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BEADC" w14:textId="15A4F31A" w:rsidR="00106DD6" w:rsidRPr="00190201" w:rsidRDefault="00106DD6" w:rsidP="00106DD6">
      <w:pPr>
        <w:pStyle w:val="Title"/>
        <w:jc w:val="center"/>
        <w:rPr>
          <w:b/>
          <w:bCs/>
          <w:color w:val="501549" w:themeColor="accent5" w:themeShade="80"/>
        </w:rPr>
      </w:pPr>
      <w:bookmarkStart w:id="0" w:name="_Hlk219269294"/>
      <w:bookmarkEnd w:id="0"/>
      <w:r w:rsidRPr="00190201">
        <w:rPr>
          <w:b/>
          <w:bCs/>
          <w:color w:val="501549" w:themeColor="accent5" w:themeShade="80"/>
        </w:rPr>
        <w:t>Physics in Three-Part Harmony</w:t>
      </w:r>
    </w:p>
    <w:p w14:paraId="2D409F62" w14:textId="2FC42F3D" w:rsidR="00F91D0D" w:rsidRPr="00F91D0D" w:rsidRDefault="00F91D0D" w:rsidP="00106DD6">
      <w:pPr>
        <w:pStyle w:val="Subtitle"/>
        <w:jc w:val="center"/>
        <w:rPr>
          <w:sz w:val="24"/>
        </w:rPr>
      </w:pPr>
    </w:p>
    <w:p w14:paraId="79471338" w14:textId="2816D33E" w:rsidR="00676740" w:rsidRDefault="00882FF2" w:rsidP="00F91D0D">
      <w:pPr>
        <w:tabs>
          <w:tab w:val="left" w:pos="8820"/>
        </w:tabs>
        <w:jc w:val="center"/>
      </w:pPr>
      <w:r w:rsidRPr="00541652">
        <w:rPr>
          <w:noProof/>
        </w:rPr>
        <w:drawing>
          <wp:inline distT="0" distB="0" distL="0" distR="0" wp14:anchorId="15BE82AA" wp14:editId="41FFC14B">
            <wp:extent cx="5514975" cy="5981700"/>
            <wp:effectExtent l="0" t="0" r="9525" b="0"/>
            <wp:docPr id="7" name="Pictu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Picture 1">
                      <a:extLst>
                        <a:ext uri="{C183D7F6-B498-43B3-948B-1728B52AA6E4}">
                          <adec:decorative xmlns:adec="http://schemas.microsoft.com/office/drawing/2017/decorative" val="1"/>
                        </a:ext>
                      </a:extLst>
                    </pic:cNvPr>
                    <pic:cNvPicPr/>
                  </pic:nvPicPr>
                  <pic:blipFill rotWithShape="1">
                    <a:blip r:embed="rId8" cstate="screen">
                      <a:extLst>
                        <a:ext uri="{28A0092B-C50C-407E-A947-70E740481C1C}">
                          <a14:useLocalDpi xmlns:a14="http://schemas.microsoft.com/office/drawing/2010/main"/>
                        </a:ext>
                      </a:extLst>
                    </a:blip>
                    <a:srcRect/>
                    <a:stretch>
                      <a:fillRect/>
                    </a:stretch>
                  </pic:blipFill>
                  <pic:spPr bwMode="auto">
                    <a:xfrm>
                      <a:off x="0" y="0"/>
                      <a:ext cx="5515046" cy="5981777"/>
                    </a:xfrm>
                    <a:prstGeom prst="rect">
                      <a:avLst/>
                    </a:prstGeom>
                    <a:ln>
                      <a:noFill/>
                    </a:ln>
                    <a:extLst>
                      <a:ext uri="{53640926-AAD7-44D8-BBD7-CCE9431645EC}">
                        <a14:shadowObscured xmlns:a14="http://schemas.microsoft.com/office/drawing/2010/main"/>
                      </a:ext>
                    </a:extLst>
                  </pic:spPr>
                </pic:pic>
              </a:graphicData>
            </a:graphic>
          </wp:inline>
        </w:drawing>
      </w:r>
    </w:p>
    <w:p w14:paraId="28F28864" w14:textId="6B024687" w:rsidR="00CF6E09" w:rsidRPr="00541652" w:rsidRDefault="00676740" w:rsidP="00E73565">
      <w:pPr>
        <w:tabs>
          <w:tab w:val="left" w:pos="8190"/>
        </w:tabs>
      </w:pPr>
      <w:r w:rsidRPr="00541652">
        <w:rPr>
          <w:szCs w:val="20"/>
        </w:rPr>
        <w:br w:type="column"/>
      </w:r>
      <w:r w:rsidR="00CF6E09" w:rsidRPr="00541652">
        <w:lastRenderedPageBreak/>
        <w:t>Dean A. Stocker, PhD</w:t>
      </w:r>
      <w:r w:rsidR="007F1CE6" w:rsidRPr="00541652">
        <w:br/>
      </w:r>
      <w:r w:rsidR="00CF6E09" w:rsidRPr="00541652">
        <w:t>University of Cincinnati Blue Ash College</w:t>
      </w:r>
      <w:r w:rsidR="007F1CE6" w:rsidRPr="00541652">
        <w:br/>
      </w:r>
      <w:r w:rsidR="00CF6E09" w:rsidRPr="00541652">
        <w:t>9555 Plainfield Rd</w:t>
      </w:r>
      <w:r w:rsidR="007F1CE6" w:rsidRPr="00541652">
        <w:br/>
      </w:r>
      <w:r w:rsidR="00CF6E09" w:rsidRPr="00541652">
        <w:t xml:space="preserve">Blue Ash, OH 45236 </w:t>
      </w:r>
      <w:r w:rsidR="007F1CE6" w:rsidRPr="00541652">
        <w:br/>
      </w:r>
      <w:r w:rsidR="00CF6E09" w:rsidRPr="00541652">
        <w:rPr>
          <w:color w:val="0000FF"/>
        </w:rPr>
        <w:t>dean.stocker@uc.edu</w:t>
      </w:r>
    </w:p>
    <w:p w14:paraId="7B672450" w14:textId="024C7705" w:rsidR="00CF6E09" w:rsidRPr="00541652" w:rsidRDefault="00CF6E09" w:rsidP="00E73565">
      <w:pPr>
        <w:tabs>
          <w:tab w:val="left" w:pos="8190"/>
        </w:tabs>
      </w:pPr>
      <w:r w:rsidRPr="00541652">
        <w:rPr>
          <w:b/>
        </w:rPr>
        <w:t xml:space="preserve">Spiral-bound color copies </w:t>
      </w:r>
      <w:r w:rsidRPr="00541652">
        <w:t xml:space="preserve">of this work can be purchased at </w:t>
      </w:r>
      <w:hyperlink r:id="rId9">
        <w:r w:rsidR="004930D4" w:rsidRPr="00541652">
          <w:rPr>
            <w:color w:val="0000FF"/>
          </w:rPr>
          <w:t>Lulu.com</w:t>
        </w:r>
      </w:hyperlink>
      <w:r w:rsidRPr="00541652">
        <w:rPr>
          <w:color w:val="0000FF"/>
        </w:rPr>
        <w:t xml:space="preserve"> </w:t>
      </w:r>
      <w:r w:rsidRPr="00541652">
        <w:t>(search for “stocker</w:t>
      </w:r>
      <w:r w:rsidR="00BB7227" w:rsidRPr="00541652">
        <w:t xml:space="preserve"> </w:t>
      </w:r>
      <w:r w:rsidRPr="00541652">
        <w:t>physics”) for approximately the same cost as printing your own unbound copies.</w:t>
      </w:r>
    </w:p>
    <w:p w14:paraId="3EE915E9" w14:textId="55ACE9FA" w:rsidR="00CF6E09" w:rsidRPr="00541652" w:rsidRDefault="00CF6E09" w:rsidP="00E73565">
      <w:pPr>
        <w:tabs>
          <w:tab w:val="left" w:pos="8190"/>
        </w:tabs>
      </w:pPr>
      <w:r w:rsidRPr="00541652">
        <w:rPr>
          <w:b/>
        </w:rPr>
        <w:t xml:space="preserve">The digital version </w:t>
      </w:r>
      <w:r w:rsidRPr="00541652">
        <w:t>of this work</w:t>
      </w:r>
      <w:r w:rsidR="0016700F">
        <w:t xml:space="preserve"> is temporarily available </w:t>
      </w:r>
      <w:r w:rsidR="00467E1F">
        <w:t xml:space="preserve">at </w:t>
      </w:r>
      <w:hyperlink r:id="rId10" w:history="1">
        <w:r w:rsidR="00DC12D2" w:rsidRPr="00A82237">
          <w:rPr>
            <w:color w:val="0000FF"/>
          </w:rPr>
          <w:t>Scholar@UC</w:t>
        </w:r>
      </w:hyperlink>
      <w:r w:rsidR="00A82237" w:rsidRPr="00A82237">
        <w:rPr>
          <w:color w:val="0000FF"/>
        </w:rPr>
        <w:t>.</w:t>
      </w:r>
      <w:r w:rsidR="00A82237">
        <w:t xml:space="preserve"> Browse or search for works by Dean Stocker.</w:t>
      </w:r>
    </w:p>
    <w:p w14:paraId="0EFA676F" w14:textId="32CFC5CA" w:rsidR="00CF6E09" w:rsidRPr="00541652" w:rsidRDefault="00CF6E09" w:rsidP="00E73565">
      <w:pPr>
        <w:tabs>
          <w:tab w:val="left" w:pos="8190"/>
        </w:tabs>
      </w:pPr>
      <w:r w:rsidRPr="00541652">
        <w:rPr>
          <w:b/>
        </w:rPr>
        <w:t>Canvas Quizzes</w:t>
      </w:r>
      <w:r w:rsidRPr="00541652">
        <w:t xml:space="preserve">, </w:t>
      </w:r>
      <w:r w:rsidRPr="00541652">
        <w:rPr>
          <w:b/>
        </w:rPr>
        <w:t>polling questions</w:t>
      </w:r>
      <w:r w:rsidRPr="00541652">
        <w:t xml:space="preserve">, and a </w:t>
      </w:r>
      <w:r w:rsidRPr="00541652">
        <w:rPr>
          <w:b/>
        </w:rPr>
        <w:t xml:space="preserve">Solutions Manual </w:t>
      </w:r>
      <w:r w:rsidRPr="00541652">
        <w:t xml:space="preserve">based upon this work are available to instructors at no cost by emailing </w:t>
      </w:r>
      <w:r w:rsidRPr="00541652">
        <w:rPr>
          <w:color w:val="0000FF"/>
        </w:rPr>
        <w:t xml:space="preserve">dean.stocker@uc.edu </w:t>
      </w:r>
      <w:r w:rsidRPr="00541652">
        <w:t>and providing a link to their school’s website that verifies their role as an instructor.</w:t>
      </w:r>
    </w:p>
    <w:p w14:paraId="4C058864" w14:textId="4A01BF43" w:rsidR="00CF6E09" w:rsidRPr="00541652" w:rsidRDefault="00E779A4" w:rsidP="00E73565">
      <w:pPr>
        <w:tabs>
          <w:tab w:val="left" w:pos="8190"/>
        </w:tabs>
        <w:jc w:val="center"/>
      </w:pPr>
      <w:r w:rsidRPr="00541652">
        <w:rPr>
          <w:noProof/>
        </w:rPr>
        <w:drawing>
          <wp:inline distT="0" distB="0" distL="0" distR="0" wp14:anchorId="59D2ACED" wp14:editId="5B22C7FD">
            <wp:extent cx="1400175" cy="484075"/>
            <wp:effectExtent l="0" t="0" r="0" b="0"/>
            <wp:docPr id="22111107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11079"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3536" cy="492151"/>
                    </a:xfrm>
                    <a:prstGeom prst="rect">
                      <a:avLst/>
                    </a:prstGeom>
                    <a:noFill/>
                    <a:ln>
                      <a:noFill/>
                    </a:ln>
                  </pic:spPr>
                </pic:pic>
              </a:graphicData>
            </a:graphic>
          </wp:inline>
        </w:drawing>
      </w:r>
    </w:p>
    <w:p w14:paraId="381DEEF7" w14:textId="57FDB43F" w:rsidR="00BC05D7" w:rsidRPr="00541652" w:rsidRDefault="00BC05D7" w:rsidP="00E73565">
      <w:pPr>
        <w:tabs>
          <w:tab w:val="left" w:pos="8190"/>
        </w:tabs>
        <w:jc w:val="center"/>
      </w:pPr>
      <w:r w:rsidRPr="00541652">
        <w:t>©2026 Dean A. Stocker</w:t>
      </w:r>
    </w:p>
    <w:p w14:paraId="0B4E3C4C" w14:textId="7B8D1D4E" w:rsidR="00CF6E09" w:rsidRPr="00541652" w:rsidRDefault="00CF6E09" w:rsidP="00E73565">
      <w:pPr>
        <w:tabs>
          <w:tab w:val="left" w:pos="8190"/>
        </w:tabs>
      </w:pPr>
      <w:r w:rsidRPr="00541652">
        <w:t xml:space="preserve">This work is licensed under a Creative Commons Attribution-ShareAlike 4.0 International License (CC BY 4.0). To view a copy of this license, visit </w:t>
      </w:r>
      <w:hyperlink r:id="rId12" w:history="1">
        <w:r w:rsidR="003C64E0" w:rsidRPr="00541652">
          <w:rPr>
            <w:rStyle w:val="Hyperlink"/>
            <w:sz w:val="22"/>
          </w:rPr>
          <w:t>creativecommons.org</w:t>
        </w:r>
      </w:hyperlink>
      <w:r w:rsidR="008666F6" w:rsidRPr="00541652">
        <w:rPr>
          <w:color w:val="0000FF"/>
        </w:rPr>
        <w:t xml:space="preserve"> </w:t>
      </w:r>
      <w:r w:rsidRPr="00541652">
        <w:t>or send a letter to Creative Commons, PO Box 1866, Mountain View, CA 94042, USA.</w:t>
      </w:r>
    </w:p>
    <w:p w14:paraId="536BEC86" w14:textId="77777777" w:rsidR="00CF6E09" w:rsidRPr="00541652" w:rsidRDefault="00CF6E09" w:rsidP="00E73565">
      <w:pPr>
        <w:tabs>
          <w:tab w:val="left" w:pos="8190"/>
        </w:tabs>
      </w:pPr>
      <w:r w:rsidRPr="00541652">
        <w:t>You are free to:</w:t>
      </w:r>
    </w:p>
    <w:p w14:paraId="6E5DC45E" w14:textId="77777777" w:rsidR="00CF6E09" w:rsidRPr="00541652" w:rsidRDefault="00CF6E09" w:rsidP="00E73565">
      <w:pPr>
        <w:pStyle w:val="ListParagraph"/>
        <w:numPr>
          <w:ilvl w:val="0"/>
          <w:numId w:val="1"/>
        </w:numPr>
        <w:tabs>
          <w:tab w:val="left" w:pos="8190"/>
        </w:tabs>
      </w:pPr>
      <w:r w:rsidRPr="00541652">
        <w:rPr>
          <w:b/>
        </w:rPr>
        <w:t xml:space="preserve">Share </w:t>
      </w:r>
      <w:r w:rsidRPr="00541652">
        <w:t>— copy and redistribute the material in any medium or format</w:t>
      </w:r>
    </w:p>
    <w:p w14:paraId="1E433560" w14:textId="77777777" w:rsidR="00CF6E09" w:rsidRPr="00541652" w:rsidRDefault="00CF6E09" w:rsidP="00E73565">
      <w:pPr>
        <w:pStyle w:val="ListParagraph"/>
        <w:numPr>
          <w:ilvl w:val="0"/>
          <w:numId w:val="1"/>
        </w:numPr>
        <w:tabs>
          <w:tab w:val="left" w:pos="8190"/>
        </w:tabs>
      </w:pPr>
      <w:r w:rsidRPr="00541652">
        <w:rPr>
          <w:b/>
        </w:rPr>
        <w:t xml:space="preserve">Adapt </w:t>
      </w:r>
      <w:r w:rsidRPr="00541652">
        <w:t>— remix, transform, and build upon the material</w:t>
      </w:r>
    </w:p>
    <w:p w14:paraId="136354A8" w14:textId="77777777" w:rsidR="00CF6E09" w:rsidRPr="00541652" w:rsidRDefault="00CF6E09" w:rsidP="00E73565">
      <w:pPr>
        <w:tabs>
          <w:tab w:val="left" w:pos="8190"/>
        </w:tabs>
      </w:pPr>
      <w:r w:rsidRPr="00541652">
        <w:t>Under the following terms:</w:t>
      </w:r>
    </w:p>
    <w:p w14:paraId="64B36E05" w14:textId="77777777" w:rsidR="00CF6E09" w:rsidRPr="00541652" w:rsidRDefault="00CF6E09" w:rsidP="00E73565">
      <w:pPr>
        <w:pStyle w:val="ListParagraph"/>
        <w:numPr>
          <w:ilvl w:val="0"/>
          <w:numId w:val="1"/>
        </w:numPr>
        <w:tabs>
          <w:tab w:val="left" w:pos="8190"/>
        </w:tabs>
      </w:pPr>
      <w:r w:rsidRPr="00541652">
        <w:rPr>
          <w:b/>
        </w:rPr>
        <w:t xml:space="preserve">Attribution </w:t>
      </w:r>
      <w:r w:rsidRPr="00541652">
        <w:t>— You must give appropriate credit, provide a link to the license, and indicate if changes were made. You may do so in any reasonable manner, but not in any way that suggests the licensor endorses you or your use.</w:t>
      </w:r>
    </w:p>
    <w:p w14:paraId="13CEF910" w14:textId="77777777" w:rsidR="00CF6E09" w:rsidRPr="00541652" w:rsidRDefault="00CF6E09" w:rsidP="00E73565">
      <w:pPr>
        <w:pStyle w:val="ListParagraph"/>
        <w:numPr>
          <w:ilvl w:val="0"/>
          <w:numId w:val="1"/>
        </w:numPr>
        <w:tabs>
          <w:tab w:val="left" w:pos="8190"/>
        </w:tabs>
      </w:pPr>
      <w:r w:rsidRPr="00541652">
        <w:rPr>
          <w:b/>
        </w:rPr>
        <w:t xml:space="preserve">No additional restrictions </w:t>
      </w:r>
      <w:r w:rsidRPr="00541652">
        <w:t>— You may not apply legal terms or technological measures that legally restrict others from doing anything the license permits.</w:t>
      </w:r>
    </w:p>
    <w:p w14:paraId="06358BE5" w14:textId="77777777" w:rsidR="00CF6E09" w:rsidRPr="00541652" w:rsidRDefault="00CF6E09" w:rsidP="00E73565">
      <w:pPr>
        <w:tabs>
          <w:tab w:val="left" w:pos="8190"/>
        </w:tabs>
      </w:pPr>
      <w:r w:rsidRPr="00541652">
        <w:t>Some of the images used in this book are licensed under different copyrights, so the restrictions on use of these images may be different from what is described on this page. Information about every image can be found in the list of Image Sources at the end of this book.</w:t>
      </w:r>
    </w:p>
    <w:p w14:paraId="75A5097D" w14:textId="77777777" w:rsidR="0057248B" w:rsidRPr="00541652" w:rsidRDefault="008666F6" w:rsidP="00E73565">
      <w:pPr>
        <w:pStyle w:val="Heading1"/>
        <w:numPr>
          <w:ilvl w:val="0"/>
          <w:numId w:val="0"/>
        </w:numPr>
        <w:tabs>
          <w:tab w:val="left" w:pos="8190"/>
        </w:tabs>
        <w:rPr>
          <w:rFonts w:asciiTheme="minorHAnsi" w:hAnsiTheme="minorHAnsi"/>
        </w:rPr>
      </w:pPr>
      <w:r w:rsidRPr="00541652">
        <w:rPr>
          <w:rFonts w:asciiTheme="minorHAnsi" w:hAnsiTheme="minorHAnsi"/>
          <w:sz w:val="20"/>
          <w:szCs w:val="20"/>
        </w:rPr>
        <w:br w:type="column"/>
      </w:r>
      <w:bookmarkStart w:id="1" w:name="_Toc221827320"/>
      <w:r w:rsidR="0057248B" w:rsidRPr="00541652">
        <w:rPr>
          <w:rFonts w:asciiTheme="minorHAnsi" w:hAnsiTheme="minorHAnsi"/>
        </w:rPr>
        <w:lastRenderedPageBreak/>
        <w:t>Acknowledgments</w:t>
      </w:r>
      <w:bookmarkEnd w:id="1"/>
    </w:p>
    <w:p w14:paraId="5769E8EF" w14:textId="77777777" w:rsidR="0057248B" w:rsidRPr="00541652" w:rsidRDefault="0057248B" w:rsidP="00E73565">
      <w:pPr>
        <w:tabs>
          <w:tab w:val="left" w:pos="8190"/>
        </w:tabs>
      </w:pPr>
      <w:r w:rsidRPr="00541652">
        <w:t>There are many people who have contributed to this work in many ways. In particular, I would like to thank the following:</w:t>
      </w:r>
    </w:p>
    <w:p w14:paraId="151A01A7" w14:textId="5A0F5BE3" w:rsidR="0057248B" w:rsidRPr="00541652" w:rsidRDefault="0057248B" w:rsidP="00E73565">
      <w:pPr>
        <w:tabs>
          <w:tab w:val="left" w:pos="8190"/>
        </w:tabs>
      </w:pPr>
      <w:hyperlink r:id="rId13" w:history="1">
        <w:r w:rsidRPr="00541652">
          <w:rPr>
            <w:rStyle w:val="Hyperlink"/>
            <w:b/>
          </w:rPr>
          <w:t>Pete Schwartz</w:t>
        </w:r>
      </w:hyperlink>
      <w:r w:rsidRPr="00541652">
        <w:t xml:space="preserve"> for introducing me to parallel pedagogy, sharing </w:t>
      </w:r>
      <w:r w:rsidR="00F91D0D" w:rsidRPr="00541652">
        <w:t>all</w:t>
      </w:r>
      <w:r w:rsidRPr="00541652">
        <w:t xml:space="preserve"> his materials, connecting me with others who are already using this pedagogy or are interested in using it, and bringing me in as a partner on related research and presentations.</w:t>
      </w:r>
    </w:p>
    <w:p w14:paraId="21BE1B91" w14:textId="77777777" w:rsidR="0057248B" w:rsidRPr="00541652" w:rsidRDefault="0057248B" w:rsidP="00E73565">
      <w:pPr>
        <w:tabs>
          <w:tab w:val="left" w:pos="8190"/>
        </w:tabs>
      </w:pPr>
      <w:r w:rsidRPr="00541652">
        <w:t>Kris Lui, Sherry Savrda, Frank Cascarano, and Doug Forrest for giving great feedback on the development of this book.</w:t>
      </w:r>
    </w:p>
    <w:p w14:paraId="1534507C" w14:textId="7BADB2BB" w:rsidR="0057248B" w:rsidRPr="00541652" w:rsidRDefault="0057248B" w:rsidP="00E73565">
      <w:pPr>
        <w:tabs>
          <w:tab w:val="left" w:pos="8190"/>
        </w:tabs>
      </w:pPr>
      <w:hyperlink r:id="rId14" w:history="1">
        <w:r w:rsidRPr="00541652">
          <w:rPr>
            <w:rStyle w:val="Hyperlink"/>
            <w:b/>
          </w:rPr>
          <w:t>Brian Frank</w:t>
        </w:r>
      </w:hyperlink>
      <w:r w:rsidRPr="00541652">
        <w:rPr>
          <w:b/>
        </w:rPr>
        <w:t xml:space="preserve"> </w:t>
      </w:r>
      <w:r w:rsidRPr="00541652">
        <w:t xml:space="preserve">for introducing me to the idea of color coding </w:t>
      </w:r>
      <w:r w:rsidR="00F91D0D" w:rsidRPr="00541652">
        <w:t>to</w:t>
      </w:r>
      <w:r w:rsidRPr="00541652">
        <w:t xml:space="preserve"> help students understand physics.</w:t>
      </w:r>
    </w:p>
    <w:p w14:paraId="1300717A" w14:textId="05980371" w:rsidR="0057248B" w:rsidRPr="00541652" w:rsidRDefault="0057248B" w:rsidP="00E73565">
      <w:pPr>
        <w:tabs>
          <w:tab w:val="left" w:pos="8190"/>
        </w:tabs>
      </w:pPr>
      <w:r w:rsidRPr="00541652">
        <w:t xml:space="preserve">My colleagues at the </w:t>
      </w:r>
      <w:r w:rsidRPr="00541652">
        <w:rPr>
          <w:b/>
        </w:rPr>
        <w:t xml:space="preserve">University of Cincinnati Blue Ash </w:t>
      </w:r>
      <w:r w:rsidR="00F91D0D" w:rsidRPr="00541652">
        <w:rPr>
          <w:b/>
        </w:rPr>
        <w:t>College</w:t>
      </w:r>
      <w:r w:rsidRPr="00541652">
        <w:t xml:space="preserve"> </w:t>
      </w:r>
      <w:r w:rsidR="00F91D0D">
        <w:t xml:space="preserve">who </w:t>
      </w:r>
      <w:r w:rsidRPr="00541652">
        <w:t>provide continual support and encouragement.</w:t>
      </w:r>
    </w:p>
    <w:p w14:paraId="130E134A" w14:textId="270D1985" w:rsidR="0057248B" w:rsidRPr="00541652" w:rsidRDefault="0057248B" w:rsidP="00E73565">
      <w:pPr>
        <w:tabs>
          <w:tab w:val="left" w:pos="8190"/>
        </w:tabs>
      </w:pPr>
      <w:r w:rsidRPr="00541652">
        <w:t xml:space="preserve">My colleagues in the </w:t>
      </w:r>
      <w:r w:rsidRPr="00541652">
        <w:rPr>
          <w:b/>
        </w:rPr>
        <w:t>American Association of Physics Teachers</w:t>
      </w:r>
      <w:r w:rsidRPr="00541652">
        <w:t>, who are an endless fount of good ideas.</w:t>
      </w:r>
    </w:p>
    <w:p w14:paraId="1E06B9AE" w14:textId="77777777" w:rsidR="0057248B" w:rsidRPr="00541652" w:rsidRDefault="0057248B" w:rsidP="00E73565">
      <w:pPr>
        <w:tabs>
          <w:tab w:val="left" w:pos="8190"/>
        </w:tabs>
      </w:pPr>
      <w:r w:rsidRPr="00541652">
        <w:rPr>
          <w:b/>
        </w:rPr>
        <w:t>My students</w:t>
      </w:r>
      <w:r w:rsidRPr="00541652">
        <w:t>, who have suffered through the various versions of this work and provided helpful feedback on it.</w:t>
      </w:r>
    </w:p>
    <w:p w14:paraId="030DF9BE" w14:textId="77777777" w:rsidR="0057248B" w:rsidRPr="00541652" w:rsidRDefault="0057248B" w:rsidP="00E73565">
      <w:pPr>
        <w:tabs>
          <w:tab w:val="left" w:pos="8190"/>
        </w:tabs>
      </w:pPr>
      <w:r w:rsidRPr="00541652">
        <w:rPr>
          <w:b/>
        </w:rPr>
        <w:t>My wife Penny</w:t>
      </w:r>
      <w:r w:rsidRPr="00541652">
        <w:t>, for her constant support, encouragement, patience, and feedback. I cannot imagine who I would be without her.</w:t>
      </w:r>
    </w:p>
    <w:p w14:paraId="1916AB1D" w14:textId="5262D7F1" w:rsidR="00B34A41" w:rsidRDefault="0057248B" w:rsidP="00E73565">
      <w:pPr>
        <w:tabs>
          <w:tab w:val="left" w:pos="8190"/>
        </w:tabs>
      </w:pPr>
      <w:r w:rsidRPr="00541652">
        <w:t xml:space="preserve">And finally, some design features of this book, like the three-column format, are, as far as I know, unique. For such inspirations I can only thank </w:t>
      </w:r>
      <w:r w:rsidRPr="00541652">
        <w:rPr>
          <w:b/>
        </w:rPr>
        <w:t>my God</w:t>
      </w:r>
      <w:r w:rsidRPr="00541652">
        <w:t>.</w:t>
      </w:r>
    </w:p>
    <w:p w14:paraId="002834B1" w14:textId="316285A2" w:rsidR="00B34A41" w:rsidRDefault="00B34A41" w:rsidP="001C7C03">
      <w:pPr>
        <w:tabs>
          <w:tab w:val="left" w:pos="8190"/>
        </w:tabs>
        <w:spacing w:before="1080"/>
      </w:pPr>
      <w:r>
        <w:t xml:space="preserve">Most alt text for the images was generated using either </w:t>
      </w:r>
      <w:hyperlink r:id="rId15" w:history="1">
        <w:r w:rsidRPr="00810357">
          <w:rPr>
            <w:rStyle w:val="Hyperlink"/>
          </w:rPr>
          <w:t>Gemini</w:t>
        </w:r>
      </w:hyperlink>
      <w:r>
        <w:t xml:space="preserve">, </w:t>
      </w:r>
      <w:hyperlink r:id="rId16" w:history="1">
        <w:r w:rsidRPr="00810357">
          <w:rPr>
            <w:rStyle w:val="Hyperlink"/>
          </w:rPr>
          <w:t>ChatGPT</w:t>
        </w:r>
      </w:hyperlink>
      <w:r>
        <w:t>, or BearcatGPT.</w:t>
      </w:r>
    </w:p>
    <w:p w14:paraId="13C958E9" w14:textId="15AF464A" w:rsidR="0057248B" w:rsidRPr="00541652" w:rsidRDefault="0057248B" w:rsidP="00E73565">
      <w:pPr>
        <w:tabs>
          <w:tab w:val="left" w:pos="8190"/>
        </w:tabs>
      </w:pPr>
      <w:r w:rsidRPr="00541652">
        <w:t>Front cover image sources:</w:t>
      </w:r>
    </w:p>
    <w:p w14:paraId="2E6497C5" w14:textId="25EDE773" w:rsidR="0057248B" w:rsidRPr="00541652" w:rsidRDefault="0057248B" w:rsidP="00E73565">
      <w:pPr>
        <w:tabs>
          <w:tab w:val="left" w:pos="8190"/>
        </w:tabs>
      </w:pPr>
      <w:hyperlink r:id="rId17">
        <w:r w:rsidRPr="00541652">
          <w:rPr>
            <w:color w:val="0000FF"/>
          </w:rPr>
          <w:t>Fire_Dancing_Golden_Gate_Bridge.jpg</w:t>
        </w:r>
      </w:hyperlink>
      <w:r w:rsidRPr="00541652">
        <w:rPr>
          <w:color w:val="0000FF"/>
        </w:rPr>
        <w:t xml:space="preserve"> </w:t>
      </w:r>
      <w:r w:rsidRPr="00541652">
        <w:t xml:space="preserve">by </w:t>
      </w:r>
      <w:hyperlink r:id="rId18">
        <w:r w:rsidRPr="00541652">
          <w:rPr>
            <w:color w:val="0000FF"/>
          </w:rPr>
          <w:t>David Yu</w:t>
        </w:r>
      </w:hyperlink>
      <w:r w:rsidRPr="00541652">
        <w:rPr>
          <w:color w:val="0000FF"/>
        </w:rPr>
        <w:t xml:space="preserve"> </w:t>
      </w:r>
      <w:r w:rsidRPr="00541652">
        <w:t xml:space="preserve">is licensed under </w:t>
      </w:r>
      <w:hyperlink r:id="rId19">
        <w:r w:rsidRPr="00541652">
          <w:rPr>
            <w:color w:val="0000FF"/>
          </w:rPr>
          <w:t>CC-BY 2.0</w:t>
        </w:r>
      </w:hyperlink>
      <w:hyperlink r:id="rId20">
        <w:r w:rsidRPr="00541652">
          <w:t>.</w:t>
        </w:r>
      </w:hyperlink>
      <w:r w:rsidRPr="00541652">
        <w:t xml:space="preserve"> This image has been cropped and numbers have been added.</w:t>
      </w:r>
    </w:p>
    <w:p w14:paraId="641F3216" w14:textId="100B20D4" w:rsidR="0057248B" w:rsidRPr="00541652" w:rsidRDefault="0057248B" w:rsidP="00E73565">
      <w:pPr>
        <w:tabs>
          <w:tab w:val="left" w:pos="8190"/>
        </w:tabs>
      </w:pPr>
      <w:hyperlink r:id="rId21">
        <w:r w:rsidRPr="00541652">
          <w:rPr>
            <w:color w:val="0000FF"/>
          </w:rPr>
          <w:t>Leichtathletik WM 2013 Moskau 100 m Vorlauf.jpg</w:t>
        </w:r>
      </w:hyperlink>
      <w:r w:rsidRPr="00541652">
        <w:rPr>
          <w:color w:val="0000FF"/>
        </w:rPr>
        <w:t xml:space="preserve"> </w:t>
      </w:r>
      <w:r w:rsidRPr="00541652">
        <w:t xml:space="preserve">by </w:t>
      </w:r>
      <w:hyperlink r:id="rId22">
        <w:r w:rsidRPr="00541652">
          <w:rPr>
            <w:color w:val="0000FF"/>
          </w:rPr>
          <w:t>Tobi_87</w:t>
        </w:r>
      </w:hyperlink>
      <w:r w:rsidRPr="00541652">
        <w:rPr>
          <w:color w:val="0000FF"/>
        </w:rPr>
        <w:t xml:space="preserve"> </w:t>
      </w:r>
      <w:r w:rsidRPr="00541652">
        <w:t xml:space="preserve">is licensed under </w:t>
      </w:r>
      <w:hyperlink r:id="rId23">
        <w:r w:rsidRPr="00541652">
          <w:rPr>
            <w:color w:val="0000FF"/>
          </w:rPr>
          <w:t>CC BY-SA 3.0</w:t>
        </w:r>
      </w:hyperlink>
    </w:p>
    <w:p w14:paraId="1BD167D0" w14:textId="293A423C" w:rsidR="0057248B" w:rsidRPr="00541652" w:rsidRDefault="0057248B" w:rsidP="00E73565">
      <w:pPr>
        <w:tabs>
          <w:tab w:val="left" w:pos="8190"/>
        </w:tabs>
      </w:pPr>
      <w:hyperlink r:id="rId24">
        <w:r w:rsidRPr="00541652">
          <w:rPr>
            <w:color w:val="0000FF"/>
          </w:rPr>
          <w:t>111022-A-4076C-124</w:t>
        </w:r>
      </w:hyperlink>
      <w:r w:rsidRPr="00541652">
        <w:rPr>
          <w:color w:val="0000FF"/>
        </w:rPr>
        <w:t xml:space="preserve"> </w:t>
      </w:r>
      <w:r w:rsidRPr="00541652">
        <w:t xml:space="preserve">by </w:t>
      </w:r>
      <w:hyperlink r:id="rId25">
        <w:r w:rsidRPr="00541652">
          <w:rPr>
            <w:color w:val="0000FF"/>
          </w:rPr>
          <w:t>ResoluteSupportMedia</w:t>
        </w:r>
      </w:hyperlink>
      <w:r w:rsidRPr="00541652">
        <w:rPr>
          <w:color w:val="0000FF"/>
        </w:rPr>
        <w:t xml:space="preserve"> </w:t>
      </w:r>
      <w:r w:rsidRPr="00541652">
        <w:t xml:space="preserve">is licensed under </w:t>
      </w:r>
      <w:hyperlink r:id="rId26">
        <w:r w:rsidRPr="00541652">
          <w:rPr>
            <w:color w:val="0000FF"/>
          </w:rPr>
          <w:t>CC BY 2.0</w:t>
        </w:r>
      </w:hyperlink>
      <w:hyperlink r:id="rId27">
        <w:r w:rsidRPr="00541652">
          <w:t>.</w:t>
        </w:r>
      </w:hyperlink>
      <w:r w:rsidRPr="00541652">
        <w:t xml:space="preserve"> This image has been cropped and filtered.</w:t>
      </w:r>
    </w:p>
    <w:p w14:paraId="1E73CA53" w14:textId="77777777" w:rsidR="003918E4" w:rsidRPr="00541652" w:rsidRDefault="003918E4" w:rsidP="00E73565">
      <w:pPr>
        <w:pStyle w:val="Heading1"/>
        <w:numPr>
          <w:ilvl w:val="0"/>
          <w:numId w:val="0"/>
        </w:numPr>
        <w:tabs>
          <w:tab w:val="left" w:pos="8190"/>
        </w:tabs>
        <w:rPr>
          <w:rFonts w:asciiTheme="minorHAnsi" w:hAnsiTheme="minorHAnsi"/>
        </w:rPr>
      </w:pPr>
      <w:r w:rsidRPr="00541652">
        <w:rPr>
          <w:rFonts w:asciiTheme="minorHAnsi" w:hAnsiTheme="minorHAnsi"/>
          <w:sz w:val="20"/>
          <w:szCs w:val="20"/>
        </w:rPr>
        <w:br w:type="column"/>
      </w:r>
      <w:bookmarkStart w:id="2" w:name="_Toc221827321"/>
      <w:r w:rsidRPr="00541652">
        <w:rPr>
          <w:rFonts w:asciiTheme="minorHAnsi" w:hAnsiTheme="minorHAnsi"/>
        </w:rPr>
        <w:lastRenderedPageBreak/>
        <w:t>Learning Objectives</w:t>
      </w:r>
      <w:bookmarkEnd w:id="2"/>
    </w:p>
    <w:p w14:paraId="5B258541" w14:textId="205B54D2" w:rsidR="003918E4" w:rsidRPr="00541652" w:rsidRDefault="003918E4" w:rsidP="00E73565">
      <w:pPr>
        <w:tabs>
          <w:tab w:val="left" w:pos="8190"/>
        </w:tabs>
      </w:pPr>
      <w:r w:rsidRPr="00541652">
        <w:t xml:space="preserve">This textbook was designed for use in conceptual and algebra-based physics courses. The content was chosen in such a way that it aligns with two different standards. The first is the physics content in the </w:t>
      </w:r>
      <w:hyperlink r:id="rId28">
        <w:r w:rsidRPr="00541652">
          <w:t>“</w:t>
        </w:r>
        <w:r w:rsidRPr="00541652">
          <w:rPr>
            <w:color w:val="0000FF"/>
          </w:rPr>
          <w:t>Foundational Concepts</w:t>
        </w:r>
        <w:r w:rsidRPr="00541652">
          <w:t>”</w:t>
        </w:r>
      </w:hyperlink>
      <w:r w:rsidRPr="00541652">
        <w:t xml:space="preserve"> on the Association of American Medical Colleges’ Medical College Admissions Test (MCAT). The second is the “Transfer Assurance Guidelines” (TAG) for </w:t>
      </w:r>
      <w:hyperlink r:id="rId29">
        <w:r w:rsidRPr="00541652">
          <w:rPr>
            <w:color w:val="0000FF"/>
          </w:rPr>
          <w:t>first-semester</w:t>
        </w:r>
      </w:hyperlink>
      <w:r w:rsidRPr="00541652">
        <w:t xml:space="preserve"> and </w:t>
      </w:r>
      <w:hyperlink r:id="rId30">
        <w:r w:rsidRPr="00541652">
          <w:rPr>
            <w:color w:val="0000FF"/>
          </w:rPr>
          <w:t>second-semester</w:t>
        </w:r>
        <w:r w:rsidRPr="00541652">
          <w:t xml:space="preserve"> </w:t>
        </w:r>
      </w:hyperlink>
      <w:r w:rsidRPr="00541652">
        <w:t>algebra-based physics in the State of Ohio.</w:t>
      </w:r>
    </w:p>
    <w:p w14:paraId="4975E3CE" w14:textId="36F93275" w:rsidR="003918E4" w:rsidRPr="00541652" w:rsidRDefault="003918E4" w:rsidP="00E73565">
      <w:pPr>
        <w:tabs>
          <w:tab w:val="left" w:pos="8190"/>
        </w:tabs>
      </w:pPr>
      <w:r w:rsidRPr="00541652">
        <w:t xml:space="preserve">These two standards each contain dozens of learning objectives, some of which </w:t>
      </w:r>
      <w:r w:rsidRPr="00F91D0D">
        <w:t xml:space="preserve">overlap. </w:t>
      </w:r>
      <w:r w:rsidR="0030068A">
        <w:t>“</w:t>
      </w:r>
      <w:r w:rsidR="001864BF">
        <w:fldChar w:fldCharType="begin"/>
      </w:r>
      <w:r w:rsidR="001864BF">
        <w:instrText xml:space="preserve"> REF _Ref224401922 \w \h </w:instrText>
      </w:r>
      <w:r w:rsidR="001864BF">
        <w:fldChar w:fldCharType="separate"/>
      </w:r>
      <w:r w:rsidR="001864BF">
        <w:t>Appendix F:</w:t>
      </w:r>
      <w:r w:rsidR="001864BF">
        <w:fldChar w:fldCharType="end"/>
      </w:r>
      <w:r w:rsidR="0030068A">
        <w:t>”</w:t>
      </w:r>
      <w:r w:rsidRPr="00F91D0D">
        <w:t xml:space="preserve"> </w:t>
      </w:r>
      <w:r w:rsidR="001864BF">
        <w:t xml:space="preserve">in the electronic </w:t>
      </w:r>
      <w:r w:rsidR="0030068A">
        <w:t xml:space="preserve">versions of this textbook </w:t>
      </w:r>
      <w:r w:rsidRPr="00F91D0D">
        <w:t>lists each of the learning objectives and shows the section in which each appears for</w:t>
      </w:r>
      <w:r w:rsidRPr="00541652">
        <w:t xml:space="preserve"> the first time in the textbook. In some </w:t>
      </w:r>
      <w:r w:rsidR="00F91D0D" w:rsidRPr="00541652">
        <w:t>cases,</w:t>
      </w:r>
      <w:r w:rsidRPr="00541652">
        <w:t xml:space="preserve"> the learning objectives are developed over the course of several sections; in such cases multiple sections are listed.</w:t>
      </w:r>
    </w:p>
    <w:p w14:paraId="4AB143D5" w14:textId="523BB294" w:rsidR="003918E4" w:rsidRPr="00541652" w:rsidRDefault="003918E4" w:rsidP="00E73565">
      <w:pPr>
        <w:tabs>
          <w:tab w:val="left" w:pos="8190"/>
        </w:tabs>
      </w:pPr>
      <w:r w:rsidRPr="00541652">
        <w:t xml:space="preserve">The Table of Contents and the </w:t>
      </w:r>
      <w:r w:rsidR="00520C04" w:rsidRPr="00541652">
        <w:t>titles</w:t>
      </w:r>
      <w:r w:rsidRPr="00541652">
        <w:t xml:space="preserve"> of many sections of the book contain icons that indicate that the new material presented in the section explicitly covers either MCAT foundational concepts or the State of Ohio learning objectives:</w:t>
      </w:r>
    </w:p>
    <w:p w14:paraId="2DB0CC5D" w14:textId="1AE88882" w:rsidR="000C5F19" w:rsidRPr="00541652" w:rsidRDefault="00000000" w:rsidP="00E73565">
      <w:pPr>
        <w:tabs>
          <w:tab w:val="left" w:pos="8190"/>
        </w:tabs>
        <w:ind w:left="720"/>
      </w:pPr>
      <w:r>
        <w:pict w14:anchorId="126BB1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 o:spid="_x0000_i1025" type="#_x0000_t75" alt="A red cross on a black background&#10;&#10;AI-generated content may be incorrect." style="width:11.25pt;height:11.25pt;visibility:visible;mso-wrap-style:square">
            <v:imagedata r:id="rId31" o:title="A red cross on a black background&#10;&#10;AI-generated content may be incorrect"/>
          </v:shape>
        </w:pict>
      </w:r>
      <w:r w:rsidR="003918E4" w:rsidRPr="00541652">
        <w:t xml:space="preserve"> MCAT foundational concept</w:t>
      </w:r>
    </w:p>
    <w:p w14:paraId="0D840EBC" w14:textId="1F30C98C" w:rsidR="003918E4" w:rsidRPr="00541652" w:rsidRDefault="003918E4" w:rsidP="00E73565">
      <w:pPr>
        <w:tabs>
          <w:tab w:val="left" w:pos="8190"/>
        </w:tabs>
        <w:ind w:left="720"/>
      </w:pPr>
      <w:r w:rsidRPr="00541652">
        <w:t xml:space="preserve"> </w:t>
      </w:r>
      <w:r w:rsidRPr="00541652">
        <w:rPr>
          <w:noProof/>
        </w:rPr>
        <w:drawing>
          <wp:inline distT="0" distB="0" distL="0" distR="0" wp14:anchorId="230D6257" wp14:editId="6EB8C8E4">
            <wp:extent cx="141888" cy="151797"/>
            <wp:effectExtent l="0" t="0" r="0" b="0"/>
            <wp:docPr id="207" name="Picture 2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2" cstate="screen">
                      <a:extLst>
                        <a:ext uri="{28A0092B-C50C-407E-A947-70E740481C1C}">
                          <a14:useLocalDpi xmlns:a14="http://schemas.microsoft.com/office/drawing/2010/main"/>
                        </a:ext>
                      </a:extLst>
                    </a:blip>
                    <a:stretch>
                      <a:fillRect/>
                    </a:stretch>
                  </pic:blipFill>
                  <pic:spPr>
                    <a:xfrm>
                      <a:off x="0" y="0"/>
                      <a:ext cx="141888" cy="151797"/>
                    </a:xfrm>
                    <a:prstGeom prst="rect">
                      <a:avLst/>
                    </a:prstGeom>
                  </pic:spPr>
                </pic:pic>
              </a:graphicData>
            </a:graphic>
          </wp:inline>
        </w:drawing>
      </w:r>
      <w:r w:rsidRPr="00541652">
        <w:t xml:space="preserve"> Ohio TAG learning objective</w:t>
      </w:r>
    </w:p>
    <w:p w14:paraId="1E35F94C" w14:textId="77777777" w:rsidR="003918E4" w:rsidRPr="00541652" w:rsidRDefault="003918E4" w:rsidP="00E73565">
      <w:pPr>
        <w:tabs>
          <w:tab w:val="left" w:pos="8190"/>
        </w:tabs>
      </w:pPr>
      <w:r w:rsidRPr="00541652">
        <w:t>In a very small number of cases, a foundational concept or learning objective is first introduced in an end-of-chapter question. In those cases, the question includes the appropriate icon.</w:t>
      </w:r>
    </w:p>
    <w:p w14:paraId="17A99887" w14:textId="5517DDDE" w:rsidR="003918E4" w:rsidRPr="00541652" w:rsidRDefault="003918E4" w:rsidP="00E73565">
      <w:pPr>
        <w:tabs>
          <w:tab w:val="left" w:pos="8190"/>
        </w:tabs>
      </w:pPr>
      <w:r w:rsidRPr="00541652">
        <w:t xml:space="preserve">It should be noted that in fact nearly every chapter contains material that is strongly related to the learning objectives for both MCAT and Ohio TAG. The icons are used only in the places where the section introduces material that is </w:t>
      </w:r>
      <w:r w:rsidRPr="00541652">
        <w:rPr>
          <w:i/>
        </w:rPr>
        <w:t xml:space="preserve">explicitly </w:t>
      </w:r>
      <w:r w:rsidRPr="00541652">
        <w:t xml:space="preserve">named in the learning objectives. For example, the concept of power is not included in the Ohio TAG requirements for the first semester of algebra-based physics. But the Ohio TAG requirements for the second semester of algebra-based physics include describing the power delivered by batteries and the power dissipated in resistors in simple circuits. The concept of power is usually introduced along with energy, which is a concept developed in first-semester physics. </w:t>
      </w:r>
      <w:r w:rsidR="00F91D0D" w:rsidRPr="00541652">
        <w:t>So,</w:t>
      </w:r>
      <w:r w:rsidRPr="00541652">
        <w:t xml:space="preserve"> while the section of this textbook where power is introduced is not marked with the </w:t>
      </w:r>
      <w:r w:rsidR="00520C04" w:rsidRPr="00541652">
        <w:t>“</w:t>
      </w:r>
      <w:r w:rsidRPr="00541652">
        <w:t>Ohio TAG” icon since it is not an explicit learning objective, it is prerequisite knowledge for anyone who plans to take the second semester course.</w:t>
      </w:r>
    </w:p>
    <w:p w14:paraId="0A727200" w14:textId="6D5F6EDB" w:rsidR="00071F8F" w:rsidRPr="00541652" w:rsidRDefault="003918E4" w:rsidP="00E73565">
      <w:pPr>
        <w:tabs>
          <w:tab w:val="left" w:pos="8190"/>
        </w:tabs>
        <w:rPr>
          <w:b/>
          <w:bCs/>
        </w:rPr>
      </w:pPr>
      <w:r w:rsidRPr="00541652">
        <w:rPr>
          <w:b/>
          <w:bCs/>
        </w:rPr>
        <w:t>This book is not endorsed by either the Association of American Medical Colleges or the Ohio</w:t>
      </w:r>
      <w:r w:rsidR="000C5F19" w:rsidRPr="00541652">
        <w:rPr>
          <w:b/>
          <w:bCs/>
        </w:rPr>
        <w:t xml:space="preserve"> </w:t>
      </w:r>
      <w:r w:rsidRPr="00541652">
        <w:rPr>
          <w:b/>
          <w:bCs/>
        </w:rPr>
        <w:t>Department of Higher Education. The determination of which content is relevant to the MCAT Foundational Concepts and Ohio TAG is based solely on the judgement of the author of this textbook.</w:t>
      </w:r>
    </w:p>
    <w:p w14:paraId="43F8FA94" w14:textId="4AB9DD2E" w:rsidR="000C5F19" w:rsidRPr="00541652" w:rsidRDefault="00071F8F" w:rsidP="00E73565">
      <w:pPr>
        <w:pStyle w:val="Chapterheading"/>
        <w:numPr>
          <w:ilvl w:val="0"/>
          <w:numId w:val="0"/>
        </w:numPr>
        <w:tabs>
          <w:tab w:val="left" w:pos="8190"/>
        </w:tabs>
        <w:rPr>
          <w:rFonts w:asciiTheme="minorHAnsi" w:hAnsiTheme="minorHAnsi"/>
        </w:rPr>
      </w:pPr>
      <w:r w:rsidRPr="00541652">
        <w:rPr>
          <w:rFonts w:asciiTheme="minorHAnsi" w:hAnsiTheme="minorHAnsi"/>
          <w:b/>
          <w:bCs/>
        </w:rPr>
        <w:br w:type="column"/>
      </w:r>
      <w:bookmarkStart w:id="3" w:name="_Toc221827322"/>
      <w:r w:rsidR="000C5F19" w:rsidRPr="00541652">
        <w:rPr>
          <w:rFonts w:asciiTheme="minorHAnsi" w:hAnsiTheme="minorHAnsi"/>
        </w:rPr>
        <w:lastRenderedPageBreak/>
        <w:t>Table of Contents</w:t>
      </w:r>
      <w:bookmarkEnd w:id="3"/>
      <w:r w:rsidR="004B054C" w:rsidRPr="00541652">
        <w:rPr>
          <w:rFonts w:asciiTheme="minorHAnsi" w:hAnsiTheme="minorHAnsi"/>
        </w:rPr>
        <w:tab/>
      </w:r>
    </w:p>
    <w:p w14:paraId="151366C5" w14:textId="1500505B" w:rsidR="00F91D0D" w:rsidRDefault="000C5F19">
      <w:pPr>
        <w:pStyle w:val="TOC1"/>
        <w:tabs>
          <w:tab w:val="right" w:leader="dot" w:pos="8846"/>
        </w:tabs>
        <w:rPr>
          <w:rFonts w:eastAsiaTheme="minorEastAsia"/>
          <w:noProof/>
          <w:sz w:val="24"/>
          <w:szCs w:val="24"/>
        </w:rPr>
      </w:pPr>
      <w:r w:rsidRPr="00541652">
        <w:fldChar w:fldCharType="begin"/>
      </w:r>
      <w:r w:rsidRPr="00541652">
        <w:instrText xml:space="preserve"> TOC \o "1-2" \h \z \u </w:instrText>
      </w:r>
      <w:r w:rsidRPr="00541652">
        <w:fldChar w:fldCharType="separate"/>
      </w:r>
      <w:hyperlink w:anchor="_Toc221827320" w:history="1">
        <w:r w:rsidR="00F91D0D" w:rsidRPr="00CA4453">
          <w:rPr>
            <w:rStyle w:val="Hyperlink"/>
            <w:noProof/>
          </w:rPr>
          <w:t>Acknowledgments</w:t>
        </w:r>
        <w:r w:rsidR="00F91D0D">
          <w:rPr>
            <w:noProof/>
            <w:webHidden/>
          </w:rPr>
          <w:tab/>
        </w:r>
        <w:r w:rsidR="00F91D0D">
          <w:rPr>
            <w:noProof/>
            <w:webHidden/>
          </w:rPr>
          <w:fldChar w:fldCharType="begin"/>
        </w:r>
        <w:r w:rsidR="00F91D0D">
          <w:rPr>
            <w:noProof/>
            <w:webHidden/>
          </w:rPr>
          <w:instrText xml:space="preserve"> PAGEREF _Toc221827320 \h </w:instrText>
        </w:r>
        <w:r w:rsidR="00F91D0D">
          <w:rPr>
            <w:noProof/>
            <w:webHidden/>
          </w:rPr>
        </w:r>
        <w:r w:rsidR="00F91D0D">
          <w:rPr>
            <w:noProof/>
            <w:webHidden/>
          </w:rPr>
          <w:fldChar w:fldCharType="separate"/>
        </w:r>
        <w:r w:rsidR="00F91D0D">
          <w:rPr>
            <w:noProof/>
            <w:webHidden/>
          </w:rPr>
          <w:t>3</w:t>
        </w:r>
        <w:r w:rsidR="00F91D0D">
          <w:rPr>
            <w:noProof/>
            <w:webHidden/>
          </w:rPr>
          <w:fldChar w:fldCharType="end"/>
        </w:r>
      </w:hyperlink>
    </w:p>
    <w:p w14:paraId="245A628B" w14:textId="47BC454D" w:rsidR="00F91D0D" w:rsidRDefault="00F91D0D">
      <w:pPr>
        <w:pStyle w:val="TOC1"/>
        <w:tabs>
          <w:tab w:val="right" w:leader="dot" w:pos="8846"/>
        </w:tabs>
        <w:rPr>
          <w:rFonts w:eastAsiaTheme="minorEastAsia"/>
          <w:noProof/>
          <w:sz w:val="24"/>
          <w:szCs w:val="24"/>
        </w:rPr>
      </w:pPr>
      <w:hyperlink w:anchor="_Toc221827321" w:history="1">
        <w:r w:rsidRPr="00CA4453">
          <w:rPr>
            <w:rStyle w:val="Hyperlink"/>
            <w:noProof/>
          </w:rPr>
          <w:t>Learning Objectives</w:t>
        </w:r>
        <w:r>
          <w:rPr>
            <w:noProof/>
            <w:webHidden/>
          </w:rPr>
          <w:tab/>
        </w:r>
        <w:r>
          <w:rPr>
            <w:noProof/>
            <w:webHidden/>
          </w:rPr>
          <w:fldChar w:fldCharType="begin"/>
        </w:r>
        <w:r>
          <w:rPr>
            <w:noProof/>
            <w:webHidden/>
          </w:rPr>
          <w:instrText xml:space="preserve"> PAGEREF _Toc221827321 \h </w:instrText>
        </w:r>
        <w:r>
          <w:rPr>
            <w:noProof/>
            <w:webHidden/>
          </w:rPr>
        </w:r>
        <w:r>
          <w:rPr>
            <w:noProof/>
            <w:webHidden/>
          </w:rPr>
          <w:fldChar w:fldCharType="separate"/>
        </w:r>
        <w:r>
          <w:rPr>
            <w:noProof/>
            <w:webHidden/>
          </w:rPr>
          <w:t>4</w:t>
        </w:r>
        <w:r>
          <w:rPr>
            <w:noProof/>
            <w:webHidden/>
          </w:rPr>
          <w:fldChar w:fldCharType="end"/>
        </w:r>
      </w:hyperlink>
    </w:p>
    <w:p w14:paraId="3A833335" w14:textId="5C5AF9CE" w:rsidR="00F91D0D" w:rsidRDefault="00F91D0D">
      <w:pPr>
        <w:pStyle w:val="TOC1"/>
        <w:tabs>
          <w:tab w:val="right" w:leader="dot" w:pos="8846"/>
        </w:tabs>
        <w:rPr>
          <w:rFonts w:eastAsiaTheme="minorEastAsia"/>
          <w:noProof/>
          <w:sz w:val="24"/>
          <w:szCs w:val="24"/>
        </w:rPr>
      </w:pPr>
      <w:hyperlink w:anchor="_Toc221827322" w:history="1">
        <w:r w:rsidRPr="00CA4453">
          <w:rPr>
            <w:rStyle w:val="Hyperlink"/>
            <w:noProof/>
          </w:rPr>
          <w:t>Table of Contents</w:t>
        </w:r>
        <w:r>
          <w:rPr>
            <w:noProof/>
            <w:webHidden/>
          </w:rPr>
          <w:tab/>
        </w:r>
        <w:r>
          <w:rPr>
            <w:noProof/>
            <w:webHidden/>
          </w:rPr>
          <w:fldChar w:fldCharType="begin"/>
        </w:r>
        <w:r>
          <w:rPr>
            <w:noProof/>
            <w:webHidden/>
          </w:rPr>
          <w:instrText xml:space="preserve"> PAGEREF _Toc221827322 \h </w:instrText>
        </w:r>
        <w:r>
          <w:rPr>
            <w:noProof/>
            <w:webHidden/>
          </w:rPr>
        </w:r>
        <w:r>
          <w:rPr>
            <w:noProof/>
            <w:webHidden/>
          </w:rPr>
          <w:fldChar w:fldCharType="separate"/>
        </w:r>
        <w:r>
          <w:rPr>
            <w:noProof/>
            <w:webHidden/>
          </w:rPr>
          <w:t>5</w:t>
        </w:r>
        <w:r>
          <w:rPr>
            <w:noProof/>
            <w:webHidden/>
          </w:rPr>
          <w:fldChar w:fldCharType="end"/>
        </w:r>
      </w:hyperlink>
    </w:p>
    <w:p w14:paraId="56504162" w14:textId="6DE57D22" w:rsidR="00F91D0D" w:rsidRDefault="00F91D0D">
      <w:pPr>
        <w:pStyle w:val="TOC1"/>
        <w:tabs>
          <w:tab w:val="right" w:leader="dot" w:pos="8846"/>
        </w:tabs>
        <w:rPr>
          <w:rFonts w:eastAsiaTheme="minorEastAsia"/>
          <w:noProof/>
          <w:sz w:val="24"/>
          <w:szCs w:val="24"/>
        </w:rPr>
      </w:pPr>
      <w:hyperlink w:anchor="_Toc221827323" w:history="1">
        <w:r w:rsidRPr="00CA4453">
          <w:rPr>
            <w:rStyle w:val="Hyperlink"/>
            <w:noProof/>
          </w:rPr>
          <w:t>Chapter 1 – Our Physics Toolbox</w:t>
        </w:r>
        <w:r>
          <w:rPr>
            <w:noProof/>
            <w:webHidden/>
          </w:rPr>
          <w:tab/>
        </w:r>
        <w:r>
          <w:rPr>
            <w:noProof/>
            <w:webHidden/>
          </w:rPr>
          <w:fldChar w:fldCharType="begin"/>
        </w:r>
        <w:r>
          <w:rPr>
            <w:noProof/>
            <w:webHidden/>
          </w:rPr>
          <w:instrText xml:space="preserve"> PAGEREF _Toc221827323 \h </w:instrText>
        </w:r>
        <w:r>
          <w:rPr>
            <w:noProof/>
            <w:webHidden/>
          </w:rPr>
        </w:r>
        <w:r>
          <w:rPr>
            <w:noProof/>
            <w:webHidden/>
          </w:rPr>
          <w:fldChar w:fldCharType="separate"/>
        </w:r>
        <w:r>
          <w:rPr>
            <w:noProof/>
            <w:webHidden/>
          </w:rPr>
          <w:t>12</w:t>
        </w:r>
        <w:r>
          <w:rPr>
            <w:noProof/>
            <w:webHidden/>
          </w:rPr>
          <w:fldChar w:fldCharType="end"/>
        </w:r>
      </w:hyperlink>
    </w:p>
    <w:p w14:paraId="5FE9313B" w14:textId="1A2A316C" w:rsidR="00F91D0D" w:rsidRDefault="00F91D0D">
      <w:pPr>
        <w:pStyle w:val="TOC2"/>
        <w:tabs>
          <w:tab w:val="right" w:leader="dot" w:pos="8846"/>
        </w:tabs>
        <w:rPr>
          <w:rFonts w:eastAsiaTheme="minorEastAsia"/>
          <w:noProof/>
          <w:sz w:val="24"/>
          <w:szCs w:val="24"/>
        </w:rPr>
      </w:pPr>
      <w:hyperlink w:anchor="_Toc221827324" w:history="1">
        <w:r w:rsidRPr="00CA4453">
          <w:rPr>
            <w:rStyle w:val="Hyperlink"/>
            <w:noProof/>
          </w:rPr>
          <w:t>1.1 : Motion, Momentum, Energy, and Force  (</w:t>
        </w:r>
        <w:r w:rsidRPr="00CA4453">
          <w:rPr>
            <w:rStyle w:val="Hyperlink"/>
            <w:noProof/>
          </w:rPr>
          <w:drawing>
            <wp:inline distT="0" distB="0" distL="0" distR="0" wp14:anchorId="6835CF54" wp14:editId="735FC884">
              <wp:extent cx="95534" cy="95534"/>
              <wp:effectExtent l="0" t="0" r="0" b="0"/>
              <wp:docPr id="153612304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w:t>
        </w:r>
        <w:r>
          <w:rPr>
            <w:noProof/>
            <w:webHidden/>
          </w:rPr>
          <w:tab/>
        </w:r>
        <w:r>
          <w:rPr>
            <w:noProof/>
            <w:webHidden/>
          </w:rPr>
          <w:fldChar w:fldCharType="begin"/>
        </w:r>
        <w:r>
          <w:rPr>
            <w:noProof/>
            <w:webHidden/>
          </w:rPr>
          <w:instrText xml:space="preserve"> PAGEREF _Toc221827324 \h </w:instrText>
        </w:r>
        <w:r>
          <w:rPr>
            <w:noProof/>
            <w:webHidden/>
          </w:rPr>
        </w:r>
        <w:r>
          <w:rPr>
            <w:noProof/>
            <w:webHidden/>
          </w:rPr>
          <w:fldChar w:fldCharType="separate"/>
        </w:r>
        <w:r>
          <w:rPr>
            <w:noProof/>
            <w:webHidden/>
          </w:rPr>
          <w:t>13</w:t>
        </w:r>
        <w:r>
          <w:rPr>
            <w:noProof/>
            <w:webHidden/>
          </w:rPr>
          <w:fldChar w:fldCharType="end"/>
        </w:r>
      </w:hyperlink>
    </w:p>
    <w:p w14:paraId="10127C1A" w14:textId="7F0104F7" w:rsidR="00F91D0D" w:rsidRDefault="00F91D0D">
      <w:pPr>
        <w:pStyle w:val="TOC2"/>
        <w:tabs>
          <w:tab w:val="right" w:leader="dot" w:pos="8846"/>
        </w:tabs>
        <w:rPr>
          <w:rFonts w:eastAsiaTheme="minorEastAsia"/>
          <w:noProof/>
          <w:sz w:val="24"/>
          <w:szCs w:val="24"/>
        </w:rPr>
      </w:pPr>
      <w:hyperlink w:anchor="_Toc221827325" w:history="1">
        <w:r w:rsidRPr="00CA4453">
          <w:rPr>
            <w:rStyle w:val="Hyperlink"/>
            <w:noProof/>
          </w:rPr>
          <w:t>1.2 : A Motionless Rock, in the Horizontal Direction (</w:t>
        </w:r>
        <w:r w:rsidRPr="00CA4453">
          <w:rPr>
            <w:rStyle w:val="Hyperlink"/>
            <w:noProof/>
          </w:rPr>
          <w:drawing>
            <wp:inline distT="0" distB="0" distL="0" distR="0" wp14:anchorId="3C9C6B96" wp14:editId="57D8283E">
              <wp:extent cx="95534" cy="95534"/>
              <wp:effectExtent l="0" t="0" r="0" b="0"/>
              <wp:docPr id="8566958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1A8CA8B2" wp14:editId="116F1D03">
              <wp:extent cx="109182" cy="124199"/>
              <wp:effectExtent l="0" t="0" r="5715" b="0"/>
              <wp:docPr id="2107133917" name="Picture 21071339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_Toc221827325 \h </w:instrText>
        </w:r>
        <w:r>
          <w:rPr>
            <w:noProof/>
            <w:webHidden/>
          </w:rPr>
        </w:r>
        <w:r>
          <w:rPr>
            <w:noProof/>
            <w:webHidden/>
          </w:rPr>
          <w:fldChar w:fldCharType="separate"/>
        </w:r>
        <w:r>
          <w:rPr>
            <w:noProof/>
            <w:webHidden/>
          </w:rPr>
          <w:t>15</w:t>
        </w:r>
        <w:r>
          <w:rPr>
            <w:noProof/>
            <w:webHidden/>
          </w:rPr>
          <w:fldChar w:fldCharType="end"/>
        </w:r>
      </w:hyperlink>
    </w:p>
    <w:p w14:paraId="302FB8DA" w14:textId="5D70F36D" w:rsidR="00F91D0D" w:rsidRDefault="00F91D0D">
      <w:pPr>
        <w:pStyle w:val="TOC2"/>
        <w:tabs>
          <w:tab w:val="right" w:leader="dot" w:pos="8846"/>
        </w:tabs>
        <w:rPr>
          <w:rFonts w:eastAsiaTheme="minorEastAsia"/>
          <w:noProof/>
          <w:sz w:val="24"/>
          <w:szCs w:val="24"/>
        </w:rPr>
      </w:pPr>
      <w:hyperlink w:anchor="_Toc221827326" w:history="1">
        <w:r w:rsidRPr="00CA4453">
          <w:rPr>
            <w:rStyle w:val="Hyperlink"/>
            <w:noProof/>
          </w:rPr>
          <w:t>1.3 : A Motionless Rock, in the Vertical Direction (</w:t>
        </w:r>
        <w:r w:rsidRPr="00CA4453">
          <w:rPr>
            <w:rStyle w:val="Hyperlink"/>
            <w:noProof/>
          </w:rPr>
          <w:drawing>
            <wp:inline distT="0" distB="0" distL="0" distR="0" wp14:anchorId="58714640" wp14:editId="0CA0E77C">
              <wp:extent cx="95534" cy="95534"/>
              <wp:effectExtent l="0" t="0" r="0" b="0"/>
              <wp:docPr id="145879052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13DD388C" wp14:editId="000D186F">
              <wp:extent cx="109182" cy="124199"/>
              <wp:effectExtent l="0" t="0" r="5715" b="0"/>
              <wp:docPr id="1702852514" name="Picture 17028525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_Toc221827326 \h </w:instrText>
        </w:r>
        <w:r>
          <w:rPr>
            <w:noProof/>
            <w:webHidden/>
          </w:rPr>
        </w:r>
        <w:r>
          <w:rPr>
            <w:noProof/>
            <w:webHidden/>
          </w:rPr>
          <w:fldChar w:fldCharType="separate"/>
        </w:r>
        <w:r>
          <w:rPr>
            <w:noProof/>
            <w:webHidden/>
          </w:rPr>
          <w:t>17</w:t>
        </w:r>
        <w:r>
          <w:rPr>
            <w:noProof/>
            <w:webHidden/>
          </w:rPr>
          <w:fldChar w:fldCharType="end"/>
        </w:r>
      </w:hyperlink>
    </w:p>
    <w:p w14:paraId="31D36102" w14:textId="5CC0DF11" w:rsidR="00F91D0D" w:rsidRDefault="00F91D0D">
      <w:pPr>
        <w:pStyle w:val="TOC2"/>
        <w:tabs>
          <w:tab w:val="right" w:leader="dot" w:pos="8846"/>
        </w:tabs>
        <w:rPr>
          <w:rFonts w:eastAsiaTheme="minorEastAsia"/>
          <w:noProof/>
          <w:sz w:val="24"/>
          <w:szCs w:val="24"/>
        </w:rPr>
      </w:pPr>
      <w:hyperlink w:anchor="_Toc221827327" w:history="1">
        <w:r w:rsidRPr="00CA4453">
          <w:rPr>
            <w:rStyle w:val="Hyperlink"/>
            <w:noProof/>
          </w:rPr>
          <w:t>1.4 : A Rolling Soccer Ball (</w:t>
        </w:r>
        <w:r w:rsidRPr="00CA4453">
          <w:rPr>
            <w:rStyle w:val="Hyperlink"/>
            <w:noProof/>
          </w:rPr>
          <w:drawing>
            <wp:inline distT="0" distB="0" distL="0" distR="0" wp14:anchorId="28F3A5C3" wp14:editId="262AEACE">
              <wp:extent cx="95534" cy="95534"/>
              <wp:effectExtent l="0" t="0" r="0" b="0"/>
              <wp:docPr id="18779649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577EA6D1" wp14:editId="3218E4C5">
              <wp:extent cx="109182" cy="124199"/>
              <wp:effectExtent l="0" t="0" r="5715" b="0"/>
              <wp:docPr id="1944417186" name="Picture 19444171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_Toc221827327 \h </w:instrText>
        </w:r>
        <w:r>
          <w:rPr>
            <w:noProof/>
            <w:webHidden/>
          </w:rPr>
        </w:r>
        <w:r>
          <w:rPr>
            <w:noProof/>
            <w:webHidden/>
          </w:rPr>
          <w:fldChar w:fldCharType="separate"/>
        </w:r>
        <w:r>
          <w:rPr>
            <w:noProof/>
            <w:webHidden/>
          </w:rPr>
          <w:t>19</w:t>
        </w:r>
        <w:r>
          <w:rPr>
            <w:noProof/>
            <w:webHidden/>
          </w:rPr>
          <w:fldChar w:fldCharType="end"/>
        </w:r>
      </w:hyperlink>
    </w:p>
    <w:p w14:paraId="153D4D17" w14:textId="5428D59D" w:rsidR="00F91D0D" w:rsidRDefault="00F91D0D">
      <w:pPr>
        <w:pStyle w:val="TOC2"/>
        <w:tabs>
          <w:tab w:val="right" w:leader="dot" w:pos="8846"/>
        </w:tabs>
        <w:rPr>
          <w:rFonts w:eastAsiaTheme="minorEastAsia"/>
          <w:noProof/>
          <w:sz w:val="24"/>
          <w:szCs w:val="24"/>
        </w:rPr>
      </w:pPr>
      <w:hyperlink w:anchor="_Toc221827328" w:history="1">
        <w:r w:rsidRPr="00CA4453">
          <w:rPr>
            <w:rStyle w:val="Hyperlink"/>
            <w:noProof/>
          </w:rPr>
          <w:t>1.5 : A Falling Rock (</w:t>
        </w:r>
        <w:r w:rsidRPr="00CA4453">
          <w:rPr>
            <w:rStyle w:val="Hyperlink"/>
            <w:noProof/>
          </w:rPr>
          <w:drawing>
            <wp:inline distT="0" distB="0" distL="0" distR="0" wp14:anchorId="19563AAF" wp14:editId="1C160340">
              <wp:extent cx="95534" cy="95534"/>
              <wp:effectExtent l="0" t="0" r="0" b="0"/>
              <wp:docPr id="25550235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13876028" wp14:editId="3F04B176">
              <wp:extent cx="109182" cy="124199"/>
              <wp:effectExtent l="0" t="0" r="5715" b="0"/>
              <wp:docPr id="2019405587" name="Picture 20194055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_Toc221827328 \h </w:instrText>
        </w:r>
        <w:r>
          <w:rPr>
            <w:noProof/>
            <w:webHidden/>
          </w:rPr>
        </w:r>
        <w:r>
          <w:rPr>
            <w:noProof/>
            <w:webHidden/>
          </w:rPr>
          <w:fldChar w:fldCharType="separate"/>
        </w:r>
        <w:r>
          <w:rPr>
            <w:noProof/>
            <w:webHidden/>
          </w:rPr>
          <w:t>21</w:t>
        </w:r>
        <w:r>
          <w:rPr>
            <w:noProof/>
            <w:webHidden/>
          </w:rPr>
          <w:fldChar w:fldCharType="end"/>
        </w:r>
      </w:hyperlink>
    </w:p>
    <w:p w14:paraId="6BC32A25" w14:textId="01C7821F" w:rsidR="00F91D0D" w:rsidRDefault="00F91D0D">
      <w:pPr>
        <w:pStyle w:val="TOC2"/>
        <w:tabs>
          <w:tab w:val="right" w:leader="dot" w:pos="8846"/>
        </w:tabs>
        <w:rPr>
          <w:rFonts w:eastAsiaTheme="minorEastAsia"/>
          <w:noProof/>
          <w:sz w:val="24"/>
          <w:szCs w:val="24"/>
        </w:rPr>
      </w:pPr>
      <w:hyperlink w:anchor="_Toc221827329" w:history="1">
        <w:r w:rsidRPr="00CA4453">
          <w:rPr>
            <w:rStyle w:val="Hyperlink"/>
            <w:noProof/>
          </w:rPr>
          <w:t>1.6 : Summary</w:t>
        </w:r>
        <w:r>
          <w:rPr>
            <w:noProof/>
            <w:webHidden/>
          </w:rPr>
          <w:tab/>
        </w:r>
        <w:r>
          <w:rPr>
            <w:noProof/>
            <w:webHidden/>
          </w:rPr>
          <w:fldChar w:fldCharType="begin"/>
        </w:r>
        <w:r>
          <w:rPr>
            <w:noProof/>
            <w:webHidden/>
          </w:rPr>
          <w:instrText xml:space="preserve"> PAGEREF _Toc221827329 \h </w:instrText>
        </w:r>
        <w:r>
          <w:rPr>
            <w:noProof/>
            <w:webHidden/>
          </w:rPr>
        </w:r>
        <w:r>
          <w:rPr>
            <w:noProof/>
            <w:webHidden/>
          </w:rPr>
          <w:fldChar w:fldCharType="separate"/>
        </w:r>
        <w:r>
          <w:rPr>
            <w:noProof/>
            <w:webHidden/>
          </w:rPr>
          <w:t>23</w:t>
        </w:r>
        <w:r>
          <w:rPr>
            <w:noProof/>
            <w:webHidden/>
          </w:rPr>
          <w:fldChar w:fldCharType="end"/>
        </w:r>
      </w:hyperlink>
    </w:p>
    <w:p w14:paraId="3934AF86" w14:textId="307601BC" w:rsidR="00F91D0D" w:rsidRDefault="00F91D0D">
      <w:pPr>
        <w:pStyle w:val="TOC2"/>
        <w:tabs>
          <w:tab w:val="right" w:leader="dot" w:pos="8846"/>
        </w:tabs>
        <w:rPr>
          <w:rFonts w:eastAsiaTheme="minorEastAsia"/>
          <w:noProof/>
          <w:sz w:val="24"/>
          <w:szCs w:val="24"/>
        </w:rPr>
      </w:pPr>
      <w:hyperlink w:anchor="_Toc221827330" w:history="1">
        <w:r w:rsidRPr="00CA4453">
          <w:rPr>
            <w:rStyle w:val="Hyperlink"/>
            <w:noProof/>
          </w:rPr>
          <w:t>1.7 : Questions</w:t>
        </w:r>
        <w:r>
          <w:rPr>
            <w:noProof/>
            <w:webHidden/>
          </w:rPr>
          <w:tab/>
        </w:r>
        <w:r>
          <w:rPr>
            <w:noProof/>
            <w:webHidden/>
          </w:rPr>
          <w:fldChar w:fldCharType="begin"/>
        </w:r>
        <w:r>
          <w:rPr>
            <w:noProof/>
            <w:webHidden/>
          </w:rPr>
          <w:instrText xml:space="preserve"> PAGEREF _Toc221827330 \h </w:instrText>
        </w:r>
        <w:r>
          <w:rPr>
            <w:noProof/>
            <w:webHidden/>
          </w:rPr>
        </w:r>
        <w:r>
          <w:rPr>
            <w:noProof/>
            <w:webHidden/>
          </w:rPr>
          <w:fldChar w:fldCharType="separate"/>
        </w:r>
        <w:r>
          <w:rPr>
            <w:noProof/>
            <w:webHidden/>
          </w:rPr>
          <w:t>25</w:t>
        </w:r>
        <w:r>
          <w:rPr>
            <w:noProof/>
            <w:webHidden/>
          </w:rPr>
          <w:fldChar w:fldCharType="end"/>
        </w:r>
      </w:hyperlink>
    </w:p>
    <w:p w14:paraId="353E78AE" w14:textId="78893B2C" w:rsidR="00F91D0D" w:rsidRDefault="00F91D0D">
      <w:pPr>
        <w:pStyle w:val="TOC1"/>
        <w:tabs>
          <w:tab w:val="right" w:leader="dot" w:pos="8846"/>
        </w:tabs>
        <w:rPr>
          <w:rFonts w:eastAsiaTheme="minorEastAsia"/>
          <w:noProof/>
          <w:sz w:val="24"/>
          <w:szCs w:val="24"/>
        </w:rPr>
      </w:pPr>
      <w:hyperlink w:anchor="_Toc221827331" w:history="1">
        <w:r w:rsidRPr="00CA4453">
          <w:rPr>
            <w:rStyle w:val="Hyperlink"/>
            <w:noProof/>
          </w:rPr>
          <w:t>Chapter 2 – Working in One Dimension</w:t>
        </w:r>
        <w:r>
          <w:rPr>
            <w:noProof/>
            <w:webHidden/>
          </w:rPr>
          <w:tab/>
        </w:r>
        <w:r>
          <w:rPr>
            <w:noProof/>
            <w:webHidden/>
          </w:rPr>
          <w:fldChar w:fldCharType="begin"/>
        </w:r>
        <w:r>
          <w:rPr>
            <w:noProof/>
            <w:webHidden/>
          </w:rPr>
          <w:instrText xml:space="preserve"> PAGEREF _Toc221827331 \h </w:instrText>
        </w:r>
        <w:r>
          <w:rPr>
            <w:noProof/>
            <w:webHidden/>
          </w:rPr>
        </w:r>
        <w:r>
          <w:rPr>
            <w:noProof/>
            <w:webHidden/>
          </w:rPr>
          <w:fldChar w:fldCharType="separate"/>
        </w:r>
        <w:r>
          <w:rPr>
            <w:noProof/>
            <w:webHidden/>
          </w:rPr>
          <w:t>29</w:t>
        </w:r>
        <w:r>
          <w:rPr>
            <w:noProof/>
            <w:webHidden/>
          </w:rPr>
          <w:fldChar w:fldCharType="end"/>
        </w:r>
      </w:hyperlink>
    </w:p>
    <w:p w14:paraId="38A86C40" w14:textId="4FC09443" w:rsidR="00F91D0D" w:rsidRDefault="00F91D0D">
      <w:pPr>
        <w:pStyle w:val="TOC2"/>
        <w:tabs>
          <w:tab w:val="right" w:leader="dot" w:pos="8846"/>
        </w:tabs>
        <w:rPr>
          <w:rFonts w:eastAsiaTheme="minorEastAsia"/>
          <w:noProof/>
          <w:sz w:val="24"/>
          <w:szCs w:val="24"/>
        </w:rPr>
      </w:pPr>
      <w:hyperlink w:anchor="_Toc221827332" w:history="1">
        <w:r w:rsidRPr="00CA4453">
          <w:rPr>
            <w:rStyle w:val="Hyperlink"/>
            <w:noProof/>
          </w:rPr>
          <w:t>2.1 : Units  (</w:t>
        </w:r>
        <w:r w:rsidRPr="00CA4453">
          <w:rPr>
            <w:rStyle w:val="Hyperlink"/>
            <w:noProof/>
          </w:rPr>
          <w:drawing>
            <wp:inline distT="0" distB="0" distL="0" distR="0" wp14:anchorId="1E45EA36" wp14:editId="7B36DFF9">
              <wp:extent cx="95534" cy="95534"/>
              <wp:effectExtent l="0" t="0" r="0" b="0"/>
              <wp:docPr id="103766083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033B42CE" wp14:editId="05DE5F8F">
              <wp:extent cx="109182" cy="124199"/>
              <wp:effectExtent l="0" t="0" r="5715" b="0"/>
              <wp:docPr id="840335243" name="Picture 8403352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_Toc221827332 \h </w:instrText>
        </w:r>
        <w:r>
          <w:rPr>
            <w:noProof/>
            <w:webHidden/>
          </w:rPr>
        </w:r>
        <w:r>
          <w:rPr>
            <w:noProof/>
            <w:webHidden/>
          </w:rPr>
          <w:fldChar w:fldCharType="separate"/>
        </w:r>
        <w:r>
          <w:rPr>
            <w:noProof/>
            <w:webHidden/>
          </w:rPr>
          <w:t>30</w:t>
        </w:r>
        <w:r>
          <w:rPr>
            <w:noProof/>
            <w:webHidden/>
          </w:rPr>
          <w:fldChar w:fldCharType="end"/>
        </w:r>
      </w:hyperlink>
    </w:p>
    <w:p w14:paraId="304DA034" w14:textId="0DDA73BA" w:rsidR="00F91D0D" w:rsidRDefault="00F91D0D">
      <w:pPr>
        <w:pStyle w:val="TOC2"/>
        <w:tabs>
          <w:tab w:val="right" w:leader="dot" w:pos="8846"/>
        </w:tabs>
        <w:rPr>
          <w:rFonts w:eastAsiaTheme="minorEastAsia"/>
          <w:noProof/>
          <w:sz w:val="24"/>
          <w:szCs w:val="24"/>
        </w:rPr>
      </w:pPr>
      <w:hyperlink w:anchor="_Toc221827333" w:history="1">
        <w:r w:rsidRPr="00CA4453">
          <w:rPr>
            <w:rStyle w:val="Hyperlink"/>
            <w:noProof/>
          </w:rPr>
          <w:t>2.2 : Sliding to the Left (</w:t>
        </w:r>
        <w:r w:rsidRPr="00CA4453">
          <w:rPr>
            <w:rStyle w:val="Hyperlink"/>
            <w:noProof/>
          </w:rPr>
          <w:drawing>
            <wp:inline distT="0" distB="0" distL="0" distR="0" wp14:anchorId="7866AFE8" wp14:editId="16775311">
              <wp:extent cx="95534" cy="95534"/>
              <wp:effectExtent l="0" t="0" r="0" b="0"/>
              <wp:docPr id="170794453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ABA6958" wp14:editId="29DC5CBC">
              <wp:extent cx="109182" cy="124199"/>
              <wp:effectExtent l="0" t="0" r="5715" b="0"/>
              <wp:docPr id="1921701504" name="Picture 19217015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_Toc221827333 \h </w:instrText>
        </w:r>
        <w:r>
          <w:rPr>
            <w:noProof/>
            <w:webHidden/>
          </w:rPr>
        </w:r>
        <w:r>
          <w:rPr>
            <w:noProof/>
            <w:webHidden/>
          </w:rPr>
          <w:fldChar w:fldCharType="separate"/>
        </w:r>
        <w:r>
          <w:rPr>
            <w:noProof/>
            <w:webHidden/>
          </w:rPr>
          <w:t>32</w:t>
        </w:r>
        <w:r>
          <w:rPr>
            <w:noProof/>
            <w:webHidden/>
          </w:rPr>
          <w:fldChar w:fldCharType="end"/>
        </w:r>
      </w:hyperlink>
    </w:p>
    <w:p w14:paraId="2D07B346" w14:textId="7162C30A" w:rsidR="00F91D0D" w:rsidRDefault="00F91D0D">
      <w:pPr>
        <w:pStyle w:val="TOC2"/>
        <w:tabs>
          <w:tab w:val="right" w:leader="dot" w:pos="8846"/>
        </w:tabs>
        <w:rPr>
          <w:rFonts w:eastAsiaTheme="minorEastAsia"/>
          <w:noProof/>
          <w:sz w:val="24"/>
          <w:szCs w:val="24"/>
        </w:rPr>
      </w:pPr>
      <w:hyperlink w:anchor="_Toc221827334" w:history="1">
        <w:r w:rsidRPr="00CA4453">
          <w:rPr>
            <w:rStyle w:val="Hyperlink"/>
            <w:noProof/>
          </w:rPr>
          <w:t>2.3 : Falling to the Ground (</w:t>
        </w:r>
        <w:r w:rsidRPr="00CA4453">
          <w:rPr>
            <w:rStyle w:val="Hyperlink"/>
            <w:noProof/>
          </w:rPr>
          <w:drawing>
            <wp:inline distT="0" distB="0" distL="0" distR="0" wp14:anchorId="2B785536" wp14:editId="4269BBE7">
              <wp:extent cx="95534" cy="95534"/>
              <wp:effectExtent l="0" t="0" r="0" b="0"/>
              <wp:docPr id="1959953261"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6D5A6B1A" wp14:editId="03172468">
              <wp:extent cx="109182" cy="124199"/>
              <wp:effectExtent l="0" t="0" r="5715" b="0"/>
              <wp:docPr id="1869411871" name="Picture 18694118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_Toc221827334 \h </w:instrText>
        </w:r>
        <w:r>
          <w:rPr>
            <w:noProof/>
            <w:webHidden/>
          </w:rPr>
        </w:r>
        <w:r>
          <w:rPr>
            <w:noProof/>
            <w:webHidden/>
          </w:rPr>
          <w:fldChar w:fldCharType="separate"/>
        </w:r>
        <w:r>
          <w:rPr>
            <w:noProof/>
            <w:webHidden/>
          </w:rPr>
          <w:t>34</w:t>
        </w:r>
        <w:r>
          <w:rPr>
            <w:noProof/>
            <w:webHidden/>
          </w:rPr>
          <w:fldChar w:fldCharType="end"/>
        </w:r>
      </w:hyperlink>
    </w:p>
    <w:p w14:paraId="1B7549BE" w14:textId="0288502F" w:rsidR="00F91D0D" w:rsidRDefault="00F91D0D">
      <w:pPr>
        <w:pStyle w:val="TOC2"/>
        <w:tabs>
          <w:tab w:val="right" w:leader="dot" w:pos="8846"/>
        </w:tabs>
        <w:rPr>
          <w:rFonts w:eastAsiaTheme="minorEastAsia"/>
          <w:noProof/>
          <w:sz w:val="24"/>
          <w:szCs w:val="24"/>
        </w:rPr>
      </w:pPr>
      <w:hyperlink w:anchor="_Toc221827335" w:history="1">
        <w:r w:rsidRPr="00CA4453">
          <w:rPr>
            <w:rStyle w:val="Hyperlink"/>
            <w:noProof/>
          </w:rPr>
          <w:t xml:space="preserve">2.4 : Being Thrown to the Ground ( </w:t>
        </w:r>
        <w:r w:rsidRPr="00CA4453">
          <w:rPr>
            <w:rStyle w:val="Hyperlink"/>
            <w:noProof/>
          </w:rPr>
          <w:drawing>
            <wp:inline distT="0" distB="0" distL="0" distR="0" wp14:anchorId="605E72DA" wp14:editId="2F7DAB08">
              <wp:extent cx="109182" cy="124199"/>
              <wp:effectExtent l="0" t="0" r="5715" b="0"/>
              <wp:docPr id="1569294224" name="Picture 15692942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_Toc221827335 \h </w:instrText>
        </w:r>
        <w:r>
          <w:rPr>
            <w:noProof/>
            <w:webHidden/>
          </w:rPr>
        </w:r>
        <w:r>
          <w:rPr>
            <w:noProof/>
            <w:webHidden/>
          </w:rPr>
          <w:fldChar w:fldCharType="separate"/>
        </w:r>
        <w:r>
          <w:rPr>
            <w:noProof/>
            <w:webHidden/>
          </w:rPr>
          <w:t>36</w:t>
        </w:r>
        <w:r>
          <w:rPr>
            <w:noProof/>
            <w:webHidden/>
          </w:rPr>
          <w:fldChar w:fldCharType="end"/>
        </w:r>
      </w:hyperlink>
    </w:p>
    <w:p w14:paraId="7D9AB22C" w14:textId="2CAD6A86" w:rsidR="00F91D0D" w:rsidRDefault="00F91D0D">
      <w:pPr>
        <w:pStyle w:val="TOC2"/>
        <w:tabs>
          <w:tab w:val="right" w:leader="dot" w:pos="8846"/>
        </w:tabs>
        <w:rPr>
          <w:rFonts w:eastAsiaTheme="minorEastAsia"/>
          <w:noProof/>
          <w:sz w:val="24"/>
          <w:szCs w:val="24"/>
        </w:rPr>
      </w:pPr>
      <w:hyperlink w:anchor="_Toc221827336" w:history="1">
        <w:r w:rsidRPr="00CA4453">
          <w:rPr>
            <w:rStyle w:val="Hyperlink"/>
            <w:noProof/>
          </w:rPr>
          <w:t xml:space="preserve">2.5 : Being Thrown Upward ( </w:t>
        </w:r>
        <w:r w:rsidRPr="00CA4453">
          <w:rPr>
            <w:rStyle w:val="Hyperlink"/>
            <w:noProof/>
          </w:rPr>
          <w:drawing>
            <wp:inline distT="0" distB="0" distL="0" distR="0" wp14:anchorId="302B0C7C" wp14:editId="366DDB2A">
              <wp:extent cx="109182" cy="124199"/>
              <wp:effectExtent l="0" t="0" r="5715" b="0"/>
              <wp:docPr id="1738495921" name="Picture 17384959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_Toc221827336 \h </w:instrText>
        </w:r>
        <w:r>
          <w:rPr>
            <w:noProof/>
            <w:webHidden/>
          </w:rPr>
        </w:r>
        <w:r>
          <w:rPr>
            <w:noProof/>
            <w:webHidden/>
          </w:rPr>
          <w:fldChar w:fldCharType="separate"/>
        </w:r>
        <w:r>
          <w:rPr>
            <w:noProof/>
            <w:webHidden/>
          </w:rPr>
          <w:t>38</w:t>
        </w:r>
        <w:r>
          <w:rPr>
            <w:noProof/>
            <w:webHidden/>
          </w:rPr>
          <w:fldChar w:fldCharType="end"/>
        </w:r>
      </w:hyperlink>
    </w:p>
    <w:p w14:paraId="32B22C02" w14:textId="080F6FEF" w:rsidR="00F91D0D" w:rsidRDefault="00F91D0D">
      <w:pPr>
        <w:pStyle w:val="TOC2"/>
        <w:tabs>
          <w:tab w:val="right" w:leader="dot" w:pos="8846"/>
        </w:tabs>
        <w:rPr>
          <w:rFonts w:eastAsiaTheme="minorEastAsia"/>
          <w:noProof/>
          <w:sz w:val="24"/>
          <w:szCs w:val="24"/>
        </w:rPr>
      </w:pPr>
      <w:hyperlink w:anchor="_Toc221827337" w:history="1">
        <w:r w:rsidRPr="00CA4453">
          <w:rPr>
            <w:rStyle w:val="Hyperlink"/>
            <w:noProof/>
          </w:rPr>
          <w:t>2.6 : Up and Back Down (</w:t>
        </w:r>
        <w:r w:rsidRPr="00CA4453">
          <w:rPr>
            <w:rStyle w:val="Hyperlink"/>
            <w:noProof/>
          </w:rPr>
          <w:drawing>
            <wp:inline distT="0" distB="0" distL="0" distR="0" wp14:anchorId="2AA23A27" wp14:editId="2C9DA6F0">
              <wp:extent cx="95534" cy="95534"/>
              <wp:effectExtent l="0" t="0" r="0" b="0"/>
              <wp:docPr id="2052718267"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371A0494" wp14:editId="5EF6A03B">
              <wp:extent cx="109182" cy="124199"/>
              <wp:effectExtent l="0" t="0" r="5715" b="0"/>
              <wp:docPr id="1068212456" name="Picture 10682124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_Toc221827337 \h </w:instrText>
        </w:r>
        <w:r>
          <w:rPr>
            <w:noProof/>
            <w:webHidden/>
          </w:rPr>
        </w:r>
        <w:r>
          <w:rPr>
            <w:noProof/>
            <w:webHidden/>
          </w:rPr>
          <w:fldChar w:fldCharType="separate"/>
        </w:r>
        <w:r>
          <w:rPr>
            <w:noProof/>
            <w:webHidden/>
          </w:rPr>
          <w:t>40</w:t>
        </w:r>
        <w:r>
          <w:rPr>
            <w:noProof/>
            <w:webHidden/>
          </w:rPr>
          <w:fldChar w:fldCharType="end"/>
        </w:r>
      </w:hyperlink>
    </w:p>
    <w:p w14:paraId="784F2376" w14:textId="3C60F41D" w:rsidR="00F91D0D" w:rsidRDefault="00F91D0D">
      <w:pPr>
        <w:pStyle w:val="TOC2"/>
        <w:tabs>
          <w:tab w:val="right" w:leader="dot" w:pos="8846"/>
        </w:tabs>
        <w:rPr>
          <w:rFonts w:eastAsiaTheme="minorEastAsia"/>
          <w:noProof/>
          <w:sz w:val="24"/>
          <w:szCs w:val="24"/>
        </w:rPr>
      </w:pPr>
      <w:hyperlink w:anchor="_Toc221827338" w:history="1">
        <w:r w:rsidRPr="00CA4453">
          <w:rPr>
            <w:rStyle w:val="Hyperlink"/>
            <w:noProof/>
          </w:rPr>
          <w:t>2.7 : Accelerating in a Car (</w:t>
        </w:r>
        <w:r w:rsidRPr="00CA4453">
          <w:rPr>
            <w:rStyle w:val="Hyperlink"/>
            <w:noProof/>
          </w:rPr>
          <w:drawing>
            <wp:inline distT="0" distB="0" distL="0" distR="0" wp14:anchorId="1C6010F8" wp14:editId="2C77B729">
              <wp:extent cx="95534" cy="95534"/>
              <wp:effectExtent l="0" t="0" r="0" b="0"/>
              <wp:docPr id="123857941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07BA7B29" wp14:editId="6D0B20CF">
              <wp:extent cx="109182" cy="124199"/>
              <wp:effectExtent l="0" t="0" r="5715" b="0"/>
              <wp:docPr id="619024307" name="Picture 6190243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_Toc221827338 \h </w:instrText>
        </w:r>
        <w:r>
          <w:rPr>
            <w:noProof/>
            <w:webHidden/>
          </w:rPr>
        </w:r>
        <w:r>
          <w:rPr>
            <w:noProof/>
            <w:webHidden/>
          </w:rPr>
          <w:fldChar w:fldCharType="separate"/>
        </w:r>
        <w:r>
          <w:rPr>
            <w:noProof/>
            <w:webHidden/>
          </w:rPr>
          <w:t>42</w:t>
        </w:r>
        <w:r>
          <w:rPr>
            <w:noProof/>
            <w:webHidden/>
          </w:rPr>
          <w:fldChar w:fldCharType="end"/>
        </w:r>
      </w:hyperlink>
    </w:p>
    <w:p w14:paraId="0F1064CD" w14:textId="07CD3E3F" w:rsidR="00F91D0D" w:rsidRDefault="00F91D0D">
      <w:pPr>
        <w:pStyle w:val="TOC2"/>
        <w:tabs>
          <w:tab w:val="right" w:leader="dot" w:pos="8846"/>
        </w:tabs>
        <w:rPr>
          <w:rFonts w:eastAsiaTheme="minorEastAsia"/>
          <w:noProof/>
          <w:sz w:val="24"/>
          <w:szCs w:val="24"/>
        </w:rPr>
      </w:pPr>
      <w:hyperlink w:anchor="_Toc221827339" w:history="1">
        <w:r w:rsidRPr="00CA4453">
          <w:rPr>
            <w:rStyle w:val="Hyperlink"/>
            <w:noProof/>
          </w:rPr>
          <w:t xml:space="preserve">2.8 : Braking in a Car ( </w:t>
        </w:r>
        <w:r w:rsidRPr="00CA4453">
          <w:rPr>
            <w:rStyle w:val="Hyperlink"/>
            <w:noProof/>
          </w:rPr>
          <w:drawing>
            <wp:inline distT="0" distB="0" distL="0" distR="0" wp14:anchorId="419BC968" wp14:editId="160586A5">
              <wp:extent cx="109182" cy="124199"/>
              <wp:effectExtent l="0" t="0" r="5715" b="0"/>
              <wp:docPr id="1000648299" name="Picture 10006482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_Toc221827339 \h </w:instrText>
        </w:r>
        <w:r>
          <w:rPr>
            <w:noProof/>
            <w:webHidden/>
          </w:rPr>
        </w:r>
        <w:r>
          <w:rPr>
            <w:noProof/>
            <w:webHidden/>
          </w:rPr>
          <w:fldChar w:fldCharType="separate"/>
        </w:r>
        <w:r>
          <w:rPr>
            <w:noProof/>
            <w:webHidden/>
          </w:rPr>
          <w:t>44</w:t>
        </w:r>
        <w:r>
          <w:rPr>
            <w:noProof/>
            <w:webHidden/>
          </w:rPr>
          <w:fldChar w:fldCharType="end"/>
        </w:r>
      </w:hyperlink>
    </w:p>
    <w:p w14:paraId="02F7B490" w14:textId="25217B2F" w:rsidR="00F91D0D" w:rsidRDefault="00F91D0D">
      <w:pPr>
        <w:pStyle w:val="TOC2"/>
        <w:tabs>
          <w:tab w:val="right" w:leader="dot" w:pos="8846"/>
        </w:tabs>
        <w:rPr>
          <w:rFonts w:eastAsiaTheme="minorEastAsia"/>
          <w:noProof/>
          <w:sz w:val="24"/>
          <w:szCs w:val="24"/>
        </w:rPr>
      </w:pPr>
      <w:hyperlink w:anchor="_Toc221827340" w:history="1">
        <w:r w:rsidRPr="00CA4453">
          <w:rPr>
            <w:rStyle w:val="Hyperlink"/>
            <w:noProof/>
          </w:rPr>
          <w:t>2.9 : Summary</w:t>
        </w:r>
        <w:r>
          <w:rPr>
            <w:noProof/>
            <w:webHidden/>
          </w:rPr>
          <w:tab/>
        </w:r>
        <w:r>
          <w:rPr>
            <w:noProof/>
            <w:webHidden/>
          </w:rPr>
          <w:fldChar w:fldCharType="begin"/>
        </w:r>
        <w:r>
          <w:rPr>
            <w:noProof/>
            <w:webHidden/>
          </w:rPr>
          <w:instrText xml:space="preserve"> PAGEREF _Toc221827340 \h </w:instrText>
        </w:r>
        <w:r>
          <w:rPr>
            <w:noProof/>
            <w:webHidden/>
          </w:rPr>
        </w:r>
        <w:r>
          <w:rPr>
            <w:noProof/>
            <w:webHidden/>
          </w:rPr>
          <w:fldChar w:fldCharType="separate"/>
        </w:r>
        <w:r>
          <w:rPr>
            <w:noProof/>
            <w:webHidden/>
          </w:rPr>
          <w:t>46</w:t>
        </w:r>
        <w:r>
          <w:rPr>
            <w:noProof/>
            <w:webHidden/>
          </w:rPr>
          <w:fldChar w:fldCharType="end"/>
        </w:r>
      </w:hyperlink>
    </w:p>
    <w:p w14:paraId="73D6B29B" w14:textId="04414466" w:rsidR="00F91D0D" w:rsidRDefault="00F91D0D">
      <w:pPr>
        <w:pStyle w:val="TOC2"/>
        <w:tabs>
          <w:tab w:val="right" w:leader="dot" w:pos="8846"/>
        </w:tabs>
        <w:rPr>
          <w:rFonts w:eastAsiaTheme="minorEastAsia"/>
          <w:noProof/>
          <w:sz w:val="24"/>
          <w:szCs w:val="24"/>
        </w:rPr>
      </w:pPr>
      <w:hyperlink w:anchor="_Toc221827341" w:history="1">
        <w:r w:rsidRPr="00CA4453">
          <w:rPr>
            <w:rStyle w:val="Hyperlink"/>
            <w:noProof/>
          </w:rPr>
          <w:t>2.10 : Questions</w:t>
        </w:r>
        <w:r>
          <w:rPr>
            <w:noProof/>
            <w:webHidden/>
          </w:rPr>
          <w:tab/>
        </w:r>
        <w:r>
          <w:rPr>
            <w:noProof/>
            <w:webHidden/>
          </w:rPr>
          <w:fldChar w:fldCharType="begin"/>
        </w:r>
        <w:r>
          <w:rPr>
            <w:noProof/>
            <w:webHidden/>
          </w:rPr>
          <w:instrText xml:space="preserve"> PAGEREF _Toc221827341 \h </w:instrText>
        </w:r>
        <w:r>
          <w:rPr>
            <w:noProof/>
            <w:webHidden/>
          </w:rPr>
        </w:r>
        <w:r>
          <w:rPr>
            <w:noProof/>
            <w:webHidden/>
          </w:rPr>
          <w:fldChar w:fldCharType="separate"/>
        </w:r>
        <w:r>
          <w:rPr>
            <w:noProof/>
            <w:webHidden/>
          </w:rPr>
          <w:t>49</w:t>
        </w:r>
        <w:r>
          <w:rPr>
            <w:noProof/>
            <w:webHidden/>
          </w:rPr>
          <w:fldChar w:fldCharType="end"/>
        </w:r>
      </w:hyperlink>
    </w:p>
    <w:p w14:paraId="0E8ECA4B" w14:textId="5CC1B31D" w:rsidR="00F91D0D" w:rsidRDefault="00F91D0D">
      <w:pPr>
        <w:pStyle w:val="TOC1"/>
        <w:tabs>
          <w:tab w:val="right" w:leader="dot" w:pos="8846"/>
        </w:tabs>
        <w:rPr>
          <w:rFonts w:eastAsiaTheme="minorEastAsia"/>
          <w:noProof/>
          <w:sz w:val="24"/>
          <w:szCs w:val="24"/>
        </w:rPr>
      </w:pPr>
      <w:hyperlink w:anchor="_Toc221827342" w:history="1">
        <w:r w:rsidRPr="00CA4453">
          <w:rPr>
            <w:rStyle w:val="Hyperlink"/>
            <w:noProof/>
          </w:rPr>
          <w:t>Chapter 3 – Two Objects</w:t>
        </w:r>
        <w:r>
          <w:rPr>
            <w:noProof/>
            <w:webHidden/>
          </w:rPr>
          <w:tab/>
        </w:r>
        <w:r>
          <w:rPr>
            <w:noProof/>
            <w:webHidden/>
          </w:rPr>
          <w:fldChar w:fldCharType="begin"/>
        </w:r>
        <w:r>
          <w:rPr>
            <w:noProof/>
            <w:webHidden/>
          </w:rPr>
          <w:instrText xml:space="preserve"> PAGEREF _Toc221827342 \h </w:instrText>
        </w:r>
        <w:r>
          <w:rPr>
            <w:noProof/>
            <w:webHidden/>
          </w:rPr>
        </w:r>
        <w:r>
          <w:rPr>
            <w:noProof/>
            <w:webHidden/>
          </w:rPr>
          <w:fldChar w:fldCharType="separate"/>
        </w:r>
        <w:r>
          <w:rPr>
            <w:noProof/>
            <w:webHidden/>
          </w:rPr>
          <w:t>53</w:t>
        </w:r>
        <w:r>
          <w:rPr>
            <w:noProof/>
            <w:webHidden/>
          </w:rPr>
          <w:fldChar w:fldCharType="end"/>
        </w:r>
      </w:hyperlink>
    </w:p>
    <w:p w14:paraId="16F34B88" w14:textId="61C9151D" w:rsidR="00F91D0D" w:rsidRDefault="00F91D0D">
      <w:pPr>
        <w:pStyle w:val="TOC2"/>
        <w:tabs>
          <w:tab w:val="right" w:leader="dot" w:pos="8846"/>
        </w:tabs>
        <w:rPr>
          <w:rFonts w:eastAsiaTheme="minorEastAsia"/>
          <w:noProof/>
          <w:sz w:val="24"/>
          <w:szCs w:val="24"/>
        </w:rPr>
      </w:pPr>
      <w:hyperlink w:anchor="_Toc221827343" w:history="1">
        <w:r w:rsidRPr="00CA4453">
          <w:rPr>
            <w:rStyle w:val="Hyperlink"/>
            <w:noProof/>
          </w:rPr>
          <w:t xml:space="preserve">3.1 : Reference Frames ( </w:t>
        </w:r>
        <w:r w:rsidRPr="00CA4453">
          <w:rPr>
            <w:rStyle w:val="Hyperlink"/>
            <w:noProof/>
          </w:rPr>
          <w:drawing>
            <wp:inline distT="0" distB="0" distL="0" distR="0" wp14:anchorId="29FC5132" wp14:editId="6DD4C139">
              <wp:extent cx="109182" cy="124199"/>
              <wp:effectExtent l="0" t="0" r="5715" b="0"/>
              <wp:docPr id="1302500622" name="Picture 13025006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_Toc221827343 \h </w:instrText>
        </w:r>
        <w:r>
          <w:rPr>
            <w:noProof/>
            <w:webHidden/>
          </w:rPr>
        </w:r>
        <w:r>
          <w:rPr>
            <w:noProof/>
            <w:webHidden/>
          </w:rPr>
          <w:fldChar w:fldCharType="separate"/>
        </w:r>
        <w:r>
          <w:rPr>
            <w:noProof/>
            <w:webHidden/>
          </w:rPr>
          <w:t>54</w:t>
        </w:r>
        <w:r>
          <w:rPr>
            <w:noProof/>
            <w:webHidden/>
          </w:rPr>
          <w:fldChar w:fldCharType="end"/>
        </w:r>
      </w:hyperlink>
    </w:p>
    <w:p w14:paraId="0EA5614C" w14:textId="643FDA83" w:rsidR="00F91D0D" w:rsidRDefault="00F91D0D">
      <w:pPr>
        <w:pStyle w:val="TOC2"/>
        <w:tabs>
          <w:tab w:val="right" w:leader="dot" w:pos="8846"/>
        </w:tabs>
        <w:rPr>
          <w:rFonts w:eastAsiaTheme="minorEastAsia"/>
          <w:noProof/>
          <w:sz w:val="24"/>
          <w:szCs w:val="24"/>
        </w:rPr>
      </w:pPr>
      <w:hyperlink w:anchor="_Toc221827344" w:history="1">
        <w:r w:rsidRPr="00CA4453">
          <w:rPr>
            <w:rStyle w:val="Hyperlink"/>
            <w:noProof/>
          </w:rPr>
          <w:t>3.2 : An Ant Pushing a Rock (</w:t>
        </w:r>
        <w:r w:rsidRPr="00CA4453">
          <w:rPr>
            <w:rStyle w:val="Hyperlink"/>
            <w:noProof/>
          </w:rPr>
          <w:drawing>
            <wp:inline distT="0" distB="0" distL="0" distR="0" wp14:anchorId="2127EE8B" wp14:editId="13F7035F">
              <wp:extent cx="95534" cy="95534"/>
              <wp:effectExtent l="0" t="0" r="0" b="0"/>
              <wp:docPr id="213154706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064901D2" wp14:editId="78DDBE26">
              <wp:extent cx="109182" cy="124199"/>
              <wp:effectExtent l="0" t="0" r="5715" b="0"/>
              <wp:docPr id="122400254" name="Picture 1224002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_Toc221827344 \h </w:instrText>
        </w:r>
        <w:r>
          <w:rPr>
            <w:noProof/>
            <w:webHidden/>
          </w:rPr>
        </w:r>
        <w:r>
          <w:rPr>
            <w:noProof/>
            <w:webHidden/>
          </w:rPr>
          <w:fldChar w:fldCharType="separate"/>
        </w:r>
        <w:r>
          <w:rPr>
            <w:noProof/>
            <w:webHidden/>
          </w:rPr>
          <w:t>56</w:t>
        </w:r>
        <w:r>
          <w:rPr>
            <w:noProof/>
            <w:webHidden/>
          </w:rPr>
          <w:fldChar w:fldCharType="end"/>
        </w:r>
      </w:hyperlink>
    </w:p>
    <w:p w14:paraId="79925F9F" w14:textId="49039DD7" w:rsidR="00F91D0D" w:rsidRDefault="00F91D0D">
      <w:pPr>
        <w:pStyle w:val="TOC2"/>
        <w:tabs>
          <w:tab w:val="right" w:leader="dot" w:pos="8846"/>
        </w:tabs>
        <w:rPr>
          <w:rFonts w:eastAsiaTheme="minorEastAsia"/>
          <w:noProof/>
          <w:sz w:val="24"/>
          <w:szCs w:val="24"/>
        </w:rPr>
      </w:pPr>
      <w:hyperlink w:anchor="_Toc221827345" w:history="1">
        <w:r w:rsidRPr="00CA4453">
          <w:rPr>
            <w:rStyle w:val="Hyperlink"/>
            <w:noProof/>
          </w:rPr>
          <w:t>3.3 : Kicking Horizontally (</w:t>
        </w:r>
        <w:r w:rsidRPr="00CA4453">
          <w:rPr>
            <w:rStyle w:val="Hyperlink"/>
            <w:noProof/>
          </w:rPr>
          <w:drawing>
            <wp:inline distT="0" distB="0" distL="0" distR="0" wp14:anchorId="1E1C4811" wp14:editId="3E05688D">
              <wp:extent cx="95534" cy="95534"/>
              <wp:effectExtent l="0" t="0" r="0" b="0"/>
              <wp:docPr id="68146124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088C1C9" wp14:editId="1655E924">
              <wp:extent cx="109182" cy="124199"/>
              <wp:effectExtent l="0" t="0" r="5715" b="0"/>
              <wp:docPr id="13039046" name="Picture 130390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_Toc221827345 \h </w:instrText>
        </w:r>
        <w:r>
          <w:rPr>
            <w:noProof/>
            <w:webHidden/>
          </w:rPr>
        </w:r>
        <w:r>
          <w:rPr>
            <w:noProof/>
            <w:webHidden/>
          </w:rPr>
          <w:fldChar w:fldCharType="separate"/>
        </w:r>
        <w:r>
          <w:rPr>
            <w:noProof/>
            <w:webHidden/>
          </w:rPr>
          <w:t>58</w:t>
        </w:r>
        <w:r>
          <w:rPr>
            <w:noProof/>
            <w:webHidden/>
          </w:rPr>
          <w:fldChar w:fldCharType="end"/>
        </w:r>
      </w:hyperlink>
    </w:p>
    <w:p w14:paraId="7F6B4DBF" w14:textId="4B03E800" w:rsidR="00F91D0D" w:rsidRDefault="00F91D0D">
      <w:pPr>
        <w:pStyle w:val="TOC2"/>
        <w:tabs>
          <w:tab w:val="right" w:leader="dot" w:pos="8846"/>
        </w:tabs>
        <w:rPr>
          <w:rFonts w:eastAsiaTheme="minorEastAsia"/>
          <w:noProof/>
          <w:sz w:val="24"/>
          <w:szCs w:val="24"/>
        </w:rPr>
      </w:pPr>
      <w:hyperlink w:anchor="_Toc221827346" w:history="1">
        <w:r w:rsidRPr="00CA4453">
          <w:rPr>
            <w:rStyle w:val="Hyperlink"/>
            <w:noProof/>
          </w:rPr>
          <w:t xml:space="preserve">3.4 : Elastic Collision ( </w:t>
        </w:r>
        <w:r w:rsidRPr="00CA4453">
          <w:rPr>
            <w:rStyle w:val="Hyperlink"/>
            <w:noProof/>
          </w:rPr>
          <w:drawing>
            <wp:inline distT="0" distB="0" distL="0" distR="0" wp14:anchorId="2F7B7C5F" wp14:editId="37175CF5">
              <wp:extent cx="109182" cy="124199"/>
              <wp:effectExtent l="0" t="0" r="5715" b="0"/>
              <wp:docPr id="347861959" name="Picture 3478619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_Toc221827346 \h </w:instrText>
        </w:r>
        <w:r>
          <w:rPr>
            <w:noProof/>
            <w:webHidden/>
          </w:rPr>
        </w:r>
        <w:r>
          <w:rPr>
            <w:noProof/>
            <w:webHidden/>
          </w:rPr>
          <w:fldChar w:fldCharType="separate"/>
        </w:r>
        <w:r>
          <w:rPr>
            <w:noProof/>
            <w:webHidden/>
          </w:rPr>
          <w:t>60</w:t>
        </w:r>
        <w:r>
          <w:rPr>
            <w:noProof/>
            <w:webHidden/>
          </w:rPr>
          <w:fldChar w:fldCharType="end"/>
        </w:r>
      </w:hyperlink>
    </w:p>
    <w:p w14:paraId="5292834F" w14:textId="38725AC0" w:rsidR="00F91D0D" w:rsidRDefault="00F91D0D">
      <w:pPr>
        <w:pStyle w:val="TOC2"/>
        <w:tabs>
          <w:tab w:val="right" w:leader="dot" w:pos="8846"/>
        </w:tabs>
        <w:rPr>
          <w:rFonts w:eastAsiaTheme="minorEastAsia"/>
          <w:noProof/>
          <w:sz w:val="24"/>
          <w:szCs w:val="24"/>
        </w:rPr>
      </w:pPr>
      <w:hyperlink w:anchor="_Toc221827347" w:history="1">
        <w:r w:rsidRPr="00CA4453">
          <w:rPr>
            <w:rStyle w:val="Hyperlink"/>
            <w:noProof/>
          </w:rPr>
          <w:t>3.5 : Two Moving Balls (</w:t>
        </w:r>
        <w:r w:rsidRPr="00CA4453">
          <w:rPr>
            <w:rStyle w:val="Hyperlink"/>
            <w:noProof/>
          </w:rPr>
          <w:drawing>
            <wp:inline distT="0" distB="0" distL="0" distR="0" wp14:anchorId="6E0F1B60" wp14:editId="549A299C">
              <wp:extent cx="95534" cy="95534"/>
              <wp:effectExtent l="0" t="0" r="0" b="0"/>
              <wp:docPr id="20859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393B29B4" wp14:editId="396371F3">
              <wp:extent cx="109182" cy="124199"/>
              <wp:effectExtent l="0" t="0" r="5715" b="0"/>
              <wp:docPr id="1768266589" name="Picture 17682665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_Toc221827347 \h </w:instrText>
        </w:r>
        <w:r>
          <w:rPr>
            <w:noProof/>
            <w:webHidden/>
          </w:rPr>
        </w:r>
        <w:r>
          <w:rPr>
            <w:noProof/>
            <w:webHidden/>
          </w:rPr>
          <w:fldChar w:fldCharType="separate"/>
        </w:r>
        <w:r>
          <w:rPr>
            <w:noProof/>
            <w:webHidden/>
          </w:rPr>
          <w:t>62</w:t>
        </w:r>
        <w:r>
          <w:rPr>
            <w:noProof/>
            <w:webHidden/>
          </w:rPr>
          <w:fldChar w:fldCharType="end"/>
        </w:r>
      </w:hyperlink>
    </w:p>
    <w:p w14:paraId="59C44F54" w14:textId="0B16DF88" w:rsidR="00F91D0D" w:rsidRDefault="00F91D0D">
      <w:pPr>
        <w:pStyle w:val="TOC2"/>
        <w:tabs>
          <w:tab w:val="right" w:leader="dot" w:pos="8846"/>
        </w:tabs>
        <w:rPr>
          <w:rFonts w:eastAsiaTheme="minorEastAsia"/>
          <w:noProof/>
          <w:sz w:val="24"/>
          <w:szCs w:val="24"/>
        </w:rPr>
      </w:pPr>
      <w:hyperlink w:anchor="_Toc221827348" w:history="1">
        <w:r w:rsidRPr="00CA4453">
          <w:rPr>
            <w:rStyle w:val="Hyperlink"/>
            <w:noProof/>
          </w:rPr>
          <w:t xml:space="preserve">3.6 : Railway Couplers  ( </w:t>
        </w:r>
        <w:r w:rsidRPr="00CA4453">
          <w:rPr>
            <w:rStyle w:val="Hyperlink"/>
            <w:noProof/>
          </w:rPr>
          <w:drawing>
            <wp:inline distT="0" distB="0" distL="0" distR="0" wp14:anchorId="12A942DD" wp14:editId="3B8A080B">
              <wp:extent cx="109182" cy="124199"/>
              <wp:effectExtent l="0" t="0" r="5715" b="0"/>
              <wp:docPr id="1785202745" name="Picture 17852027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_Toc221827348 \h </w:instrText>
        </w:r>
        <w:r>
          <w:rPr>
            <w:noProof/>
            <w:webHidden/>
          </w:rPr>
        </w:r>
        <w:r>
          <w:rPr>
            <w:noProof/>
            <w:webHidden/>
          </w:rPr>
          <w:fldChar w:fldCharType="separate"/>
        </w:r>
        <w:r>
          <w:rPr>
            <w:noProof/>
            <w:webHidden/>
          </w:rPr>
          <w:t>64</w:t>
        </w:r>
        <w:r>
          <w:rPr>
            <w:noProof/>
            <w:webHidden/>
          </w:rPr>
          <w:fldChar w:fldCharType="end"/>
        </w:r>
      </w:hyperlink>
    </w:p>
    <w:p w14:paraId="5B243D5A" w14:textId="57B1CB8C" w:rsidR="00F91D0D" w:rsidRDefault="00F91D0D">
      <w:pPr>
        <w:pStyle w:val="TOC2"/>
        <w:tabs>
          <w:tab w:val="right" w:leader="dot" w:pos="8846"/>
        </w:tabs>
        <w:rPr>
          <w:rFonts w:eastAsiaTheme="minorEastAsia"/>
          <w:noProof/>
          <w:sz w:val="24"/>
          <w:szCs w:val="24"/>
        </w:rPr>
      </w:pPr>
      <w:hyperlink w:anchor="_Toc221827349" w:history="1">
        <w:r w:rsidRPr="00CA4453">
          <w:rPr>
            <w:rStyle w:val="Hyperlink"/>
            <w:noProof/>
          </w:rPr>
          <w:t>3.7 : Curling (</w:t>
        </w:r>
        <w:r w:rsidRPr="00CA4453">
          <w:rPr>
            <w:rStyle w:val="Hyperlink"/>
            <w:noProof/>
          </w:rPr>
          <w:drawing>
            <wp:inline distT="0" distB="0" distL="0" distR="0" wp14:anchorId="229927D5" wp14:editId="6899E08F">
              <wp:extent cx="95534" cy="95534"/>
              <wp:effectExtent l="0" t="0" r="0" b="0"/>
              <wp:docPr id="165809920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248B80C" wp14:editId="245DBF8B">
              <wp:extent cx="109182" cy="124199"/>
              <wp:effectExtent l="0" t="0" r="5715" b="0"/>
              <wp:docPr id="981942921" name="Picture 9819429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_Toc221827349 \h </w:instrText>
        </w:r>
        <w:r>
          <w:rPr>
            <w:noProof/>
            <w:webHidden/>
          </w:rPr>
        </w:r>
        <w:r>
          <w:rPr>
            <w:noProof/>
            <w:webHidden/>
          </w:rPr>
          <w:fldChar w:fldCharType="separate"/>
        </w:r>
        <w:r>
          <w:rPr>
            <w:noProof/>
            <w:webHidden/>
          </w:rPr>
          <w:t>66</w:t>
        </w:r>
        <w:r>
          <w:rPr>
            <w:noProof/>
            <w:webHidden/>
          </w:rPr>
          <w:fldChar w:fldCharType="end"/>
        </w:r>
      </w:hyperlink>
    </w:p>
    <w:p w14:paraId="18529EDB" w14:textId="120461CD" w:rsidR="00F91D0D" w:rsidRDefault="00F91D0D">
      <w:pPr>
        <w:pStyle w:val="TOC2"/>
        <w:tabs>
          <w:tab w:val="right" w:leader="dot" w:pos="8846"/>
        </w:tabs>
        <w:rPr>
          <w:rFonts w:eastAsiaTheme="minorEastAsia"/>
          <w:noProof/>
          <w:sz w:val="24"/>
          <w:szCs w:val="24"/>
        </w:rPr>
      </w:pPr>
      <w:hyperlink w:anchor="_Toc221827350" w:history="1">
        <w:r w:rsidRPr="00CA4453">
          <w:rPr>
            <w:rStyle w:val="Hyperlink"/>
            <w:noProof/>
          </w:rPr>
          <w:t xml:space="preserve">3.8 : Car Crash, Initial Impact ( </w:t>
        </w:r>
        <w:r w:rsidRPr="00CA4453">
          <w:rPr>
            <w:rStyle w:val="Hyperlink"/>
            <w:noProof/>
          </w:rPr>
          <w:drawing>
            <wp:inline distT="0" distB="0" distL="0" distR="0" wp14:anchorId="50262ED3" wp14:editId="70771B43">
              <wp:extent cx="109182" cy="124199"/>
              <wp:effectExtent l="0" t="0" r="5715" b="0"/>
              <wp:docPr id="1793420374" name="Picture 17934203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_Toc221827350 \h </w:instrText>
        </w:r>
        <w:r>
          <w:rPr>
            <w:noProof/>
            <w:webHidden/>
          </w:rPr>
        </w:r>
        <w:r>
          <w:rPr>
            <w:noProof/>
            <w:webHidden/>
          </w:rPr>
          <w:fldChar w:fldCharType="separate"/>
        </w:r>
        <w:r>
          <w:rPr>
            <w:noProof/>
            <w:webHidden/>
          </w:rPr>
          <w:t>68</w:t>
        </w:r>
        <w:r>
          <w:rPr>
            <w:noProof/>
            <w:webHidden/>
          </w:rPr>
          <w:fldChar w:fldCharType="end"/>
        </w:r>
      </w:hyperlink>
    </w:p>
    <w:p w14:paraId="34A50662" w14:textId="2CF477CB" w:rsidR="00F91D0D" w:rsidRDefault="00F91D0D">
      <w:pPr>
        <w:pStyle w:val="TOC2"/>
        <w:tabs>
          <w:tab w:val="right" w:leader="dot" w:pos="8846"/>
        </w:tabs>
        <w:rPr>
          <w:rFonts w:eastAsiaTheme="minorEastAsia"/>
          <w:noProof/>
          <w:sz w:val="24"/>
          <w:szCs w:val="24"/>
        </w:rPr>
      </w:pPr>
      <w:hyperlink w:anchor="_Toc221827351" w:history="1">
        <w:r w:rsidRPr="00CA4453">
          <w:rPr>
            <w:rStyle w:val="Hyperlink"/>
            <w:noProof/>
          </w:rPr>
          <w:t>3.9 : Car Crash, Sliding (</w:t>
        </w:r>
        <w:r w:rsidRPr="00CA4453">
          <w:rPr>
            <w:rStyle w:val="Hyperlink"/>
            <w:noProof/>
          </w:rPr>
          <w:drawing>
            <wp:inline distT="0" distB="0" distL="0" distR="0" wp14:anchorId="04076973" wp14:editId="2B6513CE">
              <wp:extent cx="95534" cy="95534"/>
              <wp:effectExtent l="0" t="0" r="0" b="0"/>
              <wp:docPr id="81131636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5FB5940F" wp14:editId="1FFAB825">
              <wp:extent cx="109182" cy="124199"/>
              <wp:effectExtent l="0" t="0" r="5715" b="0"/>
              <wp:docPr id="420289151" name="Picture 4202891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_Toc221827351 \h </w:instrText>
        </w:r>
        <w:r>
          <w:rPr>
            <w:noProof/>
            <w:webHidden/>
          </w:rPr>
        </w:r>
        <w:r>
          <w:rPr>
            <w:noProof/>
            <w:webHidden/>
          </w:rPr>
          <w:fldChar w:fldCharType="separate"/>
        </w:r>
        <w:r>
          <w:rPr>
            <w:noProof/>
            <w:webHidden/>
          </w:rPr>
          <w:t>70</w:t>
        </w:r>
        <w:r>
          <w:rPr>
            <w:noProof/>
            <w:webHidden/>
          </w:rPr>
          <w:fldChar w:fldCharType="end"/>
        </w:r>
      </w:hyperlink>
    </w:p>
    <w:p w14:paraId="39F2BABD" w14:textId="7644D367" w:rsidR="00F91D0D" w:rsidRDefault="00F91D0D">
      <w:pPr>
        <w:pStyle w:val="TOC2"/>
        <w:tabs>
          <w:tab w:val="right" w:leader="dot" w:pos="8846"/>
        </w:tabs>
        <w:rPr>
          <w:rFonts w:eastAsiaTheme="minorEastAsia"/>
          <w:noProof/>
          <w:sz w:val="24"/>
          <w:szCs w:val="24"/>
        </w:rPr>
      </w:pPr>
      <w:hyperlink w:anchor="_Toc221827352" w:history="1">
        <w:r w:rsidRPr="00CA4453">
          <w:rPr>
            <w:rStyle w:val="Hyperlink"/>
            <w:noProof/>
          </w:rPr>
          <w:t>3.10 : Summary</w:t>
        </w:r>
        <w:r>
          <w:rPr>
            <w:noProof/>
            <w:webHidden/>
          </w:rPr>
          <w:tab/>
        </w:r>
        <w:r>
          <w:rPr>
            <w:noProof/>
            <w:webHidden/>
          </w:rPr>
          <w:fldChar w:fldCharType="begin"/>
        </w:r>
        <w:r>
          <w:rPr>
            <w:noProof/>
            <w:webHidden/>
          </w:rPr>
          <w:instrText xml:space="preserve"> PAGEREF _Toc221827352 \h </w:instrText>
        </w:r>
        <w:r>
          <w:rPr>
            <w:noProof/>
            <w:webHidden/>
          </w:rPr>
        </w:r>
        <w:r>
          <w:rPr>
            <w:noProof/>
            <w:webHidden/>
          </w:rPr>
          <w:fldChar w:fldCharType="separate"/>
        </w:r>
        <w:r>
          <w:rPr>
            <w:noProof/>
            <w:webHidden/>
          </w:rPr>
          <w:t>72</w:t>
        </w:r>
        <w:r>
          <w:rPr>
            <w:noProof/>
            <w:webHidden/>
          </w:rPr>
          <w:fldChar w:fldCharType="end"/>
        </w:r>
      </w:hyperlink>
    </w:p>
    <w:p w14:paraId="2FF2B609" w14:textId="45C96340" w:rsidR="00F91D0D" w:rsidRDefault="00F91D0D">
      <w:pPr>
        <w:pStyle w:val="TOC2"/>
        <w:tabs>
          <w:tab w:val="right" w:leader="dot" w:pos="8846"/>
        </w:tabs>
        <w:rPr>
          <w:rFonts w:eastAsiaTheme="minorEastAsia"/>
          <w:noProof/>
          <w:sz w:val="24"/>
          <w:szCs w:val="24"/>
        </w:rPr>
      </w:pPr>
      <w:hyperlink w:anchor="_Toc221827353" w:history="1">
        <w:r w:rsidRPr="00CA4453">
          <w:rPr>
            <w:rStyle w:val="Hyperlink"/>
            <w:noProof/>
          </w:rPr>
          <w:t>3.11 : Questions</w:t>
        </w:r>
        <w:r>
          <w:rPr>
            <w:noProof/>
            <w:webHidden/>
          </w:rPr>
          <w:tab/>
        </w:r>
        <w:r>
          <w:rPr>
            <w:noProof/>
            <w:webHidden/>
          </w:rPr>
          <w:fldChar w:fldCharType="begin"/>
        </w:r>
        <w:r>
          <w:rPr>
            <w:noProof/>
            <w:webHidden/>
          </w:rPr>
          <w:instrText xml:space="preserve"> PAGEREF _Toc221827353 \h </w:instrText>
        </w:r>
        <w:r>
          <w:rPr>
            <w:noProof/>
            <w:webHidden/>
          </w:rPr>
        </w:r>
        <w:r>
          <w:rPr>
            <w:noProof/>
            <w:webHidden/>
          </w:rPr>
          <w:fldChar w:fldCharType="separate"/>
        </w:r>
        <w:r>
          <w:rPr>
            <w:noProof/>
            <w:webHidden/>
          </w:rPr>
          <w:t>74</w:t>
        </w:r>
        <w:r>
          <w:rPr>
            <w:noProof/>
            <w:webHidden/>
          </w:rPr>
          <w:fldChar w:fldCharType="end"/>
        </w:r>
      </w:hyperlink>
    </w:p>
    <w:p w14:paraId="0D3E34CA" w14:textId="1CF0EF01" w:rsidR="00F91D0D" w:rsidRDefault="00F91D0D">
      <w:pPr>
        <w:pStyle w:val="TOC1"/>
        <w:tabs>
          <w:tab w:val="right" w:leader="dot" w:pos="8846"/>
        </w:tabs>
        <w:rPr>
          <w:rFonts w:eastAsiaTheme="minorEastAsia"/>
          <w:noProof/>
          <w:sz w:val="24"/>
          <w:szCs w:val="24"/>
        </w:rPr>
      </w:pPr>
      <w:hyperlink w:anchor="_Toc221827354" w:history="1">
        <w:r w:rsidRPr="00CA4453">
          <w:rPr>
            <w:rStyle w:val="Hyperlink"/>
            <w:noProof/>
          </w:rPr>
          <w:t>Chapter 4 – Working in Two Dimensions</w:t>
        </w:r>
        <w:r>
          <w:rPr>
            <w:noProof/>
            <w:webHidden/>
          </w:rPr>
          <w:tab/>
        </w:r>
        <w:r>
          <w:rPr>
            <w:noProof/>
            <w:webHidden/>
          </w:rPr>
          <w:fldChar w:fldCharType="begin"/>
        </w:r>
        <w:r>
          <w:rPr>
            <w:noProof/>
            <w:webHidden/>
          </w:rPr>
          <w:instrText xml:space="preserve"> PAGEREF _Toc221827354 \h </w:instrText>
        </w:r>
        <w:r>
          <w:rPr>
            <w:noProof/>
            <w:webHidden/>
          </w:rPr>
        </w:r>
        <w:r>
          <w:rPr>
            <w:noProof/>
            <w:webHidden/>
          </w:rPr>
          <w:fldChar w:fldCharType="separate"/>
        </w:r>
        <w:r>
          <w:rPr>
            <w:noProof/>
            <w:webHidden/>
          </w:rPr>
          <w:t>78</w:t>
        </w:r>
        <w:r>
          <w:rPr>
            <w:noProof/>
            <w:webHidden/>
          </w:rPr>
          <w:fldChar w:fldCharType="end"/>
        </w:r>
      </w:hyperlink>
    </w:p>
    <w:p w14:paraId="267BE1BB" w14:textId="44500763" w:rsidR="00F91D0D" w:rsidRDefault="00F91D0D">
      <w:pPr>
        <w:pStyle w:val="TOC2"/>
        <w:tabs>
          <w:tab w:val="right" w:leader="dot" w:pos="8846"/>
        </w:tabs>
        <w:rPr>
          <w:rFonts w:eastAsiaTheme="minorEastAsia"/>
          <w:noProof/>
          <w:sz w:val="24"/>
          <w:szCs w:val="24"/>
        </w:rPr>
      </w:pPr>
      <w:hyperlink w:anchor="_Toc221827355" w:history="1">
        <w:r w:rsidRPr="00CA4453">
          <w:rPr>
            <w:rStyle w:val="Hyperlink"/>
            <w:noProof/>
          </w:rPr>
          <w:t xml:space="preserve">4.1 : Floating on the Water ( </w:t>
        </w:r>
        <w:r w:rsidRPr="00CA4453">
          <w:rPr>
            <w:rStyle w:val="Hyperlink"/>
            <w:noProof/>
          </w:rPr>
          <w:drawing>
            <wp:inline distT="0" distB="0" distL="0" distR="0" wp14:anchorId="50C287A7" wp14:editId="59976496">
              <wp:extent cx="109182" cy="124199"/>
              <wp:effectExtent l="0" t="0" r="5715" b="0"/>
              <wp:docPr id="1788894138" name="Picture 17888941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_Toc221827355 \h </w:instrText>
        </w:r>
        <w:r>
          <w:rPr>
            <w:noProof/>
            <w:webHidden/>
          </w:rPr>
        </w:r>
        <w:r>
          <w:rPr>
            <w:noProof/>
            <w:webHidden/>
          </w:rPr>
          <w:fldChar w:fldCharType="separate"/>
        </w:r>
        <w:r>
          <w:rPr>
            <w:noProof/>
            <w:webHidden/>
          </w:rPr>
          <w:t>79</w:t>
        </w:r>
        <w:r>
          <w:rPr>
            <w:noProof/>
            <w:webHidden/>
          </w:rPr>
          <w:fldChar w:fldCharType="end"/>
        </w:r>
      </w:hyperlink>
    </w:p>
    <w:p w14:paraId="798F8D2F" w14:textId="7FBC3372" w:rsidR="00F91D0D" w:rsidRDefault="00F91D0D">
      <w:pPr>
        <w:pStyle w:val="TOC2"/>
        <w:tabs>
          <w:tab w:val="right" w:leader="dot" w:pos="8846"/>
        </w:tabs>
        <w:rPr>
          <w:rFonts w:eastAsiaTheme="minorEastAsia"/>
          <w:noProof/>
          <w:sz w:val="24"/>
          <w:szCs w:val="24"/>
        </w:rPr>
      </w:pPr>
      <w:hyperlink w:anchor="_Toc221827356" w:history="1">
        <w:r w:rsidRPr="00CA4453">
          <w:rPr>
            <w:rStyle w:val="Hyperlink"/>
            <w:noProof/>
          </w:rPr>
          <w:t>4.2 : Boating in a River (</w:t>
        </w:r>
        <w:r w:rsidRPr="00CA4453">
          <w:rPr>
            <w:rStyle w:val="Hyperlink"/>
            <w:noProof/>
          </w:rPr>
          <w:drawing>
            <wp:inline distT="0" distB="0" distL="0" distR="0" wp14:anchorId="5797DFBE" wp14:editId="786F51AA">
              <wp:extent cx="95534" cy="95534"/>
              <wp:effectExtent l="0" t="0" r="0" b="0"/>
              <wp:docPr id="39760959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619CD833" wp14:editId="47A9D684">
              <wp:extent cx="109182" cy="124199"/>
              <wp:effectExtent l="0" t="0" r="5715" b="0"/>
              <wp:docPr id="1004326999" name="Picture 10043269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_Toc221827356 \h </w:instrText>
        </w:r>
        <w:r>
          <w:rPr>
            <w:noProof/>
            <w:webHidden/>
          </w:rPr>
        </w:r>
        <w:r>
          <w:rPr>
            <w:noProof/>
            <w:webHidden/>
          </w:rPr>
          <w:fldChar w:fldCharType="separate"/>
        </w:r>
        <w:r>
          <w:rPr>
            <w:noProof/>
            <w:webHidden/>
          </w:rPr>
          <w:t>81</w:t>
        </w:r>
        <w:r>
          <w:rPr>
            <w:noProof/>
            <w:webHidden/>
          </w:rPr>
          <w:fldChar w:fldCharType="end"/>
        </w:r>
      </w:hyperlink>
    </w:p>
    <w:p w14:paraId="13284481" w14:textId="35F44736" w:rsidR="00F91D0D" w:rsidRDefault="00F91D0D">
      <w:pPr>
        <w:pStyle w:val="TOC2"/>
        <w:tabs>
          <w:tab w:val="right" w:leader="dot" w:pos="8846"/>
        </w:tabs>
        <w:rPr>
          <w:rFonts w:eastAsiaTheme="minorEastAsia"/>
          <w:noProof/>
          <w:sz w:val="24"/>
          <w:szCs w:val="24"/>
        </w:rPr>
      </w:pPr>
      <w:hyperlink w:anchor="_Toc221827357" w:history="1">
        <w:r w:rsidRPr="00CA4453">
          <w:rPr>
            <w:rStyle w:val="Hyperlink"/>
            <w:noProof/>
          </w:rPr>
          <w:t xml:space="preserve">4.3 : Straight Across a River ( </w:t>
        </w:r>
        <w:r w:rsidRPr="00CA4453">
          <w:rPr>
            <w:rStyle w:val="Hyperlink"/>
            <w:noProof/>
          </w:rPr>
          <w:drawing>
            <wp:inline distT="0" distB="0" distL="0" distR="0" wp14:anchorId="13E9C54E" wp14:editId="7B780D79">
              <wp:extent cx="109182" cy="124199"/>
              <wp:effectExtent l="0" t="0" r="5715" b="0"/>
              <wp:docPr id="688037260" name="Picture 6880372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_Toc221827357 \h </w:instrText>
        </w:r>
        <w:r>
          <w:rPr>
            <w:noProof/>
            <w:webHidden/>
          </w:rPr>
        </w:r>
        <w:r>
          <w:rPr>
            <w:noProof/>
            <w:webHidden/>
          </w:rPr>
          <w:fldChar w:fldCharType="separate"/>
        </w:r>
        <w:r>
          <w:rPr>
            <w:noProof/>
            <w:webHidden/>
          </w:rPr>
          <w:t>83</w:t>
        </w:r>
        <w:r>
          <w:rPr>
            <w:noProof/>
            <w:webHidden/>
          </w:rPr>
          <w:fldChar w:fldCharType="end"/>
        </w:r>
      </w:hyperlink>
    </w:p>
    <w:p w14:paraId="0AD8C93B" w14:textId="3BD924A0" w:rsidR="00F91D0D" w:rsidRDefault="00F91D0D">
      <w:pPr>
        <w:pStyle w:val="TOC2"/>
        <w:tabs>
          <w:tab w:val="right" w:leader="dot" w:pos="8846"/>
        </w:tabs>
        <w:rPr>
          <w:rFonts w:eastAsiaTheme="minorEastAsia"/>
          <w:noProof/>
          <w:sz w:val="24"/>
          <w:szCs w:val="24"/>
        </w:rPr>
      </w:pPr>
      <w:hyperlink w:anchor="_Toc221827358" w:history="1">
        <w:r w:rsidRPr="00CA4453">
          <w:rPr>
            <w:rStyle w:val="Hyperlink"/>
            <w:noProof/>
          </w:rPr>
          <w:t xml:space="preserve">4.4 : Kicking in a New Direction ( </w:t>
        </w:r>
        <w:r w:rsidRPr="00CA4453">
          <w:rPr>
            <w:rStyle w:val="Hyperlink"/>
            <w:noProof/>
          </w:rPr>
          <w:drawing>
            <wp:inline distT="0" distB="0" distL="0" distR="0" wp14:anchorId="48ECBC3F" wp14:editId="02225DE0">
              <wp:extent cx="109182" cy="124199"/>
              <wp:effectExtent l="0" t="0" r="5715" b="0"/>
              <wp:docPr id="1872643656" name="Picture 18726436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_Toc221827358 \h </w:instrText>
        </w:r>
        <w:r>
          <w:rPr>
            <w:noProof/>
            <w:webHidden/>
          </w:rPr>
        </w:r>
        <w:r>
          <w:rPr>
            <w:noProof/>
            <w:webHidden/>
          </w:rPr>
          <w:fldChar w:fldCharType="separate"/>
        </w:r>
        <w:r>
          <w:rPr>
            <w:noProof/>
            <w:webHidden/>
          </w:rPr>
          <w:t>85</w:t>
        </w:r>
        <w:r>
          <w:rPr>
            <w:noProof/>
            <w:webHidden/>
          </w:rPr>
          <w:fldChar w:fldCharType="end"/>
        </w:r>
      </w:hyperlink>
    </w:p>
    <w:p w14:paraId="39AC9109" w14:textId="1640D410" w:rsidR="00F91D0D" w:rsidRDefault="00F91D0D">
      <w:pPr>
        <w:pStyle w:val="TOC2"/>
        <w:tabs>
          <w:tab w:val="right" w:leader="dot" w:pos="8846"/>
        </w:tabs>
        <w:rPr>
          <w:rFonts w:eastAsiaTheme="minorEastAsia"/>
          <w:noProof/>
          <w:sz w:val="24"/>
          <w:szCs w:val="24"/>
        </w:rPr>
      </w:pPr>
      <w:hyperlink w:anchor="_Toc221827359" w:history="1">
        <w:r w:rsidRPr="00CA4453">
          <w:rPr>
            <w:rStyle w:val="Hyperlink"/>
            <w:noProof/>
          </w:rPr>
          <w:t xml:space="preserve">4.5 : Checking in Ice Hockey ( </w:t>
        </w:r>
        <w:r w:rsidRPr="00CA4453">
          <w:rPr>
            <w:rStyle w:val="Hyperlink"/>
            <w:noProof/>
          </w:rPr>
          <w:drawing>
            <wp:inline distT="0" distB="0" distL="0" distR="0" wp14:anchorId="0F701DA8" wp14:editId="26A424BE">
              <wp:extent cx="109182" cy="124199"/>
              <wp:effectExtent l="0" t="0" r="5715" b="0"/>
              <wp:docPr id="861034516" name="Picture 8610345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_Toc221827359 \h </w:instrText>
        </w:r>
        <w:r>
          <w:rPr>
            <w:noProof/>
            <w:webHidden/>
          </w:rPr>
        </w:r>
        <w:r>
          <w:rPr>
            <w:noProof/>
            <w:webHidden/>
          </w:rPr>
          <w:fldChar w:fldCharType="separate"/>
        </w:r>
        <w:r>
          <w:rPr>
            <w:noProof/>
            <w:webHidden/>
          </w:rPr>
          <w:t>87</w:t>
        </w:r>
        <w:r>
          <w:rPr>
            <w:noProof/>
            <w:webHidden/>
          </w:rPr>
          <w:fldChar w:fldCharType="end"/>
        </w:r>
      </w:hyperlink>
    </w:p>
    <w:p w14:paraId="2C44CD61" w14:textId="30861C9B" w:rsidR="00F91D0D" w:rsidRDefault="00F91D0D">
      <w:pPr>
        <w:pStyle w:val="TOC2"/>
        <w:tabs>
          <w:tab w:val="right" w:leader="dot" w:pos="8846"/>
        </w:tabs>
        <w:rPr>
          <w:rFonts w:eastAsiaTheme="minorEastAsia"/>
          <w:noProof/>
          <w:sz w:val="24"/>
          <w:szCs w:val="24"/>
        </w:rPr>
      </w:pPr>
      <w:hyperlink w:anchor="_Toc221827360" w:history="1">
        <w:r w:rsidRPr="00CA4453">
          <w:rPr>
            <w:rStyle w:val="Hyperlink"/>
            <w:noProof/>
          </w:rPr>
          <w:t>4.6 : Standing on a Rope (</w:t>
        </w:r>
        <w:r w:rsidRPr="00CA4453">
          <w:rPr>
            <w:rStyle w:val="Hyperlink"/>
            <w:noProof/>
          </w:rPr>
          <w:drawing>
            <wp:inline distT="0" distB="0" distL="0" distR="0" wp14:anchorId="20C018D0" wp14:editId="04849CBD">
              <wp:extent cx="95534" cy="95534"/>
              <wp:effectExtent l="0" t="0" r="0" b="0"/>
              <wp:docPr id="153411932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w:t>
        </w:r>
        <w:r>
          <w:rPr>
            <w:noProof/>
            <w:webHidden/>
          </w:rPr>
          <w:tab/>
        </w:r>
        <w:r>
          <w:rPr>
            <w:noProof/>
            <w:webHidden/>
          </w:rPr>
          <w:fldChar w:fldCharType="begin"/>
        </w:r>
        <w:r>
          <w:rPr>
            <w:noProof/>
            <w:webHidden/>
          </w:rPr>
          <w:instrText xml:space="preserve"> PAGEREF _Toc221827360 \h </w:instrText>
        </w:r>
        <w:r>
          <w:rPr>
            <w:noProof/>
            <w:webHidden/>
          </w:rPr>
        </w:r>
        <w:r>
          <w:rPr>
            <w:noProof/>
            <w:webHidden/>
          </w:rPr>
          <w:fldChar w:fldCharType="separate"/>
        </w:r>
        <w:r>
          <w:rPr>
            <w:noProof/>
            <w:webHidden/>
          </w:rPr>
          <w:t>89</w:t>
        </w:r>
        <w:r>
          <w:rPr>
            <w:noProof/>
            <w:webHidden/>
          </w:rPr>
          <w:fldChar w:fldCharType="end"/>
        </w:r>
      </w:hyperlink>
    </w:p>
    <w:p w14:paraId="6687C42C" w14:textId="4FBC5EE5" w:rsidR="00F91D0D" w:rsidRDefault="00F91D0D">
      <w:pPr>
        <w:pStyle w:val="TOC2"/>
        <w:tabs>
          <w:tab w:val="right" w:leader="dot" w:pos="8846"/>
        </w:tabs>
        <w:rPr>
          <w:rFonts w:eastAsiaTheme="minorEastAsia"/>
          <w:noProof/>
          <w:sz w:val="24"/>
          <w:szCs w:val="24"/>
        </w:rPr>
      </w:pPr>
      <w:hyperlink w:anchor="_Toc221827361" w:history="1">
        <w:r w:rsidRPr="00CA4453">
          <w:rPr>
            <w:rStyle w:val="Hyperlink"/>
            <w:noProof/>
          </w:rPr>
          <w:t>4.7 : Pulling a Sled (</w:t>
        </w:r>
        <w:r w:rsidRPr="00CA4453">
          <w:rPr>
            <w:rStyle w:val="Hyperlink"/>
            <w:noProof/>
          </w:rPr>
          <w:drawing>
            <wp:inline distT="0" distB="0" distL="0" distR="0" wp14:anchorId="6E7DA279" wp14:editId="64CEF56A">
              <wp:extent cx="95534" cy="95534"/>
              <wp:effectExtent l="0" t="0" r="0" b="0"/>
              <wp:docPr id="1749357681"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2A9CE47" wp14:editId="6AADBFCE">
              <wp:extent cx="109182" cy="124199"/>
              <wp:effectExtent l="0" t="0" r="5715" b="0"/>
              <wp:docPr id="265795891" name="Picture 2657958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_Toc221827361 \h </w:instrText>
        </w:r>
        <w:r>
          <w:rPr>
            <w:noProof/>
            <w:webHidden/>
          </w:rPr>
        </w:r>
        <w:r>
          <w:rPr>
            <w:noProof/>
            <w:webHidden/>
          </w:rPr>
          <w:fldChar w:fldCharType="separate"/>
        </w:r>
        <w:r>
          <w:rPr>
            <w:noProof/>
            <w:webHidden/>
          </w:rPr>
          <w:t>91</w:t>
        </w:r>
        <w:r>
          <w:rPr>
            <w:noProof/>
            <w:webHidden/>
          </w:rPr>
          <w:fldChar w:fldCharType="end"/>
        </w:r>
      </w:hyperlink>
    </w:p>
    <w:p w14:paraId="017DC632" w14:textId="487FC15B" w:rsidR="00F91D0D" w:rsidRDefault="00F91D0D">
      <w:pPr>
        <w:pStyle w:val="TOC2"/>
        <w:tabs>
          <w:tab w:val="right" w:leader="dot" w:pos="8846"/>
        </w:tabs>
        <w:rPr>
          <w:rFonts w:eastAsiaTheme="minorEastAsia"/>
          <w:noProof/>
          <w:sz w:val="24"/>
          <w:szCs w:val="24"/>
        </w:rPr>
      </w:pPr>
      <w:hyperlink w:anchor="_Toc221827362" w:history="1">
        <w:r w:rsidRPr="00CA4453">
          <w:rPr>
            <w:rStyle w:val="Hyperlink"/>
            <w:noProof/>
          </w:rPr>
          <w:t>4.8 : Pulling a Frictionless Sled (</w:t>
        </w:r>
        <w:r w:rsidRPr="00CA4453">
          <w:rPr>
            <w:rStyle w:val="Hyperlink"/>
            <w:noProof/>
          </w:rPr>
          <w:drawing>
            <wp:inline distT="0" distB="0" distL="0" distR="0" wp14:anchorId="0A75680C" wp14:editId="5525443D">
              <wp:extent cx="95534" cy="95534"/>
              <wp:effectExtent l="0" t="0" r="0" b="0"/>
              <wp:docPr id="1118969414"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11B7B4A0" wp14:editId="6647C718">
              <wp:extent cx="109182" cy="124199"/>
              <wp:effectExtent l="0" t="0" r="5715" b="0"/>
              <wp:docPr id="1967886639" name="Picture 19678866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_Toc221827362 \h </w:instrText>
        </w:r>
        <w:r>
          <w:rPr>
            <w:noProof/>
            <w:webHidden/>
          </w:rPr>
        </w:r>
        <w:r>
          <w:rPr>
            <w:noProof/>
            <w:webHidden/>
          </w:rPr>
          <w:fldChar w:fldCharType="separate"/>
        </w:r>
        <w:r>
          <w:rPr>
            <w:noProof/>
            <w:webHidden/>
          </w:rPr>
          <w:t>93</w:t>
        </w:r>
        <w:r>
          <w:rPr>
            <w:noProof/>
            <w:webHidden/>
          </w:rPr>
          <w:fldChar w:fldCharType="end"/>
        </w:r>
      </w:hyperlink>
    </w:p>
    <w:p w14:paraId="51292974" w14:textId="1F8BD805" w:rsidR="00F91D0D" w:rsidRDefault="00F91D0D">
      <w:pPr>
        <w:pStyle w:val="TOC2"/>
        <w:tabs>
          <w:tab w:val="right" w:leader="dot" w:pos="8846"/>
        </w:tabs>
        <w:rPr>
          <w:rFonts w:eastAsiaTheme="minorEastAsia"/>
          <w:noProof/>
          <w:sz w:val="24"/>
          <w:szCs w:val="24"/>
        </w:rPr>
      </w:pPr>
      <w:hyperlink w:anchor="_Toc221827363" w:history="1">
        <w:r w:rsidRPr="00CA4453">
          <w:rPr>
            <w:rStyle w:val="Hyperlink"/>
            <w:noProof/>
          </w:rPr>
          <w:t xml:space="preserve">4.9 : Waterslide ( </w:t>
        </w:r>
        <w:r w:rsidRPr="00CA4453">
          <w:rPr>
            <w:rStyle w:val="Hyperlink"/>
            <w:noProof/>
          </w:rPr>
          <w:drawing>
            <wp:inline distT="0" distB="0" distL="0" distR="0" wp14:anchorId="3F19C90C" wp14:editId="0F1CFDF8">
              <wp:extent cx="109182" cy="124199"/>
              <wp:effectExtent l="0" t="0" r="5715" b="0"/>
              <wp:docPr id="1951693477" name="Picture 19516934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_Toc221827363 \h </w:instrText>
        </w:r>
        <w:r>
          <w:rPr>
            <w:noProof/>
            <w:webHidden/>
          </w:rPr>
        </w:r>
        <w:r>
          <w:rPr>
            <w:noProof/>
            <w:webHidden/>
          </w:rPr>
          <w:fldChar w:fldCharType="separate"/>
        </w:r>
        <w:r>
          <w:rPr>
            <w:noProof/>
            <w:webHidden/>
          </w:rPr>
          <w:t>95</w:t>
        </w:r>
        <w:r>
          <w:rPr>
            <w:noProof/>
            <w:webHidden/>
          </w:rPr>
          <w:fldChar w:fldCharType="end"/>
        </w:r>
      </w:hyperlink>
    </w:p>
    <w:p w14:paraId="33283750" w14:textId="1E19F6D4" w:rsidR="00F91D0D" w:rsidRDefault="00F91D0D">
      <w:pPr>
        <w:pStyle w:val="TOC2"/>
        <w:tabs>
          <w:tab w:val="right" w:leader="dot" w:pos="8846"/>
        </w:tabs>
        <w:rPr>
          <w:rFonts w:eastAsiaTheme="minorEastAsia"/>
          <w:noProof/>
          <w:sz w:val="24"/>
          <w:szCs w:val="24"/>
        </w:rPr>
      </w:pPr>
      <w:hyperlink w:anchor="_Toc221827364" w:history="1">
        <w:r w:rsidRPr="00CA4453">
          <w:rPr>
            <w:rStyle w:val="Hyperlink"/>
            <w:noProof/>
          </w:rPr>
          <w:t>4.10 : Summary</w:t>
        </w:r>
        <w:r>
          <w:rPr>
            <w:noProof/>
            <w:webHidden/>
          </w:rPr>
          <w:tab/>
        </w:r>
        <w:r>
          <w:rPr>
            <w:noProof/>
            <w:webHidden/>
          </w:rPr>
          <w:fldChar w:fldCharType="begin"/>
        </w:r>
        <w:r>
          <w:rPr>
            <w:noProof/>
            <w:webHidden/>
          </w:rPr>
          <w:instrText xml:space="preserve"> PAGEREF _Toc221827364 \h </w:instrText>
        </w:r>
        <w:r>
          <w:rPr>
            <w:noProof/>
            <w:webHidden/>
          </w:rPr>
        </w:r>
        <w:r>
          <w:rPr>
            <w:noProof/>
            <w:webHidden/>
          </w:rPr>
          <w:fldChar w:fldCharType="separate"/>
        </w:r>
        <w:r>
          <w:rPr>
            <w:noProof/>
            <w:webHidden/>
          </w:rPr>
          <w:t>97</w:t>
        </w:r>
        <w:r>
          <w:rPr>
            <w:noProof/>
            <w:webHidden/>
          </w:rPr>
          <w:fldChar w:fldCharType="end"/>
        </w:r>
      </w:hyperlink>
    </w:p>
    <w:p w14:paraId="28DEB3C8" w14:textId="6C64E271" w:rsidR="00F91D0D" w:rsidRDefault="00F91D0D">
      <w:pPr>
        <w:pStyle w:val="TOC2"/>
        <w:tabs>
          <w:tab w:val="right" w:leader="dot" w:pos="8846"/>
        </w:tabs>
        <w:rPr>
          <w:rFonts w:eastAsiaTheme="minorEastAsia"/>
          <w:noProof/>
          <w:sz w:val="24"/>
          <w:szCs w:val="24"/>
        </w:rPr>
      </w:pPr>
      <w:hyperlink w:anchor="_Toc221827365" w:history="1">
        <w:r w:rsidRPr="00CA4453">
          <w:rPr>
            <w:rStyle w:val="Hyperlink"/>
            <w:noProof/>
          </w:rPr>
          <w:t>4.11 : Questions</w:t>
        </w:r>
        <w:r>
          <w:rPr>
            <w:noProof/>
            <w:webHidden/>
          </w:rPr>
          <w:tab/>
        </w:r>
        <w:r>
          <w:rPr>
            <w:noProof/>
            <w:webHidden/>
          </w:rPr>
          <w:fldChar w:fldCharType="begin"/>
        </w:r>
        <w:r>
          <w:rPr>
            <w:noProof/>
            <w:webHidden/>
          </w:rPr>
          <w:instrText xml:space="preserve"> PAGEREF _Toc221827365 \h </w:instrText>
        </w:r>
        <w:r>
          <w:rPr>
            <w:noProof/>
            <w:webHidden/>
          </w:rPr>
        </w:r>
        <w:r>
          <w:rPr>
            <w:noProof/>
            <w:webHidden/>
          </w:rPr>
          <w:fldChar w:fldCharType="separate"/>
        </w:r>
        <w:r>
          <w:rPr>
            <w:noProof/>
            <w:webHidden/>
          </w:rPr>
          <w:t>99</w:t>
        </w:r>
        <w:r>
          <w:rPr>
            <w:noProof/>
            <w:webHidden/>
          </w:rPr>
          <w:fldChar w:fldCharType="end"/>
        </w:r>
      </w:hyperlink>
    </w:p>
    <w:p w14:paraId="02A3D095" w14:textId="17C833A9" w:rsidR="00F91D0D" w:rsidRDefault="00F91D0D">
      <w:pPr>
        <w:pStyle w:val="TOC1"/>
        <w:tabs>
          <w:tab w:val="right" w:leader="dot" w:pos="8846"/>
        </w:tabs>
        <w:rPr>
          <w:rFonts w:eastAsiaTheme="minorEastAsia"/>
          <w:noProof/>
          <w:sz w:val="24"/>
          <w:szCs w:val="24"/>
        </w:rPr>
      </w:pPr>
      <w:hyperlink w:anchor="_Toc221827366" w:history="1">
        <w:r w:rsidRPr="00CA4453">
          <w:rPr>
            <w:rStyle w:val="Hyperlink"/>
            <w:noProof/>
          </w:rPr>
          <w:t>Chapter 5 – Variable Forces</w:t>
        </w:r>
        <w:r>
          <w:rPr>
            <w:noProof/>
            <w:webHidden/>
          </w:rPr>
          <w:tab/>
        </w:r>
        <w:r>
          <w:rPr>
            <w:noProof/>
            <w:webHidden/>
          </w:rPr>
          <w:fldChar w:fldCharType="begin"/>
        </w:r>
        <w:r>
          <w:rPr>
            <w:noProof/>
            <w:webHidden/>
          </w:rPr>
          <w:instrText xml:space="preserve"> PAGEREF _Toc221827366 \h </w:instrText>
        </w:r>
        <w:r>
          <w:rPr>
            <w:noProof/>
            <w:webHidden/>
          </w:rPr>
        </w:r>
        <w:r>
          <w:rPr>
            <w:noProof/>
            <w:webHidden/>
          </w:rPr>
          <w:fldChar w:fldCharType="separate"/>
        </w:r>
        <w:r>
          <w:rPr>
            <w:noProof/>
            <w:webHidden/>
          </w:rPr>
          <w:t>102</w:t>
        </w:r>
        <w:r>
          <w:rPr>
            <w:noProof/>
            <w:webHidden/>
          </w:rPr>
          <w:fldChar w:fldCharType="end"/>
        </w:r>
      </w:hyperlink>
    </w:p>
    <w:p w14:paraId="61859E32" w14:textId="24B0AA90" w:rsidR="00F91D0D" w:rsidRDefault="00F91D0D">
      <w:pPr>
        <w:pStyle w:val="TOC2"/>
        <w:tabs>
          <w:tab w:val="right" w:leader="dot" w:pos="8846"/>
        </w:tabs>
        <w:rPr>
          <w:rFonts w:eastAsiaTheme="minorEastAsia"/>
          <w:noProof/>
          <w:sz w:val="24"/>
          <w:szCs w:val="24"/>
        </w:rPr>
      </w:pPr>
      <w:hyperlink w:anchor="_Toc221827367" w:history="1">
        <w:r w:rsidRPr="00CA4453">
          <w:rPr>
            <w:rStyle w:val="Hyperlink"/>
            <w:noProof/>
          </w:rPr>
          <w:t>5.1 : Pulleys  (</w:t>
        </w:r>
        <w:r w:rsidRPr="00CA4453">
          <w:rPr>
            <w:rStyle w:val="Hyperlink"/>
            <w:noProof/>
          </w:rPr>
          <w:drawing>
            <wp:inline distT="0" distB="0" distL="0" distR="0" wp14:anchorId="27E8129D" wp14:editId="0D1EE4BC">
              <wp:extent cx="95534" cy="95534"/>
              <wp:effectExtent l="0" t="0" r="0" b="0"/>
              <wp:docPr id="579513617"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539AFA6" wp14:editId="11C35EEA">
              <wp:extent cx="109182" cy="124199"/>
              <wp:effectExtent l="0" t="0" r="5715" b="0"/>
              <wp:docPr id="2019947477" name="Picture 20199474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_Toc221827367 \h </w:instrText>
        </w:r>
        <w:r>
          <w:rPr>
            <w:noProof/>
            <w:webHidden/>
          </w:rPr>
        </w:r>
        <w:r>
          <w:rPr>
            <w:noProof/>
            <w:webHidden/>
          </w:rPr>
          <w:fldChar w:fldCharType="separate"/>
        </w:r>
        <w:r>
          <w:rPr>
            <w:noProof/>
            <w:webHidden/>
          </w:rPr>
          <w:t>103</w:t>
        </w:r>
        <w:r>
          <w:rPr>
            <w:noProof/>
            <w:webHidden/>
          </w:rPr>
          <w:fldChar w:fldCharType="end"/>
        </w:r>
      </w:hyperlink>
    </w:p>
    <w:p w14:paraId="5E12DB9A" w14:textId="23B02A65" w:rsidR="00F91D0D" w:rsidRDefault="00F91D0D">
      <w:pPr>
        <w:pStyle w:val="TOC2"/>
        <w:tabs>
          <w:tab w:val="right" w:leader="dot" w:pos="8846"/>
        </w:tabs>
        <w:rPr>
          <w:rFonts w:eastAsiaTheme="minorEastAsia"/>
          <w:noProof/>
          <w:sz w:val="24"/>
          <w:szCs w:val="24"/>
        </w:rPr>
      </w:pPr>
      <w:hyperlink w:anchor="_Toc221827368" w:history="1">
        <w:r w:rsidRPr="00CA4453">
          <w:rPr>
            <w:rStyle w:val="Hyperlink"/>
            <w:noProof/>
          </w:rPr>
          <w:t>5.2 : Spring Scale (</w:t>
        </w:r>
        <w:r w:rsidRPr="00CA4453">
          <w:rPr>
            <w:rStyle w:val="Hyperlink"/>
            <w:noProof/>
          </w:rPr>
          <w:drawing>
            <wp:inline distT="0" distB="0" distL="0" distR="0" wp14:anchorId="4775216C" wp14:editId="7390132F">
              <wp:extent cx="95534" cy="95534"/>
              <wp:effectExtent l="0" t="0" r="0" b="0"/>
              <wp:docPr id="721537837"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w:t>
        </w:r>
        <w:r>
          <w:rPr>
            <w:noProof/>
            <w:webHidden/>
          </w:rPr>
          <w:tab/>
        </w:r>
        <w:r>
          <w:rPr>
            <w:noProof/>
            <w:webHidden/>
          </w:rPr>
          <w:fldChar w:fldCharType="begin"/>
        </w:r>
        <w:r>
          <w:rPr>
            <w:noProof/>
            <w:webHidden/>
          </w:rPr>
          <w:instrText xml:space="preserve"> PAGEREF _Toc221827368 \h </w:instrText>
        </w:r>
        <w:r>
          <w:rPr>
            <w:noProof/>
            <w:webHidden/>
          </w:rPr>
        </w:r>
        <w:r>
          <w:rPr>
            <w:noProof/>
            <w:webHidden/>
          </w:rPr>
          <w:fldChar w:fldCharType="separate"/>
        </w:r>
        <w:r>
          <w:rPr>
            <w:noProof/>
            <w:webHidden/>
          </w:rPr>
          <w:t>105</w:t>
        </w:r>
        <w:r>
          <w:rPr>
            <w:noProof/>
            <w:webHidden/>
          </w:rPr>
          <w:fldChar w:fldCharType="end"/>
        </w:r>
      </w:hyperlink>
    </w:p>
    <w:p w14:paraId="147F81F5" w14:textId="04858A69" w:rsidR="00F91D0D" w:rsidRDefault="00F91D0D">
      <w:pPr>
        <w:pStyle w:val="TOC2"/>
        <w:tabs>
          <w:tab w:val="right" w:leader="dot" w:pos="8846"/>
        </w:tabs>
        <w:rPr>
          <w:rFonts w:eastAsiaTheme="minorEastAsia"/>
          <w:noProof/>
          <w:sz w:val="24"/>
          <w:szCs w:val="24"/>
        </w:rPr>
      </w:pPr>
      <w:hyperlink w:anchor="_Toc221827369" w:history="1">
        <w:r w:rsidRPr="00CA4453">
          <w:rPr>
            <w:rStyle w:val="Hyperlink"/>
            <w:noProof/>
          </w:rPr>
          <w:t>5.3 : Bouncing Ball (</w:t>
        </w:r>
        <w:r w:rsidRPr="00CA4453">
          <w:rPr>
            <w:rStyle w:val="Hyperlink"/>
            <w:noProof/>
          </w:rPr>
          <w:drawing>
            <wp:inline distT="0" distB="0" distL="0" distR="0" wp14:anchorId="793CE1F0" wp14:editId="2FB4BBBC">
              <wp:extent cx="95534" cy="95534"/>
              <wp:effectExtent l="0" t="0" r="0" b="0"/>
              <wp:docPr id="157691621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4392E567" wp14:editId="27D42CB2">
              <wp:extent cx="109182" cy="124199"/>
              <wp:effectExtent l="0" t="0" r="5715" b="0"/>
              <wp:docPr id="592274028" name="Picture 5922740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_Toc221827369 \h </w:instrText>
        </w:r>
        <w:r>
          <w:rPr>
            <w:noProof/>
            <w:webHidden/>
          </w:rPr>
        </w:r>
        <w:r>
          <w:rPr>
            <w:noProof/>
            <w:webHidden/>
          </w:rPr>
          <w:fldChar w:fldCharType="separate"/>
        </w:r>
        <w:r>
          <w:rPr>
            <w:noProof/>
            <w:webHidden/>
          </w:rPr>
          <w:t>107</w:t>
        </w:r>
        <w:r>
          <w:rPr>
            <w:noProof/>
            <w:webHidden/>
          </w:rPr>
          <w:fldChar w:fldCharType="end"/>
        </w:r>
      </w:hyperlink>
    </w:p>
    <w:p w14:paraId="7AA953C4" w14:textId="48E1B916" w:rsidR="00F91D0D" w:rsidRDefault="00F91D0D">
      <w:pPr>
        <w:pStyle w:val="TOC2"/>
        <w:tabs>
          <w:tab w:val="right" w:leader="dot" w:pos="8846"/>
        </w:tabs>
        <w:rPr>
          <w:rFonts w:eastAsiaTheme="minorEastAsia"/>
          <w:noProof/>
          <w:sz w:val="24"/>
          <w:szCs w:val="24"/>
        </w:rPr>
      </w:pPr>
      <w:hyperlink w:anchor="_Toc221827370" w:history="1">
        <w:r w:rsidRPr="00CA4453">
          <w:rPr>
            <w:rStyle w:val="Hyperlink"/>
            <w:noProof/>
          </w:rPr>
          <w:t>5.4 : Pushing a Barrel (</w:t>
        </w:r>
        <w:r w:rsidRPr="00CA4453">
          <w:rPr>
            <w:rStyle w:val="Hyperlink"/>
            <w:noProof/>
          </w:rPr>
          <w:drawing>
            <wp:inline distT="0" distB="0" distL="0" distR="0" wp14:anchorId="018BFF52" wp14:editId="72CE92C6">
              <wp:extent cx="95534" cy="95534"/>
              <wp:effectExtent l="0" t="0" r="0" b="0"/>
              <wp:docPr id="1523233164"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9E1B9A7" wp14:editId="5ACDE4ED">
              <wp:extent cx="109182" cy="124199"/>
              <wp:effectExtent l="0" t="0" r="5715" b="0"/>
              <wp:docPr id="1694388932" name="Picture 16943889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_Toc221827370 \h </w:instrText>
        </w:r>
        <w:r>
          <w:rPr>
            <w:noProof/>
            <w:webHidden/>
          </w:rPr>
        </w:r>
        <w:r>
          <w:rPr>
            <w:noProof/>
            <w:webHidden/>
          </w:rPr>
          <w:fldChar w:fldCharType="separate"/>
        </w:r>
        <w:r>
          <w:rPr>
            <w:noProof/>
            <w:webHidden/>
          </w:rPr>
          <w:t>109</w:t>
        </w:r>
        <w:r>
          <w:rPr>
            <w:noProof/>
            <w:webHidden/>
          </w:rPr>
          <w:fldChar w:fldCharType="end"/>
        </w:r>
      </w:hyperlink>
    </w:p>
    <w:p w14:paraId="4CFF7625" w14:textId="3AF5B373" w:rsidR="00F91D0D" w:rsidRDefault="00F91D0D">
      <w:pPr>
        <w:pStyle w:val="TOC2"/>
        <w:tabs>
          <w:tab w:val="right" w:leader="dot" w:pos="8846"/>
        </w:tabs>
        <w:rPr>
          <w:rFonts w:eastAsiaTheme="minorEastAsia"/>
          <w:noProof/>
          <w:sz w:val="24"/>
          <w:szCs w:val="24"/>
        </w:rPr>
      </w:pPr>
      <w:hyperlink w:anchor="_Toc221827371" w:history="1">
        <w:r w:rsidRPr="00CA4453">
          <w:rPr>
            <w:rStyle w:val="Hyperlink"/>
            <w:noProof/>
          </w:rPr>
          <w:t>5.5 : Sledding at White Sands (</w:t>
        </w:r>
        <w:r w:rsidRPr="00CA4453">
          <w:rPr>
            <w:rStyle w:val="Hyperlink"/>
            <w:noProof/>
          </w:rPr>
          <w:drawing>
            <wp:inline distT="0" distB="0" distL="0" distR="0" wp14:anchorId="7989C496" wp14:editId="3547A6D4">
              <wp:extent cx="95534" cy="95534"/>
              <wp:effectExtent l="0" t="0" r="0" b="0"/>
              <wp:docPr id="183435088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18D7E211" wp14:editId="660B4E76">
              <wp:extent cx="109182" cy="124199"/>
              <wp:effectExtent l="0" t="0" r="5715" b="0"/>
              <wp:docPr id="1878279388" name="Picture 18782793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_Toc221827371 \h </w:instrText>
        </w:r>
        <w:r>
          <w:rPr>
            <w:noProof/>
            <w:webHidden/>
          </w:rPr>
        </w:r>
        <w:r>
          <w:rPr>
            <w:noProof/>
            <w:webHidden/>
          </w:rPr>
          <w:fldChar w:fldCharType="separate"/>
        </w:r>
        <w:r>
          <w:rPr>
            <w:noProof/>
            <w:webHidden/>
          </w:rPr>
          <w:t>111</w:t>
        </w:r>
        <w:r>
          <w:rPr>
            <w:noProof/>
            <w:webHidden/>
          </w:rPr>
          <w:fldChar w:fldCharType="end"/>
        </w:r>
      </w:hyperlink>
    </w:p>
    <w:p w14:paraId="7F6451AA" w14:textId="272FC2DE" w:rsidR="00F91D0D" w:rsidRDefault="00F91D0D">
      <w:pPr>
        <w:pStyle w:val="TOC2"/>
        <w:tabs>
          <w:tab w:val="right" w:leader="dot" w:pos="8846"/>
        </w:tabs>
        <w:rPr>
          <w:rFonts w:eastAsiaTheme="minorEastAsia"/>
          <w:noProof/>
          <w:sz w:val="24"/>
          <w:szCs w:val="24"/>
        </w:rPr>
      </w:pPr>
      <w:hyperlink w:anchor="_Toc221827372" w:history="1">
        <w:r w:rsidRPr="00CA4453">
          <w:rPr>
            <w:rStyle w:val="Hyperlink"/>
            <w:noProof/>
          </w:rPr>
          <w:t>5.6 : The Truth About Gravity</w:t>
        </w:r>
        <w:r>
          <w:rPr>
            <w:noProof/>
            <w:webHidden/>
          </w:rPr>
          <w:tab/>
        </w:r>
        <w:r>
          <w:rPr>
            <w:noProof/>
            <w:webHidden/>
          </w:rPr>
          <w:fldChar w:fldCharType="begin"/>
        </w:r>
        <w:r>
          <w:rPr>
            <w:noProof/>
            <w:webHidden/>
          </w:rPr>
          <w:instrText xml:space="preserve"> PAGEREF _Toc221827372 \h </w:instrText>
        </w:r>
        <w:r>
          <w:rPr>
            <w:noProof/>
            <w:webHidden/>
          </w:rPr>
        </w:r>
        <w:r>
          <w:rPr>
            <w:noProof/>
            <w:webHidden/>
          </w:rPr>
          <w:fldChar w:fldCharType="separate"/>
        </w:r>
        <w:r>
          <w:rPr>
            <w:noProof/>
            <w:webHidden/>
          </w:rPr>
          <w:t>113</w:t>
        </w:r>
        <w:r>
          <w:rPr>
            <w:noProof/>
            <w:webHidden/>
          </w:rPr>
          <w:fldChar w:fldCharType="end"/>
        </w:r>
      </w:hyperlink>
    </w:p>
    <w:p w14:paraId="469DD9FF" w14:textId="16A9551F" w:rsidR="00F91D0D" w:rsidRDefault="00F91D0D">
      <w:pPr>
        <w:pStyle w:val="TOC2"/>
        <w:tabs>
          <w:tab w:val="right" w:leader="dot" w:pos="8846"/>
        </w:tabs>
        <w:rPr>
          <w:rFonts w:eastAsiaTheme="minorEastAsia"/>
          <w:noProof/>
          <w:sz w:val="24"/>
          <w:szCs w:val="24"/>
        </w:rPr>
      </w:pPr>
      <w:hyperlink w:anchor="_Toc221827373" w:history="1">
        <w:r w:rsidRPr="00CA4453">
          <w:rPr>
            <w:rStyle w:val="Hyperlink"/>
            <w:noProof/>
          </w:rPr>
          <w:t>5.7 : Summary</w:t>
        </w:r>
        <w:r>
          <w:rPr>
            <w:noProof/>
            <w:webHidden/>
          </w:rPr>
          <w:tab/>
        </w:r>
        <w:r>
          <w:rPr>
            <w:noProof/>
            <w:webHidden/>
          </w:rPr>
          <w:fldChar w:fldCharType="begin"/>
        </w:r>
        <w:r>
          <w:rPr>
            <w:noProof/>
            <w:webHidden/>
          </w:rPr>
          <w:instrText xml:space="preserve"> PAGEREF _Toc221827373 \h </w:instrText>
        </w:r>
        <w:r>
          <w:rPr>
            <w:noProof/>
            <w:webHidden/>
          </w:rPr>
        </w:r>
        <w:r>
          <w:rPr>
            <w:noProof/>
            <w:webHidden/>
          </w:rPr>
          <w:fldChar w:fldCharType="separate"/>
        </w:r>
        <w:r>
          <w:rPr>
            <w:noProof/>
            <w:webHidden/>
          </w:rPr>
          <w:t>115</w:t>
        </w:r>
        <w:r>
          <w:rPr>
            <w:noProof/>
            <w:webHidden/>
          </w:rPr>
          <w:fldChar w:fldCharType="end"/>
        </w:r>
      </w:hyperlink>
    </w:p>
    <w:p w14:paraId="30C0F390" w14:textId="3F06C4A4" w:rsidR="00F91D0D" w:rsidRDefault="00F91D0D">
      <w:pPr>
        <w:pStyle w:val="TOC2"/>
        <w:tabs>
          <w:tab w:val="right" w:leader="dot" w:pos="8846"/>
        </w:tabs>
        <w:rPr>
          <w:rFonts w:eastAsiaTheme="minorEastAsia"/>
          <w:noProof/>
          <w:sz w:val="24"/>
          <w:szCs w:val="24"/>
        </w:rPr>
      </w:pPr>
      <w:hyperlink w:anchor="_Toc221827374" w:history="1">
        <w:r w:rsidRPr="00CA4453">
          <w:rPr>
            <w:rStyle w:val="Hyperlink"/>
            <w:noProof/>
          </w:rPr>
          <w:t>5.8 : Questions</w:t>
        </w:r>
        <w:r>
          <w:rPr>
            <w:noProof/>
            <w:webHidden/>
          </w:rPr>
          <w:tab/>
        </w:r>
        <w:r>
          <w:rPr>
            <w:noProof/>
            <w:webHidden/>
          </w:rPr>
          <w:fldChar w:fldCharType="begin"/>
        </w:r>
        <w:r>
          <w:rPr>
            <w:noProof/>
            <w:webHidden/>
          </w:rPr>
          <w:instrText xml:space="preserve"> PAGEREF _Toc221827374 \h </w:instrText>
        </w:r>
        <w:r>
          <w:rPr>
            <w:noProof/>
            <w:webHidden/>
          </w:rPr>
        </w:r>
        <w:r>
          <w:rPr>
            <w:noProof/>
            <w:webHidden/>
          </w:rPr>
          <w:fldChar w:fldCharType="separate"/>
        </w:r>
        <w:r>
          <w:rPr>
            <w:noProof/>
            <w:webHidden/>
          </w:rPr>
          <w:t>116</w:t>
        </w:r>
        <w:r>
          <w:rPr>
            <w:noProof/>
            <w:webHidden/>
          </w:rPr>
          <w:fldChar w:fldCharType="end"/>
        </w:r>
      </w:hyperlink>
    </w:p>
    <w:p w14:paraId="754CB2AD" w14:textId="3BC7E47A" w:rsidR="00F91D0D" w:rsidRDefault="00F91D0D">
      <w:pPr>
        <w:pStyle w:val="TOC1"/>
        <w:tabs>
          <w:tab w:val="right" w:leader="dot" w:pos="8846"/>
        </w:tabs>
        <w:rPr>
          <w:rFonts w:eastAsiaTheme="minorEastAsia"/>
          <w:noProof/>
          <w:sz w:val="24"/>
          <w:szCs w:val="24"/>
        </w:rPr>
      </w:pPr>
      <w:hyperlink w:anchor="_Toc221827375" w:history="1">
        <w:r w:rsidRPr="00CA4453">
          <w:rPr>
            <w:rStyle w:val="Hyperlink"/>
            <w:noProof/>
          </w:rPr>
          <w:t>Chapter 6 – Curving Paths</w:t>
        </w:r>
        <w:r>
          <w:rPr>
            <w:noProof/>
            <w:webHidden/>
          </w:rPr>
          <w:tab/>
        </w:r>
        <w:r>
          <w:rPr>
            <w:noProof/>
            <w:webHidden/>
          </w:rPr>
          <w:fldChar w:fldCharType="begin"/>
        </w:r>
        <w:r>
          <w:rPr>
            <w:noProof/>
            <w:webHidden/>
          </w:rPr>
          <w:instrText xml:space="preserve"> PAGEREF _Toc221827375 \h </w:instrText>
        </w:r>
        <w:r>
          <w:rPr>
            <w:noProof/>
            <w:webHidden/>
          </w:rPr>
        </w:r>
        <w:r>
          <w:rPr>
            <w:noProof/>
            <w:webHidden/>
          </w:rPr>
          <w:fldChar w:fldCharType="separate"/>
        </w:r>
        <w:r>
          <w:rPr>
            <w:noProof/>
            <w:webHidden/>
          </w:rPr>
          <w:t>119</w:t>
        </w:r>
        <w:r>
          <w:rPr>
            <w:noProof/>
            <w:webHidden/>
          </w:rPr>
          <w:fldChar w:fldCharType="end"/>
        </w:r>
      </w:hyperlink>
    </w:p>
    <w:p w14:paraId="1A6F8F1C" w14:textId="3227BD6B" w:rsidR="00F91D0D" w:rsidRDefault="00F91D0D">
      <w:pPr>
        <w:pStyle w:val="TOC2"/>
        <w:tabs>
          <w:tab w:val="right" w:leader="dot" w:pos="8846"/>
        </w:tabs>
        <w:rPr>
          <w:rFonts w:eastAsiaTheme="minorEastAsia"/>
          <w:noProof/>
          <w:sz w:val="24"/>
          <w:szCs w:val="24"/>
        </w:rPr>
      </w:pPr>
      <w:hyperlink w:anchor="_Toc221827376" w:history="1">
        <w:r w:rsidRPr="00CA4453">
          <w:rPr>
            <w:rStyle w:val="Hyperlink"/>
            <w:noProof/>
          </w:rPr>
          <w:t>6.1 : Cliff Diving (</w:t>
        </w:r>
        <w:r w:rsidRPr="00CA4453">
          <w:rPr>
            <w:rStyle w:val="Hyperlink"/>
            <w:noProof/>
          </w:rPr>
          <w:drawing>
            <wp:inline distT="0" distB="0" distL="0" distR="0" wp14:anchorId="3804A392" wp14:editId="2503D6AE">
              <wp:extent cx="95534" cy="95534"/>
              <wp:effectExtent l="0" t="0" r="0" b="0"/>
              <wp:docPr id="16563386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1F4FA55C" wp14:editId="5C669267">
              <wp:extent cx="109182" cy="124199"/>
              <wp:effectExtent l="0" t="0" r="5715" b="0"/>
              <wp:docPr id="1991027397" name="Picture 19910273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_Toc221827376 \h </w:instrText>
        </w:r>
        <w:r>
          <w:rPr>
            <w:noProof/>
            <w:webHidden/>
          </w:rPr>
        </w:r>
        <w:r>
          <w:rPr>
            <w:noProof/>
            <w:webHidden/>
          </w:rPr>
          <w:fldChar w:fldCharType="separate"/>
        </w:r>
        <w:r>
          <w:rPr>
            <w:noProof/>
            <w:webHidden/>
          </w:rPr>
          <w:t>120</w:t>
        </w:r>
        <w:r>
          <w:rPr>
            <w:noProof/>
            <w:webHidden/>
          </w:rPr>
          <w:fldChar w:fldCharType="end"/>
        </w:r>
      </w:hyperlink>
    </w:p>
    <w:p w14:paraId="44D1ED2E" w14:textId="7681B2B8" w:rsidR="00F91D0D" w:rsidRDefault="00F91D0D">
      <w:pPr>
        <w:pStyle w:val="TOC2"/>
        <w:tabs>
          <w:tab w:val="right" w:leader="dot" w:pos="8846"/>
        </w:tabs>
        <w:rPr>
          <w:rFonts w:eastAsiaTheme="minorEastAsia"/>
          <w:noProof/>
          <w:sz w:val="24"/>
          <w:szCs w:val="24"/>
        </w:rPr>
      </w:pPr>
      <w:hyperlink w:anchor="_Toc221827377" w:history="1">
        <w:r w:rsidRPr="00CA4453">
          <w:rPr>
            <w:rStyle w:val="Hyperlink"/>
            <w:noProof/>
          </w:rPr>
          <w:t xml:space="preserve">6.2 : Basketball Bounce ( </w:t>
        </w:r>
        <w:r w:rsidRPr="00CA4453">
          <w:rPr>
            <w:rStyle w:val="Hyperlink"/>
            <w:noProof/>
          </w:rPr>
          <w:drawing>
            <wp:inline distT="0" distB="0" distL="0" distR="0" wp14:anchorId="5F760364" wp14:editId="70F75AE2">
              <wp:extent cx="109182" cy="124199"/>
              <wp:effectExtent l="0" t="0" r="5715" b="0"/>
              <wp:docPr id="1545428248" name="Picture 15454282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_Toc221827377 \h </w:instrText>
        </w:r>
        <w:r>
          <w:rPr>
            <w:noProof/>
            <w:webHidden/>
          </w:rPr>
        </w:r>
        <w:r>
          <w:rPr>
            <w:noProof/>
            <w:webHidden/>
          </w:rPr>
          <w:fldChar w:fldCharType="separate"/>
        </w:r>
        <w:r>
          <w:rPr>
            <w:noProof/>
            <w:webHidden/>
          </w:rPr>
          <w:t>122</w:t>
        </w:r>
        <w:r>
          <w:rPr>
            <w:noProof/>
            <w:webHidden/>
          </w:rPr>
          <w:fldChar w:fldCharType="end"/>
        </w:r>
      </w:hyperlink>
    </w:p>
    <w:p w14:paraId="4484C68B" w14:textId="19F67A6F" w:rsidR="00F91D0D" w:rsidRDefault="00F91D0D">
      <w:pPr>
        <w:pStyle w:val="TOC2"/>
        <w:tabs>
          <w:tab w:val="right" w:leader="dot" w:pos="8846"/>
        </w:tabs>
        <w:rPr>
          <w:rFonts w:eastAsiaTheme="minorEastAsia"/>
          <w:noProof/>
          <w:sz w:val="24"/>
          <w:szCs w:val="24"/>
        </w:rPr>
      </w:pPr>
      <w:hyperlink w:anchor="_Toc221827378" w:history="1">
        <w:r w:rsidRPr="00CA4453">
          <w:rPr>
            <w:rStyle w:val="Hyperlink"/>
            <w:noProof/>
          </w:rPr>
          <w:t xml:space="preserve">6.3 : At the Peak ( </w:t>
        </w:r>
        <w:r w:rsidRPr="00CA4453">
          <w:rPr>
            <w:rStyle w:val="Hyperlink"/>
            <w:noProof/>
          </w:rPr>
          <w:drawing>
            <wp:inline distT="0" distB="0" distL="0" distR="0" wp14:anchorId="66913F44" wp14:editId="4BD2CC60">
              <wp:extent cx="109182" cy="124199"/>
              <wp:effectExtent l="0" t="0" r="5715" b="0"/>
              <wp:docPr id="615428419" name="Picture 6154284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_Toc221827378 \h </w:instrText>
        </w:r>
        <w:r>
          <w:rPr>
            <w:noProof/>
            <w:webHidden/>
          </w:rPr>
        </w:r>
        <w:r>
          <w:rPr>
            <w:noProof/>
            <w:webHidden/>
          </w:rPr>
          <w:fldChar w:fldCharType="separate"/>
        </w:r>
        <w:r>
          <w:rPr>
            <w:noProof/>
            <w:webHidden/>
          </w:rPr>
          <w:t>124</w:t>
        </w:r>
        <w:r>
          <w:rPr>
            <w:noProof/>
            <w:webHidden/>
          </w:rPr>
          <w:fldChar w:fldCharType="end"/>
        </w:r>
      </w:hyperlink>
    </w:p>
    <w:p w14:paraId="34C18B41" w14:textId="33BAEA99" w:rsidR="00F91D0D" w:rsidRDefault="00F91D0D">
      <w:pPr>
        <w:pStyle w:val="TOC2"/>
        <w:tabs>
          <w:tab w:val="right" w:leader="dot" w:pos="8846"/>
        </w:tabs>
        <w:rPr>
          <w:rFonts w:eastAsiaTheme="minorEastAsia"/>
          <w:noProof/>
          <w:sz w:val="24"/>
          <w:szCs w:val="24"/>
        </w:rPr>
      </w:pPr>
      <w:hyperlink w:anchor="_Toc221827379" w:history="1">
        <w:r w:rsidRPr="00CA4453">
          <w:rPr>
            <w:rStyle w:val="Hyperlink"/>
            <w:noProof/>
          </w:rPr>
          <w:t>6.4 : Earth’s Orbit (</w:t>
        </w:r>
        <w:r w:rsidRPr="00CA4453">
          <w:rPr>
            <w:rStyle w:val="Hyperlink"/>
            <w:noProof/>
          </w:rPr>
          <w:drawing>
            <wp:inline distT="0" distB="0" distL="0" distR="0" wp14:anchorId="252D40C7" wp14:editId="541AE264">
              <wp:extent cx="95534" cy="95534"/>
              <wp:effectExtent l="0" t="0" r="0" b="0"/>
              <wp:docPr id="38444068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266BF6D6" wp14:editId="19D642F1">
              <wp:extent cx="109182" cy="124199"/>
              <wp:effectExtent l="0" t="0" r="5715" b="0"/>
              <wp:docPr id="772085371" name="Picture 7720853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_Toc221827379 \h </w:instrText>
        </w:r>
        <w:r>
          <w:rPr>
            <w:noProof/>
            <w:webHidden/>
          </w:rPr>
        </w:r>
        <w:r>
          <w:rPr>
            <w:noProof/>
            <w:webHidden/>
          </w:rPr>
          <w:fldChar w:fldCharType="separate"/>
        </w:r>
        <w:r>
          <w:rPr>
            <w:noProof/>
            <w:webHidden/>
          </w:rPr>
          <w:t>126</w:t>
        </w:r>
        <w:r>
          <w:rPr>
            <w:noProof/>
            <w:webHidden/>
          </w:rPr>
          <w:fldChar w:fldCharType="end"/>
        </w:r>
      </w:hyperlink>
    </w:p>
    <w:p w14:paraId="0007FE68" w14:textId="7721BD50" w:rsidR="00F91D0D" w:rsidRDefault="00F91D0D">
      <w:pPr>
        <w:pStyle w:val="TOC2"/>
        <w:tabs>
          <w:tab w:val="right" w:leader="dot" w:pos="8846"/>
        </w:tabs>
        <w:rPr>
          <w:rFonts w:eastAsiaTheme="minorEastAsia"/>
          <w:noProof/>
          <w:sz w:val="24"/>
          <w:szCs w:val="24"/>
        </w:rPr>
      </w:pPr>
      <w:hyperlink w:anchor="_Toc221827380" w:history="1">
        <w:r w:rsidRPr="00CA4453">
          <w:rPr>
            <w:rStyle w:val="Hyperlink"/>
            <w:noProof/>
          </w:rPr>
          <w:t xml:space="preserve">6.5 : Puck on a String ( </w:t>
        </w:r>
        <w:r w:rsidRPr="00CA4453">
          <w:rPr>
            <w:rStyle w:val="Hyperlink"/>
            <w:noProof/>
          </w:rPr>
          <w:drawing>
            <wp:inline distT="0" distB="0" distL="0" distR="0" wp14:anchorId="0E73ADE8" wp14:editId="2243B07C">
              <wp:extent cx="109182" cy="124199"/>
              <wp:effectExtent l="0" t="0" r="5715" b="0"/>
              <wp:docPr id="2013176994" name="Picture 20131769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_Toc221827380 \h </w:instrText>
        </w:r>
        <w:r>
          <w:rPr>
            <w:noProof/>
            <w:webHidden/>
          </w:rPr>
        </w:r>
        <w:r>
          <w:rPr>
            <w:noProof/>
            <w:webHidden/>
          </w:rPr>
          <w:fldChar w:fldCharType="separate"/>
        </w:r>
        <w:r>
          <w:rPr>
            <w:noProof/>
            <w:webHidden/>
          </w:rPr>
          <w:t>128</w:t>
        </w:r>
        <w:r>
          <w:rPr>
            <w:noProof/>
            <w:webHidden/>
          </w:rPr>
          <w:fldChar w:fldCharType="end"/>
        </w:r>
      </w:hyperlink>
    </w:p>
    <w:p w14:paraId="4DB77B53" w14:textId="1A7AD603" w:rsidR="00F91D0D" w:rsidRDefault="00F91D0D">
      <w:pPr>
        <w:pStyle w:val="TOC2"/>
        <w:tabs>
          <w:tab w:val="right" w:leader="dot" w:pos="8846"/>
        </w:tabs>
        <w:rPr>
          <w:rFonts w:eastAsiaTheme="minorEastAsia"/>
          <w:noProof/>
          <w:sz w:val="24"/>
          <w:szCs w:val="24"/>
        </w:rPr>
      </w:pPr>
      <w:hyperlink w:anchor="_Toc221827381" w:history="1">
        <w:r w:rsidRPr="00CA4453">
          <w:rPr>
            <w:rStyle w:val="Hyperlink"/>
            <w:noProof/>
          </w:rPr>
          <w:t>6.6 : Summary</w:t>
        </w:r>
        <w:r>
          <w:rPr>
            <w:noProof/>
            <w:webHidden/>
          </w:rPr>
          <w:tab/>
        </w:r>
        <w:r>
          <w:rPr>
            <w:noProof/>
            <w:webHidden/>
          </w:rPr>
          <w:fldChar w:fldCharType="begin"/>
        </w:r>
        <w:r>
          <w:rPr>
            <w:noProof/>
            <w:webHidden/>
          </w:rPr>
          <w:instrText xml:space="preserve"> PAGEREF _Toc221827381 \h </w:instrText>
        </w:r>
        <w:r>
          <w:rPr>
            <w:noProof/>
            <w:webHidden/>
          </w:rPr>
        </w:r>
        <w:r>
          <w:rPr>
            <w:noProof/>
            <w:webHidden/>
          </w:rPr>
          <w:fldChar w:fldCharType="separate"/>
        </w:r>
        <w:r>
          <w:rPr>
            <w:noProof/>
            <w:webHidden/>
          </w:rPr>
          <w:t>130</w:t>
        </w:r>
        <w:r>
          <w:rPr>
            <w:noProof/>
            <w:webHidden/>
          </w:rPr>
          <w:fldChar w:fldCharType="end"/>
        </w:r>
      </w:hyperlink>
    </w:p>
    <w:p w14:paraId="13030B0E" w14:textId="086A6FED" w:rsidR="00F91D0D" w:rsidRDefault="00F91D0D">
      <w:pPr>
        <w:pStyle w:val="TOC2"/>
        <w:tabs>
          <w:tab w:val="right" w:leader="dot" w:pos="8846"/>
        </w:tabs>
        <w:rPr>
          <w:rFonts w:eastAsiaTheme="minorEastAsia"/>
          <w:noProof/>
          <w:sz w:val="24"/>
          <w:szCs w:val="24"/>
        </w:rPr>
      </w:pPr>
      <w:hyperlink w:anchor="_Toc221827382" w:history="1">
        <w:r w:rsidRPr="00CA4453">
          <w:rPr>
            <w:rStyle w:val="Hyperlink"/>
            <w:noProof/>
          </w:rPr>
          <w:t>6.7 : Questions</w:t>
        </w:r>
        <w:r>
          <w:rPr>
            <w:noProof/>
            <w:webHidden/>
          </w:rPr>
          <w:tab/>
        </w:r>
        <w:r>
          <w:rPr>
            <w:noProof/>
            <w:webHidden/>
          </w:rPr>
          <w:fldChar w:fldCharType="begin"/>
        </w:r>
        <w:r>
          <w:rPr>
            <w:noProof/>
            <w:webHidden/>
          </w:rPr>
          <w:instrText xml:space="preserve"> PAGEREF _Toc221827382 \h </w:instrText>
        </w:r>
        <w:r>
          <w:rPr>
            <w:noProof/>
            <w:webHidden/>
          </w:rPr>
        </w:r>
        <w:r>
          <w:rPr>
            <w:noProof/>
            <w:webHidden/>
          </w:rPr>
          <w:fldChar w:fldCharType="separate"/>
        </w:r>
        <w:r>
          <w:rPr>
            <w:noProof/>
            <w:webHidden/>
          </w:rPr>
          <w:t>131</w:t>
        </w:r>
        <w:r>
          <w:rPr>
            <w:noProof/>
            <w:webHidden/>
          </w:rPr>
          <w:fldChar w:fldCharType="end"/>
        </w:r>
      </w:hyperlink>
    </w:p>
    <w:p w14:paraId="76CBC869" w14:textId="2654A40E" w:rsidR="00F91D0D" w:rsidRDefault="00F91D0D">
      <w:pPr>
        <w:pStyle w:val="TOC1"/>
        <w:tabs>
          <w:tab w:val="right" w:leader="dot" w:pos="8846"/>
        </w:tabs>
        <w:rPr>
          <w:rFonts w:eastAsiaTheme="minorEastAsia"/>
          <w:noProof/>
          <w:sz w:val="24"/>
          <w:szCs w:val="24"/>
        </w:rPr>
      </w:pPr>
      <w:hyperlink w:anchor="_Toc221827383" w:history="1">
        <w:r w:rsidRPr="00CA4453">
          <w:rPr>
            <w:rStyle w:val="Hyperlink"/>
            <w:noProof/>
          </w:rPr>
          <w:t>Chapter 7 – Rotation</w:t>
        </w:r>
        <w:r>
          <w:rPr>
            <w:noProof/>
            <w:webHidden/>
          </w:rPr>
          <w:tab/>
        </w:r>
        <w:r>
          <w:rPr>
            <w:noProof/>
            <w:webHidden/>
          </w:rPr>
          <w:fldChar w:fldCharType="begin"/>
        </w:r>
        <w:r>
          <w:rPr>
            <w:noProof/>
            <w:webHidden/>
          </w:rPr>
          <w:instrText xml:space="preserve"> PAGEREF _Toc221827383 \h </w:instrText>
        </w:r>
        <w:r>
          <w:rPr>
            <w:noProof/>
            <w:webHidden/>
          </w:rPr>
        </w:r>
        <w:r>
          <w:rPr>
            <w:noProof/>
            <w:webHidden/>
          </w:rPr>
          <w:fldChar w:fldCharType="separate"/>
        </w:r>
        <w:r>
          <w:rPr>
            <w:noProof/>
            <w:webHidden/>
          </w:rPr>
          <w:t>136</w:t>
        </w:r>
        <w:r>
          <w:rPr>
            <w:noProof/>
            <w:webHidden/>
          </w:rPr>
          <w:fldChar w:fldCharType="end"/>
        </w:r>
      </w:hyperlink>
    </w:p>
    <w:p w14:paraId="02D46A6C" w14:textId="184F8C91" w:rsidR="00F91D0D" w:rsidRDefault="00F91D0D">
      <w:pPr>
        <w:pStyle w:val="TOC2"/>
        <w:tabs>
          <w:tab w:val="right" w:leader="dot" w:pos="8846"/>
        </w:tabs>
        <w:rPr>
          <w:rFonts w:eastAsiaTheme="minorEastAsia"/>
          <w:noProof/>
          <w:sz w:val="24"/>
          <w:szCs w:val="24"/>
        </w:rPr>
      </w:pPr>
      <w:hyperlink w:anchor="_Toc221827384" w:history="1">
        <w:r w:rsidRPr="00CA4453">
          <w:rPr>
            <w:rStyle w:val="Hyperlink"/>
            <w:noProof/>
          </w:rPr>
          <w:t>7.1 : Kind of the Same (</w:t>
        </w:r>
        <w:r w:rsidRPr="00CA4453">
          <w:rPr>
            <w:rStyle w:val="Hyperlink"/>
            <w:noProof/>
          </w:rPr>
          <w:drawing>
            <wp:inline distT="0" distB="0" distL="0" distR="0" wp14:anchorId="5CDF8EA4" wp14:editId="0770237D">
              <wp:extent cx="95534" cy="95534"/>
              <wp:effectExtent l="0" t="0" r="0" b="0"/>
              <wp:docPr id="54920481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40E3A30" wp14:editId="218C6677">
              <wp:extent cx="109182" cy="124199"/>
              <wp:effectExtent l="0" t="0" r="5715" b="0"/>
              <wp:docPr id="1558607484" name="Picture 15586074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_Toc221827384 \h </w:instrText>
        </w:r>
        <w:r>
          <w:rPr>
            <w:noProof/>
            <w:webHidden/>
          </w:rPr>
        </w:r>
        <w:r>
          <w:rPr>
            <w:noProof/>
            <w:webHidden/>
          </w:rPr>
          <w:fldChar w:fldCharType="separate"/>
        </w:r>
        <w:r>
          <w:rPr>
            <w:noProof/>
            <w:webHidden/>
          </w:rPr>
          <w:t>137</w:t>
        </w:r>
        <w:r>
          <w:rPr>
            <w:noProof/>
            <w:webHidden/>
          </w:rPr>
          <w:fldChar w:fldCharType="end"/>
        </w:r>
      </w:hyperlink>
    </w:p>
    <w:p w14:paraId="2A035188" w14:textId="5968B871" w:rsidR="00F91D0D" w:rsidRDefault="00F91D0D">
      <w:pPr>
        <w:pStyle w:val="TOC2"/>
        <w:tabs>
          <w:tab w:val="right" w:leader="dot" w:pos="8846"/>
        </w:tabs>
        <w:rPr>
          <w:rFonts w:eastAsiaTheme="minorEastAsia"/>
          <w:noProof/>
          <w:sz w:val="24"/>
          <w:szCs w:val="24"/>
        </w:rPr>
      </w:pPr>
      <w:hyperlink w:anchor="_Toc221827385" w:history="1">
        <w:r w:rsidRPr="00CA4453">
          <w:rPr>
            <w:rStyle w:val="Hyperlink"/>
            <w:noProof/>
          </w:rPr>
          <w:t>7.2 : Points and Hoops (</w:t>
        </w:r>
        <w:r w:rsidRPr="00CA4453">
          <w:rPr>
            <w:rStyle w:val="Hyperlink"/>
            <w:noProof/>
          </w:rPr>
          <w:drawing>
            <wp:inline distT="0" distB="0" distL="0" distR="0" wp14:anchorId="56CFFB8C" wp14:editId="03F217DC">
              <wp:extent cx="95534" cy="95534"/>
              <wp:effectExtent l="0" t="0" r="0" b="0"/>
              <wp:docPr id="200729007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989F8E8" wp14:editId="6C194C2E">
              <wp:extent cx="109182" cy="124199"/>
              <wp:effectExtent l="0" t="0" r="5715" b="0"/>
              <wp:docPr id="170594961" name="Picture 1705949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_Toc221827385 \h </w:instrText>
        </w:r>
        <w:r>
          <w:rPr>
            <w:noProof/>
            <w:webHidden/>
          </w:rPr>
        </w:r>
        <w:r>
          <w:rPr>
            <w:noProof/>
            <w:webHidden/>
          </w:rPr>
          <w:fldChar w:fldCharType="separate"/>
        </w:r>
        <w:r>
          <w:rPr>
            <w:noProof/>
            <w:webHidden/>
          </w:rPr>
          <w:t>139</w:t>
        </w:r>
        <w:r>
          <w:rPr>
            <w:noProof/>
            <w:webHidden/>
          </w:rPr>
          <w:fldChar w:fldCharType="end"/>
        </w:r>
      </w:hyperlink>
    </w:p>
    <w:p w14:paraId="5C5B8CE6" w14:textId="2B0924C7" w:rsidR="00F91D0D" w:rsidRDefault="00F91D0D">
      <w:pPr>
        <w:pStyle w:val="TOC2"/>
        <w:tabs>
          <w:tab w:val="right" w:leader="dot" w:pos="8846"/>
        </w:tabs>
        <w:rPr>
          <w:rFonts w:eastAsiaTheme="minorEastAsia"/>
          <w:noProof/>
          <w:sz w:val="24"/>
          <w:szCs w:val="24"/>
        </w:rPr>
      </w:pPr>
      <w:hyperlink w:anchor="_Toc221827386" w:history="1">
        <w:r w:rsidRPr="00CA4453">
          <w:rPr>
            <w:rStyle w:val="Hyperlink"/>
            <w:noProof/>
          </w:rPr>
          <w:t xml:space="preserve">7.3 : Helicopter Blades ( </w:t>
        </w:r>
        <w:r w:rsidRPr="00CA4453">
          <w:rPr>
            <w:rStyle w:val="Hyperlink"/>
            <w:noProof/>
          </w:rPr>
          <w:drawing>
            <wp:inline distT="0" distB="0" distL="0" distR="0" wp14:anchorId="64846CCA" wp14:editId="52FDC271">
              <wp:extent cx="109182" cy="124199"/>
              <wp:effectExtent l="0" t="0" r="5715" b="0"/>
              <wp:docPr id="250061586" name="Picture 2500615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_Toc221827386 \h </w:instrText>
        </w:r>
        <w:r>
          <w:rPr>
            <w:noProof/>
            <w:webHidden/>
          </w:rPr>
        </w:r>
        <w:r>
          <w:rPr>
            <w:noProof/>
            <w:webHidden/>
          </w:rPr>
          <w:fldChar w:fldCharType="separate"/>
        </w:r>
        <w:r>
          <w:rPr>
            <w:noProof/>
            <w:webHidden/>
          </w:rPr>
          <w:t>141</w:t>
        </w:r>
        <w:r>
          <w:rPr>
            <w:noProof/>
            <w:webHidden/>
          </w:rPr>
          <w:fldChar w:fldCharType="end"/>
        </w:r>
      </w:hyperlink>
    </w:p>
    <w:p w14:paraId="3F3930C4" w14:textId="34127314" w:rsidR="00F91D0D" w:rsidRDefault="00F91D0D">
      <w:pPr>
        <w:pStyle w:val="TOC2"/>
        <w:tabs>
          <w:tab w:val="right" w:leader="dot" w:pos="8846"/>
        </w:tabs>
        <w:rPr>
          <w:rFonts w:eastAsiaTheme="minorEastAsia"/>
          <w:noProof/>
          <w:sz w:val="24"/>
          <w:szCs w:val="24"/>
        </w:rPr>
      </w:pPr>
      <w:hyperlink w:anchor="_Toc221827387" w:history="1">
        <w:r w:rsidRPr="00CA4453">
          <w:rPr>
            <w:rStyle w:val="Hyperlink"/>
            <w:noProof/>
          </w:rPr>
          <w:t xml:space="preserve">7.4 : Figure Skating ( </w:t>
        </w:r>
        <w:r w:rsidRPr="00CA4453">
          <w:rPr>
            <w:rStyle w:val="Hyperlink"/>
            <w:noProof/>
          </w:rPr>
          <w:drawing>
            <wp:inline distT="0" distB="0" distL="0" distR="0" wp14:anchorId="25CBF756" wp14:editId="60E1D6E4">
              <wp:extent cx="109182" cy="124199"/>
              <wp:effectExtent l="0" t="0" r="5715" b="0"/>
              <wp:docPr id="875676352" name="Picture 8756763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_Toc221827387 \h </w:instrText>
        </w:r>
        <w:r>
          <w:rPr>
            <w:noProof/>
            <w:webHidden/>
          </w:rPr>
        </w:r>
        <w:r>
          <w:rPr>
            <w:noProof/>
            <w:webHidden/>
          </w:rPr>
          <w:fldChar w:fldCharType="separate"/>
        </w:r>
        <w:r>
          <w:rPr>
            <w:noProof/>
            <w:webHidden/>
          </w:rPr>
          <w:t>143</w:t>
        </w:r>
        <w:r>
          <w:rPr>
            <w:noProof/>
            <w:webHidden/>
          </w:rPr>
          <w:fldChar w:fldCharType="end"/>
        </w:r>
      </w:hyperlink>
    </w:p>
    <w:p w14:paraId="1010A78C" w14:textId="15979E13" w:rsidR="00F91D0D" w:rsidRDefault="00F91D0D">
      <w:pPr>
        <w:pStyle w:val="TOC2"/>
        <w:tabs>
          <w:tab w:val="right" w:leader="dot" w:pos="8846"/>
        </w:tabs>
        <w:rPr>
          <w:rFonts w:eastAsiaTheme="minorEastAsia"/>
          <w:noProof/>
          <w:sz w:val="24"/>
          <w:szCs w:val="24"/>
        </w:rPr>
      </w:pPr>
      <w:hyperlink w:anchor="_Toc221827388" w:history="1">
        <w:r w:rsidRPr="00CA4453">
          <w:rPr>
            <w:rStyle w:val="Hyperlink"/>
            <w:noProof/>
          </w:rPr>
          <w:t>7.5 : Charging a Radio (</w:t>
        </w:r>
        <w:r w:rsidRPr="00CA4453">
          <w:rPr>
            <w:rStyle w:val="Hyperlink"/>
            <w:noProof/>
          </w:rPr>
          <w:drawing>
            <wp:inline distT="0" distB="0" distL="0" distR="0" wp14:anchorId="4D291B24" wp14:editId="3D031D6E">
              <wp:extent cx="95534" cy="95534"/>
              <wp:effectExtent l="0" t="0" r="0" b="0"/>
              <wp:docPr id="100362128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w:t>
        </w:r>
        <w:r>
          <w:rPr>
            <w:noProof/>
            <w:webHidden/>
          </w:rPr>
          <w:tab/>
        </w:r>
        <w:r>
          <w:rPr>
            <w:noProof/>
            <w:webHidden/>
          </w:rPr>
          <w:fldChar w:fldCharType="begin"/>
        </w:r>
        <w:r>
          <w:rPr>
            <w:noProof/>
            <w:webHidden/>
          </w:rPr>
          <w:instrText xml:space="preserve"> PAGEREF _Toc221827388 \h </w:instrText>
        </w:r>
        <w:r>
          <w:rPr>
            <w:noProof/>
            <w:webHidden/>
          </w:rPr>
        </w:r>
        <w:r>
          <w:rPr>
            <w:noProof/>
            <w:webHidden/>
          </w:rPr>
          <w:fldChar w:fldCharType="separate"/>
        </w:r>
        <w:r>
          <w:rPr>
            <w:noProof/>
            <w:webHidden/>
          </w:rPr>
          <w:t>145</w:t>
        </w:r>
        <w:r>
          <w:rPr>
            <w:noProof/>
            <w:webHidden/>
          </w:rPr>
          <w:fldChar w:fldCharType="end"/>
        </w:r>
      </w:hyperlink>
    </w:p>
    <w:p w14:paraId="69F85F41" w14:textId="04908109" w:rsidR="00F91D0D" w:rsidRDefault="00F91D0D">
      <w:pPr>
        <w:pStyle w:val="TOC2"/>
        <w:tabs>
          <w:tab w:val="right" w:leader="dot" w:pos="8846"/>
        </w:tabs>
        <w:rPr>
          <w:rFonts w:eastAsiaTheme="minorEastAsia"/>
          <w:noProof/>
          <w:sz w:val="24"/>
          <w:szCs w:val="24"/>
        </w:rPr>
      </w:pPr>
      <w:hyperlink w:anchor="_Toc221827389" w:history="1">
        <w:r w:rsidRPr="00CA4453">
          <w:rPr>
            <w:rStyle w:val="Hyperlink"/>
            <w:noProof/>
          </w:rPr>
          <w:t>7.6 : Hoop Rolling (</w:t>
        </w:r>
        <w:r w:rsidRPr="00CA4453">
          <w:rPr>
            <w:rStyle w:val="Hyperlink"/>
            <w:noProof/>
          </w:rPr>
          <w:drawing>
            <wp:inline distT="0" distB="0" distL="0" distR="0" wp14:anchorId="3B8CC746" wp14:editId="22C598C1">
              <wp:extent cx="95534" cy="95534"/>
              <wp:effectExtent l="0" t="0" r="0" b="0"/>
              <wp:docPr id="594202147"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1181F32A" wp14:editId="5E042A91">
              <wp:extent cx="109182" cy="124199"/>
              <wp:effectExtent l="0" t="0" r="5715" b="0"/>
              <wp:docPr id="1508173097" name="Picture 15081730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_Toc221827389 \h </w:instrText>
        </w:r>
        <w:r>
          <w:rPr>
            <w:noProof/>
            <w:webHidden/>
          </w:rPr>
        </w:r>
        <w:r>
          <w:rPr>
            <w:noProof/>
            <w:webHidden/>
          </w:rPr>
          <w:fldChar w:fldCharType="separate"/>
        </w:r>
        <w:r>
          <w:rPr>
            <w:noProof/>
            <w:webHidden/>
          </w:rPr>
          <w:t>147</w:t>
        </w:r>
        <w:r>
          <w:rPr>
            <w:noProof/>
            <w:webHidden/>
          </w:rPr>
          <w:fldChar w:fldCharType="end"/>
        </w:r>
      </w:hyperlink>
    </w:p>
    <w:p w14:paraId="786B1FB2" w14:textId="07652595" w:rsidR="00F91D0D" w:rsidRDefault="00F91D0D">
      <w:pPr>
        <w:pStyle w:val="TOC2"/>
        <w:tabs>
          <w:tab w:val="right" w:leader="dot" w:pos="8846"/>
        </w:tabs>
        <w:rPr>
          <w:rFonts w:eastAsiaTheme="minorEastAsia"/>
          <w:noProof/>
          <w:sz w:val="24"/>
          <w:szCs w:val="24"/>
        </w:rPr>
      </w:pPr>
      <w:hyperlink w:anchor="_Toc221827390" w:history="1">
        <w:r w:rsidRPr="00CA4453">
          <w:rPr>
            <w:rStyle w:val="Hyperlink"/>
            <w:noProof/>
          </w:rPr>
          <w:t>7.7 : Center of Mass (</w:t>
        </w:r>
        <w:r w:rsidRPr="00CA4453">
          <w:rPr>
            <w:rStyle w:val="Hyperlink"/>
            <w:noProof/>
          </w:rPr>
          <w:drawing>
            <wp:inline distT="0" distB="0" distL="0" distR="0" wp14:anchorId="42D28532" wp14:editId="214CB42B">
              <wp:extent cx="95534" cy="95534"/>
              <wp:effectExtent l="0" t="0" r="0" b="0"/>
              <wp:docPr id="197525470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16A8A9C5" wp14:editId="01881E6F">
              <wp:extent cx="109182" cy="124199"/>
              <wp:effectExtent l="0" t="0" r="5715" b="0"/>
              <wp:docPr id="129081357" name="Picture 1290813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_Toc221827390 \h </w:instrText>
        </w:r>
        <w:r>
          <w:rPr>
            <w:noProof/>
            <w:webHidden/>
          </w:rPr>
        </w:r>
        <w:r>
          <w:rPr>
            <w:noProof/>
            <w:webHidden/>
          </w:rPr>
          <w:fldChar w:fldCharType="separate"/>
        </w:r>
        <w:r>
          <w:rPr>
            <w:noProof/>
            <w:webHidden/>
          </w:rPr>
          <w:t>149</w:t>
        </w:r>
        <w:r>
          <w:rPr>
            <w:noProof/>
            <w:webHidden/>
          </w:rPr>
          <w:fldChar w:fldCharType="end"/>
        </w:r>
      </w:hyperlink>
    </w:p>
    <w:p w14:paraId="40ABDCC3" w14:textId="3EF06C00" w:rsidR="00F91D0D" w:rsidRDefault="00F91D0D">
      <w:pPr>
        <w:pStyle w:val="TOC2"/>
        <w:tabs>
          <w:tab w:val="right" w:leader="dot" w:pos="8846"/>
        </w:tabs>
        <w:rPr>
          <w:rFonts w:eastAsiaTheme="minorEastAsia"/>
          <w:noProof/>
          <w:sz w:val="24"/>
          <w:szCs w:val="24"/>
        </w:rPr>
      </w:pPr>
      <w:hyperlink w:anchor="_Toc221827391" w:history="1">
        <w:r w:rsidRPr="00CA4453">
          <w:rPr>
            <w:rStyle w:val="Hyperlink"/>
            <w:noProof/>
          </w:rPr>
          <w:t xml:space="preserve">7.8 : Off-Center Rotation ( </w:t>
        </w:r>
        <w:r w:rsidRPr="00CA4453">
          <w:rPr>
            <w:rStyle w:val="Hyperlink"/>
            <w:noProof/>
          </w:rPr>
          <w:drawing>
            <wp:inline distT="0" distB="0" distL="0" distR="0" wp14:anchorId="23F2FED5" wp14:editId="1D131E8F">
              <wp:extent cx="109182" cy="124199"/>
              <wp:effectExtent l="0" t="0" r="5715" b="0"/>
              <wp:docPr id="1633520372" name="Picture 16335203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_Toc221827391 \h </w:instrText>
        </w:r>
        <w:r>
          <w:rPr>
            <w:noProof/>
            <w:webHidden/>
          </w:rPr>
        </w:r>
        <w:r>
          <w:rPr>
            <w:noProof/>
            <w:webHidden/>
          </w:rPr>
          <w:fldChar w:fldCharType="separate"/>
        </w:r>
        <w:r>
          <w:rPr>
            <w:noProof/>
            <w:webHidden/>
          </w:rPr>
          <w:t>151</w:t>
        </w:r>
        <w:r>
          <w:rPr>
            <w:noProof/>
            <w:webHidden/>
          </w:rPr>
          <w:fldChar w:fldCharType="end"/>
        </w:r>
      </w:hyperlink>
    </w:p>
    <w:p w14:paraId="1C40EA4D" w14:textId="5389420E" w:rsidR="00F91D0D" w:rsidRDefault="00F91D0D">
      <w:pPr>
        <w:pStyle w:val="TOC2"/>
        <w:tabs>
          <w:tab w:val="right" w:leader="dot" w:pos="8846"/>
        </w:tabs>
        <w:rPr>
          <w:rFonts w:eastAsiaTheme="minorEastAsia"/>
          <w:noProof/>
          <w:sz w:val="24"/>
          <w:szCs w:val="24"/>
        </w:rPr>
      </w:pPr>
      <w:hyperlink w:anchor="_Toc221827392" w:history="1">
        <w:r w:rsidRPr="00CA4453">
          <w:rPr>
            <w:rStyle w:val="Hyperlink"/>
            <w:noProof/>
          </w:rPr>
          <w:t>7.9 : Balancing (</w:t>
        </w:r>
        <w:r w:rsidRPr="00CA4453">
          <w:rPr>
            <w:rStyle w:val="Hyperlink"/>
            <w:noProof/>
          </w:rPr>
          <w:drawing>
            <wp:inline distT="0" distB="0" distL="0" distR="0" wp14:anchorId="40A417FE" wp14:editId="7239305B">
              <wp:extent cx="95534" cy="95534"/>
              <wp:effectExtent l="0" t="0" r="0" b="0"/>
              <wp:docPr id="41639953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1700FF08" wp14:editId="3750427A">
              <wp:extent cx="109182" cy="124199"/>
              <wp:effectExtent l="0" t="0" r="5715" b="0"/>
              <wp:docPr id="38562514" name="Picture 385625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_Toc221827392 \h </w:instrText>
        </w:r>
        <w:r>
          <w:rPr>
            <w:noProof/>
            <w:webHidden/>
          </w:rPr>
        </w:r>
        <w:r>
          <w:rPr>
            <w:noProof/>
            <w:webHidden/>
          </w:rPr>
          <w:fldChar w:fldCharType="separate"/>
        </w:r>
        <w:r>
          <w:rPr>
            <w:noProof/>
            <w:webHidden/>
          </w:rPr>
          <w:t>153</w:t>
        </w:r>
        <w:r>
          <w:rPr>
            <w:noProof/>
            <w:webHidden/>
          </w:rPr>
          <w:fldChar w:fldCharType="end"/>
        </w:r>
      </w:hyperlink>
    </w:p>
    <w:p w14:paraId="01694E10" w14:textId="53E63C4D" w:rsidR="00F91D0D" w:rsidRDefault="00F91D0D">
      <w:pPr>
        <w:pStyle w:val="TOC2"/>
        <w:tabs>
          <w:tab w:val="right" w:leader="dot" w:pos="8846"/>
        </w:tabs>
        <w:rPr>
          <w:rFonts w:eastAsiaTheme="minorEastAsia"/>
          <w:noProof/>
          <w:sz w:val="24"/>
          <w:szCs w:val="24"/>
        </w:rPr>
      </w:pPr>
      <w:hyperlink w:anchor="_Toc221827393" w:history="1">
        <w:r w:rsidRPr="00CA4453">
          <w:rPr>
            <w:rStyle w:val="Hyperlink"/>
            <w:noProof/>
          </w:rPr>
          <w:t>7.10 : Summary</w:t>
        </w:r>
        <w:r>
          <w:rPr>
            <w:noProof/>
            <w:webHidden/>
          </w:rPr>
          <w:tab/>
        </w:r>
        <w:r>
          <w:rPr>
            <w:noProof/>
            <w:webHidden/>
          </w:rPr>
          <w:fldChar w:fldCharType="begin"/>
        </w:r>
        <w:r>
          <w:rPr>
            <w:noProof/>
            <w:webHidden/>
          </w:rPr>
          <w:instrText xml:space="preserve"> PAGEREF _Toc221827393 \h </w:instrText>
        </w:r>
        <w:r>
          <w:rPr>
            <w:noProof/>
            <w:webHidden/>
          </w:rPr>
        </w:r>
        <w:r>
          <w:rPr>
            <w:noProof/>
            <w:webHidden/>
          </w:rPr>
          <w:fldChar w:fldCharType="separate"/>
        </w:r>
        <w:r>
          <w:rPr>
            <w:noProof/>
            <w:webHidden/>
          </w:rPr>
          <w:t>155</w:t>
        </w:r>
        <w:r>
          <w:rPr>
            <w:noProof/>
            <w:webHidden/>
          </w:rPr>
          <w:fldChar w:fldCharType="end"/>
        </w:r>
      </w:hyperlink>
    </w:p>
    <w:p w14:paraId="3FE4773B" w14:textId="30B105E4" w:rsidR="00F91D0D" w:rsidRDefault="00F91D0D">
      <w:pPr>
        <w:pStyle w:val="TOC2"/>
        <w:tabs>
          <w:tab w:val="right" w:leader="dot" w:pos="8846"/>
        </w:tabs>
        <w:rPr>
          <w:rFonts w:eastAsiaTheme="minorEastAsia"/>
          <w:noProof/>
          <w:sz w:val="24"/>
          <w:szCs w:val="24"/>
        </w:rPr>
      </w:pPr>
      <w:hyperlink w:anchor="_Toc221827394" w:history="1">
        <w:r w:rsidRPr="00CA4453">
          <w:rPr>
            <w:rStyle w:val="Hyperlink"/>
            <w:noProof/>
          </w:rPr>
          <w:t>7.11 : Questions</w:t>
        </w:r>
        <w:r>
          <w:rPr>
            <w:noProof/>
            <w:webHidden/>
          </w:rPr>
          <w:tab/>
        </w:r>
        <w:r>
          <w:rPr>
            <w:noProof/>
            <w:webHidden/>
          </w:rPr>
          <w:fldChar w:fldCharType="begin"/>
        </w:r>
        <w:r>
          <w:rPr>
            <w:noProof/>
            <w:webHidden/>
          </w:rPr>
          <w:instrText xml:space="preserve"> PAGEREF _Toc221827394 \h </w:instrText>
        </w:r>
        <w:r>
          <w:rPr>
            <w:noProof/>
            <w:webHidden/>
          </w:rPr>
        </w:r>
        <w:r>
          <w:rPr>
            <w:noProof/>
            <w:webHidden/>
          </w:rPr>
          <w:fldChar w:fldCharType="separate"/>
        </w:r>
        <w:r>
          <w:rPr>
            <w:noProof/>
            <w:webHidden/>
          </w:rPr>
          <w:t>156</w:t>
        </w:r>
        <w:r>
          <w:rPr>
            <w:noProof/>
            <w:webHidden/>
          </w:rPr>
          <w:fldChar w:fldCharType="end"/>
        </w:r>
      </w:hyperlink>
    </w:p>
    <w:p w14:paraId="3ABEEDD9" w14:textId="1905BAE3" w:rsidR="00F91D0D" w:rsidRDefault="00F91D0D">
      <w:pPr>
        <w:pStyle w:val="TOC1"/>
        <w:tabs>
          <w:tab w:val="right" w:leader="dot" w:pos="8846"/>
        </w:tabs>
        <w:rPr>
          <w:rFonts w:eastAsiaTheme="minorEastAsia"/>
          <w:noProof/>
          <w:sz w:val="24"/>
          <w:szCs w:val="24"/>
        </w:rPr>
      </w:pPr>
      <w:hyperlink w:anchor="_Toc221827395" w:history="1">
        <w:r w:rsidRPr="00CA4453">
          <w:rPr>
            <w:rStyle w:val="Hyperlink"/>
            <w:noProof/>
          </w:rPr>
          <w:t>Chapter 8 – Stability and Oscillations</w:t>
        </w:r>
        <w:r>
          <w:rPr>
            <w:noProof/>
            <w:webHidden/>
          </w:rPr>
          <w:tab/>
        </w:r>
        <w:r>
          <w:rPr>
            <w:noProof/>
            <w:webHidden/>
          </w:rPr>
          <w:fldChar w:fldCharType="begin"/>
        </w:r>
        <w:r>
          <w:rPr>
            <w:noProof/>
            <w:webHidden/>
          </w:rPr>
          <w:instrText xml:space="preserve"> PAGEREF _Toc221827395 \h </w:instrText>
        </w:r>
        <w:r>
          <w:rPr>
            <w:noProof/>
            <w:webHidden/>
          </w:rPr>
        </w:r>
        <w:r>
          <w:rPr>
            <w:noProof/>
            <w:webHidden/>
          </w:rPr>
          <w:fldChar w:fldCharType="separate"/>
        </w:r>
        <w:r>
          <w:rPr>
            <w:noProof/>
            <w:webHidden/>
          </w:rPr>
          <w:t>160</w:t>
        </w:r>
        <w:r>
          <w:rPr>
            <w:noProof/>
            <w:webHidden/>
          </w:rPr>
          <w:fldChar w:fldCharType="end"/>
        </w:r>
      </w:hyperlink>
    </w:p>
    <w:p w14:paraId="49B773D9" w14:textId="11CDE116" w:rsidR="00F91D0D" w:rsidRDefault="00F91D0D">
      <w:pPr>
        <w:pStyle w:val="TOC2"/>
        <w:tabs>
          <w:tab w:val="right" w:leader="dot" w:pos="8846"/>
        </w:tabs>
        <w:rPr>
          <w:rFonts w:eastAsiaTheme="minorEastAsia"/>
          <w:noProof/>
          <w:sz w:val="24"/>
          <w:szCs w:val="24"/>
        </w:rPr>
      </w:pPr>
      <w:hyperlink w:anchor="_Toc221827396" w:history="1">
        <w:r w:rsidRPr="00CA4453">
          <w:rPr>
            <w:rStyle w:val="Hyperlink"/>
            <w:noProof/>
          </w:rPr>
          <w:t>8.1 : The Great Pyramid of Giza (</w:t>
        </w:r>
        <w:r w:rsidRPr="00CA4453">
          <w:rPr>
            <w:rStyle w:val="Hyperlink"/>
            <w:noProof/>
          </w:rPr>
          <w:drawing>
            <wp:inline distT="0" distB="0" distL="0" distR="0" wp14:anchorId="10A154E0" wp14:editId="1841C70E">
              <wp:extent cx="95534" cy="95534"/>
              <wp:effectExtent l="0" t="0" r="0" b="0"/>
              <wp:docPr id="822790267"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2E7E27F9" wp14:editId="6C348E9E">
              <wp:extent cx="109182" cy="124199"/>
              <wp:effectExtent l="0" t="0" r="5715" b="0"/>
              <wp:docPr id="82340170" name="Picture 82340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_Toc221827396 \h </w:instrText>
        </w:r>
        <w:r>
          <w:rPr>
            <w:noProof/>
            <w:webHidden/>
          </w:rPr>
        </w:r>
        <w:r>
          <w:rPr>
            <w:noProof/>
            <w:webHidden/>
          </w:rPr>
          <w:fldChar w:fldCharType="separate"/>
        </w:r>
        <w:r>
          <w:rPr>
            <w:noProof/>
            <w:webHidden/>
          </w:rPr>
          <w:t>161</w:t>
        </w:r>
        <w:r>
          <w:rPr>
            <w:noProof/>
            <w:webHidden/>
          </w:rPr>
          <w:fldChar w:fldCharType="end"/>
        </w:r>
      </w:hyperlink>
    </w:p>
    <w:p w14:paraId="1DE439C1" w14:textId="290F5351" w:rsidR="00F91D0D" w:rsidRDefault="00F91D0D">
      <w:pPr>
        <w:pStyle w:val="TOC2"/>
        <w:tabs>
          <w:tab w:val="right" w:leader="dot" w:pos="8846"/>
        </w:tabs>
        <w:rPr>
          <w:rFonts w:eastAsiaTheme="minorEastAsia"/>
          <w:noProof/>
          <w:sz w:val="24"/>
          <w:szCs w:val="24"/>
        </w:rPr>
      </w:pPr>
      <w:hyperlink w:anchor="_Toc221827397" w:history="1">
        <w:r w:rsidRPr="00CA4453">
          <w:rPr>
            <w:rStyle w:val="Hyperlink"/>
            <w:noProof/>
          </w:rPr>
          <w:t>8.2 : A Horizontal Spring and Mass (</w:t>
        </w:r>
        <w:r w:rsidRPr="00CA4453">
          <w:rPr>
            <w:rStyle w:val="Hyperlink"/>
            <w:noProof/>
          </w:rPr>
          <w:drawing>
            <wp:inline distT="0" distB="0" distL="0" distR="0" wp14:anchorId="28E6F2FE" wp14:editId="3F04CDD2">
              <wp:extent cx="95534" cy="95534"/>
              <wp:effectExtent l="0" t="0" r="0" b="0"/>
              <wp:docPr id="186119065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3658B912" wp14:editId="173F2329">
              <wp:extent cx="109182" cy="124199"/>
              <wp:effectExtent l="0" t="0" r="5715" b="0"/>
              <wp:docPr id="267254535" name="Picture 2672545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_Toc221827397 \h </w:instrText>
        </w:r>
        <w:r>
          <w:rPr>
            <w:noProof/>
            <w:webHidden/>
          </w:rPr>
        </w:r>
        <w:r>
          <w:rPr>
            <w:noProof/>
            <w:webHidden/>
          </w:rPr>
          <w:fldChar w:fldCharType="separate"/>
        </w:r>
        <w:r>
          <w:rPr>
            <w:noProof/>
            <w:webHidden/>
          </w:rPr>
          <w:t>163</w:t>
        </w:r>
        <w:r>
          <w:rPr>
            <w:noProof/>
            <w:webHidden/>
          </w:rPr>
          <w:fldChar w:fldCharType="end"/>
        </w:r>
      </w:hyperlink>
    </w:p>
    <w:p w14:paraId="5788667F" w14:textId="234D1346" w:rsidR="00F91D0D" w:rsidRDefault="00F91D0D">
      <w:pPr>
        <w:pStyle w:val="TOC2"/>
        <w:tabs>
          <w:tab w:val="right" w:leader="dot" w:pos="8846"/>
        </w:tabs>
        <w:rPr>
          <w:rFonts w:eastAsiaTheme="minorEastAsia"/>
          <w:noProof/>
          <w:sz w:val="24"/>
          <w:szCs w:val="24"/>
        </w:rPr>
      </w:pPr>
      <w:hyperlink w:anchor="_Toc221827398" w:history="1">
        <w:r w:rsidRPr="00CA4453">
          <w:rPr>
            <w:rStyle w:val="Hyperlink"/>
            <w:noProof/>
          </w:rPr>
          <w:t xml:space="preserve">8.3 : Jupiter’s Moons ( </w:t>
        </w:r>
        <w:r w:rsidRPr="00CA4453">
          <w:rPr>
            <w:rStyle w:val="Hyperlink"/>
            <w:noProof/>
          </w:rPr>
          <w:drawing>
            <wp:inline distT="0" distB="0" distL="0" distR="0" wp14:anchorId="71D8B722" wp14:editId="6EAA5300">
              <wp:extent cx="109182" cy="124199"/>
              <wp:effectExtent l="0" t="0" r="5715" b="0"/>
              <wp:docPr id="1576214029" name="Picture 15762140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_Toc221827398 \h </w:instrText>
        </w:r>
        <w:r>
          <w:rPr>
            <w:noProof/>
            <w:webHidden/>
          </w:rPr>
        </w:r>
        <w:r>
          <w:rPr>
            <w:noProof/>
            <w:webHidden/>
          </w:rPr>
          <w:fldChar w:fldCharType="separate"/>
        </w:r>
        <w:r>
          <w:rPr>
            <w:noProof/>
            <w:webHidden/>
          </w:rPr>
          <w:t>165</w:t>
        </w:r>
        <w:r>
          <w:rPr>
            <w:noProof/>
            <w:webHidden/>
          </w:rPr>
          <w:fldChar w:fldCharType="end"/>
        </w:r>
      </w:hyperlink>
    </w:p>
    <w:p w14:paraId="26D0F79F" w14:textId="31A295CC" w:rsidR="00F91D0D" w:rsidRDefault="00F91D0D">
      <w:pPr>
        <w:pStyle w:val="TOC2"/>
        <w:tabs>
          <w:tab w:val="right" w:leader="dot" w:pos="8846"/>
        </w:tabs>
        <w:rPr>
          <w:rFonts w:eastAsiaTheme="minorEastAsia"/>
          <w:noProof/>
          <w:sz w:val="24"/>
          <w:szCs w:val="24"/>
        </w:rPr>
      </w:pPr>
      <w:hyperlink w:anchor="_Toc221827399" w:history="1">
        <w:r w:rsidRPr="00CA4453">
          <w:rPr>
            <w:rStyle w:val="Hyperlink"/>
            <w:noProof/>
          </w:rPr>
          <w:t>8.4 : Simple Harmonic Motion (</w:t>
        </w:r>
        <w:r w:rsidRPr="00CA4453">
          <w:rPr>
            <w:rStyle w:val="Hyperlink"/>
            <w:noProof/>
          </w:rPr>
          <w:drawing>
            <wp:inline distT="0" distB="0" distL="0" distR="0" wp14:anchorId="07C1ABCA" wp14:editId="2BE821FA">
              <wp:extent cx="95534" cy="95534"/>
              <wp:effectExtent l="0" t="0" r="0" b="0"/>
              <wp:docPr id="1508106281"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036C3324" wp14:editId="7E11099A">
              <wp:extent cx="109182" cy="124199"/>
              <wp:effectExtent l="0" t="0" r="5715" b="0"/>
              <wp:docPr id="2066516908" name="Picture 20665169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_Toc221827399 \h </w:instrText>
        </w:r>
        <w:r>
          <w:rPr>
            <w:noProof/>
            <w:webHidden/>
          </w:rPr>
        </w:r>
        <w:r>
          <w:rPr>
            <w:noProof/>
            <w:webHidden/>
          </w:rPr>
          <w:fldChar w:fldCharType="separate"/>
        </w:r>
        <w:r>
          <w:rPr>
            <w:noProof/>
            <w:webHidden/>
          </w:rPr>
          <w:t>167</w:t>
        </w:r>
        <w:r>
          <w:rPr>
            <w:noProof/>
            <w:webHidden/>
          </w:rPr>
          <w:fldChar w:fldCharType="end"/>
        </w:r>
      </w:hyperlink>
    </w:p>
    <w:p w14:paraId="39B84E4D" w14:textId="1439BDB7" w:rsidR="00F91D0D" w:rsidRDefault="00F91D0D">
      <w:pPr>
        <w:pStyle w:val="TOC2"/>
        <w:tabs>
          <w:tab w:val="right" w:leader="dot" w:pos="8846"/>
        </w:tabs>
        <w:rPr>
          <w:rFonts w:eastAsiaTheme="minorEastAsia"/>
          <w:noProof/>
          <w:sz w:val="24"/>
          <w:szCs w:val="24"/>
        </w:rPr>
      </w:pPr>
      <w:hyperlink w:anchor="_Toc221827400" w:history="1">
        <w:r w:rsidRPr="00CA4453">
          <w:rPr>
            <w:rStyle w:val="Hyperlink"/>
            <w:noProof/>
          </w:rPr>
          <w:t>8.5 : A Vertical Spring and Mass (</w:t>
        </w:r>
        <w:r w:rsidRPr="00CA4453">
          <w:rPr>
            <w:rStyle w:val="Hyperlink"/>
            <w:noProof/>
          </w:rPr>
          <w:drawing>
            <wp:inline distT="0" distB="0" distL="0" distR="0" wp14:anchorId="3BEBDE45" wp14:editId="62BAE01F">
              <wp:extent cx="95534" cy="95534"/>
              <wp:effectExtent l="0" t="0" r="0" b="0"/>
              <wp:docPr id="138462185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3634E40C" wp14:editId="79C462D9">
              <wp:extent cx="109182" cy="124199"/>
              <wp:effectExtent l="0" t="0" r="5715" b="0"/>
              <wp:docPr id="1288515612" name="Picture 12885156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_Toc221827400 \h </w:instrText>
        </w:r>
        <w:r>
          <w:rPr>
            <w:noProof/>
            <w:webHidden/>
          </w:rPr>
        </w:r>
        <w:r>
          <w:rPr>
            <w:noProof/>
            <w:webHidden/>
          </w:rPr>
          <w:fldChar w:fldCharType="separate"/>
        </w:r>
        <w:r>
          <w:rPr>
            <w:noProof/>
            <w:webHidden/>
          </w:rPr>
          <w:t>169</w:t>
        </w:r>
        <w:r>
          <w:rPr>
            <w:noProof/>
            <w:webHidden/>
          </w:rPr>
          <w:fldChar w:fldCharType="end"/>
        </w:r>
      </w:hyperlink>
    </w:p>
    <w:p w14:paraId="6EA0BB02" w14:textId="74485923" w:rsidR="00F91D0D" w:rsidRDefault="00F91D0D">
      <w:pPr>
        <w:pStyle w:val="TOC2"/>
        <w:tabs>
          <w:tab w:val="right" w:leader="dot" w:pos="8846"/>
        </w:tabs>
        <w:rPr>
          <w:rFonts w:eastAsiaTheme="minorEastAsia"/>
          <w:noProof/>
          <w:sz w:val="24"/>
          <w:szCs w:val="24"/>
        </w:rPr>
      </w:pPr>
      <w:hyperlink w:anchor="_Toc221827401" w:history="1">
        <w:r w:rsidRPr="00CA4453">
          <w:rPr>
            <w:rStyle w:val="Hyperlink"/>
            <w:noProof/>
          </w:rPr>
          <w:t xml:space="preserve">8.6 : A Pendulum ( </w:t>
        </w:r>
        <w:r w:rsidRPr="00CA4453">
          <w:rPr>
            <w:rStyle w:val="Hyperlink"/>
            <w:noProof/>
          </w:rPr>
          <w:drawing>
            <wp:inline distT="0" distB="0" distL="0" distR="0" wp14:anchorId="529B3712" wp14:editId="2B9121A4">
              <wp:extent cx="109182" cy="124199"/>
              <wp:effectExtent l="0" t="0" r="5715" b="0"/>
              <wp:docPr id="9694751" name="Picture 96947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_Toc221827401 \h </w:instrText>
        </w:r>
        <w:r>
          <w:rPr>
            <w:noProof/>
            <w:webHidden/>
          </w:rPr>
        </w:r>
        <w:r>
          <w:rPr>
            <w:noProof/>
            <w:webHidden/>
          </w:rPr>
          <w:fldChar w:fldCharType="separate"/>
        </w:r>
        <w:r>
          <w:rPr>
            <w:noProof/>
            <w:webHidden/>
          </w:rPr>
          <w:t>171</w:t>
        </w:r>
        <w:r>
          <w:rPr>
            <w:noProof/>
            <w:webHidden/>
          </w:rPr>
          <w:fldChar w:fldCharType="end"/>
        </w:r>
      </w:hyperlink>
    </w:p>
    <w:p w14:paraId="2733302B" w14:textId="404B955D" w:rsidR="00F91D0D" w:rsidRDefault="00F91D0D">
      <w:pPr>
        <w:pStyle w:val="TOC2"/>
        <w:tabs>
          <w:tab w:val="right" w:leader="dot" w:pos="8846"/>
        </w:tabs>
        <w:rPr>
          <w:rFonts w:eastAsiaTheme="minorEastAsia"/>
          <w:noProof/>
          <w:sz w:val="24"/>
          <w:szCs w:val="24"/>
        </w:rPr>
      </w:pPr>
      <w:hyperlink w:anchor="_Toc221827402" w:history="1">
        <w:r w:rsidRPr="00CA4453">
          <w:rPr>
            <w:rStyle w:val="Hyperlink"/>
            <w:noProof/>
          </w:rPr>
          <w:t>8.7 : Summary</w:t>
        </w:r>
        <w:r>
          <w:rPr>
            <w:noProof/>
            <w:webHidden/>
          </w:rPr>
          <w:tab/>
        </w:r>
        <w:r>
          <w:rPr>
            <w:noProof/>
            <w:webHidden/>
          </w:rPr>
          <w:fldChar w:fldCharType="begin"/>
        </w:r>
        <w:r>
          <w:rPr>
            <w:noProof/>
            <w:webHidden/>
          </w:rPr>
          <w:instrText xml:space="preserve"> PAGEREF _Toc221827402 \h </w:instrText>
        </w:r>
        <w:r>
          <w:rPr>
            <w:noProof/>
            <w:webHidden/>
          </w:rPr>
        </w:r>
        <w:r>
          <w:rPr>
            <w:noProof/>
            <w:webHidden/>
          </w:rPr>
          <w:fldChar w:fldCharType="separate"/>
        </w:r>
        <w:r>
          <w:rPr>
            <w:noProof/>
            <w:webHidden/>
          </w:rPr>
          <w:t>173</w:t>
        </w:r>
        <w:r>
          <w:rPr>
            <w:noProof/>
            <w:webHidden/>
          </w:rPr>
          <w:fldChar w:fldCharType="end"/>
        </w:r>
      </w:hyperlink>
    </w:p>
    <w:p w14:paraId="71CB9F96" w14:textId="61ACE6AF" w:rsidR="00F91D0D" w:rsidRDefault="00F91D0D">
      <w:pPr>
        <w:pStyle w:val="TOC2"/>
        <w:tabs>
          <w:tab w:val="right" w:leader="dot" w:pos="8846"/>
        </w:tabs>
        <w:rPr>
          <w:rFonts w:eastAsiaTheme="minorEastAsia"/>
          <w:noProof/>
          <w:sz w:val="24"/>
          <w:szCs w:val="24"/>
        </w:rPr>
      </w:pPr>
      <w:hyperlink w:anchor="_Toc221827403" w:history="1">
        <w:r w:rsidRPr="00CA4453">
          <w:rPr>
            <w:rStyle w:val="Hyperlink"/>
            <w:noProof/>
          </w:rPr>
          <w:t>8.8 : Questions</w:t>
        </w:r>
        <w:r>
          <w:rPr>
            <w:noProof/>
            <w:webHidden/>
          </w:rPr>
          <w:tab/>
        </w:r>
        <w:r>
          <w:rPr>
            <w:noProof/>
            <w:webHidden/>
          </w:rPr>
          <w:fldChar w:fldCharType="begin"/>
        </w:r>
        <w:r>
          <w:rPr>
            <w:noProof/>
            <w:webHidden/>
          </w:rPr>
          <w:instrText xml:space="preserve"> PAGEREF _Toc221827403 \h </w:instrText>
        </w:r>
        <w:r>
          <w:rPr>
            <w:noProof/>
            <w:webHidden/>
          </w:rPr>
        </w:r>
        <w:r>
          <w:rPr>
            <w:noProof/>
            <w:webHidden/>
          </w:rPr>
          <w:fldChar w:fldCharType="separate"/>
        </w:r>
        <w:r>
          <w:rPr>
            <w:noProof/>
            <w:webHidden/>
          </w:rPr>
          <w:t>175</w:t>
        </w:r>
        <w:r>
          <w:rPr>
            <w:noProof/>
            <w:webHidden/>
          </w:rPr>
          <w:fldChar w:fldCharType="end"/>
        </w:r>
      </w:hyperlink>
    </w:p>
    <w:p w14:paraId="2BB61FA6" w14:textId="36250BE1" w:rsidR="00F91D0D" w:rsidRDefault="00F91D0D">
      <w:pPr>
        <w:pStyle w:val="TOC1"/>
        <w:tabs>
          <w:tab w:val="right" w:leader="dot" w:pos="8846"/>
        </w:tabs>
        <w:rPr>
          <w:rFonts w:eastAsiaTheme="minorEastAsia"/>
          <w:noProof/>
          <w:sz w:val="24"/>
          <w:szCs w:val="24"/>
        </w:rPr>
      </w:pPr>
      <w:hyperlink w:anchor="_Toc221827404" w:history="1">
        <w:r w:rsidRPr="00CA4453">
          <w:rPr>
            <w:rStyle w:val="Hyperlink"/>
            <w:noProof/>
          </w:rPr>
          <w:t>Chapter 9 – Solids</w:t>
        </w:r>
        <w:r>
          <w:rPr>
            <w:noProof/>
            <w:webHidden/>
          </w:rPr>
          <w:tab/>
        </w:r>
        <w:r>
          <w:rPr>
            <w:noProof/>
            <w:webHidden/>
          </w:rPr>
          <w:fldChar w:fldCharType="begin"/>
        </w:r>
        <w:r>
          <w:rPr>
            <w:noProof/>
            <w:webHidden/>
          </w:rPr>
          <w:instrText xml:space="preserve"> PAGEREF _Toc221827404 \h </w:instrText>
        </w:r>
        <w:r>
          <w:rPr>
            <w:noProof/>
            <w:webHidden/>
          </w:rPr>
        </w:r>
        <w:r>
          <w:rPr>
            <w:noProof/>
            <w:webHidden/>
          </w:rPr>
          <w:fldChar w:fldCharType="separate"/>
        </w:r>
        <w:r>
          <w:rPr>
            <w:noProof/>
            <w:webHidden/>
          </w:rPr>
          <w:t>180</w:t>
        </w:r>
        <w:r>
          <w:rPr>
            <w:noProof/>
            <w:webHidden/>
          </w:rPr>
          <w:fldChar w:fldCharType="end"/>
        </w:r>
      </w:hyperlink>
    </w:p>
    <w:p w14:paraId="04E8FB59" w14:textId="73640AFB" w:rsidR="00F91D0D" w:rsidRDefault="00F91D0D">
      <w:pPr>
        <w:pStyle w:val="TOC2"/>
        <w:tabs>
          <w:tab w:val="right" w:leader="dot" w:pos="8846"/>
        </w:tabs>
        <w:rPr>
          <w:rFonts w:eastAsiaTheme="minorEastAsia"/>
          <w:noProof/>
          <w:sz w:val="24"/>
          <w:szCs w:val="24"/>
        </w:rPr>
      </w:pPr>
      <w:hyperlink w:anchor="_Toc221827405" w:history="1">
        <w:r w:rsidRPr="00CA4453">
          <w:rPr>
            <w:rStyle w:val="Hyperlink"/>
            <w:noProof/>
          </w:rPr>
          <w:t>9.1 : Modeling a Rope (</w:t>
        </w:r>
        <w:r w:rsidRPr="00CA4453">
          <w:rPr>
            <w:rStyle w:val="Hyperlink"/>
            <w:noProof/>
          </w:rPr>
          <w:drawing>
            <wp:inline distT="0" distB="0" distL="0" distR="0" wp14:anchorId="3CF96F47" wp14:editId="482ED7E6">
              <wp:extent cx="95534" cy="95534"/>
              <wp:effectExtent l="0" t="0" r="0" b="0"/>
              <wp:docPr id="196473113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481D7BFB" wp14:editId="2C1137A9">
              <wp:extent cx="109182" cy="124199"/>
              <wp:effectExtent l="0" t="0" r="5715" b="0"/>
              <wp:docPr id="1953581976" name="Picture 19535819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_Toc221827405 \h </w:instrText>
        </w:r>
        <w:r>
          <w:rPr>
            <w:noProof/>
            <w:webHidden/>
          </w:rPr>
        </w:r>
        <w:r>
          <w:rPr>
            <w:noProof/>
            <w:webHidden/>
          </w:rPr>
          <w:fldChar w:fldCharType="separate"/>
        </w:r>
        <w:r>
          <w:rPr>
            <w:noProof/>
            <w:webHidden/>
          </w:rPr>
          <w:t>181</w:t>
        </w:r>
        <w:r>
          <w:rPr>
            <w:noProof/>
            <w:webHidden/>
          </w:rPr>
          <w:fldChar w:fldCharType="end"/>
        </w:r>
      </w:hyperlink>
    </w:p>
    <w:p w14:paraId="78FF4937" w14:textId="69F9F34D" w:rsidR="00F91D0D" w:rsidRDefault="00F91D0D">
      <w:pPr>
        <w:pStyle w:val="TOC2"/>
        <w:tabs>
          <w:tab w:val="right" w:leader="dot" w:pos="8846"/>
        </w:tabs>
        <w:rPr>
          <w:rFonts w:eastAsiaTheme="minorEastAsia"/>
          <w:noProof/>
          <w:sz w:val="24"/>
          <w:szCs w:val="24"/>
        </w:rPr>
      </w:pPr>
      <w:hyperlink w:anchor="_Toc221827406" w:history="1">
        <w:r w:rsidRPr="00CA4453">
          <w:rPr>
            <w:rStyle w:val="Hyperlink"/>
            <w:noProof/>
          </w:rPr>
          <w:t>9.2 : The End of the Rope (</w:t>
        </w:r>
        <w:r w:rsidRPr="00CA4453">
          <w:rPr>
            <w:rStyle w:val="Hyperlink"/>
            <w:noProof/>
          </w:rPr>
          <w:drawing>
            <wp:inline distT="0" distB="0" distL="0" distR="0" wp14:anchorId="1F86426F" wp14:editId="7CAF6BBF">
              <wp:extent cx="95534" cy="95534"/>
              <wp:effectExtent l="0" t="0" r="0" b="0"/>
              <wp:docPr id="964190497"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0C56CE7" wp14:editId="7C2ED794">
              <wp:extent cx="109182" cy="124199"/>
              <wp:effectExtent l="0" t="0" r="5715" b="0"/>
              <wp:docPr id="1873898263" name="Picture 18738982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_Toc221827406 \h </w:instrText>
        </w:r>
        <w:r>
          <w:rPr>
            <w:noProof/>
            <w:webHidden/>
          </w:rPr>
        </w:r>
        <w:r>
          <w:rPr>
            <w:noProof/>
            <w:webHidden/>
          </w:rPr>
          <w:fldChar w:fldCharType="separate"/>
        </w:r>
        <w:r>
          <w:rPr>
            <w:noProof/>
            <w:webHidden/>
          </w:rPr>
          <w:t>183</w:t>
        </w:r>
        <w:r>
          <w:rPr>
            <w:noProof/>
            <w:webHidden/>
          </w:rPr>
          <w:fldChar w:fldCharType="end"/>
        </w:r>
      </w:hyperlink>
    </w:p>
    <w:p w14:paraId="74A8B28C" w14:textId="1D71D2F3" w:rsidR="00F91D0D" w:rsidRDefault="00F91D0D">
      <w:pPr>
        <w:pStyle w:val="TOC2"/>
        <w:tabs>
          <w:tab w:val="right" w:leader="dot" w:pos="8846"/>
        </w:tabs>
        <w:rPr>
          <w:rFonts w:eastAsiaTheme="minorEastAsia"/>
          <w:noProof/>
          <w:sz w:val="24"/>
          <w:szCs w:val="24"/>
        </w:rPr>
      </w:pPr>
      <w:hyperlink w:anchor="_Toc221827407" w:history="1">
        <w:r w:rsidRPr="00CA4453">
          <w:rPr>
            <w:rStyle w:val="Hyperlink"/>
            <w:noProof/>
          </w:rPr>
          <w:t>9.3 : Adding Waves (</w:t>
        </w:r>
        <w:r w:rsidRPr="00CA4453">
          <w:rPr>
            <w:rStyle w:val="Hyperlink"/>
            <w:noProof/>
          </w:rPr>
          <w:drawing>
            <wp:inline distT="0" distB="0" distL="0" distR="0" wp14:anchorId="6C1CAE2E" wp14:editId="23530676">
              <wp:extent cx="95534" cy="95534"/>
              <wp:effectExtent l="0" t="0" r="0" b="0"/>
              <wp:docPr id="116854268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432B9823" wp14:editId="29960AF3">
              <wp:extent cx="109182" cy="124199"/>
              <wp:effectExtent l="0" t="0" r="5715" b="0"/>
              <wp:docPr id="1674390938" name="Picture 16743909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_Toc221827407 \h </w:instrText>
        </w:r>
        <w:r>
          <w:rPr>
            <w:noProof/>
            <w:webHidden/>
          </w:rPr>
        </w:r>
        <w:r>
          <w:rPr>
            <w:noProof/>
            <w:webHidden/>
          </w:rPr>
          <w:fldChar w:fldCharType="separate"/>
        </w:r>
        <w:r>
          <w:rPr>
            <w:noProof/>
            <w:webHidden/>
          </w:rPr>
          <w:t>185</w:t>
        </w:r>
        <w:r>
          <w:rPr>
            <w:noProof/>
            <w:webHidden/>
          </w:rPr>
          <w:fldChar w:fldCharType="end"/>
        </w:r>
      </w:hyperlink>
    </w:p>
    <w:p w14:paraId="06D69089" w14:textId="1F37D4EE" w:rsidR="00F91D0D" w:rsidRDefault="00F91D0D">
      <w:pPr>
        <w:pStyle w:val="TOC2"/>
        <w:tabs>
          <w:tab w:val="right" w:leader="dot" w:pos="8846"/>
        </w:tabs>
        <w:rPr>
          <w:rFonts w:eastAsiaTheme="minorEastAsia"/>
          <w:noProof/>
          <w:sz w:val="24"/>
          <w:szCs w:val="24"/>
        </w:rPr>
      </w:pPr>
      <w:hyperlink w:anchor="_Toc221827408" w:history="1">
        <w:r w:rsidRPr="00CA4453">
          <w:rPr>
            <w:rStyle w:val="Hyperlink"/>
            <w:noProof/>
          </w:rPr>
          <w:t xml:space="preserve">9.4 : Beat Frequencies ( </w:t>
        </w:r>
        <w:r w:rsidRPr="00CA4453">
          <w:rPr>
            <w:rStyle w:val="Hyperlink"/>
            <w:noProof/>
          </w:rPr>
          <w:drawing>
            <wp:inline distT="0" distB="0" distL="0" distR="0" wp14:anchorId="72DCDE98" wp14:editId="69602C72">
              <wp:extent cx="109182" cy="124199"/>
              <wp:effectExtent l="0" t="0" r="5715" b="0"/>
              <wp:docPr id="2013377916" name="Picture 20133779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_Toc221827408 \h </w:instrText>
        </w:r>
        <w:r>
          <w:rPr>
            <w:noProof/>
            <w:webHidden/>
          </w:rPr>
        </w:r>
        <w:r>
          <w:rPr>
            <w:noProof/>
            <w:webHidden/>
          </w:rPr>
          <w:fldChar w:fldCharType="separate"/>
        </w:r>
        <w:r>
          <w:rPr>
            <w:noProof/>
            <w:webHidden/>
          </w:rPr>
          <w:t>187</w:t>
        </w:r>
        <w:r>
          <w:rPr>
            <w:noProof/>
            <w:webHidden/>
          </w:rPr>
          <w:fldChar w:fldCharType="end"/>
        </w:r>
      </w:hyperlink>
    </w:p>
    <w:p w14:paraId="70738BFE" w14:textId="0F68ABAF" w:rsidR="00F91D0D" w:rsidRDefault="00F91D0D">
      <w:pPr>
        <w:pStyle w:val="TOC2"/>
        <w:tabs>
          <w:tab w:val="right" w:leader="dot" w:pos="8846"/>
        </w:tabs>
        <w:rPr>
          <w:rFonts w:eastAsiaTheme="minorEastAsia"/>
          <w:noProof/>
          <w:sz w:val="24"/>
          <w:szCs w:val="24"/>
        </w:rPr>
      </w:pPr>
      <w:hyperlink w:anchor="_Toc221827409" w:history="1">
        <w:r w:rsidRPr="00CA4453">
          <w:rPr>
            <w:rStyle w:val="Hyperlink"/>
            <w:noProof/>
          </w:rPr>
          <w:t>9.5 : Longitudinal Waves (</w:t>
        </w:r>
        <w:r w:rsidRPr="00CA4453">
          <w:rPr>
            <w:rStyle w:val="Hyperlink"/>
            <w:noProof/>
          </w:rPr>
          <w:drawing>
            <wp:inline distT="0" distB="0" distL="0" distR="0" wp14:anchorId="2652ECDD" wp14:editId="5655AE81">
              <wp:extent cx="95534" cy="95534"/>
              <wp:effectExtent l="0" t="0" r="0" b="0"/>
              <wp:docPr id="105372359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30146AFF" wp14:editId="52718DF7">
              <wp:extent cx="109182" cy="124199"/>
              <wp:effectExtent l="0" t="0" r="5715" b="0"/>
              <wp:docPr id="953771507" name="Picture 953771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_Toc221827409 \h </w:instrText>
        </w:r>
        <w:r>
          <w:rPr>
            <w:noProof/>
            <w:webHidden/>
          </w:rPr>
        </w:r>
        <w:r>
          <w:rPr>
            <w:noProof/>
            <w:webHidden/>
          </w:rPr>
          <w:fldChar w:fldCharType="separate"/>
        </w:r>
        <w:r>
          <w:rPr>
            <w:noProof/>
            <w:webHidden/>
          </w:rPr>
          <w:t>189</w:t>
        </w:r>
        <w:r>
          <w:rPr>
            <w:noProof/>
            <w:webHidden/>
          </w:rPr>
          <w:fldChar w:fldCharType="end"/>
        </w:r>
      </w:hyperlink>
    </w:p>
    <w:p w14:paraId="1BCE8045" w14:textId="32C88C2A" w:rsidR="00F91D0D" w:rsidRDefault="00F91D0D">
      <w:pPr>
        <w:pStyle w:val="TOC2"/>
        <w:tabs>
          <w:tab w:val="right" w:leader="dot" w:pos="8846"/>
        </w:tabs>
        <w:rPr>
          <w:rFonts w:eastAsiaTheme="minorEastAsia"/>
          <w:noProof/>
          <w:sz w:val="24"/>
          <w:szCs w:val="24"/>
        </w:rPr>
      </w:pPr>
      <w:hyperlink w:anchor="_Toc221827410" w:history="1">
        <w:r w:rsidRPr="00CA4453">
          <w:rPr>
            <w:rStyle w:val="Hyperlink"/>
            <w:noProof/>
          </w:rPr>
          <w:t>9.6 : Stretching and Breaking (</w:t>
        </w:r>
        <w:r w:rsidRPr="00CA4453">
          <w:rPr>
            <w:rStyle w:val="Hyperlink"/>
            <w:noProof/>
          </w:rPr>
          <w:drawing>
            <wp:inline distT="0" distB="0" distL="0" distR="0" wp14:anchorId="79974104" wp14:editId="3AA62426">
              <wp:extent cx="95534" cy="95534"/>
              <wp:effectExtent l="0" t="0" r="0" b="0"/>
              <wp:docPr id="78721987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w:t>
        </w:r>
        <w:r>
          <w:rPr>
            <w:noProof/>
            <w:webHidden/>
          </w:rPr>
          <w:tab/>
        </w:r>
        <w:r>
          <w:rPr>
            <w:noProof/>
            <w:webHidden/>
          </w:rPr>
          <w:fldChar w:fldCharType="begin"/>
        </w:r>
        <w:r>
          <w:rPr>
            <w:noProof/>
            <w:webHidden/>
          </w:rPr>
          <w:instrText xml:space="preserve"> PAGEREF _Toc221827410 \h </w:instrText>
        </w:r>
        <w:r>
          <w:rPr>
            <w:noProof/>
            <w:webHidden/>
          </w:rPr>
        </w:r>
        <w:r>
          <w:rPr>
            <w:noProof/>
            <w:webHidden/>
          </w:rPr>
          <w:fldChar w:fldCharType="separate"/>
        </w:r>
        <w:r>
          <w:rPr>
            <w:noProof/>
            <w:webHidden/>
          </w:rPr>
          <w:t>191</w:t>
        </w:r>
        <w:r>
          <w:rPr>
            <w:noProof/>
            <w:webHidden/>
          </w:rPr>
          <w:fldChar w:fldCharType="end"/>
        </w:r>
      </w:hyperlink>
    </w:p>
    <w:p w14:paraId="5C1B873E" w14:textId="29F91D67" w:rsidR="00F91D0D" w:rsidRDefault="00F91D0D">
      <w:pPr>
        <w:pStyle w:val="TOC2"/>
        <w:tabs>
          <w:tab w:val="right" w:leader="dot" w:pos="8846"/>
        </w:tabs>
        <w:rPr>
          <w:rFonts w:eastAsiaTheme="minorEastAsia"/>
          <w:noProof/>
          <w:sz w:val="24"/>
          <w:szCs w:val="24"/>
        </w:rPr>
      </w:pPr>
      <w:hyperlink w:anchor="_Toc221827411" w:history="1">
        <w:r w:rsidRPr="00CA4453">
          <w:rPr>
            <w:rStyle w:val="Hyperlink"/>
            <w:noProof/>
          </w:rPr>
          <w:t>9.7 : Summary</w:t>
        </w:r>
        <w:r>
          <w:rPr>
            <w:noProof/>
            <w:webHidden/>
          </w:rPr>
          <w:tab/>
        </w:r>
        <w:r>
          <w:rPr>
            <w:noProof/>
            <w:webHidden/>
          </w:rPr>
          <w:fldChar w:fldCharType="begin"/>
        </w:r>
        <w:r>
          <w:rPr>
            <w:noProof/>
            <w:webHidden/>
          </w:rPr>
          <w:instrText xml:space="preserve"> PAGEREF _Toc221827411 \h </w:instrText>
        </w:r>
        <w:r>
          <w:rPr>
            <w:noProof/>
            <w:webHidden/>
          </w:rPr>
        </w:r>
        <w:r>
          <w:rPr>
            <w:noProof/>
            <w:webHidden/>
          </w:rPr>
          <w:fldChar w:fldCharType="separate"/>
        </w:r>
        <w:r>
          <w:rPr>
            <w:noProof/>
            <w:webHidden/>
          </w:rPr>
          <w:t>193</w:t>
        </w:r>
        <w:r>
          <w:rPr>
            <w:noProof/>
            <w:webHidden/>
          </w:rPr>
          <w:fldChar w:fldCharType="end"/>
        </w:r>
      </w:hyperlink>
    </w:p>
    <w:p w14:paraId="27204DDC" w14:textId="291FE08E" w:rsidR="00F91D0D" w:rsidRDefault="00F91D0D">
      <w:pPr>
        <w:pStyle w:val="TOC2"/>
        <w:tabs>
          <w:tab w:val="right" w:leader="dot" w:pos="8846"/>
        </w:tabs>
        <w:rPr>
          <w:rFonts w:eastAsiaTheme="minorEastAsia"/>
          <w:noProof/>
          <w:sz w:val="24"/>
          <w:szCs w:val="24"/>
        </w:rPr>
      </w:pPr>
      <w:hyperlink w:anchor="_Toc221827412" w:history="1">
        <w:r w:rsidRPr="00CA4453">
          <w:rPr>
            <w:rStyle w:val="Hyperlink"/>
            <w:noProof/>
          </w:rPr>
          <w:t>9.8 : Questions</w:t>
        </w:r>
        <w:r>
          <w:rPr>
            <w:noProof/>
            <w:webHidden/>
          </w:rPr>
          <w:tab/>
        </w:r>
        <w:r>
          <w:rPr>
            <w:noProof/>
            <w:webHidden/>
          </w:rPr>
          <w:fldChar w:fldCharType="begin"/>
        </w:r>
        <w:r>
          <w:rPr>
            <w:noProof/>
            <w:webHidden/>
          </w:rPr>
          <w:instrText xml:space="preserve"> PAGEREF _Toc221827412 \h </w:instrText>
        </w:r>
        <w:r>
          <w:rPr>
            <w:noProof/>
            <w:webHidden/>
          </w:rPr>
        </w:r>
        <w:r>
          <w:rPr>
            <w:noProof/>
            <w:webHidden/>
          </w:rPr>
          <w:fldChar w:fldCharType="separate"/>
        </w:r>
        <w:r>
          <w:rPr>
            <w:noProof/>
            <w:webHidden/>
          </w:rPr>
          <w:t>195</w:t>
        </w:r>
        <w:r>
          <w:rPr>
            <w:noProof/>
            <w:webHidden/>
          </w:rPr>
          <w:fldChar w:fldCharType="end"/>
        </w:r>
      </w:hyperlink>
    </w:p>
    <w:p w14:paraId="1D57BFD3" w14:textId="7851B577" w:rsidR="00F91D0D" w:rsidRDefault="00F91D0D">
      <w:pPr>
        <w:pStyle w:val="TOC1"/>
        <w:tabs>
          <w:tab w:val="right" w:leader="dot" w:pos="8846"/>
        </w:tabs>
        <w:rPr>
          <w:rFonts w:eastAsiaTheme="minorEastAsia"/>
          <w:noProof/>
          <w:sz w:val="24"/>
          <w:szCs w:val="24"/>
        </w:rPr>
      </w:pPr>
      <w:hyperlink w:anchor="_Toc221827413" w:history="1">
        <w:r w:rsidRPr="00CA4453">
          <w:rPr>
            <w:rStyle w:val="Hyperlink"/>
            <w:noProof/>
          </w:rPr>
          <w:t xml:space="preserve">Chapter 10 – Liquids ( </w:t>
        </w:r>
        <w:r w:rsidRPr="00CA4453">
          <w:rPr>
            <w:rStyle w:val="Hyperlink"/>
            <w:noProof/>
          </w:rPr>
          <w:drawing>
            <wp:inline distT="0" distB="0" distL="0" distR="0" wp14:anchorId="12C59CA6" wp14:editId="37B268F7">
              <wp:extent cx="109182" cy="124199"/>
              <wp:effectExtent l="0" t="0" r="5715" b="0"/>
              <wp:docPr id="1427135281" name="Picture 14271352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_Toc221827413 \h </w:instrText>
        </w:r>
        <w:r>
          <w:rPr>
            <w:noProof/>
            <w:webHidden/>
          </w:rPr>
        </w:r>
        <w:r>
          <w:rPr>
            <w:noProof/>
            <w:webHidden/>
          </w:rPr>
          <w:fldChar w:fldCharType="separate"/>
        </w:r>
        <w:r>
          <w:rPr>
            <w:noProof/>
            <w:webHidden/>
          </w:rPr>
          <w:t>199</w:t>
        </w:r>
        <w:r>
          <w:rPr>
            <w:noProof/>
            <w:webHidden/>
          </w:rPr>
          <w:fldChar w:fldCharType="end"/>
        </w:r>
      </w:hyperlink>
    </w:p>
    <w:p w14:paraId="4A66BF65" w14:textId="604C3FC2" w:rsidR="00F91D0D" w:rsidRDefault="00F91D0D">
      <w:pPr>
        <w:pStyle w:val="TOC2"/>
        <w:tabs>
          <w:tab w:val="right" w:leader="dot" w:pos="8846"/>
        </w:tabs>
        <w:rPr>
          <w:rFonts w:eastAsiaTheme="minorEastAsia"/>
          <w:noProof/>
          <w:sz w:val="24"/>
          <w:szCs w:val="24"/>
        </w:rPr>
      </w:pPr>
      <w:hyperlink w:anchor="_Toc221827414" w:history="1">
        <w:r w:rsidRPr="00CA4453">
          <w:rPr>
            <w:rStyle w:val="Hyperlink"/>
            <w:noProof/>
          </w:rPr>
          <w:t>10.1 : Doric Temple of Athena Lindia (</w:t>
        </w:r>
        <w:r w:rsidRPr="00CA4453">
          <w:rPr>
            <w:rStyle w:val="Hyperlink"/>
            <w:noProof/>
          </w:rPr>
          <w:drawing>
            <wp:inline distT="0" distB="0" distL="0" distR="0" wp14:anchorId="13F62ACD" wp14:editId="65D4B9B6">
              <wp:extent cx="95534" cy="95534"/>
              <wp:effectExtent l="0" t="0" r="0" b="0"/>
              <wp:docPr id="100996219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2CE560A6" wp14:editId="47F5B1CA">
              <wp:extent cx="109182" cy="124199"/>
              <wp:effectExtent l="0" t="0" r="5715" b="0"/>
              <wp:docPr id="1852953593" name="Picture 18529535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_Toc221827414 \h </w:instrText>
        </w:r>
        <w:r>
          <w:rPr>
            <w:noProof/>
            <w:webHidden/>
          </w:rPr>
        </w:r>
        <w:r>
          <w:rPr>
            <w:noProof/>
            <w:webHidden/>
          </w:rPr>
          <w:fldChar w:fldCharType="separate"/>
        </w:r>
        <w:r>
          <w:rPr>
            <w:noProof/>
            <w:webHidden/>
          </w:rPr>
          <w:t>200</w:t>
        </w:r>
        <w:r>
          <w:rPr>
            <w:noProof/>
            <w:webHidden/>
          </w:rPr>
          <w:fldChar w:fldCharType="end"/>
        </w:r>
      </w:hyperlink>
    </w:p>
    <w:p w14:paraId="62C952F1" w14:textId="1E95F03B" w:rsidR="00F91D0D" w:rsidRDefault="00F91D0D">
      <w:pPr>
        <w:pStyle w:val="TOC2"/>
        <w:tabs>
          <w:tab w:val="right" w:leader="dot" w:pos="8846"/>
        </w:tabs>
        <w:rPr>
          <w:rFonts w:eastAsiaTheme="minorEastAsia"/>
          <w:noProof/>
          <w:sz w:val="24"/>
          <w:szCs w:val="24"/>
        </w:rPr>
      </w:pPr>
      <w:hyperlink w:anchor="_Toc221827415" w:history="1">
        <w:r w:rsidRPr="00CA4453">
          <w:rPr>
            <w:rStyle w:val="Hyperlink"/>
            <w:noProof/>
          </w:rPr>
          <w:t>10.2 : Transfer of Pressure (</w:t>
        </w:r>
        <w:r w:rsidRPr="00CA4453">
          <w:rPr>
            <w:rStyle w:val="Hyperlink"/>
            <w:noProof/>
          </w:rPr>
          <w:drawing>
            <wp:inline distT="0" distB="0" distL="0" distR="0" wp14:anchorId="4450A92E" wp14:editId="65772C17">
              <wp:extent cx="95534" cy="95534"/>
              <wp:effectExtent l="0" t="0" r="0" b="0"/>
              <wp:docPr id="87557450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27E35B27" wp14:editId="2DAC5997">
              <wp:extent cx="109182" cy="124199"/>
              <wp:effectExtent l="0" t="0" r="5715" b="0"/>
              <wp:docPr id="1015236726" name="Picture 10152367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_Toc221827415 \h </w:instrText>
        </w:r>
        <w:r>
          <w:rPr>
            <w:noProof/>
            <w:webHidden/>
          </w:rPr>
        </w:r>
        <w:r>
          <w:rPr>
            <w:noProof/>
            <w:webHidden/>
          </w:rPr>
          <w:fldChar w:fldCharType="separate"/>
        </w:r>
        <w:r>
          <w:rPr>
            <w:noProof/>
            <w:webHidden/>
          </w:rPr>
          <w:t>202</w:t>
        </w:r>
        <w:r>
          <w:rPr>
            <w:noProof/>
            <w:webHidden/>
          </w:rPr>
          <w:fldChar w:fldCharType="end"/>
        </w:r>
      </w:hyperlink>
    </w:p>
    <w:p w14:paraId="607FCBCE" w14:textId="6DC0E7C6" w:rsidR="00F91D0D" w:rsidRDefault="00F91D0D">
      <w:pPr>
        <w:pStyle w:val="TOC2"/>
        <w:tabs>
          <w:tab w:val="right" w:leader="dot" w:pos="8846"/>
        </w:tabs>
        <w:rPr>
          <w:rFonts w:eastAsiaTheme="minorEastAsia"/>
          <w:noProof/>
          <w:sz w:val="24"/>
          <w:szCs w:val="24"/>
        </w:rPr>
      </w:pPr>
      <w:hyperlink w:anchor="_Toc221827416" w:history="1">
        <w:r w:rsidRPr="00CA4453">
          <w:rPr>
            <w:rStyle w:val="Hyperlink"/>
            <w:noProof/>
          </w:rPr>
          <w:t>10.3 : Floating and Sinking (</w:t>
        </w:r>
        <w:r w:rsidRPr="00CA4453">
          <w:rPr>
            <w:rStyle w:val="Hyperlink"/>
            <w:noProof/>
          </w:rPr>
          <w:drawing>
            <wp:inline distT="0" distB="0" distL="0" distR="0" wp14:anchorId="4679CC78" wp14:editId="49A5F7E0">
              <wp:extent cx="95534" cy="95534"/>
              <wp:effectExtent l="0" t="0" r="0" b="0"/>
              <wp:docPr id="133054711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F2335DF" wp14:editId="0ADF2573">
              <wp:extent cx="109182" cy="124199"/>
              <wp:effectExtent l="0" t="0" r="5715" b="0"/>
              <wp:docPr id="292324448" name="Picture 2923244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_Toc221827416 \h </w:instrText>
        </w:r>
        <w:r>
          <w:rPr>
            <w:noProof/>
            <w:webHidden/>
          </w:rPr>
        </w:r>
        <w:r>
          <w:rPr>
            <w:noProof/>
            <w:webHidden/>
          </w:rPr>
          <w:fldChar w:fldCharType="separate"/>
        </w:r>
        <w:r>
          <w:rPr>
            <w:noProof/>
            <w:webHidden/>
          </w:rPr>
          <w:t>204</w:t>
        </w:r>
        <w:r>
          <w:rPr>
            <w:noProof/>
            <w:webHidden/>
          </w:rPr>
          <w:fldChar w:fldCharType="end"/>
        </w:r>
      </w:hyperlink>
    </w:p>
    <w:p w14:paraId="21BA7907" w14:textId="3EF846A7" w:rsidR="00F91D0D" w:rsidRDefault="00F91D0D">
      <w:pPr>
        <w:pStyle w:val="TOC2"/>
        <w:tabs>
          <w:tab w:val="right" w:leader="dot" w:pos="8846"/>
        </w:tabs>
        <w:rPr>
          <w:rFonts w:eastAsiaTheme="minorEastAsia"/>
          <w:noProof/>
          <w:sz w:val="24"/>
          <w:szCs w:val="24"/>
        </w:rPr>
      </w:pPr>
      <w:hyperlink w:anchor="_Toc221827417" w:history="1">
        <w:r w:rsidRPr="00CA4453">
          <w:rPr>
            <w:rStyle w:val="Hyperlink"/>
            <w:noProof/>
          </w:rPr>
          <w:t>10.4 : Flowing (</w:t>
        </w:r>
        <w:r w:rsidRPr="00CA4453">
          <w:rPr>
            <w:rStyle w:val="Hyperlink"/>
            <w:noProof/>
          </w:rPr>
          <w:drawing>
            <wp:inline distT="0" distB="0" distL="0" distR="0" wp14:anchorId="39299C48" wp14:editId="0C5D4CED">
              <wp:extent cx="95534" cy="95534"/>
              <wp:effectExtent l="0" t="0" r="0" b="0"/>
              <wp:docPr id="877686344"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25CE09C" wp14:editId="0308FD04">
              <wp:extent cx="109182" cy="124199"/>
              <wp:effectExtent l="0" t="0" r="5715" b="0"/>
              <wp:docPr id="1994960189" name="Picture 1994960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_Toc221827417 \h </w:instrText>
        </w:r>
        <w:r>
          <w:rPr>
            <w:noProof/>
            <w:webHidden/>
          </w:rPr>
        </w:r>
        <w:r>
          <w:rPr>
            <w:noProof/>
            <w:webHidden/>
          </w:rPr>
          <w:fldChar w:fldCharType="separate"/>
        </w:r>
        <w:r>
          <w:rPr>
            <w:noProof/>
            <w:webHidden/>
          </w:rPr>
          <w:t>206</w:t>
        </w:r>
        <w:r>
          <w:rPr>
            <w:noProof/>
            <w:webHidden/>
          </w:rPr>
          <w:fldChar w:fldCharType="end"/>
        </w:r>
      </w:hyperlink>
    </w:p>
    <w:p w14:paraId="09C1B732" w14:textId="0AA366BA" w:rsidR="00F91D0D" w:rsidRDefault="00F91D0D">
      <w:pPr>
        <w:pStyle w:val="TOC2"/>
        <w:tabs>
          <w:tab w:val="right" w:leader="dot" w:pos="8846"/>
        </w:tabs>
        <w:rPr>
          <w:rFonts w:eastAsiaTheme="minorEastAsia"/>
          <w:noProof/>
          <w:sz w:val="24"/>
          <w:szCs w:val="24"/>
        </w:rPr>
      </w:pPr>
      <w:hyperlink w:anchor="_Toc221827418" w:history="1">
        <w:r w:rsidRPr="00CA4453">
          <w:rPr>
            <w:rStyle w:val="Hyperlink"/>
            <w:noProof/>
          </w:rPr>
          <w:t>10.5 : Intermolecular Forces (</w:t>
        </w:r>
        <w:r w:rsidRPr="00CA4453">
          <w:rPr>
            <w:rStyle w:val="Hyperlink"/>
            <w:noProof/>
          </w:rPr>
          <w:drawing>
            <wp:inline distT="0" distB="0" distL="0" distR="0" wp14:anchorId="56732B44" wp14:editId="1B4FB8D5">
              <wp:extent cx="95534" cy="95534"/>
              <wp:effectExtent l="0" t="0" r="0" b="0"/>
              <wp:docPr id="98693056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w:t>
        </w:r>
        <w:r>
          <w:rPr>
            <w:noProof/>
            <w:webHidden/>
          </w:rPr>
          <w:tab/>
        </w:r>
        <w:r>
          <w:rPr>
            <w:noProof/>
            <w:webHidden/>
          </w:rPr>
          <w:fldChar w:fldCharType="begin"/>
        </w:r>
        <w:r>
          <w:rPr>
            <w:noProof/>
            <w:webHidden/>
          </w:rPr>
          <w:instrText xml:space="preserve"> PAGEREF _Toc221827418 \h </w:instrText>
        </w:r>
        <w:r>
          <w:rPr>
            <w:noProof/>
            <w:webHidden/>
          </w:rPr>
        </w:r>
        <w:r>
          <w:rPr>
            <w:noProof/>
            <w:webHidden/>
          </w:rPr>
          <w:fldChar w:fldCharType="separate"/>
        </w:r>
        <w:r>
          <w:rPr>
            <w:noProof/>
            <w:webHidden/>
          </w:rPr>
          <w:t>208</w:t>
        </w:r>
        <w:r>
          <w:rPr>
            <w:noProof/>
            <w:webHidden/>
          </w:rPr>
          <w:fldChar w:fldCharType="end"/>
        </w:r>
      </w:hyperlink>
    </w:p>
    <w:p w14:paraId="679DAEBC" w14:textId="13BE8BFA" w:rsidR="00F91D0D" w:rsidRDefault="00F91D0D">
      <w:pPr>
        <w:pStyle w:val="TOC2"/>
        <w:tabs>
          <w:tab w:val="right" w:leader="dot" w:pos="8846"/>
        </w:tabs>
        <w:rPr>
          <w:rFonts w:eastAsiaTheme="minorEastAsia"/>
          <w:noProof/>
          <w:sz w:val="24"/>
          <w:szCs w:val="24"/>
        </w:rPr>
      </w:pPr>
      <w:hyperlink w:anchor="_Toc221827419" w:history="1">
        <w:r w:rsidRPr="00CA4453">
          <w:rPr>
            <w:rStyle w:val="Hyperlink"/>
            <w:noProof/>
          </w:rPr>
          <w:t>10.6 : Water Waves (</w:t>
        </w:r>
        <w:r w:rsidRPr="00CA4453">
          <w:rPr>
            <w:rStyle w:val="Hyperlink"/>
            <w:noProof/>
          </w:rPr>
          <w:drawing>
            <wp:inline distT="0" distB="0" distL="0" distR="0" wp14:anchorId="5C7270C9" wp14:editId="2D5DABB5">
              <wp:extent cx="95534" cy="95534"/>
              <wp:effectExtent l="0" t="0" r="0" b="0"/>
              <wp:docPr id="175756649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D910CAD" wp14:editId="79FD3C8E">
              <wp:extent cx="109182" cy="124199"/>
              <wp:effectExtent l="0" t="0" r="5715" b="0"/>
              <wp:docPr id="597426139" name="Picture 5974261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_Toc221827419 \h </w:instrText>
        </w:r>
        <w:r>
          <w:rPr>
            <w:noProof/>
            <w:webHidden/>
          </w:rPr>
        </w:r>
        <w:r>
          <w:rPr>
            <w:noProof/>
            <w:webHidden/>
          </w:rPr>
          <w:fldChar w:fldCharType="separate"/>
        </w:r>
        <w:r>
          <w:rPr>
            <w:noProof/>
            <w:webHidden/>
          </w:rPr>
          <w:t>210</w:t>
        </w:r>
        <w:r>
          <w:rPr>
            <w:noProof/>
            <w:webHidden/>
          </w:rPr>
          <w:fldChar w:fldCharType="end"/>
        </w:r>
      </w:hyperlink>
    </w:p>
    <w:p w14:paraId="27455DA1" w14:textId="5120B645" w:rsidR="00F91D0D" w:rsidRDefault="00F91D0D">
      <w:pPr>
        <w:pStyle w:val="TOC2"/>
        <w:tabs>
          <w:tab w:val="right" w:leader="dot" w:pos="8846"/>
        </w:tabs>
        <w:rPr>
          <w:rFonts w:eastAsiaTheme="minorEastAsia"/>
          <w:noProof/>
          <w:sz w:val="24"/>
          <w:szCs w:val="24"/>
        </w:rPr>
      </w:pPr>
      <w:hyperlink w:anchor="_Toc221827420" w:history="1">
        <w:r w:rsidRPr="00CA4453">
          <w:rPr>
            <w:rStyle w:val="Hyperlink"/>
            <w:noProof/>
          </w:rPr>
          <w:t>10.7 : Summary</w:t>
        </w:r>
        <w:r>
          <w:rPr>
            <w:noProof/>
            <w:webHidden/>
          </w:rPr>
          <w:tab/>
        </w:r>
        <w:r>
          <w:rPr>
            <w:noProof/>
            <w:webHidden/>
          </w:rPr>
          <w:fldChar w:fldCharType="begin"/>
        </w:r>
        <w:r>
          <w:rPr>
            <w:noProof/>
            <w:webHidden/>
          </w:rPr>
          <w:instrText xml:space="preserve"> PAGEREF _Toc221827420 \h </w:instrText>
        </w:r>
        <w:r>
          <w:rPr>
            <w:noProof/>
            <w:webHidden/>
          </w:rPr>
        </w:r>
        <w:r>
          <w:rPr>
            <w:noProof/>
            <w:webHidden/>
          </w:rPr>
          <w:fldChar w:fldCharType="separate"/>
        </w:r>
        <w:r>
          <w:rPr>
            <w:noProof/>
            <w:webHidden/>
          </w:rPr>
          <w:t>212</w:t>
        </w:r>
        <w:r>
          <w:rPr>
            <w:noProof/>
            <w:webHidden/>
          </w:rPr>
          <w:fldChar w:fldCharType="end"/>
        </w:r>
      </w:hyperlink>
    </w:p>
    <w:p w14:paraId="2B25C294" w14:textId="0A91A060" w:rsidR="00F91D0D" w:rsidRDefault="00F91D0D">
      <w:pPr>
        <w:pStyle w:val="TOC2"/>
        <w:tabs>
          <w:tab w:val="right" w:leader="dot" w:pos="8846"/>
        </w:tabs>
        <w:rPr>
          <w:rFonts w:eastAsiaTheme="minorEastAsia"/>
          <w:noProof/>
          <w:sz w:val="24"/>
          <w:szCs w:val="24"/>
        </w:rPr>
      </w:pPr>
      <w:hyperlink w:anchor="_Toc221827421" w:history="1">
        <w:r w:rsidRPr="00CA4453">
          <w:rPr>
            <w:rStyle w:val="Hyperlink"/>
            <w:noProof/>
          </w:rPr>
          <w:t>10.8 : Questions</w:t>
        </w:r>
        <w:r>
          <w:rPr>
            <w:noProof/>
            <w:webHidden/>
          </w:rPr>
          <w:tab/>
        </w:r>
        <w:r>
          <w:rPr>
            <w:noProof/>
            <w:webHidden/>
          </w:rPr>
          <w:fldChar w:fldCharType="begin"/>
        </w:r>
        <w:r>
          <w:rPr>
            <w:noProof/>
            <w:webHidden/>
          </w:rPr>
          <w:instrText xml:space="preserve"> PAGEREF _Toc221827421 \h </w:instrText>
        </w:r>
        <w:r>
          <w:rPr>
            <w:noProof/>
            <w:webHidden/>
          </w:rPr>
        </w:r>
        <w:r>
          <w:rPr>
            <w:noProof/>
            <w:webHidden/>
          </w:rPr>
          <w:fldChar w:fldCharType="separate"/>
        </w:r>
        <w:r>
          <w:rPr>
            <w:noProof/>
            <w:webHidden/>
          </w:rPr>
          <w:t>213</w:t>
        </w:r>
        <w:r>
          <w:rPr>
            <w:noProof/>
            <w:webHidden/>
          </w:rPr>
          <w:fldChar w:fldCharType="end"/>
        </w:r>
      </w:hyperlink>
    </w:p>
    <w:p w14:paraId="62A6807B" w14:textId="27757A56" w:rsidR="00F91D0D" w:rsidRDefault="00F91D0D">
      <w:pPr>
        <w:pStyle w:val="TOC1"/>
        <w:tabs>
          <w:tab w:val="right" w:leader="dot" w:pos="8846"/>
        </w:tabs>
        <w:rPr>
          <w:rFonts w:eastAsiaTheme="minorEastAsia"/>
          <w:noProof/>
          <w:sz w:val="24"/>
          <w:szCs w:val="24"/>
        </w:rPr>
      </w:pPr>
      <w:hyperlink w:anchor="_Toc221827422" w:history="1">
        <w:r w:rsidRPr="00CA4453">
          <w:rPr>
            <w:rStyle w:val="Hyperlink"/>
            <w:noProof/>
          </w:rPr>
          <w:t xml:space="preserve">Chapter 11 – Gases ( </w:t>
        </w:r>
        <w:r w:rsidRPr="00CA4453">
          <w:rPr>
            <w:rStyle w:val="Hyperlink"/>
            <w:noProof/>
          </w:rPr>
          <w:drawing>
            <wp:inline distT="0" distB="0" distL="0" distR="0" wp14:anchorId="5F954FAD" wp14:editId="040CCC10">
              <wp:extent cx="109220" cy="122555"/>
              <wp:effectExtent l="0" t="0" r="5080" b="0"/>
              <wp:docPr id="1618763806" name="Picture 1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532280">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_Toc221827422 \h </w:instrText>
        </w:r>
        <w:r>
          <w:rPr>
            <w:noProof/>
            <w:webHidden/>
          </w:rPr>
        </w:r>
        <w:r>
          <w:rPr>
            <w:noProof/>
            <w:webHidden/>
          </w:rPr>
          <w:fldChar w:fldCharType="separate"/>
        </w:r>
        <w:r>
          <w:rPr>
            <w:noProof/>
            <w:webHidden/>
          </w:rPr>
          <w:t>218</w:t>
        </w:r>
        <w:r>
          <w:rPr>
            <w:noProof/>
            <w:webHidden/>
          </w:rPr>
          <w:fldChar w:fldCharType="end"/>
        </w:r>
      </w:hyperlink>
    </w:p>
    <w:p w14:paraId="289BCAEC" w14:textId="7F6AC575" w:rsidR="00F91D0D" w:rsidRDefault="00F91D0D">
      <w:pPr>
        <w:pStyle w:val="TOC2"/>
        <w:tabs>
          <w:tab w:val="right" w:leader="dot" w:pos="8846"/>
        </w:tabs>
        <w:rPr>
          <w:rFonts w:eastAsiaTheme="minorEastAsia"/>
          <w:noProof/>
          <w:sz w:val="24"/>
          <w:szCs w:val="24"/>
        </w:rPr>
      </w:pPr>
      <w:hyperlink w:anchor="_Toc221827423" w:history="1">
        <w:r w:rsidRPr="00CA4453">
          <w:rPr>
            <w:rStyle w:val="Hyperlink"/>
            <w:noProof/>
          </w:rPr>
          <w:t>11.1 : An Ideal Monatomic Gas (</w:t>
        </w:r>
        <w:r w:rsidRPr="00CA4453">
          <w:rPr>
            <w:rStyle w:val="Hyperlink"/>
            <w:noProof/>
          </w:rPr>
          <w:drawing>
            <wp:inline distT="0" distB="0" distL="0" distR="0" wp14:anchorId="740F3102" wp14:editId="05D81BE2">
              <wp:extent cx="95250" cy="95250"/>
              <wp:effectExtent l="0" t="0" r="0" b="0"/>
              <wp:docPr id="449091472" name="Picture 186"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 xml:space="preserve"> , </w:t>
        </w:r>
        <w:r w:rsidRPr="00CA4453">
          <w:rPr>
            <w:rStyle w:val="Hyperlink"/>
            <w:noProof/>
          </w:rPr>
          <w:drawing>
            <wp:inline distT="0" distB="0" distL="0" distR="0" wp14:anchorId="4EB24DD8" wp14:editId="480507E6">
              <wp:extent cx="109220" cy="122555"/>
              <wp:effectExtent l="0" t="0" r="5080" b="0"/>
              <wp:docPr id="1147801265" name="Picture 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809292">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_Toc221827423 \h </w:instrText>
        </w:r>
        <w:r>
          <w:rPr>
            <w:noProof/>
            <w:webHidden/>
          </w:rPr>
        </w:r>
        <w:r>
          <w:rPr>
            <w:noProof/>
            <w:webHidden/>
          </w:rPr>
          <w:fldChar w:fldCharType="separate"/>
        </w:r>
        <w:r>
          <w:rPr>
            <w:noProof/>
            <w:webHidden/>
          </w:rPr>
          <w:t>219</w:t>
        </w:r>
        <w:r>
          <w:rPr>
            <w:noProof/>
            <w:webHidden/>
          </w:rPr>
          <w:fldChar w:fldCharType="end"/>
        </w:r>
      </w:hyperlink>
    </w:p>
    <w:p w14:paraId="7BC48A36" w14:textId="541A2481" w:rsidR="00F91D0D" w:rsidRDefault="00F91D0D">
      <w:pPr>
        <w:pStyle w:val="TOC2"/>
        <w:tabs>
          <w:tab w:val="right" w:leader="dot" w:pos="8846"/>
        </w:tabs>
        <w:rPr>
          <w:rFonts w:eastAsiaTheme="minorEastAsia"/>
          <w:noProof/>
          <w:sz w:val="24"/>
          <w:szCs w:val="24"/>
        </w:rPr>
      </w:pPr>
      <w:hyperlink w:anchor="_Toc221827424" w:history="1">
        <w:r w:rsidRPr="00CA4453">
          <w:rPr>
            <w:rStyle w:val="Hyperlink"/>
            <w:noProof/>
          </w:rPr>
          <w:t>11.2 : Pressure and Volume (</w:t>
        </w:r>
        <w:r w:rsidRPr="00CA4453">
          <w:rPr>
            <w:rStyle w:val="Hyperlink"/>
            <w:noProof/>
          </w:rPr>
          <w:drawing>
            <wp:inline distT="0" distB="0" distL="0" distR="0" wp14:anchorId="12D83C6A" wp14:editId="0C926BCD">
              <wp:extent cx="95250" cy="95250"/>
              <wp:effectExtent l="0" t="0" r="0" b="0"/>
              <wp:docPr id="535529193" name="Picture 182"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 xml:space="preserve"> , </w:t>
        </w:r>
        <w:r w:rsidRPr="00CA4453">
          <w:rPr>
            <w:rStyle w:val="Hyperlink"/>
            <w:noProof/>
          </w:rPr>
          <w:drawing>
            <wp:inline distT="0" distB="0" distL="0" distR="0" wp14:anchorId="683E6146" wp14:editId="289A719B">
              <wp:extent cx="109220" cy="122555"/>
              <wp:effectExtent l="0" t="0" r="5080" b="0"/>
              <wp:docPr id="1531755434" name="Picture 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606388">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_Toc221827424 \h </w:instrText>
        </w:r>
        <w:r>
          <w:rPr>
            <w:noProof/>
            <w:webHidden/>
          </w:rPr>
        </w:r>
        <w:r>
          <w:rPr>
            <w:noProof/>
            <w:webHidden/>
          </w:rPr>
          <w:fldChar w:fldCharType="separate"/>
        </w:r>
        <w:r>
          <w:rPr>
            <w:noProof/>
            <w:webHidden/>
          </w:rPr>
          <w:t>222</w:t>
        </w:r>
        <w:r>
          <w:rPr>
            <w:noProof/>
            <w:webHidden/>
          </w:rPr>
          <w:fldChar w:fldCharType="end"/>
        </w:r>
      </w:hyperlink>
    </w:p>
    <w:p w14:paraId="3DF72896" w14:textId="6E4DDEFB" w:rsidR="00F91D0D" w:rsidRDefault="00F91D0D">
      <w:pPr>
        <w:pStyle w:val="TOC2"/>
        <w:tabs>
          <w:tab w:val="right" w:leader="dot" w:pos="8846"/>
        </w:tabs>
        <w:rPr>
          <w:rFonts w:eastAsiaTheme="minorEastAsia"/>
          <w:noProof/>
          <w:sz w:val="24"/>
          <w:szCs w:val="24"/>
        </w:rPr>
      </w:pPr>
      <w:hyperlink w:anchor="_Toc221827425" w:history="1">
        <w:r w:rsidRPr="00CA4453">
          <w:rPr>
            <w:rStyle w:val="Hyperlink"/>
            <w:noProof/>
          </w:rPr>
          <w:t>11.3 : Gauge Pressure (</w:t>
        </w:r>
        <w:r w:rsidRPr="00CA4453">
          <w:rPr>
            <w:rStyle w:val="Hyperlink"/>
            <w:noProof/>
          </w:rPr>
          <w:drawing>
            <wp:inline distT="0" distB="0" distL="0" distR="0" wp14:anchorId="34571016" wp14:editId="0B10E6C6">
              <wp:extent cx="95250" cy="95250"/>
              <wp:effectExtent l="0" t="0" r="0" b="0"/>
              <wp:docPr id="2013528870" name="Picture 177"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w:t>
        </w:r>
        <w:r>
          <w:rPr>
            <w:noProof/>
            <w:webHidden/>
          </w:rPr>
          <w:tab/>
        </w:r>
        <w:r>
          <w:rPr>
            <w:noProof/>
            <w:webHidden/>
          </w:rPr>
          <w:fldChar w:fldCharType="begin"/>
        </w:r>
        <w:r>
          <w:rPr>
            <w:noProof/>
            <w:webHidden/>
          </w:rPr>
          <w:instrText xml:space="preserve"> PAGEREF _Toc221827425 \h </w:instrText>
        </w:r>
        <w:r>
          <w:rPr>
            <w:noProof/>
            <w:webHidden/>
          </w:rPr>
        </w:r>
        <w:r>
          <w:rPr>
            <w:noProof/>
            <w:webHidden/>
          </w:rPr>
          <w:fldChar w:fldCharType="separate"/>
        </w:r>
        <w:r>
          <w:rPr>
            <w:noProof/>
            <w:webHidden/>
          </w:rPr>
          <w:t>224</w:t>
        </w:r>
        <w:r>
          <w:rPr>
            <w:noProof/>
            <w:webHidden/>
          </w:rPr>
          <w:fldChar w:fldCharType="end"/>
        </w:r>
      </w:hyperlink>
    </w:p>
    <w:p w14:paraId="4DDCDCC8" w14:textId="397CE2A6" w:rsidR="00F91D0D" w:rsidRDefault="00F91D0D">
      <w:pPr>
        <w:pStyle w:val="TOC2"/>
        <w:tabs>
          <w:tab w:val="right" w:leader="dot" w:pos="8846"/>
        </w:tabs>
        <w:rPr>
          <w:rFonts w:eastAsiaTheme="minorEastAsia"/>
          <w:noProof/>
          <w:sz w:val="24"/>
          <w:szCs w:val="24"/>
        </w:rPr>
      </w:pPr>
      <w:hyperlink w:anchor="_Toc221827426" w:history="1">
        <w:r w:rsidRPr="00CA4453">
          <w:rPr>
            <w:rStyle w:val="Hyperlink"/>
            <w:noProof/>
          </w:rPr>
          <w:t>11.4 : Temperature of Ideal Gases (</w:t>
        </w:r>
        <w:r w:rsidRPr="00CA4453">
          <w:rPr>
            <w:rStyle w:val="Hyperlink"/>
            <w:noProof/>
          </w:rPr>
          <w:drawing>
            <wp:inline distT="0" distB="0" distL="0" distR="0" wp14:anchorId="2271F80C" wp14:editId="0945AE18">
              <wp:extent cx="95250" cy="95250"/>
              <wp:effectExtent l="0" t="0" r="0" b="0"/>
              <wp:docPr id="1804226052" name="Picture 174"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 xml:space="preserve"> , </w:t>
        </w:r>
        <w:r w:rsidRPr="00CA4453">
          <w:rPr>
            <w:rStyle w:val="Hyperlink"/>
            <w:noProof/>
          </w:rPr>
          <w:drawing>
            <wp:inline distT="0" distB="0" distL="0" distR="0" wp14:anchorId="51347801" wp14:editId="526FDDBD">
              <wp:extent cx="109220" cy="122555"/>
              <wp:effectExtent l="0" t="0" r="5080" b="0"/>
              <wp:docPr id="1700457095" name="Picture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05502">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_Toc221827426 \h </w:instrText>
        </w:r>
        <w:r>
          <w:rPr>
            <w:noProof/>
            <w:webHidden/>
          </w:rPr>
        </w:r>
        <w:r>
          <w:rPr>
            <w:noProof/>
            <w:webHidden/>
          </w:rPr>
          <w:fldChar w:fldCharType="separate"/>
        </w:r>
        <w:r>
          <w:rPr>
            <w:noProof/>
            <w:webHidden/>
          </w:rPr>
          <w:t>226</w:t>
        </w:r>
        <w:r>
          <w:rPr>
            <w:noProof/>
            <w:webHidden/>
          </w:rPr>
          <w:fldChar w:fldCharType="end"/>
        </w:r>
      </w:hyperlink>
    </w:p>
    <w:p w14:paraId="2D0EB9C7" w14:textId="015F2E41" w:rsidR="00F91D0D" w:rsidRDefault="00F91D0D">
      <w:pPr>
        <w:pStyle w:val="TOC2"/>
        <w:tabs>
          <w:tab w:val="right" w:leader="dot" w:pos="8846"/>
        </w:tabs>
        <w:rPr>
          <w:rFonts w:eastAsiaTheme="minorEastAsia"/>
          <w:noProof/>
          <w:sz w:val="24"/>
          <w:szCs w:val="24"/>
        </w:rPr>
      </w:pPr>
      <w:hyperlink w:anchor="_Toc221827427" w:history="1">
        <w:r w:rsidRPr="00CA4453">
          <w:rPr>
            <w:rStyle w:val="Hyperlink"/>
            <w:noProof/>
          </w:rPr>
          <w:t>11.5 : Sound Waves (</w:t>
        </w:r>
        <w:r w:rsidRPr="00CA4453">
          <w:rPr>
            <w:rStyle w:val="Hyperlink"/>
            <w:noProof/>
          </w:rPr>
          <w:drawing>
            <wp:inline distT="0" distB="0" distL="0" distR="0" wp14:anchorId="64136F00" wp14:editId="58963B00">
              <wp:extent cx="95250" cy="95250"/>
              <wp:effectExtent l="0" t="0" r="0" b="0"/>
              <wp:docPr id="707871928" name="Picture 170"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 xml:space="preserve"> , </w:t>
        </w:r>
        <w:r w:rsidRPr="00CA4453">
          <w:rPr>
            <w:rStyle w:val="Hyperlink"/>
            <w:noProof/>
          </w:rPr>
          <w:drawing>
            <wp:inline distT="0" distB="0" distL="0" distR="0" wp14:anchorId="16624D56" wp14:editId="4F9CEE54">
              <wp:extent cx="109220" cy="122555"/>
              <wp:effectExtent l="0" t="0" r="5080" b="0"/>
              <wp:docPr id="250869783" name="Picture 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1374">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_Toc221827427 \h </w:instrText>
        </w:r>
        <w:r>
          <w:rPr>
            <w:noProof/>
            <w:webHidden/>
          </w:rPr>
        </w:r>
        <w:r>
          <w:rPr>
            <w:noProof/>
            <w:webHidden/>
          </w:rPr>
          <w:fldChar w:fldCharType="separate"/>
        </w:r>
        <w:r>
          <w:rPr>
            <w:noProof/>
            <w:webHidden/>
          </w:rPr>
          <w:t>228</w:t>
        </w:r>
        <w:r>
          <w:rPr>
            <w:noProof/>
            <w:webHidden/>
          </w:rPr>
          <w:fldChar w:fldCharType="end"/>
        </w:r>
      </w:hyperlink>
    </w:p>
    <w:p w14:paraId="28F9C7F5" w14:textId="6EAEF18E" w:rsidR="00F91D0D" w:rsidRDefault="00F91D0D">
      <w:pPr>
        <w:pStyle w:val="TOC2"/>
        <w:tabs>
          <w:tab w:val="right" w:leader="dot" w:pos="8846"/>
        </w:tabs>
        <w:rPr>
          <w:rFonts w:eastAsiaTheme="minorEastAsia"/>
          <w:noProof/>
          <w:sz w:val="24"/>
          <w:szCs w:val="24"/>
        </w:rPr>
      </w:pPr>
      <w:hyperlink w:anchor="_Toc221827428" w:history="1">
        <w:r w:rsidRPr="00CA4453">
          <w:rPr>
            <w:rStyle w:val="Hyperlink"/>
            <w:noProof/>
          </w:rPr>
          <w:t>11.6 : Sound Level (</w:t>
        </w:r>
        <w:r w:rsidRPr="00CA4453">
          <w:rPr>
            <w:rStyle w:val="Hyperlink"/>
            <w:noProof/>
          </w:rPr>
          <w:drawing>
            <wp:inline distT="0" distB="0" distL="0" distR="0" wp14:anchorId="5CB04A1F" wp14:editId="72186BF6">
              <wp:extent cx="95250" cy="95250"/>
              <wp:effectExtent l="0" t="0" r="0" b="0"/>
              <wp:docPr id="1158967581" name="Picture 164"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w:t>
        </w:r>
        <w:r>
          <w:rPr>
            <w:noProof/>
            <w:webHidden/>
          </w:rPr>
          <w:tab/>
        </w:r>
        <w:r>
          <w:rPr>
            <w:noProof/>
            <w:webHidden/>
          </w:rPr>
          <w:fldChar w:fldCharType="begin"/>
        </w:r>
        <w:r>
          <w:rPr>
            <w:noProof/>
            <w:webHidden/>
          </w:rPr>
          <w:instrText xml:space="preserve"> PAGEREF _Toc221827428 \h </w:instrText>
        </w:r>
        <w:r>
          <w:rPr>
            <w:noProof/>
            <w:webHidden/>
          </w:rPr>
        </w:r>
        <w:r>
          <w:rPr>
            <w:noProof/>
            <w:webHidden/>
          </w:rPr>
          <w:fldChar w:fldCharType="separate"/>
        </w:r>
        <w:r>
          <w:rPr>
            <w:noProof/>
            <w:webHidden/>
          </w:rPr>
          <w:t>230</w:t>
        </w:r>
        <w:r>
          <w:rPr>
            <w:noProof/>
            <w:webHidden/>
          </w:rPr>
          <w:fldChar w:fldCharType="end"/>
        </w:r>
      </w:hyperlink>
    </w:p>
    <w:p w14:paraId="1178D27B" w14:textId="6B431D32" w:rsidR="00F91D0D" w:rsidRDefault="00F91D0D">
      <w:pPr>
        <w:pStyle w:val="TOC2"/>
        <w:tabs>
          <w:tab w:val="right" w:leader="dot" w:pos="8846"/>
        </w:tabs>
        <w:rPr>
          <w:rFonts w:eastAsiaTheme="minorEastAsia"/>
          <w:noProof/>
          <w:sz w:val="24"/>
          <w:szCs w:val="24"/>
        </w:rPr>
      </w:pPr>
      <w:hyperlink w:anchor="_Toc221827429" w:history="1">
        <w:r w:rsidRPr="00CA4453">
          <w:rPr>
            <w:rStyle w:val="Hyperlink"/>
            <w:noProof/>
          </w:rPr>
          <w:t>11.7 : Doppler Effect and Echoes (</w:t>
        </w:r>
        <w:r w:rsidRPr="00CA4453">
          <w:rPr>
            <w:rStyle w:val="Hyperlink"/>
            <w:noProof/>
          </w:rPr>
          <w:drawing>
            <wp:inline distT="0" distB="0" distL="0" distR="0" wp14:anchorId="2DF2C15E" wp14:editId="54F0F682">
              <wp:extent cx="95250" cy="95250"/>
              <wp:effectExtent l="0" t="0" r="0" b="0"/>
              <wp:docPr id="415565192" name="Picture 162"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 xml:space="preserve"> , </w:t>
        </w:r>
        <w:r w:rsidRPr="00CA4453">
          <w:rPr>
            <w:rStyle w:val="Hyperlink"/>
            <w:noProof/>
          </w:rPr>
          <w:drawing>
            <wp:inline distT="0" distB="0" distL="0" distR="0" wp14:anchorId="3B2DBE61" wp14:editId="6574DF07">
              <wp:extent cx="109220" cy="122555"/>
              <wp:effectExtent l="0" t="0" r="5080" b="0"/>
              <wp:docPr id="1767689866" name="Picture 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322913">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_Toc221827429 \h </w:instrText>
        </w:r>
        <w:r>
          <w:rPr>
            <w:noProof/>
            <w:webHidden/>
          </w:rPr>
        </w:r>
        <w:r>
          <w:rPr>
            <w:noProof/>
            <w:webHidden/>
          </w:rPr>
          <w:fldChar w:fldCharType="separate"/>
        </w:r>
        <w:r>
          <w:rPr>
            <w:noProof/>
            <w:webHidden/>
          </w:rPr>
          <w:t>232</w:t>
        </w:r>
        <w:r>
          <w:rPr>
            <w:noProof/>
            <w:webHidden/>
          </w:rPr>
          <w:fldChar w:fldCharType="end"/>
        </w:r>
      </w:hyperlink>
    </w:p>
    <w:p w14:paraId="632F6F4E" w14:textId="62B79A57" w:rsidR="00F91D0D" w:rsidRDefault="00F91D0D">
      <w:pPr>
        <w:pStyle w:val="TOC2"/>
        <w:tabs>
          <w:tab w:val="right" w:leader="dot" w:pos="8846"/>
        </w:tabs>
        <w:rPr>
          <w:rFonts w:eastAsiaTheme="minorEastAsia"/>
          <w:noProof/>
          <w:sz w:val="24"/>
          <w:szCs w:val="24"/>
        </w:rPr>
      </w:pPr>
      <w:hyperlink w:anchor="_Toc221827430" w:history="1">
        <w:r w:rsidRPr="00CA4453">
          <w:rPr>
            <w:rStyle w:val="Hyperlink"/>
            <w:noProof/>
          </w:rPr>
          <w:t>11.8 : Non-Ideal Gases (</w:t>
        </w:r>
        <w:r w:rsidRPr="00CA4453">
          <w:rPr>
            <w:rStyle w:val="Hyperlink"/>
            <w:noProof/>
          </w:rPr>
          <w:drawing>
            <wp:inline distT="0" distB="0" distL="0" distR="0" wp14:anchorId="042127B7" wp14:editId="06FD518E">
              <wp:extent cx="95250" cy="95250"/>
              <wp:effectExtent l="0" t="0" r="0" b="0"/>
              <wp:docPr id="58855475" name="Picture 157"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w:t>
        </w:r>
        <w:r>
          <w:rPr>
            <w:noProof/>
            <w:webHidden/>
          </w:rPr>
          <w:tab/>
        </w:r>
        <w:r>
          <w:rPr>
            <w:noProof/>
            <w:webHidden/>
          </w:rPr>
          <w:fldChar w:fldCharType="begin"/>
        </w:r>
        <w:r>
          <w:rPr>
            <w:noProof/>
            <w:webHidden/>
          </w:rPr>
          <w:instrText xml:space="preserve"> PAGEREF _Toc221827430 \h </w:instrText>
        </w:r>
        <w:r>
          <w:rPr>
            <w:noProof/>
            <w:webHidden/>
          </w:rPr>
        </w:r>
        <w:r>
          <w:rPr>
            <w:noProof/>
            <w:webHidden/>
          </w:rPr>
          <w:fldChar w:fldCharType="separate"/>
        </w:r>
        <w:r>
          <w:rPr>
            <w:noProof/>
            <w:webHidden/>
          </w:rPr>
          <w:t>234</w:t>
        </w:r>
        <w:r>
          <w:rPr>
            <w:noProof/>
            <w:webHidden/>
          </w:rPr>
          <w:fldChar w:fldCharType="end"/>
        </w:r>
      </w:hyperlink>
    </w:p>
    <w:p w14:paraId="2DCDED23" w14:textId="42CBC8A9" w:rsidR="00F91D0D" w:rsidRDefault="00F91D0D">
      <w:pPr>
        <w:pStyle w:val="TOC2"/>
        <w:tabs>
          <w:tab w:val="right" w:leader="dot" w:pos="8846"/>
        </w:tabs>
        <w:rPr>
          <w:rFonts w:eastAsiaTheme="minorEastAsia"/>
          <w:noProof/>
          <w:sz w:val="24"/>
          <w:szCs w:val="24"/>
        </w:rPr>
      </w:pPr>
      <w:hyperlink w:anchor="_Toc221827431" w:history="1">
        <w:r w:rsidRPr="00CA4453">
          <w:rPr>
            <w:rStyle w:val="Hyperlink"/>
            <w:noProof/>
          </w:rPr>
          <w:t>11.9 : Summary</w:t>
        </w:r>
        <w:r>
          <w:rPr>
            <w:noProof/>
            <w:webHidden/>
          </w:rPr>
          <w:tab/>
        </w:r>
        <w:r>
          <w:rPr>
            <w:noProof/>
            <w:webHidden/>
          </w:rPr>
          <w:fldChar w:fldCharType="begin"/>
        </w:r>
        <w:r>
          <w:rPr>
            <w:noProof/>
            <w:webHidden/>
          </w:rPr>
          <w:instrText xml:space="preserve"> PAGEREF _Toc221827431 \h </w:instrText>
        </w:r>
        <w:r>
          <w:rPr>
            <w:noProof/>
            <w:webHidden/>
          </w:rPr>
        </w:r>
        <w:r>
          <w:rPr>
            <w:noProof/>
            <w:webHidden/>
          </w:rPr>
          <w:fldChar w:fldCharType="separate"/>
        </w:r>
        <w:r>
          <w:rPr>
            <w:noProof/>
            <w:webHidden/>
          </w:rPr>
          <w:t>236</w:t>
        </w:r>
        <w:r>
          <w:rPr>
            <w:noProof/>
            <w:webHidden/>
          </w:rPr>
          <w:fldChar w:fldCharType="end"/>
        </w:r>
      </w:hyperlink>
    </w:p>
    <w:p w14:paraId="500F1D79" w14:textId="3EA09819" w:rsidR="00F91D0D" w:rsidRDefault="00F91D0D">
      <w:pPr>
        <w:pStyle w:val="TOC2"/>
        <w:tabs>
          <w:tab w:val="right" w:leader="dot" w:pos="8846"/>
        </w:tabs>
        <w:rPr>
          <w:rFonts w:eastAsiaTheme="minorEastAsia"/>
          <w:noProof/>
          <w:sz w:val="24"/>
          <w:szCs w:val="24"/>
        </w:rPr>
      </w:pPr>
      <w:hyperlink w:anchor="_Toc221827432" w:history="1">
        <w:r w:rsidRPr="00CA4453">
          <w:rPr>
            <w:rStyle w:val="Hyperlink"/>
            <w:noProof/>
          </w:rPr>
          <w:t>11.10 : Questions</w:t>
        </w:r>
        <w:r>
          <w:rPr>
            <w:noProof/>
            <w:webHidden/>
          </w:rPr>
          <w:tab/>
        </w:r>
        <w:r>
          <w:rPr>
            <w:noProof/>
            <w:webHidden/>
          </w:rPr>
          <w:fldChar w:fldCharType="begin"/>
        </w:r>
        <w:r>
          <w:rPr>
            <w:noProof/>
            <w:webHidden/>
          </w:rPr>
          <w:instrText xml:space="preserve"> PAGEREF _Toc221827432 \h </w:instrText>
        </w:r>
        <w:r>
          <w:rPr>
            <w:noProof/>
            <w:webHidden/>
          </w:rPr>
        </w:r>
        <w:r>
          <w:rPr>
            <w:noProof/>
            <w:webHidden/>
          </w:rPr>
          <w:fldChar w:fldCharType="separate"/>
        </w:r>
        <w:r>
          <w:rPr>
            <w:noProof/>
            <w:webHidden/>
          </w:rPr>
          <w:t>237</w:t>
        </w:r>
        <w:r>
          <w:rPr>
            <w:noProof/>
            <w:webHidden/>
          </w:rPr>
          <w:fldChar w:fldCharType="end"/>
        </w:r>
      </w:hyperlink>
    </w:p>
    <w:p w14:paraId="6EEA88EA" w14:textId="0CF6C9D0" w:rsidR="00F91D0D" w:rsidRDefault="00F91D0D">
      <w:pPr>
        <w:pStyle w:val="TOC1"/>
        <w:tabs>
          <w:tab w:val="right" w:leader="dot" w:pos="8846"/>
        </w:tabs>
        <w:rPr>
          <w:rFonts w:eastAsiaTheme="minorEastAsia"/>
          <w:noProof/>
          <w:sz w:val="24"/>
          <w:szCs w:val="24"/>
        </w:rPr>
      </w:pPr>
      <w:hyperlink w:anchor="_Toc221827433" w:history="1">
        <w:r w:rsidRPr="00CA4453">
          <w:rPr>
            <w:rStyle w:val="Hyperlink"/>
            <w:noProof/>
          </w:rPr>
          <w:t>Chapter 12 – Temperature and Heat</w:t>
        </w:r>
        <w:r>
          <w:rPr>
            <w:noProof/>
            <w:webHidden/>
          </w:rPr>
          <w:tab/>
        </w:r>
        <w:r>
          <w:rPr>
            <w:noProof/>
            <w:webHidden/>
          </w:rPr>
          <w:fldChar w:fldCharType="begin"/>
        </w:r>
        <w:r>
          <w:rPr>
            <w:noProof/>
            <w:webHidden/>
          </w:rPr>
          <w:instrText xml:space="preserve"> PAGEREF _Toc221827433 \h </w:instrText>
        </w:r>
        <w:r>
          <w:rPr>
            <w:noProof/>
            <w:webHidden/>
          </w:rPr>
        </w:r>
        <w:r>
          <w:rPr>
            <w:noProof/>
            <w:webHidden/>
          </w:rPr>
          <w:fldChar w:fldCharType="separate"/>
        </w:r>
        <w:r>
          <w:rPr>
            <w:noProof/>
            <w:webHidden/>
          </w:rPr>
          <w:t>242</w:t>
        </w:r>
        <w:r>
          <w:rPr>
            <w:noProof/>
            <w:webHidden/>
          </w:rPr>
          <w:fldChar w:fldCharType="end"/>
        </w:r>
      </w:hyperlink>
    </w:p>
    <w:p w14:paraId="369370AB" w14:textId="54890212" w:rsidR="00F91D0D" w:rsidRDefault="00F91D0D">
      <w:pPr>
        <w:pStyle w:val="TOC2"/>
        <w:tabs>
          <w:tab w:val="right" w:leader="dot" w:pos="8846"/>
        </w:tabs>
        <w:rPr>
          <w:rFonts w:eastAsiaTheme="minorEastAsia"/>
          <w:noProof/>
          <w:sz w:val="24"/>
          <w:szCs w:val="24"/>
        </w:rPr>
      </w:pPr>
      <w:hyperlink w:anchor="_Toc221827434" w:history="1">
        <w:r w:rsidRPr="00CA4453">
          <w:rPr>
            <w:rStyle w:val="Hyperlink"/>
            <w:noProof/>
          </w:rPr>
          <w:t>12.1 : Heating a Solid (</w:t>
        </w:r>
        <w:r w:rsidRPr="00CA4453">
          <w:rPr>
            <w:rStyle w:val="Hyperlink"/>
            <w:noProof/>
          </w:rPr>
          <w:drawing>
            <wp:inline distT="0" distB="0" distL="0" distR="0" wp14:anchorId="3F2E5F4C" wp14:editId="710AAE9D">
              <wp:extent cx="95250" cy="95250"/>
              <wp:effectExtent l="0" t="0" r="0" b="0"/>
              <wp:docPr id="1474412723" name="Picture 225"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 xml:space="preserve"> , </w:t>
        </w:r>
        <w:r w:rsidRPr="00CA4453">
          <w:rPr>
            <w:rStyle w:val="Hyperlink"/>
            <w:noProof/>
          </w:rPr>
          <w:drawing>
            <wp:inline distT="0" distB="0" distL="0" distR="0" wp14:anchorId="41D9AC3B" wp14:editId="2AE31A4E">
              <wp:extent cx="109220" cy="122555"/>
              <wp:effectExtent l="0" t="0" r="5080" b="0"/>
              <wp:docPr id="1831302575" name="Picture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168255">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_Toc221827434 \h </w:instrText>
        </w:r>
        <w:r>
          <w:rPr>
            <w:noProof/>
            <w:webHidden/>
          </w:rPr>
        </w:r>
        <w:r>
          <w:rPr>
            <w:noProof/>
            <w:webHidden/>
          </w:rPr>
          <w:fldChar w:fldCharType="separate"/>
        </w:r>
        <w:r>
          <w:rPr>
            <w:noProof/>
            <w:webHidden/>
          </w:rPr>
          <w:t>243</w:t>
        </w:r>
        <w:r>
          <w:rPr>
            <w:noProof/>
            <w:webHidden/>
          </w:rPr>
          <w:fldChar w:fldCharType="end"/>
        </w:r>
      </w:hyperlink>
    </w:p>
    <w:p w14:paraId="51562D1B" w14:textId="445634BC" w:rsidR="00F91D0D" w:rsidRDefault="00F91D0D">
      <w:pPr>
        <w:pStyle w:val="TOC2"/>
        <w:tabs>
          <w:tab w:val="right" w:leader="dot" w:pos="8846"/>
        </w:tabs>
        <w:rPr>
          <w:rFonts w:eastAsiaTheme="minorEastAsia"/>
          <w:noProof/>
          <w:sz w:val="24"/>
          <w:szCs w:val="24"/>
        </w:rPr>
      </w:pPr>
      <w:hyperlink w:anchor="_Toc221827435" w:history="1">
        <w:r w:rsidRPr="00CA4453">
          <w:rPr>
            <w:rStyle w:val="Hyperlink"/>
            <w:noProof/>
          </w:rPr>
          <w:t>12.2 : Heating a Liquid (</w:t>
        </w:r>
        <w:r w:rsidRPr="00CA4453">
          <w:rPr>
            <w:rStyle w:val="Hyperlink"/>
            <w:noProof/>
          </w:rPr>
          <w:drawing>
            <wp:inline distT="0" distB="0" distL="0" distR="0" wp14:anchorId="63934596" wp14:editId="23E177C4">
              <wp:extent cx="95250" cy="95250"/>
              <wp:effectExtent l="0" t="0" r="0" b="0"/>
              <wp:docPr id="1408478908" name="Picture 219"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 xml:space="preserve"> , </w:t>
        </w:r>
        <w:r w:rsidRPr="00CA4453">
          <w:rPr>
            <w:rStyle w:val="Hyperlink"/>
            <w:noProof/>
          </w:rPr>
          <w:drawing>
            <wp:inline distT="0" distB="0" distL="0" distR="0" wp14:anchorId="1BBC5FBD" wp14:editId="6569E781">
              <wp:extent cx="109220" cy="122555"/>
              <wp:effectExtent l="0" t="0" r="5080" b="0"/>
              <wp:docPr id="361611360" name="Picture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78643">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_Toc221827435 \h </w:instrText>
        </w:r>
        <w:r>
          <w:rPr>
            <w:noProof/>
            <w:webHidden/>
          </w:rPr>
        </w:r>
        <w:r>
          <w:rPr>
            <w:noProof/>
            <w:webHidden/>
          </w:rPr>
          <w:fldChar w:fldCharType="separate"/>
        </w:r>
        <w:r>
          <w:rPr>
            <w:noProof/>
            <w:webHidden/>
          </w:rPr>
          <w:t>245</w:t>
        </w:r>
        <w:r>
          <w:rPr>
            <w:noProof/>
            <w:webHidden/>
          </w:rPr>
          <w:fldChar w:fldCharType="end"/>
        </w:r>
      </w:hyperlink>
    </w:p>
    <w:p w14:paraId="720D4E9B" w14:textId="29434321" w:rsidR="00F91D0D" w:rsidRDefault="00F91D0D">
      <w:pPr>
        <w:pStyle w:val="TOC2"/>
        <w:tabs>
          <w:tab w:val="right" w:leader="dot" w:pos="8846"/>
        </w:tabs>
        <w:rPr>
          <w:rFonts w:eastAsiaTheme="minorEastAsia"/>
          <w:noProof/>
          <w:sz w:val="24"/>
          <w:szCs w:val="24"/>
        </w:rPr>
      </w:pPr>
      <w:hyperlink w:anchor="_Toc221827436" w:history="1">
        <w:r w:rsidRPr="00CA4453">
          <w:rPr>
            <w:rStyle w:val="Hyperlink"/>
            <w:noProof/>
          </w:rPr>
          <w:t>12.3 : Changing State (</w:t>
        </w:r>
        <w:r w:rsidRPr="00CA4453">
          <w:rPr>
            <w:rStyle w:val="Hyperlink"/>
            <w:noProof/>
          </w:rPr>
          <w:drawing>
            <wp:inline distT="0" distB="0" distL="0" distR="0" wp14:anchorId="4D22B024" wp14:editId="46CC30DD">
              <wp:extent cx="95250" cy="95250"/>
              <wp:effectExtent l="0" t="0" r="0" b="0"/>
              <wp:docPr id="2040855464" name="Picture 213"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 xml:space="preserve"> , </w:t>
        </w:r>
        <w:r w:rsidRPr="00CA4453">
          <w:rPr>
            <w:rStyle w:val="Hyperlink"/>
            <w:noProof/>
          </w:rPr>
          <w:drawing>
            <wp:inline distT="0" distB="0" distL="0" distR="0" wp14:anchorId="227B7BAF" wp14:editId="6C1B110C">
              <wp:extent cx="109220" cy="122555"/>
              <wp:effectExtent l="0" t="0" r="5080" b="0"/>
              <wp:docPr id="1641253736" name="Picture 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044871">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_Toc221827436 \h </w:instrText>
        </w:r>
        <w:r>
          <w:rPr>
            <w:noProof/>
            <w:webHidden/>
          </w:rPr>
        </w:r>
        <w:r>
          <w:rPr>
            <w:noProof/>
            <w:webHidden/>
          </w:rPr>
          <w:fldChar w:fldCharType="separate"/>
        </w:r>
        <w:r>
          <w:rPr>
            <w:noProof/>
            <w:webHidden/>
          </w:rPr>
          <w:t>247</w:t>
        </w:r>
        <w:r>
          <w:rPr>
            <w:noProof/>
            <w:webHidden/>
          </w:rPr>
          <w:fldChar w:fldCharType="end"/>
        </w:r>
      </w:hyperlink>
    </w:p>
    <w:p w14:paraId="038D7C6F" w14:textId="1C181E36" w:rsidR="00F91D0D" w:rsidRDefault="00F91D0D">
      <w:pPr>
        <w:pStyle w:val="TOC2"/>
        <w:tabs>
          <w:tab w:val="right" w:leader="dot" w:pos="8846"/>
        </w:tabs>
        <w:rPr>
          <w:rFonts w:eastAsiaTheme="minorEastAsia"/>
          <w:noProof/>
          <w:sz w:val="24"/>
          <w:szCs w:val="24"/>
        </w:rPr>
      </w:pPr>
      <w:hyperlink w:anchor="_Toc221827437" w:history="1">
        <w:r w:rsidRPr="00CA4453">
          <w:rPr>
            <w:rStyle w:val="Hyperlink"/>
            <w:noProof/>
          </w:rPr>
          <w:t>12.4 : Gas at Constant Volume (</w:t>
        </w:r>
        <w:r w:rsidRPr="00CA4453">
          <w:rPr>
            <w:rStyle w:val="Hyperlink"/>
            <w:noProof/>
          </w:rPr>
          <w:drawing>
            <wp:inline distT="0" distB="0" distL="0" distR="0" wp14:anchorId="4242E376" wp14:editId="1B1D094D">
              <wp:extent cx="95250" cy="95250"/>
              <wp:effectExtent l="0" t="0" r="0" b="0"/>
              <wp:docPr id="1648103552" name="Picture 208"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 xml:space="preserve"> , </w:t>
        </w:r>
        <w:r w:rsidRPr="00CA4453">
          <w:rPr>
            <w:rStyle w:val="Hyperlink"/>
            <w:noProof/>
          </w:rPr>
          <w:drawing>
            <wp:inline distT="0" distB="0" distL="0" distR="0" wp14:anchorId="43FA83DF" wp14:editId="3F1A3975">
              <wp:extent cx="109220" cy="122555"/>
              <wp:effectExtent l="0" t="0" r="5080" b="0"/>
              <wp:docPr id="517131704" name="Picture 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199240">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_Toc221827437 \h </w:instrText>
        </w:r>
        <w:r>
          <w:rPr>
            <w:noProof/>
            <w:webHidden/>
          </w:rPr>
        </w:r>
        <w:r>
          <w:rPr>
            <w:noProof/>
            <w:webHidden/>
          </w:rPr>
          <w:fldChar w:fldCharType="separate"/>
        </w:r>
        <w:r>
          <w:rPr>
            <w:noProof/>
            <w:webHidden/>
          </w:rPr>
          <w:t>249</w:t>
        </w:r>
        <w:r>
          <w:rPr>
            <w:noProof/>
            <w:webHidden/>
          </w:rPr>
          <w:fldChar w:fldCharType="end"/>
        </w:r>
      </w:hyperlink>
    </w:p>
    <w:p w14:paraId="65EB65FE" w14:textId="4B70425E" w:rsidR="00F91D0D" w:rsidRDefault="00F91D0D">
      <w:pPr>
        <w:pStyle w:val="TOC2"/>
        <w:tabs>
          <w:tab w:val="right" w:leader="dot" w:pos="8846"/>
        </w:tabs>
        <w:rPr>
          <w:rFonts w:eastAsiaTheme="minorEastAsia"/>
          <w:noProof/>
          <w:sz w:val="24"/>
          <w:szCs w:val="24"/>
        </w:rPr>
      </w:pPr>
      <w:hyperlink w:anchor="_Toc221827438" w:history="1">
        <w:r w:rsidRPr="00CA4453">
          <w:rPr>
            <w:rStyle w:val="Hyperlink"/>
            <w:noProof/>
          </w:rPr>
          <w:t>12.5 : Gas at Constant Pressure (</w:t>
        </w:r>
        <w:r w:rsidRPr="00CA4453">
          <w:rPr>
            <w:rStyle w:val="Hyperlink"/>
            <w:noProof/>
          </w:rPr>
          <w:drawing>
            <wp:inline distT="0" distB="0" distL="0" distR="0" wp14:anchorId="69DABC16" wp14:editId="076E93B4">
              <wp:extent cx="95250" cy="95250"/>
              <wp:effectExtent l="0" t="0" r="0" b="0"/>
              <wp:docPr id="1296766822" name="Picture 204"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w:t>
        </w:r>
        <w:r>
          <w:rPr>
            <w:noProof/>
            <w:webHidden/>
          </w:rPr>
          <w:tab/>
        </w:r>
        <w:r>
          <w:rPr>
            <w:noProof/>
            <w:webHidden/>
          </w:rPr>
          <w:fldChar w:fldCharType="begin"/>
        </w:r>
        <w:r>
          <w:rPr>
            <w:noProof/>
            <w:webHidden/>
          </w:rPr>
          <w:instrText xml:space="preserve"> PAGEREF _Toc221827438 \h </w:instrText>
        </w:r>
        <w:r>
          <w:rPr>
            <w:noProof/>
            <w:webHidden/>
          </w:rPr>
        </w:r>
        <w:r>
          <w:rPr>
            <w:noProof/>
            <w:webHidden/>
          </w:rPr>
          <w:fldChar w:fldCharType="separate"/>
        </w:r>
        <w:r>
          <w:rPr>
            <w:noProof/>
            <w:webHidden/>
          </w:rPr>
          <w:t>251</w:t>
        </w:r>
        <w:r>
          <w:rPr>
            <w:noProof/>
            <w:webHidden/>
          </w:rPr>
          <w:fldChar w:fldCharType="end"/>
        </w:r>
      </w:hyperlink>
    </w:p>
    <w:p w14:paraId="12B4BFE8" w14:textId="4D02E434" w:rsidR="00F91D0D" w:rsidRDefault="00F91D0D">
      <w:pPr>
        <w:pStyle w:val="TOC2"/>
        <w:tabs>
          <w:tab w:val="right" w:leader="dot" w:pos="8846"/>
        </w:tabs>
        <w:rPr>
          <w:rFonts w:eastAsiaTheme="minorEastAsia"/>
          <w:noProof/>
          <w:sz w:val="24"/>
          <w:szCs w:val="24"/>
        </w:rPr>
      </w:pPr>
      <w:hyperlink w:anchor="_Toc221827439" w:history="1">
        <w:r w:rsidRPr="00CA4453">
          <w:rPr>
            <w:rStyle w:val="Hyperlink"/>
            <w:noProof/>
          </w:rPr>
          <w:t>12.6 : Heat Engines and Thermodynamic Cycles (</w:t>
        </w:r>
        <w:r w:rsidRPr="00CA4453">
          <w:rPr>
            <w:rStyle w:val="Hyperlink"/>
            <w:noProof/>
          </w:rPr>
          <w:drawing>
            <wp:inline distT="0" distB="0" distL="0" distR="0" wp14:anchorId="38250F99" wp14:editId="00D424B2">
              <wp:extent cx="95250" cy="95250"/>
              <wp:effectExtent l="0" t="0" r="0" b="0"/>
              <wp:docPr id="380068384" name="Picture 200"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 xml:space="preserve"> , </w:t>
        </w:r>
        <w:r w:rsidRPr="00CA4453">
          <w:rPr>
            <w:rStyle w:val="Hyperlink"/>
            <w:noProof/>
          </w:rPr>
          <w:drawing>
            <wp:inline distT="0" distB="0" distL="0" distR="0" wp14:anchorId="65907869" wp14:editId="3F4E6F8D">
              <wp:extent cx="109220" cy="122555"/>
              <wp:effectExtent l="0" t="0" r="5080" b="0"/>
              <wp:docPr id="1221298824" name="Picture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147572">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_Toc221827439 \h </w:instrText>
        </w:r>
        <w:r>
          <w:rPr>
            <w:noProof/>
            <w:webHidden/>
          </w:rPr>
        </w:r>
        <w:r>
          <w:rPr>
            <w:noProof/>
            <w:webHidden/>
          </w:rPr>
          <w:fldChar w:fldCharType="separate"/>
        </w:r>
        <w:r>
          <w:rPr>
            <w:noProof/>
            <w:webHidden/>
          </w:rPr>
          <w:t>253</w:t>
        </w:r>
        <w:r>
          <w:rPr>
            <w:noProof/>
            <w:webHidden/>
          </w:rPr>
          <w:fldChar w:fldCharType="end"/>
        </w:r>
      </w:hyperlink>
    </w:p>
    <w:p w14:paraId="3B32D9B5" w14:textId="3793AFDD" w:rsidR="00F91D0D" w:rsidRDefault="00F91D0D">
      <w:pPr>
        <w:pStyle w:val="TOC2"/>
        <w:tabs>
          <w:tab w:val="right" w:leader="dot" w:pos="8846"/>
        </w:tabs>
        <w:rPr>
          <w:rFonts w:eastAsiaTheme="minorEastAsia"/>
          <w:noProof/>
          <w:sz w:val="24"/>
          <w:szCs w:val="24"/>
        </w:rPr>
      </w:pPr>
      <w:hyperlink w:anchor="_Toc221827440" w:history="1">
        <w:r w:rsidRPr="00CA4453">
          <w:rPr>
            <w:rStyle w:val="Hyperlink"/>
            <w:noProof/>
          </w:rPr>
          <w:t>12.7 : Refrigerators and Efficiency (</w:t>
        </w:r>
        <w:r w:rsidRPr="00CA4453">
          <w:rPr>
            <w:rStyle w:val="Hyperlink"/>
            <w:noProof/>
          </w:rPr>
          <w:drawing>
            <wp:inline distT="0" distB="0" distL="0" distR="0" wp14:anchorId="2287F060" wp14:editId="541D4826">
              <wp:extent cx="95250" cy="95250"/>
              <wp:effectExtent l="0" t="0" r="0" b="0"/>
              <wp:docPr id="1019790534" name="Picture 196"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 xml:space="preserve"> , </w:t>
        </w:r>
        <w:r w:rsidRPr="00CA4453">
          <w:rPr>
            <w:rStyle w:val="Hyperlink"/>
            <w:noProof/>
          </w:rPr>
          <w:drawing>
            <wp:inline distT="0" distB="0" distL="0" distR="0" wp14:anchorId="0265B944" wp14:editId="1AC62A38">
              <wp:extent cx="109220" cy="122555"/>
              <wp:effectExtent l="0" t="0" r="5080" b="0"/>
              <wp:docPr id="483661730" name="Pictur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7153450">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_Toc221827440 \h </w:instrText>
        </w:r>
        <w:r>
          <w:rPr>
            <w:noProof/>
            <w:webHidden/>
          </w:rPr>
        </w:r>
        <w:r>
          <w:rPr>
            <w:noProof/>
            <w:webHidden/>
          </w:rPr>
          <w:fldChar w:fldCharType="separate"/>
        </w:r>
        <w:r>
          <w:rPr>
            <w:noProof/>
            <w:webHidden/>
          </w:rPr>
          <w:t>255</w:t>
        </w:r>
        <w:r>
          <w:rPr>
            <w:noProof/>
            <w:webHidden/>
          </w:rPr>
          <w:fldChar w:fldCharType="end"/>
        </w:r>
      </w:hyperlink>
    </w:p>
    <w:p w14:paraId="28D6D7F6" w14:textId="0AE725DA" w:rsidR="00F91D0D" w:rsidRDefault="00F91D0D">
      <w:pPr>
        <w:pStyle w:val="TOC2"/>
        <w:tabs>
          <w:tab w:val="right" w:leader="dot" w:pos="8846"/>
        </w:tabs>
        <w:rPr>
          <w:rFonts w:eastAsiaTheme="minorEastAsia"/>
          <w:noProof/>
          <w:sz w:val="24"/>
          <w:szCs w:val="24"/>
        </w:rPr>
      </w:pPr>
      <w:hyperlink w:anchor="_Toc221827441" w:history="1">
        <w:r w:rsidRPr="00CA4453">
          <w:rPr>
            <w:rStyle w:val="Hyperlink"/>
            <w:noProof/>
          </w:rPr>
          <w:t>12.8 : Entropy (</w:t>
        </w:r>
        <w:r w:rsidRPr="00CA4453">
          <w:rPr>
            <w:rStyle w:val="Hyperlink"/>
            <w:noProof/>
          </w:rPr>
          <w:drawing>
            <wp:inline distT="0" distB="0" distL="0" distR="0" wp14:anchorId="5D0B703A" wp14:editId="1ADD3C09">
              <wp:extent cx="95250" cy="95250"/>
              <wp:effectExtent l="0" t="0" r="0" b="0"/>
              <wp:docPr id="1867941215" name="Picture 192"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 xml:space="preserve"> , </w:t>
        </w:r>
        <w:r w:rsidRPr="00CA4453">
          <w:rPr>
            <w:rStyle w:val="Hyperlink"/>
            <w:noProof/>
          </w:rPr>
          <w:drawing>
            <wp:inline distT="0" distB="0" distL="0" distR="0" wp14:anchorId="3454EC61" wp14:editId="497B5058">
              <wp:extent cx="109220" cy="122555"/>
              <wp:effectExtent l="0" t="0" r="5080" b="0"/>
              <wp:docPr id="974222227" name="Picture 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789638">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_Toc221827441 \h </w:instrText>
        </w:r>
        <w:r>
          <w:rPr>
            <w:noProof/>
            <w:webHidden/>
          </w:rPr>
        </w:r>
        <w:r>
          <w:rPr>
            <w:noProof/>
            <w:webHidden/>
          </w:rPr>
          <w:fldChar w:fldCharType="separate"/>
        </w:r>
        <w:r>
          <w:rPr>
            <w:noProof/>
            <w:webHidden/>
          </w:rPr>
          <w:t>257</w:t>
        </w:r>
        <w:r>
          <w:rPr>
            <w:noProof/>
            <w:webHidden/>
          </w:rPr>
          <w:fldChar w:fldCharType="end"/>
        </w:r>
      </w:hyperlink>
    </w:p>
    <w:p w14:paraId="5527BEB9" w14:textId="0AB884C0" w:rsidR="00F91D0D" w:rsidRDefault="00F91D0D">
      <w:pPr>
        <w:pStyle w:val="TOC2"/>
        <w:tabs>
          <w:tab w:val="right" w:leader="dot" w:pos="8846"/>
        </w:tabs>
        <w:rPr>
          <w:rFonts w:eastAsiaTheme="minorEastAsia"/>
          <w:noProof/>
          <w:sz w:val="24"/>
          <w:szCs w:val="24"/>
        </w:rPr>
      </w:pPr>
      <w:hyperlink w:anchor="_Toc221827442" w:history="1">
        <w:r w:rsidRPr="00CA4453">
          <w:rPr>
            <w:rStyle w:val="Hyperlink"/>
            <w:noProof/>
          </w:rPr>
          <w:t>12.9 : Summary</w:t>
        </w:r>
        <w:r>
          <w:rPr>
            <w:noProof/>
            <w:webHidden/>
          </w:rPr>
          <w:tab/>
        </w:r>
        <w:r>
          <w:rPr>
            <w:noProof/>
            <w:webHidden/>
          </w:rPr>
          <w:fldChar w:fldCharType="begin"/>
        </w:r>
        <w:r>
          <w:rPr>
            <w:noProof/>
            <w:webHidden/>
          </w:rPr>
          <w:instrText xml:space="preserve"> PAGEREF _Toc221827442 \h </w:instrText>
        </w:r>
        <w:r>
          <w:rPr>
            <w:noProof/>
            <w:webHidden/>
          </w:rPr>
        </w:r>
        <w:r>
          <w:rPr>
            <w:noProof/>
            <w:webHidden/>
          </w:rPr>
          <w:fldChar w:fldCharType="separate"/>
        </w:r>
        <w:r>
          <w:rPr>
            <w:noProof/>
            <w:webHidden/>
          </w:rPr>
          <w:t>259</w:t>
        </w:r>
        <w:r>
          <w:rPr>
            <w:noProof/>
            <w:webHidden/>
          </w:rPr>
          <w:fldChar w:fldCharType="end"/>
        </w:r>
      </w:hyperlink>
    </w:p>
    <w:p w14:paraId="70CCAE8C" w14:textId="41EBB62E" w:rsidR="00F91D0D" w:rsidRDefault="00F91D0D">
      <w:pPr>
        <w:pStyle w:val="TOC2"/>
        <w:tabs>
          <w:tab w:val="right" w:leader="dot" w:pos="8846"/>
        </w:tabs>
        <w:rPr>
          <w:rFonts w:eastAsiaTheme="minorEastAsia"/>
          <w:noProof/>
          <w:sz w:val="24"/>
          <w:szCs w:val="24"/>
        </w:rPr>
      </w:pPr>
      <w:hyperlink w:anchor="_Toc221827443" w:history="1">
        <w:r w:rsidRPr="00CA4453">
          <w:rPr>
            <w:rStyle w:val="Hyperlink"/>
            <w:noProof/>
          </w:rPr>
          <w:t>12.10 : Questions</w:t>
        </w:r>
        <w:r>
          <w:rPr>
            <w:noProof/>
            <w:webHidden/>
          </w:rPr>
          <w:tab/>
        </w:r>
        <w:r>
          <w:rPr>
            <w:noProof/>
            <w:webHidden/>
          </w:rPr>
          <w:fldChar w:fldCharType="begin"/>
        </w:r>
        <w:r>
          <w:rPr>
            <w:noProof/>
            <w:webHidden/>
          </w:rPr>
          <w:instrText xml:space="preserve"> PAGEREF _Toc221827443 \h </w:instrText>
        </w:r>
        <w:r>
          <w:rPr>
            <w:noProof/>
            <w:webHidden/>
          </w:rPr>
        </w:r>
        <w:r>
          <w:rPr>
            <w:noProof/>
            <w:webHidden/>
          </w:rPr>
          <w:fldChar w:fldCharType="separate"/>
        </w:r>
        <w:r>
          <w:rPr>
            <w:noProof/>
            <w:webHidden/>
          </w:rPr>
          <w:t>261</w:t>
        </w:r>
        <w:r>
          <w:rPr>
            <w:noProof/>
            <w:webHidden/>
          </w:rPr>
          <w:fldChar w:fldCharType="end"/>
        </w:r>
      </w:hyperlink>
    </w:p>
    <w:p w14:paraId="77512DE9" w14:textId="73112673" w:rsidR="00F91D0D" w:rsidRDefault="00F91D0D">
      <w:pPr>
        <w:pStyle w:val="TOC1"/>
        <w:tabs>
          <w:tab w:val="right" w:leader="dot" w:pos="8846"/>
        </w:tabs>
        <w:rPr>
          <w:rFonts w:eastAsiaTheme="minorEastAsia"/>
          <w:noProof/>
          <w:sz w:val="24"/>
          <w:szCs w:val="24"/>
        </w:rPr>
      </w:pPr>
      <w:hyperlink w:anchor="_Toc221827444" w:history="1">
        <w:r w:rsidRPr="00CA4453">
          <w:rPr>
            <w:rStyle w:val="Hyperlink"/>
            <w:noProof/>
          </w:rPr>
          <w:t>Chapter 13 – Atoms and Subatomic Particles (</w:t>
        </w:r>
        <w:r w:rsidRPr="00CA4453">
          <w:rPr>
            <w:rStyle w:val="Hyperlink"/>
            <w:noProof/>
          </w:rPr>
          <w:drawing>
            <wp:inline distT="0" distB="0" distL="0" distR="0" wp14:anchorId="5E091D31" wp14:editId="1EB1C475">
              <wp:extent cx="95250" cy="95250"/>
              <wp:effectExtent l="0" t="0" r="0" b="0"/>
              <wp:docPr id="668223627" name="Picture 186"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CA4453">
          <w:rPr>
            <w:rStyle w:val="Hyperlink"/>
            <w:noProof/>
          </w:rPr>
          <w:t xml:space="preserve"> , </w:t>
        </w:r>
        <w:r w:rsidRPr="00CA4453">
          <w:rPr>
            <w:rStyle w:val="Hyperlink"/>
            <w:noProof/>
          </w:rPr>
          <w:drawing>
            <wp:inline distT="0" distB="0" distL="0" distR="0" wp14:anchorId="24CA864F" wp14:editId="542278A6">
              <wp:extent cx="109220" cy="122555"/>
              <wp:effectExtent l="0" t="0" r="5080" b="0"/>
              <wp:docPr id="435232070" name="Picture 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809292">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_Toc221827444 \h </w:instrText>
        </w:r>
        <w:r>
          <w:rPr>
            <w:noProof/>
            <w:webHidden/>
          </w:rPr>
        </w:r>
        <w:r>
          <w:rPr>
            <w:noProof/>
            <w:webHidden/>
          </w:rPr>
          <w:fldChar w:fldCharType="separate"/>
        </w:r>
        <w:r>
          <w:rPr>
            <w:noProof/>
            <w:webHidden/>
          </w:rPr>
          <w:t>267</w:t>
        </w:r>
        <w:r>
          <w:rPr>
            <w:noProof/>
            <w:webHidden/>
          </w:rPr>
          <w:fldChar w:fldCharType="end"/>
        </w:r>
      </w:hyperlink>
    </w:p>
    <w:p w14:paraId="005B49FF" w14:textId="4BA5E8D4" w:rsidR="00F91D0D" w:rsidRDefault="00F91D0D">
      <w:pPr>
        <w:pStyle w:val="TOC2"/>
        <w:tabs>
          <w:tab w:val="right" w:leader="dot" w:pos="8846"/>
        </w:tabs>
        <w:rPr>
          <w:rFonts w:eastAsiaTheme="minorEastAsia"/>
          <w:noProof/>
          <w:sz w:val="24"/>
          <w:szCs w:val="24"/>
        </w:rPr>
      </w:pPr>
      <w:hyperlink w:anchor="_Toc221827445" w:history="1">
        <w:r w:rsidRPr="00CA4453">
          <w:rPr>
            <w:rStyle w:val="Hyperlink"/>
            <w:noProof/>
          </w:rPr>
          <w:t>13.1 : Electrons in an Atom (</w:t>
        </w:r>
        <w:r w:rsidRPr="00CA4453">
          <w:rPr>
            <w:rStyle w:val="Hyperlink"/>
            <w:noProof/>
          </w:rPr>
          <w:drawing>
            <wp:inline distT="0" distB="0" distL="0" distR="0" wp14:anchorId="7EAF0B5D" wp14:editId="1C53DFEE">
              <wp:extent cx="95534" cy="95534"/>
              <wp:effectExtent l="0" t="0" r="0" b="0"/>
              <wp:docPr id="371380754"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58C26BBA" wp14:editId="29A5AE75">
              <wp:extent cx="109182" cy="124199"/>
              <wp:effectExtent l="0" t="0" r="5715" b="0"/>
              <wp:docPr id="406389813" name="Picture 4063898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_Toc221827445 \h </w:instrText>
        </w:r>
        <w:r>
          <w:rPr>
            <w:noProof/>
            <w:webHidden/>
          </w:rPr>
        </w:r>
        <w:r>
          <w:rPr>
            <w:noProof/>
            <w:webHidden/>
          </w:rPr>
          <w:fldChar w:fldCharType="separate"/>
        </w:r>
        <w:r>
          <w:rPr>
            <w:noProof/>
            <w:webHidden/>
          </w:rPr>
          <w:t>268</w:t>
        </w:r>
        <w:r>
          <w:rPr>
            <w:noProof/>
            <w:webHidden/>
          </w:rPr>
          <w:fldChar w:fldCharType="end"/>
        </w:r>
      </w:hyperlink>
    </w:p>
    <w:p w14:paraId="493262F9" w14:textId="115CC883" w:rsidR="00F91D0D" w:rsidRDefault="00F91D0D">
      <w:pPr>
        <w:pStyle w:val="TOC2"/>
        <w:tabs>
          <w:tab w:val="right" w:leader="dot" w:pos="8846"/>
        </w:tabs>
        <w:rPr>
          <w:rFonts w:eastAsiaTheme="minorEastAsia"/>
          <w:noProof/>
          <w:sz w:val="24"/>
          <w:szCs w:val="24"/>
        </w:rPr>
      </w:pPr>
      <w:hyperlink w:anchor="_Toc221827446" w:history="1">
        <w:r w:rsidRPr="00CA4453">
          <w:rPr>
            <w:rStyle w:val="Hyperlink"/>
            <w:noProof/>
          </w:rPr>
          <w:t>13.2 : The Atomic Nucleus (</w:t>
        </w:r>
        <w:r w:rsidRPr="00CA4453">
          <w:rPr>
            <w:rStyle w:val="Hyperlink"/>
            <w:noProof/>
          </w:rPr>
          <w:drawing>
            <wp:inline distT="0" distB="0" distL="0" distR="0" wp14:anchorId="12AF6992" wp14:editId="6E71BD7C">
              <wp:extent cx="95534" cy="95534"/>
              <wp:effectExtent l="0" t="0" r="0" b="0"/>
              <wp:docPr id="137068408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1C7F27C6" wp14:editId="5F3C5C16">
              <wp:extent cx="109182" cy="124199"/>
              <wp:effectExtent l="0" t="0" r="5715" b="0"/>
              <wp:docPr id="520237542" name="Picture 5202375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_Toc221827446 \h </w:instrText>
        </w:r>
        <w:r>
          <w:rPr>
            <w:noProof/>
            <w:webHidden/>
          </w:rPr>
        </w:r>
        <w:r>
          <w:rPr>
            <w:noProof/>
            <w:webHidden/>
          </w:rPr>
          <w:fldChar w:fldCharType="separate"/>
        </w:r>
        <w:r>
          <w:rPr>
            <w:noProof/>
            <w:webHidden/>
          </w:rPr>
          <w:t>270</w:t>
        </w:r>
        <w:r>
          <w:rPr>
            <w:noProof/>
            <w:webHidden/>
          </w:rPr>
          <w:fldChar w:fldCharType="end"/>
        </w:r>
      </w:hyperlink>
    </w:p>
    <w:p w14:paraId="2D0BD229" w14:textId="1DCA7162" w:rsidR="00F91D0D" w:rsidRDefault="00F91D0D">
      <w:pPr>
        <w:pStyle w:val="TOC2"/>
        <w:tabs>
          <w:tab w:val="right" w:leader="dot" w:pos="8846"/>
        </w:tabs>
        <w:rPr>
          <w:rFonts w:eastAsiaTheme="minorEastAsia"/>
          <w:noProof/>
          <w:sz w:val="24"/>
          <w:szCs w:val="24"/>
        </w:rPr>
      </w:pPr>
      <w:hyperlink w:anchor="_Toc221827447" w:history="1">
        <w:r w:rsidRPr="00CA4453">
          <w:rPr>
            <w:rStyle w:val="Hyperlink"/>
            <w:noProof/>
          </w:rPr>
          <w:t xml:space="preserve">13.3 : The Truth About Mass ( </w:t>
        </w:r>
        <w:r w:rsidRPr="00CA4453">
          <w:rPr>
            <w:rStyle w:val="Hyperlink"/>
            <w:noProof/>
          </w:rPr>
          <w:drawing>
            <wp:inline distT="0" distB="0" distL="0" distR="0" wp14:anchorId="1DF075CC" wp14:editId="1CB823A6">
              <wp:extent cx="109182" cy="124199"/>
              <wp:effectExtent l="0" t="0" r="5715" b="0"/>
              <wp:docPr id="1635674427" name="Picture 16356744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_Toc221827447 \h </w:instrText>
        </w:r>
        <w:r>
          <w:rPr>
            <w:noProof/>
            <w:webHidden/>
          </w:rPr>
        </w:r>
        <w:r>
          <w:rPr>
            <w:noProof/>
            <w:webHidden/>
          </w:rPr>
          <w:fldChar w:fldCharType="separate"/>
        </w:r>
        <w:r>
          <w:rPr>
            <w:noProof/>
            <w:webHidden/>
          </w:rPr>
          <w:t>272</w:t>
        </w:r>
        <w:r>
          <w:rPr>
            <w:noProof/>
            <w:webHidden/>
          </w:rPr>
          <w:fldChar w:fldCharType="end"/>
        </w:r>
      </w:hyperlink>
    </w:p>
    <w:p w14:paraId="398A3FBE" w14:textId="2DFA7698" w:rsidR="00F91D0D" w:rsidRDefault="00F91D0D">
      <w:pPr>
        <w:pStyle w:val="TOC2"/>
        <w:tabs>
          <w:tab w:val="right" w:leader="dot" w:pos="8846"/>
        </w:tabs>
        <w:rPr>
          <w:rFonts w:eastAsiaTheme="minorEastAsia"/>
          <w:noProof/>
          <w:sz w:val="24"/>
          <w:szCs w:val="24"/>
        </w:rPr>
      </w:pPr>
      <w:hyperlink w:anchor="_Toc221827448" w:history="1">
        <w:r w:rsidRPr="00CA4453">
          <w:rPr>
            <w:rStyle w:val="Hyperlink"/>
            <w:noProof/>
          </w:rPr>
          <w:t>13.4 : Fusion (</w:t>
        </w:r>
        <w:r w:rsidRPr="00CA4453">
          <w:rPr>
            <w:rStyle w:val="Hyperlink"/>
            <w:noProof/>
          </w:rPr>
          <w:drawing>
            <wp:inline distT="0" distB="0" distL="0" distR="0" wp14:anchorId="3D11CE74" wp14:editId="6F2A05B0">
              <wp:extent cx="95534" cy="95534"/>
              <wp:effectExtent l="0" t="0" r="0" b="0"/>
              <wp:docPr id="82569463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3A293111" wp14:editId="5366758A">
              <wp:extent cx="109182" cy="124199"/>
              <wp:effectExtent l="0" t="0" r="5715" b="0"/>
              <wp:docPr id="111859559" name="Picture 1118595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_Toc221827448 \h </w:instrText>
        </w:r>
        <w:r>
          <w:rPr>
            <w:noProof/>
            <w:webHidden/>
          </w:rPr>
        </w:r>
        <w:r>
          <w:rPr>
            <w:noProof/>
            <w:webHidden/>
          </w:rPr>
          <w:fldChar w:fldCharType="separate"/>
        </w:r>
        <w:r>
          <w:rPr>
            <w:noProof/>
            <w:webHidden/>
          </w:rPr>
          <w:t>274</w:t>
        </w:r>
        <w:r>
          <w:rPr>
            <w:noProof/>
            <w:webHidden/>
          </w:rPr>
          <w:fldChar w:fldCharType="end"/>
        </w:r>
      </w:hyperlink>
    </w:p>
    <w:p w14:paraId="07BC357E" w14:textId="4A35DBF4" w:rsidR="00F91D0D" w:rsidRDefault="00F91D0D">
      <w:pPr>
        <w:pStyle w:val="TOC2"/>
        <w:tabs>
          <w:tab w:val="right" w:leader="dot" w:pos="8846"/>
        </w:tabs>
        <w:rPr>
          <w:rFonts w:eastAsiaTheme="minorEastAsia"/>
          <w:noProof/>
          <w:sz w:val="24"/>
          <w:szCs w:val="24"/>
        </w:rPr>
      </w:pPr>
      <w:hyperlink w:anchor="_Toc221827449" w:history="1">
        <w:r w:rsidRPr="00CA4453">
          <w:rPr>
            <w:rStyle w:val="Hyperlink"/>
            <w:noProof/>
          </w:rPr>
          <w:t>13.5 : Radioactive Decay (</w:t>
        </w:r>
        <w:r w:rsidRPr="00CA4453">
          <w:rPr>
            <w:rStyle w:val="Hyperlink"/>
            <w:noProof/>
          </w:rPr>
          <w:drawing>
            <wp:inline distT="0" distB="0" distL="0" distR="0" wp14:anchorId="590F0BFD" wp14:editId="314BD4E2">
              <wp:extent cx="95534" cy="95534"/>
              <wp:effectExtent l="0" t="0" r="0" b="0"/>
              <wp:docPr id="88407725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4532B220" wp14:editId="09AD2B65">
              <wp:extent cx="109182" cy="124199"/>
              <wp:effectExtent l="0" t="0" r="5715" b="0"/>
              <wp:docPr id="850024580" name="Picture 8500245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_Toc221827449 \h </w:instrText>
        </w:r>
        <w:r>
          <w:rPr>
            <w:noProof/>
            <w:webHidden/>
          </w:rPr>
        </w:r>
        <w:r>
          <w:rPr>
            <w:noProof/>
            <w:webHidden/>
          </w:rPr>
          <w:fldChar w:fldCharType="separate"/>
        </w:r>
        <w:r>
          <w:rPr>
            <w:noProof/>
            <w:webHidden/>
          </w:rPr>
          <w:t>276</w:t>
        </w:r>
        <w:r>
          <w:rPr>
            <w:noProof/>
            <w:webHidden/>
          </w:rPr>
          <w:fldChar w:fldCharType="end"/>
        </w:r>
      </w:hyperlink>
    </w:p>
    <w:p w14:paraId="5A5CD19A" w14:textId="3E39B02F" w:rsidR="00F91D0D" w:rsidRDefault="00F91D0D">
      <w:pPr>
        <w:pStyle w:val="TOC2"/>
        <w:tabs>
          <w:tab w:val="right" w:leader="dot" w:pos="8846"/>
        </w:tabs>
        <w:rPr>
          <w:rFonts w:eastAsiaTheme="minorEastAsia"/>
          <w:noProof/>
          <w:sz w:val="24"/>
          <w:szCs w:val="24"/>
        </w:rPr>
      </w:pPr>
      <w:hyperlink w:anchor="_Toc221827450" w:history="1">
        <w:r w:rsidRPr="00CA4453">
          <w:rPr>
            <w:rStyle w:val="Hyperlink"/>
            <w:noProof/>
          </w:rPr>
          <w:t xml:space="preserve">13.6 : The Universal Speed Limit ( </w:t>
        </w:r>
        <w:r w:rsidRPr="00CA4453">
          <w:rPr>
            <w:rStyle w:val="Hyperlink"/>
            <w:noProof/>
          </w:rPr>
          <w:drawing>
            <wp:inline distT="0" distB="0" distL="0" distR="0" wp14:anchorId="1F31DA6C" wp14:editId="526F0F5C">
              <wp:extent cx="109182" cy="124199"/>
              <wp:effectExtent l="0" t="0" r="5715" b="0"/>
              <wp:docPr id="2024275430" name="Picture 20242754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_Toc221827450 \h </w:instrText>
        </w:r>
        <w:r>
          <w:rPr>
            <w:noProof/>
            <w:webHidden/>
          </w:rPr>
        </w:r>
        <w:r>
          <w:rPr>
            <w:noProof/>
            <w:webHidden/>
          </w:rPr>
          <w:fldChar w:fldCharType="separate"/>
        </w:r>
        <w:r>
          <w:rPr>
            <w:noProof/>
            <w:webHidden/>
          </w:rPr>
          <w:t>278</w:t>
        </w:r>
        <w:r>
          <w:rPr>
            <w:noProof/>
            <w:webHidden/>
          </w:rPr>
          <w:fldChar w:fldCharType="end"/>
        </w:r>
      </w:hyperlink>
    </w:p>
    <w:p w14:paraId="35E1EEF1" w14:textId="25B6BB1D" w:rsidR="00F91D0D" w:rsidRDefault="00F91D0D">
      <w:pPr>
        <w:pStyle w:val="TOC2"/>
        <w:tabs>
          <w:tab w:val="right" w:leader="dot" w:pos="8846"/>
        </w:tabs>
        <w:rPr>
          <w:rFonts w:eastAsiaTheme="minorEastAsia"/>
          <w:noProof/>
          <w:sz w:val="24"/>
          <w:szCs w:val="24"/>
        </w:rPr>
      </w:pPr>
      <w:hyperlink w:anchor="_Toc221827451" w:history="1">
        <w:r w:rsidRPr="00CA4453">
          <w:rPr>
            <w:rStyle w:val="Hyperlink"/>
            <w:noProof/>
          </w:rPr>
          <w:t xml:space="preserve">13.7 : Special Relativity ( </w:t>
        </w:r>
        <w:r w:rsidRPr="00CA4453">
          <w:rPr>
            <w:rStyle w:val="Hyperlink"/>
            <w:noProof/>
          </w:rPr>
          <w:drawing>
            <wp:inline distT="0" distB="0" distL="0" distR="0" wp14:anchorId="32AF801D" wp14:editId="2725064A">
              <wp:extent cx="109182" cy="124199"/>
              <wp:effectExtent l="0" t="0" r="5715" b="0"/>
              <wp:docPr id="1612311872" name="Picture 16123118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_Toc221827451 \h </w:instrText>
        </w:r>
        <w:r>
          <w:rPr>
            <w:noProof/>
            <w:webHidden/>
          </w:rPr>
        </w:r>
        <w:r>
          <w:rPr>
            <w:noProof/>
            <w:webHidden/>
          </w:rPr>
          <w:fldChar w:fldCharType="separate"/>
        </w:r>
        <w:r>
          <w:rPr>
            <w:noProof/>
            <w:webHidden/>
          </w:rPr>
          <w:t>280</w:t>
        </w:r>
        <w:r>
          <w:rPr>
            <w:noProof/>
            <w:webHidden/>
          </w:rPr>
          <w:fldChar w:fldCharType="end"/>
        </w:r>
      </w:hyperlink>
    </w:p>
    <w:p w14:paraId="37985FE7" w14:textId="0714B423" w:rsidR="00F91D0D" w:rsidRDefault="00F91D0D">
      <w:pPr>
        <w:pStyle w:val="TOC2"/>
        <w:tabs>
          <w:tab w:val="right" w:leader="dot" w:pos="8846"/>
        </w:tabs>
        <w:rPr>
          <w:rFonts w:eastAsiaTheme="minorEastAsia"/>
          <w:noProof/>
          <w:sz w:val="24"/>
          <w:szCs w:val="24"/>
        </w:rPr>
      </w:pPr>
      <w:hyperlink w:anchor="_Toc221827452" w:history="1">
        <w:r w:rsidRPr="00CA4453">
          <w:rPr>
            <w:rStyle w:val="Hyperlink"/>
            <w:noProof/>
          </w:rPr>
          <w:t>13.8 : Summary</w:t>
        </w:r>
        <w:r>
          <w:rPr>
            <w:noProof/>
            <w:webHidden/>
          </w:rPr>
          <w:tab/>
        </w:r>
        <w:r>
          <w:rPr>
            <w:noProof/>
            <w:webHidden/>
          </w:rPr>
          <w:fldChar w:fldCharType="begin"/>
        </w:r>
        <w:r>
          <w:rPr>
            <w:noProof/>
            <w:webHidden/>
          </w:rPr>
          <w:instrText xml:space="preserve"> PAGEREF _Toc221827452 \h </w:instrText>
        </w:r>
        <w:r>
          <w:rPr>
            <w:noProof/>
            <w:webHidden/>
          </w:rPr>
        </w:r>
        <w:r>
          <w:rPr>
            <w:noProof/>
            <w:webHidden/>
          </w:rPr>
          <w:fldChar w:fldCharType="separate"/>
        </w:r>
        <w:r>
          <w:rPr>
            <w:noProof/>
            <w:webHidden/>
          </w:rPr>
          <w:t>282</w:t>
        </w:r>
        <w:r>
          <w:rPr>
            <w:noProof/>
            <w:webHidden/>
          </w:rPr>
          <w:fldChar w:fldCharType="end"/>
        </w:r>
      </w:hyperlink>
    </w:p>
    <w:p w14:paraId="6BA3FE47" w14:textId="3F795E29" w:rsidR="00F91D0D" w:rsidRDefault="00F91D0D">
      <w:pPr>
        <w:pStyle w:val="TOC2"/>
        <w:tabs>
          <w:tab w:val="right" w:leader="dot" w:pos="8846"/>
        </w:tabs>
        <w:rPr>
          <w:rFonts w:eastAsiaTheme="minorEastAsia"/>
          <w:noProof/>
          <w:sz w:val="24"/>
          <w:szCs w:val="24"/>
        </w:rPr>
      </w:pPr>
      <w:hyperlink w:anchor="_Toc221827453" w:history="1">
        <w:r w:rsidRPr="00CA4453">
          <w:rPr>
            <w:rStyle w:val="Hyperlink"/>
            <w:noProof/>
          </w:rPr>
          <w:t>13.9 : Questions</w:t>
        </w:r>
        <w:r>
          <w:rPr>
            <w:noProof/>
            <w:webHidden/>
          </w:rPr>
          <w:tab/>
        </w:r>
        <w:r>
          <w:rPr>
            <w:noProof/>
            <w:webHidden/>
          </w:rPr>
          <w:fldChar w:fldCharType="begin"/>
        </w:r>
        <w:r>
          <w:rPr>
            <w:noProof/>
            <w:webHidden/>
          </w:rPr>
          <w:instrText xml:space="preserve"> PAGEREF _Toc221827453 \h </w:instrText>
        </w:r>
        <w:r>
          <w:rPr>
            <w:noProof/>
            <w:webHidden/>
          </w:rPr>
        </w:r>
        <w:r>
          <w:rPr>
            <w:noProof/>
            <w:webHidden/>
          </w:rPr>
          <w:fldChar w:fldCharType="separate"/>
        </w:r>
        <w:r>
          <w:rPr>
            <w:noProof/>
            <w:webHidden/>
          </w:rPr>
          <w:t>284</w:t>
        </w:r>
        <w:r>
          <w:rPr>
            <w:noProof/>
            <w:webHidden/>
          </w:rPr>
          <w:fldChar w:fldCharType="end"/>
        </w:r>
      </w:hyperlink>
    </w:p>
    <w:p w14:paraId="0D5ED013" w14:textId="56E9C128" w:rsidR="00F91D0D" w:rsidRDefault="00F91D0D">
      <w:pPr>
        <w:pStyle w:val="TOC1"/>
        <w:tabs>
          <w:tab w:val="right" w:leader="dot" w:pos="8846"/>
        </w:tabs>
        <w:rPr>
          <w:rFonts w:eastAsiaTheme="minorEastAsia"/>
          <w:noProof/>
          <w:sz w:val="24"/>
          <w:szCs w:val="24"/>
        </w:rPr>
      </w:pPr>
      <w:hyperlink w:anchor="_Toc221827454" w:history="1">
        <w:r w:rsidRPr="00CA4453">
          <w:rPr>
            <w:rStyle w:val="Hyperlink"/>
            <w:noProof/>
          </w:rPr>
          <w:t>Chapter 14 – Fields</w:t>
        </w:r>
        <w:r>
          <w:rPr>
            <w:noProof/>
            <w:webHidden/>
          </w:rPr>
          <w:tab/>
        </w:r>
        <w:r>
          <w:rPr>
            <w:noProof/>
            <w:webHidden/>
          </w:rPr>
          <w:fldChar w:fldCharType="begin"/>
        </w:r>
        <w:r>
          <w:rPr>
            <w:noProof/>
            <w:webHidden/>
          </w:rPr>
          <w:instrText xml:space="preserve"> PAGEREF _Toc221827454 \h </w:instrText>
        </w:r>
        <w:r>
          <w:rPr>
            <w:noProof/>
            <w:webHidden/>
          </w:rPr>
        </w:r>
        <w:r>
          <w:rPr>
            <w:noProof/>
            <w:webHidden/>
          </w:rPr>
          <w:fldChar w:fldCharType="separate"/>
        </w:r>
        <w:r>
          <w:rPr>
            <w:noProof/>
            <w:webHidden/>
          </w:rPr>
          <w:t>289</w:t>
        </w:r>
        <w:r>
          <w:rPr>
            <w:noProof/>
            <w:webHidden/>
          </w:rPr>
          <w:fldChar w:fldCharType="end"/>
        </w:r>
      </w:hyperlink>
    </w:p>
    <w:p w14:paraId="09611A22" w14:textId="0D2B8DA3" w:rsidR="00F91D0D" w:rsidRDefault="00F91D0D">
      <w:pPr>
        <w:pStyle w:val="TOC2"/>
        <w:tabs>
          <w:tab w:val="right" w:leader="dot" w:pos="8846"/>
        </w:tabs>
        <w:rPr>
          <w:rFonts w:eastAsiaTheme="minorEastAsia"/>
          <w:noProof/>
          <w:sz w:val="24"/>
          <w:szCs w:val="24"/>
        </w:rPr>
      </w:pPr>
      <w:hyperlink w:anchor="_Toc221827455" w:history="1">
        <w:r w:rsidRPr="00CA4453">
          <w:rPr>
            <w:rStyle w:val="Hyperlink"/>
            <w:noProof/>
          </w:rPr>
          <w:t>14.1 : Gravitational Field</w:t>
        </w:r>
        <w:r>
          <w:rPr>
            <w:noProof/>
            <w:webHidden/>
          </w:rPr>
          <w:tab/>
        </w:r>
        <w:r>
          <w:rPr>
            <w:noProof/>
            <w:webHidden/>
          </w:rPr>
          <w:fldChar w:fldCharType="begin"/>
        </w:r>
        <w:r>
          <w:rPr>
            <w:noProof/>
            <w:webHidden/>
          </w:rPr>
          <w:instrText xml:space="preserve"> PAGEREF _Toc221827455 \h </w:instrText>
        </w:r>
        <w:r>
          <w:rPr>
            <w:noProof/>
            <w:webHidden/>
          </w:rPr>
        </w:r>
        <w:r>
          <w:rPr>
            <w:noProof/>
            <w:webHidden/>
          </w:rPr>
          <w:fldChar w:fldCharType="separate"/>
        </w:r>
        <w:r>
          <w:rPr>
            <w:noProof/>
            <w:webHidden/>
          </w:rPr>
          <w:t>290</w:t>
        </w:r>
        <w:r>
          <w:rPr>
            <w:noProof/>
            <w:webHidden/>
          </w:rPr>
          <w:fldChar w:fldCharType="end"/>
        </w:r>
      </w:hyperlink>
    </w:p>
    <w:p w14:paraId="6D344ACA" w14:textId="29F400E4" w:rsidR="00F91D0D" w:rsidRDefault="00F91D0D">
      <w:pPr>
        <w:pStyle w:val="TOC2"/>
        <w:tabs>
          <w:tab w:val="right" w:leader="dot" w:pos="8846"/>
        </w:tabs>
        <w:rPr>
          <w:rFonts w:eastAsiaTheme="minorEastAsia"/>
          <w:noProof/>
          <w:sz w:val="24"/>
          <w:szCs w:val="24"/>
        </w:rPr>
      </w:pPr>
      <w:hyperlink w:anchor="_Toc221827456" w:history="1">
        <w:r w:rsidRPr="00CA4453">
          <w:rPr>
            <w:rStyle w:val="Hyperlink"/>
            <w:noProof/>
          </w:rPr>
          <w:t>14.2 : Electric Fields of Point Charges (</w:t>
        </w:r>
        <w:r w:rsidRPr="00CA4453">
          <w:rPr>
            <w:rStyle w:val="Hyperlink"/>
            <w:noProof/>
          </w:rPr>
          <w:drawing>
            <wp:inline distT="0" distB="0" distL="0" distR="0" wp14:anchorId="5B11DE8C" wp14:editId="57937A3F">
              <wp:extent cx="95534" cy="95534"/>
              <wp:effectExtent l="0" t="0" r="0" b="0"/>
              <wp:docPr id="54761098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4FC5B779" wp14:editId="1BDA7772">
              <wp:extent cx="109182" cy="124199"/>
              <wp:effectExtent l="0" t="0" r="5715" b="0"/>
              <wp:docPr id="239524280" name="Picture 2395242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_Toc221827456 \h </w:instrText>
        </w:r>
        <w:r>
          <w:rPr>
            <w:noProof/>
            <w:webHidden/>
          </w:rPr>
        </w:r>
        <w:r>
          <w:rPr>
            <w:noProof/>
            <w:webHidden/>
          </w:rPr>
          <w:fldChar w:fldCharType="separate"/>
        </w:r>
        <w:r>
          <w:rPr>
            <w:noProof/>
            <w:webHidden/>
          </w:rPr>
          <w:t>292</w:t>
        </w:r>
        <w:r>
          <w:rPr>
            <w:noProof/>
            <w:webHidden/>
          </w:rPr>
          <w:fldChar w:fldCharType="end"/>
        </w:r>
      </w:hyperlink>
    </w:p>
    <w:p w14:paraId="0A260951" w14:textId="07B504D6" w:rsidR="00F91D0D" w:rsidRDefault="00F91D0D">
      <w:pPr>
        <w:pStyle w:val="TOC2"/>
        <w:tabs>
          <w:tab w:val="right" w:leader="dot" w:pos="8846"/>
        </w:tabs>
        <w:rPr>
          <w:rFonts w:eastAsiaTheme="minorEastAsia"/>
          <w:noProof/>
          <w:sz w:val="24"/>
          <w:szCs w:val="24"/>
        </w:rPr>
      </w:pPr>
      <w:hyperlink w:anchor="_Toc221827457" w:history="1">
        <w:r w:rsidRPr="00CA4453">
          <w:rPr>
            <w:rStyle w:val="Hyperlink"/>
            <w:noProof/>
          </w:rPr>
          <w:t xml:space="preserve">14.3 : Electric Forces and Electric Potential Energy ( </w:t>
        </w:r>
        <w:r w:rsidRPr="00CA4453">
          <w:rPr>
            <w:rStyle w:val="Hyperlink"/>
            <w:noProof/>
          </w:rPr>
          <w:drawing>
            <wp:inline distT="0" distB="0" distL="0" distR="0" wp14:anchorId="35A997E1" wp14:editId="16497A03">
              <wp:extent cx="109182" cy="124199"/>
              <wp:effectExtent l="0" t="0" r="5715" b="0"/>
              <wp:docPr id="963393354" name="Picture 9633933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_Toc221827457 \h </w:instrText>
        </w:r>
        <w:r>
          <w:rPr>
            <w:noProof/>
            <w:webHidden/>
          </w:rPr>
        </w:r>
        <w:r>
          <w:rPr>
            <w:noProof/>
            <w:webHidden/>
          </w:rPr>
          <w:fldChar w:fldCharType="separate"/>
        </w:r>
        <w:r>
          <w:rPr>
            <w:noProof/>
            <w:webHidden/>
          </w:rPr>
          <w:t>294</w:t>
        </w:r>
        <w:r>
          <w:rPr>
            <w:noProof/>
            <w:webHidden/>
          </w:rPr>
          <w:fldChar w:fldCharType="end"/>
        </w:r>
      </w:hyperlink>
    </w:p>
    <w:p w14:paraId="70402B7C" w14:textId="4B57BA47" w:rsidR="00F91D0D" w:rsidRDefault="00F91D0D">
      <w:pPr>
        <w:pStyle w:val="TOC2"/>
        <w:tabs>
          <w:tab w:val="right" w:leader="dot" w:pos="8846"/>
        </w:tabs>
        <w:rPr>
          <w:rFonts w:eastAsiaTheme="minorEastAsia"/>
          <w:noProof/>
          <w:sz w:val="24"/>
          <w:szCs w:val="24"/>
        </w:rPr>
      </w:pPr>
      <w:hyperlink w:anchor="_Toc221827458" w:history="1">
        <w:r w:rsidRPr="00CA4453">
          <w:rPr>
            <w:rStyle w:val="Hyperlink"/>
            <w:noProof/>
          </w:rPr>
          <w:t>14.4 : Multiple Charges (</w:t>
        </w:r>
        <w:r w:rsidRPr="00CA4453">
          <w:rPr>
            <w:rStyle w:val="Hyperlink"/>
            <w:noProof/>
          </w:rPr>
          <w:drawing>
            <wp:inline distT="0" distB="0" distL="0" distR="0" wp14:anchorId="654A2F05" wp14:editId="69FAC694">
              <wp:extent cx="95534" cy="95534"/>
              <wp:effectExtent l="0" t="0" r="0" b="0"/>
              <wp:docPr id="182075328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54A10DF5" wp14:editId="677BDFE6">
              <wp:extent cx="109182" cy="124199"/>
              <wp:effectExtent l="0" t="0" r="5715" b="0"/>
              <wp:docPr id="232554893" name="Picture 2325548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_Toc221827458 \h </w:instrText>
        </w:r>
        <w:r>
          <w:rPr>
            <w:noProof/>
            <w:webHidden/>
          </w:rPr>
        </w:r>
        <w:r>
          <w:rPr>
            <w:noProof/>
            <w:webHidden/>
          </w:rPr>
          <w:fldChar w:fldCharType="separate"/>
        </w:r>
        <w:r>
          <w:rPr>
            <w:noProof/>
            <w:webHidden/>
          </w:rPr>
          <w:t>296</w:t>
        </w:r>
        <w:r>
          <w:rPr>
            <w:noProof/>
            <w:webHidden/>
          </w:rPr>
          <w:fldChar w:fldCharType="end"/>
        </w:r>
      </w:hyperlink>
    </w:p>
    <w:p w14:paraId="68D123B0" w14:textId="1F8021C5" w:rsidR="00F91D0D" w:rsidRDefault="00F91D0D">
      <w:pPr>
        <w:pStyle w:val="TOC2"/>
        <w:tabs>
          <w:tab w:val="right" w:leader="dot" w:pos="8846"/>
        </w:tabs>
        <w:rPr>
          <w:rFonts w:eastAsiaTheme="minorEastAsia"/>
          <w:noProof/>
          <w:sz w:val="24"/>
          <w:szCs w:val="24"/>
        </w:rPr>
      </w:pPr>
      <w:hyperlink w:anchor="_Toc221827459" w:history="1">
        <w:r w:rsidRPr="00CA4453">
          <w:rPr>
            <w:rStyle w:val="Hyperlink"/>
            <w:noProof/>
          </w:rPr>
          <w:t>14.5 : Dipoles and Charged Plates (</w:t>
        </w:r>
        <w:r w:rsidRPr="00CA4453">
          <w:rPr>
            <w:rStyle w:val="Hyperlink"/>
            <w:noProof/>
          </w:rPr>
          <w:drawing>
            <wp:inline distT="0" distB="0" distL="0" distR="0" wp14:anchorId="62924109" wp14:editId="1FD5F187">
              <wp:extent cx="95534" cy="95534"/>
              <wp:effectExtent l="0" t="0" r="0" b="0"/>
              <wp:docPr id="1428353011"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6D9F9A29" wp14:editId="1BC4C9BC">
              <wp:extent cx="109182" cy="124199"/>
              <wp:effectExtent l="0" t="0" r="5715" b="0"/>
              <wp:docPr id="1955578028" name="Picture 19555780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_Toc221827459 \h </w:instrText>
        </w:r>
        <w:r>
          <w:rPr>
            <w:noProof/>
            <w:webHidden/>
          </w:rPr>
        </w:r>
        <w:r>
          <w:rPr>
            <w:noProof/>
            <w:webHidden/>
          </w:rPr>
          <w:fldChar w:fldCharType="separate"/>
        </w:r>
        <w:r>
          <w:rPr>
            <w:noProof/>
            <w:webHidden/>
          </w:rPr>
          <w:t>298</w:t>
        </w:r>
        <w:r>
          <w:rPr>
            <w:noProof/>
            <w:webHidden/>
          </w:rPr>
          <w:fldChar w:fldCharType="end"/>
        </w:r>
      </w:hyperlink>
    </w:p>
    <w:p w14:paraId="3A5309A7" w14:textId="3383F6A1" w:rsidR="00F91D0D" w:rsidRDefault="00F91D0D">
      <w:pPr>
        <w:pStyle w:val="TOC2"/>
        <w:tabs>
          <w:tab w:val="right" w:leader="dot" w:pos="8846"/>
        </w:tabs>
        <w:rPr>
          <w:rFonts w:eastAsiaTheme="minorEastAsia"/>
          <w:noProof/>
          <w:sz w:val="24"/>
          <w:szCs w:val="24"/>
        </w:rPr>
      </w:pPr>
      <w:hyperlink w:anchor="_Toc221827460" w:history="1">
        <w:r w:rsidRPr="00CA4453">
          <w:rPr>
            <w:rStyle w:val="Hyperlink"/>
            <w:noProof/>
          </w:rPr>
          <w:t>14.6 : Summary</w:t>
        </w:r>
        <w:r>
          <w:rPr>
            <w:noProof/>
            <w:webHidden/>
          </w:rPr>
          <w:tab/>
        </w:r>
        <w:r>
          <w:rPr>
            <w:noProof/>
            <w:webHidden/>
          </w:rPr>
          <w:fldChar w:fldCharType="begin"/>
        </w:r>
        <w:r>
          <w:rPr>
            <w:noProof/>
            <w:webHidden/>
          </w:rPr>
          <w:instrText xml:space="preserve"> PAGEREF _Toc221827460 \h </w:instrText>
        </w:r>
        <w:r>
          <w:rPr>
            <w:noProof/>
            <w:webHidden/>
          </w:rPr>
        </w:r>
        <w:r>
          <w:rPr>
            <w:noProof/>
            <w:webHidden/>
          </w:rPr>
          <w:fldChar w:fldCharType="separate"/>
        </w:r>
        <w:r>
          <w:rPr>
            <w:noProof/>
            <w:webHidden/>
          </w:rPr>
          <w:t>300</w:t>
        </w:r>
        <w:r>
          <w:rPr>
            <w:noProof/>
            <w:webHidden/>
          </w:rPr>
          <w:fldChar w:fldCharType="end"/>
        </w:r>
      </w:hyperlink>
    </w:p>
    <w:p w14:paraId="1EA62908" w14:textId="5F0F127A" w:rsidR="00F91D0D" w:rsidRDefault="00F91D0D">
      <w:pPr>
        <w:pStyle w:val="TOC2"/>
        <w:tabs>
          <w:tab w:val="right" w:leader="dot" w:pos="8846"/>
        </w:tabs>
        <w:rPr>
          <w:rFonts w:eastAsiaTheme="minorEastAsia"/>
          <w:noProof/>
          <w:sz w:val="24"/>
          <w:szCs w:val="24"/>
        </w:rPr>
      </w:pPr>
      <w:hyperlink w:anchor="_Toc221827461" w:history="1">
        <w:r w:rsidRPr="00CA4453">
          <w:rPr>
            <w:rStyle w:val="Hyperlink"/>
            <w:noProof/>
          </w:rPr>
          <w:t>14.7 : Questions</w:t>
        </w:r>
        <w:r>
          <w:rPr>
            <w:noProof/>
            <w:webHidden/>
          </w:rPr>
          <w:tab/>
        </w:r>
        <w:r>
          <w:rPr>
            <w:noProof/>
            <w:webHidden/>
          </w:rPr>
          <w:fldChar w:fldCharType="begin"/>
        </w:r>
        <w:r>
          <w:rPr>
            <w:noProof/>
            <w:webHidden/>
          </w:rPr>
          <w:instrText xml:space="preserve"> PAGEREF _Toc221827461 \h </w:instrText>
        </w:r>
        <w:r>
          <w:rPr>
            <w:noProof/>
            <w:webHidden/>
          </w:rPr>
        </w:r>
        <w:r>
          <w:rPr>
            <w:noProof/>
            <w:webHidden/>
          </w:rPr>
          <w:fldChar w:fldCharType="separate"/>
        </w:r>
        <w:r>
          <w:rPr>
            <w:noProof/>
            <w:webHidden/>
          </w:rPr>
          <w:t>301</w:t>
        </w:r>
        <w:r>
          <w:rPr>
            <w:noProof/>
            <w:webHidden/>
          </w:rPr>
          <w:fldChar w:fldCharType="end"/>
        </w:r>
      </w:hyperlink>
    </w:p>
    <w:p w14:paraId="6780D7D1" w14:textId="4902CABC" w:rsidR="00F91D0D" w:rsidRDefault="00F91D0D">
      <w:pPr>
        <w:pStyle w:val="TOC1"/>
        <w:tabs>
          <w:tab w:val="right" w:leader="dot" w:pos="8846"/>
        </w:tabs>
        <w:rPr>
          <w:rFonts w:eastAsiaTheme="minorEastAsia"/>
          <w:noProof/>
          <w:sz w:val="24"/>
          <w:szCs w:val="24"/>
        </w:rPr>
      </w:pPr>
      <w:hyperlink w:anchor="_Toc221827462" w:history="1">
        <w:r w:rsidRPr="00CA4453">
          <w:rPr>
            <w:rStyle w:val="Hyperlink"/>
            <w:noProof/>
          </w:rPr>
          <w:t>Chapter 15 – Electricity in Materials</w:t>
        </w:r>
        <w:r>
          <w:rPr>
            <w:noProof/>
            <w:webHidden/>
          </w:rPr>
          <w:tab/>
        </w:r>
        <w:r>
          <w:rPr>
            <w:noProof/>
            <w:webHidden/>
          </w:rPr>
          <w:fldChar w:fldCharType="begin"/>
        </w:r>
        <w:r>
          <w:rPr>
            <w:noProof/>
            <w:webHidden/>
          </w:rPr>
          <w:instrText xml:space="preserve"> PAGEREF _Toc221827462 \h </w:instrText>
        </w:r>
        <w:r>
          <w:rPr>
            <w:noProof/>
            <w:webHidden/>
          </w:rPr>
        </w:r>
        <w:r>
          <w:rPr>
            <w:noProof/>
            <w:webHidden/>
          </w:rPr>
          <w:fldChar w:fldCharType="separate"/>
        </w:r>
        <w:r>
          <w:rPr>
            <w:noProof/>
            <w:webHidden/>
          </w:rPr>
          <w:t>307</w:t>
        </w:r>
        <w:r>
          <w:rPr>
            <w:noProof/>
            <w:webHidden/>
          </w:rPr>
          <w:fldChar w:fldCharType="end"/>
        </w:r>
      </w:hyperlink>
    </w:p>
    <w:p w14:paraId="54E46ACE" w14:textId="27A01EDB" w:rsidR="00F91D0D" w:rsidRDefault="00F91D0D">
      <w:pPr>
        <w:pStyle w:val="TOC2"/>
        <w:tabs>
          <w:tab w:val="right" w:leader="dot" w:pos="8846"/>
        </w:tabs>
        <w:rPr>
          <w:rFonts w:eastAsiaTheme="minorEastAsia"/>
          <w:noProof/>
          <w:sz w:val="24"/>
          <w:szCs w:val="24"/>
        </w:rPr>
      </w:pPr>
      <w:hyperlink w:anchor="_Toc221827463" w:history="1">
        <w:r w:rsidRPr="00CA4453">
          <w:rPr>
            <w:rStyle w:val="Hyperlink"/>
            <w:noProof/>
          </w:rPr>
          <w:t>15.1 : Parallel Plates (</w:t>
        </w:r>
        <w:r w:rsidRPr="00CA4453">
          <w:rPr>
            <w:rStyle w:val="Hyperlink"/>
            <w:noProof/>
          </w:rPr>
          <w:drawing>
            <wp:inline distT="0" distB="0" distL="0" distR="0" wp14:anchorId="15F7E6A9" wp14:editId="62589000">
              <wp:extent cx="95534" cy="95534"/>
              <wp:effectExtent l="0" t="0" r="0" b="0"/>
              <wp:docPr id="156486728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A992916" wp14:editId="48B9D247">
              <wp:extent cx="109182" cy="124199"/>
              <wp:effectExtent l="0" t="0" r="5715" b="0"/>
              <wp:docPr id="443697495" name="Picture 4436974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_Toc221827463 \h </w:instrText>
        </w:r>
        <w:r>
          <w:rPr>
            <w:noProof/>
            <w:webHidden/>
          </w:rPr>
        </w:r>
        <w:r>
          <w:rPr>
            <w:noProof/>
            <w:webHidden/>
          </w:rPr>
          <w:fldChar w:fldCharType="separate"/>
        </w:r>
        <w:r>
          <w:rPr>
            <w:noProof/>
            <w:webHidden/>
          </w:rPr>
          <w:t>308</w:t>
        </w:r>
        <w:r>
          <w:rPr>
            <w:noProof/>
            <w:webHidden/>
          </w:rPr>
          <w:fldChar w:fldCharType="end"/>
        </w:r>
      </w:hyperlink>
    </w:p>
    <w:p w14:paraId="59E240AB" w14:textId="7343F225" w:rsidR="00F91D0D" w:rsidRDefault="00F91D0D">
      <w:pPr>
        <w:pStyle w:val="TOC2"/>
        <w:tabs>
          <w:tab w:val="right" w:leader="dot" w:pos="8846"/>
        </w:tabs>
        <w:rPr>
          <w:rFonts w:eastAsiaTheme="minorEastAsia"/>
          <w:noProof/>
          <w:sz w:val="24"/>
          <w:szCs w:val="24"/>
        </w:rPr>
      </w:pPr>
      <w:hyperlink w:anchor="_Toc221827464" w:history="1">
        <w:r w:rsidRPr="00CA4453">
          <w:rPr>
            <w:rStyle w:val="Hyperlink"/>
            <w:noProof/>
          </w:rPr>
          <w:t>15.2 : Energy Storage (</w:t>
        </w:r>
        <w:r w:rsidRPr="00CA4453">
          <w:rPr>
            <w:rStyle w:val="Hyperlink"/>
            <w:noProof/>
          </w:rPr>
          <w:drawing>
            <wp:inline distT="0" distB="0" distL="0" distR="0" wp14:anchorId="47A2FEC7" wp14:editId="5314E2C5">
              <wp:extent cx="95534" cy="95534"/>
              <wp:effectExtent l="0" t="0" r="0" b="0"/>
              <wp:docPr id="1600017214"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634C8E89" wp14:editId="04E46315">
              <wp:extent cx="109182" cy="124199"/>
              <wp:effectExtent l="0" t="0" r="5715" b="0"/>
              <wp:docPr id="1676715548" name="Picture 16767155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_Toc221827464 \h </w:instrText>
        </w:r>
        <w:r>
          <w:rPr>
            <w:noProof/>
            <w:webHidden/>
          </w:rPr>
        </w:r>
        <w:r>
          <w:rPr>
            <w:noProof/>
            <w:webHidden/>
          </w:rPr>
          <w:fldChar w:fldCharType="separate"/>
        </w:r>
        <w:r>
          <w:rPr>
            <w:noProof/>
            <w:webHidden/>
          </w:rPr>
          <w:t>310</w:t>
        </w:r>
        <w:r>
          <w:rPr>
            <w:noProof/>
            <w:webHidden/>
          </w:rPr>
          <w:fldChar w:fldCharType="end"/>
        </w:r>
      </w:hyperlink>
    </w:p>
    <w:p w14:paraId="57D7C62C" w14:textId="650F0028" w:rsidR="00F91D0D" w:rsidRDefault="00F91D0D">
      <w:pPr>
        <w:pStyle w:val="TOC2"/>
        <w:tabs>
          <w:tab w:val="right" w:leader="dot" w:pos="8846"/>
        </w:tabs>
        <w:rPr>
          <w:rFonts w:eastAsiaTheme="minorEastAsia"/>
          <w:noProof/>
          <w:sz w:val="24"/>
          <w:szCs w:val="24"/>
        </w:rPr>
      </w:pPr>
      <w:hyperlink w:anchor="_Toc221827465" w:history="1">
        <w:r w:rsidRPr="00CA4453">
          <w:rPr>
            <w:rStyle w:val="Hyperlink"/>
            <w:noProof/>
          </w:rPr>
          <w:t>15.3 : Insulators (</w:t>
        </w:r>
        <w:r w:rsidRPr="00CA4453">
          <w:rPr>
            <w:rStyle w:val="Hyperlink"/>
            <w:noProof/>
          </w:rPr>
          <w:drawing>
            <wp:inline distT="0" distB="0" distL="0" distR="0" wp14:anchorId="58AA4CB2" wp14:editId="184D33D0">
              <wp:extent cx="95534" cy="95534"/>
              <wp:effectExtent l="0" t="0" r="0" b="0"/>
              <wp:docPr id="200673625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w:t>
        </w:r>
        <w:r>
          <w:rPr>
            <w:noProof/>
            <w:webHidden/>
          </w:rPr>
          <w:tab/>
        </w:r>
        <w:r>
          <w:rPr>
            <w:noProof/>
            <w:webHidden/>
          </w:rPr>
          <w:fldChar w:fldCharType="begin"/>
        </w:r>
        <w:r>
          <w:rPr>
            <w:noProof/>
            <w:webHidden/>
          </w:rPr>
          <w:instrText xml:space="preserve"> PAGEREF _Toc221827465 \h </w:instrText>
        </w:r>
        <w:r>
          <w:rPr>
            <w:noProof/>
            <w:webHidden/>
          </w:rPr>
        </w:r>
        <w:r>
          <w:rPr>
            <w:noProof/>
            <w:webHidden/>
          </w:rPr>
          <w:fldChar w:fldCharType="separate"/>
        </w:r>
        <w:r>
          <w:rPr>
            <w:noProof/>
            <w:webHidden/>
          </w:rPr>
          <w:t>312</w:t>
        </w:r>
        <w:r>
          <w:rPr>
            <w:noProof/>
            <w:webHidden/>
          </w:rPr>
          <w:fldChar w:fldCharType="end"/>
        </w:r>
      </w:hyperlink>
    </w:p>
    <w:p w14:paraId="0BDA6EF6" w14:textId="2E1A2904" w:rsidR="00F91D0D" w:rsidRDefault="00F91D0D">
      <w:pPr>
        <w:pStyle w:val="TOC2"/>
        <w:tabs>
          <w:tab w:val="right" w:leader="dot" w:pos="8846"/>
        </w:tabs>
        <w:rPr>
          <w:rFonts w:eastAsiaTheme="minorEastAsia"/>
          <w:noProof/>
          <w:sz w:val="24"/>
          <w:szCs w:val="24"/>
        </w:rPr>
      </w:pPr>
      <w:hyperlink w:anchor="_Toc221827466" w:history="1">
        <w:r w:rsidRPr="00CA4453">
          <w:rPr>
            <w:rStyle w:val="Hyperlink"/>
            <w:noProof/>
          </w:rPr>
          <w:t>15.4 : Conductors (</w:t>
        </w:r>
        <w:r w:rsidRPr="00CA4453">
          <w:rPr>
            <w:rStyle w:val="Hyperlink"/>
            <w:noProof/>
          </w:rPr>
          <w:drawing>
            <wp:inline distT="0" distB="0" distL="0" distR="0" wp14:anchorId="64C982A9" wp14:editId="21A66DE8">
              <wp:extent cx="95534" cy="95534"/>
              <wp:effectExtent l="0" t="0" r="0" b="0"/>
              <wp:docPr id="50406273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w:t>
        </w:r>
        <w:r>
          <w:rPr>
            <w:noProof/>
            <w:webHidden/>
          </w:rPr>
          <w:tab/>
        </w:r>
        <w:r>
          <w:rPr>
            <w:noProof/>
            <w:webHidden/>
          </w:rPr>
          <w:fldChar w:fldCharType="begin"/>
        </w:r>
        <w:r>
          <w:rPr>
            <w:noProof/>
            <w:webHidden/>
          </w:rPr>
          <w:instrText xml:space="preserve"> PAGEREF _Toc221827466 \h </w:instrText>
        </w:r>
        <w:r>
          <w:rPr>
            <w:noProof/>
            <w:webHidden/>
          </w:rPr>
        </w:r>
        <w:r>
          <w:rPr>
            <w:noProof/>
            <w:webHidden/>
          </w:rPr>
          <w:fldChar w:fldCharType="separate"/>
        </w:r>
        <w:r>
          <w:rPr>
            <w:noProof/>
            <w:webHidden/>
          </w:rPr>
          <w:t>314</w:t>
        </w:r>
        <w:r>
          <w:rPr>
            <w:noProof/>
            <w:webHidden/>
          </w:rPr>
          <w:fldChar w:fldCharType="end"/>
        </w:r>
      </w:hyperlink>
    </w:p>
    <w:p w14:paraId="55DF9933" w14:textId="0321DD5E" w:rsidR="00F91D0D" w:rsidRDefault="00F91D0D">
      <w:pPr>
        <w:pStyle w:val="TOC2"/>
        <w:tabs>
          <w:tab w:val="right" w:leader="dot" w:pos="8846"/>
        </w:tabs>
        <w:rPr>
          <w:rFonts w:eastAsiaTheme="minorEastAsia"/>
          <w:noProof/>
          <w:sz w:val="24"/>
          <w:szCs w:val="24"/>
        </w:rPr>
      </w:pPr>
      <w:hyperlink w:anchor="_Toc221827467" w:history="1">
        <w:r w:rsidRPr="00CA4453">
          <w:rPr>
            <w:rStyle w:val="Hyperlink"/>
            <w:noProof/>
          </w:rPr>
          <w:t>15.5 : Electric Current (</w:t>
        </w:r>
        <w:r w:rsidRPr="00CA4453">
          <w:rPr>
            <w:rStyle w:val="Hyperlink"/>
            <w:noProof/>
          </w:rPr>
          <w:drawing>
            <wp:inline distT="0" distB="0" distL="0" distR="0" wp14:anchorId="08D30EF6" wp14:editId="23F1B741">
              <wp:extent cx="95534" cy="95534"/>
              <wp:effectExtent l="0" t="0" r="0" b="0"/>
              <wp:docPr id="115164763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0B1001D2" wp14:editId="36F8E134">
              <wp:extent cx="109182" cy="124199"/>
              <wp:effectExtent l="0" t="0" r="5715" b="0"/>
              <wp:docPr id="1808944207" name="Picture 18089442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_Toc221827467 \h </w:instrText>
        </w:r>
        <w:r>
          <w:rPr>
            <w:noProof/>
            <w:webHidden/>
          </w:rPr>
        </w:r>
        <w:r>
          <w:rPr>
            <w:noProof/>
            <w:webHidden/>
          </w:rPr>
          <w:fldChar w:fldCharType="separate"/>
        </w:r>
        <w:r>
          <w:rPr>
            <w:noProof/>
            <w:webHidden/>
          </w:rPr>
          <w:t>316</w:t>
        </w:r>
        <w:r>
          <w:rPr>
            <w:noProof/>
            <w:webHidden/>
          </w:rPr>
          <w:fldChar w:fldCharType="end"/>
        </w:r>
      </w:hyperlink>
    </w:p>
    <w:p w14:paraId="7E051E74" w14:textId="47AEA7B4" w:rsidR="00F91D0D" w:rsidRDefault="00F91D0D">
      <w:pPr>
        <w:pStyle w:val="TOC2"/>
        <w:tabs>
          <w:tab w:val="right" w:leader="dot" w:pos="8846"/>
        </w:tabs>
        <w:rPr>
          <w:rFonts w:eastAsiaTheme="minorEastAsia"/>
          <w:noProof/>
          <w:sz w:val="24"/>
          <w:szCs w:val="24"/>
        </w:rPr>
      </w:pPr>
      <w:hyperlink w:anchor="_Toc221827468" w:history="1">
        <w:r w:rsidRPr="00CA4453">
          <w:rPr>
            <w:rStyle w:val="Hyperlink"/>
            <w:noProof/>
          </w:rPr>
          <w:t>15.6 : Electrolytic Cells and Electrochemical Cells (</w:t>
        </w:r>
        <w:r w:rsidRPr="00CA4453">
          <w:rPr>
            <w:rStyle w:val="Hyperlink"/>
            <w:noProof/>
          </w:rPr>
          <w:drawing>
            <wp:inline distT="0" distB="0" distL="0" distR="0" wp14:anchorId="4A8EDA39" wp14:editId="6556AADA">
              <wp:extent cx="95534" cy="95534"/>
              <wp:effectExtent l="0" t="0" r="0" b="0"/>
              <wp:docPr id="165945648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w:t>
        </w:r>
        <w:r>
          <w:rPr>
            <w:noProof/>
            <w:webHidden/>
          </w:rPr>
          <w:tab/>
        </w:r>
        <w:r>
          <w:rPr>
            <w:noProof/>
            <w:webHidden/>
          </w:rPr>
          <w:fldChar w:fldCharType="begin"/>
        </w:r>
        <w:r>
          <w:rPr>
            <w:noProof/>
            <w:webHidden/>
          </w:rPr>
          <w:instrText xml:space="preserve"> PAGEREF _Toc221827468 \h </w:instrText>
        </w:r>
        <w:r>
          <w:rPr>
            <w:noProof/>
            <w:webHidden/>
          </w:rPr>
        </w:r>
        <w:r>
          <w:rPr>
            <w:noProof/>
            <w:webHidden/>
          </w:rPr>
          <w:fldChar w:fldCharType="separate"/>
        </w:r>
        <w:r>
          <w:rPr>
            <w:noProof/>
            <w:webHidden/>
          </w:rPr>
          <w:t>318</w:t>
        </w:r>
        <w:r>
          <w:rPr>
            <w:noProof/>
            <w:webHidden/>
          </w:rPr>
          <w:fldChar w:fldCharType="end"/>
        </w:r>
      </w:hyperlink>
    </w:p>
    <w:p w14:paraId="256E3BAF" w14:textId="33993720" w:rsidR="00F91D0D" w:rsidRDefault="00F91D0D">
      <w:pPr>
        <w:pStyle w:val="TOC2"/>
        <w:tabs>
          <w:tab w:val="right" w:leader="dot" w:pos="8846"/>
        </w:tabs>
        <w:rPr>
          <w:rFonts w:eastAsiaTheme="minorEastAsia"/>
          <w:noProof/>
          <w:sz w:val="24"/>
          <w:szCs w:val="24"/>
        </w:rPr>
      </w:pPr>
      <w:hyperlink w:anchor="_Toc221827469" w:history="1">
        <w:r w:rsidRPr="00CA4453">
          <w:rPr>
            <w:rStyle w:val="Hyperlink"/>
            <w:noProof/>
          </w:rPr>
          <w:t>15.7 : Summary</w:t>
        </w:r>
        <w:r>
          <w:rPr>
            <w:noProof/>
            <w:webHidden/>
          </w:rPr>
          <w:tab/>
        </w:r>
        <w:r>
          <w:rPr>
            <w:noProof/>
            <w:webHidden/>
          </w:rPr>
          <w:fldChar w:fldCharType="begin"/>
        </w:r>
        <w:r>
          <w:rPr>
            <w:noProof/>
            <w:webHidden/>
          </w:rPr>
          <w:instrText xml:space="preserve"> PAGEREF _Toc221827469 \h </w:instrText>
        </w:r>
        <w:r>
          <w:rPr>
            <w:noProof/>
            <w:webHidden/>
          </w:rPr>
        </w:r>
        <w:r>
          <w:rPr>
            <w:noProof/>
            <w:webHidden/>
          </w:rPr>
          <w:fldChar w:fldCharType="separate"/>
        </w:r>
        <w:r>
          <w:rPr>
            <w:noProof/>
            <w:webHidden/>
          </w:rPr>
          <w:t>320</w:t>
        </w:r>
        <w:r>
          <w:rPr>
            <w:noProof/>
            <w:webHidden/>
          </w:rPr>
          <w:fldChar w:fldCharType="end"/>
        </w:r>
      </w:hyperlink>
    </w:p>
    <w:p w14:paraId="10F45FA6" w14:textId="36E75E2F" w:rsidR="00F91D0D" w:rsidRDefault="00F91D0D">
      <w:pPr>
        <w:pStyle w:val="TOC2"/>
        <w:tabs>
          <w:tab w:val="right" w:leader="dot" w:pos="8846"/>
        </w:tabs>
        <w:rPr>
          <w:rFonts w:eastAsiaTheme="minorEastAsia"/>
          <w:noProof/>
          <w:sz w:val="24"/>
          <w:szCs w:val="24"/>
        </w:rPr>
      </w:pPr>
      <w:hyperlink w:anchor="_Toc221827470" w:history="1">
        <w:r w:rsidRPr="00CA4453">
          <w:rPr>
            <w:rStyle w:val="Hyperlink"/>
            <w:noProof/>
          </w:rPr>
          <w:t>15.8 : Questions</w:t>
        </w:r>
        <w:r>
          <w:rPr>
            <w:noProof/>
            <w:webHidden/>
          </w:rPr>
          <w:tab/>
        </w:r>
        <w:r>
          <w:rPr>
            <w:noProof/>
            <w:webHidden/>
          </w:rPr>
          <w:fldChar w:fldCharType="begin"/>
        </w:r>
        <w:r>
          <w:rPr>
            <w:noProof/>
            <w:webHidden/>
          </w:rPr>
          <w:instrText xml:space="preserve"> PAGEREF _Toc221827470 \h </w:instrText>
        </w:r>
        <w:r>
          <w:rPr>
            <w:noProof/>
            <w:webHidden/>
          </w:rPr>
        </w:r>
        <w:r>
          <w:rPr>
            <w:noProof/>
            <w:webHidden/>
          </w:rPr>
          <w:fldChar w:fldCharType="separate"/>
        </w:r>
        <w:r>
          <w:rPr>
            <w:noProof/>
            <w:webHidden/>
          </w:rPr>
          <w:t>322</w:t>
        </w:r>
        <w:r>
          <w:rPr>
            <w:noProof/>
            <w:webHidden/>
          </w:rPr>
          <w:fldChar w:fldCharType="end"/>
        </w:r>
      </w:hyperlink>
    </w:p>
    <w:p w14:paraId="0A062A31" w14:textId="6F6DF16D" w:rsidR="00F91D0D" w:rsidRDefault="00F91D0D">
      <w:pPr>
        <w:pStyle w:val="TOC1"/>
        <w:tabs>
          <w:tab w:val="right" w:leader="dot" w:pos="8846"/>
        </w:tabs>
        <w:rPr>
          <w:rFonts w:eastAsiaTheme="minorEastAsia"/>
          <w:noProof/>
          <w:sz w:val="24"/>
          <w:szCs w:val="24"/>
        </w:rPr>
      </w:pPr>
      <w:hyperlink w:anchor="_Toc221827471" w:history="1">
        <w:r w:rsidRPr="00CA4453">
          <w:rPr>
            <w:rStyle w:val="Hyperlink"/>
            <w:noProof/>
          </w:rPr>
          <w:t>Chapter 16 – Electric Circuits</w:t>
        </w:r>
        <w:r>
          <w:rPr>
            <w:noProof/>
            <w:webHidden/>
          </w:rPr>
          <w:tab/>
        </w:r>
        <w:r>
          <w:rPr>
            <w:noProof/>
            <w:webHidden/>
          </w:rPr>
          <w:fldChar w:fldCharType="begin"/>
        </w:r>
        <w:r>
          <w:rPr>
            <w:noProof/>
            <w:webHidden/>
          </w:rPr>
          <w:instrText xml:space="preserve"> PAGEREF _Toc221827471 \h </w:instrText>
        </w:r>
        <w:r>
          <w:rPr>
            <w:noProof/>
            <w:webHidden/>
          </w:rPr>
        </w:r>
        <w:r>
          <w:rPr>
            <w:noProof/>
            <w:webHidden/>
          </w:rPr>
          <w:fldChar w:fldCharType="separate"/>
        </w:r>
        <w:r>
          <w:rPr>
            <w:noProof/>
            <w:webHidden/>
          </w:rPr>
          <w:t>328</w:t>
        </w:r>
        <w:r>
          <w:rPr>
            <w:noProof/>
            <w:webHidden/>
          </w:rPr>
          <w:fldChar w:fldCharType="end"/>
        </w:r>
      </w:hyperlink>
    </w:p>
    <w:p w14:paraId="298D46D6" w14:textId="41D6DC17" w:rsidR="00F91D0D" w:rsidRDefault="00F91D0D">
      <w:pPr>
        <w:pStyle w:val="TOC2"/>
        <w:tabs>
          <w:tab w:val="right" w:leader="dot" w:pos="8846"/>
        </w:tabs>
        <w:rPr>
          <w:rFonts w:eastAsiaTheme="minorEastAsia"/>
          <w:noProof/>
          <w:sz w:val="24"/>
          <w:szCs w:val="24"/>
        </w:rPr>
      </w:pPr>
      <w:hyperlink w:anchor="_Toc221827472" w:history="1">
        <w:r w:rsidRPr="00CA4453">
          <w:rPr>
            <w:rStyle w:val="Hyperlink"/>
            <w:noProof/>
          </w:rPr>
          <w:t>16.1 : Circuit Components (</w:t>
        </w:r>
        <w:r w:rsidRPr="00CA4453">
          <w:rPr>
            <w:rStyle w:val="Hyperlink"/>
            <w:noProof/>
          </w:rPr>
          <w:drawing>
            <wp:inline distT="0" distB="0" distL="0" distR="0" wp14:anchorId="48E555DF" wp14:editId="211C1C56">
              <wp:extent cx="95534" cy="95534"/>
              <wp:effectExtent l="0" t="0" r="0" b="0"/>
              <wp:docPr id="193074395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w:t>
        </w:r>
        <w:r>
          <w:rPr>
            <w:noProof/>
            <w:webHidden/>
          </w:rPr>
          <w:tab/>
        </w:r>
        <w:r>
          <w:rPr>
            <w:noProof/>
            <w:webHidden/>
          </w:rPr>
          <w:fldChar w:fldCharType="begin"/>
        </w:r>
        <w:r>
          <w:rPr>
            <w:noProof/>
            <w:webHidden/>
          </w:rPr>
          <w:instrText xml:space="preserve"> PAGEREF _Toc221827472 \h </w:instrText>
        </w:r>
        <w:r>
          <w:rPr>
            <w:noProof/>
            <w:webHidden/>
          </w:rPr>
        </w:r>
        <w:r>
          <w:rPr>
            <w:noProof/>
            <w:webHidden/>
          </w:rPr>
          <w:fldChar w:fldCharType="separate"/>
        </w:r>
        <w:r>
          <w:rPr>
            <w:noProof/>
            <w:webHidden/>
          </w:rPr>
          <w:t>329</w:t>
        </w:r>
        <w:r>
          <w:rPr>
            <w:noProof/>
            <w:webHidden/>
          </w:rPr>
          <w:fldChar w:fldCharType="end"/>
        </w:r>
      </w:hyperlink>
    </w:p>
    <w:p w14:paraId="2BE33997" w14:textId="4EF6E3E6" w:rsidR="00F91D0D" w:rsidRDefault="00F91D0D">
      <w:pPr>
        <w:pStyle w:val="TOC2"/>
        <w:tabs>
          <w:tab w:val="right" w:leader="dot" w:pos="8846"/>
        </w:tabs>
        <w:rPr>
          <w:rFonts w:eastAsiaTheme="minorEastAsia"/>
          <w:noProof/>
          <w:sz w:val="24"/>
          <w:szCs w:val="24"/>
        </w:rPr>
      </w:pPr>
      <w:hyperlink w:anchor="_Toc221827473" w:history="1">
        <w:r w:rsidRPr="00CA4453">
          <w:rPr>
            <w:rStyle w:val="Hyperlink"/>
            <w:noProof/>
          </w:rPr>
          <w:t>16.2 : In Series (</w:t>
        </w:r>
        <w:r w:rsidRPr="00CA4453">
          <w:rPr>
            <w:rStyle w:val="Hyperlink"/>
            <w:noProof/>
          </w:rPr>
          <w:drawing>
            <wp:inline distT="0" distB="0" distL="0" distR="0" wp14:anchorId="4E77DE4A" wp14:editId="6797AEEC">
              <wp:extent cx="95534" cy="95534"/>
              <wp:effectExtent l="0" t="0" r="0" b="0"/>
              <wp:docPr id="193398416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411E7F1B" wp14:editId="0CC9DB90">
              <wp:extent cx="109182" cy="124199"/>
              <wp:effectExtent l="0" t="0" r="5715" b="0"/>
              <wp:docPr id="602856372" name="Picture 6028563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_Toc221827473 \h </w:instrText>
        </w:r>
        <w:r>
          <w:rPr>
            <w:noProof/>
            <w:webHidden/>
          </w:rPr>
        </w:r>
        <w:r>
          <w:rPr>
            <w:noProof/>
            <w:webHidden/>
          </w:rPr>
          <w:fldChar w:fldCharType="separate"/>
        </w:r>
        <w:r>
          <w:rPr>
            <w:noProof/>
            <w:webHidden/>
          </w:rPr>
          <w:t>331</w:t>
        </w:r>
        <w:r>
          <w:rPr>
            <w:noProof/>
            <w:webHidden/>
          </w:rPr>
          <w:fldChar w:fldCharType="end"/>
        </w:r>
      </w:hyperlink>
    </w:p>
    <w:p w14:paraId="47251206" w14:textId="257C4873" w:rsidR="00F91D0D" w:rsidRDefault="00F91D0D">
      <w:pPr>
        <w:pStyle w:val="TOC2"/>
        <w:tabs>
          <w:tab w:val="right" w:leader="dot" w:pos="8846"/>
        </w:tabs>
        <w:rPr>
          <w:rFonts w:eastAsiaTheme="minorEastAsia"/>
          <w:noProof/>
          <w:sz w:val="24"/>
          <w:szCs w:val="24"/>
        </w:rPr>
      </w:pPr>
      <w:hyperlink w:anchor="_Toc221827474" w:history="1">
        <w:r w:rsidRPr="00CA4453">
          <w:rPr>
            <w:rStyle w:val="Hyperlink"/>
            <w:noProof/>
          </w:rPr>
          <w:t>16.3 : In Parallel (</w:t>
        </w:r>
        <w:r w:rsidRPr="00CA4453">
          <w:rPr>
            <w:rStyle w:val="Hyperlink"/>
            <w:noProof/>
          </w:rPr>
          <w:drawing>
            <wp:inline distT="0" distB="0" distL="0" distR="0" wp14:anchorId="59A7E6B5" wp14:editId="194A86EC">
              <wp:extent cx="95534" cy="95534"/>
              <wp:effectExtent l="0" t="0" r="0" b="0"/>
              <wp:docPr id="100632281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5B26C50E" wp14:editId="3FB7E49B">
              <wp:extent cx="109182" cy="124199"/>
              <wp:effectExtent l="0" t="0" r="5715" b="0"/>
              <wp:docPr id="307362011" name="Picture 3073620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_Toc221827474 \h </w:instrText>
        </w:r>
        <w:r>
          <w:rPr>
            <w:noProof/>
            <w:webHidden/>
          </w:rPr>
        </w:r>
        <w:r>
          <w:rPr>
            <w:noProof/>
            <w:webHidden/>
          </w:rPr>
          <w:fldChar w:fldCharType="separate"/>
        </w:r>
        <w:r>
          <w:rPr>
            <w:noProof/>
            <w:webHidden/>
          </w:rPr>
          <w:t>333</w:t>
        </w:r>
        <w:r>
          <w:rPr>
            <w:noProof/>
            <w:webHidden/>
          </w:rPr>
          <w:fldChar w:fldCharType="end"/>
        </w:r>
      </w:hyperlink>
    </w:p>
    <w:p w14:paraId="7431448C" w14:textId="50BC4CCC" w:rsidR="00F91D0D" w:rsidRDefault="00F91D0D">
      <w:pPr>
        <w:pStyle w:val="TOC2"/>
        <w:tabs>
          <w:tab w:val="right" w:leader="dot" w:pos="8846"/>
        </w:tabs>
        <w:rPr>
          <w:rFonts w:eastAsiaTheme="minorEastAsia"/>
          <w:noProof/>
          <w:sz w:val="24"/>
          <w:szCs w:val="24"/>
        </w:rPr>
      </w:pPr>
      <w:hyperlink w:anchor="_Toc221827475" w:history="1">
        <w:r w:rsidRPr="00CA4453">
          <w:rPr>
            <w:rStyle w:val="Hyperlink"/>
            <w:noProof/>
          </w:rPr>
          <w:t>16.4 : Combination Circuits (</w:t>
        </w:r>
        <w:r w:rsidRPr="00CA4453">
          <w:rPr>
            <w:rStyle w:val="Hyperlink"/>
            <w:noProof/>
          </w:rPr>
          <w:drawing>
            <wp:inline distT="0" distB="0" distL="0" distR="0" wp14:anchorId="5329CFBE" wp14:editId="0613978D">
              <wp:extent cx="95534" cy="95534"/>
              <wp:effectExtent l="0" t="0" r="0" b="0"/>
              <wp:docPr id="35065128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38A9A270" wp14:editId="2795FA81">
              <wp:extent cx="109182" cy="124199"/>
              <wp:effectExtent l="0" t="0" r="5715" b="0"/>
              <wp:docPr id="1217472651" name="Picture 12174726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_Toc221827475 \h </w:instrText>
        </w:r>
        <w:r>
          <w:rPr>
            <w:noProof/>
            <w:webHidden/>
          </w:rPr>
        </w:r>
        <w:r>
          <w:rPr>
            <w:noProof/>
            <w:webHidden/>
          </w:rPr>
          <w:fldChar w:fldCharType="separate"/>
        </w:r>
        <w:r>
          <w:rPr>
            <w:noProof/>
            <w:webHidden/>
          </w:rPr>
          <w:t>335</w:t>
        </w:r>
        <w:r>
          <w:rPr>
            <w:noProof/>
            <w:webHidden/>
          </w:rPr>
          <w:fldChar w:fldCharType="end"/>
        </w:r>
      </w:hyperlink>
    </w:p>
    <w:p w14:paraId="211F9CEE" w14:textId="0AA6E61B" w:rsidR="00F91D0D" w:rsidRDefault="00F91D0D">
      <w:pPr>
        <w:pStyle w:val="TOC2"/>
        <w:tabs>
          <w:tab w:val="right" w:leader="dot" w:pos="8846"/>
        </w:tabs>
        <w:rPr>
          <w:rFonts w:eastAsiaTheme="minorEastAsia"/>
          <w:noProof/>
          <w:sz w:val="24"/>
          <w:szCs w:val="24"/>
        </w:rPr>
      </w:pPr>
      <w:hyperlink w:anchor="_Toc221827476" w:history="1">
        <w:r w:rsidRPr="00CA4453">
          <w:rPr>
            <w:rStyle w:val="Hyperlink"/>
            <w:noProof/>
          </w:rPr>
          <w:t xml:space="preserve">16.5 : Multiple Batteries ( </w:t>
        </w:r>
        <w:r w:rsidRPr="00CA4453">
          <w:rPr>
            <w:rStyle w:val="Hyperlink"/>
            <w:noProof/>
          </w:rPr>
          <w:drawing>
            <wp:inline distT="0" distB="0" distL="0" distR="0" wp14:anchorId="70A470C4" wp14:editId="2A44AC62">
              <wp:extent cx="109182" cy="124199"/>
              <wp:effectExtent l="0" t="0" r="5715" b="0"/>
              <wp:docPr id="1853540825" name="Picture 18535408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_Toc221827476 \h </w:instrText>
        </w:r>
        <w:r>
          <w:rPr>
            <w:noProof/>
            <w:webHidden/>
          </w:rPr>
        </w:r>
        <w:r>
          <w:rPr>
            <w:noProof/>
            <w:webHidden/>
          </w:rPr>
          <w:fldChar w:fldCharType="separate"/>
        </w:r>
        <w:r>
          <w:rPr>
            <w:noProof/>
            <w:webHidden/>
          </w:rPr>
          <w:t>337</w:t>
        </w:r>
        <w:r>
          <w:rPr>
            <w:noProof/>
            <w:webHidden/>
          </w:rPr>
          <w:fldChar w:fldCharType="end"/>
        </w:r>
      </w:hyperlink>
    </w:p>
    <w:p w14:paraId="54D429DB" w14:textId="19AACEDA" w:rsidR="00F91D0D" w:rsidRDefault="00F91D0D">
      <w:pPr>
        <w:pStyle w:val="TOC2"/>
        <w:tabs>
          <w:tab w:val="right" w:leader="dot" w:pos="8846"/>
        </w:tabs>
        <w:rPr>
          <w:rFonts w:eastAsiaTheme="minorEastAsia"/>
          <w:noProof/>
          <w:sz w:val="24"/>
          <w:szCs w:val="24"/>
        </w:rPr>
      </w:pPr>
      <w:hyperlink w:anchor="_Toc221827477" w:history="1">
        <w:r w:rsidRPr="00CA4453">
          <w:rPr>
            <w:rStyle w:val="Hyperlink"/>
            <w:noProof/>
          </w:rPr>
          <w:t xml:space="preserve">16.6 : Charging and Discharging Capacitors ( </w:t>
        </w:r>
        <w:r w:rsidRPr="00CA4453">
          <w:rPr>
            <w:rStyle w:val="Hyperlink"/>
            <w:noProof/>
          </w:rPr>
          <w:drawing>
            <wp:inline distT="0" distB="0" distL="0" distR="0" wp14:anchorId="2B38DC99" wp14:editId="4949AB7D">
              <wp:extent cx="109182" cy="124199"/>
              <wp:effectExtent l="0" t="0" r="5715" b="0"/>
              <wp:docPr id="808307191" name="Picture 8083071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_Toc221827477 \h </w:instrText>
        </w:r>
        <w:r>
          <w:rPr>
            <w:noProof/>
            <w:webHidden/>
          </w:rPr>
        </w:r>
        <w:r>
          <w:rPr>
            <w:noProof/>
            <w:webHidden/>
          </w:rPr>
          <w:fldChar w:fldCharType="separate"/>
        </w:r>
        <w:r>
          <w:rPr>
            <w:noProof/>
            <w:webHidden/>
          </w:rPr>
          <w:t>339</w:t>
        </w:r>
        <w:r>
          <w:rPr>
            <w:noProof/>
            <w:webHidden/>
          </w:rPr>
          <w:fldChar w:fldCharType="end"/>
        </w:r>
      </w:hyperlink>
    </w:p>
    <w:p w14:paraId="6A5696C4" w14:textId="2B992735" w:rsidR="00F91D0D" w:rsidRDefault="00F91D0D">
      <w:pPr>
        <w:pStyle w:val="TOC2"/>
        <w:tabs>
          <w:tab w:val="right" w:leader="dot" w:pos="8846"/>
        </w:tabs>
        <w:rPr>
          <w:rFonts w:eastAsiaTheme="minorEastAsia"/>
          <w:noProof/>
          <w:sz w:val="24"/>
          <w:szCs w:val="24"/>
        </w:rPr>
      </w:pPr>
      <w:hyperlink w:anchor="_Toc221827478" w:history="1">
        <w:r w:rsidRPr="00CA4453">
          <w:rPr>
            <w:rStyle w:val="Hyperlink"/>
            <w:noProof/>
          </w:rPr>
          <w:t>16.7 : Capacitors in Series and Parallel (</w:t>
        </w:r>
        <w:r w:rsidRPr="00CA4453">
          <w:rPr>
            <w:rStyle w:val="Hyperlink"/>
            <w:noProof/>
          </w:rPr>
          <w:drawing>
            <wp:inline distT="0" distB="0" distL="0" distR="0" wp14:anchorId="54160F26" wp14:editId="6D4FFECB">
              <wp:extent cx="95534" cy="95534"/>
              <wp:effectExtent l="0" t="0" r="0" b="0"/>
              <wp:docPr id="1601585697"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30EE915B" wp14:editId="62BEB599">
              <wp:extent cx="109182" cy="124199"/>
              <wp:effectExtent l="0" t="0" r="5715" b="0"/>
              <wp:docPr id="1959625236" name="Picture 19596252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_Toc221827478 \h </w:instrText>
        </w:r>
        <w:r>
          <w:rPr>
            <w:noProof/>
            <w:webHidden/>
          </w:rPr>
        </w:r>
        <w:r>
          <w:rPr>
            <w:noProof/>
            <w:webHidden/>
          </w:rPr>
          <w:fldChar w:fldCharType="separate"/>
        </w:r>
        <w:r>
          <w:rPr>
            <w:noProof/>
            <w:webHidden/>
          </w:rPr>
          <w:t>341</w:t>
        </w:r>
        <w:r>
          <w:rPr>
            <w:noProof/>
            <w:webHidden/>
          </w:rPr>
          <w:fldChar w:fldCharType="end"/>
        </w:r>
      </w:hyperlink>
    </w:p>
    <w:p w14:paraId="16E2BFBD" w14:textId="6B6963CE" w:rsidR="00F91D0D" w:rsidRDefault="00F91D0D">
      <w:pPr>
        <w:pStyle w:val="TOC2"/>
        <w:tabs>
          <w:tab w:val="right" w:leader="dot" w:pos="8846"/>
        </w:tabs>
        <w:rPr>
          <w:rFonts w:eastAsiaTheme="minorEastAsia"/>
          <w:noProof/>
          <w:sz w:val="24"/>
          <w:szCs w:val="24"/>
        </w:rPr>
      </w:pPr>
      <w:hyperlink w:anchor="_Toc221827479" w:history="1">
        <w:r w:rsidRPr="00CA4453">
          <w:rPr>
            <w:rStyle w:val="Hyperlink"/>
            <w:noProof/>
          </w:rPr>
          <w:t>16.8 : Summary</w:t>
        </w:r>
        <w:r>
          <w:rPr>
            <w:noProof/>
            <w:webHidden/>
          </w:rPr>
          <w:tab/>
        </w:r>
        <w:r>
          <w:rPr>
            <w:noProof/>
            <w:webHidden/>
          </w:rPr>
          <w:fldChar w:fldCharType="begin"/>
        </w:r>
        <w:r>
          <w:rPr>
            <w:noProof/>
            <w:webHidden/>
          </w:rPr>
          <w:instrText xml:space="preserve"> PAGEREF _Toc221827479 \h </w:instrText>
        </w:r>
        <w:r>
          <w:rPr>
            <w:noProof/>
            <w:webHidden/>
          </w:rPr>
        </w:r>
        <w:r>
          <w:rPr>
            <w:noProof/>
            <w:webHidden/>
          </w:rPr>
          <w:fldChar w:fldCharType="separate"/>
        </w:r>
        <w:r>
          <w:rPr>
            <w:noProof/>
            <w:webHidden/>
          </w:rPr>
          <w:t>343</w:t>
        </w:r>
        <w:r>
          <w:rPr>
            <w:noProof/>
            <w:webHidden/>
          </w:rPr>
          <w:fldChar w:fldCharType="end"/>
        </w:r>
      </w:hyperlink>
    </w:p>
    <w:p w14:paraId="13E263AB" w14:textId="7C8F5F27" w:rsidR="00F91D0D" w:rsidRDefault="00F91D0D">
      <w:pPr>
        <w:pStyle w:val="TOC2"/>
        <w:tabs>
          <w:tab w:val="right" w:leader="dot" w:pos="8846"/>
        </w:tabs>
        <w:rPr>
          <w:rFonts w:eastAsiaTheme="minorEastAsia"/>
          <w:noProof/>
          <w:sz w:val="24"/>
          <w:szCs w:val="24"/>
        </w:rPr>
      </w:pPr>
      <w:hyperlink w:anchor="_Toc221827480" w:history="1">
        <w:r w:rsidRPr="00CA4453">
          <w:rPr>
            <w:rStyle w:val="Hyperlink"/>
            <w:noProof/>
          </w:rPr>
          <w:t>16.9 : Questions</w:t>
        </w:r>
        <w:r>
          <w:rPr>
            <w:noProof/>
            <w:webHidden/>
          </w:rPr>
          <w:tab/>
        </w:r>
        <w:r>
          <w:rPr>
            <w:noProof/>
            <w:webHidden/>
          </w:rPr>
          <w:fldChar w:fldCharType="begin"/>
        </w:r>
        <w:r>
          <w:rPr>
            <w:noProof/>
            <w:webHidden/>
          </w:rPr>
          <w:instrText xml:space="preserve"> PAGEREF _Toc221827480 \h </w:instrText>
        </w:r>
        <w:r>
          <w:rPr>
            <w:noProof/>
            <w:webHidden/>
          </w:rPr>
        </w:r>
        <w:r>
          <w:rPr>
            <w:noProof/>
            <w:webHidden/>
          </w:rPr>
          <w:fldChar w:fldCharType="separate"/>
        </w:r>
        <w:r>
          <w:rPr>
            <w:noProof/>
            <w:webHidden/>
          </w:rPr>
          <w:t>345</w:t>
        </w:r>
        <w:r>
          <w:rPr>
            <w:noProof/>
            <w:webHidden/>
          </w:rPr>
          <w:fldChar w:fldCharType="end"/>
        </w:r>
      </w:hyperlink>
    </w:p>
    <w:p w14:paraId="6F165ED3" w14:textId="454D6AF3" w:rsidR="00F91D0D" w:rsidRDefault="00F91D0D">
      <w:pPr>
        <w:pStyle w:val="TOC1"/>
        <w:tabs>
          <w:tab w:val="right" w:leader="dot" w:pos="8846"/>
        </w:tabs>
        <w:rPr>
          <w:rFonts w:eastAsiaTheme="minorEastAsia"/>
          <w:noProof/>
          <w:sz w:val="24"/>
          <w:szCs w:val="24"/>
        </w:rPr>
      </w:pPr>
      <w:hyperlink w:anchor="_Toc221827481" w:history="1">
        <w:r w:rsidRPr="00CA4453">
          <w:rPr>
            <w:rStyle w:val="Hyperlink"/>
            <w:noProof/>
          </w:rPr>
          <w:t>Chapter 17 – Electricity and Magnetism</w:t>
        </w:r>
        <w:r>
          <w:rPr>
            <w:noProof/>
            <w:webHidden/>
          </w:rPr>
          <w:tab/>
        </w:r>
        <w:r>
          <w:rPr>
            <w:noProof/>
            <w:webHidden/>
          </w:rPr>
          <w:fldChar w:fldCharType="begin"/>
        </w:r>
        <w:r>
          <w:rPr>
            <w:noProof/>
            <w:webHidden/>
          </w:rPr>
          <w:instrText xml:space="preserve"> PAGEREF _Toc221827481 \h </w:instrText>
        </w:r>
        <w:r>
          <w:rPr>
            <w:noProof/>
            <w:webHidden/>
          </w:rPr>
        </w:r>
        <w:r>
          <w:rPr>
            <w:noProof/>
            <w:webHidden/>
          </w:rPr>
          <w:fldChar w:fldCharType="separate"/>
        </w:r>
        <w:r>
          <w:rPr>
            <w:noProof/>
            <w:webHidden/>
          </w:rPr>
          <w:t>350</w:t>
        </w:r>
        <w:r>
          <w:rPr>
            <w:noProof/>
            <w:webHidden/>
          </w:rPr>
          <w:fldChar w:fldCharType="end"/>
        </w:r>
      </w:hyperlink>
    </w:p>
    <w:p w14:paraId="4840BE56" w14:textId="7230690B" w:rsidR="00F91D0D" w:rsidRDefault="00F91D0D">
      <w:pPr>
        <w:pStyle w:val="TOC2"/>
        <w:tabs>
          <w:tab w:val="right" w:leader="dot" w:pos="8846"/>
        </w:tabs>
        <w:rPr>
          <w:rFonts w:eastAsiaTheme="minorEastAsia"/>
          <w:noProof/>
          <w:sz w:val="24"/>
          <w:szCs w:val="24"/>
        </w:rPr>
      </w:pPr>
      <w:hyperlink w:anchor="_Toc221827482" w:history="1">
        <w:r w:rsidRPr="00CA4453">
          <w:rPr>
            <w:rStyle w:val="Hyperlink"/>
            <w:noProof/>
          </w:rPr>
          <w:t>17.1 : Magnetic Fields Created by Electric Current (</w:t>
        </w:r>
        <w:r w:rsidRPr="00CA4453">
          <w:rPr>
            <w:rStyle w:val="Hyperlink"/>
            <w:noProof/>
          </w:rPr>
          <w:drawing>
            <wp:inline distT="0" distB="0" distL="0" distR="0" wp14:anchorId="1C45BD3B" wp14:editId="3A794525">
              <wp:extent cx="95534" cy="95534"/>
              <wp:effectExtent l="0" t="0" r="0" b="0"/>
              <wp:docPr id="188306897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595E6592" wp14:editId="74F7D54C">
              <wp:extent cx="109182" cy="124199"/>
              <wp:effectExtent l="0" t="0" r="5715" b="0"/>
              <wp:docPr id="721094840" name="Picture 7210948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_Toc221827482 \h </w:instrText>
        </w:r>
        <w:r>
          <w:rPr>
            <w:noProof/>
            <w:webHidden/>
          </w:rPr>
        </w:r>
        <w:r>
          <w:rPr>
            <w:noProof/>
            <w:webHidden/>
          </w:rPr>
          <w:fldChar w:fldCharType="separate"/>
        </w:r>
        <w:r>
          <w:rPr>
            <w:noProof/>
            <w:webHidden/>
          </w:rPr>
          <w:t>351</w:t>
        </w:r>
        <w:r>
          <w:rPr>
            <w:noProof/>
            <w:webHidden/>
          </w:rPr>
          <w:fldChar w:fldCharType="end"/>
        </w:r>
      </w:hyperlink>
    </w:p>
    <w:p w14:paraId="76D2C27B" w14:textId="56C929C3" w:rsidR="00F91D0D" w:rsidRDefault="00F91D0D">
      <w:pPr>
        <w:pStyle w:val="TOC2"/>
        <w:tabs>
          <w:tab w:val="right" w:leader="dot" w:pos="8846"/>
        </w:tabs>
        <w:rPr>
          <w:rFonts w:eastAsiaTheme="minorEastAsia"/>
          <w:noProof/>
          <w:sz w:val="24"/>
          <w:szCs w:val="24"/>
        </w:rPr>
      </w:pPr>
      <w:hyperlink w:anchor="_Toc221827483" w:history="1">
        <w:r w:rsidRPr="00CA4453">
          <w:rPr>
            <w:rStyle w:val="Hyperlink"/>
            <w:noProof/>
          </w:rPr>
          <w:t>17.2 : Solenoids and Bar Magnets (</w:t>
        </w:r>
        <w:r w:rsidRPr="00CA4453">
          <w:rPr>
            <w:rStyle w:val="Hyperlink"/>
            <w:noProof/>
          </w:rPr>
          <w:drawing>
            <wp:inline distT="0" distB="0" distL="0" distR="0" wp14:anchorId="56B455C9" wp14:editId="5F4BEDCA">
              <wp:extent cx="95534" cy="95534"/>
              <wp:effectExtent l="0" t="0" r="0" b="0"/>
              <wp:docPr id="163287235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EEE3C31" wp14:editId="18FB1F98">
              <wp:extent cx="109182" cy="124199"/>
              <wp:effectExtent l="0" t="0" r="5715" b="0"/>
              <wp:docPr id="1482109708" name="Picture 14821097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_Toc221827483 \h </w:instrText>
        </w:r>
        <w:r>
          <w:rPr>
            <w:noProof/>
            <w:webHidden/>
          </w:rPr>
        </w:r>
        <w:r>
          <w:rPr>
            <w:noProof/>
            <w:webHidden/>
          </w:rPr>
          <w:fldChar w:fldCharType="separate"/>
        </w:r>
        <w:r>
          <w:rPr>
            <w:noProof/>
            <w:webHidden/>
          </w:rPr>
          <w:t>353</w:t>
        </w:r>
        <w:r>
          <w:rPr>
            <w:noProof/>
            <w:webHidden/>
          </w:rPr>
          <w:fldChar w:fldCharType="end"/>
        </w:r>
      </w:hyperlink>
    </w:p>
    <w:p w14:paraId="0E7BCF57" w14:textId="76B63B5A" w:rsidR="00F91D0D" w:rsidRDefault="00F91D0D">
      <w:pPr>
        <w:pStyle w:val="TOC2"/>
        <w:tabs>
          <w:tab w:val="right" w:leader="dot" w:pos="8846"/>
        </w:tabs>
        <w:rPr>
          <w:rFonts w:eastAsiaTheme="minorEastAsia"/>
          <w:noProof/>
          <w:sz w:val="24"/>
          <w:szCs w:val="24"/>
        </w:rPr>
      </w:pPr>
      <w:hyperlink w:anchor="_Toc221827484" w:history="1">
        <w:r w:rsidRPr="00CA4453">
          <w:rPr>
            <w:rStyle w:val="Hyperlink"/>
            <w:noProof/>
          </w:rPr>
          <w:t>17.3 : Charged Particles in Magnetic Fields (</w:t>
        </w:r>
        <w:r w:rsidRPr="00CA4453">
          <w:rPr>
            <w:rStyle w:val="Hyperlink"/>
            <w:noProof/>
          </w:rPr>
          <w:drawing>
            <wp:inline distT="0" distB="0" distL="0" distR="0" wp14:anchorId="427BB2E8" wp14:editId="1E8B5755">
              <wp:extent cx="95534" cy="95534"/>
              <wp:effectExtent l="0" t="0" r="0" b="0"/>
              <wp:docPr id="841224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62A224AE" wp14:editId="02768C90">
              <wp:extent cx="109182" cy="124199"/>
              <wp:effectExtent l="0" t="0" r="5715" b="0"/>
              <wp:docPr id="1755002886" name="Picture 17550028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_Toc221827484 \h </w:instrText>
        </w:r>
        <w:r>
          <w:rPr>
            <w:noProof/>
            <w:webHidden/>
          </w:rPr>
        </w:r>
        <w:r>
          <w:rPr>
            <w:noProof/>
            <w:webHidden/>
          </w:rPr>
          <w:fldChar w:fldCharType="separate"/>
        </w:r>
        <w:r>
          <w:rPr>
            <w:noProof/>
            <w:webHidden/>
          </w:rPr>
          <w:t>355</w:t>
        </w:r>
        <w:r>
          <w:rPr>
            <w:noProof/>
            <w:webHidden/>
          </w:rPr>
          <w:fldChar w:fldCharType="end"/>
        </w:r>
      </w:hyperlink>
    </w:p>
    <w:p w14:paraId="3ECDEA63" w14:textId="272CD90B" w:rsidR="00F91D0D" w:rsidRDefault="00F91D0D">
      <w:pPr>
        <w:pStyle w:val="TOC2"/>
        <w:tabs>
          <w:tab w:val="right" w:leader="dot" w:pos="8846"/>
        </w:tabs>
        <w:rPr>
          <w:rFonts w:eastAsiaTheme="minorEastAsia"/>
          <w:noProof/>
          <w:sz w:val="24"/>
          <w:szCs w:val="24"/>
        </w:rPr>
      </w:pPr>
      <w:hyperlink w:anchor="_Toc221827485" w:history="1">
        <w:r w:rsidRPr="00CA4453">
          <w:rPr>
            <w:rStyle w:val="Hyperlink"/>
            <w:noProof/>
          </w:rPr>
          <w:t xml:space="preserve">17.4 : Current in a Magnetic Field ( </w:t>
        </w:r>
        <w:r w:rsidRPr="00CA4453">
          <w:rPr>
            <w:rStyle w:val="Hyperlink"/>
            <w:noProof/>
          </w:rPr>
          <w:drawing>
            <wp:inline distT="0" distB="0" distL="0" distR="0" wp14:anchorId="424E755E" wp14:editId="7483E1B3">
              <wp:extent cx="109182" cy="124199"/>
              <wp:effectExtent l="0" t="0" r="5715" b="0"/>
              <wp:docPr id="54651361" name="Picture 546513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_Toc221827485 \h </w:instrText>
        </w:r>
        <w:r>
          <w:rPr>
            <w:noProof/>
            <w:webHidden/>
          </w:rPr>
        </w:r>
        <w:r>
          <w:rPr>
            <w:noProof/>
            <w:webHidden/>
          </w:rPr>
          <w:fldChar w:fldCharType="separate"/>
        </w:r>
        <w:r>
          <w:rPr>
            <w:noProof/>
            <w:webHidden/>
          </w:rPr>
          <w:t>357</w:t>
        </w:r>
        <w:r>
          <w:rPr>
            <w:noProof/>
            <w:webHidden/>
          </w:rPr>
          <w:fldChar w:fldCharType="end"/>
        </w:r>
      </w:hyperlink>
    </w:p>
    <w:p w14:paraId="7CA5B120" w14:textId="58CDE8E9" w:rsidR="00F91D0D" w:rsidRDefault="00F91D0D">
      <w:pPr>
        <w:pStyle w:val="TOC2"/>
        <w:tabs>
          <w:tab w:val="right" w:leader="dot" w:pos="8846"/>
        </w:tabs>
        <w:rPr>
          <w:rFonts w:eastAsiaTheme="minorEastAsia"/>
          <w:noProof/>
          <w:sz w:val="24"/>
          <w:szCs w:val="24"/>
        </w:rPr>
      </w:pPr>
      <w:hyperlink w:anchor="_Toc221827486" w:history="1">
        <w:r w:rsidRPr="00CA4453">
          <w:rPr>
            <w:rStyle w:val="Hyperlink"/>
            <w:noProof/>
          </w:rPr>
          <w:t xml:space="preserve">17.5 : Inductance and Inductors ( </w:t>
        </w:r>
        <w:r w:rsidRPr="00CA4453">
          <w:rPr>
            <w:rStyle w:val="Hyperlink"/>
            <w:noProof/>
          </w:rPr>
          <w:drawing>
            <wp:inline distT="0" distB="0" distL="0" distR="0" wp14:anchorId="3A6D972D" wp14:editId="2EC5C784">
              <wp:extent cx="109182" cy="124199"/>
              <wp:effectExtent l="0" t="0" r="5715" b="0"/>
              <wp:docPr id="1154502851" name="Picture 11545028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_Toc221827486 \h </w:instrText>
        </w:r>
        <w:r>
          <w:rPr>
            <w:noProof/>
            <w:webHidden/>
          </w:rPr>
        </w:r>
        <w:r>
          <w:rPr>
            <w:noProof/>
            <w:webHidden/>
          </w:rPr>
          <w:fldChar w:fldCharType="separate"/>
        </w:r>
        <w:r>
          <w:rPr>
            <w:noProof/>
            <w:webHidden/>
          </w:rPr>
          <w:t>359</w:t>
        </w:r>
        <w:r>
          <w:rPr>
            <w:noProof/>
            <w:webHidden/>
          </w:rPr>
          <w:fldChar w:fldCharType="end"/>
        </w:r>
      </w:hyperlink>
    </w:p>
    <w:p w14:paraId="7B891EAB" w14:textId="6770CF22" w:rsidR="00F91D0D" w:rsidRDefault="00F91D0D">
      <w:pPr>
        <w:pStyle w:val="TOC2"/>
        <w:tabs>
          <w:tab w:val="right" w:leader="dot" w:pos="8846"/>
        </w:tabs>
        <w:rPr>
          <w:rFonts w:eastAsiaTheme="minorEastAsia"/>
          <w:noProof/>
          <w:sz w:val="24"/>
          <w:szCs w:val="24"/>
        </w:rPr>
      </w:pPr>
      <w:hyperlink w:anchor="_Toc221827487" w:history="1">
        <w:r w:rsidRPr="00CA4453">
          <w:rPr>
            <w:rStyle w:val="Hyperlink"/>
            <w:noProof/>
          </w:rPr>
          <w:t>17.6 : Combining Inductors and Capacitors (</w:t>
        </w:r>
        <w:r w:rsidRPr="00CA4453">
          <w:rPr>
            <w:rStyle w:val="Hyperlink"/>
            <w:noProof/>
          </w:rPr>
          <w:drawing>
            <wp:inline distT="0" distB="0" distL="0" distR="0" wp14:anchorId="4AA2119C" wp14:editId="468A6FE7">
              <wp:extent cx="95534" cy="95534"/>
              <wp:effectExtent l="0" t="0" r="0" b="0"/>
              <wp:docPr id="126723511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47F3CFC7" wp14:editId="25D31B29">
              <wp:extent cx="109182" cy="124199"/>
              <wp:effectExtent l="0" t="0" r="5715" b="0"/>
              <wp:docPr id="420013992" name="Picture 4200139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_Toc221827487 \h </w:instrText>
        </w:r>
        <w:r>
          <w:rPr>
            <w:noProof/>
            <w:webHidden/>
          </w:rPr>
        </w:r>
        <w:r>
          <w:rPr>
            <w:noProof/>
            <w:webHidden/>
          </w:rPr>
          <w:fldChar w:fldCharType="separate"/>
        </w:r>
        <w:r>
          <w:rPr>
            <w:noProof/>
            <w:webHidden/>
          </w:rPr>
          <w:t>361</w:t>
        </w:r>
        <w:r>
          <w:rPr>
            <w:noProof/>
            <w:webHidden/>
          </w:rPr>
          <w:fldChar w:fldCharType="end"/>
        </w:r>
      </w:hyperlink>
    </w:p>
    <w:p w14:paraId="566A84AD" w14:textId="0DAB064D" w:rsidR="00F91D0D" w:rsidRDefault="00F91D0D">
      <w:pPr>
        <w:pStyle w:val="TOC2"/>
        <w:tabs>
          <w:tab w:val="right" w:leader="dot" w:pos="8846"/>
        </w:tabs>
        <w:rPr>
          <w:rFonts w:eastAsiaTheme="minorEastAsia"/>
          <w:noProof/>
          <w:sz w:val="24"/>
          <w:szCs w:val="24"/>
        </w:rPr>
      </w:pPr>
      <w:hyperlink w:anchor="_Toc221827488" w:history="1">
        <w:r w:rsidRPr="00CA4453">
          <w:rPr>
            <w:rStyle w:val="Hyperlink"/>
            <w:noProof/>
          </w:rPr>
          <w:t>17.7 : Summary</w:t>
        </w:r>
        <w:r>
          <w:rPr>
            <w:noProof/>
            <w:webHidden/>
          </w:rPr>
          <w:tab/>
        </w:r>
        <w:r>
          <w:rPr>
            <w:noProof/>
            <w:webHidden/>
          </w:rPr>
          <w:fldChar w:fldCharType="begin"/>
        </w:r>
        <w:r>
          <w:rPr>
            <w:noProof/>
            <w:webHidden/>
          </w:rPr>
          <w:instrText xml:space="preserve"> PAGEREF _Toc221827488 \h </w:instrText>
        </w:r>
        <w:r>
          <w:rPr>
            <w:noProof/>
            <w:webHidden/>
          </w:rPr>
        </w:r>
        <w:r>
          <w:rPr>
            <w:noProof/>
            <w:webHidden/>
          </w:rPr>
          <w:fldChar w:fldCharType="separate"/>
        </w:r>
        <w:r>
          <w:rPr>
            <w:noProof/>
            <w:webHidden/>
          </w:rPr>
          <w:t>363</w:t>
        </w:r>
        <w:r>
          <w:rPr>
            <w:noProof/>
            <w:webHidden/>
          </w:rPr>
          <w:fldChar w:fldCharType="end"/>
        </w:r>
      </w:hyperlink>
    </w:p>
    <w:p w14:paraId="4F70B2BE" w14:textId="0608DCEF" w:rsidR="00F91D0D" w:rsidRDefault="00F91D0D">
      <w:pPr>
        <w:pStyle w:val="TOC2"/>
        <w:tabs>
          <w:tab w:val="right" w:leader="dot" w:pos="8846"/>
        </w:tabs>
        <w:rPr>
          <w:rFonts w:eastAsiaTheme="minorEastAsia"/>
          <w:noProof/>
          <w:sz w:val="24"/>
          <w:szCs w:val="24"/>
        </w:rPr>
      </w:pPr>
      <w:hyperlink w:anchor="_Toc221827489" w:history="1">
        <w:r w:rsidRPr="00CA4453">
          <w:rPr>
            <w:rStyle w:val="Hyperlink"/>
            <w:noProof/>
          </w:rPr>
          <w:t>17.8 : Questions</w:t>
        </w:r>
        <w:r>
          <w:rPr>
            <w:noProof/>
            <w:webHidden/>
          </w:rPr>
          <w:tab/>
        </w:r>
        <w:r>
          <w:rPr>
            <w:noProof/>
            <w:webHidden/>
          </w:rPr>
          <w:fldChar w:fldCharType="begin"/>
        </w:r>
        <w:r>
          <w:rPr>
            <w:noProof/>
            <w:webHidden/>
          </w:rPr>
          <w:instrText xml:space="preserve"> PAGEREF _Toc221827489 \h </w:instrText>
        </w:r>
        <w:r>
          <w:rPr>
            <w:noProof/>
            <w:webHidden/>
          </w:rPr>
        </w:r>
        <w:r>
          <w:rPr>
            <w:noProof/>
            <w:webHidden/>
          </w:rPr>
          <w:fldChar w:fldCharType="separate"/>
        </w:r>
        <w:r>
          <w:rPr>
            <w:noProof/>
            <w:webHidden/>
          </w:rPr>
          <w:t>365</w:t>
        </w:r>
        <w:r>
          <w:rPr>
            <w:noProof/>
            <w:webHidden/>
          </w:rPr>
          <w:fldChar w:fldCharType="end"/>
        </w:r>
      </w:hyperlink>
    </w:p>
    <w:p w14:paraId="31861152" w14:textId="1B4684EC" w:rsidR="00F91D0D" w:rsidRDefault="00F91D0D">
      <w:pPr>
        <w:pStyle w:val="TOC1"/>
        <w:tabs>
          <w:tab w:val="right" w:leader="dot" w:pos="8846"/>
        </w:tabs>
        <w:rPr>
          <w:rFonts w:eastAsiaTheme="minorEastAsia"/>
          <w:noProof/>
          <w:sz w:val="24"/>
          <w:szCs w:val="24"/>
        </w:rPr>
      </w:pPr>
      <w:hyperlink w:anchor="_Toc221827490" w:history="1">
        <w:r w:rsidRPr="00CA4453">
          <w:rPr>
            <w:rStyle w:val="Hyperlink"/>
            <w:noProof/>
          </w:rPr>
          <w:t>Chapter 18 – The Electromagnetic Spectrum (</w:t>
        </w:r>
        <w:r w:rsidRPr="00CA4453">
          <w:rPr>
            <w:rStyle w:val="Hyperlink"/>
            <w:noProof/>
          </w:rPr>
          <w:drawing>
            <wp:inline distT="0" distB="0" distL="0" distR="0" wp14:anchorId="3E1BAFDE" wp14:editId="4736BEF9">
              <wp:extent cx="95534" cy="95534"/>
              <wp:effectExtent l="0" t="0" r="0" b="0"/>
              <wp:docPr id="17753720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1A4942CE" wp14:editId="0774C5C0">
              <wp:extent cx="109182" cy="124199"/>
              <wp:effectExtent l="0" t="0" r="5715" b="0"/>
              <wp:docPr id="948740393" name="Picture 9487403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_Toc221827490 \h </w:instrText>
        </w:r>
        <w:r>
          <w:rPr>
            <w:noProof/>
            <w:webHidden/>
          </w:rPr>
        </w:r>
        <w:r>
          <w:rPr>
            <w:noProof/>
            <w:webHidden/>
          </w:rPr>
          <w:fldChar w:fldCharType="separate"/>
        </w:r>
        <w:r>
          <w:rPr>
            <w:noProof/>
            <w:webHidden/>
          </w:rPr>
          <w:t>373</w:t>
        </w:r>
        <w:r>
          <w:rPr>
            <w:noProof/>
            <w:webHidden/>
          </w:rPr>
          <w:fldChar w:fldCharType="end"/>
        </w:r>
      </w:hyperlink>
    </w:p>
    <w:p w14:paraId="7F5338A6" w14:textId="1632DFA7" w:rsidR="00F91D0D" w:rsidRDefault="00F91D0D">
      <w:pPr>
        <w:pStyle w:val="TOC2"/>
        <w:tabs>
          <w:tab w:val="right" w:leader="dot" w:pos="8846"/>
        </w:tabs>
        <w:rPr>
          <w:rFonts w:eastAsiaTheme="minorEastAsia"/>
          <w:noProof/>
          <w:sz w:val="24"/>
          <w:szCs w:val="24"/>
        </w:rPr>
      </w:pPr>
      <w:hyperlink w:anchor="_Toc221827491" w:history="1">
        <w:r w:rsidRPr="00CA4453">
          <w:rPr>
            <w:rStyle w:val="Hyperlink"/>
            <w:noProof/>
          </w:rPr>
          <w:t>18.1 : Waves or Rays? (</w:t>
        </w:r>
        <w:r w:rsidRPr="00CA4453">
          <w:rPr>
            <w:rStyle w:val="Hyperlink"/>
            <w:noProof/>
          </w:rPr>
          <w:drawing>
            <wp:inline distT="0" distB="0" distL="0" distR="0" wp14:anchorId="6C97BF89" wp14:editId="149BEF2C">
              <wp:extent cx="95534" cy="95534"/>
              <wp:effectExtent l="0" t="0" r="0" b="0"/>
              <wp:docPr id="143843578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3D331CF6" wp14:editId="08E655C3">
              <wp:extent cx="109182" cy="124199"/>
              <wp:effectExtent l="0" t="0" r="5715" b="0"/>
              <wp:docPr id="648937639" name="Picture 6489376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_Toc221827491 \h </w:instrText>
        </w:r>
        <w:r>
          <w:rPr>
            <w:noProof/>
            <w:webHidden/>
          </w:rPr>
        </w:r>
        <w:r>
          <w:rPr>
            <w:noProof/>
            <w:webHidden/>
          </w:rPr>
          <w:fldChar w:fldCharType="separate"/>
        </w:r>
        <w:r>
          <w:rPr>
            <w:noProof/>
            <w:webHidden/>
          </w:rPr>
          <w:t>374</w:t>
        </w:r>
        <w:r>
          <w:rPr>
            <w:noProof/>
            <w:webHidden/>
          </w:rPr>
          <w:fldChar w:fldCharType="end"/>
        </w:r>
      </w:hyperlink>
    </w:p>
    <w:p w14:paraId="36B12B8C" w14:textId="6E280F6C" w:rsidR="00F91D0D" w:rsidRDefault="00F91D0D">
      <w:pPr>
        <w:pStyle w:val="TOC2"/>
        <w:tabs>
          <w:tab w:val="right" w:leader="dot" w:pos="8846"/>
        </w:tabs>
        <w:rPr>
          <w:rFonts w:eastAsiaTheme="minorEastAsia"/>
          <w:noProof/>
          <w:sz w:val="24"/>
          <w:szCs w:val="24"/>
        </w:rPr>
      </w:pPr>
      <w:hyperlink w:anchor="_Toc221827492" w:history="1">
        <w:r w:rsidRPr="00CA4453">
          <w:rPr>
            <w:rStyle w:val="Hyperlink"/>
            <w:noProof/>
          </w:rPr>
          <w:t>18.2 : Diffraction: Light Acting Like a Wave (</w:t>
        </w:r>
        <w:r w:rsidRPr="00CA4453">
          <w:rPr>
            <w:rStyle w:val="Hyperlink"/>
            <w:noProof/>
          </w:rPr>
          <w:drawing>
            <wp:inline distT="0" distB="0" distL="0" distR="0" wp14:anchorId="0AFE4FB6" wp14:editId="5944BFEC">
              <wp:extent cx="95534" cy="95534"/>
              <wp:effectExtent l="0" t="0" r="0" b="0"/>
              <wp:docPr id="158367885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3D83B386" wp14:editId="69AC0FC8">
              <wp:extent cx="109182" cy="124199"/>
              <wp:effectExtent l="0" t="0" r="5715" b="0"/>
              <wp:docPr id="254822187" name="Picture 2548221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_Toc221827492 \h </w:instrText>
        </w:r>
        <w:r>
          <w:rPr>
            <w:noProof/>
            <w:webHidden/>
          </w:rPr>
        </w:r>
        <w:r>
          <w:rPr>
            <w:noProof/>
            <w:webHidden/>
          </w:rPr>
          <w:fldChar w:fldCharType="separate"/>
        </w:r>
        <w:r>
          <w:rPr>
            <w:noProof/>
            <w:webHidden/>
          </w:rPr>
          <w:t>376</w:t>
        </w:r>
        <w:r>
          <w:rPr>
            <w:noProof/>
            <w:webHidden/>
          </w:rPr>
          <w:fldChar w:fldCharType="end"/>
        </w:r>
      </w:hyperlink>
    </w:p>
    <w:p w14:paraId="45E05B6C" w14:textId="09A046CD" w:rsidR="00F91D0D" w:rsidRDefault="00F91D0D">
      <w:pPr>
        <w:pStyle w:val="TOC2"/>
        <w:tabs>
          <w:tab w:val="right" w:leader="dot" w:pos="8846"/>
        </w:tabs>
        <w:rPr>
          <w:rFonts w:eastAsiaTheme="minorEastAsia"/>
          <w:noProof/>
          <w:sz w:val="24"/>
          <w:szCs w:val="24"/>
        </w:rPr>
      </w:pPr>
      <w:hyperlink w:anchor="_Toc221827493" w:history="1">
        <w:r w:rsidRPr="00CA4453">
          <w:rPr>
            <w:rStyle w:val="Hyperlink"/>
            <w:noProof/>
          </w:rPr>
          <w:t>18.3 : Absorption: Light Acting Like a Particle (</w:t>
        </w:r>
        <w:r w:rsidRPr="00CA4453">
          <w:rPr>
            <w:rStyle w:val="Hyperlink"/>
            <w:noProof/>
          </w:rPr>
          <w:drawing>
            <wp:inline distT="0" distB="0" distL="0" distR="0" wp14:anchorId="6F8C2EE1" wp14:editId="6FEF6BFE">
              <wp:extent cx="95534" cy="95534"/>
              <wp:effectExtent l="0" t="0" r="0" b="0"/>
              <wp:docPr id="1739001227"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4F0ED733" wp14:editId="03297CF9">
              <wp:extent cx="109182" cy="124199"/>
              <wp:effectExtent l="0" t="0" r="5715" b="0"/>
              <wp:docPr id="308988867" name="Picture 3089888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_Toc221827493 \h </w:instrText>
        </w:r>
        <w:r>
          <w:rPr>
            <w:noProof/>
            <w:webHidden/>
          </w:rPr>
        </w:r>
        <w:r>
          <w:rPr>
            <w:noProof/>
            <w:webHidden/>
          </w:rPr>
          <w:fldChar w:fldCharType="separate"/>
        </w:r>
        <w:r>
          <w:rPr>
            <w:noProof/>
            <w:webHidden/>
          </w:rPr>
          <w:t>378</w:t>
        </w:r>
        <w:r>
          <w:rPr>
            <w:noProof/>
            <w:webHidden/>
          </w:rPr>
          <w:fldChar w:fldCharType="end"/>
        </w:r>
      </w:hyperlink>
    </w:p>
    <w:p w14:paraId="4B20159A" w14:textId="0ACDD4E4" w:rsidR="00F91D0D" w:rsidRDefault="00F91D0D">
      <w:pPr>
        <w:pStyle w:val="TOC2"/>
        <w:tabs>
          <w:tab w:val="right" w:leader="dot" w:pos="8846"/>
        </w:tabs>
        <w:rPr>
          <w:rFonts w:eastAsiaTheme="minorEastAsia"/>
          <w:noProof/>
          <w:sz w:val="24"/>
          <w:szCs w:val="24"/>
        </w:rPr>
      </w:pPr>
      <w:hyperlink w:anchor="_Toc221827494" w:history="1">
        <w:r w:rsidRPr="00CA4453">
          <w:rPr>
            <w:rStyle w:val="Hyperlink"/>
            <w:noProof/>
          </w:rPr>
          <w:t>18.4 : Reflection of Waves (</w:t>
        </w:r>
        <w:r w:rsidRPr="00CA4453">
          <w:rPr>
            <w:rStyle w:val="Hyperlink"/>
            <w:noProof/>
          </w:rPr>
          <w:drawing>
            <wp:inline distT="0" distB="0" distL="0" distR="0" wp14:anchorId="6C4680F5" wp14:editId="67CE212D">
              <wp:extent cx="95534" cy="95534"/>
              <wp:effectExtent l="0" t="0" r="0" b="0"/>
              <wp:docPr id="129715830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69DBA405" wp14:editId="21C44F78">
              <wp:extent cx="109182" cy="124199"/>
              <wp:effectExtent l="0" t="0" r="5715" b="0"/>
              <wp:docPr id="643571078" name="Picture 6435710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_Toc221827494 \h </w:instrText>
        </w:r>
        <w:r>
          <w:rPr>
            <w:noProof/>
            <w:webHidden/>
          </w:rPr>
        </w:r>
        <w:r>
          <w:rPr>
            <w:noProof/>
            <w:webHidden/>
          </w:rPr>
          <w:fldChar w:fldCharType="separate"/>
        </w:r>
        <w:r>
          <w:rPr>
            <w:noProof/>
            <w:webHidden/>
          </w:rPr>
          <w:t>380</w:t>
        </w:r>
        <w:r>
          <w:rPr>
            <w:noProof/>
            <w:webHidden/>
          </w:rPr>
          <w:fldChar w:fldCharType="end"/>
        </w:r>
      </w:hyperlink>
    </w:p>
    <w:p w14:paraId="28E986D8" w14:textId="0B58515A" w:rsidR="00F91D0D" w:rsidRDefault="00F91D0D">
      <w:pPr>
        <w:pStyle w:val="TOC2"/>
        <w:tabs>
          <w:tab w:val="right" w:leader="dot" w:pos="8846"/>
        </w:tabs>
        <w:rPr>
          <w:rFonts w:eastAsiaTheme="minorEastAsia"/>
          <w:noProof/>
          <w:sz w:val="24"/>
          <w:szCs w:val="24"/>
        </w:rPr>
      </w:pPr>
      <w:hyperlink w:anchor="_Toc221827495" w:history="1">
        <w:r w:rsidRPr="00CA4453">
          <w:rPr>
            <w:rStyle w:val="Hyperlink"/>
            <w:noProof/>
          </w:rPr>
          <w:t>18.5 : Ray Diagrams (</w:t>
        </w:r>
        <w:r w:rsidRPr="00CA4453">
          <w:rPr>
            <w:rStyle w:val="Hyperlink"/>
            <w:noProof/>
          </w:rPr>
          <w:drawing>
            <wp:inline distT="0" distB="0" distL="0" distR="0" wp14:anchorId="19A705EA" wp14:editId="379AADB0">
              <wp:extent cx="95534" cy="95534"/>
              <wp:effectExtent l="0" t="0" r="0" b="0"/>
              <wp:docPr id="160634553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4405FDF2" wp14:editId="586B2702">
              <wp:extent cx="109182" cy="124199"/>
              <wp:effectExtent l="0" t="0" r="5715" b="0"/>
              <wp:docPr id="1522668537" name="Picture 15226685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_Toc221827495 \h </w:instrText>
        </w:r>
        <w:r>
          <w:rPr>
            <w:noProof/>
            <w:webHidden/>
          </w:rPr>
        </w:r>
        <w:r>
          <w:rPr>
            <w:noProof/>
            <w:webHidden/>
          </w:rPr>
          <w:fldChar w:fldCharType="separate"/>
        </w:r>
        <w:r>
          <w:rPr>
            <w:noProof/>
            <w:webHidden/>
          </w:rPr>
          <w:t>382</w:t>
        </w:r>
        <w:r>
          <w:rPr>
            <w:noProof/>
            <w:webHidden/>
          </w:rPr>
          <w:fldChar w:fldCharType="end"/>
        </w:r>
      </w:hyperlink>
    </w:p>
    <w:p w14:paraId="21E6D467" w14:textId="6034E5AA" w:rsidR="00F91D0D" w:rsidRDefault="00F91D0D">
      <w:pPr>
        <w:pStyle w:val="TOC2"/>
        <w:tabs>
          <w:tab w:val="right" w:leader="dot" w:pos="8846"/>
        </w:tabs>
        <w:rPr>
          <w:rFonts w:eastAsiaTheme="minorEastAsia"/>
          <w:noProof/>
          <w:sz w:val="24"/>
          <w:szCs w:val="24"/>
        </w:rPr>
      </w:pPr>
      <w:hyperlink w:anchor="_Toc221827496" w:history="1">
        <w:r w:rsidRPr="00CA4453">
          <w:rPr>
            <w:rStyle w:val="Hyperlink"/>
            <w:noProof/>
          </w:rPr>
          <w:t>18.6 : Refraction: Light Acting Like a Wave (</w:t>
        </w:r>
        <w:r w:rsidRPr="00CA4453">
          <w:rPr>
            <w:rStyle w:val="Hyperlink"/>
            <w:noProof/>
          </w:rPr>
          <w:drawing>
            <wp:inline distT="0" distB="0" distL="0" distR="0" wp14:anchorId="5F783884" wp14:editId="221CF91F">
              <wp:extent cx="95534" cy="95534"/>
              <wp:effectExtent l="0" t="0" r="0" b="0"/>
              <wp:docPr id="715636387"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4C8DD395" wp14:editId="07EE34C5">
              <wp:extent cx="109182" cy="124199"/>
              <wp:effectExtent l="0" t="0" r="5715" b="0"/>
              <wp:docPr id="762682698" name="Picture 7626826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_Toc221827496 \h </w:instrText>
        </w:r>
        <w:r>
          <w:rPr>
            <w:noProof/>
            <w:webHidden/>
          </w:rPr>
        </w:r>
        <w:r>
          <w:rPr>
            <w:noProof/>
            <w:webHidden/>
          </w:rPr>
          <w:fldChar w:fldCharType="separate"/>
        </w:r>
        <w:r>
          <w:rPr>
            <w:noProof/>
            <w:webHidden/>
          </w:rPr>
          <w:t>384</w:t>
        </w:r>
        <w:r>
          <w:rPr>
            <w:noProof/>
            <w:webHidden/>
          </w:rPr>
          <w:fldChar w:fldCharType="end"/>
        </w:r>
      </w:hyperlink>
    </w:p>
    <w:p w14:paraId="2F6F3548" w14:textId="1E759FA8" w:rsidR="00F91D0D" w:rsidRDefault="00F91D0D">
      <w:pPr>
        <w:pStyle w:val="TOC2"/>
        <w:tabs>
          <w:tab w:val="right" w:leader="dot" w:pos="8846"/>
        </w:tabs>
        <w:rPr>
          <w:rFonts w:eastAsiaTheme="minorEastAsia"/>
          <w:noProof/>
          <w:sz w:val="24"/>
          <w:szCs w:val="24"/>
        </w:rPr>
      </w:pPr>
      <w:hyperlink w:anchor="_Toc221827497" w:history="1">
        <w:r w:rsidRPr="00CA4453">
          <w:rPr>
            <w:rStyle w:val="Hyperlink"/>
            <w:noProof/>
          </w:rPr>
          <w:t>18.7 : Special Cases of Refraction and Reflection (</w:t>
        </w:r>
        <w:r w:rsidRPr="00CA4453">
          <w:rPr>
            <w:rStyle w:val="Hyperlink"/>
            <w:noProof/>
          </w:rPr>
          <w:drawing>
            <wp:inline distT="0" distB="0" distL="0" distR="0" wp14:anchorId="6C86E2BD" wp14:editId="0DB55830">
              <wp:extent cx="95534" cy="95534"/>
              <wp:effectExtent l="0" t="0" r="0" b="0"/>
              <wp:docPr id="112406254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0104CFBB" wp14:editId="3E1D5FBA">
              <wp:extent cx="109182" cy="124199"/>
              <wp:effectExtent l="0" t="0" r="5715" b="0"/>
              <wp:docPr id="973307032" name="Picture 9733070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_Toc221827497 \h </w:instrText>
        </w:r>
        <w:r>
          <w:rPr>
            <w:noProof/>
            <w:webHidden/>
          </w:rPr>
        </w:r>
        <w:r>
          <w:rPr>
            <w:noProof/>
            <w:webHidden/>
          </w:rPr>
          <w:fldChar w:fldCharType="separate"/>
        </w:r>
        <w:r>
          <w:rPr>
            <w:noProof/>
            <w:webHidden/>
          </w:rPr>
          <w:t>386</w:t>
        </w:r>
        <w:r>
          <w:rPr>
            <w:noProof/>
            <w:webHidden/>
          </w:rPr>
          <w:fldChar w:fldCharType="end"/>
        </w:r>
      </w:hyperlink>
    </w:p>
    <w:p w14:paraId="585BD808" w14:textId="799A5B7D" w:rsidR="00F91D0D" w:rsidRDefault="00F91D0D">
      <w:pPr>
        <w:pStyle w:val="TOC2"/>
        <w:tabs>
          <w:tab w:val="right" w:leader="dot" w:pos="8846"/>
        </w:tabs>
        <w:rPr>
          <w:rFonts w:eastAsiaTheme="minorEastAsia"/>
          <w:noProof/>
          <w:sz w:val="24"/>
          <w:szCs w:val="24"/>
        </w:rPr>
      </w:pPr>
      <w:hyperlink w:anchor="_Toc221827498" w:history="1">
        <w:r w:rsidRPr="00CA4453">
          <w:rPr>
            <w:rStyle w:val="Hyperlink"/>
            <w:noProof/>
          </w:rPr>
          <w:t xml:space="preserve">18.8 : Lasers ( </w:t>
        </w:r>
        <w:r w:rsidRPr="00CA4453">
          <w:rPr>
            <w:rStyle w:val="Hyperlink"/>
            <w:noProof/>
          </w:rPr>
          <w:drawing>
            <wp:inline distT="0" distB="0" distL="0" distR="0" wp14:anchorId="4DEBF5D8" wp14:editId="0E0DAFC9">
              <wp:extent cx="109182" cy="124199"/>
              <wp:effectExtent l="0" t="0" r="5715" b="0"/>
              <wp:docPr id="1973768767" name="Picture 19737687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_Toc221827498 \h </w:instrText>
        </w:r>
        <w:r>
          <w:rPr>
            <w:noProof/>
            <w:webHidden/>
          </w:rPr>
        </w:r>
        <w:r>
          <w:rPr>
            <w:noProof/>
            <w:webHidden/>
          </w:rPr>
          <w:fldChar w:fldCharType="separate"/>
        </w:r>
        <w:r>
          <w:rPr>
            <w:noProof/>
            <w:webHidden/>
          </w:rPr>
          <w:t>388</w:t>
        </w:r>
        <w:r>
          <w:rPr>
            <w:noProof/>
            <w:webHidden/>
          </w:rPr>
          <w:fldChar w:fldCharType="end"/>
        </w:r>
      </w:hyperlink>
    </w:p>
    <w:p w14:paraId="567B92AE" w14:textId="7FD65A77" w:rsidR="00F91D0D" w:rsidRDefault="00F91D0D">
      <w:pPr>
        <w:pStyle w:val="TOC2"/>
        <w:tabs>
          <w:tab w:val="right" w:leader="dot" w:pos="8846"/>
        </w:tabs>
        <w:rPr>
          <w:rFonts w:eastAsiaTheme="minorEastAsia"/>
          <w:noProof/>
          <w:sz w:val="24"/>
          <w:szCs w:val="24"/>
        </w:rPr>
      </w:pPr>
      <w:hyperlink w:anchor="_Toc221827499" w:history="1">
        <w:r w:rsidRPr="00CA4453">
          <w:rPr>
            <w:rStyle w:val="Hyperlink"/>
            <w:noProof/>
          </w:rPr>
          <w:t>18.9 : Summary</w:t>
        </w:r>
        <w:r>
          <w:rPr>
            <w:noProof/>
            <w:webHidden/>
          </w:rPr>
          <w:tab/>
        </w:r>
        <w:r>
          <w:rPr>
            <w:noProof/>
            <w:webHidden/>
          </w:rPr>
          <w:fldChar w:fldCharType="begin"/>
        </w:r>
        <w:r>
          <w:rPr>
            <w:noProof/>
            <w:webHidden/>
          </w:rPr>
          <w:instrText xml:space="preserve"> PAGEREF _Toc221827499 \h </w:instrText>
        </w:r>
        <w:r>
          <w:rPr>
            <w:noProof/>
            <w:webHidden/>
          </w:rPr>
        </w:r>
        <w:r>
          <w:rPr>
            <w:noProof/>
            <w:webHidden/>
          </w:rPr>
          <w:fldChar w:fldCharType="separate"/>
        </w:r>
        <w:r>
          <w:rPr>
            <w:noProof/>
            <w:webHidden/>
          </w:rPr>
          <w:t>390</w:t>
        </w:r>
        <w:r>
          <w:rPr>
            <w:noProof/>
            <w:webHidden/>
          </w:rPr>
          <w:fldChar w:fldCharType="end"/>
        </w:r>
      </w:hyperlink>
    </w:p>
    <w:p w14:paraId="5DB70D01" w14:textId="4ED89D35" w:rsidR="00F91D0D" w:rsidRDefault="00F91D0D">
      <w:pPr>
        <w:pStyle w:val="TOC2"/>
        <w:tabs>
          <w:tab w:val="right" w:leader="dot" w:pos="8846"/>
        </w:tabs>
        <w:rPr>
          <w:rFonts w:eastAsiaTheme="minorEastAsia"/>
          <w:noProof/>
          <w:sz w:val="24"/>
          <w:szCs w:val="24"/>
        </w:rPr>
      </w:pPr>
      <w:hyperlink w:anchor="_Toc221827500" w:history="1">
        <w:r w:rsidRPr="00CA4453">
          <w:rPr>
            <w:rStyle w:val="Hyperlink"/>
            <w:noProof/>
          </w:rPr>
          <w:t>18.10 : Questions</w:t>
        </w:r>
        <w:r>
          <w:rPr>
            <w:noProof/>
            <w:webHidden/>
          </w:rPr>
          <w:tab/>
        </w:r>
        <w:r>
          <w:rPr>
            <w:noProof/>
            <w:webHidden/>
          </w:rPr>
          <w:fldChar w:fldCharType="begin"/>
        </w:r>
        <w:r>
          <w:rPr>
            <w:noProof/>
            <w:webHidden/>
          </w:rPr>
          <w:instrText xml:space="preserve"> PAGEREF _Toc221827500 \h </w:instrText>
        </w:r>
        <w:r>
          <w:rPr>
            <w:noProof/>
            <w:webHidden/>
          </w:rPr>
        </w:r>
        <w:r>
          <w:rPr>
            <w:noProof/>
            <w:webHidden/>
          </w:rPr>
          <w:fldChar w:fldCharType="separate"/>
        </w:r>
        <w:r>
          <w:rPr>
            <w:noProof/>
            <w:webHidden/>
          </w:rPr>
          <w:t>392</w:t>
        </w:r>
        <w:r>
          <w:rPr>
            <w:noProof/>
            <w:webHidden/>
          </w:rPr>
          <w:fldChar w:fldCharType="end"/>
        </w:r>
      </w:hyperlink>
    </w:p>
    <w:p w14:paraId="527AB980" w14:textId="7D3E1F96" w:rsidR="00F91D0D" w:rsidRDefault="00F91D0D">
      <w:pPr>
        <w:pStyle w:val="TOC1"/>
        <w:tabs>
          <w:tab w:val="right" w:leader="dot" w:pos="8846"/>
        </w:tabs>
        <w:rPr>
          <w:rFonts w:eastAsiaTheme="minorEastAsia"/>
          <w:noProof/>
          <w:sz w:val="24"/>
          <w:szCs w:val="24"/>
        </w:rPr>
      </w:pPr>
      <w:hyperlink w:anchor="_Toc221827501" w:history="1">
        <w:r w:rsidRPr="00CA4453">
          <w:rPr>
            <w:rStyle w:val="Hyperlink"/>
            <w:noProof/>
          </w:rPr>
          <w:t>Chapter 19 – Optical Instruments</w:t>
        </w:r>
        <w:r>
          <w:rPr>
            <w:noProof/>
            <w:webHidden/>
          </w:rPr>
          <w:tab/>
        </w:r>
        <w:r>
          <w:rPr>
            <w:noProof/>
            <w:webHidden/>
          </w:rPr>
          <w:fldChar w:fldCharType="begin"/>
        </w:r>
        <w:r>
          <w:rPr>
            <w:noProof/>
            <w:webHidden/>
          </w:rPr>
          <w:instrText xml:space="preserve"> PAGEREF _Toc221827501 \h </w:instrText>
        </w:r>
        <w:r>
          <w:rPr>
            <w:noProof/>
            <w:webHidden/>
          </w:rPr>
        </w:r>
        <w:r>
          <w:rPr>
            <w:noProof/>
            <w:webHidden/>
          </w:rPr>
          <w:fldChar w:fldCharType="separate"/>
        </w:r>
        <w:r>
          <w:rPr>
            <w:noProof/>
            <w:webHidden/>
          </w:rPr>
          <w:t>399</w:t>
        </w:r>
        <w:r>
          <w:rPr>
            <w:noProof/>
            <w:webHidden/>
          </w:rPr>
          <w:fldChar w:fldCharType="end"/>
        </w:r>
      </w:hyperlink>
    </w:p>
    <w:p w14:paraId="492B510C" w14:textId="1065751B" w:rsidR="00F91D0D" w:rsidRDefault="00F91D0D">
      <w:pPr>
        <w:pStyle w:val="TOC2"/>
        <w:tabs>
          <w:tab w:val="right" w:leader="dot" w:pos="8846"/>
        </w:tabs>
        <w:rPr>
          <w:rFonts w:eastAsiaTheme="minorEastAsia"/>
          <w:noProof/>
          <w:sz w:val="24"/>
          <w:szCs w:val="24"/>
        </w:rPr>
      </w:pPr>
      <w:hyperlink w:anchor="_Toc221827502" w:history="1">
        <w:r w:rsidRPr="00CA4453">
          <w:rPr>
            <w:rStyle w:val="Hyperlink"/>
            <w:noProof/>
          </w:rPr>
          <w:t>19.1 : Concave mirrors (</w:t>
        </w:r>
        <w:r w:rsidRPr="00CA4453">
          <w:rPr>
            <w:rStyle w:val="Hyperlink"/>
            <w:noProof/>
          </w:rPr>
          <w:drawing>
            <wp:inline distT="0" distB="0" distL="0" distR="0" wp14:anchorId="5F93FAE7" wp14:editId="4B0D6089">
              <wp:extent cx="95534" cy="95534"/>
              <wp:effectExtent l="0" t="0" r="0" b="0"/>
              <wp:docPr id="88785051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5B3D41D5" wp14:editId="598CEA84">
              <wp:extent cx="109182" cy="124199"/>
              <wp:effectExtent l="0" t="0" r="5715" b="0"/>
              <wp:docPr id="119819740" name="Picture 1198197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_Toc221827502 \h </w:instrText>
        </w:r>
        <w:r>
          <w:rPr>
            <w:noProof/>
            <w:webHidden/>
          </w:rPr>
        </w:r>
        <w:r>
          <w:rPr>
            <w:noProof/>
            <w:webHidden/>
          </w:rPr>
          <w:fldChar w:fldCharType="separate"/>
        </w:r>
        <w:r>
          <w:rPr>
            <w:noProof/>
            <w:webHidden/>
          </w:rPr>
          <w:t>400</w:t>
        </w:r>
        <w:r>
          <w:rPr>
            <w:noProof/>
            <w:webHidden/>
          </w:rPr>
          <w:fldChar w:fldCharType="end"/>
        </w:r>
      </w:hyperlink>
    </w:p>
    <w:p w14:paraId="1DD10244" w14:textId="7DA82CAA" w:rsidR="00F91D0D" w:rsidRDefault="00F91D0D">
      <w:pPr>
        <w:pStyle w:val="TOC2"/>
        <w:tabs>
          <w:tab w:val="right" w:leader="dot" w:pos="8846"/>
        </w:tabs>
        <w:rPr>
          <w:rFonts w:eastAsiaTheme="minorEastAsia"/>
          <w:noProof/>
          <w:sz w:val="24"/>
          <w:szCs w:val="24"/>
        </w:rPr>
      </w:pPr>
      <w:hyperlink w:anchor="_Toc221827503" w:history="1">
        <w:r w:rsidRPr="00CA4453">
          <w:rPr>
            <w:rStyle w:val="Hyperlink"/>
            <w:noProof/>
          </w:rPr>
          <w:t>19.2 : Convex Mirrors (</w:t>
        </w:r>
        <w:r w:rsidRPr="00CA4453">
          <w:rPr>
            <w:rStyle w:val="Hyperlink"/>
            <w:noProof/>
          </w:rPr>
          <w:drawing>
            <wp:inline distT="0" distB="0" distL="0" distR="0" wp14:anchorId="7C947A07" wp14:editId="671A5441">
              <wp:extent cx="95534" cy="95534"/>
              <wp:effectExtent l="0" t="0" r="0" b="0"/>
              <wp:docPr id="181768734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781F293C" wp14:editId="6DEA88BF">
              <wp:extent cx="109182" cy="124199"/>
              <wp:effectExtent l="0" t="0" r="5715" b="0"/>
              <wp:docPr id="1534302299" name="Picture 15343022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_Toc221827503 \h </w:instrText>
        </w:r>
        <w:r>
          <w:rPr>
            <w:noProof/>
            <w:webHidden/>
          </w:rPr>
        </w:r>
        <w:r>
          <w:rPr>
            <w:noProof/>
            <w:webHidden/>
          </w:rPr>
          <w:fldChar w:fldCharType="separate"/>
        </w:r>
        <w:r>
          <w:rPr>
            <w:noProof/>
            <w:webHidden/>
          </w:rPr>
          <w:t>402</w:t>
        </w:r>
        <w:r>
          <w:rPr>
            <w:noProof/>
            <w:webHidden/>
          </w:rPr>
          <w:fldChar w:fldCharType="end"/>
        </w:r>
      </w:hyperlink>
    </w:p>
    <w:p w14:paraId="7650BA6D" w14:textId="51DF249A" w:rsidR="00F91D0D" w:rsidRDefault="00F91D0D">
      <w:pPr>
        <w:pStyle w:val="TOC2"/>
        <w:tabs>
          <w:tab w:val="right" w:leader="dot" w:pos="8846"/>
        </w:tabs>
        <w:rPr>
          <w:rFonts w:eastAsiaTheme="minorEastAsia"/>
          <w:noProof/>
          <w:sz w:val="24"/>
          <w:szCs w:val="24"/>
        </w:rPr>
      </w:pPr>
      <w:hyperlink w:anchor="_Toc221827504" w:history="1">
        <w:r w:rsidRPr="00CA4453">
          <w:rPr>
            <w:rStyle w:val="Hyperlink"/>
            <w:noProof/>
          </w:rPr>
          <w:t>19.3 : Convex Lenses (</w:t>
        </w:r>
        <w:r w:rsidRPr="00CA4453">
          <w:rPr>
            <w:rStyle w:val="Hyperlink"/>
            <w:noProof/>
          </w:rPr>
          <w:drawing>
            <wp:inline distT="0" distB="0" distL="0" distR="0" wp14:anchorId="1FADDAFC" wp14:editId="6BB6C9EA">
              <wp:extent cx="95534" cy="95534"/>
              <wp:effectExtent l="0" t="0" r="0" b="0"/>
              <wp:docPr id="179137004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5E6D0413" wp14:editId="7E11049A">
              <wp:extent cx="109182" cy="124199"/>
              <wp:effectExtent l="0" t="0" r="5715" b="0"/>
              <wp:docPr id="779175893" name="Picture 7791758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_Toc221827504 \h </w:instrText>
        </w:r>
        <w:r>
          <w:rPr>
            <w:noProof/>
            <w:webHidden/>
          </w:rPr>
        </w:r>
        <w:r>
          <w:rPr>
            <w:noProof/>
            <w:webHidden/>
          </w:rPr>
          <w:fldChar w:fldCharType="separate"/>
        </w:r>
        <w:r>
          <w:rPr>
            <w:noProof/>
            <w:webHidden/>
          </w:rPr>
          <w:t>404</w:t>
        </w:r>
        <w:r>
          <w:rPr>
            <w:noProof/>
            <w:webHidden/>
          </w:rPr>
          <w:fldChar w:fldCharType="end"/>
        </w:r>
      </w:hyperlink>
    </w:p>
    <w:p w14:paraId="120CCBA1" w14:textId="2E91E92B" w:rsidR="00F91D0D" w:rsidRDefault="00F91D0D">
      <w:pPr>
        <w:pStyle w:val="TOC2"/>
        <w:tabs>
          <w:tab w:val="right" w:leader="dot" w:pos="8846"/>
        </w:tabs>
        <w:rPr>
          <w:rFonts w:eastAsiaTheme="minorEastAsia"/>
          <w:noProof/>
          <w:sz w:val="24"/>
          <w:szCs w:val="24"/>
        </w:rPr>
      </w:pPr>
      <w:hyperlink w:anchor="_Toc221827505" w:history="1">
        <w:r w:rsidRPr="00CA4453">
          <w:rPr>
            <w:rStyle w:val="Hyperlink"/>
            <w:noProof/>
          </w:rPr>
          <w:t>19.4 : Concave Lenses (</w:t>
        </w:r>
        <w:r w:rsidRPr="00CA4453">
          <w:rPr>
            <w:rStyle w:val="Hyperlink"/>
            <w:noProof/>
          </w:rPr>
          <w:drawing>
            <wp:inline distT="0" distB="0" distL="0" distR="0" wp14:anchorId="649DA19A" wp14:editId="0E4D737B">
              <wp:extent cx="95534" cy="95534"/>
              <wp:effectExtent l="0" t="0" r="0" b="0"/>
              <wp:docPr id="173088135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4C53E3B0" wp14:editId="6D2D4DDD">
              <wp:extent cx="109182" cy="124199"/>
              <wp:effectExtent l="0" t="0" r="5715" b="0"/>
              <wp:docPr id="239441129" name="Picture 2394411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_Toc221827505 \h </w:instrText>
        </w:r>
        <w:r>
          <w:rPr>
            <w:noProof/>
            <w:webHidden/>
          </w:rPr>
        </w:r>
        <w:r>
          <w:rPr>
            <w:noProof/>
            <w:webHidden/>
          </w:rPr>
          <w:fldChar w:fldCharType="separate"/>
        </w:r>
        <w:r>
          <w:rPr>
            <w:noProof/>
            <w:webHidden/>
          </w:rPr>
          <w:t>406</w:t>
        </w:r>
        <w:r>
          <w:rPr>
            <w:noProof/>
            <w:webHidden/>
          </w:rPr>
          <w:fldChar w:fldCharType="end"/>
        </w:r>
      </w:hyperlink>
    </w:p>
    <w:p w14:paraId="0FECA5D9" w14:textId="6A6B237E" w:rsidR="00F91D0D" w:rsidRDefault="00F91D0D">
      <w:pPr>
        <w:pStyle w:val="TOC2"/>
        <w:tabs>
          <w:tab w:val="right" w:leader="dot" w:pos="8846"/>
        </w:tabs>
        <w:rPr>
          <w:rFonts w:eastAsiaTheme="minorEastAsia"/>
          <w:noProof/>
          <w:sz w:val="24"/>
          <w:szCs w:val="24"/>
        </w:rPr>
      </w:pPr>
      <w:hyperlink w:anchor="_Toc221827506" w:history="1">
        <w:r w:rsidRPr="00CA4453">
          <w:rPr>
            <w:rStyle w:val="Hyperlink"/>
            <w:noProof/>
          </w:rPr>
          <w:t>19.5 : Corrective Lenses (</w:t>
        </w:r>
        <w:r w:rsidRPr="00CA4453">
          <w:rPr>
            <w:rStyle w:val="Hyperlink"/>
            <w:noProof/>
          </w:rPr>
          <w:drawing>
            <wp:inline distT="0" distB="0" distL="0" distR="0" wp14:anchorId="075CB10D" wp14:editId="0A00F29A">
              <wp:extent cx="95534" cy="95534"/>
              <wp:effectExtent l="0" t="0" r="0" b="0"/>
              <wp:docPr id="20486843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6167BE3B" wp14:editId="37F28035">
              <wp:extent cx="109182" cy="124199"/>
              <wp:effectExtent l="0" t="0" r="5715" b="0"/>
              <wp:docPr id="518946776" name="Picture 5189467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_Toc221827506 \h </w:instrText>
        </w:r>
        <w:r>
          <w:rPr>
            <w:noProof/>
            <w:webHidden/>
          </w:rPr>
        </w:r>
        <w:r>
          <w:rPr>
            <w:noProof/>
            <w:webHidden/>
          </w:rPr>
          <w:fldChar w:fldCharType="separate"/>
        </w:r>
        <w:r>
          <w:rPr>
            <w:noProof/>
            <w:webHidden/>
          </w:rPr>
          <w:t>408</w:t>
        </w:r>
        <w:r>
          <w:rPr>
            <w:noProof/>
            <w:webHidden/>
          </w:rPr>
          <w:fldChar w:fldCharType="end"/>
        </w:r>
      </w:hyperlink>
    </w:p>
    <w:p w14:paraId="04A33ED1" w14:textId="712EAE03" w:rsidR="00F91D0D" w:rsidRDefault="00F91D0D">
      <w:pPr>
        <w:pStyle w:val="TOC2"/>
        <w:tabs>
          <w:tab w:val="right" w:leader="dot" w:pos="8846"/>
        </w:tabs>
        <w:rPr>
          <w:rFonts w:eastAsiaTheme="minorEastAsia"/>
          <w:noProof/>
          <w:sz w:val="24"/>
          <w:szCs w:val="24"/>
        </w:rPr>
      </w:pPr>
      <w:hyperlink w:anchor="_Toc221827507" w:history="1">
        <w:r w:rsidRPr="00CA4453">
          <w:rPr>
            <w:rStyle w:val="Hyperlink"/>
            <w:noProof/>
          </w:rPr>
          <w:t>19.6 : Aberrations in Optical Systems (</w:t>
        </w:r>
        <w:r w:rsidRPr="00CA4453">
          <w:rPr>
            <w:rStyle w:val="Hyperlink"/>
            <w:noProof/>
          </w:rPr>
          <w:drawing>
            <wp:inline distT="0" distB="0" distL="0" distR="0" wp14:anchorId="02D851FA" wp14:editId="3FCDA562">
              <wp:extent cx="95534" cy="95534"/>
              <wp:effectExtent l="0" t="0" r="0" b="0"/>
              <wp:docPr id="157952567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4F4E77F8" wp14:editId="28F0C641">
              <wp:extent cx="109182" cy="124199"/>
              <wp:effectExtent l="0" t="0" r="5715" b="0"/>
              <wp:docPr id="102857037" name="Picture 1028570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_Toc221827507 \h </w:instrText>
        </w:r>
        <w:r>
          <w:rPr>
            <w:noProof/>
            <w:webHidden/>
          </w:rPr>
        </w:r>
        <w:r>
          <w:rPr>
            <w:noProof/>
            <w:webHidden/>
          </w:rPr>
          <w:fldChar w:fldCharType="separate"/>
        </w:r>
        <w:r>
          <w:rPr>
            <w:noProof/>
            <w:webHidden/>
          </w:rPr>
          <w:t>410</w:t>
        </w:r>
        <w:r>
          <w:rPr>
            <w:noProof/>
            <w:webHidden/>
          </w:rPr>
          <w:fldChar w:fldCharType="end"/>
        </w:r>
      </w:hyperlink>
    </w:p>
    <w:p w14:paraId="05AD8842" w14:textId="13044130" w:rsidR="00F91D0D" w:rsidRDefault="00F91D0D">
      <w:pPr>
        <w:pStyle w:val="TOC2"/>
        <w:tabs>
          <w:tab w:val="right" w:leader="dot" w:pos="8846"/>
        </w:tabs>
        <w:rPr>
          <w:rFonts w:eastAsiaTheme="minorEastAsia"/>
          <w:noProof/>
          <w:sz w:val="24"/>
          <w:szCs w:val="24"/>
        </w:rPr>
      </w:pPr>
      <w:hyperlink w:anchor="_Toc221827508" w:history="1">
        <w:r w:rsidRPr="00CA4453">
          <w:rPr>
            <w:rStyle w:val="Hyperlink"/>
            <w:noProof/>
          </w:rPr>
          <w:t>19.7 : Physical Limitations of Optical Systems (</w:t>
        </w:r>
        <w:r w:rsidRPr="00CA4453">
          <w:rPr>
            <w:rStyle w:val="Hyperlink"/>
            <w:noProof/>
          </w:rPr>
          <w:drawing>
            <wp:inline distT="0" distB="0" distL="0" distR="0" wp14:anchorId="6685EE80" wp14:editId="3B1B8D8D">
              <wp:extent cx="95534" cy="95534"/>
              <wp:effectExtent l="0" t="0" r="0" b="0"/>
              <wp:docPr id="21844957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A4453">
          <w:rPr>
            <w:rStyle w:val="Hyperlink"/>
            <w:noProof/>
          </w:rPr>
          <w:t xml:space="preserve"> , </w:t>
        </w:r>
        <w:r w:rsidRPr="00CA4453">
          <w:rPr>
            <w:rStyle w:val="Hyperlink"/>
            <w:noProof/>
          </w:rPr>
          <w:drawing>
            <wp:inline distT="0" distB="0" distL="0" distR="0" wp14:anchorId="2B122707" wp14:editId="6D9C86EB">
              <wp:extent cx="109182" cy="124199"/>
              <wp:effectExtent l="0" t="0" r="5715" b="0"/>
              <wp:docPr id="1553431473" name="Picture 15534314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A4453">
          <w:rPr>
            <w:rStyle w:val="Hyperlink"/>
            <w:noProof/>
          </w:rPr>
          <w:t xml:space="preserve"> )</w:t>
        </w:r>
        <w:r>
          <w:rPr>
            <w:noProof/>
            <w:webHidden/>
          </w:rPr>
          <w:tab/>
        </w:r>
        <w:r>
          <w:rPr>
            <w:noProof/>
            <w:webHidden/>
          </w:rPr>
          <w:fldChar w:fldCharType="begin"/>
        </w:r>
        <w:r>
          <w:rPr>
            <w:noProof/>
            <w:webHidden/>
          </w:rPr>
          <w:instrText xml:space="preserve"> PAGEREF _Toc221827508 \h </w:instrText>
        </w:r>
        <w:r>
          <w:rPr>
            <w:noProof/>
            <w:webHidden/>
          </w:rPr>
        </w:r>
        <w:r>
          <w:rPr>
            <w:noProof/>
            <w:webHidden/>
          </w:rPr>
          <w:fldChar w:fldCharType="separate"/>
        </w:r>
        <w:r>
          <w:rPr>
            <w:noProof/>
            <w:webHidden/>
          </w:rPr>
          <w:t>412</w:t>
        </w:r>
        <w:r>
          <w:rPr>
            <w:noProof/>
            <w:webHidden/>
          </w:rPr>
          <w:fldChar w:fldCharType="end"/>
        </w:r>
      </w:hyperlink>
    </w:p>
    <w:p w14:paraId="6D510585" w14:textId="77509745" w:rsidR="00F91D0D" w:rsidRDefault="00F91D0D">
      <w:pPr>
        <w:pStyle w:val="TOC2"/>
        <w:tabs>
          <w:tab w:val="right" w:leader="dot" w:pos="8846"/>
        </w:tabs>
        <w:rPr>
          <w:rFonts w:eastAsiaTheme="minorEastAsia"/>
          <w:noProof/>
          <w:sz w:val="24"/>
          <w:szCs w:val="24"/>
        </w:rPr>
      </w:pPr>
      <w:hyperlink w:anchor="_Toc221827509" w:history="1">
        <w:r w:rsidRPr="00CA4453">
          <w:rPr>
            <w:rStyle w:val="Hyperlink"/>
            <w:noProof/>
          </w:rPr>
          <w:t>19.8 : Summary</w:t>
        </w:r>
        <w:r>
          <w:rPr>
            <w:noProof/>
            <w:webHidden/>
          </w:rPr>
          <w:tab/>
        </w:r>
        <w:r>
          <w:rPr>
            <w:noProof/>
            <w:webHidden/>
          </w:rPr>
          <w:fldChar w:fldCharType="begin"/>
        </w:r>
        <w:r>
          <w:rPr>
            <w:noProof/>
            <w:webHidden/>
          </w:rPr>
          <w:instrText xml:space="preserve"> PAGEREF _Toc221827509 \h </w:instrText>
        </w:r>
        <w:r>
          <w:rPr>
            <w:noProof/>
            <w:webHidden/>
          </w:rPr>
        </w:r>
        <w:r>
          <w:rPr>
            <w:noProof/>
            <w:webHidden/>
          </w:rPr>
          <w:fldChar w:fldCharType="separate"/>
        </w:r>
        <w:r>
          <w:rPr>
            <w:noProof/>
            <w:webHidden/>
          </w:rPr>
          <w:t>414</w:t>
        </w:r>
        <w:r>
          <w:rPr>
            <w:noProof/>
            <w:webHidden/>
          </w:rPr>
          <w:fldChar w:fldCharType="end"/>
        </w:r>
      </w:hyperlink>
    </w:p>
    <w:p w14:paraId="584DAC56" w14:textId="4045F280" w:rsidR="00F91D0D" w:rsidRDefault="00F91D0D">
      <w:pPr>
        <w:pStyle w:val="TOC2"/>
        <w:tabs>
          <w:tab w:val="right" w:leader="dot" w:pos="8846"/>
        </w:tabs>
        <w:rPr>
          <w:rFonts w:eastAsiaTheme="minorEastAsia"/>
          <w:noProof/>
          <w:sz w:val="24"/>
          <w:szCs w:val="24"/>
        </w:rPr>
      </w:pPr>
      <w:hyperlink w:anchor="_Toc221827510" w:history="1">
        <w:r w:rsidRPr="00CA4453">
          <w:rPr>
            <w:rStyle w:val="Hyperlink"/>
            <w:noProof/>
          </w:rPr>
          <w:t>19.9 : Questions</w:t>
        </w:r>
        <w:r>
          <w:rPr>
            <w:noProof/>
            <w:webHidden/>
          </w:rPr>
          <w:tab/>
        </w:r>
        <w:r>
          <w:rPr>
            <w:noProof/>
            <w:webHidden/>
          </w:rPr>
          <w:fldChar w:fldCharType="begin"/>
        </w:r>
        <w:r>
          <w:rPr>
            <w:noProof/>
            <w:webHidden/>
          </w:rPr>
          <w:instrText xml:space="preserve"> PAGEREF _Toc221827510 \h </w:instrText>
        </w:r>
        <w:r>
          <w:rPr>
            <w:noProof/>
            <w:webHidden/>
          </w:rPr>
        </w:r>
        <w:r>
          <w:rPr>
            <w:noProof/>
            <w:webHidden/>
          </w:rPr>
          <w:fldChar w:fldCharType="separate"/>
        </w:r>
        <w:r>
          <w:rPr>
            <w:noProof/>
            <w:webHidden/>
          </w:rPr>
          <w:t>417</w:t>
        </w:r>
        <w:r>
          <w:rPr>
            <w:noProof/>
            <w:webHidden/>
          </w:rPr>
          <w:fldChar w:fldCharType="end"/>
        </w:r>
      </w:hyperlink>
    </w:p>
    <w:p w14:paraId="36D9442C" w14:textId="5FACE356" w:rsidR="00F91D0D" w:rsidRDefault="00F91D0D">
      <w:pPr>
        <w:pStyle w:val="TOC1"/>
        <w:tabs>
          <w:tab w:val="left" w:pos="1440"/>
          <w:tab w:val="right" w:leader="dot" w:pos="8846"/>
        </w:tabs>
        <w:rPr>
          <w:rFonts w:eastAsiaTheme="minorEastAsia"/>
          <w:noProof/>
          <w:sz w:val="24"/>
          <w:szCs w:val="24"/>
        </w:rPr>
      </w:pPr>
      <w:hyperlink w:anchor="_Toc221827511" w:history="1">
        <w:r w:rsidRPr="00CA4453">
          <w:rPr>
            <w:rStyle w:val="Hyperlink"/>
            <w:noProof/>
          </w:rPr>
          <w:t>Appendix A:</w:t>
        </w:r>
        <w:r>
          <w:rPr>
            <w:rFonts w:eastAsiaTheme="minorEastAsia"/>
            <w:noProof/>
            <w:sz w:val="24"/>
            <w:szCs w:val="24"/>
          </w:rPr>
          <w:tab/>
        </w:r>
        <w:r w:rsidRPr="00CA4453">
          <w:rPr>
            <w:rStyle w:val="Hyperlink"/>
            <w:noProof/>
          </w:rPr>
          <w:t>Symbols, Subscripts, &amp; Abbreviations</w:t>
        </w:r>
        <w:r>
          <w:rPr>
            <w:noProof/>
            <w:webHidden/>
          </w:rPr>
          <w:tab/>
        </w:r>
        <w:r>
          <w:rPr>
            <w:noProof/>
            <w:webHidden/>
          </w:rPr>
          <w:fldChar w:fldCharType="begin"/>
        </w:r>
        <w:r>
          <w:rPr>
            <w:noProof/>
            <w:webHidden/>
          </w:rPr>
          <w:instrText xml:space="preserve"> PAGEREF _Toc221827511 \h </w:instrText>
        </w:r>
        <w:r>
          <w:rPr>
            <w:noProof/>
            <w:webHidden/>
          </w:rPr>
        </w:r>
        <w:r>
          <w:rPr>
            <w:noProof/>
            <w:webHidden/>
          </w:rPr>
          <w:fldChar w:fldCharType="separate"/>
        </w:r>
        <w:r>
          <w:rPr>
            <w:noProof/>
            <w:webHidden/>
          </w:rPr>
          <w:t>421</w:t>
        </w:r>
        <w:r>
          <w:rPr>
            <w:noProof/>
            <w:webHidden/>
          </w:rPr>
          <w:fldChar w:fldCharType="end"/>
        </w:r>
      </w:hyperlink>
    </w:p>
    <w:p w14:paraId="48191929" w14:textId="66F7A257" w:rsidR="00F91D0D" w:rsidRDefault="00F91D0D">
      <w:pPr>
        <w:pStyle w:val="TOC1"/>
        <w:tabs>
          <w:tab w:val="left" w:pos="1440"/>
          <w:tab w:val="right" w:leader="dot" w:pos="8846"/>
        </w:tabs>
        <w:rPr>
          <w:rFonts w:eastAsiaTheme="minorEastAsia"/>
          <w:noProof/>
          <w:sz w:val="24"/>
          <w:szCs w:val="24"/>
        </w:rPr>
      </w:pPr>
      <w:hyperlink w:anchor="_Toc221827512" w:history="1">
        <w:r w:rsidRPr="00CA4453">
          <w:rPr>
            <w:rStyle w:val="Hyperlink"/>
            <w:noProof/>
          </w:rPr>
          <w:t>Appendix B:</w:t>
        </w:r>
        <w:r>
          <w:rPr>
            <w:rFonts w:eastAsiaTheme="minorEastAsia"/>
            <w:noProof/>
            <w:sz w:val="24"/>
            <w:szCs w:val="24"/>
          </w:rPr>
          <w:tab/>
        </w:r>
        <w:r w:rsidRPr="00CA4453">
          <w:rPr>
            <w:rStyle w:val="Hyperlink"/>
            <w:noProof/>
          </w:rPr>
          <w:t>Conversion Factors &amp; Metric Prefixes</w:t>
        </w:r>
        <w:r>
          <w:rPr>
            <w:noProof/>
            <w:webHidden/>
          </w:rPr>
          <w:tab/>
        </w:r>
        <w:r>
          <w:rPr>
            <w:noProof/>
            <w:webHidden/>
          </w:rPr>
          <w:fldChar w:fldCharType="begin"/>
        </w:r>
        <w:r>
          <w:rPr>
            <w:noProof/>
            <w:webHidden/>
          </w:rPr>
          <w:instrText xml:space="preserve"> PAGEREF _Toc221827512 \h </w:instrText>
        </w:r>
        <w:r>
          <w:rPr>
            <w:noProof/>
            <w:webHidden/>
          </w:rPr>
        </w:r>
        <w:r>
          <w:rPr>
            <w:noProof/>
            <w:webHidden/>
          </w:rPr>
          <w:fldChar w:fldCharType="separate"/>
        </w:r>
        <w:r>
          <w:rPr>
            <w:noProof/>
            <w:webHidden/>
          </w:rPr>
          <w:t>428</w:t>
        </w:r>
        <w:r>
          <w:rPr>
            <w:noProof/>
            <w:webHidden/>
          </w:rPr>
          <w:fldChar w:fldCharType="end"/>
        </w:r>
      </w:hyperlink>
    </w:p>
    <w:p w14:paraId="05E7172F" w14:textId="55B81F25" w:rsidR="00F91D0D" w:rsidRDefault="00F91D0D">
      <w:pPr>
        <w:pStyle w:val="TOC1"/>
        <w:tabs>
          <w:tab w:val="left" w:pos="1440"/>
          <w:tab w:val="right" w:leader="dot" w:pos="8846"/>
        </w:tabs>
        <w:rPr>
          <w:rFonts w:eastAsiaTheme="minorEastAsia"/>
          <w:noProof/>
          <w:sz w:val="24"/>
          <w:szCs w:val="24"/>
        </w:rPr>
      </w:pPr>
      <w:hyperlink w:anchor="_Toc221827513" w:history="1">
        <w:r w:rsidRPr="00CA4453">
          <w:rPr>
            <w:rStyle w:val="Hyperlink"/>
            <w:noProof/>
          </w:rPr>
          <w:t>Appendix C:</w:t>
        </w:r>
        <w:r>
          <w:rPr>
            <w:rFonts w:eastAsiaTheme="minorEastAsia"/>
            <w:noProof/>
            <w:sz w:val="24"/>
            <w:szCs w:val="24"/>
          </w:rPr>
          <w:tab/>
        </w:r>
        <w:r w:rsidRPr="00CA4453">
          <w:rPr>
            <w:rStyle w:val="Hyperlink"/>
            <w:noProof/>
          </w:rPr>
          <w:t>Physical Constants</w:t>
        </w:r>
        <w:r>
          <w:rPr>
            <w:noProof/>
            <w:webHidden/>
          </w:rPr>
          <w:tab/>
        </w:r>
        <w:r>
          <w:rPr>
            <w:noProof/>
            <w:webHidden/>
          </w:rPr>
          <w:fldChar w:fldCharType="begin"/>
        </w:r>
        <w:r>
          <w:rPr>
            <w:noProof/>
            <w:webHidden/>
          </w:rPr>
          <w:instrText xml:space="preserve"> PAGEREF _Toc221827513 \h </w:instrText>
        </w:r>
        <w:r>
          <w:rPr>
            <w:noProof/>
            <w:webHidden/>
          </w:rPr>
        </w:r>
        <w:r>
          <w:rPr>
            <w:noProof/>
            <w:webHidden/>
          </w:rPr>
          <w:fldChar w:fldCharType="separate"/>
        </w:r>
        <w:r>
          <w:rPr>
            <w:noProof/>
            <w:webHidden/>
          </w:rPr>
          <w:t>430</w:t>
        </w:r>
        <w:r>
          <w:rPr>
            <w:noProof/>
            <w:webHidden/>
          </w:rPr>
          <w:fldChar w:fldCharType="end"/>
        </w:r>
      </w:hyperlink>
    </w:p>
    <w:p w14:paraId="0D711F06" w14:textId="08BC0965" w:rsidR="00F91D0D" w:rsidRDefault="00F91D0D">
      <w:pPr>
        <w:pStyle w:val="TOC1"/>
        <w:tabs>
          <w:tab w:val="left" w:pos="1440"/>
          <w:tab w:val="right" w:leader="dot" w:pos="8846"/>
        </w:tabs>
        <w:rPr>
          <w:rFonts w:eastAsiaTheme="minorEastAsia"/>
          <w:noProof/>
          <w:sz w:val="24"/>
          <w:szCs w:val="24"/>
        </w:rPr>
      </w:pPr>
      <w:hyperlink w:anchor="_Toc221827514" w:history="1">
        <w:r w:rsidRPr="00CA4453">
          <w:rPr>
            <w:rStyle w:val="Hyperlink"/>
            <w:noProof/>
          </w:rPr>
          <w:t>Appendix D:</w:t>
        </w:r>
        <w:r>
          <w:rPr>
            <w:rFonts w:eastAsiaTheme="minorEastAsia"/>
            <w:noProof/>
            <w:sz w:val="24"/>
            <w:szCs w:val="24"/>
          </w:rPr>
          <w:tab/>
        </w:r>
        <w:r w:rsidRPr="00CA4453">
          <w:rPr>
            <w:rStyle w:val="Hyperlink"/>
            <w:noProof/>
          </w:rPr>
          <w:t>Geometrical Shapes</w:t>
        </w:r>
        <w:r>
          <w:rPr>
            <w:noProof/>
            <w:webHidden/>
          </w:rPr>
          <w:tab/>
        </w:r>
        <w:r>
          <w:rPr>
            <w:noProof/>
            <w:webHidden/>
          </w:rPr>
          <w:fldChar w:fldCharType="begin"/>
        </w:r>
        <w:r>
          <w:rPr>
            <w:noProof/>
            <w:webHidden/>
          </w:rPr>
          <w:instrText xml:space="preserve"> PAGEREF _Toc221827514 \h </w:instrText>
        </w:r>
        <w:r>
          <w:rPr>
            <w:noProof/>
            <w:webHidden/>
          </w:rPr>
        </w:r>
        <w:r>
          <w:rPr>
            <w:noProof/>
            <w:webHidden/>
          </w:rPr>
          <w:fldChar w:fldCharType="separate"/>
        </w:r>
        <w:r>
          <w:rPr>
            <w:noProof/>
            <w:webHidden/>
          </w:rPr>
          <w:t>431</w:t>
        </w:r>
        <w:r>
          <w:rPr>
            <w:noProof/>
            <w:webHidden/>
          </w:rPr>
          <w:fldChar w:fldCharType="end"/>
        </w:r>
      </w:hyperlink>
    </w:p>
    <w:p w14:paraId="47BFDE74" w14:textId="78FA4C49" w:rsidR="00F91D0D" w:rsidRDefault="00F91D0D">
      <w:pPr>
        <w:pStyle w:val="TOC2"/>
        <w:tabs>
          <w:tab w:val="right" w:leader="dot" w:pos="8846"/>
        </w:tabs>
        <w:rPr>
          <w:rFonts w:eastAsiaTheme="minorEastAsia"/>
          <w:noProof/>
          <w:sz w:val="24"/>
          <w:szCs w:val="24"/>
        </w:rPr>
      </w:pPr>
      <w:hyperlink w:anchor="_Toc221827515" w:history="1">
        <w:r w:rsidRPr="00CA4453">
          <w:rPr>
            <w:rStyle w:val="Hyperlink"/>
            <w:noProof/>
          </w:rPr>
          <w:t>Rectangle</w:t>
        </w:r>
        <w:r>
          <w:rPr>
            <w:noProof/>
            <w:webHidden/>
          </w:rPr>
          <w:tab/>
        </w:r>
        <w:r>
          <w:rPr>
            <w:noProof/>
            <w:webHidden/>
          </w:rPr>
          <w:fldChar w:fldCharType="begin"/>
        </w:r>
        <w:r>
          <w:rPr>
            <w:noProof/>
            <w:webHidden/>
          </w:rPr>
          <w:instrText xml:space="preserve"> PAGEREF _Toc221827515 \h </w:instrText>
        </w:r>
        <w:r>
          <w:rPr>
            <w:noProof/>
            <w:webHidden/>
          </w:rPr>
        </w:r>
        <w:r>
          <w:rPr>
            <w:noProof/>
            <w:webHidden/>
          </w:rPr>
          <w:fldChar w:fldCharType="separate"/>
        </w:r>
        <w:r>
          <w:rPr>
            <w:noProof/>
            <w:webHidden/>
          </w:rPr>
          <w:t>431</w:t>
        </w:r>
        <w:r>
          <w:rPr>
            <w:noProof/>
            <w:webHidden/>
          </w:rPr>
          <w:fldChar w:fldCharType="end"/>
        </w:r>
      </w:hyperlink>
    </w:p>
    <w:p w14:paraId="26C5E79A" w14:textId="78B262AE" w:rsidR="00F91D0D" w:rsidRDefault="00F91D0D">
      <w:pPr>
        <w:pStyle w:val="TOC2"/>
        <w:tabs>
          <w:tab w:val="right" w:leader="dot" w:pos="8846"/>
        </w:tabs>
        <w:rPr>
          <w:rFonts w:eastAsiaTheme="minorEastAsia"/>
          <w:noProof/>
          <w:sz w:val="24"/>
          <w:szCs w:val="24"/>
        </w:rPr>
      </w:pPr>
      <w:hyperlink w:anchor="_Toc221827516" w:history="1">
        <w:r w:rsidRPr="00CA4453">
          <w:rPr>
            <w:rStyle w:val="Hyperlink"/>
            <w:noProof/>
          </w:rPr>
          <w:t>Triangle</w:t>
        </w:r>
        <w:r>
          <w:rPr>
            <w:noProof/>
            <w:webHidden/>
          </w:rPr>
          <w:tab/>
        </w:r>
        <w:r>
          <w:rPr>
            <w:noProof/>
            <w:webHidden/>
          </w:rPr>
          <w:fldChar w:fldCharType="begin"/>
        </w:r>
        <w:r>
          <w:rPr>
            <w:noProof/>
            <w:webHidden/>
          </w:rPr>
          <w:instrText xml:space="preserve"> PAGEREF _Toc221827516 \h </w:instrText>
        </w:r>
        <w:r>
          <w:rPr>
            <w:noProof/>
            <w:webHidden/>
          </w:rPr>
        </w:r>
        <w:r>
          <w:rPr>
            <w:noProof/>
            <w:webHidden/>
          </w:rPr>
          <w:fldChar w:fldCharType="separate"/>
        </w:r>
        <w:r>
          <w:rPr>
            <w:noProof/>
            <w:webHidden/>
          </w:rPr>
          <w:t>431</w:t>
        </w:r>
        <w:r>
          <w:rPr>
            <w:noProof/>
            <w:webHidden/>
          </w:rPr>
          <w:fldChar w:fldCharType="end"/>
        </w:r>
      </w:hyperlink>
    </w:p>
    <w:p w14:paraId="1152C229" w14:textId="5A0527C4" w:rsidR="00F91D0D" w:rsidRDefault="00F91D0D">
      <w:pPr>
        <w:pStyle w:val="TOC2"/>
        <w:tabs>
          <w:tab w:val="right" w:leader="dot" w:pos="8846"/>
        </w:tabs>
        <w:rPr>
          <w:rFonts w:eastAsiaTheme="minorEastAsia"/>
          <w:noProof/>
          <w:sz w:val="24"/>
          <w:szCs w:val="24"/>
        </w:rPr>
      </w:pPr>
      <w:hyperlink w:anchor="_Toc221827517" w:history="1">
        <w:r w:rsidRPr="00CA4453">
          <w:rPr>
            <w:rStyle w:val="Hyperlink"/>
            <w:noProof/>
          </w:rPr>
          <w:t>Circle</w:t>
        </w:r>
        <w:r>
          <w:rPr>
            <w:noProof/>
            <w:webHidden/>
          </w:rPr>
          <w:tab/>
        </w:r>
        <w:r>
          <w:rPr>
            <w:noProof/>
            <w:webHidden/>
          </w:rPr>
          <w:fldChar w:fldCharType="begin"/>
        </w:r>
        <w:r>
          <w:rPr>
            <w:noProof/>
            <w:webHidden/>
          </w:rPr>
          <w:instrText xml:space="preserve"> PAGEREF _Toc221827517 \h </w:instrText>
        </w:r>
        <w:r>
          <w:rPr>
            <w:noProof/>
            <w:webHidden/>
          </w:rPr>
        </w:r>
        <w:r>
          <w:rPr>
            <w:noProof/>
            <w:webHidden/>
          </w:rPr>
          <w:fldChar w:fldCharType="separate"/>
        </w:r>
        <w:r>
          <w:rPr>
            <w:noProof/>
            <w:webHidden/>
          </w:rPr>
          <w:t>431</w:t>
        </w:r>
        <w:r>
          <w:rPr>
            <w:noProof/>
            <w:webHidden/>
          </w:rPr>
          <w:fldChar w:fldCharType="end"/>
        </w:r>
      </w:hyperlink>
    </w:p>
    <w:p w14:paraId="2EEF4FC0" w14:textId="56EA9B0A" w:rsidR="00F91D0D" w:rsidRDefault="00F91D0D">
      <w:pPr>
        <w:pStyle w:val="TOC2"/>
        <w:tabs>
          <w:tab w:val="right" w:leader="dot" w:pos="8846"/>
        </w:tabs>
        <w:rPr>
          <w:rFonts w:eastAsiaTheme="minorEastAsia"/>
          <w:noProof/>
          <w:sz w:val="24"/>
          <w:szCs w:val="24"/>
        </w:rPr>
      </w:pPr>
      <w:hyperlink w:anchor="_Toc221827518" w:history="1">
        <w:r w:rsidRPr="00CA4453">
          <w:rPr>
            <w:rStyle w:val="Hyperlink"/>
            <w:noProof/>
          </w:rPr>
          <w:t>Rectangular Prism</w:t>
        </w:r>
        <w:r>
          <w:rPr>
            <w:noProof/>
            <w:webHidden/>
          </w:rPr>
          <w:tab/>
        </w:r>
        <w:r>
          <w:rPr>
            <w:noProof/>
            <w:webHidden/>
          </w:rPr>
          <w:fldChar w:fldCharType="begin"/>
        </w:r>
        <w:r>
          <w:rPr>
            <w:noProof/>
            <w:webHidden/>
          </w:rPr>
          <w:instrText xml:space="preserve"> PAGEREF _Toc221827518 \h </w:instrText>
        </w:r>
        <w:r>
          <w:rPr>
            <w:noProof/>
            <w:webHidden/>
          </w:rPr>
        </w:r>
        <w:r>
          <w:rPr>
            <w:noProof/>
            <w:webHidden/>
          </w:rPr>
          <w:fldChar w:fldCharType="separate"/>
        </w:r>
        <w:r>
          <w:rPr>
            <w:noProof/>
            <w:webHidden/>
          </w:rPr>
          <w:t>432</w:t>
        </w:r>
        <w:r>
          <w:rPr>
            <w:noProof/>
            <w:webHidden/>
          </w:rPr>
          <w:fldChar w:fldCharType="end"/>
        </w:r>
      </w:hyperlink>
    </w:p>
    <w:p w14:paraId="2DD33CB6" w14:textId="2B9D940F" w:rsidR="00F91D0D" w:rsidRDefault="00F91D0D">
      <w:pPr>
        <w:pStyle w:val="TOC2"/>
        <w:tabs>
          <w:tab w:val="right" w:leader="dot" w:pos="8846"/>
        </w:tabs>
        <w:rPr>
          <w:rFonts w:eastAsiaTheme="minorEastAsia"/>
          <w:noProof/>
          <w:sz w:val="24"/>
          <w:szCs w:val="24"/>
        </w:rPr>
      </w:pPr>
      <w:hyperlink w:anchor="_Toc221827519" w:history="1">
        <w:r w:rsidRPr="00CA4453">
          <w:rPr>
            <w:rStyle w:val="Hyperlink"/>
            <w:noProof/>
          </w:rPr>
          <w:t>Cylinder</w:t>
        </w:r>
        <w:r>
          <w:rPr>
            <w:noProof/>
            <w:webHidden/>
          </w:rPr>
          <w:tab/>
        </w:r>
        <w:r>
          <w:rPr>
            <w:noProof/>
            <w:webHidden/>
          </w:rPr>
          <w:fldChar w:fldCharType="begin"/>
        </w:r>
        <w:r>
          <w:rPr>
            <w:noProof/>
            <w:webHidden/>
          </w:rPr>
          <w:instrText xml:space="preserve"> PAGEREF _Toc221827519 \h </w:instrText>
        </w:r>
        <w:r>
          <w:rPr>
            <w:noProof/>
            <w:webHidden/>
          </w:rPr>
        </w:r>
        <w:r>
          <w:rPr>
            <w:noProof/>
            <w:webHidden/>
          </w:rPr>
          <w:fldChar w:fldCharType="separate"/>
        </w:r>
        <w:r>
          <w:rPr>
            <w:noProof/>
            <w:webHidden/>
          </w:rPr>
          <w:t>432</w:t>
        </w:r>
        <w:r>
          <w:rPr>
            <w:noProof/>
            <w:webHidden/>
          </w:rPr>
          <w:fldChar w:fldCharType="end"/>
        </w:r>
      </w:hyperlink>
    </w:p>
    <w:p w14:paraId="1BCCE24B" w14:textId="2933F783" w:rsidR="00F91D0D" w:rsidRDefault="00F91D0D">
      <w:pPr>
        <w:pStyle w:val="TOC2"/>
        <w:tabs>
          <w:tab w:val="right" w:leader="dot" w:pos="8846"/>
        </w:tabs>
        <w:rPr>
          <w:rFonts w:eastAsiaTheme="minorEastAsia"/>
          <w:noProof/>
          <w:sz w:val="24"/>
          <w:szCs w:val="24"/>
        </w:rPr>
      </w:pPr>
      <w:hyperlink w:anchor="_Toc221827520" w:history="1">
        <w:r w:rsidRPr="00CA4453">
          <w:rPr>
            <w:rStyle w:val="Hyperlink"/>
            <w:noProof/>
          </w:rPr>
          <w:t>Sphere</w:t>
        </w:r>
        <w:r>
          <w:rPr>
            <w:noProof/>
            <w:webHidden/>
          </w:rPr>
          <w:tab/>
        </w:r>
        <w:r>
          <w:rPr>
            <w:noProof/>
            <w:webHidden/>
          </w:rPr>
          <w:fldChar w:fldCharType="begin"/>
        </w:r>
        <w:r>
          <w:rPr>
            <w:noProof/>
            <w:webHidden/>
          </w:rPr>
          <w:instrText xml:space="preserve"> PAGEREF _Toc221827520 \h </w:instrText>
        </w:r>
        <w:r>
          <w:rPr>
            <w:noProof/>
            <w:webHidden/>
          </w:rPr>
        </w:r>
        <w:r>
          <w:rPr>
            <w:noProof/>
            <w:webHidden/>
          </w:rPr>
          <w:fldChar w:fldCharType="separate"/>
        </w:r>
        <w:r>
          <w:rPr>
            <w:noProof/>
            <w:webHidden/>
          </w:rPr>
          <w:t>432</w:t>
        </w:r>
        <w:r>
          <w:rPr>
            <w:noProof/>
            <w:webHidden/>
          </w:rPr>
          <w:fldChar w:fldCharType="end"/>
        </w:r>
      </w:hyperlink>
    </w:p>
    <w:p w14:paraId="1E12185C" w14:textId="47E3D0AD" w:rsidR="00F91D0D" w:rsidRDefault="00F91D0D">
      <w:pPr>
        <w:pStyle w:val="TOC1"/>
        <w:tabs>
          <w:tab w:val="left" w:pos="1440"/>
          <w:tab w:val="right" w:leader="dot" w:pos="8846"/>
        </w:tabs>
        <w:rPr>
          <w:rFonts w:eastAsiaTheme="minorEastAsia"/>
          <w:noProof/>
          <w:sz w:val="24"/>
          <w:szCs w:val="24"/>
        </w:rPr>
      </w:pPr>
      <w:hyperlink w:anchor="_Toc221827521" w:history="1">
        <w:r w:rsidRPr="00CA4453">
          <w:rPr>
            <w:rStyle w:val="Hyperlink"/>
            <w:noProof/>
          </w:rPr>
          <w:t>Appendix E:</w:t>
        </w:r>
        <w:r>
          <w:rPr>
            <w:rFonts w:eastAsiaTheme="minorEastAsia"/>
            <w:noProof/>
            <w:sz w:val="24"/>
            <w:szCs w:val="24"/>
          </w:rPr>
          <w:tab/>
        </w:r>
        <w:r w:rsidRPr="00CA4453">
          <w:rPr>
            <w:rStyle w:val="Hyperlink"/>
            <w:noProof/>
          </w:rPr>
          <w:t>Answers to End-of-Chapter Questions</w:t>
        </w:r>
        <w:r>
          <w:rPr>
            <w:noProof/>
            <w:webHidden/>
          </w:rPr>
          <w:tab/>
        </w:r>
        <w:r>
          <w:rPr>
            <w:noProof/>
            <w:webHidden/>
          </w:rPr>
          <w:fldChar w:fldCharType="begin"/>
        </w:r>
        <w:r>
          <w:rPr>
            <w:noProof/>
            <w:webHidden/>
          </w:rPr>
          <w:instrText xml:space="preserve"> PAGEREF _Toc221827521 \h </w:instrText>
        </w:r>
        <w:r>
          <w:rPr>
            <w:noProof/>
            <w:webHidden/>
          </w:rPr>
        </w:r>
        <w:r>
          <w:rPr>
            <w:noProof/>
            <w:webHidden/>
          </w:rPr>
          <w:fldChar w:fldCharType="separate"/>
        </w:r>
        <w:r>
          <w:rPr>
            <w:noProof/>
            <w:webHidden/>
          </w:rPr>
          <w:t>433</w:t>
        </w:r>
        <w:r>
          <w:rPr>
            <w:noProof/>
            <w:webHidden/>
          </w:rPr>
          <w:fldChar w:fldCharType="end"/>
        </w:r>
      </w:hyperlink>
    </w:p>
    <w:p w14:paraId="373D5558" w14:textId="0D1503D8" w:rsidR="00F91D0D" w:rsidRDefault="00F91D0D">
      <w:pPr>
        <w:pStyle w:val="TOC2"/>
        <w:tabs>
          <w:tab w:val="right" w:leader="dot" w:pos="8846"/>
        </w:tabs>
        <w:rPr>
          <w:rFonts w:eastAsiaTheme="minorEastAsia"/>
          <w:noProof/>
          <w:sz w:val="24"/>
          <w:szCs w:val="24"/>
        </w:rPr>
      </w:pPr>
      <w:hyperlink w:anchor="_Toc221827522" w:history="1">
        <w:r w:rsidRPr="00CA4453">
          <w:rPr>
            <w:rStyle w:val="Hyperlink"/>
            <w:noProof/>
          </w:rPr>
          <w:t>Chapter 1</w:t>
        </w:r>
        <w:r>
          <w:rPr>
            <w:noProof/>
            <w:webHidden/>
          </w:rPr>
          <w:tab/>
        </w:r>
        <w:r>
          <w:rPr>
            <w:noProof/>
            <w:webHidden/>
          </w:rPr>
          <w:fldChar w:fldCharType="begin"/>
        </w:r>
        <w:r>
          <w:rPr>
            <w:noProof/>
            <w:webHidden/>
          </w:rPr>
          <w:instrText xml:space="preserve"> PAGEREF _Toc221827522 \h </w:instrText>
        </w:r>
        <w:r>
          <w:rPr>
            <w:noProof/>
            <w:webHidden/>
          </w:rPr>
        </w:r>
        <w:r>
          <w:rPr>
            <w:noProof/>
            <w:webHidden/>
          </w:rPr>
          <w:fldChar w:fldCharType="separate"/>
        </w:r>
        <w:r>
          <w:rPr>
            <w:noProof/>
            <w:webHidden/>
          </w:rPr>
          <w:t>433</w:t>
        </w:r>
        <w:r>
          <w:rPr>
            <w:noProof/>
            <w:webHidden/>
          </w:rPr>
          <w:fldChar w:fldCharType="end"/>
        </w:r>
      </w:hyperlink>
    </w:p>
    <w:p w14:paraId="46FFD53A" w14:textId="3205EF7E" w:rsidR="00F91D0D" w:rsidRDefault="00F91D0D">
      <w:pPr>
        <w:pStyle w:val="TOC2"/>
        <w:tabs>
          <w:tab w:val="right" w:leader="dot" w:pos="8846"/>
        </w:tabs>
        <w:rPr>
          <w:rFonts w:eastAsiaTheme="minorEastAsia"/>
          <w:noProof/>
          <w:sz w:val="24"/>
          <w:szCs w:val="24"/>
        </w:rPr>
      </w:pPr>
      <w:hyperlink w:anchor="_Toc221827523" w:history="1">
        <w:r w:rsidRPr="00CA4453">
          <w:rPr>
            <w:rStyle w:val="Hyperlink"/>
            <w:noProof/>
          </w:rPr>
          <w:t>Chapter 2</w:t>
        </w:r>
        <w:r>
          <w:rPr>
            <w:noProof/>
            <w:webHidden/>
          </w:rPr>
          <w:tab/>
        </w:r>
        <w:r>
          <w:rPr>
            <w:noProof/>
            <w:webHidden/>
          </w:rPr>
          <w:fldChar w:fldCharType="begin"/>
        </w:r>
        <w:r>
          <w:rPr>
            <w:noProof/>
            <w:webHidden/>
          </w:rPr>
          <w:instrText xml:space="preserve"> PAGEREF _Toc221827523 \h </w:instrText>
        </w:r>
        <w:r>
          <w:rPr>
            <w:noProof/>
            <w:webHidden/>
          </w:rPr>
        </w:r>
        <w:r>
          <w:rPr>
            <w:noProof/>
            <w:webHidden/>
          </w:rPr>
          <w:fldChar w:fldCharType="separate"/>
        </w:r>
        <w:r>
          <w:rPr>
            <w:noProof/>
            <w:webHidden/>
          </w:rPr>
          <w:t>433</w:t>
        </w:r>
        <w:r>
          <w:rPr>
            <w:noProof/>
            <w:webHidden/>
          </w:rPr>
          <w:fldChar w:fldCharType="end"/>
        </w:r>
      </w:hyperlink>
    </w:p>
    <w:p w14:paraId="5FA3FE1E" w14:textId="20671E4D" w:rsidR="00F91D0D" w:rsidRDefault="00F91D0D">
      <w:pPr>
        <w:pStyle w:val="TOC2"/>
        <w:tabs>
          <w:tab w:val="right" w:leader="dot" w:pos="8846"/>
        </w:tabs>
        <w:rPr>
          <w:rFonts w:eastAsiaTheme="minorEastAsia"/>
          <w:noProof/>
          <w:sz w:val="24"/>
          <w:szCs w:val="24"/>
        </w:rPr>
      </w:pPr>
      <w:hyperlink w:anchor="_Toc221827524" w:history="1">
        <w:r w:rsidRPr="00CA4453">
          <w:rPr>
            <w:rStyle w:val="Hyperlink"/>
            <w:noProof/>
          </w:rPr>
          <w:t>Chapter 3</w:t>
        </w:r>
        <w:r>
          <w:rPr>
            <w:noProof/>
            <w:webHidden/>
          </w:rPr>
          <w:tab/>
        </w:r>
        <w:r>
          <w:rPr>
            <w:noProof/>
            <w:webHidden/>
          </w:rPr>
          <w:fldChar w:fldCharType="begin"/>
        </w:r>
        <w:r>
          <w:rPr>
            <w:noProof/>
            <w:webHidden/>
          </w:rPr>
          <w:instrText xml:space="preserve"> PAGEREF _Toc221827524 \h </w:instrText>
        </w:r>
        <w:r>
          <w:rPr>
            <w:noProof/>
            <w:webHidden/>
          </w:rPr>
        </w:r>
        <w:r>
          <w:rPr>
            <w:noProof/>
            <w:webHidden/>
          </w:rPr>
          <w:fldChar w:fldCharType="separate"/>
        </w:r>
        <w:r>
          <w:rPr>
            <w:noProof/>
            <w:webHidden/>
          </w:rPr>
          <w:t>433</w:t>
        </w:r>
        <w:r>
          <w:rPr>
            <w:noProof/>
            <w:webHidden/>
          </w:rPr>
          <w:fldChar w:fldCharType="end"/>
        </w:r>
      </w:hyperlink>
    </w:p>
    <w:p w14:paraId="31589BE4" w14:textId="0313620D" w:rsidR="00F91D0D" w:rsidRDefault="00F91D0D">
      <w:pPr>
        <w:pStyle w:val="TOC2"/>
        <w:tabs>
          <w:tab w:val="right" w:leader="dot" w:pos="8846"/>
        </w:tabs>
        <w:rPr>
          <w:rFonts w:eastAsiaTheme="minorEastAsia"/>
          <w:noProof/>
          <w:sz w:val="24"/>
          <w:szCs w:val="24"/>
        </w:rPr>
      </w:pPr>
      <w:hyperlink w:anchor="_Toc221827525" w:history="1">
        <w:r w:rsidRPr="00CA4453">
          <w:rPr>
            <w:rStyle w:val="Hyperlink"/>
            <w:noProof/>
          </w:rPr>
          <w:t>Chapter 4</w:t>
        </w:r>
        <w:r>
          <w:rPr>
            <w:noProof/>
            <w:webHidden/>
          </w:rPr>
          <w:tab/>
        </w:r>
        <w:r>
          <w:rPr>
            <w:noProof/>
            <w:webHidden/>
          </w:rPr>
          <w:fldChar w:fldCharType="begin"/>
        </w:r>
        <w:r>
          <w:rPr>
            <w:noProof/>
            <w:webHidden/>
          </w:rPr>
          <w:instrText xml:space="preserve"> PAGEREF _Toc221827525 \h </w:instrText>
        </w:r>
        <w:r>
          <w:rPr>
            <w:noProof/>
            <w:webHidden/>
          </w:rPr>
        </w:r>
        <w:r>
          <w:rPr>
            <w:noProof/>
            <w:webHidden/>
          </w:rPr>
          <w:fldChar w:fldCharType="separate"/>
        </w:r>
        <w:r>
          <w:rPr>
            <w:noProof/>
            <w:webHidden/>
          </w:rPr>
          <w:t>434</w:t>
        </w:r>
        <w:r>
          <w:rPr>
            <w:noProof/>
            <w:webHidden/>
          </w:rPr>
          <w:fldChar w:fldCharType="end"/>
        </w:r>
      </w:hyperlink>
    </w:p>
    <w:p w14:paraId="2F614F3F" w14:textId="75FE1AC8" w:rsidR="00F91D0D" w:rsidRDefault="00F91D0D">
      <w:pPr>
        <w:pStyle w:val="TOC2"/>
        <w:tabs>
          <w:tab w:val="right" w:leader="dot" w:pos="8846"/>
        </w:tabs>
        <w:rPr>
          <w:rFonts w:eastAsiaTheme="minorEastAsia"/>
          <w:noProof/>
          <w:sz w:val="24"/>
          <w:szCs w:val="24"/>
        </w:rPr>
      </w:pPr>
      <w:hyperlink w:anchor="_Toc221827526" w:history="1">
        <w:r w:rsidRPr="00CA4453">
          <w:rPr>
            <w:rStyle w:val="Hyperlink"/>
            <w:noProof/>
          </w:rPr>
          <w:t>Chapter 5</w:t>
        </w:r>
        <w:r>
          <w:rPr>
            <w:noProof/>
            <w:webHidden/>
          </w:rPr>
          <w:tab/>
        </w:r>
        <w:r>
          <w:rPr>
            <w:noProof/>
            <w:webHidden/>
          </w:rPr>
          <w:fldChar w:fldCharType="begin"/>
        </w:r>
        <w:r>
          <w:rPr>
            <w:noProof/>
            <w:webHidden/>
          </w:rPr>
          <w:instrText xml:space="preserve"> PAGEREF _Toc221827526 \h </w:instrText>
        </w:r>
        <w:r>
          <w:rPr>
            <w:noProof/>
            <w:webHidden/>
          </w:rPr>
        </w:r>
        <w:r>
          <w:rPr>
            <w:noProof/>
            <w:webHidden/>
          </w:rPr>
          <w:fldChar w:fldCharType="separate"/>
        </w:r>
        <w:r>
          <w:rPr>
            <w:noProof/>
            <w:webHidden/>
          </w:rPr>
          <w:t>434</w:t>
        </w:r>
        <w:r>
          <w:rPr>
            <w:noProof/>
            <w:webHidden/>
          </w:rPr>
          <w:fldChar w:fldCharType="end"/>
        </w:r>
      </w:hyperlink>
    </w:p>
    <w:p w14:paraId="432A006C" w14:textId="7D3D37E0" w:rsidR="00F91D0D" w:rsidRDefault="00F91D0D">
      <w:pPr>
        <w:pStyle w:val="TOC2"/>
        <w:tabs>
          <w:tab w:val="right" w:leader="dot" w:pos="8846"/>
        </w:tabs>
        <w:rPr>
          <w:rFonts w:eastAsiaTheme="minorEastAsia"/>
          <w:noProof/>
          <w:sz w:val="24"/>
          <w:szCs w:val="24"/>
        </w:rPr>
      </w:pPr>
      <w:hyperlink w:anchor="_Toc221827527" w:history="1">
        <w:r w:rsidRPr="00CA4453">
          <w:rPr>
            <w:rStyle w:val="Hyperlink"/>
            <w:noProof/>
          </w:rPr>
          <w:t>Chapter 6</w:t>
        </w:r>
        <w:r>
          <w:rPr>
            <w:noProof/>
            <w:webHidden/>
          </w:rPr>
          <w:tab/>
        </w:r>
        <w:r>
          <w:rPr>
            <w:noProof/>
            <w:webHidden/>
          </w:rPr>
          <w:fldChar w:fldCharType="begin"/>
        </w:r>
        <w:r>
          <w:rPr>
            <w:noProof/>
            <w:webHidden/>
          </w:rPr>
          <w:instrText xml:space="preserve"> PAGEREF _Toc221827527 \h </w:instrText>
        </w:r>
        <w:r>
          <w:rPr>
            <w:noProof/>
            <w:webHidden/>
          </w:rPr>
        </w:r>
        <w:r>
          <w:rPr>
            <w:noProof/>
            <w:webHidden/>
          </w:rPr>
          <w:fldChar w:fldCharType="separate"/>
        </w:r>
        <w:r>
          <w:rPr>
            <w:noProof/>
            <w:webHidden/>
          </w:rPr>
          <w:t>434</w:t>
        </w:r>
        <w:r>
          <w:rPr>
            <w:noProof/>
            <w:webHidden/>
          </w:rPr>
          <w:fldChar w:fldCharType="end"/>
        </w:r>
      </w:hyperlink>
    </w:p>
    <w:p w14:paraId="3D5F1596" w14:textId="755B6EC8" w:rsidR="00F91D0D" w:rsidRDefault="00F91D0D">
      <w:pPr>
        <w:pStyle w:val="TOC2"/>
        <w:tabs>
          <w:tab w:val="right" w:leader="dot" w:pos="8846"/>
        </w:tabs>
        <w:rPr>
          <w:rFonts w:eastAsiaTheme="minorEastAsia"/>
          <w:noProof/>
          <w:sz w:val="24"/>
          <w:szCs w:val="24"/>
        </w:rPr>
      </w:pPr>
      <w:hyperlink w:anchor="_Toc221827528" w:history="1">
        <w:r w:rsidRPr="00CA4453">
          <w:rPr>
            <w:rStyle w:val="Hyperlink"/>
            <w:noProof/>
          </w:rPr>
          <w:t>Chapter 7</w:t>
        </w:r>
        <w:r>
          <w:rPr>
            <w:noProof/>
            <w:webHidden/>
          </w:rPr>
          <w:tab/>
        </w:r>
        <w:r>
          <w:rPr>
            <w:noProof/>
            <w:webHidden/>
          </w:rPr>
          <w:fldChar w:fldCharType="begin"/>
        </w:r>
        <w:r>
          <w:rPr>
            <w:noProof/>
            <w:webHidden/>
          </w:rPr>
          <w:instrText xml:space="preserve"> PAGEREF _Toc221827528 \h </w:instrText>
        </w:r>
        <w:r>
          <w:rPr>
            <w:noProof/>
            <w:webHidden/>
          </w:rPr>
        </w:r>
        <w:r>
          <w:rPr>
            <w:noProof/>
            <w:webHidden/>
          </w:rPr>
          <w:fldChar w:fldCharType="separate"/>
        </w:r>
        <w:r>
          <w:rPr>
            <w:noProof/>
            <w:webHidden/>
          </w:rPr>
          <w:t>435</w:t>
        </w:r>
        <w:r>
          <w:rPr>
            <w:noProof/>
            <w:webHidden/>
          </w:rPr>
          <w:fldChar w:fldCharType="end"/>
        </w:r>
      </w:hyperlink>
    </w:p>
    <w:p w14:paraId="03CBF9FB" w14:textId="0FF87280" w:rsidR="00F91D0D" w:rsidRDefault="00F91D0D">
      <w:pPr>
        <w:pStyle w:val="TOC2"/>
        <w:tabs>
          <w:tab w:val="right" w:leader="dot" w:pos="8846"/>
        </w:tabs>
        <w:rPr>
          <w:rFonts w:eastAsiaTheme="minorEastAsia"/>
          <w:noProof/>
          <w:sz w:val="24"/>
          <w:szCs w:val="24"/>
        </w:rPr>
      </w:pPr>
      <w:hyperlink w:anchor="_Toc221827529" w:history="1">
        <w:r w:rsidRPr="00CA4453">
          <w:rPr>
            <w:rStyle w:val="Hyperlink"/>
            <w:noProof/>
          </w:rPr>
          <w:t>Chapter 8</w:t>
        </w:r>
        <w:r>
          <w:rPr>
            <w:noProof/>
            <w:webHidden/>
          </w:rPr>
          <w:tab/>
        </w:r>
        <w:r>
          <w:rPr>
            <w:noProof/>
            <w:webHidden/>
          </w:rPr>
          <w:fldChar w:fldCharType="begin"/>
        </w:r>
        <w:r>
          <w:rPr>
            <w:noProof/>
            <w:webHidden/>
          </w:rPr>
          <w:instrText xml:space="preserve"> PAGEREF _Toc221827529 \h </w:instrText>
        </w:r>
        <w:r>
          <w:rPr>
            <w:noProof/>
            <w:webHidden/>
          </w:rPr>
        </w:r>
        <w:r>
          <w:rPr>
            <w:noProof/>
            <w:webHidden/>
          </w:rPr>
          <w:fldChar w:fldCharType="separate"/>
        </w:r>
        <w:r>
          <w:rPr>
            <w:noProof/>
            <w:webHidden/>
          </w:rPr>
          <w:t>435</w:t>
        </w:r>
        <w:r>
          <w:rPr>
            <w:noProof/>
            <w:webHidden/>
          </w:rPr>
          <w:fldChar w:fldCharType="end"/>
        </w:r>
      </w:hyperlink>
    </w:p>
    <w:p w14:paraId="4341C788" w14:textId="34FE2C47" w:rsidR="00F91D0D" w:rsidRDefault="00F91D0D">
      <w:pPr>
        <w:pStyle w:val="TOC2"/>
        <w:tabs>
          <w:tab w:val="right" w:leader="dot" w:pos="8846"/>
        </w:tabs>
        <w:rPr>
          <w:rFonts w:eastAsiaTheme="minorEastAsia"/>
          <w:noProof/>
          <w:sz w:val="24"/>
          <w:szCs w:val="24"/>
        </w:rPr>
      </w:pPr>
      <w:hyperlink w:anchor="_Toc221827530" w:history="1">
        <w:r w:rsidRPr="00CA4453">
          <w:rPr>
            <w:rStyle w:val="Hyperlink"/>
            <w:noProof/>
          </w:rPr>
          <w:t>Chapter 9</w:t>
        </w:r>
        <w:r>
          <w:rPr>
            <w:noProof/>
            <w:webHidden/>
          </w:rPr>
          <w:tab/>
        </w:r>
        <w:r>
          <w:rPr>
            <w:noProof/>
            <w:webHidden/>
          </w:rPr>
          <w:fldChar w:fldCharType="begin"/>
        </w:r>
        <w:r>
          <w:rPr>
            <w:noProof/>
            <w:webHidden/>
          </w:rPr>
          <w:instrText xml:space="preserve"> PAGEREF _Toc221827530 \h </w:instrText>
        </w:r>
        <w:r>
          <w:rPr>
            <w:noProof/>
            <w:webHidden/>
          </w:rPr>
        </w:r>
        <w:r>
          <w:rPr>
            <w:noProof/>
            <w:webHidden/>
          </w:rPr>
          <w:fldChar w:fldCharType="separate"/>
        </w:r>
        <w:r>
          <w:rPr>
            <w:noProof/>
            <w:webHidden/>
          </w:rPr>
          <w:t>435</w:t>
        </w:r>
        <w:r>
          <w:rPr>
            <w:noProof/>
            <w:webHidden/>
          </w:rPr>
          <w:fldChar w:fldCharType="end"/>
        </w:r>
      </w:hyperlink>
    </w:p>
    <w:p w14:paraId="4D9092D5" w14:textId="05116FFC" w:rsidR="00F91D0D" w:rsidRDefault="00F91D0D">
      <w:pPr>
        <w:pStyle w:val="TOC2"/>
        <w:tabs>
          <w:tab w:val="right" w:leader="dot" w:pos="8846"/>
        </w:tabs>
        <w:rPr>
          <w:rFonts w:eastAsiaTheme="minorEastAsia"/>
          <w:noProof/>
          <w:sz w:val="24"/>
          <w:szCs w:val="24"/>
        </w:rPr>
      </w:pPr>
      <w:hyperlink w:anchor="_Toc221827531" w:history="1">
        <w:r w:rsidRPr="00CA4453">
          <w:rPr>
            <w:rStyle w:val="Hyperlink"/>
            <w:noProof/>
          </w:rPr>
          <w:t>Chapter 10</w:t>
        </w:r>
        <w:r>
          <w:rPr>
            <w:noProof/>
            <w:webHidden/>
          </w:rPr>
          <w:tab/>
        </w:r>
        <w:r>
          <w:rPr>
            <w:noProof/>
            <w:webHidden/>
          </w:rPr>
          <w:fldChar w:fldCharType="begin"/>
        </w:r>
        <w:r>
          <w:rPr>
            <w:noProof/>
            <w:webHidden/>
          </w:rPr>
          <w:instrText xml:space="preserve"> PAGEREF _Toc221827531 \h </w:instrText>
        </w:r>
        <w:r>
          <w:rPr>
            <w:noProof/>
            <w:webHidden/>
          </w:rPr>
        </w:r>
        <w:r>
          <w:rPr>
            <w:noProof/>
            <w:webHidden/>
          </w:rPr>
          <w:fldChar w:fldCharType="separate"/>
        </w:r>
        <w:r>
          <w:rPr>
            <w:noProof/>
            <w:webHidden/>
          </w:rPr>
          <w:t>436</w:t>
        </w:r>
        <w:r>
          <w:rPr>
            <w:noProof/>
            <w:webHidden/>
          </w:rPr>
          <w:fldChar w:fldCharType="end"/>
        </w:r>
      </w:hyperlink>
    </w:p>
    <w:p w14:paraId="3E5DDAD5" w14:textId="24DB37EA" w:rsidR="00F91D0D" w:rsidRDefault="00F91D0D">
      <w:pPr>
        <w:pStyle w:val="TOC2"/>
        <w:tabs>
          <w:tab w:val="right" w:leader="dot" w:pos="8846"/>
        </w:tabs>
        <w:rPr>
          <w:rFonts w:eastAsiaTheme="minorEastAsia"/>
          <w:noProof/>
          <w:sz w:val="24"/>
          <w:szCs w:val="24"/>
        </w:rPr>
      </w:pPr>
      <w:hyperlink w:anchor="_Toc221827532" w:history="1">
        <w:r w:rsidRPr="00CA4453">
          <w:rPr>
            <w:rStyle w:val="Hyperlink"/>
            <w:noProof/>
          </w:rPr>
          <w:t>Chapter 11</w:t>
        </w:r>
        <w:r>
          <w:rPr>
            <w:noProof/>
            <w:webHidden/>
          </w:rPr>
          <w:tab/>
        </w:r>
        <w:r>
          <w:rPr>
            <w:noProof/>
            <w:webHidden/>
          </w:rPr>
          <w:fldChar w:fldCharType="begin"/>
        </w:r>
        <w:r>
          <w:rPr>
            <w:noProof/>
            <w:webHidden/>
          </w:rPr>
          <w:instrText xml:space="preserve"> PAGEREF _Toc221827532 \h </w:instrText>
        </w:r>
        <w:r>
          <w:rPr>
            <w:noProof/>
            <w:webHidden/>
          </w:rPr>
        </w:r>
        <w:r>
          <w:rPr>
            <w:noProof/>
            <w:webHidden/>
          </w:rPr>
          <w:fldChar w:fldCharType="separate"/>
        </w:r>
        <w:r>
          <w:rPr>
            <w:noProof/>
            <w:webHidden/>
          </w:rPr>
          <w:t>436</w:t>
        </w:r>
        <w:r>
          <w:rPr>
            <w:noProof/>
            <w:webHidden/>
          </w:rPr>
          <w:fldChar w:fldCharType="end"/>
        </w:r>
      </w:hyperlink>
    </w:p>
    <w:p w14:paraId="31A0F4F9" w14:textId="657590C2" w:rsidR="00F91D0D" w:rsidRDefault="00F91D0D">
      <w:pPr>
        <w:pStyle w:val="TOC2"/>
        <w:tabs>
          <w:tab w:val="right" w:leader="dot" w:pos="8846"/>
        </w:tabs>
        <w:rPr>
          <w:rFonts w:eastAsiaTheme="minorEastAsia"/>
          <w:noProof/>
          <w:sz w:val="24"/>
          <w:szCs w:val="24"/>
        </w:rPr>
      </w:pPr>
      <w:hyperlink w:anchor="_Toc221827533" w:history="1">
        <w:r w:rsidRPr="00CA4453">
          <w:rPr>
            <w:rStyle w:val="Hyperlink"/>
            <w:noProof/>
          </w:rPr>
          <w:t>Chapter 12</w:t>
        </w:r>
        <w:r>
          <w:rPr>
            <w:noProof/>
            <w:webHidden/>
          </w:rPr>
          <w:tab/>
        </w:r>
        <w:r>
          <w:rPr>
            <w:noProof/>
            <w:webHidden/>
          </w:rPr>
          <w:fldChar w:fldCharType="begin"/>
        </w:r>
        <w:r>
          <w:rPr>
            <w:noProof/>
            <w:webHidden/>
          </w:rPr>
          <w:instrText xml:space="preserve"> PAGEREF _Toc221827533 \h </w:instrText>
        </w:r>
        <w:r>
          <w:rPr>
            <w:noProof/>
            <w:webHidden/>
          </w:rPr>
        </w:r>
        <w:r>
          <w:rPr>
            <w:noProof/>
            <w:webHidden/>
          </w:rPr>
          <w:fldChar w:fldCharType="separate"/>
        </w:r>
        <w:r>
          <w:rPr>
            <w:noProof/>
            <w:webHidden/>
          </w:rPr>
          <w:t>436</w:t>
        </w:r>
        <w:r>
          <w:rPr>
            <w:noProof/>
            <w:webHidden/>
          </w:rPr>
          <w:fldChar w:fldCharType="end"/>
        </w:r>
      </w:hyperlink>
    </w:p>
    <w:p w14:paraId="06E2B4E6" w14:textId="18725029" w:rsidR="00F91D0D" w:rsidRDefault="00F91D0D">
      <w:pPr>
        <w:pStyle w:val="TOC2"/>
        <w:tabs>
          <w:tab w:val="right" w:leader="dot" w:pos="8846"/>
        </w:tabs>
        <w:rPr>
          <w:rFonts w:eastAsiaTheme="minorEastAsia"/>
          <w:noProof/>
          <w:sz w:val="24"/>
          <w:szCs w:val="24"/>
        </w:rPr>
      </w:pPr>
      <w:hyperlink w:anchor="_Toc221827534" w:history="1">
        <w:r w:rsidRPr="00CA4453">
          <w:rPr>
            <w:rStyle w:val="Hyperlink"/>
            <w:noProof/>
          </w:rPr>
          <w:t>Chapter 13</w:t>
        </w:r>
        <w:r>
          <w:rPr>
            <w:noProof/>
            <w:webHidden/>
          </w:rPr>
          <w:tab/>
        </w:r>
        <w:r>
          <w:rPr>
            <w:noProof/>
            <w:webHidden/>
          </w:rPr>
          <w:fldChar w:fldCharType="begin"/>
        </w:r>
        <w:r>
          <w:rPr>
            <w:noProof/>
            <w:webHidden/>
          </w:rPr>
          <w:instrText xml:space="preserve"> PAGEREF _Toc221827534 \h </w:instrText>
        </w:r>
        <w:r>
          <w:rPr>
            <w:noProof/>
            <w:webHidden/>
          </w:rPr>
        </w:r>
        <w:r>
          <w:rPr>
            <w:noProof/>
            <w:webHidden/>
          </w:rPr>
          <w:fldChar w:fldCharType="separate"/>
        </w:r>
        <w:r>
          <w:rPr>
            <w:noProof/>
            <w:webHidden/>
          </w:rPr>
          <w:t>437</w:t>
        </w:r>
        <w:r>
          <w:rPr>
            <w:noProof/>
            <w:webHidden/>
          </w:rPr>
          <w:fldChar w:fldCharType="end"/>
        </w:r>
      </w:hyperlink>
    </w:p>
    <w:p w14:paraId="4242971F" w14:textId="0358BBC0" w:rsidR="00F91D0D" w:rsidRDefault="00F91D0D">
      <w:pPr>
        <w:pStyle w:val="TOC2"/>
        <w:tabs>
          <w:tab w:val="right" w:leader="dot" w:pos="8846"/>
        </w:tabs>
        <w:rPr>
          <w:rFonts w:eastAsiaTheme="minorEastAsia"/>
          <w:noProof/>
          <w:sz w:val="24"/>
          <w:szCs w:val="24"/>
        </w:rPr>
      </w:pPr>
      <w:hyperlink w:anchor="_Toc221827535" w:history="1">
        <w:r w:rsidRPr="00CA4453">
          <w:rPr>
            <w:rStyle w:val="Hyperlink"/>
            <w:noProof/>
          </w:rPr>
          <w:t>Chapter 14</w:t>
        </w:r>
        <w:r>
          <w:rPr>
            <w:noProof/>
            <w:webHidden/>
          </w:rPr>
          <w:tab/>
        </w:r>
        <w:r>
          <w:rPr>
            <w:noProof/>
            <w:webHidden/>
          </w:rPr>
          <w:fldChar w:fldCharType="begin"/>
        </w:r>
        <w:r>
          <w:rPr>
            <w:noProof/>
            <w:webHidden/>
          </w:rPr>
          <w:instrText xml:space="preserve"> PAGEREF _Toc221827535 \h </w:instrText>
        </w:r>
        <w:r>
          <w:rPr>
            <w:noProof/>
            <w:webHidden/>
          </w:rPr>
        </w:r>
        <w:r>
          <w:rPr>
            <w:noProof/>
            <w:webHidden/>
          </w:rPr>
          <w:fldChar w:fldCharType="separate"/>
        </w:r>
        <w:r>
          <w:rPr>
            <w:noProof/>
            <w:webHidden/>
          </w:rPr>
          <w:t>437</w:t>
        </w:r>
        <w:r>
          <w:rPr>
            <w:noProof/>
            <w:webHidden/>
          </w:rPr>
          <w:fldChar w:fldCharType="end"/>
        </w:r>
      </w:hyperlink>
    </w:p>
    <w:p w14:paraId="0FAC699D" w14:textId="4697649B" w:rsidR="00F91D0D" w:rsidRDefault="00F91D0D">
      <w:pPr>
        <w:pStyle w:val="TOC2"/>
        <w:tabs>
          <w:tab w:val="right" w:leader="dot" w:pos="8846"/>
        </w:tabs>
        <w:rPr>
          <w:rFonts w:eastAsiaTheme="minorEastAsia"/>
          <w:noProof/>
          <w:sz w:val="24"/>
          <w:szCs w:val="24"/>
        </w:rPr>
      </w:pPr>
      <w:hyperlink w:anchor="_Toc221827536" w:history="1">
        <w:r w:rsidRPr="00CA4453">
          <w:rPr>
            <w:rStyle w:val="Hyperlink"/>
            <w:noProof/>
          </w:rPr>
          <w:t>Chapter 15</w:t>
        </w:r>
        <w:r>
          <w:rPr>
            <w:noProof/>
            <w:webHidden/>
          </w:rPr>
          <w:tab/>
        </w:r>
        <w:r>
          <w:rPr>
            <w:noProof/>
            <w:webHidden/>
          </w:rPr>
          <w:fldChar w:fldCharType="begin"/>
        </w:r>
        <w:r>
          <w:rPr>
            <w:noProof/>
            <w:webHidden/>
          </w:rPr>
          <w:instrText xml:space="preserve"> PAGEREF _Toc221827536 \h </w:instrText>
        </w:r>
        <w:r>
          <w:rPr>
            <w:noProof/>
            <w:webHidden/>
          </w:rPr>
        </w:r>
        <w:r>
          <w:rPr>
            <w:noProof/>
            <w:webHidden/>
          </w:rPr>
          <w:fldChar w:fldCharType="separate"/>
        </w:r>
        <w:r>
          <w:rPr>
            <w:noProof/>
            <w:webHidden/>
          </w:rPr>
          <w:t>437</w:t>
        </w:r>
        <w:r>
          <w:rPr>
            <w:noProof/>
            <w:webHidden/>
          </w:rPr>
          <w:fldChar w:fldCharType="end"/>
        </w:r>
      </w:hyperlink>
    </w:p>
    <w:p w14:paraId="645C6E58" w14:textId="2294ABEC" w:rsidR="00F91D0D" w:rsidRDefault="00F91D0D">
      <w:pPr>
        <w:pStyle w:val="TOC2"/>
        <w:tabs>
          <w:tab w:val="right" w:leader="dot" w:pos="8846"/>
        </w:tabs>
        <w:rPr>
          <w:rFonts w:eastAsiaTheme="minorEastAsia"/>
          <w:noProof/>
          <w:sz w:val="24"/>
          <w:szCs w:val="24"/>
        </w:rPr>
      </w:pPr>
      <w:hyperlink w:anchor="_Toc221827537" w:history="1">
        <w:r w:rsidRPr="00CA4453">
          <w:rPr>
            <w:rStyle w:val="Hyperlink"/>
            <w:noProof/>
          </w:rPr>
          <w:t>Chapter 16</w:t>
        </w:r>
        <w:r>
          <w:rPr>
            <w:noProof/>
            <w:webHidden/>
          </w:rPr>
          <w:tab/>
        </w:r>
        <w:r>
          <w:rPr>
            <w:noProof/>
            <w:webHidden/>
          </w:rPr>
          <w:fldChar w:fldCharType="begin"/>
        </w:r>
        <w:r>
          <w:rPr>
            <w:noProof/>
            <w:webHidden/>
          </w:rPr>
          <w:instrText xml:space="preserve"> PAGEREF _Toc221827537 \h </w:instrText>
        </w:r>
        <w:r>
          <w:rPr>
            <w:noProof/>
            <w:webHidden/>
          </w:rPr>
        </w:r>
        <w:r>
          <w:rPr>
            <w:noProof/>
            <w:webHidden/>
          </w:rPr>
          <w:fldChar w:fldCharType="separate"/>
        </w:r>
        <w:r>
          <w:rPr>
            <w:noProof/>
            <w:webHidden/>
          </w:rPr>
          <w:t>438</w:t>
        </w:r>
        <w:r>
          <w:rPr>
            <w:noProof/>
            <w:webHidden/>
          </w:rPr>
          <w:fldChar w:fldCharType="end"/>
        </w:r>
      </w:hyperlink>
    </w:p>
    <w:p w14:paraId="49021CA8" w14:textId="208265D2" w:rsidR="00F91D0D" w:rsidRDefault="00F91D0D">
      <w:pPr>
        <w:pStyle w:val="TOC2"/>
        <w:tabs>
          <w:tab w:val="right" w:leader="dot" w:pos="8846"/>
        </w:tabs>
        <w:rPr>
          <w:rFonts w:eastAsiaTheme="minorEastAsia"/>
          <w:noProof/>
          <w:sz w:val="24"/>
          <w:szCs w:val="24"/>
        </w:rPr>
      </w:pPr>
      <w:hyperlink w:anchor="_Toc221827538" w:history="1">
        <w:r w:rsidRPr="00CA4453">
          <w:rPr>
            <w:rStyle w:val="Hyperlink"/>
            <w:noProof/>
          </w:rPr>
          <w:t>Chapter 17</w:t>
        </w:r>
        <w:r>
          <w:rPr>
            <w:noProof/>
            <w:webHidden/>
          </w:rPr>
          <w:tab/>
        </w:r>
        <w:r>
          <w:rPr>
            <w:noProof/>
            <w:webHidden/>
          </w:rPr>
          <w:fldChar w:fldCharType="begin"/>
        </w:r>
        <w:r>
          <w:rPr>
            <w:noProof/>
            <w:webHidden/>
          </w:rPr>
          <w:instrText xml:space="preserve"> PAGEREF _Toc221827538 \h </w:instrText>
        </w:r>
        <w:r>
          <w:rPr>
            <w:noProof/>
            <w:webHidden/>
          </w:rPr>
        </w:r>
        <w:r>
          <w:rPr>
            <w:noProof/>
            <w:webHidden/>
          </w:rPr>
          <w:fldChar w:fldCharType="separate"/>
        </w:r>
        <w:r>
          <w:rPr>
            <w:noProof/>
            <w:webHidden/>
          </w:rPr>
          <w:t>438</w:t>
        </w:r>
        <w:r>
          <w:rPr>
            <w:noProof/>
            <w:webHidden/>
          </w:rPr>
          <w:fldChar w:fldCharType="end"/>
        </w:r>
      </w:hyperlink>
    </w:p>
    <w:p w14:paraId="71122814" w14:textId="2FE30D5B" w:rsidR="00F91D0D" w:rsidRDefault="00F91D0D">
      <w:pPr>
        <w:pStyle w:val="TOC2"/>
        <w:tabs>
          <w:tab w:val="right" w:leader="dot" w:pos="8846"/>
        </w:tabs>
        <w:rPr>
          <w:rFonts w:eastAsiaTheme="minorEastAsia"/>
          <w:noProof/>
          <w:sz w:val="24"/>
          <w:szCs w:val="24"/>
        </w:rPr>
      </w:pPr>
      <w:hyperlink w:anchor="_Toc221827539" w:history="1">
        <w:r w:rsidRPr="00CA4453">
          <w:rPr>
            <w:rStyle w:val="Hyperlink"/>
            <w:noProof/>
          </w:rPr>
          <w:t>Chapter 18</w:t>
        </w:r>
        <w:r>
          <w:rPr>
            <w:noProof/>
            <w:webHidden/>
          </w:rPr>
          <w:tab/>
        </w:r>
        <w:r>
          <w:rPr>
            <w:noProof/>
            <w:webHidden/>
          </w:rPr>
          <w:fldChar w:fldCharType="begin"/>
        </w:r>
        <w:r>
          <w:rPr>
            <w:noProof/>
            <w:webHidden/>
          </w:rPr>
          <w:instrText xml:space="preserve"> PAGEREF _Toc221827539 \h </w:instrText>
        </w:r>
        <w:r>
          <w:rPr>
            <w:noProof/>
            <w:webHidden/>
          </w:rPr>
        </w:r>
        <w:r>
          <w:rPr>
            <w:noProof/>
            <w:webHidden/>
          </w:rPr>
          <w:fldChar w:fldCharType="separate"/>
        </w:r>
        <w:r>
          <w:rPr>
            <w:noProof/>
            <w:webHidden/>
          </w:rPr>
          <w:t>438</w:t>
        </w:r>
        <w:r>
          <w:rPr>
            <w:noProof/>
            <w:webHidden/>
          </w:rPr>
          <w:fldChar w:fldCharType="end"/>
        </w:r>
      </w:hyperlink>
    </w:p>
    <w:p w14:paraId="6098794E" w14:textId="4FA443C2" w:rsidR="00F91D0D" w:rsidRDefault="00F91D0D">
      <w:pPr>
        <w:pStyle w:val="TOC2"/>
        <w:tabs>
          <w:tab w:val="right" w:leader="dot" w:pos="8846"/>
        </w:tabs>
        <w:rPr>
          <w:rFonts w:eastAsiaTheme="minorEastAsia"/>
          <w:noProof/>
          <w:sz w:val="24"/>
          <w:szCs w:val="24"/>
        </w:rPr>
      </w:pPr>
      <w:hyperlink w:anchor="_Toc221827540" w:history="1">
        <w:r w:rsidRPr="00CA4453">
          <w:rPr>
            <w:rStyle w:val="Hyperlink"/>
            <w:noProof/>
          </w:rPr>
          <w:t>Chapter 19</w:t>
        </w:r>
        <w:r>
          <w:rPr>
            <w:noProof/>
            <w:webHidden/>
          </w:rPr>
          <w:tab/>
        </w:r>
        <w:r>
          <w:rPr>
            <w:noProof/>
            <w:webHidden/>
          </w:rPr>
          <w:fldChar w:fldCharType="begin"/>
        </w:r>
        <w:r>
          <w:rPr>
            <w:noProof/>
            <w:webHidden/>
          </w:rPr>
          <w:instrText xml:space="preserve"> PAGEREF _Toc221827540 \h </w:instrText>
        </w:r>
        <w:r>
          <w:rPr>
            <w:noProof/>
            <w:webHidden/>
          </w:rPr>
        </w:r>
        <w:r>
          <w:rPr>
            <w:noProof/>
            <w:webHidden/>
          </w:rPr>
          <w:fldChar w:fldCharType="separate"/>
        </w:r>
        <w:r>
          <w:rPr>
            <w:noProof/>
            <w:webHidden/>
          </w:rPr>
          <w:t>439</w:t>
        </w:r>
        <w:r>
          <w:rPr>
            <w:noProof/>
            <w:webHidden/>
          </w:rPr>
          <w:fldChar w:fldCharType="end"/>
        </w:r>
      </w:hyperlink>
    </w:p>
    <w:p w14:paraId="547290DB" w14:textId="0057A33C" w:rsidR="00F91D0D" w:rsidRDefault="00F91D0D">
      <w:pPr>
        <w:pStyle w:val="TOC1"/>
        <w:tabs>
          <w:tab w:val="left" w:pos="1440"/>
          <w:tab w:val="right" w:leader="dot" w:pos="8846"/>
        </w:tabs>
        <w:rPr>
          <w:rFonts w:eastAsiaTheme="minorEastAsia"/>
          <w:noProof/>
          <w:sz w:val="24"/>
          <w:szCs w:val="24"/>
        </w:rPr>
      </w:pPr>
      <w:hyperlink w:anchor="_Toc221827541" w:history="1">
        <w:r w:rsidRPr="00CA4453">
          <w:rPr>
            <w:rStyle w:val="Hyperlink"/>
            <w:noProof/>
          </w:rPr>
          <w:t>Appendix F:</w:t>
        </w:r>
        <w:r>
          <w:rPr>
            <w:rFonts w:eastAsiaTheme="minorEastAsia"/>
            <w:noProof/>
            <w:sz w:val="24"/>
            <w:szCs w:val="24"/>
          </w:rPr>
          <w:tab/>
        </w:r>
        <w:r w:rsidRPr="00CA4453">
          <w:rPr>
            <w:rStyle w:val="Hyperlink"/>
            <w:noProof/>
          </w:rPr>
          <w:t>Alignment of Learning Objectives</w:t>
        </w:r>
        <w:r>
          <w:rPr>
            <w:noProof/>
            <w:webHidden/>
          </w:rPr>
          <w:tab/>
        </w:r>
        <w:r>
          <w:rPr>
            <w:noProof/>
            <w:webHidden/>
          </w:rPr>
          <w:fldChar w:fldCharType="begin"/>
        </w:r>
        <w:r>
          <w:rPr>
            <w:noProof/>
            <w:webHidden/>
          </w:rPr>
          <w:instrText xml:space="preserve"> PAGEREF _Toc221827541 \h </w:instrText>
        </w:r>
        <w:r>
          <w:rPr>
            <w:noProof/>
            <w:webHidden/>
          </w:rPr>
        </w:r>
        <w:r>
          <w:rPr>
            <w:noProof/>
            <w:webHidden/>
          </w:rPr>
          <w:fldChar w:fldCharType="separate"/>
        </w:r>
        <w:r>
          <w:rPr>
            <w:noProof/>
            <w:webHidden/>
          </w:rPr>
          <w:t>440</w:t>
        </w:r>
        <w:r>
          <w:rPr>
            <w:noProof/>
            <w:webHidden/>
          </w:rPr>
          <w:fldChar w:fldCharType="end"/>
        </w:r>
      </w:hyperlink>
    </w:p>
    <w:p w14:paraId="4A2C1480" w14:textId="3FA99400" w:rsidR="00F91D0D" w:rsidRDefault="00F91D0D">
      <w:pPr>
        <w:pStyle w:val="TOC1"/>
        <w:tabs>
          <w:tab w:val="left" w:pos="1440"/>
          <w:tab w:val="right" w:leader="dot" w:pos="8846"/>
        </w:tabs>
        <w:rPr>
          <w:rFonts w:eastAsiaTheme="minorEastAsia"/>
          <w:noProof/>
          <w:sz w:val="24"/>
          <w:szCs w:val="24"/>
        </w:rPr>
      </w:pPr>
      <w:hyperlink w:anchor="_Toc221827542" w:history="1">
        <w:r w:rsidRPr="00CA4453">
          <w:rPr>
            <w:rStyle w:val="Hyperlink"/>
            <w:noProof/>
          </w:rPr>
          <w:t>Appendix G:</w:t>
        </w:r>
        <w:r>
          <w:rPr>
            <w:rFonts w:eastAsiaTheme="minorEastAsia"/>
            <w:noProof/>
            <w:sz w:val="24"/>
            <w:szCs w:val="24"/>
          </w:rPr>
          <w:tab/>
        </w:r>
        <w:r w:rsidRPr="00CA4453">
          <w:rPr>
            <w:rStyle w:val="Hyperlink"/>
            <w:noProof/>
          </w:rPr>
          <w:t>Image Sources</w:t>
        </w:r>
        <w:r>
          <w:rPr>
            <w:noProof/>
            <w:webHidden/>
          </w:rPr>
          <w:tab/>
        </w:r>
        <w:r>
          <w:rPr>
            <w:noProof/>
            <w:webHidden/>
          </w:rPr>
          <w:fldChar w:fldCharType="begin"/>
        </w:r>
        <w:r>
          <w:rPr>
            <w:noProof/>
            <w:webHidden/>
          </w:rPr>
          <w:instrText xml:space="preserve"> PAGEREF _Toc221827542 \h </w:instrText>
        </w:r>
        <w:r>
          <w:rPr>
            <w:noProof/>
            <w:webHidden/>
          </w:rPr>
        </w:r>
        <w:r>
          <w:rPr>
            <w:noProof/>
            <w:webHidden/>
          </w:rPr>
          <w:fldChar w:fldCharType="separate"/>
        </w:r>
        <w:r>
          <w:rPr>
            <w:noProof/>
            <w:webHidden/>
          </w:rPr>
          <w:t>459</w:t>
        </w:r>
        <w:r>
          <w:rPr>
            <w:noProof/>
            <w:webHidden/>
          </w:rPr>
          <w:fldChar w:fldCharType="end"/>
        </w:r>
      </w:hyperlink>
    </w:p>
    <w:p w14:paraId="166E7F50" w14:textId="181B3E68" w:rsidR="002F3CD0" w:rsidRPr="00541652" w:rsidRDefault="000C5F19" w:rsidP="00E73565">
      <w:pPr>
        <w:tabs>
          <w:tab w:val="left" w:pos="8190"/>
        </w:tabs>
      </w:pPr>
      <w:r w:rsidRPr="00541652">
        <w:fldChar w:fldCharType="end"/>
      </w:r>
    </w:p>
    <w:p w14:paraId="625090BD" w14:textId="5925E28D" w:rsidR="00D50CD7" w:rsidRPr="00541652" w:rsidRDefault="002F3CD0" w:rsidP="00E73565">
      <w:pPr>
        <w:pStyle w:val="Heading1"/>
        <w:tabs>
          <w:tab w:val="left" w:pos="8190"/>
        </w:tabs>
        <w:rPr>
          <w:rFonts w:asciiTheme="minorHAnsi" w:hAnsiTheme="minorHAnsi"/>
        </w:rPr>
      </w:pPr>
      <w:r w:rsidRPr="00541652">
        <w:rPr>
          <w:rFonts w:asciiTheme="minorHAnsi" w:hAnsiTheme="minorHAnsi"/>
        </w:rPr>
        <w:br w:type="column"/>
      </w:r>
      <w:bookmarkStart w:id="4" w:name="_Ref219314981"/>
      <w:bookmarkStart w:id="5" w:name="_Toc221827323"/>
      <w:r w:rsidR="008153C0" w:rsidRPr="00541652">
        <w:rPr>
          <w:rFonts w:asciiTheme="minorHAnsi" w:hAnsiTheme="minorHAnsi"/>
        </w:rPr>
        <w:lastRenderedPageBreak/>
        <w:t xml:space="preserve">– </w:t>
      </w:r>
      <w:r w:rsidR="00D50CD7" w:rsidRPr="00541652">
        <w:rPr>
          <w:rFonts w:asciiTheme="minorHAnsi" w:hAnsiTheme="minorHAnsi"/>
        </w:rPr>
        <w:t>Our</w:t>
      </w:r>
      <w:r w:rsidR="008153C0" w:rsidRPr="00541652">
        <w:rPr>
          <w:rFonts w:asciiTheme="minorHAnsi" w:hAnsiTheme="minorHAnsi"/>
        </w:rPr>
        <w:t xml:space="preserve"> </w:t>
      </w:r>
      <w:r w:rsidR="00D50CD7" w:rsidRPr="00541652">
        <w:rPr>
          <w:rFonts w:asciiTheme="minorHAnsi" w:hAnsiTheme="minorHAnsi"/>
        </w:rPr>
        <w:t>Physics Toolbox</w:t>
      </w:r>
      <w:bookmarkEnd w:id="4"/>
      <w:bookmarkEnd w:id="5"/>
    </w:p>
    <w:p w14:paraId="348469AA" w14:textId="77777777" w:rsidR="00BE1F5F" w:rsidRPr="00541652" w:rsidRDefault="00AB76E2" w:rsidP="00E73565">
      <w:pPr>
        <w:keepNext/>
        <w:tabs>
          <w:tab w:val="left" w:pos="8190"/>
        </w:tabs>
        <w:ind w:left="15" w:right="36"/>
        <w:jc w:val="center"/>
      </w:pPr>
      <w:r w:rsidRPr="00541652">
        <w:rPr>
          <w:noProof/>
        </w:rPr>
        <w:drawing>
          <wp:inline distT="0" distB="0" distL="0" distR="0" wp14:anchorId="551DCC9C" wp14:editId="0733C6F0">
            <wp:extent cx="3124200" cy="2704188"/>
            <wp:effectExtent l="0" t="0" r="0" b="1270"/>
            <wp:docPr id="625402782" name="Picture 3" descr="Sample concept map with regions for motion, force, energy, and momen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402782" name="Picture 3" descr="Sample concept map with regions for motion, force, energy, and momentu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27368" cy="2706930"/>
                    </a:xfrm>
                    <a:prstGeom prst="rect">
                      <a:avLst/>
                    </a:prstGeom>
                    <a:noFill/>
                    <a:ln>
                      <a:noFill/>
                    </a:ln>
                  </pic:spPr>
                </pic:pic>
              </a:graphicData>
            </a:graphic>
          </wp:inline>
        </w:drawing>
      </w:r>
    </w:p>
    <w:p w14:paraId="364E2885" w14:textId="3582A33B" w:rsidR="00AB76E2" w:rsidRPr="00541652" w:rsidRDefault="00BE1F5F" w:rsidP="00E73565">
      <w:pPr>
        <w:pStyle w:val="Captions"/>
        <w:tabs>
          <w:tab w:val="left" w:pos="8190"/>
        </w:tabs>
      </w:pPr>
      <w:bookmarkStart w:id="6" w:name="_Ref218897720"/>
      <w:bookmarkStart w:id="7" w:name="_Ref219314998"/>
      <w:r w:rsidRPr="00541652">
        <w:t xml:space="preserve">Figure </w:t>
      </w:r>
      <w:r w:rsidR="002778FF">
        <w:fldChar w:fldCharType="begin"/>
      </w:r>
      <w:r w:rsidR="002778FF">
        <w:instrText xml:space="preserve"> STYLEREF 1 \s </w:instrText>
      </w:r>
      <w:r w:rsidR="002778FF">
        <w:fldChar w:fldCharType="separate"/>
      </w:r>
      <w:r w:rsidR="00F91D0D">
        <w:rPr>
          <w:noProof/>
        </w:rPr>
        <w:t>1</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w:t>
      </w:r>
      <w:r w:rsidR="002778FF">
        <w:fldChar w:fldCharType="end"/>
      </w:r>
      <w:bookmarkEnd w:id="6"/>
      <w:r w:rsidRPr="00541652">
        <w:t>: Template for a concept map in physics</w:t>
      </w:r>
      <w:bookmarkStart w:id="8" w:name="_Ref218898700"/>
      <w:r w:rsidR="00093925" w:rsidRPr="00541652">
        <w:rPr>
          <w:rStyle w:val="EndnoteReference"/>
        </w:rPr>
        <w:endnoteReference w:id="1"/>
      </w:r>
      <w:bookmarkEnd w:id="7"/>
      <w:bookmarkEnd w:id="8"/>
    </w:p>
    <w:p w14:paraId="47CD9A05" w14:textId="03462B8B" w:rsidR="00D50CD7" w:rsidRPr="008A0981" w:rsidRDefault="00D50CD7" w:rsidP="00E73565">
      <w:pPr>
        <w:tabs>
          <w:tab w:val="left" w:pos="8190"/>
        </w:tabs>
        <w:ind w:left="15" w:right="36"/>
        <w:rPr>
          <w:szCs w:val="20"/>
        </w:rPr>
      </w:pPr>
      <w:r w:rsidRPr="008A0981">
        <w:rPr>
          <w:szCs w:val="20"/>
        </w:rPr>
        <w:t xml:space="preserve">This book approaches physics in a way that is unusual for a physics textbook but is quite natural in our daily lives. If you were an apprentice carpenter, you would expect to quickly start working with an array of different tools. You would also learn to use these tools in a variety of ways, perhaps reading, watching, listening to </w:t>
      </w:r>
      <w:r w:rsidR="008A0981" w:rsidRPr="008A0981">
        <w:rPr>
          <w:szCs w:val="20"/>
        </w:rPr>
        <w:t>instructions</w:t>
      </w:r>
      <w:r w:rsidRPr="008A0981">
        <w:rPr>
          <w:szCs w:val="20"/>
        </w:rPr>
        <w:t>, and trying them out yourself. Think of yourself now as an apprentice physicist, learning to use the tools of physics.</w:t>
      </w:r>
    </w:p>
    <w:p w14:paraId="06F4C64D" w14:textId="2929F42E" w:rsidR="00D50CD7" w:rsidRPr="008A0981" w:rsidRDefault="00D50CD7" w:rsidP="00E73565">
      <w:pPr>
        <w:tabs>
          <w:tab w:val="left" w:pos="8190"/>
        </w:tabs>
        <w:spacing w:after="236"/>
        <w:ind w:left="15" w:right="36"/>
        <w:rPr>
          <w:szCs w:val="20"/>
        </w:rPr>
      </w:pPr>
      <w:r w:rsidRPr="008A0981">
        <w:rPr>
          <w:szCs w:val="20"/>
        </w:rPr>
        <w:t xml:space="preserve">This chapter introduces two different types of “tool sets.” One is a set of </w:t>
      </w:r>
      <w:r w:rsidR="00ED50B9" w:rsidRPr="008A0981">
        <w:rPr>
          <w:szCs w:val="20"/>
        </w:rPr>
        <w:t>c</w:t>
      </w:r>
      <w:r w:rsidRPr="008A0981">
        <w:rPr>
          <w:szCs w:val="20"/>
        </w:rPr>
        <w:t xml:space="preserve">onceptual ideas: motion, </w:t>
      </w:r>
      <w:r w:rsidRPr="008A0981">
        <w:rPr>
          <w:color w:val="007F7F"/>
          <w:szCs w:val="20"/>
        </w:rPr>
        <w:t>momentum</w:t>
      </w:r>
      <w:r w:rsidRPr="008A0981">
        <w:rPr>
          <w:szCs w:val="20"/>
        </w:rPr>
        <w:t xml:space="preserve">, </w:t>
      </w:r>
      <w:r w:rsidRPr="008A0981">
        <w:rPr>
          <w:color w:val="8B0000"/>
          <w:szCs w:val="20"/>
        </w:rPr>
        <w:t>energy</w:t>
      </w:r>
      <w:r w:rsidRPr="008A0981">
        <w:rPr>
          <w:szCs w:val="20"/>
        </w:rPr>
        <w:t xml:space="preserve">, and </w:t>
      </w:r>
      <w:r w:rsidRPr="008A0981">
        <w:rPr>
          <w:color w:val="0000FF"/>
          <w:szCs w:val="20"/>
        </w:rPr>
        <w:t>force</w:t>
      </w:r>
      <w:r w:rsidRPr="008A0981">
        <w:rPr>
          <w:szCs w:val="20"/>
        </w:rPr>
        <w:t xml:space="preserve">. It may be helpful to create a concept map to give yourself a framework for how all these ideas are connected. The template in </w:t>
      </w:r>
      <w:r w:rsidR="00E90C7E" w:rsidRPr="008A0981">
        <w:rPr>
          <w:szCs w:val="20"/>
        </w:rPr>
        <w:fldChar w:fldCharType="begin"/>
      </w:r>
      <w:r w:rsidR="00E90C7E" w:rsidRPr="008A0981">
        <w:rPr>
          <w:szCs w:val="20"/>
        </w:rPr>
        <w:instrText xml:space="preserve"> REF _Ref218897720 \h </w:instrText>
      </w:r>
      <w:r w:rsidR="00BE60E8" w:rsidRPr="008A0981">
        <w:rPr>
          <w:szCs w:val="20"/>
        </w:rPr>
        <w:instrText xml:space="preserve"> \* MERGEFORMAT </w:instrText>
      </w:r>
      <w:r w:rsidR="00E90C7E" w:rsidRPr="008A0981">
        <w:rPr>
          <w:szCs w:val="20"/>
        </w:rPr>
      </w:r>
      <w:r w:rsidR="00E90C7E" w:rsidRPr="008A0981">
        <w:rPr>
          <w:szCs w:val="20"/>
        </w:rPr>
        <w:fldChar w:fldCharType="separate"/>
      </w:r>
      <w:r w:rsidR="00F91D0D" w:rsidRPr="00F91D0D">
        <w:rPr>
          <w:szCs w:val="20"/>
        </w:rPr>
        <w:t xml:space="preserve">Figure </w:t>
      </w:r>
      <w:r w:rsidR="00F91D0D" w:rsidRPr="00F91D0D">
        <w:rPr>
          <w:noProof/>
          <w:szCs w:val="20"/>
        </w:rPr>
        <w:t>1.1</w:t>
      </w:r>
      <w:r w:rsidR="00E90C7E" w:rsidRPr="008A0981">
        <w:rPr>
          <w:szCs w:val="20"/>
        </w:rPr>
        <w:fldChar w:fldCharType="end"/>
      </w:r>
      <w:r w:rsidR="007528E4" w:rsidRPr="008A0981">
        <w:rPr>
          <w:szCs w:val="20"/>
        </w:rPr>
        <w:t xml:space="preserve"> </w:t>
      </w:r>
      <w:r w:rsidRPr="008A0981">
        <w:rPr>
          <w:szCs w:val="20"/>
        </w:rPr>
        <w:t>is a good place to start. Make a larger version of it, then</w:t>
      </w:r>
      <w:r w:rsidR="00897FFD" w:rsidRPr="008A0981">
        <w:rPr>
          <w:szCs w:val="20"/>
        </w:rPr>
        <w:t xml:space="preserve"> </w:t>
      </w:r>
      <w:r w:rsidRPr="008A0981">
        <w:rPr>
          <w:szCs w:val="20"/>
        </w:rPr>
        <w:t>add ideas and connections within and between the</w:t>
      </w:r>
      <w:r w:rsidR="00897FFD" w:rsidRPr="008A0981">
        <w:rPr>
          <w:szCs w:val="20"/>
        </w:rPr>
        <w:t xml:space="preserve"> </w:t>
      </w:r>
      <w:r w:rsidRPr="008A0981">
        <w:rPr>
          <w:szCs w:val="20"/>
        </w:rPr>
        <w:t xml:space="preserve">colored areas. </w:t>
      </w:r>
      <w:r w:rsidR="008A0981" w:rsidRPr="008A0981">
        <w:rPr>
          <w:szCs w:val="20"/>
        </w:rPr>
        <w:t>All</w:t>
      </w:r>
      <w:r w:rsidRPr="008A0981">
        <w:rPr>
          <w:szCs w:val="20"/>
        </w:rPr>
        <w:t xml:space="preserve"> these concepts will be built</w:t>
      </w:r>
      <w:r w:rsidR="007528E4" w:rsidRPr="008A0981">
        <w:rPr>
          <w:szCs w:val="20"/>
        </w:rPr>
        <w:t xml:space="preserve"> </w:t>
      </w:r>
      <w:r w:rsidRPr="008A0981">
        <w:rPr>
          <w:szCs w:val="20"/>
        </w:rPr>
        <w:t>up in parallel over the course of this book.</w:t>
      </w:r>
    </w:p>
    <w:p w14:paraId="776819FD" w14:textId="77777777" w:rsidR="00D50CD7" w:rsidRPr="008A0981" w:rsidRDefault="00D50CD7" w:rsidP="00E73565">
      <w:pPr>
        <w:tabs>
          <w:tab w:val="left" w:pos="8190"/>
        </w:tabs>
        <w:ind w:left="15" w:right="36"/>
        <w:rPr>
          <w:szCs w:val="20"/>
        </w:rPr>
      </w:pPr>
      <w:r w:rsidRPr="008A0981">
        <w:rPr>
          <w:szCs w:val="20"/>
        </w:rPr>
        <w:t>The other “tool set” that is introduced in this chapter includes three different but interrelated approaches to help us understand each of these concepts: Words, Graphics, and Numbers. Each of these approaches is presented in parallel in different columns on most pages of this book, to emphasize that these three approaches are interrelated and can be used together to build a more complete understanding of a physical situation.</w:t>
      </w:r>
    </w:p>
    <w:p w14:paraId="39D0E6CA" w14:textId="18E0F039" w:rsidR="00A32979" w:rsidRPr="008A0981" w:rsidRDefault="00A32979" w:rsidP="00E73565">
      <w:pPr>
        <w:tabs>
          <w:tab w:val="left" w:pos="8190"/>
        </w:tabs>
        <w:rPr>
          <w:color w:val="0000FF"/>
          <w:szCs w:val="20"/>
        </w:rPr>
        <w:sectPr w:rsidR="00A32979" w:rsidRPr="008A0981" w:rsidSect="00D50CD7">
          <w:headerReference w:type="even" r:id="rId37"/>
          <w:headerReference w:type="default" r:id="rId38"/>
          <w:footerReference w:type="even" r:id="rId39"/>
          <w:footerReference w:type="default" r:id="rId40"/>
          <w:headerReference w:type="first" r:id="rId41"/>
          <w:footerReference w:type="first" r:id="rId42"/>
          <w:endnotePr>
            <w:numFmt w:val="decimal"/>
          </w:endnotePr>
          <w:pgSz w:w="12240" w:h="15840"/>
          <w:pgMar w:top="1440" w:right="1440" w:bottom="1381" w:left="1944" w:header="720" w:footer="720" w:gutter="0"/>
          <w:cols w:space="720"/>
          <w:titlePg/>
        </w:sectPr>
      </w:pPr>
    </w:p>
    <w:p w14:paraId="0BFE44B7" w14:textId="407BB7BF" w:rsidR="005133AF" w:rsidRPr="00541652" w:rsidRDefault="008153C0" w:rsidP="00E73565">
      <w:pPr>
        <w:pStyle w:val="Heading2"/>
        <w:tabs>
          <w:tab w:val="left" w:pos="8190"/>
        </w:tabs>
        <w:rPr>
          <w:rFonts w:asciiTheme="minorHAnsi" w:hAnsiTheme="minorHAnsi"/>
        </w:rPr>
        <w:sectPr w:rsidR="005133AF" w:rsidRPr="00541652" w:rsidSect="00FC021A">
          <w:endnotePr>
            <w:numFmt w:val="decimal"/>
          </w:endnotePr>
          <w:pgSz w:w="15840" w:h="12240" w:orient="landscape"/>
          <w:pgMar w:top="1440" w:right="1440" w:bottom="1440" w:left="1440" w:header="720" w:footer="720" w:gutter="0"/>
          <w:cols w:space="720"/>
          <w:titlePg/>
          <w:docGrid w:linePitch="299"/>
        </w:sectPr>
      </w:pPr>
      <w:bookmarkStart w:id="9" w:name="_Ref221824384"/>
      <w:bookmarkStart w:id="10" w:name="_Toc221827324"/>
      <w:r w:rsidRPr="00541652">
        <w:rPr>
          <w:rFonts w:asciiTheme="minorHAnsi" w:hAnsiTheme="minorHAnsi"/>
          <w:color w:val="auto"/>
        </w:rPr>
        <w:lastRenderedPageBreak/>
        <w:t xml:space="preserve">: </w:t>
      </w:r>
      <w:r w:rsidR="00A32979" w:rsidRPr="00541652">
        <w:rPr>
          <w:rFonts w:asciiTheme="minorHAnsi" w:hAnsiTheme="minorHAnsi"/>
          <w:color w:val="auto"/>
        </w:rPr>
        <w:t xml:space="preserve">Motion, </w:t>
      </w:r>
      <w:r w:rsidR="00A32979" w:rsidRPr="00541652">
        <w:rPr>
          <w:rFonts w:asciiTheme="minorHAnsi" w:hAnsiTheme="minorHAnsi"/>
          <w:color w:val="007F7F"/>
        </w:rPr>
        <w:t>Momentum</w:t>
      </w:r>
      <w:r w:rsidR="00A32979" w:rsidRPr="00541652">
        <w:rPr>
          <w:rFonts w:asciiTheme="minorHAnsi" w:hAnsiTheme="minorHAnsi"/>
          <w:color w:val="auto"/>
        </w:rPr>
        <w:t>,</w:t>
      </w:r>
      <w:r w:rsidR="00A32979" w:rsidRPr="00541652">
        <w:rPr>
          <w:rFonts w:asciiTheme="minorHAnsi" w:hAnsiTheme="minorHAnsi"/>
        </w:rPr>
        <w:t xml:space="preserve"> </w:t>
      </w:r>
      <w:r w:rsidR="00A32979" w:rsidRPr="00541652">
        <w:rPr>
          <w:rFonts w:asciiTheme="minorHAnsi" w:hAnsiTheme="minorHAnsi"/>
          <w:color w:val="8B0000"/>
        </w:rPr>
        <w:t>Energy</w:t>
      </w:r>
      <w:r w:rsidR="00A32979" w:rsidRPr="00541652">
        <w:rPr>
          <w:rFonts w:asciiTheme="minorHAnsi" w:hAnsiTheme="minorHAnsi"/>
          <w:color w:val="auto"/>
        </w:rPr>
        <w:t>, and</w:t>
      </w:r>
      <w:r w:rsidR="00A32979" w:rsidRPr="00541652">
        <w:rPr>
          <w:rFonts w:asciiTheme="minorHAnsi" w:hAnsiTheme="minorHAnsi"/>
        </w:rPr>
        <w:t xml:space="preserve"> Force</w:t>
      </w:r>
      <w:r w:rsidR="00F81B6C" w:rsidRPr="00541652">
        <w:rPr>
          <w:rFonts w:asciiTheme="minorHAnsi" w:hAnsiTheme="minorHAnsi"/>
        </w:rPr>
        <w:t xml:space="preserve">  (</w:t>
      </w:r>
      <w:r w:rsidR="00F81B6C" w:rsidRPr="00541652">
        <w:rPr>
          <w:rFonts w:asciiTheme="minorHAnsi" w:hAnsiTheme="minorHAnsi"/>
          <w:noProof/>
        </w:rPr>
        <w:drawing>
          <wp:inline distT="0" distB="0" distL="0" distR="0" wp14:anchorId="25386535" wp14:editId="63A52C5A">
            <wp:extent cx="95534" cy="95534"/>
            <wp:effectExtent l="0" t="0" r="0" b="0"/>
            <wp:docPr id="55847334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F81B6C" w:rsidRPr="00541652">
        <w:rPr>
          <w:rFonts w:asciiTheme="minorHAnsi" w:hAnsiTheme="minorHAnsi"/>
        </w:rPr>
        <w:t>)</w:t>
      </w:r>
      <w:bookmarkEnd w:id="9"/>
      <w:bookmarkEnd w:id="10"/>
    </w:p>
    <w:p w14:paraId="0B626A6A" w14:textId="77777777" w:rsidR="00A321C7" w:rsidRPr="00541652" w:rsidRDefault="00CF7061" w:rsidP="00E73565">
      <w:pPr>
        <w:pStyle w:val="Heading3"/>
        <w:tabs>
          <w:tab w:val="left" w:pos="8190"/>
        </w:tabs>
        <w:spacing w:line="240" w:lineRule="auto"/>
      </w:pPr>
      <w:r w:rsidRPr="00541652">
        <w:t>Words</w:t>
      </w:r>
    </w:p>
    <w:p w14:paraId="5B5B20D0" w14:textId="775C4FBA" w:rsidR="00317153" w:rsidRPr="00541652" w:rsidRDefault="00317153" w:rsidP="00E73565">
      <w:pPr>
        <w:tabs>
          <w:tab w:val="left" w:pos="8190"/>
        </w:tabs>
        <w:spacing w:after="120" w:line="240" w:lineRule="auto"/>
      </w:pPr>
      <w:r w:rsidRPr="00541652">
        <w:t>The left columns of this book generally contain verbal representations of physics.</w:t>
      </w:r>
    </w:p>
    <w:p w14:paraId="5206ACBE" w14:textId="77777777" w:rsidR="00317153" w:rsidRPr="00541652" w:rsidRDefault="00317153" w:rsidP="00E73565">
      <w:pPr>
        <w:tabs>
          <w:tab w:val="left" w:pos="8190"/>
        </w:tabs>
        <w:spacing w:after="120" w:line="240" w:lineRule="auto"/>
      </w:pPr>
      <w:r w:rsidRPr="00541652">
        <w:t>Physics is an attempt to describe the behavior of the physical universe. But the universe is complicated, so it is necessary to make some simplifications.</w:t>
      </w:r>
    </w:p>
    <w:p w14:paraId="651DE56A" w14:textId="1865DC33" w:rsidR="00317153" w:rsidRPr="00541652" w:rsidRDefault="00317153" w:rsidP="00E73565">
      <w:pPr>
        <w:tabs>
          <w:tab w:val="left" w:pos="8190"/>
        </w:tabs>
        <w:spacing w:after="120" w:line="240" w:lineRule="auto"/>
      </w:pPr>
      <w:r w:rsidRPr="00541652">
        <w:t xml:space="preserve">The approach of this book is to start out by looking at the behavior of very simple </w:t>
      </w:r>
      <w:r w:rsidR="00717957" w:rsidRPr="00541652">
        <w:t>objects and</w:t>
      </w:r>
      <w:r w:rsidRPr="00541652">
        <w:t xml:space="preserve"> gradually move to more and more complicated systems. An “object” in physics can be anything that doesn’t change shape. A “system” is a collection of one or more objects.</w:t>
      </w:r>
    </w:p>
    <w:p w14:paraId="46F6FF08" w14:textId="77777777" w:rsidR="00317153" w:rsidRPr="00541652" w:rsidRDefault="00317153" w:rsidP="00E73565">
      <w:pPr>
        <w:tabs>
          <w:tab w:val="left" w:pos="8190"/>
        </w:tabs>
        <w:spacing w:after="120" w:line="240" w:lineRule="auto"/>
      </w:pPr>
      <w:r w:rsidRPr="00541652">
        <w:t xml:space="preserve">We will start with the area of physics that is called mechanics. There are four main concepts involved in mechanics: motion, </w:t>
      </w:r>
      <w:r w:rsidRPr="00541652">
        <w:rPr>
          <w:color w:val="007F7F"/>
        </w:rPr>
        <w:t>momentum</w:t>
      </w:r>
      <w:r w:rsidRPr="00541652">
        <w:t xml:space="preserve">, </w:t>
      </w:r>
      <w:r w:rsidRPr="00541652">
        <w:rPr>
          <w:color w:val="8B0000"/>
        </w:rPr>
        <w:t>energy</w:t>
      </w:r>
      <w:r w:rsidRPr="00541652">
        <w:t xml:space="preserve">, and </w:t>
      </w:r>
      <w:r w:rsidRPr="00541652">
        <w:rPr>
          <w:color w:val="0000FF"/>
        </w:rPr>
        <w:t>force</w:t>
      </w:r>
      <w:r w:rsidRPr="00541652">
        <w:t>.</w:t>
      </w:r>
    </w:p>
    <w:p w14:paraId="752132EA" w14:textId="77777777" w:rsidR="00262BA3" w:rsidRPr="00541652" w:rsidRDefault="00317153" w:rsidP="00E73565">
      <w:pPr>
        <w:tabs>
          <w:tab w:val="left" w:pos="8190"/>
        </w:tabs>
        <w:spacing w:after="120" w:line="240" w:lineRule="auto"/>
      </w:pPr>
      <w:r w:rsidRPr="00541652">
        <w:t>Pay attention to the color coding. The words, graphics, and numbers are color coded to help show which concept is being considered and how the concepts are interrelated.</w:t>
      </w:r>
    </w:p>
    <w:p w14:paraId="56403AF3" w14:textId="001D0A4F" w:rsidR="00317153" w:rsidRPr="00541652" w:rsidRDefault="00317153" w:rsidP="00E73565">
      <w:pPr>
        <w:tabs>
          <w:tab w:val="left" w:pos="8190"/>
        </w:tabs>
        <w:spacing w:after="120" w:line="240" w:lineRule="auto"/>
      </w:pPr>
      <w:r w:rsidRPr="00541652">
        <w:t xml:space="preserve">Motion is important because it is what we can most directly observe. This includes the object’s position; </w:t>
      </w:r>
      <w:r w:rsidRPr="00541652">
        <w:rPr>
          <w:color w:val="007F7F"/>
        </w:rPr>
        <w:t xml:space="preserve">its velocity, which is another way of saying its speed and its direction of motion; </w:t>
      </w:r>
      <w:r w:rsidRPr="00541652">
        <w:rPr>
          <w:color w:val="0000FF"/>
        </w:rPr>
        <w:t>and its acceleration, which is the change of an object’s velocity over time.</w:t>
      </w:r>
    </w:p>
    <w:p w14:paraId="796421C1" w14:textId="4D7E9B8E" w:rsidR="00262BA3" w:rsidRPr="00541652" w:rsidRDefault="00863EDC" w:rsidP="00E73565">
      <w:pPr>
        <w:pStyle w:val="Heading3"/>
        <w:tabs>
          <w:tab w:val="left" w:pos="8190"/>
        </w:tabs>
        <w:spacing w:before="0" w:after="120" w:line="240" w:lineRule="auto"/>
        <w:rPr>
          <w:color w:val="0000FF"/>
        </w:rPr>
      </w:pPr>
      <w:r w:rsidRPr="00541652">
        <w:rPr>
          <w:color w:val="0000FF"/>
        </w:rPr>
        <w:br w:type="column"/>
      </w:r>
      <w:r w:rsidR="00262BA3" w:rsidRPr="00541652">
        <w:t>Graphics</w:t>
      </w:r>
    </w:p>
    <w:p w14:paraId="4FB38CE2" w14:textId="77777777" w:rsidR="00A97EC6" w:rsidRPr="00541652" w:rsidRDefault="00A97EC6" w:rsidP="00E73565">
      <w:pPr>
        <w:tabs>
          <w:tab w:val="left" w:pos="8190"/>
        </w:tabs>
        <w:spacing w:after="120" w:line="240" w:lineRule="auto"/>
        <w:ind w:left="15" w:right="14"/>
      </w:pPr>
      <w:r w:rsidRPr="00541652">
        <w:t>The center columns of this book generally contain graphical representations of physics.</w:t>
      </w:r>
    </w:p>
    <w:p w14:paraId="36309823" w14:textId="77777777" w:rsidR="00A97EC6" w:rsidRPr="00541652" w:rsidRDefault="00A97EC6" w:rsidP="00E73565">
      <w:pPr>
        <w:pStyle w:val="Heading4"/>
        <w:tabs>
          <w:tab w:val="left" w:pos="8190"/>
        </w:tabs>
        <w:rPr>
          <w:b w:val="0"/>
        </w:rPr>
      </w:pPr>
      <w:r w:rsidRPr="00541652">
        <w:t>Photos or drawings</w:t>
      </w:r>
    </w:p>
    <w:p w14:paraId="3E34E28B" w14:textId="77777777" w:rsidR="00E24399" w:rsidRPr="00541652" w:rsidRDefault="0042112C" w:rsidP="00E73565">
      <w:pPr>
        <w:keepNext/>
        <w:tabs>
          <w:tab w:val="left" w:pos="8190"/>
        </w:tabs>
        <w:spacing w:after="120" w:line="240" w:lineRule="auto"/>
        <w:ind w:right="14"/>
      </w:pPr>
      <w:r w:rsidRPr="00541652">
        <w:rPr>
          <w:noProof/>
        </w:rPr>
        <w:drawing>
          <wp:inline distT="0" distB="0" distL="0" distR="0" wp14:anchorId="433449D3" wp14:editId="0BA72241">
            <wp:extent cx="2588895" cy="1438275"/>
            <wp:effectExtent l="0" t="0" r="1905" b="9525"/>
            <wp:docPr id="1928" name="Picture 1928" descr="A galaxy in space with s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 name="Picture 1928" descr="A galaxy in space with stars"/>
                    <pic:cNvPicPr/>
                  </pic:nvPicPr>
                  <pic:blipFill>
                    <a:blip r:embed="rId43" cstate="screen">
                      <a:extLst>
                        <a:ext uri="{28A0092B-C50C-407E-A947-70E740481C1C}">
                          <a14:useLocalDpi xmlns:a14="http://schemas.microsoft.com/office/drawing/2010/main"/>
                        </a:ext>
                      </a:extLst>
                    </a:blip>
                    <a:stretch>
                      <a:fillRect/>
                    </a:stretch>
                  </pic:blipFill>
                  <pic:spPr>
                    <a:xfrm>
                      <a:off x="0" y="0"/>
                      <a:ext cx="2590340" cy="1439078"/>
                    </a:xfrm>
                    <a:prstGeom prst="rect">
                      <a:avLst/>
                    </a:prstGeom>
                  </pic:spPr>
                </pic:pic>
              </a:graphicData>
            </a:graphic>
          </wp:inline>
        </w:drawing>
      </w:r>
    </w:p>
    <w:p w14:paraId="6C519AE9" w14:textId="39671604" w:rsidR="00876FEE" w:rsidRPr="00541652" w:rsidRDefault="00E24399" w:rsidP="00E73565">
      <w:pPr>
        <w:pStyle w:val="Caption"/>
        <w:tabs>
          <w:tab w:val="left" w:pos="8190"/>
        </w:tabs>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1</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2</w:t>
      </w:r>
      <w:r w:rsidR="002778FF">
        <w:rPr>
          <w:color w:val="auto"/>
        </w:rPr>
        <w:fldChar w:fldCharType="end"/>
      </w:r>
      <w:r w:rsidRPr="00541652">
        <w:rPr>
          <w:color w:val="auto"/>
        </w:rPr>
        <w:t>: A galaxy. Because every physics textbook should include a picture of a galaxy!</w:t>
      </w:r>
      <w:bookmarkStart w:id="11" w:name="_Ref221057303"/>
      <w:r w:rsidR="00291EE7" w:rsidRPr="00541652">
        <w:rPr>
          <w:rStyle w:val="EndnoteReference"/>
          <w:color w:val="auto"/>
        </w:rPr>
        <w:endnoteReference w:id="2"/>
      </w:r>
      <w:bookmarkEnd w:id="11"/>
    </w:p>
    <w:p w14:paraId="7467CBF9" w14:textId="77777777" w:rsidR="00A97EC6" w:rsidRPr="00541652" w:rsidRDefault="00A97EC6" w:rsidP="00E73565">
      <w:pPr>
        <w:pStyle w:val="Heading4"/>
        <w:tabs>
          <w:tab w:val="left" w:pos="8190"/>
        </w:tabs>
      </w:pPr>
      <w:r w:rsidRPr="00541652">
        <w:t>Motion maps</w:t>
      </w:r>
    </w:p>
    <w:p w14:paraId="442A9A36" w14:textId="77777777" w:rsidR="00FD080C" w:rsidRPr="00541652" w:rsidRDefault="00AD0E18" w:rsidP="00E73565">
      <w:pPr>
        <w:keepNext/>
        <w:tabs>
          <w:tab w:val="center" w:pos="818"/>
          <w:tab w:val="center" w:pos="1668"/>
          <w:tab w:val="center" w:pos="2519"/>
          <w:tab w:val="center" w:pos="3369"/>
          <w:tab w:val="left" w:pos="8190"/>
        </w:tabs>
        <w:spacing w:after="120" w:line="240" w:lineRule="auto"/>
        <w:jc w:val="center"/>
      </w:pPr>
      <w:r w:rsidRPr="00541652">
        <w:rPr>
          <w:noProof/>
        </w:rPr>
        <w:drawing>
          <wp:inline distT="0" distB="0" distL="0" distR="0" wp14:anchorId="5E349418" wp14:editId="08C0F5A6">
            <wp:extent cx="1906905" cy="473493"/>
            <wp:effectExtent l="0" t="0" r="0" b="3175"/>
            <wp:docPr id="1957275105" name="Picture 1" descr="A motion map showing a particle moving to the right at four discrete time intervals: 0s, 1s, 2s, and 3s. Teal arrows represent the velocity vectors between each position. The distance between the positions, and the length of the corresponding velocity arrows, is the same at each subsequent one-second interval, indicating that the particle is moving at constant velo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275105" name="Picture 1" descr="A motion map showing a particle moving to the right at four discrete time intervals: 0s, 1s, 2s, and 3s. Teal arrows represent the velocity vectors between each position. The distance between the positions, and the length of the corresponding velocity arrows, is the same at each subsequent one-second interval, indicating that the particle is moving at constant velocity."/>
                    <pic:cNvPicPr/>
                  </pic:nvPicPr>
                  <pic:blipFill>
                    <a:blip r:embed="rId44" cstate="screen">
                      <a:extLst>
                        <a:ext uri="{28A0092B-C50C-407E-A947-70E740481C1C}">
                          <a14:useLocalDpi xmlns:a14="http://schemas.microsoft.com/office/drawing/2010/main"/>
                        </a:ext>
                      </a:extLst>
                    </a:blip>
                    <a:stretch>
                      <a:fillRect/>
                    </a:stretch>
                  </pic:blipFill>
                  <pic:spPr>
                    <a:xfrm>
                      <a:off x="0" y="0"/>
                      <a:ext cx="1966219" cy="488221"/>
                    </a:xfrm>
                    <a:prstGeom prst="rect">
                      <a:avLst/>
                    </a:prstGeom>
                  </pic:spPr>
                </pic:pic>
              </a:graphicData>
            </a:graphic>
          </wp:inline>
        </w:drawing>
      </w:r>
    </w:p>
    <w:p w14:paraId="44537A0E" w14:textId="740104F1" w:rsidR="00262BA3" w:rsidRPr="00541652" w:rsidRDefault="00FD080C" w:rsidP="00E73565">
      <w:pPr>
        <w:pStyle w:val="Caption"/>
        <w:tabs>
          <w:tab w:val="left" w:pos="8190"/>
        </w:tabs>
        <w:jc w:val="center"/>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1</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3</w:t>
      </w:r>
      <w:r w:rsidR="002778FF">
        <w:rPr>
          <w:color w:val="auto"/>
        </w:rPr>
        <w:fldChar w:fldCharType="end"/>
      </w:r>
      <w:r w:rsidRPr="00541652">
        <w:rPr>
          <w:color w:val="auto"/>
        </w:rPr>
        <w:t>: Example of a motion map</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p>
    <w:p w14:paraId="2000B806" w14:textId="0D226EA1" w:rsidR="007D2E5E" w:rsidRPr="00541652" w:rsidRDefault="00863EDC" w:rsidP="00E73565">
      <w:pPr>
        <w:pStyle w:val="Heading3"/>
        <w:tabs>
          <w:tab w:val="left" w:pos="8190"/>
        </w:tabs>
        <w:spacing w:before="0" w:after="120" w:line="240" w:lineRule="auto"/>
        <w:rPr>
          <w:color w:val="0000FF"/>
        </w:rPr>
      </w:pPr>
      <w:r w:rsidRPr="00541652">
        <w:rPr>
          <w:color w:val="0000FF"/>
        </w:rPr>
        <w:br w:type="column"/>
      </w:r>
      <w:r w:rsidR="007D2E5E" w:rsidRPr="00541652">
        <w:t>Numbers</w:t>
      </w:r>
    </w:p>
    <w:p w14:paraId="061190FC" w14:textId="77777777" w:rsidR="008B0F6F" w:rsidRPr="00541652" w:rsidRDefault="008B0F6F" w:rsidP="00E73565">
      <w:pPr>
        <w:tabs>
          <w:tab w:val="left" w:pos="8190"/>
        </w:tabs>
        <w:spacing w:after="120" w:line="240" w:lineRule="auto"/>
        <w:ind w:left="15"/>
      </w:pPr>
      <w:r w:rsidRPr="00541652">
        <w:t>The right columns of this book generally contain mathematical representations of physics.</w:t>
      </w:r>
    </w:p>
    <w:p w14:paraId="6AF3D602" w14:textId="44332087" w:rsidR="008B0F6F" w:rsidRPr="00541652" w:rsidRDefault="008B0F6F" w:rsidP="00E73565">
      <w:pPr>
        <w:tabs>
          <w:tab w:val="left" w:pos="8190"/>
        </w:tabs>
        <w:spacing w:after="120" w:line="240" w:lineRule="auto"/>
        <w:rPr>
          <w:rFonts w:eastAsiaTheme="minorEastAsia"/>
        </w:rPr>
      </w:pPr>
      <w:r w:rsidRPr="00541652">
        <w:t>A letter or symbol in italics is a variable used to describe some physical quantity. The same letter will always represent the same type of quantity. A lower-case</w:t>
      </w:r>
      <w:r w:rsidR="00C25DB1" w:rsidRPr="00541652">
        <w:t xml:space="preserve"> </w:t>
      </w:r>
      <m:oMath>
        <m:r>
          <w:rPr>
            <w:rFonts w:ascii="Cambria Math" w:hAnsi="Cambria Math"/>
          </w:rPr>
          <m:t>m</m:t>
        </m:r>
      </m:oMath>
      <w:r w:rsidRPr="00541652">
        <w:t xml:space="preserve">, for example, will always represent a mass. Mass is an example of a </w:t>
      </w:r>
      <w:r w:rsidRPr="00541652">
        <w:rPr>
          <w:i/>
        </w:rPr>
        <w:t xml:space="preserve">scalar </w:t>
      </w:r>
      <w:r w:rsidRPr="00541652">
        <w:t>quantity because it has a size (magnitude) but no direction.</w:t>
      </w:r>
    </w:p>
    <w:p w14:paraId="0BA7F8DF" w14:textId="6146BA83" w:rsidR="008B0F6F" w:rsidRPr="00541652" w:rsidRDefault="00DA7E1D" w:rsidP="00E73565">
      <w:pPr>
        <w:tabs>
          <w:tab w:val="left" w:pos="8190"/>
        </w:tabs>
        <w:spacing w:after="120" w:line="240" w:lineRule="auto"/>
      </w:pPr>
      <w:r w:rsidRPr="00541652">
        <w:t xml:space="preserve">A letter or symbol with an arrow on top, like </w:t>
      </w:r>
      <m:oMath>
        <m:acc>
          <m:accPr>
            <m:chr m:val="⃗"/>
            <m:ctrlPr>
              <w:rPr>
                <w:rFonts w:ascii="Cambria Math" w:hAnsi="Cambria Math"/>
                <w:i/>
              </w:rPr>
            </m:ctrlPr>
          </m:accPr>
          <m:e>
            <m:r>
              <w:rPr>
                <w:rFonts w:ascii="Cambria Math" w:hAnsi="Cambria Math"/>
              </w:rPr>
              <m:t>x</m:t>
            </m:r>
          </m:e>
        </m:acc>
      </m:oMath>
      <w:r w:rsidRPr="00541652">
        <w:t xml:space="preserve">, represents a vector. With a vector it is important to remember that it has a specific direction, often positive (+) or negative (-). Subscripts are used to differentiate between several of the same type of variable in a given situation. For example, if a problem includes an adult and a child, their positions could be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m:rPr>
                    <m:nor/>
                  </m:rPr>
                  <m:t>adult</m:t>
                </m:r>
              </m:sub>
            </m:sSub>
          </m:e>
        </m:acc>
      </m:oMath>
      <w:r w:rsidRPr="00541652">
        <w:t xml:space="preserve"> and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m:rPr>
                    <m:nor/>
                  </m:rPr>
                  <m:t>child</m:t>
                </m:r>
              </m:sub>
            </m:sSub>
          </m:e>
        </m:acc>
      </m:oMath>
      <w:r w:rsidRPr="00541652">
        <w:t xml:space="preserve">. </w:t>
      </w:r>
    </w:p>
    <w:p w14:paraId="0B66713B" w14:textId="77777777" w:rsidR="00DA7E1D" w:rsidRPr="00541652" w:rsidRDefault="008B0F6F" w:rsidP="00E73565">
      <w:pPr>
        <w:tabs>
          <w:tab w:val="left" w:pos="8190"/>
        </w:tabs>
        <w:spacing w:after="120" w:line="240" w:lineRule="auto"/>
        <w:ind w:left="15"/>
      </w:pPr>
      <w:r w:rsidRPr="00541652">
        <w:t>Boxed equations are true except for any limitations described in the accompanying text.</w:t>
      </w:r>
    </w:p>
    <w:p w14:paraId="0BAAA82A" w14:textId="78932105" w:rsidR="00DA7E1D" w:rsidRPr="00541652" w:rsidRDefault="00000000" w:rsidP="00E73565">
      <w:pPr>
        <w:tabs>
          <w:tab w:val="left" w:pos="8190"/>
        </w:tabs>
        <w:spacing w:after="120" w:line="240" w:lineRule="auto"/>
        <w:ind w:left="15"/>
      </w:pPr>
      <m:oMathPara>
        <m:oMath>
          <m:borderBox>
            <m:borderBoxPr>
              <m:ctrlPr>
                <w:rPr>
                  <w:rFonts w:ascii="Cambria Math" w:hAnsi="Cambria Math"/>
                  <w:i/>
                </w:rPr>
              </m:ctrlPr>
            </m:borderBoxPr>
            <m:e>
              <m:r>
                <w:rPr>
                  <w:rFonts w:ascii="Cambria Math" w:hAnsi="Cambria Math"/>
                </w:rPr>
                <m:t>2=2</m:t>
              </m:r>
            </m:e>
          </m:borderBox>
        </m:oMath>
      </m:oMathPara>
    </w:p>
    <w:p w14:paraId="19A96FE7" w14:textId="215A4E2D" w:rsidR="007D2E5E" w:rsidRPr="00541652" w:rsidRDefault="008B0F6F" w:rsidP="00E73565">
      <w:pPr>
        <w:tabs>
          <w:tab w:val="left" w:pos="8190"/>
        </w:tabs>
        <w:spacing w:after="120" w:line="240" w:lineRule="auto"/>
        <w:ind w:left="15"/>
      </w:pPr>
      <w:r w:rsidRPr="00541652">
        <w:t>Unboxed equations are true for a specific</w:t>
      </w:r>
      <w:r w:rsidR="00930DE2" w:rsidRPr="00541652">
        <w:t xml:space="preserve"> </w:t>
      </w:r>
      <w:r w:rsidRPr="00541652">
        <w:t>example but are not generalizable to all</w:t>
      </w:r>
      <w:r w:rsidR="00930DE2" w:rsidRPr="00541652">
        <w:t xml:space="preserve"> </w:t>
      </w:r>
      <w:r w:rsidRPr="00541652">
        <w:t>situations.</w:t>
      </w:r>
    </w:p>
    <w:p w14:paraId="1436A90B" w14:textId="798E8998" w:rsidR="005133AF" w:rsidRPr="00541652" w:rsidRDefault="005133AF" w:rsidP="00E73565">
      <w:pPr>
        <w:tabs>
          <w:tab w:val="left" w:pos="8190"/>
        </w:tabs>
        <w:spacing w:after="120" w:line="240" w:lineRule="auto"/>
        <w:ind w:left="15"/>
      </w:pPr>
      <w:r w:rsidRPr="00541652">
        <w:t xml:space="preserve">Motion is described by position </w:t>
      </w:r>
      <m:oMath>
        <m:acc>
          <m:accPr>
            <m:chr m:val="⃗"/>
            <m:ctrlPr>
              <w:rPr>
                <w:rFonts w:ascii="Cambria Math" w:hAnsi="Cambria Math"/>
                <w:i/>
              </w:rPr>
            </m:ctrlPr>
          </m:accPr>
          <m:e>
            <m:r>
              <w:rPr>
                <w:rFonts w:ascii="Cambria Math" w:hAnsi="Cambria Math"/>
              </w:rPr>
              <m:t>x</m:t>
            </m:r>
          </m:e>
        </m:acc>
      </m:oMath>
      <w:r w:rsidRPr="00541652">
        <w:rPr>
          <w:rFonts w:eastAsia="Cambria" w:cs="Cambria"/>
          <w:i/>
        </w:rPr>
        <w:t xml:space="preserve"> </w:t>
      </w:r>
      <w:r w:rsidRPr="00541652">
        <w:t xml:space="preserve">, </w:t>
      </w:r>
      <w:r w:rsidRPr="00541652">
        <w:rPr>
          <w:color w:val="007F7F"/>
        </w:rPr>
        <w:t>velocity</w:t>
      </w:r>
      <w:r w:rsidR="00930DE2" w:rsidRPr="00541652">
        <w:rPr>
          <w:color w:val="007F7F"/>
        </w:rPr>
        <w:t xml:space="preserve"> </w:t>
      </w:r>
      <m:oMath>
        <m:acc>
          <m:accPr>
            <m:chr m:val="⃗"/>
            <m:ctrlPr>
              <w:rPr>
                <w:rFonts w:ascii="Cambria Math" w:hAnsi="Cambria Math"/>
                <w:i/>
                <w:color w:val="007F7F"/>
              </w:rPr>
            </m:ctrlPr>
          </m:accPr>
          <m:e>
            <m:r>
              <w:rPr>
                <w:rFonts w:ascii="Cambria Math" w:hAnsi="Cambria Math"/>
                <w:color w:val="007F7F"/>
              </w:rPr>
              <m:t>v</m:t>
            </m:r>
          </m:e>
        </m:acc>
      </m:oMath>
      <w:r w:rsidRPr="00541652">
        <w:rPr>
          <w:color w:val="007F7F"/>
        </w:rPr>
        <w:t xml:space="preserve">, </w:t>
      </w:r>
      <w:r w:rsidRPr="00541652">
        <w:rPr>
          <w:color w:val="0000FF"/>
        </w:rPr>
        <w:t>and acceleration</w:t>
      </w:r>
      <w:r w:rsidR="00930DE2" w:rsidRPr="00541652">
        <w:rPr>
          <w:color w:val="0000FF"/>
        </w:rPr>
        <w:t xml:space="preserve"> </w:t>
      </w:r>
      <m:oMath>
        <m:acc>
          <m:accPr>
            <m:chr m:val="⃗"/>
            <m:ctrlPr>
              <w:rPr>
                <w:rFonts w:ascii="Cambria Math" w:hAnsi="Cambria Math"/>
                <w:i/>
                <w:color w:val="0000FF"/>
              </w:rPr>
            </m:ctrlPr>
          </m:accPr>
          <m:e>
            <m:r>
              <w:rPr>
                <w:rFonts w:ascii="Cambria Math" w:hAnsi="Cambria Math"/>
                <w:color w:val="0000FF"/>
              </w:rPr>
              <m:t>a</m:t>
            </m:r>
          </m:e>
        </m:acc>
      </m:oMath>
      <w:r w:rsidRPr="00541652">
        <w:rPr>
          <w:color w:val="0000FF"/>
        </w:rPr>
        <w:t>.</w:t>
      </w:r>
    </w:p>
    <w:p w14:paraId="0FFFC059" w14:textId="54A32B0F" w:rsidR="005133AF" w:rsidRPr="00541652" w:rsidRDefault="005133AF" w:rsidP="00E73565">
      <w:pPr>
        <w:tabs>
          <w:tab w:val="left" w:pos="8190"/>
        </w:tabs>
        <w:spacing w:after="120" w:line="240" w:lineRule="auto"/>
        <w:ind w:left="15"/>
      </w:pPr>
      <w:r w:rsidRPr="00541652">
        <w:t xml:space="preserve">Note that </w:t>
      </w:r>
      <w:r w:rsidR="00CB0AA5" w:rsidRPr="00541652">
        <w:t>all</w:t>
      </w:r>
      <w:r w:rsidRPr="00541652">
        <w:t xml:space="preserve"> these physical quantities are vectors.</w:t>
      </w:r>
    </w:p>
    <w:p w14:paraId="45C34C42" w14:textId="77777777" w:rsidR="000C6354" w:rsidRPr="00541652" w:rsidRDefault="006C7530" w:rsidP="00E73565">
      <w:pPr>
        <w:pStyle w:val="Heading3"/>
        <w:tabs>
          <w:tab w:val="left" w:pos="8190"/>
        </w:tabs>
      </w:pPr>
      <w:r w:rsidRPr="00541652">
        <w:br w:type="column"/>
      </w:r>
      <w:r w:rsidR="000C6354" w:rsidRPr="00541652">
        <w:lastRenderedPageBreak/>
        <w:t>Words</w:t>
      </w:r>
    </w:p>
    <w:p w14:paraId="22D51EC6" w14:textId="4A34CF02" w:rsidR="00CA266D" w:rsidRPr="00541652" w:rsidRDefault="00400385" w:rsidP="00E73565">
      <w:pPr>
        <w:tabs>
          <w:tab w:val="left" w:pos="8190"/>
        </w:tabs>
        <w:spacing w:after="120" w:line="240" w:lineRule="auto"/>
        <w:ind w:left="-5" w:right="14"/>
      </w:pPr>
      <w:r w:rsidRPr="00541652">
        <w:rPr>
          <w:color w:val="007F7F"/>
        </w:rPr>
        <w:t xml:space="preserve">Momentum is related to the effort that would be </w:t>
      </w:r>
      <w:r w:rsidR="00CA266D" w:rsidRPr="00541652">
        <w:rPr>
          <w:color w:val="007F7F"/>
        </w:rPr>
        <w:t xml:space="preserve">needed to stop a moving object. This physics definition overlaps well with the way the word “momentum” is used in our everyday language. If you own a successful </w:t>
      </w:r>
      <w:r w:rsidR="00A217D5" w:rsidRPr="00541652">
        <w:rPr>
          <w:color w:val="007F7F"/>
        </w:rPr>
        <w:t>business,</w:t>
      </w:r>
      <w:r w:rsidR="00CA266D" w:rsidRPr="00541652">
        <w:rPr>
          <w:color w:val="007F7F"/>
        </w:rPr>
        <w:t xml:space="preserve"> we say that it has momentum, and your competitors will have a hard time stopping you!</w:t>
      </w:r>
    </w:p>
    <w:p w14:paraId="650A445B" w14:textId="0E8C301B" w:rsidR="00CA266D" w:rsidRPr="00541652" w:rsidRDefault="00CA266D" w:rsidP="00E73565">
      <w:pPr>
        <w:tabs>
          <w:tab w:val="left" w:pos="8190"/>
        </w:tabs>
        <w:spacing w:after="120" w:line="240" w:lineRule="auto"/>
        <w:ind w:left="-5" w:right="14"/>
      </w:pPr>
      <w:r w:rsidRPr="00541652">
        <w:rPr>
          <w:color w:val="007F7F"/>
        </w:rPr>
        <w:t xml:space="preserve">In physics, momentum increases with an object’s velocity and its mass. Velocity and momentum share the same color in this book because of their close relationship </w:t>
      </w:r>
      <w:r w:rsidR="00CB0AA5" w:rsidRPr="00541652">
        <w:rPr>
          <w:color w:val="007F7F"/>
        </w:rPr>
        <w:t>with</w:t>
      </w:r>
      <w:r w:rsidRPr="00541652">
        <w:rPr>
          <w:color w:val="007F7F"/>
        </w:rPr>
        <w:t xml:space="preserve"> each other.</w:t>
      </w:r>
    </w:p>
    <w:p w14:paraId="55ED3A43" w14:textId="77777777" w:rsidR="00CA266D" w:rsidRPr="00541652" w:rsidRDefault="00CA266D" w:rsidP="00E73565">
      <w:pPr>
        <w:tabs>
          <w:tab w:val="left" w:pos="8190"/>
        </w:tabs>
        <w:spacing w:after="120" w:line="240" w:lineRule="auto"/>
        <w:ind w:left="-5" w:right="14"/>
      </w:pPr>
      <w:r w:rsidRPr="00541652">
        <w:rPr>
          <w:color w:val="8B0000"/>
        </w:rPr>
        <w:t>Energy is the capacity of an object or system to affect another object or system. It is closely related to the idea of “work,” which is a transfer of energy into or out of a system by something external to that system. These physics definitions overlap well with the way the words “energy” and “work” are used in our everyday language. If you have no energy, you can’t do any work!</w:t>
      </w:r>
    </w:p>
    <w:p w14:paraId="1151750F" w14:textId="26BE4411" w:rsidR="00BE2BEC" w:rsidRPr="00541652" w:rsidRDefault="00CA266D" w:rsidP="00E73565">
      <w:pPr>
        <w:tabs>
          <w:tab w:val="left" w:pos="8190"/>
        </w:tabs>
        <w:spacing w:after="120" w:line="240" w:lineRule="auto"/>
        <w:ind w:left="-5" w:right="14"/>
      </w:pPr>
      <w:r w:rsidRPr="00541652">
        <w:rPr>
          <w:color w:val="8B0000"/>
        </w:rPr>
        <w:t xml:space="preserve">There are several different forms of energy, often associated with </w:t>
      </w:r>
      <w:r w:rsidRPr="00541652">
        <w:rPr>
          <w:color w:val="007F7F"/>
        </w:rPr>
        <w:t xml:space="preserve">an object’s velocity, </w:t>
      </w:r>
      <w:r w:rsidRPr="00541652">
        <w:t xml:space="preserve">an object’s position, </w:t>
      </w:r>
      <w:r w:rsidRPr="00541652">
        <w:rPr>
          <w:color w:val="8B0000"/>
        </w:rPr>
        <w:t xml:space="preserve">or an object’s temperature. Energy </w:t>
      </w:r>
      <w:r w:rsidR="00CB0AA5" w:rsidRPr="00541652">
        <w:rPr>
          <w:color w:val="8B0000"/>
        </w:rPr>
        <w:t>can</w:t>
      </w:r>
      <w:r w:rsidR="00BE2BEC" w:rsidRPr="00541652">
        <w:rPr>
          <w:color w:val="8B0000"/>
        </w:rPr>
        <w:t xml:space="preserve"> transform from one form to another through various physical processes.</w:t>
      </w:r>
    </w:p>
    <w:p w14:paraId="7D047040" w14:textId="77777777" w:rsidR="00BE2BEC" w:rsidRPr="00541652" w:rsidRDefault="00BE2BEC" w:rsidP="00E73565">
      <w:pPr>
        <w:tabs>
          <w:tab w:val="left" w:pos="8190"/>
        </w:tabs>
        <w:spacing w:after="120" w:line="240" w:lineRule="auto"/>
        <w:ind w:right="12"/>
      </w:pPr>
      <w:r w:rsidRPr="00541652">
        <w:rPr>
          <w:color w:val="0000FF"/>
        </w:rPr>
        <w:t xml:space="preserve">A force is an interaction between objects, often described as a “push” or a “pull.” Forces cause changes in </w:t>
      </w:r>
      <w:r w:rsidRPr="00541652">
        <w:t xml:space="preserve">motion, </w:t>
      </w:r>
      <w:r w:rsidRPr="00541652">
        <w:rPr>
          <w:color w:val="007F7F"/>
        </w:rPr>
        <w:t xml:space="preserve">momentum, </w:t>
      </w:r>
      <w:r w:rsidRPr="00541652">
        <w:rPr>
          <w:color w:val="8B0000"/>
        </w:rPr>
        <w:t>and energy</w:t>
      </w:r>
      <w:r w:rsidRPr="00541652">
        <w:t xml:space="preserve">, so </w:t>
      </w:r>
      <w:r w:rsidRPr="00541652">
        <w:rPr>
          <w:color w:val="0000FF"/>
        </w:rPr>
        <w:t>forces are truly the heart of physics. All the grand theories of physics seek to study the forces that are at work in the universe.</w:t>
      </w:r>
    </w:p>
    <w:p w14:paraId="6FB9EA94" w14:textId="2E53431C" w:rsidR="006C7530" w:rsidRPr="00541652" w:rsidRDefault="006C7530" w:rsidP="00E73565">
      <w:pPr>
        <w:tabs>
          <w:tab w:val="left" w:pos="8190"/>
        </w:tabs>
        <w:spacing w:after="120" w:line="240" w:lineRule="auto"/>
        <w:rPr>
          <w:color w:val="0000FF"/>
        </w:rPr>
      </w:pPr>
    </w:p>
    <w:p w14:paraId="7BD08127" w14:textId="77777777" w:rsidR="000C6354" w:rsidRPr="00541652" w:rsidRDefault="006C7530" w:rsidP="00E73565">
      <w:pPr>
        <w:pStyle w:val="Heading3"/>
        <w:tabs>
          <w:tab w:val="left" w:pos="8190"/>
        </w:tabs>
      </w:pPr>
      <w:r w:rsidRPr="00541652">
        <w:br w:type="column"/>
      </w:r>
      <w:r w:rsidR="000C6354" w:rsidRPr="00541652">
        <w:t>Graphics</w:t>
      </w:r>
    </w:p>
    <w:p w14:paraId="2419A911" w14:textId="53372E9F" w:rsidR="006C7530" w:rsidRPr="00541652" w:rsidRDefault="00476117" w:rsidP="00E73565">
      <w:pPr>
        <w:pStyle w:val="Heading4"/>
        <w:tabs>
          <w:tab w:val="left" w:pos="8190"/>
        </w:tabs>
        <w:rPr>
          <w:color w:val="007F7F"/>
        </w:rPr>
      </w:pPr>
      <w:r w:rsidRPr="00541652">
        <w:rPr>
          <w:color w:val="007F7F"/>
        </w:rPr>
        <w:t>Momentum vs Time Graphs</w:t>
      </w:r>
    </w:p>
    <w:p w14:paraId="4FF58467" w14:textId="77777777" w:rsidR="00D3240B" w:rsidRPr="00541652" w:rsidRDefault="0097286F" w:rsidP="00E73565">
      <w:pPr>
        <w:keepNext/>
        <w:tabs>
          <w:tab w:val="left" w:pos="8190"/>
        </w:tabs>
        <w:spacing w:after="120" w:line="240" w:lineRule="auto"/>
        <w:jc w:val="center"/>
      </w:pPr>
      <w:r w:rsidRPr="00541652">
        <w:rPr>
          <w:noProof/>
          <w:color w:val="0000FF"/>
        </w:rPr>
        <w:drawing>
          <wp:inline distT="0" distB="0" distL="0" distR="0" wp14:anchorId="0650C6CF" wp14:editId="42F9EB34">
            <wp:extent cx="1878330" cy="1626703"/>
            <wp:effectExtent l="0" t="0" r="7620" b="0"/>
            <wp:docPr id="1871954771" name="Picture 1" descr="A graph of Momentum versus Time  showing a teal line starting at the origin with a constant, positive linear slope, representing momentum increasing at a constan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954771" name="Picture 1" descr="A graph of Momentum versus Time  showing a teal line starting at the origin with a constant, positive linear slope, representing momentum increasing at a constant rate."/>
                    <pic:cNvPicPr/>
                  </pic:nvPicPr>
                  <pic:blipFill>
                    <a:blip r:embed="rId45" cstate="screen">
                      <a:extLst>
                        <a:ext uri="{28A0092B-C50C-407E-A947-70E740481C1C}">
                          <a14:useLocalDpi xmlns:a14="http://schemas.microsoft.com/office/drawing/2010/main"/>
                        </a:ext>
                      </a:extLst>
                    </a:blip>
                    <a:stretch>
                      <a:fillRect/>
                    </a:stretch>
                  </pic:blipFill>
                  <pic:spPr>
                    <a:xfrm>
                      <a:off x="0" y="0"/>
                      <a:ext cx="1885872" cy="1633235"/>
                    </a:xfrm>
                    <a:prstGeom prst="rect">
                      <a:avLst/>
                    </a:prstGeom>
                  </pic:spPr>
                </pic:pic>
              </a:graphicData>
            </a:graphic>
          </wp:inline>
        </w:drawing>
      </w:r>
    </w:p>
    <w:p w14:paraId="501A2959" w14:textId="132118C6" w:rsidR="00476117" w:rsidRPr="00541652" w:rsidRDefault="00D3240B" w:rsidP="00E73565">
      <w:pPr>
        <w:pStyle w:val="Caption"/>
        <w:tabs>
          <w:tab w:val="left" w:pos="8190"/>
        </w:tabs>
        <w:jc w:val="center"/>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1</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4</w:t>
      </w:r>
      <w:r w:rsidR="002778FF">
        <w:rPr>
          <w:color w:val="auto"/>
        </w:rPr>
        <w:fldChar w:fldCharType="end"/>
      </w:r>
      <w:r w:rsidRPr="00541652">
        <w:rPr>
          <w:color w:val="auto"/>
        </w:rPr>
        <w:t xml:space="preserve">: </w:t>
      </w:r>
      <w:r w:rsidRPr="00541652">
        <w:rPr>
          <w:color w:val="007F7F"/>
        </w:rPr>
        <w:t>A line graph of momentum over a certain period of time</w:t>
      </w:r>
      <w:r w:rsidRPr="00541652">
        <w:rPr>
          <w:noProof/>
          <w:color w:val="007F7F"/>
        </w:rPr>
        <w:t>.</w:t>
      </w:r>
      <w:r w:rsidRPr="00541652">
        <w:rPr>
          <w:noProof/>
          <w:color w:val="007F7F"/>
          <w:vertAlign w:val="superscript"/>
        </w:rPr>
        <w:fldChar w:fldCharType="begin"/>
      </w:r>
      <w:r w:rsidRPr="00541652">
        <w:rPr>
          <w:noProof/>
          <w:color w:val="007F7F"/>
          <w:vertAlign w:val="superscript"/>
        </w:rPr>
        <w:instrText xml:space="preserve"> NOTEREF _Ref218898700 \h  \* MERGEFORMAT </w:instrText>
      </w:r>
      <w:r w:rsidRPr="00541652">
        <w:rPr>
          <w:noProof/>
          <w:color w:val="007F7F"/>
          <w:vertAlign w:val="superscript"/>
        </w:rPr>
      </w:r>
      <w:r w:rsidRPr="00541652">
        <w:rPr>
          <w:noProof/>
          <w:color w:val="007F7F"/>
          <w:vertAlign w:val="superscript"/>
        </w:rPr>
        <w:fldChar w:fldCharType="separate"/>
      </w:r>
      <w:r w:rsidR="00F91D0D">
        <w:rPr>
          <w:noProof/>
          <w:color w:val="007F7F"/>
          <w:vertAlign w:val="superscript"/>
        </w:rPr>
        <w:t>1</w:t>
      </w:r>
      <w:r w:rsidRPr="00541652">
        <w:rPr>
          <w:noProof/>
          <w:color w:val="007F7F"/>
          <w:vertAlign w:val="superscript"/>
        </w:rPr>
        <w:fldChar w:fldCharType="end"/>
      </w:r>
    </w:p>
    <w:p w14:paraId="766B37B7" w14:textId="2033C55E" w:rsidR="00D45825" w:rsidRPr="00541652" w:rsidRDefault="00D45825" w:rsidP="00E73565">
      <w:pPr>
        <w:pStyle w:val="Heading4"/>
        <w:tabs>
          <w:tab w:val="left" w:pos="8190"/>
        </w:tabs>
        <w:rPr>
          <w:color w:val="8B0000"/>
          <w:w w:val="113"/>
        </w:rPr>
      </w:pPr>
      <w:r w:rsidRPr="00541652">
        <w:rPr>
          <w:color w:val="8B0000"/>
          <w:w w:val="113"/>
        </w:rPr>
        <w:t>Energy</w:t>
      </w:r>
      <w:r w:rsidRPr="00541652">
        <w:rPr>
          <w:color w:val="8B0000"/>
          <w:spacing w:val="28"/>
          <w:w w:val="113"/>
        </w:rPr>
        <w:t xml:space="preserve"> </w:t>
      </w:r>
      <w:r w:rsidRPr="00541652">
        <w:rPr>
          <w:color w:val="8B0000"/>
          <w:w w:val="113"/>
        </w:rPr>
        <w:t>Bar</w:t>
      </w:r>
      <w:r w:rsidRPr="00541652">
        <w:rPr>
          <w:color w:val="8B0000"/>
          <w:spacing w:val="28"/>
          <w:w w:val="113"/>
        </w:rPr>
        <w:t xml:space="preserve"> </w:t>
      </w:r>
      <w:r w:rsidRPr="00541652">
        <w:rPr>
          <w:color w:val="8B0000"/>
          <w:w w:val="113"/>
        </w:rPr>
        <w:t>Graph</w:t>
      </w:r>
      <w:r w:rsidR="00F80AED" w:rsidRPr="00541652">
        <w:rPr>
          <w:color w:val="8B0000"/>
          <w:w w:val="113"/>
        </w:rPr>
        <w:t>s</w:t>
      </w:r>
    </w:p>
    <w:p w14:paraId="58B84E3F" w14:textId="77777777" w:rsidR="00082371" w:rsidRPr="00541652" w:rsidRDefault="00D80A7B" w:rsidP="00E73565">
      <w:pPr>
        <w:keepNext/>
        <w:tabs>
          <w:tab w:val="left" w:pos="8190"/>
        </w:tabs>
        <w:spacing w:line="259" w:lineRule="auto"/>
        <w:jc w:val="center"/>
      </w:pPr>
      <w:r w:rsidRPr="00541652">
        <w:rPr>
          <w:noProof/>
        </w:rPr>
        <w:drawing>
          <wp:inline distT="0" distB="0" distL="0" distR="0" wp14:anchorId="53EFD42D" wp14:editId="6DAA8D41">
            <wp:extent cx="1986164" cy="1569492"/>
            <wp:effectExtent l="0" t="0" r="0" b="0"/>
            <wp:docPr id="866224673" name="Picture 1" descr="A bar graph with Energy on the vertical axis. Three bars are shown: a tall solid dark red bar for kinetic energy (Ek), a short cross-hatched red bar for gravitational potential energy (Ug), and a medium solid light red bar for elastic potential energy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24673" name="Picture 1" descr="A bar graph with Energy on the vertical axis. Three bars are shown: a tall solid dark red bar for kinetic energy (Ek), a short cross-hatched red bar for gravitational potential energy (Ug), and a medium solid light red bar for elastic potential energy (Us)."/>
                    <pic:cNvPicPr/>
                  </pic:nvPicPr>
                  <pic:blipFill>
                    <a:blip r:embed="rId46" cstate="screen">
                      <a:extLst>
                        <a:ext uri="{28A0092B-C50C-407E-A947-70E740481C1C}">
                          <a14:useLocalDpi xmlns:a14="http://schemas.microsoft.com/office/drawing/2010/main"/>
                        </a:ext>
                      </a:extLst>
                    </a:blip>
                    <a:stretch>
                      <a:fillRect/>
                    </a:stretch>
                  </pic:blipFill>
                  <pic:spPr>
                    <a:xfrm>
                      <a:off x="0" y="0"/>
                      <a:ext cx="1999148" cy="1579752"/>
                    </a:xfrm>
                    <a:prstGeom prst="rect">
                      <a:avLst/>
                    </a:prstGeom>
                  </pic:spPr>
                </pic:pic>
              </a:graphicData>
            </a:graphic>
          </wp:inline>
        </w:drawing>
      </w:r>
    </w:p>
    <w:p w14:paraId="6ABDF2EE" w14:textId="44E5CD51" w:rsidR="00F80AED" w:rsidRPr="00541652" w:rsidRDefault="00082371" w:rsidP="00E73565">
      <w:pPr>
        <w:pStyle w:val="Caption"/>
        <w:tabs>
          <w:tab w:val="left" w:pos="8190"/>
        </w:tabs>
        <w:jc w:val="center"/>
      </w:pPr>
      <w:r w:rsidRPr="00541652">
        <w:t xml:space="preserve">Figure </w:t>
      </w:r>
      <w:r w:rsidR="002778FF">
        <w:fldChar w:fldCharType="begin"/>
      </w:r>
      <w:r w:rsidR="002778FF">
        <w:instrText xml:space="preserve"> STYLEREF 1 \s </w:instrText>
      </w:r>
      <w:r w:rsidR="002778FF">
        <w:fldChar w:fldCharType="separate"/>
      </w:r>
      <w:r w:rsidR="00F91D0D">
        <w:rPr>
          <w:noProof/>
        </w:rPr>
        <w:t>1</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5</w:t>
      </w:r>
      <w:r w:rsidR="002778FF">
        <w:fldChar w:fldCharType="end"/>
      </w:r>
      <w:r w:rsidRPr="00541652">
        <w:t xml:space="preserve">: </w:t>
      </w:r>
      <w:r w:rsidRPr="00541652">
        <w:rPr>
          <w:color w:val="8B0000"/>
        </w:rPr>
        <w:t>Example of an energy bar graph.</w:t>
      </w:r>
      <w:r w:rsidRPr="00541652">
        <w:rPr>
          <w:color w:val="8B0000"/>
          <w:vertAlign w:val="superscript"/>
        </w:rPr>
        <w:fldChar w:fldCharType="begin"/>
      </w:r>
      <w:r w:rsidRPr="00541652">
        <w:rPr>
          <w:color w:val="8B0000"/>
          <w:vertAlign w:val="superscript"/>
        </w:rPr>
        <w:instrText xml:space="preserve"> NOTEREF _Ref218898700 \h  \* MERGEFORMAT </w:instrText>
      </w:r>
      <w:r w:rsidRPr="00541652">
        <w:rPr>
          <w:color w:val="8B0000"/>
          <w:vertAlign w:val="superscript"/>
        </w:rPr>
      </w:r>
      <w:r w:rsidRPr="00541652">
        <w:rPr>
          <w:color w:val="8B0000"/>
          <w:vertAlign w:val="superscript"/>
        </w:rPr>
        <w:fldChar w:fldCharType="separate"/>
      </w:r>
      <w:r w:rsidR="00F91D0D">
        <w:rPr>
          <w:color w:val="8B0000"/>
          <w:vertAlign w:val="superscript"/>
        </w:rPr>
        <w:t>1</w:t>
      </w:r>
      <w:r w:rsidRPr="00541652">
        <w:rPr>
          <w:color w:val="8B0000"/>
          <w:vertAlign w:val="superscript"/>
        </w:rPr>
        <w:fldChar w:fldCharType="end"/>
      </w:r>
    </w:p>
    <w:p w14:paraId="3B5DA7AF" w14:textId="77777777" w:rsidR="00F80AED" w:rsidRPr="00541652" w:rsidRDefault="00F80AED" w:rsidP="00E73565">
      <w:pPr>
        <w:pStyle w:val="Heading4"/>
        <w:tabs>
          <w:tab w:val="left" w:pos="8190"/>
        </w:tabs>
        <w:rPr>
          <w:color w:val="0000FF"/>
        </w:rPr>
      </w:pPr>
      <w:r w:rsidRPr="00541652">
        <w:rPr>
          <w:color w:val="0000FF"/>
          <w:w w:val="112"/>
        </w:rPr>
        <w:t>Force</w:t>
      </w:r>
      <w:r w:rsidRPr="00541652">
        <w:rPr>
          <w:color w:val="0000FF"/>
          <w:spacing w:val="28"/>
          <w:w w:val="112"/>
        </w:rPr>
        <w:t xml:space="preserve"> </w:t>
      </w:r>
      <w:r w:rsidRPr="00541652">
        <w:rPr>
          <w:color w:val="0000FF"/>
          <w:w w:val="112"/>
        </w:rPr>
        <w:t>Diagrams</w:t>
      </w:r>
    </w:p>
    <w:p w14:paraId="33D30F5F" w14:textId="77777777" w:rsidR="003E6CAF" w:rsidRPr="00541652" w:rsidRDefault="00B87A42" w:rsidP="00E73565">
      <w:pPr>
        <w:keepNext/>
        <w:tabs>
          <w:tab w:val="left" w:pos="8190"/>
        </w:tabs>
        <w:spacing w:after="120" w:line="240" w:lineRule="auto"/>
        <w:jc w:val="center"/>
      </w:pPr>
      <w:r w:rsidRPr="00541652">
        <w:rPr>
          <w:noProof/>
          <w:color w:val="0000FF"/>
        </w:rPr>
        <w:drawing>
          <wp:inline distT="0" distB="0" distL="0" distR="0" wp14:anchorId="132CA37E" wp14:editId="56E6C1ED">
            <wp:extent cx="1234033" cy="594403"/>
            <wp:effectExtent l="0" t="0" r="4445" b="0"/>
            <wp:docPr id="1694200338" name="Picture 1" descr="A force diagram of a square block. Two blue force vectors are shown: a longer arrow pointing to the right labeled FT (Tension) and a shorter arrow pointing to the left labeled Ff (Fr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200338" name="Picture 1" descr="A force diagram of a square block. Two blue force vectors are shown: a longer arrow pointing to the right labeled FT (Tension) and a shorter arrow pointing to the left labeled Ff (Friction)."/>
                    <pic:cNvPicPr/>
                  </pic:nvPicPr>
                  <pic:blipFill>
                    <a:blip r:embed="rId47" cstate="screen">
                      <a:extLst>
                        <a:ext uri="{28A0092B-C50C-407E-A947-70E740481C1C}">
                          <a14:useLocalDpi xmlns:a14="http://schemas.microsoft.com/office/drawing/2010/main"/>
                        </a:ext>
                      </a:extLst>
                    </a:blip>
                    <a:stretch>
                      <a:fillRect/>
                    </a:stretch>
                  </pic:blipFill>
                  <pic:spPr>
                    <a:xfrm>
                      <a:off x="0" y="0"/>
                      <a:ext cx="1253723" cy="603887"/>
                    </a:xfrm>
                    <a:prstGeom prst="rect">
                      <a:avLst/>
                    </a:prstGeom>
                  </pic:spPr>
                </pic:pic>
              </a:graphicData>
            </a:graphic>
          </wp:inline>
        </w:drawing>
      </w:r>
    </w:p>
    <w:p w14:paraId="296A9121" w14:textId="184BB3D4" w:rsidR="00C83018" w:rsidRPr="00541652" w:rsidRDefault="003E6CAF" w:rsidP="00E73565">
      <w:pPr>
        <w:pStyle w:val="Caption"/>
        <w:tabs>
          <w:tab w:val="left" w:pos="8190"/>
        </w:tabs>
        <w:jc w:val="center"/>
        <w:rPr>
          <w:color w:val="0000FF"/>
        </w:rPr>
      </w:pPr>
      <w:r w:rsidRPr="00541652">
        <w:t xml:space="preserve">Figure </w:t>
      </w:r>
      <w:r w:rsidR="002778FF">
        <w:fldChar w:fldCharType="begin"/>
      </w:r>
      <w:r w:rsidR="002778FF">
        <w:instrText xml:space="preserve"> STYLEREF 1 \s </w:instrText>
      </w:r>
      <w:r w:rsidR="002778FF">
        <w:fldChar w:fldCharType="separate"/>
      </w:r>
      <w:r w:rsidR="00F91D0D">
        <w:rPr>
          <w:noProof/>
        </w:rPr>
        <w:t>1</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6</w:t>
      </w:r>
      <w:r w:rsidR="002778FF">
        <w:fldChar w:fldCharType="end"/>
      </w:r>
      <w:r w:rsidRPr="00541652">
        <w:t xml:space="preserve">: </w:t>
      </w:r>
      <w:r w:rsidRPr="00541652">
        <w:rPr>
          <w:color w:val="0000FF"/>
        </w:rPr>
        <w:t>Example of a force diagram.</w:t>
      </w:r>
      <w:r w:rsidRPr="00541652">
        <w:rPr>
          <w:color w:val="0000FF"/>
          <w:vertAlign w:val="superscript"/>
        </w:rPr>
        <w:fldChar w:fldCharType="begin"/>
      </w:r>
      <w:r w:rsidRPr="00541652">
        <w:rPr>
          <w:color w:val="0000FF"/>
          <w:vertAlign w:val="superscript"/>
        </w:rPr>
        <w:instrText xml:space="preserve"> NOTEREF _Ref218898700 \h </w:instrText>
      </w:r>
      <w:r w:rsidR="008F080F" w:rsidRPr="00541652">
        <w:rPr>
          <w:color w:val="0000FF"/>
          <w:vertAlign w:val="superscript"/>
        </w:rPr>
        <w:instrText xml:space="preserve"> \* MERGEFORMAT </w:instrText>
      </w:r>
      <w:r w:rsidRPr="00541652">
        <w:rPr>
          <w:color w:val="0000FF"/>
          <w:vertAlign w:val="superscript"/>
        </w:rPr>
      </w:r>
      <w:r w:rsidRPr="00541652">
        <w:rPr>
          <w:color w:val="0000FF"/>
          <w:vertAlign w:val="superscript"/>
        </w:rPr>
        <w:fldChar w:fldCharType="separate"/>
      </w:r>
      <w:r w:rsidR="00F91D0D">
        <w:rPr>
          <w:color w:val="0000FF"/>
          <w:vertAlign w:val="superscript"/>
        </w:rPr>
        <w:t>1</w:t>
      </w:r>
      <w:r w:rsidRPr="00541652">
        <w:rPr>
          <w:color w:val="0000FF"/>
          <w:vertAlign w:val="superscript"/>
        </w:rPr>
        <w:fldChar w:fldCharType="end"/>
      </w:r>
    </w:p>
    <w:p w14:paraId="65216F04" w14:textId="77777777" w:rsidR="000C6354" w:rsidRPr="00541652" w:rsidRDefault="006C7530" w:rsidP="00E73565">
      <w:pPr>
        <w:pStyle w:val="Heading3"/>
        <w:tabs>
          <w:tab w:val="left" w:pos="8190"/>
        </w:tabs>
      </w:pPr>
      <w:r w:rsidRPr="00541652">
        <w:br w:type="column"/>
      </w:r>
      <w:r w:rsidR="000C6354" w:rsidRPr="00541652">
        <w:t>Numbers</w:t>
      </w:r>
    </w:p>
    <w:p w14:paraId="705E7119" w14:textId="77777777" w:rsidR="001E713A" w:rsidRPr="00541652" w:rsidRDefault="00C62B66" w:rsidP="00E73565">
      <w:pPr>
        <w:tabs>
          <w:tab w:val="left" w:pos="8190"/>
        </w:tabs>
        <w:spacing w:after="120" w:line="240" w:lineRule="auto"/>
        <w:ind w:left="-5"/>
        <w:rPr>
          <w:color w:val="007F7F"/>
        </w:rPr>
      </w:pPr>
      <w:r w:rsidRPr="00541652">
        <w:rPr>
          <w:color w:val="007F7F"/>
        </w:rPr>
        <w:t>The symbol for momentum is</w:t>
      </w:r>
      <w:r w:rsidR="001E713A" w:rsidRPr="00541652">
        <w:rPr>
          <w:color w:val="007F7F"/>
        </w:rPr>
        <w:t xml:space="preserve"> </w:t>
      </w:r>
      <m:oMath>
        <m:acc>
          <m:accPr>
            <m:chr m:val="⃗"/>
            <m:ctrlPr>
              <w:rPr>
                <w:rFonts w:ascii="Cambria Math" w:hAnsi="Cambria Math"/>
                <w:i/>
                <w:color w:val="007F7F"/>
              </w:rPr>
            </m:ctrlPr>
          </m:accPr>
          <m:e>
            <m:r>
              <w:rPr>
                <w:rFonts w:ascii="Cambria Math" w:hAnsi="Cambria Math"/>
                <w:color w:val="007F7F"/>
              </w:rPr>
              <m:t>p</m:t>
            </m:r>
          </m:e>
        </m:acc>
      </m:oMath>
      <w:r w:rsidRPr="00541652">
        <w:rPr>
          <w:color w:val="007F7F"/>
        </w:rPr>
        <w:t>. The momentum of an object is equal to its mass times its velocity:</w:t>
      </w:r>
      <w:r w:rsidR="001E713A" w:rsidRPr="00541652">
        <w:rPr>
          <w:color w:val="007F7F"/>
        </w:rPr>
        <w:t xml:space="preserve"> </w:t>
      </w:r>
    </w:p>
    <w:p w14:paraId="199CD26C" w14:textId="77777777" w:rsidR="000406D0" w:rsidRPr="00541652" w:rsidRDefault="00000000" w:rsidP="00E73565">
      <w:pPr>
        <w:keepNext/>
        <w:tabs>
          <w:tab w:val="left" w:pos="8190"/>
        </w:tabs>
        <w:spacing w:after="0" w:line="240" w:lineRule="auto"/>
        <w:ind w:left="-5" w:right="14"/>
        <w:jc w:val="right"/>
        <w:rPr>
          <w:rFonts w:eastAsiaTheme="minorEastAsia"/>
          <w:color w:val="007F7F"/>
        </w:rPr>
      </w:pPr>
      <m:oMathPara>
        <m:oMath>
          <m:borderBox>
            <m:borderBoxPr>
              <m:ctrlPr>
                <w:rPr>
                  <w:rFonts w:ascii="Cambria Math" w:hAnsi="Cambria Math"/>
                  <w:i/>
                  <w:color w:val="007F7F"/>
                </w:rPr>
              </m:ctrlPr>
            </m:borderBoxPr>
            <m:e>
              <m:acc>
                <m:accPr>
                  <m:chr m:val="⃗"/>
                  <m:ctrlPr>
                    <w:rPr>
                      <w:rFonts w:ascii="Cambria Math" w:hAnsi="Cambria Math"/>
                      <w:i/>
                      <w:color w:val="007F7F"/>
                    </w:rPr>
                  </m:ctrlPr>
                </m:accPr>
                <m:e>
                  <m:r>
                    <w:rPr>
                      <w:rFonts w:ascii="Cambria Math" w:hAnsi="Cambria Math"/>
                      <w:color w:val="007F7F"/>
                    </w:rPr>
                    <m:t>p</m:t>
                  </m:r>
                </m:e>
              </m:acc>
              <m:r>
                <w:rPr>
                  <w:rFonts w:ascii="Cambria Math" w:hAnsi="Cambria Math"/>
                </w:rPr>
                <m:t>=m⋅</m:t>
              </m:r>
              <m:acc>
                <m:accPr>
                  <m:chr m:val="⃗"/>
                  <m:ctrlPr>
                    <w:rPr>
                      <w:rFonts w:ascii="Cambria Math" w:hAnsi="Cambria Math"/>
                      <w:i/>
                      <w:color w:val="007F7F"/>
                    </w:rPr>
                  </m:ctrlPr>
                </m:accPr>
                <m:e>
                  <m:r>
                    <w:rPr>
                      <w:rFonts w:ascii="Cambria Math" w:hAnsi="Cambria Math"/>
                      <w:color w:val="007F7F"/>
                    </w:rPr>
                    <m:t>v</m:t>
                  </m:r>
                </m:e>
              </m:acc>
            </m:e>
          </m:borderBox>
        </m:oMath>
      </m:oMathPara>
    </w:p>
    <w:p w14:paraId="4370A302" w14:textId="7984D643" w:rsidR="001E713A" w:rsidRPr="00541652" w:rsidRDefault="00FD6388" w:rsidP="00E73565">
      <w:pPr>
        <w:keepNext/>
        <w:tabs>
          <w:tab w:val="left" w:pos="8190"/>
        </w:tabs>
        <w:spacing w:after="120" w:line="240" w:lineRule="auto"/>
        <w:ind w:left="-5" w:right="14"/>
        <w:jc w:val="right"/>
      </w:pPr>
      <w:bookmarkStart w:id="12" w:name="_Ref219430456"/>
      <w:bookmarkStart w:id="13" w:name="_Ref218957469"/>
      <w:r w:rsidRPr="00541652">
        <w:t>(</w:t>
      </w:r>
      <w:r w:rsidR="00B77CD8" w:rsidRPr="00541652">
        <w:t xml:space="preserve"> </w:t>
      </w:r>
      <w:r w:rsidR="006B53D4" w:rsidRPr="00541652">
        <w:fldChar w:fldCharType="begin"/>
      </w:r>
      <w:r w:rsidR="006B53D4" w:rsidRPr="00541652">
        <w:instrText xml:space="preserve"> STYLEREF 1 \s </w:instrText>
      </w:r>
      <w:r w:rsidR="006B53D4" w:rsidRPr="00541652">
        <w:fldChar w:fldCharType="separate"/>
      </w:r>
      <w:r w:rsidR="00F91D0D">
        <w:rPr>
          <w:noProof/>
        </w:rPr>
        <w:t>1</w:t>
      </w:r>
      <w:r w:rsidR="006B53D4" w:rsidRPr="00541652">
        <w:fldChar w:fldCharType="end"/>
      </w:r>
      <w:r w:rsidR="006B53D4" w:rsidRPr="00541652">
        <w:t>.</w:t>
      </w:r>
      <w:r w:rsidR="006B53D4" w:rsidRPr="00541652">
        <w:fldChar w:fldCharType="begin"/>
      </w:r>
      <w:r w:rsidR="006B53D4" w:rsidRPr="00541652">
        <w:instrText xml:space="preserve"> SEQ ( \* ARABIC \s 1 </w:instrText>
      </w:r>
      <w:r w:rsidR="006B53D4" w:rsidRPr="00541652">
        <w:fldChar w:fldCharType="separate"/>
      </w:r>
      <w:r w:rsidR="00F91D0D">
        <w:rPr>
          <w:noProof/>
        </w:rPr>
        <w:t>1</w:t>
      </w:r>
      <w:r w:rsidR="006B53D4" w:rsidRPr="00541652">
        <w:fldChar w:fldCharType="end"/>
      </w:r>
      <w:bookmarkEnd w:id="12"/>
      <w:r w:rsidR="00B77CD8" w:rsidRPr="00541652">
        <w:t xml:space="preserve"> </w:t>
      </w:r>
      <w:r w:rsidRPr="00541652">
        <w:t>)</w:t>
      </w:r>
      <w:bookmarkEnd w:id="13"/>
      <w:r w:rsidR="00C25A3D" w:rsidRPr="00541652">
        <w:rPr>
          <w:rFonts w:eastAsiaTheme="minorEastAsia"/>
          <w:color w:val="007F7F"/>
        </w:rPr>
        <w:t xml:space="preserve"> </w:t>
      </w:r>
    </w:p>
    <w:p w14:paraId="47AB1BD4" w14:textId="4DC26DB2" w:rsidR="00C62B66" w:rsidRPr="00541652" w:rsidRDefault="00C62B66" w:rsidP="00E73565">
      <w:pPr>
        <w:tabs>
          <w:tab w:val="left" w:pos="8190"/>
        </w:tabs>
        <w:spacing w:after="120" w:line="240" w:lineRule="auto"/>
        <w:ind w:left="-5" w:right="14"/>
      </w:pPr>
      <w:r w:rsidRPr="00541652">
        <w:rPr>
          <w:color w:val="007F7F"/>
        </w:rPr>
        <w:t xml:space="preserve">Note that momentum is a vector. It always points in the same direction as the </w:t>
      </w:r>
      <w:r w:rsidR="00606632" w:rsidRPr="00541652">
        <w:rPr>
          <w:color w:val="007F7F"/>
        </w:rPr>
        <w:t xml:space="preserve">velocity </w:t>
      </w:r>
      <m:oMath>
        <m:acc>
          <m:accPr>
            <m:chr m:val="⃗"/>
            <m:ctrlPr>
              <w:rPr>
                <w:rFonts w:ascii="Cambria Math" w:hAnsi="Cambria Math"/>
                <w:i/>
                <w:color w:val="007F7F"/>
              </w:rPr>
            </m:ctrlPr>
          </m:accPr>
          <m:e>
            <m:r>
              <w:rPr>
                <w:rFonts w:ascii="Cambria Math" w:hAnsi="Cambria Math"/>
                <w:color w:val="007F7F"/>
              </w:rPr>
              <m:t>v</m:t>
            </m:r>
          </m:e>
        </m:acc>
      </m:oMath>
      <w:r w:rsidRPr="00541652">
        <w:rPr>
          <w:color w:val="007F7F"/>
        </w:rPr>
        <w:t>.</w:t>
      </w:r>
    </w:p>
    <w:p w14:paraId="0A5770B5" w14:textId="0D03199F" w:rsidR="00C62B66" w:rsidRPr="00541652" w:rsidRDefault="00C62B66" w:rsidP="00E73565">
      <w:pPr>
        <w:tabs>
          <w:tab w:val="left" w:pos="8190"/>
        </w:tabs>
        <w:spacing w:after="120" w:line="240" w:lineRule="auto"/>
        <w:ind w:left="-5" w:right="14"/>
        <w:rPr>
          <w:rFonts w:eastAsiaTheme="minorEastAsia"/>
          <w:color w:val="8B0000"/>
        </w:rPr>
      </w:pPr>
      <w:r w:rsidRPr="00541652">
        <w:rPr>
          <w:color w:val="8B0000"/>
        </w:rPr>
        <w:t>There are two different symbols for energy</w:t>
      </w:r>
      <w:r w:rsidR="00606632" w:rsidRPr="00541652">
        <w:rPr>
          <w:color w:val="8B0000"/>
        </w:rPr>
        <w:t xml:space="preserve">: </w:t>
      </w:r>
      <m:oMath>
        <m:r>
          <w:rPr>
            <w:rFonts w:ascii="Cambria Math" w:hAnsi="Cambria Math"/>
            <w:color w:val="8B0000"/>
          </w:rPr>
          <m:t>U</m:t>
        </m:r>
      </m:oMath>
      <w:r w:rsidR="00606632" w:rsidRPr="00541652">
        <w:rPr>
          <w:color w:val="8B0000"/>
        </w:rPr>
        <w:t xml:space="preserve"> </w:t>
      </w:r>
      <w:r w:rsidRPr="00541652">
        <w:rPr>
          <w:color w:val="8B0000"/>
        </w:rPr>
        <w:t xml:space="preserve">is used to represent potential energy, which depends upon </w:t>
      </w:r>
      <w:r w:rsidRPr="00541652">
        <w:t xml:space="preserve">the configuration of a system; </w:t>
      </w:r>
      <w:r w:rsidRPr="00541652">
        <w:rPr>
          <w:color w:val="8B0000"/>
        </w:rPr>
        <w:t>and</w:t>
      </w:r>
      <w:r w:rsidR="00606632" w:rsidRPr="00541652">
        <w:rPr>
          <w:color w:val="8B0000"/>
        </w:rPr>
        <w:t xml:space="preserve"> </w:t>
      </w:r>
      <m:oMath>
        <m:r>
          <w:rPr>
            <w:rFonts w:ascii="Cambria Math" w:hAnsi="Cambria Math"/>
            <w:color w:val="8B0000"/>
          </w:rPr>
          <m:t>E</m:t>
        </m:r>
      </m:oMath>
      <w:r w:rsidRPr="00541652">
        <w:rPr>
          <w:rFonts w:eastAsia="Cambria" w:cs="Cambria"/>
          <w:i/>
          <w:color w:val="8B0000"/>
        </w:rPr>
        <w:t xml:space="preserve"> </w:t>
      </w:r>
      <w:r w:rsidRPr="00541652">
        <w:rPr>
          <w:color w:val="8B0000"/>
        </w:rPr>
        <w:t xml:space="preserve">is used to represent other types of energy that do not depend upon </w:t>
      </w:r>
      <w:r w:rsidRPr="00541652">
        <w:t xml:space="preserve">configuration. </w:t>
      </w:r>
      <w:r w:rsidRPr="00541652">
        <w:rPr>
          <w:color w:val="8B0000"/>
        </w:rPr>
        <w:t>Examples of potential energy are gravitational potential energy</w:t>
      </w:r>
      <w:r w:rsidR="000F0D46" w:rsidRPr="00541652">
        <w:rPr>
          <w:color w:val="8B0000"/>
        </w:rPr>
        <w:t xml:space="preserve"> </w:t>
      </w:r>
      <m:oMath>
        <m:sSub>
          <m:sSubPr>
            <m:ctrlPr>
              <w:rPr>
                <w:rFonts w:ascii="Cambria Math" w:hAnsi="Cambria Math"/>
                <w:i/>
                <w:color w:val="8B0000"/>
              </w:rPr>
            </m:ctrlPr>
          </m:sSubPr>
          <m:e>
            <m:r>
              <w:rPr>
                <w:rFonts w:ascii="Cambria Math" w:hAnsi="Cambria Math"/>
                <w:color w:val="8B0000"/>
              </w:rPr>
              <m:t>U</m:t>
            </m:r>
          </m:e>
          <m:sub>
            <m:r>
              <m:rPr>
                <m:nor/>
              </m:rPr>
              <w:rPr>
                <w:color w:val="8B0000"/>
              </w:rPr>
              <m:t>g</m:t>
            </m:r>
          </m:sub>
        </m:sSub>
      </m:oMath>
      <w:r w:rsidRPr="00541652">
        <w:rPr>
          <w:color w:val="8B0000"/>
        </w:rPr>
        <w:t xml:space="preserve"> and spring (or elastic) potential energy</w:t>
      </w:r>
      <w:r w:rsidR="000F0D46" w:rsidRPr="00541652">
        <w:rPr>
          <w:rFonts w:eastAsia="Cambria" w:cs="Cambria"/>
          <w:i/>
          <w:color w:val="8B0000"/>
        </w:rPr>
        <w:t xml:space="preserve"> </w:t>
      </w:r>
      <m:oMath>
        <m:sSub>
          <m:sSubPr>
            <m:ctrlPr>
              <w:rPr>
                <w:rFonts w:ascii="Cambria Math" w:hAnsi="Cambria Math"/>
                <w:i/>
                <w:color w:val="8B0000"/>
              </w:rPr>
            </m:ctrlPr>
          </m:sSubPr>
          <m:e>
            <m:r>
              <w:rPr>
                <w:rFonts w:ascii="Cambria Math" w:hAnsi="Cambria Math"/>
                <w:color w:val="8B0000"/>
              </w:rPr>
              <m:t>U</m:t>
            </m:r>
          </m:e>
          <m:sub>
            <m:r>
              <m:rPr>
                <m:nor/>
              </m:rPr>
              <w:rPr>
                <w:color w:val="8B0000"/>
              </w:rPr>
              <m:t>s</m:t>
            </m:r>
          </m:sub>
        </m:sSub>
      </m:oMath>
      <w:r w:rsidRPr="00541652">
        <w:rPr>
          <w:color w:val="8B0000"/>
        </w:rPr>
        <w:t>. Examples of other types of energy are kinetic energy</w:t>
      </w:r>
      <w:r w:rsidR="000F0D46" w:rsidRPr="00541652">
        <w:rPr>
          <w:color w:val="8B0000"/>
        </w:rPr>
        <w:t xml:space="preserve"> </w:t>
      </w:r>
      <m:oMath>
        <m:sSub>
          <m:sSubPr>
            <m:ctrlPr>
              <w:rPr>
                <w:rFonts w:ascii="Cambria Math" w:hAnsi="Cambria Math"/>
                <w:i/>
                <w:color w:val="8B0000"/>
              </w:rPr>
            </m:ctrlPr>
          </m:sSubPr>
          <m:e>
            <m:r>
              <w:rPr>
                <w:rFonts w:ascii="Cambria Math" w:hAnsi="Cambria Math"/>
                <w:color w:val="8B0000"/>
              </w:rPr>
              <m:t>E</m:t>
            </m:r>
          </m:e>
          <m:sub>
            <m:r>
              <m:rPr>
                <m:nor/>
              </m:rPr>
              <w:rPr>
                <w:color w:val="8B0000"/>
              </w:rPr>
              <m:t>k</m:t>
            </m:r>
          </m:sub>
        </m:sSub>
      </m:oMath>
      <w:r w:rsidR="00335C8B" w:rsidRPr="00541652">
        <w:rPr>
          <w:color w:val="8B0000"/>
        </w:rPr>
        <w:t xml:space="preserve"> </w:t>
      </w:r>
      <w:r w:rsidRPr="00541652">
        <w:rPr>
          <w:color w:val="8B0000"/>
        </w:rPr>
        <w:t>and thermal energy</w:t>
      </w:r>
      <w:r w:rsidR="00073EB8" w:rsidRPr="00541652">
        <w:rPr>
          <w:color w:val="8B0000"/>
        </w:rPr>
        <w:t xml:space="preserve"> </w:t>
      </w:r>
      <m:oMath>
        <m:sSub>
          <m:sSubPr>
            <m:ctrlPr>
              <w:rPr>
                <w:rFonts w:ascii="Cambria Math" w:hAnsi="Cambria Math"/>
                <w:i/>
                <w:color w:val="8B0000"/>
              </w:rPr>
            </m:ctrlPr>
          </m:sSubPr>
          <m:e>
            <m:r>
              <w:rPr>
                <w:rFonts w:ascii="Cambria Math" w:hAnsi="Cambria Math"/>
                <w:color w:val="8B0000"/>
              </w:rPr>
              <m:t>E</m:t>
            </m:r>
          </m:e>
          <m:sub>
            <m:r>
              <m:rPr>
                <m:nor/>
              </m:rPr>
              <w:rPr>
                <w:color w:val="8B0000"/>
              </w:rPr>
              <m:t>th</m:t>
            </m:r>
          </m:sub>
        </m:sSub>
      </m:oMath>
      <w:r w:rsidR="00073EB8" w:rsidRPr="00541652">
        <w:rPr>
          <w:color w:val="8B0000"/>
        </w:rPr>
        <w:t>.</w:t>
      </w:r>
    </w:p>
    <w:p w14:paraId="578B7751" w14:textId="77777777" w:rsidR="00C62B66" w:rsidRPr="00541652" w:rsidRDefault="00C62B66" w:rsidP="00E73565">
      <w:pPr>
        <w:tabs>
          <w:tab w:val="left" w:pos="8190"/>
        </w:tabs>
        <w:spacing w:after="120" w:line="240" w:lineRule="auto"/>
        <w:ind w:left="-5" w:right="14"/>
      </w:pPr>
      <w:r w:rsidRPr="00541652">
        <w:rPr>
          <w:color w:val="8B0000"/>
        </w:rPr>
        <w:t>Note that energy is a scalar.</w:t>
      </w:r>
    </w:p>
    <w:p w14:paraId="1C6D34AC" w14:textId="7AC07DC6" w:rsidR="00C62B66" w:rsidRPr="00541652" w:rsidRDefault="00C62B66" w:rsidP="00E73565">
      <w:pPr>
        <w:tabs>
          <w:tab w:val="left" w:pos="8190"/>
        </w:tabs>
        <w:spacing w:after="120" w:line="240" w:lineRule="auto"/>
        <w:ind w:right="12"/>
      </w:pPr>
      <w:r w:rsidRPr="00541652">
        <w:rPr>
          <w:color w:val="0000FF"/>
        </w:rPr>
        <w:t xml:space="preserve">The symbol for force is </w:t>
      </w:r>
      <m:oMath>
        <m:acc>
          <m:accPr>
            <m:chr m:val="⃗"/>
            <m:ctrlPr>
              <w:rPr>
                <w:rFonts w:ascii="Cambria Math" w:hAnsi="Cambria Math"/>
                <w:i/>
                <w:color w:val="0000FF"/>
              </w:rPr>
            </m:ctrlPr>
          </m:accPr>
          <m:e>
            <m:r>
              <w:rPr>
                <w:rFonts w:ascii="Cambria Math" w:hAnsi="Cambria Math"/>
                <w:color w:val="0000FF"/>
              </w:rPr>
              <m:t>F</m:t>
            </m:r>
          </m:e>
        </m:acc>
      </m:oMath>
      <w:r w:rsidRPr="00541652">
        <w:rPr>
          <w:color w:val="0000FF"/>
        </w:rPr>
        <w:t xml:space="preserve">. Forces cause acceleration. A force acting over time </w:t>
      </w:r>
      <w:r w:rsidRPr="00541652">
        <w:rPr>
          <w:color w:val="007F7F"/>
        </w:rPr>
        <w:t xml:space="preserve">changes momentum. </w:t>
      </w:r>
      <w:r w:rsidRPr="00541652">
        <w:rPr>
          <w:color w:val="0000FF"/>
        </w:rPr>
        <w:t xml:space="preserve">And a force acting over a distance </w:t>
      </w:r>
      <w:r w:rsidRPr="00541652">
        <w:rPr>
          <w:color w:val="8B0000"/>
        </w:rPr>
        <w:t>does work, changing energy.</w:t>
      </w:r>
    </w:p>
    <w:p w14:paraId="149335A7" w14:textId="2F22E9B1" w:rsidR="00C62B66" w:rsidRPr="00541652" w:rsidRDefault="00C62B66" w:rsidP="00E73565">
      <w:pPr>
        <w:tabs>
          <w:tab w:val="left" w:pos="8190"/>
        </w:tabs>
        <w:spacing w:after="120" w:line="240" w:lineRule="auto"/>
        <w:ind w:right="12"/>
        <w:sectPr w:rsidR="00C62B66" w:rsidRPr="00541652" w:rsidSect="00863EDC">
          <w:endnotePr>
            <w:numFmt w:val="decimal"/>
          </w:endnotePr>
          <w:type w:val="continuous"/>
          <w:pgSz w:w="15840" w:h="12240" w:orient="landscape"/>
          <w:pgMar w:top="1440" w:right="1440" w:bottom="1440" w:left="1440" w:header="720" w:footer="720" w:gutter="0"/>
          <w:cols w:num="3" w:sep="1" w:space="288"/>
          <w:titlePg/>
          <w:docGrid w:linePitch="299"/>
        </w:sectPr>
      </w:pPr>
      <w:r w:rsidRPr="00541652">
        <w:rPr>
          <w:color w:val="0000FF"/>
        </w:rPr>
        <w:t>Note that force is a vector.</w:t>
      </w:r>
    </w:p>
    <w:p w14:paraId="1E254906" w14:textId="0F20042A" w:rsidR="00BC01C6" w:rsidRPr="00541652" w:rsidRDefault="008153C0" w:rsidP="00E73565">
      <w:pPr>
        <w:pStyle w:val="Heading2"/>
        <w:tabs>
          <w:tab w:val="left" w:pos="8190"/>
        </w:tabs>
        <w:rPr>
          <w:rFonts w:asciiTheme="minorHAnsi" w:hAnsiTheme="minorHAnsi"/>
          <w:color w:val="auto"/>
        </w:rPr>
        <w:sectPr w:rsidR="00BC01C6" w:rsidRPr="00541652" w:rsidSect="00BC01C6">
          <w:endnotePr>
            <w:numFmt w:val="decimal"/>
          </w:endnotePr>
          <w:pgSz w:w="15840" w:h="12240" w:orient="landscape"/>
          <w:pgMar w:top="1440" w:right="1440" w:bottom="1440" w:left="1440" w:header="720" w:footer="720" w:gutter="0"/>
          <w:cols w:space="720"/>
          <w:titlePg/>
          <w:docGrid w:linePitch="299"/>
        </w:sectPr>
      </w:pPr>
      <w:bookmarkStart w:id="14" w:name="_Ref221824408"/>
      <w:bookmarkStart w:id="15" w:name="_Toc221827325"/>
      <w:r w:rsidRPr="00541652">
        <w:rPr>
          <w:rFonts w:asciiTheme="minorHAnsi" w:hAnsiTheme="minorHAnsi"/>
          <w:color w:val="auto"/>
        </w:rPr>
        <w:lastRenderedPageBreak/>
        <w:t xml:space="preserve">: </w:t>
      </w:r>
      <w:r w:rsidR="00C768AA" w:rsidRPr="00541652">
        <w:rPr>
          <w:rFonts w:asciiTheme="minorHAnsi" w:hAnsiTheme="minorHAnsi"/>
          <w:color w:val="auto"/>
        </w:rPr>
        <w:t xml:space="preserve">A Motionless Rock, in the Horizontal Direction </w:t>
      </w:r>
      <w:r w:rsidR="00BC01C6" w:rsidRPr="00541652">
        <w:rPr>
          <w:rFonts w:asciiTheme="minorHAnsi" w:hAnsiTheme="minorHAnsi"/>
          <w:color w:val="auto"/>
        </w:rPr>
        <w:t>(</w:t>
      </w:r>
      <w:r w:rsidR="00BC01C6" w:rsidRPr="00541652">
        <w:rPr>
          <w:rFonts w:asciiTheme="minorHAnsi" w:hAnsiTheme="minorHAnsi"/>
          <w:noProof/>
          <w:color w:val="auto"/>
        </w:rPr>
        <w:drawing>
          <wp:inline distT="0" distB="0" distL="0" distR="0" wp14:anchorId="02116B09" wp14:editId="2BCAD0B1">
            <wp:extent cx="95534" cy="95534"/>
            <wp:effectExtent l="0" t="0" r="0" b="0"/>
            <wp:docPr id="194211894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E148A2" w:rsidRPr="00541652">
        <w:rPr>
          <w:rFonts w:asciiTheme="minorHAnsi" w:hAnsiTheme="minorHAnsi"/>
          <w:color w:val="auto"/>
        </w:rPr>
        <w:t xml:space="preserve"> , </w:t>
      </w:r>
      <w:r w:rsidR="005E647D" w:rsidRPr="00541652">
        <w:rPr>
          <w:rFonts w:asciiTheme="minorHAnsi" w:hAnsiTheme="minorHAnsi"/>
          <w:noProof/>
        </w:rPr>
        <w:drawing>
          <wp:inline distT="0" distB="0" distL="0" distR="0" wp14:anchorId="654F48D0" wp14:editId="10A64D0E">
            <wp:extent cx="109182" cy="124199"/>
            <wp:effectExtent l="0" t="0" r="5715" b="0"/>
            <wp:docPr id="826269057" name="Picture 8262690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E148A2" w:rsidRPr="00541652">
        <w:rPr>
          <w:rFonts w:asciiTheme="minorHAnsi" w:hAnsiTheme="minorHAnsi"/>
          <w:color w:val="auto"/>
        </w:rPr>
        <w:t xml:space="preserve"> </w:t>
      </w:r>
      <w:r w:rsidR="00BC01C6" w:rsidRPr="00541652">
        <w:rPr>
          <w:rFonts w:asciiTheme="minorHAnsi" w:hAnsiTheme="minorHAnsi"/>
          <w:color w:val="auto"/>
        </w:rPr>
        <w:t>)</w:t>
      </w:r>
      <w:bookmarkEnd w:id="14"/>
      <w:bookmarkEnd w:id="15"/>
    </w:p>
    <w:p w14:paraId="176F3A88" w14:textId="77777777" w:rsidR="00BC01C6" w:rsidRPr="00541652" w:rsidRDefault="00BC01C6" w:rsidP="00E73565">
      <w:pPr>
        <w:pStyle w:val="Heading3"/>
        <w:tabs>
          <w:tab w:val="left" w:pos="8190"/>
        </w:tabs>
        <w:spacing w:line="240" w:lineRule="auto"/>
      </w:pPr>
      <w:r w:rsidRPr="00541652">
        <w:t>Words</w:t>
      </w:r>
    </w:p>
    <w:p w14:paraId="2D859BA0" w14:textId="4D0EF637" w:rsidR="006D0F97" w:rsidRPr="00541652" w:rsidRDefault="006D0F97" w:rsidP="00E73565">
      <w:pPr>
        <w:tabs>
          <w:tab w:val="left" w:pos="8190"/>
        </w:tabs>
        <w:spacing w:after="120" w:line="240" w:lineRule="auto"/>
        <w:ind w:left="15" w:right="14"/>
        <w:rPr>
          <w:sz w:val="18"/>
          <w:szCs w:val="18"/>
        </w:rPr>
      </w:pPr>
      <w:r w:rsidRPr="00541652">
        <w:rPr>
          <w:sz w:val="18"/>
          <w:szCs w:val="18"/>
        </w:rPr>
        <w:t>A 5-kg rock is sitting on a flat place on the ground on a calm day. No wind. No earthquake. You watch for ten seconds. It just sits there in the same place, doing absolutely nothing, for the whole time. We will focus on just one object: the rock.</w:t>
      </w:r>
    </w:p>
    <w:p w14:paraId="79B016D3" w14:textId="77777777" w:rsidR="006D0F97" w:rsidRPr="00541652" w:rsidRDefault="006D0F97" w:rsidP="00E73565">
      <w:pPr>
        <w:tabs>
          <w:tab w:val="left" w:pos="8190"/>
        </w:tabs>
        <w:spacing w:after="120" w:line="240" w:lineRule="auto"/>
        <w:ind w:left="15" w:right="14"/>
        <w:rPr>
          <w:sz w:val="18"/>
          <w:szCs w:val="18"/>
        </w:rPr>
      </w:pPr>
      <w:r w:rsidRPr="00541652">
        <w:rPr>
          <w:sz w:val="18"/>
          <w:szCs w:val="18"/>
        </w:rPr>
        <w:t>This may seem like a very simple physical situation already, and to make it as simple as possible, we will only consider the horizontal direction.</w:t>
      </w:r>
    </w:p>
    <w:p w14:paraId="7368845A" w14:textId="558719A8" w:rsidR="008F0E32" w:rsidRDefault="006D0F97" w:rsidP="00E73565">
      <w:pPr>
        <w:tabs>
          <w:tab w:val="left" w:pos="8190"/>
        </w:tabs>
        <w:spacing w:after="120" w:line="240" w:lineRule="auto"/>
        <w:ind w:left="15" w:right="14"/>
        <w:rPr>
          <w:sz w:val="18"/>
          <w:szCs w:val="18"/>
        </w:rPr>
      </w:pPr>
      <w:r w:rsidRPr="00541652">
        <w:rPr>
          <w:sz w:val="18"/>
          <w:szCs w:val="18"/>
        </w:rPr>
        <w:t>For this example, it doesn’t matter too much which concept we consider first–we’re going to end up with a lot of zeros in any case!</w:t>
      </w:r>
    </w:p>
    <w:p w14:paraId="41A528CA" w14:textId="781AA977" w:rsidR="00245651" w:rsidRDefault="00245651" w:rsidP="00E73565">
      <w:pPr>
        <w:tabs>
          <w:tab w:val="left" w:pos="8190"/>
        </w:tabs>
        <w:spacing w:after="120" w:line="240" w:lineRule="auto"/>
        <w:ind w:left="15" w:right="14"/>
        <w:rPr>
          <w:sz w:val="18"/>
          <w:szCs w:val="18"/>
        </w:rPr>
      </w:pPr>
      <w:r w:rsidRPr="00541652">
        <w:rPr>
          <w:color w:val="0000FF"/>
          <w:sz w:val="18"/>
          <w:szCs w:val="18"/>
        </w:rPr>
        <w:t>In the last section, we ended with forces, so just for fun this time let’s start with forces. Remember, a force is an interaction between objects. Looking at the photo and considering the description above, what are the forces in the horizontal direction? There is nothing pushing or pulling the rock to the left or to the right! That means there are no forces in the horizontal direction</w:t>
      </w:r>
    </w:p>
    <w:p w14:paraId="5F4AE795" w14:textId="07BDCA91" w:rsidR="00BC01C6" w:rsidRPr="00245651" w:rsidRDefault="008F0E32" w:rsidP="00245651">
      <w:pPr>
        <w:pStyle w:val="Heading3"/>
      </w:pPr>
      <w:r>
        <w:rPr>
          <w:sz w:val="18"/>
          <w:szCs w:val="18"/>
        </w:rPr>
        <w:br w:type="column"/>
      </w:r>
      <w:r w:rsidR="00BC01C6" w:rsidRPr="00245651">
        <w:t>Graphics</w:t>
      </w:r>
    </w:p>
    <w:p w14:paraId="2A31DA47" w14:textId="7134B052" w:rsidR="00BC01C6" w:rsidRPr="00541652" w:rsidRDefault="00CD09E4" w:rsidP="00E73565">
      <w:pPr>
        <w:keepNext/>
        <w:tabs>
          <w:tab w:val="left" w:pos="8190"/>
        </w:tabs>
        <w:spacing w:after="120" w:line="240" w:lineRule="auto"/>
        <w:ind w:right="14"/>
        <w:jc w:val="center"/>
      </w:pPr>
      <w:r w:rsidRPr="00541652">
        <w:rPr>
          <w:noProof/>
        </w:rPr>
        <w:drawing>
          <wp:inline distT="0" distB="0" distL="0" distR="0" wp14:anchorId="0D5D3F77" wp14:editId="18305129">
            <wp:extent cx="2057359" cy="1543019"/>
            <wp:effectExtent l="0" t="0" r="635" b="635"/>
            <wp:docPr id="2246" name="Picture 2246" descr="A rock on the ground"/>
            <wp:cNvGraphicFramePr/>
            <a:graphic xmlns:a="http://schemas.openxmlformats.org/drawingml/2006/main">
              <a:graphicData uri="http://schemas.openxmlformats.org/drawingml/2006/picture">
                <pic:pic xmlns:pic="http://schemas.openxmlformats.org/drawingml/2006/picture">
                  <pic:nvPicPr>
                    <pic:cNvPr id="2246" name="Picture 2246" descr="A rock on the ground"/>
                    <pic:cNvPicPr/>
                  </pic:nvPicPr>
                  <pic:blipFill>
                    <a:blip r:embed="rId48" cstate="screen">
                      <a:extLst>
                        <a:ext uri="{28A0092B-C50C-407E-A947-70E740481C1C}">
                          <a14:useLocalDpi xmlns:a14="http://schemas.microsoft.com/office/drawing/2010/main"/>
                        </a:ext>
                      </a:extLst>
                    </a:blip>
                    <a:stretch>
                      <a:fillRect/>
                    </a:stretch>
                  </pic:blipFill>
                  <pic:spPr>
                    <a:xfrm>
                      <a:off x="0" y="0"/>
                      <a:ext cx="2057359" cy="1543019"/>
                    </a:xfrm>
                    <a:prstGeom prst="rect">
                      <a:avLst/>
                    </a:prstGeom>
                  </pic:spPr>
                </pic:pic>
              </a:graphicData>
            </a:graphic>
          </wp:inline>
        </w:drawing>
      </w:r>
    </w:p>
    <w:p w14:paraId="558FA9F0" w14:textId="1A9CD31A" w:rsidR="00BC01C6" w:rsidRPr="00541652" w:rsidRDefault="00BC01C6" w:rsidP="00E73565">
      <w:pPr>
        <w:pStyle w:val="Caption"/>
        <w:tabs>
          <w:tab w:val="left" w:pos="8190"/>
        </w:tabs>
        <w:jc w:val="center"/>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1</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7</w:t>
      </w:r>
      <w:r w:rsidR="002778FF">
        <w:rPr>
          <w:color w:val="auto"/>
        </w:rPr>
        <w:fldChar w:fldCharType="end"/>
      </w:r>
      <w:r w:rsidRPr="00541652">
        <w:rPr>
          <w:color w:val="auto"/>
        </w:rPr>
        <w:t xml:space="preserve">: A </w:t>
      </w:r>
      <w:r w:rsidR="00F77DE0" w:rsidRPr="00541652">
        <w:rPr>
          <w:color w:val="auto"/>
        </w:rPr>
        <w:t>motionless rock</w:t>
      </w:r>
      <w:r w:rsidR="00FE754A" w:rsidRPr="00541652">
        <w:rPr>
          <w:color w:val="auto"/>
        </w:rPr>
        <w:t>.</w:t>
      </w:r>
      <w:bookmarkStart w:id="16" w:name="_Ref218939776"/>
      <w:r w:rsidR="001C5CC9" w:rsidRPr="00541652">
        <w:rPr>
          <w:rStyle w:val="EndnoteReference"/>
          <w:color w:val="auto"/>
        </w:rPr>
        <w:endnoteReference w:id="3"/>
      </w:r>
      <w:bookmarkEnd w:id="16"/>
    </w:p>
    <w:p w14:paraId="5BA4BA38" w14:textId="77777777" w:rsidR="00A22E41" w:rsidRPr="00541652" w:rsidRDefault="00A22E41" w:rsidP="00E73565">
      <w:pPr>
        <w:pStyle w:val="Heading4"/>
        <w:tabs>
          <w:tab w:val="left" w:pos="8190"/>
        </w:tabs>
        <w:rPr>
          <w:color w:val="0000FF"/>
        </w:rPr>
      </w:pPr>
      <w:r w:rsidRPr="00541652">
        <w:rPr>
          <w:color w:val="0000FF"/>
        </w:rPr>
        <w:t>Force Diagram of Rock - Horizontal Direction</w:t>
      </w:r>
    </w:p>
    <w:p w14:paraId="79213AEA" w14:textId="1BD1D352" w:rsidR="00A22E41" w:rsidRPr="00541652" w:rsidRDefault="00A22E41" w:rsidP="00E73565">
      <w:pPr>
        <w:tabs>
          <w:tab w:val="left" w:pos="8190"/>
        </w:tabs>
        <w:spacing w:after="387"/>
        <w:ind w:right="12"/>
      </w:pPr>
      <w:r w:rsidRPr="00541652">
        <w:rPr>
          <w:color w:val="0000FF"/>
        </w:rPr>
        <w:t>A Force Diagram is a simple sketch showing the forces that are acting on an object. The object is represented simply by a rectangle. Then arrows are used to represent the forces acting on the object. In this case, there are no forces acting on the rock in the horizontal direction (which is all that we are considering right now), so our force diagram ends up being just a rectangle!</w:t>
      </w:r>
    </w:p>
    <w:p w14:paraId="0F469D62" w14:textId="30A405B0" w:rsidR="00BC01C6" w:rsidRPr="00541652" w:rsidRDefault="003F7CA7" w:rsidP="00E73565">
      <w:pPr>
        <w:keepNext/>
        <w:tabs>
          <w:tab w:val="center" w:pos="818"/>
          <w:tab w:val="center" w:pos="1668"/>
          <w:tab w:val="center" w:pos="2519"/>
          <w:tab w:val="center" w:pos="3369"/>
          <w:tab w:val="left" w:pos="8190"/>
        </w:tabs>
        <w:spacing w:after="120" w:line="240" w:lineRule="auto"/>
        <w:jc w:val="center"/>
      </w:pPr>
      <w:r w:rsidRPr="00541652">
        <w:rPr>
          <w:noProof/>
        </w:rPr>
        <w:drawing>
          <wp:inline distT="0" distB="0" distL="0" distR="0" wp14:anchorId="1F7AF6A0" wp14:editId="5354F952">
            <wp:extent cx="441022" cy="445553"/>
            <wp:effectExtent l="0" t="0" r="0" b="0"/>
            <wp:docPr id="1889876173" name="Picture 1" descr="A force diagram with no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876173" name="Picture 1" descr="A force diagram with no arrows"/>
                    <pic:cNvPicPr/>
                  </pic:nvPicPr>
                  <pic:blipFill>
                    <a:blip r:embed="rId49" cstate="screen">
                      <a:extLst>
                        <a:ext uri="{28A0092B-C50C-407E-A947-70E740481C1C}">
                          <a14:useLocalDpi xmlns:a14="http://schemas.microsoft.com/office/drawing/2010/main"/>
                        </a:ext>
                      </a:extLst>
                    </a:blip>
                    <a:stretch>
                      <a:fillRect/>
                    </a:stretch>
                  </pic:blipFill>
                  <pic:spPr>
                    <a:xfrm>
                      <a:off x="0" y="0"/>
                      <a:ext cx="456437" cy="461127"/>
                    </a:xfrm>
                    <a:prstGeom prst="rect">
                      <a:avLst/>
                    </a:prstGeom>
                  </pic:spPr>
                </pic:pic>
              </a:graphicData>
            </a:graphic>
          </wp:inline>
        </w:drawing>
      </w:r>
    </w:p>
    <w:p w14:paraId="23106A5B" w14:textId="4371FA63" w:rsidR="00BC01C6" w:rsidRPr="00541652" w:rsidRDefault="00BC01C6" w:rsidP="00E73565">
      <w:pPr>
        <w:pStyle w:val="Caption"/>
        <w:tabs>
          <w:tab w:val="left" w:pos="8190"/>
        </w:tabs>
        <w:jc w:val="center"/>
        <w:rPr>
          <w:color w:val="auto"/>
        </w:rPr>
      </w:pPr>
      <w:bookmarkStart w:id="17" w:name="_Ref218962495"/>
      <w:r w:rsidRPr="00541652">
        <w:t xml:space="preserve">Figure </w:t>
      </w:r>
      <w:r w:rsidR="002778FF">
        <w:fldChar w:fldCharType="begin"/>
      </w:r>
      <w:r w:rsidR="002778FF">
        <w:instrText xml:space="preserve"> STYLEREF 1 \s </w:instrText>
      </w:r>
      <w:r w:rsidR="002778FF">
        <w:fldChar w:fldCharType="separate"/>
      </w:r>
      <w:r w:rsidR="00F91D0D">
        <w:rPr>
          <w:noProof/>
        </w:rPr>
        <w:t>1</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8</w:t>
      </w:r>
      <w:r w:rsidR="002778FF">
        <w:fldChar w:fldCharType="end"/>
      </w:r>
      <w:bookmarkEnd w:id="17"/>
      <w:r w:rsidRPr="00541652">
        <w:t xml:space="preserve">: </w:t>
      </w:r>
      <w:r w:rsidR="00177DF8" w:rsidRPr="00541652">
        <w:rPr>
          <w:color w:val="0000FF"/>
        </w:rPr>
        <w:t>Force diagram of a rock with no forces acting on it</w:t>
      </w:r>
      <w:r w:rsidR="00177DF8" w:rsidRPr="00541652">
        <w:rPr>
          <w:vertAlign w:val="superscript"/>
        </w:rPr>
        <w:t xml:space="preserve"> </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47CCEFE9" w14:textId="77777777" w:rsidR="00BC01C6" w:rsidRPr="00541652" w:rsidRDefault="00BC01C6" w:rsidP="00E73565">
      <w:pPr>
        <w:pStyle w:val="Heading3"/>
        <w:tabs>
          <w:tab w:val="left" w:pos="8190"/>
        </w:tabs>
        <w:spacing w:before="0" w:after="120" w:line="240" w:lineRule="auto"/>
        <w:rPr>
          <w:color w:val="0000FF"/>
        </w:rPr>
      </w:pPr>
      <w:r w:rsidRPr="00541652">
        <w:rPr>
          <w:color w:val="0000FF"/>
        </w:rPr>
        <w:br w:type="column"/>
      </w:r>
      <w:r w:rsidRPr="00541652">
        <w:t>Numbers</w:t>
      </w:r>
    </w:p>
    <w:p w14:paraId="4E8C0D3B" w14:textId="77777777" w:rsidR="00BC5B86" w:rsidRPr="00541652" w:rsidRDefault="00BC5B86" w:rsidP="00E73565">
      <w:pPr>
        <w:tabs>
          <w:tab w:val="left" w:pos="8190"/>
        </w:tabs>
        <w:spacing w:after="120" w:line="240" w:lineRule="auto"/>
        <w:ind w:left="15" w:right="14"/>
      </w:pPr>
      <w:r w:rsidRPr="00541652">
        <w:t>The only number given in this example is 5. The number by itself is meaningless; it needs to be attached to some physical quantity, and almost always with a specific unit.</w:t>
      </w:r>
    </w:p>
    <w:p w14:paraId="20678562" w14:textId="77777777" w:rsidR="003C1F67" w:rsidRPr="00541652" w:rsidRDefault="003C1F67" w:rsidP="00E73565">
      <w:pPr>
        <w:tabs>
          <w:tab w:val="left" w:pos="8190"/>
        </w:tabs>
        <w:spacing w:after="120" w:line="240" w:lineRule="auto"/>
        <w:ind w:left="15" w:right="14"/>
      </w:pPr>
      <w:r w:rsidRPr="00541652">
        <w:t>The kilogram, abbreviated [kg], is the unit of mass in the Système International (SI) unit system that has been adopted as the official standard by nearly every country in the world.</w:t>
      </w:r>
    </w:p>
    <w:p w14:paraId="3E74C8E8" w14:textId="77777777" w:rsidR="003C1F67" w:rsidRPr="00541652" w:rsidRDefault="003C1F67" w:rsidP="00E73565">
      <w:pPr>
        <w:tabs>
          <w:tab w:val="left" w:pos="8190"/>
        </w:tabs>
        <w:spacing w:after="120" w:line="240" w:lineRule="auto"/>
        <w:ind w:left="15" w:right="14"/>
      </w:pPr>
      <w:r w:rsidRPr="00541652">
        <w:t>The other base SI units are the meter [m] for distance and the second [s] for time. Notice that the abbreviations for units are not italicized. This book will use SI units almost exclusively.</w:t>
      </w:r>
    </w:p>
    <w:p w14:paraId="214C50FD" w14:textId="549828B5" w:rsidR="003C1F67" w:rsidRPr="00541652" w:rsidRDefault="003C1F67" w:rsidP="00E73565">
      <w:pPr>
        <w:tabs>
          <w:tab w:val="left" w:pos="8190"/>
        </w:tabs>
        <w:spacing w:after="120" w:line="240" w:lineRule="auto"/>
        <w:ind w:right="12"/>
        <w:rPr>
          <w:color w:val="0000FF"/>
        </w:rPr>
      </w:pPr>
      <w:r w:rsidRPr="00541652">
        <w:rPr>
          <w:color w:val="0000FF"/>
        </w:rPr>
        <w:t xml:space="preserve">When considering forces and how they affect an object, there are often multiple forces acting at one time. It is important to consider the net force that is acting. The net force is defined as the sum of </w:t>
      </w:r>
      <w:r w:rsidR="00CB0AA5" w:rsidRPr="00541652">
        <w:rPr>
          <w:color w:val="0000FF"/>
        </w:rPr>
        <w:t>all</w:t>
      </w:r>
      <w:r w:rsidRPr="00541652">
        <w:rPr>
          <w:color w:val="0000FF"/>
        </w:rPr>
        <w:t xml:space="preserve"> the forces…</w:t>
      </w:r>
    </w:p>
    <w:p w14:paraId="10999764" w14:textId="77777777" w:rsidR="001E7A5A" w:rsidRPr="00541652" w:rsidRDefault="00000000" w:rsidP="00E73565">
      <w:pPr>
        <w:keepNext/>
        <w:tabs>
          <w:tab w:val="left" w:pos="8190"/>
        </w:tabs>
        <w:spacing w:after="0" w:line="240" w:lineRule="auto"/>
        <w:ind w:right="12"/>
        <w:jc w:val="right"/>
        <w:rPr>
          <w:rFonts w:eastAsiaTheme="minorEastAsia"/>
          <w:color w:val="0000FF"/>
        </w:rPr>
      </w:pPr>
      <m:oMathPara>
        <m:oMath>
          <m:borderBox>
            <m:borderBoxPr>
              <m:ctrlPr>
                <w:rPr>
                  <w:rFonts w:ascii="Cambria Math" w:hAnsi="Cambria Math"/>
                  <w:i/>
                  <w:color w:val="0000FF"/>
                </w:rPr>
              </m:ctrlPr>
            </m:borderBoxPr>
            <m:e>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e>
              </m:acc>
              <m:r>
                <w:rPr>
                  <w:rFonts w:ascii="Cambria Math" w:hAnsi="Cambria Math"/>
                  <w:color w:val="0000FF"/>
                </w:rPr>
                <m:t>=</m:t>
              </m:r>
              <m:r>
                <w:rPr>
                  <w:rFonts w:ascii="Cambria Math" w:eastAsiaTheme="minorEastAsia" w:hAnsi="Cambria Math"/>
                  <w:color w:val="0000FF"/>
                </w:rPr>
                <m:t xml:space="preserve"> </m:t>
              </m:r>
              <m:nary>
                <m:naryPr>
                  <m:chr m:val="∑"/>
                  <m:limLoc m:val="undOvr"/>
                  <m:subHide m:val="1"/>
                  <m:supHide m:val="1"/>
                  <m:ctrlPr>
                    <w:rPr>
                      <w:rFonts w:ascii="Cambria Math" w:eastAsiaTheme="minorEastAsia" w:hAnsi="Cambria Math"/>
                      <w:i/>
                      <w:color w:val="0000FF"/>
                    </w:rPr>
                  </m:ctrlPr>
                </m:naryPr>
                <m:sub/>
                <m:sup/>
                <m:e>
                  <m:acc>
                    <m:accPr>
                      <m:chr m:val="⃗"/>
                      <m:ctrlPr>
                        <w:rPr>
                          <w:rFonts w:ascii="Cambria Math" w:eastAsiaTheme="minorEastAsia" w:hAnsi="Cambria Math"/>
                          <w:i/>
                          <w:color w:val="0000FF"/>
                        </w:rPr>
                      </m:ctrlPr>
                    </m:accPr>
                    <m:e>
                      <m:r>
                        <w:rPr>
                          <w:rFonts w:ascii="Cambria Math" w:eastAsiaTheme="minorEastAsia" w:hAnsi="Cambria Math"/>
                          <w:color w:val="0000FF"/>
                        </w:rPr>
                        <m:t>F</m:t>
                      </m:r>
                    </m:e>
                  </m:acc>
                </m:e>
              </m:nary>
            </m:e>
          </m:borderBox>
        </m:oMath>
      </m:oMathPara>
    </w:p>
    <w:p w14:paraId="72B4F480" w14:textId="0D85687C" w:rsidR="00F67EDB" w:rsidRPr="00541652" w:rsidRDefault="003752E1" w:rsidP="00E73565">
      <w:pPr>
        <w:keepNext/>
        <w:tabs>
          <w:tab w:val="left" w:pos="8190"/>
        </w:tabs>
        <w:spacing w:after="120" w:line="240" w:lineRule="auto"/>
        <w:ind w:right="12"/>
        <w:jc w:val="right"/>
      </w:pPr>
      <w:bookmarkStart w:id="18" w:name="_Ref220445922"/>
      <w:r w:rsidRPr="00541652">
        <w:t xml:space="preserve">( </w:t>
      </w:r>
      <w:r w:rsidR="006B53D4" w:rsidRPr="00541652">
        <w:fldChar w:fldCharType="begin"/>
      </w:r>
      <w:r w:rsidR="006B53D4" w:rsidRPr="00541652">
        <w:instrText xml:space="preserve"> STYLEREF 1 \s </w:instrText>
      </w:r>
      <w:r w:rsidR="006B53D4" w:rsidRPr="00541652">
        <w:fldChar w:fldCharType="separate"/>
      </w:r>
      <w:r w:rsidR="00F91D0D">
        <w:rPr>
          <w:noProof/>
        </w:rPr>
        <w:t>1</w:t>
      </w:r>
      <w:r w:rsidR="006B53D4" w:rsidRPr="00541652">
        <w:fldChar w:fldCharType="end"/>
      </w:r>
      <w:r w:rsidR="006B53D4" w:rsidRPr="00541652">
        <w:t>.</w:t>
      </w:r>
      <w:r w:rsidR="006B53D4" w:rsidRPr="00541652">
        <w:fldChar w:fldCharType="begin"/>
      </w:r>
      <w:r w:rsidR="006B53D4" w:rsidRPr="00541652">
        <w:instrText xml:space="preserve"> SEQ ( \* ARABIC \s 1 </w:instrText>
      </w:r>
      <w:r w:rsidR="006B53D4" w:rsidRPr="00541652">
        <w:fldChar w:fldCharType="separate"/>
      </w:r>
      <w:r w:rsidR="00F91D0D">
        <w:rPr>
          <w:noProof/>
        </w:rPr>
        <w:t>2</w:t>
      </w:r>
      <w:r w:rsidR="006B53D4" w:rsidRPr="00541652">
        <w:fldChar w:fldCharType="end"/>
      </w:r>
      <w:r w:rsidRPr="00541652">
        <w:t xml:space="preserve"> )</w:t>
      </w:r>
      <w:bookmarkEnd w:id="18"/>
    </w:p>
    <w:p w14:paraId="396D41E4" w14:textId="0B7A926A" w:rsidR="00980F3B" w:rsidRPr="00541652" w:rsidRDefault="00980F3B" w:rsidP="00E73565">
      <w:pPr>
        <w:tabs>
          <w:tab w:val="right" w:pos="4187"/>
          <w:tab w:val="left" w:pos="8190"/>
        </w:tabs>
        <w:spacing w:after="120" w:line="240" w:lineRule="auto"/>
      </w:pPr>
      <w:r w:rsidRPr="00541652">
        <w:t>…where the Greek letter Sigma</w:t>
      </w:r>
      <w:r w:rsidRPr="00541652">
        <w:tab/>
        <w:t>means “the</w:t>
      </w:r>
      <w:r w:rsidR="009204F8" w:rsidRPr="00541652">
        <w:t xml:space="preserve"> sum of…”</w:t>
      </w:r>
    </w:p>
    <w:p w14:paraId="4319B27D" w14:textId="3EE1B152" w:rsidR="00236C7E" w:rsidRPr="00541652" w:rsidRDefault="00236C7E" w:rsidP="00E73565">
      <w:pPr>
        <w:tabs>
          <w:tab w:val="left" w:pos="8190"/>
        </w:tabs>
        <w:spacing w:after="120" w:line="240" w:lineRule="auto"/>
        <w:ind w:right="12"/>
      </w:pPr>
      <w:r w:rsidRPr="00541652">
        <w:rPr>
          <w:color w:val="0000FF"/>
        </w:rPr>
        <w:t>In this particular example, there are no forces at all acting in the horizontal direction, so the net force is zero…</w:t>
      </w:r>
    </w:p>
    <w:p w14:paraId="2293F131" w14:textId="77777777" w:rsidR="003752E1" w:rsidRPr="00541652" w:rsidRDefault="00000000" w:rsidP="00E73565">
      <w:pPr>
        <w:tabs>
          <w:tab w:val="left" w:pos="8190"/>
        </w:tabs>
        <w:spacing w:after="412"/>
        <w:ind w:right="12"/>
        <w:jc w:val="center"/>
        <w:rPr>
          <w:rFonts w:eastAsiaTheme="minorEastAsia"/>
          <w:color w:val="0000FF"/>
        </w:rPr>
      </w:pPr>
      <m:oMathPara>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e>
          </m:acc>
          <m:r>
            <w:rPr>
              <w:rFonts w:ascii="Cambria Math" w:hAnsi="Cambria Math"/>
              <w:color w:val="0000FF"/>
            </w:rPr>
            <m:t>=</m:t>
          </m:r>
          <m:r>
            <w:rPr>
              <w:rFonts w:ascii="Cambria Math" w:eastAsiaTheme="minorEastAsia" w:hAnsi="Cambria Math"/>
              <w:color w:val="0000FF"/>
            </w:rPr>
            <m:t xml:space="preserve"> 0</m:t>
          </m:r>
        </m:oMath>
      </m:oMathPara>
    </w:p>
    <w:p w14:paraId="3C18A632" w14:textId="782E482D" w:rsidR="00BC01C6" w:rsidRPr="00541652" w:rsidRDefault="00BC01C6" w:rsidP="00E73565">
      <w:pPr>
        <w:pStyle w:val="Heading3"/>
        <w:tabs>
          <w:tab w:val="left" w:pos="8190"/>
        </w:tabs>
      </w:pPr>
      <w:r w:rsidRPr="00541652">
        <w:br w:type="column"/>
      </w:r>
      <w:r w:rsidRPr="00541652">
        <w:lastRenderedPageBreak/>
        <w:t>Words</w:t>
      </w:r>
    </w:p>
    <w:p w14:paraId="338CEB18" w14:textId="1DBCC36D" w:rsidR="005D36DF" w:rsidRPr="00541652" w:rsidRDefault="005D36DF" w:rsidP="00E73565">
      <w:pPr>
        <w:tabs>
          <w:tab w:val="left" w:pos="8190"/>
        </w:tabs>
        <w:spacing w:after="120" w:line="240" w:lineRule="auto"/>
        <w:ind w:left="15" w:right="14"/>
      </w:pPr>
      <w:r w:rsidRPr="00541652">
        <w:t xml:space="preserve">What can be said about the rock’s motion? </w:t>
      </w:r>
      <w:r w:rsidRPr="00541652">
        <w:rPr>
          <w:color w:val="007F7F"/>
        </w:rPr>
        <w:t xml:space="preserve">The rock is not moving, </w:t>
      </w:r>
      <w:r w:rsidRPr="00541652">
        <w:t xml:space="preserve">so its position is constant. If it was 2 meters in front of you when you started watching, it was 2 meters in front of you when you stopped </w:t>
      </w:r>
      <w:r w:rsidRPr="00541652">
        <w:rPr>
          <w:color w:val="007F7F"/>
        </w:rPr>
        <w:t>(assuming you didn’t move).</w:t>
      </w:r>
    </w:p>
    <w:p w14:paraId="4023C69E" w14:textId="77777777" w:rsidR="005D36DF" w:rsidRPr="00541652" w:rsidRDefault="005D36DF" w:rsidP="00E73565">
      <w:pPr>
        <w:tabs>
          <w:tab w:val="left" w:pos="8190"/>
        </w:tabs>
        <w:spacing w:after="120" w:line="240" w:lineRule="auto"/>
        <w:ind w:left="-5" w:right="14"/>
      </w:pPr>
      <w:r w:rsidRPr="00541652">
        <w:t xml:space="preserve">And no matter where it started, </w:t>
      </w:r>
      <w:r w:rsidRPr="00541652">
        <w:rPr>
          <w:color w:val="007F7F"/>
        </w:rPr>
        <w:t xml:space="preserve">its velocity, which is its </w:t>
      </w:r>
      <w:r w:rsidRPr="00541652">
        <w:t xml:space="preserve">change in position over time, </w:t>
      </w:r>
      <w:r w:rsidRPr="00541652">
        <w:rPr>
          <w:color w:val="007F7F"/>
        </w:rPr>
        <w:t xml:space="preserve">is zero. </w:t>
      </w:r>
      <w:r w:rsidRPr="00541652">
        <w:rPr>
          <w:color w:val="0000FF"/>
        </w:rPr>
        <w:t xml:space="preserve">Its acceleration, which is the </w:t>
      </w:r>
      <w:r w:rsidRPr="00541652">
        <w:rPr>
          <w:color w:val="007F7F"/>
        </w:rPr>
        <w:t xml:space="preserve">change in velocity over time, </w:t>
      </w:r>
      <w:r w:rsidRPr="00541652">
        <w:rPr>
          <w:color w:val="0000FF"/>
        </w:rPr>
        <w:t xml:space="preserve">is also zero, </w:t>
      </w:r>
      <w:r w:rsidRPr="00541652">
        <w:rPr>
          <w:color w:val="007F7F"/>
        </w:rPr>
        <w:t>because the velocity isn’t changing.</w:t>
      </w:r>
    </w:p>
    <w:p w14:paraId="37877F81" w14:textId="77777777" w:rsidR="005D36DF" w:rsidRPr="00541652" w:rsidRDefault="005D36DF" w:rsidP="00E73565">
      <w:pPr>
        <w:tabs>
          <w:tab w:val="left" w:pos="8190"/>
        </w:tabs>
        <w:spacing w:after="120" w:line="240" w:lineRule="auto"/>
        <w:ind w:left="-5" w:right="14"/>
      </w:pPr>
      <w:r w:rsidRPr="00541652">
        <w:rPr>
          <w:color w:val="007F7F"/>
        </w:rPr>
        <w:t>How much effort would be needed to stop this rock? The rock isn’t moving, so it would take no effort at all! That means the rock has no momentum.</w:t>
      </w:r>
    </w:p>
    <w:p w14:paraId="1F025076" w14:textId="6F6D7217" w:rsidR="00BC01C6" w:rsidRPr="00541652" w:rsidRDefault="005D36DF" w:rsidP="00E73565">
      <w:pPr>
        <w:tabs>
          <w:tab w:val="left" w:pos="8190"/>
        </w:tabs>
        <w:spacing w:after="120" w:line="240" w:lineRule="auto"/>
        <w:ind w:right="12"/>
      </w:pPr>
      <w:r w:rsidRPr="00541652">
        <w:rPr>
          <w:color w:val="8B0000"/>
        </w:rPr>
        <w:t xml:space="preserve">Remember, energy is a capacity to affect another object or system. This rock can’t do anything! </w:t>
      </w:r>
      <w:r w:rsidR="00A217D5" w:rsidRPr="00541652">
        <w:rPr>
          <w:color w:val="8B0000"/>
        </w:rPr>
        <w:t>So,</w:t>
      </w:r>
      <w:r w:rsidRPr="00541652">
        <w:rPr>
          <w:color w:val="8B0000"/>
        </w:rPr>
        <w:t xml:space="preserve"> it has no (useful) energy. Technically, the rock does have thermal energy, because it has a nonzero temperature. And Albert Einstein correctly theorized that mass is also a form of energy. But for our purposes, we will consider only mechanical energy, which consists of kinetic, gravitational potential energy, and spring potential energy.</w:t>
      </w:r>
    </w:p>
    <w:p w14:paraId="36D58BD2" w14:textId="77777777" w:rsidR="00BC01C6" w:rsidRPr="00541652" w:rsidRDefault="00BC01C6" w:rsidP="00E73565">
      <w:pPr>
        <w:tabs>
          <w:tab w:val="left" w:pos="8190"/>
        </w:tabs>
        <w:spacing w:after="120" w:line="240" w:lineRule="auto"/>
        <w:rPr>
          <w:color w:val="0000FF"/>
        </w:rPr>
      </w:pPr>
    </w:p>
    <w:p w14:paraId="3961BFAC" w14:textId="77777777" w:rsidR="00BC01C6" w:rsidRPr="00541652" w:rsidRDefault="00BC01C6" w:rsidP="00E73565">
      <w:pPr>
        <w:pStyle w:val="Heading3"/>
        <w:tabs>
          <w:tab w:val="left" w:pos="8190"/>
        </w:tabs>
      </w:pPr>
      <w:r w:rsidRPr="00541652">
        <w:br w:type="column"/>
      </w:r>
      <w:r w:rsidRPr="00541652">
        <w:t>Graphics</w:t>
      </w:r>
    </w:p>
    <w:p w14:paraId="1F755B5F" w14:textId="29EAB529" w:rsidR="001B2278" w:rsidRPr="00541652" w:rsidRDefault="001B2278" w:rsidP="00E73565">
      <w:pPr>
        <w:pStyle w:val="Heading4"/>
        <w:tabs>
          <w:tab w:val="left" w:pos="8190"/>
        </w:tabs>
      </w:pPr>
      <w:r w:rsidRPr="00541652">
        <w:rPr>
          <w:rFonts w:eastAsia="Calibri"/>
        </w:rPr>
        <w:t>Motion map- motionless rock</w:t>
      </w:r>
    </w:p>
    <w:p w14:paraId="743F0DBF" w14:textId="77777777" w:rsidR="001B2278" w:rsidRPr="00541652" w:rsidRDefault="001B2278" w:rsidP="00E73565">
      <w:pPr>
        <w:tabs>
          <w:tab w:val="left" w:pos="8190"/>
        </w:tabs>
        <w:spacing w:after="233"/>
        <w:ind w:left="5" w:right="14"/>
      </w:pPr>
      <w:r w:rsidRPr="00541652">
        <w:t>A motion map uses dots to show position at various points in time, as if you were holding a video camera steady and putting a dot at an object’s position in each frame. For this scenario, drawing and numbering one dot per second gives…</w:t>
      </w:r>
    </w:p>
    <w:p w14:paraId="24895101" w14:textId="77777777" w:rsidR="00425208" w:rsidRPr="00541652" w:rsidRDefault="00425208" w:rsidP="00E73565">
      <w:pPr>
        <w:keepNext/>
        <w:tabs>
          <w:tab w:val="left" w:pos="8190"/>
        </w:tabs>
        <w:spacing w:after="233"/>
        <w:ind w:left="5" w:right="14"/>
        <w:jc w:val="center"/>
      </w:pPr>
      <w:r w:rsidRPr="00541652">
        <w:rPr>
          <w:noProof/>
        </w:rPr>
        <w:drawing>
          <wp:inline distT="0" distB="0" distL="0" distR="0" wp14:anchorId="57C21DAD" wp14:editId="6CC16BE4">
            <wp:extent cx="663246" cy="175565"/>
            <wp:effectExtent l="0" t="0" r="3810" b="0"/>
            <wp:docPr id="1317322150" name="Picture 1" descr="A single dot, with the label: 1-1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22150" name="Picture 1" descr="A single dot, with the label: 1-10s"/>
                    <pic:cNvPicPr/>
                  </pic:nvPicPr>
                  <pic:blipFill>
                    <a:blip r:embed="rId50" cstate="screen">
                      <a:extLst>
                        <a:ext uri="{28A0092B-C50C-407E-A947-70E740481C1C}">
                          <a14:useLocalDpi xmlns:a14="http://schemas.microsoft.com/office/drawing/2010/main"/>
                        </a:ext>
                      </a:extLst>
                    </a:blip>
                    <a:stretch>
                      <a:fillRect/>
                    </a:stretch>
                  </pic:blipFill>
                  <pic:spPr>
                    <a:xfrm>
                      <a:off x="0" y="0"/>
                      <a:ext cx="716730" cy="189723"/>
                    </a:xfrm>
                    <a:prstGeom prst="rect">
                      <a:avLst/>
                    </a:prstGeom>
                  </pic:spPr>
                </pic:pic>
              </a:graphicData>
            </a:graphic>
          </wp:inline>
        </w:drawing>
      </w:r>
    </w:p>
    <w:p w14:paraId="33F766D9" w14:textId="63B86753" w:rsidR="003D41B7" w:rsidRPr="00541652" w:rsidRDefault="00425208" w:rsidP="00E73565">
      <w:pPr>
        <w:pStyle w:val="Caption"/>
        <w:tabs>
          <w:tab w:val="left" w:pos="8190"/>
        </w:tabs>
        <w:jc w:val="center"/>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1</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9</w:t>
      </w:r>
      <w:r w:rsidR="002778FF">
        <w:rPr>
          <w:color w:val="auto"/>
        </w:rPr>
        <w:fldChar w:fldCharType="end"/>
      </w:r>
      <w:r w:rsidRPr="00541652">
        <w:rPr>
          <w:color w:val="auto"/>
        </w:rPr>
        <w:t>: Motion map showing no motion</w:t>
      </w:r>
      <w:r w:rsidR="00CE2069" w:rsidRPr="00541652">
        <w:rPr>
          <w:color w:val="auto"/>
          <w:vertAlign w:val="superscript"/>
        </w:rPr>
        <w:fldChar w:fldCharType="begin"/>
      </w:r>
      <w:r w:rsidR="00CE2069" w:rsidRPr="00541652">
        <w:rPr>
          <w:color w:val="auto"/>
          <w:vertAlign w:val="superscript"/>
        </w:rPr>
        <w:instrText xml:space="preserve"> NOTEREF _Ref218898700 \h  \* MERGEFORMAT </w:instrText>
      </w:r>
      <w:r w:rsidR="00CE2069" w:rsidRPr="00541652">
        <w:rPr>
          <w:color w:val="auto"/>
          <w:vertAlign w:val="superscript"/>
        </w:rPr>
      </w:r>
      <w:r w:rsidR="00CE2069" w:rsidRPr="00541652">
        <w:rPr>
          <w:color w:val="auto"/>
          <w:vertAlign w:val="superscript"/>
        </w:rPr>
        <w:fldChar w:fldCharType="separate"/>
      </w:r>
      <w:r w:rsidR="00F91D0D">
        <w:rPr>
          <w:color w:val="auto"/>
          <w:vertAlign w:val="superscript"/>
        </w:rPr>
        <w:t>1</w:t>
      </w:r>
      <w:r w:rsidR="00CE2069" w:rsidRPr="00541652">
        <w:rPr>
          <w:color w:val="auto"/>
          <w:vertAlign w:val="superscript"/>
        </w:rPr>
        <w:fldChar w:fldCharType="end"/>
      </w:r>
    </w:p>
    <w:p w14:paraId="62E1765B" w14:textId="77777777" w:rsidR="001B2278" w:rsidRPr="00541652" w:rsidRDefault="001B2278" w:rsidP="00E73565">
      <w:pPr>
        <w:pStyle w:val="Heading4"/>
        <w:tabs>
          <w:tab w:val="left" w:pos="8190"/>
        </w:tabs>
        <w:rPr>
          <w:rFonts w:eastAsia="Calibri"/>
          <w:color w:val="007F7F"/>
        </w:rPr>
      </w:pPr>
      <w:r w:rsidRPr="00541652">
        <w:rPr>
          <w:rFonts w:eastAsia="Calibri"/>
          <w:color w:val="007F7F"/>
        </w:rPr>
        <w:t>Momentum vs Time - motionless rock</w:t>
      </w:r>
    </w:p>
    <w:p w14:paraId="3F06E798" w14:textId="77777777" w:rsidR="00D724C5" w:rsidRPr="00541652" w:rsidRDefault="00F320CA" w:rsidP="00E73565">
      <w:pPr>
        <w:keepNext/>
        <w:tabs>
          <w:tab w:val="left" w:pos="8190"/>
        </w:tabs>
        <w:spacing w:after="202" w:line="265" w:lineRule="auto"/>
        <w:ind w:left="-5"/>
        <w:jc w:val="center"/>
      </w:pPr>
      <w:r w:rsidRPr="00541652">
        <w:rPr>
          <w:noProof/>
        </w:rPr>
        <w:drawing>
          <wp:inline distT="0" distB="0" distL="0" distR="0" wp14:anchorId="77190C57" wp14:editId="0F49AAF6">
            <wp:extent cx="2012560" cy="1682496"/>
            <wp:effectExtent l="0" t="0" r="6985" b="0"/>
            <wp:docPr id="1550005870" name="Picture 1" descr="A graph of Momentum (kg meters per second) versus Time (s) on a grid. The y-axis ranges from -0.5 to 1, and the x-axis ranges from 0 to 10. A horizontal teal line is positioned exactly at y equals 0, extending from 0 to 10 seconds, indicating that the momentum remains constant at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05870" name="Picture 1" descr="A graph of Momentum (kg meters per second) versus Time (s) on a grid. The y-axis ranges from -0.5 to 1, and the x-axis ranges from 0 to 10. A horizontal teal line is positioned exactly at y equals 0, extending from 0 to 10 seconds, indicating that the momentum remains constant at zero."/>
                    <pic:cNvPicPr/>
                  </pic:nvPicPr>
                  <pic:blipFill>
                    <a:blip r:embed="rId51" cstate="screen">
                      <a:extLst>
                        <a:ext uri="{28A0092B-C50C-407E-A947-70E740481C1C}">
                          <a14:useLocalDpi xmlns:a14="http://schemas.microsoft.com/office/drawing/2010/main"/>
                        </a:ext>
                      </a:extLst>
                    </a:blip>
                    <a:stretch>
                      <a:fillRect/>
                    </a:stretch>
                  </pic:blipFill>
                  <pic:spPr>
                    <a:xfrm>
                      <a:off x="0" y="0"/>
                      <a:ext cx="2025629" cy="1693421"/>
                    </a:xfrm>
                    <a:prstGeom prst="rect">
                      <a:avLst/>
                    </a:prstGeom>
                  </pic:spPr>
                </pic:pic>
              </a:graphicData>
            </a:graphic>
          </wp:inline>
        </w:drawing>
      </w:r>
    </w:p>
    <w:p w14:paraId="0FA65FE6" w14:textId="7AAC340A" w:rsidR="00CE2069" w:rsidRPr="00541652" w:rsidRDefault="00D724C5" w:rsidP="00E73565">
      <w:pPr>
        <w:pStyle w:val="Caption"/>
        <w:tabs>
          <w:tab w:val="left" w:pos="8190"/>
        </w:tabs>
        <w:jc w:val="center"/>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1</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10</w:t>
      </w:r>
      <w:r w:rsidR="002778FF">
        <w:rPr>
          <w:color w:val="auto"/>
        </w:rPr>
        <w:fldChar w:fldCharType="end"/>
      </w:r>
      <w:r w:rsidRPr="00541652">
        <w:rPr>
          <w:color w:val="auto"/>
        </w:rPr>
        <w:t xml:space="preserve">: </w:t>
      </w:r>
      <w:r w:rsidRPr="00541652">
        <w:rPr>
          <w:color w:val="007F7F"/>
        </w:rPr>
        <w:t>Momentum is zero the whole time.</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p>
    <w:p w14:paraId="05E39E01" w14:textId="77777777" w:rsidR="001B2278" w:rsidRPr="00541652" w:rsidRDefault="001B2278" w:rsidP="00E73565">
      <w:pPr>
        <w:pStyle w:val="Heading4"/>
        <w:tabs>
          <w:tab w:val="left" w:pos="8190"/>
        </w:tabs>
        <w:rPr>
          <w:color w:val="8B0000"/>
        </w:rPr>
      </w:pPr>
      <w:r w:rsidRPr="00541652">
        <w:rPr>
          <w:color w:val="8B0000"/>
        </w:rPr>
        <w:t>Energy bar graph - motionless rock</w:t>
      </w:r>
    </w:p>
    <w:p w14:paraId="522AEF05" w14:textId="4BF5490A" w:rsidR="00BC01C6" w:rsidRPr="00541652" w:rsidRDefault="001B2278" w:rsidP="00E73565">
      <w:pPr>
        <w:tabs>
          <w:tab w:val="left" w:pos="8190"/>
        </w:tabs>
        <w:spacing w:after="186"/>
        <w:ind w:left="-15" w:right="14"/>
      </w:pPr>
      <w:r w:rsidRPr="00541652">
        <w:rPr>
          <w:color w:val="8B0000"/>
        </w:rPr>
        <w:t xml:space="preserve">Kinetic energy, gravitational potential energy, and spring potential energy are </w:t>
      </w:r>
      <w:r w:rsidR="00C90441" w:rsidRPr="00541652">
        <w:rPr>
          <w:color w:val="8B0000"/>
        </w:rPr>
        <w:t>all</w:t>
      </w:r>
      <w:r w:rsidRPr="00541652">
        <w:rPr>
          <w:color w:val="8B0000"/>
        </w:rPr>
        <w:t xml:space="preserve"> zero, so a bar graph would have no bars.</w:t>
      </w:r>
    </w:p>
    <w:p w14:paraId="542061F1" w14:textId="77777777" w:rsidR="00BC01C6" w:rsidRPr="00541652" w:rsidRDefault="00BC01C6" w:rsidP="00E73565">
      <w:pPr>
        <w:pStyle w:val="Heading3"/>
        <w:tabs>
          <w:tab w:val="left" w:pos="8190"/>
        </w:tabs>
      </w:pPr>
      <w:r w:rsidRPr="00541652">
        <w:br w:type="column"/>
      </w:r>
      <w:r w:rsidRPr="00541652">
        <w:t>Numbers</w:t>
      </w:r>
    </w:p>
    <w:p w14:paraId="64E022BF" w14:textId="5B95158F" w:rsidR="00392ACD" w:rsidRPr="00541652" w:rsidRDefault="00392ACD" w:rsidP="00E73565">
      <w:pPr>
        <w:tabs>
          <w:tab w:val="left" w:pos="8190"/>
        </w:tabs>
        <w:spacing w:after="120" w:line="240" w:lineRule="auto"/>
        <w:ind w:right="12"/>
      </w:pPr>
      <w:r w:rsidRPr="00541652">
        <w:rPr>
          <w:color w:val="0000FF"/>
        </w:rPr>
        <w:t xml:space="preserve">If the net force on an object is constant, as it is in this situation, </w:t>
      </w:r>
      <w:r w:rsidRPr="00541652">
        <w:t xml:space="preserve">position is given by… </w:t>
      </w:r>
    </w:p>
    <w:bookmarkStart w:id="19" w:name="_Ref218947716"/>
    <w:p w14:paraId="1862C916" w14:textId="20C91DCC" w:rsidR="001E7A5A" w:rsidRPr="00541652" w:rsidRDefault="00000000" w:rsidP="00E73565">
      <w:pPr>
        <w:keepNext/>
        <w:tabs>
          <w:tab w:val="left" w:pos="8190"/>
        </w:tabs>
        <w:spacing w:after="0" w:line="240" w:lineRule="auto"/>
        <w:ind w:right="12"/>
        <w:jc w:val="right"/>
        <w:rPr>
          <w:rFonts w:eastAsiaTheme="minorEastAsia"/>
        </w:rPr>
      </w:pPr>
      <m:oMathPara>
        <m:oMath>
          <m:borderBox>
            <m:borderBoxPr>
              <m:ctrlPr>
                <w:rPr>
                  <w:rFonts w:ascii="Cambria Math" w:hAnsi="Cambria Math"/>
                  <w:i/>
                </w:rPr>
              </m:ctrlPr>
            </m:borderBoxPr>
            <m:e>
              <m:acc>
                <m:accPr>
                  <m:chr m:val="⃗"/>
                  <m:ctrlPr>
                    <w:rPr>
                      <w:rFonts w:ascii="Cambria Math" w:hAnsi="Cambria Math"/>
                      <w:i/>
                    </w:rPr>
                  </m:ctrlPr>
                </m:accPr>
                <m:e>
                  <m:r>
                    <w:rPr>
                      <w:rFonts w:ascii="Cambria Math" w:hAnsi="Cambria Math"/>
                    </w:rPr>
                    <m:t>x</m:t>
                  </m:r>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0</m:t>
                      </m:r>
                    </m:sub>
                  </m:sSub>
                </m:e>
              </m:acc>
              <m:r>
                <w:rPr>
                  <w:rFonts w:ascii="Cambria Math" w:hAnsi="Cambria Math"/>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w:rPr>
                          <w:rFonts w:ascii="Cambria Math" w:hAnsi="Cambria Math"/>
                          <w:color w:val="007F7F"/>
                        </w:rPr>
                        <m:t>0</m:t>
                      </m:r>
                    </m:sub>
                  </m:sSub>
                </m:e>
              </m:acc>
              <m:r>
                <w:rPr>
                  <w:rFonts w:ascii="Cambria Math" w:hAnsi="Cambria Math"/>
                </w:rPr>
                <m:t>⋅t+</m:t>
              </m:r>
              <m:f>
                <m:fPr>
                  <m:ctrlPr>
                    <w:rPr>
                      <w:rFonts w:ascii="Cambria Math" w:hAnsi="Cambria Math"/>
                      <w:i/>
                    </w:rPr>
                  </m:ctrlPr>
                </m:fPr>
                <m:num>
                  <m:r>
                    <w:rPr>
                      <w:rFonts w:ascii="Cambria Math" w:hAnsi="Cambria Math"/>
                    </w:rPr>
                    <m:t>1</m:t>
                  </m:r>
                </m:num>
                <m:den>
                  <m:r>
                    <w:rPr>
                      <w:rFonts w:ascii="Cambria Math" w:hAnsi="Cambria Math"/>
                    </w:rPr>
                    <m:t>2</m:t>
                  </m:r>
                </m:den>
              </m:f>
              <m:acc>
                <m:accPr>
                  <m:chr m:val="⃗"/>
                  <m:ctrlPr>
                    <w:rPr>
                      <w:rFonts w:ascii="Cambria Math" w:hAnsi="Cambria Math"/>
                      <w:i/>
                      <w:color w:val="0000FF"/>
                    </w:rPr>
                  </m:ctrlPr>
                </m:accPr>
                <m:e>
                  <m:r>
                    <w:rPr>
                      <w:rFonts w:ascii="Cambria Math" w:hAnsi="Cambria Math"/>
                      <w:color w:val="0000FF"/>
                    </w:rPr>
                    <m:t>a</m:t>
                  </m:r>
                </m:e>
              </m:acc>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e>
          </m:borderBox>
        </m:oMath>
      </m:oMathPara>
    </w:p>
    <w:p w14:paraId="00DA790F" w14:textId="441FF953" w:rsidR="00A30BA8" w:rsidRPr="00541652" w:rsidRDefault="00794E9A" w:rsidP="00E73565">
      <w:pPr>
        <w:keepNext/>
        <w:tabs>
          <w:tab w:val="left" w:pos="8190"/>
        </w:tabs>
        <w:spacing w:after="120" w:line="240" w:lineRule="auto"/>
        <w:ind w:right="12"/>
        <w:jc w:val="right"/>
      </w:pPr>
      <w:bookmarkStart w:id="20" w:name="_Ref218948077"/>
      <w:r w:rsidRPr="00541652">
        <w:t xml:space="preserve">( </w:t>
      </w:r>
      <w:r w:rsidR="006B53D4" w:rsidRPr="00541652">
        <w:fldChar w:fldCharType="begin"/>
      </w:r>
      <w:r w:rsidR="006B53D4" w:rsidRPr="00541652">
        <w:instrText xml:space="preserve"> STYLEREF 1 \s </w:instrText>
      </w:r>
      <w:r w:rsidR="006B53D4" w:rsidRPr="00541652">
        <w:fldChar w:fldCharType="separate"/>
      </w:r>
      <w:r w:rsidR="00F91D0D">
        <w:rPr>
          <w:noProof/>
        </w:rPr>
        <w:t>1</w:t>
      </w:r>
      <w:r w:rsidR="006B53D4" w:rsidRPr="00541652">
        <w:fldChar w:fldCharType="end"/>
      </w:r>
      <w:r w:rsidR="006B53D4" w:rsidRPr="00541652">
        <w:t>.</w:t>
      </w:r>
      <w:r w:rsidR="006B53D4" w:rsidRPr="00541652">
        <w:fldChar w:fldCharType="begin"/>
      </w:r>
      <w:r w:rsidR="006B53D4" w:rsidRPr="00541652">
        <w:instrText xml:space="preserve"> SEQ ( \* ARABIC \s 1 </w:instrText>
      </w:r>
      <w:r w:rsidR="006B53D4" w:rsidRPr="00541652">
        <w:fldChar w:fldCharType="separate"/>
      </w:r>
      <w:r w:rsidR="00F91D0D">
        <w:rPr>
          <w:noProof/>
        </w:rPr>
        <w:t>3</w:t>
      </w:r>
      <w:r w:rsidR="006B53D4" w:rsidRPr="00541652">
        <w:fldChar w:fldCharType="end"/>
      </w:r>
      <w:bookmarkEnd w:id="19"/>
      <w:r w:rsidRPr="00541652">
        <w:t xml:space="preserve"> </w:t>
      </w:r>
      <w:bookmarkStart w:id="21" w:name="_Ref218947739"/>
      <w:r w:rsidRPr="00541652">
        <w:t>)</w:t>
      </w:r>
      <w:bookmarkEnd w:id="20"/>
      <w:bookmarkEnd w:id="21"/>
    </w:p>
    <w:p w14:paraId="2E47D1B0" w14:textId="7386F14A" w:rsidR="00392ACD" w:rsidRPr="00541652" w:rsidRDefault="00392ACD" w:rsidP="00E73565">
      <w:pPr>
        <w:tabs>
          <w:tab w:val="left" w:pos="8190"/>
        </w:tabs>
        <w:spacing w:after="120" w:line="240" w:lineRule="auto"/>
        <w:ind w:left="15" w:right="14"/>
      </w:pPr>
      <w:r w:rsidRPr="00541652">
        <w:t>…where the subscript “0” means the value at time zero. In this case,</w:t>
      </w:r>
      <w:r w:rsidR="000654E2" w:rsidRPr="00541652">
        <w:t xml:space="preserve"> </w:t>
      </w: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w:rPr>
                    <w:rFonts w:ascii="Cambria Math" w:hAnsi="Cambria Math"/>
                    <w:color w:val="007F7F"/>
                  </w:rPr>
                  <m:t>0</m:t>
                </m:r>
              </m:sub>
            </m:sSub>
          </m:e>
        </m:acc>
        <m:r>
          <w:rPr>
            <w:rFonts w:ascii="Cambria Math" w:hAnsi="Cambria Math"/>
            <w:color w:val="007F7F"/>
          </w:rPr>
          <m:t>=0</m:t>
        </m:r>
      </m:oMath>
      <w:r w:rsidR="000654E2" w:rsidRPr="00541652">
        <w:t xml:space="preserve"> and </w:t>
      </w: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a</m:t>
                </m:r>
              </m:e>
              <m:sub>
                <m:r>
                  <w:rPr>
                    <w:rFonts w:ascii="Cambria Math" w:hAnsi="Cambria Math"/>
                    <w:color w:val="0000FF"/>
                  </w:rPr>
                  <m:t>0</m:t>
                </m:r>
              </m:sub>
            </m:sSub>
          </m:e>
        </m:acc>
        <m:r>
          <w:rPr>
            <w:rFonts w:ascii="Cambria Math" w:hAnsi="Cambria Math"/>
            <w:color w:val="0000FF"/>
          </w:rPr>
          <m:t>=0</m:t>
        </m:r>
      </m:oMath>
      <w:r w:rsidRPr="00541652">
        <w:t>, so…</w:t>
      </w:r>
    </w:p>
    <w:p w14:paraId="5C8F9D34" w14:textId="5AA0950A" w:rsidR="000654E2" w:rsidRPr="00541652" w:rsidRDefault="00000000" w:rsidP="00E73565">
      <w:pPr>
        <w:tabs>
          <w:tab w:val="left" w:pos="8190"/>
        </w:tabs>
        <w:spacing w:after="120" w:line="240" w:lineRule="auto"/>
        <w:ind w:left="15" w:right="14"/>
      </w:pPr>
      <m:oMathPara>
        <m:oMath>
          <m:acc>
            <m:accPr>
              <m:chr m:val="⃗"/>
              <m:ctrlPr>
                <w:rPr>
                  <w:rFonts w:ascii="Cambria Math" w:hAnsi="Cambria Math"/>
                  <w:i/>
                </w:rPr>
              </m:ctrlPr>
            </m:accPr>
            <m:e>
              <m:r>
                <w:rPr>
                  <w:rFonts w:ascii="Cambria Math" w:hAnsi="Cambria Math"/>
                </w:rPr>
                <m:t>x</m:t>
              </m:r>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0</m:t>
                  </m:r>
                </m:sub>
              </m:sSub>
            </m:e>
          </m:acc>
        </m:oMath>
      </m:oMathPara>
    </w:p>
    <w:p w14:paraId="159BF173" w14:textId="4CB2F5A8" w:rsidR="00392ACD" w:rsidRPr="00541652" w:rsidRDefault="00392ACD" w:rsidP="00E73565">
      <w:pPr>
        <w:tabs>
          <w:tab w:val="center" w:pos="2380"/>
          <w:tab w:val="right" w:pos="4187"/>
          <w:tab w:val="left" w:pos="8190"/>
        </w:tabs>
        <w:spacing w:after="120" w:line="240" w:lineRule="auto"/>
      </w:pPr>
      <w:r w:rsidRPr="00541652">
        <w:t>…which means that</w:t>
      </w:r>
      <w:r w:rsidR="00F016E5" w:rsidRPr="00541652">
        <w:t xml:space="preserve"> </w:t>
      </w:r>
      <m:oMath>
        <m:acc>
          <m:accPr>
            <m:chr m:val="⃗"/>
            <m:ctrlPr>
              <w:rPr>
                <w:rFonts w:ascii="Cambria Math" w:hAnsi="Cambria Math"/>
                <w:i/>
              </w:rPr>
            </m:ctrlPr>
          </m:accPr>
          <m:e>
            <m:r>
              <w:rPr>
                <w:rFonts w:ascii="Cambria Math" w:hAnsi="Cambria Math"/>
              </w:rPr>
              <m:t>x</m:t>
            </m:r>
          </m:e>
        </m:acc>
      </m:oMath>
      <w:r w:rsidR="006F753C" w:rsidRPr="00541652">
        <w:rPr>
          <w:rFonts w:eastAsia="Calibri" w:cs="Calibri"/>
        </w:rPr>
        <w:t xml:space="preserve"> </w:t>
      </w:r>
      <w:r w:rsidRPr="00541652">
        <w:t>at any time</w:t>
      </w:r>
      <w:r w:rsidR="000654E2" w:rsidRPr="00541652">
        <w:t xml:space="preserve"> </w:t>
      </w:r>
      <m:oMath>
        <m:r>
          <w:rPr>
            <w:rFonts w:ascii="Cambria Math" w:hAnsi="Cambria Math"/>
          </w:rPr>
          <m:t>t</m:t>
        </m:r>
      </m:oMath>
      <w:r w:rsidRPr="00541652">
        <w:rPr>
          <w:rFonts w:eastAsia="Cambria" w:cs="Cambria"/>
          <w:i/>
        </w:rPr>
        <w:t xml:space="preserve"> </w:t>
      </w:r>
      <w:r w:rsidRPr="00541652">
        <w:t>is equal to</w:t>
      </w:r>
      <w:r w:rsidR="00F016E5" w:rsidRPr="00541652">
        <w:t xml:space="preserve"> whatever </w:t>
      </w:r>
      <m:oMath>
        <m:acc>
          <m:accPr>
            <m:chr m:val="⃗"/>
            <m:ctrlPr>
              <w:rPr>
                <w:rFonts w:ascii="Cambria Math" w:hAnsi="Cambria Math"/>
                <w:i/>
              </w:rPr>
            </m:ctrlPr>
          </m:accPr>
          <m:e>
            <m:r>
              <w:rPr>
                <w:rFonts w:ascii="Cambria Math" w:hAnsi="Cambria Math"/>
              </w:rPr>
              <m:t>x</m:t>
            </m:r>
          </m:e>
        </m:acc>
      </m:oMath>
      <w:r w:rsidR="00F016E5" w:rsidRPr="00541652">
        <w:rPr>
          <w:rFonts w:eastAsiaTheme="minorEastAsia"/>
        </w:rPr>
        <w:t xml:space="preserve"> was at time </w:t>
      </w:r>
      <m:oMath>
        <m:r>
          <w:rPr>
            <w:rFonts w:ascii="Cambria Math" w:eastAsiaTheme="minorEastAsia" w:hAnsi="Cambria Math"/>
          </w:rPr>
          <m:t>t=0</m:t>
        </m:r>
      </m:oMath>
      <w:r w:rsidR="00F74332" w:rsidRPr="00541652">
        <w:rPr>
          <w:rFonts w:eastAsiaTheme="minorEastAsia"/>
        </w:rPr>
        <w:t>.</w:t>
      </w:r>
    </w:p>
    <w:p w14:paraId="5103B64C" w14:textId="53F570DA" w:rsidR="00392ACD" w:rsidRPr="00541652" w:rsidRDefault="00392ACD" w:rsidP="00E73565">
      <w:pPr>
        <w:tabs>
          <w:tab w:val="left" w:pos="8190"/>
        </w:tabs>
        <w:spacing w:after="120" w:line="240" w:lineRule="auto"/>
        <w:ind w:left="-5" w:right="14"/>
      </w:pPr>
      <w:r w:rsidRPr="00541652">
        <w:rPr>
          <w:color w:val="007F7F"/>
        </w:rPr>
        <w:t>Average velocity, change in position over time, is given by…</w:t>
      </w:r>
    </w:p>
    <w:p w14:paraId="64B708AD" w14:textId="77777777" w:rsidR="001E7A5A" w:rsidRPr="00541652" w:rsidRDefault="00000000" w:rsidP="00E73565">
      <w:pPr>
        <w:keepNext/>
        <w:tabs>
          <w:tab w:val="left" w:pos="8190"/>
        </w:tabs>
        <w:spacing w:after="0" w:line="240" w:lineRule="auto"/>
        <w:ind w:left="-5" w:right="14"/>
        <w:jc w:val="right"/>
        <w:rPr>
          <w:rFonts w:eastAsiaTheme="minorEastAsia"/>
        </w:rPr>
      </w:pPr>
      <m:oMathPara>
        <m:oMath>
          <m:borderBox>
            <m:borderBoxPr>
              <m:ctrlPr>
                <w:rPr>
                  <w:rFonts w:ascii="Cambria Math" w:hAnsi="Cambria Math"/>
                  <w:i/>
                </w:rPr>
              </m:ctrlPr>
            </m:borderBoxPr>
            <m:e>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avg</m:t>
                      </m:r>
                    </m:sub>
                  </m:sSub>
                </m:e>
              </m:acc>
              <m:r>
                <w:rPr>
                  <w:rFonts w:ascii="Cambria Math" w:hAns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∆x</m:t>
                      </m:r>
                    </m:e>
                  </m:acc>
                </m:num>
                <m:den>
                  <m:r>
                    <w:rPr>
                      <w:rFonts w:ascii="Cambria Math" w:hAnsi="Cambria Math"/>
                    </w:rPr>
                    <m:t>∆t</m:t>
                  </m:r>
                </m:den>
              </m:f>
            </m:e>
          </m:borderBox>
        </m:oMath>
      </m:oMathPara>
    </w:p>
    <w:p w14:paraId="6FDC3C59" w14:textId="0180C508" w:rsidR="00F74332" w:rsidRPr="00541652" w:rsidRDefault="004D6E75" w:rsidP="00E73565">
      <w:pPr>
        <w:keepNext/>
        <w:tabs>
          <w:tab w:val="left" w:pos="8190"/>
        </w:tabs>
        <w:spacing w:after="120" w:line="240" w:lineRule="auto"/>
        <w:ind w:left="-5" w:right="14"/>
        <w:jc w:val="right"/>
      </w:pPr>
      <w:bookmarkStart w:id="22" w:name="_Ref218957535"/>
      <w:r w:rsidRPr="00541652">
        <w:t xml:space="preserve">( </w:t>
      </w:r>
      <w:r w:rsidR="006B53D4" w:rsidRPr="00541652">
        <w:fldChar w:fldCharType="begin"/>
      </w:r>
      <w:r w:rsidR="006B53D4" w:rsidRPr="00541652">
        <w:instrText xml:space="preserve"> STYLEREF 1 \s </w:instrText>
      </w:r>
      <w:r w:rsidR="006B53D4" w:rsidRPr="00541652">
        <w:fldChar w:fldCharType="separate"/>
      </w:r>
      <w:r w:rsidR="00F91D0D">
        <w:rPr>
          <w:noProof/>
        </w:rPr>
        <w:t>1</w:t>
      </w:r>
      <w:r w:rsidR="006B53D4" w:rsidRPr="00541652">
        <w:fldChar w:fldCharType="end"/>
      </w:r>
      <w:r w:rsidR="006B53D4" w:rsidRPr="00541652">
        <w:t>.</w:t>
      </w:r>
      <w:r w:rsidR="006B53D4" w:rsidRPr="00541652">
        <w:fldChar w:fldCharType="begin"/>
      </w:r>
      <w:r w:rsidR="006B53D4" w:rsidRPr="00541652">
        <w:instrText xml:space="preserve"> SEQ ( \* ARABIC \s 1 </w:instrText>
      </w:r>
      <w:r w:rsidR="006B53D4" w:rsidRPr="00541652">
        <w:fldChar w:fldCharType="separate"/>
      </w:r>
      <w:r w:rsidR="00F91D0D">
        <w:rPr>
          <w:noProof/>
        </w:rPr>
        <w:t>4</w:t>
      </w:r>
      <w:r w:rsidR="006B53D4" w:rsidRPr="00541652">
        <w:fldChar w:fldCharType="end"/>
      </w:r>
      <w:r w:rsidRPr="00541652">
        <w:t xml:space="preserve"> )</w:t>
      </w:r>
      <w:bookmarkEnd w:id="22"/>
    </w:p>
    <w:p w14:paraId="344A4481" w14:textId="09A74111" w:rsidR="00FC664C" w:rsidRPr="00541652" w:rsidRDefault="00FC664C" w:rsidP="00E73565">
      <w:pPr>
        <w:tabs>
          <w:tab w:val="left" w:pos="8190"/>
        </w:tabs>
        <w:spacing w:after="120" w:line="240" w:lineRule="auto"/>
        <w:ind w:right="14"/>
        <w:rPr>
          <w:rFonts w:eastAsiaTheme="minorEastAsia"/>
        </w:rPr>
      </w:pPr>
      <w:r w:rsidRPr="00541652">
        <w:t>“</w:t>
      </w:r>
      <w:r w:rsidRPr="00541652">
        <w:rPr>
          <w:rFonts w:eastAsia="Cambria" w:cs="Cambria"/>
          <w:sz w:val="31"/>
          <w:vertAlign w:val="subscript"/>
        </w:rPr>
        <w:t>∆</w:t>
      </w:r>
      <w:r w:rsidRPr="00541652">
        <w:t>” means “change in…</w:t>
      </w:r>
      <w:r w:rsidR="00832082" w:rsidRPr="00541652">
        <w:t>,</w:t>
      </w:r>
      <w:r w:rsidRPr="00541652">
        <w:t>”</w:t>
      </w:r>
      <w:r w:rsidR="00832082" w:rsidRPr="00541652">
        <w:t xml:space="preserve"> </w:t>
      </w:r>
      <w:r w:rsidR="00713DC3" w:rsidRPr="00541652">
        <w:t>so for example</w:t>
      </w:r>
      <w:r w:rsidR="00713DC3" w:rsidRPr="00541652">
        <w:br/>
      </w:r>
      <m:oMathPara>
        <m:oMath>
          <m:r>
            <w:rPr>
              <w:rFonts w:ascii="Cambria Math" w:hAnsi="Cambria Math"/>
            </w:rPr>
            <m:t>∆t=</m:t>
          </m:r>
          <m:sSub>
            <m:sSubPr>
              <m:ctrlPr>
                <w:rPr>
                  <w:rFonts w:ascii="Cambria Math" w:hAnsi="Cambria Math"/>
                  <w:i/>
                </w:rPr>
              </m:ctrlPr>
            </m:sSubPr>
            <m:e>
              <m:r>
                <w:rPr>
                  <w:rFonts w:ascii="Cambria Math" w:hAnsi="Cambria Math"/>
                </w:rPr>
                <m:t>t</m:t>
              </m:r>
            </m:e>
            <m:sub>
              <m:r>
                <m:rPr>
                  <m:nor/>
                </m:rPr>
                <m:t>f</m:t>
              </m:r>
            </m:sub>
          </m:sSub>
          <m:r>
            <w:rPr>
              <w:rFonts w:ascii="Cambria Math" w:hAnsi="Cambria Math"/>
            </w:rPr>
            <m:t>-</m:t>
          </m:r>
          <m:sSub>
            <m:sSubPr>
              <m:ctrlPr>
                <w:rPr>
                  <w:rFonts w:ascii="Cambria Math" w:hAnsi="Cambria Math"/>
                  <w:i/>
                </w:rPr>
              </m:ctrlPr>
            </m:sSubPr>
            <m:e>
              <m:r>
                <w:rPr>
                  <w:rFonts w:ascii="Cambria Math" w:hAnsi="Cambria Math"/>
                </w:rPr>
                <m:t>t</m:t>
              </m:r>
            </m:e>
            <m:sub>
              <m:r>
                <m:rPr>
                  <m:nor/>
                </m:rPr>
                <m:t>i</m:t>
              </m:r>
            </m:sub>
          </m:sSub>
        </m:oMath>
      </m:oMathPara>
    </w:p>
    <w:p w14:paraId="41F3FD5B" w14:textId="32108809" w:rsidR="003E2643" w:rsidRPr="00541652" w:rsidRDefault="003E2643" w:rsidP="00E73565">
      <w:pPr>
        <w:tabs>
          <w:tab w:val="left" w:pos="8190"/>
        </w:tabs>
        <w:spacing w:after="120" w:line="240" w:lineRule="auto"/>
        <w:ind w:right="14"/>
      </w:pPr>
      <w:r w:rsidRPr="00541652">
        <w:rPr>
          <w:rFonts w:eastAsiaTheme="minorEastAsia"/>
        </w:rPr>
        <w:t xml:space="preserve">…final time </w:t>
      </w:r>
      <m:oMath>
        <m:sSub>
          <m:sSubPr>
            <m:ctrlPr>
              <w:rPr>
                <w:rFonts w:ascii="Cambria Math" w:eastAsiaTheme="minorEastAsia" w:hAnsi="Cambria Math"/>
                <w:i/>
              </w:rPr>
            </m:ctrlPr>
          </m:sSubPr>
          <m:e>
            <m:r>
              <w:rPr>
                <w:rFonts w:ascii="Cambria Math" w:eastAsiaTheme="minorEastAsia" w:hAnsi="Cambria Math"/>
              </w:rPr>
              <m:t>t</m:t>
            </m:r>
          </m:e>
          <m:sub>
            <m:r>
              <m:rPr>
                <m:nor/>
              </m:rPr>
              <w:rPr>
                <w:rFonts w:eastAsiaTheme="minorEastAsia"/>
              </w:rPr>
              <m:t>f</m:t>
            </m:r>
          </m:sub>
        </m:sSub>
      </m:oMath>
      <w:r w:rsidRPr="00541652">
        <w:rPr>
          <w:rFonts w:eastAsiaTheme="minorEastAsia"/>
        </w:rPr>
        <w:t xml:space="preserve"> minus initial time </w:t>
      </w:r>
      <m:oMath>
        <m:sSub>
          <m:sSubPr>
            <m:ctrlPr>
              <w:rPr>
                <w:rFonts w:ascii="Cambria Math" w:eastAsiaTheme="minorEastAsia" w:hAnsi="Cambria Math"/>
                <w:i/>
              </w:rPr>
            </m:ctrlPr>
          </m:sSubPr>
          <m:e>
            <m:r>
              <w:rPr>
                <w:rFonts w:ascii="Cambria Math" w:eastAsiaTheme="minorEastAsia" w:hAnsi="Cambria Math"/>
              </w:rPr>
              <m:t>t</m:t>
            </m:r>
          </m:e>
          <m:sub>
            <m:r>
              <m:rPr>
                <m:nor/>
              </m:rPr>
              <w:rPr>
                <w:rFonts w:eastAsiaTheme="minorEastAsia"/>
              </w:rPr>
              <m:t>i</m:t>
            </m:r>
          </m:sub>
        </m:sSub>
      </m:oMath>
      <w:r w:rsidR="00907132" w:rsidRPr="00541652">
        <w:rPr>
          <w:rFonts w:eastAsiaTheme="minorEastAsia"/>
        </w:rPr>
        <w:t>.</w:t>
      </w:r>
    </w:p>
    <w:p w14:paraId="167565A4" w14:textId="1B44AA69" w:rsidR="00392ACD" w:rsidRPr="00541652" w:rsidRDefault="004375DE" w:rsidP="00E73565">
      <w:pPr>
        <w:tabs>
          <w:tab w:val="left" w:pos="8190"/>
        </w:tabs>
        <w:spacing w:after="120" w:line="240" w:lineRule="auto"/>
        <w:ind w:right="14"/>
        <w:rPr>
          <w:color w:val="007F7F"/>
        </w:rPr>
      </w:pPr>
      <w:r w:rsidRPr="00541652">
        <w:t>Since</w:t>
      </w:r>
      <w:r w:rsidR="00C406FC" w:rsidRPr="00541652">
        <w:t xml:space="preserve"> the position is </w:t>
      </w:r>
      <w:r w:rsidRPr="00541652">
        <w:t xml:space="preserve">not changing, </w:t>
      </w:r>
      <m:oMath>
        <m:acc>
          <m:accPr>
            <m:chr m:val="⃗"/>
            <m:ctrlPr>
              <w:rPr>
                <w:rFonts w:ascii="Cambria Math" w:hAnsi="Cambria Math"/>
                <w:i/>
              </w:rPr>
            </m:ctrlPr>
          </m:accPr>
          <m:e>
            <m:r>
              <w:rPr>
                <w:rFonts w:ascii="Cambria Math" w:hAnsi="Cambria Math"/>
              </w:rPr>
              <m:t>∆x</m:t>
            </m:r>
          </m:e>
        </m:acc>
        <m:r>
          <w:rPr>
            <w:rFonts w:ascii="Cambria Math" w:hAnsi="Cambria Math"/>
          </w:rPr>
          <m:t>=0</m:t>
        </m:r>
      </m:oMath>
      <w:r w:rsidR="00A50CA6" w:rsidRPr="00541652">
        <w:rPr>
          <w:rFonts w:eastAsiaTheme="minorEastAsia"/>
        </w:rPr>
        <w:t xml:space="preserve">, </w:t>
      </w:r>
      <w:r w:rsidR="00A50CA6" w:rsidRPr="00541652">
        <w:rPr>
          <w:rFonts w:eastAsiaTheme="minorEastAsia"/>
          <w:color w:val="007F7F"/>
        </w:rPr>
        <w:t>so t</w:t>
      </w:r>
      <w:r w:rsidR="00392ACD" w:rsidRPr="00541652">
        <w:rPr>
          <w:color w:val="007F7F"/>
        </w:rPr>
        <w:t xml:space="preserve">he </w:t>
      </w:r>
      <w:r w:rsidR="00A50CA6" w:rsidRPr="00541652">
        <w:rPr>
          <w:color w:val="007F7F"/>
        </w:rPr>
        <w:t>average</w:t>
      </w:r>
      <w:r w:rsidR="005E4379" w:rsidRPr="00541652">
        <w:rPr>
          <w:color w:val="007F7F"/>
        </w:rPr>
        <w:t xml:space="preserve"> </w:t>
      </w:r>
      <w:r w:rsidR="00392ACD" w:rsidRPr="00541652">
        <w:rPr>
          <w:color w:val="007F7F"/>
        </w:rPr>
        <w:t>velocity</w:t>
      </w:r>
      <w:r w:rsidR="005E4379" w:rsidRPr="00541652">
        <w:rPr>
          <w:color w:val="007F7F"/>
        </w:rPr>
        <w:t xml:space="preserve"> </w:t>
      </w:r>
      <w:r w:rsidR="00D60727" w:rsidRPr="00541652">
        <w:rPr>
          <w:color w:val="007F7F"/>
        </w:rPr>
        <w:t xml:space="preserve">will always be zero. In fact, at all times </w:t>
      </w:r>
      <w:r w:rsidR="00392ACD" w:rsidRPr="00541652">
        <w:rPr>
          <w:color w:val="007F7F"/>
        </w:rPr>
        <w:t>in this scenario</w:t>
      </w:r>
      <w:r w:rsidR="00D60727" w:rsidRPr="00541652">
        <w:rPr>
          <w:color w:val="007F7F"/>
        </w:rPr>
        <w:t xml:space="preserve"> the velocity </w:t>
      </w:r>
      <m:oMath>
        <m:acc>
          <m:accPr>
            <m:chr m:val="⃗"/>
            <m:ctrlPr>
              <w:rPr>
                <w:rFonts w:ascii="Cambria Math" w:hAnsi="Cambria Math"/>
                <w:i/>
                <w:color w:val="007F7F"/>
              </w:rPr>
            </m:ctrlPr>
          </m:accPr>
          <m:e>
            <m:r>
              <w:rPr>
                <w:rFonts w:ascii="Cambria Math" w:hAnsi="Cambria Math"/>
                <w:color w:val="007F7F"/>
              </w:rPr>
              <m:t>v</m:t>
            </m:r>
          </m:e>
        </m:acc>
        <m:r>
          <w:rPr>
            <w:rFonts w:ascii="Cambria Math" w:hAnsi="Cambria Math"/>
            <w:color w:val="007F7F"/>
          </w:rPr>
          <m:t>=0</m:t>
        </m:r>
      </m:oMath>
      <w:r w:rsidR="00D60727" w:rsidRPr="00541652">
        <w:rPr>
          <w:color w:val="007F7F"/>
        </w:rPr>
        <w:t>. This means that the momentum is also zero:</w:t>
      </w:r>
    </w:p>
    <w:p w14:paraId="1BAC7AF7" w14:textId="78DB19C1" w:rsidR="00B30712" w:rsidRPr="00541652" w:rsidRDefault="00000000" w:rsidP="00E73565">
      <w:pPr>
        <w:tabs>
          <w:tab w:val="left" w:pos="8190"/>
        </w:tabs>
        <w:spacing w:after="120" w:line="240" w:lineRule="auto"/>
        <w:ind w:right="14"/>
        <w:rPr>
          <w:rFonts w:eastAsiaTheme="minorEastAsia"/>
          <w:color w:val="007F7F"/>
        </w:rPr>
      </w:pPr>
      <m:oMathPara>
        <m:oMath>
          <m:acc>
            <m:accPr>
              <m:chr m:val="⃗"/>
              <m:ctrlPr>
                <w:rPr>
                  <w:rFonts w:ascii="Cambria Math" w:hAnsi="Cambria Math"/>
                  <w:i/>
                  <w:color w:val="007F7F"/>
                </w:rPr>
              </m:ctrlPr>
            </m:accPr>
            <m:e>
              <m:r>
                <w:rPr>
                  <w:rFonts w:ascii="Cambria Math" w:hAnsi="Cambria Math"/>
                  <w:color w:val="007F7F"/>
                </w:rPr>
                <m:t>p</m:t>
              </m:r>
            </m:e>
          </m:acc>
          <m:r>
            <w:rPr>
              <w:rFonts w:ascii="Cambria Math" w:hAnsi="Cambria Math"/>
              <w:color w:val="007F7F"/>
            </w:rPr>
            <m:t>=</m:t>
          </m:r>
          <m:r>
            <w:rPr>
              <w:rFonts w:ascii="Cambria Math" w:hAnsi="Cambria Math"/>
            </w:rPr>
            <m:t>m⋅</m:t>
          </m:r>
          <m:borderBox>
            <m:borderBoxPr>
              <m:hideTop m:val="1"/>
              <m:hideBot m:val="1"/>
              <m:hideLeft m:val="1"/>
              <m:hideRight m:val="1"/>
              <m:strikeBLTR m:val="1"/>
              <m:ctrlPr>
                <w:rPr>
                  <w:rFonts w:ascii="Cambria Math" w:hAnsi="Cambria Math"/>
                  <w:i/>
                  <w:color w:val="007F7F"/>
                </w:rPr>
              </m:ctrlPr>
            </m:borderBoxPr>
            <m:e>
              <m:r>
                <w:rPr>
                  <w:rFonts w:ascii="Cambria Math" w:hAnsi="Cambria Math"/>
                  <w:color w:val="007F7F"/>
                </w:rPr>
                <m:t xml:space="preserve">  </m:t>
              </m:r>
              <m:acc>
                <m:accPr>
                  <m:chr m:val="⃗"/>
                  <m:ctrlPr>
                    <w:rPr>
                      <w:rFonts w:ascii="Cambria Math" w:hAnsi="Cambria Math"/>
                      <w:i/>
                      <w:color w:val="007F7F"/>
                    </w:rPr>
                  </m:ctrlPr>
                </m:accPr>
                <m:e>
                  <m:r>
                    <w:rPr>
                      <w:rFonts w:ascii="Cambria Math" w:hAnsi="Cambria Math"/>
                      <w:color w:val="007F7F"/>
                    </w:rPr>
                    <m:t>v</m:t>
                  </m:r>
                </m:e>
              </m:acc>
              <m:r>
                <w:rPr>
                  <w:rFonts w:ascii="Cambria Math" w:hAnsi="Cambria Math"/>
                  <w:color w:val="007F7F"/>
                </w:rPr>
                <m:t xml:space="preserve">  </m:t>
              </m:r>
            </m:e>
          </m:borderBox>
          <m:r>
            <w:rPr>
              <w:rFonts w:ascii="Cambria Math" w:hAnsi="Cambria Math"/>
              <w:color w:val="007F7F"/>
            </w:rPr>
            <m:t>=0</m:t>
          </m:r>
        </m:oMath>
      </m:oMathPara>
    </w:p>
    <w:p w14:paraId="1DA105EC" w14:textId="6B7A2537" w:rsidR="00BC01C6" w:rsidRPr="00541652" w:rsidRDefault="00392ACD" w:rsidP="00E73565">
      <w:pPr>
        <w:tabs>
          <w:tab w:val="left" w:pos="8190"/>
        </w:tabs>
        <w:spacing w:after="120" w:line="240" w:lineRule="auto"/>
        <w:sectPr w:rsidR="00BC01C6" w:rsidRPr="00541652" w:rsidSect="00BC01C6">
          <w:endnotePr>
            <w:numFmt w:val="decimal"/>
          </w:endnotePr>
          <w:type w:val="continuous"/>
          <w:pgSz w:w="15840" w:h="12240" w:orient="landscape"/>
          <w:pgMar w:top="1440" w:right="1440" w:bottom="1440" w:left="1440" w:header="720" w:footer="720" w:gutter="0"/>
          <w:cols w:num="3" w:sep="1" w:space="288"/>
          <w:titlePg/>
          <w:docGrid w:linePitch="299"/>
        </w:sectPr>
      </w:pPr>
      <w:r w:rsidRPr="00541652">
        <w:rPr>
          <w:color w:val="8B0000"/>
        </w:rPr>
        <w:t xml:space="preserve">No motion, so </w:t>
      </w:r>
      <m:oMath>
        <m:sSub>
          <m:sSubPr>
            <m:ctrlPr>
              <w:rPr>
                <w:rFonts w:ascii="Cambria Math" w:hAnsi="Cambria Math"/>
                <w:i/>
                <w:color w:val="8B0000"/>
              </w:rPr>
            </m:ctrlPr>
          </m:sSubPr>
          <m:e>
            <m:r>
              <w:rPr>
                <w:rFonts w:ascii="Cambria Math" w:hAnsi="Cambria Math"/>
                <w:color w:val="8B0000"/>
              </w:rPr>
              <m:t>E</m:t>
            </m:r>
          </m:e>
          <m:sub>
            <m:r>
              <m:rPr>
                <m:nor/>
              </m:rPr>
              <w:rPr>
                <w:color w:val="8B0000"/>
              </w:rPr>
              <m:t>k</m:t>
            </m:r>
          </m:sub>
        </m:sSub>
        <m:r>
          <w:rPr>
            <w:rFonts w:ascii="Cambria Math" w:hAnsi="Cambria Math"/>
            <w:color w:val="8B0000"/>
          </w:rPr>
          <m:t>=0</m:t>
        </m:r>
      </m:oMath>
      <w:r w:rsidRPr="00541652">
        <w:rPr>
          <w:color w:val="8B0000"/>
        </w:rPr>
        <w:t xml:space="preserve">. No spring, so </w:t>
      </w:r>
      <m:oMath>
        <m:sSub>
          <m:sSubPr>
            <m:ctrlPr>
              <w:rPr>
                <w:rFonts w:ascii="Cambria Math" w:hAnsi="Cambria Math"/>
                <w:i/>
                <w:color w:val="8B0000"/>
              </w:rPr>
            </m:ctrlPr>
          </m:sSubPr>
          <m:e>
            <m:r>
              <w:rPr>
                <w:rFonts w:ascii="Cambria Math" w:hAnsi="Cambria Math"/>
                <w:color w:val="8B0000"/>
              </w:rPr>
              <m:t>U</m:t>
            </m:r>
          </m:e>
          <m:sub>
            <m:r>
              <m:rPr>
                <m:nor/>
              </m:rPr>
              <w:rPr>
                <w:color w:val="8B0000"/>
              </w:rPr>
              <m:t>s</m:t>
            </m:r>
          </m:sub>
        </m:sSub>
        <m:r>
          <w:rPr>
            <w:rFonts w:ascii="Cambria Math" w:hAnsi="Cambria Math"/>
            <w:color w:val="8B0000"/>
          </w:rPr>
          <m:t>=0</m:t>
        </m:r>
      </m:oMath>
      <w:r w:rsidRPr="00541652">
        <w:rPr>
          <w:color w:val="8B0000"/>
        </w:rPr>
        <w:t xml:space="preserve">. And </w:t>
      </w:r>
      <w:r w:rsidR="004D7882" w:rsidRPr="00541652">
        <w:rPr>
          <w:color w:val="8B0000"/>
        </w:rPr>
        <w:t xml:space="preserve">gravitational potential energy is defined based on </w:t>
      </w:r>
      <w:r w:rsidRPr="00541652">
        <w:t xml:space="preserve">vertical position </w:t>
      </w:r>
      <m:oMath>
        <m:r>
          <w:rPr>
            <w:rFonts w:ascii="Cambria Math" w:hAnsi="Cambria Math"/>
          </w:rPr>
          <m:t>y</m:t>
        </m:r>
      </m:oMath>
      <w:r w:rsidRPr="00541652">
        <w:t xml:space="preserve">. </w:t>
      </w:r>
      <w:r w:rsidRPr="00541652">
        <w:rPr>
          <w:color w:val="8B0000"/>
        </w:rPr>
        <w:t>But we are only</w:t>
      </w:r>
      <w:r w:rsidR="00C93A59" w:rsidRPr="00541652">
        <w:rPr>
          <w:color w:val="8B0000"/>
        </w:rPr>
        <w:t xml:space="preserve"> c</w:t>
      </w:r>
      <w:r w:rsidRPr="00541652">
        <w:rPr>
          <w:color w:val="8B0000"/>
        </w:rPr>
        <w:t>onsidering</w:t>
      </w:r>
      <w:r w:rsidR="00B012BB" w:rsidRPr="00541652">
        <w:rPr>
          <w:color w:val="8B0000"/>
        </w:rPr>
        <w:t xml:space="preserve"> </w:t>
      </w:r>
      <w:r w:rsidR="00A909F2" w:rsidRPr="00541652">
        <w:rPr>
          <w:color w:val="8B0000"/>
        </w:rPr>
        <w:t>t</w:t>
      </w:r>
      <w:r w:rsidRPr="00541652">
        <w:rPr>
          <w:color w:val="8B0000"/>
        </w:rPr>
        <w:t xml:space="preserve">he horizontal direction, so </w:t>
      </w:r>
      <m:oMath>
        <m:sSub>
          <m:sSubPr>
            <m:ctrlPr>
              <w:rPr>
                <w:rFonts w:ascii="Cambria Math" w:hAnsi="Cambria Math"/>
                <w:i/>
                <w:color w:val="8B0000"/>
              </w:rPr>
            </m:ctrlPr>
          </m:sSubPr>
          <m:e>
            <m:r>
              <w:rPr>
                <w:rFonts w:ascii="Cambria Math" w:hAnsi="Cambria Math"/>
                <w:color w:val="8B0000"/>
              </w:rPr>
              <m:t>U</m:t>
            </m:r>
          </m:e>
          <m:sub>
            <m:r>
              <m:rPr>
                <m:nor/>
              </m:rPr>
              <w:rPr>
                <w:color w:val="8B0000"/>
              </w:rPr>
              <m:t>g</m:t>
            </m:r>
          </m:sub>
        </m:sSub>
        <m:r>
          <w:rPr>
            <w:rFonts w:ascii="Cambria Math" w:hAnsi="Cambria Math"/>
            <w:color w:val="8B0000"/>
          </w:rPr>
          <m:t>=0</m:t>
        </m:r>
      </m:oMath>
      <w:r w:rsidR="00A909F2" w:rsidRPr="00541652">
        <w:rPr>
          <w:rFonts w:eastAsia="Cambria" w:cs="Cambria"/>
          <w:i/>
          <w:color w:val="8B0000"/>
          <w:sz w:val="31"/>
          <w:vertAlign w:val="subscript"/>
        </w:rPr>
        <w:t xml:space="preserve"> </w:t>
      </w:r>
      <w:r w:rsidRPr="00541652">
        <w:rPr>
          <w:color w:val="8B0000"/>
        </w:rPr>
        <w:t>as well.</w:t>
      </w:r>
    </w:p>
    <w:p w14:paraId="6462981A" w14:textId="27E1E9BF" w:rsidR="00C6721B" w:rsidRPr="00541652" w:rsidRDefault="008153C0" w:rsidP="00686750">
      <w:pPr>
        <w:pStyle w:val="Heading2"/>
        <w:tabs>
          <w:tab w:val="left" w:pos="8190"/>
        </w:tabs>
        <w:rPr>
          <w:rFonts w:asciiTheme="minorHAnsi" w:hAnsiTheme="minorHAnsi"/>
          <w:color w:val="auto"/>
        </w:rPr>
        <w:sectPr w:rsidR="00C6721B" w:rsidRPr="00541652" w:rsidSect="00C6721B">
          <w:endnotePr>
            <w:numFmt w:val="decimal"/>
          </w:endnotePr>
          <w:pgSz w:w="15840" w:h="12240" w:orient="landscape"/>
          <w:pgMar w:top="1440" w:right="1440" w:bottom="1440" w:left="1440" w:header="720" w:footer="720" w:gutter="0"/>
          <w:cols w:space="720"/>
          <w:titlePg/>
          <w:docGrid w:linePitch="299"/>
        </w:sectPr>
      </w:pPr>
      <w:bookmarkStart w:id="23" w:name="_Ref218964117"/>
      <w:bookmarkStart w:id="24" w:name="_Toc221827326"/>
      <w:r w:rsidRPr="00541652">
        <w:rPr>
          <w:rFonts w:asciiTheme="minorHAnsi" w:hAnsiTheme="minorHAnsi"/>
          <w:color w:val="auto"/>
        </w:rPr>
        <w:lastRenderedPageBreak/>
        <w:t xml:space="preserve">: </w:t>
      </w:r>
      <w:r w:rsidR="00C10784" w:rsidRPr="00541652">
        <w:rPr>
          <w:rFonts w:asciiTheme="minorHAnsi" w:hAnsiTheme="minorHAnsi"/>
          <w:color w:val="auto"/>
        </w:rPr>
        <w:t xml:space="preserve">A Motionless Rock, in the Vertical Direction </w:t>
      </w:r>
      <w:r w:rsidR="00C6721B" w:rsidRPr="00541652">
        <w:rPr>
          <w:rFonts w:asciiTheme="minorHAnsi" w:hAnsiTheme="minorHAnsi"/>
          <w:color w:val="auto"/>
        </w:rPr>
        <w:t>(</w:t>
      </w:r>
      <w:r w:rsidR="00C6721B" w:rsidRPr="00541652">
        <w:rPr>
          <w:rFonts w:asciiTheme="minorHAnsi" w:hAnsiTheme="minorHAnsi"/>
          <w:noProof/>
          <w:color w:val="auto"/>
        </w:rPr>
        <w:drawing>
          <wp:inline distT="0" distB="0" distL="0" distR="0" wp14:anchorId="416D82D0" wp14:editId="429E71F5">
            <wp:extent cx="95534" cy="95534"/>
            <wp:effectExtent l="0" t="0" r="0" b="0"/>
            <wp:docPr id="176995724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C6721B" w:rsidRPr="00541652">
        <w:rPr>
          <w:rFonts w:asciiTheme="minorHAnsi" w:hAnsiTheme="minorHAnsi"/>
          <w:color w:val="auto"/>
        </w:rPr>
        <w:t xml:space="preserve"> , </w:t>
      </w:r>
      <w:r w:rsidR="00C6721B" w:rsidRPr="00541652">
        <w:rPr>
          <w:rFonts w:asciiTheme="minorHAnsi" w:hAnsiTheme="minorHAnsi"/>
          <w:noProof/>
          <w:color w:val="auto"/>
        </w:rPr>
        <w:drawing>
          <wp:inline distT="0" distB="0" distL="0" distR="0" wp14:anchorId="3A7970D2" wp14:editId="101EF92B">
            <wp:extent cx="109182" cy="124199"/>
            <wp:effectExtent l="0" t="0" r="5715" b="0"/>
            <wp:docPr id="1195852203" name="Picture 11958522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C6721B" w:rsidRPr="00541652">
        <w:rPr>
          <w:rFonts w:asciiTheme="minorHAnsi" w:hAnsiTheme="minorHAnsi"/>
          <w:color w:val="auto"/>
        </w:rPr>
        <w:t xml:space="preserve"> )</w:t>
      </w:r>
      <w:bookmarkEnd w:id="23"/>
      <w:bookmarkEnd w:id="24"/>
    </w:p>
    <w:p w14:paraId="3571F7E2" w14:textId="77777777" w:rsidR="00C6721B" w:rsidRPr="00541652" w:rsidRDefault="00C6721B" w:rsidP="00E73565">
      <w:pPr>
        <w:pStyle w:val="Heading3"/>
        <w:tabs>
          <w:tab w:val="left" w:pos="8190"/>
        </w:tabs>
        <w:spacing w:line="240" w:lineRule="auto"/>
      </w:pPr>
      <w:r w:rsidRPr="00541652">
        <w:t>Words</w:t>
      </w:r>
    </w:p>
    <w:p w14:paraId="044EC9C4" w14:textId="0D8CC4FF" w:rsidR="009743A2" w:rsidRPr="00541652" w:rsidRDefault="009743A2" w:rsidP="00E73565">
      <w:pPr>
        <w:tabs>
          <w:tab w:val="left" w:pos="8190"/>
        </w:tabs>
        <w:spacing w:after="120" w:line="240" w:lineRule="auto"/>
        <w:ind w:left="15" w:right="14"/>
      </w:pPr>
      <w:r w:rsidRPr="00541652">
        <w:t xml:space="preserve">A 5-kg rock is sitting on a flat place on the ground on a calm day. No wind. No earthquake. You watch for ten seconds. It just sits there in the same place, doing absolutely nothing, for the whole time. </w:t>
      </w:r>
      <w:r w:rsidR="00026FFE" w:rsidRPr="00541652">
        <w:t>Again,</w:t>
      </w:r>
      <w:r w:rsidRPr="00541652">
        <w:t xml:space="preserve"> we will focus on analyzing just one object: the rock.</w:t>
      </w:r>
    </w:p>
    <w:p w14:paraId="5D9F1E92" w14:textId="77777777" w:rsidR="009743A2" w:rsidRPr="00541652" w:rsidRDefault="009743A2" w:rsidP="00E73565">
      <w:pPr>
        <w:tabs>
          <w:tab w:val="left" w:pos="8190"/>
        </w:tabs>
        <w:spacing w:after="120" w:line="240" w:lineRule="auto"/>
        <w:ind w:left="15" w:right="14"/>
      </w:pPr>
      <w:r w:rsidRPr="00541652">
        <w:t>Yes, this is the same physical situation that we have already studied, but now we will consider the vertical direction, which adds another level of complexity.</w:t>
      </w:r>
    </w:p>
    <w:p w14:paraId="3C64B3FC" w14:textId="77777777" w:rsidR="009743A2" w:rsidRPr="00541652" w:rsidRDefault="009743A2" w:rsidP="00E73565">
      <w:pPr>
        <w:tabs>
          <w:tab w:val="left" w:pos="8190"/>
        </w:tabs>
        <w:spacing w:after="120" w:line="240" w:lineRule="auto"/>
        <w:ind w:left="15" w:right="14"/>
      </w:pPr>
      <w:r w:rsidRPr="00541652">
        <w:t xml:space="preserve">Let’s start by considering the motion of the rock. It is doing nothing more in the vertical direction than it did in the horizontal direction. Its vertical position is unchanging; </w:t>
      </w:r>
      <w:r w:rsidRPr="00541652">
        <w:rPr>
          <w:color w:val="007F7F"/>
        </w:rPr>
        <w:t xml:space="preserve">its vertical velocity is zero; </w:t>
      </w:r>
      <w:r w:rsidRPr="00541652">
        <w:rPr>
          <w:color w:val="0000FF"/>
        </w:rPr>
        <w:t>and its vertical acceleration is also zero.</w:t>
      </w:r>
    </w:p>
    <w:p w14:paraId="22CFDB9E" w14:textId="77777777" w:rsidR="009743A2" w:rsidRPr="00541652" w:rsidRDefault="009743A2" w:rsidP="00E73565">
      <w:pPr>
        <w:tabs>
          <w:tab w:val="left" w:pos="8190"/>
        </w:tabs>
        <w:spacing w:after="120" w:line="240" w:lineRule="auto"/>
        <w:ind w:left="-5" w:right="14"/>
        <w:rPr>
          <w:color w:val="007F7F"/>
        </w:rPr>
      </w:pPr>
      <w:r w:rsidRPr="00541652">
        <w:rPr>
          <w:color w:val="007F7F"/>
        </w:rPr>
        <w:t>What about the rock’s vertical momentum? Again, since this rock isn’t moving in the vertical direction, it won’t take any effort at all in the vertical direction to make it stop! It has no vertical momentum.</w:t>
      </w:r>
    </w:p>
    <w:p w14:paraId="37872B1E" w14:textId="085AEA01" w:rsidR="00C6721B" w:rsidRPr="00541652" w:rsidRDefault="00C6721B" w:rsidP="00E73565">
      <w:pPr>
        <w:pStyle w:val="Heading3"/>
        <w:tabs>
          <w:tab w:val="left" w:pos="8190"/>
        </w:tabs>
      </w:pPr>
      <w:r w:rsidRPr="00541652">
        <w:br w:type="column"/>
      </w:r>
      <w:r w:rsidRPr="00541652">
        <w:t>Graphics</w:t>
      </w:r>
    </w:p>
    <w:p w14:paraId="578E00BA" w14:textId="11578BE5" w:rsidR="00C6721B" w:rsidRPr="00541652" w:rsidRDefault="00C6721B" w:rsidP="00E73565">
      <w:pPr>
        <w:keepNext/>
        <w:tabs>
          <w:tab w:val="left" w:pos="8190"/>
        </w:tabs>
        <w:spacing w:after="120" w:line="240" w:lineRule="auto"/>
        <w:ind w:right="14"/>
        <w:jc w:val="center"/>
      </w:pPr>
      <w:r w:rsidRPr="00541652">
        <w:rPr>
          <w:noProof/>
        </w:rPr>
        <w:drawing>
          <wp:inline distT="0" distB="0" distL="0" distR="0" wp14:anchorId="2F469ED3" wp14:editId="010DF93B">
            <wp:extent cx="2057359" cy="1543019"/>
            <wp:effectExtent l="0" t="0" r="635" b="635"/>
            <wp:docPr id="1138834014" name="Picture 1138834014" descr="A rock on the ground"/>
            <wp:cNvGraphicFramePr/>
            <a:graphic xmlns:a="http://schemas.openxmlformats.org/drawingml/2006/main">
              <a:graphicData uri="http://schemas.openxmlformats.org/drawingml/2006/picture">
                <pic:pic xmlns:pic="http://schemas.openxmlformats.org/drawingml/2006/picture">
                  <pic:nvPicPr>
                    <pic:cNvPr id="2246" name="Picture 2246" descr="A rock on the ground"/>
                    <pic:cNvPicPr/>
                  </pic:nvPicPr>
                  <pic:blipFill>
                    <a:blip r:embed="rId48" cstate="screen">
                      <a:extLst>
                        <a:ext uri="{28A0092B-C50C-407E-A947-70E740481C1C}">
                          <a14:useLocalDpi xmlns:a14="http://schemas.microsoft.com/office/drawing/2010/main"/>
                        </a:ext>
                      </a:extLst>
                    </a:blip>
                    <a:stretch>
                      <a:fillRect/>
                    </a:stretch>
                  </pic:blipFill>
                  <pic:spPr>
                    <a:xfrm>
                      <a:off x="0" y="0"/>
                      <a:ext cx="2057359" cy="1543019"/>
                    </a:xfrm>
                    <a:prstGeom prst="rect">
                      <a:avLst/>
                    </a:prstGeom>
                  </pic:spPr>
                </pic:pic>
              </a:graphicData>
            </a:graphic>
          </wp:inline>
        </w:drawing>
      </w:r>
    </w:p>
    <w:p w14:paraId="6B64E1A3" w14:textId="78DE4779" w:rsidR="00C6721B" w:rsidRPr="00541652" w:rsidRDefault="00C6721B" w:rsidP="00E73565">
      <w:pPr>
        <w:pStyle w:val="Caption"/>
        <w:tabs>
          <w:tab w:val="left" w:pos="8190"/>
        </w:tabs>
        <w:jc w:val="center"/>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1</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11</w:t>
      </w:r>
      <w:r w:rsidR="002778FF">
        <w:rPr>
          <w:color w:val="auto"/>
        </w:rPr>
        <w:fldChar w:fldCharType="end"/>
      </w:r>
      <w:r w:rsidRPr="00541652">
        <w:rPr>
          <w:color w:val="auto"/>
        </w:rPr>
        <w:t xml:space="preserve">: </w:t>
      </w:r>
      <w:r w:rsidR="00026FFE" w:rsidRPr="00541652">
        <w:rPr>
          <w:color w:val="auto"/>
        </w:rPr>
        <w:t>A motionless rock</w:t>
      </w:r>
      <w:r w:rsidR="009C49C3" w:rsidRPr="00541652">
        <w:rPr>
          <w:color w:val="auto"/>
        </w:rPr>
        <w:t>.</w:t>
      </w:r>
      <w:r w:rsidR="00026FFE" w:rsidRPr="00541652">
        <w:rPr>
          <w:color w:val="auto"/>
          <w:vertAlign w:val="superscript"/>
        </w:rPr>
        <w:fldChar w:fldCharType="begin"/>
      </w:r>
      <w:r w:rsidR="00026FFE" w:rsidRPr="00541652">
        <w:rPr>
          <w:color w:val="auto"/>
          <w:vertAlign w:val="superscript"/>
        </w:rPr>
        <w:instrText xml:space="preserve"> NOTEREF _Ref218939776 \h  \* MERGEFORMAT </w:instrText>
      </w:r>
      <w:r w:rsidR="00026FFE" w:rsidRPr="00541652">
        <w:rPr>
          <w:color w:val="auto"/>
          <w:vertAlign w:val="superscript"/>
        </w:rPr>
      </w:r>
      <w:r w:rsidR="00026FFE" w:rsidRPr="00541652">
        <w:rPr>
          <w:color w:val="auto"/>
          <w:vertAlign w:val="superscript"/>
        </w:rPr>
        <w:fldChar w:fldCharType="separate"/>
      </w:r>
      <w:r w:rsidR="00F91D0D">
        <w:rPr>
          <w:color w:val="auto"/>
          <w:vertAlign w:val="superscript"/>
        </w:rPr>
        <w:t>3</w:t>
      </w:r>
      <w:r w:rsidR="00026FFE" w:rsidRPr="00541652">
        <w:rPr>
          <w:color w:val="auto"/>
          <w:vertAlign w:val="superscript"/>
        </w:rPr>
        <w:fldChar w:fldCharType="end"/>
      </w:r>
    </w:p>
    <w:p w14:paraId="1B687C56" w14:textId="77777777" w:rsidR="00D15484" w:rsidRPr="00541652" w:rsidRDefault="00D15484" w:rsidP="00E73565">
      <w:pPr>
        <w:pStyle w:val="Heading4"/>
        <w:tabs>
          <w:tab w:val="left" w:pos="8190"/>
        </w:tabs>
      </w:pPr>
      <w:r w:rsidRPr="00541652">
        <w:rPr>
          <w:rFonts w:eastAsia="Calibri"/>
        </w:rPr>
        <w:t>Motion map- motionless rock</w:t>
      </w:r>
    </w:p>
    <w:p w14:paraId="1545921F" w14:textId="77777777" w:rsidR="000C0FFC" w:rsidRPr="00541652" w:rsidRDefault="000C0FFC" w:rsidP="00E73565">
      <w:pPr>
        <w:keepNext/>
        <w:tabs>
          <w:tab w:val="left" w:pos="8190"/>
        </w:tabs>
        <w:spacing w:before="145" w:after="297"/>
        <w:ind w:left="15" w:right="14"/>
        <w:jc w:val="center"/>
      </w:pPr>
      <w:r w:rsidRPr="00541652">
        <w:rPr>
          <w:noProof/>
        </w:rPr>
        <w:drawing>
          <wp:inline distT="0" distB="0" distL="0" distR="0" wp14:anchorId="23A5060B" wp14:editId="70D33A80">
            <wp:extent cx="663246" cy="175565"/>
            <wp:effectExtent l="0" t="0" r="3810" b="0"/>
            <wp:docPr id="1591896642" name="Picture 1" descr="A single dot, with the label: 1-1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22150" name="Picture 1" descr="A single dot, with the label: 1-10s"/>
                    <pic:cNvPicPr/>
                  </pic:nvPicPr>
                  <pic:blipFill>
                    <a:blip r:embed="rId50" cstate="screen">
                      <a:extLst>
                        <a:ext uri="{28A0092B-C50C-407E-A947-70E740481C1C}">
                          <a14:useLocalDpi xmlns:a14="http://schemas.microsoft.com/office/drawing/2010/main"/>
                        </a:ext>
                      </a:extLst>
                    </a:blip>
                    <a:stretch>
                      <a:fillRect/>
                    </a:stretch>
                  </pic:blipFill>
                  <pic:spPr>
                    <a:xfrm>
                      <a:off x="0" y="0"/>
                      <a:ext cx="716730" cy="189723"/>
                    </a:xfrm>
                    <a:prstGeom prst="rect">
                      <a:avLst/>
                    </a:prstGeom>
                  </pic:spPr>
                </pic:pic>
              </a:graphicData>
            </a:graphic>
          </wp:inline>
        </w:drawing>
      </w:r>
    </w:p>
    <w:p w14:paraId="4D098A7C" w14:textId="04F8AEC0" w:rsidR="000C0FFC" w:rsidRPr="00541652" w:rsidRDefault="000C0FFC" w:rsidP="00E73565">
      <w:pPr>
        <w:pStyle w:val="Caption"/>
        <w:tabs>
          <w:tab w:val="left" w:pos="8190"/>
        </w:tabs>
        <w:jc w:val="center"/>
      </w:pPr>
      <w:r w:rsidRPr="00541652">
        <w:t xml:space="preserve">Figure </w:t>
      </w:r>
      <w:r w:rsidR="002778FF">
        <w:fldChar w:fldCharType="begin"/>
      </w:r>
      <w:r w:rsidR="002778FF">
        <w:instrText xml:space="preserve"> STYLEREF 1 \s </w:instrText>
      </w:r>
      <w:r w:rsidR="002778FF">
        <w:fldChar w:fldCharType="separate"/>
      </w:r>
      <w:r w:rsidR="00F91D0D">
        <w:rPr>
          <w:noProof/>
        </w:rPr>
        <w:t>1</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12</w:t>
      </w:r>
      <w:r w:rsidR="002778FF">
        <w:fldChar w:fldCharType="end"/>
      </w:r>
      <w:r w:rsidRPr="00541652">
        <w:t>: Motion map of no motion. Again!</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65FACDAE" w14:textId="77777777" w:rsidR="00D15484" w:rsidRPr="00541652" w:rsidRDefault="00D15484" w:rsidP="00E73565">
      <w:pPr>
        <w:pStyle w:val="Heading4"/>
        <w:tabs>
          <w:tab w:val="left" w:pos="8190"/>
        </w:tabs>
        <w:rPr>
          <w:color w:val="007F7F"/>
        </w:rPr>
      </w:pPr>
      <w:r w:rsidRPr="00541652">
        <w:rPr>
          <w:rFonts w:eastAsia="Calibri"/>
          <w:color w:val="007F7F"/>
        </w:rPr>
        <w:t>Momentum vs Time - motionless rock</w:t>
      </w:r>
    </w:p>
    <w:p w14:paraId="61B16CA4" w14:textId="3C809245" w:rsidR="00D15484" w:rsidRPr="00541652" w:rsidRDefault="00D15484" w:rsidP="00E73565">
      <w:pPr>
        <w:tabs>
          <w:tab w:val="left" w:pos="8190"/>
        </w:tabs>
        <w:spacing w:after="187" w:line="248" w:lineRule="auto"/>
        <w:ind w:left="-5" w:right="14"/>
      </w:pPr>
      <w:r w:rsidRPr="00541652">
        <w:rPr>
          <w:color w:val="007F7F"/>
        </w:rPr>
        <w:t>As in the horizontal direction</w:t>
      </w:r>
      <w:r w:rsidR="00C90441" w:rsidRPr="00541652">
        <w:rPr>
          <w:color w:val="007F7F"/>
        </w:rPr>
        <w:t>,</w:t>
      </w:r>
      <w:r w:rsidRPr="00541652">
        <w:rPr>
          <w:color w:val="007F7F"/>
        </w:rPr>
        <w:t xml:space="preserve"> </w:t>
      </w:r>
      <w:r w:rsidR="00C90441">
        <w:rPr>
          <w:color w:val="007F7F"/>
        </w:rPr>
        <w:t xml:space="preserve">a </w:t>
      </w:r>
      <w:r w:rsidRPr="00541652">
        <w:rPr>
          <w:color w:val="007F7F"/>
        </w:rPr>
        <w:t>momentum vs time graph would be a horizontal line at zero the whole time.</w:t>
      </w:r>
    </w:p>
    <w:p w14:paraId="18312C71" w14:textId="3182800C" w:rsidR="00C6721B" w:rsidRPr="00541652" w:rsidRDefault="00C6721B" w:rsidP="00E73565">
      <w:pPr>
        <w:pStyle w:val="Heading3"/>
        <w:numPr>
          <w:ilvl w:val="0"/>
          <w:numId w:val="0"/>
        </w:numPr>
        <w:tabs>
          <w:tab w:val="left" w:pos="8190"/>
        </w:tabs>
        <w:spacing w:before="0" w:after="120" w:line="240" w:lineRule="auto"/>
        <w:rPr>
          <w:color w:val="0000FF"/>
        </w:rPr>
      </w:pPr>
      <w:r w:rsidRPr="00541652">
        <w:rPr>
          <w:color w:val="0000FF"/>
        </w:rPr>
        <w:br w:type="column"/>
      </w:r>
      <w:r w:rsidRPr="00541652">
        <w:t>Numbers</w:t>
      </w:r>
    </w:p>
    <w:p w14:paraId="0533CA64" w14:textId="77777777" w:rsidR="00893484" w:rsidRPr="00541652" w:rsidRDefault="006157B0" w:rsidP="00E73565">
      <w:pPr>
        <w:tabs>
          <w:tab w:val="left" w:pos="8190"/>
        </w:tabs>
        <w:spacing w:after="120" w:line="240" w:lineRule="auto"/>
        <w:ind w:left="15" w:right="14"/>
      </w:pPr>
      <w:r w:rsidRPr="00541652">
        <w:t>It is helpful to create lists of known and unknown quantities. Only one “known” is specifically listed: 5 kg. Read carefully for others!</w:t>
      </w:r>
    </w:p>
    <w:p w14:paraId="1AB77E37" w14:textId="0AFF65CF" w:rsidR="00893484" w:rsidRPr="00541652" w:rsidRDefault="00893484" w:rsidP="00AF010F">
      <w:pPr>
        <w:pStyle w:val="ListParagraph"/>
        <w:numPr>
          <w:ilvl w:val="0"/>
          <w:numId w:val="5"/>
        </w:numPr>
        <w:tabs>
          <w:tab w:val="left" w:pos="8190"/>
        </w:tabs>
        <w:spacing w:after="120" w:line="240" w:lineRule="auto"/>
        <w:ind w:right="14"/>
      </w:pPr>
      <m:oMath>
        <m:r>
          <w:rPr>
            <w:rFonts w:ascii="Cambria Math" w:hAnsi="Cambria Math"/>
          </w:rPr>
          <m:t xml:space="preserve">m=5 </m:t>
        </m:r>
        <m:r>
          <m:rPr>
            <m:nor/>
          </m:rPr>
          <m:t>kg</m:t>
        </m:r>
      </m:oMath>
    </w:p>
    <w:p w14:paraId="3C4D33A4" w14:textId="02F3FC14" w:rsidR="000C130A" w:rsidRPr="00541652" w:rsidRDefault="00000000" w:rsidP="00AF010F">
      <w:pPr>
        <w:pStyle w:val="ListParagraph"/>
        <w:numPr>
          <w:ilvl w:val="0"/>
          <w:numId w:val="5"/>
        </w:numPr>
        <w:tabs>
          <w:tab w:val="left" w:pos="8190"/>
        </w:tabs>
        <w:spacing w:after="120" w:line="240" w:lineRule="auto"/>
        <w:ind w:right="14"/>
      </w:pP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w:rPr>
                    <w:rFonts w:ascii="Cambria Math" w:hAnsi="Cambria Math"/>
                    <w:color w:val="007F7F"/>
                  </w:rPr>
                  <m:t>0</m:t>
                </m:r>
              </m:sub>
            </m:sSub>
          </m:e>
        </m:acc>
        <m:r>
          <w:rPr>
            <w:rFonts w:ascii="Cambria Math" w:hAnsi="Cambria Math"/>
            <w:color w:val="007F7F"/>
          </w:rPr>
          <m:t>=0</m:t>
        </m:r>
      </m:oMath>
    </w:p>
    <w:p w14:paraId="3B55EBA8" w14:textId="09B0DDCA" w:rsidR="000C130A" w:rsidRPr="00541652" w:rsidRDefault="00000000" w:rsidP="00AF010F">
      <w:pPr>
        <w:pStyle w:val="ListParagraph"/>
        <w:numPr>
          <w:ilvl w:val="0"/>
          <w:numId w:val="5"/>
        </w:numPr>
        <w:tabs>
          <w:tab w:val="left" w:pos="8190"/>
        </w:tabs>
        <w:spacing w:after="120" w:line="240" w:lineRule="auto"/>
        <w:ind w:right="14"/>
      </w:pPr>
      <m:oMath>
        <m:acc>
          <m:accPr>
            <m:chr m:val="⃗"/>
            <m:ctrlPr>
              <w:rPr>
                <w:rFonts w:ascii="Cambria Math" w:hAnsi="Cambria Math"/>
                <w:i/>
                <w:color w:val="0000FF"/>
              </w:rPr>
            </m:ctrlPr>
          </m:accPr>
          <m:e>
            <m:r>
              <w:rPr>
                <w:rFonts w:ascii="Cambria Math" w:hAnsi="Cambria Math"/>
                <w:color w:val="0000FF"/>
              </w:rPr>
              <m:t>a</m:t>
            </m:r>
          </m:e>
        </m:acc>
        <m:r>
          <w:rPr>
            <w:rFonts w:ascii="Cambria Math" w:hAnsi="Cambria Math"/>
            <w:color w:val="0000FF"/>
          </w:rPr>
          <m:t>=0</m:t>
        </m:r>
      </m:oMath>
    </w:p>
    <w:p w14:paraId="50CF8ABB" w14:textId="3A7A69A6" w:rsidR="006157B0" w:rsidRPr="00541652" w:rsidRDefault="006157B0" w:rsidP="00E73565">
      <w:pPr>
        <w:tabs>
          <w:tab w:val="left" w:pos="8190"/>
        </w:tabs>
        <w:spacing w:after="120" w:line="240" w:lineRule="auto"/>
        <w:ind w:left="15" w:right="14"/>
      </w:pPr>
      <w:r w:rsidRPr="00541652">
        <w:t>We are not asked to find any specific unknowns; instead, we will use our available tools to find everything we can.</w:t>
      </w:r>
    </w:p>
    <w:p w14:paraId="4509F8B5" w14:textId="3BD24679" w:rsidR="006157B0" w:rsidRPr="00541652" w:rsidRDefault="006157B0" w:rsidP="00E73565">
      <w:pPr>
        <w:tabs>
          <w:tab w:val="left" w:pos="8190"/>
        </w:tabs>
        <w:spacing w:after="120" w:line="240" w:lineRule="auto"/>
        <w:ind w:left="15" w:right="14"/>
        <w:rPr>
          <w:rFonts w:eastAsia="Cambria" w:cs="Cambria"/>
          <w:i/>
        </w:rPr>
      </w:pPr>
      <w:r w:rsidRPr="00541652">
        <w:t xml:space="preserve">This is exactly the same as the horizontal motion of the rock, but to make it </w:t>
      </w:r>
      <w:r w:rsidR="00C90441" w:rsidRPr="00541652">
        <w:t>clearer</w:t>
      </w:r>
      <w:r w:rsidRPr="00541652">
        <w:t xml:space="preserve"> that we are looking only at vertical motion, we can remove the arrow and use</w:t>
      </w:r>
      <w:r w:rsidR="006004B8" w:rsidRPr="00541652">
        <w:t xml:space="preserve"> </w:t>
      </w:r>
      <m:oMath>
        <m:r>
          <w:rPr>
            <w:rFonts w:ascii="Cambria Math" w:hAnsi="Cambria Math"/>
          </w:rPr>
          <m:t>y</m:t>
        </m:r>
      </m:oMath>
      <w:r w:rsidRPr="00541652">
        <w:rPr>
          <w:rFonts w:eastAsia="Cambria" w:cs="Cambria"/>
          <w:i/>
        </w:rPr>
        <w:t xml:space="preserve"> </w:t>
      </w:r>
      <w:r w:rsidRPr="00541652">
        <w:t>in place of</w:t>
      </w:r>
      <w:r w:rsidR="006004B8" w:rsidRPr="00541652">
        <w:t xml:space="preserve"> </w:t>
      </w:r>
      <m:oMath>
        <m:r>
          <w:rPr>
            <w:rFonts w:ascii="Cambria Math" w:hAnsi="Cambria Math"/>
          </w:rPr>
          <m:t>x</m:t>
        </m:r>
      </m:oMath>
      <w:r w:rsidRPr="00541652">
        <w:t xml:space="preserve">… </w:t>
      </w:r>
    </w:p>
    <w:p w14:paraId="68700B77" w14:textId="243C18D2" w:rsidR="006004B8" w:rsidRPr="00541652" w:rsidRDefault="006004B8" w:rsidP="00E73565">
      <w:pPr>
        <w:tabs>
          <w:tab w:val="left" w:pos="8190"/>
        </w:tabs>
        <w:spacing w:after="120" w:line="240" w:lineRule="auto"/>
        <w:ind w:left="15" w:right="14"/>
        <w:rPr>
          <w:rFonts w:eastAsiaTheme="minorEastAsia"/>
        </w:rPr>
      </w:pPr>
      <m:oMathPara>
        <m:oMath>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0</m:t>
              </m:r>
            </m:sub>
          </m:sSub>
        </m:oMath>
      </m:oMathPara>
    </w:p>
    <w:p w14:paraId="0CE40FB3" w14:textId="77777777" w:rsidR="00750F54" w:rsidRPr="00541652" w:rsidRDefault="006157B0" w:rsidP="00E73565">
      <w:pPr>
        <w:tabs>
          <w:tab w:val="left" w:pos="8190"/>
        </w:tabs>
        <w:spacing w:after="120" w:line="240" w:lineRule="auto"/>
        <w:ind w:left="-5" w:right="14"/>
      </w:pPr>
      <w:r w:rsidRPr="00541652">
        <w:rPr>
          <w:color w:val="007F7F"/>
        </w:rPr>
        <w:t>As with motion, we can remove the arrow and use a</w:t>
      </w:r>
      <w:r w:rsidR="00B82C74" w:rsidRPr="00541652">
        <w:rPr>
          <w:color w:val="007F7F"/>
        </w:rPr>
        <w:t xml:space="preserve"> </w:t>
      </w:r>
      <m:oMath>
        <m:r>
          <w:rPr>
            <w:rFonts w:ascii="Cambria Math" w:hAnsi="Cambria Math"/>
            <w:color w:val="007F7F"/>
          </w:rPr>
          <m:t>y</m:t>
        </m:r>
      </m:oMath>
      <w:r w:rsidRPr="00541652">
        <w:rPr>
          <w:rFonts w:eastAsia="Cambria" w:cs="Cambria"/>
          <w:i/>
          <w:color w:val="007F7F"/>
        </w:rPr>
        <w:t xml:space="preserve"> </w:t>
      </w:r>
      <w:r w:rsidRPr="00541652">
        <w:rPr>
          <w:color w:val="007F7F"/>
        </w:rPr>
        <w:t xml:space="preserve">subscript to indicate that we are only considering the </w:t>
      </w:r>
      <w:r w:rsidRPr="00541652">
        <w:rPr>
          <w:rFonts w:eastAsia="Cambria" w:cs="Cambria"/>
          <w:i/>
          <w:color w:val="007F7F"/>
        </w:rPr>
        <w:t xml:space="preserve">y </w:t>
      </w:r>
      <w:r w:rsidRPr="00541652">
        <w:rPr>
          <w:color w:val="007F7F"/>
        </w:rPr>
        <w:t>direction, commonly referred to as</w:t>
      </w:r>
      <w:r w:rsidR="00B82C74" w:rsidRPr="00541652">
        <w:rPr>
          <w:color w:val="007F7F"/>
        </w:rPr>
        <w:t xml:space="preserve"> </w:t>
      </w:r>
      <w:r w:rsidRPr="00541652">
        <w:rPr>
          <w:color w:val="007F7F"/>
        </w:rPr>
        <w:t>“</w:t>
      </w:r>
      <m:oMath>
        <m:acc>
          <m:accPr>
            <m:ctrlPr>
              <w:rPr>
                <w:rFonts w:ascii="Cambria Math" w:hAnsi="Cambria Math"/>
                <w:i/>
                <w:color w:val="007F7F"/>
              </w:rPr>
            </m:ctrlPr>
          </m:accPr>
          <m:e>
            <m:r>
              <w:rPr>
                <w:rFonts w:ascii="Cambria Math" w:hAnsi="Cambria Math"/>
                <w:color w:val="007F7F"/>
              </w:rPr>
              <m:t>y</m:t>
            </m:r>
          </m:e>
        </m:acc>
      </m:oMath>
      <w:r w:rsidRPr="00541652">
        <w:rPr>
          <w:color w:val="007F7F"/>
        </w:rPr>
        <w:t>.”</w:t>
      </w:r>
    </w:p>
    <w:p w14:paraId="08EC7439" w14:textId="435024D1" w:rsidR="00750F54" w:rsidRPr="00541652" w:rsidRDefault="00000000" w:rsidP="00E73565">
      <w:pPr>
        <w:tabs>
          <w:tab w:val="left" w:pos="8190"/>
        </w:tabs>
        <w:spacing w:after="120" w:line="240" w:lineRule="auto"/>
        <w:ind w:left="-5" w:right="14"/>
      </w:pPr>
      <m:oMathPara>
        <m:oMath>
          <m:sSub>
            <m:sSubPr>
              <m:ctrlPr>
                <w:rPr>
                  <w:rFonts w:ascii="Cambria Math" w:hAnsi="Cambria Math"/>
                  <w:i/>
                  <w:color w:val="007F7F"/>
                </w:rPr>
              </m:ctrlPr>
            </m:sSubPr>
            <m:e>
              <m:r>
                <w:rPr>
                  <w:rFonts w:ascii="Cambria Math" w:hAnsi="Cambria Math"/>
                  <w:color w:val="007F7F"/>
                </w:rPr>
                <m:t>p</m:t>
              </m:r>
            </m:e>
            <m:sub>
              <m:r>
                <m:rPr>
                  <m:nor/>
                </m:rPr>
                <w:rPr>
                  <w:color w:val="007F7F"/>
                </w:rPr>
                <m:t>y</m:t>
              </m:r>
            </m:sub>
          </m:sSub>
          <m:r>
            <w:rPr>
              <w:rFonts w:ascii="Cambria Math" w:hAnsi="Cambria Math"/>
              <w:color w:val="007F7F"/>
            </w:rPr>
            <m:t>=</m:t>
          </m:r>
          <m:r>
            <w:rPr>
              <w:rFonts w:ascii="Cambria Math" w:eastAsiaTheme="minorEastAsia" w:hAnsi="Cambria Math"/>
            </w:rPr>
            <m:t>m</m:t>
          </m:r>
          <m:r>
            <w:rPr>
              <w:rFonts w:ascii="Cambria Math" w:eastAsiaTheme="minorEastAsia" w:hAnsi="Cambria Math"/>
              <w:color w:val="007F7F"/>
            </w:rPr>
            <m:t>⋅</m:t>
          </m:r>
          <m:sSub>
            <m:sSubPr>
              <m:ctrlPr>
                <w:rPr>
                  <w:rFonts w:ascii="Cambria Math" w:eastAsiaTheme="minorEastAsia" w:hAnsi="Cambria Math"/>
                  <w:i/>
                  <w:color w:val="007F7F"/>
                </w:rPr>
              </m:ctrlPr>
            </m:sSubPr>
            <m:e>
              <m:r>
                <w:rPr>
                  <w:rFonts w:ascii="Cambria Math" w:eastAsiaTheme="minorEastAsia" w:hAnsi="Cambria Math"/>
                  <w:color w:val="007F7F"/>
                </w:rPr>
                <m:t>v</m:t>
              </m:r>
            </m:e>
            <m:sub>
              <m:r>
                <w:rPr>
                  <w:rFonts w:ascii="Cambria Math" w:eastAsiaTheme="minorEastAsia" w:hAnsi="Cambria Math"/>
                  <w:color w:val="007F7F"/>
                </w:rPr>
                <m:t>y</m:t>
              </m:r>
            </m:sub>
          </m:sSub>
          <m:r>
            <w:rPr>
              <w:rFonts w:ascii="Cambria Math" w:eastAsiaTheme="minorEastAsia" w:hAnsi="Cambria Math"/>
              <w:color w:val="007F7F"/>
            </w:rPr>
            <m:t>=0</m:t>
          </m:r>
        </m:oMath>
      </m:oMathPara>
    </w:p>
    <w:p w14:paraId="6810F0F2" w14:textId="5485678D" w:rsidR="00C6721B" w:rsidRPr="00541652" w:rsidRDefault="006157B0" w:rsidP="00E73565">
      <w:pPr>
        <w:tabs>
          <w:tab w:val="left" w:pos="8190"/>
        </w:tabs>
        <w:spacing w:after="120" w:line="240" w:lineRule="auto"/>
        <w:ind w:left="-5" w:right="14"/>
      </w:pPr>
      <w:r w:rsidRPr="00541652">
        <w:rPr>
          <w:color w:val="007F7F"/>
        </w:rPr>
        <w:t xml:space="preserve">This could also have been done in the </w:t>
      </w:r>
      <w:r w:rsidRPr="00541652">
        <w:rPr>
          <w:rFonts w:eastAsia="Cambria" w:cs="Cambria"/>
          <w:i/>
          <w:color w:val="007F7F"/>
        </w:rPr>
        <w:t>x</w:t>
      </w:r>
      <w:r w:rsidRPr="00541652">
        <w:rPr>
          <w:rFonts w:eastAsia="Cambria" w:cs="Cambria"/>
          <w:color w:val="007F7F"/>
          <w:sz w:val="31"/>
          <w:vertAlign w:val="subscript"/>
        </w:rPr>
        <w:t xml:space="preserve">ˆ </w:t>
      </w:r>
      <w:r w:rsidRPr="00541652">
        <w:rPr>
          <w:color w:val="007F7F"/>
        </w:rPr>
        <w:t xml:space="preserve">direction before, with </w:t>
      </w:r>
      <w:r w:rsidRPr="00541652">
        <w:rPr>
          <w:rFonts w:eastAsia="Cambria" w:cs="Cambria"/>
          <w:i/>
          <w:color w:val="007F7F"/>
        </w:rPr>
        <w:t xml:space="preserve">x </w:t>
      </w:r>
      <w:r w:rsidRPr="00541652">
        <w:rPr>
          <w:color w:val="007F7F"/>
        </w:rPr>
        <w:t xml:space="preserve">subscripts instead of </w:t>
      </w:r>
      <w:r w:rsidRPr="00541652">
        <w:rPr>
          <w:rFonts w:eastAsia="Cambria" w:cs="Cambria"/>
          <w:i/>
          <w:color w:val="007F7F"/>
        </w:rPr>
        <w:t>y</w:t>
      </w:r>
      <w:r w:rsidRPr="00541652">
        <w:rPr>
          <w:color w:val="007F7F"/>
        </w:rPr>
        <w:t>.</w:t>
      </w:r>
    </w:p>
    <w:p w14:paraId="66773242" w14:textId="77777777" w:rsidR="00C6721B" w:rsidRPr="00541652" w:rsidRDefault="00C6721B" w:rsidP="00E73565">
      <w:pPr>
        <w:pStyle w:val="Heading3"/>
        <w:tabs>
          <w:tab w:val="left" w:pos="8190"/>
        </w:tabs>
      </w:pPr>
      <w:r w:rsidRPr="00541652">
        <w:br w:type="column"/>
      </w:r>
      <w:r w:rsidRPr="00541652">
        <w:lastRenderedPageBreak/>
        <w:t>Words</w:t>
      </w:r>
    </w:p>
    <w:p w14:paraId="1F88AF34" w14:textId="56E4A49D" w:rsidR="00EF3B94" w:rsidRPr="00541652" w:rsidRDefault="00EF3B94" w:rsidP="00E73565">
      <w:pPr>
        <w:tabs>
          <w:tab w:val="left" w:pos="8190"/>
        </w:tabs>
        <w:spacing w:after="120" w:line="240" w:lineRule="auto"/>
        <w:ind w:right="14"/>
      </w:pPr>
      <w:r w:rsidRPr="00541652">
        <w:rPr>
          <w:color w:val="0000FF"/>
        </w:rPr>
        <w:t>When we consider forces, there is a fundamental difference between the horizontal and vertical direction. The rock isn’t moving at all, but there are two different external forces that are acting on the rock. An “external” force is an interaction with something outside of the system that is being considered. In this case, our system is a single object, the rock.</w:t>
      </w:r>
    </w:p>
    <w:p w14:paraId="59B61436" w14:textId="7344053E" w:rsidR="00EF3B94" w:rsidRPr="00541652" w:rsidRDefault="00E56E8B" w:rsidP="00E73565">
      <w:pPr>
        <w:tabs>
          <w:tab w:val="left" w:pos="8190"/>
        </w:tabs>
        <w:spacing w:after="120" w:line="240" w:lineRule="auto"/>
        <w:ind w:right="14"/>
      </w:pPr>
      <w:r w:rsidRPr="00541652">
        <w:rPr>
          <w:color w:val="0000FF"/>
        </w:rPr>
        <w:t>G</w:t>
      </w:r>
      <w:r w:rsidR="00EF3B94" w:rsidRPr="00541652">
        <w:rPr>
          <w:color w:val="0000FF"/>
        </w:rPr>
        <w:t>ravitational force</w:t>
      </w:r>
      <w:r w:rsidRPr="00541652">
        <w:rPr>
          <w:color w:val="0000FF"/>
        </w:rPr>
        <w:t xml:space="preserve"> is</w:t>
      </w:r>
      <w:r w:rsidR="00EF3B94" w:rsidRPr="00541652">
        <w:rPr>
          <w:color w:val="0000FF"/>
        </w:rPr>
        <w:t xml:space="preserve"> an interaction between the rock and the entire mass of the earth. Gravitational force is often referred to as “weight.” On the surface of the earth, the gravitational force on an object always points downward, toward the center of the earth.</w:t>
      </w:r>
    </w:p>
    <w:p w14:paraId="39324FE8" w14:textId="77777777" w:rsidR="00EF3B94" w:rsidRPr="00541652" w:rsidRDefault="00EF3B94" w:rsidP="00E73565">
      <w:pPr>
        <w:tabs>
          <w:tab w:val="left" w:pos="8190"/>
        </w:tabs>
        <w:spacing w:after="120" w:line="240" w:lineRule="auto"/>
        <w:ind w:right="14"/>
      </w:pPr>
      <w:r w:rsidRPr="00541652">
        <w:rPr>
          <w:color w:val="0000FF"/>
        </w:rPr>
        <w:t>The other force is a “contact force” that comes from the ground underneath the rock. If the ground were not there, the rock would be falling, so we know that there is a force from the ground that completely opposes the force of gravity. This contact force is called the “normal” force, where the word “normal” means “perpendicular to the surface.” In this case, the normal force is pointing directly upward because the ground is flat.</w:t>
      </w:r>
    </w:p>
    <w:p w14:paraId="29EEAC8D" w14:textId="33050CFA" w:rsidR="00C6721B" w:rsidRPr="00541652" w:rsidRDefault="00EF3B94" w:rsidP="00E73565">
      <w:pPr>
        <w:tabs>
          <w:tab w:val="left" w:pos="8190"/>
        </w:tabs>
        <w:spacing w:after="120" w:line="240" w:lineRule="auto"/>
        <w:ind w:right="14"/>
        <w:rPr>
          <w:color w:val="0000FF"/>
        </w:rPr>
      </w:pPr>
      <w:r w:rsidRPr="00541652">
        <w:rPr>
          <w:color w:val="8B0000"/>
        </w:rPr>
        <w:t xml:space="preserve">We can look at energy in two different ways. We can consider work done by </w:t>
      </w:r>
      <w:r w:rsidRPr="00541652">
        <w:rPr>
          <w:color w:val="0000FF"/>
        </w:rPr>
        <w:t xml:space="preserve">an external force of gravity </w:t>
      </w:r>
      <w:r w:rsidRPr="00541652">
        <w:rPr>
          <w:color w:val="8B0000"/>
        </w:rPr>
        <w:t xml:space="preserve">or we can consider earth’s gravity as a source of potential energy. Work is done by </w:t>
      </w:r>
      <w:r w:rsidRPr="00541652">
        <w:rPr>
          <w:color w:val="0000FF"/>
        </w:rPr>
        <w:t xml:space="preserve">a force </w:t>
      </w:r>
      <w:r w:rsidRPr="00541652">
        <w:t xml:space="preserve">acting over a distance, but the rock doesn’t move, </w:t>
      </w:r>
      <w:r w:rsidRPr="00541652">
        <w:rPr>
          <w:color w:val="8B0000"/>
        </w:rPr>
        <w:t xml:space="preserve">so no work is done. Gravitational potential energy depends on </w:t>
      </w:r>
      <w:r w:rsidRPr="00541652">
        <w:t xml:space="preserve">height–the higher something is, </w:t>
      </w:r>
      <w:r w:rsidRPr="00541652">
        <w:rPr>
          <w:color w:val="8B0000"/>
        </w:rPr>
        <w:t xml:space="preserve">the more gravitational potential energy it has. </w:t>
      </w:r>
      <w:r w:rsidRPr="00541652">
        <w:t xml:space="preserve">But the rock is on the ground, </w:t>
      </w:r>
      <w:r w:rsidRPr="00541652">
        <w:rPr>
          <w:color w:val="8B0000"/>
        </w:rPr>
        <w:t>so it has no gravitational potential energy.</w:t>
      </w:r>
    </w:p>
    <w:p w14:paraId="445E69CD" w14:textId="77777777" w:rsidR="00C6721B" w:rsidRPr="00541652" w:rsidRDefault="00C6721B" w:rsidP="00E73565">
      <w:pPr>
        <w:pStyle w:val="Heading3"/>
        <w:tabs>
          <w:tab w:val="left" w:pos="8190"/>
        </w:tabs>
      </w:pPr>
      <w:r w:rsidRPr="00541652">
        <w:br w:type="column"/>
      </w:r>
      <w:r w:rsidRPr="00541652">
        <w:t>Graphics</w:t>
      </w:r>
    </w:p>
    <w:p w14:paraId="0245F4FC" w14:textId="0A87C927" w:rsidR="003D31E8" w:rsidRPr="00541652" w:rsidRDefault="003D31E8" w:rsidP="00E73565">
      <w:pPr>
        <w:pStyle w:val="Heading4"/>
        <w:tabs>
          <w:tab w:val="left" w:pos="8190"/>
        </w:tabs>
        <w:rPr>
          <w:color w:val="0000FF"/>
        </w:rPr>
      </w:pPr>
      <w:r w:rsidRPr="00541652">
        <w:rPr>
          <w:color w:val="0000FF"/>
        </w:rPr>
        <w:t>Force Diagram of Rock - Vertical Direction</w:t>
      </w:r>
    </w:p>
    <w:p w14:paraId="71B94266" w14:textId="2DA0A600" w:rsidR="003D31E8" w:rsidRPr="00541652" w:rsidRDefault="003D31E8" w:rsidP="00E73565">
      <w:pPr>
        <w:tabs>
          <w:tab w:val="left" w:pos="8190"/>
        </w:tabs>
        <w:spacing w:after="120" w:line="240" w:lineRule="auto"/>
        <w:ind w:right="12"/>
      </w:pPr>
      <w:r w:rsidRPr="00541652">
        <w:rPr>
          <w:color w:val="0000FF"/>
        </w:rPr>
        <w:t>Gravitational force points downward, and normal force from the ground points upward. Since we know they cancel each other completely, the lengths of the arrows should be the same.</w:t>
      </w:r>
    </w:p>
    <w:p w14:paraId="1DC6FFE7" w14:textId="05F58A13" w:rsidR="003D31E8" w:rsidRPr="00541652" w:rsidRDefault="00B163F5" w:rsidP="00E73565">
      <w:pPr>
        <w:tabs>
          <w:tab w:val="left" w:pos="8190"/>
        </w:tabs>
        <w:spacing w:after="120" w:line="240" w:lineRule="auto"/>
        <w:ind w:right="12"/>
        <w:jc w:val="center"/>
      </w:pPr>
      <w:r w:rsidRPr="00541652">
        <w:rPr>
          <w:noProof/>
        </w:rPr>
        <w:drawing>
          <wp:inline distT="0" distB="0" distL="0" distR="0" wp14:anchorId="37BEB067" wp14:editId="624B627B">
            <wp:extent cx="2189678" cy="943661"/>
            <wp:effectExtent l="0" t="0" r="1270" b="8890"/>
            <wp:docPr id="606980774" name="Picture 1" descr="A force diagram of a square block labeled &quot;rock.&quot; Two blue force vectors of equal length are shown: one arrow pointing straight up labeled Normal Force Fn and one arrow pointing straight down labeled Gravitational Force 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80774" name="Picture 1" descr="A force diagram of a square block labeled &quot;rock.&quot; Two blue force vectors of equal length are shown: one arrow pointing straight up labeled Normal Force Fn and one arrow pointing straight down labeled Gravitational Force Fg."/>
                    <pic:cNvPicPr/>
                  </pic:nvPicPr>
                  <pic:blipFill>
                    <a:blip r:embed="rId52" cstate="screen">
                      <a:extLst>
                        <a:ext uri="{28A0092B-C50C-407E-A947-70E740481C1C}">
                          <a14:useLocalDpi xmlns:a14="http://schemas.microsoft.com/office/drawing/2010/main"/>
                        </a:ext>
                      </a:extLst>
                    </a:blip>
                    <a:stretch>
                      <a:fillRect/>
                    </a:stretch>
                  </pic:blipFill>
                  <pic:spPr>
                    <a:xfrm>
                      <a:off x="0" y="0"/>
                      <a:ext cx="2204326" cy="949974"/>
                    </a:xfrm>
                    <a:prstGeom prst="rect">
                      <a:avLst/>
                    </a:prstGeom>
                  </pic:spPr>
                </pic:pic>
              </a:graphicData>
            </a:graphic>
          </wp:inline>
        </w:drawing>
      </w:r>
    </w:p>
    <w:p w14:paraId="18FB6657" w14:textId="5C2811E9" w:rsidR="00A94C37" w:rsidRPr="00541652" w:rsidRDefault="00A94C37" w:rsidP="00E73565">
      <w:pPr>
        <w:pStyle w:val="Caption"/>
        <w:tabs>
          <w:tab w:val="left" w:pos="8190"/>
        </w:tabs>
        <w:spacing w:after="120"/>
        <w:jc w:val="center"/>
      </w:pPr>
      <w:bookmarkStart w:id="25" w:name="_Ref218962683"/>
      <w:r w:rsidRPr="00541652">
        <w:t xml:space="preserve">Figure </w:t>
      </w:r>
      <w:r w:rsidR="002778FF">
        <w:fldChar w:fldCharType="begin"/>
      </w:r>
      <w:r w:rsidR="002778FF">
        <w:instrText xml:space="preserve"> STYLEREF 1 \s </w:instrText>
      </w:r>
      <w:r w:rsidR="002778FF">
        <w:fldChar w:fldCharType="separate"/>
      </w:r>
      <w:r w:rsidR="00F91D0D">
        <w:rPr>
          <w:noProof/>
        </w:rPr>
        <w:t>1</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13</w:t>
      </w:r>
      <w:r w:rsidR="002778FF">
        <w:fldChar w:fldCharType="end"/>
      </w:r>
      <w:bookmarkEnd w:id="25"/>
      <w:r w:rsidRPr="00541652">
        <w:t xml:space="preserve">: </w:t>
      </w:r>
      <w:r w:rsidRPr="00541652">
        <w:rPr>
          <w:color w:val="0000FF"/>
        </w:rPr>
        <w:t>Force diagram of a rock resting on the ground</w:t>
      </w:r>
      <w:r w:rsidRPr="00541652">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r w:rsidRPr="00541652">
        <w:t xml:space="preserve"> </w:t>
      </w:r>
    </w:p>
    <w:p w14:paraId="72542FE6" w14:textId="77777777" w:rsidR="003D31E8" w:rsidRPr="00541652" w:rsidRDefault="003D31E8" w:rsidP="00E73565">
      <w:pPr>
        <w:tabs>
          <w:tab w:val="left" w:pos="8190"/>
        </w:tabs>
        <w:spacing w:after="120" w:line="240" w:lineRule="auto"/>
        <w:ind w:right="12"/>
      </w:pPr>
      <w:r w:rsidRPr="00541652">
        <w:rPr>
          <w:color w:val="0000FF"/>
        </w:rPr>
        <w:t>Note that we are concerned only with the forces acting on the rock, not about any forces of the rock on something else like the ground. In this case, the forces cancel each other out–another way to describe this is to say that the forces are “balanced,” giving zero net force.</w:t>
      </w:r>
    </w:p>
    <w:p w14:paraId="22BE7362" w14:textId="77777777" w:rsidR="003D31E8" w:rsidRPr="00541652" w:rsidRDefault="003D31E8" w:rsidP="00E73565">
      <w:pPr>
        <w:pStyle w:val="Heading4"/>
        <w:tabs>
          <w:tab w:val="left" w:pos="8190"/>
        </w:tabs>
        <w:rPr>
          <w:color w:val="8B0000"/>
        </w:rPr>
      </w:pPr>
      <w:r w:rsidRPr="00541652">
        <w:rPr>
          <w:color w:val="8B0000"/>
        </w:rPr>
        <w:t>Energy bar graph - motionless rock</w:t>
      </w:r>
    </w:p>
    <w:p w14:paraId="13769B07" w14:textId="0069B248" w:rsidR="00C6721B" w:rsidRPr="00541652" w:rsidRDefault="003D31E8" w:rsidP="00E73565">
      <w:pPr>
        <w:tabs>
          <w:tab w:val="left" w:pos="8190"/>
        </w:tabs>
        <w:spacing w:after="120" w:line="240" w:lineRule="auto"/>
        <w:ind w:left="-5" w:right="14"/>
      </w:pPr>
      <w:r w:rsidRPr="00541652">
        <w:rPr>
          <w:color w:val="8B0000"/>
        </w:rPr>
        <w:t xml:space="preserve">Again, kinetic energy, gravitational potential energy, and spring potential energy are </w:t>
      </w:r>
      <w:r w:rsidR="00C90441" w:rsidRPr="00541652">
        <w:rPr>
          <w:color w:val="8B0000"/>
        </w:rPr>
        <w:t>all</w:t>
      </w:r>
      <w:r w:rsidRPr="00541652">
        <w:rPr>
          <w:color w:val="8B0000"/>
        </w:rPr>
        <w:t xml:space="preserve"> zero, so a bar graph would have no bars.</w:t>
      </w:r>
    </w:p>
    <w:p w14:paraId="1965C651" w14:textId="77777777" w:rsidR="00C6721B" w:rsidRPr="00541652" w:rsidRDefault="00C6721B" w:rsidP="00E73565">
      <w:pPr>
        <w:pStyle w:val="Heading3"/>
        <w:tabs>
          <w:tab w:val="left" w:pos="8190"/>
        </w:tabs>
      </w:pPr>
      <w:r w:rsidRPr="00541652">
        <w:br w:type="column"/>
      </w:r>
      <w:r w:rsidRPr="00541652">
        <w:t>Numbers</w:t>
      </w:r>
    </w:p>
    <w:p w14:paraId="26A2A4F6" w14:textId="78FBDE98" w:rsidR="004C26B5" w:rsidRPr="00541652" w:rsidRDefault="004C26B5" w:rsidP="00E73565">
      <w:pPr>
        <w:tabs>
          <w:tab w:val="left" w:pos="8190"/>
        </w:tabs>
        <w:spacing w:after="120" w:line="240" w:lineRule="auto"/>
        <w:ind w:right="12"/>
        <w:rPr>
          <w:color w:val="0000FF"/>
        </w:rPr>
      </w:pPr>
      <w:r w:rsidRPr="00541652">
        <w:rPr>
          <w:color w:val="0000FF"/>
        </w:rPr>
        <w:t xml:space="preserve">The rock is doing nothing, so net force </w:t>
      </w:r>
      <w:r w:rsidR="00961B89" w:rsidRPr="00541652">
        <w:rPr>
          <w:color w:val="0000FF"/>
        </w:rPr>
        <w:t>is</w:t>
      </w:r>
      <w:r w:rsidRPr="00541652">
        <w:rPr>
          <w:color w:val="0000FF"/>
        </w:rPr>
        <w:t xml:space="preserve"> zero.</w:t>
      </w:r>
    </w:p>
    <w:p w14:paraId="5441F8E0" w14:textId="3DD80227" w:rsidR="006B17E6" w:rsidRPr="00541652" w:rsidRDefault="00000000" w:rsidP="00E73565">
      <w:pPr>
        <w:tabs>
          <w:tab w:val="left" w:pos="8190"/>
        </w:tabs>
        <w:spacing w:after="120" w:line="240" w:lineRule="auto"/>
        <w:ind w:right="12"/>
      </w:pPr>
      <m:oMathPara>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e>
          </m:acc>
          <m:r>
            <w:rPr>
              <w:rFonts w:ascii="Cambria Math" w:hAnsi="Cambria Math"/>
              <w:color w:val="0000FF"/>
            </w:rPr>
            <m:t>=</m:t>
          </m:r>
          <m:nary>
            <m:naryPr>
              <m:chr m:val="∑"/>
              <m:limLoc m:val="undOvr"/>
              <m:subHide m:val="1"/>
              <m:supHide m:val="1"/>
              <m:ctrlPr>
                <w:rPr>
                  <w:rFonts w:ascii="Cambria Math" w:hAnsi="Cambria Math"/>
                  <w:i/>
                  <w:color w:val="0000FF"/>
                </w:rPr>
              </m:ctrlPr>
            </m:naryPr>
            <m:sub/>
            <m:sup/>
            <m:e>
              <m:acc>
                <m:accPr>
                  <m:chr m:val="⃗"/>
                  <m:ctrlPr>
                    <w:rPr>
                      <w:rFonts w:ascii="Cambria Math" w:hAnsi="Cambria Math"/>
                      <w:i/>
                      <w:color w:val="0000FF"/>
                    </w:rPr>
                  </m:ctrlPr>
                </m:accPr>
                <m:e>
                  <m:r>
                    <w:rPr>
                      <w:rFonts w:ascii="Cambria Math" w:hAnsi="Cambria Math"/>
                      <w:color w:val="0000FF"/>
                    </w:rPr>
                    <m:t>F</m:t>
                  </m:r>
                </m:e>
              </m:acc>
            </m:e>
          </m:nary>
          <m:r>
            <w:rPr>
              <w:rFonts w:ascii="Cambria Math" w:eastAsiaTheme="minorEastAsia" w:hAnsi="Cambria Math"/>
              <w:color w:val="0000FF"/>
            </w:rPr>
            <m:t>=</m:t>
          </m:r>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g</m:t>
                  </m:r>
                </m:sub>
              </m:sSub>
            </m:e>
          </m:acc>
          <m:r>
            <w:rPr>
              <w:rFonts w:ascii="Cambria Math" w:hAnsi="Cambria Math"/>
              <w:color w:val="0000FF"/>
            </w:rPr>
            <m:t>+</m:t>
          </m:r>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m:t>
                  </m:r>
                </m:sub>
              </m:sSub>
            </m:e>
          </m:acc>
          <m:r>
            <w:rPr>
              <w:rFonts w:ascii="Cambria Math" w:hAnsi="Cambria Math"/>
              <w:color w:val="0000FF"/>
            </w:rPr>
            <m:t>=0</m:t>
          </m:r>
        </m:oMath>
      </m:oMathPara>
    </w:p>
    <w:p w14:paraId="0F6B076D" w14:textId="77777777" w:rsidR="00BC6150" w:rsidRPr="00541652" w:rsidRDefault="004C26B5" w:rsidP="00E73565">
      <w:pPr>
        <w:tabs>
          <w:tab w:val="left" w:pos="8190"/>
        </w:tabs>
        <w:spacing w:after="120" w:line="240" w:lineRule="auto"/>
        <w:ind w:right="1043"/>
        <w:rPr>
          <w:color w:val="0000FF"/>
        </w:rPr>
      </w:pPr>
      <w:r w:rsidRPr="00541652">
        <w:rPr>
          <w:color w:val="0000FF"/>
        </w:rPr>
        <w:t>…so…</w:t>
      </w:r>
    </w:p>
    <w:p w14:paraId="50F41970" w14:textId="6889F438" w:rsidR="0027780B" w:rsidRPr="00541652" w:rsidRDefault="00000000" w:rsidP="00E73565">
      <w:pPr>
        <w:tabs>
          <w:tab w:val="left" w:pos="8190"/>
        </w:tabs>
        <w:spacing w:after="120" w:line="240" w:lineRule="auto"/>
        <w:ind w:right="-12"/>
        <w:rPr>
          <w:color w:val="0000FF"/>
        </w:rPr>
      </w:pPr>
      <m:oMathPara>
        <m:oMathParaPr>
          <m:jc m:val="center"/>
        </m:oMathParaP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g</m:t>
                  </m:r>
                </m:sub>
              </m:sSub>
            </m:e>
          </m:acc>
          <m:r>
            <w:rPr>
              <w:rFonts w:ascii="Cambria Math" w:hAnsi="Cambria Math"/>
              <w:color w:val="0000FF"/>
            </w:rPr>
            <m:t>=-</m:t>
          </m:r>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m:t>
                  </m:r>
                </m:sub>
              </m:sSub>
            </m:e>
          </m:acc>
        </m:oMath>
      </m:oMathPara>
    </w:p>
    <w:p w14:paraId="1EE1C6C9" w14:textId="0A34C0C7" w:rsidR="004C26B5" w:rsidRPr="00541652" w:rsidRDefault="004C26B5" w:rsidP="00E73565">
      <w:pPr>
        <w:tabs>
          <w:tab w:val="left" w:pos="8190"/>
        </w:tabs>
        <w:spacing w:after="120" w:line="240" w:lineRule="auto"/>
        <w:ind w:right="12"/>
        <w:rPr>
          <w:color w:val="0000FF"/>
        </w:rPr>
      </w:pPr>
      <w:r w:rsidRPr="00541652">
        <w:rPr>
          <w:color w:val="0000FF"/>
        </w:rPr>
        <w:t>At the surface of the earth, the gravitational force on an object is…</w:t>
      </w:r>
    </w:p>
    <w:p w14:paraId="72454220" w14:textId="77777777" w:rsidR="001E7A5A" w:rsidRPr="00541652" w:rsidRDefault="00000000" w:rsidP="00E73565">
      <w:pPr>
        <w:keepNext/>
        <w:tabs>
          <w:tab w:val="left" w:pos="8190"/>
        </w:tabs>
        <w:spacing w:after="0" w:line="240" w:lineRule="auto"/>
        <w:ind w:right="12"/>
        <w:jc w:val="right"/>
        <w:rPr>
          <w:rFonts w:eastAsiaTheme="minorEastAsia"/>
        </w:rPr>
      </w:pPr>
      <m:oMathPara>
        <m:oMath>
          <m:borderBox>
            <m:borderBoxPr>
              <m:ctrlPr>
                <w:rPr>
                  <w:rFonts w:ascii="Cambria Math" w:hAnsi="Cambria Math"/>
                  <w:i/>
                </w:rPr>
              </m:ctrlPr>
            </m:borderBoxPr>
            <m:e>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g</m:t>
                      </m:r>
                    </m:sub>
                  </m:sSub>
                </m:e>
              </m:acc>
              <m:r>
                <w:rPr>
                  <w:rFonts w:ascii="Cambria Math" w:hAnsi="Cambria Math"/>
                </w:rPr>
                <m:t>=-m⋅</m:t>
              </m:r>
              <m:r>
                <w:rPr>
                  <w:rFonts w:ascii="Cambria Math" w:hAnsi="Cambria Math"/>
                  <w:color w:val="0000FF"/>
                </w:rPr>
                <m:t>g</m:t>
              </m:r>
              <m:r>
                <w:rPr>
                  <w:rFonts w:ascii="Cambria Math" w:hAnsi="Cambria Math"/>
                </w:rPr>
                <m:t xml:space="preserve"> </m:t>
              </m:r>
              <m:acc>
                <m:accPr>
                  <m:ctrlPr>
                    <w:rPr>
                      <w:rFonts w:ascii="Cambria Math" w:hAnsi="Cambria Math"/>
                      <w:i/>
                    </w:rPr>
                  </m:ctrlPr>
                </m:accPr>
                <m:e>
                  <m:r>
                    <w:rPr>
                      <w:rFonts w:ascii="Cambria Math" w:hAnsi="Cambria Math"/>
                    </w:rPr>
                    <m:t>y</m:t>
                  </m:r>
                </m:e>
              </m:acc>
            </m:e>
          </m:borderBox>
        </m:oMath>
      </m:oMathPara>
    </w:p>
    <w:p w14:paraId="0977BFEE" w14:textId="26A67A78" w:rsidR="00345267" w:rsidRPr="00541652" w:rsidRDefault="00BE1FD9" w:rsidP="00E73565">
      <w:pPr>
        <w:keepNext/>
        <w:tabs>
          <w:tab w:val="left" w:pos="8190"/>
        </w:tabs>
        <w:spacing w:after="120" w:line="240" w:lineRule="auto"/>
        <w:ind w:right="12"/>
        <w:jc w:val="right"/>
      </w:pPr>
      <w:bookmarkStart w:id="26" w:name="_Ref218957598"/>
      <w:r w:rsidRPr="00541652">
        <w:t xml:space="preserve">( </w:t>
      </w:r>
      <w:r w:rsidR="006B53D4" w:rsidRPr="00541652">
        <w:fldChar w:fldCharType="begin"/>
      </w:r>
      <w:r w:rsidR="006B53D4" w:rsidRPr="00541652">
        <w:instrText xml:space="preserve"> STYLEREF 1 \s </w:instrText>
      </w:r>
      <w:r w:rsidR="006B53D4" w:rsidRPr="00541652">
        <w:fldChar w:fldCharType="separate"/>
      </w:r>
      <w:r w:rsidR="00F91D0D">
        <w:rPr>
          <w:noProof/>
        </w:rPr>
        <w:t>1</w:t>
      </w:r>
      <w:r w:rsidR="006B53D4" w:rsidRPr="00541652">
        <w:fldChar w:fldCharType="end"/>
      </w:r>
      <w:r w:rsidR="006B53D4" w:rsidRPr="00541652">
        <w:t>.</w:t>
      </w:r>
      <w:r w:rsidR="006B53D4" w:rsidRPr="00541652">
        <w:fldChar w:fldCharType="begin"/>
      </w:r>
      <w:r w:rsidR="006B53D4" w:rsidRPr="00541652">
        <w:instrText xml:space="preserve"> SEQ ( \* ARABIC \s 1 </w:instrText>
      </w:r>
      <w:r w:rsidR="006B53D4" w:rsidRPr="00541652">
        <w:fldChar w:fldCharType="separate"/>
      </w:r>
      <w:r w:rsidR="00F91D0D">
        <w:rPr>
          <w:noProof/>
        </w:rPr>
        <w:t>5</w:t>
      </w:r>
      <w:r w:rsidR="006B53D4" w:rsidRPr="00541652">
        <w:fldChar w:fldCharType="end"/>
      </w:r>
      <w:r w:rsidRPr="00541652">
        <w:t xml:space="preserve"> )</w:t>
      </w:r>
      <w:bookmarkEnd w:id="26"/>
    </w:p>
    <w:p w14:paraId="4D073603" w14:textId="4F957A58" w:rsidR="00BE1FD9" w:rsidRPr="00541652" w:rsidRDefault="004C26B5" w:rsidP="00E73565">
      <w:pPr>
        <w:tabs>
          <w:tab w:val="left" w:pos="8190"/>
        </w:tabs>
        <w:spacing w:after="120" w:line="240" w:lineRule="auto"/>
        <w:ind w:right="12"/>
        <w:rPr>
          <w:color w:val="0000FF"/>
        </w:rPr>
      </w:pPr>
      <w:r w:rsidRPr="00541652">
        <w:rPr>
          <w:color w:val="0000FF"/>
        </w:rPr>
        <w:t xml:space="preserve">…where </w:t>
      </w:r>
      <m:oMath>
        <m:r>
          <w:rPr>
            <w:rFonts w:ascii="Cambria Math" w:hAnsi="Cambria Math"/>
            <w:color w:val="0000FF"/>
          </w:rPr>
          <m:t xml:space="preserve">g=9.8 </m:t>
        </m:r>
        <m:r>
          <m:rPr>
            <m:nor/>
          </m:rPr>
          <w:rPr>
            <w:color w:val="0000FF"/>
          </w:rPr>
          <m:t>N/kg</m:t>
        </m:r>
      </m:oMath>
      <w:r w:rsidRPr="00541652">
        <w:rPr>
          <w:color w:val="0000FF"/>
        </w:rPr>
        <w:t>, the strength of the gravitational field at the earth’s surface. The magnitude</w:t>
      </w:r>
      <w:r w:rsidR="000C2C5C" w:rsidRPr="00541652">
        <w:rPr>
          <w:color w:val="0000FF"/>
        </w:rPr>
        <w:t xml:space="preserve"> </w:t>
      </w:r>
      <w:r w:rsidRPr="00541652">
        <w:rPr>
          <w:color w:val="0000FF"/>
        </w:rPr>
        <w:t>of</w:t>
      </w:r>
      <w:r w:rsidR="000C2C5C" w:rsidRPr="00541652">
        <w:rPr>
          <w:color w:val="0000FF"/>
        </w:rPr>
        <w:t xml:space="preserve"> </w:t>
      </w: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g</m:t>
                </m:r>
              </m:sub>
            </m:sSub>
          </m:e>
        </m:acc>
      </m:oMath>
      <w:r w:rsidR="008B3AB4" w:rsidRPr="00541652">
        <w:rPr>
          <w:rFonts w:eastAsiaTheme="minorEastAsia"/>
          <w:color w:val="0000FF"/>
        </w:rPr>
        <w:t xml:space="preserve"> </w:t>
      </w:r>
      <w:r w:rsidRPr="00541652">
        <w:rPr>
          <w:color w:val="0000FF"/>
        </w:rPr>
        <w:t xml:space="preserve">is </w:t>
      </w:r>
      <w:r w:rsidR="008B3AB4" w:rsidRPr="00541652">
        <w:rPr>
          <w:color w:val="0000FF"/>
        </w:rPr>
        <w:t xml:space="preserve"> </w:t>
      </w:r>
      <m:oMath>
        <m:d>
          <m:dPr>
            <m:ctrlPr>
              <w:rPr>
                <w:rFonts w:ascii="Cambria Math" w:hAnsi="Cambria Math"/>
                <w:i/>
              </w:rPr>
            </m:ctrlPr>
          </m:dPr>
          <m:e>
            <m:r>
              <w:rPr>
                <w:rFonts w:ascii="Cambria Math" w:hAnsi="Cambria Math"/>
              </w:rPr>
              <m:t>m⋅</m:t>
            </m:r>
            <m:r>
              <w:rPr>
                <w:rFonts w:ascii="Cambria Math" w:hAnsi="Cambria Math"/>
                <w:color w:val="0000FF"/>
              </w:rPr>
              <m:t>g</m:t>
            </m:r>
          </m:e>
        </m:d>
      </m:oMath>
      <w:r w:rsidR="008B3AB4" w:rsidRPr="00541652">
        <w:rPr>
          <w:rFonts w:eastAsia="Calibri" w:cs="Calibri"/>
        </w:rPr>
        <w:t xml:space="preserve"> </w:t>
      </w:r>
      <w:r w:rsidR="008B3AB4" w:rsidRPr="00541652">
        <w:rPr>
          <w:color w:val="0000FF"/>
        </w:rPr>
        <w:t xml:space="preserve">and the direction is </w:t>
      </w:r>
      <m:oMath>
        <m:r>
          <w:rPr>
            <w:rFonts w:ascii="Cambria Math" w:hAnsi="Cambria Math"/>
          </w:rPr>
          <m:t xml:space="preserve">- </m:t>
        </m:r>
        <m:acc>
          <m:accPr>
            <m:ctrlPr>
              <w:rPr>
                <w:rFonts w:ascii="Cambria Math" w:hAnsi="Cambria Math"/>
                <w:i/>
              </w:rPr>
            </m:ctrlPr>
          </m:accPr>
          <m:e>
            <m:r>
              <w:rPr>
                <w:rFonts w:ascii="Cambria Math" w:hAnsi="Cambria Math"/>
              </w:rPr>
              <m:t>y</m:t>
            </m:r>
          </m:e>
        </m:acc>
      </m:oMath>
      <w:r w:rsidR="008B3AB4" w:rsidRPr="00541652">
        <w:rPr>
          <w:rFonts w:eastAsia="Calibri" w:cs="Calibri"/>
        </w:rPr>
        <w:t xml:space="preserve"> </w:t>
      </w:r>
      <w:r w:rsidR="008B3AB4" w:rsidRPr="00541652">
        <w:rPr>
          <w:color w:val="0000FF"/>
        </w:rPr>
        <w:t xml:space="preserve">(downward).  </w:t>
      </w:r>
      <w:r w:rsidR="000C2C5C" w:rsidRPr="00541652">
        <w:rPr>
          <w:color w:val="0000FF"/>
        </w:rPr>
        <w:t>In this case...</w:t>
      </w:r>
    </w:p>
    <w:p w14:paraId="6E001A79" w14:textId="185CBA98" w:rsidR="004124DF" w:rsidRPr="00541652" w:rsidRDefault="00000000" w:rsidP="00E73565">
      <w:pPr>
        <w:tabs>
          <w:tab w:val="left" w:pos="8190"/>
        </w:tabs>
        <w:spacing w:after="120" w:line="240" w:lineRule="auto"/>
        <w:ind w:right="12"/>
      </w:pPr>
      <m:oMathPara>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g</m:t>
                  </m:r>
                </m:sub>
              </m:sSub>
            </m:e>
          </m:acc>
          <m:r>
            <m:rPr>
              <m:aln/>
            </m:rPr>
            <w:rPr>
              <w:rFonts w:ascii="Cambria Math" w:hAnsi="Cambria Math"/>
              <w:color w:val="0000FF"/>
            </w:rPr>
            <m:t>=</m:t>
          </m:r>
          <m:r>
            <w:rPr>
              <w:rFonts w:ascii="Cambria Math" w:hAnsi="Cambria Math"/>
            </w:rPr>
            <m:t>-</m:t>
          </m:r>
          <m:d>
            <m:dPr>
              <m:ctrlPr>
                <w:rPr>
                  <w:rFonts w:ascii="Cambria Math" w:hAnsi="Cambria Math"/>
                  <w:i/>
                </w:rPr>
              </m:ctrlPr>
            </m:dPr>
            <m:e>
              <m:r>
                <w:rPr>
                  <w:rFonts w:ascii="Cambria Math" w:hAnsi="Cambria Math"/>
                </w:rPr>
                <m:t xml:space="preserve">5 </m:t>
              </m:r>
              <m:r>
                <m:rPr>
                  <m:nor/>
                </m:rPr>
                <m:t>kg</m:t>
              </m:r>
            </m:e>
          </m:d>
          <m:r>
            <w:rPr>
              <w:rFonts w:ascii="Cambria Math" w:hAnsi="Cambria Math"/>
            </w:rPr>
            <m:t>⋅</m:t>
          </m:r>
          <m:d>
            <m:dPr>
              <m:ctrlPr>
                <w:rPr>
                  <w:rFonts w:ascii="Cambria Math" w:hAnsi="Cambria Math"/>
                  <w:i/>
                  <w:color w:val="0000FF"/>
                </w:rPr>
              </m:ctrlPr>
            </m:dPr>
            <m:e>
              <m:r>
                <w:rPr>
                  <w:rFonts w:ascii="Cambria Math" w:hAnsi="Cambria Math"/>
                  <w:color w:val="0000FF"/>
                </w:rPr>
                <m:t xml:space="preserve">9.8 </m:t>
              </m:r>
              <m:r>
                <m:rPr>
                  <m:nor/>
                </m:rPr>
                <w:rPr>
                  <w:color w:val="0000FF"/>
                </w:rPr>
                <m:t>N/kg</m:t>
              </m:r>
            </m:e>
          </m:d>
          <m:r>
            <w:rPr>
              <w:rFonts w:ascii="Cambria Math" w:hAnsi="Cambria Math"/>
            </w:rPr>
            <m:t xml:space="preserve"> </m:t>
          </m:r>
          <m:acc>
            <m:accPr>
              <m:ctrlPr>
                <w:rPr>
                  <w:rFonts w:ascii="Cambria Math" w:hAnsi="Cambria Math"/>
                  <w:i/>
                  <w:color w:val="0000FF"/>
                </w:rPr>
              </m:ctrlPr>
            </m:accPr>
            <m:e>
              <m:r>
                <w:rPr>
                  <w:rFonts w:ascii="Cambria Math" w:hAnsi="Cambria Math"/>
                  <w:color w:val="0000FF"/>
                </w:rPr>
                <m:t>y</m:t>
              </m:r>
            </m:e>
          </m:acc>
          <m:r>
            <m:rPr>
              <m:sty m:val="p"/>
            </m:rPr>
            <w:rPr>
              <w:rFonts w:ascii="Cambria Math" w:hAnsi="Cambria Math"/>
            </w:rPr>
            <w:br/>
          </m:r>
        </m:oMath>
        <m:oMath>
          <m:r>
            <m:rPr>
              <m:aln/>
            </m:rPr>
            <w:rPr>
              <w:rFonts w:ascii="Cambria Math" w:hAnsi="Cambria Math"/>
              <w:color w:val="0000FF"/>
            </w:rPr>
            <m:t xml:space="preserve">=-49 </m:t>
          </m:r>
          <m:r>
            <m:rPr>
              <m:nor/>
            </m:rPr>
            <w:rPr>
              <w:color w:val="0000FF"/>
            </w:rPr>
            <m:t>N</m:t>
          </m:r>
          <m:r>
            <w:rPr>
              <w:rFonts w:ascii="Cambria Math" w:hAnsi="Cambria Math"/>
              <w:color w:val="0000FF"/>
            </w:rPr>
            <m:t xml:space="preserve"> </m:t>
          </m:r>
          <m:acc>
            <m:accPr>
              <m:ctrlPr>
                <w:rPr>
                  <w:rFonts w:ascii="Cambria Math" w:hAnsi="Cambria Math"/>
                  <w:i/>
                  <w:color w:val="0000FF"/>
                </w:rPr>
              </m:ctrlPr>
            </m:accPr>
            <m:e>
              <m:r>
                <w:rPr>
                  <w:rFonts w:ascii="Cambria Math" w:hAnsi="Cambria Math"/>
                  <w:color w:val="0000FF"/>
                </w:rPr>
                <m:t>y</m:t>
              </m:r>
            </m:e>
          </m:acc>
        </m:oMath>
      </m:oMathPara>
    </w:p>
    <w:p w14:paraId="77284911" w14:textId="039558EB" w:rsidR="004C26B5" w:rsidRPr="00541652" w:rsidRDefault="004C26B5" w:rsidP="00E73565">
      <w:pPr>
        <w:tabs>
          <w:tab w:val="left" w:pos="8190"/>
        </w:tabs>
        <w:spacing w:after="120" w:line="240" w:lineRule="auto"/>
        <w:ind w:right="12"/>
        <w:rPr>
          <w:color w:val="0000FF"/>
        </w:rPr>
      </w:pPr>
      <w:r w:rsidRPr="00541652">
        <w:rPr>
          <w:color w:val="0000FF"/>
        </w:rPr>
        <w:t xml:space="preserve">…which makes </w:t>
      </w: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m:t>
                </m:r>
              </m:sub>
            </m:sSub>
          </m:e>
        </m:acc>
        <m:r>
          <w:rPr>
            <w:rFonts w:ascii="Cambria Math" w:hAnsi="Cambria Math"/>
            <w:color w:val="0000FF"/>
          </w:rPr>
          <m:t>=</m:t>
        </m:r>
        <m:d>
          <m:dPr>
            <m:ctrlPr>
              <w:rPr>
                <w:rFonts w:ascii="Cambria Math" w:hAnsi="Cambria Math"/>
                <w:i/>
                <w:color w:val="0000FF"/>
              </w:rPr>
            </m:ctrlPr>
          </m:dPr>
          <m:e>
            <m:r>
              <w:rPr>
                <w:rFonts w:ascii="Cambria Math" w:hAnsi="Cambria Math"/>
                <w:color w:val="0000FF"/>
              </w:rPr>
              <m:t xml:space="preserve">+49 </m:t>
            </m:r>
            <m:r>
              <m:rPr>
                <m:nor/>
              </m:rPr>
              <w:rPr>
                <w:color w:val="0000FF"/>
              </w:rPr>
              <m:t>N</m:t>
            </m:r>
            <m:r>
              <w:rPr>
                <w:rFonts w:ascii="Cambria Math" w:hAnsi="Cambria Math"/>
                <w:color w:val="0000FF"/>
              </w:rPr>
              <m:t xml:space="preserve"> </m:t>
            </m:r>
            <m:acc>
              <m:accPr>
                <m:ctrlPr>
                  <w:rPr>
                    <w:rFonts w:ascii="Cambria Math" w:hAnsi="Cambria Math"/>
                    <w:i/>
                    <w:color w:val="0000FF"/>
                  </w:rPr>
                </m:ctrlPr>
              </m:accPr>
              <m:e>
                <m:r>
                  <w:rPr>
                    <w:rFonts w:ascii="Cambria Math" w:hAnsi="Cambria Math"/>
                    <w:color w:val="0000FF"/>
                  </w:rPr>
                  <m:t>y</m:t>
                </m:r>
              </m:e>
            </m:acc>
          </m:e>
        </m:d>
      </m:oMath>
      <w:r w:rsidR="005805DB" w:rsidRPr="00541652">
        <w:rPr>
          <w:color w:val="0000FF"/>
        </w:rPr>
        <w:t xml:space="preserve"> </w:t>
      </w:r>
      <w:r w:rsidRPr="00541652">
        <w:rPr>
          <w:color w:val="0000FF"/>
        </w:rPr>
        <w:t>in this example. The SI unit for force is the newton [N].</w:t>
      </w:r>
    </w:p>
    <w:p w14:paraId="53B942EC" w14:textId="40DEDD73" w:rsidR="005805DB" w:rsidRPr="00541652" w:rsidRDefault="00AB649E" w:rsidP="00E73565">
      <w:pPr>
        <w:tabs>
          <w:tab w:val="left" w:pos="8190"/>
        </w:tabs>
        <w:spacing w:after="120" w:line="240" w:lineRule="auto"/>
        <w:ind w:right="12"/>
      </w:pPr>
      <m:oMathPara>
        <m:oMath>
          <m:r>
            <w:rPr>
              <w:rFonts w:ascii="Cambria Math" w:hAnsi="Cambria Math"/>
              <w:color w:val="0000FF"/>
            </w:rPr>
            <m:t xml:space="preserve">1 </m:t>
          </m:r>
          <m:r>
            <m:rPr>
              <m:nor/>
            </m:rPr>
            <w:rPr>
              <w:color w:val="0000FF"/>
            </w:rPr>
            <m:t>N</m:t>
          </m:r>
          <m:r>
            <w:rPr>
              <w:rFonts w:ascii="Cambria Math" w:hAnsi="Cambria Math"/>
              <w:color w:val="0000FF"/>
            </w:rPr>
            <m:t>=</m:t>
          </m:r>
          <m:r>
            <w:rPr>
              <w:rFonts w:ascii="Cambria Math" w:eastAsiaTheme="minorEastAsia" w:hAnsi="Cambria Math"/>
              <w:color w:val="0000FF"/>
            </w:rPr>
            <m:t>1</m:t>
          </m:r>
          <m:f>
            <m:fPr>
              <m:ctrlPr>
                <w:rPr>
                  <w:rFonts w:ascii="Cambria Math" w:eastAsiaTheme="minorEastAsia" w:hAnsi="Cambria Math"/>
                  <w:i/>
                  <w:color w:val="0000FF"/>
                </w:rPr>
              </m:ctrlPr>
            </m:fPr>
            <m:num>
              <m:r>
                <m:rPr>
                  <m:nor/>
                </m:rPr>
                <w:rPr>
                  <w:rFonts w:eastAsiaTheme="minorEastAsia"/>
                  <w:color w:val="0000FF"/>
                </w:rPr>
                <m:t>kg</m:t>
              </m:r>
              <m:r>
                <m:rPr>
                  <m:nor/>
                </m:rPr>
                <w:rPr>
                  <w:rFonts w:ascii="Cambria Math" w:eastAsiaTheme="minorEastAsia" w:hAnsi="Cambria Math" w:cs="Cambria Math"/>
                  <w:color w:val="0000FF"/>
                </w:rPr>
                <m:t>⋅</m:t>
              </m:r>
              <m:r>
                <m:rPr>
                  <m:nor/>
                </m:rPr>
                <w:rPr>
                  <w:rFonts w:eastAsiaTheme="minorEastAsia"/>
                  <w:color w:val="0000FF"/>
                </w:rPr>
                <m:t>m</m:t>
              </m:r>
            </m:num>
            <m:den>
              <m:sSup>
                <m:sSupPr>
                  <m:ctrlPr>
                    <w:rPr>
                      <w:rFonts w:ascii="Cambria Math" w:eastAsiaTheme="minorEastAsia" w:hAnsi="Cambria Math"/>
                      <w:i/>
                      <w:color w:val="0000FF"/>
                    </w:rPr>
                  </m:ctrlPr>
                </m:sSupPr>
                <m:e>
                  <m:r>
                    <m:rPr>
                      <m:nor/>
                    </m:rPr>
                    <w:rPr>
                      <w:rFonts w:eastAsiaTheme="minorEastAsia"/>
                      <w:color w:val="0000FF"/>
                    </w:rPr>
                    <m:t>s</m:t>
                  </m:r>
                </m:e>
                <m:sup>
                  <m:r>
                    <m:rPr>
                      <m:nor/>
                    </m:rPr>
                    <w:rPr>
                      <w:rFonts w:eastAsiaTheme="minorEastAsia"/>
                      <w:color w:val="0000FF"/>
                    </w:rPr>
                    <m:t>2</m:t>
                  </m:r>
                </m:sup>
              </m:sSup>
            </m:den>
          </m:f>
        </m:oMath>
      </m:oMathPara>
    </w:p>
    <w:p w14:paraId="5E8705CA" w14:textId="57B2A69F" w:rsidR="004C26B5" w:rsidRPr="00541652" w:rsidRDefault="004C26B5" w:rsidP="00E73565">
      <w:pPr>
        <w:tabs>
          <w:tab w:val="left" w:pos="8190"/>
        </w:tabs>
        <w:spacing w:after="120" w:line="240" w:lineRule="auto"/>
        <w:ind w:left="-5" w:right="14"/>
      </w:pPr>
      <w:r w:rsidRPr="00541652">
        <w:rPr>
          <w:color w:val="8B0000"/>
        </w:rPr>
        <w:t xml:space="preserve">No motion, so </w:t>
      </w:r>
      <m:oMath>
        <m:sSub>
          <m:sSubPr>
            <m:ctrlPr>
              <w:rPr>
                <w:rFonts w:ascii="Cambria Math" w:hAnsi="Cambria Math"/>
                <w:i/>
                <w:color w:val="8B0000"/>
              </w:rPr>
            </m:ctrlPr>
          </m:sSubPr>
          <m:e>
            <m:r>
              <w:rPr>
                <w:rFonts w:ascii="Cambria Math" w:hAnsi="Cambria Math"/>
                <w:color w:val="8B0000"/>
              </w:rPr>
              <m:t>E</m:t>
            </m:r>
          </m:e>
          <m:sub>
            <m:r>
              <m:rPr>
                <m:nor/>
              </m:rPr>
              <w:rPr>
                <w:color w:val="8B0000"/>
              </w:rPr>
              <m:t>k</m:t>
            </m:r>
          </m:sub>
        </m:sSub>
        <m:r>
          <w:rPr>
            <w:rFonts w:ascii="Cambria Math" w:hAnsi="Cambria Math"/>
            <w:color w:val="8B0000"/>
          </w:rPr>
          <m:t>=0</m:t>
        </m:r>
      </m:oMath>
      <w:r w:rsidRPr="00541652">
        <w:rPr>
          <w:color w:val="8B0000"/>
        </w:rPr>
        <w:t xml:space="preserve">. No spring, so </w:t>
      </w:r>
      <m:oMath>
        <m:sSub>
          <m:sSubPr>
            <m:ctrlPr>
              <w:rPr>
                <w:rFonts w:ascii="Cambria Math" w:hAnsi="Cambria Math"/>
                <w:i/>
                <w:color w:val="8B0000"/>
              </w:rPr>
            </m:ctrlPr>
          </m:sSubPr>
          <m:e>
            <m:r>
              <w:rPr>
                <w:rFonts w:ascii="Cambria Math" w:hAnsi="Cambria Math"/>
                <w:color w:val="8B0000"/>
              </w:rPr>
              <m:t>U</m:t>
            </m:r>
          </m:e>
          <m:sub>
            <m:r>
              <m:rPr>
                <m:nor/>
              </m:rPr>
              <w:rPr>
                <w:color w:val="8B0000"/>
              </w:rPr>
              <m:t>s</m:t>
            </m:r>
          </m:sub>
        </m:sSub>
        <m:r>
          <w:rPr>
            <w:rFonts w:ascii="Cambria Math" w:hAnsi="Cambria Math"/>
            <w:color w:val="8B0000"/>
          </w:rPr>
          <m:t>=0</m:t>
        </m:r>
      </m:oMath>
      <w:r w:rsidRPr="00541652">
        <w:rPr>
          <w:color w:val="8B0000"/>
        </w:rPr>
        <w:t>. Gra</w:t>
      </w:r>
      <w:r w:rsidR="00961B89" w:rsidRPr="00541652">
        <w:rPr>
          <w:color w:val="8B0000"/>
        </w:rPr>
        <w:t>v</w:t>
      </w:r>
      <w:r w:rsidRPr="00541652">
        <w:rPr>
          <w:color w:val="8B0000"/>
        </w:rPr>
        <w:t xml:space="preserve">itational potential energy is based </w:t>
      </w:r>
      <w:r w:rsidR="00DD3890" w:rsidRPr="00541652">
        <w:rPr>
          <w:color w:val="8B0000"/>
        </w:rPr>
        <w:t xml:space="preserve">on </w:t>
      </w:r>
      <w:r w:rsidRPr="00541652">
        <w:t>vertical posi</w:t>
      </w:r>
      <w:r w:rsidR="00DD3890" w:rsidRPr="00541652">
        <w:t>tion:</w:t>
      </w:r>
    </w:p>
    <w:p w14:paraId="31E1B527" w14:textId="77777777" w:rsidR="003F1FE2" w:rsidRPr="00541652" w:rsidRDefault="00000000" w:rsidP="00E73565">
      <w:pPr>
        <w:keepNext/>
        <w:tabs>
          <w:tab w:val="left" w:pos="8190"/>
        </w:tabs>
        <w:spacing w:after="0" w:line="240" w:lineRule="auto"/>
        <w:ind w:right="12"/>
        <w:jc w:val="right"/>
        <w:rPr>
          <w:rFonts w:eastAsiaTheme="minorEastAsia"/>
        </w:rPr>
      </w:pPr>
      <m:oMathPara>
        <m:oMath>
          <m:borderBox>
            <m:borderBoxPr>
              <m:ctrlPr>
                <w:rPr>
                  <w:rFonts w:ascii="Cambria Math" w:hAnsi="Cambria Math"/>
                  <w:i/>
                </w:rPr>
              </m:ctrlPr>
            </m:borderBoxPr>
            <m:e>
              <m:sSub>
                <m:sSubPr>
                  <m:ctrlPr>
                    <w:rPr>
                      <w:rFonts w:ascii="Cambria Math" w:hAnsi="Cambria Math"/>
                      <w:i/>
                      <w:color w:val="8B0000"/>
                    </w:rPr>
                  </m:ctrlPr>
                </m:sSubPr>
                <m:e>
                  <m:r>
                    <w:rPr>
                      <w:rFonts w:ascii="Cambria Math" w:hAnsi="Cambria Math"/>
                      <w:color w:val="8B0000"/>
                    </w:rPr>
                    <m:t>U</m:t>
                  </m:r>
                </m:e>
                <m:sub>
                  <m:r>
                    <m:rPr>
                      <m:nor/>
                    </m:rPr>
                    <w:rPr>
                      <w:color w:val="8B0000"/>
                    </w:rPr>
                    <m:t>g</m:t>
                  </m:r>
                </m:sub>
              </m:sSub>
              <m:r>
                <w:rPr>
                  <w:rFonts w:ascii="Cambria Math" w:hAnsi="Cambria Math"/>
                </w:rPr>
                <m:t>=m⋅</m:t>
              </m:r>
              <m:r>
                <w:rPr>
                  <w:rFonts w:ascii="Cambria Math" w:hAnsi="Cambria Math"/>
                  <w:color w:val="0000FF"/>
                </w:rPr>
                <m:t>g</m:t>
              </m:r>
              <m:r>
                <w:rPr>
                  <w:rFonts w:ascii="Cambria Math" w:hAnsi="Cambria Math"/>
                </w:rPr>
                <m:t>⋅y</m:t>
              </m:r>
            </m:e>
          </m:borderBox>
        </m:oMath>
      </m:oMathPara>
    </w:p>
    <w:p w14:paraId="22718947" w14:textId="7AAE895B" w:rsidR="00EB2094" w:rsidRPr="00541652" w:rsidRDefault="00EB2094" w:rsidP="00E73565">
      <w:pPr>
        <w:keepNext/>
        <w:tabs>
          <w:tab w:val="left" w:pos="8190"/>
        </w:tabs>
        <w:spacing w:after="0" w:line="240" w:lineRule="auto"/>
        <w:ind w:right="12"/>
        <w:jc w:val="right"/>
        <w:rPr>
          <w:rFonts w:eastAsiaTheme="minorEastAsia"/>
        </w:rPr>
      </w:pPr>
      <w:bookmarkStart w:id="27" w:name="_Ref218957659"/>
      <w:r w:rsidRPr="00541652">
        <w:t xml:space="preserve">( </w:t>
      </w:r>
      <w:r w:rsidR="006B53D4" w:rsidRPr="00541652">
        <w:fldChar w:fldCharType="begin"/>
      </w:r>
      <w:r w:rsidR="006B53D4" w:rsidRPr="00541652">
        <w:instrText xml:space="preserve"> STYLEREF 1 \s </w:instrText>
      </w:r>
      <w:r w:rsidR="006B53D4" w:rsidRPr="00541652">
        <w:fldChar w:fldCharType="separate"/>
      </w:r>
      <w:r w:rsidR="00F91D0D">
        <w:rPr>
          <w:noProof/>
        </w:rPr>
        <w:t>1</w:t>
      </w:r>
      <w:r w:rsidR="006B53D4" w:rsidRPr="00541652">
        <w:fldChar w:fldCharType="end"/>
      </w:r>
      <w:r w:rsidR="006B53D4" w:rsidRPr="00541652">
        <w:t>.</w:t>
      </w:r>
      <w:r w:rsidR="006B53D4" w:rsidRPr="00541652">
        <w:fldChar w:fldCharType="begin"/>
      </w:r>
      <w:r w:rsidR="006B53D4" w:rsidRPr="00541652">
        <w:instrText xml:space="preserve"> SEQ ( \* ARABIC \s 1 </w:instrText>
      </w:r>
      <w:r w:rsidR="006B53D4" w:rsidRPr="00541652">
        <w:fldChar w:fldCharType="separate"/>
      </w:r>
      <w:r w:rsidR="00F91D0D">
        <w:rPr>
          <w:noProof/>
        </w:rPr>
        <w:t>6</w:t>
      </w:r>
      <w:r w:rsidR="006B53D4" w:rsidRPr="00541652">
        <w:fldChar w:fldCharType="end"/>
      </w:r>
      <w:r w:rsidRPr="00541652">
        <w:t xml:space="preserve"> )</w:t>
      </w:r>
      <w:bookmarkEnd w:id="27"/>
    </w:p>
    <w:p w14:paraId="46CFB645" w14:textId="041B2D8D" w:rsidR="00C6721B" w:rsidRPr="00541652" w:rsidRDefault="004C26B5" w:rsidP="00E73565">
      <w:pPr>
        <w:tabs>
          <w:tab w:val="left" w:pos="8190"/>
        </w:tabs>
        <w:spacing w:after="120" w:line="240" w:lineRule="auto"/>
        <w:ind w:left="5" w:right="14" w:hanging="5"/>
      </w:pPr>
      <w:r w:rsidRPr="00541652">
        <w:t xml:space="preserve">We are free to define the position where </w:t>
      </w:r>
      <m:oMath>
        <m:r>
          <w:rPr>
            <w:rFonts w:ascii="Cambria Math" w:hAnsi="Cambria Math"/>
          </w:rPr>
          <m:t>y=0</m:t>
        </m:r>
      </m:oMath>
      <w:r w:rsidRPr="00541652">
        <w:t xml:space="preserve">, </w:t>
      </w:r>
      <w:r w:rsidR="00961B89" w:rsidRPr="00541652">
        <w:t>and</w:t>
      </w:r>
      <w:r w:rsidRPr="00541652">
        <w:t xml:space="preserve"> </w:t>
      </w:r>
      <w:r w:rsidR="00961B89" w:rsidRPr="00541652">
        <w:t>s</w:t>
      </w:r>
      <w:r w:rsidRPr="00541652">
        <w:t xml:space="preserve">etting </w:t>
      </w:r>
      <m:oMath>
        <m:r>
          <w:rPr>
            <w:rFonts w:ascii="Cambria Math" w:hAnsi="Cambria Math"/>
          </w:rPr>
          <m:t>y=0</m:t>
        </m:r>
      </m:oMath>
      <w:r w:rsidR="00A1512B" w:rsidRPr="00541652">
        <w:rPr>
          <w:rFonts w:eastAsiaTheme="minorEastAsia"/>
        </w:rPr>
        <w:t xml:space="preserve"> </w:t>
      </w:r>
      <w:r w:rsidRPr="00541652">
        <w:t xml:space="preserve">at ground level </w:t>
      </w:r>
      <w:r w:rsidR="00961B89" w:rsidRPr="00541652">
        <w:t>make the math as easy</w:t>
      </w:r>
      <w:r w:rsidR="00961B89" w:rsidRPr="00541652">
        <w:rPr>
          <w:rFonts w:eastAsia="Calibri" w:cs="Calibri"/>
        </w:rPr>
        <w:t xml:space="preserve"> </w:t>
      </w:r>
      <w:r w:rsidR="00961B89" w:rsidRPr="00541652">
        <w:t>as possible:</w:t>
      </w:r>
    </w:p>
    <w:p w14:paraId="5A7E7C25" w14:textId="40462465" w:rsidR="00BC3105" w:rsidRPr="00541652" w:rsidRDefault="00000000" w:rsidP="00E73565">
      <w:pPr>
        <w:tabs>
          <w:tab w:val="left" w:pos="8190"/>
        </w:tabs>
        <w:spacing w:after="120" w:line="240" w:lineRule="auto"/>
        <w:ind w:right="14"/>
        <w:sectPr w:rsidR="00BC3105" w:rsidRPr="00541652" w:rsidSect="00C6721B">
          <w:endnotePr>
            <w:numFmt w:val="decimal"/>
          </w:endnotePr>
          <w:type w:val="continuous"/>
          <w:pgSz w:w="15840" w:h="12240" w:orient="landscape"/>
          <w:pgMar w:top="1440" w:right="1440" w:bottom="1440" w:left="1440" w:header="720" w:footer="720" w:gutter="0"/>
          <w:cols w:num="3" w:sep="1" w:space="288"/>
          <w:titlePg/>
          <w:docGrid w:linePitch="299"/>
        </w:sectPr>
      </w:pPr>
      <m:oMathPara>
        <m:oMath>
          <m:sSub>
            <m:sSubPr>
              <m:ctrlPr>
                <w:rPr>
                  <w:rFonts w:ascii="Cambria Math" w:hAnsi="Cambria Math"/>
                  <w:i/>
                  <w:color w:val="8B0000"/>
                </w:rPr>
              </m:ctrlPr>
            </m:sSubPr>
            <m:e>
              <m:r>
                <w:rPr>
                  <w:rFonts w:ascii="Cambria Math" w:hAnsi="Cambria Math"/>
                  <w:color w:val="8B0000"/>
                </w:rPr>
                <m:t>U</m:t>
              </m:r>
            </m:e>
            <m:sub>
              <m:r>
                <m:rPr>
                  <m:nor/>
                </m:rPr>
                <w:rPr>
                  <w:color w:val="8B0000"/>
                </w:rPr>
                <m:t>g</m:t>
              </m:r>
            </m:sub>
          </m:sSub>
          <m:r>
            <w:rPr>
              <w:rFonts w:ascii="Cambria Math" w:hAnsi="Cambria Math"/>
              <w:color w:val="8B0000"/>
            </w:rPr>
            <m:t>=</m:t>
          </m:r>
          <m:r>
            <w:rPr>
              <w:rFonts w:ascii="Cambria Math" w:hAnsi="Cambria Math"/>
            </w:rPr>
            <m:t>m⋅</m:t>
          </m:r>
          <m:r>
            <w:rPr>
              <w:rFonts w:ascii="Cambria Math" w:hAnsi="Cambria Math"/>
              <w:color w:val="0000FF"/>
            </w:rPr>
            <m:t>g</m:t>
          </m:r>
          <m:r>
            <w:rPr>
              <w:rFonts w:ascii="Cambria Math" w:hAnsi="Cambria Math"/>
            </w:rPr>
            <m:t>⋅0</m:t>
          </m:r>
          <m:r>
            <w:rPr>
              <w:rFonts w:ascii="Cambria Math" w:eastAsiaTheme="minorEastAsia" w:hAnsi="Cambria Math"/>
              <w:color w:val="8B0000"/>
            </w:rPr>
            <m:t>=0</m:t>
          </m:r>
        </m:oMath>
      </m:oMathPara>
    </w:p>
    <w:p w14:paraId="0CB58954" w14:textId="4748205E" w:rsidR="006F2B6F" w:rsidRPr="00541652" w:rsidRDefault="008153C0" w:rsidP="00E73565">
      <w:pPr>
        <w:pStyle w:val="Heading2"/>
        <w:tabs>
          <w:tab w:val="left" w:pos="8190"/>
        </w:tabs>
        <w:rPr>
          <w:rFonts w:asciiTheme="minorHAnsi" w:hAnsiTheme="minorHAnsi"/>
          <w:color w:val="auto"/>
        </w:rPr>
        <w:sectPr w:rsidR="006F2B6F" w:rsidRPr="00541652" w:rsidSect="006F2B6F">
          <w:endnotePr>
            <w:numFmt w:val="decimal"/>
          </w:endnotePr>
          <w:pgSz w:w="15840" w:h="12240" w:orient="landscape"/>
          <w:pgMar w:top="1440" w:right="1440" w:bottom="1440" w:left="1440" w:header="720" w:footer="720" w:gutter="0"/>
          <w:cols w:space="720"/>
          <w:titlePg/>
          <w:docGrid w:linePitch="299"/>
        </w:sectPr>
      </w:pPr>
      <w:bookmarkStart w:id="28" w:name="_Ref218964155"/>
      <w:bookmarkStart w:id="29" w:name="_Toc221827327"/>
      <w:r w:rsidRPr="00541652">
        <w:rPr>
          <w:rFonts w:asciiTheme="minorHAnsi" w:hAnsiTheme="minorHAnsi"/>
          <w:color w:val="auto"/>
        </w:rPr>
        <w:lastRenderedPageBreak/>
        <w:t xml:space="preserve">: </w:t>
      </w:r>
      <w:r w:rsidR="001E2685" w:rsidRPr="00541652">
        <w:rPr>
          <w:rFonts w:asciiTheme="minorHAnsi" w:hAnsiTheme="minorHAnsi"/>
          <w:color w:val="auto"/>
        </w:rPr>
        <w:t xml:space="preserve">A Rolling Soccer Ball </w:t>
      </w:r>
      <w:r w:rsidR="006F2B6F" w:rsidRPr="00541652">
        <w:rPr>
          <w:rFonts w:asciiTheme="minorHAnsi" w:hAnsiTheme="minorHAnsi"/>
          <w:color w:val="auto"/>
        </w:rPr>
        <w:t>(</w:t>
      </w:r>
      <w:r w:rsidR="006F2B6F" w:rsidRPr="00541652">
        <w:rPr>
          <w:rFonts w:asciiTheme="minorHAnsi" w:hAnsiTheme="minorHAnsi"/>
          <w:noProof/>
          <w:color w:val="auto"/>
        </w:rPr>
        <w:drawing>
          <wp:inline distT="0" distB="0" distL="0" distR="0" wp14:anchorId="55156B55" wp14:editId="4E1175CE">
            <wp:extent cx="95534" cy="95534"/>
            <wp:effectExtent l="0" t="0" r="0" b="0"/>
            <wp:docPr id="34988950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6F2B6F" w:rsidRPr="00541652">
        <w:rPr>
          <w:rFonts w:asciiTheme="minorHAnsi" w:hAnsiTheme="minorHAnsi"/>
          <w:color w:val="auto"/>
        </w:rPr>
        <w:t xml:space="preserve"> , </w:t>
      </w:r>
      <w:r w:rsidR="006F2B6F" w:rsidRPr="00541652">
        <w:rPr>
          <w:rFonts w:asciiTheme="minorHAnsi" w:hAnsiTheme="minorHAnsi"/>
          <w:noProof/>
          <w:color w:val="auto"/>
        </w:rPr>
        <w:drawing>
          <wp:inline distT="0" distB="0" distL="0" distR="0" wp14:anchorId="3248A85D" wp14:editId="06721990">
            <wp:extent cx="109182" cy="124199"/>
            <wp:effectExtent l="0" t="0" r="5715" b="0"/>
            <wp:docPr id="689350571" name="Picture 6893505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6F2B6F" w:rsidRPr="00541652">
        <w:rPr>
          <w:rFonts w:asciiTheme="minorHAnsi" w:hAnsiTheme="minorHAnsi"/>
          <w:color w:val="auto"/>
        </w:rPr>
        <w:t xml:space="preserve"> )</w:t>
      </w:r>
      <w:bookmarkEnd w:id="28"/>
      <w:bookmarkEnd w:id="29"/>
    </w:p>
    <w:p w14:paraId="2B620E05" w14:textId="77777777" w:rsidR="006F2B6F" w:rsidRPr="00541652" w:rsidRDefault="006F2B6F" w:rsidP="00E73565">
      <w:pPr>
        <w:pStyle w:val="Heading3"/>
        <w:tabs>
          <w:tab w:val="left" w:pos="8190"/>
        </w:tabs>
        <w:spacing w:line="240" w:lineRule="auto"/>
      </w:pPr>
      <w:r w:rsidRPr="00541652">
        <w:t>Words</w:t>
      </w:r>
    </w:p>
    <w:p w14:paraId="6AF001CF" w14:textId="34A025E1" w:rsidR="001319D6" w:rsidRPr="00541652" w:rsidRDefault="001319D6" w:rsidP="00E73565">
      <w:pPr>
        <w:tabs>
          <w:tab w:val="left" w:pos="8190"/>
        </w:tabs>
        <w:spacing w:after="120" w:line="240" w:lineRule="auto"/>
        <w:ind w:left="-5" w:right="14"/>
      </w:pPr>
      <w:r w:rsidRPr="00541652">
        <w:rPr>
          <w:color w:val="007F7F"/>
        </w:rPr>
        <w:t xml:space="preserve">A 0.4-kg soccer ball is rolling to the right at a constant speed of 9 m/s across a level soccer pitch. </w:t>
      </w:r>
      <w:r w:rsidRPr="00541652">
        <w:rPr>
          <w:color w:val="0000FF"/>
        </w:rPr>
        <w:t xml:space="preserve">Friction force and air resistance are very small, so we will ignore them. </w:t>
      </w:r>
      <w:r w:rsidRPr="00541652">
        <w:t>We will consider only the horizontal direction. We will focus on analyzing just one object: the ball.</w:t>
      </w:r>
    </w:p>
    <w:p w14:paraId="14825C56" w14:textId="77777777" w:rsidR="001319D6" w:rsidRPr="00541652" w:rsidRDefault="001319D6" w:rsidP="00E73565">
      <w:pPr>
        <w:tabs>
          <w:tab w:val="left" w:pos="8190"/>
        </w:tabs>
        <w:spacing w:after="120" w:line="240" w:lineRule="auto"/>
        <w:ind w:right="12"/>
      </w:pPr>
      <w:r w:rsidRPr="00541652">
        <w:rPr>
          <w:color w:val="007F7F"/>
        </w:rPr>
        <w:t xml:space="preserve">This situation is different from a motionless rock, because this time the soccer ball is moving. </w:t>
      </w:r>
      <w:r w:rsidRPr="00541652">
        <w:rPr>
          <w:color w:val="0000FF"/>
        </w:rPr>
        <w:t>But in terms of horizontal forces, it is exactly the same. Looking at the photo and considering the description above, what are the forces in the horizontal direction? We are specifically told to ignore any friction forces. And there is nothing that is actively pushing or pulling the soccer ball to the left or to the right. That means there are no forces in the horizontal direction.</w:t>
      </w:r>
    </w:p>
    <w:p w14:paraId="681D05B7" w14:textId="77777777" w:rsidR="001319D6" w:rsidRPr="00541652" w:rsidRDefault="001319D6" w:rsidP="00E73565">
      <w:pPr>
        <w:tabs>
          <w:tab w:val="left" w:pos="8190"/>
        </w:tabs>
        <w:spacing w:after="120" w:line="240" w:lineRule="auto"/>
        <w:ind w:left="-5" w:right="14"/>
      </w:pPr>
      <w:r w:rsidRPr="00541652">
        <w:rPr>
          <w:color w:val="0000FF"/>
        </w:rPr>
        <w:t xml:space="preserve">If there are no forces in the horizontal direction, </w:t>
      </w:r>
      <w:r w:rsidRPr="00541652">
        <w:rPr>
          <w:color w:val="007F7F"/>
        </w:rPr>
        <w:t xml:space="preserve">how does the soccer ball keep moving? It is the ball’s momentum that carries it. </w:t>
      </w:r>
      <w:r w:rsidRPr="00541652">
        <w:rPr>
          <w:color w:val="0000FF"/>
        </w:rPr>
        <w:t xml:space="preserve">Until an outside force tries to make the soccer ball stop, </w:t>
      </w:r>
      <w:r w:rsidRPr="00541652">
        <w:rPr>
          <w:color w:val="007F7F"/>
        </w:rPr>
        <w:t>it will just continue going in a straight line with the same momentum. This is called “conservation of momentum;” the momentum of any isolated system remains constant.</w:t>
      </w:r>
    </w:p>
    <w:p w14:paraId="3C711958" w14:textId="77777777" w:rsidR="001319D6" w:rsidRPr="00541652" w:rsidRDefault="001319D6" w:rsidP="00E73565">
      <w:pPr>
        <w:tabs>
          <w:tab w:val="left" w:pos="8190"/>
        </w:tabs>
        <w:spacing w:after="120" w:line="240" w:lineRule="auto"/>
        <w:ind w:left="15" w:right="14"/>
      </w:pPr>
      <w:r w:rsidRPr="00541652">
        <w:t>An “isolated” system is one that has no interactions with anything outside of the system.</w:t>
      </w:r>
    </w:p>
    <w:p w14:paraId="605C8CA6" w14:textId="77777777" w:rsidR="00B0053A" w:rsidRPr="00541652" w:rsidRDefault="001319D6" w:rsidP="00E73565">
      <w:pPr>
        <w:tabs>
          <w:tab w:val="left" w:pos="8190"/>
        </w:tabs>
        <w:rPr>
          <w:color w:val="007F7F"/>
        </w:rPr>
      </w:pPr>
      <w:r w:rsidRPr="00541652">
        <w:rPr>
          <w:color w:val="007F7F"/>
        </w:rPr>
        <w:t>Conservation of momentum is the reason momentum is such a powerful tool for studying physics.</w:t>
      </w:r>
    </w:p>
    <w:p w14:paraId="6BC099A0" w14:textId="4F573A18" w:rsidR="006F2B6F" w:rsidRPr="00541652" w:rsidRDefault="006F2B6F" w:rsidP="00E73565">
      <w:pPr>
        <w:pStyle w:val="Heading3"/>
        <w:tabs>
          <w:tab w:val="left" w:pos="8190"/>
        </w:tabs>
        <w:rPr>
          <w:color w:val="0000FF"/>
        </w:rPr>
      </w:pPr>
      <w:r w:rsidRPr="00541652">
        <w:br w:type="column"/>
      </w:r>
      <w:r w:rsidRPr="00541652">
        <w:t>Graphics</w:t>
      </w:r>
    </w:p>
    <w:p w14:paraId="70F84DA6" w14:textId="3048CC52" w:rsidR="008D5728" w:rsidRPr="00541652" w:rsidRDefault="008D5728" w:rsidP="00E73565">
      <w:pPr>
        <w:keepNext/>
        <w:tabs>
          <w:tab w:val="left" w:pos="8190"/>
        </w:tabs>
        <w:spacing w:after="120" w:line="240" w:lineRule="auto"/>
        <w:ind w:right="14"/>
        <w:jc w:val="center"/>
      </w:pPr>
      <w:r w:rsidRPr="00541652">
        <w:rPr>
          <w:noProof/>
        </w:rPr>
        <w:drawing>
          <wp:inline distT="0" distB="0" distL="0" distR="0" wp14:anchorId="73D32B3F" wp14:editId="65C658DC">
            <wp:extent cx="2140060" cy="1416123"/>
            <wp:effectExtent l="0" t="0" r="0" b="0"/>
            <wp:docPr id="195729447" name="Picture 1" descr="A blue and white football ball on a dirt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29447" name="Picture 1" descr="A blue and white football ball on a dirt field"/>
                    <pic:cNvPicPr/>
                  </pic:nvPicPr>
                  <pic:blipFill>
                    <a:blip r:embed="rId53"/>
                    <a:stretch>
                      <a:fillRect/>
                    </a:stretch>
                  </pic:blipFill>
                  <pic:spPr>
                    <a:xfrm>
                      <a:off x="0" y="0"/>
                      <a:ext cx="2140060" cy="1416123"/>
                    </a:xfrm>
                    <a:prstGeom prst="rect">
                      <a:avLst/>
                    </a:prstGeom>
                  </pic:spPr>
                </pic:pic>
              </a:graphicData>
            </a:graphic>
          </wp:inline>
        </w:drawing>
      </w:r>
    </w:p>
    <w:p w14:paraId="6347E3EC" w14:textId="29A12726" w:rsidR="006F2B6F" w:rsidRPr="00541652" w:rsidRDefault="006F2B6F" w:rsidP="00E73565">
      <w:pPr>
        <w:pStyle w:val="Caption"/>
        <w:tabs>
          <w:tab w:val="left" w:pos="8190"/>
        </w:tabs>
        <w:jc w:val="center"/>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1</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14</w:t>
      </w:r>
      <w:r w:rsidR="002778FF">
        <w:rPr>
          <w:color w:val="auto"/>
        </w:rPr>
        <w:fldChar w:fldCharType="end"/>
      </w:r>
      <w:r w:rsidRPr="00541652">
        <w:rPr>
          <w:color w:val="auto"/>
        </w:rPr>
        <w:t xml:space="preserve">: </w:t>
      </w:r>
      <w:r w:rsidR="006424FC" w:rsidRPr="00541652">
        <w:rPr>
          <w:color w:val="auto"/>
        </w:rPr>
        <w:t>A soccer ball rolling to the right</w:t>
      </w:r>
      <w:r w:rsidRPr="00541652">
        <w:rPr>
          <w:color w:val="auto"/>
        </w:rPr>
        <w:t>.</w:t>
      </w:r>
      <w:r w:rsidR="006424FC" w:rsidRPr="00541652">
        <w:rPr>
          <w:rStyle w:val="EndnoteReference"/>
          <w:color w:val="auto"/>
        </w:rPr>
        <w:endnoteReference w:id="4"/>
      </w:r>
    </w:p>
    <w:p w14:paraId="5A553A32" w14:textId="1465E3BD" w:rsidR="00104DA7" w:rsidRPr="00541652" w:rsidRDefault="00301700" w:rsidP="00E73565">
      <w:pPr>
        <w:pStyle w:val="Heading4"/>
        <w:tabs>
          <w:tab w:val="left" w:pos="8190"/>
        </w:tabs>
        <w:rPr>
          <w:rFonts w:eastAsia="Calibri"/>
          <w:color w:val="0000FF"/>
        </w:rPr>
      </w:pPr>
      <w:r w:rsidRPr="00541652">
        <w:rPr>
          <w:rFonts w:eastAsia="Calibri"/>
          <w:color w:val="0000FF"/>
        </w:rPr>
        <w:t xml:space="preserve">Force Diagram of Soccer Ball </w:t>
      </w:r>
      <w:r w:rsidR="00104DA7" w:rsidRPr="00541652">
        <w:rPr>
          <w:rFonts w:eastAsia="Calibri"/>
          <w:color w:val="0000FF"/>
        </w:rPr>
        <w:t>–</w:t>
      </w:r>
      <w:r w:rsidRPr="00541652">
        <w:rPr>
          <w:rFonts w:eastAsia="Calibri"/>
          <w:color w:val="0000FF"/>
        </w:rPr>
        <w:t xml:space="preserve"> Horizontal</w:t>
      </w:r>
    </w:p>
    <w:p w14:paraId="69181DC6" w14:textId="67FFC5D4" w:rsidR="00301700" w:rsidRPr="00541652" w:rsidRDefault="00301700" w:rsidP="00E73565">
      <w:pPr>
        <w:tabs>
          <w:tab w:val="left" w:pos="8190"/>
        </w:tabs>
        <w:spacing w:after="120" w:line="240" w:lineRule="auto"/>
        <w:ind w:right="12"/>
        <w:rPr>
          <w:color w:val="0000FF"/>
        </w:rPr>
      </w:pPr>
      <w:r w:rsidRPr="00541652">
        <w:rPr>
          <w:color w:val="0000FF"/>
        </w:rPr>
        <w:t>Since we are ignoring friction, there are no forces acting on the soccer ball in the horizontal direction.</w:t>
      </w:r>
    </w:p>
    <w:p w14:paraId="7E468C1A" w14:textId="77777777" w:rsidR="005F5763" w:rsidRPr="00541652" w:rsidRDefault="005F5763" w:rsidP="00E73565">
      <w:pPr>
        <w:keepNext/>
        <w:tabs>
          <w:tab w:val="left" w:pos="8190"/>
        </w:tabs>
        <w:spacing w:after="120" w:line="240" w:lineRule="auto"/>
        <w:ind w:right="12"/>
        <w:jc w:val="center"/>
      </w:pPr>
      <w:r w:rsidRPr="00541652">
        <w:rPr>
          <w:noProof/>
          <w:color w:val="0000FF"/>
        </w:rPr>
        <w:drawing>
          <wp:inline distT="0" distB="0" distL="0" distR="0" wp14:anchorId="52F34706" wp14:editId="41EEEFCB">
            <wp:extent cx="838758" cy="331947"/>
            <wp:effectExtent l="0" t="0" r="0" b="0"/>
            <wp:docPr id="1084225219" name="Picture 1" descr="A diagram showing a square block labeled &quot;ball.&quot; To the right of the block is a black horizontal arrow pointing to the right, labeled with a plus sign and the letter x with a hat symbol, defining the positive x-direction for th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225219" name="Picture 1" descr="A diagram showing a square block labeled &quot;ball.&quot; To the right of the block is a black horizontal arrow pointing to the right, labeled with a plus sign and the letter x with a hat symbol, defining the positive x-direction for the system."/>
                    <pic:cNvPicPr/>
                  </pic:nvPicPr>
                  <pic:blipFill>
                    <a:blip r:embed="rId54" cstate="screen">
                      <a:extLst>
                        <a:ext uri="{28A0092B-C50C-407E-A947-70E740481C1C}">
                          <a14:useLocalDpi xmlns:a14="http://schemas.microsoft.com/office/drawing/2010/main"/>
                        </a:ext>
                      </a:extLst>
                    </a:blip>
                    <a:stretch>
                      <a:fillRect/>
                    </a:stretch>
                  </pic:blipFill>
                  <pic:spPr>
                    <a:xfrm>
                      <a:off x="0" y="0"/>
                      <a:ext cx="862182" cy="341217"/>
                    </a:xfrm>
                    <a:prstGeom prst="rect">
                      <a:avLst/>
                    </a:prstGeom>
                  </pic:spPr>
                </pic:pic>
              </a:graphicData>
            </a:graphic>
          </wp:inline>
        </w:drawing>
      </w:r>
    </w:p>
    <w:p w14:paraId="646CE8AF" w14:textId="13EF53EC" w:rsidR="005F5763" w:rsidRPr="00541652" w:rsidRDefault="005F5763" w:rsidP="00E73565">
      <w:pPr>
        <w:pStyle w:val="Caption"/>
        <w:tabs>
          <w:tab w:val="left" w:pos="8190"/>
        </w:tabs>
        <w:jc w:val="center"/>
        <w:rPr>
          <w:color w:val="auto"/>
          <w:vertAlign w:val="superscript"/>
        </w:rPr>
      </w:pPr>
      <w:bookmarkStart w:id="30" w:name="_Ref218945402"/>
      <w:bookmarkStart w:id="31" w:name="_Ref218945389"/>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1</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15</w:t>
      </w:r>
      <w:r w:rsidR="002778FF">
        <w:rPr>
          <w:color w:val="auto"/>
        </w:rPr>
        <w:fldChar w:fldCharType="end"/>
      </w:r>
      <w:bookmarkEnd w:id="30"/>
      <w:r w:rsidRPr="00541652">
        <w:rPr>
          <w:color w:val="auto"/>
        </w:rPr>
        <w:t>: Force diagram of a rolling soccer ball, horizontal direction only.</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bookmarkEnd w:id="31"/>
    </w:p>
    <w:p w14:paraId="5019B8EE" w14:textId="77777777" w:rsidR="00AD1FAD" w:rsidRPr="00541652" w:rsidRDefault="00AD1FAD" w:rsidP="00E73565">
      <w:pPr>
        <w:keepNext/>
        <w:tabs>
          <w:tab w:val="left" w:pos="8190"/>
        </w:tabs>
        <w:jc w:val="center"/>
      </w:pPr>
      <w:r w:rsidRPr="00541652">
        <w:rPr>
          <w:noProof/>
        </w:rPr>
        <w:drawing>
          <wp:inline distT="0" distB="0" distL="0" distR="0" wp14:anchorId="7B63E82A" wp14:editId="0CC37868">
            <wp:extent cx="1779143" cy="1566232"/>
            <wp:effectExtent l="0" t="0" r="0" b="0"/>
            <wp:docPr id="1802783325" name="Picture 1" descr="A graph of Momentum (kg meters per second) versus Time (s) on a grid. A horizontal teal line is positioned at a constant value of y equals 3.6 from 0 to 10 seconds, indicating that momentum is constant and positiv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783325" name="Picture 1" descr="A graph of Momentum (kg meters per second) versus Time (s) on a grid. A horizontal teal line is positioned at a constant value of y equals 3.6 from 0 to 10 seconds, indicating that momentum is constant and positive over time."/>
                    <pic:cNvPicPr/>
                  </pic:nvPicPr>
                  <pic:blipFill>
                    <a:blip r:embed="rId55" cstate="screen">
                      <a:extLst>
                        <a:ext uri="{28A0092B-C50C-407E-A947-70E740481C1C}">
                          <a14:useLocalDpi xmlns:a14="http://schemas.microsoft.com/office/drawing/2010/main"/>
                        </a:ext>
                      </a:extLst>
                    </a:blip>
                    <a:stretch>
                      <a:fillRect/>
                    </a:stretch>
                  </pic:blipFill>
                  <pic:spPr>
                    <a:xfrm>
                      <a:off x="0" y="0"/>
                      <a:ext cx="1796821" cy="1581795"/>
                    </a:xfrm>
                    <a:prstGeom prst="rect">
                      <a:avLst/>
                    </a:prstGeom>
                  </pic:spPr>
                </pic:pic>
              </a:graphicData>
            </a:graphic>
          </wp:inline>
        </w:drawing>
      </w:r>
    </w:p>
    <w:p w14:paraId="4C9DD485" w14:textId="7C492E62" w:rsidR="00301700" w:rsidRPr="00541652" w:rsidRDefault="00AD1FAD" w:rsidP="00E73565">
      <w:pPr>
        <w:pStyle w:val="Caption"/>
        <w:tabs>
          <w:tab w:val="left" w:pos="8190"/>
        </w:tabs>
        <w:jc w:val="center"/>
      </w:pPr>
      <w:r w:rsidRPr="00541652">
        <w:t xml:space="preserve">Figure </w:t>
      </w:r>
      <w:r w:rsidR="002778FF">
        <w:fldChar w:fldCharType="begin"/>
      </w:r>
      <w:r w:rsidR="002778FF">
        <w:instrText xml:space="preserve"> STYLEREF 1 \s </w:instrText>
      </w:r>
      <w:r w:rsidR="002778FF">
        <w:fldChar w:fldCharType="separate"/>
      </w:r>
      <w:r w:rsidR="00F91D0D">
        <w:rPr>
          <w:noProof/>
        </w:rPr>
        <w:t>1</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16</w:t>
      </w:r>
      <w:r w:rsidR="002778FF">
        <w:fldChar w:fldCharType="end"/>
      </w:r>
      <w:r w:rsidRPr="00541652">
        <w:t xml:space="preserve">: </w:t>
      </w:r>
      <w:r w:rsidRPr="00541652">
        <w:rPr>
          <w:color w:val="007F7F"/>
        </w:rPr>
        <w:t>Momentum is constant.</w:t>
      </w:r>
      <w:r w:rsidRPr="00541652">
        <w:rPr>
          <w:color w:val="007F7F"/>
          <w:vertAlign w:val="superscript"/>
        </w:rPr>
        <w:fldChar w:fldCharType="begin"/>
      </w:r>
      <w:r w:rsidRPr="00541652">
        <w:rPr>
          <w:color w:val="007F7F"/>
          <w:vertAlign w:val="superscript"/>
        </w:rPr>
        <w:instrText xml:space="preserve"> NOTEREF _Ref218898700 \h  \* MERGEFORMAT </w:instrText>
      </w:r>
      <w:r w:rsidRPr="00541652">
        <w:rPr>
          <w:color w:val="007F7F"/>
          <w:vertAlign w:val="superscript"/>
        </w:rPr>
      </w:r>
      <w:r w:rsidRPr="00541652">
        <w:rPr>
          <w:color w:val="007F7F"/>
          <w:vertAlign w:val="superscript"/>
        </w:rPr>
        <w:fldChar w:fldCharType="separate"/>
      </w:r>
      <w:r w:rsidR="00F91D0D">
        <w:rPr>
          <w:color w:val="007F7F"/>
          <w:vertAlign w:val="superscript"/>
        </w:rPr>
        <w:t>1</w:t>
      </w:r>
      <w:r w:rsidRPr="00541652">
        <w:rPr>
          <w:color w:val="007F7F"/>
          <w:vertAlign w:val="superscript"/>
        </w:rPr>
        <w:fldChar w:fldCharType="end"/>
      </w:r>
    </w:p>
    <w:p w14:paraId="57FFCE44" w14:textId="77777777" w:rsidR="006F2B6F" w:rsidRPr="00541652" w:rsidRDefault="006F2B6F" w:rsidP="00E73565">
      <w:pPr>
        <w:pStyle w:val="Heading3"/>
        <w:tabs>
          <w:tab w:val="left" w:pos="8190"/>
        </w:tabs>
        <w:spacing w:before="0" w:after="120" w:line="240" w:lineRule="auto"/>
        <w:rPr>
          <w:color w:val="0000FF"/>
        </w:rPr>
      </w:pPr>
      <w:r w:rsidRPr="00541652">
        <w:rPr>
          <w:color w:val="0000FF"/>
        </w:rPr>
        <w:br w:type="column"/>
      </w:r>
      <w:r w:rsidRPr="00541652">
        <w:t>Numbers</w:t>
      </w:r>
    </w:p>
    <w:p w14:paraId="45047DB3" w14:textId="6E961E8C" w:rsidR="005C47B4" w:rsidRPr="00541652" w:rsidRDefault="009D29E2" w:rsidP="00E73565">
      <w:pPr>
        <w:tabs>
          <w:tab w:val="left" w:pos="8190"/>
        </w:tabs>
        <w:spacing w:after="120" w:line="240" w:lineRule="auto"/>
        <w:ind w:left="15" w:right="14"/>
        <w:rPr>
          <w:b/>
          <w:bCs/>
        </w:rPr>
      </w:pPr>
      <w:r w:rsidRPr="00541652">
        <w:rPr>
          <w:b/>
          <w:bCs/>
        </w:rPr>
        <w:t>Knowns:</w:t>
      </w:r>
    </w:p>
    <w:p w14:paraId="0AF4FCD7" w14:textId="15EBDFD9" w:rsidR="009D29E2" w:rsidRPr="00541652" w:rsidRDefault="00CA3F7B" w:rsidP="00AF010F">
      <w:pPr>
        <w:pStyle w:val="ListParagraph"/>
        <w:numPr>
          <w:ilvl w:val="0"/>
          <w:numId w:val="6"/>
        </w:numPr>
        <w:tabs>
          <w:tab w:val="left" w:pos="8190"/>
        </w:tabs>
        <w:spacing w:after="120" w:line="240" w:lineRule="auto"/>
        <w:ind w:right="14"/>
      </w:pPr>
      <m:oMath>
        <m:r>
          <w:rPr>
            <w:rFonts w:ascii="Cambria Math" w:hAnsi="Cambria Math"/>
          </w:rPr>
          <m:t xml:space="preserve">m=0.4 </m:t>
        </m:r>
        <m:r>
          <m:rPr>
            <m:nor/>
          </m:rPr>
          <m:t>kg</m:t>
        </m:r>
      </m:oMath>
    </w:p>
    <w:p w14:paraId="2543EC08" w14:textId="422991EC" w:rsidR="00CA3F7B" w:rsidRPr="00541652" w:rsidRDefault="00000000" w:rsidP="00AF010F">
      <w:pPr>
        <w:pStyle w:val="ListParagraph"/>
        <w:numPr>
          <w:ilvl w:val="0"/>
          <w:numId w:val="6"/>
        </w:numPr>
        <w:tabs>
          <w:tab w:val="left" w:pos="8190"/>
        </w:tabs>
        <w:spacing w:after="120" w:line="240" w:lineRule="auto"/>
        <w:ind w:right="14"/>
      </w:pPr>
      <m:oMath>
        <m:sSub>
          <m:sSubPr>
            <m:ctrlPr>
              <w:rPr>
                <w:rFonts w:ascii="Cambria Math" w:hAnsi="Cambria Math"/>
                <w:i/>
                <w:color w:val="007F7F"/>
              </w:rPr>
            </m:ctrlPr>
          </m:sSubPr>
          <m:e>
            <m:r>
              <w:rPr>
                <w:rFonts w:ascii="Cambria Math" w:hAnsi="Cambria Math"/>
                <w:color w:val="007F7F"/>
              </w:rPr>
              <m:t>v</m:t>
            </m:r>
          </m:e>
          <m:sub>
            <m:r>
              <m:rPr>
                <m:nor/>
              </m:rPr>
              <w:rPr>
                <w:color w:val="007F7F"/>
              </w:rPr>
              <m:t>x</m:t>
            </m:r>
          </m:sub>
        </m:sSub>
        <m:r>
          <w:rPr>
            <w:rFonts w:ascii="Cambria Math" w:hAnsi="Cambria Math"/>
            <w:color w:val="007F7F"/>
          </w:rPr>
          <m:t xml:space="preserve">=+9 </m:t>
        </m:r>
        <m:r>
          <m:rPr>
            <m:nor/>
          </m:rPr>
          <w:rPr>
            <w:color w:val="007F7F"/>
          </w:rPr>
          <m:t>m/s</m:t>
        </m:r>
      </m:oMath>
    </w:p>
    <w:p w14:paraId="5D691BC6" w14:textId="54D5201A" w:rsidR="00E33363" w:rsidRPr="00541652" w:rsidRDefault="00000000" w:rsidP="00AF010F">
      <w:pPr>
        <w:pStyle w:val="ListParagraph"/>
        <w:numPr>
          <w:ilvl w:val="0"/>
          <w:numId w:val="6"/>
        </w:numPr>
        <w:tabs>
          <w:tab w:val="left" w:pos="8190"/>
        </w:tabs>
        <w:spacing w:after="120" w:line="240" w:lineRule="auto"/>
        <w:ind w:right="14"/>
      </w:pPr>
      <m:oMath>
        <m:sSub>
          <m:sSubPr>
            <m:ctrlPr>
              <w:rPr>
                <w:rFonts w:ascii="Cambria Math" w:hAnsi="Cambria Math"/>
                <w:i/>
                <w:color w:val="0000FF"/>
              </w:rPr>
            </m:ctrlPr>
          </m:sSubPr>
          <m:e>
            <m:r>
              <w:rPr>
                <w:rFonts w:ascii="Cambria Math" w:hAnsi="Cambria Math"/>
                <w:color w:val="0000FF"/>
              </w:rPr>
              <m:t>a</m:t>
            </m:r>
          </m:e>
          <m:sub>
            <m:r>
              <m:rPr>
                <m:nor/>
              </m:rPr>
              <w:rPr>
                <w:color w:val="0000FF"/>
              </w:rPr>
              <m:t>x</m:t>
            </m:r>
          </m:sub>
        </m:sSub>
        <m:r>
          <w:rPr>
            <w:rFonts w:ascii="Cambria Math" w:hAnsi="Cambria Math"/>
            <w:color w:val="0000FF"/>
          </w:rPr>
          <m:t>=0</m:t>
        </m:r>
      </m:oMath>
    </w:p>
    <w:p w14:paraId="55D8EAE8" w14:textId="0F1B0AD2" w:rsidR="00E33363" w:rsidRPr="00541652" w:rsidRDefault="00000000" w:rsidP="00AF010F">
      <w:pPr>
        <w:pStyle w:val="ListParagraph"/>
        <w:numPr>
          <w:ilvl w:val="0"/>
          <w:numId w:val="6"/>
        </w:numPr>
        <w:tabs>
          <w:tab w:val="left" w:pos="8190"/>
        </w:tabs>
        <w:spacing w:after="120" w:line="240" w:lineRule="auto"/>
        <w:ind w:right="14"/>
      </w:pPr>
      <m:oMath>
        <m:sSub>
          <m:sSubPr>
            <m:ctrlPr>
              <w:rPr>
                <w:rFonts w:ascii="Cambria Math" w:hAnsi="Cambria Math"/>
                <w:i/>
                <w:color w:val="0000FF"/>
              </w:rPr>
            </m:ctrlPr>
          </m:sSubPr>
          <m:e>
            <m:r>
              <w:rPr>
                <w:rFonts w:ascii="Cambria Math" w:hAnsi="Cambria Math"/>
                <w:color w:val="0000FF"/>
              </w:rPr>
              <m:t>F</m:t>
            </m:r>
          </m:e>
          <m:sub>
            <m:r>
              <m:rPr>
                <m:nor/>
              </m:rPr>
              <w:rPr>
                <w:color w:val="0000FF"/>
              </w:rPr>
              <m:t>net,x</m:t>
            </m:r>
          </m:sub>
        </m:sSub>
        <m:r>
          <w:rPr>
            <w:rFonts w:ascii="Cambria Math" w:hAnsi="Cambria Math"/>
            <w:color w:val="0000FF"/>
          </w:rPr>
          <m:t>=0</m:t>
        </m:r>
      </m:oMath>
    </w:p>
    <w:p w14:paraId="0D3623CC" w14:textId="248342BF" w:rsidR="00BA2E19" w:rsidRPr="00541652" w:rsidRDefault="00BA2E19" w:rsidP="00E73565">
      <w:pPr>
        <w:tabs>
          <w:tab w:val="left" w:pos="8190"/>
        </w:tabs>
        <w:spacing w:after="120" w:line="240" w:lineRule="auto"/>
        <w:ind w:left="15" w:right="14"/>
      </w:pPr>
      <w:r w:rsidRPr="00541652">
        <w:t>In addition to “knowns” we should also list assumptions. For example, in our analysis we will use the convention “to the right” as the positive horizontal direction, as in</w:t>
      </w:r>
      <w:r w:rsidR="004A133E" w:rsidRPr="00541652">
        <w:t xml:space="preserve"> </w:t>
      </w:r>
      <w:r w:rsidR="004D5EE5" w:rsidRPr="00541652">
        <w:fldChar w:fldCharType="begin"/>
      </w:r>
      <w:r w:rsidR="004D5EE5" w:rsidRPr="00541652">
        <w:instrText xml:space="preserve"> REF _Ref218945402 \h </w:instrText>
      </w:r>
      <w:r w:rsidR="00BE60E8" w:rsidRPr="00541652">
        <w:instrText xml:space="preserve"> \* MERGEFORMAT </w:instrText>
      </w:r>
      <w:r w:rsidR="004D5EE5" w:rsidRPr="00541652">
        <w:fldChar w:fldCharType="separate"/>
      </w:r>
      <w:r w:rsidR="00F91D0D" w:rsidRPr="00541652">
        <w:t xml:space="preserve">Figure </w:t>
      </w:r>
      <w:r w:rsidR="00F91D0D">
        <w:rPr>
          <w:noProof/>
        </w:rPr>
        <w:t>1.15</w:t>
      </w:r>
      <w:r w:rsidR="004D5EE5" w:rsidRPr="00541652">
        <w:fldChar w:fldCharType="end"/>
      </w:r>
      <w:r w:rsidRPr="00541652">
        <w:t>. We are also assuming that friction and air resistance can be ignored.</w:t>
      </w:r>
    </w:p>
    <w:p w14:paraId="71080978" w14:textId="7716902A" w:rsidR="00BA2E19" w:rsidRPr="00541652" w:rsidRDefault="00BA2E19" w:rsidP="00E73565">
      <w:pPr>
        <w:tabs>
          <w:tab w:val="left" w:pos="8190"/>
        </w:tabs>
        <w:spacing w:after="120" w:line="240" w:lineRule="auto"/>
        <w:ind w:left="-5" w:right="14"/>
      </w:pPr>
      <w:r w:rsidRPr="00541652">
        <w:rPr>
          <w:color w:val="0000FF"/>
        </w:rPr>
        <w:t>We know that</w:t>
      </w:r>
      <w:r w:rsidR="003A038D" w:rsidRPr="00541652">
        <w:rPr>
          <w:color w:val="0000FF"/>
        </w:rPr>
        <w:t xml:space="preserve"> </w:t>
      </w:r>
      <m:oMath>
        <m:sSub>
          <m:sSubPr>
            <m:ctrlPr>
              <w:rPr>
                <w:rFonts w:ascii="Cambria Math" w:hAnsi="Cambria Math"/>
                <w:i/>
                <w:color w:val="0000FF"/>
              </w:rPr>
            </m:ctrlPr>
          </m:sSubPr>
          <m:e>
            <m:r>
              <w:rPr>
                <w:rFonts w:ascii="Cambria Math" w:hAnsi="Cambria Math"/>
                <w:color w:val="0000FF"/>
              </w:rPr>
              <m:t>a</m:t>
            </m:r>
          </m:e>
          <m:sub>
            <m:r>
              <m:rPr>
                <m:nor/>
              </m:rPr>
              <w:rPr>
                <w:color w:val="0000FF"/>
              </w:rPr>
              <m:t>x</m:t>
            </m:r>
          </m:sub>
        </m:sSub>
      </m:oMath>
      <w:r w:rsidR="003A038D" w:rsidRPr="00541652">
        <w:rPr>
          <w:color w:val="0000FF"/>
        </w:rPr>
        <w:t xml:space="preserve"> </w:t>
      </w:r>
      <w:r w:rsidRPr="00541652">
        <w:rPr>
          <w:color w:val="0000FF"/>
        </w:rPr>
        <w:t xml:space="preserve">is zero because </w:t>
      </w:r>
      <w:r w:rsidRPr="00541652">
        <w:rPr>
          <w:color w:val="007F7F"/>
        </w:rPr>
        <w:t>the velocity is constant, 9 m/s to the right.</w:t>
      </w:r>
    </w:p>
    <w:p w14:paraId="7C281078" w14:textId="77777777" w:rsidR="003A038D" w:rsidRPr="00541652" w:rsidRDefault="00BA2E19" w:rsidP="00E73565">
      <w:pPr>
        <w:tabs>
          <w:tab w:val="left" w:pos="8190"/>
        </w:tabs>
        <w:spacing w:after="120" w:line="240" w:lineRule="auto"/>
        <w:ind w:right="12"/>
        <w:rPr>
          <w:rFonts w:eastAsia="Cambria" w:cs="Cambria"/>
          <w:i/>
          <w:color w:val="0000FF"/>
        </w:rPr>
      </w:pPr>
      <w:r w:rsidRPr="00541652">
        <w:rPr>
          <w:color w:val="0000FF"/>
        </w:rPr>
        <w:t>In this example, there are no forces at all acting in the horizontal direction, so the net force is zero…</w:t>
      </w:r>
    </w:p>
    <w:p w14:paraId="0F071672" w14:textId="7FBABF23" w:rsidR="003A038D" w:rsidRPr="00541652" w:rsidRDefault="00000000" w:rsidP="00E73565">
      <w:pPr>
        <w:tabs>
          <w:tab w:val="left" w:pos="8190"/>
        </w:tabs>
        <w:spacing w:after="120" w:line="240" w:lineRule="auto"/>
        <w:ind w:right="12"/>
        <w:rPr>
          <w:rFonts w:eastAsia="Cambria" w:cs="Cambria"/>
          <w:i/>
          <w:color w:val="0000FF"/>
        </w:rPr>
      </w:pPr>
      <m:oMathPara>
        <m:oMath>
          <m:sSub>
            <m:sSubPr>
              <m:ctrlPr>
                <w:rPr>
                  <w:rFonts w:ascii="Cambria Math" w:hAnsi="Cambria Math"/>
                  <w:i/>
                  <w:color w:val="0000FF"/>
                </w:rPr>
              </m:ctrlPr>
            </m:sSubPr>
            <m:e>
              <m:r>
                <w:rPr>
                  <w:rFonts w:ascii="Cambria Math" w:hAnsi="Cambria Math"/>
                  <w:color w:val="0000FF"/>
                </w:rPr>
                <m:t>F</m:t>
              </m:r>
            </m:e>
            <m:sub>
              <m:r>
                <m:rPr>
                  <m:nor/>
                </m:rPr>
                <w:rPr>
                  <w:color w:val="0000FF"/>
                </w:rPr>
                <m:t>net,x</m:t>
              </m:r>
            </m:sub>
          </m:sSub>
          <m:r>
            <w:rPr>
              <w:rFonts w:ascii="Cambria Math" w:hAnsi="Cambria Math"/>
              <w:color w:val="0000FF"/>
            </w:rPr>
            <m:t>=0</m:t>
          </m:r>
        </m:oMath>
      </m:oMathPara>
    </w:p>
    <w:p w14:paraId="73CDC1FD" w14:textId="6A35B4F9" w:rsidR="00BA2E19" w:rsidRPr="00541652" w:rsidRDefault="00BA2E19" w:rsidP="00E73565">
      <w:pPr>
        <w:tabs>
          <w:tab w:val="left" w:pos="8190"/>
        </w:tabs>
        <w:spacing w:after="120" w:line="240" w:lineRule="auto"/>
        <w:ind w:right="12"/>
        <w:rPr>
          <w:color w:val="0000FF"/>
        </w:rPr>
      </w:pPr>
      <w:r w:rsidRPr="00541652">
        <w:rPr>
          <w:color w:val="0000FF"/>
        </w:rPr>
        <w:t>…where the subscripts</w:t>
      </w:r>
      <w:r w:rsidR="003A038D" w:rsidRPr="00541652">
        <w:rPr>
          <w:color w:val="0000FF"/>
        </w:rPr>
        <w:t xml:space="preserve"> “net,x” </w:t>
      </w:r>
      <w:r w:rsidRPr="00541652">
        <w:rPr>
          <w:color w:val="0000FF"/>
        </w:rPr>
        <w:t>indicate that we are referring to the net force in the</w:t>
      </w:r>
      <w:r w:rsidR="00AE227B" w:rsidRPr="00541652">
        <w:rPr>
          <w:color w:val="0000FF"/>
        </w:rPr>
        <w:t xml:space="preserve"> </w:t>
      </w:r>
      <m:oMath>
        <m:acc>
          <m:accPr>
            <m:ctrlPr>
              <w:rPr>
                <w:rFonts w:ascii="Cambria Math" w:hAnsi="Cambria Math"/>
                <w:i/>
                <w:color w:val="0000FF"/>
              </w:rPr>
            </m:ctrlPr>
          </m:accPr>
          <m:e>
            <m:r>
              <w:rPr>
                <w:rFonts w:ascii="Cambria Math" w:hAnsi="Cambria Math"/>
                <w:color w:val="0000FF"/>
              </w:rPr>
              <m:t>x</m:t>
            </m:r>
          </m:e>
        </m:acc>
      </m:oMath>
      <w:r w:rsidR="00AE227B" w:rsidRPr="00541652">
        <w:rPr>
          <w:color w:val="0000FF"/>
        </w:rPr>
        <w:t xml:space="preserve"> </w:t>
      </w:r>
      <w:r w:rsidRPr="00541652">
        <w:rPr>
          <w:color w:val="0000FF"/>
        </w:rPr>
        <w:t>direction.</w:t>
      </w:r>
    </w:p>
    <w:p w14:paraId="4A4D29B6" w14:textId="4610768A" w:rsidR="00DC4313" w:rsidRPr="00541652" w:rsidRDefault="00000000" w:rsidP="00E73565">
      <w:pPr>
        <w:tabs>
          <w:tab w:val="left" w:pos="8190"/>
        </w:tabs>
        <w:spacing w:after="120" w:line="240" w:lineRule="auto"/>
        <w:ind w:right="12"/>
      </w:pPr>
      <m:oMathPara>
        <m:oMath>
          <m:acc>
            <m:accPr>
              <m:chr m:val="⃗"/>
              <m:ctrlPr>
                <w:rPr>
                  <w:rFonts w:ascii="Cambria Math" w:hAnsi="Cambria Math"/>
                  <w:i/>
                  <w:color w:val="007F7F"/>
                </w:rPr>
              </m:ctrlPr>
            </m:accPr>
            <m:e>
              <m:r>
                <w:rPr>
                  <w:rFonts w:ascii="Cambria Math" w:hAnsi="Cambria Math"/>
                  <w:color w:val="007F7F"/>
                </w:rPr>
                <m:t>p</m:t>
              </m:r>
            </m:e>
          </m:acc>
          <m:r>
            <w:rPr>
              <w:rFonts w:ascii="Cambria Math" w:hAnsi="Cambria Math"/>
            </w:rPr>
            <m:t>=m⋅</m:t>
          </m:r>
          <m:acc>
            <m:accPr>
              <m:chr m:val="⃗"/>
              <m:ctrlPr>
                <w:rPr>
                  <w:rFonts w:ascii="Cambria Math" w:hAnsi="Cambria Math"/>
                  <w:i/>
                  <w:color w:val="007F7F"/>
                </w:rPr>
              </m:ctrlPr>
            </m:accPr>
            <m:e>
              <m:r>
                <w:rPr>
                  <w:rFonts w:ascii="Cambria Math" w:hAnsi="Cambria Math"/>
                  <w:color w:val="007F7F"/>
                </w:rPr>
                <m:t>v</m:t>
              </m:r>
            </m:e>
          </m:acc>
        </m:oMath>
      </m:oMathPara>
    </w:p>
    <w:p w14:paraId="52BE6886" w14:textId="1C7C132B" w:rsidR="00021643" w:rsidRPr="00541652" w:rsidRDefault="00BA2E19" w:rsidP="00E73565">
      <w:pPr>
        <w:tabs>
          <w:tab w:val="left" w:pos="8190"/>
        </w:tabs>
        <w:spacing w:after="120" w:line="240" w:lineRule="auto"/>
        <w:ind w:left="302" w:right="334" w:hanging="302"/>
        <w:rPr>
          <w:color w:val="007F7F"/>
        </w:rPr>
      </w:pPr>
      <w:r w:rsidRPr="00541652">
        <w:rPr>
          <w:color w:val="007F7F"/>
        </w:rPr>
        <w:t>…so…</w:t>
      </w:r>
    </w:p>
    <w:p w14:paraId="4D2AA650" w14:textId="449B1494" w:rsidR="00B406FD" w:rsidRPr="00541652" w:rsidRDefault="00000000" w:rsidP="00E73565">
      <w:pPr>
        <w:tabs>
          <w:tab w:val="left" w:pos="8190"/>
        </w:tabs>
        <w:spacing w:after="120" w:line="240" w:lineRule="auto"/>
        <w:ind w:left="302" w:right="334" w:hanging="302"/>
        <w:rPr>
          <w:color w:val="007F7F"/>
        </w:rPr>
      </w:pPr>
      <m:oMathPara>
        <m:oMath>
          <m:sSub>
            <m:sSubPr>
              <m:ctrlPr>
                <w:rPr>
                  <w:rFonts w:ascii="Cambria Math" w:hAnsi="Cambria Math"/>
                  <w:i/>
                  <w:color w:val="007F7F"/>
                </w:rPr>
              </m:ctrlPr>
            </m:sSubPr>
            <m:e>
              <m:r>
                <w:rPr>
                  <w:rFonts w:ascii="Cambria Math" w:hAnsi="Cambria Math"/>
                  <w:color w:val="007F7F"/>
                </w:rPr>
                <m:t>p</m:t>
              </m:r>
            </m:e>
            <m:sub>
              <m:r>
                <m:rPr>
                  <m:nor/>
                </m:rPr>
                <w:rPr>
                  <w:color w:val="007F7F"/>
                </w:rPr>
                <m:t>x</m:t>
              </m:r>
            </m:sub>
          </m:sSub>
          <m:r>
            <m:rPr>
              <m:aln/>
            </m:rPr>
            <w:rPr>
              <w:rFonts w:ascii="Cambria Math" w:hAnsi="Cambria Math"/>
              <w:color w:val="007F7F"/>
            </w:rPr>
            <m:t>=</m:t>
          </m:r>
          <m:r>
            <w:rPr>
              <w:rFonts w:ascii="Cambria Math" w:hAnsi="Cambria Math"/>
            </w:rPr>
            <m:t>m</m:t>
          </m:r>
          <m:r>
            <w:rPr>
              <w:rFonts w:ascii="Cambria Math" w:hAnsi="Cambria Math"/>
              <w:color w:val="007F7F"/>
            </w:rPr>
            <m:t>⋅</m:t>
          </m:r>
          <m:sSub>
            <m:sSubPr>
              <m:ctrlPr>
                <w:rPr>
                  <w:rFonts w:ascii="Cambria Math" w:hAnsi="Cambria Math"/>
                  <w:i/>
                  <w:color w:val="007F7F"/>
                </w:rPr>
              </m:ctrlPr>
            </m:sSubPr>
            <m:e>
              <m:r>
                <w:rPr>
                  <w:rFonts w:ascii="Cambria Math" w:hAnsi="Cambria Math"/>
                  <w:color w:val="007F7F"/>
                </w:rPr>
                <m:t>v</m:t>
              </m:r>
            </m:e>
            <m:sub>
              <m:r>
                <w:rPr>
                  <w:rFonts w:ascii="Cambria Math" w:hAnsi="Cambria Math"/>
                  <w:color w:val="007F7F"/>
                </w:rPr>
                <m:t>x</m:t>
              </m:r>
            </m:sub>
          </m:sSub>
          <m:r>
            <m:rPr>
              <m:sty m:val="p"/>
            </m:rPr>
            <w:rPr>
              <w:rFonts w:ascii="Cambria Math" w:hAnsi="Cambria Math"/>
              <w:color w:val="007F7F"/>
            </w:rPr>
            <w:br/>
          </m:r>
        </m:oMath>
        <m:oMath>
          <m:r>
            <m:rPr>
              <m:aln/>
            </m:rPr>
            <w:rPr>
              <w:rFonts w:ascii="Cambria Math" w:hAnsi="Cambria Math"/>
              <w:color w:val="007F7F"/>
            </w:rPr>
            <m:t>=</m:t>
          </m:r>
          <m:d>
            <m:dPr>
              <m:ctrlPr>
                <w:rPr>
                  <w:rFonts w:ascii="Cambria Math" w:hAnsi="Cambria Math"/>
                  <w:i/>
                </w:rPr>
              </m:ctrlPr>
            </m:dPr>
            <m:e>
              <m:r>
                <w:rPr>
                  <w:rFonts w:ascii="Cambria Math" w:hAnsi="Cambria Math"/>
                </w:rPr>
                <m:t xml:space="preserve">0.4 </m:t>
              </m:r>
              <m:r>
                <m:rPr>
                  <m:nor/>
                </m:rPr>
                <m:t>kg</m:t>
              </m:r>
            </m:e>
          </m:d>
          <m:r>
            <w:rPr>
              <w:rFonts w:ascii="Cambria Math" w:hAnsi="Cambria Math"/>
              <w:color w:val="007F7F"/>
            </w:rPr>
            <m:t>⋅</m:t>
          </m:r>
          <m:d>
            <m:dPr>
              <m:ctrlPr>
                <w:rPr>
                  <w:rFonts w:ascii="Cambria Math" w:hAnsi="Cambria Math"/>
                  <w:i/>
                  <w:color w:val="007F7F"/>
                </w:rPr>
              </m:ctrlPr>
            </m:dPr>
            <m:e>
              <m:r>
                <w:rPr>
                  <w:rFonts w:ascii="Cambria Math" w:hAnsi="Cambria Math"/>
                  <w:color w:val="007F7F"/>
                </w:rPr>
                <m:t xml:space="preserve">+9 </m:t>
              </m:r>
              <m:r>
                <m:rPr>
                  <m:nor/>
                </m:rPr>
                <w:rPr>
                  <w:color w:val="007F7F"/>
                </w:rPr>
                <m:t>m/s</m:t>
              </m:r>
            </m:e>
          </m:d>
          <m:r>
            <m:rPr>
              <m:sty m:val="p"/>
            </m:rPr>
            <w:rPr>
              <w:rFonts w:ascii="Cambria Math" w:hAnsi="Cambria Math"/>
              <w:color w:val="007F7F"/>
            </w:rPr>
            <w:br/>
          </m:r>
        </m:oMath>
        <m:oMath>
          <m:r>
            <m:rPr>
              <m:aln/>
            </m:rPr>
            <w:rPr>
              <w:rFonts w:ascii="Cambria Math" w:hAnsi="Cambria Math"/>
              <w:color w:val="007F7F"/>
            </w:rPr>
            <m:t>=</m:t>
          </m:r>
          <m:d>
            <m:dPr>
              <m:ctrlPr>
                <w:rPr>
                  <w:rFonts w:ascii="Cambria Math" w:hAnsi="Cambria Math"/>
                  <w:i/>
                  <w:color w:val="007F7F"/>
                </w:rPr>
              </m:ctrlPr>
            </m:dPr>
            <m:e>
              <m:r>
                <w:rPr>
                  <w:rFonts w:ascii="Cambria Math" w:hAnsi="Cambria Math"/>
                  <w:color w:val="007F7F"/>
                </w:rPr>
                <m:t xml:space="preserve">+3.6 </m:t>
              </m:r>
              <m:f>
                <m:fPr>
                  <m:ctrlPr>
                    <w:rPr>
                      <w:rFonts w:ascii="Cambria Math" w:hAnsi="Cambria Math"/>
                      <w:i/>
                      <w:color w:val="007F7F"/>
                    </w:rPr>
                  </m:ctrlPr>
                </m:fPr>
                <m:num>
                  <m:r>
                    <m:rPr>
                      <m:nor/>
                    </m:rPr>
                    <w:rPr>
                      <w:color w:val="007F7F"/>
                    </w:rPr>
                    <m:t>kg</m:t>
                  </m:r>
                  <m:r>
                    <m:rPr>
                      <m:nor/>
                    </m:rPr>
                    <w:rPr>
                      <w:rFonts w:ascii="Cambria Math" w:hAnsi="Cambria Math" w:cs="Cambria Math"/>
                      <w:color w:val="007F7F"/>
                    </w:rPr>
                    <m:t>⋅</m:t>
                  </m:r>
                  <m:r>
                    <m:rPr>
                      <m:nor/>
                    </m:rPr>
                    <w:rPr>
                      <w:color w:val="007F7F"/>
                    </w:rPr>
                    <m:t>m</m:t>
                  </m:r>
                </m:num>
                <m:den>
                  <m:r>
                    <m:rPr>
                      <m:nor/>
                    </m:rPr>
                    <w:rPr>
                      <w:color w:val="007F7F"/>
                    </w:rPr>
                    <m:t>s</m:t>
                  </m:r>
                </m:den>
              </m:f>
            </m:e>
          </m:d>
        </m:oMath>
      </m:oMathPara>
    </w:p>
    <w:p w14:paraId="0B98F85F" w14:textId="4D6D9A1B" w:rsidR="006F2B6F" w:rsidRPr="00541652" w:rsidRDefault="00BA2E19" w:rsidP="00E73565">
      <w:pPr>
        <w:tabs>
          <w:tab w:val="left" w:pos="8190"/>
        </w:tabs>
        <w:spacing w:after="120" w:line="240" w:lineRule="auto"/>
        <w:ind w:right="334"/>
      </w:pPr>
      <w:r w:rsidRPr="00541652">
        <w:rPr>
          <w:color w:val="007F7F"/>
        </w:rPr>
        <w:t>From this equation we find that the units</w:t>
      </w:r>
      <w:r w:rsidR="00B406FD" w:rsidRPr="00541652">
        <w:rPr>
          <w:color w:val="007F7F"/>
        </w:rPr>
        <w:t xml:space="preserve"> for </w:t>
      </w:r>
      <w:r w:rsidRPr="00541652">
        <w:rPr>
          <w:color w:val="007F7F"/>
        </w:rPr>
        <w:t xml:space="preserve">momentum are </w:t>
      </w:r>
      <m:oMath>
        <m:d>
          <m:dPr>
            <m:begChr m:val="["/>
            <m:endChr m:val="]"/>
            <m:ctrlPr>
              <w:rPr>
                <w:rFonts w:ascii="Cambria Math" w:hAnsi="Cambria Math"/>
                <w:i/>
                <w:color w:val="007F7F"/>
              </w:rPr>
            </m:ctrlPr>
          </m:dPr>
          <m:e>
            <m:f>
              <m:fPr>
                <m:ctrlPr>
                  <w:rPr>
                    <w:rFonts w:ascii="Cambria Math" w:hAnsi="Cambria Math"/>
                    <w:i/>
                    <w:color w:val="007F7F"/>
                  </w:rPr>
                </m:ctrlPr>
              </m:fPr>
              <m:num>
                <m:r>
                  <m:rPr>
                    <m:nor/>
                  </m:rPr>
                  <w:rPr>
                    <w:color w:val="007F7F"/>
                  </w:rPr>
                  <m:t>kg</m:t>
                </m:r>
                <m:r>
                  <m:rPr>
                    <m:nor/>
                  </m:rPr>
                  <w:rPr>
                    <w:rFonts w:ascii="Cambria Math" w:hAnsi="Cambria Math" w:cs="Cambria Math"/>
                    <w:color w:val="007F7F"/>
                  </w:rPr>
                  <m:t>⋅</m:t>
                </m:r>
                <m:r>
                  <m:rPr>
                    <m:nor/>
                  </m:rPr>
                  <w:rPr>
                    <w:color w:val="007F7F"/>
                  </w:rPr>
                  <m:t>m</m:t>
                </m:r>
              </m:num>
              <m:den>
                <m:r>
                  <m:rPr>
                    <m:nor/>
                  </m:rPr>
                  <w:rPr>
                    <w:color w:val="007F7F"/>
                  </w:rPr>
                  <m:t>s</m:t>
                </m:r>
              </m:den>
            </m:f>
          </m:e>
        </m:d>
      </m:oMath>
      <w:r w:rsidRPr="00541652">
        <w:rPr>
          <w:color w:val="007F7F"/>
        </w:rPr>
        <w:t>.</w:t>
      </w:r>
    </w:p>
    <w:p w14:paraId="067D1D0C" w14:textId="77777777" w:rsidR="006F2B6F" w:rsidRPr="00541652" w:rsidRDefault="006F2B6F" w:rsidP="00E73565">
      <w:pPr>
        <w:pStyle w:val="Heading3"/>
        <w:tabs>
          <w:tab w:val="left" w:pos="8190"/>
        </w:tabs>
      </w:pPr>
      <w:r w:rsidRPr="00541652">
        <w:br w:type="column"/>
      </w:r>
      <w:r w:rsidRPr="00541652">
        <w:lastRenderedPageBreak/>
        <w:t>Words</w:t>
      </w:r>
    </w:p>
    <w:p w14:paraId="3FDFB833" w14:textId="77777777" w:rsidR="00DF569F" w:rsidRPr="00541652" w:rsidRDefault="00DF569F" w:rsidP="00E73565">
      <w:pPr>
        <w:tabs>
          <w:tab w:val="left" w:pos="8190"/>
        </w:tabs>
        <w:spacing w:after="120" w:line="240" w:lineRule="auto"/>
        <w:ind w:left="-5" w:right="14"/>
      </w:pPr>
      <w:r w:rsidRPr="00541652">
        <w:rPr>
          <w:color w:val="8B0000"/>
        </w:rPr>
        <w:t xml:space="preserve">Unlike the motionless rock on the ground, a rolling soccer ball on the ground </w:t>
      </w:r>
      <w:r w:rsidRPr="00541652">
        <w:rPr>
          <w:rFonts w:eastAsia="Calibri" w:cs="Calibri"/>
          <w:i/>
          <w:color w:val="8B0000"/>
        </w:rPr>
        <w:t xml:space="preserve">does </w:t>
      </w:r>
      <w:r w:rsidRPr="00541652">
        <w:rPr>
          <w:color w:val="8B0000"/>
        </w:rPr>
        <w:t>have energy. It has kinetic energy, or energy of motion. The SI unit for energy is the joule [J].</w:t>
      </w:r>
    </w:p>
    <w:p w14:paraId="04AA425D" w14:textId="77777777" w:rsidR="00DF569F" w:rsidRPr="00541652" w:rsidRDefault="00DF569F" w:rsidP="00E73565">
      <w:pPr>
        <w:tabs>
          <w:tab w:val="left" w:pos="8190"/>
        </w:tabs>
        <w:spacing w:after="120" w:line="240" w:lineRule="auto"/>
        <w:ind w:left="-5" w:right="14"/>
      </w:pPr>
      <w:r w:rsidRPr="00541652">
        <w:rPr>
          <w:color w:val="8B0000"/>
        </w:rPr>
        <w:t>Any moving object has kinetic energy that increases with the object’s mass and its speed. Since a motionless object has zero kinetic energy and mass and speed are both always positive numbers, kinetic energy can never be negative.</w:t>
      </w:r>
    </w:p>
    <w:p w14:paraId="08D0023F" w14:textId="46BF0EC6" w:rsidR="006F2B6F" w:rsidRPr="00541652" w:rsidRDefault="00DF569F" w:rsidP="00E73565">
      <w:pPr>
        <w:tabs>
          <w:tab w:val="left" w:pos="8190"/>
        </w:tabs>
        <w:spacing w:after="120" w:line="240" w:lineRule="auto"/>
        <w:ind w:right="12"/>
      </w:pPr>
      <w:r w:rsidRPr="00541652">
        <w:t xml:space="preserve">Thinking about motion becomes much more interesting when something is moving. </w:t>
      </w:r>
      <w:r w:rsidRPr="00541652">
        <w:rPr>
          <w:color w:val="007F7F"/>
        </w:rPr>
        <w:t xml:space="preserve">Since it is rolling, this soccer ball is definitely moving. What do we mean when we say that an object is moving? That means the object has a non-zero velocity. </w:t>
      </w:r>
      <w:r w:rsidRPr="00541652">
        <w:t xml:space="preserve">But when we talk more generally about “motion” in physics, we are considering </w:t>
      </w:r>
      <w:r w:rsidRPr="00541652">
        <w:rPr>
          <w:color w:val="007F7F"/>
        </w:rPr>
        <w:t xml:space="preserve">not only velocity </w:t>
      </w:r>
      <w:r w:rsidRPr="00541652">
        <w:t xml:space="preserve">but also position </w:t>
      </w:r>
      <w:r w:rsidRPr="00541652">
        <w:rPr>
          <w:color w:val="0000FF"/>
        </w:rPr>
        <w:t xml:space="preserve">and acceleration. </w:t>
      </w:r>
      <w:r w:rsidRPr="00541652">
        <w:t xml:space="preserve">This soccer ball has the simplest motion that we can consider for an object that is actually moving. </w:t>
      </w:r>
      <w:r w:rsidRPr="00541652">
        <w:rPr>
          <w:color w:val="0000FF"/>
        </w:rPr>
        <w:t>It has non-zero velocity, but the velocity is not changing, so it has zero acceleration.</w:t>
      </w:r>
    </w:p>
    <w:p w14:paraId="2EF2D6CC" w14:textId="77777777" w:rsidR="006F2B6F" w:rsidRPr="00541652" w:rsidRDefault="006F2B6F" w:rsidP="00E73565">
      <w:pPr>
        <w:tabs>
          <w:tab w:val="left" w:pos="8190"/>
        </w:tabs>
        <w:spacing w:after="120" w:line="240" w:lineRule="auto"/>
        <w:rPr>
          <w:color w:val="0000FF"/>
        </w:rPr>
      </w:pPr>
    </w:p>
    <w:p w14:paraId="35271485" w14:textId="77777777" w:rsidR="006F2B6F" w:rsidRPr="00541652" w:rsidRDefault="006F2B6F" w:rsidP="00E73565">
      <w:pPr>
        <w:pStyle w:val="Heading3"/>
        <w:tabs>
          <w:tab w:val="left" w:pos="8190"/>
        </w:tabs>
      </w:pPr>
      <w:r w:rsidRPr="00541652">
        <w:br w:type="column"/>
      </w:r>
      <w:r w:rsidRPr="00541652">
        <w:t>Graphics</w:t>
      </w:r>
    </w:p>
    <w:p w14:paraId="372B39D6" w14:textId="77777777" w:rsidR="005E77D4" w:rsidRPr="00541652" w:rsidRDefault="005E77D4" w:rsidP="00E73565">
      <w:pPr>
        <w:pStyle w:val="Heading4"/>
        <w:tabs>
          <w:tab w:val="left" w:pos="8190"/>
        </w:tabs>
        <w:rPr>
          <w:color w:val="8B0000"/>
        </w:rPr>
      </w:pPr>
      <w:r w:rsidRPr="00541652">
        <w:rPr>
          <w:color w:val="8B0000"/>
        </w:rPr>
        <w:t>Energy bar graph - rolling soccer ball</w:t>
      </w:r>
    </w:p>
    <w:p w14:paraId="4E417366" w14:textId="3B143CC8" w:rsidR="000B4712" w:rsidRPr="00541652" w:rsidRDefault="00815740" w:rsidP="00E73565">
      <w:pPr>
        <w:pStyle w:val="Caption"/>
        <w:tabs>
          <w:tab w:val="left" w:pos="8190"/>
        </w:tabs>
        <w:jc w:val="center"/>
      </w:pPr>
      <w:r w:rsidRPr="00541652">
        <w:rPr>
          <w:noProof/>
        </w:rPr>
        <w:drawing>
          <wp:inline distT="0" distB="0" distL="0" distR="0" wp14:anchorId="126CA1DF" wp14:editId="25DC3AAB">
            <wp:extent cx="2128940" cy="1728217"/>
            <wp:effectExtent l="0" t="0" r="5080" b="5715"/>
            <wp:docPr id="5697325" name="Picture 1" descr="A bar chart for a soccer ball with Energy in Joules on the vertical axis, ranging from 0 to 20. A single tall, solid dark red bar represents kinetic energy (Ek) at approximately 16 Joules, while the gravitational potential energy (Ug) bar is at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7325" name="Picture 1" descr="A bar chart for a soccer ball with Energy in Joules on the vertical axis, ranging from 0 to 20. A single tall, solid dark red bar represents kinetic energy (Ek) at approximately 16 Joules, while the gravitational potential energy (Ug) bar is at zero."/>
                    <pic:cNvPicPr/>
                  </pic:nvPicPr>
                  <pic:blipFill>
                    <a:blip r:embed="rId56" cstate="screen">
                      <a:extLst>
                        <a:ext uri="{28A0092B-C50C-407E-A947-70E740481C1C}">
                          <a14:useLocalDpi xmlns:a14="http://schemas.microsoft.com/office/drawing/2010/main"/>
                        </a:ext>
                      </a:extLst>
                    </a:blip>
                    <a:stretch>
                      <a:fillRect/>
                    </a:stretch>
                  </pic:blipFill>
                  <pic:spPr>
                    <a:xfrm>
                      <a:off x="0" y="0"/>
                      <a:ext cx="2134920" cy="1733071"/>
                    </a:xfrm>
                    <a:prstGeom prst="rect">
                      <a:avLst/>
                    </a:prstGeom>
                  </pic:spPr>
                </pic:pic>
              </a:graphicData>
            </a:graphic>
          </wp:inline>
        </w:drawing>
      </w:r>
    </w:p>
    <w:p w14:paraId="2789EE87" w14:textId="09D45280" w:rsidR="000B4712" w:rsidRPr="00541652" w:rsidRDefault="000B4712" w:rsidP="00E73565">
      <w:pPr>
        <w:pStyle w:val="Caption"/>
        <w:tabs>
          <w:tab w:val="left" w:pos="8190"/>
        </w:tabs>
        <w:jc w:val="center"/>
      </w:pPr>
      <w:r w:rsidRPr="00541652">
        <w:t xml:space="preserve">Figure </w:t>
      </w:r>
      <w:r w:rsidR="002778FF">
        <w:fldChar w:fldCharType="begin"/>
      </w:r>
      <w:r w:rsidR="002778FF">
        <w:instrText xml:space="preserve"> STYLEREF 1 \s </w:instrText>
      </w:r>
      <w:r w:rsidR="002778FF">
        <w:fldChar w:fldCharType="separate"/>
      </w:r>
      <w:r w:rsidR="00F91D0D">
        <w:rPr>
          <w:noProof/>
        </w:rPr>
        <w:t>1</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17</w:t>
      </w:r>
      <w:r w:rsidR="002778FF">
        <w:fldChar w:fldCharType="end"/>
      </w:r>
      <w:r w:rsidRPr="00541652">
        <w:t xml:space="preserve">: </w:t>
      </w:r>
      <w:r w:rsidRPr="00541652">
        <w:rPr>
          <w:color w:val="8B0000"/>
        </w:rPr>
        <w:t>Energy bar graph of a rolling soccer ball.</w:t>
      </w:r>
      <w:r w:rsidRPr="00541652">
        <w:rPr>
          <w:color w:val="8B0000"/>
          <w:vertAlign w:val="superscript"/>
        </w:rPr>
        <w:fldChar w:fldCharType="begin"/>
      </w:r>
      <w:r w:rsidRPr="00541652">
        <w:rPr>
          <w:color w:val="8B0000"/>
          <w:vertAlign w:val="superscript"/>
        </w:rPr>
        <w:instrText xml:space="preserve"> NOTEREF _Ref218898700 \h  \* MERGEFORMAT </w:instrText>
      </w:r>
      <w:r w:rsidRPr="00541652">
        <w:rPr>
          <w:color w:val="8B0000"/>
          <w:vertAlign w:val="superscript"/>
        </w:rPr>
      </w:r>
      <w:r w:rsidRPr="00541652">
        <w:rPr>
          <w:color w:val="8B0000"/>
          <w:vertAlign w:val="superscript"/>
        </w:rPr>
        <w:fldChar w:fldCharType="separate"/>
      </w:r>
      <w:r w:rsidR="00F91D0D">
        <w:rPr>
          <w:color w:val="8B0000"/>
          <w:vertAlign w:val="superscript"/>
        </w:rPr>
        <w:t>1</w:t>
      </w:r>
      <w:r w:rsidRPr="00541652">
        <w:rPr>
          <w:color w:val="8B0000"/>
          <w:vertAlign w:val="superscript"/>
        </w:rPr>
        <w:fldChar w:fldCharType="end"/>
      </w:r>
      <w:r w:rsidRPr="00541652">
        <w:t xml:space="preserve"> </w:t>
      </w:r>
    </w:p>
    <w:p w14:paraId="162A13CC" w14:textId="77777777" w:rsidR="005E77D4" w:rsidRPr="00541652" w:rsidRDefault="005E77D4" w:rsidP="00E73565">
      <w:pPr>
        <w:pStyle w:val="Heading4"/>
        <w:tabs>
          <w:tab w:val="left" w:pos="8190"/>
        </w:tabs>
      </w:pPr>
      <w:r w:rsidRPr="00541652">
        <w:rPr>
          <w:rFonts w:eastAsia="Calibri"/>
        </w:rPr>
        <w:t>Motion map- rolling soccer ball</w:t>
      </w:r>
    </w:p>
    <w:p w14:paraId="67463E0B" w14:textId="3F30B372" w:rsidR="005E77D4" w:rsidRPr="00541652" w:rsidRDefault="005E77D4" w:rsidP="00E73565">
      <w:pPr>
        <w:tabs>
          <w:tab w:val="left" w:pos="8190"/>
        </w:tabs>
        <w:spacing w:after="120" w:line="240" w:lineRule="auto"/>
        <w:ind w:left="-15" w:right="14" w:firstLine="15"/>
        <w:rPr>
          <w:color w:val="007F7F"/>
        </w:rPr>
      </w:pPr>
      <w:r w:rsidRPr="00541652">
        <w:t xml:space="preserve">A motion map tells us about more than just position. </w:t>
      </w:r>
      <w:r w:rsidRPr="00541652">
        <w:rPr>
          <w:color w:val="007F7F"/>
        </w:rPr>
        <w:t>It can also tell us about the velocity of the object. Notice that all the arrows between the points are identical. The arrows represent velocity, so the motion map shows that the velocity is constant.</w:t>
      </w:r>
    </w:p>
    <w:p w14:paraId="46CF28BC" w14:textId="77777777" w:rsidR="00E274B4" w:rsidRPr="00541652" w:rsidRDefault="009301AF" w:rsidP="00E73565">
      <w:pPr>
        <w:keepNext/>
        <w:tabs>
          <w:tab w:val="left" w:pos="8190"/>
        </w:tabs>
        <w:spacing w:after="120" w:line="240" w:lineRule="auto"/>
        <w:ind w:left="-15" w:right="14" w:firstLine="15"/>
        <w:jc w:val="center"/>
      </w:pPr>
      <w:r w:rsidRPr="00541652">
        <w:rPr>
          <w:noProof/>
        </w:rPr>
        <w:drawing>
          <wp:inline distT="0" distB="0" distL="0" distR="0" wp14:anchorId="58A2C849" wp14:editId="547BA0FF">
            <wp:extent cx="1999488" cy="391857"/>
            <wp:effectExtent l="0" t="0" r="1270" b="8255"/>
            <wp:docPr id="464703790" name="Picture 1" descr="A horizontal motion map of a particle moving right at 1 second intervals from 0 s to 5 s. The spacing between the gray dots and the length of the teal velocity arrows remain constant at each step, representing motion at a constant velo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03790" name="Picture 1" descr="A horizontal motion map of a particle moving right at 1 second intervals from 0 s to 5 s. The spacing between the gray dots and the length of the teal velocity arrows remain constant at each step, representing motion at a constant velocity."/>
                    <pic:cNvPicPr/>
                  </pic:nvPicPr>
                  <pic:blipFill>
                    <a:blip r:embed="rId57" cstate="screen">
                      <a:extLst>
                        <a:ext uri="{28A0092B-C50C-407E-A947-70E740481C1C}">
                          <a14:useLocalDpi xmlns:a14="http://schemas.microsoft.com/office/drawing/2010/main"/>
                        </a:ext>
                      </a:extLst>
                    </a:blip>
                    <a:stretch>
                      <a:fillRect/>
                    </a:stretch>
                  </pic:blipFill>
                  <pic:spPr>
                    <a:xfrm>
                      <a:off x="0" y="0"/>
                      <a:ext cx="2072223" cy="406112"/>
                    </a:xfrm>
                    <a:prstGeom prst="rect">
                      <a:avLst/>
                    </a:prstGeom>
                  </pic:spPr>
                </pic:pic>
              </a:graphicData>
            </a:graphic>
          </wp:inline>
        </w:drawing>
      </w:r>
    </w:p>
    <w:p w14:paraId="40BE4B5B" w14:textId="29BDA33A" w:rsidR="006F2B6F" w:rsidRPr="00541652" w:rsidRDefault="00E274B4" w:rsidP="00E73565">
      <w:pPr>
        <w:pStyle w:val="Caption"/>
        <w:tabs>
          <w:tab w:val="left" w:pos="8190"/>
        </w:tabs>
        <w:jc w:val="center"/>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1</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18</w:t>
      </w:r>
      <w:r w:rsidR="002778FF">
        <w:rPr>
          <w:color w:val="auto"/>
        </w:rPr>
        <w:fldChar w:fldCharType="end"/>
      </w:r>
      <w:r w:rsidRPr="00541652">
        <w:rPr>
          <w:color w:val="auto"/>
        </w:rPr>
        <w:t>: Motion map of a soccer ball rolling to the right with a location shown every second for 5 seconds.</w:t>
      </w:r>
      <w:r w:rsidRPr="00541652">
        <w:rPr>
          <w:color w:val="auto"/>
          <w:vertAlign w:val="superscript"/>
        </w:rPr>
        <w:fldChar w:fldCharType="begin"/>
      </w:r>
      <w:r w:rsidRPr="00541652">
        <w:rPr>
          <w:color w:val="auto"/>
          <w:vertAlign w:val="superscript"/>
        </w:rPr>
        <w:instrText xml:space="preserve"> NOTEREF _Ref218898700 \h </w:instrText>
      </w:r>
      <w:r w:rsidR="001A19FB" w:rsidRPr="00541652">
        <w:rPr>
          <w:color w:val="auto"/>
          <w:vertAlign w:val="superscript"/>
        </w:rPr>
        <w:instrText xml:space="preserve">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p>
    <w:p w14:paraId="29577FBB" w14:textId="77777777" w:rsidR="006F2B6F" w:rsidRPr="00541652" w:rsidRDefault="006F2B6F" w:rsidP="00E73565">
      <w:pPr>
        <w:pStyle w:val="Heading3"/>
        <w:tabs>
          <w:tab w:val="left" w:pos="8190"/>
        </w:tabs>
      </w:pPr>
      <w:r w:rsidRPr="00541652">
        <w:br w:type="column"/>
      </w:r>
      <w:r w:rsidRPr="00541652">
        <w:t>Numbers</w:t>
      </w:r>
    </w:p>
    <w:p w14:paraId="419D1EAC" w14:textId="0B9D2D4C" w:rsidR="00907933" w:rsidRPr="00541652" w:rsidRDefault="00907933" w:rsidP="00E73565">
      <w:pPr>
        <w:tabs>
          <w:tab w:val="left" w:pos="8190"/>
        </w:tabs>
        <w:spacing w:after="120" w:line="240" w:lineRule="auto"/>
        <w:ind w:left="-5" w:right="14"/>
        <w:rPr>
          <w:color w:val="007F7F"/>
        </w:rPr>
      </w:pPr>
      <w:r w:rsidRPr="00541652">
        <w:rPr>
          <w:color w:val="8B0000"/>
        </w:rPr>
        <w:t>As with the rock on the ground,</w:t>
      </w:r>
      <w:r w:rsidR="00BA53D3" w:rsidRPr="00541652">
        <w:rPr>
          <w:color w:val="8B0000"/>
        </w:rPr>
        <w:t xml:space="preserve"> </w:t>
      </w:r>
      <m:oMath>
        <m:sSub>
          <m:sSubPr>
            <m:ctrlPr>
              <w:rPr>
                <w:rFonts w:ascii="Cambria Math" w:hAnsi="Cambria Math"/>
                <w:i/>
                <w:color w:val="8B0000"/>
              </w:rPr>
            </m:ctrlPr>
          </m:sSubPr>
          <m:e>
            <m:r>
              <w:rPr>
                <w:rFonts w:ascii="Cambria Math" w:hAnsi="Cambria Math"/>
                <w:color w:val="8B0000"/>
              </w:rPr>
              <m:t>U</m:t>
            </m:r>
          </m:e>
          <m:sub>
            <m:r>
              <m:rPr>
                <m:nor/>
              </m:rPr>
              <w:rPr>
                <w:color w:val="8B0000"/>
              </w:rPr>
              <m:t>g</m:t>
            </m:r>
          </m:sub>
        </m:sSub>
        <m:r>
          <w:rPr>
            <w:rFonts w:ascii="Cambria Math" w:hAnsi="Cambria Math"/>
            <w:color w:val="8B0000"/>
          </w:rPr>
          <m:t>=0</m:t>
        </m:r>
      </m:oMath>
      <w:r w:rsidR="002A3AF0" w:rsidRPr="00541652">
        <w:rPr>
          <w:rFonts w:eastAsiaTheme="minorEastAsia"/>
          <w:color w:val="8B0000"/>
        </w:rPr>
        <w:t xml:space="preserve"> and</w:t>
      </w:r>
      <w:r w:rsidR="00C36381" w:rsidRPr="00541652">
        <w:rPr>
          <w:rFonts w:eastAsiaTheme="minorEastAsia"/>
          <w:color w:val="8B0000"/>
        </w:rPr>
        <w:br/>
      </w:r>
      <m:oMath>
        <m:sSub>
          <m:sSubPr>
            <m:ctrlPr>
              <w:rPr>
                <w:rFonts w:ascii="Cambria Math" w:hAnsi="Cambria Math"/>
                <w:i/>
                <w:color w:val="8B0000"/>
              </w:rPr>
            </m:ctrlPr>
          </m:sSubPr>
          <m:e>
            <m:r>
              <w:rPr>
                <w:rFonts w:ascii="Cambria Math" w:hAnsi="Cambria Math"/>
                <w:color w:val="8B0000"/>
              </w:rPr>
              <m:t>U</m:t>
            </m:r>
          </m:e>
          <m:sub>
            <m:r>
              <m:rPr>
                <m:nor/>
              </m:rPr>
              <w:rPr>
                <w:color w:val="8B0000"/>
              </w:rPr>
              <m:t>s</m:t>
            </m:r>
          </m:sub>
        </m:sSub>
        <m:r>
          <w:rPr>
            <w:rFonts w:ascii="Cambria Math" w:hAnsi="Cambria Math"/>
            <w:color w:val="8B0000"/>
          </w:rPr>
          <m:t>=0</m:t>
        </m:r>
      </m:oMath>
      <w:r w:rsidRPr="00541652">
        <w:rPr>
          <w:color w:val="8B0000"/>
        </w:rPr>
        <w:t>.</w:t>
      </w:r>
      <w:r w:rsidR="00D65CF2" w:rsidRPr="00541652">
        <w:rPr>
          <w:color w:val="8B0000"/>
        </w:rPr>
        <w:t xml:space="preserve"> </w:t>
      </w:r>
      <w:r w:rsidRPr="00541652">
        <w:rPr>
          <w:color w:val="8B0000"/>
        </w:rPr>
        <w:t xml:space="preserve">But this time we have kinetic energy. Kinetic energy depends on an object’s mass and </w:t>
      </w:r>
      <w:r w:rsidRPr="00541652">
        <w:rPr>
          <w:color w:val="007F7F"/>
        </w:rPr>
        <w:t xml:space="preserve">its </w:t>
      </w:r>
      <w:r w:rsidR="00D65CF2" w:rsidRPr="00541652">
        <w:rPr>
          <w:color w:val="007F7F"/>
        </w:rPr>
        <w:t xml:space="preserve">speed </w:t>
      </w:r>
      <m:oMath>
        <m:r>
          <w:rPr>
            <w:rFonts w:ascii="Cambria Math" w:hAnsi="Cambria Math"/>
            <w:color w:val="007F7F"/>
          </w:rPr>
          <m:t>v</m:t>
        </m:r>
      </m:oMath>
      <w:r w:rsidRPr="00541652">
        <w:rPr>
          <w:color w:val="007F7F"/>
        </w:rPr>
        <w:t xml:space="preserve">, which is simply the magnitude of its velocity </w:t>
      </w:r>
      <m:oMath>
        <m:d>
          <m:dPr>
            <m:begChr m:val="|"/>
            <m:endChr m:val="|"/>
            <m:ctrlPr>
              <w:rPr>
                <w:rFonts w:ascii="Cambria Math" w:hAnsi="Cambria Math"/>
                <w:i/>
                <w:color w:val="007F7F"/>
              </w:rPr>
            </m:ctrlPr>
          </m:dPr>
          <m:e>
            <m:acc>
              <m:accPr>
                <m:chr m:val="⃗"/>
                <m:ctrlPr>
                  <w:rPr>
                    <w:rFonts w:ascii="Cambria Math" w:hAnsi="Cambria Math"/>
                    <w:i/>
                    <w:color w:val="007F7F"/>
                  </w:rPr>
                </m:ctrlPr>
              </m:accPr>
              <m:e>
                <m:r>
                  <w:rPr>
                    <w:rFonts w:ascii="Cambria Math" w:hAnsi="Cambria Math"/>
                    <w:color w:val="007F7F"/>
                  </w:rPr>
                  <m:t>v</m:t>
                </m:r>
              </m:e>
            </m:acc>
          </m:e>
        </m:d>
      </m:oMath>
      <w:r w:rsidRPr="00541652">
        <w:rPr>
          <w:color w:val="007F7F"/>
        </w:rPr>
        <w:t>...</w:t>
      </w:r>
    </w:p>
    <w:p w14:paraId="034B451D" w14:textId="77777777" w:rsidR="003F1FE2" w:rsidRPr="00541652" w:rsidRDefault="00000000" w:rsidP="00E73565">
      <w:pPr>
        <w:keepNext/>
        <w:tabs>
          <w:tab w:val="left" w:pos="8190"/>
        </w:tabs>
        <w:spacing w:after="120" w:line="240" w:lineRule="auto"/>
        <w:ind w:right="12"/>
        <w:jc w:val="right"/>
        <w:rPr>
          <w:rFonts w:eastAsiaTheme="minorEastAsia"/>
        </w:rPr>
      </w:pPr>
      <m:oMathPara>
        <m:oMath>
          <m:borderBox>
            <m:borderBoxPr>
              <m:ctrlPr>
                <w:rPr>
                  <w:rFonts w:ascii="Cambria Math" w:hAnsi="Cambria Math"/>
                  <w:i/>
                </w:rPr>
              </m:ctrlPr>
            </m:borderBoxPr>
            <m:e>
              <m:sSub>
                <m:sSubPr>
                  <m:ctrlPr>
                    <w:rPr>
                      <w:rFonts w:ascii="Cambria Math" w:hAnsi="Cambria Math"/>
                      <w:i/>
                      <w:color w:val="8B0000"/>
                    </w:rPr>
                  </m:ctrlPr>
                </m:sSubPr>
                <m:e>
                  <m:r>
                    <w:rPr>
                      <w:rFonts w:ascii="Cambria Math" w:hAnsi="Cambria Math"/>
                      <w:color w:val="8B0000"/>
                    </w:rPr>
                    <m:t>E</m:t>
                  </m:r>
                </m:e>
                <m:sub>
                  <m:r>
                    <m:rPr>
                      <m:nor/>
                    </m:rPr>
                    <w:rPr>
                      <w:color w:val="8B0000"/>
                    </w:rPr>
                    <m:t>k</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i/>
                      <w:color w:val="007F7F"/>
                    </w:rPr>
                  </m:ctrlPr>
                </m:sSupPr>
                <m:e>
                  <m:r>
                    <w:rPr>
                      <w:rFonts w:ascii="Cambria Math" w:hAnsi="Cambria Math"/>
                      <w:color w:val="007F7F"/>
                    </w:rPr>
                    <m:t>v</m:t>
                  </m:r>
                </m:e>
                <m:sup>
                  <m:r>
                    <w:rPr>
                      <w:rFonts w:ascii="Cambria Math" w:hAnsi="Cambria Math"/>
                      <w:color w:val="007F7F"/>
                    </w:rPr>
                    <m:t>2</m:t>
                  </m:r>
                </m:sup>
              </m:sSup>
            </m:e>
          </m:borderBox>
        </m:oMath>
      </m:oMathPara>
    </w:p>
    <w:p w14:paraId="4366ADB1" w14:textId="108ADE84" w:rsidR="00AA1152" w:rsidRPr="00541652" w:rsidRDefault="00AA1152" w:rsidP="00E73565">
      <w:pPr>
        <w:keepNext/>
        <w:tabs>
          <w:tab w:val="left" w:pos="8190"/>
        </w:tabs>
        <w:spacing w:after="120" w:line="240" w:lineRule="auto"/>
        <w:ind w:right="12"/>
        <w:jc w:val="right"/>
        <w:rPr>
          <w:rFonts w:eastAsiaTheme="minorEastAsia"/>
        </w:rPr>
      </w:pPr>
      <w:bookmarkStart w:id="32" w:name="_Ref218957689"/>
      <w:r w:rsidRPr="00541652">
        <w:t xml:space="preserve">( </w:t>
      </w:r>
      <w:r w:rsidR="006B53D4" w:rsidRPr="00541652">
        <w:fldChar w:fldCharType="begin"/>
      </w:r>
      <w:r w:rsidR="006B53D4" w:rsidRPr="00541652">
        <w:instrText xml:space="preserve"> STYLEREF 1 \s </w:instrText>
      </w:r>
      <w:r w:rsidR="006B53D4" w:rsidRPr="00541652">
        <w:fldChar w:fldCharType="separate"/>
      </w:r>
      <w:r w:rsidR="00F91D0D">
        <w:rPr>
          <w:noProof/>
        </w:rPr>
        <w:t>1</w:t>
      </w:r>
      <w:r w:rsidR="006B53D4" w:rsidRPr="00541652">
        <w:fldChar w:fldCharType="end"/>
      </w:r>
      <w:r w:rsidR="006B53D4" w:rsidRPr="00541652">
        <w:t>.</w:t>
      </w:r>
      <w:r w:rsidR="006B53D4" w:rsidRPr="00541652">
        <w:fldChar w:fldCharType="begin"/>
      </w:r>
      <w:r w:rsidR="006B53D4" w:rsidRPr="00541652">
        <w:instrText xml:space="preserve"> SEQ ( \* ARABIC \s 1 </w:instrText>
      </w:r>
      <w:r w:rsidR="006B53D4" w:rsidRPr="00541652">
        <w:fldChar w:fldCharType="separate"/>
      </w:r>
      <w:r w:rsidR="00F91D0D">
        <w:rPr>
          <w:noProof/>
        </w:rPr>
        <w:t>7</w:t>
      </w:r>
      <w:r w:rsidR="006B53D4" w:rsidRPr="00541652">
        <w:fldChar w:fldCharType="end"/>
      </w:r>
      <w:r w:rsidRPr="00541652">
        <w:t xml:space="preserve"> )</w:t>
      </w:r>
      <w:bookmarkEnd w:id="32"/>
    </w:p>
    <w:p w14:paraId="0C9867E7" w14:textId="1159262A" w:rsidR="00907933" w:rsidRPr="00541652" w:rsidRDefault="00907933" w:rsidP="00E73565">
      <w:pPr>
        <w:tabs>
          <w:tab w:val="left" w:pos="8190"/>
        </w:tabs>
        <w:spacing w:after="120" w:line="240" w:lineRule="auto"/>
        <w:ind w:left="-5" w:right="14"/>
        <w:rPr>
          <w:color w:val="8B0000"/>
        </w:rPr>
      </w:pPr>
      <w:r w:rsidRPr="00541652">
        <w:rPr>
          <w:color w:val="8B0000"/>
        </w:rPr>
        <w:t>...</w:t>
      </w:r>
      <w:r w:rsidR="00A217D5" w:rsidRPr="00541652">
        <w:rPr>
          <w:color w:val="8B0000"/>
        </w:rPr>
        <w:t>so,</w:t>
      </w:r>
      <w:r w:rsidRPr="00541652">
        <w:rPr>
          <w:color w:val="8B0000"/>
        </w:rPr>
        <w:t xml:space="preserve"> in this example the kinetic energy from the linear motion is...</w:t>
      </w:r>
    </w:p>
    <w:p w14:paraId="61DDCB7D" w14:textId="4604FB30" w:rsidR="00211098" w:rsidRPr="00541652" w:rsidRDefault="00000000" w:rsidP="00E73565">
      <w:pPr>
        <w:tabs>
          <w:tab w:val="left" w:pos="8190"/>
        </w:tabs>
        <w:spacing w:after="120" w:line="240" w:lineRule="auto"/>
        <w:ind w:left="-5" w:right="14"/>
      </w:pPr>
      <m:oMathPara>
        <m:oMath>
          <m:sSub>
            <m:sSubPr>
              <m:ctrlPr>
                <w:rPr>
                  <w:rFonts w:ascii="Cambria Math" w:hAnsi="Cambria Math"/>
                  <w:i/>
                  <w:color w:val="8B0000"/>
                </w:rPr>
              </m:ctrlPr>
            </m:sSubPr>
            <m:e>
              <m:r>
                <w:rPr>
                  <w:rFonts w:ascii="Cambria Math" w:hAnsi="Cambria Math"/>
                  <w:color w:val="8B0000"/>
                </w:rPr>
                <m:t>E</m:t>
              </m:r>
            </m:e>
            <m:sub>
              <m:r>
                <m:rPr>
                  <m:nor/>
                </m:rPr>
                <w:rPr>
                  <w:color w:val="8B0000"/>
                </w:rPr>
                <m:t>k</m:t>
              </m:r>
            </m:sub>
          </m:sSub>
          <m:r>
            <m:rPr>
              <m:aln/>
            </m:rP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 xml:space="preserve">0.4 </m:t>
              </m:r>
              <m:r>
                <m:rPr>
                  <m:nor/>
                </m:rPr>
                <m:t>kg</m:t>
              </m:r>
            </m:e>
          </m:d>
          <m:r>
            <w:rPr>
              <w:rFonts w:ascii="Cambria Math" w:hAnsi="Cambria Math"/>
            </w:rPr>
            <m:t>⋅</m:t>
          </m:r>
          <m:sSup>
            <m:sSupPr>
              <m:ctrlPr>
                <w:rPr>
                  <w:rFonts w:ascii="Cambria Math" w:hAnsi="Cambria Math"/>
                  <w:i/>
                  <w:color w:val="007F7F"/>
                </w:rPr>
              </m:ctrlPr>
            </m:sSupPr>
            <m:e>
              <m:d>
                <m:dPr>
                  <m:ctrlPr>
                    <w:rPr>
                      <w:rFonts w:ascii="Cambria Math" w:hAnsi="Cambria Math"/>
                      <w:i/>
                      <w:color w:val="007F7F"/>
                    </w:rPr>
                  </m:ctrlPr>
                </m:dPr>
                <m:e>
                  <m:r>
                    <w:rPr>
                      <w:rFonts w:ascii="Cambria Math" w:hAnsi="Cambria Math"/>
                      <w:color w:val="007F7F"/>
                    </w:rPr>
                    <m:t xml:space="preserve">9 </m:t>
                  </m:r>
                  <m:r>
                    <m:rPr>
                      <m:nor/>
                    </m:rPr>
                    <w:rPr>
                      <w:color w:val="007F7F"/>
                    </w:rPr>
                    <m:t>m/s</m:t>
                  </m:r>
                </m:e>
              </m:d>
            </m:e>
            <m:sup>
              <m:r>
                <w:rPr>
                  <w:rFonts w:ascii="Cambria Math" w:hAnsi="Cambria Math"/>
                  <w:color w:val="007F7F"/>
                </w:rPr>
                <m:t>2</m:t>
              </m:r>
            </m:sup>
          </m:sSup>
          <m:r>
            <m:rPr>
              <m:sty m:val="p"/>
            </m:rPr>
            <w:rPr>
              <w:rFonts w:ascii="Cambria Math" w:hAnsi="Cambria Math"/>
              <w:color w:val="007F7F"/>
            </w:rPr>
            <w:br/>
          </m:r>
        </m:oMath>
        <m:oMath>
          <m:r>
            <m:rPr>
              <m:aln/>
            </m:rPr>
            <w:rPr>
              <w:rFonts w:ascii="Cambria Math" w:hAnsi="Cambria Math"/>
              <w:color w:val="8B0000"/>
            </w:rPr>
            <m:t>=</m:t>
          </m:r>
          <m:d>
            <m:dPr>
              <m:ctrlPr>
                <w:rPr>
                  <w:rFonts w:ascii="Cambria Math" w:hAnsi="Cambria Math"/>
                  <w:i/>
                  <w:color w:val="8B0000"/>
                </w:rPr>
              </m:ctrlPr>
            </m:dPr>
            <m:e>
              <m:r>
                <w:rPr>
                  <w:rFonts w:ascii="Cambria Math" w:hAnsi="Cambria Math"/>
                  <w:color w:val="8B0000"/>
                </w:rPr>
                <m:t xml:space="preserve">16.2 </m:t>
              </m:r>
              <m:r>
                <m:rPr>
                  <m:nor/>
                </m:rPr>
                <w:rPr>
                  <w:color w:val="8B0000"/>
                </w:rPr>
                <m:t>kg</m:t>
              </m:r>
              <m:r>
                <m:rPr>
                  <m:nor/>
                </m:rPr>
                <w:rPr>
                  <w:rFonts w:ascii="Cambria Math" w:hAnsi="Cambria Math" w:cs="Cambria Math"/>
                  <w:color w:val="8B0000"/>
                </w:rPr>
                <m:t>⋅</m:t>
              </m:r>
              <m:sSup>
                <m:sSupPr>
                  <m:ctrlPr>
                    <w:rPr>
                      <w:rFonts w:ascii="Cambria Math" w:hAnsi="Cambria Math"/>
                      <w:i/>
                      <w:color w:val="8B0000"/>
                    </w:rPr>
                  </m:ctrlPr>
                </m:sSupPr>
                <m:e>
                  <m:r>
                    <m:rPr>
                      <m:nor/>
                    </m:rPr>
                    <w:rPr>
                      <w:color w:val="8B0000"/>
                    </w:rPr>
                    <m:t>m</m:t>
                  </m:r>
                </m:e>
                <m:sup>
                  <m:r>
                    <m:rPr>
                      <m:nor/>
                    </m:rPr>
                    <w:rPr>
                      <w:color w:val="8B0000"/>
                    </w:rPr>
                    <m:t>2</m:t>
                  </m:r>
                </m:sup>
              </m:sSup>
              <m:r>
                <m:rPr>
                  <m:nor/>
                </m:rPr>
                <w:rPr>
                  <w:color w:val="8B0000"/>
                </w:rPr>
                <m:t>/</m:t>
              </m:r>
              <m:sSup>
                <m:sSupPr>
                  <m:ctrlPr>
                    <w:rPr>
                      <w:rFonts w:ascii="Cambria Math" w:hAnsi="Cambria Math"/>
                      <w:i/>
                      <w:color w:val="8B0000"/>
                    </w:rPr>
                  </m:ctrlPr>
                </m:sSupPr>
                <m:e>
                  <m:r>
                    <m:rPr>
                      <m:nor/>
                    </m:rPr>
                    <w:rPr>
                      <w:color w:val="8B0000"/>
                    </w:rPr>
                    <m:t>s</m:t>
                  </m:r>
                </m:e>
                <m:sup>
                  <m:r>
                    <m:rPr>
                      <m:nor/>
                    </m:rPr>
                    <w:rPr>
                      <w:color w:val="8B0000"/>
                    </w:rPr>
                    <m:t>2</m:t>
                  </m:r>
                </m:sup>
              </m:sSup>
            </m:e>
          </m:d>
          <m:r>
            <w:rPr>
              <w:rFonts w:ascii="Cambria Math" w:hAnsi="Cambria Math"/>
              <w:color w:val="8B0000"/>
            </w:rPr>
            <m:t xml:space="preserve">=16.2 </m:t>
          </m:r>
          <m:r>
            <m:rPr>
              <m:nor/>
            </m:rPr>
            <w:rPr>
              <w:color w:val="8B0000"/>
            </w:rPr>
            <m:t>J</m:t>
          </m:r>
        </m:oMath>
      </m:oMathPara>
    </w:p>
    <w:p w14:paraId="43CF4BCD" w14:textId="26F52840" w:rsidR="00907933" w:rsidRPr="00541652" w:rsidRDefault="00907933" w:rsidP="00E73565">
      <w:pPr>
        <w:tabs>
          <w:tab w:val="left" w:pos="8190"/>
        </w:tabs>
        <w:spacing w:after="120" w:line="240" w:lineRule="auto"/>
        <w:ind w:left="-5" w:right="14"/>
      </w:pPr>
      <w:r w:rsidRPr="00541652">
        <w:rPr>
          <w:color w:val="8B0000"/>
        </w:rPr>
        <w:t>The SI unit for energy is the joule [J].</w:t>
      </w:r>
    </w:p>
    <w:p w14:paraId="48AC2FA3" w14:textId="687FB11B" w:rsidR="00907933" w:rsidRPr="00541652" w:rsidRDefault="00907933" w:rsidP="00E73565">
      <w:pPr>
        <w:tabs>
          <w:tab w:val="left" w:pos="8190"/>
        </w:tabs>
        <w:spacing w:after="120" w:line="240" w:lineRule="auto"/>
        <w:ind w:left="15" w:right="14"/>
      </w:pPr>
      <w:r w:rsidRPr="00541652">
        <w:t>For this example, Equation</w:t>
      </w:r>
      <w:r w:rsidR="000406D0" w:rsidRPr="00541652">
        <w:t xml:space="preserve"> </w:t>
      </w:r>
      <w:r w:rsidR="007B0EB3" w:rsidRPr="00541652">
        <w:fldChar w:fldCharType="begin"/>
      </w:r>
      <w:r w:rsidR="007B0EB3" w:rsidRPr="00541652">
        <w:instrText xml:space="preserve"> REF _Ref218948077 \h </w:instrText>
      </w:r>
      <w:r w:rsidR="00BE60E8" w:rsidRPr="00541652">
        <w:instrText xml:space="preserve"> \* MERGEFORMAT </w:instrText>
      </w:r>
      <w:r w:rsidR="007B0EB3" w:rsidRPr="00541652">
        <w:fldChar w:fldCharType="separate"/>
      </w:r>
      <w:r w:rsidR="00F91D0D" w:rsidRPr="00541652">
        <w:t xml:space="preserve">( </w:t>
      </w:r>
      <w:r w:rsidR="00F91D0D">
        <w:rPr>
          <w:noProof/>
        </w:rPr>
        <w:t>1</w:t>
      </w:r>
      <w:r w:rsidR="00F91D0D" w:rsidRPr="00541652">
        <w:rPr>
          <w:noProof/>
        </w:rPr>
        <w:t>.</w:t>
      </w:r>
      <w:r w:rsidR="00F91D0D">
        <w:rPr>
          <w:noProof/>
        </w:rPr>
        <w:t>3</w:t>
      </w:r>
      <w:r w:rsidR="00F91D0D" w:rsidRPr="00541652">
        <w:t xml:space="preserve"> )</w:t>
      </w:r>
      <w:r w:rsidR="007B0EB3" w:rsidRPr="00541652">
        <w:fldChar w:fldCharType="end"/>
      </w:r>
      <w:r w:rsidRPr="00541652">
        <w:t xml:space="preserve"> becomes …</w:t>
      </w:r>
    </w:p>
    <w:p w14:paraId="4D0FD24C" w14:textId="3F7B3E24" w:rsidR="000039A4" w:rsidRPr="00541652" w:rsidRDefault="00000000" w:rsidP="00E73565">
      <w:pPr>
        <w:tabs>
          <w:tab w:val="left" w:pos="8190"/>
        </w:tabs>
        <w:spacing w:after="120" w:line="240" w:lineRule="auto"/>
        <w:ind w:left="15" w:right="14"/>
      </w:pPr>
      <m:oMathPara>
        <m:oMath>
          <m:acc>
            <m:accPr>
              <m:chr m:val="⃗"/>
              <m:ctrlPr>
                <w:rPr>
                  <w:rFonts w:ascii="Cambria Math" w:hAnsi="Cambria Math"/>
                  <w:i/>
                </w:rPr>
              </m:ctrlPr>
            </m:accPr>
            <m:e>
              <m:r>
                <w:rPr>
                  <w:rFonts w:ascii="Cambria Math" w:hAnsi="Cambria Math"/>
                </w:rPr>
                <m:t>x</m:t>
              </m:r>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0</m:t>
                  </m:r>
                </m:sub>
              </m:sSub>
            </m:e>
          </m:acc>
          <m:r>
            <w:rPr>
              <w:rFonts w:ascii="Cambria Math" w:hAnsi="Cambria Math"/>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w:rPr>
                      <w:rFonts w:ascii="Cambria Math" w:hAnsi="Cambria Math"/>
                      <w:color w:val="007F7F"/>
                    </w:rPr>
                    <m:t>0</m:t>
                  </m:r>
                </m:sub>
              </m:sSub>
            </m:e>
          </m:acc>
          <m:r>
            <w:rPr>
              <w:rFonts w:ascii="Cambria Math" w:hAnsi="Cambria Math"/>
            </w:rPr>
            <m:t>⋅t+</m:t>
          </m:r>
          <m:f>
            <m:fPr>
              <m:ctrlPr>
                <w:rPr>
                  <w:rFonts w:ascii="Cambria Math" w:hAnsi="Cambria Math"/>
                  <w:i/>
                </w:rPr>
              </m:ctrlPr>
            </m:fPr>
            <m:num>
              <m:r>
                <w:rPr>
                  <w:rFonts w:ascii="Cambria Math" w:hAnsi="Cambria Math"/>
                </w:rPr>
                <m:t>1</m:t>
              </m:r>
            </m:num>
            <m:den>
              <m:r>
                <w:rPr>
                  <w:rFonts w:ascii="Cambria Math" w:hAnsi="Cambria Math"/>
                </w:rPr>
                <m:t>2</m:t>
              </m:r>
            </m:den>
          </m:f>
          <m:borderBox>
            <m:borderBoxPr>
              <m:hideTop m:val="1"/>
              <m:hideBot m:val="1"/>
              <m:hideLeft m:val="1"/>
              <m:hideRight m:val="1"/>
              <m:strikeBLTR m:val="1"/>
              <m:ctrlPr>
                <w:rPr>
                  <w:rFonts w:ascii="Cambria Math" w:hAnsi="Cambria Math"/>
                  <w:i/>
                  <w:color w:val="0000FF"/>
                </w:rPr>
              </m:ctrlPr>
            </m:borderBoxPr>
            <m:e>
              <m:acc>
                <m:accPr>
                  <m:chr m:val="⃗"/>
                  <m:ctrlPr>
                    <w:rPr>
                      <w:rFonts w:ascii="Cambria Math" w:hAnsi="Cambria Math"/>
                      <w:i/>
                      <w:color w:val="0000FF"/>
                    </w:rPr>
                  </m:ctrlPr>
                </m:accPr>
                <m:e>
                  <m:r>
                    <w:rPr>
                      <w:rFonts w:ascii="Cambria Math" w:hAnsi="Cambria Math"/>
                      <w:color w:val="0000FF"/>
                    </w:rPr>
                    <m:t xml:space="preserve"> a</m:t>
                  </m:r>
                </m:e>
              </m:acc>
              <m:r>
                <w:rPr>
                  <w:rFonts w:ascii="Cambria Math" w:hAnsi="Cambria Math"/>
                  <w:color w:val="0000FF"/>
                </w:rPr>
                <m:t xml:space="preserve"> </m:t>
              </m:r>
            </m:e>
          </m:borderBox>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0</m:t>
                  </m:r>
                </m:sub>
              </m:sSub>
            </m:e>
          </m:acc>
          <m:r>
            <w:rPr>
              <w:rFonts w:ascii="Cambria Math" w:hAnsi="Cambria Math"/>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w:rPr>
                      <w:rFonts w:ascii="Cambria Math" w:hAnsi="Cambria Math"/>
                      <w:color w:val="007F7F"/>
                    </w:rPr>
                    <m:t>0</m:t>
                  </m:r>
                </m:sub>
              </m:sSub>
            </m:e>
          </m:acc>
          <m:r>
            <w:rPr>
              <w:rFonts w:ascii="Cambria Math" w:hAnsi="Cambria Math"/>
            </w:rPr>
            <m:t>⋅t</m:t>
          </m:r>
        </m:oMath>
      </m:oMathPara>
    </w:p>
    <w:p w14:paraId="3D5E2FE6" w14:textId="09C7061E" w:rsidR="00907933" w:rsidRPr="00541652" w:rsidRDefault="00222E96" w:rsidP="00E73565">
      <w:pPr>
        <w:tabs>
          <w:tab w:val="left" w:pos="8190"/>
        </w:tabs>
        <w:spacing w:after="120" w:line="240" w:lineRule="auto"/>
      </w:pPr>
      <w:r w:rsidRPr="00541652">
        <w:t xml:space="preserve">…where the subscript “0” is usually pronounced </w:t>
      </w:r>
      <w:r w:rsidR="00907933" w:rsidRPr="00541652">
        <w:t>“nought” and means the value at time zero. In this case,</w:t>
      </w:r>
      <w:r w:rsidR="004D270D" w:rsidRPr="00541652">
        <w:t xml:space="preserve"> </w:t>
      </w: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w:rPr>
                    <w:rFonts w:ascii="Cambria Math" w:hAnsi="Cambria Math"/>
                    <w:color w:val="007F7F"/>
                  </w:rPr>
                  <m:t>0</m:t>
                </m:r>
              </m:sub>
            </m:sSub>
          </m:e>
        </m:acc>
        <m:r>
          <w:rPr>
            <w:rFonts w:ascii="Cambria Math" w:hAnsi="Cambria Math"/>
            <w:color w:val="007F7F"/>
          </w:rPr>
          <m:t xml:space="preserve">=9 </m:t>
        </m:r>
        <m:r>
          <m:rPr>
            <m:nor/>
          </m:rPr>
          <w:rPr>
            <w:color w:val="007F7F"/>
          </w:rPr>
          <m:t>m/s</m:t>
        </m:r>
        <m:r>
          <w:rPr>
            <w:rFonts w:ascii="Cambria Math" w:hAnsi="Cambria Math"/>
            <w:color w:val="007F7F"/>
          </w:rPr>
          <m:t xml:space="preserve"> </m:t>
        </m:r>
        <m:acc>
          <m:accPr>
            <m:ctrlPr>
              <w:rPr>
                <w:rFonts w:ascii="Cambria Math" w:hAnsi="Cambria Math"/>
                <w:i/>
                <w:color w:val="007F7F"/>
              </w:rPr>
            </m:ctrlPr>
          </m:accPr>
          <m:e>
            <m:r>
              <w:rPr>
                <w:rFonts w:ascii="Cambria Math" w:hAnsi="Cambria Math"/>
                <w:color w:val="007F7F"/>
              </w:rPr>
              <m:t>x</m:t>
            </m:r>
          </m:e>
        </m:acc>
      </m:oMath>
      <w:r w:rsidR="00907933" w:rsidRPr="00541652">
        <w:t xml:space="preserve"> </w:t>
      </w:r>
      <w:r w:rsidR="00D33070" w:rsidRPr="00541652">
        <w:t>and</w:t>
      </w:r>
      <w:r w:rsidR="00D33070" w:rsidRPr="00541652">
        <w:rPr>
          <w:color w:val="0000FF"/>
        </w:rPr>
        <w:t xml:space="preserve"> </w:t>
      </w:r>
      <m:oMath>
        <m:acc>
          <m:accPr>
            <m:chr m:val="⃗"/>
            <m:ctrlPr>
              <w:rPr>
                <w:rFonts w:ascii="Cambria Math" w:hAnsi="Cambria Math"/>
                <w:i/>
                <w:color w:val="0000FF"/>
              </w:rPr>
            </m:ctrlPr>
          </m:accPr>
          <m:e>
            <m:r>
              <w:rPr>
                <w:rFonts w:ascii="Cambria Math" w:hAnsi="Cambria Math"/>
                <w:color w:val="0000FF"/>
              </w:rPr>
              <m:t>a</m:t>
            </m:r>
          </m:e>
        </m:acc>
        <m:r>
          <w:rPr>
            <w:rFonts w:ascii="Cambria Math" w:hAnsi="Cambria Math"/>
            <w:color w:val="0000FF"/>
          </w:rPr>
          <m:t>=0</m:t>
        </m:r>
      </m:oMath>
      <w:r w:rsidR="00A50A41" w:rsidRPr="00541652">
        <w:rPr>
          <w:rFonts w:eastAsiaTheme="minorEastAsia"/>
          <w:color w:val="0000FF"/>
        </w:rPr>
        <w:t>,</w:t>
      </w:r>
      <w:r w:rsidR="00A50A41" w:rsidRPr="00541652">
        <w:t xml:space="preserve"> </w:t>
      </w:r>
      <w:r w:rsidR="00907933" w:rsidRPr="00541652">
        <w:t>so…</w:t>
      </w:r>
    </w:p>
    <w:p w14:paraId="4FF18C31" w14:textId="310622BD" w:rsidR="00953521" w:rsidRPr="00541652" w:rsidRDefault="00000000" w:rsidP="00E73565">
      <w:pPr>
        <w:tabs>
          <w:tab w:val="left" w:pos="8190"/>
        </w:tabs>
        <w:spacing w:after="120" w:line="240" w:lineRule="auto"/>
        <w:ind w:left="15" w:right="14"/>
      </w:pPr>
      <m:oMathPara>
        <m:oMath>
          <m:acc>
            <m:accPr>
              <m:chr m:val="⃗"/>
              <m:ctrlPr>
                <w:rPr>
                  <w:rFonts w:ascii="Cambria Math" w:hAnsi="Cambria Math"/>
                  <w:i/>
                </w:rPr>
              </m:ctrlPr>
            </m:accPr>
            <m:e>
              <m:r>
                <w:rPr>
                  <w:rFonts w:ascii="Cambria Math" w:hAnsi="Cambria Math"/>
                </w:rPr>
                <m:t>x</m:t>
              </m:r>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0</m:t>
                  </m:r>
                </m:sub>
              </m:sSub>
            </m:e>
          </m:acc>
          <m:r>
            <w:rPr>
              <w:rFonts w:ascii="Cambria Math" w:hAnsi="Cambria Math"/>
            </w:rPr>
            <m:t>+</m:t>
          </m:r>
          <m:d>
            <m:dPr>
              <m:ctrlPr>
                <w:rPr>
                  <w:rFonts w:ascii="Cambria Math" w:hAnsi="Cambria Math"/>
                  <w:i/>
                  <w:color w:val="007F7F"/>
                </w:rPr>
              </m:ctrlPr>
            </m:dPr>
            <m:e>
              <m:r>
                <w:rPr>
                  <w:rFonts w:ascii="Cambria Math" w:hAnsi="Cambria Math"/>
                  <w:color w:val="007F7F"/>
                </w:rPr>
                <m:t xml:space="preserve">9 </m:t>
              </m:r>
              <m:r>
                <m:rPr>
                  <m:nor/>
                </m:rPr>
                <w:rPr>
                  <w:color w:val="007F7F"/>
                </w:rPr>
                <m:t>m/s</m:t>
              </m:r>
              <m:r>
                <w:rPr>
                  <w:rFonts w:ascii="Cambria Math" w:hAnsi="Cambria Math"/>
                  <w:color w:val="007F7F"/>
                </w:rPr>
                <m:t xml:space="preserve"> </m:t>
              </m:r>
              <m:acc>
                <m:accPr>
                  <m:ctrlPr>
                    <w:rPr>
                      <w:rFonts w:ascii="Cambria Math" w:hAnsi="Cambria Math"/>
                      <w:i/>
                      <w:color w:val="007F7F"/>
                    </w:rPr>
                  </m:ctrlPr>
                </m:accPr>
                <m:e>
                  <m:r>
                    <w:rPr>
                      <w:rFonts w:ascii="Cambria Math" w:hAnsi="Cambria Math"/>
                      <w:color w:val="007F7F"/>
                    </w:rPr>
                    <m:t>x</m:t>
                  </m:r>
                </m:e>
              </m:acc>
            </m:e>
          </m:d>
          <m:r>
            <w:rPr>
              <w:rFonts w:ascii="Cambria Math" w:hAnsi="Cambria Math"/>
            </w:rPr>
            <m:t>⋅t</m:t>
          </m:r>
        </m:oMath>
      </m:oMathPara>
    </w:p>
    <w:p w14:paraId="1CCBE4CE" w14:textId="20800A2D" w:rsidR="006F2B6F" w:rsidRPr="00541652" w:rsidRDefault="00907933" w:rsidP="00E73565">
      <w:pPr>
        <w:tabs>
          <w:tab w:val="left" w:pos="8190"/>
        </w:tabs>
        <w:spacing w:after="120" w:line="240" w:lineRule="auto"/>
        <w:sectPr w:rsidR="006F2B6F" w:rsidRPr="00541652" w:rsidSect="006F2B6F">
          <w:endnotePr>
            <w:numFmt w:val="decimal"/>
          </w:endnotePr>
          <w:type w:val="continuous"/>
          <w:pgSz w:w="15840" w:h="12240" w:orient="landscape"/>
          <w:pgMar w:top="1440" w:right="1440" w:bottom="1440" w:left="1440" w:header="720" w:footer="720" w:gutter="0"/>
          <w:cols w:num="3" w:sep="1" w:space="288"/>
          <w:titlePg/>
          <w:docGrid w:linePitch="299"/>
        </w:sectPr>
      </w:pPr>
      <w:r w:rsidRPr="00541652">
        <w:t xml:space="preserve">…which means that </w:t>
      </w:r>
      <m:oMath>
        <m:acc>
          <m:accPr>
            <m:chr m:val="⃗"/>
            <m:ctrlPr>
              <w:rPr>
                <w:rFonts w:ascii="Cambria Math" w:hAnsi="Cambria Math"/>
                <w:i/>
              </w:rPr>
            </m:ctrlPr>
          </m:accPr>
          <m:e>
            <m:r>
              <w:rPr>
                <w:rFonts w:ascii="Cambria Math" w:hAnsi="Cambria Math"/>
              </w:rPr>
              <m:t>x</m:t>
            </m:r>
          </m:e>
        </m:acc>
      </m:oMath>
      <w:r w:rsidR="00953521" w:rsidRPr="00541652">
        <w:rPr>
          <w:rFonts w:eastAsiaTheme="minorEastAsia"/>
        </w:rPr>
        <w:t xml:space="preserve"> </w:t>
      </w:r>
      <w:r w:rsidRPr="00541652">
        <w:t>moves 9 meters to the right of its initial position in every second that passes</w:t>
      </w:r>
      <w:r w:rsidR="006F2B6F" w:rsidRPr="00541652">
        <w:t>.</w:t>
      </w:r>
    </w:p>
    <w:p w14:paraId="2D937485" w14:textId="27D56DEB" w:rsidR="00294B8A" w:rsidRPr="00541652" w:rsidRDefault="008153C0" w:rsidP="00E73565">
      <w:pPr>
        <w:pStyle w:val="Heading2"/>
        <w:numPr>
          <w:ilvl w:val="1"/>
          <w:numId w:val="2"/>
        </w:numPr>
        <w:tabs>
          <w:tab w:val="left" w:pos="8190"/>
        </w:tabs>
        <w:rPr>
          <w:rFonts w:asciiTheme="minorHAnsi" w:hAnsiTheme="minorHAnsi"/>
          <w:color w:val="auto"/>
        </w:rPr>
        <w:sectPr w:rsidR="00294B8A" w:rsidRPr="00541652" w:rsidSect="00294B8A">
          <w:endnotePr>
            <w:numFmt w:val="decimal"/>
          </w:endnotePr>
          <w:pgSz w:w="15840" w:h="12240" w:orient="landscape"/>
          <w:pgMar w:top="1440" w:right="1440" w:bottom="1440" w:left="1440" w:header="720" w:footer="720" w:gutter="0"/>
          <w:cols w:space="720"/>
          <w:titlePg/>
          <w:docGrid w:linePitch="299"/>
        </w:sectPr>
      </w:pPr>
      <w:bookmarkStart w:id="33" w:name="_Ref218963007"/>
      <w:bookmarkStart w:id="34" w:name="_Toc221827328"/>
      <w:r w:rsidRPr="00541652">
        <w:rPr>
          <w:rFonts w:asciiTheme="minorHAnsi" w:hAnsiTheme="minorHAnsi"/>
          <w:color w:val="auto"/>
        </w:rPr>
        <w:lastRenderedPageBreak/>
        <w:t xml:space="preserve">: </w:t>
      </w:r>
      <w:r w:rsidR="00BE4441" w:rsidRPr="00541652">
        <w:rPr>
          <w:rFonts w:asciiTheme="minorHAnsi" w:hAnsiTheme="minorHAnsi"/>
          <w:color w:val="auto"/>
        </w:rPr>
        <w:t>A Falling Rock</w:t>
      </w:r>
      <w:r w:rsidR="00294B8A" w:rsidRPr="00541652">
        <w:rPr>
          <w:rFonts w:asciiTheme="minorHAnsi" w:hAnsiTheme="minorHAnsi"/>
          <w:color w:val="auto"/>
        </w:rPr>
        <w:t xml:space="preserve"> (</w:t>
      </w:r>
      <w:r w:rsidR="00294B8A" w:rsidRPr="00541652">
        <w:rPr>
          <w:rFonts w:asciiTheme="minorHAnsi" w:hAnsiTheme="minorHAnsi"/>
          <w:noProof/>
        </w:rPr>
        <w:drawing>
          <wp:inline distT="0" distB="0" distL="0" distR="0" wp14:anchorId="2C330451" wp14:editId="2DB0968F">
            <wp:extent cx="95534" cy="95534"/>
            <wp:effectExtent l="0" t="0" r="0" b="0"/>
            <wp:docPr id="38819584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294B8A" w:rsidRPr="00541652">
        <w:rPr>
          <w:rFonts w:asciiTheme="minorHAnsi" w:hAnsiTheme="minorHAnsi"/>
          <w:color w:val="auto"/>
        </w:rPr>
        <w:t xml:space="preserve"> , </w:t>
      </w:r>
      <w:r w:rsidR="00294B8A" w:rsidRPr="00541652">
        <w:rPr>
          <w:rFonts w:asciiTheme="minorHAnsi" w:hAnsiTheme="minorHAnsi"/>
          <w:noProof/>
        </w:rPr>
        <w:drawing>
          <wp:inline distT="0" distB="0" distL="0" distR="0" wp14:anchorId="01569F6A" wp14:editId="423DB5FE">
            <wp:extent cx="109182" cy="124199"/>
            <wp:effectExtent l="0" t="0" r="5715" b="0"/>
            <wp:docPr id="396443658" name="Picture 3964436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294B8A" w:rsidRPr="00541652">
        <w:rPr>
          <w:rFonts w:asciiTheme="minorHAnsi" w:hAnsiTheme="minorHAnsi"/>
          <w:color w:val="auto"/>
        </w:rPr>
        <w:t xml:space="preserve"> )</w:t>
      </w:r>
      <w:bookmarkEnd w:id="33"/>
      <w:bookmarkEnd w:id="34"/>
    </w:p>
    <w:p w14:paraId="0CE9F0F4" w14:textId="77777777" w:rsidR="00294B8A" w:rsidRPr="00541652" w:rsidRDefault="00294B8A" w:rsidP="00E73565">
      <w:pPr>
        <w:pStyle w:val="Heading3"/>
        <w:tabs>
          <w:tab w:val="left" w:pos="8190"/>
        </w:tabs>
        <w:spacing w:line="240" w:lineRule="auto"/>
      </w:pPr>
      <w:r w:rsidRPr="00541652">
        <w:t>Words</w:t>
      </w:r>
    </w:p>
    <w:p w14:paraId="541B1C2B" w14:textId="77777777" w:rsidR="00B65685" w:rsidRPr="00541652" w:rsidRDefault="00B65685" w:rsidP="00E73565">
      <w:pPr>
        <w:tabs>
          <w:tab w:val="left" w:pos="8190"/>
        </w:tabs>
        <w:spacing w:after="120" w:line="240" w:lineRule="auto"/>
        <w:rPr>
          <w:color w:val="0000FF"/>
        </w:rPr>
      </w:pPr>
      <w:r w:rsidRPr="00541652">
        <w:t xml:space="preserve">A 0.8-kg rock is dropped from a position 2 m above the ground. After 0.5 seconds it is still in the air. </w:t>
      </w:r>
      <w:r w:rsidRPr="00541652">
        <w:rPr>
          <w:color w:val="0000FF"/>
        </w:rPr>
        <w:t xml:space="preserve">Air resistance is very small, so we will ignore it. </w:t>
      </w:r>
      <w:r w:rsidRPr="00541652">
        <w:t>Describe the behavior of the rock starting from the time just after it was released.</w:t>
      </w:r>
    </w:p>
    <w:p w14:paraId="5332D2C8" w14:textId="01E85A1B" w:rsidR="00D405CF" w:rsidRPr="00541652" w:rsidRDefault="00D405CF" w:rsidP="00E73565">
      <w:pPr>
        <w:tabs>
          <w:tab w:val="left" w:pos="8190"/>
        </w:tabs>
        <w:spacing w:after="120" w:line="240" w:lineRule="auto"/>
      </w:pPr>
      <w:r w:rsidRPr="00541652">
        <w:t xml:space="preserve">We only need to consider the vertical direction, since there is no motion, </w:t>
      </w:r>
      <w:r w:rsidRPr="00541652">
        <w:rPr>
          <w:color w:val="007F7F"/>
        </w:rPr>
        <w:t xml:space="preserve">momentum, </w:t>
      </w:r>
      <w:r w:rsidRPr="00541652">
        <w:rPr>
          <w:color w:val="0000FF"/>
        </w:rPr>
        <w:t xml:space="preserve">or force </w:t>
      </w:r>
      <w:r w:rsidRPr="00541652">
        <w:t>in the horizontal direction. “</w:t>
      </w:r>
      <w:r w:rsidR="00DE4C25" w:rsidRPr="00541652">
        <w:t>J</w:t>
      </w:r>
      <w:r w:rsidRPr="00541652">
        <w:t>ust after it was released” is when the hand is no</w:t>
      </w:r>
      <w:r w:rsidR="00DE4C25" w:rsidRPr="00541652">
        <w:t>t</w:t>
      </w:r>
      <w:r w:rsidRPr="00541652">
        <w:t xml:space="preserve"> touching the </w:t>
      </w:r>
      <w:r w:rsidR="00AB6230" w:rsidRPr="00541652">
        <w:t>rock,</w:t>
      </w:r>
      <w:r w:rsidRPr="00541652">
        <w:t xml:space="preserve"> but the rock hasn’t yet started to fall.</w:t>
      </w:r>
    </w:p>
    <w:p w14:paraId="5FCD2389" w14:textId="333D3997" w:rsidR="00D405CF" w:rsidRPr="00541652" w:rsidRDefault="00D405CF" w:rsidP="00E73565">
      <w:pPr>
        <w:tabs>
          <w:tab w:val="left" w:pos="8190"/>
        </w:tabs>
        <w:spacing w:after="120" w:line="240" w:lineRule="auto"/>
      </w:pPr>
      <w:r w:rsidRPr="00541652">
        <w:t xml:space="preserve">At first the rock is not moving, but when it is </w:t>
      </w:r>
      <w:r w:rsidR="00E84942" w:rsidRPr="00541652">
        <w:t>released,</w:t>
      </w:r>
      <w:r w:rsidRPr="00541652">
        <w:t xml:space="preserve"> </w:t>
      </w:r>
      <w:r w:rsidRPr="00541652">
        <w:rPr>
          <w:color w:val="0000FF"/>
        </w:rPr>
        <w:t>gravity creates a unbalanced force that pulls it down. In fact</w:t>
      </w:r>
      <w:r w:rsidR="00E84942" w:rsidRPr="00541652">
        <w:rPr>
          <w:color w:val="0000FF"/>
        </w:rPr>
        <w:t>,</w:t>
      </w:r>
      <w:r w:rsidRPr="00541652">
        <w:rPr>
          <w:color w:val="0000FF"/>
        </w:rPr>
        <w:t xml:space="preserve"> gravity was affecting the rock before it was released, but the force of gravity was balanced by a force from the hand.</w:t>
      </w:r>
    </w:p>
    <w:p w14:paraId="5BD939A7" w14:textId="7B9DEEE4" w:rsidR="00D405CF" w:rsidRPr="00541652" w:rsidRDefault="00D405CF" w:rsidP="00E73565">
      <w:pPr>
        <w:tabs>
          <w:tab w:val="left" w:pos="8190"/>
        </w:tabs>
        <w:spacing w:after="120" w:line="240" w:lineRule="auto"/>
      </w:pPr>
      <w:r w:rsidRPr="00541652">
        <w:rPr>
          <w:color w:val="0000FF"/>
        </w:rPr>
        <w:t xml:space="preserve">After it is </w:t>
      </w:r>
      <w:r w:rsidR="00E84942" w:rsidRPr="00541652">
        <w:rPr>
          <w:color w:val="0000FF"/>
        </w:rPr>
        <w:t>released,</w:t>
      </w:r>
      <w:r w:rsidRPr="00541652">
        <w:rPr>
          <w:color w:val="0000FF"/>
        </w:rPr>
        <w:t xml:space="preserve"> the rock is in “free-fall,” which means the only force affecting the rock is gravity.</w:t>
      </w:r>
    </w:p>
    <w:p w14:paraId="37859150" w14:textId="77777777" w:rsidR="00D405CF" w:rsidRPr="00541652" w:rsidRDefault="00D405CF" w:rsidP="00E73565">
      <w:pPr>
        <w:tabs>
          <w:tab w:val="left" w:pos="8190"/>
        </w:tabs>
        <w:spacing w:after="120" w:line="240" w:lineRule="auto"/>
      </w:pPr>
      <w:r w:rsidRPr="00541652">
        <w:rPr>
          <w:color w:val="007F7F"/>
        </w:rPr>
        <w:t xml:space="preserve">Since the rock is initially not moving, it has no initial momentum. But after half a second it is moving downward. The momentum is changing </w:t>
      </w:r>
      <w:r w:rsidRPr="00541652">
        <w:rPr>
          <w:color w:val="0000FF"/>
        </w:rPr>
        <w:t xml:space="preserve">because of the force of gravity. The effect of force </w:t>
      </w:r>
      <w:r w:rsidRPr="00541652">
        <w:rPr>
          <w:color w:val="007F7F"/>
        </w:rPr>
        <w:t xml:space="preserve">on momentum is described by </w:t>
      </w:r>
      <w:r w:rsidRPr="00541652">
        <w:rPr>
          <w:color w:val="0000FF"/>
        </w:rPr>
        <w:t xml:space="preserve">Newton’s Second Law of Motion, which defines force as something that </w:t>
      </w:r>
      <w:r w:rsidRPr="00541652">
        <w:rPr>
          <w:color w:val="007F7F"/>
        </w:rPr>
        <w:t>changes momentum over time.</w:t>
      </w:r>
    </w:p>
    <w:p w14:paraId="5CF2F7A7" w14:textId="77777777" w:rsidR="00D405CF" w:rsidRPr="00541652" w:rsidRDefault="00D405CF" w:rsidP="00E73565">
      <w:pPr>
        <w:tabs>
          <w:tab w:val="left" w:pos="8190"/>
        </w:tabs>
        <w:spacing w:after="120" w:line="240" w:lineRule="auto"/>
        <w:rPr>
          <w:color w:val="0000FF"/>
        </w:rPr>
      </w:pPr>
      <w:r w:rsidRPr="00541652">
        <w:rPr>
          <w:color w:val="007F7F"/>
        </w:rPr>
        <w:t>The momentum of the rock starts at zero, as it falls downward it gains momentum in the negative direction. This negative momentum gradually increases over the entire time that the rock is falling.</w:t>
      </w:r>
    </w:p>
    <w:p w14:paraId="05CD83EE" w14:textId="462D8FD0" w:rsidR="00294B8A" w:rsidRPr="00541652" w:rsidRDefault="00294B8A" w:rsidP="00E73565">
      <w:pPr>
        <w:pStyle w:val="Heading3"/>
        <w:tabs>
          <w:tab w:val="left" w:pos="8190"/>
        </w:tabs>
        <w:spacing w:before="0" w:after="120" w:line="240" w:lineRule="auto"/>
        <w:rPr>
          <w:color w:val="0000FF"/>
        </w:rPr>
      </w:pPr>
      <w:r w:rsidRPr="00541652">
        <w:br w:type="column"/>
      </w:r>
      <w:r w:rsidRPr="00541652">
        <w:t>Graphics</w:t>
      </w:r>
    </w:p>
    <w:p w14:paraId="384AF949" w14:textId="7CF129A9" w:rsidR="00294B8A" w:rsidRPr="00541652" w:rsidRDefault="00704DF0" w:rsidP="00E73565">
      <w:pPr>
        <w:keepNext/>
        <w:tabs>
          <w:tab w:val="left" w:pos="8190"/>
        </w:tabs>
        <w:spacing w:after="120" w:line="240" w:lineRule="auto"/>
        <w:ind w:right="14"/>
        <w:jc w:val="center"/>
      </w:pPr>
      <w:r w:rsidRPr="00541652">
        <w:rPr>
          <w:noProof/>
        </w:rPr>
        <w:drawing>
          <wp:inline distT="0" distB="0" distL="0" distR="0" wp14:anchorId="127FC2DE" wp14:editId="40D4E40E">
            <wp:extent cx="1954498" cy="1335634"/>
            <wp:effectExtent l="0" t="0" r="8255" b="0"/>
            <wp:docPr id="1084408441" name="Picture 4" descr="A person dropping a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08441" name="Picture 4" descr="A person dropping a rock"/>
                    <pic:cNvPicPr>
                      <a:picLocks noChangeAspect="1" noChangeArrowheads="1"/>
                    </pic:cNvPicPr>
                  </pic:nvPicPr>
                  <pic:blipFill rotWithShape="1">
                    <a:blip r:embed="rId58" cstate="screen">
                      <a:extLst>
                        <a:ext uri="{28A0092B-C50C-407E-A947-70E740481C1C}">
                          <a14:useLocalDpi xmlns:a14="http://schemas.microsoft.com/office/drawing/2010/main"/>
                        </a:ext>
                      </a:extLst>
                    </a:blip>
                    <a:srcRect/>
                    <a:stretch/>
                  </pic:blipFill>
                  <pic:spPr bwMode="auto">
                    <a:xfrm>
                      <a:off x="0" y="0"/>
                      <a:ext cx="2002673" cy="1368555"/>
                    </a:xfrm>
                    <a:prstGeom prst="rect">
                      <a:avLst/>
                    </a:prstGeom>
                    <a:noFill/>
                    <a:ln>
                      <a:noFill/>
                    </a:ln>
                    <a:extLst>
                      <a:ext uri="{53640926-AAD7-44D8-BBD7-CCE9431645EC}">
                        <a14:shadowObscured xmlns:a14="http://schemas.microsoft.com/office/drawing/2010/main"/>
                      </a:ext>
                    </a:extLst>
                  </pic:spPr>
                </pic:pic>
              </a:graphicData>
            </a:graphic>
          </wp:inline>
        </w:drawing>
      </w:r>
    </w:p>
    <w:p w14:paraId="2F4A255C" w14:textId="32301FD7" w:rsidR="00294B8A" w:rsidRPr="00541652" w:rsidRDefault="00294B8A" w:rsidP="00E73565">
      <w:pPr>
        <w:pStyle w:val="Caption"/>
        <w:tabs>
          <w:tab w:val="left" w:pos="8190"/>
        </w:tabs>
        <w:jc w:val="center"/>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1</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19</w:t>
      </w:r>
      <w:r w:rsidR="002778FF">
        <w:rPr>
          <w:color w:val="auto"/>
        </w:rPr>
        <w:fldChar w:fldCharType="end"/>
      </w:r>
      <w:r w:rsidRPr="00541652">
        <w:rPr>
          <w:color w:val="auto"/>
        </w:rPr>
        <w:t xml:space="preserve">: </w:t>
      </w:r>
      <w:r w:rsidR="00A01172" w:rsidRPr="00541652">
        <w:rPr>
          <w:color w:val="auto"/>
          <w:w w:val="101"/>
        </w:rPr>
        <w:t>A</w:t>
      </w:r>
      <w:r w:rsidR="00A01172" w:rsidRPr="00541652">
        <w:rPr>
          <w:color w:val="auto"/>
          <w:spacing w:val="21"/>
          <w:w w:val="101"/>
        </w:rPr>
        <w:t xml:space="preserve"> </w:t>
      </w:r>
      <w:r w:rsidR="00A01172" w:rsidRPr="00541652">
        <w:rPr>
          <w:color w:val="auto"/>
          <w:w w:val="101"/>
        </w:rPr>
        <w:t>rock</w:t>
      </w:r>
      <w:r w:rsidR="00A01172" w:rsidRPr="00541652">
        <w:rPr>
          <w:color w:val="auto"/>
          <w:spacing w:val="21"/>
          <w:w w:val="101"/>
        </w:rPr>
        <w:t xml:space="preserve"> </w:t>
      </w:r>
      <w:r w:rsidR="00A01172" w:rsidRPr="00541652">
        <w:rPr>
          <w:color w:val="auto"/>
          <w:w w:val="101"/>
        </w:rPr>
        <w:t>falling</w:t>
      </w:r>
      <w:r w:rsidR="00A01172" w:rsidRPr="00541652">
        <w:rPr>
          <w:color w:val="auto"/>
          <w:spacing w:val="21"/>
          <w:w w:val="101"/>
        </w:rPr>
        <w:t xml:space="preserve"> </w:t>
      </w:r>
      <w:r w:rsidR="00A01172" w:rsidRPr="00541652">
        <w:rPr>
          <w:color w:val="auto"/>
          <w:w w:val="101"/>
        </w:rPr>
        <w:t>after</w:t>
      </w:r>
      <w:r w:rsidR="00A01172" w:rsidRPr="00541652">
        <w:rPr>
          <w:color w:val="auto"/>
          <w:spacing w:val="21"/>
          <w:w w:val="101"/>
        </w:rPr>
        <w:t xml:space="preserve"> </w:t>
      </w:r>
      <w:r w:rsidR="00A01172" w:rsidRPr="00541652">
        <w:rPr>
          <w:color w:val="auto"/>
          <w:w w:val="101"/>
        </w:rPr>
        <w:t>being</w:t>
      </w:r>
      <w:r w:rsidR="00A01172" w:rsidRPr="00541652">
        <w:rPr>
          <w:color w:val="auto"/>
          <w:spacing w:val="21"/>
          <w:w w:val="101"/>
        </w:rPr>
        <w:t xml:space="preserve"> </w:t>
      </w:r>
      <w:r w:rsidR="00A01172" w:rsidRPr="00541652">
        <w:rPr>
          <w:color w:val="auto"/>
          <w:w w:val="101"/>
        </w:rPr>
        <w:t>dropped</w:t>
      </w:r>
      <w:r w:rsidRPr="00541652">
        <w:rPr>
          <w:color w:val="auto"/>
        </w:rPr>
        <w:t>.</w:t>
      </w:r>
      <w:r w:rsidR="00A01172" w:rsidRPr="00541652">
        <w:rPr>
          <w:rStyle w:val="EndnoteReference"/>
          <w:color w:val="auto"/>
        </w:rPr>
        <w:endnoteReference w:id="5"/>
      </w:r>
    </w:p>
    <w:p w14:paraId="7C8AD8F6" w14:textId="77777777" w:rsidR="000F00E1" w:rsidRPr="00541652" w:rsidRDefault="00D51FAA" w:rsidP="00E73565">
      <w:pPr>
        <w:keepNext/>
        <w:tabs>
          <w:tab w:val="left" w:pos="8190"/>
        </w:tabs>
        <w:jc w:val="center"/>
      </w:pPr>
      <w:r w:rsidRPr="00541652">
        <w:rPr>
          <w:noProof/>
        </w:rPr>
        <w:drawing>
          <wp:inline distT="0" distB="0" distL="0" distR="0" wp14:anchorId="5A6CC25F" wp14:editId="7345337B">
            <wp:extent cx="804352" cy="826617"/>
            <wp:effectExtent l="0" t="0" r="0" b="0"/>
            <wp:docPr id="1606259470" name="Picture 1" descr="A force diagram of a square block labeled rock. A single blue force vector points straight down, labeled Gravitational Force Fg. To the right of the block, a black vertical arrow points straight up, labeled with a plus sign and the letter y with a hat symbol, defining the positive y-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259470" name="Picture 1" descr="A force diagram of a square block labeled rock. A single blue force vector points straight down, labeled Gravitational Force Fg. To the right of the block, a black vertical arrow points straight up, labeled with a plus sign and the letter y with a hat symbol, defining the positive y-direction."/>
                    <pic:cNvPicPr/>
                  </pic:nvPicPr>
                  <pic:blipFill>
                    <a:blip r:embed="rId59" cstate="screen">
                      <a:extLst>
                        <a:ext uri="{28A0092B-C50C-407E-A947-70E740481C1C}">
                          <a14:useLocalDpi xmlns:a14="http://schemas.microsoft.com/office/drawing/2010/main"/>
                        </a:ext>
                      </a:extLst>
                    </a:blip>
                    <a:stretch>
                      <a:fillRect/>
                    </a:stretch>
                  </pic:blipFill>
                  <pic:spPr>
                    <a:xfrm>
                      <a:off x="0" y="0"/>
                      <a:ext cx="820249" cy="842954"/>
                    </a:xfrm>
                    <a:prstGeom prst="rect">
                      <a:avLst/>
                    </a:prstGeom>
                  </pic:spPr>
                </pic:pic>
              </a:graphicData>
            </a:graphic>
          </wp:inline>
        </w:drawing>
      </w:r>
    </w:p>
    <w:p w14:paraId="155544DA" w14:textId="6176009F" w:rsidR="00D51FAA" w:rsidRPr="00541652" w:rsidRDefault="000F00E1" w:rsidP="00E73565">
      <w:pPr>
        <w:pStyle w:val="Caption"/>
        <w:tabs>
          <w:tab w:val="left" w:pos="8190"/>
        </w:tabs>
        <w:jc w:val="center"/>
        <w:rPr>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1</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20</w:t>
      </w:r>
      <w:r w:rsidR="002778FF">
        <w:fldChar w:fldCharType="end"/>
      </w:r>
      <w:r w:rsidRPr="00541652">
        <w:t xml:space="preserve">: </w:t>
      </w:r>
      <w:r w:rsidRPr="00541652">
        <w:rPr>
          <w:color w:val="0000FF"/>
        </w:rPr>
        <w:t>Force diagram of a falling rock</w:t>
      </w:r>
      <w:r w:rsidR="00CC021B" w:rsidRPr="00541652">
        <w:rPr>
          <w:color w:val="0000FF"/>
          <w:vertAlign w:val="superscript"/>
        </w:rPr>
        <w:fldChar w:fldCharType="begin"/>
      </w:r>
      <w:r w:rsidR="00CC021B" w:rsidRPr="00541652">
        <w:rPr>
          <w:color w:val="0000FF"/>
          <w:vertAlign w:val="superscript"/>
        </w:rPr>
        <w:instrText xml:space="preserve"> NOTEREF _Ref218898700 \h  \* MERGEFORMAT </w:instrText>
      </w:r>
      <w:r w:rsidR="00CC021B" w:rsidRPr="00541652">
        <w:rPr>
          <w:color w:val="0000FF"/>
          <w:vertAlign w:val="superscript"/>
        </w:rPr>
      </w:r>
      <w:r w:rsidR="00CC021B" w:rsidRPr="00541652">
        <w:rPr>
          <w:color w:val="0000FF"/>
          <w:vertAlign w:val="superscript"/>
        </w:rPr>
        <w:fldChar w:fldCharType="separate"/>
      </w:r>
      <w:r w:rsidR="00F91D0D">
        <w:rPr>
          <w:color w:val="0000FF"/>
          <w:vertAlign w:val="superscript"/>
        </w:rPr>
        <w:t>1</w:t>
      </w:r>
      <w:r w:rsidR="00CC021B" w:rsidRPr="00541652">
        <w:rPr>
          <w:color w:val="0000FF"/>
          <w:vertAlign w:val="superscript"/>
        </w:rPr>
        <w:fldChar w:fldCharType="end"/>
      </w:r>
    </w:p>
    <w:p w14:paraId="4A71CB29" w14:textId="77777777" w:rsidR="00007370" w:rsidRPr="00541652" w:rsidRDefault="00CC021B" w:rsidP="00E73565">
      <w:pPr>
        <w:keepNext/>
        <w:tabs>
          <w:tab w:val="left" w:pos="8190"/>
        </w:tabs>
        <w:jc w:val="center"/>
      </w:pPr>
      <w:r w:rsidRPr="00541652">
        <w:rPr>
          <w:noProof/>
        </w:rPr>
        <w:drawing>
          <wp:inline distT="0" distB="0" distL="0" distR="0" wp14:anchorId="7AE511A8" wp14:editId="2433D37D">
            <wp:extent cx="2175052" cy="1818339"/>
            <wp:effectExtent l="0" t="0" r="0" b="0"/>
            <wp:docPr id="851578880" name="Picture 1" descr="A graph of Momentum (kg meters per second) versus Time (s) on a grid. A teal line starts at the origin and falls with a constant, negative linear slope, reaching approximately -4.0 kg meters per second at 0.5 seconds. This represents momentum increasing in the negative direction at a constan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78880" name="Picture 1" descr="A graph of Momentum (kg meters per second) versus Time (s) on a grid. A teal line starts at the origin and falls with a constant, negative linear slope, reaching approximately -4.0 kg meters per second at 0.5 seconds. This represents momentum increasing in the negative direction at a constant rate"/>
                    <pic:cNvPicPr/>
                  </pic:nvPicPr>
                  <pic:blipFill>
                    <a:blip r:embed="rId60" cstate="screen">
                      <a:extLst>
                        <a:ext uri="{28A0092B-C50C-407E-A947-70E740481C1C}">
                          <a14:useLocalDpi xmlns:a14="http://schemas.microsoft.com/office/drawing/2010/main"/>
                        </a:ext>
                      </a:extLst>
                    </a:blip>
                    <a:stretch>
                      <a:fillRect/>
                    </a:stretch>
                  </pic:blipFill>
                  <pic:spPr>
                    <a:xfrm>
                      <a:off x="0" y="0"/>
                      <a:ext cx="2176720" cy="1819733"/>
                    </a:xfrm>
                    <a:prstGeom prst="rect">
                      <a:avLst/>
                    </a:prstGeom>
                  </pic:spPr>
                </pic:pic>
              </a:graphicData>
            </a:graphic>
          </wp:inline>
        </w:drawing>
      </w:r>
    </w:p>
    <w:p w14:paraId="701B6E3D" w14:textId="180ECE95" w:rsidR="00CC021B" w:rsidRPr="00541652" w:rsidRDefault="00007370" w:rsidP="00E73565">
      <w:pPr>
        <w:pStyle w:val="Caption"/>
        <w:tabs>
          <w:tab w:val="left" w:pos="8190"/>
        </w:tabs>
        <w:jc w:val="center"/>
      </w:pPr>
      <w:bookmarkStart w:id="35" w:name="_Ref218964209"/>
      <w:bookmarkStart w:id="36" w:name="_Ref218964203"/>
      <w:r w:rsidRPr="00541652">
        <w:t xml:space="preserve">Figure </w:t>
      </w:r>
      <w:r w:rsidR="002778FF">
        <w:fldChar w:fldCharType="begin"/>
      </w:r>
      <w:r w:rsidR="002778FF">
        <w:instrText xml:space="preserve"> STYLEREF 1 \s </w:instrText>
      </w:r>
      <w:r w:rsidR="002778FF">
        <w:fldChar w:fldCharType="separate"/>
      </w:r>
      <w:r w:rsidR="00F91D0D">
        <w:rPr>
          <w:noProof/>
        </w:rPr>
        <w:t>1</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21</w:t>
      </w:r>
      <w:r w:rsidR="002778FF">
        <w:fldChar w:fldCharType="end"/>
      </w:r>
      <w:bookmarkEnd w:id="35"/>
      <w:r w:rsidRPr="00541652">
        <w:t xml:space="preserve">: </w:t>
      </w:r>
      <w:r w:rsidRPr="00541652">
        <w:rPr>
          <w:color w:val="007F7F"/>
        </w:rPr>
        <w:t>Momentum as a function of time</w:t>
      </w:r>
      <w:r w:rsidR="00B24C8E" w:rsidRPr="00541652">
        <w:rPr>
          <w:color w:val="007F7F"/>
        </w:rPr>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bookmarkEnd w:id="36"/>
    </w:p>
    <w:p w14:paraId="4A880AF8" w14:textId="77777777" w:rsidR="00294B8A" w:rsidRPr="00541652" w:rsidRDefault="00294B8A" w:rsidP="00E73565">
      <w:pPr>
        <w:pStyle w:val="Heading3"/>
        <w:tabs>
          <w:tab w:val="left" w:pos="8190"/>
        </w:tabs>
        <w:spacing w:before="0" w:after="120" w:line="240" w:lineRule="auto"/>
        <w:rPr>
          <w:color w:val="0000FF"/>
        </w:rPr>
      </w:pPr>
      <w:r w:rsidRPr="00541652">
        <w:rPr>
          <w:color w:val="0000FF"/>
        </w:rPr>
        <w:br w:type="column"/>
      </w:r>
      <w:r w:rsidRPr="00541652">
        <w:t>Numbers</w:t>
      </w:r>
    </w:p>
    <w:p w14:paraId="5BDE473D" w14:textId="77777777" w:rsidR="001F461D" w:rsidRPr="00541652" w:rsidRDefault="001F461D" w:rsidP="00E73565">
      <w:pPr>
        <w:tabs>
          <w:tab w:val="center" w:pos="918"/>
          <w:tab w:val="center" w:pos="2391"/>
          <w:tab w:val="left" w:pos="8190"/>
        </w:tabs>
        <w:spacing w:after="120" w:line="240" w:lineRule="auto"/>
        <w:rPr>
          <w:b/>
          <w:bCs/>
        </w:rPr>
      </w:pPr>
      <w:r w:rsidRPr="00541652">
        <w:rPr>
          <w:b/>
          <w:bCs/>
        </w:rPr>
        <w:t>Assumptions:</w:t>
      </w:r>
    </w:p>
    <w:p w14:paraId="33DE7D02" w14:textId="77777777" w:rsidR="005A5AA0" w:rsidRPr="00541652" w:rsidRDefault="00121DCD" w:rsidP="00AF010F">
      <w:pPr>
        <w:pStyle w:val="ListParagraph"/>
        <w:numPr>
          <w:ilvl w:val="0"/>
          <w:numId w:val="7"/>
        </w:numPr>
        <w:tabs>
          <w:tab w:val="center" w:pos="918"/>
          <w:tab w:val="center" w:pos="2391"/>
          <w:tab w:val="left" w:pos="8190"/>
        </w:tabs>
        <w:spacing w:after="120" w:line="240" w:lineRule="auto"/>
      </w:pPr>
      <m:oMath>
        <m:r>
          <w:rPr>
            <w:rFonts w:ascii="Cambria Math" w:hAnsi="Cambria Math"/>
          </w:rPr>
          <m:t>+</m:t>
        </m:r>
        <m:acc>
          <m:accPr>
            <m:ctrlPr>
              <w:rPr>
                <w:rFonts w:ascii="Cambria Math" w:hAnsi="Cambria Math"/>
                <w:i/>
              </w:rPr>
            </m:ctrlPr>
          </m:accPr>
          <m:e>
            <m:r>
              <w:rPr>
                <w:rFonts w:ascii="Cambria Math" w:hAnsi="Cambria Math"/>
              </w:rPr>
              <m:t>y</m:t>
            </m:r>
          </m:e>
        </m:acc>
      </m:oMath>
      <w:r w:rsidRPr="00541652">
        <w:rPr>
          <w:rFonts w:eastAsiaTheme="minorEastAsia"/>
        </w:rPr>
        <w:t xml:space="preserve"> </w:t>
      </w:r>
      <w:r w:rsidR="001F461D" w:rsidRPr="00541652">
        <w:t>is upward</w:t>
      </w:r>
    </w:p>
    <w:p w14:paraId="380A39CB" w14:textId="77777777" w:rsidR="005A5AA0" w:rsidRPr="00541652" w:rsidRDefault="001F461D" w:rsidP="00AF010F">
      <w:pPr>
        <w:pStyle w:val="ListParagraph"/>
        <w:numPr>
          <w:ilvl w:val="0"/>
          <w:numId w:val="7"/>
        </w:numPr>
        <w:tabs>
          <w:tab w:val="center" w:pos="918"/>
          <w:tab w:val="center" w:pos="2391"/>
          <w:tab w:val="left" w:pos="8190"/>
        </w:tabs>
        <w:spacing w:after="120" w:line="240" w:lineRule="auto"/>
      </w:pPr>
      <w:r w:rsidRPr="00541652">
        <w:rPr>
          <w:color w:val="0000FF"/>
        </w:rPr>
        <w:t>air resistance is negligible</w:t>
      </w:r>
    </w:p>
    <w:p w14:paraId="623F2AE8" w14:textId="555BA65E" w:rsidR="001F461D" w:rsidRPr="00541652" w:rsidRDefault="001F461D" w:rsidP="00AF010F">
      <w:pPr>
        <w:pStyle w:val="ListParagraph"/>
        <w:numPr>
          <w:ilvl w:val="0"/>
          <w:numId w:val="7"/>
        </w:numPr>
        <w:tabs>
          <w:tab w:val="center" w:pos="918"/>
          <w:tab w:val="center" w:pos="2391"/>
          <w:tab w:val="left" w:pos="8190"/>
        </w:tabs>
        <w:spacing w:after="120" w:line="240" w:lineRule="auto"/>
      </w:pPr>
      <w:r w:rsidRPr="00541652">
        <w:t>free-fall</w:t>
      </w:r>
    </w:p>
    <w:p w14:paraId="41864B17" w14:textId="57FB7803" w:rsidR="00E11627" w:rsidRPr="00541652" w:rsidRDefault="005A5AA0" w:rsidP="00E73565">
      <w:pPr>
        <w:tabs>
          <w:tab w:val="center" w:pos="918"/>
          <w:tab w:val="center" w:pos="2391"/>
          <w:tab w:val="left" w:pos="8190"/>
        </w:tabs>
        <w:spacing w:after="120" w:line="240" w:lineRule="auto"/>
        <w:rPr>
          <w:b/>
          <w:bCs/>
        </w:rPr>
      </w:pPr>
      <w:r w:rsidRPr="00541652">
        <w:rPr>
          <w:b/>
          <w:bCs/>
        </w:rPr>
        <w:t>Knowns:</w:t>
      </w:r>
    </w:p>
    <w:p w14:paraId="381AB20E" w14:textId="6849843E" w:rsidR="00E11627" w:rsidRPr="00541652" w:rsidRDefault="00E11627" w:rsidP="00AF010F">
      <w:pPr>
        <w:pStyle w:val="ListParagraph"/>
        <w:numPr>
          <w:ilvl w:val="0"/>
          <w:numId w:val="8"/>
        </w:numPr>
        <w:tabs>
          <w:tab w:val="center" w:pos="918"/>
          <w:tab w:val="center" w:pos="2391"/>
          <w:tab w:val="left" w:pos="8190"/>
        </w:tabs>
        <w:spacing w:after="120" w:line="240" w:lineRule="auto"/>
      </w:pPr>
      <m:oMath>
        <m:r>
          <w:rPr>
            <w:rFonts w:ascii="Cambria Math" w:hAnsi="Cambria Math"/>
          </w:rPr>
          <m:t xml:space="preserve">m=0.8 </m:t>
        </m:r>
        <m:r>
          <m:rPr>
            <m:nor/>
          </m:rPr>
          <m:t>kg</m:t>
        </m:r>
      </m:oMath>
    </w:p>
    <w:p w14:paraId="440D4999" w14:textId="7E19F118" w:rsidR="00E11627" w:rsidRPr="00541652" w:rsidRDefault="00156D6E" w:rsidP="00AF010F">
      <w:pPr>
        <w:pStyle w:val="ListParagraph"/>
        <w:numPr>
          <w:ilvl w:val="0"/>
          <w:numId w:val="8"/>
        </w:numPr>
        <w:tabs>
          <w:tab w:val="center" w:pos="918"/>
          <w:tab w:val="center" w:pos="2391"/>
          <w:tab w:val="left" w:pos="8190"/>
        </w:tabs>
        <w:spacing w:after="120" w:line="240" w:lineRule="auto"/>
      </w:pPr>
      <m:oMath>
        <m:r>
          <w:rPr>
            <w:rFonts w:ascii="Cambria Math" w:hAnsi="Cambria Math"/>
          </w:rPr>
          <m:t xml:space="preserve">t=0.5 </m:t>
        </m:r>
        <m:r>
          <m:rPr>
            <m:nor/>
          </m:rPr>
          <m:t>s</m:t>
        </m:r>
      </m:oMath>
    </w:p>
    <w:p w14:paraId="7FCBDA6C" w14:textId="708EE807" w:rsidR="00156D6E" w:rsidRPr="00541652" w:rsidRDefault="00000000" w:rsidP="00AF010F">
      <w:pPr>
        <w:pStyle w:val="ListParagraph"/>
        <w:numPr>
          <w:ilvl w:val="0"/>
          <w:numId w:val="8"/>
        </w:numPr>
        <w:tabs>
          <w:tab w:val="center" w:pos="918"/>
          <w:tab w:val="center" w:pos="2391"/>
          <w:tab w:val="left" w:pos="8190"/>
        </w:tabs>
        <w:spacing w:after="120" w:line="240" w:lineRule="auto"/>
      </w:pPr>
      <m:oMath>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 xml:space="preserve">=2 </m:t>
        </m:r>
        <m:r>
          <m:rPr>
            <m:nor/>
          </m:rPr>
          <m:t>m</m:t>
        </m:r>
      </m:oMath>
    </w:p>
    <w:p w14:paraId="5819986C" w14:textId="7D0DE536" w:rsidR="004E72B0" w:rsidRPr="00541652" w:rsidRDefault="00000000" w:rsidP="00AF010F">
      <w:pPr>
        <w:pStyle w:val="ListParagraph"/>
        <w:numPr>
          <w:ilvl w:val="0"/>
          <w:numId w:val="8"/>
        </w:numPr>
        <w:tabs>
          <w:tab w:val="center" w:pos="918"/>
          <w:tab w:val="center" w:pos="2391"/>
          <w:tab w:val="left" w:pos="8190"/>
        </w:tabs>
        <w:spacing w:after="120" w:line="240" w:lineRule="auto"/>
      </w:pPr>
      <m:oMath>
        <m:sSub>
          <m:sSubPr>
            <m:ctrlPr>
              <w:rPr>
                <w:rFonts w:ascii="Cambria Math" w:hAnsi="Cambria Math"/>
                <w:i/>
                <w:color w:val="007F7F"/>
              </w:rPr>
            </m:ctrlPr>
          </m:sSubPr>
          <m:e>
            <m:r>
              <w:rPr>
                <w:rFonts w:ascii="Cambria Math" w:hAnsi="Cambria Math"/>
                <w:color w:val="007F7F"/>
              </w:rPr>
              <m:t>v</m:t>
            </m:r>
          </m:e>
          <m:sub>
            <m:r>
              <m:rPr>
                <m:nor/>
              </m:rPr>
              <w:rPr>
                <w:color w:val="007F7F"/>
              </w:rPr>
              <m:t>0y</m:t>
            </m:r>
          </m:sub>
        </m:sSub>
        <m:r>
          <w:rPr>
            <w:rFonts w:ascii="Cambria Math" w:hAnsi="Cambria Math"/>
            <w:color w:val="007F7F"/>
          </w:rPr>
          <m:t>=0</m:t>
        </m:r>
      </m:oMath>
    </w:p>
    <w:p w14:paraId="2DCCB8FD" w14:textId="1B09B845" w:rsidR="001F461D" w:rsidRPr="00541652" w:rsidRDefault="001F461D" w:rsidP="00E73565">
      <w:pPr>
        <w:tabs>
          <w:tab w:val="left" w:pos="8190"/>
        </w:tabs>
        <w:spacing w:after="120" w:line="240" w:lineRule="auto"/>
        <w:ind w:left="-5" w:right="14"/>
        <w:rPr>
          <w:color w:val="007F7F"/>
        </w:rPr>
      </w:pPr>
      <w:r w:rsidRPr="00541652">
        <w:rPr>
          <w:color w:val="007F7F"/>
        </w:rPr>
        <w:t xml:space="preserve">Velocity </w:t>
      </w:r>
      <m:oMath>
        <m:acc>
          <m:accPr>
            <m:chr m:val="⃗"/>
            <m:ctrlPr>
              <w:rPr>
                <w:rFonts w:ascii="Cambria Math" w:hAnsi="Cambria Math"/>
                <w:i/>
                <w:color w:val="007F7F"/>
              </w:rPr>
            </m:ctrlPr>
          </m:accPr>
          <m:e>
            <m:r>
              <w:rPr>
                <w:rFonts w:ascii="Cambria Math" w:hAnsi="Cambria Math"/>
                <w:color w:val="007F7F"/>
              </w:rPr>
              <m:t>v</m:t>
            </m:r>
          </m:e>
        </m:acc>
      </m:oMath>
      <w:r w:rsidRPr="00541652">
        <w:rPr>
          <w:rFonts w:eastAsia="Cambria" w:cs="Cambria"/>
          <w:i/>
          <w:color w:val="007F7F"/>
          <w:sz w:val="31"/>
          <w:vertAlign w:val="superscript"/>
        </w:rPr>
        <w:t xml:space="preserve"> </w:t>
      </w:r>
      <w:r w:rsidRPr="00541652">
        <w:rPr>
          <w:color w:val="007F7F"/>
        </w:rPr>
        <w:t>is a vector, but spee</w:t>
      </w:r>
      <w:r w:rsidR="00640F90" w:rsidRPr="00541652">
        <w:rPr>
          <w:color w:val="007F7F"/>
        </w:rPr>
        <w:t xml:space="preserve">d </w:t>
      </w:r>
      <m:oMath>
        <m:r>
          <w:rPr>
            <w:rFonts w:ascii="Cambria Math" w:hAnsi="Cambria Math"/>
            <w:color w:val="007F7F"/>
          </w:rPr>
          <m:t>v</m:t>
        </m:r>
      </m:oMath>
      <w:r w:rsidR="00640F90" w:rsidRPr="00541652">
        <w:rPr>
          <w:color w:val="007F7F"/>
        </w:rPr>
        <w:t xml:space="preserve"> </w:t>
      </w:r>
      <w:r w:rsidRPr="00541652">
        <w:rPr>
          <w:color w:val="007F7F"/>
        </w:rPr>
        <w:t>is a scalar tha</w:t>
      </w:r>
      <w:r w:rsidR="00640F90" w:rsidRPr="00541652">
        <w:rPr>
          <w:color w:val="007F7F"/>
        </w:rPr>
        <w:t xml:space="preserve">t </w:t>
      </w:r>
      <w:r w:rsidRPr="00541652">
        <w:rPr>
          <w:color w:val="007F7F"/>
        </w:rPr>
        <w:t>cannot be negative, since it is</w:t>
      </w:r>
      <w:r w:rsidR="00B24632" w:rsidRPr="00541652">
        <w:rPr>
          <w:color w:val="007F7F"/>
        </w:rPr>
        <w:t xml:space="preserve"> </w:t>
      </w:r>
      <m:oMath>
        <m:d>
          <m:dPr>
            <m:begChr m:val="|"/>
            <m:endChr m:val="|"/>
            <m:ctrlPr>
              <w:rPr>
                <w:rFonts w:ascii="Cambria Math" w:hAnsi="Cambria Math"/>
                <w:i/>
                <w:color w:val="007F7F"/>
              </w:rPr>
            </m:ctrlPr>
          </m:dPr>
          <m:e>
            <m:acc>
              <m:accPr>
                <m:chr m:val="⃗"/>
                <m:ctrlPr>
                  <w:rPr>
                    <w:rFonts w:ascii="Cambria Math" w:hAnsi="Cambria Math"/>
                    <w:i/>
                    <w:color w:val="007F7F"/>
                  </w:rPr>
                </m:ctrlPr>
              </m:accPr>
              <m:e>
                <m:r>
                  <w:rPr>
                    <w:rFonts w:ascii="Cambria Math" w:hAnsi="Cambria Math"/>
                    <w:color w:val="007F7F"/>
                  </w:rPr>
                  <m:t>v</m:t>
                </m:r>
              </m:e>
            </m:acc>
          </m:e>
        </m:d>
      </m:oMath>
      <w:r w:rsidRPr="00541652">
        <w:rPr>
          <w:color w:val="007F7F"/>
        </w:rPr>
        <w:t>. But</w:t>
      </w:r>
      <w:r w:rsidR="00B24632" w:rsidRPr="00541652">
        <w:rPr>
          <w:color w:val="007F7F"/>
        </w:rPr>
        <w:t xml:space="preserve"> </w:t>
      </w:r>
      <m:oMath>
        <m:sSub>
          <m:sSubPr>
            <m:ctrlPr>
              <w:rPr>
                <w:rFonts w:ascii="Cambria Math" w:hAnsi="Cambria Math"/>
                <w:i/>
                <w:color w:val="007F7F"/>
              </w:rPr>
            </m:ctrlPr>
          </m:sSubPr>
          <m:e>
            <m:r>
              <w:rPr>
                <w:rFonts w:ascii="Cambria Math" w:hAnsi="Cambria Math"/>
                <w:color w:val="007F7F"/>
              </w:rPr>
              <m:t>v</m:t>
            </m:r>
          </m:e>
          <m:sub>
            <m:r>
              <m:rPr>
                <m:nor/>
              </m:rPr>
              <w:rPr>
                <w:color w:val="007F7F"/>
              </w:rPr>
              <m:t>y</m:t>
            </m:r>
          </m:sub>
        </m:sSub>
      </m:oMath>
      <w:r w:rsidRPr="00541652">
        <w:rPr>
          <w:color w:val="007F7F"/>
        </w:rPr>
        <w:t xml:space="preserve"> is the</w:t>
      </w:r>
      <w:r w:rsidR="00B24632" w:rsidRPr="00541652">
        <w:rPr>
          <w:color w:val="007F7F"/>
        </w:rPr>
        <w:t xml:space="preserve"> </w:t>
      </w:r>
      <m:oMath>
        <m:acc>
          <m:accPr>
            <m:ctrlPr>
              <w:rPr>
                <w:rFonts w:ascii="Cambria Math" w:hAnsi="Cambria Math"/>
                <w:i/>
                <w:color w:val="007F7F"/>
              </w:rPr>
            </m:ctrlPr>
          </m:accPr>
          <m:e>
            <m:r>
              <w:rPr>
                <w:rFonts w:ascii="Cambria Math" w:hAnsi="Cambria Math"/>
                <w:color w:val="007F7F"/>
              </w:rPr>
              <m:t>y</m:t>
            </m:r>
          </m:e>
        </m:acc>
      </m:oMath>
      <w:r w:rsidR="00A82139" w:rsidRPr="00541652">
        <w:rPr>
          <w:color w:val="007F7F"/>
        </w:rPr>
        <w:t xml:space="preserve"> </w:t>
      </w:r>
      <w:r w:rsidRPr="00541652">
        <w:rPr>
          <w:color w:val="007F7F"/>
        </w:rPr>
        <w:t xml:space="preserve">component of </w:t>
      </w:r>
      <m:oMath>
        <m:acc>
          <m:accPr>
            <m:chr m:val="⃗"/>
            <m:ctrlPr>
              <w:rPr>
                <w:rFonts w:ascii="Cambria Math" w:hAnsi="Cambria Math"/>
                <w:i/>
                <w:color w:val="007F7F"/>
              </w:rPr>
            </m:ctrlPr>
          </m:accPr>
          <m:e>
            <m:r>
              <w:rPr>
                <w:rFonts w:ascii="Cambria Math" w:hAnsi="Cambria Math"/>
                <w:color w:val="007F7F"/>
              </w:rPr>
              <m:t>v</m:t>
            </m:r>
          </m:e>
        </m:acc>
      </m:oMath>
      <w:r w:rsidRPr="00541652">
        <w:rPr>
          <w:color w:val="007F7F"/>
        </w:rPr>
        <w:t xml:space="preserve">, so it </w:t>
      </w:r>
      <w:r w:rsidRPr="00541652">
        <w:rPr>
          <w:rFonts w:eastAsia="Calibri" w:cs="Calibri"/>
          <w:i/>
          <w:color w:val="007F7F"/>
        </w:rPr>
        <w:t xml:space="preserve">can </w:t>
      </w:r>
      <w:r w:rsidRPr="00541652">
        <w:rPr>
          <w:color w:val="007F7F"/>
        </w:rPr>
        <w:t>be negative.</w:t>
      </w:r>
    </w:p>
    <w:p w14:paraId="6E6932DE" w14:textId="7C50C436" w:rsidR="008444E0" w:rsidRPr="00541652" w:rsidRDefault="00000000" w:rsidP="00E73565">
      <w:pPr>
        <w:tabs>
          <w:tab w:val="left" w:pos="8190"/>
        </w:tabs>
        <w:spacing w:after="120" w:line="240" w:lineRule="auto"/>
        <w:ind w:left="-5" w:right="14"/>
        <w:rPr>
          <w:rFonts w:eastAsiaTheme="minorEastAsia"/>
          <w:color w:val="007F7F"/>
        </w:rPr>
      </w:pPr>
      <m:oMathPara>
        <m:oMath>
          <m:acc>
            <m:accPr>
              <m:chr m:val="⃗"/>
              <m:ctrlPr>
                <w:rPr>
                  <w:rFonts w:ascii="Cambria Math" w:eastAsiaTheme="minorEastAsia" w:hAnsi="Cambria Math"/>
                  <w:i/>
                  <w:color w:val="0000FF"/>
                </w:rPr>
              </m:ctrlPr>
            </m:accPr>
            <m:e>
              <m:sSub>
                <m:sSubPr>
                  <m:ctrlPr>
                    <w:rPr>
                      <w:rFonts w:ascii="Cambria Math" w:eastAsiaTheme="minorEastAsia" w:hAnsi="Cambria Math"/>
                      <w:i/>
                      <w:color w:val="0000FF"/>
                    </w:rPr>
                  </m:ctrlPr>
                </m:sSubPr>
                <m:e>
                  <m:r>
                    <w:rPr>
                      <w:rFonts w:ascii="Cambria Math" w:eastAsiaTheme="minorEastAsia" w:hAnsi="Cambria Math"/>
                      <w:color w:val="0000FF"/>
                    </w:rPr>
                    <m:t>F</m:t>
                  </m:r>
                </m:e>
                <m:sub>
                  <m:r>
                    <m:rPr>
                      <m:nor/>
                    </m:rPr>
                    <w:rPr>
                      <w:rFonts w:eastAsiaTheme="minorEastAsia"/>
                      <w:color w:val="0000FF"/>
                    </w:rPr>
                    <m:t>net</m:t>
                  </m:r>
                </m:sub>
              </m:sSub>
            </m:e>
          </m:acc>
          <m:r>
            <m:rPr>
              <m:aln/>
            </m:rPr>
            <w:rPr>
              <w:rFonts w:ascii="Cambria Math" w:eastAsiaTheme="minorEastAsia" w:hAnsi="Cambria Math"/>
              <w:color w:val="0000FF"/>
            </w:rPr>
            <m:t>=</m:t>
          </m:r>
          <m:nary>
            <m:naryPr>
              <m:chr m:val="∑"/>
              <m:limLoc m:val="undOvr"/>
              <m:subHide m:val="1"/>
              <m:supHide m:val="1"/>
              <m:ctrlPr>
                <w:rPr>
                  <w:rFonts w:ascii="Cambria Math" w:eastAsiaTheme="minorEastAsia" w:hAnsi="Cambria Math"/>
                  <w:i/>
                  <w:color w:val="0000FF"/>
                </w:rPr>
              </m:ctrlPr>
            </m:naryPr>
            <m:sub/>
            <m:sup/>
            <m:e>
              <m:acc>
                <m:accPr>
                  <m:chr m:val="⃗"/>
                  <m:ctrlPr>
                    <w:rPr>
                      <w:rFonts w:ascii="Cambria Math" w:eastAsiaTheme="minorEastAsia" w:hAnsi="Cambria Math"/>
                      <w:i/>
                      <w:color w:val="0000FF"/>
                    </w:rPr>
                  </m:ctrlPr>
                </m:accPr>
                <m:e>
                  <m:r>
                    <w:rPr>
                      <w:rFonts w:ascii="Cambria Math" w:eastAsiaTheme="minorEastAsia" w:hAnsi="Cambria Math"/>
                      <w:color w:val="0000FF"/>
                    </w:rPr>
                    <m:t>F</m:t>
                  </m:r>
                </m:e>
              </m:acc>
            </m:e>
          </m:nary>
          <m:r>
            <w:rPr>
              <w:rFonts w:ascii="Cambria Math" w:eastAsiaTheme="minorEastAsia" w:hAnsi="Cambria Math"/>
              <w:color w:val="0000FF"/>
            </w:rPr>
            <m:t>=</m:t>
          </m:r>
          <m:acc>
            <m:accPr>
              <m:chr m:val="⃗"/>
              <m:ctrlPr>
                <w:rPr>
                  <w:rFonts w:ascii="Cambria Math" w:eastAsiaTheme="minorEastAsia" w:hAnsi="Cambria Math"/>
                  <w:i/>
                  <w:color w:val="0000FF"/>
                </w:rPr>
              </m:ctrlPr>
            </m:accPr>
            <m:e>
              <m:sSub>
                <m:sSubPr>
                  <m:ctrlPr>
                    <w:rPr>
                      <w:rFonts w:ascii="Cambria Math" w:eastAsiaTheme="minorEastAsia" w:hAnsi="Cambria Math"/>
                      <w:i/>
                      <w:color w:val="0000FF"/>
                    </w:rPr>
                  </m:ctrlPr>
                </m:sSubPr>
                <m:e>
                  <m:r>
                    <w:rPr>
                      <w:rFonts w:ascii="Cambria Math" w:eastAsiaTheme="minorEastAsia" w:hAnsi="Cambria Math"/>
                      <w:color w:val="0000FF"/>
                    </w:rPr>
                    <m:t>F</m:t>
                  </m:r>
                </m:e>
                <m:sub>
                  <m:r>
                    <m:rPr>
                      <m:nor/>
                    </m:rPr>
                    <w:rPr>
                      <w:rFonts w:eastAsiaTheme="minorEastAsia"/>
                      <w:color w:val="0000FF"/>
                    </w:rPr>
                    <m:t>g</m:t>
                  </m:r>
                </m:sub>
              </m:sSub>
            </m:e>
          </m:acc>
          <m:r>
            <w:rPr>
              <w:rFonts w:ascii="Cambria Math" w:eastAsiaTheme="minorEastAsia" w:hAnsi="Cambria Math"/>
              <w:color w:val="0000FF"/>
            </w:rPr>
            <m:t xml:space="preserve">= -m⋅g </m:t>
          </m:r>
          <m:acc>
            <m:accPr>
              <m:ctrlPr>
                <w:rPr>
                  <w:rFonts w:ascii="Cambria Math" w:eastAsiaTheme="minorEastAsia" w:hAnsi="Cambria Math"/>
                  <w:i/>
                  <w:color w:val="0000FF"/>
                </w:rPr>
              </m:ctrlPr>
            </m:accPr>
            <m:e>
              <m:r>
                <w:rPr>
                  <w:rFonts w:ascii="Cambria Math" w:eastAsiaTheme="minorEastAsia" w:hAnsi="Cambria Math"/>
                  <w:color w:val="0000FF"/>
                </w:rPr>
                <m:t>y</m:t>
              </m:r>
            </m:e>
          </m:acc>
          <m:r>
            <m:rPr>
              <m:sty m:val="p"/>
            </m:rPr>
            <w:rPr>
              <w:rFonts w:ascii="Cambria Math" w:eastAsiaTheme="minorEastAsia" w:hAnsi="Cambria Math"/>
              <w:color w:val="0000FF"/>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0.8</m:t>
              </m:r>
              <m:r>
                <m:rPr>
                  <m:nor/>
                </m:rPr>
                <w:rPr>
                  <w:rFonts w:eastAsiaTheme="minorEastAsia"/>
                </w:rPr>
                <m:t xml:space="preserve"> kg</m:t>
              </m:r>
            </m:e>
          </m:d>
          <m:r>
            <w:rPr>
              <w:rFonts w:ascii="Cambria Math" w:eastAsiaTheme="minorEastAsia" w:hAnsi="Cambria Math"/>
            </w:rPr>
            <m:t>⋅</m:t>
          </m:r>
          <m:d>
            <m:dPr>
              <m:ctrlPr>
                <w:rPr>
                  <w:rFonts w:ascii="Cambria Math" w:eastAsiaTheme="minorEastAsia" w:hAnsi="Cambria Math"/>
                  <w:i/>
                  <w:color w:val="0000FF"/>
                </w:rPr>
              </m:ctrlPr>
            </m:dPr>
            <m:e>
              <m:r>
                <w:rPr>
                  <w:rFonts w:ascii="Cambria Math" w:eastAsiaTheme="minorEastAsia" w:hAnsi="Cambria Math"/>
                  <w:color w:val="0000FF"/>
                </w:rPr>
                <m:t xml:space="preserve">9.8 </m:t>
              </m:r>
              <m:r>
                <m:rPr>
                  <m:nor/>
                </m:rPr>
                <w:rPr>
                  <w:rFonts w:eastAsiaTheme="minorEastAsia"/>
                  <w:color w:val="0000FF"/>
                </w:rPr>
                <m:t>N/kg</m:t>
              </m:r>
            </m:e>
          </m:d>
          <m:r>
            <w:rPr>
              <w:rFonts w:ascii="Cambria Math" w:eastAsiaTheme="minorEastAsia" w:hAnsi="Cambria Math"/>
              <w:color w:val="0000FF"/>
            </w:rPr>
            <m:t xml:space="preserve"> </m:t>
          </m:r>
          <m:acc>
            <m:accPr>
              <m:ctrlPr>
                <w:rPr>
                  <w:rFonts w:ascii="Cambria Math" w:eastAsiaTheme="minorEastAsia" w:hAnsi="Cambria Math"/>
                  <w:i/>
                  <w:color w:val="0000FF"/>
                </w:rPr>
              </m:ctrlPr>
            </m:accPr>
            <m:e>
              <m:r>
                <w:rPr>
                  <w:rFonts w:ascii="Cambria Math" w:eastAsiaTheme="minorEastAsia" w:hAnsi="Cambria Math"/>
                  <w:color w:val="0000FF"/>
                </w:rPr>
                <m:t>y</m:t>
              </m:r>
            </m:e>
          </m:acc>
          <m:r>
            <w:rPr>
              <w:rFonts w:ascii="Cambria Math" w:eastAsiaTheme="minorEastAsia" w:hAnsi="Cambria Math"/>
              <w:color w:val="0000FF"/>
            </w:rPr>
            <m:t xml:space="preserve">=-7.84 N </m:t>
          </m:r>
          <m:acc>
            <m:accPr>
              <m:ctrlPr>
                <w:rPr>
                  <w:rFonts w:ascii="Cambria Math" w:eastAsiaTheme="minorEastAsia" w:hAnsi="Cambria Math"/>
                  <w:i/>
                  <w:color w:val="0000FF"/>
                </w:rPr>
              </m:ctrlPr>
            </m:accPr>
            <m:e>
              <m:r>
                <w:rPr>
                  <w:rFonts w:ascii="Cambria Math" w:eastAsiaTheme="minorEastAsia" w:hAnsi="Cambria Math"/>
                  <w:color w:val="0000FF"/>
                </w:rPr>
                <m:t>y</m:t>
              </m:r>
            </m:e>
          </m:acc>
        </m:oMath>
      </m:oMathPara>
    </w:p>
    <w:p w14:paraId="6019B00C" w14:textId="50A9EA0B" w:rsidR="00294B8A" w:rsidRPr="00541652" w:rsidRDefault="001F461D" w:rsidP="00E73565">
      <w:pPr>
        <w:tabs>
          <w:tab w:val="left" w:pos="8190"/>
        </w:tabs>
        <w:spacing w:after="120" w:line="240" w:lineRule="auto"/>
        <w:ind w:left="15" w:right="14"/>
      </w:pPr>
      <w:r w:rsidRPr="00541652">
        <w:rPr>
          <w:color w:val="0000FF"/>
        </w:rPr>
        <w:t>This is the first situation we have met where the object is not “in equilibrium,” meaning that this time the net force on the object is not zero. The average net force is given by Newton’s Second Law:</w:t>
      </w:r>
    </w:p>
    <w:p w14:paraId="52E61E06" w14:textId="77777777" w:rsidR="003F1FE2" w:rsidRPr="00541652" w:rsidRDefault="00000000" w:rsidP="00E73565">
      <w:pPr>
        <w:keepNext/>
        <w:tabs>
          <w:tab w:val="left" w:pos="8190"/>
        </w:tabs>
        <w:spacing w:after="0" w:line="240" w:lineRule="auto"/>
        <w:ind w:right="12"/>
        <w:jc w:val="right"/>
        <w:rPr>
          <w:rFonts w:eastAsiaTheme="minorEastAsia"/>
        </w:rPr>
      </w:pPr>
      <m:oMathPara>
        <m:oMath>
          <m:borderBox>
            <m:borderBoxPr>
              <m:ctrlPr>
                <w:rPr>
                  <w:rFonts w:ascii="Cambria Math" w:hAnsi="Cambria Math"/>
                  <w:i/>
                </w:rPr>
              </m:ctrlPr>
            </m:borderBoxPr>
            <m:e>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net,avg</m:t>
                      </m:r>
                    </m:sub>
                  </m:sSub>
                </m:e>
              </m:acc>
              <m:r>
                <w:rPr>
                  <w:rFonts w:ascii="Cambria Math" w:hAnsi="Cambria Math"/>
                </w:rPr>
                <m:t>=</m:t>
              </m:r>
              <m:f>
                <m:fPr>
                  <m:ctrlPr>
                    <w:rPr>
                      <w:rFonts w:ascii="Cambria Math" w:hAnsi="Cambria Math"/>
                      <w:i/>
                    </w:rPr>
                  </m:ctrlPr>
                </m:fPr>
                <m:num>
                  <m:acc>
                    <m:accPr>
                      <m:chr m:val="⃗"/>
                      <m:ctrlPr>
                        <w:rPr>
                          <w:rFonts w:ascii="Cambria Math" w:hAnsi="Cambria Math"/>
                          <w:i/>
                          <w:color w:val="007F7F"/>
                        </w:rPr>
                      </m:ctrlPr>
                    </m:accPr>
                    <m:e>
                      <m:r>
                        <w:rPr>
                          <w:rFonts w:ascii="Cambria Math" w:hAnsi="Cambria Math"/>
                          <w:color w:val="007F7F"/>
                        </w:rPr>
                        <m:t>∆p</m:t>
                      </m:r>
                    </m:e>
                  </m:acc>
                </m:num>
                <m:den>
                  <m:r>
                    <w:rPr>
                      <w:rFonts w:ascii="Cambria Math" w:hAnsi="Cambria Math"/>
                    </w:rPr>
                    <m:t>∆t</m:t>
                  </m:r>
                </m:den>
              </m:f>
            </m:e>
          </m:borderBox>
        </m:oMath>
      </m:oMathPara>
    </w:p>
    <w:p w14:paraId="2B0979CC" w14:textId="29C3C224" w:rsidR="00E166B1" w:rsidRPr="00541652" w:rsidRDefault="00E166B1" w:rsidP="00E73565">
      <w:pPr>
        <w:keepNext/>
        <w:tabs>
          <w:tab w:val="left" w:pos="8190"/>
        </w:tabs>
        <w:spacing w:after="0" w:line="240" w:lineRule="auto"/>
        <w:ind w:right="12"/>
        <w:jc w:val="right"/>
      </w:pPr>
      <w:bookmarkStart w:id="37" w:name="_Ref218957694"/>
      <w:r w:rsidRPr="00541652">
        <w:t xml:space="preserve">( </w:t>
      </w:r>
      <w:r w:rsidR="006B53D4" w:rsidRPr="00541652">
        <w:fldChar w:fldCharType="begin"/>
      </w:r>
      <w:r w:rsidR="006B53D4" w:rsidRPr="00541652">
        <w:instrText xml:space="preserve"> STYLEREF 1 \s </w:instrText>
      </w:r>
      <w:r w:rsidR="006B53D4" w:rsidRPr="00541652">
        <w:fldChar w:fldCharType="separate"/>
      </w:r>
      <w:r w:rsidR="00F91D0D">
        <w:rPr>
          <w:noProof/>
        </w:rPr>
        <w:t>1</w:t>
      </w:r>
      <w:r w:rsidR="006B53D4" w:rsidRPr="00541652">
        <w:fldChar w:fldCharType="end"/>
      </w:r>
      <w:r w:rsidR="006B53D4" w:rsidRPr="00541652">
        <w:t>.</w:t>
      </w:r>
      <w:r w:rsidR="006B53D4" w:rsidRPr="00541652">
        <w:fldChar w:fldCharType="begin"/>
      </w:r>
      <w:r w:rsidR="006B53D4" w:rsidRPr="00541652">
        <w:instrText xml:space="preserve"> SEQ ( \* ARABIC \s 1 </w:instrText>
      </w:r>
      <w:r w:rsidR="006B53D4" w:rsidRPr="00541652">
        <w:fldChar w:fldCharType="separate"/>
      </w:r>
      <w:r w:rsidR="00F91D0D">
        <w:rPr>
          <w:noProof/>
        </w:rPr>
        <w:t>8</w:t>
      </w:r>
      <w:r w:rsidR="006B53D4" w:rsidRPr="00541652">
        <w:fldChar w:fldCharType="end"/>
      </w:r>
      <w:r w:rsidRPr="00541652">
        <w:t xml:space="preserve"> )</w:t>
      </w:r>
      <w:bookmarkEnd w:id="37"/>
    </w:p>
    <w:p w14:paraId="039650B9" w14:textId="0FBD1621" w:rsidR="00907132" w:rsidRPr="00541652" w:rsidRDefault="003F2427" w:rsidP="00E73565">
      <w:pPr>
        <w:keepNext/>
        <w:tabs>
          <w:tab w:val="left" w:pos="8190"/>
        </w:tabs>
        <w:spacing w:after="120" w:line="240" w:lineRule="auto"/>
        <w:ind w:right="14"/>
        <w:rPr>
          <w:rFonts w:eastAsiaTheme="minorEastAsia"/>
          <w:color w:val="007F7F"/>
        </w:rPr>
      </w:pPr>
      <w:r w:rsidRPr="00541652">
        <w:t xml:space="preserve">Rearranging, </w:t>
      </w:r>
      <m:oMath>
        <m:acc>
          <m:accPr>
            <m:chr m:val="⃗"/>
            <m:ctrlPr>
              <w:rPr>
                <w:rFonts w:ascii="Cambria Math" w:hAnsi="Cambria Math"/>
                <w:i/>
                <w:color w:val="007F7F"/>
              </w:rPr>
            </m:ctrlPr>
          </m:accPr>
          <m:e>
            <m:r>
              <w:rPr>
                <w:rFonts w:ascii="Cambria Math" w:hAnsi="Cambria Math"/>
                <w:color w:val="007F7F"/>
              </w:rPr>
              <m:t>∆p</m:t>
            </m:r>
          </m:e>
        </m:acc>
        <m:r>
          <w:rPr>
            <w:rFonts w:ascii="Cambria Math" w:hAnsi="Cambria Math"/>
            <w:color w:val="007F7F"/>
          </w:rPr>
          <m:t>=</m:t>
        </m:r>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net,avg</m:t>
                </m:r>
              </m:sub>
            </m:sSub>
          </m:e>
        </m:acc>
        <m:r>
          <w:rPr>
            <w:rFonts w:ascii="Cambria Math" w:hAnsi="Cambria Math"/>
          </w:rPr>
          <m:t xml:space="preserve"> ⋅ ∆t</m:t>
        </m:r>
      </m:oMath>
      <w:r w:rsidR="00AB22A8" w:rsidRPr="00541652">
        <w:rPr>
          <w:rFonts w:eastAsiaTheme="minorEastAsia"/>
        </w:rPr>
        <w:t xml:space="preserve">. </w:t>
      </w:r>
      <w:r w:rsidR="00AB22A8" w:rsidRPr="00541652">
        <w:rPr>
          <w:rFonts w:eastAsiaTheme="minorEastAsia"/>
          <w:color w:val="007F7F"/>
        </w:rPr>
        <w:t>The momentum changes linearly from zero to its final value…</w:t>
      </w:r>
    </w:p>
    <w:p w14:paraId="6FEA64AE" w14:textId="775EC014" w:rsidR="00AB22A8" w:rsidRPr="00541652" w:rsidRDefault="00000000" w:rsidP="00E73565">
      <w:pPr>
        <w:keepNext/>
        <w:tabs>
          <w:tab w:val="left" w:pos="8190"/>
        </w:tabs>
        <w:spacing w:after="120" w:line="240" w:lineRule="auto"/>
        <w:ind w:right="14"/>
        <w:rPr>
          <w:rFonts w:eastAsiaTheme="minorEastAsia"/>
        </w:rPr>
      </w:pPr>
      <m:oMathPara>
        <m:oMathParaPr>
          <m:jc m:val="center"/>
        </m:oMathParaPr>
        <m:oMath>
          <m:sSub>
            <m:sSubPr>
              <m:ctrlPr>
                <w:rPr>
                  <w:rFonts w:ascii="Cambria Math" w:eastAsiaTheme="minorEastAsia" w:hAnsi="Cambria Math"/>
                  <w:i/>
                  <w:color w:val="007F7F"/>
                </w:rPr>
              </m:ctrlPr>
            </m:sSubPr>
            <m:e>
              <m:r>
                <w:rPr>
                  <w:rFonts w:ascii="Cambria Math" w:eastAsiaTheme="minorEastAsia" w:hAnsi="Cambria Math"/>
                  <w:color w:val="007F7F"/>
                </w:rPr>
                <m:t>p</m:t>
              </m:r>
            </m:e>
            <m:sub>
              <m:r>
                <m:rPr>
                  <m:nor/>
                </m:rPr>
                <w:rPr>
                  <w:rFonts w:eastAsiaTheme="minorEastAsia"/>
                  <w:color w:val="007F7F"/>
                </w:rPr>
                <m:t>y,f</m:t>
              </m:r>
            </m:sub>
          </m:sSub>
          <m:r>
            <w:rPr>
              <w:rFonts w:ascii="Cambria Math" w:eastAsiaTheme="minorEastAsia" w:hAnsi="Cambria Math"/>
              <w:color w:val="007F7F"/>
            </w:rPr>
            <m:t>=</m:t>
          </m:r>
          <m:d>
            <m:dPr>
              <m:ctrlPr>
                <w:rPr>
                  <w:rFonts w:ascii="Cambria Math" w:eastAsiaTheme="minorEastAsia" w:hAnsi="Cambria Math"/>
                  <w:i/>
                  <w:color w:val="0000FF"/>
                </w:rPr>
              </m:ctrlPr>
            </m:dPr>
            <m:e>
              <m:r>
                <w:rPr>
                  <w:rFonts w:ascii="Cambria Math" w:eastAsiaTheme="minorEastAsia" w:hAnsi="Cambria Math"/>
                  <w:color w:val="0000FF"/>
                </w:rPr>
                <m:t xml:space="preserve">-7.84 </m:t>
              </m:r>
              <m:r>
                <m:rPr>
                  <m:nor/>
                </m:rPr>
                <w:rPr>
                  <w:rFonts w:eastAsiaTheme="minorEastAsia"/>
                  <w:color w:val="0000FF"/>
                </w:rPr>
                <m:t>N</m:t>
              </m:r>
              <m:r>
                <w:rPr>
                  <w:rFonts w:ascii="Cambria Math" w:eastAsiaTheme="minorEastAsia" w:hAnsi="Cambria Math"/>
                  <w:color w:val="0000FF"/>
                </w:rPr>
                <m:t xml:space="preserve"> </m:t>
              </m:r>
              <m:acc>
                <m:accPr>
                  <m:ctrlPr>
                    <w:rPr>
                      <w:rFonts w:ascii="Cambria Math" w:eastAsiaTheme="minorEastAsia" w:hAnsi="Cambria Math"/>
                      <w:i/>
                      <w:color w:val="0000FF"/>
                    </w:rPr>
                  </m:ctrlPr>
                </m:accPr>
                <m:e>
                  <m:r>
                    <w:rPr>
                      <w:rFonts w:ascii="Cambria Math" w:eastAsiaTheme="minorEastAsia" w:hAnsi="Cambria Math"/>
                      <w:color w:val="0000FF"/>
                    </w:rPr>
                    <m:t>y</m:t>
                  </m:r>
                </m:e>
              </m:acc>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 xml:space="preserve">0.5 </m:t>
              </m:r>
              <m:r>
                <m:rPr>
                  <m:nor/>
                </m:rPr>
                <w:rPr>
                  <w:rFonts w:eastAsiaTheme="minorEastAsia"/>
                </w:rPr>
                <m:t>s</m:t>
              </m:r>
            </m:e>
          </m:d>
          <m:r>
            <w:rPr>
              <w:rFonts w:ascii="Cambria Math" w:eastAsiaTheme="minorEastAsia" w:hAnsi="Cambria Math"/>
              <w:color w:val="007F7F"/>
            </w:rPr>
            <m:t xml:space="preserve">=-3.92 </m:t>
          </m:r>
          <m:r>
            <m:rPr>
              <m:nor/>
            </m:rPr>
            <w:rPr>
              <w:rFonts w:eastAsiaTheme="minorEastAsia"/>
              <w:color w:val="007F7F"/>
            </w:rPr>
            <m:t>kg</m:t>
          </m:r>
          <m:r>
            <m:rPr>
              <m:nor/>
            </m:rPr>
            <w:rPr>
              <w:rFonts w:ascii="Cambria Math" w:eastAsiaTheme="minorEastAsia" w:hAnsi="Cambria Math" w:cs="Cambria Math"/>
              <w:color w:val="007F7F"/>
            </w:rPr>
            <m:t>⋅</m:t>
          </m:r>
          <m:r>
            <m:rPr>
              <m:nor/>
            </m:rPr>
            <w:rPr>
              <w:rFonts w:eastAsiaTheme="minorEastAsia"/>
              <w:color w:val="007F7F"/>
            </w:rPr>
            <m:t>m/s</m:t>
          </m:r>
        </m:oMath>
      </m:oMathPara>
    </w:p>
    <w:p w14:paraId="72256F8B" w14:textId="77777777" w:rsidR="00E166B1" w:rsidRPr="00541652" w:rsidRDefault="00E166B1" w:rsidP="00E73565">
      <w:pPr>
        <w:tabs>
          <w:tab w:val="left" w:pos="8190"/>
        </w:tabs>
        <w:spacing w:after="120" w:line="240" w:lineRule="auto"/>
        <w:ind w:left="15" w:right="14"/>
      </w:pPr>
    </w:p>
    <w:p w14:paraId="5483A209" w14:textId="77777777" w:rsidR="00294B8A" w:rsidRPr="00541652" w:rsidRDefault="00294B8A" w:rsidP="00E73565">
      <w:pPr>
        <w:pStyle w:val="Heading3"/>
        <w:tabs>
          <w:tab w:val="left" w:pos="8190"/>
        </w:tabs>
      </w:pPr>
      <w:r w:rsidRPr="00541652">
        <w:br w:type="column"/>
      </w:r>
      <w:r w:rsidRPr="00541652">
        <w:lastRenderedPageBreak/>
        <w:t>Words</w:t>
      </w:r>
    </w:p>
    <w:p w14:paraId="4D90770E" w14:textId="12C88FB1" w:rsidR="00A217D5" w:rsidRPr="00541652" w:rsidRDefault="00A217D5" w:rsidP="00E73565">
      <w:pPr>
        <w:tabs>
          <w:tab w:val="left" w:pos="8190"/>
        </w:tabs>
        <w:spacing w:after="120" w:line="240" w:lineRule="auto"/>
        <w:ind w:left="-5" w:right="14"/>
      </w:pPr>
      <w:r w:rsidRPr="00541652">
        <w:rPr>
          <w:color w:val="007F7F"/>
        </w:rPr>
        <w:t xml:space="preserve">Remember, momentum is related to velocity. So, if the momentum of the rock is changing, that means its velocity is also changing. </w:t>
      </w:r>
      <w:r w:rsidRPr="00541652">
        <w:rPr>
          <w:color w:val="0000FF"/>
        </w:rPr>
        <w:t xml:space="preserve">Acceleration is a </w:t>
      </w:r>
      <w:r w:rsidRPr="00541652">
        <w:rPr>
          <w:color w:val="007F7F"/>
        </w:rPr>
        <w:t xml:space="preserve">change in velocity over time, </w:t>
      </w:r>
      <w:r w:rsidRPr="00541652">
        <w:rPr>
          <w:color w:val="0000FF"/>
        </w:rPr>
        <w:t xml:space="preserve">so the same force that causes </w:t>
      </w:r>
      <w:r w:rsidRPr="00541652">
        <w:rPr>
          <w:color w:val="007F7F"/>
        </w:rPr>
        <w:t xml:space="preserve">momentum to change </w:t>
      </w:r>
      <w:r w:rsidRPr="00541652">
        <w:rPr>
          <w:color w:val="0000FF"/>
        </w:rPr>
        <w:t>also creates an acceleration.</w:t>
      </w:r>
    </w:p>
    <w:p w14:paraId="3A34205D" w14:textId="77777777" w:rsidR="00A217D5" w:rsidRPr="00541652" w:rsidRDefault="00A217D5" w:rsidP="00E73565">
      <w:pPr>
        <w:tabs>
          <w:tab w:val="left" w:pos="8190"/>
        </w:tabs>
        <w:spacing w:after="120" w:line="240" w:lineRule="auto"/>
        <w:ind w:right="12"/>
      </w:pPr>
      <w:r w:rsidRPr="00541652">
        <w:rPr>
          <w:color w:val="0000FF"/>
        </w:rPr>
        <w:t>The force of gravity accelerates the rock in the negative (downward) direction, making it fall faster and faster with a constant acceleration that doesn’t depend on its mass.</w:t>
      </w:r>
    </w:p>
    <w:p w14:paraId="7CCA662D" w14:textId="77777777" w:rsidR="00A217D5" w:rsidRPr="00541652" w:rsidRDefault="00A217D5" w:rsidP="00E73565">
      <w:pPr>
        <w:tabs>
          <w:tab w:val="left" w:pos="8190"/>
        </w:tabs>
        <w:spacing w:after="120" w:line="240" w:lineRule="auto"/>
        <w:ind w:right="12"/>
      </w:pPr>
      <w:r w:rsidRPr="00541652">
        <w:rPr>
          <w:color w:val="0000FF"/>
        </w:rPr>
        <w:t>This relationship between force and acceleration is another form of Newton’s Second Law.</w:t>
      </w:r>
    </w:p>
    <w:p w14:paraId="7BBEB6BE" w14:textId="4F494B1B" w:rsidR="00A217D5" w:rsidRPr="00541652" w:rsidRDefault="00A217D5" w:rsidP="00E73565">
      <w:pPr>
        <w:tabs>
          <w:tab w:val="left" w:pos="8190"/>
        </w:tabs>
        <w:spacing w:after="120" w:line="240" w:lineRule="auto"/>
        <w:ind w:left="-5" w:right="14"/>
      </w:pPr>
      <w:r w:rsidRPr="00541652">
        <w:rPr>
          <w:color w:val="8B0000"/>
        </w:rPr>
        <w:t xml:space="preserve">For this example, we will look at energy in terms of gravitational potential energy, not as work done by the force of gravity. </w:t>
      </w:r>
      <w:r w:rsidRPr="00541652">
        <w:rPr>
          <w:color w:val="007F7F"/>
        </w:rPr>
        <w:t xml:space="preserve">The rock is not moving at the moment it is dropped, </w:t>
      </w:r>
      <w:r w:rsidRPr="00541652">
        <w:rPr>
          <w:color w:val="8B0000"/>
        </w:rPr>
        <w:t>so it has no kinetic energy, but it does have gravitational potential energy since it is elevated. While falling, it is gaining kinetic energy but losing gravitational potential energy.</w:t>
      </w:r>
    </w:p>
    <w:p w14:paraId="5E759487" w14:textId="77777777" w:rsidR="00A217D5" w:rsidRPr="00541652" w:rsidRDefault="00A217D5" w:rsidP="00E73565">
      <w:pPr>
        <w:tabs>
          <w:tab w:val="left" w:pos="8190"/>
        </w:tabs>
        <w:spacing w:after="120" w:line="240" w:lineRule="auto"/>
        <w:ind w:left="-5" w:right="14"/>
      </w:pPr>
      <w:r w:rsidRPr="00541652">
        <w:rPr>
          <w:color w:val="8B0000"/>
        </w:rPr>
        <w:t>Energy is a useful concept to use when looking at this situation, because energy is conserved. It can never be created or destroyed; it can only change from one form to another. This is what makes energy such a powerful tool in physics.</w:t>
      </w:r>
    </w:p>
    <w:p w14:paraId="758B7CA3" w14:textId="45D0AC6A" w:rsidR="00294B8A" w:rsidRPr="00541652" w:rsidRDefault="00A217D5" w:rsidP="00E73565">
      <w:pPr>
        <w:tabs>
          <w:tab w:val="left" w:pos="8190"/>
        </w:tabs>
        <w:spacing w:after="120" w:line="240" w:lineRule="auto"/>
        <w:ind w:right="12"/>
      </w:pPr>
      <w:r w:rsidRPr="00541652">
        <w:rPr>
          <w:color w:val="8B0000"/>
        </w:rPr>
        <w:t>If you know how much total energy is in an isolated system at any point in time, you know that same amount of energy is present for all points in time. So, if you know, for example, how much gravitational potential energy was lost you can find how much kinetic potential energy was gained</w:t>
      </w:r>
      <w:r w:rsidR="003F5B8A" w:rsidRPr="00541652">
        <w:rPr>
          <w:color w:val="8B0000"/>
        </w:rPr>
        <w:t>.</w:t>
      </w:r>
    </w:p>
    <w:p w14:paraId="033982A3" w14:textId="77777777" w:rsidR="00294B8A" w:rsidRPr="00541652" w:rsidRDefault="00294B8A" w:rsidP="00E73565">
      <w:pPr>
        <w:pStyle w:val="Heading3"/>
        <w:tabs>
          <w:tab w:val="left" w:pos="8190"/>
        </w:tabs>
      </w:pPr>
      <w:r w:rsidRPr="00541652">
        <w:br w:type="column"/>
      </w:r>
      <w:r w:rsidRPr="00541652">
        <w:t>Graphics</w:t>
      </w:r>
    </w:p>
    <w:p w14:paraId="196A89B3" w14:textId="0E9D4802" w:rsidR="00062881" w:rsidRPr="00541652" w:rsidRDefault="00062881" w:rsidP="00E73565">
      <w:pPr>
        <w:tabs>
          <w:tab w:val="left" w:pos="8190"/>
        </w:tabs>
        <w:spacing w:after="120" w:line="240" w:lineRule="auto"/>
        <w:ind w:right="12"/>
        <w:rPr>
          <w:color w:val="0000FF"/>
        </w:rPr>
      </w:pPr>
      <w:r w:rsidRPr="00541652">
        <w:rPr>
          <w:color w:val="0000FF"/>
        </w:rPr>
        <w:t xml:space="preserve">A motion map can give information about acceleration. </w:t>
      </w:r>
      <w:r w:rsidRPr="00541652">
        <w:rPr>
          <w:color w:val="007F7F"/>
        </w:rPr>
        <w:t xml:space="preserve">If the arrows are changing in length or direction, </w:t>
      </w:r>
      <w:r w:rsidRPr="00541652">
        <w:rPr>
          <w:color w:val="0000FF"/>
        </w:rPr>
        <w:t>the object is accelerating.</w:t>
      </w:r>
    </w:p>
    <w:p w14:paraId="7E7532D8" w14:textId="7649B16D" w:rsidR="00D074F2" w:rsidRPr="00541652" w:rsidRDefault="00D074F2" w:rsidP="00E73565">
      <w:pPr>
        <w:tabs>
          <w:tab w:val="left" w:pos="8190"/>
        </w:tabs>
        <w:spacing w:after="120" w:line="240" w:lineRule="auto"/>
        <w:ind w:right="12"/>
        <w:jc w:val="center"/>
      </w:pPr>
      <w:r w:rsidRPr="00541652">
        <w:rPr>
          <w:noProof/>
        </w:rPr>
        <w:drawing>
          <wp:inline distT="0" distB="0" distL="0" distR="0" wp14:anchorId="0428941E" wp14:editId="0B67B267">
            <wp:extent cx="736460" cy="1324826"/>
            <wp:effectExtent l="0" t="0" r="6985" b="0"/>
            <wp:docPr id="1767193390" name="Picture 1" descr="A vertical motion map of a particle moving downward at 0.1 second intervals from 0.0 s to 0.5 s. The spacing between the gray dots and the length of the teal velocity arrows increase at each step, representing downward accel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193390" name="Picture 1" descr="A vertical motion map of a particle moving downward at 0.1 second intervals from 0.0 s to 0.5 s. The spacing between the gray dots and the length of the teal velocity arrows increase at each step, representing downward acceleration."/>
                    <pic:cNvPicPr/>
                  </pic:nvPicPr>
                  <pic:blipFill>
                    <a:blip r:embed="rId61" cstate="screen">
                      <a:extLst>
                        <a:ext uri="{28A0092B-C50C-407E-A947-70E740481C1C}">
                          <a14:useLocalDpi xmlns:a14="http://schemas.microsoft.com/office/drawing/2010/main"/>
                        </a:ext>
                      </a:extLst>
                    </a:blip>
                    <a:stretch>
                      <a:fillRect/>
                    </a:stretch>
                  </pic:blipFill>
                  <pic:spPr>
                    <a:xfrm>
                      <a:off x="0" y="0"/>
                      <a:ext cx="743990" cy="1338372"/>
                    </a:xfrm>
                    <a:prstGeom prst="rect">
                      <a:avLst/>
                    </a:prstGeom>
                  </pic:spPr>
                </pic:pic>
              </a:graphicData>
            </a:graphic>
          </wp:inline>
        </w:drawing>
      </w:r>
    </w:p>
    <w:p w14:paraId="513B1EB6" w14:textId="5FFCD5AE" w:rsidR="00D074F2" w:rsidRPr="00541652" w:rsidRDefault="00D074F2" w:rsidP="00E73565">
      <w:pPr>
        <w:pStyle w:val="Caption"/>
        <w:tabs>
          <w:tab w:val="left" w:pos="8190"/>
        </w:tabs>
        <w:spacing w:after="120"/>
        <w:jc w:val="center"/>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1</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22</w:t>
      </w:r>
      <w:r w:rsidR="002778FF">
        <w:rPr>
          <w:color w:val="auto"/>
        </w:rPr>
        <w:fldChar w:fldCharType="end"/>
      </w:r>
      <w:r w:rsidRPr="00541652">
        <w:rPr>
          <w:color w:val="auto"/>
        </w:rPr>
        <w:t>: Motion map of a falling rock.</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r w:rsidRPr="00541652">
        <w:rPr>
          <w:color w:val="auto"/>
        </w:rPr>
        <w:t xml:space="preserve"> </w:t>
      </w:r>
    </w:p>
    <w:p w14:paraId="2EE06E4B" w14:textId="474DECAC" w:rsidR="00062881" w:rsidRPr="00541652" w:rsidRDefault="00062881" w:rsidP="00E73565">
      <w:pPr>
        <w:tabs>
          <w:tab w:val="left" w:pos="8190"/>
        </w:tabs>
        <w:spacing w:after="120" w:line="240" w:lineRule="auto"/>
        <w:ind w:left="-5" w:right="14"/>
        <w:rPr>
          <w:color w:val="8B0000"/>
        </w:rPr>
      </w:pPr>
      <w:r w:rsidRPr="00541652">
        <w:rPr>
          <w:color w:val="8B0000"/>
        </w:rPr>
        <w:t xml:space="preserve">Since we are considering gravity as a form of energy, conservation of energy tells us that the sum of the heights of </w:t>
      </w:r>
      <w:r w:rsidR="005F5DF2" w:rsidRPr="00541652">
        <w:rPr>
          <w:color w:val="8B0000"/>
        </w:rPr>
        <w:t>all</w:t>
      </w:r>
      <w:r w:rsidRPr="00541652">
        <w:rPr>
          <w:color w:val="8B0000"/>
        </w:rPr>
        <w:t xml:space="preserve"> the bars on the energy bar graph at 0 s is equal to the sum of the heights of all of the bars at 0.5 s.</w:t>
      </w:r>
    </w:p>
    <w:p w14:paraId="0010740B" w14:textId="77777777" w:rsidR="00152AC9" w:rsidRPr="00541652" w:rsidRDefault="0088005D" w:rsidP="00E73565">
      <w:pPr>
        <w:keepNext/>
        <w:tabs>
          <w:tab w:val="left" w:pos="8190"/>
        </w:tabs>
        <w:spacing w:after="120" w:line="240" w:lineRule="auto"/>
        <w:ind w:left="-5" w:right="14"/>
        <w:jc w:val="center"/>
      </w:pPr>
      <w:r w:rsidRPr="00541652">
        <w:rPr>
          <w:noProof/>
        </w:rPr>
        <w:drawing>
          <wp:inline distT="0" distB="0" distL="0" distR="0" wp14:anchorId="2AAEE6D1" wp14:editId="35DA1BC2">
            <wp:extent cx="2182269" cy="1755648"/>
            <wp:effectExtent l="0" t="0" r="8890" b="0"/>
            <wp:docPr id="1861286141" name="Picture 1" descr="An energy bar chart in Joules comparing two time states, 0 s and 0.5 s. At 0 s, there is a single tall cross-hatched red bar representing gravitational potential energy (Ug) at approximately 16 Joules. At 0.5 s, there is a solid dark red bar for kinetic energy (Ek) at approximately 10 Joules and a shorter cross-hatched red bar for gravitational potential energy (Ug) at approximately 6 Jo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286141" name="Picture 1" descr="An energy bar chart in Joules comparing two time states, 0 s and 0.5 s. At 0 s, there is a single tall cross-hatched red bar representing gravitational potential energy (Ug) at approximately 16 Joules. At 0.5 s, there is a solid dark red bar for kinetic energy (Ek) at approximately 10 Joules and a shorter cross-hatched red bar for gravitational potential energy (Ug) at approximately 6 Joules."/>
                    <pic:cNvPicPr/>
                  </pic:nvPicPr>
                  <pic:blipFill>
                    <a:blip r:embed="rId62" cstate="screen">
                      <a:extLst>
                        <a:ext uri="{28A0092B-C50C-407E-A947-70E740481C1C}">
                          <a14:useLocalDpi xmlns:a14="http://schemas.microsoft.com/office/drawing/2010/main"/>
                        </a:ext>
                      </a:extLst>
                    </a:blip>
                    <a:stretch>
                      <a:fillRect/>
                    </a:stretch>
                  </pic:blipFill>
                  <pic:spPr>
                    <a:xfrm>
                      <a:off x="0" y="0"/>
                      <a:ext cx="2188545" cy="1760697"/>
                    </a:xfrm>
                    <a:prstGeom prst="rect">
                      <a:avLst/>
                    </a:prstGeom>
                  </pic:spPr>
                </pic:pic>
              </a:graphicData>
            </a:graphic>
          </wp:inline>
        </w:drawing>
      </w:r>
    </w:p>
    <w:p w14:paraId="434221E2" w14:textId="240B65BD" w:rsidR="0088005D" w:rsidRPr="00541652" w:rsidRDefault="00152AC9" w:rsidP="00E73565">
      <w:pPr>
        <w:pStyle w:val="Caption"/>
        <w:tabs>
          <w:tab w:val="left" w:pos="8190"/>
        </w:tabs>
        <w:jc w:val="center"/>
      </w:pPr>
      <w:bookmarkStart w:id="38" w:name="_Ref218964776"/>
      <w:r w:rsidRPr="00541652">
        <w:t xml:space="preserve">Figure </w:t>
      </w:r>
      <w:r w:rsidR="002778FF">
        <w:fldChar w:fldCharType="begin"/>
      </w:r>
      <w:r w:rsidR="002778FF">
        <w:instrText xml:space="preserve"> STYLEREF 1 \s </w:instrText>
      </w:r>
      <w:r w:rsidR="002778FF">
        <w:fldChar w:fldCharType="separate"/>
      </w:r>
      <w:r w:rsidR="00F91D0D">
        <w:rPr>
          <w:noProof/>
        </w:rPr>
        <w:t>1</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23</w:t>
      </w:r>
      <w:r w:rsidR="002778FF">
        <w:fldChar w:fldCharType="end"/>
      </w:r>
      <w:bookmarkEnd w:id="38"/>
      <w:r w:rsidRPr="00541652">
        <w:t xml:space="preserve">: </w:t>
      </w:r>
      <w:r w:rsidRPr="00541652">
        <w:rPr>
          <w:color w:val="8B0000"/>
        </w:rPr>
        <w:t>Energy bar graph of a falling rock.</w:t>
      </w:r>
      <w:r w:rsidRPr="00541652">
        <w:rPr>
          <w:color w:val="8B0000"/>
          <w:vertAlign w:val="superscript"/>
        </w:rPr>
        <w:fldChar w:fldCharType="begin"/>
      </w:r>
      <w:r w:rsidRPr="00541652">
        <w:rPr>
          <w:color w:val="8B0000"/>
          <w:vertAlign w:val="superscript"/>
        </w:rPr>
        <w:instrText xml:space="preserve"> NOTEREF _Ref218898700 \h  \* MERGEFORMAT </w:instrText>
      </w:r>
      <w:r w:rsidRPr="00541652">
        <w:rPr>
          <w:color w:val="8B0000"/>
          <w:vertAlign w:val="superscript"/>
        </w:rPr>
      </w:r>
      <w:r w:rsidRPr="00541652">
        <w:rPr>
          <w:color w:val="8B0000"/>
          <w:vertAlign w:val="superscript"/>
        </w:rPr>
        <w:fldChar w:fldCharType="separate"/>
      </w:r>
      <w:r w:rsidR="00F91D0D">
        <w:rPr>
          <w:color w:val="8B0000"/>
          <w:vertAlign w:val="superscript"/>
        </w:rPr>
        <w:t>1</w:t>
      </w:r>
      <w:r w:rsidRPr="00541652">
        <w:rPr>
          <w:color w:val="8B0000"/>
          <w:vertAlign w:val="superscript"/>
        </w:rPr>
        <w:fldChar w:fldCharType="end"/>
      </w:r>
    </w:p>
    <w:p w14:paraId="3DA4D611" w14:textId="7AFFC173" w:rsidR="008F7229" w:rsidRPr="00541652" w:rsidRDefault="008F7229" w:rsidP="00E73565">
      <w:pPr>
        <w:pStyle w:val="Heading3"/>
        <w:tabs>
          <w:tab w:val="left" w:pos="8190"/>
        </w:tabs>
      </w:pPr>
      <w:r w:rsidRPr="00541652">
        <w:br w:type="column"/>
      </w:r>
      <w:r w:rsidRPr="00541652">
        <w:t>Numbers</w:t>
      </w:r>
    </w:p>
    <w:p w14:paraId="65E5CBED" w14:textId="77777777" w:rsidR="009413CA" w:rsidRPr="00541652" w:rsidRDefault="009413CA" w:rsidP="00E73565">
      <w:pPr>
        <w:tabs>
          <w:tab w:val="left" w:pos="8190"/>
        </w:tabs>
        <w:spacing w:after="120" w:line="240" w:lineRule="auto"/>
        <w:ind w:left="-5" w:right="14"/>
        <w:rPr>
          <w:color w:val="0000FF"/>
        </w:rPr>
      </w:pPr>
      <w:r w:rsidRPr="00541652">
        <w:rPr>
          <w:color w:val="0000FF"/>
        </w:rPr>
        <w:t>Force also causes acceleration:</w:t>
      </w:r>
    </w:p>
    <w:p w14:paraId="4AD48F2D" w14:textId="77777777" w:rsidR="003F1FE2" w:rsidRPr="00541652" w:rsidRDefault="00000000" w:rsidP="00E73565">
      <w:pPr>
        <w:keepNext/>
        <w:tabs>
          <w:tab w:val="left" w:pos="8190"/>
        </w:tabs>
        <w:spacing w:after="0" w:line="240" w:lineRule="auto"/>
        <w:ind w:right="12"/>
        <w:jc w:val="right"/>
        <w:rPr>
          <w:rFonts w:eastAsiaTheme="minorEastAsia"/>
        </w:rPr>
      </w:pPr>
      <m:oMathPara>
        <m:oMath>
          <m:borderBox>
            <m:borderBoxPr>
              <m:ctrlPr>
                <w:rPr>
                  <w:rFonts w:ascii="Cambria Math" w:hAnsi="Cambria Math"/>
                  <w:i/>
                </w:rPr>
              </m:ctrlPr>
            </m:borderBoxPr>
            <m:e>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e>
              </m:acc>
              <m:r>
                <w:rPr>
                  <w:rFonts w:ascii="Cambria Math" w:hAnsi="Cambria Math"/>
                </w:rPr>
                <m:t>=m⋅</m:t>
              </m:r>
              <m:acc>
                <m:accPr>
                  <m:chr m:val="⃗"/>
                  <m:ctrlPr>
                    <w:rPr>
                      <w:rFonts w:ascii="Cambria Math" w:hAnsi="Cambria Math"/>
                      <w:i/>
                      <w:color w:val="0000FF"/>
                    </w:rPr>
                  </m:ctrlPr>
                </m:accPr>
                <m:e>
                  <m:r>
                    <w:rPr>
                      <w:rFonts w:ascii="Cambria Math" w:hAnsi="Cambria Math"/>
                      <w:color w:val="0000FF"/>
                    </w:rPr>
                    <m:t>a</m:t>
                  </m:r>
                </m:e>
              </m:acc>
            </m:e>
          </m:borderBox>
        </m:oMath>
      </m:oMathPara>
    </w:p>
    <w:p w14:paraId="7A45A281" w14:textId="026F5C49" w:rsidR="009413CA" w:rsidRPr="00541652" w:rsidRDefault="009413CA" w:rsidP="00E73565">
      <w:pPr>
        <w:keepNext/>
        <w:tabs>
          <w:tab w:val="left" w:pos="8190"/>
        </w:tabs>
        <w:spacing w:after="0" w:line="240" w:lineRule="auto"/>
        <w:ind w:right="12"/>
        <w:jc w:val="right"/>
        <w:rPr>
          <w:rFonts w:eastAsiaTheme="minorEastAsia"/>
        </w:rPr>
      </w:pPr>
      <w:bookmarkStart w:id="39" w:name="_Ref218957700"/>
      <w:r w:rsidRPr="00541652">
        <w:t xml:space="preserve">( </w:t>
      </w:r>
      <w:r w:rsidR="006B53D4" w:rsidRPr="00541652">
        <w:fldChar w:fldCharType="begin"/>
      </w:r>
      <w:r w:rsidR="006B53D4" w:rsidRPr="00541652">
        <w:instrText xml:space="preserve"> STYLEREF 1 \s </w:instrText>
      </w:r>
      <w:r w:rsidR="006B53D4" w:rsidRPr="00541652">
        <w:fldChar w:fldCharType="separate"/>
      </w:r>
      <w:r w:rsidR="00F91D0D">
        <w:rPr>
          <w:noProof/>
        </w:rPr>
        <w:t>1</w:t>
      </w:r>
      <w:r w:rsidR="006B53D4" w:rsidRPr="00541652">
        <w:fldChar w:fldCharType="end"/>
      </w:r>
      <w:r w:rsidR="006B53D4" w:rsidRPr="00541652">
        <w:t>.</w:t>
      </w:r>
      <w:r w:rsidR="006B53D4" w:rsidRPr="00541652">
        <w:fldChar w:fldCharType="begin"/>
      </w:r>
      <w:r w:rsidR="006B53D4" w:rsidRPr="00541652">
        <w:instrText xml:space="preserve"> SEQ ( \* ARABIC \s 1 </w:instrText>
      </w:r>
      <w:r w:rsidR="006B53D4" w:rsidRPr="00541652">
        <w:fldChar w:fldCharType="separate"/>
      </w:r>
      <w:r w:rsidR="00F91D0D">
        <w:rPr>
          <w:noProof/>
        </w:rPr>
        <w:t>9</w:t>
      </w:r>
      <w:r w:rsidR="006B53D4" w:rsidRPr="00541652">
        <w:fldChar w:fldCharType="end"/>
      </w:r>
      <w:r w:rsidRPr="00541652">
        <w:t xml:space="preserve"> )</w:t>
      </w:r>
      <w:bookmarkEnd w:id="39"/>
    </w:p>
    <w:p w14:paraId="543D8375" w14:textId="77777777" w:rsidR="009413CA" w:rsidRPr="00541652" w:rsidRDefault="009413CA" w:rsidP="00E73565">
      <w:pPr>
        <w:tabs>
          <w:tab w:val="left" w:pos="8190"/>
        </w:tabs>
        <w:spacing w:after="120" w:line="240" w:lineRule="auto"/>
        <w:ind w:left="15" w:right="14"/>
      </w:pPr>
      <w:r w:rsidRPr="00541652">
        <w:t>Rearranging, we find…</w:t>
      </w:r>
    </w:p>
    <w:p w14:paraId="35FE0528" w14:textId="2E3EDC4E" w:rsidR="009413CA" w:rsidRPr="00541652" w:rsidRDefault="009413CA" w:rsidP="00E73565">
      <w:pPr>
        <w:tabs>
          <w:tab w:val="center" w:pos="1941"/>
          <w:tab w:val="center" w:pos="3485"/>
          <w:tab w:val="left" w:pos="8190"/>
        </w:tabs>
        <w:spacing w:after="120" w:line="240" w:lineRule="auto"/>
      </w:pPr>
      <w:r w:rsidRPr="00541652">
        <w:rPr>
          <w:rFonts w:eastAsia="Calibri" w:cs="Calibri"/>
          <w:sz w:val="22"/>
        </w:rPr>
        <w:tab/>
      </w:r>
      <m:oMath>
        <m:acc>
          <m:accPr>
            <m:chr m:val="⃗"/>
            <m:ctrlPr>
              <w:rPr>
                <w:rFonts w:ascii="Cambria Math" w:eastAsia="Calibri" w:hAnsi="Cambria Math" w:cs="Calibri"/>
                <w:i/>
                <w:color w:val="0000FF"/>
                <w:sz w:val="22"/>
              </w:rPr>
            </m:ctrlPr>
          </m:accPr>
          <m:e>
            <m:r>
              <w:rPr>
                <w:rFonts w:ascii="Cambria Math" w:eastAsia="Calibri" w:hAnsi="Cambria Math" w:cs="Calibri"/>
                <w:color w:val="0000FF"/>
                <w:sz w:val="22"/>
              </w:rPr>
              <m:t>a</m:t>
            </m:r>
          </m:e>
        </m:acc>
        <m:r>
          <w:rPr>
            <w:rFonts w:ascii="Cambria Math" w:eastAsia="Calibri" w:hAnsi="Cambria Math" w:cs="Calibri"/>
            <w:color w:val="0000FF"/>
            <w:sz w:val="22"/>
          </w:rPr>
          <m:t>=</m:t>
        </m:r>
        <m:f>
          <m:fPr>
            <m:ctrlPr>
              <w:rPr>
                <w:rFonts w:ascii="Cambria Math" w:eastAsia="Calibri" w:hAnsi="Cambria Math" w:cs="Calibri"/>
                <w:i/>
                <w:sz w:val="22"/>
              </w:rPr>
            </m:ctrlPr>
          </m:fPr>
          <m:num>
            <m:acc>
              <m:accPr>
                <m:chr m:val="⃗"/>
                <m:ctrlPr>
                  <w:rPr>
                    <w:rFonts w:ascii="Cambria Math" w:eastAsia="Calibri" w:hAnsi="Cambria Math" w:cs="Calibri"/>
                    <w:i/>
                    <w:color w:val="0000FF"/>
                    <w:sz w:val="22"/>
                  </w:rPr>
                </m:ctrlPr>
              </m:accPr>
              <m:e>
                <m:sSub>
                  <m:sSubPr>
                    <m:ctrlPr>
                      <w:rPr>
                        <w:rFonts w:ascii="Cambria Math" w:eastAsia="Calibri" w:hAnsi="Cambria Math" w:cs="Calibri"/>
                        <w:i/>
                        <w:color w:val="0000FF"/>
                        <w:sz w:val="22"/>
                      </w:rPr>
                    </m:ctrlPr>
                  </m:sSubPr>
                  <m:e>
                    <m:r>
                      <w:rPr>
                        <w:rFonts w:ascii="Cambria Math" w:eastAsia="Calibri" w:hAnsi="Cambria Math" w:cs="Calibri"/>
                        <w:color w:val="0000FF"/>
                        <w:sz w:val="22"/>
                      </w:rPr>
                      <m:t>F</m:t>
                    </m:r>
                  </m:e>
                  <m:sub>
                    <m:r>
                      <m:rPr>
                        <m:nor/>
                      </m:rPr>
                      <w:rPr>
                        <w:rFonts w:eastAsia="Calibri" w:cs="Calibri"/>
                        <w:color w:val="0000FF"/>
                        <w:sz w:val="22"/>
                      </w:rPr>
                      <m:t>net</m:t>
                    </m:r>
                  </m:sub>
                </m:sSub>
              </m:e>
            </m:acc>
          </m:num>
          <m:den>
            <m:r>
              <w:rPr>
                <w:rFonts w:ascii="Cambria Math" w:eastAsia="Calibri" w:hAnsi="Cambria Math" w:cs="Calibri"/>
                <w:sz w:val="22"/>
              </w:rPr>
              <m:t>m</m:t>
            </m:r>
          </m:den>
        </m:f>
        <m:r>
          <w:rPr>
            <w:rFonts w:ascii="Cambria Math" w:eastAsia="Calibri" w:hAnsi="Cambria Math" w:cs="Calibri"/>
            <w:color w:val="0000FF"/>
            <w:sz w:val="22"/>
          </w:rPr>
          <m:t>=</m:t>
        </m:r>
        <m:f>
          <m:fPr>
            <m:ctrlPr>
              <w:rPr>
                <w:rFonts w:ascii="Cambria Math" w:eastAsia="Calibri" w:hAnsi="Cambria Math" w:cs="Calibri"/>
                <w:i/>
                <w:sz w:val="22"/>
              </w:rPr>
            </m:ctrlPr>
          </m:fPr>
          <m:num>
            <m:r>
              <w:rPr>
                <w:rFonts w:ascii="Cambria Math" w:eastAsiaTheme="minorEastAsia" w:hAnsi="Cambria Math"/>
                <w:color w:val="0000FF"/>
              </w:rPr>
              <m:t xml:space="preserve">-7.84 </m:t>
            </m:r>
            <m:r>
              <m:rPr>
                <m:nor/>
              </m:rPr>
              <w:rPr>
                <w:rFonts w:eastAsiaTheme="minorEastAsia"/>
                <w:color w:val="0000FF"/>
              </w:rPr>
              <m:t>N</m:t>
            </m:r>
            <m:r>
              <w:rPr>
                <w:rFonts w:ascii="Cambria Math" w:eastAsiaTheme="minorEastAsia" w:hAnsi="Cambria Math"/>
                <w:color w:val="0000FF"/>
              </w:rPr>
              <m:t xml:space="preserve"> </m:t>
            </m:r>
            <m:acc>
              <m:accPr>
                <m:ctrlPr>
                  <w:rPr>
                    <w:rFonts w:ascii="Cambria Math" w:eastAsiaTheme="minorEastAsia" w:hAnsi="Cambria Math"/>
                    <w:i/>
                    <w:color w:val="0000FF"/>
                  </w:rPr>
                </m:ctrlPr>
              </m:accPr>
              <m:e>
                <m:r>
                  <w:rPr>
                    <w:rFonts w:ascii="Cambria Math" w:eastAsiaTheme="minorEastAsia" w:hAnsi="Cambria Math"/>
                    <w:color w:val="0000FF"/>
                  </w:rPr>
                  <m:t>y</m:t>
                </m:r>
              </m:e>
            </m:acc>
          </m:num>
          <m:den>
            <m:r>
              <w:rPr>
                <w:rFonts w:ascii="Cambria Math" w:eastAsia="Calibri" w:hAnsi="Cambria Math" w:cs="Calibri"/>
                <w:sz w:val="22"/>
              </w:rPr>
              <m:t xml:space="preserve">0.8 </m:t>
            </m:r>
            <m:r>
              <m:rPr>
                <m:nor/>
              </m:rPr>
              <w:rPr>
                <w:rFonts w:eastAsia="Calibri" w:cs="Calibri"/>
                <w:sz w:val="22"/>
              </w:rPr>
              <m:t>kg</m:t>
            </m:r>
          </m:den>
        </m:f>
        <m:r>
          <w:rPr>
            <w:rFonts w:ascii="Cambria Math" w:eastAsia="Calibri" w:hAnsi="Cambria Math" w:cs="Calibri"/>
            <w:color w:val="0000FF"/>
            <w:sz w:val="22"/>
          </w:rPr>
          <m:t>=-9.8</m:t>
        </m:r>
        <m:f>
          <m:fPr>
            <m:ctrlPr>
              <w:rPr>
                <w:rFonts w:ascii="Cambria Math" w:eastAsia="Calibri" w:hAnsi="Cambria Math" w:cs="Calibri"/>
                <w:i/>
                <w:color w:val="0000FF"/>
                <w:sz w:val="22"/>
              </w:rPr>
            </m:ctrlPr>
          </m:fPr>
          <m:num>
            <m:r>
              <w:rPr>
                <w:rFonts w:ascii="Cambria Math" w:eastAsia="Calibri" w:hAnsi="Cambria Math" w:cs="Calibri"/>
                <w:color w:val="0000FF"/>
                <w:sz w:val="22"/>
              </w:rPr>
              <m:t>m</m:t>
            </m:r>
          </m:num>
          <m:den>
            <m:sSup>
              <m:sSupPr>
                <m:ctrlPr>
                  <w:rPr>
                    <w:rFonts w:ascii="Cambria Math" w:eastAsia="Calibri" w:hAnsi="Cambria Math" w:cs="Calibri"/>
                    <w:i/>
                    <w:color w:val="0000FF"/>
                    <w:sz w:val="22"/>
                  </w:rPr>
                </m:ctrlPr>
              </m:sSupPr>
              <m:e>
                <m:r>
                  <w:rPr>
                    <w:rFonts w:ascii="Cambria Math" w:eastAsia="Calibri" w:hAnsi="Cambria Math" w:cs="Calibri"/>
                    <w:color w:val="0000FF"/>
                    <w:sz w:val="22"/>
                  </w:rPr>
                  <m:t>s</m:t>
                </m:r>
              </m:e>
              <m:sup>
                <m:r>
                  <w:rPr>
                    <w:rFonts w:ascii="Cambria Math" w:eastAsia="Calibri" w:hAnsi="Cambria Math" w:cs="Calibri"/>
                    <w:color w:val="0000FF"/>
                    <w:sz w:val="22"/>
                  </w:rPr>
                  <m:t>2</m:t>
                </m:r>
              </m:sup>
            </m:sSup>
          </m:den>
        </m:f>
        <m:r>
          <w:rPr>
            <w:rFonts w:ascii="Cambria Math" w:eastAsia="Calibri" w:hAnsi="Cambria Math" w:cs="Calibri"/>
            <w:color w:val="0000FF"/>
            <w:sz w:val="22"/>
          </w:rPr>
          <m:t xml:space="preserve"> </m:t>
        </m:r>
        <m:acc>
          <m:accPr>
            <m:ctrlPr>
              <w:rPr>
                <w:rFonts w:ascii="Cambria Math" w:eastAsia="Calibri" w:hAnsi="Cambria Math" w:cs="Calibri"/>
                <w:i/>
                <w:color w:val="0000FF"/>
                <w:sz w:val="22"/>
              </w:rPr>
            </m:ctrlPr>
          </m:accPr>
          <m:e>
            <m:r>
              <w:rPr>
                <w:rFonts w:ascii="Cambria Math" w:eastAsia="Calibri" w:hAnsi="Cambria Math" w:cs="Calibri"/>
                <w:color w:val="0000FF"/>
                <w:sz w:val="22"/>
              </w:rPr>
              <m:t>y</m:t>
            </m:r>
          </m:e>
        </m:acc>
      </m:oMath>
      <w:r w:rsidRPr="00541652">
        <w:rPr>
          <w:rFonts w:eastAsia="Calibri" w:cs="Calibri"/>
          <w:color w:val="0000FF"/>
          <w:vertAlign w:val="superscript"/>
        </w:rPr>
        <w:tab/>
      </w:r>
    </w:p>
    <w:p w14:paraId="0E747DA6" w14:textId="2EB6D85F" w:rsidR="00C76779" w:rsidRPr="00541652" w:rsidRDefault="00EB77DE" w:rsidP="00E73565">
      <w:pPr>
        <w:tabs>
          <w:tab w:val="left" w:pos="8190"/>
        </w:tabs>
        <w:spacing w:after="120" w:line="240" w:lineRule="auto"/>
        <w:ind w:left="15" w:right="14"/>
        <w:rPr>
          <w:color w:val="0000FF"/>
        </w:rPr>
      </w:pPr>
      <w:r w:rsidRPr="00541652">
        <w:rPr>
          <w:color w:val="0000FF"/>
        </w:rPr>
        <w:t xml:space="preserve">In fact, </w:t>
      </w:r>
      <m:oMath>
        <m:acc>
          <m:accPr>
            <m:chr m:val="⃗"/>
            <m:ctrlPr>
              <w:rPr>
                <w:rFonts w:ascii="Cambria Math" w:eastAsia="Calibri" w:hAnsi="Cambria Math" w:cs="Calibri"/>
                <w:i/>
                <w:color w:val="0000FF"/>
                <w:sz w:val="22"/>
              </w:rPr>
            </m:ctrlPr>
          </m:accPr>
          <m:e>
            <m:r>
              <w:rPr>
                <w:rFonts w:ascii="Cambria Math" w:eastAsia="Calibri" w:hAnsi="Cambria Math" w:cs="Calibri"/>
                <w:color w:val="0000FF"/>
                <w:sz w:val="22"/>
              </w:rPr>
              <m:t>a</m:t>
            </m:r>
          </m:e>
        </m:acc>
      </m:oMath>
      <w:r w:rsidR="00026731" w:rsidRPr="00541652">
        <w:rPr>
          <w:rFonts w:eastAsiaTheme="minorEastAsia"/>
          <w:color w:val="0000FF"/>
          <w:sz w:val="22"/>
        </w:rPr>
        <w:t xml:space="preserve"> </w:t>
      </w:r>
      <w:r w:rsidRPr="00541652">
        <w:rPr>
          <w:color w:val="0000FF"/>
        </w:rPr>
        <w:t xml:space="preserve">for anything in free-fall is </w:t>
      </w:r>
      <m:oMath>
        <m:r>
          <w:rPr>
            <w:rFonts w:ascii="Cambria Math" w:eastAsia="Calibri" w:hAnsi="Cambria Math" w:cs="Calibri"/>
            <w:color w:val="0000FF"/>
            <w:sz w:val="22"/>
          </w:rPr>
          <m:t>-9.8</m:t>
        </m:r>
        <m:f>
          <m:fPr>
            <m:ctrlPr>
              <w:rPr>
                <w:rFonts w:ascii="Cambria Math" w:eastAsia="Calibri" w:hAnsi="Cambria Math" w:cs="Calibri"/>
                <w:i/>
                <w:color w:val="0000FF"/>
                <w:sz w:val="22"/>
              </w:rPr>
            </m:ctrlPr>
          </m:fPr>
          <m:num>
            <m:r>
              <w:rPr>
                <w:rFonts w:ascii="Cambria Math" w:eastAsia="Calibri" w:hAnsi="Cambria Math" w:cs="Calibri"/>
                <w:color w:val="0000FF"/>
                <w:sz w:val="22"/>
              </w:rPr>
              <m:t>m</m:t>
            </m:r>
          </m:num>
          <m:den>
            <m:sSup>
              <m:sSupPr>
                <m:ctrlPr>
                  <w:rPr>
                    <w:rFonts w:ascii="Cambria Math" w:eastAsia="Calibri" w:hAnsi="Cambria Math" w:cs="Calibri"/>
                    <w:i/>
                    <w:color w:val="0000FF"/>
                    <w:sz w:val="22"/>
                  </w:rPr>
                </m:ctrlPr>
              </m:sSupPr>
              <m:e>
                <m:r>
                  <w:rPr>
                    <w:rFonts w:ascii="Cambria Math" w:eastAsia="Calibri" w:hAnsi="Cambria Math" w:cs="Calibri"/>
                    <w:color w:val="0000FF"/>
                    <w:sz w:val="22"/>
                  </w:rPr>
                  <m:t>s</m:t>
                </m:r>
              </m:e>
              <m:sup>
                <m:r>
                  <w:rPr>
                    <w:rFonts w:ascii="Cambria Math" w:eastAsia="Calibri" w:hAnsi="Cambria Math" w:cs="Calibri"/>
                    <w:color w:val="0000FF"/>
                    <w:sz w:val="22"/>
                  </w:rPr>
                  <m:t>2</m:t>
                </m:r>
              </m:sup>
            </m:sSup>
          </m:den>
        </m:f>
        <m:r>
          <w:rPr>
            <w:rFonts w:ascii="Cambria Math" w:eastAsia="Calibri" w:hAnsi="Cambria Math" w:cs="Calibri"/>
            <w:color w:val="0000FF"/>
            <w:sz w:val="22"/>
          </w:rPr>
          <m:t xml:space="preserve"> </m:t>
        </m:r>
        <m:acc>
          <m:accPr>
            <m:ctrlPr>
              <w:rPr>
                <w:rFonts w:ascii="Cambria Math" w:eastAsia="Calibri" w:hAnsi="Cambria Math" w:cs="Calibri"/>
                <w:i/>
                <w:color w:val="0000FF"/>
                <w:sz w:val="22"/>
              </w:rPr>
            </m:ctrlPr>
          </m:accPr>
          <m:e>
            <m:r>
              <w:rPr>
                <w:rFonts w:ascii="Cambria Math" w:eastAsia="Calibri" w:hAnsi="Cambria Math" w:cs="Calibri"/>
                <w:color w:val="0000FF"/>
                <w:sz w:val="22"/>
              </w:rPr>
              <m:t>y</m:t>
            </m:r>
          </m:e>
        </m:acc>
      </m:oMath>
      <w:r w:rsidR="00026731" w:rsidRPr="00541652">
        <w:rPr>
          <w:rFonts w:eastAsiaTheme="minorEastAsia"/>
          <w:color w:val="0000FF"/>
          <w:sz w:val="22"/>
        </w:rPr>
        <w:t>.</w:t>
      </w:r>
    </w:p>
    <w:p w14:paraId="4BC709AB" w14:textId="3E280171" w:rsidR="00026731" w:rsidRPr="00541652" w:rsidRDefault="00516323" w:rsidP="00E73565">
      <w:pPr>
        <w:tabs>
          <w:tab w:val="left" w:pos="8190"/>
        </w:tabs>
        <w:spacing w:after="120" w:line="240" w:lineRule="auto"/>
        <w:ind w:left="15" w:right="14"/>
      </w:pPr>
      <m:oMathPara>
        <m:oMath>
          <m:r>
            <w:rPr>
              <w:rFonts w:ascii="Cambria Math" w:hAnsi="Cambria Math"/>
            </w:rPr>
            <m:t>y</m:t>
          </m:r>
          <m:r>
            <m:rPr>
              <m:aln/>
            </m:rP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sSub>
            <m:sSubPr>
              <m:ctrlPr>
                <w:rPr>
                  <w:rFonts w:ascii="Cambria Math" w:hAnsi="Cambria Math"/>
                  <w:i/>
                  <w:color w:val="007F7F"/>
                </w:rPr>
              </m:ctrlPr>
            </m:sSubPr>
            <m:e>
              <m:r>
                <w:rPr>
                  <w:rFonts w:ascii="Cambria Math" w:hAnsi="Cambria Math"/>
                  <w:color w:val="007F7F"/>
                </w:rPr>
                <m:t>v</m:t>
              </m:r>
            </m:e>
            <m:sub>
              <m:r>
                <m:rPr>
                  <m:nor/>
                </m:rPr>
                <w:rPr>
                  <w:color w:val="007F7F"/>
                </w:rPr>
                <m:t>0y</m:t>
              </m:r>
            </m:sub>
          </m:sSub>
          <m:r>
            <w:rPr>
              <w:rFonts w:ascii="Cambria Math" w:hAnsi="Cambria Math"/>
            </w:rPr>
            <m:t>⋅t+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color w:val="0000FF"/>
                </w:rPr>
              </m:ctrlPr>
            </m:sSubPr>
            <m:e>
              <m:r>
                <w:rPr>
                  <w:rFonts w:ascii="Cambria Math" w:hAnsi="Cambria Math"/>
                  <w:color w:val="0000FF"/>
                </w:rPr>
                <m:t>a</m:t>
              </m:r>
            </m:e>
            <m:sub>
              <m:r>
                <m:rPr>
                  <m:nor/>
                </m:rPr>
                <w:rPr>
                  <w:color w:val="0000FF"/>
                </w:rPr>
                <m:t>y</m:t>
              </m:r>
            </m:sub>
          </m:sSub>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r>
            <m:rPr>
              <m:sty m:val="p"/>
            </m:rPr>
            <w:rPr>
              <w:rFonts w:ascii="Cambria Math" w:hAnsi="Cambria Math"/>
            </w:rPr>
            <w:br/>
          </m:r>
        </m:oMath>
        <m:oMath>
          <m:r>
            <m:rPr>
              <m:aln/>
            </m:rPr>
            <w:rPr>
              <w:rFonts w:ascii="Cambria Math" w:hAnsi="Cambria Math"/>
            </w:rPr>
            <m:t>=</m:t>
          </m:r>
          <m:d>
            <m:dPr>
              <m:ctrlPr>
                <w:rPr>
                  <w:rFonts w:ascii="Cambria Math" w:hAnsi="Cambria Math"/>
                  <w:i/>
                </w:rPr>
              </m:ctrlPr>
            </m:dPr>
            <m:e>
              <m:r>
                <w:rPr>
                  <w:rFonts w:ascii="Cambria Math" w:hAnsi="Cambria Math"/>
                </w:rPr>
                <m:t>2</m:t>
              </m:r>
              <m:r>
                <m:rPr>
                  <m:nor/>
                </m:rPr>
                <m:t>m</m:t>
              </m:r>
            </m:e>
          </m:d>
          <m:r>
            <w:rPr>
              <w:rFonts w:ascii="Cambria Math" w:hAnsi="Cambria Math"/>
              <w:color w:val="007F7F"/>
            </w:rPr>
            <m:t>+</m:t>
          </m:r>
          <m:d>
            <m:dPr>
              <m:ctrlPr>
                <w:rPr>
                  <w:rFonts w:ascii="Cambria Math" w:hAnsi="Cambria Math"/>
                  <w:i/>
                  <w:color w:val="007F7F"/>
                </w:rPr>
              </m:ctrlPr>
            </m:dPr>
            <m:e>
              <m:r>
                <w:rPr>
                  <w:rFonts w:ascii="Cambria Math" w:hAnsi="Cambria Math"/>
                  <w:color w:val="007F7F"/>
                </w:rPr>
                <m:t>0</m:t>
              </m:r>
              <m:r>
                <w:rPr>
                  <w:rFonts w:ascii="Cambria Math" w:hAnsi="Cambria Math"/>
                </w:rPr>
                <m:t>⋅t</m:t>
              </m:r>
            </m:e>
          </m:d>
          <m:r>
            <w:rPr>
              <w:rFonts w:ascii="Cambria Math" w:hAnsi="Cambria Math"/>
              <w:color w:val="0000FF"/>
            </w:rPr>
            <m:t>-</m:t>
          </m:r>
          <m:d>
            <m:dPr>
              <m:ctrlPr>
                <w:rPr>
                  <w:rFonts w:ascii="Cambria Math" w:hAnsi="Cambria Math"/>
                  <w:i/>
                  <w:color w:val="0000FF"/>
                </w:rPr>
              </m:ctrlPr>
            </m:dPr>
            <m:e>
              <m:r>
                <w:rPr>
                  <w:rFonts w:ascii="Cambria Math" w:hAnsi="Cambria Math"/>
                  <w:color w:val="0000FF"/>
                </w:rPr>
                <m:t>4.9 m</m:t>
              </m:r>
              <m:r>
                <m:rPr>
                  <m:lit/>
                </m:rPr>
                <w:rPr>
                  <w:rFonts w:ascii="Cambria Math" w:hAnsi="Cambria Math"/>
                  <w:color w:val="0000FF"/>
                </w:rPr>
                <m:t>/</m:t>
              </m:r>
              <m:sSup>
                <m:sSupPr>
                  <m:ctrlPr>
                    <w:rPr>
                      <w:rFonts w:ascii="Cambria Math" w:hAnsi="Cambria Math"/>
                      <w:i/>
                      <w:color w:val="0000FF"/>
                    </w:rPr>
                  </m:ctrlPr>
                </m:sSupPr>
                <m:e>
                  <m:r>
                    <w:rPr>
                      <w:rFonts w:ascii="Cambria Math" w:hAnsi="Cambria Math"/>
                      <w:color w:val="0000FF"/>
                    </w:rPr>
                    <m:t>s</m:t>
                  </m:r>
                </m:e>
                <m:sup>
                  <m:r>
                    <w:rPr>
                      <w:rFonts w:ascii="Cambria Math" w:hAnsi="Cambria Math"/>
                      <w:color w:val="0000FF"/>
                    </w:rPr>
                    <m:t>2</m:t>
                  </m:r>
                </m:sup>
              </m:sSup>
            </m:e>
          </m:d>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oMath>
      </m:oMathPara>
    </w:p>
    <w:p w14:paraId="6D189643" w14:textId="3AFD147B" w:rsidR="009413CA" w:rsidRPr="00541652" w:rsidRDefault="009413CA" w:rsidP="00E73565">
      <w:pPr>
        <w:tabs>
          <w:tab w:val="left" w:pos="8190"/>
        </w:tabs>
        <w:spacing w:after="120" w:line="240" w:lineRule="auto"/>
        <w:ind w:left="15" w:right="14"/>
      </w:pPr>
      <w:r w:rsidRPr="00541652">
        <w:t>…so after 0.5 s,</w:t>
      </w:r>
      <w:r w:rsidR="00E52C49" w:rsidRPr="00541652">
        <w:t xml:space="preserve"> </w:t>
      </w:r>
      <m:oMath>
        <m:r>
          <w:rPr>
            <w:rFonts w:ascii="Cambria Math" w:hAnsi="Cambria Math"/>
          </w:rPr>
          <m:t>y=</m:t>
        </m:r>
        <m:d>
          <m:dPr>
            <m:ctrlPr>
              <w:rPr>
                <w:rFonts w:ascii="Cambria Math" w:hAnsi="Cambria Math"/>
                <w:i/>
              </w:rPr>
            </m:ctrlPr>
          </m:dPr>
          <m:e>
            <m:r>
              <w:rPr>
                <w:rFonts w:ascii="Cambria Math" w:hAnsi="Cambria Math"/>
              </w:rPr>
              <m:t>2-</m:t>
            </m:r>
            <m:r>
              <w:rPr>
                <w:rFonts w:ascii="Cambria Math" w:hAnsi="Cambria Math"/>
                <w:color w:val="0000FF"/>
              </w:rPr>
              <m:t>4.9</m:t>
            </m:r>
            <m:r>
              <w:rPr>
                <w:rFonts w:ascii="Cambria Math" w:hAnsi="Cambria Math"/>
              </w:rPr>
              <m:t>⋅</m:t>
            </m:r>
            <m:sSup>
              <m:sSupPr>
                <m:ctrlPr>
                  <w:rPr>
                    <w:rFonts w:ascii="Cambria Math" w:hAnsi="Cambria Math"/>
                    <w:i/>
                  </w:rPr>
                </m:ctrlPr>
              </m:sSupPr>
              <m:e>
                <m:r>
                  <w:rPr>
                    <w:rFonts w:ascii="Cambria Math" w:hAnsi="Cambria Math"/>
                  </w:rPr>
                  <m:t>0.5</m:t>
                </m:r>
              </m:e>
              <m:sup>
                <m:r>
                  <w:rPr>
                    <w:rFonts w:ascii="Cambria Math" w:hAnsi="Cambria Math"/>
                  </w:rPr>
                  <m:t>2</m:t>
                </m:r>
              </m:sup>
            </m:sSup>
          </m:e>
        </m:d>
        <m:r>
          <m:rPr>
            <m:nor/>
          </m:rPr>
          <m:t>m</m:t>
        </m:r>
        <m:r>
          <w:rPr>
            <w:rFonts w:ascii="Cambria Math" w:eastAsiaTheme="minorEastAsia" w:hAnsi="Cambria Math"/>
          </w:rPr>
          <m:t>=0.775</m:t>
        </m:r>
        <m:r>
          <m:rPr>
            <m:nor/>
          </m:rPr>
          <w:rPr>
            <w:rFonts w:eastAsiaTheme="minorEastAsia"/>
          </w:rPr>
          <m:t>m</m:t>
        </m:r>
      </m:oMath>
    </w:p>
    <w:p w14:paraId="350BB10E" w14:textId="2DD405B8" w:rsidR="009413CA" w:rsidRPr="00541652" w:rsidRDefault="009413CA" w:rsidP="00E73565">
      <w:pPr>
        <w:tabs>
          <w:tab w:val="left" w:pos="8190"/>
        </w:tabs>
        <w:spacing w:after="120" w:line="240" w:lineRule="auto"/>
        <w:ind w:left="-5" w:right="14"/>
        <w:rPr>
          <w:color w:val="8B0000"/>
        </w:rPr>
      </w:pPr>
      <w:r w:rsidRPr="00541652">
        <w:rPr>
          <w:color w:val="8B0000"/>
        </w:rPr>
        <w:t xml:space="preserve">There is no spring, so </w:t>
      </w:r>
      <m:oMath>
        <m:sSub>
          <m:sSubPr>
            <m:ctrlPr>
              <w:rPr>
                <w:rFonts w:ascii="Cambria Math" w:hAnsi="Cambria Math"/>
                <w:i/>
                <w:color w:val="8B0000"/>
              </w:rPr>
            </m:ctrlPr>
          </m:sSubPr>
          <m:e>
            <m:r>
              <w:rPr>
                <w:rFonts w:ascii="Cambria Math" w:hAnsi="Cambria Math"/>
                <w:color w:val="8B0000"/>
              </w:rPr>
              <m:t>U</m:t>
            </m:r>
          </m:e>
          <m:sub>
            <m:r>
              <m:rPr>
                <m:nor/>
              </m:rPr>
              <w:rPr>
                <w:color w:val="8B0000"/>
              </w:rPr>
              <m:t>s</m:t>
            </m:r>
          </m:sub>
        </m:sSub>
        <m:r>
          <w:rPr>
            <w:rFonts w:ascii="Cambria Math" w:hAnsi="Cambria Math"/>
            <w:color w:val="8B0000"/>
          </w:rPr>
          <m:t>=0</m:t>
        </m:r>
      </m:oMath>
      <w:r w:rsidRPr="00541652">
        <w:rPr>
          <w:color w:val="8B0000"/>
        </w:rPr>
        <w:t>. Using 0 seconds for</w:t>
      </w:r>
      <w:r w:rsidR="00DF1A1E" w:rsidRPr="00541652">
        <w:rPr>
          <w:color w:val="8B0000"/>
        </w:rPr>
        <w:t xml:space="preserve"> the initial time and 0.5 s for the final time…</w:t>
      </w:r>
    </w:p>
    <w:p w14:paraId="0E9A93BE" w14:textId="3D40B0E2" w:rsidR="00E84C79" w:rsidRPr="00541652" w:rsidRDefault="00000000" w:rsidP="00E73565">
      <w:pPr>
        <w:tabs>
          <w:tab w:val="left" w:pos="8190"/>
        </w:tabs>
        <w:spacing w:after="120" w:line="240" w:lineRule="auto"/>
        <w:ind w:left="-5" w:right="14"/>
        <w:rPr>
          <w:color w:val="8B0000"/>
        </w:rPr>
      </w:pPr>
      <m:oMathPara>
        <m:oMath>
          <m:sSub>
            <m:sSubPr>
              <m:ctrlPr>
                <w:rPr>
                  <w:rFonts w:ascii="Cambria Math" w:hAnsi="Cambria Math"/>
                  <w:i/>
                  <w:color w:val="8B0000"/>
                </w:rPr>
              </m:ctrlPr>
            </m:sSubPr>
            <m:e>
              <m:r>
                <w:rPr>
                  <w:rFonts w:ascii="Cambria Math" w:hAnsi="Cambria Math"/>
                  <w:color w:val="8B0000"/>
                </w:rPr>
                <m:t>E</m:t>
              </m:r>
            </m:e>
            <m:sub>
              <m:r>
                <m:rPr>
                  <m:nor/>
                </m:rPr>
                <w:rPr>
                  <w:color w:val="8B0000"/>
                </w:rPr>
                <m:t>0,total</m:t>
              </m:r>
            </m:sub>
          </m:sSub>
          <m:r>
            <w:rPr>
              <w:rFonts w:ascii="Cambria Math" w:hAnsi="Cambria Math"/>
              <w:color w:val="8B0000"/>
            </w:rPr>
            <m:t>=</m:t>
          </m:r>
          <m:sSub>
            <m:sSubPr>
              <m:ctrlPr>
                <w:rPr>
                  <w:rFonts w:ascii="Cambria Math" w:hAnsi="Cambria Math"/>
                  <w:i/>
                  <w:color w:val="8B0000"/>
                </w:rPr>
              </m:ctrlPr>
            </m:sSubPr>
            <m:e>
              <m:r>
                <w:rPr>
                  <w:rFonts w:ascii="Cambria Math" w:hAnsi="Cambria Math"/>
                  <w:color w:val="8B0000"/>
                </w:rPr>
                <m:t>E</m:t>
              </m:r>
            </m:e>
            <m:sub>
              <m:r>
                <m:rPr>
                  <m:nor/>
                </m:rPr>
                <w:rPr>
                  <w:color w:val="8B0000"/>
                </w:rPr>
                <m:t>f,total</m:t>
              </m:r>
            </m:sub>
          </m:sSub>
          <m:r>
            <m:rPr>
              <m:sty m:val="p"/>
            </m:rPr>
            <w:rPr>
              <w:rFonts w:ascii="Cambria Math" w:hAnsi="Cambria Math"/>
              <w:color w:val="8B0000"/>
            </w:rPr>
            <w:br/>
          </m:r>
        </m:oMath>
        <m:oMath>
          <m:sSub>
            <m:sSubPr>
              <m:ctrlPr>
                <w:rPr>
                  <w:rFonts w:ascii="Cambria Math" w:hAnsi="Cambria Math"/>
                  <w:i/>
                  <w:color w:val="8B0000"/>
                </w:rPr>
              </m:ctrlPr>
            </m:sSubPr>
            <m:e>
              <m:r>
                <w:rPr>
                  <w:rFonts w:ascii="Cambria Math" w:hAnsi="Cambria Math"/>
                  <w:color w:val="8B0000"/>
                </w:rPr>
                <m:t>E</m:t>
              </m:r>
            </m:e>
            <m:sub>
              <m:r>
                <m:rPr>
                  <m:nor/>
                </m:rPr>
                <w:rPr>
                  <w:color w:val="8B0000"/>
                </w:rPr>
                <m:t>0k</m:t>
              </m:r>
            </m:sub>
          </m:sSub>
          <m:r>
            <w:rPr>
              <w:rFonts w:ascii="Cambria Math" w:hAnsi="Cambria Math"/>
              <w:color w:val="8B0000"/>
            </w:rPr>
            <m:t>+</m:t>
          </m:r>
          <m:sSub>
            <m:sSubPr>
              <m:ctrlPr>
                <w:rPr>
                  <w:rFonts w:ascii="Cambria Math" w:hAnsi="Cambria Math"/>
                  <w:i/>
                  <w:color w:val="8B0000"/>
                </w:rPr>
              </m:ctrlPr>
            </m:sSubPr>
            <m:e>
              <m:r>
                <w:rPr>
                  <w:rFonts w:ascii="Cambria Math" w:hAnsi="Cambria Math"/>
                  <w:color w:val="8B0000"/>
                </w:rPr>
                <m:t>U</m:t>
              </m:r>
            </m:e>
            <m:sub>
              <m:r>
                <m:rPr>
                  <m:nor/>
                </m:rPr>
                <w:rPr>
                  <w:color w:val="8B0000"/>
                </w:rPr>
                <m:t>0g</m:t>
              </m:r>
            </m:sub>
          </m:sSub>
          <m:r>
            <w:rPr>
              <w:rFonts w:ascii="Cambria Math" w:hAnsi="Cambria Math"/>
              <w:color w:val="8B0000"/>
            </w:rPr>
            <m:t>=</m:t>
          </m:r>
          <m:sSub>
            <m:sSubPr>
              <m:ctrlPr>
                <w:rPr>
                  <w:rFonts w:ascii="Cambria Math" w:hAnsi="Cambria Math"/>
                  <w:i/>
                  <w:color w:val="8B0000"/>
                </w:rPr>
              </m:ctrlPr>
            </m:sSubPr>
            <m:e>
              <m:r>
                <w:rPr>
                  <w:rFonts w:ascii="Cambria Math" w:hAnsi="Cambria Math"/>
                  <w:color w:val="8B0000"/>
                </w:rPr>
                <m:t>E</m:t>
              </m:r>
            </m:e>
            <m:sub>
              <m:r>
                <m:rPr>
                  <m:nor/>
                </m:rPr>
                <w:rPr>
                  <w:color w:val="8B0000"/>
                </w:rPr>
                <m:t>f,k</m:t>
              </m:r>
            </m:sub>
          </m:sSub>
          <m:r>
            <w:rPr>
              <w:rFonts w:ascii="Cambria Math" w:hAnsi="Cambria Math"/>
              <w:color w:val="8B0000"/>
            </w:rPr>
            <m:t>+</m:t>
          </m:r>
          <m:sSub>
            <m:sSubPr>
              <m:ctrlPr>
                <w:rPr>
                  <w:rFonts w:ascii="Cambria Math" w:hAnsi="Cambria Math"/>
                  <w:i/>
                  <w:color w:val="8B0000"/>
                </w:rPr>
              </m:ctrlPr>
            </m:sSubPr>
            <m:e>
              <m:r>
                <w:rPr>
                  <w:rFonts w:ascii="Cambria Math" w:hAnsi="Cambria Math"/>
                  <w:color w:val="8B0000"/>
                </w:rPr>
                <m:t>U</m:t>
              </m:r>
            </m:e>
            <m:sub>
              <m:r>
                <m:rPr>
                  <m:nor/>
                </m:rPr>
                <w:rPr>
                  <w:color w:val="8B0000"/>
                </w:rPr>
                <m:t>f,g</m:t>
              </m:r>
            </m:sub>
          </m:sSub>
          <m:r>
            <m:rPr>
              <m:sty m:val="p"/>
            </m:rPr>
            <w:rPr>
              <w:rFonts w:ascii="Cambria Math" w:hAnsi="Cambria Math"/>
              <w:color w:val="8B0000"/>
            </w:rPr>
            <w:br/>
          </m:r>
        </m:oMath>
        <m:oMath>
          <m:r>
            <w:rPr>
              <w:rFonts w:ascii="Cambria Math" w:hAnsi="Cambria Math"/>
              <w:color w:val="8B0000"/>
            </w:rPr>
            <m:t>0+</m:t>
          </m:r>
          <m:d>
            <m:dPr>
              <m:ctrlPr>
                <w:rPr>
                  <w:rFonts w:ascii="Cambria Math" w:hAnsi="Cambria Math"/>
                  <w:i/>
                  <w:color w:val="8B0000"/>
                </w:rPr>
              </m:ctrlPr>
            </m:dPr>
            <m:e>
              <m:r>
                <w:rPr>
                  <w:rFonts w:ascii="Cambria Math" w:hAnsi="Cambria Math"/>
                </w:rPr>
                <m:t>m⋅</m:t>
              </m:r>
              <m:r>
                <w:rPr>
                  <w:rFonts w:ascii="Cambria Math" w:hAnsi="Cambria Math"/>
                  <w:color w:val="0000FF"/>
                </w:rPr>
                <m:t>g</m:t>
              </m:r>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e>
          </m:d>
          <m:r>
            <w:rPr>
              <w:rFonts w:ascii="Cambria Math" w:hAnsi="Cambria Math"/>
              <w:color w:val="8B0000"/>
            </w:rPr>
            <m:t>=</m:t>
          </m:r>
          <m:d>
            <m:dPr>
              <m:ctrlPr>
                <w:rPr>
                  <w:rFonts w:ascii="Cambria Math" w:hAnsi="Cambria Math"/>
                  <w:i/>
                  <w:color w:val="8B0000"/>
                </w:rPr>
              </m:ctrlPr>
            </m:dPr>
            <m:e>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bSup>
                <m:sSubSupPr>
                  <m:ctrlPr>
                    <w:rPr>
                      <w:rFonts w:ascii="Cambria Math" w:hAnsi="Cambria Math"/>
                      <w:i/>
                      <w:color w:val="007F7F"/>
                    </w:rPr>
                  </m:ctrlPr>
                </m:sSubSupPr>
                <m:e>
                  <m:r>
                    <w:rPr>
                      <w:rFonts w:ascii="Cambria Math" w:hAnsi="Cambria Math"/>
                      <w:color w:val="007F7F"/>
                    </w:rPr>
                    <m:t>v</m:t>
                  </m:r>
                </m:e>
                <m:sub>
                  <m:r>
                    <m:rPr>
                      <m:nor/>
                    </m:rPr>
                    <w:rPr>
                      <w:color w:val="007F7F"/>
                    </w:rPr>
                    <m:t>f</m:t>
                  </m:r>
                </m:sub>
                <m:sup>
                  <m:r>
                    <w:rPr>
                      <w:rFonts w:ascii="Cambria Math" w:hAnsi="Cambria Math"/>
                      <w:color w:val="007F7F"/>
                    </w:rPr>
                    <m:t>2</m:t>
                  </m:r>
                </m:sup>
              </m:sSubSup>
            </m:e>
          </m:d>
          <m:r>
            <w:rPr>
              <w:rFonts w:ascii="Cambria Math" w:hAnsi="Cambria Math"/>
              <w:color w:val="8B0000"/>
            </w:rPr>
            <m:t>+</m:t>
          </m:r>
          <m:d>
            <m:dPr>
              <m:ctrlPr>
                <w:rPr>
                  <w:rFonts w:ascii="Cambria Math" w:hAnsi="Cambria Math"/>
                  <w:i/>
                  <w:color w:val="8B0000"/>
                </w:rPr>
              </m:ctrlPr>
            </m:dPr>
            <m:e>
              <m:r>
                <w:rPr>
                  <w:rFonts w:ascii="Cambria Math" w:hAnsi="Cambria Math"/>
                </w:rPr>
                <m:t>m⋅</m:t>
              </m:r>
              <m:r>
                <w:rPr>
                  <w:rFonts w:ascii="Cambria Math" w:hAnsi="Cambria Math"/>
                  <w:color w:val="0000FF"/>
                </w:rPr>
                <m:t>g</m:t>
              </m:r>
              <m:r>
                <w:rPr>
                  <w:rFonts w:ascii="Cambria Math" w:hAnsi="Cambria Math"/>
                </w:rPr>
                <m:t>⋅</m:t>
              </m:r>
              <m:sSub>
                <m:sSubPr>
                  <m:ctrlPr>
                    <w:rPr>
                      <w:rFonts w:ascii="Cambria Math" w:hAnsi="Cambria Math"/>
                      <w:i/>
                    </w:rPr>
                  </m:ctrlPr>
                </m:sSubPr>
                <m:e>
                  <m:r>
                    <w:rPr>
                      <w:rFonts w:ascii="Cambria Math" w:hAnsi="Cambria Math"/>
                    </w:rPr>
                    <m:t>y</m:t>
                  </m:r>
                </m:e>
                <m:sub>
                  <m:r>
                    <m:rPr>
                      <m:nor/>
                    </m:rPr>
                    <m:t>f</m:t>
                  </m:r>
                </m:sub>
              </m:sSub>
            </m:e>
          </m:d>
        </m:oMath>
      </m:oMathPara>
    </w:p>
    <w:p w14:paraId="7C2940E3" w14:textId="47DB3190" w:rsidR="009413CA" w:rsidRPr="00541652" w:rsidRDefault="009413CA" w:rsidP="00E73565">
      <w:pPr>
        <w:tabs>
          <w:tab w:val="left" w:pos="8190"/>
        </w:tabs>
        <w:spacing w:after="120" w:line="240" w:lineRule="auto"/>
        <w:ind w:left="-5" w:right="14"/>
        <w:rPr>
          <w:color w:val="007F7F"/>
        </w:rPr>
      </w:pPr>
      <w:r w:rsidRPr="00541652">
        <w:rPr>
          <w:color w:val="8B0000"/>
        </w:rPr>
        <w:t xml:space="preserve">Everything in the last equation was given in the knowns or has already been found, </w:t>
      </w:r>
      <w:r w:rsidRPr="00541652">
        <w:rPr>
          <w:color w:val="007F7F"/>
        </w:rPr>
        <w:t>except for the final speed, so we can solve for that:</w:t>
      </w:r>
    </w:p>
    <w:p w14:paraId="13E55C09" w14:textId="5C44B7D6" w:rsidR="005F3918" w:rsidRPr="00541652" w:rsidRDefault="00000000" w:rsidP="00E73565">
      <w:pPr>
        <w:tabs>
          <w:tab w:val="left" w:pos="8190"/>
        </w:tabs>
        <w:spacing w:after="120" w:line="240" w:lineRule="auto"/>
        <w:ind w:left="-5" w:right="14"/>
        <w:rPr>
          <w:color w:val="007F7F"/>
        </w:rPr>
      </w:pPr>
      <m:oMathPara>
        <m:oMath>
          <m:sSub>
            <m:sSubPr>
              <m:ctrlPr>
                <w:rPr>
                  <w:rFonts w:ascii="Cambria Math" w:hAnsi="Cambria Math"/>
                  <w:i/>
                  <w:color w:val="007F7F"/>
                </w:rPr>
              </m:ctrlPr>
            </m:sSubPr>
            <m:e>
              <m:r>
                <w:rPr>
                  <w:rFonts w:ascii="Cambria Math" w:hAnsi="Cambria Math"/>
                  <w:color w:val="007F7F"/>
                </w:rPr>
                <m:t>v</m:t>
              </m:r>
            </m:e>
            <m:sub>
              <m:r>
                <w:rPr>
                  <w:rFonts w:ascii="Cambria Math" w:hAnsi="Cambria Math"/>
                  <w:color w:val="007F7F"/>
                </w:rPr>
                <m:t>f</m:t>
              </m:r>
            </m:sub>
          </m:sSub>
          <m:r>
            <w:rPr>
              <w:rFonts w:ascii="Cambria Math" w:hAnsi="Cambria Math"/>
              <w:color w:val="007F7F"/>
            </w:rPr>
            <m:t>=</m:t>
          </m:r>
          <m:rad>
            <m:radPr>
              <m:degHide m:val="1"/>
              <m:ctrlPr>
                <w:rPr>
                  <w:rFonts w:ascii="Cambria Math" w:hAnsi="Cambria Math"/>
                  <w:i/>
                  <w:color w:val="007F7F"/>
                </w:rPr>
              </m:ctrlPr>
            </m:radPr>
            <m:deg/>
            <m:e>
              <m:r>
                <w:rPr>
                  <w:rFonts w:ascii="Cambria Math" w:hAnsi="Cambria Math"/>
                  <w:color w:val="007F7F"/>
                </w:rPr>
                <m:t>2⋅</m:t>
              </m:r>
              <m:f>
                <m:fPr>
                  <m:ctrlPr>
                    <w:rPr>
                      <w:rFonts w:ascii="Cambria Math" w:hAnsi="Cambria Math"/>
                      <w:i/>
                      <w:color w:val="007F7F"/>
                    </w:rPr>
                  </m:ctrlPr>
                </m:fPr>
                <m:num>
                  <m:d>
                    <m:dPr>
                      <m:ctrlPr>
                        <w:rPr>
                          <w:rFonts w:ascii="Cambria Math" w:hAnsi="Cambria Math"/>
                          <w:i/>
                          <w:color w:val="8B0000"/>
                        </w:rPr>
                      </m:ctrlPr>
                    </m:dPr>
                    <m:e>
                      <m:r>
                        <w:rPr>
                          <w:rFonts w:ascii="Cambria Math" w:hAnsi="Cambria Math"/>
                        </w:rPr>
                        <m:t>m⋅</m:t>
                      </m:r>
                      <m:r>
                        <w:rPr>
                          <w:rFonts w:ascii="Cambria Math" w:hAnsi="Cambria Math"/>
                          <w:color w:val="0000FF"/>
                        </w:rPr>
                        <m:t>g</m:t>
                      </m:r>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e>
                  </m:d>
                  <m:r>
                    <w:rPr>
                      <w:rFonts w:ascii="Cambria Math" w:hAnsi="Cambria Math"/>
                      <w:color w:val="8B0000"/>
                    </w:rPr>
                    <m:t>-</m:t>
                  </m:r>
                  <m:d>
                    <m:dPr>
                      <m:ctrlPr>
                        <w:rPr>
                          <w:rFonts w:ascii="Cambria Math" w:hAnsi="Cambria Math"/>
                          <w:i/>
                          <w:color w:val="8B0000"/>
                        </w:rPr>
                      </m:ctrlPr>
                    </m:dPr>
                    <m:e>
                      <m:r>
                        <w:rPr>
                          <w:rFonts w:ascii="Cambria Math" w:hAnsi="Cambria Math"/>
                        </w:rPr>
                        <m:t>m⋅</m:t>
                      </m:r>
                      <m:r>
                        <w:rPr>
                          <w:rFonts w:ascii="Cambria Math" w:hAnsi="Cambria Math"/>
                          <w:color w:val="0000FF"/>
                        </w:rPr>
                        <m:t>g</m:t>
                      </m:r>
                      <m:r>
                        <w:rPr>
                          <w:rFonts w:ascii="Cambria Math" w:hAnsi="Cambria Math"/>
                        </w:rPr>
                        <m:t>⋅</m:t>
                      </m:r>
                      <m:sSub>
                        <m:sSubPr>
                          <m:ctrlPr>
                            <w:rPr>
                              <w:rFonts w:ascii="Cambria Math" w:hAnsi="Cambria Math"/>
                              <w:i/>
                            </w:rPr>
                          </m:ctrlPr>
                        </m:sSubPr>
                        <m:e>
                          <m:r>
                            <w:rPr>
                              <w:rFonts w:ascii="Cambria Math" w:hAnsi="Cambria Math"/>
                            </w:rPr>
                            <m:t>y</m:t>
                          </m:r>
                        </m:e>
                        <m:sub>
                          <m:r>
                            <m:rPr>
                              <m:nor/>
                            </m:rPr>
                            <m:t>f</m:t>
                          </m:r>
                        </m:sub>
                      </m:sSub>
                    </m:e>
                  </m:d>
                </m:num>
                <m:den>
                  <m:r>
                    <w:rPr>
                      <w:rFonts w:ascii="Cambria Math" w:hAnsi="Cambria Math"/>
                    </w:rPr>
                    <m:t>m</m:t>
                  </m:r>
                </m:den>
              </m:f>
            </m:e>
          </m:rad>
        </m:oMath>
      </m:oMathPara>
    </w:p>
    <w:p w14:paraId="195538BB" w14:textId="77777777" w:rsidR="008F7229" w:rsidRPr="00541652" w:rsidRDefault="009413CA" w:rsidP="00E73565">
      <w:pPr>
        <w:tabs>
          <w:tab w:val="left" w:pos="8190"/>
        </w:tabs>
        <w:spacing w:after="120" w:line="240" w:lineRule="auto"/>
        <w:rPr>
          <w:color w:val="007F7F"/>
        </w:rPr>
      </w:pPr>
      <w:r w:rsidRPr="00541652">
        <w:rPr>
          <w:color w:val="007F7F"/>
        </w:rPr>
        <w:t>Note that mass cancels out, so when air resistance is negligible the final speed of a falling object is not dependent upon its mass</w:t>
      </w:r>
      <w:r w:rsidR="002D3439" w:rsidRPr="00541652">
        <w:rPr>
          <w:color w:val="007F7F"/>
        </w:rPr>
        <w:t>:</w:t>
      </w:r>
    </w:p>
    <w:p w14:paraId="4D151A75" w14:textId="5D038AA8" w:rsidR="008F7229" w:rsidRPr="00541652" w:rsidRDefault="00000000" w:rsidP="00E73565">
      <w:pPr>
        <w:tabs>
          <w:tab w:val="left" w:pos="8190"/>
        </w:tabs>
        <w:spacing w:after="120" w:line="240" w:lineRule="auto"/>
      </w:pPr>
      <m:oMathPara>
        <m:oMath>
          <m:sSub>
            <m:sSubPr>
              <m:ctrlPr>
                <w:rPr>
                  <w:rFonts w:ascii="Cambria Math" w:hAnsi="Cambria Math"/>
                  <w:i/>
                  <w:color w:val="007F7F"/>
                </w:rPr>
              </m:ctrlPr>
            </m:sSubPr>
            <m:e>
              <m:r>
                <w:rPr>
                  <w:rFonts w:ascii="Cambria Math" w:hAnsi="Cambria Math"/>
                  <w:color w:val="007F7F"/>
                </w:rPr>
                <m:t>v</m:t>
              </m:r>
            </m:e>
            <m:sub>
              <m:r>
                <w:rPr>
                  <w:rFonts w:ascii="Cambria Math" w:hAnsi="Cambria Math"/>
                  <w:color w:val="007F7F"/>
                </w:rPr>
                <m:t>f</m:t>
              </m:r>
            </m:sub>
          </m:sSub>
          <m:r>
            <w:rPr>
              <w:rFonts w:ascii="Cambria Math" w:hAnsi="Cambria Math"/>
              <w:color w:val="007F7F"/>
            </w:rPr>
            <m:t>=</m:t>
          </m:r>
          <m:rad>
            <m:radPr>
              <m:degHide m:val="1"/>
              <m:ctrlPr>
                <w:rPr>
                  <w:rFonts w:ascii="Cambria Math" w:hAnsi="Cambria Math"/>
                  <w:i/>
                  <w:color w:val="007F7F"/>
                </w:rPr>
              </m:ctrlPr>
            </m:radPr>
            <m:deg/>
            <m:e>
              <m:r>
                <w:rPr>
                  <w:rFonts w:ascii="Cambria Math" w:hAnsi="Cambria Math"/>
                  <w:color w:val="007F7F"/>
                </w:rPr>
                <m:t>2⋅</m:t>
              </m:r>
              <m:r>
                <w:rPr>
                  <w:rFonts w:ascii="Cambria Math" w:hAnsi="Cambria Math"/>
                  <w:color w:val="0000FF"/>
                </w:rPr>
                <m:t>g</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y</m:t>
                      </m:r>
                    </m:e>
                    <m:sub>
                      <m:r>
                        <m:rPr>
                          <m:nor/>
                        </m:rPr>
                        <m:t>f</m:t>
                      </m:r>
                    </m:sub>
                  </m:sSub>
                </m:e>
              </m:d>
            </m:e>
          </m:rad>
        </m:oMath>
      </m:oMathPara>
    </w:p>
    <w:p w14:paraId="4FF7F6B1" w14:textId="77777777" w:rsidR="008F7229" w:rsidRPr="00541652" w:rsidRDefault="008F7229" w:rsidP="00E73565">
      <w:pPr>
        <w:tabs>
          <w:tab w:val="left" w:pos="8190"/>
        </w:tabs>
        <w:spacing w:after="120" w:line="240" w:lineRule="auto"/>
        <w:sectPr w:rsidR="008F7229" w:rsidRPr="00541652" w:rsidSect="008F7229">
          <w:endnotePr>
            <w:numFmt w:val="decimal"/>
          </w:endnotePr>
          <w:type w:val="continuous"/>
          <w:pgSz w:w="15840" w:h="12240" w:orient="landscape"/>
          <w:pgMar w:top="1440" w:right="1440" w:bottom="1440" w:left="1440" w:header="720" w:footer="720" w:gutter="0"/>
          <w:cols w:num="3" w:sep="1" w:space="288"/>
          <w:titlePg/>
          <w:docGrid w:linePitch="299"/>
        </w:sectPr>
      </w:pPr>
    </w:p>
    <w:p w14:paraId="60AD5DA8" w14:textId="36E21681" w:rsidR="008F7229" w:rsidRPr="00541652" w:rsidRDefault="008153C0" w:rsidP="00E73565">
      <w:pPr>
        <w:pStyle w:val="Heading2"/>
        <w:tabs>
          <w:tab w:val="left" w:pos="8190"/>
        </w:tabs>
        <w:rPr>
          <w:rFonts w:asciiTheme="minorHAnsi" w:hAnsiTheme="minorHAnsi"/>
          <w:color w:val="auto"/>
        </w:rPr>
      </w:pPr>
      <w:bookmarkStart w:id="40" w:name="_Toc221827329"/>
      <w:r w:rsidRPr="00541652">
        <w:rPr>
          <w:rFonts w:asciiTheme="minorHAnsi" w:hAnsiTheme="minorHAnsi"/>
          <w:color w:val="auto"/>
        </w:rPr>
        <w:lastRenderedPageBreak/>
        <w:t xml:space="preserve">: </w:t>
      </w:r>
      <w:r w:rsidR="007D1740" w:rsidRPr="00541652">
        <w:rPr>
          <w:rFonts w:asciiTheme="minorHAnsi" w:hAnsiTheme="minorHAnsi"/>
          <w:color w:val="auto"/>
        </w:rPr>
        <w:t>Summary</w:t>
      </w:r>
      <w:bookmarkEnd w:id="40"/>
    </w:p>
    <w:p w14:paraId="1D9A6D7B" w14:textId="77777777" w:rsidR="00534610" w:rsidRPr="00541652" w:rsidRDefault="00534610" w:rsidP="00E73565">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4866C20D" w14:textId="77777777" w:rsidR="00534610" w:rsidRPr="00541652" w:rsidRDefault="00534610" w:rsidP="00E73565">
      <w:pPr>
        <w:pStyle w:val="Heading3"/>
        <w:tabs>
          <w:tab w:val="left" w:pos="8190"/>
        </w:tabs>
        <w:spacing w:before="0" w:after="120" w:line="240" w:lineRule="auto"/>
        <w:rPr>
          <w:color w:val="0000FF"/>
        </w:rPr>
      </w:pPr>
      <w:r w:rsidRPr="00541652">
        <w:rPr>
          <w:color w:val="0000FF"/>
        </w:rPr>
        <w:t>Forces &amp; Acceleration</w:t>
      </w:r>
    </w:p>
    <w:p w14:paraId="7CC1F57D" w14:textId="53681694" w:rsidR="007059E7" w:rsidRPr="00541652" w:rsidRDefault="007059E7" w:rsidP="00AF010F">
      <w:pPr>
        <w:pStyle w:val="ListParagraph"/>
        <w:numPr>
          <w:ilvl w:val="0"/>
          <w:numId w:val="9"/>
        </w:numPr>
        <w:tabs>
          <w:tab w:val="left" w:pos="8190"/>
        </w:tabs>
      </w:pPr>
      <w:r w:rsidRPr="00541652">
        <w:rPr>
          <w:color w:val="0000FF"/>
        </w:rPr>
        <w:t>A force is an interaction between objects, often described as a “push” or “pull.”</w:t>
      </w:r>
    </w:p>
    <w:p w14:paraId="6B0F63C2" w14:textId="50E54C32" w:rsidR="007059E7" w:rsidRPr="00541652" w:rsidRDefault="007059E7" w:rsidP="00AF010F">
      <w:pPr>
        <w:pStyle w:val="ListParagraph"/>
        <w:numPr>
          <w:ilvl w:val="0"/>
          <w:numId w:val="9"/>
        </w:numPr>
        <w:tabs>
          <w:tab w:val="left" w:pos="8190"/>
        </w:tabs>
      </w:pPr>
      <w:r w:rsidRPr="00541652">
        <w:rPr>
          <w:color w:val="0000FF"/>
        </w:rPr>
        <w:t>Gravitational force is the same as weight.</w:t>
      </w:r>
    </w:p>
    <w:p w14:paraId="609EBE0E" w14:textId="77777777" w:rsidR="00534610" w:rsidRPr="00541652" w:rsidRDefault="00534610" w:rsidP="00AF010F">
      <w:pPr>
        <w:pStyle w:val="ListParagraph"/>
        <w:numPr>
          <w:ilvl w:val="0"/>
          <w:numId w:val="9"/>
        </w:numPr>
        <w:tabs>
          <w:tab w:val="left" w:pos="8190"/>
        </w:tabs>
        <w:rPr>
          <w:color w:val="0000FF"/>
        </w:rPr>
      </w:pPr>
      <w:r w:rsidRPr="00541652">
        <w:rPr>
          <w:color w:val="0000FF"/>
        </w:rPr>
        <w:t>Normal force is a contact force that points directly out of a surface.</w:t>
      </w:r>
    </w:p>
    <w:p w14:paraId="44EE001E" w14:textId="77777777" w:rsidR="00534610" w:rsidRPr="00541652" w:rsidRDefault="00534610" w:rsidP="00AF010F">
      <w:pPr>
        <w:pStyle w:val="ListParagraph"/>
        <w:numPr>
          <w:ilvl w:val="0"/>
          <w:numId w:val="9"/>
        </w:numPr>
        <w:tabs>
          <w:tab w:val="left" w:pos="8190"/>
        </w:tabs>
        <w:rPr>
          <w:color w:val="0000FF"/>
        </w:rPr>
      </w:pPr>
      <w:r w:rsidRPr="00541652">
        <w:rPr>
          <w:color w:val="0000FF"/>
        </w:rPr>
        <w:t>Forces cause acceleration.</w:t>
      </w:r>
    </w:p>
    <w:p w14:paraId="7987615A" w14:textId="77777777" w:rsidR="00534610" w:rsidRPr="00541652" w:rsidRDefault="00534610" w:rsidP="00AF010F">
      <w:pPr>
        <w:pStyle w:val="ListParagraph"/>
        <w:numPr>
          <w:ilvl w:val="0"/>
          <w:numId w:val="9"/>
        </w:numPr>
        <w:tabs>
          <w:tab w:val="left" w:pos="8190"/>
        </w:tabs>
        <w:rPr>
          <w:color w:val="0000FF"/>
        </w:rPr>
      </w:pPr>
      <w:r w:rsidRPr="00541652">
        <w:rPr>
          <w:color w:val="0000FF"/>
        </w:rPr>
        <w:t xml:space="preserve">Forces change </w:t>
      </w:r>
      <w:r w:rsidRPr="00541652">
        <w:rPr>
          <w:color w:val="007F7F"/>
        </w:rPr>
        <w:t>momentum</w:t>
      </w:r>
      <w:r w:rsidRPr="00541652">
        <w:rPr>
          <w:color w:val="0000FF"/>
        </w:rPr>
        <w:t>.</w:t>
      </w:r>
    </w:p>
    <w:p w14:paraId="59AEAD75" w14:textId="77777777" w:rsidR="00534610" w:rsidRPr="00541652" w:rsidRDefault="00534610" w:rsidP="00AF010F">
      <w:pPr>
        <w:pStyle w:val="ListParagraph"/>
        <w:numPr>
          <w:ilvl w:val="0"/>
          <w:numId w:val="9"/>
        </w:numPr>
        <w:tabs>
          <w:tab w:val="left" w:pos="8190"/>
        </w:tabs>
        <w:rPr>
          <w:color w:val="0000FF"/>
        </w:rPr>
      </w:pPr>
      <w:r w:rsidRPr="00541652">
        <w:rPr>
          <w:color w:val="0000FF"/>
        </w:rPr>
        <w:t>Forces can be shown graphically using a “Force diagram,” which has a box representing the object and arrows representing the external forces affecting the object. Arrows in a force diagram should be drawn in the correct directions, with lengths corresponding to the magnitudes of the forces.</w:t>
      </w:r>
    </w:p>
    <w:p w14:paraId="1D4153C6" w14:textId="75C27966" w:rsidR="00534610" w:rsidRPr="00541652" w:rsidRDefault="00B71652" w:rsidP="00E73565">
      <w:pPr>
        <w:pStyle w:val="ListParagraph"/>
        <w:tabs>
          <w:tab w:val="left" w:pos="8190"/>
        </w:tabs>
        <w:jc w:val="center"/>
        <w:rPr>
          <w:color w:val="0000FF"/>
        </w:rPr>
      </w:pPr>
      <w:r w:rsidRPr="00541652">
        <w:rPr>
          <w:noProof/>
          <w:color w:val="0000FF"/>
        </w:rPr>
        <w:drawing>
          <wp:inline distT="0" distB="0" distL="0" distR="0" wp14:anchorId="40B82C93" wp14:editId="193F8B92">
            <wp:extent cx="2375262" cy="1046338"/>
            <wp:effectExtent l="0" t="0" r="6350" b="1905"/>
            <wp:docPr id="1079170007" name="Picture 1" descr="A force diagram of a square block labeled &quot;object.&quot; Two blue force vectors of equal length are shown: one arrow pointing straight up labeled Normal Force Fn and one arrow pointing straight down labeled Gravitational Force 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70007" name="Picture 1" descr="A force diagram of a square block labeled &quot;object.&quot; Two blue force vectors of equal length are shown: one arrow pointing straight up labeled Normal Force Fn and one arrow pointing straight down labeled Gravitational Force Fg."/>
                    <pic:cNvPicPr/>
                  </pic:nvPicPr>
                  <pic:blipFill>
                    <a:blip r:embed="rId63" cstate="screen">
                      <a:extLst>
                        <a:ext uri="{28A0092B-C50C-407E-A947-70E740481C1C}">
                          <a14:useLocalDpi xmlns:a14="http://schemas.microsoft.com/office/drawing/2010/main"/>
                        </a:ext>
                      </a:extLst>
                    </a:blip>
                    <a:stretch>
                      <a:fillRect/>
                    </a:stretch>
                  </pic:blipFill>
                  <pic:spPr>
                    <a:xfrm>
                      <a:off x="0" y="0"/>
                      <a:ext cx="2389706" cy="1052701"/>
                    </a:xfrm>
                    <a:prstGeom prst="rect">
                      <a:avLst/>
                    </a:prstGeom>
                  </pic:spPr>
                </pic:pic>
              </a:graphicData>
            </a:graphic>
          </wp:inline>
        </w:drawing>
      </w:r>
    </w:p>
    <w:p w14:paraId="1B918316" w14:textId="38CC8185" w:rsidR="00E31ECC" w:rsidRPr="00541652" w:rsidRDefault="00534610" w:rsidP="00E73565">
      <w:pPr>
        <w:pStyle w:val="Captions"/>
        <w:tabs>
          <w:tab w:val="left" w:pos="8190"/>
        </w:tabs>
        <w:rPr>
          <w:color w:val="0000FF"/>
          <w:sz w:val="18"/>
          <w:szCs w:val="16"/>
        </w:rPr>
      </w:pPr>
      <w:r w:rsidRPr="00541652">
        <w:rPr>
          <w:color w:val="0000FF"/>
          <w:sz w:val="18"/>
          <w:szCs w:val="16"/>
        </w:rPr>
        <w:t>Sample Force Diagram</w:t>
      </w:r>
      <w:r w:rsidR="00615D9E" w:rsidRPr="00541652">
        <w:rPr>
          <w:color w:val="0000FF"/>
          <w:sz w:val="18"/>
          <w:szCs w:val="16"/>
          <w:vertAlign w:val="superscript"/>
        </w:rPr>
        <w:fldChar w:fldCharType="begin"/>
      </w:r>
      <w:r w:rsidR="00615D9E" w:rsidRPr="00541652">
        <w:rPr>
          <w:color w:val="0000FF"/>
          <w:sz w:val="18"/>
          <w:szCs w:val="16"/>
          <w:vertAlign w:val="superscript"/>
        </w:rPr>
        <w:instrText xml:space="preserve"> NOTEREF _Ref218898700 \h  \* MERGEFORMAT </w:instrText>
      </w:r>
      <w:r w:rsidR="00615D9E" w:rsidRPr="00541652">
        <w:rPr>
          <w:color w:val="0000FF"/>
          <w:sz w:val="18"/>
          <w:szCs w:val="16"/>
          <w:vertAlign w:val="superscript"/>
        </w:rPr>
      </w:r>
      <w:r w:rsidR="00615D9E" w:rsidRPr="00541652">
        <w:rPr>
          <w:color w:val="0000FF"/>
          <w:sz w:val="18"/>
          <w:szCs w:val="16"/>
          <w:vertAlign w:val="superscript"/>
        </w:rPr>
        <w:fldChar w:fldCharType="separate"/>
      </w:r>
      <w:r w:rsidR="00F91D0D">
        <w:rPr>
          <w:color w:val="0000FF"/>
          <w:sz w:val="18"/>
          <w:szCs w:val="16"/>
          <w:vertAlign w:val="superscript"/>
        </w:rPr>
        <w:t>1</w:t>
      </w:r>
      <w:r w:rsidR="00615D9E" w:rsidRPr="00541652">
        <w:rPr>
          <w:color w:val="0000FF"/>
          <w:sz w:val="18"/>
          <w:szCs w:val="16"/>
          <w:vertAlign w:val="superscript"/>
        </w:rPr>
        <w:fldChar w:fldCharType="end"/>
      </w:r>
    </w:p>
    <w:p w14:paraId="6E37867A" w14:textId="0CBF223F" w:rsidR="00534610" w:rsidRPr="00541652" w:rsidRDefault="00534610" w:rsidP="00E73565">
      <w:pPr>
        <w:pStyle w:val="Heading3"/>
        <w:tabs>
          <w:tab w:val="left" w:pos="8190"/>
        </w:tabs>
      </w:pPr>
      <w:r w:rsidRPr="00541652">
        <w:rPr>
          <w:rFonts w:eastAsiaTheme="minorHAnsi"/>
        </w:rPr>
        <w:t>Motion</w:t>
      </w:r>
    </w:p>
    <w:p w14:paraId="632EF552" w14:textId="77777777" w:rsidR="00534610" w:rsidRPr="00541652" w:rsidRDefault="00534610" w:rsidP="00AF010F">
      <w:pPr>
        <w:pStyle w:val="ListParagraph"/>
        <w:numPr>
          <w:ilvl w:val="0"/>
          <w:numId w:val="9"/>
        </w:numPr>
        <w:tabs>
          <w:tab w:val="left" w:pos="8190"/>
        </w:tabs>
      </w:pPr>
      <w:r w:rsidRPr="00541652">
        <w:t xml:space="preserve">An object’s motion is described by its position, </w:t>
      </w:r>
      <w:r w:rsidRPr="00541652">
        <w:rPr>
          <w:color w:val="007F7F"/>
        </w:rPr>
        <w:t xml:space="preserve">velocity, </w:t>
      </w:r>
      <w:r w:rsidRPr="00541652">
        <w:rPr>
          <w:color w:val="0000FF"/>
        </w:rPr>
        <w:t>and acceleration.</w:t>
      </w:r>
    </w:p>
    <w:p w14:paraId="1B864680" w14:textId="77777777" w:rsidR="00534610" w:rsidRPr="00541652" w:rsidRDefault="00534610" w:rsidP="00AF010F">
      <w:pPr>
        <w:pStyle w:val="ListParagraph"/>
        <w:numPr>
          <w:ilvl w:val="0"/>
          <w:numId w:val="9"/>
        </w:numPr>
        <w:tabs>
          <w:tab w:val="left" w:pos="8190"/>
        </w:tabs>
      </w:pPr>
      <w:r w:rsidRPr="00541652">
        <w:rPr>
          <w:color w:val="007F7F"/>
        </w:rPr>
        <w:t>Velocity</w:t>
      </w:r>
      <w:r w:rsidRPr="00541652">
        <w:t xml:space="preserve"> is change in position over time.</w:t>
      </w:r>
    </w:p>
    <w:p w14:paraId="094B4BB5" w14:textId="77777777" w:rsidR="00534610" w:rsidRPr="00541652" w:rsidRDefault="00534610" w:rsidP="00AF010F">
      <w:pPr>
        <w:pStyle w:val="ListParagraph"/>
        <w:numPr>
          <w:ilvl w:val="0"/>
          <w:numId w:val="9"/>
        </w:numPr>
        <w:tabs>
          <w:tab w:val="left" w:pos="8190"/>
        </w:tabs>
      </w:pPr>
      <w:r w:rsidRPr="00541652">
        <w:rPr>
          <w:color w:val="0000FF"/>
        </w:rPr>
        <w:t xml:space="preserve">Acceleration is </w:t>
      </w:r>
      <w:r w:rsidRPr="00541652">
        <w:rPr>
          <w:color w:val="007F7F"/>
        </w:rPr>
        <w:t xml:space="preserve">change in velocity </w:t>
      </w:r>
      <w:r w:rsidRPr="00541652">
        <w:t>over time.</w:t>
      </w:r>
    </w:p>
    <w:p w14:paraId="28A422DE" w14:textId="77777777" w:rsidR="00534610" w:rsidRPr="00541652" w:rsidRDefault="00534610" w:rsidP="00AF010F">
      <w:pPr>
        <w:pStyle w:val="ListParagraph"/>
        <w:numPr>
          <w:ilvl w:val="0"/>
          <w:numId w:val="9"/>
        </w:numPr>
        <w:tabs>
          <w:tab w:val="left" w:pos="8190"/>
        </w:tabs>
      </w:pPr>
      <w:r w:rsidRPr="00541652">
        <w:rPr>
          <w:color w:val="007F7F"/>
        </w:rPr>
        <w:t>Velocity includes both speed (which is always positive) and direction, so velocity can be negative.</w:t>
      </w:r>
    </w:p>
    <w:p w14:paraId="3BDA5665" w14:textId="4D0939C7" w:rsidR="00534610" w:rsidRPr="00541652" w:rsidRDefault="00534610" w:rsidP="00AF010F">
      <w:pPr>
        <w:pStyle w:val="ListParagraph"/>
        <w:numPr>
          <w:ilvl w:val="0"/>
          <w:numId w:val="9"/>
        </w:numPr>
        <w:tabs>
          <w:tab w:val="left" w:pos="8190"/>
        </w:tabs>
      </w:pPr>
      <w:r w:rsidRPr="00541652">
        <w:t xml:space="preserve">Motion can be shown graphically using a “Motion map,” which has a series of dots representing the position of the object at </w:t>
      </w:r>
      <w:r w:rsidR="005F5DF2" w:rsidRPr="00541652">
        <w:t>equally spaced</w:t>
      </w:r>
      <w:r w:rsidRPr="00541652">
        <w:t xml:space="preserve"> intervals of time. </w:t>
      </w:r>
      <w:r w:rsidRPr="00541652">
        <w:rPr>
          <w:color w:val="007F7F"/>
        </w:rPr>
        <w:t xml:space="preserve">Arrows are drawn between the dots to indicate the object’s velocity, </w:t>
      </w:r>
      <w:r w:rsidRPr="00541652">
        <w:rPr>
          <w:color w:val="0000FF"/>
        </w:rPr>
        <w:t>and acceleration appears as changes in the arrows.</w:t>
      </w:r>
    </w:p>
    <w:p w14:paraId="23EC27FE" w14:textId="6EF5CB21" w:rsidR="006E45E1" w:rsidRPr="00541652" w:rsidRDefault="006E45E1" w:rsidP="00E73565">
      <w:pPr>
        <w:tabs>
          <w:tab w:val="left" w:pos="8190"/>
        </w:tabs>
        <w:spacing w:after="120" w:line="240" w:lineRule="auto"/>
        <w:ind w:left="1032" w:right="524"/>
        <w:jc w:val="center"/>
      </w:pPr>
      <w:r w:rsidRPr="00541652">
        <w:rPr>
          <w:noProof/>
        </w:rPr>
        <w:drawing>
          <wp:inline distT="0" distB="0" distL="0" distR="0" wp14:anchorId="667EA234" wp14:editId="7E22D482">
            <wp:extent cx="2355494" cy="377768"/>
            <wp:effectExtent l="0" t="0" r="0" b="3810"/>
            <wp:docPr id="656427741" name="Picture 1" descr="A horizontal motion map of a particle moving right at 1 second intervals from 0 s to 6 s. The spacing between the gray dots and the length of the teal velocity arrows increase at each step, representing motion with a constant positive accel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27741" name="Picture 1" descr="A horizontal motion map of a particle moving right at 1 second intervals from 0 s to 6 s. The spacing between the gray dots and the length of the teal velocity arrows increase at each step, representing motion with a constant positive acceleration."/>
                    <pic:cNvPicPr/>
                  </pic:nvPicPr>
                  <pic:blipFill>
                    <a:blip r:embed="rId64" cstate="screen">
                      <a:extLst>
                        <a:ext uri="{28A0092B-C50C-407E-A947-70E740481C1C}">
                          <a14:useLocalDpi xmlns:a14="http://schemas.microsoft.com/office/drawing/2010/main"/>
                        </a:ext>
                      </a:extLst>
                    </a:blip>
                    <a:stretch>
                      <a:fillRect/>
                    </a:stretch>
                  </pic:blipFill>
                  <pic:spPr>
                    <a:xfrm>
                      <a:off x="0" y="0"/>
                      <a:ext cx="2373473" cy="380651"/>
                    </a:xfrm>
                    <a:prstGeom prst="rect">
                      <a:avLst/>
                    </a:prstGeom>
                  </pic:spPr>
                </pic:pic>
              </a:graphicData>
            </a:graphic>
          </wp:inline>
        </w:drawing>
      </w:r>
    </w:p>
    <w:p w14:paraId="7DF7B1C8" w14:textId="2500D623" w:rsidR="00534610" w:rsidRPr="00541652" w:rsidRDefault="00534610" w:rsidP="00E73565">
      <w:pPr>
        <w:pStyle w:val="Captions"/>
        <w:tabs>
          <w:tab w:val="left" w:pos="8190"/>
        </w:tabs>
        <w:rPr>
          <w:sz w:val="18"/>
          <w:szCs w:val="16"/>
        </w:rPr>
      </w:pPr>
      <w:r w:rsidRPr="00541652">
        <w:rPr>
          <w:sz w:val="18"/>
          <w:szCs w:val="16"/>
        </w:rPr>
        <w:t>Sample motion map</w:t>
      </w:r>
      <w:r w:rsidR="008D6400" w:rsidRPr="00541652">
        <w:rPr>
          <w:sz w:val="18"/>
          <w:szCs w:val="16"/>
          <w:vertAlign w:val="superscript"/>
        </w:rPr>
        <w:fldChar w:fldCharType="begin"/>
      </w:r>
      <w:r w:rsidR="008D6400" w:rsidRPr="00541652">
        <w:rPr>
          <w:sz w:val="18"/>
          <w:szCs w:val="16"/>
          <w:vertAlign w:val="superscript"/>
        </w:rPr>
        <w:instrText xml:space="preserve"> NOTEREF _Ref218898700 \h  \* MERGEFORMAT </w:instrText>
      </w:r>
      <w:r w:rsidR="008D6400" w:rsidRPr="00541652">
        <w:rPr>
          <w:sz w:val="18"/>
          <w:szCs w:val="16"/>
          <w:vertAlign w:val="superscript"/>
        </w:rPr>
      </w:r>
      <w:r w:rsidR="008D6400" w:rsidRPr="00541652">
        <w:rPr>
          <w:sz w:val="18"/>
          <w:szCs w:val="16"/>
          <w:vertAlign w:val="superscript"/>
        </w:rPr>
        <w:fldChar w:fldCharType="separate"/>
      </w:r>
      <w:r w:rsidR="00F91D0D">
        <w:rPr>
          <w:sz w:val="18"/>
          <w:szCs w:val="16"/>
          <w:vertAlign w:val="superscript"/>
        </w:rPr>
        <w:t>1</w:t>
      </w:r>
      <w:r w:rsidR="008D6400" w:rsidRPr="00541652">
        <w:rPr>
          <w:sz w:val="18"/>
          <w:szCs w:val="16"/>
          <w:vertAlign w:val="superscript"/>
        </w:rPr>
        <w:fldChar w:fldCharType="end"/>
      </w:r>
    </w:p>
    <w:p w14:paraId="226C2EEF" w14:textId="77777777" w:rsidR="00534610" w:rsidRPr="00541652" w:rsidRDefault="00534610" w:rsidP="00E73565">
      <w:pPr>
        <w:pStyle w:val="Heading3"/>
        <w:tabs>
          <w:tab w:val="left" w:pos="8190"/>
        </w:tabs>
        <w:spacing w:before="0" w:after="120" w:line="240" w:lineRule="auto"/>
        <w:ind w:left="-5"/>
      </w:pPr>
      <w:r w:rsidRPr="00541652">
        <w:rPr>
          <w:color w:val="007F7F"/>
        </w:rPr>
        <w:t>Momentum &amp; Velocity</w:t>
      </w:r>
    </w:p>
    <w:p w14:paraId="13ACB2AD" w14:textId="77777777" w:rsidR="008D6400" w:rsidRPr="00541652" w:rsidRDefault="00534610" w:rsidP="00AF010F">
      <w:pPr>
        <w:pStyle w:val="ListParagraph"/>
        <w:numPr>
          <w:ilvl w:val="0"/>
          <w:numId w:val="10"/>
        </w:numPr>
        <w:tabs>
          <w:tab w:val="left" w:pos="8190"/>
        </w:tabs>
        <w:spacing w:after="120" w:line="240" w:lineRule="auto"/>
        <w:ind w:right="14"/>
        <w:jc w:val="both"/>
      </w:pPr>
      <w:r w:rsidRPr="00541652">
        <w:rPr>
          <w:color w:val="007F7F"/>
        </w:rPr>
        <w:t>Momentum increases with an object’s mass and an object’s velocity.</w:t>
      </w:r>
    </w:p>
    <w:p w14:paraId="67671FEF" w14:textId="672864B7" w:rsidR="00534610" w:rsidRPr="00541652" w:rsidRDefault="00534610" w:rsidP="00AF010F">
      <w:pPr>
        <w:pStyle w:val="ListParagraph"/>
        <w:numPr>
          <w:ilvl w:val="0"/>
          <w:numId w:val="10"/>
        </w:numPr>
        <w:tabs>
          <w:tab w:val="left" w:pos="8190"/>
        </w:tabs>
        <w:spacing w:after="120" w:line="240" w:lineRule="auto"/>
        <w:ind w:right="14"/>
        <w:jc w:val="both"/>
      </w:pPr>
      <w:r w:rsidRPr="00541652">
        <w:rPr>
          <w:color w:val="007F7F"/>
        </w:rPr>
        <w:t>The momentum of any isolated system is conserved.</w:t>
      </w:r>
    </w:p>
    <w:p w14:paraId="7A4104BD" w14:textId="31414B8B" w:rsidR="00534610" w:rsidRPr="00541652" w:rsidRDefault="00DF07F7" w:rsidP="00E73565">
      <w:pPr>
        <w:pStyle w:val="Heading3"/>
        <w:tabs>
          <w:tab w:val="left" w:pos="8190"/>
        </w:tabs>
        <w:rPr>
          <w:color w:val="8B0000"/>
        </w:rPr>
      </w:pPr>
      <w:r w:rsidRPr="00541652">
        <w:rPr>
          <w:color w:val="8B0000"/>
        </w:rPr>
        <w:br w:type="column"/>
      </w:r>
      <w:r w:rsidR="00534610" w:rsidRPr="00541652">
        <w:rPr>
          <w:color w:val="8B0000"/>
        </w:rPr>
        <w:lastRenderedPageBreak/>
        <w:t>Energy</w:t>
      </w:r>
    </w:p>
    <w:p w14:paraId="7DF8AD92" w14:textId="791479BA" w:rsidR="008D6400" w:rsidRPr="00541652" w:rsidRDefault="00534610" w:rsidP="00AF010F">
      <w:pPr>
        <w:pStyle w:val="ListParagraph"/>
        <w:numPr>
          <w:ilvl w:val="0"/>
          <w:numId w:val="11"/>
        </w:numPr>
        <w:tabs>
          <w:tab w:val="left" w:pos="8190"/>
        </w:tabs>
        <w:spacing w:after="120" w:line="240" w:lineRule="auto"/>
        <w:ind w:right="14"/>
        <w:jc w:val="both"/>
      </w:pPr>
      <w:r w:rsidRPr="00541652">
        <w:rPr>
          <w:color w:val="8B0000"/>
        </w:rPr>
        <w:t xml:space="preserve">Energy is </w:t>
      </w:r>
      <w:r w:rsidR="005F5DF2" w:rsidRPr="00541652">
        <w:rPr>
          <w:color w:val="8B0000"/>
        </w:rPr>
        <w:t>the capacity</w:t>
      </w:r>
      <w:r w:rsidRPr="00541652">
        <w:rPr>
          <w:color w:val="8B0000"/>
        </w:rPr>
        <w:t xml:space="preserve"> of an object or system to affect another object or system.</w:t>
      </w:r>
    </w:p>
    <w:p w14:paraId="3F0376DC" w14:textId="77777777" w:rsidR="008D6400" w:rsidRPr="00541652" w:rsidRDefault="00534610" w:rsidP="00AF010F">
      <w:pPr>
        <w:pStyle w:val="ListParagraph"/>
        <w:numPr>
          <w:ilvl w:val="0"/>
          <w:numId w:val="11"/>
        </w:numPr>
        <w:tabs>
          <w:tab w:val="left" w:pos="8190"/>
        </w:tabs>
        <w:spacing w:after="120" w:line="240" w:lineRule="auto"/>
        <w:ind w:right="14"/>
        <w:jc w:val="both"/>
      </w:pPr>
      <w:r w:rsidRPr="00541652">
        <w:rPr>
          <w:color w:val="8B0000"/>
        </w:rPr>
        <w:t>Work is a transfer of energy into or out of a system by something external to that system.</w:t>
      </w:r>
    </w:p>
    <w:p w14:paraId="1F94329D" w14:textId="77777777" w:rsidR="008D6400" w:rsidRPr="00541652" w:rsidRDefault="00534610" w:rsidP="00AF010F">
      <w:pPr>
        <w:pStyle w:val="ListParagraph"/>
        <w:numPr>
          <w:ilvl w:val="0"/>
          <w:numId w:val="11"/>
        </w:numPr>
        <w:tabs>
          <w:tab w:val="left" w:pos="8190"/>
        </w:tabs>
        <w:spacing w:after="120" w:line="240" w:lineRule="auto"/>
        <w:ind w:right="14"/>
        <w:jc w:val="both"/>
      </w:pPr>
      <w:r w:rsidRPr="00541652">
        <w:rPr>
          <w:color w:val="8B0000"/>
        </w:rPr>
        <w:t>Energy of an isolated system is conserved; it cannot be created or destroyed, but it can change form.</w:t>
      </w:r>
    </w:p>
    <w:p w14:paraId="29F7414E" w14:textId="77777777" w:rsidR="008D6400" w:rsidRPr="00541652" w:rsidRDefault="00534610" w:rsidP="00AF010F">
      <w:pPr>
        <w:pStyle w:val="ListParagraph"/>
        <w:numPr>
          <w:ilvl w:val="0"/>
          <w:numId w:val="11"/>
        </w:numPr>
        <w:tabs>
          <w:tab w:val="left" w:pos="8190"/>
        </w:tabs>
        <w:spacing w:after="120" w:line="240" w:lineRule="auto"/>
        <w:ind w:right="14"/>
        <w:jc w:val="both"/>
      </w:pPr>
      <w:r w:rsidRPr="00541652">
        <w:rPr>
          <w:color w:val="8B0000"/>
        </w:rPr>
        <w:t>Kinetic energy is energy of motion.</w:t>
      </w:r>
    </w:p>
    <w:p w14:paraId="470366FE" w14:textId="77777777" w:rsidR="008D6400" w:rsidRPr="00541652" w:rsidRDefault="00534610" w:rsidP="00AF010F">
      <w:pPr>
        <w:pStyle w:val="ListParagraph"/>
        <w:numPr>
          <w:ilvl w:val="0"/>
          <w:numId w:val="11"/>
        </w:numPr>
        <w:tabs>
          <w:tab w:val="left" w:pos="8190"/>
        </w:tabs>
        <w:spacing w:after="120" w:line="240" w:lineRule="auto"/>
        <w:ind w:right="14"/>
        <w:jc w:val="both"/>
      </w:pPr>
      <w:r w:rsidRPr="00541652">
        <w:rPr>
          <w:color w:val="8B0000"/>
        </w:rPr>
        <w:t xml:space="preserve">Gravitational potential energy is related to an </w:t>
      </w:r>
      <w:r w:rsidRPr="00541652">
        <w:t>elevated position.</w:t>
      </w:r>
    </w:p>
    <w:p w14:paraId="712DDB5C" w14:textId="77777777" w:rsidR="0039437E" w:rsidRPr="00541652" w:rsidRDefault="00534610" w:rsidP="00AF010F">
      <w:pPr>
        <w:pStyle w:val="ListParagraph"/>
        <w:numPr>
          <w:ilvl w:val="0"/>
          <w:numId w:val="11"/>
        </w:numPr>
        <w:tabs>
          <w:tab w:val="left" w:pos="8190"/>
        </w:tabs>
        <w:spacing w:after="120" w:line="240" w:lineRule="auto"/>
        <w:ind w:right="14"/>
        <w:jc w:val="both"/>
      </w:pPr>
      <w:r w:rsidRPr="00541652">
        <w:rPr>
          <w:color w:val="8B0000"/>
        </w:rPr>
        <w:t>Spring potential energy and thermal energy are other types of energy that will be dealt with later in this book.</w:t>
      </w:r>
    </w:p>
    <w:p w14:paraId="5943B47B" w14:textId="6BBA9D35" w:rsidR="00534610" w:rsidRPr="00541652" w:rsidRDefault="00534610" w:rsidP="00AF010F">
      <w:pPr>
        <w:pStyle w:val="ListParagraph"/>
        <w:numPr>
          <w:ilvl w:val="0"/>
          <w:numId w:val="11"/>
        </w:numPr>
        <w:tabs>
          <w:tab w:val="left" w:pos="8190"/>
        </w:tabs>
        <w:spacing w:after="120" w:line="240" w:lineRule="auto"/>
        <w:ind w:right="14"/>
        <w:jc w:val="both"/>
      </w:pPr>
      <w:r w:rsidRPr="00541652">
        <w:rPr>
          <w:color w:val="8B0000"/>
        </w:rPr>
        <w:t>Energy can be shown graphically using an “Energy bar graph.” If the system is isolated, the total height of all energy bars for the system at any point in time is the same as the total height of all energy bars at any other point in time.</w:t>
      </w:r>
    </w:p>
    <w:p w14:paraId="5D4D6CCA" w14:textId="6D5216CA" w:rsidR="00796635" w:rsidRPr="00541652" w:rsidRDefault="00BB498D" w:rsidP="00E73565">
      <w:pPr>
        <w:pStyle w:val="ListParagraph"/>
        <w:tabs>
          <w:tab w:val="left" w:pos="8190"/>
        </w:tabs>
        <w:spacing w:after="120" w:line="240" w:lineRule="auto"/>
        <w:ind w:left="0" w:right="14"/>
        <w:jc w:val="center"/>
      </w:pPr>
      <w:r w:rsidRPr="00541652">
        <w:rPr>
          <w:noProof/>
        </w:rPr>
        <w:drawing>
          <wp:inline distT="0" distB="0" distL="0" distR="0" wp14:anchorId="014142D7" wp14:editId="78D77EA7">
            <wp:extent cx="2157375" cy="1696481"/>
            <wp:effectExtent l="0" t="0" r="0" b="0"/>
            <wp:docPr id="951720773" name="Picture 1" descr="An energy bar graph in Joules comparing states at 0 s and 0.5 s, separated by a vertical dotted line. At 0 s, there is a tall cross-hatched red bar for gravitational potential energy (Ug) at approximately 16 Joules. At 0.5 s, there is a solid dark red bar for kinetic energy (Ek) at 10 Joules and a shorter cross-hatched red bar for gravitational potential energy (Ug) at 6 Jo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20773" name="Picture 1" descr="An energy bar graph in Joules comparing states at 0 s and 0.5 s, separated by a vertical dotted line. At 0 s, there is a tall cross-hatched red bar for gravitational potential energy (Ug) at approximately 16 Joules. At 0.5 s, there is a solid dark red bar for kinetic energy (Ek) at 10 Joules and a shorter cross-hatched red bar for gravitational potential energy (Ug) at 6 Joules."/>
                    <pic:cNvPicPr/>
                  </pic:nvPicPr>
                  <pic:blipFill>
                    <a:blip r:embed="rId65" cstate="screen">
                      <a:extLst>
                        <a:ext uri="{28A0092B-C50C-407E-A947-70E740481C1C}">
                          <a14:useLocalDpi xmlns:a14="http://schemas.microsoft.com/office/drawing/2010/main"/>
                        </a:ext>
                      </a:extLst>
                    </a:blip>
                    <a:stretch>
                      <a:fillRect/>
                    </a:stretch>
                  </pic:blipFill>
                  <pic:spPr>
                    <a:xfrm>
                      <a:off x="0" y="0"/>
                      <a:ext cx="2164036" cy="1701719"/>
                    </a:xfrm>
                    <a:prstGeom prst="rect">
                      <a:avLst/>
                    </a:prstGeom>
                  </pic:spPr>
                </pic:pic>
              </a:graphicData>
            </a:graphic>
          </wp:inline>
        </w:drawing>
      </w:r>
    </w:p>
    <w:p w14:paraId="478BDB15" w14:textId="7033B915" w:rsidR="00F467AB" w:rsidRPr="00541652" w:rsidRDefault="00F467AB" w:rsidP="00E73565">
      <w:pPr>
        <w:pStyle w:val="Captions"/>
        <w:tabs>
          <w:tab w:val="left" w:pos="8190"/>
        </w:tabs>
      </w:pPr>
      <w:r w:rsidRPr="00541652">
        <w:t>Sample energy bar graph.</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156FA688" w14:textId="13EA2AC1" w:rsidR="00534610" w:rsidRPr="00541652" w:rsidRDefault="00534610" w:rsidP="00E73565">
      <w:pPr>
        <w:tabs>
          <w:tab w:val="left" w:pos="8190"/>
        </w:tabs>
        <w:spacing w:after="120" w:line="240" w:lineRule="auto"/>
        <w:ind w:left="-566"/>
      </w:pPr>
    </w:p>
    <w:p w14:paraId="77546CB2" w14:textId="77777777" w:rsidR="00534610" w:rsidRPr="00541652" w:rsidRDefault="00534610" w:rsidP="00E73565">
      <w:pPr>
        <w:pStyle w:val="Heading3"/>
        <w:tabs>
          <w:tab w:val="left" w:pos="8190"/>
        </w:tabs>
      </w:pPr>
      <w:r w:rsidRPr="00541652">
        <w:t>Mathematical Models</w:t>
      </w:r>
    </w:p>
    <w:tbl>
      <w:tblPr>
        <w:tblStyle w:val="TableGrid0"/>
        <w:tblW w:w="5000" w:type="pct"/>
        <w:tblCellMar>
          <w:top w:w="29" w:type="dxa"/>
          <w:bottom w:w="29" w:type="dxa"/>
        </w:tblCellMar>
        <w:tblLook w:val="04A0" w:firstRow="1" w:lastRow="0" w:firstColumn="1" w:lastColumn="0" w:noHBand="0" w:noVBand="1"/>
      </w:tblPr>
      <w:tblGrid>
        <w:gridCol w:w="2687"/>
        <w:gridCol w:w="1279"/>
        <w:gridCol w:w="5384"/>
      </w:tblGrid>
      <w:tr w:rsidR="00A003DD" w:rsidRPr="00541652" w14:paraId="33435027" w14:textId="77777777" w:rsidTr="00F07883">
        <w:trPr>
          <w:tblHeader/>
        </w:trPr>
        <w:tc>
          <w:tcPr>
            <w:tcW w:w="1437" w:type="pct"/>
          </w:tcPr>
          <w:p w14:paraId="487C098A" w14:textId="3E773BF1" w:rsidR="00A003DD" w:rsidRPr="00541652" w:rsidRDefault="00190BB5" w:rsidP="00E73565">
            <w:pPr>
              <w:tabs>
                <w:tab w:val="left" w:pos="8190"/>
              </w:tabs>
              <w:jc w:val="center"/>
              <w:rPr>
                <w:b/>
                <w:bCs/>
              </w:rPr>
            </w:pPr>
            <w:r w:rsidRPr="00541652">
              <w:rPr>
                <w:b/>
                <w:bCs/>
              </w:rPr>
              <w:t>Equation</w:t>
            </w:r>
          </w:p>
        </w:tc>
        <w:tc>
          <w:tcPr>
            <w:tcW w:w="684" w:type="pct"/>
          </w:tcPr>
          <w:p w14:paraId="5986DFA1" w14:textId="5C65440C" w:rsidR="00A003DD" w:rsidRPr="00541652" w:rsidRDefault="00190BB5" w:rsidP="00E73565">
            <w:pPr>
              <w:tabs>
                <w:tab w:val="left" w:pos="8190"/>
              </w:tabs>
              <w:jc w:val="center"/>
              <w:rPr>
                <w:b/>
                <w:bCs/>
              </w:rPr>
            </w:pPr>
            <w:r w:rsidRPr="00541652">
              <w:rPr>
                <w:b/>
                <w:bCs/>
              </w:rPr>
              <w:t>Reference</w:t>
            </w:r>
          </w:p>
        </w:tc>
        <w:tc>
          <w:tcPr>
            <w:tcW w:w="2879" w:type="pct"/>
          </w:tcPr>
          <w:p w14:paraId="263DFDEE" w14:textId="334E5E2E" w:rsidR="00A003DD" w:rsidRPr="00541652" w:rsidRDefault="00190BB5" w:rsidP="00E73565">
            <w:pPr>
              <w:tabs>
                <w:tab w:val="left" w:pos="8190"/>
              </w:tabs>
              <w:jc w:val="center"/>
              <w:rPr>
                <w:b/>
                <w:bCs/>
              </w:rPr>
            </w:pPr>
            <w:r w:rsidRPr="00541652">
              <w:rPr>
                <w:b/>
                <w:bCs/>
              </w:rPr>
              <w:t>Restrictions on the validity of the equation</w:t>
            </w:r>
          </w:p>
        </w:tc>
      </w:tr>
      <w:tr w:rsidR="00A003DD" w:rsidRPr="00541652" w14:paraId="11134306" w14:textId="77777777" w:rsidTr="00F07883">
        <w:trPr>
          <w:tblHeader/>
        </w:trPr>
        <w:tc>
          <w:tcPr>
            <w:tcW w:w="1437" w:type="pct"/>
          </w:tcPr>
          <w:p w14:paraId="3866C6F4" w14:textId="197E12E0" w:rsidR="00A003DD" w:rsidRPr="00541652" w:rsidRDefault="00000000" w:rsidP="00E73565">
            <w:pPr>
              <w:tabs>
                <w:tab w:val="left" w:pos="8190"/>
              </w:tabs>
              <w:jc w:val="center"/>
            </w:pPr>
            <m:oMathPara>
              <m:oMath>
                <m:acc>
                  <m:accPr>
                    <m:chr m:val="⃗"/>
                    <m:ctrlPr>
                      <w:rPr>
                        <w:rFonts w:ascii="Cambria Math" w:hAnsi="Cambria Math"/>
                        <w:i/>
                        <w:color w:val="007F7F"/>
                      </w:rPr>
                    </m:ctrlPr>
                  </m:accPr>
                  <m:e>
                    <m:r>
                      <w:rPr>
                        <w:rFonts w:ascii="Cambria Math" w:hAnsi="Cambria Math"/>
                        <w:color w:val="007F7F"/>
                      </w:rPr>
                      <m:t>p</m:t>
                    </m:r>
                  </m:e>
                </m:acc>
                <m:r>
                  <w:rPr>
                    <w:rFonts w:ascii="Cambria Math" w:hAnsi="Cambria Math"/>
                  </w:rPr>
                  <m:t>=m⋅</m:t>
                </m:r>
                <m:acc>
                  <m:accPr>
                    <m:chr m:val="⃗"/>
                    <m:ctrlPr>
                      <w:rPr>
                        <w:rFonts w:ascii="Cambria Math" w:hAnsi="Cambria Math"/>
                        <w:i/>
                        <w:color w:val="007F7F"/>
                      </w:rPr>
                    </m:ctrlPr>
                  </m:accPr>
                  <m:e>
                    <m:r>
                      <w:rPr>
                        <w:rFonts w:ascii="Cambria Math" w:hAnsi="Cambria Math"/>
                        <w:color w:val="007F7F"/>
                      </w:rPr>
                      <m:t>v</m:t>
                    </m:r>
                  </m:e>
                </m:acc>
              </m:oMath>
            </m:oMathPara>
          </w:p>
        </w:tc>
        <w:tc>
          <w:tcPr>
            <w:tcW w:w="684" w:type="pct"/>
          </w:tcPr>
          <w:p w14:paraId="59EB4FDD" w14:textId="7796E57D" w:rsidR="00A003DD" w:rsidRPr="00541652" w:rsidRDefault="00190BB5" w:rsidP="00E73565">
            <w:pPr>
              <w:tabs>
                <w:tab w:val="left" w:pos="8190"/>
              </w:tabs>
              <w:jc w:val="center"/>
            </w:pPr>
            <w:r w:rsidRPr="00541652">
              <w:fldChar w:fldCharType="begin"/>
            </w:r>
            <w:r w:rsidRPr="00541652">
              <w:instrText xml:space="preserve"> REF _Ref218957469 \h </w:instrText>
            </w:r>
            <w:r w:rsidR="00A97A40" w:rsidRPr="00541652">
              <w:instrText xml:space="preserve">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1</w:t>
            </w:r>
            <w:r w:rsidR="00F91D0D" w:rsidRPr="00541652">
              <w:t xml:space="preserve"> )</w:t>
            </w:r>
            <w:r w:rsidRPr="00541652">
              <w:fldChar w:fldCharType="end"/>
            </w:r>
          </w:p>
        </w:tc>
        <w:tc>
          <w:tcPr>
            <w:tcW w:w="2879" w:type="pct"/>
          </w:tcPr>
          <w:p w14:paraId="3363A73B" w14:textId="27BB3756" w:rsidR="00A003DD" w:rsidRPr="00541652" w:rsidRDefault="00FA7817" w:rsidP="00E73565">
            <w:pPr>
              <w:tabs>
                <w:tab w:val="left" w:pos="8190"/>
              </w:tabs>
              <w:jc w:val="center"/>
            </w:pPr>
            <w:r w:rsidRPr="00541652">
              <w:t>-none-</w:t>
            </w:r>
          </w:p>
        </w:tc>
      </w:tr>
      <w:tr w:rsidR="00A003DD" w:rsidRPr="00541652" w14:paraId="5D474A7E" w14:textId="77777777" w:rsidTr="00F07883">
        <w:trPr>
          <w:tblHeader/>
        </w:trPr>
        <w:tc>
          <w:tcPr>
            <w:tcW w:w="1437" w:type="pct"/>
          </w:tcPr>
          <w:p w14:paraId="2AFF06B0" w14:textId="5DCC0141" w:rsidR="00A003DD" w:rsidRPr="00541652" w:rsidRDefault="00000000" w:rsidP="00E73565">
            <w:pPr>
              <w:tabs>
                <w:tab w:val="left" w:pos="8190"/>
              </w:tabs>
              <w:jc w:val="center"/>
            </w:pPr>
            <m:oMathPara>
              <m:oMath>
                <m:acc>
                  <m:accPr>
                    <m:chr m:val="⃗"/>
                    <m:ctrlPr>
                      <w:rPr>
                        <w:rFonts w:ascii="Cambria Math" w:hAnsi="Cambria Math"/>
                        <w:i/>
                      </w:rPr>
                    </m:ctrlPr>
                  </m:accPr>
                  <m:e>
                    <m:r>
                      <w:rPr>
                        <w:rFonts w:ascii="Cambria Math" w:hAnsi="Cambria Math"/>
                      </w:rPr>
                      <m:t>x</m:t>
                    </m:r>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0</m:t>
                        </m:r>
                      </m:sub>
                    </m:sSub>
                  </m:e>
                </m:acc>
                <m:r>
                  <w:rPr>
                    <w:rFonts w:ascii="Cambria Math" w:hAnsi="Cambria Math"/>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w:rPr>
                            <w:rFonts w:ascii="Cambria Math" w:hAnsi="Cambria Math"/>
                            <w:color w:val="007F7F"/>
                          </w:rPr>
                          <m:t>0</m:t>
                        </m:r>
                      </m:sub>
                    </m:sSub>
                  </m:e>
                </m:acc>
                <m:r>
                  <w:rPr>
                    <w:rFonts w:ascii="Cambria Math" w:hAnsi="Cambria Math"/>
                  </w:rPr>
                  <m:t>⋅t+</m:t>
                </m:r>
                <m:f>
                  <m:fPr>
                    <m:ctrlPr>
                      <w:rPr>
                        <w:rFonts w:ascii="Cambria Math" w:hAnsi="Cambria Math"/>
                        <w:i/>
                      </w:rPr>
                    </m:ctrlPr>
                  </m:fPr>
                  <m:num>
                    <m:r>
                      <w:rPr>
                        <w:rFonts w:ascii="Cambria Math" w:hAnsi="Cambria Math"/>
                      </w:rPr>
                      <m:t>1</m:t>
                    </m:r>
                  </m:num>
                  <m:den>
                    <m:r>
                      <w:rPr>
                        <w:rFonts w:ascii="Cambria Math" w:hAnsi="Cambria Math"/>
                      </w:rPr>
                      <m:t>2</m:t>
                    </m:r>
                  </m:den>
                </m:f>
                <m:acc>
                  <m:accPr>
                    <m:chr m:val="⃗"/>
                    <m:ctrlPr>
                      <w:rPr>
                        <w:rFonts w:ascii="Cambria Math" w:hAnsi="Cambria Math"/>
                        <w:i/>
                        <w:color w:val="0000FF"/>
                      </w:rPr>
                    </m:ctrlPr>
                  </m:accPr>
                  <m:e>
                    <m:r>
                      <w:rPr>
                        <w:rFonts w:ascii="Cambria Math" w:hAnsi="Cambria Math"/>
                        <w:color w:val="0000FF"/>
                      </w:rPr>
                      <m:t>a</m:t>
                    </m:r>
                  </m:e>
                </m:acc>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oMath>
            </m:oMathPara>
          </w:p>
        </w:tc>
        <w:tc>
          <w:tcPr>
            <w:tcW w:w="684" w:type="pct"/>
          </w:tcPr>
          <w:p w14:paraId="14B048AF" w14:textId="2B0143B9" w:rsidR="00A003DD" w:rsidRPr="00541652" w:rsidRDefault="00B77CD8" w:rsidP="00E73565">
            <w:pPr>
              <w:tabs>
                <w:tab w:val="left" w:pos="8190"/>
              </w:tabs>
              <w:jc w:val="center"/>
            </w:pPr>
            <w:r w:rsidRPr="00541652">
              <w:fldChar w:fldCharType="begin"/>
            </w:r>
            <w:r w:rsidRPr="00541652">
              <w:instrText xml:space="preserve"> REF _Ref218948077 \h </w:instrText>
            </w:r>
            <w:r w:rsidR="00A97A40" w:rsidRPr="00541652">
              <w:instrText xml:space="preserve">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3</w:t>
            </w:r>
            <w:r w:rsidR="00F91D0D" w:rsidRPr="00541652">
              <w:t xml:space="preserve"> )</w:t>
            </w:r>
            <w:r w:rsidRPr="00541652">
              <w:fldChar w:fldCharType="end"/>
            </w:r>
          </w:p>
        </w:tc>
        <w:tc>
          <w:tcPr>
            <w:tcW w:w="2879" w:type="pct"/>
          </w:tcPr>
          <w:p w14:paraId="49E124A2" w14:textId="3AAE08EB" w:rsidR="00A003DD" w:rsidRPr="00541652" w:rsidRDefault="00C72593" w:rsidP="00E73565">
            <w:pPr>
              <w:tabs>
                <w:tab w:val="left" w:pos="8190"/>
              </w:tabs>
              <w:jc w:val="center"/>
            </w:pPr>
            <w:r w:rsidRPr="00541652">
              <w:rPr>
                <w:color w:val="0000FF"/>
              </w:rPr>
              <w:t>only valid when the net force is constant</w:t>
            </w:r>
          </w:p>
        </w:tc>
      </w:tr>
      <w:tr w:rsidR="00A003DD" w:rsidRPr="00541652" w14:paraId="7D1E5A93" w14:textId="77777777" w:rsidTr="00F07883">
        <w:trPr>
          <w:tblHeader/>
        </w:trPr>
        <w:tc>
          <w:tcPr>
            <w:tcW w:w="1437" w:type="pct"/>
          </w:tcPr>
          <w:p w14:paraId="1301B658" w14:textId="3781B3F2" w:rsidR="00A003DD" w:rsidRPr="00541652" w:rsidRDefault="00000000" w:rsidP="00E73565">
            <w:pPr>
              <w:tabs>
                <w:tab w:val="left" w:pos="8190"/>
              </w:tabs>
              <w:jc w:val="center"/>
            </w:pPr>
            <m:oMathPara>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avg</m:t>
                        </m:r>
                      </m:sub>
                    </m:sSub>
                  </m:e>
                </m:acc>
                <m:r>
                  <w:rPr>
                    <w:rFonts w:ascii="Cambria Math" w:hAns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∆x</m:t>
                        </m:r>
                      </m:e>
                    </m:acc>
                  </m:num>
                  <m:den>
                    <m:r>
                      <w:rPr>
                        <w:rFonts w:ascii="Cambria Math" w:hAnsi="Cambria Math"/>
                      </w:rPr>
                      <m:t>∆t</m:t>
                    </m:r>
                  </m:den>
                </m:f>
              </m:oMath>
            </m:oMathPara>
          </w:p>
        </w:tc>
        <w:tc>
          <w:tcPr>
            <w:tcW w:w="684" w:type="pct"/>
          </w:tcPr>
          <w:p w14:paraId="43BCF708" w14:textId="47C08EC9" w:rsidR="00A003DD" w:rsidRPr="00541652" w:rsidRDefault="00B77CD8" w:rsidP="00E73565">
            <w:pPr>
              <w:tabs>
                <w:tab w:val="left" w:pos="8190"/>
              </w:tabs>
              <w:jc w:val="center"/>
            </w:pPr>
            <w:r w:rsidRPr="00541652">
              <w:fldChar w:fldCharType="begin"/>
            </w:r>
            <w:r w:rsidRPr="00541652">
              <w:instrText xml:space="preserve"> REF _Ref218957535 \h </w:instrText>
            </w:r>
            <w:r w:rsidR="00A97A40" w:rsidRPr="00541652">
              <w:instrText xml:space="preserve">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4</w:t>
            </w:r>
            <w:r w:rsidR="00F91D0D" w:rsidRPr="00541652">
              <w:t xml:space="preserve"> )</w:t>
            </w:r>
            <w:r w:rsidRPr="00541652">
              <w:fldChar w:fldCharType="end"/>
            </w:r>
          </w:p>
        </w:tc>
        <w:tc>
          <w:tcPr>
            <w:tcW w:w="2879" w:type="pct"/>
          </w:tcPr>
          <w:p w14:paraId="435DB610" w14:textId="71A10AEA" w:rsidR="00A003DD" w:rsidRPr="00541652" w:rsidRDefault="00DA59C9" w:rsidP="00E73565">
            <w:pPr>
              <w:tabs>
                <w:tab w:val="left" w:pos="8190"/>
              </w:tabs>
              <w:jc w:val="center"/>
            </w:pPr>
            <w:r w:rsidRPr="00541652">
              <w:t>-none-</w:t>
            </w:r>
          </w:p>
        </w:tc>
      </w:tr>
      <w:tr w:rsidR="00A003DD" w:rsidRPr="00541652" w14:paraId="0CB0E0CE" w14:textId="77777777" w:rsidTr="00F07883">
        <w:trPr>
          <w:tblHeader/>
        </w:trPr>
        <w:tc>
          <w:tcPr>
            <w:tcW w:w="1437" w:type="pct"/>
          </w:tcPr>
          <w:p w14:paraId="1085C6A5" w14:textId="2026F974" w:rsidR="00A003DD" w:rsidRPr="00541652" w:rsidRDefault="00000000" w:rsidP="00E73565">
            <w:pPr>
              <w:tabs>
                <w:tab w:val="left" w:pos="8190"/>
              </w:tabs>
              <w:jc w:val="center"/>
            </w:pPr>
            <m:oMathPara>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g</m:t>
                        </m:r>
                      </m:sub>
                    </m:sSub>
                  </m:e>
                </m:acc>
                <m:r>
                  <w:rPr>
                    <w:rFonts w:ascii="Cambria Math" w:hAnsi="Cambria Math"/>
                  </w:rPr>
                  <m:t>=-m⋅</m:t>
                </m:r>
                <m:r>
                  <w:rPr>
                    <w:rFonts w:ascii="Cambria Math" w:hAnsi="Cambria Math"/>
                    <w:color w:val="0000FF"/>
                  </w:rPr>
                  <m:t>g</m:t>
                </m:r>
                <m:r>
                  <w:rPr>
                    <w:rFonts w:ascii="Cambria Math" w:hAnsi="Cambria Math"/>
                  </w:rPr>
                  <m:t xml:space="preserve"> </m:t>
                </m:r>
                <m:acc>
                  <m:accPr>
                    <m:ctrlPr>
                      <w:rPr>
                        <w:rFonts w:ascii="Cambria Math" w:hAnsi="Cambria Math"/>
                        <w:i/>
                      </w:rPr>
                    </m:ctrlPr>
                  </m:accPr>
                  <m:e>
                    <m:r>
                      <w:rPr>
                        <w:rFonts w:ascii="Cambria Math" w:hAnsi="Cambria Math"/>
                      </w:rPr>
                      <m:t>y</m:t>
                    </m:r>
                  </m:e>
                </m:acc>
              </m:oMath>
            </m:oMathPara>
          </w:p>
        </w:tc>
        <w:tc>
          <w:tcPr>
            <w:tcW w:w="684" w:type="pct"/>
          </w:tcPr>
          <w:p w14:paraId="77226A8D" w14:textId="423B7660" w:rsidR="00A003DD" w:rsidRPr="00541652" w:rsidRDefault="003F1FE2" w:rsidP="00E73565">
            <w:pPr>
              <w:tabs>
                <w:tab w:val="left" w:pos="8190"/>
              </w:tabs>
              <w:jc w:val="center"/>
            </w:pPr>
            <w:r w:rsidRPr="00541652">
              <w:fldChar w:fldCharType="begin"/>
            </w:r>
            <w:r w:rsidRPr="00541652">
              <w:instrText xml:space="preserve"> REF _Ref218957598 \h </w:instrText>
            </w:r>
            <w:r w:rsidR="00A97A40" w:rsidRPr="00541652">
              <w:instrText xml:space="preserve">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5</w:t>
            </w:r>
            <w:r w:rsidR="00F91D0D" w:rsidRPr="00541652">
              <w:t xml:space="preserve"> )</w:t>
            </w:r>
            <w:r w:rsidRPr="00541652">
              <w:fldChar w:fldCharType="end"/>
            </w:r>
          </w:p>
        </w:tc>
        <w:tc>
          <w:tcPr>
            <w:tcW w:w="2879" w:type="pct"/>
          </w:tcPr>
          <w:p w14:paraId="7E5E8F6A" w14:textId="1B365D21" w:rsidR="00A003DD" w:rsidRPr="00541652" w:rsidRDefault="00DA59C9" w:rsidP="00E73565">
            <w:pPr>
              <w:tabs>
                <w:tab w:val="left" w:pos="8190"/>
              </w:tabs>
              <w:jc w:val="center"/>
            </w:pPr>
            <w:r w:rsidRPr="00541652">
              <w:t xml:space="preserve">on the surface of the earth, with </w:t>
            </w:r>
            <m:oMath>
              <m:r>
                <w:rPr>
                  <w:rFonts w:ascii="Cambria Math" w:hAnsi="Cambria Math"/>
                </w:rPr>
                <m:t>+</m:t>
              </m:r>
              <m:acc>
                <m:accPr>
                  <m:ctrlPr>
                    <w:rPr>
                      <w:rFonts w:ascii="Cambria Math" w:hAnsi="Cambria Math"/>
                      <w:i/>
                    </w:rPr>
                  </m:ctrlPr>
                </m:accPr>
                <m:e>
                  <m:r>
                    <w:rPr>
                      <w:rFonts w:ascii="Cambria Math" w:hAnsi="Cambria Math"/>
                    </w:rPr>
                    <m:t>y</m:t>
                  </m:r>
                </m:e>
              </m:acc>
            </m:oMath>
            <w:r w:rsidRPr="00541652">
              <w:rPr>
                <w:rFonts w:eastAsia="Cambria" w:cs="Cambria"/>
                <w:sz w:val="31"/>
                <w:vertAlign w:val="subscript"/>
              </w:rPr>
              <w:t xml:space="preserve"> </w:t>
            </w:r>
            <w:r w:rsidRPr="00541652">
              <w:t>defined as “up”</w:t>
            </w:r>
          </w:p>
        </w:tc>
      </w:tr>
      <w:tr w:rsidR="00A003DD" w:rsidRPr="00541652" w14:paraId="1CBD94D7" w14:textId="77777777" w:rsidTr="00F07883">
        <w:trPr>
          <w:tblHeader/>
        </w:trPr>
        <w:tc>
          <w:tcPr>
            <w:tcW w:w="1437" w:type="pct"/>
          </w:tcPr>
          <w:p w14:paraId="78ACE5B8" w14:textId="2031EDDD" w:rsidR="00A003DD" w:rsidRPr="00541652" w:rsidRDefault="00000000" w:rsidP="00E73565">
            <w:pPr>
              <w:tabs>
                <w:tab w:val="left" w:pos="8190"/>
              </w:tabs>
              <w:jc w:val="center"/>
            </w:pPr>
            <m:oMathPara>
              <m:oMath>
                <m:sSub>
                  <m:sSubPr>
                    <m:ctrlPr>
                      <w:rPr>
                        <w:rFonts w:ascii="Cambria Math" w:hAnsi="Cambria Math"/>
                        <w:i/>
                        <w:color w:val="8B0000"/>
                      </w:rPr>
                    </m:ctrlPr>
                  </m:sSubPr>
                  <m:e>
                    <m:r>
                      <w:rPr>
                        <w:rFonts w:ascii="Cambria Math" w:hAnsi="Cambria Math"/>
                        <w:color w:val="8B0000"/>
                      </w:rPr>
                      <m:t>U</m:t>
                    </m:r>
                  </m:e>
                  <m:sub>
                    <m:r>
                      <m:rPr>
                        <m:nor/>
                      </m:rPr>
                      <w:rPr>
                        <w:color w:val="8B0000"/>
                      </w:rPr>
                      <m:t>g</m:t>
                    </m:r>
                  </m:sub>
                </m:sSub>
                <m:r>
                  <w:rPr>
                    <w:rFonts w:ascii="Cambria Math" w:hAnsi="Cambria Math"/>
                  </w:rPr>
                  <m:t>=m⋅</m:t>
                </m:r>
                <m:r>
                  <w:rPr>
                    <w:rFonts w:ascii="Cambria Math" w:hAnsi="Cambria Math"/>
                    <w:color w:val="0000FF"/>
                  </w:rPr>
                  <m:t>g</m:t>
                </m:r>
                <m:r>
                  <w:rPr>
                    <w:rFonts w:ascii="Cambria Math" w:hAnsi="Cambria Math"/>
                  </w:rPr>
                  <m:t>⋅y</m:t>
                </m:r>
              </m:oMath>
            </m:oMathPara>
          </w:p>
        </w:tc>
        <w:tc>
          <w:tcPr>
            <w:tcW w:w="684" w:type="pct"/>
          </w:tcPr>
          <w:p w14:paraId="1BF5CE77" w14:textId="16D2DE9F" w:rsidR="00A003DD" w:rsidRPr="00541652" w:rsidRDefault="003F1FE2" w:rsidP="00E73565">
            <w:pPr>
              <w:tabs>
                <w:tab w:val="left" w:pos="8190"/>
              </w:tabs>
              <w:jc w:val="center"/>
            </w:pPr>
            <w:r w:rsidRPr="00541652">
              <w:fldChar w:fldCharType="begin"/>
            </w:r>
            <w:r w:rsidRPr="00541652">
              <w:instrText xml:space="preserve"> REF _Ref218957659 \h </w:instrText>
            </w:r>
            <w:r w:rsidR="00A97A40" w:rsidRPr="00541652">
              <w:instrText xml:space="preserve">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6</w:t>
            </w:r>
            <w:r w:rsidR="00F91D0D" w:rsidRPr="00541652">
              <w:t xml:space="preserve"> )</w:t>
            </w:r>
            <w:r w:rsidRPr="00541652">
              <w:fldChar w:fldCharType="end"/>
            </w:r>
          </w:p>
        </w:tc>
        <w:tc>
          <w:tcPr>
            <w:tcW w:w="2879" w:type="pct"/>
          </w:tcPr>
          <w:p w14:paraId="3FFE6035" w14:textId="4EB3E74A" w:rsidR="00A003DD" w:rsidRPr="00541652" w:rsidRDefault="00DA59C9" w:rsidP="00E73565">
            <w:pPr>
              <w:tabs>
                <w:tab w:val="left" w:pos="8190"/>
              </w:tabs>
              <w:jc w:val="center"/>
            </w:pPr>
            <w:r w:rsidRPr="00541652">
              <w:t xml:space="preserve">on the surface of the earth, with </w:t>
            </w:r>
            <m:oMath>
              <m:r>
                <w:rPr>
                  <w:rFonts w:ascii="Cambria Math" w:hAnsi="Cambria Math"/>
                </w:rPr>
                <m:t>+</m:t>
              </m:r>
              <m:acc>
                <m:accPr>
                  <m:ctrlPr>
                    <w:rPr>
                      <w:rFonts w:ascii="Cambria Math" w:hAnsi="Cambria Math"/>
                      <w:i/>
                    </w:rPr>
                  </m:ctrlPr>
                </m:accPr>
                <m:e>
                  <m:r>
                    <w:rPr>
                      <w:rFonts w:ascii="Cambria Math" w:hAnsi="Cambria Math"/>
                    </w:rPr>
                    <m:t>y</m:t>
                  </m:r>
                </m:e>
              </m:acc>
            </m:oMath>
            <w:r w:rsidRPr="00541652">
              <w:rPr>
                <w:rFonts w:eastAsia="Cambria" w:cs="Cambria"/>
                <w:sz w:val="31"/>
                <w:vertAlign w:val="subscript"/>
              </w:rPr>
              <w:t xml:space="preserve"> </w:t>
            </w:r>
            <w:r w:rsidRPr="00541652">
              <w:t>defined as “up”</w:t>
            </w:r>
          </w:p>
        </w:tc>
      </w:tr>
      <w:tr w:rsidR="003F1FE2" w:rsidRPr="00541652" w14:paraId="0244A5AA" w14:textId="77777777" w:rsidTr="00F07883">
        <w:trPr>
          <w:tblHeader/>
        </w:trPr>
        <w:tc>
          <w:tcPr>
            <w:tcW w:w="1437" w:type="pct"/>
          </w:tcPr>
          <w:p w14:paraId="4A1CB988" w14:textId="3CFAE99A" w:rsidR="003F1FE2" w:rsidRPr="00541652" w:rsidRDefault="00000000" w:rsidP="00E73565">
            <w:pPr>
              <w:tabs>
                <w:tab w:val="left" w:pos="8190"/>
              </w:tabs>
              <w:jc w:val="center"/>
            </w:pPr>
            <m:oMathPara>
              <m:oMath>
                <m:sSub>
                  <m:sSubPr>
                    <m:ctrlPr>
                      <w:rPr>
                        <w:rFonts w:ascii="Cambria Math" w:hAnsi="Cambria Math"/>
                        <w:i/>
                        <w:color w:val="8B0000"/>
                      </w:rPr>
                    </m:ctrlPr>
                  </m:sSubPr>
                  <m:e>
                    <m:r>
                      <w:rPr>
                        <w:rFonts w:ascii="Cambria Math" w:hAnsi="Cambria Math"/>
                        <w:color w:val="8B0000"/>
                      </w:rPr>
                      <m:t>E</m:t>
                    </m:r>
                  </m:e>
                  <m:sub>
                    <m:r>
                      <m:rPr>
                        <m:nor/>
                      </m:rPr>
                      <w:rPr>
                        <w:color w:val="8B0000"/>
                      </w:rPr>
                      <m:t>k</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i/>
                        <w:color w:val="007F7F"/>
                      </w:rPr>
                    </m:ctrlPr>
                  </m:sSupPr>
                  <m:e>
                    <m:r>
                      <w:rPr>
                        <w:rFonts w:ascii="Cambria Math" w:hAnsi="Cambria Math"/>
                        <w:color w:val="007F7F"/>
                      </w:rPr>
                      <m:t>v</m:t>
                    </m:r>
                  </m:e>
                  <m:sup>
                    <m:r>
                      <w:rPr>
                        <w:rFonts w:ascii="Cambria Math" w:hAnsi="Cambria Math"/>
                        <w:color w:val="007F7F"/>
                      </w:rPr>
                      <m:t>2</m:t>
                    </m:r>
                  </m:sup>
                </m:sSup>
              </m:oMath>
            </m:oMathPara>
          </w:p>
        </w:tc>
        <w:tc>
          <w:tcPr>
            <w:tcW w:w="684" w:type="pct"/>
          </w:tcPr>
          <w:p w14:paraId="4B067DBB" w14:textId="3E8F4128" w:rsidR="003F1FE2" w:rsidRPr="00541652" w:rsidRDefault="003F1FE2" w:rsidP="00E73565">
            <w:pPr>
              <w:tabs>
                <w:tab w:val="left" w:pos="8190"/>
              </w:tabs>
              <w:jc w:val="center"/>
            </w:pPr>
            <w:r w:rsidRPr="00541652">
              <w:fldChar w:fldCharType="begin"/>
            </w:r>
            <w:r w:rsidRPr="00541652">
              <w:instrText xml:space="preserve"> REF _Ref218957689 \h </w:instrText>
            </w:r>
            <w:r w:rsidR="00A97A40" w:rsidRPr="00541652">
              <w:instrText xml:space="preserve">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7</w:t>
            </w:r>
            <w:r w:rsidR="00F91D0D" w:rsidRPr="00541652">
              <w:t xml:space="preserve"> )</w:t>
            </w:r>
            <w:r w:rsidRPr="00541652">
              <w:fldChar w:fldCharType="end"/>
            </w:r>
          </w:p>
        </w:tc>
        <w:tc>
          <w:tcPr>
            <w:tcW w:w="2879" w:type="pct"/>
          </w:tcPr>
          <w:p w14:paraId="53125B47" w14:textId="0BDCAEE2" w:rsidR="003F1FE2" w:rsidRPr="00541652" w:rsidRDefault="00DA59C9" w:rsidP="00E73565">
            <w:pPr>
              <w:tabs>
                <w:tab w:val="left" w:pos="8190"/>
              </w:tabs>
              <w:jc w:val="center"/>
            </w:pPr>
            <w:r w:rsidRPr="00541652">
              <w:t>-none-</w:t>
            </w:r>
          </w:p>
        </w:tc>
      </w:tr>
      <w:tr w:rsidR="003F1FE2" w:rsidRPr="00541652" w14:paraId="7B20591B" w14:textId="77777777" w:rsidTr="00F07883">
        <w:trPr>
          <w:tblHeader/>
        </w:trPr>
        <w:tc>
          <w:tcPr>
            <w:tcW w:w="1437" w:type="pct"/>
          </w:tcPr>
          <w:p w14:paraId="246B2514" w14:textId="77777777" w:rsidR="009F0190" w:rsidRPr="00541652" w:rsidRDefault="009F0190" w:rsidP="00E73565">
            <w:pPr>
              <w:tabs>
                <w:tab w:val="left" w:pos="8190"/>
              </w:tabs>
              <w:jc w:val="center"/>
              <w:rPr>
                <w:rFonts w:eastAsiaTheme="minorEastAsia"/>
                <w:color w:val="0000FF"/>
              </w:rPr>
            </w:pPr>
            <w:r w:rsidRPr="00541652">
              <w:rPr>
                <w:rFonts w:eastAsiaTheme="minorEastAsia"/>
                <w:color w:val="0000FF"/>
              </w:rPr>
              <w:t>“Newton’s Second Law”</w:t>
            </w:r>
          </w:p>
          <w:p w14:paraId="17B17BE9" w14:textId="37FA9D23" w:rsidR="003F1FE2" w:rsidRPr="00541652" w:rsidRDefault="00000000" w:rsidP="00E73565">
            <w:pPr>
              <w:tabs>
                <w:tab w:val="left" w:pos="8190"/>
              </w:tabs>
              <w:jc w:val="center"/>
            </w:pPr>
            <m:oMathPara>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net,avg</m:t>
                        </m:r>
                      </m:sub>
                    </m:sSub>
                  </m:e>
                </m:acc>
                <m:r>
                  <w:rPr>
                    <w:rFonts w:ascii="Cambria Math" w:hAnsi="Cambria Math"/>
                  </w:rPr>
                  <m:t>=</m:t>
                </m:r>
                <m:f>
                  <m:fPr>
                    <m:ctrlPr>
                      <w:rPr>
                        <w:rFonts w:ascii="Cambria Math" w:hAnsi="Cambria Math"/>
                        <w:i/>
                      </w:rPr>
                    </m:ctrlPr>
                  </m:fPr>
                  <m:num>
                    <m:acc>
                      <m:accPr>
                        <m:chr m:val="⃗"/>
                        <m:ctrlPr>
                          <w:rPr>
                            <w:rFonts w:ascii="Cambria Math" w:hAnsi="Cambria Math"/>
                            <w:i/>
                            <w:color w:val="007F7F"/>
                          </w:rPr>
                        </m:ctrlPr>
                      </m:accPr>
                      <m:e>
                        <m:r>
                          <w:rPr>
                            <w:rFonts w:ascii="Cambria Math" w:hAnsi="Cambria Math"/>
                            <w:color w:val="007F7F"/>
                          </w:rPr>
                          <m:t>∆p</m:t>
                        </m:r>
                      </m:e>
                    </m:acc>
                  </m:num>
                  <m:den>
                    <m:r>
                      <w:rPr>
                        <w:rFonts w:ascii="Cambria Math" w:hAnsi="Cambria Math"/>
                      </w:rPr>
                      <m:t>∆t</m:t>
                    </m:r>
                  </m:den>
                </m:f>
              </m:oMath>
            </m:oMathPara>
          </w:p>
        </w:tc>
        <w:tc>
          <w:tcPr>
            <w:tcW w:w="684" w:type="pct"/>
          </w:tcPr>
          <w:p w14:paraId="0EEB56CA" w14:textId="3BC5986D" w:rsidR="003F1FE2" w:rsidRPr="00541652" w:rsidRDefault="003F1FE2" w:rsidP="00E73565">
            <w:pPr>
              <w:tabs>
                <w:tab w:val="left" w:pos="8190"/>
              </w:tabs>
              <w:jc w:val="center"/>
            </w:pPr>
            <w:r w:rsidRPr="00541652">
              <w:fldChar w:fldCharType="begin"/>
            </w:r>
            <w:r w:rsidRPr="00541652">
              <w:instrText xml:space="preserve"> REF _Ref218957694 \h </w:instrText>
            </w:r>
            <w:r w:rsidR="00A97A40" w:rsidRPr="00541652">
              <w:instrText xml:space="preserve">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8</w:t>
            </w:r>
            <w:r w:rsidR="00F91D0D" w:rsidRPr="00541652">
              <w:t xml:space="preserve"> )</w:t>
            </w:r>
            <w:r w:rsidRPr="00541652">
              <w:fldChar w:fldCharType="end"/>
            </w:r>
          </w:p>
        </w:tc>
        <w:tc>
          <w:tcPr>
            <w:tcW w:w="2879" w:type="pct"/>
          </w:tcPr>
          <w:p w14:paraId="756D3F3F" w14:textId="2C2DD0B8" w:rsidR="003F1FE2" w:rsidRPr="00541652" w:rsidRDefault="00DA59C9" w:rsidP="00E73565">
            <w:pPr>
              <w:tabs>
                <w:tab w:val="left" w:pos="8190"/>
              </w:tabs>
              <w:jc w:val="center"/>
            </w:pPr>
            <w:r w:rsidRPr="00541652">
              <w:t>-none-</w:t>
            </w:r>
          </w:p>
        </w:tc>
      </w:tr>
      <w:tr w:rsidR="003F1FE2" w:rsidRPr="00541652" w14:paraId="124CD1C4" w14:textId="77777777" w:rsidTr="00F07883">
        <w:trPr>
          <w:tblHeader/>
        </w:trPr>
        <w:tc>
          <w:tcPr>
            <w:tcW w:w="1437" w:type="pct"/>
          </w:tcPr>
          <w:p w14:paraId="6F7B591F" w14:textId="77777777" w:rsidR="009F0190" w:rsidRPr="00541652" w:rsidRDefault="009F0190" w:rsidP="00E73565">
            <w:pPr>
              <w:tabs>
                <w:tab w:val="left" w:pos="8190"/>
              </w:tabs>
              <w:jc w:val="center"/>
              <w:rPr>
                <w:rFonts w:eastAsiaTheme="minorEastAsia"/>
                <w:color w:val="0000FF"/>
              </w:rPr>
            </w:pPr>
            <w:r w:rsidRPr="00541652">
              <w:rPr>
                <w:rFonts w:eastAsiaTheme="minorEastAsia"/>
                <w:color w:val="0000FF"/>
              </w:rPr>
              <w:t>“Newton’s Second Law”</w:t>
            </w:r>
          </w:p>
          <w:p w14:paraId="0EE59EA6" w14:textId="51095E81" w:rsidR="003F1FE2" w:rsidRPr="00541652" w:rsidRDefault="00000000" w:rsidP="00E73565">
            <w:pPr>
              <w:tabs>
                <w:tab w:val="left" w:pos="8190"/>
              </w:tabs>
              <w:jc w:val="center"/>
            </w:pPr>
            <m:oMathPara>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e>
                </m:acc>
                <m:r>
                  <w:rPr>
                    <w:rFonts w:ascii="Cambria Math" w:hAnsi="Cambria Math"/>
                  </w:rPr>
                  <m:t>=m⋅</m:t>
                </m:r>
                <m:acc>
                  <m:accPr>
                    <m:chr m:val="⃗"/>
                    <m:ctrlPr>
                      <w:rPr>
                        <w:rFonts w:ascii="Cambria Math" w:hAnsi="Cambria Math"/>
                        <w:i/>
                        <w:color w:val="0000FF"/>
                      </w:rPr>
                    </m:ctrlPr>
                  </m:accPr>
                  <m:e>
                    <m:r>
                      <w:rPr>
                        <w:rFonts w:ascii="Cambria Math" w:hAnsi="Cambria Math"/>
                        <w:color w:val="0000FF"/>
                      </w:rPr>
                      <m:t>a</m:t>
                    </m:r>
                  </m:e>
                </m:acc>
              </m:oMath>
            </m:oMathPara>
          </w:p>
        </w:tc>
        <w:tc>
          <w:tcPr>
            <w:tcW w:w="684" w:type="pct"/>
          </w:tcPr>
          <w:p w14:paraId="1A03F3B7" w14:textId="0A5B2B68" w:rsidR="003F1FE2" w:rsidRPr="00541652" w:rsidRDefault="003F1FE2" w:rsidP="00E73565">
            <w:pPr>
              <w:tabs>
                <w:tab w:val="left" w:pos="8190"/>
              </w:tabs>
              <w:jc w:val="center"/>
            </w:pPr>
            <w:r w:rsidRPr="00541652">
              <w:fldChar w:fldCharType="begin"/>
            </w:r>
            <w:r w:rsidRPr="00541652">
              <w:instrText xml:space="preserve"> REF _Ref218957700 \h </w:instrText>
            </w:r>
            <w:r w:rsidR="00A97A40" w:rsidRPr="00541652">
              <w:instrText xml:space="preserve">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9</w:t>
            </w:r>
            <w:r w:rsidR="00F91D0D" w:rsidRPr="00541652">
              <w:t xml:space="preserve"> )</w:t>
            </w:r>
            <w:r w:rsidRPr="00541652">
              <w:fldChar w:fldCharType="end"/>
            </w:r>
          </w:p>
        </w:tc>
        <w:tc>
          <w:tcPr>
            <w:tcW w:w="2879" w:type="pct"/>
          </w:tcPr>
          <w:p w14:paraId="24A969CE" w14:textId="74ACFAA8" w:rsidR="003F1FE2" w:rsidRPr="00541652" w:rsidRDefault="00DA59C9" w:rsidP="00E73565">
            <w:pPr>
              <w:tabs>
                <w:tab w:val="left" w:pos="8190"/>
              </w:tabs>
              <w:jc w:val="center"/>
            </w:pPr>
            <w:r w:rsidRPr="00541652">
              <w:t>-none-</w:t>
            </w:r>
          </w:p>
        </w:tc>
      </w:tr>
    </w:tbl>
    <w:p w14:paraId="32449B24" w14:textId="77777777" w:rsidR="00F467AB" w:rsidRPr="00541652" w:rsidRDefault="00F467AB" w:rsidP="00E73565">
      <w:pPr>
        <w:tabs>
          <w:tab w:val="left" w:pos="8190"/>
        </w:tabs>
      </w:pPr>
    </w:p>
    <w:p w14:paraId="76BFB5BF" w14:textId="4AD3CDA7" w:rsidR="00534610" w:rsidRPr="00541652" w:rsidRDefault="00534610" w:rsidP="00E73565">
      <w:pPr>
        <w:tabs>
          <w:tab w:val="left" w:pos="8190"/>
        </w:tabs>
        <w:sectPr w:rsidR="00534610" w:rsidRPr="00541652" w:rsidSect="007D1740">
          <w:endnotePr>
            <w:numFmt w:val="decimal"/>
          </w:endnotePr>
          <w:pgSz w:w="12240" w:h="15840"/>
          <w:pgMar w:top="1440" w:right="1440" w:bottom="1440" w:left="1440" w:header="720" w:footer="720" w:gutter="0"/>
          <w:cols w:space="720"/>
          <w:titlePg/>
          <w:docGrid w:linePitch="299"/>
        </w:sectPr>
      </w:pPr>
    </w:p>
    <w:p w14:paraId="18A7A02D" w14:textId="22065FCE" w:rsidR="00B76226" w:rsidRPr="00541652" w:rsidRDefault="00676DB4" w:rsidP="00E73565">
      <w:pPr>
        <w:pStyle w:val="Heading2"/>
        <w:tabs>
          <w:tab w:val="left" w:pos="8190"/>
        </w:tabs>
        <w:rPr>
          <w:rFonts w:asciiTheme="minorHAnsi" w:hAnsiTheme="minorHAnsi"/>
          <w:color w:val="auto"/>
        </w:rPr>
      </w:pPr>
      <w:bookmarkStart w:id="41" w:name="_Toc221827330"/>
      <w:r w:rsidRPr="00541652">
        <w:rPr>
          <w:rFonts w:asciiTheme="minorHAnsi" w:hAnsiTheme="minorHAnsi"/>
          <w:color w:val="auto"/>
        </w:rPr>
        <w:lastRenderedPageBreak/>
        <w:t xml:space="preserve">: </w:t>
      </w:r>
      <w:r w:rsidR="00CE54C0" w:rsidRPr="00541652">
        <w:rPr>
          <w:rFonts w:asciiTheme="minorHAnsi" w:hAnsiTheme="minorHAnsi"/>
          <w:color w:val="auto"/>
        </w:rPr>
        <w:t>Questions</w:t>
      </w:r>
      <w:bookmarkEnd w:id="41"/>
    </w:p>
    <w:p w14:paraId="6D824CE8" w14:textId="77777777" w:rsidR="002426F6" w:rsidRPr="00541652" w:rsidRDefault="002426F6" w:rsidP="00E73565">
      <w:pPr>
        <w:tabs>
          <w:tab w:val="left" w:pos="8190"/>
        </w:tabs>
        <w:spacing w:after="120" w:line="240" w:lineRule="auto"/>
        <w:ind w:left="88" w:right="805"/>
      </w:pPr>
      <w:r w:rsidRPr="00541652">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541652">
        <w:rPr>
          <w:rFonts w:eastAsia="Calibri" w:cs="Calibri"/>
          <w:b/>
        </w:rPr>
        <w:t>[W]</w:t>
      </w:r>
      <w:r w:rsidRPr="00541652">
        <w:t xml:space="preserve">, Graphics </w:t>
      </w:r>
      <w:r w:rsidRPr="00541652">
        <w:rPr>
          <w:rFonts w:eastAsia="Calibri" w:cs="Calibri"/>
          <w:b/>
        </w:rPr>
        <w:t>[G]</w:t>
      </w:r>
      <w:r w:rsidRPr="00541652">
        <w:t xml:space="preserve">, and/or Numbers </w:t>
      </w:r>
      <w:r w:rsidRPr="00541652">
        <w:rPr>
          <w:rFonts w:eastAsia="Calibri" w:cs="Calibri"/>
          <w:b/>
        </w:rPr>
        <w:t>[N]</w:t>
      </w:r>
      <w:r w:rsidRPr="00541652">
        <w:t>.</w:t>
      </w:r>
    </w:p>
    <w:p w14:paraId="3ACD6342" w14:textId="77777777" w:rsidR="002426F6" w:rsidRPr="00541652" w:rsidRDefault="002426F6" w:rsidP="00E73565">
      <w:pPr>
        <w:pStyle w:val="Heading3"/>
        <w:tabs>
          <w:tab w:val="left" w:pos="8190"/>
        </w:tabs>
      </w:pPr>
      <w:r w:rsidRPr="00541652">
        <w:t>Level 1 - Remember</w:t>
      </w:r>
    </w:p>
    <w:p w14:paraId="78DBE063" w14:textId="1454F1AF" w:rsidR="000274E2" w:rsidRPr="00541652" w:rsidRDefault="002426F6" w:rsidP="00AF010F">
      <w:pPr>
        <w:pStyle w:val="ListParagraph"/>
        <w:numPr>
          <w:ilvl w:val="3"/>
          <w:numId w:val="12"/>
        </w:numPr>
        <w:tabs>
          <w:tab w:val="left" w:pos="8190"/>
        </w:tabs>
        <w:spacing w:after="120" w:line="240" w:lineRule="auto"/>
        <w:ind w:left="720" w:right="805" w:hanging="720"/>
      </w:pPr>
      <w:bookmarkStart w:id="42" w:name="_Ref218959717"/>
      <w:r w:rsidRPr="00541652">
        <w:rPr>
          <w:rFonts w:eastAsia="Calibri" w:cs="Calibri"/>
          <w:b/>
        </w:rPr>
        <w:t xml:space="preserve">[W] </w:t>
      </w:r>
      <w:r w:rsidRPr="00541652">
        <w:t>How are forces defined in this book?</w:t>
      </w:r>
      <w:bookmarkEnd w:id="42"/>
      <w:r w:rsidR="000274E2" w:rsidRPr="00541652">
        <w:t xml:space="preserve"> </w:t>
      </w:r>
      <w:r w:rsidR="000274E2" w:rsidRPr="00541652">
        <w:br/>
      </w:r>
    </w:p>
    <w:p w14:paraId="573B5CE7" w14:textId="19C874BC" w:rsidR="00923F16" w:rsidRPr="00541652" w:rsidRDefault="002426F6" w:rsidP="00AF010F">
      <w:pPr>
        <w:pStyle w:val="ListParagraph"/>
        <w:numPr>
          <w:ilvl w:val="3"/>
          <w:numId w:val="12"/>
        </w:numPr>
        <w:tabs>
          <w:tab w:val="left" w:pos="8190"/>
        </w:tabs>
        <w:spacing w:after="120" w:line="240" w:lineRule="auto"/>
        <w:ind w:left="720" w:right="805" w:hanging="720"/>
      </w:pPr>
      <w:r w:rsidRPr="00541652">
        <w:rPr>
          <w:rFonts w:eastAsia="Calibri" w:cs="Calibri"/>
          <w:b/>
        </w:rPr>
        <w:t xml:space="preserve">[W] </w:t>
      </w:r>
      <w:r w:rsidRPr="00541652">
        <w:t>How is energy defined in this book?</w:t>
      </w:r>
      <w:r w:rsidR="00923F16" w:rsidRPr="00541652">
        <w:br/>
      </w:r>
    </w:p>
    <w:p w14:paraId="262D680B" w14:textId="3A32FF94" w:rsidR="0032080C" w:rsidRPr="00541652" w:rsidRDefault="002426F6" w:rsidP="00AF010F">
      <w:pPr>
        <w:pStyle w:val="ListParagraph"/>
        <w:numPr>
          <w:ilvl w:val="3"/>
          <w:numId w:val="12"/>
        </w:numPr>
        <w:tabs>
          <w:tab w:val="left" w:pos="8190"/>
        </w:tabs>
        <w:spacing w:after="120" w:line="240" w:lineRule="auto"/>
        <w:ind w:left="720" w:right="805" w:hanging="720"/>
      </w:pPr>
      <w:r w:rsidRPr="00541652">
        <w:rPr>
          <w:rFonts w:eastAsia="Calibri" w:cs="Calibri"/>
          <w:b/>
        </w:rPr>
        <w:t xml:space="preserve">[W] </w:t>
      </w:r>
      <w:r w:rsidRPr="00541652">
        <w:t>How is acceleration defined in this book?</w:t>
      </w:r>
      <w:r w:rsidR="0032080C" w:rsidRPr="00541652">
        <w:br/>
      </w:r>
    </w:p>
    <w:p w14:paraId="31114A08" w14:textId="51839BD8" w:rsidR="008048D6" w:rsidRPr="00541652" w:rsidRDefault="002426F6" w:rsidP="00AF010F">
      <w:pPr>
        <w:pStyle w:val="ListParagraph"/>
        <w:numPr>
          <w:ilvl w:val="3"/>
          <w:numId w:val="12"/>
        </w:numPr>
        <w:tabs>
          <w:tab w:val="left" w:pos="8190"/>
        </w:tabs>
        <w:spacing w:after="120" w:line="240" w:lineRule="auto"/>
        <w:ind w:left="720" w:right="805" w:hanging="720"/>
      </w:pPr>
      <w:r w:rsidRPr="00541652">
        <w:rPr>
          <w:rFonts w:eastAsia="Calibri" w:cs="Calibri"/>
          <w:b/>
        </w:rPr>
        <w:t xml:space="preserve">[N] </w:t>
      </w:r>
      <w:r w:rsidRPr="00541652">
        <w:t>What does a</w:t>
      </w:r>
      <w:r w:rsidR="0032080C" w:rsidRPr="00541652">
        <w:t xml:space="preserve">n </w:t>
      </w:r>
      <w:r w:rsidRPr="00541652">
        <w:t>arrow over a symbol mean?</w:t>
      </w:r>
      <w:r w:rsidR="008048D6" w:rsidRPr="00541652">
        <w:br/>
      </w:r>
    </w:p>
    <w:p w14:paraId="69D05221" w14:textId="40FE8775" w:rsidR="008048D6" w:rsidRPr="00541652" w:rsidRDefault="002426F6" w:rsidP="00AF010F">
      <w:pPr>
        <w:pStyle w:val="ListParagraph"/>
        <w:numPr>
          <w:ilvl w:val="3"/>
          <w:numId w:val="12"/>
        </w:numPr>
        <w:tabs>
          <w:tab w:val="left" w:pos="8190"/>
        </w:tabs>
        <w:spacing w:after="120" w:line="240" w:lineRule="auto"/>
        <w:ind w:left="720" w:right="805" w:hanging="720"/>
      </w:pPr>
      <w:r w:rsidRPr="00541652">
        <w:rPr>
          <w:rFonts w:eastAsia="Calibri" w:cs="Calibri"/>
          <w:b/>
        </w:rPr>
        <w:t xml:space="preserve">[N] </w:t>
      </w:r>
      <w:r w:rsidRPr="00541652">
        <w:t>What does it mean in this book if an equation has a box around it</w:t>
      </w:r>
      <w:r w:rsidR="008048D6" w:rsidRPr="00541652">
        <w:t>?</w:t>
      </w:r>
      <w:r w:rsidR="008048D6" w:rsidRPr="00541652">
        <w:rPr>
          <w:color w:val="BF0040"/>
        </w:rPr>
        <w:br/>
      </w:r>
    </w:p>
    <w:p w14:paraId="2D5677FD" w14:textId="7F9F731C" w:rsidR="008048D6" w:rsidRPr="00541652" w:rsidRDefault="002426F6" w:rsidP="00AF010F">
      <w:pPr>
        <w:pStyle w:val="ListParagraph"/>
        <w:numPr>
          <w:ilvl w:val="3"/>
          <w:numId w:val="12"/>
        </w:numPr>
        <w:tabs>
          <w:tab w:val="left" w:pos="8190"/>
        </w:tabs>
        <w:spacing w:after="120" w:line="240" w:lineRule="auto"/>
        <w:ind w:left="720" w:right="805" w:hanging="720"/>
      </w:pPr>
      <w:r w:rsidRPr="00541652">
        <w:rPr>
          <w:rFonts w:eastAsia="Calibri" w:cs="Calibri"/>
          <w:b/>
        </w:rPr>
        <w:t xml:space="preserve">[N] </w:t>
      </w:r>
      <w:r w:rsidRPr="00541652">
        <w:t>What symbol is used to represent momentum?</w:t>
      </w:r>
      <w:r w:rsidR="008048D6" w:rsidRPr="00541652">
        <w:br/>
      </w:r>
    </w:p>
    <w:p w14:paraId="4A021E2E" w14:textId="230FF0AF" w:rsidR="00D5648F" w:rsidRPr="00541652" w:rsidRDefault="002426F6" w:rsidP="00AF010F">
      <w:pPr>
        <w:pStyle w:val="ListParagraph"/>
        <w:numPr>
          <w:ilvl w:val="3"/>
          <w:numId w:val="12"/>
        </w:numPr>
        <w:tabs>
          <w:tab w:val="left" w:pos="8190"/>
        </w:tabs>
        <w:spacing w:after="120" w:line="240" w:lineRule="auto"/>
        <w:ind w:left="720" w:right="805" w:hanging="720"/>
      </w:pPr>
      <w:r w:rsidRPr="00541652">
        <w:rPr>
          <w:rFonts w:eastAsia="Calibri" w:cs="Calibri"/>
          <w:b/>
        </w:rPr>
        <w:t xml:space="preserve">[G] </w:t>
      </w:r>
      <w:r w:rsidRPr="00541652">
        <w:t>What do the arrows represent on a motion map?</w:t>
      </w:r>
      <w:r w:rsidR="007249EE" w:rsidRPr="00541652">
        <w:br/>
      </w:r>
    </w:p>
    <w:p w14:paraId="277A1DB8" w14:textId="3A85BAC1" w:rsidR="00B01D79" w:rsidRPr="00541652" w:rsidRDefault="002426F6" w:rsidP="00AF010F">
      <w:pPr>
        <w:pStyle w:val="ListParagraph"/>
        <w:numPr>
          <w:ilvl w:val="3"/>
          <w:numId w:val="12"/>
        </w:numPr>
        <w:tabs>
          <w:tab w:val="left" w:pos="8190"/>
        </w:tabs>
        <w:spacing w:after="120" w:line="240" w:lineRule="auto"/>
        <w:ind w:left="720" w:right="805" w:hanging="720"/>
      </w:pPr>
      <w:r w:rsidRPr="00541652">
        <w:rPr>
          <w:rFonts w:eastAsia="Calibri" w:cs="Calibri"/>
          <w:b/>
        </w:rPr>
        <w:t xml:space="preserve">[W &amp; N] </w:t>
      </w:r>
      <w:r w:rsidR="009E4F88" w:rsidRPr="00541652">
        <w:t xml:space="preserve">Add labels to each </w:t>
      </w:r>
      <w:r w:rsidR="009E4F88">
        <w:t xml:space="preserve">boxed </w:t>
      </w:r>
      <w:r w:rsidR="009E4F88" w:rsidRPr="00541652">
        <w:t xml:space="preserve">equation </w:t>
      </w:r>
      <w:r w:rsidR="009E4F88">
        <w:t>from this chapter</w:t>
      </w:r>
      <w:r w:rsidR="009E4F88" w:rsidRPr="00541652">
        <w:t xml:space="preserve"> that tell what the symbol to the left of the = sign represents</w:t>
      </w:r>
      <w:r w:rsidR="009B6527" w:rsidRPr="00541652">
        <w:t xml:space="preserve">. For example, </w:t>
      </w:r>
      <w:r w:rsidR="009E4F88">
        <w:t>E</w:t>
      </w:r>
      <w:r w:rsidR="009B6527" w:rsidRPr="00541652">
        <w:t xml:space="preserve">quation </w:t>
      </w:r>
      <w:r w:rsidR="0072479E" w:rsidRPr="00541652">
        <w:fldChar w:fldCharType="begin"/>
      </w:r>
      <w:r w:rsidR="0072479E" w:rsidRPr="00541652">
        <w:instrText xml:space="preserve"> REF _Ref218957469 \h </w:instrText>
      </w:r>
      <w:r w:rsidR="00BE60E8" w:rsidRPr="00541652">
        <w:instrText xml:space="preserve"> \* MERGEFORMAT </w:instrText>
      </w:r>
      <w:r w:rsidR="0072479E" w:rsidRPr="00541652">
        <w:fldChar w:fldCharType="separate"/>
      </w:r>
      <w:r w:rsidR="00F91D0D" w:rsidRPr="00541652">
        <w:t xml:space="preserve">( </w:t>
      </w:r>
      <w:r w:rsidR="00F91D0D">
        <w:rPr>
          <w:noProof/>
        </w:rPr>
        <w:t>1</w:t>
      </w:r>
      <w:r w:rsidR="00F91D0D" w:rsidRPr="00541652">
        <w:rPr>
          <w:noProof/>
        </w:rPr>
        <w:t>.</w:t>
      </w:r>
      <w:r w:rsidR="00F91D0D">
        <w:rPr>
          <w:noProof/>
        </w:rPr>
        <w:t>1</w:t>
      </w:r>
      <w:r w:rsidR="00F91D0D" w:rsidRPr="00541652">
        <w:t xml:space="preserve"> )</w:t>
      </w:r>
      <w:r w:rsidR="0072479E" w:rsidRPr="00541652">
        <w:fldChar w:fldCharType="end"/>
      </w:r>
      <w:r w:rsidR="0072479E" w:rsidRPr="00541652">
        <w:t xml:space="preserve"> should be labeled </w:t>
      </w:r>
      <w:r w:rsidRPr="00541652">
        <w:t>“</w:t>
      </w:r>
      <w:r w:rsidR="0072479E" w:rsidRPr="00541652">
        <w:t>momentum</w:t>
      </w:r>
      <w:r w:rsidRPr="00541652">
        <w:t>.”</w:t>
      </w:r>
    </w:p>
    <w:tbl>
      <w:tblPr>
        <w:tblStyle w:val="TableGrid0"/>
        <w:tblW w:w="4527" w:type="pct"/>
        <w:tblInd w:w="715" w:type="dxa"/>
        <w:tblCellMar>
          <w:top w:w="29" w:type="dxa"/>
          <w:bottom w:w="29" w:type="dxa"/>
        </w:tblCellMar>
        <w:tblLook w:val="04A0" w:firstRow="1" w:lastRow="0" w:firstColumn="1" w:lastColumn="0" w:noHBand="0" w:noVBand="1"/>
      </w:tblPr>
      <w:tblGrid>
        <w:gridCol w:w="2542"/>
        <w:gridCol w:w="1209"/>
        <w:gridCol w:w="4258"/>
      </w:tblGrid>
      <w:tr w:rsidR="00F06A8B" w:rsidRPr="00541652" w14:paraId="3FA94191" w14:textId="77777777" w:rsidTr="0030631A">
        <w:trPr>
          <w:tblHeader/>
        </w:trPr>
        <w:tc>
          <w:tcPr>
            <w:tcW w:w="1587" w:type="pct"/>
          </w:tcPr>
          <w:p w14:paraId="12D2DE9C" w14:textId="74EE3F61" w:rsidR="00B01D79" w:rsidRPr="00541652" w:rsidRDefault="00D672EB" w:rsidP="00E73565">
            <w:pPr>
              <w:tabs>
                <w:tab w:val="left" w:pos="8190"/>
              </w:tabs>
              <w:contextualSpacing/>
              <w:jc w:val="center"/>
              <w:rPr>
                <w:b/>
                <w:bCs/>
              </w:rPr>
            </w:pPr>
            <w:r w:rsidRPr="00541652">
              <w:rPr>
                <w:b/>
                <w:bCs/>
              </w:rPr>
              <w:t>Symbol</w:t>
            </w:r>
          </w:p>
        </w:tc>
        <w:tc>
          <w:tcPr>
            <w:tcW w:w="755" w:type="pct"/>
          </w:tcPr>
          <w:p w14:paraId="3EB2B414" w14:textId="77777777" w:rsidR="00B01D79" w:rsidRPr="00541652" w:rsidRDefault="00B01D79" w:rsidP="00E73565">
            <w:pPr>
              <w:tabs>
                <w:tab w:val="left" w:pos="8190"/>
              </w:tabs>
              <w:contextualSpacing/>
              <w:jc w:val="center"/>
              <w:rPr>
                <w:b/>
                <w:bCs/>
              </w:rPr>
            </w:pPr>
            <w:r w:rsidRPr="00541652">
              <w:rPr>
                <w:b/>
                <w:bCs/>
              </w:rPr>
              <w:t>Reference</w:t>
            </w:r>
          </w:p>
        </w:tc>
        <w:tc>
          <w:tcPr>
            <w:tcW w:w="2658" w:type="pct"/>
          </w:tcPr>
          <w:p w14:paraId="68B33FF3" w14:textId="316D2353" w:rsidR="00B01D79" w:rsidRPr="00541652" w:rsidRDefault="00D672EB" w:rsidP="00E73565">
            <w:pPr>
              <w:tabs>
                <w:tab w:val="left" w:pos="8190"/>
              </w:tabs>
              <w:contextualSpacing/>
              <w:jc w:val="center"/>
              <w:rPr>
                <w:b/>
                <w:bCs/>
              </w:rPr>
            </w:pPr>
            <w:r w:rsidRPr="00541652">
              <w:rPr>
                <w:b/>
                <w:bCs/>
              </w:rPr>
              <w:t>Label</w:t>
            </w:r>
          </w:p>
        </w:tc>
      </w:tr>
      <w:tr w:rsidR="00F06A8B" w:rsidRPr="00541652" w14:paraId="0EB34973" w14:textId="77777777" w:rsidTr="0030631A">
        <w:trPr>
          <w:tblHeader/>
        </w:trPr>
        <w:tc>
          <w:tcPr>
            <w:tcW w:w="1587" w:type="pct"/>
          </w:tcPr>
          <w:p w14:paraId="5B452DEB" w14:textId="42F0EEB6" w:rsidR="00B01D79" w:rsidRPr="00541652" w:rsidRDefault="00000000" w:rsidP="00E73565">
            <w:pPr>
              <w:tabs>
                <w:tab w:val="left" w:pos="8190"/>
              </w:tabs>
              <w:contextualSpacing/>
              <w:jc w:val="center"/>
            </w:pPr>
            <m:oMathPara>
              <m:oMath>
                <m:acc>
                  <m:accPr>
                    <m:chr m:val="⃗"/>
                    <m:ctrlPr>
                      <w:rPr>
                        <w:rFonts w:ascii="Cambria Math" w:hAnsi="Cambria Math"/>
                        <w:i/>
                      </w:rPr>
                    </m:ctrlPr>
                  </m:accPr>
                  <m:e>
                    <m:r>
                      <w:rPr>
                        <w:rFonts w:ascii="Cambria Math" w:hAnsi="Cambria Math"/>
                      </w:rPr>
                      <m:t>p</m:t>
                    </m:r>
                  </m:e>
                </m:acc>
              </m:oMath>
            </m:oMathPara>
          </w:p>
        </w:tc>
        <w:tc>
          <w:tcPr>
            <w:tcW w:w="755" w:type="pct"/>
          </w:tcPr>
          <w:p w14:paraId="07FF6CD6" w14:textId="770AC4BA" w:rsidR="00B01D79" w:rsidRPr="00541652" w:rsidRDefault="00B01D79" w:rsidP="00E73565">
            <w:pPr>
              <w:tabs>
                <w:tab w:val="left" w:pos="8190"/>
              </w:tabs>
              <w:contextualSpacing/>
              <w:jc w:val="center"/>
            </w:pPr>
            <w:r w:rsidRPr="00541652">
              <w:fldChar w:fldCharType="begin"/>
            </w:r>
            <w:r w:rsidRPr="00541652">
              <w:instrText xml:space="preserve"> REF _Ref218957469 \h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1</w:t>
            </w:r>
            <w:r w:rsidR="00F91D0D" w:rsidRPr="00541652">
              <w:t xml:space="preserve"> )</w:t>
            </w:r>
            <w:r w:rsidRPr="00541652">
              <w:fldChar w:fldCharType="end"/>
            </w:r>
          </w:p>
        </w:tc>
        <w:tc>
          <w:tcPr>
            <w:tcW w:w="2658" w:type="pct"/>
          </w:tcPr>
          <w:p w14:paraId="6CFF06C3" w14:textId="2229C5F0" w:rsidR="00B01D79" w:rsidRPr="00541652" w:rsidRDefault="00045168" w:rsidP="00E73565">
            <w:pPr>
              <w:tabs>
                <w:tab w:val="left" w:pos="8190"/>
              </w:tabs>
              <w:contextualSpacing/>
              <w:jc w:val="center"/>
              <w:rPr>
                <w:vanish/>
                <w:color w:val="BF0040"/>
              </w:rPr>
            </w:pPr>
            <w:r w:rsidRPr="00541652">
              <w:t>momentum</w:t>
            </w:r>
          </w:p>
        </w:tc>
      </w:tr>
      <w:tr w:rsidR="009E4F88" w:rsidRPr="00541652" w14:paraId="6DDAAF08" w14:textId="77777777" w:rsidTr="0030631A">
        <w:trPr>
          <w:tblHeader/>
        </w:trPr>
        <w:tc>
          <w:tcPr>
            <w:tcW w:w="1587" w:type="pct"/>
          </w:tcPr>
          <w:p w14:paraId="6FEDC0E8" w14:textId="46FA9F70" w:rsidR="009E4F88" w:rsidRDefault="00000000" w:rsidP="00E73565">
            <w:pPr>
              <w:tabs>
                <w:tab w:val="left" w:pos="8190"/>
              </w:tabs>
              <w:contextualSpacing/>
              <w:jc w:val="center"/>
              <w:rPr>
                <w:rFonts w:ascii="Aptos" w:eastAsia="Aptos" w:hAnsi="Aptos" w:cs="Times New Roman"/>
              </w:rP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m:rPr>
                            <m:nor/>
                          </m:rPr>
                          <m:t>net</m:t>
                        </m:r>
                      </m:sub>
                    </m:sSub>
                  </m:e>
                </m:acc>
              </m:oMath>
            </m:oMathPara>
          </w:p>
        </w:tc>
        <w:tc>
          <w:tcPr>
            <w:tcW w:w="755" w:type="pct"/>
          </w:tcPr>
          <w:p w14:paraId="0F0E7367" w14:textId="0246FEB5" w:rsidR="009E4F88" w:rsidRPr="00541652" w:rsidRDefault="009E4F88" w:rsidP="00E73565">
            <w:pPr>
              <w:tabs>
                <w:tab w:val="left" w:pos="8190"/>
              </w:tabs>
              <w:contextualSpacing/>
              <w:jc w:val="center"/>
            </w:pPr>
            <w:r>
              <w:fldChar w:fldCharType="begin"/>
            </w:r>
            <w:r>
              <w:instrText xml:space="preserve"> REF _Ref220445922 \h </w:instrText>
            </w:r>
            <w:r>
              <w:fldChar w:fldCharType="separate"/>
            </w:r>
            <w:r w:rsidR="00F91D0D" w:rsidRPr="00541652">
              <w:t xml:space="preserve">( </w:t>
            </w:r>
            <w:r w:rsidR="00F91D0D">
              <w:rPr>
                <w:noProof/>
              </w:rPr>
              <w:t>1</w:t>
            </w:r>
            <w:r w:rsidR="00F91D0D" w:rsidRPr="00541652">
              <w:t>.</w:t>
            </w:r>
            <w:r w:rsidR="00F91D0D">
              <w:rPr>
                <w:noProof/>
              </w:rPr>
              <w:t>2</w:t>
            </w:r>
            <w:r w:rsidR="00F91D0D" w:rsidRPr="00541652">
              <w:t xml:space="preserve"> )</w:t>
            </w:r>
            <w:r>
              <w:fldChar w:fldCharType="end"/>
            </w:r>
          </w:p>
        </w:tc>
        <w:tc>
          <w:tcPr>
            <w:tcW w:w="2658" w:type="pct"/>
          </w:tcPr>
          <w:p w14:paraId="386DF848" w14:textId="359138A0" w:rsidR="009E4F88" w:rsidRPr="00541652" w:rsidRDefault="009E4F88" w:rsidP="00E73565">
            <w:pPr>
              <w:tabs>
                <w:tab w:val="left" w:pos="8190"/>
              </w:tabs>
              <w:contextualSpacing/>
              <w:jc w:val="center"/>
            </w:pPr>
          </w:p>
        </w:tc>
      </w:tr>
      <w:tr w:rsidR="00F06A8B" w:rsidRPr="00541652" w14:paraId="03F48CEE" w14:textId="77777777" w:rsidTr="0030631A">
        <w:trPr>
          <w:tblHeader/>
        </w:trPr>
        <w:tc>
          <w:tcPr>
            <w:tcW w:w="1587" w:type="pct"/>
          </w:tcPr>
          <w:p w14:paraId="0F1575C1" w14:textId="30028181" w:rsidR="00F06A8B" w:rsidRPr="00541652" w:rsidRDefault="00000000" w:rsidP="00E73565">
            <w:pPr>
              <w:tabs>
                <w:tab w:val="left" w:pos="8190"/>
              </w:tabs>
              <w:contextualSpacing/>
              <w:jc w:val="center"/>
            </w:pPr>
            <m:oMathPara>
              <m:oMath>
                <m:acc>
                  <m:accPr>
                    <m:chr m:val="⃗"/>
                    <m:ctrlPr>
                      <w:rPr>
                        <w:rFonts w:ascii="Cambria Math" w:hAnsi="Cambria Math"/>
                        <w:i/>
                      </w:rPr>
                    </m:ctrlPr>
                  </m:accPr>
                  <m:e>
                    <m:r>
                      <w:rPr>
                        <w:rFonts w:ascii="Cambria Math" w:hAnsi="Cambria Math"/>
                      </w:rPr>
                      <m:t>x</m:t>
                    </m:r>
                  </m:e>
                </m:acc>
              </m:oMath>
            </m:oMathPara>
          </w:p>
        </w:tc>
        <w:tc>
          <w:tcPr>
            <w:tcW w:w="755" w:type="pct"/>
          </w:tcPr>
          <w:p w14:paraId="455330B3" w14:textId="5BCA1123" w:rsidR="00F06A8B" w:rsidRPr="00541652" w:rsidRDefault="00F06A8B" w:rsidP="00E73565">
            <w:pPr>
              <w:tabs>
                <w:tab w:val="left" w:pos="8190"/>
              </w:tabs>
              <w:contextualSpacing/>
              <w:jc w:val="center"/>
            </w:pPr>
            <w:r w:rsidRPr="00541652">
              <w:fldChar w:fldCharType="begin"/>
            </w:r>
            <w:r w:rsidRPr="00541652">
              <w:instrText xml:space="preserve"> REF _Ref218948077 \h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3</w:t>
            </w:r>
            <w:r w:rsidR="00F91D0D" w:rsidRPr="00541652">
              <w:t xml:space="preserve"> )</w:t>
            </w:r>
            <w:r w:rsidRPr="00541652">
              <w:fldChar w:fldCharType="end"/>
            </w:r>
          </w:p>
        </w:tc>
        <w:tc>
          <w:tcPr>
            <w:tcW w:w="2658" w:type="pct"/>
          </w:tcPr>
          <w:p w14:paraId="238016B9" w14:textId="1F361DCE" w:rsidR="00F06A8B" w:rsidRPr="00541652" w:rsidRDefault="00F06A8B" w:rsidP="00E73565">
            <w:pPr>
              <w:tabs>
                <w:tab w:val="left" w:pos="8190"/>
              </w:tabs>
              <w:contextualSpacing/>
              <w:jc w:val="center"/>
              <w:rPr>
                <w:vanish/>
                <w:color w:val="BF0040"/>
              </w:rPr>
            </w:pPr>
          </w:p>
        </w:tc>
      </w:tr>
      <w:tr w:rsidR="00F06A8B" w:rsidRPr="00541652" w14:paraId="1C4C4834" w14:textId="77777777" w:rsidTr="0030631A">
        <w:trPr>
          <w:tblHeader/>
        </w:trPr>
        <w:tc>
          <w:tcPr>
            <w:tcW w:w="1587" w:type="pct"/>
          </w:tcPr>
          <w:p w14:paraId="57CF3225" w14:textId="6B2EECFB" w:rsidR="00F06A8B" w:rsidRPr="00541652" w:rsidRDefault="00000000" w:rsidP="00E73565">
            <w:pPr>
              <w:tabs>
                <w:tab w:val="left" w:pos="8190"/>
              </w:tabs>
              <w:contextualSpacing/>
              <w:jc w:val="cente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v</m:t>
                        </m:r>
                      </m:e>
                      <m:sub>
                        <m:r>
                          <m:rPr>
                            <m:nor/>
                          </m:rPr>
                          <m:t>avg</m:t>
                        </m:r>
                      </m:sub>
                    </m:sSub>
                  </m:e>
                </m:acc>
              </m:oMath>
            </m:oMathPara>
          </w:p>
        </w:tc>
        <w:tc>
          <w:tcPr>
            <w:tcW w:w="755" w:type="pct"/>
          </w:tcPr>
          <w:p w14:paraId="42C38B4F" w14:textId="656DF006" w:rsidR="00F06A8B" w:rsidRPr="00541652" w:rsidRDefault="00F06A8B" w:rsidP="00E73565">
            <w:pPr>
              <w:tabs>
                <w:tab w:val="left" w:pos="8190"/>
              </w:tabs>
              <w:contextualSpacing/>
              <w:jc w:val="center"/>
            </w:pPr>
            <w:r w:rsidRPr="00541652">
              <w:fldChar w:fldCharType="begin"/>
            </w:r>
            <w:r w:rsidRPr="00541652">
              <w:instrText xml:space="preserve"> REF _Ref218957535 \h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4</w:t>
            </w:r>
            <w:r w:rsidR="00F91D0D" w:rsidRPr="00541652">
              <w:t xml:space="preserve"> )</w:t>
            </w:r>
            <w:r w:rsidRPr="00541652">
              <w:fldChar w:fldCharType="end"/>
            </w:r>
          </w:p>
        </w:tc>
        <w:tc>
          <w:tcPr>
            <w:tcW w:w="2658" w:type="pct"/>
          </w:tcPr>
          <w:p w14:paraId="62C435AE" w14:textId="7A222CD7" w:rsidR="00F06A8B" w:rsidRPr="00541652" w:rsidRDefault="00F06A8B" w:rsidP="00E73565">
            <w:pPr>
              <w:tabs>
                <w:tab w:val="left" w:pos="8190"/>
              </w:tabs>
              <w:contextualSpacing/>
              <w:jc w:val="center"/>
              <w:rPr>
                <w:vanish/>
                <w:color w:val="BF0040"/>
              </w:rPr>
            </w:pPr>
          </w:p>
        </w:tc>
      </w:tr>
      <w:tr w:rsidR="00F06A8B" w:rsidRPr="00541652" w14:paraId="6A72BE17" w14:textId="77777777" w:rsidTr="0030631A">
        <w:trPr>
          <w:tblHeader/>
        </w:trPr>
        <w:tc>
          <w:tcPr>
            <w:tcW w:w="1587" w:type="pct"/>
          </w:tcPr>
          <w:p w14:paraId="357AAD43" w14:textId="02463F17" w:rsidR="00F06A8B" w:rsidRPr="00541652" w:rsidRDefault="00000000" w:rsidP="00E73565">
            <w:pPr>
              <w:tabs>
                <w:tab w:val="left" w:pos="8190"/>
              </w:tabs>
              <w:contextualSpacing/>
              <w:jc w:val="cente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m:rPr>
                            <m:nor/>
                          </m:rPr>
                          <m:t>g</m:t>
                        </m:r>
                      </m:sub>
                    </m:sSub>
                  </m:e>
                </m:acc>
              </m:oMath>
            </m:oMathPara>
          </w:p>
        </w:tc>
        <w:tc>
          <w:tcPr>
            <w:tcW w:w="755" w:type="pct"/>
          </w:tcPr>
          <w:p w14:paraId="3E55A9EC" w14:textId="6FF9FDC0" w:rsidR="00F06A8B" w:rsidRPr="00541652" w:rsidRDefault="00F06A8B" w:rsidP="00E73565">
            <w:pPr>
              <w:tabs>
                <w:tab w:val="left" w:pos="8190"/>
              </w:tabs>
              <w:contextualSpacing/>
              <w:jc w:val="center"/>
            </w:pPr>
            <w:r w:rsidRPr="00541652">
              <w:fldChar w:fldCharType="begin"/>
            </w:r>
            <w:r w:rsidRPr="00541652">
              <w:instrText xml:space="preserve"> REF _Ref218957598 \h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5</w:t>
            </w:r>
            <w:r w:rsidR="00F91D0D" w:rsidRPr="00541652">
              <w:t xml:space="preserve"> )</w:t>
            </w:r>
            <w:r w:rsidRPr="00541652">
              <w:fldChar w:fldCharType="end"/>
            </w:r>
          </w:p>
        </w:tc>
        <w:tc>
          <w:tcPr>
            <w:tcW w:w="2658" w:type="pct"/>
          </w:tcPr>
          <w:p w14:paraId="7764A09E" w14:textId="0C1F3F7A" w:rsidR="00F06A8B" w:rsidRPr="00541652" w:rsidRDefault="00F06A8B" w:rsidP="00E73565">
            <w:pPr>
              <w:tabs>
                <w:tab w:val="left" w:pos="8190"/>
              </w:tabs>
              <w:contextualSpacing/>
              <w:jc w:val="center"/>
              <w:rPr>
                <w:vanish/>
                <w:color w:val="BF0040"/>
              </w:rPr>
            </w:pPr>
          </w:p>
        </w:tc>
      </w:tr>
      <w:tr w:rsidR="00F06A8B" w:rsidRPr="00541652" w14:paraId="4CF8FA0B" w14:textId="77777777" w:rsidTr="0030631A">
        <w:trPr>
          <w:tblHeader/>
        </w:trPr>
        <w:tc>
          <w:tcPr>
            <w:tcW w:w="1587" w:type="pct"/>
          </w:tcPr>
          <w:p w14:paraId="4EF35963" w14:textId="5BEF0A07" w:rsidR="00F06A8B" w:rsidRPr="00541652" w:rsidRDefault="00000000" w:rsidP="00E73565">
            <w:pPr>
              <w:tabs>
                <w:tab w:val="left" w:pos="8190"/>
              </w:tabs>
              <w:contextualSpacing/>
              <w:jc w:val="center"/>
            </w:pPr>
            <m:oMathPara>
              <m:oMath>
                <m:sSub>
                  <m:sSubPr>
                    <m:ctrlPr>
                      <w:rPr>
                        <w:rFonts w:ascii="Cambria Math" w:hAnsi="Cambria Math"/>
                        <w:i/>
                      </w:rPr>
                    </m:ctrlPr>
                  </m:sSubPr>
                  <m:e>
                    <m:r>
                      <w:rPr>
                        <w:rFonts w:ascii="Cambria Math" w:hAnsi="Cambria Math"/>
                      </w:rPr>
                      <m:t>U</m:t>
                    </m:r>
                  </m:e>
                  <m:sub>
                    <m:r>
                      <m:rPr>
                        <m:nor/>
                      </m:rPr>
                      <m:t>g</m:t>
                    </m:r>
                  </m:sub>
                </m:sSub>
              </m:oMath>
            </m:oMathPara>
          </w:p>
        </w:tc>
        <w:tc>
          <w:tcPr>
            <w:tcW w:w="755" w:type="pct"/>
          </w:tcPr>
          <w:p w14:paraId="68B90D6B" w14:textId="4D32CAF4" w:rsidR="00F06A8B" w:rsidRPr="00541652" w:rsidRDefault="00F06A8B" w:rsidP="00E73565">
            <w:pPr>
              <w:tabs>
                <w:tab w:val="left" w:pos="8190"/>
              </w:tabs>
              <w:contextualSpacing/>
              <w:jc w:val="center"/>
            </w:pPr>
            <w:r w:rsidRPr="00541652">
              <w:fldChar w:fldCharType="begin"/>
            </w:r>
            <w:r w:rsidRPr="00541652">
              <w:instrText xml:space="preserve"> REF _Ref218957659 \h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6</w:t>
            </w:r>
            <w:r w:rsidR="00F91D0D" w:rsidRPr="00541652">
              <w:t xml:space="preserve"> )</w:t>
            </w:r>
            <w:r w:rsidRPr="00541652">
              <w:fldChar w:fldCharType="end"/>
            </w:r>
          </w:p>
        </w:tc>
        <w:tc>
          <w:tcPr>
            <w:tcW w:w="2658" w:type="pct"/>
          </w:tcPr>
          <w:p w14:paraId="1E44B5A3" w14:textId="25D2D91A" w:rsidR="00F06A8B" w:rsidRPr="00541652" w:rsidRDefault="00F06A8B" w:rsidP="00E73565">
            <w:pPr>
              <w:tabs>
                <w:tab w:val="left" w:pos="8190"/>
              </w:tabs>
              <w:contextualSpacing/>
              <w:jc w:val="center"/>
              <w:rPr>
                <w:vanish/>
                <w:color w:val="BF0040"/>
              </w:rPr>
            </w:pPr>
          </w:p>
        </w:tc>
      </w:tr>
      <w:tr w:rsidR="00F06A8B" w:rsidRPr="00541652" w14:paraId="2B243220" w14:textId="77777777" w:rsidTr="0030631A">
        <w:trPr>
          <w:tblHeader/>
        </w:trPr>
        <w:tc>
          <w:tcPr>
            <w:tcW w:w="1587" w:type="pct"/>
          </w:tcPr>
          <w:p w14:paraId="069D4AF2" w14:textId="7C60A2FB" w:rsidR="00F06A8B" w:rsidRPr="00541652" w:rsidRDefault="00000000" w:rsidP="00E73565">
            <w:pPr>
              <w:tabs>
                <w:tab w:val="left" w:pos="8190"/>
              </w:tabs>
              <w:contextualSpacing/>
              <w:jc w:val="center"/>
            </w:pPr>
            <m:oMathPara>
              <m:oMath>
                <m:sSub>
                  <m:sSubPr>
                    <m:ctrlPr>
                      <w:rPr>
                        <w:rFonts w:ascii="Cambria Math" w:hAnsi="Cambria Math"/>
                        <w:i/>
                      </w:rPr>
                    </m:ctrlPr>
                  </m:sSubPr>
                  <m:e>
                    <m:r>
                      <w:rPr>
                        <w:rFonts w:ascii="Cambria Math" w:hAnsi="Cambria Math"/>
                      </w:rPr>
                      <m:t>E</m:t>
                    </m:r>
                  </m:e>
                  <m:sub>
                    <m:r>
                      <m:rPr>
                        <m:nor/>
                      </m:rPr>
                      <m:t>k</m:t>
                    </m:r>
                  </m:sub>
                </m:sSub>
              </m:oMath>
            </m:oMathPara>
          </w:p>
        </w:tc>
        <w:tc>
          <w:tcPr>
            <w:tcW w:w="755" w:type="pct"/>
          </w:tcPr>
          <w:p w14:paraId="5B50DC50" w14:textId="3F384FF5" w:rsidR="00F06A8B" w:rsidRPr="00541652" w:rsidRDefault="00F06A8B" w:rsidP="00E73565">
            <w:pPr>
              <w:tabs>
                <w:tab w:val="left" w:pos="8190"/>
              </w:tabs>
              <w:contextualSpacing/>
              <w:jc w:val="center"/>
            </w:pPr>
            <w:r w:rsidRPr="00541652">
              <w:fldChar w:fldCharType="begin"/>
            </w:r>
            <w:r w:rsidRPr="00541652">
              <w:instrText xml:space="preserve"> REF _Ref218957689 \h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7</w:t>
            </w:r>
            <w:r w:rsidR="00F91D0D" w:rsidRPr="00541652">
              <w:t xml:space="preserve"> )</w:t>
            </w:r>
            <w:r w:rsidRPr="00541652">
              <w:fldChar w:fldCharType="end"/>
            </w:r>
          </w:p>
        </w:tc>
        <w:tc>
          <w:tcPr>
            <w:tcW w:w="2658" w:type="pct"/>
          </w:tcPr>
          <w:p w14:paraId="4820BDF5" w14:textId="24DF939D" w:rsidR="00F06A8B" w:rsidRPr="00541652" w:rsidRDefault="00F06A8B" w:rsidP="00E73565">
            <w:pPr>
              <w:tabs>
                <w:tab w:val="left" w:pos="8190"/>
              </w:tabs>
              <w:contextualSpacing/>
              <w:jc w:val="center"/>
              <w:rPr>
                <w:vanish/>
                <w:color w:val="BF0040"/>
              </w:rPr>
            </w:pPr>
          </w:p>
        </w:tc>
      </w:tr>
      <w:tr w:rsidR="00F06A8B" w:rsidRPr="00541652" w14:paraId="700E168E" w14:textId="77777777" w:rsidTr="0030631A">
        <w:trPr>
          <w:tblHeader/>
        </w:trPr>
        <w:tc>
          <w:tcPr>
            <w:tcW w:w="1587" w:type="pct"/>
          </w:tcPr>
          <w:p w14:paraId="75CDD4BA" w14:textId="00A6A9EF" w:rsidR="00F06A8B" w:rsidRPr="00541652" w:rsidRDefault="00000000" w:rsidP="00E73565">
            <w:pPr>
              <w:tabs>
                <w:tab w:val="left" w:pos="8190"/>
              </w:tabs>
              <w:contextualSpacing/>
              <w:jc w:val="cente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m:rPr>
                            <m:nor/>
                          </m:rPr>
                          <m:t>net,avg</m:t>
                        </m:r>
                      </m:sub>
                    </m:sSub>
                  </m:e>
                </m:acc>
              </m:oMath>
            </m:oMathPara>
          </w:p>
        </w:tc>
        <w:tc>
          <w:tcPr>
            <w:tcW w:w="755" w:type="pct"/>
          </w:tcPr>
          <w:p w14:paraId="7466D7EE" w14:textId="11E0F9A1" w:rsidR="00F06A8B" w:rsidRPr="00541652" w:rsidRDefault="00F06A8B" w:rsidP="00E73565">
            <w:pPr>
              <w:tabs>
                <w:tab w:val="left" w:pos="8190"/>
              </w:tabs>
              <w:contextualSpacing/>
              <w:jc w:val="center"/>
            </w:pPr>
            <w:r w:rsidRPr="00541652">
              <w:fldChar w:fldCharType="begin"/>
            </w:r>
            <w:r w:rsidRPr="00541652">
              <w:instrText xml:space="preserve"> REF _Ref218957694 \h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8</w:t>
            </w:r>
            <w:r w:rsidR="00F91D0D" w:rsidRPr="00541652">
              <w:t xml:space="preserve"> )</w:t>
            </w:r>
            <w:r w:rsidRPr="00541652">
              <w:fldChar w:fldCharType="end"/>
            </w:r>
          </w:p>
        </w:tc>
        <w:tc>
          <w:tcPr>
            <w:tcW w:w="2658" w:type="pct"/>
          </w:tcPr>
          <w:p w14:paraId="2876C91D" w14:textId="302EA75B" w:rsidR="00F06A8B" w:rsidRPr="00541652" w:rsidRDefault="00F06A8B" w:rsidP="00E73565">
            <w:pPr>
              <w:tabs>
                <w:tab w:val="left" w:pos="8190"/>
              </w:tabs>
              <w:contextualSpacing/>
              <w:jc w:val="center"/>
              <w:rPr>
                <w:vanish/>
                <w:color w:val="BF0040"/>
              </w:rPr>
            </w:pPr>
          </w:p>
        </w:tc>
      </w:tr>
      <w:tr w:rsidR="00F06A8B" w:rsidRPr="00541652" w14:paraId="2F793FDC" w14:textId="77777777" w:rsidTr="0030631A">
        <w:trPr>
          <w:tblHeader/>
        </w:trPr>
        <w:tc>
          <w:tcPr>
            <w:tcW w:w="1587" w:type="pct"/>
          </w:tcPr>
          <w:p w14:paraId="5406BB23" w14:textId="0B914E5F" w:rsidR="00F06A8B" w:rsidRPr="00541652" w:rsidRDefault="00000000" w:rsidP="00E73565">
            <w:pPr>
              <w:tabs>
                <w:tab w:val="left" w:pos="8190"/>
              </w:tabs>
              <w:contextualSpacing/>
              <w:jc w:val="cente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m:rPr>
                            <m:nor/>
                          </m:rPr>
                          <m:t>net</m:t>
                        </m:r>
                      </m:sub>
                    </m:sSub>
                  </m:e>
                </m:acc>
              </m:oMath>
            </m:oMathPara>
          </w:p>
        </w:tc>
        <w:tc>
          <w:tcPr>
            <w:tcW w:w="755" w:type="pct"/>
          </w:tcPr>
          <w:p w14:paraId="214617AA" w14:textId="53F35ACB" w:rsidR="00F06A8B" w:rsidRPr="00541652" w:rsidRDefault="00F06A8B" w:rsidP="00E73565">
            <w:pPr>
              <w:tabs>
                <w:tab w:val="left" w:pos="8190"/>
              </w:tabs>
              <w:contextualSpacing/>
              <w:jc w:val="center"/>
            </w:pPr>
            <w:r w:rsidRPr="00541652">
              <w:fldChar w:fldCharType="begin"/>
            </w:r>
            <w:r w:rsidRPr="00541652">
              <w:instrText xml:space="preserve"> REF _Ref218957700 \h  \* MERGEFORMAT </w:instrText>
            </w:r>
            <w:r w:rsidRPr="00541652">
              <w:fldChar w:fldCharType="separate"/>
            </w:r>
            <w:r w:rsidR="00F91D0D" w:rsidRPr="00541652">
              <w:t xml:space="preserve">( </w:t>
            </w:r>
            <w:r w:rsidR="00F91D0D">
              <w:rPr>
                <w:noProof/>
              </w:rPr>
              <w:t>1</w:t>
            </w:r>
            <w:r w:rsidR="00F91D0D" w:rsidRPr="00541652">
              <w:rPr>
                <w:noProof/>
              </w:rPr>
              <w:t>.</w:t>
            </w:r>
            <w:r w:rsidR="00F91D0D">
              <w:rPr>
                <w:noProof/>
              </w:rPr>
              <w:t>9</w:t>
            </w:r>
            <w:r w:rsidR="00F91D0D" w:rsidRPr="00541652">
              <w:t xml:space="preserve"> )</w:t>
            </w:r>
            <w:r w:rsidRPr="00541652">
              <w:fldChar w:fldCharType="end"/>
            </w:r>
          </w:p>
        </w:tc>
        <w:tc>
          <w:tcPr>
            <w:tcW w:w="2658" w:type="pct"/>
          </w:tcPr>
          <w:p w14:paraId="1906A875" w14:textId="08D7262E" w:rsidR="00F06A8B" w:rsidRPr="00541652" w:rsidRDefault="00F06A8B" w:rsidP="00E73565">
            <w:pPr>
              <w:tabs>
                <w:tab w:val="left" w:pos="8190"/>
              </w:tabs>
              <w:contextualSpacing/>
              <w:jc w:val="center"/>
              <w:rPr>
                <w:vanish/>
                <w:color w:val="BF0040"/>
              </w:rPr>
            </w:pPr>
          </w:p>
        </w:tc>
      </w:tr>
    </w:tbl>
    <w:p w14:paraId="342509C7" w14:textId="4A77F645" w:rsidR="002426F6" w:rsidRPr="00541652" w:rsidRDefault="002426F6" w:rsidP="00E73565">
      <w:pPr>
        <w:tabs>
          <w:tab w:val="left" w:pos="8190"/>
        </w:tabs>
        <w:spacing w:after="120" w:line="240" w:lineRule="auto"/>
        <w:ind w:left="3637" w:hanging="10"/>
        <w:contextualSpacing/>
      </w:pPr>
    </w:p>
    <w:p w14:paraId="0BF4D6D6" w14:textId="77777777" w:rsidR="002426F6" w:rsidRPr="00541652" w:rsidRDefault="002426F6" w:rsidP="00E73565">
      <w:pPr>
        <w:pStyle w:val="Heading3"/>
        <w:tabs>
          <w:tab w:val="left" w:pos="8190"/>
        </w:tabs>
        <w:spacing w:before="0" w:after="120" w:line="240" w:lineRule="auto"/>
        <w:ind w:left="50" w:right="2490"/>
        <w:contextualSpacing/>
      </w:pPr>
      <w:r w:rsidRPr="00541652">
        <w:t>Level 2 - Understand</w:t>
      </w:r>
    </w:p>
    <w:p w14:paraId="18B700D0" w14:textId="40E05734" w:rsidR="007143B7" w:rsidRPr="00541652" w:rsidRDefault="002426F6" w:rsidP="00AF010F">
      <w:pPr>
        <w:pStyle w:val="ListParagraph"/>
        <w:numPr>
          <w:ilvl w:val="3"/>
          <w:numId w:val="12"/>
        </w:numPr>
        <w:tabs>
          <w:tab w:val="left" w:pos="8190"/>
        </w:tabs>
        <w:spacing w:after="120" w:line="240" w:lineRule="auto"/>
        <w:ind w:left="720" w:right="805" w:hanging="720"/>
      </w:pPr>
      <w:r w:rsidRPr="00541652">
        <w:rPr>
          <w:rFonts w:eastAsia="Calibri" w:cs="Calibri"/>
          <w:b/>
        </w:rPr>
        <w:t xml:space="preserve">[W] </w:t>
      </w:r>
      <w:r w:rsidRPr="00541652">
        <w:t>What information is included in an object’s velocity that is not included in its speed?</w:t>
      </w:r>
      <w:r w:rsidR="007143B7" w:rsidRPr="00541652">
        <w:br/>
      </w:r>
    </w:p>
    <w:p w14:paraId="70484F28" w14:textId="797E2AF9" w:rsidR="007143B7" w:rsidRPr="00541652" w:rsidRDefault="002426F6" w:rsidP="00AF010F">
      <w:pPr>
        <w:pStyle w:val="ListParagraph"/>
        <w:numPr>
          <w:ilvl w:val="3"/>
          <w:numId w:val="12"/>
        </w:numPr>
        <w:tabs>
          <w:tab w:val="left" w:pos="8190"/>
        </w:tabs>
        <w:spacing w:after="120" w:line="240" w:lineRule="auto"/>
        <w:ind w:left="720" w:right="805" w:hanging="720"/>
      </w:pPr>
      <w:r w:rsidRPr="00541652">
        <w:rPr>
          <w:rFonts w:eastAsia="Calibri" w:cs="Calibri"/>
          <w:b/>
        </w:rPr>
        <w:t xml:space="preserve">[N] </w:t>
      </w:r>
      <w:r w:rsidRPr="00541652">
        <w:t>Give an example of a vector quantity in physics.</w:t>
      </w:r>
      <w:r w:rsidR="007143B7" w:rsidRPr="00541652">
        <w:br/>
      </w:r>
    </w:p>
    <w:p w14:paraId="37BB7A07" w14:textId="78437E6D" w:rsidR="007143B7" w:rsidRPr="00541652" w:rsidRDefault="002426F6" w:rsidP="00AF010F">
      <w:pPr>
        <w:pStyle w:val="ListParagraph"/>
        <w:numPr>
          <w:ilvl w:val="3"/>
          <w:numId w:val="12"/>
        </w:numPr>
        <w:tabs>
          <w:tab w:val="left" w:pos="8190"/>
        </w:tabs>
        <w:spacing w:after="120" w:line="240" w:lineRule="auto"/>
        <w:ind w:left="720" w:right="805" w:hanging="720"/>
      </w:pPr>
      <w:r w:rsidRPr="00541652">
        <w:rPr>
          <w:rFonts w:eastAsia="Calibri" w:cs="Calibri"/>
          <w:b/>
        </w:rPr>
        <w:t xml:space="preserve">[N] </w:t>
      </w:r>
      <w:r w:rsidRPr="00541652">
        <w:t>Give an example of a scalar quantity in physics.</w:t>
      </w:r>
      <w:r w:rsidR="007143B7" w:rsidRPr="00541652">
        <w:br/>
      </w:r>
    </w:p>
    <w:p w14:paraId="4740A248" w14:textId="77777777" w:rsidR="007143B7" w:rsidRPr="00541652" w:rsidRDefault="002426F6" w:rsidP="00AF010F">
      <w:pPr>
        <w:pStyle w:val="ListParagraph"/>
        <w:numPr>
          <w:ilvl w:val="3"/>
          <w:numId w:val="12"/>
        </w:numPr>
        <w:tabs>
          <w:tab w:val="left" w:pos="8190"/>
        </w:tabs>
        <w:spacing w:after="120" w:line="240" w:lineRule="auto"/>
        <w:ind w:left="720" w:right="805" w:hanging="720"/>
      </w:pPr>
      <w:r w:rsidRPr="00541652">
        <w:rPr>
          <w:rFonts w:eastAsia="Calibri" w:cs="Calibri"/>
          <w:b/>
        </w:rPr>
        <w:t xml:space="preserve">[W] </w:t>
      </w:r>
      <w:r w:rsidRPr="00541652">
        <w:t>The four main building blocks of physics as described in this book are forces, motion, momentum, and energy. These are foundational physical concepts because…</w:t>
      </w:r>
    </w:p>
    <w:p w14:paraId="447CD124" w14:textId="5056120F" w:rsidR="00103508" w:rsidRPr="00541652" w:rsidRDefault="00160940" w:rsidP="00AF010F">
      <w:pPr>
        <w:pStyle w:val="ListParagraph"/>
        <w:numPr>
          <w:ilvl w:val="4"/>
          <w:numId w:val="12"/>
        </w:numPr>
        <w:tabs>
          <w:tab w:val="left" w:pos="8190"/>
        </w:tabs>
        <w:spacing w:after="120" w:line="240" w:lineRule="auto"/>
        <w:ind w:left="900" w:right="805" w:hanging="180"/>
      </w:pPr>
      <w:r w:rsidRPr="00541652">
        <w:lastRenderedPageBreak/>
        <w:t>___</w:t>
      </w:r>
      <w:r w:rsidR="00103508" w:rsidRPr="00541652">
        <w:t>_</w:t>
      </w:r>
      <w:r w:rsidRPr="00541652">
        <w:t>______</w:t>
      </w:r>
      <w:r w:rsidR="002426F6" w:rsidRPr="00541652">
        <w:t xml:space="preserve"> describes some of the most easily observed characteristics of an object, like its position and speed.</w:t>
      </w:r>
    </w:p>
    <w:p w14:paraId="015E16A0" w14:textId="3B2AD3EA" w:rsidR="005D1C85" w:rsidRPr="00541652" w:rsidRDefault="00103508" w:rsidP="00AF010F">
      <w:pPr>
        <w:pStyle w:val="ListParagraph"/>
        <w:numPr>
          <w:ilvl w:val="4"/>
          <w:numId w:val="12"/>
        </w:numPr>
        <w:tabs>
          <w:tab w:val="left" w:pos="8190"/>
        </w:tabs>
        <w:spacing w:after="120" w:line="240" w:lineRule="auto"/>
        <w:ind w:left="900" w:right="805" w:hanging="180"/>
      </w:pPr>
      <w:r w:rsidRPr="00541652">
        <w:t>__________</w:t>
      </w:r>
      <w:r w:rsidRPr="00541652">
        <w:rPr>
          <w:color w:val="BF0040"/>
        </w:rPr>
        <w:t xml:space="preserve"> </w:t>
      </w:r>
      <w:r w:rsidR="002426F6" w:rsidRPr="00541652">
        <w:t xml:space="preserve">and </w:t>
      </w:r>
      <w:r w:rsidRPr="00541652">
        <w:t>__________</w:t>
      </w:r>
      <w:r w:rsidRPr="00541652">
        <w:rPr>
          <w:color w:val="BF0040"/>
        </w:rPr>
        <w:t xml:space="preserve"> </w:t>
      </w:r>
      <w:r w:rsidR="002426F6" w:rsidRPr="00541652">
        <w:t xml:space="preserve">are both conserved for an isolated system, so if we can find their values at any point in </w:t>
      </w:r>
      <w:r w:rsidR="005F5DF2" w:rsidRPr="00541652">
        <w:t>time,</w:t>
      </w:r>
      <w:r w:rsidR="002426F6" w:rsidRPr="00541652">
        <w:t xml:space="preserve"> we know that the same values are also valid at any other point in time.</w:t>
      </w:r>
    </w:p>
    <w:p w14:paraId="459E81D4" w14:textId="75109E22" w:rsidR="002426F6" w:rsidRPr="00541652" w:rsidRDefault="005D1C85" w:rsidP="00AF010F">
      <w:pPr>
        <w:pStyle w:val="ListParagraph"/>
        <w:numPr>
          <w:ilvl w:val="4"/>
          <w:numId w:val="12"/>
        </w:numPr>
        <w:tabs>
          <w:tab w:val="left" w:pos="8190"/>
        </w:tabs>
        <w:spacing w:after="120" w:line="240" w:lineRule="auto"/>
        <w:ind w:left="900" w:right="805" w:hanging="180"/>
      </w:pPr>
      <w:r w:rsidRPr="00541652">
        <w:t>__________</w:t>
      </w:r>
      <w:r w:rsidRPr="00541652">
        <w:rPr>
          <w:color w:val="BF0040"/>
        </w:rPr>
        <w:t xml:space="preserve"> </w:t>
      </w:r>
      <w:r w:rsidR="002426F6" w:rsidRPr="00541652">
        <w:t>can cause changes in momentum and energy and they can also cause acceleration, changing motion.</w:t>
      </w:r>
    </w:p>
    <w:p w14:paraId="6CE76D77" w14:textId="77777777" w:rsidR="002426F6" w:rsidRPr="00541652" w:rsidRDefault="002426F6" w:rsidP="00E73565">
      <w:pPr>
        <w:pStyle w:val="Heading3"/>
        <w:tabs>
          <w:tab w:val="left" w:pos="8190"/>
        </w:tabs>
        <w:spacing w:before="0" w:after="120" w:line="240" w:lineRule="auto"/>
        <w:ind w:left="50" w:right="2490"/>
        <w:contextualSpacing/>
      </w:pPr>
      <w:r w:rsidRPr="00541652">
        <w:t>Level 3 - Apply</w:t>
      </w:r>
    </w:p>
    <w:p w14:paraId="213D1745" w14:textId="198F6E4C" w:rsidR="00EC2DA3" w:rsidRPr="00541652" w:rsidRDefault="002426F6" w:rsidP="00E73565">
      <w:pPr>
        <w:pStyle w:val="ListParagraph"/>
        <w:numPr>
          <w:ilvl w:val="3"/>
          <w:numId w:val="12"/>
        </w:numPr>
        <w:tabs>
          <w:tab w:val="left" w:pos="8190"/>
        </w:tabs>
        <w:spacing w:after="120" w:line="240" w:lineRule="auto"/>
        <w:ind w:left="720" w:right="805" w:hanging="720"/>
      </w:pPr>
      <w:r w:rsidRPr="00541652">
        <w:rPr>
          <w:rFonts w:eastAsia="Calibri" w:cs="Calibri"/>
          <w:b/>
        </w:rPr>
        <w:t xml:space="preserve">[G] </w:t>
      </w:r>
      <w:r w:rsidRPr="00541652">
        <w:t>Draw a motion map for an object moving to the left at constant speed.</w:t>
      </w:r>
      <w:r w:rsidR="00EF6139" w:rsidRPr="00541652">
        <w:br/>
      </w:r>
    </w:p>
    <w:p w14:paraId="325EE51F" w14:textId="0A816645" w:rsidR="002426F6" w:rsidRPr="00541652" w:rsidRDefault="002426F6" w:rsidP="00E73565">
      <w:pPr>
        <w:pStyle w:val="Heading3"/>
        <w:tabs>
          <w:tab w:val="left" w:pos="8190"/>
        </w:tabs>
        <w:spacing w:before="0" w:after="120" w:line="240" w:lineRule="auto"/>
        <w:ind w:left="50" w:right="2490"/>
        <w:contextualSpacing/>
      </w:pPr>
      <w:r w:rsidRPr="00541652">
        <w:t>Level 4 - Analyze</w:t>
      </w:r>
    </w:p>
    <w:p w14:paraId="3E1FD9CB" w14:textId="1035BDD6" w:rsidR="00EF7819" w:rsidRPr="00541652" w:rsidRDefault="002426F6" w:rsidP="00A823BE">
      <w:pPr>
        <w:pStyle w:val="ListParagraph"/>
        <w:numPr>
          <w:ilvl w:val="3"/>
          <w:numId w:val="12"/>
        </w:numPr>
        <w:tabs>
          <w:tab w:val="left" w:pos="8190"/>
        </w:tabs>
        <w:spacing w:after="120" w:line="240" w:lineRule="auto"/>
        <w:ind w:left="720" w:right="805" w:hanging="720"/>
      </w:pPr>
      <w:r w:rsidRPr="00541652">
        <w:rPr>
          <w:rFonts w:eastAsia="Calibri" w:cs="Calibri"/>
          <w:b/>
        </w:rPr>
        <w:t xml:space="preserve">[G] </w:t>
      </w:r>
      <w:r w:rsidRPr="00541652">
        <w:t>Consider the force diagram in</w:t>
      </w:r>
      <w:r w:rsidR="00EF7819" w:rsidRPr="00541652">
        <w:t xml:space="preserve"> </w:t>
      </w:r>
      <w:r w:rsidR="00EF7819" w:rsidRPr="00541652">
        <w:fldChar w:fldCharType="begin"/>
      </w:r>
      <w:r w:rsidR="00EF7819" w:rsidRPr="00541652">
        <w:instrText xml:space="preserve"> REF _Ref218962495 \h </w:instrText>
      </w:r>
      <w:r w:rsidR="00BE60E8" w:rsidRPr="00541652">
        <w:instrText xml:space="preserve"> \* MERGEFORMAT </w:instrText>
      </w:r>
      <w:r w:rsidR="00EF7819" w:rsidRPr="00541652">
        <w:fldChar w:fldCharType="separate"/>
      </w:r>
      <w:r w:rsidR="00F91D0D" w:rsidRPr="00541652">
        <w:t xml:space="preserve">Figure </w:t>
      </w:r>
      <w:r w:rsidR="00F91D0D">
        <w:rPr>
          <w:noProof/>
        </w:rPr>
        <w:t>1.8</w:t>
      </w:r>
      <w:r w:rsidR="00EF7819" w:rsidRPr="00541652">
        <w:fldChar w:fldCharType="end"/>
      </w:r>
      <w:r w:rsidRPr="00541652">
        <w:t xml:space="preserve">, </w:t>
      </w:r>
      <w:r w:rsidR="007460E3" w:rsidRPr="00541652">
        <w:t xml:space="preserve">reproduced below, </w:t>
      </w:r>
      <w:r w:rsidRPr="00541652">
        <w:t>where only the horizontal direction is being considered. Should that figure change if the mass of the rock were doubled? If so, in what way?</w:t>
      </w:r>
      <w:r w:rsidR="003D7D09">
        <w:br/>
      </w:r>
      <w:r w:rsidR="007460E3" w:rsidRPr="00541652">
        <w:rPr>
          <w:noProof/>
        </w:rPr>
        <w:drawing>
          <wp:inline distT="0" distB="0" distL="0" distR="0" wp14:anchorId="2E58FF3B" wp14:editId="6955CE64">
            <wp:extent cx="441022" cy="445553"/>
            <wp:effectExtent l="0" t="0" r="0" b="0"/>
            <wp:docPr id="46495534" name="Picture 1" descr="A force diagram with no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876173" name="Picture 1" descr="A force diagram with no arrows"/>
                    <pic:cNvPicPr/>
                  </pic:nvPicPr>
                  <pic:blipFill>
                    <a:blip r:embed="rId49" cstate="screen">
                      <a:extLst>
                        <a:ext uri="{28A0092B-C50C-407E-A947-70E740481C1C}">
                          <a14:useLocalDpi xmlns:a14="http://schemas.microsoft.com/office/drawing/2010/main"/>
                        </a:ext>
                      </a:extLst>
                    </a:blip>
                    <a:stretch>
                      <a:fillRect/>
                    </a:stretch>
                  </pic:blipFill>
                  <pic:spPr>
                    <a:xfrm>
                      <a:off x="0" y="0"/>
                      <a:ext cx="456437" cy="461127"/>
                    </a:xfrm>
                    <a:prstGeom prst="rect">
                      <a:avLst/>
                    </a:prstGeom>
                  </pic:spPr>
                </pic:pic>
              </a:graphicData>
            </a:graphic>
          </wp:inline>
        </w:drawing>
      </w:r>
      <w:r w:rsidR="006B4A24" w:rsidRPr="006B4A24">
        <w:br/>
      </w:r>
      <w:r w:rsidR="006B4A24">
        <w:rPr>
          <w:i/>
          <w:iCs/>
          <w:sz w:val="18"/>
          <w:szCs w:val="20"/>
        </w:rPr>
        <w:t>Force diagram of rock</w:t>
      </w:r>
      <w:r w:rsidR="006B4A24" w:rsidRPr="006B4A24">
        <w:rPr>
          <w:i/>
          <w:iCs/>
          <w:sz w:val="18"/>
          <w:szCs w:val="20"/>
        </w:rPr>
        <w:t>.</w:t>
      </w:r>
      <w:r w:rsidR="006B4A24" w:rsidRPr="006B4A24">
        <w:rPr>
          <w:i/>
          <w:iCs/>
          <w:sz w:val="18"/>
          <w:szCs w:val="20"/>
          <w:vertAlign w:val="superscript"/>
        </w:rPr>
        <w:fldChar w:fldCharType="begin"/>
      </w:r>
      <w:r w:rsidR="006B4A24" w:rsidRPr="006B4A24">
        <w:rPr>
          <w:i/>
          <w:iCs/>
          <w:sz w:val="18"/>
          <w:szCs w:val="20"/>
          <w:vertAlign w:val="superscript"/>
        </w:rPr>
        <w:instrText xml:space="preserve"> NOTEREF _Ref218898700 \h  \* MERGEFORMAT </w:instrText>
      </w:r>
      <w:r w:rsidR="006B4A24" w:rsidRPr="006B4A24">
        <w:rPr>
          <w:i/>
          <w:iCs/>
          <w:sz w:val="18"/>
          <w:szCs w:val="20"/>
          <w:vertAlign w:val="superscript"/>
        </w:rPr>
      </w:r>
      <w:r w:rsidR="006B4A24" w:rsidRPr="006B4A24">
        <w:rPr>
          <w:i/>
          <w:iCs/>
          <w:sz w:val="18"/>
          <w:szCs w:val="20"/>
          <w:vertAlign w:val="superscript"/>
        </w:rPr>
        <w:fldChar w:fldCharType="separate"/>
      </w:r>
      <w:r w:rsidR="00F91D0D">
        <w:rPr>
          <w:i/>
          <w:iCs/>
          <w:sz w:val="18"/>
          <w:szCs w:val="20"/>
          <w:vertAlign w:val="superscript"/>
        </w:rPr>
        <w:t>1</w:t>
      </w:r>
      <w:r w:rsidR="006B4A24" w:rsidRPr="006B4A24">
        <w:rPr>
          <w:i/>
          <w:iCs/>
          <w:sz w:val="18"/>
          <w:szCs w:val="20"/>
          <w:vertAlign w:val="superscript"/>
        </w:rPr>
        <w:fldChar w:fldCharType="end"/>
      </w:r>
      <w:r w:rsidR="003D7D09">
        <w:br/>
      </w:r>
    </w:p>
    <w:p w14:paraId="2DF01CC7" w14:textId="78C07C27" w:rsidR="00831489" w:rsidRPr="00541652" w:rsidRDefault="002426F6" w:rsidP="00CD2293">
      <w:pPr>
        <w:pStyle w:val="ListParagraph"/>
        <w:numPr>
          <w:ilvl w:val="3"/>
          <w:numId w:val="12"/>
        </w:numPr>
        <w:tabs>
          <w:tab w:val="left" w:pos="8190"/>
        </w:tabs>
        <w:spacing w:after="120" w:line="240" w:lineRule="auto"/>
        <w:ind w:left="720" w:right="805" w:hanging="720"/>
      </w:pPr>
      <w:r w:rsidRPr="00541652">
        <w:rPr>
          <w:rFonts w:eastAsia="Calibri" w:cs="Calibri"/>
          <w:b/>
        </w:rPr>
        <w:t xml:space="preserve">[G] </w:t>
      </w:r>
      <w:r w:rsidRPr="00541652">
        <w:t>Consider the force diagram in</w:t>
      </w:r>
      <w:r w:rsidR="00831489" w:rsidRPr="00541652">
        <w:t xml:space="preserve"> </w:t>
      </w:r>
      <w:r w:rsidR="00831489" w:rsidRPr="00541652">
        <w:fldChar w:fldCharType="begin"/>
      </w:r>
      <w:r w:rsidR="00831489" w:rsidRPr="00541652">
        <w:instrText xml:space="preserve"> REF _Ref218962683 \h </w:instrText>
      </w:r>
      <w:r w:rsidR="00BE60E8" w:rsidRPr="00541652">
        <w:instrText xml:space="preserve"> \* MERGEFORMAT </w:instrText>
      </w:r>
      <w:r w:rsidR="00831489" w:rsidRPr="00541652">
        <w:fldChar w:fldCharType="separate"/>
      </w:r>
      <w:r w:rsidR="00F91D0D" w:rsidRPr="00541652">
        <w:t xml:space="preserve">Figure </w:t>
      </w:r>
      <w:r w:rsidR="00F91D0D">
        <w:rPr>
          <w:noProof/>
        </w:rPr>
        <w:t>1.13</w:t>
      </w:r>
      <w:r w:rsidR="00831489" w:rsidRPr="00541652">
        <w:fldChar w:fldCharType="end"/>
      </w:r>
      <w:r w:rsidRPr="00541652">
        <w:t xml:space="preserve">, </w:t>
      </w:r>
      <w:r w:rsidR="00CE05B2" w:rsidRPr="00541652">
        <w:t xml:space="preserve">reproduced below, </w:t>
      </w:r>
      <w:r w:rsidRPr="00541652">
        <w:t>where only the vertical direction is being considered. Should that figure change if the mass of the rock were doubled? If so, in what way?</w:t>
      </w:r>
      <w:r w:rsidR="003D7D09">
        <w:br/>
      </w:r>
      <w:r w:rsidR="008E2359" w:rsidRPr="00541652">
        <w:rPr>
          <w:noProof/>
        </w:rPr>
        <w:drawing>
          <wp:inline distT="0" distB="0" distL="0" distR="0" wp14:anchorId="1FB82BAE" wp14:editId="4589AB3B">
            <wp:extent cx="2189678" cy="943661"/>
            <wp:effectExtent l="0" t="0" r="1270" b="8890"/>
            <wp:docPr id="1545051431" name="Picture 1" descr="A force diagram of a square block labeled &quot;rock.&quot; Two blue force vectors of equal length are shown: one arrow pointing straight up labeled Normal Force Fn and one arrow pointing straight down labeled Gravitational Force 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80774" name="Picture 1" descr="A force diagram of a square block labeled &quot;rock.&quot; Two blue force vectors of equal length are shown: one arrow pointing straight up labeled Normal Force Fn and one arrow pointing straight down labeled Gravitational Force Fg."/>
                    <pic:cNvPicPr/>
                  </pic:nvPicPr>
                  <pic:blipFill>
                    <a:blip r:embed="rId52" cstate="screen">
                      <a:extLst>
                        <a:ext uri="{28A0092B-C50C-407E-A947-70E740481C1C}">
                          <a14:useLocalDpi xmlns:a14="http://schemas.microsoft.com/office/drawing/2010/main"/>
                        </a:ext>
                      </a:extLst>
                    </a:blip>
                    <a:stretch>
                      <a:fillRect/>
                    </a:stretch>
                  </pic:blipFill>
                  <pic:spPr>
                    <a:xfrm>
                      <a:off x="0" y="0"/>
                      <a:ext cx="2204326" cy="949974"/>
                    </a:xfrm>
                    <a:prstGeom prst="rect">
                      <a:avLst/>
                    </a:prstGeom>
                  </pic:spPr>
                </pic:pic>
              </a:graphicData>
            </a:graphic>
          </wp:inline>
        </w:drawing>
      </w:r>
      <w:r w:rsidR="006B4A24" w:rsidRPr="006B4A24">
        <w:t xml:space="preserve"> </w:t>
      </w:r>
      <w:r w:rsidR="006B4A24" w:rsidRPr="006B4A24">
        <w:br/>
      </w:r>
      <w:r w:rsidR="006B4A24">
        <w:rPr>
          <w:i/>
          <w:iCs/>
          <w:sz w:val="18"/>
          <w:szCs w:val="20"/>
        </w:rPr>
        <w:t>Force diagram of rock</w:t>
      </w:r>
      <w:r w:rsidR="006B4A24" w:rsidRPr="006B4A24">
        <w:rPr>
          <w:i/>
          <w:iCs/>
          <w:sz w:val="18"/>
          <w:szCs w:val="20"/>
        </w:rPr>
        <w:t>.</w:t>
      </w:r>
      <w:r w:rsidR="006B4A24" w:rsidRPr="006B4A24">
        <w:rPr>
          <w:i/>
          <w:iCs/>
          <w:sz w:val="18"/>
          <w:szCs w:val="20"/>
          <w:vertAlign w:val="superscript"/>
        </w:rPr>
        <w:fldChar w:fldCharType="begin"/>
      </w:r>
      <w:r w:rsidR="006B4A24" w:rsidRPr="006B4A24">
        <w:rPr>
          <w:i/>
          <w:iCs/>
          <w:sz w:val="18"/>
          <w:szCs w:val="20"/>
          <w:vertAlign w:val="superscript"/>
        </w:rPr>
        <w:instrText xml:space="preserve"> NOTEREF _Ref218898700 \h  \* MERGEFORMAT </w:instrText>
      </w:r>
      <w:r w:rsidR="006B4A24" w:rsidRPr="006B4A24">
        <w:rPr>
          <w:i/>
          <w:iCs/>
          <w:sz w:val="18"/>
          <w:szCs w:val="20"/>
          <w:vertAlign w:val="superscript"/>
        </w:rPr>
      </w:r>
      <w:r w:rsidR="006B4A24" w:rsidRPr="006B4A24">
        <w:rPr>
          <w:i/>
          <w:iCs/>
          <w:sz w:val="18"/>
          <w:szCs w:val="20"/>
          <w:vertAlign w:val="superscript"/>
        </w:rPr>
        <w:fldChar w:fldCharType="separate"/>
      </w:r>
      <w:r w:rsidR="00F91D0D">
        <w:rPr>
          <w:i/>
          <w:iCs/>
          <w:sz w:val="18"/>
          <w:szCs w:val="20"/>
          <w:vertAlign w:val="superscript"/>
        </w:rPr>
        <w:t>1</w:t>
      </w:r>
      <w:r w:rsidR="006B4A24" w:rsidRPr="006B4A24">
        <w:rPr>
          <w:i/>
          <w:iCs/>
          <w:sz w:val="18"/>
          <w:szCs w:val="20"/>
          <w:vertAlign w:val="superscript"/>
        </w:rPr>
        <w:fldChar w:fldCharType="end"/>
      </w:r>
      <w:r w:rsidR="003D7D09">
        <w:br/>
      </w:r>
    </w:p>
    <w:p w14:paraId="4358FFAA" w14:textId="0B67D3F7" w:rsidR="00C70630" w:rsidRPr="00541652" w:rsidRDefault="002426F6" w:rsidP="00AF010F">
      <w:pPr>
        <w:pStyle w:val="ListParagraph"/>
        <w:numPr>
          <w:ilvl w:val="3"/>
          <w:numId w:val="12"/>
        </w:numPr>
        <w:tabs>
          <w:tab w:val="left" w:pos="8190"/>
        </w:tabs>
        <w:spacing w:after="120" w:line="240" w:lineRule="auto"/>
        <w:ind w:left="720" w:right="805" w:hanging="720"/>
      </w:pPr>
      <w:bookmarkStart w:id="43" w:name="_Ref221801425"/>
      <w:r w:rsidRPr="00541652">
        <w:rPr>
          <w:rFonts w:eastAsia="Calibri" w:cs="Calibri"/>
          <w:b/>
        </w:rPr>
        <w:t xml:space="preserve">[W &amp; N] </w:t>
      </w:r>
      <w:r w:rsidRPr="00541652">
        <w:t>What is the weight of an 80-kg person? Remember to include direction.</w:t>
      </w:r>
      <w:bookmarkEnd w:id="43"/>
      <w:r w:rsidR="00831489" w:rsidRPr="00541652">
        <w:br/>
      </w:r>
    </w:p>
    <w:p w14:paraId="53D7F817" w14:textId="293B5E82" w:rsidR="001F32F5" w:rsidRPr="00541652" w:rsidRDefault="002426F6" w:rsidP="00AF010F">
      <w:pPr>
        <w:pStyle w:val="ListParagraph"/>
        <w:numPr>
          <w:ilvl w:val="3"/>
          <w:numId w:val="12"/>
        </w:numPr>
        <w:tabs>
          <w:tab w:val="left" w:pos="8190"/>
        </w:tabs>
        <w:spacing w:after="120" w:line="240" w:lineRule="auto"/>
        <w:ind w:left="720" w:right="805" w:hanging="720"/>
      </w:pPr>
      <w:bookmarkStart w:id="44" w:name="_Ref221801433"/>
      <w:r w:rsidRPr="00541652">
        <w:rPr>
          <w:rFonts w:eastAsia="Calibri" w:cs="Calibri"/>
          <w:b/>
        </w:rPr>
        <w:t xml:space="preserve">[N] </w:t>
      </w:r>
      <w:r w:rsidRPr="00541652">
        <w:t xml:space="preserve">One thing that we should have been able to find in Section </w:t>
      </w:r>
      <w:r w:rsidR="00C70630" w:rsidRPr="00541652">
        <w:fldChar w:fldCharType="begin"/>
      </w:r>
      <w:r w:rsidR="00C70630" w:rsidRPr="00541652">
        <w:instrText xml:space="preserve"> REF _Ref218963007 \r \h </w:instrText>
      </w:r>
      <w:r w:rsidR="00BE60E8" w:rsidRPr="00541652">
        <w:instrText xml:space="preserve"> \* MERGEFORMAT </w:instrText>
      </w:r>
      <w:r w:rsidR="00C70630" w:rsidRPr="00541652">
        <w:fldChar w:fldCharType="separate"/>
      </w:r>
      <w:r w:rsidR="00F91D0D">
        <w:t>1.5</w:t>
      </w:r>
      <w:r w:rsidR="00C70630" w:rsidRPr="00541652">
        <w:fldChar w:fldCharType="end"/>
      </w:r>
      <w:r w:rsidR="00C70630" w:rsidRPr="00541652">
        <w:t xml:space="preserve"> </w:t>
      </w:r>
      <w:r w:rsidRPr="00541652">
        <w:t>was the time needed for the rock to reach the ground when dropped from a height of 2 m. Find that time for the moment when the rock hits the ground, that is, when</w:t>
      </w:r>
      <w:r w:rsidR="007F4CB9" w:rsidRPr="00541652">
        <w:t xml:space="preserve"> </w:t>
      </w:r>
      <m:oMath>
        <m:r>
          <w:rPr>
            <w:rFonts w:ascii="Cambria Math" w:hAnsi="Cambria Math"/>
          </w:rPr>
          <m:t>y=0</m:t>
        </m:r>
      </m:oMath>
      <w:r w:rsidRPr="00541652">
        <w:t>.</w:t>
      </w:r>
      <w:bookmarkEnd w:id="44"/>
      <w:r w:rsidR="00E73565" w:rsidRPr="00541652">
        <w:br/>
      </w:r>
      <w:r w:rsidRPr="00541652">
        <w:rPr>
          <w:rFonts w:eastAsia="Calibri" w:cs="Calibri"/>
          <w:color w:val="BF0040"/>
        </w:rPr>
        <w:t xml:space="preserve"> </w:t>
      </w:r>
    </w:p>
    <w:p w14:paraId="532C7A1E" w14:textId="65A56868" w:rsidR="002426F6" w:rsidRPr="00541652" w:rsidRDefault="002426F6" w:rsidP="00CD2293">
      <w:pPr>
        <w:pStyle w:val="ListParagraph"/>
        <w:numPr>
          <w:ilvl w:val="3"/>
          <w:numId w:val="12"/>
        </w:numPr>
        <w:tabs>
          <w:tab w:val="left" w:pos="8190"/>
        </w:tabs>
        <w:spacing w:after="120" w:line="240" w:lineRule="auto"/>
        <w:ind w:left="720" w:right="805" w:hanging="720"/>
      </w:pPr>
      <w:r w:rsidRPr="00541652">
        <w:rPr>
          <w:rFonts w:eastAsia="Calibri" w:cs="Calibri"/>
          <w:b/>
        </w:rPr>
        <w:t xml:space="preserve">[W &amp; G] </w:t>
      </w:r>
      <w:r w:rsidRPr="00541652">
        <w:t xml:space="preserve">Explain how the force diagram for the motionless rock in </w:t>
      </w:r>
      <w:r w:rsidR="00CD2793" w:rsidRPr="00541652">
        <w:fldChar w:fldCharType="begin"/>
      </w:r>
      <w:r w:rsidR="00CD2793" w:rsidRPr="00541652">
        <w:instrText xml:space="preserve"> REF _Ref218962495 \h </w:instrText>
      </w:r>
      <w:r w:rsidR="00BE60E8" w:rsidRPr="00541652">
        <w:instrText xml:space="preserve"> \* MERGEFORMAT </w:instrText>
      </w:r>
      <w:r w:rsidR="00CD2793" w:rsidRPr="00541652">
        <w:fldChar w:fldCharType="separate"/>
      </w:r>
      <w:r w:rsidR="00F91D0D" w:rsidRPr="00541652">
        <w:t xml:space="preserve">Figure </w:t>
      </w:r>
      <w:r w:rsidR="00F91D0D">
        <w:rPr>
          <w:noProof/>
        </w:rPr>
        <w:t>1.8</w:t>
      </w:r>
      <w:r w:rsidR="00CD2793" w:rsidRPr="00541652">
        <w:fldChar w:fldCharType="end"/>
      </w:r>
      <w:r w:rsidR="00CE05B2" w:rsidRPr="00541652">
        <w:t>, reproduced below,</w:t>
      </w:r>
      <w:r w:rsidR="00CD2793" w:rsidRPr="00541652">
        <w:t xml:space="preserve"> </w:t>
      </w:r>
      <w:r w:rsidRPr="00541652">
        <w:t>can be the same as that for a moving soccer ball in</w:t>
      </w:r>
      <w:r w:rsidR="00CD2793" w:rsidRPr="00541652">
        <w:t xml:space="preserve"> </w:t>
      </w:r>
      <w:r w:rsidR="00407FFA" w:rsidRPr="00541652">
        <w:fldChar w:fldCharType="begin"/>
      </w:r>
      <w:r w:rsidR="00407FFA" w:rsidRPr="00541652">
        <w:instrText xml:space="preserve"> REF _Ref218945402 \h </w:instrText>
      </w:r>
      <w:r w:rsidR="00BE60E8" w:rsidRPr="00541652">
        <w:instrText xml:space="preserve"> \* MERGEFORMAT </w:instrText>
      </w:r>
      <w:r w:rsidR="00407FFA" w:rsidRPr="00541652">
        <w:fldChar w:fldCharType="separate"/>
      </w:r>
      <w:r w:rsidR="00F91D0D" w:rsidRPr="00541652">
        <w:t xml:space="preserve">Figure </w:t>
      </w:r>
      <w:r w:rsidR="00F91D0D">
        <w:rPr>
          <w:noProof/>
        </w:rPr>
        <w:t>1.15</w:t>
      </w:r>
      <w:r w:rsidR="00407FFA" w:rsidRPr="00541652">
        <w:fldChar w:fldCharType="end"/>
      </w:r>
      <w:r w:rsidRPr="00541652">
        <w:t>.</w:t>
      </w:r>
      <w:r w:rsidR="00743AF2">
        <w:br/>
      </w:r>
      <w:r w:rsidR="00CE05B2" w:rsidRPr="00541652">
        <w:rPr>
          <w:noProof/>
        </w:rPr>
        <w:drawing>
          <wp:inline distT="0" distB="0" distL="0" distR="0" wp14:anchorId="35F92F11" wp14:editId="6DACBFAE">
            <wp:extent cx="441022" cy="445553"/>
            <wp:effectExtent l="0" t="0" r="0" b="0"/>
            <wp:docPr id="1905318550" name="Picture 1" descr="A force diagram with no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876173" name="Picture 1" descr="A force diagram with no arrows"/>
                    <pic:cNvPicPr/>
                  </pic:nvPicPr>
                  <pic:blipFill>
                    <a:blip r:embed="rId49" cstate="screen">
                      <a:extLst>
                        <a:ext uri="{28A0092B-C50C-407E-A947-70E740481C1C}">
                          <a14:useLocalDpi xmlns:a14="http://schemas.microsoft.com/office/drawing/2010/main"/>
                        </a:ext>
                      </a:extLst>
                    </a:blip>
                    <a:stretch>
                      <a:fillRect/>
                    </a:stretch>
                  </pic:blipFill>
                  <pic:spPr>
                    <a:xfrm>
                      <a:off x="0" y="0"/>
                      <a:ext cx="456437" cy="461127"/>
                    </a:xfrm>
                    <a:prstGeom prst="rect">
                      <a:avLst/>
                    </a:prstGeom>
                  </pic:spPr>
                </pic:pic>
              </a:graphicData>
            </a:graphic>
          </wp:inline>
        </w:drawing>
      </w:r>
      <w:r w:rsidR="006B4A24" w:rsidRPr="006B4A24">
        <w:t xml:space="preserve"> </w:t>
      </w:r>
      <w:r w:rsidR="006B4A24" w:rsidRPr="006B4A24">
        <w:br/>
      </w:r>
      <w:r w:rsidR="006B4A24">
        <w:rPr>
          <w:i/>
          <w:iCs/>
          <w:sz w:val="18"/>
          <w:szCs w:val="20"/>
        </w:rPr>
        <w:t>Force diagram of rock</w:t>
      </w:r>
      <w:r w:rsidR="006B4A24" w:rsidRPr="006B4A24">
        <w:rPr>
          <w:i/>
          <w:iCs/>
          <w:sz w:val="18"/>
          <w:szCs w:val="20"/>
        </w:rPr>
        <w:t>.</w:t>
      </w:r>
      <w:r w:rsidR="006B4A24" w:rsidRPr="006B4A24">
        <w:rPr>
          <w:i/>
          <w:iCs/>
          <w:sz w:val="18"/>
          <w:szCs w:val="20"/>
          <w:vertAlign w:val="superscript"/>
        </w:rPr>
        <w:fldChar w:fldCharType="begin"/>
      </w:r>
      <w:r w:rsidR="006B4A24" w:rsidRPr="006B4A24">
        <w:rPr>
          <w:i/>
          <w:iCs/>
          <w:sz w:val="18"/>
          <w:szCs w:val="20"/>
          <w:vertAlign w:val="superscript"/>
        </w:rPr>
        <w:instrText xml:space="preserve"> NOTEREF _Ref218898700 \h  \* MERGEFORMAT </w:instrText>
      </w:r>
      <w:r w:rsidR="006B4A24" w:rsidRPr="006B4A24">
        <w:rPr>
          <w:i/>
          <w:iCs/>
          <w:sz w:val="18"/>
          <w:szCs w:val="20"/>
          <w:vertAlign w:val="superscript"/>
        </w:rPr>
      </w:r>
      <w:r w:rsidR="006B4A24" w:rsidRPr="006B4A24">
        <w:rPr>
          <w:i/>
          <w:iCs/>
          <w:sz w:val="18"/>
          <w:szCs w:val="20"/>
          <w:vertAlign w:val="superscript"/>
        </w:rPr>
        <w:fldChar w:fldCharType="separate"/>
      </w:r>
      <w:r w:rsidR="00F91D0D">
        <w:rPr>
          <w:i/>
          <w:iCs/>
          <w:sz w:val="18"/>
          <w:szCs w:val="20"/>
          <w:vertAlign w:val="superscript"/>
        </w:rPr>
        <w:t>1</w:t>
      </w:r>
      <w:r w:rsidR="006B4A24" w:rsidRPr="006B4A24">
        <w:rPr>
          <w:i/>
          <w:iCs/>
          <w:sz w:val="18"/>
          <w:szCs w:val="20"/>
          <w:vertAlign w:val="superscript"/>
        </w:rPr>
        <w:fldChar w:fldCharType="end"/>
      </w:r>
      <w:r w:rsidR="00743AF2">
        <w:br/>
      </w:r>
    </w:p>
    <w:p w14:paraId="6C55B53A" w14:textId="77777777" w:rsidR="002426F6" w:rsidRPr="00541652" w:rsidRDefault="002426F6" w:rsidP="00E73565">
      <w:pPr>
        <w:pStyle w:val="Heading3"/>
        <w:tabs>
          <w:tab w:val="left" w:pos="8190"/>
        </w:tabs>
        <w:spacing w:before="0" w:after="120" w:line="240" w:lineRule="auto"/>
        <w:ind w:left="50" w:right="2490"/>
        <w:contextualSpacing/>
      </w:pPr>
      <w:r w:rsidRPr="00541652">
        <w:t>Level 5 - Evaluate</w:t>
      </w:r>
    </w:p>
    <w:p w14:paraId="0E11962B" w14:textId="15A34D0D" w:rsidR="00603C2C" w:rsidRPr="00541652" w:rsidRDefault="002426F6" w:rsidP="00AF010F">
      <w:pPr>
        <w:pStyle w:val="ListParagraph"/>
        <w:numPr>
          <w:ilvl w:val="3"/>
          <w:numId w:val="12"/>
        </w:numPr>
        <w:tabs>
          <w:tab w:val="left" w:pos="8190"/>
        </w:tabs>
        <w:spacing w:after="120" w:line="240" w:lineRule="auto"/>
        <w:ind w:left="720" w:right="805" w:hanging="720"/>
      </w:pPr>
      <w:bookmarkStart w:id="45" w:name="_Ref221801442"/>
      <w:r w:rsidRPr="00541652">
        <w:rPr>
          <w:rFonts w:eastAsia="Calibri" w:cs="Calibri"/>
          <w:b/>
        </w:rPr>
        <w:t xml:space="preserve">[W] </w:t>
      </w:r>
      <w:r w:rsidRPr="00541652">
        <w:t>In the analysis of a motionless rock in the vertical direction in Section</w:t>
      </w:r>
      <w:r w:rsidR="00A75849" w:rsidRPr="00541652">
        <w:t xml:space="preserve"> </w:t>
      </w:r>
      <w:r w:rsidR="00A75849" w:rsidRPr="00541652">
        <w:fldChar w:fldCharType="begin"/>
      </w:r>
      <w:r w:rsidR="00A75849" w:rsidRPr="00541652">
        <w:instrText xml:space="preserve"> REF _Ref218964117 \r \h </w:instrText>
      </w:r>
      <w:r w:rsidR="00BE60E8" w:rsidRPr="00541652">
        <w:instrText xml:space="preserve"> \* MERGEFORMAT </w:instrText>
      </w:r>
      <w:r w:rsidR="00A75849" w:rsidRPr="00541652">
        <w:fldChar w:fldCharType="separate"/>
      </w:r>
      <w:r w:rsidR="00F91D0D">
        <w:t>1.3</w:t>
      </w:r>
      <w:r w:rsidR="00A75849" w:rsidRPr="00541652">
        <w:fldChar w:fldCharType="end"/>
      </w:r>
      <w:r w:rsidRPr="00541652">
        <w:t>, it is stated that there is no wind. If there were a horizontal wind, would it have affected our analysis of the vertical direction? Explain your answer.</w:t>
      </w:r>
      <w:bookmarkEnd w:id="45"/>
      <w:r w:rsidR="00603C2C" w:rsidRPr="00541652">
        <w:br/>
      </w:r>
    </w:p>
    <w:p w14:paraId="5351A964" w14:textId="34CFBB73" w:rsidR="00603C2C" w:rsidRPr="00541652" w:rsidRDefault="002426F6" w:rsidP="00AF010F">
      <w:pPr>
        <w:pStyle w:val="ListParagraph"/>
        <w:numPr>
          <w:ilvl w:val="3"/>
          <w:numId w:val="12"/>
        </w:numPr>
        <w:tabs>
          <w:tab w:val="left" w:pos="8190"/>
        </w:tabs>
        <w:spacing w:after="120" w:line="240" w:lineRule="auto"/>
        <w:ind w:left="720" w:right="805" w:hanging="720"/>
      </w:pPr>
      <w:r w:rsidRPr="00541652">
        <w:rPr>
          <w:rFonts w:eastAsia="Calibri" w:cs="Calibri"/>
          <w:b/>
        </w:rPr>
        <w:lastRenderedPageBreak/>
        <w:t xml:space="preserve">[W] </w:t>
      </w:r>
      <w:r w:rsidRPr="00541652">
        <w:t xml:space="preserve">In the analysis of a rolling soccer ball in Section </w:t>
      </w:r>
      <w:r w:rsidR="00603C2C" w:rsidRPr="00541652">
        <w:fldChar w:fldCharType="begin"/>
      </w:r>
      <w:r w:rsidR="00603C2C" w:rsidRPr="00541652">
        <w:instrText xml:space="preserve"> REF _Ref218964155 \r \h </w:instrText>
      </w:r>
      <w:r w:rsidR="00BE60E8" w:rsidRPr="00541652">
        <w:instrText xml:space="preserve"> \* MERGEFORMAT </w:instrText>
      </w:r>
      <w:r w:rsidR="00603C2C" w:rsidRPr="00541652">
        <w:fldChar w:fldCharType="separate"/>
      </w:r>
      <w:r w:rsidR="00F91D0D">
        <w:t>1.4</w:t>
      </w:r>
      <w:r w:rsidR="00603C2C" w:rsidRPr="00541652">
        <w:fldChar w:fldCharType="end"/>
      </w:r>
      <w:r w:rsidRPr="00541652">
        <w:t xml:space="preserve">, we ignored friction to make the analysis </w:t>
      </w:r>
      <w:r w:rsidR="00603C2C" w:rsidRPr="00541652">
        <w:t>simpler and</w:t>
      </w:r>
      <w:r w:rsidRPr="00541652">
        <w:t xml:space="preserve"> found that the soccer ball would continue rolling in a straight line indefinitely. Was this a realistic simplification to make? If we had included friction, what would the soccer ball have done?</w:t>
      </w:r>
      <w:r w:rsidR="00603C2C" w:rsidRPr="00541652">
        <w:br/>
      </w:r>
    </w:p>
    <w:p w14:paraId="179916E2" w14:textId="2056E872" w:rsidR="001B51E8" w:rsidRPr="00541652" w:rsidRDefault="002426F6" w:rsidP="006E275E">
      <w:pPr>
        <w:pStyle w:val="ListParagraph"/>
        <w:numPr>
          <w:ilvl w:val="3"/>
          <w:numId w:val="12"/>
        </w:numPr>
        <w:tabs>
          <w:tab w:val="left" w:pos="8190"/>
        </w:tabs>
        <w:spacing w:after="120" w:line="240" w:lineRule="auto"/>
        <w:ind w:left="720" w:right="805" w:hanging="720"/>
      </w:pPr>
      <w:bookmarkStart w:id="46" w:name="_Ref221801450"/>
      <w:r w:rsidRPr="00541652">
        <w:rPr>
          <w:rFonts w:eastAsia="Calibri" w:cs="Calibri"/>
          <w:b/>
        </w:rPr>
        <w:t xml:space="preserve">[G &amp; N] </w:t>
      </w:r>
      <w:r w:rsidRPr="00541652">
        <w:t>Estimate the slope of the line in</w:t>
      </w:r>
      <w:r w:rsidR="001E3778" w:rsidRPr="00541652">
        <w:t xml:space="preserve"> </w:t>
      </w:r>
      <w:r w:rsidR="001E3778" w:rsidRPr="00541652">
        <w:fldChar w:fldCharType="begin"/>
      </w:r>
      <w:r w:rsidR="001E3778" w:rsidRPr="00541652">
        <w:instrText xml:space="preserve"> REF _Ref218964209 \h </w:instrText>
      </w:r>
      <w:r w:rsidR="00BE60E8" w:rsidRPr="00541652">
        <w:instrText xml:space="preserve"> \* MERGEFORMAT </w:instrText>
      </w:r>
      <w:r w:rsidR="001E3778" w:rsidRPr="00541652">
        <w:fldChar w:fldCharType="separate"/>
      </w:r>
      <w:r w:rsidR="00F91D0D" w:rsidRPr="00541652">
        <w:t xml:space="preserve">Figure </w:t>
      </w:r>
      <w:r w:rsidR="00F91D0D">
        <w:rPr>
          <w:noProof/>
        </w:rPr>
        <w:t>1.21</w:t>
      </w:r>
      <w:r w:rsidR="001E3778" w:rsidRPr="00541652">
        <w:fldChar w:fldCharType="end"/>
      </w:r>
      <w:r w:rsidR="006E275E" w:rsidRPr="00541652">
        <w:t>, reproduced below</w:t>
      </w:r>
      <w:r w:rsidRPr="00541652">
        <w:t>. Compare it to the net force found in the column to the right of the figure. Explain why they are the same, or why they are different.</w:t>
      </w:r>
      <w:r w:rsidR="00743AF2">
        <w:br/>
      </w:r>
      <w:r w:rsidR="006E275E" w:rsidRPr="00541652">
        <w:rPr>
          <w:noProof/>
        </w:rPr>
        <w:drawing>
          <wp:inline distT="0" distB="0" distL="0" distR="0" wp14:anchorId="09A96550" wp14:editId="53FDAAAE">
            <wp:extent cx="2175052" cy="1818339"/>
            <wp:effectExtent l="0" t="0" r="0" b="0"/>
            <wp:docPr id="1661921491" name="Picture 1" descr="A graph of Momentum (kg meters per second) versus Time (s) on a grid. A teal line starts at the origin and falls with a constant, negative linear slope, reaching approximately -4.0 kg meters per second at 0.5 seconds. This represents momentum increasing in the negative direction at a constan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78880" name="Picture 1" descr="A graph of Momentum (kg meters per second) versus Time (s) on a grid. A teal line starts at the origin and falls with a constant, negative linear slope, reaching approximately -4.0 kg meters per second at 0.5 seconds. This represents momentum increasing in the negative direction at a constant rate"/>
                    <pic:cNvPicPr/>
                  </pic:nvPicPr>
                  <pic:blipFill>
                    <a:blip r:embed="rId60" cstate="screen">
                      <a:extLst>
                        <a:ext uri="{28A0092B-C50C-407E-A947-70E740481C1C}">
                          <a14:useLocalDpi xmlns:a14="http://schemas.microsoft.com/office/drawing/2010/main"/>
                        </a:ext>
                      </a:extLst>
                    </a:blip>
                    <a:stretch>
                      <a:fillRect/>
                    </a:stretch>
                  </pic:blipFill>
                  <pic:spPr>
                    <a:xfrm>
                      <a:off x="0" y="0"/>
                      <a:ext cx="2176720" cy="1819733"/>
                    </a:xfrm>
                    <a:prstGeom prst="rect">
                      <a:avLst/>
                    </a:prstGeom>
                  </pic:spPr>
                </pic:pic>
              </a:graphicData>
            </a:graphic>
          </wp:inline>
        </w:drawing>
      </w:r>
      <w:r w:rsidR="006B4A24" w:rsidRPr="006B4A24">
        <w:t xml:space="preserve"> </w:t>
      </w:r>
      <w:r w:rsidR="006B4A24" w:rsidRPr="006B4A24">
        <w:br/>
      </w:r>
      <w:r w:rsidR="006B4A24">
        <w:rPr>
          <w:i/>
          <w:iCs/>
          <w:sz w:val="18"/>
          <w:szCs w:val="20"/>
        </w:rPr>
        <w:t>Momentum vs time graph</w:t>
      </w:r>
      <w:r w:rsidR="006B4A24" w:rsidRPr="006B4A24">
        <w:rPr>
          <w:i/>
          <w:iCs/>
          <w:sz w:val="18"/>
          <w:szCs w:val="20"/>
        </w:rPr>
        <w:t>.</w:t>
      </w:r>
      <w:r w:rsidR="006B4A24" w:rsidRPr="006B4A24">
        <w:rPr>
          <w:i/>
          <w:iCs/>
          <w:sz w:val="18"/>
          <w:szCs w:val="20"/>
          <w:vertAlign w:val="superscript"/>
        </w:rPr>
        <w:fldChar w:fldCharType="begin"/>
      </w:r>
      <w:r w:rsidR="006B4A24" w:rsidRPr="006B4A24">
        <w:rPr>
          <w:i/>
          <w:iCs/>
          <w:sz w:val="18"/>
          <w:szCs w:val="20"/>
          <w:vertAlign w:val="superscript"/>
        </w:rPr>
        <w:instrText xml:space="preserve"> NOTEREF _Ref218898700 \h  \* MERGEFORMAT </w:instrText>
      </w:r>
      <w:r w:rsidR="006B4A24" w:rsidRPr="006B4A24">
        <w:rPr>
          <w:i/>
          <w:iCs/>
          <w:sz w:val="18"/>
          <w:szCs w:val="20"/>
          <w:vertAlign w:val="superscript"/>
        </w:rPr>
      </w:r>
      <w:r w:rsidR="006B4A24" w:rsidRPr="006B4A24">
        <w:rPr>
          <w:i/>
          <w:iCs/>
          <w:sz w:val="18"/>
          <w:szCs w:val="20"/>
          <w:vertAlign w:val="superscript"/>
        </w:rPr>
        <w:fldChar w:fldCharType="separate"/>
      </w:r>
      <w:r w:rsidR="00F91D0D">
        <w:rPr>
          <w:i/>
          <w:iCs/>
          <w:sz w:val="18"/>
          <w:szCs w:val="20"/>
          <w:vertAlign w:val="superscript"/>
        </w:rPr>
        <w:t>1</w:t>
      </w:r>
      <w:r w:rsidR="006B4A24" w:rsidRPr="006B4A24">
        <w:rPr>
          <w:i/>
          <w:iCs/>
          <w:sz w:val="18"/>
          <w:szCs w:val="20"/>
          <w:vertAlign w:val="superscript"/>
        </w:rPr>
        <w:fldChar w:fldCharType="end"/>
      </w:r>
      <w:bookmarkEnd w:id="46"/>
      <w:r w:rsidR="00743AF2">
        <w:br/>
      </w:r>
    </w:p>
    <w:p w14:paraId="17A4E997" w14:textId="400E1F8A" w:rsidR="00313B94" w:rsidRPr="00541652" w:rsidRDefault="002426F6" w:rsidP="00743AF2">
      <w:pPr>
        <w:pStyle w:val="ListParagraph"/>
        <w:numPr>
          <w:ilvl w:val="3"/>
          <w:numId w:val="12"/>
        </w:numPr>
        <w:tabs>
          <w:tab w:val="left" w:pos="8190"/>
        </w:tabs>
        <w:spacing w:after="120" w:line="240" w:lineRule="auto"/>
        <w:ind w:left="720" w:right="805" w:hanging="720"/>
      </w:pPr>
      <w:r w:rsidRPr="00541652">
        <w:rPr>
          <w:rFonts w:eastAsia="Calibri" w:cs="Calibri"/>
          <w:b/>
        </w:rPr>
        <w:t xml:space="preserve">[W, G, &amp; N] </w:t>
      </w:r>
      <w:r w:rsidR="001B51E8" w:rsidRPr="00541652">
        <w:rPr>
          <w:rFonts w:eastAsia="Calibri" w:cs="Calibri"/>
          <w:b/>
        </w:rPr>
        <w:fldChar w:fldCharType="begin"/>
      </w:r>
      <w:r w:rsidR="001B51E8" w:rsidRPr="00541652">
        <w:rPr>
          <w:rFonts w:eastAsia="Calibri" w:cs="Calibri"/>
          <w:b/>
        </w:rPr>
        <w:instrText xml:space="preserve"> REF _Ref218964776 \h </w:instrText>
      </w:r>
      <w:r w:rsidR="00BE60E8" w:rsidRPr="00541652">
        <w:rPr>
          <w:rFonts w:eastAsia="Calibri" w:cs="Calibri"/>
          <w:b/>
        </w:rPr>
        <w:instrText xml:space="preserve"> \* MERGEFORMAT </w:instrText>
      </w:r>
      <w:r w:rsidR="001B51E8" w:rsidRPr="00541652">
        <w:rPr>
          <w:rFonts w:eastAsia="Calibri" w:cs="Calibri"/>
          <w:b/>
        </w:rPr>
      </w:r>
      <w:r w:rsidR="001B51E8" w:rsidRPr="00541652">
        <w:rPr>
          <w:rFonts w:eastAsia="Calibri" w:cs="Calibri"/>
          <w:b/>
        </w:rPr>
        <w:fldChar w:fldCharType="separate"/>
      </w:r>
      <w:r w:rsidR="00F91D0D" w:rsidRPr="00541652">
        <w:t xml:space="preserve">Figure </w:t>
      </w:r>
      <w:r w:rsidR="00F91D0D">
        <w:rPr>
          <w:noProof/>
        </w:rPr>
        <w:t>1.23</w:t>
      </w:r>
      <w:r w:rsidR="001B51E8" w:rsidRPr="00541652">
        <w:rPr>
          <w:rFonts w:eastAsia="Calibri" w:cs="Calibri"/>
          <w:b/>
        </w:rPr>
        <w:fldChar w:fldCharType="end"/>
      </w:r>
      <w:r w:rsidR="00313B94" w:rsidRPr="00541652">
        <w:rPr>
          <w:rFonts w:eastAsia="Calibri" w:cs="Calibri"/>
          <w:bCs/>
        </w:rPr>
        <w:t>, reproduced below,</w:t>
      </w:r>
      <w:r w:rsidR="001B51E8" w:rsidRPr="00541652">
        <w:rPr>
          <w:rFonts w:eastAsia="Calibri" w:cs="Calibri"/>
          <w:b/>
        </w:rPr>
        <w:t xml:space="preserve"> </w:t>
      </w:r>
      <w:r w:rsidRPr="00541652">
        <w:t>shows the energies of a rock when it is released from a height of 2 m and when it has fallen for 0.5 s.</w:t>
      </w:r>
      <w:r w:rsidR="00743AF2">
        <w:br/>
      </w:r>
      <w:r w:rsidR="00313B94" w:rsidRPr="00541652">
        <w:rPr>
          <w:noProof/>
        </w:rPr>
        <w:drawing>
          <wp:inline distT="0" distB="0" distL="0" distR="0" wp14:anchorId="1CF62D07" wp14:editId="1C390EE8">
            <wp:extent cx="2182269" cy="1755648"/>
            <wp:effectExtent l="0" t="0" r="8890" b="0"/>
            <wp:docPr id="1623906060" name="Picture 1" descr="An energy bar chart in Joules comparing two time states, 0 s and 0.5 s. At 0 s, there is a single tall cross-hatched red bar representing gravitational potential energy (Ug) at approximately 16 Joules. At 0.5 s, there is a solid dark red bar for kinetic energy (Ek) at approximately 10 Joules and a shorter cross-hatched red bar for gravitational potential energy (Ug) at approximately 6 Jo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286141" name="Picture 1" descr="An energy bar chart in Joules comparing two time states, 0 s and 0.5 s. At 0 s, there is a single tall cross-hatched red bar representing gravitational potential energy (Ug) at approximately 16 Joules. At 0.5 s, there is a solid dark red bar for kinetic energy (Ek) at approximately 10 Joules and a shorter cross-hatched red bar for gravitational potential energy (Ug) at approximately 6 Joules."/>
                    <pic:cNvPicPr/>
                  </pic:nvPicPr>
                  <pic:blipFill>
                    <a:blip r:embed="rId62" cstate="screen">
                      <a:extLst>
                        <a:ext uri="{28A0092B-C50C-407E-A947-70E740481C1C}">
                          <a14:useLocalDpi xmlns:a14="http://schemas.microsoft.com/office/drawing/2010/main"/>
                        </a:ext>
                      </a:extLst>
                    </a:blip>
                    <a:stretch>
                      <a:fillRect/>
                    </a:stretch>
                  </pic:blipFill>
                  <pic:spPr>
                    <a:xfrm>
                      <a:off x="0" y="0"/>
                      <a:ext cx="2188545" cy="1760697"/>
                    </a:xfrm>
                    <a:prstGeom prst="rect">
                      <a:avLst/>
                    </a:prstGeom>
                  </pic:spPr>
                </pic:pic>
              </a:graphicData>
            </a:graphic>
          </wp:inline>
        </w:drawing>
      </w:r>
      <w:r w:rsidR="006B4A24" w:rsidRPr="006B4A24">
        <w:t xml:space="preserve"> </w:t>
      </w:r>
      <w:r w:rsidR="006B4A24" w:rsidRPr="006B4A24">
        <w:br/>
      </w:r>
      <w:r w:rsidR="006B4A24">
        <w:rPr>
          <w:i/>
          <w:iCs/>
          <w:sz w:val="18"/>
          <w:szCs w:val="20"/>
        </w:rPr>
        <w:t>Energy bar graph</w:t>
      </w:r>
      <w:r w:rsidR="006B4A24" w:rsidRPr="006B4A24">
        <w:rPr>
          <w:i/>
          <w:iCs/>
          <w:sz w:val="18"/>
          <w:szCs w:val="20"/>
        </w:rPr>
        <w:t>.</w:t>
      </w:r>
      <w:r w:rsidR="006B4A24" w:rsidRPr="006B4A24">
        <w:rPr>
          <w:i/>
          <w:iCs/>
          <w:sz w:val="18"/>
          <w:szCs w:val="20"/>
          <w:vertAlign w:val="superscript"/>
        </w:rPr>
        <w:fldChar w:fldCharType="begin"/>
      </w:r>
      <w:r w:rsidR="006B4A24" w:rsidRPr="006B4A24">
        <w:rPr>
          <w:i/>
          <w:iCs/>
          <w:sz w:val="18"/>
          <w:szCs w:val="20"/>
          <w:vertAlign w:val="superscript"/>
        </w:rPr>
        <w:instrText xml:space="preserve"> NOTEREF _Ref218898700 \h  \* MERGEFORMAT </w:instrText>
      </w:r>
      <w:r w:rsidR="006B4A24" w:rsidRPr="006B4A24">
        <w:rPr>
          <w:i/>
          <w:iCs/>
          <w:sz w:val="18"/>
          <w:szCs w:val="20"/>
          <w:vertAlign w:val="superscript"/>
        </w:rPr>
      </w:r>
      <w:r w:rsidR="006B4A24" w:rsidRPr="006B4A24">
        <w:rPr>
          <w:i/>
          <w:iCs/>
          <w:sz w:val="18"/>
          <w:szCs w:val="20"/>
          <w:vertAlign w:val="superscript"/>
        </w:rPr>
        <w:fldChar w:fldCharType="separate"/>
      </w:r>
      <w:r w:rsidR="00F91D0D">
        <w:rPr>
          <w:i/>
          <w:iCs/>
          <w:sz w:val="18"/>
          <w:szCs w:val="20"/>
          <w:vertAlign w:val="superscript"/>
        </w:rPr>
        <w:t>1</w:t>
      </w:r>
      <w:r w:rsidR="006B4A24" w:rsidRPr="006B4A24">
        <w:rPr>
          <w:i/>
          <w:iCs/>
          <w:sz w:val="18"/>
          <w:szCs w:val="20"/>
          <w:vertAlign w:val="superscript"/>
        </w:rPr>
        <w:fldChar w:fldCharType="end"/>
      </w:r>
    </w:p>
    <w:p w14:paraId="055F3BEC" w14:textId="412023B2" w:rsidR="003F0D7E" w:rsidRPr="00541652" w:rsidRDefault="002426F6" w:rsidP="00743AF2">
      <w:pPr>
        <w:pStyle w:val="ListParagraph"/>
        <w:numPr>
          <w:ilvl w:val="4"/>
          <w:numId w:val="12"/>
        </w:numPr>
        <w:tabs>
          <w:tab w:val="left" w:pos="8190"/>
        </w:tabs>
        <w:spacing w:after="120" w:line="240" w:lineRule="auto"/>
        <w:ind w:right="805"/>
      </w:pPr>
      <w:r w:rsidRPr="00541652">
        <w:t>Reproduce this graph, with correct heights for each bar, and add a third set of bars for the</w:t>
      </w:r>
      <w:r w:rsidR="001B51E8" w:rsidRPr="00541652">
        <w:t xml:space="preserve"> </w:t>
      </w:r>
      <w:r w:rsidRPr="00541652">
        <w:t>moment just before the rock hits the ground. You can label the last set of bars “before hitting.”</w:t>
      </w:r>
    </w:p>
    <w:p w14:paraId="0EE96DF3" w14:textId="2080FE75" w:rsidR="002426F6" w:rsidRPr="00541652" w:rsidRDefault="002426F6" w:rsidP="00AF010F">
      <w:pPr>
        <w:pStyle w:val="ListParagraph"/>
        <w:numPr>
          <w:ilvl w:val="4"/>
          <w:numId w:val="12"/>
        </w:numPr>
        <w:tabs>
          <w:tab w:val="left" w:pos="8190"/>
        </w:tabs>
        <w:spacing w:after="120" w:line="240" w:lineRule="auto"/>
        <w:ind w:right="805"/>
      </w:pPr>
      <w:bookmarkStart w:id="47" w:name="_Ref221801461"/>
      <w:r w:rsidRPr="00541652">
        <w:t>Find the speed of the rock just before it hits the ground.</w:t>
      </w:r>
      <w:bookmarkEnd w:id="47"/>
      <w:r w:rsidR="00E215D2" w:rsidRPr="00541652">
        <w:br/>
      </w:r>
      <w:r w:rsidRPr="00541652">
        <w:t>Combine the speed of the rock with other information you have about the direction of the rock’s</w:t>
      </w:r>
      <w:r w:rsidR="00BD2256" w:rsidRPr="00541652">
        <w:t xml:space="preserve"> </w:t>
      </w:r>
      <w:r w:rsidRPr="00541652">
        <w:t>motion to find the velocity of the rock just before it hits the ground.</w:t>
      </w:r>
      <w:r w:rsidR="00EE443F" w:rsidRPr="00541652">
        <w:br/>
      </w:r>
    </w:p>
    <w:p w14:paraId="2C2BB961" w14:textId="77777777" w:rsidR="002426F6" w:rsidRPr="00541652" w:rsidRDefault="002426F6" w:rsidP="00E73565">
      <w:pPr>
        <w:pStyle w:val="Heading3"/>
        <w:tabs>
          <w:tab w:val="left" w:pos="8190"/>
        </w:tabs>
        <w:spacing w:before="0" w:after="120" w:line="240" w:lineRule="auto"/>
        <w:ind w:left="50" w:right="2490"/>
        <w:contextualSpacing/>
      </w:pPr>
      <w:r w:rsidRPr="00541652">
        <w:t>Level 6 - Create</w:t>
      </w:r>
    </w:p>
    <w:p w14:paraId="6D155C12" w14:textId="0FAEA19B" w:rsidR="002426F6" w:rsidRPr="00B2572A" w:rsidRDefault="002426F6" w:rsidP="00B2572A">
      <w:pPr>
        <w:pStyle w:val="ListParagraph"/>
        <w:numPr>
          <w:ilvl w:val="3"/>
          <w:numId w:val="12"/>
        </w:numPr>
        <w:tabs>
          <w:tab w:val="left" w:pos="8190"/>
        </w:tabs>
        <w:spacing w:after="120" w:line="240" w:lineRule="auto"/>
        <w:ind w:left="720" w:right="805" w:hanging="720"/>
      </w:pPr>
      <w:r w:rsidRPr="00541652">
        <w:rPr>
          <w:rFonts w:eastAsia="Calibri" w:cs="Calibri"/>
          <w:b/>
        </w:rPr>
        <w:t xml:space="preserve">[W, G, &amp; N] </w:t>
      </w:r>
      <w:r w:rsidRPr="00541652">
        <w:t xml:space="preserve">At the beginning of this chapter in </w:t>
      </w:r>
      <w:r w:rsidR="00CE1893" w:rsidRPr="00541652">
        <w:fldChar w:fldCharType="begin"/>
      </w:r>
      <w:r w:rsidR="00CE1893" w:rsidRPr="00541652">
        <w:instrText xml:space="preserve"> REF _Ref218897720 \h </w:instrText>
      </w:r>
      <w:r w:rsidR="00BE60E8" w:rsidRPr="00541652">
        <w:instrText xml:space="preserve"> \* MERGEFORMAT </w:instrText>
      </w:r>
      <w:r w:rsidR="00CE1893" w:rsidRPr="00541652">
        <w:fldChar w:fldCharType="separate"/>
      </w:r>
      <w:r w:rsidR="00F91D0D" w:rsidRPr="00541652">
        <w:t xml:space="preserve">Figure </w:t>
      </w:r>
      <w:r w:rsidR="00F91D0D">
        <w:rPr>
          <w:noProof/>
        </w:rPr>
        <w:t>1.1</w:t>
      </w:r>
      <w:r w:rsidR="00CE1893" w:rsidRPr="00541652">
        <w:fldChar w:fldCharType="end"/>
      </w:r>
      <w:r w:rsidR="00CE1893" w:rsidRPr="00541652">
        <w:t xml:space="preserve"> </w:t>
      </w:r>
      <w:r w:rsidRPr="00541652">
        <w:t>was a template for a concept map. Hand-draw your own large version of it, adding in the main ideas from this chapter. Leave plenty of space to add things from other chapters! Here are some examples to help you start:</w:t>
      </w:r>
      <w:r w:rsidR="00743AF2">
        <w:br/>
      </w:r>
      <w:r w:rsidR="00F03835" w:rsidRPr="00541652">
        <w:rPr>
          <w:noProof/>
        </w:rPr>
        <w:lastRenderedPageBreak/>
        <w:drawing>
          <wp:inline distT="0" distB="0" distL="0" distR="0" wp14:anchorId="3CFD0C52" wp14:editId="05144EB7">
            <wp:extent cx="2887802" cy="2605053"/>
            <wp:effectExtent l="0" t="0" r="8255" b="5080"/>
            <wp:docPr id="438985273" name="Picture 1" descr="A concept map with regions for motion, energy, force and motion. Some connections have been made, for example kinetic energy is related to motion. Some definitions and symbols are also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85273" name="Picture 1" descr="A concept map with regions for motion, energy, force and motion. Some connections have been made, for example kinetic energy is related to motion. Some definitions and symbols are also included."/>
                    <pic:cNvPicPr/>
                  </pic:nvPicPr>
                  <pic:blipFill>
                    <a:blip r:embed="rId66" cstate="screen">
                      <a:extLst>
                        <a:ext uri="{28A0092B-C50C-407E-A947-70E740481C1C}">
                          <a14:useLocalDpi xmlns:a14="http://schemas.microsoft.com/office/drawing/2010/main"/>
                        </a:ext>
                      </a:extLst>
                    </a:blip>
                    <a:stretch>
                      <a:fillRect/>
                    </a:stretch>
                  </pic:blipFill>
                  <pic:spPr>
                    <a:xfrm>
                      <a:off x="0" y="0"/>
                      <a:ext cx="2892192" cy="2609013"/>
                    </a:xfrm>
                    <a:prstGeom prst="rect">
                      <a:avLst/>
                    </a:prstGeom>
                  </pic:spPr>
                </pic:pic>
              </a:graphicData>
            </a:graphic>
          </wp:inline>
        </w:drawing>
      </w:r>
      <w:r w:rsidR="00B2572A">
        <w:br/>
      </w:r>
      <w:r w:rsidRPr="00B2572A">
        <w:rPr>
          <w:sz w:val="18"/>
          <w:szCs w:val="16"/>
        </w:rPr>
        <w:t>Partially completed concept map</w:t>
      </w:r>
      <w:r w:rsidR="00CA2040" w:rsidRPr="00B2572A">
        <w:rPr>
          <w:sz w:val="18"/>
          <w:szCs w:val="16"/>
          <w:vertAlign w:val="superscript"/>
        </w:rPr>
        <w:fldChar w:fldCharType="begin"/>
      </w:r>
      <w:r w:rsidR="00CA2040" w:rsidRPr="00B2572A">
        <w:rPr>
          <w:sz w:val="18"/>
          <w:szCs w:val="16"/>
          <w:vertAlign w:val="superscript"/>
        </w:rPr>
        <w:instrText xml:space="preserve"> NOTEREF _Ref218898700 \h  \* MERGEFORMAT </w:instrText>
      </w:r>
      <w:r w:rsidR="00CA2040" w:rsidRPr="00B2572A">
        <w:rPr>
          <w:sz w:val="18"/>
          <w:szCs w:val="16"/>
          <w:vertAlign w:val="superscript"/>
        </w:rPr>
      </w:r>
      <w:r w:rsidR="00CA2040" w:rsidRPr="00B2572A">
        <w:rPr>
          <w:sz w:val="18"/>
          <w:szCs w:val="16"/>
          <w:vertAlign w:val="superscript"/>
        </w:rPr>
        <w:fldChar w:fldCharType="separate"/>
      </w:r>
      <w:r w:rsidR="00F91D0D">
        <w:rPr>
          <w:sz w:val="18"/>
          <w:szCs w:val="16"/>
          <w:vertAlign w:val="superscript"/>
        </w:rPr>
        <w:t>1</w:t>
      </w:r>
      <w:r w:rsidR="00CA2040" w:rsidRPr="00B2572A">
        <w:rPr>
          <w:sz w:val="18"/>
          <w:szCs w:val="16"/>
          <w:vertAlign w:val="superscript"/>
        </w:rPr>
        <w:fldChar w:fldCharType="end"/>
      </w:r>
      <w:r w:rsidR="00B2572A">
        <w:rPr>
          <w:sz w:val="18"/>
          <w:szCs w:val="16"/>
          <w:vertAlign w:val="superscript"/>
        </w:rPr>
        <w:br/>
      </w:r>
    </w:p>
    <w:p w14:paraId="49BC1F81" w14:textId="397A60C8" w:rsidR="00CE1893" w:rsidRPr="001D5D21" w:rsidRDefault="002426F6" w:rsidP="00AF010F">
      <w:pPr>
        <w:pStyle w:val="ListParagraph"/>
        <w:numPr>
          <w:ilvl w:val="3"/>
          <w:numId w:val="12"/>
        </w:numPr>
        <w:tabs>
          <w:tab w:val="left" w:pos="8190"/>
        </w:tabs>
        <w:spacing w:after="120" w:line="240" w:lineRule="auto"/>
        <w:ind w:left="720" w:right="805" w:hanging="720"/>
      </w:pPr>
      <w:r w:rsidRPr="00541652">
        <w:rPr>
          <w:rFonts w:eastAsia="Calibri" w:cs="Calibri"/>
          <w:b/>
        </w:rPr>
        <w:t xml:space="preserve">[W, G, &amp; N] </w:t>
      </w:r>
      <w:r w:rsidRPr="00541652">
        <w:t>Imagine you are writing a test question related to this chapter. Think of your own example of a situation that you can analyze using the concepts, graphics, and mathematical analyses described in this chapter. Describe the situation, and use the tools from this chapter to analyze the situation as completely as you can, including motion, forces, energy, and momentum.</w:t>
      </w:r>
      <w:r w:rsidR="00CE1893" w:rsidRPr="00541652">
        <w:br/>
      </w:r>
    </w:p>
    <w:p w14:paraId="51935CEC" w14:textId="26DFB3F5" w:rsidR="002426F6" w:rsidRPr="001D5D21" w:rsidRDefault="002426F6" w:rsidP="00AF010F">
      <w:pPr>
        <w:pStyle w:val="ListParagraph"/>
        <w:numPr>
          <w:ilvl w:val="3"/>
          <w:numId w:val="12"/>
        </w:numPr>
        <w:tabs>
          <w:tab w:val="left" w:pos="8190"/>
        </w:tabs>
        <w:spacing w:after="120" w:line="240" w:lineRule="auto"/>
        <w:ind w:left="720" w:right="805" w:hanging="720"/>
      </w:pPr>
      <w:r w:rsidRPr="001D5D21">
        <w:rPr>
          <w:rFonts w:eastAsia="Calibri" w:cs="Calibri"/>
          <w:b/>
        </w:rPr>
        <w:t xml:space="preserve">[W, G, &amp; N] </w:t>
      </w:r>
      <w:r w:rsidRPr="00541652">
        <w:t xml:space="preserve">Think about possible misconceptions about the material in this chapter. Write a question and an </w:t>
      </w:r>
      <w:r w:rsidRPr="001D5D21">
        <w:rPr>
          <w:rFonts w:eastAsia="Calibri" w:cs="Calibri"/>
          <w:i/>
        </w:rPr>
        <w:t xml:space="preserve">incorrect </w:t>
      </w:r>
      <w:r w:rsidRPr="00541652">
        <w:t xml:space="preserve">solution to it that demonstrates a student making such a conceptual error. </w:t>
      </w:r>
      <w:r w:rsidRPr="001D5D21">
        <w:rPr>
          <w:rFonts w:eastAsia="Calibri" w:cs="Calibri"/>
          <w:i/>
        </w:rPr>
        <w:t xml:space="preserve">This cannot be a simple misuse of a vocabulary word, a unit error, or a mathematical error </w:t>
      </w:r>
      <w:r w:rsidRPr="00541652">
        <w:t xml:space="preserve">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1D5D21">
        <w:rPr>
          <w:rFonts w:eastAsia="Calibri" w:cs="Calibri"/>
          <w:i/>
        </w:rPr>
        <w:t>Note: You may use a question from this chapter that you got wrong the first time, and explain the initial error in your thinking and how you corrected it</w:t>
      </w:r>
      <w:r w:rsidR="00CE1893" w:rsidRPr="001D5D21">
        <w:rPr>
          <w:rFonts w:eastAsia="Calibri" w:cs="Calibri"/>
          <w:i/>
        </w:rPr>
        <w:t xml:space="preserve">. </w:t>
      </w:r>
      <w:r w:rsidR="00CE1893" w:rsidRPr="001D5D21">
        <w:rPr>
          <w:rFonts w:eastAsia="Calibri" w:cs="Calibri"/>
          <w:i/>
        </w:rPr>
        <w:br/>
      </w:r>
    </w:p>
    <w:p w14:paraId="456D02CE" w14:textId="0C8C44C3" w:rsidR="002426F6" w:rsidRPr="00541652" w:rsidRDefault="002426F6" w:rsidP="00E73565">
      <w:pPr>
        <w:tabs>
          <w:tab w:val="left" w:pos="8190"/>
        </w:tabs>
        <w:spacing w:after="120" w:line="240" w:lineRule="auto"/>
        <w:contextualSpacing/>
        <w:sectPr w:rsidR="002426F6" w:rsidRPr="00541652" w:rsidSect="007D1740">
          <w:endnotePr>
            <w:numFmt w:val="decimal"/>
          </w:endnotePr>
          <w:pgSz w:w="12240" w:h="15840"/>
          <w:pgMar w:top="1440" w:right="1440" w:bottom="1440" w:left="1944" w:header="720" w:footer="720" w:gutter="0"/>
          <w:cols w:space="720"/>
          <w:docGrid w:linePitch="360"/>
        </w:sectPr>
      </w:pPr>
    </w:p>
    <w:p w14:paraId="4BA73EDA" w14:textId="0937986B" w:rsidR="00FD3D2B" w:rsidRPr="00541652" w:rsidRDefault="00FD3D2B" w:rsidP="00FD3D2B">
      <w:pPr>
        <w:pStyle w:val="Heading1"/>
        <w:tabs>
          <w:tab w:val="left" w:pos="8190"/>
        </w:tabs>
        <w:ind w:left="-5"/>
        <w:rPr>
          <w:rFonts w:asciiTheme="minorHAnsi" w:hAnsiTheme="minorHAnsi"/>
          <w:color w:val="auto"/>
        </w:rPr>
      </w:pPr>
      <w:bookmarkStart w:id="48" w:name="_Toc221827331"/>
      <w:r w:rsidRPr="00541652">
        <w:rPr>
          <w:rFonts w:asciiTheme="minorHAnsi" w:hAnsiTheme="minorHAnsi"/>
          <w:color w:val="auto"/>
        </w:rPr>
        <w:lastRenderedPageBreak/>
        <w:t xml:space="preserve">– </w:t>
      </w:r>
      <w:r w:rsidR="00856601" w:rsidRPr="00541652">
        <w:rPr>
          <w:rFonts w:asciiTheme="minorHAnsi" w:hAnsiTheme="minorHAnsi"/>
          <w:color w:val="auto"/>
        </w:rPr>
        <w:t>Working in One Dimension</w:t>
      </w:r>
      <w:bookmarkEnd w:id="48"/>
    </w:p>
    <w:p w14:paraId="346DC476" w14:textId="77777777" w:rsidR="00C365E5" w:rsidRPr="00541652" w:rsidRDefault="00D9280C" w:rsidP="00C365E5">
      <w:pPr>
        <w:keepNext/>
        <w:tabs>
          <w:tab w:val="left" w:pos="8190"/>
        </w:tabs>
        <w:jc w:val="center"/>
      </w:pPr>
      <w:r w:rsidRPr="00541652">
        <w:rPr>
          <w:noProof/>
          <w:color w:val="0000FF"/>
        </w:rPr>
        <w:drawing>
          <wp:inline distT="0" distB="0" distL="0" distR="0" wp14:anchorId="3D09CE86" wp14:editId="0891272A">
            <wp:extent cx="942975" cy="3916976"/>
            <wp:effectExtent l="0" t="0" r="0" b="7620"/>
            <wp:docPr id="766860677" name="Picture 1" descr="A vertical strobe photograph illustrating free fall. A hand at the top releases a dark sphere, which is captured at nine successive time intervals as it falls. The vertical distance between each consecutive position of the sphere increases as it moves downward, providing a visual representation of constant acceleration due to gra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860677" name="Picture 1" descr="A vertical strobe photograph illustrating free fall. A hand at the top releases a dark sphere, which is captured at nine successive time intervals as it falls. The vertical distance between each consecutive position of the sphere increases as it moves downward, providing a visual representation of constant acceleration due to gravity."/>
                    <pic:cNvPicPr>
                      <a:picLocks noChangeAspect="1" noChangeArrowheads="1"/>
                    </pic:cNvPicPr>
                  </pic:nvPicPr>
                  <pic:blipFill>
                    <a:blip r:embed="rId67">
                      <a:extLst>
                        <a:ext uri="{28A0092B-C50C-407E-A947-70E740481C1C}">
                          <a14:useLocalDpi xmlns:a14="http://schemas.microsoft.com/office/drawing/2010/main"/>
                        </a:ext>
                      </a:extLst>
                    </a:blip>
                    <a:srcRect/>
                    <a:stretch>
                      <a:fillRect/>
                    </a:stretch>
                  </pic:blipFill>
                  <pic:spPr bwMode="auto">
                    <a:xfrm>
                      <a:off x="0" y="0"/>
                      <a:ext cx="945317" cy="3926706"/>
                    </a:xfrm>
                    <a:prstGeom prst="rect">
                      <a:avLst/>
                    </a:prstGeom>
                    <a:noFill/>
                    <a:ln>
                      <a:noFill/>
                    </a:ln>
                  </pic:spPr>
                </pic:pic>
              </a:graphicData>
            </a:graphic>
          </wp:inline>
        </w:drawing>
      </w:r>
    </w:p>
    <w:p w14:paraId="6875B91E" w14:textId="45C1C0C8" w:rsidR="003D3E9B" w:rsidRPr="00541652" w:rsidRDefault="00C365E5" w:rsidP="003D3E9B">
      <w:pPr>
        <w:pStyle w:val="Captions"/>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w:t>
      </w:r>
      <w:r w:rsidR="002778FF">
        <w:fldChar w:fldCharType="end"/>
      </w:r>
      <w:r w:rsidRPr="00541652">
        <w:t>: Images of a falling ball, taken by a stationary camera at a rate of 20 frames per second.</w:t>
      </w:r>
      <w:r w:rsidRPr="00541652">
        <w:rPr>
          <w:vertAlign w:val="superscript"/>
        </w:rPr>
        <w:fldChar w:fldCharType="begin"/>
      </w:r>
      <w:r w:rsidRPr="00541652">
        <w:rPr>
          <w:vertAlign w:val="superscript"/>
        </w:rPr>
        <w:instrText xml:space="preserve"> NOTEREF _Ref218898700 \h </w:instrText>
      </w:r>
      <w:r w:rsidR="00A43B48" w:rsidRPr="00541652">
        <w:rPr>
          <w:vertAlign w:val="superscript"/>
        </w:rPr>
        <w:instrText xml:space="preserve">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58A582C0" w14:textId="77777777" w:rsidR="003D3E9B" w:rsidRPr="00541652" w:rsidRDefault="003D3E9B" w:rsidP="003D3E9B"/>
    <w:p w14:paraId="3B71BACF" w14:textId="407EB9AA" w:rsidR="003D3E9B" w:rsidRPr="00541652" w:rsidRDefault="003D3E9B" w:rsidP="003D3E9B">
      <w:pPr>
        <w:rPr>
          <w:color w:val="0000FF"/>
        </w:rPr>
      </w:pPr>
      <w:r w:rsidRPr="00541652">
        <w:t xml:space="preserve">We have now been introduced to most of the concepts and most of the tools that we will use in this entire book to study mechanics. We will continue to look at more and more complicated situations. In this chapter we will continue to restrict ourselves to single objects in one dimension, either horizontal or vertical. </w:t>
      </w:r>
      <w:r w:rsidRPr="00541652">
        <w:rPr>
          <w:color w:val="0000FF"/>
        </w:rPr>
        <w:t>We will also continue to consider only constant forces.</w:t>
      </w:r>
    </w:p>
    <w:p w14:paraId="349EC798" w14:textId="15186859" w:rsidR="005133AF" w:rsidRPr="00541652" w:rsidRDefault="005133AF" w:rsidP="003D3E9B">
      <w:pPr>
        <w:sectPr w:rsidR="005133AF" w:rsidRPr="00541652" w:rsidSect="007D1740">
          <w:endnotePr>
            <w:numFmt w:val="decimal"/>
          </w:endnotePr>
          <w:pgSz w:w="12240" w:h="15840"/>
          <w:pgMar w:top="1440" w:right="1440" w:bottom="1440" w:left="1944" w:header="720" w:footer="720" w:gutter="0"/>
          <w:cols w:space="720"/>
          <w:docGrid w:linePitch="360"/>
        </w:sectPr>
      </w:pPr>
    </w:p>
    <w:p w14:paraId="1C760D6B" w14:textId="2726D26C" w:rsidR="002C7D7D" w:rsidRPr="00541652" w:rsidRDefault="000003DC" w:rsidP="006F3E88">
      <w:pPr>
        <w:pStyle w:val="Heading2"/>
        <w:rPr>
          <w:rFonts w:asciiTheme="minorHAnsi" w:hAnsiTheme="minorHAnsi"/>
        </w:rPr>
        <w:sectPr w:rsidR="002C7D7D" w:rsidRPr="00541652" w:rsidSect="002C7D7D">
          <w:endnotePr>
            <w:numFmt w:val="decimal"/>
          </w:endnotePr>
          <w:type w:val="continuous"/>
          <w:pgSz w:w="15840" w:h="12240" w:orient="landscape"/>
          <w:pgMar w:top="1440" w:right="1440" w:bottom="1440" w:left="1440" w:header="720" w:footer="720" w:gutter="0"/>
          <w:cols w:sep="1" w:space="288"/>
          <w:titlePg/>
          <w:docGrid w:linePitch="299"/>
        </w:sectPr>
      </w:pPr>
      <w:bookmarkStart w:id="49" w:name="_Ref221824521"/>
      <w:bookmarkStart w:id="50" w:name="_Toc221827332"/>
      <w:r w:rsidRPr="00541652">
        <w:rPr>
          <w:rFonts w:asciiTheme="minorHAnsi" w:hAnsiTheme="minorHAnsi"/>
        </w:rPr>
        <w:lastRenderedPageBreak/>
        <w:t xml:space="preserve">: </w:t>
      </w:r>
      <w:r w:rsidR="00EC1F27" w:rsidRPr="00541652">
        <w:rPr>
          <w:rFonts w:asciiTheme="minorHAnsi" w:hAnsiTheme="minorHAnsi"/>
          <w:color w:val="auto"/>
        </w:rPr>
        <w:t>Units</w:t>
      </w:r>
      <w:r w:rsidR="00B326BF" w:rsidRPr="00541652">
        <w:rPr>
          <w:rFonts w:asciiTheme="minorHAnsi" w:hAnsiTheme="minorHAnsi"/>
          <w:color w:val="auto"/>
        </w:rPr>
        <w:t xml:space="preserve"> </w:t>
      </w:r>
      <w:r w:rsidR="006F3E88" w:rsidRPr="00541652">
        <w:rPr>
          <w:rFonts w:asciiTheme="minorHAnsi" w:hAnsiTheme="minorHAnsi"/>
          <w:color w:val="auto"/>
        </w:rPr>
        <w:t xml:space="preserve"> (</w:t>
      </w:r>
      <w:r w:rsidR="006F3E88" w:rsidRPr="00541652">
        <w:rPr>
          <w:rFonts w:asciiTheme="minorHAnsi" w:hAnsiTheme="minorHAnsi"/>
          <w:noProof/>
          <w:color w:val="auto"/>
        </w:rPr>
        <w:drawing>
          <wp:inline distT="0" distB="0" distL="0" distR="0" wp14:anchorId="17633268" wp14:editId="2C31AB9B">
            <wp:extent cx="95534" cy="95534"/>
            <wp:effectExtent l="0" t="0" r="0" b="0"/>
            <wp:docPr id="177218927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6F3E88" w:rsidRPr="00541652">
        <w:rPr>
          <w:rFonts w:asciiTheme="minorHAnsi" w:hAnsiTheme="minorHAnsi"/>
          <w:color w:val="auto"/>
        </w:rPr>
        <w:t xml:space="preserve"> , </w:t>
      </w:r>
      <w:r w:rsidR="006F3E88" w:rsidRPr="00541652">
        <w:rPr>
          <w:rFonts w:asciiTheme="minorHAnsi" w:hAnsiTheme="minorHAnsi"/>
          <w:noProof/>
          <w:color w:val="auto"/>
        </w:rPr>
        <w:drawing>
          <wp:inline distT="0" distB="0" distL="0" distR="0" wp14:anchorId="11667577" wp14:editId="55CBC368">
            <wp:extent cx="109182" cy="124199"/>
            <wp:effectExtent l="0" t="0" r="5715" b="0"/>
            <wp:docPr id="174187573" name="Picture 1741875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6F3E88" w:rsidRPr="00541652">
        <w:rPr>
          <w:rFonts w:asciiTheme="minorHAnsi" w:hAnsiTheme="minorHAnsi"/>
          <w:color w:val="auto"/>
        </w:rPr>
        <w:t xml:space="preserve"> )</w:t>
      </w:r>
      <w:bookmarkEnd w:id="49"/>
      <w:bookmarkEnd w:id="50"/>
    </w:p>
    <w:p w14:paraId="6C5996A2" w14:textId="77777777" w:rsidR="006E17D2" w:rsidRPr="00541652" w:rsidRDefault="006E17D2" w:rsidP="006E17D2">
      <w:pPr>
        <w:pStyle w:val="Heading3"/>
        <w:tabs>
          <w:tab w:val="left" w:pos="8190"/>
        </w:tabs>
        <w:spacing w:line="240" w:lineRule="auto"/>
      </w:pPr>
      <w:r w:rsidRPr="00541652">
        <w:t>Words</w:t>
      </w:r>
    </w:p>
    <w:p w14:paraId="1E9ECDEF" w14:textId="77777777" w:rsidR="00C95C9B" w:rsidRPr="00541652" w:rsidRDefault="00C95C9B" w:rsidP="00C95C9B">
      <w:pPr>
        <w:spacing w:after="120" w:line="240" w:lineRule="auto"/>
        <w:ind w:left="15" w:right="14"/>
        <w:rPr>
          <w:szCs w:val="24"/>
        </w:rPr>
      </w:pPr>
      <w:r w:rsidRPr="00541652">
        <w:t>If you live in the United States or one of a handful of other countries, you may be bothered by the fact that this book is using unfamiliar units. There are good reasons for this.</w:t>
      </w:r>
    </w:p>
    <w:p w14:paraId="4D4F0A43" w14:textId="77777777" w:rsidR="00C95C9B" w:rsidRPr="00541652" w:rsidRDefault="00C95C9B" w:rsidP="00C95C9B">
      <w:pPr>
        <w:spacing w:after="120" w:line="240" w:lineRule="auto"/>
        <w:ind w:left="15" w:right="14"/>
      </w:pPr>
      <w:r w:rsidRPr="00541652">
        <w:t>One reason is that the vast majority of the world has adopted SI units as the official system of measurement.</w:t>
      </w:r>
    </w:p>
    <w:p w14:paraId="6C498E45" w14:textId="77777777" w:rsidR="00C95C9B" w:rsidRPr="00541652" w:rsidRDefault="00C95C9B" w:rsidP="00C95C9B">
      <w:pPr>
        <w:spacing w:after="120" w:line="240" w:lineRule="auto"/>
        <w:ind w:left="15" w:right="14"/>
      </w:pPr>
      <w:r w:rsidRPr="00541652">
        <w:t xml:space="preserve">A second reason is that SI units are based on factors of 10 and universal physical quantities like the </w:t>
      </w:r>
      <w:r w:rsidRPr="00541652">
        <w:rPr>
          <w:color w:val="007F7F"/>
        </w:rPr>
        <w:t xml:space="preserve">speed of light, </w:t>
      </w:r>
      <w:r w:rsidRPr="00541652">
        <w:t>while most other systems of measurement, including U.S. Customary units, are based upon arbitrary numbers and measurements like the distance between a person’s fingertips and elbow.</w:t>
      </w:r>
    </w:p>
    <w:p w14:paraId="5CE3D66A" w14:textId="571021F2" w:rsidR="00C95C9B" w:rsidRPr="00541652" w:rsidRDefault="00C95C9B" w:rsidP="00C95C9B">
      <w:pPr>
        <w:spacing w:after="120" w:line="240" w:lineRule="auto"/>
        <w:ind w:left="15" w:right="14"/>
      </w:pPr>
      <w:r w:rsidRPr="00541652">
        <w:t xml:space="preserve">A third reason is that attempting to use U.S. Customary units to do physics is difficult and confusing even for those who use those units </w:t>
      </w:r>
      <w:r w:rsidR="005F5DF2" w:rsidRPr="00541652">
        <w:t>daily</w:t>
      </w:r>
      <w:r w:rsidRPr="00541652">
        <w:t>. For example, mass is an important physical property, but in U.S. Customary units people assume that mass is measured in pounds. In fact, pounds are a unit of force, and the correct unit of mass should be slugs, which nobody anywhere in the world uses, even in the U.S.</w:t>
      </w:r>
    </w:p>
    <w:p w14:paraId="40FDCEC0" w14:textId="28FFF3AB" w:rsidR="006E17D2" w:rsidRPr="00541652" w:rsidRDefault="00C95C9B" w:rsidP="00C95C9B">
      <w:pPr>
        <w:tabs>
          <w:tab w:val="left" w:pos="8190"/>
        </w:tabs>
        <w:spacing w:after="120" w:line="240" w:lineRule="auto"/>
        <w:rPr>
          <w:color w:val="0000FF"/>
        </w:rPr>
      </w:pPr>
      <w:r w:rsidRPr="00541652">
        <w:rPr>
          <w:kern w:val="0"/>
          <w14:ligatures w14:val="none"/>
        </w:rPr>
        <w:t xml:space="preserve">For </w:t>
      </w:r>
      <w:r w:rsidR="005F5DF2" w:rsidRPr="00541652">
        <w:rPr>
          <w:kern w:val="0"/>
          <w14:ligatures w14:val="none"/>
        </w:rPr>
        <w:t>all</w:t>
      </w:r>
      <w:r w:rsidRPr="00541652">
        <w:rPr>
          <w:kern w:val="0"/>
          <w14:ligatures w14:val="none"/>
        </w:rPr>
        <w:t xml:space="preserve"> these reasons, SI units are the standard units used in science throughout the world, and also in this book.</w:t>
      </w:r>
    </w:p>
    <w:p w14:paraId="63F17A3C" w14:textId="77777777" w:rsidR="006E17D2" w:rsidRPr="00541652" w:rsidRDefault="006E17D2" w:rsidP="006E17D2">
      <w:pPr>
        <w:pStyle w:val="Heading3"/>
        <w:tabs>
          <w:tab w:val="left" w:pos="8190"/>
        </w:tabs>
        <w:spacing w:before="0" w:after="120" w:line="240" w:lineRule="auto"/>
        <w:rPr>
          <w:color w:val="0000FF"/>
        </w:rPr>
      </w:pPr>
      <w:r w:rsidRPr="00541652">
        <w:br w:type="column"/>
      </w:r>
      <w:r w:rsidRPr="00541652">
        <w:t>Graphics</w:t>
      </w:r>
    </w:p>
    <w:p w14:paraId="41EB2B82" w14:textId="29B25937" w:rsidR="006E17D2" w:rsidRPr="00541652" w:rsidRDefault="00F87187" w:rsidP="006E17D2">
      <w:pPr>
        <w:keepNext/>
        <w:tabs>
          <w:tab w:val="left" w:pos="8190"/>
        </w:tabs>
        <w:spacing w:after="120" w:line="240" w:lineRule="auto"/>
        <w:ind w:right="14"/>
        <w:jc w:val="center"/>
      </w:pPr>
      <w:r w:rsidRPr="00541652">
        <w:rPr>
          <w:noProof/>
        </w:rPr>
        <w:drawing>
          <wp:inline distT="0" distB="0" distL="0" distR="0" wp14:anchorId="3A154DE0" wp14:editId="7F2BFE67">
            <wp:extent cx="2621280" cy="372422"/>
            <wp:effectExtent l="0" t="0" r="0" b="8890"/>
            <wp:docPr id="902417927" name="Picture 1" descr="A green ruler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17927" name="Picture 1" descr="A green ruler with black text"/>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2621280" cy="372422"/>
                    </a:xfrm>
                    <a:prstGeom prst="rect">
                      <a:avLst/>
                    </a:prstGeom>
                    <a:noFill/>
                    <a:ln>
                      <a:noFill/>
                    </a:ln>
                  </pic:spPr>
                </pic:pic>
              </a:graphicData>
            </a:graphic>
          </wp:inline>
        </w:drawing>
      </w:r>
    </w:p>
    <w:p w14:paraId="75F100A7" w14:textId="786E9E83" w:rsidR="006E17D2" w:rsidRPr="00541652" w:rsidRDefault="006E17D2" w:rsidP="006E17D2">
      <w:pPr>
        <w:pStyle w:val="Caption"/>
        <w:tabs>
          <w:tab w:val="left" w:pos="8190"/>
        </w:tabs>
        <w:jc w:val="center"/>
        <w:rPr>
          <w:color w:val="auto"/>
          <w:vertAlign w:val="superscript"/>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2</w:t>
      </w:r>
      <w:r w:rsidR="002778FF">
        <w:rPr>
          <w:color w:val="auto"/>
        </w:rPr>
        <w:fldChar w:fldCharType="end"/>
      </w:r>
      <w:r w:rsidRPr="00541652">
        <w:rPr>
          <w:color w:val="auto"/>
        </w:rPr>
        <w:t xml:space="preserve">: </w:t>
      </w:r>
      <w:r w:rsidR="00851E6C" w:rsidRPr="00541652">
        <w:rPr>
          <w:color w:val="auto"/>
        </w:rPr>
        <w:t>Rulers often show inches across the top and centimeters (cm) across the bottom</w:t>
      </w:r>
      <w:r w:rsidRPr="00541652">
        <w:rPr>
          <w:color w:val="auto"/>
        </w:rPr>
        <w:t>.</w:t>
      </w:r>
      <w:r w:rsidR="002C7D7D" w:rsidRPr="00541652">
        <w:rPr>
          <w:color w:val="auto"/>
          <w:vertAlign w:val="superscript"/>
        </w:rPr>
        <w:fldChar w:fldCharType="begin"/>
      </w:r>
      <w:r w:rsidR="002C7D7D" w:rsidRPr="00541652">
        <w:rPr>
          <w:color w:val="auto"/>
          <w:vertAlign w:val="superscript"/>
        </w:rPr>
        <w:instrText xml:space="preserve"> NOTEREF _Ref218898700 \h  \* MERGEFORMAT </w:instrText>
      </w:r>
      <w:r w:rsidR="002C7D7D" w:rsidRPr="00541652">
        <w:rPr>
          <w:color w:val="auto"/>
          <w:vertAlign w:val="superscript"/>
        </w:rPr>
      </w:r>
      <w:r w:rsidR="002C7D7D" w:rsidRPr="00541652">
        <w:rPr>
          <w:color w:val="auto"/>
          <w:vertAlign w:val="superscript"/>
        </w:rPr>
        <w:fldChar w:fldCharType="separate"/>
      </w:r>
      <w:r w:rsidR="00F91D0D">
        <w:rPr>
          <w:color w:val="auto"/>
          <w:vertAlign w:val="superscript"/>
        </w:rPr>
        <w:t>1</w:t>
      </w:r>
      <w:r w:rsidR="002C7D7D" w:rsidRPr="00541652">
        <w:rPr>
          <w:color w:val="auto"/>
          <w:vertAlign w:val="superscript"/>
        </w:rPr>
        <w:fldChar w:fldCharType="end"/>
      </w:r>
    </w:p>
    <w:p w14:paraId="5038D685" w14:textId="33E5FF6A" w:rsidR="00851E6C" w:rsidRPr="00541652" w:rsidRDefault="00AF316C" w:rsidP="00AF2774">
      <w:pPr>
        <w:spacing w:after="120" w:line="240" w:lineRule="auto"/>
      </w:pPr>
      <w:r w:rsidRPr="00541652">
        <w:t>The U.S. Customary unit for length is the foot, and the SI unit for length is the meter. Conversion factors can be found in the appendices of this book.</w:t>
      </w:r>
    </w:p>
    <w:p w14:paraId="0C550209" w14:textId="1326532C" w:rsidR="00CF219F" w:rsidRPr="00541652" w:rsidRDefault="00DB7B16" w:rsidP="00DB7B16">
      <w:pPr>
        <w:spacing w:after="120" w:line="240" w:lineRule="auto"/>
        <w:jc w:val="center"/>
      </w:pPr>
      <w:r w:rsidRPr="00541652">
        <w:rPr>
          <w:noProof/>
          <w:color w:val="0000FF"/>
        </w:rPr>
        <w:drawing>
          <wp:inline distT="0" distB="0" distL="0" distR="0" wp14:anchorId="40518AF6" wp14:editId="76A6FC5A">
            <wp:extent cx="2390775" cy="1209675"/>
            <wp:effectExtent l="0" t="0" r="9525" b="9525"/>
            <wp:docPr id="1061831539" name="Picture 2" descr="Black weights on a wooden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831539" name="Picture 2" descr="Black weights on a wooden floor"/>
                    <pic:cNvPicPr>
                      <a:picLocks noChangeAspect="1" noChangeArrowheads="1"/>
                    </pic:cNvPicPr>
                  </pic:nvPicPr>
                  <pic:blipFill rotWithShape="1">
                    <a:blip r:embed="rId69" cstate="screen">
                      <a:extLst>
                        <a:ext uri="{28A0092B-C50C-407E-A947-70E740481C1C}">
                          <a14:useLocalDpi xmlns:a14="http://schemas.microsoft.com/office/drawing/2010/main"/>
                        </a:ext>
                      </a:extLst>
                    </a:blip>
                    <a:srcRect/>
                    <a:stretch/>
                  </pic:blipFill>
                  <pic:spPr bwMode="auto">
                    <a:xfrm>
                      <a:off x="0" y="0"/>
                      <a:ext cx="2390775" cy="1209675"/>
                    </a:xfrm>
                    <a:prstGeom prst="rect">
                      <a:avLst/>
                    </a:prstGeom>
                    <a:noFill/>
                    <a:ln>
                      <a:noFill/>
                    </a:ln>
                    <a:extLst>
                      <a:ext uri="{53640926-AAD7-44D8-BBD7-CCE9431645EC}">
                        <a14:shadowObscured xmlns:a14="http://schemas.microsoft.com/office/drawing/2010/main"/>
                      </a:ext>
                    </a:extLst>
                  </pic:spPr>
                </pic:pic>
              </a:graphicData>
            </a:graphic>
          </wp:inline>
        </w:drawing>
      </w:r>
    </w:p>
    <w:p w14:paraId="2EDB29BC" w14:textId="7E9655A3" w:rsidR="00CF219F" w:rsidRPr="00541652" w:rsidRDefault="00CF219F" w:rsidP="00CF219F">
      <w:pPr>
        <w:pStyle w:val="Caption"/>
        <w:tabs>
          <w:tab w:val="left" w:pos="8190"/>
        </w:tabs>
        <w:jc w:val="center"/>
        <w:rPr>
          <w:color w:val="auto"/>
          <w:vertAlign w:val="superscript"/>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3</w:t>
      </w:r>
      <w:r w:rsidR="002778FF">
        <w:rPr>
          <w:color w:val="auto"/>
        </w:rPr>
        <w:fldChar w:fldCharType="end"/>
      </w:r>
      <w:r w:rsidRPr="00541652">
        <w:rPr>
          <w:color w:val="auto"/>
        </w:rPr>
        <w:t>: Rulers often show inches across the top and centimeters (cm) across the bottom.</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p>
    <w:p w14:paraId="3E1DE669" w14:textId="782BE263" w:rsidR="0011402D" w:rsidRPr="00541652" w:rsidRDefault="0011402D" w:rsidP="00AF2774">
      <w:pPr>
        <w:spacing w:after="120" w:line="240" w:lineRule="auto"/>
        <w:ind w:right="12"/>
      </w:pPr>
      <w:r w:rsidRPr="00541652">
        <w:rPr>
          <w:color w:val="0000FF"/>
        </w:rPr>
        <w:t>On earth, a 10-kg object experiences a gravitational force of 98 N, and 98 N corresponds to 22 pounds of force. On the moon, a 10-kg object experiences a gravitational force of 16.2 N, or 3.65 pounds.</w:t>
      </w:r>
    </w:p>
    <w:p w14:paraId="49C97B16" w14:textId="352C153A" w:rsidR="00AF316C" w:rsidRPr="00541652" w:rsidRDefault="0011402D" w:rsidP="00AF2774">
      <w:pPr>
        <w:spacing w:after="120" w:line="240" w:lineRule="auto"/>
      </w:pPr>
      <w:r w:rsidRPr="00541652">
        <w:rPr>
          <w:color w:val="0000FF"/>
        </w:rPr>
        <w:t>So mass is not dependent on gravity, but weight is. This is why we more often refer to an object’s mass than its weight in physics. They are related, but they are different.</w:t>
      </w:r>
    </w:p>
    <w:p w14:paraId="3EECED6F" w14:textId="77777777" w:rsidR="006E17D2" w:rsidRPr="00541652" w:rsidRDefault="006E17D2" w:rsidP="006E17D2">
      <w:pPr>
        <w:pStyle w:val="Heading3"/>
        <w:tabs>
          <w:tab w:val="left" w:pos="8190"/>
        </w:tabs>
        <w:spacing w:before="0" w:after="120" w:line="240" w:lineRule="auto"/>
        <w:rPr>
          <w:color w:val="0000FF"/>
        </w:rPr>
      </w:pPr>
      <w:r w:rsidRPr="00541652">
        <w:rPr>
          <w:color w:val="0000FF"/>
        </w:rPr>
        <w:br w:type="column"/>
      </w:r>
      <w:r w:rsidRPr="00541652">
        <w:t>Numbers</w:t>
      </w:r>
    </w:p>
    <w:p w14:paraId="386D1B01" w14:textId="77777777" w:rsidR="003426F5" w:rsidRPr="00541652" w:rsidRDefault="003426F5" w:rsidP="005C6E4C">
      <w:pPr>
        <w:spacing w:after="120" w:line="240" w:lineRule="auto"/>
        <w:ind w:right="14"/>
      </w:pPr>
      <w:r w:rsidRPr="00541652">
        <w:rPr>
          <w:b/>
        </w:rPr>
        <w:t>Note: These calculations are wrong! This is why we avoid U.S. Customary Units!</w:t>
      </w:r>
    </w:p>
    <w:p w14:paraId="737AAD90" w14:textId="7FC846D9" w:rsidR="006E7FB2" w:rsidRPr="00541652" w:rsidRDefault="003426F5" w:rsidP="005C6E4C">
      <w:pPr>
        <w:spacing w:after="120" w:line="240" w:lineRule="auto"/>
        <w:ind w:right="14"/>
        <w:rPr>
          <w:color w:val="0000FF"/>
        </w:rPr>
      </w:pPr>
      <w:r w:rsidRPr="00541652">
        <w:t xml:space="preserve">Consider a </w:t>
      </w:r>
      <w:r w:rsidRPr="00541652">
        <w:rPr>
          <w:color w:val="0000FF"/>
        </w:rPr>
        <w:t xml:space="preserve">50-pound </w:t>
      </w:r>
      <w:r w:rsidRPr="00541652">
        <w:t xml:space="preserve">child. What is the child’s mass? </w:t>
      </w:r>
      <w:r w:rsidRPr="00541652">
        <w:rPr>
          <w:color w:val="0000FF"/>
        </w:rPr>
        <w:t xml:space="preserve">50 pounds, right? The acceleration </w:t>
      </w:r>
      <w:r w:rsidR="005F5DF2">
        <w:rPr>
          <w:color w:val="0000FF"/>
        </w:rPr>
        <w:t>due to</w:t>
      </w:r>
      <w:r w:rsidRPr="00541652">
        <w:rPr>
          <w:color w:val="0000FF"/>
        </w:rPr>
        <w:t xml:space="preserve"> gravity </w:t>
      </w:r>
      <w:r w:rsidR="005F5DF2" w:rsidRPr="00541652">
        <w:rPr>
          <w:color w:val="0000FF"/>
        </w:rPr>
        <w:t>on</w:t>
      </w:r>
      <w:r w:rsidRPr="00541652">
        <w:rPr>
          <w:color w:val="0000FF"/>
        </w:rPr>
        <w:t xml:space="preserve"> the surface of the earth is </w:t>
      </w:r>
      <w:r w:rsidR="007C6FD1" w:rsidRPr="00541652">
        <w:rPr>
          <w:color w:val="0000FF"/>
        </w:rPr>
        <w:t>32</w:t>
      </w:r>
      <w:r w:rsidR="006D02FD" w:rsidRPr="00541652">
        <w:rPr>
          <w:color w:val="0000FF"/>
        </w:rPr>
        <w:t xml:space="preserve"> ft/s</w:t>
      </w:r>
      <w:r w:rsidR="006D02FD" w:rsidRPr="00541652">
        <w:rPr>
          <w:color w:val="0000FF"/>
          <w:vertAlign w:val="superscript"/>
        </w:rPr>
        <w:t>2</w:t>
      </w:r>
      <w:r w:rsidRPr="00541652">
        <w:rPr>
          <w:color w:val="0000FF"/>
        </w:rPr>
        <w:t xml:space="preserve">. Weight is </w:t>
      </w:r>
      <w:r w:rsidR="007C6FD1" w:rsidRPr="00541652">
        <w:rPr>
          <w:color w:val="0000FF"/>
        </w:rPr>
        <w:t xml:space="preserve">the gravitational force on an object, so a 50-pound </w:t>
      </w:r>
      <w:r w:rsidRPr="00541652">
        <w:rPr>
          <w:color w:val="0000FF"/>
        </w:rPr>
        <w:t>child experiences a</w:t>
      </w:r>
      <w:r w:rsidR="006D02FD" w:rsidRPr="00541652">
        <w:rPr>
          <w:color w:val="0000FF"/>
        </w:rPr>
        <w:t xml:space="preserve"> </w:t>
      </w:r>
      <w:r w:rsidRPr="00541652">
        <w:rPr>
          <w:color w:val="0000FF"/>
        </w:rPr>
        <w:t>gravitational force of 50 pounds on earth. Using Newton’s second law…</w:t>
      </w:r>
    </w:p>
    <w:p w14:paraId="49067167" w14:textId="2F6C5489" w:rsidR="006D02FD" w:rsidRPr="00541652" w:rsidRDefault="00000000" w:rsidP="005C6E4C">
      <w:pPr>
        <w:spacing w:after="120" w:line="240" w:lineRule="auto"/>
        <w:ind w:right="14"/>
        <w:rPr>
          <w:color w:val="0000FF"/>
        </w:rPr>
      </w:pPr>
      <m:oMathPara>
        <m:oMath>
          <m:sSub>
            <m:sSubPr>
              <m:ctrlPr>
                <w:rPr>
                  <w:rFonts w:ascii="Cambria Math" w:hAnsi="Cambria Math"/>
                  <w:color w:val="0000FF"/>
                </w:rPr>
              </m:ctrlPr>
            </m:sSubPr>
            <m:e>
              <m:r>
                <w:rPr>
                  <w:rFonts w:ascii="Cambria Math" w:hAnsi="Cambria Math"/>
                  <w:color w:val="0000FF"/>
                </w:rPr>
                <m:t>F</m:t>
              </m:r>
            </m:e>
            <m:sub>
              <m:r>
                <m:rPr>
                  <m:sty m:val="p"/>
                </m:rPr>
                <w:rPr>
                  <w:rFonts w:ascii="Cambria Math" w:hAnsi="Cambria Math"/>
                  <w:color w:val="0000FF"/>
                </w:rPr>
                <m:t>y</m:t>
              </m:r>
            </m:sub>
          </m:sSub>
          <m:r>
            <m:rPr>
              <m:aln/>
            </m:rPr>
            <w:rPr>
              <w:rFonts w:ascii="Cambria Math" w:hAnsi="Cambria Math"/>
              <w:color w:val="0000FF"/>
            </w:rPr>
            <m:t>=</m:t>
          </m:r>
          <m:r>
            <w:rPr>
              <w:rFonts w:ascii="Cambria Math" w:hAnsi="Cambria Math"/>
            </w:rPr>
            <m:t>m⋅</m:t>
          </m:r>
          <m:sSub>
            <m:sSubPr>
              <m:ctrlPr>
                <w:rPr>
                  <w:rFonts w:ascii="Cambria Math" w:hAnsi="Cambria Math"/>
                  <w:color w:val="0000FF"/>
                </w:rPr>
              </m:ctrlPr>
            </m:sSubPr>
            <m:e>
              <m:r>
                <w:rPr>
                  <w:rFonts w:ascii="Cambria Math" w:hAnsi="Cambria Math"/>
                  <w:color w:val="0000FF"/>
                </w:rPr>
                <m:t>a</m:t>
              </m:r>
            </m:e>
            <m:sub>
              <m:r>
                <m:rPr>
                  <m:sty m:val="p"/>
                </m:rPr>
                <w:rPr>
                  <w:rFonts w:ascii="Cambria Math" w:hAnsi="Cambria Math"/>
                  <w:color w:val="0000FF"/>
                </w:rPr>
                <m:t>y</m:t>
              </m:r>
            </m:sub>
          </m:sSub>
          <m:r>
            <w:rPr>
              <w:rFonts w:ascii="Cambria Math" w:hAnsi="Cambria Math"/>
              <w:color w:val="0000FF"/>
            </w:rPr>
            <m:t>=</m:t>
          </m:r>
          <m:r>
            <w:rPr>
              <w:rFonts w:ascii="Cambria Math" w:hAnsi="Cambria Math"/>
            </w:rPr>
            <m:t>m⋅</m:t>
          </m:r>
          <m:d>
            <m:dPr>
              <m:ctrlPr>
                <w:rPr>
                  <w:rFonts w:ascii="Cambria Math" w:hAnsi="Cambria Math"/>
                  <w:i/>
                  <w:color w:val="0000FF"/>
                </w:rPr>
              </m:ctrlPr>
            </m:dPr>
            <m:e>
              <m:r>
                <w:rPr>
                  <w:rFonts w:ascii="Cambria Math" w:hAnsi="Cambria Math"/>
                  <w:color w:val="0000FF"/>
                </w:rPr>
                <m:t>-</m:t>
              </m:r>
              <m:f>
                <m:fPr>
                  <m:ctrlPr>
                    <w:rPr>
                      <w:rFonts w:ascii="Cambria Math" w:hAnsi="Cambria Math"/>
                      <w:i/>
                      <w:color w:val="0000FF"/>
                    </w:rPr>
                  </m:ctrlPr>
                </m:fPr>
                <m:num>
                  <m:r>
                    <w:rPr>
                      <w:rFonts w:ascii="Cambria Math" w:hAnsi="Cambria Math"/>
                      <w:color w:val="0000FF"/>
                    </w:rPr>
                    <m:t>32</m:t>
                  </m:r>
                  <m:r>
                    <m:rPr>
                      <m:sty m:val="p"/>
                    </m:rPr>
                    <w:rPr>
                      <w:rFonts w:ascii="Cambria Math" w:hAnsi="Cambria Math"/>
                      <w:color w:val="0000FF"/>
                    </w:rPr>
                    <m:t>ft</m:t>
                  </m:r>
                </m:num>
                <m:den>
                  <m:sSup>
                    <m:sSupPr>
                      <m:ctrlPr>
                        <w:rPr>
                          <w:rFonts w:ascii="Cambria Math" w:hAnsi="Cambria Math"/>
                          <w:color w:val="0000FF"/>
                        </w:rPr>
                      </m:ctrlPr>
                    </m:sSupPr>
                    <m:e>
                      <m:r>
                        <m:rPr>
                          <m:sty m:val="p"/>
                        </m:rPr>
                        <w:rPr>
                          <w:rFonts w:ascii="Cambria Math" w:hAnsi="Cambria Math"/>
                          <w:color w:val="0000FF"/>
                        </w:rPr>
                        <m:t>s</m:t>
                      </m:r>
                    </m:e>
                    <m:sup>
                      <m:r>
                        <w:rPr>
                          <w:rFonts w:ascii="Cambria Math" w:hAnsi="Cambria Math"/>
                          <w:color w:val="0000FF"/>
                        </w:rPr>
                        <m:t>2</m:t>
                      </m:r>
                    </m:sup>
                  </m:sSup>
                </m:den>
              </m:f>
            </m:e>
          </m:d>
          <m:r>
            <m:rPr>
              <m:sty m:val="p"/>
            </m:rPr>
            <w:rPr>
              <w:rFonts w:ascii="Cambria Math" w:hAnsi="Cambria Math"/>
              <w:color w:val="0000FF"/>
            </w:rPr>
            <w:br/>
          </m:r>
        </m:oMath>
        <m:oMath>
          <m:r>
            <w:rPr>
              <w:rFonts w:ascii="Cambria Math" w:hAnsi="Cambria Math"/>
              <w:color w:val="0000FF"/>
            </w:rPr>
            <m:t>-50</m:t>
          </m:r>
          <m:r>
            <m:rPr>
              <m:nor/>
            </m:rPr>
            <w:rPr>
              <w:color w:val="0000FF"/>
            </w:rPr>
            <m:t xml:space="preserve"> pounds </m:t>
          </m:r>
          <m:r>
            <m:rPr>
              <m:aln/>
            </m:rPr>
            <w:rPr>
              <w:rFonts w:ascii="Cambria Math" w:hAnsi="Cambria Math"/>
              <w:color w:val="0000FF"/>
            </w:rPr>
            <m:t>=</m:t>
          </m:r>
          <m:d>
            <m:dPr>
              <m:ctrlPr>
                <w:rPr>
                  <w:rFonts w:ascii="Cambria Math" w:hAnsi="Cambria Math"/>
                  <w:i/>
                  <w:color w:val="0000FF"/>
                </w:rPr>
              </m:ctrlPr>
            </m:dPr>
            <m:e>
              <m:r>
                <w:rPr>
                  <w:rFonts w:ascii="Cambria Math" w:hAnsi="Cambria Math"/>
                  <w:color w:val="0000FF"/>
                </w:rPr>
                <m:t>50</m:t>
              </m:r>
              <m:r>
                <m:rPr>
                  <m:nor/>
                </m:rPr>
                <w:rPr>
                  <w:color w:val="0000FF"/>
                </w:rPr>
                <m:t xml:space="preserve"> pounds </m:t>
              </m:r>
            </m:e>
          </m:d>
          <m:r>
            <w:rPr>
              <w:rFonts w:ascii="Cambria Math" w:hAnsi="Cambria Math"/>
              <w:color w:val="0000FF"/>
            </w:rPr>
            <m:t>⋅</m:t>
          </m:r>
          <m:d>
            <m:dPr>
              <m:ctrlPr>
                <w:rPr>
                  <w:rFonts w:ascii="Cambria Math" w:hAnsi="Cambria Math"/>
                  <w:i/>
                  <w:color w:val="0000FF"/>
                </w:rPr>
              </m:ctrlPr>
            </m:dPr>
            <m:e>
              <m:r>
                <w:rPr>
                  <w:rFonts w:ascii="Cambria Math" w:hAnsi="Cambria Math"/>
                  <w:color w:val="0000FF"/>
                </w:rPr>
                <m:t>-32ft</m:t>
              </m:r>
              <m:r>
                <m:rPr>
                  <m:lit/>
                </m:rPr>
                <w:rPr>
                  <w:rFonts w:ascii="Cambria Math" w:hAnsi="Cambria Math"/>
                  <w:color w:val="0000FF"/>
                </w:rPr>
                <m:t>/</m:t>
              </m:r>
              <m:sSup>
                <m:sSupPr>
                  <m:ctrlPr>
                    <w:rPr>
                      <w:rFonts w:ascii="Cambria Math" w:hAnsi="Cambria Math"/>
                      <w:color w:val="0000FF"/>
                    </w:rPr>
                  </m:ctrlPr>
                </m:sSupPr>
                <m:e>
                  <m:r>
                    <m:rPr>
                      <m:sty m:val="p"/>
                    </m:rPr>
                    <w:rPr>
                      <w:rFonts w:ascii="Cambria Math" w:hAnsi="Cambria Math"/>
                      <w:color w:val="0000FF"/>
                    </w:rPr>
                    <m:t>s</m:t>
                  </m:r>
                </m:e>
                <m:sup>
                  <m:r>
                    <w:rPr>
                      <w:rFonts w:ascii="Cambria Math" w:hAnsi="Cambria Math"/>
                      <w:color w:val="0000FF"/>
                    </w:rPr>
                    <m:t>2</m:t>
                  </m:r>
                </m:sup>
              </m:sSup>
            </m:e>
          </m:d>
        </m:oMath>
      </m:oMathPara>
    </w:p>
    <w:p w14:paraId="32C08B44" w14:textId="616C4CC5" w:rsidR="003426F5" w:rsidRPr="00541652" w:rsidRDefault="003426F5" w:rsidP="005C6E4C">
      <w:pPr>
        <w:spacing w:after="120" w:line="240" w:lineRule="auto"/>
        <w:ind w:right="14"/>
      </w:pPr>
      <w:r w:rsidRPr="00541652">
        <w:rPr>
          <w:color w:val="0000FF"/>
        </w:rPr>
        <w:t>Dividing both sides by -50 pounds gives us</w:t>
      </w:r>
      <w:r w:rsidR="006D02FD" w:rsidRPr="00541652">
        <w:rPr>
          <w:color w:val="0000FF"/>
        </w:rPr>
        <w:t>…</w:t>
      </w:r>
    </w:p>
    <w:p w14:paraId="0980C5C9" w14:textId="2CC2F738" w:rsidR="005A3EC0" w:rsidRPr="00541652" w:rsidRDefault="005A3EC0" w:rsidP="005C6E4C">
      <w:pPr>
        <w:spacing w:after="120" w:line="240" w:lineRule="auto"/>
        <w:ind w:right="14"/>
        <w:rPr>
          <w:rFonts w:eastAsiaTheme="minorEastAsia"/>
        </w:rPr>
      </w:pPr>
      <m:oMathPara>
        <m:oMath>
          <m:r>
            <w:rPr>
              <w:rFonts w:ascii="Cambria Math" w:hAnsi="Cambria Math"/>
            </w:rPr>
            <m:t>1=</m:t>
          </m:r>
          <m:r>
            <w:rPr>
              <w:rFonts w:ascii="Cambria Math" w:hAnsi="Cambria Math"/>
              <w:color w:val="0000FF"/>
            </w:rPr>
            <m:t xml:space="preserve">32 </m:t>
          </m:r>
          <m:r>
            <m:rPr>
              <m:nor/>
            </m:rPr>
            <w:rPr>
              <w:color w:val="0000FF"/>
            </w:rPr>
            <m:t>ft</m:t>
          </m:r>
          <m:r>
            <m:rPr>
              <m:lit/>
              <m:nor/>
            </m:rPr>
            <w:rPr>
              <w:color w:val="0000FF"/>
            </w:rPr>
            <m:t>/</m:t>
          </m:r>
          <m:sSup>
            <m:sSupPr>
              <m:ctrlPr>
                <w:rPr>
                  <w:rFonts w:ascii="Cambria Math" w:hAnsi="Cambria Math"/>
                  <w:color w:val="0000FF"/>
                </w:rPr>
              </m:ctrlPr>
            </m:sSupPr>
            <m:e>
              <m:r>
                <m:rPr>
                  <m:nor/>
                </m:rPr>
                <w:rPr>
                  <w:color w:val="0000FF"/>
                </w:rPr>
                <m:t>s</m:t>
              </m:r>
            </m:e>
            <m:sup>
              <m:r>
                <m:rPr>
                  <m:nor/>
                </m:rPr>
                <w:rPr>
                  <w:color w:val="0000FF"/>
                </w:rPr>
                <m:t>2</m:t>
              </m:r>
            </m:sup>
          </m:sSup>
        </m:oMath>
      </m:oMathPara>
    </w:p>
    <w:p w14:paraId="1FAB88CC" w14:textId="230F36F4" w:rsidR="003426F5" w:rsidRPr="00541652" w:rsidRDefault="000E1E6A" w:rsidP="005C6E4C">
      <w:pPr>
        <w:spacing w:after="120" w:line="240" w:lineRule="auto"/>
        <w:ind w:right="14"/>
      </w:pPr>
      <w:r w:rsidRPr="00541652">
        <w:t>1</w:t>
      </w:r>
      <w:r w:rsidR="003426F5" w:rsidRPr="00541652">
        <w:t xml:space="preserve"> = 32 !? This cannot be correct. Most people who use U.S. Customary units don’t know that the correct unit for mass is the slug. A slug is the mass of an object that </w:t>
      </w:r>
      <w:r w:rsidR="003426F5" w:rsidRPr="00541652">
        <w:rPr>
          <w:color w:val="0000FF"/>
        </w:rPr>
        <w:t xml:space="preserve">weighs 32 pounds </w:t>
      </w:r>
      <w:r w:rsidR="005F5DF2" w:rsidRPr="00541652">
        <w:rPr>
          <w:color w:val="0000FF"/>
        </w:rPr>
        <w:t>on</w:t>
      </w:r>
      <w:r w:rsidR="003426F5" w:rsidRPr="00541652">
        <w:rPr>
          <w:color w:val="0000FF"/>
        </w:rPr>
        <w:t xml:space="preserve"> the surface of the earth. </w:t>
      </w:r>
      <w:r w:rsidR="003426F5" w:rsidRPr="00541652">
        <w:t>That’s why our calculation is off by a factor of 32—we used the wrong units.</w:t>
      </w:r>
    </w:p>
    <w:p w14:paraId="12ABAC77" w14:textId="77777777" w:rsidR="003426F5" w:rsidRPr="00541652" w:rsidRDefault="003426F5" w:rsidP="005C6E4C">
      <w:pPr>
        <w:spacing w:after="120" w:line="240" w:lineRule="auto"/>
        <w:ind w:right="14"/>
      </w:pPr>
      <w:r w:rsidRPr="00541652">
        <w:t>To do physics using U.S. Customary Units we must introduce units like the slug that are not in regular use anywhere in the world. Rather than taking this step backwards, we step forward into using SI units.</w:t>
      </w:r>
    </w:p>
    <w:p w14:paraId="411367C1" w14:textId="77777777" w:rsidR="003426F5" w:rsidRPr="00541652" w:rsidRDefault="003426F5" w:rsidP="003426F5">
      <w:pPr>
        <w:spacing w:after="120" w:line="240" w:lineRule="auto"/>
        <w:ind w:right="14"/>
      </w:pPr>
      <w:r w:rsidRPr="00541652">
        <w:rPr>
          <w:b/>
        </w:rPr>
        <w:t>Note: These calculations are wrong! This is why we avoid U.S. Customary Units!</w:t>
      </w:r>
    </w:p>
    <w:p w14:paraId="599642F4" w14:textId="77777777" w:rsidR="003426F5" w:rsidRPr="00541652" w:rsidRDefault="003426F5" w:rsidP="003426F5">
      <w:pPr>
        <w:spacing w:after="120" w:line="240" w:lineRule="auto"/>
        <w:ind w:left="15" w:right="134"/>
      </w:pPr>
    </w:p>
    <w:p w14:paraId="0280871C" w14:textId="6FEB9D6F" w:rsidR="006E17D2" w:rsidRPr="00541652" w:rsidRDefault="006E17D2" w:rsidP="003426F5">
      <w:pPr>
        <w:pStyle w:val="Heading3"/>
        <w:tabs>
          <w:tab w:val="left" w:pos="8190"/>
        </w:tabs>
      </w:pPr>
      <w:r w:rsidRPr="00541652">
        <w:br w:type="column"/>
      </w:r>
      <w:r w:rsidRPr="00541652">
        <w:lastRenderedPageBreak/>
        <w:t>Words</w:t>
      </w:r>
    </w:p>
    <w:p w14:paraId="4D9C7DD9" w14:textId="56C3B512" w:rsidR="000507C7" w:rsidRPr="00541652" w:rsidRDefault="000507C7" w:rsidP="000507C7">
      <w:pPr>
        <w:spacing w:after="120" w:line="240" w:lineRule="auto"/>
        <w:ind w:left="15" w:right="14"/>
      </w:pPr>
      <w:r w:rsidRPr="00541652">
        <w:t>Failing to pay attention to units can be a costly mistake, as was famously demonstrated in 1999 when NASA lost its $125-million space probe that was supposed to have gone into orbit around Mars. The engineers who designed the rocket system used U.S. Customary Units, but the engineers who designed the guidance system used SI units. When it came time to enter orbit, the probe instead skipped off the Martian atmosphere and was never heard from again.</w:t>
      </w:r>
    </w:p>
    <w:p w14:paraId="0794DE14" w14:textId="77777777" w:rsidR="000507C7" w:rsidRPr="00541652" w:rsidRDefault="000507C7" w:rsidP="000507C7">
      <w:pPr>
        <w:spacing w:after="120" w:line="240" w:lineRule="auto"/>
        <w:ind w:left="15" w:right="14"/>
      </w:pPr>
      <w:r w:rsidRPr="00541652">
        <w:t>This NASA error was simply a matter of not converting all units into the same system. But there is another type of error that is common for students who are learning physics. That is having answers with the wrong “dimensions” or doing calculations that are dimensionally impossible.</w:t>
      </w:r>
    </w:p>
    <w:p w14:paraId="75185C7C" w14:textId="77777777" w:rsidR="000507C7" w:rsidRPr="00541652" w:rsidRDefault="000507C7" w:rsidP="000507C7">
      <w:pPr>
        <w:spacing w:after="120" w:line="240" w:lineRule="auto"/>
        <w:ind w:left="15" w:right="14"/>
      </w:pPr>
      <w:r w:rsidRPr="00541652">
        <w:t xml:space="preserve">For example, if someone says a baby </w:t>
      </w:r>
      <w:r w:rsidRPr="00541652">
        <w:rPr>
          <w:color w:val="0000FF"/>
        </w:rPr>
        <w:t xml:space="preserve">weighs six pounds, nine ounces, that makes sense. </w:t>
      </w:r>
      <w:r w:rsidRPr="00541652">
        <w:t>It is dimensionally correct, even though it is not in the SI units that are preferred in physics. If we want SI units, we can convert to find the answer we wanted.</w:t>
      </w:r>
    </w:p>
    <w:p w14:paraId="0FA9B7FD" w14:textId="6A5AAB84" w:rsidR="006E17D2" w:rsidRPr="00541652" w:rsidRDefault="000507C7" w:rsidP="000507C7">
      <w:pPr>
        <w:tabs>
          <w:tab w:val="left" w:pos="8190"/>
        </w:tabs>
        <w:spacing w:after="120" w:line="240" w:lineRule="auto"/>
        <w:ind w:right="12"/>
      </w:pPr>
      <w:r w:rsidRPr="00541652">
        <w:t xml:space="preserve">But, if someone says that a baby </w:t>
      </w:r>
      <w:r w:rsidRPr="00541652">
        <w:rPr>
          <w:color w:val="0000FF"/>
        </w:rPr>
        <w:t xml:space="preserve">weighs </w:t>
      </w:r>
      <w:r w:rsidRPr="00541652">
        <w:t xml:space="preserve">fifteen inches, that does not make sense. </w:t>
      </w:r>
      <w:r w:rsidRPr="00541652">
        <w:rPr>
          <w:color w:val="0000FF"/>
        </w:rPr>
        <w:t xml:space="preserve">Weight is a force, </w:t>
      </w:r>
      <w:r w:rsidRPr="00541652">
        <w:t xml:space="preserve">and inches are a measure of length, so these two things have different “dimensions.” In physics, a “dimension” doesn’t have to refer to length. It can be any physical quantity: </w:t>
      </w:r>
      <w:r w:rsidRPr="00541652">
        <w:rPr>
          <w:color w:val="8B0000"/>
        </w:rPr>
        <w:t xml:space="preserve">energy, </w:t>
      </w:r>
      <w:r w:rsidRPr="00541652">
        <w:rPr>
          <w:color w:val="007F7F"/>
        </w:rPr>
        <w:t xml:space="preserve">momentum, </w:t>
      </w:r>
      <w:r w:rsidRPr="00541652">
        <w:rPr>
          <w:color w:val="0000FF"/>
        </w:rPr>
        <w:t xml:space="preserve">acceleration, </w:t>
      </w:r>
      <w:r w:rsidRPr="00541652">
        <w:rPr>
          <w:i/>
        </w:rPr>
        <w:t>etc.</w:t>
      </w:r>
    </w:p>
    <w:p w14:paraId="7D042678" w14:textId="77777777" w:rsidR="006E17D2" w:rsidRPr="00541652" w:rsidRDefault="006E17D2" w:rsidP="006E17D2">
      <w:pPr>
        <w:pStyle w:val="Heading3"/>
        <w:tabs>
          <w:tab w:val="left" w:pos="8190"/>
        </w:tabs>
      </w:pPr>
      <w:r w:rsidRPr="00541652">
        <w:br w:type="column"/>
      </w:r>
      <w:r w:rsidRPr="00541652">
        <w:t>Graphics</w:t>
      </w:r>
    </w:p>
    <w:p w14:paraId="040AFF7A" w14:textId="32930937" w:rsidR="006E17D2" w:rsidRPr="00541652" w:rsidRDefault="003B43C7" w:rsidP="006E17D2">
      <w:pPr>
        <w:keepNext/>
        <w:tabs>
          <w:tab w:val="left" w:pos="8190"/>
        </w:tabs>
        <w:spacing w:after="120" w:line="240" w:lineRule="auto"/>
        <w:ind w:left="-5" w:right="14"/>
        <w:jc w:val="center"/>
      </w:pPr>
      <w:r w:rsidRPr="00541652">
        <w:rPr>
          <w:noProof/>
        </w:rPr>
        <w:drawing>
          <wp:inline distT="0" distB="0" distL="0" distR="0" wp14:anchorId="4DD55BFF" wp14:editId="1A3ECF64">
            <wp:extent cx="2621280" cy="2184400"/>
            <wp:effectExtent l="0" t="0" r="7620" b="6350"/>
            <wp:docPr id="3594981" name="Picture 1" descr="A linear position-versus-time graph. The horizontal x-axis is labeled Time in seconds from 0 to 5, and the vertical y-axis is labeled Position in meters from 0 to 10. A straight black line starts at the origin (0,0) and rises to the point (5, 10), representing constant velo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981" name="Picture 1" descr="A linear position-versus-time graph. The horizontal x-axis is labeled Time in seconds from 0 to 5, and the vertical y-axis is labeled Position in meters from 0 to 10. A straight black line starts at the origin (0,0) and rises to the point (5, 10), representing constant velocity."/>
                    <pic:cNvPicPr/>
                  </pic:nvPicPr>
                  <pic:blipFill>
                    <a:blip r:embed="rId70" cstate="screen">
                      <a:extLst>
                        <a:ext uri="{28A0092B-C50C-407E-A947-70E740481C1C}">
                          <a14:useLocalDpi xmlns:a14="http://schemas.microsoft.com/office/drawing/2010/main"/>
                        </a:ext>
                      </a:extLst>
                    </a:blip>
                    <a:stretch>
                      <a:fillRect/>
                    </a:stretch>
                  </pic:blipFill>
                  <pic:spPr>
                    <a:xfrm>
                      <a:off x="0" y="0"/>
                      <a:ext cx="2621280" cy="2184400"/>
                    </a:xfrm>
                    <a:prstGeom prst="rect">
                      <a:avLst/>
                    </a:prstGeom>
                  </pic:spPr>
                </pic:pic>
              </a:graphicData>
            </a:graphic>
          </wp:inline>
        </w:drawing>
      </w:r>
    </w:p>
    <w:p w14:paraId="34F7A5B1" w14:textId="187C5135" w:rsidR="006E17D2" w:rsidRPr="00541652" w:rsidRDefault="006E17D2" w:rsidP="006E17D2">
      <w:pPr>
        <w:pStyle w:val="Caption"/>
        <w:tabs>
          <w:tab w:val="left" w:pos="8190"/>
        </w:tabs>
        <w:jc w:val="center"/>
        <w:rPr>
          <w:color w:val="auto"/>
          <w:vertAlign w:val="superscript"/>
        </w:rPr>
      </w:pPr>
      <w:bookmarkStart w:id="51" w:name="_Ref219269831"/>
      <w:bookmarkStart w:id="52" w:name="_Ref219308026"/>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4</w:t>
      </w:r>
      <w:r w:rsidR="002778FF">
        <w:rPr>
          <w:color w:val="auto"/>
        </w:rPr>
        <w:fldChar w:fldCharType="end"/>
      </w:r>
      <w:bookmarkEnd w:id="51"/>
      <w:r w:rsidRPr="00541652">
        <w:rPr>
          <w:color w:val="auto"/>
        </w:rPr>
        <w:t xml:space="preserve">: </w:t>
      </w:r>
      <w:r w:rsidR="003B43C7" w:rsidRPr="00541652">
        <w:rPr>
          <w:color w:val="auto"/>
        </w:rPr>
        <w:t>Position as a function of time</w:t>
      </w:r>
      <w:r w:rsidRPr="00541652">
        <w:rPr>
          <w:color w:val="auto"/>
        </w:rPr>
        <w:t>.</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bookmarkEnd w:id="52"/>
    </w:p>
    <w:p w14:paraId="37A5E542" w14:textId="63287070" w:rsidR="00FD10FD" w:rsidRPr="00541652" w:rsidRDefault="00F55F16" w:rsidP="00F55F16">
      <w:pPr>
        <w:spacing w:after="120" w:line="240" w:lineRule="auto"/>
        <w:ind w:left="-12" w:right="15" w:hanging="3"/>
      </w:pPr>
      <w:r w:rsidRPr="00541652">
        <w:t>The slope of a graph often provides useful information. In</w:t>
      </w:r>
      <w:r w:rsidR="00FD10FD" w:rsidRPr="00541652">
        <w:t xml:space="preserve"> </w:t>
      </w:r>
      <w:r w:rsidR="006F3E59" w:rsidRPr="00541652">
        <w:fldChar w:fldCharType="begin"/>
      </w:r>
      <w:r w:rsidR="006F3E59" w:rsidRPr="00541652">
        <w:instrText xml:space="preserve"> REF _Ref219269831 \h </w:instrText>
      </w:r>
      <w:r w:rsidR="00BE60E8" w:rsidRPr="00541652">
        <w:instrText xml:space="preserve"> \* MERGEFORMAT </w:instrText>
      </w:r>
      <w:r w:rsidR="006F3E59" w:rsidRPr="00541652">
        <w:fldChar w:fldCharType="separate"/>
      </w:r>
      <w:r w:rsidR="00F91D0D" w:rsidRPr="00541652">
        <w:t xml:space="preserve">Figure </w:t>
      </w:r>
      <w:r w:rsidR="00F91D0D">
        <w:rPr>
          <w:noProof/>
        </w:rPr>
        <w:t>2.4</w:t>
      </w:r>
      <w:r w:rsidR="006F3E59" w:rsidRPr="00541652">
        <w:fldChar w:fldCharType="end"/>
      </w:r>
      <w:r w:rsidRPr="00541652">
        <w:t xml:space="preserve">, position </w:t>
      </w:r>
      <w:r w:rsidR="005F5DF2" w:rsidRPr="00541652">
        <w:t>changes</w:t>
      </w:r>
      <w:r w:rsidRPr="00541652">
        <w:t xml:space="preserve"> in time, which means that the object must be moving. The slope of a line is the “rise over the run,” how much the vertical value changes divided by how much the horizontal value changes. In this case</w:t>
      </w:r>
      <w:r w:rsidR="00FD10FD" w:rsidRPr="00541652">
        <w:t>…</w:t>
      </w:r>
    </w:p>
    <w:p w14:paraId="1F2832CD" w14:textId="524A3736" w:rsidR="00323C9F" w:rsidRPr="00541652" w:rsidRDefault="006B4B45" w:rsidP="00F55F16">
      <w:pPr>
        <w:spacing w:after="120" w:line="240" w:lineRule="auto"/>
        <w:ind w:left="-12" w:right="15" w:hanging="3"/>
        <w:rPr>
          <w:i/>
        </w:rPr>
      </w:pPr>
      <m:oMathPara>
        <m:oMath>
          <m:r>
            <m:rPr>
              <m:nor/>
            </m:rPr>
            <m:t>slope</m:t>
          </m:r>
          <m:r>
            <w:rPr>
              <w:rFonts w:ascii="Cambria Math" w:hAnsi="Cambria Math"/>
            </w:rPr>
            <m:t>=</m:t>
          </m:r>
          <m:f>
            <m:fPr>
              <m:ctrlPr>
                <w:rPr>
                  <w:rFonts w:ascii="Cambria Math" w:hAnsi="Cambria Math"/>
                  <w:i/>
                </w:rPr>
              </m:ctrlPr>
            </m:fPr>
            <m:num>
              <m:r>
                <w:rPr>
                  <w:rFonts w:ascii="Cambria Math" w:hAnsi="Cambria Math"/>
                </w:rPr>
                <m:t xml:space="preserve">10 </m:t>
              </m:r>
              <m:r>
                <m:rPr>
                  <m:nor/>
                </m:rPr>
                <m:t>m</m:t>
              </m:r>
              <m:r>
                <w:rPr>
                  <w:rFonts w:ascii="Cambria Math" w:hAnsi="Cambria Math"/>
                </w:rPr>
                <m:t xml:space="preserve">-0 </m:t>
              </m:r>
              <m:r>
                <m:rPr>
                  <m:nor/>
                </m:rPr>
                <m:t>m</m:t>
              </m:r>
            </m:num>
            <m:den>
              <m:r>
                <w:rPr>
                  <w:rFonts w:ascii="Cambria Math" w:hAnsi="Cambria Math"/>
                </w:rPr>
                <m:t xml:space="preserve">5 </m:t>
              </m:r>
              <m:r>
                <m:rPr>
                  <m:nor/>
                </m:rPr>
                <m:t>s</m:t>
              </m:r>
              <m:r>
                <w:rPr>
                  <w:rFonts w:ascii="Cambria Math" w:hAnsi="Cambria Math"/>
                </w:rPr>
                <m:t xml:space="preserve"> - 0 </m:t>
              </m:r>
              <m:r>
                <m:rPr>
                  <m:nor/>
                </m:rPr>
                <m:t>s</m:t>
              </m:r>
            </m:den>
          </m:f>
          <m:r>
            <w:rPr>
              <w:rFonts w:ascii="Cambria Math" w:eastAsiaTheme="minorEastAsia" w:hAnsi="Cambria Math"/>
            </w:rPr>
            <m:t>=</m:t>
          </m:r>
          <m:r>
            <w:rPr>
              <w:rFonts w:ascii="Cambria Math" w:eastAsiaTheme="minorEastAsia" w:hAnsi="Cambria Math"/>
              <w:color w:val="007F7F"/>
            </w:rPr>
            <m:t xml:space="preserve">2 </m:t>
          </m:r>
          <m:r>
            <m:rPr>
              <m:nor/>
            </m:rPr>
            <w:rPr>
              <w:rFonts w:eastAsiaTheme="minorEastAsia"/>
              <w:color w:val="007F7F"/>
            </w:rPr>
            <m:t>m/s</m:t>
          </m:r>
        </m:oMath>
      </m:oMathPara>
    </w:p>
    <w:p w14:paraId="33770334" w14:textId="384A39BE" w:rsidR="00F55F16" w:rsidRPr="00541652" w:rsidRDefault="00F55F16" w:rsidP="00F55F16">
      <w:pPr>
        <w:spacing w:after="120" w:line="240" w:lineRule="auto"/>
        <w:ind w:left="-5" w:right="14"/>
      </w:pPr>
      <w:r w:rsidRPr="00541652">
        <w:t xml:space="preserve">Keeping the units in the slope calculation gives a hint about the meaning of the slope. </w:t>
      </w:r>
      <w:r w:rsidRPr="00541652">
        <w:rPr>
          <w:color w:val="007F7F"/>
        </w:rPr>
        <w:t>The unit [m/s] is a velocity, and in fact the slope of a position vs time graph gives velocity.</w:t>
      </w:r>
    </w:p>
    <w:p w14:paraId="51B35FAA" w14:textId="77777777" w:rsidR="003B43C7" w:rsidRPr="00541652" w:rsidRDefault="003B43C7" w:rsidP="003B43C7"/>
    <w:p w14:paraId="1B9C3DE3" w14:textId="77777777" w:rsidR="006E17D2" w:rsidRPr="00541652" w:rsidRDefault="006E17D2" w:rsidP="006E17D2">
      <w:pPr>
        <w:pStyle w:val="Heading3"/>
        <w:tabs>
          <w:tab w:val="left" w:pos="8190"/>
        </w:tabs>
      </w:pPr>
      <w:r w:rsidRPr="00541652">
        <w:br w:type="column"/>
      </w:r>
      <w:r w:rsidRPr="00541652">
        <w:t>Numbers</w:t>
      </w:r>
    </w:p>
    <w:p w14:paraId="4F6752BC" w14:textId="77777777" w:rsidR="009816DC" w:rsidRPr="00541652" w:rsidRDefault="009816DC" w:rsidP="009816DC">
      <w:pPr>
        <w:spacing w:after="120" w:line="240" w:lineRule="auto"/>
        <w:ind w:left="-5" w:right="134"/>
      </w:pPr>
      <w:r w:rsidRPr="00541652">
        <w:rPr>
          <w:color w:val="007F7F"/>
        </w:rPr>
        <w:t xml:space="preserve">If you walk at a constant speed of 4 miles per hour, </w:t>
      </w:r>
      <w:r w:rsidRPr="00541652">
        <w:t xml:space="preserve">what distance will you travel in 30 minutes? </w:t>
      </w:r>
      <w:r w:rsidRPr="00541652">
        <w:rPr>
          <w:i/>
        </w:rPr>
        <w:t>Figure out the answer to that question before continuing.</w:t>
      </w:r>
    </w:p>
    <w:p w14:paraId="49DDD54E" w14:textId="161A5BF0" w:rsidR="009816DC" w:rsidRPr="00541652" w:rsidRDefault="009816DC" w:rsidP="0075768F">
      <w:pPr>
        <w:spacing w:after="120" w:line="240" w:lineRule="auto"/>
        <w:ind w:left="15" w:right="14"/>
      </w:pPr>
      <w:r w:rsidRPr="00541652">
        <w:t>Hopefully you came to an answer of 2 miles. Whether you realize it or not, you went through all these steps, possibly in a different order:</w:t>
      </w:r>
    </w:p>
    <w:p w14:paraId="5E4CF776" w14:textId="77777777" w:rsidR="009816DC" w:rsidRPr="00541652" w:rsidRDefault="009816DC" w:rsidP="00AF010F">
      <w:pPr>
        <w:numPr>
          <w:ilvl w:val="0"/>
          <w:numId w:val="13"/>
        </w:numPr>
        <w:spacing w:after="120" w:line="240" w:lineRule="auto"/>
        <w:ind w:right="14" w:hanging="354"/>
        <w:contextualSpacing/>
        <w:jc w:val="both"/>
      </w:pPr>
      <w:r w:rsidRPr="00541652">
        <w:t>Compare units, finding both hours and minutes.</w:t>
      </w:r>
    </w:p>
    <w:p w14:paraId="49BE59CF" w14:textId="77777777" w:rsidR="009816DC" w:rsidRPr="00541652" w:rsidRDefault="009816DC" w:rsidP="00AF010F">
      <w:pPr>
        <w:numPr>
          <w:ilvl w:val="0"/>
          <w:numId w:val="13"/>
        </w:numPr>
        <w:spacing w:after="120" w:line="240" w:lineRule="auto"/>
        <w:ind w:right="14" w:hanging="354"/>
        <w:contextualSpacing/>
        <w:jc w:val="both"/>
      </w:pPr>
      <w:r w:rsidRPr="00541652">
        <w:t>Unit conversion to make time consistent:</w:t>
      </w:r>
    </w:p>
    <w:p w14:paraId="26884247" w14:textId="2A6CFEC9" w:rsidR="009816DC" w:rsidRPr="00541652" w:rsidRDefault="00B42C9E" w:rsidP="0075768F">
      <w:pPr>
        <w:spacing w:after="120" w:line="240" w:lineRule="auto"/>
        <w:contextualSpacing/>
        <w:jc w:val="center"/>
      </w:pPr>
      <m:oMathPara>
        <m:oMath>
          <m:r>
            <w:rPr>
              <w:rFonts w:ascii="Cambria Math" w:hAnsi="Cambria Math"/>
            </w:rPr>
            <m:t xml:space="preserve">30 </m:t>
          </m:r>
          <m:r>
            <m:rPr>
              <m:nor/>
            </m:rPr>
            <m:t>min</m:t>
          </m:r>
          <m:r>
            <w:rPr>
              <w:rFonts w:ascii="Cambria Math" w:hAnsi="Cambria Math"/>
            </w:rPr>
            <m:t>⋅</m:t>
          </m:r>
          <m:d>
            <m:dPr>
              <m:ctrlPr>
                <w:rPr>
                  <w:rFonts w:ascii="Cambria Math" w:hAnsi="Cambria Math"/>
                  <w:i/>
                </w:rPr>
              </m:ctrlPr>
            </m:dPr>
            <m:e>
              <m:f>
                <m:fPr>
                  <m:ctrlPr>
                    <w:rPr>
                      <w:rFonts w:ascii="Cambria Math" w:hAnsi="Cambria Math"/>
                    </w:rPr>
                  </m:ctrlPr>
                </m:fPr>
                <m:num>
                  <m:r>
                    <w:rPr>
                      <w:rFonts w:ascii="Cambria Math" w:hAnsi="Cambria Math"/>
                    </w:rPr>
                    <m:t xml:space="preserve">1 </m:t>
                  </m:r>
                  <m:r>
                    <m:rPr>
                      <m:sty m:val="p"/>
                    </m:rPr>
                    <w:rPr>
                      <w:rFonts w:ascii="Cambria Math" w:hAnsi="Cambria Math"/>
                    </w:rPr>
                    <m:t>hr</m:t>
                  </m:r>
                </m:num>
                <m:den>
                  <m:r>
                    <w:rPr>
                      <w:rFonts w:ascii="Cambria Math" w:hAnsi="Cambria Math"/>
                    </w:rPr>
                    <m:t xml:space="preserve">60 </m:t>
                  </m:r>
                  <m:r>
                    <m:rPr>
                      <m:nor/>
                    </m:rPr>
                    <m:t>min</m:t>
                  </m:r>
                </m:den>
              </m:f>
            </m:e>
          </m:d>
          <m:r>
            <w:rPr>
              <w:rFonts w:ascii="Cambria Math" w:hAnsi="Cambria Math"/>
            </w:rPr>
            <m:t xml:space="preserve">=0.5 </m:t>
          </m:r>
          <m:r>
            <m:rPr>
              <m:nor/>
            </m:rPr>
            <m:t>hr</m:t>
          </m:r>
        </m:oMath>
      </m:oMathPara>
    </w:p>
    <w:p w14:paraId="02E961F5" w14:textId="5C1B8854" w:rsidR="009816DC" w:rsidRPr="00541652" w:rsidRDefault="009816DC" w:rsidP="00AF010F">
      <w:pPr>
        <w:numPr>
          <w:ilvl w:val="0"/>
          <w:numId w:val="13"/>
        </w:numPr>
        <w:spacing w:after="120" w:line="240" w:lineRule="auto"/>
        <w:ind w:right="14" w:hanging="354"/>
        <w:contextualSpacing/>
        <w:jc w:val="both"/>
      </w:pPr>
      <w:r w:rsidRPr="00541652">
        <w:t>Combine given information in such a way that you find an answer with units of distance:</w:t>
      </w:r>
    </w:p>
    <w:p w14:paraId="5261B66B" w14:textId="4E92DE95" w:rsidR="000C2326" w:rsidRPr="00541652" w:rsidRDefault="00000000" w:rsidP="000C2326">
      <w:pPr>
        <w:spacing w:after="120" w:line="240" w:lineRule="auto"/>
        <w:ind w:right="14"/>
        <w:contextualSpacing/>
        <w:jc w:val="both"/>
      </w:pPr>
      <m:oMathPara>
        <m:oMath>
          <m:d>
            <m:dPr>
              <m:ctrlPr>
                <w:rPr>
                  <w:rFonts w:ascii="Cambria Math" w:hAnsi="Cambria Math"/>
                  <w:i/>
                  <w:color w:val="007F7F"/>
                </w:rPr>
              </m:ctrlPr>
            </m:dPr>
            <m:e>
              <m:f>
                <m:fPr>
                  <m:ctrlPr>
                    <w:rPr>
                      <w:rFonts w:ascii="Cambria Math" w:hAnsi="Cambria Math"/>
                      <w:color w:val="007F7F"/>
                    </w:rPr>
                  </m:ctrlPr>
                </m:fPr>
                <m:num>
                  <m:r>
                    <w:rPr>
                      <w:rFonts w:ascii="Cambria Math" w:hAnsi="Cambria Math"/>
                      <w:color w:val="007F7F"/>
                    </w:rPr>
                    <m:t xml:space="preserve">4 </m:t>
                  </m:r>
                  <m:r>
                    <m:rPr>
                      <m:sty m:val="p"/>
                    </m:rPr>
                    <w:rPr>
                      <w:rFonts w:ascii="Cambria Math" w:hAnsi="Cambria Math"/>
                      <w:color w:val="007F7F"/>
                    </w:rPr>
                    <m:t>mi</m:t>
                  </m:r>
                </m:num>
                <m:den>
                  <m:r>
                    <w:rPr>
                      <w:rFonts w:ascii="Cambria Math" w:hAnsi="Cambria Math"/>
                      <w:color w:val="007F7F"/>
                    </w:rPr>
                    <m:t xml:space="preserve">1 </m:t>
                  </m:r>
                  <m:r>
                    <m:rPr>
                      <m:sty m:val="p"/>
                    </m:rPr>
                    <w:rPr>
                      <w:rFonts w:ascii="Cambria Math" w:hAnsi="Cambria Math"/>
                      <w:color w:val="007F7F"/>
                    </w:rPr>
                    <m:t>hr</m:t>
                  </m:r>
                </m:den>
              </m:f>
            </m:e>
          </m:d>
          <m:r>
            <w:rPr>
              <w:rFonts w:ascii="Cambria Math" w:hAnsi="Cambria Math"/>
            </w:rPr>
            <m:t xml:space="preserve">⋅0.5 </m:t>
          </m:r>
          <m:r>
            <m:rPr>
              <m:sty m:val="p"/>
            </m:rPr>
            <w:rPr>
              <w:rFonts w:ascii="Cambria Math" w:hAnsi="Cambria Math"/>
            </w:rPr>
            <m:t>hr</m:t>
          </m:r>
          <m:r>
            <w:rPr>
              <w:rFonts w:ascii="Cambria Math" w:hAnsi="Cambria Math"/>
            </w:rPr>
            <m:t xml:space="preserve">=2 </m:t>
          </m:r>
          <m:r>
            <m:rPr>
              <m:sty m:val="p"/>
            </m:rPr>
            <w:rPr>
              <w:rFonts w:ascii="Cambria Math" w:hAnsi="Cambria Math"/>
            </w:rPr>
            <m:t>mi</m:t>
          </m:r>
        </m:oMath>
      </m:oMathPara>
    </w:p>
    <w:p w14:paraId="4E5F9652" w14:textId="77777777" w:rsidR="009816DC" w:rsidRPr="00541652" w:rsidRDefault="009816DC" w:rsidP="0075768F">
      <w:pPr>
        <w:spacing w:after="120" w:line="240" w:lineRule="auto"/>
        <w:ind w:left="15" w:right="134"/>
      </w:pPr>
      <w:r w:rsidRPr="00541652">
        <w:t>Notice that units cancel just like variables and numbers. For unit conversion, multiply by a fraction using the appropriate conversion factor (see the appendices), in such a way that units cancel to give the answer required.</w:t>
      </w:r>
    </w:p>
    <w:p w14:paraId="4416A8F9" w14:textId="77777777" w:rsidR="009816DC" w:rsidRPr="00541652" w:rsidRDefault="009816DC" w:rsidP="009816DC">
      <w:pPr>
        <w:spacing w:after="120" w:line="240" w:lineRule="auto"/>
        <w:ind w:left="15" w:right="134"/>
      </w:pPr>
      <w:r w:rsidRPr="00541652">
        <w:t>This way of canceling only works with multiplication and division. Two numbers cannot be added or subtracted unless they have the same units.</w:t>
      </w:r>
    </w:p>
    <w:p w14:paraId="52A140AC" w14:textId="0232F2E3" w:rsidR="00E86BB3" w:rsidRPr="00541652" w:rsidRDefault="009816DC" w:rsidP="00E86BB3">
      <w:pPr>
        <w:spacing w:after="120" w:line="240" w:lineRule="auto"/>
        <w:ind w:left="15" w:right="14"/>
      </w:pPr>
      <w:r w:rsidRPr="00541652">
        <w:t>The mathematical model used above is</w:t>
      </w:r>
      <w:r w:rsidR="00E86BB3" w:rsidRPr="00541652">
        <w:t>…</w:t>
      </w:r>
    </w:p>
    <w:p w14:paraId="4EC10EF1" w14:textId="72EB2495" w:rsidR="00E86BB3" w:rsidRPr="00541652" w:rsidRDefault="00000000" w:rsidP="006B53D4">
      <w:pPr>
        <w:keepNext/>
        <w:spacing w:after="0" w:line="240" w:lineRule="auto"/>
        <w:ind w:left="15" w:right="14"/>
      </w:pPr>
      <m:oMathPara>
        <m:oMath>
          <m:borderBox>
            <m:borderBoxPr>
              <m:ctrlPr>
                <w:rPr>
                  <w:rFonts w:ascii="Cambria Math" w:hAnsi="Cambria Math"/>
                </w:rPr>
              </m:ctrlPr>
            </m:borderBoxPr>
            <m:e>
              <m:sSub>
                <m:sSubPr>
                  <m:ctrlPr>
                    <w:rPr>
                      <w:rFonts w:ascii="Cambria Math" w:hAnsi="Cambria Math"/>
                      <w:color w:val="007F7F"/>
                    </w:rPr>
                  </m:ctrlPr>
                </m:sSubPr>
                <m:e>
                  <m:r>
                    <w:rPr>
                      <w:rFonts w:ascii="Cambria Math" w:hAnsi="Cambria Math"/>
                      <w:color w:val="007F7F"/>
                    </w:rPr>
                    <m:t>v</m:t>
                  </m:r>
                </m:e>
                <m:sub>
                  <m:r>
                    <m:rPr>
                      <m:sty m:val="p"/>
                    </m:rPr>
                    <w:rPr>
                      <w:rFonts w:ascii="Cambria Math" w:hAnsi="Cambria Math"/>
                      <w:color w:val="007F7F"/>
                    </w:rPr>
                    <m:t>avg</m:t>
                  </m:r>
                </m:sub>
              </m:sSub>
              <m:r>
                <w:rPr>
                  <w:rFonts w:ascii="Cambria Math" w:hAnsi="Cambria Math"/>
                </w:rPr>
                <m:t>=</m:t>
              </m:r>
              <m:f>
                <m:fPr>
                  <m:ctrlPr>
                    <w:rPr>
                      <w:rFonts w:ascii="Cambria Math" w:hAnsi="Cambria Math"/>
                    </w:rPr>
                  </m:ctrlPr>
                </m:fPr>
                <m:num>
                  <m:r>
                    <w:rPr>
                      <w:rFonts w:ascii="Cambria Math" w:hAnsi="Cambria Math"/>
                    </w:rPr>
                    <m:t>s</m:t>
                  </m:r>
                </m:num>
                <m:den>
                  <m:r>
                    <m:rPr>
                      <m:sty m:val="p"/>
                    </m:rPr>
                    <w:rPr>
                      <w:rFonts w:ascii="Cambria Math" w:hAnsi="Cambria Math"/>
                    </w:rPr>
                    <m:t>Δ</m:t>
                  </m:r>
                  <m:r>
                    <w:rPr>
                      <w:rFonts w:ascii="Cambria Math" w:hAnsi="Cambria Math"/>
                    </w:rPr>
                    <m:t>t</m:t>
                  </m:r>
                </m:den>
              </m:f>
            </m:e>
          </m:borderBox>
        </m:oMath>
      </m:oMathPara>
    </w:p>
    <w:p w14:paraId="148501BD" w14:textId="50882247" w:rsidR="006B53D4" w:rsidRPr="00541652" w:rsidRDefault="006B53D4" w:rsidP="00911637">
      <w:pPr>
        <w:pStyle w:val="Caption"/>
        <w:spacing w:after="0"/>
        <w:jc w:val="right"/>
        <w:rPr>
          <w:i w:val="0"/>
          <w:iCs w:val="0"/>
          <w:color w:val="auto"/>
        </w:rPr>
      </w:pPr>
      <w:bookmarkStart w:id="53" w:name="_Ref219435654"/>
      <w:r w:rsidRPr="00541652">
        <w:rPr>
          <w:i w:val="0"/>
          <w:iCs w:val="0"/>
          <w:color w:val="auto"/>
        </w:rPr>
        <w:t xml:space="preserve">( </w:t>
      </w:r>
      <w:r w:rsidRPr="00541652">
        <w:rPr>
          <w:i w:val="0"/>
          <w:iCs w:val="0"/>
          <w:color w:val="auto"/>
        </w:rPr>
        <w:fldChar w:fldCharType="begin"/>
      </w:r>
      <w:r w:rsidRPr="00541652">
        <w:rPr>
          <w:i w:val="0"/>
          <w:iCs w:val="0"/>
          <w:color w:val="auto"/>
        </w:rPr>
        <w:instrText xml:space="preserve"> STYLEREF 1 \s </w:instrText>
      </w:r>
      <w:r w:rsidRPr="00541652">
        <w:rPr>
          <w:i w:val="0"/>
          <w:iCs w:val="0"/>
          <w:color w:val="auto"/>
        </w:rPr>
        <w:fldChar w:fldCharType="separate"/>
      </w:r>
      <w:r w:rsidR="00F91D0D">
        <w:rPr>
          <w:i w:val="0"/>
          <w:iCs w:val="0"/>
          <w:noProof/>
          <w:color w:val="auto"/>
        </w:rPr>
        <w:t>2</w:t>
      </w:r>
      <w:r w:rsidRPr="00541652">
        <w:rPr>
          <w:i w:val="0"/>
          <w:iCs w:val="0"/>
          <w:color w:val="auto"/>
        </w:rPr>
        <w:fldChar w:fldCharType="end"/>
      </w:r>
      <w:r w:rsidRPr="00541652">
        <w:rPr>
          <w:i w:val="0"/>
          <w:iCs w:val="0"/>
          <w:color w:val="auto"/>
        </w:rPr>
        <w:t>.</w:t>
      </w:r>
      <w:r w:rsidRPr="00541652">
        <w:rPr>
          <w:i w:val="0"/>
          <w:iCs w:val="0"/>
          <w:color w:val="auto"/>
        </w:rPr>
        <w:fldChar w:fldCharType="begin"/>
      </w:r>
      <w:r w:rsidRPr="00541652">
        <w:rPr>
          <w:i w:val="0"/>
          <w:iCs w:val="0"/>
          <w:color w:val="auto"/>
        </w:rPr>
        <w:instrText xml:space="preserve"> SEQ ( \* ARABIC \s 1 </w:instrText>
      </w:r>
      <w:r w:rsidRPr="00541652">
        <w:rPr>
          <w:i w:val="0"/>
          <w:iCs w:val="0"/>
          <w:color w:val="auto"/>
        </w:rPr>
        <w:fldChar w:fldCharType="separate"/>
      </w:r>
      <w:r w:rsidR="00F91D0D">
        <w:rPr>
          <w:i w:val="0"/>
          <w:iCs w:val="0"/>
          <w:noProof/>
          <w:color w:val="auto"/>
        </w:rPr>
        <w:t>1</w:t>
      </w:r>
      <w:r w:rsidRPr="00541652">
        <w:rPr>
          <w:i w:val="0"/>
          <w:iCs w:val="0"/>
          <w:color w:val="auto"/>
        </w:rPr>
        <w:fldChar w:fldCharType="end"/>
      </w:r>
      <w:r w:rsidRPr="00541652">
        <w:rPr>
          <w:i w:val="0"/>
          <w:iCs w:val="0"/>
          <w:color w:val="auto"/>
        </w:rPr>
        <w:t xml:space="preserve"> )</w:t>
      </w:r>
      <w:bookmarkEnd w:id="53"/>
    </w:p>
    <w:p w14:paraId="36777A10" w14:textId="6DB1EAA7" w:rsidR="00E86BB3" w:rsidRPr="00541652" w:rsidRDefault="009816DC" w:rsidP="00D923C7">
      <w:pPr>
        <w:spacing w:after="120" w:line="240" w:lineRule="auto"/>
        <w:ind w:left="15" w:right="14"/>
        <w:sectPr w:rsidR="00E86BB3" w:rsidRPr="00541652" w:rsidSect="00856601">
          <w:endnotePr>
            <w:numFmt w:val="decimal"/>
          </w:endnotePr>
          <w:type w:val="continuous"/>
          <w:pgSz w:w="15840" w:h="12240" w:orient="landscape"/>
          <w:pgMar w:top="1440" w:right="1440" w:bottom="1440" w:left="1440" w:header="720" w:footer="720" w:gutter="0"/>
          <w:cols w:num="3" w:sep="1" w:space="288"/>
          <w:titlePg/>
          <w:docGrid w:linePitch="299"/>
        </w:sectPr>
      </w:pPr>
      <w:r w:rsidRPr="00541652">
        <w:t>…</w:t>
      </w:r>
      <w:r w:rsidRPr="00541652">
        <w:rPr>
          <w:color w:val="007F7F"/>
        </w:rPr>
        <w:t>the average speed</w:t>
      </w:r>
      <w:r w:rsidR="008B4BD6" w:rsidRPr="00541652">
        <w:rPr>
          <w:color w:val="007F7F"/>
        </w:rPr>
        <w:t xml:space="preserve"> </w:t>
      </w:r>
      <m:oMath>
        <m:sSub>
          <m:sSubPr>
            <m:ctrlPr>
              <w:rPr>
                <w:rFonts w:ascii="Cambria Math" w:hAnsi="Cambria Math"/>
                <w:color w:val="007F7F"/>
              </w:rPr>
            </m:ctrlPr>
          </m:sSubPr>
          <m:e>
            <m:r>
              <w:rPr>
                <w:rFonts w:ascii="Cambria Math" w:hAnsi="Cambria Math"/>
                <w:color w:val="007F7F"/>
              </w:rPr>
              <m:t>v</m:t>
            </m:r>
          </m:e>
          <m:sub>
            <m:r>
              <m:rPr>
                <m:sty m:val="p"/>
              </m:rPr>
              <w:rPr>
                <w:rFonts w:ascii="Cambria Math" w:hAnsi="Cambria Math"/>
                <w:color w:val="007F7F"/>
              </w:rPr>
              <m:t>avg</m:t>
            </m:r>
          </m:sub>
        </m:sSub>
      </m:oMath>
      <w:r w:rsidRPr="00541652">
        <w:rPr>
          <w:color w:val="007F7F"/>
        </w:rPr>
        <w:t xml:space="preserve"> </w:t>
      </w:r>
      <w:r w:rsidRPr="00541652">
        <w:t>is the path length</w:t>
      </w:r>
      <w:r w:rsidR="00911637" w:rsidRPr="00541652">
        <w:t xml:space="preserve"> </w:t>
      </w:r>
      <m:oMath>
        <m:r>
          <w:rPr>
            <w:rFonts w:ascii="Cambria Math" w:hAnsi="Cambria Math"/>
          </w:rPr>
          <m:t>s</m:t>
        </m:r>
      </m:oMath>
      <w:r w:rsidRPr="00541652">
        <w:rPr>
          <w:rFonts w:eastAsia="Cambria" w:cs="Cambria"/>
          <w:i/>
        </w:rPr>
        <w:t xml:space="preserve"> </w:t>
      </w:r>
      <w:r w:rsidRPr="00541652">
        <w:t>divided by the time elapsed</w:t>
      </w:r>
      <w:r w:rsidR="006B53D4" w:rsidRPr="00541652">
        <w:t xml:space="preserve"> </w:t>
      </w:r>
      <m:oMath>
        <m:r>
          <w:rPr>
            <w:rFonts w:ascii="Cambria Math" w:hAnsi="Cambria Math"/>
          </w:rPr>
          <m:t>∆t</m:t>
        </m:r>
      </m:oMath>
      <w:r w:rsidRPr="00541652">
        <w:t xml:space="preserve">. </w:t>
      </w:r>
      <w:r w:rsidRPr="00541652">
        <w:rPr>
          <w:color w:val="007F7F"/>
        </w:rPr>
        <w:t>Since the speed was constant in this example, the average speed is the speed traveled the entire tim</w:t>
      </w:r>
      <w:r w:rsidR="0075768F" w:rsidRPr="00541652">
        <w:rPr>
          <w:color w:val="007F7F"/>
        </w:rPr>
        <w:t>e</w:t>
      </w:r>
      <w:r w:rsidR="00076F45" w:rsidRPr="00541652">
        <w:rPr>
          <w:color w:val="007F7F"/>
        </w:rPr>
        <w:t>.</w:t>
      </w:r>
    </w:p>
    <w:p w14:paraId="65CBCF27" w14:textId="1D83034C" w:rsidR="00856601" w:rsidRPr="00541652" w:rsidRDefault="002C7D7D" w:rsidP="00076F45">
      <w:pPr>
        <w:pStyle w:val="Heading2"/>
        <w:rPr>
          <w:rFonts w:asciiTheme="minorHAnsi" w:hAnsiTheme="minorHAnsi"/>
          <w:color w:val="auto"/>
        </w:rPr>
        <w:sectPr w:rsidR="00856601" w:rsidRPr="00541652" w:rsidSect="00856601">
          <w:endnotePr>
            <w:numFmt w:val="decimal"/>
          </w:endnotePr>
          <w:type w:val="continuous"/>
          <w:pgSz w:w="15840" w:h="12240" w:orient="landscape"/>
          <w:pgMar w:top="1440" w:right="1440" w:bottom="1440" w:left="1440" w:header="720" w:footer="720" w:gutter="0"/>
          <w:cols w:sep="1" w:space="288"/>
          <w:titlePg/>
          <w:docGrid w:linePitch="299"/>
        </w:sectPr>
      </w:pPr>
      <w:r w:rsidRPr="00541652">
        <w:rPr>
          <w:rFonts w:asciiTheme="minorHAnsi" w:hAnsiTheme="minorHAnsi"/>
        </w:rPr>
        <w:br w:type="column"/>
      </w:r>
      <w:bookmarkStart w:id="54" w:name="_Ref219313825"/>
      <w:bookmarkStart w:id="55" w:name="_Ref219313830"/>
      <w:bookmarkStart w:id="56" w:name="_Toc221827333"/>
      <w:r w:rsidR="00856601" w:rsidRPr="00541652">
        <w:rPr>
          <w:rFonts w:asciiTheme="minorHAnsi" w:hAnsiTheme="minorHAnsi"/>
          <w:color w:val="auto"/>
        </w:rPr>
        <w:lastRenderedPageBreak/>
        <w:t xml:space="preserve">: </w:t>
      </w:r>
      <w:r w:rsidR="00D36E13" w:rsidRPr="00541652">
        <w:rPr>
          <w:rFonts w:asciiTheme="minorHAnsi" w:hAnsiTheme="minorHAnsi"/>
          <w:color w:val="auto"/>
        </w:rPr>
        <w:t>Sliding to the Left</w:t>
      </w:r>
      <w:r w:rsidR="006F3E88" w:rsidRPr="00541652">
        <w:rPr>
          <w:rFonts w:asciiTheme="minorHAnsi" w:hAnsiTheme="minorHAnsi"/>
          <w:color w:val="auto"/>
        </w:rPr>
        <w:t xml:space="preserve"> </w:t>
      </w:r>
      <w:bookmarkEnd w:id="54"/>
      <w:bookmarkEnd w:id="55"/>
      <w:r w:rsidR="005D0825" w:rsidRPr="00541652">
        <w:rPr>
          <w:rFonts w:asciiTheme="minorHAnsi" w:hAnsiTheme="minorHAnsi"/>
          <w:color w:val="auto"/>
        </w:rPr>
        <w:t>(</w:t>
      </w:r>
      <w:r w:rsidR="005D0825" w:rsidRPr="00541652">
        <w:rPr>
          <w:rFonts w:asciiTheme="minorHAnsi" w:hAnsiTheme="minorHAnsi"/>
          <w:noProof/>
          <w:color w:val="auto"/>
        </w:rPr>
        <w:drawing>
          <wp:inline distT="0" distB="0" distL="0" distR="0" wp14:anchorId="462236ED" wp14:editId="29A20468">
            <wp:extent cx="95534" cy="95534"/>
            <wp:effectExtent l="0" t="0" r="0" b="0"/>
            <wp:docPr id="101211152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5D0825" w:rsidRPr="00541652">
        <w:rPr>
          <w:rFonts w:asciiTheme="minorHAnsi" w:hAnsiTheme="minorHAnsi"/>
          <w:color w:val="auto"/>
        </w:rPr>
        <w:t xml:space="preserve"> , </w:t>
      </w:r>
      <w:r w:rsidR="005D0825" w:rsidRPr="00541652">
        <w:rPr>
          <w:rFonts w:asciiTheme="minorHAnsi" w:hAnsiTheme="minorHAnsi"/>
          <w:noProof/>
          <w:color w:val="auto"/>
        </w:rPr>
        <w:drawing>
          <wp:inline distT="0" distB="0" distL="0" distR="0" wp14:anchorId="478FC93F" wp14:editId="5F8F5F10">
            <wp:extent cx="109182" cy="124199"/>
            <wp:effectExtent l="0" t="0" r="5715" b="0"/>
            <wp:docPr id="2112908041" name="Picture 21129080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5D0825" w:rsidRPr="00541652">
        <w:rPr>
          <w:rFonts w:asciiTheme="minorHAnsi" w:hAnsiTheme="minorHAnsi"/>
          <w:color w:val="auto"/>
        </w:rPr>
        <w:t xml:space="preserve"> )</w:t>
      </w:r>
      <w:bookmarkEnd w:id="56"/>
    </w:p>
    <w:p w14:paraId="56D6ECA6" w14:textId="77777777" w:rsidR="00856601" w:rsidRPr="00541652" w:rsidRDefault="00856601" w:rsidP="00856601">
      <w:pPr>
        <w:pStyle w:val="Heading3"/>
        <w:tabs>
          <w:tab w:val="left" w:pos="8190"/>
        </w:tabs>
        <w:spacing w:line="240" w:lineRule="auto"/>
      </w:pPr>
      <w:r w:rsidRPr="00541652">
        <w:t>Words</w:t>
      </w:r>
    </w:p>
    <w:p w14:paraId="1E09CECD" w14:textId="77777777" w:rsidR="00385DC3" w:rsidRPr="00541652" w:rsidRDefault="00385DC3" w:rsidP="00385DC3">
      <w:pPr>
        <w:spacing w:after="120" w:line="240" w:lineRule="auto"/>
        <w:ind w:left="15" w:right="14"/>
      </w:pPr>
      <w:r w:rsidRPr="00541652">
        <w:t xml:space="preserve">A 170-g hockey puck is sliding to the left for four seconds across a smooth sheet of ice </w:t>
      </w:r>
      <w:r w:rsidRPr="00541652">
        <w:rPr>
          <w:color w:val="007F7F"/>
        </w:rPr>
        <w:t>at a constant speed of 24 m/s</w:t>
      </w:r>
      <w:r w:rsidRPr="00541652">
        <w:t xml:space="preserve">. </w:t>
      </w:r>
      <w:r w:rsidRPr="00541652">
        <w:rPr>
          <w:color w:val="0000FF"/>
        </w:rPr>
        <w:t xml:space="preserve">Frictional force and air resistance are very small, so we will ignore them. </w:t>
      </w:r>
      <w:r w:rsidRPr="00541652">
        <w:t>We will consider only the horizontal direction.</w:t>
      </w:r>
    </w:p>
    <w:p w14:paraId="794F5AD2" w14:textId="77777777" w:rsidR="00385DC3" w:rsidRPr="00541652" w:rsidRDefault="00385DC3" w:rsidP="00385DC3">
      <w:pPr>
        <w:spacing w:after="120" w:line="240" w:lineRule="auto"/>
        <w:ind w:left="15" w:right="14"/>
      </w:pPr>
      <w:r w:rsidRPr="00541652">
        <w:t>We have looked at a similar situation with a rolling soccer ball, so some of the analysis will be left for the end-of-chapter exercises. Here we will try a few new approaches. This time there is no picture, and since images are helpful for understanding, we will start with a sketch. The sketch should include as much of the given information as possible.</w:t>
      </w:r>
    </w:p>
    <w:p w14:paraId="745C2E03" w14:textId="77777777" w:rsidR="00385DC3" w:rsidRPr="00541652" w:rsidRDefault="00385DC3" w:rsidP="00385DC3">
      <w:pPr>
        <w:spacing w:after="120" w:line="240" w:lineRule="auto"/>
        <w:ind w:right="12"/>
      </w:pPr>
      <w:r w:rsidRPr="00541652">
        <w:rPr>
          <w:color w:val="0000FF"/>
        </w:rPr>
        <w:t xml:space="preserve">The net force on an object causes </w:t>
      </w:r>
      <w:r w:rsidRPr="00541652">
        <w:rPr>
          <w:color w:val="007F7F"/>
        </w:rPr>
        <w:t xml:space="preserve">a change in velocity </w:t>
      </w:r>
      <w:r w:rsidRPr="00541652">
        <w:t xml:space="preserve">over time, </w:t>
      </w:r>
      <w:r w:rsidRPr="00541652">
        <w:rPr>
          <w:i/>
          <w:color w:val="0000FF"/>
        </w:rPr>
        <w:t xml:space="preserve">i.e. </w:t>
      </w:r>
      <w:r w:rsidRPr="00541652">
        <w:rPr>
          <w:color w:val="0000FF"/>
        </w:rPr>
        <w:t xml:space="preserve">an acceleration. </w:t>
      </w:r>
      <w:r w:rsidRPr="00541652">
        <w:rPr>
          <w:color w:val="007F7F"/>
        </w:rPr>
        <w:t xml:space="preserve">Since the velocity of this puck is constant, </w:t>
      </w:r>
      <w:r w:rsidRPr="00541652">
        <w:rPr>
          <w:color w:val="0000FF"/>
        </w:rPr>
        <w:t>we know that the net force is zero.</w:t>
      </w:r>
    </w:p>
    <w:p w14:paraId="1B928EF8" w14:textId="2E28C2BE" w:rsidR="00AA7B1E" w:rsidRPr="00541652" w:rsidRDefault="00AA7B1E" w:rsidP="00AA7B1E">
      <w:pPr>
        <w:spacing w:after="120" w:line="240" w:lineRule="auto"/>
        <w:ind w:left="-5" w:right="14"/>
      </w:pPr>
      <w:r w:rsidRPr="00541652">
        <w:rPr>
          <w:color w:val="8B0000"/>
        </w:rPr>
        <w:t xml:space="preserve">A sliding hockey puck </w:t>
      </w:r>
      <w:r w:rsidR="005F5DF2" w:rsidRPr="00541652">
        <w:rPr>
          <w:color w:val="8B0000"/>
        </w:rPr>
        <w:t>can affect</w:t>
      </w:r>
      <w:r w:rsidRPr="00541652">
        <w:rPr>
          <w:color w:val="8B0000"/>
        </w:rPr>
        <w:t xml:space="preserve"> another object (for example, if it hits an egg, it can break the egg). That means it has energy, in this case kinetic energy. </w:t>
      </w:r>
      <w:r w:rsidRPr="00541652">
        <w:rPr>
          <w:color w:val="007F7F"/>
        </w:rPr>
        <w:t xml:space="preserve">And since the puck is traveling at a constant speed, </w:t>
      </w:r>
      <w:r w:rsidRPr="00541652">
        <w:rPr>
          <w:color w:val="8B0000"/>
        </w:rPr>
        <w:t>the kinetic energy would also be constant.</w:t>
      </w:r>
    </w:p>
    <w:p w14:paraId="0E418236" w14:textId="64DD47D5" w:rsidR="00856601" w:rsidRPr="00541652" w:rsidRDefault="00AA7B1E" w:rsidP="00AA7B1E">
      <w:pPr>
        <w:tabs>
          <w:tab w:val="left" w:pos="8190"/>
        </w:tabs>
        <w:spacing w:after="120" w:line="240" w:lineRule="auto"/>
        <w:rPr>
          <w:color w:val="0000FF"/>
        </w:rPr>
      </w:pPr>
      <w:r w:rsidRPr="00541652">
        <w:rPr>
          <w:color w:val="8B0000"/>
        </w:rPr>
        <w:t>The hockey puck doesn’t have any other type of mechanical energy, because there is no spring and it is on the ground.</w:t>
      </w:r>
    </w:p>
    <w:p w14:paraId="022D064C" w14:textId="77777777" w:rsidR="00856601" w:rsidRPr="00541652" w:rsidRDefault="00856601" w:rsidP="00856601">
      <w:pPr>
        <w:pStyle w:val="Heading3"/>
        <w:tabs>
          <w:tab w:val="left" w:pos="8190"/>
        </w:tabs>
        <w:spacing w:before="0" w:after="120" w:line="240" w:lineRule="auto"/>
        <w:rPr>
          <w:color w:val="0000FF"/>
        </w:rPr>
      </w:pPr>
      <w:r w:rsidRPr="00541652">
        <w:br w:type="column"/>
      </w:r>
      <w:r w:rsidRPr="00541652">
        <w:t>Graphics</w:t>
      </w:r>
    </w:p>
    <w:p w14:paraId="14573953" w14:textId="2BCD307B" w:rsidR="00856601" w:rsidRPr="00541652" w:rsidRDefault="009110D6" w:rsidP="00856601">
      <w:pPr>
        <w:keepNext/>
        <w:tabs>
          <w:tab w:val="left" w:pos="8190"/>
        </w:tabs>
        <w:spacing w:after="120" w:line="240" w:lineRule="auto"/>
        <w:ind w:right="14"/>
        <w:jc w:val="center"/>
      </w:pPr>
      <w:r w:rsidRPr="00541652">
        <w:rPr>
          <w:noProof/>
        </w:rPr>
        <w:drawing>
          <wp:inline distT="0" distB="0" distL="0" distR="0" wp14:anchorId="79C999B9" wp14:editId="7F905810">
            <wp:extent cx="2275368" cy="746881"/>
            <wp:effectExtent l="0" t="0" r="0" b="0"/>
            <wp:docPr id="1199987230" name="Picture 1" descr="A physics diagram of a puck on a horizontal surface. A handwritten label above the puck indicates its mass is 170 grams. A green arrow points to the left, labeled with a velocity of 24 meters per second. Below the surface, a handwritten blue note specifies there is &quot;No fric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87230" name="Picture 1" descr="A physics diagram of a puck on a horizontal surface. A handwritten label above the puck indicates its mass is 170 grams. A green arrow points to the left, labeled with a velocity of 24 meters per second. Below the surface, a handwritten blue note specifies there is &quot;No friction.&quot;"/>
                    <pic:cNvPicPr/>
                  </pic:nvPicPr>
                  <pic:blipFill>
                    <a:blip r:embed="rId71" cstate="screen">
                      <a:extLst>
                        <a:ext uri="{28A0092B-C50C-407E-A947-70E740481C1C}">
                          <a14:useLocalDpi xmlns:a14="http://schemas.microsoft.com/office/drawing/2010/main"/>
                        </a:ext>
                      </a:extLst>
                    </a:blip>
                    <a:stretch>
                      <a:fillRect/>
                    </a:stretch>
                  </pic:blipFill>
                  <pic:spPr>
                    <a:xfrm>
                      <a:off x="0" y="0"/>
                      <a:ext cx="2284043" cy="749728"/>
                    </a:xfrm>
                    <a:prstGeom prst="rect">
                      <a:avLst/>
                    </a:prstGeom>
                  </pic:spPr>
                </pic:pic>
              </a:graphicData>
            </a:graphic>
          </wp:inline>
        </w:drawing>
      </w:r>
    </w:p>
    <w:p w14:paraId="713EE2F8" w14:textId="3DB2A1C3" w:rsidR="00856601" w:rsidRPr="00541652" w:rsidRDefault="00856601" w:rsidP="00856601">
      <w:pPr>
        <w:pStyle w:val="Caption"/>
        <w:tabs>
          <w:tab w:val="left" w:pos="8190"/>
        </w:tabs>
        <w:jc w:val="center"/>
        <w:rPr>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5</w:t>
      </w:r>
      <w:r w:rsidR="002778FF">
        <w:fldChar w:fldCharType="end"/>
      </w:r>
      <w:r w:rsidRPr="00541652">
        <w:t xml:space="preserve">: </w:t>
      </w:r>
      <w:r w:rsidR="006835AF" w:rsidRPr="00541652">
        <w:rPr>
          <w:w w:val="101"/>
        </w:rPr>
        <w:t>Rough sketch of the given physical situation</w:t>
      </w:r>
      <w:r w:rsidRPr="00541652">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4D28A6F1" w14:textId="64B5C72B" w:rsidR="006835AF" w:rsidRPr="00541652" w:rsidRDefault="007F448C" w:rsidP="007F448C">
      <w:r w:rsidRPr="00541652">
        <w:t xml:space="preserve">The sketch does not need to be beautiful, although you can feel free to let your artistic skills shine. </w:t>
      </w:r>
      <w:r w:rsidR="003D07A7" w:rsidRPr="00541652">
        <w:t>T</w:t>
      </w:r>
      <w:r w:rsidRPr="00541652">
        <w:t xml:space="preserve">he sketch </w:t>
      </w:r>
      <w:r w:rsidRPr="00541652">
        <w:rPr>
          <w:i/>
          <w:iCs/>
        </w:rPr>
        <w:t>does</w:t>
      </w:r>
      <w:r w:rsidRPr="00541652">
        <w:t xml:space="preserve"> need to get across the essential information about the situation.</w:t>
      </w:r>
    </w:p>
    <w:p w14:paraId="19CED41C" w14:textId="2FEAD314" w:rsidR="007F448C" w:rsidRPr="00541652" w:rsidRDefault="00DC76B4" w:rsidP="00DC76B4">
      <w:pPr>
        <w:jc w:val="center"/>
      </w:pPr>
      <w:r w:rsidRPr="00541652">
        <w:rPr>
          <w:noProof/>
        </w:rPr>
        <w:drawing>
          <wp:inline distT="0" distB="0" distL="0" distR="0" wp14:anchorId="5EB073AA" wp14:editId="54513E62">
            <wp:extent cx="334508" cy="340242"/>
            <wp:effectExtent l="0" t="0" r="8890" b="3175"/>
            <wp:docPr id="977521718" name="Picture 1" descr="A rectangle labeled &quot;puc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21718" name="Picture 1" descr="A rectangle labeled &quot;puck&quot;"/>
                    <pic:cNvPicPr/>
                  </pic:nvPicPr>
                  <pic:blipFill>
                    <a:blip r:embed="rId72" cstate="screen">
                      <a:extLst>
                        <a:ext uri="{28A0092B-C50C-407E-A947-70E740481C1C}">
                          <a14:useLocalDpi xmlns:a14="http://schemas.microsoft.com/office/drawing/2010/main"/>
                        </a:ext>
                      </a:extLst>
                    </a:blip>
                    <a:stretch>
                      <a:fillRect/>
                    </a:stretch>
                  </pic:blipFill>
                  <pic:spPr>
                    <a:xfrm>
                      <a:off x="0" y="0"/>
                      <a:ext cx="341593" cy="347449"/>
                    </a:xfrm>
                    <a:prstGeom prst="rect">
                      <a:avLst/>
                    </a:prstGeom>
                  </pic:spPr>
                </pic:pic>
              </a:graphicData>
            </a:graphic>
          </wp:inline>
        </w:drawing>
      </w:r>
    </w:p>
    <w:p w14:paraId="344CF61E" w14:textId="0360F1E9" w:rsidR="00F65BBF" w:rsidRPr="00541652" w:rsidRDefault="00F65BBF" w:rsidP="00F65BBF">
      <w:pPr>
        <w:pStyle w:val="Caption"/>
        <w:tabs>
          <w:tab w:val="left" w:pos="8190"/>
        </w:tabs>
        <w:jc w:val="center"/>
        <w:rPr>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6</w:t>
      </w:r>
      <w:r w:rsidR="002778FF">
        <w:fldChar w:fldCharType="end"/>
      </w:r>
      <w:r w:rsidRPr="00541652">
        <w:t xml:space="preserve">: </w:t>
      </w:r>
      <w:r w:rsidRPr="00541652">
        <w:rPr>
          <w:color w:val="0000FF"/>
          <w:w w:val="101"/>
        </w:rPr>
        <w:t>Force diagram of a puck with no forces</w:t>
      </w:r>
      <w:r w:rsidRPr="00541652">
        <w:rPr>
          <w:color w:val="0000FF"/>
        </w:rPr>
        <w:t>.</w:t>
      </w:r>
      <w:r w:rsidRPr="00541652">
        <w:rPr>
          <w:color w:val="0000FF"/>
          <w:vertAlign w:val="superscript"/>
        </w:rPr>
        <w:fldChar w:fldCharType="begin"/>
      </w:r>
      <w:r w:rsidRPr="00541652">
        <w:rPr>
          <w:color w:val="0000FF"/>
          <w:vertAlign w:val="superscript"/>
        </w:rPr>
        <w:instrText xml:space="preserve"> NOTEREF _Ref218898700 \h  \* MERGEFORMAT </w:instrText>
      </w:r>
      <w:r w:rsidRPr="00541652">
        <w:rPr>
          <w:color w:val="0000FF"/>
          <w:vertAlign w:val="superscript"/>
        </w:rPr>
      </w:r>
      <w:r w:rsidRPr="00541652">
        <w:rPr>
          <w:color w:val="0000FF"/>
          <w:vertAlign w:val="superscript"/>
        </w:rPr>
        <w:fldChar w:fldCharType="separate"/>
      </w:r>
      <w:r w:rsidR="00F91D0D">
        <w:rPr>
          <w:color w:val="0000FF"/>
          <w:vertAlign w:val="superscript"/>
        </w:rPr>
        <w:t>1</w:t>
      </w:r>
      <w:r w:rsidRPr="00541652">
        <w:rPr>
          <w:color w:val="0000FF"/>
          <w:vertAlign w:val="superscript"/>
        </w:rPr>
        <w:fldChar w:fldCharType="end"/>
      </w:r>
    </w:p>
    <w:p w14:paraId="3574FEBA" w14:textId="0E46F209" w:rsidR="00F65BBF" w:rsidRPr="00541652" w:rsidRDefault="00604317" w:rsidP="00604317">
      <w:pPr>
        <w:jc w:val="center"/>
      </w:pPr>
      <w:r w:rsidRPr="00541652">
        <w:rPr>
          <w:noProof/>
        </w:rPr>
        <w:drawing>
          <wp:inline distT="0" distB="0" distL="0" distR="0" wp14:anchorId="52C00368" wp14:editId="59F0A254">
            <wp:extent cx="2275368" cy="1782592"/>
            <wp:effectExtent l="0" t="0" r="0" b="8255"/>
            <wp:docPr id="1700862385" name="Picture 1" descr="An energy bar chart for a hockey puck. The vertical y-axis is labeled Energy in Joules (J) with a scale from 0 to 50. The chart shows two bars: a tall solid dark red bar representing Kinetic Energy (Ek) reaching approximately 49 Joules, and a flat line at zero representing Gravitational Potential Energy (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62385" name="Picture 1" descr="An energy bar chart for a hockey puck. The vertical y-axis is labeled Energy in Joules (J) with a scale from 0 to 50. The chart shows two bars: a tall solid dark red bar representing Kinetic Energy (Ek) reaching approximately 49 Joules, and a flat line at zero representing Gravitational Potential Energy (Ug)."/>
                    <pic:cNvPicPr/>
                  </pic:nvPicPr>
                  <pic:blipFill>
                    <a:blip r:embed="rId73" cstate="screen">
                      <a:extLst>
                        <a:ext uri="{28A0092B-C50C-407E-A947-70E740481C1C}">
                          <a14:useLocalDpi xmlns:a14="http://schemas.microsoft.com/office/drawing/2010/main"/>
                        </a:ext>
                      </a:extLst>
                    </a:blip>
                    <a:stretch>
                      <a:fillRect/>
                    </a:stretch>
                  </pic:blipFill>
                  <pic:spPr>
                    <a:xfrm>
                      <a:off x="0" y="0"/>
                      <a:ext cx="2279688" cy="1785976"/>
                    </a:xfrm>
                    <a:prstGeom prst="rect">
                      <a:avLst/>
                    </a:prstGeom>
                  </pic:spPr>
                </pic:pic>
              </a:graphicData>
            </a:graphic>
          </wp:inline>
        </w:drawing>
      </w:r>
    </w:p>
    <w:p w14:paraId="44CAD4A7" w14:textId="10A19EFC" w:rsidR="00F65BBF" w:rsidRPr="00541652" w:rsidRDefault="00A93B3E" w:rsidP="00A93B3E">
      <w:pPr>
        <w:pStyle w:val="Caption"/>
        <w:tabs>
          <w:tab w:val="left" w:pos="8190"/>
        </w:tabs>
        <w:jc w:val="center"/>
        <w:rPr>
          <w:color w:val="8B0000"/>
          <w:w w:val="101"/>
        </w:rPr>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7</w:t>
      </w:r>
      <w:r w:rsidR="002778FF">
        <w:fldChar w:fldCharType="end"/>
      </w:r>
      <w:r w:rsidRPr="00541652">
        <w:t xml:space="preserve">: </w:t>
      </w:r>
      <w:r w:rsidRPr="00541652">
        <w:rPr>
          <w:color w:val="8B0000"/>
          <w:w w:val="101"/>
        </w:rPr>
        <w:t>Energy bar graph of a sliding hockey puck</w:t>
      </w:r>
      <w:r w:rsidRPr="00541652">
        <w:rPr>
          <w:color w:val="8B0000"/>
        </w:rPr>
        <w:t>.</w:t>
      </w:r>
      <w:r w:rsidRPr="00541652">
        <w:rPr>
          <w:color w:val="8B0000"/>
          <w:vertAlign w:val="superscript"/>
        </w:rPr>
        <w:fldChar w:fldCharType="begin"/>
      </w:r>
      <w:r w:rsidRPr="00541652">
        <w:rPr>
          <w:color w:val="8B0000"/>
          <w:vertAlign w:val="superscript"/>
        </w:rPr>
        <w:instrText xml:space="preserve"> NOTEREF _Ref218898700 \h  \* MERGEFORMAT </w:instrText>
      </w:r>
      <w:r w:rsidRPr="00541652">
        <w:rPr>
          <w:color w:val="8B0000"/>
          <w:vertAlign w:val="superscript"/>
        </w:rPr>
      </w:r>
      <w:r w:rsidRPr="00541652">
        <w:rPr>
          <w:color w:val="8B0000"/>
          <w:vertAlign w:val="superscript"/>
        </w:rPr>
        <w:fldChar w:fldCharType="separate"/>
      </w:r>
      <w:r w:rsidR="00F91D0D">
        <w:rPr>
          <w:color w:val="8B0000"/>
          <w:vertAlign w:val="superscript"/>
        </w:rPr>
        <w:t>1</w:t>
      </w:r>
      <w:r w:rsidRPr="00541652">
        <w:rPr>
          <w:color w:val="8B0000"/>
          <w:vertAlign w:val="superscript"/>
        </w:rPr>
        <w:fldChar w:fldCharType="end"/>
      </w:r>
    </w:p>
    <w:p w14:paraId="14962F52" w14:textId="77777777" w:rsidR="00856601" w:rsidRPr="00541652" w:rsidRDefault="00856601" w:rsidP="00856601">
      <w:pPr>
        <w:pStyle w:val="Heading3"/>
        <w:tabs>
          <w:tab w:val="left" w:pos="8190"/>
        </w:tabs>
        <w:spacing w:before="0" w:after="120" w:line="240" w:lineRule="auto"/>
        <w:rPr>
          <w:color w:val="0000FF"/>
        </w:rPr>
      </w:pPr>
      <w:r w:rsidRPr="00541652">
        <w:rPr>
          <w:color w:val="0000FF"/>
        </w:rPr>
        <w:br w:type="column"/>
      </w:r>
      <w:r w:rsidRPr="00541652">
        <w:t>Numbers</w:t>
      </w:r>
    </w:p>
    <w:p w14:paraId="7CA2E436" w14:textId="77777777" w:rsidR="00FF5529" w:rsidRPr="00541652" w:rsidRDefault="00FF5529" w:rsidP="00FF5529">
      <w:pPr>
        <w:tabs>
          <w:tab w:val="center" w:pos="918"/>
          <w:tab w:val="center" w:pos="2391"/>
          <w:tab w:val="left" w:pos="8190"/>
        </w:tabs>
        <w:spacing w:after="120" w:line="240" w:lineRule="auto"/>
        <w:rPr>
          <w:b/>
          <w:bCs/>
        </w:rPr>
      </w:pPr>
      <w:r w:rsidRPr="00541652">
        <w:rPr>
          <w:b/>
          <w:bCs/>
        </w:rPr>
        <w:t>Assumptions:</w:t>
      </w:r>
    </w:p>
    <w:p w14:paraId="1019D8F1" w14:textId="58B8ABF8" w:rsidR="00FF5529" w:rsidRPr="00541652" w:rsidRDefault="00FF5529" w:rsidP="00AF010F">
      <w:pPr>
        <w:pStyle w:val="ListParagraph"/>
        <w:numPr>
          <w:ilvl w:val="0"/>
          <w:numId w:val="7"/>
        </w:numPr>
        <w:tabs>
          <w:tab w:val="center" w:pos="918"/>
          <w:tab w:val="center" w:pos="2391"/>
          <w:tab w:val="left" w:pos="8190"/>
        </w:tabs>
        <w:spacing w:after="120" w:line="240" w:lineRule="auto"/>
      </w:pPr>
      <m:oMath>
        <m:r>
          <w:rPr>
            <w:rFonts w:ascii="Cambria Math" w:hAnsi="Cambria Math"/>
          </w:rPr>
          <m:t>+</m:t>
        </m:r>
        <m:acc>
          <m:accPr>
            <m:ctrlPr>
              <w:rPr>
                <w:rFonts w:ascii="Cambria Math" w:hAnsi="Cambria Math"/>
                <w:i/>
              </w:rPr>
            </m:ctrlPr>
          </m:accPr>
          <m:e>
            <m:r>
              <w:rPr>
                <w:rFonts w:ascii="Cambria Math" w:hAnsi="Cambria Math"/>
              </w:rPr>
              <m:t>x</m:t>
            </m:r>
          </m:e>
        </m:acc>
      </m:oMath>
      <w:r w:rsidRPr="00541652">
        <w:rPr>
          <w:rFonts w:eastAsiaTheme="minorEastAsia"/>
        </w:rPr>
        <w:t xml:space="preserve"> </w:t>
      </w:r>
      <w:r w:rsidRPr="00541652">
        <w:t xml:space="preserve">is </w:t>
      </w:r>
      <w:r w:rsidR="008866B2" w:rsidRPr="00541652">
        <w:t>to the right</w:t>
      </w:r>
    </w:p>
    <w:p w14:paraId="1BA9622F" w14:textId="4F58044F" w:rsidR="00FF5529" w:rsidRPr="00541652" w:rsidRDefault="008866B2" w:rsidP="00AF010F">
      <w:pPr>
        <w:pStyle w:val="ListParagraph"/>
        <w:numPr>
          <w:ilvl w:val="0"/>
          <w:numId w:val="7"/>
        </w:numPr>
        <w:tabs>
          <w:tab w:val="center" w:pos="918"/>
          <w:tab w:val="center" w:pos="2391"/>
          <w:tab w:val="left" w:pos="8190"/>
        </w:tabs>
        <w:spacing w:after="120" w:line="240" w:lineRule="auto"/>
      </w:pPr>
      <w:r w:rsidRPr="00541652">
        <w:rPr>
          <w:color w:val="0000FF"/>
        </w:rPr>
        <w:t>friction</w:t>
      </w:r>
      <w:r w:rsidR="00FF5529" w:rsidRPr="00541652">
        <w:rPr>
          <w:color w:val="0000FF"/>
        </w:rPr>
        <w:t xml:space="preserve"> is negligible</w:t>
      </w:r>
    </w:p>
    <w:p w14:paraId="4C285D7F" w14:textId="77777777" w:rsidR="00FF5529" w:rsidRPr="00541652" w:rsidRDefault="00FF5529" w:rsidP="00FF5529">
      <w:pPr>
        <w:tabs>
          <w:tab w:val="center" w:pos="918"/>
          <w:tab w:val="center" w:pos="2391"/>
          <w:tab w:val="left" w:pos="8190"/>
        </w:tabs>
        <w:spacing w:after="120" w:line="240" w:lineRule="auto"/>
        <w:rPr>
          <w:b/>
          <w:bCs/>
        </w:rPr>
      </w:pPr>
      <w:r w:rsidRPr="00541652">
        <w:rPr>
          <w:b/>
          <w:bCs/>
        </w:rPr>
        <w:t>Knowns:</w:t>
      </w:r>
    </w:p>
    <w:p w14:paraId="4397A25C" w14:textId="670BB7D8" w:rsidR="00FF5529" w:rsidRPr="00541652" w:rsidRDefault="00FF5529" w:rsidP="00AF010F">
      <w:pPr>
        <w:pStyle w:val="ListParagraph"/>
        <w:numPr>
          <w:ilvl w:val="0"/>
          <w:numId w:val="8"/>
        </w:numPr>
        <w:tabs>
          <w:tab w:val="center" w:pos="918"/>
          <w:tab w:val="center" w:pos="2391"/>
          <w:tab w:val="left" w:pos="8190"/>
        </w:tabs>
        <w:spacing w:after="120" w:line="240" w:lineRule="auto"/>
      </w:pPr>
      <m:oMath>
        <m:r>
          <w:rPr>
            <w:rFonts w:ascii="Cambria Math" w:hAnsi="Cambria Math"/>
          </w:rPr>
          <m:t xml:space="preserve">m=170 </m:t>
        </m:r>
        <m:r>
          <m:rPr>
            <m:nor/>
          </m:rPr>
          <m:t>g</m:t>
        </m:r>
        <m:r>
          <w:rPr>
            <w:rFonts w:ascii="Cambria Math" w:hAnsi="Cambria Math"/>
          </w:rPr>
          <m:t xml:space="preserve">=0.17 </m:t>
        </m:r>
        <m:r>
          <m:rPr>
            <m:nor/>
          </m:rPr>
          <m:t>kg</m:t>
        </m:r>
      </m:oMath>
    </w:p>
    <w:p w14:paraId="2B3C795E" w14:textId="4C4E1F64" w:rsidR="00FF5529" w:rsidRPr="00541652" w:rsidRDefault="00FF5529" w:rsidP="00AF010F">
      <w:pPr>
        <w:pStyle w:val="ListParagraph"/>
        <w:numPr>
          <w:ilvl w:val="0"/>
          <w:numId w:val="8"/>
        </w:numPr>
        <w:tabs>
          <w:tab w:val="center" w:pos="918"/>
          <w:tab w:val="center" w:pos="2391"/>
          <w:tab w:val="left" w:pos="8190"/>
        </w:tabs>
        <w:spacing w:after="120" w:line="240" w:lineRule="auto"/>
      </w:pPr>
      <m:oMath>
        <m:r>
          <w:rPr>
            <w:rFonts w:ascii="Cambria Math" w:hAnsi="Cambria Math"/>
          </w:rPr>
          <m:t xml:space="preserve">t=4 </m:t>
        </m:r>
        <m:r>
          <m:rPr>
            <m:nor/>
          </m:rPr>
          <m:t>s</m:t>
        </m:r>
      </m:oMath>
    </w:p>
    <w:p w14:paraId="21B07028" w14:textId="2EE62981" w:rsidR="00261A5E" w:rsidRPr="00541652" w:rsidRDefault="00000000" w:rsidP="00AF010F">
      <w:pPr>
        <w:pStyle w:val="ListParagraph"/>
        <w:numPr>
          <w:ilvl w:val="0"/>
          <w:numId w:val="8"/>
        </w:numPr>
        <w:tabs>
          <w:tab w:val="center" w:pos="918"/>
          <w:tab w:val="center" w:pos="2391"/>
          <w:tab w:val="left" w:pos="8190"/>
        </w:tabs>
        <w:spacing w:after="120" w:line="240" w:lineRule="auto"/>
      </w:pPr>
      <m:oMath>
        <m:sSub>
          <m:sSubPr>
            <m:ctrlPr>
              <w:rPr>
                <w:rFonts w:ascii="Cambria Math" w:hAnsi="Cambria Math"/>
                <w:i/>
                <w:color w:val="007F7F"/>
              </w:rPr>
            </m:ctrlPr>
          </m:sSubPr>
          <m:e>
            <m:r>
              <w:rPr>
                <w:rFonts w:ascii="Cambria Math" w:hAnsi="Cambria Math"/>
                <w:color w:val="007F7F"/>
              </w:rPr>
              <m:t>v</m:t>
            </m:r>
          </m:e>
          <m:sub>
            <m:r>
              <m:rPr>
                <m:nor/>
              </m:rPr>
              <w:rPr>
                <w:color w:val="007F7F"/>
              </w:rPr>
              <m:t>x</m:t>
            </m:r>
          </m:sub>
        </m:sSub>
        <m:r>
          <w:rPr>
            <w:rFonts w:ascii="Cambria Math" w:hAnsi="Cambria Math"/>
            <w:color w:val="007F7F"/>
          </w:rPr>
          <m:t xml:space="preserve">=-24 </m:t>
        </m:r>
        <m:r>
          <m:rPr>
            <m:nor/>
          </m:rPr>
          <w:rPr>
            <w:color w:val="007F7F"/>
          </w:rPr>
          <m:t>m/s</m:t>
        </m:r>
      </m:oMath>
    </w:p>
    <w:p w14:paraId="4A08CBBD" w14:textId="36BD30EC" w:rsidR="00FF5529" w:rsidRPr="00541652" w:rsidRDefault="00000000" w:rsidP="00AF010F">
      <w:pPr>
        <w:pStyle w:val="ListParagraph"/>
        <w:numPr>
          <w:ilvl w:val="0"/>
          <w:numId w:val="8"/>
        </w:numPr>
        <w:tabs>
          <w:tab w:val="center" w:pos="918"/>
          <w:tab w:val="center" w:pos="2391"/>
          <w:tab w:val="left" w:pos="8190"/>
        </w:tabs>
        <w:spacing w:after="120" w:line="240" w:lineRule="auto"/>
      </w:pPr>
      <m:oMath>
        <m:sSub>
          <m:sSubPr>
            <m:ctrlPr>
              <w:rPr>
                <w:rFonts w:ascii="Cambria Math" w:hAnsi="Cambria Math"/>
                <w:i/>
                <w:color w:val="0000FF"/>
              </w:rPr>
            </m:ctrlPr>
          </m:sSubPr>
          <m:e>
            <m:r>
              <w:rPr>
                <w:rFonts w:ascii="Cambria Math" w:hAnsi="Cambria Math"/>
                <w:color w:val="0000FF"/>
              </w:rPr>
              <m:t>a</m:t>
            </m:r>
          </m:e>
          <m:sub>
            <m:r>
              <m:rPr>
                <m:nor/>
              </m:rPr>
              <w:rPr>
                <w:color w:val="0000FF"/>
              </w:rPr>
              <m:t>x</m:t>
            </m:r>
          </m:sub>
        </m:sSub>
        <m:r>
          <w:rPr>
            <w:rFonts w:ascii="Cambria Math" w:hAnsi="Cambria Math"/>
            <w:color w:val="0000FF"/>
          </w:rPr>
          <m:t>=0</m:t>
        </m:r>
      </m:oMath>
    </w:p>
    <w:p w14:paraId="35D4ACF4" w14:textId="2AB653BE" w:rsidR="00CB246F" w:rsidRPr="00541652" w:rsidRDefault="00000000" w:rsidP="00AF010F">
      <w:pPr>
        <w:pStyle w:val="ListParagraph"/>
        <w:numPr>
          <w:ilvl w:val="0"/>
          <w:numId w:val="8"/>
        </w:numPr>
        <w:tabs>
          <w:tab w:val="center" w:pos="918"/>
          <w:tab w:val="center" w:pos="2391"/>
          <w:tab w:val="left" w:pos="8190"/>
        </w:tabs>
        <w:spacing w:after="120" w:line="240" w:lineRule="auto"/>
      </w:pPr>
      <m:oMath>
        <m:sSub>
          <m:sSubPr>
            <m:ctrlPr>
              <w:rPr>
                <w:rFonts w:ascii="Cambria Math" w:hAnsi="Cambria Math"/>
                <w:i/>
                <w:color w:val="0000FF"/>
              </w:rPr>
            </m:ctrlPr>
          </m:sSubPr>
          <m:e>
            <m:r>
              <w:rPr>
                <w:rFonts w:ascii="Cambria Math" w:hAnsi="Cambria Math"/>
                <w:color w:val="0000FF"/>
              </w:rPr>
              <m:t>F</m:t>
            </m:r>
          </m:e>
          <m:sub>
            <m:r>
              <m:rPr>
                <m:nor/>
              </m:rPr>
              <w:rPr>
                <w:color w:val="0000FF"/>
              </w:rPr>
              <m:t>f,x</m:t>
            </m:r>
          </m:sub>
        </m:sSub>
        <m:r>
          <w:rPr>
            <w:rFonts w:ascii="Cambria Math" w:hAnsi="Cambria Math"/>
            <w:color w:val="0000FF"/>
          </w:rPr>
          <m:t>=0</m:t>
        </m:r>
      </m:oMath>
    </w:p>
    <w:p w14:paraId="4A873781" w14:textId="77777777" w:rsidR="00721D5F" w:rsidRPr="00541652" w:rsidRDefault="00721D5F" w:rsidP="00721D5F">
      <w:pPr>
        <w:spacing w:after="120" w:line="240" w:lineRule="auto"/>
        <w:ind w:right="14"/>
      </w:pPr>
      <w:r w:rsidRPr="00541652">
        <w:t>Mass needs to be converted to the SI unit kg:</w:t>
      </w:r>
    </w:p>
    <w:p w14:paraId="34A2A75D" w14:textId="313E4905" w:rsidR="00CB246F" w:rsidRPr="00541652" w:rsidRDefault="009175DF" w:rsidP="00CB246F">
      <w:pPr>
        <w:tabs>
          <w:tab w:val="center" w:pos="918"/>
          <w:tab w:val="center" w:pos="2391"/>
          <w:tab w:val="left" w:pos="8190"/>
        </w:tabs>
        <w:spacing w:after="120" w:line="240" w:lineRule="auto"/>
      </w:pPr>
      <m:oMathPara>
        <m:oMath>
          <m:r>
            <w:rPr>
              <w:rFonts w:ascii="Cambria Math" w:hAnsi="Cambria Math"/>
            </w:rPr>
            <m:t xml:space="preserve">170 </m:t>
          </m:r>
          <m:r>
            <m:rPr>
              <m:sty m:val="p"/>
            </m:rPr>
            <w:rPr>
              <w:rFonts w:ascii="Cambria Math" w:hAnsi="Cambria Math"/>
            </w:rPr>
            <m:t>g</m:t>
          </m:r>
          <m:r>
            <w:rPr>
              <w:rFonts w:ascii="Cambria Math" w:hAnsi="Cambria Math"/>
            </w:rPr>
            <m:t>⋅</m:t>
          </m:r>
          <m:f>
            <m:fPr>
              <m:ctrlPr>
                <w:rPr>
                  <w:rFonts w:ascii="Cambria Math" w:hAnsi="Cambria Math"/>
                </w:rPr>
              </m:ctrlPr>
            </m:fPr>
            <m:num>
              <m:r>
                <w:rPr>
                  <w:rFonts w:ascii="Cambria Math" w:hAnsi="Cambria Math"/>
                </w:rPr>
                <m:t xml:space="preserve">1 </m:t>
              </m:r>
              <m:r>
                <m:rPr>
                  <m:sty m:val="p"/>
                </m:rPr>
                <w:rPr>
                  <w:rFonts w:ascii="Cambria Math" w:hAnsi="Cambria Math"/>
                </w:rPr>
                <m:t>kg</m:t>
              </m:r>
            </m:num>
            <m:den>
              <m:r>
                <w:rPr>
                  <w:rFonts w:ascii="Cambria Math" w:hAnsi="Cambria Math"/>
                </w:rPr>
                <m:t xml:space="preserve">1000 </m:t>
              </m:r>
              <m:r>
                <m:rPr>
                  <m:sty m:val="p"/>
                </m:rPr>
                <w:rPr>
                  <w:rFonts w:ascii="Cambria Math" w:hAnsi="Cambria Math"/>
                </w:rPr>
                <m:t>g</m:t>
              </m:r>
            </m:den>
          </m:f>
          <m:r>
            <w:rPr>
              <w:rFonts w:ascii="Cambria Math" w:hAnsi="Cambria Math"/>
            </w:rPr>
            <m:t xml:space="preserve">=0.17 </m:t>
          </m:r>
          <m:r>
            <m:rPr>
              <m:sty m:val="p"/>
            </m:rPr>
            <w:rPr>
              <w:rFonts w:ascii="Cambria Math" w:hAnsi="Cambria Math"/>
            </w:rPr>
            <m:t>kg</m:t>
          </m:r>
        </m:oMath>
      </m:oMathPara>
    </w:p>
    <w:p w14:paraId="28CC91D2" w14:textId="60ED501F" w:rsidR="00DC1585" w:rsidRPr="00541652" w:rsidRDefault="00000000" w:rsidP="00DC1585">
      <w:pPr>
        <w:spacing w:after="120" w:line="240" w:lineRule="auto"/>
        <w:ind w:left="-5" w:right="14"/>
      </w:pPr>
      <m:oMath>
        <m:sSub>
          <m:sSubPr>
            <m:ctrlPr>
              <w:rPr>
                <w:rFonts w:ascii="Cambria Math" w:hAnsi="Cambria Math"/>
                <w:i/>
                <w:color w:val="007F7F"/>
              </w:rPr>
            </m:ctrlPr>
          </m:sSubPr>
          <m:e>
            <m:r>
              <w:rPr>
                <w:rFonts w:ascii="Cambria Math" w:hAnsi="Cambria Math"/>
                <w:color w:val="007F7F"/>
              </w:rPr>
              <m:t>v</m:t>
            </m:r>
          </m:e>
          <m:sub>
            <m:r>
              <m:rPr>
                <m:nor/>
              </m:rPr>
              <w:rPr>
                <w:color w:val="007F7F"/>
              </w:rPr>
              <m:t>x</m:t>
            </m:r>
          </m:sub>
        </m:sSub>
      </m:oMath>
      <w:r w:rsidR="00FC4280" w:rsidRPr="00541652">
        <w:rPr>
          <w:rFonts w:eastAsiaTheme="minorEastAsia"/>
          <w:color w:val="007F7F"/>
        </w:rPr>
        <w:t xml:space="preserve"> </w:t>
      </w:r>
      <w:r w:rsidR="00FC4280" w:rsidRPr="00541652">
        <w:rPr>
          <w:color w:val="007F7F"/>
        </w:rPr>
        <w:t>i</w:t>
      </w:r>
      <w:r w:rsidR="00DC1585" w:rsidRPr="00541652">
        <w:rPr>
          <w:color w:val="007F7F"/>
        </w:rPr>
        <w:t xml:space="preserve">s negative because conventionally right is positive. </w:t>
      </w:r>
      <m:oMath>
        <m:sSub>
          <m:sSubPr>
            <m:ctrlPr>
              <w:rPr>
                <w:rFonts w:ascii="Cambria Math" w:hAnsi="Cambria Math"/>
                <w:i/>
                <w:color w:val="0000FF"/>
              </w:rPr>
            </m:ctrlPr>
          </m:sSubPr>
          <m:e>
            <m:r>
              <w:rPr>
                <w:rFonts w:ascii="Cambria Math" w:hAnsi="Cambria Math"/>
                <w:color w:val="0000FF"/>
              </w:rPr>
              <m:t>a</m:t>
            </m:r>
          </m:e>
          <m:sub>
            <m:r>
              <m:rPr>
                <m:nor/>
              </m:rPr>
              <w:rPr>
                <w:color w:val="0000FF"/>
              </w:rPr>
              <m:t>x</m:t>
            </m:r>
          </m:sub>
        </m:sSub>
      </m:oMath>
      <w:r w:rsidR="004530C8" w:rsidRPr="00541652">
        <w:rPr>
          <w:color w:val="007F7F"/>
        </w:rPr>
        <w:t xml:space="preserve"> </w:t>
      </w:r>
      <w:r w:rsidR="00DC1585" w:rsidRPr="00541652">
        <w:rPr>
          <w:color w:val="0000FF"/>
        </w:rPr>
        <w:t xml:space="preserve">is zero because </w:t>
      </w:r>
      <w:r w:rsidR="00DC1585" w:rsidRPr="00541652">
        <w:rPr>
          <w:color w:val="007F7F"/>
        </w:rPr>
        <w:t>velocity is constant.</w:t>
      </w:r>
      <w:r w:rsidR="004530C8" w:rsidRPr="00541652">
        <w:rPr>
          <w:color w:val="007F7F"/>
        </w:rPr>
        <w:t xml:space="preserve"> </w:t>
      </w:r>
      <m:oMath>
        <m:sSub>
          <m:sSubPr>
            <m:ctrlPr>
              <w:rPr>
                <w:rFonts w:ascii="Cambria Math" w:hAnsi="Cambria Math"/>
                <w:i/>
                <w:color w:val="0000FF"/>
              </w:rPr>
            </m:ctrlPr>
          </m:sSubPr>
          <m:e>
            <m:r>
              <w:rPr>
                <w:rFonts w:ascii="Cambria Math" w:hAnsi="Cambria Math"/>
                <w:color w:val="0000FF"/>
              </w:rPr>
              <m:t>F</m:t>
            </m:r>
          </m:e>
          <m:sub>
            <m:r>
              <m:rPr>
                <m:nor/>
              </m:rPr>
              <w:rPr>
                <w:color w:val="0000FF"/>
              </w:rPr>
              <m:t>f,x</m:t>
            </m:r>
          </m:sub>
        </m:sSub>
      </m:oMath>
      <w:r w:rsidR="004530C8" w:rsidRPr="00541652">
        <w:rPr>
          <w:rFonts w:eastAsiaTheme="minorEastAsia"/>
          <w:color w:val="0000FF"/>
        </w:rPr>
        <w:t xml:space="preserve"> </w:t>
      </w:r>
      <w:r w:rsidR="00DC1585" w:rsidRPr="00541652">
        <w:rPr>
          <w:color w:val="0000FF"/>
        </w:rPr>
        <w:t>is the force of friction in the x direction.</w:t>
      </w:r>
    </w:p>
    <w:p w14:paraId="4B02FC6E" w14:textId="5280AB99" w:rsidR="00DC1585" w:rsidRPr="00541652" w:rsidRDefault="00DC1585" w:rsidP="00DC1585">
      <w:pPr>
        <w:spacing w:after="120" w:line="240" w:lineRule="auto"/>
        <w:ind w:right="12"/>
      </w:pPr>
      <w:r w:rsidRPr="00541652">
        <w:rPr>
          <w:color w:val="0000FF"/>
        </w:rPr>
        <w:t>Newton’s Second Law says that</w:t>
      </w:r>
      <w:r w:rsidR="00A63340" w:rsidRPr="00541652">
        <w:rPr>
          <w:color w:val="0000FF"/>
        </w:rPr>
        <w:t xml:space="preserve"> </w:t>
      </w: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e>
        </m:acc>
        <m:r>
          <w:rPr>
            <w:rFonts w:ascii="Cambria Math" w:hAnsi="Cambria Math"/>
            <w:color w:val="0000FF"/>
          </w:rPr>
          <m:t>=</m:t>
        </m:r>
        <m:r>
          <w:rPr>
            <w:rFonts w:ascii="Cambria Math" w:hAnsi="Cambria Math"/>
          </w:rPr>
          <m:t>m</m:t>
        </m:r>
        <m:r>
          <w:rPr>
            <w:rFonts w:ascii="Cambria Math" w:hAnsi="Cambria Math"/>
            <w:color w:val="0000FF"/>
          </w:rPr>
          <m:t>⋅</m:t>
        </m:r>
        <m:acc>
          <m:accPr>
            <m:chr m:val="⃗"/>
            <m:ctrlPr>
              <w:rPr>
                <w:rFonts w:ascii="Cambria Math" w:hAnsi="Cambria Math"/>
                <w:i/>
                <w:color w:val="0000FF"/>
              </w:rPr>
            </m:ctrlPr>
          </m:accPr>
          <m:e>
            <m:r>
              <w:rPr>
                <w:rFonts w:ascii="Cambria Math" w:hAnsi="Cambria Math"/>
                <w:color w:val="0000FF"/>
              </w:rPr>
              <m:t>a</m:t>
            </m:r>
          </m:e>
        </m:acc>
      </m:oMath>
      <w:r w:rsidRPr="00541652">
        <w:t>, and since</w:t>
      </w:r>
      <w:r w:rsidR="00391B20" w:rsidRPr="00541652">
        <w:t xml:space="preserve"> </w:t>
      </w:r>
      <m:oMath>
        <m:sSub>
          <m:sSubPr>
            <m:ctrlPr>
              <w:rPr>
                <w:rFonts w:ascii="Cambria Math" w:hAnsi="Cambria Math"/>
                <w:i/>
                <w:color w:val="0000FF"/>
              </w:rPr>
            </m:ctrlPr>
          </m:sSubPr>
          <m:e>
            <m:r>
              <w:rPr>
                <w:rFonts w:ascii="Cambria Math" w:hAnsi="Cambria Math"/>
                <w:color w:val="0000FF"/>
              </w:rPr>
              <m:t>a</m:t>
            </m:r>
          </m:e>
          <m:sub>
            <m:r>
              <m:rPr>
                <m:nor/>
              </m:rPr>
              <w:rPr>
                <w:color w:val="0000FF"/>
              </w:rPr>
              <m:t>x</m:t>
            </m:r>
          </m:sub>
        </m:sSub>
        <m:r>
          <w:rPr>
            <w:rFonts w:ascii="Cambria Math" w:hAnsi="Cambria Math"/>
            <w:color w:val="0000FF"/>
          </w:rPr>
          <m:t>=0</m:t>
        </m:r>
      </m:oMath>
      <w:r w:rsidRPr="00541652">
        <w:rPr>
          <w:color w:val="0000FF"/>
        </w:rPr>
        <w:t xml:space="preserve">, it follows that </w:t>
      </w:r>
      <m:oMath>
        <m:sSub>
          <m:sSubPr>
            <m:ctrlPr>
              <w:rPr>
                <w:rFonts w:ascii="Cambria Math" w:hAnsi="Cambria Math"/>
                <w:i/>
                <w:color w:val="0000FF"/>
              </w:rPr>
            </m:ctrlPr>
          </m:sSubPr>
          <m:e>
            <m:r>
              <w:rPr>
                <w:rFonts w:ascii="Cambria Math" w:hAnsi="Cambria Math"/>
                <w:color w:val="0000FF"/>
              </w:rPr>
              <m:t>F</m:t>
            </m:r>
          </m:e>
          <m:sub>
            <m:r>
              <m:rPr>
                <m:nor/>
              </m:rPr>
              <w:rPr>
                <w:color w:val="0000FF"/>
              </w:rPr>
              <m:t>net,x</m:t>
            </m:r>
          </m:sub>
        </m:sSub>
        <m:r>
          <w:rPr>
            <w:rFonts w:ascii="Cambria Math" w:hAnsi="Cambria Math"/>
            <w:color w:val="0000FF"/>
          </w:rPr>
          <m:t>=0</m:t>
        </m:r>
      </m:oMath>
      <w:r w:rsidRPr="00541652">
        <w:rPr>
          <w:color w:val="0000FF"/>
        </w:rPr>
        <w:t>.</w:t>
      </w:r>
    </w:p>
    <w:p w14:paraId="4C9AEB51" w14:textId="77777777" w:rsidR="00DC1585" w:rsidRPr="00541652" w:rsidRDefault="00DC1585" w:rsidP="00DC1585">
      <w:pPr>
        <w:spacing w:after="120" w:line="240" w:lineRule="auto"/>
        <w:ind w:left="-5" w:right="14"/>
      </w:pPr>
      <w:r w:rsidRPr="00541652">
        <w:rPr>
          <w:color w:val="8B0000"/>
        </w:rPr>
        <w:t>Kinetic energy is given by…</w:t>
      </w:r>
    </w:p>
    <w:p w14:paraId="6E4256B8" w14:textId="0335EBF0" w:rsidR="00DC1585" w:rsidRPr="00541652" w:rsidRDefault="00000000" w:rsidP="00852D08">
      <w:pPr>
        <w:spacing w:after="120" w:line="240" w:lineRule="auto"/>
      </w:pPr>
      <m:oMathPara>
        <m:oMath>
          <m:sSub>
            <m:sSubPr>
              <m:ctrlPr>
                <w:rPr>
                  <w:rFonts w:ascii="Cambria Math" w:hAnsi="Cambria Math"/>
                  <w:color w:val="8B0000"/>
                </w:rPr>
              </m:ctrlPr>
            </m:sSubPr>
            <m:e>
              <m:r>
                <w:rPr>
                  <w:rFonts w:ascii="Cambria Math" w:hAnsi="Cambria Math"/>
                  <w:color w:val="8B0000"/>
                </w:rPr>
                <m:t>E</m:t>
              </m:r>
            </m:e>
            <m:sub>
              <m:r>
                <m:rPr>
                  <m:sty m:val="p"/>
                </m:rPr>
                <w:rPr>
                  <w:rFonts w:ascii="Cambria Math" w:hAnsi="Cambria Math"/>
                  <w:color w:val="8B0000"/>
                </w:rPr>
                <m:t>k</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color w:val="007F7F"/>
                </w:rPr>
              </m:ctrlPr>
            </m:sSupPr>
            <m:e>
              <m:r>
                <w:rPr>
                  <w:rFonts w:ascii="Cambria Math" w:hAnsi="Cambria Math"/>
                  <w:color w:val="007F7F"/>
                </w:rPr>
                <m:t>v</m:t>
              </m:r>
            </m:e>
            <m:sup>
              <m:r>
                <w:rPr>
                  <w:rFonts w:ascii="Cambria Math" w:hAnsi="Cambria Math"/>
                  <w:color w:val="007F7F"/>
                </w:rPr>
                <m:t>2</m:t>
              </m:r>
            </m:sup>
          </m:sSup>
        </m:oMath>
      </m:oMathPara>
    </w:p>
    <w:p w14:paraId="0205B7F3" w14:textId="259C4685" w:rsidR="00DC1585" w:rsidRPr="00541652" w:rsidRDefault="00DC1585" w:rsidP="00DC1585">
      <w:pPr>
        <w:spacing w:after="120" w:line="240" w:lineRule="auto"/>
        <w:ind w:left="-5" w:right="1591"/>
      </w:pPr>
      <w:r w:rsidRPr="00541652">
        <w:rPr>
          <w:color w:val="8B0000"/>
        </w:rPr>
        <w:t>…</w:t>
      </w:r>
      <w:r w:rsidR="00695CE2" w:rsidRPr="00541652">
        <w:rPr>
          <w:color w:val="8B0000"/>
        </w:rPr>
        <w:t>so,</w:t>
      </w:r>
      <w:r w:rsidRPr="00541652">
        <w:rPr>
          <w:color w:val="8B0000"/>
        </w:rPr>
        <w:t xml:space="preserve"> in this case …</w:t>
      </w:r>
    </w:p>
    <w:p w14:paraId="60A20D91" w14:textId="22F18D7C" w:rsidR="00856601" w:rsidRPr="00541652" w:rsidRDefault="00000000" w:rsidP="006F359E">
      <w:pPr>
        <w:tabs>
          <w:tab w:val="left" w:pos="8190"/>
        </w:tabs>
        <w:spacing w:after="120" w:line="240" w:lineRule="auto"/>
        <w:ind w:right="-372"/>
      </w:pPr>
      <m:oMathPara>
        <m:oMath>
          <m:sSub>
            <m:sSubPr>
              <m:ctrlPr>
                <w:rPr>
                  <w:rFonts w:ascii="Cambria Math" w:hAnsi="Cambria Math"/>
                  <w:color w:val="8B0000"/>
                </w:rPr>
              </m:ctrlPr>
            </m:sSubPr>
            <m:e>
              <m:r>
                <w:rPr>
                  <w:rFonts w:ascii="Cambria Math" w:hAnsi="Cambria Math"/>
                  <w:color w:val="8B0000"/>
                </w:rPr>
                <m:t>E</m:t>
              </m:r>
            </m:e>
            <m:sub>
              <m:r>
                <m:rPr>
                  <m:sty m:val="p"/>
                </m:rPr>
                <w:rPr>
                  <w:rFonts w:ascii="Cambria Math" w:hAnsi="Cambria Math"/>
                  <w:color w:val="8B0000"/>
                </w:rPr>
                <m:t>k</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 xml:space="preserve">(0.17 </m:t>
          </m:r>
          <m:r>
            <m:rPr>
              <m:sty m:val="p"/>
            </m:rPr>
            <w:rPr>
              <w:rFonts w:ascii="Cambria Math" w:hAnsi="Cambria Math"/>
            </w:rPr>
            <m:t>kg</m:t>
          </m:r>
          <m:r>
            <w:rPr>
              <w:rFonts w:ascii="Cambria Math" w:hAnsi="Cambria Math"/>
            </w:rPr>
            <m:t>)⋅</m:t>
          </m:r>
          <m:r>
            <w:rPr>
              <w:rFonts w:ascii="Cambria Math" w:hAnsi="Cambria Math"/>
              <w:color w:val="007F7F"/>
            </w:rPr>
            <m:t xml:space="preserve">(-24 </m:t>
          </m:r>
          <m:r>
            <m:rPr>
              <m:sty m:val="p"/>
            </m:rPr>
            <w:rPr>
              <w:rFonts w:ascii="Cambria Math" w:hAnsi="Cambria Math"/>
              <w:color w:val="007F7F"/>
            </w:rPr>
            <m:t>m</m:t>
          </m:r>
          <m:r>
            <w:rPr>
              <w:rFonts w:ascii="Cambria Math" w:hAnsi="Cambria Math"/>
              <w:color w:val="007F7F"/>
            </w:rPr>
            <m:t>/</m:t>
          </m:r>
          <m:r>
            <m:rPr>
              <m:sty m:val="p"/>
            </m:rPr>
            <w:rPr>
              <w:rFonts w:ascii="Cambria Math" w:hAnsi="Cambria Math"/>
              <w:color w:val="007F7F"/>
            </w:rPr>
            <m:t>s</m:t>
          </m:r>
          <m:sSup>
            <m:sSupPr>
              <m:ctrlPr>
                <w:rPr>
                  <w:rFonts w:ascii="Cambria Math" w:hAnsi="Cambria Math"/>
                  <w:color w:val="007F7F"/>
                </w:rPr>
              </m:ctrlPr>
            </m:sSupPr>
            <m:e>
              <m:r>
                <w:rPr>
                  <w:rFonts w:ascii="Cambria Math" w:hAnsi="Cambria Math"/>
                  <w:color w:val="007F7F"/>
                </w:rPr>
                <m:t>)</m:t>
              </m:r>
            </m:e>
            <m:sup>
              <m:r>
                <w:rPr>
                  <w:rFonts w:ascii="Cambria Math" w:hAnsi="Cambria Math"/>
                  <w:color w:val="007F7F"/>
                </w:rPr>
                <m:t>2</m:t>
              </m:r>
            </m:sup>
          </m:sSup>
          <m:r>
            <w:rPr>
              <w:rFonts w:ascii="Cambria Math" w:hAnsi="Cambria Math"/>
            </w:rPr>
            <m:t>=</m:t>
          </m:r>
          <m:r>
            <w:rPr>
              <w:rFonts w:ascii="Cambria Math" w:hAnsi="Cambria Math"/>
              <w:color w:val="8B0000"/>
            </w:rPr>
            <m:t xml:space="preserve">49 </m:t>
          </m:r>
          <m:r>
            <m:rPr>
              <m:sty m:val="p"/>
            </m:rPr>
            <w:rPr>
              <w:rFonts w:ascii="Cambria Math" w:hAnsi="Cambria Math"/>
              <w:color w:val="8B0000"/>
            </w:rPr>
            <m:t>J</m:t>
          </m:r>
        </m:oMath>
      </m:oMathPara>
    </w:p>
    <w:p w14:paraId="43EF5708" w14:textId="77777777" w:rsidR="00856601" w:rsidRPr="00541652" w:rsidRDefault="00856601" w:rsidP="00856601">
      <w:pPr>
        <w:pStyle w:val="Heading3"/>
        <w:tabs>
          <w:tab w:val="left" w:pos="8190"/>
        </w:tabs>
      </w:pPr>
      <w:r w:rsidRPr="00541652">
        <w:br w:type="column"/>
      </w:r>
      <w:r w:rsidRPr="00541652">
        <w:lastRenderedPageBreak/>
        <w:t>Words</w:t>
      </w:r>
    </w:p>
    <w:p w14:paraId="07089339" w14:textId="77777777" w:rsidR="002B52A7" w:rsidRPr="00541652" w:rsidRDefault="002B52A7" w:rsidP="002B52A7">
      <w:pPr>
        <w:spacing w:after="120" w:line="240" w:lineRule="auto"/>
        <w:ind w:left="-5" w:right="14"/>
      </w:pPr>
      <w:r w:rsidRPr="00541652">
        <w:rPr>
          <w:color w:val="007F7F"/>
        </w:rPr>
        <w:t>Like the rolling soccer ball that we considered earlier, the hockey puck is moving, so it has momentum. This time, the puck is moving in the opposite direction from the soccer ball we considered earlier, so its momentum is also in the opposite direction, since momentum is a vector. It is important to remember that momentum also includes direction.</w:t>
      </w:r>
    </w:p>
    <w:p w14:paraId="6F04A6AE" w14:textId="77777777" w:rsidR="002B52A7" w:rsidRPr="00541652" w:rsidRDefault="002B52A7" w:rsidP="002B52A7">
      <w:pPr>
        <w:spacing w:after="120" w:line="240" w:lineRule="auto"/>
        <w:ind w:left="15" w:right="14"/>
      </w:pPr>
      <w:r w:rsidRPr="00541652">
        <w:rPr>
          <w:color w:val="007F7F"/>
        </w:rPr>
        <w:t xml:space="preserve">The hockey puck is moving to the left with constant speed, </w:t>
      </w:r>
      <w:r w:rsidRPr="00541652">
        <w:t>so its position is changing throughout the four seconds. We are not given the initial position of the puck, so we can only describe how much the position changes, not whether after 4 seconds it will reach the goal. The change in the position of an object has a special name, “displacement.”</w:t>
      </w:r>
    </w:p>
    <w:p w14:paraId="77A9929E" w14:textId="37B52F6E" w:rsidR="002614AB" w:rsidRPr="00541652" w:rsidRDefault="002614AB" w:rsidP="002614AB">
      <w:pPr>
        <w:spacing w:after="120" w:line="240" w:lineRule="auto"/>
        <w:ind w:left="15" w:right="14"/>
      </w:pPr>
      <w:r w:rsidRPr="00541652">
        <w:t>From the other columns on this page, we can see that the puck travels -96 m in 4 seconds. The right direction is conventionally considered positive, so left is negative. That means the displacement is 96 m to the left. The total distance it moves during this same time is 96 m. Distance is always positive– you would never say that your home is negative five miles from your workplace, right?</w:t>
      </w:r>
    </w:p>
    <w:p w14:paraId="4FEAA233" w14:textId="3F6AAC83" w:rsidR="00856601" w:rsidRPr="00541652" w:rsidRDefault="002614AB" w:rsidP="002614AB">
      <w:pPr>
        <w:tabs>
          <w:tab w:val="left" w:pos="8190"/>
        </w:tabs>
        <w:spacing w:after="120" w:line="240" w:lineRule="auto"/>
        <w:ind w:right="12"/>
      </w:pPr>
      <w:r w:rsidRPr="00541652">
        <w:t>In a situation like this, when the object is moving only in one direction, the displacement is the same as the distance that an object moves, but if the object changes direction at any point in its motion, the total distance it moves will be larger than its displacement. We will encounter this type of situation later in this chapter.</w:t>
      </w:r>
    </w:p>
    <w:p w14:paraId="775D65A0" w14:textId="77777777" w:rsidR="00856601" w:rsidRPr="00541652" w:rsidRDefault="00856601" w:rsidP="00856601">
      <w:pPr>
        <w:pStyle w:val="Heading3"/>
        <w:tabs>
          <w:tab w:val="left" w:pos="8190"/>
        </w:tabs>
      </w:pPr>
      <w:r w:rsidRPr="00541652">
        <w:br w:type="column"/>
      </w:r>
      <w:r w:rsidRPr="00541652">
        <w:t>Graphics</w:t>
      </w:r>
    </w:p>
    <w:p w14:paraId="5510A8EE" w14:textId="7219153A" w:rsidR="00856601" w:rsidRPr="00541652" w:rsidRDefault="00EC60EF" w:rsidP="00856601">
      <w:pPr>
        <w:keepNext/>
        <w:tabs>
          <w:tab w:val="left" w:pos="8190"/>
        </w:tabs>
        <w:spacing w:after="120" w:line="240" w:lineRule="auto"/>
        <w:ind w:left="-5" w:right="14"/>
        <w:jc w:val="center"/>
      </w:pPr>
      <w:r w:rsidRPr="00541652">
        <w:rPr>
          <w:noProof/>
        </w:rPr>
        <w:drawing>
          <wp:inline distT="0" distB="0" distL="0" distR="0" wp14:anchorId="47504FE0" wp14:editId="2CC69937">
            <wp:extent cx="2089652" cy="1768712"/>
            <wp:effectExtent l="0" t="0" r="6350" b="3175"/>
            <wp:docPr id="1604891505" name="Picture 1" descr="A momentum-versus-time graph for an object. The horizontal axis represents Time in seconds from 0 to 4. The vertical axis represents Momentum in kilogram-meters per second, with a scale ranging from 0 down to -4. A solid horizontal teal line is plotted at a constant value of roughly -4.1 kilogram-meters per second, indicating that the object's momentum remains constant over the 4-second inter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891505" name="Picture 1" descr="A momentum-versus-time graph for an object. The horizontal axis represents Time in seconds from 0 to 4. The vertical axis represents Momentum in kilogram-meters per second, with a scale ranging from 0 down to -4. A solid horizontal teal line is plotted at a constant value of roughly -4.1 kilogram-meters per second, indicating that the object's momentum remains constant over the 4-second interval."/>
                    <pic:cNvPicPr/>
                  </pic:nvPicPr>
                  <pic:blipFill>
                    <a:blip r:embed="rId74" cstate="screen">
                      <a:extLst>
                        <a:ext uri="{28A0092B-C50C-407E-A947-70E740481C1C}">
                          <a14:useLocalDpi xmlns:a14="http://schemas.microsoft.com/office/drawing/2010/main"/>
                        </a:ext>
                      </a:extLst>
                    </a:blip>
                    <a:stretch>
                      <a:fillRect/>
                    </a:stretch>
                  </pic:blipFill>
                  <pic:spPr>
                    <a:xfrm>
                      <a:off x="0" y="0"/>
                      <a:ext cx="2103240" cy="1780213"/>
                    </a:xfrm>
                    <a:prstGeom prst="rect">
                      <a:avLst/>
                    </a:prstGeom>
                  </pic:spPr>
                </pic:pic>
              </a:graphicData>
            </a:graphic>
          </wp:inline>
        </w:drawing>
      </w:r>
    </w:p>
    <w:p w14:paraId="7B2D8B66" w14:textId="053E8AA0" w:rsidR="00856601" w:rsidRPr="00541652" w:rsidRDefault="00856601" w:rsidP="00856601">
      <w:pPr>
        <w:pStyle w:val="Caption"/>
        <w:tabs>
          <w:tab w:val="left" w:pos="8190"/>
        </w:tabs>
        <w:jc w:val="center"/>
        <w:rPr>
          <w:color w:val="8B0000"/>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8</w:t>
      </w:r>
      <w:r w:rsidR="002778FF">
        <w:fldChar w:fldCharType="end"/>
      </w:r>
      <w:r w:rsidRPr="00541652">
        <w:t xml:space="preserve">: </w:t>
      </w:r>
      <w:r w:rsidR="00CB1850" w:rsidRPr="00541652">
        <w:rPr>
          <w:color w:val="007F7F"/>
        </w:rPr>
        <w:t>Momentum is negative</w:t>
      </w:r>
      <w:r w:rsidRPr="00541652">
        <w:rPr>
          <w:color w:val="007F7F"/>
        </w:rPr>
        <w:t>.</w:t>
      </w:r>
      <w:r w:rsidRPr="00541652">
        <w:rPr>
          <w:color w:val="007F7F"/>
          <w:vertAlign w:val="superscript"/>
        </w:rPr>
        <w:fldChar w:fldCharType="begin"/>
      </w:r>
      <w:r w:rsidRPr="00541652">
        <w:rPr>
          <w:color w:val="007F7F"/>
          <w:vertAlign w:val="superscript"/>
        </w:rPr>
        <w:instrText xml:space="preserve"> NOTEREF _Ref218898700 \h  \* MERGEFORMAT </w:instrText>
      </w:r>
      <w:r w:rsidRPr="00541652">
        <w:rPr>
          <w:color w:val="007F7F"/>
          <w:vertAlign w:val="superscript"/>
        </w:rPr>
      </w:r>
      <w:r w:rsidRPr="00541652">
        <w:rPr>
          <w:color w:val="007F7F"/>
          <w:vertAlign w:val="superscript"/>
        </w:rPr>
        <w:fldChar w:fldCharType="separate"/>
      </w:r>
      <w:r w:rsidR="00F91D0D">
        <w:rPr>
          <w:color w:val="007F7F"/>
          <w:vertAlign w:val="superscript"/>
        </w:rPr>
        <w:t>1</w:t>
      </w:r>
      <w:r w:rsidRPr="00541652">
        <w:rPr>
          <w:color w:val="007F7F"/>
          <w:vertAlign w:val="superscript"/>
        </w:rPr>
        <w:fldChar w:fldCharType="end"/>
      </w:r>
    </w:p>
    <w:p w14:paraId="7F911C4E" w14:textId="63321708" w:rsidR="00CB1850" w:rsidRPr="00541652" w:rsidRDefault="005644DA" w:rsidP="00C05CEB">
      <w:pPr>
        <w:pStyle w:val="Heading4"/>
      </w:pPr>
      <w:r w:rsidRPr="00541652">
        <w:t>Motion Map</w:t>
      </w:r>
    </w:p>
    <w:p w14:paraId="4190710C" w14:textId="1A92C61B" w:rsidR="005644DA" w:rsidRPr="00541652" w:rsidRDefault="00C05CEB" w:rsidP="00C05CEB">
      <w:pPr>
        <w:jc w:val="center"/>
      </w:pPr>
      <w:r w:rsidRPr="00541652">
        <w:rPr>
          <w:noProof/>
        </w:rPr>
        <w:drawing>
          <wp:inline distT="0" distB="0" distL="0" distR="0" wp14:anchorId="0BC6BF1F" wp14:editId="6245D9EF">
            <wp:extent cx="1800593" cy="446585"/>
            <wp:effectExtent l="0" t="0" r="0" b="0"/>
            <wp:docPr id="134124853" name="Picture 1" descr="A horizontal motion map showing a small gray circle at five different positions moving from right to left. The positions are labeled with time in seconds, starting at 0 s on the far right and ending at 4 s on the far left. Identical teal arrows point to the left between each circle, indicating a constant velocity in the negative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24853" name="Picture 1" descr="A horizontal motion map showing a small gray circle at five different positions moving from right to left. The positions are labeled with time in seconds, starting at 0 s on the far right and ending at 4 s on the far left. Identical teal arrows point to the left between each circle, indicating a constant velocity in the negative direction."/>
                    <pic:cNvPicPr/>
                  </pic:nvPicPr>
                  <pic:blipFill>
                    <a:blip r:embed="rId75" cstate="screen">
                      <a:extLst>
                        <a:ext uri="{28A0092B-C50C-407E-A947-70E740481C1C}">
                          <a14:useLocalDpi xmlns:a14="http://schemas.microsoft.com/office/drawing/2010/main"/>
                        </a:ext>
                      </a:extLst>
                    </a:blip>
                    <a:stretch>
                      <a:fillRect/>
                    </a:stretch>
                  </pic:blipFill>
                  <pic:spPr>
                    <a:xfrm>
                      <a:off x="0" y="0"/>
                      <a:ext cx="1822955" cy="452131"/>
                    </a:xfrm>
                    <a:prstGeom prst="rect">
                      <a:avLst/>
                    </a:prstGeom>
                  </pic:spPr>
                </pic:pic>
              </a:graphicData>
            </a:graphic>
          </wp:inline>
        </w:drawing>
      </w:r>
    </w:p>
    <w:p w14:paraId="0EF8D5C7" w14:textId="0D53B893" w:rsidR="005644DA" w:rsidRPr="00541652" w:rsidRDefault="005644DA" w:rsidP="005644DA">
      <w:pPr>
        <w:pStyle w:val="Caption"/>
        <w:tabs>
          <w:tab w:val="left" w:pos="8190"/>
        </w:tabs>
        <w:jc w:val="center"/>
        <w:rPr>
          <w:color w:val="auto"/>
          <w:vertAlign w:val="superscript"/>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9</w:t>
      </w:r>
      <w:r w:rsidR="002778FF">
        <w:rPr>
          <w:color w:val="auto"/>
        </w:rPr>
        <w:fldChar w:fldCharType="end"/>
      </w:r>
      <w:r w:rsidRPr="00541652">
        <w:rPr>
          <w:color w:val="auto"/>
        </w:rPr>
        <w:t>: A hockey puck sliding to the left.</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p>
    <w:p w14:paraId="01CA634E" w14:textId="07DE58E0" w:rsidR="005644DA" w:rsidRPr="00541652" w:rsidRDefault="00D21825" w:rsidP="00D21825">
      <w:pPr>
        <w:jc w:val="center"/>
      </w:pPr>
      <w:r w:rsidRPr="00541652">
        <w:rPr>
          <w:noProof/>
        </w:rPr>
        <w:drawing>
          <wp:inline distT="0" distB="0" distL="0" distR="0" wp14:anchorId="78043DE6" wp14:editId="0B73530D">
            <wp:extent cx="2315634" cy="1860698"/>
            <wp:effectExtent l="0" t="0" r="8890" b="6350"/>
            <wp:docPr id="655994256" name="Picture 1" descr="A displacement-versus-time graph for an object. The horizontal axis is labeled Time in seconds from 0 to 4. The vertical axis is labeled Displacement in meters, with a scale ranging from 0 down to -100. A solid black line starts at the origin (0, 0) and slopes downward at a constant rate. A teal label next to the line indicates the slope is -24 meters per sec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94256" name="Picture 1" descr="A displacement-versus-time graph for an object. The horizontal axis is labeled Time in seconds from 0 to 4. The vertical axis is labeled Displacement in meters, with a scale ranging from 0 down to -100. A solid black line starts at the origin (0, 0) and slopes downward at a constant rate. A teal label next to the line indicates the slope is -24 meters per second."/>
                    <pic:cNvPicPr/>
                  </pic:nvPicPr>
                  <pic:blipFill>
                    <a:blip r:embed="rId76" cstate="screen">
                      <a:extLst>
                        <a:ext uri="{28A0092B-C50C-407E-A947-70E740481C1C}">
                          <a14:useLocalDpi xmlns:a14="http://schemas.microsoft.com/office/drawing/2010/main"/>
                        </a:ext>
                      </a:extLst>
                    </a:blip>
                    <a:stretch>
                      <a:fillRect/>
                    </a:stretch>
                  </pic:blipFill>
                  <pic:spPr>
                    <a:xfrm>
                      <a:off x="0" y="0"/>
                      <a:ext cx="2330941" cy="1872998"/>
                    </a:xfrm>
                    <a:prstGeom prst="rect">
                      <a:avLst/>
                    </a:prstGeom>
                  </pic:spPr>
                </pic:pic>
              </a:graphicData>
            </a:graphic>
          </wp:inline>
        </w:drawing>
      </w:r>
    </w:p>
    <w:p w14:paraId="7B2DF1B4" w14:textId="589D523A" w:rsidR="005644DA" w:rsidRPr="00541652" w:rsidRDefault="005644DA" w:rsidP="005644DA">
      <w:pPr>
        <w:pStyle w:val="Caption"/>
        <w:tabs>
          <w:tab w:val="left" w:pos="8190"/>
        </w:tabs>
        <w:jc w:val="center"/>
        <w:rPr>
          <w:color w:val="auto"/>
          <w:vertAlign w:val="superscript"/>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10</w:t>
      </w:r>
      <w:r w:rsidR="002778FF">
        <w:rPr>
          <w:color w:val="auto"/>
        </w:rPr>
        <w:fldChar w:fldCharType="end"/>
      </w:r>
      <w:r w:rsidRPr="00541652">
        <w:rPr>
          <w:color w:val="auto"/>
        </w:rPr>
        <w:t>: Puck displacement over time.</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p>
    <w:p w14:paraId="0F574E27" w14:textId="77777777" w:rsidR="005644DA" w:rsidRPr="00541652" w:rsidRDefault="005644DA" w:rsidP="00CB1850"/>
    <w:p w14:paraId="1D49B933" w14:textId="77777777" w:rsidR="00856601" w:rsidRPr="00541652" w:rsidRDefault="00856601" w:rsidP="00856601">
      <w:pPr>
        <w:pStyle w:val="Heading3"/>
        <w:tabs>
          <w:tab w:val="left" w:pos="8190"/>
        </w:tabs>
      </w:pPr>
      <w:r w:rsidRPr="00541652">
        <w:br w:type="column"/>
      </w:r>
      <w:r w:rsidRPr="00541652">
        <w:t>Numbers</w:t>
      </w:r>
    </w:p>
    <w:p w14:paraId="06B35588" w14:textId="77777777" w:rsidR="00920486" w:rsidRPr="00541652" w:rsidRDefault="00873310" w:rsidP="00873310">
      <w:pPr>
        <w:spacing w:after="120" w:line="240" w:lineRule="auto"/>
        <w:ind w:left="1632" w:right="1647" w:hanging="1647"/>
        <w:rPr>
          <w:color w:val="007F7F"/>
        </w:rPr>
      </w:pPr>
      <w:r w:rsidRPr="00541652">
        <w:rPr>
          <w:color w:val="007F7F"/>
        </w:rPr>
        <w:t>Momentum is given by…</w:t>
      </w:r>
    </w:p>
    <w:p w14:paraId="6BAB1A78" w14:textId="1020E77E" w:rsidR="00873310" w:rsidRPr="00541652" w:rsidRDefault="00000000" w:rsidP="00873310">
      <w:pPr>
        <w:spacing w:after="120" w:line="240" w:lineRule="auto"/>
        <w:ind w:left="1632" w:right="1647" w:hanging="1647"/>
      </w:pPr>
      <m:oMathPara>
        <m:oMath>
          <m:acc>
            <m:accPr>
              <m:chr m:val="⃗"/>
              <m:ctrlPr>
                <w:rPr>
                  <w:rFonts w:ascii="Cambria Math" w:eastAsiaTheme="minorEastAsia" w:hAnsi="Cambria Math"/>
                  <w:i/>
                  <w:color w:val="007F7F"/>
                </w:rPr>
              </m:ctrlPr>
            </m:accPr>
            <m:e>
              <m:r>
                <w:rPr>
                  <w:rFonts w:ascii="Cambria Math" w:eastAsiaTheme="minorEastAsia" w:hAnsi="Cambria Math"/>
                  <w:color w:val="007F7F"/>
                </w:rPr>
                <m:t>p</m:t>
              </m:r>
            </m:e>
          </m:acc>
          <m:r>
            <w:rPr>
              <w:rFonts w:ascii="Cambria Math" w:eastAsiaTheme="minorEastAsia" w:hAnsi="Cambria Math"/>
              <w:color w:val="007F7F"/>
            </w:rPr>
            <m:t>=</m:t>
          </m:r>
          <m:r>
            <w:rPr>
              <w:rFonts w:ascii="Cambria Math" w:eastAsiaTheme="minorEastAsia" w:hAnsi="Cambria Math"/>
            </w:rPr>
            <m:t>m</m:t>
          </m:r>
          <m:r>
            <w:rPr>
              <w:rFonts w:ascii="Cambria Math" w:eastAsiaTheme="minorEastAsia" w:hAnsi="Cambria Math"/>
              <w:color w:val="007F7F"/>
            </w:rPr>
            <m:t>⋅</m:t>
          </m:r>
          <m:acc>
            <m:accPr>
              <m:chr m:val="⃗"/>
              <m:ctrlPr>
                <w:rPr>
                  <w:rFonts w:ascii="Cambria Math" w:eastAsiaTheme="minorEastAsia" w:hAnsi="Cambria Math"/>
                  <w:i/>
                  <w:color w:val="007F7F"/>
                </w:rPr>
              </m:ctrlPr>
            </m:accPr>
            <m:e>
              <m:r>
                <w:rPr>
                  <w:rFonts w:ascii="Cambria Math" w:eastAsiaTheme="minorEastAsia" w:hAnsi="Cambria Math"/>
                  <w:color w:val="007F7F"/>
                </w:rPr>
                <m:t>v</m:t>
              </m:r>
            </m:e>
          </m:acc>
        </m:oMath>
      </m:oMathPara>
    </w:p>
    <w:p w14:paraId="5A09AF0E" w14:textId="639D483F" w:rsidR="00920486" w:rsidRPr="00541652" w:rsidRDefault="00873310" w:rsidP="00873310">
      <w:pPr>
        <w:spacing w:after="120" w:line="240" w:lineRule="auto"/>
        <w:ind w:left="106" w:right="121" w:hanging="121"/>
        <w:rPr>
          <w:color w:val="007F7F"/>
        </w:rPr>
      </w:pPr>
      <w:r w:rsidRPr="00541652">
        <w:rPr>
          <w:color w:val="007F7F"/>
        </w:rPr>
        <w:t>…</w:t>
      </w:r>
      <w:r w:rsidR="008D69A8" w:rsidRPr="00541652">
        <w:rPr>
          <w:color w:val="007F7F"/>
        </w:rPr>
        <w:t>so,</w:t>
      </w:r>
      <w:r w:rsidRPr="00541652">
        <w:rPr>
          <w:color w:val="007F7F"/>
        </w:rPr>
        <w:t xml:space="preserve"> in this case…</w:t>
      </w:r>
    </w:p>
    <w:p w14:paraId="0E6CDE85" w14:textId="33707437" w:rsidR="00286A61" w:rsidRPr="00541652" w:rsidRDefault="00000000" w:rsidP="00286A61">
      <w:pPr>
        <w:spacing w:after="120" w:line="240" w:lineRule="auto"/>
        <w:ind w:left="106" w:right="-462" w:hanging="121"/>
      </w:pPr>
      <m:oMathPara>
        <m:oMath>
          <m:sSub>
            <m:sSubPr>
              <m:ctrlPr>
                <w:rPr>
                  <w:rFonts w:ascii="Cambria Math" w:hAnsi="Cambria Math"/>
                  <w:i/>
                  <w:color w:val="007F7F"/>
                </w:rPr>
              </m:ctrlPr>
            </m:sSubPr>
            <m:e>
              <m:r>
                <w:rPr>
                  <w:rFonts w:ascii="Cambria Math" w:hAnsi="Cambria Math"/>
                  <w:color w:val="007F7F"/>
                </w:rPr>
                <m:t>p</m:t>
              </m:r>
            </m:e>
            <m:sub>
              <m:r>
                <m:rPr>
                  <m:nor/>
                </m:rPr>
                <w:rPr>
                  <w:color w:val="007F7F"/>
                </w:rPr>
                <m:t>x</m:t>
              </m:r>
            </m:sub>
          </m:sSub>
          <m:r>
            <m:rPr>
              <m:aln/>
            </m:rPr>
            <w:rPr>
              <w:rFonts w:ascii="Cambria Math" w:hAnsi="Cambria Math"/>
              <w:color w:val="007F7F"/>
            </w:rPr>
            <m:t>=</m:t>
          </m:r>
          <m:r>
            <w:rPr>
              <w:rFonts w:ascii="Cambria Math" w:hAnsi="Cambria Math"/>
            </w:rPr>
            <m:t>m⋅</m:t>
          </m:r>
          <m:sSub>
            <m:sSubPr>
              <m:ctrlPr>
                <w:rPr>
                  <w:rFonts w:ascii="Cambria Math" w:hAnsi="Cambria Math"/>
                  <w:i/>
                  <w:color w:val="007F7F"/>
                </w:rPr>
              </m:ctrlPr>
            </m:sSubPr>
            <m:e>
              <m:r>
                <w:rPr>
                  <w:rFonts w:ascii="Cambria Math" w:hAnsi="Cambria Math"/>
                  <w:color w:val="007F7F"/>
                </w:rPr>
                <m:t>v</m:t>
              </m:r>
            </m:e>
            <m:sub>
              <m:r>
                <m:rPr>
                  <m:nor/>
                </m:rPr>
                <w:rPr>
                  <w:color w:val="007F7F"/>
                </w:rPr>
                <m:t>x</m:t>
              </m:r>
            </m:sub>
          </m:sSub>
          <m:r>
            <w:rPr>
              <w:rFonts w:ascii="Cambria Math" w:hAnsi="Cambria Math"/>
            </w:rPr>
            <m:t xml:space="preserve">=0.17 </m:t>
          </m:r>
          <m:r>
            <m:rPr>
              <m:nor/>
            </m:rPr>
            <m:t>kg</m:t>
          </m:r>
          <m:r>
            <w:rPr>
              <w:rFonts w:ascii="Cambria Math" w:hAnsi="Cambria Math"/>
            </w:rPr>
            <m:t xml:space="preserve"> ⋅</m:t>
          </m:r>
          <m:d>
            <m:dPr>
              <m:ctrlPr>
                <w:rPr>
                  <w:rFonts w:ascii="Cambria Math" w:eastAsiaTheme="minorEastAsia" w:hAnsi="Cambria Math"/>
                  <w:i/>
                  <w:color w:val="007F7F"/>
                </w:rPr>
              </m:ctrlPr>
            </m:dPr>
            <m:e>
              <m:r>
                <w:rPr>
                  <w:rFonts w:ascii="Cambria Math" w:eastAsiaTheme="minorEastAsia" w:hAnsi="Cambria Math"/>
                  <w:color w:val="007F7F"/>
                </w:rPr>
                <m:t xml:space="preserve">-24 </m:t>
              </m:r>
              <m:r>
                <m:rPr>
                  <m:nor/>
                </m:rPr>
                <w:rPr>
                  <w:rFonts w:eastAsiaTheme="minorEastAsia"/>
                  <w:color w:val="007F7F"/>
                </w:rPr>
                <m:t>m/s</m:t>
              </m:r>
            </m:e>
          </m:d>
          <m:r>
            <m:rPr>
              <m:sty m:val="p"/>
            </m:rPr>
            <w:rPr>
              <w:rFonts w:ascii="Cambria Math" w:eastAsiaTheme="minorEastAsia" w:hAnsi="Cambria Math"/>
            </w:rPr>
            <w:br/>
          </m:r>
        </m:oMath>
        <m:oMath>
          <m:r>
            <m:rPr>
              <m:aln/>
            </m:rPr>
            <w:rPr>
              <w:rFonts w:ascii="Cambria Math" w:eastAsiaTheme="minorEastAsia" w:hAnsi="Cambria Math"/>
              <w:color w:val="007F7F"/>
            </w:rPr>
            <m:t xml:space="preserve">=-4.08 </m:t>
          </m:r>
          <m:r>
            <m:rPr>
              <m:nor/>
            </m:rPr>
            <w:rPr>
              <w:rFonts w:eastAsiaTheme="minorEastAsia"/>
              <w:color w:val="007F7F"/>
            </w:rPr>
            <m:t>kg</m:t>
          </m:r>
          <m:r>
            <m:rPr>
              <m:nor/>
            </m:rPr>
            <w:rPr>
              <w:rFonts w:ascii="Cambria Math" w:eastAsiaTheme="minorEastAsia" w:hAnsi="Cambria Math" w:cs="Cambria Math"/>
              <w:color w:val="007F7F"/>
            </w:rPr>
            <m:t>⋅</m:t>
          </m:r>
          <m:r>
            <m:rPr>
              <m:nor/>
            </m:rPr>
            <w:rPr>
              <w:rFonts w:eastAsiaTheme="minorEastAsia"/>
              <w:color w:val="007F7F"/>
            </w:rPr>
            <m:t>m/s</m:t>
          </m:r>
        </m:oMath>
      </m:oMathPara>
    </w:p>
    <w:p w14:paraId="4FA84352" w14:textId="77777777" w:rsidR="00873310" w:rsidRPr="00541652" w:rsidRDefault="00873310" w:rsidP="00873310">
      <w:pPr>
        <w:spacing w:after="120" w:line="240" w:lineRule="auto"/>
        <w:ind w:right="12"/>
      </w:pPr>
      <w:r w:rsidRPr="00541652">
        <w:rPr>
          <w:color w:val="0000FF"/>
        </w:rPr>
        <w:t xml:space="preserve">If the net force on an object is constant, as it is in this situation, </w:t>
      </w:r>
      <w:r w:rsidRPr="00541652">
        <w:t>position is given by…</w:t>
      </w:r>
    </w:p>
    <w:p w14:paraId="372F6A83" w14:textId="77CEC29C" w:rsidR="00920486" w:rsidRPr="00541652" w:rsidRDefault="00000000" w:rsidP="00873310">
      <w:pPr>
        <w:spacing w:after="120" w:line="240" w:lineRule="auto"/>
        <w:ind w:right="12"/>
      </w:pPr>
      <m:oMathPara>
        <m:oMath>
          <m:acc>
            <m:accPr>
              <m:chr m:val="⃗"/>
              <m:ctrlPr>
                <w:rPr>
                  <w:rFonts w:ascii="Cambria Math" w:hAnsi="Cambria Math"/>
                  <w:i/>
                </w:rPr>
              </m:ctrlPr>
            </m:accPr>
            <m:e>
              <m:r>
                <w:rPr>
                  <w:rFonts w:ascii="Cambria Math" w:hAnsi="Cambria Math"/>
                </w:rPr>
                <m:t>x</m:t>
              </m:r>
            </m:e>
          </m:acc>
          <m:r>
            <w:rPr>
              <w:rFonts w:ascii="Cambria Math" w:hAnsi="Cambria Math"/>
            </w:rPr>
            <m:t>=</m:t>
          </m:r>
          <m:acc>
            <m:accPr>
              <m:chr m:val="⃗"/>
              <m:ctrlPr>
                <w:rPr>
                  <w:rFonts w:ascii="Cambria Math" w:hAnsi="Cambria Math"/>
                  <w:i/>
                </w:rPr>
              </m:ctrlPr>
            </m:accPr>
            <m:e>
              <m:sSub>
                <m:sSubPr>
                  <m:ctrlPr>
                    <w:rPr>
                      <w:rFonts w:ascii="Cambria Math" w:hAnsi="Cambria Math"/>
                    </w:rPr>
                  </m:ctrlPr>
                </m:sSubPr>
                <m:e>
                  <m:r>
                    <w:rPr>
                      <w:rFonts w:ascii="Cambria Math" w:hAnsi="Cambria Math"/>
                    </w:rPr>
                    <m:t>x</m:t>
                  </m:r>
                </m:e>
                <m:sub>
                  <m:r>
                    <w:rPr>
                      <w:rFonts w:ascii="Cambria Math" w:hAnsi="Cambria Math"/>
                    </w:rPr>
                    <m:t>0</m:t>
                  </m:r>
                </m:sub>
              </m:sSub>
            </m:e>
          </m:acc>
          <m:r>
            <w:rPr>
              <w:rFonts w:ascii="Cambria Math" w:hAnsi="Cambria Math"/>
            </w:rPr>
            <m:t>+</m:t>
          </m:r>
          <m:acc>
            <m:accPr>
              <m:chr m:val="⃗"/>
              <m:ctrlPr>
                <w:rPr>
                  <w:rFonts w:ascii="Cambria Math" w:hAnsi="Cambria Math"/>
                  <w:i/>
                  <w:color w:val="007F7F"/>
                </w:rPr>
              </m:ctrlPr>
            </m:accPr>
            <m:e>
              <m:sSub>
                <m:sSubPr>
                  <m:ctrlPr>
                    <w:rPr>
                      <w:rFonts w:ascii="Cambria Math" w:hAnsi="Cambria Math"/>
                      <w:color w:val="007F7F"/>
                    </w:rPr>
                  </m:ctrlPr>
                </m:sSubPr>
                <m:e>
                  <m:r>
                    <w:rPr>
                      <w:rFonts w:ascii="Cambria Math" w:hAnsi="Cambria Math"/>
                      <w:color w:val="007F7F"/>
                    </w:rPr>
                    <m:t>v</m:t>
                  </m:r>
                </m:e>
                <m:sub>
                  <m:r>
                    <w:rPr>
                      <w:rFonts w:ascii="Cambria Math" w:hAnsi="Cambria Math"/>
                      <w:color w:val="007F7F"/>
                    </w:rPr>
                    <m:t>0</m:t>
                  </m:r>
                </m:sub>
              </m:sSub>
            </m:e>
          </m:acc>
          <m:r>
            <w:rPr>
              <w:rFonts w:ascii="Cambria Math" w:hAnsi="Cambria Math"/>
            </w:rPr>
            <m:t>⋅t+</m:t>
          </m:r>
          <m:f>
            <m:fPr>
              <m:ctrlPr>
                <w:rPr>
                  <w:rFonts w:ascii="Cambria Math" w:hAnsi="Cambria Math"/>
                </w:rPr>
              </m:ctrlPr>
            </m:fPr>
            <m:num>
              <m:r>
                <w:rPr>
                  <w:rFonts w:ascii="Cambria Math" w:hAnsi="Cambria Math"/>
                </w:rPr>
                <m:t>1</m:t>
              </m:r>
            </m:num>
            <m:den>
              <m:r>
                <w:rPr>
                  <w:rFonts w:ascii="Cambria Math" w:hAnsi="Cambria Math"/>
                </w:rPr>
                <m:t>2</m:t>
              </m:r>
            </m:den>
          </m:f>
          <m:acc>
            <m:accPr>
              <m:chr m:val="⃗"/>
              <m:ctrlPr>
                <w:rPr>
                  <w:rFonts w:ascii="Cambria Math" w:hAnsi="Cambria Math"/>
                  <w:i/>
                  <w:color w:val="0000FF"/>
                </w:rPr>
              </m:ctrlPr>
            </m:accPr>
            <m:e>
              <m:r>
                <w:rPr>
                  <w:rFonts w:ascii="Cambria Math" w:hAnsi="Cambria Math"/>
                  <w:color w:val="0000FF"/>
                </w:rPr>
                <m:t>a</m:t>
              </m:r>
            </m:e>
          </m:acc>
          <m:r>
            <w:rPr>
              <w:rFonts w:ascii="Cambria Math" w:hAnsi="Cambria Math"/>
            </w:rPr>
            <m:t>⋅</m:t>
          </m:r>
          <m:sSup>
            <m:sSupPr>
              <m:ctrlPr>
                <w:rPr>
                  <w:rFonts w:ascii="Cambria Math" w:hAnsi="Cambria Math"/>
                </w:rPr>
              </m:ctrlPr>
            </m:sSupPr>
            <m:e>
              <m:r>
                <w:rPr>
                  <w:rFonts w:ascii="Cambria Math" w:hAnsi="Cambria Math"/>
                </w:rPr>
                <m:t>t</m:t>
              </m:r>
            </m:e>
            <m:sup>
              <m:r>
                <w:rPr>
                  <w:rFonts w:ascii="Cambria Math" w:hAnsi="Cambria Math"/>
                </w:rPr>
                <m:t>2</m:t>
              </m:r>
            </m:sup>
          </m:sSup>
        </m:oMath>
      </m:oMathPara>
    </w:p>
    <w:p w14:paraId="052B8F63" w14:textId="195A3681" w:rsidR="00873310" w:rsidRPr="00541652" w:rsidRDefault="00873310" w:rsidP="00873310">
      <w:pPr>
        <w:spacing w:after="120" w:line="240" w:lineRule="auto"/>
        <w:ind w:left="15" w:right="14"/>
      </w:pPr>
      <w:r w:rsidRPr="00541652">
        <w:t xml:space="preserve">…and in this </w:t>
      </w:r>
      <w:r w:rsidR="008802FF" w:rsidRPr="00541652">
        <w:t>case,</w:t>
      </w:r>
      <w:r w:rsidRPr="00541652">
        <w:t xml:space="preserve"> we are only concerned with th</w:t>
      </w:r>
      <w:r w:rsidR="008802FF" w:rsidRPr="00541652">
        <w:t xml:space="preserve">e </w:t>
      </w:r>
      <m:oMath>
        <m:r>
          <w:rPr>
            <w:rFonts w:ascii="Cambria Math" w:hAnsi="Cambria Math"/>
          </w:rPr>
          <m:t>x</m:t>
        </m:r>
      </m:oMath>
      <w:r w:rsidR="008802FF" w:rsidRPr="00541652">
        <w:t xml:space="preserve"> </w:t>
      </w:r>
      <w:r w:rsidRPr="00541652">
        <w:t>direction…</w:t>
      </w:r>
    </w:p>
    <w:p w14:paraId="0D1C0058" w14:textId="4DACF3B1" w:rsidR="00972393" w:rsidRPr="00541652" w:rsidRDefault="0071501F" w:rsidP="00873310">
      <w:pPr>
        <w:tabs>
          <w:tab w:val="center" w:pos="2168"/>
          <w:tab w:val="center" w:pos="1916"/>
          <w:tab w:val="center" w:pos="2518"/>
        </w:tabs>
        <w:spacing w:after="120" w:line="240" w:lineRule="auto"/>
        <w:rPr>
          <w:rFonts w:eastAsiaTheme="minorEastAsia"/>
        </w:rPr>
      </w:pPr>
      <m:oMathPara>
        <m:oMath>
          <m:r>
            <w:rPr>
              <w:rFonts w:ascii="Cambria Math" w:eastAsiaTheme="minorEastAsia" w:hAnsi="Cambria Math"/>
            </w:rPr>
            <m:t>x=</m:t>
          </m:r>
          <m:sSub>
            <m:sSubPr>
              <m:ctrlPr>
                <w:rPr>
                  <w:rFonts w:ascii="Cambria Math" w:eastAsiaTheme="minorEastAsia" w:hAnsi="Cambria Math"/>
                </w:rPr>
              </m:ctrlPr>
            </m:sSubPr>
            <m:e>
              <m:r>
                <w:rPr>
                  <w:rFonts w:ascii="Cambria Math" w:eastAsiaTheme="minorEastAsia" w:hAnsi="Cambria Math"/>
                </w:rPr>
                <m:t>x</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color w:val="007F7F"/>
                </w:rPr>
              </m:ctrlPr>
            </m:sSubPr>
            <m:e>
              <m:r>
                <w:rPr>
                  <w:rFonts w:ascii="Cambria Math" w:eastAsiaTheme="minorEastAsia" w:hAnsi="Cambria Math"/>
                  <w:color w:val="007F7F"/>
                </w:rPr>
                <m:t>v</m:t>
              </m:r>
            </m:e>
            <m:sub>
              <m:r>
                <w:rPr>
                  <w:rFonts w:ascii="Cambria Math" w:eastAsiaTheme="minorEastAsia" w:hAnsi="Cambria Math"/>
                  <w:color w:val="007F7F"/>
                </w:rPr>
                <m:t>0</m:t>
              </m:r>
              <m:r>
                <m:rPr>
                  <m:sty m:val="p"/>
                </m:rPr>
                <w:rPr>
                  <w:rFonts w:ascii="Cambria Math" w:eastAsiaTheme="minorEastAsia" w:hAnsi="Cambria Math"/>
                  <w:color w:val="007F7F"/>
                </w:rPr>
                <m:t>x</m:t>
              </m:r>
            </m:sub>
          </m:sSub>
          <m:r>
            <w:rPr>
              <w:rFonts w:ascii="Cambria Math" w:eastAsiaTheme="minorEastAsia" w:hAnsi="Cambria Math"/>
            </w:rPr>
            <m:t>⋅t+</m:t>
          </m:r>
          <m:borderBox>
            <m:borderBoxPr>
              <m:hideTop m:val="1"/>
              <m:hideBot m:val="1"/>
              <m:hideLeft m:val="1"/>
              <m:hideRight m:val="1"/>
              <m:strikeBLTR m:val="1"/>
              <m:ctrlPr>
                <w:rPr>
                  <w:rFonts w:ascii="Cambria Math" w:eastAsiaTheme="minorEastAsia" w:hAnsi="Cambria Math"/>
                </w:rPr>
              </m:ctrlPr>
            </m:borderBoxPr>
            <m:e>
              <m:r>
                <w:rPr>
                  <w:rFonts w:ascii="Cambria Math" w:eastAsiaTheme="minorEastAsia" w:hAnsi="Cambria Math"/>
                </w:rPr>
                <m:t xml:space="preserve"> </m:t>
              </m:r>
              <m:f>
                <m:fPr>
                  <m:ctrlPr>
                    <w:rPr>
                      <w:rFonts w:ascii="Cambria Math" w:eastAsiaTheme="minorEastAsia" w:hAnsi="Cambria Math"/>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color w:val="0000FF"/>
                    </w:rPr>
                  </m:ctrlPr>
                </m:sSubPr>
                <m:e>
                  <m:r>
                    <w:rPr>
                      <w:rFonts w:ascii="Cambria Math" w:eastAsiaTheme="minorEastAsia" w:hAnsi="Cambria Math"/>
                      <w:color w:val="0000FF"/>
                    </w:rPr>
                    <m:t>a</m:t>
                  </m:r>
                </m:e>
                <m:sub>
                  <m:r>
                    <m:rPr>
                      <m:nor/>
                    </m:rPr>
                    <w:rPr>
                      <w:rFonts w:eastAsiaTheme="minorEastAsia"/>
                      <w:color w:val="0000FF"/>
                    </w:rPr>
                    <m:t>x</m:t>
                  </m:r>
                </m:sub>
              </m:sSub>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 xml:space="preserve"> </m:t>
              </m:r>
            </m:e>
          </m:borderBox>
        </m:oMath>
      </m:oMathPara>
    </w:p>
    <w:p w14:paraId="73288056" w14:textId="37FEE4DE" w:rsidR="00873310" w:rsidRPr="00541652" w:rsidRDefault="002A43DA" w:rsidP="00873310">
      <w:pPr>
        <w:tabs>
          <w:tab w:val="center" w:pos="2168"/>
          <w:tab w:val="center" w:pos="1916"/>
          <w:tab w:val="center" w:pos="2518"/>
        </w:tabs>
        <w:spacing w:after="120" w:line="240" w:lineRule="auto"/>
      </w:pPr>
      <m:oMathPara>
        <m:oMath>
          <m:r>
            <w:rPr>
              <w:rFonts w:ascii="Cambria Math" w:hAnsi="Cambria Math"/>
            </w:rPr>
            <m:t>x=</m:t>
          </m:r>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m:t>
          </m:r>
          <m:d>
            <m:dPr>
              <m:ctrlPr>
                <w:rPr>
                  <w:rFonts w:ascii="Cambria Math" w:hAnsi="Cambria Math"/>
                  <w:i/>
                  <w:color w:val="007F7F"/>
                </w:rPr>
              </m:ctrlPr>
            </m:dPr>
            <m:e>
              <m:r>
                <w:rPr>
                  <w:rFonts w:ascii="Cambria Math" w:hAnsi="Cambria Math"/>
                  <w:color w:val="007F7F"/>
                </w:rPr>
                <m:t>24</m:t>
              </m:r>
              <m:f>
                <m:fPr>
                  <m:ctrlPr>
                    <w:rPr>
                      <w:rFonts w:ascii="Cambria Math" w:hAnsi="Cambria Math"/>
                      <w:i/>
                      <w:color w:val="007F7F"/>
                    </w:rPr>
                  </m:ctrlPr>
                </m:fPr>
                <m:num>
                  <m:r>
                    <m:rPr>
                      <m:sty m:val="p"/>
                    </m:rPr>
                    <w:rPr>
                      <w:rFonts w:ascii="Cambria Math" w:hAnsi="Cambria Math"/>
                      <w:color w:val="007F7F"/>
                    </w:rPr>
                    <m:t>m</m:t>
                  </m:r>
                </m:num>
                <m:den>
                  <m:r>
                    <m:rPr>
                      <m:sty m:val="p"/>
                    </m:rPr>
                    <w:rPr>
                      <w:rFonts w:ascii="Cambria Math" w:hAnsi="Cambria Math"/>
                      <w:color w:val="007F7F"/>
                    </w:rPr>
                    <m:t>s</m:t>
                  </m:r>
                </m:den>
              </m:f>
            </m:e>
          </m:d>
          <m:r>
            <w:rPr>
              <w:rFonts w:ascii="Cambria Math" w:hAnsi="Cambria Math"/>
            </w:rPr>
            <m:t>⋅t</m:t>
          </m:r>
        </m:oMath>
      </m:oMathPara>
    </w:p>
    <w:p w14:paraId="73D045FF" w14:textId="0E172E4B" w:rsidR="00873310" w:rsidRPr="00541652" w:rsidRDefault="00873310" w:rsidP="00873310">
      <w:pPr>
        <w:spacing w:after="120" w:line="240" w:lineRule="auto"/>
        <w:ind w:left="15" w:right="14"/>
      </w:pPr>
      <w:r w:rsidRPr="00541652">
        <w:t>We are not given</w:t>
      </w:r>
      <w:r w:rsidR="008802FF" w:rsidRPr="00541652">
        <w:t xml:space="preserve"> </w:t>
      </w:r>
      <m:oMath>
        <m:sSub>
          <m:sSubPr>
            <m:ctrlPr>
              <w:rPr>
                <w:rFonts w:ascii="Cambria Math" w:hAnsi="Cambria Math"/>
                <w:i/>
              </w:rPr>
            </m:ctrlPr>
          </m:sSubPr>
          <m:e>
            <m:r>
              <w:rPr>
                <w:rFonts w:ascii="Cambria Math" w:hAnsi="Cambria Math"/>
              </w:rPr>
              <m:t>x</m:t>
            </m:r>
          </m:e>
          <m:sub>
            <m:r>
              <w:rPr>
                <w:rFonts w:ascii="Cambria Math" w:hAnsi="Cambria Math"/>
              </w:rPr>
              <m:t>0</m:t>
            </m:r>
          </m:sub>
        </m:sSub>
      </m:oMath>
      <w:r w:rsidRPr="00541652">
        <w:t xml:space="preserve">, but if we subtract it from both </w:t>
      </w:r>
      <w:r w:rsidR="008802FF" w:rsidRPr="00541652">
        <w:t>sides,</w:t>
      </w:r>
      <w:r w:rsidRPr="00541652">
        <w:t xml:space="preserve"> we have found the change in</w:t>
      </w:r>
      <w:r w:rsidR="00D62F5C" w:rsidRPr="00541652">
        <w:t xml:space="preserve"> </w:t>
      </w:r>
      <m:oMath>
        <m:r>
          <w:rPr>
            <w:rFonts w:ascii="Cambria Math" w:hAnsi="Cambria Math"/>
          </w:rPr>
          <m:t>x</m:t>
        </m:r>
      </m:oMath>
      <w:r w:rsidRPr="00541652">
        <w:t>, also called displacement.</w:t>
      </w:r>
    </w:p>
    <w:p w14:paraId="31EABD99" w14:textId="68EC4837" w:rsidR="000357AA" w:rsidRPr="00541652" w:rsidRDefault="000357AA" w:rsidP="00D62F5C">
      <w:pPr>
        <w:spacing w:after="120" w:line="240" w:lineRule="auto"/>
        <w:ind w:left="15" w:right="14"/>
        <w:rPr>
          <w:rFonts w:eastAsia="Cambria" w:cs="Cambria"/>
          <w:i/>
        </w:rPr>
      </w:pPr>
      <m:oMathPara>
        <m:oMath>
          <m:r>
            <w:rPr>
              <w:rFonts w:ascii="Cambria Math" w:eastAsia="Cambria" w:hAnsi="Cambria Math" w:cs="Cambria"/>
            </w:rPr>
            <m:t>x-</m:t>
          </m:r>
          <m:sSub>
            <m:sSubPr>
              <m:ctrlPr>
                <w:rPr>
                  <w:rFonts w:ascii="Cambria Math" w:eastAsia="Cambria" w:hAnsi="Cambria Math" w:cs="Cambria"/>
                </w:rPr>
              </m:ctrlPr>
            </m:sSubPr>
            <m:e>
              <m:r>
                <w:rPr>
                  <w:rFonts w:ascii="Cambria Math" w:eastAsia="Cambria" w:hAnsi="Cambria Math" w:cs="Cambria"/>
                </w:rPr>
                <m:t>x</m:t>
              </m:r>
            </m:e>
            <m:sub>
              <m:r>
                <w:rPr>
                  <w:rFonts w:ascii="Cambria Math" w:eastAsia="Cambria" w:hAnsi="Cambria Math" w:cs="Cambria"/>
                </w:rPr>
                <m:t>0</m:t>
              </m:r>
            </m:sub>
          </m:sSub>
          <m:r>
            <w:rPr>
              <w:rFonts w:ascii="Cambria Math" w:eastAsia="Cambria" w:hAnsi="Cambria Math" w:cs="Cambria"/>
            </w:rPr>
            <m:t>=</m:t>
          </m:r>
          <m:r>
            <m:rPr>
              <m:sty m:val="p"/>
            </m:rPr>
            <w:rPr>
              <w:rFonts w:ascii="Cambria Math" w:eastAsia="Cambria" w:hAnsi="Cambria Math" w:cs="Cambria"/>
            </w:rPr>
            <m:t>Δ</m:t>
          </m:r>
          <m:r>
            <w:rPr>
              <w:rFonts w:ascii="Cambria Math" w:eastAsia="Cambria" w:hAnsi="Cambria Math" w:cs="Cambria"/>
            </w:rPr>
            <m:t>x=-</m:t>
          </m:r>
          <m:d>
            <m:dPr>
              <m:ctrlPr>
                <w:rPr>
                  <w:rFonts w:ascii="Cambria Math" w:eastAsia="Cambria" w:hAnsi="Cambria Math" w:cs="Cambria"/>
                  <w:i/>
                  <w:color w:val="007F7F"/>
                </w:rPr>
              </m:ctrlPr>
            </m:dPr>
            <m:e>
              <m:r>
                <w:rPr>
                  <w:rFonts w:ascii="Cambria Math" w:eastAsia="Cambria" w:hAnsi="Cambria Math" w:cs="Cambria"/>
                  <w:color w:val="007F7F"/>
                </w:rPr>
                <m:t>24</m:t>
              </m:r>
              <m:f>
                <m:fPr>
                  <m:ctrlPr>
                    <w:rPr>
                      <w:rFonts w:ascii="Cambria Math" w:eastAsia="Cambria" w:hAnsi="Cambria Math" w:cs="Cambria"/>
                      <w:i/>
                      <w:color w:val="007F7F"/>
                    </w:rPr>
                  </m:ctrlPr>
                </m:fPr>
                <m:num>
                  <m:r>
                    <m:rPr>
                      <m:sty m:val="p"/>
                    </m:rPr>
                    <w:rPr>
                      <w:rFonts w:ascii="Cambria Math" w:eastAsia="Cambria" w:hAnsi="Cambria Math" w:cs="Cambria"/>
                      <w:color w:val="007F7F"/>
                    </w:rPr>
                    <m:t>m</m:t>
                  </m:r>
                </m:num>
                <m:den>
                  <m:r>
                    <m:rPr>
                      <m:sty m:val="p"/>
                    </m:rPr>
                    <w:rPr>
                      <w:rFonts w:ascii="Cambria Math" w:eastAsia="Cambria" w:hAnsi="Cambria Math" w:cs="Cambria"/>
                      <w:color w:val="007F7F"/>
                    </w:rPr>
                    <m:t>s</m:t>
                  </m:r>
                </m:den>
              </m:f>
            </m:e>
          </m:d>
          <m:r>
            <w:rPr>
              <w:rFonts w:ascii="Cambria Math" w:eastAsia="Cambria" w:hAnsi="Cambria Math" w:cs="Cambria"/>
            </w:rPr>
            <m:t>⋅t</m:t>
          </m:r>
        </m:oMath>
      </m:oMathPara>
    </w:p>
    <w:p w14:paraId="3FD8FC2B" w14:textId="337BDD6F" w:rsidR="00873310" w:rsidRPr="00541652" w:rsidRDefault="00873310" w:rsidP="00D62F5C">
      <w:pPr>
        <w:spacing w:after="120" w:line="240" w:lineRule="auto"/>
        <w:ind w:left="15" w:right="14"/>
        <w:rPr>
          <w:rFonts w:eastAsiaTheme="minorEastAsia"/>
        </w:rPr>
      </w:pPr>
      <w:r w:rsidRPr="00541652">
        <w:t xml:space="preserve">This allows us to find the displacement for any time </w:t>
      </w:r>
      <m:oMath>
        <m:r>
          <w:rPr>
            <w:rFonts w:ascii="Cambria Math" w:hAnsi="Cambria Math"/>
          </w:rPr>
          <m:t>t</m:t>
        </m:r>
      </m:oMath>
      <w:r w:rsidRPr="00541652">
        <w:t>, including the final time 4 s.</w:t>
      </w:r>
    </w:p>
    <w:p w14:paraId="46187AE2" w14:textId="7AED1E6C" w:rsidR="00762F64" w:rsidRPr="00541652" w:rsidRDefault="00265B94" w:rsidP="00873310">
      <w:pPr>
        <w:tabs>
          <w:tab w:val="left" w:pos="8190"/>
        </w:tabs>
        <w:spacing w:after="120" w:line="240" w:lineRule="auto"/>
      </w:pPr>
      <m:oMathPara>
        <m:oMath>
          <m:r>
            <m:rPr>
              <m:sty m:val="p"/>
            </m:rPr>
            <w:rPr>
              <w:rFonts w:ascii="Cambria Math" w:hAnsi="Cambria Math"/>
            </w:rPr>
            <m:t>Δ</m:t>
          </m:r>
          <m:sSub>
            <m:sSubPr>
              <m:ctrlPr>
                <w:rPr>
                  <w:rFonts w:ascii="Cambria Math" w:hAnsi="Cambria Math"/>
                </w:rPr>
              </m:ctrlPr>
            </m:sSubPr>
            <m:e>
              <m:r>
                <w:rPr>
                  <w:rFonts w:ascii="Cambria Math" w:hAnsi="Cambria Math"/>
                </w:rPr>
                <m:t>x</m:t>
              </m:r>
            </m:e>
            <m:sub>
              <m:r>
                <m:rPr>
                  <m:sty m:val="p"/>
                </m:rPr>
                <w:rPr>
                  <w:rFonts w:ascii="Cambria Math" w:hAnsi="Cambria Math"/>
                </w:rPr>
                <m:t>f</m:t>
              </m:r>
            </m:sub>
          </m:sSub>
          <m:r>
            <w:rPr>
              <w:rFonts w:ascii="Cambria Math" w:hAnsi="Cambria Math"/>
            </w:rPr>
            <m:t xml:space="preserve">=-96 </m:t>
          </m:r>
          <m:r>
            <m:rPr>
              <m:sty m:val="p"/>
            </m:rPr>
            <w:rPr>
              <w:rFonts w:ascii="Cambria Math" w:hAnsi="Cambria Math"/>
            </w:rPr>
            <m:t>m</m:t>
          </m:r>
        </m:oMath>
      </m:oMathPara>
    </w:p>
    <w:p w14:paraId="2EB17656" w14:textId="7B69161C" w:rsidR="0075768F" w:rsidRPr="00541652" w:rsidRDefault="0075768F" w:rsidP="006E17D2">
      <w:pPr>
        <w:tabs>
          <w:tab w:val="left" w:pos="8190"/>
        </w:tabs>
        <w:spacing w:after="120" w:line="240" w:lineRule="auto"/>
        <w:sectPr w:rsidR="0075768F" w:rsidRPr="00541652" w:rsidSect="006E17D2">
          <w:endnotePr>
            <w:numFmt w:val="decimal"/>
          </w:endnotePr>
          <w:type w:val="continuous"/>
          <w:pgSz w:w="15840" w:h="12240" w:orient="landscape"/>
          <w:pgMar w:top="1440" w:right="1440" w:bottom="1440" w:left="1440" w:header="720" w:footer="720" w:gutter="0"/>
          <w:cols w:num="3" w:sep="1" w:space="288"/>
          <w:titlePg/>
          <w:docGrid w:linePitch="299"/>
        </w:sectPr>
      </w:pPr>
    </w:p>
    <w:p w14:paraId="2B472FBB" w14:textId="1C089CF6" w:rsidR="0075768F" w:rsidRPr="00541652" w:rsidRDefault="00762F64" w:rsidP="006F3E88">
      <w:pPr>
        <w:pStyle w:val="Heading2"/>
        <w:rPr>
          <w:rFonts w:asciiTheme="minorHAnsi" w:hAnsiTheme="minorHAnsi"/>
          <w:color w:val="auto"/>
        </w:rPr>
        <w:sectPr w:rsidR="0075768F" w:rsidRPr="00541652" w:rsidSect="0075768F">
          <w:endnotePr>
            <w:numFmt w:val="decimal"/>
          </w:endnotePr>
          <w:type w:val="continuous"/>
          <w:pgSz w:w="15840" w:h="12240" w:orient="landscape"/>
          <w:pgMar w:top="1440" w:right="1440" w:bottom="1440" w:left="1440" w:header="720" w:footer="720" w:gutter="0"/>
          <w:cols w:sep="1" w:space="288"/>
          <w:titlePg/>
          <w:docGrid w:linePitch="299"/>
        </w:sectPr>
      </w:pPr>
      <w:r w:rsidRPr="00541652">
        <w:rPr>
          <w:rFonts w:asciiTheme="minorHAnsi" w:hAnsiTheme="minorHAnsi"/>
        </w:rPr>
        <w:br w:type="column"/>
      </w:r>
      <w:bookmarkStart w:id="57" w:name="_Ref219281197"/>
      <w:bookmarkStart w:id="58" w:name="_Ref219288388"/>
      <w:bookmarkStart w:id="59" w:name="_Toc221827334"/>
      <w:r w:rsidR="001B301F" w:rsidRPr="00541652">
        <w:rPr>
          <w:rFonts w:asciiTheme="minorHAnsi" w:hAnsiTheme="minorHAnsi"/>
          <w:color w:val="auto"/>
        </w:rPr>
        <w:lastRenderedPageBreak/>
        <w:t>:</w:t>
      </w:r>
      <w:r w:rsidR="0075768F" w:rsidRPr="00541652">
        <w:rPr>
          <w:rFonts w:asciiTheme="minorHAnsi" w:hAnsiTheme="minorHAnsi"/>
          <w:color w:val="auto"/>
        </w:rPr>
        <w:t xml:space="preserve"> </w:t>
      </w:r>
      <w:r w:rsidR="00F042A3" w:rsidRPr="00541652">
        <w:rPr>
          <w:rFonts w:asciiTheme="minorHAnsi" w:hAnsiTheme="minorHAnsi"/>
          <w:color w:val="auto"/>
        </w:rPr>
        <w:t>Falling to the Ground</w:t>
      </w:r>
      <w:bookmarkEnd w:id="57"/>
      <w:r w:rsidR="006F3E88" w:rsidRPr="00541652">
        <w:rPr>
          <w:rFonts w:asciiTheme="minorHAnsi" w:hAnsiTheme="minorHAnsi"/>
          <w:color w:val="auto"/>
        </w:rPr>
        <w:t xml:space="preserve"> (</w:t>
      </w:r>
      <w:r w:rsidR="006F3E88" w:rsidRPr="00541652">
        <w:rPr>
          <w:rFonts w:asciiTheme="minorHAnsi" w:hAnsiTheme="minorHAnsi"/>
          <w:noProof/>
          <w:color w:val="auto"/>
        </w:rPr>
        <w:drawing>
          <wp:inline distT="0" distB="0" distL="0" distR="0" wp14:anchorId="393FF7A4" wp14:editId="3E8BB96A">
            <wp:extent cx="95534" cy="95534"/>
            <wp:effectExtent l="0" t="0" r="0" b="0"/>
            <wp:docPr id="211512735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6F3E88" w:rsidRPr="00541652">
        <w:rPr>
          <w:rFonts w:asciiTheme="minorHAnsi" w:hAnsiTheme="minorHAnsi"/>
          <w:color w:val="auto"/>
        </w:rPr>
        <w:t xml:space="preserve"> , </w:t>
      </w:r>
      <w:r w:rsidR="006F3E88" w:rsidRPr="00541652">
        <w:rPr>
          <w:rFonts w:asciiTheme="minorHAnsi" w:hAnsiTheme="minorHAnsi"/>
          <w:noProof/>
          <w:color w:val="auto"/>
        </w:rPr>
        <w:drawing>
          <wp:inline distT="0" distB="0" distL="0" distR="0" wp14:anchorId="7CC4D38A" wp14:editId="6ED5643C">
            <wp:extent cx="109182" cy="124199"/>
            <wp:effectExtent l="0" t="0" r="5715" b="0"/>
            <wp:docPr id="1644522366" name="Picture 16445223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6F3E88" w:rsidRPr="00541652">
        <w:rPr>
          <w:rFonts w:asciiTheme="minorHAnsi" w:hAnsiTheme="minorHAnsi"/>
          <w:color w:val="auto"/>
        </w:rPr>
        <w:t xml:space="preserve"> )</w:t>
      </w:r>
      <w:bookmarkEnd w:id="58"/>
      <w:bookmarkEnd w:id="59"/>
    </w:p>
    <w:p w14:paraId="64FEEF40" w14:textId="77777777" w:rsidR="0075768F" w:rsidRPr="00541652" w:rsidRDefault="0075768F" w:rsidP="0075768F">
      <w:pPr>
        <w:pStyle w:val="Heading3"/>
        <w:tabs>
          <w:tab w:val="left" w:pos="8190"/>
        </w:tabs>
        <w:spacing w:line="240" w:lineRule="auto"/>
      </w:pPr>
      <w:r w:rsidRPr="00541652">
        <w:t>Words</w:t>
      </w:r>
    </w:p>
    <w:p w14:paraId="28B58E99" w14:textId="49F49814" w:rsidR="00AC2B62" w:rsidRPr="00541652" w:rsidRDefault="00AC2B62" w:rsidP="00AC2B62">
      <w:pPr>
        <w:spacing w:after="120" w:line="240" w:lineRule="auto"/>
        <w:ind w:left="15" w:right="14"/>
      </w:pPr>
      <w:r w:rsidRPr="00541652">
        <w:t xml:space="preserve">A 2.4-kg ball is first dropped from a height 1.3 m above the ground. </w:t>
      </w:r>
      <w:r w:rsidRPr="00541652">
        <w:rPr>
          <w:color w:val="0000FF"/>
        </w:rPr>
        <w:t xml:space="preserve">Air resistance is very small, so we will ignore it. </w:t>
      </w:r>
      <w:r w:rsidRPr="00541652">
        <w:t>We will consider only the vertical direction. Then the same ball is dropped again, this time from a height 2.6 m above the ground.</w:t>
      </w:r>
    </w:p>
    <w:p w14:paraId="582C54BA" w14:textId="77777777" w:rsidR="00AC2B62" w:rsidRPr="00541652" w:rsidRDefault="00AC2B62" w:rsidP="00AC2B62">
      <w:pPr>
        <w:spacing w:after="120" w:line="240" w:lineRule="auto"/>
        <w:ind w:left="15" w:right="14"/>
      </w:pPr>
      <w:r w:rsidRPr="00541652">
        <w:t xml:space="preserve">We should be able to find the amount of time that is needed to reach the ground in each situation and also the </w:t>
      </w:r>
      <w:r w:rsidRPr="00541652">
        <w:rPr>
          <w:color w:val="8B0000"/>
        </w:rPr>
        <w:t>kinetic energy</w:t>
      </w:r>
      <w:r w:rsidRPr="00541652">
        <w:t xml:space="preserve">, </w:t>
      </w:r>
      <w:r w:rsidRPr="00541652">
        <w:rPr>
          <w:color w:val="007F7F"/>
        </w:rPr>
        <w:t>velocity</w:t>
      </w:r>
      <w:r w:rsidRPr="00541652">
        <w:t xml:space="preserve">, and </w:t>
      </w:r>
      <w:r w:rsidRPr="00541652">
        <w:rPr>
          <w:color w:val="007F7F"/>
        </w:rPr>
        <w:t xml:space="preserve">momentum </w:t>
      </w:r>
      <w:r w:rsidRPr="00541652">
        <w:t>of the ball just before it hits the ground.</w:t>
      </w:r>
    </w:p>
    <w:p w14:paraId="37BB58E9" w14:textId="77777777" w:rsidR="00AC2B62" w:rsidRPr="00541652" w:rsidRDefault="00AC2B62" w:rsidP="00AC2B62">
      <w:pPr>
        <w:spacing w:after="120" w:line="240" w:lineRule="auto"/>
        <w:ind w:right="12"/>
      </w:pPr>
      <w:r w:rsidRPr="00541652">
        <w:rPr>
          <w:color w:val="0000FF"/>
        </w:rPr>
        <w:t>When considering the motion of the ball, we should note that it is in free-fall, which means that it is affected only by the force of gravity, and has a constant acceleration that doesn’t depend on the mass of the ball.</w:t>
      </w:r>
    </w:p>
    <w:p w14:paraId="294EA75B" w14:textId="77777777" w:rsidR="00AC2B62" w:rsidRPr="00541652" w:rsidRDefault="00AC2B62" w:rsidP="00AC2B62">
      <w:pPr>
        <w:spacing w:after="120" w:line="240" w:lineRule="auto"/>
        <w:ind w:left="15" w:right="14"/>
      </w:pPr>
      <w:r w:rsidRPr="00541652">
        <w:t>The first “unknown” mentioned in the description above is the time it takes the ball to fall to the ground. At first guess, one might think that the time needed to drop 2.6 m should be twice as much as the time needed to drop 1.3 m, but this is not correct. Notice in the images and motion map provided that in every interval of time the ball moves a greater distance than in the interval before.</w:t>
      </w:r>
    </w:p>
    <w:p w14:paraId="232D4DAF" w14:textId="21A5DCEF" w:rsidR="0075768F" w:rsidRPr="00541652" w:rsidRDefault="00AC2B62" w:rsidP="00AC2B62">
      <w:pPr>
        <w:tabs>
          <w:tab w:val="left" w:pos="8190"/>
        </w:tabs>
        <w:spacing w:after="120" w:line="240" w:lineRule="auto"/>
        <w:rPr>
          <w:color w:val="0000FF"/>
        </w:rPr>
      </w:pPr>
      <w:r w:rsidRPr="00541652">
        <w:t xml:space="preserve">From the images, we can see that the ball fell roughly the same distance in the first 0.3 seconds as it did in the next 0.15 seconds. </w:t>
      </w:r>
      <w:r w:rsidRPr="00541652">
        <w:rPr>
          <w:color w:val="007F7F"/>
        </w:rPr>
        <w:t xml:space="preserve">This is because the longer it falls, the faster it </w:t>
      </w:r>
      <w:r w:rsidR="00A3757B" w:rsidRPr="00541652">
        <w:rPr>
          <w:color w:val="007F7F"/>
        </w:rPr>
        <w:t>moves</w:t>
      </w:r>
      <w:r w:rsidRPr="00541652">
        <w:rPr>
          <w:color w:val="007F7F"/>
        </w:rPr>
        <w:t>.</w:t>
      </w:r>
    </w:p>
    <w:p w14:paraId="1C09E77A" w14:textId="77777777" w:rsidR="0075768F" w:rsidRPr="00541652" w:rsidRDefault="0075768F" w:rsidP="0075768F">
      <w:pPr>
        <w:pStyle w:val="Heading3"/>
        <w:tabs>
          <w:tab w:val="left" w:pos="8190"/>
        </w:tabs>
        <w:spacing w:before="0" w:after="120" w:line="240" w:lineRule="auto"/>
        <w:rPr>
          <w:color w:val="0000FF"/>
        </w:rPr>
      </w:pPr>
      <w:r w:rsidRPr="00541652">
        <w:br w:type="column"/>
      </w:r>
      <w:r w:rsidRPr="00541652">
        <w:t>Graphics</w:t>
      </w:r>
    </w:p>
    <w:p w14:paraId="4301EFF0" w14:textId="601C73CF" w:rsidR="0075768F" w:rsidRPr="00541652" w:rsidRDefault="00F81453" w:rsidP="0075768F">
      <w:pPr>
        <w:keepNext/>
        <w:tabs>
          <w:tab w:val="left" w:pos="8190"/>
        </w:tabs>
        <w:spacing w:after="120" w:line="240" w:lineRule="auto"/>
        <w:ind w:right="14"/>
        <w:jc w:val="center"/>
      </w:pPr>
      <w:r w:rsidRPr="00541652">
        <w:rPr>
          <w:noProof/>
        </w:rPr>
        <w:drawing>
          <wp:inline distT="0" distB="0" distL="0" distR="0" wp14:anchorId="688476FB" wp14:editId="69334470">
            <wp:extent cx="1878768" cy="3678865"/>
            <wp:effectExtent l="0" t="0" r="7620" b="0"/>
            <wp:docPr id="1150799071" name="Picture 1" descr="A side-by-side comparison of a motion photograph and a motion map for a falling ball. On the left, a stroboscopic image shows a dark green ball being released by a hand and falling vertically. On the right, a corresponding motion map displays gray circles labeled with time intervals from 0.00 seconds to 0.45 seconds in 0.05-second increments. Teal velocity arrows point downward between each circle, increasing in length as the ball descends to represent constant downward accel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99071" name="Picture 1" descr="A side-by-side comparison of a motion photograph and a motion map for a falling ball. On the left, a stroboscopic image shows a dark green ball being released by a hand and falling vertically. On the right, a corresponding motion map displays gray circles labeled with time intervals from 0.00 seconds to 0.45 seconds in 0.05-second increments. Teal velocity arrows point downward between each circle, increasing in length as the ball descends to represent constant downward acceleration."/>
                    <pic:cNvPicPr/>
                  </pic:nvPicPr>
                  <pic:blipFill>
                    <a:blip r:embed="rId77" cstate="screen">
                      <a:extLst>
                        <a:ext uri="{28A0092B-C50C-407E-A947-70E740481C1C}">
                          <a14:useLocalDpi xmlns:a14="http://schemas.microsoft.com/office/drawing/2010/main"/>
                        </a:ext>
                      </a:extLst>
                    </a:blip>
                    <a:stretch>
                      <a:fillRect/>
                    </a:stretch>
                  </pic:blipFill>
                  <pic:spPr>
                    <a:xfrm>
                      <a:off x="0" y="0"/>
                      <a:ext cx="1919565" cy="3758750"/>
                    </a:xfrm>
                    <a:prstGeom prst="rect">
                      <a:avLst/>
                    </a:prstGeom>
                  </pic:spPr>
                </pic:pic>
              </a:graphicData>
            </a:graphic>
          </wp:inline>
        </w:drawing>
      </w:r>
    </w:p>
    <w:p w14:paraId="3C5EA201" w14:textId="2F8BB571" w:rsidR="0075768F" w:rsidRPr="00541652" w:rsidRDefault="0075768F" w:rsidP="00CD6BF2">
      <w:pPr>
        <w:pStyle w:val="Caption"/>
        <w:tabs>
          <w:tab w:val="left" w:pos="8190"/>
        </w:tabs>
        <w:jc w:val="center"/>
        <w:rPr>
          <w:color w:val="auto"/>
          <w:vertAlign w:val="superscript"/>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11</w:t>
      </w:r>
      <w:r w:rsidR="002778FF">
        <w:rPr>
          <w:color w:val="auto"/>
        </w:rPr>
        <w:fldChar w:fldCharType="end"/>
      </w:r>
      <w:r w:rsidRPr="00541652">
        <w:rPr>
          <w:color w:val="auto"/>
        </w:rPr>
        <w:t xml:space="preserve">: </w:t>
      </w:r>
      <w:r w:rsidR="00CD6BF2" w:rsidRPr="00541652">
        <w:rPr>
          <w:color w:val="auto"/>
          <w:w w:val="101"/>
        </w:rPr>
        <w:t>Images and corresponding motion map of a falling ball. Images were taken every 0.05 seconds</w:t>
      </w:r>
      <w:r w:rsidRPr="00541652">
        <w:rPr>
          <w:color w:val="auto"/>
        </w:rPr>
        <w:t>.</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p>
    <w:p w14:paraId="4523CB94" w14:textId="77777777" w:rsidR="008E3DD0" w:rsidRPr="00541652" w:rsidRDefault="008E3DD0" w:rsidP="008E3DD0">
      <w:pPr>
        <w:spacing w:after="120" w:line="240" w:lineRule="auto"/>
        <w:ind w:left="15" w:right="14"/>
      </w:pPr>
      <w:r w:rsidRPr="00541652">
        <w:t>Comparing with the calculations on the right, we see that this ball fell slightly less than 1.3 m while it was being recorded by the camera.</w:t>
      </w:r>
    </w:p>
    <w:p w14:paraId="341FDB10" w14:textId="77777777" w:rsidR="008E3DD0" w:rsidRPr="00541652" w:rsidRDefault="008E3DD0" w:rsidP="008E3DD0"/>
    <w:p w14:paraId="1579D5B6" w14:textId="77777777" w:rsidR="0075768F" w:rsidRPr="00541652" w:rsidRDefault="0075768F" w:rsidP="0075768F">
      <w:pPr>
        <w:pStyle w:val="Heading3"/>
        <w:tabs>
          <w:tab w:val="left" w:pos="8190"/>
        </w:tabs>
        <w:spacing w:before="0" w:after="120" w:line="240" w:lineRule="auto"/>
        <w:rPr>
          <w:color w:val="0000FF"/>
        </w:rPr>
      </w:pPr>
      <w:r w:rsidRPr="00541652">
        <w:rPr>
          <w:color w:val="0000FF"/>
        </w:rPr>
        <w:br w:type="column"/>
      </w:r>
      <w:r w:rsidRPr="00541652">
        <w:t>Numbers</w:t>
      </w:r>
    </w:p>
    <w:p w14:paraId="26861055" w14:textId="65F91C07" w:rsidR="00001793" w:rsidRPr="00541652" w:rsidRDefault="00001793" w:rsidP="0075768F">
      <w:pPr>
        <w:tabs>
          <w:tab w:val="left" w:pos="8190"/>
        </w:tabs>
        <w:spacing w:after="120" w:line="240" w:lineRule="auto"/>
        <w:ind w:left="15" w:right="14"/>
      </w:pPr>
      <w:r w:rsidRPr="00541652">
        <w:rPr>
          <w:b/>
          <w:bCs/>
        </w:rPr>
        <w:t>Assumptions:</w:t>
      </w:r>
      <w:r w:rsidR="002B241F" w:rsidRPr="00541652">
        <w:t xml:space="preserve"> </w:t>
      </w:r>
      <m:oMath>
        <m:r>
          <w:rPr>
            <w:rFonts w:ascii="Cambria Math" w:hAnsi="Cambria Math"/>
          </w:rPr>
          <m:t>+</m:t>
        </m:r>
        <m:acc>
          <m:accPr>
            <m:ctrlPr>
              <w:rPr>
                <w:rFonts w:ascii="Cambria Math" w:hAnsi="Cambria Math"/>
                <w:i/>
              </w:rPr>
            </m:ctrlPr>
          </m:accPr>
          <m:e>
            <m:r>
              <w:rPr>
                <w:rFonts w:ascii="Cambria Math" w:hAnsi="Cambria Math"/>
              </w:rPr>
              <m:t>y</m:t>
            </m:r>
          </m:e>
        </m:acc>
      </m:oMath>
      <w:r w:rsidRPr="00541652">
        <w:t xml:space="preserve"> is upward; negligible air resistance</w:t>
      </w:r>
    </w:p>
    <w:tbl>
      <w:tblPr>
        <w:tblStyle w:val="TableGrid0"/>
        <w:tblW w:w="0" w:type="auto"/>
        <w:tblInd w:w="1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057"/>
        <w:gridCol w:w="2056"/>
      </w:tblGrid>
      <w:tr w:rsidR="0090679D" w:rsidRPr="00541652" w14:paraId="071494C0" w14:textId="77777777" w:rsidTr="0030631A">
        <w:trPr>
          <w:tblHeader/>
        </w:trPr>
        <w:tc>
          <w:tcPr>
            <w:tcW w:w="2059" w:type="dxa"/>
          </w:tcPr>
          <w:p w14:paraId="626D262B" w14:textId="637DAED3" w:rsidR="0090679D" w:rsidRPr="00541652" w:rsidRDefault="0090679D" w:rsidP="0075768F">
            <w:pPr>
              <w:tabs>
                <w:tab w:val="left" w:pos="8190"/>
              </w:tabs>
              <w:spacing w:after="120"/>
              <w:ind w:right="14"/>
              <w:rPr>
                <w:b/>
                <w:bCs/>
              </w:rPr>
            </w:pPr>
            <w:r w:rsidRPr="00541652">
              <w:rPr>
                <w:b/>
                <w:bCs/>
              </w:rPr>
              <w:t>Knowns</w:t>
            </w:r>
          </w:p>
        </w:tc>
        <w:tc>
          <w:tcPr>
            <w:tcW w:w="2059" w:type="dxa"/>
          </w:tcPr>
          <w:p w14:paraId="105E2741" w14:textId="03421C23" w:rsidR="0090679D" w:rsidRPr="00541652" w:rsidRDefault="0090679D" w:rsidP="0075768F">
            <w:pPr>
              <w:tabs>
                <w:tab w:val="left" w:pos="8190"/>
              </w:tabs>
              <w:spacing w:after="120"/>
              <w:ind w:right="14"/>
              <w:rPr>
                <w:b/>
                <w:bCs/>
              </w:rPr>
            </w:pPr>
            <w:r w:rsidRPr="00541652">
              <w:rPr>
                <w:b/>
                <w:bCs/>
              </w:rPr>
              <w:t>Unknowns</w:t>
            </w:r>
          </w:p>
        </w:tc>
      </w:tr>
      <w:tr w:rsidR="0090679D" w:rsidRPr="00541652" w14:paraId="0B448C2F" w14:textId="77777777" w:rsidTr="0030631A">
        <w:trPr>
          <w:tblHeader/>
        </w:trPr>
        <w:tc>
          <w:tcPr>
            <w:tcW w:w="2059" w:type="dxa"/>
          </w:tcPr>
          <w:p w14:paraId="3B9B3CB4" w14:textId="67D4C666" w:rsidR="0090679D" w:rsidRPr="00541652" w:rsidRDefault="00C04C2F" w:rsidP="005E275C">
            <w:pPr>
              <w:tabs>
                <w:tab w:val="left" w:pos="8190"/>
              </w:tabs>
              <w:spacing w:after="120"/>
              <w:ind w:right="14"/>
            </w:pPr>
            <m:oMathPara>
              <m:oMathParaPr>
                <m:jc m:val="left"/>
              </m:oMathParaPr>
              <m:oMath>
                <m:r>
                  <w:rPr>
                    <w:rFonts w:ascii="Cambria Math" w:hAnsi="Cambria Math"/>
                  </w:rPr>
                  <m:t xml:space="preserve">m=2.4 </m:t>
                </m:r>
                <m:r>
                  <m:rPr>
                    <m:nor/>
                  </m:rPr>
                  <m:t>kg</m:t>
                </m:r>
              </m:oMath>
            </m:oMathPara>
          </w:p>
        </w:tc>
        <w:tc>
          <w:tcPr>
            <w:tcW w:w="2059" w:type="dxa"/>
          </w:tcPr>
          <w:p w14:paraId="4D748CA6" w14:textId="3D304026" w:rsidR="0090679D" w:rsidRPr="00541652" w:rsidRDefault="00000000" w:rsidP="005E275C">
            <w:pPr>
              <w:tabs>
                <w:tab w:val="left" w:pos="8190"/>
              </w:tabs>
              <w:spacing w:after="120"/>
              <w:ind w:right="14"/>
            </w:pPr>
            <m:oMathPara>
              <m:oMathParaPr>
                <m:jc m:val="left"/>
              </m:oMathParaPr>
              <m:oMath>
                <m:sSub>
                  <m:sSubPr>
                    <m:ctrlPr>
                      <w:rPr>
                        <w:rFonts w:ascii="Cambria Math" w:hAnsi="Cambria Math"/>
                        <w:i/>
                      </w:rPr>
                    </m:ctrlPr>
                  </m:sSubPr>
                  <m:e>
                    <m:r>
                      <w:rPr>
                        <w:rFonts w:ascii="Cambria Math" w:hAnsi="Cambria Math"/>
                      </w:rPr>
                      <m:t>t</m:t>
                    </m:r>
                  </m:e>
                  <m:sub>
                    <m:r>
                      <m:rPr>
                        <m:nor/>
                      </m:rPr>
                      <m:t>f</m:t>
                    </m:r>
                  </m:sub>
                </m:sSub>
              </m:oMath>
            </m:oMathPara>
          </w:p>
        </w:tc>
      </w:tr>
      <w:tr w:rsidR="0090679D" w:rsidRPr="00541652" w14:paraId="69AA675A" w14:textId="77777777" w:rsidTr="0030631A">
        <w:trPr>
          <w:tblHeader/>
        </w:trPr>
        <w:tc>
          <w:tcPr>
            <w:tcW w:w="2059" w:type="dxa"/>
          </w:tcPr>
          <w:p w14:paraId="5FC28C50" w14:textId="23B68937" w:rsidR="0090679D" w:rsidRPr="00541652" w:rsidRDefault="00000000" w:rsidP="005E275C">
            <w:pPr>
              <w:tabs>
                <w:tab w:val="left" w:pos="8190"/>
              </w:tabs>
              <w:spacing w:after="120"/>
              <w:ind w:right="14"/>
            </w:pPr>
            <m:oMathPara>
              <m:oMathParaPr>
                <m:jc m:val="left"/>
              </m:oMathParaPr>
              <m:oMath>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 xml:space="preserve">=1.3 </m:t>
                </m:r>
                <m:r>
                  <m:rPr>
                    <m:nor/>
                  </m:rPr>
                  <m:t>m or 2.6 m</m:t>
                </m:r>
              </m:oMath>
            </m:oMathPara>
          </w:p>
        </w:tc>
        <w:tc>
          <w:tcPr>
            <w:tcW w:w="2059" w:type="dxa"/>
          </w:tcPr>
          <w:p w14:paraId="458DBD77" w14:textId="534501AA" w:rsidR="0090679D" w:rsidRPr="00541652" w:rsidRDefault="00000000" w:rsidP="005E275C">
            <w:pPr>
              <w:tabs>
                <w:tab w:val="left" w:pos="8190"/>
              </w:tabs>
              <w:spacing w:after="120"/>
              <w:ind w:right="14"/>
            </w:pPr>
            <m:oMathPara>
              <m:oMathParaPr>
                <m:jc m:val="left"/>
              </m:oMathParaPr>
              <m:oMath>
                <m:sSub>
                  <m:sSubPr>
                    <m:ctrlPr>
                      <w:rPr>
                        <w:rFonts w:ascii="Cambria Math" w:hAnsi="Cambria Math"/>
                        <w:i/>
                        <w:color w:val="8B0000"/>
                      </w:rPr>
                    </m:ctrlPr>
                  </m:sSubPr>
                  <m:e>
                    <m:r>
                      <w:rPr>
                        <w:rFonts w:ascii="Cambria Math" w:hAnsi="Cambria Math"/>
                        <w:color w:val="8B0000"/>
                      </w:rPr>
                      <m:t>E</m:t>
                    </m:r>
                  </m:e>
                  <m:sub>
                    <m:r>
                      <m:rPr>
                        <m:nor/>
                      </m:rPr>
                      <w:rPr>
                        <w:color w:val="8B0000"/>
                      </w:rPr>
                      <m:t>k,f</m:t>
                    </m:r>
                  </m:sub>
                </m:sSub>
              </m:oMath>
            </m:oMathPara>
          </w:p>
        </w:tc>
      </w:tr>
      <w:tr w:rsidR="0090679D" w:rsidRPr="00541652" w14:paraId="0AF4ED52" w14:textId="77777777" w:rsidTr="0030631A">
        <w:trPr>
          <w:tblHeader/>
        </w:trPr>
        <w:tc>
          <w:tcPr>
            <w:tcW w:w="2059" w:type="dxa"/>
          </w:tcPr>
          <w:p w14:paraId="494BE1D4" w14:textId="08DAF660" w:rsidR="0090679D" w:rsidRPr="00541652" w:rsidRDefault="00000000" w:rsidP="005E275C">
            <w:pPr>
              <w:tabs>
                <w:tab w:val="left" w:pos="8190"/>
              </w:tabs>
              <w:spacing w:after="120"/>
              <w:ind w:right="14"/>
            </w:pPr>
            <m:oMathPara>
              <m:oMathParaPr>
                <m:jc m:val="left"/>
              </m:oMathParaPr>
              <m:oMath>
                <m:sSub>
                  <m:sSubPr>
                    <m:ctrlPr>
                      <w:rPr>
                        <w:rFonts w:ascii="Cambria Math" w:hAnsi="Cambria Math"/>
                        <w:i/>
                      </w:rPr>
                    </m:ctrlPr>
                  </m:sSubPr>
                  <m:e>
                    <m:r>
                      <w:rPr>
                        <w:rFonts w:ascii="Cambria Math" w:hAnsi="Cambria Math"/>
                      </w:rPr>
                      <m:t>y</m:t>
                    </m:r>
                  </m:e>
                  <m:sub>
                    <m:r>
                      <m:rPr>
                        <m:nor/>
                      </m:rPr>
                      <m:t>f</m:t>
                    </m:r>
                  </m:sub>
                </m:sSub>
                <m:r>
                  <w:rPr>
                    <w:rFonts w:ascii="Cambria Math" w:hAnsi="Cambria Math"/>
                  </w:rPr>
                  <m:t>=0</m:t>
                </m:r>
              </m:oMath>
            </m:oMathPara>
          </w:p>
        </w:tc>
        <w:tc>
          <w:tcPr>
            <w:tcW w:w="2059" w:type="dxa"/>
          </w:tcPr>
          <w:p w14:paraId="7F235EB3" w14:textId="7E0A39DF" w:rsidR="0090679D" w:rsidRPr="00541652" w:rsidRDefault="00000000" w:rsidP="005E275C">
            <w:pPr>
              <w:tabs>
                <w:tab w:val="left" w:pos="8190"/>
              </w:tabs>
              <w:spacing w:after="120"/>
              <w:ind w:right="14"/>
            </w:pPr>
            <m:oMathPara>
              <m:oMathParaPr>
                <m:jc m:val="left"/>
              </m:oMathParaPr>
              <m:oMath>
                <m:sSub>
                  <m:sSubPr>
                    <m:ctrlPr>
                      <w:rPr>
                        <w:rFonts w:ascii="Cambria Math" w:hAnsi="Cambria Math"/>
                        <w:i/>
                        <w:color w:val="007F7F"/>
                      </w:rPr>
                    </m:ctrlPr>
                  </m:sSubPr>
                  <m:e>
                    <m:r>
                      <w:rPr>
                        <w:rFonts w:ascii="Cambria Math" w:hAnsi="Cambria Math"/>
                        <w:color w:val="007F7F"/>
                      </w:rPr>
                      <m:t>v</m:t>
                    </m:r>
                  </m:e>
                  <m:sub>
                    <m:r>
                      <m:rPr>
                        <m:nor/>
                      </m:rPr>
                      <w:rPr>
                        <w:color w:val="007F7F"/>
                      </w:rPr>
                      <m:t>y,f</m:t>
                    </m:r>
                  </m:sub>
                </m:sSub>
              </m:oMath>
            </m:oMathPara>
          </w:p>
        </w:tc>
      </w:tr>
      <w:tr w:rsidR="0090679D" w:rsidRPr="00541652" w14:paraId="12E761AA" w14:textId="77777777" w:rsidTr="0030631A">
        <w:trPr>
          <w:tblHeader/>
        </w:trPr>
        <w:tc>
          <w:tcPr>
            <w:tcW w:w="2059" w:type="dxa"/>
          </w:tcPr>
          <w:p w14:paraId="714112AA" w14:textId="2566B674" w:rsidR="0090679D" w:rsidRPr="00541652" w:rsidRDefault="00000000" w:rsidP="005E275C">
            <w:pPr>
              <w:tabs>
                <w:tab w:val="left" w:pos="8190"/>
              </w:tabs>
              <w:spacing w:after="120"/>
              <w:ind w:right="14"/>
            </w:pPr>
            <m:oMathPara>
              <m:oMathParaPr>
                <m:jc m:val="left"/>
              </m:oMathParaPr>
              <m:oMath>
                <m:sSub>
                  <m:sSubPr>
                    <m:ctrlPr>
                      <w:rPr>
                        <w:rFonts w:ascii="Cambria Math" w:hAnsi="Cambria Math"/>
                        <w:i/>
                        <w:color w:val="007F7F"/>
                      </w:rPr>
                    </m:ctrlPr>
                  </m:sSubPr>
                  <m:e>
                    <m:r>
                      <w:rPr>
                        <w:rFonts w:ascii="Cambria Math" w:hAnsi="Cambria Math"/>
                        <w:color w:val="007F7F"/>
                      </w:rPr>
                      <m:t>v</m:t>
                    </m:r>
                  </m:e>
                  <m:sub>
                    <m:r>
                      <m:rPr>
                        <m:nor/>
                      </m:rPr>
                      <w:rPr>
                        <w:color w:val="007F7F"/>
                      </w:rPr>
                      <m:t>0y</m:t>
                    </m:r>
                  </m:sub>
                </m:sSub>
                <m:r>
                  <w:rPr>
                    <w:rFonts w:ascii="Cambria Math" w:hAnsi="Cambria Math"/>
                    <w:color w:val="007F7F"/>
                  </w:rPr>
                  <m:t>=0</m:t>
                </m:r>
              </m:oMath>
            </m:oMathPara>
          </w:p>
        </w:tc>
        <w:tc>
          <w:tcPr>
            <w:tcW w:w="2059" w:type="dxa"/>
          </w:tcPr>
          <w:p w14:paraId="68760695" w14:textId="1BD174D7" w:rsidR="0090679D" w:rsidRPr="00541652" w:rsidRDefault="00000000" w:rsidP="005E275C">
            <w:pPr>
              <w:tabs>
                <w:tab w:val="left" w:pos="8190"/>
              </w:tabs>
              <w:spacing w:after="120"/>
              <w:ind w:right="14"/>
            </w:pPr>
            <m:oMathPara>
              <m:oMathParaPr>
                <m:jc m:val="left"/>
              </m:oMathParaPr>
              <m:oMath>
                <m:sSub>
                  <m:sSubPr>
                    <m:ctrlPr>
                      <w:rPr>
                        <w:rFonts w:ascii="Cambria Math" w:hAnsi="Cambria Math"/>
                        <w:i/>
                        <w:color w:val="007F7F"/>
                      </w:rPr>
                    </m:ctrlPr>
                  </m:sSubPr>
                  <m:e>
                    <m:r>
                      <w:rPr>
                        <w:rFonts w:ascii="Cambria Math" w:hAnsi="Cambria Math"/>
                        <w:color w:val="007F7F"/>
                      </w:rPr>
                      <m:t>p</m:t>
                    </m:r>
                  </m:e>
                  <m:sub>
                    <m:r>
                      <m:rPr>
                        <m:nor/>
                      </m:rPr>
                      <w:rPr>
                        <w:color w:val="007F7F"/>
                      </w:rPr>
                      <m:t>y,f</m:t>
                    </m:r>
                  </m:sub>
                </m:sSub>
              </m:oMath>
            </m:oMathPara>
          </w:p>
        </w:tc>
      </w:tr>
      <w:tr w:rsidR="0090679D" w:rsidRPr="00541652" w14:paraId="5C9B96DA" w14:textId="77777777" w:rsidTr="0030631A">
        <w:trPr>
          <w:tblHeader/>
        </w:trPr>
        <w:tc>
          <w:tcPr>
            <w:tcW w:w="2059" w:type="dxa"/>
          </w:tcPr>
          <w:p w14:paraId="519A80F0" w14:textId="4EF1FA70" w:rsidR="0090679D" w:rsidRPr="00541652" w:rsidRDefault="00000000" w:rsidP="005E275C">
            <w:pPr>
              <w:tabs>
                <w:tab w:val="left" w:pos="8190"/>
              </w:tabs>
              <w:spacing w:after="120"/>
              <w:ind w:right="14"/>
            </w:pPr>
            <m:oMathPara>
              <m:oMathParaPr>
                <m:jc m:val="left"/>
              </m:oMathParaPr>
              <m:oMath>
                <m:sSub>
                  <m:sSubPr>
                    <m:ctrlPr>
                      <w:rPr>
                        <w:rFonts w:ascii="Cambria Math" w:hAnsi="Cambria Math"/>
                        <w:i/>
                        <w:color w:val="0000FF"/>
                      </w:rPr>
                    </m:ctrlPr>
                  </m:sSubPr>
                  <m:e>
                    <m:r>
                      <w:rPr>
                        <w:rFonts w:ascii="Cambria Math" w:hAnsi="Cambria Math"/>
                        <w:color w:val="0000FF"/>
                      </w:rPr>
                      <m:t>a</m:t>
                    </m:r>
                  </m:e>
                  <m:sub>
                    <m:r>
                      <m:rPr>
                        <m:nor/>
                      </m:rPr>
                      <w:rPr>
                        <w:color w:val="0000FF"/>
                      </w:rPr>
                      <m:t>y</m:t>
                    </m:r>
                  </m:sub>
                </m:sSub>
                <m:r>
                  <w:rPr>
                    <w:rFonts w:ascii="Cambria Math" w:hAnsi="Cambria Math"/>
                    <w:color w:val="0000FF"/>
                  </w:rPr>
                  <m:t>=-g</m:t>
                </m:r>
              </m:oMath>
            </m:oMathPara>
          </w:p>
        </w:tc>
        <w:tc>
          <w:tcPr>
            <w:tcW w:w="2059" w:type="dxa"/>
          </w:tcPr>
          <w:p w14:paraId="2F514A49" w14:textId="77777777" w:rsidR="0090679D" w:rsidRPr="00541652" w:rsidRDefault="0090679D" w:rsidP="005E275C">
            <w:pPr>
              <w:tabs>
                <w:tab w:val="left" w:pos="8190"/>
              </w:tabs>
              <w:spacing w:after="120"/>
              <w:ind w:right="14"/>
            </w:pPr>
          </w:p>
        </w:tc>
      </w:tr>
    </w:tbl>
    <w:p w14:paraId="30F78B1F" w14:textId="77777777" w:rsidR="000E3863" w:rsidRPr="00541652" w:rsidRDefault="000E3863" w:rsidP="000E3863">
      <w:pPr>
        <w:spacing w:after="120" w:line="240" w:lineRule="auto"/>
        <w:ind w:left="15" w:right="14"/>
        <w:rPr>
          <w:color w:val="0000FF"/>
        </w:rPr>
      </w:pPr>
      <w:r w:rsidRPr="00541652">
        <w:t xml:space="preserve">We can find the time needed to hit the ground by considering the motion of the ball. </w:t>
      </w:r>
      <w:r w:rsidRPr="00541652">
        <w:rPr>
          <w:color w:val="0000FF"/>
        </w:rPr>
        <w:t>Since the acceleration is constant…</w:t>
      </w:r>
    </w:p>
    <w:p w14:paraId="5A24C43C" w14:textId="052B65E7" w:rsidR="008464DA" w:rsidRPr="00541652" w:rsidRDefault="00000000" w:rsidP="000E3863">
      <w:pPr>
        <w:spacing w:after="120" w:line="240" w:lineRule="auto"/>
        <w:ind w:left="15" w:right="14"/>
      </w:pPr>
      <m:oMathPara>
        <m:oMath>
          <m:acc>
            <m:accPr>
              <m:chr m:val="⃗"/>
              <m:ctrlPr>
                <w:rPr>
                  <w:rFonts w:ascii="Cambria Math" w:hAnsi="Cambria Math"/>
                  <w:i/>
                </w:rPr>
              </m:ctrlPr>
            </m:accPr>
            <m:e>
              <m:r>
                <w:rPr>
                  <w:rFonts w:ascii="Cambria Math" w:hAnsi="Cambria Math"/>
                </w:rPr>
                <m:t>x</m:t>
              </m:r>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0</m:t>
                  </m:r>
                </m:sub>
              </m:sSub>
            </m:e>
          </m:acc>
          <m:r>
            <w:rPr>
              <w:rFonts w:ascii="Cambria Math" w:hAnsi="Cambria Math"/>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w:rPr>
                      <w:rFonts w:ascii="Cambria Math" w:hAnsi="Cambria Math"/>
                      <w:color w:val="007F7F"/>
                    </w:rPr>
                    <m:t>0</m:t>
                  </m:r>
                </m:sub>
              </m:sSub>
            </m:e>
          </m:acc>
          <m:r>
            <w:rPr>
              <w:rFonts w:ascii="Cambria Math" w:hAnsi="Cambria Math"/>
            </w:rPr>
            <m:t>⋅t+</m:t>
          </m:r>
          <m:f>
            <m:fPr>
              <m:ctrlPr>
                <w:rPr>
                  <w:rFonts w:ascii="Cambria Math" w:hAnsi="Cambria Math"/>
                  <w:i/>
                </w:rPr>
              </m:ctrlPr>
            </m:fPr>
            <m:num>
              <m:r>
                <w:rPr>
                  <w:rFonts w:ascii="Cambria Math" w:hAnsi="Cambria Math"/>
                </w:rPr>
                <m:t>1</m:t>
              </m:r>
            </m:num>
            <m:den>
              <m:r>
                <w:rPr>
                  <w:rFonts w:ascii="Cambria Math" w:hAnsi="Cambria Math"/>
                </w:rPr>
                <m:t>2</m:t>
              </m:r>
            </m:den>
          </m:f>
          <m:acc>
            <m:accPr>
              <m:chr m:val="⃗"/>
              <m:ctrlPr>
                <w:rPr>
                  <w:rFonts w:ascii="Cambria Math" w:hAnsi="Cambria Math"/>
                  <w:i/>
                  <w:color w:val="0000FF"/>
                </w:rPr>
              </m:ctrlPr>
            </m:accPr>
            <m:e>
              <m:r>
                <w:rPr>
                  <w:rFonts w:ascii="Cambria Math" w:hAnsi="Cambria Math"/>
                  <w:color w:val="0000FF"/>
                </w:rPr>
                <m:t>a</m:t>
              </m:r>
            </m:e>
          </m:acc>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oMath>
      </m:oMathPara>
    </w:p>
    <w:p w14:paraId="23A0FD34" w14:textId="77777777" w:rsidR="000E3863" w:rsidRPr="00541652" w:rsidRDefault="000E3863" w:rsidP="000E3863">
      <w:pPr>
        <w:spacing w:after="120" w:line="240" w:lineRule="auto"/>
        <w:ind w:left="15" w:right="14"/>
      </w:pPr>
      <w:r w:rsidRPr="00541652">
        <w:t>…and since we only need the y direction…</w:t>
      </w:r>
    </w:p>
    <w:p w14:paraId="6CA92B85" w14:textId="34D3CD21" w:rsidR="000E3863" w:rsidRPr="00541652" w:rsidRDefault="00496259" w:rsidP="0075768F">
      <w:pPr>
        <w:tabs>
          <w:tab w:val="left" w:pos="8190"/>
        </w:tabs>
        <w:spacing w:after="120" w:line="240" w:lineRule="auto"/>
        <w:ind w:left="15" w:right="14"/>
      </w:pPr>
      <m:oMathPara>
        <m:oMath>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sSub>
            <m:sSubPr>
              <m:ctrlPr>
                <w:rPr>
                  <w:rFonts w:ascii="Cambria Math" w:hAnsi="Cambria Math"/>
                  <w:i/>
                  <w:color w:val="007F7F"/>
                </w:rPr>
              </m:ctrlPr>
            </m:sSubPr>
            <m:e>
              <m:r>
                <w:rPr>
                  <w:rFonts w:ascii="Cambria Math" w:hAnsi="Cambria Math"/>
                  <w:color w:val="007F7F"/>
                </w:rPr>
                <m:t>v</m:t>
              </m:r>
            </m:e>
            <m:sub>
              <m:r>
                <w:rPr>
                  <w:rFonts w:ascii="Cambria Math" w:hAnsi="Cambria Math"/>
                  <w:color w:val="007F7F"/>
                </w:rPr>
                <m:t>0</m:t>
              </m:r>
              <m:r>
                <m:rPr>
                  <m:nor/>
                </m:rPr>
                <w:rPr>
                  <w:color w:val="007F7F"/>
                </w:rPr>
                <m:t>y</m:t>
              </m:r>
            </m:sub>
          </m:sSub>
          <m:r>
            <w:rPr>
              <w:rFonts w:ascii="Cambria Math" w:hAnsi="Cambria Math"/>
            </w:rPr>
            <m:t>⋅t+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color w:val="0000FF"/>
                </w:rPr>
              </m:ctrlPr>
            </m:sSubPr>
            <m:e>
              <m:r>
                <w:rPr>
                  <w:rFonts w:ascii="Cambria Math" w:hAnsi="Cambria Math"/>
                  <w:color w:val="0000FF"/>
                </w:rPr>
                <m:t>a</m:t>
              </m:r>
            </m:e>
            <m:sub>
              <m:r>
                <m:rPr>
                  <m:nor/>
                </m:rPr>
                <w:rPr>
                  <w:color w:val="0000FF"/>
                </w:rPr>
                <m:t>y</m:t>
              </m:r>
            </m:sub>
          </m:sSub>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oMath>
      </m:oMathPara>
    </w:p>
    <w:p w14:paraId="1564F4FE" w14:textId="7A0D0CAB" w:rsidR="00001793" w:rsidRPr="00541652" w:rsidRDefault="00001793" w:rsidP="00001793">
      <w:pPr>
        <w:spacing w:after="120" w:line="240" w:lineRule="auto"/>
        <w:ind w:left="15" w:right="14"/>
      </w:pPr>
      <w:r w:rsidRPr="00541652">
        <w:t>Putting in everything we already know for the moment just before the ball hits the ground</w:t>
      </w:r>
      <w:r w:rsidR="00F9041E" w:rsidRPr="00541652">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m:rPr>
                    <m:nor/>
                  </m:rPr>
                  <m:t>f</m:t>
                </m:r>
              </m:sub>
            </m:sSub>
          </m:e>
        </m:d>
      </m:oMath>
      <w:r w:rsidRPr="00541652">
        <w:t>…</w:t>
      </w:r>
    </w:p>
    <w:p w14:paraId="5D176606" w14:textId="2FD6CE59" w:rsidR="00001793" w:rsidRPr="00541652" w:rsidRDefault="00000000" w:rsidP="00001793">
      <w:pPr>
        <w:tabs>
          <w:tab w:val="center" w:pos="1367"/>
          <w:tab w:val="center" w:pos="2432"/>
        </w:tabs>
        <w:spacing w:after="120" w:line="240" w:lineRule="auto"/>
      </w:pPr>
      <m:oMathPara>
        <m:oMath>
          <m:sSub>
            <m:sSubPr>
              <m:ctrlPr>
                <w:rPr>
                  <w:rFonts w:ascii="Cambria Math" w:hAnsi="Cambria Math"/>
                  <w:i/>
                </w:rPr>
              </m:ctrlPr>
            </m:sSubPr>
            <m:e>
              <m:r>
                <w:rPr>
                  <w:rFonts w:ascii="Cambria Math" w:hAnsi="Cambria Math"/>
                </w:rPr>
                <m:t>y</m:t>
              </m:r>
            </m:e>
            <m:sub>
              <m:r>
                <m:rPr>
                  <m:nor/>
                </m:rPr>
                <m:t>f</m:t>
              </m:r>
            </m:sub>
          </m:sSub>
          <m:r>
            <w:rPr>
              <w:rFonts w:ascii="Cambria Math" w:hAnsi="Cambria Math"/>
            </w:rPr>
            <m:t>=0=</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color w:val="0000FF"/>
            </w:rPr>
            <m:t>g</m:t>
          </m:r>
          <m:r>
            <w:rPr>
              <w:rFonts w:ascii="Cambria Math" w:hAnsi="Cambria Math"/>
            </w:rPr>
            <m:t>⋅</m:t>
          </m:r>
          <m:sSubSup>
            <m:sSubSupPr>
              <m:ctrlPr>
                <w:rPr>
                  <w:rFonts w:ascii="Cambria Math" w:hAnsi="Cambria Math"/>
                  <w:i/>
                </w:rPr>
              </m:ctrlPr>
            </m:sSubSupPr>
            <m:e>
              <m:r>
                <w:rPr>
                  <w:rFonts w:ascii="Cambria Math" w:hAnsi="Cambria Math"/>
                </w:rPr>
                <m:t>t</m:t>
              </m:r>
            </m:e>
            <m:sub>
              <m:r>
                <m:rPr>
                  <m:nor/>
                </m:rPr>
                <m:t>f</m:t>
              </m:r>
            </m:sub>
            <m:sup>
              <m:r>
                <w:rPr>
                  <w:rFonts w:ascii="Cambria Math" w:hAnsi="Cambria Math"/>
                </w:rPr>
                <m:t>2</m:t>
              </m:r>
            </m:sup>
          </m:sSubSup>
        </m:oMath>
      </m:oMathPara>
    </w:p>
    <w:p w14:paraId="65B1E565" w14:textId="5EDD45E9" w:rsidR="00001793" w:rsidRPr="00541652" w:rsidRDefault="00001793" w:rsidP="00001793">
      <w:pPr>
        <w:spacing w:after="120" w:line="240" w:lineRule="auto"/>
        <w:ind w:left="15" w:right="14"/>
      </w:pPr>
      <w:r w:rsidRPr="00541652">
        <w:t xml:space="preserve">Solving for </w:t>
      </w:r>
      <m:oMath>
        <m:sSub>
          <m:sSubPr>
            <m:ctrlPr>
              <w:rPr>
                <w:rFonts w:ascii="Cambria Math" w:hAnsi="Cambria Math"/>
                <w:i/>
              </w:rPr>
            </m:ctrlPr>
          </m:sSubPr>
          <m:e>
            <m:r>
              <w:rPr>
                <w:rFonts w:ascii="Cambria Math" w:hAnsi="Cambria Math"/>
              </w:rPr>
              <m:t>t</m:t>
            </m:r>
          </m:e>
          <m:sub>
            <m:r>
              <m:rPr>
                <m:nor/>
              </m:rPr>
              <m:t>f</m:t>
            </m:r>
          </m:sub>
        </m:sSub>
      </m:oMath>
      <w:r w:rsidRPr="00541652">
        <w:t>, we find …</w:t>
      </w:r>
    </w:p>
    <w:p w14:paraId="46A0A850" w14:textId="06047DBB" w:rsidR="00F9041E" w:rsidRPr="00541652" w:rsidRDefault="00000000" w:rsidP="00F9041E">
      <w:pPr>
        <w:spacing w:after="120" w:line="240" w:lineRule="auto"/>
        <w:ind w:left="15" w:right="14"/>
      </w:pPr>
      <m:oMathPara>
        <m:oMath>
          <m:sSub>
            <m:sSubPr>
              <m:ctrlPr>
                <w:rPr>
                  <w:rFonts w:ascii="Cambria Math" w:hAnsi="Cambria Math"/>
                </w:rPr>
              </m:ctrlPr>
            </m:sSubPr>
            <m:e>
              <m:r>
                <w:rPr>
                  <w:rFonts w:ascii="Cambria Math" w:hAnsi="Cambria Math"/>
                </w:rPr>
                <m:t>t</m:t>
              </m:r>
            </m:e>
            <m:sub>
              <m:r>
                <m:rPr>
                  <m:sty m:val="p"/>
                </m:rPr>
                <w:rPr>
                  <w:rFonts w:ascii="Cambria Math" w:hAnsi="Cambria Math"/>
                </w:rPr>
                <m:t>f</m:t>
              </m:r>
            </m:sub>
          </m:sSub>
          <m:r>
            <w:rPr>
              <w:rFonts w:ascii="Cambria Math" w:hAnsi="Cambria Math"/>
            </w:rPr>
            <m:t>=</m:t>
          </m:r>
          <m:rad>
            <m:radPr>
              <m:degHide m:val="1"/>
              <m:ctrlPr>
                <w:rPr>
                  <w:rFonts w:ascii="Cambria Math" w:hAnsi="Cambria Math"/>
                </w:rPr>
              </m:ctrlPr>
            </m:radPr>
            <m:deg/>
            <m:e>
              <m:f>
                <m:fPr>
                  <m:ctrlPr>
                    <w:rPr>
                      <w:rFonts w:ascii="Cambria Math" w:hAnsi="Cambria Math"/>
                    </w:rPr>
                  </m:ctrlPr>
                </m:fPr>
                <m:num>
                  <m:r>
                    <w:rPr>
                      <w:rFonts w:ascii="Cambria Math" w:hAnsi="Cambria Math"/>
                    </w:rPr>
                    <m:t>2</m:t>
                  </m:r>
                  <m:sSub>
                    <m:sSubPr>
                      <m:ctrlPr>
                        <w:rPr>
                          <w:rFonts w:ascii="Cambria Math" w:hAnsi="Cambria Math"/>
                        </w:rPr>
                      </m:ctrlPr>
                    </m:sSubPr>
                    <m:e>
                      <m:r>
                        <w:rPr>
                          <w:rFonts w:ascii="Cambria Math" w:hAnsi="Cambria Math"/>
                        </w:rPr>
                        <m:t>y</m:t>
                      </m:r>
                    </m:e>
                    <m:sub>
                      <m:r>
                        <w:rPr>
                          <w:rFonts w:ascii="Cambria Math" w:hAnsi="Cambria Math"/>
                        </w:rPr>
                        <m:t>0</m:t>
                      </m:r>
                    </m:sub>
                  </m:sSub>
                </m:num>
                <m:den>
                  <m:r>
                    <w:rPr>
                      <w:rFonts w:ascii="Cambria Math" w:hAnsi="Cambria Math"/>
                      <w:color w:val="0000FF"/>
                    </w:rPr>
                    <m:t>g</m:t>
                  </m:r>
                </m:den>
              </m:f>
            </m:e>
          </m:rad>
        </m:oMath>
      </m:oMathPara>
    </w:p>
    <w:p w14:paraId="74BA3F23" w14:textId="23EDE0B2" w:rsidR="00001793" w:rsidRPr="00541652" w:rsidRDefault="00000000" w:rsidP="00F9041E">
      <w:pPr>
        <w:spacing w:after="120" w:line="240" w:lineRule="auto"/>
        <w:ind w:left="15" w:right="14"/>
      </w:pPr>
      <m:oMath>
        <m:sSub>
          <m:sSubPr>
            <m:ctrlPr>
              <w:rPr>
                <w:rFonts w:ascii="Cambria Math" w:hAnsi="Cambria Math"/>
                <w:i/>
              </w:rPr>
            </m:ctrlPr>
          </m:sSubPr>
          <m:e>
            <m:r>
              <w:rPr>
                <w:rFonts w:ascii="Cambria Math" w:hAnsi="Cambria Math"/>
              </w:rPr>
              <m:t>t</m:t>
            </m:r>
          </m:e>
          <m:sub>
            <m:r>
              <m:rPr>
                <m:nor/>
              </m:rPr>
              <m:t>f</m:t>
            </m:r>
          </m:sub>
        </m:sSub>
      </m:oMath>
      <w:r w:rsidR="00F9041E" w:rsidRPr="00541652">
        <w:rPr>
          <w:rFonts w:eastAsiaTheme="minorEastAsia"/>
        </w:rPr>
        <w:t xml:space="preserve"> </w:t>
      </w:r>
      <w:r w:rsidR="00001793" w:rsidRPr="00541652">
        <w:t>is 0.515 s when dropped from 1.3 m and 0.728 s when dropped from 2.6 m.</w:t>
      </w:r>
    </w:p>
    <w:p w14:paraId="20E47244" w14:textId="77777777" w:rsidR="0075768F" w:rsidRPr="00541652" w:rsidRDefault="0075768F" w:rsidP="0075768F">
      <w:pPr>
        <w:pStyle w:val="Heading3"/>
        <w:tabs>
          <w:tab w:val="left" w:pos="8190"/>
        </w:tabs>
      </w:pPr>
      <w:r w:rsidRPr="00541652">
        <w:br w:type="column"/>
      </w:r>
      <w:r w:rsidRPr="00541652">
        <w:lastRenderedPageBreak/>
        <w:t>Words</w:t>
      </w:r>
    </w:p>
    <w:p w14:paraId="35B8DA82" w14:textId="3B61DEDE" w:rsidR="00920BB9" w:rsidRPr="00541652" w:rsidRDefault="00920BB9" w:rsidP="00920BB9">
      <w:pPr>
        <w:spacing w:after="120" w:line="240" w:lineRule="auto"/>
        <w:ind w:left="-5" w:right="14"/>
      </w:pPr>
      <w:r w:rsidRPr="00541652">
        <w:rPr>
          <w:color w:val="8B0000"/>
        </w:rPr>
        <w:t>The total energy of an object or system of objects can only change if something external to the system does work on the object(s). This is called the “Work-Energy Theorem.” So, the total gravitational potential energy and kinetic energy of the ball just before it is released is equal to the total energy of the ball just before it hits the ground. This is called conservation of energy.</w:t>
      </w:r>
    </w:p>
    <w:p w14:paraId="0FA38DF6" w14:textId="77777777" w:rsidR="00920BB9" w:rsidRPr="00541652" w:rsidRDefault="00920BB9" w:rsidP="00920BB9">
      <w:pPr>
        <w:spacing w:after="120" w:line="240" w:lineRule="auto"/>
        <w:ind w:left="-5" w:right="14"/>
      </w:pPr>
      <w:r w:rsidRPr="00541652">
        <w:rPr>
          <w:color w:val="8B0000"/>
        </w:rPr>
        <w:t>We will not yet start to consider spring or thermal energy. Kinetic energy is energy of motion, and since the ball isn’t moving at the moment it is released, it doesn’t have any kinetic energy. But we can think of it has having gravitational potential energy since it is elevated above the ground.</w:t>
      </w:r>
    </w:p>
    <w:p w14:paraId="1089DCF4" w14:textId="6B89FD76" w:rsidR="00920BB9" w:rsidRPr="00541652" w:rsidRDefault="00920BB9" w:rsidP="00920BB9">
      <w:pPr>
        <w:spacing w:after="120" w:line="240" w:lineRule="auto"/>
        <w:ind w:left="-5" w:right="14"/>
      </w:pPr>
      <w:r w:rsidRPr="00541652">
        <w:rPr>
          <w:color w:val="8B0000"/>
        </w:rPr>
        <w:t>Just before it hits the ground, it will not have any gravitational potential energy, so all the gravitational potential energy has changed into kinetic energy, and the ball dropped from 2.6 m will have twice as much kinetic energy as the same ball dropped from 1.3 m.</w:t>
      </w:r>
    </w:p>
    <w:p w14:paraId="13EE342A" w14:textId="77777777" w:rsidR="00920BB9" w:rsidRPr="00541652" w:rsidRDefault="00920BB9" w:rsidP="00920BB9">
      <w:pPr>
        <w:spacing w:after="120" w:line="240" w:lineRule="auto"/>
        <w:ind w:left="-5" w:right="14"/>
      </w:pPr>
      <w:r w:rsidRPr="00541652">
        <w:t xml:space="preserve">When the ball is dropped from twice as high, </w:t>
      </w:r>
      <w:r w:rsidRPr="00541652">
        <w:rPr>
          <w:color w:val="007F7F"/>
        </w:rPr>
        <w:t xml:space="preserve">it hits the ground at a higher speed, but not quite double. </w:t>
      </w:r>
      <w:r w:rsidRPr="00541652">
        <w:rPr>
          <w:color w:val="0000FF"/>
        </w:rPr>
        <w:t xml:space="preserve">That is because the acceleration is constant the whole time, and acceleration changes </w:t>
      </w:r>
      <w:r w:rsidRPr="00541652">
        <w:rPr>
          <w:color w:val="007F7F"/>
        </w:rPr>
        <w:t xml:space="preserve">velocity over time. </w:t>
      </w:r>
      <w:r w:rsidRPr="00541652">
        <w:t xml:space="preserve">Not over distance. Since the time is not double, </w:t>
      </w:r>
      <w:r w:rsidRPr="00541652">
        <w:rPr>
          <w:color w:val="007F7F"/>
        </w:rPr>
        <w:t>neither is the final velocity.</w:t>
      </w:r>
    </w:p>
    <w:p w14:paraId="77005286" w14:textId="27CD7827" w:rsidR="0075768F" w:rsidRPr="00541652" w:rsidRDefault="00920BB9" w:rsidP="00920BB9">
      <w:pPr>
        <w:tabs>
          <w:tab w:val="left" w:pos="8190"/>
        </w:tabs>
        <w:spacing w:after="120" w:line="240" w:lineRule="auto"/>
        <w:ind w:right="12"/>
      </w:pPr>
      <w:r w:rsidRPr="00541652">
        <w:rPr>
          <w:color w:val="007F7F"/>
        </w:rPr>
        <w:t xml:space="preserve">The ball started with no momentum, </w:t>
      </w:r>
      <w:r w:rsidRPr="00541652">
        <w:rPr>
          <w:color w:val="0000FF"/>
        </w:rPr>
        <w:t xml:space="preserve">but the force of gravity acting on it while it was in free-fall </w:t>
      </w:r>
      <w:r w:rsidRPr="00541652">
        <w:rPr>
          <w:color w:val="007F7F"/>
        </w:rPr>
        <w:t xml:space="preserve">gave the ball momentum in the downward direction, and as with </w:t>
      </w:r>
      <w:r w:rsidRPr="00541652">
        <w:rPr>
          <w:color w:val="8B0000"/>
        </w:rPr>
        <w:t xml:space="preserve">energy </w:t>
      </w:r>
      <w:r w:rsidRPr="00541652">
        <w:rPr>
          <w:color w:val="007F7F"/>
        </w:rPr>
        <w:t xml:space="preserve">and velocity, when it is dropped </w:t>
      </w:r>
      <w:r w:rsidRPr="00541652">
        <w:t xml:space="preserve">from a higher position </w:t>
      </w:r>
      <w:r w:rsidRPr="00541652">
        <w:rPr>
          <w:color w:val="007F7F"/>
        </w:rPr>
        <w:t>it gains more momentum before reaching the ground.</w:t>
      </w:r>
    </w:p>
    <w:p w14:paraId="626AC4E1" w14:textId="77777777" w:rsidR="0075768F" w:rsidRPr="00541652" w:rsidRDefault="0075768F" w:rsidP="0075768F">
      <w:pPr>
        <w:pStyle w:val="Heading3"/>
        <w:tabs>
          <w:tab w:val="left" w:pos="8190"/>
        </w:tabs>
      </w:pPr>
      <w:r w:rsidRPr="00541652">
        <w:br w:type="column"/>
      </w:r>
      <w:r w:rsidRPr="00541652">
        <w:t>Graphics</w:t>
      </w:r>
    </w:p>
    <w:p w14:paraId="350FE2A7" w14:textId="0262CD1B" w:rsidR="0075768F" w:rsidRPr="00541652" w:rsidRDefault="00DF7527" w:rsidP="0075768F">
      <w:pPr>
        <w:keepNext/>
        <w:tabs>
          <w:tab w:val="left" w:pos="8190"/>
        </w:tabs>
        <w:spacing w:after="120" w:line="240" w:lineRule="auto"/>
        <w:ind w:left="-5" w:right="14"/>
        <w:jc w:val="center"/>
      </w:pPr>
      <w:r w:rsidRPr="00541652">
        <w:rPr>
          <w:noProof/>
        </w:rPr>
        <w:drawing>
          <wp:inline distT="0" distB="0" distL="0" distR="0" wp14:anchorId="23634267" wp14:editId="5C19EA02">
            <wp:extent cx="2621280" cy="2061845"/>
            <wp:effectExtent l="0" t="0" r="7620" b="0"/>
            <wp:docPr id="509667167" name="Picture 1" descr="An energy bar chart comparing Kinetic Energy (Ek) and Gravitational Potential Energy (Ug) at four different points, labeled 1.3 top, 1.3 ground, 2.6 top, and 2.6 ground. For the 1.3 meter trials, the energy bars reach 30 Joules. For the 2.6 meter trials, the bars reach 60 Joules. At both &quot;top&quot; positions, only potential energy (patterned bar) is present, while at both &quot;ground&quot; positions, only kinetic energy (solid dark red bar) is present, demonstrating the conservation and transformation of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67167" name="Picture 1" descr="An energy bar chart comparing Kinetic Energy (Ek) and Gravitational Potential Energy (Ug) at four different points, labeled 1.3 top, 1.3 ground, 2.6 top, and 2.6 ground. For the 1.3 meter trials, the energy bars reach 30 Joules. For the 2.6 meter trials, the bars reach 60 Joules. At both &quot;top&quot; positions, only potential energy (patterned bar) is present, while at both &quot;ground&quot; positions, only kinetic energy (solid dark red bar) is present, demonstrating the conservation and transformation of energy."/>
                    <pic:cNvPicPr/>
                  </pic:nvPicPr>
                  <pic:blipFill>
                    <a:blip r:embed="rId78" cstate="screen">
                      <a:extLst>
                        <a:ext uri="{28A0092B-C50C-407E-A947-70E740481C1C}">
                          <a14:useLocalDpi xmlns:a14="http://schemas.microsoft.com/office/drawing/2010/main"/>
                        </a:ext>
                      </a:extLst>
                    </a:blip>
                    <a:stretch>
                      <a:fillRect/>
                    </a:stretch>
                  </pic:blipFill>
                  <pic:spPr>
                    <a:xfrm>
                      <a:off x="0" y="0"/>
                      <a:ext cx="2621280" cy="2061845"/>
                    </a:xfrm>
                    <a:prstGeom prst="rect">
                      <a:avLst/>
                    </a:prstGeom>
                  </pic:spPr>
                </pic:pic>
              </a:graphicData>
            </a:graphic>
          </wp:inline>
        </w:drawing>
      </w:r>
    </w:p>
    <w:p w14:paraId="3D76DE42" w14:textId="39B66BF7" w:rsidR="0075768F" w:rsidRPr="00541652" w:rsidRDefault="0075768F" w:rsidP="0075768F">
      <w:pPr>
        <w:pStyle w:val="Caption"/>
        <w:tabs>
          <w:tab w:val="left" w:pos="8190"/>
        </w:tabs>
        <w:jc w:val="center"/>
        <w:rPr>
          <w:color w:val="8B0000"/>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12</w:t>
      </w:r>
      <w:r w:rsidR="002778FF">
        <w:fldChar w:fldCharType="end"/>
      </w:r>
      <w:r w:rsidRPr="00541652">
        <w:t xml:space="preserve">: </w:t>
      </w:r>
      <w:r w:rsidR="003E0FF7" w:rsidRPr="00541652">
        <w:rPr>
          <w:color w:val="8B0000"/>
        </w:rPr>
        <w:t>Energy bar graph of a ball falling from two different heights</w:t>
      </w:r>
      <w:r w:rsidRPr="00541652">
        <w:rPr>
          <w:color w:val="8B0000"/>
        </w:rPr>
        <w:t>.</w:t>
      </w:r>
      <w:r w:rsidRPr="00541652">
        <w:rPr>
          <w:color w:val="8B0000"/>
          <w:vertAlign w:val="superscript"/>
        </w:rPr>
        <w:fldChar w:fldCharType="begin"/>
      </w:r>
      <w:r w:rsidRPr="00541652">
        <w:rPr>
          <w:color w:val="8B0000"/>
          <w:vertAlign w:val="superscript"/>
        </w:rPr>
        <w:instrText xml:space="preserve"> NOTEREF _Ref218898700 \h  \* MERGEFORMAT </w:instrText>
      </w:r>
      <w:r w:rsidRPr="00541652">
        <w:rPr>
          <w:color w:val="8B0000"/>
          <w:vertAlign w:val="superscript"/>
        </w:rPr>
      </w:r>
      <w:r w:rsidRPr="00541652">
        <w:rPr>
          <w:color w:val="8B0000"/>
          <w:vertAlign w:val="superscript"/>
        </w:rPr>
        <w:fldChar w:fldCharType="separate"/>
      </w:r>
      <w:r w:rsidR="00F91D0D">
        <w:rPr>
          <w:color w:val="8B0000"/>
          <w:vertAlign w:val="superscript"/>
        </w:rPr>
        <w:t>1</w:t>
      </w:r>
      <w:r w:rsidRPr="00541652">
        <w:rPr>
          <w:color w:val="8B0000"/>
          <w:vertAlign w:val="superscript"/>
        </w:rPr>
        <w:fldChar w:fldCharType="end"/>
      </w:r>
    </w:p>
    <w:p w14:paraId="6EC3CFBC" w14:textId="4852AE1E" w:rsidR="008703D4" w:rsidRPr="00541652" w:rsidRDefault="008703D4" w:rsidP="008703D4">
      <w:pPr>
        <w:spacing w:after="120" w:line="240" w:lineRule="auto"/>
        <w:ind w:left="-5" w:right="14"/>
      </w:pPr>
      <w:r w:rsidRPr="00541652">
        <w:rPr>
          <w:color w:val="8B0000"/>
        </w:rPr>
        <w:t>The first set of bars, labeled “1.3 top,” (one of which has zero height) represents the kinetic and gravitational potential energies of a ball at the instant it is dropped from 1.3 m. The second two bars, “1.3 ground,” (again, one of which has zero height) represent the same ball just before it hits the ground. The third and fourth sets of bars are similar, but for a ball dropped from 2.6 m.</w:t>
      </w:r>
    </w:p>
    <w:p w14:paraId="14396FA8" w14:textId="77777777" w:rsidR="0075768F" w:rsidRPr="00541652" w:rsidRDefault="0075768F" w:rsidP="0075768F">
      <w:pPr>
        <w:pStyle w:val="Heading3"/>
        <w:tabs>
          <w:tab w:val="left" w:pos="8190"/>
        </w:tabs>
      </w:pPr>
      <w:r w:rsidRPr="00541652">
        <w:br w:type="column"/>
      </w:r>
      <w:r w:rsidRPr="00541652">
        <w:t>Numbers</w:t>
      </w:r>
    </w:p>
    <w:p w14:paraId="17A19A28" w14:textId="77777777" w:rsidR="00C72E33" w:rsidRPr="00541652" w:rsidRDefault="00651427" w:rsidP="00651427">
      <w:pPr>
        <w:spacing w:after="120" w:line="240" w:lineRule="auto"/>
        <w:ind w:left="-5" w:right="4"/>
        <w:rPr>
          <w:color w:val="8B0000"/>
        </w:rPr>
      </w:pPr>
      <w:r w:rsidRPr="00541652">
        <w:rPr>
          <w:color w:val="8B0000"/>
        </w:rPr>
        <w:t xml:space="preserve">Work </w:t>
      </w:r>
      <m:oMath>
        <m:r>
          <w:rPr>
            <w:rFonts w:ascii="Cambria Math" w:hAnsi="Cambria Math"/>
            <w:color w:val="8B0000"/>
          </w:rPr>
          <m:t>W</m:t>
        </m:r>
      </m:oMath>
      <w:r w:rsidR="00761449" w:rsidRPr="00541652">
        <w:rPr>
          <w:rFonts w:eastAsia="Cambria" w:cs="Cambria"/>
          <w:i/>
          <w:color w:val="8B0000"/>
        </w:rPr>
        <w:t xml:space="preserve"> </w:t>
      </w:r>
      <w:r w:rsidRPr="00541652">
        <w:rPr>
          <w:color w:val="8B0000"/>
        </w:rPr>
        <w:t xml:space="preserve">is a transfer of energy into or out of a system. </w:t>
      </w:r>
    </w:p>
    <w:p w14:paraId="21D3266C" w14:textId="6F7F2667" w:rsidR="00135DFA" w:rsidRPr="00541652" w:rsidRDefault="00000000" w:rsidP="00135DFA">
      <w:pPr>
        <w:keepNext/>
        <w:spacing w:after="0" w:line="240" w:lineRule="auto"/>
        <w:ind w:left="15" w:right="14"/>
      </w:pPr>
      <m:oMathPara>
        <m:oMath>
          <m:borderBox>
            <m:borderBoxPr>
              <m:ctrlPr>
                <w:rPr>
                  <w:rFonts w:ascii="Cambria Math" w:hAnsi="Cambria Math"/>
                </w:rPr>
              </m:ctrlPr>
            </m:borderBoxPr>
            <m:e>
              <m:r>
                <w:rPr>
                  <w:rFonts w:ascii="Cambria Math" w:hAnsi="Cambria Math"/>
                  <w:color w:val="8B0000"/>
                </w:rPr>
                <m:t>W=</m:t>
              </m:r>
              <m:sSub>
                <m:sSubPr>
                  <m:ctrlPr>
                    <w:rPr>
                      <w:rFonts w:ascii="Cambria Math" w:hAnsi="Cambria Math"/>
                      <w:color w:val="8B0000"/>
                    </w:rPr>
                  </m:ctrlPr>
                </m:sSubPr>
                <m:e>
                  <m:r>
                    <w:rPr>
                      <w:rFonts w:ascii="Cambria Math" w:hAnsi="Cambria Math"/>
                      <w:color w:val="8B0000"/>
                    </w:rPr>
                    <m:t>E</m:t>
                  </m:r>
                </m:e>
                <m:sub>
                  <m:r>
                    <m:rPr>
                      <m:sty m:val="p"/>
                    </m:rPr>
                    <w:rPr>
                      <w:rFonts w:ascii="Cambria Math" w:hAnsi="Cambria Math"/>
                      <w:color w:val="8B0000"/>
                    </w:rPr>
                    <m:t>tot</m:t>
                  </m:r>
                  <m:r>
                    <w:rPr>
                      <w:rFonts w:ascii="Cambria Math" w:hAnsi="Cambria Math"/>
                      <w:color w:val="8B0000"/>
                    </w:rPr>
                    <m:t>,</m:t>
                  </m:r>
                  <m:r>
                    <m:rPr>
                      <m:sty m:val="p"/>
                    </m:rPr>
                    <w:rPr>
                      <w:rFonts w:ascii="Cambria Math" w:hAnsi="Cambria Math"/>
                      <w:color w:val="8B0000"/>
                    </w:rPr>
                    <m:t>f</m:t>
                  </m:r>
                </m:sub>
              </m:sSub>
              <m: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ty m:val="p"/>
                    </m:rPr>
                    <w:rPr>
                      <w:rFonts w:ascii="Cambria Math" w:hAnsi="Cambria Math"/>
                      <w:color w:val="8B0000"/>
                    </w:rPr>
                    <m:t>tot</m:t>
                  </m:r>
                  <m:r>
                    <w:rPr>
                      <w:rFonts w:ascii="Cambria Math" w:hAnsi="Cambria Math"/>
                      <w:color w:val="8B0000"/>
                    </w:rPr>
                    <m:t>,</m:t>
                  </m:r>
                  <m:r>
                    <m:rPr>
                      <m:sty m:val="p"/>
                    </m:rPr>
                    <w:rPr>
                      <w:rFonts w:ascii="Cambria Math" w:hAnsi="Cambria Math"/>
                      <w:color w:val="8B0000"/>
                    </w:rPr>
                    <m:t>i</m:t>
                  </m:r>
                </m:sub>
              </m:sSub>
            </m:e>
          </m:borderBox>
        </m:oMath>
      </m:oMathPara>
    </w:p>
    <w:p w14:paraId="3C75C0E5" w14:textId="66D2CBCB" w:rsidR="00135DFA" w:rsidRPr="00541652" w:rsidRDefault="00135DFA" w:rsidP="00135DFA">
      <w:pPr>
        <w:pStyle w:val="Caption"/>
        <w:spacing w:after="0"/>
        <w:jc w:val="right"/>
        <w:rPr>
          <w:i w:val="0"/>
          <w:iCs w:val="0"/>
          <w:color w:val="auto"/>
        </w:rPr>
      </w:pPr>
      <w:bookmarkStart w:id="60" w:name="_Ref219430402"/>
      <w:r w:rsidRPr="00541652">
        <w:rPr>
          <w:i w:val="0"/>
          <w:iCs w:val="0"/>
          <w:color w:val="auto"/>
        </w:rPr>
        <w:t xml:space="preserve">( </w:t>
      </w:r>
      <w:r w:rsidRPr="00541652">
        <w:rPr>
          <w:i w:val="0"/>
          <w:iCs w:val="0"/>
          <w:color w:val="auto"/>
        </w:rPr>
        <w:fldChar w:fldCharType="begin"/>
      </w:r>
      <w:r w:rsidRPr="00541652">
        <w:rPr>
          <w:i w:val="0"/>
          <w:iCs w:val="0"/>
          <w:color w:val="auto"/>
        </w:rPr>
        <w:instrText xml:space="preserve"> STYLEREF 1 \s </w:instrText>
      </w:r>
      <w:r w:rsidRPr="00541652">
        <w:rPr>
          <w:i w:val="0"/>
          <w:iCs w:val="0"/>
          <w:color w:val="auto"/>
        </w:rPr>
        <w:fldChar w:fldCharType="separate"/>
      </w:r>
      <w:r w:rsidR="00F91D0D">
        <w:rPr>
          <w:i w:val="0"/>
          <w:iCs w:val="0"/>
          <w:noProof/>
          <w:color w:val="auto"/>
        </w:rPr>
        <w:t>2</w:t>
      </w:r>
      <w:r w:rsidRPr="00541652">
        <w:rPr>
          <w:i w:val="0"/>
          <w:iCs w:val="0"/>
          <w:color w:val="auto"/>
        </w:rPr>
        <w:fldChar w:fldCharType="end"/>
      </w:r>
      <w:r w:rsidRPr="00541652">
        <w:rPr>
          <w:i w:val="0"/>
          <w:iCs w:val="0"/>
          <w:color w:val="auto"/>
        </w:rPr>
        <w:t>.</w:t>
      </w:r>
      <w:r w:rsidRPr="00541652">
        <w:rPr>
          <w:i w:val="0"/>
          <w:iCs w:val="0"/>
          <w:color w:val="auto"/>
        </w:rPr>
        <w:fldChar w:fldCharType="begin"/>
      </w:r>
      <w:r w:rsidRPr="00541652">
        <w:rPr>
          <w:i w:val="0"/>
          <w:iCs w:val="0"/>
          <w:color w:val="auto"/>
        </w:rPr>
        <w:instrText xml:space="preserve"> SEQ ( \* ARABIC \s 1 </w:instrText>
      </w:r>
      <w:r w:rsidRPr="00541652">
        <w:rPr>
          <w:i w:val="0"/>
          <w:iCs w:val="0"/>
          <w:color w:val="auto"/>
        </w:rPr>
        <w:fldChar w:fldCharType="separate"/>
      </w:r>
      <w:r w:rsidR="00F91D0D">
        <w:rPr>
          <w:i w:val="0"/>
          <w:iCs w:val="0"/>
          <w:noProof/>
          <w:color w:val="auto"/>
        </w:rPr>
        <w:t>2</w:t>
      </w:r>
      <w:r w:rsidRPr="00541652">
        <w:rPr>
          <w:i w:val="0"/>
          <w:iCs w:val="0"/>
          <w:color w:val="auto"/>
        </w:rPr>
        <w:fldChar w:fldCharType="end"/>
      </w:r>
      <w:r w:rsidRPr="00541652">
        <w:rPr>
          <w:i w:val="0"/>
          <w:iCs w:val="0"/>
          <w:color w:val="auto"/>
        </w:rPr>
        <w:t xml:space="preserve"> )</w:t>
      </w:r>
      <w:bookmarkEnd w:id="60"/>
    </w:p>
    <w:p w14:paraId="2645C3BA" w14:textId="1AA842DD" w:rsidR="00651427" w:rsidRPr="00541652" w:rsidRDefault="00651427" w:rsidP="00651427">
      <w:pPr>
        <w:spacing w:after="120" w:line="240" w:lineRule="auto"/>
        <w:ind w:left="-5" w:right="14"/>
      </w:pPr>
      <w:r w:rsidRPr="00541652">
        <w:rPr>
          <w:color w:val="8B0000"/>
        </w:rPr>
        <w:t>…where the subscript</w:t>
      </w:r>
      <w:r w:rsidRPr="00541652">
        <w:rPr>
          <w:iCs/>
          <w:color w:val="8B0000"/>
        </w:rPr>
        <w:t xml:space="preserve"> </w:t>
      </w:r>
      <w:r w:rsidR="00C72E33" w:rsidRPr="00541652">
        <w:rPr>
          <w:color w:val="8B0000"/>
        </w:rPr>
        <w:t>“tot” means</w:t>
      </w:r>
      <w:r w:rsidRPr="00541652">
        <w:rPr>
          <w:color w:val="8B0000"/>
        </w:rPr>
        <w:t xml:space="preserve"> “total.” In this case, we are considering gravity to be a source of potential energy, </w:t>
      </w:r>
      <w:r w:rsidRPr="00541652">
        <w:rPr>
          <w:color w:val="0000FF"/>
        </w:rPr>
        <w:t xml:space="preserve">not an external force </w:t>
      </w:r>
      <w:r w:rsidRPr="00541652">
        <w:rPr>
          <w:color w:val="8B0000"/>
        </w:rPr>
        <w:t>doing work on the ball, and we the only types of energy we have are</w:t>
      </w:r>
      <w:r w:rsidR="005B17F2" w:rsidRPr="00541652">
        <w:rPr>
          <w:color w:val="8B0000"/>
        </w:rPr>
        <w:t xml:space="preserve"> </w:t>
      </w:r>
      <m:oMath>
        <m:sSub>
          <m:sSubPr>
            <m:ctrlPr>
              <w:rPr>
                <w:rFonts w:ascii="Cambria Math" w:hAnsi="Cambria Math"/>
                <w:i/>
                <w:color w:val="8B0000"/>
              </w:rPr>
            </m:ctrlPr>
          </m:sSubPr>
          <m:e>
            <m:r>
              <w:rPr>
                <w:rFonts w:ascii="Cambria Math" w:hAnsi="Cambria Math"/>
                <w:color w:val="8B0000"/>
              </w:rPr>
              <m:t>U</m:t>
            </m:r>
          </m:e>
          <m:sub>
            <m:r>
              <m:rPr>
                <m:nor/>
              </m:rPr>
              <w:rPr>
                <w:color w:val="8B0000"/>
              </w:rPr>
              <m:t>g</m:t>
            </m:r>
          </m:sub>
        </m:sSub>
      </m:oMath>
      <w:r w:rsidR="005B17F2" w:rsidRPr="00541652">
        <w:rPr>
          <w:color w:val="8B0000"/>
        </w:rPr>
        <w:t xml:space="preserve"> </w:t>
      </w:r>
      <w:r w:rsidRPr="00541652">
        <w:rPr>
          <w:color w:val="8B0000"/>
        </w:rPr>
        <w:t xml:space="preserve">and </w:t>
      </w:r>
      <m:oMath>
        <m:sSub>
          <m:sSubPr>
            <m:ctrlPr>
              <w:rPr>
                <w:rFonts w:ascii="Cambria Math" w:hAnsi="Cambria Math"/>
                <w:i/>
                <w:color w:val="8B0000"/>
              </w:rPr>
            </m:ctrlPr>
          </m:sSubPr>
          <m:e>
            <m:r>
              <w:rPr>
                <w:rFonts w:ascii="Cambria Math" w:hAnsi="Cambria Math"/>
                <w:color w:val="8B0000"/>
              </w:rPr>
              <m:t>E</m:t>
            </m:r>
          </m:e>
          <m:sub>
            <m:r>
              <m:rPr>
                <m:nor/>
              </m:rPr>
              <w:rPr>
                <w:color w:val="8B0000"/>
              </w:rPr>
              <m:t>k</m:t>
            </m:r>
          </m:sub>
        </m:sSub>
      </m:oMath>
      <w:r w:rsidRPr="00541652">
        <w:rPr>
          <w:color w:val="8B0000"/>
        </w:rPr>
        <w:t>, so…</w:t>
      </w:r>
    </w:p>
    <w:p w14:paraId="5A035F7C" w14:textId="1BADC160" w:rsidR="00E30925" w:rsidRPr="00541652" w:rsidRDefault="00000000" w:rsidP="00651427">
      <w:pPr>
        <w:spacing w:after="120" w:line="240" w:lineRule="auto"/>
        <w:ind w:left="-5" w:right="14"/>
        <w:rPr>
          <w:rFonts w:eastAsia="Cambria" w:cs="Cambria"/>
          <w:i/>
          <w:color w:val="8B0000"/>
        </w:rPr>
      </w:pPr>
      <m:oMathPara>
        <m:oMath>
          <m:sSub>
            <m:sSubPr>
              <m:ctrlPr>
                <w:rPr>
                  <w:rFonts w:ascii="Cambria Math" w:eastAsia="Cambria" w:hAnsi="Cambria Math" w:cs="Cambria"/>
                  <w:color w:val="8B0000"/>
                </w:rPr>
              </m:ctrlPr>
            </m:sSubPr>
            <m:e>
              <m:r>
                <w:rPr>
                  <w:rFonts w:ascii="Cambria Math" w:eastAsia="Cambria" w:hAnsi="Cambria Math" w:cs="Cambria"/>
                  <w:color w:val="8B0000"/>
                </w:rPr>
                <m:t>U</m:t>
              </m:r>
            </m:e>
            <m:sub>
              <m:r>
                <m:rPr>
                  <m:sty m:val="p"/>
                </m:rPr>
                <w:rPr>
                  <w:rFonts w:ascii="Cambria Math" w:eastAsia="Cambria" w:hAnsi="Cambria Math" w:cs="Cambria"/>
                  <w:color w:val="8B0000"/>
                </w:rPr>
                <m:t>g</m:t>
              </m:r>
              <m:r>
                <w:rPr>
                  <w:rFonts w:ascii="Cambria Math" w:eastAsia="Cambria" w:hAnsi="Cambria Math" w:cs="Cambria"/>
                  <w:color w:val="8B0000"/>
                </w:rPr>
                <m:t>,</m:t>
              </m:r>
              <m:r>
                <m:rPr>
                  <m:sty m:val="p"/>
                </m:rPr>
                <w:rPr>
                  <w:rFonts w:ascii="Cambria Math" w:eastAsia="Cambria" w:hAnsi="Cambria Math" w:cs="Cambria"/>
                  <w:color w:val="8B0000"/>
                </w:rPr>
                <m:t>i</m:t>
              </m:r>
            </m:sub>
          </m:sSub>
          <m:r>
            <w:rPr>
              <w:rFonts w:ascii="Cambria Math" w:eastAsia="Cambria" w:hAnsi="Cambria Math" w:cs="Cambria"/>
              <w:color w:val="8B0000"/>
            </w:rPr>
            <m:t>+</m:t>
          </m:r>
          <m:sSub>
            <m:sSubPr>
              <m:ctrlPr>
                <w:rPr>
                  <w:rFonts w:ascii="Cambria Math" w:eastAsia="Cambria" w:hAnsi="Cambria Math" w:cs="Cambria"/>
                  <w:color w:val="8B0000"/>
                </w:rPr>
              </m:ctrlPr>
            </m:sSubPr>
            <m:e>
              <m:r>
                <w:rPr>
                  <w:rFonts w:ascii="Cambria Math" w:eastAsia="Cambria" w:hAnsi="Cambria Math" w:cs="Cambria"/>
                  <w:color w:val="8B0000"/>
                </w:rPr>
                <m:t>E</m:t>
              </m:r>
            </m:e>
            <m:sub>
              <m:r>
                <m:rPr>
                  <m:sty m:val="p"/>
                </m:rPr>
                <w:rPr>
                  <w:rFonts w:ascii="Cambria Math" w:eastAsia="Cambria" w:hAnsi="Cambria Math" w:cs="Cambria"/>
                  <w:color w:val="8B0000"/>
                </w:rPr>
                <m:t>k</m:t>
              </m:r>
              <m:r>
                <w:rPr>
                  <w:rFonts w:ascii="Cambria Math" w:eastAsia="Cambria" w:hAnsi="Cambria Math" w:cs="Cambria"/>
                  <w:color w:val="8B0000"/>
                </w:rPr>
                <m:t>,</m:t>
              </m:r>
              <m:r>
                <m:rPr>
                  <m:sty m:val="p"/>
                </m:rPr>
                <w:rPr>
                  <w:rFonts w:ascii="Cambria Math" w:eastAsia="Cambria" w:hAnsi="Cambria Math" w:cs="Cambria"/>
                  <w:color w:val="8B0000"/>
                </w:rPr>
                <m:t>i</m:t>
              </m:r>
            </m:sub>
          </m:sSub>
          <m:r>
            <w:rPr>
              <w:rFonts w:ascii="Cambria Math" w:eastAsia="Cambria" w:hAnsi="Cambria Math" w:cs="Cambria"/>
              <w:color w:val="8B0000"/>
            </w:rPr>
            <m:t>=</m:t>
          </m:r>
          <m:sSub>
            <m:sSubPr>
              <m:ctrlPr>
                <w:rPr>
                  <w:rFonts w:ascii="Cambria Math" w:eastAsia="Cambria" w:hAnsi="Cambria Math" w:cs="Cambria"/>
                  <w:color w:val="8B0000"/>
                </w:rPr>
              </m:ctrlPr>
            </m:sSubPr>
            <m:e>
              <m:r>
                <w:rPr>
                  <w:rFonts w:ascii="Cambria Math" w:eastAsia="Cambria" w:hAnsi="Cambria Math" w:cs="Cambria"/>
                  <w:color w:val="8B0000"/>
                </w:rPr>
                <m:t>U</m:t>
              </m:r>
            </m:e>
            <m:sub>
              <m:r>
                <m:rPr>
                  <m:sty m:val="p"/>
                </m:rPr>
                <w:rPr>
                  <w:rFonts w:ascii="Cambria Math" w:eastAsia="Cambria" w:hAnsi="Cambria Math" w:cs="Cambria"/>
                  <w:color w:val="8B0000"/>
                </w:rPr>
                <m:t>g</m:t>
              </m:r>
              <m:r>
                <w:rPr>
                  <w:rFonts w:ascii="Cambria Math" w:eastAsia="Cambria" w:hAnsi="Cambria Math" w:cs="Cambria"/>
                  <w:color w:val="8B0000"/>
                </w:rPr>
                <m:t>,</m:t>
              </m:r>
              <m:r>
                <m:rPr>
                  <m:sty m:val="p"/>
                </m:rPr>
                <w:rPr>
                  <w:rFonts w:ascii="Cambria Math" w:eastAsia="Cambria" w:hAnsi="Cambria Math" w:cs="Cambria"/>
                  <w:color w:val="8B0000"/>
                </w:rPr>
                <m:t>f</m:t>
              </m:r>
            </m:sub>
          </m:sSub>
          <m:r>
            <w:rPr>
              <w:rFonts w:ascii="Cambria Math" w:eastAsia="Cambria" w:hAnsi="Cambria Math" w:cs="Cambria"/>
              <w:color w:val="8B0000"/>
            </w:rPr>
            <m:t>+</m:t>
          </m:r>
          <m:sSub>
            <m:sSubPr>
              <m:ctrlPr>
                <w:rPr>
                  <w:rFonts w:ascii="Cambria Math" w:eastAsia="Cambria" w:hAnsi="Cambria Math" w:cs="Cambria"/>
                  <w:color w:val="8B0000"/>
                </w:rPr>
              </m:ctrlPr>
            </m:sSubPr>
            <m:e>
              <m:r>
                <w:rPr>
                  <w:rFonts w:ascii="Cambria Math" w:eastAsia="Cambria" w:hAnsi="Cambria Math" w:cs="Cambria"/>
                  <w:color w:val="8B0000"/>
                </w:rPr>
                <m:t>E</m:t>
              </m:r>
            </m:e>
            <m:sub>
              <m:r>
                <m:rPr>
                  <m:sty m:val="p"/>
                </m:rPr>
                <w:rPr>
                  <w:rFonts w:ascii="Cambria Math" w:eastAsia="Cambria" w:hAnsi="Cambria Math" w:cs="Cambria"/>
                  <w:color w:val="8B0000"/>
                </w:rPr>
                <m:t>k</m:t>
              </m:r>
              <m:r>
                <w:rPr>
                  <w:rFonts w:ascii="Cambria Math" w:eastAsia="Cambria" w:hAnsi="Cambria Math" w:cs="Cambria"/>
                  <w:color w:val="8B0000"/>
                </w:rPr>
                <m:t>,</m:t>
              </m:r>
              <m:r>
                <m:rPr>
                  <m:sty m:val="p"/>
                </m:rPr>
                <w:rPr>
                  <w:rFonts w:ascii="Cambria Math" w:eastAsia="Cambria" w:hAnsi="Cambria Math" w:cs="Cambria"/>
                  <w:color w:val="8B0000"/>
                </w:rPr>
                <m:t>f</m:t>
              </m:r>
            </m:sub>
          </m:sSub>
        </m:oMath>
      </m:oMathPara>
    </w:p>
    <w:p w14:paraId="0D85900E" w14:textId="7EA6A48B" w:rsidR="00651427" w:rsidRPr="00541652" w:rsidRDefault="00651427" w:rsidP="00651427">
      <w:pPr>
        <w:spacing w:after="120" w:line="240" w:lineRule="auto"/>
        <w:ind w:left="-5" w:right="14"/>
        <w:rPr>
          <w:color w:val="8B0000"/>
        </w:rPr>
      </w:pPr>
      <w:r w:rsidRPr="00541652">
        <w:rPr>
          <w:color w:val="8B0000"/>
        </w:rPr>
        <w:t>…or…</w:t>
      </w:r>
    </w:p>
    <w:p w14:paraId="3CFCF09C" w14:textId="3CD586E0" w:rsidR="00A75BD6" w:rsidRPr="00541652" w:rsidRDefault="009D5E70" w:rsidP="00651427">
      <w:pPr>
        <w:spacing w:after="120" w:line="240" w:lineRule="auto"/>
        <w:ind w:left="-5" w:right="14"/>
      </w:pPr>
      <m:oMathPara>
        <m:oMath>
          <m:r>
            <w:rPr>
              <w:rFonts w:ascii="Cambria Math" w:hAnsi="Cambria Math"/>
            </w:rPr>
            <m:t>m⋅</m:t>
          </m:r>
          <m:r>
            <w:rPr>
              <w:rFonts w:ascii="Cambria Math" w:hAnsi="Cambria Math"/>
              <w:color w:val="0000FF"/>
            </w:rPr>
            <m:t>g</m:t>
          </m:r>
          <m: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i</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m:t>
          </m:r>
          <m:sSubSup>
            <m:sSubSupPr>
              <m:ctrlPr>
                <w:rPr>
                  <w:rFonts w:ascii="Cambria Math" w:hAnsi="Cambria Math"/>
                  <w:color w:val="007F7F"/>
                </w:rPr>
              </m:ctrlPr>
            </m:sSubSupPr>
            <m:e>
              <m:r>
                <w:rPr>
                  <w:rFonts w:ascii="Cambria Math" w:hAnsi="Cambria Math"/>
                  <w:color w:val="007F7F"/>
                </w:rPr>
                <m:t>v</m:t>
              </m:r>
            </m:e>
            <m:sub>
              <m:r>
                <m:rPr>
                  <m:sty m:val="p"/>
                </m:rPr>
                <w:rPr>
                  <w:rFonts w:ascii="Cambria Math" w:hAnsi="Cambria Math"/>
                  <w:color w:val="007F7F"/>
                </w:rPr>
                <m:t>i</m:t>
              </m:r>
            </m:sub>
            <m:sup>
              <m:r>
                <w:rPr>
                  <w:rFonts w:ascii="Cambria Math" w:hAnsi="Cambria Math"/>
                  <w:color w:val="007F7F"/>
                </w:rPr>
                <m:t>2</m:t>
              </m:r>
            </m:sup>
          </m:sSubSup>
          <m:r>
            <w:rPr>
              <w:rFonts w:ascii="Cambria Math" w:hAnsi="Cambria Math"/>
            </w:rPr>
            <m:t>=m⋅</m:t>
          </m:r>
          <m:r>
            <w:rPr>
              <w:rFonts w:ascii="Cambria Math" w:hAnsi="Cambria Math"/>
              <w:color w:val="0000FF"/>
            </w:rPr>
            <m:t>g</m:t>
          </m:r>
          <m: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f</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m:t>
          </m:r>
          <m:sSubSup>
            <m:sSubSupPr>
              <m:ctrlPr>
                <w:rPr>
                  <w:rFonts w:ascii="Cambria Math" w:hAnsi="Cambria Math"/>
                  <w:color w:val="007F7F"/>
                </w:rPr>
              </m:ctrlPr>
            </m:sSubSupPr>
            <m:e>
              <m:r>
                <w:rPr>
                  <w:rFonts w:ascii="Cambria Math" w:hAnsi="Cambria Math"/>
                  <w:color w:val="007F7F"/>
                </w:rPr>
                <m:t>v</m:t>
              </m:r>
            </m:e>
            <m:sub>
              <m:r>
                <m:rPr>
                  <m:sty m:val="p"/>
                </m:rPr>
                <w:rPr>
                  <w:rFonts w:ascii="Cambria Math" w:hAnsi="Cambria Math"/>
                  <w:color w:val="007F7F"/>
                </w:rPr>
                <m:t>f</m:t>
              </m:r>
            </m:sub>
            <m:sup>
              <m:r>
                <w:rPr>
                  <w:rFonts w:ascii="Cambria Math" w:hAnsi="Cambria Math"/>
                  <w:color w:val="007F7F"/>
                </w:rPr>
                <m:t>2</m:t>
              </m:r>
            </m:sup>
          </m:sSubSup>
        </m:oMath>
      </m:oMathPara>
    </w:p>
    <w:p w14:paraId="75FFD464" w14:textId="46EF99A2" w:rsidR="00651427" w:rsidRPr="00541652" w:rsidRDefault="00651427" w:rsidP="00651427">
      <w:pPr>
        <w:spacing w:after="120" w:line="240" w:lineRule="auto"/>
        <w:ind w:left="-5" w:right="14"/>
      </w:pPr>
      <w:r w:rsidRPr="00541652">
        <w:rPr>
          <w:color w:val="8B0000"/>
        </w:rPr>
        <w:t>…</w:t>
      </w:r>
      <w:r w:rsidR="00A75BD6" w:rsidRPr="00541652">
        <w:rPr>
          <w:color w:val="8B0000"/>
        </w:rPr>
        <w:t>so,</w:t>
      </w:r>
      <w:r w:rsidRPr="00541652">
        <w:rPr>
          <w:color w:val="8B0000"/>
        </w:rPr>
        <w:t xml:space="preserve"> in this case…</w:t>
      </w:r>
    </w:p>
    <w:p w14:paraId="7283E867" w14:textId="3D5A9F7E" w:rsidR="00651427" w:rsidRPr="00541652" w:rsidRDefault="009D5E70" w:rsidP="00651427">
      <w:pPr>
        <w:tabs>
          <w:tab w:val="center" w:pos="1215"/>
          <w:tab w:val="center" w:pos="2648"/>
          <w:tab w:val="center" w:pos="3067"/>
        </w:tabs>
        <w:spacing w:after="120" w:line="240" w:lineRule="auto"/>
      </w:pPr>
      <m:oMathPara>
        <m:oMath>
          <m:r>
            <w:rPr>
              <w:rFonts w:ascii="Cambria Math" w:hAnsi="Cambria Math"/>
            </w:rPr>
            <m:t>m⋅</m:t>
          </m:r>
          <m:r>
            <w:rPr>
              <w:rFonts w:ascii="Cambria Math" w:hAnsi="Cambria Math"/>
              <w:color w:val="0000FF"/>
            </w:rPr>
            <m:t>g</m:t>
          </m:r>
          <m: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0</m:t>
              </m:r>
            </m:sub>
          </m:sSub>
          <m:r>
            <w:rPr>
              <w:rFonts w:ascii="Cambria Math" w:hAnsi="Cambria Math"/>
            </w:rPr>
            <m:t>+</m:t>
          </m:r>
          <m:r>
            <m:rPr>
              <m:sty m:val="p"/>
            </m:rPr>
            <w:rPr>
              <w:rFonts w:ascii="Cambria Math" w:hAnsi="Cambria Math"/>
              <w:color w:val="8B0000"/>
            </w:rPr>
            <m:t>0</m:t>
          </m:r>
          <m:r>
            <w:rPr>
              <w:rFonts w:ascii="Cambria Math" w:hAnsi="Cambria Math"/>
            </w:rPr>
            <m:t>=</m:t>
          </m:r>
          <m:r>
            <m:rPr>
              <m:sty m:val="p"/>
            </m:rPr>
            <w:rPr>
              <w:rFonts w:ascii="Cambria Math" w:hAnsi="Cambria Math"/>
              <w:color w:val="8B0000"/>
            </w:rPr>
            <m:t>0</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m:t>
          </m:r>
          <m:sSubSup>
            <m:sSubSupPr>
              <m:ctrlPr>
                <w:rPr>
                  <w:rFonts w:ascii="Cambria Math" w:hAnsi="Cambria Math"/>
                  <w:color w:val="007F7F"/>
                </w:rPr>
              </m:ctrlPr>
            </m:sSubSupPr>
            <m:e>
              <m:r>
                <w:rPr>
                  <w:rFonts w:ascii="Cambria Math" w:hAnsi="Cambria Math"/>
                  <w:color w:val="007F7F"/>
                </w:rPr>
                <m:t>v</m:t>
              </m:r>
            </m:e>
            <m:sub>
              <m:r>
                <m:rPr>
                  <m:sty m:val="p"/>
                </m:rPr>
                <w:rPr>
                  <w:rFonts w:ascii="Cambria Math" w:hAnsi="Cambria Math"/>
                  <w:color w:val="007F7F"/>
                </w:rPr>
                <m:t>f</m:t>
              </m:r>
            </m:sub>
            <m:sup>
              <m:r>
                <w:rPr>
                  <w:rFonts w:ascii="Cambria Math" w:hAnsi="Cambria Math"/>
                  <w:color w:val="007F7F"/>
                </w:rPr>
                <m:t>2</m:t>
              </m:r>
            </m:sup>
          </m:sSubSup>
        </m:oMath>
      </m:oMathPara>
    </w:p>
    <w:p w14:paraId="49779CCC" w14:textId="26FC8B04" w:rsidR="00651427" w:rsidRPr="00541652" w:rsidRDefault="00651427" w:rsidP="00651427">
      <w:pPr>
        <w:spacing w:after="120" w:line="240" w:lineRule="auto"/>
        <w:ind w:left="-5" w:right="14"/>
      </w:pPr>
      <w:r w:rsidRPr="00541652">
        <w:rPr>
          <w:color w:val="8B0000"/>
        </w:rPr>
        <w:t>The term on the right is</w:t>
      </w:r>
      <w:r w:rsidR="00A75BD6" w:rsidRPr="00541652">
        <w:rPr>
          <w:color w:val="8B0000"/>
        </w:rPr>
        <w:t xml:space="preserve"> </w:t>
      </w:r>
      <m:oMath>
        <m:sSub>
          <m:sSubPr>
            <m:ctrlPr>
              <w:rPr>
                <w:rFonts w:ascii="Cambria Math" w:hAnsi="Cambria Math"/>
                <w:i/>
                <w:color w:val="8B0000"/>
              </w:rPr>
            </m:ctrlPr>
          </m:sSubPr>
          <m:e>
            <m:r>
              <w:rPr>
                <w:rFonts w:ascii="Cambria Math" w:hAnsi="Cambria Math"/>
                <w:color w:val="8B0000"/>
              </w:rPr>
              <m:t>E</m:t>
            </m:r>
          </m:e>
          <m:sub>
            <m:r>
              <m:rPr>
                <m:nor/>
              </m:rPr>
              <w:rPr>
                <w:color w:val="8B0000"/>
              </w:rPr>
              <m:t>k,f</m:t>
            </m:r>
          </m:sub>
        </m:sSub>
      </m:oMath>
      <w:r w:rsidRPr="00541652">
        <w:rPr>
          <w:color w:val="8B0000"/>
        </w:rPr>
        <w:t>, which is equal to</w:t>
      </w:r>
      <w:r w:rsidR="003417C1" w:rsidRPr="00541652">
        <w:rPr>
          <w:color w:val="8B0000"/>
        </w:rPr>
        <w:t xml:space="preserve"> </w:t>
      </w:r>
      <m:oMath>
        <m:sSub>
          <m:sSubPr>
            <m:ctrlPr>
              <w:rPr>
                <w:rFonts w:ascii="Cambria Math" w:hAnsi="Cambria Math"/>
                <w:i/>
                <w:color w:val="8B0000"/>
              </w:rPr>
            </m:ctrlPr>
          </m:sSubPr>
          <m:e>
            <m:r>
              <w:rPr>
                <w:rFonts w:ascii="Cambria Math" w:hAnsi="Cambria Math"/>
                <w:color w:val="8B0000"/>
              </w:rPr>
              <m:t>U</m:t>
            </m:r>
          </m:e>
          <m:sub>
            <m:r>
              <m:rPr>
                <m:nor/>
              </m:rPr>
              <w:rPr>
                <w:color w:val="8B0000"/>
              </w:rPr>
              <m:t>g,i</m:t>
            </m:r>
          </m:sub>
        </m:sSub>
      </m:oMath>
      <w:r w:rsidRPr="00541652">
        <w:rPr>
          <w:color w:val="8B0000"/>
        </w:rPr>
        <w:t xml:space="preserve">. That is 30.6 J when dropped from </w:t>
      </w:r>
      <w:r w:rsidRPr="00541652">
        <w:t xml:space="preserve">1.3 m </w:t>
      </w:r>
      <w:r w:rsidRPr="00541652">
        <w:rPr>
          <w:color w:val="8B0000"/>
        </w:rPr>
        <w:t xml:space="preserve">and 61.2 J when dropped from </w:t>
      </w:r>
      <w:r w:rsidRPr="00541652">
        <w:t>2.6 m</w:t>
      </w:r>
      <w:r w:rsidRPr="00541652">
        <w:rPr>
          <w:color w:val="8B0000"/>
        </w:rPr>
        <w:t>.</w:t>
      </w:r>
    </w:p>
    <w:p w14:paraId="0CC70ED0" w14:textId="508EBCF5" w:rsidR="00651427" w:rsidRPr="00541652" w:rsidRDefault="00651427" w:rsidP="00651427">
      <w:pPr>
        <w:spacing w:after="120" w:line="240" w:lineRule="auto"/>
        <w:ind w:left="-5" w:right="14"/>
      </w:pPr>
      <w:r w:rsidRPr="00541652">
        <w:rPr>
          <w:color w:val="007F7F"/>
        </w:rPr>
        <w:t>We can find the final velocities by solving the equation above for</w:t>
      </w:r>
      <w:r w:rsidR="00C950F3" w:rsidRPr="00541652">
        <w:rPr>
          <w:color w:val="007F7F"/>
        </w:rPr>
        <w:t xml:space="preserve"> </w:t>
      </w:r>
      <m:oMath>
        <m:sSub>
          <m:sSubPr>
            <m:ctrlPr>
              <w:rPr>
                <w:rFonts w:ascii="Cambria Math" w:hAnsi="Cambria Math"/>
                <w:i/>
                <w:color w:val="007F7F"/>
              </w:rPr>
            </m:ctrlPr>
          </m:sSubPr>
          <m:e>
            <m:r>
              <w:rPr>
                <w:rFonts w:ascii="Cambria Math" w:hAnsi="Cambria Math"/>
                <w:color w:val="007F7F"/>
              </w:rPr>
              <m:t>v</m:t>
            </m:r>
          </m:e>
          <m:sub>
            <m:r>
              <m:rPr>
                <m:nor/>
              </m:rPr>
              <w:rPr>
                <w:color w:val="007F7F"/>
              </w:rPr>
              <m:t>f</m:t>
            </m:r>
          </m:sub>
        </m:sSub>
        <m:r>
          <w:rPr>
            <w:rFonts w:ascii="Cambria Math" w:hAnsi="Cambria Math"/>
            <w:color w:val="007F7F"/>
          </w:rPr>
          <m:t xml:space="preserve"> </m:t>
        </m:r>
      </m:oMath>
      <w:r w:rsidRPr="00541652">
        <w:rPr>
          <w:color w:val="007F7F"/>
        </w:rPr>
        <w:t>:</w:t>
      </w:r>
    </w:p>
    <w:p w14:paraId="4B8FE6BA" w14:textId="03FF9FB7" w:rsidR="00651427" w:rsidRPr="00541652" w:rsidRDefault="00000000" w:rsidP="00651427">
      <w:pPr>
        <w:tabs>
          <w:tab w:val="center" w:pos="1661"/>
          <w:tab w:val="center" w:pos="2213"/>
          <w:tab w:val="center" w:pos="2546"/>
        </w:tabs>
        <w:spacing w:after="120" w:line="240" w:lineRule="auto"/>
      </w:pPr>
      <m:oMathPara>
        <m:oMath>
          <m:sSub>
            <m:sSubPr>
              <m:ctrlPr>
                <w:rPr>
                  <w:rFonts w:ascii="Cambria Math" w:hAnsi="Cambria Math"/>
                  <w:color w:val="007F7F"/>
                </w:rPr>
              </m:ctrlPr>
            </m:sSubPr>
            <m:e>
              <m:r>
                <w:rPr>
                  <w:rFonts w:ascii="Cambria Math" w:hAnsi="Cambria Math"/>
                  <w:color w:val="007F7F"/>
                </w:rPr>
                <m:t>v</m:t>
              </m:r>
            </m:e>
            <m:sub>
              <m:r>
                <m:rPr>
                  <m:sty m:val="p"/>
                </m:rPr>
                <w:rPr>
                  <w:rFonts w:ascii="Cambria Math" w:hAnsi="Cambria Math"/>
                  <w:color w:val="007F7F"/>
                </w:rPr>
                <m:t>f</m:t>
              </m:r>
            </m:sub>
          </m:sSub>
          <m:r>
            <w:rPr>
              <w:rFonts w:ascii="Cambria Math" w:hAnsi="Cambria Math"/>
            </w:rPr>
            <m:t>=</m:t>
          </m:r>
          <m:rad>
            <m:radPr>
              <m:degHide m:val="1"/>
              <m:ctrlPr>
                <w:rPr>
                  <w:rFonts w:ascii="Cambria Math" w:hAnsi="Cambria Math"/>
                </w:rPr>
              </m:ctrlPr>
            </m:radPr>
            <m:deg/>
            <m:e>
              <m:r>
                <w:rPr>
                  <w:rFonts w:ascii="Cambria Math" w:hAnsi="Cambria Math"/>
                </w:rPr>
                <m:t>2⋅</m:t>
              </m:r>
              <m:r>
                <w:rPr>
                  <w:rFonts w:ascii="Cambria Math" w:hAnsi="Cambria Math"/>
                  <w:color w:val="0000FF"/>
                </w:rPr>
                <m:t>g</m:t>
              </m:r>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m:t>
                  </m:r>
                </m:sub>
              </m:sSub>
            </m:e>
          </m:rad>
        </m:oMath>
      </m:oMathPara>
    </w:p>
    <w:p w14:paraId="3F6BCE66" w14:textId="594401FD" w:rsidR="00B47815" w:rsidRPr="00541652" w:rsidRDefault="00651427" w:rsidP="00B47815">
      <w:pPr>
        <w:tabs>
          <w:tab w:val="left" w:pos="8190"/>
        </w:tabs>
        <w:spacing w:after="120" w:line="240" w:lineRule="auto"/>
      </w:pPr>
      <w:r w:rsidRPr="00541652">
        <w:rPr>
          <w:color w:val="007F7F"/>
        </w:rPr>
        <w:t xml:space="preserve">Adding in the direction, </w:t>
      </w:r>
      <m:oMath>
        <m:sSub>
          <m:sSubPr>
            <m:ctrlPr>
              <w:rPr>
                <w:rFonts w:ascii="Cambria Math" w:hAnsi="Cambria Math"/>
                <w:color w:val="007F7F"/>
              </w:rPr>
            </m:ctrlPr>
          </m:sSubPr>
          <m:e>
            <m:r>
              <w:rPr>
                <w:rFonts w:ascii="Cambria Math" w:hAnsi="Cambria Math"/>
                <w:color w:val="007F7F"/>
              </w:rPr>
              <m:t>v</m:t>
            </m:r>
          </m:e>
          <m:sub>
            <m:r>
              <m:rPr>
                <m:sty m:val="p"/>
              </m:rPr>
              <w:rPr>
                <w:rFonts w:ascii="Cambria Math" w:hAnsi="Cambria Math"/>
                <w:color w:val="007F7F"/>
              </w:rPr>
              <m:t>y,f</m:t>
            </m:r>
          </m:sub>
        </m:sSub>
        <m:r>
          <w:rPr>
            <w:rFonts w:ascii="Cambria Math" w:hAnsi="Cambria Math"/>
            <w:color w:val="007F7F"/>
          </w:rPr>
          <m:t xml:space="preserve">=-5.05 </m:t>
        </m:r>
        <m:r>
          <m:rPr>
            <m:nor/>
          </m:rPr>
          <w:rPr>
            <w:color w:val="007F7F"/>
          </w:rPr>
          <m:t>m/s</m:t>
        </m:r>
      </m:oMath>
      <w:r w:rsidR="004229F5" w:rsidRPr="00541652">
        <w:rPr>
          <w:rFonts w:eastAsiaTheme="minorEastAsia"/>
          <w:color w:val="007F7F"/>
        </w:rPr>
        <w:t xml:space="preserve"> </w:t>
      </w:r>
      <w:r w:rsidRPr="00541652">
        <w:rPr>
          <w:color w:val="007F7F"/>
        </w:rPr>
        <w:t>for 1.3</w:t>
      </w:r>
      <w:r w:rsidR="004229F5" w:rsidRPr="00541652">
        <w:rPr>
          <w:color w:val="007F7F"/>
        </w:rPr>
        <w:t> </w:t>
      </w:r>
      <w:r w:rsidRPr="00541652">
        <w:rPr>
          <w:color w:val="007F7F"/>
        </w:rPr>
        <w:t xml:space="preserve">m </w:t>
      </w:r>
      <w:r w:rsidR="00B47815" w:rsidRPr="00541652">
        <w:rPr>
          <w:color w:val="007F7F"/>
        </w:rPr>
        <w:t xml:space="preserve">and </w:t>
      </w:r>
      <m:oMath>
        <m:sSub>
          <m:sSubPr>
            <m:ctrlPr>
              <w:rPr>
                <w:rFonts w:ascii="Cambria Math" w:hAnsi="Cambria Math"/>
                <w:color w:val="007F7F"/>
              </w:rPr>
            </m:ctrlPr>
          </m:sSubPr>
          <m:e>
            <m:r>
              <w:rPr>
                <w:rFonts w:ascii="Cambria Math" w:hAnsi="Cambria Math"/>
                <w:color w:val="007F7F"/>
              </w:rPr>
              <m:t>v</m:t>
            </m:r>
          </m:e>
          <m:sub>
            <m:r>
              <m:rPr>
                <m:sty m:val="p"/>
              </m:rPr>
              <w:rPr>
                <w:rFonts w:ascii="Cambria Math" w:hAnsi="Cambria Math"/>
                <w:color w:val="007F7F"/>
              </w:rPr>
              <m:t>y,f</m:t>
            </m:r>
          </m:sub>
        </m:sSub>
        <m:r>
          <w:rPr>
            <w:rFonts w:ascii="Cambria Math" w:hAnsi="Cambria Math"/>
            <w:color w:val="007F7F"/>
          </w:rPr>
          <m:t xml:space="preserve">=-7.14 </m:t>
        </m:r>
        <m:r>
          <m:rPr>
            <m:nor/>
          </m:rPr>
          <w:rPr>
            <w:color w:val="007F7F"/>
          </w:rPr>
          <m:t>m/s</m:t>
        </m:r>
      </m:oMath>
      <w:r w:rsidR="00B47815" w:rsidRPr="00541652">
        <w:rPr>
          <w:color w:val="007F7F"/>
        </w:rPr>
        <w:t xml:space="preserve"> for 2.6 m</w:t>
      </w:r>
      <w:r w:rsidR="00135E45" w:rsidRPr="00541652">
        <w:rPr>
          <w:color w:val="007F7F"/>
        </w:rPr>
        <w:t>.</w:t>
      </w:r>
    </w:p>
    <w:p w14:paraId="6A934B01" w14:textId="0484A2FC" w:rsidR="00651427" w:rsidRPr="00541652" w:rsidRDefault="00B47815" w:rsidP="00E00139">
      <w:pPr>
        <w:spacing w:after="120" w:line="240" w:lineRule="auto"/>
        <w:ind w:left="-5" w:right="14"/>
        <w:rPr>
          <w:color w:val="007F7F"/>
        </w:rPr>
      </w:pPr>
      <w:r w:rsidRPr="00541652">
        <w:rPr>
          <w:color w:val="007F7F"/>
        </w:rPr>
        <w:t xml:space="preserve"> </w:t>
      </w:r>
      <w:r w:rsidR="00651427" w:rsidRPr="00541652">
        <w:rPr>
          <w:color w:val="007F7F"/>
        </w:rPr>
        <w:t>We can use</w:t>
      </w:r>
      <w:r w:rsidR="00135E45" w:rsidRPr="00541652">
        <w:rPr>
          <w:color w:val="007F7F"/>
        </w:rPr>
        <w:t xml:space="preserve"> </w:t>
      </w:r>
      <m:oMath>
        <m:r>
          <w:rPr>
            <w:rFonts w:ascii="Cambria Math" w:hAnsi="Cambria Math"/>
          </w:rPr>
          <m:t>m</m:t>
        </m:r>
      </m:oMath>
      <w:r w:rsidR="00135E45" w:rsidRPr="00541652">
        <w:rPr>
          <w:color w:val="007F7F"/>
        </w:rPr>
        <w:t xml:space="preserve"> </w:t>
      </w:r>
      <w:r w:rsidR="00651427" w:rsidRPr="00541652">
        <w:rPr>
          <w:color w:val="007F7F"/>
        </w:rPr>
        <w:t>and</w:t>
      </w:r>
      <w:r w:rsidR="00135E45" w:rsidRPr="00541652">
        <w:rPr>
          <w:color w:val="007F7F"/>
        </w:rPr>
        <w:t xml:space="preserve"> </w:t>
      </w:r>
      <m:oMath>
        <m:sSub>
          <m:sSubPr>
            <m:ctrlPr>
              <w:rPr>
                <w:rFonts w:ascii="Cambria Math" w:hAnsi="Cambria Math"/>
                <w:color w:val="007F7F"/>
              </w:rPr>
            </m:ctrlPr>
          </m:sSubPr>
          <m:e>
            <m:r>
              <w:rPr>
                <w:rFonts w:ascii="Cambria Math" w:hAnsi="Cambria Math"/>
                <w:color w:val="007F7F"/>
              </w:rPr>
              <m:t>v</m:t>
            </m:r>
          </m:e>
          <m:sub>
            <m:r>
              <m:rPr>
                <m:sty m:val="p"/>
              </m:rPr>
              <w:rPr>
                <w:rFonts w:ascii="Cambria Math" w:hAnsi="Cambria Math"/>
                <w:color w:val="007F7F"/>
              </w:rPr>
              <m:t>y,f</m:t>
            </m:r>
          </m:sub>
        </m:sSub>
      </m:oMath>
      <w:r w:rsidR="00651427" w:rsidRPr="00541652">
        <w:rPr>
          <w:rFonts w:eastAsia="Cambria" w:cs="Cambria"/>
          <w:i/>
          <w:color w:val="007F7F"/>
        </w:rPr>
        <w:t xml:space="preserve"> </w:t>
      </w:r>
      <w:r w:rsidR="00651427" w:rsidRPr="00541652">
        <w:rPr>
          <w:color w:val="007F7F"/>
        </w:rPr>
        <w:t xml:space="preserve">to find </w:t>
      </w:r>
      <m:oMath>
        <m:sSub>
          <m:sSubPr>
            <m:ctrlPr>
              <w:rPr>
                <w:rFonts w:ascii="Cambria Math" w:hAnsi="Cambria Math"/>
                <w:i/>
                <w:color w:val="007F7F"/>
              </w:rPr>
            </m:ctrlPr>
          </m:sSubPr>
          <m:e>
            <m:r>
              <w:rPr>
                <w:rFonts w:ascii="Cambria Math" w:hAnsi="Cambria Math"/>
                <w:color w:val="007F7F"/>
              </w:rPr>
              <m:t>p</m:t>
            </m:r>
          </m:e>
          <m:sub>
            <m:r>
              <m:rPr>
                <m:nor/>
              </m:rPr>
              <w:rPr>
                <w:color w:val="007F7F"/>
              </w:rPr>
              <m:t>y,f</m:t>
            </m:r>
          </m:sub>
        </m:sSub>
      </m:oMath>
      <w:r w:rsidR="00753DA1" w:rsidRPr="00541652">
        <w:rPr>
          <w:rFonts w:eastAsiaTheme="minorEastAsia"/>
          <w:color w:val="007F7F"/>
        </w:rPr>
        <w:t xml:space="preserve"> :</w:t>
      </w:r>
    </w:p>
    <w:p w14:paraId="51FD8B81" w14:textId="2E845C7D" w:rsidR="00E00139" w:rsidRPr="00541652" w:rsidRDefault="00000000" w:rsidP="00E00139">
      <w:pPr>
        <w:spacing w:after="120" w:line="240" w:lineRule="auto"/>
        <w:ind w:left="-5" w:right="14"/>
        <w:rPr>
          <w:color w:val="007F7F"/>
        </w:rPr>
      </w:pPr>
      <m:oMathPara>
        <m:oMath>
          <m:sSub>
            <m:sSubPr>
              <m:ctrlPr>
                <w:rPr>
                  <w:rFonts w:ascii="Cambria Math" w:hAnsi="Cambria Math"/>
                  <w:color w:val="007F7F"/>
                </w:rPr>
              </m:ctrlPr>
            </m:sSubPr>
            <m:e>
              <m:r>
                <w:rPr>
                  <w:rFonts w:ascii="Cambria Math" w:hAnsi="Cambria Math"/>
                  <w:color w:val="007F7F"/>
                </w:rPr>
                <m:t>p</m:t>
              </m:r>
            </m:e>
            <m:sub>
              <m:r>
                <m:rPr>
                  <m:sty m:val="p"/>
                </m:rPr>
                <w:rPr>
                  <w:rFonts w:ascii="Cambria Math" w:hAnsi="Cambria Math"/>
                  <w:color w:val="007F7F"/>
                </w:rPr>
                <m:t>y</m:t>
              </m:r>
              <m:r>
                <w:rPr>
                  <w:rFonts w:ascii="Cambria Math" w:hAnsi="Cambria Math"/>
                  <w:color w:val="007F7F"/>
                </w:rPr>
                <m:t>,</m:t>
              </m:r>
              <m:r>
                <m:rPr>
                  <m:sty m:val="p"/>
                </m:rPr>
                <w:rPr>
                  <w:rFonts w:ascii="Cambria Math" w:hAnsi="Cambria Math"/>
                  <w:color w:val="007F7F"/>
                </w:rPr>
                <m:t>f</m:t>
              </m:r>
            </m:sub>
          </m:sSub>
          <m:r>
            <w:rPr>
              <w:rFonts w:ascii="Cambria Math" w:hAnsi="Cambria Math"/>
              <w:color w:val="007F7F"/>
            </w:rPr>
            <m:t>=</m:t>
          </m:r>
          <m:r>
            <w:rPr>
              <w:rFonts w:ascii="Cambria Math" w:hAnsi="Cambria Math"/>
            </w:rPr>
            <m:t>m</m:t>
          </m:r>
          <m: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ty m:val="p"/>
                </m:rPr>
                <w:rPr>
                  <w:rFonts w:ascii="Cambria Math" w:hAnsi="Cambria Math"/>
                  <w:color w:val="007F7F"/>
                </w:rPr>
                <m:t>y</m:t>
              </m:r>
              <m:r>
                <w:rPr>
                  <w:rFonts w:ascii="Cambria Math" w:hAnsi="Cambria Math"/>
                  <w:color w:val="007F7F"/>
                </w:rPr>
                <m:t>,</m:t>
              </m:r>
              <m:r>
                <m:rPr>
                  <m:sty m:val="p"/>
                </m:rPr>
                <w:rPr>
                  <w:rFonts w:ascii="Cambria Math" w:hAnsi="Cambria Math"/>
                  <w:color w:val="007F7F"/>
                </w:rPr>
                <m:t>f</m:t>
              </m:r>
            </m:sub>
          </m:sSub>
        </m:oMath>
      </m:oMathPara>
    </w:p>
    <w:p w14:paraId="7A7D4629" w14:textId="4BCC3D29" w:rsidR="00D821D8" w:rsidRPr="00541652" w:rsidRDefault="00651427" w:rsidP="003C0C70">
      <w:pPr>
        <w:tabs>
          <w:tab w:val="center" w:pos="2992"/>
          <w:tab w:val="center" w:pos="3640"/>
          <w:tab w:val="right" w:pos="4187"/>
        </w:tabs>
        <w:spacing w:after="120" w:line="240" w:lineRule="auto"/>
        <w:ind w:left="-15"/>
        <w:rPr>
          <w:color w:val="007F7F"/>
        </w:rPr>
      </w:pPr>
      <w:r w:rsidRPr="00541652">
        <w:rPr>
          <w:color w:val="007F7F"/>
        </w:rPr>
        <w:t xml:space="preserve">That is, </w:t>
      </w:r>
      <m:oMath>
        <m:r>
          <w:rPr>
            <w:rFonts w:ascii="Cambria Math" w:hAnsi="Cambria Math"/>
            <w:color w:val="007F7F"/>
          </w:rPr>
          <m:t>-12.1</m:t>
        </m:r>
        <m:f>
          <m:fPr>
            <m:ctrlPr>
              <w:rPr>
                <w:rFonts w:ascii="Cambria Math" w:hAnsi="Cambria Math"/>
                <w:color w:val="007F7F"/>
              </w:rPr>
            </m:ctrlPr>
          </m:fPr>
          <m:num>
            <m:r>
              <m:rPr>
                <m:sty m:val="p"/>
              </m:rPr>
              <w:rPr>
                <w:rFonts w:ascii="Cambria Math" w:hAnsi="Cambria Math"/>
                <w:color w:val="007F7F"/>
              </w:rPr>
              <m:t>kg</m:t>
            </m:r>
            <m:r>
              <w:rPr>
                <w:rFonts w:ascii="Cambria Math" w:hAnsi="Cambria Math"/>
                <w:color w:val="007F7F"/>
              </w:rPr>
              <m:t>⋅</m:t>
            </m:r>
            <m:r>
              <m:rPr>
                <m:sty m:val="p"/>
              </m:rPr>
              <w:rPr>
                <w:rFonts w:ascii="Cambria Math" w:hAnsi="Cambria Math"/>
                <w:color w:val="007F7F"/>
              </w:rPr>
              <m:t>m</m:t>
            </m:r>
          </m:num>
          <m:den>
            <m:r>
              <m:rPr>
                <m:sty m:val="p"/>
              </m:rPr>
              <w:rPr>
                <w:rFonts w:ascii="Cambria Math" w:hAnsi="Cambria Math"/>
                <w:color w:val="007F7F"/>
              </w:rPr>
              <m:t>s</m:t>
            </m:r>
          </m:den>
        </m:f>
      </m:oMath>
      <w:r w:rsidR="003D59FC" w:rsidRPr="00541652">
        <w:rPr>
          <w:color w:val="007F7F"/>
        </w:rPr>
        <w:t xml:space="preserve"> </w:t>
      </w:r>
      <w:r w:rsidR="003C0C70" w:rsidRPr="00541652">
        <w:rPr>
          <w:color w:val="007F7F"/>
        </w:rPr>
        <w:t xml:space="preserve"> </w:t>
      </w:r>
      <w:r w:rsidRPr="00541652">
        <w:rPr>
          <w:color w:val="007F7F"/>
        </w:rPr>
        <w:t>for 1.3 m</w:t>
      </w:r>
      <w:r w:rsidR="003D59FC" w:rsidRPr="00541652">
        <w:rPr>
          <w:color w:val="007F7F"/>
        </w:rPr>
        <w:t xml:space="preserve"> </w:t>
      </w:r>
      <w:r w:rsidRPr="00541652">
        <w:rPr>
          <w:color w:val="007F7F"/>
        </w:rPr>
        <w:t xml:space="preserve">and </w:t>
      </w:r>
      <m:oMath>
        <m:r>
          <w:rPr>
            <w:rFonts w:ascii="Cambria Math" w:hAnsi="Cambria Math"/>
            <w:color w:val="007F7F"/>
          </w:rPr>
          <m:t>-17.1</m:t>
        </m:r>
        <m:f>
          <m:fPr>
            <m:ctrlPr>
              <w:rPr>
                <w:rFonts w:ascii="Cambria Math" w:hAnsi="Cambria Math"/>
                <w:color w:val="007F7F"/>
              </w:rPr>
            </m:ctrlPr>
          </m:fPr>
          <m:num>
            <m:r>
              <m:rPr>
                <m:sty m:val="p"/>
              </m:rPr>
              <w:rPr>
                <w:rFonts w:ascii="Cambria Math" w:hAnsi="Cambria Math"/>
                <w:color w:val="007F7F"/>
              </w:rPr>
              <m:t>kg</m:t>
            </m:r>
            <m:r>
              <w:rPr>
                <w:rFonts w:ascii="Cambria Math" w:hAnsi="Cambria Math"/>
                <w:color w:val="007F7F"/>
              </w:rPr>
              <m:t>⋅</m:t>
            </m:r>
            <m:r>
              <m:rPr>
                <m:sty m:val="p"/>
              </m:rPr>
              <w:rPr>
                <w:rFonts w:ascii="Cambria Math" w:hAnsi="Cambria Math"/>
                <w:color w:val="007F7F"/>
              </w:rPr>
              <m:t>m</m:t>
            </m:r>
          </m:num>
          <m:den>
            <m:r>
              <m:rPr>
                <m:sty m:val="p"/>
              </m:rPr>
              <w:rPr>
                <w:rFonts w:ascii="Cambria Math" w:hAnsi="Cambria Math"/>
                <w:color w:val="007F7F"/>
              </w:rPr>
              <m:t>s</m:t>
            </m:r>
          </m:den>
        </m:f>
      </m:oMath>
      <w:r w:rsidR="003D59FC" w:rsidRPr="00541652">
        <w:rPr>
          <w:color w:val="007F7F"/>
        </w:rPr>
        <w:t xml:space="preserve"> </w:t>
      </w:r>
      <w:r w:rsidR="003C0C70" w:rsidRPr="00541652">
        <w:rPr>
          <w:color w:val="007F7F"/>
        </w:rPr>
        <w:t xml:space="preserve"> </w:t>
      </w:r>
      <w:r w:rsidRPr="00541652">
        <w:rPr>
          <w:color w:val="007F7F"/>
        </w:rPr>
        <w:t>for</w:t>
      </w:r>
      <w:r w:rsidR="003C0C70" w:rsidRPr="00541652">
        <w:rPr>
          <w:color w:val="007F7F"/>
        </w:rPr>
        <w:t xml:space="preserve"> </w:t>
      </w:r>
      <w:r w:rsidRPr="00541652">
        <w:rPr>
          <w:color w:val="007F7F"/>
        </w:rPr>
        <w:t>2.6 m</w:t>
      </w:r>
      <w:r w:rsidR="003D59FC" w:rsidRPr="00541652">
        <w:rPr>
          <w:color w:val="007F7F"/>
        </w:rPr>
        <w:t>.</w:t>
      </w:r>
    </w:p>
    <w:p w14:paraId="2BA3F6CC" w14:textId="77777777" w:rsidR="0075768F" w:rsidRPr="00541652" w:rsidRDefault="0075768F" w:rsidP="0075768F">
      <w:pPr>
        <w:tabs>
          <w:tab w:val="left" w:pos="8190"/>
        </w:tabs>
        <w:spacing w:after="120" w:line="240" w:lineRule="auto"/>
        <w:sectPr w:rsidR="0075768F" w:rsidRPr="00541652" w:rsidSect="0075768F">
          <w:endnotePr>
            <w:numFmt w:val="decimal"/>
          </w:endnotePr>
          <w:type w:val="continuous"/>
          <w:pgSz w:w="15840" w:h="12240" w:orient="landscape"/>
          <w:pgMar w:top="1440" w:right="1440" w:bottom="1440" w:left="1440" w:header="720" w:footer="720" w:gutter="0"/>
          <w:cols w:num="3" w:sep="1" w:space="288"/>
          <w:titlePg/>
          <w:docGrid w:linePitch="299"/>
        </w:sectPr>
      </w:pPr>
    </w:p>
    <w:p w14:paraId="32305260" w14:textId="77777777" w:rsidR="00C347C1" w:rsidRPr="00541652" w:rsidRDefault="00C347C1" w:rsidP="00C347C1">
      <w:pPr>
        <w:tabs>
          <w:tab w:val="left" w:pos="8190"/>
        </w:tabs>
        <w:spacing w:after="120" w:line="240" w:lineRule="auto"/>
        <w:sectPr w:rsidR="00C347C1" w:rsidRPr="00541652" w:rsidSect="00C347C1">
          <w:endnotePr>
            <w:numFmt w:val="decimal"/>
          </w:endnotePr>
          <w:type w:val="continuous"/>
          <w:pgSz w:w="15840" w:h="12240" w:orient="landscape"/>
          <w:pgMar w:top="1440" w:right="1440" w:bottom="1440" w:left="1440" w:header="720" w:footer="720" w:gutter="0"/>
          <w:cols w:num="3" w:sep="1" w:space="288"/>
          <w:titlePg/>
          <w:docGrid w:linePitch="299"/>
        </w:sectPr>
      </w:pPr>
    </w:p>
    <w:p w14:paraId="02D50C6A" w14:textId="1A65C9EE" w:rsidR="00C347C1" w:rsidRPr="00541652" w:rsidRDefault="00C347C1" w:rsidP="00C347C1">
      <w:pPr>
        <w:pStyle w:val="Heading2"/>
        <w:rPr>
          <w:rFonts w:asciiTheme="minorHAnsi" w:hAnsiTheme="minorHAnsi"/>
          <w:color w:val="auto"/>
        </w:rPr>
      </w:pPr>
      <w:r w:rsidRPr="00541652">
        <w:rPr>
          <w:rFonts w:asciiTheme="minorHAnsi" w:hAnsiTheme="minorHAnsi"/>
        </w:rPr>
        <w:br w:type="column"/>
      </w:r>
      <w:bookmarkStart w:id="61" w:name="_Ref219285699"/>
      <w:bookmarkStart w:id="62" w:name="_Toc221827335"/>
      <w:r w:rsidR="001B301F" w:rsidRPr="00541652">
        <w:rPr>
          <w:rFonts w:asciiTheme="minorHAnsi" w:hAnsiTheme="minorHAnsi"/>
          <w:color w:val="auto"/>
        </w:rPr>
        <w:lastRenderedPageBreak/>
        <w:t>:</w:t>
      </w:r>
      <w:r w:rsidRPr="00541652">
        <w:rPr>
          <w:rFonts w:asciiTheme="minorHAnsi" w:hAnsiTheme="minorHAnsi"/>
          <w:color w:val="auto"/>
        </w:rPr>
        <w:t xml:space="preserve"> </w:t>
      </w:r>
      <w:r w:rsidR="001B301F" w:rsidRPr="00541652">
        <w:rPr>
          <w:rFonts w:asciiTheme="minorHAnsi" w:hAnsiTheme="minorHAnsi"/>
          <w:color w:val="auto"/>
        </w:rPr>
        <w:t>Being Thrown to the Ground</w:t>
      </w:r>
      <w:r w:rsidR="006F3E88" w:rsidRPr="00541652">
        <w:rPr>
          <w:rFonts w:asciiTheme="minorHAnsi" w:hAnsiTheme="minorHAnsi"/>
          <w:color w:val="auto"/>
        </w:rPr>
        <w:t xml:space="preserve"> ( </w:t>
      </w:r>
      <w:r w:rsidR="006F3E88" w:rsidRPr="00541652">
        <w:rPr>
          <w:rFonts w:asciiTheme="minorHAnsi" w:hAnsiTheme="minorHAnsi"/>
          <w:noProof/>
          <w:color w:val="auto"/>
        </w:rPr>
        <w:drawing>
          <wp:inline distT="0" distB="0" distL="0" distR="0" wp14:anchorId="7043A0A7" wp14:editId="7ABA674D">
            <wp:extent cx="109182" cy="124199"/>
            <wp:effectExtent l="0" t="0" r="5715" b="0"/>
            <wp:docPr id="1037196174" name="Picture 10371961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6F3E88" w:rsidRPr="00541652">
        <w:rPr>
          <w:rFonts w:asciiTheme="minorHAnsi" w:hAnsiTheme="minorHAnsi"/>
          <w:color w:val="auto"/>
        </w:rPr>
        <w:t xml:space="preserve"> )</w:t>
      </w:r>
      <w:bookmarkEnd w:id="61"/>
      <w:bookmarkEnd w:id="62"/>
      <w:r w:rsidRPr="00541652">
        <w:rPr>
          <w:rFonts w:asciiTheme="minorHAnsi" w:hAnsiTheme="minorHAnsi"/>
          <w:color w:val="auto"/>
        </w:rPr>
        <w:t xml:space="preserve"> </w:t>
      </w:r>
    </w:p>
    <w:p w14:paraId="4249E253" w14:textId="77777777" w:rsidR="00C347C1" w:rsidRPr="00541652" w:rsidRDefault="00C347C1" w:rsidP="006F3E88">
      <w:pPr>
        <w:pStyle w:val="Heading3"/>
        <w:numPr>
          <w:ilvl w:val="0"/>
          <w:numId w:val="0"/>
        </w:numPr>
        <w:tabs>
          <w:tab w:val="left" w:pos="8190"/>
        </w:tabs>
        <w:spacing w:line="240" w:lineRule="auto"/>
        <w:sectPr w:rsidR="00C347C1" w:rsidRPr="00541652" w:rsidSect="00C347C1">
          <w:endnotePr>
            <w:numFmt w:val="decimal"/>
          </w:endnotePr>
          <w:type w:val="continuous"/>
          <w:pgSz w:w="15840" w:h="12240" w:orient="landscape"/>
          <w:pgMar w:top="1440" w:right="1440" w:bottom="1440" w:left="1440" w:header="720" w:footer="720" w:gutter="0"/>
          <w:cols w:sep="1" w:space="288"/>
          <w:titlePg/>
          <w:docGrid w:linePitch="299"/>
        </w:sectPr>
      </w:pPr>
    </w:p>
    <w:p w14:paraId="277C5D41" w14:textId="77777777" w:rsidR="00C347C1" w:rsidRPr="00541652" w:rsidRDefault="00C347C1" w:rsidP="00C347C1">
      <w:pPr>
        <w:pStyle w:val="Heading3"/>
        <w:tabs>
          <w:tab w:val="left" w:pos="8190"/>
        </w:tabs>
        <w:spacing w:line="240" w:lineRule="auto"/>
      </w:pPr>
      <w:r w:rsidRPr="00541652">
        <w:t>Words</w:t>
      </w:r>
    </w:p>
    <w:p w14:paraId="1F02DD08" w14:textId="77777777" w:rsidR="003E3EA7" w:rsidRPr="00541652" w:rsidRDefault="003E3EA7" w:rsidP="003E3EA7">
      <w:pPr>
        <w:spacing w:after="120" w:line="240" w:lineRule="auto"/>
        <w:ind w:left="15" w:right="14"/>
      </w:pPr>
      <w:r w:rsidRPr="00541652">
        <w:t xml:space="preserve">A 2.4-kg ball is thrown </w:t>
      </w:r>
      <w:r w:rsidRPr="00541652">
        <w:rPr>
          <w:color w:val="007F7F"/>
        </w:rPr>
        <w:t xml:space="preserve">straight downward with a speed of 5.05 m/s </w:t>
      </w:r>
      <w:r w:rsidRPr="00541652">
        <w:t xml:space="preserve">from a height 1.3 m above the ground. </w:t>
      </w:r>
      <w:r w:rsidRPr="00541652">
        <w:rPr>
          <w:color w:val="0000FF"/>
        </w:rPr>
        <w:t xml:space="preserve">Air resistance is very small, so we will ignore it. </w:t>
      </w:r>
      <w:r w:rsidRPr="00541652">
        <w:t>We will consider only the vertical direction, and only after the ball has been released.</w:t>
      </w:r>
    </w:p>
    <w:p w14:paraId="4BE632FA" w14:textId="77777777" w:rsidR="003E3EA7" w:rsidRPr="00541652" w:rsidRDefault="003E3EA7" w:rsidP="003E3EA7">
      <w:pPr>
        <w:spacing w:after="120" w:line="240" w:lineRule="auto"/>
        <w:ind w:left="15" w:right="14"/>
      </w:pPr>
      <w:r w:rsidRPr="00541652">
        <w:t xml:space="preserve">We should be able to find the amount of time that is needed to reach the ground and also the </w:t>
      </w:r>
      <w:r w:rsidRPr="00541652">
        <w:rPr>
          <w:color w:val="8B0000"/>
        </w:rPr>
        <w:t>kinetic energy</w:t>
      </w:r>
      <w:r w:rsidRPr="00541652">
        <w:t xml:space="preserve">, </w:t>
      </w:r>
      <w:r w:rsidRPr="00541652">
        <w:rPr>
          <w:color w:val="007F7F"/>
        </w:rPr>
        <w:t>velocity</w:t>
      </w:r>
      <w:r w:rsidRPr="00541652">
        <w:t xml:space="preserve">, and </w:t>
      </w:r>
      <w:r w:rsidRPr="00541652">
        <w:rPr>
          <w:color w:val="007F7F"/>
        </w:rPr>
        <w:t xml:space="preserve">momentum </w:t>
      </w:r>
      <w:r w:rsidRPr="00541652">
        <w:t>of the ball just before it hits the ground.</w:t>
      </w:r>
    </w:p>
    <w:p w14:paraId="593E8E11" w14:textId="77777777" w:rsidR="003E3EA7" w:rsidRPr="00541652" w:rsidRDefault="003E3EA7" w:rsidP="003E3EA7">
      <w:pPr>
        <w:spacing w:after="120" w:line="240" w:lineRule="auto"/>
        <w:ind w:right="12"/>
      </w:pPr>
      <w:r w:rsidRPr="00541652">
        <w:rPr>
          <w:color w:val="0000FF"/>
        </w:rPr>
        <w:t>The ball is in free-fall, which tells us that it is accelerating downward because of gravity. The ball is being thrown downward, which also indicates that a force was used to throw the ball, but this situation doesn’t include the actual throwing. This situation describes the ball after it is released, so there is NO “force of throwing” in this situation. If we looked at how the ball was thrown, then there would be a normal force from a hand or something similar to consider. But in this situation the ball has already been thrown, so there is no hand to consider.</w:t>
      </w:r>
    </w:p>
    <w:p w14:paraId="69123B96" w14:textId="2C6F2818" w:rsidR="00C347C1" w:rsidRPr="00541652" w:rsidRDefault="003E3EA7" w:rsidP="003E3EA7">
      <w:pPr>
        <w:tabs>
          <w:tab w:val="left" w:pos="8190"/>
        </w:tabs>
        <w:spacing w:after="120" w:line="240" w:lineRule="auto"/>
        <w:rPr>
          <w:color w:val="0000FF"/>
        </w:rPr>
      </w:pPr>
      <w:r w:rsidRPr="00541652">
        <w:t xml:space="preserve">There are many different correct ways to go about finding all the unknown quantities. To demonstrate this, </w:t>
      </w:r>
      <w:r w:rsidRPr="00541652">
        <w:rPr>
          <w:color w:val="0000FF"/>
        </w:rPr>
        <w:t xml:space="preserve">since we know the net force on the ball, </w:t>
      </w:r>
      <w:r w:rsidRPr="00541652">
        <w:rPr>
          <w:color w:val="007F7F"/>
        </w:rPr>
        <w:t>the calculations in the right column can be done for final momentum after finding the final time when the ball reaches the ground. In the previous section of this book, momentum was the last quantity found.</w:t>
      </w:r>
    </w:p>
    <w:p w14:paraId="7B84D370" w14:textId="77777777" w:rsidR="00C347C1" w:rsidRPr="00541652" w:rsidRDefault="00C347C1" w:rsidP="00C347C1">
      <w:pPr>
        <w:pStyle w:val="Heading3"/>
        <w:tabs>
          <w:tab w:val="left" w:pos="8190"/>
        </w:tabs>
        <w:spacing w:before="0" w:after="120" w:line="240" w:lineRule="auto"/>
        <w:rPr>
          <w:color w:val="0000FF"/>
        </w:rPr>
      </w:pPr>
      <w:r w:rsidRPr="00541652">
        <w:br w:type="column"/>
      </w:r>
      <w:r w:rsidRPr="00541652">
        <w:t>Graphics</w:t>
      </w:r>
    </w:p>
    <w:p w14:paraId="22EEEF88" w14:textId="1BAB42D3" w:rsidR="008649DD" w:rsidRPr="00541652" w:rsidRDefault="008649DD" w:rsidP="008649DD">
      <w:pPr>
        <w:spacing w:after="120" w:line="240" w:lineRule="auto"/>
        <w:ind w:left="15" w:right="14"/>
      </w:pPr>
      <w:r w:rsidRPr="00541652">
        <w:t>If we are not given an image of some kind, again we should make a sketch of the situation.</w:t>
      </w:r>
    </w:p>
    <w:p w14:paraId="31B069BF" w14:textId="10D8BD76" w:rsidR="00C347C1" w:rsidRPr="00541652" w:rsidRDefault="0066032A" w:rsidP="00C347C1">
      <w:pPr>
        <w:keepNext/>
        <w:tabs>
          <w:tab w:val="left" w:pos="8190"/>
        </w:tabs>
        <w:spacing w:after="120" w:line="240" w:lineRule="auto"/>
        <w:ind w:right="14"/>
        <w:jc w:val="center"/>
      </w:pPr>
      <w:r w:rsidRPr="00541652">
        <w:rPr>
          <w:noProof/>
        </w:rPr>
        <w:drawing>
          <wp:inline distT="0" distB="0" distL="0" distR="0" wp14:anchorId="65E9124F" wp14:editId="5041788C">
            <wp:extent cx="2559540" cy="1597231"/>
            <wp:effectExtent l="0" t="0" r="0" b="3175"/>
            <wp:docPr id="1263319766" name="Picture 1" descr="A handwritten physics diagram showing a ball in free fall. The ball is labeled with a mass of 2.4 kg and is positioned 1.3 meters above the ground. Two downward-pointing arrows originate from the ball: a blue arrow labeled Fg representing the force of gravity, and a teal arrow labeled v sub o equals 5.05 meters per second representing the initial velocity. A note in the top right corner states, &quot;No air resistan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19766" name="Picture 1" descr="A handwritten physics diagram showing a ball in free fall. The ball is labeled with a mass of 2.4 kg and is positioned 1.3 meters above the ground. Two downward-pointing arrows originate from the ball: a blue arrow labeled Fg representing the force of gravity, and a teal arrow labeled v sub o equals 5.05 meters per second representing the initial velocity. A note in the top right corner states, &quot;No air resistance.&quot;"/>
                    <pic:cNvPicPr/>
                  </pic:nvPicPr>
                  <pic:blipFill>
                    <a:blip r:embed="rId79" cstate="screen">
                      <a:extLst>
                        <a:ext uri="{28A0092B-C50C-407E-A947-70E740481C1C}">
                          <a14:useLocalDpi xmlns:a14="http://schemas.microsoft.com/office/drawing/2010/main"/>
                        </a:ext>
                      </a:extLst>
                    </a:blip>
                    <a:stretch>
                      <a:fillRect/>
                    </a:stretch>
                  </pic:blipFill>
                  <pic:spPr>
                    <a:xfrm>
                      <a:off x="0" y="0"/>
                      <a:ext cx="2576356" cy="1607725"/>
                    </a:xfrm>
                    <a:prstGeom prst="rect">
                      <a:avLst/>
                    </a:prstGeom>
                  </pic:spPr>
                </pic:pic>
              </a:graphicData>
            </a:graphic>
          </wp:inline>
        </w:drawing>
      </w:r>
    </w:p>
    <w:p w14:paraId="57D59A2E" w14:textId="3AB0E2CB" w:rsidR="00C347C1" w:rsidRPr="00541652" w:rsidRDefault="00C347C1" w:rsidP="00A8296A">
      <w:pPr>
        <w:pStyle w:val="Caption"/>
        <w:tabs>
          <w:tab w:val="left" w:pos="8190"/>
        </w:tabs>
        <w:jc w:val="center"/>
        <w:rPr>
          <w:color w:val="auto"/>
          <w:vertAlign w:val="superscript"/>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13</w:t>
      </w:r>
      <w:r w:rsidR="002778FF">
        <w:rPr>
          <w:color w:val="auto"/>
        </w:rPr>
        <w:fldChar w:fldCharType="end"/>
      </w:r>
      <w:r w:rsidRPr="00541652">
        <w:rPr>
          <w:color w:val="auto"/>
        </w:rPr>
        <w:t xml:space="preserve">: </w:t>
      </w:r>
      <w:r w:rsidR="00A8296A" w:rsidRPr="00541652">
        <w:rPr>
          <w:color w:val="auto"/>
          <w:w w:val="101"/>
        </w:rPr>
        <w:t>Rough sketch of a ball that was thrown downward</w:t>
      </w:r>
      <w:r w:rsidRPr="00541652">
        <w:rPr>
          <w:color w:val="auto"/>
        </w:rPr>
        <w:t>.</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p>
    <w:p w14:paraId="2716D189" w14:textId="0365E635" w:rsidR="00A8296A" w:rsidRPr="00541652" w:rsidRDefault="006E6BFB" w:rsidP="006E6BFB">
      <w:pPr>
        <w:spacing w:after="120" w:line="240" w:lineRule="auto"/>
        <w:ind w:left="15" w:right="14"/>
      </w:pPr>
      <w:r w:rsidRPr="00541652">
        <w:t xml:space="preserve">Making a sketch like this helps us to see and remember important information, for example in this case the </w:t>
      </w:r>
      <w:r w:rsidRPr="00541652">
        <w:rPr>
          <w:color w:val="0000FF"/>
        </w:rPr>
        <w:t xml:space="preserve">force </w:t>
      </w:r>
      <w:r w:rsidRPr="00541652">
        <w:t xml:space="preserve">and the </w:t>
      </w:r>
      <w:r w:rsidRPr="00541652">
        <w:rPr>
          <w:color w:val="007F7F"/>
        </w:rPr>
        <w:t xml:space="preserve">initial velocity </w:t>
      </w:r>
      <w:r w:rsidRPr="00541652">
        <w:t>are in the same direction.</w:t>
      </w:r>
    </w:p>
    <w:p w14:paraId="75B2B4AA" w14:textId="723FCD0D" w:rsidR="00DC0431" w:rsidRPr="00541652" w:rsidRDefault="00DC0431" w:rsidP="00DC0431">
      <w:pPr>
        <w:spacing w:after="120" w:line="240" w:lineRule="auto"/>
        <w:ind w:left="15" w:right="14"/>
        <w:jc w:val="center"/>
      </w:pPr>
      <w:r w:rsidRPr="00541652">
        <w:rPr>
          <w:noProof/>
        </w:rPr>
        <w:drawing>
          <wp:inline distT="0" distB="0" distL="0" distR="0" wp14:anchorId="14AA6A6E" wp14:editId="765905D3">
            <wp:extent cx="469641" cy="896587"/>
            <wp:effectExtent l="0" t="0" r="6985" b="0"/>
            <wp:docPr id="1194068831" name="Picture 1" descr="A force diagram of a falling object. A square box is labeled &quot;ball&quot; in the center. A single blue vector arrow points straight down from the bottom of the box, labeled with the symbol F sub g, representing the force of gravity acting on the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068831" name="Picture 1" descr="A force diagram of a falling object. A square box is labeled &quot;ball&quot; in the center. A single blue vector arrow points straight down from the bottom of the box, labeled with the symbol F sub g, representing the force of gravity acting on the ball."/>
                    <pic:cNvPicPr/>
                  </pic:nvPicPr>
                  <pic:blipFill>
                    <a:blip r:embed="rId80" cstate="screen">
                      <a:extLst>
                        <a:ext uri="{28A0092B-C50C-407E-A947-70E740481C1C}">
                          <a14:useLocalDpi xmlns:a14="http://schemas.microsoft.com/office/drawing/2010/main"/>
                        </a:ext>
                      </a:extLst>
                    </a:blip>
                    <a:stretch>
                      <a:fillRect/>
                    </a:stretch>
                  </pic:blipFill>
                  <pic:spPr>
                    <a:xfrm>
                      <a:off x="0" y="0"/>
                      <a:ext cx="478332" cy="913179"/>
                    </a:xfrm>
                    <a:prstGeom prst="rect">
                      <a:avLst/>
                    </a:prstGeom>
                  </pic:spPr>
                </pic:pic>
              </a:graphicData>
            </a:graphic>
          </wp:inline>
        </w:drawing>
      </w:r>
    </w:p>
    <w:p w14:paraId="74084600" w14:textId="3AB52EB6" w:rsidR="00EF15CD" w:rsidRPr="00541652" w:rsidRDefault="00EF15CD" w:rsidP="00EF15CD">
      <w:pPr>
        <w:pStyle w:val="Caption"/>
        <w:tabs>
          <w:tab w:val="left" w:pos="8190"/>
        </w:tabs>
        <w:jc w:val="center"/>
        <w:rPr>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14</w:t>
      </w:r>
      <w:r w:rsidR="002778FF">
        <w:fldChar w:fldCharType="end"/>
      </w:r>
      <w:r w:rsidRPr="00541652">
        <w:t xml:space="preserve">: </w:t>
      </w:r>
      <w:r w:rsidR="00183EBF" w:rsidRPr="00541652">
        <w:rPr>
          <w:color w:val="0000FF"/>
          <w:w w:val="101"/>
        </w:rPr>
        <w:t>Force diagram of a ball in free-fall</w:t>
      </w:r>
      <w:r w:rsidRPr="00541652">
        <w:rPr>
          <w:color w:val="0000FF"/>
        </w:rPr>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15157A7A" w14:textId="77777777" w:rsidR="00EF15CD" w:rsidRPr="00541652" w:rsidRDefault="00EF15CD" w:rsidP="00DC0431">
      <w:pPr>
        <w:spacing w:after="120" w:line="240" w:lineRule="auto"/>
        <w:ind w:left="15" w:right="14"/>
        <w:jc w:val="center"/>
      </w:pPr>
    </w:p>
    <w:p w14:paraId="3888AFBA" w14:textId="77777777" w:rsidR="00C347C1" w:rsidRPr="00541652" w:rsidRDefault="00C347C1" w:rsidP="00C347C1">
      <w:pPr>
        <w:pStyle w:val="Heading3"/>
        <w:tabs>
          <w:tab w:val="left" w:pos="8190"/>
        </w:tabs>
        <w:spacing w:before="0" w:after="120" w:line="240" w:lineRule="auto"/>
        <w:rPr>
          <w:color w:val="0000FF"/>
        </w:rPr>
      </w:pPr>
      <w:r w:rsidRPr="00541652">
        <w:rPr>
          <w:color w:val="0000FF"/>
        </w:rPr>
        <w:br w:type="column"/>
      </w:r>
      <w:r w:rsidRPr="00541652">
        <w:t>Numbers</w:t>
      </w:r>
    </w:p>
    <w:p w14:paraId="1F4A1212" w14:textId="1BB38BAB" w:rsidR="000A1870" w:rsidRPr="00541652" w:rsidRDefault="000A1870" w:rsidP="000A1870">
      <w:pPr>
        <w:tabs>
          <w:tab w:val="left" w:pos="8190"/>
        </w:tabs>
        <w:spacing w:after="120" w:line="240" w:lineRule="auto"/>
        <w:ind w:left="15" w:right="14"/>
      </w:pPr>
      <w:r w:rsidRPr="00541652">
        <w:rPr>
          <w:b/>
          <w:bCs/>
        </w:rPr>
        <w:t>Assumptions:</w:t>
      </w:r>
      <w:r w:rsidRPr="00541652">
        <w:t xml:space="preserve"> </w:t>
      </w:r>
      <m:oMath>
        <m:r>
          <w:rPr>
            <w:rFonts w:ascii="Cambria Math" w:hAnsi="Cambria Math"/>
          </w:rPr>
          <m:t>+</m:t>
        </m:r>
        <m:acc>
          <m:accPr>
            <m:ctrlPr>
              <w:rPr>
                <w:rFonts w:ascii="Cambria Math" w:hAnsi="Cambria Math"/>
                <w:i/>
              </w:rPr>
            </m:ctrlPr>
          </m:accPr>
          <m:e>
            <m:r>
              <w:rPr>
                <w:rFonts w:ascii="Cambria Math" w:hAnsi="Cambria Math"/>
              </w:rPr>
              <m:t>y</m:t>
            </m:r>
          </m:e>
        </m:acc>
      </m:oMath>
      <w:r w:rsidRPr="00541652">
        <w:t xml:space="preserve"> is upward; negligible air resistance; start after ball has been released</w:t>
      </w:r>
    </w:p>
    <w:tbl>
      <w:tblPr>
        <w:tblStyle w:val="TableGrid0"/>
        <w:tblW w:w="0" w:type="auto"/>
        <w:tblInd w:w="1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057"/>
        <w:gridCol w:w="2056"/>
      </w:tblGrid>
      <w:tr w:rsidR="00BE60E8" w:rsidRPr="00541652" w14:paraId="1DC67849" w14:textId="77777777" w:rsidTr="0030631A">
        <w:trPr>
          <w:tblHeader/>
        </w:trPr>
        <w:tc>
          <w:tcPr>
            <w:tcW w:w="2059" w:type="dxa"/>
          </w:tcPr>
          <w:p w14:paraId="77A403DF" w14:textId="77777777" w:rsidR="000A1870" w:rsidRPr="00541652" w:rsidRDefault="000A1870" w:rsidP="000A5AF4">
            <w:pPr>
              <w:tabs>
                <w:tab w:val="left" w:pos="8190"/>
              </w:tabs>
              <w:spacing w:after="120"/>
              <w:ind w:right="14"/>
              <w:rPr>
                <w:b/>
                <w:bCs/>
              </w:rPr>
            </w:pPr>
            <w:r w:rsidRPr="00541652">
              <w:rPr>
                <w:b/>
                <w:bCs/>
              </w:rPr>
              <w:t>Knowns</w:t>
            </w:r>
          </w:p>
        </w:tc>
        <w:tc>
          <w:tcPr>
            <w:tcW w:w="2059" w:type="dxa"/>
          </w:tcPr>
          <w:p w14:paraId="6A35673D" w14:textId="77777777" w:rsidR="000A1870" w:rsidRPr="00541652" w:rsidRDefault="000A1870" w:rsidP="000A5AF4">
            <w:pPr>
              <w:tabs>
                <w:tab w:val="left" w:pos="8190"/>
              </w:tabs>
              <w:spacing w:after="120"/>
              <w:ind w:right="14"/>
              <w:rPr>
                <w:b/>
                <w:bCs/>
              </w:rPr>
            </w:pPr>
            <w:r w:rsidRPr="00541652">
              <w:rPr>
                <w:b/>
                <w:bCs/>
              </w:rPr>
              <w:t>Unknowns</w:t>
            </w:r>
          </w:p>
        </w:tc>
      </w:tr>
      <w:tr w:rsidR="00BE60E8" w:rsidRPr="00541652" w14:paraId="18E531F8" w14:textId="77777777" w:rsidTr="0030631A">
        <w:trPr>
          <w:tblHeader/>
        </w:trPr>
        <w:tc>
          <w:tcPr>
            <w:tcW w:w="2059" w:type="dxa"/>
          </w:tcPr>
          <w:p w14:paraId="62015C4A" w14:textId="77777777" w:rsidR="000A1870" w:rsidRPr="00541652" w:rsidRDefault="000A1870" w:rsidP="000A5AF4">
            <w:pPr>
              <w:tabs>
                <w:tab w:val="left" w:pos="8190"/>
              </w:tabs>
              <w:spacing w:after="120"/>
              <w:ind w:right="14"/>
            </w:pPr>
            <m:oMathPara>
              <m:oMathParaPr>
                <m:jc m:val="left"/>
              </m:oMathParaPr>
              <m:oMath>
                <m:r>
                  <w:rPr>
                    <w:rFonts w:ascii="Cambria Math" w:hAnsi="Cambria Math"/>
                  </w:rPr>
                  <m:t xml:space="preserve">m=2.4 </m:t>
                </m:r>
                <m:r>
                  <m:rPr>
                    <m:nor/>
                  </m:rPr>
                  <m:t>kg</m:t>
                </m:r>
              </m:oMath>
            </m:oMathPara>
          </w:p>
        </w:tc>
        <w:tc>
          <w:tcPr>
            <w:tcW w:w="2059" w:type="dxa"/>
          </w:tcPr>
          <w:p w14:paraId="693E5F91" w14:textId="77777777" w:rsidR="000A1870" w:rsidRPr="00541652" w:rsidRDefault="00000000" w:rsidP="000A5AF4">
            <w:pPr>
              <w:tabs>
                <w:tab w:val="left" w:pos="8190"/>
              </w:tabs>
              <w:spacing w:after="120"/>
              <w:ind w:right="14"/>
            </w:pPr>
            <m:oMathPara>
              <m:oMathParaPr>
                <m:jc m:val="left"/>
              </m:oMathParaPr>
              <m:oMath>
                <m:sSub>
                  <m:sSubPr>
                    <m:ctrlPr>
                      <w:rPr>
                        <w:rFonts w:ascii="Cambria Math" w:hAnsi="Cambria Math"/>
                        <w:i/>
                      </w:rPr>
                    </m:ctrlPr>
                  </m:sSubPr>
                  <m:e>
                    <m:r>
                      <w:rPr>
                        <w:rFonts w:ascii="Cambria Math" w:hAnsi="Cambria Math"/>
                      </w:rPr>
                      <m:t>t</m:t>
                    </m:r>
                  </m:e>
                  <m:sub>
                    <m:r>
                      <m:rPr>
                        <m:nor/>
                      </m:rPr>
                      <m:t>f</m:t>
                    </m:r>
                  </m:sub>
                </m:sSub>
              </m:oMath>
            </m:oMathPara>
          </w:p>
        </w:tc>
      </w:tr>
      <w:tr w:rsidR="00BE60E8" w:rsidRPr="00541652" w14:paraId="6B0C68C1" w14:textId="77777777" w:rsidTr="0030631A">
        <w:trPr>
          <w:tblHeader/>
        </w:trPr>
        <w:tc>
          <w:tcPr>
            <w:tcW w:w="2059" w:type="dxa"/>
          </w:tcPr>
          <w:p w14:paraId="2BBAA6F9" w14:textId="1CAACCA0" w:rsidR="000A1870" w:rsidRPr="00541652" w:rsidRDefault="00000000" w:rsidP="000A5AF4">
            <w:pPr>
              <w:tabs>
                <w:tab w:val="left" w:pos="8190"/>
              </w:tabs>
              <w:spacing w:after="120"/>
              <w:ind w:right="14"/>
            </w:pPr>
            <m:oMathPara>
              <m:oMathParaPr>
                <m:jc m:val="left"/>
              </m:oMathParaPr>
              <m:oMath>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 xml:space="preserve">=1.3 </m:t>
                </m:r>
                <m:r>
                  <m:rPr>
                    <m:nor/>
                  </m:rPr>
                  <m:t>m</m:t>
                </m:r>
              </m:oMath>
            </m:oMathPara>
          </w:p>
        </w:tc>
        <w:tc>
          <w:tcPr>
            <w:tcW w:w="2059" w:type="dxa"/>
          </w:tcPr>
          <w:p w14:paraId="32A47AEB" w14:textId="77777777" w:rsidR="000A1870" w:rsidRPr="00541652" w:rsidRDefault="00000000" w:rsidP="000A5AF4">
            <w:pPr>
              <w:tabs>
                <w:tab w:val="left" w:pos="8190"/>
              </w:tabs>
              <w:spacing w:after="120"/>
              <w:ind w:right="14"/>
            </w:pPr>
            <m:oMathPara>
              <m:oMathParaPr>
                <m:jc m:val="left"/>
              </m:oMathParaPr>
              <m:oMath>
                <m:sSub>
                  <m:sSubPr>
                    <m:ctrlPr>
                      <w:rPr>
                        <w:rFonts w:ascii="Cambria Math" w:hAnsi="Cambria Math"/>
                        <w:i/>
                        <w:color w:val="8B0000"/>
                      </w:rPr>
                    </m:ctrlPr>
                  </m:sSubPr>
                  <m:e>
                    <m:r>
                      <w:rPr>
                        <w:rFonts w:ascii="Cambria Math" w:hAnsi="Cambria Math"/>
                        <w:color w:val="8B0000"/>
                      </w:rPr>
                      <m:t>E</m:t>
                    </m:r>
                  </m:e>
                  <m:sub>
                    <m:r>
                      <m:rPr>
                        <m:nor/>
                      </m:rPr>
                      <w:rPr>
                        <w:color w:val="8B0000"/>
                      </w:rPr>
                      <m:t>k,f</m:t>
                    </m:r>
                  </m:sub>
                </m:sSub>
              </m:oMath>
            </m:oMathPara>
          </w:p>
        </w:tc>
      </w:tr>
      <w:tr w:rsidR="00BE60E8" w:rsidRPr="00541652" w14:paraId="5C7E8AA8" w14:textId="77777777" w:rsidTr="0030631A">
        <w:trPr>
          <w:tblHeader/>
        </w:trPr>
        <w:tc>
          <w:tcPr>
            <w:tcW w:w="2059" w:type="dxa"/>
          </w:tcPr>
          <w:p w14:paraId="561B96B8" w14:textId="77777777" w:rsidR="000A1870" w:rsidRPr="00541652" w:rsidRDefault="00000000" w:rsidP="000A5AF4">
            <w:pPr>
              <w:tabs>
                <w:tab w:val="left" w:pos="8190"/>
              </w:tabs>
              <w:spacing w:after="120"/>
              <w:ind w:right="14"/>
            </w:pPr>
            <m:oMathPara>
              <m:oMathParaPr>
                <m:jc m:val="left"/>
              </m:oMathParaPr>
              <m:oMath>
                <m:sSub>
                  <m:sSubPr>
                    <m:ctrlPr>
                      <w:rPr>
                        <w:rFonts w:ascii="Cambria Math" w:hAnsi="Cambria Math"/>
                        <w:i/>
                      </w:rPr>
                    </m:ctrlPr>
                  </m:sSubPr>
                  <m:e>
                    <m:r>
                      <w:rPr>
                        <w:rFonts w:ascii="Cambria Math" w:hAnsi="Cambria Math"/>
                      </w:rPr>
                      <m:t>y</m:t>
                    </m:r>
                  </m:e>
                  <m:sub>
                    <m:r>
                      <m:rPr>
                        <m:nor/>
                      </m:rPr>
                      <m:t>f</m:t>
                    </m:r>
                  </m:sub>
                </m:sSub>
                <m:r>
                  <w:rPr>
                    <w:rFonts w:ascii="Cambria Math" w:hAnsi="Cambria Math"/>
                  </w:rPr>
                  <m:t>=0</m:t>
                </m:r>
              </m:oMath>
            </m:oMathPara>
          </w:p>
        </w:tc>
        <w:tc>
          <w:tcPr>
            <w:tcW w:w="2059" w:type="dxa"/>
          </w:tcPr>
          <w:p w14:paraId="7B71EC2E" w14:textId="77777777" w:rsidR="000A1870" w:rsidRPr="00541652" w:rsidRDefault="00000000" w:rsidP="000A5AF4">
            <w:pPr>
              <w:tabs>
                <w:tab w:val="left" w:pos="8190"/>
              </w:tabs>
              <w:spacing w:after="120"/>
              <w:ind w:right="14"/>
            </w:pPr>
            <m:oMathPara>
              <m:oMathParaPr>
                <m:jc m:val="left"/>
              </m:oMathParaPr>
              <m:oMath>
                <m:sSub>
                  <m:sSubPr>
                    <m:ctrlPr>
                      <w:rPr>
                        <w:rFonts w:ascii="Cambria Math" w:hAnsi="Cambria Math"/>
                        <w:i/>
                        <w:color w:val="007F7F"/>
                      </w:rPr>
                    </m:ctrlPr>
                  </m:sSubPr>
                  <m:e>
                    <m:r>
                      <w:rPr>
                        <w:rFonts w:ascii="Cambria Math" w:hAnsi="Cambria Math"/>
                        <w:color w:val="007F7F"/>
                      </w:rPr>
                      <m:t>v</m:t>
                    </m:r>
                  </m:e>
                  <m:sub>
                    <m:r>
                      <m:rPr>
                        <m:nor/>
                      </m:rPr>
                      <w:rPr>
                        <w:color w:val="007F7F"/>
                      </w:rPr>
                      <m:t>y,f</m:t>
                    </m:r>
                  </m:sub>
                </m:sSub>
              </m:oMath>
            </m:oMathPara>
          </w:p>
        </w:tc>
      </w:tr>
      <w:tr w:rsidR="00BE60E8" w:rsidRPr="00541652" w14:paraId="343EF7E2" w14:textId="77777777" w:rsidTr="0030631A">
        <w:trPr>
          <w:tblHeader/>
        </w:trPr>
        <w:tc>
          <w:tcPr>
            <w:tcW w:w="2059" w:type="dxa"/>
          </w:tcPr>
          <w:p w14:paraId="7D9A493C" w14:textId="24BA182B" w:rsidR="000A1870" w:rsidRPr="00541652" w:rsidRDefault="00000000" w:rsidP="000A5AF4">
            <w:pPr>
              <w:tabs>
                <w:tab w:val="left" w:pos="8190"/>
              </w:tabs>
              <w:spacing w:after="120"/>
              <w:ind w:right="14"/>
            </w:pPr>
            <m:oMathPara>
              <m:oMathParaPr>
                <m:jc m:val="left"/>
              </m:oMathParaPr>
              <m:oMath>
                <m:sSub>
                  <m:sSubPr>
                    <m:ctrlPr>
                      <w:rPr>
                        <w:rFonts w:ascii="Cambria Math" w:hAnsi="Cambria Math"/>
                        <w:i/>
                        <w:color w:val="007F7F"/>
                      </w:rPr>
                    </m:ctrlPr>
                  </m:sSubPr>
                  <m:e>
                    <m:r>
                      <w:rPr>
                        <w:rFonts w:ascii="Cambria Math" w:hAnsi="Cambria Math"/>
                        <w:color w:val="007F7F"/>
                      </w:rPr>
                      <m:t>v</m:t>
                    </m:r>
                  </m:e>
                  <m:sub>
                    <m:r>
                      <m:rPr>
                        <m:nor/>
                      </m:rPr>
                      <w:rPr>
                        <w:color w:val="007F7F"/>
                      </w:rPr>
                      <m:t>0y</m:t>
                    </m:r>
                  </m:sub>
                </m:sSub>
                <m:r>
                  <w:rPr>
                    <w:rFonts w:ascii="Cambria Math" w:hAnsi="Cambria Math"/>
                    <w:color w:val="007F7F"/>
                  </w:rPr>
                  <m:t xml:space="preserve">=-5.05 </m:t>
                </m:r>
                <m:r>
                  <m:rPr>
                    <m:nor/>
                  </m:rPr>
                  <w:rPr>
                    <w:color w:val="007F7F"/>
                  </w:rPr>
                  <m:t>m/s</m:t>
                </m:r>
              </m:oMath>
            </m:oMathPara>
          </w:p>
        </w:tc>
        <w:tc>
          <w:tcPr>
            <w:tcW w:w="2059" w:type="dxa"/>
          </w:tcPr>
          <w:p w14:paraId="22F88CD1" w14:textId="77777777" w:rsidR="000A1870" w:rsidRPr="00541652" w:rsidRDefault="00000000" w:rsidP="000A5AF4">
            <w:pPr>
              <w:tabs>
                <w:tab w:val="left" w:pos="8190"/>
              </w:tabs>
              <w:spacing w:after="120"/>
              <w:ind w:right="14"/>
            </w:pPr>
            <m:oMathPara>
              <m:oMathParaPr>
                <m:jc m:val="left"/>
              </m:oMathParaPr>
              <m:oMath>
                <m:sSub>
                  <m:sSubPr>
                    <m:ctrlPr>
                      <w:rPr>
                        <w:rFonts w:ascii="Cambria Math" w:hAnsi="Cambria Math"/>
                        <w:i/>
                        <w:color w:val="007F7F"/>
                      </w:rPr>
                    </m:ctrlPr>
                  </m:sSubPr>
                  <m:e>
                    <m:r>
                      <w:rPr>
                        <w:rFonts w:ascii="Cambria Math" w:hAnsi="Cambria Math"/>
                        <w:color w:val="007F7F"/>
                      </w:rPr>
                      <m:t>p</m:t>
                    </m:r>
                  </m:e>
                  <m:sub>
                    <m:r>
                      <m:rPr>
                        <m:nor/>
                      </m:rPr>
                      <w:rPr>
                        <w:color w:val="007F7F"/>
                      </w:rPr>
                      <m:t>y,f</m:t>
                    </m:r>
                  </m:sub>
                </m:sSub>
              </m:oMath>
            </m:oMathPara>
          </w:p>
        </w:tc>
      </w:tr>
      <w:tr w:rsidR="00BE60E8" w:rsidRPr="00541652" w14:paraId="74D31784" w14:textId="77777777" w:rsidTr="0030631A">
        <w:trPr>
          <w:tblHeader/>
        </w:trPr>
        <w:tc>
          <w:tcPr>
            <w:tcW w:w="2059" w:type="dxa"/>
          </w:tcPr>
          <w:p w14:paraId="6EB8574A" w14:textId="77777777" w:rsidR="000A1870" w:rsidRPr="00541652" w:rsidRDefault="00000000" w:rsidP="000A5AF4">
            <w:pPr>
              <w:tabs>
                <w:tab w:val="left" w:pos="8190"/>
              </w:tabs>
              <w:spacing w:after="120"/>
              <w:ind w:right="14"/>
            </w:pPr>
            <m:oMathPara>
              <m:oMathParaPr>
                <m:jc m:val="left"/>
              </m:oMathParaPr>
              <m:oMath>
                <m:sSub>
                  <m:sSubPr>
                    <m:ctrlPr>
                      <w:rPr>
                        <w:rFonts w:ascii="Cambria Math" w:hAnsi="Cambria Math"/>
                        <w:i/>
                        <w:color w:val="0000FF"/>
                      </w:rPr>
                    </m:ctrlPr>
                  </m:sSubPr>
                  <m:e>
                    <m:r>
                      <w:rPr>
                        <w:rFonts w:ascii="Cambria Math" w:hAnsi="Cambria Math"/>
                        <w:color w:val="0000FF"/>
                      </w:rPr>
                      <m:t>a</m:t>
                    </m:r>
                  </m:e>
                  <m:sub>
                    <m:r>
                      <m:rPr>
                        <m:nor/>
                      </m:rPr>
                      <w:rPr>
                        <w:color w:val="0000FF"/>
                      </w:rPr>
                      <m:t>y</m:t>
                    </m:r>
                  </m:sub>
                </m:sSub>
                <m:r>
                  <w:rPr>
                    <w:rFonts w:ascii="Cambria Math" w:hAnsi="Cambria Math"/>
                    <w:color w:val="0000FF"/>
                  </w:rPr>
                  <m:t>=-g</m:t>
                </m:r>
              </m:oMath>
            </m:oMathPara>
          </w:p>
        </w:tc>
        <w:tc>
          <w:tcPr>
            <w:tcW w:w="2059" w:type="dxa"/>
          </w:tcPr>
          <w:p w14:paraId="30F9A8F2" w14:textId="77777777" w:rsidR="000A1870" w:rsidRPr="00541652" w:rsidRDefault="000A1870" w:rsidP="000A5AF4">
            <w:pPr>
              <w:tabs>
                <w:tab w:val="left" w:pos="8190"/>
              </w:tabs>
              <w:spacing w:after="120"/>
              <w:ind w:right="14"/>
            </w:pPr>
          </w:p>
        </w:tc>
      </w:tr>
    </w:tbl>
    <w:p w14:paraId="3F0ED99B" w14:textId="46DAE4D1" w:rsidR="00766900" w:rsidRPr="00541652" w:rsidRDefault="00766900" w:rsidP="00766900">
      <w:pPr>
        <w:spacing w:after="120" w:line="240" w:lineRule="auto"/>
        <w:ind w:left="15" w:right="14"/>
      </w:pPr>
      <w:r w:rsidRPr="00541652">
        <w:t>We can find</w:t>
      </w:r>
      <w:r w:rsidR="007A31AC" w:rsidRPr="00541652">
        <w:t xml:space="preserve"> </w:t>
      </w:r>
      <m:oMath>
        <m:sSub>
          <m:sSubPr>
            <m:ctrlPr>
              <w:rPr>
                <w:rFonts w:ascii="Cambria Math" w:hAnsi="Cambria Math"/>
                <w:i/>
              </w:rPr>
            </m:ctrlPr>
          </m:sSubPr>
          <m:e>
            <m:r>
              <w:rPr>
                <w:rFonts w:ascii="Cambria Math" w:hAnsi="Cambria Math"/>
              </w:rPr>
              <m:t>t</m:t>
            </m:r>
          </m:e>
          <m:sub>
            <m:r>
              <m:rPr>
                <m:nor/>
              </m:rPr>
              <m:t>f</m:t>
            </m:r>
          </m:sub>
        </m:sSub>
        <m:r>
          <w:rPr>
            <w:rFonts w:ascii="Cambria Math" w:hAnsi="Cambria Math"/>
          </w:rPr>
          <m:t xml:space="preserve"> </m:t>
        </m:r>
      </m:oMath>
      <w:r w:rsidRPr="00541652">
        <w:t xml:space="preserve">by considering the motion of the ball. Since the </w:t>
      </w:r>
      <w:r w:rsidRPr="00541652">
        <w:rPr>
          <w:color w:val="0000FF"/>
        </w:rPr>
        <w:t xml:space="preserve">acceleration </w:t>
      </w:r>
      <w:r w:rsidRPr="00541652">
        <w:t>is constant…</w:t>
      </w:r>
    </w:p>
    <w:p w14:paraId="37BEE385" w14:textId="0516A218" w:rsidR="00766900" w:rsidRPr="00541652" w:rsidRDefault="00000000" w:rsidP="00766900">
      <w:pPr>
        <w:tabs>
          <w:tab w:val="center" w:pos="1099"/>
          <w:tab w:val="center" w:pos="2616"/>
        </w:tabs>
        <w:spacing w:after="120" w:line="240" w:lineRule="auto"/>
      </w:pPr>
      <m:oMathPara>
        <m:oMath>
          <m:sSub>
            <m:sSubPr>
              <m:ctrlPr>
                <w:rPr>
                  <w:rFonts w:ascii="Cambria Math" w:hAnsi="Cambria Math"/>
                  <w:i/>
                </w:rPr>
              </m:ctrlPr>
            </m:sSubPr>
            <m:e>
              <m:r>
                <w:rPr>
                  <w:rFonts w:ascii="Cambria Math" w:hAnsi="Cambria Math"/>
                </w:rPr>
                <m:t>y</m:t>
              </m:r>
            </m:e>
            <m:sub>
              <m:r>
                <m:rPr>
                  <m:nor/>
                </m:rPr>
                <m:t>f</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sSub>
            <m:sSubPr>
              <m:ctrlPr>
                <w:rPr>
                  <w:rFonts w:ascii="Cambria Math" w:hAnsi="Cambria Math"/>
                  <w:i/>
                  <w:color w:val="007F7F"/>
                </w:rPr>
              </m:ctrlPr>
            </m:sSubPr>
            <m:e>
              <m:r>
                <w:rPr>
                  <w:rFonts w:ascii="Cambria Math" w:hAnsi="Cambria Math"/>
                  <w:color w:val="007F7F"/>
                </w:rPr>
                <m:t>v</m:t>
              </m:r>
            </m:e>
            <m:sub>
              <m:r>
                <w:rPr>
                  <w:rFonts w:ascii="Cambria Math" w:hAnsi="Cambria Math"/>
                  <w:color w:val="007F7F"/>
                </w:rPr>
                <m:t>0</m:t>
              </m:r>
              <m:r>
                <m:rPr>
                  <m:nor/>
                </m:rPr>
                <w:rPr>
                  <w:color w:val="007F7F"/>
                </w:rPr>
                <m:t>y</m:t>
              </m:r>
            </m:sub>
          </m:sSub>
          <m:r>
            <w:rPr>
              <w:rFonts w:ascii="Cambria Math" w:hAnsi="Cambria Math"/>
            </w:rPr>
            <m:t>⋅</m:t>
          </m:r>
          <m:sSub>
            <m:sSubPr>
              <m:ctrlPr>
                <w:rPr>
                  <w:rFonts w:ascii="Cambria Math" w:hAnsi="Cambria Math"/>
                  <w:i/>
                </w:rPr>
              </m:ctrlPr>
            </m:sSubPr>
            <m:e>
              <m:r>
                <w:rPr>
                  <w:rFonts w:ascii="Cambria Math" w:hAnsi="Cambria Math"/>
                </w:rPr>
                <m:t>t</m:t>
              </m:r>
            </m:e>
            <m:sub>
              <m:r>
                <m:rPr>
                  <m:nor/>
                </m:rPr>
                <m:t>f</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color w:val="0000FF"/>
                </w:rPr>
              </m:ctrlPr>
            </m:sSubPr>
            <m:e>
              <m:r>
                <w:rPr>
                  <w:rFonts w:ascii="Cambria Math" w:hAnsi="Cambria Math"/>
                  <w:color w:val="0000FF"/>
                </w:rPr>
                <m:t>a</m:t>
              </m:r>
            </m:e>
            <m:sub>
              <m:r>
                <m:rPr>
                  <m:nor/>
                </m:rPr>
                <w:rPr>
                  <w:color w:val="0000FF"/>
                </w:rPr>
                <m:t>y</m:t>
              </m:r>
            </m:sub>
          </m:sSub>
          <m:r>
            <w:rPr>
              <w:rFonts w:ascii="Cambria Math" w:hAnsi="Cambria Math"/>
            </w:rPr>
            <m:t>⋅</m:t>
          </m:r>
          <m:sSubSup>
            <m:sSubSupPr>
              <m:ctrlPr>
                <w:rPr>
                  <w:rFonts w:ascii="Cambria Math" w:hAnsi="Cambria Math"/>
                  <w:i/>
                </w:rPr>
              </m:ctrlPr>
            </m:sSubSupPr>
            <m:e>
              <m:r>
                <w:rPr>
                  <w:rFonts w:ascii="Cambria Math" w:hAnsi="Cambria Math"/>
                </w:rPr>
                <m:t>t</m:t>
              </m:r>
            </m:e>
            <m:sub>
              <m:r>
                <m:rPr>
                  <m:nor/>
                </m:rPr>
                <m:t>f</m:t>
              </m:r>
            </m:sub>
            <m:sup>
              <m:r>
                <w:rPr>
                  <w:rFonts w:ascii="Cambria Math" w:hAnsi="Cambria Math"/>
                </w:rPr>
                <m:t>2</m:t>
              </m:r>
            </m:sup>
          </m:sSubSup>
        </m:oMath>
      </m:oMathPara>
    </w:p>
    <w:p w14:paraId="312B362A" w14:textId="41A4B12C" w:rsidR="00766900" w:rsidRPr="00541652" w:rsidRDefault="00766900" w:rsidP="00766900">
      <w:pPr>
        <w:spacing w:after="120" w:line="240" w:lineRule="auto"/>
        <w:ind w:left="15" w:right="14"/>
      </w:pPr>
      <w:r w:rsidRPr="00541652">
        <w:t>…which can be rearranged to…</w:t>
      </w:r>
    </w:p>
    <w:p w14:paraId="14400867" w14:textId="1E2EEF17" w:rsidR="00766900" w:rsidRPr="00541652" w:rsidRDefault="00000000" w:rsidP="00C30AC1">
      <w:pPr>
        <w:tabs>
          <w:tab w:val="center" w:pos="889"/>
          <w:tab w:val="center" w:pos="1531"/>
          <w:tab w:val="center" w:pos="2251"/>
          <w:tab w:val="center" w:pos="3068"/>
        </w:tabs>
        <w:spacing w:after="120" w:line="240" w:lineRule="auto"/>
      </w:pPr>
      <m:oMathPara>
        <m:oMath>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color w:val="0000FF"/>
                    </w:rPr>
                  </m:ctrlPr>
                </m:sSubPr>
                <m:e>
                  <m:r>
                    <w:rPr>
                      <w:rFonts w:ascii="Cambria Math" w:hAnsi="Cambria Math"/>
                      <w:color w:val="0000FF"/>
                    </w:rPr>
                    <m:t>a</m:t>
                  </m:r>
                </m:e>
                <m:sub>
                  <m:r>
                    <m:rPr>
                      <m:nor/>
                    </m:rPr>
                    <w:rPr>
                      <w:color w:val="0000FF"/>
                    </w:rPr>
                    <m:t>y</m:t>
                  </m:r>
                </m:sub>
              </m:sSub>
            </m:e>
          </m:d>
          <m:r>
            <w:rPr>
              <w:rFonts w:ascii="Cambria Math" w:hAnsi="Cambria Math"/>
            </w:rPr>
            <m:t>⋅</m:t>
          </m:r>
          <m:sSubSup>
            <m:sSubSupPr>
              <m:ctrlPr>
                <w:rPr>
                  <w:rFonts w:ascii="Cambria Math" w:hAnsi="Cambria Math"/>
                  <w:i/>
                </w:rPr>
              </m:ctrlPr>
            </m:sSubSupPr>
            <m:e>
              <m:r>
                <w:rPr>
                  <w:rFonts w:ascii="Cambria Math" w:hAnsi="Cambria Math"/>
                </w:rPr>
                <m:t>t</m:t>
              </m:r>
            </m:e>
            <m:sub>
              <m:r>
                <m:rPr>
                  <m:nor/>
                </m:rPr>
                <m:t>f</m:t>
              </m:r>
            </m:sub>
            <m:sup>
              <m:r>
                <w:rPr>
                  <w:rFonts w:ascii="Cambria Math" w:hAnsi="Cambria Math"/>
                </w:rPr>
                <m:t>2</m:t>
              </m:r>
            </m:sup>
          </m:sSubSup>
          <m:r>
            <w:rPr>
              <w:rFonts w:ascii="Cambria Math" w:hAnsi="Cambria Math"/>
            </w:rPr>
            <m:t xml:space="preserve"> + </m:t>
          </m:r>
          <m:d>
            <m:dPr>
              <m:ctrlPr>
                <w:rPr>
                  <w:rFonts w:ascii="Cambria Math" w:hAnsi="Cambria Math"/>
                  <w:i/>
                  <w:color w:val="007F7F"/>
                </w:rPr>
              </m:ctrlPr>
            </m:dPr>
            <m:e>
              <m:sSub>
                <m:sSubPr>
                  <m:ctrlPr>
                    <w:rPr>
                      <w:rFonts w:ascii="Cambria Math" w:hAnsi="Cambria Math"/>
                      <w:i/>
                      <w:color w:val="007F7F"/>
                    </w:rPr>
                  </m:ctrlPr>
                </m:sSubPr>
                <m:e>
                  <m:r>
                    <w:rPr>
                      <w:rFonts w:ascii="Cambria Math" w:hAnsi="Cambria Math"/>
                      <w:color w:val="007F7F"/>
                    </w:rPr>
                    <m:t>v</m:t>
                  </m:r>
                </m:e>
                <m:sub>
                  <m:r>
                    <w:rPr>
                      <w:rFonts w:ascii="Cambria Math" w:hAnsi="Cambria Math"/>
                      <w:color w:val="007F7F"/>
                    </w:rPr>
                    <m:t>0</m:t>
                  </m:r>
                  <m:r>
                    <m:rPr>
                      <m:nor/>
                    </m:rPr>
                    <w:rPr>
                      <w:color w:val="007F7F"/>
                    </w:rPr>
                    <m:t>y</m:t>
                  </m:r>
                </m:sub>
              </m:sSub>
            </m:e>
          </m:d>
          <m:r>
            <w:rPr>
              <w:rFonts w:ascii="Cambria Math" w:hAnsi="Cambria Math"/>
            </w:rPr>
            <m:t>⋅</m:t>
          </m:r>
          <m:sSub>
            <m:sSubPr>
              <m:ctrlPr>
                <w:rPr>
                  <w:rFonts w:ascii="Cambria Math" w:hAnsi="Cambria Math"/>
                  <w:i/>
                </w:rPr>
              </m:ctrlPr>
            </m:sSubPr>
            <m:e>
              <m:r>
                <w:rPr>
                  <w:rFonts w:ascii="Cambria Math" w:hAnsi="Cambria Math"/>
                </w:rPr>
                <m:t>t</m:t>
              </m:r>
            </m:e>
            <m:sub>
              <m:r>
                <m:rPr>
                  <m:nor/>
                </m:rPr>
                <m:t>f</m:t>
              </m:r>
            </m:sub>
          </m:sSub>
          <m:r>
            <w:rPr>
              <w:rFonts w:ascii="Cambria Math" w:hAnsi="Cambria Math"/>
            </w:rPr>
            <m:t xml:space="preserve"> + </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y</m:t>
                  </m:r>
                </m:e>
                <m:sub>
                  <m:r>
                    <m:rPr>
                      <m:nor/>
                    </m:rPr>
                    <m:t>f</m:t>
                  </m:r>
                </m:sub>
              </m:sSub>
            </m:e>
          </m:d>
          <m:r>
            <w:rPr>
              <w:rFonts w:ascii="Cambria Math" w:hAnsi="Cambria Math"/>
            </w:rPr>
            <m:t>=0</m:t>
          </m:r>
        </m:oMath>
      </m:oMathPara>
    </w:p>
    <w:p w14:paraId="0BBDBF6D" w14:textId="70099F39" w:rsidR="001C221E" w:rsidRPr="00541652" w:rsidRDefault="00000000" w:rsidP="001C221E">
      <w:pPr>
        <w:spacing w:after="120" w:line="240" w:lineRule="auto"/>
        <w:ind w:right="14"/>
      </w:pPr>
      <m:oMath>
        <m:sSub>
          <m:sSubPr>
            <m:ctrlPr>
              <w:rPr>
                <w:rFonts w:ascii="Cambria Math" w:hAnsi="Cambria Math"/>
                <w:i/>
              </w:rPr>
            </m:ctrlPr>
          </m:sSubPr>
          <m:e>
            <m:r>
              <w:rPr>
                <w:rFonts w:ascii="Cambria Math" w:hAnsi="Cambria Math"/>
              </w:rPr>
              <m:t>t</m:t>
            </m:r>
          </m:e>
          <m:sub>
            <m:r>
              <m:rPr>
                <m:nor/>
              </m:rPr>
              <m:t>f</m:t>
            </m:r>
          </m:sub>
        </m:sSub>
        <m:r>
          <w:rPr>
            <w:rFonts w:ascii="Cambria Math" w:hAnsi="Cambria Math"/>
          </w:rPr>
          <m:t xml:space="preserve"> </m:t>
        </m:r>
      </m:oMath>
      <w:r w:rsidR="00ED037A" w:rsidRPr="00541652">
        <w:rPr>
          <w:rFonts w:eastAsiaTheme="minorEastAsia"/>
        </w:rPr>
        <w:t xml:space="preserve"> </w:t>
      </w:r>
      <w:r w:rsidR="00766900" w:rsidRPr="00541652">
        <w:t xml:space="preserve">and </w:t>
      </w:r>
      <m:oMath>
        <m:sSubSup>
          <m:sSubSupPr>
            <m:ctrlPr>
              <w:rPr>
                <w:rFonts w:ascii="Cambria Math" w:hAnsi="Cambria Math"/>
                <w:i/>
              </w:rPr>
            </m:ctrlPr>
          </m:sSubSupPr>
          <m:e>
            <m:r>
              <w:rPr>
                <w:rFonts w:ascii="Cambria Math" w:hAnsi="Cambria Math"/>
              </w:rPr>
              <m:t>t</m:t>
            </m:r>
          </m:e>
          <m:sub>
            <m:r>
              <m:rPr>
                <m:nor/>
              </m:rPr>
              <m:t>f</m:t>
            </m:r>
          </m:sub>
          <m:sup>
            <m:r>
              <w:rPr>
                <w:rFonts w:ascii="Cambria Math" w:hAnsi="Cambria Math"/>
              </w:rPr>
              <m:t>2</m:t>
            </m:r>
          </m:sup>
        </m:sSubSup>
      </m:oMath>
      <w:r w:rsidR="00B06AFA" w:rsidRPr="00541652">
        <w:rPr>
          <w:rFonts w:eastAsiaTheme="minorEastAsia"/>
        </w:rPr>
        <w:t xml:space="preserve"> </w:t>
      </w:r>
      <w:r w:rsidR="00766900" w:rsidRPr="00541652">
        <w:t xml:space="preserve">both appear in this equation, so we can use the quadratic formula to get two solutions: 0.213 s and -1.24 s. The negative solution is mathematically correct but cannot physically be the solution, so </w:t>
      </w:r>
      <m:oMath>
        <m:sSub>
          <m:sSubPr>
            <m:ctrlPr>
              <w:rPr>
                <w:rFonts w:ascii="Cambria Math" w:hAnsi="Cambria Math"/>
                <w:i/>
              </w:rPr>
            </m:ctrlPr>
          </m:sSubPr>
          <m:e>
            <m:r>
              <w:rPr>
                <w:rFonts w:ascii="Cambria Math" w:hAnsi="Cambria Math"/>
              </w:rPr>
              <m:t>t</m:t>
            </m:r>
          </m:e>
          <m:sub>
            <m:r>
              <m:rPr>
                <m:nor/>
              </m:rPr>
              <m:t>f</m:t>
            </m:r>
          </m:sub>
        </m:sSub>
        <m:r>
          <w:rPr>
            <w:rFonts w:ascii="Cambria Math" w:hAnsi="Cambria Math"/>
          </w:rPr>
          <m:t xml:space="preserve">=0.213 </m:t>
        </m:r>
        <m:r>
          <m:rPr>
            <m:nor/>
          </m:rPr>
          <m:t>s</m:t>
        </m:r>
      </m:oMath>
      <w:r w:rsidR="00766900" w:rsidRPr="00541652">
        <w:t xml:space="preserve">. </w:t>
      </w:r>
    </w:p>
    <w:p w14:paraId="48A70213" w14:textId="600B1542" w:rsidR="00766900" w:rsidRPr="00541652" w:rsidRDefault="00766900" w:rsidP="001C221E">
      <w:pPr>
        <w:spacing w:after="120" w:line="240" w:lineRule="auto"/>
        <w:ind w:right="14"/>
      </w:pPr>
      <w:r w:rsidRPr="00541652">
        <w:rPr>
          <w:color w:val="0000FF"/>
        </w:rPr>
        <w:t>Since in this situation</w:t>
      </w:r>
      <w:r w:rsidR="009D4251" w:rsidRPr="00541652">
        <w:rPr>
          <w:color w:val="0000FF"/>
        </w:rPr>
        <w:t xml:space="preserve"> </w:t>
      </w: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e>
        </m:acc>
        <m:r>
          <w:rPr>
            <w:rFonts w:ascii="Cambria Math" w:hAnsi="Cambria Math"/>
            <w:color w:val="0000FF"/>
          </w:rPr>
          <m:t>=</m:t>
        </m:r>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g</m:t>
                </m:r>
              </m:sub>
            </m:sSub>
          </m:e>
        </m:acc>
      </m:oMath>
      <w:r w:rsidR="009D4251" w:rsidRPr="00541652">
        <w:rPr>
          <w:rFonts w:eastAsiaTheme="minorEastAsia"/>
          <w:color w:val="0000FF"/>
        </w:rPr>
        <w:t xml:space="preserve"> </w:t>
      </w:r>
      <w:r w:rsidRPr="00541652">
        <w:rPr>
          <w:color w:val="0000FF"/>
        </w:rPr>
        <w:t>, we can use Newton’s Second Law</w:t>
      </w:r>
      <w:r w:rsidR="001C221E" w:rsidRPr="00541652">
        <w:rPr>
          <w:color w:val="0000FF"/>
        </w:rPr>
        <w:t xml:space="preserve"> </w:t>
      </w:r>
      <w:r w:rsidRPr="00541652">
        <w:rPr>
          <w:color w:val="007F7F"/>
        </w:rPr>
        <w:t>to find the final momentum.</w:t>
      </w:r>
    </w:p>
    <w:p w14:paraId="6ECA4451" w14:textId="067512BA" w:rsidR="00C347C1" w:rsidRPr="00541652" w:rsidRDefault="00C347C1" w:rsidP="00C347C1">
      <w:pPr>
        <w:tabs>
          <w:tab w:val="left" w:pos="8190"/>
        </w:tabs>
        <w:spacing w:after="120" w:line="240" w:lineRule="auto"/>
        <w:ind w:left="15" w:right="14"/>
      </w:pPr>
    </w:p>
    <w:p w14:paraId="60ABB7C8" w14:textId="77777777" w:rsidR="00C347C1" w:rsidRPr="00541652" w:rsidRDefault="00C347C1" w:rsidP="00C347C1">
      <w:pPr>
        <w:pStyle w:val="Heading3"/>
        <w:tabs>
          <w:tab w:val="left" w:pos="8190"/>
        </w:tabs>
      </w:pPr>
      <w:r w:rsidRPr="00541652">
        <w:br w:type="column"/>
      </w:r>
      <w:r w:rsidRPr="00541652">
        <w:lastRenderedPageBreak/>
        <w:t>Words</w:t>
      </w:r>
    </w:p>
    <w:p w14:paraId="357508A9" w14:textId="111AD8DB" w:rsidR="00A73177" w:rsidRPr="00541652" w:rsidRDefault="00A73177" w:rsidP="00A73177">
      <w:pPr>
        <w:spacing w:after="120" w:line="240" w:lineRule="auto"/>
        <w:ind w:left="-5" w:right="14"/>
      </w:pPr>
      <w:r w:rsidRPr="00541652">
        <w:rPr>
          <w:color w:val="007F7F"/>
        </w:rPr>
        <w:t xml:space="preserve">The momentum of the ball just before it hits the ground is directed </w:t>
      </w:r>
      <w:r w:rsidR="00130384" w:rsidRPr="00541652">
        <w:rPr>
          <w:color w:val="007F7F"/>
        </w:rPr>
        <w:t>downward and</w:t>
      </w:r>
      <w:r w:rsidRPr="00541652">
        <w:rPr>
          <w:color w:val="007F7F"/>
        </w:rPr>
        <w:t xml:space="preserve"> is actually equal to the final momentum in the last section, for a similar ball that was dropped from </w:t>
      </w:r>
      <w:r w:rsidRPr="00541652">
        <w:t xml:space="preserve">a higher initial position. Since the balls have the same mass and the same </w:t>
      </w:r>
      <w:r w:rsidRPr="00541652">
        <w:rPr>
          <w:color w:val="007F7F"/>
        </w:rPr>
        <w:t>final momentum, they also have the same final velocity.</w:t>
      </w:r>
    </w:p>
    <w:p w14:paraId="16847475" w14:textId="77777777" w:rsidR="00984C12" w:rsidRPr="00541652" w:rsidRDefault="00A73177" w:rsidP="00984C12">
      <w:pPr>
        <w:spacing w:after="120" w:line="240" w:lineRule="auto"/>
        <w:ind w:left="-5" w:right="14"/>
      </w:pPr>
      <w:r w:rsidRPr="00541652">
        <w:rPr>
          <w:color w:val="8B0000"/>
        </w:rPr>
        <w:t>We can again use conservation of energy to find the final kinetic energy, but this time we need to remember that the ball also starts with kinetic energy. As it falls, its kinetic energy increases as its</w:t>
      </w:r>
      <w:r w:rsidR="00984C12" w:rsidRPr="00541652">
        <w:rPr>
          <w:color w:val="8B0000"/>
        </w:rPr>
        <w:t xml:space="preserve"> gravitational potential energy decreases, so that its total energy stays constant.</w:t>
      </w:r>
    </w:p>
    <w:p w14:paraId="72746C91" w14:textId="7928724A" w:rsidR="00984C12" w:rsidRPr="00541652" w:rsidRDefault="00984C12" w:rsidP="00984C12">
      <w:pPr>
        <w:spacing w:after="120" w:line="240" w:lineRule="auto"/>
        <w:ind w:left="-5" w:right="14"/>
      </w:pPr>
      <w:r w:rsidRPr="00541652">
        <w:rPr>
          <w:color w:val="8B0000"/>
        </w:rPr>
        <w:t xml:space="preserve">Just before hitting the ground, </w:t>
      </w:r>
      <w:r w:rsidR="00130384" w:rsidRPr="00541652">
        <w:rPr>
          <w:color w:val="8B0000"/>
        </w:rPr>
        <w:t>all</w:t>
      </w:r>
      <w:r w:rsidRPr="00541652">
        <w:rPr>
          <w:color w:val="8B0000"/>
        </w:rPr>
        <w:t xml:space="preserve"> the ball’s gravitational potential energy has transformed into kinetic energy. </w:t>
      </w:r>
      <w:r w:rsidRPr="00541652">
        <w:t xml:space="preserve">For this situation, since the ball has the same mass and </w:t>
      </w:r>
      <w:r w:rsidRPr="00541652">
        <w:rPr>
          <w:color w:val="007F7F"/>
        </w:rPr>
        <w:t xml:space="preserve">the same final velocity </w:t>
      </w:r>
      <w:r w:rsidRPr="00541652">
        <w:t xml:space="preserve">as the ball dropped from the higher position in the last section, </w:t>
      </w:r>
      <w:r w:rsidRPr="00541652">
        <w:rPr>
          <w:color w:val="8B0000"/>
        </w:rPr>
        <w:t>the two balls also have the same final kinetic energy.</w:t>
      </w:r>
    </w:p>
    <w:p w14:paraId="36B66446" w14:textId="12EEE189" w:rsidR="00C347C1" w:rsidRPr="00541652" w:rsidRDefault="00984C12" w:rsidP="00984C12">
      <w:pPr>
        <w:tabs>
          <w:tab w:val="left" w:pos="8190"/>
        </w:tabs>
        <w:spacing w:after="120" w:line="240" w:lineRule="auto"/>
        <w:ind w:right="12"/>
        <w:rPr>
          <w:color w:val="8B0000"/>
        </w:rPr>
      </w:pPr>
      <w:r w:rsidRPr="00541652">
        <w:t xml:space="preserve">The final condition of the ball described in this section is the same as that of the ball dropped from a higher position in section </w:t>
      </w:r>
      <w:r w:rsidR="004F4584" w:rsidRPr="00541652">
        <w:fldChar w:fldCharType="begin"/>
      </w:r>
      <w:r w:rsidR="004F4584" w:rsidRPr="00541652">
        <w:instrText xml:space="preserve"> REF _Ref219281197 \r \h </w:instrText>
      </w:r>
      <w:r w:rsidR="00BE60E8" w:rsidRPr="00541652">
        <w:instrText xml:space="preserve"> \* MERGEFORMAT </w:instrText>
      </w:r>
      <w:r w:rsidR="004F4584" w:rsidRPr="00541652">
        <w:fldChar w:fldCharType="separate"/>
      </w:r>
      <w:r w:rsidR="00F91D0D">
        <w:t>2.3</w:t>
      </w:r>
      <w:r w:rsidR="004F4584" w:rsidRPr="00541652">
        <w:fldChar w:fldCharType="end"/>
      </w:r>
      <w:r w:rsidRPr="00541652">
        <w:t xml:space="preserve">. That is because when the ball dropped from the higher position reaches the same height as the ball described in this section, </w:t>
      </w:r>
      <w:r w:rsidRPr="00541652">
        <w:rPr>
          <w:color w:val="007F7F"/>
        </w:rPr>
        <w:t xml:space="preserve">it has the same velocity as the initial velocity of the ball described in this section. </w:t>
      </w:r>
      <w:r w:rsidRPr="00541652">
        <w:t xml:space="preserve">It appears that only the time is different, but the time found in this section is equal to the time needed for the ball in section </w:t>
      </w:r>
      <w:r w:rsidR="004F4584" w:rsidRPr="00541652">
        <w:fldChar w:fldCharType="begin"/>
      </w:r>
      <w:r w:rsidR="004F4584" w:rsidRPr="00541652">
        <w:instrText xml:space="preserve"> REF _Ref219281197 \r \h </w:instrText>
      </w:r>
      <w:r w:rsidR="00BE60E8" w:rsidRPr="00541652">
        <w:instrText xml:space="preserve"> \* MERGEFORMAT </w:instrText>
      </w:r>
      <w:r w:rsidR="004F4584" w:rsidRPr="00541652">
        <w:fldChar w:fldCharType="separate"/>
      </w:r>
      <w:r w:rsidR="00F91D0D">
        <w:t>2.3</w:t>
      </w:r>
      <w:r w:rsidR="004F4584" w:rsidRPr="00541652">
        <w:fldChar w:fldCharType="end"/>
      </w:r>
      <w:r w:rsidRPr="00541652">
        <w:t xml:space="preserve"> to travel the </w:t>
      </w:r>
      <w:r w:rsidRPr="00541652">
        <w:rPr>
          <w:i/>
        </w:rPr>
        <w:t xml:space="preserve">last </w:t>
      </w:r>
      <w:r w:rsidRPr="00541652">
        <w:t>1.3 m of its fall.</w:t>
      </w:r>
    </w:p>
    <w:p w14:paraId="6AC2DD08" w14:textId="77777777" w:rsidR="00A73177" w:rsidRPr="00541652" w:rsidRDefault="00A73177" w:rsidP="00A73177">
      <w:pPr>
        <w:tabs>
          <w:tab w:val="left" w:pos="8190"/>
        </w:tabs>
        <w:spacing w:after="120" w:line="240" w:lineRule="auto"/>
        <w:ind w:right="12"/>
      </w:pPr>
    </w:p>
    <w:p w14:paraId="0E31AB7F" w14:textId="77777777" w:rsidR="00C347C1" w:rsidRPr="00541652" w:rsidRDefault="00C347C1" w:rsidP="00C347C1">
      <w:pPr>
        <w:pStyle w:val="Heading3"/>
        <w:tabs>
          <w:tab w:val="left" w:pos="8190"/>
        </w:tabs>
      </w:pPr>
      <w:r w:rsidRPr="00541652">
        <w:br w:type="column"/>
      </w:r>
      <w:r w:rsidRPr="00541652">
        <w:t>Graphics</w:t>
      </w:r>
    </w:p>
    <w:p w14:paraId="228CE75A" w14:textId="6559BD4B" w:rsidR="00C347C1" w:rsidRPr="00541652" w:rsidRDefault="00CF40E9" w:rsidP="00C347C1">
      <w:pPr>
        <w:keepNext/>
        <w:tabs>
          <w:tab w:val="left" w:pos="8190"/>
        </w:tabs>
        <w:spacing w:after="120" w:line="240" w:lineRule="auto"/>
        <w:ind w:left="-5" w:right="14"/>
        <w:jc w:val="center"/>
      </w:pPr>
      <w:r w:rsidRPr="00541652">
        <w:rPr>
          <w:noProof/>
        </w:rPr>
        <w:drawing>
          <wp:inline distT="0" distB="0" distL="0" distR="0" wp14:anchorId="3EBFC9C0" wp14:editId="3A19442B">
            <wp:extent cx="2577758" cy="2090057"/>
            <wp:effectExtent l="0" t="0" r="0" b="5715"/>
            <wp:docPr id="330111179" name="Picture 1" descr="An energy bar chart with two categories: &quot;just thrown&quot; and &quot;just before hitting.&quot; In the &quot;just thrown&quot; category, there are two bars of equal height (roughly 31 Joules), one solid dark red for Kinetic Energy (Ek) and one patterned for Gravitational Potential Energy (Ug). In the &quot;just before hitting&quot; category, there is only a single tall solid dark red bar for Kinetic Energy (Ek) reaching approximately 62 Joules, with the potential energy bar at zero. This illustrates the total energy being conserved and converted entirely into kinetic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11179" name="Picture 1" descr="An energy bar chart with two categories: &quot;just thrown&quot; and &quot;just before hitting.&quot; In the &quot;just thrown&quot; category, there are two bars of equal height (roughly 31 Joules), one solid dark red for Kinetic Energy (Ek) and one patterned for Gravitational Potential Energy (Ug). In the &quot;just before hitting&quot; category, there is only a single tall solid dark red bar for Kinetic Energy (Ek) reaching approximately 62 Joules, with the potential energy bar at zero. This illustrates the total energy being conserved and converted entirely into kinetic energy."/>
                    <pic:cNvPicPr/>
                  </pic:nvPicPr>
                  <pic:blipFill>
                    <a:blip r:embed="rId81" cstate="screen">
                      <a:extLst>
                        <a:ext uri="{28A0092B-C50C-407E-A947-70E740481C1C}">
                          <a14:useLocalDpi xmlns:a14="http://schemas.microsoft.com/office/drawing/2010/main"/>
                        </a:ext>
                      </a:extLst>
                    </a:blip>
                    <a:stretch>
                      <a:fillRect/>
                    </a:stretch>
                  </pic:blipFill>
                  <pic:spPr>
                    <a:xfrm>
                      <a:off x="0" y="0"/>
                      <a:ext cx="2578799" cy="2090901"/>
                    </a:xfrm>
                    <a:prstGeom prst="rect">
                      <a:avLst/>
                    </a:prstGeom>
                  </pic:spPr>
                </pic:pic>
              </a:graphicData>
            </a:graphic>
          </wp:inline>
        </w:drawing>
      </w:r>
    </w:p>
    <w:p w14:paraId="129434BA" w14:textId="63420511" w:rsidR="00C347C1" w:rsidRPr="00541652" w:rsidRDefault="00C347C1" w:rsidP="004043E1">
      <w:pPr>
        <w:pStyle w:val="Caption"/>
        <w:tabs>
          <w:tab w:val="left" w:pos="8190"/>
        </w:tabs>
        <w:jc w:val="center"/>
        <w:rPr>
          <w:color w:val="8B0000"/>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15</w:t>
      </w:r>
      <w:r w:rsidR="002778FF">
        <w:fldChar w:fldCharType="end"/>
      </w:r>
      <w:r w:rsidRPr="00541652">
        <w:t xml:space="preserve">: </w:t>
      </w:r>
      <w:r w:rsidR="004043E1" w:rsidRPr="00541652">
        <w:rPr>
          <w:color w:val="8B0000"/>
        </w:rPr>
        <w:t>Energy bar graph for a ball being thrown to the ground, showing energy when it is just thrown and just before it hits the ground</w:t>
      </w:r>
      <w:r w:rsidRPr="00541652">
        <w:rPr>
          <w:color w:val="8B0000"/>
        </w:rPr>
        <w:t>.</w:t>
      </w:r>
      <w:r w:rsidRPr="00541652">
        <w:rPr>
          <w:color w:val="8B0000"/>
          <w:vertAlign w:val="superscript"/>
        </w:rPr>
        <w:fldChar w:fldCharType="begin"/>
      </w:r>
      <w:r w:rsidRPr="00541652">
        <w:rPr>
          <w:color w:val="8B0000"/>
          <w:vertAlign w:val="superscript"/>
        </w:rPr>
        <w:instrText xml:space="preserve"> NOTEREF _Ref218898700 \h  \* MERGEFORMAT </w:instrText>
      </w:r>
      <w:r w:rsidRPr="00541652">
        <w:rPr>
          <w:color w:val="8B0000"/>
          <w:vertAlign w:val="superscript"/>
        </w:rPr>
      </w:r>
      <w:r w:rsidRPr="00541652">
        <w:rPr>
          <w:color w:val="8B0000"/>
          <w:vertAlign w:val="superscript"/>
        </w:rPr>
        <w:fldChar w:fldCharType="separate"/>
      </w:r>
      <w:r w:rsidR="00F91D0D">
        <w:rPr>
          <w:color w:val="8B0000"/>
          <w:vertAlign w:val="superscript"/>
        </w:rPr>
        <w:t>1</w:t>
      </w:r>
      <w:r w:rsidRPr="00541652">
        <w:rPr>
          <w:color w:val="8B0000"/>
          <w:vertAlign w:val="superscript"/>
        </w:rPr>
        <w:fldChar w:fldCharType="end"/>
      </w:r>
    </w:p>
    <w:p w14:paraId="26A54A67" w14:textId="50868DA4" w:rsidR="004043E1" w:rsidRPr="00541652" w:rsidRDefault="00AC7881" w:rsidP="00AC7881">
      <w:pPr>
        <w:jc w:val="center"/>
      </w:pPr>
      <w:r w:rsidRPr="00541652">
        <w:rPr>
          <w:noProof/>
        </w:rPr>
        <w:drawing>
          <wp:inline distT="0" distB="0" distL="0" distR="0" wp14:anchorId="54F4B0D5" wp14:editId="4448DB7E">
            <wp:extent cx="2256311" cy="1833799"/>
            <wp:effectExtent l="0" t="0" r="0" b="0"/>
            <wp:docPr id="314041121" name="Picture 1" descr="A velocity-versus-time graph for an object in free fall. The horizontal axis is labeled Time in seconds, with values from 0 to 0.2. The vertical axis is labeled Velocity in meters per second, with values ranging from -5 to -7.5. A solid teal line starts at -5.0 meters per second at time zero and slopes downward. A blue label indicates the slope is -9.8 meters per second squared, representing the constant acceleration due to gra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041121" name="Picture 1" descr="A velocity-versus-time graph for an object in free fall. The horizontal axis is labeled Time in seconds, with values from 0 to 0.2. The vertical axis is labeled Velocity in meters per second, with values ranging from -5 to -7.5. A solid teal line starts at -5.0 meters per second at time zero and slopes downward. A blue label indicates the slope is -9.8 meters per second squared, representing the constant acceleration due to gravity."/>
                    <pic:cNvPicPr/>
                  </pic:nvPicPr>
                  <pic:blipFill>
                    <a:blip r:embed="rId82" cstate="screen">
                      <a:extLst>
                        <a:ext uri="{28A0092B-C50C-407E-A947-70E740481C1C}">
                          <a14:useLocalDpi xmlns:a14="http://schemas.microsoft.com/office/drawing/2010/main"/>
                        </a:ext>
                      </a:extLst>
                    </a:blip>
                    <a:stretch>
                      <a:fillRect/>
                    </a:stretch>
                  </pic:blipFill>
                  <pic:spPr>
                    <a:xfrm>
                      <a:off x="0" y="0"/>
                      <a:ext cx="2266400" cy="1841998"/>
                    </a:xfrm>
                    <a:prstGeom prst="rect">
                      <a:avLst/>
                    </a:prstGeom>
                  </pic:spPr>
                </pic:pic>
              </a:graphicData>
            </a:graphic>
          </wp:inline>
        </w:drawing>
      </w:r>
    </w:p>
    <w:p w14:paraId="77EE258F" w14:textId="5B98F8F3" w:rsidR="004043E1" w:rsidRPr="00541652" w:rsidRDefault="004043E1" w:rsidP="004043E1">
      <w:pPr>
        <w:pStyle w:val="Caption"/>
        <w:tabs>
          <w:tab w:val="left" w:pos="8190"/>
        </w:tabs>
        <w:jc w:val="center"/>
        <w:rPr>
          <w:color w:val="007F7F"/>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16</w:t>
      </w:r>
      <w:r w:rsidR="002778FF">
        <w:fldChar w:fldCharType="end"/>
      </w:r>
      <w:r w:rsidRPr="00541652">
        <w:t xml:space="preserve">: </w:t>
      </w:r>
      <w:r w:rsidR="00425211" w:rsidRPr="00541652">
        <w:rPr>
          <w:color w:val="007F7F"/>
        </w:rPr>
        <w:t>Velocity during free-fall</w:t>
      </w:r>
      <w:r w:rsidRPr="00541652">
        <w:rPr>
          <w:color w:val="007F7F"/>
        </w:rPr>
        <w:t>.</w:t>
      </w:r>
      <w:r w:rsidRPr="00541652">
        <w:rPr>
          <w:color w:val="007F7F"/>
          <w:vertAlign w:val="superscript"/>
        </w:rPr>
        <w:fldChar w:fldCharType="begin"/>
      </w:r>
      <w:r w:rsidRPr="00541652">
        <w:rPr>
          <w:color w:val="007F7F"/>
          <w:vertAlign w:val="superscript"/>
        </w:rPr>
        <w:instrText xml:space="preserve"> NOTEREF _Ref218898700 \h  \* MERGEFORMAT </w:instrText>
      </w:r>
      <w:r w:rsidRPr="00541652">
        <w:rPr>
          <w:color w:val="007F7F"/>
          <w:vertAlign w:val="superscript"/>
        </w:rPr>
      </w:r>
      <w:r w:rsidRPr="00541652">
        <w:rPr>
          <w:color w:val="007F7F"/>
          <w:vertAlign w:val="superscript"/>
        </w:rPr>
        <w:fldChar w:fldCharType="separate"/>
      </w:r>
      <w:r w:rsidR="00F91D0D">
        <w:rPr>
          <w:color w:val="007F7F"/>
          <w:vertAlign w:val="superscript"/>
        </w:rPr>
        <w:t>1</w:t>
      </w:r>
      <w:r w:rsidRPr="00541652">
        <w:rPr>
          <w:color w:val="007F7F"/>
          <w:vertAlign w:val="superscript"/>
        </w:rPr>
        <w:fldChar w:fldCharType="end"/>
      </w:r>
    </w:p>
    <w:p w14:paraId="5CDC8E9D" w14:textId="77777777" w:rsidR="004043E1" w:rsidRPr="00541652" w:rsidRDefault="004043E1" w:rsidP="004043E1"/>
    <w:p w14:paraId="5AB76C8E" w14:textId="77777777" w:rsidR="00C347C1" w:rsidRPr="00541652" w:rsidRDefault="00C347C1" w:rsidP="00C347C1">
      <w:pPr>
        <w:pStyle w:val="Heading3"/>
        <w:tabs>
          <w:tab w:val="left" w:pos="8190"/>
        </w:tabs>
      </w:pPr>
      <w:r w:rsidRPr="00541652">
        <w:br w:type="column"/>
      </w:r>
      <w:r w:rsidRPr="00541652">
        <w:t>Numbers</w:t>
      </w:r>
    </w:p>
    <w:p w14:paraId="3BE361E0" w14:textId="2AFE6154" w:rsidR="0092715F" w:rsidRPr="00541652" w:rsidRDefault="00000000" w:rsidP="00EF1324">
      <w:pPr>
        <w:spacing w:after="120" w:line="240" w:lineRule="auto"/>
        <w:ind w:left="15" w:right="14"/>
      </w:pPr>
      <m:oMathPara>
        <m:oMath>
          <m:f>
            <m:fPr>
              <m:ctrlPr>
                <w:rPr>
                  <w:rFonts w:ascii="Cambria Math" w:hAnsi="Cambria Math"/>
                </w:rPr>
              </m:ctrlPr>
            </m:fPr>
            <m:num>
              <m:r>
                <m:rPr>
                  <m:sty m:val="p"/>
                </m:rPr>
                <w:rPr>
                  <w:rFonts w:ascii="Cambria Math" w:hAnsi="Cambria Math"/>
                  <w:color w:val="007F7F"/>
                </w:rPr>
                <m:t>Δ</m:t>
              </m:r>
              <m:sSub>
                <m:sSubPr>
                  <m:ctrlPr>
                    <w:rPr>
                      <w:rFonts w:ascii="Cambria Math" w:hAnsi="Cambria Math"/>
                      <w:color w:val="007F7F"/>
                    </w:rPr>
                  </m:ctrlPr>
                </m:sSubPr>
                <m:e>
                  <m:r>
                    <w:rPr>
                      <w:rFonts w:ascii="Cambria Math" w:hAnsi="Cambria Math"/>
                      <w:color w:val="007F7F"/>
                    </w:rPr>
                    <m:t>p</m:t>
                  </m:r>
                </m:e>
                <m:sub>
                  <m:r>
                    <m:rPr>
                      <m:sty m:val="p"/>
                    </m:rPr>
                    <w:rPr>
                      <w:rFonts w:ascii="Cambria Math" w:hAnsi="Cambria Math"/>
                      <w:color w:val="007F7F"/>
                    </w:rPr>
                    <m:t>y</m:t>
                  </m:r>
                </m:sub>
              </m:sSub>
            </m:num>
            <m:den>
              <m:r>
                <m:rPr>
                  <m:sty m:val="p"/>
                </m:rPr>
                <w:rPr>
                  <w:rFonts w:ascii="Cambria Math" w:hAnsi="Cambria Math"/>
                </w:rPr>
                <m:t>Δ</m:t>
              </m:r>
              <m:r>
                <w:rPr>
                  <w:rFonts w:ascii="Cambria Math" w:hAnsi="Cambria Math"/>
                </w:rPr>
                <m:t>t</m:t>
              </m:r>
            </m:den>
          </m:f>
          <m:r>
            <w:rPr>
              <w:rFonts w:ascii="Cambria Math" w:hAnsi="Cambria Math"/>
            </w:rPr>
            <m:t>=</m:t>
          </m:r>
          <m:f>
            <m:fPr>
              <m:ctrlPr>
                <w:rPr>
                  <w:rFonts w:ascii="Cambria Math" w:hAnsi="Cambria Math"/>
                </w:rPr>
              </m:ctrlPr>
            </m:fPr>
            <m:num>
              <m:sSub>
                <m:sSubPr>
                  <m:ctrlPr>
                    <w:rPr>
                      <w:rFonts w:ascii="Cambria Math" w:hAnsi="Cambria Math"/>
                      <w:color w:val="007F7F"/>
                    </w:rPr>
                  </m:ctrlPr>
                </m:sSubPr>
                <m:e>
                  <m:r>
                    <w:rPr>
                      <w:rFonts w:ascii="Cambria Math" w:hAnsi="Cambria Math"/>
                      <w:color w:val="007F7F"/>
                    </w:rPr>
                    <m:t>p</m:t>
                  </m:r>
                </m:e>
                <m:sub>
                  <m:r>
                    <m:rPr>
                      <m:sty m:val="p"/>
                    </m:rPr>
                    <w:rPr>
                      <w:rFonts w:ascii="Cambria Math" w:hAnsi="Cambria Math"/>
                      <w:color w:val="007F7F"/>
                    </w:rPr>
                    <m:t>y</m:t>
                  </m:r>
                  <m:r>
                    <w:rPr>
                      <w:rFonts w:ascii="Cambria Math" w:hAnsi="Cambria Math"/>
                      <w:color w:val="007F7F"/>
                    </w:rPr>
                    <m:t>,</m:t>
                  </m:r>
                  <m:r>
                    <m:rPr>
                      <m:sty m:val="p"/>
                    </m:rPr>
                    <w:rPr>
                      <w:rFonts w:ascii="Cambria Math" w:hAnsi="Cambria Math"/>
                      <w:color w:val="007F7F"/>
                    </w:rPr>
                    <m:t>f</m:t>
                  </m:r>
                </m:sub>
              </m:sSub>
              <m:r>
                <w:rPr>
                  <w:rFonts w:ascii="Cambria Math" w:hAnsi="Cambria Math"/>
                  <w:color w:val="007F7F"/>
                </w:rPr>
                <m:t>-</m:t>
              </m:r>
              <m:sSub>
                <m:sSubPr>
                  <m:ctrlPr>
                    <w:rPr>
                      <w:rFonts w:ascii="Cambria Math" w:hAnsi="Cambria Math"/>
                      <w:color w:val="007F7F"/>
                    </w:rPr>
                  </m:ctrlPr>
                </m:sSubPr>
                <m:e>
                  <m:r>
                    <w:rPr>
                      <w:rFonts w:ascii="Cambria Math" w:hAnsi="Cambria Math"/>
                      <w:color w:val="007F7F"/>
                    </w:rPr>
                    <m:t>p</m:t>
                  </m:r>
                </m:e>
                <m:sub>
                  <m:r>
                    <m:rPr>
                      <m:sty m:val="p"/>
                    </m:rPr>
                    <w:rPr>
                      <w:rFonts w:ascii="Cambria Math" w:hAnsi="Cambria Math"/>
                      <w:color w:val="007F7F"/>
                    </w:rPr>
                    <m:t>y</m:t>
                  </m:r>
                  <m:r>
                    <w:rPr>
                      <w:rFonts w:ascii="Cambria Math" w:hAnsi="Cambria Math"/>
                      <w:color w:val="007F7F"/>
                    </w:rPr>
                    <m:t>,</m:t>
                  </m:r>
                  <m:r>
                    <m:rPr>
                      <m:sty m:val="p"/>
                    </m:rPr>
                    <w:rPr>
                      <w:rFonts w:ascii="Cambria Math" w:hAnsi="Cambria Math"/>
                      <w:color w:val="007F7F"/>
                    </w:rPr>
                    <m:t>i</m:t>
                  </m:r>
                </m:sub>
              </m:sSub>
            </m:num>
            <m:den>
              <m:r>
                <m:rPr>
                  <m:sty m:val="p"/>
                </m:rPr>
                <w:rPr>
                  <w:rFonts w:ascii="Cambria Math" w:hAnsi="Cambria Math"/>
                </w:rPr>
                <m:t>Δ</m:t>
              </m:r>
              <m:r>
                <w:rPr>
                  <w:rFonts w:ascii="Cambria Math" w:hAnsi="Cambria Math"/>
                </w:rPr>
                <m:t>t</m:t>
              </m:r>
            </m:den>
          </m:f>
          <m:r>
            <w:rPr>
              <w:rFonts w:ascii="Cambria Math" w:hAnsi="Cambria Math"/>
            </w:rPr>
            <m:t>=-m⋅</m:t>
          </m:r>
          <m:r>
            <w:rPr>
              <w:rFonts w:ascii="Cambria Math" w:hAnsi="Cambria Math"/>
              <w:color w:val="0000FF"/>
            </w:rPr>
            <m:t>g</m:t>
          </m:r>
        </m:oMath>
      </m:oMathPara>
    </w:p>
    <w:p w14:paraId="10FD2915" w14:textId="11CE8C27" w:rsidR="00EF1324" w:rsidRPr="00541652" w:rsidRDefault="00EF1324" w:rsidP="00EF1324">
      <w:pPr>
        <w:spacing w:after="120" w:line="240" w:lineRule="auto"/>
        <w:ind w:left="15" w:right="14"/>
      </w:pPr>
      <w:r w:rsidRPr="00541652">
        <w:t>Rearranging,</w:t>
      </w:r>
    </w:p>
    <w:p w14:paraId="1EAA6EDD" w14:textId="7AA8AA3C" w:rsidR="00F46C16" w:rsidRPr="00541652" w:rsidRDefault="00000000" w:rsidP="0092715F">
      <w:pPr>
        <w:spacing w:after="120" w:line="240" w:lineRule="auto"/>
        <w:ind w:right="-12"/>
        <w:rPr>
          <w:rFonts w:eastAsia="Cambria" w:cs="Cambria"/>
          <w:i/>
          <w:color w:val="007F7F"/>
        </w:rPr>
      </w:pPr>
      <m:oMathPara>
        <m:oMath>
          <m:sSub>
            <m:sSubPr>
              <m:ctrlPr>
                <w:rPr>
                  <w:rFonts w:ascii="Cambria Math" w:eastAsia="Cambria" w:hAnsi="Cambria Math" w:cs="Cambria"/>
                  <w:color w:val="007F7F"/>
                </w:rPr>
              </m:ctrlPr>
            </m:sSubPr>
            <m:e>
              <m:r>
                <w:rPr>
                  <w:rFonts w:ascii="Cambria Math" w:eastAsia="Cambria" w:hAnsi="Cambria Math" w:cs="Cambria"/>
                  <w:color w:val="007F7F"/>
                </w:rPr>
                <m:t>p</m:t>
              </m:r>
            </m:e>
            <m:sub>
              <m:r>
                <m:rPr>
                  <m:sty m:val="p"/>
                </m:rPr>
                <w:rPr>
                  <w:rFonts w:ascii="Cambria Math" w:eastAsia="Cambria" w:hAnsi="Cambria Math" w:cs="Cambria"/>
                  <w:color w:val="007F7F"/>
                </w:rPr>
                <m:t>y</m:t>
              </m:r>
              <m:r>
                <w:rPr>
                  <w:rFonts w:ascii="Cambria Math" w:eastAsia="Cambria" w:hAnsi="Cambria Math" w:cs="Cambria"/>
                  <w:color w:val="007F7F"/>
                </w:rPr>
                <m:t>,</m:t>
              </m:r>
              <m:r>
                <m:rPr>
                  <m:sty m:val="p"/>
                </m:rPr>
                <w:rPr>
                  <w:rFonts w:ascii="Cambria Math" w:eastAsia="Cambria" w:hAnsi="Cambria Math" w:cs="Cambria"/>
                  <w:color w:val="007F7F"/>
                </w:rPr>
                <m:t>f</m:t>
              </m:r>
            </m:sub>
          </m:sSub>
          <m:r>
            <m:rPr>
              <m:aln/>
            </m:rPr>
            <w:rPr>
              <w:rFonts w:ascii="Cambria Math" w:eastAsia="Cambria" w:hAnsi="Cambria Math" w:cs="Cambria"/>
              <w:color w:val="007F7F"/>
            </w:rPr>
            <m:t>=-</m:t>
          </m:r>
          <m:r>
            <w:rPr>
              <w:rFonts w:ascii="Cambria Math" w:eastAsia="Cambria" w:hAnsi="Cambria Math" w:cs="Cambria"/>
            </w:rPr>
            <m:t>m⋅</m:t>
          </m:r>
          <m:r>
            <w:rPr>
              <w:rFonts w:ascii="Cambria Math" w:eastAsia="Cambria" w:hAnsi="Cambria Math" w:cs="Cambria"/>
              <w:color w:val="0000FF"/>
            </w:rPr>
            <m:t>g</m:t>
          </m:r>
          <m:r>
            <w:rPr>
              <w:rFonts w:ascii="Cambria Math" w:eastAsia="Cambria" w:hAnsi="Cambria Math" w:cs="Cambria"/>
            </w:rPr>
            <m:t>⋅</m:t>
          </m:r>
          <m:r>
            <m:rPr>
              <m:sty m:val="p"/>
            </m:rPr>
            <w:rPr>
              <w:rFonts w:ascii="Cambria Math" w:eastAsia="Cambria" w:hAnsi="Cambria Math" w:cs="Cambria"/>
            </w:rPr>
            <m:t>Δ</m:t>
          </m:r>
          <m:r>
            <w:rPr>
              <w:rFonts w:ascii="Cambria Math" w:eastAsia="Cambria" w:hAnsi="Cambria Math" w:cs="Cambria"/>
            </w:rPr>
            <m:t>t</m:t>
          </m:r>
          <m:r>
            <w:rPr>
              <w:rFonts w:ascii="Cambria Math" w:eastAsia="Cambria" w:hAnsi="Cambria Math" w:cs="Cambria"/>
              <w:color w:val="007F7F"/>
            </w:rPr>
            <m:t>+</m:t>
          </m:r>
          <m:sSub>
            <m:sSubPr>
              <m:ctrlPr>
                <w:rPr>
                  <w:rFonts w:ascii="Cambria Math" w:eastAsia="Cambria" w:hAnsi="Cambria Math" w:cs="Cambria"/>
                  <w:color w:val="007F7F"/>
                </w:rPr>
              </m:ctrlPr>
            </m:sSubPr>
            <m:e>
              <m:r>
                <w:rPr>
                  <w:rFonts w:ascii="Cambria Math" w:eastAsia="Cambria" w:hAnsi="Cambria Math" w:cs="Cambria"/>
                  <w:color w:val="007F7F"/>
                </w:rPr>
                <m:t>p</m:t>
              </m:r>
            </m:e>
            <m:sub>
              <m:r>
                <w:rPr>
                  <w:rFonts w:ascii="Cambria Math" w:eastAsia="Cambria" w:hAnsi="Cambria Math" w:cs="Cambria"/>
                  <w:color w:val="007F7F"/>
                </w:rPr>
                <m:t>0</m:t>
              </m:r>
              <m:r>
                <m:rPr>
                  <m:sty m:val="p"/>
                </m:rPr>
                <w:rPr>
                  <w:rFonts w:ascii="Cambria Math" w:eastAsia="Cambria" w:hAnsi="Cambria Math" w:cs="Cambria"/>
                  <w:color w:val="007F7F"/>
                </w:rPr>
                <m:t>y</m:t>
              </m:r>
            </m:sub>
          </m:sSub>
          <m:r>
            <m:rPr>
              <m:sty m:val="p"/>
            </m:rPr>
            <w:rPr>
              <w:rFonts w:eastAsia="Cambria" w:cs="Cambria"/>
              <w:color w:val="007F7F"/>
            </w:rPr>
            <w:br/>
          </m:r>
        </m:oMath>
        <m:oMath>
          <m:r>
            <m:rPr>
              <m:aln/>
            </m:rPr>
            <w:rPr>
              <w:rFonts w:ascii="Cambria Math" w:eastAsia="Cambria" w:hAnsi="Cambria Math" w:cs="Cambria"/>
              <w:color w:val="007F7F"/>
            </w:rPr>
            <m:t>=-</m:t>
          </m:r>
          <m:r>
            <w:rPr>
              <w:rFonts w:ascii="Cambria Math" w:eastAsia="Cambria" w:hAnsi="Cambria Math" w:cs="Cambria"/>
            </w:rPr>
            <m:t>m⋅</m:t>
          </m:r>
          <m:r>
            <w:rPr>
              <w:rFonts w:ascii="Cambria Math" w:eastAsia="Cambria" w:hAnsi="Cambria Math" w:cs="Cambria"/>
              <w:color w:val="0000FF"/>
            </w:rPr>
            <m:t>g</m:t>
          </m:r>
          <m:r>
            <w:rPr>
              <w:rFonts w:ascii="Cambria Math" w:eastAsia="Cambria" w:hAnsi="Cambria Math" w:cs="Cambria"/>
            </w:rPr>
            <m:t>⋅</m:t>
          </m:r>
          <m:r>
            <m:rPr>
              <m:sty m:val="p"/>
            </m:rPr>
            <w:rPr>
              <w:rFonts w:ascii="Cambria Math" w:eastAsia="Cambria" w:hAnsi="Cambria Math" w:cs="Cambria"/>
            </w:rPr>
            <m:t>Δ</m:t>
          </m:r>
          <m:r>
            <w:rPr>
              <w:rFonts w:ascii="Cambria Math" w:eastAsia="Cambria" w:hAnsi="Cambria Math" w:cs="Cambria"/>
            </w:rPr>
            <m:t>t</m:t>
          </m:r>
          <m:r>
            <w:rPr>
              <w:rFonts w:ascii="Cambria Math" w:eastAsia="Cambria" w:hAnsi="Cambria Math" w:cs="Cambria"/>
              <w:color w:val="007F7F"/>
            </w:rPr>
            <m:t>+</m:t>
          </m:r>
          <m:r>
            <w:rPr>
              <w:rFonts w:ascii="Cambria Math" w:eastAsia="Cambria" w:hAnsi="Cambria Math" w:cs="Cambria"/>
            </w:rPr>
            <m:t>m</m:t>
          </m:r>
          <m:r>
            <w:rPr>
              <w:rFonts w:ascii="Cambria Math" w:eastAsia="Cambria" w:hAnsi="Cambria Math" w:cs="Cambria"/>
              <w:color w:val="007F7F"/>
            </w:rPr>
            <m:t>⋅</m:t>
          </m:r>
          <m:sSub>
            <m:sSubPr>
              <m:ctrlPr>
                <w:rPr>
                  <w:rFonts w:ascii="Cambria Math" w:eastAsia="Cambria" w:hAnsi="Cambria Math" w:cs="Cambria"/>
                  <w:color w:val="007F7F"/>
                </w:rPr>
              </m:ctrlPr>
            </m:sSubPr>
            <m:e>
              <m:r>
                <w:rPr>
                  <w:rFonts w:ascii="Cambria Math" w:eastAsia="Cambria" w:hAnsi="Cambria Math" w:cs="Cambria"/>
                  <w:color w:val="007F7F"/>
                </w:rPr>
                <m:t>v</m:t>
              </m:r>
            </m:e>
            <m:sub>
              <m:r>
                <w:rPr>
                  <w:rFonts w:ascii="Cambria Math" w:eastAsia="Cambria" w:hAnsi="Cambria Math" w:cs="Cambria"/>
                  <w:color w:val="007F7F"/>
                </w:rPr>
                <m:t>0</m:t>
              </m:r>
              <m:r>
                <m:rPr>
                  <m:sty m:val="p"/>
                </m:rPr>
                <w:rPr>
                  <w:rFonts w:ascii="Cambria Math" w:eastAsia="Cambria" w:hAnsi="Cambria Math" w:cs="Cambria"/>
                  <w:color w:val="007F7F"/>
                </w:rPr>
                <m:t>y</m:t>
              </m:r>
            </m:sub>
          </m:sSub>
          <m:r>
            <w:rPr>
              <w:rFonts w:ascii="Cambria Math" w:eastAsia="Cambria" w:hAnsi="Cambria Math" w:cs="Cambria"/>
              <w:color w:val="007F7F"/>
            </w:rPr>
            <m:t xml:space="preserve">=-17.1 </m:t>
          </m:r>
          <m:r>
            <m:rPr>
              <m:sty m:val="p"/>
            </m:rPr>
            <w:rPr>
              <w:rFonts w:ascii="Cambria Math" w:eastAsia="Cambria" w:hAnsi="Cambria Math" w:cs="Cambria"/>
              <w:color w:val="007F7F"/>
            </w:rPr>
            <m:t>kg</m:t>
          </m:r>
          <m:r>
            <w:rPr>
              <w:rFonts w:ascii="Cambria Math" w:eastAsia="Cambria" w:hAnsi="Cambria Math" w:cs="Cambria"/>
              <w:color w:val="007F7F"/>
            </w:rPr>
            <m:t>⋅</m:t>
          </m:r>
          <m:f>
            <m:fPr>
              <m:ctrlPr>
                <w:rPr>
                  <w:rFonts w:ascii="Cambria Math" w:eastAsia="Cambria" w:hAnsi="Cambria Math" w:cs="Cambria"/>
                  <w:i/>
                  <w:color w:val="007F7F"/>
                </w:rPr>
              </m:ctrlPr>
            </m:fPr>
            <m:num>
              <m:r>
                <m:rPr>
                  <m:sty m:val="p"/>
                </m:rPr>
                <w:rPr>
                  <w:rFonts w:ascii="Cambria Math" w:eastAsia="Cambria" w:hAnsi="Cambria Math" w:cs="Cambria"/>
                  <w:color w:val="007F7F"/>
                </w:rPr>
                <m:t>m</m:t>
              </m:r>
            </m:num>
            <m:den>
              <m:r>
                <m:rPr>
                  <m:sty m:val="p"/>
                </m:rPr>
                <w:rPr>
                  <w:rFonts w:ascii="Cambria Math" w:eastAsia="Cambria" w:hAnsi="Cambria Math" w:cs="Cambria"/>
                  <w:color w:val="007F7F"/>
                </w:rPr>
                <m:t>s</m:t>
              </m:r>
            </m:den>
          </m:f>
        </m:oMath>
      </m:oMathPara>
    </w:p>
    <w:p w14:paraId="1FD09AF2" w14:textId="7CA34567" w:rsidR="00EF1324" w:rsidRPr="00541652" w:rsidRDefault="00EF1324" w:rsidP="0092715F">
      <w:pPr>
        <w:spacing w:after="120" w:line="240" w:lineRule="auto"/>
        <w:ind w:right="-12"/>
      </w:pPr>
      <w:r w:rsidRPr="00541652">
        <w:rPr>
          <w:color w:val="007F7F"/>
        </w:rPr>
        <w:t>Now we can find the final velocity of the ball.</w:t>
      </w:r>
    </w:p>
    <w:p w14:paraId="20D50BDC" w14:textId="0D9E65CC" w:rsidR="00EF1324" w:rsidRPr="00541652" w:rsidRDefault="00000000" w:rsidP="0034381C">
      <w:pPr>
        <w:spacing w:after="120" w:line="240" w:lineRule="auto"/>
        <w:ind w:right="636"/>
        <w:rPr>
          <w:rFonts w:eastAsiaTheme="minorEastAsia"/>
          <w:color w:val="007F7F"/>
        </w:rPr>
      </w:pPr>
      <m:oMathPara>
        <m:oMath>
          <m:sSub>
            <m:sSubPr>
              <m:ctrlPr>
                <w:rPr>
                  <w:rFonts w:ascii="Cambria Math" w:hAnsi="Cambria Math"/>
                  <w:color w:val="007F7F"/>
                </w:rPr>
              </m:ctrlPr>
            </m:sSubPr>
            <m:e>
              <m:r>
                <w:rPr>
                  <w:rFonts w:ascii="Cambria Math" w:hAnsi="Cambria Math"/>
                  <w:color w:val="007F7F"/>
                </w:rPr>
                <m:t>p</m:t>
              </m:r>
            </m:e>
            <m:sub>
              <m:r>
                <m:rPr>
                  <m:sty m:val="p"/>
                </m:rPr>
                <w:rPr>
                  <w:rFonts w:ascii="Cambria Math" w:hAnsi="Cambria Math"/>
                  <w:color w:val="007F7F"/>
                </w:rPr>
                <m:t>y</m:t>
              </m:r>
              <m:r>
                <w:rPr>
                  <w:rFonts w:ascii="Cambria Math" w:hAnsi="Cambria Math"/>
                  <w:color w:val="007F7F"/>
                </w:rPr>
                <m:t>,</m:t>
              </m:r>
              <m:r>
                <m:rPr>
                  <m:sty m:val="p"/>
                </m:rPr>
                <w:rPr>
                  <w:rFonts w:ascii="Cambria Math" w:hAnsi="Cambria Math"/>
                  <w:color w:val="007F7F"/>
                </w:rPr>
                <m:t>f</m:t>
              </m:r>
            </m:sub>
          </m:sSub>
          <m:r>
            <w:rPr>
              <w:rFonts w:ascii="Cambria Math" w:hAnsi="Cambria Math"/>
            </w:rPr>
            <m:t>=m⋅</m:t>
          </m:r>
          <m:sSub>
            <m:sSubPr>
              <m:ctrlPr>
                <w:rPr>
                  <w:rFonts w:ascii="Cambria Math" w:hAnsi="Cambria Math"/>
                  <w:color w:val="007F7F"/>
                </w:rPr>
              </m:ctrlPr>
            </m:sSubPr>
            <m:e>
              <m:r>
                <w:rPr>
                  <w:rFonts w:ascii="Cambria Math" w:hAnsi="Cambria Math"/>
                  <w:color w:val="007F7F"/>
                </w:rPr>
                <m:t>v</m:t>
              </m:r>
            </m:e>
            <m:sub>
              <m:r>
                <m:rPr>
                  <m:sty m:val="p"/>
                </m:rPr>
                <w:rPr>
                  <w:rFonts w:ascii="Cambria Math" w:hAnsi="Cambria Math"/>
                  <w:color w:val="007F7F"/>
                </w:rPr>
                <m:t>y</m:t>
              </m:r>
              <m:r>
                <w:rPr>
                  <w:rFonts w:ascii="Cambria Math" w:hAnsi="Cambria Math"/>
                  <w:color w:val="007F7F"/>
                </w:rPr>
                <m:t>,</m:t>
              </m:r>
              <m:r>
                <m:rPr>
                  <m:sty m:val="p"/>
                </m:rPr>
                <w:rPr>
                  <w:rFonts w:ascii="Cambria Math" w:hAnsi="Cambria Math"/>
                  <w:color w:val="007F7F"/>
                </w:rPr>
                <m:t>f</m:t>
              </m:r>
            </m:sub>
          </m:sSub>
        </m:oMath>
      </m:oMathPara>
    </w:p>
    <w:p w14:paraId="43F08772" w14:textId="366F55FA" w:rsidR="002B557C" w:rsidRPr="00541652" w:rsidRDefault="002B557C" w:rsidP="0034381C">
      <w:pPr>
        <w:spacing w:after="120" w:line="240" w:lineRule="auto"/>
        <w:ind w:right="636"/>
        <w:rPr>
          <w:highlight w:val="yellow"/>
        </w:rPr>
      </w:pPr>
      <w:r w:rsidRPr="00541652">
        <w:rPr>
          <w:rFonts w:eastAsiaTheme="minorEastAsia"/>
          <w:color w:val="007F7F"/>
        </w:rPr>
        <w:t>…so…</w:t>
      </w:r>
    </w:p>
    <w:p w14:paraId="10254AD7" w14:textId="72C3B51D" w:rsidR="008D1888" w:rsidRPr="00541652" w:rsidRDefault="00000000" w:rsidP="00EF1324">
      <w:pPr>
        <w:spacing w:after="120" w:line="240" w:lineRule="auto"/>
        <w:ind w:left="-5" w:right="14"/>
        <w:rPr>
          <w:rFonts w:eastAsia="Cambria" w:cs="Cambria"/>
          <w:i/>
          <w:color w:val="007F7F"/>
        </w:rPr>
      </w:pPr>
      <m:oMathPara>
        <m:oMath>
          <m:sSub>
            <m:sSubPr>
              <m:ctrlPr>
                <w:rPr>
                  <w:rFonts w:ascii="Cambria Math" w:eastAsia="Cambria" w:hAnsi="Cambria Math" w:cs="Cambria"/>
                  <w:color w:val="007F7F"/>
                </w:rPr>
              </m:ctrlPr>
            </m:sSubPr>
            <m:e>
              <m:r>
                <w:rPr>
                  <w:rFonts w:ascii="Cambria Math" w:eastAsia="Cambria" w:hAnsi="Cambria Math" w:cs="Cambria"/>
                  <w:color w:val="007F7F"/>
                </w:rPr>
                <m:t>v</m:t>
              </m:r>
            </m:e>
            <m:sub>
              <m:r>
                <m:rPr>
                  <m:sty m:val="p"/>
                </m:rPr>
                <w:rPr>
                  <w:rFonts w:ascii="Cambria Math" w:eastAsia="Cambria" w:hAnsi="Cambria Math" w:cs="Cambria"/>
                  <w:color w:val="007F7F"/>
                </w:rPr>
                <m:t>y</m:t>
              </m:r>
              <m:r>
                <w:rPr>
                  <w:rFonts w:ascii="Cambria Math" w:eastAsia="Cambria" w:hAnsi="Cambria Math" w:cs="Cambria"/>
                  <w:color w:val="007F7F"/>
                </w:rPr>
                <m:t>,</m:t>
              </m:r>
              <m:r>
                <m:rPr>
                  <m:sty m:val="p"/>
                </m:rPr>
                <w:rPr>
                  <w:rFonts w:ascii="Cambria Math" w:eastAsia="Cambria" w:hAnsi="Cambria Math" w:cs="Cambria"/>
                  <w:color w:val="007F7F"/>
                </w:rPr>
                <m:t>f</m:t>
              </m:r>
            </m:sub>
          </m:sSub>
          <m:r>
            <w:rPr>
              <w:rFonts w:ascii="Cambria Math" w:eastAsia="Cambria" w:hAnsi="Cambria Math" w:cs="Cambria"/>
              <w:color w:val="007F7F"/>
            </w:rPr>
            <m:t>=</m:t>
          </m:r>
          <m:f>
            <m:fPr>
              <m:ctrlPr>
                <w:rPr>
                  <w:rFonts w:ascii="Cambria Math" w:eastAsia="Cambria" w:hAnsi="Cambria Math" w:cs="Cambria"/>
                  <w:color w:val="007F7F"/>
                </w:rPr>
              </m:ctrlPr>
            </m:fPr>
            <m:num>
              <m:sSub>
                <m:sSubPr>
                  <m:ctrlPr>
                    <w:rPr>
                      <w:rFonts w:ascii="Cambria Math" w:eastAsia="Cambria" w:hAnsi="Cambria Math" w:cs="Cambria"/>
                      <w:color w:val="007F7F"/>
                    </w:rPr>
                  </m:ctrlPr>
                </m:sSubPr>
                <m:e>
                  <m:r>
                    <w:rPr>
                      <w:rFonts w:ascii="Cambria Math" w:eastAsia="Cambria" w:hAnsi="Cambria Math" w:cs="Cambria"/>
                      <w:color w:val="007F7F"/>
                    </w:rPr>
                    <m:t>p</m:t>
                  </m:r>
                </m:e>
                <m:sub>
                  <m:r>
                    <m:rPr>
                      <m:sty m:val="p"/>
                    </m:rPr>
                    <w:rPr>
                      <w:rFonts w:ascii="Cambria Math" w:eastAsia="Cambria" w:hAnsi="Cambria Math" w:cs="Cambria"/>
                      <w:color w:val="007F7F"/>
                    </w:rPr>
                    <m:t>y</m:t>
                  </m:r>
                  <m:r>
                    <w:rPr>
                      <w:rFonts w:ascii="Cambria Math" w:eastAsia="Cambria" w:hAnsi="Cambria Math" w:cs="Cambria"/>
                      <w:color w:val="007F7F"/>
                    </w:rPr>
                    <m:t>,</m:t>
                  </m:r>
                  <m:r>
                    <m:rPr>
                      <m:sty m:val="p"/>
                    </m:rPr>
                    <w:rPr>
                      <w:rFonts w:ascii="Cambria Math" w:eastAsia="Cambria" w:hAnsi="Cambria Math" w:cs="Cambria"/>
                      <w:color w:val="007F7F"/>
                    </w:rPr>
                    <m:t>f</m:t>
                  </m:r>
                </m:sub>
              </m:sSub>
            </m:num>
            <m:den>
              <m:r>
                <w:rPr>
                  <w:rFonts w:ascii="Cambria Math" w:eastAsia="Cambria" w:hAnsi="Cambria Math" w:cs="Cambria"/>
                </w:rPr>
                <m:t>m</m:t>
              </m:r>
            </m:den>
          </m:f>
          <m:r>
            <w:rPr>
              <w:rFonts w:ascii="Cambria Math" w:eastAsia="Cambria" w:hAnsi="Cambria Math" w:cs="Cambria"/>
              <w:color w:val="007F7F"/>
            </w:rPr>
            <m:t>=-7.14</m:t>
          </m:r>
          <m:f>
            <m:fPr>
              <m:ctrlPr>
                <w:rPr>
                  <w:rFonts w:ascii="Cambria Math" w:eastAsia="Cambria" w:hAnsi="Cambria Math" w:cs="Cambria"/>
                  <w:i/>
                  <w:color w:val="007F7F"/>
                </w:rPr>
              </m:ctrlPr>
            </m:fPr>
            <m:num>
              <m:r>
                <m:rPr>
                  <m:sty m:val="p"/>
                </m:rPr>
                <w:rPr>
                  <w:rFonts w:ascii="Cambria Math" w:eastAsia="Cambria" w:hAnsi="Cambria Math" w:cs="Cambria"/>
                  <w:color w:val="007F7F"/>
                </w:rPr>
                <m:t>m</m:t>
              </m:r>
            </m:num>
            <m:den>
              <m:r>
                <m:rPr>
                  <m:sty m:val="p"/>
                </m:rPr>
                <w:rPr>
                  <w:rFonts w:ascii="Cambria Math" w:eastAsia="Cambria" w:hAnsi="Cambria Math" w:cs="Cambria"/>
                  <w:color w:val="007F7F"/>
                </w:rPr>
                <m:t>s</m:t>
              </m:r>
            </m:den>
          </m:f>
        </m:oMath>
      </m:oMathPara>
    </w:p>
    <w:p w14:paraId="4B3807D3" w14:textId="0B3D7483" w:rsidR="00EF1324" w:rsidRPr="00541652" w:rsidRDefault="00EF1324" w:rsidP="00EF1324">
      <w:pPr>
        <w:spacing w:after="120" w:line="240" w:lineRule="auto"/>
        <w:ind w:left="-5" w:right="14"/>
      </w:pPr>
      <w:r w:rsidRPr="00541652">
        <w:rPr>
          <w:color w:val="8B0000"/>
        </w:rPr>
        <w:t>We can use work and energy, Equation</w:t>
      </w:r>
      <w:r w:rsidR="005F72FF" w:rsidRPr="00541652">
        <w:rPr>
          <w:color w:val="8B0000"/>
        </w:rPr>
        <w:t xml:space="preserve"> </w:t>
      </w:r>
      <w:r w:rsidR="005F72FF" w:rsidRPr="00541652">
        <w:rPr>
          <w:color w:val="8B0000"/>
        </w:rPr>
        <w:fldChar w:fldCharType="begin"/>
      </w:r>
      <w:r w:rsidR="005F72FF" w:rsidRPr="00541652">
        <w:rPr>
          <w:color w:val="8B0000"/>
        </w:rPr>
        <w:instrText xml:space="preserve"> REF _Ref218957469 \h  \* MERGEFORMAT </w:instrText>
      </w:r>
      <w:r w:rsidR="005F72FF" w:rsidRPr="00541652">
        <w:rPr>
          <w:color w:val="8B0000"/>
        </w:rPr>
      </w:r>
      <w:r w:rsidR="005F72FF" w:rsidRPr="00541652">
        <w:rPr>
          <w:color w:val="8B0000"/>
        </w:rPr>
        <w:fldChar w:fldCharType="separate"/>
      </w:r>
      <w:r w:rsidR="00F91D0D" w:rsidRPr="00F91D0D">
        <w:rPr>
          <w:color w:val="8B0000"/>
        </w:rPr>
        <w:t xml:space="preserve">( </w:t>
      </w:r>
      <w:r w:rsidR="00F91D0D" w:rsidRPr="00F91D0D">
        <w:rPr>
          <w:noProof/>
          <w:color w:val="8B0000"/>
        </w:rPr>
        <w:t>1.1</w:t>
      </w:r>
      <w:r w:rsidR="00F91D0D" w:rsidRPr="00F91D0D">
        <w:rPr>
          <w:color w:val="8B0000"/>
        </w:rPr>
        <w:t xml:space="preserve"> )</w:t>
      </w:r>
      <w:r w:rsidR="005F72FF" w:rsidRPr="00541652">
        <w:rPr>
          <w:color w:val="8B0000"/>
        </w:rPr>
        <w:fldChar w:fldCharType="end"/>
      </w:r>
      <w:r w:rsidRPr="00541652">
        <w:rPr>
          <w:color w:val="8B0000"/>
        </w:rPr>
        <w:t>, to find</w:t>
      </w:r>
      <w:r w:rsidR="000A7A4D" w:rsidRPr="00541652">
        <w:rPr>
          <w:color w:val="8B0000"/>
        </w:rPr>
        <w:t xml:space="preserve"> </w:t>
      </w:r>
      <m:oMath>
        <m:sSub>
          <m:sSubPr>
            <m:ctrlPr>
              <w:rPr>
                <w:rFonts w:ascii="Cambria Math" w:hAnsi="Cambria Math"/>
                <w:i/>
                <w:color w:val="8B0000"/>
              </w:rPr>
            </m:ctrlPr>
          </m:sSubPr>
          <m:e>
            <m:r>
              <w:rPr>
                <w:rFonts w:ascii="Cambria Math" w:hAnsi="Cambria Math"/>
                <w:color w:val="8B0000"/>
              </w:rPr>
              <m:t>E</m:t>
            </m:r>
          </m:e>
          <m:sub>
            <m:r>
              <m:rPr>
                <m:nor/>
              </m:rPr>
              <w:rPr>
                <w:color w:val="8B0000"/>
              </w:rPr>
              <m:t>k,f</m:t>
            </m:r>
          </m:sub>
        </m:sSub>
      </m:oMath>
      <w:r w:rsidRPr="00541652">
        <w:rPr>
          <w:color w:val="8B0000"/>
        </w:rPr>
        <w:t>, and since no external work</w:t>
      </w:r>
      <w:r w:rsidR="000A7A4D" w:rsidRPr="00541652">
        <w:rPr>
          <w:color w:val="8B0000"/>
        </w:rPr>
        <w:t xml:space="preserve"> </w:t>
      </w:r>
      <m:oMath>
        <m:r>
          <w:rPr>
            <w:rFonts w:ascii="Cambria Math" w:hAnsi="Cambria Math"/>
            <w:color w:val="8B0000"/>
          </w:rPr>
          <m:t>W</m:t>
        </m:r>
      </m:oMath>
      <w:r w:rsidRPr="00541652">
        <w:rPr>
          <w:rFonts w:eastAsia="Cambria" w:cs="Cambria"/>
          <w:i/>
          <w:color w:val="8B0000"/>
        </w:rPr>
        <w:t xml:space="preserve"> </w:t>
      </w:r>
      <w:r w:rsidRPr="00541652">
        <w:rPr>
          <w:color w:val="8B0000"/>
        </w:rPr>
        <w:t>is being done…</w:t>
      </w:r>
    </w:p>
    <w:p w14:paraId="651BC857" w14:textId="3B0331DC" w:rsidR="00C004C3" w:rsidRPr="00541652" w:rsidRDefault="00000000" w:rsidP="00EF1324">
      <w:pPr>
        <w:spacing w:after="120" w:line="240" w:lineRule="auto"/>
        <w:ind w:left="-5" w:right="14"/>
        <w:rPr>
          <w:rFonts w:cs="Cambria Math"/>
        </w:rPr>
      </w:pPr>
      <m:oMathPara>
        <m:oMath>
          <m:sSub>
            <m:sSubPr>
              <m:ctrlPr>
                <w:rPr>
                  <w:rFonts w:ascii="Cambria Math" w:hAnsi="Cambria Math" w:cs="Cambria Math"/>
                  <w:color w:val="8B0000"/>
                </w:rPr>
              </m:ctrlPr>
            </m:sSubPr>
            <m:e>
              <m:r>
                <w:rPr>
                  <w:rFonts w:ascii="Cambria Math" w:hAnsi="Cambria Math" w:cs="Cambria Math"/>
                  <w:color w:val="8B0000"/>
                </w:rPr>
                <m:t>U</m:t>
              </m:r>
            </m:e>
            <m:sub>
              <m:r>
                <m:rPr>
                  <m:sty m:val="p"/>
                </m:rPr>
                <w:rPr>
                  <w:rFonts w:ascii="Cambria Math" w:hAnsi="Cambria Math" w:cs="Cambria Math"/>
                  <w:color w:val="8B0000"/>
                </w:rPr>
                <m:t>g</m:t>
              </m:r>
              <m:r>
                <w:rPr>
                  <w:rFonts w:ascii="Cambria Math" w:hAnsi="Cambria Math" w:cs="Cambria Math"/>
                  <w:color w:val="8B0000"/>
                </w:rPr>
                <m:t>,</m:t>
              </m:r>
              <m:r>
                <m:rPr>
                  <m:sty m:val="p"/>
                </m:rPr>
                <w:rPr>
                  <w:rFonts w:ascii="Cambria Math" w:hAnsi="Cambria Math" w:cs="Cambria Math"/>
                  <w:color w:val="8B0000"/>
                </w:rPr>
                <m:t>i</m:t>
              </m:r>
            </m:sub>
          </m:sSub>
          <m:r>
            <w:rPr>
              <w:rFonts w:ascii="Cambria Math" w:hAnsi="Cambria Math" w:cs="Cambria Math"/>
              <w:color w:val="8B0000"/>
            </w:rPr>
            <m:t>+</m:t>
          </m:r>
          <m:sSub>
            <m:sSubPr>
              <m:ctrlPr>
                <w:rPr>
                  <w:rFonts w:ascii="Cambria Math" w:hAnsi="Cambria Math" w:cs="Cambria Math"/>
                  <w:color w:val="8B0000"/>
                </w:rPr>
              </m:ctrlPr>
            </m:sSubPr>
            <m:e>
              <m:r>
                <w:rPr>
                  <w:rFonts w:ascii="Cambria Math" w:hAnsi="Cambria Math" w:cs="Cambria Math"/>
                  <w:color w:val="8B0000"/>
                </w:rPr>
                <m:t>E</m:t>
              </m:r>
            </m:e>
            <m:sub>
              <m:r>
                <m:rPr>
                  <m:sty m:val="p"/>
                </m:rPr>
                <w:rPr>
                  <w:rFonts w:ascii="Cambria Math" w:hAnsi="Cambria Math" w:cs="Cambria Math"/>
                  <w:color w:val="8B0000"/>
                </w:rPr>
                <m:t>k</m:t>
              </m:r>
              <m:r>
                <w:rPr>
                  <w:rFonts w:ascii="Cambria Math" w:hAnsi="Cambria Math" w:cs="Cambria Math"/>
                  <w:color w:val="8B0000"/>
                </w:rPr>
                <m:t>,</m:t>
              </m:r>
              <m:r>
                <m:rPr>
                  <m:sty m:val="p"/>
                </m:rPr>
                <w:rPr>
                  <w:rFonts w:ascii="Cambria Math" w:hAnsi="Cambria Math" w:cs="Cambria Math"/>
                  <w:color w:val="8B0000"/>
                </w:rPr>
                <m:t>i</m:t>
              </m:r>
            </m:sub>
          </m:sSub>
          <m:r>
            <m:rPr>
              <m:aln/>
            </m:rPr>
            <w:rPr>
              <w:rFonts w:ascii="Cambria Math" w:hAnsi="Cambria Math" w:cs="Cambria Math"/>
              <w:color w:val="8B0000"/>
            </w:rPr>
            <m:t>=</m:t>
          </m:r>
          <m:sSub>
            <m:sSubPr>
              <m:ctrlPr>
                <w:rPr>
                  <w:rFonts w:ascii="Cambria Math" w:hAnsi="Cambria Math" w:cs="Cambria Math"/>
                  <w:color w:val="8B0000"/>
                </w:rPr>
              </m:ctrlPr>
            </m:sSubPr>
            <m:e>
              <m:r>
                <w:rPr>
                  <w:rFonts w:ascii="Cambria Math" w:hAnsi="Cambria Math" w:cs="Cambria Math"/>
                  <w:color w:val="8B0000"/>
                </w:rPr>
                <m:t>U</m:t>
              </m:r>
            </m:e>
            <m:sub>
              <m:r>
                <m:rPr>
                  <m:sty m:val="p"/>
                </m:rPr>
                <w:rPr>
                  <w:rFonts w:ascii="Cambria Math" w:hAnsi="Cambria Math" w:cs="Cambria Math"/>
                  <w:color w:val="8B0000"/>
                </w:rPr>
                <m:t>g</m:t>
              </m:r>
              <m:r>
                <w:rPr>
                  <w:rFonts w:ascii="Cambria Math" w:hAnsi="Cambria Math" w:cs="Cambria Math"/>
                  <w:color w:val="8B0000"/>
                </w:rPr>
                <m:t>,</m:t>
              </m:r>
              <m:r>
                <m:rPr>
                  <m:sty m:val="p"/>
                </m:rPr>
                <w:rPr>
                  <w:rFonts w:ascii="Cambria Math" w:hAnsi="Cambria Math" w:cs="Cambria Math"/>
                  <w:color w:val="8B0000"/>
                </w:rPr>
                <m:t>f</m:t>
              </m:r>
            </m:sub>
          </m:sSub>
          <m:r>
            <w:rPr>
              <w:rFonts w:ascii="Cambria Math" w:hAnsi="Cambria Math" w:cs="Cambria Math"/>
              <w:color w:val="8B0000"/>
            </w:rPr>
            <m:t>+</m:t>
          </m:r>
          <m:sSub>
            <m:sSubPr>
              <m:ctrlPr>
                <w:rPr>
                  <w:rFonts w:ascii="Cambria Math" w:hAnsi="Cambria Math" w:cs="Cambria Math"/>
                  <w:color w:val="8B0000"/>
                </w:rPr>
              </m:ctrlPr>
            </m:sSubPr>
            <m:e>
              <m:r>
                <w:rPr>
                  <w:rFonts w:ascii="Cambria Math" w:hAnsi="Cambria Math" w:cs="Cambria Math"/>
                  <w:color w:val="8B0000"/>
                </w:rPr>
                <m:t>E</m:t>
              </m:r>
            </m:e>
            <m:sub>
              <m:r>
                <m:rPr>
                  <m:sty m:val="p"/>
                </m:rPr>
                <w:rPr>
                  <w:rFonts w:ascii="Cambria Math" w:hAnsi="Cambria Math" w:cs="Cambria Math"/>
                  <w:color w:val="8B0000"/>
                </w:rPr>
                <m:t>k</m:t>
              </m:r>
              <m:r>
                <w:rPr>
                  <w:rFonts w:ascii="Cambria Math" w:hAnsi="Cambria Math" w:cs="Cambria Math"/>
                  <w:color w:val="8B0000"/>
                </w:rPr>
                <m:t>,</m:t>
              </m:r>
              <m:r>
                <m:rPr>
                  <m:sty m:val="p"/>
                </m:rPr>
                <w:rPr>
                  <w:rFonts w:ascii="Cambria Math" w:hAnsi="Cambria Math" w:cs="Cambria Math"/>
                  <w:color w:val="8B0000"/>
                </w:rPr>
                <m:t>f</m:t>
              </m:r>
            </m:sub>
          </m:sSub>
          <m:r>
            <m:rPr>
              <m:sty m:val="p"/>
            </m:rPr>
            <w:rPr>
              <w:rFonts w:ascii="Cambria Math" w:hAnsi="Cambria Math" w:cs="Cambria Math"/>
              <w:color w:val="8B0000"/>
            </w:rPr>
            <w:br/>
          </m:r>
        </m:oMath>
        <m:oMath>
          <m:d>
            <m:dPr>
              <m:ctrlPr>
                <w:rPr>
                  <w:rFonts w:ascii="Cambria Math" w:hAnsi="Cambria Math" w:cs="Cambria Math"/>
                  <w:i/>
                </w:rPr>
              </m:ctrlPr>
            </m:dPr>
            <m:e>
              <m:r>
                <w:rPr>
                  <w:rFonts w:ascii="Cambria Math" w:hAnsi="Cambria Math" w:cs="Cambria Math"/>
                </w:rPr>
                <m:t>m⋅</m:t>
              </m:r>
              <m:r>
                <w:rPr>
                  <w:rFonts w:ascii="Cambria Math" w:hAnsi="Cambria Math" w:cs="Cambria Math"/>
                  <w:color w:val="0000FF"/>
                </w:rPr>
                <m:t>g</m:t>
              </m:r>
              <m:r>
                <w:rPr>
                  <w:rFonts w:ascii="Cambria Math" w:hAnsi="Cambria Math" w:cs="Cambria Math"/>
                </w:rPr>
                <m:t>⋅</m:t>
              </m:r>
              <m:sSub>
                <m:sSubPr>
                  <m:ctrlPr>
                    <w:rPr>
                      <w:rFonts w:ascii="Cambria Math" w:hAnsi="Cambria Math" w:cs="Cambria Math"/>
                    </w:rPr>
                  </m:ctrlPr>
                </m:sSubPr>
                <m:e>
                  <m:r>
                    <w:rPr>
                      <w:rFonts w:ascii="Cambria Math" w:hAnsi="Cambria Math" w:cs="Cambria Math"/>
                    </w:rPr>
                    <m:t>y</m:t>
                  </m:r>
                </m:e>
                <m:sub>
                  <m:r>
                    <w:rPr>
                      <w:rFonts w:ascii="Cambria Math" w:hAnsi="Cambria Math" w:cs="Cambria Math"/>
                    </w:rPr>
                    <m:t>0</m:t>
                  </m:r>
                </m:sub>
              </m:sSub>
            </m:e>
          </m:d>
          <m:r>
            <w:rPr>
              <w:rFonts w:ascii="Cambria Math" w:hAnsi="Cambria Math" w:cs="Cambria Math"/>
            </w:rPr>
            <m:t>+</m:t>
          </m:r>
          <m:d>
            <m:dPr>
              <m:ctrlPr>
                <w:rPr>
                  <w:rFonts w:ascii="Cambria Math" w:hAnsi="Cambria Math" w:cs="Cambria Math"/>
                </w:rPr>
              </m:ctrlPr>
            </m:dPr>
            <m:e>
              <m:f>
                <m:fPr>
                  <m:ctrlPr>
                    <w:rPr>
                      <w:rFonts w:ascii="Cambria Math" w:hAnsi="Cambria Math" w:cs="Cambria Math"/>
                    </w:rPr>
                  </m:ctrlPr>
                </m:fPr>
                <m:num>
                  <m:r>
                    <w:rPr>
                      <w:rFonts w:ascii="Cambria Math" w:hAnsi="Cambria Math" w:cs="Cambria Math"/>
                    </w:rPr>
                    <m:t>1</m:t>
                  </m:r>
                </m:num>
                <m:den>
                  <m:r>
                    <w:rPr>
                      <w:rFonts w:ascii="Cambria Math" w:hAnsi="Cambria Math" w:cs="Cambria Math"/>
                    </w:rPr>
                    <m:t>2</m:t>
                  </m:r>
                </m:den>
              </m:f>
              <m:r>
                <w:rPr>
                  <w:rFonts w:ascii="Cambria Math" w:hAnsi="Cambria Math" w:cs="Cambria Math"/>
                </w:rPr>
                <m:t>m⋅</m:t>
              </m:r>
              <m:sSubSup>
                <m:sSubSupPr>
                  <m:ctrlPr>
                    <w:rPr>
                      <w:rFonts w:ascii="Cambria Math" w:hAnsi="Cambria Math" w:cs="Cambria Math"/>
                      <w:color w:val="007F7F"/>
                    </w:rPr>
                  </m:ctrlPr>
                </m:sSubSupPr>
                <m:e>
                  <m:r>
                    <w:rPr>
                      <w:rFonts w:ascii="Cambria Math" w:hAnsi="Cambria Math" w:cs="Cambria Math"/>
                      <w:color w:val="007F7F"/>
                    </w:rPr>
                    <m:t>v</m:t>
                  </m:r>
                </m:e>
                <m:sub>
                  <m:r>
                    <w:rPr>
                      <w:rFonts w:ascii="Cambria Math" w:hAnsi="Cambria Math" w:cs="Cambria Math"/>
                      <w:color w:val="007F7F"/>
                    </w:rPr>
                    <m:t>0</m:t>
                  </m:r>
                </m:sub>
                <m:sup>
                  <m:r>
                    <w:rPr>
                      <w:rFonts w:ascii="Cambria Math" w:hAnsi="Cambria Math" w:cs="Cambria Math"/>
                      <w:color w:val="007F7F"/>
                    </w:rPr>
                    <m:t>2</m:t>
                  </m:r>
                </m:sup>
              </m:sSubSup>
            </m:e>
          </m:d>
          <m:r>
            <m:rPr>
              <m:aln/>
            </m:rPr>
            <w:rPr>
              <w:rFonts w:ascii="Cambria Math" w:hAnsi="Cambria Math" w:cs="Cambria Math"/>
            </w:rPr>
            <m:t>=</m:t>
          </m:r>
          <m:d>
            <m:dPr>
              <m:ctrlPr>
                <w:rPr>
                  <w:rFonts w:ascii="Cambria Math" w:hAnsi="Cambria Math" w:cs="Cambria Math"/>
                  <w:i/>
                </w:rPr>
              </m:ctrlPr>
            </m:dPr>
            <m:e>
              <m:r>
                <w:rPr>
                  <w:rFonts w:ascii="Cambria Math" w:hAnsi="Cambria Math" w:cs="Cambria Math"/>
                </w:rPr>
                <m:t>m⋅</m:t>
              </m:r>
              <m:r>
                <w:rPr>
                  <w:rFonts w:ascii="Cambria Math" w:hAnsi="Cambria Math" w:cs="Cambria Math"/>
                  <w:color w:val="0000FF"/>
                </w:rPr>
                <m:t>g</m:t>
              </m:r>
              <m:r>
                <w:rPr>
                  <w:rFonts w:ascii="Cambria Math" w:hAnsi="Cambria Math" w:cs="Cambria Math"/>
                </w:rPr>
                <m:t>⋅</m:t>
              </m:r>
              <m:sSub>
                <m:sSubPr>
                  <m:ctrlPr>
                    <w:rPr>
                      <w:rFonts w:ascii="Cambria Math" w:hAnsi="Cambria Math" w:cs="Cambria Math"/>
                    </w:rPr>
                  </m:ctrlPr>
                </m:sSubPr>
                <m:e>
                  <m:r>
                    <w:rPr>
                      <w:rFonts w:ascii="Cambria Math" w:hAnsi="Cambria Math" w:cs="Cambria Math"/>
                    </w:rPr>
                    <m:t>y</m:t>
                  </m:r>
                </m:e>
                <m:sub>
                  <m:r>
                    <m:rPr>
                      <m:sty m:val="p"/>
                    </m:rPr>
                    <w:rPr>
                      <w:rFonts w:ascii="Cambria Math" w:hAnsi="Cambria Math" w:cs="Cambria Math"/>
                    </w:rPr>
                    <m:t>f</m:t>
                  </m:r>
                </m:sub>
              </m:sSub>
            </m:e>
          </m:d>
          <m:r>
            <w:rPr>
              <w:rFonts w:ascii="Cambria Math" w:hAnsi="Cambria Math" w:cs="Cambria Math"/>
            </w:rPr>
            <m:t>+</m:t>
          </m:r>
          <m:sSub>
            <m:sSubPr>
              <m:ctrlPr>
                <w:rPr>
                  <w:rFonts w:ascii="Cambria Math" w:hAnsi="Cambria Math" w:cs="Cambria Math"/>
                  <w:color w:val="8B0000"/>
                </w:rPr>
              </m:ctrlPr>
            </m:sSubPr>
            <m:e>
              <m:r>
                <w:rPr>
                  <w:rFonts w:ascii="Cambria Math" w:hAnsi="Cambria Math" w:cs="Cambria Math"/>
                  <w:color w:val="8B0000"/>
                </w:rPr>
                <m:t>E</m:t>
              </m:r>
            </m:e>
            <m:sub>
              <m:r>
                <m:rPr>
                  <m:sty m:val="p"/>
                </m:rPr>
                <w:rPr>
                  <w:rFonts w:ascii="Cambria Math" w:hAnsi="Cambria Math" w:cs="Cambria Math"/>
                  <w:color w:val="8B0000"/>
                </w:rPr>
                <m:t>k</m:t>
              </m:r>
              <m:r>
                <w:rPr>
                  <w:rFonts w:ascii="Cambria Math" w:hAnsi="Cambria Math" w:cs="Cambria Math"/>
                  <w:color w:val="8B0000"/>
                </w:rPr>
                <m:t>,</m:t>
              </m:r>
              <m:r>
                <m:rPr>
                  <m:sty m:val="p"/>
                </m:rPr>
                <w:rPr>
                  <w:rFonts w:ascii="Cambria Math" w:hAnsi="Cambria Math" w:cs="Cambria Math"/>
                  <w:color w:val="8B0000"/>
                </w:rPr>
                <m:t>f</m:t>
              </m:r>
            </m:sub>
          </m:sSub>
        </m:oMath>
      </m:oMathPara>
    </w:p>
    <w:p w14:paraId="3B95AF8C" w14:textId="5E28FA6B" w:rsidR="00EF1324" w:rsidRPr="00541652" w:rsidRDefault="00EF1324" w:rsidP="00EF1324">
      <w:pPr>
        <w:spacing w:after="120" w:line="240" w:lineRule="auto"/>
        <w:ind w:left="-5" w:right="14"/>
      </w:pPr>
      <w:r w:rsidRPr="00541652">
        <w:rPr>
          <w:color w:val="8B0000"/>
        </w:rPr>
        <w:t xml:space="preserve">…which gives </w:t>
      </w:r>
      <m:oMath>
        <m:sSub>
          <m:sSubPr>
            <m:ctrlPr>
              <w:rPr>
                <w:rFonts w:ascii="Cambria Math" w:hAnsi="Cambria Math"/>
                <w:i/>
                <w:color w:val="8B0000"/>
              </w:rPr>
            </m:ctrlPr>
          </m:sSubPr>
          <m:e>
            <m:r>
              <w:rPr>
                <w:rFonts w:ascii="Cambria Math" w:hAnsi="Cambria Math"/>
                <w:color w:val="8B0000"/>
              </w:rPr>
              <m:t>E</m:t>
            </m:r>
          </m:e>
          <m:sub>
            <m:r>
              <m:rPr>
                <m:nor/>
              </m:rPr>
              <w:rPr>
                <w:color w:val="8B0000"/>
              </w:rPr>
              <m:t>k,f</m:t>
            </m:r>
          </m:sub>
        </m:sSub>
        <m:r>
          <w:rPr>
            <w:rFonts w:ascii="Cambria Math" w:hAnsi="Cambria Math"/>
            <w:color w:val="8B0000"/>
          </w:rPr>
          <m:t xml:space="preserve">=61.2 </m:t>
        </m:r>
        <m:r>
          <m:rPr>
            <m:nor/>
          </m:rPr>
          <w:rPr>
            <w:color w:val="8B0000"/>
          </w:rPr>
          <m:t>J</m:t>
        </m:r>
      </m:oMath>
      <w:r w:rsidRPr="00541652">
        <w:rPr>
          <w:color w:val="8B0000"/>
        </w:rPr>
        <w:t>.</w:t>
      </w:r>
    </w:p>
    <w:p w14:paraId="787C5A0F" w14:textId="77777777" w:rsidR="00EF1324" w:rsidRPr="00541652" w:rsidRDefault="00EF1324" w:rsidP="00EF1324">
      <w:pPr>
        <w:spacing w:after="120" w:line="240" w:lineRule="auto"/>
        <w:ind w:left="-5" w:right="14"/>
      </w:pPr>
      <w:r w:rsidRPr="00541652">
        <w:rPr>
          <w:color w:val="007F7F"/>
        </w:rPr>
        <w:t xml:space="preserve">We could also have found the final velocities using the knowledge that </w:t>
      </w:r>
      <w:r w:rsidRPr="00541652">
        <w:rPr>
          <w:color w:val="0000FF"/>
        </w:rPr>
        <w:t xml:space="preserve">average acceleration is </w:t>
      </w:r>
      <w:r w:rsidRPr="00541652">
        <w:rPr>
          <w:color w:val="007F7F"/>
        </w:rPr>
        <w:t>the change in velocity over time…</w:t>
      </w:r>
    </w:p>
    <w:p w14:paraId="25843E30" w14:textId="7C58426C" w:rsidR="00EF58A9" w:rsidRPr="00541652" w:rsidRDefault="00000000" w:rsidP="00EF58A9">
      <w:pPr>
        <w:keepNext/>
        <w:spacing w:after="0" w:line="240" w:lineRule="auto"/>
        <w:ind w:left="15" w:right="14"/>
      </w:pPr>
      <m:oMathPara>
        <m:oMath>
          <m:borderBox>
            <m:borderBoxPr>
              <m:ctrlPr>
                <w:rPr>
                  <w:rFonts w:ascii="Cambria Math" w:hAnsi="Cambria Math"/>
                </w:rPr>
              </m:ctrlPr>
            </m:borderBoxPr>
            <m:e>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a</m:t>
                      </m:r>
                    </m:e>
                    <m:sub>
                      <m:r>
                        <m:rPr>
                          <m:nor/>
                        </m:rPr>
                        <w:rPr>
                          <w:color w:val="0000FF"/>
                        </w:rPr>
                        <m:t>avg</m:t>
                      </m:r>
                    </m:sub>
                  </m:sSub>
                </m:e>
              </m:acc>
              <m:r>
                <w:rPr>
                  <w:rFonts w:ascii="Cambria Math" w:hAnsi="Cambria Math"/>
                </w:rPr>
                <m:t>=</m:t>
              </m:r>
              <m:f>
                <m:fPr>
                  <m:ctrlPr>
                    <w:rPr>
                      <w:rFonts w:ascii="Cambria Math" w:hAnsi="Cambria Math"/>
                      <w:i/>
                    </w:rPr>
                  </m:ctrlPr>
                </m:fPr>
                <m:num>
                  <m:acc>
                    <m:accPr>
                      <m:chr m:val="⃗"/>
                      <m:ctrlPr>
                        <w:rPr>
                          <w:rFonts w:ascii="Cambria Math" w:hAnsi="Cambria Math"/>
                          <w:i/>
                          <w:color w:val="007F7F"/>
                        </w:rPr>
                      </m:ctrlPr>
                    </m:accPr>
                    <m:e>
                      <m:r>
                        <w:rPr>
                          <w:rFonts w:ascii="Cambria Math" w:hAnsi="Cambria Math"/>
                          <w:color w:val="007F7F"/>
                        </w:rPr>
                        <m:t>∆v</m:t>
                      </m:r>
                    </m:e>
                  </m:acc>
                </m:num>
                <m:den>
                  <m:r>
                    <w:rPr>
                      <w:rFonts w:ascii="Cambria Math" w:hAnsi="Cambria Math"/>
                    </w:rPr>
                    <m:t>∆t</m:t>
                  </m:r>
                </m:den>
              </m:f>
              <m:r>
                <m:rPr>
                  <m:sty m:val="p"/>
                </m:rPr>
                <w:rPr>
                  <w:rFonts w:ascii="Cambria Math" w:hAnsi="Cambria Math"/>
                </w:rPr>
                <m:t>=</m:t>
              </m:r>
              <m:f>
                <m:fPr>
                  <m:ctrlPr>
                    <w:rPr>
                      <w:rFonts w:ascii="Cambria Math" w:hAnsi="Cambria Math"/>
                      <w:i/>
                    </w:rPr>
                  </m:ctrlPr>
                </m:fPr>
                <m:num>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f</m:t>
                          </m:r>
                        </m:sub>
                      </m:sSub>
                    </m:e>
                  </m:acc>
                  <m:r>
                    <w:rPr>
                      <w:rFonts w:ascii="Cambria Math" w:hAnsi="Cambria Math"/>
                      <w:color w:val="007F7F"/>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i</m:t>
                          </m:r>
                        </m:sub>
                      </m:sSub>
                    </m:e>
                  </m:acc>
                </m:num>
                <m:den>
                  <m:r>
                    <w:rPr>
                      <w:rFonts w:ascii="Cambria Math" w:hAnsi="Cambria Math"/>
                    </w:rPr>
                    <m:t>∆t</m:t>
                  </m:r>
                </m:den>
              </m:f>
              <m:r>
                <m:rPr>
                  <m:sty m:val="p"/>
                </m:rPr>
                <w:rPr>
                  <w:rFonts w:ascii="Cambria Math" w:hAnsi="Cambria Math"/>
                </w:rPr>
                <m:t xml:space="preserve"> </m:t>
              </m:r>
            </m:e>
          </m:borderBox>
        </m:oMath>
      </m:oMathPara>
    </w:p>
    <w:p w14:paraId="5D528609" w14:textId="70DEDE4F" w:rsidR="00EF58A9" w:rsidRPr="00541652" w:rsidRDefault="00EF58A9" w:rsidP="00EF58A9">
      <w:pPr>
        <w:pStyle w:val="Caption"/>
        <w:spacing w:after="0"/>
        <w:jc w:val="right"/>
        <w:rPr>
          <w:i w:val="0"/>
          <w:iCs w:val="0"/>
          <w:color w:val="auto"/>
        </w:rPr>
      </w:pPr>
      <w:bookmarkStart w:id="63" w:name="_Ref219430968"/>
      <w:r w:rsidRPr="00541652">
        <w:rPr>
          <w:i w:val="0"/>
          <w:iCs w:val="0"/>
          <w:color w:val="auto"/>
        </w:rPr>
        <w:t xml:space="preserve">( </w:t>
      </w:r>
      <w:r w:rsidRPr="00541652">
        <w:rPr>
          <w:i w:val="0"/>
          <w:iCs w:val="0"/>
          <w:color w:val="auto"/>
        </w:rPr>
        <w:fldChar w:fldCharType="begin"/>
      </w:r>
      <w:r w:rsidRPr="00541652">
        <w:rPr>
          <w:i w:val="0"/>
          <w:iCs w:val="0"/>
          <w:color w:val="auto"/>
        </w:rPr>
        <w:instrText xml:space="preserve"> STYLEREF 1 \s </w:instrText>
      </w:r>
      <w:r w:rsidRPr="00541652">
        <w:rPr>
          <w:i w:val="0"/>
          <w:iCs w:val="0"/>
          <w:color w:val="auto"/>
        </w:rPr>
        <w:fldChar w:fldCharType="separate"/>
      </w:r>
      <w:r w:rsidR="00F91D0D">
        <w:rPr>
          <w:i w:val="0"/>
          <w:iCs w:val="0"/>
          <w:noProof/>
          <w:color w:val="auto"/>
        </w:rPr>
        <w:t>2</w:t>
      </w:r>
      <w:r w:rsidRPr="00541652">
        <w:rPr>
          <w:i w:val="0"/>
          <w:iCs w:val="0"/>
          <w:color w:val="auto"/>
        </w:rPr>
        <w:fldChar w:fldCharType="end"/>
      </w:r>
      <w:r w:rsidRPr="00541652">
        <w:rPr>
          <w:i w:val="0"/>
          <w:iCs w:val="0"/>
          <w:color w:val="auto"/>
        </w:rPr>
        <w:t>.</w:t>
      </w:r>
      <w:r w:rsidRPr="00541652">
        <w:rPr>
          <w:i w:val="0"/>
          <w:iCs w:val="0"/>
          <w:color w:val="auto"/>
        </w:rPr>
        <w:fldChar w:fldCharType="begin"/>
      </w:r>
      <w:r w:rsidRPr="00541652">
        <w:rPr>
          <w:i w:val="0"/>
          <w:iCs w:val="0"/>
          <w:color w:val="auto"/>
        </w:rPr>
        <w:instrText xml:space="preserve"> SEQ ( \* ARABIC \s 1 </w:instrText>
      </w:r>
      <w:r w:rsidRPr="00541652">
        <w:rPr>
          <w:i w:val="0"/>
          <w:iCs w:val="0"/>
          <w:color w:val="auto"/>
        </w:rPr>
        <w:fldChar w:fldCharType="separate"/>
      </w:r>
      <w:r w:rsidR="00F91D0D">
        <w:rPr>
          <w:i w:val="0"/>
          <w:iCs w:val="0"/>
          <w:noProof/>
          <w:color w:val="auto"/>
        </w:rPr>
        <w:t>3</w:t>
      </w:r>
      <w:r w:rsidRPr="00541652">
        <w:rPr>
          <w:i w:val="0"/>
          <w:iCs w:val="0"/>
          <w:color w:val="auto"/>
        </w:rPr>
        <w:fldChar w:fldCharType="end"/>
      </w:r>
      <w:r w:rsidRPr="00541652">
        <w:rPr>
          <w:i w:val="0"/>
          <w:iCs w:val="0"/>
          <w:color w:val="auto"/>
        </w:rPr>
        <w:t xml:space="preserve"> )</w:t>
      </w:r>
      <w:bookmarkEnd w:id="63"/>
    </w:p>
    <w:p w14:paraId="1F290DF8" w14:textId="28CD9FD7" w:rsidR="00E92EB8" w:rsidRPr="00541652" w:rsidRDefault="00EF1324" w:rsidP="00AE1DAF">
      <w:pPr>
        <w:spacing w:after="120" w:line="240" w:lineRule="auto"/>
        <w:ind w:left="-5" w:right="14"/>
        <w:rPr>
          <w:color w:val="007F7F"/>
        </w:rPr>
      </w:pPr>
      <w:r w:rsidRPr="00541652">
        <w:rPr>
          <w:color w:val="007F7F"/>
        </w:rPr>
        <w:t xml:space="preserve">The y components of this equation can be rearranged to solve for </w:t>
      </w:r>
      <m:oMath>
        <m:sSub>
          <m:sSubPr>
            <m:ctrlPr>
              <w:rPr>
                <w:rFonts w:ascii="Cambria Math" w:hAnsi="Cambria Math"/>
                <w:i/>
                <w:color w:val="007F7F"/>
              </w:rPr>
            </m:ctrlPr>
          </m:sSubPr>
          <m:e>
            <m:r>
              <w:rPr>
                <w:rFonts w:ascii="Cambria Math" w:hAnsi="Cambria Math"/>
                <w:color w:val="007F7F"/>
              </w:rPr>
              <m:t>v</m:t>
            </m:r>
          </m:e>
          <m:sub>
            <m:r>
              <m:rPr>
                <m:nor/>
              </m:rPr>
              <w:rPr>
                <w:color w:val="007F7F"/>
              </w:rPr>
              <m:t>y,f</m:t>
            </m:r>
          </m:sub>
        </m:sSub>
      </m:oMath>
      <w:r w:rsidR="00E55933" w:rsidRPr="00541652">
        <w:rPr>
          <w:rFonts w:eastAsiaTheme="minorEastAsia"/>
          <w:i/>
          <w:color w:val="007F7F"/>
        </w:rPr>
        <w:t xml:space="preserve"> </w:t>
      </w:r>
      <w:r w:rsidRPr="00541652">
        <w:rPr>
          <w:color w:val="007F7F"/>
        </w:rPr>
        <w:t>:</w:t>
      </w:r>
    </w:p>
    <w:p w14:paraId="4236F89A" w14:textId="1030BDDB" w:rsidR="00C347C1" w:rsidRPr="00541652" w:rsidRDefault="00000000" w:rsidP="00C347C1">
      <w:pPr>
        <w:tabs>
          <w:tab w:val="left" w:pos="8190"/>
        </w:tabs>
        <w:spacing w:after="120" w:line="240" w:lineRule="auto"/>
      </w:pPr>
      <m:oMathPara>
        <m:oMath>
          <m:sSub>
            <m:sSubPr>
              <m:ctrlPr>
                <w:rPr>
                  <w:rFonts w:ascii="Cambria Math" w:hAnsi="Cambria Math"/>
                  <w:color w:val="007F7F"/>
                </w:rPr>
              </m:ctrlPr>
            </m:sSubPr>
            <m:e>
              <m:r>
                <w:rPr>
                  <w:rFonts w:ascii="Cambria Math" w:hAnsi="Cambria Math"/>
                  <w:color w:val="007F7F"/>
                </w:rPr>
                <m:t>v</m:t>
              </m:r>
            </m:e>
            <m:sub>
              <m:r>
                <m:rPr>
                  <m:sty m:val="p"/>
                </m:rPr>
                <w:rPr>
                  <w:rFonts w:ascii="Cambria Math" w:hAnsi="Cambria Math"/>
                  <w:color w:val="007F7F"/>
                </w:rPr>
                <m:t>y</m:t>
              </m:r>
              <m:r>
                <w:rPr>
                  <w:rFonts w:ascii="Cambria Math" w:hAnsi="Cambria Math"/>
                  <w:color w:val="007F7F"/>
                </w:rPr>
                <m:t>,</m:t>
              </m:r>
              <m:r>
                <m:rPr>
                  <m:sty m:val="p"/>
                </m:rPr>
                <w:rPr>
                  <w:rFonts w:ascii="Cambria Math" w:hAnsi="Cambria Math"/>
                  <w:color w:val="007F7F"/>
                </w:rPr>
                <m:t>f</m:t>
              </m:r>
            </m:sub>
          </m:sSub>
          <m: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ty m:val="p"/>
                </m:rPr>
                <w:rPr>
                  <w:rFonts w:ascii="Cambria Math" w:hAnsi="Cambria Math"/>
                  <w:color w:val="007F7F"/>
                </w:rPr>
                <m:t>y</m:t>
              </m:r>
              <m:r>
                <w:rPr>
                  <w:rFonts w:ascii="Cambria Math" w:hAnsi="Cambria Math"/>
                  <w:color w:val="007F7F"/>
                </w:rPr>
                <m:t>,</m:t>
              </m:r>
              <m:r>
                <m:rPr>
                  <m:sty m:val="p"/>
                </m:rPr>
                <w:rPr>
                  <w:rFonts w:ascii="Cambria Math" w:hAnsi="Cambria Math"/>
                  <w:color w:val="007F7F"/>
                </w:rPr>
                <m:t>i</m:t>
              </m:r>
            </m:sub>
          </m:sSub>
          <m:r>
            <w:rPr>
              <w:rFonts w:ascii="Cambria Math" w:hAnsi="Cambria Math"/>
              <w:color w:val="007F7F"/>
            </w:rPr>
            <m:t>+</m:t>
          </m:r>
          <m:sSub>
            <m:sSubPr>
              <m:ctrlPr>
                <w:rPr>
                  <w:rFonts w:ascii="Cambria Math" w:hAnsi="Cambria Math"/>
                  <w:color w:val="0000FF"/>
                </w:rPr>
              </m:ctrlPr>
            </m:sSubPr>
            <m:e>
              <m:r>
                <w:rPr>
                  <w:rFonts w:ascii="Cambria Math" w:hAnsi="Cambria Math"/>
                  <w:color w:val="0000FF"/>
                </w:rPr>
                <m:t>a</m:t>
              </m:r>
            </m:e>
            <m:sub>
              <m:r>
                <m:rPr>
                  <m:sty m:val="p"/>
                </m:rPr>
                <w:rPr>
                  <w:rFonts w:ascii="Cambria Math" w:hAnsi="Cambria Math"/>
                  <w:color w:val="0000FF"/>
                </w:rPr>
                <m:t>y</m:t>
              </m:r>
              <m:r>
                <w:rPr>
                  <w:rFonts w:ascii="Cambria Math" w:hAnsi="Cambria Math"/>
                  <w:color w:val="0000FF"/>
                </w:rPr>
                <m:t>,</m:t>
              </m:r>
              <m:r>
                <m:rPr>
                  <m:sty m:val="p"/>
                </m:rPr>
                <w:rPr>
                  <w:rFonts w:ascii="Cambria Math" w:hAnsi="Cambria Math"/>
                  <w:color w:val="0000FF"/>
                </w:rPr>
                <m:t>avg</m:t>
              </m:r>
            </m:sub>
          </m:sSub>
          <m:r>
            <w:rPr>
              <w:rFonts w:ascii="Cambria Math" w:hAnsi="Cambria Math"/>
            </w:rPr>
            <m:t>⋅</m:t>
          </m:r>
          <m:r>
            <m:rPr>
              <m:sty m:val="p"/>
            </m:rPr>
            <w:rPr>
              <w:rFonts w:ascii="Cambria Math" w:hAnsi="Cambria Math"/>
            </w:rPr>
            <m:t>Δ</m:t>
          </m:r>
          <m:r>
            <w:rPr>
              <w:rFonts w:ascii="Cambria Math" w:hAnsi="Cambria Math"/>
            </w:rPr>
            <m:t>t</m:t>
          </m:r>
        </m:oMath>
      </m:oMathPara>
    </w:p>
    <w:p w14:paraId="51EC1272" w14:textId="77777777" w:rsidR="00C347C1" w:rsidRPr="00541652" w:rsidRDefault="00C347C1" w:rsidP="00C347C1">
      <w:pPr>
        <w:tabs>
          <w:tab w:val="left" w:pos="8190"/>
        </w:tabs>
        <w:spacing w:after="120" w:line="240" w:lineRule="auto"/>
        <w:sectPr w:rsidR="00C347C1" w:rsidRPr="00541652" w:rsidSect="00C347C1">
          <w:endnotePr>
            <w:numFmt w:val="decimal"/>
          </w:endnotePr>
          <w:type w:val="continuous"/>
          <w:pgSz w:w="15840" w:h="12240" w:orient="landscape"/>
          <w:pgMar w:top="1440" w:right="1440" w:bottom="1440" w:left="1440" w:header="720" w:footer="720" w:gutter="0"/>
          <w:cols w:num="3" w:sep="1" w:space="288"/>
          <w:titlePg/>
          <w:docGrid w:linePitch="299"/>
        </w:sectPr>
      </w:pPr>
    </w:p>
    <w:p w14:paraId="4C3FF725" w14:textId="77777777" w:rsidR="00C347C1" w:rsidRPr="00541652" w:rsidRDefault="00C347C1" w:rsidP="00C347C1">
      <w:pPr>
        <w:tabs>
          <w:tab w:val="left" w:pos="8190"/>
        </w:tabs>
        <w:spacing w:after="120" w:line="240" w:lineRule="auto"/>
        <w:sectPr w:rsidR="00C347C1" w:rsidRPr="00541652" w:rsidSect="00C347C1">
          <w:endnotePr>
            <w:numFmt w:val="decimal"/>
          </w:endnotePr>
          <w:type w:val="continuous"/>
          <w:pgSz w:w="15840" w:h="12240" w:orient="landscape"/>
          <w:pgMar w:top="1440" w:right="1440" w:bottom="1440" w:left="1440" w:header="720" w:footer="720" w:gutter="0"/>
          <w:cols w:num="3" w:sep="1" w:space="288"/>
          <w:titlePg/>
          <w:docGrid w:linePitch="299"/>
        </w:sectPr>
      </w:pPr>
    </w:p>
    <w:p w14:paraId="0E3B261B" w14:textId="5FC6C223" w:rsidR="00C347C1" w:rsidRPr="00541652" w:rsidRDefault="00C347C1" w:rsidP="003A49E9">
      <w:pPr>
        <w:pStyle w:val="Heading2"/>
        <w:rPr>
          <w:rFonts w:asciiTheme="minorHAnsi" w:hAnsiTheme="minorHAnsi"/>
          <w:color w:val="auto"/>
        </w:rPr>
        <w:sectPr w:rsidR="00C347C1" w:rsidRPr="00541652" w:rsidSect="00C347C1">
          <w:endnotePr>
            <w:numFmt w:val="decimal"/>
          </w:endnotePr>
          <w:type w:val="continuous"/>
          <w:pgSz w:w="15840" w:h="12240" w:orient="landscape"/>
          <w:pgMar w:top="1440" w:right="1440" w:bottom="1440" w:left="1440" w:header="720" w:footer="720" w:gutter="0"/>
          <w:cols w:sep="1" w:space="288"/>
          <w:titlePg/>
          <w:docGrid w:linePitch="299"/>
        </w:sectPr>
      </w:pPr>
      <w:r w:rsidRPr="00541652">
        <w:rPr>
          <w:rFonts w:asciiTheme="minorHAnsi" w:hAnsiTheme="minorHAnsi"/>
        </w:rPr>
        <w:br w:type="column"/>
      </w:r>
      <w:bookmarkStart w:id="64" w:name="_Ref219287092"/>
      <w:bookmarkStart w:id="65" w:name="_Toc221827336"/>
      <w:r w:rsidR="00C63589" w:rsidRPr="00541652">
        <w:rPr>
          <w:rFonts w:asciiTheme="minorHAnsi" w:hAnsiTheme="minorHAnsi"/>
          <w:color w:val="auto"/>
        </w:rPr>
        <w:lastRenderedPageBreak/>
        <w:t>:</w:t>
      </w:r>
      <w:r w:rsidRPr="00541652">
        <w:rPr>
          <w:rFonts w:asciiTheme="minorHAnsi" w:hAnsiTheme="minorHAnsi"/>
          <w:color w:val="auto"/>
        </w:rPr>
        <w:t xml:space="preserve"> </w:t>
      </w:r>
      <w:r w:rsidR="00C63589" w:rsidRPr="00541652">
        <w:rPr>
          <w:rFonts w:asciiTheme="minorHAnsi" w:hAnsiTheme="minorHAnsi"/>
          <w:color w:val="auto"/>
        </w:rPr>
        <w:t>Being Thrown Upward</w:t>
      </w:r>
      <w:r w:rsidR="003A49E9" w:rsidRPr="00541652">
        <w:rPr>
          <w:rFonts w:asciiTheme="minorHAnsi" w:hAnsiTheme="minorHAnsi"/>
          <w:color w:val="auto"/>
        </w:rPr>
        <w:t xml:space="preserve"> (</w:t>
      </w:r>
      <w:r w:rsidR="000C0927">
        <w:rPr>
          <w:rFonts w:asciiTheme="minorHAnsi" w:hAnsiTheme="minorHAnsi"/>
          <w:noProof/>
          <w:color w:val="auto"/>
        </w:rPr>
        <w:t xml:space="preserve"> </w:t>
      </w:r>
      <w:r w:rsidR="003A49E9" w:rsidRPr="00541652">
        <w:rPr>
          <w:rFonts w:asciiTheme="minorHAnsi" w:hAnsiTheme="minorHAnsi"/>
          <w:noProof/>
          <w:color w:val="auto"/>
        </w:rPr>
        <w:drawing>
          <wp:inline distT="0" distB="0" distL="0" distR="0" wp14:anchorId="3EF8BA22" wp14:editId="0566654D">
            <wp:extent cx="109182" cy="124199"/>
            <wp:effectExtent l="0" t="0" r="5715" b="0"/>
            <wp:docPr id="1730325828" name="Picture 17303258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3A49E9" w:rsidRPr="00541652">
        <w:rPr>
          <w:rFonts w:asciiTheme="minorHAnsi" w:hAnsiTheme="minorHAnsi"/>
          <w:color w:val="auto"/>
        </w:rPr>
        <w:t xml:space="preserve"> )</w:t>
      </w:r>
      <w:bookmarkEnd w:id="64"/>
      <w:bookmarkEnd w:id="65"/>
    </w:p>
    <w:p w14:paraId="0E318B0A" w14:textId="77777777" w:rsidR="00C347C1" w:rsidRPr="00541652" w:rsidRDefault="00C347C1" w:rsidP="00C347C1">
      <w:pPr>
        <w:pStyle w:val="Heading3"/>
        <w:tabs>
          <w:tab w:val="left" w:pos="8190"/>
        </w:tabs>
        <w:spacing w:line="240" w:lineRule="auto"/>
      </w:pPr>
      <w:r w:rsidRPr="00541652">
        <w:t>Words</w:t>
      </w:r>
    </w:p>
    <w:p w14:paraId="241DCDF5" w14:textId="77777777" w:rsidR="00284DC9" w:rsidRPr="00541652" w:rsidRDefault="00284DC9" w:rsidP="00284DC9">
      <w:pPr>
        <w:spacing w:after="120" w:line="240" w:lineRule="auto"/>
        <w:ind w:left="15" w:right="14"/>
      </w:pPr>
      <w:r w:rsidRPr="00541652">
        <w:t xml:space="preserve">A 2.4-kg ball is thrown </w:t>
      </w:r>
      <w:r w:rsidRPr="00541652">
        <w:rPr>
          <w:color w:val="007F7F"/>
        </w:rPr>
        <w:t xml:space="preserve">straight </w:t>
      </w:r>
      <w:r w:rsidRPr="00541652">
        <w:rPr>
          <w:i/>
          <w:color w:val="007F7F"/>
        </w:rPr>
        <w:t xml:space="preserve">upward </w:t>
      </w:r>
      <w:r w:rsidRPr="00541652">
        <w:rPr>
          <w:color w:val="007F7F"/>
        </w:rPr>
        <w:t xml:space="preserve">with a speed of 5.05 m/s </w:t>
      </w:r>
      <w:r w:rsidRPr="00541652">
        <w:t xml:space="preserve">from a height 1.3 m above the ground. </w:t>
      </w:r>
      <w:r w:rsidRPr="00541652">
        <w:rPr>
          <w:color w:val="0000FF"/>
        </w:rPr>
        <w:t xml:space="preserve">Air resistance is very small, so we will ignore it. </w:t>
      </w:r>
      <w:r w:rsidRPr="00541652">
        <w:t>We will consider only the vertical direction, and only after the ball has been released.</w:t>
      </w:r>
    </w:p>
    <w:p w14:paraId="26730234" w14:textId="77777777" w:rsidR="00284DC9" w:rsidRPr="00541652" w:rsidRDefault="00284DC9" w:rsidP="00284DC9">
      <w:pPr>
        <w:spacing w:after="120" w:line="240" w:lineRule="auto"/>
        <w:ind w:left="15" w:right="14"/>
      </w:pPr>
      <w:r w:rsidRPr="00541652">
        <w:t xml:space="preserve">We should be able to find the height at the peak of the ball’s flight, the amount of time that is needed to reach the peak, and also the </w:t>
      </w:r>
      <w:r w:rsidRPr="00541652">
        <w:rPr>
          <w:color w:val="8B0000"/>
        </w:rPr>
        <w:t>kinetic energy, gravitational potential energy</w:t>
      </w:r>
      <w:r w:rsidRPr="00541652">
        <w:t xml:space="preserve">, </w:t>
      </w:r>
      <w:r w:rsidRPr="00541652">
        <w:rPr>
          <w:color w:val="007F7F"/>
        </w:rPr>
        <w:t>velocity</w:t>
      </w:r>
      <w:r w:rsidRPr="00541652">
        <w:t xml:space="preserve">, and </w:t>
      </w:r>
      <w:r w:rsidRPr="00541652">
        <w:rPr>
          <w:color w:val="007F7F"/>
        </w:rPr>
        <w:t xml:space="preserve">momentum </w:t>
      </w:r>
      <w:r w:rsidRPr="00541652">
        <w:t>of the ball at the peak.</w:t>
      </w:r>
    </w:p>
    <w:p w14:paraId="25284255" w14:textId="77777777" w:rsidR="00284DC9" w:rsidRPr="00541652" w:rsidRDefault="00284DC9" w:rsidP="00284DC9">
      <w:pPr>
        <w:spacing w:after="120" w:line="240" w:lineRule="auto"/>
        <w:ind w:right="12"/>
      </w:pPr>
      <w:r w:rsidRPr="00541652">
        <w:rPr>
          <w:color w:val="0000FF"/>
        </w:rPr>
        <w:t>The ball is in free-fall, which tells us that it is accelerating downward because of gravity</w:t>
      </w:r>
      <w:r w:rsidRPr="00541652">
        <w:t xml:space="preserve">. This is </w:t>
      </w:r>
      <w:r w:rsidRPr="00541652">
        <w:rPr>
          <w:i/>
        </w:rPr>
        <w:t xml:space="preserve">almost </w:t>
      </w:r>
      <w:r w:rsidRPr="00541652">
        <w:t xml:space="preserve">exactly the same as the situation considered in the last section–the only difference is that now the ball has been thrown upward, </w:t>
      </w:r>
      <w:r w:rsidRPr="00541652">
        <w:rPr>
          <w:color w:val="0000FF"/>
        </w:rPr>
        <w:t>opposite the force of gravity. Again, there is no force from the hand that threw it (or of whatever else might have thrown it), because the question begins with the ball already having been thrown.</w:t>
      </w:r>
    </w:p>
    <w:p w14:paraId="14858E9F" w14:textId="77777777" w:rsidR="00284DC9" w:rsidRPr="00541652" w:rsidRDefault="00284DC9" w:rsidP="00284DC9">
      <w:pPr>
        <w:spacing w:after="120" w:line="240" w:lineRule="auto"/>
        <w:ind w:right="12"/>
      </w:pPr>
      <w:r w:rsidRPr="00541652">
        <w:t xml:space="preserve">In every situation up until this one, </w:t>
      </w:r>
      <w:r w:rsidRPr="00541652">
        <w:rPr>
          <w:color w:val="0000FF"/>
        </w:rPr>
        <w:t xml:space="preserve">a force has increased both </w:t>
      </w:r>
      <w:r w:rsidRPr="00541652">
        <w:rPr>
          <w:color w:val="007F7F"/>
        </w:rPr>
        <w:t xml:space="preserve">the speed and the magnitude of the momentum </w:t>
      </w:r>
      <w:r w:rsidRPr="00541652">
        <w:t xml:space="preserve">of the object we are considering. </w:t>
      </w:r>
      <w:r w:rsidRPr="00541652">
        <w:rPr>
          <w:color w:val="0000FF"/>
        </w:rPr>
        <w:t xml:space="preserve">This time the force does the opposite. </w:t>
      </w:r>
      <w:r w:rsidRPr="00541652">
        <w:rPr>
          <w:color w:val="007F7F"/>
        </w:rPr>
        <w:t xml:space="preserve">That is because the initial velocity is </w:t>
      </w:r>
      <w:r w:rsidRPr="00541652">
        <w:rPr>
          <w:i/>
          <w:color w:val="007F7F"/>
        </w:rPr>
        <w:t xml:space="preserve">opposite </w:t>
      </w:r>
      <w:r w:rsidRPr="00541652">
        <w:rPr>
          <w:color w:val="0000FF"/>
        </w:rPr>
        <w:t>the direction of the net force.</w:t>
      </w:r>
    </w:p>
    <w:p w14:paraId="1DAFBF13" w14:textId="4DFDA55D" w:rsidR="00C347C1" w:rsidRPr="00541652" w:rsidRDefault="00284DC9" w:rsidP="00284DC9">
      <w:pPr>
        <w:tabs>
          <w:tab w:val="left" w:pos="8190"/>
        </w:tabs>
        <w:spacing w:after="120" w:line="240" w:lineRule="auto"/>
        <w:rPr>
          <w:color w:val="0000FF"/>
        </w:rPr>
      </w:pPr>
      <w:r w:rsidRPr="00541652">
        <w:rPr>
          <w:color w:val="0000FF"/>
        </w:rPr>
        <w:t xml:space="preserve">The ball still accelerates in the direction of the net force, but the acceleration </w:t>
      </w:r>
      <w:r w:rsidRPr="00541652">
        <w:rPr>
          <w:i/>
          <w:color w:val="0000FF"/>
        </w:rPr>
        <w:t xml:space="preserve">slows down </w:t>
      </w:r>
      <w:r w:rsidRPr="00541652">
        <w:rPr>
          <w:color w:val="0000FF"/>
        </w:rPr>
        <w:t>the ball instead of speeding it up!</w:t>
      </w:r>
    </w:p>
    <w:p w14:paraId="7A41F778" w14:textId="77777777" w:rsidR="00C347C1" w:rsidRPr="00541652" w:rsidRDefault="00C347C1" w:rsidP="00C347C1">
      <w:pPr>
        <w:pStyle w:val="Heading3"/>
        <w:tabs>
          <w:tab w:val="left" w:pos="8190"/>
        </w:tabs>
        <w:spacing w:before="0" w:after="120" w:line="240" w:lineRule="auto"/>
        <w:rPr>
          <w:color w:val="0000FF"/>
        </w:rPr>
      </w:pPr>
      <w:r w:rsidRPr="00541652">
        <w:br w:type="column"/>
      </w:r>
      <w:r w:rsidRPr="00541652">
        <w:t>Graphics</w:t>
      </w:r>
    </w:p>
    <w:p w14:paraId="4FBF9FF1" w14:textId="11C92D78" w:rsidR="00C347C1" w:rsidRPr="00541652" w:rsidRDefault="003E44EF" w:rsidP="00C347C1">
      <w:pPr>
        <w:keepNext/>
        <w:tabs>
          <w:tab w:val="left" w:pos="8190"/>
        </w:tabs>
        <w:spacing w:after="120" w:line="240" w:lineRule="auto"/>
        <w:ind w:right="14"/>
        <w:jc w:val="center"/>
      </w:pPr>
      <w:r w:rsidRPr="00541652">
        <w:rPr>
          <w:noProof/>
        </w:rPr>
        <w:drawing>
          <wp:inline distT="0" distB="0" distL="0" distR="0" wp14:anchorId="6DE20F56" wp14:editId="4E53F18C">
            <wp:extent cx="2621280" cy="2186940"/>
            <wp:effectExtent l="0" t="0" r="7620" b="3810"/>
            <wp:docPr id="558666999" name="Picture 1" descr="A handwritten physics diagram showing a ball. The ball is labeled with a mass of 2.4 kg and is positioned 1.3 meters above the ground. Two arrows originate from the ball: a blue arrow pointing downward labeled Fg, representing the force of gravity, and a teal arrow pointing upward labeled v sub o equals 5.05 meters per second, representing the initial upward velocity. A note in the top right corner states, &quot;No air resistan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666999" name="Picture 1" descr="A handwritten physics diagram showing a ball. The ball is labeled with a mass of 2.4 kg and is positioned 1.3 meters above the ground. Two arrows originate from the ball: a blue arrow pointing downward labeled Fg, representing the force of gravity, and a teal arrow pointing upward labeled v sub o equals 5.05 meters per second, representing the initial upward velocity. A note in the top right corner states, &quot;No air resistance.&quot;"/>
                    <pic:cNvPicPr/>
                  </pic:nvPicPr>
                  <pic:blipFill>
                    <a:blip r:embed="rId83" cstate="screen">
                      <a:extLst>
                        <a:ext uri="{28A0092B-C50C-407E-A947-70E740481C1C}">
                          <a14:useLocalDpi xmlns:a14="http://schemas.microsoft.com/office/drawing/2010/main"/>
                        </a:ext>
                      </a:extLst>
                    </a:blip>
                    <a:stretch>
                      <a:fillRect/>
                    </a:stretch>
                  </pic:blipFill>
                  <pic:spPr>
                    <a:xfrm>
                      <a:off x="0" y="0"/>
                      <a:ext cx="2621280" cy="2186940"/>
                    </a:xfrm>
                    <a:prstGeom prst="rect">
                      <a:avLst/>
                    </a:prstGeom>
                  </pic:spPr>
                </pic:pic>
              </a:graphicData>
            </a:graphic>
          </wp:inline>
        </w:drawing>
      </w:r>
    </w:p>
    <w:p w14:paraId="0567C961" w14:textId="35C27ABB" w:rsidR="00C347C1" w:rsidRPr="00541652" w:rsidRDefault="00C347C1" w:rsidP="00A65DC5">
      <w:pPr>
        <w:pStyle w:val="Caption"/>
        <w:tabs>
          <w:tab w:val="left" w:pos="8190"/>
        </w:tabs>
        <w:jc w:val="center"/>
        <w:rPr>
          <w:color w:val="auto"/>
          <w:vertAlign w:val="superscript"/>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17</w:t>
      </w:r>
      <w:r w:rsidR="002778FF">
        <w:rPr>
          <w:color w:val="auto"/>
        </w:rPr>
        <w:fldChar w:fldCharType="end"/>
      </w:r>
      <w:r w:rsidRPr="00541652">
        <w:rPr>
          <w:color w:val="auto"/>
        </w:rPr>
        <w:t xml:space="preserve">: </w:t>
      </w:r>
      <w:r w:rsidR="00A65DC5" w:rsidRPr="00541652">
        <w:rPr>
          <w:color w:val="auto"/>
          <w:w w:val="101"/>
        </w:rPr>
        <w:t>Rough sketch of a ball that was thrown upward</w:t>
      </w:r>
      <w:r w:rsidRPr="00541652">
        <w:rPr>
          <w:color w:val="auto"/>
        </w:rPr>
        <w:t>.</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p>
    <w:p w14:paraId="21C26736" w14:textId="77777777" w:rsidR="00A65DC5" w:rsidRPr="00541652" w:rsidRDefault="00A65DC5" w:rsidP="00A65DC5">
      <w:pPr>
        <w:spacing w:after="120" w:line="240" w:lineRule="auto"/>
        <w:ind w:left="15" w:right="14"/>
        <w:jc w:val="center"/>
      </w:pPr>
      <w:r w:rsidRPr="00541652">
        <w:rPr>
          <w:noProof/>
        </w:rPr>
        <w:drawing>
          <wp:inline distT="0" distB="0" distL="0" distR="0" wp14:anchorId="68CA0440" wp14:editId="084EB3CA">
            <wp:extent cx="469641" cy="896587"/>
            <wp:effectExtent l="0" t="0" r="6985" b="0"/>
            <wp:docPr id="61525557" name="Picture 1" descr="A force diagram of a falling object. A square box is labeled &quot;ball&quot; in the center. A single blue vector arrow points straight down from the bottom of the box, labeled with the symbol F sub g, representing the force of gravity acting on the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068831" name="Picture 1" descr="A force diagram of a falling object. A square box is labeled &quot;ball&quot; in the center. A single blue vector arrow points straight down from the bottom of the box, labeled with the symbol F sub g, representing the force of gravity acting on the ball."/>
                    <pic:cNvPicPr/>
                  </pic:nvPicPr>
                  <pic:blipFill>
                    <a:blip r:embed="rId80" cstate="screen">
                      <a:extLst>
                        <a:ext uri="{28A0092B-C50C-407E-A947-70E740481C1C}">
                          <a14:useLocalDpi xmlns:a14="http://schemas.microsoft.com/office/drawing/2010/main"/>
                        </a:ext>
                      </a:extLst>
                    </a:blip>
                    <a:stretch>
                      <a:fillRect/>
                    </a:stretch>
                  </pic:blipFill>
                  <pic:spPr>
                    <a:xfrm>
                      <a:off x="0" y="0"/>
                      <a:ext cx="478332" cy="913179"/>
                    </a:xfrm>
                    <a:prstGeom prst="rect">
                      <a:avLst/>
                    </a:prstGeom>
                  </pic:spPr>
                </pic:pic>
              </a:graphicData>
            </a:graphic>
          </wp:inline>
        </w:drawing>
      </w:r>
    </w:p>
    <w:p w14:paraId="39FE387E" w14:textId="0D9DB907" w:rsidR="00A65DC5" w:rsidRPr="00541652" w:rsidRDefault="00A65DC5" w:rsidP="00A65DC5">
      <w:pPr>
        <w:pStyle w:val="Caption"/>
        <w:tabs>
          <w:tab w:val="left" w:pos="8190"/>
        </w:tabs>
        <w:jc w:val="center"/>
        <w:rPr>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18</w:t>
      </w:r>
      <w:r w:rsidR="002778FF">
        <w:fldChar w:fldCharType="end"/>
      </w:r>
      <w:r w:rsidRPr="00541652">
        <w:t xml:space="preserve">: </w:t>
      </w:r>
      <w:r w:rsidRPr="00541652">
        <w:rPr>
          <w:color w:val="0000FF"/>
          <w:w w:val="101"/>
        </w:rPr>
        <w:t>Force diagram of a ball in free-fall</w:t>
      </w:r>
      <w:r w:rsidRPr="00541652">
        <w:rPr>
          <w:color w:val="0000FF"/>
        </w:rPr>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782E42B7" w14:textId="245362D8" w:rsidR="00A65DC5" w:rsidRPr="00541652" w:rsidRDefault="003047DB" w:rsidP="003047DB">
      <w:pPr>
        <w:spacing w:after="120" w:line="240" w:lineRule="auto"/>
        <w:ind w:right="12"/>
        <w:rPr>
          <w:color w:val="0000FF"/>
        </w:rPr>
      </w:pPr>
      <w:r w:rsidRPr="00541652">
        <w:rPr>
          <w:color w:val="0000FF"/>
        </w:rPr>
        <w:t xml:space="preserve">A force diagram shows downward force with no indication of upward velocity, exactly as in section </w:t>
      </w:r>
      <w:r w:rsidRPr="00541652">
        <w:rPr>
          <w:color w:val="0000FF"/>
        </w:rPr>
        <w:fldChar w:fldCharType="begin"/>
      </w:r>
      <w:r w:rsidRPr="00541652">
        <w:rPr>
          <w:color w:val="0000FF"/>
        </w:rPr>
        <w:instrText xml:space="preserve"> REF _Ref219285699 \r \h </w:instrText>
      </w:r>
      <w:r w:rsidR="00BE60E8" w:rsidRPr="00541652">
        <w:rPr>
          <w:color w:val="0000FF"/>
        </w:rPr>
        <w:instrText xml:space="preserve"> \* MERGEFORMAT </w:instrText>
      </w:r>
      <w:r w:rsidRPr="00541652">
        <w:rPr>
          <w:color w:val="0000FF"/>
        </w:rPr>
      </w:r>
      <w:r w:rsidRPr="00541652">
        <w:rPr>
          <w:color w:val="0000FF"/>
        </w:rPr>
        <w:fldChar w:fldCharType="separate"/>
      </w:r>
      <w:r w:rsidR="00F91D0D">
        <w:rPr>
          <w:color w:val="0000FF"/>
        </w:rPr>
        <w:t>2.4</w:t>
      </w:r>
      <w:r w:rsidRPr="00541652">
        <w:rPr>
          <w:color w:val="0000FF"/>
        </w:rPr>
        <w:fldChar w:fldCharType="end"/>
      </w:r>
      <w:r w:rsidRPr="00541652">
        <w:rPr>
          <w:color w:val="0000FF"/>
        </w:rPr>
        <w:t>.</w:t>
      </w:r>
    </w:p>
    <w:p w14:paraId="79A54622" w14:textId="77777777" w:rsidR="00C347C1" w:rsidRPr="00541652" w:rsidRDefault="00C347C1" w:rsidP="00C347C1">
      <w:pPr>
        <w:pStyle w:val="Heading3"/>
        <w:tabs>
          <w:tab w:val="left" w:pos="8190"/>
        </w:tabs>
        <w:spacing w:before="0" w:after="120" w:line="240" w:lineRule="auto"/>
        <w:rPr>
          <w:color w:val="0000FF"/>
        </w:rPr>
      </w:pPr>
      <w:r w:rsidRPr="00541652">
        <w:rPr>
          <w:color w:val="0000FF"/>
        </w:rPr>
        <w:br w:type="column"/>
      </w:r>
      <w:r w:rsidRPr="00541652">
        <w:t>Numbers</w:t>
      </w:r>
    </w:p>
    <w:p w14:paraId="2EEC4861" w14:textId="77777777" w:rsidR="000F15A9" w:rsidRPr="00541652" w:rsidRDefault="000F15A9" w:rsidP="000F15A9">
      <w:pPr>
        <w:tabs>
          <w:tab w:val="left" w:pos="8190"/>
        </w:tabs>
        <w:spacing w:after="120" w:line="240" w:lineRule="auto"/>
        <w:ind w:left="15" w:right="14"/>
      </w:pPr>
      <w:r w:rsidRPr="00541652">
        <w:rPr>
          <w:b/>
          <w:bCs/>
        </w:rPr>
        <w:t>Assumptions:</w:t>
      </w:r>
      <w:r w:rsidRPr="00541652">
        <w:t xml:space="preserve"> </w:t>
      </w:r>
      <m:oMath>
        <m:r>
          <w:rPr>
            <w:rFonts w:ascii="Cambria Math" w:hAnsi="Cambria Math"/>
          </w:rPr>
          <m:t>+</m:t>
        </m:r>
        <m:acc>
          <m:accPr>
            <m:ctrlPr>
              <w:rPr>
                <w:rFonts w:ascii="Cambria Math" w:hAnsi="Cambria Math"/>
                <w:i/>
              </w:rPr>
            </m:ctrlPr>
          </m:accPr>
          <m:e>
            <m:r>
              <w:rPr>
                <w:rFonts w:ascii="Cambria Math" w:hAnsi="Cambria Math"/>
              </w:rPr>
              <m:t>y</m:t>
            </m:r>
          </m:e>
        </m:acc>
      </m:oMath>
      <w:r w:rsidRPr="00541652">
        <w:t xml:space="preserve"> is upward; negligible air resistance; start after ball has been released</w:t>
      </w:r>
    </w:p>
    <w:tbl>
      <w:tblPr>
        <w:tblStyle w:val="TableGrid0"/>
        <w:tblW w:w="0" w:type="auto"/>
        <w:tblInd w:w="1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056"/>
        <w:gridCol w:w="2057"/>
      </w:tblGrid>
      <w:tr w:rsidR="0012722D" w:rsidRPr="00541652" w14:paraId="30FAD3EE" w14:textId="77777777" w:rsidTr="0030631A">
        <w:trPr>
          <w:tblHeader/>
        </w:trPr>
        <w:tc>
          <w:tcPr>
            <w:tcW w:w="2056" w:type="dxa"/>
          </w:tcPr>
          <w:p w14:paraId="39A17905" w14:textId="77777777" w:rsidR="000F15A9" w:rsidRPr="00541652" w:rsidRDefault="000F15A9" w:rsidP="000A5AF4">
            <w:pPr>
              <w:tabs>
                <w:tab w:val="left" w:pos="8190"/>
              </w:tabs>
              <w:spacing w:after="120"/>
              <w:ind w:right="14"/>
              <w:rPr>
                <w:b/>
                <w:bCs/>
              </w:rPr>
            </w:pPr>
            <w:r w:rsidRPr="00541652">
              <w:rPr>
                <w:b/>
                <w:bCs/>
              </w:rPr>
              <w:t>Knowns</w:t>
            </w:r>
          </w:p>
        </w:tc>
        <w:tc>
          <w:tcPr>
            <w:tcW w:w="2057" w:type="dxa"/>
          </w:tcPr>
          <w:p w14:paraId="02AC8F1C" w14:textId="77777777" w:rsidR="000F15A9" w:rsidRPr="00541652" w:rsidRDefault="000F15A9" w:rsidP="000A5AF4">
            <w:pPr>
              <w:tabs>
                <w:tab w:val="left" w:pos="8190"/>
              </w:tabs>
              <w:spacing w:after="120"/>
              <w:ind w:right="14"/>
              <w:rPr>
                <w:b/>
                <w:bCs/>
              </w:rPr>
            </w:pPr>
            <w:r w:rsidRPr="00541652">
              <w:rPr>
                <w:b/>
                <w:bCs/>
              </w:rPr>
              <w:t>Unknowns</w:t>
            </w:r>
          </w:p>
        </w:tc>
      </w:tr>
      <w:tr w:rsidR="0012722D" w:rsidRPr="00541652" w14:paraId="50D1E25D" w14:textId="77777777" w:rsidTr="0030631A">
        <w:trPr>
          <w:tblHeader/>
        </w:trPr>
        <w:tc>
          <w:tcPr>
            <w:tcW w:w="2056" w:type="dxa"/>
          </w:tcPr>
          <w:p w14:paraId="21A11221" w14:textId="77777777" w:rsidR="000F15A9" w:rsidRPr="00541652" w:rsidRDefault="000F15A9" w:rsidP="000A5AF4">
            <w:pPr>
              <w:tabs>
                <w:tab w:val="left" w:pos="8190"/>
              </w:tabs>
              <w:spacing w:after="120"/>
              <w:ind w:right="14"/>
            </w:pPr>
            <m:oMathPara>
              <m:oMathParaPr>
                <m:jc m:val="left"/>
              </m:oMathParaPr>
              <m:oMath>
                <m:r>
                  <w:rPr>
                    <w:rFonts w:ascii="Cambria Math" w:hAnsi="Cambria Math"/>
                  </w:rPr>
                  <m:t xml:space="preserve">m=2.4 </m:t>
                </m:r>
                <m:r>
                  <m:rPr>
                    <m:nor/>
                  </m:rPr>
                  <m:t>kg</m:t>
                </m:r>
              </m:oMath>
            </m:oMathPara>
          </w:p>
        </w:tc>
        <w:tc>
          <w:tcPr>
            <w:tcW w:w="2057" w:type="dxa"/>
          </w:tcPr>
          <w:p w14:paraId="3B413D1A" w14:textId="7FBE88A9" w:rsidR="000F15A9" w:rsidRPr="00541652" w:rsidRDefault="00000000" w:rsidP="000A5AF4">
            <w:pPr>
              <w:tabs>
                <w:tab w:val="left" w:pos="8190"/>
              </w:tabs>
              <w:spacing w:after="120"/>
              <w:ind w:right="14"/>
            </w:pPr>
            <m:oMathPara>
              <m:oMathParaPr>
                <m:jc m:val="left"/>
              </m:oMathParaPr>
              <m:oMath>
                <m:sSub>
                  <m:sSubPr>
                    <m:ctrlPr>
                      <w:rPr>
                        <w:rFonts w:ascii="Cambria Math" w:hAnsi="Cambria Math"/>
                        <w:i/>
                      </w:rPr>
                    </m:ctrlPr>
                  </m:sSubPr>
                  <m:e>
                    <m:r>
                      <w:rPr>
                        <w:rFonts w:ascii="Cambria Math" w:hAnsi="Cambria Math"/>
                      </w:rPr>
                      <m:t>y</m:t>
                    </m:r>
                  </m:e>
                  <m:sub>
                    <m:r>
                      <m:rPr>
                        <m:nor/>
                      </m:rPr>
                      <m:t>f</m:t>
                    </m:r>
                  </m:sub>
                </m:sSub>
              </m:oMath>
            </m:oMathPara>
          </w:p>
        </w:tc>
      </w:tr>
      <w:tr w:rsidR="0012722D" w:rsidRPr="00541652" w14:paraId="435E0D02" w14:textId="77777777" w:rsidTr="0030631A">
        <w:trPr>
          <w:tblHeader/>
        </w:trPr>
        <w:tc>
          <w:tcPr>
            <w:tcW w:w="2056" w:type="dxa"/>
          </w:tcPr>
          <w:p w14:paraId="1EE5F469" w14:textId="77777777" w:rsidR="0012722D" w:rsidRPr="00541652" w:rsidRDefault="00000000" w:rsidP="0012722D">
            <w:pPr>
              <w:tabs>
                <w:tab w:val="left" w:pos="8190"/>
              </w:tabs>
              <w:spacing w:after="120"/>
              <w:ind w:right="14"/>
            </w:pPr>
            <m:oMathPara>
              <m:oMathParaPr>
                <m:jc m:val="left"/>
              </m:oMathParaPr>
              <m:oMath>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 xml:space="preserve">=1.3 </m:t>
                </m:r>
                <m:r>
                  <m:rPr>
                    <m:nor/>
                  </m:rPr>
                  <m:t>m</m:t>
                </m:r>
              </m:oMath>
            </m:oMathPara>
          </w:p>
        </w:tc>
        <w:tc>
          <w:tcPr>
            <w:tcW w:w="2057" w:type="dxa"/>
          </w:tcPr>
          <w:p w14:paraId="76DE25D3" w14:textId="6DCF496C" w:rsidR="0012722D" w:rsidRPr="00541652" w:rsidRDefault="00000000" w:rsidP="0012722D">
            <w:pPr>
              <w:tabs>
                <w:tab w:val="left" w:pos="8190"/>
              </w:tabs>
              <w:spacing w:after="120"/>
              <w:ind w:right="14"/>
            </w:pPr>
            <m:oMathPara>
              <m:oMathParaPr>
                <m:jc m:val="left"/>
              </m:oMathParaPr>
              <m:oMath>
                <m:sSub>
                  <m:sSubPr>
                    <m:ctrlPr>
                      <w:rPr>
                        <w:rFonts w:ascii="Cambria Math" w:hAnsi="Cambria Math"/>
                        <w:i/>
                      </w:rPr>
                    </m:ctrlPr>
                  </m:sSubPr>
                  <m:e>
                    <m:r>
                      <w:rPr>
                        <w:rFonts w:ascii="Cambria Math" w:hAnsi="Cambria Math"/>
                      </w:rPr>
                      <m:t>t</m:t>
                    </m:r>
                  </m:e>
                  <m:sub>
                    <m:r>
                      <m:rPr>
                        <m:nor/>
                      </m:rPr>
                      <m:t>f</m:t>
                    </m:r>
                  </m:sub>
                </m:sSub>
              </m:oMath>
            </m:oMathPara>
          </w:p>
        </w:tc>
      </w:tr>
      <w:tr w:rsidR="0012722D" w:rsidRPr="00541652" w14:paraId="69DA2510" w14:textId="77777777" w:rsidTr="0030631A">
        <w:trPr>
          <w:tblHeader/>
        </w:trPr>
        <w:tc>
          <w:tcPr>
            <w:tcW w:w="2056" w:type="dxa"/>
          </w:tcPr>
          <w:p w14:paraId="0A25DB39" w14:textId="3B3E0409" w:rsidR="0012722D" w:rsidRPr="00541652" w:rsidRDefault="00000000" w:rsidP="0012722D">
            <w:pPr>
              <w:tabs>
                <w:tab w:val="left" w:pos="8190"/>
              </w:tabs>
              <w:spacing w:after="120"/>
              <w:ind w:right="14"/>
            </w:pPr>
            <m:oMathPara>
              <m:oMathParaPr>
                <m:jc m:val="left"/>
              </m:oMathParaPr>
              <m:oMath>
                <m:sSub>
                  <m:sSubPr>
                    <m:ctrlPr>
                      <w:rPr>
                        <w:rFonts w:ascii="Cambria Math" w:hAnsi="Cambria Math"/>
                        <w:i/>
                        <w:color w:val="007F7F"/>
                      </w:rPr>
                    </m:ctrlPr>
                  </m:sSubPr>
                  <m:e>
                    <m:r>
                      <w:rPr>
                        <w:rFonts w:ascii="Cambria Math" w:hAnsi="Cambria Math"/>
                        <w:color w:val="007F7F"/>
                      </w:rPr>
                      <m:t>v</m:t>
                    </m:r>
                  </m:e>
                  <m:sub>
                    <m:r>
                      <m:rPr>
                        <m:nor/>
                      </m:rPr>
                      <w:rPr>
                        <w:color w:val="007F7F"/>
                      </w:rPr>
                      <m:t>0y</m:t>
                    </m:r>
                  </m:sub>
                </m:sSub>
                <m:r>
                  <w:rPr>
                    <w:rFonts w:ascii="Cambria Math" w:hAnsi="Cambria Math"/>
                    <w:color w:val="007F7F"/>
                  </w:rPr>
                  <m:t xml:space="preserve">=5.05 </m:t>
                </m:r>
                <m:r>
                  <m:rPr>
                    <m:nor/>
                  </m:rPr>
                  <w:rPr>
                    <w:color w:val="007F7F"/>
                  </w:rPr>
                  <m:t>m/s</m:t>
                </m:r>
              </m:oMath>
            </m:oMathPara>
          </w:p>
        </w:tc>
        <w:tc>
          <w:tcPr>
            <w:tcW w:w="2057" w:type="dxa"/>
          </w:tcPr>
          <w:p w14:paraId="6957D6D9" w14:textId="4440AD18" w:rsidR="0012722D" w:rsidRPr="00541652" w:rsidRDefault="00000000" w:rsidP="0012722D">
            <w:pPr>
              <w:tabs>
                <w:tab w:val="left" w:pos="8190"/>
              </w:tabs>
              <w:spacing w:after="120"/>
              <w:ind w:right="14"/>
            </w:pPr>
            <m:oMathPara>
              <m:oMathParaPr>
                <m:jc m:val="left"/>
              </m:oMathParaPr>
              <m:oMath>
                <m:sSub>
                  <m:sSubPr>
                    <m:ctrlPr>
                      <w:rPr>
                        <w:rFonts w:ascii="Cambria Math" w:hAnsi="Cambria Math"/>
                        <w:i/>
                        <w:color w:val="8B0000"/>
                      </w:rPr>
                    </m:ctrlPr>
                  </m:sSubPr>
                  <m:e>
                    <m:r>
                      <w:rPr>
                        <w:rFonts w:ascii="Cambria Math" w:hAnsi="Cambria Math"/>
                        <w:color w:val="8B0000"/>
                      </w:rPr>
                      <m:t>E</m:t>
                    </m:r>
                  </m:e>
                  <m:sub>
                    <m:r>
                      <m:rPr>
                        <m:nor/>
                      </m:rPr>
                      <w:rPr>
                        <w:color w:val="8B0000"/>
                      </w:rPr>
                      <m:t>k,f</m:t>
                    </m:r>
                  </m:sub>
                </m:sSub>
              </m:oMath>
            </m:oMathPara>
          </w:p>
        </w:tc>
      </w:tr>
      <w:tr w:rsidR="0012722D" w:rsidRPr="00541652" w14:paraId="70FD41BE" w14:textId="77777777" w:rsidTr="0030631A">
        <w:trPr>
          <w:tblHeader/>
        </w:trPr>
        <w:tc>
          <w:tcPr>
            <w:tcW w:w="2056" w:type="dxa"/>
          </w:tcPr>
          <w:p w14:paraId="70CCB5AB" w14:textId="7A3AB9A3" w:rsidR="0012722D" w:rsidRPr="00541652" w:rsidRDefault="00000000" w:rsidP="0012722D">
            <w:pPr>
              <w:tabs>
                <w:tab w:val="left" w:pos="8190"/>
              </w:tabs>
              <w:spacing w:after="120"/>
              <w:ind w:right="14"/>
            </w:pPr>
            <m:oMathPara>
              <m:oMathParaPr>
                <m:jc m:val="left"/>
              </m:oMathParaPr>
              <m:oMath>
                <m:sSub>
                  <m:sSubPr>
                    <m:ctrlPr>
                      <w:rPr>
                        <w:rFonts w:ascii="Cambria Math" w:hAnsi="Cambria Math"/>
                        <w:i/>
                        <w:color w:val="0000FF"/>
                      </w:rPr>
                    </m:ctrlPr>
                  </m:sSubPr>
                  <m:e>
                    <m:r>
                      <w:rPr>
                        <w:rFonts w:ascii="Cambria Math" w:hAnsi="Cambria Math"/>
                        <w:color w:val="0000FF"/>
                      </w:rPr>
                      <m:t>a</m:t>
                    </m:r>
                  </m:e>
                  <m:sub>
                    <m:r>
                      <m:rPr>
                        <m:nor/>
                      </m:rPr>
                      <w:rPr>
                        <w:color w:val="0000FF"/>
                      </w:rPr>
                      <m:t>y</m:t>
                    </m:r>
                  </m:sub>
                </m:sSub>
                <m:r>
                  <w:rPr>
                    <w:rFonts w:ascii="Cambria Math" w:hAnsi="Cambria Math"/>
                    <w:color w:val="0000FF"/>
                  </w:rPr>
                  <m:t>=-g</m:t>
                </m:r>
              </m:oMath>
            </m:oMathPara>
          </w:p>
        </w:tc>
        <w:tc>
          <w:tcPr>
            <w:tcW w:w="2057" w:type="dxa"/>
          </w:tcPr>
          <w:p w14:paraId="78625FAC" w14:textId="1EA09E30" w:rsidR="0012722D" w:rsidRPr="00541652" w:rsidRDefault="00000000" w:rsidP="0012722D">
            <w:pPr>
              <w:tabs>
                <w:tab w:val="left" w:pos="8190"/>
              </w:tabs>
              <w:spacing w:after="120"/>
              <w:ind w:right="14"/>
            </w:pPr>
            <m:oMathPara>
              <m:oMathParaPr>
                <m:jc m:val="left"/>
              </m:oMathParaPr>
              <m:oMath>
                <m:sSub>
                  <m:sSubPr>
                    <m:ctrlPr>
                      <w:rPr>
                        <w:rFonts w:ascii="Cambria Math" w:hAnsi="Cambria Math"/>
                        <w:i/>
                        <w:color w:val="8B0000"/>
                      </w:rPr>
                    </m:ctrlPr>
                  </m:sSubPr>
                  <m:e>
                    <m:r>
                      <w:rPr>
                        <w:rFonts w:ascii="Cambria Math" w:hAnsi="Cambria Math"/>
                        <w:color w:val="8B0000"/>
                      </w:rPr>
                      <m:t>U</m:t>
                    </m:r>
                  </m:e>
                  <m:sub>
                    <m:r>
                      <m:rPr>
                        <m:nor/>
                      </m:rPr>
                      <w:rPr>
                        <w:color w:val="8B0000"/>
                      </w:rPr>
                      <m:t>g,f</m:t>
                    </m:r>
                  </m:sub>
                </m:sSub>
              </m:oMath>
            </m:oMathPara>
          </w:p>
        </w:tc>
      </w:tr>
      <w:tr w:rsidR="0012722D" w:rsidRPr="00541652" w14:paraId="7971404D" w14:textId="77777777" w:rsidTr="0030631A">
        <w:trPr>
          <w:tblHeader/>
        </w:trPr>
        <w:tc>
          <w:tcPr>
            <w:tcW w:w="2056" w:type="dxa"/>
          </w:tcPr>
          <w:p w14:paraId="3ED00465" w14:textId="653D062C" w:rsidR="0012722D" w:rsidRPr="00541652" w:rsidRDefault="0012722D" w:rsidP="0012722D">
            <w:pPr>
              <w:tabs>
                <w:tab w:val="left" w:pos="8190"/>
              </w:tabs>
              <w:spacing w:after="120"/>
              <w:ind w:right="14"/>
            </w:pPr>
          </w:p>
        </w:tc>
        <w:tc>
          <w:tcPr>
            <w:tcW w:w="2057" w:type="dxa"/>
          </w:tcPr>
          <w:p w14:paraId="4D455F99" w14:textId="0AE36EB9" w:rsidR="0012722D" w:rsidRPr="00541652" w:rsidRDefault="00000000" w:rsidP="0012722D">
            <w:pPr>
              <w:tabs>
                <w:tab w:val="left" w:pos="8190"/>
              </w:tabs>
              <w:spacing w:after="120"/>
              <w:ind w:right="14"/>
            </w:pPr>
            <m:oMathPara>
              <m:oMathParaPr>
                <m:jc m:val="left"/>
              </m:oMathParaPr>
              <m:oMath>
                <m:sSub>
                  <m:sSubPr>
                    <m:ctrlPr>
                      <w:rPr>
                        <w:rFonts w:ascii="Cambria Math" w:hAnsi="Cambria Math"/>
                        <w:i/>
                        <w:color w:val="007F7F"/>
                      </w:rPr>
                    </m:ctrlPr>
                  </m:sSubPr>
                  <m:e>
                    <m:r>
                      <w:rPr>
                        <w:rFonts w:ascii="Cambria Math" w:hAnsi="Cambria Math"/>
                        <w:color w:val="007F7F"/>
                      </w:rPr>
                      <m:t>v</m:t>
                    </m:r>
                  </m:e>
                  <m:sub>
                    <m:r>
                      <m:rPr>
                        <m:nor/>
                      </m:rPr>
                      <w:rPr>
                        <w:color w:val="007F7F"/>
                      </w:rPr>
                      <m:t>y,f</m:t>
                    </m:r>
                  </m:sub>
                </m:sSub>
              </m:oMath>
            </m:oMathPara>
          </w:p>
        </w:tc>
      </w:tr>
      <w:tr w:rsidR="0012722D" w:rsidRPr="00541652" w14:paraId="47492077" w14:textId="77777777" w:rsidTr="0030631A">
        <w:trPr>
          <w:tblHeader/>
        </w:trPr>
        <w:tc>
          <w:tcPr>
            <w:tcW w:w="2056" w:type="dxa"/>
          </w:tcPr>
          <w:p w14:paraId="6EE20E2E" w14:textId="77777777" w:rsidR="0012722D" w:rsidRPr="00541652" w:rsidRDefault="0012722D" w:rsidP="0012722D">
            <w:pPr>
              <w:tabs>
                <w:tab w:val="left" w:pos="8190"/>
              </w:tabs>
              <w:spacing w:after="120"/>
              <w:ind w:right="14"/>
            </w:pPr>
          </w:p>
        </w:tc>
        <w:tc>
          <w:tcPr>
            <w:tcW w:w="2057" w:type="dxa"/>
          </w:tcPr>
          <w:p w14:paraId="7146E196" w14:textId="521B6C46" w:rsidR="0012722D" w:rsidRPr="00541652" w:rsidRDefault="00000000" w:rsidP="0012722D">
            <w:pPr>
              <w:tabs>
                <w:tab w:val="left" w:pos="8190"/>
              </w:tabs>
              <w:spacing w:after="120"/>
              <w:ind w:right="14"/>
            </w:pPr>
            <m:oMathPara>
              <m:oMathParaPr>
                <m:jc m:val="left"/>
              </m:oMathParaPr>
              <m:oMath>
                <m:sSub>
                  <m:sSubPr>
                    <m:ctrlPr>
                      <w:rPr>
                        <w:rFonts w:ascii="Cambria Math" w:hAnsi="Cambria Math"/>
                        <w:i/>
                        <w:color w:val="007F7F"/>
                      </w:rPr>
                    </m:ctrlPr>
                  </m:sSubPr>
                  <m:e>
                    <m:r>
                      <w:rPr>
                        <w:rFonts w:ascii="Cambria Math" w:hAnsi="Cambria Math"/>
                        <w:color w:val="007F7F"/>
                      </w:rPr>
                      <m:t>p</m:t>
                    </m:r>
                  </m:e>
                  <m:sub>
                    <m:r>
                      <m:rPr>
                        <m:nor/>
                      </m:rPr>
                      <w:rPr>
                        <w:color w:val="007F7F"/>
                      </w:rPr>
                      <m:t>y,f</m:t>
                    </m:r>
                  </m:sub>
                </m:sSub>
              </m:oMath>
            </m:oMathPara>
          </w:p>
        </w:tc>
      </w:tr>
    </w:tbl>
    <w:p w14:paraId="4B70AFBA" w14:textId="5DDCB51A" w:rsidR="00D96299" w:rsidRPr="00541652" w:rsidRDefault="00D96299" w:rsidP="00D96299">
      <w:pPr>
        <w:spacing w:after="120" w:line="240" w:lineRule="auto"/>
        <w:ind w:left="15" w:right="14"/>
      </w:pPr>
      <w:r w:rsidRPr="00541652">
        <w:t xml:space="preserve">Note that the only changes to the “knowns” from section </w:t>
      </w:r>
      <w:r w:rsidR="00942DD7" w:rsidRPr="00541652">
        <w:fldChar w:fldCharType="begin"/>
      </w:r>
      <w:r w:rsidR="00942DD7" w:rsidRPr="00541652">
        <w:instrText xml:space="preserve"> REF _Ref219285699 \r \h </w:instrText>
      </w:r>
      <w:r w:rsidR="00BE60E8" w:rsidRPr="00541652">
        <w:instrText xml:space="preserve"> \* MERGEFORMAT </w:instrText>
      </w:r>
      <w:r w:rsidR="00942DD7" w:rsidRPr="00541652">
        <w:fldChar w:fldCharType="separate"/>
      </w:r>
      <w:r w:rsidR="00F91D0D">
        <w:t>2.4</w:t>
      </w:r>
      <w:r w:rsidR="00942DD7" w:rsidRPr="00541652">
        <w:fldChar w:fldCharType="end"/>
      </w:r>
      <w:r w:rsidRPr="00541652">
        <w:t xml:space="preserve"> are that there is no “-” on </w:t>
      </w:r>
      <m:oMath>
        <m:sSub>
          <m:sSubPr>
            <m:ctrlPr>
              <w:rPr>
                <w:rFonts w:ascii="Cambria Math" w:hAnsi="Cambria Math"/>
                <w:i/>
                <w:color w:val="007F7F"/>
              </w:rPr>
            </m:ctrlPr>
          </m:sSubPr>
          <m:e>
            <m:r>
              <w:rPr>
                <w:rFonts w:ascii="Cambria Math" w:hAnsi="Cambria Math"/>
                <w:color w:val="007F7F"/>
              </w:rPr>
              <m:t>v</m:t>
            </m:r>
          </m:e>
          <m:sub>
            <m:r>
              <m:rPr>
                <m:nor/>
              </m:rPr>
              <w:rPr>
                <w:color w:val="007F7F"/>
              </w:rPr>
              <m:t>0y</m:t>
            </m:r>
          </m:sub>
        </m:sSub>
      </m:oMath>
      <w:r w:rsidR="00BB0689" w:rsidRPr="00541652">
        <w:rPr>
          <w:rFonts w:eastAsiaTheme="minorEastAsia"/>
          <w:color w:val="007F7F"/>
        </w:rPr>
        <w:t xml:space="preserve"> </w:t>
      </w:r>
      <w:r w:rsidRPr="00541652">
        <w:t>and</w:t>
      </w:r>
      <w:r w:rsidR="00BB0689" w:rsidRPr="00541652">
        <w:t xml:space="preserve"> </w:t>
      </w:r>
      <m:oMath>
        <m:sSub>
          <m:sSubPr>
            <m:ctrlPr>
              <w:rPr>
                <w:rFonts w:ascii="Cambria Math" w:hAnsi="Cambria Math"/>
                <w:i/>
              </w:rPr>
            </m:ctrlPr>
          </m:sSubPr>
          <m:e>
            <m:r>
              <w:rPr>
                <w:rFonts w:ascii="Cambria Math" w:hAnsi="Cambria Math"/>
              </w:rPr>
              <m:t>y</m:t>
            </m:r>
          </m:e>
          <m:sub>
            <m:r>
              <m:rPr>
                <m:nor/>
              </m:rPr>
              <m:t>f</m:t>
            </m:r>
          </m:sub>
        </m:sSub>
      </m:oMath>
      <w:r w:rsidR="00BB0689" w:rsidRPr="00541652">
        <w:rPr>
          <w:rFonts w:eastAsiaTheme="minorEastAsia"/>
          <w:i/>
        </w:rPr>
        <w:t xml:space="preserve"> </w:t>
      </w:r>
      <w:r w:rsidRPr="00541652">
        <w:t>is now unknown.</w:t>
      </w:r>
      <w:r w:rsidR="00BB0689" w:rsidRPr="00541652">
        <w:t xml:space="preserve"> </w:t>
      </w:r>
      <m:oMath>
        <m:sSub>
          <m:sSubPr>
            <m:ctrlPr>
              <w:rPr>
                <w:rFonts w:ascii="Cambria Math" w:hAnsi="Cambria Math"/>
                <w:i/>
                <w:color w:val="8B0000"/>
              </w:rPr>
            </m:ctrlPr>
          </m:sSubPr>
          <m:e>
            <m:r>
              <w:rPr>
                <w:rFonts w:ascii="Cambria Math" w:hAnsi="Cambria Math"/>
                <w:color w:val="8B0000"/>
              </w:rPr>
              <m:t>U</m:t>
            </m:r>
          </m:e>
          <m:sub>
            <m:r>
              <m:rPr>
                <m:nor/>
              </m:rPr>
              <w:rPr>
                <w:color w:val="8B0000"/>
              </w:rPr>
              <m:t>g,f</m:t>
            </m:r>
          </m:sub>
        </m:sSub>
      </m:oMath>
      <w:r w:rsidR="00BB0689" w:rsidRPr="00541652">
        <w:rPr>
          <w:rFonts w:eastAsiaTheme="minorEastAsia"/>
          <w:i/>
          <w:color w:val="8B0000"/>
        </w:rPr>
        <w:t xml:space="preserve"> </w:t>
      </w:r>
      <w:r w:rsidRPr="00541652">
        <w:t>has also been added as an unknown.</w:t>
      </w:r>
    </w:p>
    <w:p w14:paraId="3D1254F4" w14:textId="77777777" w:rsidR="00D96299" w:rsidRPr="00541652" w:rsidRDefault="00D96299" w:rsidP="00D96299">
      <w:pPr>
        <w:spacing w:after="120" w:line="240" w:lineRule="auto"/>
        <w:ind w:left="15" w:right="14"/>
      </w:pPr>
      <w:r w:rsidRPr="00541652">
        <w:t>Three of the six unknowns are easy to find, once we realize that at the peak the ball is not moving.</w:t>
      </w:r>
    </w:p>
    <w:p w14:paraId="0351DB14" w14:textId="6B9B2FFC" w:rsidR="00D96299" w:rsidRPr="00541652" w:rsidRDefault="00D96299" w:rsidP="00D96299">
      <w:pPr>
        <w:spacing w:after="120" w:line="240" w:lineRule="auto"/>
        <w:ind w:left="15" w:right="14"/>
      </w:pPr>
      <w:r w:rsidRPr="00541652">
        <w:t>That makes</w:t>
      </w:r>
      <w:r w:rsidR="00BB0689" w:rsidRPr="00541652">
        <w:t xml:space="preserve"> </w:t>
      </w:r>
      <m:oMath>
        <m:sSub>
          <m:sSubPr>
            <m:ctrlPr>
              <w:rPr>
                <w:rFonts w:ascii="Cambria Math" w:hAnsi="Cambria Math"/>
                <w:i/>
                <w:color w:val="8B0000"/>
              </w:rPr>
            </m:ctrlPr>
          </m:sSubPr>
          <m:e>
            <m:r>
              <w:rPr>
                <w:rFonts w:ascii="Cambria Math" w:hAnsi="Cambria Math"/>
                <w:color w:val="8B0000"/>
              </w:rPr>
              <m:t>E</m:t>
            </m:r>
          </m:e>
          <m:sub>
            <m:r>
              <m:rPr>
                <m:nor/>
              </m:rPr>
              <w:rPr>
                <w:color w:val="8B0000"/>
              </w:rPr>
              <m:t>k,f</m:t>
            </m:r>
          </m:sub>
        </m:sSub>
        <m:r>
          <w:rPr>
            <w:rFonts w:ascii="Cambria Math" w:eastAsiaTheme="minorEastAsia" w:hAnsi="Cambria Math"/>
            <w:color w:val="8B0000"/>
          </w:rPr>
          <m:t>=0</m:t>
        </m:r>
      </m:oMath>
      <w:r w:rsidRPr="00541652">
        <w:t xml:space="preserve">, </w:t>
      </w:r>
      <m:oMath>
        <m:sSub>
          <m:sSubPr>
            <m:ctrlPr>
              <w:rPr>
                <w:rFonts w:ascii="Cambria Math" w:hAnsi="Cambria Math"/>
                <w:i/>
                <w:color w:val="007F7F"/>
              </w:rPr>
            </m:ctrlPr>
          </m:sSubPr>
          <m:e>
            <m:r>
              <w:rPr>
                <w:rFonts w:ascii="Cambria Math" w:hAnsi="Cambria Math"/>
                <w:color w:val="007F7F"/>
              </w:rPr>
              <m:t>v</m:t>
            </m:r>
          </m:e>
          <m:sub>
            <m:r>
              <m:rPr>
                <m:nor/>
              </m:rPr>
              <w:rPr>
                <w:color w:val="007F7F"/>
              </w:rPr>
              <m:t>y,f</m:t>
            </m:r>
          </m:sub>
        </m:sSub>
        <m:r>
          <w:rPr>
            <w:rFonts w:ascii="Cambria Math" w:hAnsi="Cambria Math"/>
            <w:color w:val="007F7F"/>
          </w:rPr>
          <m:t>=0</m:t>
        </m:r>
      </m:oMath>
      <w:r w:rsidRPr="00541652">
        <w:t xml:space="preserve">, and </w:t>
      </w:r>
      <m:oMath>
        <m:sSub>
          <m:sSubPr>
            <m:ctrlPr>
              <w:rPr>
                <w:rFonts w:ascii="Cambria Math" w:hAnsi="Cambria Math"/>
                <w:i/>
                <w:color w:val="007F7F"/>
              </w:rPr>
            </m:ctrlPr>
          </m:sSubPr>
          <m:e>
            <m:r>
              <w:rPr>
                <w:rFonts w:ascii="Cambria Math" w:hAnsi="Cambria Math"/>
                <w:color w:val="007F7F"/>
              </w:rPr>
              <m:t>p</m:t>
            </m:r>
          </m:e>
          <m:sub>
            <m:r>
              <m:rPr>
                <m:nor/>
              </m:rPr>
              <w:rPr>
                <w:color w:val="007F7F"/>
              </w:rPr>
              <m:t>y,f</m:t>
            </m:r>
          </m:sub>
        </m:sSub>
        <m:r>
          <w:rPr>
            <w:rFonts w:ascii="Cambria Math" w:hAnsi="Cambria Math"/>
            <w:color w:val="007F7F"/>
          </w:rPr>
          <m:t>=0</m:t>
        </m:r>
      </m:oMath>
      <w:r w:rsidRPr="00541652">
        <w:t>.</w:t>
      </w:r>
    </w:p>
    <w:p w14:paraId="54807385" w14:textId="363C896B" w:rsidR="00C347C1" w:rsidRPr="00541652" w:rsidRDefault="00C347C1" w:rsidP="00C347C1">
      <w:pPr>
        <w:tabs>
          <w:tab w:val="left" w:pos="8190"/>
        </w:tabs>
        <w:spacing w:after="120" w:line="240" w:lineRule="auto"/>
        <w:ind w:left="15" w:right="14"/>
      </w:pPr>
    </w:p>
    <w:p w14:paraId="5EDCA82E" w14:textId="77777777" w:rsidR="00C347C1" w:rsidRPr="00541652" w:rsidRDefault="00C347C1" w:rsidP="00C347C1">
      <w:pPr>
        <w:pStyle w:val="Heading3"/>
        <w:tabs>
          <w:tab w:val="left" w:pos="8190"/>
        </w:tabs>
      </w:pPr>
      <w:r w:rsidRPr="00541652">
        <w:br w:type="column"/>
      </w:r>
      <w:r w:rsidRPr="00541652">
        <w:lastRenderedPageBreak/>
        <w:t>Words</w:t>
      </w:r>
    </w:p>
    <w:p w14:paraId="4F810517" w14:textId="68354202" w:rsidR="00301AC4" w:rsidRPr="00541652" w:rsidRDefault="00301AC4" w:rsidP="00301AC4">
      <w:pPr>
        <w:spacing w:after="120" w:line="240" w:lineRule="auto"/>
        <w:ind w:left="-5" w:right="14"/>
      </w:pPr>
      <w:r w:rsidRPr="00541652">
        <w:t xml:space="preserve">In regular English, it is normal to refer to “slowing down” as “decelerating,” and “speeding up” as “accelerating.” That is not the case in physics. </w:t>
      </w:r>
      <w:r w:rsidRPr="00541652">
        <w:rPr>
          <w:color w:val="0000FF"/>
        </w:rPr>
        <w:t xml:space="preserve">We will always use the word “acceleration” to indicate that </w:t>
      </w:r>
      <w:r w:rsidRPr="00541652">
        <w:rPr>
          <w:color w:val="007F7F"/>
        </w:rPr>
        <w:t>an object’s velocity is changing. Sometimes the magnitude of the velocity (speed) may increas</w:t>
      </w:r>
      <w:r w:rsidR="00904177">
        <w:rPr>
          <w:color w:val="007F7F"/>
        </w:rPr>
        <w:t>e</w:t>
      </w:r>
      <w:r w:rsidRPr="00541652">
        <w:rPr>
          <w:color w:val="007F7F"/>
        </w:rPr>
        <w:t>; sometimes it may decreas</w:t>
      </w:r>
      <w:r w:rsidR="00904177">
        <w:rPr>
          <w:color w:val="007F7F"/>
        </w:rPr>
        <w:t>e</w:t>
      </w:r>
      <w:r w:rsidRPr="00541652">
        <w:rPr>
          <w:color w:val="007F7F"/>
        </w:rPr>
        <w:t xml:space="preserve">; and in some cases, the speed may stay constant </w:t>
      </w:r>
      <w:r w:rsidR="00904177">
        <w:rPr>
          <w:color w:val="007F7F"/>
        </w:rPr>
        <w:t>while</w:t>
      </w:r>
      <w:r w:rsidRPr="00541652">
        <w:rPr>
          <w:color w:val="007F7F"/>
        </w:rPr>
        <w:t xml:space="preserve"> the direction chang</w:t>
      </w:r>
      <w:r w:rsidR="00904177">
        <w:rPr>
          <w:color w:val="007F7F"/>
        </w:rPr>
        <w:t>es</w:t>
      </w:r>
      <w:r w:rsidRPr="00541652">
        <w:rPr>
          <w:color w:val="007F7F"/>
        </w:rPr>
        <w:t xml:space="preserve">. </w:t>
      </w:r>
      <w:r w:rsidRPr="00541652">
        <w:rPr>
          <w:color w:val="0000FF"/>
        </w:rPr>
        <w:t xml:space="preserve">To avoid confusion, we will refer to </w:t>
      </w:r>
      <w:r w:rsidR="00D7634D" w:rsidRPr="00541652">
        <w:rPr>
          <w:color w:val="0000FF"/>
        </w:rPr>
        <w:t>all</w:t>
      </w:r>
      <w:r w:rsidRPr="00541652">
        <w:rPr>
          <w:color w:val="0000FF"/>
        </w:rPr>
        <w:t xml:space="preserve"> these situations as acceleration.</w:t>
      </w:r>
    </w:p>
    <w:p w14:paraId="23AD1E18" w14:textId="53AA90FC" w:rsidR="00301AC4" w:rsidRPr="00541652" w:rsidRDefault="00301AC4" w:rsidP="00301AC4">
      <w:pPr>
        <w:spacing w:after="120" w:line="240" w:lineRule="auto"/>
        <w:ind w:left="-5" w:right="14"/>
      </w:pPr>
      <w:r w:rsidRPr="00541652">
        <w:rPr>
          <w:color w:val="8B0000"/>
        </w:rPr>
        <w:t xml:space="preserve">We can again use conservation of energy to find the final gravitational potential energy. At the beginning, the ball has both gravitational potential energy, since it is elevated above the ground, and also kinetic energy, since it is moving. As it goes upward, it slows down, ultimately stopping when it reaches the peak. That means it is losing kinetic energy, and all the kinetic energy it loses is transforming into gravitational potential energy. So, at the peak, </w:t>
      </w:r>
      <w:r w:rsidR="00EC1081" w:rsidRPr="00541652">
        <w:rPr>
          <w:color w:val="8B0000"/>
        </w:rPr>
        <w:t>all</w:t>
      </w:r>
      <w:r w:rsidRPr="00541652">
        <w:rPr>
          <w:color w:val="8B0000"/>
        </w:rPr>
        <w:t xml:space="preserve"> its initial energy has changed into gravitational potential energy.</w:t>
      </w:r>
    </w:p>
    <w:p w14:paraId="522CD802" w14:textId="042AD254" w:rsidR="00C347C1" w:rsidRPr="00541652" w:rsidRDefault="00301AC4" w:rsidP="00301AC4">
      <w:pPr>
        <w:tabs>
          <w:tab w:val="left" w:pos="8190"/>
        </w:tabs>
        <w:spacing w:after="120" w:line="240" w:lineRule="auto"/>
        <w:ind w:right="12"/>
      </w:pPr>
      <w:r w:rsidRPr="00541652">
        <w:t xml:space="preserve">When the ball reaches the peak, its height and </w:t>
      </w:r>
      <w:r w:rsidRPr="00541652">
        <w:rPr>
          <w:color w:val="8B0000"/>
        </w:rPr>
        <w:t xml:space="preserve">its gravitational potential energy </w:t>
      </w:r>
      <w:r w:rsidRPr="00541652">
        <w:t xml:space="preserve">are at a maximum, while its </w:t>
      </w:r>
      <w:r w:rsidRPr="00541652">
        <w:rPr>
          <w:color w:val="007F7F"/>
        </w:rPr>
        <w:t xml:space="preserve">speed </w:t>
      </w:r>
      <w:r w:rsidRPr="00541652">
        <w:t xml:space="preserve">and </w:t>
      </w:r>
      <w:r w:rsidRPr="00541652">
        <w:rPr>
          <w:color w:val="8B0000"/>
        </w:rPr>
        <w:t xml:space="preserve">kinetic energy </w:t>
      </w:r>
      <w:r w:rsidRPr="00541652">
        <w:t xml:space="preserve">are at a minimum. </w:t>
      </w:r>
      <w:r w:rsidRPr="00541652">
        <w:rPr>
          <w:color w:val="007F7F"/>
        </w:rPr>
        <w:t>The momentum was positive as the ball was going up, since “upward” is usually considered a positive direction. At the top, the momentum is zero, and unless something intervenes, a short time later the ball will be moving downward, so the momentum will be negative.</w:t>
      </w:r>
    </w:p>
    <w:p w14:paraId="1D67A2C4" w14:textId="77777777" w:rsidR="00C347C1" w:rsidRPr="00541652" w:rsidRDefault="00C347C1" w:rsidP="00C347C1">
      <w:pPr>
        <w:pStyle w:val="Heading3"/>
        <w:tabs>
          <w:tab w:val="left" w:pos="8190"/>
        </w:tabs>
      </w:pPr>
      <w:r w:rsidRPr="00541652">
        <w:br w:type="column"/>
      </w:r>
      <w:r w:rsidRPr="00541652">
        <w:t>Graphics</w:t>
      </w:r>
    </w:p>
    <w:p w14:paraId="2BDBEB1B" w14:textId="4D0F219F" w:rsidR="00C347C1" w:rsidRPr="00541652" w:rsidRDefault="005D7BFB" w:rsidP="00C347C1">
      <w:pPr>
        <w:keepNext/>
        <w:tabs>
          <w:tab w:val="left" w:pos="8190"/>
        </w:tabs>
        <w:spacing w:after="120" w:line="240" w:lineRule="auto"/>
        <w:ind w:left="-5" w:right="14"/>
        <w:jc w:val="center"/>
      </w:pPr>
      <w:r w:rsidRPr="00541652">
        <w:rPr>
          <w:noProof/>
        </w:rPr>
        <w:drawing>
          <wp:inline distT="0" distB="0" distL="0" distR="0" wp14:anchorId="5889A6C7" wp14:editId="296E520E">
            <wp:extent cx="2021440" cy="1752600"/>
            <wp:effectExtent l="0" t="0" r="0" b="0"/>
            <wp:docPr id="524782259" name="Picture 1" descr="A velocity-versus-time graph for a ball thrown upward. The horizontal axis is labeled Time in seconds from 0 to 0.5. The vertical axis is labeled Velocity in meters per second from 0 to 5. A solid teal line starts at a positive velocity of 5.0 meters per second at time zero and slopes downward toward the axis. A blue label indicates the slope is -9.8 meters per second squared, showing the constant downward acceleration of gravity as the ball slows down on its way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82259" name="Picture 1" descr="A velocity-versus-time graph for a ball thrown upward. The horizontal axis is labeled Time in seconds from 0 to 0.5. The vertical axis is labeled Velocity in meters per second from 0 to 5. A solid teal line starts at a positive velocity of 5.0 meters per second at time zero and slopes downward toward the axis. A blue label indicates the slope is -9.8 meters per second squared, showing the constant downward acceleration of gravity as the ball slows down on its way up."/>
                    <pic:cNvPicPr/>
                  </pic:nvPicPr>
                  <pic:blipFill>
                    <a:blip r:embed="rId84" cstate="screen">
                      <a:extLst>
                        <a:ext uri="{28A0092B-C50C-407E-A947-70E740481C1C}">
                          <a14:useLocalDpi xmlns:a14="http://schemas.microsoft.com/office/drawing/2010/main"/>
                        </a:ext>
                      </a:extLst>
                    </a:blip>
                    <a:stretch>
                      <a:fillRect/>
                    </a:stretch>
                  </pic:blipFill>
                  <pic:spPr>
                    <a:xfrm>
                      <a:off x="0" y="0"/>
                      <a:ext cx="2030454" cy="1760415"/>
                    </a:xfrm>
                    <a:prstGeom prst="rect">
                      <a:avLst/>
                    </a:prstGeom>
                  </pic:spPr>
                </pic:pic>
              </a:graphicData>
            </a:graphic>
          </wp:inline>
        </w:drawing>
      </w:r>
    </w:p>
    <w:p w14:paraId="2ED7439A" w14:textId="7F77C7EF" w:rsidR="00C347C1" w:rsidRPr="00541652" w:rsidRDefault="00C347C1" w:rsidP="00C347C1">
      <w:pPr>
        <w:pStyle w:val="Caption"/>
        <w:tabs>
          <w:tab w:val="left" w:pos="8190"/>
        </w:tabs>
        <w:jc w:val="center"/>
        <w:rPr>
          <w:color w:val="8B0000"/>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19</w:t>
      </w:r>
      <w:r w:rsidR="002778FF">
        <w:fldChar w:fldCharType="end"/>
      </w:r>
      <w:r w:rsidRPr="00541652">
        <w:t xml:space="preserve">: </w:t>
      </w:r>
      <w:r w:rsidR="005D7BFB" w:rsidRPr="00541652">
        <w:rPr>
          <w:color w:val="007F7F"/>
        </w:rPr>
        <w:t>Velocity during free-fall</w:t>
      </w:r>
      <w:r w:rsidRPr="00541652">
        <w:rPr>
          <w:color w:val="007F7F"/>
        </w:rPr>
        <w:t>.</w:t>
      </w:r>
      <w:r w:rsidRPr="00541652">
        <w:rPr>
          <w:color w:val="007F7F"/>
          <w:vertAlign w:val="superscript"/>
        </w:rPr>
        <w:fldChar w:fldCharType="begin"/>
      </w:r>
      <w:r w:rsidRPr="00541652">
        <w:rPr>
          <w:color w:val="007F7F"/>
          <w:vertAlign w:val="superscript"/>
        </w:rPr>
        <w:instrText xml:space="preserve"> NOTEREF _Ref218898700 \h  \* MERGEFORMAT </w:instrText>
      </w:r>
      <w:r w:rsidRPr="00541652">
        <w:rPr>
          <w:color w:val="007F7F"/>
          <w:vertAlign w:val="superscript"/>
        </w:rPr>
      </w:r>
      <w:r w:rsidRPr="00541652">
        <w:rPr>
          <w:color w:val="007F7F"/>
          <w:vertAlign w:val="superscript"/>
        </w:rPr>
        <w:fldChar w:fldCharType="separate"/>
      </w:r>
      <w:r w:rsidR="00F91D0D">
        <w:rPr>
          <w:color w:val="007F7F"/>
          <w:vertAlign w:val="superscript"/>
        </w:rPr>
        <w:t>1</w:t>
      </w:r>
      <w:r w:rsidRPr="00541652">
        <w:rPr>
          <w:color w:val="007F7F"/>
          <w:vertAlign w:val="superscript"/>
        </w:rPr>
        <w:fldChar w:fldCharType="end"/>
      </w:r>
    </w:p>
    <w:p w14:paraId="05CF2924" w14:textId="04533B0E" w:rsidR="005D7BFB" w:rsidRPr="00541652" w:rsidRDefault="00AD5E51" w:rsidP="00AD5E51">
      <w:pPr>
        <w:jc w:val="center"/>
      </w:pPr>
      <w:r w:rsidRPr="00541652">
        <w:rPr>
          <w:noProof/>
        </w:rPr>
        <w:drawing>
          <wp:inline distT="0" distB="0" distL="0" distR="0" wp14:anchorId="080D2CCE" wp14:editId="1C454B81">
            <wp:extent cx="2515667" cy="2011680"/>
            <wp:effectExtent l="0" t="0" r="0" b="7620"/>
            <wp:docPr id="286738582" name="Picture 1" descr="An energy bar chart for a ball thrown upward, with two categories: &quot;just thrown&quot; and &quot;at peak.&quot; In the &quot;just thrown&quot; category, there are two bars of equal height at 31 Joules, one solid dark red for Kinetic Energy (Ek) and one patterned for Gravitational Potential Energy (Ug). In the &quot;at peak&quot; category, there is only a single tall patterned bar for Gravitational Potential Energy (Ug) reaching roughly 62 Joules, while the kinetic energy bar is at zero. This illustrates the conversion of all initial kinetic energy into potential energy at the highest point of f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38582" name="Picture 1" descr="An energy bar chart for a ball thrown upward, with two categories: &quot;just thrown&quot; and &quot;at peak.&quot; In the &quot;just thrown&quot; category, there are two bars of equal height at 31 Joules, one solid dark red for Kinetic Energy (Ek) and one patterned for Gravitational Potential Energy (Ug). In the &quot;at peak&quot; category, there is only a single tall patterned bar for Gravitational Potential Energy (Ug) reaching roughly 62 Joules, while the kinetic energy bar is at zero. This illustrates the conversion of all initial kinetic energy into potential energy at the highest point of flight."/>
                    <pic:cNvPicPr/>
                  </pic:nvPicPr>
                  <pic:blipFill>
                    <a:blip r:embed="rId85" cstate="screen">
                      <a:extLst>
                        <a:ext uri="{28A0092B-C50C-407E-A947-70E740481C1C}">
                          <a14:useLocalDpi xmlns:a14="http://schemas.microsoft.com/office/drawing/2010/main"/>
                        </a:ext>
                      </a:extLst>
                    </a:blip>
                    <a:stretch>
                      <a:fillRect/>
                    </a:stretch>
                  </pic:blipFill>
                  <pic:spPr>
                    <a:xfrm>
                      <a:off x="0" y="0"/>
                      <a:ext cx="2533322" cy="2025798"/>
                    </a:xfrm>
                    <a:prstGeom prst="rect">
                      <a:avLst/>
                    </a:prstGeom>
                  </pic:spPr>
                </pic:pic>
              </a:graphicData>
            </a:graphic>
          </wp:inline>
        </w:drawing>
      </w:r>
    </w:p>
    <w:p w14:paraId="018AB540" w14:textId="3C07C1C7" w:rsidR="00B1119E" w:rsidRPr="00541652" w:rsidRDefault="00B1119E" w:rsidP="00E07CDD">
      <w:pPr>
        <w:pStyle w:val="Caption"/>
        <w:tabs>
          <w:tab w:val="left" w:pos="8190"/>
        </w:tabs>
        <w:jc w:val="center"/>
        <w:rPr>
          <w:color w:val="8B0000"/>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20</w:t>
      </w:r>
      <w:r w:rsidR="002778FF">
        <w:fldChar w:fldCharType="end"/>
      </w:r>
      <w:r w:rsidRPr="00541652">
        <w:t xml:space="preserve">: </w:t>
      </w:r>
      <w:r w:rsidR="00E07CDD" w:rsidRPr="00541652">
        <w:rPr>
          <w:color w:val="8B0000"/>
        </w:rPr>
        <w:t>Energy bar graph for a ball being thrown upward, showing energy when it is just thrown and at the peak of its flight</w:t>
      </w:r>
      <w:r w:rsidRPr="00541652">
        <w:rPr>
          <w:color w:val="8B0000"/>
        </w:rPr>
        <w:t>.</w:t>
      </w:r>
      <w:r w:rsidRPr="00541652">
        <w:rPr>
          <w:color w:val="8B0000"/>
          <w:vertAlign w:val="superscript"/>
        </w:rPr>
        <w:fldChar w:fldCharType="begin"/>
      </w:r>
      <w:r w:rsidRPr="00541652">
        <w:rPr>
          <w:color w:val="8B0000"/>
          <w:vertAlign w:val="superscript"/>
        </w:rPr>
        <w:instrText xml:space="preserve"> NOTEREF _Ref218898700 \h  \* MERGEFORMAT </w:instrText>
      </w:r>
      <w:r w:rsidRPr="00541652">
        <w:rPr>
          <w:color w:val="8B0000"/>
          <w:vertAlign w:val="superscript"/>
        </w:rPr>
      </w:r>
      <w:r w:rsidRPr="00541652">
        <w:rPr>
          <w:color w:val="8B0000"/>
          <w:vertAlign w:val="superscript"/>
        </w:rPr>
        <w:fldChar w:fldCharType="separate"/>
      </w:r>
      <w:r w:rsidR="00F91D0D">
        <w:rPr>
          <w:color w:val="8B0000"/>
          <w:vertAlign w:val="superscript"/>
        </w:rPr>
        <w:t>1</w:t>
      </w:r>
      <w:r w:rsidRPr="00541652">
        <w:rPr>
          <w:color w:val="8B0000"/>
          <w:vertAlign w:val="superscript"/>
        </w:rPr>
        <w:fldChar w:fldCharType="end"/>
      </w:r>
    </w:p>
    <w:p w14:paraId="523976AD" w14:textId="77777777" w:rsidR="00B1119E" w:rsidRPr="00541652" w:rsidRDefault="00B1119E" w:rsidP="005D7BFB"/>
    <w:p w14:paraId="134927CA" w14:textId="77777777" w:rsidR="00C347C1" w:rsidRPr="00541652" w:rsidRDefault="00C347C1" w:rsidP="00C347C1">
      <w:pPr>
        <w:pStyle w:val="Heading3"/>
        <w:tabs>
          <w:tab w:val="left" w:pos="8190"/>
        </w:tabs>
      </w:pPr>
      <w:r w:rsidRPr="00541652">
        <w:br w:type="column"/>
      </w:r>
      <w:r w:rsidRPr="00541652">
        <w:t>Numbers</w:t>
      </w:r>
    </w:p>
    <w:p w14:paraId="18C3D1E5" w14:textId="076079BA" w:rsidR="00C85AC3" w:rsidRPr="00541652" w:rsidRDefault="00C85AC3" w:rsidP="00C85AC3">
      <w:pPr>
        <w:spacing w:after="120" w:line="240" w:lineRule="auto"/>
        <w:ind w:left="15" w:right="14"/>
      </w:pPr>
      <w:r w:rsidRPr="00541652">
        <w:rPr>
          <w:color w:val="0000FF"/>
        </w:rPr>
        <w:t xml:space="preserve">We know the acceleration </w:t>
      </w:r>
      <w:r w:rsidRPr="00541652">
        <w:rPr>
          <w:color w:val="007F7F"/>
        </w:rPr>
        <w:t xml:space="preserve">and the initial and final velocity of the ball, </w:t>
      </w:r>
      <w:r w:rsidRPr="00541652">
        <w:t xml:space="preserve">so we can rearrange the </w:t>
      </w:r>
      <m:oMath>
        <m:acc>
          <m:accPr>
            <m:ctrlPr>
              <w:rPr>
                <w:rFonts w:ascii="Cambria Math" w:hAnsi="Cambria Math"/>
                <w:i/>
              </w:rPr>
            </m:ctrlPr>
          </m:accPr>
          <m:e>
            <m:r>
              <w:rPr>
                <w:rFonts w:ascii="Cambria Math" w:hAnsi="Cambria Math"/>
              </w:rPr>
              <m:t>y</m:t>
            </m:r>
          </m:e>
        </m:acc>
      </m:oMath>
      <w:r w:rsidR="008F2DB6" w:rsidRPr="00541652">
        <w:rPr>
          <w:rFonts w:eastAsia="Cambria" w:cs="Cambria"/>
          <w:i/>
        </w:rPr>
        <w:t xml:space="preserve"> </w:t>
      </w:r>
      <w:r w:rsidRPr="00541652">
        <w:t xml:space="preserve">components of Equation </w:t>
      </w:r>
      <w:r w:rsidR="00D1155B" w:rsidRPr="00541652">
        <w:rPr>
          <w:highlight w:val="yellow"/>
        </w:rPr>
        <w:fldChar w:fldCharType="begin"/>
      </w:r>
      <w:r w:rsidR="00D1155B" w:rsidRPr="00541652">
        <w:rPr>
          <w:highlight w:val="yellow"/>
        </w:rPr>
        <w:instrText xml:space="preserve"> REF _Ref219430968 \h </w:instrText>
      </w:r>
      <w:r w:rsidR="00290CC4" w:rsidRPr="00541652">
        <w:rPr>
          <w:highlight w:val="yellow"/>
        </w:rPr>
        <w:instrText xml:space="preserve"> \* MERGEFORMAT </w:instrText>
      </w:r>
      <w:r w:rsidR="00D1155B" w:rsidRPr="00541652">
        <w:rPr>
          <w:highlight w:val="yellow"/>
        </w:rPr>
      </w:r>
      <w:r w:rsidR="00D1155B" w:rsidRPr="00541652">
        <w:rPr>
          <w:highlight w:val="yellow"/>
        </w:rPr>
        <w:fldChar w:fldCharType="separate"/>
      </w:r>
      <w:r w:rsidR="00F91D0D" w:rsidRPr="00541652">
        <w:t xml:space="preserve">( </w:t>
      </w:r>
      <w:r w:rsidR="00F91D0D">
        <w:rPr>
          <w:i/>
          <w:iCs/>
          <w:noProof/>
        </w:rPr>
        <w:t>2</w:t>
      </w:r>
      <w:r w:rsidR="00F91D0D" w:rsidRPr="00F91D0D">
        <w:rPr>
          <w:i/>
          <w:iCs/>
          <w:noProof/>
        </w:rPr>
        <w:t>.</w:t>
      </w:r>
      <w:r w:rsidR="00F91D0D">
        <w:rPr>
          <w:i/>
          <w:iCs/>
          <w:noProof/>
        </w:rPr>
        <w:t>3</w:t>
      </w:r>
      <w:r w:rsidR="00F91D0D" w:rsidRPr="00541652">
        <w:t xml:space="preserve"> )</w:t>
      </w:r>
      <w:r w:rsidR="00D1155B" w:rsidRPr="00541652">
        <w:rPr>
          <w:highlight w:val="yellow"/>
        </w:rPr>
        <w:fldChar w:fldCharType="end"/>
      </w:r>
      <w:r w:rsidR="00D1155B" w:rsidRPr="00541652">
        <w:t xml:space="preserve"> </w:t>
      </w:r>
      <w:r w:rsidRPr="00541652">
        <w:t>to find</w:t>
      </w:r>
      <w:r w:rsidR="008F2DB6" w:rsidRPr="00541652">
        <w:t xml:space="preserve"> </w:t>
      </w:r>
      <m:oMath>
        <m:sSub>
          <m:sSubPr>
            <m:ctrlPr>
              <w:rPr>
                <w:rFonts w:ascii="Cambria Math" w:hAnsi="Cambria Math"/>
                <w:i/>
              </w:rPr>
            </m:ctrlPr>
          </m:sSubPr>
          <m:e>
            <m:r>
              <w:rPr>
                <w:rFonts w:ascii="Cambria Math" w:hAnsi="Cambria Math"/>
              </w:rPr>
              <m:t>t</m:t>
            </m:r>
          </m:e>
          <m:sub>
            <m:r>
              <m:rPr>
                <m:nor/>
              </m:rPr>
              <m:t>f</m:t>
            </m:r>
          </m:sub>
        </m:sSub>
      </m:oMath>
      <w:r w:rsidR="008F2DB6" w:rsidRPr="00541652">
        <w:t xml:space="preserve"> </w:t>
      </w:r>
      <w:r w:rsidRPr="00541652">
        <w:t>:</w:t>
      </w:r>
    </w:p>
    <w:p w14:paraId="371651CA" w14:textId="18850FA6" w:rsidR="00422291" w:rsidRPr="00541652" w:rsidRDefault="00422291" w:rsidP="00C85AC3">
      <w:pPr>
        <w:spacing w:after="120" w:line="240" w:lineRule="auto"/>
        <w:ind w:left="15" w:right="14"/>
        <w:rPr>
          <w:rFonts w:eastAsia="Cambria" w:cs="Cambria"/>
        </w:rPr>
      </w:pPr>
      <m:oMathPara>
        <m:oMath>
          <m:r>
            <m:rPr>
              <m:sty m:val="p"/>
            </m:rPr>
            <w:rPr>
              <w:rFonts w:ascii="Cambria Math" w:eastAsia="Cambria" w:hAnsi="Cambria Math" w:cs="Cambria"/>
            </w:rPr>
            <m:t>Δ</m:t>
          </m:r>
          <m:r>
            <w:rPr>
              <w:rFonts w:ascii="Cambria Math" w:eastAsia="Cambria" w:hAnsi="Cambria Math" w:cs="Cambria"/>
            </w:rPr>
            <m:t>t=</m:t>
          </m:r>
          <m:sSub>
            <m:sSubPr>
              <m:ctrlPr>
                <w:rPr>
                  <w:rFonts w:ascii="Cambria Math" w:eastAsia="Cambria" w:hAnsi="Cambria Math" w:cs="Cambria"/>
                </w:rPr>
              </m:ctrlPr>
            </m:sSubPr>
            <m:e>
              <m:r>
                <w:rPr>
                  <w:rFonts w:ascii="Cambria Math" w:eastAsia="Cambria" w:hAnsi="Cambria Math" w:cs="Cambria"/>
                </w:rPr>
                <m:t>t</m:t>
              </m:r>
            </m:e>
            <m:sub>
              <m:r>
                <m:rPr>
                  <m:sty m:val="p"/>
                </m:rPr>
                <w:rPr>
                  <w:rFonts w:ascii="Cambria Math" w:eastAsia="Cambria" w:hAnsi="Cambria Math" w:cs="Cambria"/>
                </w:rPr>
                <m:t>f</m:t>
              </m:r>
            </m:sub>
          </m:sSub>
          <m:r>
            <w:rPr>
              <w:rFonts w:ascii="Cambria Math" w:eastAsia="Cambria" w:hAnsi="Cambria Math" w:cs="Cambria"/>
            </w:rPr>
            <m:t>-</m:t>
          </m:r>
          <m:sSub>
            <m:sSubPr>
              <m:ctrlPr>
                <w:rPr>
                  <w:rFonts w:ascii="Cambria Math" w:eastAsia="Cambria" w:hAnsi="Cambria Math" w:cs="Cambria"/>
                </w:rPr>
              </m:ctrlPr>
            </m:sSubPr>
            <m:e>
              <m:r>
                <w:rPr>
                  <w:rFonts w:ascii="Cambria Math" w:eastAsia="Cambria" w:hAnsi="Cambria Math" w:cs="Cambria"/>
                </w:rPr>
                <m:t>t</m:t>
              </m:r>
            </m:e>
            <m:sub>
              <m:r>
                <w:rPr>
                  <w:rFonts w:ascii="Cambria Math" w:eastAsia="Cambria" w:hAnsi="Cambria Math" w:cs="Cambria"/>
                </w:rPr>
                <m:t>0</m:t>
              </m:r>
            </m:sub>
          </m:sSub>
          <m:r>
            <w:rPr>
              <w:rFonts w:ascii="Cambria Math" w:eastAsia="Cambria" w:hAnsi="Cambria Math" w:cs="Cambria"/>
            </w:rPr>
            <m:t>=</m:t>
          </m:r>
          <m:f>
            <m:fPr>
              <m:ctrlPr>
                <w:rPr>
                  <w:rFonts w:ascii="Cambria Math" w:eastAsia="Cambria" w:hAnsi="Cambria Math" w:cs="Cambria"/>
                </w:rPr>
              </m:ctrlPr>
            </m:fPr>
            <m:num>
              <m:sSub>
                <m:sSubPr>
                  <m:ctrlPr>
                    <w:rPr>
                      <w:rFonts w:ascii="Cambria Math" w:eastAsia="Cambria" w:hAnsi="Cambria Math" w:cs="Cambria"/>
                      <w:color w:val="007F7F"/>
                    </w:rPr>
                  </m:ctrlPr>
                </m:sSubPr>
                <m:e>
                  <m:r>
                    <w:rPr>
                      <w:rFonts w:ascii="Cambria Math" w:eastAsia="Cambria" w:hAnsi="Cambria Math" w:cs="Cambria"/>
                      <w:color w:val="007F7F"/>
                    </w:rPr>
                    <m:t>v</m:t>
                  </m:r>
                </m:e>
                <m:sub>
                  <m:r>
                    <m:rPr>
                      <m:sty m:val="p"/>
                    </m:rPr>
                    <w:rPr>
                      <w:rFonts w:ascii="Cambria Math" w:eastAsia="Cambria" w:hAnsi="Cambria Math" w:cs="Cambria"/>
                      <w:color w:val="007F7F"/>
                    </w:rPr>
                    <m:t>y</m:t>
                  </m:r>
                  <m:r>
                    <w:rPr>
                      <w:rFonts w:ascii="Cambria Math" w:eastAsia="Cambria" w:hAnsi="Cambria Math" w:cs="Cambria"/>
                      <w:color w:val="007F7F"/>
                    </w:rPr>
                    <m:t>,</m:t>
                  </m:r>
                  <m:r>
                    <m:rPr>
                      <m:sty m:val="p"/>
                    </m:rPr>
                    <w:rPr>
                      <w:rFonts w:ascii="Cambria Math" w:eastAsia="Cambria" w:hAnsi="Cambria Math" w:cs="Cambria"/>
                      <w:color w:val="007F7F"/>
                    </w:rPr>
                    <m:t>f</m:t>
                  </m:r>
                </m:sub>
              </m:sSub>
              <m:r>
                <w:rPr>
                  <w:rFonts w:ascii="Cambria Math" w:eastAsia="Cambria" w:hAnsi="Cambria Math" w:cs="Cambria"/>
                  <w:color w:val="007F7F"/>
                </w:rPr>
                <m:t>-</m:t>
              </m:r>
              <m:sSub>
                <m:sSubPr>
                  <m:ctrlPr>
                    <w:rPr>
                      <w:rFonts w:ascii="Cambria Math" w:eastAsia="Cambria" w:hAnsi="Cambria Math" w:cs="Cambria"/>
                      <w:color w:val="007F7F"/>
                    </w:rPr>
                  </m:ctrlPr>
                </m:sSubPr>
                <m:e>
                  <m:r>
                    <w:rPr>
                      <w:rFonts w:ascii="Cambria Math" w:eastAsia="Cambria" w:hAnsi="Cambria Math" w:cs="Cambria"/>
                      <w:color w:val="007F7F"/>
                    </w:rPr>
                    <m:t>v</m:t>
                  </m:r>
                </m:e>
                <m:sub>
                  <m:r>
                    <w:rPr>
                      <w:rFonts w:ascii="Cambria Math" w:eastAsia="Cambria" w:hAnsi="Cambria Math" w:cs="Cambria"/>
                      <w:color w:val="007F7F"/>
                    </w:rPr>
                    <m:t>0</m:t>
                  </m:r>
                  <m:r>
                    <m:rPr>
                      <m:sty m:val="p"/>
                    </m:rPr>
                    <w:rPr>
                      <w:rFonts w:ascii="Cambria Math" w:eastAsia="Cambria" w:hAnsi="Cambria Math" w:cs="Cambria"/>
                      <w:color w:val="007F7F"/>
                    </w:rPr>
                    <m:t>y</m:t>
                  </m:r>
                </m:sub>
              </m:sSub>
            </m:num>
            <m:den>
              <m:sSub>
                <m:sSubPr>
                  <m:ctrlPr>
                    <w:rPr>
                      <w:rFonts w:ascii="Cambria Math" w:eastAsia="Cambria" w:hAnsi="Cambria Math" w:cs="Cambria"/>
                      <w:color w:val="0000FF"/>
                    </w:rPr>
                  </m:ctrlPr>
                </m:sSubPr>
                <m:e>
                  <m:r>
                    <w:rPr>
                      <w:rFonts w:ascii="Cambria Math" w:eastAsia="Cambria" w:hAnsi="Cambria Math" w:cs="Cambria"/>
                      <w:color w:val="0000FF"/>
                    </w:rPr>
                    <m:t>a</m:t>
                  </m:r>
                </m:e>
                <m:sub>
                  <m:r>
                    <m:rPr>
                      <m:sty m:val="p"/>
                    </m:rPr>
                    <w:rPr>
                      <w:rFonts w:ascii="Cambria Math" w:eastAsia="Cambria" w:hAnsi="Cambria Math" w:cs="Cambria"/>
                      <w:color w:val="0000FF"/>
                    </w:rPr>
                    <m:t>y</m:t>
                  </m:r>
                </m:sub>
              </m:sSub>
            </m:den>
          </m:f>
        </m:oMath>
      </m:oMathPara>
    </w:p>
    <w:p w14:paraId="7306A969" w14:textId="5BFA9440" w:rsidR="00C85AC3" w:rsidRPr="00541652" w:rsidRDefault="00C85AC3" w:rsidP="00C85AC3">
      <w:pPr>
        <w:spacing w:after="120" w:line="240" w:lineRule="auto"/>
        <w:ind w:left="15" w:right="14"/>
      </w:pPr>
      <w:r w:rsidRPr="00541652">
        <w:t xml:space="preserve">…giving </w:t>
      </w:r>
      <m:oMath>
        <m:sSub>
          <m:sSubPr>
            <m:ctrlPr>
              <w:rPr>
                <w:rFonts w:ascii="Cambria Math" w:hAnsi="Cambria Math"/>
                <w:i/>
              </w:rPr>
            </m:ctrlPr>
          </m:sSubPr>
          <m:e>
            <m:r>
              <w:rPr>
                <w:rFonts w:ascii="Cambria Math" w:hAnsi="Cambria Math"/>
              </w:rPr>
              <m:t>t</m:t>
            </m:r>
          </m:e>
          <m:sub>
            <m:r>
              <m:rPr>
                <m:nor/>
              </m:rPr>
              <m:t>f</m:t>
            </m:r>
          </m:sub>
        </m:sSub>
        <m:r>
          <w:rPr>
            <w:rFonts w:ascii="Cambria Math" w:hAnsi="Cambria Math"/>
          </w:rPr>
          <m:t xml:space="preserve">=0.515 </m:t>
        </m:r>
        <m:r>
          <m:rPr>
            <m:nor/>
          </m:rPr>
          <m:t>s</m:t>
        </m:r>
      </m:oMath>
      <w:r w:rsidRPr="00541652">
        <w:t>, using</w:t>
      </w:r>
      <w:r w:rsidR="00FC6C2B" w:rsidRPr="00541652">
        <w:rPr>
          <w:rFonts w:eastAsiaTheme="minorEastAsia"/>
        </w:rPr>
        <w:t xml:space="preserve"> </w:t>
      </w:r>
      <m:oMath>
        <m:sSub>
          <m:sSubPr>
            <m:ctrlPr>
              <w:rPr>
                <w:rFonts w:ascii="Cambria Math" w:hAnsi="Cambria Math"/>
                <w:i/>
              </w:rPr>
            </m:ctrlPr>
          </m:sSubPr>
          <m:e>
            <m:r>
              <w:rPr>
                <w:rFonts w:ascii="Cambria Math" w:hAnsi="Cambria Math"/>
              </w:rPr>
              <m:t>t</m:t>
            </m:r>
          </m:e>
          <m:sub>
            <m:r>
              <m:rPr>
                <m:nor/>
              </m:rPr>
              <m:t>0</m:t>
            </m:r>
          </m:sub>
        </m:sSub>
        <m:r>
          <w:rPr>
            <w:rFonts w:ascii="Cambria Math" w:hAnsi="Cambria Math"/>
          </w:rPr>
          <m:t>=0</m:t>
        </m:r>
      </m:oMath>
      <w:r w:rsidRPr="00541652">
        <w:t>.</w:t>
      </w:r>
    </w:p>
    <w:p w14:paraId="619E18E1" w14:textId="53E1743A" w:rsidR="00C85AC3" w:rsidRPr="00541652" w:rsidRDefault="00C85AC3" w:rsidP="00C85AC3">
      <w:pPr>
        <w:spacing w:after="120" w:line="240" w:lineRule="auto"/>
        <w:ind w:left="-5" w:right="14"/>
      </w:pPr>
      <w:r w:rsidRPr="00541652">
        <w:rPr>
          <w:color w:val="8B0000"/>
        </w:rPr>
        <w:t>We can again use conservation of energy with no external work, Equation</w:t>
      </w:r>
      <w:r w:rsidR="00C77C48" w:rsidRPr="00541652">
        <w:rPr>
          <w:color w:val="8B0000"/>
        </w:rPr>
        <w:t xml:space="preserve"> </w:t>
      </w:r>
      <w:r w:rsidR="00C77C48" w:rsidRPr="00541652">
        <w:rPr>
          <w:color w:val="8B0000"/>
          <w:highlight w:val="yellow"/>
        </w:rPr>
        <w:fldChar w:fldCharType="begin"/>
      </w:r>
      <w:r w:rsidR="00C77C48" w:rsidRPr="00541652">
        <w:rPr>
          <w:color w:val="8B0000"/>
        </w:rPr>
        <w:instrText xml:space="preserve"> REF _Ref219430402 \h </w:instrText>
      </w:r>
      <w:r w:rsidR="00290CC4" w:rsidRPr="00541652">
        <w:rPr>
          <w:color w:val="8B0000"/>
          <w:highlight w:val="yellow"/>
        </w:rPr>
        <w:instrText xml:space="preserve"> \* MERGEFORMAT </w:instrText>
      </w:r>
      <w:r w:rsidR="00C77C48" w:rsidRPr="00541652">
        <w:rPr>
          <w:color w:val="8B0000"/>
          <w:highlight w:val="yellow"/>
        </w:rPr>
      </w:r>
      <w:r w:rsidR="00C77C48" w:rsidRPr="00541652">
        <w:rPr>
          <w:color w:val="8B0000"/>
          <w:highlight w:val="yellow"/>
        </w:rPr>
        <w:fldChar w:fldCharType="separate"/>
      </w:r>
      <w:r w:rsidR="00F91D0D" w:rsidRPr="00541652">
        <w:t xml:space="preserve">( </w:t>
      </w:r>
      <w:r w:rsidR="00F91D0D">
        <w:rPr>
          <w:i/>
          <w:iCs/>
          <w:noProof/>
        </w:rPr>
        <w:t>2</w:t>
      </w:r>
      <w:r w:rsidR="00F91D0D" w:rsidRPr="00F91D0D">
        <w:rPr>
          <w:i/>
          <w:iCs/>
          <w:noProof/>
        </w:rPr>
        <w:t>.</w:t>
      </w:r>
      <w:r w:rsidR="00F91D0D">
        <w:rPr>
          <w:i/>
          <w:iCs/>
          <w:noProof/>
        </w:rPr>
        <w:t>2</w:t>
      </w:r>
      <w:r w:rsidR="00F91D0D" w:rsidRPr="00541652">
        <w:t xml:space="preserve"> )</w:t>
      </w:r>
      <w:r w:rsidR="00C77C48" w:rsidRPr="00541652">
        <w:rPr>
          <w:color w:val="8B0000"/>
          <w:highlight w:val="yellow"/>
        </w:rPr>
        <w:fldChar w:fldCharType="end"/>
      </w:r>
      <w:r w:rsidRPr="00541652">
        <w:rPr>
          <w:color w:val="8B0000"/>
        </w:rPr>
        <w:t>, to find</w:t>
      </w:r>
      <w:r w:rsidR="00282855" w:rsidRPr="00541652">
        <w:rPr>
          <w:color w:val="8B0000"/>
        </w:rPr>
        <w:t xml:space="preserve"> </w:t>
      </w:r>
      <m:oMath>
        <m:sSub>
          <m:sSubPr>
            <m:ctrlPr>
              <w:rPr>
                <w:rFonts w:ascii="Cambria Math" w:hAnsi="Cambria Math"/>
                <w:i/>
                <w:color w:val="8B0000"/>
              </w:rPr>
            </m:ctrlPr>
          </m:sSubPr>
          <m:e>
            <m:r>
              <w:rPr>
                <w:rFonts w:ascii="Cambria Math" w:hAnsi="Cambria Math"/>
                <w:color w:val="8B0000"/>
              </w:rPr>
              <m:t>U</m:t>
            </m:r>
          </m:e>
          <m:sub>
            <m:r>
              <m:rPr>
                <m:nor/>
              </m:rPr>
              <w:rPr>
                <w:color w:val="8B0000"/>
              </w:rPr>
              <m:t>g,f</m:t>
            </m:r>
          </m:sub>
        </m:sSub>
      </m:oMath>
      <w:r w:rsidR="00282855" w:rsidRPr="00541652">
        <w:rPr>
          <w:rFonts w:eastAsiaTheme="minorEastAsia"/>
          <w:color w:val="8B0000"/>
        </w:rPr>
        <w:t xml:space="preserve"> </w:t>
      </w:r>
      <w:r w:rsidRPr="00541652">
        <w:rPr>
          <w:color w:val="8B0000"/>
        </w:rPr>
        <w:t>.</w:t>
      </w:r>
    </w:p>
    <w:p w14:paraId="5B0C5B1B" w14:textId="144BF2AB" w:rsidR="00B60FCA" w:rsidRPr="00541652" w:rsidRDefault="00000000" w:rsidP="00B60FCA">
      <w:pPr>
        <w:spacing w:after="120" w:line="240" w:lineRule="auto"/>
        <w:ind w:left="-5" w:right="14"/>
        <w:rPr>
          <w:rFonts w:cs="Cambria Math"/>
        </w:rPr>
      </w:pPr>
      <m:oMathPara>
        <m:oMath>
          <m:sSub>
            <m:sSubPr>
              <m:ctrlPr>
                <w:rPr>
                  <w:rFonts w:ascii="Cambria Math" w:hAnsi="Cambria Math" w:cs="Cambria Math"/>
                  <w:color w:val="8B0000"/>
                </w:rPr>
              </m:ctrlPr>
            </m:sSubPr>
            <m:e>
              <m:r>
                <w:rPr>
                  <w:rFonts w:ascii="Cambria Math" w:hAnsi="Cambria Math" w:cs="Cambria Math"/>
                  <w:color w:val="8B0000"/>
                </w:rPr>
                <m:t>U</m:t>
              </m:r>
            </m:e>
            <m:sub>
              <m:r>
                <m:rPr>
                  <m:sty m:val="p"/>
                </m:rPr>
                <w:rPr>
                  <w:rFonts w:ascii="Cambria Math" w:hAnsi="Cambria Math" w:cs="Cambria Math"/>
                  <w:color w:val="8B0000"/>
                </w:rPr>
                <m:t>g</m:t>
              </m:r>
              <m:r>
                <w:rPr>
                  <w:rFonts w:ascii="Cambria Math" w:hAnsi="Cambria Math" w:cs="Cambria Math"/>
                  <w:color w:val="8B0000"/>
                </w:rPr>
                <m:t>,</m:t>
              </m:r>
              <m:r>
                <m:rPr>
                  <m:sty m:val="p"/>
                </m:rPr>
                <w:rPr>
                  <w:rFonts w:ascii="Cambria Math" w:hAnsi="Cambria Math" w:cs="Cambria Math"/>
                  <w:color w:val="8B0000"/>
                </w:rPr>
                <m:t>i</m:t>
              </m:r>
            </m:sub>
          </m:sSub>
          <m:r>
            <w:rPr>
              <w:rFonts w:ascii="Cambria Math" w:hAnsi="Cambria Math" w:cs="Cambria Math"/>
              <w:color w:val="8B0000"/>
            </w:rPr>
            <m:t>+</m:t>
          </m:r>
          <m:sSub>
            <m:sSubPr>
              <m:ctrlPr>
                <w:rPr>
                  <w:rFonts w:ascii="Cambria Math" w:hAnsi="Cambria Math" w:cs="Cambria Math"/>
                  <w:color w:val="8B0000"/>
                </w:rPr>
              </m:ctrlPr>
            </m:sSubPr>
            <m:e>
              <m:r>
                <w:rPr>
                  <w:rFonts w:ascii="Cambria Math" w:hAnsi="Cambria Math" w:cs="Cambria Math"/>
                  <w:color w:val="8B0000"/>
                </w:rPr>
                <m:t>E</m:t>
              </m:r>
            </m:e>
            <m:sub>
              <m:r>
                <m:rPr>
                  <m:sty m:val="p"/>
                </m:rPr>
                <w:rPr>
                  <w:rFonts w:ascii="Cambria Math" w:hAnsi="Cambria Math" w:cs="Cambria Math"/>
                  <w:color w:val="8B0000"/>
                </w:rPr>
                <m:t>k</m:t>
              </m:r>
              <m:r>
                <w:rPr>
                  <w:rFonts w:ascii="Cambria Math" w:hAnsi="Cambria Math" w:cs="Cambria Math"/>
                  <w:color w:val="8B0000"/>
                </w:rPr>
                <m:t>,</m:t>
              </m:r>
              <m:r>
                <m:rPr>
                  <m:sty m:val="p"/>
                </m:rPr>
                <w:rPr>
                  <w:rFonts w:ascii="Cambria Math" w:hAnsi="Cambria Math" w:cs="Cambria Math"/>
                  <w:color w:val="8B0000"/>
                </w:rPr>
                <m:t>i</m:t>
              </m:r>
            </m:sub>
          </m:sSub>
          <m:r>
            <m:rPr>
              <m:aln/>
            </m:rPr>
            <w:rPr>
              <w:rFonts w:ascii="Cambria Math" w:hAnsi="Cambria Math" w:cs="Cambria Math"/>
              <w:color w:val="8B0000"/>
            </w:rPr>
            <m:t>=</m:t>
          </m:r>
          <m:sSub>
            <m:sSubPr>
              <m:ctrlPr>
                <w:rPr>
                  <w:rFonts w:ascii="Cambria Math" w:hAnsi="Cambria Math" w:cs="Cambria Math"/>
                  <w:color w:val="8B0000"/>
                </w:rPr>
              </m:ctrlPr>
            </m:sSubPr>
            <m:e>
              <m:r>
                <w:rPr>
                  <w:rFonts w:ascii="Cambria Math" w:hAnsi="Cambria Math" w:cs="Cambria Math"/>
                  <w:color w:val="8B0000"/>
                </w:rPr>
                <m:t>U</m:t>
              </m:r>
            </m:e>
            <m:sub>
              <m:r>
                <m:rPr>
                  <m:sty m:val="p"/>
                </m:rPr>
                <w:rPr>
                  <w:rFonts w:ascii="Cambria Math" w:hAnsi="Cambria Math" w:cs="Cambria Math"/>
                  <w:color w:val="8B0000"/>
                </w:rPr>
                <m:t>g</m:t>
              </m:r>
              <m:r>
                <w:rPr>
                  <w:rFonts w:ascii="Cambria Math" w:hAnsi="Cambria Math" w:cs="Cambria Math"/>
                  <w:color w:val="8B0000"/>
                </w:rPr>
                <m:t>,</m:t>
              </m:r>
              <m:r>
                <m:rPr>
                  <m:sty m:val="p"/>
                </m:rPr>
                <w:rPr>
                  <w:rFonts w:ascii="Cambria Math" w:hAnsi="Cambria Math" w:cs="Cambria Math"/>
                  <w:color w:val="8B0000"/>
                </w:rPr>
                <m:t>f</m:t>
              </m:r>
            </m:sub>
          </m:sSub>
          <m:r>
            <w:rPr>
              <w:rFonts w:ascii="Cambria Math" w:hAnsi="Cambria Math" w:cs="Cambria Math"/>
              <w:color w:val="8B0000"/>
            </w:rPr>
            <m:t>+</m:t>
          </m:r>
          <m:sSub>
            <m:sSubPr>
              <m:ctrlPr>
                <w:rPr>
                  <w:rFonts w:ascii="Cambria Math" w:hAnsi="Cambria Math" w:cs="Cambria Math"/>
                  <w:color w:val="8B0000"/>
                </w:rPr>
              </m:ctrlPr>
            </m:sSubPr>
            <m:e>
              <m:r>
                <w:rPr>
                  <w:rFonts w:ascii="Cambria Math" w:hAnsi="Cambria Math" w:cs="Cambria Math"/>
                  <w:color w:val="8B0000"/>
                </w:rPr>
                <m:t>E</m:t>
              </m:r>
            </m:e>
            <m:sub>
              <m:r>
                <m:rPr>
                  <m:sty m:val="p"/>
                </m:rPr>
                <w:rPr>
                  <w:rFonts w:ascii="Cambria Math" w:hAnsi="Cambria Math" w:cs="Cambria Math"/>
                  <w:color w:val="8B0000"/>
                </w:rPr>
                <m:t>k</m:t>
              </m:r>
              <m:r>
                <w:rPr>
                  <w:rFonts w:ascii="Cambria Math" w:hAnsi="Cambria Math" w:cs="Cambria Math"/>
                  <w:color w:val="8B0000"/>
                </w:rPr>
                <m:t>,</m:t>
              </m:r>
              <m:r>
                <m:rPr>
                  <m:sty m:val="p"/>
                </m:rPr>
                <w:rPr>
                  <w:rFonts w:ascii="Cambria Math" w:hAnsi="Cambria Math" w:cs="Cambria Math"/>
                  <w:color w:val="8B0000"/>
                </w:rPr>
                <m:t>f</m:t>
              </m:r>
            </m:sub>
          </m:sSub>
          <m:r>
            <m:rPr>
              <m:sty m:val="p"/>
            </m:rPr>
            <w:rPr>
              <w:rFonts w:ascii="Cambria Math" w:hAnsi="Cambria Math" w:cs="Cambria Math"/>
              <w:color w:val="8B0000"/>
            </w:rPr>
            <w:br/>
          </m:r>
        </m:oMath>
        <m:oMath>
          <m:d>
            <m:dPr>
              <m:ctrlPr>
                <w:rPr>
                  <w:rFonts w:ascii="Cambria Math" w:hAnsi="Cambria Math" w:cs="Cambria Math"/>
                  <w:i/>
                </w:rPr>
              </m:ctrlPr>
            </m:dPr>
            <m:e>
              <m:r>
                <w:rPr>
                  <w:rFonts w:ascii="Cambria Math" w:hAnsi="Cambria Math" w:cs="Cambria Math"/>
                </w:rPr>
                <m:t>m⋅</m:t>
              </m:r>
              <m:r>
                <w:rPr>
                  <w:rFonts w:ascii="Cambria Math" w:hAnsi="Cambria Math" w:cs="Cambria Math"/>
                  <w:color w:val="0000FF"/>
                </w:rPr>
                <m:t>g</m:t>
              </m:r>
              <m:r>
                <w:rPr>
                  <w:rFonts w:ascii="Cambria Math" w:hAnsi="Cambria Math" w:cs="Cambria Math"/>
                </w:rPr>
                <m:t>⋅</m:t>
              </m:r>
              <m:sSub>
                <m:sSubPr>
                  <m:ctrlPr>
                    <w:rPr>
                      <w:rFonts w:ascii="Cambria Math" w:hAnsi="Cambria Math" w:cs="Cambria Math"/>
                    </w:rPr>
                  </m:ctrlPr>
                </m:sSubPr>
                <m:e>
                  <m:r>
                    <w:rPr>
                      <w:rFonts w:ascii="Cambria Math" w:hAnsi="Cambria Math" w:cs="Cambria Math"/>
                    </w:rPr>
                    <m:t>y</m:t>
                  </m:r>
                </m:e>
                <m:sub>
                  <m:r>
                    <w:rPr>
                      <w:rFonts w:ascii="Cambria Math" w:hAnsi="Cambria Math" w:cs="Cambria Math"/>
                    </w:rPr>
                    <m:t>0</m:t>
                  </m:r>
                </m:sub>
              </m:sSub>
            </m:e>
          </m:d>
          <m:r>
            <w:rPr>
              <w:rFonts w:ascii="Cambria Math" w:hAnsi="Cambria Math" w:cs="Cambria Math"/>
            </w:rPr>
            <m:t>+</m:t>
          </m:r>
          <m:d>
            <m:dPr>
              <m:ctrlPr>
                <w:rPr>
                  <w:rFonts w:ascii="Cambria Math" w:hAnsi="Cambria Math" w:cs="Cambria Math"/>
                </w:rPr>
              </m:ctrlPr>
            </m:dPr>
            <m:e>
              <m:f>
                <m:fPr>
                  <m:ctrlPr>
                    <w:rPr>
                      <w:rFonts w:ascii="Cambria Math" w:hAnsi="Cambria Math" w:cs="Cambria Math"/>
                    </w:rPr>
                  </m:ctrlPr>
                </m:fPr>
                <m:num>
                  <m:r>
                    <w:rPr>
                      <w:rFonts w:ascii="Cambria Math" w:hAnsi="Cambria Math" w:cs="Cambria Math"/>
                    </w:rPr>
                    <m:t>1</m:t>
                  </m:r>
                </m:num>
                <m:den>
                  <m:r>
                    <w:rPr>
                      <w:rFonts w:ascii="Cambria Math" w:hAnsi="Cambria Math" w:cs="Cambria Math"/>
                    </w:rPr>
                    <m:t>2</m:t>
                  </m:r>
                </m:den>
              </m:f>
              <m:r>
                <w:rPr>
                  <w:rFonts w:ascii="Cambria Math" w:hAnsi="Cambria Math" w:cs="Cambria Math"/>
                </w:rPr>
                <m:t>m⋅</m:t>
              </m:r>
              <m:sSubSup>
                <m:sSubSupPr>
                  <m:ctrlPr>
                    <w:rPr>
                      <w:rFonts w:ascii="Cambria Math" w:hAnsi="Cambria Math" w:cs="Cambria Math"/>
                      <w:color w:val="007F7F"/>
                    </w:rPr>
                  </m:ctrlPr>
                </m:sSubSupPr>
                <m:e>
                  <m:r>
                    <w:rPr>
                      <w:rFonts w:ascii="Cambria Math" w:hAnsi="Cambria Math" w:cs="Cambria Math"/>
                      <w:color w:val="007F7F"/>
                    </w:rPr>
                    <m:t>v</m:t>
                  </m:r>
                </m:e>
                <m:sub>
                  <m:r>
                    <w:rPr>
                      <w:rFonts w:ascii="Cambria Math" w:hAnsi="Cambria Math" w:cs="Cambria Math"/>
                      <w:color w:val="007F7F"/>
                    </w:rPr>
                    <m:t>0</m:t>
                  </m:r>
                </m:sub>
                <m:sup>
                  <m:r>
                    <w:rPr>
                      <w:rFonts w:ascii="Cambria Math" w:hAnsi="Cambria Math" w:cs="Cambria Math"/>
                      <w:color w:val="007F7F"/>
                    </w:rPr>
                    <m:t>2</m:t>
                  </m:r>
                </m:sup>
              </m:sSubSup>
            </m:e>
          </m:d>
          <m:r>
            <m:rPr>
              <m:aln/>
            </m:rPr>
            <w:rPr>
              <w:rFonts w:ascii="Cambria Math" w:hAnsi="Cambria Math" w:cs="Cambria Math"/>
            </w:rPr>
            <m:t>=</m:t>
          </m:r>
          <m:sSub>
            <m:sSubPr>
              <m:ctrlPr>
                <w:rPr>
                  <w:rFonts w:ascii="Cambria Math" w:hAnsi="Cambria Math" w:cs="Cambria Math"/>
                  <w:color w:val="8B0000"/>
                </w:rPr>
              </m:ctrlPr>
            </m:sSubPr>
            <m:e>
              <m:r>
                <w:rPr>
                  <w:rFonts w:ascii="Cambria Math" w:hAnsi="Cambria Math" w:cs="Cambria Math"/>
                  <w:color w:val="8B0000"/>
                </w:rPr>
                <m:t>U</m:t>
              </m:r>
            </m:e>
            <m:sub>
              <m:r>
                <m:rPr>
                  <m:sty m:val="p"/>
                </m:rPr>
                <w:rPr>
                  <w:rFonts w:ascii="Cambria Math" w:hAnsi="Cambria Math" w:cs="Cambria Math"/>
                  <w:color w:val="8B0000"/>
                </w:rPr>
                <m:t>g</m:t>
              </m:r>
              <m:r>
                <w:rPr>
                  <w:rFonts w:ascii="Cambria Math" w:hAnsi="Cambria Math" w:cs="Cambria Math"/>
                  <w:color w:val="8B0000"/>
                </w:rPr>
                <m:t>,</m:t>
              </m:r>
              <m:r>
                <m:rPr>
                  <m:sty m:val="p"/>
                </m:rPr>
                <w:rPr>
                  <w:rFonts w:ascii="Cambria Math" w:hAnsi="Cambria Math" w:cs="Cambria Math"/>
                  <w:color w:val="8B0000"/>
                </w:rPr>
                <m:t>f</m:t>
              </m:r>
            </m:sub>
          </m:sSub>
          <m:r>
            <w:rPr>
              <w:rFonts w:ascii="Cambria Math" w:hAnsi="Cambria Math" w:cs="Cambria Math"/>
            </w:rPr>
            <m:t>+</m:t>
          </m:r>
          <m:r>
            <m:rPr>
              <m:sty m:val="p"/>
            </m:rPr>
            <w:rPr>
              <w:rFonts w:ascii="Cambria Math" w:hAnsi="Cambria Math" w:cs="Cambria Math"/>
              <w:color w:val="8B0000"/>
            </w:rPr>
            <m:t>0</m:t>
          </m:r>
        </m:oMath>
      </m:oMathPara>
    </w:p>
    <w:p w14:paraId="2AF372DA" w14:textId="1E33B8F2" w:rsidR="00C85AC3" w:rsidRPr="00541652" w:rsidRDefault="00C85AC3" w:rsidP="00C85AC3">
      <w:pPr>
        <w:spacing w:after="120" w:line="240" w:lineRule="auto"/>
        <w:ind w:left="-5" w:right="1169"/>
      </w:pPr>
      <w:r w:rsidRPr="00541652">
        <w:rPr>
          <w:color w:val="8B0000"/>
        </w:rPr>
        <w:t>…which gives</w:t>
      </w:r>
      <w:r w:rsidR="00282855" w:rsidRPr="00541652">
        <w:rPr>
          <w:color w:val="8B0000"/>
        </w:rPr>
        <w:t xml:space="preserve"> </w:t>
      </w:r>
      <m:oMath>
        <m:sSub>
          <m:sSubPr>
            <m:ctrlPr>
              <w:rPr>
                <w:rFonts w:ascii="Cambria Math" w:hAnsi="Cambria Math"/>
                <w:i/>
                <w:color w:val="8B0000"/>
              </w:rPr>
            </m:ctrlPr>
          </m:sSubPr>
          <m:e>
            <m:r>
              <w:rPr>
                <w:rFonts w:ascii="Cambria Math" w:hAnsi="Cambria Math"/>
                <w:color w:val="8B0000"/>
              </w:rPr>
              <m:t>U</m:t>
            </m:r>
          </m:e>
          <m:sub>
            <m:r>
              <m:rPr>
                <m:nor/>
              </m:rPr>
              <w:rPr>
                <w:color w:val="8B0000"/>
              </w:rPr>
              <m:t>g,f</m:t>
            </m:r>
          </m:sub>
        </m:sSub>
        <m:r>
          <w:rPr>
            <w:rFonts w:ascii="Cambria Math" w:hAnsi="Cambria Math"/>
            <w:color w:val="8B0000"/>
          </w:rPr>
          <m:t xml:space="preserve">=61.2 </m:t>
        </m:r>
        <m:r>
          <m:rPr>
            <m:nor/>
          </m:rPr>
          <w:rPr>
            <w:color w:val="8B0000"/>
          </w:rPr>
          <m:t>J</m:t>
        </m:r>
      </m:oMath>
      <w:r w:rsidR="007032C6" w:rsidRPr="00541652">
        <w:rPr>
          <w:rFonts w:eastAsiaTheme="minorEastAsia"/>
          <w:color w:val="8B0000"/>
        </w:rPr>
        <w:t>.</w:t>
      </w:r>
    </w:p>
    <w:p w14:paraId="5889D735" w14:textId="77777777" w:rsidR="00C85AC3" w:rsidRPr="00541652" w:rsidRDefault="00C85AC3" w:rsidP="00C85AC3">
      <w:pPr>
        <w:spacing w:after="120" w:line="240" w:lineRule="auto"/>
        <w:ind w:left="-5" w:right="14"/>
      </w:pPr>
      <w:r w:rsidRPr="00541652">
        <w:t xml:space="preserve">The final height can be found from </w:t>
      </w:r>
      <w:r w:rsidRPr="00541652">
        <w:rPr>
          <w:color w:val="8B0000"/>
        </w:rPr>
        <w:t>the gravitational potential energy.</w:t>
      </w:r>
    </w:p>
    <w:p w14:paraId="3F4ECA07" w14:textId="0713A514" w:rsidR="001601D0" w:rsidRPr="00541652" w:rsidRDefault="00000000" w:rsidP="00C85AC3">
      <w:pPr>
        <w:tabs>
          <w:tab w:val="center" w:pos="1523"/>
        </w:tabs>
        <w:spacing w:after="120" w:line="240" w:lineRule="auto"/>
        <w:rPr>
          <w:vertAlign w:val="subscript"/>
        </w:rPr>
      </w:pPr>
      <m:oMathPara>
        <m:oMath>
          <m:sSub>
            <m:sSubPr>
              <m:ctrlPr>
                <w:rPr>
                  <w:rFonts w:ascii="Cambria Math" w:hAnsi="Cambria Math"/>
                  <w:color w:val="8B0000"/>
                  <w:vertAlign w:val="subscript"/>
                </w:rPr>
              </m:ctrlPr>
            </m:sSubPr>
            <m:e>
              <m:r>
                <w:rPr>
                  <w:rFonts w:ascii="Cambria Math" w:hAnsi="Cambria Math"/>
                  <w:color w:val="8B0000"/>
                  <w:vertAlign w:val="subscript"/>
                </w:rPr>
                <m:t>U</m:t>
              </m:r>
            </m:e>
            <m:sub>
              <m:r>
                <m:rPr>
                  <m:sty m:val="p"/>
                </m:rPr>
                <w:rPr>
                  <w:rFonts w:ascii="Cambria Math" w:hAnsi="Cambria Math"/>
                  <w:color w:val="8B0000"/>
                  <w:vertAlign w:val="subscript"/>
                </w:rPr>
                <m:t>g</m:t>
              </m:r>
              <m:r>
                <w:rPr>
                  <w:rFonts w:ascii="Cambria Math" w:hAnsi="Cambria Math"/>
                  <w:color w:val="8B0000"/>
                  <w:vertAlign w:val="subscript"/>
                </w:rPr>
                <m:t>,</m:t>
              </m:r>
              <m:r>
                <m:rPr>
                  <m:sty m:val="p"/>
                </m:rPr>
                <w:rPr>
                  <w:rFonts w:ascii="Cambria Math" w:hAnsi="Cambria Math"/>
                  <w:color w:val="8B0000"/>
                  <w:vertAlign w:val="subscript"/>
                </w:rPr>
                <m:t>f</m:t>
              </m:r>
            </m:sub>
          </m:sSub>
          <m:r>
            <w:rPr>
              <w:rFonts w:ascii="Cambria Math" w:hAnsi="Cambria Math"/>
              <w:color w:val="8B0000"/>
              <w:vertAlign w:val="subscript"/>
            </w:rPr>
            <m:t>=</m:t>
          </m:r>
          <m:r>
            <w:rPr>
              <w:rFonts w:ascii="Cambria Math" w:hAnsi="Cambria Math"/>
              <w:vertAlign w:val="subscript"/>
            </w:rPr>
            <m:t>m⋅</m:t>
          </m:r>
          <m:r>
            <w:rPr>
              <w:rFonts w:ascii="Cambria Math" w:hAnsi="Cambria Math"/>
              <w:color w:val="0000FF"/>
              <w:vertAlign w:val="subscript"/>
            </w:rPr>
            <m:t>g</m:t>
          </m:r>
          <m:r>
            <w:rPr>
              <w:rFonts w:ascii="Cambria Math" w:hAnsi="Cambria Math"/>
              <w:vertAlign w:val="subscript"/>
            </w:rPr>
            <m:t>⋅</m:t>
          </m:r>
          <m:sSub>
            <m:sSubPr>
              <m:ctrlPr>
                <w:rPr>
                  <w:rFonts w:ascii="Cambria Math" w:hAnsi="Cambria Math"/>
                  <w:vertAlign w:val="subscript"/>
                </w:rPr>
              </m:ctrlPr>
            </m:sSubPr>
            <m:e>
              <m:r>
                <w:rPr>
                  <w:rFonts w:ascii="Cambria Math" w:hAnsi="Cambria Math"/>
                  <w:vertAlign w:val="subscript"/>
                </w:rPr>
                <m:t>y</m:t>
              </m:r>
            </m:e>
            <m:sub>
              <m:r>
                <m:rPr>
                  <m:sty m:val="p"/>
                </m:rPr>
                <w:rPr>
                  <w:rFonts w:ascii="Cambria Math" w:hAnsi="Cambria Math"/>
                  <w:vertAlign w:val="subscript"/>
                </w:rPr>
                <m:t>f</m:t>
              </m:r>
            </m:sub>
          </m:sSub>
        </m:oMath>
      </m:oMathPara>
    </w:p>
    <w:p w14:paraId="38DA56B6" w14:textId="5350014D" w:rsidR="00C85AC3" w:rsidRPr="00541652" w:rsidRDefault="00C85AC3" w:rsidP="00C85AC3">
      <w:pPr>
        <w:tabs>
          <w:tab w:val="center" w:pos="1523"/>
        </w:tabs>
        <w:spacing w:after="120" w:line="240" w:lineRule="auto"/>
      </w:pPr>
      <w:r w:rsidRPr="00541652">
        <w:t xml:space="preserve">This gives </w:t>
      </w:r>
      <m:oMath>
        <m:sSub>
          <m:sSubPr>
            <m:ctrlPr>
              <w:rPr>
                <w:rFonts w:ascii="Cambria Math" w:hAnsi="Cambria Math"/>
                <w:i/>
              </w:rPr>
            </m:ctrlPr>
          </m:sSubPr>
          <m:e>
            <m:r>
              <w:rPr>
                <w:rFonts w:ascii="Cambria Math" w:hAnsi="Cambria Math"/>
              </w:rPr>
              <m:t>y</m:t>
            </m:r>
          </m:e>
          <m:sub>
            <m:r>
              <m:rPr>
                <m:nor/>
              </m:rPr>
              <m:t>f</m:t>
            </m:r>
          </m:sub>
        </m:sSub>
        <m:r>
          <w:rPr>
            <w:rFonts w:ascii="Cambria Math" w:hAnsi="Cambria Math"/>
          </w:rPr>
          <m:t xml:space="preserve">=2.6 </m:t>
        </m:r>
        <m:r>
          <m:rPr>
            <m:nor/>
          </m:rPr>
          <m:t>m</m:t>
        </m:r>
      </m:oMath>
      <w:r w:rsidRPr="00541652">
        <w:t>.</w:t>
      </w:r>
    </w:p>
    <w:p w14:paraId="788836BD" w14:textId="1BE11464" w:rsidR="00C347C1" w:rsidRPr="00541652" w:rsidRDefault="00C347C1" w:rsidP="00C347C1">
      <w:pPr>
        <w:tabs>
          <w:tab w:val="left" w:pos="8190"/>
        </w:tabs>
        <w:spacing w:after="120" w:line="240" w:lineRule="auto"/>
      </w:pPr>
    </w:p>
    <w:p w14:paraId="1CA8E002" w14:textId="77777777" w:rsidR="00C347C1" w:rsidRPr="00541652" w:rsidRDefault="00C347C1" w:rsidP="00C347C1">
      <w:pPr>
        <w:tabs>
          <w:tab w:val="left" w:pos="8190"/>
        </w:tabs>
        <w:spacing w:after="120" w:line="240" w:lineRule="auto"/>
      </w:pPr>
    </w:p>
    <w:p w14:paraId="15A65D35" w14:textId="77777777" w:rsidR="00C347C1" w:rsidRPr="00541652" w:rsidRDefault="00C347C1" w:rsidP="00C347C1">
      <w:pPr>
        <w:tabs>
          <w:tab w:val="left" w:pos="8190"/>
        </w:tabs>
        <w:spacing w:after="120" w:line="240" w:lineRule="auto"/>
        <w:sectPr w:rsidR="00C347C1" w:rsidRPr="00541652" w:rsidSect="00C347C1">
          <w:endnotePr>
            <w:numFmt w:val="decimal"/>
          </w:endnotePr>
          <w:type w:val="continuous"/>
          <w:pgSz w:w="15840" w:h="12240" w:orient="landscape"/>
          <w:pgMar w:top="1440" w:right="1440" w:bottom="1440" w:left="1440" w:header="720" w:footer="720" w:gutter="0"/>
          <w:cols w:num="3" w:sep="1" w:space="288"/>
          <w:titlePg/>
          <w:docGrid w:linePitch="299"/>
        </w:sectPr>
      </w:pPr>
    </w:p>
    <w:p w14:paraId="5E66C0F6" w14:textId="77777777" w:rsidR="00C347C1" w:rsidRPr="00541652" w:rsidRDefault="00C347C1" w:rsidP="00C347C1">
      <w:pPr>
        <w:tabs>
          <w:tab w:val="left" w:pos="8190"/>
        </w:tabs>
        <w:spacing w:after="120" w:line="240" w:lineRule="auto"/>
        <w:sectPr w:rsidR="00C347C1" w:rsidRPr="00541652" w:rsidSect="00C347C1">
          <w:endnotePr>
            <w:numFmt w:val="decimal"/>
          </w:endnotePr>
          <w:type w:val="continuous"/>
          <w:pgSz w:w="15840" w:h="12240" w:orient="landscape"/>
          <w:pgMar w:top="1440" w:right="1440" w:bottom="1440" w:left="1440" w:header="720" w:footer="720" w:gutter="0"/>
          <w:cols w:num="3" w:sep="1" w:space="288"/>
          <w:titlePg/>
          <w:docGrid w:linePitch="299"/>
        </w:sectPr>
      </w:pPr>
    </w:p>
    <w:p w14:paraId="1A1982A4" w14:textId="18A3159B" w:rsidR="00C347C1" w:rsidRPr="00541652" w:rsidRDefault="00C347C1" w:rsidP="003A49E9">
      <w:pPr>
        <w:pStyle w:val="Heading2"/>
        <w:rPr>
          <w:rFonts w:asciiTheme="minorHAnsi" w:hAnsiTheme="minorHAnsi"/>
          <w:color w:val="auto"/>
        </w:rPr>
        <w:sectPr w:rsidR="00C347C1" w:rsidRPr="00541652" w:rsidSect="00C347C1">
          <w:endnotePr>
            <w:numFmt w:val="decimal"/>
          </w:endnotePr>
          <w:type w:val="continuous"/>
          <w:pgSz w:w="15840" w:h="12240" w:orient="landscape"/>
          <w:pgMar w:top="1440" w:right="1440" w:bottom="1440" w:left="1440" w:header="720" w:footer="720" w:gutter="0"/>
          <w:cols w:sep="1" w:space="288"/>
          <w:titlePg/>
          <w:docGrid w:linePitch="299"/>
        </w:sectPr>
      </w:pPr>
      <w:r w:rsidRPr="00541652">
        <w:rPr>
          <w:rFonts w:asciiTheme="minorHAnsi" w:hAnsiTheme="minorHAnsi"/>
        </w:rPr>
        <w:br w:type="column"/>
      </w:r>
      <w:bookmarkStart w:id="66" w:name="_Ref219302782"/>
      <w:bookmarkStart w:id="67" w:name="_Ref219302891"/>
      <w:bookmarkStart w:id="68" w:name="_Ref219302914"/>
      <w:bookmarkStart w:id="69" w:name="_Toc221827337"/>
      <w:r w:rsidR="003D1C32" w:rsidRPr="00541652">
        <w:rPr>
          <w:rFonts w:asciiTheme="minorHAnsi" w:hAnsiTheme="minorHAnsi"/>
          <w:color w:val="auto"/>
        </w:rPr>
        <w:lastRenderedPageBreak/>
        <w:t>: Up and Back Down</w:t>
      </w:r>
      <w:r w:rsidRPr="00541652">
        <w:rPr>
          <w:rFonts w:asciiTheme="minorHAnsi" w:hAnsiTheme="minorHAnsi"/>
          <w:color w:val="auto"/>
        </w:rPr>
        <w:t xml:space="preserve"> </w:t>
      </w:r>
      <w:r w:rsidR="003A49E9" w:rsidRPr="00541652">
        <w:rPr>
          <w:rFonts w:asciiTheme="minorHAnsi" w:hAnsiTheme="minorHAnsi"/>
          <w:color w:val="auto"/>
        </w:rPr>
        <w:t>(</w:t>
      </w:r>
      <w:r w:rsidR="003A49E9" w:rsidRPr="00541652">
        <w:rPr>
          <w:rFonts w:asciiTheme="minorHAnsi" w:hAnsiTheme="minorHAnsi"/>
          <w:noProof/>
          <w:color w:val="auto"/>
        </w:rPr>
        <w:drawing>
          <wp:inline distT="0" distB="0" distL="0" distR="0" wp14:anchorId="04148F68" wp14:editId="5D8564E6">
            <wp:extent cx="95534" cy="95534"/>
            <wp:effectExtent l="0" t="0" r="0" b="0"/>
            <wp:docPr id="17889318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3A49E9" w:rsidRPr="00541652">
        <w:rPr>
          <w:rFonts w:asciiTheme="minorHAnsi" w:hAnsiTheme="minorHAnsi"/>
          <w:color w:val="auto"/>
        </w:rPr>
        <w:t xml:space="preserve"> , </w:t>
      </w:r>
      <w:r w:rsidR="003A49E9" w:rsidRPr="00541652">
        <w:rPr>
          <w:rFonts w:asciiTheme="minorHAnsi" w:hAnsiTheme="minorHAnsi"/>
          <w:noProof/>
          <w:color w:val="auto"/>
        </w:rPr>
        <w:drawing>
          <wp:inline distT="0" distB="0" distL="0" distR="0" wp14:anchorId="376C5E5C" wp14:editId="32F5D6FC">
            <wp:extent cx="109182" cy="124199"/>
            <wp:effectExtent l="0" t="0" r="5715" b="0"/>
            <wp:docPr id="1432686584" name="Picture 14326865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3A49E9" w:rsidRPr="00541652">
        <w:rPr>
          <w:rFonts w:asciiTheme="minorHAnsi" w:hAnsiTheme="minorHAnsi"/>
          <w:color w:val="auto"/>
        </w:rPr>
        <w:t xml:space="preserve"> )</w:t>
      </w:r>
      <w:bookmarkEnd w:id="66"/>
      <w:bookmarkEnd w:id="67"/>
      <w:bookmarkEnd w:id="68"/>
      <w:bookmarkEnd w:id="69"/>
    </w:p>
    <w:p w14:paraId="5FB58D6A" w14:textId="77777777" w:rsidR="00C347C1" w:rsidRPr="00541652" w:rsidRDefault="00C347C1" w:rsidP="00C347C1">
      <w:pPr>
        <w:pStyle w:val="Heading3"/>
        <w:tabs>
          <w:tab w:val="left" w:pos="8190"/>
        </w:tabs>
        <w:spacing w:line="240" w:lineRule="auto"/>
      </w:pPr>
      <w:r w:rsidRPr="00541652">
        <w:t>Words</w:t>
      </w:r>
    </w:p>
    <w:p w14:paraId="1E36C71A" w14:textId="14746989" w:rsidR="00AE5C8C" w:rsidRPr="00541652" w:rsidRDefault="00AE5C8C" w:rsidP="00AE5C8C">
      <w:pPr>
        <w:spacing w:after="120" w:line="240" w:lineRule="auto"/>
        <w:ind w:left="15" w:right="14"/>
      </w:pPr>
      <w:r w:rsidRPr="00541652">
        <w:t xml:space="preserve">A 2.4-kg ball is thrown </w:t>
      </w:r>
      <w:r w:rsidRPr="00541652">
        <w:rPr>
          <w:color w:val="007F7F"/>
        </w:rPr>
        <w:t xml:space="preserve">straight </w:t>
      </w:r>
      <w:r w:rsidRPr="00541652">
        <w:rPr>
          <w:i/>
          <w:color w:val="007F7F"/>
        </w:rPr>
        <w:t xml:space="preserve">upward </w:t>
      </w:r>
      <w:r w:rsidRPr="00541652">
        <w:rPr>
          <w:color w:val="007F7F"/>
        </w:rPr>
        <w:t xml:space="preserve">with a speed of 5.05 m/s </w:t>
      </w:r>
      <w:r w:rsidRPr="00541652">
        <w:t xml:space="preserve">from a height 1.3 m above the ground. </w:t>
      </w:r>
      <w:r w:rsidRPr="00541652">
        <w:rPr>
          <w:color w:val="0000FF"/>
        </w:rPr>
        <w:t xml:space="preserve">Air resistance is very small, so we will ignore it. </w:t>
      </w:r>
      <w:r w:rsidRPr="00541652">
        <w:t>We will consider only the vertical direction, and only after the ball has been released.</w:t>
      </w:r>
    </w:p>
    <w:p w14:paraId="3680E845" w14:textId="0106FCB9" w:rsidR="00AE5C8C" w:rsidRPr="00541652" w:rsidRDefault="00AE5C8C" w:rsidP="00AE5C8C">
      <w:pPr>
        <w:spacing w:after="120" w:line="240" w:lineRule="auto"/>
        <w:ind w:left="15" w:right="14"/>
      </w:pPr>
      <w:r w:rsidRPr="00541652">
        <w:t xml:space="preserve">In Section </w:t>
      </w:r>
      <w:r w:rsidRPr="00541652">
        <w:fldChar w:fldCharType="begin"/>
      </w:r>
      <w:r w:rsidRPr="00541652">
        <w:instrText xml:space="preserve"> REF _Ref219287092 \r \h </w:instrText>
      </w:r>
      <w:r w:rsidR="0024582F" w:rsidRPr="00541652">
        <w:instrText xml:space="preserve"> \* MERGEFORMAT </w:instrText>
      </w:r>
      <w:r w:rsidRPr="00541652">
        <w:fldChar w:fldCharType="separate"/>
      </w:r>
      <w:r w:rsidR="00F91D0D">
        <w:t>2.5</w:t>
      </w:r>
      <w:r w:rsidRPr="00541652">
        <w:fldChar w:fldCharType="end"/>
      </w:r>
      <w:r w:rsidRPr="00541652">
        <w:t xml:space="preserve"> we considered this exact same situation but stopped when the ball reached the peak of its flight. This time we will consider the entire flight of the ball until the moment just before it hits the ground. Let’s focus on the initial condition of the ball when it has just been thrown, the peak of its flight, the time when it passes the same height from which it was thrown, and the moment just before it hits the ground.</w:t>
      </w:r>
    </w:p>
    <w:p w14:paraId="0A5B5EE9" w14:textId="0359A416" w:rsidR="00AE5C8C" w:rsidRPr="00541652" w:rsidRDefault="004F5D1A" w:rsidP="00AE5C8C">
      <w:pPr>
        <w:spacing w:after="120" w:line="240" w:lineRule="auto"/>
        <w:ind w:right="12"/>
      </w:pPr>
      <w:r w:rsidRPr="00541652">
        <w:rPr>
          <w:color w:val="0000FF"/>
        </w:rPr>
        <w:t>Again,</w:t>
      </w:r>
      <w:r w:rsidR="00AE5C8C" w:rsidRPr="00541652">
        <w:rPr>
          <w:color w:val="0000FF"/>
        </w:rPr>
        <w:t xml:space="preserve"> the ball is in free-fall, which tells us that it has a constant downward acceleration because of gravity. That acceleration is valid for the </w:t>
      </w:r>
      <w:r w:rsidR="00AE5C8C" w:rsidRPr="00541652">
        <w:rPr>
          <w:i/>
          <w:color w:val="0000FF"/>
        </w:rPr>
        <w:t xml:space="preserve">entire time </w:t>
      </w:r>
      <w:r w:rsidR="00AE5C8C" w:rsidRPr="00541652">
        <w:rPr>
          <w:color w:val="0000FF"/>
        </w:rPr>
        <w:t>that the ball is in the air. Some people are surprised by this, thinking that the acceleration should be zero at the peak of the ball’s flight, but if that were true then the ball would just stay there instead of coming back down.</w:t>
      </w:r>
    </w:p>
    <w:p w14:paraId="52FF126B" w14:textId="5ECC6996" w:rsidR="00C347C1" w:rsidRPr="00541652" w:rsidRDefault="00AE5C8C" w:rsidP="00AE5C8C">
      <w:pPr>
        <w:tabs>
          <w:tab w:val="left" w:pos="8190"/>
        </w:tabs>
        <w:spacing w:after="120" w:line="240" w:lineRule="auto"/>
        <w:rPr>
          <w:color w:val="0000FF"/>
        </w:rPr>
      </w:pPr>
      <w:r w:rsidRPr="00541652">
        <w:t>If we look back at the previous sections of this chapter, we have already found all the pieces of information for the ball as it travels along this entire path. We just need to put it all together.</w:t>
      </w:r>
    </w:p>
    <w:p w14:paraId="1E7276D4" w14:textId="77777777" w:rsidR="00C347C1" w:rsidRPr="00541652" w:rsidRDefault="00C347C1" w:rsidP="00C347C1">
      <w:pPr>
        <w:pStyle w:val="Heading3"/>
        <w:tabs>
          <w:tab w:val="left" w:pos="8190"/>
        </w:tabs>
        <w:spacing w:before="0" w:after="120" w:line="240" w:lineRule="auto"/>
        <w:rPr>
          <w:color w:val="0000FF"/>
        </w:rPr>
      </w:pPr>
      <w:r w:rsidRPr="00541652">
        <w:br w:type="column"/>
      </w:r>
      <w:r w:rsidRPr="00541652">
        <w:t>Graphics</w:t>
      </w:r>
    </w:p>
    <w:p w14:paraId="13DF58DF" w14:textId="73AE0003" w:rsidR="004F0E2D" w:rsidRPr="00541652" w:rsidRDefault="004F0E2D" w:rsidP="004F0E2D">
      <w:pPr>
        <w:spacing w:after="120" w:line="240" w:lineRule="auto"/>
        <w:ind w:left="15" w:right="14"/>
      </w:pPr>
      <w:r w:rsidRPr="00541652">
        <w:t xml:space="preserve">An initial sketch if this situation would look </w:t>
      </w:r>
      <w:r w:rsidR="00D322C6" w:rsidRPr="00541652">
        <w:t>the same</w:t>
      </w:r>
      <w:r w:rsidRPr="00541652">
        <w:t xml:space="preserve"> as the sketch from Section </w:t>
      </w:r>
      <w:r w:rsidRPr="00541652">
        <w:fldChar w:fldCharType="begin"/>
      </w:r>
      <w:r w:rsidRPr="00541652">
        <w:instrText xml:space="preserve"> REF _Ref219287092 \r \h </w:instrText>
      </w:r>
      <w:r w:rsidR="0024582F" w:rsidRPr="00541652">
        <w:instrText xml:space="preserve"> \* MERGEFORMAT </w:instrText>
      </w:r>
      <w:r w:rsidRPr="00541652">
        <w:fldChar w:fldCharType="separate"/>
      </w:r>
      <w:r w:rsidR="00F91D0D">
        <w:t>2.5</w:t>
      </w:r>
      <w:r w:rsidRPr="00541652">
        <w:fldChar w:fldCharType="end"/>
      </w:r>
      <w:r w:rsidRPr="00541652">
        <w:t>. So instead let’s try to sketch a motion map for the ball.</w:t>
      </w:r>
    </w:p>
    <w:p w14:paraId="3D5A2CBA" w14:textId="3C151174" w:rsidR="009108A8" w:rsidRPr="00541652" w:rsidRDefault="009108A8" w:rsidP="009108A8">
      <w:pPr>
        <w:spacing w:after="120" w:line="240" w:lineRule="auto"/>
        <w:ind w:left="15" w:right="14"/>
        <w:jc w:val="center"/>
      </w:pPr>
      <w:r w:rsidRPr="00541652">
        <w:rPr>
          <w:noProof/>
        </w:rPr>
        <w:drawing>
          <wp:inline distT="0" distB="0" distL="0" distR="0" wp14:anchorId="0F4B6144" wp14:editId="5B284542">
            <wp:extent cx="598954" cy="2887980"/>
            <wp:effectExtent l="0" t="0" r="0" b="7620"/>
            <wp:docPr id="586582582" name="Picture 1" descr="A vertical motion map for a ball thrown upward and then falling back down. The positions are labeled with numbers indicating the sequence of time. The ball begins at position 0, moves upward through positions 1, 2, 3, and 4 to its peak at position 5. It then descends through positions 6 through 12. Teal arrows show the velocity at each point; the upward arrows decrease in length as the ball reaches the peak, and the downward arrows increase in length as it falls, representing constant downward accel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82582" name="Picture 1" descr="A vertical motion map for a ball thrown upward and then falling back down. The positions are labeled with numbers indicating the sequence of time. The ball begins at position 0, moves upward through positions 1, 2, 3, and 4 to its peak at position 5. It then descends through positions 6 through 12. Teal arrows show the velocity at each point; the upward arrows decrease in length as the ball reaches the peak, and the downward arrows increase in length as it falls, representing constant downward acceleration."/>
                    <pic:cNvPicPr/>
                  </pic:nvPicPr>
                  <pic:blipFill>
                    <a:blip r:embed="rId86" cstate="screen">
                      <a:extLst>
                        <a:ext uri="{28A0092B-C50C-407E-A947-70E740481C1C}">
                          <a14:useLocalDpi xmlns:a14="http://schemas.microsoft.com/office/drawing/2010/main"/>
                        </a:ext>
                      </a:extLst>
                    </a:blip>
                    <a:stretch>
                      <a:fillRect/>
                    </a:stretch>
                  </pic:blipFill>
                  <pic:spPr>
                    <a:xfrm>
                      <a:off x="0" y="0"/>
                      <a:ext cx="608189" cy="2932510"/>
                    </a:xfrm>
                    <a:prstGeom prst="rect">
                      <a:avLst/>
                    </a:prstGeom>
                  </pic:spPr>
                </pic:pic>
              </a:graphicData>
            </a:graphic>
          </wp:inline>
        </w:drawing>
      </w:r>
    </w:p>
    <w:p w14:paraId="0FC42D3D" w14:textId="1B5EB1D0" w:rsidR="00A23A3B" w:rsidRPr="00541652" w:rsidRDefault="00A23A3B" w:rsidP="00A23A3B">
      <w:pPr>
        <w:pStyle w:val="Caption"/>
        <w:tabs>
          <w:tab w:val="left" w:pos="8190"/>
        </w:tabs>
        <w:jc w:val="center"/>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21</w:t>
      </w:r>
      <w:r w:rsidR="002778FF">
        <w:rPr>
          <w:color w:val="auto"/>
        </w:rPr>
        <w:fldChar w:fldCharType="end"/>
      </w:r>
      <w:r w:rsidRPr="00541652">
        <w:rPr>
          <w:color w:val="auto"/>
        </w:rPr>
        <w:t>: An attempt at a motion map. The ball’s path turns back on itself, making a motion map difficult to read. The numbers give the order of the points, but the time scale is not given.</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p>
    <w:p w14:paraId="28456255" w14:textId="29467DB6" w:rsidR="00C347C1" w:rsidRPr="00541652" w:rsidRDefault="004F0E2D" w:rsidP="00A23A3B">
      <w:pPr>
        <w:keepNext/>
        <w:tabs>
          <w:tab w:val="left" w:pos="8190"/>
        </w:tabs>
        <w:spacing w:after="120" w:line="240" w:lineRule="auto"/>
        <w:ind w:right="14"/>
      </w:pPr>
      <w:r w:rsidRPr="00541652">
        <w:t>A motion map is not the best way to show the motion of an object that retraces its path.</w:t>
      </w:r>
    </w:p>
    <w:p w14:paraId="3297D688" w14:textId="77777777" w:rsidR="00C347C1" w:rsidRPr="00541652" w:rsidRDefault="00C347C1" w:rsidP="00C347C1">
      <w:pPr>
        <w:pStyle w:val="Heading3"/>
        <w:tabs>
          <w:tab w:val="left" w:pos="8190"/>
        </w:tabs>
        <w:spacing w:before="0" w:after="120" w:line="240" w:lineRule="auto"/>
        <w:rPr>
          <w:color w:val="0000FF"/>
        </w:rPr>
      </w:pPr>
      <w:r w:rsidRPr="00541652">
        <w:rPr>
          <w:color w:val="0000FF"/>
        </w:rPr>
        <w:br w:type="column"/>
      </w:r>
      <w:r w:rsidRPr="00541652">
        <w:t>Numbers</w:t>
      </w:r>
    </w:p>
    <w:p w14:paraId="36EA343E" w14:textId="77777777" w:rsidR="00232785" w:rsidRPr="00541652" w:rsidRDefault="00232785" w:rsidP="00232785">
      <w:pPr>
        <w:tabs>
          <w:tab w:val="left" w:pos="8190"/>
        </w:tabs>
        <w:spacing w:after="120" w:line="240" w:lineRule="auto"/>
        <w:ind w:left="15" w:right="14"/>
      </w:pPr>
      <w:r w:rsidRPr="00541652">
        <w:rPr>
          <w:b/>
          <w:bCs/>
        </w:rPr>
        <w:t>Assumptions:</w:t>
      </w:r>
      <w:r w:rsidRPr="00541652">
        <w:t xml:space="preserve"> </w:t>
      </w:r>
      <m:oMath>
        <m:r>
          <w:rPr>
            <w:rFonts w:ascii="Cambria Math" w:hAnsi="Cambria Math"/>
          </w:rPr>
          <m:t>+</m:t>
        </m:r>
        <m:acc>
          <m:accPr>
            <m:ctrlPr>
              <w:rPr>
                <w:rFonts w:ascii="Cambria Math" w:hAnsi="Cambria Math"/>
                <w:i/>
              </w:rPr>
            </m:ctrlPr>
          </m:accPr>
          <m:e>
            <m:r>
              <w:rPr>
                <w:rFonts w:ascii="Cambria Math" w:hAnsi="Cambria Math"/>
              </w:rPr>
              <m:t>y</m:t>
            </m:r>
          </m:e>
        </m:acc>
      </m:oMath>
      <w:r w:rsidRPr="00541652">
        <w:t xml:space="preserve"> is upward; negligible air resistance; start after ball has been released</w:t>
      </w:r>
    </w:p>
    <w:tbl>
      <w:tblPr>
        <w:tblStyle w:val="TableGrid0"/>
        <w:tblW w:w="0" w:type="auto"/>
        <w:tblInd w:w="1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605"/>
        <w:gridCol w:w="2302"/>
      </w:tblGrid>
      <w:tr w:rsidR="00232785" w:rsidRPr="00541652" w14:paraId="2E4C62D7" w14:textId="77777777" w:rsidTr="0030631A">
        <w:trPr>
          <w:tblHeader/>
        </w:trPr>
        <w:tc>
          <w:tcPr>
            <w:tcW w:w="1605" w:type="dxa"/>
          </w:tcPr>
          <w:p w14:paraId="622439B2" w14:textId="77777777" w:rsidR="00232785" w:rsidRPr="00541652" w:rsidRDefault="00232785" w:rsidP="000A5AF4">
            <w:pPr>
              <w:tabs>
                <w:tab w:val="left" w:pos="8190"/>
              </w:tabs>
              <w:spacing w:after="120"/>
              <w:ind w:right="14"/>
              <w:rPr>
                <w:b/>
                <w:bCs/>
              </w:rPr>
            </w:pPr>
            <w:r w:rsidRPr="00541652">
              <w:rPr>
                <w:b/>
                <w:bCs/>
              </w:rPr>
              <w:t>Knowns</w:t>
            </w:r>
          </w:p>
        </w:tc>
        <w:tc>
          <w:tcPr>
            <w:tcW w:w="0" w:type="auto"/>
          </w:tcPr>
          <w:p w14:paraId="22C658E1" w14:textId="77777777" w:rsidR="00232785" w:rsidRPr="00541652" w:rsidRDefault="00232785" w:rsidP="000A5AF4">
            <w:pPr>
              <w:tabs>
                <w:tab w:val="left" w:pos="8190"/>
              </w:tabs>
              <w:spacing w:after="120"/>
              <w:ind w:right="14"/>
              <w:rPr>
                <w:b/>
                <w:bCs/>
              </w:rPr>
            </w:pPr>
            <w:r w:rsidRPr="00541652">
              <w:rPr>
                <w:b/>
                <w:bCs/>
              </w:rPr>
              <w:t>Unknowns</w:t>
            </w:r>
          </w:p>
        </w:tc>
      </w:tr>
      <w:tr w:rsidR="00232785" w:rsidRPr="00541652" w14:paraId="350592A9" w14:textId="77777777" w:rsidTr="0030631A">
        <w:trPr>
          <w:tblHeader/>
        </w:trPr>
        <w:tc>
          <w:tcPr>
            <w:tcW w:w="1605" w:type="dxa"/>
          </w:tcPr>
          <w:p w14:paraId="4378A74D" w14:textId="77777777" w:rsidR="00232785" w:rsidRPr="00541652" w:rsidRDefault="00232785" w:rsidP="000A5AF4">
            <w:pPr>
              <w:tabs>
                <w:tab w:val="left" w:pos="8190"/>
              </w:tabs>
              <w:spacing w:after="120"/>
              <w:ind w:right="14"/>
            </w:pPr>
            <m:oMathPara>
              <m:oMathParaPr>
                <m:jc m:val="left"/>
              </m:oMathParaPr>
              <m:oMath>
                <m:r>
                  <w:rPr>
                    <w:rFonts w:ascii="Cambria Math" w:hAnsi="Cambria Math"/>
                  </w:rPr>
                  <m:t xml:space="preserve">m=2.4 </m:t>
                </m:r>
                <m:r>
                  <m:rPr>
                    <m:nor/>
                  </m:rPr>
                  <m:t>kg</m:t>
                </m:r>
              </m:oMath>
            </m:oMathPara>
          </w:p>
        </w:tc>
        <w:tc>
          <w:tcPr>
            <w:tcW w:w="0" w:type="auto"/>
          </w:tcPr>
          <w:p w14:paraId="06B6FC9C" w14:textId="366354AD" w:rsidR="00232785" w:rsidRPr="00541652" w:rsidRDefault="00000000" w:rsidP="000A5AF4">
            <w:pPr>
              <w:tabs>
                <w:tab w:val="left" w:pos="8190"/>
              </w:tabs>
              <w:spacing w:after="120"/>
              <w:ind w:right="14"/>
            </w:pPr>
            <m:oMath>
              <m:sSub>
                <m:sSubPr>
                  <m:ctrlPr>
                    <w:rPr>
                      <w:rFonts w:ascii="Cambria Math" w:hAnsi="Cambria Math"/>
                      <w:i/>
                    </w:rPr>
                  </m:ctrlPr>
                </m:sSubPr>
                <m:e>
                  <m:r>
                    <w:rPr>
                      <w:rFonts w:ascii="Cambria Math" w:hAnsi="Cambria Math"/>
                    </w:rPr>
                    <m:t>y</m:t>
                  </m:r>
                </m:e>
                <m:sub>
                  <m:r>
                    <m:rPr>
                      <m:nor/>
                    </m:rPr>
                    <m:t>peak</m:t>
                  </m:r>
                </m:sub>
              </m:sSub>
            </m:oMath>
            <w:r w:rsidR="00142C79" w:rsidRPr="00541652">
              <w:rPr>
                <w:rFonts w:eastAsiaTheme="minorEastAsia"/>
              </w:rPr>
              <w:t xml:space="preserve"> </w:t>
            </w:r>
            <w:r w:rsidR="000B0D3D" w:rsidRPr="00541652">
              <w:rPr>
                <w:rFonts w:eastAsiaTheme="minorEastAsia"/>
              </w:rPr>
              <w:t>;</w:t>
            </w:r>
            <w:r w:rsidR="00B65A71" w:rsidRPr="00541652">
              <w:rPr>
                <w:rFonts w:eastAsiaTheme="minorEastAsia"/>
              </w:rPr>
              <w:t xml:space="preserve"> </w:t>
            </w:r>
            <m:oMath>
              <m:sSub>
                <m:sSubPr>
                  <m:ctrlPr>
                    <w:rPr>
                      <w:rFonts w:ascii="Cambria Math" w:hAnsi="Cambria Math"/>
                      <w:i/>
                    </w:rPr>
                  </m:ctrlPr>
                </m:sSubPr>
                <m:e>
                  <m:r>
                    <w:rPr>
                      <w:rFonts w:ascii="Cambria Math" w:hAnsi="Cambria Math"/>
                    </w:rPr>
                    <m:t>y</m:t>
                  </m:r>
                </m:e>
                <m:sub>
                  <m:r>
                    <m:rPr>
                      <m:nor/>
                    </m:rPr>
                    <m:t>down</m:t>
                  </m:r>
                </m:sub>
              </m:sSub>
            </m:oMath>
          </w:p>
        </w:tc>
      </w:tr>
      <w:tr w:rsidR="00232785" w:rsidRPr="00541652" w14:paraId="3A10A7D8" w14:textId="77777777" w:rsidTr="0030631A">
        <w:trPr>
          <w:tblHeader/>
        </w:trPr>
        <w:tc>
          <w:tcPr>
            <w:tcW w:w="1605" w:type="dxa"/>
          </w:tcPr>
          <w:p w14:paraId="31D83AC2" w14:textId="77777777" w:rsidR="00232785" w:rsidRPr="00541652" w:rsidRDefault="00000000" w:rsidP="000A5AF4">
            <w:pPr>
              <w:tabs>
                <w:tab w:val="left" w:pos="8190"/>
              </w:tabs>
              <w:spacing w:after="120"/>
              <w:ind w:right="14"/>
            </w:pPr>
            <m:oMathPara>
              <m:oMathParaPr>
                <m:jc m:val="left"/>
              </m:oMathParaPr>
              <m:oMath>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 xml:space="preserve">=1.3 </m:t>
                </m:r>
                <m:r>
                  <m:rPr>
                    <m:nor/>
                  </m:rPr>
                  <m:t>m</m:t>
                </m:r>
              </m:oMath>
            </m:oMathPara>
          </w:p>
        </w:tc>
        <w:tc>
          <w:tcPr>
            <w:tcW w:w="0" w:type="auto"/>
          </w:tcPr>
          <w:p w14:paraId="4F52E464" w14:textId="3D67CD1F" w:rsidR="00232785" w:rsidRPr="00541652" w:rsidRDefault="00000000" w:rsidP="000A5AF4">
            <w:pPr>
              <w:tabs>
                <w:tab w:val="left" w:pos="8190"/>
              </w:tabs>
              <w:spacing w:after="120"/>
              <w:ind w:right="14"/>
            </w:pPr>
            <m:oMath>
              <m:sSub>
                <m:sSubPr>
                  <m:ctrlPr>
                    <w:rPr>
                      <w:rFonts w:ascii="Cambria Math" w:hAnsi="Cambria Math"/>
                      <w:i/>
                    </w:rPr>
                  </m:ctrlPr>
                </m:sSubPr>
                <m:e>
                  <m:r>
                    <w:rPr>
                      <w:rFonts w:ascii="Cambria Math" w:hAnsi="Cambria Math"/>
                    </w:rPr>
                    <m:t>t</m:t>
                  </m:r>
                </m:e>
                <m:sub>
                  <m:r>
                    <m:rPr>
                      <m:nor/>
                    </m:rPr>
                    <m:t>peak</m:t>
                  </m:r>
                </m:sub>
              </m:sSub>
            </m:oMath>
            <w:r w:rsidR="00142C79" w:rsidRPr="00541652">
              <w:rPr>
                <w:rFonts w:eastAsiaTheme="minorEastAsia"/>
              </w:rPr>
              <w:t xml:space="preserve"> </w:t>
            </w:r>
            <w:r w:rsidR="000B0D3D" w:rsidRPr="00541652">
              <w:rPr>
                <w:rFonts w:eastAsiaTheme="minorEastAsia"/>
              </w:rPr>
              <w:t>;</w:t>
            </w:r>
            <w:r w:rsidR="00142C79" w:rsidRPr="00541652">
              <w:rPr>
                <w:rFonts w:eastAsiaTheme="minorEastAsia"/>
              </w:rPr>
              <w:t xml:space="preserve"> </w:t>
            </w:r>
            <m:oMath>
              <m:sSub>
                <m:sSubPr>
                  <m:ctrlPr>
                    <w:rPr>
                      <w:rFonts w:ascii="Cambria Math" w:hAnsi="Cambria Math"/>
                      <w:i/>
                    </w:rPr>
                  </m:ctrlPr>
                </m:sSubPr>
                <m:e>
                  <m:r>
                    <w:rPr>
                      <w:rFonts w:ascii="Cambria Math" w:hAnsi="Cambria Math"/>
                    </w:rPr>
                    <m:t>t</m:t>
                  </m:r>
                </m:e>
                <m:sub>
                  <m:r>
                    <m:rPr>
                      <m:nor/>
                    </m:rPr>
                    <m:t>down</m:t>
                  </m:r>
                </m:sub>
              </m:sSub>
            </m:oMath>
            <w:r w:rsidR="00142C79" w:rsidRPr="00541652">
              <w:rPr>
                <w:rFonts w:eastAsiaTheme="minorEastAsia"/>
                <w:iCs/>
              </w:rPr>
              <w:t xml:space="preserve"> </w:t>
            </w:r>
            <w:r w:rsidR="000B0D3D" w:rsidRPr="00541652">
              <w:rPr>
                <w:rFonts w:eastAsiaTheme="minorEastAsia"/>
                <w:iCs/>
              </w:rPr>
              <w:t>;</w:t>
            </w:r>
            <w:r w:rsidR="00142C79" w:rsidRPr="00541652">
              <w:rPr>
                <w:rFonts w:eastAsiaTheme="minorEastAsia"/>
                <w:iCs/>
              </w:rPr>
              <w:t xml:space="preserve"> </w:t>
            </w:r>
            <m:oMath>
              <m:sSub>
                <m:sSubPr>
                  <m:ctrlPr>
                    <w:rPr>
                      <w:rFonts w:ascii="Cambria Math" w:hAnsi="Cambria Math"/>
                      <w:i/>
                    </w:rPr>
                  </m:ctrlPr>
                </m:sSubPr>
                <m:e>
                  <m:r>
                    <w:rPr>
                      <w:rFonts w:ascii="Cambria Math" w:hAnsi="Cambria Math"/>
                    </w:rPr>
                    <m:t>t</m:t>
                  </m:r>
                </m:e>
                <m:sub>
                  <m:r>
                    <m:rPr>
                      <m:nor/>
                    </m:rPr>
                    <m:t>bottom</m:t>
                  </m:r>
                </m:sub>
              </m:sSub>
            </m:oMath>
          </w:p>
        </w:tc>
      </w:tr>
      <w:tr w:rsidR="00232785" w:rsidRPr="00541652" w14:paraId="5CA57027" w14:textId="77777777" w:rsidTr="0030631A">
        <w:trPr>
          <w:tblHeader/>
        </w:trPr>
        <w:tc>
          <w:tcPr>
            <w:tcW w:w="1605" w:type="dxa"/>
          </w:tcPr>
          <w:p w14:paraId="2C03E94E" w14:textId="72D3F95D" w:rsidR="00232785" w:rsidRPr="00541652" w:rsidRDefault="00000000" w:rsidP="000A5AF4">
            <w:pPr>
              <w:tabs>
                <w:tab w:val="left" w:pos="8190"/>
              </w:tabs>
              <w:spacing w:after="120"/>
              <w:ind w:right="14"/>
            </w:pPr>
            <m:oMathPara>
              <m:oMathParaPr>
                <m:jc m:val="left"/>
              </m:oMathParaPr>
              <m:oMath>
                <m:sSub>
                  <m:sSubPr>
                    <m:ctrlPr>
                      <w:rPr>
                        <w:rFonts w:ascii="Cambria Math" w:hAnsi="Cambria Math"/>
                        <w:i/>
                      </w:rPr>
                    </m:ctrlPr>
                  </m:sSubPr>
                  <m:e>
                    <m:r>
                      <w:rPr>
                        <w:rFonts w:ascii="Cambria Math" w:hAnsi="Cambria Math"/>
                      </w:rPr>
                      <m:t>y</m:t>
                    </m:r>
                  </m:e>
                  <m:sub>
                    <m:r>
                      <m:rPr>
                        <m:nor/>
                      </m:rPr>
                      <m:t>bottom</m:t>
                    </m:r>
                  </m:sub>
                </m:sSub>
                <m:r>
                  <w:rPr>
                    <w:rFonts w:ascii="Cambria Math" w:hAnsi="Cambria Math"/>
                  </w:rPr>
                  <m:t>=0</m:t>
                </m:r>
              </m:oMath>
            </m:oMathPara>
          </w:p>
        </w:tc>
        <w:tc>
          <w:tcPr>
            <w:tcW w:w="0" w:type="auto"/>
          </w:tcPr>
          <w:p w14:paraId="2D1A1507" w14:textId="7F374A44" w:rsidR="00232785" w:rsidRPr="00541652" w:rsidRDefault="00000000" w:rsidP="000A5AF4">
            <w:pPr>
              <w:tabs>
                <w:tab w:val="left" w:pos="8190"/>
              </w:tabs>
              <w:spacing w:after="120"/>
              <w:ind w:right="14"/>
            </w:pPr>
            <m:oMath>
              <m:sSub>
                <m:sSubPr>
                  <m:ctrlPr>
                    <w:rPr>
                      <w:rFonts w:ascii="Cambria Math" w:hAnsi="Cambria Math"/>
                      <w:i/>
                      <w:color w:val="8B0000"/>
                    </w:rPr>
                  </m:ctrlPr>
                </m:sSubPr>
                <m:e>
                  <m:r>
                    <w:rPr>
                      <w:rFonts w:ascii="Cambria Math" w:hAnsi="Cambria Math"/>
                      <w:color w:val="8B0000"/>
                    </w:rPr>
                    <m:t>E</m:t>
                  </m:r>
                </m:e>
                <m:sub>
                  <m:r>
                    <m:rPr>
                      <m:nor/>
                    </m:rPr>
                    <w:rPr>
                      <w:color w:val="8B0000"/>
                    </w:rPr>
                    <m:t>k,peak</m:t>
                  </m:r>
                </m:sub>
              </m:sSub>
            </m:oMath>
            <w:r w:rsidR="00142C79" w:rsidRPr="00541652">
              <w:rPr>
                <w:rFonts w:eastAsiaTheme="minorEastAsia"/>
                <w:color w:val="8B0000"/>
              </w:rPr>
              <w:t xml:space="preserve"> </w:t>
            </w:r>
            <w:r w:rsidR="000B0D3D" w:rsidRPr="00541652">
              <w:rPr>
                <w:rFonts w:eastAsiaTheme="minorEastAsia"/>
                <w:color w:val="8B0000"/>
              </w:rPr>
              <w:t>;</w:t>
            </w:r>
            <w:r w:rsidR="00370D48" w:rsidRPr="00541652">
              <w:rPr>
                <w:rFonts w:eastAsiaTheme="minorEastAsia"/>
                <w:color w:val="8B0000"/>
              </w:rPr>
              <w:t xml:space="preserve"> </w:t>
            </w:r>
            <m:oMath>
              <m:sSub>
                <m:sSubPr>
                  <m:ctrlPr>
                    <w:rPr>
                      <w:rFonts w:ascii="Cambria Math" w:hAnsi="Cambria Math"/>
                      <w:i/>
                      <w:color w:val="8B0000"/>
                    </w:rPr>
                  </m:ctrlPr>
                </m:sSubPr>
                <m:e>
                  <m:r>
                    <w:rPr>
                      <w:rFonts w:ascii="Cambria Math" w:hAnsi="Cambria Math"/>
                      <w:color w:val="8B0000"/>
                    </w:rPr>
                    <m:t>E</m:t>
                  </m:r>
                </m:e>
                <m:sub>
                  <m:r>
                    <m:rPr>
                      <m:nor/>
                    </m:rPr>
                    <w:rPr>
                      <w:color w:val="8B0000"/>
                    </w:rPr>
                    <m:t>k,down</m:t>
                  </m:r>
                </m:sub>
              </m:sSub>
            </m:oMath>
            <w:r w:rsidR="008E412B" w:rsidRPr="00541652">
              <w:rPr>
                <w:rFonts w:eastAsiaTheme="minorEastAsia"/>
                <w:color w:val="8B0000"/>
              </w:rPr>
              <w:t xml:space="preserve"> </w:t>
            </w:r>
            <w:r w:rsidR="000B0D3D" w:rsidRPr="00541652">
              <w:rPr>
                <w:rFonts w:eastAsiaTheme="minorEastAsia"/>
                <w:color w:val="8B0000"/>
              </w:rPr>
              <w:t>;</w:t>
            </w:r>
            <w:r w:rsidR="008E412B" w:rsidRPr="00541652">
              <w:rPr>
                <w:rFonts w:eastAsiaTheme="minorEastAsia"/>
                <w:color w:val="8B0000"/>
              </w:rPr>
              <w:t xml:space="preserve"> </w:t>
            </w:r>
            <m:oMath>
              <m:sSub>
                <m:sSubPr>
                  <m:ctrlPr>
                    <w:rPr>
                      <w:rFonts w:ascii="Cambria Math" w:hAnsi="Cambria Math"/>
                      <w:i/>
                      <w:color w:val="8B0000"/>
                    </w:rPr>
                  </m:ctrlPr>
                </m:sSubPr>
                <m:e>
                  <m:r>
                    <w:rPr>
                      <w:rFonts w:ascii="Cambria Math" w:hAnsi="Cambria Math"/>
                      <w:color w:val="8B0000"/>
                    </w:rPr>
                    <m:t>E</m:t>
                  </m:r>
                </m:e>
                <m:sub>
                  <m:r>
                    <m:rPr>
                      <m:nor/>
                    </m:rPr>
                    <w:rPr>
                      <w:color w:val="8B0000"/>
                    </w:rPr>
                    <m:t>k,bottom</m:t>
                  </m:r>
                </m:sub>
              </m:sSub>
            </m:oMath>
          </w:p>
        </w:tc>
      </w:tr>
      <w:tr w:rsidR="00232785" w:rsidRPr="00541652" w14:paraId="268A51A9" w14:textId="77777777" w:rsidTr="0030631A">
        <w:trPr>
          <w:tblHeader/>
        </w:trPr>
        <w:tc>
          <w:tcPr>
            <w:tcW w:w="1605" w:type="dxa"/>
          </w:tcPr>
          <w:p w14:paraId="51CC745D" w14:textId="061BC30E" w:rsidR="00232785" w:rsidRPr="00541652" w:rsidRDefault="00000000" w:rsidP="00232785">
            <w:pPr>
              <w:tabs>
                <w:tab w:val="left" w:pos="8190"/>
              </w:tabs>
              <w:spacing w:after="120"/>
              <w:ind w:right="14"/>
            </w:pPr>
            <m:oMathPara>
              <m:oMathParaPr>
                <m:jc m:val="left"/>
              </m:oMathParaPr>
              <m:oMath>
                <m:sSub>
                  <m:sSubPr>
                    <m:ctrlPr>
                      <w:rPr>
                        <w:rFonts w:ascii="Cambria Math" w:hAnsi="Cambria Math"/>
                        <w:i/>
                        <w:color w:val="007F7F"/>
                      </w:rPr>
                    </m:ctrlPr>
                  </m:sSubPr>
                  <m:e>
                    <m:r>
                      <w:rPr>
                        <w:rFonts w:ascii="Cambria Math" w:hAnsi="Cambria Math"/>
                        <w:color w:val="007F7F"/>
                      </w:rPr>
                      <m:t>v</m:t>
                    </m:r>
                  </m:e>
                  <m:sub>
                    <m:r>
                      <m:rPr>
                        <m:nor/>
                      </m:rPr>
                      <w:rPr>
                        <w:color w:val="007F7F"/>
                      </w:rPr>
                      <m:t>0y</m:t>
                    </m:r>
                  </m:sub>
                </m:sSub>
                <m:r>
                  <w:rPr>
                    <w:rFonts w:ascii="Cambria Math" w:hAnsi="Cambria Math"/>
                    <w:color w:val="007F7F"/>
                  </w:rPr>
                  <m:t xml:space="preserve">=5.05 </m:t>
                </m:r>
                <m:r>
                  <m:rPr>
                    <m:nor/>
                  </m:rPr>
                  <w:rPr>
                    <w:color w:val="007F7F"/>
                  </w:rPr>
                  <m:t>m/s</m:t>
                </m:r>
              </m:oMath>
            </m:oMathPara>
          </w:p>
        </w:tc>
        <w:tc>
          <w:tcPr>
            <w:tcW w:w="0" w:type="auto"/>
          </w:tcPr>
          <w:p w14:paraId="2B98F8B7" w14:textId="7AB252B1" w:rsidR="00232785" w:rsidRPr="00541652" w:rsidRDefault="00000000" w:rsidP="00232785">
            <w:pPr>
              <w:tabs>
                <w:tab w:val="left" w:pos="8190"/>
              </w:tabs>
              <w:spacing w:after="120"/>
              <w:ind w:right="14"/>
            </w:pPr>
            <m:oMath>
              <m:sSub>
                <m:sSubPr>
                  <m:ctrlPr>
                    <w:rPr>
                      <w:rFonts w:ascii="Cambria Math" w:hAnsi="Cambria Math"/>
                      <w:i/>
                      <w:color w:val="8B0000"/>
                    </w:rPr>
                  </m:ctrlPr>
                </m:sSubPr>
                <m:e>
                  <m:r>
                    <w:rPr>
                      <w:rFonts w:ascii="Cambria Math" w:hAnsi="Cambria Math"/>
                      <w:color w:val="8B0000"/>
                    </w:rPr>
                    <m:t>U</m:t>
                  </m:r>
                </m:e>
                <m:sub>
                  <m:r>
                    <m:rPr>
                      <m:nor/>
                    </m:rPr>
                    <w:rPr>
                      <w:color w:val="8B0000"/>
                    </w:rPr>
                    <m:t>g,peak</m:t>
                  </m:r>
                </m:sub>
              </m:sSub>
            </m:oMath>
            <w:r w:rsidR="00DD20E1" w:rsidRPr="00541652">
              <w:rPr>
                <w:rFonts w:eastAsiaTheme="minorEastAsia"/>
                <w:color w:val="8B0000"/>
              </w:rPr>
              <w:t xml:space="preserve"> </w:t>
            </w:r>
            <w:r w:rsidR="000B0D3D" w:rsidRPr="00541652">
              <w:rPr>
                <w:rFonts w:eastAsiaTheme="minorEastAsia"/>
                <w:color w:val="8B0000"/>
              </w:rPr>
              <w:t>;</w:t>
            </w:r>
            <w:r w:rsidR="00DD20E1" w:rsidRPr="00541652">
              <w:rPr>
                <w:rFonts w:eastAsiaTheme="minorEastAsia"/>
                <w:color w:val="8B0000"/>
              </w:rPr>
              <w:t xml:space="preserve"> </w:t>
            </w:r>
            <m:oMath>
              <m:sSub>
                <m:sSubPr>
                  <m:ctrlPr>
                    <w:rPr>
                      <w:rFonts w:ascii="Cambria Math" w:hAnsi="Cambria Math"/>
                      <w:i/>
                      <w:color w:val="8B0000"/>
                    </w:rPr>
                  </m:ctrlPr>
                </m:sSubPr>
                <m:e>
                  <m:r>
                    <w:rPr>
                      <w:rFonts w:ascii="Cambria Math" w:hAnsi="Cambria Math"/>
                      <w:color w:val="8B0000"/>
                    </w:rPr>
                    <m:t>U</m:t>
                  </m:r>
                </m:e>
                <m:sub>
                  <m:r>
                    <m:rPr>
                      <m:nor/>
                    </m:rPr>
                    <w:rPr>
                      <w:color w:val="8B0000"/>
                    </w:rPr>
                    <m:t>g,down</m:t>
                  </m:r>
                </m:sub>
              </m:sSub>
            </m:oMath>
            <w:r w:rsidR="00DD20E1" w:rsidRPr="00541652">
              <w:rPr>
                <w:rFonts w:eastAsiaTheme="minorEastAsia"/>
                <w:color w:val="8B0000"/>
              </w:rPr>
              <w:t xml:space="preserve"> </w:t>
            </w:r>
            <w:r w:rsidR="000B0D3D" w:rsidRPr="00541652">
              <w:rPr>
                <w:rFonts w:eastAsiaTheme="minorEastAsia"/>
                <w:color w:val="8B0000"/>
              </w:rPr>
              <w:t>;</w:t>
            </w:r>
            <w:r w:rsidR="00DD20E1" w:rsidRPr="00541652">
              <w:rPr>
                <w:rFonts w:eastAsiaTheme="minorEastAsia"/>
                <w:color w:val="8B0000"/>
              </w:rPr>
              <w:t xml:space="preserve"> </w:t>
            </w:r>
            <m:oMath>
              <m:sSub>
                <m:sSubPr>
                  <m:ctrlPr>
                    <w:rPr>
                      <w:rFonts w:ascii="Cambria Math" w:hAnsi="Cambria Math"/>
                      <w:i/>
                      <w:color w:val="8B0000"/>
                    </w:rPr>
                  </m:ctrlPr>
                </m:sSubPr>
                <m:e>
                  <m:r>
                    <w:rPr>
                      <w:rFonts w:ascii="Cambria Math" w:hAnsi="Cambria Math"/>
                      <w:color w:val="8B0000"/>
                    </w:rPr>
                    <m:t>U</m:t>
                  </m:r>
                </m:e>
                <m:sub>
                  <m:r>
                    <m:rPr>
                      <m:nor/>
                    </m:rPr>
                    <w:rPr>
                      <w:color w:val="8B0000"/>
                    </w:rPr>
                    <m:t>g,bottom</m:t>
                  </m:r>
                </m:sub>
              </m:sSub>
            </m:oMath>
          </w:p>
        </w:tc>
      </w:tr>
      <w:tr w:rsidR="00232785" w:rsidRPr="00541652" w14:paraId="18C630F0" w14:textId="77777777" w:rsidTr="0030631A">
        <w:trPr>
          <w:tblHeader/>
        </w:trPr>
        <w:tc>
          <w:tcPr>
            <w:tcW w:w="1605" w:type="dxa"/>
          </w:tcPr>
          <w:p w14:paraId="236B7752" w14:textId="7216A43C" w:rsidR="00232785" w:rsidRPr="00541652" w:rsidRDefault="00000000" w:rsidP="00232785">
            <w:pPr>
              <w:tabs>
                <w:tab w:val="left" w:pos="8190"/>
              </w:tabs>
              <w:spacing w:after="120"/>
              <w:ind w:right="14"/>
            </w:pPr>
            <m:oMathPara>
              <m:oMathParaPr>
                <m:jc m:val="left"/>
              </m:oMathParaPr>
              <m:oMath>
                <m:sSub>
                  <m:sSubPr>
                    <m:ctrlPr>
                      <w:rPr>
                        <w:rFonts w:ascii="Cambria Math" w:hAnsi="Cambria Math"/>
                        <w:i/>
                        <w:color w:val="0000FF"/>
                      </w:rPr>
                    </m:ctrlPr>
                  </m:sSubPr>
                  <m:e>
                    <m:r>
                      <w:rPr>
                        <w:rFonts w:ascii="Cambria Math" w:hAnsi="Cambria Math"/>
                        <w:color w:val="0000FF"/>
                      </w:rPr>
                      <m:t>a</m:t>
                    </m:r>
                  </m:e>
                  <m:sub>
                    <m:r>
                      <m:rPr>
                        <m:nor/>
                      </m:rPr>
                      <w:rPr>
                        <w:color w:val="0000FF"/>
                      </w:rPr>
                      <m:t>y</m:t>
                    </m:r>
                  </m:sub>
                </m:sSub>
                <m:r>
                  <w:rPr>
                    <w:rFonts w:ascii="Cambria Math" w:hAnsi="Cambria Math"/>
                    <w:color w:val="0000FF"/>
                  </w:rPr>
                  <m:t>=-g</m:t>
                </m:r>
              </m:oMath>
            </m:oMathPara>
          </w:p>
        </w:tc>
        <w:tc>
          <w:tcPr>
            <w:tcW w:w="0" w:type="auto"/>
          </w:tcPr>
          <w:p w14:paraId="6CCD3DBB" w14:textId="4CE7A5B8" w:rsidR="00232785" w:rsidRPr="00541652" w:rsidRDefault="00000000" w:rsidP="00232785">
            <w:pPr>
              <w:tabs>
                <w:tab w:val="left" w:pos="8190"/>
              </w:tabs>
              <w:spacing w:after="120"/>
              <w:ind w:right="14"/>
            </w:pPr>
            <m:oMath>
              <m:sSub>
                <m:sSubPr>
                  <m:ctrlPr>
                    <w:rPr>
                      <w:rFonts w:ascii="Cambria Math" w:hAnsi="Cambria Math"/>
                      <w:i/>
                      <w:color w:val="007F7F"/>
                    </w:rPr>
                  </m:ctrlPr>
                </m:sSubPr>
                <m:e>
                  <m:r>
                    <w:rPr>
                      <w:rFonts w:ascii="Cambria Math" w:hAnsi="Cambria Math"/>
                      <w:color w:val="007F7F"/>
                    </w:rPr>
                    <m:t>v</m:t>
                  </m:r>
                </m:e>
                <m:sub>
                  <m:r>
                    <m:rPr>
                      <m:nor/>
                    </m:rPr>
                    <w:rPr>
                      <w:color w:val="007F7F"/>
                    </w:rPr>
                    <m:t>y,peak</m:t>
                  </m:r>
                </m:sub>
              </m:sSub>
            </m:oMath>
            <w:r w:rsidR="007F3E38" w:rsidRPr="00541652">
              <w:rPr>
                <w:rFonts w:eastAsiaTheme="minorEastAsia"/>
                <w:color w:val="007F7F"/>
              </w:rPr>
              <w:t xml:space="preserve"> </w:t>
            </w:r>
            <w:r w:rsidR="000B0D3D" w:rsidRPr="00541652">
              <w:rPr>
                <w:rFonts w:eastAsiaTheme="minorEastAsia"/>
                <w:color w:val="007F7F"/>
              </w:rPr>
              <w:t>;</w:t>
            </w:r>
            <w:r w:rsidR="007F3E38" w:rsidRPr="00541652">
              <w:rPr>
                <w:rFonts w:eastAsiaTheme="minorEastAsia"/>
                <w:color w:val="007F7F"/>
              </w:rPr>
              <w:t xml:space="preserve"> </w:t>
            </w:r>
            <m:oMath>
              <m:sSub>
                <m:sSubPr>
                  <m:ctrlPr>
                    <w:rPr>
                      <w:rFonts w:ascii="Cambria Math" w:hAnsi="Cambria Math"/>
                      <w:i/>
                      <w:color w:val="007F7F"/>
                    </w:rPr>
                  </m:ctrlPr>
                </m:sSubPr>
                <m:e>
                  <m:r>
                    <w:rPr>
                      <w:rFonts w:ascii="Cambria Math" w:hAnsi="Cambria Math"/>
                      <w:color w:val="007F7F"/>
                    </w:rPr>
                    <m:t>v</m:t>
                  </m:r>
                </m:e>
                <m:sub>
                  <m:r>
                    <m:rPr>
                      <m:nor/>
                    </m:rPr>
                    <w:rPr>
                      <w:color w:val="007F7F"/>
                    </w:rPr>
                    <m:t>y,down</m:t>
                  </m:r>
                </m:sub>
              </m:sSub>
            </m:oMath>
            <w:r w:rsidR="007F3E38" w:rsidRPr="00541652">
              <w:rPr>
                <w:rFonts w:eastAsiaTheme="minorEastAsia"/>
                <w:color w:val="007F7F"/>
              </w:rPr>
              <w:t xml:space="preserve"> </w:t>
            </w:r>
            <w:r w:rsidR="000B0D3D" w:rsidRPr="00541652">
              <w:rPr>
                <w:rFonts w:eastAsiaTheme="minorEastAsia"/>
                <w:color w:val="007F7F"/>
              </w:rPr>
              <w:t>;</w:t>
            </w:r>
            <w:r w:rsidR="007F3E38" w:rsidRPr="00541652">
              <w:rPr>
                <w:rFonts w:eastAsiaTheme="minorEastAsia"/>
                <w:color w:val="007F7F"/>
              </w:rPr>
              <w:t xml:space="preserve"> </w:t>
            </w:r>
            <m:oMath>
              <m:sSub>
                <m:sSubPr>
                  <m:ctrlPr>
                    <w:rPr>
                      <w:rFonts w:ascii="Cambria Math" w:hAnsi="Cambria Math"/>
                      <w:i/>
                      <w:color w:val="007F7F"/>
                    </w:rPr>
                  </m:ctrlPr>
                </m:sSubPr>
                <m:e>
                  <m:r>
                    <w:rPr>
                      <w:rFonts w:ascii="Cambria Math" w:hAnsi="Cambria Math"/>
                      <w:color w:val="007F7F"/>
                    </w:rPr>
                    <m:t>v</m:t>
                  </m:r>
                </m:e>
                <m:sub>
                  <m:r>
                    <m:rPr>
                      <m:nor/>
                    </m:rPr>
                    <w:rPr>
                      <w:color w:val="007F7F"/>
                    </w:rPr>
                    <m:t>y,bottom</m:t>
                  </m:r>
                </m:sub>
              </m:sSub>
            </m:oMath>
          </w:p>
        </w:tc>
      </w:tr>
      <w:tr w:rsidR="00232785" w:rsidRPr="00541652" w14:paraId="62266E0A" w14:textId="77777777" w:rsidTr="0030631A">
        <w:trPr>
          <w:tblHeader/>
        </w:trPr>
        <w:tc>
          <w:tcPr>
            <w:tcW w:w="1605" w:type="dxa"/>
          </w:tcPr>
          <w:p w14:paraId="0650205D" w14:textId="77777777" w:rsidR="00232785" w:rsidRPr="00541652" w:rsidRDefault="00232785" w:rsidP="00232785">
            <w:pPr>
              <w:tabs>
                <w:tab w:val="left" w:pos="8190"/>
              </w:tabs>
              <w:spacing w:after="120"/>
              <w:ind w:right="14"/>
            </w:pPr>
          </w:p>
        </w:tc>
        <w:tc>
          <w:tcPr>
            <w:tcW w:w="0" w:type="auto"/>
          </w:tcPr>
          <w:p w14:paraId="4AF6339A" w14:textId="39CF2639" w:rsidR="00232785" w:rsidRPr="00541652" w:rsidRDefault="00000000" w:rsidP="00232785">
            <w:pPr>
              <w:tabs>
                <w:tab w:val="left" w:pos="8190"/>
              </w:tabs>
              <w:spacing w:after="120"/>
              <w:ind w:right="14"/>
            </w:pPr>
            <m:oMath>
              <m:sSub>
                <m:sSubPr>
                  <m:ctrlPr>
                    <w:rPr>
                      <w:rFonts w:ascii="Cambria Math" w:hAnsi="Cambria Math"/>
                      <w:i/>
                      <w:color w:val="007F7F"/>
                    </w:rPr>
                  </m:ctrlPr>
                </m:sSubPr>
                <m:e>
                  <m:r>
                    <w:rPr>
                      <w:rFonts w:ascii="Cambria Math" w:hAnsi="Cambria Math"/>
                      <w:color w:val="007F7F"/>
                    </w:rPr>
                    <m:t>p</m:t>
                  </m:r>
                </m:e>
                <m:sub>
                  <m:r>
                    <m:rPr>
                      <m:nor/>
                    </m:rPr>
                    <w:rPr>
                      <w:color w:val="007F7F"/>
                    </w:rPr>
                    <m:t>y,peak</m:t>
                  </m:r>
                </m:sub>
              </m:sSub>
            </m:oMath>
            <w:r w:rsidR="007F3E38" w:rsidRPr="00541652">
              <w:rPr>
                <w:rFonts w:eastAsiaTheme="minorEastAsia"/>
                <w:color w:val="007F7F"/>
              </w:rPr>
              <w:t xml:space="preserve"> </w:t>
            </w:r>
            <w:r w:rsidR="000B0D3D" w:rsidRPr="00541652">
              <w:rPr>
                <w:rFonts w:eastAsiaTheme="minorEastAsia"/>
                <w:color w:val="007F7F"/>
              </w:rPr>
              <w:t>;</w:t>
            </w:r>
            <w:r w:rsidR="007F3E38" w:rsidRPr="00541652">
              <w:rPr>
                <w:rFonts w:eastAsiaTheme="minorEastAsia"/>
                <w:color w:val="007F7F"/>
              </w:rPr>
              <w:t xml:space="preserve"> </w:t>
            </w:r>
            <m:oMath>
              <m:sSub>
                <m:sSubPr>
                  <m:ctrlPr>
                    <w:rPr>
                      <w:rFonts w:ascii="Cambria Math" w:hAnsi="Cambria Math"/>
                      <w:i/>
                      <w:color w:val="007F7F"/>
                    </w:rPr>
                  </m:ctrlPr>
                </m:sSubPr>
                <m:e>
                  <m:r>
                    <w:rPr>
                      <w:rFonts w:ascii="Cambria Math" w:hAnsi="Cambria Math"/>
                      <w:color w:val="007F7F"/>
                    </w:rPr>
                    <m:t>p</m:t>
                  </m:r>
                </m:e>
                <m:sub>
                  <m:r>
                    <m:rPr>
                      <m:nor/>
                    </m:rPr>
                    <w:rPr>
                      <w:color w:val="007F7F"/>
                    </w:rPr>
                    <m:t>y,down</m:t>
                  </m:r>
                </m:sub>
              </m:sSub>
            </m:oMath>
            <w:r w:rsidR="007F3E38" w:rsidRPr="00541652">
              <w:rPr>
                <w:rFonts w:eastAsiaTheme="minorEastAsia"/>
                <w:color w:val="007F7F"/>
              </w:rPr>
              <w:t xml:space="preserve"> </w:t>
            </w:r>
            <w:r w:rsidR="000B0D3D" w:rsidRPr="00541652">
              <w:rPr>
                <w:rFonts w:eastAsiaTheme="minorEastAsia"/>
                <w:color w:val="007F7F"/>
              </w:rPr>
              <w:t>;</w:t>
            </w:r>
            <w:r w:rsidR="007F3E38" w:rsidRPr="00541652">
              <w:rPr>
                <w:rFonts w:eastAsiaTheme="minorEastAsia"/>
                <w:color w:val="007F7F"/>
              </w:rPr>
              <w:t xml:space="preserve"> </w:t>
            </w:r>
            <m:oMath>
              <m:sSub>
                <m:sSubPr>
                  <m:ctrlPr>
                    <w:rPr>
                      <w:rFonts w:ascii="Cambria Math" w:hAnsi="Cambria Math"/>
                      <w:i/>
                      <w:color w:val="007F7F"/>
                    </w:rPr>
                  </m:ctrlPr>
                </m:sSubPr>
                <m:e>
                  <m:r>
                    <w:rPr>
                      <w:rFonts w:ascii="Cambria Math" w:hAnsi="Cambria Math"/>
                      <w:color w:val="007F7F"/>
                    </w:rPr>
                    <m:t>p</m:t>
                  </m:r>
                </m:e>
                <m:sub>
                  <m:r>
                    <m:rPr>
                      <m:nor/>
                    </m:rPr>
                    <w:rPr>
                      <w:color w:val="007F7F"/>
                    </w:rPr>
                    <m:t>y,bottom</m:t>
                  </m:r>
                </m:sub>
              </m:sSub>
            </m:oMath>
          </w:p>
        </w:tc>
      </w:tr>
    </w:tbl>
    <w:p w14:paraId="50AEA644" w14:textId="51E2F182" w:rsidR="004A6328" w:rsidRPr="00541652" w:rsidRDefault="004A6328" w:rsidP="004A6328">
      <w:pPr>
        <w:spacing w:after="120" w:line="240" w:lineRule="auto"/>
        <w:ind w:left="15" w:right="14"/>
      </w:pPr>
      <w:r w:rsidRPr="00541652">
        <w:t>“Peak” is for the peak of the ball’s flight; “down” is when it passes the same height from which it was thrown; “bottom” is just before it hits the ground. We have already found the time required to go from each of these positions to the next:</w:t>
      </w:r>
    </w:p>
    <w:tbl>
      <w:tblPr>
        <w:tblStyle w:val="TableGrid0"/>
        <w:tblW w:w="0" w:type="auto"/>
        <w:jc w:val="center"/>
        <w:tblLook w:val="04A0" w:firstRow="1" w:lastRow="0" w:firstColumn="1" w:lastColumn="0" w:noHBand="0" w:noVBand="1"/>
      </w:tblPr>
      <w:tblGrid>
        <w:gridCol w:w="1510"/>
        <w:gridCol w:w="929"/>
        <w:gridCol w:w="929"/>
      </w:tblGrid>
      <w:tr w:rsidR="00B83254" w:rsidRPr="00541652" w14:paraId="25C1E708" w14:textId="77777777" w:rsidTr="0030631A">
        <w:trPr>
          <w:tblHeader/>
          <w:jc w:val="center"/>
        </w:trPr>
        <w:tc>
          <w:tcPr>
            <w:tcW w:w="0" w:type="auto"/>
            <w:vAlign w:val="center"/>
          </w:tcPr>
          <w:p w14:paraId="4A6CBDF7" w14:textId="64D0B3F8" w:rsidR="00B83254" w:rsidRPr="00541652" w:rsidRDefault="00B83254" w:rsidP="00EC4E7B">
            <w:pPr>
              <w:tabs>
                <w:tab w:val="left" w:pos="8190"/>
              </w:tabs>
              <w:spacing w:after="120"/>
              <w:ind w:right="14"/>
              <w:jc w:val="center"/>
              <w:rPr>
                <w:b/>
              </w:rPr>
            </w:pPr>
            <w:r w:rsidRPr="00541652">
              <w:rPr>
                <w:b/>
              </w:rPr>
              <w:t>Description</w:t>
            </w:r>
          </w:p>
        </w:tc>
        <w:tc>
          <w:tcPr>
            <w:tcW w:w="0" w:type="auto"/>
            <w:vAlign w:val="center"/>
          </w:tcPr>
          <w:p w14:paraId="48C0933B" w14:textId="18078CAE" w:rsidR="00B83254" w:rsidRPr="00541652" w:rsidRDefault="00B83254" w:rsidP="00EC4E7B">
            <w:pPr>
              <w:tabs>
                <w:tab w:val="left" w:pos="8190"/>
              </w:tabs>
              <w:spacing w:after="120"/>
              <w:ind w:right="14"/>
              <w:jc w:val="center"/>
              <w:rPr>
                <w:b/>
              </w:rPr>
            </w:pPr>
            <w:r w:rsidRPr="00541652">
              <w:rPr>
                <w:b/>
              </w:rPr>
              <w:t>Interval</w:t>
            </w:r>
          </w:p>
        </w:tc>
        <w:tc>
          <w:tcPr>
            <w:tcW w:w="0" w:type="auto"/>
            <w:vAlign w:val="center"/>
          </w:tcPr>
          <w:p w14:paraId="1EDD2ADB" w14:textId="5359E291" w:rsidR="00B83254" w:rsidRPr="00541652" w:rsidRDefault="00B83254" w:rsidP="00EC4E7B">
            <w:pPr>
              <w:tabs>
                <w:tab w:val="left" w:pos="8190"/>
              </w:tabs>
              <w:spacing w:after="120"/>
              <w:ind w:right="14"/>
              <w:jc w:val="center"/>
              <w:rPr>
                <w:b/>
              </w:rPr>
            </w:pPr>
            <w:r w:rsidRPr="00541652">
              <w:rPr>
                <w:b/>
              </w:rPr>
              <w:t>Section</w:t>
            </w:r>
          </w:p>
        </w:tc>
      </w:tr>
      <w:tr w:rsidR="00B83254" w:rsidRPr="00541652" w14:paraId="3683A69C" w14:textId="77777777" w:rsidTr="0030631A">
        <w:trPr>
          <w:tblHeader/>
          <w:jc w:val="center"/>
        </w:trPr>
        <w:tc>
          <w:tcPr>
            <w:tcW w:w="0" w:type="auto"/>
            <w:vAlign w:val="center"/>
          </w:tcPr>
          <w:p w14:paraId="1AC8DEB9" w14:textId="2AB5AD4F" w:rsidR="00B83254" w:rsidRPr="00541652" w:rsidRDefault="005360D0" w:rsidP="00EC4E7B">
            <w:pPr>
              <w:tabs>
                <w:tab w:val="left" w:pos="8190"/>
              </w:tabs>
              <w:ind w:right="14"/>
              <w:jc w:val="center"/>
              <w:rPr>
                <w:b/>
              </w:rPr>
            </w:pPr>
            <m:oMath>
              <m:r>
                <w:rPr>
                  <w:rFonts w:ascii="Cambria Math" w:eastAsiaTheme="minorEastAsia" w:hAnsi="Cambria Math"/>
                </w:rPr>
                <m:t>t=0</m:t>
              </m:r>
            </m:oMath>
            <w:r w:rsidR="00E9675C" w:rsidRPr="00541652">
              <w:rPr>
                <w:rFonts w:eastAsiaTheme="minorEastAsia"/>
              </w:rPr>
              <w:t xml:space="preserve"> </w:t>
            </w:r>
            <w:r w:rsidRPr="00541652">
              <w:rPr>
                <w:rFonts w:eastAsiaTheme="minorEastAsia"/>
              </w:rPr>
              <w:t xml:space="preserve"> t</w:t>
            </w:r>
            <w:r w:rsidR="00E9675C" w:rsidRPr="00541652">
              <w:rPr>
                <w:rFonts w:eastAsiaTheme="minorEastAsia"/>
              </w:rPr>
              <w:t>o</w:t>
            </w:r>
            <w:r w:rsidRPr="00541652">
              <w:rPr>
                <w:rFonts w:eastAsiaTheme="minorEastAsia"/>
              </w:rPr>
              <w:t xml:space="preserve"> </w:t>
            </w:r>
            <w:r w:rsidR="00E9675C" w:rsidRPr="00541652">
              <w:rPr>
                <w:rFonts w:eastAsiaTheme="minorEastAsia"/>
              </w:rPr>
              <w:t xml:space="preserve"> </w:t>
            </w:r>
            <m:oMath>
              <m:sSub>
                <m:sSubPr>
                  <m:ctrlPr>
                    <w:rPr>
                      <w:rFonts w:ascii="Cambria Math" w:hAnsi="Cambria Math"/>
                      <w:i/>
                    </w:rPr>
                  </m:ctrlPr>
                </m:sSubPr>
                <m:e>
                  <m:r>
                    <w:rPr>
                      <w:rFonts w:ascii="Cambria Math" w:hAnsi="Cambria Math"/>
                    </w:rPr>
                    <m:t>t</m:t>
                  </m:r>
                </m:e>
                <m:sub>
                  <m:r>
                    <m:rPr>
                      <m:nor/>
                    </m:rPr>
                    <m:t>peak</m:t>
                  </m:r>
                </m:sub>
              </m:sSub>
            </m:oMath>
          </w:p>
        </w:tc>
        <w:tc>
          <w:tcPr>
            <w:tcW w:w="0" w:type="auto"/>
            <w:vAlign w:val="center"/>
          </w:tcPr>
          <w:p w14:paraId="27151741" w14:textId="63C31BB1" w:rsidR="00B83254" w:rsidRPr="00541652" w:rsidRDefault="00AA5AB5" w:rsidP="00EC4E7B">
            <w:pPr>
              <w:tabs>
                <w:tab w:val="left" w:pos="8190"/>
              </w:tabs>
              <w:ind w:right="14"/>
              <w:jc w:val="center"/>
              <w:rPr>
                <w:bCs/>
              </w:rPr>
            </w:pPr>
            <w:r w:rsidRPr="00541652">
              <w:rPr>
                <w:bCs/>
              </w:rPr>
              <w:t>0.515 s</w:t>
            </w:r>
          </w:p>
        </w:tc>
        <w:tc>
          <w:tcPr>
            <w:tcW w:w="0" w:type="auto"/>
            <w:vAlign w:val="center"/>
          </w:tcPr>
          <w:p w14:paraId="6F29ED5B" w14:textId="75124B4A" w:rsidR="00B83254" w:rsidRPr="00541652" w:rsidRDefault="005360D0" w:rsidP="00EC4E7B">
            <w:pPr>
              <w:tabs>
                <w:tab w:val="left" w:pos="8190"/>
              </w:tabs>
              <w:ind w:right="14"/>
              <w:jc w:val="center"/>
              <w:rPr>
                <w:bCs/>
              </w:rPr>
            </w:pPr>
            <w:r w:rsidRPr="00541652">
              <w:rPr>
                <w:bCs/>
              </w:rPr>
              <w:fldChar w:fldCharType="begin"/>
            </w:r>
            <w:r w:rsidRPr="00541652">
              <w:rPr>
                <w:bCs/>
              </w:rPr>
              <w:instrText xml:space="preserve"> REF _Ref219287092 \r \h  \* MERGEFORMAT </w:instrText>
            </w:r>
            <w:r w:rsidRPr="00541652">
              <w:rPr>
                <w:bCs/>
              </w:rPr>
            </w:r>
            <w:r w:rsidRPr="00541652">
              <w:rPr>
                <w:bCs/>
              </w:rPr>
              <w:fldChar w:fldCharType="separate"/>
            </w:r>
            <w:r w:rsidR="00F91D0D">
              <w:rPr>
                <w:bCs/>
              </w:rPr>
              <w:t>2.5</w:t>
            </w:r>
            <w:r w:rsidRPr="00541652">
              <w:rPr>
                <w:bCs/>
              </w:rPr>
              <w:fldChar w:fldCharType="end"/>
            </w:r>
          </w:p>
        </w:tc>
      </w:tr>
      <w:tr w:rsidR="00B83254" w:rsidRPr="00541652" w14:paraId="1F8B34E8" w14:textId="77777777" w:rsidTr="0030631A">
        <w:trPr>
          <w:tblHeader/>
          <w:jc w:val="center"/>
        </w:trPr>
        <w:tc>
          <w:tcPr>
            <w:tcW w:w="0" w:type="auto"/>
            <w:vAlign w:val="center"/>
          </w:tcPr>
          <w:p w14:paraId="739B6D89" w14:textId="51ECE916" w:rsidR="00B83254" w:rsidRPr="00541652" w:rsidRDefault="00000000" w:rsidP="00EC4E7B">
            <w:pPr>
              <w:tabs>
                <w:tab w:val="left" w:pos="8190"/>
              </w:tabs>
              <w:ind w:right="14"/>
              <w:jc w:val="center"/>
              <w:rPr>
                <w:b/>
              </w:rPr>
            </w:pPr>
            <m:oMath>
              <m:sSub>
                <m:sSubPr>
                  <m:ctrlPr>
                    <w:rPr>
                      <w:rFonts w:ascii="Cambria Math" w:eastAsiaTheme="minorEastAsia" w:hAnsi="Cambria Math"/>
                      <w:i/>
                    </w:rPr>
                  </m:ctrlPr>
                </m:sSubPr>
                <m:e>
                  <m:r>
                    <w:rPr>
                      <w:rFonts w:ascii="Cambria Math" w:eastAsiaTheme="minorEastAsia" w:hAnsi="Cambria Math"/>
                    </w:rPr>
                    <m:t>t</m:t>
                  </m:r>
                </m:e>
                <m:sub>
                  <m:r>
                    <m:rPr>
                      <m:nor/>
                    </m:rPr>
                    <w:rPr>
                      <w:rFonts w:eastAsiaTheme="minorEastAsia"/>
                    </w:rPr>
                    <m:t>peak</m:t>
                  </m:r>
                </m:sub>
              </m:sSub>
            </m:oMath>
            <w:r w:rsidR="00EC4E7B" w:rsidRPr="00541652">
              <w:rPr>
                <w:rFonts w:eastAsiaTheme="minorEastAsia"/>
              </w:rPr>
              <w:t xml:space="preserve">  to  </w:t>
            </w:r>
            <m:oMath>
              <m:sSub>
                <m:sSubPr>
                  <m:ctrlPr>
                    <w:rPr>
                      <w:rFonts w:ascii="Cambria Math" w:hAnsi="Cambria Math"/>
                      <w:i/>
                    </w:rPr>
                  </m:ctrlPr>
                </m:sSubPr>
                <m:e>
                  <m:r>
                    <w:rPr>
                      <w:rFonts w:ascii="Cambria Math" w:hAnsi="Cambria Math"/>
                    </w:rPr>
                    <m:t>t</m:t>
                  </m:r>
                </m:e>
                <m:sub>
                  <m:r>
                    <m:rPr>
                      <m:nor/>
                    </m:rPr>
                    <m:t>down</m:t>
                  </m:r>
                </m:sub>
              </m:sSub>
            </m:oMath>
          </w:p>
        </w:tc>
        <w:tc>
          <w:tcPr>
            <w:tcW w:w="0" w:type="auto"/>
            <w:vAlign w:val="center"/>
          </w:tcPr>
          <w:p w14:paraId="2CC609D2" w14:textId="1BEBF212" w:rsidR="00B83254" w:rsidRPr="00541652" w:rsidRDefault="00AA5AB5" w:rsidP="00EC4E7B">
            <w:pPr>
              <w:tabs>
                <w:tab w:val="left" w:pos="8190"/>
              </w:tabs>
              <w:ind w:right="14"/>
              <w:jc w:val="center"/>
              <w:rPr>
                <w:b/>
              </w:rPr>
            </w:pPr>
            <w:r w:rsidRPr="00541652">
              <w:rPr>
                <w:bCs/>
              </w:rPr>
              <w:t>0.515 s</w:t>
            </w:r>
          </w:p>
        </w:tc>
        <w:tc>
          <w:tcPr>
            <w:tcW w:w="0" w:type="auto"/>
            <w:vAlign w:val="center"/>
          </w:tcPr>
          <w:p w14:paraId="44738A3E" w14:textId="66724D1F" w:rsidR="00B83254" w:rsidRPr="00541652" w:rsidRDefault="005360D0" w:rsidP="00EC4E7B">
            <w:pPr>
              <w:tabs>
                <w:tab w:val="left" w:pos="8190"/>
              </w:tabs>
              <w:ind w:right="14"/>
              <w:jc w:val="center"/>
              <w:rPr>
                <w:bCs/>
              </w:rPr>
            </w:pPr>
            <w:r w:rsidRPr="00541652">
              <w:rPr>
                <w:bCs/>
              </w:rPr>
              <w:fldChar w:fldCharType="begin"/>
            </w:r>
            <w:r w:rsidRPr="00541652">
              <w:rPr>
                <w:bCs/>
              </w:rPr>
              <w:instrText xml:space="preserve"> REF _Ref219288388 \r \h  \* MERGEFORMAT </w:instrText>
            </w:r>
            <w:r w:rsidRPr="00541652">
              <w:rPr>
                <w:bCs/>
              </w:rPr>
            </w:r>
            <w:r w:rsidRPr="00541652">
              <w:rPr>
                <w:bCs/>
              </w:rPr>
              <w:fldChar w:fldCharType="separate"/>
            </w:r>
            <w:r w:rsidR="00F91D0D">
              <w:rPr>
                <w:bCs/>
              </w:rPr>
              <w:t>2.3</w:t>
            </w:r>
            <w:r w:rsidRPr="00541652">
              <w:rPr>
                <w:bCs/>
              </w:rPr>
              <w:fldChar w:fldCharType="end"/>
            </w:r>
          </w:p>
        </w:tc>
      </w:tr>
      <w:tr w:rsidR="00B83254" w:rsidRPr="00541652" w14:paraId="141426A7" w14:textId="77777777" w:rsidTr="0030631A">
        <w:trPr>
          <w:tblHeader/>
          <w:jc w:val="center"/>
        </w:trPr>
        <w:tc>
          <w:tcPr>
            <w:tcW w:w="0" w:type="auto"/>
            <w:vAlign w:val="center"/>
          </w:tcPr>
          <w:p w14:paraId="3A796D97" w14:textId="204F0856" w:rsidR="00B83254" w:rsidRPr="00541652" w:rsidRDefault="00000000" w:rsidP="00EC4E7B">
            <w:pPr>
              <w:tabs>
                <w:tab w:val="left" w:pos="8190"/>
              </w:tabs>
              <w:ind w:right="14"/>
              <w:jc w:val="center"/>
              <w:rPr>
                <w:b/>
              </w:rPr>
            </w:pPr>
            <m:oMath>
              <m:sSub>
                <m:sSubPr>
                  <m:ctrlPr>
                    <w:rPr>
                      <w:rFonts w:ascii="Cambria Math" w:eastAsiaTheme="minorEastAsia" w:hAnsi="Cambria Math"/>
                      <w:i/>
                    </w:rPr>
                  </m:ctrlPr>
                </m:sSubPr>
                <m:e>
                  <m:r>
                    <w:rPr>
                      <w:rFonts w:ascii="Cambria Math" w:eastAsiaTheme="minorEastAsia" w:hAnsi="Cambria Math"/>
                    </w:rPr>
                    <m:t>t</m:t>
                  </m:r>
                </m:e>
                <m:sub>
                  <m:r>
                    <m:rPr>
                      <m:nor/>
                    </m:rPr>
                    <w:rPr>
                      <w:rFonts w:eastAsiaTheme="minorEastAsia"/>
                    </w:rPr>
                    <m:t>down</m:t>
                  </m:r>
                </m:sub>
              </m:sSub>
            </m:oMath>
            <w:r w:rsidR="00A627C2" w:rsidRPr="00541652">
              <w:rPr>
                <w:rFonts w:eastAsiaTheme="minorEastAsia"/>
              </w:rPr>
              <w:t xml:space="preserve">  to  </w:t>
            </w:r>
            <m:oMath>
              <m:sSub>
                <m:sSubPr>
                  <m:ctrlPr>
                    <w:rPr>
                      <w:rFonts w:ascii="Cambria Math" w:hAnsi="Cambria Math"/>
                      <w:i/>
                    </w:rPr>
                  </m:ctrlPr>
                </m:sSubPr>
                <m:e>
                  <m:r>
                    <w:rPr>
                      <w:rFonts w:ascii="Cambria Math" w:hAnsi="Cambria Math"/>
                    </w:rPr>
                    <m:t>t</m:t>
                  </m:r>
                </m:e>
                <m:sub>
                  <m:r>
                    <m:rPr>
                      <m:nor/>
                    </m:rPr>
                    <m:t>bottom</m:t>
                  </m:r>
                </m:sub>
              </m:sSub>
            </m:oMath>
          </w:p>
        </w:tc>
        <w:tc>
          <w:tcPr>
            <w:tcW w:w="0" w:type="auto"/>
            <w:vAlign w:val="center"/>
          </w:tcPr>
          <w:p w14:paraId="5F6E145E" w14:textId="6A52730E" w:rsidR="00B83254" w:rsidRPr="00541652" w:rsidRDefault="00AA5AB5" w:rsidP="00EC4E7B">
            <w:pPr>
              <w:tabs>
                <w:tab w:val="left" w:pos="8190"/>
              </w:tabs>
              <w:ind w:right="14"/>
              <w:jc w:val="center"/>
              <w:rPr>
                <w:b/>
              </w:rPr>
            </w:pPr>
            <w:r w:rsidRPr="00541652">
              <w:rPr>
                <w:bCs/>
              </w:rPr>
              <w:t>0.213 s</w:t>
            </w:r>
          </w:p>
        </w:tc>
        <w:tc>
          <w:tcPr>
            <w:tcW w:w="0" w:type="auto"/>
            <w:vAlign w:val="center"/>
          </w:tcPr>
          <w:p w14:paraId="1D10442D" w14:textId="51AECEA8" w:rsidR="00B83254" w:rsidRPr="00541652" w:rsidRDefault="005360D0" w:rsidP="00EC4E7B">
            <w:pPr>
              <w:tabs>
                <w:tab w:val="left" w:pos="8190"/>
              </w:tabs>
              <w:ind w:right="14"/>
              <w:jc w:val="center"/>
              <w:rPr>
                <w:bCs/>
              </w:rPr>
            </w:pPr>
            <w:r w:rsidRPr="00541652">
              <w:rPr>
                <w:bCs/>
              </w:rPr>
              <w:fldChar w:fldCharType="begin"/>
            </w:r>
            <w:r w:rsidRPr="00541652">
              <w:rPr>
                <w:bCs/>
              </w:rPr>
              <w:instrText xml:space="preserve"> REF _Ref219285699 \r \h  \* MERGEFORMAT </w:instrText>
            </w:r>
            <w:r w:rsidRPr="00541652">
              <w:rPr>
                <w:bCs/>
              </w:rPr>
            </w:r>
            <w:r w:rsidRPr="00541652">
              <w:rPr>
                <w:bCs/>
              </w:rPr>
              <w:fldChar w:fldCharType="separate"/>
            </w:r>
            <w:r w:rsidR="00F91D0D">
              <w:rPr>
                <w:bCs/>
              </w:rPr>
              <w:t>2.4</w:t>
            </w:r>
            <w:r w:rsidRPr="00541652">
              <w:rPr>
                <w:bCs/>
              </w:rPr>
              <w:fldChar w:fldCharType="end"/>
            </w:r>
          </w:p>
        </w:tc>
      </w:tr>
    </w:tbl>
    <w:p w14:paraId="711D70E7" w14:textId="77777777" w:rsidR="007F3E38" w:rsidRPr="00541652" w:rsidRDefault="007F3E38" w:rsidP="004A6328">
      <w:pPr>
        <w:tabs>
          <w:tab w:val="left" w:pos="8190"/>
        </w:tabs>
        <w:spacing w:after="120" w:line="240" w:lineRule="auto"/>
        <w:ind w:left="15" w:right="14"/>
        <w:rPr>
          <w:b/>
        </w:rPr>
      </w:pPr>
    </w:p>
    <w:p w14:paraId="060DDC1A" w14:textId="7F5D8700" w:rsidR="00C347C1" w:rsidRPr="00541652" w:rsidRDefault="004A6328" w:rsidP="004A6328">
      <w:pPr>
        <w:tabs>
          <w:tab w:val="left" w:pos="8190"/>
        </w:tabs>
        <w:spacing w:after="120" w:line="240" w:lineRule="auto"/>
        <w:ind w:left="15" w:right="14"/>
      </w:pPr>
      <w:r w:rsidRPr="00541652">
        <w:t xml:space="preserve">Section </w:t>
      </w:r>
      <w:r w:rsidR="00EC4E7B" w:rsidRPr="00541652">
        <w:rPr>
          <w:bCs/>
        </w:rPr>
        <w:fldChar w:fldCharType="begin"/>
      </w:r>
      <w:r w:rsidR="00EC4E7B" w:rsidRPr="00541652">
        <w:rPr>
          <w:bCs/>
        </w:rPr>
        <w:instrText xml:space="preserve"> REF _Ref219288388 \r \h  \* MERGEFORMAT </w:instrText>
      </w:r>
      <w:r w:rsidR="00EC4E7B" w:rsidRPr="00541652">
        <w:rPr>
          <w:bCs/>
        </w:rPr>
      </w:r>
      <w:r w:rsidR="00EC4E7B" w:rsidRPr="00541652">
        <w:rPr>
          <w:bCs/>
        </w:rPr>
        <w:fldChar w:fldCharType="separate"/>
      </w:r>
      <w:r w:rsidR="00F91D0D">
        <w:rPr>
          <w:bCs/>
        </w:rPr>
        <w:t>2.3</w:t>
      </w:r>
      <w:r w:rsidR="00EC4E7B" w:rsidRPr="00541652">
        <w:rPr>
          <w:bCs/>
        </w:rPr>
        <w:fldChar w:fldCharType="end"/>
      </w:r>
      <w:r w:rsidRPr="00541652">
        <w:t xml:space="preserve"> gives the time for</w:t>
      </w:r>
      <w:r w:rsidR="00871E7F" w:rsidRPr="00541652">
        <w:t xml:space="preserve"> </w:t>
      </w:r>
      <m:oMath>
        <m:sSub>
          <m:sSubPr>
            <m:ctrlPr>
              <w:rPr>
                <w:rFonts w:ascii="Cambria Math" w:eastAsiaTheme="minorEastAsia" w:hAnsi="Cambria Math"/>
                <w:i/>
              </w:rPr>
            </m:ctrlPr>
          </m:sSubPr>
          <m:e>
            <m:r>
              <w:rPr>
                <w:rFonts w:ascii="Cambria Math" w:eastAsiaTheme="minorEastAsia" w:hAnsi="Cambria Math"/>
              </w:rPr>
              <m:t>t</m:t>
            </m:r>
          </m:e>
          <m:sub>
            <m:r>
              <m:rPr>
                <m:nor/>
              </m:rPr>
              <w:rPr>
                <w:rFonts w:eastAsiaTheme="minorEastAsia"/>
              </w:rPr>
              <m:t>peak</m:t>
            </m:r>
          </m:sub>
        </m:sSub>
      </m:oMath>
      <w:r w:rsidR="00871E7F" w:rsidRPr="00541652">
        <w:rPr>
          <w:rFonts w:eastAsiaTheme="minorEastAsia"/>
        </w:rPr>
        <w:t xml:space="preserve"> </w:t>
      </w:r>
      <w:r w:rsidRPr="00541652">
        <w:t>to</w:t>
      </w:r>
      <w:r w:rsidR="00871E7F" w:rsidRPr="00541652">
        <w:t xml:space="preserve"> </w:t>
      </w:r>
      <m:oMath>
        <m:sSub>
          <m:sSubPr>
            <m:ctrlPr>
              <w:rPr>
                <w:rFonts w:ascii="Cambria Math" w:eastAsiaTheme="minorEastAsia" w:hAnsi="Cambria Math"/>
                <w:i/>
              </w:rPr>
            </m:ctrlPr>
          </m:sSubPr>
          <m:e>
            <m:r>
              <w:rPr>
                <w:rFonts w:ascii="Cambria Math" w:eastAsiaTheme="minorEastAsia" w:hAnsi="Cambria Math"/>
              </w:rPr>
              <m:t>t</m:t>
            </m:r>
          </m:e>
          <m:sub>
            <m:r>
              <m:rPr>
                <m:nor/>
              </m:rPr>
              <w:rPr>
                <w:rFonts w:eastAsiaTheme="minorEastAsia"/>
              </w:rPr>
              <m:t>down</m:t>
            </m:r>
          </m:sub>
        </m:sSub>
      </m:oMath>
      <w:r w:rsidR="00871E7F" w:rsidRPr="00541652">
        <w:rPr>
          <w:rFonts w:eastAsiaTheme="minorEastAsia"/>
        </w:rPr>
        <w:t xml:space="preserve"> </w:t>
      </w:r>
      <w:r w:rsidRPr="00541652">
        <w:t>if we realize that the time required for a ball to fall 1.3</w:t>
      </w:r>
      <w:r w:rsidR="00871E7F" w:rsidRPr="00541652">
        <w:t> </w:t>
      </w:r>
      <w:r w:rsidRPr="00541652">
        <w:t xml:space="preserve">m does not depend on the height from which it was dropped. </w:t>
      </w:r>
      <w:r w:rsidR="00871E7F" w:rsidRPr="00541652">
        <w:t>So,</w:t>
      </w:r>
      <w:r w:rsidRPr="00541652">
        <w:t xml:space="preserve"> the ball that was dropped from a height of 1.3 m reaches the ground in the same amount of time that a ball dropped from a height of 2.6 m falls 1.3 m.</w:t>
      </w:r>
    </w:p>
    <w:p w14:paraId="5CC189DD" w14:textId="77777777" w:rsidR="00C347C1" w:rsidRPr="00541652" w:rsidRDefault="00C347C1" w:rsidP="00C347C1">
      <w:pPr>
        <w:pStyle w:val="Heading3"/>
        <w:tabs>
          <w:tab w:val="left" w:pos="8190"/>
        </w:tabs>
      </w:pPr>
      <w:r w:rsidRPr="00541652">
        <w:br w:type="column"/>
      </w:r>
      <w:r w:rsidRPr="00541652">
        <w:lastRenderedPageBreak/>
        <w:t>Words</w:t>
      </w:r>
    </w:p>
    <w:p w14:paraId="22CAC76A" w14:textId="46AA6EBB" w:rsidR="00597196" w:rsidRPr="00541652" w:rsidRDefault="00597196" w:rsidP="00597196">
      <w:pPr>
        <w:spacing w:after="120" w:line="240" w:lineRule="auto"/>
        <w:ind w:left="-5" w:right="14"/>
      </w:pPr>
      <w:r w:rsidRPr="00541652">
        <w:rPr>
          <w:color w:val="007F7F"/>
        </w:rPr>
        <w:t xml:space="preserve">The ball starts out moving upward, </w:t>
      </w:r>
      <w:r w:rsidRPr="00541652">
        <w:rPr>
          <w:color w:val="0000FF"/>
        </w:rPr>
        <w:t xml:space="preserve">steadily slowing down until it reaches the peak of its flight, </w:t>
      </w:r>
      <w:r w:rsidRPr="00541652">
        <w:rPr>
          <w:color w:val="007F7F"/>
        </w:rPr>
        <w:t xml:space="preserve">so that its velocity is zero at the peak. It doesn’t stay at the peak, </w:t>
      </w:r>
      <w:r w:rsidRPr="00541652">
        <w:rPr>
          <w:color w:val="0000FF"/>
        </w:rPr>
        <w:t xml:space="preserve">but turns around </w:t>
      </w:r>
      <w:r w:rsidRPr="00541652">
        <w:rPr>
          <w:color w:val="007F7F"/>
        </w:rPr>
        <w:t xml:space="preserve">and falls downward, </w:t>
      </w:r>
      <w:r w:rsidRPr="00541652">
        <w:rPr>
          <w:color w:val="0000FF"/>
        </w:rPr>
        <w:t xml:space="preserve">steadily speeding up until it hits the ground. </w:t>
      </w:r>
      <w:r w:rsidRPr="00541652">
        <w:t xml:space="preserve">When the ball is falling and passes the same point from which it was originally thrown, </w:t>
      </w:r>
      <w:r w:rsidRPr="00541652">
        <w:rPr>
          <w:color w:val="007F7F"/>
        </w:rPr>
        <w:t xml:space="preserve">it will have the same speed that it started with, but the direction will </w:t>
      </w:r>
      <w:r w:rsidR="00904177" w:rsidRPr="00541652">
        <w:rPr>
          <w:color w:val="007F7F"/>
        </w:rPr>
        <w:t>change</w:t>
      </w:r>
      <w:r w:rsidRPr="00541652">
        <w:rPr>
          <w:color w:val="007F7F"/>
        </w:rPr>
        <w:t xml:space="preserve"> from upward to downward.</w:t>
      </w:r>
    </w:p>
    <w:p w14:paraId="58510420" w14:textId="77777777" w:rsidR="00597196" w:rsidRPr="00541652" w:rsidRDefault="00597196" w:rsidP="00597196">
      <w:pPr>
        <w:spacing w:after="120" w:line="240" w:lineRule="auto"/>
        <w:ind w:left="15" w:right="14"/>
      </w:pPr>
      <w:r w:rsidRPr="00541652">
        <w:t>If you graph the position as a function of time, the graph forms a parabola shape with its opening pointed downward.</w:t>
      </w:r>
    </w:p>
    <w:p w14:paraId="37181891" w14:textId="77777777" w:rsidR="00597196" w:rsidRPr="00541652" w:rsidRDefault="00597196" w:rsidP="00597196">
      <w:pPr>
        <w:spacing w:after="120" w:line="240" w:lineRule="auto"/>
        <w:ind w:right="12"/>
      </w:pPr>
      <w:r w:rsidRPr="00541652">
        <w:rPr>
          <w:color w:val="007F7F"/>
        </w:rPr>
        <w:t xml:space="preserve">If you graph the velocity as a function of time, the graph forms a straight line, </w:t>
      </w:r>
      <w:r w:rsidRPr="00541652">
        <w:rPr>
          <w:color w:val="0000FF"/>
        </w:rPr>
        <w:t>because the acceleration is the same during the entire flight: the acceleration caused by gravity in the downward direction.</w:t>
      </w:r>
    </w:p>
    <w:p w14:paraId="32733D75" w14:textId="77777777" w:rsidR="00597196" w:rsidRPr="00541652" w:rsidRDefault="00597196" w:rsidP="00597196">
      <w:pPr>
        <w:spacing w:after="120" w:line="240" w:lineRule="auto"/>
        <w:ind w:left="-5" w:right="14"/>
      </w:pPr>
      <w:r w:rsidRPr="00541652">
        <w:rPr>
          <w:color w:val="007F7F"/>
        </w:rPr>
        <w:t>Momentum follows the same pattern as velocity. Initially it is upward, and it decreases as the ball goes upward. At the peak, the ball has no momentum, and on the way down its momentum increases, this time in the downward direction.</w:t>
      </w:r>
    </w:p>
    <w:p w14:paraId="07D2DAE0" w14:textId="54B0BB16" w:rsidR="00C347C1" w:rsidRPr="00541652" w:rsidRDefault="00597196" w:rsidP="00597196">
      <w:pPr>
        <w:tabs>
          <w:tab w:val="left" w:pos="8190"/>
        </w:tabs>
        <w:spacing w:after="120" w:line="240" w:lineRule="auto"/>
        <w:ind w:right="12"/>
      </w:pPr>
      <w:r w:rsidRPr="00541652">
        <w:rPr>
          <w:color w:val="8B0000"/>
        </w:rPr>
        <w:t>Initially, the ball has some gravitational potential energy, since it is above ground level, and it also has some kinetic energy, since it is moving. At the peak of its flight the ball is not moving, so it has no kinetic energy. All the kinetic energy has changed to gravitational potential energy at that point. As the ball falls, the gravitational energy transforms into kinetic energy until by the time it is about to hit the ground it has only kinetic energy.</w:t>
      </w:r>
    </w:p>
    <w:p w14:paraId="3F2372F4" w14:textId="77777777" w:rsidR="00C347C1" w:rsidRPr="00541652" w:rsidRDefault="00C347C1" w:rsidP="00C347C1">
      <w:pPr>
        <w:pStyle w:val="Heading3"/>
        <w:tabs>
          <w:tab w:val="left" w:pos="8190"/>
        </w:tabs>
      </w:pPr>
      <w:r w:rsidRPr="00541652">
        <w:br w:type="column"/>
      </w:r>
      <w:r w:rsidRPr="00541652">
        <w:t>Graphics</w:t>
      </w:r>
    </w:p>
    <w:p w14:paraId="4DFDE197" w14:textId="19C35D57" w:rsidR="00C347C1" w:rsidRPr="00541652" w:rsidRDefault="008B65B4" w:rsidP="00C347C1">
      <w:pPr>
        <w:keepNext/>
        <w:tabs>
          <w:tab w:val="left" w:pos="8190"/>
        </w:tabs>
        <w:spacing w:after="120" w:line="240" w:lineRule="auto"/>
        <w:ind w:left="-5" w:right="14"/>
        <w:jc w:val="center"/>
      </w:pPr>
      <w:r w:rsidRPr="00541652">
        <w:rPr>
          <w:noProof/>
        </w:rPr>
        <w:drawing>
          <wp:inline distT="0" distB="0" distL="0" distR="0" wp14:anchorId="3A8BCEA5" wp14:editId="666F6951">
            <wp:extent cx="1828800" cy="3200400"/>
            <wp:effectExtent l="0" t="0" r="0" b="0"/>
            <wp:docPr id="1283467011" name="Picture 1" descr="This image displays two stacked kinematic graphs representing the vertical motion of a ball thrown upward.&#10;&#10;Top Graph (Position vs. Time): A parabolic curve starting at a vertical position of 1.3 meters at time 0 seconds. The ball reaches a peak height of approximately 2.6 meters at roughly 0.5 seconds before falling to the ground (0 meters) at about 1.25 seconds.&#10;&#10;Bottom Graph (Velocity vs. Time): A linear graph with a constant negative slope. It starts at an initial velocity of +5.0 meters per second and crosses the horizontal axis (zero velocity) at 0.5 seconds, which corresponds to the peak height shown on the position graph. A blue label indicates the slope is -9.8 meters per second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67011" name="Picture 1" descr="This image displays two stacked kinematic graphs representing the vertical motion of a ball thrown upward.&#10;&#10;Top Graph (Position vs. Time): A parabolic curve starting at a vertical position of 1.3 meters at time 0 seconds. The ball reaches a peak height of approximately 2.6 meters at roughly 0.5 seconds before falling to the ground (0 meters) at about 1.25 seconds.&#10;&#10;Bottom Graph (Velocity vs. Time): A linear graph with a constant negative slope. It starts at an initial velocity of +5.0 meters per second and crosses the horizontal axis (zero velocity) at 0.5 seconds, which corresponds to the peak height shown on the position graph. A blue label indicates the slope is -9.8 meters per second squared."/>
                    <pic:cNvPicPr/>
                  </pic:nvPicPr>
                  <pic:blipFill>
                    <a:blip r:embed="rId87" cstate="screen">
                      <a:extLst>
                        <a:ext uri="{28A0092B-C50C-407E-A947-70E740481C1C}">
                          <a14:useLocalDpi xmlns:a14="http://schemas.microsoft.com/office/drawing/2010/main"/>
                        </a:ext>
                      </a:extLst>
                    </a:blip>
                    <a:stretch>
                      <a:fillRect/>
                    </a:stretch>
                  </pic:blipFill>
                  <pic:spPr>
                    <a:xfrm>
                      <a:off x="0" y="0"/>
                      <a:ext cx="1837343" cy="3215350"/>
                    </a:xfrm>
                    <a:prstGeom prst="rect">
                      <a:avLst/>
                    </a:prstGeom>
                  </pic:spPr>
                </pic:pic>
              </a:graphicData>
            </a:graphic>
          </wp:inline>
        </w:drawing>
      </w:r>
    </w:p>
    <w:p w14:paraId="1FC44DBA" w14:textId="2428780E" w:rsidR="00C347C1" w:rsidRPr="00541652" w:rsidRDefault="00C347C1" w:rsidP="00632555">
      <w:pPr>
        <w:pStyle w:val="Caption"/>
        <w:tabs>
          <w:tab w:val="left" w:pos="8190"/>
        </w:tabs>
        <w:jc w:val="center"/>
        <w:rPr>
          <w:color w:val="auto"/>
          <w:vertAlign w:val="superscript"/>
        </w:rPr>
      </w:pPr>
      <w:bookmarkStart w:id="70" w:name="_Ref219303027"/>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22</w:t>
      </w:r>
      <w:r w:rsidR="002778FF">
        <w:rPr>
          <w:color w:val="auto"/>
        </w:rPr>
        <w:fldChar w:fldCharType="end"/>
      </w:r>
      <w:bookmarkEnd w:id="70"/>
      <w:r w:rsidRPr="00541652">
        <w:rPr>
          <w:color w:val="auto"/>
        </w:rPr>
        <w:t xml:space="preserve">: </w:t>
      </w:r>
      <w:r w:rsidR="00632555" w:rsidRPr="00541652">
        <w:rPr>
          <w:color w:val="auto"/>
        </w:rPr>
        <w:t xml:space="preserve">Position &amp; </w:t>
      </w:r>
      <w:r w:rsidR="00632555" w:rsidRPr="00541652">
        <w:rPr>
          <w:color w:val="007F7F"/>
        </w:rPr>
        <w:t xml:space="preserve">velocity </w:t>
      </w:r>
      <w:r w:rsidR="00632555" w:rsidRPr="00541652">
        <w:rPr>
          <w:color w:val="auto"/>
        </w:rPr>
        <w:t>for ball in free-fall</w:t>
      </w:r>
      <w:r w:rsidRPr="00541652">
        <w:rPr>
          <w:color w:val="auto"/>
        </w:rPr>
        <w:t>.</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p>
    <w:p w14:paraId="0330B028" w14:textId="6F0F2FB4" w:rsidR="00632555" w:rsidRPr="00541652" w:rsidRDefault="00C956DF" w:rsidP="00C956DF">
      <w:pPr>
        <w:jc w:val="center"/>
      </w:pPr>
      <w:r w:rsidRPr="00541652">
        <w:rPr>
          <w:noProof/>
        </w:rPr>
        <w:drawing>
          <wp:inline distT="0" distB="0" distL="0" distR="0" wp14:anchorId="34A602C7" wp14:editId="01C7BB77">
            <wp:extent cx="2230698" cy="1805417"/>
            <wp:effectExtent l="0" t="0" r="0" b="4445"/>
            <wp:docPr id="1092711195" name="Picture 1" descr="An energy bar chart for a ball thrown upward, titled with four stages of motion along the horizontal axis: t equals 0, peak, down, and bottom.&#10;&#10;t=0: Two bars of equal height (approximately 31 Joules each) represent Kinetic Energy (Ek) and Gravitational Potential Energy (Ug).&#10;&#10;peak: A single tall patterned bar shows Gravitational Potential Energy (Ug) at approximately 62 Joules, with Kinetic Energy (Ek) at zero.&#10;&#10;down: Two bars of equal height (approximately 31 Joules each) show the energy split again between Kinetic Energy (Ek) and Gravitational Potential Energy (Ug) as the ball falls past its starting height.&#10;&#10;bottom: A single tall solid dark red bar shows Kinetic Energy (Ek) at approximately 62 Joules, with Gravitational Potential Energy (Ug) at zero just before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11195" name="Picture 1" descr="An energy bar chart for a ball thrown upward, titled with four stages of motion along the horizontal axis: t equals 0, peak, down, and bottom.&#10;&#10;t=0: Two bars of equal height (approximately 31 Joules each) represent Kinetic Energy (Ek) and Gravitational Potential Energy (Ug).&#10;&#10;peak: A single tall patterned bar shows Gravitational Potential Energy (Ug) at approximately 62 Joules, with Kinetic Energy (Ek) at zero.&#10;&#10;down: Two bars of equal height (approximately 31 Joules each) show the energy split again between Kinetic Energy (Ek) and Gravitational Potential Energy (Ug) as the ball falls past its starting height.&#10;&#10;bottom: A single tall solid dark red bar shows Kinetic Energy (Ek) at approximately 62 Joules, with Gravitational Potential Energy (Ug) at zero just before impact."/>
                    <pic:cNvPicPr/>
                  </pic:nvPicPr>
                  <pic:blipFill>
                    <a:blip r:embed="rId88" cstate="screen">
                      <a:extLst>
                        <a:ext uri="{28A0092B-C50C-407E-A947-70E740481C1C}">
                          <a14:useLocalDpi xmlns:a14="http://schemas.microsoft.com/office/drawing/2010/main"/>
                        </a:ext>
                      </a:extLst>
                    </a:blip>
                    <a:stretch>
                      <a:fillRect/>
                    </a:stretch>
                  </pic:blipFill>
                  <pic:spPr>
                    <a:xfrm>
                      <a:off x="0" y="0"/>
                      <a:ext cx="2241937" cy="1814513"/>
                    </a:xfrm>
                    <a:prstGeom prst="rect">
                      <a:avLst/>
                    </a:prstGeom>
                  </pic:spPr>
                </pic:pic>
              </a:graphicData>
            </a:graphic>
          </wp:inline>
        </w:drawing>
      </w:r>
    </w:p>
    <w:p w14:paraId="3363D397" w14:textId="7622AF09" w:rsidR="00632555" w:rsidRPr="00541652" w:rsidRDefault="00632555" w:rsidP="00955D44">
      <w:pPr>
        <w:pStyle w:val="Caption"/>
        <w:tabs>
          <w:tab w:val="left" w:pos="8190"/>
        </w:tabs>
        <w:jc w:val="center"/>
        <w:rPr>
          <w:color w:val="auto"/>
          <w:vertAlign w:val="superscript"/>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23</w:t>
      </w:r>
      <w:r w:rsidR="002778FF">
        <w:rPr>
          <w:color w:val="auto"/>
        </w:rPr>
        <w:fldChar w:fldCharType="end"/>
      </w:r>
      <w:r w:rsidRPr="00541652">
        <w:rPr>
          <w:color w:val="auto"/>
        </w:rPr>
        <w:t xml:space="preserve">: </w:t>
      </w:r>
      <w:r w:rsidR="00FB4990" w:rsidRPr="00541652">
        <w:rPr>
          <w:color w:val="8B0000"/>
        </w:rPr>
        <w:t>Energy bars</w:t>
      </w:r>
      <w:r w:rsidRPr="00541652">
        <w:rPr>
          <w:color w:val="8B0000"/>
        </w:rPr>
        <w:t xml:space="preserve"> for ball in free-fall.</w:t>
      </w:r>
      <w:r w:rsidRPr="00541652">
        <w:rPr>
          <w:color w:val="8B0000"/>
          <w:vertAlign w:val="superscript"/>
        </w:rPr>
        <w:fldChar w:fldCharType="begin"/>
      </w:r>
      <w:r w:rsidRPr="00541652">
        <w:rPr>
          <w:color w:val="8B0000"/>
          <w:vertAlign w:val="superscript"/>
        </w:rPr>
        <w:instrText xml:space="preserve"> NOTEREF _Ref218898700 \h  \* MERGEFORMAT </w:instrText>
      </w:r>
      <w:r w:rsidRPr="00541652">
        <w:rPr>
          <w:color w:val="8B0000"/>
          <w:vertAlign w:val="superscript"/>
        </w:rPr>
      </w:r>
      <w:r w:rsidRPr="00541652">
        <w:rPr>
          <w:color w:val="8B0000"/>
          <w:vertAlign w:val="superscript"/>
        </w:rPr>
        <w:fldChar w:fldCharType="separate"/>
      </w:r>
      <w:r w:rsidR="00F91D0D">
        <w:rPr>
          <w:color w:val="8B0000"/>
          <w:vertAlign w:val="superscript"/>
        </w:rPr>
        <w:t>1</w:t>
      </w:r>
      <w:r w:rsidRPr="00541652">
        <w:rPr>
          <w:color w:val="8B0000"/>
          <w:vertAlign w:val="superscript"/>
        </w:rPr>
        <w:fldChar w:fldCharType="end"/>
      </w:r>
    </w:p>
    <w:p w14:paraId="48E69350" w14:textId="77777777" w:rsidR="00C347C1" w:rsidRPr="00541652" w:rsidRDefault="00C347C1" w:rsidP="00C347C1">
      <w:pPr>
        <w:pStyle w:val="Heading3"/>
        <w:tabs>
          <w:tab w:val="left" w:pos="8190"/>
        </w:tabs>
      </w:pPr>
      <w:r w:rsidRPr="00541652">
        <w:br w:type="column"/>
      </w:r>
      <w:r w:rsidRPr="00541652">
        <w:t>Numbers</w:t>
      </w:r>
    </w:p>
    <w:p w14:paraId="525F8C3C" w14:textId="3B24A516" w:rsidR="00444990" w:rsidRPr="00541652" w:rsidRDefault="00444990" w:rsidP="00444990">
      <w:pPr>
        <w:spacing w:after="120" w:line="240" w:lineRule="auto"/>
        <w:ind w:left="15" w:right="14"/>
      </w:pPr>
      <w:r w:rsidRPr="00541652">
        <w:t xml:space="preserve">Since </w:t>
      </w:r>
      <w:r w:rsidRPr="00541652">
        <w:rPr>
          <w:color w:val="0000FF"/>
        </w:rPr>
        <w:t xml:space="preserve">the acceleration is constant </w:t>
      </w:r>
      <w:r w:rsidRPr="00541652">
        <w:t>and we are considering</w:t>
      </w:r>
      <w:r w:rsidR="00051BD7" w:rsidRPr="00541652">
        <w:t xml:space="preserve"> </w:t>
      </w:r>
      <w:r w:rsidRPr="00541652">
        <w:t>only the vertical direction</w:t>
      </w:r>
      <w:r w:rsidR="00051BD7" w:rsidRPr="00541652">
        <w:t>…</w:t>
      </w:r>
    </w:p>
    <w:p w14:paraId="4F152BA0" w14:textId="77777777" w:rsidR="00587756" w:rsidRPr="00541652" w:rsidRDefault="00587756" w:rsidP="00444990">
      <w:pPr>
        <w:spacing w:after="120" w:line="240" w:lineRule="auto"/>
        <w:ind w:left="15" w:right="14"/>
        <w:rPr>
          <w:rFonts w:eastAsiaTheme="minorEastAsia"/>
        </w:rPr>
      </w:pPr>
      <m:oMathPara>
        <m:oMath>
          <m:r>
            <w:rPr>
              <w:rFonts w:ascii="Cambria Math" w:hAnsi="Cambria Math"/>
            </w:rPr>
            <m:t>y=</m:t>
          </m:r>
          <m:sSub>
            <m:sSubPr>
              <m:ctrlPr>
                <w:rPr>
                  <w:rFonts w:ascii="Cambria Math" w:hAnsi="Cambria Math"/>
                </w:rPr>
              </m:ctrlPr>
            </m:sSubPr>
            <m:e>
              <m:r>
                <w:rPr>
                  <w:rFonts w:ascii="Cambria Math" w:hAnsi="Cambria Math"/>
                </w:rPr>
                <m:t>y</m:t>
              </m:r>
            </m:e>
            <m:sub>
              <m:r>
                <w:rPr>
                  <w:rFonts w:ascii="Cambria Math" w:hAnsi="Cambria Math"/>
                </w:rPr>
                <m:t>0</m:t>
              </m:r>
            </m:sub>
          </m:sSub>
          <m:r>
            <w:rPr>
              <w:rFonts w:ascii="Cambria Math" w:hAnsi="Cambria Math"/>
            </w:rPr>
            <m:t>+</m:t>
          </m:r>
          <m:sSub>
            <m:sSubPr>
              <m:ctrlPr>
                <w:rPr>
                  <w:rFonts w:ascii="Cambria Math" w:hAnsi="Cambria Math"/>
                  <w:color w:val="007F7F"/>
                </w:rPr>
              </m:ctrlPr>
            </m:sSubPr>
            <m:e>
              <m:r>
                <w:rPr>
                  <w:rFonts w:ascii="Cambria Math" w:hAnsi="Cambria Math"/>
                  <w:color w:val="007F7F"/>
                </w:rPr>
                <m:t>v</m:t>
              </m:r>
            </m:e>
            <m:sub>
              <m:r>
                <w:rPr>
                  <w:rFonts w:ascii="Cambria Math" w:hAnsi="Cambria Math"/>
                  <w:color w:val="007F7F"/>
                </w:rPr>
                <m:t>0</m:t>
              </m:r>
              <m:r>
                <m:rPr>
                  <m:sty m:val="p"/>
                </m:rPr>
                <w:rPr>
                  <w:rFonts w:ascii="Cambria Math" w:hAnsi="Cambria Math"/>
                  <w:color w:val="007F7F"/>
                </w:rPr>
                <m:t>y</m:t>
              </m:r>
            </m:sub>
          </m:sSub>
          <m:r>
            <w:rPr>
              <w:rFonts w:ascii="Cambria Math" w:hAnsi="Cambria Math"/>
            </w:rPr>
            <m:t>⋅t+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color w:val="0000FF"/>
                </w:rPr>
              </m:ctrlPr>
            </m:sSubPr>
            <m:e>
              <m:r>
                <w:rPr>
                  <w:rFonts w:ascii="Cambria Math" w:hAnsi="Cambria Math"/>
                  <w:color w:val="0000FF"/>
                </w:rPr>
                <m:t>a</m:t>
              </m:r>
            </m:e>
            <m:sub>
              <m:r>
                <m:rPr>
                  <m:sty m:val="p"/>
                </m:rPr>
                <w:rPr>
                  <w:rFonts w:ascii="Cambria Math" w:hAnsi="Cambria Math"/>
                  <w:color w:val="0000FF"/>
                </w:rPr>
                <m:t>y</m:t>
              </m:r>
            </m:sub>
          </m:sSub>
          <m:r>
            <w:rPr>
              <w:rFonts w:ascii="Cambria Math" w:hAnsi="Cambria Math"/>
            </w:rPr>
            <m:t>⋅</m:t>
          </m:r>
          <m:sSup>
            <m:sSupPr>
              <m:ctrlPr>
                <w:rPr>
                  <w:rFonts w:ascii="Cambria Math" w:hAnsi="Cambria Math"/>
                </w:rPr>
              </m:ctrlPr>
            </m:sSupPr>
            <m:e>
              <m:r>
                <w:rPr>
                  <w:rFonts w:ascii="Cambria Math" w:hAnsi="Cambria Math"/>
                </w:rPr>
                <m:t>t</m:t>
              </m:r>
            </m:e>
            <m:sup>
              <m:r>
                <w:rPr>
                  <w:rFonts w:ascii="Cambria Math" w:hAnsi="Cambria Math"/>
                </w:rPr>
                <m:t>2</m:t>
              </m:r>
            </m:sup>
          </m:sSup>
        </m:oMath>
      </m:oMathPara>
    </w:p>
    <w:p w14:paraId="10F315DC" w14:textId="2893F470" w:rsidR="00444990" w:rsidRPr="00541652" w:rsidRDefault="00444990" w:rsidP="00444990">
      <w:pPr>
        <w:spacing w:after="120" w:line="240" w:lineRule="auto"/>
        <w:ind w:left="15" w:right="14"/>
        <w:rPr>
          <w:rFonts w:eastAsiaTheme="minorEastAsia"/>
        </w:rPr>
      </w:pPr>
      <w:r w:rsidRPr="00541652">
        <w:t>In this situation</w:t>
      </w:r>
      <w:r w:rsidR="002B6564" w:rsidRPr="00541652">
        <w:t>…</w:t>
      </w:r>
    </w:p>
    <w:p w14:paraId="30260263" w14:textId="28EEE49E" w:rsidR="000574E0" w:rsidRPr="00541652" w:rsidRDefault="00B17E6F" w:rsidP="006A60E9">
      <w:pPr>
        <w:spacing w:after="120" w:line="240" w:lineRule="auto"/>
        <w:ind w:left="15" w:right="14"/>
        <w:rPr>
          <w:color w:val="007F7F"/>
        </w:rPr>
      </w:pPr>
      <m:oMathPara>
        <m:oMath>
          <m:r>
            <w:rPr>
              <w:rFonts w:ascii="Cambria Math" w:hAnsi="Cambria Math"/>
            </w:rPr>
            <m:t>y=</m:t>
          </m:r>
          <m:d>
            <m:dPr>
              <m:ctrlPr>
                <w:rPr>
                  <w:rFonts w:ascii="Cambria Math" w:hAnsi="Cambria Math"/>
                  <w:i/>
                </w:rPr>
              </m:ctrlPr>
            </m:dPr>
            <m:e>
              <m:r>
                <w:rPr>
                  <w:rFonts w:ascii="Cambria Math" w:hAnsi="Cambria Math"/>
                </w:rPr>
                <m:t xml:space="preserve">1.3 </m:t>
              </m:r>
              <m:r>
                <m:rPr>
                  <m:sty m:val="p"/>
                </m:rPr>
                <w:rPr>
                  <w:rFonts w:ascii="Cambria Math" w:hAnsi="Cambria Math"/>
                </w:rPr>
                <m:t>m</m:t>
              </m:r>
            </m:e>
          </m:d>
          <m:r>
            <w:rPr>
              <w:rFonts w:ascii="Cambria Math" w:hAnsi="Cambria Math"/>
            </w:rPr>
            <m:t>+</m:t>
          </m:r>
          <m:d>
            <m:dPr>
              <m:ctrlPr>
                <w:rPr>
                  <w:rFonts w:ascii="Cambria Math" w:hAnsi="Cambria Math"/>
                  <w:i/>
                </w:rPr>
              </m:ctrlPr>
            </m:dPr>
            <m:e>
              <m:r>
                <w:rPr>
                  <w:rFonts w:ascii="Cambria Math" w:hAnsi="Cambria Math"/>
                  <w:color w:val="007F7F"/>
                </w:rPr>
                <m:t>5.05</m:t>
              </m:r>
              <m:f>
                <m:fPr>
                  <m:ctrlPr>
                    <w:rPr>
                      <w:rFonts w:ascii="Cambria Math" w:hAnsi="Cambria Math"/>
                      <w:i/>
                      <w:color w:val="007F7F"/>
                    </w:rPr>
                  </m:ctrlPr>
                </m:fPr>
                <m:num>
                  <m:r>
                    <m:rPr>
                      <m:sty m:val="p"/>
                    </m:rPr>
                    <w:rPr>
                      <w:rFonts w:ascii="Cambria Math" w:hAnsi="Cambria Math"/>
                      <w:color w:val="007F7F"/>
                    </w:rPr>
                    <m:t>m</m:t>
                  </m:r>
                </m:num>
                <m:den>
                  <m:r>
                    <m:rPr>
                      <m:sty m:val="p"/>
                    </m:rPr>
                    <w:rPr>
                      <w:rFonts w:ascii="Cambria Math" w:hAnsi="Cambria Math"/>
                      <w:color w:val="007F7F"/>
                    </w:rPr>
                    <m:t>s</m:t>
                  </m:r>
                </m:den>
              </m:f>
            </m:e>
          </m:d>
          <m:r>
            <w:rPr>
              <w:rFonts w:ascii="Cambria Math" w:hAnsi="Cambria Math"/>
            </w:rPr>
            <m:t>⋅t-</m:t>
          </m:r>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color w:val="0000FF"/>
                </w:rPr>
                <m:t>9.8</m:t>
              </m:r>
              <m:f>
                <m:fPr>
                  <m:ctrlPr>
                    <w:rPr>
                      <w:rFonts w:ascii="Cambria Math" w:hAnsi="Cambria Math"/>
                      <w:i/>
                      <w:color w:val="0000FF"/>
                    </w:rPr>
                  </m:ctrlPr>
                </m:fPr>
                <m:num>
                  <m:r>
                    <m:rPr>
                      <m:sty m:val="p"/>
                    </m:rPr>
                    <w:rPr>
                      <w:rFonts w:ascii="Cambria Math" w:hAnsi="Cambria Math"/>
                      <w:color w:val="0000FF"/>
                    </w:rPr>
                    <m:t>m</m:t>
                  </m:r>
                </m:num>
                <m:den>
                  <m:sSup>
                    <m:sSupPr>
                      <m:ctrlPr>
                        <w:rPr>
                          <w:rFonts w:ascii="Cambria Math" w:hAnsi="Cambria Math"/>
                          <w:color w:val="0000FF"/>
                        </w:rPr>
                      </m:ctrlPr>
                    </m:sSupPr>
                    <m:e>
                      <m:r>
                        <m:rPr>
                          <m:sty m:val="p"/>
                        </m:rPr>
                        <w:rPr>
                          <w:rFonts w:ascii="Cambria Math" w:hAnsi="Cambria Math"/>
                          <w:color w:val="0000FF"/>
                        </w:rPr>
                        <m:t>s</m:t>
                      </m:r>
                    </m:e>
                    <m:sup>
                      <m:r>
                        <w:rPr>
                          <w:rFonts w:ascii="Cambria Math" w:hAnsi="Cambria Math"/>
                          <w:color w:val="0000FF"/>
                        </w:rPr>
                        <m:t>2</m:t>
                      </m:r>
                    </m:sup>
                  </m:sSup>
                </m:den>
              </m:f>
            </m:e>
          </m:d>
          <m:r>
            <w:rPr>
              <w:rFonts w:ascii="Cambria Math" w:hAnsi="Cambria Math"/>
            </w:rPr>
            <m:t>⋅</m:t>
          </m:r>
          <m:sSup>
            <m:sSupPr>
              <m:ctrlPr>
                <w:rPr>
                  <w:rFonts w:ascii="Cambria Math" w:hAnsi="Cambria Math"/>
                </w:rPr>
              </m:ctrlPr>
            </m:sSupPr>
            <m:e>
              <m:r>
                <w:rPr>
                  <w:rFonts w:ascii="Cambria Math" w:hAnsi="Cambria Math"/>
                </w:rPr>
                <m:t>t</m:t>
              </m:r>
            </m:e>
            <m:sup>
              <m:r>
                <w:rPr>
                  <w:rFonts w:ascii="Cambria Math" w:hAnsi="Cambria Math"/>
                </w:rPr>
                <m:t>2</m:t>
              </m:r>
            </m:sup>
          </m:sSup>
        </m:oMath>
      </m:oMathPara>
    </w:p>
    <w:p w14:paraId="07773993" w14:textId="14B3F8C2" w:rsidR="00444990" w:rsidRPr="00541652" w:rsidRDefault="00444990" w:rsidP="006A60E9">
      <w:pPr>
        <w:spacing w:after="120" w:line="240" w:lineRule="auto"/>
        <w:ind w:left="15" w:right="14"/>
        <w:rPr>
          <w:rFonts w:eastAsiaTheme="minorEastAsia"/>
          <w:color w:val="007F7F"/>
        </w:rPr>
      </w:pPr>
      <w:r w:rsidRPr="00541652">
        <w:rPr>
          <w:color w:val="007F7F"/>
        </w:rPr>
        <w:t xml:space="preserve">And for the velocity we can rearrange Equation </w:t>
      </w:r>
      <w:r w:rsidR="009526BD" w:rsidRPr="00541652">
        <w:rPr>
          <w:color w:val="007F7F"/>
        </w:rPr>
        <w:br/>
      </w:r>
      <w:r w:rsidR="00FF2493" w:rsidRPr="00541652">
        <w:rPr>
          <w:color w:val="007F7F"/>
          <w:highlight w:val="yellow"/>
        </w:rPr>
        <w:fldChar w:fldCharType="begin"/>
      </w:r>
      <w:r w:rsidR="00FF2493" w:rsidRPr="00541652">
        <w:rPr>
          <w:color w:val="007F7F"/>
          <w:highlight w:val="yellow"/>
        </w:rPr>
        <w:instrText xml:space="preserve"> REF _Ref219430968 \h </w:instrText>
      </w:r>
      <w:r w:rsidR="00290CC4" w:rsidRPr="00541652">
        <w:rPr>
          <w:color w:val="007F7F"/>
          <w:highlight w:val="yellow"/>
        </w:rPr>
        <w:instrText xml:space="preserve"> \* MERGEFORMAT </w:instrText>
      </w:r>
      <w:r w:rsidR="00FF2493" w:rsidRPr="00541652">
        <w:rPr>
          <w:color w:val="007F7F"/>
          <w:highlight w:val="yellow"/>
        </w:rPr>
      </w:r>
      <w:r w:rsidR="00FF2493" w:rsidRPr="00541652">
        <w:rPr>
          <w:color w:val="007F7F"/>
          <w:highlight w:val="yellow"/>
        </w:rPr>
        <w:fldChar w:fldCharType="separate"/>
      </w:r>
      <w:r w:rsidR="00F91D0D" w:rsidRPr="00541652">
        <w:t xml:space="preserve">( </w:t>
      </w:r>
      <w:r w:rsidR="00F91D0D">
        <w:rPr>
          <w:i/>
          <w:iCs/>
          <w:noProof/>
        </w:rPr>
        <w:t>2</w:t>
      </w:r>
      <w:r w:rsidR="00F91D0D" w:rsidRPr="00F91D0D">
        <w:rPr>
          <w:i/>
          <w:iCs/>
          <w:noProof/>
        </w:rPr>
        <w:t>.</w:t>
      </w:r>
      <w:r w:rsidR="00F91D0D">
        <w:rPr>
          <w:i/>
          <w:iCs/>
          <w:noProof/>
        </w:rPr>
        <w:t>3</w:t>
      </w:r>
      <w:r w:rsidR="00F91D0D" w:rsidRPr="00541652">
        <w:t xml:space="preserve"> )</w:t>
      </w:r>
      <w:r w:rsidR="00FF2493" w:rsidRPr="00541652">
        <w:rPr>
          <w:color w:val="007F7F"/>
          <w:highlight w:val="yellow"/>
        </w:rPr>
        <w:fldChar w:fldCharType="end"/>
      </w:r>
      <w:r w:rsidR="00F73755" w:rsidRPr="00541652">
        <w:rPr>
          <w:color w:val="007F7F"/>
        </w:rPr>
        <w:t xml:space="preserve"> </w:t>
      </w:r>
      <w:r w:rsidRPr="00541652">
        <w:rPr>
          <w:color w:val="007F7F"/>
        </w:rPr>
        <w:t xml:space="preserve">to find the velocity in the </w:t>
      </w:r>
      <m:oMath>
        <m:acc>
          <m:accPr>
            <m:ctrlPr>
              <w:rPr>
                <w:rFonts w:ascii="Cambria Math" w:hAnsi="Cambria Math"/>
                <w:i/>
                <w:color w:val="007F7F"/>
              </w:rPr>
            </m:ctrlPr>
          </m:accPr>
          <m:e>
            <m:r>
              <w:rPr>
                <w:rFonts w:ascii="Cambria Math" w:hAnsi="Cambria Math"/>
                <w:color w:val="007F7F"/>
              </w:rPr>
              <m:t>y</m:t>
            </m:r>
          </m:e>
        </m:acc>
      </m:oMath>
      <w:r w:rsidRPr="00541652">
        <w:rPr>
          <w:color w:val="007F7F"/>
        </w:rPr>
        <w:t xml:space="preserve"> direction at any time</w:t>
      </w:r>
      <w:r w:rsidR="00F73755" w:rsidRPr="00541652">
        <w:rPr>
          <w:color w:val="007F7F"/>
        </w:rPr>
        <w:t xml:space="preserve"> </w:t>
      </w:r>
      <m:oMath>
        <m:r>
          <w:rPr>
            <w:rFonts w:ascii="Cambria Math" w:hAnsi="Cambria Math"/>
            <w:color w:val="007F7F"/>
          </w:rPr>
          <m:t>t</m:t>
        </m:r>
      </m:oMath>
      <w:r w:rsidRPr="00541652">
        <w:rPr>
          <w:color w:val="007F7F"/>
        </w:rPr>
        <w:t>:</w:t>
      </w:r>
    </w:p>
    <w:p w14:paraId="60C0B787" w14:textId="766E9B71" w:rsidR="007358D8" w:rsidRPr="00541652" w:rsidRDefault="00000000" w:rsidP="00444990">
      <w:pPr>
        <w:spacing w:after="120" w:line="240" w:lineRule="auto"/>
        <w:ind w:left="15" w:right="14"/>
        <w:rPr>
          <w:rFonts w:eastAsiaTheme="minorEastAsia"/>
          <w:color w:val="007F7F"/>
        </w:rPr>
      </w:pPr>
      <m:oMathPara>
        <m:oMath>
          <m:sSub>
            <m:sSubPr>
              <m:ctrlPr>
                <w:rPr>
                  <w:rFonts w:ascii="Cambria Math" w:hAnsi="Cambria Math"/>
                  <w:color w:val="007F7F"/>
                </w:rPr>
              </m:ctrlPr>
            </m:sSubPr>
            <m:e>
              <m:r>
                <w:rPr>
                  <w:rFonts w:ascii="Cambria Math" w:hAnsi="Cambria Math"/>
                  <w:color w:val="007F7F"/>
                </w:rPr>
                <m:t>v</m:t>
              </m:r>
            </m:e>
            <m:sub>
              <m:r>
                <m:rPr>
                  <m:sty m:val="p"/>
                </m:rPr>
                <w:rPr>
                  <w:rFonts w:ascii="Cambria Math" w:hAnsi="Cambria Math"/>
                  <w:color w:val="007F7F"/>
                </w:rPr>
                <m:t>y</m:t>
              </m:r>
            </m:sub>
          </m:sSub>
          <m: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w:rPr>
                  <w:rFonts w:ascii="Cambria Math" w:hAnsi="Cambria Math"/>
                  <w:color w:val="007F7F"/>
                </w:rPr>
                <m:t>0</m:t>
              </m:r>
              <m:r>
                <m:rPr>
                  <m:sty m:val="p"/>
                </m:rPr>
                <w:rPr>
                  <w:rFonts w:ascii="Cambria Math" w:hAnsi="Cambria Math"/>
                  <w:color w:val="007F7F"/>
                </w:rPr>
                <m:t>y</m:t>
              </m:r>
            </m:sub>
          </m:sSub>
          <m:r>
            <w:rPr>
              <w:rFonts w:ascii="Cambria Math" w:hAnsi="Cambria Math"/>
              <w:color w:val="007F7F"/>
            </w:rPr>
            <m:t>+</m:t>
          </m:r>
          <m:sSub>
            <m:sSubPr>
              <m:ctrlPr>
                <w:rPr>
                  <w:rFonts w:ascii="Cambria Math" w:hAnsi="Cambria Math"/>
                  <w:color w:val="0000FF"/>
                </w:rPr>
              </m:ctrlPr>
            </m:sSubPr>
            <m:e>
              <m:r>
                <w:rPr>
                  <w:rFonts w:ascii="Cambria Math" w:hAnsi="Cambria Math"/>
                  <w:color w:val="0000FF"/>
                </w:rPr>
                <m:t>a</m:t>
              </m:r>
            </m:e>
            <m:sub>
              <m:r>
                <m:rPr>
                  <m:sty m:val="p"/>
                </m:rPr>
                <w:rPr>
                  <w:rFonts w:ascii="Cambria Math" w:hAnsi="Cambria Math"/>
                  <w:color w:val="0000FF"/>
                </w:rPr>
                <m:t>y</m:t>
              </m:r>
            </m:sub>
          </m:sSub>
          <m:r>
            <w:rPr>
              <w:rFonts w:ascii="Cambria Math" w:hAnsi="Cambria Math"/>
            </w:rPr>
            <m:t>⋅t</m:t>
          </m:r>
          <m:r>
            <m:rPr>
              <m:sty m:val="p"/>
            </m:rPr>
            <w:rPr>
              <w:rFonts w:ascii="Cambria Math" w:hAnsi="Cambria Math"/>
            </w:rPr>
            <w:br/>
          </m:r>
        </m:oMath>
        <m:oMath>
          <m:sSub>
            <m:sSubPr>
              <m:ctrlPr>
                <w:rPr>
                  <w:rFonts w:ascii="Cambria Math" w:eastAsiaTheme="minorEastAsia" w:hAnsi="Cambria Math"/>
                  <w:color w:val="007F7F"/>
                </w:rPr>
              </m:ctrlPr>
            </m:sSubPr>
            <m:e>
              <m:r>
                <w:rPr>
                  <w:rFonts w:ascii="Cambria Math" w:eastAsiaTheme="minorEastAsia" w:hAnsi="Cambria Math"/>
                  <w:color w:val="007F7F"/>
                </w:rPr>
                <m:t>v</m:t>
              </m:r>
            </m:e>
            <m:sub>
              <m:r>
                <m:rPr>
                  <m:sty m:val="p"/>
                </m:rPr>
                <w:rPr>
                  <w:rFonts w:ascii="Cambria Math" w:eastAsiaTheme="minorEastAsia" w:hAnsi="Cambria Math"/>
                  <w:color w:val="007F7F"/>
                </w:rPr>
                <m:t>y</m:t>
              </m:r>
            </m:sub>
          </m:sSub>
          <m:r>
            <w:rPr>
              <w:rFonts w:ascii="Cambria Math" w:eastAsiaTheme="minorEastAsia" w:hAnsi="Cambria Math"/>
              <w:color w:val="007F7F"/>
            </w:rPr>
            <m:t>=</m:t>
          </m:r>
          <m:d>
            <m:dPr>
              <m:ctrlPr>
                <w:rPr>
                  <w:rFonts w:ascii="Cambria Math" w:eastAsiaTheme="minorEastAsia" w:hAnsi="Cambria Math"/>
                  <w:i/>
                  <w:color w:val="007F7F"/>
                </w:rPr>
              </m:ctrlPr>
            </m:dPr>
            <m:e>
              <m:r>
                <w:rPr>
                  <w:rFonts w:ascii="Cambria Math" w:eastAsiaTheme="minorEastAsia" w:hAnsi="Cambria Math"/>
                  <w:color w:val="007F7F"/>
                </w:rPr>
                <m:t>5.05</m:t>
              </m:r>
              <m:f>
                <m:fPr>
                  <m:ctrlPr>
                    <w:rPr>
                      <w:rFonts w:ascii="Cambria Math" w:eastAsiaTheme="minorEastAsia" w:hAnsi="Cambria Math"/>
                      <w:i/>
                      <w:color w:val="007F7F"/>
                    </w:rPr>
                  </m:ctrlPr>
                </m:fPr>
                <m:num>
                  <m:r>
                    <m:rPr>
                      <m:sty m:val="p"/>
                    </m:rPr>
                    <w:rPr>
                      <w:rFonts w:ascii="Cambria Math" w:eastAsiaTheme="minorEastAsia" w:hAnsi="Cambria Math"/>
                      <w:color w:val="007F7F"/>
                    </w:rPr>
                    <m:t>m</m:t>
                  </m:r>
                </m:num>
                <m:den>
                  <m:r>
                    <m:rPr>
                      <m:sty m:val="p"/>
                    </m:rPr>
                    <w:rPr>
                      <w:rFonts w:ascii="Cambria Math" w:eastAsiaTheme="minorEastAsia" w:hAnsi="Cambria Math"/>
                      <w:color w:val="007F7F"/>
                    </w:rPr>
                    <m:t>s</m:t>
                  </m:r>
                </m:den>
              </m:f>
            </m:e>
          </m:d>
          <m:r>
            <w:rPr>
              <w:rFonts w:ascii="Cambria Math" w:eastAsiaTheme="minorEastAsia" w:hAnsi="Cambria Math"/>
              <w:color w:val="007F7F"/>
            </w:rPr>
            <m:t>-</m:t>
          </m:r>
          <m:d>
            <m:dPr>
              <m:ctrlPr>
                <w:rPr>
                  <w:rFonts w:ascii="Cambria Math" w:eastAsiaTheme="minorEastAsia" w:hAnsi="Cambria Math"/>
                  <w:i/>
                  <w:color w:val="0000FF"/>
                </w:rPr>
              </m:ctrlPr>
            </m:dPr>
            <m:e>
              <m:r>
                <w:rPr>
                  <w:rFonts w:ascii="Cambria Math" w:eastAsiaTheme="minorEastAsia" w:hAnsi="Cambria Math"/>
                  <w:color w:val="0000FF"/>
                </w:rPr>
                <m:t>9.8</m:t>
              </m:r>
              <m:f>
                <m:fPr>
                  <m:ctrlPr>
                    <w:rPr>
                      <w:rFonts w:ascii="Cambria Math" w:eastAsiaTheme="minorEastAsia" w:hAnsi="Cambria Math"/>
                      <w:i/>
                      <w:color w:val="0000FF"/>
                    </w:rPr>
                  </m:ctrlPr>
                </m:fPr>
                <m:num>
                  <m:r>
                    <m:rPr>
                      <m:sty m:val="p"/>
                    </m:rPr>
                    <w:rPr>
                      <w:rFonts w:ascii="Cambria Math" w:eastAsiaTheme="minorEastAsia" w:hAnsi="Cambria Math"/>
                      <w:color w:val="0000FF"/>
                    </w:rPr>
                    <m:t>m</m:t>
                  </m:r>
                </m:num>
                <m:den>
                  <m:sSup>
                    <m:sSupPr>
                      <m:ctrlPr>
                        <w:rPr>
                          <w:rFonts w:ascii="Cambria Math" w:eastAsiaTheme="minorEastAsia" w:hAnsi="Cambria Math"/>
                          <w:color w:val="0000FF"/>
                        </w:rPr>
                      </m:ctrlPr>
                    </m:sSupPr>
                    <m:e>
                      <m:r>
                        <m:rPr>
                          <m:sty m:val="p"/>
                        </m:rPr>
                        <w:rPr>
                          <w:rFonts w:ascii="Cambria Math" w:eastAsiaTheme="minorEastAsia" w:hAnsi="Cambria Math"/>
                          <w:color w:val="0000FF"/>
                        </w:rPr>
                        <m:t>s</m:t>
                      </m:r>
                    </m:e>
                    <m:sup>
                      <m:r>
                        <w:rPr>
                          <w:rFonts w:ascii="Cambria Math" w:eastAsiaTheme="minorEastAsia" w:hAnsi="Cambria Math"/>
                          <w:color w:val="0000FF"/>
                        </w:rPr>
                        <m:t>2</m:t>
                      </m:r>
                    </m:sup>
                  </m:sSup>
                </m:den>
              </m:f>
            </m:e>
          </m:d>
          <m:r>
            <w:rPr>
              <w:rFonts w:ascii="Cambria Math" w:eastAsiaTheme="minorEastAsia" w:hAnsi="Cambria Math"/>
            </w:rPr>
            <m:t>⋅t</m:t>
          </m:r>
        </m:oMath>
      </m:oMathPara>
    </w:p>
    <w:p w14:paraId="386C7015" w14:textId="4B10DB7A" w:rsidR="00444990" w:rsidRPr="00541652" w:rsidRDefault="00444990" w:rsidP="00444990">
      <w:pPr>
        <w:spacing w:after="120" w:line="240" w:lineRule="auto"/>
        <w:ind w:left="15" w:right="14"/>
        <w:rPr>
          <w:rFonts w:eastAsiaTheme="minorEastAsia"/>
          <w:color w:val="007F7F"/>
        </w:rPr>
      </w:pPr>
      <w:r w:rsidRPr="00541652">
        <w:rPr>
          <w:color w:val="007F7F"/>
        </w:rPr>
        <w:t>Momentum is mass times velocity, so</w:t>
      </w:r>
      <w:r w:rsidR="006A60E9" w:rsidRPr="00541652">
        <w:rPr>
          <w:color w:val="007F7F"/>
        </w:rPr>
        <w:t>…</w:t>
      </w:r>
    </w:p>
    <w:p w14:paraId="1D87DC2C" w14:textId="465D64F7" w:rsidR="00316F83" w:rsidRPr="00541652" w:rsidRDefault="00000000" w:rsidP="006A60E9">
      <w:pPr>
        <w:spacing w:after="120" w:line="240" w:lineRule="auto"/>
        <w:ind w:left="15" w:right="14"/>
        <w:rPr>
          <w:color w:val="8B0000"/>
        </w:rPr>
      </w:pPr>
      <m:oMathPara>
        <m:oMath>
          <m:sSub>
            <m:sSubPr>
              <m:ctrlPr>
                <w:rPr>
                  <w:rFonts w:ascii="Cambria Math" w:hAnsi="Cambria Math"/>
                  <w:color w:val="007F7F"/>
                </w:rPr>
              </m:ctrlPr>
            </m:sSubPr>
            <m:e>
              <m:r>
                <w:rPr>
                  <w:rFonts w:ascii="Cambria Math" w:hAnsi="Cambria Math"/>
                  <w:color w:val="007F7F"/>
                </w:rPr>
                <m:t>p</m:t>
              </m:r>
            </m:e>
            <m:sub>
              <m:r>
                <m:rPr>
                  <m:sty m:val="p"/>
                </m:rPr>
                <w:rPr>
                  <w:rFonts w:ascii="Cambria Math" w:hAnsi="Cambria Math"/>
                  <w:color w:val="007F7F"/>
                </w:rPr>
                <m:t>y</m:t>
              </m:r>
            </m:sub>
          </m:sSub>
          <m:r>
            <m:rPr>
              <m:aln/>
            </m:rPr>
            <w:rPr>
              <w:rFonts w:ascii="Cambria Math" w:hAnsi="Cambria Math"/>
              <w:color w:val="007F7F"/>
            </w:rPr>
            <m:t>=</m:t>
          </m:r>
          <m:r>
            <w:rPr>
              <w:rFonts w:ascii="Cambria Math" w:hAnsi="Cambria Math"/>
            </w:rPr>
            <m:t>m</m:t>
          </m:r>
          <m: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ty m:val="p"/>
                </m:rPr>
                <w:rPr>
                  <w:rFonts w:ascii="Cambria Math" w:hAnsi="Cambria Math"/>
                  <w:color w:val="007F7F"/>
                </w:rPr>
                <m:t>y</m:t>
              </m:r>
            </m:sub>
          </m:sSub>
          <m:r>
            <w:rPr>
              <w:rFonts w:ascii="Cambria Math" w:hAnsi="Cambria Math"/>
              <w:color w:val="007F7F"/>
            </w:rPr>
            <m:t>=</m:t>
          </m:r>
          <m:r>
            <w:rPr>
              <w:rFonts w:ascii="Cambria Math" w:hAnsi="Cambria Math"/>
            </w:rPr>
            <m:t>m</m:t>
          </m:r>
          <m:r>
            <w:rPr>
              <w:rFonts w:ascii="Cambria Math" w:hAnsi="Cambria Math"/>
              <w:color w:val="007F7F"/>
            </w:rPr>
            <m:t>⋅</m:t>
          </m:r>
          <m:d>
            <m:dPr>
              <m:ctrlPr>
                <w:rPr>
                  <w:rFonts w:ascii="Cambria Math" w:hAnsi="Cambria Math"/>
                  <w:i/>
                  <w:color w:val="007F7F"/>
                </w:rPr>
              </m:ctrlPr>
            </m:dPr>
            <m:e>
              <m:sSub>
                <m:sSubPr>
                  <m:ctrlPr>
                    <w:rPr>
                      <w:rFonts w:ascii="Cambria Math" w:hAnsi="Cambria Math"/>
                      <w:color w:val="007F7F"/>
                    </w:rPr>
                  </m:ctrlPr>
                </m:sSubPr>
                <m:e>
                  <m:r>
                    <w:rPr>
                      <w:rFonts w:ascii="Cambria Math" w:hAnsi="Cambria Math"/>
                      <w:color w:val="007F7F"/>
                    </w:rPr>
                    <m:t>v</m:t>
                  </m:r>
                </m:e>
                <m:sub>
                  <m:r>
                    <w:rPr>
                      <w:rFonts w:ascii="Cambria Math" w:hAnsi="Cambria Math"/>
                      <w:color w:val="007F7F"/>
                    </w:rPr>
                    <m:t>0</m:t>
                  </m:r>
                  <m:r>
                    <m:rPr>
                      <m:sty m:val="p"/>
                    </m:rPr>
                    <w:rPr>
                      <w:rFonts w:ascii="Cambria Math" w:hAnsi="Cambria Math"/>
                      <w:color w:val="007F7F"/>
                    </w:rPr>
                    <m:t>y</m:t>
                  </m:r>
                </m:sub>
              </m:sSub>
              <m:r>
                <w:rPr>
                  <w:rFonts w:ascii="Cambria Math" w:hAnsi="Cambria Math"/>
                  <w:color w:val="007F7F"/>
                </w:rPr>
                <m:t>+</m:t>
              </m:r>
              <m:sSub>
                <m:sSubPr>
                  <m:ctrlPr>
                    <w:rPr>
                      <w:rFonts w:ascii="Cambria Math" w:hAnsi="Cambria Math"/>
                      <w:color w:val="0000FF"/>
                    </w:rPr>
                  </m:ctrlPr>
                </m:sSubPr>
                <m:e>
                  <m:r>
                    <w:rPr>
                      <w:rFonts w:ascii="Cambria Math" w:hAnsi="Cambria Math"/>
                      <w:color w:val="0000FF"/>
                    </w:rPr>
                    <m:t>a</m:t>
                  </m:r>
                </m:e>
                <m:sub>
                  <m:r>
                    <m:rPr>
                      <m:sty m:val="p"/>
                    </m:rPr>
                    <w:rPr>
                      <w:rFonts w:ascii="Cambria Math" w:hAnsi="Cambria Math"/>
                      <w:color w:val="0000FF"/>
                    </w:rPr>
                    <m:t>y</m:t>
                  </m:r>
                </m:sub>
              </m:sSub>
              <m:r>
                <w:rPr>
                  <w:rFonts w:ascii="Cambria Math" w:hAnsi="Cambria Math"/>
                </w:rPr>
                <m:t>⋅t</m:t>
              </m:r>
            </m:e>
          </m:d>
          <m:r>
            <m:rPr>
              <m:sty m:val="p"/>
            </m:rPr>
            <w:rPr>
              <w:rFonts w:ascii="Cambria Math" w:hAnsi="Cambria Math"/>
              <w:color w:val="007F7F"/>
            </w:rPr>
            <w:br/>
          </m:r>
        </m:oMath>
        <m:oMath>
          <m:r>
            <m:rPr>
              <m:aln/>
            </m:rPr>
            <w:rPr>
              <w:rFonts w:ascii="Cambria Math" w:hAnsi="Cambria Math"/>
              <w:color w:val="007F7F"/>
            </w:rPr>
            <m:t>=</m:t>
          </m:r>
          <m:d>
            <m:dPr>
              <m:ctrlPr>
                <w:rPr>
                  <w:rFonts w:ascii="Cambria Math" w:hAnsi="Cambria Math"/>
                  <w:i/>
                </w:rPr>
              </m:ctrlPr>
            </m:dPr>
            <m:e>
              <m:r>
                <w:rPr>
                  <w:rFonts w:ascii="Cambria Math" w:hAnsi="Cambria Math"/>
                </w:rPr>
                <m:t xml:space="preserve">2.4 </m:t>
              </m:r>
              <m:r>
                <m:rPr>
                  <m:sty m:val="p"/>
                </m:rPr>
                <w:rPr>
                  <w:rFonts w:ascii="Cambria Math" w:hAnsi="Cambria Math"/>
                </w:rPr>
                <m:t>kg</m:t>
              </m:r>
            </m:e>
          </m:d>
          <m:r>
            <w:rPr>
              <w:rFonts w:ascii="Cambria Math" w:hAnsi="Cambria Math"/>
              <w:color w:val="007F7F"/>
            </w:rPr>
            <m:t>⋅</m:t>
          </m:r>
          <m:d>
            <m:dPr>
              <m:ctrlPr>
                <w:rPr>
                  <w:rFonts w:ascii="Cambria Math" w:hAnsi="Cambria Math"/>
                  <w:i/>
                  <w:color w:val="007F7F"/>
                </w:rPr>
              </m:ctrlPr>
            </m:dPr>
            <m:e>
              <m:d>
                <m:dPr>
                  <m:ctrlPr>
                    <w:rPr>
                      <w:rFonts w:ascii="Cambria Math" w:hAnsi="Cambria Math"/>
                      <w:i/>
                      <w:color w:val="007F7F"/>
                    </w:rPr>
                  </m:ctrlPr>
                </m:dPr>
                <m:e>
                  <m:r>
                    <w:rPr>
                      <w:rFonts w:ascii="Cambria Math" w:hAnsi="Cambria Math"/>
                      <w:color w:val="007F7F"/>
                    </w:rPr>
                    <m:t xml:space="preserve">5.05 </m:t>
                  </m:r>
                  <m:r>
                    <m:rPr>
                      <m:nor/>
                    </m:rPr>
                    <w:rPr>
                      <w:color w:val="007F7F"/>
                    </w:rPr>
                    <m:t>m/s</m:t>
                  </m:r>
                </m:e>
              </m:d>
              <m:r>
                <w:rPr>
                  <w:rFonts w:ascii="Cambria Math" w:hAnsi="Cambria Math"/>
                  <w:color w:val="007F7F"/>
                </w:rPr>
                <m:t>-</m:t>
              </m:r>
              <m:d>
                <m:dPr>
                  <m:ctrlPr>
                    <w:rPr>
                      <w:rFonts w:ascii="Cambria Math" w:hAnsi="Cambria Math"/>
                      <w:i/>
                      <w:color w:val="0000FF"/>
                    </w:rPr>
                  </m:ctrlPr>
                </m:dPr>
                <m:e>
                  <m:r>
                    <w:rPr>
                      <w:rFonts w:ascii="Cambria Math" w:hAnsi="Cambria Math"/>
                      <w:color w:val="0000FF"/>
                    </w:rPr>
                    <m:t>9.8</m:t>
                  </m:r>
                  <m:f>
                    <m:fPr>
                      <m:ctrlPr>
                        <w:rPr>
                          <w:rFonts w:ascii="Cambria Math" w:hAnsi="Cambria Math"/>
                          <w:i/>
                          <w:color w:val="0000FF"/>
                        </w:rPr>
                      </m:ctrlPr>
                    </m:fPr>
                    <m:num>
                      <m:r>
                        <m:rPr>
                          <m:sty m:val="p"/>
                        </m:rPr>
                        <w:rPr>
                          <w:rFonts w:ascii="Cambria Math" w:hAnsi="Cambria Math"/>
                          <w:color w:val="0000FF"/>
                        </w:rPr>
                        <m:t>m</m:t>
                      </m:r>
                    </m:num>
                    <m:den>
                      <m:sSup>
                        <m:sSupPr>
                          <m:ctrlPr>
                            <w:rPr>
                              <w:rFonts w:ascii="Cambria Math" w:hAnsi="Cambria Math"/>
                              <w:color w:val="0000FF"/>
                            </w:rPr>
                          </m:ctrlPr>
                        </m:sSupPr>
                        <m:e>
                          <m:r>
                            <m:rPr>
                              <m:sty m:val="p"/>
                            </m:rPr>
                            <w:rPr>
                              <w:rFonts w:ascii="Cambria Math" w:hAnsi="Cambria Math"/>
                              <w:color w:val="0000FF"/>
                            </w:rPr>
                            <m:t>s</m:t>
                          </m:r>
                        </m:e>
                        <m:sup>
                          <m:r>
                            <w:rPr>
                              <w:rFonts w:ascii="Cambria Math" w:hAnsi="Cambria Math"/>
                              <w:color w:val="0000FF"/>
                            </w:rPr>
                            <m:t>2</m:t>
                          </m:r>
                        </m:sup>
                      </m:sSup>
                    </m:den>
                  </m:f>
                </m:e>
              </m:d>
              <m:r>
                <w:rPr>
                  <w:rFonts w:ascii="Cambria Math" w:hAnsi="Cambria Math"/>
                </w:rPr>
                <m:t>⋅t</m:t>
              </m:r>
            </m:e>
          </m:d>
        </m:oMath>
      </m:oMathPara>
    </w:p>
    <w:p w14:paraId="6CEA0472" w14:textId="6343E2DC" w:rsidR="00444990" w:rsidRPr="00541652" w:rsidRDefault="00444990" w:rsidP="006A60E9">
      <w:pPr>
        <w:spacing w:after="120" w:line="240" w:lineRule="auto"/>
        <w:ind w:left="15" w:right="14"/>
        <w:rPr>
          <w:color w:val="8B0000"/>
        </w:rPr>
      </w:pPr>
      <w:r w:rsidRPr="00541652">
        <w:rPr>
          <w:color w:val="8B0000"/>
        </w:rPr>
        <w:t>Gravitational potential energy is given by</w:t>
      </w:r>
      <w:r w:rsidR="003762BF" w:rsidRPr="00541652">
        <w:rPr>
          <w:color w:val="8B0000"/>
        </w:rPr>
        <w:t>…</w:t>
      </w:r>
      <w:r w:rsidR="00F544A2" w:rsidRPr="00541652">
        <w:rPr>
          <w:rFonts w:eastAsiaTheme="minorEastAsia"/>
          <w:color w:val="8B0000"/>
        </w:rPr>
        <w:br/>
      </w:r>
      <m:oMathPara>
        <m:oMath>
          <m:sSub>
            <m:sSubPr>
              <m:ctrlPr>
                <w:rPr>
                  <w:rFonts w:ascii="Cambria Math" w:hAnsi="Cambria Math"/>
                  <w:i/>
                  <w:color w:val="8B0000"/>
                </w:rPr>
              </m:ctrlPr>
            </m:sSubPr>
            <m:e>
              <m:r>
                <w:rPr>
                  <w:rFonts w:ascii="Cambria Math" w:hAnsi="Cambria Math"/>
                  <w:color w:val="8B0000"/>
                </w:rPr>
                <m:t>U</m:t>
              </m:r>
            </m:e>
            <m:sub>
              <m:r>
                <m:rPr>
                  <m:nor/>
                </m:rPr>
                <w:rPr>
                  <w:color w:val="8B0000"/>
                </w:rPr>
                <m:t>g</m:t>
              </m:r>
            </m:sub>
          </m:sSub>
          <m:r>
            <w:rPr>
              <w:rFonts w:ascii="Cambria Math" w:hAnsi="Cambria Math"/>
              <w:color w:val="8B0000"/>
            </w:rPr>
            <m:t>=</m:t>
          </m:r>
          <m:r>
            <w:rPr>
              <w:rFonts w:ascii="Cambria Math" w:hAnsi="Cambria Math"/>
            </w:rPr>
            <m:t>m</m:t>
          </m:r>
          <m:r>
            <w:rPr>
              <w:rFonts w:ascii="Cambria Math" w:hAnsi="Cambria Math"/>
              <w:color w:val="8B0000"/>
            </w:rPr>
            <m:t>⋅</m:t>
          </m:r>
          <m:r>
            <w:rPr>
              <w:rFonts w:ascii="Cambria Math" w:hAnsi="Cambria Math"/>
              <w:color w:val="0000FF"/>
            </w:rPr>
            <m:t>g</m:t>
          </m:r>
          <m:r>
            <w:rPr>
              <w:rFonts w:ascii="Cambria Math" w:hAnsi="Cambria Math"/>
              <w:color w:val="8B0000"/>
            </w:rPr>
            <m:t>⋅</m:t>
          </m:r>
          <m:r>
            <w:rPr>
              <w:rFonts w:ascii="Cambria Math" w:hAnsi="Cambria Math"/>
            </w:rPr>
            <m:t>y</m:t>
          </m:r>
          <m:r>
            <m:rPr>
              <m:sty m:val="p"/>
            </m:rPr>
            <w:rPr>
              <w:rFonts w:eastAsiaTheme="minorEastAsia"/>
            </w:rPr>
            <w:br/>
          </m:r>
        </m:oMath>
        <m:oMath>
          <m:r>
            <w:rPr>
              <w:rFonts w:ascii="Cambria Math" w:hAnsi="Cambria Math"/>
              <w:color w:val="8B0000"/>
            </w:rPr>
            <m:t>=</m:t>
          </m:r>
          <m:d>
            <m:dPr>
              <m:ctrlPr>
                <w:rPr>
                  <w:rFonts w:ascii="Cambria Math" w:hAnsi="Cambria Math"/>
                  <w:i/>
                </w:rPr>
              </m:ctrlPr>
            </m:dPr>
            <m:e>
              <m:r>
                <w:rPr>
                  <w:rFonts w:ascii="Cambria Math" w:hAnsi="Cambria Math"/>
                </w:rPr>
                <m:t xml:space="preserve">2.4 </m:t>
              </m:r>
              <m:r>
                <m:rPr>
                  <m:sty m:val="p"/>
                </m:rPr>
                <w:rPr>
                  <w:rFonts w:ascii="Cambria Math" w:hAnsi="Cambria Math"/>
                </w:rPr>
                <m:t>kg</m:t>
              </m:r>
            </m:e>
          </m:d>
          <m:r>
            <w:rPr>
              <w:rFonts w:ascii="Cambria Math" w:hAnsi="Cambria Math"/>
              <w:color w:val="8B0000"/>
            </w:rPr>
            <m:t>⋅</m:t>
          </m:r>
          <m:d>
            <m:dPr>
              <m:ctrlPr>
                <w:rPr>
                  <w:rFonts w:ascii="Cambria Math" w:hAnsi="Cambria Math"/>
                  <w:i/>
                  <w:color w:val="0000FF"/>
                </w:rPr>
              </m:ctrlPr>
            </m:dPr>
            <m:e>
              <m:r>
                <w:rPr>
                  <w:rFonts w:ascii="Cambria Math" w:hAnsi="Cambria Math"/>
                  <w:color w:val="0000FF"/>
                </w:rPr>
                <m:t>9.8</m:t>
              </m:r>
              <m:f>
                <m:fPr>
                  <m:ctrlPr>
                    <w:rPr>
                      <w:rFonts w:ascii="Cambria Math" w:hAnsi="Cambria Math"/>
                      <w:i/>
                      <w:color w:val="0000FF"/>
                    </w:rPr>
                  </m:ctrlPr>
                </m:fPr>
                <m:num>
                  <m:r>
                    <m:rPr>
                      <m:sty m:val="p"/>
                    </m:rPr>
                    <w:rPr>
                      <w:rFonts w:ascii="Cambria Math" w:hAnsi="Cambria Math"/>
                      <w:color w:val="0000FF"/>
                    </w:rPr>
                    <m:t>N</m:t>
                  </m:r>
                </m:num>
                <m:den>
                  <m:r>
                    <m:rPr>
                      <m:sty m:val="p"/>
                    </m:rPr>
                    <w:rPr>
                      <w:rFonts w:ascii="Cambria Math" w:hAnsi="Cambria Math"/>
                      <w:color w:val="0000FF"/>
                    </w:rPr>
                    <m:t>kg</m:t>
                  </m:r>
                </m:den>
              </m:f>
            </m:e>
          </m:d>
          <m:r>
            <w:rPr>
              <w:rFonts w:ascii="Cambria Math" w:hAnsi="Cambria Math"/>
              <w:color w:val="8B0000"/>
            </w:rPr>
            <m:t>⋅</m:t>
          </m:r>
          <m:r>
            <w:rPr>
              <w:rFonts w:ascii="Cambria Math" w:hAnsi="Cambria Math"/>
            </w:rPr>
            <m:t>y</m:t>
          </m:r>
        </m:oMath>
      </m:oMathPara>
    </w:p>
    <w:p w14:paraId="362D6F09" w14:textId="01C9CBB4" w:rsidR="00444990" w:rsidRPr="00541652" w:rsidRDefault="00444990" w:rsidP="006A60E9">
      <w:pPr>
        <w:spacing w:after="120" w:line="240" w:lineRule="auto"/>
        <w:ind w:left="15" w:right="14"/>
        <w:rPr>
          <w:color w:val="8B0000"/>
        </w:rPr>
      </w:pPr>
      <w:r w:rsidRPr="00541652">
        <w:rPr>
          <w:color w:val="8B0000"/>
        </w:rPr>
        <w:t>Kinetic energy is given by</w:t>
      </w:r>
      <w:r w:rsidR="006A60E9" w:rsidRPr="00541652">
        <w:rPr>
          <w:color w:val="8B0000"/>
        </w:rPr>
        <w:t>…</w:t>
      </w:r>
    </w:p>
    <w:p w14:paraId="49DF7DB1" w14:textId="40F1EA9C" w:rsidR="00C347C1" w:rsidRPr="00541652" w:rsidRDefault="00000000" w:rsidP="00C347C1">
      <w:pPr>
        <w:tabs>
          <w:tab w:val="left" w:pos="8190"/>
        </w:tabs>
        <w:spacing w:after="120" w:line="240" w:lineRule="auto"/>
      </w:pPr>
      <m:oMathPara>
        <m:oMath>
          <m:sSub>
            <m:sSubPr>
              <m:ctrlPr>
                <w:rPr>
                  <w:rFonts w:ascii="Cambria Math" w:hAnsi="Cambria Math"/>
                  <w:color w:val="8B0000"/>
                </w:rPr>
              </m:ctrlPr>
            </m:sSubPr>
            <m:e>
              <m:r>
                <w:rPr>
                  <w:rFonts w:ascii="Cambria Math" w:hAnsi="Cambria Math"/>
                  <w:color w:val="8B0000"/>
                </w:rPr>
                <m:t>E</m:t>
              </m:r>
            </m:e>
            <m:sub>
              <m:r>
                <m:rPr>
                  <m:sty m:val="p"/>
                </m:rPr>
                <w:rPr>
                  <w:rFonts w:ascii="Cambria Math" w:hAnsi="Cambria Math"/>
                  <w:color w:val="8B0000"/>
                </w:rPr>
                <m:t>k</m:t>
              </m:r>
            </m:sub>
          </m:sSub>
          <m:r>
            <m:rPr>
              <m:aln/>
            </m:rPr>
            <w:rPr>
              <w:rFonts w:ascii="Cambria Math" w:hAnsi="Cambria Math"/>
              <w:color w:val="8B0000"/>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color w:val="007F7F"/>
                </w:rPr>
              </m:ctrlPr>
            </m:sSupPr>
            <m:e>
              <m:r>
                <w:rPr>
                  <w:rFonts w:ascii="Cambria Math" w:hAnsi="Cambria Math"/>
                  <w:color w:val="007F7F"/>
                </w:rPr>
                <m:t>v</m:t>
              </m:r>
            </m:e>
            <m:sup>
              <m:r>
                <w:rPr>
                  <w:rFonts w:ascii="Cambria Math" w:hAnsi="Cambria Math"/>
                  <w:color w:val="007F7F"/>
                </w:rPr>
                <m:t>2</m:t>
              </m:r>
            </m:sup>
          </m:sSup>
          <m:r>
            <m:rPr>
              <m:sty m:val="p"/>
            </m:rPr>
            <w:rPr>
              <w:rFonts w:ascii="Cambria Math" w:hAnsi="Cambria Math"/>
              <w:color w:val="8B0000"/>
            </w:rPr>
            <w:br/>
          </m:r>
        </m:oMath>
        <m:oMath>
          <m:r>
            <m:rPr>
              <m:sty m:val="p"/>
            </m:rPr>
            <w:rPr>
              <w:rFonts w:ascii="Cambria Math" w:hAnsi="Cambria Math"/>
              <w:color w:val="8B0000"/>
            </w:rPr>
            <w:br/>
          </m:r>
        </m:oMath>
        <m:oMath>
          <m:r>
            <m:rPr>
              <m:aln/>
            </m:rPr>
            <w:rPr>
              <w:rFonts w:ascii="Cambria Math" w:hAnsi="Cambria Math"/>
              <w:color w:val="8B0000"/>
            </w:rPr>
            <m:t>=</m:t>
          </m:r>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 xml:space="preserve">2.4 </m:t>
              </m:r>
              <m:r>
                <m:rPr>
                  <m:sty m:val="p"/>
                </m:rPr>
                <w:rPr>
                  <w:rFonts w:ascii="Cambria Math" w:hAnsi="Cambria Math"/>
                </w:rPr>
                <m:t>kg</m:t>
              </m:r>
            </m:e>
          </m:d>
          <m: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ty m:val="p"/>
                </m:rPr>
                <w:rPr>
                  <w:rFonts w:ascii="Cambria Math" w:hAnsi="Cambria Math"/>
                  <w:color w:val="007F7F"/>
                </w:rPr>
                <m:t>y</m:t>
              </m:r>
            </m:sub>
            <m:sup>
              <m:r>
                <w:rPr>
                  <w:rFonts w:ascii="Cambria Math" w:hAnsi="Cambria Math"/>
                  <w:color w:val="007F7F"/>
                </w:rPr>
                <m:t>2</m:t>
              </m:r>
            </m:sup>
          </m:sSubSup>
        </m:oMath>
      </m:oMathPara>
    </w:p>
    <w:p w14:paraId="1DE5BB81" w14:textId="77777777" w:rsidR="00C347C1" w:rsidRPr="00541652" w:rsidRDefault="00C347C1" w:rsidP="00C347C1">
      <w:pPr>
        <w:tabs>
          <w:tab w:val="left" w:pos="8190"/>
        </w:tabs>
        <w:spacing w:after="120" w:line="240" w:lineRule="auto"/>
        <w:sectPr w:rsidR="00C347C1" w:rsidRPr="00541652" w:rsidSect="00C347C1">
          <w:endnotePr>
            <w:numFmt w:val="decimal"/>
          </w:endnotePr>
          <w:type w:val="continuous"/>
          <w:pgSz w:w="15840" w:h="12240" w:orient="landscape"/>
          <w:pgMar w:top="1440" w:right="1440" w:bottom="1440" w:left="1440" w:header="720" w:footer="720" w:gutter="0"/>
          <w:cols w:num="3" w:sep="1" w:space="288"/>
          <w:titlePg/>
          <w:docGrid w:linePitch="299"/>
        </w:sectPr>
      </w:pPr>
    </w:p>
    <w:p w14:paraId="2C920A5D" w14:textId="77777777" w:rsidR="00C347C1" w:rsidRPr="00541652" w:rsidRDefault="00C347C1" w:rsidP="00C347C1">
      <w:pPr>
        <w:tabs>
          <w:tab w:val="left" w:pos="8190"/>
        </w:tabs>
        <w:spacing w:after="120" w:line="240" w:lineRule="auto"/>
        <w:sectPr w:rsidR="00C347C1" w:rsidRPr="00541652" w:rsidSect="00C347C1">
          <w:endnotePr>
            <w:numFmt w:val="decimal"/>
          </w:endnotePr>
          <w:type w:val="continuous"/>
          <w:pgSz w:w="15840" w:h="12240" w:orient="landscape"/>
          <w:pgMar w:top="1440" w:right="1440" w:bottom="1440" w:left="1440" w:header="720" w:footer="720" w:gutter="0"/>
          <w:cols w:num="3" w:sep="1" w:space="288"/>
          <w:titlePg/>
          <w:docGrid w:linePitch="299"/>
        </w:sectPr>
      </w:pPr>
    </w:p>
    <w:p w14:paraId="79A450A6" w14:textId="6B556DA3" w:rsidR="00C347C1" w:rsidRPr="00541652" w:rsidRDefault="00C347C1" w:rsidP="00C347C1">
      <w:pPr>
        <w:pStyle w:val="Heading2"/>
        <w:rPr>
          <w:rFonts w:asciiTheme="minorHAnsi" w:hAnsiTheme="minorHAnsi"/>
          <w:color w:val="auto"/>
        </w:rPr>
      </w:pPr>
      <w:r w:rsidRPr="00541652">
        <w:rPr>
          <w:rFonts w:asciiTheme="minorHAnsi" w:hAnsiTheme="minorHAnsi"/>
        </w:rPr>
        <w:br w:type="column"/>
      </w:r>
      <w:bookmarkStart w:id="71" w:name="_Ref219307671"/>
      <w:bookmarkStart w:id="72" w:name="_Ref219314516"/>
      <w:bookmarkStart w:id="73" w:name="_Toc221827338"/>
      <w:r w:rsidR="00A10815" w:rsidRPr="00541652">
        <w:rPr>
          <w:rFonts w:asciiTheme="minorHAnsi" w:hAnsiTheme="minorHAnsi"/>
          <w:color w:val="auto"/>
        </w:rPr>
        <w:lastRenderedPageBreak/>
        <w:t xml:space="preserve">: </w:t>
      </w:r>
      <w:r w:rsidR="00A10815" w:rsidRPr="003E5F09">
        <w:rPr>
          <w:rFonts w:asciiTheme="minorHAnsi" w:hAnsiTheme="minorHAnsi"/>
          <w:color w:val="0000FF"/>
        </w:rPr>
        <w:t xml:space="preserve">Accelerating </w:t>
      </w:r>
      <w:r w:rsidR="00A10815" w:rsidRPr="00541652">
        <w:rPr>
          <w:rFonts w:asciiTheme="minorHAnsi" w:hAnsiTheme="minorHAnsi"/>
          <w:color w:val="auto"/>
        </w:rPr>
        <w:t>in a Car</w:t>
      </w:r>
      <w:r w:rsidR="003A49E9" w:rsidRPr="00541652">
        <w:rPr>
          <w:rFonts w:asciiTheme="minorHAnsi" w:hAnsiTheme="minorHAnsi"/>
          <w:color w:val="auto"/>
        </w:rPr>
        <w:t xml:space="preserve"> (</w:t>
      </w:r>
      <w:r w:rsidR="003A49E9" w:rsidRPr="00541652">
        <w:rPr>
          <w:rFonts w:asciiTheme="minorHAnsi" w:hAnsiTheme="minorHAnsi"/>
          <w:noProof/>
          <w:color w:val="auto"/>
        </w:rPr>
        <w:drawing>
          <wp:inline distT="0" distB="0" distL="0" distR="0" wp14:anchorId="6637E866" wp14:editId="0DEDFB8C">
            <wp:extent cx="95534" cy="95534"/>
            <wp:effectExtent l="0" t="0" r="0" b="0"/>
            <wp:docPr id="110135854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3A49E9" w:rsidRPr="00541652">
        <w:rPr>
          <w:rFonts w:asciiTheme="minorHAnsi" w:hAnsiTheme="minorHAnsi"/>
          <w:color w:val="auto"/>
        </w:rPr>
        <w:t xml:space="preserve"> , </w:t>
      </w:r>
      <w:r w:rsidR="003A49E9" w:rsidRPr="00541652">
        <w:rPr>
          <w:rFonts w:asciiTheme="minorHAnsi" w:hAnsiTheme="minorHAnsi"/>
          <w:noProof/>
          <w:color w:val="auto"/>
        </w:rPr>
        <w:drawing>
          <wp:inline distT="0" distB="0" distL="0" distR="0" wp14:anchorId="45F912D0" wp14:editId="18C612B0">
            <wp:extent cx="109182" cy="124199"/>
            <wp:effectExtent l="0" t="0" r="5715" b="0"/>
            <wp:docPr id="1674567242" name="Picture 16745672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3A49E9" w:rsidRPr="00541652">
        <w:rPr>
          <w:rFonts w:asciiTheme="minorHAnsi" w:hAnsiTheme="minorHAnsi"/>
          <w:color w:val="auto"/>
        </w:rPr>
        <w:t xml:space="preserve"> )</w:t>
      </w:r>
      <w:bookmarkEnd w:id="71"/>
      <w:bookmarkEnd w:id="72"/>
      <w:bookmarkEnd w:id="73"/>
    </w:p>
    <w:p w14:paraId="2FB6D95B" w14:textId="77777777" w:rsidR="00C347C1" w:rsidRPr="00541652" w:rsidRDefault="00C347C1" w:rsidP="00C347C1">
      <w:pPr>
        <w:pStyle w:val="Heading3"/>
        <w:tabs>
          <w:tab w:val="left" w:pos="8190"/>
        </w:tabs>
        <w:spacing w:line="240" w:lineRule="auto"/>
        <w:sectPr w:rsidR="00C347C1" w:rsidRPr="00541652" w:rsidSect="00C347C1">
          <w:endnotePr>
            <w:numFmt w:val="decimal"/>
          </w:endnotePr>
          <w:type w:val="continuous"/>
          <w:pgSz w:w="15840" w:h="12240" w:orient="landscape"/>
          <w:pgMar w:top="1440" w:right="1440" w:bottom="1440" w:left="1440" w:header="720" w:footer="720" w:gutter="0"/>
          <w:cols w:sep="1" w:space="288"/>
          <w:titlePg/>
          <w:docGrid w:linePitch="299"/>
        </w:sectPr>
      </w:pPr>
    </w:p>
    <w:p w14:paraId="14BD4503" w14:textId="77777777" w:rsidR="00C347C1" w:rsidRPr="00541652" w:rsidRDefault="00C347C1" w:rsidP="00C347C1">
      <w:pPr>
        <w:pStyle w:val="Heading3"/>
        <w:tabs>
          <w:tab w:val="left" w:pos="8190"/>
        </w:tabs>
        <w:spacing w:line="240" w:lineRule="auto"/>
      </w:pPr>
      <w:r w:rsidRPr="00541652">
        <w:t>Words</w:t>
      </w:r>
    </w:p>
    <w:p w14:paraId="0BB4F45F" w14:textId="06A51D08" w:rsidR="005C480D" w:rsidRPr="00541652" w:rsidRDefault="005C480D" w:rsidP="005C480D">
      <w:pPr>
        <w:spacing w:after="120" w:line="240" w:lineRule="auto"/>
        <w:ind w:right="12"/>
      </w:pPr>
      <w:r w:rsidRPr="00541652">
        <w:rPr>
          <w:color w:val="0000FF"/>
        </w:rPr>
        <w:t xml:space="preserve">So far, we have only worked with acceleration due to the force of gravity. But other forces can cause acceleration. </w:t>
      </w:r>
      <w:r w:rsidRPr="00541652">
        <w:rPr>
          <w:color w:val="007F7F"/>
        </w:rPr>
        <w:t xml:space="preserve">Now we will consider a car sitting motionless, </w:t>
      </w:r>
      <w:r w:rsidRPr="00541652">
        <w:rPr>
          <w:color w:val="0000FF"/>
        </w:rPr>
        <w:t xml:space="preserve">accelerating </w:t>
      </w:r>
      <w:r w:rsidRPr="00541652">
        <w:rPr>
          <w:color w:val="007F7F"/>
        </w:rPr>
        <w:t>to a given velocity, and maintaining that velocity.</w:t>
      </w:r>
    </w:p>
    <w:p w14:paraId="380FA6DF" w14:textId="214CCFBB" w:rsidR="005C480D" w:rsidRPr="00541652" w:rsidRDefault="005C480D" w:rsidP="005C480D">
      <w:pPr>
        <w:spacing w:after="120" w:line="240" w:lineRule="auto"/>
        <w:ind w:right="12"/>
      </w:pPr>
      <w:r w:rsidRPr="00541652">
        <w:t xml:space="preserve">A </w:t>
      </w:r>
      <w:r w:rsidR="00C84702" w:rsidRPr="00541652">
        <w:t xml:space="preserve">1500-kg </w:t>
      </w:r>
      <w:r w:rsidRPr="00541652">
        <w:t xml:space="preserve">Ferrari Enzo can go from </w:t>
      </w:r>
      <w:r w:rsidRPr="00541652">
        <w:rPr>
          <w:color w:val="007F7F"/>
        </w:rPr>
        <w:t xml:space="preserve">zero to 60 mph </w:t>
      </w:r>
      <w:r w:rsidRPr="00541652">
        <w:t xml:space="preserve">in 3 seconds. </w:t>
      </w:r>
      <w:r w:rsidRPr="00541652">
        <w:rPr>
          <w:color w:val="0000FF"/>
        </w:rPr>
        <w:t xml:space="preserve">Assume that it accelerates uniformly for 3 s and then maintains its speed for another 3 s. Describe the net force on the car, </w:t>
      </w:r>
      <w:r w:rsidRPr="00541652">
        <w:rPr>
          <w:color w:val="8B0000"/>
        </w:rPr>
        <w:t xml:space="preserve">the energy of the car, </w:t>
      </w:r>
      <w:r w:rsidRPr="00541652">
        <w:t xml:space="preserve">the displacement of the car, </w:t>
      </w:r>
      <w:r w:rsidRPr="00541652">
        <w:rPr>
          <w:color w:val="007F7F"/>
        </w:rPr>
        <w:t xml:space="preserve">and the momentum of the car </w:t>
      </w:r>
      <w:r w:rsidRPr="00541652">
        <w:t>during these time intervals.</w:t>
      </w:r>
    </w:p>
    <w:p w14:paraId="4B8181FE" w14:textId="5E753089" w:rsidR="005C480D" w:rsidRPr="00541652" w:rsidRDefault="005C480D" w:rsidP="005C480D">
      <w:pPr>
        <w:spacing w:after="120" w:line="240" w:lineRule="auto"/>
        <w:ind w:left="-5" w:right="14"/>
      </w:pPr>
      <w:r w:rsidRPr="00541652">
        <w:t xml:space="preserve">Let’s start by just imagining ourselves in the Ferrari. What would it feel like? </w:t>
      </w:r>
      <w:r w:rsidRPr="00541652">
        <w:rPr>
          <w:color w:val="0000FF"/>
        </w:rPr>
        <w:t xml:space="preserve">We would feel the car accelerating as we started, </w:t>
      </w:r>
      <w:r w:rsidRPr="00541652">
        <w:rPr>
          <w:color w:val="007F7F"/>
        </w:rPr>
        <w:t xml:space="preserve">rapidly gaining speed. </w:t>
      </w:r>
      <w:r w:rsidRPr="00541652">
        <w:rPr>
          <w:color w:val="0000FF"/>
        </w:rPr>
        <w:t xml:space="preserve">It is interesting to note that it actually feels like our body is shoved back against the seat as the seat tries to accelerate forward through us. </w:t>
      </w:r>
      <w:r w:rsidRPr="00541652">
        <w:rPr>
          <w:color w:val="007F7F"/>
        </w:rPr>
        <w:t>Then it would feel different after the first three seconds because we would just be moving at constant speed. In fact, if you are moving at constant speed, it feels almost like you are not moving at all, unless you are watching the scenery go past outside the window.</w:t>
      </w:r>
    </w:p>
    <w:p w14:paraId="3C0D4C79" w14:textId="12DBE394" w:rsidR="00C347C1" w:rsidRPr="00541652" w:rsidRDefault="005C480D" w:rsidP="005C480D">
      <w:pPr>
        <w:tabs>
          <w:tab w:val="left" w:pos="8190"/>
        </w:tabs>
        <w:spacing w:after="120" w:line="240" w:lineRule="auto"/>
        <w:rPr>
          <w:color w:val="0000FF"/>
        </w:rPr>
      </w:pPr>
      <w:r w:rsidRPr="00541652">
        <w:rPr>
          <w:color w:val="0000FF"/>
        </w:rPr>
        <w:t xml:space="preserve">Since it is an unbalanced force that causes acceleration, there must be a large net force for the first three seconds pushing us forward, but then the net force drops to zero after three seconds. That doesn’t necessarily mean that there are no forces after three </w:t>
      </w:r>
      <w:r w:rsidR="00904177" w:rsidRPr="00541652">
        <w:rPr>
          <w:color w:val="0000FF"/>
        </w:rPr>
        <w:t>seconds,</w:t>
      </w:r>
      <w:r w:rsidRPr="00541652">
        <w:rPr>
          <w:color w:val="0000FF"/>
        </w:rPr>
        <w:t xml:space="preserve"> but the forces are balanced.</w:t>
      </w:r>
    </w:p>
    <w:p w14:paraId="653B8344" w14:textId="77777777" w:rsidR="00C347C1" w:rsidRPr="00541652" w:rsidRDefault="00C347C1" w:rsidP="00C347C1">
      <w:pPr>
        <w:pStyle w:val="Heading3"/>
        <w:tabs>
          <w:tab w:val="left" w:pos="8190"/>
        </w:tabs>
        <w:spacing w:before="0" w:after="120" w:line="240" w:lineRule="auto"/>
        <w:rPr>
          <w:color w:val="0000FF"/>
        </w:rPr>
      </w:pPr>
      <w:r w:rsidRPr="00541652">
        <w:br w:type="column"/>
      </w:r>
      <w:r w:rsidRPr="00541652">
        <w:t>Graphics</w:t>
      </w:r>
    </w:p>
    <w:p w14:paraId="3727A238" w14:textId="1244C5FC" w:rsidR="00C347C1" w:rsidRPr="00541652" w:rsidRDefault="008B68F6" w:rsidP="00C347C1">
      <w:pPr>
        <w:keepNext/>
        <w:tabs>
          <w:tab w:val="left" w:pos="8190"/>
        </w:tabs>
        <w:spacing w:after="120" w:line="240" w:lineRule="auto"/>
        <w:ind w:right="14"/>
        <w:jc w:val="center"/>
      </w:pPr>
      <w:r w:rsidRPr="00541652">
        <w:rPr>
          <w:noProof/>
        </w:rPr>
        <w:drawing>
          <wp:inline distT="0" distB="0" distL="0" distR="0" wp14:anchorId="0CAA9457" wp14:editId="43BBDACF">
            <wp:extent cx="2618740" cy="1960245"/>
            <wp:effectExtent l="0" t="0" r="0" b="1905"/>
            <wp:docPr id="2110857141" name="Picture 3" descr="A photograph of a sleek red Ferrari Enzo sports car parked on an asphalt surface at an outdoor event. The car is angled toward the viewer, showcasing its low profile, distinctive headlights, and large side air intakes. In the background, a variety of other classic and performance cars are parked on a grass field under a clear sky, with white tents and green trees visible in the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57141" name="Picture 3" descr="A photograph of a sleek red Ferrari Enzo sports car parked on an asphalt surface at an outdoor event. The car is angled toward the viewer, showcasing its low profile, distinctive headlights, and large side air intakes. In the background, a variety of other classic and performance cars are parked on a grass field under a clear sky, with white tents and green trees visible in the distance."/>
                    <pic:cNvPicPr>
                      <a:picLocks noChangeAspect="1" noChangeArrowheads="1"/>
                    </pic:cNvPicPr>
                  </pic:nvPicPr>
                  <pic:blipFill>
                    <a:blip r:embed="rId89" cstate="screen">
                      <a:extLst>
                        <a:ext uri="{28A0092B-C50C-407E-A947-70E740481C1C}">
                          <a14:useLocalDpi xmlns:a14="http://schemas.microsoft.com/office/drawing/2010/main"/>
                        </a:ext>
                      </a:extLst>
                    </a:blip>
                    <a:srcRect/>
                    <a:stretch>
                      <a:fillRect/>
                    </a:stretch>
                  </pic:blipFill>
                  <pic:spPr bwMode="auto">
                    <a:xfrm>
                      <a:off x="0" y="0"/>
                      <a:ext cx="2618740" cy="1960245"/>
                    </a:xfrm>
                    <a:prstGeom prst="rect">
                      <a:avLst/>
                    </a:prstGeom>
                    <a:noFill/>
                    <a:ln>
                      <a:noFill/>
                    </a:ln>
                  </pic:spPr>
                </pic:pic>
              </a:graphicData>
            </a:graphic>
          </wp:inline>
        </w:drawing>
      </w:r>
    </w:p>
    <w:p w14:paraId="06870202" w14:textId="740FE56A" w:rsidR="00C347C1" w:rsidRPr="00541652" w:rsidRDefault="00C347C1" w:rsidP="00C347C1">
      <w:pPr>
        <w:pStyle w:val="Caption"/>
        <w:tabs>
          <w:tab w:val="left" w:pos="8190"/>
        </w:tabs>
        <w:jc w:val="center"/>
        <w:rPr>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24</w:t>
      </w:r>
      <w:r w:rsidR="002778FF">
        <w:fldChar w:fldCharType="end"/>
      </w:r>
      <w:r w:rsidRPr="00541652">
        <w:t xml:space="preserve">: </w:t>
      </w:r>
      <w:r w:rsidR="008B68F6" w:rsidRPr="00541652">
        <w:rPr>
          <w:w w:val="101"/>
        </w:rPr>
        <w:t>A Ferrari Enzo</w:t>
      </w:r>
      <w:r w:rsidR="008B68F6" w:rsidRPr="00541652">
        <w:t>.</w:t>
      </w:r>
      <w:bookmarkStart w:id="74" w:name="_Ref219293694"/>
      <w:r w:rsidR="00794E3B" w:rsidRPr="00541652">
        <w:rPr>
          <w:rStyle w:val="EndnoteReference"/>
        </w:rPr>
        <w:endnoteReference w:id="6"/>
      </w:r>
      <w:bookmarkEnd w:id="74"/>
      <w:r w:rsidR="008B68F6" w:rsidRPr="00541652">
        <w:t xml:space="preserve"> </w:t>
      </w:r>
      <w:r w:rsidR="008B68F6" w:rsidRPr="00541652">
        <w:rPr>
          <w:vertAlign w:val="superscript"/>
        </w:rPr>
        <w:t xml:space="preserve"> </w:t>
      </w:r>
    </w:p>
    <w:p w14:paraId="3E9D9433" w14:textId="77777777" w:rsidR="00FC3E38" w:rsidRPr="00541652" w:rsidRDefault="00FC3E38" w:rsidP="00FC3E38">
      <w:pPr>
        <w:pStyle w:val="Heading4"/>
      </w:pPr>
      <w:r w:rsidRPr="00541652">
        <w:t>Motion Map</w:t>
      </w:r>
    </w:p>
    <w:p w14:paraId="680A2425" w14:textId="4DE83E7C" w:rsidR="00FC3E38" w:rsidRPr="00541652" w:rsidRDefault="00D84156" w:rsidP="00D84156">
      <w:pPr>
        <w:tabs>
          <w:tab w:val="center" w:pos="988"/>
          <w:tab w:val="center" w:pos="1725"/>
          <w:tab w:val="center" w:pos="2405"/>
          <w:tab w:val="center" w:pos="3086"/>
          <w:tab w:val="center" w:pos="3766"/>
        </w:tabs>
        <w:spacing w:after="120" w:line="240" w:lineRule="auto"/>
      </w:pPr>
      <w:r w:rsidRPr="00541652">
        <w:rPr>
          <w:noProof/>
        </w:rPr>
        <w:drawing>
          <wp:inline distT="0" distB="0" distL="0" distR="0" wp14:anchorId="61B1FDA7" wp14:editId="43C04FA2">
            <wp:extent cx="2494483" cy="396410"/>
            <wp:effectExtent l="0" t="0" r="1270" b="3810"/>
            <wp:docPr id="6606785" name="Picture 1" descr="A horizontal motion map for an object moving to the right. The map shows seven gray circles representing positions at 1-second intervals from 0 seconds to 6 seconds. Teal velocity arrows point to the right between each circle. The distance between the circles and the length of the arrows increase significantly between 0 seconds and 3 seconds, then appear to remain constant from 3 seconds to 6 sec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785" name="Picture 1" descr="A horizontal motion map for an object moving to the right. The map shows seven gray circles representing positions at 1-second intervals from 0 seconds to 6 seconds. Teal velocity arrows point to the right between each circle. The distance between the circles and the length of the arrows increase significantly between 0 seconds and 3 seconds, then appear to remain constant from 3 seconds to 6 seconds."/>
                    <pic:cNvPicPr/>
                  </pic:nvPicPr>
                  <pic:blipFill>
                    <a:blip r:embed="rId90" cstate="screen">
                      <a:extLst>
                        <a:ext uri="{28A0092B-C50C-407E-A947-70E740481C1C}">
                          <a14:useLocalDpi xmlns:a14="http://schemas.microsoft.com/office/drawing/2010/main"/>
                        </a:ext>
                      </a:extLst>
                    </a:blip>
                    <a:stretch>
                      <a:fillRect/>
                    </a:stretch>
                  </pic:blipFill>
                  <pic:spPr>
                    <a:xfrm>
                      <a:off x="0" y="0"/>
                      <a:ext cx="2513785" cy="399477"/>
                    </a:xfrm>
                    <a:prstGeom prst="rect">
                      <a:avLst/>
                    </a:prstGeom>
                  </pic:spPr>
                </pic:pic>
              </a:graphicData>
            </a:graphic>
          </wp:inline>
        </w:drawing>
      </w:r>
    </w:p>
    <w:p w14:paraId="359AD040" w14:textId="700B81C2" w:rsidR="00310174" w:rsidRPr="00541652" w:rsidRDefault="00310174" w:rsidP="00310174">
      <w:pPr>
        <w:pStyle w:val="Caption"/>
        <w:tabs>
          <w:tab w:val="left" w:pos="8190"/>
        </w:tabs>
        <w:jc w:val="center"/>
        <w:rPr>
          <w:color w:val="auto"/>
          <w:vertAlign w:val="superscript"/>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25</w:t>
      </w:r>
      <w:r w:rsidR="002778FF">
        <w:rPr>
          <w:color w:val="auto"/>
        </w:rPr>
        <w:fldChar w:fldCharType="end"/>
      </w:r>
      <w:r w:rsidRPr="00541652">
        <w:rPr>
          <w:color w:val="auto"/>
        </w:rPr>
        <w:t xml:space="preserve">: </w:t>
      </w:r>
      <w:r w:rsidRPr="00541652">
        <w:rPr>
          <w:color w:val="0000FF"/>
        </w:rPr>
        <w:t xml:space="preserve">A car accelerating for 3 seconds </w:t>
      </w:r>
      <w:r w:rsidRPr="00541652">
        <w:rPr>
          <w:color w:val="007F7F"/>
        </w:rPr>
        <w:t>and then moving at constant velocity for 3 seconds</w:t>
      </w:r>
      <w:r w:rsidRPr="00541652">
        <w:rPr>
          <w:color w:val="auto"/>
        </w:rPr>
        <w:t>.</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p>
    <w:p w14:paraId="2A79AE82" w14:textId="399B53C9" w:rsidR="00FC3E38" w:rsidRPr="00541652" w:rsidRDefault="00FC3E38" w:rsidP="00310174">
      <w:pPr>
        <w:spacing w:after="120" w:line="240" w:lineRule="auto"/>
      </w:pPr>
      <w:r w:rsidRPr="00541652">
        <w:rPr>
          <w:color w:val="0000FF"/>
        </w:rPr>
        <w:t xml:space="preserve">Acceleration on a motion map appears as </w:t>
      </w:r>
      <w:r w:rsidRPr="00541652">
        <w:rPr>
          <w:color w:val="007F7F"/>
        </w:rPr>
        <w:t xml:space="preserve">a change in the arrows from one dot to the next. For the first three seconds, the arrows are getting longer to the right, </w:t>
      </w:r>
      <w:r w:rsidRPr="00541652">
        <w:rPr>
          <w:color w:val="0000FF"/>
        </w:rPr>
        <w:t xml:space="preserve">showing that there is acceleration to the right, and thus a net force to the right. </w:t>
      </w:r>
      <w:r w:rsidRPr="00541652">
        <w:rPr>
          <w:color w:val="007F7F"/>
        </w:rPr>
        <w:t xml:space="preserve">After three seconds the arrows are all the same length and the same direction, </w:t>
      </w:r>
      <w:r w:rsidRPr="00541652">
        <w:rPr>
          <w:color w:val="0000FF"/>
        </w:rPr>
        <w:t>showing that there is no acceleration, so zero net force.</w:t>
      </w:r>
    </w:p>
    <w:p w14:paraId="0464BB08" w14:textId="77777777" w:rsidR="00C347C1" w:rsidRPr="00541652" w:rsidRDefault="00C347C1" w:rsidP="00C347C1">
      <w:pPr>
        <w:pStyle w:val="Heading3"/>
        <w:tabs>
          <w:tab w:val="left" w:pos="8190"/>
        </w:tabs>
        <w:spacing w:before="0" w:after="120" w:line="240" w:lineRule="auto"/>
        <w:rPr>
          <w:color w:val="0000FF"/>
        </w:rPr>
      </w:pPr>
      <w:r w:rsidRPr="00541652">
        <w:rPr>
          <w:color w:val="0000FF"/>
        </w:rPr>
        <w:br w:type="column"/>
      </w:r>
      <w:r w:rsidRPr="00541652">
        <w:t>Numbers</w:t>
      </w:r>
    </w:p>
    <w:p w14:paraId="11E61A73" w14:textId="4591120E" w:rsidR="00D40DF7" w:rsidRPr="00541652" w:rsidRDefault="00C863A9" w:rsidP="00C863A9">
      <w:pPr>
        <w:spacing w:after="120" w:line="240" w:lineRule="auto"/>
        <w:ind w:right="110"/>
        <w:rPr>
          <w:color w:val="0000FF"/>
        </w:rPr>
      </w:pPr>
      <w:r w:rsidRPr="00541652">
        <w:t xml:space="preserve">This situation has two parts that need to be separated mathematically. </w:t>
      </w:r>
      <w:r w:rsidRPr="00541652">
        <w:rPr>
          <w:color w:val="0000FF"/>
        </w:rPr>
        <w:t>Acceleration is constant in the first 3 s, and constant in the second 3 s. But they different</w:t>
      </w:r>
      <w:r w:rsidR="00D40DF7" w:rsidRPr="00541652">
        <w:rPr>
          <w:color w:val="0000FF"/>
        </w:rPr>
        <w:t xml:space="preserve"> accelerations, so </w:t>
      </w:r>
      <w:r w:rsidRPr="00541652">
        <w:rPr>
          <w:color w:val="0000FF"/>
        </w:rPr>
        <w:t xml:space="preserve">we </w:t>
      </w:r>
      <w:r w:rsidR="00D437AA" w:rsidRPr="00541652">
        <w:rPr>
          <w:color w:val="0000FF"/>
        </w:rPr>
        <w:t>need</w:t>
      </w:r>
      <w:r w:rsidRPr="00541652">
        <w:rPr>
          <w:color w:val="0000FF"/>
        </w:rPr>
        <w:t xml:space="preserve"> one set </w:t>
      </w:r>
      <w:r w:rsidR="00670FD5" w:rsidRPr="00541652">
        <w:rPr>
          <w:color w:val="0000FF"/>
        </w:rPr>
        <w:t xml:space="preserve">of mathematical models from </w:t>
      </w:r>
      <m:oMath>
        <m:r>
          <w:rPr>
            <w:rFonts w:ascii="Cambria Math" w:hAnsi="Cambria Math"/>
            <w:color w:val="0000FF"/>
          </w:rPr>
          <m:t>t=0</m:t>
        </m:r>
      </m:oMath>
      <w:r w:rsidR="00670FD5" w:rsidRPr="00541652">
        <w:rPr>
          <w:rFonts w:eastAsiaTheme="minorEastAsia"/>
          <w:color w:val="0000FF"/>
        </w:rPr>
        <w:t xml:space="preserve"> to </w:t>
      </w:r>
      <m:oMath>
        <m:r>
          <w:rPr>
            <w:rFonts w:ascii="Cambria Math" w:eastAsiaTheme="minorEastAsia" w:hAnsi="Cambria Math"/>
            <w:color w:val="0000FF"/>
          </w:rPr>
          <m:t xml:space="preserve">t=3 </m:t>
        </m:r>
        <m:r>
          <m:rPr>
            <m:nor/>
          </m:rPr>
          <w:rPr>
            <w:rFonts w:eastAsiaTheme="minorEastAsia"/>
            <w:color w:val="0000FF"/>
          </w:rPr>
          <m:t>s</m:t>
        </m:r>
      </m:oMath>
      <w:r w:rsidR="00AA04F3" w:rsidRPr="00541652">
        <w:rPr>
          <w:color w:val="0000FF"/>
        </w:rPr>
        <w:t xml:space="preserve"> and </w:t>
      </w:r>
      <w:r w:rsidRPr="00541652">
        <w:rPr>
          <w:color w:val="0000FF"/>
        </w:rPr>
        <w:t xml:space="preserve">another </w:t>
      </w:r>
      <w:r w:rsidR="00D40DF7" w:rsidRPr="00541652">
        <w:rPr>
          <w:color w:val="0000FF"/>
        </w:rPr>
        <w:t xml:space="preserve">set </w:t>
      </w:r>
      <w:r w:rsidRPr="00541652">
        <w:rPr>
          <w:color w:val="0000FF"/>
        </w:rPr>
        <w:t>from</w:t>
      </w:r>
      <w:r w:rsidR="00AA04F3" w:rsidRPr="00541652">
        <w:rPr>
          <w:rFonts w:eastAsia="Cambria" w:cs="Cambria"/>
          <w:i/>
          <w:color w:val="0000FF"/>
          <w:sz w:val="31"/>
          <w:vertAlign w:val="subscript"/>
        </w:rPr>
        <w:t xml:space="preserve"> </w:t>
      </w:r>
      <m:oMath>
        <m:r>
          <w:rPr>
            <w:rFonts w:ascii="Cambria Math" w:eastAsiaTheme="minorEastAsia" w:hAnsi="Cambria Math"/>
            <w:color w:val="0000FF"/>
          </w:rPr>
          <m:t xml:space="preserve">t=3 </m:t>
        </m:r>
        <m:r>
          <m:rPr>
            <m:nor/>
          </m:rPr>
          <w:rPr>
            <w:rFonts w:eastAsiaTheme="minorEastAsia"/>
            <w:color w:val="0000FF"/>
          </w:rPr>
          <m:t>s</m:t>
        </m:r>
      </m:oMath>
      <w:r w:rsidR="00D437AA" w:rsidRPr="00541652">
        <w:rPr>
          <w:rFonts w:eastAsia="Cambria" w:cs="Cambria"/>
          <w:iCs/>
          <w:color w:val="0000FF"/>
        </w:rPr>
        <w:t xml:space="preserve"> to </w:t>
      </w:r>
      <m:oMath>
        <m:r>
          <w:rPr>
            <w:rFonts w:ascii="Cambria Math" w:eastAsiaTheme="minorEastAsia" w:hAnsi="Cambria Math"/>
            <w:color w:val="0000FF"/>
          </w:rPr>
          <m:t xml:space="preserve">t=6 </m:t>
        </m:r>
        <m:r>
          <m:rPr>
            <m:nor/>
          </m:rPr>
          <w:rPr>
            <w:rFonts w:eastAsiaTheme="minorEastAsia"/>
            <w:color w:val="0000FF"/>
          </w:rPr>
          <m:t>s</m:t>
        </m:r>
      </m:oMath>
      <w:r w:rsidRPr="00541652">
        <w:rPr>
          <w:color w:val="0000FF"/>
        </w:rPr>
        <w:t>.</w:t>
      </w:r>
    </w:p>
    <w:tbl>
      <w:tblPr>
        <w:tblStyle w:val="TableGrid0"/>
        <w:tblW w:w="0" w:type="auto"/>
        <w:tblInd w:w="1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605"/>
        <w:gridCol w:w="2430"/>
      </w:tblGrid>
      <w:tr w:rsidR="00D40DF7" w:rsidRPr="00541652" w14:paraId="4F437BD0" w14:textId="77777777" w:rsidTr="00673ED3">
        <w:trPr>
          <w:tblHeader/>
        </w:trPr>
        <w:tc>
          <w:tcPr>
            <w:tcW w:w="1605" w:type="dxa"/>
          </w:tcPr>
          <w:p w14:paraId="7B84A36C" w14:textId="77777777" w:rsidR="00D40DF7" w:rsidRPr="00541652" w:rsidRDefault="00D40DF7" w:rsidP="000A5AF4">
            <w:pPr>
              <w:tabs>
                <w:tab w:val="left" w:pos="8190"/>
              </w:tabs>
              <w:spacing w:after="120"/>
              <w:ind w:right="14"/>
              <w:rPr>
                <w:b/>
                <w:bCs/>
              </w:rPr>
            </w:pPr>
            <w:r w:rsidRPr="00541652">
              <w:rPr>
                <w:b/>
                <w:bCs/>
              </w:rPr>
              <w:t>Knowns</w:t>
            </w:r>
          </w:p>
        </w:tc>
        <w:tc>
          <w:tcPr>
            <w:tcW w:w="2430" w:type="dxa"/>
          </w:tcPr>
          <w:p w14:paraId="2A7E6DB5" w14:textId="77777777" w:rsidR="00D40DF7" w:rsidRPr="00541652" w:rsidRDefault="00D40DF7" w:rsidP="000A5AF4">
            <w:pPr>
              <w:tabs>
                <w:tab w:val="left" w:pos="8190"/>
              </w:tabs>
              <w:spacing w:after="120"/>
              <w:ind w:right="14"/>
              <w:rPr>
                <w:b/>
                <w:bCs/>
              </w:rPr>
            </w:pPr>
            <w:r w:rsidRPr="00541652">
              <w:rPr>
                <w:b/>
                <w:bCs/>
              </w:rPr>
              <w:t>Unknowns</w:t>
            </w:r>
          </w:p>
        </w:tc>
      </w:tr>
      <w:tr w:rsidR="00D40DF7" w:rsidRPr="00541652" w14:paraId="35AE9B01" w14:textId="77777777" w:rsidTr="00673ED3">
        <w:trPr>
          <w:tblHeader/>
        </w:trPr>
        <w:tc>
          <w:tcPr>
            <w:tcW w:w="1605" w:type="dxa"/>
          </w:tcPr>
          <w:p w14:paraId="6AF1CA34" w14:textId="0EDDBA28" w:rsidR="00D40DF7" w:rsidRPr="00541652" w:rsidRDefault="00D40DF7" w:rsidP="000A5AF4">
            <w:pPr>
              <w:tabs>
                <w:tab w:val="left" w:pos="8190"/>
              </w:tabs>
              <w:spacing w:after="120"/>
              <w:ind w:right="14"/>
            </w:pPr>
            <m:oMathPara>
              <m:oMathParaPr>
                <m:jc m:val="left"/>
              </m:oMathParaPr>
              <m:oMath>
                <m:r>
                  <w:rPr>
                    <w:rFonts w:ascii="Cambria Math" w:hAnsi="Cambria Math"/>
                  </w:rPr>
                  <m:t xml:space="preserve">m=1500 </m:t>
                </m:r>
                <m:r>
                  <m:rPr>
                    <m:nor/>
                  </m:rPr>
                  <m:t>kg</m:t>
                </m:r>
              </m:oMath>
            </m:oMathPara>
          </w:p>
        </w:tc>
        <w:tc>
          <w:tcPr>
            <w:tcW w:w="2430" w:type="dxa"/>
          </w:tcPr>
          <w:p w14:paraId="58E71F74" w14:textId="76DA4775" w:rsidR="00D40DF7" w:rsidRPr="00541652" w:rsidRDefault="00000000" w:rsidP="000A5AF4">
            <w:pPr>
              <w:tabs>
                <w:tab w:val="left" w:pos="8190"/>
              </w:tabs>
              <w:spacing w:after="120"/>
              <w:ind w:right="14"/>
            </w:pP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net,0-3</m:t>
                      </m:r>
                    </m:sub>
                  </m:sSub>
                </m:e>
              </m:acc>
            </m:oMath>
            <w:r w:rsidR="00673ED3" w:rsidRPr="00541652">
              <w:rPr>
                <w:rFonts w:eastAsiaTheme="minorEastAsia"/>
                <w:color w:val="0000FF"/>
              </w:rPr>
              <w:t xml:space="preserve"> ; </w:t>
            </w: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net,3-6</m:t>
                      </m:r>
                    </m:sub>
                  </m:sSub>
                </m:e>
              </m:acc>
            </m:oMath>
          </w:p>
        </w:tc>
      </w:tr>
      <w:tr w:rsidR="00D40DF7" w:rsidRPr="00541652" w14:paraId="7427FA56" w14:textId="77777777" w:rsidTr="00673ED3">
        <w:trPr>
          <w:tblHeader/>
        </w:trPr>
        <w:tc>
          <w:tcPr>
            <w:tcW w:w="1605" w:type="dxa"/>
          </w:tcPr>
          <w:p w14:paraId="067D447E" w14:textId="399A45F0" w:rsidR="00D40DF7" w:rsidRPr="00541652" w:rsidRDefault="00000000" w:rsidP="000A5AF4">
            <w:pPr>
              <w:tabs>
                <w:tab w:val="left" w:pos="8190"/>
              </w:tabs>
              <w:spacing w:after="120"/>
              <w:ind w:right="14"/>
            </w:pPr>
            <m:oMathPara>
              <m:oMathParaPr>
                <m:jc m:val="left"/>
              </m:oMathParaPr>
              <m:oMath>
                <m:sSub>
                  <m:sSubPr>
                    <m:ctrlPr>
                      <w:rPr>
                        <w:rFonts w:ascii="Cambria Math" w:hAnsi="Cambria Math"/>
                        <w:i/>
                        <w:color w:val="007F7F"/>
                      </w:rPr>
                    </m:ctrlPr>
                  </m:sSubPr>
                  <m:e>
                    <m:r>
                      <w:rPr>
                        <w:rFonts w:ascii="Cambria Math" w:hAnsi="Cambria Math"/>
                        <w:color w:val="007F7F"/>
                      </w:rPr>
                      <m:t>v</m:t>
                    </m:r>
                  </m:e>
                  <m:sub>
                    <m:r>
                      <m:rPr>
                        <m:nor/>
                      </m:rPr>
                      <w:rPr>
                        <w:color w:val="007F7F"/>
                      </w:rPr>
                      <m:t>0x</m:t>
                    </m:r>
                  </m:sub>
                </m:sSub>
                <m:r>
                  <w:rPr>
                    <w:rFonts w:ascii="Cambria Math" w:hAnsi="Cambria Math"/>
                    <w:color w:val="007F7F"/>
                  </w:rPr>
                  <m:t>=0</m:t>
                </m:r>
              </m:oMath>
            </m:oMathPara>
          </w:p>
        </w:tc>
        <w:tc>
          <w:tcPr>
            <w:tcW w:w="2430" w:type="dxa"/>
          </w:tcPr>
          <w:p w14:paraId="0EB9420F" w14:textId="6E4DAF5E" w:rsidR="00D40DF7" w:rsidRPr="00541652" w:rsidRDefault="004E5806" w:rsidP="000A5AF4">
            <w:pPr>
              <w:tabs>
                <w:tab w:val="left" w:pos="8190"/>
              </w:tabs>
              <w:spacing w:after="120"/>
              <w:ind w:right="14"/>
            </w:pPr>
            <m:oMath>
              <m:r>
                <w:rPr>
                  <w:rFonts w:ascii="Cambria Math" w:hAnsi="Cambria Math"/>
                  <w:color w:val="8B0000"/>
                </w:rPr>
                <m:t>E</m:t>
              </m:r>
            </m:oMath>
            <w:r w:rsidRPr="00541652">
              <w:rPr>
                <w:rFonts w:eastAsiaTheme="minorEastAsia"/>
                <w:color w:val="8B0000"/>
              </w:rPr>
              <w:t xml:space="preserve"> for the whole time</w:t>
            </w:r>
          </w:p>
        </w:tc>
      </w:tr>
      <w:tr w:rsidR="00D40DF7" w:rsidRPr="00541652" w14:paraId="7DC3F864" w14:textId="77777777" w:rsidTr="00673ED3">
        <w:trPr>
          <w:tblHeader/>
        </w:trPr>
        <w:tc>
          <w:tcPr>
            <w:tcW w:w="1605" w:type="dxa"/>
          </w:tcPr>
          <w:p w14:paraId="3CBB9A9F" w14:textId="07C0EB0F" w:rsidR="00D40DF7" w:rsidRPr="00541652" w:rsidRDefault="00000000" w:rsidP="000A5AF4">
            <w:pPr>
              <w:tabs>
                <w:tab w:val="left" w:pos="8190"/>
              </w:tabs>
              <w:spacing w:after="120"/>
              <w:ind w:right="14"/>
            </w:pPr>
            <m:oMathPara>
              <m:oMathParaPr>
                <m:jc m:val="left"/>
              </m:oMathParaPr>
              <m:oMath>
                <m:sSub>
                  <m:sSubPr>
                    <m:ctrlPr>
                      <w:rPr>
                        <w:rFonts w:ascii="Cambria Math" w:hAnsi="Cambria Math"/>
                        <w:i/>
                        <w:color w:val="007F7F"/>
                      </w:rPr>
                    </m:ctrlPr>
                  </m:sSubPr>
                  <m:e>
                    <m:r>
                      <w:rPr>
                        <w:rFonts w:ascii="Cambria Math" w:hAnsi="Cambria Math"/>
                        <w:color w:val="007F7F"/>
                      </w:rPr>
                      <m:t>v</m:t>
                    </m:r>
                  </m:e>
                  <m:sub>
                    <m:r>
                      <m:rPr>
                        <m:nor/>
                      </m:rPr>
                      <w:rPr>
                        <w:color w:val="007F7F"/>
                      </w:rPr>
                      <m:t>x,3-6</m:t>
                    </m:r>
                  </m:sub>
                </m:sSub>
                <m:r>
                  <w:rPr>
                    <w:rFonts w:ascii="Cambria Math" w:hAnsi="Cambria Math"/>
                    <w:color w:val="007F7F"/>
                  </w:rPr>
                  <m:t xml:space="preserve">=60 </m:t>
                </m:r>
                <m:r>
                  <m:rPr>
                    <m:nor/>
                  </m:rPr>
                  <w:rPr>
                    <w:color w:val="007F7F"/>
                  </w:rPr>
                  <m:t>mph</m:t>
                </m:r>
              </m:oMath>
            </m:oMathPara>
          </w:p>
        </w:tc>
        <w:tc>
          <w:tcPr>
            <w:tcW w:w="2430" w:type="dxa"/>
          </w:tcPr>
          <w:p w14:paraId="04279677" w14:textId="3CEA6ADF" w:rsidR="00D40DF7" w:rsidRPr="00541652" w:rsidRDefault="00000000" w:rsidP="000A5AF4">
            <w:pPr>
              <w:tabs>
                <w:tab w:val="left" w:pos="8190"/>
              </w:tabs>
              <w:spacing w:after="120"/>
              <w:ind w:right="14"/>
            </w:pPr>
            <m:oMath>
              <m:sSub>
                <m:sSubPr>
                  <m:ctrlPr>
                    <w:rPr>
                      <w:rFonts w:ascii="Cambria Math" w:hAnsi="Cambria Math"/>
                      <w:i/>
                    </w:rPr>
                  </m:ctrlPr>
                </m:sSubPr>
                <m:e>
                  <m:r>
                    <w:rPr>
                      <w:rFonts w:ascii="Cambria Math" w:hAnsi="Cambria Math"/>
                    </w:rPr>
                    <m:t>∆x</m:t>
                  </m:r>
                </m:e>
                <m:sub>
                  <m:r>
                    <m:rPr>
                      <m:nor/>
                    </m:rPr>
                    <m:t>0-3</m:t>
                  </m:r>
                </m:sub>
              </m:sSub>
            </m:oMath>
            <w:r w:rsidR="004E5806" w:rsidRPr="00541652">
              <w:rPr>
                <w:rFonts w:eastAsiaTheme="minorEastAsia"/>
              </w:rPr>
              <w:t xml:space="preserve"> ; </w:t>
            </w:r>
            <m:oMath>
              <m:sSub>
                <m:sSubPr>
                  <m:ctrlPr>
                    <w:rPr>
                      <w:rFonts w:ascii="Cambria Math" w:hAnsi="Cambria Math"/>
                      <w:i/>
                    </w:rPr>
                  </m:ctrlPr>
                </m:sSubPr>
                <m:e>
                  <m:r>
                    <w:rPr>
                      <w:rFonts w:ascii="Cambria Math" w:hAnsi="Cambria Math"/>
                    </w:rPr>
                    <m:t>∆x</m:t>
                  </m:r>
                </m:e>
                <m:sub>
                  <m:r>
                    <m:rPr>
                      <m:nor/>
                    </m:rPr>
                    <m:t>3-6</m:t>
                  </m:r>
                </m:sub>
              </m:sSub>
            </m:oMath>
          </w:p>
        </w:tc>
      </w:tr>
      <w:tr w:rsidR="00B71408" w:rsidRPr="00541652" w14:paraId="7D80CE46" w14:textId="77777777" w:rsidTr="00673ED3">
        <w:trPr>
          <w:tblHeader/>
        </w:trPr>
        <w:tc>
          <w:tcPr>
            <w:tcW w:w="1605" w:type="dxa"/>
          </w:tcPr>
          <w:p w14:paraId="621D1820" w14:textId="14B7687F" w:rsidR="00D40DF7" w:rsidRPr="00541652" w:rsidRDefault="00D40DF7" w:rsidP="000A5AF4">
            <w:pPr>
              <w:tabs>
                <w:tab w:val="left" w:pos="8190"/>
              </w:tabs>
              <w:spacing w:after="120"/>
              <w:ind w:right="14"/>
            </w:pPr>
          </w:p>
        </w:tc>
        <w:tc>
          <w:tcPr>
            <w:tcW w:w="2430" w:type="dxa"/>
          </w:tcPr>
          <w:p w14:paraId="113370F3" w14:textId="057B800D" w:rsidR="00D40DF7" w:rsidRPr="00541652" w:rsidRDefault="00000000" w:rsidP="000A5AF4">
            <w:pPr>
              <w:tabs>
                <w:tab w:val="left" w:pos="8190"/>
              </w:tabs>
              <w:spacing w:after="120"/>
              <w:ind w:right="14"/>
              <w:rPr>
                <w:color w:val="007F7F"/>
              </w:rPr>
            </w:pPr>
            <m:oMath>
              <m:acc>
                <m:accPr>
                  <m:chr m:val="⃗"/>
                  <m:ctrlPr>
                    <w:rPr>
                      <w:rFonts w:ascii="Cambria Math" w:eastAsiaTheme="minorEastAsia" w:hAnsi="Cambria Math"/>
                      <w:i/>
                      <w:color w:val="007F7F"/>
                    </w:rPr>
                  </m:ctrlPr>
                </m:accPr>
                <m:e>
                  <m:r>
                    <w:rPr>
                      <w:rFonts w:ascii="Cambria Math" w:eastAsiaTheme="minorEastAsia" w:hAnsi="Cambria Math"/>
                      <w:color w:val="007F7F"/>
                    </w:rPr>
                    <m:t>p</m:t>
                  </m:r>
                </m:e>
              </m:acc>
            </m:oMath>
            <w:r w:rsidR="00B71408" w:rsidRPr="00541652">
              <w:rPr>
                <w:rFonts w:eastAsiaTheme="minorEastAsia"/>
                <w:color w:val="007F7F"/>
              </w:rPr>
              <w:t xml:space="preserve"> for the whole time</w:t>
            </w:r>
          </w:p>
        </w:tc>
      </w:tr>
    </w:tbl>
    <w:p w14:paraId="4FFE1383" w14:textId="77777777" w:rsidR="00C863A9" w:rsidRPr="00541652" w:rsidRDefault="00C863A9" w:rsidP="004E5806">
      <w:pPr>
        <w:spacing w:after="120" w:line="240" w:lineRule="auto"/>
        <w:ind w:right="149"/>
      </w:pPr>
      <w:r w:rsidRPr="00541652">
        <w:rPr>
          <w:color w:val="0000FF"/>
        </w:rPr>
        <w:t>Let’s begin by finding the net force. Using Newton’s Second Law, we find…</w:t>
      </w:r>
    </w:p>
    <w:p w14:paraId="0D591057" w14:textId="05CC8D79" w:rsidR="00F85016" w:rsidRPr="00541652" w:rsidRDefault="00000000" w:rsidP="004E5806">
      <w:pPr>
        <w:spacing w:after="120" w:line="240" w:lineRule="auto"/>
        <w:ind w:right="149"/>
        <w:rPr>
          <w:rFonts w:eastAsia="Cambria" w:cs="Cambria"/>
          <w:i/>
          <w:color w:val="0000FF"/>
        </w:rPr>
      </w:pPr>
      <m:oMathPara>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net,avg</m:t>
                  </m:r>
                </m:sub>
              </m:sSub>
            </m:e>
          </m:acc>
          <m:r>
            <w:rPr>
              <w:rFonts w:ascii="Cambria Math" w:hAnsi="Cambria Math"/>
              <w:color w:val="0000FF"/>
            </w:rPr>
            <m:t>=</m:t>
          </m:r>
          <m:f>
            <m:fPr>
              <m:ctrlPr>
                <w:rPr>
                  <w:rFonts w:ascii="Cambria Math" w:hAnsi="Cambria Math"/>
                  <w:i/>
                  <w:color w:val="0000FF"/>
                </w:rPr>
              </m:ctrlPr>
            </m:fPr>
            <m:num>
              <m:acc>
                <m:accPr>
                  <m:chr m:val="⃗"/>
                  <m:ctrlPr>
                    <w:rPr>
                      <w:rFonts w:ascii="Cambria Math" w:hAnsi="Cambria Math"/>
                      <w:i/>
                      <w:color w:val="007F7F"/>
                    </w:rPr>
                  </m:ctrlPr>
                </m:accPr>
                <m:e>
                  <m:r>
                    <w:rPr>
                      <w:rFonts w:ascii="Cambria Math" w:hAnsi="Cambria Math"/>
                      <w:color w:val="007F7F"/>
                    </w:rPr>
                    <m:t>∆p</m:t>
                  </m:r>
                </m:e>
              </m:acc>
            </m:num>
            <m:den>
              <m:r>
                <w:rPr>
                  <w:rFonts w:ascii="Cambria Math" w:hAnsi="Cambria Math"/>
                </w:rPr>
                <m:t>∆t</m:t>
              </m:r>
            </m:den>
          </m:f>
          <m:r>
            <w:rPr>
              <w:rFonts w:ascii="Cambria Math" w:hAnsi="Cambria Math"/>
              <w:color w:val="0000FF"/>
            </w:rPr>
            <m:t>=</m:t>
          </m:r>
          <m:f>
            <m:fPr>
              <m:ctrlPr>
                <w:rPr>
                  <w:rFonts w:ascii="Cambria Math" w:hAnsi="Cambria Math"/>
                  <w:i/>
                  <w:color w:val="0000FF"/>
                </w:rPr>
              </m:ctrlPr>
            </m:fPr>
            <m:num>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p</m:t>
                      </m:r>
                    </m:e>
                    <m:sub>
                      <m:r>
                        <m:rPr>
                          <m:nor/>
                        </m:rPr>
                        <w:rPr>
                          <w:color w:val="007F7F"/>
                        </w:rPr>
                        <m:t>f</m:t>
                      </m:r>
                    </m:sub>
                  </m:sSub>
                </m:e>
              </m:acc>
              <m:r>
                <w:rPr>
                  <w:rFonts w:ascii="Cambria Math" w:hAnsi="Cambria Math"/>
                  <w:color w:val="007F7F"/>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p</m:t>
                      </m:r>
                    </m:e>
                    <m:sub>
                      <m:r>
                        <m:rPr>
                          <m:nor/>
                        </m:rPr>
                        <w:rPr>
                          <w:color w:val="007F7F"/>
                        </w:rPr>
                        <m:t>i</m:t>
                      </m:r>
                    </m:sub>
                  </m:sSub>
                </m:e>
              </m:acc>
            </m:num>
            <m:den>
              <m:r>
                <w:rPr>
                  <w:rFonts w:ascii="Cambria Math" w:hAnsi="Cambria Math"/>
                </w:rPr>
                <m:t>∆t</m:t>
              </m:r>
            </m:den>
          </m:f>
          <m:r>
            <w:rPr>
              <w:rFonts w:ascii="Cambria Math" w:hAnsi="Cambria Math"/>
              <w:color w:val="0000FF"/>
            </w:rPr>
            <m:t>=</m:t>
          </m:r>
          <m:f>
            <m:fPr>
              <m:ctrlPr>
                <w:rPr>
                  <w:rFonts w:ascii="Cambria Math" w:hAnsi="Cambria Math"/>
                  <w:i/>
                  <w:color w:val="0000FF"/>
                </w:rPr>
              </m:ctrlPr>
            </m:fPr>
            <m:num>
              <m:r>
                <w:rPr>
                  <w:rFonts w:ascii="Cambria Math" w:hAnsi="Cambria Math"/>
                </w:rPr>
                <m:t>m</m:t>
              </m:r>
              <m:r>
                <w:rPr>
                  <w:rFonts w:ascii="Cambria Math" w:hAnsi="Cambria Math"/>
                  <w:color w:val="0000FF"/>
                </w:rPr>
                <m:t>⋅</m:t>
              </m:r>
              <m:d>
                <m:dPr>
                  <m:ctrlPr>
                    <w:rPr>
                      <w:rFonts w:ascii="Cambria Math" w:hAnsi="Cambria Math"/>
                      <w:i/>
                      <w:color w:val="007F7F"/>
                    </w:rPr>
                  </m:ctrlPr>
                </m:dPr>
                <m:e>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f</m:t>
                          </m:r>
                        </m:sub>
                      </m:sSub>
                    </m:e>
                  </m:acc>
                  <m:r>
                    <w:rPr>
                      <w:rFonts w:ascii="Cambria Math" w:hAnsi="Cambria Math"/>
                      <w:color w:val="007F7F"/>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i</m:t>
                          </m:r>
                        </m:sub>
                      </m:sSub>
                    </m:e>
                  </m:acc>
                </m:e>
              </m:d>
            </m:num>
            <m:den>
              <m:r>
                <w:rPr>
                  <w:rFonts w:ascii="Cambria Math" w:hAnsi="Cambria Math"/>
                </w:rPr>
                <m:t>∆t</m:t>
              </m:r>
            </m:den>
          </m:f>
        </m:oMath>
      </m:oMathPara>
    </w:p>
    <w:p w14:paraId="5A4AC9A1" w14:textId="3709E618" w:rsidR="00C863A9" w:rsidRPr="00541652" w:rsidRDefault="00C863A9" w:rsidP="004E5806">
      <w:pPr>
        <w:spacing w:after="120" w:line="240" w:lineRule="auto"/>
        <w:ind w:right="149"/>
      </w:pPr>
      <w:r w:rsidRPr="00541652">
        <w:rPr>
          <w:color w:val="007F7F"/>
        </w:rPr>
        <w:t xml:space="preserve">Velocity is not changing from 3 to 6 s, </w:t>
      </w:r>
      <w:r w:rsidRPr="00541652">
        <w:rPr>
          <w:color w:val="0000FF"/>
        </w:rPr>
        <w:t xml:space="preserve">so </w:t>
      </w: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net,3-6</m:t>
                </m:r>
              </m:sub>
            </m:sSub>
          </m:e>
        </m:acc>
        <m:r>
          <w:rPr>
            <w:rFonts w:ascii="Cambria Math" w:hAnsi="Cambria Math"/>
            <w:color w:val="0000FF"/>
          </w:rPr>
          <m:t>=0</m:t>
        </m:r>
      </m:oMath>
      <w:r w:rsidRPr="00541652">
        <w:rPr>
          <w:color w:val="0000FF"/>
        </w:rPr>
        <w:t>. And from 0 to 3 s we will assume constant net force:</w:t>
      </w:r>
    </w:p>
    <w:p w14:paraId="2767CD24" w14:textId="10D7A8CF" w:rsidR="00C347C1" w:rsidRPr="00541652" w:rsidRDefault="00000000" w:rsidP="00F23AA6">
      <w:pPr>
        <w:spacing w:after="120" w:line="240" w:lineRule="auto"/>
        <w:ind w:right="149"/>
        <w:rPr>
          <w:rFonts w:eastAsia="Cambria" w:cs="Cambria"/>
          <w:i/>
          <w:color w:val="0000FF"/>
        </w:rPr>
      </w:pPr>
      <m:oMathPara>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net,0-3</m:t>
                  </m:r>
                </m:sub>
              </m:sSub>
            </m:e>
          </m:acc>
          <m:r>
            <w:rPr>
              <w:rFonts w:ascii="Cambria Math" w:hAnsi="Cambria Math"/>
              <w:color w:val="0000FF"/>
            </w:rPr>
            <m:t>=</m:t>
          </m:r>
          <m:f>
            <m:fPr>
              <m:ctrlPr>
                <w:rPr>
                  <w:rFonts w:ascii="Cambria Math" w:hAnsi="Cambria Math"/>
                  <w:i/>
                  <w:color w:val="0000FF"/>
                </w:rPr>
              </m:ctrlPr>
            </m:fPr>
            <m:num>
              <m:d>
                <m:dPr>
                  <m:ctrlPr>
                    <w:rPr>
                      <w:rFonts w:ascii="Cambria Math" w:hAnsi="Cambria Math"/>
                      <w:i/>
                    </w:rPr>
                  </m:ctrlPr>
                </m:dPr>
                <m:e>
                  <m:r>
                    <w:rPr>
                      <w:rFonts w:ascii="Cambria Math" w:hAnsi="Cambria Math"/>
                    </w:rPr>
                    <m:t xml:space="preserve">1500 </m:t>
                  </m:r>
                  <m:r>
                    <m:rPr>
                      <m:nor/>
                    </m:rPr>
                    <m:t>kg</m:t>
                  </m:r>
                </m:e>
              </m:d>
              <m:r>
                <w:rPr>
                  <w:rFonts w:ascii="Cambria Math" w:hAnsi="Cambria Math"/>
                  <w:color w:val="0000FF"/>
                </w:rPr>
                <m:t>⋅</m:t>
              </m:r>
              <m:d>
                <m:dPr>
                  <m:ctrlPr>
                    <w:rPr>
                      <w:rFonts w:ascii="Cambria Math" w:hAnsi="Cambria Math"/>
                      <w:i/>
                      <w:color w:val="007F7F"/>
                    </w:rPr>
                  </m:ctrlPr>
                </m:dPr>
                <m:e>
                  <m:r>
                    <w:rPr>
                      <w:rFonts w:ascii="Cambria Math" w:hAnsi="Cambria Math"/>
                      <w:color w:val="007F7F"/>
                    </w:rPr>
                    <m:t xml:space="preserve">60 </m:t>
                  </m:r>
                  <m:r>
                    <m:rPr>
                      <m:nor/>
                    </m:rPr>
                    <w:rPr>
                      <w:color w:val="007F7F"/>
                    </w:rPr>
                    <m:t>mph</m:t>
                  </m:r>
                  <m:r>
                    <w:rPr>
                      <w:rFonts w:ascii="Cambria Math" w:hAnsi="Cambria Math"/>
                      <w:color w:val="007F7F"/>
                    </w:rPr>
                    <m:t xml:space="preserve"> </m:t>
                  </m:r>
                  <m:acc>
                    <m:accPr>
                      <m:ctrlPr>
                        <w:rPr>
                          <w:rFonts w:ascii="Cambria Math" w:hAnsi="Cambria Math"/>
                          <w:i/>
                          <w:color w:val="007F7F"/>
                        </w:rPr>
                      </m:ctrlPr>
                    </m:accPr>
                    <m:e>
                      <m:r>
                        <w:rPr>
                          <w:rFonts w:ascii="Cambria Math" w:hAnsi="Cambria Math"/>
                          <w:color w:val="007F7F"/>
                        </w:rPr>
                        <m:t>x</m:t>
                      </m:r>
                    </m:e>
                  </m:acc>
                  <m:r>
                    <w:rPr>
                      <w:rFonts w:ascii="Cambria Math" w:hAnsi="Cambria Math"/>
                      <w:color w:val="007F7F"/>
                    </w:rPr>
                    <m:t>-0</m:t>
                  </m:r>
                </m:e>
              </m:d>
            </m:num>
            <m:den>
              <m:r>
                <w:rPr>
                  <w:rFonts w:ascii="Cambria Math" w:hAnsi="Cambria Math"/>
                </w:rPr>
                <m:t xml:space="preserve">3 </m:t>
              </m:r>
              <m:r>
                <m:rPr>
                  <m:nor/>
                </m:rPr>
                <m:t>s</m:t>
              </m:r>
            </m:den>
          </m:f>
        </m:oMath>
      </m:oMathPara>
    </w:p>
    <w:p w14:paraId="42B68B52" w14:textId="2555B0A7" w:rsidR="00A267F5" w:rsidRPr="00541652" w:rsidRDefault="00A267F5" w:rsidP="004E5806">
      <w:pPr>
        <w:tabs>
          <w:tab w:val="left" w:pos="8190"/>
        </w:tabs>
        <w:spacing w:after="120" w:line="240" w:lineRule="auto"/>
        <w:ind w:right="149"/>
        <w:rPr>
          <w:color w:val="0000FF"/>
        </w:rPr>
      </w:pPr>
      <w:r w:rsidRPr="00541652">
        <w:rPr>
          <w:color w:val="0000FF"/>
        </w:rPr>
        <w:t>We still need to convert the units, so…</w:t>
      </w:r>
    </w:p>
    <w:p w14:paraId="453C906B" w14:textId="67A75B2F" w:rsidR="001F5435" w:rsidRPr="00541652" w:rsidRDefault="00000000" w:rsidP="00666635">
      <w:pPr>
        <w:tabs>
          <w:tab w:val="left" w:pos="8190"/>
        </w:tabs>
        <w:spacing w:after="120" w:line="240" w:lineRule="auto"/>
        <w:ind w:right="-102"/>
        <w:rPr>
          <w:rFonts w:eastAsia="Cambria" w:cs="Cambria"/>
          <w:i/>
          <w:color w:val="0000FF"/>
        </w:rPr>
      </w:pPr>
      <m:oMathPara>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net,0-3</m:t>
                  </m:r>
                </m:sub>
              </m:sSub>
            </m:e>
          </m:acc>
          <m:r>
            <m:rPr>
              <m:aln/>
            </m:rPr>
            <w:rPr>
              <w:rFonts w:ascii="Cambria Math" w:hAnsi="Cambria Math"/>
              <w:color w:val="0000FF"/>
            </w:rPr>
            <m:t>=</m:t>
          </m:r>
          <m:d>
            <m:dPr>
              <m:ctrlPr>
                <w:rPr>
                  <w:rFonts w:ascii="Cambria Math" w:hAnsi="Cambria Math"/>
                  <w:i/>
                  <w:color w:val="0000FF"/>
                </w:rPr>
              </m:ctrlPr>
            </m:dPr>
            <m:e>
              <m:f>
                <m:fPr>
                  <m:ctrlPr>
                    <w:rPr>
                      <w:rFonts w:ascii="Cambria Math" w:hAnsi="Cambria Math"/>
                      <w:i/>
                      <w:color w:val="0000FF"/>
                    </w:rPr>
                  </m:ctrlPr>
                </m:fPr>
                <m:num>
                  <m:r>
                    <w:rPr>
                      <w:rFonts w:ascii="Cambria Math" w:hAnsi="Cambria Math"/>
                    </w:rPr>
                    <m:t>1500</m:t>
                  </m:r>
                  <m:r>
                    <m:rPr>
                      <m:nor/>
                    </m:rPr>
                    <m:t xml:space="preserve">kg </m:t>
                  </m:r>
                  <m:r>
                    <m:rPr>
                      <m:nor/>
                    </m:rPr>
                    <w:rPr>
                      <w:rFonts w:ascii="Cambria Math" w:hAnsi="Cambria Math" w:cs="Cambria Math"/>
                    </w:rPr>
                    <m:t>⋅</m:t>
                  </m:r>
                  <m:r>
                    <m:rPr>
                      <m:nor/>
                    </m:rPr>
                    <m:t xml:space="preserve"> </m:t>
                  </m:r>
                  <m:r>
                    <w:rPr>
                      <w:rFonts w:ascii="Cambria Math" w:hAnsi="Cambria Math"/>
                      <w:color w:val="007F7F"/>
                    </w:rPr>
                    <m:t>60</m:t>
                  </m:r>
                  <m:r>
                    <m:rPr>
                      <m:nor/>
                    </m:rPr>
                    <w:rPr>
                      <w:color w:val="007F7F"/>
                    </w:rPr>
                    <m:t>mph</m:t>
                  </m:r>
                </m:num>
                <m:den>
                  <m:r>
                    <w:rPr>
                      <w:rFonts w:ascii="Cambria Math" w:hAnsi="Cambria Math"/>
                    </w:rPr>
                    <m:t xml:space="preserve">3 </m:t>
                  </m:r>
                  <m:r>
                    <m:rPr>
                      <m:nor/>
                    </m:rPr>
                    <m:t>s</m:t>
                  </m:r>
                </m:den>
              </m:f>
            </m:e>
          </m:d>
          <m:d>
            <m:dPr>
              <m:ctrlPr>
                <w:rPr>
                  <w:rFonts w:ascii="Cambria Math" w:hAnsi="Cambria Math"/>
                  <w:i/>
                </w:rPr>
              </m:ctrlPr>
            </m:dPr>
            <m:e>
              <m:f>
                <m:fPr>
                  <m:ctrlPr>
                    <w:rPr>
                      <w:rFonts w:ascii="Cambria Math" w:hAnsi="Cambria Math"/>
                      <w:i/>
                    </w:rPr>
                  </m:ctrlPr>
                </m:fPr>
                <m:num>
                  <m:r>
                    <w:rPr>
                      <w:rFonts w:ascii="Cambria Math" w:hAnsi="Cambria Math"/>
                    </w:rPr>
                    <m:t>1609</m:t>
                  </m:r>
                  <m:r>
                    <m:rPr>
                      <m:nor/>
                    </m:rPr>
                    <m:t>m</m:t>
                  </m:r>
                </m:num>
                <m:den>
                  <m:r>
                    <w:rPr>
                      <w:rFonts w:ascii="Cambria Math" w:hAnsi="Cambria Math"/>
                    </w:rPr>
                    <m:t xml:space="preserve">1 </m:t>
                  </m:r>
                  <m:r>
                    <m:rPr>
                      <m:nor/>
                    </m:rPr>
                    <m:t>mi</m:t>
                  </m:r>
                </m:den>
              </m:f>
            </m:e>
          </m:d>
          <m:d>
            <m:dPr>
              <m:ctrlPr>
                <w:rPr>
                  <w:rFonts w:ascii="Cambria Math" w:hAnsi="Cambria Math"/>
                  <w:i/>
                </w:rPr>
              </m:ctrlPr>
            </m:dPr>
            <m:e>
              <m:f>
                <m:fPr>
                  <m:ctrlPr>
                    <w:rPr>
                      <w:rFonts w:ascii="Cambria Math" w:hAnsi="Cambria Math"/>
                      <w:i/>
                    </w:rPr>
                  </m:ctrlPr>
                </m:fPr>
                <m:num>
                  <m:r>
                    <w:rPr>
                      <w:rFonts w:ascii="Cambria Math" w:hAnsi="Cambria Math"/>
                    </w:rPr>
                    <m:t>1</m:t>
                  </m:r>
                  <m:r>
                    <m:rPr>
                      <m:nor/>
                    </m:rPr>
                    <m:t>hr</m:t>
                  </m:r>
                </m:num>
                <m:den>
                  <m:r>
                    <w:rPr>
                      <w:rFonts w:ascii="Cambria Math" w:hAnsi="Cambria Math"/>
                    </w:rPr>
                    <m:t>3600</m:t>
                  </m:r>
                  <m:r>
                    <m:rPr>
                      <m:nor/>
                    </m:rPr>
                    <m:t>s</m:t>
                  </m:r>
                </m:den>
              </m:f>
            </m:e>
          </m:d>
          <m:acc>
            <m:accPr>
              <m:ctrlPr>
                <w:rPr>
                  <w:rFonts w:ascii="Cambria Math" w:hAnsi="Cambria Math"/>
                  <w:i/>
                  <w:color w:val="0000FF"/>
                </w:rPr>
              </m:ctrlPr>
            </m:accPr>
            <m:e>
              <m:r>
                <w:rPr>
                  <w:rFonts w:ascii="Cambria Math" w:hAnsi="Cambria Math"/>
                  <w:color w:val="0000FF"/>
                </w:rPr>
                <m:t>x</m:t>
              </m:r>
            </m:e>
          </m:acc>
          <m:r>
            <m:rPr>
              <m:sty m:val="p"/>
            </m:rPr>
            <w:rPr>
              <w:rFonts w:ascii="Cambria Math" w:hAnsi="Cambria Math"/>
              <w:color w:val="0000FF"/>
            </w:rPr>
            <w:br/>
          </m:r>
        </m:oMath>
        <m:oMath>
          <m:r>
            <m:rPr>
              <m:sty m:val="p"/>
            </m:rPr>
            <w:rPr>
              <w:rFonts w:ascii="Cambria Math" w:hAnsi="Cambria Math"/>
              <w:color w:val="0000FF"/>
            </w:rPr>
            <w:br/>
          </m:r>
        </m:oMath>
        <m:oMath>
          <m:r>
            <m:rPr>
              <m:aln/>
            </m:rPr>
            <w:rPr>
              <w:rFonts w:ascii="Cambria Math" w:hAnsi="Cambria Math"/>
              <w:color w:val="0000FF"/>
            </w:rPr>
            <m:t>=1.34×</m:t>
          </m:r>
          <m:sSup>
            <m:sSupPr>
              <m:ctrlPr>
                <w:rPr>
                  <w:rFonts w:ascii="Cambria Math" w:hAnsi="Cambria Math"/>
                  <w:i/>
                  <w:color w:val="0000FF"/>
                </w:rPr>
              </m:ctrlPr>
            </m:sSupPr>
            <m:e>
              <m:r>
                <w:rPr>
                  <w:rFonts w:ascii="Cambria Math" w:hAnsi="Cambria Math"/>
                  <w:color w:val="0000FF"/>
                </w:rPr>
                <m:t>10</m:t>
              </m:r>
            </m:e>
            <m:sup>
              <m:r>
                <w:rPr>
                  <w:rFonts w:ascii="Cambria Math" w:hAnsi="Cambria Math"/>
                  <w:color w:val="0000FF"/>
                </w:rPr>
                <m:t>4</m:t>
              </m:r>
            </m:sup>
          </m:sSup>
          <m:r>
            <w:rPr>
              <w:rFonts w:ascii="Cambria Math" w:hAnsi="Cambria Math"/>
              <w:color w:val="0000FF"/>
            </w:rPr>
            <m:t xml:space="preserve"> </m:t>
          </m:r>
          <m:r>
            <m:rPr>
              <m:nor/>
            </m:rPr>
            <w:rPr>
              <w:color w:val="0000FF"/>
            </w:rPr>
            <m:t>N</m:t>
          </m:r>
          <m:r>
            <w:rPr>
              <w:rFonts w:ascii="Cambria Math" w:hAnsi="Cambria Math"/>
              <w:color w:val="0000FF"/>
            </w:rPr>
            <m:t xml:space="preserve"> </m:t>
          </m:r>
          <m:acc>
            <m:accPr>
              <m:ctrlPr>
                <w:rPr>
                  <w:rFonts w:ascii="Cambria Math" w:hAnsi="Cambria Math"/>
                  <w:i/>
                  <w:color w:val="0000FF"/>
                </w:rPr>
              </m:ctrlPr>
            </m:accPr>
            <m:e>
              <m:r>
                <w:rPr>
                  <w:rFonts w:ascii="Cambria Math" w:hAnsi="Cambria Math"/>
                  <w:color w:val="0000FF"/>
                </w:rPr>
                <m:t>x</m:t>
              </m:r>
            </m:e>
          </m:acc>
        </m:oMath>
      </m:oMathPara>
    </w:p>
    <w:p w14:paraId="3C3B77D0" w14:textId="77777777" w:rsidR="001F5435" w:rsidRPr="00541652" w:rsidRDefault="001F5435" w:rsidP="004E5806">
      <w:pPr>
        <w:tabs>
          <w:tab w:val="left" w:pos="8190"/>
        </w:tabs>
        <w:spacing w:after="120" w:line="240" w:lineRule="auto"/>
        <w:ind w:right="149"/>
      </w:pPr>
    </w:p>
    <w:p w14:paraId="5435B080" w14:textId="77777777" w:rsidR="00C347C1" w:rsidRPr="00541652" w:rsidRDefault="00C347C1" w:rsidP="00C347C1">
      <w:pPr>
        <w:pStyle w:val="Heading3"/>
        <w:tabs>
          <w:tab w:val="left" w:pos="8190"/>
        </w:tabs>
      </w:pPr>
      <w:r w:rsidRPr="00541652">
        <w:br w:type="column"/>
      </w:r>
      <w:r w:rsidRPr="00541652">
        <w:lastRenderedPageBreak/>
        <w:t>Words</w:t>
      </w:r>
    </w:p>
    <w:p w14:paraId="10F23E69" w14:textId="77777777" w:rsidR="00170619" w:rsidRPr="00541652" w:rsidRDefault="00170619" w:rsidP="00170619">
      <w:pPr>
        <w:spacing w:after="120" w:line="240" w:lineRule="auto"/>
        <w:ind w:left="-5" w:right="14"/>
      </w:pPr>
      <w:r w:rsidRPr="00541652">
        <w:rPr>
          <w:color w:val="8B0000"/>
        </w:rPr>
        <w:t xml:space="preserve">What about the energy of the car? If we are on flat ground, </w:t>
      </w:r>
      <w:r w:rsidRPr="00541652">
        <w:t xml:space="preserve">the height is not changing, </w:t>
      </w:r>
      <w:r w:rsidRPr="00541652">
        <w:rPr>
          <w:color w:val="8B0000"/>
        </w:rPr>
        <w:t>so we don’t need to worry about gravitational potential energy. We can focus on just the horizontal direction in this situation.</w:t>
      </w:r>
    </w:p>
    <w:p w14:paraId="3850EE94" w14:textId="77777777" w:rsidR="00170619" w:rsidRPr="00541652" w:rsidRDefault="00170619" w:rsidP="00170619">
      <w:pPr>
        <w:spacing w:after="120" w:line="240" w:lineRule="auto"/>
        <w:ind w:left="-5" w:right="14"/>
      </w:pPr>
      <w:r w:rsidRPr="00541652">
        <w:rPr>
          <w:color w:val="007F7F"/>
        </w:rPr>
        <w:t xml:space="preserve">Initially the car is not moving, </w:t>
      </w:r>
      <w:r w:rsidRPr="00541652">
        <w:rPr>
          <w:color w:val="8B0000"/>
        </w:rPr>
        <w:t xml:space="preserve">so there is no kinetic energy. </w:t>
      </w:r>
      <w:r w:rsidRPr="00541652">
        <w:rPr>
          <w:color w:val="007F7F"/>
        </w:rPr>
        <w:t xml:space="preserve">But over the first three seconds the speed of the car is increasing, </w:t>
      </w:r>
      <w:r w:rsidRPr="00541652">
        <w:rPr>
          <w:color w:val="8B0000"/>
        </w:rPr>
        <w:t xml:space="preserve">so the kinetic energy is also increasing. </w:t>
      </w:r>
      <w:r w:rsidRPr="00541652">
        <w:rPr>
          <w:color w:val="007F7F"/>
        </w:rPr>
        <w:t xml:space="preserve">After the first three seconds the speed is constant, </w:t>
      </w:r>
      <w:r w:rsidRPr="00541652">
        <w:rPr>
          <w:color w:val="8B0000"/>
        </w:rPr>
        <w:t>so for the last three seconds the kinetic energy remains constant at whatever value it had after the first three seconds.</w:t>
      </w:r>
    </w:p>
    <w:p w14:paraId="13DD7298" w14:textId="77777777" w:rsidR="00170619" w:rsidRPr="00541652" w:rsidRDefault="00170619" w:rsidP="00170619">
      <w:pPr>
        <w:spacing w:after="120" w:line="240" w:lineRule="auto"/>
        <w:ind w:left="-5" w:right="14"/>
      </w:pPr>
      <w:r w:rsidRPr="00541652">
        <w:rPr>
          <w:color w:val="8B0000"/>
        </w:rPr>
        <w:t xml:space="preserve">Energy is conserved in a closed system, so if the kinetic energy is increasing then energy is coming from somewhere. This Ferrari burns gasoline, so the source of energy is the chemical potential energy stored in the gasoline. Tracing the energy transformations in the engine and drive train is complicated, but the final result is that the car uses an </w:t>
      </w:r>
      <w:r w:rsidRPr="00541652">
        <w:rPr>
          <w:color w:val="0000FF"/>
        </w:rPr>
        <w:t xml:space="preserve">external frictional force between the tires and the road to push itself forward. This force </w:t>
      </w:r>
      <w:r w:rsidRPr="00541652">
        <w:rPr>
          <w:color w:val="8B0000"/>
        </w:rPr>
        <w:t>does work on the car as it moves, increasing its kinetic energy.</w:t>
      </w:r>
    </w:p>
    <w:p w14:paraId="2AC0F0D9" w14:textId="3DDFB986" w:rsidR="00C347C1" w:rsidRPr="00541652" w:rsidRDefault="00170619" w:rsidP="00170619">
      <w:pPr>
        <w:tabs>
          <w:tab w:val="left" w:pos="8190"/>
        </w:tabs>
        <w:spacing w:after="120" w:line="240" w:lineRule="auto"/>
        <w:ind w:right="12"/>
      </w:pPr>
      <w:r w:rsidRPr="00541652">
        <w:rPr>
          <w:color w:val="007F7F"/>
        </w:rPr>
        <w:t xml:space="preserve">The car’s momentum will change in the same way that its velocity changes. So initially it has no momentum; then momentum steadily increases for the first three seconds </w:t>
      </w:r>
      <w:r w:rsidRPr="00541652">
        <w:rPr>
          <w:color w:val="0000FF"/>
        </w:rPr>
        <w:t xml:space="preserve">while a constant net force is applied; </w:t>
      </w:r>
      <w:r w:rsidRPr="00541652">
        <w:rPr>
          <w:color w:val="007F7F"/>
        </w:rPr>
        <w:t xml:space="preserve">and finally, the momentum remains constant after three seconds </w:t>
      </w:r>
      <w:r w:rsidRPr="00541652">
        <w:rPr>
          <w:color w:val="0000FF"/>
        </w:rPr>
        <w:t>when there is no net force acting on the car.</w:t>
      </w:r>
    </w:p>
    <w:p w14:paraId="46E48036" w14:textId="77777777" w:rsidR="00C347C1" w:rsidRPr="00541652" w:rsidRDefault="00C347C1" w:rsidP="00C347C1">
      <w:pPr>
        <w:pStyle w:val="Heading3"/>
        <w:tabs>
          <w:tab w:val="left" w:pos="8190"/>
        </w:tabs>
      </w:pPr>
      <w:r w:rsidRPr="00541652">
        <w:br w:type="column"/>
      </w:r>
      <w:r w:rsidRPr="00541652">
        <w:t>Graphics</w:t>
      </w:r>
    </w:p>
    <w:p w14:paraId="4717671E" w14:textId="157D38EC" w:rsidR="00C347C1" w:rsidRPr="00541652" w:rsidRDefault="00654E3E" w:rsidP="00C347C1">
      <w:pPr>
        <w:keepNext/>
        <w:tabs>
          <w:tab w:val="left" w:pos="8190"/>
        </w:tabs>
        <w:spacing w:after="120" w:line="240" w:lineRule="auto"/>
        <w:ind w:left="-5" w:right="14"/>
        <w:jc w:val="center"/>
      </w:pPr>
      <w:r w:rsidRPr="00541652">
        <w:rPr>
          <w:noProof/>
        </w:rPr>
        <w:drawing>
          <wp:inline distT="0" distB="0" distL="0" distR="0" wp14:anchorId="7FFD6B61" wp14:editId="3E46F8B7">
            <wp:extent cx="2128723" cy="1870883"/>
            <wp:effectExtent l="0" t="0" r="5080" b="0"/>
            <wp:docPr id="418161412" name="Picture 1" descr="A graph of Force in Newtons versus Position in meters. The vertical axis represents force and includes a scientific notation multiplier of 10 to the 4th power. A solid blue line shows a constant force of roughly 1.4 times 10 to the 4th Newtons from a position of 0 meters to 40 meters. The area under this portion of the graph is shaded light pink and labeled &quot;Area equals Work&quot;. At 40 meters, the force drops abruptly to zero and remains at zero through the end of the graph at 120 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161412" name="Picture 1" descr="A graph of Force in Newtons versus Position in meters. The vertical axis represents force and includes a scientific notation multiplier of 10 to the 4th power. A solid blue line shows a constant force of roughly 1.4 times 10 to the 4th Newtons from a position of 0 meters to 40 meters. The area under this portion of the graph is shaded light pink and labeled &quot;Area equals Work&quot;. At 40 meters, the force drops abruptly to zero and remains at zero through the end of the graph at 120 meters."/>
                    <pic:cNvPicPr/>
                  </pic:nvPicPr>
                  <pic:blipFill>
                    <a:blip r:embed="rId91" cstate="screen">
                      <a:extLst>
                        <a:ext uri="{28A0092B-C50C-407E-A947-70E740481C1C}">
                          <a14:useLocalDpi xmlns:a14="http://schemas.microsoft.com/office/drawing/2010/main"/>
                        </a:ext>
                      </a:extLst>
                    </a:blip>
                    <a:stretch>
                      <a:fillRect/>
                    </a:stretch>
                  </pic:blipFill>
                  <pic:spPr>
                    <a:xfrm>
                      <a:off x="0" y="0"/>
                      <a:ext cx="2138193" cy="1879206"/>
                    </a:xfrm>
                    <a:prstGeom prst="rect">
                      <a:avLst/>
                    </a:prstGeom>
                  </pic:spPr>
                </pic:pic>
              </a:graphicData>
            </a:graphic>
          </wp:inline>
        </w:drawing>
      </w:r>
    </w:p>
    <w:p w14:paraId="67DBB905" w14:textId="37A1461F" w:rsidR="00C347C1" w:rsidRPr="00541652" w:rsidRDefault="00C347C1" w:rsidP="001741E9">
      <w:pPr>
        <w:pStyle w:val="Caption"/>
        <w:tabs>
          <w:tab w:val="left" w:pos="8190"/>
        </w:tabs>
        <w:jc w:val="center"/>
        <w:rPr>
          <w:color w:val="auto"/>
          <w:vertAlign w:val="superscript"/>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26</w:t>
      </w:r>
      <w:r w:rsidR="002778FF">
        <w:rPr>
          <w:color w:val="auto"/>
        </w:rPr>
        <w:fldChar w:fldCharType="end"/>
      </w:r>
      <w:r w:rsidRPr="00541652">
        <w:rPr>
          <w:color w:val="auto"/>
        </w:rPr>
        <w:t xml:space="preserve">: </w:t>
      </w:r>
      <w:r w:rsidR="001741E9" w:rsidRPr="00541652">
        <w:rPr>
          <w:color w:val="0000FF"/>
        </w:rPr>
        <w:t xml:space="preserve">A force </w:t>
      </w:r>
      <w:r w:rsidR="001741E9" w:rsidRPr="00541652">
        <w:rPr>
          <w:color w:val="auto"/>
        </w:rPr>
        <w:t xml:space="preserve">in the direction of motion does an amount of </w:t>
      </w:r>
      <w:r w:rsidR="001741E9" w:rsidRPr="00541652">
        <w:rPr>
          <w:color w:val="8B0000"/>
        </w:rPr>
        <w:t xml:space="preserve">work equal to the area under the curve </w:t>
      </w:r>
      <w:r w:rsidR="001741E9" w:rsidRPr="00541652">
        <w:rPr>
          <w:color w:val="auto"/>
        </w:rPr>
        <w:t>in a</w:t>
      </w:r>
      <w:r w:rsidR="00B83501" w:rsidRPr="00541652">
        <w:rPr>
          <w:color w:val="auto"/>
        </w:rPr>
        <w:t xml:space="preserve"> </w:t>
      </w:r>
      <w:r w:rsidR="001741E9" w:rsidRPr="00541652">
        <w:rPr>
          <w:color w:val="0000FF"/>
        </w:rPr>
        <w:t>Force</w:t>
      </w:r>
      <w:r w:rsidR="001741E9" w:rsidRPr="00541652">
        <w:rPr>
          <w:color w:val="auto"/>
        </w:rPr>
        <w:t>-vs-Position graph.</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p>
    <w:p w14:paraId="38E782F2" w14:textId="6D70DCB5" w:rsidR="00B83501" w:rsidRPr="00541652" w:rsidRDefault="007E0EC2" w:rsidP="007E0EC2">
      <w:pPr>
        <w:jc w:val="center"/>
      </w:pPr>
      <w:r w:rsidRPr="00541652">
        <w:rPr>
          <w:noProof/>
        </w:rPr>
        <w:drawing>
          <wp:inline distT="0" distB="0" distL="0" distR="0" wp14:anchorId="1DCFEBD0" wp14:editId="32E60B29">
            <wp:extent cx="2087271" cy="1962884"/>
            <wp:effectExtent l="0" t="0" r="8255" b="0"/>
            <wp:docPr id="632595618" name="Picture 1" descr="A graph of Momentum in kilogram-meters per second versus Time in seconds. The vertical axis represents momentum and includes a scientific notation multiplier of 10 to the 4th power. A solid teal line starts at zero and has a constant positive slope until it reaches a momentum of 4 times 10 to the 4th kilogram-meters per second at 3 seconds. A blue label indicates that this slope equals the net force. From 3 seconds to 6 seconds, the line becomes horizontal, indicating that the momentum remains constant at 4 times 10 to the 4th kilogram-meters per sec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95618" name="Picture 1" descr="A graph of Momentum in kilogram-meters per second versus Time in seconds. The vertical axis represents momentum and includes a scientific notation multiplier of 10 to the 4th power. A solid teal line starts at zero and has a constant positive slope until it reaches a momentum of 4 times 10 to the 4th kilogram-meters per second at 3 seconds. A blue label indicates that this slope equals the net force. From 3 seconds to 6 seconds, the line becomes horizontal, indicating that the momentum remains constant at 4 times 10 to the 4th kilogram-meters per second."/>
                    <pic:cNvPicPr/>
                  </pic:nvPicPr>
                  <pic:blipFill>
                    <a:blip r:embed="rId92" cstate="screen">
                      <a:extLst>
                        <a:ext uri="{28A0092B-C50C-407E-A947-70E740481C1C}">
                          <a14:useLocalDpi xmlns:a14="http://schemas.microsoft.com/office/drawing/2010/main"/>
                        </a:ext>
                      </a:extLst>
                    </a:blip>
                    <a:stretch>
                      <a:fillRect/>
                    </a:stretch>
                  </pic:blipFill>
                  <pic:spPr>
                    <a:xfrm>
                      <a:off x="0" y="0"/>
                      <a:ext cx="2099369" cy="1974261"/>
                    </a:xfrm>
                    <a:prstGeom prst="rect">
                      <a:avLst/>
                    </a:prstGeom>
                  </pic:spPr>
                </pic:pic>
              </a:graphicData>
            </a:graphic>
          </wp:inline>
        </w:drawing>
      </w:r>
    </w:p>
    <w:p w14:paraId="0D54316A" w14:textId="6527F61E" w:rsidR="00B83501" w:rsidRPr="00541652" w:rsidRDefault="00B83501" w:rsidP="00E676B8">
      <w:pPr>
        <w:pStyle w:val="Caption"/>
        <w:tabs>
          <w:tab w:val="left" w:pos="8190"/>
        </w:tabs>
        <w:jc w:val="center"/>
        <w:rPr>
          <w:color w:val="auto"/>
          <w:vertAlign w:val="superscript"/>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27</w:t>
      </w:r>
      <w:r w:rsidR="002778FF">
        <w:rPr>
          <w:color w:val="auto"/>
        </w:rPr>
        <w:fldChar w:fldCharType="end"/>
      </w:r>
      <w:r w:rsidRPr="00541652">
        <w:rPr>
          <w:color w:val="auto"/>
        </w:rPr>
        <w:t xml:space="preserve">: </w:t>
      </w:r>
      <w:r w:rsidR="00E676B8" w:rsidRPr="00541652">
        <w:rPr>
          <w:color w:val="007F7F"/>
        </w:rPr>
        <w:t xml:space="preserve">Momentum changes </w:t>
      </w:r>
      <w:r w:rsidR="00E676B8" w:rsidRPr="00541652">
        <w:rPr>
          <w:color w:val="0000FF"/>
        </w:rPr>
        <w:t xml:space="preserve">while there is a net force, </w:t>
      </w:r>
      <w:r w:rsidR="00E676B8" w:rsidRPr="00541652">
        <w:rPr>
          <w:color w:val="007F7F"/>
        </w:rPr>
        <w:t xml:space="preserve">then remains constant </w:t>
      </w:r>
      <w:r w:rsidR="00E676B8" w:rsidRPr="00541652">
        <w:rPr>
          <w:color w:val="0000FF"/>
        </w:rPr>
        <w:t>when the net force is zero.</w:t>
      </w:r>
      <w:r w:rsidRPr="00541652">
        <w:rPr>
          <w:color w:val="auto"/>
          <w:vertAlign w:val="superscript"/>
        </w:rPr>
        <w:fldChar w:fldCharType="begin"/>
      </w:r>
      <w:r w:rsidRPr="00541652">
        <w:rPr>
          <w:color w:val="auto"/>
          <w:vertAlign w:val="superscript"/>
        </w:rPr>
        <w:instrText xml:space="preserve"> NOTEREF _Ref218898700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1</w:t>
      </w:r>
      <w:r w:rsidRPr="00541652">
        <w:rPr>
          <w:color w:val="auto"/>
          <w:vertAlign w:val="superscript"/>
        </w:rPr>
        <w:fldChar w:fldCharType="end"/>
      </w:r>
    </w:p>
    <w:p w14:paraId="7355EDD3" w14:textId="77777777" w:rsidR="00C347C1" w:rsidRPr="00541652" w:rsidRDefault="00C347C1" w:rsidP="00C347C1">
      <w:pPr>
        <w:pStyle w:val="Heading3"/>
        <w:tabs>
          <w:tab w:val="left" w:pos="8190"/>
        </w:tabs>
      </w:pPr>
      <w:r w:rsidRPr="00541652">
        <w:br w:type="column"/>
      </w:r>
      <w:r w:rsidRPr="00541652">
        <w:t>Numbers</w:t>
      </w:r>
    </w:p>
    <w:p w14:paraId="2F0F6917" w14:textId="77777777" w:rsidR="00B83E48" w:rsidRPr="00541652" w:rsidRDefault="00873822" w:rsidP="0019758D">
      <w:pPr>
        <w:spacing w:after="120" w:line="240" w:lineRule="auto"/>
        <w:ind w:left="-5" w:right="14"/>
      </w:pPr>
      <w:r w:rsidRPr="00541652">
        <w:rPr>
          <w:color w:val="0000FF"/>
        </w:rPr>
        <w:t xml:space="preserve">The net force acting on the car </w:t>
      </w:r>
      <w:r w:rsidRPr="00541652">
        <w:rPr>
          <w:color w:val="8B0000"/>
        </w:rPr>
        <w:t xml:space="preserve">does work on the car, giving it kinetic energy. The amount of work </w:t>
      </w:r>
      <w:r w:rsidRPr="00541652">
        <w:rPr>
          <w:color w:val="0000FF"/>
        </w:rPr>
        <w:t xml:space="preserve">done by a constant force </w:t>
      </w:r>
      <w:r w:rsidRPr="00541652">
        <w:t xml:space="preserve">depends on the displacement: </w:t>
      </w:r>
    </w:p>
    <w:p w14:paraId="7031D03F" w14:textId="394EAB80" w:rsidR="000648F8" w:rsidRPr="00541652" w:rsidRDefault="00000000" w:rsidP="000648F8">
      <w:pPr>
        <w:keepNext/>
        <w:spacing w:after="0" w:line="240" w:lineRule="auto"/>
        <w:ind w:left="15" w:right="14"/>
      </w:pPr>
      <m:oMathPara>
        <m:oMath>
          <m:borderBox>
            <m:borderBoxPr>
              <m:ctrlPr>
                <w:rPr>
                  <w:rFonts w:ascii="Cambria Math" w:hAnsi="Cambria Math"/>
                </w:rPr>
              </m:ctrlPr>
            </m:borderBoxPr>
            <m:e>
              <m:r>
                <w:rPr>
                  <w:rFonts w:ascii="Cambria Math" w:hAnsi="Cambria Math"/>
                  <w:color w:val="8B0000"/>
                </w:rPr>
                <m:t>W</m:t>
              </m:r>
              <m:r>
                <w:rPr>
                  <w:rFonts w:ascii="Cambria Math" w:hAnsi="Cambria Math"/>
                </w:rPr>
                <m:t>=</m:t>
              </m:r>
              <m:acc>
                <m:accPr>
                  <m:chr m:val="⃗"/>
                  <m:ctrlPr>
                    <w:rPr>
                      <w:rFonts w:ascii="Cambria Math" w:hAnsi="Cambria Math"/>
                      <w:i/>
                      <w:color w:val="0000FF"/>
                    </w:rPr>
                  </m:ctrlPr>
                </m:accPr>
                <m:e>
                  <m:r>
                    <w:rPr>
                      <w:rFonts w:ascii="Cambria Math" w:hAnsi="Cambria Math"/>
                      <w:color w:val="0000FF"/>
                    </w:rPr>
                    <m:t>F</m:t>
                  </m:r>
                </m:e>
              </m:acc>
              <m:r>
                <w:rPr>
                  <w:rFonts w:ascii="Cambria Math" w:hAnsi="Cambria Math"/>
                </w:rPr>
                <m:t>⋅</m:t>
              </m:r>
              <m:acc>
                <m:accPr>
                  <m:chr m:val="⃗"/>
                  <m:ctrlPr>
                    <w:rPr>
                      <w:rFonts w:ascii="Cambria Math" w:hAnsi="Cambria Math"/>
                      <w:i/>
                    </w:rPr>
                  </m:ctrlPr>
                </m:accPr>
                <m:e>
                  <m:r>
                    <w:rPr>
                      <w:rFonts w:ascii="Cambria Math" w:hAnsi="Cambria Math"/>
                    </w:rPr>
                    <m:t>∆x</m:t>
                  </m:r>
                </m:e>
              </m:acc>
              <m:r>
                <w:rPr>
                  <w:rFonts w:ascii="Cambria Math" w:hAnsi="Cambria Math"/>
                </w:rPr>
                <m:t>=</m:t>
              </m:r>
              <m:r>
                <w:rPr>
                  <w:rFonts w:ascii="Cambria Math" w:hAnsi="Cambria Math"/>
                  <w:color w:val="0000FF"/>
                </w:rPr>
                <m:t>F</m:t>
              </m:r>
              <m:r>
                <w:rPr>
                  <w:rFonts w:ascii="Cambria Math" w:hAnsi="Cambria Math"/>
                </w:rPr>
                <m:t>⋅∆x⋅</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θ</m:t>
                      </m:r>
                    </m:e>
                  </m:d>
                </m:e>
              </m:func>
              <m:r>
                <m:rPr>
                  <m:sty m:val="p"/>
                </m:rPr>
                <w:rPr>
                  <w:rFonts w:ascii="Cambria Math" w:hAnsi="Cambria Math"/>
                </w:rPr>
                <m:t xml:space="preserve"> </m:t>
              </m:r>
            </m:e>
          </m:borderBox>
        </m:oMath>
      </m:oMathPara>
    </w:p>
    <w:p w14:paraId="420EFC25" w14:textId="6BF81169" w:rsidR="000648F8" w:rsidRPr="00541652" w:rsidRDefault="000648F8" w:rsidP="000648F8">
      <w:pPr>
        <w:pStyle w:val="Caption"/>
        <w:spacing w:after="0"/>
        <w:jc w:val="right"/>
        <w:rPr>
          <w:i w:val="0"/>
          <w:iCs w:val="0"/>
          <w:color w:val="auto"/>
        </w:rPr>
      </w:pPr>
      <w:bookmarkStart w:id="75" w:name="_Ref219433402"/>
      <w:r w:rsidRPr="00541652">
        <w:rPr>
          <w:i w:val="0"/>
          <w:iCs w:val="0"/>
          <w:color w:val="auto"/>
        </w:rPr>
        <w:t xml:space="preserve">( </w:t>
      </w:r>
      <w:r w:rsidRPr="00541652">
        <w:rPr>
          <w:i w:val="0"/>
          <w:iCs w:val="0"/>
          <w:color w:val="auto"/>
        </w:rPr>
        <w:fldChar w:fldCharType="begin"/>
      </w:r>
      <w:r w:rsidRPr="00541652">
        <w:rPr>
          <w:i w:val="0"/>
          <w:iCs w:val="0"/>
          <w:color w:val="auto"/>
        </w:rPr>
        <w:instrText xml:space="preserve"> STYLEREF 1 \s </w:instrText>
      </w:r>
      <w:r w:rsidRPr="00541652">
        <w:rPr>
          <w:i w:val="0"/>
          <w:iCs w:val="0"/>
          <w:color w:val="auto"/>
        </w:rPr>
        <w:fldChar w:fldCharType="separate"/>
      </w:r>
      <w:r w:rsidR="00F91D0D">
        <w:rPr>
          <w:i w:val="0"/>
          <w:iCs w:val="0"/>
          <w:noProof/>
          <w:color w:val="auto"/>
        </w:rPr>
        <w:t>2</w:t>
      </w:r>
      <w:r w:rsidRPr="00541652">
        <w:rPr>
          <w:i w:val="0"/>
          <w:iCs w:val="0"/>
          <w:color w:val="auto"/>
        </w:rPr>
        <w:fldChar w:fldCharType="end"/>
      </w:r>
      <w:r w:rsidRPr="00541652">
        <w:rPr>
          <w:i w:val="0"/>
          <w:iCs w:val="0"/>
          <w:color w:val="auto"/>
        </w:rPr>
        <w:t>.</w:t>
      </w:r>
      <w:r w:rsidRPr="00541652">
        <w:rPr>
          <w:i w:val="0"/>
          <w:iCs w:val="0"/>
          <w:color w:val="auto"/>
        </w:rPr>
        <w:fldChar w:fldCharType="begin"/>
      </w:r>
      <w:r w:rsidRPr="00541652">
        <w:rPr>
          <w:i w:val="0"/>
          <w:iCs w:val="0"/>
          <w:color w:val="auto"/>
        </w:rPr>
        <w:instrText xml:space="preserve"> SEQ ( \* ARABIC \s 1 </w:instrText>
      </w:r>
      <w:r w:rsidRPr="00541652">
        <w:rPr>
          <w:i w:val="0"/>
          <w:iCs w:val="0"/>
          <w:color w:val="auto"/>
        </w:rPr>
        <w:fldChar w:fldCharType="separate"/>
      </w:r>
      <w:r w:rsidR="00F91D0D">
        <w:rPr>
          <w:i w:val="0"/>
          <w:iCs w:val="0"/>
          <w:noProof/>
          <w:color w:val="auto"/>
        </w:rPr>
        <w:t>4</w:t>
      </w:r>
      <w:r w:rsidRPr="00541652">
        <w:rPr>
          <w:i w:val="0"/>
          <w:iCs w:val="0"/>
          <w:color w:val="auto"/>
        </w:rPr>
        <w:fldChar w:fldCharType="end"/>
      </w:r>
      <w:r w:rsidRPr="00541652">
        <w:rPr>
          <w:i w:val="0"/>
          <w:iCs w:val="0"/>
          <w:color w:val="auto"/>
        </w:rPr>
        <w:t xml:space="preserve"> )</w:t>
      </w:r>
      <w:bookmarkEnd w:id="75"/>
    </w:p>
    <w:p w14:paraId="1AA86470" w14:textId="5ECD87D4" w:rsidR="0028116D" w:rsidRPr="00541652" w:rsidRDefault="00873822" w:rsidP="0019758D">
      <w:pPr>
        <w:spacing w:after="120" w:line="240" w:lineRule="auto"/>
        <w:ind w:left="-5" w:right="14"/>
      </w:pPr>
      <w:r w:rsidRPr="00541652">
        <w:t>…</w:t>
      </w:r>
      <w:r w:rsidRPr="00541652">
        <w:rPr>
          <w:szCs w:val="20"/>
        </w:rPr>
        <w:t>where</w:t>
      </w:r>
      <w:r w:rsidR="00F06F55" w:rsidRPr="00541652">
        <w:rPr>
          <w:rFonts w:eastAsia="Cambria" w:cs="Cambria"/>
          <w:i/>
          <w:szCs w:val="20"/>
          <w:vertAlign w:val="subscript"/>
        </w:rPr>
        <w:t xml:space="preserve"> </w:t>
      </w:r>
      <m:oMath>
        <m:r>
          <w:rPr>
            <w:rFonts w:ascii="Cambria Math" w:eastAsia="Cambria" w:hAnsi="Cambria Math" w:cs="Cambria"/>
            <w:szCs w:val="20"/>
            <w:vertAlign w:val="subscript"/>
          </w:rPr>
          <m:t>θ</m:t>
        </m:r>
      </m:oMath>
      <w:r w:rsidR="00F06F55" w:rsidRPr="00541652">
        <w:rPr>
          <w:rFonts w:eastAsia="Cambria" w:cs="Cambria"/>
          <w:i/>
          <w:szCs w:val="20"/>
          <w:vertAlign w:val="subscript"/>
        </w:rPr>
        <w:t xml:space="preserve"> </w:t>
      </w:r>
      <w:r w:rsidRPr="00541652">
        <w:rPr>
          <w:szCs w:val="20"/>
        </w:rPr>
        <w:t>is the angle</w:t>
      </w:r>
      <w:r w:rsidRPr="00541652">
        <w:t xml:space="preserve"> between</w:t>
      </w:r>
      <w:r w:rsidR="00F06F55" w:rsidRPr="00541652">
        <w:t xml:space="preserve"> </w:t>
      </w:r>
      <m:oMath>
        <m:acc>
          <m:accPr>
            <m:chr m:val="⃗"/>
            <m:ctrlPr>
              <w:rPr>
                <w:rFonts w:ascii="Cambria Math" w:hAnsi="Cambria Math"/>
                <w:i/>
                <w:color w:val="0000FF"/>
              </w:rPr>
            </m:ctrlPr>
          </m:accPr>
          <m:e>
            <m:r>
              <w:rPr>
                <w:rFonts w:ascii="Cambria Math" w:hAnsi="Cambria Math"/>
                <w:color w:val="0000FF"/>
              </w:rPr>
              <m:t>F</m:t>
            </m:r>
          </m:e>
        </m:acc>
      </m:oMath>
      <w:r w:rsidRPr="00541652">
        <w:t xml:space="preserve"> and </w:t>
      </w:r>
      <m:oMath>
        <m:acc>
          <m:accPr>
            <m:chr m:val="⃗"/>
            <m:ctrlPr>
              <w:rPr>
                <w:rFonts w:ascii="Cambria Math" w:hAnsi="Cambria Math"/>
                <w:i/>
              </w:rPr>
            </m:ctrlPr>
          </m:accPr>
          <m:e>
            <m:r>
              <w:rPr>
                <w:rFonts w:ascii="Cambria Math" w:hAnsi="Cambria Math"/>
              </w:rPr>
              <m:t>∆x</m:t>
            </m:r>
          </m:e>
        </m:acc>
      </m:oMath>
      <w:r w:rsidRPr="00541652">
        <w:t>.</w:t>
      </w:r>
    </w:p>
    <w:p w14:paraId="53BD0C05" w14:textId="74A3D11E" w:rsidR="00873822" w:rsidRPr="00541652" w:rsidRDefault="00873822" w:rsidP="0019758D">
      <w:pPr>
        <w:spacing w:after="120" w:line="240" w:lineRule="auto"/>
        <w:ind w:left="-5" w:right="14"/>
      </w:pPr>
      <w:r w:rsidRPr="00541652">
        <w:rPr>
          <w:color w:val="8B0000"/>
        </w:rPr>
        <w:t>This work will often be used in conjunction with Equation</w:t>
      </w:r>
      <w:r w:rsidR="00FF2C06" w:rsidRPr="00541652">
        <w:rPr>
          <w:color w:val="8B0000"/>
        </w:rPr>
        <w:t xml:space="preserve"> </w:t>
      </w:r>
      <w:r w:rsidR="00FF2C06" w:rsidRPr="00541652">
        <w:rPr>
          <w:color w:val="8B0000"/>
          <w:highlight w:val="yellow"/>
        </w:rPr>
        <w:fldChar w:fldCharType="begin"/>
      </w:r>
      <w:r w:rsidR="00FF2C06" w:rsidRPr="00541652">
        <w:rPr>
          <w:color w:val="8B0000"/>
          <w:highlight w:val="yellow"/>
        </w:rPr>
        <w:instrText xml:space="preserve"> REF _Ref219430402 \h </w:instrText>
      </w:r>
      <w:r w:rsidR="00290CC4" w:rsidRPr="00541652">
        <w:rPr>
          <w:color w:val="8B0000"/>
          <w:highlight w:val="yellow"/>
        </w:rPr>
        <w:instrText xml:space="preserve"> \* MERGEFORMAT </w:instrText>
      </w:r>
      <w:r w:rsidR="00FF2C06" w:rsidRPr="00541652">
        <w:rPr>
          <w:color w:val="8B0000"/>
          <w:highlight w:val="yellow"/>
        </w:rPr>
      </w:r>
      <w:r w:rsidR="00FF2C06" w:rsidRPr="00541652">
        <w:rPr>
          <w:color w:val="8B0000"/>
          <w:highlight w:val="yellow"/>
        </w:rPr>
        <w:fldChar w:fldCharType="separate"/>
      </w:r>
      <w:r w:rsidR="00F91D0D" w:rsidRPr="00541652">
        <w:t xml:space="preserve">( </w:t>
      </w:r>
      <w:r w:rsidR="00F91D0D">
        <w:rPr>
          <w:i/>
          <w:iCs/>
          <w:noProof/>
        </w:rPr>
        <w:t>2</w:t>
      </w:r>
      <w:r w:rsidR="00F91D0D" w:rsidRPr="00F91D0D">
        <w:rPr>
          <w:i/>
          <w:iCs/>
          <w:noProof/>
        </w:rPr>
        <w:t>.</w:t>
      </w:r>
      <w:r w:rsidR="00F91D0D">
        <w:rPr>
          <w:i/>
          <w:iCs/>
          <w:noProof/>
        </w:rPr>
        <w:t>2</w:t>
      </w:r>
      <w:r w:rsidR="00F91D0D" w:rsidRPr="00541652">
        <w:t xml:space="preserve"> )</w:t>
      </w:r>
      <w:r w:rsidR="00FF2C06" w:rsidRPr="00541652">
        <w:rPr>
          <w:color w:val="8B0000"/>
          <w:highlight w:val="yellow"/>
        </w:rPr>
        <w:fldChar w:fldCharType="end"/>
      </w:r>
      <w:r w:rsidR="00FF2C06" w:rsidRPr="00541652">
        <w:rPr>
          <w:color w:val="8B0000"/>
        </w:rPr>
        <w:t xml:space="preserve"> </w:t>
      </w:r>
      <w:r w:rsidRPr="00541652">
        <w:rPr>
          <w:color w:val="8B0000"/>
        </w:rPr>
        <w:t xml:space="preserve">to find the change in energy of a system. In this example, we are only working with kinetic energy. </w:t>
      </w:r>
      <w:r w:rsidRPr="00541652">
        <w:t>We know the mass of the car and</w:t>
      </w:r>
      <w:r w:rsidR="0019758D" w:rsidRPr="00541652">
        <w:rPr>
          <w:color w:val="007F7F"/>
        </w:rPr>
        <w:t xml:space="preserve"> its velocity </w:t>
      </w:r>
      <w:r w:rsidR="0019758D" w:rsidRPr="00541652">
        <w:t xml:space="preserve">at </w:t>
      </w:r>
      <m:oMath>
        <m:r>
          <w:rPr>
            <w:rFonts w:ascii="Cambria Math" w:hAnsi="Cambria Math"/>
          </w:rPr>
          <m:t>t=0</m:t>
        </m:r>
      </m:oMath>
      <w:r w:rsidR="0019758D" w:rsidRPr="00541652">
        <w:t xml:space="preserve"> and </w:t>
      </w:r>
      <m:oMath>
        <m:r>
          <w:rPr>
            <w:rFonts w:ascii="Cambria Math" w:hAnsi="Cambria Math"/>
          </w:rPr>
          <m:t xml:space="preserve">t=3 </m:t>
        </m:r>
        <m:r>
          <m:rPr>
            <m:nor/>
          </m:rPr>
          <m:t>s</m:t>
        </m:r>
      </m:oMath>
      <w:r w:rsidR="0019758D" w:rsidRPr="00541652">
        <w:t xml:space="preserve">, </w:t>
      </w:r>
      <w:r w:rsidR="0019758D" w:rsidRPr="00541652">
        <w:rPr>
          <w:color w:val="8B0000"/>
        </w:rPr>
        <w:t xml:space="preserve">so that gives us </w:t>
      </w:r>
      <w:r w:rsidRPr="00541652">
        <w:rPr>
          <w:color w:val="8B0000"/>
        </w:rPr>
        <w:t>the kinetic energy at each of these times.</w:t>
      </w:r>
      <w:r w:rsidRPr="00541652">
        <w:rPr>
          <w:color w:val="007F7F"/>
          <w:sz w:val="31"/>
          <w:vertAlign w:val="subscript"/>
        </w:rPr>
        <w:t xml:space="preserve"> </w:t>
      </w:r>
      <w:r w:rsidRPr="00541652">
        <w:rPr>
          <w:color w:val="8B0000"/>
        </w:rPr>
        <w:t xml:space="preserve">Using </w:t>
      </w:r>
      <w:r w:rsidR="002B705F" w:rsidRPr="00541652">
        <w:rPr>
          <w:color w:val="8B0000"/>
        </w:rPr>
        <w:t xml:space="preserve">Equation </w:t>
      </w:r>
      <w:r w:rsidR="002B705F" w:rsidRPr="00541652">
        <w:rPr>
          <w:color w:val="8B0000"/>
          <w:highlight w:val="yellow"/>
        </w:rPr>
        <w:fldChar w:fldCharType="begin"/>
      </w:r>
      <w:r w:rsidR="002B705F" w:rsidRPr="00541652">
        <w:rPr>
          <w:color w:val="8B0000"/>
          <w:highlight w:val="yellow"/>
        </w:rPr>
        <w:instrText xml:space="preserve"> REF _Ref219430402 \h </w:instrText>
      </w:r>
      <w:r w:rsidR="00290CC4" w:rsidRPr="00541652">
        <w:rPr>
          <w:color w:val="8B0000"/>
          <w:highlight w:val="yellow"/>
        </w:rPr>
        <w:instrText xml:space="preserve"> \* MERGEFORMAT </w:instrText>
      </w:r>
      <w:r w:rsidR="002B705F" w:rsidRPr="00541652">
        <w:rPr>
          <w:color w:val="8B0000"/>
          <w:highlight w:val="yellow"/>
        </w:rPr>
      </w:r>
      <w:r w:rsidR="002B705F" w:rsidRPr="00541652">
        <w:rPr>
          <w:color w:val="8B0000"/>
          <w:highlight w:val="yellow"/>
        </w:rPr>
        <w:fldChar w:fldCharType="separate"/>
      </w:r>
      <w:r w:rsidR="00F91D0D" w:rsidRPr="00541652">
        <w:t xml:space="preserve">( </w:t>
      </w:r>
      <w:r w:rsidR="00F91D0D">
        <w:rPr>
          <w:i/>
          <w:iCs/>
          <w:noProof/>
        </w:rPr>
        <w:t>2</w:t>
      </w:r>
      <w:r w:rsidR="00F91D0D" w:rsidRPr="00F91D0D">
        <w:rPr>
          <w:i/>
          <w:iCs/>
          <w:noProof/>
        </w:rPr>
        <w:t>.</w:t>
      </w:r>
      <w:r w:rsidR="00F91D0D">
        <w:rPr>
          <w:i/>
          <w:iCs/>
          <w:noProof/>
        </w:rPr>
        <w:t>2</w:t>
      </w:r>
      <w:r w:rsidR="00F91D0D" w:rsidRPr="00541652">
        <w:t xml:space="preserve"> )</w:t>
      </w:r>
      <w:r w:rsidR="002B705F" w:rsidRPr="00541652">
        <w:rPr>
          <w:color w:val="8B0000"/>
          <w:highlight w:val="yellow"/>
        </w:rPr>
        <w:fldChar w:fldCharType="end"/>
      </w:r>
      <w:r w:rsidR="002B705F" w:rsidRPr="00541652">
        <w:rPr>
          <w:color w:val="8B0000"/>
        </w:rPr>
        <w:t xml:space="preserve"> </w:t>
      </w:r>
      <w:r w:rsidRPr="00541652">
        <w:rPr>
          <w:color w:val="8B0000"/>
        </w:rPr>
        <w:t xml:space="preserve">and </w:t>
      </w:r>
      <w:r w:rsidR="002B705F" w:rsidRPr="00541652">
        <w:rPr>
          <w:color w:val="8B0000"/>
        </w:rPr>
        <w:t xml:space="preserve">Equation </w:t>
      </w:r>
      <w:r w:rsidR="002B705F" w:rsidRPr="00541652">
        <w:rPr>
          <w:color w:val="8B0000"/>
        </w:rPr>
        <w:fldChar w:fldCharType="begin"/>
      </w:r>
      <w:r w:rsidR="002B705F" w:rsidRPr="00541652">
        <w:rPr>
          <w:color w:val="8B0000"/>
        </w:rPr>
        <w:instrText xml:space="preserve"> REF _Ref219433402 \h </w:instrText>
      </w:r>
      <w:r w:rsidR="00B963B9" w:rsidRPr="00541652">
        <w:rPr>
          <w:color w:val="8B0000"/>
        </w:rPr>
        <w:instrText xml:space="preserve"> \* MERGEFORMAT </w:instrText>
      </w:r>
      <w:r w:rsidR="002B705F" w:rsidRPr="00541652">
        <w:rPr>
          <w:color w:val="8B0000"/>
        </w:rPr>
      </w:r>
      <w:r w:rsidR="002B705F" w:rsidRPr="00541652">
        <w:rPr>
          <w:color w:val="8B0000"/>
        </w:rPr>
        <w:fldChar w:fldCharType="separate"/>
      </w:r>
      <w:r w:rsidR="00F91D0D" w:rsidRPr="00F91D0D">
        <w:rPr>
          <w:color w:val="8B0000"/>
        </w:rPr>
        <w:t xml:space="preserve">( </w:t>
      </w:r>
      <w:r w:rsidR="00F91D0D" w:rsidRPr="00F91D0D">
        <w:rPr>
          <w:noProof/>
          <w:color w:val="8B0000"/>
        </w:rPr>
        <w:t>2.4</w:t>
      </w:r>
      <w:r w:rsidR="00F91D0D" w:rsidRPr="00F91D0D">
        <w:rPr>
          <w:color w:val="8B0000"/>
        </w:rPr>
        <w:t xml:space="preserve"> )</w:t>
      </w:r>
      <w:r w:rsidR="002B705F" w:rsidRPr="00541652">
        <w:rPr>
          <w:color w:val="8B0000"/>
        </w:rPr>
        <w:fldChar w:fldCharType="end"/>
      </w:r>
      <w:r w:rsidR="002B705F" w:rsidRPr="00541652">
        <w:rPr>
          <w:color w:val="8B0000"/>
        </w:rPr>
        <w:t xml:space="preserve"> </w:t>
      </w:r>
      <w:r w:rsidRPr="00541652">
        <w:t>we can find the displacement of the car during that time.</w:t>
      </w:r>
    </w:p>
    <w:p w14:paraId="2965AA1C" w14:textId="3D50A5A5" w:rsidR="00AC0A2C" w:rsidRPr="00541652" w:rsidRDefault="00E06D12" w:rsidP="0019758D">
      <w:pPr>
        <w:spacing w:after="120" w:line="240" w:lineRule="auto"/>
        <w:ind w:left="-5" w:right="14"/>
        <w:rPr>
          <w:rFonts w:eastAsiaTheme="minorEastAsia"/>
        </w:rPr>
      </w:pPr>
      <m:oMathPara>
        <m:oMath>
          <m:r>
            <w:rPr>
              <w:rFonts w:ascii="Cambria Math" w:hAnsi="Cambria Math"/>
              <w:color w:val="8B0000"/>
            </w:rPr>
            <m:t>∆</m:t>
          </m:r>
          <m:sSub>
            <m:sSubPr>
              <m:ctrlPr>
                <w:rPr>
                  <w:rFonts w:ascii="Cambria Math" w:hAnsi="Cambria Math"/>
                  <w:i/>
                  <w:color w:val="8B0000"/>
                </w:rPr>
              </m:ctrlPr>
            </m:sSubPr>
            <m:e>
              <m:r>
                <w:rPr>
                  <w:rFonts w:ascii="Cambria Math" w:hAnsi="Cambria Math"/>
                  <w:color w:val="8B0000"/>
                </w:rPr>
                <m:t>E</m:t>
              </m:r>
            </m:e>
            <m:sub>
              <m:r>
                <m:rPr>
                  <m:nor/>
                </m:rPr>
                <w:rPr>
                  <w:color w:val="8B0000"/>
                </w:rPr>
                <m:t>k</m:t>
              </m:r>
            </m:sub>
          </m:sSub>
          <m:r>
            <w:rPr>
              <w:rFonts w:ascii="Cambria Math" w:hAnsi="Cambria Math"/>
              <w:color w:val="8B0000"/>
            </w:rPr>
            <m:t>=</m:t>
          </m:r>
          <m:sSub>
            <m:sSubPr>
              <m:ctrlPr>
                <w:rPr>
                  <w:rFonts w:ascii="Cambria Math" w:hAnsi="Cambria Math"/>
                  <w:i/>
                  <w:color w:val="8B0000"/>
                </w:rPr>
              </m:ctrlPr>
            </m:sSubPr>
            <m:e>
              <m:r>
                <w:rPr>
                  <w:rFonts w:ascii="Cambria Math" w:hAnsi="Cambria Math"/>
                  <w:color w:val="8B0000"/>
                </w:rPr>
                <m:t>W</m:t>
              </m:r>
            </m:e>
            <m:sub>
              <m:r>
                <m:rPr>
                  <m:nor/>
                </m:rPr>
                <w:rPr>
                  <w:color w:val="8B0000"/>
                </w:rPr>
                <m:t>net</m:t>
              </m:r>
            </m:sub>
          </m:sSub>
          <m:r>
            <w:rPr>
              <w:rFonts w:ascii="Cambria Math" w:hAnsi="Cambria Math"/>
            </w:rPr>
            <m:t>=</m:t>
          </m:r>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e>
          </m:acc>
          <m:r>
            <w:rPr>
              <w:rFonts w:ascii="Cambria Math" w:hAnsi="Cambria Math"/>
            </w:rPr>
            <m:t>⋅</m:t>
          </m:r>
          <m:acc>
            <m:accPr>
              <m:chr m:val="⃗"/>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r>
            <w:rPr>
              <w:rFonts w:ascii="Cambria Math" w:hAnsi="Cambria Math"/>
            </w:rPr>
            <m:t>⋅∆x⋅</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0</m:t>
                  </m:r>
                </m:e>
              </m:d>
            </m:e>
          </m:func>
        </m:oMath>
      </m:oMathPara>
    </w:p>
    <w:p w14:paraId="1682F835" w14:textId="684D0246" w:rsidR="00873822" w:rsidRPr="00541652" w:rsidRDefault="00873822" w:rsidP="0019758D">
      <w:pPr>
        <w:spacing w:after="120" w:line="240" w:lineRule="auto"/>
        <w:ind w:left="-5" w:right="14"/>
        <w:rPr>
          <w:rFonts w:eastAsiaTheme="minorEastAsia"/>
        </w:rPr>
      </w:pPr>
      <w:r w:rsidRPr="00541652">
        <w:rPr>
          <w:rFonts w:eastAsia="Cambria" w:cs="Cambria"/>
          <w:i/>
        </w:rPr>
        <w:t xml:space="preserve">θ </w:t>
      </w:r>
      <w:r w:rsidRPr="00541652">
        <w:t xml:space="preserve">is zero because </w:t>
      </w: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e>
        </m:acc>
      </m:oMath>
      <w:r w:rsidR="0019758D" w:rsidRPr="00541652">
        <w:t xml:space="preserve"> and </w:t>
      </w:r>
      <m:oMath>
        <m:acc>
          <m:accPr>
            <m:chr m:val="⃗"/>
            <m:ctrlPr>
              <w:rPr>
                <w:rFonts w:ascii="Cambria Math" w:hAnsi="Cambria Math"/>
                <w:i/>
              </w:rPr>
            </m:ctrlPr>
          </m:accPr>
          <m:e>
            <m:r>
              <w:rPr>
                <w:rFonts w:ascii="Cambria Math" w:hAnsi="Cambria Math"/>
              </w:rPr>
              <m:t>∆x</m:t>
            </m:r>
          </m:e>
        </m:acc>
      </m:oMath>
      <w:r w:rsidR="0019758D" w:rsidRPr="00541652">
        <w:rPr>
          <w:rFonts w:eastAsiaTheme="minorEastAsia"/>
        </w:rPr>
        <w:t xml:space="preserve"> </w:t>
      </w:r>
      <w:r w:rsidRPr="00541652">
        <w:t>are in the same</w:t>
      </w:r>
      <w:r w:rsidR="0019758D" w:rsidRPr="00541652">
        <w:t xml:space="preserve"> </w:t>
      </w:r>
      <w:r w:rsidRPr="00541652">
        <w:t xml:space="preserve">direction. Rearranging to solve for </w:t>
      </w:r>
      <m:oMath>
        <m:r>
          <w:rPr>
            <w:rFonts w:ascii="Cambria Math" w:hAnsi="Cambria Math"/>
          </w:rPr>
          <m:t>∆x</m:t>
        </m:r>
      </m:oMath>
      <w:r w:rsidR="0019758D" w:rsidRPr="00541652">
        <w:rPr>
          <w:rFonts w:eastAsiaTheme="minorEastAsia"/>
        </w:rPr>
        <w:t xml:space="preserve"> </w:t>
      </w:r>
      <w:r w:rsidRPr="00541652">
        <w:t>gives…</w:t>
      </w:r>
    </w:p>
    <w:p w14:paraId="731E1380" w14:textId="5D5A191C" w:rsidR="00FD6F66" w:rsidRPr="00541652" w:rsidRDefault="00FD6F66" w:rsidP="0019758D">
      <w:pPr>
        <w:spacing w:after="120" w:line="240" w:lineRule="auto"/>
        <w:ind w:left="-5" w:right="14"/>
        <w:rPr>
          <w:rFonts w:eastAsia="Cambria" w:cs="Cambria"/>
        </w:rPr>
      </w:pPr>
      <m:oMathPara>
        <m:oMath>
          <m:r>
            <m:rPr>
              <m:sty m:val="p"/>
            </m:rPr>
            <w:rPr>
              <w:rFonts w:ascii="Cambria Math" w:eastAsia="Cambria" w:hAnsi="Cambria Math" w:cs="Cambria"/>
            </w:rPr>
            <m:t>Δ</m:t>
          </m:r>
          <m:sSub>
            <m:sSubPr>
              <m:ctrlPr>
                <w:rPr>
                  <w:rFonts w:ascii="Cambria Math" w:eastAsia="Cambria" w:hAnsi="Cambria Math" w:cs="Cambria"/>
                </w:rPr>
              </m:ctrlPr>
            </m:sSubPr>
            <m:e>
              <m:r>
                <w:rPr>
                  <w:rFonts w:ascii="Cambria Math" w:eastAsia="Cambria" w:hAnsi="Cambria Math" w:cs="Cambria"/>
                </w:rPr>
                <m:t>x</m:t>
              </m:r>
            </m:e>
            <m:sub>
              <m:r>
                <w:rPr>
                  <w:rFonts w:ascii="Cambria Math" w:eastAsia="Cambria" w:hAnsi="Cambria Math" w:cs="Cambria"/>
                </w:rPr>
                <m:t>0-3</m:t>
              </m:r>
            </m:sub>
          </m:sSub>
          <m:r>
            <w:rPr>
              <w:rFonts w:ascii="Cambria Math" w:eastAsia="Cambria" w:hAnsi="Cambria Math" w:cs="Cambria"/>
            </w:rPr>
            <m:t>=</m:t>
          </m:r>
          <m:f>
            <m:fPr>
              <m:ctrlPr>
                <w:rPr>
                  <w:rFonts w:ascii="Cambria Math" w:eastAsia="Cambria" w:hAnsi="Cambria Math" w:cs="Cambria"/>
                </w:rPr>
              </m:ctrlPr>
            </m:fPr>
            <m:num>
              <m:r>
                <m:rPr>
                  <m:sty m:val="p"/>
                </m:rPr>
                <w:rPr>
                  <w:rFonts w:ascii="Cambria Math" w:eastAsia="Cambria" w:hAnsi="Cambria Math" w:cs="Cambria"/>
                  <w:color w:val="8B0000"/>
                </w:rPr>
                <m:t>Δ</m:t>
              </m:r>
              <m:sSub>
                <m:sSubPr>
                  <m:ctrlPr>
                    <w:rPr>
                      <w:rFonts w:ascii="Cambria Math" w:eastAsia="Cambria" w:hAnsi="Cambria Math" w:cs="Cambria"/>
                      <w:color w:val="8B0000"/>
                    </w:rPr>
                  </m:ctrlPr>
                </m:sSubPr>
                <m:e>
                  <m:r>
                    <w:rPr>
                      <w:rFonts w:ascii="Cambria Math" w:eastAsia="Cambria" w:hAnsi="Cambria Math" w:cs="Cambria"/>
                      <w:color w:val="8B0000"/>
                    </w:rPr>
                    <m:t>E</m:t>
                  </m:r>
                </m:e>
                <m:sub>
                  <m:r>
                    <m:rPr>
                      <m:sty m:val="p"/>
                    </m:rPr>
                    <w:rPr>
                      <w:rFonts w:ascii="Cambria Math" w:eastAsia="Cambria" w:hAnsi="Cambria Math" w:cs="Cambria"/>
                      <w:color w:val="8B0000"/>
                    </w:rPr>
                    <m:t>k</m:t>
                  </m:r>
                  <m:r>
                    <w:rPr>
                      <w:rFonts w:ascii="Cambria Math" w:eastAsia="Cambria" w:hAnsi="Cambria Math" w:cs="Cambria"/>
                      <w:color w:val="8B0000"/>
                    </w:rPr>
                    <m:t>,0-3</m:t>
                  </m:r>
                </m:sub>
              </m:sSub>
            </m:num>
            <m:den>
              <m:sSub>
                <m:sSubPr>
                  <m:ctrlPr>
                    <w:rPr>
                      <w:rFonts w:ascii="Cambria Math" w:eastAsia="Cambria" w:hAnsi="Cambria Math" w:cs="Cambria"/>
                      <w:color w:val="0000FF"/>
                    </w:rPr>
                  </m:ctrlPr>
                </m:sSubPr>
                <m:e>
                  <m:r>
                    <w:rPr>
                      <w:rFonts w:ascii="Cambria Math" w:eastAsia="Cambria" w:hAnsi="Cambria Math" w:cs="Cambria"/>
                      <w:color w:val="0000FF"/>
                    </w:rPr>
                    <m:t>F</m:t>
                  </m:r>
                </m:e>
                <m:sub>
                  <m:r>
                    <m:rPr>
                      <m:sty m:val="p"/>
                    </m:rPr>
                    <w:rPr>
                      <w:rFonts w:ascii="Cambria Math" w:eastAsia="Cambria" w:hAnsi="Cambria Math" w:cs="Cambria"/>
                      <w:color w:val="0000FF"/>
                    </w:rPr>
                    <m:t>net</m:t>
                  </m:r>
                  <m:r>
                    <w:rPr>
                      <w:rFonts w:ascii="Cambria Math" w:eastAsia="Cambria" w:hAnsi="Cambria Math" w:cs="Cambria"/>
                      <w:color w:val="0000FF"/>
                    </w:rPr>
                    <m:t>,0-3</m:t>
                  </m:r>
                </m:sub>
              </m:sSub>
            </m:den>
          </m:f>
          <m:r>
            <w:rPr>
              <w:rFonts w:ascii="Cambria Math" w:eastAsia="Cambria" w:hAnsi="Cambria Math" w:cs="Cambria"/>
            </w:rPr>
            <m:t>=</m:t>
          </m:r>
          <m:f>
            <m:fPr>
              <m:ctrlPr>
                <w:rPr>
                  <w:rFonts w:ascii="Cambria Math" w:eastAsia="Cambria" w:hAnsi="Cambria Math" w:cs="Cambria"/>
                </w:rPr>
              </m:ctrlPr>
            </m:fPr>
            <m:num>
              <m:r>
                <w:rPr>
                  <w:rFonts w:ascii="Cambria Math" w:eastAsia="Cambria" w:hAnsi="Cambria Math" w:cs="Cambria"/>
                  <w:color w:val="8B0000"/>
                </w:rPr>
                <m:t>5.39×</m:t>
              </m:r>
              <m:sSup>
                <m:sSupPr>
                  <m:ctrlPr>
                    <w:rPr>
                      <w:rFonts w:ascii="Cambria Math" w:eastAsia="Cambria" w:hAnsi="Cambria Math" w:cs="Cambria"/>
                      <w:color w:val="8B0000"/>
                    </w:rPr>
                  </m:ctrlPr>
                </m:sSupPr>
                <m:e>
                  <m:r>
                    <w:rPr>
                      <w:rFonts w:ascii="Cambria Math" w:eastAsia="Cambria" w:hAnsi="Cambria Math" w:cs="Cambria"/>
                      <w:color w:val="8B0000"/>
                    </w:rPr>
                    <m:t>10</m:t>
                  </m:r>
                </m:e>
                <m:sup>
                  <m:r>
                    <w:rPr>
                      <w:rFonts w:ascii="Cambria Math" w:eastAsia="Cambria" w:hAnsi="Cambria Math" w:cs="Cambria"/>
                      <w:color w:val="8B0000"/>
                    </w:rPr>
                    <m:t>5</m:t>
                  </m:r>
                </m:sup>
              </m:sSup>
              <m:r>
                <m:rPr>
                  <m:sty m:val="p"/>
                </m:rPr>
                <w:rPr>
                  <w:rFonts w:ascii="Cambria Math" w:eastAsia="Cambria" w:hAnsi="Cambria Math" w:cs="Cambria"/>
                  <w:color w:val="8B0000"/>
                </w:rPr>
                <m:t xml:space="preserve"> J</m:t>
              </m:r>
            </m:num>
            <m:den>
              <m:r>
                <w:rPr>
                  <w:rFonts w:ascii="Cambria Math" w:eastAsia="Cambria" w:hAnsi="Cambria Math" w:cs="Cambria"/>
                  <w:color w:val="0000FF"/>
                </w:rPr>
                <m:t>1.34×</m:t>
              </m:r>
              <m:sSup>
                <m:sSupPr>
                  <m:ctrlPr>
                    <w:rPr>
                      <w:rFonts w:ascii="Cambria Math" w:eastAsia="Cambria" w:hAnsi="Cambria Math" w:cs="Cambria"/>
                      <w:color w:val="0000FF"/>
                    </w:rPr>
                  </m:ctrlPr>
                </m:sSupPr>
                <m:e>
                  <m:r>
                    <w:rPr>
                      <w:rFonts w:ascii="Cambria Math" w:eastAsia="Cambria" w:hAnsi="Cambria Math" w:cs="Cambria"/>
                      <w:color w:val="0000FF"/>
                    </w:rPr>
                    <m:t>10</m:t>
                  </m:r>
                </m:e>
                <m:sup>
                  <m:r>
                    <w:rPr>
                      <w:rFonts w:ascii="Cambria Math" w:eastAsia="Cambria" w:hAnsi="Cambria Math" w:cs="Cambria"/>
                      <w:color w:val="0000FF"/>
                    </w:rPr>
                    <m:t>4</m:t>
                  </m:r>
                </m:sup>
              </m:sSup>
              <m:r>
                <m:rPr>
                  <m:sty m:val="p"/>
                </m:rPr>
                <w:rPr>
                  <w:rFonts w:ascii="Cambria Math" w:eastAsia="Cambria" w:hAnsi="Cambria Math" w:cs="Cambria"/>
                  <w:color w:val="0000FF"/>
                </w:rPr>
                <m:t xml:space="preserve"> N</m:t>
              </m:r>
            </m:den>
          </m:f>
          <m:r>
            <w:rPr>
              <w:rFonts w:ascii="Cambria Math" w:eastAsia="Cambria" w:hAnsi="Cambria Math" w:cs="Cambria"/>
            </w:rPr>
            <m:t>=40</m:t>
          </m:r>
          <m:r>
            <m:rPr>
              <m:sty m:val="p"/>
            </m:rPr>
            <w:rPr>
              <w:rFonts w:ascii="Cambria Math" w:eastAsia="Cambria" w:hAnsi="Cambria Math" w:cs="Cambria"/>
            </w:rPr>
            <m:t>m</m:t>
          </m:r>
        </m:oMath>
      </m:oMathPara>
    </w:p>
    <w:p w14:paraId="5C720F66" w14:textId="27A8003E" w:rsidR="00873822" w:rsidRPr="00541652" w:rsidRDefault="00873822" w:rsidP="0019758D">
      <w:pPr>
        <w:spacing w:after="120" w:line="240" w:lineRule="auto"/>
        <w:ind w:left="-5" w:right="14"/>
      </w:pPr>
      <w:r w:rsidRPr="00541652">
        <w:t xml:space="preserve">Now we can find </w:t>
      </w:r>
      <m:oMath>
        <m:sSub>
          <m:sSubPr>
            <m:ctrlPr>
              <w:rPr>
                <w:rFonts w:ascii="Cambria Math" w:hAnsi="Cambria Math"/>
                <w:i/>
              </w:rPr>
            </m:ctrlPr>
          </m:sSubPr>
          <m:e>
            <m:r>
              <w:rPr>
                <w:rFonts w:ascii="Cambria Math" w:hAnsi="Cambria Math"/>
              </w:rPr>
              <m:t>∆x</m:t>
            </m:r>
          </m:e>
          <m:sub>
            <m:r>
              <m:rPr>
                <m:nor/>
              </m:rPr>
              <m:t>3-6</m:t>
            </m:r>
          </m:sub>
        </m:sSub>
      </m:oMath>
      <w:r w:rsidR="0019758D" w:rsidRPr="00541652">
        <w:rPr>
          <w:rFonts w:eastAsiaTheme="minorEastAsia"/>
        </w:rPr>
        <w:t xml:space="preserve"> </w:t>
      </w:r>
      <w:r w:rsidRPr="00541652">
        <w:t>:</w:t>
      </w:r>
    </w:p>
    <w:p w14:paraId="1EC5A45B" w14:textId="1623CCA6" w:rsidR="0019758D" w:rsidRPr="00541652" w:rsidRDefault="008F61D7" w:rsidP="0019758D">
      <w:pPr>
        <w:tabs>
          <w:tab w:val="center" w:pos="1161"/>
          <w:tab w:val="center" w:pos="2586"/>
          <w:tab w:val="center" w:pos="2998"/>
        </w:tabs>
        <w:spacing w:after="120" w:line="240" w:lineRule="auto"/>
        <w:ind w:left="-5" w:right="14"/>
      </w:pPr>
      <m:oMathPara>
        <m:oMath>
          <m:r>
            <w:rPr>
              <w:rFonts w:ascii="Cambria Math" w:hAnsi="Cambria Math"/>
            </w:rPr>
            <m:t>x=</m:t>
          </m:r>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color w:val="007F7F"/>
                </w:rPr>
              </m:ctrlPr>
            </m:sSubPr>
            <m:e>
              <m:r>
                <w:rPr>
                  <w:rFonts w:ascii="Cambria Math" w:hAnsi="Cambria Math"/>
                  <w:color w:val="007F7F"/>
                </w:rPr>
                <m:t>v</m:t>
              </m:r>
            </m:e>
            <m:sub>
              <m:r>
                <w:rPr>
                  <w:rFonts w:ascii="Cambria Math" w:hAnsi="Cambria Math"/>
                  <w:color w:val="007F7F"/>
                </w:rPr>
                <m:t>0</m:t>
              </m:r>
              <m:r>
                <m:rPr>
                  <m:sty m:val="p"/>
                </m:rPr>
                <w:rPr>
                  <w:rFonts w:ascii="Cambria Math" w:hAnsi="Cambria Math"/>
                  <w:color w:val="007F7F"/>
                </w:rPr>
                <m:t>x</m:t>
              </m:r>
            </m:sub>
          </m:sSub>
          <m:r>
            <w:rPr>
              <w:rFonts w:ascii="Cambria Math" w:hAnsi="Cambria Math"/>
            </w:rPr>
            <m:t>⋅t+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color w:val="0000FF"/>
                </w:rPr>
              </m:ctrlPr>
            </m:sSubPr>
            <m:e>
              <m:r>
                <w:rPr>
                  <w:rFonts w:ascii="Cambria Math" w:hAnsi="Cambria Math"/>
                  <w:color w:val="0000FF"/>
                </w:rPr>
                <m:t>a</m:t>
              </m:r>
            </m:e>
            <m:sub>
              <m:r>
                <w:rPr>
                  <w:rFonts w:ascii="Cambria Math" w:hAnsi="Cambria Math"/>
                  <w:color w:val="0000FF"/>
                </w:rPr>
                <m:t>x</m:t>
              </m:r>
            </m:sub>
          </m:sSub>
          <m:r>
            <w:rPr>
              <w:rFonts w:ascii="Cambria Math" w:hAnsi="Cambria Math"/>
            </w:rPr>
            <m:t>⋅</m:t>
          </m:r>
          <m:sSup>
            <m:sSupPr>
              <m:ctrlPr>
                <w:rPr>
                  <w:rFonts w:ascii="Cambria Math" w:hAnsi="Cambria Math"/>
                </w:rPr>
              </m:ctrlPr>
            </m:sSupPr>
            <m:e>
              <m:r>
                <w:rPr>
                  <w:rFonts w:ascii="Cambria Math" w:hAnsi="Cambria Math"/>
                </w:rPr>
                <m:t>t</m:t>
              </m:r>
            </m:e>
            <m:sup>
              <m:r>
                <w:rPr>
                  <w:rFonts w:ascii="Cambria Math" w:hAnsi="Cambria Math"/>
                </w:rPr>
                <m:t>2</m:t>
              </m:r>
            </m:sup>
          </m:sSup>
        </m:oMath>
      </m:oMathPara>
    </w:p>
    <w:p w14:paraId="1F3F0AE8" w14:textId="6BD9B54A" w:rsidR="00873822" w:rsidRPr="00541652" w:rsidRDefault="00D15A26" w:rsidP="0019758D">
      <w:pPr>
        <w:tabs>
          <w:tab w:val="center" w:pos="564"/>
          <w:tab w:val="center" w:pos="2231"/>
        </w:tabs>
        <w:spacing w:after="120" w:line="240" w:lineRule="auto"/>
        <w:ind w:left="-5" w:right="14"/>
      </w:pPr>
      <w:r w:rsidRPr="00541652">
        <w:t xml:space="preserve">With </w:t>
      </w:r>
      <m:oMath>
        <m:sSub>
          <m:sSubPr>
            <m:ctrlPr>
              <w:rPr>
                <w:rFonts w:ascii="Cambria Math" w:hAnsi="Cambria Math"/>
                <w:i/>
                <w:color w:val="0000FF"/>
              </w:rPr>
            </m:ctrlPr>
          </m:sSubPr>
          <m:e>
            <m:r>
              <w:rPr>
                <w:rFonts w:ascii="Cambria Math" w:hAnsi="Cambria Math"/>
                <w:color w:val="0000FF"/>
              </w:rPr>
              <m:t>a</m:t>
            </m:r>
          </m:e>
          <m:sub>
            <m:r>
              <m:rPr>
                <m:nor/>
              </m:rPr>
              <w:rPr>
                <w:color w:val="0000FF"/>
              </w:rPr>
              <m:t>x</m:t>
            </m:r>
          </m:sub>
        </m:sSub>
        <m:r>
          <w:rPr>
            <w:rFonts w:ascii="Cambria Math" w:hAnsi="Cambria Math"/>
            <w:color w:val="0000FF"/>
          </w:rPr>
          <m:t>=0</m:t>
        </m:r>
      </m:oMath>
      <w:r w:rsidR="00EF1D1A" w:rsidRPr="00541652">
        <w:t xml:space="preserve"> </w:t>
      </w:r>
      <w:r w:rsidRPr="00541652">
        <w:t xml:space="preserve">and using 3 s as our </w:t>
      </w:r>
      <w:r w:rsidR="0086093D" w:rsidRPr="00541652">
        <w:rPr>
          <w:rFonts w:eastAsiaTheme="minorEastAsia"/>
        </w:rPr>
        <w:t>“</w:t>
      </w:r>
      <m:oMath>
        <m:r>
          <w:rPr>
            <w:rFonts w:ascii="Cambria Math" w:hAnsi="Cambria Math"/>
          </w:rPr>
          <m:t>t=0</m:t>
        </m:r>
      </m:oMath>
      <w:r w:rsidR="0086093D" w:rsidRPr="00541652">
        <w:rPr>
          <w:rFonts w:eastAsiaTheme="minorEastAsia"/>
        </w:rPr>
        <w:t>”</w:t>
      </w:r>
      <w:r w:rsidR="00873822" w:rsidRPr="00541652">
        <w:t>…</w:t>
      </w:r>
    </w:p>
    <w:p w14:paraId="6789E972" w14:textId="1D77E4EA" w:rsidR="00C347C1" w:rsidRPr="00541652" w:rsidRDefault="006E4021" w:rsidP="00C347C1">
      <w:pPr>
        <w:tabs>
          <w:tab w:val="left" w:pos="8190"/>
        </w:tabs>
        <w:spacing w:after="120" w:line="240" w:lineRule="auto"/>
      </w:pPr>
      <m:oMathPara>
        <m:oMath>
          <m:r>
            <m:rPr>
              <m:sty m:val="p"/>
            </m:rPr>
            <w:rPr>
              <w:rFonts w:ascii="Cambria Math" w:hAnsi="Cambria Math"/>
            </w:rPr>
            <m:t>Δ</m:t>
          </m:r>
          <m:sSub>
            <m:sSubPr>
              <m:ctrlPr>
                <w:rPr>
                  <w:rFonts w:ascii="Cambria Math" w:hAnsi="Cambria Math"/>
                </w:rPr>
              </m:ctrlPr>
            </m:sSubPr>
            <m:e>
              <m:r>
                <w:rPr>
                  <w:rFonts w:ascii="Cambria Math" w:hAnsi="Cambria Math"/>
                </w:rPr>
                <m:t>x</m:t>
              </m:r>
            </m:e>
            <m:sub>
              <m:r>
                <w:rPr>
                  <w:rFonts w:ascii="Cambria Math" w:hAnsi="Cambria Math"/>
                </w:rPr>
                <m:t>3-6</m:t>
              </m:r>
            </m:sub>
          </m:sSub>
          <m:r>
            <m:rPr>
              <m:aln/>
            </m:rPr>
            <w:rPr>
              <w:rFonts w:ascii="Cambria Math" w:hAnsi="Cambria Math"/>
            </w:rPr>
            <m:t>=</m:t>
          </m:r>
          <m:d>
            <m:dPr>
              <m:ctrlPr>
                <w:rPr>
                  <w:rFonts w:ascii="Cambria Math" w:hAnsi="Cambria Math"/>
                  <w:i/>
                </w:rPr>
              </m:ctrlPr>
            </m:dPr>
            <m:e>
              <m:r>
                <w:rPr>
                  <w:rFonts w:ascii="Cambria Math" w:hAnsi="Cambria Math"/>
                </w:rPr>
                <m:t>x-</m:t>
              </m:r>
              <m:sSub>
                <m:sSubPr>
                  <m:ctrlPr>
                    <w:rPr>
                      <w:rFonts w:ascii="Cambria Math" w:hAnsi="Cambria Math"/>
                    </w:rPr>
                  </m:ctrlPr>
                </m:sSubPr>
                <m:e>
                  <m:r>
                    <w:rPr>
                      <w:rFonts w:ascii="Cambria Math" w:hAnsi="Cambria Math"/>
                    </w:rPr>
                    <m:t>x</m:t>
                  </m:r>
                </m:e>
                <m:sub>
                  <m:r>
                    <w:rPr>
                      <w:rFonts w:ascii="Cambria Math" w:hAnsi="Cambria Math"/>
                    </w:rPr>
                    <m:t>0</m:t>
                  </m:r>
                </m:sub>
              </m:sSub>
            </m:e>
          </m:d>
          <m:r>
            <w:rPr>
              <w:rFonts w:ascii="Cambria Math" w:hAnsi="Cambria Math"/>
            </w:rPr>
            <m:t>=</m:t>
          </m:r>
          <m:sSub>
            <m:sSubPr>
              <m:ctrlPr>
                <w:rPr>
                  <w:rFonts w:ascii="Cambria Math" w:hAnsi="Cambria Math"/>
                  <w:color w:val="007F7F"/>
                </w:rPr>
              </m:ctrlPr>
            </m:sSubPr>
            <m:e>
              <m:r>
                <w:rPr>
                  <w:rFonts w:ascii="Cambria Math" w:hAnsi="Cambria Math"/>
                  <w:color w:val="007F7F"/>
                </w:rPr>
                <m:t>v</m:t>
              </m:r>
            </m:e>
            <m:sub>
              <m:r>
                <w:rPr>
                  <w:rFonts w:ascii="Cambria Math" w:hAnsi="Cambria Math"/>
                  <w:color w:val="007F7F"/>
                </w:rPr>
                <m:t>0</m:t>
              </m:r>
              <m:r>
                <m:rPr>
                  <m:sty m:val="p"/>
                </m:rPr>
                <w:rPr>
                  <w:rFonts w:ascii="Cambria Math" w:hAnsi="Cambria Math"/>
                  <w:color w:val="007F7F"/>
                </w:rPr>
                <m:t>x</m:t>
              </m:r>
            </m:sub>
          </m:sSub>
          <m:r>
            <w:rPr>
              <w:rFonts w:ascii="Cambria Math" w:hAnsi="Cambria Math"/>
            </w:rPr>
            <m:t>⋅t+0</m:t>
          </m:r>
          <m:r>
            <m:rPr>
              <m:sty m:val="p"/>
            </m:rPr>
            <w:rPr>
              <w:rFonts w:eastAsiaTheme="minorEastAsia"/>
            </w:rPr>
            <w:br/>
          </m:r>
        </m:oMath>
        <m:oMath>
          <m:r>
            <m:rPr>
              <m:sty m:val="p"/>
            </m:rPr>
            <w:rPr>
              <w:rFonts w:ascii="Cambria Math" w:hAnsi="Cambria Math"/>
            </w:rPr>
            <w:br/>
          </m:r>
        </m:oMath>
        <m:oMath>
          <m:r>
            <m:rPr>
              <m:aln/>
            </m:rPr>
            <w:rPr>
              <w:rFonts w:ascii="Cambria Math" w:hAnsi="Cambria Math"/>
            </w:rPr>
            <m:t>=</m:t>
          </m:r>
          <m:d>
            <m:dPr>
              <m:ctrlPr>
                <w:rPr>
                  <w:rFonts w:ascii="Cambria Math" w:hAnsi="Cambria Math"/>
                  <w:i/>
                  <w:color w:val="007F7F"/>
                </w:rPr>
              </m:ctrlPr>
            </m:dPr>
            <m:e>
              <m:r>
                <w:rPr>
                  <w:rFonts w:ascii="Cambria Math" w:hAnsi="Cambria Math"/>
                  <w:color w:val="007F7F"/>
                </w:rPr>
                <m:t xml:space="preserve">60 </m:t>
              </m:r>
              <m:r>
                <m:rPr>
                  <m:sty m:val="p"/>
                </m:rPr>
                <w:rPr>
                  <w:rFonts w:ascii="Cambria Math" w:hAnsi="Cambria Math"/>
                  <w:color w:val="007F7F"/>
                </w:rPr>
                <m:t>mph</m:t>
              </m:r>
            </m:e>
          </m:d>
          <m:r>
            <w:rPr>
              <w:rFonts w:ascii="Cambria Math" w:hAnsi="Cambria Math"/>
            </w:rPr>
            <m:t>⋅</m:t>
          </m:r>
          <m:d>
            <m:dPr>
              <m:ctrlPr>
                <w:rPr>
                  <w:rFonts w:ascii="Cambria Math" w:hAnsi="Cambria Math"/>
                  <w:i/>
                </w:rPr>
              </m:ctrlPr>
            </m:dPr>
            <m:e>
              <m:r>
                <w:rPr>
                  <w:rFonts w:ascii="Cambria Math" w:hAnsi="Cambria Math"/>
                </w:rPr>
                <m:t xml:space="preserve">3 </m:t>
              </m:r>
              <m:r>
                <m:rPr>
                  <m:sty m:val="p"/>
                </m:rPr>
                <w:rPr>
                  <w:rFonts w:ascii="Cambria Math" w:hAnsi="Cambria Math"/>
                </w:rPr>
                <m:t>s</m:t>
              </m:r>
            </m:e>
          </m:d>
          <m:r>
            <w:rPr>
              <w:rFonts w:ascii="Cambria Math" w:hAnsi="Cambria Math"/>
            </w:rPr>
            <m:t xml:space="preserve">=80 </m:t>
          </m:r>
          <m:r>
            <m:rPr>
              <m:sty m:val="p"/>
            </m:rPr>
            <w:rPr>
              <w:rFonts w:ascii="Cambria Math" w:hAnsi="Cambria Math"/>
            </w:rPr>
            <m:t>m</m:t>
          </m:r>
        </m:oMath>
      </m:oMathPara>
    </w:p>
    <w:p w14:paraId="30CD98FA" w14:textId="77777777" w:rsidR="00C347C1" w:rsidRPr="00541652" w:rsidRDefault="00C347C1" w:rsidP="00C347C1">
      <w:pPr>
        <w:tabs>
          <w:tab w:val="left" w:pos="8190"/>
        </w:tabs>
        <w:spacing w:after="120" w:line="240" w:lineRule="auto"/>
        <w:sectPr w:rsidR="00C347C1" w:rsidRPr="00541652" w:rsidSect="00C347C1">
          <w:endnotePr>
            <w:numFmt w:val="decimal"/>
          </w:endnotePr>
          <w:type w:val="continuous"/>
          <w:pgSz w:w="15840" w:h="12240" w:orient="landscape"/>
          <w:pgMar w:top="1440" w:right="1440" w:bottom="1440" w:left="1440" w:header="720" w:footer="720" w:gutter="0"/>
          <w:cols w:num="3" w:sep="1" w:space="288"/>
          <w:titlePg/>
          <w:docGrid w:linePitch="299"/>
        </w:sectPr>
      </w:pPr>
    </w:p>
    <w:p w14:paraId="1AE9483C" w14:textId="77777777" w:rsidR="00C347C1" w:rsidRPr="00541652" w:rsidRDefault="00C347C1" w:rsidP="00C347C1">
      <w:pPr>
        <w:tabs>
          <w:tab w:val="left" w:pos="8190"/>
        </w:tabs>
        <w:spacing w:after="120" w:line="240" w:lineRule="auto"/>
        <w:sectPr w:rsidR="00C347C1" w:rsidRPr="00541652" w:rsidSect="00C347C1">
          <w:endnotePr>
            <w:numFmt w:val="decimal"/>
          </w:endnotePr>
          <w:type w:val="continuous"/>
          <w:pgSz w:w="15840" w:h="12240" w:orient="landscape"/>
          <w:pgMar w:top="1440" w:right="1440" w:bottom="1440" w:left="1440" w:header="720" w:footer="720" w:gutter="0"/>
          <w:cols w:num="3" w:sep="1" w:space="288"/>
          <w:titlePg/>
          <w:docGrid w:linePitch="299"/>
        </w:sectPr>
      </w:pPr>
    </w:p>
    <w:p w14:paraId="3F7BADFD" w14:textId="36C3DAF9" w:rsidR="00C347C1" w:rsidRPr="00541652" w:rsidRDefault="00C347C1" w:rsidP="003A49E9">
      <w:pPr>
        <w:pStyle w:val="Heading2"/>
        <w:rPr>
          <w:rFonts w:asciiTheme="minorHAnsi" w:hAnsiTheme="minorHAnsi"/>
          <w:color w:val="auto"/>
        </w:rPr>
        <w:sectPr w:rsidR="00C347C1" w:rsidRPr="00541652" w:rsidSect="00C347C1">
          <w:endnotePr>
            <w:numFmt w:val="decimal"/>
          </w:endnotePr>
          <w:type w:val="continuous"/>
          <w:pgSz w:w="15840" w:h="12240" w:orient="landscape"/>
          <w:pgMar w:top="1440" w:right="1440" w:bottom="1440" w:left="1440" w:header="720" w:footer="720" w:gutter="0"/>
          <w:cols w:sep="1" w:space="288"/>
          <w:titlePg/>
          <w:docGrid w:linePitch="299"/>
        </w:sectPr>
      </w:pPr>
      <w:r w:rsidRPr="00541652">
        <w:rPr>
          <w:rFonts w:asciiTheme="minorHAnsi" w:hAnsiTheme="minorHAnsi"/>
        </w:rPr>
        <w:br w:type="column"/>
      </w:r>
      <w:bookmarkStart w:id="76" w:name="_Ref221824862"/>
      <w:bookmarkStart w:id="77" w:name="_Toc221827339"/>
      <w:r w:rsidR="00D51165" w:rsidRPr="00541652">
        <w:rPr>
          <w:rFonts w:asciiTheme="minorHAnsi" w:hAnsiTheme="minorHAnsi"/>
          <w:color w:val="auto"/>
        </w:rPr>
        <w:lastRenderedPageBreak/>
        <w:t xml:space="preserve">: </w:t>
      </w:r>
      <w:r w:rsidR="00D51165" w:rsidRPr="003E5F09">
        <w:rPr>
          <w:rFonts w:asciiTheme="minorHAnsi" w:hAnsiTheme="minorHAnsi"/>
          <w:color w:val="0000FF"/>
        </w:rPr>
        <w:t xml:space="preserve">Braking </w:t>
      </w:r>
      <w:r w:rsidR="00D51165" w:rsidRPr="00541652">
        <w:rPr>
          <w:rFonts w:asciiTheme="minorHAnsi" w:hAnsiTheme="minorHAnsi"/>
          <w:color w:val="auto"/>
        </w:rPr>
        <w:t>in a Car</w:t>
      </w:r>
      <w:r w:rsidR="003A49E9" w:rsidRPr="00541652">
        <w:rPr>
          <w:rFonts w:asciiTheme="minorHAnsi" w:hAnsiTheme="minorHAnsi"/>
          <w:color w:val="auto"/>
        </w:rPr>
        <w:t xml:space="preserve"> ( </w:t>
      </w:r>
      <w:r w:rsidR="003A49E9" w:rsidRPr="00541652">
        <w:rPr>
          <w:rFonts w:asciiTheme="minorHAnsi" w:hAnsiTheme="minorHAnsi"/>
          <w:noProof/>
          <w:color w:val="auto"/>
        </w:rPr>
        <w:drawing>
          <wp:inline distT="0" distB="0" distL="0" distR="0" wp14:anchorId="5C0A4F7F" wp14:editId="066384B0">
            <wp:extent cx="109182" cy="124199"/>
            <wp:effectExtent l="0" t="0" r="5715" b="0"/>
            <wp:docPr id="801209848" name="Picture 8012098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3A49E9" w:rsidRPr="00541652">
        <w:rPr>
          <w:rFonts w:asciiTheme="minorHAnsi" w:hAnsiTheme="minorHAnsi"/>
          <w:color w:val="auto"/>
        </w:rPr>
        <w:t xml:space="preserve"> )</w:t>
      </w:r>
      <w:bookmarkEnd w:id="76"/>
      <w:bookmarkEnd w:id="77"/>
    </w:p>
    <w:p w14:paraId="06CE8E25" w14:textId="77777777" w:rsidR="00C347C1" w:rsidRPr="00541652" w:rsidRDefault="00C347C1" w:rsidP="00C347C1">
      <w:pPr>
        <w:pStyle w:val="Heading3"/>
        <w:tabs>
          <w:tab w:val="left" w:pos="8190"/>
        </w:tabs>
        <w:spacing w:line="240" w:lineRule="auto"/>
      </w:pPr>
      <w:r w:rsidRPr="00541652">
        <w:t>Words</w:t>
      </w:r>
    </w:p>
    <w:p w14:paraId="53415D02" w14:textId="146AC821" w:rsidR="00414E16" w:rsidRPr="00541652" w:rsidRDefault="00414E16" w:rsidP="00833496">
      <w:pPr>
        <w:spacing w:after="120" w:line="240" w:lineRule="auto"/>
        <w:ind w:left="-5" w:right="15"/>
      </w:pPr>
      <w:r w:rsidRPr="00541652">
        <w:t xml:space="preserve">A Ferrari Enzo with a mass of 1500 kg </w:t>
      </w:r>
      <w:r w:rsidRPr="00541652">
        <w:rPr>
          <w:color w:val="007F7F"/>
        </w:rPr>
        <w:t xml:space="preserve">is traveling at 26.8 m/s </w:t>
      </w:r>
      <w:r w:rsidRPr="00541652">
        <w:rPr>
          <w:color w:val="0000FF"/>
        </w:rPr>
        <w:t>and suddenly applies its brakes, giving it an acceleration of</w:t>
      </w:r>
      <w:r w:rsidR="00833496" w:rsidRPr="00541652">
        <w:rPr>
          <w:color w:val="0000FF"/>
        </w:rPr>
        <w:t xml:space="preserve"> 15 m/s</w:t>
      </w:r>
      <w:r w:rsidR="00AD5380" w:rsidRPr="00541652">
        <w:rPr>
          <w:color w:val="0000FF"/>
          <w:vertAlign w:val="superscript"/>
        </w:rPr>
        <w:t>2</w:t>
      </w:r>
      <w:r w:rsidRPr="00541652">
        <w:rPr>
          <w:color w:val="0000FF"/>
        </w:rPr>
        <w:t xml:space="preserve"> </w:t>
      </w:r>
      <w:r w:rsidR="00833496" w:rsidRPr="00541652">
        <w:rPr>
          <w:color w:val="007F7F"/>
        </w:rPr>
        <w:t>in the direction oppo</w:t>
      </w:r>
      <w:r w:rsidRPr="00541652">
        <w:rPr>
          <w:color w:val="007F7F"/>
        </w:rPr>
        <w:t>site its motion</w:t>
      </w:r>
      <w:r w:rsidRPr="00541652">
        <w:t xml:space="preserve">. Describe </w:t>
      </w:r>
      <w:r w:rsidRPr="00541652">
        <w:rPr>
          <w:color w:val="0000FF"/>
        </w:rPr>
        <w:t>the net force on the car</w:t>
      </w:r>
      <w:r w:rsidR="00833496" w:rsidRPr="00541652">
        <w:rPr>
          <w:color w:val="0000FF"/>
        </w:rPr>
        <w:t xml:space="preserve">, </w:t>
      </w:r>
      <w:r w:rsidRPr="00541652">
        <w:rPr>
          <w:color w:val="007F7F"/>
        </w:rPr>
        <w:t>the car’s momentum</w:t>
      </w:r>
      <w:r w:rsidRPr="00541652">
        <w:t>, the time required to stop, and the stopping distance.</w:t>
      </w:r>
    </w:p>
    <w:p w14:paraId="0D99E89A" w14:textId="77777777" w:rsidR="00414E16" w:rsidRPr="00541652" w:rsidRDefault="00414E16" w:rsidP="00414E16">
      <w:pPr>
        <w:spacing w:after="120" w:line="240" w:lineRule="auto"/>
        <w:ind w:right="12"/>
      </w:pPr>
      <w:r w:rsidRPr="00541652">
        <w:rPr>
          <w:color w:val="007F7F"/>
        </w:rPr>
        <w:t xml:space="preserve">If the car had been traveling at twice that speed </w:t>
      </w:r>
      <w:r w:rsidRPr="00541652">
        <w:rPr>
          <w:color w:val="0000FF"/>
        </w:rPr>
        <w:t>and then braked with the same acceleration, by how much would the net force</w:t>
      </w:r>
      <w:r w:rsidRPr="00541652">
        <w:t xml:space="preserve">, </w:t>
      </w:r>
      <w:r w:rsidRPr="00541652">
        <w:rPr>
          <w:color w:val="007F7F"/>
        </w:rPr>
        <w:t>the momentum</w:t>
      </w:r>
      <w:r w:rsidRPr="00541652">
        <w:t>, the time required to stop, and the stopping distance change?</w:t>
      </w:r>
    </w:p>
    <w:p w14:paraId="647D0B5F" w14:textId="37FCCC83" w:rsidR="00414E16" w:rsidRPr="00541652" w:rsidRDefault="00414E16" w:rsidP="00414E16">
      <w:pPr>
        <w:spacing w:after="120" w:line="240" w:lineRule="auto"/>
        <w:ind w:right="12"/>
      </w:pPr>
      <w:r w:rsidRPr="00541652">
        <w:rPr>
          <w:color w:val="0000FF"/>
        </w:rPr>
        <w:t xml:space="preserve">When we are in a car that is braking, </w:t>
      </w:r>
      <w:r w:rsidRPr="00541652">
        <w:rPr>
          <w:color w:val="007F7F"/>
        </w:rPr>
        <w:t xml:space="preserve">its speed </w:t>
      </w:r>
      <w:r w:rsidR="00810085" w:rsidRPr="00541652">
        <w:rPr>
          <w:color w:val="007F7F"/>
        </w:rPr>
        <w:t>decreases</w:t>
      </w:r>
      <w:r w:rsidRPr="00541652">
        <w:rPr>
          <w:color w:val="007F7F"/>
        </w:rPr>
        <w:t xml:space="preserve">. </w:t>
      </w:r>
      <w:r w:rsidRPr="00541652">
        <w:rPr>
          <w:color w:val="0000FF"/>
        </w:rPr>
        <w:t xml:space="preserve">That means the acceleration </w:t>
      </w:r>
      <w:r w:rsidRPr="00541652">
        <w:rPr>
          <w:color w:val="007F7F"/>
        </w:rPr>
        <w:t xml:space="preserve">is opposite the direction of motion, so if your car is moving forward </w:t>
      </w:r>
      <w:r w:rsidRPr="00541652">
        <w:rPr>
          <w:color w:val="0000FF"/>
        </w:rPr>
        <w:t>then the acceleration is backwards.</w:t>
      </w:r>
    </w:p>
    <w:p w14:paraId="6B220E93" w14:textId="1EE1DD21" w:rsidR="00414E16" w:rsidRPr="00541652" w:rsidRDefault="00414E16" w:rsidP="00414E16">
      <w:pPr>
        <w:spacing w:after="120" w:line="240" w:lineRule="auto"/>
        <w:ind w:right="12"/>
      </w:pPr>
      <w:r w:rsidRPr="00541652">
        <w:rPr>
          <w:color w:val="0000FF"/>
        </w:rPr>
        <w:t xml:space="preserve">Again, since it is force that causes acceleration, the net force must be pointing </w:t>
      </w:r>
      <w:r w:rsidRPr="00541652">
        <w:rPr>
          <w:color w:val="007F7F"/>
        </w:rPr>
        <w:t xml:space="preserve">in the direction opposite the car’s motion. </w:t>
      </w:r>
      <w:r w:rsidRPr="00541652">
        <w:rPr>
          <w:color w:val="0000FF"/>
        </w:rPr>
        <w:t>The acceleration de</w:t>
      </w:r>
      <w:r w:rsidR="00E45E33" w:rsidRPr="00541652">
        <w:rPr>
          <w:color w:val="0000FF"/>
        </w:rPr>
        <w:t>scribed above, 15 m/s</w:t>
      </w:r>
      <w:r w:rsidR="00E45E33" w:rsidRPr="00541652">
        <w:rPr>
          <w:color w:val="0000FF"/>
          <w:vertAlign w:val="superscript"/>
        </w:rPr>
        <w:t>2</w:t>
      </w:r>
      <w:r w:rsidR="00E45E33" w:rsidRPr="00541652">
        <w:rPr>
          <w:color w:val="0000FF"/>
        </w:rPr>
        <w:t xml:space="preserve">, is larger than the acceleration </w:t>
      </w:r>
      <w:r w:rsidRPr="00541652">
        <w:rPr>
          <w:color w:val="0000FF"/>
        </w:rPr>
        <w:t>caused by gravity on the surface of the earth,</w:t>
      </w:r>
      <w:r w:rsidR="00E45E33" w:rsidRPr="00541652">
        <w:rPr>
          <w:color w:val="0000FF"/>
        </w:rPr>
        <w:t xml:space="preserve"> </w:t>
      </w:r>
      <w:r w:rsidRPr="00541652">
        <w:rPr>
          <w:color w:val="0000FF"/>
        </w:rPr>
        <w:t xml:space="preserve">so this car must be braking very hard. </w:t>
      </w:r>
      <w:r w:rsidRPr="00541652">
        <w:rPr>
          <w:color w:val="007F7F"/>
        </w:rPr>
        <w:t>We should expect it to stop quickly.</w:t>
      </w:r>
    </w:p>
    <w:p w14:paraId="3D2FD3A5" w14:textId="6D83DE1F" w:rsidR="00C347C1" w:rsidRPr="00541652" w:rsidRDefault="00414E16" w:rsidP="00414E16">
      <w:pPr>
        <w:tabs>
          <w:tab w:val="left" w:pos="8190"/>
        </w:tabs>
        <w:spacing w:after="120" w:line="240" w:lineRule="auto"/>
        <w:rPr>
          <w:color w:val="0000FF"/>
        </w:rPr>
      </w:pPr>
      <w:r w:rsidRPr="00541652">
        <w:rPr>
          <w:color w:val="007F7F"/>
        </w:rPr>
        <w:t>The car’s momentum changes along with velocity, starting large and steadily decreasing until it reaches zero when the car is stopped.</w:t>
      </w:r>
    </w:p>
    <w:p w14:paraId="6ED72F3D" w14:textId="77777777" w:rsidR="00C347C1" w:rsidRPr="00541652" w:rsidRDefault="00C347C1" w:rsidP="00C347C1">
      <w:pPr>
        <w:pStyle w:val="Heading3"/>
        <w:tabs>
          <w:tab w:val="left" w:pos="8190"/>
        </w:tabs>
        <w:spacing w:before="0" w:after="120" w:line="240" w:lineRule="auto"/>
        <w:rPr>
          <w:color w:val="0000FF"/>
        </w:rPr>
      </w:pPr>
      <w:r w:rsidRPr="00541652">
        <w:br w:type="column"/>
      </w:r>
      <w:r w:rsidRPr="00541652">
        <w:t>Graphics</w:t>
      </w:r>
    </w:p>
    <w:p w14:paraId="6514BDEC" w14:textId="77777777" w:rsidR="00C82C25" w:rsidRPr="00541652" w:rsidRDefault="00C82C25" w:rsidP="00C82C25">
      <w:pPr>
        <w:keepNext/>
        <w:tabs>
          <w:tab w:val="left" w:pos="8190"/>
        </w:tabs>
        <w:spacing w:after="120" w:line="240" w:lineRule="auto"/>
        <w:ind w:right="14"/>
        <w:jc w:val="center"/>
      </w:pPr>
      <w:r w:rsidRPr="00541652">
        <w:rPr>
          <w:noProof/>
        </w:rPr>
        <w:drawing>
          <wp:inline distT="0" distB="0" distL="0" distR="0" wp14:anchorId="55E11F35" wp14:editId="12529D26">
            <wp:extent cx="2618740" cy="1960245"/>
            <wp:effectExtent l="0" t="0" r="0" b="1905"/>
            <wp:docPr id="1233305483" name="Picture 3" descr="A photograph of a sleek red Ferrari Enzo sports car parked on an asphalt surface at an outdoor event. The car is angled toward the viewer, showcasing its low profile, distinctive headlights, and large side air intakes. In the background, a variety of other classic and performance cars are parked on a grass field under a clear sky, with white tents and green trees visible in the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57141" name="Picture 3" descr="A photograph of a sleek red Ferrari Enzo sports car parked on an asphalt surface at an outdoor event. The car is angled toward the viewer, showcasing its low profile, distinctive headlights, and large side air intakes. In the background, a variety of other classic and performance cars are parked on a grass field under a clear sky, with white tents and green trees visible in the distance."/>
                    <pic:cNvPicPr>
                      <a:picLocks noChangeAspect="1" noChangeArrowheads="1"/>
                    </pic:cNvPicPr>
                  </pic:nvPicPr>
                  <pic:blipFill>
                    <a:blip r:embed="rId89" cstate="screen">
                      <a:extLst>
                        <a:ext uri="{28A0092B-C50C-407E-A947-70E740481C1C}">
                          <a14:useLocalDpi xmlns:a14="http://schemas.microsoft.com/office/drawing/2010/main"/>
                        </a:ext>
                      </a:extLst>
                    </a:blip>
                    <a:srcRect/>
                    <a:stretch>
                      <a:fillRect/>
                    </a:stretch>
                  </pic:blipFill>
                  <pic:spPr bwMode="auto">
                    <a:xfrm>
                      <a:off x="0" y="0"/>
                      <a:ext cx="2618740" cy="1960245"/>
                    </a:xfrm>
                    <a:prstGeom prst="rect">
                      <a:avLst/>
                    </a:prstGeom>
                    <a:noFill/>
                    <a:ln>
                      <a:noFill/>
                    </a:ln>
                  </pic:spPr>
                </pic:pic>
              </a:graphicData>
            </a:graphic>
          </wp:inline>
        </w:drawing>
      </w:r>
    </w:p>
    <w:p w14:paraId="503C303E" w14:textId="7E749AE9" w:rsidR="00C347C1" w:rsidRPr="00541652" w:rsidRDefault="00C82C25" w:rsidP="00C82C25">
      <w:pPr>
        <w:pStyle w:val="Captions"/>
        <w:rPr>
          <w:w w:val="101"/>
          <w:sz w:val="18"/>
          <w:szCs w:val="16"/>
          <w:vertAlign w:val="superscript"/>
        </w:rPr>
      </w:pPr>
      <w:r w:rsidRPr="00541652">
        <w:rPr>
          <w:sz w:val="18"/>
          <w:szCs w:val="16"/>
        </w:rPr>
        <w:t xml:space="preserve">Figure </w:t>
      </w:r>
      <w:r w:rsidR="002778FF">
        <w:rPr>
          <w:sz w:val="18"/>
          <w:szCs w:val="16"/>
        </w:rPr>
        <w:fldChar w:fldCharType="begin"/>
      </w:r>
      <w:r w:rsidR="002778FF">
        <w:rPr>
          <w:sz w:val="18"/>
          <w:szCs w:val="16"/>
        </w:rPr>
        <w:instrText xml:space="preserve"> STYLEREF 1 \s </w:instrText>
      </w:r>
      <w:r w:rsidR="002778FF">
        <w:rPr>
          <w:sz w:val="18"/>
          <w:szCs w:val="16"/>
        </w:rPr>
        <w:fldChar w:fldCharType="separate"/>
      </w:r>
      <w:r w:rsidR="00F91D0D">
        <w:rPr>
          <w:noProof/>
          <w:sz w:val="18"/>
          <w:szCs w:val="16"/>
        </w:rPr>
        <w:t>2</w:t>
      </w:r>
      <w:r w:rsidR="002778FF">
        <w:rPr>
          <w:sz w:val="18"/>
          <w:szCs w:val="16"/>
        </w:rPr>
        <w:fldChar w:fldCharType="end"/>
      </w:r>
      <w:r w:rsidR="002778FF">
        <w:rPr>
          <w:sz w:val="18"/>
          <w:szCs w:val="16"/>
        </w:rPr>
        <w:t>.</w:t>
      </w:r>
      <w:r w:rsidR="002778FF">
        <w:rPr>
          <w:sz w:val="18"/>
          <w:szCs w:val="16"/>
        </w:rPr>
        <w:fldChar w:fldCharType="begin"/>
      </w:r>
      <w:r w:rsidR="002778FF">
        <w:rPr>
          <w:sz w:val="18"/>
          <w:szCs w:val="16"/>
        </w:rPr>
        <w:instrText xml:space="preserve"> SEQ Figure \* ARABIC \s 1 </w:instrText>
      </w:r>
      <w:r w:rsidR="002778FF">
        <w:rPr>
          <w:sz w:val="18"/>
          <w:szCs w:val="16"/>
        </w:rPr>
        <w:fldChar w:fldCharType="separate"/>
      </w:r>
      <w:r w:rsidR="00F91D0D">
        <w:rPr>
          <w:noProof/>
          <w:sz w:val="18"/>
          <w:szCs w:val="16"/>
        </w:rPr>
        <w:t>28</w:t>
      </w:r>
      <w:r w:rsidR="002778FF">
        <w:rPr>
          <w:sz w:val="18"/>
          <w:szCs w:val="16"/>
        </w:rPr>
        <w:fldChar w:fldCharType="end"/>
      </w:r>
      <w:r w:rsidRPr="00541652">
        <w:rPr>
          <w:sz w:val="18"/>
          <w:szCs w:val="16"/>
        </w:rPr>
        <w:t xml:space="preserve">: </w:t>
      </w:r>
      <w:r w:rsidRPr="00541652">
        <w:rPr>
          <w:w w:val="101"/>
          <w:sz w:val="18"/>
          <w:szCs w:val="16"/>
        </w:rPr>
        <w:t>A Ferrari Enzo.</w:t>
      </w:r>
      <w:r w:rsidRPr="00541652">
        <w:rPr>
          <w:w w:val="101"/>
          <w:sz w:val="18"/>
          <w:szCs w:val="16"/>
          <w:vertAlign w:val="superscript"/>
        </w:rPr>
        <w:fldChar w:fldCharType="begin"/>
      </w:r>
      <w:r w:rsidRPr="00541652">
        <w:rPr>
          <w:w w:val="101"/>
          <w:sz w:val="18"/>
          <w:szCs w:val="16"/>
          <w:vertAlign w:val="superscript"/>
        </w:rPr>
        <w:instrText xml:space="preserve"> NOTEREF _Ref219293694 \h  \* MERGEFORMAT </w:instrText>
      </w:r>
      <w:r w:rsidRPr="00541652">
        <w:rPr>
          <w:w w:val="101"/>
          <w:sz w:val="18"/>
          <w:szCs w:val="16"/>
          <w:vertAlign w:val="superscript"/>
        </w:rPr>
      </w:r>
      <w:r w:rsidRPr="00541652">
        <w:rPr>
          <w:w w:val="101"/>
          <w:sz w:val="18"/>
          <w:szCs w:val="16"/>
          <w:vertAlign w:val="superscript"/>
        </w:rPr>
        <w:fldChar w:fldCharType="separate"/>
      </w:r>
      <w:r w:rsidR="00F91D0D">
        <w:rPr>
          <w:w w:val="101"/>
          <w:sz w:val="18"/>
          <w:szCs w:val="16"/>
          <w:vertAlign w:val="superscript"/>
        </w:rPr>
        <w:t>6</w:t>
      </w:r>
      <w:r w:rsidRPr="00541652">
        <w:rPr>
          <w:w w:val="101"/>
          <w:sz w:val="18"/>
          <w:szCs w:val="16"/>
          <w:vertAlign w:val="superscript"/>
        </w:rPr>
        <w:fldChar w:fldCharType="end"/>
      </w:r>
    </w:p>
    <w:p w14:paraId="0FA20A50" w14:textId="5C4BAEF9" w:rsidR="00C82C25" w:rsidRPr="00541652" w:rsidRDefault="00BB7536" w:rsidP="00BB7536">
      <w:pPr>
        <w:pStyle w:val="Heading4"/>
      </w:pPr>
      <w:r w:rsidRPr="00541652">
        <w:t>Force Diagram</w:t>
      </w:r>
    </w:p>
    <w:p w14:paraId="1C0100A6" w14:textId="03F4FF6B" w:rsidR="00BB7536" w:rsidRPr="00541652" w:rsidRDefault="00E1006D" w:rsidP="00E1006D">
      <w:pPr>
        <w:jc w:val="center"/>
      </w:pPr>
      <w:r w:rsidRPr="00541652">
        <w:rPr>
          <w:noProof/>
        </w:rPr>
        <w:drawing>
          <wp:inline distT="0" distB="0" distL="0" distR="0" wp14:anchorId="68F765A4" wp14:editId="5BC43C85">
            <wp:extent cx="1038758" cy="380727"/>
            <wp:effectExtent l="0" t="0" r="0" b="635"/>
            <wp:docPr id="150253890" name="Picture 1" descr="A free-body diagram showing a square box labeled &quot;car&quot;. A single, thick blue arrow points to the left, originating from the right side of the box. The arrow is labeled with a blue capital F and a subscript lowercase f, representing the force of friction acting on the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3890" name="Picture 1" descr="A free-body diagram showing a square box labeled &quot;car&quot;. A single, thick blue arrow points to the left, originating from the right side of the box. The arrow is labeled with a blue capital F and a subscript lowercase f, representing the force of friction acting on the car."/>
                    <pic:cNvPicPr/>
                  </pic:nvPicPr>
                  <pic:blipFill>
                    <a:blip r:embed="rId93" cstate="screen">
                      <a:extLst>
                        <a:ext uri="{28A0092B-C50C-407E-A947-70E740481C1C}">
                          <a14:useLocalDpi xmlns:a14="http://schemas.microsoft.com/office/drawing/2010/main"/>
                        </a:ext>
                      </a:extLst>
                    </a:blip>
                    <a:stretch>
                      <a:fillRect/>
                    </a:stretch>
                  </pic:blipFill>
                  <pic:spPr>
                    <a:xfrm>
                      <a:off x="0" y="0"/>
                      <a:ext cx="1068430" cy="391602"/>
                    </a:xfrm>
                    <a:prstGeom prst="rect">
                      <a:avLst/>
                    </a:prstGeom>
                  </pic:spPr>
                </pic:pic>
              </a:graphicData>
            </a:graphic>
          </wp:inline>
        </w:drawing>
      </w:r>
    </w:p>
    <w:p w14:paraId="3013A8BF" w14:textId="5F43DAED" w:rsidR="00C347C1" w:rsidRPr="00541652" w:rsidRDefault="00C347C1" w:rsidP="00C0449F">
      <w:pPr>
        <w:pStyle w:val="Caption"/>
        <w:tabs>
          <w:tab w:val="left" w:pos="8190"/>
        </w:tabs>
        <w:jc w:val="center"/>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2</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29</w:t>
      </w:r>
      <w:r w:rsidR="002778FF">
        <w:rPr>
          <w:color w:val="auto"/>
        </w:rPr>
        <w:fldChar w:fldCharType="end"/>
      </w:r>
      <w:r w:rsidRPr="00541652">
        <w:rPr>
          <w:color w:val="auto"/>
        </w:rPr>
        <w:t xml:space="preserve">: </w:t>
      </w:r>
      <w:r w:rsidR="00C0449F" w:rsidRPr="00541652">
        <w:rPr>
          <w:color w:val="0000FF"/>
          <w:w w:val="101"/>
        </w:rPr>
        <w:t>Force diagram of a car that is traveling to the right and braking, horizontal direction only</w:t>
      </w:r>
      <w:r w:rsidRPr="00541652">
        <w:rPr>
          <w:color w:val="0000FF"/>
        </w:rPr>
        <w:t>.</w:t>
      </w:r>
      <w:r w:rsidRPr="00541652">
        <w:rPr>
          <w:color w:val="0000FF"/>
          <w:vertAlign w:val="superscript"/>
        </w:rPr>
        <w:fldChar w:fldCharType="begin"/>
      </w:r>
      <w:r w:rsidRPr="00541652">
        <w:rPr>
          <w:color w:val="0000FF"/>
          <w:vertAlign w:val="superscript"/>
        </w:rPr>
        <w:instrText xml:space="preserve"> NOTEREF _Ref218898700 \h  \* MERGEFORMAT </w:instrText>
      </w:r>
      <w:r w:rsidRPr="00541652">
        <w:rPr>
          <w:color w:val="0000FF"/>
          <w:vertAlign w:val="superscript"/>
        </w:rPr>
      </w:r>
      <w:r w:rsidRPr="00541652">
        <w:rPr>
          <w:color w:val="0000FF"/>
          <w:vertAlign w:val="superscript"/>
        </w:rPr>
        <w:fldChar w:fldCharType="separate"/>
      </w:r>
      <w:r w:rsidR="00F91D0D">
        <w:rPr>
          <w:color w:val="0000FF"/>
          <w:vertAlign w:val="superscript"/>
        </w:rPr>
        <w:t>1</w:t>
      </w:r>
      <w:r w:rsidRPr="00541652">
        <w:rPr>
          <w:color w:val="0000FF"/>
          <w:vertAlign w:val="superscript"/>
        </w:rPr>
        <w:fldChar w:fldCharType="end"/>
      </w:r>
    </w:p>
    <w:p w14:paraId="7D3D6247" w14:textId="77777777" w:rsidR="00C347C1" w:rsidRPr="00541652" w:rsidRDefault="00C347C1" w:rsidP="00C347C1">
      <w:pPr>
        <w:pStyle w:val="Heading3"/>
        <w:tabs>
          <w:tab w:val="left" w:pos="8190"/>
        </w:tabs>
        <w:spacing w:before="0" w:after="120" w:line="240" w:lineRule="auto"/>
        <w:rPr>
          <w:color w:val="0000FF"/>
        </w:rPr>
      </w:pPr>
      <w:r w:rsidRPr="00541652">
        <w:rPr>
          <w:color w:val="0000FF"/>
        </w:rPr>
        <w:br w:type="column"/>
      </w:r>
      <w:r w:rsidRPr="00541652">
        <w:t>Numbers</w:t>
      </w:r>
    </w:p>
    <w:p w14:paraId="11D5EF14" w14:textId="2E4D66D5" w:rsidR="00B710DD" w:rsidRPr="00541652" w:rsidRDefault="00B710DD" w:rsidP="00B710DD">
      <w:pPr>
        <w:spacing w:after="120" w:line="240" w:lineRule="auto"/>
        <w:ind w:left="15" w:right="14"/>
      </w:pPr>
      <w:r w:rsidRPr="00541652">
        <w:rPr>
          <w:b/>
        </w:rPr>
        <w:t xml:space="preserve">Assumptions: </w:t>
      </w:r>
      <w:r w:rsidRPr="00541652">
        <w:t xml:space="preserve">initial velocity is in the </w:t>
      </w:r>
      <m:oMath>
        <m:r>
          <w:rPr>
            <w:rFonts w:ascii="Cambria Math" w:hAnsi="Cambria Math"/>
          </w:rPr>
          <m:t>+</m:t>
        </m:r>
        <m:acc>
          <m:accPr>
            <m:ctrlPr>
              <w:rPr>
                <w:rFonts w:ascii="Cambria Math" w:hAnsi="Cambria Math"/>
                <w:i/>
              </w:rPr>
            </m:ctrlPr>
          </m:accPr>
          <m:e>
            <m:r>
              <w:rPr>
                <w:rFonts w:ascii="Cambria Math" w:hAnsi="Cambria Math"/>
              </w:rPr>
              <m:t>x</m:t>
            </m:r>
          </m:e>
        </m:acc>
      </m:oMath>
      <w:r w:rsidR="002D5BCA" w:rsidRPr="00541652">
        <w:rPr>
          <w:rFonts w:eastAsiaTheme="minorEastAsia"/>
        </w:rPr>
        <w:t xml:space="preserve"> </w:t>
      </w:r>
      <w:r w:rsidRPr="00541652">
        <w:t>direction</w:t>
      </w:r>
    </w:p>
    <w:tbl>
      <w:tblPr>
        <w:tblStyle w:val="TableGrid0"/>
        <w:tblW w:w="0" w:type="auto"/>
        <w:tblInd w:w="1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605"/>
        <w:gridCol w:w="1192"/>
      </w:tblGrid>
      <w:tr w:rsidR="006062F1" w:rsidRPr="00541652" w14:paraId="4334B1E5" w14:textId="77777777" w:rsidTr="0030631A">
        <w:trPr>
          <w:tblHeader/>
        </w:trPr>
        <w:tc>
          <w:tcPr>
            <w:tcW w:w="1605" w:type="dxa"/>
          </w:tcPr>
          <w:p w14:paraId="33E85390" w14:textId="77777777" w:rsidR="006062F1" w:rsidRPr="00541652" w:rsidRDefault="006062F1" w:rsidP="000A5AF4">
            <w:pPr>
              <w:tabs>
                <w:tab w:val="left" w:pos="8190"/>
              </w:tabs>
              <w:spacing w:after="120"/>
              <w:ind w:right="14"/>
              <w:rPr>
                <w:b/>
                <w:bCs/>
              </w:rPr>
            </w:pPr>
            <w:r w:rsidRPr="00541652">
              <w:rPr>
                <w:b/>
                <w:bCs/>
              </w:rPr>
              <w:t>Knowns</w:t>
            </w:r>
          </w:p>
        </w:tc>
        <w:tc>
          <w:tcPr>
            <w:tcW w:w="0" w:type="auto"/>
          </w:tcPr>
          <w:p w14:paraId="72DA7E85" w14:textId="77777777" w:rsidR="006062F1" w:rsidRPr="00541652" w:rsidRDefault="006062F1" w:rsidP="000A5AF4">
            <w:pPr>
              <w:tabs>
                <w:tab w:val="left" w:pos="8190"/>
              </w:tabs>
              <w:spacing w:after="120"/>
              <w:ind w:right="14"/>
              <w:rPr>
                <w:b/>
                <w:bCs/>
              </w:rPr>
            </w:pPr>
            <w:r w:rsidRPr="00541652">
              <w:rPr>
                <w:b/>
                <w:bCs/>
              </w:rPr>
              <w:t>Unknowns</w:t>
            </w:r>
          </w:p>
        </w:tc>
      </w:tr>
      <w:tr w:rsidR="006062F1" w:rsidRPr="00541652" w14:paraId="656CB319" w14:textId="77777777" w:rsidTr="0030631A">
        <w:trPr>
          <w:tblHeader/>
        </w:trPr>
        <w:tc>
          <w:tcPr>
            <w:tcW w:w="1605" w:type="dxa"/>
          </w:tcPr>
          <w:p w14:paraId="57998883" w14:textId="77777777" w:rsidR="006062F1" w:rsidRPr="00541652" w:rsidRDefault="006062F1" w:rsidP="000A5AF4">
            <w:pPr>
              <w:tabs>
                <w:tab w:val="left" w:pos="8190"/>
              </w:tabs>
              <w:spacing w:after="120"/>
              <w:ind w:right="14"/>
            </w:pPr>
            <m:oMathPara>
              <m:oMathParaPr>
                <m:jc m:val="left"/>
              </m:oMathParaPr>
              <m:oMath>
                <m:r>
                  <w:rPr>
                    <w:rFonts w:ascii="Cambria Math" w:hAnsi="Cambria Math"/>
                  </w:rPr>
                  <m:t xml:space="preserve">m=1500 </m:t>
                </m:r>
                <m:r>
                  <m:rPr>
                    <m:nor/>
                  </m:rPr>
                  <m:t>kg</m:t>
                </m:r>
              </m:oMath>
            </m:oMathPara>
          </w:p>
        </w:tc>
        <w:tc>
          <w:tcPr>
            <w:tcW w:w="0" w:type="auto"/>
          </w:tcPr>
          <w:p w14:paraId="38170021" w14:textId="4DE77A50" w:rsidR="006062F1" w:rsidRPr="00541652" w:rsidRDefault="00000000" w:rsidP="000A5AF4">
            <w:pPr>
              <w:tabs>
                <w:tab w:val="left" w:pos="8190"/>
              </w:tabs>
              <w:spacing w:after="120"/>
              <w:ind w:right="14"/>
            </w:pPr>
            <m:oMathPara>
              <m:oMathParaPr>
                <m:jc m:val="left"/>
              </m:oMathParaP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e>
                </m:acc>
              </m:oMath>
            </m:oMathPara>
          </w:p>
        </w:tc>
      </w:tr>
      <w:tr w:rsidR="006062F1" w:rsidRPr="00541652" w14:paraId="7FE773D3" w14:textId="77777777" w:rsidTr="0030631A">
        <w:trPr>
          <w:tblHeader/>
        </w:trPr>
        <w:tc>
          <w:tcPr>
            <w:tcW w:w="1605" w:type="dxa"/>
          </w:tcPr>
          <w:p w14:paraId="161FC05E" w14:textId="01FC87ED" w:rsidR="006062F1" w:rsidRPr="00541652" w:rsidRDefault="00000000" w:rsidP="000A5AF4">
            <w:pPr>
              <w:tabs>
                <w:tab w:val="left" w:pos="8190"/>
              </w:tabs>
              <w:spacing w:after="120"/>
              <w:ind w:right="14"/>
            </w:pPr>
            <m:oMathPara>
              <m:oMathParaPr>
                <m:jc m:val="left"/>
              </m:oMathParaPr>
              <m:oMath>
                <m:sSub>
                  <m:sSubPr>
                    <m:ctrlPr>
                      <w:rPr>
                        <w:rFonts w:ascii="Cambria Math" w:hAnsi="Cambria Math"/>
                        <w:i/>
                        <w:color w:val="007F7F"/>
                      </w:rPr>
                    </m:ctrlPr>
                  </m:sSubPr>
                  <m:e>
                    <m:r>
                      <w:rPr>
                        <w:rFonts w:ascii="Cambria Math" w:hAnsi="Cambria Math"/>
                        <w:color w:val="007F7F"/>
                      </w:rPr>
                      <m:t>v</m:t>
                    </m:r>
                  </m:e>
                  <m:sub>
                    <m:r>
                      <m:rPr>
                        <m:nor/>
                      </m:rPr>
                      <w:rPr>
                        <w:color w:val="007F7F"/>
                      </w:rPr>
                      <m:t>0x</m:t>
                    </m:r>
                  </m:sub>
                </m:sSub>
                <m:r>
                  <w:rPr>
                    <w:rFonts w:ascii="Cambria Math" w:hAnsi="Cambria Math"/>
                    <w:color w:val="007F7F"/>
                  </w:rPr>
                  <m:t xml:space="preserve">=26.8 </m:t>
                </m:r>
                <m:r>
                  <m:rPr>
                    <m:nor/>
                  </m:rPr>
                  <w:rPr>
                    <w:color w:val="007F7F"/>
                  </w:rPr>
                  <m:t>m/s</m:t>
                </m:r>
              </m:oMath>
            </m:oMathPara>
          </w:p>
        </w:tc>
        <w:tc>
          <w:tcPr>
            <w:tcW w:w="0" w:type="auto"/>
          </w:tcPr>
          <w:p w14:paraId="5B239A68" w14:textId="588C65D1" w:rsidR="006062F1" w:rsidRPr="00541652" w:rsidRDefault="00000000" w:rsidP="000A5AF4">
            <w:pPr>
              <w:tabs>
                <w:tab w:val="left" w:pos="8190"/>
              </w:tabs>
              <w:spacing w:after="120"/>
              <w:ind w:right="14"/>
            </w:pPr>
            <m:oMathPara>
              <m:oMathParaPr>
                <m:jc m:val="left"/>
              </m:oMathParaPr>
              <m:oMath>
                <m:sSub>
                  <m:sSubPr>
                    <m:ctrlPr>
                      <w:rPr>
                        <w:rFonts w:ascii="Cambria Math" w:hAnsi="Cambria Math"/>
                        <w:i/>
                      </w:rPr>
                    </m:ctrlPr>
                  </m:sSubPr>
                  <m:e>
                    <m:r>
                      <w:rPr>
                        <w:rFonts w:ascii="Cambria Math" w:hAnsi="Cambria Math"/>
                      </w:rPr>
                      <m:t>t</m:t>
                    </m:r>
                  </m:e>
                  <m:sub>
                    <m:r>
                      <m:rPr>
                        <m:nor/>
                      </m:rPr>
                      <m:t>f</m:t>
                    </m:r>
                  </m:sub>
                </m:sSub>
              </m:oMath>
            </m:oMathPara>
          </w:p>
        </w:tc>
      </w:tr>
      <w:tr w:rsidR="006062F1" w:rsidRPr="00541652" w14:paraId="25765CED" w14:textId="77777777" w:rsidTr="0030631A">
        <w:trPr>
          <w:tblHeader/>
        </w:trPr>
        <w:tc>
          <w:tcPr>
            <w:tcW w:w="1605" w:type="dxa"/>
          </w:tcPr>
          <w:p w14:paraId="6D536301" w14:textId="4F0BCF77" w:rsidR="006062F1" w:rsidRPr="00541652" w:rsidRDefault="00000000" w:rsidP="000A5AF4">
            <w:pPr>
              <w:tabs>
                <w:tab w:val="left" w:pos="8190"/>
              </w:tabs>
              <w:spacing w:after="120"/>
              <w:ind w:right="14"/>
            </w:pPr>
            <m:oMathPara>
              <m:oMathParaPr>
                <m:jc m:val="left"/>
              </m:oMathParaPr>
              <m:oMath>
                <m:sSub>
                  <m:sSubPr>
                    <m:ctrlPr>
                      <w:rPr>
                        <w:rFonts w:ascii="Cambria Math" w:hAnsi="Cambria Math"/>
                        <w:i/>
                        <w:color w:val="0000FF"/>
                      </w:rPr>
                    </m:ctrlPr>
                  </m:sSubPr>
                  <m:e>
                    <m:r>
                      <w:rPr>
                        <w:rFonts w:ascii="Cambria Math" w:hAnsi="Cambria Math"/>
                        <w:color w:val="0000FF"/>
                      </w:rPr>
                      <m:t>a</m:t>
                    </m:r>
                  </m:e>
                  <m:sub>
                    <m:r>
                      <m:rPr>
                        <m:nor/>
                      </m:rPr>
                      <w:rPr>
                        <w:color w:val="0000FF"/>
                      </w:rPr>
                      <m:t>x</m:t>
                    </m:r>
                  </m:sub>
                </m:sSub>
                <m:r>
                  <w:rPr>
                    <w:rFonts w:ascii="Cambria Math" w:hAnsi="Cambria Math"/>
                    <w:color w:val="0000FF"/>
                  </w:rPr>
                  <m:t xml:space="preserve">=-15 </m:t>
                </m:r>
                <m:r>
                  <m:rPr>
                    <m:nor/>
                  </m:rPr>
                  <w:rPr>
                    <w:color w:val="0000FF"/>
                  </w:rPr>
                  <m:t>m/</m:t>
                </m:r>
                <m:sSup>
                  <m:sSupPr>
                    <m:ctrlPr>
                      <w:rPr>
                        <w:rFonts w:ascii="Cambria Math" w:hAnsi="Cambria Math"/>
                        <w:color w:val="0000FF"/>
                      </w:rPr>
                    </m:ctrlPr>
                  </m:sSupPr>
                  <m:e>
                    <m:r>
                      <m:rPr>
                        <m:nor/>
                      </m:rPr>
                      <w:rPr>
                        <w:color w:val="0000FF"/>
                      </w:rPr>
                      <m:t>s</m:t>
                    </m:r>
                  </m:e>
                  <m:sup>
                    <m:r>
                      <m:rPr>
                        <m:nor/>
                      </m:rPr>
                      <w:rPr>
                        <w:color w:val="0000FF"/>
                      </w:rPr>
                      <m:t>2</m:t>
                    </m:r>
                  </m:sup>
                </m:sSup>
              </m:oMath>
            </m:oMathPara>
          </w:p>
        </w:tc>
        <w:tc>
          <w:tcPr>
            <w:tcW w:w="0" w:type="auto"/>
          </w:tcPr>
          <w:p w14:paraId="330A1939" w14:textId="28C09363" w:rsidR="006062F1" w:rsidRPr="00541652" w:rsidRDefault="009073DC" w:rsidP="000A5AF4">
            <w:pPr>
              <w:tabs>
                <w:tab w:val="left" w:pos="8190"/>
              </w:tabs>
              <w:spacing w:after="120"/>
              <w:ind w:right="14"/>
            </w:pPr>
            <m:oMath>
              <m:r>
                <w:rPr>
                  <w:rFonts w:ascii="Cambria Math" w:hAnsi="Cambria Math"/>
                </w:rPr>
                <m:t>∆x</m:t>
              </m:r>
            </m:oMath>
            <w:r w:rsidR="006062F1" w:rsidRPr="00541652">
              <w:rPr>
                <w:rFonts w:eastAsiaTheme="minorEastAsia"/>
              </w:rPr>
              <w:t xml:space="preserve"> </w:t>
            </w:r>
          </w:p>
        </w:tc>
      </w:tr>
      <w:tr w:rsidR="006062F1" w:rsidRPr="00541652" w14:paraId="72F74DE0" w14:textId="77777777" w:rsidTr="0030631A">
        <w:trPr>
          <w:tblHeader/>
        </w:trPr>
        <w:tc>
          <w:tcPr>
            <w:tcW w:w="1605" w:type="dxa"/>
          </w:tcPr>
          <w:p w14:paraId="48D7B2EF" w14:textId="66CE370C" w:rsidR="006062F1" w:rsidRPr="00541652" w:rsidRDefault="00000000" w:rsidP="000A5AF4">
            <w:pPr>
              <w:tabs>
                <w:tab w:val="left" w:pos="8190"/>
              </w:tabs>
              <w:spacing w:after="120"/>
              <w:ind w:right="14"/>
            </w:pPr>
            <m:oMathPara>
              <m:oMathParaPr>
                <m:jc m:val="left"/>
              </m:oMathParaPr>
              <m:oMath>
                <m:sSub>
                  <m:sSubPr>
                    <m:ctrlPr>
                      <w:rPr>
                        <w:rFonts w:ascii="Cambria Math" w:hAnsi="Cambria Math"/>
                        <w:i/>
                        <w:color w:val="007F7F"/>
                      </w:rPr>
                    </m:ctrlPr>
                  </m:sSubPr>
                  <m:e>
                    <m:r>
                      <w:rPr>
                        <w:rFonts w:ascii="Cambria Math" w:hAnsi="Cambria Math"/>
                        <w:color w:val="007F7F"/>
                      </w:rPr>
                      <m:t>v</m:t>
                    </m:r>
                  </m:e>
                  <m:sub>
                    <m:r>
                      <m:rPr>
                        <m:nor/>
                      </m:rPr>
                      <w:rPr>
                        <w:color w:val="007F7F"/>
                      </w:rPr>
                      <m:t>f</m:t>
                    </m:r>
                  </m:sub>
                </m:sSub>
                <m:r>
                  <w:rPr>
                    <w:rFonts w:ascii="Cambria Math" w:hAnsi="Cambria Math"/>
                    <w:color w:val="007F7F"/>
                  </w:rPr>
                  <m:t>=0</m:t>
                </m:r>
              </m:oMath>
            </m:oMathPara>
          </w:p>
        </w:tc>
        <w:tc>
          <w:tcPr>
            <w:tcW w:w="0" w:type="auto"/>
          </w:tcPr>
          <w:p w14:paraId="15F85591" w14:textId="7EE2F2E9" w:rsidR="006062F1" w:rsidRPr="00541652" w:rsidRDefault="006062F1" w:rsidP="000A5AF4">
            <w:pPr>
              <w:tabs>
                <w:tab w:val="left" w:pos="8190"/>
              </w:tabs>
              <w:spacing w:after="120"/>
              <w:ind w:right="14"/>
              <w:rPr>
                <w:color w:val="007F7F"/>
              </w:rPr>
            </w:pPr>
          </w:p>
        </w:tc>
      </w:tr>
    </w:tbl>
    <w:p w14:paraId="7BEA8866" w14:textId="77777777" w:rsidR="00B710DD" w:rsidRPr="00541652" w:rsidRDefault="00B710DD" w:rsidP="00B710DD">
      <w:pPr>
        <w:spacing w:after="120" w:line="240" w:lineRule="auto"/>
        <w:ind w:right="12"/>
      </w:pPr>
      <w:r w:rsidRPr="00541652">
        <w:rPr>
          <w:color w:val="0000FF"/>
        </w:rPr>
        <w:t xml:space="preserve">Note that the acceleration is negative, </w:t>
      </w:r>
      <w:r w:rsidRPr="00541652">
        <w:rPr>
          <w:color w:val="007F7F"/>
        </w:rPr>
        <w:t xml:space="preserve">while the initial velocity is positive. </w:t>
      </w:r>
      <w:r w:rsidRPr="00541652">
        <w:rPr>
          <w:color w:val="0000FF"/>
        </w:rPr>
        <w:t xml:space="preserve">This is equivalent to the statement that acceleration </w:t>
      </w:r>
      <w:r w:rsidRPr="00541652">
        <w:rPr>
          <w:color w:val="007F7F"/>
        </w:rPr>
        <w:t xml:space="preserve">is opposite the direction of motion. </w:t>
      </w:r>
      <w:r w:rsidRPr="00541652">
        <w:t>The stopping distance would be the change in position, in other words, the displacement.</w:t>
      </w:r>
    </w:p>
    <w:p w14:paraId="6F7F9E4C" w14:textId="77777777" w:rsidR="00B710DD" w:rsidRPr="00541652" w:rsidRDefault="00B710DD" w:rsidP="00B710DD">
      <w:pPr>
        <w:spacing w:after="120" w:line="240" w:lineRule="auto"/>
        <w:ind w:right="12"/>
      </w:pPr>
      <w:r w:rsidRPr="00541652">
        <w:rPr>
          <w:color w:val="0000FF"/>
        </w:rPr>
        <w:t>Let’s begin by finding the net force. Using Newton’s Second Law…</w:t>
      </w:r>
    </w:p>
    <w:p w14:paraId="0DE8C385" w14:textId="62F09A0F" w:rsidR="00B710DD" w:rsidRPr="00541652" w:rsidRDefault="00000000" w:rsidP="006B7B42">
      <w:pPr>
        <w:spacing w:after="120" w:line="240" w:lineRule="auto"/>
      </w:pPr>
      <m:oMathPara>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e>
          </m:acc>
          <m:r>
            <m:rPr>
              <m:aln/>
            </m:rPr>
            <w:rPr>
              <w:rFonts w:ascii="Cambria Math" w:hAnsi="Cambria Math"/>
            </w:rPr>
            <m:t>=m⋅</m:t>
          </m:r>
          <m:acc>
            <m:accPr>
              <m:chr m:val="⃗"/>
              <m:ctrlPr>
                <w:rPr>
                  <w:rFonts w:ascii="Cambria Math" w:hAnsi="Cambria Math"/>
                  <w:i/>
                  <w:color w:val="0000FF"/>
                </w:rPr>
              </m:ctrlPr>
            </m:accPr>
            <m:e>
              <m:r>
                <w:rPr>
                  <w:rFonts w:ascii="Cambria Math" w:hAnsi="Cambria Math"/>
                  <w:color w:val="0000FF"/>
                </w:rPr>
                <m:t>a</m:t>
              </m:r>
            </m:e>
          </m:acc>
          <m:r>
            <w:rPr>
              <w:rFonts w:ascii="Cambria Math" w:hAnsi="Cambria Math"/>
            </w:rPr>
            <m:t>=</m:t>
          </m:r>
          <m:d>
            <m:dPr>
              <m:ctrlPr>
                <w:rPr>
                  <w:rFonts w:ascii="Cambria Math" w:hAnsi="Cambria Math"/>
                  <w:i/>
                </w:rPr>
              </m:ctrlPr>
            </m:dPr>
            <m:e>
              <m:r>
                <w:rPr>
                  <w:rFonts w:ascii="Cambria Math" w:hAnsi="Cambria Math"/>
                </w:rPr>
                <m:t xml:space="preserve">1500 </m:t>
              </m:r>
              <m:r>
                <m:rPr>
                  <m:sty m:val="p"/>
                </m:rPr>
                <w:rPr>
                  <w:rFonts w:ascii="Cambria Math" w:hAnsi="Cambria Math"/>
                </w:rPr>
                <m:t>kg</m:t>
              </m:r>
            </m:e>
          </m:d>
          <m:r>
            <w:rPr>
              <w:rFonts w:ascii="Cambria Math" w:hAnsi="Cambria Math"/>
            </w:rPr>
            <m:t>⋅</m:t>
          </m:r>
          <m:d>
            <m:dPr>
              <m:ctrlPr>
                <w:rPr>
                  <w:rFonts w:ascii="Cambria Math" w:hAnsi="Cambria Math"/>
                  <w:i/>
                  <w:color w:val="0000FF"/>
                </w:rPr>
              </m:ctrlPr>
            </m:dPr>
            <m:e>
              <m:r>
                <w:rPr>
                  <w:rFonts w:ascii="Cambria Math" w:hAnsi="Cambria Math"/>
                  <w:color w:val="0000FF"/>
                </w:rPr>
                <m:t>-</m:t>
              </m:r>
              <m:f>
                <m:fPr>
                  <m:ctrlPr>
                    <w:rPr>
                      <w:rFonts w:ascii="Cambria Math" w:hAnsi="Cambria Math"/>
                      <w:i/>
                      <w:color w:val="0000FF"/>
                    </w:rPr>
                  </m:ctrlPr>
                </m:fPr>
                <m:num>
                  <m:r>
                    <w:rPr>
                      <w:rFonts w:ascii="Cambria Math" w:hAnsi="Cambria Math"/>
                      <w:color w:val="0000FF"/>
                    </w:rPr>
                    <m:t>15</m:t>
                  </m:r>
                  <m:r>
                    <m:rPr>
                      <m:sty m:val="p"/>
                    </m:rPr>
                    <w:rPr>
                      <w:rFonts w:ascii="Cambria Math" w:hAnsi="Cambria Math"/>
                      <w:color w:val="0000FF"/>
                    </w:rPr>
                    <m:t>m</m:t>
                  </m:r>
                </m:num>
                <m:den>
                  <m:sSup>
                    <m:sSupPr>
                      <m:ctrlPr>
                        <w:rPr>
                          <w:rFonts w:ascii="Cambria Math" w:hAnsi="Cambria Math"/>
                          <w:color w:val="0000FF"/>
                        </w:rPr>
                      </m:ctrlPr>
                    </m:sSupPr>
                    <m:e>
                      <m:r>
                        <m:rPr>
                          <m:sty m:val="p"/>
                        </m:rPr>
                        <w:rPr>
                          <w:rFonts w:ascii="Cambria Math" w:hAnsi="Cambria Math"/>
                          <w:color w:val="0000FF"/>
                        </w:rPr>
                        <m:t>s</m:t>
                      </m:r>
                    </m:e>
                    <m:sup>
                      <m:r>
                        <w:rPr>
                          <w:rFonts w:ascii="Cambria Math" w:hAnsi="Cambria Math"/>
                          <w:color w:val="0000FF"/>
                        </w:rPr>
                        <m:t>2</m:t>
                      </m:r>
                    </m:sup>
                  </m:sSup>
                </m:den>
              </m:f>
              <m:acc>
                <m:accPr>
                  <m:ctrlPr>
                    <w:rPr>
                      <w:rFonts w:ascii="Cambria Math" w:hAnsi="Cambria Math"/>
                      <w:color w:val="0000FF"/>
                    </w:rPr>
                  </m:ctrlPr>
                </m:accPr>
                <m:e>
                  <m:r>
                    <w:rPr>
                      <w:rFonts w:ascii="Cambria Math" w:hAnsi="Cambria Math"/>
                      <w:color w:val="0000FF"/>
                    </w:rPr>
                    <m:t>x</m:t>
                  </m:r>
                </m:e>
              </m:acc>
            </m:e>
          </m:d>
          <m:r>
            <m:rPr>
              <m:sty m:val="p"/>
            </m:rPr>
            <w:rPr>
              <w:rFonts w:ascii="Cambria Math" w:hAnsi="Cambria Math"/>
              <w:color w:val="0000FF"/>
            </w:rPr>
            <w:br/>
          </m:r>
        </m:oMath>
        <m:oMath>
          <m:r>
            <m:rPr>
              <m:aln/>
            </m:rPr>
            <w:rPr>
              <w:rFonts w:ascii="Cambria Math" w:hAnsi="Cambria Math"/>
              <w:color w:val="0000FF"/>
            </w:rPr>
            <m:t>=-2.25×</m:t>
          </m:r>
          <m:sSup>
            <m:sSupPr>
              <m:ctrlPr>
                <w:rPr>
                  <w:rFonts w:ascii="Cambria Math" w:hAnsi="Cambria Math"/>
                  <w:color w:val="0000FF"/>
                </w:rPr>
              </m:ctrlPr>
            </m:sSupPr>
            <m:e>
              <m:r>
                <w:rPr>
                  <w:rFonts w:ascii="Cambria Math" w:hAnsi="Cambria Math"/>
                  <w:color w:val="0000FF"/>
                </w:rPr>
                <m:t>10</m:t>
              </m:r>
            </m:e>
            <m:sup>
              <m:r>
                <w:rPr>
                  <w:rFonts w:ascii="Cambria Math" w:hAnsi="Cambria Math"/>
                  <w:color w:val="0000FF"/>
                </w:rPr>
                <m:t>4</m:t>
              </m:r>
            </m:sup>
          </m:sSup>
          <m:r>
            <m:rPr>
              <m:sty m:val="p"/>
            </m:rPr>
            <w:rPr>
              <w:rFonts w:ascii="Cambria Math" w:hAnsi="Cambria Math"/>
              <w:color w:val="0000FF"/>
            </w:rPr>
            <m:t xml:space="preserve"> N </m:t>
          </m:r>
          <m:acc>
            <m:accPr>
              <m:ctrlPr>
                <w:rPr>
                  <w:rFonts w:ascii="Cambria Math" w:hAnsi="Cambria Math"/>
                  <w:i/>
                  <w:color w:val="0000FF"/>
                </w:rPr>
              </m:ctrlPr>
            </m:accPr>
            <m:e>
              <m:r>
                <w:rPr>
                  <w:rFonts w:ascii="Cambria Math" w:hAnsi="Cambria Math"/>
                  <w:color w:val="0000FF"/>
                </w:rPr>
                <m:t>x</m:t>
              </m:r>
            </m:e>
          </m:acc>
        </m:oMath>
      </m:oMathPara>
    </w:p>
    <w:p w14:paraId="35A18D2C" w14:textId="77777777" w:rsidR="00B710DD" w:rsidRPr="00541652" w:rsidRDefault="00B710DD" w:rsidP="00B710DD">
      <w:pPr>
        <w:spacing w:after="120" w:line="240" w:lineRule="auto"/>
        <w:ind w:right="12"/>
      </w:pPr>
      <w:r w:rsidRPr="00541652">
        <w:rPr>
          <w:color w:val="0000FF"/>
        </w:rPr>
        <w:t xml:space="preserve">Since the acceleration is constant </w:t>
      </w:r>
      <w:r w:rsidRPr="00541652">
        <w:rPr>
          <w:color w:val="007F7F"/>
        </w:rPr>
        <w:t xml:space="preserve">until the car stops moving, </w:t>
      </w:r>
      <w:r w:rsidRPr="00541652">
        <w:rPr>
          <w:color w:val="0000FF"/>
        </w:rPr>
        <w:t xml:space="preserve">this force is also constant </w:t>
      </w:r>
      <w:r w:rsidRPr="00541652">
        <w:rPr>
          <w:color w:val="007F7F"/>
        </w:rPr>
        <w:t>until the car stops moving.</w:t>
      </w:r>
    </w:p>
    <w:p w14:paraId="36F03528" w14:textId="7A16330B" w:rsidR="00C347C1" w:rsidRPr="00541652" w:rsidRDefault="00B710DD" w:rsidP="00B710DD">
      <w:pPr>
        <w:tabs>
          <w:tab w:val="left" w:pos="8190"/>
        </w:tabs>
        <w:spacing w:after="120" w:line="240" w:lineRule="auto"/>
        <w:ind w:left="15" w:right="14"/>
      </w:pPr>
      <w:r w:rsidRPr="00541652">
        <w:rPr>
          <w:color w:val="007F7F"/>
        </w:rPr>
        <w:t>Since we have the mass and the initial and final velocities, we can find the initial and final momentum of the car:</w:t>
      </w:r>
    </w:p>
    <w:p w14:paraId="383400A5" w14:textId="77777777" w:rsidR="00C347C1" w:rsidRPr="00541652" w:rsidRDefault="00C347C1" w:rsidP="00C347C1">
      <w:pPr>
        <w:pStyle w:val="Heading3"/>
        <w:tabs>
          <w:tab w:val="left" w:pos="8190"/>
        </w:tabs>
      </w:pPr>
      <w:r w:rsidRPr="00541652">
        <w:br w:type="column"/>
      </w:r>
      <w:r w:rsidRPr="00541652">
        <w:lastRenderedPageBreak/>
        <w:t>Words</w:t>
      </w:r>
    </w:p>
    <w:p w14:paraId="269BF76D" w14:textId="54D5A887" w:rsidR="00EC75F1" w:rsidRPr="00541652" w:rsidRDefault="00EC75F1" w:rsidP="00EC75F1">
      <w:pPr>
        <w:spacing w:after="120" w:line="240" w:lineRule="auto"/>
        <w:ind w:left="-5" w:right="14"/>
      </w:pPr>
      <w:r w:rsidRPr="00541652">
        <w:t xml:space="preserve">What would be different </w:t>
      </w:r>
      <w:r w:rsidRPr="00541652">
        <w:rPr>
          <w:color w:val="007F7F"/>
        </w:rPr>
        <w:t xml:space="preserve">if the car had been traveling at twice the speed, </w:t>
      </w:r>
      <w:r w:rsidRPr="00541652">
        <w:rPr>
          <w:color w:val="0000FF"/>
        </w:rPr>
        <w:t>and had braked with the same acceleration?</w:t>
      </w:r>
    </w:p>
    <w:p w14:paraId="486FCFC3" w14:textId="77777777" w:rsidR="00EC75F1" w:rsidRPr="00541652" w:rsidRDefault="00EC75F1" w:rsidP="00EC75F1">
      <w:pPr>
        <w:spacing w:after="120" w:line="240" w:lineRule="auto"/>
        <w:ind w:right="12"/>
      </w:pPr>
      <w:r w:rsidRPr="00541652">
        <w:rPr>
          <w:color w:val="0000FF"/>
        </w:rPr>
        <w:t xml:space="preserve">Since force is directly related to acceleration </w:t>
      </w:r>
      <w:r w:rsidRPr="00541652">
        <w:rPr>
          <w:color w:val="007F7F"/>
        </w:rPr>
        <w:t xml:space="preserve">and not directly related to velocity, </w:t>
      </w:r>
      <w:r w:rsidRPr="00541652">
        <w:rPr>
          <w:color w:val="0000FF"/>
        </w:rPr>
        <w:t>the frictional force of braking would be the same.</w:t>
      </w:r>
    </w:p>
    <w:p w14:paraId="04824A67" w14:textId="77777777" w:rsidR="00EC75F1" w:rsidRPr="00541652" w:rsidRDefault="00EC75F1" w:rsidP="00EC75F1">
      <w:pPr>
        <w:spacing w:after="120" w:line="240" w:lineRule="auto"/>
        <w:ind w:left="-5" w:right="14"/>
      </w:pPr>
      <w:r w:rsidRPr="00541652">
        <w:rPr>
          <w:color w:val="007F7F"/>
        </w:rPr>
        <w:t>The final momentum would still be zero, but the initial momentum would double along with the velocity.</w:t>
      </w:r>
    </w:p>
    <w:p w14:paraId="156D0DBD" w14:textId="094B53FC" w:rsidR="00EC75F1" w:rsidRPr="00541652" w:rsidRDefault="00EC75F1" w:rsidP="00EC75F1">
      <w:pPr>
        <w:spacing w:after="120" w:line="240" w:lineRule="auto"/>
        <w:ind w:left="15" w:right="14"/>
      </w:pPr>
      <w:r w:rsidRPr="00541652">
        <w:rPr>
          <w:color w:val="0000FF"/>
        </w:rPr>
        <w:t xml:space="preserve">Remember that acceleration is </w:t>
      </w:r>
      <w:r w:rsidRPr="00541652">
        <w:rPr>
          <w:color w:val="007F7F"/>
        </w:rPr>
        <w:t xml:space="preserve">a change in velocity over time. Since we are more familiar with speed </w:t>
      </w:r>
      <w:r w:rsidRPr="00541652">
        <w:t xml:space="preserve">and distance, let’s use that as an example. </w:t>
      </w:r>
      <w:r w:rsidRPr="00541652">
        <w:rPr>
          <w:color w:val="007F7F"/>
        </w:rPr>
        <w:t xml:space="preserve">Speed is </w:t>
      </w:r>
      <w:r w:rsidRPr="00541652">
        <w:t xml:space="preserve">a distance over time. </w:t>
      </w:r>
      <w:r w:rsidRPr="00541652">
        <w:rPr>
          <w:color w:val="007F7F"/>
        </w:rPr>
        <w:t xml:space="preserve">If you travel at the same speed </w:t>
      </w:r>
      <w:r w:rsidRPr="00541652">
        <w:t xml:space="preserve">but need to go double the distance, the time </w:t>
      </w:r>
      <w:r w:rsidR="00465119" w:rsidRPr="00541652">
        <w:t>will</w:t>
      </w:r>
      <w:r w:rsidRPr="00541652">
        <w:t xml:space="preserve"> have to double, right? </w:t>
      </w:r>
      <w:r w:rsidRPr="00541652">
        <w:rPr>
          <w:color w:val="0000FF"/>
        </w:rPr>
        <w:t xml:space="preserve">It is the same with acceleration </w:t>
      </w:r>
      <w:r w:rsidRPr="00541652">
        <w:rPr>
          <w:color w:val="007F7F"/>
        </w:rPr>
        <w:t>and velocity:</w:t>
      </w:r>
    </w:p>
    <w:p w14:paraId="13B4C79B" w14:textId="77777777" w:rsidR="00EC75F1" w:rsidRPr="00541652" w:rsidRDefault="00EC75F1" w:rsidP="00AF010F">
      <w:pPr>
        <w:numPr>
          <w:ilvl w:val="0"/>
          <w:numId w:val="14"/>
        </w:numPr>
        <w:spacing w:after="120" w:line="240" w:lineRule="auto"/>
        <w:ind w:right="14" w:hanging="255"/>
        <w:jc w:val="both"/>
      </w:pPr>
      <w:r w:rsidRPr="00541652">
        <w:rPr>
          <w:color w:val="007F7F"/>
        </w:rPr>
        <w:t xml:space="preserve">Speed is </w:t>
      </w:r>
      <w:r w:rsidRPr="00541652">
        <w:t>a distance over time; double the distance means double the time.</w:t>
      </w:r>
    </w:p>
    <w:p w14:paraId="195A44C7" w14:textId="77777777" w:rsidR="00EC75F1" w:rsidRPr="00541652" w:rsidRDefault="00EC75F1" w:rsidP="00AF010F">
      <w:pPr>
        <w:numPr>
          <w:ilvl w:val="0"/>
          <w:numId w:val="14"/>
        </w:numPr>
        <w:spacing w:after="120" w:line="240" w:lineRule="auto"/>
        <w:ind w:right="14" w:hanging="255"/>
        <w:jc w:val="both"/>
      </w:pPr>
      <w:r w:rsidRPr="00541652">
        <w:rPr>
          <w:color w:val="0000FF"/>
        </w:rPr>
        <w:t xml:space="preserve">Acceleration is </w:t>
      </w:r>
      <w:r w:rsidRPr="00541652">
        <w:rPr>
          <w:color w:val="007F7F"/>
        </w:rPr>
        <w:t>velocity over time; double the velocity means double the time.</w:t>
      </w:r>
    </w:p>
    <w:p w14:paraId="3E098DDD" w14:textId="5AC5DB43" w:rsidR="00C347C1" w:rsidRPr="00541652" w:rsidRDefault="00EC75F1" w:rsidP="00EC75F1">
      <w:pPr>
        <w:tabs>
          <w:tab w:val="left" w:pos="8190"/>
        </w:tabs>
        <w:spacing w:after="120" w:line="240" w:lineRule="auto"/>
        <w:ind w:right="12"/>
      </w:pPr>
      <w:r w:rsidRPr="00541652">
        <w:t xml:space="preserve">The distance traveled before stopping would certainly be longer </w:t>
      </w:r>
      <w:r w:rsidRPr="00541652">
        <w:rPr>
          <w:color w:val="007F7F"/>
        </w:rPr>
        <w:t xml:space="preserve">if we started with double the speed </w:t>
      </w:r>
      <w:r w:rsidRPr="00541652">
        <w:rPr>
          <w:color w:val="0000FF"/>
        </w:rPr>
        <w:t xml:space="preserve">and braked with the same acceleration. </w:t>
      </w:r>
      <w:r w:rsidRPr="00541652">
        <w:t xml:space="preserve">In </w:t>
      </w:r>
      <w:r w:rsidR="00465119" w:rsidRPr="00541652">
        <w:t>fact,</w:t>
      </w:r>
      <w:r w:rsidRPr="00541652">
        <w:t xml:space="preserve"> the distance increases by much more than double. </w:t>
      </w:r>
      <w:r w:rsidRPr="00541652">
        <w:rPr>
          <w:color w:val="007F7F"/>
        </w:rPr>
        <w:t xml:space="preserve">If you start at double the speed, it takes half of the braking time just to get down to the original speed; in the first half of the braking </w:t>
      </w:r>
      <w:r w:rsidR="00676014" w:rsidRPr="00541652">
        <w:rPr>
          <w:color w:val="007F7F"/>
        </w:rPr>
        <w:t>time,</w:t>
      </w:r>
      <w:r w:rsidRPr="00541652">
        <w:rPr>
          <w:color w:val="007F7F"/>
        </w:rPr>
        <w:t xml:space="preserve"> </w:t>
      </w:r>
      <w:r w:rsidRPr="00541652">
        <w:t xml:space="preserve">you </w:t>
      </w:r>
      <w:r w:rsidR="00465119" w:rsidRPr="00541652">
        <w:t>will</w:t>
      </w:r>
      <w:r w:rsidRPr="00541652">
        <w:t xml:space="preserve"> move a much farther distance </w:t>
      </w:r>
      <w:r w:rsidRPr="00541652">
        <w:rPr>
          <w:color w:val="007F7F"/>
        </w:rPr>
        <w:t>than if you had been traveling at the original speed that whole time. And you still wouldn’t have stopped!</w:t>
      </w:r>
    </w:p>
    <w:p w14:paraId="0F941B8C" w14:textId="77777777" w:rsidR="00C347C1" w:rsidRPr="00541652" w:rsidRDefault="00C347C1" w:rsidP="00C347C1">
      <w:pPr>
        <w:pStyle w:val="Heading3"/>
        <w:tabs>
          <w:tab w:val="left" w:pos="8190"/>
        </w:tabs>
      </w:pPr>
      <w:r w:rsidRPr="00541652">
        <w:br w:type="column"/>
      </w:r>
      <w:r w:rsidRPr="00541652">
        <w:t>Graphics</w:t>
      </w:r>
    </w:p>
    <w:p w14:paraId="3FF18F8B" w14:textId="289A05F3" w:rsidR="00C347C1" w:rsidRPr="00541652" w:rsidRDefault="006D23B0" w:rsidP="00C347C1">
      <w:pPr>
        <w:keepNext/>
        <w:tabs>
          <w:tab w:val="left" w:pos="8190"/>
        </w:tabs>
        <w:spacing w:after="120" w:line="240" w:lineRule="auto"/>
        <w:ind w:left="-5" w:right="14"/>
        <w:jc w:val="center"/>
      </w:pPr>
      <w:r w:rsidRPr="00541652">
        <w:rPr>
          <w:noProof/>
        </w:rPr>
        <w:drawing>
          <wp:inline distT="0" distB="0" distL="0" distR="0" wp14:anchorId="37E2F9B2" wp14:editId="59242C4C">
            <wp:extent cx="1997577" cy="1689811"/>
            <wp:effectExtent l="0" t="0" r="3175" b="5715"/>
            <wp:docPr id="262329069" name="Picture 1" descr="A velocity-versus-time graph representing a car slowing down. The horizontal axis is labeled Time in seconds from 0 to 4, and the vertical axis is labeled Velocity in meters per second from 0 to 60. A solid teal line starts at an initial velocity of roughly 27 meters per second at time zero and slopes downward until it reaches zero velocity at approximately 1.8 seconds.&#10;&#10;Slope: A blue label indicates the slope is -15 meters per second squared, representing a constant deceleration.&#10;&#10;Area: The triangular region under the line is shaded gray and labeled &quot;Area = 23.9 m,&quot; which represents the total displacement of the car as it comes to a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29069" name="Picture 1" descr="A velocity-versus-time graph representing a car slowing down. The horizontal axis is labeled Time in seconds from 0 to 4, and the vertical axis is labeled Velocity in meters per second from 0 to 60. A solid teal line starts at an initial velocity of roughly 27 meters per second at time zero and slopes downward until it reaches zero velocity at approximately 1.8 seconds.&#10;&#10;Slope: A blue label indicates the slope is -15 meters per second squared, representing a constant deceleration.&#10;&#10;Area: The triangular region under the line is shaded gray and labeled &quot;Area = 23.9 m,&quot; which represents the total displacement of the car as it comes to a stop."/>
                    <pic:cNvPicPr/>
                  </pic:nvPicPr>
                  <pic:blipFill>
                    <a:blip r:embed="rId94" cstate="screen">
                      <a:extLst>
                        <a:ext uri="{28A0092B-C50C-407E-A947-70E740481C1C}">
                          <a14:useLocalDpi xmlns:a14="http://schemas.microsoft.com/office/drawing/2010/main"/>
                        </a:ext>
                      </a:extLst>
                    </a:blip>
                    <a:stretch>
                      <a:fillRect/>
                    </a:stretch>
                  </pic:blipFill>
                  <pic:spPr>
                    <a:xfrm>
                      <a:off x="0" y="0"/>
                      <a:ext cx="2013487" cy="1703270"/>
                    </a:xfrm>
                    <a:prstGeom prst="rect">
                      <a:avLst/>
                    </a:prstGeom>
                  </pic:spPr>
                </pic:pic>
              </a:graphicData>
            </a:graphic>
          </wp:inline>
        </w:drawing>
      </w:r>
    </w:p>
    <w:p w14:paraId="311C9E7D" w14:textId="553FAC23" w:rsidR="00C347C1" w:rsidRPr="00541652" w:rsidRDefault="00C347C1" w:rsidP="00C347C1">
      <w:pPr>
        <w:pStyle w:val="Caption"/>
        <w:tabs>
          <w:tab w:val="left" w:pos="8190"/>
        </w:tabs>
        <w:jc w:val="center"/>
        <w:rPr>
          <w:color w:val="0000FF"/>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30</w:t>
      </w:r>
      <w:r w:rsidR="002778FF">
        <w:fldChar w:fldCharType="end"/>
      </w:r>
      <w:r w:rsidRPr="00541652">
        <w:t xml:space="preserve">: </w:t>
      </w:r>
      <w:r w:rsidR="00E00994" w:rsidRPr="00541652">
        <w:rPr>
          <w:color w:val="007F7F"/>
        </w:rPr>
        <w:t xml:space="preserve">Velocity vs time, </w:t>
      </w:r>
      <w:r w:rsidR="00E00994" w:rsidRPr="00541652">
        <w:rPr>
          <w:color w:val="0000FF"/>
        </w:rPr>
        <w:t>braking</w:t>
      </w:r>
      <w:r w:rsidRPr="00541652">
        <w:rPr>
          <w:color w:val="0000FF"/>
        </w:rPr>
        <w:t>.</w:t>
      </w:r>
      <w:r w:rsidRPr="00541652">
        <w:rPr>
          <w:color w:val="0000FF"/>
          <w:vertAlign w:val="superscript"/>
        </w:rPr>
        <w:fldChar w:fldCharType="begin"/>
      </w:r>
      <w:r w:rsidRPr="00541652">
        <w:rPr>
          <w:color w:val="0000FF"/>
          <w:vertAlign w:val="superscript"/>
        </w:rPr>
        <w:instrText xml:space="preserve"> NOTEREF _Ref218898700 \h  \* MERGEFORMAT </w:instrText>
      </w:r>
      <w:r w:rsidRPr="00541652">
        <w:rPr>
          <w:color w:val="0000FF"/>
          <w:vertAlign w:val="superscript"/>
        </w:rPr>
      </w:r>
      <w:r w:rsidRPr="00541652">
        <w:rPr>
          <w:color w:val="0000FF"/>
          <w:vertAlign w:val="superscript"/>
        </w:rPr>
        <w:fldChar w:fldCharType="separate"/>
      </w:r>
      <w:r w:rsidR="00F91D0D">
        <w:rPr>
          <w:color w:val="0000FF"/>
          <w:vertAlign w:val="superscript"/>
        </w:rPr>
        <w:t>1</w:t>
      </w:r>
      <w:r w:rsidRPr="00541652">
        <w:rPr>
          <w:color w:val="0000FF"/>
          <w:vertAlign w:val="superscript"/>
        </w:rPr>
        <w:fldChar w:fldCharType="end"/>
      </w:r>
    </w:p>
    <w:p w14:paraId="78C36714" w14:textId="4FC2CA4B" w:rsidR="001842B6" w:rsidRPr="00541652" w:rsidRDefault="001842B6" w:rsidP="001842B6">
      <w:pPr>
        <w:spacing w:after="120" w:line="240" w:lineRule="auto"/>
      </w:pPr>
      <w:r w:rsidRPr="00541652">
        <w:t xml:space="preserve">The area under the curve of </w:t>
      </w:r>
      <w:r w:rsidRPr="00541652">
        <w:rPr>
          <w:color w:val="007F7F"/>
        </w:rPr>
        <w:t xml:space="preserve">a velocity vs time graph </w:t>
      </w:r>
      <w:r w:rsidRPr="00541652">
        <w:t xml:space="preserve">is equal to the displacement. </w:t>
      </w:r>
      <w:r w:rsidRPr="00541652">
        <w:rPr>
          <w:color w:val="007F7F"/>
        </w:rPr>
        <w:t xml:space="preserve">In this case, the maximum velocity is 26.8 m/s </w:t>
      </w:r>
      <w:r w:rsidRPr="00541652">
        <w:t>and the maximum time is 1.79 s. The area of a triangle is:</w:t>
      </w:r>
    </w:p>
    <w:p w14:paraId="6E81F3F6" w14:textId="77777777" w:rsidR="00EC58F0" w:rsidRPr="00541652" w:rsidRDefault="00000000" w:rsidP="001842B6">
      <w:pPr>
        <w:spacing w:after="120" w:line="240" w:lineRule="auto"/>
        <w:rPr>
          <w:rFonts w:eastAsiaTheme="minorEastAsia"/>
        </w:rPr>
      </w:pPr>
      <m:oMathPara>
        <m:oMath>
          <m:sSub>
            <m:sSubPr>
              <m:ctrlPr>
                <w:rPr>
                  <w:rFonts w:ascii="Cambria Math" w:hAnsi="Cambria Math"/>
                </w:rPr>
              </m:ctrlPr>
            </m:sSubPr>
            <m:e>
              <m:r>
                <w:rPr>
                  <w:rFonts w:ascii="Cambria Math" w:hAnsi="Cambria Math"/>
                </w:rPr>
                <m:t>A</m:t>
              </m:r>
            </m:e>
            <m:sub>
              <m:r>
                <m:rPr>
                  <m:nor/>
                </m:rPr>
                <m:t xml:space="preserve">triangle </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b⋅h</m:t>
          </m:r>
        </m:oMath>
      </m:oMathPara>
    </w:p>
    <w:p w14:paraId="34F695B3" w14:textId="34CB18C4" w:rsidR="00E00994" w:rsidRPr="00541652" w:rsidRDefault="009F59AA" w:rsidP="001842B6">
      <w:pPr>
        <w:spacing w:after="120" w:line="240" w:lineRule="auto"/>
      </w:pPr>
      <w:r w:rsidRPr="00541652">
        <w:t>…</w:t>
      </w:r>
      <w:r w:rsidR="001842B6" w:rsidRPr="00541652">
        <w:t xml:space="preserve">where </w:t>
      </w:r>
      <m:oMath>
        <m:r>
          <w:rPr>
            <w:rFonts w:ascii="Cambria Math" w:hAnsi="Cambria Math"/>
          </w:rPr>
          <m:t>b</m:t>
        </m:r>
      </m:oMath>
      <w:r w:rsidR="001842B6" w:rsidRPr="00541652">
        <w:t xml:space="preserve"> is the triangle</w:t>
      </w:r>
      <w:r w:rsidRPr="00541652">
        <w:t>’</w:t>
      </w:r>
      <w:r w:rsidR="001842B6" w:rsidRPr="00541652">
        <w:t xml:space="preserve">s base and </w:t>
      </w:r>
      <m:oMath>
        <m:r>
          <w:rPr>
            <w:rFonts w:ascii="Cambria Math" w:hAnsi="Cambria Math"/>
          </w:rPr>
          <m:t>h</m:t>
        </m:r>
      </m:oMath>
      <w:r w:rsidR="001842B6" w:rsidRPr="00541652">
        <w:t xml:space="preserve"> is its height.</w:t>
      </w:r>
    </w:p>
    <w:p w14:paraId="24FE5DA3" w14:textId="005189D6" w:rsidR="009F59AA" w:rsidRPr="00541652" w:rsidRDefault="00A64721" w:rsidP="009F59AA">
      <w:pPr>
        <w:keepNext/>
        <w:tabs>
          <w:tab w:val="left" w:pos="8190"/>
        </w:tabs>
        <w:spacing w:after="120" w:line="240" w:lineRule="auto"/>
        <w:ind w:left="-5" w:right="14"/>
        <w:jc w:val="center"/>
      </w:pPr>
      <w:r w:rsidRPr="00541652">
        <w:rPr>
          <w:noProof/>
        </w:rPr>
        <w:drawing>
          <wp:inline distT="0" distB="0" distL="0" distR="0" wp14:anchorId="53219229" wp14:editId="10E91701">
            <wp:extent cx="1999488" cy="1684162"/>
            <wp:effectExtent l="0" t="0" r="1270" b="0"/>
            <wp:docPr id="774195765" name="Picture 1" descr="A velocity-versus-time graph representing a car slowing down from a higher initial speed. The horizontal axis shows Time in seconds from 0 to 4, and the vertical axis shows Velocity in meters per second from 0 to 60.&#10;&#10;Line: A solid teal line starts at an initial velocity of approximately 54 meters per second and slopes downward to reach zero velocity at roughly 3.6 seconds.&#10;&#10;Slope: A blue label indicates the slope is -15 meters per second squared, which is the same constant deceleration as the previous graph.&#10;&#10;Area: The shaded gray triangular area under the line is labeled &quot;Area = 95.6 m,&quot; representing the total distance traveled during this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95765" name="Picture 1" descr="A velocity-versus-time graph representing a car slowing down from a higher initial speed. The horizontal axis shows Time in seconds from 0 to 4, and the vertical axis shows Velocity in meters per second from 0 to 60.&#10;&#10;Line: A solid teal line starts at an initial velocity of approximately 54 meters per second and slopes downward to reach zero velocity at roughly 3.6 seconds.&#10;&#10;Slope: A blue label indicates the slope is -15 meters per second squared, which is the same constant deceleration as the previous graph.&#10;&#10;Area: The shaded gray triangular area under the line is labeled &quot;Area = 95.6 m,&quot; representing the total distance traveled during this stop."/>
                    <pic:cNvPicPr/>
                  </pic:nvPicPr>
                  <pic:blipFill>
                    <a:blip r:embed="rId95" cstate="screen">
                      <a:extLst>
                        <a:ext uri="{28A0092B-C50C-407E-A947-70E740481C1C}">
                          <a14:useLocalDpi xmlns:a14="http://schemas.microsoft.com/office/drawing/2010/main"/>
                        </a:ext>
                      </a:extLst>
                    </a:blip>
                    <a:stretch>
                      <a:fillRect/>
                    </a:stretch>
                  </pic:blipFill>
                  <pic:spPr>
                    <a:xfrm>
                      <a:off x="0" y="0"/>
                      <a:ext cx="2003619" cy="1687642"/>
                    </a:xfrm>
                    <a:prstGeom prst="rect">
                      <a:avLst/>
                    </a:prstGeom>
                  </pic:spPr>
                </pic:pic>
              </a:graphicData>
            </a:graphic>
          </wp:inline>
        </w:drawing>
      </w:r>
    </w:p>
    <w:p w14:paraId="722F8B42" w14:textId="3F408B71" w:rsidR="009F59AA" w:rsidRPr="00541652" w:rsidRDefault="009F59AA" w:rsidP="00A64721">
      <w:pPr>
        <w:pStyle w:val="Caption"/>
        <w:tabs>
          <w:tab w:val="left" w:pos="8190"/>
        </w:tabs>
        <w:jc w:val="center"/>
        <w:rPr>
          <w:color w:val="0000FF"/>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2</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31</w:t>
      </w:r>
      <w:r w:rsidR="002778FF">
        <w:fldChar w:fldCharType="end"/>
      </w:r>
      <w:r w:rsidRPr="00541652">
        <w:t xml:space="preserve">: </w:t>
      </w:r>
      <w:r w:rsidRPr="00541652">
        <w:rPr>
          <w:color w:val="007F7F"/>
        </w:rPr>
        <w:t xml:space="preserve">Velocity vs time, </w:t>
      </w:r>
      <w:r w:rsidRPr="00541652">
        <w:rPr>
          <w:color w:val="0000FF"/>
        </w:rPr>
        <w:t>braking.</w:t>
      </w:r>
      <w:r w:rsidRPr="00541652">
        <w:rPr>
          <w:color w:val="0000FF"/>
          <w:vertAlign w:val="superscript"/>
        </w:rPr>
        <w:fldChar w:fldCharType="begin"/>
      </w:r>
      <w:r w:rsidRPr="00541652">
        <w:rPr>
          <w:color w:val="0000FF"/>
          <w:vertAlign w:val="superscript"/>
        </w:rPr>
        <w:instrText xml:space="preserve"> NOTEREF _Ref218898700 \h  \* MERGEFORMAT </w:instrText>
      </w:r>
      <w:r w:rsidRPr="00541652">
        <w:rPr>
          <w:color w:val="0000FF"/>
          <w:vertAlign w:val="superscript"/>
        </w:rPr>
      </w:r>
      <w:r w:rsidRPr="00541652">
        <w:rPr>
          <w:color w:val="0000FF"/>
          <w:vertAlign w:val="superscript"/>
        </w:rPr>
        <w:fldChar w:fldCharType="separate"/>
      </w:r>
      <w:r w:rsidR="00F91D0D">
        <w:rPr>
          <w:color w:val="0000FF"/>
          <w:vertAlign w:val="superscript"/>
        </w:rPr>
        <w:t>1</w:t>
      </w:r>
      <w:r w:rsidRPr="00541652">
        <w:rPr>
          <w:color w:val="0000FF"/>
          <w:vertAlign w:val="superscript"/>
        </w:rPr>
        <w:fldChar w:fldCharType="end"/>
      </w:r>
    </w:p>
    <w:p w14:paraId="31F8F6D4" w14:textId="77777777" w:rsidR="00C347C1" w:rsidRPr="00541652" w:rsidRDefault="00C347C1" w:rsidP="00C347C1">
      <w:pPr>
        <w:pStyle w:val="Heading3"/>
        <w:tabs>
          <w:tab w:val="left" w:pos="8190"/>
        </w:tabs>
      </w:pPr>
      <w:r w:rsidRPr="00541652">
        <w:br w:type="column"/>
      </w:r>
      <w:r w:rsidRPr="00541652">
        <w:t>Numbers</w:t>
      </w:r>
    </w:p>
    <w:p w14:paraId="203E0C0A" w14:textId="1811C80A" w:rsidR="002F36E6" w:rsidRPr="00541652" w:rsidRDefault="00000000" w:rsidP="002F36E6">
      <w:pPr>
        <w:spacing w:after="120" w:line="240" w:lineRule="auto"/>
        <w:ind w:left="-5" w:right="14"/>
        <w:rPr>
          <w:rFonts w:eastAsiaTheme="majorEastAsia" w:cstheme="majorBidi"/>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nor/>
                    </m:rPr>
                    <w:rPr>
                      <w:color w:val="007F7F"/>
                    </w:rPr>
                    <m:t>f</m:t>
                  </m:r>
                </m:sub>
              </m:sSub>
            </m:e>
          </m:acc>
          <m:r>
            <w:rPr>
              <w:rFonts w:ascii="Cambria Math" w:hAnsi="Cambria Math"/>
            </w:rPr>
            <m:t>=m⋅</m:t>
          </m:r>
          <m:borderBox>
            <m:borderBoxPr>
              <m:hideTop m:val="1"/>
              <m:hideBot m:val="1"/>
              <m:hideLeft m:val="1"/>
              <m:hideRight m:val="1"/>
              <m:strikeBLTR m:val="1"/>
              <m:ctrlPr>
                <w:rPr>
                  <w:rFonts w:ascii="Cambria Math" w:hAnsi="Cambria Math"/>
                  <w:color w:val="007F7F"/>
                </w:rPr>
              </m:ctrlPr>
            </m:borderBoxPr>
            <m:e>
              <m:r>
                <w:rPr>
                  <w:rFonts w:ascii="Cambria Math" w:hAnsi="Cambria Math"/>
                  <w:color w:val="007F7F"/>
                </w:rPr>
                <m:t xml:space="preserve"> </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nor/>
                        </m:rPr>
                        <w:rPr>
                          <w:color w:val="007F7F"/>
                        </w:rPr>
                        <m:t>f</m:t>
                      </m:r>
                    </m:sub>
                  </m:sSub>
                </m:e>
              </m:acc>
              <m:r>
                <w:rPr>
                  <w:rFonts w:ascii="Cambria Math" w:hAnsi="Cambria Math"/>
                  <w:color w:val="007F7F"/>
                </w:rPr>
                <m:t xml:space="preserve"> </m:t>
              </m:r>
            </m:e>
          </m:borderBox>
          <m:r>
            <w:rPr>
              <w:rFonts w:ascii="Cambria Math" w:eastAsiaTheme="majorEastAsia" w:hAnsi="Cambria Math" w:cstheme="majorBidi"/>
              <w:color w:val="007F7F"/>
            </w:rPr>
            <m:t>=0</m:t>
          </m:r>
        </m:oMath>
      </m:oMathPara>
    </w:p>
    <w:p w14:paraId="145EE595" w14:textId="24EBE1A8" w:rsidR="006C10C0" w:rsidRPr="00541652" w:rsidRDefault="00000000" w:rsidP="00657AC8">
      <w:pPr>
        <w:spacing w:after="120" w:line="240" w:lineRule="auto"/>
        <w:ind w:left="-5" w:right="14"/>
        <w:rPr>
          <w:rFonts w:eastAsiaTheme="majorEastAsia" w:cstheme="majorBidi"/>
          <w:color w:val="007F7F"/>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w:rPr>
                      <w:rFonts w:ascii="Cambria Math" w:hAnsi="Cambria Math"/>
                      <w:color w:val="007F7F"/>
                    </w:rPr>
                    <m:t>0</m:t>
                  </m:r>
                </m:sub>
              </m:sSub>
            </m:e>
          </m:acc>
          <m:r>
            <m:rPr>
              <m:aln/>
            </m:rPr>
            <w:rPr>
              <w:rFonts w:ascii="Cambria Math" w:hAnsi="Cambria Math"/>
            </w:rPr>
            <m:t>=</m:t>
          </m:r>
          <m:d>
            <m:dPr>
              <m:ctrlPr>
                <w:rPr>
                  <w:rFonts w:ascii="Cambria Math" w:hAnsi="Cambria Math"/>
                  <w:i/>
                </w:rPr>
              </m:ctrlPr>
            </m:dPr>
            <m:e>
              <m:r>
                <w:rPr>
                  <w:rFonts w:ascii="Cambria Math" w:hAnsi="Cambria Math"/>
                </w:rPr>
                <m:t xml:space="preserve">1500 </m:t>
              </m:r>
              <m:r>
                <m:rPr>
                  <m:sty m:val="p"/>
                </m:rPr>
                <w:rPr>
                  <w:rFonts w:ascii="Cambria Math" w:hAnsi="Cambria Math"/>
                </w:rPr>
                <m:t>kg</m:t>
              </m:r>
            </m:e>
          </m:d>
          <m:r>
            <w:rPr>
              <w:rFonts w:ascii="Cambria Math" w:hAnsi="Cambria Math"/>
            </w:rPr>
            <m:t>⋅</m:t>
          </m:r>
          <m:d>
            <m:dPr>
              <m:ctrlPr>
                <w:rPr>
                  <w:rFonts w:ascii="Cambria Math" w:hAnsi="Cambria Math"/>
                  <w:i/>
                  <w:color w:val="007F7F"/>
                </w:rPr>
              </m:ctrlPr>
            </m:dPr>
            <m:e>
              <m:r>
                <w:rPr>
                  <w:rFonts w:ascii="Cambria Math" w:hAnsi="Cambria Math"/>
                  <w:color w:val="007F7F"/>
                </w:rPr>
                <m:t xml:space="preserve">26.8 </m:t>
              </m:r>
              <m:r>
                <m:rPr>
                  <m:nor/>
                </m:rPr>
                <w:rPr>
                  <w:color w:val="007F7F"/>
                </w:rPr>
                <m:t>m/s</m:t>
              </m:r>
              <m:r>
                <w:rPr>
                  <w:rFonts w:ascii="Cambria Math" w:hAnsi="Cambria Math"/>
                  <w:color w:val="007F7F"/>
                </w:rPr>
                <m:t xml:space="preserve"> </m:t>
              </m:r>
            </m:e>
          </m:d>
          <m:r>
            <w:rPr>
              <w:rFonts w:ascii="Cambria Math" w:hAnsi="Cambria Math"/>
              <w:color w:val="007F7F"/>
            </w:rPr>
            <m:t xml:space="preserve"> </m:t>
          </m:r>
          <m:acc>
            <m:accPr>
              <m:ctrlPr>
                <w:rPr>
                  <w:rFonts w:ascii="Cambria Math" w:hAnsi="Cambria Math"/>
                  <w:i/>
                  <w:color w:val="007F7F"/>
                </w:rPr>
              </m:ctrlPr>
            </m:accPr>
            <m:e>
              <m:r>
                <w:rPr>
                  <w:rFonts w:ascii="Cambria Math" w:hAnsi="Cambria Math"/>
                  <w:color w:val="007F7F"/>
                </w:rPr>
                <m:t>x</m:t>
              </m:r>
            </m:e>
          </m:acc>
          <m:r>
            <m:rPr>
              <m:sty m:val="p"/>
            </m:rPr>
            <w:rPr>
              <w:rFonts w:ascii="Cambria Math" w:hAnsi="Cambria Math"/>
            </w:rPr>
            <w:br/>
          </m:r>
        </m:oMath>
        <m:oMath>
          <m:r>
            <m:rPr>
              <m:aln/>
            </m:rPr>
            <w:rPr>
              <w:rFonts w:ascii="Cambria Math" w:hAnsi="Cambria Math"/>
              <w:color w:val="007F7F"/>
            </w:rPr>
            <m:t>=4.02×</m:t>
          </m:r>
          <m:sSup>
            <m:sSupPr>
              <m:ctrlPr>
                <w:rPr>
                  <w:rFonts w:ascii="Cambria Math" w:hAnsi="Cambria Math"/>
                  <w:color w:val="007F7F"/>
                </w:rPr>
              </m:ctrlPr>
            </m:sSupPr>
            <m:e>
              <m:r>
                <w:rPr>
                  <w:rFonts w:ascii="Cambria Math" w:hAnsi="Cambria Math"/>
                  <w:color w:val="007F7F"/>
                </w:rPr>
                <m:t>10</m:t>
              </m:r>
            </m:e>
            <m:sup>
              <m:r>
                <w:rPr>
                  <w:rFonts w:ascii="Cambria Math" w:hAnsi="Cambria Math"/>
                  <w:color w:val="007F7F"/>
                </w:rPr>
                <m:t>4</m:t>
              </m:r>
            </m:sup>
          </m:sSup>
          <m:r>
            <m:rPr>
              <m:sty m:val="p"/>
            </m:rPr>
            <w:rPr>
              <w:rFonts w:ascii="Cambria Math" w:hAnsi="Cambria Math"/>
              <w:color w:val="007F7F"/>
            </w:rPr>
            <m:t xml:space="preserve"> kg</m:t>
          </m:r>
          <m:r>
            <w:rPr>
              <w:rFonts w:ascii="Cambria Math" w:hAnsi="Cambria Math"/>
              <w:color w:val="007F7F"/>
            </w:rPr>
            <m:t>⋅</m:t>
          </m:r>
          <m:r>
            <m:rPr>
              <m:nor/>
            </m:rPr>
            <w:rPr>
              <w:color w:val="007F7F"/>
            </w:rPr>
            <m:t>m/s</m:t>
          </m:r>
          <m:r>
            <w:rPr>
              <w:rFonts w:ascii="Cambria Math" w:hAnsi="Cambria Math"/>
              <w:color w:val="007F7F"/>
            </w:rPr>
            <m:t xml:space="preserve"> </m:t>
          </m:r>
          <m:acc>
            <m:accPr>
              <m:ctrlPr>
                <w:rPr>
                  <w:rFonts w:ascii="Cambria Math" w:hAnsi="Cambria Math"/>
                  <w:i/>
                  <w:color w:val="007F7F"/>
                </w:rPr>
              </m:ctrlPr>
            </m:accPr>
            <m:e>
              <m:r>
                <w:rPr>
                  <w:rFonts w:ascii="Cambria Math" w:hAnsi="Cambria Math"/>
                  <w:color w:val="007F7F"/>
                </w:rPr>
                <m:t>x</m:t>
              </m:r>
            </m:e>
          </m:acc>
        </m:oMath>
      </m:oMathPara>
    </w:p>
    <w:p w14:paraId="214DAB90" w14:textId="2C3A6248" w:rsidR="00657AC8" w:rsidRPr="00541652" w:rsidRDefault="00657AC8" w:rsidP="00657AC8">
      <w:pPr>
        <w:spacing w:after="120" w:line="240" w:lineRule="auto"/>
        <w:ind w:left="-5" w:right="14"/>
        <w:rPr>
          <w:rFonts w:eastAsiaTheme="majorEastAsia" w:cstheme="majorBidi"/>
        </w:rPr>
      </w:pPr>
      <w:r w:rsidRPr="00541652">
        <w:t>The time required to stop can be found using Equation</w:t>
      </w:r>
      <w:r w:rsidR="00D77A57" w:rsidRPr="00541652">
        <w:t xml:space="preserve"> </w:t>
      </w:r>
      <w:r w:rsidR="00D77A57" w:rsidRPr="00541652">
        <w:rPr>
          <w:highlight w:val="yellow"/>
        </w:rPr>
        <w:fldChar w:fldCharType="begin"/>
      </w:r>
      <w:r w:rsidR="00D77A57" w:rsidRPr="00541652">
        <w:rPr>
          <w:highlight w:val="yellow"/>
        </w:rPr>
        <w:instrText xml:space="preserve"> REF _Ref219430968 \h  \* MERGEFORMAT </w:instrText>
      </w:r>
      <w:r w:rsidR="00D77A57" w:rsidRPr="00541652">
        <w:rPr>
          <w:highlight w:val="yellow"/>
        </w:rPr>
      </w:r>
      <w:r w:rsidR="00D77A57" w:rsidRPr="00541652">
        <w:rPr>
          <w:highlight w:val="yellow"/>
        </w:rPr>
        <w:fldChar w:fldCharType="separate"/>
      </w:r>
      <w:r w:rsidR="00F91D0D" w:rsidRPr="00541652">
        <w:t xml:space="preserve">( </w:t>
      </w:r>
      <w:r w:rsidR="00F91D0D" w:rsidRPr="00F91D0D">
        <w:rPr>
          <w:noProof/>
        </w:rPr>
        <w:t>2</w:t>
      </w:r>
      <w:r w:rsidR="00F91D0D" w:rsidRPr="00541652">
        <w:rPr>
          <w:noProof/>
        </w:rPr>
        <w:t>.</w:t>
      </w:r>
      <w:r w:rsidR="00F91D0D" w:rsidRPr="00F91D0D">
        <w:rPr>
          <w:noProof/>
        </w:rPr>
        <w:t>3</w:t>
      </w:r>
      <w:r w:rsidR="00F91D0D" w:rsidRPr="00541652">
        <w:t xml:space="preserve"> )</w:t>
      </w:r>
      <w:r w:rsidR="00D77A57" w:rsidRPr="00541652">
        <w:rPr>
          <w:highlight w:val="yellow"/>
        </w:rPr>
        <w:fldChar w:fldCharType="end"/>
      </w:r>
      <w:r w:rsidR="002D5969" w:rsidRPr="00541652">
        <w:t>…</w:t>
      </w:r>
    </w:p>
    <w:p w14:paraId="3BBB8968" w14:textId="4297FA76" w:rsidR="00657AC8" w:rsidRPr="00541652" w:rsidRDefault="00000000" w:rsidP="002D5969">
      <w:pPr>
        <w:spacing w:after="120" w:line="240" w:lineRule="auto"/>
        <w:ind w:right="14"/>
      </w:pPr>
      <m:oMathPara>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a</m:t>
                  </m:r>
                </m:e>
                <m:sub>
                  <m:r>
                    <m:rPr>
                      <m:nor/>
                    </m:rPr>
                    <w:rPr>
                      <w:color w:val="0000FF"/>
                    </w:rPr>
                    <m:t>avg</m:t>
                  </m:r>
                </m:sub>
              </m:sSub>
            </m:e>
          </m:acc>
          <m:r>
            <w:rPr>
              <w:rFonts w:ascii="Cambria Math" w:hAnsi="Cambria Math"/>
            </w:rPr>
            <m:t>=</m:t>
          </m:r>
          <m:f>
            <m:fPr>
              <m:ctrlPr>
                <w:rPr>
                  <w:rFonts w:ascii="Cambria Math" w:hAnsi="Cambria Math"/>
                  <w:i/>
                </w:rPr>
              </m:ctrlPr>
            </m:fPr>
            <m:num>
              <m:acc>
                <m:accPr>
                  <m:chr m:val="⃗"/>
                  <m:ctrlPr>
                    <w:rPr>
                      <w:rFonts w:ascii="Cambria Math" w:hAnsi="Cambria Math"/>
                      <w:i/>
                      <w:color w:val="007F7F"/>
                    </w:rPr>
                  </m:ctrlPr>
                </m:accPr>
                <m:e>
                  <m:r>
                    <w:rPr>
                      <w:rFonts w:ascii="Cambria Math" w:hAnsi="Cambria Math"/>
                      <w:color w:val="007F7F"/>
                    </w:rPr>
                    <m:t>∆v</m:t>
                  </m:r>
                </m:e>
              </m:acc>
            </m:num>
            <m:den>
              <m:r>
                <w:rPr>
                  <w:rFonts w:ascii="Cambria Math" w:hAnsi="Cambria Math"/>
                </w:rPr>
                <m:t>∆t</m:t>
              </m:r>
            </m:den>
          </m:f>
        </m:oMath>
      </m:oMathPara>
    </w:p>
    <w:p w14:paraId="6F332C16" w14:textId="2F5B71D2" w:rsidR="00657AC8" w:rsidRPr="00541652" w:rsidRDefault="00657AC8" w:rsidP="00657AC8">
      <w:pPr>
        <w:spacing w:after="120" w:line="240" w:lineRule="auto"/>
        <w:ind w:left="-5" w:right="14"/>
      </w:pPr>
      <w:r w:rsidRPr="00541652">
        <w:t>If we set</w:t>
      </w:r>
      <w:r w:rsidR="00177E9C" w:rsidRPr="00541652">
        <w:t xml:space="preserve"> </w:t>
      </w:r>
      <m:oMath>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=0</m:t>
        </m:r>
      </m:oMath>
      <w:r w:rsidRPr="00541652">
        <w:t>, this can be rearranged to</w:t>
      </w:r>
      <w:r w:rsidR="00177E9C" w:rsidRPr="00541652">
        <w:t>…</w:t>
      </w:r>
    </w:p>
    <w:p w14:paraId="6BACD286" w14:textId="5728C8C8" w:rsidR="00657AC8" w:rsidRPr="00541652" w:rsidRDefault="00272351" w:rsidP="001D0150">
      <w:pPr>
        <w:spacing w:after="120" w:line="240" w:lineRule="auto"/>
        <w:ind w:right="14"/>
      </w:pPr>
      <m:oMathPara>
        <m:oMath>
          <m:r>
            <w:rPr>
              <w:rFonts w:ascii="Cambria Math" w:hAnsi="Cambria Math"/>
            </w:rPr>
            <m:t>t=</m:t>
          </m:r>
          <m:f>
            <m:fPr>
              <m:ctrlPr>
                <w:rPr>
                  <w:rFonts w:ascii="Cambria Math" w:hAnsi="Cambria Math"/>
                  <w:i/>
                </w:rPr>
              </m:ctrlPr>
            </m:fPr>
            <m:num>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f</m:t>
                      </m:r>
                    </m:sub>
                  </m:sSub>
                </m:e>
              </m:acc>
              <m:r>
                <w:rPr>
                  <w:rFonts w:ascii="Cambria Math" w:hAnsi="Cambria Math"/>
                  <w:color w:val="007F7F"/>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0</m:t>
                      </m:r>
                    </m:sub>
                  </m:sSub>
                </m:e>
              </m:acc>
            </m:num>
            <m:den>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a</m:t>
                      </m:r>
                    </m:e>
                    <m:sub>
                      <m:r>
                        <m:rPr>
                          <m:nor/>
                        </m:rPr>
                        <w:rPr>
                          <w:color w:val="0000FF"/>
                        </w:rPr>
                        <m:t>avg</m:t>
                      </m:r>
                    </m:sub>
                  </m:sSub>
                </m:e>
              </m:acc>
            </m:den>
          </m:f>
          <m:r>
            <w:rPr>
              <w:rFonts w:ascii="Cambria Math" w:hAnsi="Cambria Math"/>
            </w:rPr>
            <m:t>=</m:t>
          </m:r>
          <m:f>
            <m:fPr>
              <m:ctrlPr>
                <w:rPr>
                  <w:rFonts w:ascii="Cambria Math" w:hAnsi="Cambria Math"/>
                  <w:i/>
                </w:rPr>
              </m:ctrlPr>
            </m:fPr>
            <m:num>
              <m:r>
                <w:rPr>
                  <w:rFonts w:ascii="Cambria Math" w:hAnsi="Cambria Math"/>
                  <w:color w:val="007F7F"/>
                </w:rPr>
                <m:t>0-</m:t>
              </m:r>
              <m:d>
                <m:dPr>
                  <m:ctrlPr>
                    <w:rPr>
                      <w:rFonts w:ascii="Cambria Math" w:hAnsi="Cambria Math"/>
                      <w:i/>
                      <w:color w:val="007F7F"/>
                    </w:rPr>
                  </m:ctrlPr>
                </m:dPr>
                <m:e>
                  <m:r>
                    <w:rPr>
                      <w:rFonts w:ascii="Cambria Math" w:hAnsi="Cambria Math"/>
                      <w:color w:val="007F7F"/>
                    </w:rPr>
                    <m:t xml:space="preserve">26.8 </m:t>
                  </m:r>
                  <m:r>
                    <m:rPr>
                      <m:nor/>
                    </m:rPr>
                    <w:rPr>
                      <w:color w:val="007F7F"/>
                    </w:rPr>
                    <m:t>m/s</m:t>
                  </m:r>
                  <m:r>
                    <w:rPr>
                      <w:rFonts w:ascii="Cambria Math" w:hAnsi="Cambria Math"/>
                      <w:color w:val="007F7F"/>
                    </w:rPr>
                    <m:t xml:space="preserve"> </m:t>
                  </m:r>
                  <m:acc>
                    <m:accPr>
                      <m:ctrlPr>
                        <w:rPr>
                          <w:rFonts w:ascii="Cambria Math" w:hAnsi="Cambria Math"/>
                          <w:i/>
                          <w:color w:val="007F7F"/>
                        </w:rPr>
                      </m:ctrlPr>
                    </m:accPr>
                    <m:e>
                      <m:r>
                        <w:rPr>
                          <w:rFonts w:ascii="Cambria Math" w:hAnsi="Cambria Math"/>
                          <w:color w:val="007F7F"/>
                        </w:rPr>
                        <m:t>x</m:t>
                      </m:r>
                    </m:e>
                  </m:acc>
                </m:e>
              </m:d>
            </m:num>
            <m:den>
              <m:r>
                <w:rPr>
                  <w:rFonts w:ascii="Cambria Math" w:hAnsi="Cambria Math"/>
                  <w:color w:val="0000FF"/>
                </w:rPr>
                <m:t xml:space="preserve">-15 </m:t>
              </m:r>
              <m:r>
                <m:rPr>
                  <m:nor/>
                </m:rPr>
                <w:rPr>
                  <w:color w:val="0000FF"/>
                </w:rPr>
                <m:t>m/</m:t>
              </m:r>
              <m:sSup>
                <m:sSupPr>
                  <m:ctrlPr>
                    <w:rPr>
                      <w:rFonts w:ascii="Cambria Math" w:hAnsi="Cambria Math"/>
                      <w:i/>
                      <w:color w:val="0000FF"/>
                    </w:rPr>
                  </m:ctrlPr>
                </m:sSupPr>
                <m:e>
                  <m:r>
                    <m:rPr>
                      <m:nor/>
                    </m:rPr>
                    <w:rPr>
                      <w:color w:val="0000FF"/>
                    </w:rPr>
                    <m:t>s</m:t>
                  </m:r>
                </m:e>
                <m:sup>
                  <m:r>
                    <m:rPr>
                      <m:nor/>
                    </m:rPr>
                    <w:rPr>
                      <w:color w:val="0000FF"/>
                    </w:rPr>
                    <m:t>2</m:t>
                  </m:r>
                </m:sup>
              </m:sSup>
              <m:r>
                <w:rPr>
                  <w:rFonts w:ascii="Cambria Math" w:hAnsi="Cambria Math"/>
                  <w:color w:val="0000FF"/>
                </w:rPr>
                <m:t xml:space="preserve"> </m:t>
              </m:r>
              <m:acc>
                <m:accPr>
                  <m:ctrlPr>
                    <w:rPr>
                      <w:rFonts w:ascii="Cambria Math" w:hAnsi="Cambria Math"/>
                      <w:i/>
                      <w:color w:val="0000FF"/>
                    </w:rPr>
                  </m:ctrlPr>
                </m:accPr>
                <m:e>
                  <m:r>
                    <w:rPr>
                      <w:rFonts w:ascii="Cambria Math" w:hAnsi="Cambria Math"/>
                      <w:color w:val="0000FF"/>
                    </w:rPr>
                    <m:t>x</m:t>
                  </m:r>
                </m:e>
              </m:acc>
            </m:den>
          </m:f>
          <m:r>
            <w:rPr>
              <w:rFonts w:ascii="Cambria Math" w:eastAsiaTheme="minorEastAsia" w:hAnsi="Cambria Math"/>
            </w:rPr>
            <m:t xml:space="preserve">=1.79 </m:t>
          </m:r>
          <m:r>
            <m:rPr>
              <m:nor/>
            </m:rPr>
            <w:rPr>
              <w:rFonts w:eastAsiaTheme="minorEastAsia"/>
            </w:rPr>
            <m:t>s</m:t>
          </m:r>
        </m:oMath>
      </m:oMathPara>
    </w:p>
    <w:p w14:paraId="03E539BE" w14:textId="478FB411" w:rsidR="00657AC8" w:rsidRPr="00541652" w:rsidRDefault="00657AC8" w:rsidP="00657AC8">
      <w:pPr>
        <w:spacing w:after="120" w:line="240" w:lineRule="auto"/>
        <w:ind w:left="-5" w:right="14"/>
        <w:rPr>
          <w:color w:val="8B0000"/>
        </w:rPr>
      </w:pPr>
      <w:r w:rsidRPr="00541652">
        <w:t xml:space="preserve">The displacement can be found </w:t>
      </w:r>
      <w:r w:rsidRPr="00541652">
        <w:rPr>
          <w:color w:val="8B0000"/>
        </w:rPr>
        <w:t>by considering energy.</w:t>
      </w:r>
      <w:r w:rsidR="00177E9C" w:rsidRPr="00541652">
        <w:rPr>
          <w:color w:val="8B0000"/>
        </w:rPr>
        <w:t xml:space="preserve"> </w:t>
      </w:r>
      <w:r w:rsidRPr="00541652">
        <w:rPr>
          <w:color w:val="8B0000"/>
        </w:rPr>
        <w:t xml:space="preserve">Initially the car has kinetic energy, and </w:t>
      </w:r>
      <w:r w:rsidRPr="00541652">
        <w:rPr>
          <w:color w:val="0000FF"/>
        </w:rPr>
        <w:t>the</w:t>
      </w:r>
      <w:r w:rsidR="004E0378" w:rsidRPr="00541652">
        <w:rPr>
          <w:color w:val="0000FF"/>
        </w:rPr>
        <w:t xml:space="preserve"> </w:t>
      </w:r>
      <w:r w:rsidRPr="00541652">
        <w:rPr>
          <w:color w:val="0000FF"/>
        </w:rPr>
        <w:t xml:space="preserve">braking force </w:t>
      </w:r>
      <w:r w:rsidRPr="00541652">
        <w:t xml:space="preserve">acting over a distance </w:t>
      </w:r>
      <w:r w:rsidRPr="00541652">
        <w:rPr>
          <w:color w:val="8B0000"/>
        </w:rPr>
        <w:t xml:space="preserve">does </w:t>
      </w:r>
      <w:r w:rsidRPr="00541652">
        <w:rPr>
          <w:i/>
          <w:iCs/>
          <w:color w:val="8B0000"/>
        </w:rPr>
        <w:t>negative</w:t>
      </w:r>
      <w:r w:rsidR="004E0378" w:rsidRPr="00541652">
        <w:rPr>
          <w:color w:val="8B0000"/>
        </w:rPr>
        <w:t xml:space="preserve"> </w:t>
      </w:r>
      <w:r w:rsidRPr="00541652">
        <w:rPr>
          <w:color w:val="8B0000"/>
        </w:rPr>
        <w:t xml:space="preserve">work on the car, removing </w:t>
      </w:r>
      <w:r w:rsidR="004E0378" w:rsidRPr="00541652">
        <w:rPr>
          <w:color w:val="8B0000"/>
        </w:rPr>
        <w:t>all</w:t>
      </w:r>
      <w:r w:rsidRPr="00541652">
        <w:rPr>
          <w:color w:val="8B0000"/>
        </w:rPr>
        <w:t xml:space="preserve"> its kinetic energy:</w:t>
      </w:r>
    </w:p>
    <w:p w14:paraId="0BE4F12A" w14:textId="0AAF5F40" w:rsidR="00657AC8" w:rsidRPr="00541652" w:rsidRDefault="00EC66A3" w:rsidP="00EC66A3">
      <w:pPr>
        <w:spacing w:after="120" w:line="240" w:lineRule="auto"/>
        <w:ind w:right="14"/>
      </w:pPr>
      <m:oMathPara>
        <m:oMath>
          <m:r>
            <m:rPr>
              <m:sty m:val="p"/>
            </m:rPr>
            <w:rPr>
              <w:rFonts w:ascii="Cambria Math" w:hAnsi="Cambria Math"/>
              <w:color w:val="8B0000"/>
            </w:rPr>
            <m:t>Δ</m:t>
          </m:r>
          <m:sSub>
            <m:sSubPr>
              <m:ctrlPr>
                <w:rPr>
                  <w:rFonts w:ascii="Cambria Math" w:hAnsi="Cambria Math"/>
                  <w:color w:val="8B0000"/>
                </w:rPr>
              </m:ctrlPr>
            </m:sSubPr>
            <m:e>
              <m:r>
                <w:rPr>
                  <w:rFonts w:ascii="Cambria Math" w:hAnsi="Cambria Math"/>
                  <w:color w:val="8B0000"/>
                </w:rPr>
                <m:t>E</m:t>
              </m:r>
            </m:e>
            <m:sub>
              <m:r>
                <m:rPr>
                  <m:sty m:val="p"/>
                </m:rPr>
                <w:rPr>
                  <w:rFonts w:ascii="Cambria Math" w:hAnsi="Cambria Math"/>
                  <w:color w:val="8B0000"/>
                </w:rPr>
                <m:t>k</m:t>
              </m:r>
            </m:sub>
          </m:sSub>
          <m: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ty m:val="p"/>
                </m:rPr>
                <w:rPr>
                  <w:rFonts w:ascii="Cambria Math" w:hAnsi="Cambria Math"/>
                  <w:color w:val="8B0000"/>
                </w:rPr>
                <m:t>k</m:t>
              </m:r>
              <m:r>
                <w:rPr>
                  <w:rFonts w:ascii="Cambria Math" w:hAnsi="Cambria Math"/>
                  <w:color w:val="8B0000"/>
                </w:rPr>
                <m:t>,</m:t>
              </m:r>
              <m:r>
                <m:rPr>
                  <m:sty m:val="p"/>
                </m:rPr>
                <w:rPr>
                  <w:rFonts w:ascii="Cambria Math" w:hAnsi="Cambria Math"/>
                  <w:color w:val="8B0000"/>
                </w:rPr>
                <m:t>f</m:t>
              </m:r>
            </m:sub>
          </m:sSub>
          <m: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ty m:val="p"/>
                </m:rPr>
                <w:rPr>
                  <w:rFonts w:ascii="Cambria Math" w:hAnsi="Cambria Math"/>
                  <w:color w:val="8B0000"/>
                </w:rPr>
                <m:t>k</m:t>
              </m:r>
              <m:r>
                <w:rPr>
                  <w:rFonts w:ascii="Cambria Math" w:hAnsi="Cambria Math"/>
                  <w:color w:val="8B0000"/>
                </w:rPr>
                <m:t>,</m:t>
              </m:r>
              <m:r>
                <m:rPr>
                  <m:sty m:val="p"/>
                </m:rPr>
                <w:rPr>
                  <w:rFonts w:ascii="Cambria Math" w:hAnsi="Cambria Math"/>
                  <w:color w:val="8B0000"/>
                </w:rPr>
                <m:t>i</m:t>
              </m:r>
            </m:sub>
          </m:sSub>
          <m:r>
            <w:rPr>
              <w:rFonts w:ascii="Cambria Math" w:hAnsi="Cambria Math"/>
              <w:color w:val="8B0000"/>
            </w:rPr>
            <m:t>=0-</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m:t>
          </m:r>
          <m:sSubSup>
            <m:sSubSupPr>
              <m:ctrlPr>
                <w:rPr>
                  <w:rFonts w:ascii="Cambria Math" w:hAnsi="Cambria Math"/>
                  <w:color w:val="007F7F"/>
                </w:rPr>
              </m:ctrlPr>
            </m:sSubSupPr>
            <m:e>
              <m:r>
                <w:rPr>
                  <w:rFonts w:ascii="Cambria Math" w:hAnsi="Cambria Math"/>
                  <w:color w:val="007F7F"/>
                </w:rPr>
                <m:t>v</m:t>
              </m:r>
            </m:e>
            <m:sub>
              <m:r>
                <w:rPr>
                  <w:rFonts w:ascii="Cambria Math" w:hAnsi="Cambria Math"/>
                  <w:color w:val="007F7F"/>
                </w:rPr>
                <m:t>0</m:t>
              </m:r>
              <m:r>
                <m:rPr>
                  <m:sty m:val="p"/>
                </m:rPr>
                <w:rPr>
                  <w:rFonts w:ascii="Cambria Math" w:hAnsi="Cambria Math"/>
                  <w:color w:val="007F7F"/>
                </w:rPr>
                <m:t>x</m:t>
              </m:r>
            </m:sub>
            <m:sup>
              <m:r>
                <w:rPr>
                  <w:rFonts w:ascii="Cambria Math" w:hAnsi="Cambria Math"/>
                  <w:color w:val="007F7F"/>
                </w:rPr>
                <m:t>2</m:t>
              </m:r>
            </m:sup>
          </m:sSubSup>
        </m:oMath>
      </m:oMathPara>
    </w:p>
    <w:p w14:paraId="463ABC65" w14:textId="4ED6D91C" w:rsidR="00657AC8" w:rsidRPr="00541652" w:rsidRDefault="00657AC8" w:rsidP="00657AC8">
      <w:pPr>
        <w:spacing w:after="120" w:line="240" w:lineRule="auto"/>
        <w:ind w:left="-5" w:right="14"/>
        <w:rPr>
          <w:color w:val="8B0000"/>
        </w:rPr>
      </w:pPr>
      <w:r w:rsidRPr="00541652">
        <w:rPr>
          <w:color w:val="8B0000"/>
        </w:rPr>
        <w:t xml:space="preserve">And according to Equation </w:t>
      </w:r>
      <w:r w:rsidR="00F62DC0" w:rsidRPr="00541652">
        <w:rPr>
          <w:color w:val="8B0000"/>
        </w:rPr>
        <w:fldChar w:fldCharType="begin"/>
      </w:r>
      <w:r w:rsidR="00F62DC0" w:rsidRPr="00541652">
        <w:rPr>
          <w:color w:val="8B0000"/>
        </w:rPr>
        <w:instrText xml:space="preserve"> REF _Ref219430402 \h  \* MERGEFORMAT </w:instrText>
      </w:r>
      <w:r w:rsidR="00F62DC0" w:rsidRPr="00541652">
        <w:rPr>
          <w:color w:val="8B0000"/>
        </w:rPr>
      </w:r>
      <w:r w:rsidR="00F62DC0" w:rsidRPr="00541652">
        <w:rPr>
          <w:color w:val="8B0000"/>
        </w:rPr>
        <w:fldChar w:fldCharType="separate"/>
      </w:r>
      <w:r w:rsidR="00F91D0D" w:rsidRPr="00F91D0D">
        <w:rPr>
          <w:color w:val="8B0000"/>
        </w:rPr>
        <w:t xml:space="preserve">( </w:t>
      </w:r>
      <w:r w:rsidR="00F91D0D" w:rsidRPr="00F91D0D">
        <w:rPr>
          <w:noProof/>
          <w:color w:val="8B0000"/>
        </w:rPr>
        <w:t>2.2</w:t>
      </w:r>
      <w:r w:rsidR="00F91D0D" w:rsidRPr="00F91D0D">
        <w:rPr>
          <w:color w:val="8B0000"/>
        </w:rPr>
        <w:t xml:space="preserve"> )</w:t>
      </w:r>
      <w:r w:rsidR="00F62DC0" w:rsidRPr="00541652">
        <w:rPr>
          <w:color w:val="8B0000"/>
        </w:rPr>
        <w:fldChar w:fldCharType="end"/>
      </w:r>
      <w:r w:rsidRPr="00541652">
        <w:rPr>
          <w:color w:val="8B0000"/>
        </w:rPr>
        <w:t xml:space="preserve"> and </w:t>
      </w:r>
      <w:r w:rsidR="00732A81">
        <w:rPr>
          <w:color w:val="8B0000"/>
        </w:rPr>
        <w:br/>
      </w:r>
      <w:r w:rsidRPr="00541652">
        <w:rPr>
          <w:color w:val="8B0000"/>
        </w:rPr>
        <w:t xml:space="preserve">Equation </w:t>
      </w:r>
      <w:r w:rsidR="00F62DC0" w:rsidRPr="00541652">
        <w:rPr>
          <w:color w:val="8B0000"/>
        </w:rPr>
        <w:fldChar w:fldCharType="begin"/>
      </w:r>
      <w:r w:rsidR="00F62DC0" w:rsidRPr="00541652">
        <w:rPr>
          <w:color w:val="8B0000"/>
        </w:rPr>
        <w:instrText xml:space="preserve"> REF _Ref219433402 \h  \* MERGEFORMAT </w:instrText>
      </w:r>
      <w:r w:rsidR="00F62DC0" w:rsidRPr="00541652">
        <w:rPr>
          <w:color w:val="8B0000"/>
        </w:rPr>
      </w:r>
      <w:r w:rsidR="00F62DC0" w:rsidRPr="00541652">
        <w:rPr>
          <w:color w:val="8B0000"/>
        </w:rPr>
        <w:fldChar w:fldCharType="separate"/>
      </w:r>
      <w:r w:rsidR="00F91D0D" w:rsidRPr="00F91D0D">
        <w:rPr>
          <w:color w:val="8B0000"/>
        </w:rPr>
        <w:t xml:space="preserve">( </w:t>
      </w:r>
      <w:r w:rsidR="00F91D0D" w:rsidRPr="00F91D0D">
        <w:rPr>
          <w:noProof/>
          <w:color w:val="8B0000"/>
        </w:rPr>
        <w:t>2.4</w:t>
      </w:r>
      <w:r w:rsidR="00F91D0D" w:rsidRPr="00F91D0D">
        <w:rPr>
          <w:color w:val="8B0000"/>
        </w:rPr>
        <w:t xml:space="preserve"> )</w:t>
      </w:r>
      <w:r w:rsidR="00F62DC0" w:rsidRPr="00541652">
        <w:rPr>
          <w:color w:val="8B0000"/>
        </w:rPr>
        <w:fldChar w:fldCharType="end"/>
      </w:r>
      <w:r w:rsidR="00E3095E" w:rsidRPr="00541652">
        <w:rPr>
          <w:color w:val="8B0000"/>
        </w:rPr>
        <w:t>…</w:t>
      </w:r>
    </w:p>
    <w:p w14:paraId="76E69303" w14:textId="3052845B" w:rsidR="002C6D41" w:rsidRPr="00541652" w:rsidRDefault="00E547B6" w:rsidP="00657AC8">
      <w:pPr>
        <w:spacing w:after="120" w:line="240" w:lineRule="auto"/>
        <w:ind w:left="-5" w:right="14"/>
        <w:rPr>
          <w:rFonts w:eastAsiaTheme="minorEastAsia"/>
        </w:rPr>
      </w:pPr>
      <m:oMathPara>
        <m:oMath>
          <m:r>
            <w:rPr>
              <w:rFonts w:ascii="Cambria Math" w:hAnsi="Cambria Math"/>
              <w:color w:val="8B0000"/>
            </w:rPr>
            <m:t>∆</m:t>
          </m:r>
          <m:sSub>
            <m:sSubPr>
              <m:ctrlPr>
                <w:rPr>
                  <w:rFonts w:ascii="Cambria Math" w:hAnsi="Cambria Math"/>
                  <w:i/>
                  <w:color w:val="8B0000"/>
                </w:rPr>
              </m:ctrlPr>
            </m:sSubPr>
            <m:e>
              <m:r>
                <w:rPr>
                  <w:rFonts w:ascii="Cambria Math" w:hAnsi="Cambria Math"/>
                  <w:color w:val="8B0000"/>
                </w:rPr>
                <m:t>E</m:t>
              </m:r>
            </m:e>
            <m:sub>
              <m:r>
                <m:rPr>
                  <m:nor/>
                </m:rPr>
                <w:rPr>
                  <w:color w:val="8B0000"/>
                </w:rPr>
                <m:t>k</m:t>
              </m:r>
            </m:sub>
          </m:sSub>
          <m:r>
            <w:rPr>
              <w:rFonts w:ascii="Cambria Math" w:hAnsi="Cambria Math"/>
              <w:color w:val="8B0000"/>
            </w:rPr>
            <m:t>=</m:t>
          </m:r>
          <m:sSub>
            <m:sSubPr>
              <m:ctrlPr>
                <w:rPr>
                  <w:rFonts w:ascii="Cambria Math" w:hAnsi="Cambria Math"/>
                  <w:i/>
                  <w:color w:val="8B0000"/>
                </w:rPr>
              </m:ctrlPr>
            </m:sSubPr>
            <m:e>
              <m:r>
                <w:rPr>
                  <w:rFonts w:ascii="Cambria Math" w:hAnsi="Cambria Math"/>
                  <w:color w:val="8B0000"/>
                </w:rPr>
                <m:t>W</m:t>
              </m:r>
            </m:e>
            <m:sub>
              <m:r>
                <m:rPr>
                  <m:nor/>
                </m:rPr>
                <w:rPr>
                  <w:color w:val="8B0000"/>
                </w:rPr>
                <m:t>net</m:t>
              </m:r>
            </m:sub>
          </m:sSub>
          <m:r>
            <w:rPr>
              <w:rFonts w:ascii="Cambria Math" w:hAnsi="Cambria Math"/>
            </w:rPr>
            <m:t>=</m:t>
          </m:r>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r>
            <w:rPr>
              <w:rFonts w:ascii="Cambria Math" w:hAnsi="Cambria Math"/>
            </w:rPr>
            <m:t>⋅∆x⋅</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θ</m:t>
                  </m:r>
                </m:e>
              </m:d>
            </m:e>
          </m:func>
        </m:oMath>
      </m:oMathPara>
    </w:p>
    <w:p w14:paraId="24C8CF05" w14:textId="1A602E8D" w:rsidR="00657AC8" w:rsidRPr="00541652" w:rsidRDefault="00657AC8" w:rsidP="00657AC8">
      <w:pPr>
        <w:spacing w:after="120" w:line="240" w:lineRule="auto"/>
        <w:ind w:left="-5" w:right="14"/>
      </w:pPr>
      <w:r w:rsidRPr="00541652">
        <w:t>Setting these equal to each other and solving for</w:t>
      </w:r>
      <w:r w:rsidR="00242C0D" w:rsidRPr="00541652">
        <w:t xml:space="preserve"> </w:t>
      </w:r>
      <m:oMath>
        <m:r>
          <w:rPr>
            <w:rFonts w:ascii="Cambria Math" w:hAnsi="Cambria Math"/>
          </w:rPr>
          <m:t>∆x</m:t>
        </m:r>
      </m:oMath>
      <w:r w:rsidRPr="00541652">
        <w:t xml:space="preserve"> gives</w:t>
      </w:r>
      <w:r w:rsidR="00242C0D" w:rsidRPr="00541652">
        <w:t>…</w:t>
      </w:r>
    </w:p>
    <w:p w14:paraId="46BAC40A" w14:textId="34CA1AD1" w:rsidR="00720151" w:rsidRPr="00541652" w:rsidRDefault="00DC0482" w:rsidP="00720151">
      <w:pPr>
        <w:spacing w:after="120" w:line="240" w:lineRule="auto"/>
        <w:ind w:left="-5" w:right="14"/>
      </w:pPr>
      <m:oMathPara>
        <m:oMath>
          <m:r>
            <m:rPr>
              <m:sty m:val="p"/>
            </m:rPr>
            <w:rPr>
              <w:rFonts w:ascii="Cambria Math" w:hAnsi="Cambria Math"/>
            </w:rPr>
            <m:t>Δ</m:t>
          </m:r>
          <m:r>
            <w:rPr>
              <w:rFonts w:ascii="Cambria Math" w:hAnsi="Cambria Math"/>
            </w:rPr>
            <m:t>x</m:t>
          </m:r>
          <m:r>
            <m:rPr>
              <m:aln/>
            </m:rPr>
            <w:rPr>
              <w:rFonts w:ascii="Cambria Math" w:hAnsi="Cambria Math"/>
            </w:rPr>
            <m:t>=</m:t>
          </m:r>
          <m:f>
            <m:fPr>
              <m:ctrlPr>
                <w:rPr>
                  <w:rFonts w:ascii="Cambria Math" w:hAnsi="Cambria Math"/>
                </w:rPr>
              </m:ctrlPr>
            </m:fPr>
            <m:num>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m:t>
              </m:r>
              <m:sSubSup>
                <m:sSubSupPr>
                  <m:ctrlPr>
                    <w:rPr>
                      <w:rFonts w:ascii="Cambria Math" w:hAnsi="Cambria Math"/>
                      <w:color w:val="007F7F"/>
                    </w:rPr>
                  </m:ctrlPr>
                </m:sSubSupPr>
                <m:e>
                  <m:r>
                    <w:rPr>
                      <w:rFonts w:ascii="Cambria Math" w:hAnsi="Cambria Math"/>
                      <w:color w:val="007F7F"/>
                    </w:rPr>
                    <m:t>v</m:t>
                  </m:r>
                </m:e>
                <m:sub>
                  <m:r>
                    <w:rPr>
                      <w:rFonts w:ascii="Cambria Math" w:hAnsi="Cambria Math"/>
                      <w:color w:val="007F7F"/>
                    </w:rPr>
                    <m:t>0</m:t>
                  </m:r>
                  <m:r>
                    <m:rPr>
                      <m:sty m:val="p"/>
                    </m:rPr>
                    <w:rPr>
                      <w:rFonts w:ascii="Cambria Math" w:hAnsi="Cambria Math"/>
                      <w:color w:val="007F7F"/>
                    </w:rPr>
                    <m:t>x</m:t>
                  </m:r>
                </m:sub>
                <m:sup>
                  <m:r>
                    <w:rPr>
                      <w:rFonts w:ascii="Cambria Math" w:hAnsi="Cambria Math"/>
                      <w:color w:val="007F7F"/>
                    </w:rPr>
                    <m:t>2</m:t>
                  </m:r>
                </m:sup>
              </m:sSubSup>
            </m:num>
            <m:den>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r>
                <w:rPr>
                  <w:rFonts w:ascii="Cambria Math" w:hAnsi="Cambria Math"/>
                </w:rPr>
                <m:t>⋅</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180°</m:t>
                      </m:r>
                    </m:e>
                  </m:d>
                </m:e>
              </m:func>
            </m:den>
          </m:f>
          <m:r>
            <m:rPr>
              <m:sty m:val="p"/>
            </m:rPr>
            <w:rPr>
              <w:rFonts w:eastAsiaTheme="minorEastAsia"/>
            </w:rPr>
            <w:br/>
          </m:r>
        </m:oMath>
        <m:oMath>
          <m:r>
            <m:rPr>
              <m:sty m:val="p"/>
            </m:rPr>
            <w:rPr>
              <w:rFonts w:ascii="Cambria Math" w:hAnsi="Cambria Math"/>
            </w:rPr>
            <w:br/>
          </m:r>
        </m:oMath>
        <m:oMath>
          <m:r>
            <m:rPr>
              <m:aln/>
            </m:rPr>
            <w:rPr>
              <w:rFonts w:ascii="Cambria Math" w:hAnsi="Cambria Math"/>
            </w:rPr>
            <m:t>=</m:t>
          </m:r>
          <m:f>
            <m:fPr>
              <m:ctrlPr>
                <w:rPr>
                  <w:rFonts w:ascii="Cambria Math" w:hAnsi="Cambria Math"/>
                </w:rPr>
              </m:ctrlPr>
            </m:fPr>
            <m:num>
              <m:r>
                <w:rPr>
                  <w:rFonts w:ascii="Cambria Math" w:hAnsi="Cambria Math"/>
                  <w:color w:val="8B0000"/>
                </w:rPr>
                <m:t>-5.39×</m:t>
              </m:r>
              <m:sSup>
                <m:sSupPr>
                  <m:ctrlPr>
                    <w:rPr>
                      <w:rFonts w:ascii="Cambria Math" w:hAnsi="Cambria Math"/>
                      <w:color w:val="8B0000"/>
                    </w:rPr>
                  </m:ctrlPr>
                </m:sSupPr>
                <m:e>
                  <m:r>
                    <w:rPr>
                      <w:rFonts w:ascii="Cambria Math" w:hAnsi="Cambria Math"/>
                      <w:color w:val="8B0000"/>
                    </w:rPr>
                    <m:t>10</m:t>
                  </m:r>
                </m:e>
                <m:sup>
                  <m:r>
                    <w:rPr>
                      <w:rFonts w:ascii="Cambria Math" w:hAnsi="Cambria Math"/>
                      <w:color w:val="8B0000"/>
                    </w:rPr>
                    <m:t>5</m:t>
                  </m:r>
                </m:sup>
              </m:sSup>
              <m:r>
                <m:rPr>
                  <m:sty m:val="p"/>
                </m:rPr>
                <w:rPr>
                  <w:rFonts w:ascii="Cambria Math" w:hAnsi="Cambria Math"/>
                  <w:color w:val="8B0000"/>
                </w:rPr>
                <m:t xml:space="preserve"> J</m:t>
              </m:r>
            </m:num>
            <m:den>
              <m:r>
                <w:rPr>
                  <w:rFonts w:ascii="Cambria Math" w:hAnsi="Cambria Math"/>
                  <w:color w:val="0000FF"/>
                </w:rPr>
                <m:t>-2.25×</m:t>
              </m:r>
              <m:sSup>
                <m:sSupPr>
                  <m:ctrlPr>
                    <w:rPr>
                      <w:rFonts w:ascii="Cambria Math" w:hAnsi="Cambria Math"/>
                      <w:color w:val="0000FF"/>
                    </w:rPr>
                  </m:ctrlPr>
                </m:sSupPr>
                <m:e>
                  <m:r>
                    <w:rPr>
                      <w:rFonts w:ascii="Cambria Math" w:hAnsi="Cambria Math"/>
                      <w:color w:val="0000FF"/>
                    </w:rPr>
                    <m:t>10</m:t>
                  </m:r>
                </m:e>
                <m:sup>
                  <m:r>
                    <w:rPr>
                      <w:rFonts w:ascii="Cambria Math" w:hAnsi="Cambria Math"/>
                      <w:color w:val="0000FF"/>
                    </w:rPr>
                    <m:t>4</m:t>
                  </m:r>
                </m:sup>
              </m:sSup>
              <m:r>
                <m:rPr>
                  <m:sty m:val="p"/>
                </m:rPr>
                <w:rPr>
                  <w:rFonts w:ascii="Cambria Math" w:hAnsi="Cambria Math"/>
                  <w:color w:val="0000FF"/>
                </w:rPr>
                <m:t xml:space="preserve"> N</m:t>
              </m:r>
            </m:den>
          </m:f>
          <m:r>
            <w:rPr>
              <w:rFonts w:ascii="Cambria Math" w:hAnsi="Cambria Math"/>
            </w:rPr>
            <m:t xml:space="preserve">=23.9 </m:t>
          </m:r>
          <m:r>
            <m:rPr>
              <m:sty m:val="p"/>
            </m:rPr>
            <w:rPr>
              <w:rFonts w:ascii="Cambria Math" w:hAnsi="Cambria Math"/>
            </w:rPr>
            <m:t>m</m:t>
          </m:r>
        </m:oMath>
      </m:oMathPara>
    </w:p>
    <w:p w14:paraId="2E55AA93" w14:textId="77777777" w:rsidR="00C347C1" w:rsidRPr="00541652" w:rsidRDefault="00C347C1" w:rsidP="00C347C1">
      <w:pPr>
        <w:tabs>
          <w:tab w:val="left" w:pos="8190"/>
        </w:tabs>
        <w:spacing w:after="120" w:line="240" w:lineRule="auto"/>
      </w:pPr>
    </w:p>
    <w:p w14:paraId="277DA7E4" w14:textId="77777777" w:rsidR="00C347C1" w:rsidRPr="00541652" w:rsidRDefault="00C347C1" w:rsidP="00C347C1">
      <w:pPr>
        <w:tabs>
          <w:tab w:val="left" w:pos="8190"/>
        </w:tabs>
        <w:spacing w:after="120" w:line="240" w:lineRule="auto"/>
        <w:sectPr w:rsidR="00C347C1" w:rsidRPr="00541652" w:rsidSect="00C347C1">
          <w:endnotePr>
            <w:numFmt w:val="decimal"/>
          </w:endnotePr>
          <w:type w:val="continuous"/>
          <w:pgSz w:w="15840" w:h="12240" w:orient="landscape"/>
          <w:pgMar w:top="1440" w:right="1440" w:bottom="1440" w:left="1440" w:header="720" w:footer="720" w:gutter="0"/>
          <w:cols w:num="3" w:sep="1" w:space="288"/>
          <w:titlePg/>
          <w:docGrid w:linePitch="299"/>
        </w:sectPr>
      </w:pPr>
    </w:p>
    <w:p w14:paraId="342F08BE" w14:textId="77777777" w:rsidR="006E17D2" w:rsidRPr="00541652" w:rsidRDefault="006E17D2" w:rsidP="006E17D2">
      <w:pPr>
        <w:pStyle w:val="Heading2"/>
        <w:tabs>
          <w:tab w:val="left" w:pos="8190"/>
        </w:tabs>
        <w:rPr>
          <w:rFonts w:asciiTheme="minorHAnsi" w:hAnsiTheme="minorHAnsi"/>
          <w:color w:val="auto"/>
        </w:rPr>
      </w:pPr>
      <w:bookmarkStart w:id="78" w:name="_Toc221827340"/>
      <w:r w:rsidRPr="00541652">
        <w:rPr>
          <w:rFonts w:asciiTheme="minorHAnsi" w:hAnsiTheme="minorHAnsi"/>
          <w:color w:val="auto"/>
        </w:rPr>
        <w:lastRenderedPageBreak/>
        <w:t>: Summary</w:t>
      </w:r>
      <w:bookmarkEnd w:id="78"/>
    </w:p>
    <w:p w14:paraId="0B6F364C" w14:textId="77777777" w:rsidR="006E17D2" w:rsidRPr="00541652" w:rsidRDefault="006E17D2" w:rsidP="006E17D2">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0E7F4EAE" w14:textId="77777777" w:rsidR="00722846" w:rsidRPr="00541652" w:rsidRDefault="00722846" w:rsidP="00722846">
      <w:pPr>
        <w:pStyle w:val="Heading3"/>
      </w:pPr>
      <w:r w:rsidRPr="00541652">
        <w:t>General</w:t>
      </w:r>
    </w:p>
    <w:p w14:paraId="44FA3410" w14:textId="77777777" w:rsidR="00722846" w:rsidRPr="00541652" w:rsidRDefault="00722846" w:rsidP="00722846">
      <w:pPr>
        <w:spacing w:after="120" w:line="240" w:lineRule="auto"/>
        <w:ind w:left="253" w:right="14"/>
      </w:pPr>
      <w:r w:rsidRPr="00541652">
        <w:t>• When thinking about a physical scenario, it is often helpful to make a sketch.</w:t>
      </w:r>
    </w:p>
    <w:p w14:paraId="4DAC3542" w14:textId="446E1947" w:rsidR="00722846" w:rsidRPr="00541652" w:rsidRDefault="002F4CFE" w:rsidP="00722846">
      <w:pPr>
        <w:spacing w:after="120" w:line="240" w:lineRule="auto"/>
        <w:ind w:left="4137"/>
      </w:pPr>
      <w:r w:rsidRPr="00541652">
        <w:rPr>
          <w:noProof/>
        </w:rPr>
        <w:drawing>
          <wp:inline distT="0" distB="0" distL="0" distR="0" wp14:anchorId="4ECCA2BE" wp14:editId="48CA3892">
            <wp:extent cx="841248" cy="778934"/>
            <wp:effectExtent l="0" t="0" r="0" b="2540"/>
            <wp:docPr id="1913750257" name="Picture 1" descr="A coordinate system showing two perpendicular axes. A horizontal arrow points to the right and is labeled plus x-hat. A vertical arrow points upward and is labeled plus y-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50257" name="Picture 1" descr="A coordinate system showing two perpendicular axes. A horizontal arrow points to the right and is labeled plus x-hat. A vertical arrow points upward and is labeled plus y-hat."/>
                    <pic:cNvPicPr/>
                  </pic:nvPicPr>
                  <pic:blipFill>
                    <a:blip r:embed="rId96" cstate="screen">
                      <a:extLst>
                        <a:ext uri="{28A0092B-C50C-407E-A947-70E740481C1C}">
                          <a14:useLocalDpi xmlns:a14="http://schemas.microsoft.com/office/drawing/2010/main"/>
                        </a:ext>
                      </a:extLst>
                    </a:blip>
                    <a:stretch>
                      <a:fillRect/>
                    </a:stretch>
                  </pic:blipFill>
                  <pic:spPr>
                    <a:xfrm>
                      <a:off x="0" y="0"/>
                      <a:ext cx="851770" cy="788677"/>
                    </a:xfrm>
                    <a:prstGeom prst="rect">
                      <a:avLst/>
                    </a:prstGeom>
                  </pic:spPr>
                </pic:pic>
              </a:graphicData>
            </a:graphic>
          </wp:inline>
        </w:drawing>
      </w:r>
    </w:p>
    <w:p w14:paraId="628410F2" w14:textId="64C957CD" w:rsidR="00722846" w:rsidRPr="00541652" w:rsidRDefault="00722846" w:rsidP="000628B7">
      <w:pPr>
        <w:pStyle w:val="Captions"/>
        <w:rPr>
          <w:sz w:val="18"/>
          <w:szCs w:val="16"/>
        </w:rPr>
      </w:pPr>
      <w:r w:rsidRPr="00541652">
        <w:rPr>
          <w:sz w:val="18"/>
          <w:szCs w:val="16"/>
        </w:rPr>
        <w:t>Conventional</w:t>
      </w:r>
      <w:r w:rsidR="00FF0EFE" w:rsidRPr="00541652">
        <w:rPr>
          <w:sz w:val="18"/>
          <w:szCs w:val="16"/>
        </w:rPr>
        <w:t xml:space="preserve"> </w:t>
      </w:r>
      <m:oMath>
        <m:r>
          <w:rPr>
            <w:rFonts w:ascii="Cambria Math" w:hAnsi="Cambria Math"/>
            <w:sz w:val="18"/>
            <w:szCs w:val="16"/>
          </w:rPr>
          <m:t>x</m:t>
        </m:r>
      </m:oMath>
      <w:r w:rsidR="000628B7" w:rsidRPr="00541652">
        <w:rPr>
          <w:rFonts w:eastAsiaTheme="minorEastAsia"/>
          <w:sz w:val="18"/>
          <w:szCs w:val="16"/>
        </w:rPr>
        <w:t xml:space="preserve"> </w:t>
      </w:r>
      <w:r w:rsidRPr="00541652">
        <w:rPr>
          <w:sz w:val="18"/>
          <w:szCs w:val="16"/>
        </w:rPr>
        <w:t>and</w:t>
      </w:r>
      <w:r w:rsidR="000628B7" w:rsidRPr="00541652">
        <w:rPr>
          <w:sz w:val="18"/>
          <w:szCs w:val="16"/>
        </w:rPr>
        <w:t xml:space="preserve"> </w:t>
      </w:r>
      <m:oMath>
        <m:r>
          <w:rPr>
            <w:rFonts w:ascii="Cambria Math" w:hAnsi="Cambria Math"/>
            <w:sz w:val="18"/>
            <w:szCs w:val="16"/>
          </w:rPr>
          <m:t>y</m:t>
        </m:r>
      </m:oMath>
      <w:r w:rsidR="000628B7" w:rsidRPr="00541652">
        <w:rPr>
          <w:rFonts w:eastAsiaTheme="minorEastAsia"/>
          <w:sz w:val="18"/>
          <w:szCs w:val="16"/>
        </w:rPr>
        <w:t xml:space="preserve"> </w:t>
      </w:r>
      <w:r w:rsidRPr="00541652">
        <w:rPr>
          <w:sz w:val="18"/>
          <w:szCs w:val="16"/>
        </w:rPr>
        <w:t>directions</w:t>
      </w:r>
      <w:r w:rsidR="000628B7" w:rsidRPr="00541652">
        <w:rPr>
          <w:sz w:val="18"/>
          <w:szCs w:val="16"/>
          <w:vertAlign w:val="superscript"/>
        </w:rPr>
        <w:fldChar w:fldCharType="begin"/>
      </w:r>
      <w:r w:rsidR="000628B7" w:rsidRPr="00541652">
        <w:rPr>
          <w:sz w:val="18"/>
          <w:szCs w:val="16"/>
          <w:vertAlign w:val="superscript"/>
        </w:rPr>
        <w:instrText xml:space="preserve"> NOTEREF _Ref218898700 \h  \* MERGEFORMAT </w:instrText>
      </w:r>
      <w:r w:rsidR="000628B7" w:rsidRPr="00541652">
        <w:rPr>
          <w:sz w:val="18"/>
          <w:szCs w:val="16"/>
          <w:vertAlign w:val="superscript"/>
        </w:rPr>
      </w:r>
      <w:r w:rsidR="000628B7" w:rsidRPr="00541652">
        <w:rPr>
          <w:sz w:val="18"/>
          <w:szCs w:val="16"/>
          <w:vertAlign w:val="superscript"/>
        </w:rPr>
        <w:fldChar w:fldCharType="separate"/>
      </w:r>
      <w:r w:rsidR="00F91D0D">
        <w:rPr>
          <w:sz w:val="18"/>
          <w:szCs w:val="16"/>
          <w:vertAlign w:val="superscript"/>
        </w:rPr>
        <w:t>1</w:t>
      </w:r>
      <w:r w:rsidR="000628B7" w:rsidRPr="00541652">
        <w:rPr>
          <w:sz w:val="18"/>
          <w:szCs w:val="16"/>
          <w:vertAlign w:val="superscript"/>
        </w:rPr>
        <w:fldChar w:fldCharType="end"/>
      </w:r>
    </w:p>
    <w:p w14:paraId="7F8B0A4C" w14:textId="77777777" w:rsidR="00722846" w:rsidRPr="00541652" w:rsidRDefault="00722846" w:rsidP="00722846">
      <w:pPr>
        <w:pStyle w:val="Heading3"/>
        <w:spacing w:before="0" w:after="120" w:line="240" w:lineRule="auto"/>
        <w:ind w:left="-5"/>
      </w:pPr>
      <w:r w:rsidRPr="00541652">
        <w:rPr>
          <w:color w:val="0000FF"/>
        </w:rPr>
        <w:t>Forces &amp; Acceleration</w:t>
      </w:r>
    </w:p>
    <w:p w14:paraId="2C2C843E" w14:textId="77777777" w:rsidR="006B2447" w:rsidRPr="00541652" w:rsidRDefault="00722846" w:rsidP="00AF010F">
      <w:pPr>
        <w:numPr>
          <w:ilvl w:val="0"/>
          <w:numId w:val="15"/>
        </w:numPr>
        <w:spacing w:after="120" w:line="240" w:lineRule="auto"/>
        <w:ind w:right="12" w:hanging="255"/>
        <w:jc w:val="both"/>
      </w:pPr>
      <w:r w:rsidRPr="00541652">
        <w:rPr>
          <w:color w:val="0000FF"/>
        </w:rPr>
        <w:t xml:space="preserve">If a force acts in the direction </w:t>
      </w:r>
      <w:r w:rsidRPr="00541652">
        <w:rPr>
          <w:color w:val="007F7F"/>
        </w:rPr>
        <w:t xml:space="preserve">opposite to the velocity </w:t>
      </w:r>
      <w:r w:rsidRPr="00541652">
        <w:rPr>
          <w:color w:val="0000FF"/>
        </w:rPr>
        <w:t>of an object it will slow the object down.</w:t>
      </w:r>
    </w:p>
    <w:p w14:paraId="523B4ED3" w14:textId="26A53D47" w:rsidR="00722846" w:rsidRPr="00541652" w:rsidRDefault="00722846" w:rsidP="00AF010F">
      <w:pPr>
        <w:numPr>
          <w:ilvl w:val="0"/>
          <w:numId w:val="15"/>
        </w:numPr>
        <w:spacing w:after="120" w:line="240" w:lineRule="auto"/>
        <w:ind w:right="12" w:hanging="255"/>
        <w:jc w:val="both"/>
      </w:pPr>
      <w:r w:rsidRPr="00541652">
        <w:rPr>
          <w:color w:val="0000FF"/>
        </w:rPr>
        <w:t xml:space="preserve">A force acting in the direction of an object’s </w:t>
      </w:r>
      <w:r w:rsidRPr="00541652">
        <w:t xml:space="preserve">displacement </w:t>
      </w:r>
      <w:r w:rsidRPr="00541652">
        <w:rPr>
          <w:color w:val="0000FF"/>
        </w:rPr>
        <w:t xml:space="preserve">does </w:t>
      </w:r>
      <w:r w:rsidRPr="00541652">
        <w:rPr>
          <w:color w:val="8B0000"/>
        </w:rPr>
        <w:t xml:space="preserve">positive work </w:t>
      </w:r>
      <w:r w:rsidRPr="00541652">
        <w:rPr>
          <w:color w:val="0000FF"/>
        </w:rPr>
        <w:t>on the object.</w:t>
      </w:r>
    </w:p>
    <w:p w14:paraId="484BE57F" w14:textId="77777777" w:rsidR="00722846" w:rsidRPr="00541652" w:rsidRDefault="00722846" w:rsidP="00AF010F">
      <w:pPr>
        <w:numPr>
          <w:ilvl w:val="0"/>
          <w:numId w:val="15"/>
        </w:numPr>
        <w:spacing w:after="120" w:line="240" w:lineRule="auto"/>
        <w:ind w:right="12" w:hanging="255"/>
        <w:jc w:val="both"/>
      </w:pPr>
      <w:r w:rsidRPr="00541652">
        <w:rPr>
          <w:color w:val="0000FF"/>
        </w:rPr>
        <w:t xml:space="preserve">A force acting opposite the direction of an object’s </w:t>
      </w:r>
      <w:r w:rsidRPr="00541652">
        <w:t xml:space="preserve">displacement </w:t>
      </w:r>
      <w:r w:rsidRPr="00541652">
        <w:rPr>
          <w:color w:val="0000FF"/>
        </w:rPr>
        <w:t xml:space="preserve">does </w:t>
      </w:r>
      <w:r w:rsidRPr="00541652">
        <w:rPr>
          <w:i/>
          <w:color w:val="8B0000"/>
        </w:rPr>
        <w:t xml:space="preserve">negative </w:t>
      </w:r>
      <w:r w:rsidRPr="00541652">
        <w:rPr>
          <w:color w:val="8B0000"/>
        </w:rPr>
        <w:t xml:space="preserve">work </w:t>
      </w:r>
      <w:r w:rsidRPr="00541652">
        <w:rPr>
          <w:color w:val="0000FF"/>
        </w:rPr>
        <w:t>on the object.</w:t>
      </w:r>
    </w:p>
    <w:p w14:paraId="22B001BF" w14:textId="77777777" w:rsidR="00722846" w:rsidRPr="00541652" w:rsidRDefault="00722846" w:rsidP="00722846">
      <w:pPr>
        <w:pStyle w:val="Heading3"/>
      </w:pPr>
      <w:r w:rsidRPr="00541652">
        <w:t>Motion</w:t>
      </w:r>
    </w:p>
    <w:p w14:paraId="553FB03C" w14:textId="77777777" w:rsidR="00722846" w:rsidRPr="00541652" w:rsidRDefault="00722846" w:rsidP="00AF010F">
      <w:pPr>
        <w:numPr>
          <w:ilvl w:val="0"/>
          <w:numId w:val="16"/>
        </w:numPr>
        <w:spacing w:after="120" w:line="240" w:lineRule="auto"/>
        <w:ind w:right="14" w:hanging="255"/>
        <w:jc w:val="both"/>
      </w:pPr>
      <w:r w:rsidRPr="00541652">
        <w:t>The change in the position of an object is called its displacement.</w:t>
      </w:r>
    </w:p>
    <w:p w14:paraId="0758E250" w14:textId="77777777" w:rsidR="00722846" w:rsidRPr="00541652" w:rsidRDefault="00722846" w:rsidP="00AF010F">
      <w:pPr>
        <w:numPr>
          <w:ilvl w:val="0"/>
          <w:numId w:val="16"/>
        </w:numPr>
        <w:spacing w:after="120" w:line="240" w:lineRule="auto"/>
        <w:ind w:right="14" w:hanging="255"/>
        <w:jc w:val="both"/>
      </w:pPr>
      <w:r w:rsidRPr="00541652">
        <w:rPr>
          <w:color w:val="0000FF"/>
        </w:rPr>
        <w:t xml:space="preserve">Acceleration refers to </w:t>
      </w:r>
      <w:r w:rsidRPr="00541652">
        <w:rPr>
          <w:color w:val="007F7F"/>
        </w:rPr>
        <w:t>a change in velocity whether the speed is increasing, decreasing, or staying the same.</w:t>
      </w:r>
    </w:p>
    <w:p w14:paraId="77EEDBD8" w14:textId="1AED3FB2" w:rsidR="00722846" w:rsidRPr="00541652" w:rsidRDefault="00722846" w:rsidP="00AF010F">
      <w:pPr>
        <w:numPr>
          <w:ilvl w:val="0"/>
          <w:numId w:val="16"/>
        </w:numPr>
        <w:spacing w:after="120" w:line="240" w:lineRule="auto"/>
        <w:ind w:right="14" w:hanging="255"/>
        <w:jc w:val="both"/>
      </w:pPr>
      <w:r w:rsidRPr="00541652">
        <w:rPr>
          <w:color w:val="007F7F"/>
        </w:rPr>
        <w:t xml:space="preserve">The slope of the line on either </w:t>
      </w:r>
      <w:r w:rsidRPr="00541652">
        <w:t>a position-vs-time graph or a displacement-vs-time graph</w:t>
      </w:r>
      <w:r w:rsidR="006B2447" w:rsidRPr="00541652">
        <w:t xml:space="preserve"> </w:t>
      </w:r>
      <w:r w:rsidRPr="00541652">
        <w:rPr>
          <w:color w:val="007F7F"/>
        </w:rPr>
        <w:t>is the velocity.</w:t>
      </w:r>
    </w:p>
    <w:p w14:paraId="5D18C8D0" w14:textId="033D67A8" w:rsidR="0078781E" w:rsidRPr="00541652" w:rsidRDefault="00D7712C" w:rsidP="00722846">
      <w:pPr>
        <w:spacing w:after="120" w:line="240" w:lineRule="auto"/>
        <w:ind w:left="1032" w:right="524"/>
        <w:jc w:val="center"/>
      </w:pPr>
      <w:r w:rsidRPr="00541652">
        <w:rPr>
          <w:noProof/>
        </w:rPr>
        <w:drawing>
          <wp:inline distT="0" distB="0" distL="0" distR="0" wp14:anchorId="65BE4403" wp14:editId="2B3C7110">
            <wp:extent cx="1806854" cy="1545485"/>
            <wp:effectExtent l="0" t="0" r="3175" b="0"/>
            <wp:docPr id="1942033011" name="Picture 1" descr="A position-versus-time graph representing an object moving at a constant speed. The horizontal axis is labeled Time in seconds, and the vertical axis is labeled Position in meters. A solid black line starts at the origin and rises with a constant positive slope. A teal label placed along the line indicates that the slope equals velocity in meters per sec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33011" name="Picture 1" descr="A position-versus-time graph representing an object moving at a constant speed. The horizontal axis is labeled Time in seconds, and the vertical axis is labeled Position in meters. A solid black line starts at the origin and rises with a constant positive slope. A teal label placed along the line indicates that the slope equals velocity in meters per second."/>
                    <pic:cNvPicPr/>
                  </pic:nvPicPr>
                  <pic:blipFill>
                    <a:blip r:embed="rId97" cstate="screen">
                      <a:extLst>
                        <a:ext uri="{28A0092B-C50C-407E-A947-70E740481C1C}">
                          <a14:useLocalDpi xmlns:a14="http://schemas.microsoft.com/office/drawing/2010/main"/>
                        </a:ext>
                      </a:extLst>
                    </a:blip>
                    <a:stretch>
                      <a:fillRect/>
                    </a:stretch>
                  </pic:blipFill>
                  <pic:spPr>
                    <a:xfrm>
                      <a:off x="0" y="0"/>
                      <a:ext cx="1825532" cy="1561461"/>
                    </a:xfrm>
                    <a:prstGeom prst="rect">
                      <a:avLst/>
                    </a:prstGeom>
                  </pic:spPr>
                </pic:pic>
              </a:graphicData>
            </a:graphic>
          </wp:inline>
        </w:drawing>
      </w:r>
    </w:p>
    <w:p w14:paraId="2174E3EF" w14:textId="26081846" w:rsidR="00722846" w:rsidRPr="00541652" w:rsidRDefault="00722846" w:rsidP="00EA4FA2">
      <w:pPr>
        <w:pStyle w:val="Captions"/>
        <w:rPr>
          <w:sz w:val="18"/>
          <w:szCs w:val="16"/>
        </w:rPr>
      </w:pPr>
      <w:r w:rsidRPr="00541652">
        <w:rPr>
          <w:sz w:val="18"/>
          <w:szCs w:val="16"/>
        </w:rPr>
        <w:t>Sample position vs time graph</w:t>
      </w:r>
      <w:r w:rsidR="006B2447" w:rsidRPr="00541652">
        <w:rPr>
          <w:sz w:val="18"/>
          <w:szCs w:val="16"/>
          <w:vertAlign w:val="superscript"/>
        </w:rPr>
        <w:fldChar w:fldCharType="begin"/>
      </w:r>
      <w:r w:rsidR="006B2447" w:rsidRPr="00541652">
        <w:rPr>
          <w:sz w:val="18"/>
          <w:szCs w:val="16"/>
          <w:vertAlign w:val="superscript"/>
        </w:rPr>
        <w:instrText xml:space="preserve"> NOTEREF _Ref218898700 \h  \* MERGEFORMAT </w:instrText>
      </w:r>
      <w:r w:rsidR="006B2447" w:rsidRPr="00541652">
        <w:rPr>
          <w:sz w:val="18"/>
          <w:szCs w:val="16"/>
          <w:vertAlign w:val="superscript"/>
        </w:rPr>
      </w:r>
      <w:r w:rsidR="006B2447" w:rsidRPr="00541652">
        <w:rPr>
          <w:sz w:val="18"/>
          <w:szCs w:val="16"/>
          <w:vertAlign w:val="superscript"/>
        </w:rPr>
        <w:fldChar w:fldCharType="separate"/>
      </w:r>
      <w:r w:rsidR="00F91D0D">
        <w:rPr>
          <w:sz w:val="18"/>
          <w:szCs w:val="16"/>
          <w:vertAlign w:val="superscript"/>
        </w:rPr>
        <w:t>1</w:t>
      </w:r>
      <w:r w:rsidR="006B2447" w:rsidRPr="00541652">
        <w:rPr>
          <w:sz w:val="18"/>
          <w:szCs w:val="16"/>
          <w:vertAlign w:val="superscript"/>
        </w:rPr>
        <w:fldChar w:fldCharType="end"/>
      </w:r>
    </w:p>
    <w:p w14:paraId="1C59020C" w14:textId="77777777" w:rsidR="00722846" w:rsidRPr="00541652" w:rsidRDefault="00722846" w:rsidP="00AF010F">
      <w:pPr>
        <w:numPr>
          <w:ilvl w:val="0"/>
          <w:numId w:val="16"/>
        </w:numPr>
        <w:spacing w:after="120" w:line="240" w:lineRule="auto"/>
        <w:ind w:right="14" w:hanging="255"/>
        <w:jc w:val="both"/>
      </w:pPr>
      <w:r w:rsidRPr="00541652">
        <w:rPr>
          <w:color w:val="0000FF"/>
        </w:rPr>
        <w:t xml:space="preserve">The slope of the line on </w:t>
      </w:r>
      <w:r w:rsidRPr="00541652">
        <w:rPr>
          <w:color w:val="007F7F"/>
        </w:rPr>
        <w:t xml:space="preserve">a velocity-vs-time graph </w:t>
      </w:r>
      <w:r w:rsidRPr="00541652">
        <w:rPr>
          <w:color w:val="0000FF"/>
        </w:rPr>
        <w:t>is the acceleration.</w:t>
      </w:r>
    </w:p>
    <w:p w14:paraId="1DB03F02" w14:textId="77777777" w:rsidR="00722846" w:rsidRPr="00541652" w:rsidRDefault="00722846" w:rsidP="00AF010F">
      <w:pPr>
        <w:numPr>
          <w:ilvl w:val="0"/>
          <w:numId w:val="16"/>
        </w:numPr>
        <w:spacing w:after="120" w:line="240" w:lineRule="auto"/>
        <w:ind w:right="14" w:hanging="255"/>
        <w:jc w:val="both"/>
      </w:pPr>
      <w:r w:rsidRPr="00541652">
        <w:t xml:space="preserve">The area under the curve of </w:t>
      </w:r>
      <w:r w:rsidRPr="00541652">
        <w:rPr>
          <w:color w:val="007F7F"/>
        </w:rPr>
        <w:t xml:space="preserve">a velocity-vs-time graph </w:t>
      </w:r>
      <w:r w:rsidRPr="00541652">
        <w:t>is the displacement of the object.</w:t>
      </w:r>
    </w:p>
    <w:p w14:paraId="5B5BD642" w14:textId="1E0F74C8" w:rsidR="00EA4FA2" w:rsidRPr="00541652" w:rsidRDefault="00F866DB" w:rsidP="00EA4FA2">
      <w:pPr>
        <w:pStyle w:val="Captions"/>
      </w:pPr>
      <w:r w:rsidRPr="00541652">
        <w:rPr>
          <w:noProof/>
        </w:rPr>
        <w:lastRenderedPageBreak/>
        <w:drawing>
          <wp:inline distT="0" distB="0" distL="0" distR="0" wp14:anchorId="51FFEB08" wp14:editId="20244A20">
            <wp:extent cx="1809877" cy="1527782"/>
            <wp:effectExtent l="0" t="0" r="0" b="0"/>
            <wp:docPr id="51490578" name="Picture 1" descr="A velocity-versus-time graph representing an object with constant positive acceleration. The horizontal axis is labeled Time in seconds and the vertical axis is labeled Velocity in meters per second. A solid teal line starts at the origin and rises with a constant positive slope.&#10;&#10;Slope: A blue label along the line indicates that the slope equals acceleration in meters per second squared.&#10;&#10;Area: The triangular region under the line is shaded gray and labeled &quot;Area = displacement [m],&quot; indicating that the area under a velocity-time graph represents the distance trav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0578" name="Picture 1" descr="A velocity-versus-time graph representing an object with constant positive acceleration. The horizontal axis is labeled Time in seconds and the vertical axis is labeled Velocity in meters per second. A solid teal line starts at the origin and rises with a constant positive slope.&#10;&#10;Slope: A blue label along the line indicates that the slope equals acceleration in meters per second squared.&#10;&#10;Area: The triangular region under the line is shaded gray and labeled &quot;Area = displacement [m],&quot; indicating that the area under a velocity-time graph represents the distance traveled."/>
                    <pic:cNvPicPr/>
                  </pic:nvPicPr>
                  <pic:blipFill>
                    <a:blip r:embed="rId98" cstate="screen">
                      <a:extLst>
                        <a:ext uri="{28A0092B-C50C-407E-A947-70E740481C1C}">
                          <a14:useLocalDpi xmlns:a14="http://schemas.microsoft.com/office/drawing/2010/main"/>
                        </a:ext>
                      </a:extLst>
                    </a:blip>
                    <a:stretch>
                      <a:fillRect/>
                    </a:stretch>
                  </pic:blipFill>
                  <pic:spPr>
                    <a:xfrm>
                      <a:off x="0" y="0"/>
                      <a:ext cx="1832101" cy="1546542"/>
                    </a:xfrm>
                    <a:prstGeom prst="rect">
                      <a:avLst/>
                    </a:prstGeom>
                  </pic:spPr>
                </pic:pic>
              </a:graphicData>
            </a:graphic>
          </wp:inline>
        </w:drawing>
      </w:r>
    </w:p>
    <w:p w14:paraId="0D6DEF7E" w14:textId="250D9894" w:rsidR="00722846" w:rsidRPr="00541652" w:rsidRDefault="00EA4FA2" w:rsidP="0071299D">
      <w:pPr>
        <w:pStyle w:val="Captions"/>
      </w:pPr>
      <w:r w:rsidRPr="00541652">
        <w:t>Sample velocity vs time graph</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2154CFBE" w14:textId="77777777" w:rsidR="00EA4FA2" w:rsidRPr="00541652" w:rsidRDefault="00EA4FA2" w:rsidP="00722846">
      <w:pPr>
        <w:spacing w:after="120" w:line="240" w:lineRule="auto"/>
        <w:ind w:left="3280"/>
      </w:pPr>
    </w:p>
    <w:p w14:paraId="4D897E5A" w14:textId="77777777" w:rsidR="00722846" w:rsidRPr="00541652" w:rsidRDefault="00722846" w:rsidP="00722846">
      <w:pPr>
        <w:pStyle w:val="Heading3"/>
        <w:rPr>
          <w:color w:val="007F7F"/>
        </w:rPr>
      </w:pPr>
      <w:r w:rsidRPr="00541652">
        <w:rPr>
          <w:color w:val="007F7F"/>
        </w:rPr>
        <w:t>Momentum &amp; Velocity</w:t>
      </w:r>
    </w:p>
    <w:p w14:paraId="2EC12AC6" w14:textId="77777777" w:rsidR="00722846" w:rsidRPr="00541652" w:rsidRDefault="00722846" w:rsidP="00722846">
      <w:pPr>
        <w:spacing w:after="120" w:line="240" w:lineRule="auto"/>
        <w:ind w:left="253" w:right="12"/>
      </w:pPr>
      <w:r w:rsidRPr="00541652">
        <w:t xml:space="preserve">• </w:t>
      </w:r>
      <w:r w:rsidRPr="00541652">
        <w:rPr>
          <w:color w:val="0000FF"/>
        </w:rPr>
        <w:t xml:space="preserve">The slope of the line on </w:t>
      </w:r>
      <w:r w:rsidRPr="00541652">
        <w:rPr>
          <w:color w:val="007F7F"/>
        </w:rPr>
        <w:t xml:space="preserve">a momentum-vs-time graph is </w:t>
      </w:r>
      <w:r w:rsidRPr="00541652">
        <w:rPr>
          <w:color w:val="0000FF"/>
        </w:rPr>
        <w:t>the net force on the object.</w:t>
      </w:r>
    </w:p>
    <w:p w14:paraId="3A9A2E3D" w14:textId="6BABCAD6" w:rsidR="0078781E" w:rsidRPr="00541652" w:rsidRDefault="00622DE7" w:rsidP="00722846">
      <w:pPr>
        <w:spacing w:after="120" w:line="240" w:lineRule="auto"/>
        <w:ind w:left="1142" w:right="634"/>
        <w:jc w:val="center"/>
        <w:rPr>
          <w:color w:val="007F7F"/>
        </w:rPr>
      </w:pPr>
      <w:r w:rsidRPr="00541652">
        <w:rPr>
          <w:noProof/>
          <w:color w:val="007F7F"/>
        </w:rPr>
        <w:drawing>
          <wp:inline distT="0" distB="0" distL="0" distR="0" wp14:anchorId="389166AF" wp14:editId="5D65A97F">
            <wp:extent cx="1932381" cy="1649887"/>
            <wp:effectExtent l="0" t="0" r="0" b="7620"/>
            <wp:docPr id="1082083228" name="Picture 1" descr="A graph of Momentum in kilogram-meters per second versus Time in seconds. The horizontal axis is labeled Time and the vertical axis is labeled Momentum. A solid teal line starts at the origin and rises with a constant positive slope. A blue label placed along the line indicates that the slope equals the net force in New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83228" name="Picture 1" descr="A graph of Momentum in kilogram-meters per second versus Time in seconds. The horizontal axis is labeled Time and the vertical axis is labeled Momentum. A solid teal line starts at the origin and rises with a constant positive slope. A blue label placed along the line indicates that the slope equals the net force in Newtons."/>
                    <pic:cNvPicPr/>
                  </pic:nvPicPr>
                  <pic:blipFill>
                    <a:blip r:embed="rId99" cstate="screen">
                      <a:extLst>
                        <a:ext uri="{28A0092B-C50C-407E-A947-70E740481C1C}">
                          <a14:useLocalDpi xmlns:a14="http://schemas.microsoft.com/office/drawing/2010/main"/>
                        </a:ext>
                      </a:extLst>
                    </a:blip>
                    <a:stretch>
                      <a:fillRect/>
                    </a:stretch>
                  </pic:blipFill>
                  <pic:spPr>
                    <a:xfrm>
                      <a:off x="0" y="0"/>
                      <a:ext cx="1953952" cy="1668305"/>
                    </a:xfrm>
                    <a:prstGeom prst="rect">
                      <a:avLst/>
                    </a:prstGeom>
                  </pic:spPr>
                </pic:pic>
              </a:graphicData>
            </a:graphic>
          </wp:inline>
        </w:drawing>
      </w:r>
    </w:p>
    <w:p w14:paraId="4392ACDF" w14:textId="327892BB" w:rsidR="00722846" w:rsidRPr="00541652" w:rsidRDefault="00722846" w:rsidP="00722846">
      <w:pPr>
        <w:spacing w:after="120" w:line="240" w:lineRule="auto"/>
        <w:ind w:left="1142" w:right="634"/>
        <w:jc w:val="center"/>
      </w:pPr>
      <w:r w:rsidRPr="00541652">
        <w:rPr>
          <w:color w:val="007F7F"/>
        </w:rPr>
        <w:t>Sample momentum vs time graph</w:t>
      </w:r>
      <w:r w:rsidR="003901C1" w:rsidRPr="00541652">
        <w:rPr>
          <w:vertAlign w:val="superscript"/>
        </w:rPr>
        <w:fldChar w:fldCharType="begin"/>
      </w:r>
      <w:r w:rsidR="003901C1" w:rsidRPr="00541652">
        <w:rPr>
          <w:color w:val="007F7F"/>
          <w:vertAlign w:val="superscript"/>
        </w:rPr>
        <w:instrText xml:space="preserve"> NOTEREF _Ref218898700 \h </w:instrText>
      </w:r>
      <w:r w:rsidR="003901C1" w:rsidRPr="00541652">
        <w:rPr>
          <w:vertAlign w:val="superscript"/>
        </w:rPr>
        <w:instrText xml:space="preserve"> \* MERGEFORMAT </w:instrText>
      </w:r>
      <w:r w:rsidR="003901C1" w:rsidRPr="00541652">
        <w:rPr>
          <w:vertAlign w:val="superscript"/>
        </w:rPr>
      </w:r>
      <w:r w:rsidR="003901C1" w:rsidRPr="00541652">
        <w:rPr>
          <w:vertAlign w:val="superscript"/>
        </w:rPr>
        <w:fldChar w:fldCharType="separate"/>
      </w:r>
      <w:r w:rsidR="00F91D0D">
        <w:rPr>
          <w:color w:val="007F7F"/>
          <w:vertAlign w:val="superscript"/>
        </w:rPr>
        <w:t>1</w:t>
      </w:r>
      <w:r w:rsidR="003901C1" w:rsidRPr="00541652">
        <w:rPr>
          <w:vertAlign w:val="superscript"/>
        </w:rPr>
        <w:fldChar w:fldCharType="end"/>
      </w:r>
    </w:p>
    <w:p w14:paraId="6CFEB0AA" w14:textId="77777777" w:rsidR="00722846" w:rsidRPr="00541652" w:rsidRDefault="00722846" w:rsidP="00722846">
      <w:pPr>
        <w:pStyle w:val="Heading3"/>
        <w:rPr>
          <w:color w:val="8B0000"/>
        </w:rPr>
      </w:pPr>
      <w:r w:rsidRPr="00541652">
        <w:rPr>
          <w:color w:val="8B0000"/>
        </w:rPr>
        <w:t>Energy</w:t>
      </w:r>
    </w:p>
    <w:p w14:paraId="01CC58CE" w14:textId="77777777" w:rsidR="00722846" w:rsidRPr="00541652" w:rsidRDefault="00722846" w:rsidP="00722846">
      <w:pPr>
        <w:spacing w:after="120" w:line="240" w:lineRule="auto"/>
        <w:ind w:right="438"/>
        <w:jc w:val="right"/>
      </w:pPr>
      <w:r w:rsidRPr="00541652">
        <w:t xml:space="preserve">• </w:t>
      </w:r>
      <w:r w:rsidRPr="00541652">
        <w:rPr>
          <w:color w:val="8B0000"/>
        </w:rPr>
        <w:t xml:space="preserve">The area under the curve of a </w:t>
      </w:r>
      <w:r w:rsidRPr="00541652">
        <w:rPr>
          <w:color w:val="0000FF"/>
        </w:rPr>
        <w:t xml:space="preserve">force-vs-position graph </w:t>
      </w:r>
      <w:r w:rsidRPr="00541652">
        <w:rPr>
          <w:color w:val="8B0000"/>
        </w:rPr>
        <w:t xml:space="preserve">is the amount of work </w:t>
      </w:r>
      <w:r w:rsidRPr="00541652">
        <w:rPr>
          <w:color w:val="0000FF"/>
        </w:rPr>
        <w:t>done by the force</w:t>
      </w:r>
      <w:r w:rsidRPr="00541652">
        <w:rPr>
          <w:color w:val="8B0000"/>
        </w:rPr>
        <w:t>.</w:t>
      </w:r>
    </w:p>
    <w:p w14:paraId="177791CF" w14:textId="3CBA09EE" w:rsidR="00722846" w:rsidRPr="00541652" w:rsidRDefault="003078E9" w:rsidP="003078E9">
      <w:pPr>
        <w:spacing w:after="120" w:line="240" w:lineRule="auto"/>
        <w:jc w:val="center"/>
      </w:pPr>
      <w:r w:rsidRPr="00541652">
        <w:rPr>
          <w:noProof/>
        </w:rPr>
        <w:drawing>
          <wp:inline distT="0" distB="0" distL="0" distR="0" wp14:anchorId="481BC913" wp14:editId="62A7E0BD">
            <wp:extent cx="1783995" cy="1523475"/>
            <wp:effectExtent l="0" t="0" r="6985" b="635"/>
            <wp:docPr id="1874258447" name="Picture 1" descr="A graph showing Force in Newtons versus Position in meters. A solid blue horizontal line represents a constant force applied across the entire distance shown on the horizontal axis. The area beneath this line is shaded light pink and contains a red text label stating &quot;Area = work [J]&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58447" name="Picture 1" descr="A graph showing Force in Newtons versus Position in meters. A solid blue horizontal line represents a constant force applied across the entire distance shown on the horizontal axis. The area beneath this line is shaded light pink and contains a red text label stating &quot;Area = work [J]&quot;."/>
                    <pic:cNvPicPr/>
                  </pic:nvPicPr>
                  <pic:blipFill>
                    <a:blip r:embed="rId100" cstate="screen">
                      <a:extLst>
                        <a:ext uri="{28A0092B-C50C-407E-A947-70E740481C1C}">
                          <a14:useLocalDpi xmlns:a14="http://schemas.microsoft.com/office/drawing/2010/main"/>
                        </a:ext>
                      </a:extLst>
                    </a:blip>
                    <a:stretch>
                      <a:fillRect/>
                    </a:stretch>
                  </pic:blipFill>
                  <pic:spPr>
                    <a:xfrm>
                      <a:off x="0" y="0"/>
                      <a:ext cx="1803487" cy="1540121"/>
                    </a:xfrm>
                    <a:prstGeom prst="rect">
                      <a:avLst/>
                    </a:prstGeom>
                  </pic:spPr>
                </pic:pic>
              </a:graphicData>
            </a:graphic>
          </wp:inline>
        </w:drawing>
      </w:r>
    </w:p>
    <w:p w14:paraId="68FD7369" w14:textId="1D2A7BC0" w:rsidR="003078E9" w:rsidRPr="00541652" w:rsidRDefault="003078E9" w:rsidP="003078E9">
      <w:pPr>
        <w:pStyle w:val="Captions"/>
      </w:pPr>
      <w:r w:rsidRPr="00541652">
        <w:t xml:space="preserve">Sample </w:t>
      </w:r>
      <w:r w:rsidRPr="00541652">
        <w:rPr>
          <w:color w:val="0000FF"/>
        </w:rPr>
        <w:t xml:space="preserve">force </w:t>
      </w:r>
      <w:r w:rsidRPr="00541652">
        <w:t>vs position graph</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491ABB1D" w14:textId="77777777" w:rsidR="003078E9" w:rsidRPr="00541652" w:rsidRDefault="003078E9" w:rsidP="00722846">
      <w:pPr>
        <w:spacing w:after="120" w:line="240" w:lineRule="auto"/>
        <w:ind w:left="3280"/>
      </w:pPr>
    </w:p>
    <w:p w14:paraId="612163CD" w14:textId="77777777" w:rsidR="00722846" w:rsidRPr="00541652" w:rsidRDefault="00722846" w:rsidP="003D3907">
      <w:pPr>
        <w:pStyle w:val="Heading3"/>
      </w:pPr>
      <w:r w:rsidRPr="00541652">
        <w:lastRenderedPageBreak/>
        <w:t>Mathematical Models</w:t>
      </w:r>
    </w:p>
    <w:tbl>
      <w:tblPr>
        <w:tblStyle w:val="TableGrid0"/>
        <w:tblW w:w="0" w:type="auto"/>
        <w:tblCellMar>
          <w:top w:w="58" w:type="dxa"/>
          <w:bottom w:w="58" w:type="dxa"/>
        </w:tblCellMar>
        <w:tblLook w:val="04A0" w:firstRow="1" w:lastRow="0" w:firstColumn="1" w:lastColumn="0" w:noHBand="0" w:noVBand="1"/>
      </w:tblPr>
      <w:tblGrid>
        <w:gridCol w:w="2659"/>
        <w:gridCol w:w="1151"/>
        <w:gridCol w:w="4042"/>
      </w:tblGrid>
      <w:tr w:rsidR="00985009" w:rsidRPr="00541652" w14:paraId="08C25CB7" w14:textId="77777777" w:rsidTr="009517BF">
        <w:trPr>
          <w:tblHeader/>
        </w:trPr>
        <w:tc>
          <w:tcPr>
            <w:tcW w:w="0" w:type="auto"/>
          </w:tcPr>
          <w:p w14:paraId="6081517D" w14:textId="77777777" w:rsidR="00985009" w:rsidRPr="00541652" w:rsidRDefault="00985009" w:rsidP="000A5AF4">
            <w:pPr>
              <w:tabs>
                <w:tab w:val="left" w:pos="8190"/>
              </w:tabs>
              <w:jc w:val="center"/>
              <w:rPr>
                <w:b/>
                <w:bCs/>
              </w:rPr>
            </w:pPr>
            <w:r w:rsidRPr="00541652">
              <w:rPr>
                <w:b/>
                <w:bCs/>
              </w:rPr>
              <w:t>Equation</w:t>
            </w:r>
          </w:p>
        </w:tc>
        <w:tc>
          <w:tcPr>
            <w:tcW w:w="0" w:type="auto"/>
          </w:tcPr>
          <w:p w14:paraId="5C20119C" w14:textId="77777777" w:rsidR="00985009" w:rsidRPr="00541652" w:rsidRDefault="00985009" w:rsidP="000A5AF4">
            <w:pPr>
              <w:tabs>
                <w:tab w:val="left" w:pos="8190"/>
              </w:tabs>
              <w:jc w:val="center"/>
              <w:rPr>
                <w:b/>
                <w:bCs/>
              </w:rPr>
            </w:pPr>
            <w:r w:rsidRPr="00541652">
              <w:rPr>
                <w:b/>
                <w:bCs/>
              </w:rPr>
              <w:t>Reference</w:t>
            </w:r>
          </w:p>
        </w:tc>
        <w:tc>
          <w:tcPr>
            <w:tcW w:w="0" w:type="auto"/>
          </w:tcPr>
          <w:p w14:paraId="55506869" w14:textId="77777777" w:rsidR="00985009" w:rsidRPr="00541652" w:rsidRDefault="00985009" w:rsidP="000A5AF4">
            <w:pPr>
              <w:tabs>
                <w:tab w:val="left" w:pos="8190"/>
              </w:tabs>
              <w:jc w:val="center"/>
              <w:rPr>
                <w:b/>
                <w:bCs/>
              </w:rPr>
            </w:pPr>
            <w:r w:rsidRPr="00541652">
              <w:rPr>
                <w:b/>
                <w:bCs/>
              </w:rPr>
              <w:t>Restrictions on the validity of the equation</w:t>
            </w:r>
          </w:p>
        </w:tc>
      </w:tr>
      <w:tr w:rsidR="00985009" w:rsidRPr="00541652" w14:paraId="67A5203B" w14:textId="77777777" w:rsidTr="009517BF">
        <w:trPr>
          <w:tblHeader/>
        </w:trPr>
        <w:tc>
          <w:tcPr>
            <w:tcW w:w="0" w:type="auto"/>
            <w:vAlign w:val="center"/>
          </w:tcPr>
          <w:p w14:paraId="236B806B" w14:textId="7E768881" w:rsidR="00985009" w:rsidRPr="00541652" w:rsidRDefault="00000000" w:rsidP="009517BF">
            <w:pPr>
              <w:tabs>
                <w:tab w:val="left" w:pos="8190"/>
              </w:tabs>
              <w:jc w:val="center"/>
              <w:rPr>
                <w:highlight w:val="yellow"/>
              </w:rPr>
            </w:pPr>
            <m:oMathPara>
              <m:oMath>
                <m:sSub>
                  <m:sSubPr>
                    <m:ctrlPr>
                      <w:rPr>
                        <w:rFonts w:ascii="Cambria Math" w:hAnsi="Cambria Math"/>
                        <w:color w:val="007F7F"/>
                      </w:rPr>
                    </m:ctrlPr>
                  </m:sSubPr>
                  <m:e>
                    <m:r>
                      <w:rPr>
                        <w:rFonts w:ascii="Cambria Math" w:hAnsi="Cambria Math"/>
                        <w:color w:val="007F7F"/>
                      </w:rPr>
                      <m:t>v</m:t>
                    </m:r>
                  </m:e>
                  <m:sub>
                    <m:r>
                      <m:rPr>
                        <m:sty m:val="p"/>
                      </m:rPr>
                      <w:rPr>
                        <w:rFonts w:ascii="Cambria Math" w:hAnsi="Cambria Math"/>
                        <w:color w:val="007F7F"/>
                      </w:rPr>
                      <m:t>avg</m:t>
                    </m:r>
                  </m:sub>
                </m:sSub>
                <m:r>
                  <w:rPr>
                    <w:rFonts w:ascii="Cambria Math" w:hAnsi="Cambria Math"/>
                  </w:rPr>
                  <m:t>=</m:t>
                </m:r>
                <m:f>
                  <m:fPr>
                    <m:ctrlPr>
                      <w:rPr>
                        <w:rFonts w:ascii="Cambria Math" w:hAnsi="Cambria Math"/>
                      </w:rPr>
                    </m:ctrlPr>
                  </m:fPr>
                  <m:num>
                    <m:r>
                      <w:rPr>
                        <w:rFonts w:ascii="Cambria Math" w:hAnsi="Cambria Math"/>
                      </w:rPr>
                      <m:t>s</m:t>
                    </m:r>
                  </m:num>
                  <m:den>
                    <m:r>
                      <m:rPr>
                        <m:sty m:val="p"/>
                      </m:rPr>
                      <w:rPr>
                        <w:rFonts w:ascii="Cambria Math" w:hAnsi="Cambria Math"/>
                      </w:rPr>
                      <m:t>Δ</m:t>
                    </m:r>
                    <m:r>
                      <w:rPr>
                        <w:rFonts w:ascii="Cambria Math" w:hAnsi="Cambria Math"/>
                      </w:rPr>
                      <m:t>t</m:t>
                    </m:r>
                  </m:den>
                </m:f>
              </m:oMath>
            </m:oMathPara>
          </w:p>
        </w:tc>
        <w:tc>
          <w:tcPr>
            <w:tcW w:w="0" w:type="auto"/>
            <w:vAlign w:val="center"/>
          </w:tcPr>
          <w:p w14:paraId="6E2A5B97" w14:textId="7360A5D5" w:rsidR="00985009" w:rsidRPr="00541652" w:rsidRDefault="00A14A2D" w:rsidP="009517BF">
            <w:pPr>
              <w:tabs>
                <w:tab w:val="left" w:pos="8190"/>
              </w:tabs>
              <w:jc w:val="center"/>
              <w:rPr>
                <w:highlight w:val="yellow"/>
              </w:rPr>
            </w:pPr>
            <w:r w:rsidRPr="00541652">
              <w:rPr>
                <w:highlight w:val="yellow"/>
              </w:rPr>
              <w:fldChar w:fldCharType="begin"/>
            </w:r>
            <w:r w:rsidRPr="00541652">
              <w:rPr>
                <w:highlight w:val="yellow"/>
              </w:rPr>
              <w:instrText xml:space="preserve"> REF _Ref219435654 \h  \* MERGEFORMAT </w:instrText>
            </w:r>
            <w:r w:rsidRPr="00541652">
              <w:rPr>
                <w:highlight w:val="yellow"/>
              </w:rPr>
            </w:r>
            <w:r w:rsidRPr="00541652">
              <w:rPr>
                <w:highlight w:val="yellow"/>
              </w:rPr>
              <w:fldChar w:fldCharType="separate"/>
            </w:r>
            <w:r w:rsidR="00F91D0D" w:rsidRPr="00541652">
              <w:t xml:space="preserve">( </w:t>
            </w:r>
            <w:r w:rsidR="00F91D0D" w:rsidRPr="00F91D0D">
              <w:rPr>
                <w:noProof/>
              </w:rPr>
              <w:t>2</w:t>
            </w:r>
            <w:r w:rsidR="00F91D0D" w:rsidRPr="00541652">
              <w:rPr>
                <w:noProof/>
              </w:rPr>
              <w:t>.</w:t>
            </w:r>
            <w:r w:rsidR="00F91D0D" w:rsidRPr="00F91D0D">
              <w:rPr>
                <w:noProof/>
              </w:rPr>
              <w:t>1</w:t>
            </w:r>
            <w:r w:rsidR="00F91D0D" w:rsidRPr="00541652">
              <w:t xml:space="preserve"> )</w:t>
            </w:r>
            <w:r w:rsidRPr="00541652">
              <w:rPr>
                <w:highlight w:val="yellow"/>
              </w:rPr>
              <w:fldChar w:fldCharType="end"/>
            </w:r>
          </w:p>
        </w:tc>
        <w:tc>
          <w:tcPr>
            <w:tcW w:w="0" w:type="auto"/>
            <w:vAlign w:val="center"/>
          </w:tcPr>
          <w:p w14:paraId="6A089E13" w14:textId="77777777" w:rsidR="00985009" w:rsidRPr="00541652" w:rsidRDefault="00985009" w:rsidP="009517BF">
            <w:pPr>
              <w:tabs>
                <w:tab w:val="left" w:pos="8190"/>
              </w:tabs>
              <w:jc w:val="center"/>
            </w:pPr>
            <w:r w:rsidRPr="00541652">
              <w:t>-none-</w:t>
            </w:r>
          </w:p>
        </w:tc>
      </w:tr>
      <w:tr w:rsidR="00985009" w:rsidRPr="00541652" w14:paraId="08A614B8" w14:textId="77777777" w:rsidTr="009517BF">
        <w:trPr>
          <w:tblHeader/>
        </w:trPr>
        <w:tc>
          <w:tcPr>
            <w:tcW w:w="0" w:type="auto"/>
            <w:vAlign w:val="center"/>
          </w:tcPr>
          <w:p w14:paraId="50A77686" w14:textId="77777777" w:rsidR="00985009" w:rsidRPr="00541652" w:rsidRDefault="00C67F9D" w:rsidP="009517BF">
            <w:pPr>
              <w:tabs>
                <w:tab w:val="left" w:pos="8190"/>
              </w:tabs>
              <w:jc w:val="center"/>
            </w:pPr>
            <w:r w:rsidRPr="00541652">
              <w:t>“Work-Energy Theorem”</w:t>
            </w:r>
          </w:p>
          <w:p w14:paraId="44D275C3" w14:textId="430B139F" w:rsidR="00C67F9D" w:rsidRPr="00541652" w:rsidRDefault="00DC467D" w:rsidP="009517BF">
            <w:pPr>
              <w:tabs>
                <w:tab w:val="left" w:pos="8190"/>
              </w:tabs>
              <w:jc w:val="center"/>
            </w:pPr>
            <m:oMathPara>
              <m:oMath>
                <m:r>
                  <w:rPr>
                    <w:rFonts w:ascii="Cambria Math" w:hAnsi="Cambria Math"/>
                    <w:color w:val="8B0000"/>
                  </w:rPr>
                  <m:t>W=</m:t>
                </m:r>
                <m:sSub>
                  <m:sSubPr>
                    <m:ctrlPr>
                      <w:rPr>
                        <w:rFonts w:ascii="Cambria Math" w:hAnsi="Cambria Math"/>
                        <w:color w:val="8B0000"/>
                      </w:rPr>
                    </m:ctrlPr>
                  </m:sSubPr>
                  <m:e>
                    <m:r>
                      <w:rPr>
                        <w:rFonts w:ascii="Cambria Math" w:hAnsi="Cambria Math"/>
                        <w:color w:val="8B0000"/>
                      </w:rPr>
                      <m:t>E</m:t>
                    </m:r>
                  </m:e>
                  <m:sub>
                    <m:r>
                      <m:rPr>
                        <m:sty m:val="p"/>
                      </m:rPr>
                      <w:rPr>
                        <w:rFonts w:ascii="Cambria Math" w:hAnsi="Cambria Math"/>
                        <w:color w:val="8B0000"/>
                      </w:rPr>
                      <m:t>tot</m:t>
                    </m:r>
                    <m:r>
                      <w:rPr>
                        <w:rFonts w:ascii="Cambria Math" w:hAnsi="Cambria Math"/>
                        <w:color w:val="8B0000"/>
                      </w:rPr>
                      <m:t>,</m:t>
                    </m:r>
                    <m:r>
                      <m:rPr>
                        <m:sty m:val="p"/>
                      </m:rPr>
                      <w:rPr>
                        <w:rFonts w:ascii="Cambria Math" w:hAnsi="Cambria Math"/>
                        <w:color w:val="8B0000"/>
                      </w:rPr>
                      <m:t>f</m:t>
                    </m:r>
                  </m:sub>
                </m:sSub>
                <m: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ty m:val="p"/>
                      </m:rPr>
                      <w:rPr>
                        <w:rFonts w:ascii="Cambria Math" w:hAnsi="Cambria Math"/>
                        <w:color w:val="8B0000"/>
                      </w:rPr>
                      <m:t>tot</m:t>
                    </m:r>
                    <m:r>
                      <w:rPr>
                        <w:rFonts w:ascii="Cambria Math" w:hAnsi="Cambria Math"/>
                        <w:color w:val="8B0000"/>
                      </w:rPr>
                      <m:t>,</m:t>
                    </m:r>
                    <m:r>
                      <m:rPr>
                        <m:sty m:val="p"/>
                      </m:rPr>
                      <w:rPr>
                        <w:rFonts w:ascii="Cambria Math" w:hAnsi="Cambria Math"/>
                        <w:color w:val="8B0000"/>
                      </w:rPr>
                      <m:t>i</m:t>
                    </m:r>
                  </m:sub>
                </m:sSub>
              </m:oMath>
            </m:oMathPara>
          </w:p>
        </w:tc>
        <w:tc>
          <w:tcPr>
            <w:tcW w:w="0" w:type="auto"/>
            <w:vAlign w:val="center"/>
          </w:tcPr>
          <w:p w14:paraId="58FC9D1E" w14:textId="0D9D533E" w:rsidR="00985009" w:rsidRPr="00541652" w:rsidRDefault="00A14A2D" w:rsidP="009517BF">
            <w:pPr>
              <w:tabs>
                <w:tab w:val="left" w:pos="8190"/>
              </w:tabs>
              <w:jc w:val="center"/>
              <w:rPr>
                <w:highlight w:val="yellow"/>
              </w:rPr>
            </w:pPr>
            <w:r w:rsidRPr="00541652">
              <w:rPr>
                <w:highlight w:val="yellow"/>
              </w:rPr>
              <w:fldChar w:fldCharType="begin"/>
            </w:r>
            <w:r w:rsidRPr="00541652">
              <w:rPr>
                <w:highlight w:val="yellow"/>
              </w:rPr>
              <w:instrText xml:space="preserve"> REF _Ref219430402 \h  \* MERGEFORMAT </w:instrText>
            </w:r>
            <w:r w:rsidRPr="00541652">
              <w:rPr>
                <w:highlight w:val="yellow"/>
              </w:rPr>
            </w:r>
            <w:r w:rsidRPr="00541652">
              <w:rPr>
                <w:highlight w:val="yellow"/>
              </w:rPr>
              <w:fldChar w:fldCharType="separate"/>
            </w:r>
            <w:r w:rsidR="00F91D0D" w:rsidRPr="00541652">
              <w:t xml:space="preserve">( </w:t>
            </w:r>
            <w:r w:rsidR="00F91D0D" w:rsidRPr="00F91D0D">
              <w:rPr>
                <w:noProof/>
              </w:rPr>
              <w:t>2</w:t>
            </w:r>
            <w:r w:rsidR="00F91D0D" w:rsidRPr="00541652">
              <w:rPr>
                <w:noProof/>
              </w:rPr>
              <w:t>.</w:t>
            </w:r>
            <w:r w:rsidR="00F91D0D" w:rsidRPr="00F91D0D">
              <w:rPr>
                <w:noProof/>
              </w:rPr>
              <w:t>2</w:t>
            </w:r>
            <w:r w:rsidR="00F91D0D" w:rsidRPr="00541652">
              <w:t xml:space="preserve"> )</w:t>
            </w:r>
            <w:r w:rsidRPr="00541652">
              <w:rPr>
                <w:highlight w:val="yellow"/>
              </w:rPr>
              <w:fldChar w:fldCharType="end"/>
            </w:r>
          </w:p>
        </w:tc>
        <w:tc>
          <w:tcPr>
            <w:tcW w:w="0" w:type="auto"/>
            <w:vAlign w:val="center"/>
          </w:tcPr>
          <w:p w14:paraId="6E247B96" w14:textId="08CE0F08" w:rsidR="00985009" w:rsidRPr="00541652" w:rsidRDefault="005E611A" w:rsidP="009517BF">
            <w:pPr>
              <w:tabs>
                <w:tab w:val="left" w:pos="8190"/>
              </w:tabs>
              <w:jc w:val="center"/>
            </w:pPr>
            <w:r w:rsidRPr="00541652">
              <w:t>-none-</w:t>
            </w:r>
          </w:p>
        </w:tc>
      </w:tr>
      <w:tr w:rsidR="00985009" w:rsidRPr="00541652" w14:paraId="0D63B7E8" w14:textId="77777777" w:rsidTr="009517BF">
        <w:trPr>
          <w:tblHeader/>
        </w:trPr>
        <w:tc>
          <w:tcPr>
            <w:tcW w:w="0" w:type="auto"/>
            <w:vAlign w:val="center"/>
          </w:tcPr>
          <w:p w14:paraId="6675879F" w14:textId="65F193F8" w:rsidR="00985009" w:rsidRPr="00541652" w:rsidRDefault="00000000" w:rsidP="009517BF">
            <w:pPr>
              <w:tabs>
                <w:tab w:val="left" w:pos="8190"/>
              </w:tabs>
              <w:jc w:val="center"/>
            </w:pPr>
            <m:oMathPara>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a</m:t>
                        </m:r>
                      </m:e>
                      <m:sub>
                        <m:r>
                          <m:rPr>
                            <m:nor/>
                          </m:rPr>
                          <w:rPr>
                            <w:color w:val="0000FF"/>
                          </w:rPr>
                          <m:t>avg</m:t>
                        </m:r>
                      </m:sub>
                    </m:sSub>
                  </m:e>
                </m:acc>
                <m:r>
                  <w:rPr>
                    <w:rFonts w:ascii="Cambria Math" w:hAnsi="Cambria Math"/>
                  </w:rPr>
                  <m:t>=</m:t>
                </m:r>
                <m:f>
                  <m:fPr>
                    <m:ctrlPr>
                      <w:rPr>
                        <w:rFonts w:ascii="Cambria Math" w:hAnsi="Cambria Math"/>
                        <w:i/>
                      </w:rPr>
                    </m:ctrlPr>
                  </m:fPr>
                  <m:num>
                    <m:acc>
                      <m:accPr>
                        <m:chr m:val="⃗"/>
                        <m:ctrlPr>
                          <w:rPr>
                            <w:rFonts w:ascii="Cambria Math" w:hAnsi="Cambria Math"/>
                            <w:i/>
                            <w:color w:val="007F7F"/>
                          </w:rPr>
                        </m:ctrlPr>
                      </m:accPr>
                      <m:e>
                        <m:r>
                          <w:rPr>
                            <w:rFonts w:ascii="Cambria Math" w:hAnsi="Cambria Math"/>
                            <w:color w:val="007F7F"/>
                          </w:rPr>
                          <m:t>∆v</m:t>
                        </m:r>
                      </m:e>
                    </m:acc>
                  </m:num>
                  <m:den>
                    <m:r>
                      <w:rPr>
                        <w:rFonts w:ascii="Cambria Math" w:hAnsi="Cambria Math"/>
                      </w:rPr>
                      <m:t>∆t</m:t>
                    </m:r>
                  </m:den>
                </m:f>
                <m:r>
                  <m:rPr>
                    <m:sty m:val="p"/>
                  </m:rPr>
                  <w:rPr>
                    <w:rFonts w:ascii="Cambria Math" w:hAnsi="Cambria Math"/>
                  </w:rPr>
                  <m:t>=</m:t>
                </m:r>
                <m:f>
                  <m:fPr>
                    <m:ctrlPr>
                      <w:rPr>
                        <w:rFonts w:ascii="Cambria Math" w:hAnsi="Cambria Math"/>
                        <w:i/>
                      </w:rPr>
                    </m:ctrlPr>
                  </m:fPr>
                  <m:num>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f</m:t>
                            </m:r>
                          </m:sub>
                        </m:sSub>
                      </m:e>
                    </m:acc>
                    <m:r>
                      <w:rPr>
                        <w:rFonts w:ascii="Cambria Math" w:hAnsi="Cambria Math"/>
                        <w:color w:val="007F7F"/>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i</m:t>
                            </m:r>
                          </m:sub>
                        </m:sSub>
                      </m:e>
                    </m:acc>
                  </m:num>
                  <m:den>
                    <m:r>
                      <w:rPr>
                        <w:rFonts w:ascii="Cambria Math" w:hAnsi="Cambria Math"/>
                      </w:rPr>
                      <m:t>∆t</m:t>
                    </m:r>
                  </m:den>
                </m:f>
              </m:oMath>
            </m:oMathPara>
          </w:p>
        </w:tc>
        <w:tc>
          <w:tcPr>
            <w:tcW w:w="0" w:type="auto"/>
            <w:vAlign w:val="center"/>
          </w:tcPr>
          <w:p w14:paraId="45E0C21E" w14:textId="12B8E5FE" w:rsidR="00985009" w:rsidRPr="00541652" w:rsidRDefault="00A14A2D" w:rsidP="009517BF">
            <w:pPr>
              <w:tabs>
                <w:tab w:val="left" w:pos="8190"/>
              </w:tabs>
              <w:jc w:val="center"/>
              <w:rPr>
                <w:highlight w:val="yellow"/>
              </w:rPr>
            </w:pPr>
            <w:r w:rsidRPr="00541652">
              <w:rPr>
                <w:highlight w:val="yellow"/>
              </w:rPr>
              <w:fldChar w:fldCharType="begin"/>
            </w:r>
            <w:r w:rsidRPr="00541652">
              <w:rPr>
                <w:highlight w:val="yellow"/>
              </w:rPr>
              <w:instrText xml:space="preserve"> REF _Ref219430968 \h  \* MERGEFORMAT </w:instrText>
            </w:r>
            <w:r w:rsidRPr="00541652">
              <w:rPr>
                <w:highlight w:val="yellow"/>
              </w:rPr>
            </w:r>
            <w:r w:rsidRPr="00541652">
              <w:rPr>
                <w:highlight w:val="yellow"/>
              </w:rPr>
              <w:fldChar w:fldCharType="separate"/>
            </w:r>
            <w:r w:rsidR="00F91D0D" w:rsidRPr="00541652">
              <w:t xml:space="preserve">( </w:t>
            </w:r>
            <w:r w:rsidR="00F91D0D" w:rsidRPr="00F91D0D">
              <w:rPr>
                <w:noProof/>
              </w:rPr>
              <w:t>2</w:t>
            </w:r>
            <w:r w:rsidR="00F91D0D" w:rsidRPr="00541652">
              <w:rPr>
                <w:noProof/>
              </w:rPr>
              <w:t>.</w:t>
            </w:r>
            <w:r w:rsidR="00F91D0D" w:rsidRPr="00F91D0D">
              <w:rPr>
                <w:noProof/>
              </w:rPr>
              <w:t>3</w:t>
            </w:r>
            <w:r w:rsidR="00F91D0D" w:rsidRPr="00541652">
              <w:t xml:space="preserve"> )</w:t>
            </w:r>
            <w:r w:rsidRPr="00541652">
              <w:rPr>
                <w:highlight w:val="yellow"/>
              </w:rPr>
              <w:fldChar w:fldCharType="end"/>
            </w:r>
          </w:p>
        </w:tc>
        <w:tc>
          <w:tcPr>
            <w:tcW w:w="0" w:type="auto"/>
            <w:vAlign w:val="center"/>
          </w:tcPr>
          <w:p w14:paraId="5A83CD31" w14:textId="78E821EB" w:rsidR="00985009" w:rsidRPr="00541652" w:rsidRDefault="005E611A" w:rsidP="009517BF">
            <w:pPr>
              <w:tabs>
                <w:tab w:val="left" w:pos="8190"/>
              </w:tabs>
              <w:jc w:val="center"/>
            </w:pPr>
            <w:r w:rsidRPr="00541652">
              <w:rPr>
                <w:color w:val="0000FF"/>
              </w:rPr>
              <w:t>only valid when the net force is constant</w:t>
            </w:r>
          </w:p>
        </w:tc>
      </w:tr>
      <w:tr w:rsidR="00985009" w:rsidRPr="00541652" w14:paraId="440F82E7" w14:textId="77777777" w:rsidTr="009517BF">
        <w:trPr>
          <w:tblHeader/>
        </w:trPr>
        <w:tc>
          <w:tcPr>
            <w:tcW w:w="0" w:type="auto"/>
            <w:vAlign w:val="center"/>
          </w:tcPr>
          <w:p w14:paraId="4592F05C" w14:textId="6B60F1AD" w:rsidR="00985009" w:rsidRPr="00541652" w:rsidRDefault="00A21EEB" w:rsidP="009517BF">
            <w:pPr>
              <w:tabs>
                <w:tab w:val="left" w:pos="8190"/>
              </w:tabs>
              <w:jc w:val="center"/>
            </w:pPr>
            <m:oMathPara>
              <m:oMath>
                <m:r>
                  <w:rPr>
                    <w:rFonts w:ascii="Cambria Math" w:hAnsi="Cambria Math"/>
                    <w:color w:val="8B0000"/>
                  </w:rPr>
                  <m:t>W</m:t>
                </m:r>
                <m:r>
                  <w:rPr>
                    <w:rFonts w:ascii="Cambria Math" w:hAnsi="Cambria Math"/>
                  </w:rPr>
                  <m:t>=</m:t>
                </m:r>
                <m:acc>
                  <m:accPr>
                    <m:chr m:val="⃗"/>
                    <m:ctrlPr>
                      <w:rPr>
                        <w:rFonts w:ascii="Cambria Math" w:hAnsi="Cambria Math"/>
                        <w:i/>
                        <w:color w:val="0000FF"/>
                      </w:rPr>
                    </m:ctrlPr>
                  </m:accPr>
                  <m:e>
                    <m:r>
                      <w:rPr>
                        <w:rFonts w:ascii="Cambria Math" w:hAnsi="Cambria Math"/>
                        <w:color w:val="0000FF"/>
                      </w:rPr>
                      <m:t>F</m:t>
                    </m:r>
                  </m:e>
                </m:acc>
                <m:r>
                  <w:rPr>
                    <w:rFonts w:ascii="Cambria Math" w:hAnsi="Cambria Math"/>
                  </w:rPr>
                  <m:t>⋅</m:t>
                </m:r>
                <m:acc>
                  <m:accPr>
                    <m:chr m:val="⃗"/>
                    <m:ctrlPr>
                      <w:rPr>
                        <w:rFonts w:ascii="Cambria Math" w:hAnsi="Cambria Math"/>
                        <w:i/>
                      </w:rPr>
                    </m:ctrlPr>
                  </m:accPr>
                  <m:e>
                    <m:r>
                      <w:rPr>
                        <w:rFonts w:ascii="Cambria Math" w:hAnsi="Cambria Math"/>
                      </w:rPr>
                      <m:t>∆x</m:t>
                    </m:r>
                  </m:e>
                </m:acc>
                <m:r>
                  <w:rPr>
                    <w:rFonts w:ascii="Cambria Math" w:hAnsi="Cambria Math"/>
                  </w:rPr>
                  <m:t>=</m:t>
                </m:r>
                <m:r>
                  <w:rPr>
                    <w:rFonts w:ascii="Cambria Math" w:hAnsi="Cambria Math"/>
                    <w:color w:val="0000FF"/>
                  </w:rPr>
                  <m:t>F</m:t>
                </m:r>
                <m:r>
                  <w:rPr>
                    <w:rFonts w:ascii="Cambria Math" w:hAnsi="Cambria Math"/>
                  </w:rPr>
                  <m:t>⋅∆x⋅</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θ</m:t>
                        </m:r>
                      </m:e>
                    </m:d>
                  </m:e>
                </m:func>
              </m:oMath>
            </m:oMathPara>
          </w:p>
        </w:tc>
        <w:tc>
          <w:tcPr>
            <w:tcW w:w="0" w:type="auto"/>
            <w:vAlign w:val="center"/>
          </w:tcPr>
          <w:p w14:paraId="311BD24A" w14:textId="586B889F" w:rsidR="00985009" w:rsidRPr="00541652" w:rsidRDefault="00A14A2D" w:rsidP="009517BF">
            <w:pPr>
              <w:tabs>
                <w:tab w:val="left" w:pos="8190"/>
              </w:tabs>
              <w:jc w:val="center"/>
              <w:rPr>
                <w:highlight w:val="yellow"/>
              </w:rPr>
            </w:pPr>
            <w:r w:rsidRPr="00541652">
              <w:rPr>
                <w:highlight w:val="yellow"/>
              </w:rPr>
              <w:fldChar w:fldCharType="begin"/>
            </w:r>
            <w:r w:rsidRPr="00541652">
              <w:rPr>
                <w:highlight w:val="yellow"/>
              </w:rPr>
              <w:instrText xml:space="preserve"> REF _Ref219433402 \h  \* MERGEFORMAT </w:instrText>
            </w:r>
            <w:r w:rsidRPr="00541652">
              <w:rPr>
                <w:highlight w:val="yellow"/>
              </w:rPr>
            </w:r>
            <w:r w:rsidRPr="00541652">
              <w:rPr>
                <w:highlight w:val="yellow"/>
              </w:rPr>
              <w:fldChar w:fldCharType="separate"/>
            </w:r>
            <w:r w:rsidR="00F91D0D" w:rsidRPr="00541652">
              <w:t xml:space="preserve">( </w:t>
            </w:r>
            <w:r w:rsidR="00F91D0D" w:rsidRPr="00F91D0D">
              <w:rPr>
                <w:noProof/>
              </w:rPr>
              <w:t>2</w:t>
            </w:r>
            <w:r w:rsidR="00F91D0D" w:rsidRPr="00541652">
              <w:rPr>
                <w:noProof/>
              </w:rPr>
              <w:t>.</w:t>
            </w:r>
            <w:r w:rsidR="00F91D0D" w:rsidRPr="00F91D0D">
              <w:rPr>
                <w:noProof/>
              </w:rPr>
              <w:t>4</w:t>
            </w:r>
            <w:r w:rsidR="00F91D0D" w:rsidRPr="00541652">
              <w:t xml:space="preserve"> )</w:t>
            </w:r>
            <w:r w:rsidRPr="00541652">
              <w:rPr>
                <w:highlight w:val="yellow"/>
              </w:rPr>
              <w:fldChar w:fldCharType="end"/>
            </w:r>
          </w:p>
        </w:tc>
        <w:tc>
          <w:tcPr>
            <w:tcW w:w="0" w:type="auto"/>
            <w:vAlign w:val="center"/>
          </w:tcPr>
          <w:p w14:paraId="135F24B2" w14:textId="01246DD7" w:rsidR="00985009" w:rsidRPr="00541652" w:rsidRDefault="005E611A" w:rsidP="009517BF">
            <w:pPr>
              <w:tabs>
                <w:tab w:val="left" w:pos="8190"/>
              </w:tabs>
              <w:jc w:val="center"/>
            </w:pPr>
            <w:r w:rsidRPr="00541652">
              <w:rPr>
                <w:color w:val="0000FF"/>
              </w:rPr>
              <w:t>only valid when the force is constant</w:t>
            </w:r>
          </w:p>
        </w:tc>
      </w:tr>
    </w:tbl>
    <w:p w14:paraId="323B8E52" w14:textId="0BF05A78" w:rsidR="00E26A91" w:rsidRPr="00541652" w:rsidRDefault="005B3741" w:rsidP="003620DC">
      <w:pPr>
        <w:pStyle w:val="Heading2"/>
        <w:tabs>
          <w:tab w:val="left" w:pos="8190"/>
        </w:tabs>
        <w:rPr>
          <w:rFonts w:asciiTheme="minorHAnsi" w:hAnsiTheme="minorHAnsi"/>
          <w:color w:val="auto"/>
        </w:rPr>
      </w:pPr>
      <w:r w:rsidRPr="00541652">
        <w:rPr>
          <w:rFonts w:asciiTheme="minorHAnsi" w:hAnsiTheme="minorHAnsi"/>
        </w:rPr>
        <w:br w:type="column"/>
      </w:r>
      <w:bookmarkStart w:id="79" w:name="_Toc221827341"/>
      <w:r w:rsidR="003620DC" w:rsidRPr="00541652">
        <w:rPr>
          <w:rFonts w:asciiTheme="minorHAnsi" w:hAnsiTheme="minorHAnsi"/>
          <w:color w:val="auto"/>
        </w:rPr>
        <w:lastRenderedPageBreak/>
        <w:t>: Questions</w:t>
      </w:r>
      <w:bookmarkEnd w:id="79"/>
    </w:p>
    <w:p w14:paraId="74D9CD40" w14:textId="77777777" w:rsidR="0030682C" w:rsidRPr="00541652" w:rsidRDefault="0030682C" w:rsidP="00691A34">
      <w:pPr>
        <w:spacing w:after="120" w:line="240" w:lineRule="auto"/>
        <w:ind w:left="88" w:right="805"/>
      </w:pPr>
      <w:r w:rsidRPr="00541652">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541652">
        <w:rPr>
          <w:b/>
        </w:rPr>
        <w:t>[W]</w:t>
      </w:r>
      <w:r w:rsidRPr="00541652">
        <w:t xml:space="preserve">, Graphics </w:t>
      </w:r>
      <w:r w:rsidRPr="00541652">
        <w:rPr>
          <w:b/>
        </w:rPr>
        <w:t>[G]</w:t>
      </w:r>
      <w:r w:rsidRPr="00541652">
        <w:t xml:space="preserve">, and/or Numbers </w:t>
      </w:r>
      <w:r w:rsidRPr="00541652">
        <w:rPr>
          <w:b/>
        </w:rPr>
        <w:t>[N]</w:t>
      </w:r>
      <w:r w:rsidRPr="00541652">
        <w:t>. See the appendices for conversion factors.</w:t>
      </w:r>
    </w:p>
    <w:p w14:paraId="62A40F2D" w14:textId="77777777" w:rsidR="0030682C" w:rsidRPr="00541652" w:rsidRDefault="0030682C" w:rsidP="00691A34">
      <w:pPr>
        <w:pStyle w:val="Heading3"/>
        <w:spacing w:before="0" w:after="120" w:line="240" w:lineRule="auto"/>
        <w:ind w:left="50" w:right="2490"/>
      </w:pPr>
      <w:r w:rsidRPr="00541652">
        <w:t>Level 1 - Remember</w:t>
      </w:r>
    </w:p>
    <w:p w14:paraId="71FDFD15" w14:textId="6F079152" w:rsidR="00D45B45" w:rsidRPr="00541652" w:rsidRDefault="0030682C" w:rsidP="00AF010F">
      <w:pPr>
        <w:pStyle w:val="ListParagraph"/>
        <w:numPr>
          <w:ilvl w:val="3"/>
          <w:numId w:val="17"/>
        </w:numPr>
        <w:tabs>
          <w:tab w:val="left" w:pos="8190"/>
        </w:tabs>
        <w:spacing w:after="120" w:line="240" w:lineRule="auto"/>
        <w:ind w:left="564" w:right="805" w:hanging="474"/>
      </w:pPr>
      <w:r w:rsidRPr="00541652">
        <w:rPr>
          <w:b/>
        </w:rPr>
        <w:t xml:space="preserve">[W] </w:t>
      </w:r>
      <w:r w:rsidRPr="00541652">
        <w:t>List two reasons for using SI units instead of U.S. Customary Units in physics.</w:t>
      </w:r>
      <w:r w:rsidR="003F7333" w:rsidRPr="00541652">
        <w:br/>
      </w:r>
    </w:p>
    <w:p w14:paraId="694EBC88" w14:textId="040C96B3" w:rsidR="0030682C" w:rsidRPr="00541652" w:rsidRDefault="0030682C" w:rsidP="00AF010F">
      <w:pPr>
        <w:pStyle w:val="ListParagraph"/>
        <w:numPr>
          <w:ilvl w:val="3"/>
          <w:numId w:val="17"/>
        </w:numPr>
        <w:tabs>
          <w:tab w:val="left" w:pos="8190"/>
        </w:tabs>
        <w:spacing w:after="120" w:line="240" w:lineRule="auto"/>
        <w:ind w:left="564" w:right="805" w:hanging="474"/>
      </w:pPr>
      <w:r w:rsidRPr="00541652">
        <w:rPr>
          <w:b/>
        </w:rPr>
        <w:t xml:space="preserve">[N] </w:t>
      </w:r>
      <w:r w:rsidRPr="00541652">
        <w:t>Give the appropriate SI units and U.S. Customary units for each of the following:</w:t>
      </w:r>
    </w:p>
    <w:tbl>
      <w:tblPr>
        <w:tblStyle w:val="TableGrid"/>
        <w:tblW w:w="7088" w:type="dxa"/>
        <w:tblInd w:w="939" w:type="dxa"/>
        <w:tblCellMar>
          <w:left w:w="124" w:type="dxa"/>
          <w:right w:w="115" w:type="dxa"/>
        </w:tblCellMar>
        <w:tblLook w:val="04A0" w:firstRow="1" w:lastRow="0" w:firstColumn="1" w:lastColumn="0" w:noHBand="0" w:noVBand="1"/>
      </w:tblPr>
      <w:tblGrid>
        <w:gridCol w:w="796"/>
        <w:gridCol w:w="3126"/>
        <w:gridCol w:w="3166"/>
      </w:tblGrid>
      <w:tr w:rsidR="0030682C" w:rsidRPr="00541652" w14:paraId="216314BD" w14:textId="77777777" w:rsidTr="003C5764">
        <w:trPr>
          <w:trHeight w:val="319"/>
          <w:tblHeader/>
        </w:trPr>
        <w:tc>
          <w:tcPr>
            <w:tcW w:w="796" w:type="dxa"/>
            <w:tcBorders>
              <w:top w:val="single" w:sz="3" w:space="0" w:color="000000"/>
              <w:left w:val="single" w:sz="3" w:space="0" w:color="000000"/>
              <w:bottom w:val="single" w:sz="3" w:space="0" w:color="000000"/>
              <w:right w:val="single" w:sz="3" w:space="0" w:color="000000"/>
            </w:tcBorders>
          </w:tcPr>
          <w:p w14:paraId="0CA39DBA" w14:textId="77777777" w:rsidR="0030682C" w:rsidRPr="00541652" w:rsidRDefault="0030682C" w:rsidP="00691A34">
            <w:pPr>
              <w:spacing w:after="120"/>
            </w:pPr>
          </w:p>
        </w:tc>
        <w:tc>
          <w:tcPr>
            <w:tcW w:w="3126" w:type="dxa"/>
            <w:tcBorders>
              <w:top w:val="single" w:sz="3" w:space="0" w:color="000000"/>
              <w:left w:val="single" w:sz="3" w:space="0" w:color="000000"/>
              <w:bottom w:val="single" w:sz="3" w:space="0" w:color="000000"/>
              <w:right w:val="single" w:sz="3" w:space="0" w:color="000000"/>
            </w:tcBorders>
          </w:tcPr>
          <w:p w14:paraId="7BE6A6C2" w14:textId="77777777" w:rsidR="0030682C" w:rsidRPr="00541652" w:rsidRDefault="0030682C" w:rsidP="00691A34">
            <w:pPr>
              <w:spacing w:after="120"/>
            </w:pPr>
            <w:r w:rsidRPr="00541652">
              <w:rPr>
                <w:b/>
              </w:rPr>
              <w:t>SI (Système International) Unit</w:t>
            </w:r>
          </w:p>
        </w:tc>
        <w:tc>
          <w:tcPr>
            <w:tcW w:w="3166" w:type="dxa"/>
            <w:tcBorders>
              <w:top w:val="single" w:sz="3" w:space="0" w:color="000000"/>
              <w:left w:val="single" w:sz="3" w:space="0" w:color="000000"/>
              <w:bottom w:val="single" w:sz="3" w:space="0" w:color="000000"/>
              <w:right w:val="single" w:sz="3" w:space="0" w:color="000000"/>
            </w:tcBorders>
          </w:tcPr>
          <w:p w14:paraId="5A985789" w14:textId="77777777" w:rsidR="0030682C" w:rsidRPr="00541652" w:rsidRDefault="0030682C" w:rsidP="00691A34">
            <w:pPr>
              <w:spacing w:after="120"/>
              <w:ind w:right="8"/>
              <w:jc w:val="center"/>
            </w:pPr>
            <w:r w:rsidRPr="00541652">
              <w:rPr>
                <w:b/>
              </w:rPr>
              <w:t>U.S. Customary Unit</w:t>
            </w:r>
          </w:p>
        </w:tc>
      </w:tr>
      <w:tr w:rsidR="0030682C" w:rsidRPr="00541652" w14:paraId="0D9912BF" w14:textId="77777777" w:rsidTr="003C5764">
        <w:trPr>
          <w:trHeight w:val="319"/>
          <w:tblHeader/>
        </w:trPr>
        <w:tc>
          <w:tcPr>
            <w:tcW w:w="796" w:type="dxa"/>
            <w:tcBorders>
              <w:top w:val="single" w:sz="3" w:space="0" w:color="000000"/>
              <w:left w:val="single" w:sz="3" w:space="0" w:color="000000"/>
              <w:bottom w:val="single" w:sz="3" w:space="0" w:color="000000"/>
              <w:right w:val="single" w:sz="3" w:space="0" w:color="000000"/>
            </w:tcBorders>
          </w:tcPr>
          <w:p w14:paraId="711F54B3" w14:textId="77777777" w:rsidR="0030682C" w:rsidRPr="00541652" w:rsidRDefault="0030682C" w:rsidP="00691A34">
            <w:pPr>
              <w:spacing w:after="120"/>
            </w:pPr>
            <w:r w:rsidRPr="00541652">
              <w:t>length</w:t>
            </w:r>
          </w:p>
        </w:tc>
        <w:tc>
          <w:tcPr>
            <w:tcW w:w="3126" w:type="dxa"/>
            <w:tcBorders>
              <w:top w:val="single" w:sz="3" w:space="0" w:color="000000"/>
              <w:left w:val="single" w:sz="3" w:space="0" w:color="000000"/>
              <w:bottom w:val="single" w:sz="3" w:space="0" w:color="000000"/>
              <w:right w:val="single" w:sz="3" w:space="0" w:color="000000"/>
            </w:tcBorders>
          </w:tcPr>
          <w:p w14:paraId="5A014027" w14:textId="105EF665" w:rsidR="0030682C" w:rsidRPr="00541652" w:rsidRDefault="0030682C" w:rsidP="00691A34">
            <w:pPr>
              <w:spacing w:after="120"/>
              <w:ind w:right="8"/>
              <w:jc w:val="center"/>
              <w:rPr>
                <w:vanish/>
              </w:rPr>
            </w:pPr>
          </w:p>
        </w:tc>
        <w:tc>
          <w:tcPr>
            <w:tcW w:w="3166" w:type="dxa"/>
            <w:tcBorders>
              <w:top w:val="single" w:sz="3" w:space="0" w:color="000000"/>
              <w:left w:val="single" w:sz="3" w:space="0" w:color="000000"/>
              <w:bottom w:val="single" w:sz="3" w:space="0" w:color="000000"/>
              <w:right w:val="single" w:sz="3" w:space="0" w:color="000000"/>
            </w:tcBorders>
          </w:tcPr>
          <w:p w14:paraId="7D06EC02" w14:textId="261F410F" w:rsidR="0030682C" w:rsidRPr="00541652" w:rsidRDefault="0030682C" w:rsidP="00691A34">
            <w:pPr>
              <w:spacing w:after="120"/>
              <w:ind w:right="8"/>
              <w:jc w:val="center"/>
              <w:rPr>
                <w:vanish/>
              </w:rPr>
            </w:pPr>
          </w:p>
        </w:tc>
      </w:tr>
      <w:tr w:rsidR="0030682C" w:rsidRPr="00541652" w14:paraId="1C8330C0" w14:textId="77777777" w:rsidTr="003C5764">
        <w:trPr>
          <w:trHeight w:val="319"/>
          <w:tblHeader/>
        </w:trPr>
        <w:tc>
          <w:tcPr>
            <w:tcW w:w="796" w:type="dxa"/>
            <w:tcBorders>
              <w:top w:val="single" w:sz="3" w:space="0" w:color="000000"/>
              <w:left w:val="single" w:sz="3" w:space="0" w:color="000000"/>
              <w:bottom w:val="single" w:sz="3" w:space="0" w:color="000000"/>
              <w:right w:val="single" w:sz="3" w:space="0" w:color="000000"/>
            </w:tcBorders>
          </w:tcPr>
          <w:p w14:paraId="4470F357" w14:textId="77777777" w:rsidR="0030682C" w:rsidRPr="00541652" w:rsidRDefault="0030682C" w:rsidP="00691A34">
            <w:pPr>
              <w:spacing w:after="120"/>
              <w:ind w:right="8"/>
              <w:jc w:val="center"/>
            </w:pPr>
            <w:r w:rsidRPr="00541652">
              <w:t>force</w:t>
            </w:r>
          </w:p>
        </w:tc>
        <w:tc>
          <w:tcPr>
            <w:tcW w:w="3126" w:type="dxa"/>
            <w:tcBorders>
              <w:top w:val="single" w:sz="3" w:space="0" w:color="000000"/>
              <w:left w:val="single" w:sz="3" w:space="0" w:color="000000"/>
              <w:bottom w:val="single" w:sz="3" w:space="0" w:color="000000"/>
              <w:right w:val="single" w:sz="3" w:space="0" w:color="000000"/>
            </w:tcBorders>
          </w:tcPr>
          <w:p w14:paraId="3C343529" w14:textId="180F910D" w:rsidR="0030682C" w:rsidRPr="00541652" w:rsidRDefault="0030682C" w:rsidP="00691A34">
            <w:pPr>
              <w:spacing w:after="120"/>
              <w:ind w:right="8"/>
              <w:jc w:val="center"/>
              <w:rPr>
                <w:vanish/>
              </w:rPr>
            </w:pPr>
          </w:p>
        </w:tc>
        <w:tc>
          <w:tcPr>
            <w:tcW w:w="3166" w:type="dxa"/>
            <w:tcBorders>
              <w:top w:val="single" w:sz="3" w:space="0" w:color="000000"/>
              <w:left w:val="single" w:sz="3" w:space="0" w:color="000000"/>
              <w:bottom w:val="single" w:sz="3" w:space="0" w:color="000000"/>
              <w:right w:val="single" w:sz="3" w:space="0" w:color="000000"/>
            </w:tcBorders>
          </w:tcPr>
          <w:p w14:paraId="39E83698" w14:textId="283C66D5" w:rsidR="0030682C" w:rsidRPr="00541652" w:rsidRDefault="0030682C" w:rsidP="00691A34">
            <w:pPr>
              <w:spacing w:after="120"/>
              <w:ind w:left="58"/>
              <w:jc w:val="center"/>
              <w:rPr>
                <w:vanish/>
              </w:rPr>
            </w:pPr>
          </w:p>
        </w:tc>
      </w:tr>
      <w:tr w:rsidR="0030682C" w:rsidRPr="00541652" w14:paraId="153EE336" w14:textId="77777777" w:rsidTr="003C5764">
        <w:trPr>
          <w:trHeight w:val="319"/>
          <w:tblHeader/>
        </w:trPr>
        <w:tc>
          <w:tcPr>
            <w:tcW w:w="796" w:type="dxa"/>
            <w:tcBorders>
              <w:top w:val="single" w:sz="3" w:space="0" w:color="000000"/>
              <w:left w:val="single" w:sz="3" w:space="0" w:color="000000"/>
              <w:bottom w:val="single" w:sz="3" w:space="0" w:color="000000"/>
              <w:right w:val="single" w:sz="3" w:space="0" w:color="000000"/>
            </w:tcBorders>
          </w:tcPr>
          <w:p w14:paraId="6FF1ECD2" w14:textId="77777777" w:rsidR="0030682C" w:rsidRPr="00541652" w:rsidRDefault="0030682C" w:rsidP="00691A34">
            <w:pPr>
              <w:spacing w:after="120"/>
              <w:ind w:left="54"/>
            </w:pPr>
            <w:r w:rsidRPr="00541652">
              <w:t>mass</w:t>
            </w:r>
          </w:p>
        </w:tc>
        <w:tc>
          <w:tcPr>
            <w:tcW w:w="3126" w:type="dxa"/>
            <w:tcBorders>
              <w:top w:val="single" w:sz="3" w:space="0" w:color="000000"/>
              <w:left w:val="single" w:sz="3" w:space="0" w:color="000000"/>
              <w:bottom w:val="single" w:sz="3" w:space="0" w:color="000000"/>
              <w:right w:val="single" w:sz="3" w:space="0" w:color="000000"/>
            </w:tcBorders>
          </w:tcPr>
          <w:p w14:paraId="2F172189" w14:textId="3041BB51" w:rsidR="0030682C" w:rsidRPr="00541652" w:rsidRDefault="0030682C" w:rsidP="00691A34">
            <w:pPr>
              <w:spacing w:after="120"/>
              <w:ind w:right="8"/>
              <w:jc w:val="center"/>
              <w:rPr>
                <w:vanish/>
              </w:rPr>
            </w:pPr>
          </w:p>
        </w:tc>
        <w:tc>
          <w:tcPr>
            <w:tcW w:w="3166" w:type="dxa"/>
            <w:tcBorders>
              <w:top w:val="single" w:sz="3" w:space="0" w:color="000000"/>
              <w:left w:val="single" w:sz="3" w:space="0" w:color="000000"/>
              <w:bottom w:val="single" w:sz="3" w:space="0" w:color="000000"/>
              <w:right w:val="single" w:sz="3" w:space="0" w:color="000000"/>
            </w:tcBorders>
          </w:tcPr>
          <w:p w14:paraId="256E5851" w14:textId="64BBE645" w:rsidR="0030682C" w:rsidRPr="00541652" w:rsidRDefault="0030682C" w:rsidP="00691A34">
            <w:pPr>
              <w:spacing w:after="120"/>
              <w:ind w:left="58"/>
              <w:jc w:val="center"/>
              <w:rPr>
                <w:vanish/>
              </w:rPr>
            </w:pPr>
          </w:p>
        </w:tc>
      </w:tr>
      <w:tr w:rsidR="0030682C" w:rsidRPr="00541652" w14:paraId="3A7E274A" w14:textId="77777777" w:rsidTr="003C5764">
        <w:trPr>
          <w:trHeight w:val="319"/>
          <w:tblHeader/>
        </w:trPr>
        <w:tc>
          <w:tcPr>
            <w:tcW w:w="796" w:type="dxa"/>
            <w:tcBorders>
              <w:top w:val="single" w:sz="3" w:space="0" w:color="000000"/>
              <w:left w:val="single" w:sz="3" w:space="0" w:color="000000"/>
              <w:bottom w:val="single" w:sz="3" w:space="0" w:color="000000"/>
              <w:right w:val="single" w:sz="3" w:space="0" w:color="000000"/>
            </w:tcBorders>
          </w:tcPr>
          <w:p w14:paraId="289F428B" w14:textId="77777777" w:rsidR="0030682C" w:rsidRPr="00541652" w:rsidRDefault="0030682C" w:rsidP="00691A34">
            <w:pPr>
              <w:spacing w:after="120"/>
              <w:ind w:left="24"/>
            </w:pPr>
            <w:r w:rsidRPr="00541652">
              <w:t>speed</w:t>
            </w:r>
          </w:p>
        </w:tc>
        <w:tc>
          <w:tcPr>
            <w:tcW w:w="3126" w:type="dxa"/>
            <w:tcBorders>
              <w:top w:val="single" w:sz="3" w:space="0" w:color="000000"/>
              <w:left w:val="single" w:sz="3" w:space="0" w:color="000000"/>
              <w:bottom w:val="single" w:sz="3" w:space="0" w:color="000000"/>
              <w:right w:val="single" w:sz="3" w:space="0" w:color="000000"/>
            </w:tcBorders>
          </w:tcPr>
          <w:p w14:paraId="00C8A39E" w14:textId="177DC8B9" w:rsidR="0030682C" w:rsidRPr="00541652" w:rsidRDefault="0030682C" w:rsidP="00691A34">
            <w:pPr>
              <w:spacing w:after="120"/>
              <w:ind w:right="8"/>
              <w:jc w:val="center"/>
              <w:rPr>
                <w:vanish/>
              </w:rPr>
            </w:pPr>
          </w:p>
        </w:tc>
        <w:tc>
          <w:tcPr>
            <w:tcW w:w="3166" w:type="dxa"/>
            <w:tcBorders>
              <w:top w:val="single" w:sz="3" w:space="0" w:color="000000"/>
              <w:left w:val="single" w:sz="3" w:space="0" w:color="000000"/>
              <w:bottom w:val="single" w:sz="3" w:space="0" w:color="000000"/>
              <w:right w:val="single" w:sz="3" w:space="0" w:color="000000"/>
            </w:tcBorders>
          </w:tcPr>
          <w:p w14:paraId="2C39A510" w14:textId="4F8A2B03" w:rsidR="0030682C" w:rsidRPr="00541652" w:rsidRDefault="0030682C" w:rsidP="00691A34">
            <w:pPr>
              <w:spacing w:after="120"/>
              <w:ind w:right="8"/>
              <w:jc w:val="center"/>
              <w:rPr>
                <w:vanish/>
              </w:rPr>
            </w:pPr>
          </w:p>
        </w:tc>
      </w:tr>
    </w:tbl>
    <w:p w14:paraId="32EE40AF" w14:textId="02A0E8B6" w:rsidR="004638DC" w:rsidRPr="00541652" w:rsidRDefault="0030682C" w:rsidP="00AF010F">
      <w:pPr>
        <w:pStyle w:val="ListParagraph"/>
        <w:numPr>
          <w:ilvl w:val="3"/>
          <w:numId w:val="17"/>
        </w:numPr>
        <w:tabs>
          <w:tab w:val="left" w:pos="8190"/>
        </w:tabs>
        <w:spacing w:after="120" w:line="240" w:lineRule="auto"/>
        <w:ind w:left="540" w:right="805" w:hanging="450"/>
      </w:pPr>
      <w:r w:rsidRPr="00541652">
        <w:rPr>
          <w:b/>
        </w:rPr>
        <w:t xml:space="preserve">[G] </w:t>
      </w:r>
      <w:r w:rsidRPr="00541652">
        <w:t>How does one find work from a graph of force vs. position?</w:t>
      </w:r>
      <w:r w:rsidR="004638DC" w:rsidRPr="00541652">
        <w:br/>
      </w:r>
    </w:p>
    <w:p w14:paraId="59DAA48A" w14:textId="720C40B1" w:rsidR="00DC5D35" w:rsidRPr="00541652" w:rsidRDefault="0030682C" w:rsidP="00AF010F">
      <w:pPr>
        <w:pStyle w:val="ListParagraph"/>
        <w:numPr>
          <w:ilvl w:val="3"/>
          <w:numId w:val="17"/>
        </w:numPr>
        <w:tabs>
          <w:tab w:val="left" w:pos="8190"/>
        </w:tabs>
        <w:spacing w:after="120" w:line="240" w:lineRule="auto"/>
        <w:ind w:left="540" w:right="805" w:hanging="450"/>
      </w:pPr>
      <w:r w:rsidRPr="00541652">
        <w:rPr>
          <w:b/>
        </w:rPr>
        <w:t xml:space="preserve">[G] </w:t>
      </w:r>
      <w:r w:rsidRPr="00541652">
        <w:t>How does one find force from a graph of momentum vs. time?</w:t>
      </w:r>
      <w:r w:rsidR="00DC5D35" w:rsidRPr="00541652">
        <w:br/>
      </w:r>
    </w:p>
    <w:p w14:paraId="26478C10" w14:textId="5B1AB772" w:rsidR="001A176D" w:rsidRPr="00541652" w:rsidRDefault="0030682C" w:rsidP="00AF010F">
      <w:pPr>
        <w:pStyle w:val="ListParagraph"/>
        <w:numPr>
          <w:ilvl w:val="3"/>
          <w:numId w:val="17"/>
        </w:numPr>
        <w:tabs>
          <w:tab w:val="left" w:pos="8190"/>
        </w:tabs>
        <w:spacing w:after="120" w:line="240" w:lineRule="auto"/>
        <w:ind w:left="540" w:right="805" w:hanging="450"/>
      </w:pPr>
      <w:r w:rsidRPr="00541652">
        <w:rPr>
          <w:b/>
        </w:rPr>
        <w:t xml:space="preserve">[G] </w:t>
      </w:r>
      <w:r w:rsidRPr="00541652">
        <w:t>How does one find acceleration from a graph of velocity vs. time?</w:t>
      </w:r>
      <w:r w:rsidR="00DC5D35" w:rsidRPr="00541652">
        <w:br/>
      </w:r>
    </w:p>
    <w:p w14:paraId="054914C0" w14:textId="2AFC659C" w:rsidR="001A176D" w:rsidRPr="00541652" w:rsidRDefault="0030682C" w:rsidP="00AF010F">
      <w:pPr>
        <w:pStyle w:val="ListParagraph"/>
        <w:numPr>
          <w:ilvl w:val="3"/>
          <w:numId w:val="17"/>
        </w:numPr>
        <w:tabs>
          <w:tab w:val="left" w:pos="8190"/>
        </w:tabs>
        <w:spacing w:after="120" w:line="240" w:lineRule="auto"/>
        <w:ind w:left="540" w:right="805" w:hanging="450"/>
      </w:pPr>
      <w:r w:rsidRPr="001A176D">
        <w:rPr>
          <w:b/>
        </w:rPr>
        <w:t xml:space="preserve">[G] </w:t>
      </w:r>
      <w:r w:rsidRPr="00541652">
        <w:t>How does one find displacement from a graph of velocity vs. time</w:t>
      </w:r>
      <w:r w:rsidR="00DC5D35" w:rsidRPr="00541652">
        <w:t>?</w:t>
      </w:r>
      <w:r w:rsidR="00DC5D35" w:rsidRPr="001A176D">
        <w:rPr>
          <w:color w:val="BF0040"/>
        </w:rPr>
        <w:br/>
      </w:r>
    </w:p>
    <w:p w14:paraId="1C8DB459" w14:textId="2FD2D94E" w:rsidR="001A176D" w:rsidRPr="00541652" w:rsidRDefault="0030682C" w:rsidP="00AF010F">
      <w:pPr>
        <w:pStyle w:val="ListParagraph"/>
        <w:numPr>
          <w:ilvl w:val="3"/>
          <w:numId w:val="17"/>
        </w:numPr>
        <w:tabs>
          <w:tab w:val="left" w:pos="8190"/>
        </w:tabs>
        <w:spacing w:after="120" w:line="240" w:lineRule="auto"/>
        <w:ind w:left="540" w:right="805" w:hanging="450"/>
      </w:pPr>
      <w:r w:rsidRPr="001A176D">
        <w:rPr>
          <w:b/>
        </w:rPr>
        <w:t xml:space="preserve">[G] </w:t>
      </w:r>
      <w:r w:rsidRPr="00541652">
        <w:t>How does one find velocity from a graph of position vs. time?</w:t>
      </w:r>
      <w:r w:rsidR="00DC5D35" w:rsidRPr="00541652">
        <w:br/>
      </w:r>
    </w:p>
    <w:p w14:paraId="28413E3E" w14:textId="7C8260BC" w:rsidR="00CA052C" w:rsidRPr="00541652" w:rsidRDefault="0030682C" w:rsidP="00AF010F">
      <w:pPr>
        <w:pStyle w:val="ListParagraph"/>
        <w:numPr>
          <w:ilvl w:val="3"/>
          <w:numId w:val="17"/>
        </w:numPr>
        <w:tabs>
          <w:tab w:val="left" w:pos="8190"/>
        </w:tabs>
        <w:spacing w:after="120" w:line="240" w:lineRule="auto"/>
        <w:ind w:left="540" w:right="805" w:hanging="450"/>
      </w:pPr>
      <w:r w:rsidRPr="001A176D">
        <w:rPr>
          <w:b/>
        </w:rPr>
        <w:t xml:space="preserve">[W &amp; N] </w:t>
      </w:r>
      <w:r w:rsidRPr="00541652">
        <w:t xml:space="preserve">Add labels to each </w:t>
      </w:r>
      <w:r w:rsidR="009E4F88">
        <w:t xml:space="preserve">boxed </w:t>
      </w:r>
      <w:r w:rsidRPr="00541652">
        <w:t xml:space="preserve">equation </w:t>
      </w:r>
      <w:r w:rsidR="009E4F88">
        <w:t>from this chapter</w:t>
      </w:r>
      <w:r w:rsidRPr="00541652">
        <w:t xml:space="preserve"> that tell what the symbol to the left of the = sign represents.</w:t>
      </w:r>
    </w:p>
    <w:tbl>
      <w:tblPr>
        <w:tblStyle w:val="TableGrid0"/>
        <w:tblW w:w="4527" w:type="pct"/>
        <w:tblInd w:w="715" w:type="dxa"/>
        <w:tblCellMar>
          <w:top w:w="29" w:type="dxa"/>
          <w:bottom w:w="29" w:type="dxa"/>
        </w:tblCellMar>
        <w:tblLook w:val="04A0" w:firstRow="1" w:lastRow="0" w:firstColumn="1" w:lastColumn="0" w:noHBand="0" w:noVBand="1"/>
      </w:tblPr>
      <w:tblGrid>
        <w:gridCol w:w="2542"/>
        <w:gridCol w:w="1209"/>
        <w:gridCol w:w="4258"/>
      </w:tblGrid>
      <w:tr w:rsidR="00CA052C" w:rsidRPr="00541652" w14:paraId="2E0B45E8" w14:textId="77777777" w:rsidTr="000A5AF4">
        <w:trPr>
          <w:tblHeader/>
        </w:trPr>
        <w:tc>
          <w:tcPr>
            <w:tcW w:w="1587" w:type="pct"/>
          </w:tcPr>
          <w:p w14:paraId="69FD8C3D" w14:textId="77777777" w:rsidR="00CA052C" w:rsidRPr="00541652" w:rsidRDefault="00CA052C" w:rsidP="000A5AF4">
            <w:pPr>
              <w:tabs>
                <w:tab w:val="left" w:pos="8190"/>
              </w:tabs>
              <w:contextualSpacing/>
              <w:jc w:val="center"/>
              <w:rPr>
                <w:b/>
                <w:bCs/>
              </w:rPr>
            </w:pPr>
            <w:r w:rsidRPr="00541652">
              <w:rPr>
                <w:b/>
                <w:bCs/>
              </w:rPr>
              <w:t>Symbol</w:t>
            </w:r>
          </w:p>
        </w:tc>
        <w:tc>
          <w:tcPr>
            <w:tcW w:w="755" w:type="pct"/>
          </w:tcPr>
          <w:p w14:paraId="3EF9F772" w14:textId="77777777" w:rsidR="00CA052C" w:rsidRPr="00541652" w:rsidRDefault="00CA052C" w:rsidP="000A5AF4">
            <w:pPr>
              <w:tabs>
                <w:tab w:val="left" w:pos="8190"/>
              </w:tabs>
              <w:contextualSpacing/>
              <w:jc w:val="center"/>
              <w:rPr>
                <w:b/>
                <w:bCs/>
              </w:rPr>
            </w:pPr>
            <w:r w:rsidRPr="00541652">
              <w:rPr>
                <w:b/>
                <w:bCs/>
              </w:rPr>
              <w:t>Reference</w:t>
            </w:r>
          </w:p>
        </w:tc>
        <w:tc>
          <w:tcPr>
            <w:tcW w:w="2658" w:type="pct"/>
          </w:tcPr>
          <w:p w14:paraId="1696B0DA" w14:textId="77777777" w:rsidR="00CA052C" w:rsidRPr="00541652" w:rsidRDefault="00CA052C" w:rsidP="000A5AF4">
            <w:pPr>
              <w:tabs>
                <w:tab w:val="left" w:pos="8190"/>
              </w:tabs>
              <w:contextualSpacing/>
              <w:jc w:val="center"/>
              <w:rPr>
                <w:b/>
                <w:bCs/>
              </w:rPr>
            </w:pPr>
            <w:r w:rsidRPr="00541652">
              <w:rPr>
                <w:b/>
                <w:bCs/>
              </w:rPr>
              <w:t>Label</w:t>
            </w:r>
          </w:p>
        </w:tc>
      </w:tr>
      <w:tr w:rsidR="00CA052C" w:rsidRPr="00541652" w14:paraId="08345A91" w14:textId="77777777" w:rsidTr="000A5AF4">
        <w:trPr>
          <w:tblHeader/>
        </w:trPr>
        <w:tc>
          <w:tcPr>
            <w:tcW w:w="1587" w:type="pct"/>
          </w:tcPr>
          <w:p w14:paraId="01859D4B" w14:textId="757397A9" w:rsidR="00CA052C" w:rsidRPr="00541652" w:rsidRDefault="00000000" w:rsidP="00CA052C">
            <w:pPr>
              <w:tabs>
                <w:tab w:val="left" w:pos="8190"/>
              </w:tabs>
              <w:contextualSpacing/>
              <w:jc w:val="center"/>
            </w:pPr>
            <m:oMathPara>
              <m:oMath>
                <m:sSub>
                  <m:sSubPr>
                    <m:ctrlPr>
                      <w:rPr>
                        <w:rFonts w:ascii="Cambria Math" w:hAnsi="Cambria Math"/>
                        <w:i/>
                      </w:rPr>
                    </m:ctrlPr>
                  </m:sSubPr>
                  <m:e>
                    <m:r>
                      <w:rPr>
                        <w:rFonts w:ascii="Cambria Math" w:hAnsi="Cambria Math"/>
                      </w:rPr>
                      <m:t>v</m:t>
                    </m:r>
                  </m:e>
                  <m:sub>
                    <m:r>
                      <m:rPr>
                        <m:nor/>
                      </m:rPr>
                      <m:t>avg</m:t>
                    </m:r>
                  </m:sub>
                </m:sSub>
              </m:oMath>
            </m:oMathPara>
          </w:p>
        </w:tc>
        <w:tc>
          <w:tcPr>
            <w:tcW w:w="755" w:type="pct"/>
          </w:tcPr>
          <w:p w14:paraId="7DEFE8B6" w14:textId="60BC086D" w:rsidR="00CA052C" w:rsidRPr="00CC7F2D" w:rsidRDefault="00CC7F2D" w:rsidP="00CA052C">
            <w:pPr>
              <w:tabs>
                <w:tab w:val="left" w:pos="8190"/>
              </w:tabs>
              <w:contextualSpacing/>
              <w:jc w:val="center"/>
            </w:pPr>
            <w:r w:rsidRPr="00CC7F2D">
              <w:fldChar w:fldCharType="begin"/>
            </w:r>
            <w:r w:rsidRPr="00CC7F2D">
              <w:instrText xml:space="preserve"> REF _Ref219435654 \h  \* MERGEFORMAT </w:instrText>
            </w:r>
            <w:r w:rsidRPr="00CC7F2D">
              <w:fldChar w:fldCharType="separate"/>
            </w:r>
            <w:r w:rsidR="00F91D0D" w:rsidRPr="00541652">
              <w:t xml:space="preserve">( </w:t>
            </w:r>
            <w:r w:rsidR="00F91D0D" w:rsidRPr="00F91D0D">
              <w:rPr>
                <w:noProof/>
              </w:rPr>
              <w:t>2</w:t>
            </w:r>
            <w:r w:rsidR="00F91D0D" w:rsidRPr="00541652">
              <w:rPr>
                <w:noProof/>
              </w:rPr>
              <w:t>.</w:t>
            </w:r>
            <w:r w:rsidR="00F91D0D" w:rsidRPr="00F91D0D">
              <w:rPr>
                <w:noProof/>
              </w:rPr>
              <w:t>1</w:t>
            </w:r>
            <w:r w:rsidR="00F91D0D" w:rsidRPr="00541652">
              <w:t xml:space="preserve"> )</w:t>
            </w:r>
            <w:r w:rsidRPr="00CC7F2D">
              <w:fldChar w:fldCharType="end"/>
            </w:r>
          </w:p>
        </w:tc>
        <w:tc>
          <w:tcPr>
            <w:tcW w:w="2658" w:type="pct"/>
          </w:tcPr>
          <w:p w14:paraId="77BF7D3C" w14:textId="46E751B0" w:rsidR="00CA052C" w:rsidRPr="00541652" w:rsidRDefault="00CA052C" w:rsidP="00CA052C">
            <w:pPr>
              <w:tabs>
                <w:tab w:val="left" w:pos="8190"/>
              </w:tabs>
              <w:contextualSpacing/>
              <w:jc w:val="center"/>
              <w:rPr>
                <w:vanish/>
                <w:color w:val="BF0040"/>
              </w:rPr>
            </w:pPr>
          </w:p>
        </w:tc>
      </w:tr>
      <w:tr w:rsidR="00CA052C" w:rsidRPr="00541652" w14:paraId="7F8E0EA5" w14:textId="77777777" w:rsidTr="000A5AF4">
        <w:trPr>
          <w:tblHeader/>
        </w:trPr>
        <w:tc>
          <w:tcPr>
            <w:tcW w:w="1587" w:type="pct"/>
          </w:tcPr>
          <w:p w14:paraId="5B831237" w14:textId="5E766293" w:rsidR="00CA052C" w:rsidRPr="00541652" w:rsidRDefault="00CC7F2D" w:rsidP="00CA052C">
            <w:pPr>
              <w:tabs>
                <w:tab w:val="left" w:pos="8190"/>
              </w:tabs>
              <w:contextualSpacing/>
              <w:jc w:val="center"/>
            </w:pPr>
            <m:oMathPara>
              <m:oMath>
                <m:r>
                  <w:rPr>
                    <w:rFonts w:ascii="Cambria Math" w:hAnsi="Cambria Math"/>
                  </w:rPr>
                  <m:t>W</m:t>
                </m:r>
              </m:oMath>
            </m:oMathPara>
          </w:p>
        </w:tc>
        <w:tc>
          <w:tcPr>
            <w:tcW w:w="755" w:type="pct"/>
          </w:tcPr>
          <w:p w14:paraId="4E5EA1E5" w14:textId="662E9010" w:rsidR="00CA052C" w:rsidRPr="00CC7F2D" w:rsidRDefault="00CC7F2D" w:rsidP="00CA052C">
            <w:pPr>
              <w:tabs>
                <w:tab w:val="left" w:pos="8190"/>
              </w:tabs>
              <w:contextualSpacing/>
              <w:jc w:val="center"/>
            </w:pPr>
            <w:r w:rsidRPr="00CC7F2D">
              <w:fldChar w:fldCharType="begin"/>
            </w:r>
            <w:r w:rsidRPr="00CC7F2D">
              <w:instrText xml:space="preserve"> REF _Ref219430402 \h  \* MERGEFORMAT </w:instrText>
            </w:r>
            <w:r w:rsidRPr="00CC7F2D">
              <w:fldChar w:fldCharType="separate"/>
            </w:r>
            <w:r w:rsidR="00F91D0D" w:rsidRPr="00541652">
              <w:t xml:space="preserve">( </w:t>
            </w:r>
            <w:r w:rsidR="00F91D0D" w:rsidRPr="00F91D0D">
              <w:rPr>
                <w:noProof/>
              </w:rPr>
              <w:t>2</w:t>
            </w:r>
            <w:r w:rsidR="00F91D0D" w:rsidRPr="00541652">
              <w:rPr>
                <w:noProof/>
              </w:rPr>
              <w:t>.</w:t>
            </w:r>
            <w:r w:rsidR="00F91D0D" w:rsidRPr="00F91D0D">
              <w:rPr>
                <w:noProof/>
              </w:rPr>
              <w:t>2</w:t>
            </w:r>
            <w:r w:rsidR="00F91D0D" w:rsidRPr="00541652">
              <w:t xml:space="preserve"> )</w:t>
            </w:r>
            <w:r w:rsidRPr="00CC7F2D">
              <w:fldChar w:fldCharType="end"/>
            </w:r>
          </w:p>
        </w:tc>
        <w:tc>
          <w:tcPr>
            <w:tcW w:w="2658" w:type="pct"/>
          </w:tcPr>
          <w:p w14:paraId="1F75A6D5" w14:textId="3335AA4D" w:rsidR="00CA052C" w:rsidRPr="00541652" w:rsidRDefault="00CA052C" w:rsidP="00CA052C">
            <w:pPr>
              <w:tabs>
                <w:tab w:val="left" w:pos="8190"/>
              </w:tabs>
              <w:contextualSpacing/>
              <w:jc w:val="center"/>
              <w:rPr>
                <w:vanish/>
                <w:color w:val="BF0040"/>
              </w:rPr>
            </w:pPr>
          </w:p>
        </w:tc>
      </w:tr>
      <w:tr w:rsidR="00CA052C" w:rsidRPr="00541652" w14:paraId="0A009FCD" w14:textId="77777777" w:rsidTr="000A5AF4">
        <w:trPr>
          <w:tblHeader/>
        </w:trPr>
        <w:tc>
          <w:tcPr>
            <w:tcW w:w="1587" w:type="pct"/>
          </w:tcPr>
          <w:p w14:paraId="07D4C4E9" w14:textId="53C54793" w:rsidR="00CA052C" w:rsidRPr="00541652" w:rsidRDefault="00000000" w:rsidP="00CA052C">
            <w:pPr>
              <w:tabs>
                <w:tab w:val="left" w:pos="8190"/>
              </w:tabs>
              <w:contextualSpacing/>
              <w:jc w:val="cente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a</m:t>
                        </m:r>
                      </m:e>
                      <m:sub>
                        <m:r>
                          <m:rPr>
                            <m:nor/>
                          </m:rPr>
                          <m:t>avg</m:t>
                        </m:r>
                      </m:sub>
                    </m:sSub>
                  </m:e>
                </m:acc>
              </m:oMath>
            </m:oMathPara>
          </w:p>
        </w:tc>
        <w:tc>
          <w:tcPr>
            <w:tcW w:w="755" w:type="pct"/>
          </w:tcPr>
          <w:p w14:paraId="0892C097" w14:textId="5E5C6543" w:rsidR="00CA052C" w:rsidRPr="00CC7F2D" w:rsidRDefault="00CC7F2D" w:rsidP="00CA052C">
            <w:pPr>
              <w:tabs>
                <w:tab w:val="left" w:pos="8190"/>
              </w:tabs>
              <w:contextualSpacing/>
              <w:jc w:val="center"/>
            </w:pPr>
            <w:r w:rsidRPr="00CC7F2D">
              <w:fldChar w:fldCharType="begin"/>
            </w:r>
            <w:r w:rsidRPr="00CC7F2D">
              <w:instrText xml:space="preserve"> REF _Ref219430968 \h  \* MERGEFORMAT </w:instrText>
            </w:r>
            <w:r w:rsidRPr="00CC7F2D">
              <w:fldChar w:fldCharType="separate"/>
            </w:r>
            <w:r w:rsidR="00F91D0D" w:rsidRPr="00541652">
              <w:t xml:space="preserve">( </w:t>
            </w:r>
            <w:r w:rsidR="00F91D0D" w:rsidRPr="00F91D0D">
              <w:rPr>
                <w:noProof/>
              </w:rPr>
              <w:t>2</w:t>
            </w:r>
            <w:r w:rsidR="00F91D0D" w:rsidRPr="00541652">
              <w:rPr>
                <w:noProof/>
              </w:rPr>
              <w:t>.</w:t>
            </w:r>
            <w:r w:rsidR="00F91D0D" w:rsidRPr="00F91D0D">
              <w:rPr>
                <w:noProof/>
              </w:rPr>
              <w:t>3</w:t>
            </w:r>
            <w:r w:rsidR="00F91D0D" w:rsidRPr="00541652">
              <w:t xml:space="preserve"> )</w:t>
            </w:r>
            <w:r w:rsidRPr="00CC7F2D">
              <w:fldChar w:fldCharType="end"/>
            </w:r>
          </w:p>
        </w:tc>
        <w:tc>
          <w:tcPr>
            <w:tcW w:w="2658" w:type="pct"/>
          </w:tcPr>
          <w:p w14:paraId="00F31F33" w14:textId="2CD30BE3" w:rsidR="00CA052C" w:rsidRPr="00541652" w:rsidRDefault="00CA052C" w:rsidP="00CA052C">
            <w:pPr>
              <w:tabs>
                <w:tab w:val="left" w:pos="8190"/>
              </w:tabs>
              <w:contextualSpacing/>
              <w:jc w:val="center"/>
              <w:rPr>
                <w:vanish/>
                <w:color w:val="BF0040"/>
              </w:rPr>
            </w:pPr>
          </w:p>
        </w:tc>
      </w:tr>
      <w:tr w:rsidR="00CA052C" w:rsidRPr="00541652" w14:paraId="49400748" w14:textId="77777777" w:rsidTr="000A5AF4">
        <w:trPr>
          <w:tblHeader/>
        </w:trPr>
        <w:tc>
          <w:tcPr>
            <w:tcW w:w="1587" w:type="pct"/>
          </w:tcPr>
          <w:p w14:paraId="54FF3EC2" w14:textId="43718DE7" w:rsidR="00CA052C" w:rsidRPr="00541652" w:rsidRDefault="00A21EEB" w:rsidP="00CA052C">
            <w:pPr>
              <w:tabs>
                <w:tab w:val="left" w:pos="8190"/>
              </w:tabs>
              <w:contextualSpacing/>
              <w:jc w:val="center"/>
            </w:pPr>
            <m:oMathPara>
              <m:oMath>
                <m:r>
                  <w:rPr>
                    <w:rFonts w:ascii="Cambria Math" w:hAnsi="Cambria Math"/>
                  </w:rPr>
                  <m:t>W</m:t>
                </m:r>
              </m:oMath>
            </m:oMathPara>
          </w:p>
        </w:tc>
        <w:tc>
          <w:tcPr>
            <w:tcW w:w="755" w:type="pct"/>
          </w:tcPr>
          <w:p w14:paraId="5F178229" w14:textId="34B09A7F" w:rsidR="00CA052C" w:rsidRPr="00CC7F2D" w:rsidRDefault="00CC7F2D" w:rsidP="00CA052C">
            <w:pPr>
              <w:tabs>
                <w:tab w:val="left" w:pos="8190"/>
              </w:tabs>
              <w:contextualSpacing/>
              <w:jc w:val="center"/>
            </w:pPr>
            <w:r w:rsidRPr="00CC7F2D">
              <w:fldChar w:fldCharType="begin"/>
            </w:r>
            <w:r w:rsidRPr="00CC7F2D">
              <w:instrText xml:space="preserve"> REF _Ref219433402 \h  \* MERGEFORMAT </w:instrText>
            </w:r>
            <w:r w:rsidRPr="00CC7F2D">
              <w:fldChar w:fldCharType="separate"/>
            </w:r>
            <w:r w:rsidR="00F91D0D" w:rsidRPr="00541652">
              <w:t xml:space="preserve">( </w:t>
            </w:r>
            <w:r w:rsidR="00F91D0D" w:rsidRPr="00F91D0D">
              <w:rPr>
                <w:noProof/>
              </w:rPr>
              <w:t>2</w:t>
            </w:r>
            <w:r w:rsidR="00F91D0D" w:rsidRPr="00541652">
              <w:rPr>
                <w:noProof/>
              </w:rPr>
              <w:t>.</w:t>
            </w:r>
            <w:r w:rsidR="00F91D0D" w:rsidRPr="00F91D0D">
              <w:rPr>
                <w:noProof/>
              </w:rPr>
              <w:t>4</w:t>
            </w:r>
            <w:r w:rsidR="00F91D0D" w:rsidRPr="00541652">
              <w:t xml:space="preserve"> )</w:t>
            </w:r>
            <w:r w:rsidRPr="00CC7F2D">
              <w:fldChar w:fldCharType="end"/>
            </w:r>
          </w:p>
        </w:tc>
        <w:tc>
          <w:tcPr>
            <w:tcW w:w="2658" w:type="pct"/>
          </w:tcPr>
          <w:p w14:paraId="23E953C9" w14:textId="377BDAFB" w:rsidR="00CA052C" w:rsidRPr="00541652" w:rsidRDefault="00CA052C" w:rsidP="00CA052C">
            <w:pPr>
              <w:tabs>
                <w:tab w:val="left" w:pos="8190"/>
              </w:tabs>
              <w:contextualSpacing/>
              <w:jc w:val="center"/>
              <w:rPr>
                <w:vanish/>
                <w:color w:val="BF0040"/>
              </w:rPr>
            </w:pPr>
          </w:p>
        </w:tc>
      </w:tr>
    </w:tbl>
    <w:p w14:paraId="6C2996B9" w14:textId="4257400E" w:rsidR="0030682C" w:rsidRPr="00541652" w:rsidRDefault="0030682C" w:rsidP="00D93AF0">
      <w:pPr>
        <w:tabs>
          <w:tab w:val="left" w:pos="8190"/>
        </w:tabs>
        <w:spacing w:after="120" w:line="240" w:lineRule="auto"/>
        <w:ind w:right="805"/>
      </w:pPr>
    </w:p>
    <w:p w14:paraId="1F7AF56C" w14:textId="77777777" w:rsidR="0030682C" w:rsidRPr="00541652" w:rsidRDefault="0030682C" w:rsidP="00691A34">
      <w:pPr>
        <w:pStyle w:val="Heading3"/>
        <w:spacing w:before="0" w:after="120" w:line="240" w:lineRule="auto"/>
        <w:ind w:left="50" w:right="2490"/>
      </w:pPr>
      <w:r w:rsidRPr="00541652">
        <w:t>Level 2 - Understand</w:t>
      </w:r>
    </w:p>
    <w:p w14:paraId="2A61BEBB" w14:textId="258CAF05" w:rsidR="001A176D" w:rsidRPr="00541652" w:rsidRDefault="0030682C" w:rsidP="00AF010F">
      <w:pPr>
        <w:pStyle w:val="ListParagraph"/>
        <w:numPr>
          <w:ilvl w:val="3"/>
          <w:numId w:val="17"/>
        </w:numPr>
        <w:tabs>
          <w:tab w:val="left" w:pos="8190"/>
        </w:tabs>
        <w:spacing w:after="120" w:line="240" w:lineRule="auto"/>
        <w:ind w:left="540" w:right="805" w:hanging="540"/>
      </w:pPr>
      <w:r w:rsidRPr="00541652">
        <w:rPr>
          <w:b/>
        </w:rPr>
        <w:t xml:space="preserve">[W] </w:t>
      </w:r>
      <w:r w:rsidRPr="00541652">
        <w:t>The word “acceleration” is used in physics to mean a change in velocity. What is happening to an object’s speed when it is accelerating?</w:t>
      </w:r>
      <w:r w:rsidR="00D93AF0" w:rsidRPr="00541652">
        <w:br/>
      </w:r>
    </w:p>
    <w:p w14:paraId="51E2CB8C" w14:textId="2D1F538E" w:rsidR="003B6E65" w:rsidRPr="003B6E65" w:rsidRDefault="0030682C" w:rsidP="003B6E65">
      <w:pPr>
        <w:pStyle w:val="Heading3"/>
        <w:spacing w:before="0" w:after="120" w:line="240" w:lineRule="auto"/>
        <w:ind w:left="50" w:right="2490"/>
      </w:pPr>
      <w:r w:rsidRPr="00541652">
        <w:t xml:space="preserve">Level 3 </w:t>
      </w:r>
      <w:r w:rsidR="003B6E65">
        <w:t>–</w:t>
      </w:r>
      <w:r w:rsidRPr="00541652">
        <w:t xml:space="preserve"> Apply</w:t>
      </w:r>
    </w:p>
    <w:p w14:paraId="3642D374" w14:textId="21231282" w:rsidR="001A176D" w:rsidRPr="00541652" w:rsidRDefault="0030682C" w:rsidP="00422710">
      <w:pPr>
        <w:pStyle w:val="ListParagraph"/>
        <w:numPr>
          <w:ilvl w:val="3"/>
          <w:numId w:val="17"/>
        </w:numPr>
        <w:tabs>
          <w:tab w:val="left" w:pos="8190"/>
        </w:tabs>
        <w:spacing w:after="120" w:line="240" w:lineRule="auto"/>
        <w:ind w:left="540" w:right="805" w:hanging="450"/>
      </w:pPr>
      <w:r w:rsidRPr="00541652">
        <w:rPr>
          <w:b/>
        </w:rPr>
        <w:t xml:space="preserve">[G] </w:t>
      </w:r>
      <w:r w:rsidRPr="00541652">
        <w:t xml:space="preserve">Draw a </w:t>
      </w:r>
      <w:r w:rsidR="008E397F" w:rsidRPr="00541652">
        <w:t>force</w:t>
      </w:r>
      <w:r w:rsidRPr="00541652">
        <w:t xml:space="preserve"> diagram for the ball in Section </w:t>
      </w:r>
      <w:r w:rsidR="00297F4B" w:rsidRPr="00541652">
        <w:fldChar w:fldCharType="begin"/>
      </w:r>
      <w:r w:rsidR="00297F4B" w:rsidRPr="00541652">
        <w:instrText xml:space="preserve"> REF _Ref219288388 \r \h </w:instrText>
      </w:r>
      <w:r w:rsidR="00BE2561" w:rsidRPr="00541652">
        <w:instrText xml:space="preserve"> \* MERGEFORMAT </w:instrText>
      </w:r>
      <w:r w:rsidR="00297F4B" w:rsidRPr="00541652">
        <w:fldChar w:fldCharType="separate"/>
      </w:r>
      <w:r w:rsidR="00F91D0D">
        <w:t>2.3</w:t>
      </w:r>
      <w:r w:rsidR="00297F4B" w:rsidRPr="00541652">
        <w:fldChar w:fldCharType="end"/>
      </w:r>
      <w:r w:rsidRPr="00541652">
        <w:t>.</w:t>
      </w:r>
      <w:r w:rsidR="008E397F" w:rsidRPr="00541652">
        <w:br/>
      </w:r>
    </w:p>
    <w:p w14:paraId="072D80FE" w14:textId="5989C7D6" w:rsidR="004814C5" w:rsidRPr="00541652" w:rsidRDefault="0030682C" w:rsidP="00AF010F">
      <w:pPr>
        <w:pStyle w:val="ListParagraph"/>
        <w:numPr>
          <w:ilvl w:val="3"/>
          <w:numId w:val="17"/>
        </w:numPr>
        <w:tabs>
          <w:tab w:val="left" w:pos="8190"/>
        </w:tabs>
        <w:spacing w:after="120" w:line="240" w:lineRule="auto"/>
        <w:ind w:left="540" w:right="805" w:hanging="450"/>
      </w:pPr>
      <w:bookmarkStart w:id="80" w:name="_Ref221801836"/>
      <w:r w:rsidRPr="00541652">
        <w:rPr>
          <w:b/>
        </w:rPr>
        <w:t xml:space="preserve">[G &amp; N] </w:t>
      </w:r>
      <w:r w:rsidRPr="00541652">
        <w:t xml:space="preserve">What is the total displacement of the ball described in Section </w:t>
      </w:r>
      <w:r w:rsidR="003301EC" w:rsidRPr="00541652">
        <w:fldChar w:fldCharType="begin"/>
      </w:r>
      <w:r w:rsidR="003301EC" w:rsidRPr="00541652">
        <w:instrText xml:space="preserve"> REF _Ref219302782 \r \h </w:instrText>
      </w:r>
      <w:r w:rsidR="00BE2561" w:rsidRPr="00541652">
        <w:instrText xml:space="preserve"> \* MERGEFORMAT </w:instrText>
      </w:r>
      <w:r w:rsidR="003301EC" w:rsidRPr="00541652">
        <w:fldChar w:fldCharType="separate"/>
      </w:r>
      <w:r w:rsidR="00F91D0D">
        <w:t>2.6</w:t>
      </w:r>
      <w:r w:rsidR="003301EC" w:rsidRPr="00541652">
        <w:fldChar w:fldCharType="end"/>
      </w:r>
      <w:r w:rsidRPr="00541652">
        <w:t xml:space="preserve">, from the time it is thrown to the moment just before it hits the ground? Remember that </w:t>
      </w:r>
      <w:r w:rsidRPr="00541652">
        <w:lastRenderedPageBreak/>
        <w:t>displacement is a vector.</w:t>
      </w:r>
      <w:bookmarkEnd w:id="80"/>
      <w:r w:rsidR="003301EC" w:rsidRPr="00541652">
        <w:br/>
      </w:r>
    </w:p>
    <w:p w14:paraId="79522DA5" w14:textId="15C448F1" w:rsidR="004814C5" w:rsidRPr="00541652" w:rsidRDefault="0030682C" w:rsidP="00AF010F">
      <w:pPr>
        <w:pStyle w:val="ListParagraph"/>
        <w:numPr>
          <w:ilvl w:val="3"/>
          <w:numId w:val="17"/>
        </w:numPr>
        <w:tabs>
          <w:tab w:val="left" w:pos="8190"/>
        </w:tabs>
        <w:spacing w:after="120" w:line="240" w:lineRule="auto"/>
        <w:ind w:left="540" w:right="805" w:hanging="450"/>
      </w:pPr>
      <w:bookmarkStart w:id="81" w:name="_Ref221801842"/>
      <w:r w:rsidRPr="00541652">
        <w:rPr>
          <w:b/>
        </w:rPr>
        <w:t xml:space="preserve">[G &amp; N] </w:t>
      </w:r>
      <w:r w:rsidRPr="00541652">
        <w:t xml:space="preserve">What is the total distance (path length) traveled for the ball described in Section </w:t>
      </w:r>
      <w:r w:rsidR="00CB4F87" w:rsidRPr="00541652">
        <w:fldChar w:fldCharType="begin"/>
      </w:r>
      <w:r w:rsidR="00CB4F87" w:rsidRPr="00541652">
        <w:instrText xml:space="preserve"> REF _Ref219302891 \r \h </w:instrText>
      </w:r>
      <w:r w:rsidR="00BE2561" w:rsidRPr="00541652">
        <w:instrText xml:space="preserve"> \* MERGEFORMAT </w:instrText>
      </w:r>
      <w:r w:rsidR="00CB4F87" w:rsidRPr="00541652">
        <w:fldChar w:fldCharType="separate"/>
      </w:r>
      <w:r w:rsidR="00F91D0D">
        <w:t>2.6</w:t>
      </w:r>
      <w:r w:rsidR="00CB4F87" w:rsidRPr="00541652">
        <w:fldChar w:fldCharType="end"/>
      </w:r>
      <w:r w:rsidRPr="00541652">
        <w:t>, from the time it is thrown to the moment just before it hits the ground?</w:t>
      </w:r>
      <w:bookmarkEnd w:id="81"/>
      <w:r w:rsidR="00AC756C" w:rsidRPr="00541652">
        <w:br/>
      </w:r>
    </w:p>
    <w:p w14:paraId="5BDE7DD9" w14:textId="74BDC012" w:rsidR="00B43BB1" w:rsidRPr="00541652" w:rsidRDefault="0030682C" w:rsidP="00B43BB1">
      <w:pPr>
        <w:pStyle w:val="ListParagraph"/>
        <w:numPr>
          <w:ilvl w:val="3"/>
          <w:numId w:val="17"/>
        </w:numPr>
        <w:tabs>
          <w:tab w:val="left" w:pos="8190"/>
        </w:tabs>
        <w:spacing w:after="120" w:line="240" w:lineRule="auto"/>
        <w:ind w:left="540" w:right="805" w:hanging="450"/>
      </w:pPr>
      <w:bookmarkStart w:id="82" w:name="_Ref221801846"/>
      <w:r w:rsidRPr="00541652">
        <w:rPr>
          <w:b/>
        </w:rPr>
        <w:t xml:space="preserve">[G] </w:t>
      </w:r>
      <w:r w:rsidR="001C16A9" w:rsidRPr="00541652">
        <w:fldChar w:fldCharType="begin"/>
      </w:r>
      <w:r w:rsidR="001C16A9" w:rsidRPr="00541652">
        <w:rPr>
          <w:b/>
        </w:rPr>
        <w:instrText xml:space="preserve"> REF _Ref219303027 \h </w:instrText>
      </w:r>
      <w:r w:rsidR="00BE2561" w:rsidRPr="00541652">
        <w:instrText xml:space="preserve"> \* MERGEFORMAT </w:instrText>
      </w:r>
      <w:r w:rsidR="001C16A9" w:rsidRPr="00541652">
        <w:fldChar w:fldCharType="separate"/>
      </w:r>
      <w:r w:rsidR="00F91D0D" w:rsidRPr="00541652">
        <w:t xml:space="preserve">Figure </w:t>
      </w:r>
      <w:r w:rsidR="00F91D0D">
        <w:rPr>
          <w:noProof/>
        </w:rPr>
        <w:t>2.22</w:t>
      </w:r>
      <w:r w:rsidR="001C16A9" w:rsidRPr="00541652">
        <w:fldChar w:fldCharType="end"/>
      </w:r>
      <w:r w:rsidR="00F4117E" w:rsidRPr="00541652">
        <w:t>, reproduced below,</w:t>
      </w:r>
      <w:r w:rsidRPr="00541652">
        <w:t xml:space="preserve"> shows a position-vs-time graph and its corresponding velocity-vs-time graph. Create a corresponding acceleration-vs-time that goes along with these other two graphs.</w:t>
      </w:r>
      <w:r w:rsidR="00422710">
        <w:br/>
      </w:r>
      <w:r w:rsidR="0005055A" w:rsidRPr="00541652">
        <w:rPr>
          <w:noProof/>
        </w:rPr>
        <w:drawing>
          <wp:inline distT="0" distB="0" distL="0" distR="0" wp14:anchorId="6154C152" wp14:editId="5369DFC9">
            <wp:extent cx="1828800" cy="3200400"/>
            <wp:effectExtent l="0" t="0" r="0" b="0"/>
            <wp:docPr id="512914242" name="Picture 1" descr="This image displays two stacked kinematic graphs representing the vertical motion of a ball thrown upward.&#10;&#10;Top Graph (Position vs. Time): A parabolic curve starting at a vertical position of 1.3 meters at time 0 seconds. The ball reaches a peak height of approximately 2.6 meters at roughly 0.5 seconds before falling to the ground (0 meters) at about 1.25 seconds.&#10;&#10;Bottom Graph (Velocity vs. Time): A linear graph with a constant negative slope. It starts at an initial velocity of +5.0 meters per second and crosses the horizontal axis (zero velocity) at 0.5 seconds, which corresponds to the peak height shown on the position graph. A blue label indicates the slope is -9.8 meters per second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67011" name="Picture 1" descr="This image displays two stacked kinematic graphs representing the vertical motion of a ball thrown upward.&#10;&#10;Top Graph (Position vs. Time): A parabolic curve starting at a vertical position of 1.3 meters at time 0 seconds. The ball reaches a peak height of approximately 2.6 meters at roughly 0.5 seconds before falling to the ground (0 meters) at about 1.25 seconds.&#10;&#10;Bottom Graph (Velocity vs. Time): A linear graph with a constant negative slope. It starts at an initial velocity of +5.0 meters per second and crosses the horizontal axis (zero velocity) at 0.5 seconds, which corresponds to the peak height shown on the position graph. A blue label indicates the slope is -9.8 meters per second squared."/>
                    <pic:cNvPicPr/>
                  </pic:nvPicPr>
                  <pic:blipFill>
                    <a:blip r:embed="rId87" cstate="screen">
                      <a:extLst>
                        <a:ext uri="{28A0092B-C50C-407E-A947-70E740481C1C}">
                          <a14:useLocalDpi xmlns:a14="http://schemas.microsoft.com/office/drawing/2010/main"/>
                        </a:ext>
                      </a:extLst>
                    </a:blip>
                    <a:stretch>
                      <a:fillRect/>
                    </a:stretch>
                  </pic:blipFill>
                  <pic:spPr>
                    <a:xfrm>
                      <a:off x="0" y="0"/>
                      <a:ext cx="1837343" cy="3215350"/>
                    </a:xfrm>
                    <a:prstGeom prst="rect">
                      <a:avLst/>
                    </a:prstGeom>
                  </pic:spPr>
                </pic:pic>
              </a:graphicData>
            </a:graphic>
          </wp:inline>
        </w:drawing>
      </w:r>
      <w:r w:rsidR="006B4A24" w:rsidRPr="006B4A24">
        <w:rPr>
          <w:i/>
          <w:iCs/>
          <w:sz w:val="18"/>
          <w:szCs w:val="20"/>
        </w:rPr>
        <w:t>Position &amp; velocity for ball in free-fall.</w:t>
      </w:r>
      <w:r w:rsidR="006B4A24" w:rsidRPr="006B4A24">
        <w:rPr>
          <w:i/>
          <w:iCs/>
          <w:sz w:val="18"/>
          <w:szCs w:val="20"/>
          <w:vertAlign w:val="superscript"/>
        </w:rPr>
        <w:fldChar w:fldCharType="begin"/>
      </w:r>
      <w:r w:rsidR="006B4A24" w:rsidRPr="006B4A24">
        <w:rPr>
          <w:i/>
          <w:iCs/>
          <w:sz w:val="18"/>
          <w:szCs w:val="20"/>
          <w:vertAlign w:val="superscript"/>
        </w:rPr>
        <w:instrText xml:space="preserve"> NOTEREF _Ref218898700 \h  \* MERGEFORMAT </w:instrText>
      </w:r>
      <w:r w:rsidR="006B4A24" w:rsidRPr="006B4A24">
        <w:rPr>
          <w:i/>
          <w:iCs/>
          <w:sz w:val="18"/>
          <w:szCs w:val="20"/>
          <w:vertAlign w:val="superscript"/>
        </w:rPr>
      </w:r>
      <w:r w:rsidR="006B4A24" w:rsidRPr="006B4A24">
        <w:rPr>
          <w:i/>
          <w:iCs/>
          <w:sz w:val="18"/>
          <w:szCs w:val="20"/>
          <w:vertAlign w:val="superscript"/>
        </w:rPr>
        <w:fldChar w:fldCharType="separate"/>
      </w:r>
      <w:r w:rsidR="00F91D0D">
        <w:rPr>
          <w:i/>
          <w:iCs/>
          <w:sz w:val="18"/>
          <w:szCs w:val="20"/>
          <w:vertAlign w:val="superscript"/>
        </w:rPr>
        <w:t>1</w:t>
      </w:r>
      <w:r w:rsidR="006B4A24" w:rsidRPr="006B4A24">
        <w:rPr>
          <w:i/>
          <w:iCs/>
          <w:sz w:val="18"/>
          <w:szCs w:val="20"/>
          <w:vertAlign w:val="superscript"/>
        </w:rPr>
        <w:fldChar w:fldCharType="end"/>
      </w:r>
      <w:bookmarkEnd w:id="82"/>
    </w:p>
    <w:p w14:paraId="0529AE9C" w14:textId="2E7E7631" w:rsidR="002B4704" w:rsidRPr="00DF1154" w:rsidRDefault="0030682C" w:rsidP="00422710">
      <w:pPr>
        <w:pStyle w:val="ListParagraph"/>
        <w:numPr>
          <w:ilvl w:val="3"/>
          <w:numId w:val="17"/>
        </w:numPr>
        <w:tabs>
          <w:tab w:val="left" w:pos="8190"/>
        </w:tabs>
        <w:spacing w:after="120" w:line="240" w:lineRule="auto"/>
        <w:ind w:left="540" w:right="805" w:hanging="450"/>
      </w:pPr>
      <w:bookmarkStart w:id="83" w:name="_Ref221801853"/>
      <w:r w:rsidRPr="00541652">
        <w:rPr>
          <w:b/>
        </w:rPr>
        <w:t xml:space="preserve">[G &amp; N] </w:t>
      </w:r>
      <w:r w:rsidRPr="00541652">
        <w:t>Create position-vs-time, velocity-vs-time, and acceleration-vs-time graphs for the soccer ball from Section 1.4, horizontal direction only.</w:t>
      </w:r>
      <w:bookmarkEnd w:id="83"/>
      <w:r w:rsidR="00F035AD" w:rsidRPr="00541652">
        <w:br/>
      </w:r>
    </w:p>
    <w:p w14:paraId="7B22CB39" w14:textId="4488EED2" w:rsidR="00056A2E" w:rsidRPr="00DF1154" w:rsidRDefault="0030682C" w:rsidP="00422710">
      <w:pPr>
        <w:pStyle w:val="ListParagraph"/>
        <w:numPr>
          <w:ilvl w:val="3"/>
          <w:numId w:val="17"/>
        </w:numPr>
        <w:tabs>
          <w:tab w:val="left" w:pos="8190"/>
        </w:tabs>
        <w:spacing w:after="120" w:line="240" w:lineRule="auto"/>
        <w:ind w:left="540" w:right="805" w:hanging="450"/>
      </w:pPr>
      <w:bookmarkStart w:id="84" w:name="_Ref221801860"/>
      <w:r w:rsidRPr="00541652">
        <w:rPr>
          <w:b/>
        </w:rPr>
        <w:t xml:space="preserve">[G &amp; N] </w:t>
      </w:r>
      <w:r w:rsidRPr="00541652">
        <w:t>Create position-vs-time, velocity-vs-time, and acceleration-vs-time graphs for the rock from Section 1.5, vertical direction only.</w:t>
      </w:r>
      <w:bookmarkEnd w:id="84"/>
      <w:r w:rsidR="005135EF" w:rsidRPr="00541652">
        <w:br/>
      </w:r>
    </w:p>
    <w:p w14:paraId="1D57BABA" w14:textId="543ED0E5" w:rsidR="00695A66" w:rsidRPr="00422710" w:rsidRDefault="0030682C" w:rsidP="00AF010F">
      <w:pPr>
        <w:pStyle w:val="ListParagraph"/>
        <w:numPr>
          <w:ilvl w:val="3"/>
          <w:numId w:val="17"/>
        </w:numPr>
        <w:tabs>
          <w:tab w:val="left" w:pos="8190"/>
        </w:tabs>
        <w:spacing w:after="120" w:line="240" w:lineRule="auto"/>
        <w:ind w:left="540" w:right="805" w:hanging="450"/>
      </w:pPr>
      <w:r w:rsidRPr="00541652">
        <w:rPr>
          <w:b/>
        </w:rPr>
        <w:t xml:space="preserve">[W] </w:t>
      </w:r>
      <w:r w:rsidRPr="00541652">
        <w:t>Describe the momentum of a ball that is dropped from the time it leaves a person’s hand until the time just before it hits the ground.</w:t>
      </w:r>
      <w:r w:rsidR="00695A66" w:rsidRPr="00541652">
        <w:br/>
      </w:r>
    </w:p>
    <w:p w14:paraId="1C1748EC" w14:textId="2860B7B9" w:rsidR="00695A66" w:rsidRPr="005A49AD" w:rsidRDefault="0030682C" w:rsidP="00AF010F">
      <w:pPr>
        <w:pStyle w:val="ListParagraph"/>
        <w:numPr>
          <w:ilvl w:val="3"/>
          <w:numId w:val="17"/>
        </w:numPr>
        <w:tabs>
          <w:tab w:val="left" w:pos="8190"/>
        </w:tabs>
        <w:spacing w:after="120" w:line="240" w:lineRule="auto"/>
        <w:ind w:left="540" w:right="805" w:hanging="450"/>
      </w:pPr>
      <w:r w:rsidRPr="00541652">
        <w:rPr>
          <w:b/>
        </w:rPr>
        <w:t xml:space="preserve">[G] </w:t>
      </w:r>
      <w:r w:rsidRPr="00541652">
        <w:t xml:space="preserve">Section </w:t>
      </w:r>
      <w:r w:rsidR="00695A66" w:rsidRPr="00541652">
        <w:fldChar w:fldCharType="begin"/>
      </w:r>
      <w:r w:rsidR="00695A66" w:rsidRPr="00541652">
        <w:instrText xml:space="preserve"> REF _Ref219307671 \r \h </w:instrText>
      </w:r>
      <w:r w:rsidR="00290CC4" w:rsidRPr="00541652">
        <w:instrText xml:space="preserve"> \* MERGEFORMAT </w:instrText>
      </w:r>
      <w:r w:rsidR="00695A66" w:rsidRPr="00541652">
        <w:fldChar w:fldCharType="separate"/>
      </w:r>
      <w:r w:rsidR="00F91D0D">
        <w:t>2.7</w:t>
      </w:r>
      <w:r w:rsidR="00695A66" w:rsidRPr="00541652">
        <w:fldChar w:fldCharType="end"/>
      </w:r>
      <w:r w:rsidRPr="00541652">
        <w:t xml:space="preserve"> describes a physical situation of a car accelerating and then traveling at constant speed.</w:t>
      </w:r>
    </w:p>
    <w:p w14:paraId="3F8F723D" w14:textId="08E0BC88" w:rsidR="00DD3664" w:rsidRPr="00975386" w:rsidRDefault="0030682C" w:rsidP="00422710">
      <w:pPr>
        <w:pStyle w:val="ListParagraph"/>
        <w:numPr>
          <w:ilvl w:val="4"/>
          <w:numId w:val="17"/>
        </w:numPr>
        <w:tabs>
          <w:tab w:val="left" w:pos="8190"/>
        </w:tabs>
        <w:spacing w:after="120" w:line="240" w:lineRule="auto"/>
        <w:ind w:right="805"/>
      </w:pPr>
      <w:r w:rsidRPr="00541652">
        <w:t>Draw a velocity vs. time graph for the car in this situation. Be sure to use SI units.</w:t>
      </w:r>
      <w:r w:rsidR="00695A66" w:rsidRPr="00541652">
        <w:br/>
      </w:r>
    </w:p>
    <w:p w14:paraId="49933424" w14:textId="30AD70FE" w:rsidR="0030682C" w:rsidRPr="003003D9" w:rsidRDefault="0030682C" w:rsidP="00422710">
      <w:pPr>
        <w:pStyle w:val="ListParagraph"/>
        <w:numPr>
          <w:ilvl w:val="4"/>
          <w:numId w:val="17"/>
        </w:numPr>
        <w:tabs>
          <w:tab w:val="left" w:pos="8190"/>
        </w:tabs>
        <w:spacing w:after="120" w:line="240" w:lineRule="auto"/>
        <w:ind w:right="805"/>
      </w:pPr>
      <w:bookmarkStart w:id="85" w:name="_Ref221801874"/>
      <w:r w:rsidRPr="00541652">
        <w:t>Use the graph to find the displacement of the car in the first 3 s.</w:t>
      </w:r>
      <w:bookmarkEnd w:id="85"/>
      <w:r w:rsidR="00286F97" w:rsidRPr="00541652">
        <w:br/>
      </w:r>
    </w:p>
    <w:p w14:paraId="3B0A63C3" w14:textId="08D493F9" w:rsidR="0030682C" w:rsidRPr="00541652" w:rsidRDefault="0030682C" w:rsidP="00AF010F">
      <w:pPr>
        <w:pStyle w:val="ListParagraph"/>
        <w:numPr>
          <w:ilvl w:val="4"/>
          <w:numId w:val="17"/>
        </w:numPr>
        <w:tabs>
          <w:tab w:val="left" w:pos="8190"/>
        </w:tabs>
        <w:spacing w:after="120" w:line="240" w:lineRule="auto"/>
        <w:ind w:right="805"/>
        <w:rPr>
          <w:color w:val="BF0040"/>
        </w:rPr>
      </w:pPr>
      <w:bookmarkStart w:id="86" w:name="_Ref221801889"/>
      <w:r w:rsidRPr="00541652">
        <w:t>Use the graph to find the displacement of the car in the second 3 s.</w:t>
      </w:r>
      <w:bookmarkEnd w:id="86"/>
      <w:r w:rsidR="00063272" w:rsidRPr="00541652">
        <w:br/>
      </w:r>
    </w:p>
    <w:p w14:paraId="1C613438" w14:textId="5E3D66CF" w:rsidR="00063272" w:rsidRPr="00541652" w:rsidRDefault="0030682C" w:rsidP="00AF010F">
      <w:pPr>
        <w:pStyle w:val="ListParagraph"/>
        <w:numPr>
          <w:ilvl w:val="4"/>
          <w:numId w:val="17"/>
        </w:numPr>
        <w:tabs>
          <w:tab w:val="left" w:pos="8190"/>
        </w:tabs>
        <w:spacing w:after="120" w:line="240" w:lineRule="auto"/>
        <w:ind w:right="805"/>
        <w:rPr>
          <w:color w:val="BF0040"/>
        </w:rPr>
      </w:pPr>
      <w:bookmarkStart w:id="87" w:name="_Ref221801893"/>
      <w:r w:rsidRPr="00541652">
        <w:t>Use the graph to find the acceleration of the car in the first 3 s.</w:t>
      </w:r>
      <w:bookmarkEnd w:id="87"/>
      <w:r w:rsidR="00063272" w:rsidRPr="00541652">
        <w:br/>
      </w:r>
    </w:p>
    <w:p w14:paraId="17E264E8" w14:textId="749E0B9B" w:rsidR="0030682C" w:rsidRPr="00541652" w:rsidRDefault="0030682C" w:rsidP="00AF010F">
      <w:pPr>
        <w:pStyle w:val="ListParagraph"/>
        <w:numPr>
          <w:ilvl w:val="4"/>
          <w:numId w:val="17"/>
        </w:numPr>
        <w:tabs>
          <w:tab w:val="left" w:pos="8190"/>
        </w:tabs>
        <w:spacing w:after="120" w:line="240" w:lineRule="auto"/>
        <w:ind w:right="805"/>
        <w:rPr>
          <w:color w:val="BF0040"/>
        </w:rPr>
      </w:pPr>
      <w:bookmarkStart w:id="88" w:name="_Ref221801898"/>
      <w:r w:rsidRPr="00541652">
        <w:t>Use the graph to find the acceleration of the car in the second 3 s.</w:t>
      </w:r>
      <w:bookmarkEnd w:id="88"/>
      <w:r w:rsidR="00063272" w:rsidRPr="00541652">
        <w:br/>
      </w:r>
    </w:p>
    <w:p w14:paraId="51E2D29E" w14:textId="77777777" w:rsidR="00311DB2" w:rsidRPr="00541652" w:rsidRDefault="00311DB2" w:rsidP="00311DB2">
      <w:pPr>
        <w:pStyle w:val="Heading3"/>
        <w:spacing w:before="0" w:after="120" w:line="240" w:lineRule="auto"/>
        <w:ind w:left="50" w:right="2490"/>
      </w:pPr>
      <w:r w:rsidRPr="00541652">
        <w:lastRenderedPageBreak/>
        <w:t>Level 4 - Analyze</w:t>
      </w:r>
    </w:p>
    <w:p w14:paraId="171314D6" w14:textId="4A82CF44" w:rsidR="0030682C" w:rsidRPr="00541652" w:rsidRDefault="0030682C" w:rsidP="00AF010F">
      <w:pPr>
        <w:pStyle w:val="ListParagraph"/>
        <w:numPr>
          <w:ilvl w:val="3"/>
          <w:numId w:val="17"/>
        </w:numPr>
        <w:tabs>
          <w:tab w:val="left" w:pos="8190"/>
        </w:tabs>
        <w:spacing w:after="120" w:line="240" w:lineRule="auto"/>
        <w:ind w:left="540" w:right="805" w:hanging="450"/>
        <w:jc w:val="center"/>
        <w:rPr>
          <w:color w:val="BF0040"/>
        </w:rPr>
      </w:pPr>
      <w:bookmarkStart w:id="89" w:name="_Ref221801906"/>
      <w:r w:rsidRPr="00541652">
        <w:rPr>
          <w:b/>
        </w:rPr>
        <w:t xml:space="preserve">[G] </w:t>
      </w:r>
      <w:r w:rsidR="00BA177E" w:rsidRPr="00541652">
        <w:rPr>
          <w:b/>
        </w:rPr>
        <w:fldChar w:fldCharType="begin"/>
      </w:r>
      <w:r w:rsidR="00BA177E" w:rsidRPr="00541652">
        <w:rPr>
          <w:b/>
        </w:rPr>
        <w:instrText xml:space="preserve"> REF _Ref219269831 \h </w:instrText>
      </w:r>
      <w:r w:rsidR="00290CC4" w:rsidRPr="00541652">
        <w:rPr>
          <w:b/>
        </w:rPr>
        <w:instrText xml:space="preserve"> \* MERGEFORMAT </w:instrText>
      </w:r>
      <w:r w:rsidR="00BA177E" w:rsidRPr="00541652">
        <w:rPr>
          <w:b/>
        </w:rPr>
      </w:r>
      <w:r w:rsidR="00BA177E" w:rsidRPr="00541652">
        <w:rPr>
          <w:b/>
        </w:rPr>
        <w:fldChar w:fldCharType="separate"/>
      </w:r>
      <w:r w:rsidR="00F91D0D" w:rsidRPr="00541652">
        <w:t xml:space="preserve">Figure </w:t>
      </w:r>
      <w:r w:rsidR="00F91D0D">
        <w:rPr>
          <w:noProof/>
        </w:rPr>
        <w:t>2.4</w:t>
      </w:r>
      <w:r w:rsidR="00BA177E" w:rsidRPr="00541652">
        <w:rPr>
          <w:b/>
        </w:rPr>
        <w:fldChar w:fldCharType="end"/>
      </w:r>
      <w:r w:rsidR="00BA177E" w:rsidRPr="00541652">
        <w:rPr>
          <w:bCs/>
        </w:rPr>
        <w:t>, reproduced below,</w:t>
      </w:r>
      <w:r w:rsidR="00BA177E" w:rsidRPr="00541652">
        <w:rPr>
          <w:b/>
        </w:rPr>
        <w:t xml:space="preserve"> </w:t>
      </w:r>
      <w:r w:rsidRPr="00541652">
        <w:t>shows a graph of position vs. time for an object that is moving at 2 m/s</w:t>
      </w:r>
      <w:r w:rsidR="00641223" w:rsidRPr="00541652">
        <w:t xml:space="preserve">. </w:t>
      </w:r>
      <w:r w:rsidRPr="00541652">
        <w:t>Draw a similar graph for an object that is moving at 5 m/s for 10 s.</w:t>
      </w:r>
      <w:r w:rsidR="003003D9">
        <w:br/>
      </w:r>
      <w:r w:rsidR="00446A1B" w:rsidRPr="00541652">
        <w:rPr>
          <w:noProof/>
        </w:rPr>
        <w:drawing>
          <wp:inline distT="0" distB="0" distL="0" distR="0" wp14:anchorId="5E1A40E2" wp14:editId="16FE38B9">
            <wp:extent cx="2621280" cy="2184400"/>
            <wp:effectExtent l="0" t="0" r="7620" b="6350"/>
            <wp:docPr id="1283531384" name="Picture 1" descr="A linear position-versus-time graph. The horizontal x-axis is labeled Time in seconds from 0 to 5, and the vertical y-axis is labeled Position in meters from 0 to 10. A straight black line starts at the origin (0,0) and rises to the point (5, 10), representing constant velo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981" name="Picture 1" descr="A linear position-versus-time graph. The horizontal x-axis is labeled Time in seconds from 0 to 5, and the vertical y-axis is labeled Position in meters from 0 to 10. A straight black line starts at the origin (0,0) and rises to the point (5, 10), representing constant velocity."/>
                    <pic:cNvPicPr/>
                  </pic:nvPicPr>
                  <pic:blipFill>
                    <a:blip r:embed="rId70" cstate="screen">
                      <a:extLst>
                        <a:ext uri="{28A0092B-C50C-407E-A947-70E740481C1C}">
                          <a14:useLocalDpi xmlns:a14="http://schemas.microsoft.com/office/drawing/2010/main"/>
                        </a:ext>
                      </a:extLst>
                    </a:blip>
                    <a:stretch>
                      <a:fillRect/>
                    </a:stretch>
                  </pic:blipFill>
                  <pic:spPr>
                    <a:xfrm>
                      <a:off x="0" y="0"/>
                      <a:ext cx="2621280" cy="2184400"/>
                    </a:xfrm>
                    <a:prstGeom prst="rect">
                      <a:avLst/>
                    </a:prstGeom>
                  </pic:spPr>
                </pic:pic>
              </a:graphicData>
            </a:graphic>
          </wp:inline>
        </w:drawing>
      </w:r>
      <w:r w:rsidR="006B4A24" w:rsidRPr="006B4A24">
        <w:br/>
      </w:r>
      <w:r w:rsidR="006B4A24" w:rsidRPr="006B4A24">
        <w:rPr>
          <w:i/>
          <w:iCs/>
          <w:sz w:val="18"/>
          <w:szCs w:val="20"/>
        </w:rPr>
        <w:t>Position graph.</w:t>
      </w:r>
      <w:r w:rsidR="006B4A24" w:rsidRPr="006B4A24">
        <w:rPr>
          <w:i/>
          <w:iCs/>
          <w:sz w:val="18"/>
          <w:szCs w:val="20"/>
          <w:vertAlign w:val="superscript"/>
        </w:rPr>
        <w:fldChar w:fldCharType="begin"/>
      </w:r>
      <w:r w:rsidR="006B4A24" w:rsidRPr="006B4A24">
        <w:rPr>
          <w:i/>
          <w:iCs/>
          <w:sz w:val="18"/>
          <w:szCs w:val="20"/>
          <w:vertAlign w:val="superscript"/>
        </w:rPr>
        <w:instrText xml:space="preserve"> NOTEREF _Ref218898700 \h  \* MERGEFORMAT </w:instrText>
      </w:r>
      <w:r w:rsidR="006B4A24" w:rsidRPr="006B4A24">
        <w:rPr>
          <w:i/>
          <w:iCs/>
          <w:sz w:val="18"/>
          <w:szCs w:val="20"/>
          <w:vertAlign w:val="superscript"/>
        </w:rPr>
      </w:r>
      <w:r w:rsidR="006B4A24" w:rsidRPr="006B4A24">
        <w:rPr>
          <w:i/>
          <w:iCs/>
          <w:sz w:val="18"/>
          <w:szCs w:val="20"/>
          <w:vertAlign w:val="superscript"/>
        </w:rPr>
        <w:fldChar w:fldCharType="separate"/>
      </w:r>
      <w:r w:rsidR="00F91D0D">
        <w:rPr>
          <w:i/>
          <w:iCs/>
          <w:sz w:val="18"/>
          <w:szCs w:val="20"/>
          <w:vertAlign w:val="superscript"/>
        </w:rPr>
        <w:t>1</w:t>
      </w:r>
      <w:r w:rsidR="006B4A24" w:rsidRPr="006B4A24">
        <w:rPr>
          <w:i/>
          <w:iCs/>
          <w:sz w:val="18"/>
          <w:szCs w:val="20"/>
          <w:vertAlign w:val="superscript"/>
        </w:rPr>
        <w:fldChar w:fldCharType="end"/>
      </w:r>
      <w:bookmarkEnd w:id="89"/>
      <w:r w:rsidR="00446A1B" w:rsidRPr="00541652">
        <w:br/>
      </w:r>
    </w:p>
    <w:p w14:paraId="28689A91" w14:textId="3B2BBAAC" w:rsidR="00B556CF" w:rsidRPr="00541652" w:rsidRDefault="0030682C" w:rsidP="00AF010F">
      <w:pPr>
        <w:pStyle w:val="ListParagraph"/>
        <w:numPr>
          <w:ilvl w:val="3"/>
          <w:numId w:val="17"/>
        </w:numPr>
        <w:tabs>
          <w:tab w:val="left" w:pos="8190"/>
        </w:tabs>
        <w:spacing w:after="120" w:line="240" w:lineRule="auto"/>
        <w:ind w:left="540" w:right="805" w:hanging="450"/>
        <w:rPr>
          <w:color w:val="BF0040"/>
        </w:rPr>
      </w:pPr>
      <w:bookmarkStart w:id="90" w:name="_Ref221801915"/>
      <w:r w:rsidRPr="00541652">
        <w:rPr>
          <w:b/>
        </w:rPr>
        <w:t xml:space="preserve">[W, G, &amp; N] </w:t>
      </w:r>
      <w:r w:rsidRPr="00541652">
        <w:t>In Section</w:t>
      </w:r>
      <w:r w:rsidR="00B556CF" w:rsidRPr="00541652">
        <w:t xml:space="preserve"> </w:t>
      </w:r>
      <w:r w:rsidR="00B556CF" w:rsidRPr="00541652">
        <w:fldChar w:fldCharType="begin"/>
      </w:r>
      <w:r w:rsidR="00B556CF" w:rsidRPr="00541652">
        <w:instrText xml:space="preserve"> REF _Ref219313830 \r \h </w:instrText>
      </w:r>
      <w:r w:rsidR="00290CC4" w:rsidRPr="00541652">
        <w:instrText xml:space="preserve"> \* MERGEFORMAT </w:instrText>
      </w:r>
      <w:r w:rsidR="00B556CF" w:rsidRPr="00541652">
        <w:fldChar w:fldCharType="separate"/>
      </w:r>
      <w:r w:rsidR="00F91D0D">
        <w:t>2.2</w:t>
      </w:r>
      <w:r w:rsidR="00B556CF" w:rsidRPr="00541652">
        <w:fldChar w:fldCharType="end"/>
      </w:r>
      <w:r w:rsidRPr="00541652">
        <w:t>, there was a 170-g hockey puck sliding across a sheet of ice. If the mass of the hockey puck had been 340 g and everything else in the situation stayed the same, which of the following would change?</w:t>
      </w:r>
      <w:bookmarkEnd w:id="90"/>
    </w:p>
    <w:p w14:paraId="599C644B" w14:textId="17563F58" w:rsidR="002469FB" w:rsidRPr="003003D9" w:rsidRDefault="0030682C" w:rsidP="003003D9">
      <w:pPr>
        <w:pStyle w:val="ListParagraph"/>
        <w:numPr>
          <w:ilvl w:val="4"/>
          <w:numId w:val="17"/>
        </w:numPr>
        <w:tabs>
          <w:tab w:val="left" w:pos="8190"/>
        </w:tabs>
        <w:spacing w:after="120" w:line="240" w:lineRule="auto"/>
        <w:ind w:right="805"/>
      </w:pPr>
      <w:r w:rsidRPr="00541652">
        <w:t xml:space="preserve">The sketch at the beginning of Section </w:t>
      </w:r>
      <w:r w:rsidR="005B610E" w:rsidRPr="00541652">
        <w:fldChar w:fldCharType="begin"/>
      </w:r>
      <w:r w:rsidR="005B610E" w:rsidRPr="00541652">
        <w:instrText xml:space="preserve"> REF _Ref219313830 \r \h </w:instrText>
      </w:r>
      <w:r w:rsidR="00290CC4" w:rsidRPr="00541652">
        <w:instrText xml:space="preserve"> \* MERGEFORMAT </w:instrText>
      </w:r>
      <w:r w:rsidR="005B610E" w:rsidRPr="00541652">
        <w:fldChar w:fldCharType="separate"/>
      </w:r>
      <w:r w:rsidR="00F91D0D">
        <w:t>2.2</w:t>
      </w:r>
      <w:r w:rsidR="005B610E" w:rsidRPr="00541652">
        <w:fldChar w:fldCharType="end"/>
      </w:r>
      <w:r w:rsidRPr="00541652">
        <w:t xml:space="preserve"> (and make a new sketch if any change is needed)</w:t>
      </w:r>
      <w:r w:rsidR="002F2FA5" w:rsidRPr="00541652">
        <w:br/>
      </w:r>
    </w:p>
    <w:p w14:paraId="11218ACD" w14:textId="62C8CC10" w:rsidR="00D34668" w:rsidRPr="00541652" w:rsidRDefault="0030682C" w:rsidP="00AF010F">
      <w:pPr>
        <w:pStyle w:val="ListParagraph"/>
        <w:numPr>
          <w:ilvl w:val="4"/>
          <w:numId w:val="17"/>
        </w:numPr>
        <w:tabs>
          <w:tab w:val="left" w:pos="8190"/>
        </w:tabs>
        <w:spacing w:after="120" w:line="240" w:lineRule="auto"/>
        <w:ind w:right="805"/>
        <w:rPr>
          <w:color w:val="BF0040"/>
        </w:rPr>
      </w:pPr>
      <w:r w:rsidRPr="00541652">
        <w:t xml:space="preserve">The force diagram in Section </w:t>
      </w:r>
      <w:r w:rsidR="005B610E" w:rsidRPr="00541652">
        <w:fldChar w:fldCharType="begin"/>
      </w:r>
      <w:r w:rsidR="005B610E" w:rsidRPr="00541652">
        <w:instrText xml:space="preserve"> REF _Ref219313830 \r \h </w:instrText>
      </w:r>
      <w:r w:rsidR="00290CC4" w:rsidRPr="00541652">
        <w:instrText xml:space="preserve"> \* MERGEFORMAT </w:instrText>
      </w:r>
      <w:r w:rsidR="005B610E" w:rsidRPr="00541652">
        <w:fldChar w:fldCharType="separate"/>
      </w:r>
      <w:r w:rsidR="00F91D0D">
        <w:t>2.2</w:t>
      </w:r>
      <w:r w:rsidR="005B610E" w:rsidRPr="00541652">
        <w:fldChar w:fldCharType="end"/>
      </w:r>
      <w:r w:rsidRPr="00541652">
        <w:t xml:space="preserve"> (and make a new force diagram if any change is needed) </w:t>
      </w:r>
      <w:r w:rsidR="00D34668" w:rsidRPr="00541652">
        <w:br/>
      </w:r>
    </w:p>
    <w:p w14:paraId="23E706CF" w14:textId="4C496B63" w:rsidR="007D5DB0" w:rsidRPr="003003D9" w:rsidRDefault="0030682C" w:rsidP="003003D9">
      <w:pPr>
        <w:pStyle w:val="ListParagraph"/>
        <w:numPr>
          <w:ilvl w:val="4"/>
          <w:numId w:val="17"/>
        </w:numPr>
        <w:tabs>
          <w:tab w:val="left" w:pos="8190"/>
        </w:tabs>
        <w:spacing w:after="120" w:line="240" w:lineRule="auto"/>
        <w:ind w:right="805"/>
      </w:pPr>
      <w:r w:rsidRPr="00541652">
        <w:t xml:space="preserve">The calculation of kinetic energy in Section </w:t>
      </w:r>
      <w:r w:rsidR="005B610E" w:rsidRPr="00541652">
        <w:fldChar w:fldCharType="begin"/>
      </w:r>
      <w:r w:rsidR="005B610E" w:rsidRPr="00541652">
        <w:instrText xml:space="preserve"> REF _Ref219313830 \r \h </w:instrText>
      </w:r>
      <w:r w:rsidR="00290CC4" w:rsidRPr="00541652">
        <w:instrText xml:space="preserve"> \* MERGEFORMAT </w:instrText>
      </w:r>
      <w:r w:rsidR="005B610E" w:rsidRPr="00541652">
        <w:fldChar w:fldCharType="separate"/>
      </w:r>
      <w:r w:rsidR="00F91D0D">
        <w:t>2.2</w:t>
      </w:r>
      <w:r w:rsidR="005B610E" w:rsidRPr="00541652">
        <w:fldChar w:fldCharType="end"/>
      </w:r>
      <w:r w:rsidRPr="00541652">
        <w:t xml:space="preserve"> (and find the new value for the kinetic energy if</w:t>
      </w:r>
      <w:r w:rsidR="00D34668" w:rsidRPr="00541652">
        <w:t xml:space="preserve"> </w:t>
      </w:r>
      <w:r w:rsidRPr="00541652">
        <w:t>any change is needed)</w:t>
      </w:r>
      <w:r w:rsidR="00D34668" w:rsidRPr="00541652">
        <w:br/>
      </w:r>
    </w:p>
    <w:p w14:paraId="6E83F0C9" w14:textId="37A98C2F" w:rsidR="00395367" w:rsidRPr="00541652" w:rsidRDefault="0030682C" w:rsidP="00AF010F">
      <w:pPr>
        <w:pStyle w:val="ListParagraph"/>
        <w:numPr>
          <w:ilvl w:val="4"/>
          <w:numId w:val="17"/>
        </w:numPr>
        <w:tabs>
          <w:tab w:val="left" w:pos="8190"/>
        </w:tabs>
        <w:spacing w:after="120" w:line="240" w:lineRule="auto"/>
        <w:ind w:right="805"/>
        <w:rPr>
          <w:color w:val="BF0040"/>
        </w:rPr>
      </w:pPr>
      <w:r w:rsidRPr="00541652">
        <w:t xml:space="preserve">The motion map in Section </w:t>
      </w:r>
      <w:r w:rsidR="005B610E" w:rsidRPr="00541652">
        <w:fldChar w:fldCharType="begin"/>
      </w:r>
      <w:r w:rsidR="005B610E" w:rsidRPr="00541652">
        <w:instrText xml:space="preserve"> REF _Ref219313830 \r \h </w:instrText>
      </w:r>
      <w:r w:rsidR="00290CC4" w:rsidRPr="00541652">
        <w:instrText xml:space="preserve"> \* MERGEFORMAT </w:instrText>
      </w:r>
      <w:r w:rsidR="005B610E" w:rsidRPr="00541652">
        <w:fldChar w:fldCharType="separate"/>
      </w:r>
      <w:r w:rsidR="00F91D0D">
        <w:t>2.2</w:t>
      </w:r>
      <w:r w:rsidR="005B610E" w:rsidRPr="00541652">
        <w:fldChar w:fldCharType="end"/>
      </w:r>
      <w:r w:rsidRPr="00541652">
        <w:t xml:space="preserve"> (and make a new motion map if any change is needed)</w:t>
      </w:r>
      <w:r w:rsidR="00395367" w:rsidRPr="00541652">
        <w:br/>
      </w:r>
    </w:p>
    <w:p w14:paraId="3DFF64C0" w14:textId="7E73AB08" w:rsidR="0030682C" w:rsidRPr="003003D9" w:rsidRDefault="0030682C" w:rsidP="003003D9">
      <w:pPr>
        <w:pStyle w:val="ListParagraph"/>
        <w:numPr>
          <w:ilvl w:val="4"/>
          <w:numId w:val="17"/>
        </w:numPr>
        <w:tabs>
          <w:tab w:val="left" w:pos="8190"/>
        </w:tabs>
        <w:spacing w:after="120" w:line="240" w:lineRule="auto"/>
        <w:ind w:right="805"/>
        <w:rPr>
          <w:color w:val="BF0040"/>
        </w:rPr>
      </w:pPr>
      <w:r w:rsidRPr="00541652">
        <w:t xml:space="preserve">The calculation of momentum in Section </w:t>
      </w:r>
      <w:r w:rsidR="005B610E" w:rsidRPr="00541652">
        <w:fldChar w:fldCharType="begin"/>
      </w:r>
      <w:r w:rsidR="005B610E" w:rsidRPr="00541652">
        <w:instrText xml:space="preserve"> REF _Ref219313830 \r \h </w:instrText>
      </w:r>
      <w:r w:rsidR="00290CC4" w:rsidRPr="00541652">
        <w:instrText xml:space="preserve"> \* MERGEFORMAT </w:instrText>
      </w:r>
      <w:r w:rsidR="005B610E" w:rsidRPr="00541652">
        <w:fldChar w:fldCharType="separate"/>
      </w:r>
      <w:r w:rsidR="00F91D0D">
        <w:t>2.2</w:t>
      </w:r>
      <w:r w:rsidR="005B610E" w:rsidRPr="00541652">
        <w:fldChar w:fldCharType="end"/>
      </w:r>
      <w:r w:rsidRPr="00541652">
        <w:t xml:space="preserve"> (and find the new value for the momentum if any</w:t>
      </w:r>
      <w:r w:rsidR="00395367" w:rsidRPr="00541652">
        <w:t xml:space="preserve"> </w:t>
      </w:r>
      <w:r w:rsidRPr="00541652">
        <w:t>change is needed)</w:t>
      </w:r>
      <w:r w:rsidR="00395367" w:rsidRPr="00541652">
        <w:br/>
      </w:r>
    </w:p>
    <w:p w14:paraId="09C90221" w14:textId="36754872" w:rsidR="0030682C" w:rsidRPr="00541652" w:rsidRDefault="0030682C" w:rsidP="00AF010F">
      <w:pPr>
        <w:pStyle w:val="ListParagraph"/>
        <w:numPr>
          <w:ilvl w:val="4"/>
          <w:numId w:val="17"/>
        </w:numPr>
        <w:tabs>
          <w:tab w:val="left" w:pos="8190"/>
        </w:tabs>
        <w:spacing w:after="120" w:line="240" w:lineRule="auto"/>
        <w:ind w:right="805"/>
        <w:rPr>
          <w:color w:val="BF0040"/>
        </w:rPr>
      </w:pPr>
      <w:r w:rsidRPr="00541652">
        <w:t xml:space="preserve">The calculation of displacement in Section </w:t>
      </w:r>
      <w:r w:rsidR="005B610E" w:rsidRPr="00541652">
        <w:fldChar w:fldCharType="begin"/>
      </w:r>
      <w:r w:rsidR="005B610E" w:rsidRPr="00541652">
        <w:instrText xml:space="preserve"> REF _Ref219313830 \r \h </w:instrText>
      </w:r>
      <w:r w:rsidR="00290CC4" w:rsidRPr="00541652">
        <w:instrText xml:space="preserve"> \* MERGEFORMAT </w:instrText>
      </w:r>
      <w:r w:rsidR="005B610E" w:rsidRPr="00541652">
        <w:fldChar w:fldCharType="separate"/>
      </w:r>
      <w:r w:rsidR="00F91D0D">
        <w:t>2.2</w:t>
      </w:r>
      <w:r w:rsidR="005B610E" w:rsidRPr="00541652">
        <w:fldChar w:fldCharType="end"/>
      </w:r>
      <w:r w:rsidRPr="00541652">
        <w:t xml:space="preserve"> (and find the new value for the displacement if</w:t>
      </w:r>
      <w:r w:rsidR="009B333F" w:rsidRPr="00541652">
        <w:t xml:space="preserve"> </w:t>
      </w:r>
      <w:r w:rsidRPr="00541652">
        <w:t>any change is needed)</w:t>
      </w:r>
      <w:r w:rsidR="009B333F" w:rsidRPr="00541652">
        <w:br/>
      </w:r>
    </w:p>
    <w:p w14:paraId="5C422745" w14:textId="77610105" w:rsidR="009B333F" w:rsidRPr="00541652" w:rsidRDefault="0030682C" w:rsidP="00AF010F">
      <w:pPr>
        <w:pStyle w:val="ListParagraph"/>
        <w:numPr>
          <w:ilvl w:val="3"/>
          <w:numId w:val="17"/>
        </w:numPr>
        <w:tabs>
          <w:tab w:val="left" w:pos="8190"/>
        </w:tabs>
        <w:spacing w:after="120" w:line="240" w:lineRule="auto"/>
        <w:ind w:left="540" w:right="805" w:hanging="450"/>
        <w:rPr>
          <w:color w:val="BF0040"/>
        </w:rPr>
      </w:pPr>
      <w:bookmarkStart w:id="91" w:name="_Ref221801930"/>
      <w:r w:rsidRPr="00541652">
        <w:rPr>
          <w:b/>
        </w:rPr>
        <w:t xml:space="preserve">[W, G, &amp; N] </w:t>
      </w:r>
      <w:r w:rsidRPr="00541652">
        <w:t xml:space="preserve">In Section </w:t>
      </w:r>
      <w:r w:rsidR="005B610E" w:rsidRPr="00541652">
        <w:fldChar w:fldCharType="begin"/>
      </w:r>
      <w:r w:rsidR="005B610E" w:rsidRPr="00541652">
        <w:instrText xml:space="preserve"> REF _Ref219313830 \r \h </w:instrText>
      </w:r>
      <w:r w:rsidR="00290CC4" w:rsidRPr="00541652">
        <w:instrText xml:space="preserve"> \* MERGEFORMAT </w:instrText>
      </w:r>
      <w:r w:rsidR="005B610E" w:rsidRPr="00541652">
        <w:fldChar w:fldCharType="separate"/>
      </w:r>
      <w:r w:rsidR="00F91D0D">
        <w:t>2.2</w:t>
      </w:r>
      <w:r w:rsidR="005B610E" w:rsidRPr="00541652">
        <w:fldChar w:fldCharType="end"/>
      </w:r>
      <w:r w:rsidRPr="00541652">
        <w:t>, there was a hockey puck sliding across a sheet of ice at 24</w:t>
      </w:r>
      <w:r w:rsidR="009B333F" w:rsidRPr="00541652">
        <w:t> </w:t>
      </w:r>
      <w:r w:rsidRPr="00541652">
        <w:t>m/s. If the speed of the hockey puck had been 12 m/s and everything else in the situation stayed the same, which of the following would change?</w:t>
      </w:r>
      <w:bookmarkEnd w:id="91"/>
    </w:p>
    <w:p w14:paraId="6CCFEE88" w14:textId="4C68FEAD" w:rsidR="00614329" w:rsidRPr="003003D9" w:rsidRDefault="0030682C" w:rsidP="003003D9">
      <w:pPr>
        <w:pStyle w:val="ListParagraph"/>
        <w:numPr>
          <w:ilvl w:val="4"/>
          <w:numId w:val="17"/>
        </w:numPr>
        <w:tabs>
          <w:tab w:val="left" w:pos="8190"/>
        </w:tabs>
        <w:spacing w:after="120" w:line="240" w:lineRule="auto"/>
        <w:ind w:right="805"/>
      </w:pPr>
      <w:r w:rsidRPr="00541652">
        <w:t xml:space="preserve">The sketch at the beginning of Section </w:t>
      </w:r>
      <w:r w:rsidR="005B610E" w:rsidRPr="00541652">
        <w:fldChar w:fldCharType="begin"/>
      </w:r>
      <w:r w:rsidR="005B610E" w:rsidRPr="00541652">
        <w:instrText xml:space="preserve"> REF _Ref219313830 \r \h </w:instrText>
      </w:r>
      <w:r w:rsidR="00290CC4" w:rsidRPr="00541652">
        <w:instrText xml:space="preserve"> \* MERGEFORMAT </w:instrText>
      </w:r>
      <w:r w:rsidR="005B610E" w:rsidRPr="00541652">
        <w:fldChar w:fldCharType="separate"/>
      </w:r>
      <w:r w:rsidR="00F91D0D">
        <w:t>2.2</w:t>
      </w:r>
      <w:r w:rsidR="005B610E" w:rsidRPr="00541652">
        <w:fldChar w:fldCharType="end"/>
      </w:r>
      <w:r w:rsidRPr="00541652">
        <w:t xml:space="preserve"> (and make a new sketch if any change is needed) </w:t>
      </w:r>
      <w:r w:rsidR="009B333F" w:rsidRPr="00541652">
        <w:br/>
      </w:r>
    </w:p>
    <w:p w14:paraId="547D0433" w14:textId="72FF14B4" w:rsidR="00754EAC" w:rsidRPr="00A350D1" w:rsidRDefault="0030682C" w:rsidP="00AF010F">
      <w:pPr>
        <w:pStyle w:val="ListParagraph"/>
        <w:numPr>
          <w:ilvl w:val="4"/>
          <w:numId w:val="17"/>
        </w:numPr>
        <w:tabs>
          <w:tab w:val="left" w:pos="8190"/>
        </w:tabs>
        <w:spacing w:after="120" w:line="240" w:lineRule="auto"/>
        <w:ind w:right="805"/>
      </w:pPr>
      <w:r w:rsidRPr="00541652">
        <w:t xml:space="preserve">The force diagram in Section </w:t>
      </w:r>
      <w:r w:rsidR="005B610E" w:rsidRPr="00541652">
        <w:fldChar w:fldCharType="begin"/>
      </w:r>
      <w:r w:rsidR="005B610E" w:rsidRPr="00541652">
        <w:instrText xml:space="preserve"> REF _Ref219313830 \r \h </w:instrText>
      </w:r>
      <w:r w:rsidR="00290CC4" w:rsidRPr="00541652">
        <w:instrText xml:space="preserve"> \* MERGEFORMAT </w:instrText>
      </w:r>
      <w:r w:rsidR="005B610E" w:rsidRPr="00541652">
        <w:fldChar w:fldCharType="separate"/>
      </w:r>
      <w:r w:rsidR="00F91D0D">
        <w:t>2.2</w:t>
      </w:r>
      <w:r w:rsidR="005B610E" w:rsidRPr="00541652">
        <w:fldChar w:fldCharType="end"/>
      </w:r>
      <w:r w:rsidRPr="00541652">
        <w:t xml:space="preserve"> (and make a new force diagram if any change is needed)</w:t>
      </w:r>
      <w:r w:rsidR="00754EAC" w:rsidRPr="00541652">
        <w:br/>
      </w:r>
    </w:p>
    <w:p w14:paraId="294FE5B6" w14:textId="3ECA1FC6" w:rsidR="00703A30" w:rsidRPr="003003D9" w:rsidRDefault="0030682C" w:rsidP="003003D9">
      <w:pPr>
        <w:pStyle w:val="ListParagraph"/>
        <w:numPr>
          <w:ilvl w:val="4"/>
          <w:numId w:val="17"/>
        </w:numPr>
        <w:tabs>
          <w:tab w:val="left" w:pos="8190"/>
        </w:tabs>
        <w:spacing w:after="120" w:line="240" w:lineRule="auto"/>
        <w:ind w:right="805"/>
      </w:pPr>
      <w:r w:rsidRPr="00541652">
        <w:t xml:space="preserve">The calculation of kinetic energy in Section </w:t>
      </w:r>
      <w:r w:rsidR="005B610E" w:rsidRPr="00541652">
        <w:fldChar w:fldCharType="begin"/>
      </w:r>
      <w:r w:rsidR="005B610E" w:rsidRPr="00541652">
        <w:instrText xml:space="preserve"> REF _Ref219313830 \r \h </w:instrText>
      </w:r>
      <w:r w:rsidR="00290CC4" w:rsidRPr="00541652">
        <w:instrText xml:space="preserve"> \* MERGEFORMAT </w:instrText>
      </w:r>
      <w:r w:rsidR="005B610E" w:rsidRPr="00541652">
        <w:fldChar w:fldCharType="separate"/>
      </w:r>
      <w:r w:rsidR="00F91D0D">
        <w:t>2.2</w:t>
      </w:r>
      <w:r w:rsidR="005B610E" w:rsidRPr="00541652">
        <w:fldChar w:fldCharType="end"/>
      </w:r>
      <w:r w:rsidRPr="00541652">
        <w:t xml:space="preserve"> (and find the new value for the kinetic energy if</w:t>
      </w:r>
      <w:r w:rsidR="00754EAC" w:rsidRPr="00541652">
        <w:t xml:space="preserve"> </w:t>
      </w:r>
      <w:r w:rsidRPr="00541652">
        <w:t>any change is needed)</w:t>
      </w:r>
      <w:r w:rsidR="00754EAC" w:rsidRPr="00541652">
        <w:br/>
      </w:r>
    </w:p>
    <w:p w14:paraId="744E0F78" w14:textId="6B31B56F" w:rsidR="00754EAC" w:rsidRPr="00A350D1" w:rsidRDefault="0030682C" w:rsidP="00AF010F">
      <w:pPr>
        <w:pStyle w:val="ListParagraph"/>
        <w:numPr>
          <w:ilvl w:val="4"/>
          <w:numId w:val="17"/>
        </w:numPr>
        <w:tabs>
          <w:tab w:val="left" w:pos="8190"/>
        </w:tabs>
        <w:spacing w:after="120" w:line="240" w:lineRule="auto"/>
        <w:ind w:right="805"/>
      </w:pPr>
      <w:r w:rsidRPr="00541652">
        <w:lastRenderedPageBreak/>
        <w:t xml:space="preserve">The motion map in Section </w:t>
      </w:r>
      <w:r w:rsidR="005B610E" w:rsidRPr="00541652">
        <w:fldChar w:fldCharType="begin"/>
      </w:r>
      <w:r w:rsidR="005B610E" w:rsidRPr="00541652">
        <w:instrText xml:space="preserve"> REF _Ref219313830 \r \h </w:instrText>
      </w:r>
      <w:r w:rsidR="00290CC4" w:rsidRPr="00541652">
        <w:instrText xml:space="preserve"> \* MERGEFORMAT </w:instrText>
      </w:r>
      <w:r w:rsidR="005B610E" w:rsidRPr="00541652">
        <w:fldChar w:fldCharType="separate"/>
      </w:r>
      <w:r w:rsidR="00F91D0D">
        <w:t>2.2</w:t>
      </w:r>
      <w:r w:rsidR="005B610E" w:rsidRPr="00541652">
        <w:fldChar w:fldCharType="end"/>
      </w:r>
      <w:r w:rsidRPr="00541652">
        <w:t xml:space="preserve"> (and make a new motion map if any change is needed)</w:t>
      </w:r>
      <w:r w:rsidR="00754EAC" w:rsidRPr="00541652">
        <w:br/>
      </w:r>
    </w:p>
    <w:p w14:paraId="38D03227" w14:textId="6D0A609A" w:rsidR="0030682C" w:rsidRPr="003003D9" w:rsidRDefault="0030682C" w:rsidP="003003D9">
      <w:pPr>
        <w:pStyle w:val="ListParagraph"/>
        <w:numPr>
          <w:ilvl w:val="4"/>
          <w:numId w:val="17"/>
        </w:numPr>
        <w:tabs>
          <w:tab w:val="left" w:pos="8190"/>
        </w:tabs>
        <w:spacing w:after="120" w:line="240" w:lineRule="auto"/>
        <w:ind w:right="805"/>
      </w:pPr>
      <w:r w:rsidRPr="00541652">
        <w:t xml:space="preserve">The calculation of momentum in Section </w:t>
      </w:r>
      <w:r w:rsidR="005B610E" w:rsidRPr="00541652">
        <w:fldChar w:fldCharType="begin"/>
      </w:r>
      <w:r w:rsidR="005B610E" w:rsidRPr="00541652">
        <w:instrText xml:space="preserve"> REF _Ref219313830 \r \h </w:instrText>
      </w:r>
      <w:r w:rsidR="00290CC4" w:rsidRPr="00541652">
        <w:instrText xml:space="preserve"> \* MERGEFORMAT </w:instrText>
      </w:r>
      <w:r w:rsidR="005B610E" w:rsidRPr="00541652">
        <w:fldChar w:fldCharType="separate"/>
      </w:r>
      <w:r w:rsidR="00F91D0D">
        <w:t>2.2</w:t>
      </w:r>
      <w:r w:rsidR="005B610E" w:rsidRPr="00541652">
        <w:fldChar w:fldCharType="end"/>
      </w:r>
      <w:r w:rsidRPr="00541652">
        <w:t xml:space="preserve"> (and find the new value for the momentum if any</w:t>
      </w:r>
      <w:r w:rsidR="007125F1" w:rsidRPr="00541652">
        <w:t xml:space="preserve"> </w:t>
      </w:r>
      <w:r w:rsidRPr="00541652">
        <w:t>change is needed)</w:t>
      </w:r>
      <w:r w:rsidR="007125F1" w:rsidRPr="00541652">
        <w:br/>
      </w:r>
    </w:p>
    <w:p w14:paraId="66384383" w14:textId="4228E8C2" w:rsidR="00227F70" w:rsidRPr="00B248DE" w:rsidRDefault="0030682C" w:rsidP="003003D9">
      <w:pPr>
        <w:pStyle w:val="ListParagraph"/>
        <w:numPr>
          <w:ilvl w:val="4"/>
          <w:numId w:val="17"/>
        </w:numPr>
        <w:tabs>
          <w:tab w:val="left" w:pos="8190"/>
        </w:tabs>
        <w:spacing w:after="120" w:line="240" w:lineRule="auto"/>
        <w:ind w:right="805"/>
      </w:pPr>
      <w:r w:rsidRPr="00541652">
        <w:t xml:space="preserve">The calculation of displacement in Section </w:t>
      </w:r>
      <w:r w:rsidR="005B610E" w:rsidRPr="00541652">
        <w:fldChar w:fldCharType="begin"/>
      </w:r>
      <w:r w:rsidR="005B610E" w:rsidRPr="00541652">
        <w:instrText xml:space="preserve"> REF _Ref219313830 \r \h </w:instrText>
      </w:r>
      <w:r w:rsidR="00290CC4" w:rsidRPr="00541652">
        <w:instrText xml:space="preserve"> \* MERGEFORMAT </w:instrText>
      </w:r>
      <w:r w:rsidR="005B610E" w:rsidRPr="00541652">
        <w:fldChar w:fldCharType="separate"/>
      </w:r>
      <w:r w:rsidR="00F91D0D">
        <w:t>2.2</w:t>
      </w:r>
      <w:r w:rsidR="005B610E" w:rsidRPr="00541652">
        <w:fldChar w:fldCharType="end"/>
      </w:r>
      <w:r w:rsidRPr="00541652">
        <w:t xml:space="preserve"> (and find the new value for the </w:t>
      </w:r>
      <w:r w:rsidRPr="00B916B5">
        <w:t>displacement if</w:t>
      </w:r>
      <w:r w:rsidR="007125F1" w:rsidRPr="00B916B5">
        <w:t xml:space="preserve"> </w:t>
      </w:r>
      <w:r w:rsidRPr="00B916B5">
        <w:t>any change is needed)</w:t>
      </w:r>
      <w:r w:rsidR="007125F1" w:rsidRPr="00B916B5">
        <w:br/>
      </w:r>
    </w:p>
    <w:p w14:paraId="0DD73AF8" w14:textId="36763B36" w:rsidR="00D52008" w:rsidRPr="001C47E4" w:rsidRDefault="0030682C" w:rsidP="002E65ED">
      <w:pPr>
        <w:pStyle w:val="ListParagraph"/>
        <w:numPr>
          <w:ilvl w:val="3"/>
          <w:numId w:val="17"/>
        </w:numPr>
        <w:tabs>
          <w:tab w:val="left" w:pos="8190"/>
        </w:tabs>
        <w:spacing w:after="120" w:line="240" w:lineRule="auto"/>
        <w:ind w:left="450" w:right="805" w:hanging="450"/>
      </w:pPr>
      <w:r w:rsidRPr="003B235A">
        <w:rPr>
          <w:b/>
        </w:rPr>
        <w:t xml:space="preserve">[N] </w:t>
      </w:r>
      <w:r w:rsidRPr="00B916B5">
        <w:t xml:space="preserve">In the last line of the </w:t>
      </w:r>
      <w:r w:rsidR="006A6494" w:rsidRPr="00B916B5">
        <w:t>“</w:t>
      </w:r>
      <w:r w:rsidRPr="00B916B5">
        <w:t>Numbers” column of Section</w:t>
      </w:r>
      <w:r w:rsidR="006A6494" w:rsidRPr="00B916B5">
        <w:t xml:space="preserve"> </w:t>
      </w:r>
      <w:r w:rsidR="006A6494" w:rsidRPr="00B916B5">
        <w:fldChar w:fldCharType="begin"/>
      </w:r>
      <w:r w:rsidR="006A6494" w:rsidRPr="00B916B5">
        <w:instrText xml:space="preserve"> REF _Ref219314516 \r \h </w:instrText>
      </w:r>
      <w:r w:rsidR="00290CC4" w:rsidRPr="00B916B5">
        <w:instrText xml:space="preserve"> \* MERGEFORMAT </w:instrText>
      </w:r>
      <w:r w:rsidR="006A6494" w:rsidRPr="00B916B5">
        <w:fldChar w:fldCharType="separate"/>
      </w:r>
      <w:r w:rsidR="00F91D0D">
        <w:t>2.7</w:t>
      </w:r>
      <w:r w:rsidR="006A6494" w:rsidRPr="00B916B5">
        <w:fldChar w:fldCharType="end"/>
      </w:r>
      <w:r w:rsidRPr="00B916B5">
        <w:t>, it appears to say that</w:t>
      </w:r>
      <w:r w:rsidR="006A6494" w:rsidRPr="00B916B5">
        <w:t xml:space="preserve"> </w:t>
      </w:r>
      <w:r w:rsidR="00D87DEF" w:rsidRPr="003B235A">
        <w:rPr>
          <w:rFonts w:eastAsiaTheme="minorEastAsia"/>
        </w:rPr>
        <w:br/>
      </w:r>
      <m:oMath>
        <m:r>
          <w:rPr>
            <w:rFonts w:ascii="Cambria Math" w:hAnsi="Cambria Math"/>
          </w:rPr>
          <m:t>6⋅30=80</m:t>
        </m:r>
      </m:oMath>
      <w:r w:rsidR="00D37C59" w:rsidRPr="003B235A">
        <w:rPr>
          <w:rFonts w:eastAsiaTheme="minorEastAsia"/>
        </w:rPr>
        <w:t xml:space="preserve">. </w:t>
      </w:r>
      <w:r w:rsidRPr="00B916B5">
        <w:t>Should</w:t>
      </w:r>
      <w:r w:rsidR="00D87DEF" w:rsidRPr="00B916B5">
        <w:t xml:space="preserve"> </w:t>
      </w:r>
      <w:r w:rsidRPr="00541652">
        <w:t>it be 180?</w:t>
      </w:r>
      <w:r w:rsidR="00EE4B29" w:rsidRPr="00541652">
        <w:br/>
      </w:r>
    </w:p>
    <w:p w14:paraId="03133B42" w14:textId="3FA2ED5B" w:rsidR="0030682C" w:rsidRPr="00541652" w:rsidRDefault="0030682C" w:rsidP="00DB122B">
      <w:pPr>
        <w:pStyle w:val="Heading3"/>
        <w:spacing w:before="0" w:after="120" w:line="240" w:lineRule="auto"/>
        <w:ind w:left="50" w:right="2490"/>
      </w:pPr>
      <w:r w:rsidRPr="00541652">
        <w:t>Level 5 - Evaluate</w:t>
      </w:r>
    </w:p>
    <w:p w14:paraId="7178AF2C" w14:textId="70CA4D32" w:rsidR="001A1138" w:rsidRPr="00541652" w:rsidRDefault="0030682C" w:rsidP="00AF010F">
      <w:pPr>
        <w:pStyle w:val="ListParagraph"/>
        <w:numPr>
          <w:ilvl w:val="3"/>
          <w:numId w:val="17"/>
        </w:numPr>
        <w:tabs>
          <w:tab w:val="center" w:pos="975"/>
          <w:tab w:val="center" w:pos="7803"/>
          <w:tab w:val="left" w:pos="8190"/>
        </w:tabs>
        <w:spacing w:after="120" w:line="240" w:lineRule="auto"/>
        <w:ind w:left="360" w:right="805" w:hanging="270"/>
        <w:rPr>
          <w:rFonts w:eastAsiaTheme="minorEastAsia"/>
        </w:rPr>
      </w:pPr>
      <w:r w:rsidRPr="00541652">
        <w:rPr>
          <w:b/>
        </w:rPr>
        <w:t xml:space="preserve">[N] </w:t>
      </w:r>
      <w:r w:rsidRPr="00541652">
        <w:t xml:space="preserve">Compare the change in gravitational potential energy for an object of mass </w:t>
      </w:r>
      <m:oMath>
        <m:r>
          <w:rPr>
            <w:rFonts w:ascii="Cambria Math" w:hAnsi="Cambria Math"/>
          </w:rPr>
          <m:t>m</m:t>
        </m:r>
      </m:oMath>
      <w:r w:rsidR="00441298" w:rsidRPr="00541652">
        <w:rPr>
          <w:rFonts w:eastAsiaTheme="minorEastAsia"/>
        </w:rPr>
        <w:t xml:space="preserve"> </w:t>
      </w:r>
      <w:r w:rsidRPr="00541652">
        <w:t xml:space="preserve">falling a distance </w:t>
      </w:r>
      <m:oMath>
        <m:r>
          <w:rPr>
            <w:rFonts w:ascii="Cambria Math" w:hAnsi="Cambria Math"/>
          </w:rPr>
          <m:t>d</m:t>
        </m:r>
      </m:oMath>
      <w:r w:rsidRPr="00541652">
        <w:rPr>
          <w:rFonts w:eastAsia="Cambria" w:cs="Cambria"/>
          <w:i/>
        </w:rPr>
        <w:t xml:space="preserve"> </w:t>
      </w:r>
      <w:r w:rsidRPr="00541652">
        <w:t xml:space="preserve">to the work done by the force of gravity on an object of mass </w:t>
      </w:r>
      <m:oMath>
        <m:r>
          <w:rPr>
            <w:rFonts w:ascii="Cambria Math" w:hAnsi="Cambria Math"/>
          </w:rPr>
          <m:t>m</m:t>
        </m:r>
      </m:oMath>
      <w:r w:rsidRPr="00541652">
        <w:rPr>
          <w:rFonts w:eastAsia="Cambria" w:cs="Cambria"/>
          <w:i/>
        </w:rPr>
        <w:t xml:space="preserve"> </w:t>
      </w:r>
      <w:r w:rsidRPr="00541652">
        <w:t>falling a distance</w:t>
      </w:r>
      <w:r w:rsidR="00F76DDB" w:rsidRPr="00541652">
        <w:rPr>
          <w:rFonts w:eastAsia="Cambria" w:cs="Cambria"/>
          <w:i/>
        </w:rPr>
        <w:t xml:space="preserve"> </w:t>
      </w:r>
      <m:oMath>
        <m:r>
          <w:rPr>
            <w:rFonts w:ascii="Cambria Math" w:eastAsia="Cambria" w:hAnsi="Cambria Math" w:cs="Cambria"/>
          </w:rPr>
          <m:t>d</m:t>
        </m:r>
      </m:oMath>
      <w:r w:rsidRPr="00541652">
        <w:t>. Explain your reasoning.</w:t>
      </w:r>
      <w:r w:rsidR="00F76DDB" w:rsidRPr="00541652">
        <w:br/>
      </w:r>
    </w:p>
    <w:p w14:paraId="5DD317BF" w14:textId="1C007B6A" w:rsidR="0030682C" w:rsidRPr="00541652" w:rsidRDefault="0030682C" w:rsidP="00AF010F">
      <w:pPr>
        <w:pStyle w:val="ListParagraph"/>
        <w:numPr>
          <w:ilvl w:val="3"/>
          <w:numId w:val="17"/>
        </w:numPr>
        <w:tabs>
          <w:tab w:val="center" w:pos="975"/>
          <w:tab w:val="center" w:pos="7803"/>
          <w:tab w:val="left" w:pos="8190"/>
        </w:tabs>
        <w:spacing w:after="120" w:line="240" w:lineRule="auto"/>
        <w:ind w:left="360" w:right="805" w:hanging="270"/>
        <w:rPr>
          <w:rFonts w:eastAsiaTheme="minorEastAsia"/>
        </w:rPr>
      </w:pPr>
      <w:r w:rsidRPr="00541652">
        <w:rPr>
          <w:b/>
        </w:rPr>
        <w:t xml:space="preserve">[N] </w:t>
      </w:r>
      <w:r w:rsidRPr="00541652">
        <w:t xml:space="preserve">Compare the work done bringing an object of mass </w:t>
      </w:r>
      <m:oMath>
        <m:r>
          <w:rPr>
            <w:rFonts w:ascii="Cambria Math" w:hAnsi="Cambria Math"/>
          </w:rPr>
          <m:t>m</m:t>
        </m:r>
      </m:oMath>
      <w:r w:rsidRPr="00541652">
        <w:rPr>
          <w:rFonts w:eastAsia="Cambria" w:cs="Cambria"/>
          <w:i/>
        </w:rPr>
        <w:t xml:space="preserve"> </w:t>
      </w:r>
      <w:r w:rsidRPr="00541652">
        <w:t xml:space="preserve">from a complete stop to a speed </w:t>
      </w:r>
      <m:oMath>
        <m:r>
          <w:rPr>
            <w:rFonts w:ascii="Cambria Math" w:hAnsi="Cambria Math"/>
          </w:rPr>
          <m:t>v</m:t>
        </m:r>
      </m:oMath>
      <w:r w:rsidR="00266B74" w:rsidRPr="00541652">
        <w:rPr>
          <w:rFonts w:eastAsiaTheme="minorEastAsia"/>
        </w:rPr>
        <w:t xml:space="preserve"> </w:t>
      </w:r>
      <w:r w:rsidRPr="00541652">
        <w:t xml:space="preserve">over a distance </w:t>
      </w:r>
      <m:oMath>
        <m:r>
          <w:rPr>
            <w:rFonts w:ascii="Cambria Math" w:hAnsi="Cambria Math"/>
          </w:rPr>
          <m:t>d</m:t>
        </m:r>
      </m:oMath>
      <w:r w:rsidRPr="00541652">
        <w:rPr>
          <w:rFonts w:eastAsia="Cambria" w:cs="Cambria"/>
          <w:i/>
        </w:rPr>
        <w:t xml:space="preserve"> </w:t>
      </w:r>
      <w:r w:rsidRPr="00541652">
        <w:t xml:space="preserve">to the work done bringing that same object from the same speed </w:t>
      </w:r>
      <m:oMath>
        <m:r>
          <w:rPr>
            <w:rFonts w:ascii="Cambria Math" w:hAnsi="Cambria Math"/>
          </w:rPr>
          <m:t>v</m:t>
        </m:r>
      </m:oMath>
      <w:r w:rsidRPr="00541652">
        <w:rPr>
          <w:rFonts w:eastAsia="Cambria" w:cs="Cambria"/>
          <w:i/>
        </w:rPr>
        <w:t xml:space="preserve"> </w:t>
      </w:r>
      <w:r w:rsidRPr="00541652">
        <w:t xml:space="preserve">to a stop over a </w:t>
      </w:r>
      <w:r w:rsidR="00266B74" w:rsidRPr="00541652">
        <w:t xml:space="preserve">distance </w:t>
      </w:r>
      <m:oMath>
        <m:r>
          <w:rPr>
            <w:rFonts w:ascii="Cambria Math" w:hAnsi="Cambria Math"/>
          </w:rPr>
          <m:t>d</m:t>
        </m:r>
        <m:r>
          <m:rPr>
            <m:lit/>
          </m:rPr>
          <w:rPr>
            <w:rFonts w:ascii="Cambria Math" w:hAnsi="Cambria Math"/>
          </w:rPr>
          <m:t>/</m:t>
        </m:r>
        <m:r>
          <w:rPr>
            <w:rFonts w:ascii="Cambria Math" w:hAnsi="Cambria Math"/>
          </w:rPr>
          <m:t>4</m:t>
        </m:r>
      </m:oMath>
      <w:r w:rsidR="00266B74" w:rsidRPr="00541652">
        <w:t xml:space="preserve">. Explain your reasoning. </w:t>
      </w:r>
      <w:r w:rsidR="00266B74" w:rsidRPr="00541652">
        <w:br/>
      </w:r>
    </w:p>
    <w:p w14:paraId="0642D4FB" w14:textId="77777777" w:rsidR="0030682C" w:rsidRPr="00541652" w:rsidRDefault="0030682C" w:rsidP="00691A34">
      <w:pPr>
        <w:pStyle w:val="Heading3"/>
        <w:spacing w:before="0" w:after="120" w:line="240" w:lineRule="auto"/>
        <w:ind w:left="50" w:right="2490"/>
      </w:pPr>
      <w:r w:rsidRPr="00541652">
        <w:t>Level 6 - Create</w:t>
      </w:r>
    </w:p>
    <w:p w14:paraId="5F022351" w14:textId="598B5BE9" w:rsidR="0030682C" w:rsidRPr="00541652" w:rsidRDefault="0030682C" w:rsidP="00AF010F">
      <w:pPr>
        <w:pStyle w:val="ListParagraph"/>
        <w:numPr>
          <w:ilvl w:val="3"/>
          <w:numId w:val="17"/>
        </w:numPr>
        <w:tabs>
          <w:tab w:val="center" w:pos="975"/>
          <w:tab w:val="center" w:pos="7803"/>
          <w:tab w:val="left" w:pos="8190"/>
        </w:tabs>
        <w:spacing w:after="120" w:line="240" w:lineRule="auto"/>
        <w:ind w:left="360" w:right="805" w:hanging="270"/>
        <w:rPr>
          <w:rFonts w:eastAsiaTheme="minorEastAsia"/>
        </w:rPr>
      </w:pPr>
      <w:r w:rsidRPr="00541652">
        <w:rPr>
          <w:b/>
        </w:rPr>
        <w:t xml:space="preserve">[W, G, &amp; N] </w:t>
      </w:r>
      <w:r w:rsidRPr="00541652">
        <w:t xml:space="preserve">At the beginning of </w:t>
      </w:r>
      <w:r w:rsidR="00266B74" w:rsidRPr="00541652">
        <w:fldChar w:fldCharType="begin"/>
      </w:r>
      <w:r w:rsidR="00266B74" w:rsidRPr="00541652">
        <w:instrText xml:space="preserve"> REF _Ref219314981 \r \h </w:instrText>
      </w:r>
      <w:r w:rsidR="00290CC4" w:rsidRPr="00541652">
        <w:instrText xml:space="preserve"> \* MERGEFORMAT </w:instrText>
      </w:r>
      <w:r w:rsidR="00266B74" w:rsidRPr="00541652">
        <w:fldChar w:fldCharType="separate"/>
      </w:r>
      <w:r w:rsidR="00F91D0D">
        <w:t>Chapter 1</w:t>
      </w:r>
      <w:r w:rsidR="00266B74" w:rsidRPr="00541652">
        <w:fldChar w:fldCharType="end"/>
      </w:r>
      <w:r w:rsidRPr="00541652">
        <w:t xml:space="preserve"> in </w:t>
      </w:r>
      <w:r w:rsidR="00266B74" w:rsidRPr="00541652">
        <w:fldChar w:fldCharType="begin"/>
      </w:r>
      <w:r w:rsidR="00266B74" w:rsidRPr="00541652">
        <w:instrText xml:space="preserve"> REF _Ref218897720 \h </w:instrText>
      </w:r>
      <w:r w:rsidR="00290CC4" w:rsidRPr="00541652">
        <w:instrText xml:space="preserve"> \* MERGEFORMAT </w:instrText>
      </w:r>
      <w:r w:rsidR="00266B74" w:rsidRPr="00541652">
        <w:fldChar w:fldCharType="separate"/>
      </w:r>
      <w:r w:rsidR="00F91D0D" w:rsidRPr="00541652">
        <w:t xml:space="preserve">Figure </w:t>
      </w:r>
      <w:r w:rsidR="00F91D0D">
        <w:rPr>
          <w:noProof/>
        </w:rPr>
        <w:t>1.1</w:t>
      </w:r>
      <w:r w:rsidR="00266B74" w:rsidRPr="00541652">
        <w:fldChar w:fldCharType="end"/>
      </w:r>
      <w:r w:rsidRPr="00541652">
        <w:t xml:space="preserve"> was a template for a concept map. Add the main ideas from this chapter to the concept map that you began for the question at the end of </w:t>
      </w:r>
      <w:r w:rsidR="00266B74" w:rsidRPr="00541652">
        <w:fldChar w:fldCharType="begin"/>
      </w:r>
      <w:r w:rsidR="00266B74" w:rsidRPr="00541652">
        <w:instrText xml:space="preserve"> REF _Ref219314981 \r \h </w:instrText>
      </w:r>
      <w:r w:rsidR="00290CC4" w:rsidRPr="00541652">
        <w:instrText xml:space="preserve"> \* MERGEFORMAT </w:instrText>
      </w:r>
      <w:r w:rsidR="00266B74" w:rsidRPr="00541652">
        <w:fldChar w:fldCharType="separate"/>
      </w:r>
      <w:r w:rsidR="00F91D0D">
        <w:t>Chapter 1</w:t>
      </w:r>
      <w:r w:rsidR="00266B74" w:rsidRPr="00541652">
        <w:fldChar w:fldCharType="end"/>
      </w:r>
      <w:r w:rsidRPr="00541652">
        <w:t>.</w:t>
      </w:r>
      <w:r w:rsidR="00266B74" w:rsidRPr="00541652">
        <w:br/>
      </w:r>
    </w:p>
    <w:p w14:paraId="50C45891" w14:textId="5251E1A5" w:rsidR="00266B74" w:rsidRPr="00541652" w:rsidRDefault="0030682C" w:rsidP="00AF010F">
      <w:pPr>
        <w:pStyle w:val="ListParagraph"/>
        <w:numPr>
          <w:ilvl w:val="3"/>
          <w:numId w:val="17"/>
        </w:numPr>
        <w:tabs>
          <w:tab w:val="center" w:pos="975"/>
          <w:tab w:val="center" w:pos="7803"/>
          <w:tab w:val="left" w:pos="8190"/>
        </w:tabs>
        <w:spacing w:after="120" w:line="240" w:lineRule="auto"/>
        <w:ind w:left="360" w:right="805" w:hanging="270"/>
        <w:rPr>
          <w:rFonts w:eastAsiaTheme="minorEastAsia"/>
        </w:rPr>
      </w:pPr>
      <w:r w:rsidRPr="00541652">
        <w:rPr>
          <w:b/>
        </w:rPr>
        <w:t xml:space="preserve">[W, G, &amp; N] </w:t>
      </w:r>
      <w:r w:rsidRPr="00541652">
        <w:t xml:space="preserve">Imagine you are writing a test question related to this chapter. Think of your own example of a situation that you can analyze using the concepts, graphics, and mathematical analyses described in this chapter. Describe the </w:t>
      </w:r>
      <w:r w:rsidR="00266B74" w:rsidRPr="00541652">
        <w:t>situation and</w:t>
      </w:r>
      <w:r w:rsidRPr="00541652">
        <w:t xml:space="preserve"> use the tools from this chapter to analyze the situation as completely as you can, including motion, forces, energy, and momentum. </w:t>
      </w:r>
      <w:r w:rsidR="00266B74" w:rsidRPr="00541652">
        <w:br/>
      </w:r>
    </w:p>
    <w:p w14:paraId="0A7FA3D8" w14:textId="2A4A5547" w:rsidR="0030682C" w:rsidRPr="00541652" w:rsidRDefault="0030682C" w:rsidP="00AF010F">
      <w:pPr>
        <w:pStyle w:val="ListParagraph"/>
        <w:numPr>
          <w:ilvl w:val="3"/>
          <w:numId w:val="17"/>
        </w:numPr>
        <w:tabs>
          <w:tab w:val="center" w:pos="975"/>
          <w:tab w:val="center" w:pos="7803"/>
          <w:tab w:val="left" w:pos="8190"/>
        </w:tabs>
        <w:spacing w:after="120" w:line="240" w:lineRule="auto"/>
        <w:ind w:left="360" w:right="805" w:hanging="270"/>
        <w:rPr>
          <w:rFonts w:eastAsiaTheme="minorEastAsia"/>
        </w:rPr>
      </w:pPr>
      <w:r w:rsidRPr="00541652">
        <w:rPr>
          <w:b/>
        </w:rPr>
        <w:t xml:space="preserve">[W, G, &amp; N] </w:t>
      </w:r>
      <w:r w:rsidRPr="00541652">
        <w:t xml:space="preserve">Think about possible misconceptions about the material in this chapter. Write a question and an </w:t>
      </w:r>
      <w:r w:rsidRPr="00541652">
        <w:rPr>
          <w:i/>
        </w:rPr>
        <w:t xml:space="preserve">incorrect </w:t>
      </w:r>
      <w:r w:rsidRPr="00541652">
        <w:t xml:space="preserve">solution to it that demonstrates a student making such a conceptual error. </w:t>
      </w:r>
      <w:r w:rsidRPr="00541652">
        <w:rPr>
          <w:i/>
        </w:rPr>
        <w:t xml:space="preserve">This cannot be a simple misuse of a vocabulary word, a unit error, or a mathematical error </w:t>
      </w:r>
      <w:r w:rsidRPr="00541652">
        <w:t xml:space="preserve">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541652">
        <w:rPr>
          <w:i/>
        </w:rPr>
        <w:t xml:space="preserve">Note: You may use a question from this chapter that you got wrong the first </w:t>
      </w:r>
      <w:r w:rsidR="00266B74" w:rsidRPr="00541652">
        <w:rPr>
          <w:i/>
        </w:rPr>
        <w:t>time and</w:t>
      </w:r>
      <w:r w:rsidRPr="00541652">
        <w:rPr>
          <w:i/>
        </w:rPr>
        <w:t xml:space="preserve"> explain the initial error in your thinking and how you corrected it.</w:t>
      </w:r>
      <w:r w:rsidR="00266B74" w:rsidRPr="00541652">
        <w:rPr>
          <w:i/>
        </w:rPr>
        <w:br/>
      </w:r>
    </w:p>
    <w:p w14:paraId="3A17DAF6" w14:textId="06E70DCA" w:rsidR="00856601" w:rsidRPr="00541652" w:rsidRDefault="00856601" w:rsidP="00856601">
      <w:pPr>
        <w:pStyle w:val="Heading1"/>
        <w:tabs>
          <w:tab w:val="left" w:pos="8190"/>
        </w:tabs>
        <w:ind w:left="-5"/>
        <w:rPr>
          <w:rFonts w:asciiTheme="minorHAnsi" w:hAnsiTheme="minorHAnsi"/>
        </w:rPr>
      </w:pPr>
      <w:r w:rsidRPr="00541652">
        <w:rPr>
          <w:rFonts w:asciiTheme="minorHAnsi" w:hAnsiTheme="minorHAnsi"/>
        </w:rPr>
        <w:br w:type="column"/>
      </w:r>
      <w:bookmarkStart w:id="92" w:name="_Toc221827342"/>
      <w:r w:rsidRPr="00541652">
        <w:rPr>
          <w:rFonts w:asciiTheme="minorHAnsi" w:hAnsiTheme="minorHAnsi"/>
        </w:rPr>
        <w:lastRenderedPageBreak/>
        <w:t xml:space="preserve">– </w:t>
      </w:r>
      <w:r w:rsidR="00154B17" w:rsidRPr="00541652">
        <w:rPr>
          <w:rFonts w:asciiTheme="minorHAnsi" w:hAnsiTheme="minorHAnsi"/>
        </w:rPr>
        <w:t>Two Objects</w:t>
      </w:r>
      <w:bookmarkEnd w:id="92"/>
    </w:p>
    <w:p w14:paraId="6A546022" w14:textId="77777777" w:rsidR="00EF64FC" w:rsidRPr="00541652" w:rsidRDefault="00EE6455" w:rsidP="00DC3D4F">
      <w:pPr>
        <w:keepNext/>
        <w:jc w:val="center"/>
      </w:pPr>
      <w:r w:rsidRPr="00541652">
        <w:rPr>
          <w:noProof/>
        </w:rPr>
        <w:drawing>
          <wp:inline distT="0" distB="0" distL="0" distR="0" wp14:anchorId="58C81720" wp14:editId="49C2F45C">
            <wp:extent cx="4733356" cy="2965836"/>
            <wp:effectExtent l="0" t="0" r="0" b="6350"/>
            <wp:docPr id="1963431583" name="Picture 1" descr="A photograph of a high-impact vehicle collision between a red pickup truck with a camper shell and a silver sedan. The front end of the silver sedan is severely crushed and wedged underneath the rear side of the red truck. Debris is scattered on the asphalt road surface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31583" name="Picture 1" descr="A photograph of a high-impact vehicle collision between a red pickup truck with a camper shell and a silver sedan. The front end of the silver sedan is severely crushed and wedged underneath the rear side of the red truck. Debris is scattered on the asphalt road surface in the foreground."/>
                    <pic:cNvPicPr>
                      <a:picLocks noChangeAspect="1" noChangeArrowheads="1"/>
                    </pic:cNvPicPr>
                  </pic:nvPicPr>
                  <pic:blipFill rotWithShape="1">
                    <a:blip r:embed="rId101" cstate="screen">
                      <a:extLst>
                        <a:ext uri="{28A0092B-C50C-407E-A947-70E740481C1C}">
                          <a14:useLocalDpi xmlns:a14="http://schemas.microsoft.com/office/drawing/2010/main"/>
                        </a:ext>
                      </a:extLst>
                    </a:blip>
                    <a:srcRect/>
                    <a:stretch/>
                  </pic:blipFill>
                  <pic:spPr bwMode="auto">
                    <a:xfrm>
                      <a:off x="0" y="0"/>
                      <a:ext cx="4750761" cy="2976741"/>
                    </a:xfrm>
                    <a:prstGeom prst="rect">
                      <a:avLst/>
                    </a:prstGeom>
                    <a:noFill/>
                    <a:ln>
                      <a:noFill/>
                    </a:ln>
                    <a:extLst>
                      <a:ext uri="{53640926-AAD7-44D8-BBD7-CCE9431645EC}">
                        <a14:shadowObscured xmlns:a14="http://schemas.microsoft.com/office/drawing/2010/main"/>
                      </a:ext>
                    </a:extLst>
                  </pic:spPr>
                </pic:pic>
              </a:graphicData>
            </a:graphic>
          </wp:inline>
        </w:drawing>
      </w:r>
    </w:p>
    <w:p w14:paraId="4037DDBE" w14:textId="487168D0" w:rsidR="00856601" w:rsidRPr="00541652" w:rsidRDefault="00EF64FC" w:rsidP="00DC3D4F">
      <w:pPr>
        <w:pStyle w:val="Caption"/>
        <w:jc w:val="center"/>
        <w:rPr>
          <w:color w:val="auto"/>
        </w:rPr>
      </w:pPr>
      <w:bookmarkStart w:id="93" w:name="_Ref219704288"/>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3</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w:t>
      </w:r>
      <w:r w:rsidR="002778FF">
        <w:rPr>
          <w:color w:val="auto"/>
        </w:rPr>
        <w:fldChar w:fldCharType="end"/>
      </w:r>
      <w:bookmarkEnd w:id="93"/>
      <w:r w:rsidRPr="00541652">
        <w:rPr>
          <w:color w:val="auto"/>
        </w:rPr>
        <w:t>: Here we see two objects that have interacted with each other. To understand the collision, we need to take both objects into account, and we will have to decide whether to look at the collision from the reference frame of a person in the truck, a person</w:t>
      </w:r>
      <w:r w:rsidR="00C539A6" w:rsidRPr="00541652">
        <w:rPr>
          <w:color w:val="auto"/>
        </w:rPr>
        <w:t xml:space="preserve"> in the car, or a person standing by the side of the road.</w:t>
      </w:r>
      <w:r w:rsidR="00DC3D4F" w:rsidRPr="00541652">
        <w:rPr>
          <w:rStyle w:val="EndnoteReference"/>
          <w:color w:val="auto"/>
        </w:rPr>
        <w:endnoteReference w:id="7"/>
      </w:r>
    </w:p>
    <w:p w14:paraId="5AECCC38" w14:textId="77777777" w:rsidR="008A0BAD" w:rsidRPr="00541652" w:rsidRDefault="008A0BAD" w:rsidP="008A0BAD">
      <w:pPr>
        <w:spacing w:after="120" w:line="240" w:lineRule="auto"/>
        <w:ind w:left="15" w:right="14"/>
      </w:pPr>
      <w:r w:rsidRPr="00541652">
        <w:t xml:space="preserve">Up to this point we have only been looking at a single object. That object has always interacted with something else: A soccer ball </w:t>
      </w:r>
      <w:r w:rsidRPr="00541652">
        <w:rPr>
          <w:color w:val="007F7F"/>
        </w:rPr>
        <w:t xml:space="preserve">rolling </w:t>
      </w:r>
      <w:r w:rsidRPr="00541652">
        <w:t xml:space="preserve">across the </w:t>
      </w:r>
      <w:r w:rsidRPr="00541652">
        <w:rPr>
          <w:i/>
        </w:rPr>
        <w:t>ground</w:t>
      </w:r>
      <w:r w:rsidRPr="00541652">
        <w:t xml:space="preserve">; a hockey puck </w:t>
      </w:r>
      <w:r w:rsidRPr="00541652">
        <w:rPr>
          <w:color w:val="007F7F"/>
        </w:rPr>
        <w:t xml:space="preserve">sliding </w:t>
      </w:r>
      <w:r w:rsidRPr="00541652">
        <w:t xml:space="preserve">on </w:t>
      </w:r>
      <w:r w:rsidRPr="00541652">
        <w:rPr>
          <w:i/>
        </w:rPr>
        <w:t>ice</w:t>
      </w:r>
      <w:r w:rsidRPr="00541652">
        <w:t xml:space="preserve">; a ball </w:t>
      </w:r>
      <w:r w:rsidRPr="00541652">
        <w:rPr>
          <w:color w:val="007F7F"/>
        </w:rPr>
        <w:t xml:space="preserve">falling </w:t>
      </w:r>
      <w:r w:rsidRPr="00541652">
        <w:t xml:space="preserve">under the influence of the </w:t>
      </w:r>
      <w:r w:rsidRPr="00541652">
        <w:rPr>
          <w:i/>
        </w:rPr>
        <w:t>earth</w:t>
      </w:r>
      <w:r w:rsidRPr="00541652">
        <w:t xml:space="preserve">’s </w:t>
      </w:r>
      <w:r w:rsidRPr="00541652">
        <w:rPr>
          <w:color w:val="0000FF"/>
        </w:rPr>
        <w:t xml:space="preserve">gravity; </w:t>
      </w:r>
      <w:r w:rsidRPr="00541652">
        <w:t>but we have never stopped to consider the second object and how it interacts with the first.</w:t>
      </w:r>
    </w:p>
    <w:p w14:paraId="496374DB" w14:textId="77777777" w:rsidR="008A0BAD" w:rsidRPr="00541652" w:rsidRDefault="008A0BAD" w:rsidP="008A0BAD">
      <w:pPr>
        <w:spacing w:after="120" w:line="240" w:lineRule="auto"/>
        <w:ind w:left="15" w:right="14"/>
      </w:pPr>
      <w:r w:rsidRPr="00541652">
        <w:t xml:space="preserve">We will consider three new things in this chapter: reference frames (also called frames of reference or points of view), </w:t>
      </w:r>
      <w:r w:rsidRPr="00541652">
        <w:rPr>
          <w:color w:val="0000FF"/>
        </w:rPr>
        <w:t xml:space="preserve">force pairs, </w:t>
      </w:r>
      <w:r w:rsidRPr="00541652">
        <w:rPr>
          <w:color w:val="8B0000"/>
        </w:rPr>
        <w:t>and conversion of kinetic energy to thermal energy in collisions or when objects are sliding against each other.</w:t>
      </w:r>
    </w:p>
    <w:p w14:paraId="1104ED04" w14:textId="096CEAD3" w:rsidR="008A0BAD" w:rsidRPr="00541652" w:rsidRDefault="008A0BAD" w:rsidP="008A0BAD">
      <w:pPr>
        <w:tabs>
          <w:tab w:val="left" w:pos="8190"/>
        </w:tabs>
        <w:rPr>
          <w:color w:val="007F7F"/>
        </w:rPr>
      </w:pPr>
      <w:r w:rsidRPr="00541652">
        <w:t xml:space="preserve">Whenever we look at a physical situation, we need to be mindful of our reference frame. Up to this point, the surface of the earth has been used as a </w:t>
      </w:r>
      <w:r w:rsidR="00B303B2" w:rsidRPr="00541652">
        <w:t>reference and</w:t>
      </w:r>
      <w:r w:rsidRPr="00541652">
        <w:t xml:space="preserve"> is assumed to be fixed in place as we consider the physics of each situation. </w:t>
      </w:r>
      <w:r w:rsidRPr="00541652">
        <w:rPr>
          <w:color w:val="007F7F"/>
        </w:rPr>
        <w:t xml:space="preserve">But we can also use moving reference frames. For example, if you are a passenger in a moving car, it is still quite easy to pick up an object that is sitting next to you, even though that object is traveling at high speed compared to the ground outside of the car. </w:t>
      </w:r>
      <w:r w:rsidR="00EE1B42" w:rsidRPr="00541652">
        <w:rPr>
          <w:color w:val="007F7F"/>
        </w:rPr>
        <w:t>If</w:t>
      </w:r>
      <w:r w:rsidRPr="00541652">
        <w:rPr>
          <w:color w:val="007F7F"/>
        </w:rPr>
        <w:t xml:space="preserve"> the car is moving at a constant velocity, the physics inside the car is just the same as if the car were sitting still.</w:t>
      </w:r>
    </w:p>
    <w:p w14:paraId="686F4403" w14:textId="404AD7B3" w:rsidR="00C21EB5" w:rsidRPr="00541652" w:rsidRDefault="00C21EB5" w:rsidP="00C21EB5">
      <w:pPr>
        <w:spacing w:after="120" w:line="240" w:lineRule="auto"/>
        <w:ind w:right="12"/>
      </w:pPr>
      <w:r w:rsidRPr="00541652">
        <w:rPr>
          <w:color w:val="0000FF"/>
        </w:rPr>
        <w:t>The idea of force pairs comes about because forces are interactions between objects. If an object exerts a force on another object, the second object exerts the same amount of force back on the first.</w:t>
      </w:r>
    </w:p>
    <w:p w14:paraId="3A429BB7" w14:textId="661FA073" w:rsidR="00C21EB5" w:rsidRPr="00541652" w:rsidRDefault="00C21EB5" w:rsidP="00C21EB5">
      <w:pPr>
        <w:tabs>
          <w:tab w:val="left" w:pos="8190"/>
        </w:tabs>
        <w:sectPr w:rsidR="00C21EB5" w:rsidRPr="00541652" w:rsidSect="00856601">
          <w:endnotePr>
            <w:numFmt w:val="decimal"/>
          </w:endnotePr>
          <w:type w:val="continuous"/>
          <w:pgSz w:w="12240" w:h="15840"/>
          <w:pgMar w:top="1440" w:right="1440" w:bottom="1440" w:left="1944" w:header="720" w:footer="720" w:gutter="0"/>
          <w:cols w:space="720"/>
          <w:docGrid w:linePitch="360"/>
        </w:sectPr>
      </w:pPr>
      <w:r w:rsidRPr="00541652">
        <w:rPr>
          <w:color w:val="8B0000"/>
        </w:rPr>
        <w:t xml:space="preserve">Collisions are often divided into categories, </w:t>
      </w:r>
      <w:r w:rsidRPr="00541652">
        <w:rPr>
          <w:i/>
          <w:color w:val="8B0000"/>
        </w:rPr>
        <w:t xml:space="preserve">elastic </w:t>
      </w:r>
      <w:r w:rsidRPr="00541652">
        <w:rPr>
          <w:color w:val="8B0000"/>
        </w:rPr>
        <w:t xml:space="preserve">or </w:t>
      </w:r>
      <w:r w:rsidRPr="00541652">
        <w:rPr>
          <w:i/>
          <w:color w:val="8B0000"/>
        </w:rPr>
        <w:t>inelastic</w:t>
      </w:r>
      <w:r w:rsidRPr="00541652">
        <w:rPr>
          <w:color w:val="8B0000"/>
        </w:rPr>
        <w:t xml:space="preserve">, depending on what happens during the collision. In a “completely inelastic” collision the objects stick </w:t>
      </w:r>
      <w:r w:rsidR="00B303B2" w:rsidRPr="00541652">
        <w:rPr>
          <w:color w:val="8B0000"/>
        </w:rPr>
        <w:t>together,</w:t>
      </w:r>
      <w:r w:rsidRPr="00541652">
        <w:rPr>
          <w:color w:val="8B0000"/>
        </w:rPr>
        <w:t xml:space="preserve"> and a large amount of kinetic energy is converted into thermal energy. In a “perfectly elastic” collision the objects bounce </w:t>
      </w:r>
      <w:r w:rsidR="00B303B2" w:rsidRPr="00541652">
        <w:rPr>
          <w:color w:val="8B0000"/>
        </w:rPr>
        <w:t>off</w:t>
      </w:r>
      <w:r w:rsidRPr="00541652">
        <w:rPr>
          <w:color w:val="8B0000"/>
        </w:rPr>
        <w:t xml:space="preserve"> each other and no kinetic energy is converted to thermal energy. Most collisions fall between these two extremes, with objects deforming but not sticking together. These collisions are considered elastic or inelastic depending on the amount of kinetic energy that was converted to thermal energy.</w:t>
      </w:r>
    </w:p>
    <w:p w14:paraId="7F89429C" w14:textId="71FD4A83" w:rsidR="00856601" w:rsidRPr="00541652" w:rsidRDefault="00856601" w:rsidP="00C12D34">
      <w:pPr>
        <w:pStyle w:val="Heading2"/>
        <w:rPr>
          <w:rFonts w:asciiTheme="minorHAnsi" w:hAnsiTheme="minorHAnsi"/>
          <w:color w:val="auto"/>
        </w:rPr>
        <w:sectPr w:rsidR="00856601" w:rsidRPr="00541652" w:rsidSect="00856601">
          <w:endnotePr>
            <w:numFmt w:val="decimal"/>
          </w:endnotePr>
          <w:type w:val="continuous"/>
          <w:pgSz w:w="15840" w:h="12240" w:orient="landscape"/>
          <w:pgMar w:top="1440" w:right="1440" w:bottom="1440" w:left="1440" w:header="720" w:footer="720" w:gutter="0"/>
          <w:cols w:sep="1" w:space="288"/>
          <w:titlePg/>
          <w:docGrid w:linePitch="299"/>
        </w:sectPr>
      </w:pPr>
      <w:bookmarkStart w:id="94" w:name="_Ref219713166"/>
      <w:bookmarkStart w:id="95" w:name="_Ref219713470"/>
      <w:bookmarkStart w:id="96" w:name="_Toc221827343"/>
      <w:r w:rsidRPr="00541652">
        <w:rPr>
          <w:rFonts w:asciiTheme="minorHAnsi" w:hAnsiTheme="minorHAnsi"/>
          <w:color w:val="auto"/>
        </w:rPr>
        <w:lastRenderedPageBreak/>
        <w:t xml:space="preserve">: </w:t>
      </w:r>
      <w:r w:rsidR="004D22B5" w:rsidRPr="00541652">
        <w:rPr>
          <w:rFonts w:asciiTheme="minorHAnsi" w:hAnsiTheme="minorHAnsi"/>
          <w:color w:val="auto"/>
        </w:rPr>
        <w:t>Reference Frames</w:t>
      </w:r>
      <w:r w:rsidR="00C12D34" w:rsidRPr="00541652">
        <w:rPr>
          <w:rFonts w:asciiTheme="minorHAnsi" w:hAnsiTheme="minorHAnsi"/>
          <w:color w:val="auto"/>
        </w:rPr>
        <w:t xml:space="preserve"> (</w:t>
      </w:r>
      <w:r w:rsidR="00AA6A97" w:rsidRPr="00541652">
        <w:rPr>
          <w:rFonts w:asciiTheme="minorHAnsi" w:hAnsiTheme="minorHAnsi"/>
          <w:noProof/>
          <w:color w:val="auto"/>
        </w:rPr>
        <w:t xml:space="preserve"> </w:t>
      </w:r>
      <w:r w:rsidR="00C12D34" w:rsidRPr="00541652">
        <w:rPr>
          <w:rFonts w:asciiTheme="minorHAnsi" w:hAnsiTheme="minorHAnsi"/>
          <w:noProof/>
          <w:color w:val="auto"/>
        </w:rPr>
        <w:drawing>
          <wp:inline distT="0" distB="0" distL="0" distR="0" wp14:anchorId="00E1E5BE" wp14:editId="5C948BC5">
            <wp:extent cx="109182" cy="124199"/>
            <wp:effectExtent l="0" t="0" r="5715" b="0"/>
            <wp:docPr id="1556786870" name="Picture 15567868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C12D34" w:rsidRPr="00541652">
        <w:rPr>
          <w:rFonts w:asciiTheme="minorHAnsi" w:hAnsiTheme="minorHAnsi"/>
          <w:color w:val="auto"/>
        </w:rPr>
        <w:t xml:space="preserve"> )</w:t>
      </w:r>
      <w:bookmarkEnd w:id="94"/>
      <w:bookmarkEnd w:id="95"/>
      <w:bookmarkEnd w:id="96"/>
    </w:p>
    <w:p w14:paraId="4FCD4E83" w14:textId="77777777" w:rsidR="00856601" w:rsidRPr="00541652" w:rsidRDefault="00856601" w:rsidP="00856601">
      <w:pPr>
        <w:pStyle w:val="Heading3"/>
        <w:tabs>
          <w:tab w:val="left" w:pos="8190"/>
        </w:tabs>
        <w:spacing w:line="240" w:lineRule="auto"/>
      </w:pPr>
      <w:r w:rsidRPr="00541652">
        <w:t>Words</w:t>
      </w:r>
    </w:p>
    <w:p w14:paraId="04A3B981" w14:textId="77777777" w:rsidR="007E42A3" w:rsidRPr="00541652" w:rsidRDefault="007E42A3" w:rsidP="007E42A3">
      <w:pPr>
        <w:spacing w:after="120" w:line="240" w:lineRule="auto"/>
        <w:ind w:left="-5" w:right="14"/>
      </w:pPr>
      <w:r w:rsidRPr="00541652">
        <w:t xml:space="preserve">Imagine standing on a bridge over the highway in the picture on the right. </w:t>
      </w:r>
      <w:r w:rsidRPr="00541652">
        <w:rPr>
          <w:color w:val="007F7F"/>
        </w:rPr>
        <w:t>You would look at these vehicles and say that the two cars are going North at 25 m/s and the truck is going South at 25 m/s. You are comparing the velocities of the vehicles to your own velocity, which is zero if the surface of the earth is stationary.</w:t>
      </w:r>
    </w:p>
    <w:p w14:paraId="18103686" w14:textId="2F4280DE" w:rsidR="007E42A3" w:rsidRPr="00541652" w:rsidRDefault="007E42A3" w:rsidP="007E42A3">
      <w:pPr>
        <w:spacing w:after="120" w:line="240" w:lineRule="auto"/>
        <w:ind w:left="-5" w:right="14"/>
      </w:pPr>
      <w:r w:rsidRPr="00541652">
        <w:rPr>
          <w:color w:val="007F7F"/>
        </w:rPr>
        <w:t>Of course, the surface of the earth is not stationary because the earth is spinning and orbiting the sun! But in many situations, we can ignore the motion of the earth itself. Since you are not moving with respect to the surface of the earth, we say that you are looking at the vehicles from the earth’s reference frame.</w:t>
      </w:r>
    </w:p>
    <w:p w14:paraId="4108700C" w14:textId="4359DFF8" w:rsidR="007E42A3" w:rsidRPr="00541652" w:rsidRDefault="007E42A3" w:rsidP="007E42A3">
      <w:pPr>
        <w:spacing w:after="120" w:line="240" w:lineRule="auto"/>
        <w:ind w:left="-5" w:right="14"/>
      </w:pPr>
      <w:r w:rsidRPr="00541652">
        <w:rPr>
          <w:color w:val="007F7F"/>
        </w:rPr>
        <w:t>What are the velocities of the vehicles in each other’s reference frames?</w:t>
      </w:r>
    </w:p>
    <w:p w14:paraId="1249CA8A" w14:textId="41A9D4D6" w:rsidR="00856601" w:rsidRPr="00541652" w:rsidRDefault="007E42A3" w:rsidP="007E42A3">
      <w:pPr>
        <w:tabs>
          <w:tab w:val="left" w:pos="8190"/>
        </w:tabs>
        <w:spacing w:after="120" w:line="240" w:lineRule="auto"/>
        <w:rPr>
          <w:color w:val="0000FF"/>
        </w:rPr>
      </w:pPr>
      <w:r w:rsidRPr="00541652">
        <w:t xml:space="preserve">To consider other reference frames, we just need to imagine ourselves in a different place. What would this situation look like if we were inside the black car? </w:t>
      </w:r>
      <w:r w:rsidRPr="00541652">
        <w:rPr>
          <w:color w:val="007F7F"/>
        </w:rPr>
        <w:t xml:space="preserve">Since the white car that is ahead of us is moving at the same speed, in the same direction as us, it will actually appear not to be moving at all. </w:t>
      </w:r>
      <w:r w:rsidRPr="00541652">
        <w:t xml:space="preserve">If it is 20 meters ahead of us, it will stay 20 meters ahead of us </w:t>
      </w:r>
      <w:r w:rsidRPr="00541652">
        <w:rPr>
          <w:color w:val="0000FF"/>
        </w:rPr>
        <w:t>as long as neither of us accelerates.</w:t>
      </w:r>
    </w:p>
    <w:p w14:paraId="33EBC688" w14:textId="77777777" w:rsidR="00856601" w:rsidRPr="00541652" w:rsidRDefault="00856601" w:rsidP="00856601">
      <w:pPr>
        <w:pStyle w:val="Heading3"/>
        <w:tabs>
          <w:tab w:val="left" w:pos="8190"/>
        </w:tabs>
        <w:spacing w:before="0" w:after="120" w:line="240" w:lineRule="auto"/>
        <w:rPr>
          <w:color w:val="0000FF"/>
        </w:rPr>
      </w:pPr>
      <w:r w:rsidRPr="00541652">
        <w:br w:type="column"/>
      </w:r>
      <w:r w:rsidRPr="00541652">
        <w:t>Graphics</w:t>
      </w:r>
    </w:p>
    <w:p w14:paraId="772C244C" w14:textId="18BDBEBD" w:rsidR="00856601" w:rsidRPr="00541652" w:rsidRDefault="003476CA" w:rsidP="00856601">
      <w:pPr>
        <w:keepNext/>
        <w:tabs>
          <w:tab w:val="left" w:pos="8190"/>
        </w:tabs>
        <w:spacing w:after="120" w:line="240" w:lineRule="auto"/>
        <w:ind w:right="14"/>
        <w:jc w:val="center"/>
      </w:pPr>
      <w:r w:rsidRPr="00541652">
        <w:rPr>
          <w:noProof/>
        </w:rPr>
        <w:drawing>
          <wp:inline distT="0" distB="0" distL="0" distR="0" wp14:anchorId="794458D6" wp14:editId="356A6CDD">
            <wp:extent cx="2616200" cy="2258170"/>
            <wp:effectExtent l="0" t="0" r="0" b="8890"/>
            <wp:docPr id="668918158" name="Picture 2" descr="A high-angle photograph of several vehicles traveling on a multi-lane highway. In the foreground, a dark gray SUV is traveling in the right lane. Further ahead in the left lane, a white sedan is visible. On the opposite side of a concrete median, a blue pickup truck is traveling in the opposite direction. All vehicles appear to be maintaining a steady pace within their respective l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18158" name="Picture 2" descr="A high-angle photograph of several vehicles traveling on a multi-lane highway. In the foreground, a dark gray SUV is traveling in the right lane. Further ahead in the left lane, a white sedan is visible. On the opposite side of a concrete median, a blue pickup truck is traveling in the opposite direction. All vehicles appear to be maintaining a steady pace within their respective lanes."/>
                    <pic:cNvPicPr>
                      <a:picLocks noChangeAspect="1" noChangeArrowheads="1"/>
                    </pic:cNvPicPr>
                  </pic:nvPicPr>
                  <pic:blipFill rotWithShape="1">
                    <a:blip r:embed="rId102" cstate="print">
                      <a:extLst>
                        <a:ext uri="{28A0092B-C50C-407E-A947-70E740481C1C}">
                          <a14:useLocalDpi xmlns:a14="http://schemas.microsoft.com/office/drawing/2010/main"/>
                        </a:ext>
                      </a:extLst>
                    </a:blip>
                    <a:srcRect/>
                    <a:stretch/>
                  </pic:blipFill>
                  <pic:spPr bwMode="auto">
                    <a:xfrm>
                      <a:off x="0" y="0"/>
                      <a:ext cx="2616200" cy="2258170"/>
                    </a:xfrm>
                    <a:prstGeom prst="rect">
                      <a:avLst/>
                    </a:prstGeom>
                    <a:noFill/>
                    <a:ln>
                      <a:noFill/>
                    </a:ln>
                    <a:extLst>
                      <a:ext uri="{53640926-AAD7-44D8-BBD7-CCE9431645EC}">
                        <a14:shadowObscured xmlns:a14="http://schemas.microsoft.com/office/drawing/2010/main"/>
                      </a:ext>
                    </a:extLst>
                  </pic:spPr>
                </pic:pic>
              </a:graphicData>
            </a:graphic>
          </wp:inline>
        </w:drawing>
      </w:r>
    </w:p>
    <w:p w14:paraId="73797017" w14:textId="4824D04D" w:rsidR="00856601" w:rsidRPr="00541652" w:rsidRDefault="00856601" w:rsidP="00694269">
      <w:pPr>
        <w:pStyle w:val="Caption"/>
        <w:tabs>
          <w:tab w:val="left" w:pos="8190"/>
        </w:tabs>
        <w:jc w:val="center"/>
        <w:rPr>
          <w:color w:val="auto"/>
          <w:w w:val="101"/>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3</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2</w:t>
      </w:r>
      <w:r w:rsidR="002778FF">
        <w:rPr>
          <w:color w:val="auto"/>
        </w:rPr>
        <w:fldChar w:fldCharType="end"/>
      </w:r>
      <w:r w:rsidRPr="00541652">
        <w:rPr>
          <w:color w:val="auto"/>
        </w:rPr>
        <w:t xml:space="preserve">: </w:t>
      </w:r>
      <w:r w:rsidR="00694269" w:rsidRPr="00541652">
        <w:rPr>
          <w:color w:val="auto"/>
          <w:w w:val="101"/>
        </w:rPr>
        <w:t>Two cars traveling North and a truck traveling South, all at 25 m/s</w:t>
      </w:r>
      <w:r w:rsidR="00694269" w:rsidRPr="00541652">
        <w:rPr>
          <w:color w:val="auto"/>
        </w:rPr>
        <w:t>.</w:t>
      </w:r>
      <w:r w:rsidR="00694269" w:rsidRPr="00541652">
        <w:rPr>
          <w:rStyle w:val="EndnoteReference"/>
          <w:color w:val="auto"/>
        </w:rPr>
        <w:endnoteReference w:id="8"/>
      </w:r>
      <w:r w:rsidR="00694269" w:rsidRPr="00541652">
        <w:rPr>
          <w:color w:val="auto"/>
          <w:w w:val="101"/>
        </w:rPr>
        <w:t xml:space="preserve"> </w:t>
      </w:r>
    </w:p>
    <w:p w14:paraId="445D0354" w14:textId="51D14EEA" w:rsidR="00560197" w:rsidRPr="00541652" w:rsidRDefault="00335012" w:rsidP="00560197">
      <w:r w:rsidRPr="00541652">
        <w:rPr>
          <w:noProof/>
        </w:rPr>
        <w:drawing>
          <wp:inline distT="0" distB="0" distL="0" distR="0" wp14:anchorId="03D91D51" wp14:editId="1F82160C">
            <wp:extent cx="2625464" cy="1828800"/>
            <wp:effectExtent l="0" t="0" r="0" b="0"/>
            <wp:docPr id="2017457912" name="Picture 3" descr="A physics diagram illustrating relative motion on a highway.&#10;&#10;Blue Truck: Traveling South at a velocity of 25 meters per second.&#10;&#10;Highway Barrier: Stationary at 0 meters per second.&#10;&#10;White Sedan and Black SUV: Both traveling North at a velocity of 25 meters per sec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57912" name="Picture 3" descr="A physics diagram illustrating relative motion on a highway.&#10;&#10;Blue Truck: Traveling South at a velocity of 25 meters per second.&#10;&#10;Highway Barrier: Stationary at 0 meters per second.&#10;&#10;White Sedan and Black SUV: Both traveling North at a velocity of 25 meters per second."/>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2659766" cy="1852693"/>
                    </a:xfrm>
                    <a:prstGeom prst="rect">
                      <a:avLst/>
                    </a:prstGeom>
                    <a:noFill/>
                  </pic:spPr>
                </pic:pic>
              </a:graphicData>
            </a:graphic>
          </wp:inline>
        </w:drawing>
      </w:r>
    </w:p>
    <w:p w14:paraId="58E920FF" w14:textId="3D6F3AF5" w:rsidR="00335012" w:rsidRPr="00541652" w:rsidRDefault="00335012" w:rsidP="00335012">
      <w:pPr>
        <w:pStyle w:val="Caption"/>
        <w:tabs>
          <w:tab w:val="left" w:pos="8190"/>
        </w:tabs>
        <w:jc w:val="center"/>
        <w:rPr>
          <w:color w:val="auto"/>
          <w:w w:val="101"/>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3</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3</w:t>
      </w:r>
      <w:r w:rsidR="002778FF">
        <w:rPr>
          <w:color w:val="auto"/>
        </w:rPr>
        <w:fldChar w:fldCharType="end"/>
      </w:r>
      <w:r w:rsidRPr="00541652">
        <w:rPr>
          <w:color w:val="auto"/>
        </w:rPr>
        <w:t xml:space="preserve">: </w:t>
      </w:r>
      <w:r w:rsidR="00DA021A" w:rsidRPr="00541652">
        <w:rPr>
          <w:color w:val="auto"/>
          <w:w w:val="101"/>
        </w:rPr>
        <w:t>The earth’</w:t>
      </w:r>
      <w:r w:rsidRPr="00541652">
        <w:rPr>
          <w:color w:val="auto"/>
          <w:w w:val="101"/>
        </w:rPr>
        <w:t>s</w:t>
      </w:r>
      <w:r w:rsidR="00DA021A" w:rsidRPr="00541652">
        <w:rPr>
          <w:color w:val="auto"/>
          <w:w w:val="101"/>
        </w:rPr>
        <w:t xml:space="preserve"> reference frame.</w:t>
      </w:r>
      <w:bookmarkStart w:id="97" w:name="_Ref219329049"/>
      <w:r w:rsidRPr="00541652">
        <w:rPr>
          <w:rStyle w:val="EndnoteReference"/>
          <w:color w:val="auto"/>
        </w:rPr>
        <w:endnoteReference w:id="9"/>
      </w:r>
      <w:bookmarkEnd w:id="97"/>
      <w:r w:rsidRPr="00541652">
        <w:rPr>
          <w:color w:val="auto"/>
          <w:w w:val="101"/>
        </w:rPr>
        <w:t xml:space="preserve"> </w:t>
      </w:r>
    </w:p>
    <w:p w14:paraId="14CE258F" w14:textId="77777777" w:rsidR="00856601" w:rsidRPr="00541652" w:rsidRDefault="00856601" w:rsidP="00856601">
      <w:pPr>
        <w:pStyle w:val="Heading3"/>
        <w:tabs>
          <w:tab w:val="left" w:pos="8190"/>
        </w:tabs>
        <w:spacing w:before="0" w:after="120" w:line="240" w:lineRule="auto"/>
        <w:rPr>
          <w:color w:val="0000FF"/>
        </w:rPr>
      </w:pPr>
      <w:r w:rsidRPr="00541652">
        <w:rPr>
          <w:color w:val="0000FF"/>
        </w:rPr>
        <w:br w:type="column"/>
      </w:r>
      <w:r w:rsidRPr="00541652">
        <w:t>Numbers</w:t>
      </w:r>
    </w:p>
    <w:p w14:paraId="287DE914" w14:textId="41992A44" w:rsidR="00DC43D4" w:rsidRPr="00541652" w:rsidRDefault="00DC43D4" w:rsidP="00DC43D4">
      <w:pPr>
        <w:spacing w:after="120" w:line="240" w:lineRule="auto"/>
        <w:ind w:left="-5" w:right="14"/>
      </w:pPr>
      <w:r w:rsidRPr="00541652">
        <w:rPr>
          <w:color w:val="007F7F"/>
        </w:rPr>
        <w:t>We will need to introduce new notation for velocity in different reference frames: “</w:t>
      </w: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1←2</m:t>
                </m:r>
              </m:sub>
            </m:sSub>
          </m:e>
        </m:acc>
      </m:oMath>
      <w:r w:rsidRPr="00541652">
        <w:rPr>
          <w:color w:val="007F7F"/>
        </w:rPr>
        <w:t>” will mean “the velocity of object 1 as seen by object 2.” Using this notation, making North the positive direction, and referring to the cars just as “white” and “</w:t>
      </w:r>
      <w:r w:rsidR="00175357" w:rsidRPr="00541652">
        <w:rPr>
          <w:color w:val="007F7F"/>
        </w:rPr>
        <w:t>black” …</w:t>
      </w:r>
    </w:p>
    <w:tbl>
      <w:tblPr>
        <w:tblStyle w:val="TableGrid0"/>
        <w:tblW w:w="4428" w:type="dxa"/>
        <w:tblInd w:w="1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505"/>
        <w:gridCol w:w="1923"/>
      </w:tblGrid>
      <w:tr w:rsidR="00175357" w:rsidRPr="00541652" w14:paraId="4AD08437" w14:textId="77777777" w:rsidTr="00214380">
        <w:trPr>
          <w:tblHeader/>
        </w:trPr>
        <w:tc>
          <w:tcPr>
            <w:tcW w:w="2505" w:type="dxa"/>
          </w:tcPr>
          <w:p w14:paraId="712B50AE" w14:textId="77777777" w:rsidR="00175357" w:rsidRPr="00541652" w:rsidRDefault="00175357" w:rsidP="00DF501D">
            <w:pPr>
              <w:tabs>
                <w:tab w:val="left" w:pos="8190"/>
              </w:tabs>
              <w:spacing w:after="120"/>
              <w:ind w:right="14"/>
              <w:rPr>
                <w:b/>
                <w:bCs/>
              </w:rPr>
            </w:pPr>
            <w:r w:rsidRPr="00541652">
              <w:rPr>
                <w:b/>
                <w:bCs/>
              </w:rPr>
              <w:t>Knowns</w:t>
            </w:r>
          </w:p>
        </w:tc>
        <w:tc>
          <w:tcPr>
            <w:tcW w:w="1923" w:type="dxa"/>
          </w:tcPr>
          <w:p w14:paraId="25C32789" w14:textId="77777777" w:rsidR="00175357" w:rsidRPr="00541652" w:rsidRDefault="00175357" w:rsidP="00DF501D">
            <w:pPr>
              <w:tabs>
                <w:tab w:val="left" w:pos="8190"/>
              </w:tabs>
              <w:spacing w:after="120"/>
              <w:ind w:right="14"/>
              <w:rPr>
                <w:b/>
                <w:bCs/>
              </w:rPr>
            </w:pPr>
            <w:r w:rsidRPr="00541652">
              <w:rPr>
                <w:b/>
                <w:bCs/>
              </w:rPr>
              <w:t>Unknowns</w:t>
            </w:r>
          </w:p>
        </w:tc>
      </w:tr>
      <w:tr w:rsidR="00175357" w:rsidRPr="00541652" w14:paraId="7D4AC3EF" w14:textId="77777777" w:rsidTr="00214380">
        <w:trPr>
          <w:tblHeader/>
        </w:trPr>
        <w:tc>
          <w:tcPr>
            <w:tcW w:w="2505" w:type="dxa"/>
          </w:tcPr>
          <w:p w14:paraId="3C6D1CD4" w14:textId="40095805" w:rsidR="00175357" w:rsidRPr="00541652" w:rsidRDefault="00000000" w:rsidP="00DF501D">
            <w:pPr>
              <w:tabs>
                <w:tab w:val="left" w:pos="8190"/>
              </w:tabs>
              <w:spacing w:after="120"/>
              <w:ind w:right="14"/>
              <w:rPr>
                <w:color w:val="007F7F"/>
              </w:rPr>
            </w:pPr>
            <m:oMathPara>
              <m:oMathParaPr>
                <m:jc m:val="left"/>
              </m:oMathParaP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truck←earth</m:t>
                        </m:r>
                      </m:sub>
                    </m:sSub>
                  </m:e>
                </m:acc>
                <m:r>
                  <w:rPr>
                    <w:rFonts w:ascii="Cambria Math" w:eastAsiaTheme="minorEastAsia" w:hAnsi="Cambria Math"/>
                    <w:color w:val="007F7F"/>
                  </w:rPr>
                  <m:t xml:space="preserve">=-25 </m:t>
                </m:r>
                <m:r>
                  <m:rPr>
                    <m:nor/>
                  </m:rPr>
                  <w:rPr>
                    <w:rFonts w:eastAsiaTheme="minorEastAsia"/>
                    <w:color w:val="007F7F"/>
                  </w:rPr>
                  <m:t>m/s</m:t>
                </m:r>
              </m:oMath>
            </m:oMathPara>
          </w:p>
        </w:tc>
        <w:tc>
          <w:tcPr>
            <w:tcW w:w="1923" w:type="dxa"/>
          </w:tcPr>
          <w:p w14:paraId="40F7CB9B" w14:textId="34D16457" w:rsidR="00175357" w:rsidRPr="00541652" w:rsidRDefault="00000000" w:rsidP="00DF501D">
            <w:pPr>
              <w:tabs>
                <w:tab w:val="left" w:pos="8190"/>
              </w:tabs>
              <w:spacing w:after="120"/>
              <w:ind w:right="14"/>
            </w:pPr>
            <m:oMathPara>
              <m:oMathParaPr>
                <m:jc m:val="left"/>
              </m:oMathParaP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white←truck</m:t>
                        </m:r>
                      </m:sub>
                    </m:sSub>
                  </m:e>
                </m:acc>
              </m:oMath>
            </m:oMathPara>
          </w:p>
        </w:tc>
      </w:tr>
      <w:tr w:rsidR="00175357" w:rsidRPr="00541652" w14:paraId="706A520C" w14:textId="77777777" w:rsidTr="00214380">
        <w:trPr>
          <w:tblHeader/>
        </w:trPr>
        <w:tc>
          <w:tcPr>
            <w:tcW w:w="2505" w:type="dxa"/>
          </w:tcPr>
          <w:p w14:paraId="384BA4BB" w14:textId="156916CC" w:rsidR="00175357" w:rsidRPr="00541652" w:rsidRDefault="00000000" w:rsidP="00DF501D">
            <w:pPr>
              <w:tabs>
                <w:tab w:val="left" w:pos="8190"/>
              </w:tabs>
              <w:spacing w:after="120"/>
              <w:ind w:right="14"/>
            </w:pPr>
            <m:oMathPara>
              <m:oMathParaPr>
                <m:jc m:val="left"/>
              </m:oMathParaP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white←earth</m:t>
                        </m:r>
                      </m:sub>
                    </m:sSub>
                  </m:e>
                </m:acc>
                <m:r>
                  <w:rPr>
                    <w:rFonts w:ascii="Cambria Math" w:eastAsiaTheme="minorEastAsia" w:hAnsi="Cambria Math"/>
                    <w:color w:val="007F7F"/>
                  </w:rPr>
                  <m:t xml:space="preserve">=+25 </m:t>
                </m:r>
                <m:r>
                  <m:rPr>
                    <m:nor/>
                  </m:rPr>
                  <w:rPr>
                    <w:rFonts w:eastAsiaTheme="minorEastAsia"/>
                    <w:color w:val="007F7F"/>
                  </w:rPr>
                  <m:t>m/s</m:t>
                </m:r>
              </m:oMath>
            </m:oMathPara>
          </w:p>
        </w:tc>
        <w:tc>
          <w:tcPr>
            <w:tcW w:w="1923" w:type="dxa"/>
          </w:tcPr>
          <w:p w14:paraId="48FB6BFB" w14:textId="68157112" w:rsidR="00175357" w:rsidRPr="00541652" w:rsidRDefault="00000000" w:rsidP="00DF501D">
            <w:pPr>
              <w:tabs>
                <w:tab w:val="left" w:pos="8190"/>
              </w:tabs>
              <w:spacing w:after="120"/>
              <w:ind w:right="14"/>
            </w:pPr>
            <m:oMathPara>
              <m:oMathParaPr>
                <m:jc m:val="left"/>
              </m:oMathParaP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black←truck</m:t>
                        </m:r>
                      </m:sub>
                    </m:sSub>
                  </m:e>
                </m:acc>
              </m:oMath>
            </m:oMathPara>
          </w:p>
        </w:tc>
      </w:tr>
      <w:tr w:rsidR="00175357" w:rsidRPr="00541652" w14:paraId="1B9DDED8" w14:textId="77777777" w:rsidTr="00214380">
        <w:trPr>
          <w:tblHeader/>
        </w:trPr>
        <w:tc>
          <w:tcPr>
            <w:tcW w:w="2505" w:type="dxa"/>
          </w:tcPr>
          <w:p w14:paraId="39DA9CB5" w14:textId="37A842D5" w:rsidR="00175357" w:rsidRPr="00541652" w:rsidRDefault="00000000" w:rsidP="00DF501D">
            <w:pPr>
              <w:tabs>
                <w:tab w:val="left" w:pos="8190"/>
              </w:tabs>
              <w:spacing w:after="120"/>
              <w:ind w:right="14"/>
            </w:pPr>
            <m:oMathPara>
              <m:oMathParaPr>
                <m:jc m:val="left"/>
              </m:oMathParaP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black←earth</m:t>
                        </m:r>
                      </m:sub>
                    </m:sSub>
                  </m:e>
                </m:acc>
                <m:r>
                  <w:rPr>
                    <w:rFonts w:ascii="Cambria Math" w:eastAsiaTheme="minorEastAsia" w:hAnsi="Cambria Math"/>
                    <w:color w:val="007F7F"/>
                  </w:rPr>
                  <m:t xml:space="preserve">=+25 </m:t>
                </m:r>
                <m:r>
                  <m:rPr>
                    <m:nor/>
                  </m:rPr>
                  <w:rPr>
                    <w:rFonts w:eastAsiaTheme="minorEastAsia"/>
                    <w:color w:val="007F7F"/>
                  </w:rPr>
                  <m:t>m/s</m:t>
                </m:r>
              </m:oMath>
            </m:oMathPara>
          </w:p>
        </w:tc>
        <w:tc>
          <w:tcPr>
            <w:tcW w:w="1923" w:type="dxa"/>
          </w:tcPr>
          <w:p w14:paraId="12BA9975" w14:textId="47715409" w:rsidR="00175357" w:rsidRPr="00541652" w:rsidRDefault="00000000" w:rsidP="00DF501D">
            <w:pPr>
              <w:tabs>
                <w:tab w:val="left" w:pos="8190"/>
              </w:tabs>
              <w:spacing w:after="120"/>
              <w:ind w:right="14"/>
            </w:pPr>
            <m:oMathPara>
              <m:oMathParaPr>
                <m:jc m:val="left"/>
              </m:oMathParaP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truck←white</m:t>
                        </m:r>
                      </m:sub>
                    </m:sSub>
                  </m:e>
                </m:acc>
              </m:oMath>
            </m:oMathPara>
          </w:p>
        </w:tc>
      </w:tr>
      <w:tr w:rsidR="00175357" w:rsidRPr="00541652" w14:paraId="108D5E04" w14:textId="77777777" w:rsidTr="00214380">
        <w:trPr>
          <w:tblHeader/>
        </w:trPr>
        <w:tc>
          <w:tcPr>
            <w:tcW w:w="2505" w:type="dxa"/>
          </w:tcPr>
          <w:p w14:paraId="127AC6EF" w14:textId="642AB7CB" w:rsidR="00175357" w:rsidRPr="00541652" w:rsidRDefault="00175357" w:rsidP="00DF501D">
            <w:pPr>
              <w:tabs>
                <w:tab w:val="left" w:pos="8190"/>
              </w:tabs>
              <w:spacing w:after="120"/>
              <w:ind w:right="14"/>
            </w:pPr>
          </w:p>
        </w:tc>
        <w:tc>
          <w:tcPr>
            <w:tcW w:w="1923" w:type="dxa"/>
          </w:tcPr>
          <w:p w14:paraId="0B2E76B9" w14:textId="0D9A4A62" w:rsidR="00175357" w:rsidRPr="00541652" w:rsidRDefault="00000000" w:rsidP="00DF501D">
            <w:pPr>
              <w:tabs>
                <w:tab w:val="left" w:pos="8190"/>
              </w:tabs>
              <w:spacing w:after="120"/>
              <w:ind w:right="14"/>
              <w:rPr>
                <w:color w:val="007F7F"/>
              </w:rPr>
            </w:pPr>
            <m:oMathPara>
              <m:oMathParaPr>
                <m:jc m:val="left"/>
              </m:oMathParaP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black←white</m:t>
                        </m:r>
                      </m:sub>
                    </m:sSub>
                  </m:e>
                </m:acc>
              </m:oMath>
            </m:oMathPara>
          </w:p>
        </w:tc>
      </w:tr>
      <w:tr w:rsidR="00947A37" w:rsidRPr="00541652" w14:paraId="006A2B7E" w14:textId="77777777" w:rsidTr="00214380">
        <w:trPr>
          <w:tblHeader/>
        </w:trPr>
        <w:tc>
          <w:tcPr>
            <w:tcW w:w="2505" w:type="dxa"/>
          </w:tcPr>
          <w:p w14:paraId="02C72380" w14:textId="77777777" w:rsidR="00947A37" w:rsidRPr="00541652" w:rsidRDefault="00947A37" w:rsidP="00DF501D">
            <w:pPr>
              <w:tabs>
                <w:tab w:val="left" w:pos="8190"/>
              </w:tabs>
              <w:spacing w:after="120"/>
              <w:ind w:right="14"/>
            </w:pPr>
          </w:p>
        </w:tc>
        <w:tc>
          <w:tcPr>
            <w:tcW w:w="1923" w:type="dxa"/>
          </w:tcPr>
          <w:p w14:paraId="2CA9929C" w14:textId="11B99B02" w:rsidR="00947A37" w:rsidRPr="00541652" w:rsidRDefault="00000000" w:rsidP="00DF501D">
            <w:pPr>
              <w:tabs>
                <w:tab w:val="left" w:pos="8190"/>
              </w:tabs>
              <w:spacing w:after="120"/>
              <w:ind w:right="14"/>
              <w:rPr>
                <w:rFonts w:eastAsia="Aptos" w:cs="Times New Roman"/>
                <w:color w:val="007F7F"/>
              </w:rPr>
            </w:pPr>
            <m:oMathPara>
              <m:oMathParaPr>
                <m:jc m:val="left"/>
              </m:oMathParaP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truck←black</m:t>
                        </m:r>
                      </m:sub>
                    </m:sSub>
                  </m:e>
                </m:acc>
              </m:oMath>
            </m:oMathPara>
          </w:p>
        </w:tc>
      </w:tr>
      <w:tr w:rsidR="00947A37" w:rsidRPr="00541652" w14:paraId="57BCA103" w14:textId="77777777" w:rsidTr="00214380">
        <w:trPr>
          <w:tblHeader/>
        </w:trPr>
        <w:tc>
          <w:tcPr>
            <w:tcW w:w="2505" w:type="dxa"/>
          </w:tcPr>
          <w:p w14:paraId="5E4109D4" w14:textId="77777777" w:rsidR="00947A37" w:rsidRPr="00541652" w:rsidRDefault="00947A37" w:rsidP="00DF501D">
            <w:pPr>
              <w:tabs>
                <w:tab w:val="left" w:pos="8190"/>
              </w:tabs>
              <w:spacing w:after="120"/>
              <w:ind w:right="14"/>
            </w:pPr>
          </w:p>
        </w:tc>
        <w:tc>
          <w:tcPr>
            <w:tcW w:w="1923" w:type="dxa"/>
          </w:tcPr>
          <w:p w14:paraId="0022F278" w14:textId="077A5791" w:rsidR="00947A37" w:rsidRPr="00541652" w:rsidRDefault="00000000" w:rsidP="00DF501D">
            <w:pPr>
              <w:tabs>
                <w:tab w:val="left" w:pos="8190"/>
              </w:tabs>
              <w:spacing w:after="120"/>
              <w:ind w:right="14"/>
              <w:rPr>
                <w:rFonts w:eastAsia="Aptos" w:cs="Times New Roman"/>
                <w:color w:val="007F7F"/>
              </w:rPr>
            </w:pPr>
            <m:oMathPara>
              <m:oMathParaPr>
                <m:jc m:val="left"/>
              </m:oMathParaP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white←black</m:t>
                        </m:r>
                      </m:sub>
                    </m:sSub>
                  </m:e>
                </m:acc>
              </m:oMath>
            </m:oMathPara>
          </w:p>
        </w:tc>
      </w:tr>
    </w:tbl>
    <w:p w14:paraId="4A301039" w14:textId="77777777" w:rsidR="002740B6" w:rsidRPr="00541652" w:rsidRDefault="00DC43D4" w:rsidP="00DC43D4">
      <w:pPr>
        <w:spacing w:after="120" w:line="240" w:lineRule="auto"/>
        <w:ind w:left="-5" w:right="14"/>
        <w:rPr>
          <w:color w:val="007F7F"/>
        </w:rPr>
      </w:pPr>
      <w:r w:rsidRPr="00541652">
        <w:rPr>
          <w:color w:val="007F7F"/>
        </w:rPr>
        <w:t>To change from one reference frame to another, simply subtract the velocity of the object whose frame we are entering:</w:t>
      </w:r>
    </w:p>
    <w:p w14:paraId="016915CF" w14:textId="0C29AB89" w:rsidR="0077412D" w:rsidRPr="00541652" w:rsidRDefault="00000000" w:rsidP="00985C45">
      <w:pPr>
        <w:keepNext/>
        <w:spacing w:after="120" w:line="240" w:lineRule="auto"/>
        <w:ind w:left="14" w:right="14"/>
      </w:pPr>
      <m:oMathPara>
        <m:oMath>
          <m:borderBox>
            <m:borderBoxPr>
              <m:ctrlPr>
                <w:rPr>
                  <w:rFonts w:ascii="Cambria Math" w:hAnsi="Cambria Math"/>
                </w:rPr>
              </m:ctrlPr>
            </m:borderBoxPr>
            <m:e>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2←3</m:t>
                      </m:r>
                    </m:sub>
                  </m:sSub>
                </m:e>
              </m:acc>
              <m:r>
                <w:rPr>
                  <w:rFonts w:ascii="Cambria Math" w:hAnsi="Cambria Math"/>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2←1</m:t>
                      </m:r>
                    </m:sub>
                  </m:sSub>
                </m:e>
              </m:acc>
              <m:r>
                <m:rPr>
                  <m:sty m:val="p"/>
                </m:rPr>
                <w:rPr>
                  <w:rFonts w:ascii="Cambria Math" w:hAnsi="Cambria Math"/>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3←1</m:t>
                      </m:r>
                    </m:sub>
                  </m:sSub>
                </m:e>
              </m:acc>
              <m:r>
                <m:rPr>
                  <m:sty m:val="p"/>
                </m:rPr>
                <w:rPr>
                  <w:rFonts w:ascii="Cambria Math" w:hAnsi="Cambria Math"/>
                </w:rPr>
                <m:t xml:space="preserve"> </m:t>
              </m:r>
            </m:e>
          </m:borderBox>
        </m:oMath>
      </m:oMathPara>
    </w:p>
    <w:p w14:paraId="3776655D" w14:textId="0603E113" w:rsidR="0077412D" w:rsidRPr="00541652" w:rsidRDefault="0077412D" w:rsidP="0077412D">
      <w:pPr>
        <w:pStyle w:val="Caption"/>
        <w:spacing w:after="0"/>
        <w:jc w:val="right"/>
        <w:rPr>
          <w:i w:val="0"/>
          <w:iCs w:val="0"/>
          <w:color w:val="auto"/>
        </w:rPr>
      </w:pPr>
      <w:bookmarkStart w:id="98" w:name="_Ref219454181"/>
      <w:r w:rsidRPr="00541652">
        <w:rPr>
          <w:i w:val="0"/>
          <w:iCs w:val="0"/>
          <w:color w:val="auto"/>
        </w:rPr>
        <w:t xml:space="preserve">( </w:t>
      </w:r>
      <w:r w:rsidRPr="00541652">
        <w:rPr>
          <w:i w:val="0"/>
          <w:iCs w:val="0"/>
          <w:color w:val="auto"/>
        </w:rPr>
        <w:fldChar w:fldCharType="begin"/>
      </w:r>
      <w:r w:rsidRPr="00541652">
        <w:rPr>
          <w:i w:val="0"/>
          <w:iCs w:val="0"/>
          <w:color w:val="auto"/>
        </w:rPr>
        <w:instrText xml:space="preserve"> STYLEREF 1 \s </w:instrText>
      </w:r>
      <w:r w:rsidRPr="00541652">
        <w:rPr>
          <w:i w:val="0"/>
          <w:iCs w:val="0"/>
          <w:color w:val="auto"/>
        </w:rPr>
        <w:fldChar w:fldCharType="separate"/>
      </w:r>
      <w:r w:rsidR="00F91D0D">
        <w:rPr>
          <w:i w:val="0"/>
          <w:iCs w:val="0"/>
          <w:noProof/>
          <w:color w:val="auto"/>
        </w:rPr>
        <w:t>3</w:t>
      </w:r>
      <w:r w:rsidRPr="00541652">
        <w:rPr>
          <w:i w:val="0"/>
          <w:iCs w:val="0"/>
          <w:color w:val="auto"/>
        </w:rPr>
        <w:fldChar w:fldCharType="end"/>
      </w:r>
      <w:r w:rsidRPr="00541652">
        <w:rPr>
          <w:i w:val="0"/>
          <w:iCs w:val="0"/>
          <w:color w:val="auto"/>
        </w:rPr>
        <w:t>.</w:t>
      </w:r>
      <w:r w:rsidRPr="00541652">
        <w:rPr>
          <w:i w:val="0"/>
          <w:iCs w:val="0"/>
          <w:color w:val="auto"/>
        </w:rPr>
        <w:fldChar w:fldCharType="begin"/>
      </w:r>
      <w:r w:rsidRPr="00541652">
        <w:rPr>
          <w:i w:val="0"/>
          <w:iCs w:val="0"/>
          <w:color w:val="auto"/>
        </w:rPr>
        <w:instrText xml:space="preserve"> SEQ ( \* ARABIC \s 1 </w:instrText>
      </w:r>
      <w:r w:rsidRPr="00541652">
        <w:rPr>
          <w:i w:val="0"/>
          <w:iCs w:val="0"/>
          <w:color w:val="auto"/>
        </w:rPr>
        <w:fldChar w:fldCharType="separate"/>
      </w:r>
      <w:r w:rsidR="00F91D0D">
        <w:rPr>
          <w:i w:val="0"/>
          <w:iCs w:val="0"/>
          <w:noProof/>
          <w:color w:val="auto"/>
        </w:rPr>
        <w:t>1</w:t>
      </w:r>
      <w:r w:rsidRPr="00541652">
        <w:rPr>
          <w:i w:val="0"/>
          <w:iCs w:val="0"/>
          <w:color w:val="auto"/>
        </w:rPr>
        <w:fldChar w:fldCharType="end"/>
      </w:r>
      <w:r w:rsidRPr="00541652">
        <w:rPr>
          <w:i w:val="0"/>
          <w:iCs w:val="0"/>
          <w:color w:val="auto"/>
        </w:rPr>
        <w:t xml:space="preserve"> )</w:t>
      </w:r>
      <w:bookmarkEnd w:id="98"/>
    </w:p>
    <w:p w14:paraId="3B825AA6" w14:textId="128CFB22" w:rsidR="00DC43D4" w:rsidRPr="00541652" w:rsidRDefault="00DC43D4" w:rsidP="00DC43D4">
      <w:pPr>
        <w:spacing w:after="120" w:line="240" w:lineRule="auto"/>
        <w:ind w:left="15" w:right="14"/>
      </w:pPr>
      <w:r w:rsidRPr="00541652">
        <w:t>To go from the earth’s reference frame to the black car’s reference frame, we can make “1” the earth, “2” the white car, and “3” the black car:</w:t>
      </w:r>
    </w:p>
    <w:p w14:paraId="43839486" w14:textId="50C7E3BE" w:rsidR="00856601" w:rsidRPr="00541652" w:rsidRDefault="00000000" w:rsidP="00DC43D4">
      <w:pPr>
        <w:tabs>
          <w:tab w:val="left" w:pos="8190"/>
        </w:tabs>
        <w:spacing w:after="120" w:line="240" w:lineRule="auto"/>
        <w:ind w:left="15" w:right="14"/>
      </w:pPr>
      <m:oMathPara>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white←black</m:t>
                  </m:r>
                </m:sub>
              </m:sSub>
            </m:e>
          </m:acc>
          <m:r>
            <m:rPr>
              <m:aln/>
            </m:rPr>
            <w:rPr>
              <w:rFonts w:ascii="Cambria Math" w:hAnsi="Cambria Math"/>
              <w:color w:val="007F7F"/>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white←earth</m:t>
                  </m:r>
                </m:sub>
              </m:sSub>
            </m:e>
          </m:acc>
          <m:r>
            <w:rPr>
              <w:rFonts w:ascii="Cambria Math" w:hAnsi="Cambria Math"/>
              <w:color w:val="007F7F"/>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black←earth</m:t>
                  </m:r>
                </m:sub>
              </m:sSub>
            </m:e>
          </m:acc>
          <m:r>
            <m:rPr>
              <m:sty m:val="p"/>
            </m:rPr>
            <w:rPr>
              <w:rFonts w:eastAsiaTheme="minorEastAsia"/>
              <w:color w:val="007F7F"/>
            </w:rPr>
            <w:br/>
          </m:r>
        </m:oMath>
        <m:oMath>
          <m:r>
            <m:rPr>
              <m:sty m:val="p"/>
            </m:rPr>
            <w:rPr>
              <w:rFonts w:ascii="Cambria Math" w:hAnsi="Cambria Math"/>
              <w:color w:val="007F7F"/>
            </w:rPr>
            <w:br/>
          </m:r>
        </m:oMath>
        <m:oMath>
          <m:r>
            <m:rPr>
              <m:aln/>
            </m:rPr>
            <w:rPr>
              <w:rFonts w:ascii="Cambria Math" w:hAnsi="Cambria Math"/>
              <w:color w:val="007F7F"/>
            </w:rPr>
            <m:t>=</m:t>
          </m:r>
          <m:d>
            <m:dPr>
              <m:ctrlPr>
                <w:rPr>
                  <w:rFonts w:ascii="Cambria Math" w:hAnsi="Cambria Math"/>
                  <w:i/>
                  <w:color w:val="007F7F"/>
                </w:rPr>
              </m:ctrlPr>
            </m:dPr>
            <m:e>
              <m:r>
                <w:rPr>
                  <w:rFonts w:ascii="Cambria Math" w:hAnsi="Cambria Math"/>
                  <w:color w:val="007F7F"/>
                </w:rPr>
                <m:t>+25</m:t>
              </m:r>
              <m:f>
                <m:fPr>
                  <m:ctrlPr>
                    <w:rPr>
                      <w:rFonts w:ascii="Cambria Math" w:hAnsi="Cambria Math"/>
                      <w:i/>
                      <w:color w:val="007F7F"/>
                    </w:rPr>
                  </m:ctrlPr>
                </m:fPr>
                <m:num>
                  <m:r>
                    <m:rPr>
                      <m:sty m:val="p"/>
                    </m:rPr>
                    <w:rPr>
                      <w:rFonts w:ascii="Cambria Math" w:hAnsi="Cambria Math"/>
                      <w:color w:val="007F7F"/>
                    </w:rPr>
                    <m:t>m</m:t>
                  </m:r>
                </m:num>
                <m:den>
                  <m:r>
                    <m:rPr>
                      <m:sty m:val="p"/>
                    </m:rPr>
                    <w:rPr>
                      <w:rFonts w:ascii="Cambria Math" w:hAnsi="Cambria Math"/>
                      <w:color w:val="007F7F"/>
                    </w:rPr>
                    <m:t>s</m:t>
                  </m:r>
                </m:den>
              </m:f>
            </m:e>
          </m:d>
          <m:r>
            <w:rPr>
              <w:rFonts w:ascii="Cambria Math" w:hAnsi="Cambria Math"/>
              <w:color w:val="007F7F"/>
            </w:rPr>
            <m:t>-</m:t>
          </m:r>
          <m:d>
            <m:dPr>
              <m:ctrlPr>
                <w:rPr>
                  <w:rFonts w:ascii="Cambria Math" w:hAnsi="Cambria Math"/>
                  <w:i/>
                  <w:color w:val="007F7F"/>
                </w:rPr>
              </m:ctrlPr>
            </m:dPr>
            <m:e>
              <m:r>
                <w:rPr>
                  <w:rFonts w:ascii="Cambria Math" w:hAnsi="Cambria Math"/>
                  <w:color w:val="007F7F"/>
                </w:rPr>
                <m:t>+25</m:t>
              </m:r>
              <m:f>
                <m:fPr>
                  <m:ctrlPr>
                    <w:rPr>
                      <w:rFonts w:ascii="Cambria Math" w:hAnsi="Cambria Math"/>
                      <w:i/>
                      <w:color w:val="007F7F"/>
                    </w:rPr>
                  </m:ctrlPr>
                </m:fPr>
                <m:num>
                  <m:r>
                    <m:rPr>
                      <m:sty m:val="p"/>
                    </m:rPr>
                    <w:rPr>
                      <w:rFonts w:ascii="Cambria Math" w:hAnsi="Cambria Math"/>
                      <w:color w:val="007F7F"/>
                    </w:rPr>
                    <m:t>m</m:t>
                  </m:r>
                </m:num>
                <m:den>
                  <m:r>
                    <m:rPr>
                      <m:sty m:val="p"/>
                    </m:rPr>
                    <w:rPr>
                      <w:rFonts w:ascii="Cambria Math" w:hAnsi="Cambria Math"/>
                      <w:color w:val="007F7F"/>
                    </w:rPr>
                    <m:t>s</m:t>
                  </m:r>
                </m:den>
              </m:f>
            </m:e>
          </m:d>
          <m:r>
            <w:rPr>
              <w:rFonts w:ascii="Cambria Math" w:hAnsi="Cambria Math"/>
              <w:color w:val="007F7F"/>
            </w:rPr>
            <m:t>=0</m:t>
          </m:r>
        </m:oMath>
      </m:oMathPara>
    </w:p>
    <w:p w14:paraId="29E5ADA6" w14:textId="77777777" w:rsidR="00856601" w:rsidRPr="00541652" w:rsidRDefault="00856601" w:rsidP="00856601">
      <w:pPr>
        <w:pStyle w:val="Heading3"/>
        <w:tabs>
          <w:tab w:val="left" w:pos="8190"/>
        </w:tabs>
      </w:pPr>
      <w:r w:rsidRPr="00541652">
        <w:br w:type="column"/>
      </w:r>
      <w:r w:rsidRPr="00541652">
        <w:lastRenderedPageBreak/>
        <w:t>Words</w:t>
      </w:r>
    </w:p>
    <w:p w14:paraId="33648614" w14:textId="77777777" w:rsidR="003B50DE" w:rsidRPr="00541652" w:rsidRDefault="003B50DE" w:rsidP="003B50DE">
      <w:pPr>
        <w:spacing w:after="120" w:line="240" w:lineRule="auto"/>
        <w:ind w:left="-5" w:right="14"/>
      </w:pPr>
      <w:r w:rsidRPr="00541652">
        <w:rPr>
          <w:color w:val="007F7F"/>
        </w:rPr>
        <w:t>Staying in the black car’s reference frame and looking at the truck, it appears to be moving very fast. From the bridge, the truck appeared to be moving 25 m/s, but since we are moving in the opposite direction of the truck, it appears to be moving much faster.</w:t>
      </w:r>
    </w:p>
    <w:p w14:paraId="32788801" w14:textId="7D194F6E" w:rsidR="003B50DE" w:rsidRPr="00541652" w:rsidRDefault="00A111FC" w:rsidP="003B50DE">
      <w:pPr>
        <w:spacing w:after="120" w:line="240" w:lineRule="auto"/>
        <w:ind w:left="-5" w:right="14"/>
      </w:pPr>
      <w:r w:rsidRPr="00541652">
        <w:rPr>
          <w:color w:val="007F7F"/>
        </w:rPr>
        <w:t>T</w:t>
      </w:r>
      <w:r w:rsidR="003B50DE" w:rsidRPr="00541652">
        <w:rPr>
          <w:color w:val="007F7F"/>
        </w:rPr>
        <w:t>he earth itself and everything hooked to it appears to be moving in the reference frame of the black car</w:t>
      </w:r>
      <w:r w:rsidRPr="00541652">
        <w:rPr>
          <w:color w:val="007F7F"/>
        </w:rPr>
        <w:t>!</w:t>
      </w:r>
      <w:r w:rsidR="003B50DE" w:rsidRPr="00541652">
        <w:rPr>
          <w:color w:val="007F7F"/>
        </w:rPr>
        <w:t xml:space="preserve"> If you are sitting in the black car, you see houses, trees, and the cement barrier going past your window, even though they are motionless in the earth’s reference frame.</w:t>
      </w:r>
    </w:p>
    <w:p w14:paraId="550666ED" w14:textId="0A32112B" w:rsidR="003B50DE" w:rsidRPr="00541652" w:rsidRDefault="003B50DE" w:rsidP="003B50DE">
      <w:pPr>
        <w:spacing w:after="120" w:line="240" w:lineRule="auto"/>
        <w:ind w:right="12"/>
      </w:pPr>
      <w:r w:rsidRPr="00541652">
        <w:t xml:space="preserve">Often, it will be easiest to think about situations in the earth’s reference frame, but </w:t>
      </w:r>
      <w:r w:rsidRPr="00541652">
        <w:rPr>
          <w:color w:val="0000FF"/>
        </w:rPr>
        <w:t xml:space="preserve">all the laws of physics are still true in any reference frame that is not accelerating. </w:t>
      </w:r>
      <w:r w:rsidR="00141FFA" w:rsidRPr="00541652">
        <w:rPr>
          <w:color w:val="0000FF"/>
        </w:rPr>
        <w:t xml:space="preserve">A </w:t>
      </w:r>
      <w:r w:rsidRPr="00541652">
        <w:rPr>
          <w:color w:val="0000FF"/>
        </w:rPr>
        <w:t xml:space="preserve">reference frame </w:t>
      </w:r>
      <w:r w:rsidR="00141FFA" w:rsidRPr="00541652">
        <w:rPr>
          <w:color w:val="0000FF"/>
        </w:rPr>
        <w:t xml:space="preserve">that is not accelerating </w:t>
      </w:r>
      <w:r w:rsidRPr="00541652">
        <w:rPr>
          <w:color w:val="0000FF"/>
        </w:rPr>
        <w:t>is often called an “inertial reference frame.”</w:t>
      </w:r>
    </w:p>
    <w:p w14:paraId="5F9B3EE9" w14:textId="77777777" w:rsidR="00141FFA" w:rsidRPr="00541652" w:rsidRDefault="003B50DE" w:rsidP="00141FFA">
      <w:pPr>
        <w:tabs>
          <w:tab w:val="left" w:pos="8190"/>
        </w:tabs>
        <w:spacing w:after="120" w:line="240" w:lineRule="auto"/>
        <w:ind w:right="12"/>
        <w:rPr>
          <w:color w:val="0000FF"/>
        </w:rPr>
      </w:pPr>
      <w:r w:rsidRPr="00541652">
        <w:t xml:space="preserve">If you are riding </w:t>
      </w:r>
      <w:r w:rsidR="00ED4222" w:rsidRPr="00541652">
        <w:t>o</w:t>
      </w:r>
      <w:r w:rsidRPr="00541652">
        <w:t xml:space="preserve">n a </w:t>
      </w:r>
      <w:r w:rsidR="00ED4222" w:rsidRPr="00541652">
        <w:t>train</w:t>
      </w:r>
      <w:r w:rsidRPr="00541652">
        <w:t xml:space="preserve"> and sipping from a cup of coffee, you understand the physics of taking a small careful sip, and you can do this as naturally on a train as you would if you were standing on solid ground. </w:t>
      </w:r>
      <w:r w:rsidRPr="00541652">
        <w:rPr>
          <w:color w:val="007F7F"/>
        </w:rPr>
        <w:t xml:space="preserve">The laws of physics work just the same in the moving train as outside on solid ground. </w:t>
      </w:r>
      <w:r w:rsidRPr="00541652">
        <w:rPr>
          <w:color w:val="0000FF"/>
        </w:rPr>
        <w:t>That is, unless the train is suddenly lurching out of the station, or applying the brakes, or going around a sharp curve. At those times, the inside of the train is a non-inertial reference frame, so the normal laws of physics do not apply inside the train car, and you spill your coffee.</w:t>
      </w:r>
    </w:p>
    <w:p w14:paraId="1A540569" w14:textId="13708B43" w:rsidR="00856601" w:rsidRPr="00541652" w:rsidRDefault="00856601" w:rsidP="00141FFA">
      <w:pPr>
        <w:pStyle w:val="Heading3"/>
      </w:pPr>
      <w:r w:rsidRPr="00541652">
        <w:br w:type="column"/>
      </w:r>
      <w:r w:rsidRPr="00541652">
        <w:t>Graphics</w:t>
      </w:r>
    </w:p>
    <w:p w14:paraId="24604305" w14:textId="350C49A2" w:rsidR="00856601" w:rsidRPr="00541652" w:rsidRDefault="00207EE4" w:rsidP="00856601">
      <w:pPr>
        <w:keepNext/>
        <w:tabs>
          <w:tab w:val="left" w:pos="8190"/>
        </w:tabs>
        <w:spacing w:after="120" w:line="240" w:lineRule="auto"/>
        <w:ind w:left="-5" w:right="14"/>
        <w:jc w:val="center"/>
      </w:pPr>
      <w:r w:rsidRPr="00541652">
        <w:rPr>
          <w:noProof/>
        </w:rPr>
        <w:drawing>
          <wp:inline distT="0" distB="0" distL="0" distR="0" wp14:anchorId="25ADA6B7" wp14:editId="44342527">
            <wp:extent cx="2597840" cy="1725433"/>
            <wp:effectExtent l="0" t="0" r="0" b="0"/>
            <wp:docPr id="855815536" name="Picture 4" descr="A physics diagram illustrating relative velocity from the frame of reference of the northward-moving cars.&#10;&#10;White Sedan and Black SUV: Labeled with a velocity of 0 meters per second, appearing stationary in this frame.&#10;&#10;Highway Barrier: Now labeled as moving South at 25 meters per second.&#10;&#10;Blue Truck: Labeled as moving South at a velocity of 50 meters per sec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815536" name="Picture 4" descr="A physics diagram illustrating relative velocity from the frame of reference of the northward-moving cars.&#10;&#10;White Sedan and Black SUV: Labeled with a velocity of 0 meters per second, appearing stationary in this frame.&#10;&#10;Highway Barrier: Now labeled as moving South at 25 meters per second.&#10;&#10;Blue Truck: Labeled as moving South at a velocity of 50 meters per second."/>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614340" cy="1736392"/>
                    </a:xfrm>
                    <a:prstGeom prst="rect">
                      <a:avLst/>
                    </a:prstGeom>
                    <a:noFill/>
                  </pic:spPr>
                </pic:pic>
              </a:graphicData>
            </a:graphic>
          </wp:inline>
        </w:drawing>
      </w:r>
    </w:p>
    <w:p w14:paraId="05833CAA" w14:textId="1A9F4F84" w:rsidR="00F77225" w:rsidRPr="00541652" w:rsidRDefault="00856601" w:rsidP="00856601">
      <w:pPr>
        <w:pStyle w:val="Caption"/>
        <w:tabs>
          <w:tab w:val="left" w:pos="8190"/>
        </w:tabs>
        <w:jc w:val="center"/>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3</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4</w:t>
      </w:r>
      <w:r w:rsidR="002778FF">
        <w:rPr>
          <w:color w:val="auto"/>
        </w:rPr>
        <w:fldChar w:fldCharType="end"/>
      </w:r>
      <w:r w:rsidRPr="00541652">
        <w:rPr>
          <w:color w:val="auto"/>
        </w:rPr>
        <w:t xml:space="preserve">: </w:t>
      </w:r>
      <w:r w:rsidR="008B0B50" w:rsidRPr="00541652">
        <w:rPr>
          <w:color w:val="auto"/>
        </w:rPr>
        <w:t>The black car’s reference frame</w:t>
      </w:r>
      <w:r w:rsidRPr="00541652">
        <w:rPr>
          <w:color w:val="auto"/>
        </w:rPr>
        <w:t>.</w:t>
      </w:r>
      <w:r w:rsidR="008B0B50" w:rsidRPr="00541652">
        <w:rPr>
          <w:color w:val="auto"/>
          <w:vertAlign w:val="superscript"/>
        </w:rPr>
        <w:fldChar w:fldCharType="begin"/>
      </w:r>
      <w:r w:rsidR="008B0B50" w:rsidRPr="00541652">
        <w:rPr>
          <w:color w:val="auto"/>
          <w:vertAlign w:val="superscript"/>
        </w:rPr>
        <w:instrText xml:space="preserve"> NOTEREF _Ref219329049 \h </w:instrText>
      </w:r>
      <w:r w:rsidR="00F77225" w:rsidRPr="00541652">
        <w:rPr>
          <w:color w:val="auto"/>
          <w:vertAlign w:val="superscript"/>
        </w:rPr>
        <w:instrText xml:space="preserve"> \* MERGEFORMAT </w:instrText>
      </w:r>
      <w:r w:rsidR="008B0B50" w:rsidRPr="00541652">
        <w:rPr>
          <w:color w:val="auto"/>
          <w:vertAlign w:val="superscript"/>
        </w:rPr>
      </w:r>
      <w:r w:rsidR="008B0B50" w:rsidRPr="00541652">
        <w:rPr>
          <w:color w:val="auto"/>
          <w:vertAlign w:val="superscript"/>
        </w:rPr>
        <w:fldChar w:fldCharType="separate"/>
      </w:r>
      <w:r w:rsidR="00F91D0D">
        <w:rPr>
          <w:color w:val="auto"/>
          <w:vertAlign w:val="superscript"/>
        </w:rPr>
        <w:t>9</w:t>
      </w:r>
      <w:r w:rsidR="008B0B50" w:rsidRPr="00541652">
        <w:rPr>
          <w:color w:val="auto"/>
          <w:vertAlign w:val="superscript"/>
        </w:rPr>
        <w:fldChar w:fldCharType="end"/>
      </w:r>
    </w:p>
    <w:p w14:paraId="03E75049" w14:textId="77777777" w:rsidR="00F77225" w:rsidRPr="00541652" w:rsidRDefault="008B0B50" w:rsidP="00F77225">
      <w:pPr>
        <w:keepNext/>
        <w:tabs>
          <w:tab w:val="left" w:pos="8190"/>
        </w:tabs>
        <w:spacing w:after="120" w:line="240" w:lineRule="auto"/>
        <w:ind w:left="-5" w:right="14"/>
        <w:jc w:val="center"/>
      </w:pPr>
      <w:r w:rsidRPr="00541652">
        <w:t xml:space="preserve"> </w:t>
      </w:r>
    </w:p>
    <w:p w14:paraId="639338A5" w14:textId="7AB1902A" w:rsidR="00F77225" w:rsidRPr="00541652" w:rsidRDefault="00BB73EC" w:rsidP="00F77225">
      <w:pPr>
        <w:keepNext/>
        <w:tabs>
          <w:tab w:val="left" w:pos="8190"/>
        </w:tabs>
        <w:spacing w:after="120" w:line="240" w:lineRule="auto"/>
        <w:ind w:left="-5" w:right="14"/>
        <w:jc w:val="center"/>
      </w:pPr>
      <w:r w:rsidRPr="00541652">
        <w:rPr>
          <w:noProof/>
        </w:rPr>
        <w:drawing>
          <wp:inline distT="0" distB="0" distL="0" distR="0" wp14:anchorId="16BE2C71" wp14:editId="2572E7D2">
            <wp:extent cx="2629396" cy="1836751"/>
            <wp:effectExtent l="0" t="0" r="0" b="0"/>
            <wp:docPr id="1637712111" name="Picture 5" descr="A physics diagram illustrating relative velocity from the frame of reference of the southward-moving blue truck.&#10;&#10;Blue Truck: Labeled with a velocity of 0 meters per second, appearing stationary in this frame.&#10;&#10;Highway Barrier: Labeled as moving North at 25 meters per second.&#10;&#10;White Sedan and Black SUV: Both labeled as moving North at a velocity of 50 meters per sec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12111" name="Picture 5" descr="A physics diagram illustrating relative velocity from the frame of reference of the southward-moving blue truck.&#10;&#10;Blue Truck: Labeled with a velocity of 0 meters per second, appearing stationary in this frame.&#10;&#10;Highway Barrier: Labeled as moving North at 25 meters per second.&#10;&#10;White Sedan and Black SUV: Both labeled as moving North at a velocity of 50 meters per second."/>
                    <pic:cNvPicPr>
                      <a:picLocks noChangeAspect="1" noChangeArrowheads="1"/>
                    </pic:cNvPicPr>
                  </pic:nvPicPr>
                  <pic:blipFill>
                    <a:blip r:embed="rId105" cstate="screen">
                      <a:extLst>
                        <a:ext uri="{28A0092B-C50C-407E-A947-70E740481C1C}">
                          <a14:useLocalDpi xmlns:a14="http://schemas.microsoft.com/office/drawing/2010/main"/>
                        </a:ext>
                      </a:extLst>
                    </a:blip>
                    <a:srcRect/>
                    <a:stretch>
                      <a:fillRect/>
                    </a:stretch>
                  </pic:blipFill>
                  <pic:spPr bwMode="auto">
                    <a:xfrm>
                      <a:off x="0" y="0"/>
                      <a:ext cx="2656533" cy="1855707"/>
                    </a:xfrm>
                    <a:prstGeom prst="rect">
                      <a:avLst/>
                    </a:prstGeom>
                    <a:noFill/>
                  </pic:spPr>
                </pic:pic>
              </a:graphicData>
            </a:graphic>
          </wp:inline>
        </w:drawing>
      </w:r>
    </w:p>
    <w:p w14:paraId="1BF7E14C" w14:textId="6434C6E2" w:rsidR="00856601" w:rsidRPr="00541652" w:rsidRDefault="00F77225" w:rsidP="00141FFA">
      <w:pPr>
        <w:pStyle w:val="Caption"/>
        <w:tabs>
          <w:tab w:val="left" w:pos="8190"/>
        </w:tabs>
        <w:jc w:val="center"/>
        <w:rPr>
          <w:color w:val="auto"/>
        </w:rPr>
      </w:pPr>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3</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5</w:t>
      </w:r>
      <w:r w:rsidR="002778FF">
        <w:rPr>
          <w:color w:val="auto"/>
        </w:rPr>
        <w:fldChar w:fldCharType="end"/>
      </w:r>
      <w:r w:rsidRPr="00541652">
        <w:rPr>
          <w:color w:val="auto"/>
        </w:rPr>
        <w:t>: The truck’s reference frame.</w:t>
      </w:r>
      <w:r w:rsidRPr="00541652">
        <w:rPr>
          <w:color w:val="auto"/>
          <w:vertAlign w:val="superscript"/>
        </w:rPr>
        <w:fldChar w:fldCharType="begin"/>
      </w:r>
      <w:r w:rsidRPr="00541652">
        <w:rPr>
          <w:color w:val="auto"/>
          <w:vertAlign w:val="superscript"/>
        </w:rPr>
        <w:instrText xml:space="preserve"> NOTEREF _Ref219329049 \h  \* MERGEFORMAT </w:instrText>
      </w:r>
      <w:r w:rsidRPr="00541652">
        <w:rPr>
          <w:color w:val="auto"/>
          <w:vertAlign w:val="superscript"/>
        </w:rPr>
      </w:r>
      <w:r w:rsidRPr="00541652">
        <w:rPr>
          <w:color w:val="auto"/>
          <w:vertAlign w:val="superscript"/>
        </w:rPr>
        <w:fldChar w:fldCharType="separate"/>
      </w:r>
      <w:r w:rsidR="00F91D0D">
        <w:rPr>
          <w:color w:val="auto"/>
          <w:vertAlign w:val="superscript"/>
        </w:rPr>
        <w:t>9</w:t>
      </w:r>
      <w:r w:rsidRPr="00541652">
        <w:rPr>
          <w:color w:val="auto"/>
          <w:vertAlign w:val="superscript"/>
        </w:rPr>
        <w:fldChar w:fldCharType="end"/>
      </w:r>
    </w:p>
    <w:p w14:paraId="0F8AE938" w14:textId="77777777" w:rsidR="00856601" w:rsidRPr="00541652" w:rsidRDefault="00856601" w:rsidP="00856601">
      <w:pPr>
        <w:pStyle w:val="Heading3"/>
        <w:tabs>
          <w:tab w:val="left" w:pos="8190"/>
        </w:tabs>
      </w:pPr>
      <w:r w:rsidRPr="00541652">
        <w:br w:type="column"/>
      </w:r>
      <w:r w:rsidRPr="00541652">
        <w:t>Numbers</w:t>
      </w:r>
    </w:p>
    <w:p w14:paraId="10CCD177" w14:textId="7EED573C" w:rsidR="00B72183" w:rsidRPr="00541652" w:rsidRDefault="00B72183" w:rsidP="00720A0B">
      <w:pPr>
        <w:spacing w:after="120" w:line="240" w:lineRule="auto"/>
        <w:ind w:left="15" w:right="14"/>
        <w:rPr>
          <w:color w:val="007F7F"/>
        </w:rPr>
      </w:pPr>
      <w:r w:rsidRPr="00541652">
        <w:rPr>
          <w:color w:val="007F7F"/>
        </w:rPr>
        <w:t>Similarly,</w:t>
      </w:r>
    </w:p>
    <w:p w14:paraId="7F3013E1" w14:textId="15271ADF" w:rsidR="00B72183" w:rsidRPr="00541652" w:rsidRDefault="00000000" w:rsidP="00720A0B">
      <w:pPr>
        <w:spacing w:after="120" w:line="240" w:lineRule="auto"/>
        <w:ind w:left="15" w:right="14"/>
        <w:rPr>
          <w:color w:val="007F7F"/>
        </w:rPr>
      </w:pPr>
      <m:oMathPara>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truck←black</m:t>
                  </m:r>
                </m:sub>
              </m:sSub>
            </m:e>
          </m:acc>
          <m:r>
            <m:rPr>
              <m:aln/>
            </m:rPr>
            <w:rPr>
              <w:rFonts w:ascii="Cambria Math" w:hAnsi="Cambria Math"/>
              <w:color w:val="007F7F"/>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truck←earth</m:t>
                  </m:r>
                </m:sub>
              </m:sSub>
            </m:e>
          </m:acc>
          <m:r>
            <w:rPr>
              <w:rFonts w:ascii="Cambria Math" w:hAnsi="Cambria Math"/>
              <w:color w:val="007F7F"/>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black←earth</m:t>
                  </m:r>
                </m:sub>
              </m:sSub>
            </m:e>
          </m:acc>
          <m:r>
            <m:rPr>
              <m:sty m:val="p"/>
            </m:rPr>
            <w:rPr>
              <w:rFonts w:ascii="Cambria Math" w:hAnsi="Cambria Math"/>
              <w:color w:val="007F7F"/>
            </w:rPr>
            <w:br/>
          </m:r>
        </m:oMath>
        <m:oMath>
          <m:r>
            <m:rPr>
              <m:aln/>
            </m:rPr>
            <w:rPr>
              <w:rFonts w:ascii="Cambria Math" w:hAnsi="Cambria Math"/>
              <w:color w:val="007F7F"/>
            </w:rPr>
            <m:t>=</m:t>
          </m:r>
          <m:d>
            <m:dPr>
              <m:ctrlPr>
                <w:rPr>
                  <w:rFonts w:ascii="Cambria Math" w:hAnsi="Cambria Math"/>
                  <w:i/>
                  <w:color w:val="007F7F"/>
                </w:rPr>
              </m:ctrlPr>
            </m:dPr>
            <m:e>
              <m:r>
                <w:rPr>
                  <w:rFonts w:ascii="Cambria Math" w:hAnsi="Cambria Math"/>
                  <w:color w:val="007F7F"/>
                </w:rPr>
                <m:t>-25</m:t>
              </m:r>
              <m:f>
                <m:fPr>
                  <m:ctrlPr>
                    <w:rPr>
                      <w:rFonts w:ascii="Cambria Math" w:hAnsi="Cambria Math"/>
                      <w:i/>
                      <w:color w:val="007F7F"/>
                    </w:rPr>
                  </m:ctrlPr>
                </m:fPr>
                <m:num>
                  <m:r>
                    <m:rPr>
                      <m:sty m:val="p"/>
                    </m:rPr>
                    <w:rPr>
                      <w:rFonts w:ascii="Cambria Math" w:hAnsi="Cambria Math"/>
                      <w:color w:val="007F7F"/>
                    </w:rPr>
                    <m:t>m</m:t>
                  </m:r>
                </m:num>
                <m:den>
                  <m:r>
                    <m:rPr>
                      <m:sty m:val="p"/>
                    </m:rPr>
                    <w:rPr>
                      <w:rFonts w:ascii="Cambria Math" w:hAnsi="Cambria Math"/>
                      <w:color w:val="007F7F"/>
                    </w:rPr>
                    <m:t>s</m:t>
                  </m:r>
                </m:den>
              </m:f>
            </m:e>
          </m:d>
          <m:r>
            <w:rPr>
              <w:rFonts w:ascii="Cambria Math" w:hAnsi="Cambria Math"/>
              <w:color w:val="007F7F"/>
            </w:rPr>
            <m:t>-</m:t>
          </m:r>
          <m:d>
            <m:dPr>
              <m:ctrlPr>
                <w:rPr>
                  <w:rFonts w:ascii="Cambria Math" w:hAnsi="Cambria Math"/>
                  <w:i/>
                  <w:color w:val="007F7F"/>
                </w:rPr>
              </m:ctrlPr>
            </m:dPr>
            <m:e>
              <m:r>
                <w:rPr>
                  <w:rFonts w:ascii="Cambria Math" w:hAnsi="Cambria Math"/>
                  <w:color w:val="007F7F"/>
                </w:rPr>
                <m:t>+25</m:t>
              </m:r>
              <m:f>
                <m:fPr>
                  <m:ctrlPr>
                    <w:rPr>
                      <w:rFonts w:ascii="Cambria Math" w:hAnsi="Cambria Math"/>
                      <w:i/>
                      <w:color w:val="007F7F"/>
                    </w:rPr>
                  </m:ctrlPr>
                </m:fPr>
                <m:num>
                  <m:r>
                    <m:rPr>
                      <m:sty m:val="p"/>
                    </m:rPr>
                    <w:rPr>
                      <w:rFonts w:ascii="Cambria Math" w:hAnsi="Cambria Math"/>
                      <w:color w:val="007F7F"/>
                    </w:rPr>
                    <m:t>m</m:t>
                  </m:r>
                </m:num>
                <m:den>
                  <m:r>
                    <m:rPr>
                      <m:sty m:val="p"/>
                    </m:rPr>
                    <w:rPr>
                      <w:rFonts w:ascii="Cambria Math" w:hAnsi="Cambria Math"/>
                      <w:color w:val="007F7F"/>
                    </w:rPr>
                    <m:t>s</m:t>
                  </m:r>
                </m:den>
              </m:f>
            </m:e>
          </m:d>
          <m:r>
            <m:rPr>
              <m:sty m:val="p"/>
            </m:rPr>
            <w:rPr>
              <w:rFonts w:eastAsiaTheme="minorEastAsia"/>
              <w:color w:val="007F7F"/>
            </w:rPr>
            <w:br/>
          </m:r>
        </m:oMath>
        <m:oMath>
          <m:r>
            <m:rPr>
              <m:aln/>
            </m:rPr>
            <w:rPr>
              <w:rFonts w:ascii="Cambria Math" w:hAnsi="Cambria Math"/>
              <w:color w:val="007F7F"/>
            </w:rPr>
            <m:t xml:space="preserve">=-50 </m:t>
          </m:r>
          <m:r>
            <m:rPr>
              <m:nor/>
            </m:rPr>
            <w:rPr>
              <w:color w:val="007F7F"/>
            </w:rPr>
            <m:t>m/s</m:t>
          </m:r>
        </m:oMath>
      </m:oMathPara>
    </w:p>
    <w:p w14:paraId="0EE58590" w14:textId="076C1C0A" w:rsidR="00720A0B" w:rsidRPr="00541652" w:rsidRDefault="00720A0B" w:rsidP="00720A0B">
      <w:pPr>
        <w:spacing w:after="120" w:line="240" w:lineRule="auto"/>
        <w:ind w:left="15" w:right="14"/>
      </w:pPr>
      <w:r w:rsidRPr="00541652">
        <w:t xml:space="preserve">What happens if we look at the </w:t>
      </w:r>
      <w:r w:rsidRPr="00541652">
        <w:rPr>
          <w:i/>
          <w:iCs/>
        </w:rPr>
        <w:t>earth</w:t>
      </w:r>
      <w:r w:rsidRPr="00541652">
        <w:t xml:space="preserve"> from the black car’s reference frame? Using Equation </w:t>
      </w:r>
      <w:r w:rsidR="00985C45" w:rsidRPr="00541652">
        <w:br/>
      </w:r>
      <w:r w:rsidR="00985C45" w:rsidRPr="00541652">
        <w:rPr>
          <w:highlight w:val="yellow"/>
        </w:rPr>
        <w:fldChar w:fldCharType="begin"/>
      </w:r>
      <w:r w:rsidR="00985C45" w:rsidRPr="00541652">
        <w:rPr>
          <w:highlight w:val="yellow"/>
        </w:rPr>
        <w:instrText xml:space="preserve"> REF _Ref219454181 \h  \* MERGEFORMAT </w:instrText>
      </w:r>
      <w:r w:rsidR="00985C45" w:rsidRPr="00541652">
        <w:rPr>
          <w:highlight w:val="yellow"/>
        </w:rPr>
      </w:r>
      <w:r w:rsidR="00985C45" w:rsidRPr="00541652">
        <w:rPr>
          <w:highlight w:val="yellow"/>
        </w:rPr>
        <w:fldChar w:fldCharType="separate"/>
      </w:r>
      <w:r w:rsidR="00F91D0D" w:rsidRPr="00541652">
        <w:t xml:space="preserve">( </w:t>
      </w:r>
      <w:r w:rsidR="00F91D0D" w:rsidRPr="00F91D0D">
        <w:rPr>
          <w:noProof/>
        </w:rPr>
        <w:t>3</w:t>
      </w:r>
      <w:r w:rsidR="00F91D0D" w:rsidRPr="00541652">
        <w:rPr>
          <w:noProof/>
        </w:rPr>
        <w:t>.</w:t>
      </w:r>
      <w:r w:rsidR="00F91D0D" w:rsidRPr="00F91D0D">
        <w:rPr>
          <w:noProof/>
        </w:rPr>
        <w:t>1</w:t>
      </w:r>
      <w:r w:rsidR="00F91D0D" w:rsidRPr="00541652">
        <w:t xml:space="preserve"> )</w:t>
      </w:r>
      <w:r w:rsidR="00985C45" w:rsidRPr="00541652">
        <w:rPr>
          <w:highlight w:val="yellow"/>
        </w:rPr>
        <w:fldChar w:fldCharType="end"/>
      </w:r>
      <w:r w:rsidRPr="00541652">
        <w:t xml:space="preserve"> where “3” is again the black car but this time the earth is both “1” and “2,”</w:t>
      </w:r>
    </w:p>
    <w:p w14:paraId="4FA51142" w14:textId="7C56B231" w:rsidR="00985C45" w:rsidRPr="00541652" w:rsidRDefault="00000000" w:rsidP="00720A0B">
      <w:pPr>
        <w:spacing w:after="120" w:line="240" w:lineRule="auto"/>
        <w:ind w:left="-5" w:right="14"/>
        <w:rPr>
          <w:rFonts w:eastAsia="Cambria" w:cs="Cambria"/>
          <w:i/>
          <w:color w:val="007F7F"/>
        </w:rPr>
      </w:pPr>
      <m:oMathPara>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earth←black</m:t>
                  </m:r>
                </m:sub>
              </m:sSub>
            </m:e>
          </m:acc>
          <m:r>
            <m:rPr>
              <m:aln/>
            </m:rPr>
            <w:rPr>
              <w:rFonts w:ascii="Cambria Math" w:hAnsi="Cambria Math"/>
              <w:color w:val="007F7F"/>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earth←earth</m:t>
                  </m:r>
                </m:sub>
              </m:sSub>
            </m:e>
          </m:acc>
          <m:r>
            <w:rPr>
              <w:rFonts w:ascii="Cambria Math" w:hAnsi="Cambria Math"/>
              <w:color w:val="007F7F"/>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black←earth</m:t>
                  </m:r>
                </m:sub>
              </m:sSub>
            </m:e>
          </m:acc>
        </m:oMath>
      </m:oMathPara>
    </w:p>
    <w:p w14:paraId="2374A6EC" w14:textId="089ED02D" w:rsidR="00911516" w:rsidRPr="00541652" w:rsidRDefault="00720A0B" w:rsidP="00720A0B">
      <w:pPr>
        <w:spacing w:after="120" w:line="240" w:lineRule="auto"/>
        <w:ind w:left="-5" w:right="14"/>
        <w:rPr>
          <w:color w:val="007F7F"/>
        </w:rPr>
      </w:pPr>
      <w:r w:rsidRPr="00541652">
        <w:rPr>
          <w:color w:val="007F7F"/>
        </w:rPr>
        <w:t xml:space="preserve">…and recognizing that the velocity of the earth in the earth’s reference frame is zero… </w:t>
      </w:r>
    </w:p>
    <w:p w14:paraId="2397DB0C" w14:textId="363BAEAD" w:rsidR="00985C45" w:rsidRPr="00541652" w:rsidRDefault="00000000" w:rsidP="00720A0B">
      <w:pPr>
        <w:spacing w:after="120" w:line="240" w:lineRule="auto"/>
        <w:ind w:left="-5" w:right="14"/>
        <w:rPr>
          <w:rFonts w:eastAsiaTheme="minorEastAsia"/>
          <w:color w:val="007F7F"/>
        </w:rPr>
      </w:pPr>
      <m:oMathPara>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earth←black</m:t>
                  </m:r>
                </m:sub>
              </m:sSub>
            </m:e>
          </m:acc>
          <m:r>
            <w:rPr>
              <w:rFonts w:ascii="Cambria Math" w:hAnsi="Cambria Math"/>
              <w:color w:val="007F7F"/>
            </w:rPr>
            <m:t>=0-</m:t>
          </m:r>
          <m:d>
            <m:dPr>
              <m:ctrlPr>
                <w:rPr>
                  <w:rFonts w:ascii="Cambria Math" w:hAnsi="Cambria Math"/>
                  <w:i/>
                  <w:color w:val="007F7F"/>
                </w:rPr>
              </m:ctrlPr>
            </m:dPr>
            <m:e>
              <m:r>
                <w:rPr>
                  <w:rFonts w:ascii="Cambria Math" w:hAnsi="Cambria Math"/>
                  <w:color w:val="007F7F"/>
                </w:rPr>
                <m:t>+25</m:t>
              </m:r>
              <m:f>
                <m:fPr>
                  <m:ctrlPr>
                    <w:rPr>
                      <w:rFonts w:ascii="Cambria Math" w:hAnsi="Cambria Math"/>
                      <w:i/>
                      <w:color w:val="007F7F"/>
                    </w:rPr>
                  </m:ctrlPr>
                </m:fPr>
                <m:num>
                  <m:r>
                    <m:rPr>
                      <m:sty m:val="p"/>
                    </m:rPr>
                    <w:rPr>
                      <w:rFonts w:ascii="Cambria Math" w:hAnsi="Cambria Math"/>
                      <w:color w:val="007F7F"/>
                    </w:rPr>
                    <m:t>m</m:t>
                  </m:r>
                </m:num>
                <m:den>
                  <m:r>
                    <m:rPr>
                      <m:sty m:val="p"/>
                    </m:rPr>
                    <w:rPr>
                      <w:rFonts w:ascii="Cambria Math" w:hAnsi="Cambria Math"/>
                      <w:color w:val="007F7F"/>
                    </w:rPr>
                    <m:t>s</m:t>
                  </m:r>
                </m:den>
              </m:f>
            </m:e>
          </m:d>
          <m:r>
            <w:rPr>
              <w:rFonts w:ascii="Cambria Math" w:hAnsi="Cambria Math"/>
              <w:color w:val="007F7F"/>
            </w:rPr>
            <m:t>=-25</m:t>
          </m:r>
          <m:f>
            <m:fPr>
              <m:ctrlPr>
                <w:rPr>
                  <w:rFonts w:ascii="Cambria Math" w:hAnsi="Cambria Math"/>
                  <w:i/>
                  <w:color w:val="007F7F"/>
                </w:rPr>
              </m:ctrlPr>
            </m:fPr>
            <m:num>
              <m:r>
                <m:rPr>
                  <m:sty m:val="p"/>
                </m:rPr>
                <w:rPr>
                  <w:rFonts w:ascii="Cambria Math" w:hAnsi="Cambria Math"/>
                  <w:color w:val="007F7F"/>
                </w:rPr>
                <m:t>m</m:t>
              </m:r>
            </m:num>
            <m:den>
              <m:r>
                <m:rPr>
                  <m:sty m:val="p"/>
                </m:rPr>
                <w:rPr>
                  <w:rFonts w:ascii="Cambria Math" w:hAnsi="Cambria Math"/>
                  <w:color w:val="007F7F"/>
                </w:rPr>
                <m:t>s</m:t>
              </m:r>
            </m:den>
          </m:f>
        </m:oMath>
      </m:oMathPara>
    </w:p>
    <w:p w14:paraId="6EEB349D" w14:textId="446CF8F6" w:rsidR="00720A0B" w:rsidRPr="00541652" w:rsidRDefault="00720A0B" w:rsidP="00720A0B">
      <w:pPr>
        <w:spacing w:after="120" w:line="240" w:lineRule="auto"/>
        <w:ind w:left="-5" w:right="14"/>
        <w:rPr>
          <w:rFonts w:eastAsiaTheme="minorEastAsia"/>
        </w:rPr>
      </w:pPr>
      <w:r w:rsidRPr="00541652">
        <w:rPr>
          <w:color w:val="007F7F"/>
        </w:rPr>
        <w:t>The earth and everything solidly connected to it has a velocity of -25 m/s in the black car’s reference frame!</w:t>
      </w:r>
    </w:p>
    <w:p w14:paraId="67198715" w14:textId="5D9E17A9" w:rsidR="00720A0B" w:rsidRPr="00541652" w:rsidRDefault="00720A0B" w:rsidP="0087068F">
      <w:pPr>
        <w:tabs>
          <w:tab w:val="center" w:pos="2202"/>
        </w:tabs>
        <w:spacing w:after="120" w:line="240" w:lineRule="auto"/>
        <w:ind w:left="-15"/>
      </w:pPr>
      <w:r w:rsidRPr="00541652">
        <w:rPr>
          <w:color w:val="007F7F"/>
        </w:rPr>
        <w:t xml:space="preserve">Notice </w:t>
      </w:r>
      <w:r w:rsidR="00911516" w:rsidRPr="00541652">
        <w:rPr>
          <w:color w:val="007F7F"/>
        </w:rPr>
        <w:t xml:space="preserve">that </w:t>
      </w: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earth←black</m:t>
                </m:r>
              </m:sub>
            </m:sSub>
          </m:e>
        </m:acc>
      </m:oMath>
      <w:r w:rsidR="0087068F" w:rsidRPr="00541652">
        <w:rPr>
          <w:rFonts w:eastAsiaTheme="minorEastAsia"/>
          <w:i/>
          <w:color w:val="007F7F"/>
        </w:rPr>
        <w:t xml:space="preserve"> </w:t>
      </w:r>
      <w:r w:rsidRPr="00541652">
        <w:rPr>
          <w:color w:val="007F7F"/>
        </w:rPr>
        <w:t>is the opposite of</w:t>
      </w:r>
      <w:r w:rsidR="0087068F" w:rsidRPr="00541652">
        <w:t xml:space="preserve"> </w:t>
      </w:r>
      <m:oMath>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black←earth</m:t>
                </m:r>
              </m:sub>
            </m:sSub>
          </m:e>
        </m:acc>
      </m:oMath>
      <w:r w:rsidRPr="00541652">
        <w:rPr>
          <w:color w:val="007F7F"/>
        </w:rPr>
        <w:t>. This will be true for any pair of objects:</w:t>
      </w:r>
    </w:p>
    <w:p w14:paraId="3BC90FF3" w14:textId="1FDDB279" w:rsidR="00985C45" w:rsidRPr="00541652" w:rsidRDefault="00000000" w:rsidP="00985C45">
      <w:pPr>
        <w:keepNext/>
        <w:spacing w:after="120" w:line="240" w:lineRule="auto"/>
        <w:ind w:left="14" w:right="14"/>
      </w:pPr>
      <m:oMathPara>
        <m:oMath>
          <m:borderBox>
            <m:borderBoxPr>
              <m:ctrlPr>
                <w:rPr>
                  <w:rFonts w:ascii="Cambria Math" w:hAnsi="Cambria Math"/>
                </w:rPr>
              </m:ctrlPr>
            </m:borderBoxPr>
            <m:e>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1←2</m:t>
                      </m:r>
                    </m:sub>
                  </m:sSub>
                </m:e>
              </m:acc>
              <m:r>
                <w:rPr>
                  <w:rFonts w:ascii="Cambria Math" w:hAnsi="Cambria Math"/>
                  <w:color w:val="007F7F"/>
                </w:rPr>
                <m:t>=-</m:t>
              </m:r>
              <m:acc>
                <m:accPr>
                  <m:chr m:val="⃗"/>
                  <m:ctrlPr>
                    <w:rPr>
                      <w:rFonts w:ascii="Cambria Math" w:hAnsi="Cambria Math"/>
                      <w:i/>
                      <w:color w:val="007F7F"/>
                    </w:rPr>
                  </m:ctrlPr>
                </m:accPr>
                <m:e>
                  <m:sSub>
                    <m:sSubPr>
                      <m:ctrlPr>
                        <w:rPr>
                          <w:rFonts w:ascii="Cambria Math" w:hAnsi="Cambria Math"/>
                          <w:i/>
                          <w:color w:val="007F7F"/>
                        </w:rPr>
                      </m:ctrlPr>
                    </m:sSubPr>
                    <m:e>
                      <m:r>
                        <w:rPr>
                          <w:rFonts w:ascii="Cambria Math" w:hAnsi="Cambria Math"/>
                          <w:color w:val="007F7F"/>
                        </w:rPr>
                        <m:t>v</m:t>
                      </m:r>
                    </m:e>
                    <m:sub>
                      <m:r>
                        <m:rPr>
                          <m:nor/>
                        </m:rPr>
                        <w:rPr>
                          <w:color w:val="007F7F"/>
                        </w:rPr>
                        <m:t>2←1</m:t>
                      </m:r>
                    </m:sub>
                  </m:sSub>
                </m:e>
              </m:acc>
              <m:r>
                <m:rPr>
                  <m:sty m:val="p"/>
                </m:rPr>
                <w:rPr>
                  <w:rFonts w:ascii="Cambria Math" w:hAnsi="Cambria Math"/>
                </w:rPr>
                <m:t xml:space="preserve"> </m:t>
              </m:r>
            </m:e>
          </m:borderBox>
        </m:oMath>
      </m:oMathPara>
    </w:p>
    <w:p w14:paraId="2B75AD3A" w14:textId="046E6F49" w:rsidR="00985C45" w:rsidRPr="00541652" w:rsidRDefault="00985C45" w:rsidP="00985C45">
      <w:pPr>
        <w:pStyle w:val="Caption"/>
        <w:spacing w:after="0"/>
        <w:jc w:val="right"/>
        <w:rPr>
          <w:i w:val="0"/>
          <w:iCs w:val="0"/>
          <w:color w:val="auto"/>
        </w:rPr>
      </w:pPr>
      <w:bookmarkStart w:id="99" w:name="_Ref219708771"/>
      <w:r w:rsidRPr="00541652">
        <w:rPr>
          <w:i w:val="0"/>
          <w:iCs w:val="0"/>
          <w:color w:val="auto"/>
        </w:rPr>
        <w:t xml:space="preserve">( </w:t>
      </w:r>
      <w:r w:rsidRPr="00541652">
        <w:rPr>
          <w:i w:val="0"/>
          <w:iCs w:val="0"/>
          <w:color w:val="auto"/>
        </w:rPr>
        <w:fldChar w:fldCharType="begin"/>
      </w:r>
      <w:r w:rsidRPr="00541652">
        <w:rPr>
          <w:i w:val="0"/>
          <w:iCs w:val="0"/>
          <w:color w:val="auto"/>
        </w:rPr>
        <w:instrText xml:space="preserve"> STYLEREF 1 \s </w:instrText>
      </w:r>
      <w:r w:rsidRPr="00541652">
        <w:rPr>
          <w:i w:val="0"/>
          <w:iCs w:val="0"/>
          <w:color w:val="auto"/>
        </w:rPr>
        <w:fldChar w:fldCharType="separate"/>
      </w:r>
      <w:r w:rsidR="00F91D0D">
        <w:rPr>
          <w:i w:val="0"/>
          <w:iCs w:val="0"/>
          <w:noProof/>
          <w:color w:val="auto"/>
        </w:rPr>
        <w:t>3</w:t>
      </w:r>
      <w:r w:rsidRPr="00541652">
        <w:rPr>
          <w:i w:val="0"/>
          <w:iCs w:val="0"/>
          <w:color w:val="auto"/>
        </w:rPr>
        <w:fldChar w:fldCharType="end"/>
      </w:r>
      <w:r w:rsidRPr="00541652">
        <w:rPr>
          <w:i w:val="0"/>
          <w:iCs w:val="0"/>
          <w:color w:val="auto"/>
        </w:rPr>
        <w:t>.</w:t>
      </w:r>
      <w:r w:rsidRPr="00541652">
        <w:rPr>
          <w:i w:val="0"/>
          <w:iCs w:val="0"/>
          <w:color w:val="auto"/>
        </w:rPr>
        <w:fldChar w:fldCharType="begin"/>
      </w:r>
      <w:r w:rsidRPr="00541652">
        <w:rPr>
          <w:i w:val="0"/>
          <w:iCs w:val="0"/>
          <w:color w:val="auto"/>
        </w:rPr>
        <w:instrText xml:space="preserve"> SEQ ( \* ARABIC \s 1 </w:instrText>
      </w:r>
      <w:r w:rsidRPr="00541652">
        <w:rPr>
          <w:i w:val="0"/>
          <w:iCs w:val="0"/>
          <w:color w:val="auto"/>
        </w:rPr>
        <w:fldChar w:fldCharType="separate"/>
      </w:r>
      <w:r w:rsidR="00F91D0D">
        <w:rPr>
          <w:i w:val="0"/>
          <w:iCs w:val="0"/>
          <w:noProof/>
          <w:color w:val="auto"/>
        </w:rPr>
        <w:t>2</w:t>
      </w:r>
      <w:r w:rsidRPr="00541652">
        <w:rPr>
          <w:i w:val="0"/>
          <w:iCs w:val="0"/>
          <w:color w:val="auto"/>
        </w:rPr>
        <w:fldChar w:fldCharType="end"/>
      </w:r>
      <w:r w:rsidRPr="00541652">
        <w:rPr>
          <w:i w:val="0"/>
          <w:iCs w:val="0"/>
          <w:color w:val="auto"/>
        </w:rPr>
        <w:t xml:space="preserve"> )</w:t>
      </w:r>
      <w:bookmarkEnd w:id="99"/>
    </w:p>
    <w:p w14:paraId="4A9A560F" w14:textId="48AD4F53" w:rsidR="00856601" w:rsidRPr="00541652" w:rsidRDefault="00856601" w:rsidP="00856601">
      <w:pPr>
        <w:tabs>
          <w:tab w:val="left" w:pos="8190"/>
        </w:tabs>
        <w:spacing w:after="120" w:line="240" w:lineRule="auto"/>
        <w:rPr>
          <w:color w:val="007F7F"/>
        </w:rPr>
      </w:pPr>
    </w:p>
    <w:p w14:paraId="5F21BD31" w14:textId="2707B23C" w:rsidR="00985C45" w:rsidRPr="00541652" w:rsidRDefault="00985C45" w:rsidP="00856601">
      <w:pPr>
        <w:tabs>
          <w:tab w:val="left" w:pos="8190"/>
        </w:tabs>
        <w:spacing w:after="120" w:line="240" w:lineRule="auto"/>
        <w:sectPr w:rsidR="00985C45" w:rsidRPr="00541652" w:rsidSect="00856601">
          <w:endnotePr>
            <w:numFmt w:val="decimal"/>
          </w:endnotePr>
          <w:type w:val="continuous"/>
          <w:pgSz w:w="15840" w:h="12240" w:orient="landscape"/>
          <w:pgMar w:top="1440" w:right="1440" w:bottom="1440" w:left="1440" w:header="720" w:footer="720" w:gutter="0"/>
          <w:cols w:num="3" w:sep="1" w:space="288"/>
          <w:titlePg/>
          <w:docGrid w:linePitch="299"/>
        </w:sectPr>
      </w:pPr>
    </w:p>
    <w:p w14:paraId="11C6E937" w14:textId="77777777" w:rsidR="00856601" w:rsidRPr="00541652" w:rsidRDefault="00856601" w:rsidP="00856601">
      <w:pPr>
        <w:tabs>
          <w:tab w:val="left" w:pos="8190"/>
        </w:tabs>
        <w:spacing w:after="120" w:line="240" w:lineRule="auto"/>
      </w:pPr>
    </w:p>
    <w:p w14:paraId="6A2433B7" w14:textId="47047831" w:rsidR="00935219" w:rsidRPr="00541652" w:rsidRDefault="00856601" w:rsidP="00C12D34">
      <w:pPr>
        <w:pStyle w:val="Heading2"/>
        <w:rPr>
          <w:rFonts w:asciiTheme="minorHAnsi" w:hAnsiTheme="minorHAnsi"/>
          <w:color w:val="auto"/>
        </w:rPr>
        <w:sectPr w:rsidR="00935219" w:rsidRPr="00541652" w:rsidSect="00935219">
          <w:endnotePr>
            <w:numFmt w:val="decimal"/>
          </w:endnotePr>
          <w:type w:val="continuous"/>
          <w:pgSz w:w="15840" w:h="12240" w:orient="landscape"/>
          <w:pgMar w:top="1440" w:right="1440" w:bottom="1440" w:left="1440" w:header="720" w:footer="720" w:gutter="0"/>
          <w:cols w:sep="1" w:space="288"/>
          <w:titlePg/>
          <w:docGrid w:linePitch="299"/>
        </w:sectPr>
      </w:pPr>
      <w:r w:rsidRPr="00541652">
        <w:rPr>
          <w:rFonts w:asciiTheme="minorHAnsi" w:hAnsiTheme="minorHAnsi"/>
        </w:rPr>
        <w:br w:type="column"/>
      </w:r>
      <w:bookmarkStart w:id="100" w:name="_Ref219713559"/>
      <w:bookmarkStart w:id="101" w:name="_Toc221827344"/>
      <w:r w:rsidR="00935219" w:rsidRPr="00541652">
        <w:rPr>
          <w:rFonts w:asciiTheme="minorHAnsi" w:hAnsiTheme="minorHAnsi"/>
          <w:color w:val="auto"/>
        </w:rPr>
        <w:lastRenderedPageBreak/>
        <w:t xml:space="preserve">: </w:t>
      </w:r>
      <w:r w:rsidR="003C3A4A" w:rsidRPr="00541652">
        <w:rPr>
          <w:rFonts w:asciiTheme="minorHAnsi" w:hAnsiTheme="minorHAnsi"/>
          <w:color w:val="auto"/>
        </w:rPr>
        <w:t xml:space="preserve">An Ant Pushing a Rock </w:t>
      </w:r>
      <w:r w:rsidR="00C12D34" w:rsidRPr="00541652">
        <w:rPr>
          <w:rFonts w:asciiTheme="minorHAnsi" w:hAnsiTheme="minorHAnsi"/>
          <w:color w:val="auto"/>
        </w:rPr>
        <w:t>(</w:t>
      </w:r>
      <w:r w:rsidR="00C12D34" w:rsidRPr="00541652">
        <w:rPr>
          <w:rFonts w:asciiTheme="minorHAnsi" w:hAnsiTheme="minorHAnsi"/>
          <w:noProof/>
          <w:color w:val="auto"/>
        </w:rPr>
        <w:drawing>
          <wp:inline distT="0" distB="0" distL="0" distR="0" wp14:anchorId="77E2E21A" wp14:editId="233F7AD7">
            <wp:extent cx="95534" cy="95534"/>
            <wp:effectExtent l="0" t="0" r="0" b="0"/>
            <wp:docPr id="437932924"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C12D34" w:rsidRPr="00541652">
        <w:rPr>
          <w:rFonts w:asciiTheme="minorHAnsi" w:hAnsiTheme="minorHAnsi"/>
          <w:color w:val="auto"/>
        </w:rPr>
        <w:t xml:space="preserve"> , </w:t>
      </w:r>
      <w:r w:rsidR="00C12D34" w:rsidRPr="00541652">
        <w:rPr>
          <w:rFonts w:asciiTheme="minorHAnsi" w:hAnsiTheme="minorHAnsi"/>
          <w:noProof/>
          <w:color w:val="auto"/>
        </w:rPr>
        <w:drawing>
          <wp:inline distT="0" distB="0" distL="0" distR="0" wp14:anchorId="3013CE32" wp14:editId="3CC67B3F">
            <wp:extent cx="109182" cy="124199"/>
            <wp:effectExtent l="0" t="0" r="5715" b="0"/>
            <wp:docPr id="1877068730" name="Picture 18770687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C12D34" w:rsidRPr="00541652">
        <w:rPr>
          <w:rFonts w:asciiTheme="minorHAnsi" w:hAnsiTheme="minorHAnsi"/>
          <w:color w:val="auto"/>
        </w:rPr>
        <w:t xml:space="preserve"> )</w:t>
      </w:r>
      <w:bookmarkEnd w:id="100"/>
      <w:bookmarkEnd w:id="101"/>
    </w:p>
    <w:p w14:paraId="09E0E5D3" w14:textId="77777777" w:rsidR="00935219" w:rsidRPr="00541652" w:rsidRDefault="00935219" w:rsidP="00935219">
      <w:pPr>
        <w:pStyle w:val="Heading3"/>
        <w:tabs>
          <w:tab w:val="left" w:pos="8190"/>
        </w:tabs>
        <w:spacing w:line="240" w:lineRule="auto"/>
      </w:pPr>
      <w:r w:rsidRPr="00541652">
        <w:t>Words</w:t>
      </w:r>
    </w:p>
    <w:p w14:paraId="049898C2" w14:textId="6A86277B" w:rsidR="00F26A09" w:rsidRPr="00541652" w:rsidRDefault="00DE5C27" w:rsidP="00F26A09">
      <w:pPr>
        <w:spacing w:after="120" w:line="240" w:lineRule="auto"/>
        <w:ind w:left="15" w:right="14"/>
      </w:pPr>
      <w:r w:rsidRPr="00541652">
        <w:fldChar w:fldCharType="begin"/>
      </w:r>
      <w:r w:rsidRPr="00541652">
        <w:instrText xml:space="preserve"> REF _Ref218897720 \h </w:instrText>
      </w:r>
      <w:r w:rsidR="00290CC4" w:rsidRPr="00541652">
        <w:instrText xml:space="preserve"> \* MERGEFORMAT </w:instrText>
      </w:r>
      <w:r w:rsidRPr="00541652">
        <w:fldChar w:fldCharType="separate"/>
      </w:r>
      <w:r w:rsidR="00F91D0D" w:rsidRPr="00541652">
        <w:t xml:space="preserve">Figure </w:t>
      </w:r>
      <w:r w:rsidR="00F91D0D">
        <w:rPr>
          <w:noProof/>
        </w:rPr>
        <w:t>1.1</w:t>
      </w:r>
      <w:r w:rsidRPr="00541652">
        <w:fldChar w:fldCharType="end"/>
      </w:r>
      <w:r w:rsidR="00F26A09" w:rsidRPr="00541652">
        <w:t xml:space="preserve"> shows an ant </w:t>
      </w:r>
      <w:r w:rsidR="00F26A09" w:rsidRPr="00541652">
        <w:rPr>
          <w:color w:val="0000FF"/>
        </w:rPr>
        <w:t xml:space="preserve">pushing a rock. </w:t>
      </w:r>
      <w:r w:rsidR="00F26A09" w:rsidRPr="00541652">
        <w:rPr>
          <w:color w:val="007F7F"/>
        </w:rPr>
        <w:t xml:space="preserve">Let’s imagine that at first neither the ant nor the rock is moving, </w:t>
      </w:r>
      <w:r w:rsidR="00F26A09" w:rsidRPr="00541652">
        <w:rPr>
          <w:color w:val="0000FF"/>
        </w:rPr>
        <w:t xml:space="preserve">but then the ant begins pushing </w:t>
      </w:r>
      <w:r w:rsidR="00F26A09" w:rsidRPr="00541652">
        <w:rPr>
          <w:color w:val="007F7F"/>
        </w:rPr>
        <w:t xml:space="preserve">and the rock and the ant both start moving to the right, </w:t>
      </w:r>
      <w:r w:rsidR="00F26A09" w:rsidRPr="00541652">
        <w:rPr>
          <w:color w:val="0000FF"/>
        </w:rPr>
        <w:t>accelerating together at a constant 0.5</w:t>
      </w:r>
      <w:r w:rsidRPr="00541652">
        <w:rPr>
          <w:color w:val="0000FF"/>
        </w:rPr>
        <w:t> </w:t>
      </w:r>
      <w:r w:rsidR="00F26A09" w:rsidRPr="00541652">
        <w:rPr>
          <w:color w:val="0000FF"/>
        </w:rPr>
        <w:t>m/s</w:t>
      </w:r>
      <w:r w:rsidR="00F26A09" w:rsidRPr="00541652">
        <w:rPr>
          <w:color w:val="0000FF"/>
          <w:vertAlign w:val="superscript"/>
        </w:rPr>
        <w:t>2</w:t>
      </w:r>
      <w:r w:rsidR="00F26A09" w:rsidRPr="00541652">
        <w:rPr>
          <w:color w:val="0000FF"/>
        </w:rPr>
        <w:t xml:space="preserve">. </w:t>
      </w:r>
      <w:r w:rsidR="00F26A09" w:rsidRPr="00541652">
        <w:t>The rock looks much larger than the ant, so we will say that the ant has a mass of 0.005 kg and the rock has a mass of 0.015 kg.</w:t>
      </w:r>
    </w:p>
    <w:p w14:paraId="6D28F0EA" w14:textId="77777777" w:rsidR="00F26A09" w:rsidRPr="00541652" w:rsidRDefault="00F26A09" w:rsidP="00F26A09">
      <w:pPr>
        <w:spacing w:after="120" w:line="240" w:lineRule="auto"/>
        <w:ind w:right="12"/>
      </w:pPr>
      <w:r w:rsidRPr="00541652">
        <w:rPr>
          <w:color w:val="0000FF"/>
        </w:rPr>
        <w:t>The ant is applying a force to the rock to make it accelerate. What are the other forces involved, and how do they compare with the force that the ant is applying to the rock? For simplicity, we will assume that the rock slides freely on the ground, and we will consider only the horizontal direction.</w:t>
      </w:r>
    </w:p>
    <w:p w14:paraId="56AF21D0" w14:textId="77777777" w:rsidR="00F26A09" w:rsidRPr="00541652" w:rsidRDefault="00F26A09" w:rsidP="00F26A09">
      <w:pPr>
        <w:spacing w:after="120" w:line="240" w:lineRule="auto"/>
        <w:ind w:left="15" w:right="14"/>
      </w:pPr>
      <w:r w:rsidRPr="00541652">
        <w:t>If a drawing is not given, it is good to make a sketch to help with understanding the situation clearly.</w:t>
      </w:r>
    </w:p>
    <w:p w14:paraId="17B11C7B" w14:textId="103EB5A2" w:rsidR="00F26A09" w:rsidRPr="00541652" w:rsidRDefault="00F26A09" w:rsidP="00F26A09">
      <w:pPr>
        <w:spacing w:after="120" w:line="240" w:lineRule="auto"/>
        <w:ind w:right="12"/>
      </w:pPr>
      <w:r w:rsidRPr="00541652">
        <w:rPr>
          <w:color w:val="0000FF"/>
        </w:rPr>
        <w:t xml:space="preserve">The possible forces in the horizontal direction are at each interface. </w:t>
      </w:r>
      <w:r w:rsidR="00975184" w:rsidRPr="00541652">
        <w:rPr>
          <w:color w:val="0000FF"/>
        </w:rPr>
        <w:t>So,</w:t>
      </w:r>
      <w:r w:rsidRPr="00541652">
        <w:rPr>
          <w:color w:val="0000FF"/>
        </w:rPr>
        <w:t xml:space="preserve"> between the ant and the rock, between the ant and the ground, and between the rock and the ground.</w:t>
      </w:r>
    </w:p>
    <w:p w14:paraId="009E4E17" w14:textId="77777777" w:rsidR="00F26A09" w:rsidRPr="00541652" w:rsidRDefault="00F26A09" w:rsidP="00F26A09">
      <w:pPr>
        <w:spacing w:after="120" w:line="240" w:lineRule="auto"/>
        <w:ind w:right="12"/>
      </w:pPr>
      <w:r w:rsidRPr="00541652">
        <w:rPr>
          <w:color w:val="0000FF"/>
        </w:rPr>
        <w:t>At each interface there are two forces involved– for example, the ant pushes on the rock, and the rock pushes back on the ant. To some people, it may seem obvious that since the ant is the thing doing the pushing, it is applying the larger force. To others, it may seem obvious that since the rock is larger than the ant, it is applying the larger force.</w:t>
      </w:r>
    </w:p>
    <w:p w14:paraId="13DD8A2D" w14:textId="1A37E1F7" w:rsidR="00935219" w:rsidRPr="00541652" w:rsidRDefault="00F26A09" w:rsidP="00F26A09">
      <w:pPr>
        <w:tabs>
          <w:tab w:val="left" w:pos="8190"/>
        </w:tabs>
        <w:spacing w:after="120" w:line="240" w:lineRule="auto"/>
        <w:rPr>
          <w:color w:val="0000FF"/>
        </w:rPr>
      </w:pPr>
      <w:r w:rsidRPr="00541652">
        <w:rPr>
          <w:color w:val="0000FF"/>
        </w:rPr>
        <w:t xml:space="preserve">But in </w:t>
      </w:r>
      <w:r w:rsidR="00DE5C27" w:rsidRPr="00541652">
        <w:rPr>
          <w:color w:val="0000FF"/>
        </w:rPr>
        <w:t>fact,</w:t>
      </w:r>
      <w:r w:rsidRPr="00541652">
        <w:rPr>
          <w:color w:val="0000FF"/>
        </w:rPr>
        <w:t xml:space="preserve"> neither of these is correct!</w:t>
      </w:r>
    </w:p>
    <w:p w14:paraId="350A8E81" w14:textId="77777777" w:rsidR="00935219" w:rsidRPr="00541652" w:rsidRDefault="00935219" w:rsidP="00935219">
      <w:pPr>
        <w:pStyle w:val="Heading3"/>
        <w:tabs>
          <w:tab w:val="left" w:pos="8190"/>
        </w:tabs>
        <w:spacing w:before="0" w:after="120" w:line="240" w:lineRule="auto"/>
        <w:rPr>
          <w:color w:val="0000FF"/>
        </w:rPr>
      </w:pPr>
      <w:r w:rsidRPr="00541652">
        <w:br w:type="column"/>
      </w:r>
      <w:r w:rsidRPr="00541652">
        <w:t>Graphics</w:t>
      </w:r>
    </w:p>
    <w:p w14:paraId="7109C081" w14:textId="65CDC482" w:rsidR="00935219" w:rsidRPr="00541652" w:rsidRDefault="00945A73" w:rsidP="00935219">
      <w:pPr>
        <w:keepNext/>
        <w:tabs>
          <w:tab w:val="left" w:pos="8190"/>
        </w:tabs>
        <w:spacing w:after="120" w:line="240" w:lineRule="auto"/>
        <w:ind w:right="14"/>
        <w:jc w:val="center"/>
      </w:pPr>
      <w:r w:rsidRPr="00541652">
        <w:rPr>
          <w:noProof/>
        </w:rPr>
        <w:drawing>
          <wp:inline distT="0" distB="0" distL="0" distR="0" wp14:anchorId="67EF177E" wp14:editId="4019E72D">
            <wp:extent cx="2408344" cy="2080662"/>
            <wp:effectExtent l="0" t="0" r="0" b="0"/>
            <wp:docPr id="550464157" name="Picture 6" descr="A close-up photograph of an ant standing on a light-colored surface next to a small, rough brown rock. The ant has a long, textured body with brown and black patterns and exceptionally long, segmented antennae that arch toward the rock. A red oval logo with the letters &quot;MK&quot; is visible on the surface beneath the 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64157" name="Picture 6" descr="A close-up photograph of an ant standing on a light-colored surface next to a small, rough brown rock. The ant has a long, textured body with brown and black patterns and exceptionally long, segmented antennae that arch toward the rock. A red oval logo with the letters &quot;MK&quot; is visible on the surface beneath the ant."/>
                    <pic:cNvPicPr>
                      <a:picLocks noChangeAspect="1" noChangeArrowheads="1"/>
                    </pic:cNvPicPr>
                  </pic:nvPicPr>
                  <pic:blipFill rotWithShape="1">
                    <a:blip r:embed="rId106" cstate="screen">
                      <a:extLst>
                        <a:ext uri="{28A0092B-C50C-407E-A947-70E740481C1C}">
                          <a14:useLocalDpi xmlns:a14="http://schemas.microsoft.com/office/drawing/2010/main"/>
                        </a:ext>
                      </a:extLst>
                    </a:blip>
                    <a:srcRect/>
                    <a:stretch/>
                  </pic:blipFill>
                  <pic:spPr bwMode="auto">
                    <a:xfrm>
                      <a:off x="0" y="0"/>
                      <a:ext cx="2416080" cy="2087345"/>
                    </a:xfrm>
                    <a:prstGeom prst="rect">
                      <a:avLst/>
                    </a:prstGeom>
                    <a:noFill/>
                    <a:ln>
                      <a:noFill/>
                    </a:ln>
                    <a:extLst>
                      <a:ext uri="{53640926-AAD7-44D8-BBD7-CCE9431645EC}">
                        <a14:shadowObscured xmlns:a14="http://schemas.microsoft.com/office/drawing/2010/main"/>
                      </a:ext>
                    </a:extLst>
                  </pic:spPr>
                </pic:pic>
              </a:graphicData>
            </a:graphic>
          </wp:inline>
        </w:drawing>
      </w:r>
    </w:p>
    <w:p w14:paraId="1E2B064F" w14:textId="3E28A6E7" w:rsidR="00935219" w:rsidRPr="00541652" w:rsidRDefault="00935219" w:rsidP="00935219">
      <w:pPr>
        <w:pStyle w:val="Caption"/>
        <w:tabs>
          <w:tab w:val="left" w:pos="8190"/>
        </w:tabs>
        <w:jc w:val="cente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6</w:t>
      </w:r>
      <w:r w:rsidR="002778FF">
        <w:fldChar w:fldCharType="end"/>
      </w:r>
      <w:r w:rsidRPr="00541652">
        <w:t xml:space="preserve">: </w:t>
      </w:r>
      <w:r w:rsidR="005A5DA2" w:rsidRPr="00541652">
        <w:rPr>
          <w:w w:val="101"/>
        </w:rPr>
        <w:t>An ant pushing a rock</w:t>
      </w:r>
      <w:r w:rsidRPr="00541652">
        <w:t>.</w:t>
      </w:r>
      <w:r w:rsidR="005A5DA2" w:rsidRPr="00541652">
        <w:rPr>
          <w:rStyle w:val="EndnoteReference"/>
        </w:rPr>
        <w:endnoteReference w:id="10"/>
      </w:r>
      <w:r w:rsidR="005A5DA2" w:rsidRPr="00541652">
        <w:t xml:space="preserve"> </w:t>
      </w:r>
    </w:p>
    <w:p w14:paraId="3A495A18" w14:textId="77777777" w:rsidR="000F6B9D" w:rsidRPr="00541652" w:rsidRDefault="000F6B9D" w:rsidP="000F6B9D"/>
    <w:p w14:paraId="5164116F" w14:textId="253EBF09" w:rsidR="00CF75B6" w:rsidRPr="00541652" w:rsidRDefault="000F6B9D" w:rsidP="00CF75B6">
      <w:r w:rsidRPr="00541652">
        <w:rPr>
          <w:noProof/>
        </w:rPr>
        <w:drawing>
          <wp:inline distT="0" distB="0" distL="0" distR="0" wp14:anchorId="610C1117" wp14:editId="44CFBCB0">
            <wp:extent cx="2627076" cy="1176793"/>
            <wp:effectExtent l="0" t="0" r="1905" b="4445"/>
            <wp:docPr id="195473131" name="Picture 7" descr="A physics diagram of an ant pushing a rock to the right on a flat surface.&#10;&#10;The Ant: Labeled with a mass of 0.005 kilograms. A blue arrow points left labeled &quot;ant pushing ground,&quot; and a counter-arrow points right labeled &quot;ground pushing ant&quot;.&#10;&#10;The Interaction: A blue arrow points right from the ant labeled &quot;ant pushing rock,&quot; while an equal and opposite arrow points left labeled &quot;rock pushing ant&quot;.&#10;&#10;The Rock: Labeled with a mass of 0.015 kilograms. There is a note &quot;F = 0&quot; beneath it, likely referring to the absence of friction.&#10;&#10;The Motion: An overall acceleration arrow points to the right at 0.5 meters per second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3131" name="Picture 7" descr="A physics diagram of an ant pushing a rock to the right on a flat surface.&#10;&#10;The Ant: Labeled with a mass of 0.005 kilograms. A blue arrow points left labeled &quot;ant pushing ground,&quot; and a counter-arrow points right labeled &quot;ground pushing ant&quot;.&#10;&#10;The Interaction: A blue arrow points right from the ant labeled &quot;ant pushing rock,&quot; while an equal and opposite arrow points left labeled &quot;rock pushing ant&quot;.&#10;&#10;The Rock: Labeled with a mass of 0.015 kilograms. There is a note &quot;F = 0&quot; beneath it, likely referring to the absence of friction.&#10;&#10;The Motion: An overall acceleration arrow points to the right at 0.5 meters per second squared."/>
                    <pic:cNvPicPr>
                      <a:picLocks noChangeAspect="1" noChangeArrowheads="1"/>
                    </pic:cNvPicPr>
                  </pic:nvPicPr>
                  <pic:blipFill>
                    <a:blip r:embed="rId107" cstate="screen">
                      <a:extLst>
                        <a:ext uri="{28A0092B-C50C-407E-A947-70E740481C1C}">
                          <a14:useLocalDpi xmlns:a14="http://schemas.microsoft.com/office/drawing/2010/main"/>
                        </a:ext>
                      </a:extLst>
                    </a:blip>
                    <a:srcRect/>
                    <a:stretch>
                      <a:fillRect/>
                    </a:stretch>
                  </pic:blipFill>
                  <pic:spPr bwMode="auto">
                    <a:xfrm>
                      <a:off x="0" y="0"/>
                      <a:ext cx="2670088" cy="1196060"/>
                    </a:xfrm>
                    <a:prstGeom prst="rect">
                      <a:avLst/>
                    </a:prstGeom>
                    <a:noFill/>
                  </pic:spPr>
                </pic:pic>
              </a:graphicData>
            </a:graphic>
          </wp:inline>
        </w:drawing>
      </w:r>
    </w:p>
    <w:p w14:paraId="54345EF2" w14:textId="5A607072" w:rsidR="00CF75B6" w:rsidRPr="00541652" w:rsidRDefault="00CF75B6" w:rsidP="00B00A98">
      <w:pPr>
        <w:pStyle w:val="Caption"/>
        <w:tabs>
          <w:tab w:val="left" w:pos="8190"/>
        </w:tabs>
        <w:jc w:val="center"/>
        <w:rPr>
          <w:color w:val="auto"/>
          <w:w w:val="101"/>
        </w:rPr>
      </w:pPr>
      <w:bookmarkStart w:id="102" w:name="_Ref219573983"/>
      <w:r w:rsidRPr="00541652">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3</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7</w:t>
      </w:r>
      <w:r w:rsidR="002778FF">
        <w:rPr>
          <w:color w:val="auto"/>
        </w:rPr>
        <w:fldChar w:fldCharType="end"/>
      </w:r>
      <w:bookmarkEnd w:id="102"/>
      <w:r w:rsidRPr="00541652">
        <w:rPr>
          <w:color w:val="auto"/>
        </w:rPr>
        <w:t xml:space="preserve">: </w:t>
      </w:r>
      <w:r w:rsidR="00B00A98" w:rsidRPr="00541652">
        <w:rPr>
          <w:color w:val="auto"/>
          <w:w w:val="101"/>
        </w:rPr>
        <w:t xml:space="preserve">A sketch of the ant, the rock, and the </w:t>
      </w:r>
      <w:r w:rsidR="00B00A98" w:rsidRPr="00541652">
        <w:rPr>
          <w:color w:val="0000FF"/>
          <w:w w:val="101"/>
        </w:rPr>
        <w:t>forces affecting them</w:t>
      </w:r>
      <w:r w:rsidRPr="00541652">
        <w:rPr>
          <w:color w:val="auto"/>
        </w:rPr>
        <w:t>.</w:t>
      </w:r>
      <w:r w:rsidR="00B00A98" w:rsidRPr="00541652">
        <w:rPr>
          <w:color w:val="auto"/>
          <w:vertAlign w:val="superscript"/>
        </w:rPr>
        <w:fldChar w:fldCharType="begin"/>
      </w:r>
      <w:r w:rsidR="00B00A98" w:rsidRPr="00541652">
        <w:rPr>
          <w:color w:val="auto"/>
          <w:vertAlign w:val="superscript"/>
        </w:rPr>
        <w:instrText xml:space="preserve"> NOTEREF _Ref218898700 \h  \* MERGEFORMAT </w:instrText>
      </w:r>
      <w:r w:rsidR="00B00A98" w:rsidRPr="00541652">
        <w:rPr>
          <w:color w:val="auto"/>
          <w:vertAlign w:val="superscript"/>
        </w:rPr>
      </w:r>
      <w:r w:rsidR="00B00A98" w:rsidRPr="00541652">
        <w:rPr>
          <w:color w:val="auto"/>
          <w:vertAlign w:val="superscript"/>
        </w:rPr>
        <w:fldChar w:fldCharType="separate"/>
      </w:r>
      <w:r w:rsidR="00F91D0D">
        <w:rPr>
          <w:color w:val="auto"/>
          <w:vertAlign w:val="superscript"/>
        </w:rPr>
        <w:t>1</w:t>
      </w:r>
      <w:r w:rsidR="00B00A98" w:rsidRPr="00541652">
        <w:rPr>
          <w:color w:val="auto"/>
          <w:vertAlign w:val="superscript"/>
        </w:rPr>
        <w:fldChar w:fldCharType="end"/>
      </w:r>
      <w:r w:rsidRPr="00541652">
        <w:rPr>
          <w:color w:val="auto"/>
        </w:rPr>
        <w:t xml:space="preserve"> </w:t>
      </w:r>
    </w:p>
    <w:p w14:paraId="51E4DE63" w14:textId="77777777" w:rsidR="00CF75B6" w:rsidRPr="00541652" w:rsidRDefault="00CF75B6" w:rsidP="00CF75B6"/>
    <w:p w14:paraId="2F6B9B9E" w14:textId="77777777" w:rsidR="005A5DA2" w:rsidRPr="00541652" w:rsidRDefault="005A5DA2" w:rsidP="005A5DA2"/>
    <w:p w14:paraId="739DB879" w14:textId="77777777" w:rsidR="00935219" w:rsidRPr="00541652" w:rsidRDefault="00935219" w:rsidP="00935219">
      <w:pPr>
        <w:pStyle w:val="Heading3"/>
        <w:tabs>
          <w:tab w:val="left" w:pos="8190"/>
        </w:tabs>
        <w:spacing w:before="0" w:after="120" w:line="240" w:lineRule="auto"/>
        <w:rPr>
          <w:color w:val="0000FF"/>
        </w:rPr>
      </w:pPr>
      <w:r w:rsidRPr="00541652">
        <w:rPr>
          <w:color w:val="0000FF"/>
        </w:rPr>
        <w:br w:type="column"/>
      </w:r>
      <w:r w:rsidRPr="00541652">
        <w:t>Numbers</w:t>
      </w:r>
    </w:p>
    <w:p w14:paraId="65CC685F" w14:textId="63508EC8" w:rsidR="0087661A" w:rsidRPr="00541652" w:rsidRDefault="0087661A" w:rsidP="0087661A">
      <w:pPr>
        <w:spacing w:after="120" w:line="240" w:lineRule="auto"/>
        <w:ind w:left="15" w:right="14"/>
      </w:pPr>
      <w:r w:rsidRPr="00541652">
        <w:rPr>
          <w:b/>
        </w:rPr>
        <w:t xml:space="preserve">Assumptions: </w:t>
      </w:r>
      <m:oMath>
        <m:r>
          <w:rPr>
            <w:rFonts w:ascii="Cambria Math" w:hAnsi="Cambria Math"/>
          </w:rPr>
          <m:t>+</m:t>
        </m:r>
        <m:acc>
          <m:accPr>
            <m:ctrlPr>
              <w:rPr>
                <w:rFonts w:ascii="Cambria Math" w:hAnsi="Cambria Math"/>
                <w:i/>
              </w:rPr>
            </m:ctrlPr>
          </m:accPr>
          <m:e>
            <m:r>
              <w:rPr>
                <w:rFonts w:ascii="Cambria Math" w:hAnsi="Cambria Math"/>
              </w:rPr>
              <m:t>x</m:t>
            </m:r>
          </m:e>
        </m:acc>
      </m:oMath>
      <w:r w:rsidRPr="00541652">
        <w:rPr>
          <w:rFonts w:eastAsiaTheme="minorEastAsia"/>
        </w:rPr>
        <w:t xml:space="preserve"> </w:t>
      </w:r>
      <w:r w:rsidRPr="00541652">
        <w:t xml:space="preserve">is to the right; </w:t>
      </w:r>
      <w:r w:rsidRPr="00541652">
        <w:rPr>
          <w:color w:val="0000FF"/>
        </w:rPr>
        <w:t>negligible friction between the rock and the ground</w:t>
      </w:r>
      <w:r w:rsidRPr="00541652">
        <w:t>; horizontal direction only</w:t>
      </w:r>
    </w:p>
    <w:tbl>
      <w:tblPr>
        <w:tblStyle w:val="TableGrid0"/>
        <w:tblW w:w="4035" w:type="dxa"/>
        <w:tblInd w:w="1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785"/>
        <w:gridCol w:w="2250"/>
      </w:tblGrid>
      <w:tr w:rsidR="0087661A" w:rsidRPr="00541652" w14:paraId="52DBBB05" w14:textId="77777777" w:rsidTr="009B188C">
        <w:trPr>
          <w:tblHeader/>
        </w:trPr>
        <w:tc>
          <w:tcPr>
            <w:tcW w:w="1785" w:type="dxa"/>
          </w:tcPr>
          <w:p w14:paraId="6DCCF760" w14:textId="77777777" w:rsidR="0087661A" w:rsidRPr="00541652" w:rsidRDefault="0087661A" w:rsidP="00DF501D">
            <w:pPr>
              <w:tabs>
                <w:tab w:val="left" w:pos="8190"/>
              </w:tabs>
              <w:spacing w:after="120"/>
              <w:ind w:right="14"/>
              <w:rPr>
                <w:b/>
                <w:bCs/>
              </w:rPr>
            </w:pPr>
            <w:r w:rsidRPr="00541652">
              <w:rPr>
                <w:b/>
                <w:bCs/>
              </w:rPr>
              <w:t>Knowns</w:t>
            </w:r>
          </w:p>
        </w:tc>
        <w:tc>
          <w:tcPr>
            <w:tcW w:w="2250" w:type="dxa"/>
          </w:tcPr>
          <w:p w14:paraId="6B3B092C" w14:textId="77777777" w:rsidR="0087661A" w:rsidRPr="00541652" w:rsidRDefault="0087661A" w:rsidP="00DF501D">
            <w:pPr>
              <w:tabs>
                <w:tab w:val="left" w:pos="8190"/>
              </w:tabs>
              <w:spacing w:after="120"/>
              <w:ind w:right="14"/>
              <w:rPr>
                <w:b/>
                <w:bCs/>
              </w:rPr>
            </w:pPr>
            <w:r w:rsidRPr="00541652">
              <w:rPr>
                <w:b/>
                <w:bCs/>
              </w:rPr>
              <w:t>Unknowns</w:t>
            </w:r>
          </w:p>
        </w:tc>
      </w:tr>
      <w:tr w:rsidR="0087661A" w:rsidRPr="00541652" w14:paraId="562D9AF7" w14:textId="77777777" w:rsidTr="009B188C">
        <w:trPr>
          <w:tblHeader/>
        </w:trPr>
        <w:tc>
          <w:tcPr>
            <w:tcW w:w="1785" w:type="dxa"/>
          </w:tcPr>
          <w:p w14:paraId="52A28728" w14:textId="626AB3CA" w:rsidR="0087661A" w:rsidRPr="00541652" w:rsidRDefault="00000000" w:rsidP="00DF501D">
            <w:pPr>
              <w:tabs>
                <w:tab w:val="left" w:pos="8190"/>
              </w:tabs>
              <w:spacing w:after="120"/>
              <w:ind w:right="14"/>
            </w:pPr>
            <m:oMathPara>
              <m:oMathParaPr>
                <m:jc m:val="left"/>
              </m:oMathParaPr>
              <m:oMath>
                <m:sSub>
                  <m:sSubPr>
                    <m:ctrlPr>
                      <w:rPr>
                        <w:rFonts w:ascii="Cambria Math" w:hAnsi="Cambria Math"/>
                        <w:i/>
                      </w:rPr>
                    </m:ctrlPr>
                  </m:sSubPr>
                  <m:e>
                    <m:r>
                      <w:rPr>
                        <w:rFonts w:ascii="Cambria Math" w:hAnsi="Cambria Math"/>
                      </w:rPr>
                      <m:t>m</m:t>
                    </m:r>
                  </m:e>
                  <m:sub>
                    <m:r>
                      <m:rPr>
                        <m:nor/>
                      </m:rPr>
                      <m:t>ant</m:t>
                    </m:r>
                  </m:sub>
                </m:sSub>
                <m:r>
                  <w:rPr>
                    <w:rFonts w:ascii="Cambria Math" w:hAnsi="Cambria Math"/>
                  </w:rPr>
                  <m:t xml:space="preserve">=0.005 </m:t>
                </m:r>
                <m:r>
                  <m:rPr>
                    <m:nor/>
                  </m:rPr>
                  <m:t>kg</m:t>
                </m:r>
              </m:oMath>
            </m:oMathPara>
          </w:p>
        </w:tc>
        <w:tc>
          <w:tcPr>
            <w:tcW w:w="2250" w:type="dxa"/>
          </w:tcPr>
          <w:p w14:paraId="4027E94A" w14:textId="5EB42C11" w:rsidR="0087661A" w:rsidRPr="00541652" w:rsidRDefault="00000000" w:rsidP="00DF501D">
            <w:pPr>
              <w:tabs>
                <w:tab w:val="left" w:pos="8190"/>
              </w:tabs>
              <w:spacing w:after="120"/>
              <w:ind w:right="14"/>
            </w:pPr>
            <m:oMathPara>
              <m:oMathParaPr>
                <m:jc m:val="left"/>
              </m:oMathParaP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ant→rock</m:t>
                        </m:r>
                      </m:sub>
                    </m:sSub>
                  </m:e>
                </m:acc>
              </m:oMath>
            </m:oMathPara>
          </w:p>
        </w:tc>
      </w:tr>
      <w:tr w:rsidR="0087661A" w:rsidRPr="00541652" w14:paraId="1C629E69" w14:textId="77777777" w:rsidTr="009B188C">
        <w:trPr>
          <w:tblHeader/>
        </w:trPr>
        <w:tc>
          <w:tcPr>
            <w:tcW w:w="1785" w:type="dxa"/>
          </w:tcPr>
          <w:p w14:paraId="2E9EE2D4" w14:textId="634A04D8" w:rsidR="0087661A" w:rsidRPr="00541652" w:rsidRDefault="00000000" w:rsidP="00DF501D">
            <w:pPr>
              <w:tabs>
                <w:tab w:val="left" w:pos="8190"/>
              </w:tabs>
              <w:spacing w:after="120"/>
              <w:ind w:right="14"/>
            </w:pPr>
            <m:oMathPara>
              <m:oMathParaPr>
                <m:jc m:val="left"/>
              </m:oMathParaPr>
              <m:oMath>
                <m:sSub>
                  <m:sSubPr>
                    <m:ctrlPr>
                      <w:rPr>
                        <w:rFonts w:ascii="Cambria Math" w:hAnsi="Cambria Math"/>
                        <w:i/>
                      </w:rPr>
                    </m:ctrlPr>
                  </m:sSubPr>
                  <m:e>
                    <m:r>
                      <w:rPr>
                        <w:rFonts w:ascii="Cambria Math" w:hAnsi="Cambria Math"/>
                      </w:rPr>
                      <m:t>m</m:t>
                    </m:r>
                  </m:e>
                  <m:sub>
                    <m:r>
                      <m:rPr>
                        <m:nor/>
                      </m:rPr>
                      <m:t>rock</m:t>
                    </m:r>
                  </m:sub>
                </m:sSub>
                <m:r>
                  <w:rPr>
                    <w:rFonts w:ascii="Cambria Math" w:hAnsi="Cambria Math"/>
                  </w:rPr>
                  <m:t xml:space="preserve">=0.015 </m:t>
                </m:r>
                <m:r>
                  <m:rPr>
                    <m:nor/>
                  </m:rPr>
                  <m:t>kg</m:t>
                </m:r>
              </m:oMath>
            </m:oMathPara>
          </w:p>
        </w:tc>
        <w:tc>
          <w:tcPr>
            <w:tcW w:w="2250" w:type="dxa"/>
          </w:tcPr>
          <w:p w14:paraId="2070A47A" w14:textId="480EC763" w:rsidR="0087661A" w:rsidRPr="00541652" w:rsidRDefault="00000000" w:rsidP="00DF501D">
            <w:pPr>
              <w:tabs>
                <w:tab w:val="left" w:pos="8190"/>
              </w:tabs>
              <w:spacing w:after="120"/>
              <w:ind w:right="14"/>
            </w:pPr>
            <m:oMathPara>
              <m:oMathParaPr>
                <m:jc m:val="left"/>
              </m:oMathParaP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ground→ant</m:t>
                        </m:r>
                      </m:sub>
                    </m:sSub>
                  </m:e>
                </m:acc>
              </m:oMath>
            </m:oMathPara>
          </w:p>
        </w:tc>
      </w:tr>
      <w:tr w:rsidR="0087661A" w:rsidRPr="00541652" w14:paraId="7CB6821F" w14:textId="77777777" w:rsidTr="009B188C">
        <w:trPr>
          <w:tblHeader/>
        </w:trPr>
        <w:tc>
          <w:tcPr>
            <w:tcW w:w="1785" w:type="dxa"/>
          </w:tcPr>
          <w:p w14:paraId="0E63DD91" w14:textId="0A7ABDD0" w:rsidR="0087661A" w:rsidRPr="00541652" w:rsidRDefault="00000000" w:rsidP="00DF501D">
            <w:pPr>
              <w:tabs>
                <w:tab w:val="left" w:pos="8190"/>
              </w:tabs>
              <w:spacing w:after="120"/>
              <w:ind w:right="14"/>
            </w:pPr>
            <m:oMathPara>
              <m:oMathParaPr>
                <m:jc m:val="left"/>
              </m:oMathParaPr>
              <m:oMath>
                <m:acc>
                  <m:accPr>
                    <m:chr m:val="⃗"/>
                    <m:ctrlPr>
                      <w:rPr>
                        <w:rFonts w:ascii="Cambria Math" w:hAnsi="Cambria Math"/>
                        <w:i/>
                        <w:color w:val="0000FF"/>
                      </w:rPr>
                    </m:ctrlPr>
                  </m:accPr>
                  <m:e>
                    <m:r>
                      <w:rPr>
                        <w:rFonts w:ascii="Cambria Math" w:hAnsi="Cambria Math"/>
                        <w:color w:val="0000FF"/>
                      </w:rPr>
                      <m:t>a</m:t>
                    </m:r>
                  </m:e>
                </m:acc>
                <m:r>
                  <w:rPr>
                    <w:rFonts w:ascii="Cambria Math" w:hAnsi="Cambria Math"/>
                    <w:color w:val="0000FF"/>
                  </w:rPr>
                  <m:t xml:space="preserve">=+0.5 </m:t>
                </m:r>
                <m:r>
                  <m:rPr>
                    <m:nor/>
                  </m:rPr>
                  <w:rPr>
                    <w:color w:val="0000FF"/>
                  </w:rPr>
                  <m:t>m/</m:t>
                </m:r>
                <m:sSup>
                  <m:sSupPr>
                    <m:ctrlPr>
                      <w:rPr>
                        <w:rFonts w:ascii="Cambria Math" w:hAnsi="Cambria Math"/>
                        <w:color w:val="0000FF"/>
                      </w:rPr>
                    </m:ctrlPr>
                  </m:sSupPr>
                  <m:e>
                    <m:r>
                      <m:rPr>
                        <m:nor/>
                      </m:rPr>
                      <w:rPr>
                        <w:color w:val="0000FF"/>
                      </w:rPr>
                      <m:t>s</m:t>
                    </m:r>
                  </m:e>
                  <m:sup>
                    <m:r>
                      <m:rPr>
                        <m:nor/>
                      </m:rPr>
                      <w:rPr>
                        <w:color w:val="0000FF"/>
                      </w:rPr>
                      <m:t>2</m:t>
                    </m:r>
                  </m:sup>
                </m:sSup>
              </m:oMath>
            </m:oMathPara>
          </w:p>
        </w:tc>
        <w:tc>
          <w:tcPr>
            <w:tcW w:w="2250" w:type="dxa"/>
          </w:tcPr>
          <w:p w14:paraId="2837B8BA" w14:textId="45C0A136" w:rsidR="0087661A" w:rsidRPr="00541652" w:rsidRDefault="00000000" w:rsidP="00DF501D">
            <w:pPr>
              <w:tabs>
                <w:tab w:val="left" w:pos="8190"/>
              </w:tabs>
              <w:spacing w:after="120"/>
              <w:ind w:right="14"/>
            </w:pPr>
            <m:oMathPara>
              <m:oMathParaPr>
                <m:jc m:val="left"/>
              </m:oMathParaP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rock→ant</m:t>
                        </m:r>
                      </m:sub>
                    </m:sSub>
                  </m:e>
                </m:acc>
              </m:oMath>
            </m:oMathPara>
          </w:p>
        </w:tc>
      </w:tr>
      <w:tr w:rsidR="0087661A" w:rsidRPr="00541652" w14:paraId="0C18F108" w14:textId="77777777" w:rsidTr="009B188C">
        <w:trPr>
          <w:tblHeader/>
        </w:trPr>
        <w:tc>
          <w:tcPr>
            <w:tcW w:w="1785" w:type="dxa"/>
          </w:tcPr>
          <w:p w14:paraId="00AAD534" w14:textId="6694BBD5" w:rsidR="0087661A" w:rsidRPr="00541652" w:rsidRDefault="00000000" w:rsidP="00DF501D">
            <w:pPr>
              <w:tabs>
                <w:tab w:val="left" w:pos="8190"/>
              </w:tabs>
              <w:spacing w:after="120"/>
              <w:ind w:right="14"/>
            </w:pPr>
            <m:oMathPara>
              <m:oMathParaPr>
                <m:jc m:val="left"/>
              </m:oMathParaP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ground→rock</m:t>
                        </m:r>
                      </m:sub>
                    </m:sSub>
                  </m:e>
                </m:acc>
                <m:r>
                  <w:rPr>
                    <w:rFonts w:ascii="Cambria Math" w:hAnsi="Cambria Math"/>
                    <w:color w:val="0000FF"/>
                  </w:rPr>
                  <m:t>=0</m:t>
                </m:r>
              </m:oMath>
            </m:oMathPara>
          </w:p>
        </w:tc>
        <w:tc>
          <w:tcPr>
            <w:tcW w:w="2250" w:type="dxa"/>
          </w:tcPr>
          <w:p w14:paraId="34C1DBC5" w14:textId="77777777" w:rsidR="0087661A" w:rsidRPr="00541652" w:rsidRDefault="0087661A" w:rsidP="00DF501D">
            <w:pPr>
              <w:tabs>
                <w:tab w:val="left" w:pos="8190"/>
              </w:tabs>
              <w:spacing w:after="120"/>
              <w:ind w:right="14"/>
              <w:rPr>
                <w:color w:val="007F7F"/>
              </w:rPr>
            </w:pPr>
          </w:p>
        </w:tc>
      </w:tr>
    </w:tbl>
    <w:p w14:paraId="6564B473" w14:textId="3BBDD448" w:rsidR="003045A5" w:rsidRPr="00541652" w:rsidRDefault="003045A5" w:rsidP="003045A5">
      <w:pPr>
        <w:spacing w:after="120" w:line="240" w:lineRule="auto"/>
        <w:ind w:right="12"/>
      </w:pPr>
      <w:r w:rsidRPr="00541652">
        <w:rPr>
          <w:color w:val="0000FF"/>
        </w:rPr>
        <w:t xml:space="preserve">Here, </w:t>
      </w: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ant→rock</m:t>
                </m:r>
              </m:sub>
            </m:sSub>
          </m:e>
        </m:acc>
      </m:oMath>
      <w:r w:rsidR="00A21E8F" w:rsidRPr="00541652">
        <w:rPr>
          <w:rFonts w:eastAsiaTheme="minorEastAsia"/>
          <w:i/>
          <w:color w:val="0000FF"/>
        </w:rPr>
        <w:t xml:space="preserve"> </w:t>
      </w:r>
      <w:r w:rsidRPr="00541652">
        <w:rPr>
          <w:color w:val="0000FF"/>
        </w:rPr>
        <w:t>is the force applied by the ant on the rock, and similarly for the other subscripts.</w:t>
      </w:r>
    </w:p>
    <w:p w14:paraId="636B89CD" w14:textId="7FED0918" w:rsidR="003045A5" w:rsidRPr="00541652" w:rsidRDefault="003045A5" w:rsidP="003045A5">
      <w:pPr>
        <w:spacing w:after="120" w:line="240" w:lineRule="auto"/>
        <w:ind w:right="12"/>
      </w:pPr>
      <w:r w:rsidRPr="00541652">
        <w:rPr>
          <w:color w:val="0000FF"/>
        </w:rPr>
        <w:t>Note that only one acceleration</w:t>
      </w:r>
      <w:r w:rsidR="00A21E8F" w:rsidRPr="00541652">
        <w:rPr>
          <w:rFonts w:eastAsia="Cambria" w:cs="Cambria"/>
          <w:i/>
          <w:color w:val="0000FF"/>
        </w:rPr>
        <w:t xml:space="preserve"> </w:t>
      </w:r>
      <m:oMath>
        <m:acc>
          <m:accPr>
            <m:chr m:val="⃗"/>
            <m:ctrlPr>
              <w:rPr>
                <w:rFonts w:ascii="Cambria Math" w:hAnsi="Cambria Math"/>
                <w:i/>
                <w:color w:val="0000FF"/>
              </w:rPr>
            </m:ctrlPr>
          </m:accPr>
          <m:e>
            <m:r>
              <w:rPr>
                <w:rFonts w:ascii="Cambria Math" w:hAnsi="Cambria Math"/>
                <w:color w:val="0000FF"/>
              </w:rPr>
              <m:t>a</m:t>
            </m:r>
          </m:e>
        </m:acc>
      </m:oMath>
      <w:r w:rsidRPr="00541652">
        <w:rPr>
          <w:rFonts w:eastAsia="Cambria" w:cs="Cambria"/>
          <w:i/>
          <w:color w:val="0000FF"/>
        </w:rPr>
        <w:t xml:space="preserve"> </w:t>
      </w:r>
      <w:r w:rsidRPr="00541652">
        <w:rPr>
          <w:color w:val="0000FF"/>
        </w:rPr>
        <w:t>is listed as an</w:t>
      </w:r>
      <w:r w:rsidRPr="00541652">
        <w:rPr>
          <w:color w:val="0000FF"/>
          <w:sz w:val="14"/>
        </w:rPr>
        <w:t xml:space="preserve"> </w:t>
      </w:r>
      <w:r w:rsidRPr="00541652">
        <w:rPr>
          <w:color w:val="0000FF"/>
        </w:rPr>
        <w:t xml:space="preserve">unknown, instead of listing </w:t>
      </w: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a</m:t>
                </m:r>
              </m:e>
              <m:sub>
                <m:r>
                  <m:rPr>
                    <m:nor/>
                  </m:rPr>
                  <w:rPr>
                    <w:color w:val="0000FF"/>
                  </w:rPr>
                  <m:t>ant</m:t>
                </m:r>
              </m:sub>
            </m:sSub>
          </m:e>
        </m:acc>
      </m:oMath>
      <w:r w:rsidR="009B6432" w:rsidRPr="00541652">
        <w:rPr>
          <w:rFonts w:eastAsiaTheme="minorEastAsia"/>
          <w:color w:val="0000FF"/>
        </w:rPr>
        <w:t xml:space="preserve"> </w:t>
      </w:r>
      <w:r w:rsidRPr="00541652">
        <w:rPr>
          <w:color w:val="0000FF"/>
        </w:rPr>
        <w:t xml:space="preserve">and </w:t>
      </w:r>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a</m:t>
                </m:r>
              </m:e>
              <m:sub>
                <m:r>
                  <m:rPr>
                    <m:nor/>
                  </m:rPr>
                  <w:rPr>
                    <w:color w:val="0000FF"/>
                  </w:rPr>
                  <m:t>rock</m:t>
                </m:r>
              </m:sub>
            </m:sSub>
          </m:e>
        </m:acc>
      </m:oMath>
      <w:r w:rsidR="009B6432" w:rsidRPr="00541652">
        <w:rPr>
          <w:rFonts w:eastAsiaTheme="minorEastAsia"/>
          <w:color w:val="0000FF"/>
        </w:rPr>
        <w:t xml:space="preserve"> </w:t>
      </w:r>
      <w:r w:rsidRPr="00541652">
        <w:rPr>
          <w:color w:val="0000FF"/>
        </w:rPr>
        <w:t>separately. Since the ant and the rock are in contact with each other the whole time, their motion will be identical, so they have the same acceleration. No subscript is needed.</w:t>
      </w:r>
    </w:p>
    <w:p w14:paraId="2F925823" w14:textId="77777777" w:rsidR="003045A5" w:rsidRPr="00541652" w:rsidRDefault="003045A5" w:rsidP="003045A5">
      <w:pPr>
        <w:spacing w:after="120" w:line="240" w:lineRule="auto"/>
        <w:ind w:left="15" w:right="14"/>
      </w:pPr>
      <w:r w:rsidRPr="00541652">
        <w:t xml:space="preserve">Since we have the </w:t>
      </w:r>
      <w:r w:rsidRPr="00541652">
        <w:rPr>
          <w:color w:val="0000FF"/>
        </w:rPr>
        <w:t xml:space="preserve">acceleration </w:t>
      </w:r>
      <w:r w:rsidRPr="00541652">
        <w:t xml:space="preserve">and masses of the objects and are looking for </w:t>
      </w:r>
      <w:r w:rsidRPr="00541652">
        <w:rPr>
          <w:color w:val="0000FF"/>
        </w:rPr>
        <w:t>force</w:t>
      </w:r>
      <w:r w:rsidRPr="00541652">
        <w:t>, we can use Newton’s Second Law:</w:t>
      </w:r>
    </w:p>
    <w:p w14:paraId="04BAE782" w14:textId="16312FF6" w:rsidR="00935219" w:rsidRPr="00541652" w:rsidRDefault="00000000" w:rsidP="00BE1D4D">
      <w:pPr>
        <w:spacing w:after="120" w:line="240" w:lineRule="auto"/>
        <w:ind w:right="167"/>
      </w:pPr>
      <m:oMathPara>
        <m:oMath>
          <m:acc>
            <m:accPr>
              <m:chr m:val="⃗"/>
              <m:ctrlPr>
                <w:rPr>
                  <w:rFonts w:ascii="Cambria Math" w:hAnsi="Cambria Math"/>
                  <w:i/>
                  <w:color w:val="0000FF"/>
                </w:rPr>
              </m:ctrlPr>
            </m:accPr>
            <m:e>
              <m:sSub>
                <m:sSubPr>
                  <m:ctrlPr>
                    <w:rPr>
                      <w:rFonts w:ascii="Cambria Math" w:hAnsi="Cambria Math"/>
                      <w:i/>
                      <w:color w:val="0000FF"/>
                    </w:rPr>
                  </m:ctrlPr>
                </m:sSubPr>
                <m:e>
                  <m:r>
                    <w:rPr>
                      <w:rFonts w:ascii="Cambria Math" w:hAnsi="Cambria Math"/>
                      <w:color w:val="0000FF"/>
                    </w:rPr>
                    <m:t>F</m:t>
                  </m:r>
                </m:e>
                <m:sub>
                  <m:r>
                    <m:rPr>
                      <m:nor/>
                    </m:rPr>
                    <w:rPr>
                      <w:color w:val="0000FF"/>
                    </w:rPr>
                    <m:t>net</m:t>
                  </m:r>
                </m:sub>
              </m:sSub>
            </m:e>
          </m:acc>
          <m:r>
            <w:rPr>
              <w:rFonts w:ascii="Cambria Math" w:hAnsi="Cambria Math"/>
              <w:color w:val="0000FF"/>
            </w:rPr>
            <m:t>=</m:t>
          </m:r>
          <m:r>
            <w:rPr>
              <w:rFonts w:ascii="Cambria Math" w:hAnsi="Cambria Math"/>
            </w:rPr>
            <m:t>m</m:t>
          </m:r>
          <m:r>
            <w:rPr>
              <w:rFonts w:ascii="Cambria Math" w:hAnsi="Cambria Math"/>
              <w:color w:val="0000FF"/>
            </w:rPr>
            <m:t>⋅</m:t>
          </m:r>
          <m:acc>
            <m:accPr>
              <m:chr m:val="⃗"/>
              <m:ctrlPr>
                <w:rPr>
                  <w:rFonts w:ascii="Cambria Math" w:hAnsi="Cambria Math"/>
                  <w:i/>
                  <w:color w:val="0000FF"/>
                </w:rPr>
              </m:ctrlPr>
            </m:accPr>
            <m:e>
              <m:r>
                <w:rPr>
                  <w:rFonts w:ascii="Cambria Math" w:hAnsi="Cambria Math"/>
                  <w:color w:val="0000FF"/>
                </w:rPr>
                <m:t>a</m:t>
              </m:r>
            </m:e>
          </m:acc>
        </m:oMath>
      </m:oMathPara>
    </w:p>
    <w:p w14:paraId="115008EC" w14:textId="77777777" w:rsidR="00935219" w:rsidRPr="00541652" w:rsidRDefault="00935219" w:rsidP="00935219">
      <w:pPr>
        <w:pStyle w:val="Heading3"/>
        <w:tabs>
          <w:tab w:val="left" w:pos="8190"/>
        </w:tabs>
      </w:pPr>
      <w:r w:rsidRPr="00541652">
        <w:br w:type="column"/>
      </w:r>
      <w:r w:rsidRPr="00541652">
        <w:lastRenderedPageBreak/>
        <w:t>Words</w:t>
      </w:r>
    </w:p>
    <w:p w14:paraId="15408DAC" w14:textId="36CE1DAB" w:rsidR="007E29F7" w:rsidRDefault="007E29F7" w:rsidP="007E29F7">
      <w:pPr>
        <w:spacing w:after="120" w:line="240" w:lineRule="auto"/>
        <w:ind w:right="12"/>
      </w:pPr>
      <w:r>
        <w:rPr>
          <w:color w:val="0000FF"/>
        </w:rPr>
        <w:t>First, let’s consider the rock because only one force is acting on it in the horizontal direction: the force from the ant. That force is just enough to accelerate the rock at 0.5 m/s</w:t>
      </w:r>
      <w:r>
        <w:rPr>
          <w:color w:val="0000FF"/>
          <w:vertAlign w:val="superscript"/>
        </w:rPr>
        <w:t>2</w:t>
      </w:r>
      <w:r>
        <w:rPr>
          <w:color w:val="0000FF"/>
        </w:rPr>
        <w:t>: 0.0075 N.</w:t>
      </w:r>
    </w:p>
    <w:p w14:paraId="6887B428" w14:textId="756DD652" w:rsidR="007E29F7" w:rsidRDefault="007E29F7" w:rsidP="007E29F7">
      <w:pPr>
        <w:spacing w:after="120" w:line="240" w:lineRule="auto"/>
        <w:ind w:right="12"/>
      </w:pPr>
      <w:r>
        <w:rPr>
          <w:color w:val="0000FF"/>
        </w:rPr>
        <w:t xml:space="preserve">The ant has two forces acting on it, and we don’t yet know either one, so it is easier instead to consider the ant and the rock to be a single system, and look at the forces affecting that </w:t>
      </w:r>
      <w:r w:rsidRPr="00CA2F61">
        <w:rPr>
          <w:color w:val="0000FF"/>
        </w:rPr>
        <w:t xml:space="preserve">system. </w:t>
      </w:r>
      <w:r w:rsidR="00CA2F61" w:rsidRPr="00CA2F61">
        <w:rPr>
          <w:color w:val="0000FF"/>
        </w:rPr>
        <w:fldChar w:fldCharType="begin"/>
      </w:r>
      <w:r w:rsidR="00CA2F61" w:rsidRPr="00CA2F61">
        <w:rPr>
          <w:color w:val="0000FF"/>
        </w:rPr>
        <w:instrText xml:space="preserve"> REF _Ref219573983 \h </w:instrText>
      </w:r>
      <w:r w:rsidR="00CA2F61">
        <w:rPr>
          <w:color w:val="0000FF"/>
        </w:rPr>
        <w:instrText xml:space="preserve"> \* MERGEFORMAT </w:instrText>
      </w:r>
      <w:r w:rsidR="00CA2F61" w:rsidRPr="00CA2F61">
        <w:rPr>
          <w:color w:val="0000FF"/>
        </w:rPr>
      </w:r>
      <w:r w:rsidR="00CA2F61" w:rsidRPr="00CA2F61">
        <w:rPr>
          <w:color w:val="0000FF"/>
        </w:rPr>
        <w:fldChar w:fldCharType="separate"/>
      </w:r>
      <w:r w:rsidR="00F91D0D" w:rsidRPr="00F91D0D">
        <w:rPr>
          <w:color w:val="0000FF"/>
        </w:rPr>
        <w:t xml:space="preserve">Figure </w:t>
      </w:r>
      <w:r w:rsidR="00F91D0D" w:rsidRPr="00F91D0D">
        <w:rPr>
          <w:noProof/>
          <w:color w:val="0000FF"/>
        </w:rPr>
        <w:t>3.7</w:t>
      </w:r>
      <w:r w:rsidR="00CA2F61" w:rsidRPr="00CA2F61">
        <w:rPr>
          <w:color w:val="0000FF"/>
        </w:rPr>
        <w:fldChar w:fldCharType="end"/>
      </w:r>
      <w:r w:rsidRPr="00CA2F61">
        <w:rPr>
          <w:color w:val="0000FF"/>
        </w:rPr>
        <w:t xml:space="preserve"> shows</w:t>
      </w:r>
      <w:r>
        <w:rPr>
          <w:color w:val="0000FF"/>
        </w:rPr>
        <w:t xml:space="preserve"> that the only external horizontal force affecting the system is the frictional force of the ground pushing the ant. That force is just enough to accelerate the system at 0.5 m/s</w:t>
      </w:r>
      <w:r>
        <w:rPr>
          <w:color w:val="0000FF"/>
          <w:vertAlign w:val="superscript"/>
        </w:rPr>
        <w:t>2</w:t>
      </w:r>
      <w:r>
        <w:rPr>
          <w:color w:val="0000FF"/>
        </w:rPr>
        <w:t>: 0.01 N.</w:t>
      </w:r>
    </w:p>
    <w:p w14:paraId="391756F8" w14:textId="25725829" w:rsidR="007E29F7" w:rsidRDefault="007E29F7" w:rsidP="007E29F7">
      <w:pPr>
        <w:spacing w:after="120" w:line="240" w:lineRule="auto"/>
        <w:ind w:right="12"/>
      </w:pPr>
      <w:r>
        <w:rPr>
          <w:color w:val="0000FF"/>
        </w:rPr>
        <w:t xml:space="preserve">Now we can consider just the ant. The net force from the ground and the rock </w:t>
      </w:r>
      <w:r w:rsidR="00DB5C1F">
        <w:rPr>
          <w:color w:val="0000FF"/>
        </w:rPr>
        <w:t>must</w:t>
      </w:r>
      <w:r>
        <w:rPr>
          <w:color w:val="0000FF"/>
        </w:rPr>
        <w:t xml:space="preserve"> be just enough to accelerate the ant at 0.5 m/s</w:t>
      </w:r>
      <w:r>
        <w:rPr>
          <w:color w:val="0000FF"/>
          <w:vertAlign w:val="superscript"/>
        </w:rPr>
        <w:t>2</w:t>
      </w:r>
      <w:r>
        <w:rPr>
          <w:color w:val="0000FF"/>
        </w:rPr>
        <w:t>. We already know the size of the force from the ground on the ant, so now we can find the force from the rock on the ant. Interestingly, it is exactly the same magnitude as the force of the ant on the rock, but in the opposite direction!</w:t>
      </w:r>
    </w:p>
    <w:p w14:paraId="4F704C46" w14:textId="77777777" w:rsidR="007E29F7" w:rsidRDefault="007E29F7" w:rsidP="007E29F7">
      <w:pPr>
        <w:spacing w:after="120" w:line="240" w:lineRule="auto"/>
        <w:ind w:right="12"/>
      </w:pPr>
      <w:r>
        <w:rPr>
          <w:color w:val="0000FF"/>
        </w:rPr>
        <w:t>This is a general rule that will be true for all forces. Forces are interactions between two objects, and the force on one object is the same magnitude and opposite direction as the force on the second object. This is called Newton’s Third Law.</w:t>
      </w:r>
    </w:p>
    <w:p w14:paraId="4672FD08" w14:textId="2EACD0AC" w:rsidR="00935219" w:rsidRPr="00541652" w:rsidRDefault="007E29F7" w:rsidP="007E29F7">
      <w:pPr>
        <w:tabs>
          <w:tab w:val="left" w:pos="8190"/>
        </w:tabs>
        <w:spacing w:after="120" w:line="240" w:lineRule="auto"/>
        <w:ind w:right="12"/>
      </w:pPr>
      <w:r>
        <w:rPr>
          <w:color w:val="0000FF"/>
        </w:rPr>
        <w:t xml:space="preserve">When determining how forces affect an object, for example when finding an object’s acceleration, </w:t>
      </w:r>
      <w:r>
        <w:rPr>
          <w:color w:val="007F7F"/>
        </w:rPr>
        <w:t xml:space="preserve">its change in momentum, </w:t>
      </w:r>
      <w:r>
        <w:rPr>
          <w:color w:val="8B0000"/>
        </w:rPr>
        <w:t xml:space="preserve">or its change in energy, </w:t>
      </w:r>
      <w:r>
        <w:rPr>
          <w:color w:val="0000FF"/>
        </w:rPr>
        <w:t>only the external forces, those acting on the object from outside, should be considered.</w:t>
      </w:r>
    </w:p>
    <w:p w14:paraId="4461F7B2" w14:textId="77777777" w:rsidR="00935219" w:rsidRPr="00541652" w:rsidRDefault="00935219" w:rsidP="00935219">
      <w:pPr>
        <w:pStyle w:val="Heading3"/>
        <w:tabs>
          <w:tab w:val="left" w:pos="8190"/>
        </w:tabs>
      </w:pPr>
      <w:r w:rsidRPr="00541652">
        <w:br w:type="column"/>
      </w:r>
      <w:r w:rsidRPr="00541652">
        <w:t>Graphics</w:t>
      </w:r>
    </w:p>
    <w:p w14:paraId="7D682EB1" w14:textId="3053678A" w:rsidR="00935219" w:rsidRPr="00541652" w:rsidRDefault="008F11D7" w:rsidP="008F11D7">
      <w:pPr>
        <w:keepNext/>
        <w:tabs>
          <w:tab w:val="left" w:pos="8190"/>
        </w:tabs>
        <w:spacing w:after="120" w:line="240" w:lineRule="auto"/>
        <w:ind w:left="-5" w:right="14"/>
        <w:jc w:val="center"/>
      </w:pPr>
      <w:r w:rsidRPr="008F11D7">
        <w:rPr>
          <w:noProof/>
        </w:rPr>
        <w:drawing>
          <wp:inline distT="0" distB="0" distL="0" distR="0" wp14:anchorId="1FEA199E" wp14:editId="3E14D41B">
            <wp:extent cx="1494740" cy="455881"/>
            <wp:effectExtent l="0" t="0" r="0" b="1905"/>
            <wp:docPr id="623267702" name="Picture 1" descr="A force diagram showing a square box labeled &quot;rock.&quot; A thick blue arrow points to the right, making contact with the left side of the box. The arrow is labeled with the variable &quot;F subscript ant right-arrow rock,&quot; representing the force of an ant on the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267702" name="Picture 1" descr="A force diagram showing a square box labeled &quot;rock.&quot; A thick blue arrow points to the right, making contact with the left side of the box. The arrow is labeled with the variable &quot;F subscript ant right-arrow rock,&quot; representing the force of an ant on the rock."/>
                    <pic:cNvPicPr/>
                  </pic:nvPicPr>
                  <pic:blipFill>
                    <a:blip r:embed="rId108" cstate="screen">
                      <a:extLst>
                        <a:ext uri="{28A0092B-C50C-407E-A947-70E740481C1C}">
                          <a14:useLocalDpi xmlns:a14="http://schemas.microsoft.com/office/drawing/2010/main"/>
                        </a:ext>
                      </a:extLst>
                    </a:blip>
                    <a:stretch>
                      <a:fillRect/>
                    </a:stretch>
                  </pic:blipFill>
                  <pic:spPr>
                    <a:xfrm>
                      <a:off x="0" y="0"/>
                      <a:ext cx="1543614" cy="470787"/>
                    </a:xfrm>
                    <a:prstGeom prst="rect">
                      <a:avLst/>
                    </a:prstGeom>
                  </pic:spPr>
                </pic:pic>
              </a:graphicData>
            </a:graphic>
          </wp:inline>
        </w:drawing>
      </w:r>
    </w:p>
    <w:p w14:paraId="20D44400" w14:textId="4F9B8C52" w:rsidR="00935219" w:rsidRDefault="00935219" w:rsidP="00103B26">
      <w:pPr>
        <w:pStyle w:val="Caption"/>
        <w:tabs>
          <w:tab w:val="left" w:pos="8190"/>
        </w:tabs>
        <w:jc w:val="center"/>
        <w:rPr>
          <w:color w:val="0000FF"/>
          <w:vertAlign w:val="superscript"/>
        </w:rPr>
      </w:pPr>
      <w:r w:rsidRPr="00103B26">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3</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8</w:t>
      </w:r>
      <w:r w:rsidR="002778FF">
        <w:rPr>
          <w:color w:val="auto"/>
        </w:rPr>
        <w:fldChar w:fldCharType="end"/>
      </w:r>
      <w:r w:rsidRPr="00103B26">
        <w:rPr>
          <w:color w:val="auto"/>
        </w:rPr>
        <w:t xml:space="preserve">: </w:t>
      </w:r>
      <w:r w:rsidR="00103B26" w:rsidRPr="00103B26">
        <w:rPr>
          <w:color w:val="0000FF"/>
        </w:rPr>
        <w:t>Force diagram of rock, horizontal direction only</w:t>
      </w:r>
      <w:r w:rsidRPr="00103B26">
        <w:rPr>
          <w:color w:val="0000FF"/>
        </w:rPr>
        <w:t>.</w:t>
      </w:r>
      <w:r w:rsidRPr="00103B26">
        <w:rPr>
          <w:color w:val="0000FF"/>
          <w:vertAlign w:val="superscript"/>
        </w:rPr>
        <w:fldChar w:fldCharType="begin"/>
      </w:r>
      <w:r w:rsidRPr="00103B26">
        <w:rPr>
          <w:color w:val="0000FF"/>
          <w:vertAlign w:val="superscript"/>
        </w:rPr>
        <w:instrText xml:space="preserve"> NOTEREF _Ref218898700 \h  \* MERGEFORMAT </w:instrText>
      </w:r>
      <w:r w:rsidRPr="00103B26">
        <w:rPr>
          <w:color w:val="0000FF"/>
          <w:vertAlign w:val="superscript"/>
        </w:rPr>
      </w:r>
      <w:r w:rsidRPr="00103B26">
        <w:rPr>
          <w:color w:val="0000FF"/>
          <w:vertAlign w:val="superscript"/>
        </w:rPr>
        <w:fldChar w:fldCharType="separate"/>
      </w:r>
      <w:r w:rsidR="00F91D0D">
        <w:rPr>
          <w:color w:val="0000FF"/>
          <w:vertAlign w:val="superscript"/>
        </w:rPr>
        <w:t>1</w:t>
      </w:r>
      <w:r w:rsidRPr="00103B26">
        <w:rPr>
          <w:color w:val="0000FF"/>
          <w:vertAlign w:val="superscript"/>
        </w:rPr>
        <w:fldChar w:fldCharType="end"/>
      </w:r>
    </w:p>
    <w:p w14:paraId="3131AE9F" w14:textId="1C72D307" w:rsidR="00103B26" w:rsidRDefault="007F7797" w:rsidP="0091170F">
      <w:pPr>
        <w:jc w:val="center"/>
      </w:pPr>
      <w:r w:rsidRPr="007F7797">
        <w:rPr>
          <w:noProof/>
        </w:rPr>
        <w:drawing>
          <wp:inline distT="0" distB="0" distL="0" distR="0" wp14:anchorId="7C168031" wp14:editId="5BE6BE06">
            <wp:extent cx="1962912" cy="480267"/>
            <wp:effectExtent l="0" t="0" r="0" b="0"/>
            <wp:docPr id="749810296" name="Picture 1" descr="A force diagram showing a rectangular box labeled &quot;ant and rock.&quot; A thick blue arrow points to the right, with its tip touching the left side of the box. The arrow is labeled with the blue text &quot;F subscript ground arrow ant,&quot; representing the external force of the ground on the 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10296" name="Picture 1" descr="A force diagram showing a rectangular box labeled &quot;ant and rock.&quot; A thick blue arrow points to the right, with its tip touching the left side of the box. The arrow is labeled with the blue text &quot;F subscript ground arrow ant,&quot; representing the external force of the ground on the ant."/>
                    <pic:cNvPicPr/>
                  </pic:nvPicPr>
                  <pic:blipFill>
                    <a:blip r:embed="rId109" cstate="screen">
                      <a:extLst>
                        <a:ext uri="{28A0092B-C50C-407E-A947-70E740481C1C}">
                          <a14:useLocalDpi xmlns:a14="http://schemas.microsoft.com/office/drawing/2010/main"/>
                        </a:ext>
                      </a:extLst>
                    </a:blip>
                    <a:stretch>
                      <a:fillRect/>
                    </a:stretch>
                  </pic:blipFill>
                  <pic:spPr>
                    <a:xfrm>
                      <a:off x="0" y="0"/>
                      <a:ext cx="2011447" cy="492142"/>
                    </a:xfrm>
                    <a:prstGeom prst="rect">
                      <a:avLst/>
                    </a:prstGeom>
                  </pic:spPr>
                </pic:pic>
              </a:graphicData>
            </a:graphic>
          </wp:inline>
        </w:drawing>
      </w:r>
    </w:p>
    <w:p w14:paraId="08D3B519" w14:textId="4443004F" w:rsidR="0091170F" w:rsidRDefault="0091170F" w:rsidP="0091170F">
      <w:pPr>
        <w:pStyle w:val="Caption"/>
        <w:tabs>
          <w:tab w:val="left" w:pos="8190"/>
        </w:tabs>
        <w:jc w:val="center"/>
        <w:rPr>
          <w:color w:val="0000FF"/>
          <w:vertAlign w:val="superscript"/>
        </w:rPr>
      </w:pPr>
      <w:r w:rsidRPr="00103B26">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3</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9</w:t>
      </w:r>
      <w:r w:rsidR="002778FF">
        <w:rPr>
          <w:color w:val="auto"/>
        </w:rPr>
        <w:fldChar w:fldCharType="end"/>
      </w:r>
      <w:r w:rsidRPr="00103B26">
        <w:rPr>
          <w:color w:val="auto"/>
        </w:rPr>
        <w:t xml:space="preserve">: </w:t>
      </w:r>
      <w:r w:rsidRPr="00103B26">
        <w:rPr>
          <w:color w:val="0000FF"/>
        </w:rPr>
        <w:t xml:space="preserve">Force diagram of </w:t>
      </w:r>
      <w:r>
        <w:rPr>
          <w:color w:val="0000FF"/>
        </w:rPr>
        <w:t xml:space="preserve">ant &amp; </w:t>
      </w:r>
      <w:r w:rsidRPr="00103B26">
        <w:rPr>
          <w:color w:val="0000FF"/>
        </w:rPr>
        <w:t>rock</w:t>
      </w:r>
      <w:r>
        <w:rPr>
          <w:color w:val="0000FF"/>
        </w:rPr>
        <w:t xml:space="preserve"> system</w:t>
      </w:r>
      <w:r w:rsidRPr="00103B26">
        <w:rPr>
          <w:color w:val="0000FF"/>
        </w:rPr>
        <w:t>, horizontal direction only.</w:t>
      </w:r>
      <w:r w:rsidRPr="00103B26">
        <w:rPr>
          <w:color w:val="0000FF"/>
          <w:vertAlign w:val="superscript"/>
        </w:rPr>
        <w:fldChar w:fldCharType="begin"/>
      </w:r>
      <w:r w:rsidRPr="00103B26">
        <w:rPr>
          <w:color w:val="0000FF"/>
          <w:vertAlign w:val="superscript"/>
        </w:rPr>
        <w:instrText xml:space="preserve"> NOTEREF _Ref218898700 \h  \* MERGEFORMAT </w:instrText>
      </w:r>
      <w:r w:rsidRPr="00103B26">
        <w:rPr>
          <w:color w:val="0000FF"/>
          <w:vertAlign w:val="superscript"/>
        </w:rPr>
      </w:r>
      <w:r w:rsidRPr="00103B26">
        <w:rPr>
          <w:color w:val="0000FF"/>
          <w:vertAlign w:val="superscript"/>
        </w:rPr>
        <w:fldChar w:fldCharType="separate"/>
      </w:r>
      <w:r w:rsidR="00F91D0D">
        <w:rPr>
          <w:color w:val="0000FF"/>
          <w:vertAlign w:val="superscript"/>
        </w:rPr>
        <w:t>1</w:t>
      </w:r>
      <w:r w:rsidRPr="00103B26">
        <w:rPr>
          <w:color w:val="0000FF"/>
          <w:vertAlign w:val="superscript"/>
        </w:rPr>
        <w:fldChar w:fldCharType="end"/>
      </w:r>
    </w:p>
    <w:p w14:paraId="305AD1C3" w14:textId="6C345C7D" w:rsidR="0091170F" w:rsidRDefault="00901374" w:rsidP="0091170F">
      <w:pPr>
        <w:jc w:val="center"/>
      </w:pPr>
      <w:r w:rsidRPr="00901374">
        <w:rPr>
          <w:noProof/>
        </w:rPr>
        <w:drawing>
          <wp:inline distT="0" distB="0" distL="0" distR="0" wp14:anchorId="2FCD1914" wp14:editId="7A27975D">
            <wp:extent cx="2445716" cy="497082"/>
            <wp:effectExtent l="0" t="0" r="0" b="0"/>
            <wp:docPr id="1029954253" name="Picture 1" descr="A force diagram showing a square box labeled &quot;ant&quot; with two horizontal forces acting on it. A thick blue arrow points to the right, touching the left side of the box, labeled &quot;F subscript ground arrow ant.&quot; A second thick blue arrow points to the left, touching the right side of the box, labeled &quot;F subscript rock arrow a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954253" name="Picture 1" descr="A force diagram showing a square box labeled &quot;ant&quot; with two horizontal forces acting on it. A thick blue arrow points to the right, touching the left side of the box, labeled &quot;F subscript ground arrow ant.&quot; A second thick blue arrow points to the left, touching the right side of the box, labeled &quot;F subscript rock arrow ant.&quot;"/>
                    <pic:cNvPicPr/>
                  </pic:nvPicPr>
                  <pic:blipFill>
                    <a:blip r:embed="rId110" cstate="screen">
                      <a:extLst>
                        <a:ext uri="{28A0092B-C50C-407E-A947-70E740481C1C}">
                          <a14:useLocalDpi xmlns:a14="http://schemas.microsoft.com/office/drawing/2010/main"/>
                        </a:ext>
                      </a:extLst>
                    </a:blip>
                    <a:stretch>
                      <a:fillRect/>
                    </a:stretch>
                  </pic:blipFill>
                  <pic:spPr>
                    <a:xfrm>
                      <a:off x="0" y="0"/>
                      <a:ext cx="2466983" cy="501404"/>
                    </a:xfrm>
                    <a:prstGeom prst="rect">
                      <a:avLst/>
                    </a:prstGeom>
                  </pic:spPr>
                </pic:pic>
              </a:graphicData>
            </a:graphic>
          </wp:inline>
        </w:drawing>
      </w:r>
    </w:p>
    <w:p w14:paraId="272DE6F4" w14:textId="0C2B8309" w:rsidR="0091170F" w:rsidRDefault="0091170F" w:rsidP="0091170F">
      <w:pPr>
        <w:pStyle w:val="Caption"/>
        <w:tabs>
          <w:tab w:val="left" w:pos="8190"/>
        </w:tabs>
        <w:jc w:val="center"/>
        <w:rPr>
          <w:color w:val="0000FF"/>
          <w:vertAlign w:val="superscript"/>
        </w:rPr>
      </w:pPr>
      <w:r w:rsidRPr="00103B26">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3</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10</w:t>
      </w:r>
      <w:r w:rsidR="002778FF">
        <w:rPr>
          <w:color w:val="auto"/>
        </w:rPr>
        <w:fldChar w:fldCharType="end"/>
      </w:r>
      <w:r w:rsidRPr="00103B26">
        <w:rPr>
          <w:color w:val="auto"/>
        </w:rPr>
        <w:t xml:space="preserve">: </w:t>
      </w:r>
      <w:r w:rsidRPr="00103B26">
        <w:rPr>
          <w:color w:val="0000FF"/>
        </w:rPr>
        <w:t xml:space="preserve">Force diagram of </w:t>
      </w:r>
      <w:r>
        <w:rPr>
          <w:color w:val="0000FF"/>
        </w:rPr>
        <w:t>ant</w:t>
      </w:r>
      <w:r w:rsidRPr="00103B26">
        <w:rPr>
          <w:color w:val="0000FF"/>
        </w:rPr>
        <w:t>, horizontal direction only.</w:t>
      </w:r>
      <w:r w:rsidRPr="00103B26">
        <w:rPr>
          <w:color w:val="0000FF"/>
          <w:vertAlign w:val="superscript"/>
        </w:rPr>
        <w:fldChar w:fldCharType="begin"/>
      </w:r>
      <w:r w:rsidRPr="00103B26">
        <w:rPr>
          <w:color w:val="0000FF"/>
          <w:vertAlign w:val="superscript"/>
        </w:rPr>
        <w:instrText xml:space="preserve"> NOTEREF _Ref218898700 \h  \* MERGEFORMAT </w:instrText>
      </w:r>
      <w:r w:rsidRPr="00103B26">
        <w:rPr>
          <w:color w:val="0000FF"/>
          <w:vertAlign w:val="superscript"/>
        </w:rPr>
      </w:r>
      <w:r w:rsidRPr="00103B26">
        <w:rPr>
          <w:color w:val="0000FF"/>
          <w:vertAlign w:val="superscript"/>
        </w:rPr>
        <w:fldChar w:fldCharType="separate"/>
      </w:r>
      <w:r w:rsidR="00F91D0D">
        <w:rPr>
          <w:color w:val="0000FF"/>
          <w:vertAlign w:val="superscript"/>
        </w:rPr>
        <w:t>1</w:t>
      </w:r>
      <w:r w:rsidRPr="00103B26">
        <w:rPr>
          <w:color w:val="0000FF"/>
          <w:vertAlign w:val="superscript"/>
        </w:rPr>
        <w:fldChar w:fldCharType="end"/>
      </w:r>
    </w:p>
    <w:p w14:paraId="5D094832" w14:textId="77777777" w:rsidR="007F7797" w:rsidRPr="00103B26" w:rsidRDefault="007F7797" w:rsidP="00103B26"/>
    <w:p w14:paraId="0A4165AE" w14:textId="77777777" w:rsidR="00935219" w:rsidRPr="00541652" w:rsidRDefault="00935219" w:rsidP="00935219">
      <w:pPr>
        <w:pStyle w:val="Heading3"/>
        <w:tabs>
          <w:tab w:val="left" w:pos="8190"/>
        </w:tabs>
      </w:pPr>
      <w:r w:rsidRPr="00541652">
        <w:br w:type="column"/>
      </w:r>
      <w:r w:rsidRPr="00541652">
        <w:t>Numbers</w:t>
      </w:r>
    </w:p>
    <w:p w14:paraId="7DFFAD4F" w14:textId="399B4B10" w:rsidR="000370A4" w:rsidRPr="00284FE3" w:rsidRDefault="000370A4" w:rsidP="00284FE3">
      <w:pPr>
        <w:spacing w:after="120" w:line="240" w:lineRule="auto"/>
        <w:ind w:right="12"/>
        <w:rPr>
          <w:color w:val="0000FF"/>
        </w:rPr>
      </w:pPr>
      <w:r>
        <w:t xml:space="preserve">We have the mass and </w:t>
      </w:r>
      <w:r>
        <w:rPr>
          <w:color w:val="0000FF"/>
        </w:rPr>
        <w:t>the acceleration of the rock, so we can find the net force on it. The only force on the rock is from the ant, so the net force is</w:t>
      </w:r>
      <w:r w:rsidRPr="00284FE3">
        <w:rPr>
          <w:color w:val="0000FF"/>
        </w:rPr>
        <w:t xml:space="preserve"> just</w:t>
      </w:r>
      <w:r w:rsidR="00284FE3" w:rsidRPr="00284FE3">
        <w:rPr>
          <w:color w:val="0000FF"/>
        </w:rPr>
        <w:t xml:space="preserve"> </w:t>
      </w:r>
      <m:oMath>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ant→rock</m:t>
                </m:r>
              </m:sub>
            </m:sSub>
          </m:e>
        </m:acc>
      </m:oMath>
      <w:r w:rsidR="00284FE3" w:rsidRPr="00284FE3">
        <w:rPr>
          <w:rFonts w:eastAsiaTheme="minorEastAsia"/>
          <w:color w:val="0000FF"/>
        </w:rPr>
        <w:t>.</w:t>
      </w:r>
    </w:p>
    <w:p w14:paraId="75D1CA42" w14:textId="39372350" w:rsidR="006C7276" w:rsidRDefault="00000000" w:rsidP="000370A4">
      <w:pPr>
        <w:spacing w:after="120" w:line="240" w:lineRule="auto"/>
        <w:ind w:right="12"/>
        <w:rPr>
          <w:rFonts w:ascii="Cambria" w:eastAsia="Cambria" w:hAnsi="Cambria" w:cs="Cambria"/>
          <w:i/>
          <w:color w:val="0000FF"/>
        </w:rPr>
      </w:pPr>
      <m:oMathPara>
        <m:oMath>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ant→rock</m:t>
                  </m:r>
                </m:sub>
              </m:sSub>
            </m:e>
          </m:acc>
          <m:r>
            <m:rPr>
              <m:sty m:val="p"/>
            </m:rPr>
            <w:rPr>
              <w:rFonts w:ascii="Cambria Math" w:hAnsi="Cambria Math"/>
            </w:rPr>
            <m:t>=</m:t>
          </m:r>
          <m:sSub>
            <m:sSubPr>
              <m:ctrlPr>
                <w:rPr>
                  <w:rFonts w:ascii="Cambria Math" w:hAnsi="Cambria Math"/>
                </w:rPr>
              </m:ctrlPr>
            </m:sSubPr>
            <m:e>
              <m:r>
                <w:rPr>
                  <w:rFonts w:ascii="Cambria Math" w:hAnsi="Cambria Math"/>
                </w:rPr>
                <m:t>m</m:t>
              </m:r>
            </m:e>
            <m:sub>
              <m:r>
                <m:rPr>
                  <m:scr m:val="sans-serif"/>
                  <m:sty m:val="p"/>
                </m:rPr>
                <w:rPr>
                  <w:rFonts w:ascii="Cambria Math" w:hAnsi="Cambria Math"/>
                </w:rPr>
                <m:t>rock</m:t>
              </m:r>
            </m:sub>
          </m:sSub>
          <m:r>
            <m:rPr>
              <m:sty m:val="p"/>
            </m:rPr>
            <w:rPr>
              <w:rFonts w:ascii="Cambria Math" w:hAnsi="Cambria Math"/>
            </w:rPr>
            <m:t>⋅</m:t>
          </m:r>
          <m:acc>
            <m:accPr>
              <m:chr m:val="⃗"/>
              <m:ctrlPr>
                <w:rPr>
                  <w:rFonts w:ascii="Cambria Math" w:hAnsi="Cambria Math"/>
                  <w:color w:val="0000FF"/>
                </w:rPr>
              </m:ctrlPr>
            </m:accPr>
            <m:e>
              <m:r>
                <w:rPr>
                  <w:rFonts w:ascii="Cambria Math" w:hAnsi="Cambria Math"/>
                  <w:color w:val="0000FF"/>
                </w:rPr>
                <m:t>a</m:t>
              </m:r>
            </m:e>
          </m:acc>
          <m:r>
            <m:rPr>
              <m:sty m:val="p"/>
            </m:rPr>
            <w:rPr>
              <w:rFonts w:ascii="Cambria Math" w:hAnsi="Cambria Math"/>
            </w:rPr>
            <m:t>=</m:t>
          </m:r>
          <m:r>
            <m:rPr>
              <m:sty m:val="p"/>
            </m:rPr>
            <w:rPr>
              <w:rFonts w:ascii="Cambria Math" w:hAnsi="Cambria Math"/>
              <w:color w:val="0000FF"/>
            </w:rPr>
            <m:t>+</m:t>
          </m:r>
          <m:r>
            <w:rPr>
              <w:rFonts w:ascii="Cambria Math" w:hAnsi="Cambria Math"/>
              <w:color w:val="0000FF"/>
            </w:rPr>
            <m:t>0.0075 </m:t>
          </m:r>
          <m:r>
            <m:rPr>
              <m:scr m:val="sans-serif"/>
              <m:sty m:val="p"/>
            </m:rPr>
            <w:rPr>
              <w:rFonts w:ascii="Cambria Math" w:hAnsi="Cambria Math"/>
              <w:color w:val="0000FF"/>
            </w:rPr>
            <m:t>N</m:t>
          </m:r>
          <m:r>
            <w:rPr>
              <w:rFonts w:ascii="Cambria Math" w:hAnsi="Cambria Math"/>
              <w:color w:val="0000FF"/>
            </w:rPr>
            <m:t> </m:t>
          </m:r>
          <m:acc>
            <m:accPr>
              <m:ctrlPr>
                <w:rPr>
                  <w:rFonts w:ascii="Cambria Math" w:hAnsi="Cambria Math"/>
                  <w:color w:val="0000FF"/>
                </w:rPr>
              </m:ctrlPr>
            </m:accPr>
            <m:e>
              <m:r>
                <w:rPr>
                  <w:rFonts w:ascii="Cambria Math" w:hAnsi="Cambria Math"/>
                  <w:color w:val="0000FF"/>
                </w:rPr>
                <m:t>x</m:t>
              </m:r>
            </m:e>
          </m:acc>
        </m:oMath>
      </m:oMathPara>
    </w:p>
    <w:p w14:paraId="2C737EE8" w14:textId="77777777" w:rsidR="00306A93" w:rsidRDefault="000370A4" w:rsidP="000370A4">
      <w:pPr>
        <w:spacing w:after="120" w:line="240" w:lineRule="auto"/>
        <w:ind w:right="12"/>
      </w:pPr>
      <w:r>
        <w:t xml:space="preserve">We have the mass and </w:t>
      </w:r>
      <w:r>
        <w:rPr>
          <w:color w:val="0000FF"/>
        </w:rPr>
        <w:t>the acceleration of the combined ant &amp; rock system, so we can find the net force on it as well, and the only external force on the system is from the ground on the ant.</w:t>
      </w:r>
    </w:p>
    <w:p w14:paraId="39AE0920" w14:textId="5D61569A" w:rsidR="00306A93" w:rsidRDefault="00000000" w:rsidP="000370A4">
      <w:pPr>
        <w:spacing w:after="120" w:line="240" w:lineRule="auto"/>
        <w:ind w:right="12"/>
      </w:pPr>
      <m:oMathPara>
        <m:oMath>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ground→ant</m:t>
                  </m:r>
                </m:sub>
              </m:sSub>
            </m:e>
          </m:acc>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m</m:t>
                  </m:r>
                </m:e>
                <m:sub>
                  <m:r>
                    <m:rPr>
                      <m:scr m:val="sans-serif"/>
                      <m:sty m:val="p"/>
                    </m:rPr>
                    <w:rPr>
                      <w:rFonts w:ascii="Cambria Math" w:hAnsi="Cambria Math"/>
                    </w:rPr>
                    <m:t>ant</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cr m:val="sans-serif"/>
                      <m:sty m:val="p"/>
                    </m:rPr>
                    <w:rPr>
                      <w:rFonts w:ascii="Cambria Math" w:hAnsi="Cambria Math"/>
                    </w:rPr>
                    <m:t>rock</m:t>
                  </m:r>
                </m:sub>
              </m:sSub>
            </m:e>
          </m:d>
          <m:r>
            <m:rPr>
              <m:sty m:val="p"/>
            </m:rPr>
            <w:rPr>
              <w:rFonts w:ascii="Cambria Math" w:hAnsi="Cambria Math"/>
            </w:rPr>
            <m:t>⋅</m:t>
          </m:r>
          <m:acc>
            <m:accPr>
              <m:chr m:val="⃗"/>
              <m:ctrlPr>
                <w:rPr>
                  <w:rFonts w:ascii="Cambria Math" w:hAnsi="Cambria Math"/>
                  <w:color w:val="0000FF"/>
                </w:rPr>
              </m:ctrlPr>
            </m:accPr>
            <m:e>
              <m:r>
                <w:rPr>
                  <w:rFonts w:ascii="Cambria Math" w:hAnsi="Cambria Math"/>
                  <w:color w:val="0000FF"/>
                </w:rPr>
                <m:t>a</m:t>
              </m:r>
            </m:e>
          </m:acc>
          <m:r>
            <m:rPr>
              <m:sty m:val="p"/>
            </m:rPr>
            <w:rPr>
              <w:rFonts w:ascii="Cambria Math" w:hAnsi="Cambria Math"/>
            </w:rPr>
            <m:t>=</m:t>
          </m:r>
          <m:r>
            <m:rPr>
              <m:sty m:val="p"/>
            </m:rPr>
            <w:rPr>
              <w:rFonts w:ascii="Cambria Math" w:hAnsi="Cambria Math"/>
              <w:color w:val="0000FF"/>
            </w:rPr>
            <m:t>+</m:t>
          </m:r>
          <m:r>
            <w:rPr>
              <w:rFonts w:ascii="Cambria Math" w:hAnsi="Cambria Math"/>
              <w:color w:val="0000FF"/>
            </w:rPr>
            <m:t>0.01 </m:t>
          </m:r>
          <m:r>
            <m:rPr>
              <m:scr m:val="sans-serif"/>
              <m:sty m:val="p"/>
            </m:rPr>
            <w:rPr>
              <w:rFonts w:ascii="Cambria Math" w:hAnsi="Cambria Math"/>
              <w:color w:val="0000FF"/>
            </w:rPr>
            <m:t>N</m:t>
          </m:r>
          <m:r>
            <w:rPr>
              <w:rFonts w:ascii="Cambria Math" w:hAnsi="Cambria Math"/>
              <w:color w:val="0000FF"/>
            </w:rPr>
            <m:t> </m:t>
          </m:r>
          <m:acc>
            <m:accPr>
              <m:ctrlPr>
                <w:rPr>
                  <w:rFonts w:ascii="Cambria Math" w:hAnsi="Cambria Math"/>
                  <w:color w:val="0000FF"/>
                </w:rPr>
              </m:ctrlPr>
            </m:accPr>
            <m:e>
              <m:r>
                <w:rPr>
                  <w:rFonts w:ascii="Cambria Math" w:hAnsi="Cambria Math"/>
                  <w:color w:val="0000FF"/>
                </w:rPr>
                <m:t>x</m:t>
              </m:r>
            </m:e>
          </m:acc>
        </m:oMath>
      </m:oMathPara>
    </w:p>
    <w:p w14:paraId="4E9C1AA3" w14:textId="77777777" w:rsidR="00F031EE" w:rsidRDefault="000370A4" w:rsidP="00F031EE">
      <w:pPr>
        <w:spacing w:after="120" w:line="240" w:lineRule="auto"/>
        <w:ind w:right="12"/>
        <w:rPr>
          <w:color w:val="0000FF"/>
        </w:rPr>
      </w:pPr>
      <w:r>
        <w:t xml:space="preserve">We have the mass and </w:t>
      </w:r>
      <w:r>
        <w:rPr>
          <w:color w:val="0000FF"/>
        </w:rPr>
        <w:t>the acceleration of the ant, so we can find the net force on it as well, and since we already know the force from the ground on the ant we can find the force of the rock on the ant.</w:t>
      </w:r>
    </w:p>
    <w:p w14:paraId="5EFCF336" w14:textId="290B4E43" w:rsidR="00F031EE" w:rsidRDefault="00000000" w:rsidP="00F031EE">
      <w:pPr>
        <w:spacing w:after="120" w:line="240" w:lineRule="auto"/>
        <w:ind w:right="12"/>
      </w:pPr>
      <m:oMathPara>
        <m:oMath>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net</m:t>
                  </m:r>
                </m:sub>
              </m:sSub>
            </m:e>
          </m:acc>
          <m:r>
            <m:rPr>
              <m:sty m:val="p"/>
            </m:rPr>
            <w:rPr>
              <w:rFonts w:ascii="Cambria Math" w:hAnsi="Cambria Math"/>
              <w:color w:val="0000FF"/>
            </w:rPr>
            <m:t>=</m:t>
          </m:r>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ground→ant</m:t>
                  </m:r>
                </m:sub>
              </m:sSub>
            </m:e>
          </m:acc>
          <m:r>
            <m:rPr>
              <m:sty m:val="p"/>
            </m:rPr>
            <w:rPr>
              <w:rFonts w:ascii="Cambria Math" w:hAnsi="Cambria Math"/>
              <w:color w:val="0000FF"/>
            </w:rPr>
            <m:t>+</m:t>
          </m:r>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rock→ant</m:t>
                  </m:r>
                </m:sub>
              </m:sSub>
            </m:e>
          </m:acc>
        </m:oMath>
      </m:oMathPara>
    </w:p>
    <w:p w14:paraId="268698A3" w14:textId="6614FF89" w:rsidR="000370A4" w:rsidRDefault="000370A4" w:rsidP="00F031EE">
      <w:pPr>
        <w:spacing w:after="120" w:line="240" w:lineRule="auto"/>
        <w:ind w:right="12"/>
      </w:pPr>
      <w:r>
        <w:t>Rearranging gives…</w:t>
      </w:r>
    </w:p>
    <w:p w14:paraId="149A7EFB" w14:textId="2BF9E31F" w:rsidR="000370A4" w:rsidRDefault="00000000" w:rsidP="000370A4">
      <w:pPr>
        <w:tabs>
          <w:tab w:val="center" w:pos="684"/>
          <w:tab w:val="center" w:pos="2239"/>
          <w:tab w:val="center" w:pos="3813"/>
        </w:tabs>
        <w:spacing w:after="120" w:line="240" w:lineRule="auto"/>
      </w:pPr>
      <m:oMath>
        <m:eqArr>
          <m:eqArrPr>
            <m:ctrlPr>
              <w:rPr>
                <w:rFonts w:ascii="Cambria Math" w:hAnsi="Cambria Math"/>
              </w:rPr>
            </m:ctrlPr>
          </m:eqArrPr>
          <m:e>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rock→ant</m:t>
                    </m:r>
                  </m:sub>
                </m:sSub>
              </m:e>
            </m:acc>
            <m:r>
              <w:rPr>
                <w:rFonts w:ascii="Cambria Math" w:hAnsi="Cambria Math"/>
                <w:color w:val="0000FF"/>
              </w:rPr>
              <m:t>&amp;</m:t>
            </m:r>
            <m:r>
              <m:rPr>
                <m:sty m:val="p"/>
              </m:rPr>
              <w:rPr>
                <w:rFonts w:ascii="Cambria Math" w:hAnsi="Cambria Math"/>
                <w:color w:val="0000FF"/>
              </w:rPr>
              <m:t>=</m:t>
            </m:r>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net</m:t>
                    </m:r>
                  </m:sub>
                </m:sSub>
              </m:e>
            </m:acc>
            <m:r>
              <m:rPr>
                <m:sty m:val="p"/>
              </m:rPr>
              <w:rPr>
                <w:rFonts w:ascii="Cambria Math" w:hAnsi="Cambria Math"/>
                <w:color w:val="0000FF"/>
              </w:rPr>
              <m:t>-</m:t>
            </m:r>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ground→ant</m:t>
                    </m:r>
                  </m:sub>
                </m:sSub>
              </m:e>
            </m:acc>
          </m:e>
          <m:e>
            <m:r>
              <w:rPr>
                <w:rFonts w:ascii="Cambria Math" w:hAnsi="Cambria Math"/>
              </w:rPr>
              <m:t>&amp;</m:t>
            </m:r>
            <m:r>
              <m:rPr>
                <m:sty m:val="p"/>
              </m:rPr>
              <w:rPr>
                <w:rFonts w:ascii="Cambria Math" w:hAnsi="Cambria Math"/>
              </w:rPr>
              <m:t>=</m:t>
            </m:r>
            <m:d>
              <m:dPr>
                <m:ctrlPr>
                  <w:rPr>
                    <w:rFonts w:ascii="Cambria Math" w:hAnsi="Cambria Math"/>
                  </w:rPr>
                </m:ctrlPr>
              </m:dPr>
              <m:e>
                <m:r>
                  <w:rPr>
                    <w:rFonts w:ascii="Cambria Math" w:hAnsi="Cambria Math"/>
                  </w:rPr>
                  <m:t>0.005 </m:t>
                </m:r>
                <m:r>
                  <m:rPr>
                    <m:scr m:val="sans-serif"/>
                    <m:sty m:val="p"/>
                  </m:rPr>
                  <w:rPr>
                    <w:rFonts w:ascii="Cambria Math" w:hAnsi="Cambria Math"/>
                  </w:rPr>
                  <m:t>kg⋅</m:t>
                </m:r>
                <m:r>
                  <w:rPr>
                    <w:rFonts w:ascii="Cambria Math" w:hAnsi="Cambria Math"/>
                    <w:color w:val="0000FF"/>
                  </w:rPr>
                  <m:t>0.5 </m:t>
                </m:r>
                <m:r>
                  <m:rPr>
                    <m:scr m:val="sans-serif"/>
                    <m:sty m:val="p"/>
                  </m:rPr>
                  <w:rPr>
                    <w:rFonts w:ascii="Cambria Math" w:hAnsi="Cambria Math"/>
                    <w:color w:val="0000FF"/>
                  </w:rPr>
                  <m:t>m/</m:t>
                </m:r>
                <m:sSup>
                  <m:sSupPr>
                    <m:ctrlPr>
                      <w:rPr>
                        <w:rFonts w:ascii="Cambria Math" w:hAnsi="Cambria Math"/>
                        <w:color w:val="0000FF"/>
                      </w:rPr>
                    </m:ctrlPr>
                  </m:sSupPr>
                  <m:e>
                    <m:r>
                      <m:rPr>
                        <m:scr m:val="sans-serif"/>
                        <m:sty m:val="p"/>
                      </m:rPr>
                      <w:rPr>
                        <w:rFonts w:ascii="Cambria Math" w:hAnsi="Cambria Math"/>
                        <w:color w:val="0000FF"/>
                      </w:rPr>
                      <m:t>s</m:t>
                    </m:r>
                  </m:e>
                  <m:sup>
                    <m:r>
                      <m:rPr>
                        <m:scr m:val="sans-serif"/>
                        <m:sty m:val="p"/>
                      </m:rPr>
                      <w:rPr>
                        <w:rFonts w:ascii="Cambria Math" w:hAnsi="Cambria Math"/>
                        <w:color w:val="0000FF"/>
                      </w:rPr>
                      <m:t>2</m:t>
                    </m:r>
                  </m:sup>
                </m:sSup>
                <m:r>
                  <m:rPr>
                    <m:sty m:val="p"/>
                  </m:rPr>
                  <w:rPr>
                    <w:rFonts w:ascii="Cambria Math" w:hAnsi="Cambria Math"/>
                    <w:color w:val="0000FF"/>
                  </w:rPr>
                  <m:t>-</m:t>
                </m:r>
                <m:r>
                  <w:rPr>
                    <w:rFonts w:ascii="Cambria Math" w:hAnsi="Cambria Math"/>
                    <w:color w:val="0000FF"/>
                  </w:rPr>
                  <m:t>0.01 </m:t>
                </m:r>
                <m:r>
                  <m:rPr>
                    <m:scr m:val="sans-serif"/>
                    <m:sty m:val="p"/>
                  </m:rPr>
                  <w:rPr>
                    <w:rFonts w:ascii="Cambria Math" w:hAnsi="Cambria Math"/>
                    <w:color w:val="0000FF"/>
                  </w:rPr>
                  <m:t>N</m:t>
                </m:r>
              </m:e>
            </m:d>
            <m:r>
              <w:rPr>
                <w:rFonts w:ascii="Cambria Math" w:hAnsi="Cambria Math"/>
              </w:rPr>
              <m:t> </m:t>
            </m:r>
            <m:acc>
              <m:accPr>
                <m:ctrlPr>
                  <w:rPr>
                    <w:rFonts w:ascii="Cambria Math" w:hAnsi="Cambria Math"/>
                  </w:rPr>
                </m:ctrlPr>
              </m:accPr>
              <m:e>
                <m:r>
                  <w:rPr>
                    <w:rFonts w:ascii="Cambria Math" w:hAnsi="Cambria Math"/>
                  </w:rPr>
                  <m:t>x</m:t>
                </m:r>
              </m:e>
            </m:acc>
          </m:e>
          <m:e>
            <m:r>
              <w:rPr>
                <w:rFonts w:ascii="Cambria Math" w:hAnsi="Cambria Math"/>
              </w:rPr>
              <m:t>&amp;</m:t>
            </m:r>
            <m:r>
              <m:rPr>
                <m:sty m:val="p"/>
              </m:rPr>
              <w:rPr>
                <w:rFonts w:ascii="Cambria Math" w:hAnsi="Cambria Math"/>
                <w:color w:val="0000FF"/>
              </w:rPr>
              <m:t>=-</m:t>
            </m:r>
            <m:r>
              <w:rPr>
                <w:rFonts w:ascii="Cambria Math" w:hAnsi="Cambria Math"/>
                <w:color w:val="0000FF"/>
              </w:rPr>
              <m:t>0.0075 </m:t>
            </m:r>
            <m:r>
              <m:rPr>
                <m:scr m:val="sans-serif"/>
                <m:sty m:val="p"/>
              </m:rPr>
              <w:rPr>
                <w:rFonts w:ascii="Cambria Math" w:hAnsi="Cambria Math"/>
                <w:color w:val="0000FF"/>
              </w:rPr>
              <m:t>N</m:t>
            </m:r>
            <m:r>
              <w:rPr>
                <w:rFonts w:ascii="Cambria Math" w:hAnsi="Cambria Math"/>
                <w:color w:val="0000FF"/>
              </w:rPr>
              <m:t> </m:t>
            </m:r>
            <m:acc>
              <m:accPr>
                <m:ctrlPr>
                  <w:rPr>
                    <w:rFonts w:ascii="Cambria Math" w:hAnsi="Cambria Math"/>
                    <w:color w:val="0000FF"/>
                  </w:rPr>
                </m:ctrlPr>
              </m:accPr>
              <m:e>
                <m:r>
                  <w:rPr>
                    <w:rFonts w:ascii="Cambria Math" w:hAnsi="Cambria Math"/>
                    <w:color w:val="0000FF"/>
                  </w:rPr>
                  <m:t>x</m:t>
                </m:r>
              </m:e>
            </m:acc>
          </m:e>
        </m:eqArr>
      </m:oMath>
      <w:r w:rsidR="000370A4">
        <w:rPr>
          <w:sz w:val="22"/>
        </w:rPr>
        <w:tab/>
      </w:r>
    </w:p>
    <w:p w14:paraId="1222520F" w14:textId="77777777" w:rsidR="00935219" w:rsidRDefault="000370A4" w:rsidP="000370A4">
      <w:pPr>
        <w:spacing w:after="120" w:line="240" w:lineRule="auto"/>
        <w:ind w:right="12"/>
        <w:rPr>
          <w:color w:val="0000FF"/>
        </w:rPr>
      </w:pPr>
      <w:r>
        <w:rPr>
          <w:color w:val="0000FF"/>
        </w:rPr>
        <w:t>We can see that the force of the ant on the rock is equal and opposite to the force of the rock on the ant. This will be true for any physical situation.</w:t>
      </w:r>
    </w:p>
    <w:p w14:paraId="1DA9941D" w14:textId="738E2D51" w:rsidR="00454598" w:rsidRPr="00541652" w:rsidRDefault="00000000" w:rsidP="00454598">
      <w:pPr>
        <w:keepNext/>
        <w:spacing w:after="120" w:line="240" w:lineRule="auto"/>
        <w:ind w:left="14" w:right="14"/>
      </w:pPr>
      <m:oMathPara>
        <m:oMath>
          <m:borderBox>
            <m:borderBoxPr>
              <m:ctrlPr>
                <w:rPr>
                  <w:rFonts w:ascii="Cambria Math" w:hAnsi="Cambria Math"/>
                </w:rPr>
              </m:ctrlPr>
            </m:borderBoxPr>
            <m:e>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1→2</m:t>
                      </m:r>
                    </m:sub>
                  </m:sSub>
                </m:e>
              </m:acc>
              <m:r>
                <m:rPr>
                  <m:sty m:val="p"/>
                </m:rPr>
                <w:rPr>
                  <w:rFonts w:ascii="Cambria Math" w:hAnsi="Cambria Math"/>
                  <w:color w:val="0000FF"/>
                </w:rPr>
                <m:t>=-</m:t>
              </m:r>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2→1</m:t>
                      </m:r>
                    </m:sub>
                  </m:sSub>
                </m:e>
              </m:acc>
            </m:e>
          </m:borderBox>
        </m:oMath>
      </m:oMathPara>
    </w:p>
    <w:p w14:paraId="09E68819" w14:textId="06736B02" w:rsidR="00454598" w:rsidRPr="00454598" w:rsidRDefault="00454598" w:rsidP="00454598">
      <w:pPr>
        <w:pStyle w:val="Caption"/>
        <w:spacing w:after="0"/>
        <w:jc w:val="right"/>
        <w:rPr>
          <w:i w:val="0"/>
          <w:iCs w:val="0"/>
          <w:color w:val="auto"/>
        </w:rPr>
        <w:sectPr w:rsidR="00454598" w:rsidRPr="00454598" w:rsidSect="00935219">
          <w:endnotePr>
            <w:numFmt w:val="decimal"/>
          </w:endnotePr>
          <w:type w:val="continuous"/>
          <w:pgSz w:w="15840" w:h="12240" w:orient="landscape"/>
          <w:pgMar w:top="1440" w:right="1440" w:bottom="1440" w:left="1440" w:header="720" w:footer="720" w:gutter="0"/>
          <w:cols w:num="3" w:sep="1" w:space="288"/>
          <w:titlePg/>
          <w:docGrid w:linePitch="299"/>
        </w:sectPr>
      </w:pPr>
      <w:bookmarkStart w:id="103" w:name="_Ref219576590"/>
      <w:r w:rsidRPr="00541652">
        <w:rPr>
          <w:i w:val="0"/>
          <w:iCs w:val="0"/>
          <w:color w:val="auto"/>
        </w:rPr>
        <w:t xml:space="preserve">( </w:t>
      </w:r>
      <w:r w:rsidRPr="00541652">
        <w:rPr>
          <w:i w:val="0"/>
          <w:iCs w:val="0"/>
          <w:color w:val="auto"/>
        </w:rPr>
        <w:fldChar w:fldCharType="begin"/>
      </w:r>
      <w:r w:rsidRPr="00541652">
        <w:rPr>
          <w:i w:val="0"/>
          <w:iCs w:val="0"/>
          <w:color w:val="auto"/>
        </w:rPr>
        <w:instrText xml:space="preserve"> STYLEREF 1 \s </w:instrText>
      </w:r>
      <w:r w:rsidRPr="00541652">
        <w:rPr>
          <w:i w:val="0"/>
          <w:iCs w:val="0"/>
          <w:color w:val="auto"/>
        </w:rPr>
        <w:fldChar w:fldCharType="separate"/>
      </w:r>
      <w:r w:rsidR="00F91D0D">
        <w:rPr>
          <w:i w:val="0"/>
          <w:iCs w:val="0"/>
          <w:noProof/>
          <w:color w:val="auto"/>
        </w:rPr>
        <w:t>3</w:t>
      </w:r>
      <w:r w:rsidRPr="00541652">
        <w:rPr>
          <w:i w:val="0"/>
          <w:iCs w:val="0"/>
          <w:color w:val="auto"/>
        </w:rPr>
        <w:fldChar w:fldCharType="end"/>
      </w:r>
      <w:r w:rsidRPr="00541652">
        <w:rPr>
          <w:i w:val="0"/>
          <w:iCs w:val="0"/>
          <w:color w:val="auto"/>
        </w:rPr>
        <w:t>.</w:t>
      </w:r>
      <w:r w:rsidRPr="00541652">
        <w:rPr>
          <w:i w:val="0"/>
          <w:iCs w:val="0"/>
          <w:color w:val="auto"/>
        </w:rPr>
        <w:fldChar w:fldCharType="begin"/>
      </w:r>
      <w:r w:rsidRPr="00541652">
        <w:rPr>
          <w:i w:val="0"/>
          <w:iCs w:val="0"/>
          <w:color w:val="auto"/>
        </w:rPr>
        <w:instrText xml:space="preserve"> SEQ ( \* ARABIC \s 1 </w:instrText>
      </w:r>
      <w:r w:rsidRPr="00541652">
        <w:rPr>
          <w:i w:val="0"/>
          <w:iCs w:val="0"/>
          <w:color w:val="auto"/>
        </w:rPr>
        <w:fldChar w:fldCharType="separate"/>
      </w:r>
      <w:r w:rsidR="00F91D0D">
        <w:rPr>
          <w:i w:val="0"/>
          <w:iCs w:val="0"/>
          <w:noProof/>
          <w:color w:val="auto"/>
        </w:rPr>
        <w:t>3</w:t>
      </w:r>
      <w:r w:rsidRPr="00541652">
        <w:rPr>
          <w:i w:val="0"/>
          <w:iCs w:val="0"/>
          <w:color w:val="auto"/>
        </w:rPr>
        <w:fldChar w:fldCharType="end"/>
      </w:r>
      <w:r w:rsidRPr="00541652">
        <w:rPr>
          <w:i w:val="0"/>
          <w:iCs w:val="0"/>
          <w:color w:val="auto"/>
        </w:rPr>
        <w:t xml:space="preserve"> )</w:t>
      </w:r>
      <w:bookmarkEnd w:id="103"/>
    </w:p>
    <w:p w14:paraId="54B20C1E" w14:textId="77777777" w:rsidR="00935219" w:rsidRPr="00541652" w:rsidRDefault="00935219" w:rsidP="00935219">
      <w:pPr>
        <w:tabs>
          <w:tab w:val="left" w:pos="8190"/>
        </w:tabs>
        <w:spacing w:after="120" w:line="240" w:lineRule="auto"/>
      </w:pPr>
    </w:p>
    <w:p w14:paraId="693C1331" w14:textId="7E4B936E" w:rsidR="00935219" w:rsidRPr="00D90638" w:rsidRDefault="00935219" w:rsidP="00D90638">
      <w:pPr>
        <w:pStyle w:val="Heading2"/>
        <w:rPr>
          <w:rFonts w:asciiTheme="minorHAnsi" w:hAnsiTheme="minorHAnsi"/>
          <w:color w:val="auto"/>
        </w:rPr>
        <w:sectPr w:rsidR="00935219" w:rsidRPr="00D90638" w:rsidSect="00935219">
          <w:endnotePr>
            <w:numFmt w:val="decimal"/>
          </w:endnotePr>
          <w:type w:val="continuous"/>
          <w:pgSz w:w="15840" w:h="12240" w:orient="landscape"/>
          <w:pgMar w:top="1440" w:right="1440" w:bottom="1440" w:left="1440" w:header="720" w:footer="720" w:gutter="0"/>
          <w:cols w:sep="1" w:space="288"/>
          <w:titlePg/>
          <w:docGrid w:linePitch="299"/>
        </w:sectPr>
      </w:pPr>
      <w:bookmarkStart w:id="104" w:name="_Ref219713486"/>
      <w:bookmarkStart w:id="105" w:name="_Toc221827345"/>
      <w:r w:rsidRPr="00D90638">
        <w:rPr>
          <w:rFonts w:asciiTheme="minorHAnsi" w:hAnsiTheme="minorHAnsi"/>
          <w:color w:val="auto"/>
        </w:rPr>
        <w:t xml:space="preserve">: </w:t>
      </w:r>
      <w:r w:rsidR="00544962">
        <w:rPr>
          <w:rFonts w:asciiTheme="minorHAnsi" w:hAnsiTheme="minorHAnsi"/>
          <w:color w:val="auto"/>
        </w:rPr>
        <w:t>Kicking Horizontally</w:t>
      </w:r>
      <w:r w:rsidRPr="00D90638">
        <w:rPr>
          <w:rFonts w:asciiTheme="minorHAnsi" w:hAnsiTheme="minorHAnsi"/>
          <w:color w:val="auto"/>
        </w:rPr>
        <w:t xml:space="preserve"> </w:t>
      </w:r>
      <w:r w:rsidR="00C12D34" w:rsidRPr="00541652">
        <w:rPr>
          <w:rFonts w:asciiTheme="minorHAnsi" w:hAnsiTheme="minorHAnsi"/>
          <w:color w:val="auto"/>
        </w:rPr>
        <w:t>(</w:t>
      </w:r>
      <w:r w:rsidR="00C12D34" w:rsidRPr="00541652">
        <w:rPr>
          <w:rFonts w:asciiTheme="minorHAnsi" w:hAnsiTheme="minorHAnsi"/>
          <w:noProof/>
          <w:color w:val="auto"/>
        </w:rPr>
        <w:drawing>
          <wp:inline distT="0" distB="0" distL="0" distR="0" wp14:anchorId="5184ED0C" wp14:editId="7B36EFDB">
            <wp:extent cx="95534" cy="95534"/>
            <wp:effectExtent l="0" t="0" r="0" b="0"/>
            <wp:docPr id="26079769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C12D34" w:rsidRPr="00541652">
        <w:rPr>
          <w:rFonts w:asciiTheme="minorHAnsi" w:hAnsiTheme="minorHAnsi"/>
          <w:color w:val="auto"/>
        </w:rPr>
        <w:t xml:space="preserve"> , </w:t>
      </w:r>
      <w:r w:rsidR="00C12D34" w:rsidRPr="00541652">
        <w:rPr>
          <w:rFonts w:asciiTheme="minorHAnsi" w:hAnsiTheme="minorHAnsi"/>
          <w:noProof/>
          <w:color w:val="auto"/>
        </w:rPr>
        <w:drawing>
          <wp:inline distT="0" distB="0" distL="0" distR="0" wp14:anchorId="1236E6A7" wp14:editId="285FB175">
            <wp:extent cx="109182" cy="124199"/>
            <wp:effectExtent l="0" t="0" r="5715" b="0"/>
            <wp:docPr id="390196267" name="Picture 3901962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C12D34" w:rsidRPr="00541652">
        <w:rPr>
          <w:rFonts w:asciiTheme="minorHAnsi" w:hAnsiTheme="minorHAnsi"/>
          <w:color w:val="auto"/>
        </w:rPr>
        <w:t xml:space="preserve"> )</w:t>
      </w:r>
      <w:bookmarkEnd w:id="104"/>
      <w:bookmarkEnd w:id="105"/>
    </w:p>
    <w:p w14:paraId="40B93F74" w14:textId="77777777" w:rsidR="00935219" w:rsidRPr="00541652" w:rsidRDefault="00935219" w:rsidP="00935219">
      <w:pPr>
        <w:pStyle w:val="Heading3"/>
        <w:tabs>
          <w:tab w:val="left" w:pos="8190"/>
        </w:tabs>
        <w:spacing w:line="240" w:lineRule="auto"/>
      </w:pPr>
      <w:r w:rsidRPr="00541652">
        <w:t>Words</w:t>
      </w:r>
    </w:p>
    <w:p w14:paraId="473F5308" w14:textId="77777777" w:rsidR="007E125E" w:rsidRDefault="007E125E" w:rsidP="007E125E">
      <w:pPr>
        <w:spacing w:after="120" w:line="240" w:lineRule="auto"/>
        <w:ind w:left="-5" w:right="14"/>
      </w:pPr>
      <w:r>
        <w:t xml:space="preserve">Figure 3.11 shows a soccer player about to kick a ball. The 450-gram ball was </w:t>
      </w:r>
      <w:r>
        <w:rPr>
          <w:color w:val="007F7F"/>
        </w:rPr>
        <w:t>initially moving to the left at 5 m/s and after the kick it moves to the right at 15 m/s.</w:t>
      </w:r>
    </w:p>
    <w:p w14:paraId="63613B63" w14:textId="77777777" w:rsidR="007E125E" w:rsidRDefault="007E125E" w:rsidP="007E125E">
      <w:pPr>
        <w:spacing w:after="120" w:line="240" w:lineRule="auto"/>
        <w:ind w:left="15" w:right="14"/>
      </w:pPr>
      <w:r>
        <w:t>What can be said about what happened during the kick from just this information?</w:t>
      </w:r>
    </w:p>
    <w:p w14:paraId="24302ADF" w14:textId="77777777" w:rsidR="007E125E" w:rsidRDefault="007E125E" w:rsidP="007E125E">
      <w:pPr>
        <w:spacing w:after="120" w:line="240" w:lineRule="auto"/>
        <w:ind w:left="15" w:right="14"/>
      </w:pPr>
      <w:r>
        <w:t xml:space="preserve">There is not really much information to work with here. The mass of the ball shouldn’t change because of the kick. </w:t>
      </w:r>
      <w:r>
        <w:rPr>
          <w:color w:val="007F7F"/>
        </w:rPr>
        <w:t>The only change described is the velocity of the ball.</w:t>
      </w:r>
    </w:p>
    <w:p w14:paraId="66E961AF" w14:textId="35C24D4A" w:rsidR="007E125E" w:rsidRDefault="007E125E" w:rsidP="007E125E">
      <w:pPr>
        <w:spacing w:after="120" w:line="240" w:lineRule="auto"/>
        <w:ind w:left="-5" w:right="14"/>
      </w:pPr>
      <w:r>
        <w:rPr>
          <w:color w:val="007F7F"/>
        </w:rPr>
        <w:t xml:space="preserve">Velocity was to the left, and after the kick velocity is to the right at a higher speed. </w:t>
      </w:r>
      <w:r w:rsidR="001D46BD">
        <w:rPr>
          <w:color w:val="007F7F"/>
        </w:rPr>
        <w:t>So,</w:t>
      </w:r>
      <w:r>
        <w:rPr>
          <w:color w:val="007F7F"/>
        </w:rPr>
        <w:t xml:space="preserve"> there has been a change in momentum, not only in magnitude but also in direction.</w:t>
      </w:r>
    </w:p>
    <w:p w14:paraId="22556B04" w14:textId="511718FC" w:rsidR="007E125E" w:rsidRDefault="007E125E" w:rsidP="007E125E">
      <w:pPr>
        <w:spacing w:after="120" w:line="240" w:lineRule="auto"/>
        <w:ind w:left="-5" w:right="14"/>
      </w:pPr>
      <w:r>
        <w:t xml:space="preserve">Imagine the kick in slow motion. </w:t>
      </w:r>
      <w:r>
        <w:rPr>
          <w:color w:val="007F7F"/>
        </w:rPr>
        <w:t>The ball is moving left, then it contact</w:t>
      </w:r>
      <w:r w:rsidR="001D46BD">
        <w:rPr>
          <w:color w:val="007F7F"/>
        </w:rPr>
        <w:t>s</w:t>
      </w:r>
      <w:r>
        <w:rPr>
          <w:color w:val="007F7F"/>
        </w:rPr>
        <w:t xml:space="preserve"> a foot. The foot stops the motion to the left, removing </w:t>
      </w:r>
      <w:r w:rsidR="001D46BD">
        <w:rPr>
          <w:color w:val="007F7F"/>
        </w:rPr>
        <w:t>all</w:t>
      </w:r>
      <w:r>
        <w:rPr>
          <w:color w:val="007F7F"/>
        </w:rPr>
        <w:t xml:space="preserve"> the ball’s initial momentum, and then gives the ball momentum to the right.</w:t>
      </w:r>
    </w:p>
    <w:p w14:paraId="1DC41A43" w14:textId="157030FE" w:rsidR="00935219" w:rsidRPr="00541652" w:rsidRDefault="007E125E" w:rsidP="007E125E">
      <w:pPr>
        <w:tabs>
          <w:tab w:val="left" w:pos="8190"/>
        </w:tabs>
        <w:spacing w:after="120" w:line="240" w:lineRule="auto"/>
        <w:rPr>
          <w:color w:val="0000FF"/>
        </w:rPr>
      </w:pPr>
      <w:r>
        <w:rPr>
          <w:color w:val="007F7F"/>
        </w:rPr>
        <w:t xml:space="preserve">This happens quickly, so in a short time the foot created a large change in the ball’s momentum. A change in momentum is often called an </w:t>
      </w:r>
      <w:r>
        <w:rPr>
          <w:i/>
          <w:color w:val="007F7F"/>
        </w:rPr>
        <w:t>impulse</w:t>
      </w:r>
      <w:r>
        <w:rPr>
          <w:color w:val="007F7F"/>
        </w:rPr>
        <w:t>, especially when the interaction occurs over a very small amount of time.</w:t>
      </w:r>
    </w:p>
    <w:p w14:paraId="07303D02" w14:textId="77777777" w:rsidR="00935219" w:rsidRPr="00541652" w:rsidRDefault="00935219" w:rsidP="00935219">
      <w:pPr>
        <w:pStyle w:val="Heading3"/>
        <w:tabs>
          <w:tab w:val="left" w:pos="8190"/>
        </w:tabs>
        <w:spacing w:before="0" w:after="120" w:line="240" w:lineRule="auto"/>
        <w:rPr>
          <w:color w:val="0000FF"/>
        </w:rPr>
      </w:pPr>
      <w:r w:rsidRPr="00541652">
        <w:br w:type="column"/>
      </w:r>
      <w:r w:rsidRPr="00541652">
        <w:t>Graphics</w:t>
      </w:r>
    </w:p>
    <w:p w14:paraId="60A11FD6" w14:textId="34F920ED" w:rsidR="00935219" w:rsidRPr="00541652" w:rsidRDefault="00277F5B" w:rsidP="00935219">
      <w:pPr>
        <w:keepNext/>
        <w:tabs>
          <w:tab w:val="left" w:pos="8190"/>
        </w:tabs>
        <w:spacing w:after="120" w:line="240" w:lineRule="auto"/>
        <w:ind w:right="14"/>
        <w:jc w:val="center"/>
      </w:pPr>
      <w:r>
        <w:rPr>
          <w:noProof/>
        </w:rPr>
        <w:drawing>
          <wp:inline distT="0" distB="0" distL="0" distR="0" wp14:anchorId="1B0A8C84" wp14:editId="04B82B3F">
            <wp:extent cx="2267941" cy="1676832"/>
            <wp:effectExtent l="0" t="0" r="0" b="0"/>
            <wp:docPr id="271124491" name="Picture 1" descr="A photo of a soccer player in a white and blue uniform labeled &quot;Captains 25&quot; about to kick a lime green and yellow soccer ball on a grass field. The player is balanced on her left leg with her right leg pulled back in mid-swing. Another player in a dark blue uniform is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24491" name="Picture 1" descr="A photo of a soccer player in a white and blue uniform labeled &quot;Captains 25&quot; about to kick a lime green and yellow soccer ball on a grass field. The player is balanced on her left leg with her right leg pulled back in mid-swing. Another player in a dark blue uniform is visible in the background."/>
                    <pic:cNvPicPr>
                      <a:picLocks noChangeAspect="1" noChangeArrowheads="1"/>
                    </pic:cNvPicPr>
                  </pic:nvPicPr>
                  <pic:blipFill>
                    <a:blip r:embed="rId111" cstate="screen">
                      <a:extLst>
                        <a:ext uri="{28A0092B-C50C-407E-A947-70E740481C1C}">
                          <a14:useLocalDpi xmlns:a14="http://schemas.microsoft.com/office/drawing/2010/main"/>
                        </a:ext>
                      </a:extLst>
                    </a:blip>
                    <a:srcRect/>
                    <a:stretch>
                      <a:fillRect/>
                    </a:stretch>
                  </pic:blipFill>
                  <pic:spPr bwMode="auto">
                    <a:xfrm>
                      <a:off x="0" y="0"/>
                      <a:ext cx="2277713" cy="1684057"/>
                    </a:xfrm>
                    <a:prstGeom prst="rect">
                      <a:avLst/>
                    </a:prstGeom>
                    <a:noFill/>
                    <a:ln>
                      <a:noFill/>
                    </a:ln>
                  </pic:spPr>
                </pic:pic>
              </a:graphicData>
            </a:graphic>
          </wp:inline>
        </w:drawing>
      </w:r>
    </w:p>
    <w:p w14:paraId="204F31BB" w14:textId="22D3CBB2" w:rsidR="00935219" w:rsidRDefault="00935219" w:rsidP="00935219">
      <w:pPr>
        <w:pStyle w:val="Caption"/>
        <w:tabs>
          <w:tab w:val="left" w:pos="8190"/>
        </w:tabs>
        <w:jc w:val="center"/>
        <w:rPr>
          <w:color w:val="auto"/>
        </w:rPr>
      </w:pPr>
      <w:r w:rsidRPr="00DE26E5">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3</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11</w:t>
      </w:r>
      <w:r w:rsidR="002778FF">
        <w:rPr>
          <w:color w:val="auto"/>
        </w:rPr>
        <w:fldChar w:fldCharType="end"/>
      </w:r>
      <w:r w:rsidRPr="00DE26E5">
        <w:rPr>
          <w:color w:val="auto"/>
        </w:rPr>
        <w:t xml:space="preserve">: </w:t>
      </w:r>
      <w:r w:rsidR="00DE26E5" w:rsidRPr="00DE26E5">
        <w:rPr>
          <w:color w:val="auto"/>
          <w:w w:val="101"/>
        </w:rPr>
        <w:t>A soccer player kicking a ball</w:t>
      </w:r>
      <w:r w:rsidRPr="00DE26E5">
        <w:rPr>
          <w:color w:val="auto"/>
        </w:rPr>
        <w:t>.</w:t>
      </w:r>
      <w:bookmarkStart w:id="106" w:name="_Ref219877889"/>
      <w:r w:rsidR="00DE26E5">
        <w:rPr>
          <w:rStyle w:val="EndnoteReference"/>
          <w:color w:val="auto"/>
        </w:rPr>
        <w:endnoteReference w:id="11"/>
      </w:r>
      <w:bookmarkEnd w:id="106"/>
      <w:r w:rsidR="00DE26E5" w:rsidRPr="00DE26E5">
        <w:rPr>
          <w:color w:val="auto"/>
        </w:rPr>
        <w:t xml:space="preserve"> </w:t>
      </w:r>
    </w:p>
    <w:p w14:paraId="2AC0C7CA" w14:textId="43B0BC09" w:rsidR="007F3D7B" w:rsidRPr="007F3D7B" w:rsidRDefault="006E3A1A" w:rsidP="006E3A1A">
      <w:pPr>
        <w:jc w:val="center"/>
      </w:pPr>
      <w:r w:rsidRPr="006E3A1A">
        <w:rPr>
          <w:noProof/>
        </w:rPr>
        <w:drawing>
          <wp:inline distT="0" distB="0" distL="0" distR="0" wp14:anchorId="6E2A82DA" wp14:editId="1B757938">
            <wp:extent cx="2022916" cy="1514247"/>
            <wp:effectExtent l="0" t="0" r="0" b="0"/>
            <wp:docPr id="1785896200" name="Picture 1" descr="A line graph plotting momentum in kilogram-meters per second on the y-axis against time on the x-axis. The teal-colored graph begins with a horizontal line at negative 2, followed by a sharp diagonal increase, and ends with a horizontal line at approximately 6.7. Along the steep diagonal segment, blue text reads &quot;slope equals net for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96200" name="Picture 1" descr="A line graph plotting momentum in kilogram-meters per second on the y-axis against time on the x-axis. The teal-colored graph begins with a horizontal line at negative 2, followed by a sharp diagonal increase, and ends with a horizontal line at approximately 6.7. Along the steep diagonal segment, blue text reads &quot;slope equals net force.&quot;"/>
                    <pic:cNvPicPr/>
                  </pic:nvPicPr>
                  <pic:blipFill>
                    <a:blip r:embed="rId112" cstate="screen">
                      <a:extLst>
                        <a:ext uri="{28A0092B-C50C-407E-A947-70E740481C1C}">
                          <a14:useLocalDpi xmlns:a14="http://schemas.microsoft.com/office/drawing/2010/main"/>
                        </a:ext>
                      </a:extLst>
                    </a:blip>
                    <a:stretch>
                      <a:fillRect/>
                    </a:stretch>
                  </pic:blipFill>
                  <pic:spPr>
                    <a:xfrm>
                      <a:off x="0" y="0"/>
                      <a:ext cx="2036370" cy="1524318"/>
                    </a:xfrm>
                    <a:prstGeom prst="rect">
                      <a:avLst/>
                    </a:prstGeom>
                  </pic:spPr>
                </pic:pic>
              </a:graphicData>
            </a:graphic>
          </wp:inline>
        </w:drawing>
      </w:r>
    </w:p>
    <w:p w14:paraId="242A021E" w14:textId="3F9D66B8" w:rsidR="007F3D7B" w:rsidRDefault="007F3D7B" w:rsidP="000643E2">
      <w:pPr>
        <w:pStyle w:val="Caption"/>
        <w:tabs>
          <w:tab w:val="left" w:pos="8190"/>
        </w:tabs>
        <w:jc w:val="center"/>
        <w:rPr>
          <w:color w:val="auto"/>
          <w:vertAlign w:val="superscript"/>
        </w:rPr>
      </w:pPr>
      <w:r w:rsidRPr="00DE26E5">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3</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12</w:t>
      </w:r>
      <w:r w:rsidR="002778FF">
        <w:rPr>
          <w:color w:val="auto"/>
        </w:rPr>
        <w:fldChar w:fldCharType="end"/>
      </w:r>
      <w:r w:rsidRPr="00DE26E5">
        <w:rPr>
          <w:color w:val="auto"/>
        </w:rPr>
        <w:t xml:space="preserve">: </w:t>
      </w:r>
      <w:r w:rsidR="000643E2" w:rsidRPr="000643E2">
        <w:rPr>
          <w:color w:val="007F7F"/>
          <w:w w:val="101"/>
        </w:rPr>
        <w:t>Momentum is constant before the kick, changes rapidly during the kick, and then is constant again after the kick</w:t>
      </w:r>
      <w:r w:rsidRPr="000643E2">
        <w:rPr>
          <w:color w:val="007F7F"/>
        </w:rPr>
        <w:t>.</w:t>
      </w:r>
      <w:r w:rsidR="000643E2" w:rsidRPr="000643E2">
        <w:rPr>
          <w:color w:val="auto"/>
          <w:vertAlign w:val="superscript"/>
        </w:rPr>
        <w:fldChar w:fldCharType="begin"/>
      </w:r>
      <w:r w:rsidR="000643E2" w:rsidRPr="000643E2">
        <w:rPr>
          <w:color w:val="auto"/>
          <w:vertAlign w:val="superscript"/>
        </w:rPr>
        <w:instrText xml:space="preserve"> NOTEREF _Ref218898700 \h </w:instrText>
      </w:r>
      <w:r w:rsidR="000643E2">
        <w:rPr>
          <w:color w:val="auto"/>
          <w:vertAlign w:val="superscript"/>
        </w:rPr>
        <w:instrText xml:space="preserve"> \* MERGEFORMAT </w:instrText>
      </w:r>
      <w:r w:rsidR="000643E2" w:rsidRPr="000643E2">
        <w:rPr>
          <w:color w:val="auto"/>
          <w:vertAlign w:val="superscript"/>
        </w:rPr>
      </w:r>
      <w:r w:rsidR="000643E2" w:rsidRPr="000643E2">
        <w:rPr>
          <w:color w:val="auto"/>
          <w:vertAlign w:val="superscript"/>
        </w:rPr>
        <w:fldChar w:fldCharType="separate"/>
      </w:r>
      <w:r w:rsidR="00F91D0D">
        <w:rPr>
          <w:color w:val="auto"/>
          <w:vertAlign w:val="superscript"/>
        </w:rPr>
        <w:t>1</w:t>
      </w:r>
      <w:r w:rsidR="000643E2" w:rsidRPr="000643E2">
        <w:rPr>
          <w:color w:val="auto"/>
          <w:vertAlign w:val="superscript"/>
        </w:rPr>
        <w:fldChar w:fldCharType="end"/>
      </w:r>
    </w:p>
    <w:p w14:paraId="13533071" w14:textId="2A2C8E00" w:rsidR="0041548D" w:rsidRPr="0041548D" w:rsidRDefault="0041548D" w:rsidP="0041548D">
      <w:pPr>
        <w:tabs>
          <w:tab w:val="left" w:pos="8190"/>
        </w:tabs>
        <w:spacing w:after="120" w:line="240" w:lineRule="auto"/>
        <w:rPr>
          <w:color w:val="007F7F"/>
        </w:rPr>
      </w:pPr>
      <w:r w:rsidRPr="0041548D">
        <w:rPr>
          <w:color w:val="007F7F"/>
        </w:rPr>
        <w:t>Since momentum is always conserved in an isolated</w:t>
      </w:r>
      <w:r>
        <w:rPr>
          <w:color w:val="007F7F"/>
        </w:rPr>
        <w:t xml:space="preserve"> </w:t>
      </w:r>
      <w:r w:rsidRPr="0041548D">
        <w:rPr>
          <w:color w:val="007F7F"/>
        </w:rPr>
        <w:t>system, something outside of the ball affected it.</w:t>
      </w:r>
    </w:p>
    <w:p w14:paraId="1933965F" w14:textId="77777777" w:rsidR="00935219" w:rsidRPr="00541652" w:rsidRDefault="00935219" w:rsidP="00935219">
      <w:pPr>
        <w:pStyle w:val="Heading3"/>
        <w:tabs>
          <w:tab w:val="left" w:pos="8190"/>
        </w:tabs>
        <w:spacing w:before="0" w:after="120" w:line="240" w:lineRule="auto"/>
        <w:rPr>
          <w:color w:val="0000FF"/>
        </w:rPr>
      </w:pPr>
      <w:r w:rsidRPr="00541652">
        <w:rPr>
          <w:color w:val="0000FF"/>
        </w:rPr>
        <w:br w:type="column"/>
      </w:r>
      <w:r w:rsidRPr="00541652">
        <w:t>Numbers</w:t>
      </w:r>
    </w:p>
    <w:p w14:paraId="7B2032DB" w14:textId="19E860A3" w:rsidR="00632B11" w:rsidRPr="00632B11" w:rsidRDefault="00632B11" w:rsidP="00632B11">
      <w:pPr>
        <w:spacing w:after="120" w:line="240" w:lineRule="auto"/>
        <w:ind w:left="15" w:right="14"/>
        <w:rPr>
          <w:bCs/>
        </w:rPr>
      </w:pPr>
      <w:r w:rsidRPr="00632B11">
        <w:rPr>
          <w:b/>
        </w:rPr>
        <w:t xml:space="preserve">Assumptions: </w:t>
      </w:r>
      <m:oMath>
        <m:r>
          <m:rPr>
            <m:sty m:val="p"/>
          </m:rPr>
          <w:rPr>
            <w:rFonts w:ascii="Cambria Math" w:hAnsi="Cambria Math"/>
          </w:rPr>
          <m:t>+</m:t>
        </m:r>
        <m:acc>
          <m:accPr>
            <m:ctrlPr>
              <w:rPr>
                <w:rFonts w:ascii="Cambria Math" w:hAnsi="Cambria Math"/>
                <w:bCs/>
              </w:rPr>
            </m:ctrlPr>
          </m:accPr>
          <m:e>
            <m:r>
              <w:rPr>
                <w:rFonts w:ascii="Cambria Math" w:hAnsi="Cambria Math"/>
              </w:rPr>
              <m:t>x</m:t>
            </m:r>
          </m:e>
        </m:acc>
      </m:oMath>
      <w:r w:rsidRPr="00632B11">
        <w:rPr>
          <w:bCs/>
        </w:rPr>
        <w:t xml:space="preserve"> is to the right; horizontal direction only</w:t>
      </w:r>
    </w:p>
    <w:tbl>
      <w:tblPr>
        <w:tblStyle w:val="Table"/>
        <w:tblW w:w="0" w:type="auto"/>
        <w:tblInd w:w="270" w:type="dxa"/>
        <w:tblBorders>
          <w:insideV w:val="single" w:sz="4" w:space="0" w:color="auto"/>
        </w:tblBorders>
        <w:tblLook w:val="0220" w:firstRow="1" w:lastRow="0" w:firstColumn="0" w:lastColumn="0" w:noHBand="1" w:noVBand="0"/>
      </w:tblPr>
      <w:tblGrid>
        <w:gridCol w:w="1710"/>
        <w:gridCol w:w="1192"/>
      </w:tblGrid>
      <w:tr w:rsidR="00632B11" w14:paraId="5448D502" w14:textId="77777777" w:rsidTr="00057EC1">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vAlign w:val="center"/>
          </w:tcPr>
          <w:p w14:paraId="1D4BEBCE" w14:textId="77777777" w:rsidR="00632B11" w:rsidRPr="00632B11" w:rsidRDefault="00632B11" w:rsidP="007847B4">
            <w:pPr>
              <w:tabs>
                <w:tab w:val="left" w:pos="8190"/>
              </w:tabs>
              <w:spacing w:after="120"/>
              <w:ind w:right="14"/>
              <w:rPr>
                <w:rFonts w:eastAsiaTheme="minorHAnsi"/>
                <w:b/>
                <w:bCs/>
                <w:kern w:val="2"/>
                <w:lang w:eastAsia="en-US"/>
                <w14:ligatures w14:val="standardContextual"/>
              </w:rPr>
            </w:pPr>
            <w:r w:rsidRPr="00632B11">
              <w:rPr>
                <w:rFonts w:eastAsiaTheme="minorHAnsi"/>
                <w:b/>
                <w:bCs/>
                <w:kern w:val="2"/>
                <w:lang w:eastAsia="en-US"/>
                <w14:ligatures w14:val="standardContextual"/>
              </w:rPr>
              <w:t>Knowns</w:t>
            </w:r>
          </w:p>
        </w:tc>
        <w:tc>
          <w:tcPr>
            <w:tcW w:w="0" w:type="auto"/>
            <w:tcBorders>
              <w:bottom w:val="none" w:sz="0" w:space="0" w:color="auto"/>
            </w:tcBorders>
            <w:vAlign w:val="center"/>
          </w:tcPr>
          <w:p w14:paraId="04A1F536" w14:textId="77777777" w:rsidR="00632B11" w:rsidRPr="00632B11" w:rsidRDefault="00632B11" w:rsidP="007847B4">
            <w:pPr>
              <w:tabs>
                <w:tab w:val="left" w:pos="8190"/>
              </w:tabs>
              <w:spacing w:after="120"/>
              <w:ind w:right="14"/>
              <w:rPr>
                <w:rFonts w:eastAsiaTheme="minorHAnsi"/>
                <w:b/>
                <w:bCs/>
                <w:kern w:val="2"/>
                <w:lang w:eastAsia="en-US"/>
                <w14:ligatures w14:val="standardContextual"/>
              </w:rPr>
            </w:pPr>
            <w:r w:rsidRPr="00632B11">
              <w:rPr>
                <w:rFonts w:eastAsiaTheme="minorHAnsi"/>
                <w:b/>
                <w:bCs/>
                <w:kern w:val="2"/>
                <w:lang w:eastAsia="en-US"/>
                <w14:ligatures w14:val="standardContextual"/>
              </w:rPr>
              <w:t>Unknowns</w:t>
            </w:r>
          </w:p>
        </w:tc>
      </w:tr>
      <w:tr w:rsidR="00632B11" w14:paraId="3B4D4033" w14:textId="77777777" w:rsidTr="00FF3916">
        <w:tc>
          <w:tcPr>
            <w:tcW w:w="1710" w:type="dxa"/>
            <w:vAlign w:val="center"/>
          </w:tcPr>
          <w:p w14:paraId="09209701" w14:textId="3A33BBA4" w:rsidR="00632B11" w:rsidRPr="00632B11" w:rsidRDefault="00632B11" w:rsidP="007847B4">
            <w:pPr>
              <w:tabs>
                <w:tab w:val="left" w:pos="8190"/>
              </w:tabs>
              <w:spacing w:after="120"/>
              <w:ind w:right="14"/>
              <w:rPr>
                <w:rFonts w:eastAsiaTheme="minorHAnsi"/>
                <w:kern w:val="2"/>
                <w:lang w:eastAsia="en-US"/>
                <w14:ligatures w14:val="standardContextual"/>
              </w:rPr>
            </w:pPr>
            <m:oMath>
              <m:r>
                <w:rPr>
                  <w:rFonts w:ascii="Cambria Math" w:eastAsiaTheme="minorHAnsi" w:hAnsi="Cambria Math"/>
                  <w:kern w:val="2"/>
                  <w:lang w:eastAsia="en-US"/>
                  <w14:ligatures w14:val="standardContextual"/>
                </w:rPr>
                <m:t>m</m:t>
              </m:r>
            </m:oMath>
            <w:r w:rsidRPr="00632B11">
              <w:rPr>
                <w:rFonts w:eastAsiaTheme="minorHAnsi"/>
                <w:kern w:val="2"/>
                <w:lang w:eastAsia="en-US"/>
                <w14:ligatures w14:val="standardContextual"/>
              </w:rPr>
              <w:t xml:space="preserve"> = 0.45 kg</w:t>
            </w:r>
          </w:p>
        </w:tc>
        <w:tc>
          <w:tcPr>
            <w:tcW w:w="0" w:type="auto"/>
            <w:vAlign w:val="center"/>
          </w:tcPr>
          <w:p w14:paraId="424DBCB5" w14:textId="77777777" w:rsidR="00632B11" w:rsidRPr="00632B11" w:rsidRDefault="00632B11" w:rsidP="007847B4">
            <w:pPr>
              <w:tabs>
                <w:tab w:val="left" w:pos="8190"/>
              </w:tabs>
              <w:spacing w:after="120"/>
              <w:ind w:right="14"/>
              <w:rPr>
                <w:rFonts w:eastAsiaTheme="minorHAnsi"/>
                <w:kern w:val="2"/>
                <w:lang w:eastAsia="en-US"/>
                <w14:ligatures w14:val="standardContextual"/>
              </w:rPr>
            </w:pPr>
            <w:r w:rsidRPr="00632B11">
              <w:rPr>
                <w:rFonts w:eastAsiaTheme="minorHAnsi"/>
                <w:kern w:val="2"/>
                <w:lang w:eastAsia="en-US"/>
                <w14:ligatures w14:val="standardContextual"/>
              </w:rPr>
              <w:t>???</w:t>
            </w:r>
          </w:p>
        </w:tc>
      </w:tr>
      <w:tr w:rsidR="00632B11" w14:paraId="6BDFC8F8" w14:textId="77777777" w:rsidTr="00FF3916">
        <w:tc>
          <w:tcPr>
            <w:tcW w:w="1710" w:type="dxa"/>
            <w:vAlign w:val="center"/>
          </w:tcPr>
          <w:p w14:paraId="1DA4B334" w14:textId="080872DD" w:rsidR="00632B11" w:rsidRPr="007847B4" w:rsidRDefault="00000000" w:rsidP="007847B4">
            <w:pPr>
              <w:tabs>
                <w:tab w:val="left" w:pos="8190"/>
              </w:tabs>
              <w:spacing w:after="120"/>
              <w:ind w:right="14"/>
              <w:rPr>
                <w:rFonts w:eastAsiaTheme="minorHAnsi"/>
                <w:kern w:val="2"/>
                <w:lang w:eastAsia="en-US"/>
                <w14:ligatures w14:val="standardContextual"/>
              </w:rPr>
            </w:pPr>
            <m:oMathPara>
              <m:oMathParaPr>
                <m:jc m:val="left"/>
              </m:oMathParaPr>
              <m:oMath>
                <m:sSub>
                  <m:sSubPr>
                    <m:ctrlPr>
                      <w:rPr>
                        <w:rFonts w:ascii="Cambria Math" w:eastAsiaTheme="minorHAnsi" w:hAnsi="Cambria Math"/>
                        <w:kern w:val="2"/>
                        <w:lang w:eastAsia="en-US"/>
                        <w14:ligatures w14:val="standardContextual"/>
                      </w:rPr>
                    </m:ctrlPr>
                  </m:sSubPr>
                  <m:e>
                    <m:r>
                      <w:rPr>
                        <w:rFonts w:ascii="Cambria Math" w:eastAsiaTheme="minorHAnsi" w:hAnsi="Cambria Math"/>
                        <w:kern w:val="2"/>
                        <w:lang w:eastAsia="en-US"/>
                        <w14:ligatures w14:val="standardContextual"/>
                      </w:rPr>
                      <m:t>v</m:t>
                    </m:r>
                  </m:e>
                  <m:sub>
                    <m:r>
                      <m:rPr>
                        <m:scr m:val="sans-serif"/>
                        <m:sty m:val="p"/>
                      </m:rPr>
                      <w:rPr>
                        <w:rFonts w:ascii="Cambria Math" w:eastAsiaTheme="minorHAnsi" w:hAnsi="Cambria Math"/>
                        <w:kern w:val="2"/>
                        <w:lang w:eastAsia="en-US"/>
                        <w14:ligatures w14:val="standardContextual"/>
                      </w:rPr>
                      <m:t>0x</m:t>
                    </m:r>
                  </m:sub>
                </m:sSub>
                <m:r>
                  <m:rPr>
                    <m:sty m:val="p"/>
                  </m:rPr>
                  <w:rPr>
                    <w:rFonts w:ascii="Cambria Math" w:eastAsiaTheme="minorHAnsi" w:hAnsi="Cambria Math"/>
                    <w:kern w:val="2"/>
                    <w:lang w:eastAsia="en-US"/>
                    <w14:ligatures w14:val="standardContextual"/>
                  </w:rPr>
                  <m:t>=-5 </m:t>
                </m:r>
                <m:r>
                  <m:rPr>
                    <m:scr m:val="sans-serif"/>
                    <m:sty m:val="p"/>
                  </m:rPr>
                  <w:rPr>
                    <w:rFonts w:ascii="Cambria Math" w:eastAsiaTheme="minorHAnsi" w:hAnsi="Cambria Math"/>
                    <w:kern w:val="2"/>
                    <w:lang w:eastAsia="en-US"/>
                    <w14:ligatures w14:val="standardContextual"/>
                  </w:rPr>
                  <m:t>m/s</m:t>
                </m:r>
              </m:oMath>
            </m:oMathPara>
          </w:p>
        </w:tc>
        <w:tc>
          <w:tcPr>
            <w:tcW w:w="0" w:type="auto"/>
            <w:vAlign w:val="center"/>
          </w:tcPr>
          <w:p w14:paraId="527BA117" w14:textId="77777777" w:rsidR="00632B11" w:rsidRPr="00632B11" w:rsidRDefault="00632B11" w:rsidP="007847B4">
            <w:pPr>
              <w:tabs>
                <w:tab w:val="left" w:pos="8190"/>
              </w:tabs>
              <w:spacing w:after="120"/>
              <w:ind w:right="14"/>
              <w:rPr>
                <w:rFonts w:eastAsiaTheme="minorHAnsi"/>
                <w:kern w:val="2"/>
                <w:lang w:eastAsia="en-US"/>
                <w14:ligatures w14:val="standardContextual"/>
              </w:rPr>
            </w:pPr>
          </w:p>
        </w:tc>
      </w:tr>
      <w:tr w:rsidR="00632B11" w14:paraId="690F28D7" w14:textId="77777777" w:rsidTr="00FF3916">
        <w:tc>
          <w:tcPr>
            <w:tcW w:w="1710" w:type="dxa"/>
            <w:vAlign w:val="center"/>
          </w:tcPr>
          <w:p w14:paraId="032DB53A" w14:textId="1E58210A" w:rsidR="00632B11" w:rsidRPr="007847B4" w:rsidRDefault="00000000" w:rsidP="007847B4">
            <w:pPr>
              <w:tabs>
                <w:tab w:val="left" w:pos="8190"/>
              </w:tabs>
              <w:spacing w:after="120"/>
              <w:ind w:right="14"/>
              <w:rPr>
                <w:rFonts w:eastAsiaTheme="minorHAnsi"/>
                <w:kern w:val="2"/>
                <w:lang w:eastAsia="en-US"/>
                <w14:ligatures w14:val="standardContextual"/>
              </w:rPr>
            </w:pPr>
            <m:oMathPara>
              <m:oMathParaPr>
                <m:jc m:val="left"/>
              </m:oMathParaPr>
              <m:oMath>
                <m:sSub>
                  <m:sSubPr>
                    <m:ctrlPr>
                      <w:rPr>
                        <w:rFonts w:ascii="Cambria Math" w:eastAsiaTheme="minorHAnsi" w:hAnsi="Cambria Math"/>
                        <w:kern w:val="2"/>
                        <w:lang w:eastAsia="en-US"/>
                        <w14:ligatures w14:val="standardContextual"/>
                      </w:rPr>
                    </m:ctrlPr>
                  </m:sSubPr>
                  <m:e>
                    <m:r>
                      <w:rPr>
                        <w:rFonts w:ascii="Cambria Math" w:eastAsiaTheme="minorHAnsi" w:hAnsi="Cambria Math"/>
                        <w:kern w:val="2"/>
                        <w:lang w:eastAsia="en-US"/>
                        <w14:ligatures w14:val="standardContextual"/>
                      </w:rPr>
                      <m:t>v</m:t>
                    </m:r>
                  </m:e>
                  <m:sub>
                    <m:r>
                      <m:rPr>
                        <m:scr m:val="sans-serif"/>
                        <m:sty m:val="p"/>
                      </m:rPr>
                      <w:rPr>
                        <w:rFonts w:ascii="Cambria Math" w:eastAsiaTheme="minorHAnsi" w:hAnsi="Cambria Math"/>
                        <w:kern w:val="2"/>
                        <w:lang w:eastAsia="en-US"/>
                        <w14:ligatures w14:val="standardContextual"/>
                      </w:rPr>
                      <m:t>f,x</m:t>
                    </m:r>
                  </m:sub>
                </m:sSub>
                <m:r>
                  <m:rPr>
                    <m:sty m:val="p"/>
                  </m:rPr>
                  <w:rPr>
                    <w:rFonts w:ascii="Cambria Math" w:eastAsiaTheme="minorHAnsi" w:hAnsi="Cambria Math"/>
                    <w:kern w:val="2"/>
                    <w:lang w:eastAsia="en-US"/>
                    <w14:ligatures w14:val="standardContextual"/>
                  </w:rPr>
                  <m:t>=+15 </m:t>
                </m:r>
                <m:r>
                  <m:rPr>
                    <m:scr m:val="sans-serif"/>
                    <m:sty m:val="p"/>
                  </m:rPr>
                  <w:rPr>
                    <w:rFonts w:ascii="Cambria Math" w:eastAsiaTheme="minorHAnsi" w:hAnsi="Cambria Math"/>
                    <w:kern w:val="2"/>
                    <w:lang w:eastAsia="en-US"/>
                    <w14:ligatures w14:val="standardContextual"/>
                  </w:rPr>
                  <m:t>m/s</m:t>
                </m:r>
              </m:oMath>
            </m:oMathPara>
          </w:p>
        </w:tc>
        <w:tc>
          <w:tcPr>
            <w:tcW w:w="0" w:type="auto"/>
            <w:vAlign w:val="center"/>
          </w:tcPr>
          <w:p w14:paraId="0B8E318A" w14:textId="77777777" w:rsidR="00632B11" w:rsidRPr="00632B11" w:rsidRDefault="00632B11" w:rsidP="007847B4">
            <w:pPr>
              <w:tabs>
                <w:tab w:val="left" w:pos="8190"/>
              </w:tabs>
              <w:spacing w:after="120"/>
              <w:ind w:right="14"/>
              <w:rPr>
                <w:rFonts w:eastAsiaTheme="minorHAnsi"/>
                <w:kern w:val="2"/>
                <w:lang w:eastAsia="en-US"/>
                <w14:ligatures w14:val="standardContextual"/>
              </w:rPr>
            </w:pPr>
          </w:p>
        </w:tc>
      </w:tr>
    </w:tbl>
    <w:p w14:paraId="5625F614" w14:textId="77777777" w:rsidR="00B87B3C" w:rsidRDefault="00B87B3C" w:rsidP="00B87B3C">
      <w:pPr>
        <w:spacing w:after="120" w:line="240" w:lineRule="auto"/>
        <w:ind w:left="15" w:right="14"/>
      </w:pPr>
      <w:r>
        <w:t>In this situation we are asked to find anything that we can, so there are no specific unknowns to look for.</w:t>
      </w:r>
    </w:p>
    <w:p w14:paraId="095E5202" w14:textId="77777777" w:rsidR="00B87B3C" w:rsidRDefault="00B87B3C" w:rsidP="00B87B3C">
      <w:pPr>
        <w:spacing w:after="120" w:line="240" w:lineRule="auto"/>
        <w:ind w:left="-5" w:right="14"/>
      </w:pPr>
      <w:r>
        <w:t xml:space="preserve">Given mass and </w:t>
      </w:r>
      <w:r>
        <w:rPr>
          <w:color w:val="007F7F"/>
        </w:rPr>
        <w:t>velocity, perhaps momentum would be a good place to start.</w:t>
      </w:r>
    </w:p>
    <w:p w14:paraId="027CCA0E" w14:textId="1AD9D66B" w:rsidR="00B87B3C" w:rsidRDefault="00B87B3C" w:rsidP="00B87B3C">
      <w:pPr>
        <w:spacing w:after="120" w:line="240" w:lineRule="auto"/>
        <w:ind w:left="-5" w:right="14"/>
        <w:rPr>
          <w:rFonts w:eastAsiaTheme="minorEastAsia"/>
          <w:color w:val="007F7F"/>
        </w:rPr>
      </w:pPr>
      <w:r>
        <w:rPr>
          <w:color w:val="007F7F"/>
        </w:rPr>
        <w:t xml:space="preserve">Since we have initial and final information about the ball, we can calculate its change in momentum, knowing that </w:t>
      </w:r>
      <m:oMath>
        <m:acc>
          <m:accPr>
            <m:chr m:val="⃗"/>
            <m:ctrlPr>
              <w:rPr>
                <w:rFonts w:ascii="Cambria Math" w:hAnsi="Cambria Math"/>
                <w:color w:val="007F7F"/>
              </w:rPr>
            </m:ctrlPr>
          </m:accPr>
          <m:e>
            <m:r>
              <w:rPr>
                <w:rFonts w:ascii="Cambria Math" w:hAnsi="Cambria Math"/>
                <w:color w:val="007F7F"/>
              </w:rPr>
              <m:t>p</m:t>
            </m:r>
          </m:e>
        </m:acc>
        <m:r>
          <m:rPr>
            <m:sty m:val="p"/>
          </m:rPr>
          <w:rPr>
            <w:rFonts w:ascii="Cambria Math" w:hAnsi="Cambria Math"/>
            <w:color w:val="007F7F"/>
          </w:rPr>
          <m:t>=</m:t>
        </m:r>
        <m:r>
          <w:rPr>
            <w:rFonts w:ascii="Cambria Math" w:hAnsi="Cambria Math"/>
          </w:rPr>
          <m:t>m</m:t>
        </m:r>
        <m:r>
          <m:rPr>
            <m:sty m:val="p"/>
          </m:rPr>
          <w:rPr>
            <w:rFonts w:ascii="Cambria Math" w:hAnsi="Cambria Math"/>
          </w:rPr>
          <m:t>⋅</m:t>
        </m:r>
        <m:acc>
          <m:accPr>
            <m:chr m:val="⃗"/>
            <m:ctrlPr>
              <w:rPr>
                <w:rFonts w:ascii="Cambria Math" w:hAnsi="Cambria Math"/>
                <w:color w:val="007F7F"/>
              </w:rPr>
            </m:ctrlPr>
          </m:accPr>
          <m:e>
            <m:r>
              <w:rPr>
                <w:rFonts w:ascii="Cambria Math" w:hAnsi="Cambria Math"/>
                <w:color w:val="007F7F"/>
              </w:rPr>
              <m:t>v</m:t>
            </m:r>
          </m:e>
        </m:acc>
      </m:oMath>
      <w:r w:rsidR="008168B8" w:rsidRPr="008168B8">
        <w:rPr>
          <w:rFonts w:eastAsiaTheme="minorEastAsia"/>
          <w:color w:val="007F7F"/>
        </w:rPr>
        <w:t>.</w:t>
      </w:r>
    </w:p>
    <w:p w14:paraId="5381A9B9" w14:textId="3059078F" w:rsidR="00AF23D5" w:rsidRDefault="00000000" w:rsidP="00B87B3C">
      <w:pPr>
        <w:spacing w:after="120" w:line="240" w:lineRule="auto"/>
        <w:ind w:left="-5" w:right="14"/>
      </w:pPr>
      <m:oMathPara>
        <m:oMath>
          <m:eqArr>
            <m:eqArrPr>
              <m:ctrlPr>
                <w:rPr>
                  <w:rFonts w:ascii="Cambria Math" w:hAnsi="Cambria Math"/>
                </w:rPr>
              </m:ctrlPr>
            </m:eqArrPr>
            <m:e>
              <m:acc>
                <m:accPr>
                  <m:chr m:val="⃗"/>
                  <m:ctrlPr>
                    <w:rPr>
                      <w:rFonts w:ascii="Cambria Math" w:hAnsi="Cambria Math"/>
                      <w:color w:val="007F7F"/>
                    </w:rPr>
                  </m:ctrlPr>
                </m:accPr>
                <m:e>
                  <m:r>
                    <m:rPr>
                      <m:sty m:val="p"/>
                    </m:rPr>
                    <w:rPr>
                      <w:rFonts w:ascii="Cambria Math" w:hAnsi="Cambria Math"/>
                      <w:color w:val="007F7F"/>
                    </w:rPr>
                    <m:t>Δ</m:t>
                  </m:r>
                  <m:r>
                    <w:rPr>
                      <w:rFonts w:ascii="Cambria Math" w:hAnsi="Cambria Math"/>
                      <w:color w:val="007F7F"/>
                    </w:rPr>
                    <m:t>p</m:t>
                  </m:r>
                </m:e>
              </m:acc>
              <m:r>
                <w:rPr>
                  <w:rFonts w:ascii="Cambria Math" w:hAnsi="Cambria Math"/>
                  <w:color w:val="007F7F"/>
                </w:rPr>
                <m:t>&amp;</m:t>
              </m:r>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f</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i</m:t>
                      </m:r>
                    </m:sub>
                  </m:sSub>
                </m:e>
              </m:acc>
            </m:e>
            <m:e>
              <m:r>
                <w:rPr>
                  <w:rFonts w:ascii="Cambria Math" w:hAnsi="Cambria Math"/>
                </w:rPr>
                <m:t>&amp;</m:t>
              </m:r>
              <m:r>
                <m:rPr>
                  <m:sty m:val="p"/>
                </m:rPr>
                <w:rPr>
                  <w:rFonts w:ascii="Cambria Math" w:hAnsi="Cambria Math"/>
                </w:rPr>
                <m:t>=</m:t>
              </m:r>
              <m:r>
                <w:rPr>
                  <w:rFonts w:ascii="Cambria Math" w:hAnsi="Cambria Math"/>
                </w:rPr>
                <m:t>m</m:t>
              </m:r>
              <m:r>
                <m:rPr>
                  <m:sty m:val="p"/>
                </m:rPr>
                <w:rPr>
                  <w:rFonts w:ascii="Cambria Math" w:hAnsi="Cambria Math"/>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f</m:t>
                      </m:r>
                    </m:sub>
                  </m:sSub>
                </m:e>
              </m:acc>
              <m:r>
                <m:rPr>
                  <m:sty m:val="p"/>
                </m:rPr>
                <w:rPr>
                  <w:rFonts w:ascii="Cambria Math" w:hAnsi="Cambria Math"/>
                </w:rPr>
                <m:t>-</m:t>
              </m:r>
              <m:r>
                <w:rPr>
                  <w:rFonts w:ascii="Cambria Math" w:hAnsi="Cambria Math"/>
                </w:rPr>
                <m:t>m</m:t>
              </m:r>
              <m:r>
                <m:rPr>
                  <m:sty m:val="p"/>
                </m:rPr>
                <w:rPr>
                  <w:rFonts w:ascii="Cambria Math" w:hAnsi="Cambria Math"/>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i</m:t>
                      </m:r>
                    </m:sub>
                  </m:sSub>
                </m:e>
              </m:acc>
            </m:e>
            <m:e>
              <m:r>
                <w:rPr>
                  <w:rFonts w:ascii="Cambria Math" w:hAnsi="Cambria Math"/>
                </w:rPr>
                <m:t>&amp;</m:t>
              </m:r>
              <m:r>
                <m:rPr>
                  <m:sty m:val="p"/>
                </m:rPr>
                <w:rPr>
                  <w:rFonts w:ascii="Cambria Math" w:hAnsi="Cambria Math"/>
                </w:rPr>
                <m:t>=</m:t>
              </m:r>
              <m:r>
                <w:rPr>
                  <w:rFonts w:ascii="Cambria Math" w:hAnsi="Cambria Math"/>
                </w:rPr>
                <m:t>m</m:t>
              </m:r>
              <m:r>
                <m:rPr>
                  <m:sty m:val="p"/>
                </m:rPr>
                <w:rPr>
                  <w:rFonts w:ascii="Cambria Math" w:hAnsi="Cambria Math"/>
                </w:rPr>
                <m:t>⋅</m:t>
              </m:r>
              <m:acc>
                <m:accPr>
                  <m:chr m:val="⃗"/>
                  <m:ctrlPr>
                    <w:rPr>
                      <w:rFonts w:ascii="Cambria Math" w:hAnsi="Cambria Math"/>
                      <w:color w:val="007F7F"/>
                    </w:rPr>
                  </m:ctrlPr>
                </m:accPr>
                <m:e>
                  <m:r>
                    <m:rPr>
                      <m:sty m:val="p"/>
                    </m:rPr>
                    <w:rPr>
                      <w:rFonts w:ascii="Cambria Math" w:hAnsi="Cambria Math"/>
                      <w:color w:val="007F7F"/>
                    </w:rPr>
                    <m:t>Δ</m:t>
                  </m:r>
                  <m:r>
                    <w:rPr>
                      <w:rFonts w:ascii="Cambria Math" w:hAnsi="Cambria Math"/>
                      <w:color w:val="007F7F"/>
                    </w:rPr>
                    <m:t>v</m:t>
                  </m:r>
                </m:e>
              </m:acc>
            </m:e>
            <m:e>
              <m:r>
                <w:rPr>
                  <w:rFonts w:ascii="Cambria Math" w:hAnsi="Cambria Math"/>
                </w:rPr>
                <m:t>&amp;</m:t>
              </m:r>
              <m:r>
                <m:rPr>
                  <m:sty m:val="p"/>
                </m:rPr>
                <w:rPr>
                  <w:rFonts w:ascii="Cambria Math" w:hAnsi="Cambria Math"/>
                </w:rPr>
                <m:t>=</m:t>
              </m:r>
              <m:r>
                <w:rPr>
                  <w:rFonts w:ascii="Cambria Math" w:hAnsi="Cambria Math"/>
                </w:rPr>
                <m:t>0.45 </m:t>
              </m:r>
              <m:r>
                <m:rPr>
                  <m:scr m:val="sans-serif"/>
                  <m:sty m:val="p"/>
                </m:rPr>
                <w:rPr>
                  <w:rFonts w:ascii="Cambria Math" w:hAnsi="Cambria Math"/>
                </w:rPr>
                <m:t>kg⋅</m:t>
              </m:r>
              <m:d>
                <m:dPr>
                  <m:ctrlPr>
                    <w:rPr>
                      <w:rFonts w:ascii="Cambria Math" w:hAnsi="Cambria Math"/>
                      <w:color w:val="007F7F"/>
                    </w:rPr>
                  </m:ctrlPr>
                </m:dPr>
                <m:e>
                  <m:r>
                    <m:rPr>
                      <m:sty m:val="p"/>
                    </m:rPr>
                    <w:rPr>
                      <w:rFonts w:ascii="Cambria Math" w:hAnsi="Cambria Math"/>
                      <w:color w:val="007F7F"/>
                    </w:rPr>
                    <m:t>+</m:t>
                  </m:r>
                  <m:r>
                    <w:rPr>
                      <w:rFonts w:ascii="Cambria Math" w:hAnsi="Cambria Math"/>
                      <w:color w:val="007F7F"/>
                    </w:rPr>
                    <m:t>15 </m:t>
                  </m:r>
                  <m:r>
                    <m:rPr>
                      <m:scr m:val="sans-serif"/>
                      <m:sty m:val="p"/>
                    </m:rPr>
                    <w:rPr>
                      <w:rFonts w:ascii="Cambria Math" w:hAnsi="Cambria Math"/>
                      <w:color w:val="007F7F"/>
                    </w:rPr>
                    <m:t>m/s-</m:t>
                  </m:r>
                  <m:d>
                    <m:dPr>
                      <m:ctrlPr>
                        <w:rPr>
                          <w:rFonts w:ascii="Cambria Math" w:hAnsi="Cambria Math"/>
                          <w:color w:val="007F7F"/>
                        </w:rPr>
                      </m:ctrlPr>
                    </m:dPr>
                    <m:e>
                      <m:r>
                        <m:rPr>
                          <m:sty m:val="p"/>
                        </m:rPr>
                        <w:rPr>
                          <w:rFonts w:ascii="Cambria Math" w:hAnsi="Cambria Math"/>
                          <w:color w:val="007F7F"/>
                        </w:rPr>
                        <m:t>-</m:t>
                      </m:r>
                      <m:r>
                        <w:rPr>
                          <w:rFonts w:ascii="Cambria Math" w:hAnsi="Cambria Math"/>
                          <w:color w:val="007F7F"/>
                        </w:rPr>
                        <m:t>5 </m:t>
                      </m:r>
                      <m:r>
                        <m:rPr>
                          <m:scr m:val="sans-serif"/>
                          <m:sty m:val="p"/>
                        </m:rPr>
                        <w:rPr>
                          <w:rFonts w:ascii="Cambria Math" w:hAnsi="Cambria Math"/>
                          <w:color w:val="007F7F"/>
                        </w:rPr>
                        <m:t>m/s</m:t>
                      </m:r>
                    </m:e>
                  </m:d>
                </m:e>
              </m:d>
              <m:acc>
                <m:accPr>
                  <m:ctrlPr>
                    <w:rPr>
                      <w:rFonts w:ascii="Cambria Math" w:hAnsi="Cambria Math"/>
                    </w:rPr>
                  </m:ctrlPr>
                </m:accPr>
                <m:e>
                  <m:r>
                    <w:rPr>
                      <w:rFonts w:ascii="Cambria Math" w:hAnsi="Cambria Math"/>
                    </w:rPr>
                    <m:t>x</m:t>
                  </m:r>
                </m:e>
              </m:acc>
            </m:e>
            <m:e>
              <m:r>
                <w:rPr>
                  <w:rFonts w:ascii="Cambria Math" w:hAnsi="Cambria Math"/>
                </w:rPr>
                <m:t>&amp;</m:t>
              </m:r>
              <m:r>
                <m:rPr>
                  <m:sty m:val="p"/>
                </m:rPr>
                <w:rPr>
                  <w:rFonts w:ascii="Cambria Math" w:hAnsi="Cambria Math"/>
                  <w:color w:val="007F7F"/>
                </w:rPr>
                <m:t>=</m:t>
              </m:r>
              <m:r>
                <w:rPr>
                  <w:rFonts w:ascii="Cambria Math" w:hAnsi="Cambria Math"/>
                  <w:color w:val="007F7F"/>
                </w:rPr>
                <m:t>9 </m:t>
              </m:r>
              <m:r>
                <m:rPr>
                  <m:scr m:val="sans-serif"/>
                  <m:sty m:val="p"/>
                </m:rPr>
                <w:rPr>
                  <w:rFonts w:ascii="Cambria Math" w:hAnsi="Cambria Math"/>
                  <w:color w:val="007F7F"/>
                </w:rPr>
                <m:t>kg⋅m/s</m:t>
              </m:r>
              <m:r>
                <w:rPr>
                  <w:rFonts w:ascii="Cambria Math" w:hAnsi="Cambria Math"/>
                  <w:color w:val="007F7F"/>
                </w:rPr>
                <m:t> </m:t>
              </m:r>
              <m:acc>
                <m:accPr>
                  <m:ctrlPr>
                    <w:rPr>
                      <w:rFonts w:ascii="Cambria Math" w:hAnsi="Cambria Math"/>
                      <w:color w:val="007F7F"/>
                    </w:rPr>
                  </m:ctrlPr>
                </m:accPr>
                <m:e>
                  <m:r>
                    <w:rPr>
                      <w:rFonts w:ascii="Cambria Math" w:hAnsi="Cambria Math"/>
                      <w:color w:val="007F7F"/>
                    </w:rPr>
                    <m:t>x</m:t>
                  </m:r>
                </m:e>
              </m:acc>
            </m:e>
          </m:eqArr>
        </m:oMath>
      </m:oMathPara>
    </w:p>
    <w:p w14:paraId="6B1C8045" w14:textId="71D16BAA" w:rsidR="00935219" w:rsidRPr="00541652" w:rsidRDefault="00000000" w:rsidP="00B87B3C">
      <w:pPr>
        <w:tabs>
          <w:tab w:val="left" w:pos="8190"/>
        </w:tabs>
        <w:spacing w:after="120" w:line="240" w:lineRule="auto"/>
        <w:ind w:left="15" w:right="14"/>
      </w:pPr>
      <m:oMath>
        <m:acc>
          <m:accPr>
            <m:chr m:val="⃗"/>
            <m:ctrlPr>
              <w:rPr>
                <w:rFonts w:ascii="Cambria Math" w:hAnsi="Cambria Math"/>
                <w:color w:val="007F7F"/>
              </w:rPr>
            </m:ctrlPr>
          </m:accPr>
          <m:e>
            <m:r>
              <m:rPr>
                <m:sty m:val="p"/>
              </m:rPr>
              <w:rPr>
                <w:rFonts w:ascii="Cambria Math" w:hAnsi="Cambria Math"/>
                <w:color w:val="007F7F"/>
              </w:rPr>
              <m:t>Δ</m:t>
            </m:r>
            <m:r>
              <w:rPr>
                <w:rFonts w:ascii="Cambria Math" w:hAnsi="Cambria Math"/>
                <w:color w:val="007F7F"/>
              </w:rPr>
              <m:t>p</m:t>
            </m:r>
          </m:e>
        </m:acc>
      </m:oMath>
      <w:r w:rsidR="00B87B3C">
        <w:rPr>
          <w:rFonts w:ascii="Cambria" w:eastAsia="Cambria" w:hAnsi="Cambria" w:cs="Cambria"/>
          <w:i/>
          <w:color w:val="007F7F"/>
        </w:rPr>
        <w:t xml:space="preserve"> </w:t>
      </w:r>
      <w:r w:rsidR="00B87B3C">
        <w:rPr>
          <w:color w:val="007F7F"/>
        </w:rPr>
        <w:t>is often called impulse.</w:t>
      </w:r>
    </w:p>
    <w:p w14:paraId="3F71B507" w14:textId="77777777" w:rsidR="00935219" w:rsidRPr="00541652" w:rsidRDefault="00935219" w:rsidP="00935219">
      <w:pPr>
        <w:pStyle w:val="Heading3"/>
        <w:tabs>
          <w:tab w:val="left" w:pos="8190"/>
        </w:tabs>
      </w:pPr>
      <w:r w:rsidRPr="00541652">
        <w:br w:type="column"/>
      </w:r>
      <w:r w:rsidRPr="00541652">
        <w:lastRenderedPageBreak/>
        <w:t>Words</w:t>
      </w:r>
    </w:p>
    <w:p w14:paraId="38713BD6" w14:textId="5F3C7D5C" w:rsidR="001E79E8" w:rsidRDefault="001E79E8" w:rsidP="001E79E8">
      <w:pPr>
        <w:spacing w:after="120" w:line="240" w:lineRule="auto"/>
        <w:ind w:right="12"/>
      </w:pPr>
      <w:r>
        <w:rPr>
          <w:color w:val="007F7F"/>
        </w:rPr>
        <w:t xml:space="preserve">Changing the momentum of the ball </w:t>
      </w:r>
      <w:r>
        <w:rPr>
          <w:color w:val="0000FF"/>
        </w:rPr>
        <w:t>would have taken a force, so the foot applied a force to the ball, to the right. And since forces come in equal-and-opposite pairs, the ball must also have applied that same amount of force to the foot, but in the opposite direction.</w:t>
      </w:r>
    </w:p>
    <w:p w14:paraId="6B114633" w14:textId="77777777" w:rsidR="001E79E8" w:rsidRDefault="001E79E8" w:rsidP="001E79E8">
      <w:pPr>
        <w:spacing w:after="120" w:line="240" w:lineRule="auto"/>
        <w:ind w:right="12"/>
      </w:pPr>
      <w:r>
        <w:t xml:space="preserve">This all happened very quickly, </w:t>
      </w:r>
      <w:r>
        <w:rPr>
          <w:color w:val="0000FF"/>
        </w:rPr>
        <w:t xml:space="preserve">so the forces involved had to be very large but acting over a very small amount of </w:t>
      </w:r>
      <w:r>
        <w:t>time.</w:t>
      </w:r>
    </w:p>
    <w:p w14:paraId="10BEFAFB" w14:textId="042136EC" w:rsidR="001E79E8" w:rsidRDefault="001E79E8" w:rsidP="001E79E8">
      <w:pPr>
        <w:spacing w:after="120" w:line="240" w:lineRule="auto"/>
        <w:ind w:left="-5" w:right="14"/>
      </w:pPr>
      <w:r>
        <w:rPr>
          <w:color w:val="8B0000"/>
        </w:rPr>
        <w:t xml:space="preserve">We also know something about the kinetic energy of the ball: </w:t>
      </w:r>
      <w:r>
        <w:rPr>
          <w:color w:val="007F7F"/>
        </w:rPr>
        <w:t xml:space="preserve">After the kick it was moving more quickly than it was before the kick. </w:t>
      </w:r>
      <w:r>
        <w:rPr>
          <w:color w:val="8B0000"/>
        </w:rPr>
        <w:t>So, its kinetic energy increased. That means work must have been done on the ball.</w:t>
      </w:r>
    </w:p>
    <w:p w14:paraId="09AF2AC1" w14:textId="77777777" w:rsidR="001E79E8" w:rsidRDefault="001E79E8" w:rsidP="001E79E8">
      <w:pPr>
        <w:spacing w:after="120" w:line="240" w:lineRule="auto"/>
        <w:ind w:left="-5" w:right="14"/>
      </w:pPr>
      <w:r>
        <w:rPr>
          <w:color w:val="8B0000"/>
        </w:rPr>
        <w:t xml:space="preserve">The foot must have done work on the ball, </w:t>
      </w:r>
      <w:r>
        <w:t xml:space="preserve">and if the foot continued moving to the right the entire time, </w:t>
      </w:r>
      <w:r>
        <w:rPr>
          <w:color w:val="8B0000"/>
        </w:rPr>
        <w:t>it was doing work for the entire time that it was in contact with the ball.</w:t>
      </w:r>
    </w:p>
    <w:p w14:paraId="083A9EFE" w14:textId="18E99C6C" w:rsidR="00935219" w:rsidRPr="00541652" w:rsidRDefault="001E79E8" w:rsidP="001E79E8">
      <w:pPr>
        <w:tabs>
          <w:tab w:val="left" w:pos="8190"/>
        </w:tabs>
        <w:spacing w:after="120" w:line="240" w:lineRule="auto"/>
        <w:ind w:right="12"/>
      </w:pPr>
      <w:r>
        <w:rPr>
          <w:color w:val="8B0000"/>
        </w:rPr>
        <w:t xml:space="preserve">At the instant the ball contacted the foot, </w:t>
      </w:r>
      <w:r>
        <w:t xml:space="preserve">it was moving to the left, </w:t>
      </w:r>
      <w:r>
        <w:rPr>
          <w:color w:val="8B0000"/>
        </w:rPr>
        <w:t>so it should be doing work on the foot, except that the foot was moving in the opposite direction. What actually happens during the collision is some of the energy gets stored as elastic, or spring, potential energy and some of the energy is transformed into thermal energy, or heat, warming up the ball. The ball’s kinetic energy and some work from the foot is first transformed into thermal energy and elastic potential energy, and then more work from the foot and the elastic potential energy is transformed into more thermal energy and the final kinetic energy of the ball.</w:t>
      </w:r>
    </w:p>
    <w:p w14:paraId="4BF23AC2" w14:textId="77777777" w:rsidR="00935219" w:rsidRPr="00541652" w:rsidRDefault="00935219" w:rsidP="00935219">
      <w:pPr>
        <w:pStyle w:val="Heading3"/>
        <w:tabs>
          <w:tab w:val="left" w:pos="8190"/>
        </w:tabs>
      </w:pPr>
      <w:r w:rsidRPr="00541652">
        <w:br w:type="column"/>
      </w:r>
      <w:r w:rsidRPr="00541652">
        <w:t>Graphics</w:t>
      </w:r>
    </w:p>
    <w:p w14:paraId="26C4FF11" w14:textId="0EBE34CB" w:rsidR="00935219" w:rsidRPr="00541652" w:rsidRDefault="005E0B5A" w:rsidP="00935219">
      <w:pPr>
        <w:keepNext/>
        <w:tabs>
          <w:tab w:val="left" w:pos="8190"/>
        </w:tabs>
        <w:spacing w:after="120" w:line="240" w:lineRule="auto"/>
        <w:ind w:left="-5" w:right="14"/>
        <w:jc w:val="center"/>
      </w:pPr>
      <w:r w:rsidRPr="005E0B5A">
        <w:rPr>
          <w:noProof/>
        </w:rPr>
        <w:drawing>
          <wp:inline distT="0" distB="0" distL="0" distR="0" wp14:anchorId="31FC19B4" wp14:editId="267617A2">
            <wp:extent cx="1231392" cy="778271"/>
            <wp:effectExtent l="0" t="0" r="6985" b="3175"/>
            <wp:docPr id="334542482" name="Picture 1" descr="A force diagram showing a square box labeled &quot;ball.&quot; A thick blue arrow points to the right, making contact with the left side of the box. The arrow is labeled with the blue text &quot;F subscript foot arrow ball,&quot; representing the force applied by a foot onto the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42482" name="Picture 1" descr="A force diagram showing a square box labeled &quot;ball.&quot; A thick blue arrow points to the right, making contact with the left side of the box. The arrow is labeled with the blue text &quot;F subscript foot arrow ball,&quot; representing the force applied by a foot onto the ball."/>
                    <pic:cNvPicPr/>
                  </pic:nvPicPr>
                  <pic:blipFill>
                    <a:blip r:embed="rId113" cstate="screen">
                      <a:extLst>
                        <a:ext uri="{28A0092B-C50C-407E-A947-70E740481C1C}">
                          <a14:useLocalDpi xmlns:a14="http://schemas.microsoft.com/office/drawing/2010/main"/>
                        </a:ext>
                      </a:extLst>
                    </a:blip>
                    <a:stretch>
                      <a:fillRect/>
                    </a:stretch>
                  </pic:blipFill>
                  <pic:spPr>
                    <a:xfrm>
                      <a:off x="0" y="0"/>
                      <a:ext cx="1252434" cy="791570"/>
                    </a:xfrm>
                    <a:prstGeom prst="rect">
                      <a:avLst/>
                    </a:prstGeom>
                  </pic:spPr>
                </pic:pic>
              </a:graphicData>
            </a:graphic>
          </wp:inline>
        </w:drawing>
      </w:r>
    </w:p>
    <w:p w14:paraId="6E79F9CD" w14:textId="68ED31B4" w:rsidR="00935219" w:rsidRDefault="00935219" w:rsidP="00875F23">
      <w:pPr>
        <w:pStyle w:val="Caption"/>
        <w:tabs>
          <w:tab w:val="left" w:pos="8190"/>
        </w:tabs>
        <w:jc w:val="center"/>
        <w:rPr>
          <w:color w:val="0000FF"/>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13</w:t>
      </w:r>
      <w:r w:rsidR="002778FF">
        <w:fldChar w:fldCharType="end"/>
      </w:r>
      <w:r w:rsidRPr="00541652">
        <w:t xml:space="preserve">: </w:t>
      </w:r>
      <w:r w:rsidR="00875F23" w:rsidRPr="00875F23">
        <w:rPr>
          <w:color w:val="0000FF"/>
        </w:rPr>
        <w:t>Force diagram of the ball during the</w:t>
      </w:r>
      <w:r w:rsidR="00875F23">
        <w:rPr>
          <w:color w:val="0000FF"/>
        </w:rPr>
        <w:t xml:space="preserve"> </w:t>
      </w:r>
      <w:r w:rsidR="00875F23" w:rsidRPr="00875F23">
        <w:rPr>
          <w:color w:val="0000FF"/>
        </w:rPr>
        <w:t>kick</w:t>
      </w:r>
      <w:r w:rsidRPr="00875F23">
        <w:rPr>
          <w:color w:val="0000FF"/>
        </w:rPr>
        <w:t>.</w:t>
      </w:r>
      <w:r w:rsidRPr="00875F23">
        <w:rPr>
          <w:color w:val="0000FF"/>
          <w:vertAlign w:val="superscript"/>
        </w:rPr>
        <w:fldChar w:fldCharType="begin"/>
      </w:r>
      <w:r w:rsidRPr="00875F23">
        <w:rPr>
          <w:color w:val="0000FF"/>
          <w:vertAlign w:val="superscript"/>
        </w:rPr>
        <w:instrText xml:space="preserve"> NOTEREF _Ref218898700 \h  \* MERGEFORMAT </w:instrText>
      </w:r>
      <w:r w:rsidRPr="00875F23">
        <w:rPr>
          <w:color w:val="0000FF"/>
          <w:vertAlign w:val="superscript"/>
        </w:rPr>
      </w:r>
      <w:r w:rsidRPr="00875F23">
        <w:rPr>
          <w:color w:val="0000FF"/>
          <w:vertAlign w:val="superscript"/>
        </w:rPr>
        <w:fldChar w:fldCharType="separate"/>
      </w:r>
      <w:r w:rsidR="00F91D0D">
        <w:rPr>
          <w:color w:val="0000FF"/>
          <w:vertAlign w:val="superscript"/>
        </w:rPr>
        <w:t>1</w:t>
      </w:r>
      <w:r w:rsidRPr="00875F23">
        <w:rPr>
          <w:color w:val="0000FF"/>
          <w:vertAlign w:val="superscript"/>
        </w:rPr>
        <w:fldChar w:fldCharType="end"/>
      </w:r>
    </w:p>
    <w:p w14:paraId="0EBD0750" w14:textId="41D23368" w:rsidR="00875F23" w:rsidRPr="00541652" w:rsidRDefault="003479F0" w:rsidP="00875F23">
      <w:pPr>
        <w:keepNext/>
        <w:tabs>
          <w:tab w:val="left" w:pos="8190"/>
        </w:tabs>
        <w:spacing w:after="120" w:line="240" w:lineRule="auto"/>
        <w:ind w:left="-5" w:right="14"/>
        <w:jc w:val="center"/>
      </w:pPr>
      <w:r w:rsidRPr="003479F0">
        <w:rPr>
          <w:noProof/>
        </w:rPr>
        <w:drawing>
          <wp:inline distT="0" distB="0" distL="0" distR="0" wp14:anchorId="380AF306" wp14:editId="56EEE939">
            <wp:extent cx="1165556" cy="756143"/>
            <wp:effectExtent l="0" t="0" r="0" b="6350"/>
            <wp:docPr id="885466366" name="Picture 1" descr="A force diagram showing a square box labeled &quot;foot&quot; with a single horizontal force acting upon it. A thick blue arrow points to the left, with its tip touching the right side of the box. The arrow is accompanied by blue text that reads &quot;F subscript ball arrow foot,&quot; representing the reaction force exerted by the ball back onto the f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66366" name="Picture 1" descr="A force diagram showing a square box labeled &quot;foot&quot; with a single horizontal force acting upon it. A thick blue arrow points to the left, with its tip touching the right side of the box. The arrow is accompanied by blue text that reads &quot;F subscript ball arrow foot,&quot; representing the reaction force exerted by the ball back onto the foot."/>
                    <pic:cNvPicPr/>
                  </pic:nvPicPr>
                  <pic:blipFill>
                    <a:blip r:embed="rId114" cstate="screen">
                      <a:extLst>
                        <a:ext uri="{28A0092B-C50C-407E-A947-70E740481C1C}">
                          <a14:useLocalDpi xmlns:a14="http://schemas.microsoft.com/office/drawing/2010/main"/>
                        </a:ext>
                      </a:extLst>
                    </a:blip>
                    <a:stretch>
                      <a:fillRect/>
                    </a:stretch>
                  </pic:blipFill>
                  <pic:spPr>
                    <a:xfrm>
                      <a:off x="0" y="0"/>
                      <a:ext cx="1191205" cy="772783"/>
                    </a:xfrm>
                    <a:prstGeom prst="rect">
                      <a:avLst/>
                    </a:prstGeom>
                  </pic:spPr>
                </pic:pic>
              </a:graphicData>
            </a:graphic>
          </wp:inline>
        </w:drawing>
      </w:r>
    </w:p>
    <w:p w14:paraId="04CE4E80" w14:textId="1DD5C548" w:rsidR="00875F23" w:rsidRPr="00875F23" w:rsidRDefault="00875F23" w:rsidP="00875F23">
      <w:pPr>
        <w:pStyle w:val="Caption"/>
        <w:tabs>
          <w:tab w:val="left" w:pos="8190"/>
        </w:tabs>
        <w:jc w:val="center"/>
        <w:rPr>
          <w:color w:val="0000FF"/>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14</w:t>
      </w:r>
      <w:r w:rsidR="002778FF">
        <w:fldChar w:fldCharType="end"/>
      </w:r>
      <w:r w:rsidRPr="00541652">
        <w:t xml:space="preserve">: </w:t>
      </w:r>
      <w:r w:rsidRPr="00875F23">
        <w:rPr>
          <w:color w:val="0000FF"/>
        </w:rPr>
        <w:t xml:space="preserve">Force diagram of the </w:t>
      </w:r>
      <w:r w:rsidR="003111A5">
        <w:rPr>
          <w:color w:val="0000FF"/>
        </w:rPr>
        <w:t>foot</w:t>
      </w:r>
      <w:r w:rsidRPr="00875F23">
        <w:rPr>
          <w:color w:val="0000FF"/>
        </w:rPr>
        <w:t xml:space="preserve"> during the</w:t>
      </w:r>
      <w:r>
        <w:rPr>
          <w:color w:val="0000FF"/>
        </w:rPr>
        <w:t xml:space="preserve"> </w:t>
      </w:r>
      <w:r w:rsidRPr="00875F23">
        <w:rPr>
          <w:color w:val="0000FF"/>
        </w:rPr>
        <w:t>kick.</w:t>
      </w:r>
      <w:r w:rsidRPr="00875F23">
        <w:rPr>
          <w:color w:val="0000FF"/>
          <w:vertAlign w:val="superscript"/>
        </w:rPr>
        <w:fldChar w:fldCharType="begin"/>
      </w:r>
      <w:r w:rsidRPr="00875F23">
        <w:rPr>
          <w:color w:val="0000FF"/>
          <w:vertAlign w:val="superscript"/>
        </w:rPr>
        <w:instrText xml:space="preserve"> NOTEREF _Ref218898700 \h  \* MERGEFORMAT </w:instrText>
      </w:r>
      <w:r w:rsidRPr="00875F23">
        <w:rPr>
          <w:color w:val="0000FF"/>
          <w:vertAlign w:val="superscript"/>
        </w:rPr>
      </w:r>
      <w:r w:rsidRPr="00875F23">
        <w:rPr>
          <w:color w:val="0000FF"/>
          <w:vertAlign w:val="superscript"/>
        </w:rPr>
        <w:fldChar w:fldCharType="separate"/>
      </w:r>
      <w:r w:rsidR="00F91D0D">
        <w:rPr>
          <w:color w:val="0000FF"/>
          <w:vertAlign w:val="superscript"/>
        </w:rPr>
        <w:t>1</w:t>
      </w:r>
      <w:r w:rsidRPr="00875F23">
        <w:rPr>
          <w:color w:val="0000FF"/>
          <w:vertAlign w:val="superscript"/>
        </w:rPr>
        <w:fldChar w:fldCharType="end"/>
      </w:r>
    </w:p>
    <w:p w14:paraId="66A2CDC6" w14:textId="77777777" w:rsidR="00875F23" w:rsidRPr="00875F23" w:rsidRDefault="00875F23" w:rsidP="00875F23"/>
    <w:p w14:paraId="58712A61" w14:textId="77777777" w:rsidR="00935219" w:rsidRPr="00541652" w:rsidRDefault="00935219" w:rsidP="00935219">
      <w:pPr>
        <w:pStyle w:val="Heading3"/>
        <w:tabs>
          <w:tab w:val="left" w:pos="8190"/>
        </w:tabs>
      </w:pPr>
      <w:r w:rsidRPr="00541652">
        <w:br w:type="column"/>
      </w:r>
      <w:r w:rsidRPr="00541652">
        <w:t>Numbers</w:t>
      </w:r>
    </w:p>
    <w:p w14:paraId="57219F55" w14:textId="77777777" w:rsidR="003F0454" w:rsidRDefault="003F0454" w:rsidP="003F0454">
      <w:pPr>
        <w:spacing w:after="120" w:line="240" w:lineRule="auto"/>
        <w:ind w:right="12"/>
      </w:pPr>
      <w:r>
        <w:rPr>
          <w:color w:val="0000FF"/>
        </w:rPr>
        <w:t>Newton’s Second Law tells us that…</w:t>
      </w:r>
    </w:p>
    <w:p w14:paraId="46ADC7EA" w14:textId="77777777" w:rsidR="00FE1B5C" w:rsidRDefault="00000000" w:rsidP="003F0454">
      <w:pPr>
        <w:tabs>
          <w:tab w:val="center" w:pos="1833"/>
          <w:tab w:val="center" w:pos="2515"/>
        </w:tabs>
        <w:spacing w:after="120" w:line="240" w:lineRule="auto"/>
        <w:rPr>
          <w:rFonts w:eastAsiaTheme="minorEastAsia"/>
        </w:rPr>
      </w:pPr>
      <m:oMathPara>
        <m:oMath>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net,avg</m:t>
                  </m:r>
                </m:sub>
              </m:sSub>
            </m:e>
          </m:acc>
          <m:r>
            <m:rPr>
              <m:sty m:val="p"/>
            </m:rPr>
            <w:rPr>
              <w:rFonts w:ascii="Cambria Math" w:hAnsi="Cambria Math"/>
            </w:rPr>
            <m:t>=</m:t>
          </m:r>
          <m:f>
            <m:fPr>
              <m:ctrlPr>
                <w:rPr>
                  <w:rFonts w:ascii="Cambria Math" w:hAnsi="Cambria Math"/>
                </w:rPr>
              </m:ctrlPr>
            </m:fPr>
            <m:num>
              <m:acc>
                <m:accPr>
                  <m:chr m:val="⃗"/>
                  <m:ctrlPr>
                    <w:rPr>
                      <w:rFonts w:ascii="Cambria Math" w:hAnsi="Cambria Math"/>
                      <w:color w:val="007F7F"/>
                    </w:rPr>
                  </m:ctrlPr>
                </m:accPr>
                <m:e>
                  <m:r>
                    <m:rPr>
                      <m:sty m:val="p"/>
                    </m:rPr>
                    <w:rPr>
                      <w:rFonts w:ascii="Cambria Math" w:hAnsi="Cambria Math"/>
                      <w:color w:val="007F7F"/>
                    </w:rPr>
                    <m:t>Δ</m:t>
                  </m:r>
                  <m:r>
                    <w:rPr>
                      <w:rFonts w:ascii="Cambria Math" w:hAnsi="Cambria Math"/>
                      <w:color w:val="007F7F"/>
                    </w:rPr>
                    <m:t>p</m:t>
                  </m:r>
                </m:e>
              </m:acc>
            </m:num>
            <m:den>
              <m:r>
                <m:rPr>
                  <m:sty m:val="p"/>
                </m:rPr>
                <w:rPr>
                  <w:rFonts w:ascii="Cambria Math" w:hAnsi="Cambria Math"/>
                </w:rPr>
                <m:t>Δ</m:t>
              </m:r>
              <m:r>
                <w:rPr>
                  <w:rFonts w:ascii="Cambria Math" w:hAnsi="Cambria Math"/>
                </w:rPr>
                <m:t>t</m:t>
              </m:r>
            </m:den>
          </m:f>
        </m:oMath>
      </m:oMathPara>
    </w:p>
    <w:p w14:paraId="1BF3DFDB" w14:textId="30280DFC" w:rsidR="003F0454" w:rsidRDefault="003F0454" w:rsidP="003F0454">
      <w:pPr>
        <w:spacing w:after="120" w:line="240" w:lineRule="auto"/>
        <w:ind w:left="15" w:right="14"/>
      </w:pPr>
      <w:r>
        <w:t xml:space="preserve">…but we don’t know </w:t>
      </w:r>
      <m:oMath>
        <m:r>
          <m:rPr>
            <m:sty m:val="p"/>
          </m:rPr>
          <w:rPr>
            <w:rFonts w:ascii="Cambria Math" w:hAnsi="Cambria Math"/>
          </w:rPr>
          <m:t>Δ</m:t>
        </m:r>
        <m:r>
          <w:rPr>
            <w:rFonts w:ascii="Cambria Math" w:hAnsi="Cambria Math"/>
          </w:rPr>
          <m:t>t</m:t>
        </m:r>
      </m:oMath>
      <w:r>
        <w:t xml:space="preserve">. We do, however, know that </w:t>
      </w:r>
      <m:oMath>
        <m:r>
          <m:rPr>
            <m:sty m:val="p"/>
          </m:rPr>
          <w:rPr>
            <w:rFonts w:ascii="Cambria Math" w:hAnsi="Cambria Math"/>
          </w:rPr>
          <m:t>Δ</m:t>
        </m:r>
        <m:r>
          <w:rPr>
            <w:rFonts w:ascii="Cambria Math" w:hAnsi="Cambria Math"/>
          </w:rPr>
          <m:t>t</m:t>
        </m:r>
      </m:oMath>
      <w:r>
        <w:rPr>
          <w:rFonts w:ascii="Cambria" w:eastAsia="Cambria" w:hAnsi="Cambria" w:cs="Cambria"/>
          <w:i/>
          <w:sz w:val="31"/>
          <w:vertAlign w:val="subscript"/>
        </w:rPr>
        <w:t xml:space="preserve"> </w:t>
      </w:r>
      <w:r>
        <w:t xml:space="preserve">is very small, probably a few milliseconds, </w:t>
      </w:r>
      <w:r>
        <w:rPr>
          <w:color w:val="0000FF"/>
        </w:rPr>
        <w:t xml:space="preserve">so the forces involved must be very large. Using </w:t>
      </w:r>
      <w:r w:rsidR="008B317E">
        <w:rPr>
          <w:color w:val="0000FF"/>
        </w:rPr>
        <w:t>Newton’s Third Law</w:t>
      </w:r>
      <w:r w:rsidRPr="00A263E6">
        <w:rPr>
          <w:color w:val="0000FF"/>
        </w:rPr>
        <w:t>,</w:t>
      </w:r>
    </w:p>
    <w:p w14:paraId="0FEC9947" w14:textId="42DCC119" w:rsidR="008B317E" w:rsidRDefault="00000000" w:rsidP="003F0454">
      <w:pPr>
        <w:spacing w:after="120" w:line="240" w:lineRule="auto"/>
        <w:ind w:right="12"/>
        <w:rPr>
          <w:rFonts w:ascii="Cambria" w:eastAsia="Cambria" w:hAnsi="Cambria" w:cs="Cambria"/>
          <w:i/>
          <w:color w:val="0000FF"/>
        </w:rPr>
      </w:pPr>
      <m:oMathPara>
        <m:oMath>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foot→ball</m:t>
                  </m:r>
                </m:sub>
              </m:sSub>
            </m:e>
          </m:acc>
          <m:r>
            <m:rPr>
              <m:sty m:val="p"/>
            </m:rPr>
            <w:rPr>
              <w:rFonts w:ascii="Cambria Math" w:hAnsi="Cambria Math"/>
              <w:color w:val="0000FF"/>
            </w:rPr>
            <m:t>=-</m:t>
          </m:r>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ball→foot</m:t>
                  </m:r>
                </m:sub>
              </m:sSub>
            </m:e>
          </m:acc>
        </m:oMath>
      </m:oMathPara>
    </w:p>
    <w:p w14:paraId="1CE56243" w14:textId="2F5D9CDB" w:rsidR="003F0454" w:rsidRDefault="003F0454" w:rsidP="003F0454">
      <w:pPr>
        <w:spacing w:after="120" w:line="240" w:lineRule="auto"/>
        <w:ind w:right="12"/>
      </w:pPr>
      <w:r>
        <w:rPr>
          <w:color w:val="0000FF"/>
        </w:rPr>
        <w:t>…</w:t>
      </w:r>
      <w:r w:rsidR="008B317E">
        <w:rPr>
          <w:color w:val="0000FF"/>
        </w:rPr>
        <w:t>so,</w:t>
      </w:r>
      <w:r>
        <w:rPr>
          <w:color w:val="0000FF"/>
        </w:rPr>
        <w:t xml:space="preserve"> there is also a very large force applied from the ball to the foot.</w:t>
      </w:r>
    </w:p>
    <w:p w14:paraId="26F75CEA" w14:textId="77777777" w:rsidR="003F0454" w:rsidRDefault="003F0454" w:rsidP="003F0454">
      <w:pPr>
        <w:spacing w:after="120" w:line="240" w:lineRule="auto"/>
        <w:ind w:left="15" w:right="14"/>
      </w:pPr>
      <w:r>
        <w:t xml:space="preserve">We don’t know the amount of time that the </w:t>
      </w:r>
      <w:r>
        <w:rPr>
          <w:color w:val="0000FF"/>
        </w:rPr>
        <w:t xml:space="preserve">force </w:t>
      </w:r>
      <w:r>
        <w:t xml:space="preserve">is applied, but we do know that the time that the ball was in contact with the foot is exactly equal to the time that the foot was in contact with the ball. </w:t>
      </w:r>
      <w:r>
        <w:rPr>
          <w:color w:val="0000FF"/>
        </w:rPr>
        <w:t>We also know that the force on the foot from the ball was exactly equal to the force on the ball from the foot. Since we know that the times are the same and the forces are equal and opposite…</w:t>
      </w:r>
    </w:p>
    <w:p w14:paraId="5F94E5A5" w14:textId="6EDC4F71" w:rsidR="00911DF7" w:rsidRDefault="00000000" w:rsidP="003F0454">
      <w:pPr>
        <w:spacing w:after="120" w:line="240" w:lineRule="auto"/>
        <w:ind w:left="15" w:right="801"/>
        <w:rPr>
          <w:rFonts w:ascii="Cambria" w:eastAsia="Cambria" w:hAnsi="Cambria" w:cs="Cambria"/>
          <w:i/>
          <w:color w:val="0000FF"/>
        </w:rPr>
      </w:pPr>
      <m:oMathPara>
        <m:oMath>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foot→ball</m:t>
                  </m:r>
                </m:sub>
              </m:sSub>
            </m:e>
          </m:acc>
          <m:r>
            <m:rPr>
              <m:sty m:val="p"/>
            </m:rPr>
            <w:rPr>
              <w:rFonts w:ascii="Cambria Math" w:hAnsi="Cambria Math"/>
            </w:rPr>
            <m:t>⋅Δ</m:t>
          </m:r>
          <m:r>
            <w:rPr>
              <w:rFonts w:ascii="Cambria Math" w:hAnsi="Cambria Math"/>
            </w:rPr>
            <m:t>t</m:t>
          </m:r>
          <m:r>
            <m:rPr>
              <m:sty m:val="p"/>
            </m:rPr>
            <w:rPr>
              <w:rFonts w:ascii="Cambria Math" w:hAnsi="Cambria Math"/>
            </w:rPr>
            <m:t>=-</m:t>
          </m:r>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ball→foot</m:t>
                  </m:r>
                </m:sub>
              </m:sSub>
            </m:e>
          </m:acc>
          <m:r>
            <m:rPr>
              <m:sty m:val="p"/>
            </m:rPr>
            <w:rPr>
              <w:rFonts w:ascii="Cambria Math" w:hAnsi="Cambria Math"/>
            </w:rPr>
            <m:t>⋅Δ</m:t>
          </m:r>
          <m:r>
            <w:rPr>
              <w:rFonts w:ascii="Cambria Math" w:hAnsi="Cambria Math"/>
            </w:rPr>
            <m:t>t</m:t>
          </m:r>
        </m:oMath>
      </m:oMathPara>
    </w:p>
    <w:p w14:paraId="6E80ED89" w14:textId="53CC4C38" w:rsidR="003F0454" w:rsidRDefault="003F0454" w:rsidP="003F0454">
      <w:pPr>
        <w:spacing w:after="120" w:line="240" w:lineRule="auto"/>
        <w:ind w:left="15" w:right="801"/>
      </w:pPr>
      <w:r>
        <w:t>…or…</w:t>
      </w:r>
    </w:p>
    <w:p w14:paraId="4CE81E2F" w14:textId="169926AB" w:rsidR="00907009" w:rsidRDefault="00000000" w:rsidP="003F0454">
      <w:pPr>
        <w:spacing w:after="120" w:line="240" w:lineRule="auto"/>
        <w:ind w:left="1611" w:right="14" w:hanging="1606"/>
        <w:rPr>
          <w:rFonts w:ascii="Cambria" w:eastAsia="Cambria" w:hAnsi="Cambria" w:cs="Cambria"/>
          <w:i/>
          <w:color w:val="007F7F"/>
        </w:rPr>
      </w:pPr>
      <m:oMathPara>
        <m:oMath>
          <m:eqArr>
            <m:eqArrPr>
              <m:ctrlPr>
                <w:rPr>
                  <w:rFonts w:ascii="Cambria Math" w:hAnsi="Cambria Math"/>
                  <w:color w:val="007F7F"/>
                </w:rPr>
              </m:ctrlPr>
            </m:eqArrPr>
            <m:e>
              <m:acc>
                <m:accPr>
                  <m:chr m:val="⃗"/>
                  <m:ctrlPr>
                    <w:rPr>
                      <w:rFonts w:ascii="Cambria Math" w:hAnsi="Cambria Math"/>
                      <w:color w:val="007F7F"/>
                    </w:rPr>
                  </m:ctrlPr>
                </m:accPr>
                <m:e>
                  <m:r>
                    <m:rPr>
                      <m:sty m:val="p"/>
                    </m:rPr>
                    <w:rPr>
                      <w:rFonts w:ascii="Cambria Math" w:hAnsi="Cambria Math"/>
                      <w:color w:val="007F7F"/>
                    </w:rPr>
                    <m:t>Δ</m:t>
                  </m:r>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ball</m:t>
                      </m:r>
                    </m:sub>
                  </m:sSub>
                </m:e>
              </m:acc>
              <m:r>
                <w:rPr>
                  <w:rFonts w:ascii="Cambria Math" w:hAnsi="Cambria Math"/>
                  <w:color w:val="007F7F"/>
                </w:rPr>
                <m:t>&amp;</m:t>
              </m:r>
              <m:r>
                <m:rPr>
                  <m:sty m:val="p"/>
                </m:rPr>
                <w:rPr>
                  <w:rFonts w:ascii="Cambria Math" w:hAnsi="Cambria Math"/>
                  <w:color w:val="007F7F"/>
                </w:rPr>
                <m:t>=-</m:t>
              </m:r>
              <m:acc>
                <m:accPr>
                  <m:chr m:val="⃗"/>
                  <m:ctrlPr>
                    <w:rPr>
                      <w:rFonts w:ascii="Cambria Math" w:hAnsi="Cambria Math"/>
                      <w:color w:val="007F7F"/>
                    </w:rPr>
                  </m:ctrlPr>
                </m:accPr>
                <m:e>
                  <m:r>
                    <m:rPr>
                      <m:sty m:val="p"/>
                    </m:rPr>
                    <w:rPr>
                      <w:rFonts w:ascii="Cambria Math" w:hAnsi="Cambria Math"/>
                      <w:color w:val="007F7F"/>
                    </w:rPr>
                    <m:t>Δ</m:t>
                  </m:r>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foot</m:t>
                      </m:r>
                    </m:sub>
                  </m:sSub>
                </m:e>
              </m:acc>
            </m:e>
            <m:e>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ball,f</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ball,i</m:t>
                      </m:r>
                    </m:sub>
                  </m:sSub>
                </m:e>
              </m:acc>
              <m:r>
                <w:rPr>
                  <w:rFonts w:ascii="Cambria Math" w:hAnsi="Cambria Math"/>
                  <w:color w:val="007F7F"/>
                </w:rPr>
                <m:t>&amp;</m:t>
              </m:r>
              <m:r>
                <m:rPr>
                  <m:sty m:val="p"/>
                </m:rPr>
                <w:rPr>
                  <w:rFonts w:ascii="Cambria Math" w:hAnsi="Cambria Math"/>
                  <w:color w:val="007F7F"/>
                </w:rPr>
                <m:t>=-</m:t>
              </m:r>
              <m:d>
                <m:dPr>
                  <m:ctrlPr>
                    <w:rPr>
                      <w:rFonts w:ascii="Cambria Math" w:hAnsi="Cambria Math"/>
                      <w:color w:val="007F7F"/>
                    </w:rPr>
                  </m:ctrlPr>
                </m:dPr>
                <m:e>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foot,f</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foot,i</m:t>
                          </m:r>
                        </m:sub>
                      </m:sSub>
                    </m:e>
                  </m:acc>
                </m:e>
              </m:d>
            </m:e>
          </m:eqArr>
        </m:oMath>
      </m:oMathPara>
    </w:p>
    <w:p w14:paraId="67ECCD2B" w14:textId="77777777" w:rsidR="002B2394" w:rsidRDefault="003F0454" w:rsidP="003F0454">
      <w:pPr>
        <w:spacing w:after="120" w:line="240" w:lineRule="auto"/>
        <w:ind w:left="1611" w:right="14" w:hanging="1606"/>
      </w:pPr>
      <w:r>
        <w:t xml:space="preserve">…which can be rearranged to show that… </w:t>
      </w:r>
    </w:p>
    <w:p w14:paraId="004CDB08" w14:textId="4DE9EFDA" w:rsidR="002B2394" w:rsidRPr="00541652" w:rsidRDefault="00000000" w:rsidP="002B2394">
      <w:pPr>
        <w:keepNext/>
        <w:spacing w:after="120" w:line="240" w:lineRule="auto"/>
        <w:ind w:left="14" w:right="14"/>
      </w:pPr>
      <m:oMathPara>
        <m:oMath>
          <m:borderBox>
            <m:borderBoxPr>
              <m:ctrlPr>
                <w:rPr>
                  <w:rFonts w:ascii="Cambria Math" w:hAnsi="Cambria Math"/>
                </w:rPr>
              </m:ctrlPr>
            </m:borderBoxPr>
            <m:e>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tot,i</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tot,f</m:t>
                      </m:r>
                    </m:sub>
                  </m:sSub>
                </m:e>
              </m:acc>
            </m:e>
          </m:borderBox>
        </m:oMath>
      </m:oMathPara>
    </w:p>
    <w:p w14:paraId="5E0EBFF7" w14:textId="0C31730E" w:rsidR="002B2394" w:rsidRDefault="002B2394" w:rsidP="00B73CB0">
      <w:pPr>
        <w:pStyle w:val="Caption"/>
        <w:spacing w:after="0"/>
        <w:jc w:val="right"/>
        <w:rPr>
          <w:color w:val="007F7F"/>
        </w:rPr>
      </w:pPr>
      <w:bookmarkStart w:id="107" w:name="_Ref219708780"/>
      <w:r w:rsidRPr="00541652">
        <w:rPr>
          <w:i w:val="0"/>
          <w:iCs w:val="0"/>
          <w:color w:val="auto"/>
        </w:rPr>
        <w:t xml:space="preserve">( </w:t>
      </w:r>
      <w:r w:rsidRPr="00541652">
        <w:rPr>
          <w:i w:val="0"/>
          <w:iCs w:val="0"/>
          <w:color w:val="auto"/>
        </w:rPr>
        <w:fldChar w:fldCharType="begin"/>
      </w:r>
      <w:r w:rsidRPr="00541652">
        <w:rPr>
          <w:i w:val="0"/>
          <w:iCs w:val="0"/>
          <w:color w:val="auto"/>
        </w:rPr>
        <w:instrText xml:space="preserve"> STYLEREF 1 \s </w:instrText>
      </w:r>
      <w:r w:rsidRPr="00541652">
        <w:rPr>
          <w:i w:val="0"/>
          <w:iCs w:val="0"/>
          <w:color w:val="auto"/>
        </w:rPr>
        <w:fldChar w:fldCharType="separate"/>
      </w:r>
      <w:r w:rsidR="00F91D0D">
        <w:rPr>
          <w:i w:val="0"/>
          <w:iCs w:val="0"/>
          <w:noProof/>
          <w:color w:val="auto"/>
        </w:rPr>
        <w:t>3</w:t>
      </w:r>
      <w:r w:rsidRPr="00541652">
        <w:rPr>
          <w:i w:val="0"/>
          <w:iCs w:val="0"/>
          <w:color w:val="auto"/>
        </w:rPr>
        <w:fldChar w:fldCharType="end"/>
      </w:r>
      <w:r w:rsidRPr="00541652">
        <w:rPr>
          <w:i w:val="0"/>
          <w:iCs w:val="0"/>
          <w:color w:val="auto"/>
        </w:rPr>
        <w:t>.</w:t>
      </w:r>
      <w:r w:rsidRPr="00541652">
        <w:rPr>
          <w:i w:val="0"/>
          <w:iCs w:val="0"/>
          <w:color w:val="auto"/>
        </w:rPr>
        <w:fldChar w:fldCharType="begin"/>
      </w:r>
      <w:r w:rsidRPr="00541652">
        <w:rPr>
          <w:i w:val="0"/>
          <w:iCs w:val="0"/>
          <w:color w:val="auto"/>
        </w:rPr>
        <w:instrText xml:space="preserve"> SEQ ( \* ARABIC \s 1 </w:instrText>
      </w:r>
      <w:r w:rsidRPr="00541652">
        <w:rPr>
          <w:i w:val="0"/>
          <w:iCs w:val="0"/>
          <w:color w:val="auto"/>
        </w:rPr>
        <w:fldChar w:fldCharType="separate"/>
      </w:r>
      <w:r w:rsidR="00F91D0D">
        <w:rPr>
          <w:i w:val="0"/>
          <w:iCs w:val="0"/>
          <w:noProof/>
          <w:color w:val="auto"/>
        </w:rPr>
        <w:t>4</w:t>
      </w:r>
      <w:r w:rsidRPr="00541652">
        <w:rPr>
          <w:i w:val="0"/>
          <w:iCs w:val="0"/>
          <w:color w:val="auto"/>
        </w:rPr>
        <w:fldChar w:fldCharType="end"/>
      </w:r>
      <w:r w:rsidRPr="00541652">
        <w:rPr>
          <w:i w:val="0"/>
          <w:iCs w:val="0"/>
          <w:color w:val="auto"/>
        </w:rPr>
        <w:t xml:space="preserve"> )</w:t>
      </w:r>
      <w:bookmarkEnd w:id="107"/>
    </w:p>
    <w:p w14:paraId="08739D4A" w14:textId="4A958628" w:rsidR="00935219" w:rsidRPr="00541652" w:rsidRDefault="003F0454" w:rsidP="003F0454">
      <w:pPr>
        <w:tabs>
          <w:tab w:val="left" w:pos="8190"/>
        </w:tabs>
        <w:spacing w:after="120" w:line="240" w:lineRule="auto"/>
      </w:pPr>
      <w:r w:rsidRPr="00003B80">
        <w:rPr>
          <w:color w:val="007F7F"/>
        </w:rPr>
        <w:t xml:space="preserve">This is </w:t>
      </w:r>
      <w:r w:rsidR="00003B80" w:rsidRPr="00003B80">
        <w:rPr>
          <w:color w:val="007F7F"/>
        </w:rPr>
        <w:t xml:space="preserve">conservation of momentum, which is </w:t>
      </w:r>
      <w:r w:rsidRPr="00003B80">
        <w:rPr>
          <w:color w:val="007F7F"/>
        </w:rPr>
        <w:t xml:space="preserve">true for any isolated system of objects, </w:t>
      </w:r>
      <w:r w:rsidRPr="00003B80">
        <w:rPr>
          <w:color w:val="0000FF"/>
        </w:rPr>
        <w:t xml:space="preserve">that is, </w:t>
      </w:r>
      <w:r>
        <w:rPr>
          <w:color w:val="0000FF"/>
        </w:rPr>
        <w:t>a system that has no interactions with anything outside of the system.</w:t>
      </w:r>
    </w:p>
    <w:p w14:paraId="1AD1E8F3" w14:textId="55971BD0" w:rsidR="00935219" w:rsidRPr="00541652" w:rsidRDefault="00935219" w:rsidP="00935219">
      <w:pPr>
        <w:tabs>
          <w:tab w:val="left" w:pos="8190"/>
        </w:tabs>
        <w:spacing w:after="120" w:line="240" w:lineRule="auto"/>
        <w:sectPr w:rsidR="00935219" w:rsidRPr="00541652" w:rsidSect="00935219">
          <w:endnotePr>
            <w:numFmt w:val="decimal"/>
          </w:endnotePr>
          <w:type w:val="continuous"/>
          <w:pgSz w:w="15840" w:h="12240" w:orient="landscape"/>
          <w:pgMar w:top="1440" w:right="1440" w:bottom="1440" w:left="1440" w:header="720" w:footer="720" w:gutter="0"/>
          <w:cols w:num="3" w:sep="1" w:space="288"/>
          <w:titlePg/>
          <w:docGrid w:linePitch="299"/>
        </w:sectPr>
      </w:pPr>
    </w:p>
    <w:p w14:paraId="323C28FD" w14:textId="2F7CB0DF" w:rsidR="00856601" w:rsidRPr="00E12A69" w:rsidRDefault="000309FC" w:rsidP="00C12D34">
      <w:pPr>
        <w:pStyle w:val="Heading2"/>
        <w:rPr>
          <w:rFonts w:asciiTheme="minorHAnsi" w:hAnsiTheme="minorHAnsi"/>
          <w:color w:val="auto"/>
        </w:rPr>
        <w:sectPr w:rsidR="00856601" w:rsidRPr="00E12A69" w:rsidSect="00856601">
          <w:endnotePr>
            <w:numFmt w:val="decimal"/>
          </w:endnotePr>
          <w:type w:val="continuous"/>
          <w:pgSz w:w="15840" w:h="12240" w:orient="landscape"/>
          <w:pgMar w:top="1440" w:right="1440" w:bottom="1440" w:left="1440" w:header="720" w:footer="720" w:gutter="0"/>
          <w:cols w:sep="1" w:space="288"/>
          <w:titlePg/>
          <w:docGrid w:linePitch="299"/>
        </w:sectPr>
      </w:pPr>
      <w:r w:rsidRPr="00541652">
        <w:rPr>
          <w:rFonts w:asciiTheme="minorHAnsi" w:hAnsiTheme="minorHAnsi"/>
        </w:rPr>
        <w:br w:type="column"/>
      </w:r>
      <w:bookmarkStart w:id="108" w:name="_Ref219580292"/>
      <w:bookmarkStart w:id="109" w:name="_Ref219580591"/>
      <w:bookmarkStart w:id="110" w:name="_Toc221827346"/>
      <w:r w:rsidR="00856601" w:rsidRPr="00E12A69">
        <w:rPr>
          <w:rFonts w:asciiTheme="minorHAnsi" w:hAnsiTheme="minorHAnsi"/>
          <w:color w:val="auto"/>
        </w:rPr>
        <w:lastRenderedPageBreak/>
        <w:t xml:space="preserve">: </w:t>
      </w:r>
      <w:r w:rsidR="00E12A69" w:rsidRPr="00E12A69">
        <w:rPr>
          <w:rFonts w:asciiTheme="minorHAnsi" w:hAnsiTheme="minorHAnsi"/>
          <w:color w:val="auto"/>
        </w:rPr>
        <w:t>Elastic Collision</w:t>
      </w:r>
      <w:r w:rsidR="00856601" w:rsidRPr="00E12A69">
        <w:rPr>
          <w:rFonts w:asciiTheme="minorHAnsi" w:hAnsiTheme="minorHAnsi"/>
          <w:color w:val="auto"/>
        </w:rPr>
        <w:t xml:space="preserve"> </w:t>
      </w:r>
      <w:r w:rsidR="00C12D34" w:rsidRPr="00E12A69">
        <w:rPr>
          <w:rFonts w:asciiTheme="minorHAnsi" w:hAnsiTheme="minorHAnsi"/>
          <w:color w:val="auto"/>
        </w:rPr>
        <w:t>(</w:t>
      </w:r>
      <w:r w:rsidR="00E12A69" w:rsidRPr="00E12A69">
        <w:rPr>
          <w:rFonts w:asciiTheme="minorHAnsi" w:hAnsiTheme="minorHAnsi"/>
          <w:noProof/>
          <w:color w:val="auto"/>
        </w:rPr>
        <w:t xml:space="preserve"> </w:t>
      </w:r>
      <w:r w:rsidR="00C12D34" w:rsidRPr="00E12A69">
        <w:rPr>
          <w:rFonts w:asciiTheme="minorHAnsi" w:hAnsiTheme="minorHAnsi"/>
          <w:noProof/>
          <w:color w:val="auto"/>
        </w:rPr>
        <w:drawing>
          <wp:inline distT="0" distB="0" distL="0" distR="0" wp14:anchorId="2DC87034" wp14:editId="0D6AD80B">
            <wp:extent cx="109182" cy="124199"/>
            <wp:effectExtent l="0" t="0" r="5715" b="0"/>
            <wp:docPr id="388513236" name="Picture 3885132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C12D34" w:rsidRPr="00E12A69">
        <w:rPr>
          <w:rFonts w:asciiTheme="minorHAnsi" w:hAnsiTheme="minorHAnsi"/>
          <w:color w:val="auto"/>
        </w:rPr>
        <w:t xml:space="preserve"> )</w:t>
      </w:r>
      <w:bookmarkEnd w:id="108"/>
      <w:bookmarkEnd w:id="109"/>
      <w:bookmarkEnd w:id="110"/>
    </w:p>
    <w:p w14:paraId="48FD49F3" w14:textId="77777777" w:rsidR="00856601" w:rsidRPr="00541652" w:rsidRDefault="00856601" w:rsidP="00856601">
      <w:pPr>
        <w:pStyle w:val="Heading3"/>
        <w:tabs>
          <w:tab w:val="left" w:pos="8190"/>
        </w:tabs>
        <w:spacing w:line="240" w:lineRule="auto"/>
      </w:pPr>
      <w:r w:rsidRPr="00541652">
        <w:t>Words</w:t>
      </w:r>
    </w:p>
    <w:p w14:paraId="5614F494" w14:textId="7C81F990" w:rsidR="00FA7332" w:rsidRDefault="00FA7332" w:rsidP="00FA7332">
      <w:pPr>
        <w:spacing w:after="120" w:line="240" w:lineRule="auto"/>
        <w:ind w:left="-5" w:right="14"/>
      </w:pPr>
      <w:r>
        <w:t xml:space="preserve">One hard steel ball with a mass of 0.7 kg is </w:t>
      </w:r>
      <w:r>
        <w:rPr>
          <w:color w:val="007F7F"/>
        </w:rPr>
        <w:t xml:space="preserve">sitting motionless </w:t>
      </w:r>
      <w:r>
        <w:t xml:space="preserve">when it is hit by an identical steel ball that is </w:t>
      </w:r>
      <w:r>
        <w:rPr>
          <w:color w:val="007F7F"/>
        </w:rPr>
        <w:t xml:space="preserve">moving to the right at 3 m/s. </w:t>
      </w:r>
      <w:r>
        <w:rPr>
          <w:color w:val="8B0000"/>
        </w:rPr>
        <w:t xml:space="preserve">A collision between steel balls is normally an </w:t>
      </w:r>
      <w:r>
        <w:rPr>
          <w:i/>
          <w:color w:val="8B0000"/>
        </w:rPr>
        <w:t xml:space="preserve">elastic </w:t>
      </w:r>
      <w:r>
        <w:rPr>
          <w:color w:val="8B0000"/>
        </w:rPr>
        <w:t xml:space="preserve">collision, which means that almost no kinetic energy is transformed into thermal energy in the collision. </w:t>
      </w:r>
      <w:r>
        <w:rPr>
          <w:color w:val="0000FF"/>
        </w:rPr>
        <w:t xml:space="preserve">Assume that there are no external forces affecting the balls </w:t>
      </w:r>
      <w:r w:rsidRPr="001342E0">
        <w:rPr>
          <w:color w:val="8B0000"/>
        </w:rPr>
        <w:t xml:space="preserve">and the collision is perfectly elastic, so no thermal energy is created. </w:t>
      </w:r>
      <w:r>
        <w:rPr>
          <w:color w:val="007F7F"/>
        </w:rPr>
        <w:t>What is the final velocity of each ball?</w:t>
      </w:r>
    </w:p>
    <w:p w14:paraId="7CF7AF59" w14:textId="6D0902AB" w:rsidR="00FA7332" w:rsidRDefault="00FA7332" w:rsidP="00FA7332">
      <w:pPr>
        <w:spacing w:after="120" w:line="240" w:lineRule="auto"/>
        <w:ind w:left="-5" w:right="14"/>
      </w:pPr>
      <w:r>
        <w:rPr>
          <w:color w:val="007F7F"/>
        </w:rPr>
        <w:t xml:space="preserve">In any collision, the first thing to consider is momentum, since momentum is always conserved for any isolated system. </w:t>
      </w:r>
      <w:r>
        <w:rPr>
          <w:color w:val="0000FF"/>
        </w:rPr>
        <w:t xml:space="preserve">And the forces between the objects during a collision are usually so large that all other forces can be neglected during the collision. </w:t>
      </w:r>
      <w:r>
        <w:rPr>
          <w:color w:val="007F7F"/>
        </w:rPr>
        <w:t xml:space="preserve">So, for practical purposes, momentum is conserved for any collision, </w:t>
      </w:r>
      <w:r>
        <w:rPr>
          <w:color w:val="0000FF"/>
        </w:rPr>
        <w:t>whether there are external forces or not.</w:t>
      </w:r>
    </w:p>
    <w:p w14:paraId="380AD987" w14:textId="5EBFBBA1" w:rsidR="00856601" w:rsidRPr="00541652" w:rsidRDefault="00FA7332" w:rsidP="00FA7332">
      <w:pPr>
        <w:tabs>
          <w:tab w:val="left" w:pos="8190"/>
        </w:tabs>
        <w:spacing w:after="120" w:line="240" w:lineRule="auto"/>
        <w:rPr>
          <w:color w:val="0000FF"/>
        </w:rPr>
      </w:pPr>
      <w:r>
        <w:rPr>
          <w:color w:val="8B0000"/>
        </w:rPr>
        <w:t>We are also assuming that the collision is perfectly elastic, so no kinetic energy is converted to thermal energy in this collision. During the collision the balls deform very slightly, storing elastic potential energy, and this elastic potential energy transforms into kinetic energy after the collision, making the final kinetic energy equal to the initial kinetic energy.</w:t>
      </w:r>
    </w:p>
    <w:p w14:paraId="1347D940" w14:textId="77777777" w:rsidR="00856601" w:rsidRPr="00541652" w:rsidRDefault="00856601" w:rsidP="00856601">
      <w:pPr>
        <w:pStyle w:val="Heading3"/>
        <w:tabs>
          <w:tab w:val="left" w:pos="8190"/>
        </w:tabs>
        <w:spacing w:before="0" w:after="120" w:line="240" w:lineRule="auto"/>
        <w:rPr>
          <w:color w:val="0000FF"/>
        </w:rPr>
      </w:pPr>
      <w:r w:rsidRPr="00541652">
        <w:br w:type="column"/>
      </w:r>
      <w:r w:rsidRPr="00541652">
        <w:t>Graphics</w:t>
      </w:r>
    </w:p>
    <w:p w14:paraId="4666317C" w14:textId="16171EDF" w:rsidR="00856601" w:rsidRPr="00541652" w:rsidRDefault="00826CA5" w:rsidP="00856601">
      <w:pPr>
        <w:keepNext/>
        <w:tabs>
          <w:tab w:val="left" w:pos="8190"/>
        </w:tabs>
        <w:spacing w:after="120" w:line="240" w:lineRule="auto"/>
        <w:ind w:right="14"/>
        <w:jc w:val="center"/>
      </w:pPr>
      <w:r>
        <w:rPr>
          <w:noProof/>
        </w:rPr>
        <w:drawing>
          <wp:inline distT="0" distB="0" distL="0" distR="0" wp14:anchorId="203C3273" wp14:editId="10043B7D">
            <wp:extent cx="2618740" cy="1236345"/>
            <wp:effectExtent l="0" t="0" r="0" b="1905"/>
            <wp:docPr id="1589290906" name="Picture 2" descr="A photograph showing two metallic spheres on a light-colored surface. The sphere on the left appears as a motion blur, indicating it is moving toward the right. The sphere on the right is in sharp focus and stationary, positioned directly in the path of the moving 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90906" name="Picture 2" descr="A photograph showing two metallic spheres on a light-colored surface. The sphere on the left appears as a motion blur, indicating it is moving toward the right. The sphere on the right is in sharp focus and stationary, positioned directly in the path of the moving sphere."/>
                    <pic:cNvPicPr>
                      <a:picLocks noChangeAspect="1" noChangeArrowheads="1"/>
                    </pic:cNvPicPr>
                  </pic:nvPicPr>
                  <pic:blipFill>
                    <a:blip r:embed="rId115" cstate="screen">
                      <a:extLst>
                        <a:ext uri="{28A0092B-C50C-407E-A947-70E740481C1C}">
                          <a14:useLocalDpi xmlns:a14="http://schemas.microsoft.com/office/drawing/2010/main"/>
                        </a:ext>
                      </a:extLst>
                    </a:blip>
                    <a:srcRect/>
                    <a:stretch>
                      <a:fillRect/>
                    </a:stretch>
                  </pic:blipFill>
                  <pic:spPr bwMode="auto">
                    <a:xfrm>
                      <a:off x="0" y="0"/>
                      <a:ext cx="2618740" cy="1236345"/>
                    </a:xfrm>
                    <a:prstGeom prst="rect">
                      <a:avLst/>
                    </a:prstGeom>
                    <a:noFill/>
                    <a:ln>
                      <a:noFill/>
                    </a:ln>
                  </pic:spPr>
                </pic:pic>
              </a:graphicData>
            </a:graphic>
          </wp:inline>
        </w:drawing>
      </w:r>
    </w:p>
    <w:p w14:paraId="59853597" w14:textId="09C1C712" w:rsidR="00856601" w:rsidRDefault="00856601" w:rsidP="008A5F31">
      <w:pPr>
        <w:pStyle w:val="Caption"/>
        <w:tabs>
          <w:tab w:val="left" w:pos="8190"/>
        </w:tabs>
        <w:jc w:val="center"/>
        <w:rPr>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15</w:t>
      </w:r>
      <w:r w:rsidR="002778FF">
        <w:fldChar w:fldCharType="end"/>
      </w:r>
      <w:r w:rsidRPr="00541652">
        <w:t xml:space="preserve">: </w:t>
      </w:r>
      <w:r w:rsidR="008A5F31" w:rsidRPr="008A5F31">
        <w:rPr>
          <w:w w:val="101"/>
        </w:rPr>
        <w:t>A moving ball about to hit a</w:t>
      </w:r>
      <w:r w:rsidR="008A5F31">
        <w:rPr>
          <w:w w:val="101"/>
        </w:rPr>
        <w:t xml:space="preserve"> </w:t>
      </w:r>
      <w:r w:rsidR="008A5F31" w:rsidRPr="008A5F31">
        <w:rPr>
          <w:w w:val="101"/>
        </w:rPr>
        <w:t>stationary ball</w:t>
      </w:r>
      <w:r w:rsidRPr="00541652">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672ED7CC" w14:textId="54AB5617" w:rsidR="008A5F31" w:rsidRPr="00541652" w:rsidRDefault="0003175F" w:rsidP="008A5F31">
      <w:pPr>
        <w:keepNext/>
        <w:tabs>
          <w:tab w:val="left" w:pos="8190"/>
        </w:tabs>
        <w:spacing w:after="120" w:line="240" w:lineRule="auto"/>
        <w:ind w:right="14"/>
        <w:jc w:val="center"/>
      </w:pPr>
      <w:r w:rsidRPr="0003175F">
        <w:rPr>
          <w:noProof/>
        </w:rPr>
        <w:drawing>
          <wp:inline distT="0" distB="0" distL="0" distR="0" wp14:anchorId="4C128985" wp14:editId="6FFB1FEA">
            <wp:extent cx="2621280" cy="895985"/>
            <wp:effectExtent l="0" t="0" r="7620" b="0"/>
            <wp:docPr id="1793157167" name="Picture 1" descr="A hand-drawn physics diagram showing two spherical objects, labeled m subscript 1 and m subscript 2, resting on a flat horizontal surface. A teal velocity vector arrow, labeled v subscript 1 i with a vector arrow above the v, points from m subscript 1 toward m subscript 2. Above m subscript 2, a second label reads v subscript 2 i equals 0, indicating that the second object is initially at 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157167" name="Picture 1" descr="A hand-drawn physics diagram showing two spherical objects, labeled m subscript 1 and m subscript 2, resting on a flat horizontal surface. A teal velocity vector arrow, labeled v subscript 1 i with a vector arrow above the v, points from m subscript 1 toward m subscript 2. Above m subscript 2, a second label reads v subscript 2 i equals 0, indicating that the second object is initially at rest."/>
                    <pic:cNvPicPr/>
                  </pic:nvPicPr>
                  <pic:blipFill>
                    <a:blip r:embed="rId116" cstate="screen">
                      <a:extLst>
                        <a:ext uri="{28A0092B-C50C-407E-A947-70E740481C1C}">
                          <a14:useLocalDpi xmlns:a14="http://schemas.microsoft.com/office/drawing/2010/main"/>
                        </a:ext>
                      </a:extLst>
                    </a:blip>
                    <a:stretch>
                      <a:fillRect/>
                    </a:stretch>
                  </pic:blipFill>
                  <pic:spPr>
                    <a:xfrm>
                      <a:off x="0" y="0"/>
                      <a:ext cx="2621280" cy="895985"/>
                    </a:xfrm>
                    <a:prstGeom prst="rect">
                      <a:avLst/>
                    </a:prstGeom>
                  </pic:spPr>
                </pic:pic>
              </a:graphicData>
            </a:graphic>
          </wp:inline>
        </w:drawing>
      </w:r>
    </w:p>
    <w:p w14:paraId="0B198C59" w14:textId="43650F59" w:rsidR="008A5F31" w:rsidRPr="008A5F31" w:rsidRDefault="008A5F31" w:rsidP="008A5F31">
      <w:pPr>
        <w:pStyle w:val="Caption"/>
        <w:tabs>
          <w:tab w:val="left" w:pos="8190"/>
        </w:tabs>
        <w:jc w:val="center"/>
        <w:rPr>
          <w:w w:val="101"/>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16</w:t>
      </w:r>
      <w:r w:rsidR="002778FF">
        <w:fldChar w:fldCharType="end"/>
      </w:r>
      <w:r w:rsidRPr="00541652">
        <w:t xml:space="preserve">: </w:t>
      </w:r>
      <w:r w:rsidR="00DC78F2" w:rsidRPr="00DC78F2">
        <w:rPr>
          <w:w w:val="101"/>
        </w:rPr>
        <w:t>Sketch of balls before the collision</w:t>
      </w:r>
      <w:r w:rsidRPr="00541652">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0ADA4506" w14:textId="0EE1E1F3" w:rsidR="008A5F31" w:rsidRPr="00541652" w:rsidRDefault="00FC532A" w:rsidP="008A5F31">
      <w:pPr>
        <w:keepNext/>
        <w:tabs>
          <w:tab w:val="left" w:pos="8190"/>
        </w:tabs>
        <w:spacing w:after="120" w:line="240" w:lineRule="auto"/>
        <w:ind w:right="14"/>
        <w:jc w:val="center"/>
      </w:pPr>
      <w:r w:rsidRPr="00FC532A">
        <w:rPr>
          <w:noProof/>
        </w:rPr>
        <w:drawing>
          <wp:inline distT="0" distB="0" distL="0" distR="0" wp14:anchorId="0AA5D8F5" wp14:editId="32E756D6">
            <wp:extent cx="2621280" cy="1026160"/>
            <wp:effectExtent l="0" t="0" r="7620" b="2540"/>
            <wp:docPr id="303824366" name="Picture 1" descr="A hand-drawn physics diagram showing two spherical objects, labeled m subscript 1 and m subscript 2, after a collision. Above m subscript 1, a teal velocity vector labeled v subscript 1 f with a vector arrow is shown twice with question marks: once pointing left and once pointing right, indicating the unknown final direction of m subscript 1. Above m subscript 2, a teal velocity vector labeled v subscript 2 f with a vector arrow and a question mark points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824366" name="Picture 1" descr="A hand-drawn physics diagram showing two spherical objects, labeled m subscript 1 and m subscript 2, after a collision. Above m subscript 1, a teal velocity vector labeled v subscript 1 f with a vector arrow is shown twice with question marks: once pointing left and once pointing right, indicating the unknown final direction of m subscript 1. Above m subscript 2, a teal velocity vector labeled v subscript 2 f with a vector arrow and a question mark points to the right."/>
                    <pic:cNvPicPr/>
                  </pic:nvPicPr>
                  <pic:blipFill>
                    <a:blip r:embed="rId117" cstate="screen">
                      <a:extLst>
                        <a:ext uri="{28A0092B-C50C-407E-A947-70E740481C1C}">
                          <a14:useLocalDpi xmlns:a14="http://schemas.microsoft.com/office/drawing/2010/main"/>
                        </a:ext>
                      </a:extLst>
                    </a:blip>
                    <a:stretch>
                      <a:fillRect/>
                    </a:stretch>
                  </pic:blipFill>
                  <pic:spPr>
                    <a:xfrm>
                      <a:off x="0" y="0"/>
                      <a:ext cx="2621280" cy="1026160"/>
                    </a:xfrm>
                    <a:prstGeom prst="rect">
                      <a:avLst/>
                    </a:prstGeom>
                  </pic:spPr>
                </pic:pic>
              </a:graphicData>
            </a:graphic>
          </wp:inline>
        </w:drawing>
      </w:r>
    </w:p>
    <w:p w14:paraId="7296B285" w14:textId="17A20E7A" w:rsidR="008A5F31" w:rsidRPr="008A5F31" w:rsidRDefault="008A5F31" w:rsidP="008A5F31">
      <w:pPr>
        <w:pStyle w:val="Caption"/>
        <w:tabs>
          <w:tab w:val="left" w:pos="8190"/>
        </w:tabs>
        <w:jc w:val="center"/>
        <w:rPr>
          <w:w w:val="101"/>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17</w:t>
      </w:r>
      <w:r w:rsidR="002778FF">
        <w:fldChar w:fldCharType="end"/>
      </w:r>
      <w:r w:rsidRPr="00541652">
        <w:t xml:space="preserve">: </w:t>
      </w:r>
      <w:r w:rsidR="00DC78F2" w:rsidRPr="00DC78F2">
        <w:rPr>
          <w:w w:val="101"/>
        </w:rPr>
        <w:t xml:space="preserve">Sketch of balls </w:t>
      </w:r>
      <w:r w:rsidR="00DC78F2">
        <w:rPr>
          <w:w w:val="101"/>
        </w:rPr>
        <w:t>after</w:t>
      </w:r>
      <w:r w:rsidR="00DC78F2" w:rsidRPr="00DC78F2">
        <w:rPr>
          <w:w w:val="101"/>
        </w:rPr>
        <w:t xml:space="preserve"> the collision</w:t>
      </w:r>
      <w:r w:rsidRPr="00541652">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34C0E570" w14:textId="77777777" w:rsidR="008A5F31" w:rsidRPr="008A5F31" w:rsidRDefault="008A5F31" w:rsidP="008A5F31"/>
    <w:p w14:paraId="6665CFFF" w14:textId="77777777" w:rsidR="00856601" w:rsidRPr="00541652" w:rsidRDefault="00856601" w:rsidP="00856601">
      <w:pPr>
        <w:pStyle w:val="Heading3"/>
        <w:tabs>
          <w:tab w:val="left" w:pos="8190"/>
        </w:tabs>
        <w:spacing w:before="0" w:after="120" w:line="240" w:lineRule="auto"/>
        <w:rPr>
          <w:color w:val="0000FF"/>
        </w:rPr>
      </w:pPr>
      <w:r w:rsidRPr="00541652">
        <w:rPr>
          <w:color w:val="0000FF"/>
        </w:rPr>
        <w:br w:type="column"/>
      </w:r>
      <w:r w:rsidRPr="00541652">
        <w:t>Numbers</w:t>
      </w:r>
    </w:p>
    <w:p w14:paraId="25D51BD6" w14:textId="49456AC2" w:rsidR="009457A7" w:rsidRPr="009457A7" w:rsidRDefault="009457A7" w:rsidP="009457A7">
      <w:pPr>
        <w:spacing w:after="120" w:line="240" w:lineRule="auto"/>
        <w:ind w:left="15" w:right="14"/>
        <w:rPr>
          <w:b/>
        </w:rPr>
      </w:pPr>
      <w:r w:rsidRPr="009457A7">
        <w:rPr>
          <w:b/>
        </w:rPr>
        <w:t xml:space="preserve">Assumptions: </w:t>
      </w:r>
      <m:oMath>
        <m:r>
          <m:rPr>
            <m:sty m:val="p"/>
          </m:rPr>
          <w:rPr>
            <w:rFonts w:ascii="Cambria Math" w:hAnsi="Cambria Math"/>
          </w:rPr>
          <m:t>+</m:t>
        </m:r>
        <m:acc>
          <m:accPr>
            <m:ctrlPr>
              <w:rPr>
                <w:rFonts w:ascii="Cambria Math" w:hAnsi="Cambria Math"/>
                <w:bCs/>
              </w:rPr>
            </m:ctrlPr>
          </m:accPr>
          <m:e>
            <m:r>
              <w:rPr>
                <w:rFonts w:ascii="Cambria Math" w:hAnsi="Cambria Math"/>
              </w:rPr>
              <m:t>x</m:t>
            </m:r>
          </m:e>
        </m:acc>
      </m:oMath>
      <w:r w:rsidRPr="009457A7">
        <w:rPr>
          <w:bCs/>
        </w:rPr>
        <w:t xml:space="preserve"> is to the right; </w:t>
      </w:r>
      <w:r w:rsidRPr="00EA0466">
        <w:rPr>
          <w:bCs/>
          <w:color w:val="0000FF"/>
        </w:rPr>
        <w:t>no external forces;</w:t>
      </w:r>
      <w:r w:rsidRPr="009457A7">
        <w:rPr>
          <w:bCs/>
        </w:rPr>
        <w:t xml:space="preserve"> </w:t>
      </w:r>
      <w:r w:rsidRPr="00EA0466">
        <w:rPr>
          <w:bCs/>
          <w:color w:val="8B0000"/>
        </w:rPr>
        <w:t>perfectly elastic collision</w:t>
      </w:r>
    </w:p>
    <w:tbl>
      <w:tblPr>
        <w:tblStyle w:val="Table"/>
        <w:tblW w:w="0" w:type="auto"/>
        <w:tblInd w:w="180" w:type="dxa"/>
        <w:tblBorders>
          <w:insideV w:val="single" w:sz="4" w:space="0" w:color="auto"/>
        </w:tblBorders>
        <w:tblLook w:val="0020" w:firstRow="1" w:lastRow="0" w:firstColumn="0" w:lastColumn="0" w:noHBand="0" w:noVBand="0"/>
      </w:tblPr>
      <w:tblGrid>
        <w:gridCol w:w="1980"/>
        <w:gridCol w:w="1207"/>
      </w:tblGrid>
      <w:tr w:rsidR="009457A7" w:rsidRPr="009457A7" w14:paraId="6929E8E9" w14:textId="77777777" w:rsidTr="006F4AAB">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7B99AB84" w14:textId="77777777" w:rsidR="009457A7" w:rsidRPr="009457A7" w:rsidRDefault="009457A7" w:rsidP="009457A7">
            <w:pPr>
              <w:spacing w:after="120"/>
              <w:ind w:left="15" w:right="14"/>
              <w:rPr>
                <w:rFonts w:eastAsiaTheme="minorHAnsi"/>
                <w:b/>
                <w:kern w:val="2"/>
                <w:lang w:eastAsia="en-US"/>
                <w14:ligatures w14:val="standardContextual"/>
              </w:rPr>
            </w:pPr>
            <w:r w:rsidRPr="009457A7">
              <w:rPr>
                <w:rFonts w:eastAsiaTheme="minorHAnsi"/>
                <w:b/>
                <w:kern w:val="2"/>
                <w:lang w:eastAsia="en-US"/>
                <w14:ligatures w14:val="standardContextual"/>
              </w:rPr>
              <w:t>Knowns</w:t>
            </w:r>
          </w:p>
        </w:tc>
        <w:tc>
          <w:tcPr>
            <w:tcW w:w="0" w:type="auto"/>
            <w:tcBorders>
              <w:bottom w:val="none" w:sz="0" w:space="0" w:color="auto"/>
            </w:tcBorders>
          </w:tcPr>
          <w:p w14:paraId="5155F1CB" w14:textId="77777777" w:rsidR="009457A7" w:rsidRPr="009457A7" w:rsidRDefault="009457A7" w:rsidP="009457A7">
            <w:pPr>
              <w:spacing w:after="120"/>
              <w:ind w:left="15" w:right="14"/>
              <w:rPr>
                <w:rFonts w:eastAsiaTheme="minorHAnsi"/>
                <w:b/>
                <w:kern w:val="2"/>
                <w:lang w:eastAsia="en-US"/>
                <w14:ligatures w14:val="standardContextual"/>
              </w:rPr>
            </w:pPr>
            <w:r w:rsidRPr="009457A7">
              <w:rPr>
                <w:rFonts w:eastAsiaTheme="minorHAnsi"/>
                <w:b/>
                <w:kern w:val="2"/>
                <w:lang w:eastAsia="en-US"/>
                <w14:ligatures w14:val="standardContextual"/>
              </w:rPr>
              <w:t>Unknowns</w:t>
            </w:r>
          </w:p>
        </w:tc>
      </w:tr>
      <w:tr w:rsidR="009457A7" w:rsidRPr="009457A7" w14:paraId="00FAE4F5" w14:textId="77777777" w:rsidTr="00FF3916">
        <w:tc>
          <w:tcPr>
            <w:tcW w:w="1980" w:type="dxa"/>
          </w:tcPr>
          <w:p w14:paraId="07D92FA1" w14:textId="77777777" w:rsidR="009457A7" w:rsidRPr="009457A7" w:rsidRDefault="00000000" w:rsidP="009457A7">
            <w:pPr>
              <w:spacing w:after="120"/>
              <w:ind w:left="15" w:right="14"/>
              <w:rPr>
                <w:rFonts w:eastAsiaTheme="minorHAnsi"/>
                <w:b/>
                <w:kern w:val="2"/>
                <w:lang w:eastAsia="en-US"/>
                <w14:ligatures w14:val="standardContextual"/>
              </w:rPr>
            </w:pPr>
            <m:oMathPara>
              <m:oMath>
                <m:sSub>
                  <m:sSubPr>
                    <m:ctrlPr>
                      <w:rPr>
                        <w:rFonts w:ascii="Cambria Math" w:eastAsiaTheme="minorHAnsi" w:hAnsi="Cambria Math"/>
                        <w:b/>
                        <w:kern w:val="2"/>
                        <w:lang w:eastAsia="en-US"/>
                        <w14:ligatures w14:val="standardContextual"/>
                      </w:rPr>
                    </m:ctrlPr>
                  </m:sSubPr>
                  <m:e>
                    <m:r>
                      <m:rPr>
                        <m:sty m:val="bi"/>
                      </m:rPr>
                      <w:rPr>
                        <w:rFonts w:ascii="Cambria Math" w:eastAsiaTheme="minorHAnsi" w:hAnsi="Cambria Math"/>
                        <w:kern w:val="2"/>
                        <w:lang w:eastAsia="en-US"/>
                        <w14:ligatures w14:val="standardContextual"/>
                      </w:rPr>
                      <m:t>m</m:t>
                    </m:r>
                  </m:e>
                  <m:sub>
                    <m:r>
                      <m:rPr>
                        <m:sty m:val="b"/>
                      </m:rPr>
                      <w:rPr>
                        <w:rFonts w:ascii="Cambria Math" w:eastAsiaTheme="minorHAnsi" w:hAnsi="Cambria Math"/>
                        <w:kern w:val="2"/>
                        <w:lang w:eastAsia="en-US"/>
                        <w14:ligatures w14:val="standardContextual"/>
                      </w:rPr>
                      <m:t>1</m:t>
                    </m:r>
                  </m:sub>
                </m:sSub>
                <m:r>
                  <m:rPr>
                    <m:sty m:val="b"/>
                  </m:rPr>
                  <w:rPr>
                    <w:rFonts w:ascii="Cambria Math" w:eastAsiaTheme="minorHAnsi" w:hAnsi="Cambria Math"/>
                    <w:kern w:val="2"/>
                    <w:lang w:eastAsia="en-US"/>
                    <w14:ligatures w14:val="standardContextual"/>
                  </w:rPr>
                  <m:t>=</m:t>
                </m:r>
                <m:sSub>
                  <m:sSubPr>
                    <m:ctrlPr>
                      <w:rPr>
                        <w:rFonts w:ascii="Cambria Math" w:eastAsiaTheme="minorHAnsi" w:hAnsi="Cambria Math"/>
                        <w:b/>
                        <w:kern w:val="2"/>
                        <w:lang w:eastAsia="en-US"/>
                        <w14:ligatures w14:val="standardContextual"/>
                      </w:rPr>
                    </m:ctrlPr>
                  </m:sSubPr>
                  <m:e>
                    <m:r>
                      <m:rPr>
                        <m:sty m:val="bi"/>
                      </m:rPr>
                      <w:rPr>
                        <w:rFonts w:ascii="Cambria Math" w:eastAsiaTheme="minorHAnsi" w:hAnsi="Cambria Math"/>
                        <w:kern w:val="2"/>
                        <w:lang w:eastAsia="en-US"/>
                        <w14:ligatures w14:val="standardContextual"/>
                      </w:rPr>
                      <m:t>m</m:t>
                    </m:r>
                  </m:e>
                  <m:sub>
                    <m:r>
                      <m:rPr>
                        <m:sty m:val="b"/>
                      </m:rPr>
                      <w:rPr>
                        <w:rFonts w:ascii="Cambria Math" w:eastAsiaTheme="minorHAnsi" w:hAnsi="Cambria Math"/>
                        <w:kern w:val="2"/>
                        <w:lang w:eastAsia="en-US"/>
                        <w14:ligatures w14:val="standardContextual"/>
                      </w:rPr>
                      <m:t>2</m:t>
                    </m:r>
                  </m:sub>
                </m:sSub>
                <m:r>
                  <m:rPr>
                    <m:sty m:val="b"/>
                  </m:rPr>
                  <w:rPr>
                    <w:rFonts w:ascii="Cambria Math" w:eastAsiaTheme="minorHAnsi" w:hAnsi="Cambria Math"/>
                    <w:kern w:val="2"/>
                    <w:lang w:eastAsia="en-US"/>
                    <w14:ligatures w14:val="standardContextual"/>
                  </w:rPr>
                  <m:t>=0.7 </m:t>
                </m:r>
                <m:r>
                  <m:rPr>
                    <m:scr m:val="sans-serif"/>
                    <m:sty m:val="b"/>
                  </m:rPr>
                  <w:rPr>
                    <w:rFonts w:ascii="Cambria Math" w:eastAsiaTheme="minorHAnsi" w:hAnsi="Cambria Math"/>
                    <w:kern w:val="2"/>
                    <w:lang w:eastAsia="en-US"/>
                    <w14:ligatures w14:val="standardContextual"/>
                  </w:rPr>
                  <m:t>kg</m:t>
                </m:r>
              </m:oMath>
            </m:oMathPara>
          </w:p>
        </w:tc>
        <w:tc>
          <w:tcPr>
            <w:tcW w:w="0" w:type="auto"/>
          </w:tcPr>
          <w:p w14:paraId="3204E611" w14:textId="77777777" w:rsidR="009457A7" w:rsidRPr="00D179F2" w:rsidRDefault="00000000" w:rsidP="009457A7">
            <w:pPr>
              <w:spacing w:after="120"/>
              <w:ind w:left="15" w:right="14"/>
              <w:rPr>
                <w:rFonts w:eastAsiaTheme="minorHAnsi"/>
                <w:b/>
                <w:color w:val="007F7F"/>
                <w:kern w:val="2"/>
                <w:lang w:eastAsia="en-US"/>
                <w14:ligatures w14:val="standardContextual"/>
              </w:rPr>
            </w:pPr>
            <m:oMathPara>
              <m:oMath>
                <m:acc>
                  <m:accPr>
                    <m:chr m:val="⃗"/>
                    <m:ctrlPr>
                      <w:rPr>
                        <w:rFonts w:ascii="Cambria Math" w:eastAsiaTheme="minorHAnsi" w:hAnsi="Cambria Math"/>
                        <w:b/>
                        <w:color w:val="007F7F"/>
                        <w:kern w:val="2"/>
                        <w:lang w:eastAsia="en-US"/>
                        <w14:ligatures w14:val="standardContextual"/>
                      </w:rPr>
                    </m:ctrlPr>
                  </m:accPr>
                  <m:e>
                    <m:sSub>
                      <m:sSubPr>
                        <m:ctrlPr>
                          <w:rPr>
                            <w:rFonts w:ascii="Cambria Math" w:eastAsiaTheme="minorHAnsi" w:hAnsi="Cambria Math"/>
                            <w:b/>
                            <w:color w:val="007F7F"/>
                            <w:kern w:val="2"/>
                            <w:lang w:eastAsia="en-US"/>
                            <w14:ligatures w14:val="standardContextual"/>
                          </w:rPr>
                        </m:ctrlPr>
                      </m:sSubPr>
                      <m:e>
                        <m:r>
                          <m:rPr>
                            <m:sty m:val="bi"/>
                          </m:rPr>
                          <w:rPr>
                            <w:rFonts w:ascii="Cambria Math" w:eastAsiaTheme="minorHAnsi" w:hAnsi="Cambria Math"/>
                            <w:color w:val="007F7F"/>
                            <w:kern w:val="2"/>
                            <w:lang w:eastAsia="en-US"/>
                            <w14:ligatures w14:val="standardContextual"/>
                          </w:rPr>
                          <m:t>v</m:t>
                        </m:r>
                      </m:e>
                      <m:sub>
                        <m:r>
                          <m:rPr>
                            <m:scr m:val="sans-serif"/>
                            <m:sty m:val="b"/>
                          </m:rPr>
                          <w:rPr>
                            <w:rFonts w:ascii="Cambria Math" w:eastAsiaTheme="minorHAnsi" w:hAnsi="Cambria Math"/>
                            <w:color w:val="007F7F"/>
                            <w:kern w:val="2"/>
                            <w:lang w:eastAsia="en-US"/>
                            <w14:ligatures w14:val="standardContextual"/>
                          </w:rPr>
                          <m:t>1,f</m:t>
                        </m:r>
                      </m:sub>
                    </m:sSub>
                  </m:e>
                </m:acc>
              </m:oMath>
            </m:oMathPara>
          </w:p>
        </w:tc>
      </w:tr>
      <w:tr w:rsidR="009457A7" w:rsidRPr="009457A7" w14:paraId="2218326D" w14:textId="77777777" w:rsidTr="00FF3916">
        <w:tc>
          <w:tcPr>
            <w:tcW w:w="1980" w:type="dxa"/>
          </w:tcPr>
          <w:p w14:paraId="342E491F" w14:textId="77777777" w:rsidR="009457A7" w:rsidRPr="00D179F2" w:rsidRDefault="00000000" w:rsidP="009457A7">
            <w:pPr>
              <w:spacing w:after="120"/>
              <w:ind w:left="15" w:right="14"/>
              <w:rPr>
                <w:rFonts w:eastAsiaTheme="minorHAnsi"/>
                <w:b/>
                <w:color w:val="007F7F"/>
                <w:kern w:val="2"/>
                <w:lang w:eastAsia="en-US"/>
                <w14:ligatures w14:val="standardContextual"/>
              </w:rPr>
            </w:pPr>
            <m:oMathPara>
              <m:oMath>
                <m:acc>
                  <m:accPr>
                    <m:chr m:val="⃗"/>
                    <m:ctrlPr>
                      <w:rPr>
                        <w:rFonts w:ascii="Cambria Math" w:eastAsiaTheme="minorHAnsi" w:hAnsi="Cambria Math"/>
                        <w:b/>
                        <w:color w:val="007F7F"/>
                        <w:kern w:val="2"/>
                        <w:lang w:eastAsia="en-US"/>
                        <w14:ligatures w14:val="standardContextual"/>
                      </w:rPr>
                    </m:ctrlPr>
                  </m:accPr>
                  <m:e>
                    <m:sSub>
                      <m:sSubPr>
                        <m:ctrlPr>
                          <w:rPr>
                            <w:rFonts w:ascii="Cambria Math" w:eastAsiaTheme="minorHAnsi" w:hAnsi="Cambria Math"/>
                            <w:b/>
                            <w:color w:val="007F7F"/>
                            <w:kern w:val="2"/>
                            <w:lang w:eastAsia="en-US"/>
                            <w14:ligatures w14:val="standardContextual"/>
                          </w:rPr>
                        </m:ctrlPr>
                      </m:sSubPr>
                      <m:e>
                        <m:r>
                          <m:rPr>
                            <m:sty m:val="bi"/>
                          </m:rPr>
                          <w:rPr>
                            <w:rFonts w:ascii="Cambria Math" w:eastAsiaTheme="minorHAnsi" w:hAnsi="Cambria Math"/>
                            <w:color w:val="007F7F"/>
                            <w:kern w:val="2"/>
                            <w:lang w:eastAsia="en-US"/>
                            <w14:ligatures w14:val="standardContextual"/>
                          </w:rPr>
                          <m:t>v</m:t>
                        </m:r>
                      </m:e>
                      <m:sub>
                        <m:r>
                          <m:rPr>
                            <m:scr m:val="sans-serif"/>
                            <m:sty m:val="b"/>
                          </m:rPr>
                          <w:rPr>
                            <w:rFonts w:ascii="Cambria Math" w:eastAsiaTheme="minorHAnsi" w:hAnsi="Cambria Math"/>
                            <w:color w:val="007F7F"/>
                            <w:kern w:val="2"/>
                            <w:lang w:eastAsia="en-US"/>
                            <w14:ligatures w14:val="standardContextual"/>
                          </w:rPr>
                          <m:t>1,i</m:t>
                        </m:r>
                      </m:sub>
                    </m:sSub>
                  </m:e>
                </m:acc>
                <m:r>
                  <m:rPr>
                    <m:sty m:val="b"/>
                  </m:rPr>
                  <w:rPr>
                    <w:rFonts w:ascii="Cambria Math" w:eastAsiaTheme="minorHAnsi" w:hAnsi="Cambria Math"/>
                    <w:color w:val="007F7F"/>
                    <w:kern w:val="2"/>
                    <w:lang w:eastAsia="en-US"/>
                    <w14:ligatures w14:val="standardContextual"/>
                  </w:rPr>
                  <m:t>=+3 </m:t>
                </m:r>
                <m:r>
                  <m:rPr>
                    <m:scr m:val="sans-serif"/>
                    <m:sty m:val="b"/>
                  </m:rPr>
                  <w:rPr>
                    <w:rFonts w:ascii="Cambria Math" w:eastAsiaTheme="minorHAnsi" w:hAnsi="Cambria Math"/>
                    <w:color w:val="007F7F"/>
                    <w:kern w:val="2"/>
                    <w:lang w:eastAsia="en-US"/>
                    <w14:ligatures w14:val="standardContextual"/>
                  </w:rPr>
                  <m:t>m/s </m:t>
                </m:r>
                <m:acc>
                  <m:accPr>
                    <m:ctrlPr>
                      <w:rPr>
                        <w:rFonts w:ascii="Cambria Math" w:eastAsiaTheme="minorHAnsi" w:hAnsi="Cambria Math"/>
                        <w:b/>
                        <w:color w:val="007F7F"/>
                        <w:kern w:val="2"/>
                        <w:lang w:eastAsia="en-US"/>
                        <w14:ligatures w14:val="standardContextual"/>
                      </w:rPr>
                    </m:ctrlPr>
                  </m:accPr>
                  <m:e>
                    <m:r>
                      <m:rPr>
                        <m:sty m:val="bi"/>
                      </m:rPr>
                      <w:rPr>
                        <w:rFonts w:ascii="Cambria Math" w:eastAsiaTheme="minorHAnsi" w:hAnsi="Cambria Math"/>
                        <w:color w:val="007F7F"/>
                        <w:kern w:val="2"/>
                        <w:lang w:eastAsia="en-US"/>
                        <w14:ligatures w14:val="standardContextual"/>
                      </w:rPr>
                      <m:t>x</m:t>
                    </m:r>
                  </m:e>
                </m:acc>
              </m:oMath>
            </m:oMathPara>
          </w:p>
        </w:tc>
        <w:tc>
          <w:tcPr>
            <w:tcW w:w="0" w:type="auto"/>
          </w:tcPr>
          <w:p w14:paraId="6EB7F3FD" w14:textId="77777777" w:rsidR="009457A7" w:rsidRPr="00D179F2" w:rsidRDefault="00000000" w:rsidP="009457A7">
            <w:pPr>
              <w:spacing w:after="120"/>
              <w:ind w:left="15" w:right="14"/>
              <w:rPr>
                <w:rFonts w:eastAsiaTheme="minorHAnsi"/>
                <w:b/>
                <w:color w:val="007F7F"/>
                <w:kern w:val="2"/>
                <w:lang w:eastAsia="en-US"/>
                <w14:ligatures w14:val="standardContextual"/>
              </w:rPr>
            </w:pPr>
            <m:oMathPara>
              <m:oMath>
                <m:acc>
                  <m:accPr>
                    <m:chr m:val="⃗"/>
                    <m:ctrlPr>
                      <w:rPr>
                        <w:rFonts w:ascii="Cambria Math" w:eastAsiaTheme="minorHAnsi" w:hAnsi="Cambria Math"/>
                        <w:b/>
                        <w:color w:val="007F7F"/>
                        <w:kern w:val="2"/>
                        <w:lang w:eastAsia="en-US"/>
                        <w14:ligatures w14:val="standardContextual"/>
                      </w:rPr>
                    </m:ctrlPr>
                  </m:accPr>
                  <m:e>
                    <m:sSub>
                      <m:sSubPr>
                        <m:ctrlPr>
                          <w:rPr>
                            <w:rFonts w:ascii="Cambria Math" w:eastAsiaTheme="minorHAnsi" w:hAnsi="Cambria Math"/>
                            <w:b/>
                            <w:color w:val="007F7F"/>
                            <w:kern w:val="2"/>
                            <w:lang w:eastAsia="en-US"/>
                            <w14:ligatures w14:val="standardContextual"/>
                          </w:rPr>
                        </m:ctrlPr>
                      </m:sSubPr>
                      <m:e>
                        <m:r>
                          <m:rPr>
                            <m:sty m:val="bi"/>
                          </m:rPr>
                          <w:rPr>
                            <w:rFonts w:ascii="Cambria Math" w:eastAsiaTheme="minorHAnsi" w:hAnsi="Cambria Math"/>
                            <w:color w:val="007F7F"/>
                            <w:kern w:val="2"/>
                            <w:lang w:eastAsia="en-US"/>
                            <w14:ligatures w14:val="standardContextual"/>
                          </w:rPr>
                          <m:t>v</m:t>
                        </m:r>
                      </m:e>
                      <m:sub>
                        <m:r>
                          <m:rPr>
                            <m:scr m:val="sans-serif"/>
                            <m:sty m:val="b"/>
                          </m:rPr>
                          <w:rPr>
                            <w:rFonts w:ascii="Cambria Math" w:eastAsiaTheme="minorHAnsi" w:hAnsi="Cambria Math"/>
                            <w:color w:val="007F7F"/>
                            <w:kern w:val="2"/>
                            <w:lang w:eastAsia="en-US"/>
                            <w14:ligatures w14:val="standardContextual"/>
                          </w:rPr>
                          <m:t>2,f</m:t>
                        </m:r>
                      </m:sub>
                    </m:sSub>
                  </m:e>
                </m:acc>
              </m:oMath>
            </m:oMathPara>
          </w:p>
        </w:tc>
      </w:tr>
      <w:tr w:rsidR="009457A7" w:rsidRPr="009457A7" w14:paraId="5D0CF38D" w14:textId="77777777" w:rsidTr="00FF3916">
        <w:tc>
          <w:tcPr>
            <w:tcW w:w="1980" w:type="dxa"/>
          </w:tcPr>
          <w:p w14:paraId="1553450F" w14:textId="77777777" w:rsidR="009457A7" w:rsidRPr="00D179F2" w:rsidRDefault="00000000" w:rsidP="009457A7">
            <w:pPr>
              <w:spacing w:after="120"/>
              <w:ind w:left="15" w:right="14"/>
              <w:rPr>
                <w:rFonts w:eastAsiaTheme="minorHAnsi"/>
                <w:b/>
                <w:color w:val="007F7F"/>
                <w:kern w:val="2"/>
                <w:lang w:eastAsia="en-US"/>
                <w14:ligatures w14:val="standardContextual"/>
              </w:rPr>
            </w:pPr>
            <m:oMathPara>
              <m:oMath>
                <m:acc>
                  <m:accPr>
                    <m:chr m:val="⃗"/>
                    <m:ctrlPr>
                      <w:rPr>
                        <w:rFonts w:ascii="Cambria Math" w:eastAsiaTheme="minorHAnsi" w:hAnsi="Cambria Math"/>
                        <w:b/>
                        <w:color w:val="007F7F"/>
                        <w:kern w:val="2"/>
                        <w:lang w:eastAsia="en-US"/>
                        <w14:ligatures w14:val="standardContextual"/>
                      </w:rPr>
                    </m:ctrlPr>
                  </m:accPr>
                  <m:e>
                    <m:sSub>
                      <m:sSubPr>
                        <m:ctrlPr>
                          <w:rPr>
                            <w:rFonts w:ascii="Cambria Math" w:eastAsiaTheme="minorHAnsi" w:hAnsi="Cambria Math"/>
                            <w:b/>
                            <w:color w:val="007F7F"/>
                            <w:kern w:val="2"/>
                            <w:lang w:eastAsia="en-US"/>
                            <w14:ligatures w14:val="standardContextual"/>
                          </w:rPr>
                        </m:ctrlPr>
                      </m:sSubPr>
                      <m:e>
                        <m:r>
                          <m:rPr>
                            <m:sty m:val="bi"/>
                          </m:rPr>
                          <w:rPr>
                            <w:rFonts w:ascii="Cambria Math" w:eastAsiaTheme="minorHAnsi" w:hAnsi="Cambria Math"/>
                            <w:color w:val="007F7F"/>
                            <w:kern w:val="2"/>
                            <w:lang w:eastAsia="en-US"/>
                            <w14:ligatures w14:val="standardContextual"/>
                          </w:rPr>
                          <m:t>v</m:t>
                        </m:r>
                      </m:e>
                      <m:sub>
                        <m:r>
                          <m:rPr>
                            <m:scr m:val="sans-serif"/>
                            <m:sty m:val="b"/>
                          </m:rPr>
                          <w:rPr>
                            <w:rFonts w:ascii="Cambria Math" w:eastAsiaTheme="minorHAnsi" w:hAnsi="Cambria Math"/>
                            <w:color w:val="007F7F"/>
                            <w:kern w:val="2"/>
                            <w:lang w:eastAsia="en-US"/>
                            <w14:ligatures w14:val="standardContextual"/>
                          </w:rPr>
                          <m:t>2,i</m:t>
                        </m:r>
                      </m:sub>
                    </m:sSub>
                  </m:e>
                </m:acc>
                <m:r>
                  <m:rPr>
                    <m:sty m:val="b"/>
                  </m:rPr>
                  <w:rPr>
                    <w:rFonts w:ascii="Cambria Math" w:eastAsiaTheme="minorHAnsi" w:hAnsi="Cambria Math"/>
                    <w:color w:val="007F7F"/>
                    <w:kern w:val="2"/>
                    <w:lang w:eastAsia="en-US"/>
                    <w14:ligatures w14:val="standardContextual"/>
                  </w:rPr>
                  <m:t>=0</m:t>
                </m:r>
              </m:oMath>
            </m:oMathPara>
          </w:p>
        </w:tc>
        <w:tc>
          <w:tcPr>
            <w:tcW w:w="0" w:type="auto"/>
          </w:tcPr>
          <w:p w14:paraId="368D1289" w14:textId="77777777" w:rsidR="009457A7" w:rsidRPr="009457A7" w:rsidRDefault="009457A7" w:rsidP="009457A7">
            <w:pPr>
              <w:spacing w:after="120"/>
              <w:ind w:left="15" w:right="14"/>
              <w:rPr>
                <w:rFonts w:eastAsiaTheme="minorHAnsi"/>
                <w:b/>
                <w:kern w:val="2"/>
                <w:lang w:eastAsia="en-US"/>
                <w14:ligatures w14:val="standardContextual"/>
              </w:rPr>
            </w:pPr>
          </w:p>
        </w:tc>
      </w:tr>
      <w:tr w:rsidR="009457A7" w:rsidRPr="009457A7" w14:paraId="1EACEB25" w14:textId="77777777" w:rsidTr="00FF3916">
        <w:tc>
          <w:tcPr>
            <w:tcW w:w="1980" w:type="dxa"/>
          </w:tcPr>
          <w:p w14:paraId="54E843A2" w14:textId="77777777" w:rsidR="009457A7" w:rsidRPr="00D179F2" w:rsidRDefault="00000000" w:rsidP="009457A7">
            <w:pPr>
              <w:spacing w:after="120"/>
              <w:ind w:left="15" w:right="14"/>
              <w:rPr>
                <w:rFonts w:eastAsiaTheme="minorHAnsi"/>
                <w:b/>
                <w:color w:val="8B0000"/>
                <w:kern w:val="2"/>
                <w:lang w:eastAsia="en-US"/>
                <w14:ligatures w14:val="standardContextual"/>
              </w:rPr>
            </w:pPr>
            <m:oMathPara>
              <m:oMath>
                <m:sSub>
                  <m:sSubPr>
                    <m:ctrlPr>
                      <w:rPr>
                        <w:rFonts w:ascii="Cambria Math" w:eastAsiaTheme="minorHAnsi" w:hAnsi="Cambria Math"/>
                        <w:b/>
                        <w:color w:val="8B0000"/>
                        <w:kern w:val="2"/>
                        <w:lang w:eastAsia="en-US"/>
                        <w14:ligatures w14:val="standardContextual"/>
                      </w:rPr>
                    </m:ctrlPr>
                  </m:sSubPr>
                  <m:e>
                    <m:r>
                      <m:rPr>
                        <m:sty m:val="bi"/>
                      </m:rPr>
                      <w:rPr>
                        <w:rFonts w:ascii="Cambria Math" w:eastAsiaTheme="minorHAnsi" w:hAnsi="Cambria Math"/>
                        <w:color w:val="8B0000"/>
                        <w:kern w:val="2"/>
                        <w:lang w:eastAsia="en-US"/>
                        <w14:ligatures w14:val="standardContextual"/>
                      </w:rPr>
                      <m:t>E</m:t>
                    </m:r>
                  </m:e>
                  <m:sub>
                    <m:r>
                      <m:rPr>
                        <m:scr m:val="sans-serif"/>
                        <m:sty m:val="b"/>
                      </m:rPr>
                      <w:rPr>
                        <w:rFonts w:ascii="Cambria Math" w:eastAsiaTheme="minorHAnsi" w:hAnsi="Cambria Math"/>
                        <w:color w:val="8B0000"/>
                        <w:kern w:val="2"/>
                        <w:lang w:eastAsia="en-US"/>
                        <w14:ligatures w14:val="standardContextual"/>
                      </w:rPr>
                      <m:t>k,i</m:t>
                    </m:r>
                  </m:sub>
                </m:sSub>
                <m:r>
                  <m:rPr>
                    <m:sty m:val="b"/>
                  </m:rPr>
                  <w:rPr>
                    <w:rFonts w:ascii="Cambria Math" w:eastAsiaTheme="minorHAnsi" w:hAnsi="Cambria Math"/>
                    <w:color w:val="8B0000"/>
                    <w:kern w:val="2"/>
                    <w:lang w:eastAsia="en-US"/>
                    <w14:ligatures w14:val="standardContextual"/>
                  </w:rPr>
                  <m:t>=</m:t>
                </m:r>
                <m:sSub>
                  <m:sSubPr>
                    <m:ctrlPr>
                      <w:rPr>
                        <w:rFonts w:ascii="Cambria Math" w:eastAsiaTheme="minorHAnsi" w:hAnsi="Cambria Math"/>
                        <w:b/>
                        <w:color w:val="8B0000"/>
                        <w:kern w:val="2"/>
                        <w:lang w:eastAsia="en-US"/>
                        <w14:ligatures w14:val="standardContextual"/>
                      </w:rPr>
                    </m:ctrlPr>
                  </m:sSubPr>
                  <m:e>
                    <m:r>
                      <m:rPr>
                        <m:sty m:val="bi"/>
                      </m:rPr>
                      <w:rPr>
                        <w:rFonts w:ascii="Cambria Math" w:eastAsiaTheme="minorHAnsi" w:hAnsi="Cambria Math"/>
                        <w:color w:val="8B0000"/>
                        <w:kern w:val="2"/>
                        <w:lang w:eastAsia="en-US"/>
                        <w14:ligatures w14:val="standardContextual"/>
                      </w:rPr>
                      <m:t>E</m:t>
                    </m:r>
                  </m:e>
                  <m:sub>
                    <m:r>
                      <m:rPr>
                        <m:scr m:val="sans-serif"/>
                        <m:sty m:val="b"/>
                      </m:rPr>
                      <w:rPr>
                        <w:rFonts w:ascii="Cambria Math" w:eastAsiaTheme="minorHAnsi" w:hAnsi="Cambria Math"/>
                        <w:color w:val="8B0000"/>
                        <w:kern w:val="2"/>
                        <w:lang w:eastAsia="en-US"/>
                        <w14:ligatures w14:val="standardContextual"/>
                      </w:rPr>
                      <m:t>k,f</m:t>
                    </m:r>
                  </m:sub>
                </m:sSub>
              </m:oMath>
            </m:oMathPara>
          </w:p>
        </w:tc>
        <w:tc>
          <w:tcPr>
            <w:tcW w:w="0" w:type="auto"/>
          </w:tcPr>
          <w:p w14:paraId="6D778EC4" w14:textId="77777777" w:rsidR="009457A7" w:rsidRPr="009457A7" w:rsidRDefault="009457A7" w:rsidP="009457A7">
            <w:pPr>
              <w:spacing w:after="120"/>
              <w:ind w:left="15" w:right="14"/>
              <w:rPr>
                <w:rFonts w:eastAsiaTheme="minorHAnsi"/>
                <w:b/>
                <w:kern w:val="2"/>
                <w:lang w:eastAsia="en-US"/>
                <w14:ligatures w14:val="standardContextual"/>
              </w:rPr>
            </w:pPr>
          </w:p>
        </w:tc>
      </w:tr>
    </w:tbl>
    <w:p w14:paraId="30D378FD" w14:textId="379BBBA0" w:rsidR="0033025A" w:rsidRDefault="0033025A" w:rsidP="0033025A">
      <w:pPr>
        <w:spacing w:after="120" w:line="240" w:lineRule="auto"/>
        <w:ind w:left="-5" w:right="14"/>
      </w:pPr>
      <w:r>
        <w:rPr>
          <w:color w:val="007F7F"/>
        </w:rPr>
        <w:t>Conservation of momentum</w:t>
      </w:r>
      <w:r>
        <w:t xml:space="preserve"> </w:t>
      </w:r>
      <w:r>
        <w:rPr>
          <w:color w:val="007F7F"/>
        </w:rPr>
        <w:t>tells us that:</w:t>
      </w:r>
    </w:p>
    <w:p w14:paraId="1ECF7AEC" w14:textId="18AB7D10" w:rsidR="00872F17" w:rsidRDefault="00000000" w:rsidP="0033025A">
      <w:pPr>
        <w:spacing w:after="120" w:line="240" w:lineRule="auto"/>
        <w:ind w:left="-5" w:right="14"/>
        <w:rPr>
          <w:color w:val="007F7F"/>
        </w:rPr>
      </w:pPr>
      <m:oMathPara>
        <m:oMath>
          <m:eqArr>
            <m:eqArrPr>
              <m:ctrlPr>
                <w:rPr>
                  <w:rFonts w:ascii="Cambria Math" w:hAnsi="Cambria Math"/>
                </w:rPr>
              </m:ctrlPr>
            </m:eqArrPr>
            <m:e>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1,i</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2,i</m:t>
                      </m:r>
                    </m:sub>
                  </m:sSub>
                </m:e>
              </m:acc>
              <m:r>
                <w:rPr>
                  <w:rFonts w:ascii="Cambria Math" w:hAnsi="Cambria Math"/>
                  <w:color w:val="007F7F"/>
                </w:rPr>
                <m:t>&amp;</m:t>
              </m:r>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1,f</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2,f</m:t>
                      </m:r>
                    </m:sub>
                  </m:sSub>
                </m:e>
              </m:acc>
            </m:e>
            <m:e>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1,i</m:t>
                      </m:r>
                    </m:sub>
                  </m:sSub>
                </m:e>
              </m:acc>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2,i</m:t>
                      </m:r>
                    </m:sub>
                  </m:sSub>
                </m:e>
              </m:acc>
              <m:r>
                <w:rPr>
                  <w:rFonts w:ascii="Cambria Math" w:hAnsi="Cambria Math"/>
                </w:rPr>
                <m:t>&amp;</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1,f</m:t>
                      </m:r>
                    </m:sub>
                  </m:sSub>
                </m:e>
              </m:acc>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2,f</m:t>
                      </m:r>
                    </m:sub>
                  </m:sSub>
                </m:e>
              </m:acc>
            </m:e>
          </m:eqArr>
        </m:oMath>
      </m:oMathPara>
    </w:p>
    <w:p w14:paraId="00B542E1" w14:textId="3BB4C0F1" w:rsidR="0033025A" w:rsidRDefault="0033025A" w:rsidP="0033025A">
      <w:pPr>
        <w:spacing w:after="120" w:line="240" w:lineRule="auto"/>
        <w:ind w:left="-5" w:right="14"/>
      </w:pPr>
      <w:r>
        <w:rPr>
          <w:color w:val="007F7F"/>
        </w:rPr>
        <w:t xml:space="preserve">…but we don’t know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1,f</m:t>
                </m:r>
              </m:sub>
            </m:sSub>
          </m:e>
        </m:acc>
      </m:oMath>
      <w:r>
        <w:rPr>
          <w:color w:val="007F7F"/>
          <w:vertAlign w:val="subscript"/>
        </w:rPr>
        <w:t xml:space="preserve"> </w:t>
      </w:r>
      <w:r>
        <w:rPr>
          <w:color w:val="007F7F"/>
        </w:rPr>
        <w:t xml:space="preserve">or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2,f</m:t>
                </m:r>
              </m:sub>
            </m:sSub>
          </m:e>
        </m:acc>
      </m:oMath>
      <w:r>
        <w:rPr>
          <w:color w:val="007F7F"/>
        </w:rPr>
        <w:t>. We need a second equation.</w:t>
      </w:r>
    </w:p>
    <w:p w14:paraId="44D356AE" w14:textId="77777777" w:rsidR="0033025A" w:rsidRDefault="0033025A" w:rsidP="0033025A">
      <w:pPr>
        <w:spacing w:after="120" w:line="240" w:lineRule="auto"/>
        <w:ind w:left="-5" w:right="14"/>
      </w:pPr>
      <w:r>
        <w:rPr>
          <w:color w:val="8B0000"/>
        </w:rPr>
        <w:t>Given that the collision is perfectly elastic…</w:t>
      </w:r>
    </w:p>
    <w:p w14:paraId="7D8CC309" w14:textId="6383B67B" w:rsidR="00166531" w:rsidRDefault="00000000" w:rsidP="0033025A">
      <w:pPr>
        <w:spacing w:after="120" w:line="240" w:lineRule="auto"/>
        <w:ind w:left="15" w:right="14"/>
        <w:rPr>
          <w:rFonts w:ascii="Cambria" w:eastAsia="Cambria" w:hAnsi="Cambria" w:cs="Cambria"/>
          <w:i/>
          <w:color w:val="8B0000"/>
        </w:rPr>
      </w:pPr>
      <m:oMathPara>
        <m:oMath>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k,i</m:t>
              </m:r>
            </m:sub>
          </m:sSub>
          <m:r>
            <m:rPr>
              <m:sty m:val="p"/>
            </m:rP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k,f</m:t>
              </m:r>
            </m:sub>
          </m:sSub>
        </m:oMath>
      </m:oMathPara>
    </w:p>
    <w:p w14:paraId="6AE96A49" w14:textId="559CDB0F" w:rsidR="00856601" w:rsidRDefault="0033025A" w:rsidP="0033025A">
      <w:pPr>
        <w:spacing w:after="120" w:line="240" w:lineRule="auto"/>
        <w:ind w:left="15" w:right="14"/>
      </w:pPr>
      <w:r>
        <w:t>…or…</w:t>
      </w:r>
    </w:p>
    <w:p w14:paraId="79312EE9" w14:textId="6EE1899E" w:rsidR="001342E0" w:rsidRPr="00541652" w:rsidRDefault="00000000" w:rsidP="0033025A">
      <w:pPr>
        <w:spacing w:after="120" w:line="240" w:lineRule="auto"/>
        <w:ind w:left="15" w:right="14"/>
      </w:pPr>
      <m:oMathPara>
        <m:oMath>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1,i</m:t>
              </m:r>
            </m:sub>
            <m:sup>
              <m:r>
                <w:rPr>
                  <w:rFonts w:ascii="Cambria Math" w:hAnsi="Cambria Math"/>
                  <w:color w:val="007F7F"/>
                </w:rPr>
                <m:t>2</m:t>
              </m:r>
            </m:sup>
          </m:sSubSup>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2,i</m:t>
              </m:r>
            </m:sub>
            <m:sup>
              <m:r>
                <w:rPr>
                  <w:rFonts w:ascii="Cambria Math" w:hAnsi="Cambria Math"/>
                  <w:color w:val="007F7F"/>
                </w:rPr>
                <m:t>2</m:t>
              </m:r>
            </m:sup>
          </m:sSubSup>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1,f</m:t>
              </m:r>
            </m:sub>
            <m:sup>
              <m:r>
                <w:rPr>
                  <w:rFonts w:ascii="Cambria Math" w:hAnsi="Cambria Math"/>
                  <w:color w:val="007F7F"/>
                </w:rPr>
                <m:t>2</m:t>
              </m:r>
            </m:sup>
          </m:sSubSup>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2,f</m:t>
              </m:r>
            </m:sub>
            <m:sup>
              <m:r>
                <w:rPr>
                  <w:rFonts w:ascii="Cambria Math" w:hAnsi="Cambria Math"/>
                  <w:color w:val="007F7F"/>
                </w:rPr>
                <m:t>2</m:t>
              </m:r>
            </m:sup>
          </m:sSubSup>
        </m:oMath>
      </m:oMathPara>
    </w:p>
    <w:p w14:paraId="179F6E01" w14:textId="77777777" w:rsidR="00856601" w:rsidRPr="00541652" w:rsidRDefault="00856601" w:rsidP="00856601">
      <w:pPr>
        <w:pStyle w:val="Heading3"/>
        <w:tabs>
          <w:tab w:val="left" w:pos="8190"/>
        </w:tabs>
      </w:pPr>
      <w:r w:rsidRPr="00541652">
        <w:br w:type="column"/>
      </w:r>
      <w:r w:rsidRPr="00541652">
        <w:lastRenderedPageBreak/>
        <w:t>Words</w:t>
      </w:r>
    </w:p>
    <w:p w14:paraId="44C0A6AE" w14:textId="4A5EDED1" w:rsidR="00617E4D" w:rsidRDefault="00617E4D" w:rsidP="00617E4D">
      <w:pPr>
        <w:spacing w:after="120" w:line="240" w:lineRule="auto"/>
        <w:ind w:left="-5" w:right="14"/>
      </w:pPr>
      <w:r>
        <w:rPr>
          <w:color w:val="007F7F"/>
        </w:rPr>
        <w:t xml:space="preserve">In this case, the ball on the right starts with no momentum, and the ball on the left has momentum. So, the total momentum of the system is to the right. Whatever happens during the collision, the total momentum will still have to be to the right after the collision. That could mean both balls will end up going to the right, one ball stops and the other goes to the right, or one ball goes to the left and the other ball goes </w:t>
      </w:r>
      <w:r>
        <w:rPr>
          <w:i/>
          <w:color w:val="007F7F"/>
        </w:rPr>
        <w:t xml:space="preserve">faster </w:t>
      </w:r>
      <w:r>
        <w:rPr>
          <w:color w:val="007F7F"/>
        </w:rPr>
        <w:t>to the right.</w:t>
      </w:r>
    </w:p>
    <w:p w14:paraId="2DC72C25" w14:textId="4B0A0F1D" w:rsidR="00617E4D" w:rsidRDefault="00617E4D" w:rsidP="00617E4D">
      <w:pPr>
        <w:spacing w:after="120" w:line="240" w:lineRule="auto"/>
        <w:ind w:left="-12" w:right="15" w:hanging="3"/>
      </w:pPr>
      <w:r>
        <w:t>Since there are so many options, to determine what happens in a collision like this, you have to crank through the numbers.</w:t>
      </w:r>
    </w:p>
    <w:p w14:paraId="4CF54422" w14:textId="77777777" w:rsidR="00617E4D" w:rsidRDefault="00617E4D" w:rsidP="00617E4D">
      <w:pPr>
        <w:spacing w:after="120" w:line="240" w:lineRule="auto"/>
        <w:ind w:left="15" w:right="14"/>
      </w:pPr>
      <w:r>
        <w:t>After going through the numbers, we find that there are three possibilities:</w:t>
      </w:r>
    </w:p>
    <w:p w14:paraId="7843AB22" w14:textId="51E13D45" w:rsidR="00617E4D" w:rsidRDefault="00617E4D" w:rsidP="00617E4D">
      <w:pPr>
        <w:spacing w:after="120" w:line="240" w:lineRule="auto"/>
        <w:ind w:left="-5" w:right="14"/>
      </w:pPr>
      <w:r>
        <w:rPr>
          <w:color w:val="007F7F"/>
        </w:rPr>
        <w:t>Possibility #1: Ball 1 stops completely, and Ball 2 has a final velocity that is the same as the initial velocity of Ball 1.</w:t>
      </w:r>
    </w:p>
    <w:p w14:paraId="57092EF0" w14:textId="77777777" w:rsidR="00617E4D" w:rsidRDefault="00617E4D" w:rsidP="00617E4D">
      <w:pPr>
        <w:spacing w:after="120" w:line="240" w:lineRule="auto"/>
        <w:ind w:left="-5" w:right="14"/>
      </w:pPr>
      <w:r>
        <w:rPr>
          <w:color w:val="007F7F"/>
        </w:rPr>
        <w:t>Possibility #2: The velocities of both balls are the same as their initial velocities. This describes the situation if the first ball would have missed the second ball completely, so it is not the solution to what happens after a collision.</w:t>
      </w:r>
    </w:p>
    <w:p w14:paraId="165A8322" w14:textId="77777777" w:rsidR="00617E4D" w:rsidRDefault="00617E4D" w:rsidP="00617E4D">
      <w:pPr>
        <w:spacing w:after="120" w:line="240" w:lineRule="auto"/>
        <w:ind w:left="-5" w:right="14"/>
      </w:pPr>
      <w:r>
        <w:rPr>
          <w:color w:val="007F7F"/>
        </w:rPr>
        <w:t>Possibility #3: Ball 1 stops completely and Ball 2 stays still. This cannot be correct, because this solution does not conserve momentum.</w:t>
      </w:r>
    </w:p>
    <w:p w14:paraId="5A4BDD06" w14:textId="67B88A0D" w:rsidR="00856601" w:rsidRPr="00541652" w:rsidRDefault="00617E4D" w:rsidP="00617E4D">
      <w:pPr>
        <w:tabs>
          <w:tab w:val="left" w:pos="8190"/>
        </w:tabs>
        <w:spacing w:after="120" w:line="240" w:lineRule="auto"/>
        <w:ind w:right="12"/>
      </w:pPr>
      <w:r>
        <w:rPr>
          <w:color w:val="007F7F"/>
        </w:rPr>
        <w:t>So, the first possibility must be the solution: Ball 1’s final velocity is zero and Ball 2’s final velocity is 3 m/s to the right.</w:t>
      </w:r>
    </w:p>
    <w:p w14:paraId="2B6B2604" w14:textId="77777777" w:rsidR="00856601" w:rsidRPr="00541652" w:rsidRDefault="00856601" w:rsidP="00856601">
      <w:pPr>
        <w:pStyle w:val="Heading3"/>
        <w:tabs>
          <w:tab w:val="left" w:pos="8190"/>
        </w:tabs>
      </w:pPr>
      <w:r w:rsidRPr="00541652">
        <w:br w:type="column"/>
      </w:r>
      <w:r w:rsidRPr="00541652">
        <w:t>Graphics</w:t>
      </w:r>
    </w:p>
    <w:p w14:paraId="4357F7C9" w14:textId="3E601960" w:rsidR="004078D5" w:rsidRDefault="004078D5" w:rsidP="004078D5">
      <w:pPr>
        <w:pStyle w:val="Heading4"/>
      </w:pPr>
      <w:r>
        <w:t>Possibility #1</w:t>
      </w:r>
    </w:p>
    <w:p w14:paraId="489E4470" w14:textId="0DABD0FF" w:rsidR="00856601" w:rsidRPr="00541652" w:rsidRDefault="0031174A" w:rsidP="00856601">
      <w:pPr>
        <w:keepNext/>
        <w:tabs>
          <w:tab w:val="left" w:pos="8190"/>
        </w:tabs>
        <w:spacing w:after="120" w:line="240" w:lineRule="auto"/>
        <w:ind w:left="-5" w:right="14"/>
        <w:jc w:val="center"/>
      </w:pPr>
      <w:r w:rsidRPr="0031174A">
        <w:rPr>
          <w:noProof/>
        </w:rPr>
        <w:drawing>
          <wp:inline distT="0" distB="0" distL="0" distR="0" wp14:anchorId="137D891A" wp14:editId="3BD9F060">
            <wp:extent cx="2145656" cy="1633672"/>
            <wp:effectExtent l="0" t="0" r="7620" b="5080"/>
            <wp:docPr id="1954830570" name="Picture 1" descr="A momentum-time graph for two objects, labeled Ball 1 and Ball 2. The y-axis represents momentum in kilogram-meters per second, and the x-axis represents time in seconds. A solid teal line for Ball 1 begins at a constant value of 2, then sharply drops to 0. Simultaneously, a dashed teal line for Ball 2 begins at a constant value of 0 and sharply rises to a constant value of 2. The point of intersection occurs where both have a momentum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30570" name="Picture 1" descr="A momentum-time graph for two objects, labeled Ball 1 and Ball 2. The y-axis represents momentum in kilogram-meters per second, and the x-axis represents time in seconds. A solid teal line for Ball 1 begins at a constant value of 2, then sharply drops to 0. Simultaneously, a dashed teal line for Ball 2 begins at a constant value of 0 and sharply rises to a constant value of 2. The point of intersection occurs where both have a momentum of 1."/>
                    <pic:cNvPicPr/>
                  </pic:nvPicPr>
                  <pic:blipFill>
                    <a:blip r:embed="rId118" cstate="screen">
                      <a:extLst>
                        <a:ext uri="{28A0092B-C50C-407E-A947-70E740481C1C}">
                          <a14:useLocalDpi xmlns:a14="http://schemas.microsoft.com/office/drawing/2010/main"/>
                        </a:ext>
                      </a:extLst>
                    </a:blip>
                    <a:stretch>
                      <a:fillRect/>
                    </a:stretch>
                  </pic:blipFill>
                  <pic:spPr>
                    <a:xfrm>
                      <a:off x="0" y="0"/>
                      <a:ext cx="2162570" cy="1646550"/>
                    </a:xfrm>
                    <a:prstGeom prst="rect">
                      <a:avLst/>
                    </a:prstGeom>
                  </pic:spPr>
                </pic:pic>
              </a:graphicData>
            </a:graphic>
          </wp:inline>
        </w:drawing>
      </w:r>
    </w:p>
    <w:p w14:paraId="7AB4667C" w14:textId="219917A2" w:rsidR="00856601" w:rsidRDefault="00856601" w:rsidP="00AF4F42">
      <w:pPr>
        <w:pStyle w:val="Caption"/>
        <w:tabs>
          <w:tab w:val="left" w:pos="8190"/>
        </w:tabs>
        <w:jc w:val="center"/>
        <w:rPr>
          <w:color w:val="007F7F"/>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18</w:t>
      </w:r>
      <w:r w:rsidR="002778FF">
        <w:fldChar w:fldCharType="end"/>
      </w:r>
      <w:r w:rsidRPr="00541652">
        <w:t xml:space="preserve">: </w:t>
      </w:r>
      <w:r w:rsidR="00AF4F42" w:rsidRPr="00AF4F42">
        <w:rPr>
          <w:color w:val="007F7F"/>
        </w:rPr>
        <w:t>If the velocity of Ball 1 goes to zero,</w:t>
      </w:r>
      <w:r w:rsidR="00AF4F42">
        <w:rPr>
          <w:color w:val="007F7F"/>
        </w:rPr>
        <w:t xml:space="preserve"> </w:t>
      </w:r>
      <w:r w:rsidR="00AF4F42" w:rsidRPr="00AF4F42">
        <w:rPr>
          <w:color w:val="007F7F"/>
        </w:rPr>
        <w:t>its momentum goes to zero. In order to conserve</w:t>
      </w:r>
      <w:r w:rsidR="00AF4F42">
        <w:rPr>
          <w:color w:val="007F7F"/>
        </w:rPr>
        <w:t xml:space="preserve"> </w:t>
      </w:r>
      <w:r w:rsidR="00AF4F42" w:rsidRPr="00AF4F42">
        <w:rPr>
          <w:color w:val="007F7F"/>
        </w:rPr>
        <w:t>momentum for the system, the momentum of Ball</w:t>
      </w:r>
      <w:r w:rsidR="00AF4F42">
        <w:rPr>
          <w:color w:val="007F7F"/>
        </w:rPr>
        <w:t xml:space="preserve"> </w:t>
      </w:r>
      <w:r w:rsidR="00AF4F42" w:rsidRPr="00AF4F42">
        <w:rPr>
          <w:color w:val="007F7F"/>
        </w:rPr>
        <w:t>2 has to increase by the same amount that the</w:t>
      </w:r>
      <w:r w:rsidR="00AF4F42">
        <w:rPr>
          <w:color w:val="007F7F"/>
        </w:rPr>
        <w:t xml:space="preserve"> </w:t>
      </w:r>
      <w:r w:rsidR="00AF4F42" w:rsidRPr="00AF4F42">
        <w:rPr>
          <w:color w:val="007F7F"/>
        </w:rPr>
        <w:t>momentum of Ball 1 decreased</w:t>
      </w:r>
      <w:r w:rsidRPr="00BA0B20">
        <w:rPr>
          <w:color w:val="007F7F"/>
        </w:rPr>
        <w:t>.</w:t>
      </w:r>
      <w:r w:rsidRPr="00BA0B20">
        <w:rPr>
          <w:color w:val="007F7F"/>
          <w:vertAlign w:val="superscript"/>
        </w:rPr>
        <w:fldChar w:fldCharType="begin"/>
      </w:r>
      <w:r w:rsidRPr="00BA0B20">
        <w:rPr>
          <w:color w:val="007F7F"/>
          <w:vertAlign w:val="superscript"/>
        </w:rPr>
        <w:instrText xml:space="preserve"> NOTEREF _Ref218898700 \h  \* MERGEFORMAT </w:instrText>
      </w:r>
      <w:r w:rsidRPr="00BA0B20">
        <w:rPr>
          <w:color w:val="007F7F"/>
          <w:vertAlign w:val="superscript"/>
        </w:rPr>
      </w:r>
      <w:r w:rsidRPr="00BA0B20">
        <w:rPr>
          <w:color w:val="007F7F"/>
          <w:vertAlign w:val="superscript"/>
        </w:rPr>
        <w:fldChar w:fldCharType="separate"/>
      </w:r>
      <w:r w:rsidR="00F91D0D">
        <w:rPr>
          <w:color w:val="007F7F"/>
          <w:vertAlign w:val="superscript"/>
        </w:rPr>
        <w:t>1</w:t>
      </w:r>
      <w:r w:rsidRPr="00BA0B20">
        <w:rPr>
          <w:color w:val="007F7F"/>
          <w:vertAlign w:val="superscript"/>
        </w:rPr>
        <w:fldChar w:fldCharType="end"/>
      </w:r>
    </w:p>
    <w:p w14:paraId="47015EB8" w14:textId="090A7F26" w:rsidR="00BA0B20" w:rsidRDefault="00BA0B20" w:rsidP="00BA0B20">
      <w:pPr>
        <w:pStyle w:val="Heading4"/>
      </w:pPr>
      <w:r>
        <w:t>Possibility #2</w:t>
      </w:r>
    </w:p>
    <w:p w14:paraId="1A9B942F" w14:textId="77777777" w:rsidR="00BA0B20" w:rsidRPr="00541652" w:rsidRDefault="00BA0B20" w:rsidP="00BA0B20">
      <w:pPr>
        <w:keepNext/>
        <w:tabs>
          <w:tab w:val="left" w:pos="8190"/>
        </w:tabs>
        <w:spacing w:after="120" w:line="240" w:lineRule="auto"/>
        <w:ind w:left="-5" w:right="14"/>
        <w:jc w:val="center"/>
      </w:pPr>
      <w:r w:rsidRPr="0045111C">
        <w:rPr>
          <w:noProof/>
        </w:rPr>
        <w:drawing>
          <wp:inline distT="0" distB="0" distL="0" distR="0" wp14:anchorId="0E573118" wp14:editId="07289B49">
            <wp:extent cx="2079272" cy="1594713"/>
            <wp:effectExtent l="0" t="0" r="0" b="5715"/>
            <wp:docPr id="1608923504" name="Picture 1" descr="A line graph plotting momentum in kilogram-meters per second on the y-axis against time in seconds on the x-axis. The graph displays two horizontal lines. A solid teal line is constant at a momentum value of 2 and is labeled &quot;Ball 1.&quot; Below it, a dashed teal line is constant at a momentum value of 0 and is labeled &quot;Ball 2.&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72562" name="Picture 1" descr="A line graph plotting momentum in kilogram-meters per second on the y-axis against time in seconds on the x-axis. The graph displays two horizontal lines. A solid teal line is constant at a momentum value of 2 and is labeled &quot;Ball 1.&quot; Below it, a dashed teal line is constant at a momentum value of 0 and is labeled &quot;Ball 2.&quot;"/>
                    <pic:cNvPicPr/>
                  </pic:nvPicPr>
                  <pic:blipFill>
                    <a:blip r:embed="rId119" cstate="screen">
                      <a:extLst>
                        <a:ext uri="{28A0092B-C50C-407E-A947-70E740481C1C}">
                          <a14:useLocalDpi xmlns:a14="http://schemas.microsoft.com/office/drawing/2010/main"/>
                        </a:ext>
                      </a:extLst>
                    </a:blip>
                    <a:stretch>
                      <a:fillRect/>
                    </a:stretch>
                  </pic:blipFill>
                  <pic:spPr>
                    <a:xfrm>
                      <a:off x="0" y="0"/>
                      <a:ext cx="2088848" cy="1602057"/>
                    </a:xfrm>
                    <a:prstGeom prst="rect">
                      <a:avLst/>
                    </a:prstGeom>
                  </pic:spPr>
                </pic:pic>
              </a:graphicData>
            </a:graphic>
          </wp:inline>
        </w:drawing>
      </w:r>
    </w:p>
    <w:p w14:paraId="1C9CD0C2" w14:textId="395CBD23" w:rsidR="00BA0B20" w:rsidRPr="00BA0B20" w:rsidRDefault="00BA0B20" w:rsidP="0069223E">
      <w:pPr>
        <w:pStyle w:val="Caption"/>
        <w:tabs>
          <w:tab w:val="left" w:pos="8190"/>
        </w:tabs>
        <w:jc w:val="cente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19</w:t>
      </w:r>
      <w:r w:rsidR="002778FF">
        <w:fldChar w:fldCharType="end"/>
      </w:r>
      <w:r w:rsidRPr="00541652">
        <w:t xml:space="preserve">: </w:t>
      </w:r>
      <w:r w:rsidRPr="00BA0B20">
        <w:rPr>
          <w:color w:val="007F7F"/>
        </w:rPr>
        <w:t xml:space="preserve">If the velocity of Ball 2 does not change, its momentum does not change. </w:t>
      </w:r>
      <w:r w:rsidR="00AF4F42" w:rsidRPr="00BA0B20">
        <w:rPr>
          <w:color w:val="007F7F"/>
        </w:rPr>
        <w:t>So,</w:t>
      </w:r>
      <w:r w:rsidRPr="00BA0B20">
        <w:rPr>
          <w:color w:val="007F7F"/>
        </w:rPr>
        <w:t xml:space="preserve"> the momentum of Ball 1 cannot change.</w:t>
      </w:r>
      <w:r w:rsidRPr="00BA0B20">
        <w:rPr>
          <w:color w:val="007F7F"/>
          <w:vertAlign w:val="superscript"/>
        </w:rPr>
        <w:fldChar w:fldCharType="begin"/>
      </w:r>
      <w:r w:rsidRPr="00BA0B20">
        <w:rPr>
          <w:color w:val="007F7F"/>
          <w:vertAlign w:val="superscript"/>
        </w:rPr>
        <w:instrText xml:space="preserve"> NOTEREF _Ref218898700 \h  \* MERGEFORMAT </w:instrText>
      </w:r>
      <w:r w:rsidRPr="00BA0B20">
        <w:rPr>
          <w:color w:val="007F7F"/>
          <w:vertAlign w:val="superscript"/>
        </w:rPr>
      </w:r>
      <w:r w:rsidRPr="00BA0B20">
        <w:rPr>
          <w:color w:val="007F7F"/>
          <w:vertAlign w:val="superscript"/>
        </w:rPr>
        <w:fldChar w:fldCharType="separate"/>
      </w:r>
      <w:r w:rsidR="00F91D0D">
        <w:rPr>
          <w:color w:val="007F7F"/>
          <w:vertAlign w:val="superscript"/>
        </w:rPr>
        <w:t>1</w:t>
      </w:r>
      <w:r w:rsidRPr="00BA0B20">
        <w:rPr>
          <w:color w:val="007F7F"/>
          <w:vertAlign w:val="superscript"/>
        </w:rPr>
        <w:fldChar w:fldCharType="end"/>
      </w:r>
    </w:p>
    <w:p w14:paraId="75CC8F2A" w14:textId="77777777" w:rsidR="00856601" w:rsidRPr="00541652" w:rsidRDefault="00856601" w:rsidP="00856601">
      <w:pPr>
        <w:pStyle w:val="Heading3"/>
        <w:tabs>
          <w:tab w:val="left" w:pos="8190"/>
        </w:tabs>
      </w:pPr>
      <w:r w:rsidRPr="00541652">
        <w:br w:type="column"/>
      </w:r>
      <w:r w:rsidRPr="00541652">
        <w:t>Numbers</w:t>
      </w:r>
    </w:p>
    <w:p w14:paraId="3044AF22" w14:textId="40D52015" w:rsidR="00124AC5" w:rsidRDefault="00124AC5" w:rsidP="00264894">
      <w:pPr>
        <w:spacing w:after="120" w:line="240" w:lineRule="auto"/>
        <w:ind w:left="15" w:right="14"/>
      </w:pPr>
      <w:r>
        <w:t xml:space="preserve">We have two equations (one each for </w:t>
      </w:r>
      <w:r>
        <w:rPr>
          <w:color w:val="007F7F"/>
        </w:rPr>
        <w:t xml:space="preserve">momentum </w:t>
      </w:r>
      <w:r>
        <w:t xml:space="preserve">and </w:t>
      </w:r>
      <w:r>
        <w:rPr>
          <w:color w:val="8B0000"/>
        </w:rPr>
        <w:t>energy</w:t>
      </w:r>
      <w:r>
        <w:t xml:space="preserve">) and two unknowns, </w:t>
      </w:r>
      <w:r>
        <w:rPr>
          <w:color w:val="007F7F"/>
        </w:rPr>
        <w:t xml:space="preserve">so we can solve for both velocities. </w:t>
      </w:r>
      <w:r>
        <w:t xml:space="preserve">We can simplify the equations, since </w:t>
      </w:r>
      <m:oMath>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oMath>
      <w:r w:rsidR="002602E6">
        <w:rPr>
          <w:rFonts w:eastAsiaTheme="minorEastAsia"/>
        </w:rPr>
        <w:t xml:space="preserve"> and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2,i</m:t>
                </m:r>
              </m:sub>
            </m:sSub>
            <m:r>
              <m:rPr>
                <m:sty m:val="p"/>
              </m:rPr>
              <w:rPr>
                <w:rFonts w:ascii="Cambria Math" w:hAnsi="Cambria Math"/>
                <w:color w:val="007F7F"/>
              </w:rPr>
              <m:t>=</m:t>
            </m:r>
            <m:r>
              <w:rPr>
                <w:rFonts w:ascii="Cambria Math" w:hAnsi="Cambria Math"/>
                <w:color w:val="007F7F"/>
              </w:rPr>
              <m:t>0</m:t>
            </m:r>
          </m:e>
        </m:acc>
      </m:oMath>
      <w:r>
        <w:t>, giving…</w:t>
      </w:r>
    </w:p>
    <w:p w14:paraId="25523D82" w14:textId="77777777" w:rsidR="00E86A0A" w:rsidRPr="00E86A0A" w:rsidRDefault="00000000" w:rsidP="00264894">
      <w:pPr>
        <w:spacing w:after="120" w:line="240" w:lineRule="auto"/>
        <w:ind w:left="15" w:right="14"/>
        <w:rPr>
          <w:rFonts w:eastAsiaTheme="minorEastAsia"/>
        </w:rPr>
      </w:pPr>
      <m:oMathPara>
        <m:oMathParaPr>
          <m:jc m:val="center"/>
        </m:oMathParaP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1,i</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1,f</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2,f</m:t>
                  </m:r>
                </m:sub>
              </m:sSub>
            </m:e>
          </m:acc>
          <m:r>
            <w:rPr>
              <w:rFonts w:ascii="Cambria Math" w:hAnsi="Cambria Math"/>
              <w:color w:val="007F7F"/>
            </w:rPr>
            <m:t>  </m:t>
          </m:r>
          <m:d>
            <m:dPr>
              <m:ctrlPr>
                <w:rPr>
                  <w:rFonts w:ascii="Cambria Math" w:hAnsi="Cambria Math"/>
                  <w:color w:val="007F7F"/>
                </w:rPr>
              </m:ctrlPr>
            </m:dPr>
            <m:e>
              <m:r>
                <m:rPr>
                  <m:scr m:val="sans-serif"/>
                  <m:sty m:val="p"/>
                </m:rPr>
                <w:rPr>
                  <w:rFonts w:ascii="Cambria Math" w:hAnsi="Cambria Math"/>
                  <w:color w:val="007F7F"/>
                </w:rPr>
                <m:t>from momentum</m:t>
              </m:r>
            </m:e>
          </m:d>
        </m:oMath>
      </m:oMathPara>
    </w:p>
    <w:p w14:paraId="303C7747" w14:textId="39FD7F5D" w:rsidR="00124AC5" w:rsidRPr="00DD3A97" w:rsidRDefault="00264894" w:rsidP="00264894">
      <w:pPr>
        <w:spacing w:after="120" w:line="240" w:lineRule="auto"/>
        <w:ind w:left="15" w:right="14"/>
        <w:rPr>
          <w:rFonts w:eastAsiaTheme="minorEastAsia"/>
        </w:rPr>
      </w:pPr>
      <w:r>
        <w:t>…</w:t>
      </w:r>
      <w:r w:rsidR="00124AC5">
        <w:t>and</w:t>
      </w:r>
      <w:r>
        <w:t>…</w:t>
      </w:r>
    </w:p>
    <w:p w14:paraId="7F2C9821" w14:textId="6CD52D1C" w:rsidR="00DD3A97" w:rsidRDefault="00000000" w:rsidP="00264894">
      <w:pPr>
        <w:spacing w:after="120" w:line="240" w:lineRule="auto"/>
        <w:ind w:left="15" w:right="14"/>
        <w:rPr>
          <w:color w:val="007F7F"/>
        </w:rPr>
      </w:pPr>
      <m:oMathPara>
        <m:oMath>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1,i</m:t>
              </m:r>
            </m:sub>
            <m:sup>
              <m:r>
                <w:rPr>
                  <w:rFonts w:ascii="Cambria Math" w:hAnsi="Cambria Math"/>
                  <w:color w:val="007F7F"/>
                </w:rPr>
                <m:t>2</m:t>
              </m:r>
            </m:sup>
          </m:sSubSup>
          <m:r>
            <m:rPr>
              <m:sty m:val="p"/>
            </m:rPr>
            <w:rPr>
              <w:rFonts w:ascii="Cambria Math" w:hAnsi="Cambria Math"/>
              <w:color w:val="007F7F"/>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1,f</m:t>
              </m:r>
            </m:sub>
            <m:sup>
              <m:r>
                <w:rPr>
                  <w:rFonts w:ascii="Cambria Math" w:hAnsi="Cambria Math"/>
                  <w:color w:val="007F7F"/>
                </w:rPr>
                <m:t>2</m:t>
              </m:r>
            </m:sup>
          </m:sSubSup>
          <m:r>
            <m:rPr>
              <m:sty m:val="p"/>
            </m:rPr>
            <w:rPr>
              <w:rFonts w:ascii="Cambria Math" w:hAnsi="Cambria Math"/>
              <w:color w:val="007F7F"/>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2,f</m:t>
              </m:r>
            </m:sub>
            <m:sup>
              <m:r>
                <w:rPr>
                  <w:rFonts w:ascii="Cambria Math" w:hAnsi="Cambria Math"/>
                  <w:color w:val="007F7F"/>
                </w:rPr>
                <m:t>2</m:t>
              </m:r>
            </m:sup>
          </m:sSubSup>
          <m:r>
            <w:rPr>
              <w:rFonts w:ascii="Cambria Math" w:hAnsi="Cambria Math"/>
            </w:rPr>
            <m:t>  </m:t>
          </m:r>
          <m:d>
            <m:dPr>
              <m:ctrlPr>
                <w:rPr>
                  <w:rFonts w:ascii="Cambria Math" w:hAnsi="Cambria Math"/>
                  <w:color w:val="8B0000"/>
                </w:rPr>
              </m:ctrlPr>
            </m:dPr>
            <m:e>
              <m:r>
                <m:rPr>
                  <m:scr m:val="sans-serif"/>
                  <m:sty m:val="p"/>
                </m:rPr>
                <w:rPr>
                  <w:rFonts w:ascii="Cambria Math" w:hAnsi="Cambria Math"/>
                  <w:color w:val="8B0000"/>
                </w:rPr>
                <m:t>from energy</m:t>
              </m:r>
            </m:e>
          </m:d>
        </m:oMath>
      </m:oMathPara>
    </w:p>
    <w:p w14:paraId="1AB8BC4E" w14:textId="3B750BB6" w:rsidR="00124AC5" w:rsidRDefault="00124AC5" w:rsidP="00264894">
      <w:pPr>
        <w:spacing w:after="120" w:line="240" w:lineRule="auto"/>
        <w:ind w:left="15" w:right="14"/>
      </w:pPr>
      <w:r>
        <w:rPr>
          <w:color w:val="007F7F"/>
        </w:rPr>
        <w:t xml:space="preserve">Since there is only motion in </w:t>
      </w:r>
      <w:r w:rsidRPr="00AE46B2">
        <w:rPr>
          <w:color w:val="007F7F"/>
        </w:rPr>
        <w:t xml:space="preserve">the </w:t>
      </w:r>
      <m:oMath>
        <m:r>
          <w:rPr>
            <w:rFonts w:ascii="Cambria Math" w:hAnsi="Cambria Math"/>
            <w:color w:val="007F7F"/>
          </w:rPr>
          <m:t>x</m:t>
        </m:r>
      </m:oMath>
      <w:r w:rsidR="00AE46B2" w:rsidRPr="00AE46B2">
        <w:rPr>
          <w:color w:val="007F7F"/>
        </w:rPr>
        <w:t xml:space="preserve"> </w:t>
      </w:r>
      <w:r w:rsidRPr="00AE46B2">
        <w:rPr>
          <w:color w:val="007F7F"/>
        </w:rPr>
        <w:t>direction</w:t>
      </w:r>
      <w:r>
        <w:rPr>
          <w:color w:val="007F7F"/>
        </w:rPr>
        <w:t xml:space="preserve">, we can just </w:t>
      </w:r>
      <w:r w:rsidRPr="00EE14A3">
        <w:rPr>
          <w:color w:val="007F7F"/>
        </w:rPr>
        <w:t xml:space="preserve">consider the </w:t>
      </w:r>
      <m:oMath>
        <m:acc>
          <m:accPr>
            <m:ctrlPr>
              <w:rPr>
                <w:rFonts w:ascii="Cambria Math" w:hAnsi="Cambria Math"/>
                <w:color w:val="007F7F"/>
              </w:rPr>
            </m:ctrlPr>
          </m:accPr>
          <m:e>
            <m:r>
              <w:rPr>
                <w:rFonts w:ascii="Cambria Math" w:hAnsi="Cambria Math"/>
                <w:color w:val="007F7F"/>
              </w:rPr>
              <m:t>x</m:t>
            </m:r>
          </m:e>
        </m:acc>
        <m:r>
          <w:rPr>
            <w:rFonts w:ascii="Cambria Math" w:hAnsi="Cambria Math"/>
            <w:color w:val="007F7F"/>
          </w:rPr>
          <m:t xml:space="preserve"> </m:t>
        </m:r>
      </m:oMath>
      <w:r w:rsidRPr="00EE14A3">
        <w:rPr>
          <w:color w:val="007F7F"/>
        </w:rPr>
        <w:t xml:space="preserve">part of </w:t>
      </w:r>
      <w:r>
        <w:rPr>
          <w:color w:val="007F7F"/>
        </w:rPr>
        <w:t>the vectors:</w:t>
      </w:r>
    </w:p>
    <w:p w14:paraId="7F9A4370" w14:textId="0F953FB3" w:rsidR="00787A6E" w:rsidRPr="00787A6E" w:rsidRDefault="00000000" w:rsidP="00264894">
      <w:pPr>
        <w:spacing w:after="120" w:line="240" w:lineRule="auto"/>
        <w:ind w:left="15" w:right="14"/>
        <w:rPr>
          <w:rFonts w:ascii="Cambria" w:eastAsia="Cambria" w:hAnsi="Cambria" w:cs="Cambria"/>
          <w:i/>
          <w:color w:val="007F7F"/>
        </w:rPr>
      </w:pPr>
      <m:oMathPara>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1,i,x</m:t>
              </m:r>
            </m:sub>
          </m:sSub>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1,f,x</m:t>
              </m:r>
            </m:sub>
          </m:sSub>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2,f,x</m:t>
              </m:r>
            </m:sub>
          </m:sSub>
        </m:oMath>
      </m:oMathPara>
    </w:p>
    <w:p w14:paraId="7191695B" w14:textId="53435D18" w:rsidR="00787A6E" w:rsidRDefault="00000000" w:rsidP="00264894">
      <w:pPr>
        <w:spacing w:after="120" w:line="240" w:lineRule="auto"/>
        <w:ind w:left="15" w:right="14"/>
        <w:rPr>
          <w:rFonts w:ascii="Cambria" w:eastAsia="Cambria" w:hAnsi="Cambria" w:cs="Cambria"/>
          <w:i/>
          <w:color w:val="007F7F"/>
          <w:sz w:val="14"/>
        </w:rPr>
      </w:pPr>
      <m:oMathPara>
        <m:oMath>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1,i,x</m:t>
              </m:r>
            </m:sub>
            <m:sup>
              <m:r>
                <w:rPr>
                  <w:rFonts w:ascii="Cambria Math" w:hAnsi="Cambria Math"/>
                  <w:color w:val="007F7F"/>
                </w:rPr>
                <m:t>2</m:t>
              </m:r>
            </m:sup>
          </m:sSubSup>
          <m:r>
            <m:rPr>
              <m:sty m:val="p"/>
            </m:rPr>
            <w:rPr>
              <w:rFonts w:ascii="Cambria Math" w:hAnsi="Cambria Math"/>
              <w:color w:val="007F7F"/>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1,f,x</m:t>
              </m:r>
            </m:sub>
            <m:sup>
              <m:r>
                <w:rPr>
                  <w:rFonts w:ascii="Cambria Math" w:hAnsi="Cambria Math"/>
                  <w:color w:val="007F7F"/>
                </w:rPr>
                <m:t>2</m:t>
              </m:r>
            </m:sup>
          </m:sSubSup>
          <m:r>
            <m:rPr>
              <m:sty m:val="p"/>
            </m:rPr>
            <w:rPr>
              <w:rFonts w:ascii="Cambria Math" w:hAnsi="Cambria Math"/>
              <w:color w:val="007F7F"/>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2,f,x</m:t>
              </m:r>
            </m:sub>
            <m:sup>
              <m:r>
                <w:rPr>
                  <w:rFonts w:ascii="Cambria Math" w:hAnsi="Cambria Math"/>
                  <w:color w:val="007F7F"/>
                </w:rPr>
                <m:t>2</m:t>
              </m:r>
            </m:sup>
          </m:sSubSup>
        </m:oMath>
      </m:oMathPara>
    </w:p>
    <w:p w14:paraId="1D75720A" w14:textId="40DCC19D" w:rsidR="00124AC5" w:rsidRDefault="00124AC5" w:rsidP="00264894">
      <w:pPr>
        <w:spacing w:after="120" w:line="240" w:lineRule="auto"/>
        <w:ind w:left="15" w:right="14"/>
      </w:pPr>
      <w:r>
        <w:rPr>
          <w:color w:val="007F7F"/>
        </w:rPr>
        <w:t>Squaring both sides of the first</w:t>
      </w:r>
      <w:r w:rsidR="00264894">
        <w:rPr>
          <w:color w:val="007F7F"/>
        </w:rPr>
        <w:t xml:space="preserve"> e</w:t>
      </w:r>
      <w:r>
        <w:rPr>
          <w:color w:val="007F7F"/>
        </w:rPr>
        <w:t xml:space="preserve">quation… </w:t>
      </w:r>
    </w:p>
    <w:p w14:paraId="5D1C6B08" w14:textId="2642EAA0" w:rsidR="002228C5" w:rsidRDefault="00000000" w:rsidP="00264894">
      <w:pPr>
        <w:spacing w:after="120" w:line="240" w:lineRule="auto"/>
        <w:ind w:left="15" w:right="14"/>
        <w:rPr>
          <w:color w:val="007F7F"/>
        </w:rPr>
      </w:pPr>
      <m:oMathPara>
        <m:oMath>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1,i,x</m:t>
              </m:r>
            </m:sub>
            <m:sup>
              <m:r>
                <w:rPr>
                  <w:rFonts w:ascii="Cambria Math" w:hAnsi="Cambria Math"/>
                  <w:color w:val="007F7F"/>
                </w:rPr>
                <m:t>2</m:t>
              </m:r>
            </m:sup>
          </m:sSubSup>
          <m:r>
            <m:rPr>
              <m:sty m:val="p"/>
            </m:rPr>
            <w:rPr>
              <w:rFonts w:ascii="Cambria Math" w:hAnsi="Cambria Math"/>
              <w:color w:val="007F7F"/>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1,f,x</m:t>
              </m:r>
            </m:sub>
            <m:sup>
              <m:r>
                <w:rPr>
                  <w:rFonts w:ascii="Cambria Math" w:hAnsi="Cambria Math"/>
                  <w:color w:val="007F7F"/>
                </w:rPr>
                <m:t>2</m:t>
              </m:r>
            </m:sup>
          </m:sSubSup>
          <m:r>
            <m:rPr>
              <m:sty m:val="p"/>
            </m:rPr>
            <w:rPr>
              <w:rFonts w:ascii="Cambria Math" w:hAnsi="Cambria Math"/>
              <w:color w:val="007F7F"/>
            </w:rPr>
            <m:t>+</m:t>
          </m:r>
          <m:r>
            <w:rPr>
              <w:rFonts w:ascii="Cambria Math" w:hAnsi="Cambria Math"/>
              <w:color w:val="007F7F"/>
            </w:rPr>
            <m:t>2</m:t>
          </m:r>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1,f,x</m:t>
              </m:r>
            </m:sub>
          </m:sSub>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2,f,x</m:t>
              </m:r>
            </m:sub>
          </m:sSub>
          <m:r>
            <m:rPr>
              <m:sty m:val="p"/>
            </m:rPr>
            <w:rPr>
              <w:rFonts w:ascii="Cambria Math" w:hAnsi="Cambria Math"/>
              <w:color w:val="007F7F"/>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2,f,x</m:t>
              </m:r>
            </m:sub>
            <m:sup>
              <m:r>
                <w:rPr>
                  <w:rFonts w:ascii="Cambria Math" w:hAnsi="Cambria Math"/>
                  <w:color w:val="007F7F"/>
                </w:rPr>
                <m:t>2</m:t>
              </m:r>
            </m:sup>
          </m:sSubSup>
        </m:oMath>
      </m:oMathPara>
    </w:p>
    <w:p w14:paraId="3DA4A966" w14:textId="25EBAF6B" w:rsidR="00124AC5" w:rsidRDefault="00124AC5" w:rsidP="00264894">
      <w:pPr>
        <w:spacing w:after="120" w:line="240" w:lineRule="auto"/>
        <w:ind w:left="15" w:right="14"/>
      </w:pPr>
      <w:r>
        <w:rPr>
          <w:color w:val="007F7F"/>
        </w:rPr>
        <w:t>Now we have two equations for</w:t>
      </w:r>
      <w:r w:rsidR="00DE23B8">
        <w:rPr>
          <w:rFonts w:ascii="Cambria" w:eastAsia="Cambria" w:hAnsi="Cambria" w:cs="Cambria"/>
          <w:i/>
          <w:color w:val="007F7F"/>
        </w:rPr>
        <w:t xml:space="preserve"> </w:t>
      </w:r>
      <m:oMath>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1,i,x</m:t>
            </m:r>
          </m:sub>
          <m:sup>
            <m:r>
              <w:rPr>
                <w:rFonts w:ascii="Cambria Math" w:hAnsi="Cambria Math"/>
                <w:color w:val="007F7F"/>
              </w:rPr>
              <m:t>2</m:t>
            </m:r>
          </m:sup>
        </m:sSubSup>
      </m:oMath>
      <w:r>
        <w:rPr>
          <w:color w:val="007F7F"/>
        </w:rPr>
        <w:t>. Setting them equal to each other…</w:t>
      </w:r>
    </w:p>
    <w:p w14:paraId="3956E03F" w14:textId="54E594D9" w:rsidR="00986F13" w:rsidRDefault="00000000" w:rsidP="00EB60E1">
      <w:pPr>
        <w:spacing w:after="120" w:line="240" w:lineRule="auto"/>
        <w:ind w:left="15" w:right="14"/>
        <w:rPr>
          <w:color w:val="007F7F"/>
        </w:rPr>
      </w:pPr>
      <m:oMathPara>
        <m:oMath>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1,f,x</m:t>
              </m:r>
            </m:sub>
            <m:sup>
              <m:r>
                <w:rPr>
                  <w:rFonts w:ascii="Cambria Math" w:hAnsi="Cambria Math"/>
                  <w:color w:val="007F7F"/>
                </w:rPr>
                <m:t>2</m:t>
              </m:r>
            </m:sup>
          </m:sSubSup>
          <m:r>
            <m:rPr>
              <m:sty m:val="p"/>
            </m:rPr>
            <w:rPr>
              <w:rFonts w:ascii="Cambria Math" w:hAnsi="Cambria Math"/>
              <w:color w:val="007F7F"/>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2,f,x</m:t>
              </m:r>
            </m:sub>
            <m:sup>
              <m:r>
                <w:rPr>
                  <w:rFonts w:ascii="Cambria Math" w:hAnsi="Cambria Math"/>
                  <w:color w:val="007F7F"/>
                </w:rPr>
                <m:t>2</m:t>
              </m:r>
            </m:sup>
          </m:sSubSup>
          <m:r>
            <m:rPr>
              <m:sty m:val="p"/>
            </m:rPr>
            <w:rPr>
              <w:rFonts w:ascii="Cambria Math" w:hAnsi="Cambria Math"/>
              <w:color w:val="007F7F"/>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1,f,x</m:t>
              </m:r>
            </m:sub>
            <m:sup>
              <m:r>
                <w:rPr>
                  <w:rFonts w:ascii="Cambria Math" w:hAnsi="Cambria Math"/>
                  <w:color w:val="007F7F"/>
                </w:rPr>
                <m:t>2</m:t>
              </m:r>
            </m:sup>
          </m:sSubSup>
          <m:r>
            <m:rPr>
              <m:sty m:val="p"/>
            </m:rPr>
            <w:rPr>
              <w:rFonts w:ascii="Cambria Math" w:hAnsi="Cambria Math"/>
              <w:color w:val="007F7F"/>
            </w:rPr>
            <m:t>+</m:t>
          </m:r>
          <m:r>
            <w:rPr>
              <w:rFonts w:ascii="Cambria Math" w:hAnsi="Cambria Math"/>
              <w:color w:val="007F7F"/>
            </w:rPr>
            <m:t>2</m:t>
          </m:r>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1,f,x</m:t>
              </m:r>
            </m:sub>
          </m:sSub>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2,f,x</m:t>
              </m:r>
            </m:sub>
          </m:sSub>
          <m:r>
            <m:rPr>
              <m:sty m:val="p"/>
            </m:rPr>
            <w:rPr>
              <w:rFonts w:ascii="Cambria Math" w:hAnsi="Cambria Math"/>
              <w:color w:val="007F7F"/>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2,f,x</m:t>
              </m:r>
            </m:sub>
            <m:sup>
              <m:r>
                <w:rPr>
                  <w:rFonts w:ascii="Cambria Math" w:hAnsi="Cambria Math"/>
                  <w:color w:val="007F7F"/>
                </w:rPr>
                <m:t>2</m:t>
              </m:r>
            </m:sup>
          </m:sSubSup>
        </m:oMath>
      </m:oMathPara>
    </w:p>
    <w:p w14:paraId="5E81C986" w14:textId="77777777" w:rsidR="003D52B4" w:rsidRDefault="00124AC5" w:rsidP="00EB60E1">
      <w:pPr>
        <w:spacing w:after="120" w:line="240" w:lineRule="auto"/>
        <w:ind w:left="15" w:right="14"/>
      </w:pPr>
      <w:r>
        <w:rPr>
          <w:color w:val="007F7F"/>
        </w:rPr>
        <w:t>…which can only be true if…</w:t>
      </w:r>
    </w:p>
    <w:p w14:paraId="15F422C3" w14:textId="77777777" w:rsidR="003D52B4" w:rsidRPr="003D52B4" w:rsidRDefault="003D52B4" w:rsidP="00EB60E1">
      <w:pPr>
        <w:spacing w:after="120" w:line="240" w:lineRule="auto"/>
        <w:ind w:left="15" w:right="14"/>
        <w:rPr>
          <w:rFonts w:eastAsiaTheme="minorEastAsia"/>
        </w:rPr>
      </w:pPr>
      <m:oMathPara>
        <m:oMath>
          <m:r>
            <w:rPr>
              <w:rFonts w:ascii="Cambria Math" w:hAnsi="Cambria Math"/>
              <w:color w:val="007F7F"/>
            </w:rPr>
            <m:t>2</m:t>
          </m:r>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1,f,x</m:t>
              </m:r>
            </m:sub>
          </m:sSub>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2,f,x</m:t>
              </m:r>
            </m:sub>
          </m:sSub>
          <m:r>
            <m:rPr>
              <m:sty m:val="p"/>
            </m:rPr>
            <w:rPr>
              <w:rFonts w:ascii="Cambria Math" w:hAnsi="Cambria Math"/>
              <w:color w:val="007F7F"/>
            </w:rPr>
            <m:t>=</m:t>
          </m:r>
          <m:r>
            <w:rPr>
              <w:rFonts w:ascii="Cambria Math" w:hAnsi="Cambria Math"/>
              <w:color w:val="007F7F"/>
            </w:rPr>
            <m:t>0</m:t>
          </m:r>
        </m:oMath>
      </m:oMathPara>
    </w:p>
    <w:p w14:paraId="10198E7B" w14:textId="3AC796E2" w:rsidR="00124AC5" w:rsidRPr="003D52B4" w:rsidRDefault="00124AC5" w:rsidP="00EB60E1">
      <w:pPr>
        <w:spacing w:after="120" w:line="240" w:lineRule="auto"/>
        <w:ind w:left="15" w:right="14"/>
        <w:rPr>
          <w:rFonts w:eastAsiaTheme="minorEastAsia"/>
        </w:rPr>
      </w:pPr>
      <w:r>
        <w:rPr>
          <w:color w:val="007F7F"/>
        </w:rPr>
        <w:t>There are three possibilities:</w:t>
      </w:r>
    </w:p>
    <w:tbl>
      <w:tblPr>
        <w:tblStyle w:val="TableGrid"/>
        <w:tblW w:w="36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right w:w="49" w:type="dxa"/>
        </w:tblCellMar>
        <w:tblLook w:val="04A0" w:firstRow="1" w:lastRow="0" w:firstColumn="1" w:lastColumn="0" w:noHBand="0" w:noVBand="1"/>
      </w:tblPr>
      <w:tblGrid>
        <w:gridCol w:w="1345"/>
        <w:gridCol w:w="1147"/>
        <w:gridCol w:w="1193"/>
      </w:tblGrid>
      <w:tr w:rsidR="001C0C44" w14:paraId="7F0CB6E3" w14:textId="77777777" w:rsidTr="00912762">
        <w:trPr>
          <w:trHeight w:val="247"/>
          <w:tblHeader/>
        </w:trPr>
        <w:tc>
          <w:tcPr>
            <w:tcW w:w="1345" w:type="dxa"/>
            <w:vAlign w:val="center"/>
          </w:tcPr>
          <w:p w14:paraId="2BFF361D" w14:textId="7D7BD781" w:rsidR="001C0C44" w:rsidRPr="00901FA1" w:rsidRDefault="00912762" w:rsidP="00901FA1">
            <w:pPr>
              <w:spacing w:after="120"/>
              <w:ind w:right="14"/>
              <w:jc w:val="center"/>
              <w:rPr>
                <w:b/>
                <w:bCs/>
              </w:rPr>
            </w:pPr>
            <w:r>
              <w:rPr>
                <w:b/>
                <w:bCs/>
              </w:rPr>
              <w:t>Possibility #</w:t>
            </w:r>
          </w:p>
        </w:tc>
        <w:tc>
          <w:tcPr>
            <w:tcW w:w="1147" w:type="dxa"/>
            <w:vAlign w:val="center"/>
          </w:tcPr>
          <w:p w14:paraId="78CBB326" w14:textId="2F007040" w:rsidR="001C0C44" w:rsidRPr="006A3A1B" w:rsidRDefault="00000000" w:rsidP="00901FA1">
            <w:pPr>
              <w:tabs>
                <w:tab w:val="right" w:pos="904"/>
              </w:tabs>
              <w:spacing w:after="120"/>
              <w:ind w:right="14"/>
              <w:jc w:val="center"/>
              <w:rPr>
                <w:rFonts w:ascii="Aptos" w:eastAsia="Times New Roman" w:hAnsi="Aptos" w:cs="Times New Roman"/>
                <w:color w:val="007F7F"/>
              </w:rPr>
            </w:pPr>
            <m:oMathPara>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1,f,x</m:t>
                    </m:r>
                  </m:sub>
                </m:sSub>
              </m:oMath>
            </m:oMathPara>
          </w:p>
        </w:tc>
        <w:tc>
          <w:tcPr>
            <w:tcW w:w="1193" w:type="dxa"/>
            <w:vAlign w:val="center"/>
          </w:tcPr>
          <w:p w14:paraId="39A4B6FC" w14:textId="4B96AE04" w:rsidR="001C0C44" w:rsidRPr="006A3A1B" w:rsidRDefault="00000000" w:rsidP="00901FA1">
            <w:pPr>
              <w:spacing w:after="120"/>
              <w:ind w:right="14"/>
              <w:jc w:val="center"/>
              <w:rPr>
                <w:rFonts w:ascii="Aptos" w:eastAsia="Times New Roman" w:hAnsi="Aptos" w:cs="Times New Roman"/>
                <w:color w:val="007F7F"/>
              </w:rPr>
            </w:pPr>
            <m:oMathPara>
              <m:oMath>
                <m:sSub>
                  <m:sSubPr>
                    <m:ctrlPr>
                      <w:rPr>
                        <w:rFonts w:ascii="Cambria Math" w:hAnsi="Cambria Math"/>
                        <w:color w:val="007F7F"/>
                      </w:rPr>
                    </m:ctrlPr>
                  </m:sSubPr>
                  <m:e>
                    <m:r>
                      <w:rPr>
                        <w:rFonts w:ascii="Cambria Math" w:hAnsi="Cambria Math"/>
                        <w:color w:val="007F7F"/>
                      </w:rPr>
                      <m:t>v</m:t>
                    </m:r>
                  </m:e>
                  <m:sub>
                    <m:r>
                      <w:rPr>
                        <w:rFonts w:ascii="Cambria Math" w:hAnsi="Cambria Math"/>
                        <w:color w:val="007F7F"/>
                      </w:rPr>
                      <m:t>2</m:t>
                    </m:r>
                    <m:r>
                      <m:rPr>
                        <m:scr m:val="sans-serif"/>
                        <m:sty m:val="p"/>
                      </m:rPr>
                      <w:rPr>
                        <w:rFonts w:ascii="Cambria Math" w:hAnsi="Cambria Math"/>
                        <w:color w:val="007F7F"/>
                      </w:rPr>
                      <m:t>,f,x</m:t>
                    </m:r>
                  </m:sub>
                </m:sSub>
              </m:oMath>
            </m:oMathPara>
          </w:p>
        </w:tc>
      </w:tr>
      <w:tr w:rsidR="00C36AF9" w14:paraId="7DC6ACC8" w14:textId="77777777" w:rsidTr="00912762">
        <w:trPr>
          <w:trHeight w:val="247"/>
          <w:tblHeader/>
        </w:trPr>
        <w:tc>
          <w:tcPr>
            <w:tcW w:w="1345" w:type="dxa"/>
            <w:vAlign w:val="center"/>
          </w:tcPr>
          <w:p w14:paraId="3F7BAEF2" w14:textId="0576CCAE" w:rsidR="00C36AF9" w:rsidRPr="00901FA1" w:rsidRDefault="00C36AF9" w:rsidP="00901FA1">
            <w:pPr>
              <w:spacing w:after="120"/>
              <w:ind w:right="14"/>
              <w:jc w:val="center"/>
              <w:rPr>
                <w:b/>
                <w:bCs/>
              </w:rPr>
            </w:pPr>
            <w:r w:rsidRPr="00901FA1">
              <w:rPr>
                <w:b/>
                <w:bCs/>
              </w:rPr>
              <w:t>Possibility #1</w:t>
            </w:r>
          </w:p>
        </w:tc>
        <w:tc>
          <w:tcPr>
            <w:tcW w:w="1147" w:type="dxa"/>
            <w:vAlign w:val="center"/>
          </w:tcPr>
          <w:p w14:paraId="06F33E7A" w14:textId="6BC144E5" w:rsidR="00C36AF9" w:rsidRPr="006A3A1B" w:rsidRDefault="00000000" w:rsidP="00901FA1">
            <w:pPr>
              <w:tabs>
                <w:tab w:val="right" w:pos="904"/>
              </w:tabs>
              <w:spacing w:after="120"/>
              <w:ind w:right="14"/>
              <w:jc w:val="center"/>
              <w:rPr>
                <w:color w:val="007F7F"/>
              </w:rPr>
            </w:pPr>
            <m:oMathPara>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1,f,x</m:t>
                    </m:r>
                  </m:sub>
                </m:sSub>
                <m:r>
                  <m:rPr>
                    <m:sty m:val="p"/>
                  </m:rPr>
                  <w:rPr>
                    <w:rFonts w:ascii="Cambria Math" w:hAnsi="Cambria Math"/>
                    <w:color w:val="007F7F"/>
                  </w:rPr>
                  <m:t>=</m:t>
                </m:r>
                <m:r>
                  <w:rPr>
                    <w:rFonts w:ascii="Cambria Math" w:hAnsi="Cambria Math"/>
                    <w:color w:val="007F7F"/>
                  </w:rPr>
                  <m:t>0</m:t>
                </m:r>
              </m:oMath>
            </m:oMathPara>
          </w:p>
        </w:tc>
        <w:tc>
          <w:tcPr>
            <w:tcW w:w="1193" w:type="dxa"/>
            <w:vAlign w:val="center"/>
          </w:tcPr>
          <w:p w14:paraId="3CB08984" w14:textId="56878849" w:rsidR="00C36AF9" w:rsidRPr="006A3A1B" w:rsidRDefault="00000000" w:rsidP="00901FA1">
            <w:pPr>
              <w:spacing w:after="120"/>
              <w:ind w:right="14"/>
              <w:jc w:val="center"/>
              <w:rPr>
                <w:color w:val="007F7F"/>
              </w:rPr>
            </w:pPr>
            <m:oMathPara>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2,f,x</m:t>
                    </m:r>
                  </m:sub>
                </m:sSub>
                <m:r>
                  <m:rPr>
                    <m:sty m:val="p"/>
                  </m:rPr>
                  <w:rPr>
                    <w:rFonts w:ascii="Cambria Math" w:hAnsi="Cambria Math"/>
                    <w:color w:val="007F7F"/>
                  </w:rPr>
                  <m:t>≠</m:t>
                </m:r>
                <m:r>
                  <w:rPr>
                    <w:rFonts w:ascii="Cambria Math" w:hAnsi="Cambria Math"/>
                    <w:color w:val="007F7F"/>
                  </w:rPr>
                  <m:t>0</m:t>
                </m:r>
              </m:oMath>
            </m:oMathPara>
          </w:p>
        </w:tc>
      </w:tr>
      <w:tr w:rsidR="00C36AF9" w14:paraId="1513AA6D" w14:textId="77777777" w:rsidTr="00912762">
        <w:trPr>
          <w:trHeight w:val="247"/>
          <w:tblHeader/>
        </w:trPr>
        <w:tc>
          <w:tcPr>
            <w:tcW w:w="1345" w:type="dxa"/>
            <w:vAlign w:val="center"/>
          </w:tcPr>
          <w:p w14:paraId="49DF6978" w14:textId="77777777" w:rsidR="00C36AF9" w:rsidRPr="00901FA1" w:rsidRDefault="00C36AF9" w:rsidP="00901FA1">
            <w:pPr>
              <w:spacing w:after="120"/>
              <w:ind w:right="14"/>
              <w:jc w:val="center"/>
              <w:rPr>
                <w:b/>
                <w:bCs/>
              </w:rPr>
            </w:pPr>
            <w:r w:rsidRPr="00901FA1">
              <w:rPr>
                <w:b/>
                <w:bCs/>
              </w:rPr>
              <w:t>Possibility #2</w:t>
            </w:r>
          </w:p>
        </w:tc>
        <w:tc>
          <w:tcPr>
            <w:tcW w:w="1147" w:type="dxa"/>
            <w:vAlign w:val="center"/>
          </w:tcPr>
          <w:p w14:paraId="1ADE0154" w14:textId="645C60F0" w:rsidR="00C36AF9" w:rsidRPr="006A3A1B" w:rsidRDefault="00000000" w:rsidP="00901FA1">
            <w:pPr>
              <w:spacing w:after="120"/>
              <w:ind w:right="14"/>
              <w:jc w:val="center"/>
              <w:rPr>
                <w:color w:val="007F7F"/>
              </w:rPr>
            </w:pPr>
            <m:oMathPara>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1,f,x</m:t>
                    </m:r>
                  </m:sub>
                </m:sSub>
                <m:r>
                  <m:rPr>
                    <m:sty m:val="p"/>
                  </m:rPr>
                  <w:rPr>
                    <w:rFonts w:ascii="Cambria Math" w:hAnsi="Cambria Math"/>
                    <w:color w:val="007F7F"/>
                  </w:rPr>
                  <m:t>≠</m:t>
                </m:r>
                <m:r>
                  <w:rPr>
                    <w:rFonts w:ascii="Cambria Math" w:hAnsi="Cambria Math"/>
                    <w:color w:val="007F7F"/>
                  </w:rPr>
                  <m:t>0</m:t>
                </m:r>
              </m:oMath>
            </m:oMathPara>
          </w:p>
        </w:tc>
        <w:tc>
          <w:tcPr>
            <w:tcW w:w="1193" w:type="dxa"/>
            <w:vAlign w:val="center"/>
          </w:tcPr>
          <w:p w14:paraId="51E5BA19" w14:textId="1B969B6D" w:rsidR="00C36AF9" w:rsidRPr="006A3A1B" w:rsidRDefault="00000000" w:rsidP="00901FA1">
            <w:pPr>
              <w:spacing w:after="120"/>
              <w:ind w:right="14"/>
              <w:jc w:val="center"/>
              <w:rPr>
                <w:color w:val="007F7F"/>
              </w:rPr>
            </w:pPr>
            <m:oMathPara>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2,f,x</m:t>
                    </m:r>
                  </m:sub>
                </m:sSub>
                <m:r>
                  <m:rPr>
                    <m:sty m:val="p"/>
                  </m:rPr>
                  <w:rPr>
                    <w:rFonts w:ascii="Cambria Math" w:hAnsi="Cambria Math"/>
                    <w:color w:val="007F7F"/>
                  </w:rPr>
                  <m:t>=</m:t>
                </m:r>
                <m:r>
                  <w:rPr>
                    <w:rFonts w:ascii="Cambria Math" w:hAnsi="Cambria Math"/>
                    <w:color w:val="007F7F"/>
                  </w:rPr>
                  <m:t>0</m:t>
                </m:r>
              </m:oMath>
            </m:oMathPara>
          </w:p>
        </w:tc>
      </w:tr>
      <w:tr w:rsidR="00C36AF9" w14:paraId="61EC81A2" w14:textId="77777777" w:rsidTr="00912762">
        <w:trPr>
          <w:trHeight w:val="247"/>
          <w:tblHeader/>
        </w:trPr>
        <w:tc>
          <w:tcPr>
            <w:tcW w:w="1345" w:type="dxa"/>
            <w:vAlign w:val="center"/>
          </w:tcPr>
          <w:p w14:paraId="2E7DD245" w14:textId="77777777" w:rsidR="00C36AF9" w:rsidRPr="00901FA1" w:rsidRDefault="00C36AF9" w:rsidP="00901FA1">
            <w:pPr>
              <w:spacing w:after="120"/>
              <w:ind w:right="14"/>
              <w:jc w:val="center"/>
              <w:rPr>
                <w:b/>
                <w:bCs/>
              </w:rPr>
            </w:pPr>
            <w:r w:rsidRPr="00901FA1">
              <w:rPr>
                <w:b/>
                <w:bCs/>
              </w:rPr>
              <w:t>Possibility #3</w:t>
            </w:r>
          </w:p>
        </w:tc>
        <w:tc>
          <w:tcPr>
            <w:tcW w:w="1147" w:type="dxa"/>
            <w:vAlign w:val="center"/>
          </w:tcPr>
          <w:p w14:paraId="2BF85D29" w14:textId="2A514E75" w:rsidR="00C36AF9" w:rsidRPr="006A3A1B" w:rsidRDefault="00000000" w:rsidP="00901FA1">
            <w:pPr>
              <w:tabs>
                <w:tab w:val="right" w:pos="904"/>
              </w:tabs>
              <w:spacing w:after="120"/>
              <w:ind w:right="14"/>
              <w:jc w:val="center"/>
              <w:rPr>
                <w:color w:val="007F7F"/>
              </w:rPr>
            </w:pPr>
            <m:oMathPara>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1,f,x</m:t>
                    </m:r>
                  </m:sub>
                </m:sSub>
                <m:r>
                  <m:rPr>
                    <m:sty m:val="p"/>
                  </m:rPr>
                  <w:rPr>
                    <w:rFonts w:ascii="Cambria Math" w:hAnsi="Cambria Math"/>
                    <w:color w:val="007F7F"/>
                  </w:rPr>
                  <m:t>=</m:t>
                </m:r>
                <m:r>
                  <w:rPr>
                    <w:rFonts w:ascii="Cambria Math" w:hAnsi="Cambria Math"/>
                    <w:color w:val="007F7F"/>
                  </w:rPr>
                  <m:t>0</m:t>
                </m:r>
              </m:oMath>
            </m:oMathPara>
          </w:p>
        </w:tc>
        <w:tc>
          <w:tcPr>
            <w:tcW w:w="1193" w:type="dxa"/>
            <w:vAlign w:val="center"/>
          </w:tcPr>
          <w:p w14:paraId="721ABB4B" w14:textId="15C87A82" w:rsidR="00C36AF9" w:rsidRPr="006A3A1B" w:rsidRDefault="00000000" w:rsidP="00901FA1">
            <w:pPr>
              <w:spacing w:after="120"/>
              <w:ind w:right="14"/>
              <w:jc w:val="center"/>
              <w:rPr>
                <w:color w:val="007F7F"/>
              </w:rPr>
            </w:pPr>
            <m:oMathPara>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2,f,x</m:t>
                    </m:r>
                  </m:sub>
                </m:sSub>
                <m:r>
                  <m:rPr>
                    <m:sty m:val="p"/>
                  </m:rPr>
                  <w:rPr>
                    <w:rFonts w:ascii="Cambria Math" w:hAnsi="Cambria Math"/>
                    <w:color w:val="007F7F"/>
                  </w:rPr>
                  <m:t>=</m:t>
                </m:r>
                <m:r>
                  <w:rPr>
                    <w:rFonts w:ascii="Cambria Math" w:hAnsi="Cambria Math"/>
                    <w:color w:val="007F7F"/>
                  </w:rPr>
                  <m:t>0</m:t>
                </m:r>
              </m:oMath>
            </m:oMathPara>
          </w:p>
        </w:tc>
      </w:tr>
    </w:tbl>
    <w:p w14:paraId="6BC13AAD" w14:textId="77777777" w:rsidR="0069223E" w:rsidRDefault="0069223E" w:rsidP="0069223E">
      <w:pPr>
        <w:tabs>
          <w:tab w:val="left" w:pos="8190"/>
        </w:tabs>
        <w:spacing w:after="120" w:line="240" w:lineRule="auto"/>
        <w:ind w:right="14"/>
        <w:rPr>
          <w:color w:val="007F7F"/>
        </w:rPr>
      </w:pPr>
    </w:p>
    <w:p w14:paraId="0ADBBF46" w14:textId="110AF0B6" w:rsidR="00856601" w:rsidRPr="00541652" w:rsidRDefault="00124AC5" w:rsidP="0069223E">
      <w:pPr>
        <w:tabs>
          <w:tab w:val="left" w:pos="8190"/>
        </w:tabs>
        <w:spacing w:after="120" w:line="240" w:lineRule="auto"/>
        <w:ind w:right="14"/>
        <w:sectPr w:rsidR="00856601" w:rsidRPr="00541652" w:rsidSect="00856601">
          <w:endnotePr>
            <w:numFmt w:val="decimal"/>
          </w:endnotePr>
          <w:type w:val="continuous"/>
          <w:pgSz w:w="15840" w:h="12240" w:orient="landscape"/>
          <w:pgMar w:top="1440" w:right="1440" w:bottom="1440" w:left="1440" w:header="720" w:footer="720" w:gutter="0"/>
          <w:cols w:num="3" w:sep="1" w:space="288"/>
          <w:titlePg/>
          <w:docGrid w:linePitch="299"/>
        </w:sectPr>
      </w:pPr>
      <w:r>
        <w:rPr>
          <w:color w:val="007F7F"/>
        </w:rPr>
        <w:t>Which ones make physical sense?</w:t>
      </w:r>
    </w:p>
    <w:p w14:paraId="67A95982" w14:textId="5D9A2E8E" w:rsidR="00935219" w:rsidRPr="009B39F4" w:rsidRDefault="00935219" w:rsidP="00C12D34">
      <w:pPr>
        <w:pStyle w:val="Heading2"/>
        <w:rPr>
          <w:rFonts w:asciiTheme="minorHAnsi" w:hAnsiTheme="minorHAnsi"/>
          <w:color w:val="auto"/>
        </w:rPr>
        <w:sectPr w:rsidR="00935219" w:rsidRPr="009B39F4" w:rsidSect="00935219">
          <w:endnotePr>
            <w:numFmt w:val="decimal"/>
          </w:endnotePr>
          <w:type w:val="continuous"/>
          <w:pgSz w:w="15840" w:h="12240" w:orient="landscape"/>
          <w:pgMar w:top="1440" w:right="1440" w:bottom="1440" w:left="1440" w:header="720" w:footer="720" w:gutter="0"/>
          <w:cols w:sep="1" w:space="288"/>
          <w:titlePg/>
          <w:docGrid w:linePitch="299"/>
        </w:sectPr>
      </w:pPr>
      <w:bookmarkStart w:id="111" w:name="_Ref221824921"/>
      <w:bookmarkStart w:id="112" w:name="_Toc221827347"/>
      <w:r w:rsidRPr="009B39F4">
        <w:rPr>
          <w:rFonts w:asciiTheme="minorHAnsi" w:hAnsiTheme="minorHAnsi"/>
          <w:color w:val="auto"/>
        </w:rPr>
        <w:lastRenderedPageBreak/>
        <w:t xml:space="preserve">: </w:t>
      </w:r>
      <w:r w:rsidR="009B39F4" w:rsidRPr="009B39F4">
        <w:rPr>
          <w:rFonts w:asciiTheme="minorHAnsi" w:hAnsiTheme="minorHAnsi"/>
          <w:color w:val="auto"/>
        </w:rPr>
        <w:t xml:space="preserve">Two </w:t>
      </w:r>
      <w:r w:rsidR="00A24C3B" w:rsidRPr="009B39F4">
        <w:rPr>
          <w:rFonts w:asciiTheme="minorHAnsi" w:hAnsiTheme="minorHAnsi"/>
          <w:color w:val="auto"/>
        </w:rPr>
        <w:t>Moving Balls</w:t>
      </w:r>
      <w:r w:rsidR="00C12D34" w:rsidRPr="009B39F4">
        <w:rPr>
          <w:rFonts w:asciiTheme="minorHAnsi" w:hAnsiTheme="minorHAnsi"/>
          <w:color w:val="auto"/>
        </w:rPr>
        <w:t xml:space="preserve"> (</w:t>
      </w:r>
      <w:r w:rsidR="00C12D34" w:rsidRPr="009B39F4">
        <w:rPr>
          <w:rFonts w:asciiTheme="minorHAnsi" w:hAnsiTheme="minorHAnsi"/>
          <w:noProof/>
          <w:color w:val="auto"/>
        </w:rPr>
        <w:drawing>
          <wp:inline distT="0" distB="0" distL="0" distR="0" wp14:anchorId="5EE3AEDE" wp14:editId="24BEE094">
            <wp:extent cx="95534" cy="95534"/>
            <wp:effectExtent l="0" t="0" r="0" b="0"/>
            <wp:docPr id="164101867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C12D34" w:rsidRPr="009B39F4">
        <w:rPr>
          <w:rFonts w:asciiTheme="minorHAnsi" w:hAnsiTheme="minorHAnsi"/>
          <w:color w:val="auto"/>
        </w:rPr>
        <w:t xml:space="preserve"> , </w:t>
      </w:r>
      <w:r w:rsidR="00C12D34" w:rsidRPr="009B39F4">
        <w:rPr>
          <w:rFonts w:asciiTheme="minorHAnsi" w:hAnsiTheme="minorHAnsi"/>
          <w:noProof/>
          <w:color w:val="auto"/>
        </w:rPr>
        <w:drawing>
          <wp:inline distT="0" distB="0" distL="0" distR="0" wp14:anchorId="41F7BE42" wp14:editId="3DFF533A">
            <wp:extent cx="109182" cy="124199"/>
            <wp:effectExtent l="0" t="0" r="5715" b="0"/>
            <wp:docPr id="1360373596" name="Picture 13603735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C12D34" w:rsidRPr="009B39F4">
        <w:rPr>
          <w:rFonts w:asciiTheme="minorHAnsi" w:hAnsiTheme="minorHAnsi"/>
          <w:color w:val="auto"/>
        </w:rPr>
        <w:t xml:space="preserve"> )</w:t>
      </w:r>
      <w:bookmarkEnd w:id="111"/>
      <w:bookmarkEnd w:id="112"/>
    </w:p>
    <w:p w14:paraId="66DBD17A" w14:textId="77777777" w:rsidR="00935219" w:rsidRPr="00541652" w:rsidRDefault="00935219" w:rsidP="00935219">
      <w:pPr>
        <w:pStyle w:val="Heading3"/>
        <w:tabs>
          <w:tab w:val="left" w:pos="8190"/>
        </w:tabs>
        <w:spacing w:line="240" w:lineRule="auto"/>
      </w:pPr>
      <w:r w:rsidRPr="00541652">
        <w:t>Words</w:t>
      </w:r>
    </w:p>
    <w:p w14:paraId="2D2A92F9" w14:textId="77777777" w:rsidR="00CE6089" w:rsidRDefault="00CE6089" w:rsidP="00CE6089">
      <w:pPr>
        <w:spacing w:after="120" w:line="240" w:lineRule="auto"/>
        <w:ind w:left="-5" w:right="14"/>
      </w:pPr>
      <w:r>
        <w:t xml:space="preserve">Two identical steel balls have an </w:t>
      </w:r>
      <w:r>
        <w:rPr>
          <w:color w:val="8B0000"/>
        </w:rPr>
        <w:t xml:space="preserve">elastic collision </w:t>
      </w:r>
      <w:r>
        <w:t xml:space="preserve">with each other. Both have a mass of 0.7 kg. </w:t>
      </w:r>
      <w:r>
        <w:rPr>
          <w:color w:val="007F7F"/>
        </w:rPr>
        <w:t>One is initially moving to the right at 1.5 m/s and the other is initially moving to the left at 1.5 m/s.</w:t>
      </w:r>
    </w:p>
    <w:p w14:paraId="55552FF3" w14:textId="77777777" w:rsidR="00CE6089" w:rsidRDefault="00CE6089" w:rsidP="00CE6089">
      <w:pPr>
        <w:spacing w:after="120" w:line="240" w:lineRule="auto"/>
        <w:ind w:left="-5" w:right="14"/>
      </w:pPr>
      <w:r>
        <w:rPr>
          <w:color w:val="007F7F"/>
        </w:rPr>
        <w:t>What is the final velocity of each ball?</w:t>
      </w:r>
    </w:p>
    <w:p w14:paraId="401D60C8" w14:textId="45915C43" w:rsidR="00CE6089" w:rsidRDefault="00CE6089" w:rsidP="00CE6089">
      <w:pPr>
        <w:spacing w:after="120" w:line="240" w:lineRule="auto"/>
        <w:ind w:left="-5" w:right="14"/>
      </w:pPr>
      <w:r>
        <w:rPr>
          <w:color w:val="007F7F"/>
        </w:rPr>
        <w:t>In any collision, the first thing to consider is momentum. The total momentum will be conserved. In this case Ball 1 has momentum to the right and Ball 2 has the exact same amount of momentum but to the left. So, the total momentum of the system is zero. That means that after the collision, the balls will also have equal and opposite momentum. And since they both have the same mass, they will also have equal and opposite velocity, so the same speed but opposite directions.</w:t>
      </w:r>
    </w:p>
    <w:p w14:paraId="1A001BD3" w14:textId="5B3EC024" w:rsidR="00935219" w:rsidRPr="00541652" w:rsidRDefault="00CE6089" w:rsidP="00CE6089">
      <w:pPr>
        <w:tabs>
          <w:tab w:val="left" w:pos="8190"/>
        </w:tabs>
        <w:spacing w:after="120" w:line="240" w:lineRule="auto"/>
        <w:rPr>
          <w:color w:val="0000FF"/>
        </w:rPr>
      </w:pPr>
      <w:r>
        <w:rPr>
          <w:color w:val="8B0000"/>
        </w:rPr>
        <w:t xml:space="preserve">Since this is an elastic collision, we know that no thermal energy is created. That means initial and final kinetic energy must be equal in this situation. </w:t>
      </w:r>
      <w:r>
        <w:rPr>
          <w:color w:val="007F7F"/>
        </w:rPr>
        <w:t xml:space="preserve">Initially, the speeds and the masses of the two balls are the same. Since the final speeds of the two balls are equal, </w:t>
      </w:r>
      <w:r>
        <w:rPr>
          <w:color w:val="8B0000"/>
        </w:rPr>
        <w:t xml:space="preserve">the only way for the final kinetic energy to be the same as the initial kinetic energy is </w:t>
      </w:r>
      <w:r>
        <w:rPr>
          <w:color w:val="007F7F"/>
        </w:rPr>
        <w:t>if the final speeds are the same as the initial speeds. Ball 1 ends up moving to the left at 1.5 m/s and Ball 2 ends up moving to the right at 1.5 m/s.</w:t>
      </w:r>
    </w:p>
    <w:p w14:paraId="113833B7" w14:textId="77777777" w:rsidR="00935219" w:rsidRPr="00541652" w:rsidRDefault="00935219" w:rsidP="00935219">
      <w:pPr>
        <w:pStyle w:val="Heading3"/>
        <w:tabs>
          <w:tab w:val="left" w:pos="8190"/>
        </w:tabs>
        <w:spacing w:before="0" w:after="120" w:line="240" w:lineRule="auto"/>
        <w:rPr>
          <w:color w:val="0000FF"/>
        </w:rPr>
      </w:pPr>
      <w:r w:rsidRPr="00541652">
        <w:br w:type="column"/>
      </w:r>
      <w:r w:rsidRPr="00541652">
        <w:t>Graphics</w:t>
      </w:r>
    </w:p>
    <w:p w14:paraId="3424A097" w14:textId="095C1BE0" w:rsidR="00935219" w:rsidRPr="00541652" w:rsidRDefault="00FF0966" w:rsidP="006C3892">
      <w:pPr>
        <w:keepNext/>
        <w:tabs>
          <w:tab w:val="left" w:pos="8190"/>
        </w:tabs>
        <w:spacing w:after="120" w:line="240" w:lineRule="auto"/>
        <w:ind w:right="14"/>
        <w:jc w:val="center"/>
      </w:pPr>
      <w:r>
        <w:rPr>
          <w:noProof/>
        </w:rPr>
        <w:drawing>
          <wp:inline distT="0" distB="0" distL="0" distR="0" wp14:anchorId="0E8419FD" wp14:editId="0B3CFE95">
            <wp:extent cx="2618740" cy="1184910"/>
            <wp:effectExtent l="0" t="0" r="0" b="0"/>
            <wp:docPr id="2095255892" name="Picture 3" descr="A photograph showing two metallic spheres on a light-colored surface. Both spheres appear as motion blurs, with the sphere on the left moving toward the right and the sphere on the right moving  toward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55892" name="Picture 3" descr="A photograph showing two metallic spheres on a light-colored surface. Both spheres appear as motion blurs, with the sphere on the left moving toward the right and the sphere on the right moving  toward the left."/>
                    <pic:cNvPicPr>
                      <a:picLocks noChangeAspect="1" noChangeArrowheads="1"/>
                    </pic:cNvPicPr>
                  </pic:nvPicPr>
                  <pic:blipFill>
                    <a:blip r:embed="rId120" cstate="screen">
                      <a:extLst>
                        <a:ext uri="{28A0092B-C50C-407E-A947-70E740481C1C}">
                          <a14:useLocalDpi xmlns:a14="http://schemas.microsoft.com/office/drawing/2010/main"/>
                        </a:ext>
                      </a:extLst>
                    </a:blip>
                    <a:srcRect/>
                    <a:stretch>
                      <a:fillRect/>
                    </a:stretch>
                  </pic:blipFill>
                  <pic:spPr bwMode="auto">
                    <a:xfrm>
                      <a:off x="0" y="0"/>
                      <a:ext cx="2618740" cy="1184910"/>
                    </a:xfrm>
                    <a:prstGeom prst="rect">
                      <a:avLst/>
                    </a:prstGeom>
                    <a:noFill/>
                    <a:ln>
                      <a:noFill/>
                    </a:ln>
                  </pic:spPr>
                </pic:pic>
              </a:graphicData>
            </a:graphic>
          </wp:inline>
        </w:drawing>
      </w:r>
    </w:p>
    <w:p w14:paraId="7C3181AA" w14:textId="107734FB" w:rsidR="00935219" w:rsidRDefault="00935219" w:rsidP="006C3892">
      <w:pPr>
        <w:pStyle w:val="Caption"/>
        <w:tabs>
          <w:tab w:val="left" w:pos="8190"/>
        </w:tabs>
        <w:jc w:val="center"/>
        <w:rPr>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20</w:t>
      </w:r>
      <w:r w:rsidR="002778FF">
        <w:fldChar w:fldCharType="end"/>
      </w:r>
      <w:r w:rsidRPr="00541652">
        <w:t xml:space="preserve">: </w:t>
      </w:r>
      <w:r w:rsidR="009E2430" w:rsidRPr="009E2430">
        <w:rPr>
          <w:w w:val="101"/>
        </w:rPr>
        <w:t>Two steel spheres that are about to</w:t>
      </w:r>
      <w:r w:rsidR="009E2430">
        <w:rPr>
          <w:w w:val="101"/>
        </w:rPr>
        <w:t xml:space="preserve"> </w:t>
      </w:r>
      <w:r w:rsidR="009E2430" w:rsidRPr="009E2430">
        <w:rPr>
          <w:w w:val="101"/>
        </w:rPr>
        <w:t>collide</w:t>
      </w:r>
      <w:r w:rsidRPr="00541652">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241BFC87" w14:textId="15CC2CD4" w:rsidR="009E2430" w:rsidRDefault="009E2430" w:rsidP="006C3892">
      <w:pPr>
        <w:jc w:val="center"/>
      </w:pPr>
      <w:r w:rsidRPr="009E2430">
        <w:rPr>
          <w:noProof/>
        </w:rPr>
        <w:drawing>
          <wp:inline distT="0" distB="0" distL="0" distR="0" wp14:anchorId="54E08DF7" wp14:editId="450C7DA5">
            <wp:extent cx="2621280" cy="697865"/>
            <wp:effectExtent l="0" t="0" r="7620" b="6985"/>
            <wp:docPr id="474733157" name="Picture 1" descr="A hand-drawn physics diagram showing two spherical objects, labeled m subscript 1 and m subscript 2, on a horizontal surface. Two teal velocity vectors are shown between the spheres, pointing toward each other. The vector originating from m subscript 1 is labeled v subscript 1 i with a vector arrow and the value 1.5 meters per second pointing to the right. The vector originating from m subscript 2 is labeled v subscript 2 i with a vector arrow and the value 1.5 meters per second pointing to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33157" name="Picture 1" descr="A hand-drawn physics diagram showing two spherical objects, labeled m subscript 1 and m subscript 2, on a horizontal surface. Two teal velocity vectors are shown between the spheres, pointing toward each other. The vector originating from m subscript 1 is labeled v subscript 1 i with a vector arrow and the value 1.5 meters per second pointing to the right. The vector originating from m subscript 2 is labeled v subscript 2 i with a vector arrow and the value 1.5 meters per second pointing to the left."/>
                    <pic:cNvPicPr/>
                  </pic:nvPicPr>
                  <pic:blipFill>
                    <a:blip r:embed="rId121" cstate="screen">
                      <a:extLst>
                        <a:ext uri="{28A0092B-C50C-407E-A947-70E740481C1C}">
                          <a14:useLocalDpi xmlns:a14="http://schemas.microsoft.com/office/drawing/2010/main"/>
                        </a:ext>
                      </a:extLst>
                    </a:blip>
                    <a:stretch>
                      <a:fillRect/>
                    </a:stretch>
                  </pic:blipFill>
                  <pic:spPr>
                    <a:xfrm>
                      <a:off x="0" y="0"/>
                      <a:ext cx="2621280" cy="697865"/>
                    </a:xfrm>
                    <a:prstGeom prst="rect">
                      <a:avLst/>
                    </a:prstGeom>
                  </pic:spPr>
                </pic:pic>
              </a:graphicData>
            </a:graphic>
          </wp:inline>
        </w:drawing>
      </w:r>
    </w:p>
    <w:p w14:paraId="60ECC47C" w14:textId="4E95BC6C" w:rsidR="006C3892" w:rsidRDefault="006C3892" w:rsidP="006C3892">
      <w:pPr>
        <w:pStyle w:val="Caption"/>
        <w:tabs>
          <w:tab w:val="left" w:pos="8190"/>
        </w:tabs>
        <w:jc w:val="center"/>
        <w:rPr>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21</w:t>
      </w:r>
      <w:r w:rsidR="002778FF">
        <w:fldChar w:fldCharType="end"/>
      </w:r>
      <w:r w:rsidRPr="00541652">
        <w:t xml:space="preserve">: </w:t>
      </w:r>
      <w:r w:rsidR="003B3E6B" w:rsidRPr="003B3E6B">
        <w:rPr>
          <w:w w:val="101"/>
        </w:rPr>
        <w:t>Sketch of balls before the collision</w:t>
      </w:r>
      <w:r w:rsidRPr="00541652">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055675AB" w14:textId="3CE1EAD0" w:rsidR="006C3892" w:rsidRDefault="003B3E6B" w:rsidP="006C3892">
      <w:pPr>
        <w:jc w:val="center"/>
      </w:pPr>
      <w:r w:rsidRPr="003B3E6B">
        <w:rPr>
          <w:noProof/>
        </w:rPr>
        <w:drawing>
          <wp:inline distT="0" distB="0" distL="0" distR="0" wp14:anchorId="41FA14A0" wp14:editId="68E8C64E">
            <wp:extent cx="2621280" cy="702945"/>
            <wp:effectExtent l="0" t="0" r="7620" b="1905"/>
            <wp:docPr id="948006501" name="Picture 1" descr="A physics diagram illustrating two objects, m1 and m2, moving away from each other after an interaction or collision. An arrow points to the left from m1 labeled V1,f (representing the final velocity of mass 1), and an arrow points to the right from m2 labeled V2,f (representing the final velocity of mass 2). The objects are resting on a flat horizontal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006501" name="Picture 1" descr="A physics diagram illustrating two objects, m1 and m2, moving away from each other after an interaction or collision. An arrow points to the left from m1 labeled V1,f (representing the final velocity of mass 1), and an arrow points to the right from m2 labeled V2,f (representing the final velocity of mass 2). The objects are resting on a flat horizontal surface."/>
                    <pic:cNvPicPr/>
                  </pic:nvPicPr>
                  <pic:blipFill>
                    <a:blip r:embed="rId122" cstate="screen">
                      <a:extLst>
                        <a:ext uri="{28A0092B-C50C-407E-A947-70E740481C1C}">
                          <a14:useLocalDpi xmlns:a14="http://schemas.microsoft.com/office/drawing/2010/main"/>
                        </a:ext>
                      </a:extLst>
                    </a:blip>
                    <a:stretch>
                      <a:fillRect/>
                    </a:stretch>
                  </pic:blipFill>
                  <pic:spPr>
                    <a:xfrm>
                      <a:off x="0" y="0"/>
                      <a:ext cx="2621280" cy="702945"/>
                    </a:xfrm>
                    <a:prstGeom prst="rect">
                      <a:avLst/>
                    </a:prstGeom>
                  </pic:spPr>
                </pic:pic>
              </a:graphicData>
            </a:graphic>
          </wp:inline>
        </w:drawing>
      </w:r>
    </w:p>
    <w:p w14:paraId="61E88F24" w14:textId="231BBD95" w:rsidR="006C3892" w:rsidRDefault="006C3892" w:rsidP="006C3892">
      <w:pPr>
        <w:pStyle w:val="Caption"/>
        <w:tabs>
          <w:tab w:val="left" w:pos="8190"/>
        </w:tabs>
        <w:jc w:val="center"/>
        <w:rPr>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22</w:t>
      </w:r>
      <w:r w:rsidR="002778FF">
        <w:fldChar w:fldCharType="end"/>
      </w:r>
      <w:r w:rsidRPr="00541652">
        <w:t xml:space="preserve">: </w:t>
      </w:r>
      <w:r w:rsidR="003B3E6B" w:rsidRPr="003B3E6B">
        <w:rPr>
          <w:w w:val="101"/>
        </w:rPr>
        <w:t xml:space="preserve">Sketch of balls </w:t>
      </w:r>
      <w:r w:rsidR="003B3E6B">
        <w:rPr>
          <w:w w:val="101"/>
        </w:rPr>
        <w:t>after</w:t>
      </w:r>
      <w:r w:rsidR="003B3E6B" w:rsidRPr="003B3E6B">
        <w:rPr>
          <w:w w:val="101"/>
        </w:rPr>
        <w:t xml:space="preserve"> the collision</w:t>
      </w:r>
      <w:r w:rsidRPr="00541652">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46C07F83" w14:textId="77777777" w:rsidR="006C3892" w:rsidRPr="009E2430" w:rsidRDefault="006C3892" w:rsidP="009E2430"/>
    <w:p w14:paraId="12485B89" w14:textId="77777777" w:rsidR="00935219" w:rsidRPr="00541652" w:rsidRDefault="00935219" w:rsidP="00935219">
      <w:pPr>
        <w:pStyle w:val="Heading3"/>
        <w:tabs>
          <w:tab w:val="left" w:pos="8190"/>
        </w:tabs>
        <w:spacing w:before="0" w:after="120" w:line="240" w:lineRule="auto"/>
        <w:rPr>
          <w:color w:val="0000FF"/>
        </w:rPr>
      </w:pPr>
      <w:r w:rsidRPr="00541652">
        <w:rPr>
          <w:color w:val="0000FF"/>
        </w:rPr>
        <w:br w:type="column"/>
      </w:r>
      <w:r w:rsidRPr="00541652">
        <w:t>Numbers</w:t>
      </w:r>
    </w:p>
    <w:p w14:paraId="3F7C9215" w14:textId="516EB577" w:rsidR="00EA0466" w:rsidRPr="00EA0466" w:rsidRDefault="00EA0466" w:rsidP="00EA0466">
      <w:pPr>
        <w:spacing w:after="120" w:line="240" w:lineRule="auto"/>
        <w:ind w:left="15" w:right="14"/>
        <w:rPr>
          <w:bCs/>
          <w:color w:val="0000FF"/>
        </w:rPr>
      </w:pPr>
      <w:r w:rsidRPr="00EA0466">
        <w:rPr>
          <w:b/>
        </w:rPr>
        <w:t xml:space="preserve">Assumptions: </w:t>
      </w:r>
      <m:oMath>
        <m:r>
          <m:rPr>
            <m:sty m:val="p"/>
          </m:rPr>
          <w:rPr>
            <w:rFonts w:ascii="Cambria Math" w:hAnsi="Cambria Math"/>
          </w:rPr>
          <m:t>+</m:t>
        </m:r>
        <m:acc>
          <m:accPr>
            <m:ctrlPr>
              <w:rPr>
                <w:rFonts w:ascii="Cambria Math" w:hAnsi="Cambria Math"/>
                <w:bCs/>
              </w:rPr>
            </m:ctrlPr>
          </m:accPr>
          <m:e>
            <m:r>
              <w:rPr>
                <w:rFonts w:ascii="Cambria Math" w:hAnsi="Cambria Math"/>
              </w:rPr>
              <m:t>x</m:t>
            </m:r>
          </m:e>
        </m:acc>
      </m:oMath>
      <w:r w:rsidRPr="00EA0466">
        <w:rPr>
          <w:bCs/>
        </w:rPr>
        <w:t xml:space="preserve"> is to the right; </w:t>
      </w:r>
      <w:r w:rsidRPr="00EA0466">
        <w:rPr>
          <w:bCs/>
          <w:color w:val="0000FF"/>
        </w:rPr>
        <w:t>no external forces</w:t>
      </w:r>
      <w:r>
        <w:rPr>
          <w:bCs/>
          <w:color w:val="0000FF"/>
        </w:rPr>
        <w:t xml:space="preserve">; </w:t>
      </w:r>
      <w:r w:rsidRPr="00EA0466">
        <w:rPr>
          <w:bCs/>
          <w:color w:val="8B0000"/>
        </w:rPr>
        <w:t>elastic collision</w:t>
      </w:r>
    </w:p>
    <w:tbl>
      <w:tblPr>
        <w:tblStyle w:val="Table"/>
        <w:tblW w:w="0" w:type="auto"/>
        <w:tblBorders>
          <w:insideV w:val="single" w:sz="2" w:space="0" w:color="auto"/>
        </w:tblBorders>
        <w:tblLook w:val="0020" w:firstRow="1" w:lastRow="0" w:firstColumn="0" w:lastColumn="0" w:noHBand="0" w:noVBand="0"/>
      </w:tblPr>
      <w:tblGrid>
        <w:gridCol w:w="1980"/>
        <w:gridCol w:w="1268"/>
      </w:tblGrid>
      <w:tr w:rsidR="00EA0466" w:rsidRPr="00EA0466" w14:paraId="4E81EFFD" w14:textId="77777777" w:rsidTr="000F6108">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28FD1323" w14:textId="77777777" w:rsidR="00EA0466" w:rsidRPr="00EA0466" w:rsidRDefault="00EA0466" w:rsidP="00EA0466">
            <w:pPr>
              <w:spacing w:after="120"/>
              <w:ind w:left="76" w:right="14"/>
              <w:rPr>
                <w:rFonts w:eastAsiaTheme="minorHAnsi"/>
                <w:b/>
                <w:kern w:val="2"/>
                <w:lang w:eastAsia="en-US"/>
                <w14:ligatures w14:val="standardContextual"/>
              </w:rPr>
            </w:pPr>
            <w:r w:rsidRPr="00EA0466">
              <w:rPr>
                <w:rFonts w:eastAsiaTheme="minorHAnsi"/>
                <w:b/>
                <w:kern w:val="2"/>
                <w:lang w:eastAsia="en-US"/>
                <w14:ligatures w14:val="standardContextual"/>
              </w:rPr>
              <w:t>Knowns</w:t>
            </w:r>
          </w:p>
        </w:tc>
        <w:tc>
          <w:tcPr>
            <w:tcW w:w="0" w:type="auto"/>
            <w:tcBorders>
              <w:bottom w:val="none" w:sz="0" w:space="0" w:color="auto"/>
            </w:tcBorders>
          </w:tcPr>
          <w:p w14:paraId="0FD3E196" w14:textId="77777777" w:rsidR="00EA0466" w:rsidRPr="00EA0466" w:rsidRDefault="00EA0466" w:rsidP="00EA0466">
            <w:pPr>
              <w:spacing w:after="120"/>
              <w:ind w:left="76" w:right="14"/>
              <w:rPr>
                <w:rFonts w:eastAsiaTheme="minorHAnsi"/>
                <w:b/>
                <w:kern w:val="2"/>
                <w:lang w:eastAsia="en-US"/>
                <w14:ligatures w14:val="standardContextual"/>
              </w:rPr>
            </w:pPr>
            <w:r w:rsidRPr="00EA0466">
              <w:rPr>
                <w:rFonts w:eastAsiaTheme="minorHAnsi"/>
                <w:b/>
                <w:kern w:val="2"/>
                <w:lang w:eastAsia="en-US"/>
                <w14:ligatures w14:val="standardContextual"/>
              </w:rPr>
              <w:t>Unknowns</w:t>
            </w:r>
          </w:p>
        </w:tc>
      </w:tr>
      <w:tr w:rsidR="00EA0466" w:rsidRPr="00EA0466" w14:paraId="05A99008" w14:textId="77777777" w:rsidTr="000F6108">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69E09519" w14:textId="0913B4D4" w:rsidR="00EA0466" w:rsidRPr="000F6108" w:rsidRDefault="00000000" w:rsidP="00EA0466">
            <w:pPr>
              <w:spacing w:after="120"/>
              <w:ind w:left="76" w:right="14"/>
              <w:rPr>
                <w:rFonts w:eastAsiaTheme="minorHAnsi"/>
                <w:bCs/>
                <w:kern w:val="2"/>
                <w:lang w:eastAsia="en-US"/>
                <w14:ligatures w14:val="standardContextual"/>
              </w:rPr>
            </w:pPr>
            <m:oMathPara>
              <m:oMath>
                <m:sSub>
                  <m:sSubPr>
                    <m:ctrlPr>
                      <w:rPr>
                        <w:rFonts w:ascii="Cambria Math" w:eastAsiaTheme="minorHAnsi" w:hAnsi="Cambria Math"/>
                        <w:bCs/>
                        <w:kern w:val="2"/>
                        <w:lang w:eastAsia="en-US"/>
                        <w14:ligatures w14:val="standardContextual"/>
                      </w:rPr>
                    </m:ctrlPr>
                  </m:sSubPr>
                  <m:e>
                    <m:r>
                      <w:rPr>
                        <w:rFonts w:ascii="Cambria Math" w:eastAsiaTheme="minorHAnsi" w:hAnsi="Cambria Math"/>
                        <w:kern w:val="2"/>
                        <w:lang w:eastAsia="en-US"/>
                        <w14:ligatures w14:val="standardContextual"/>
                      </w:rPr>
                      <m:t>m</m:t>
                    </m:r>
                  </m:e>
                  <m:sub>
                    <m:r>
                      <m:rPr>
                        <m:sty m:val="p"/>
                      </m:rPr>
                      <w:rPr>
                        <w:rFonts w:ascii="Cambria Math" w:eastAsiaTheme="minorHAnsi" w:hAnsi="Cambria Math"/>
                        <w:kern w:val="2"/>
                        <w:lang w:eastAsia="en-US"/>
                        <w14:ligatures w14:val="standardContextual"/>
                      </w:rPr>
                      <m:t>1</m:t>
                    </m:r>
                  </m:sub>
                </m:sSub>
                <m:r>
                  <m:rPr>
                    <m:sty m:val="p"/>
                  </m:rPr>
                  <w:rPr>
                    <w:rFonts w:ascii="Cambria Math" w:eastAsiaTheme="minorHAnsi" w:hAnsi="Cambria Math"/>
                    <w:kern w:val="2"/>
                    <w:lang w:eastAsia="en-US"/>
                    <w14:ligatures w14:val="standardContextual"/>
                  </w:rPr>
                  <m:t>=</m:t>
                </m:r>
                <m:sSub>
                  <m:sSubPr>
                    <m:ctrlPr>
                      <w:rPr>
                        <w:rFonts w:ascii="Cambria Math" w:eastAsiaTheme="minorHAnsi" w:hAnsi="Cambria Math"/>
                        <w:bCs/>
                        <w:kern w:val="2"/>
                        <w:lang w:eastAsia="en-US"/>
                        <w14:ligatures w14:val="standardContextual"/>
                      </w:rPr>
                    </m:ctrlPr>
                  </m:sSubPr>
                  <m:e>
                    <m:r>
                      <w:rPr>
                        <w:rFonts w:ascii="Cambria Math" w:eastAsiaTheme="minorHAnsi" w:hAnsi="Cambria Math"/>
                        <w:kern w:val="2"/>
                        <w:lang w:eastAsia="en-US"/>
                        <w14:ligatures w14:val="standardContextual"/>
                      </w:rPr>
                      <m:t>m</m:t>
                    </m:r>
                  </m:e>
                  <m:sub>
                    <m:r>
                      <m:rPr>
                        <m:sty m:val="p"/>
                      </m:rPr>
                      <w:rPr>
                        <w:rFonts w:ascii="Cambria Math" w:eastAsiaTheme="minorHAnsi" w:hAnsi="Cambria Math"/>
                        <w:kern w:val="2"/>
                        <w:lang w:eastAsia="en-US"/>
                        <w14:ligatures w14:val="standardContextual"/>
                      </w:rPr>
                      <m:t>2</m:t>
                    </m:r>
                  </m:sub>
                </m:sSub>
                <m:r>
                  <m:rPr>
                    <m:sty m:val="p"/>
                  </m:rPr>
                  <w:rPr>
                    <w:rFonts w:ascii="Cambria Math" w:eastAsiaTheme="minorHAnsi" w:hAnsi="Cambria Math"/>
                    <w:kern w:val="2"/>
                    <w:lang w:eastAsia="en-US"/>
                    <w14:ligatures w14:val="standardContextual"/>
                  </w:rPr>
                  <m:t>=0.7 </m:t>
                </m:r>
                <m:r>
                  <m:rPr>
                    <m:scr m:val="sans-serif"/>
                    <m:sty m:val="p"/>
                  </m:rPr>
                  <w:rPr>
                    <w:rFonts w:ascii="Cambria Math" w:eastAsiaTheme="minorHAnsi" w:hAnsi="Cambria Math"/>
                    <w:kern w:val="2"/>
                    <w:lang w:eastAsia="en-US"/>
                    <w14:ligatures w14:val="standardContextual"/>
                  </w:rPr>
                  <m:t>kg</m:t>
                </m:r>
              </m:oMath>
            </m:oMathPara>
          </w:p>
        </w:tc>
        <w:tc>
          <w:tcPr>
            <w:tcW w:w="0" w:type="auto"/>
            <w:tcBorders>
              <w:bottom w:val="none" w:sz="0" w:space="0" w:color="auto"/>
            </w:tcBorders>
          </w:tcPr>
          <w:p w14:paraId="67C4D844" w14:textId="106F8555" w:rsidR="00EA0466" w:rsidRPr="000F6108" w:rsidRDefault="00000000" w:rsidP="00EA0466">
            <w:pPr>
              <w:spacing w:after="120"/>
              <w:ind w:left="76" w:right="14"/>
              <w:rPr>
                <w:rFonts w:eastAsiaTheme="minorHAnsi"/>
                <w:bCs/>
                <w:color w:val="007F7F"/>
                <w:kern w:val="2"/>
                <w:lang w:eastAsia="en-US"/>
                <w14:ligatures w14:val="standardContextual"/>
              </w:rPr>
            </w:pPr>
            <m:oMathPara>
              <m:oMath>
                <m:acc>
                  <m:accPr>
                    <m:chr m:val="⃗"/>
                    <m:ctrlPr>
                      <w:rPr>
                        <w:rFonts w:ascii="Cambria Math" w:eastAsiaTheme="minorHAnsi" w:hAnsi="Cambria Math"/>
                        <w:bCs/>
                        <w:color w:val="007F7F"/>
                        <w:kern w:val="2"/>
                        <w:lang w:eastAsia="en-US"/>
                        <w14:ligatures w14:val="standardContextual"/>
                      </w:rPr>
                    </m:ctrlPr>
                  </m:accPr>
                  <m:e>
                    <m:sSub>
                      <m:sSubPr>
                        <m:ctrlPr>
                          <w:rPr>
                            <w:rFonts w:ascii="Cambria Math" w:eastAsiaTheme="minorHAnsi" w:hAnsi="Cambria Math"/>
                            <w:bCs/>
                            <w:color w:val="007F7F"/>
                            <w:kern w:val="2"/>
                            <w:lang w:eastAsia="en-US"/>
                            <w14:ligatures w14:val="standardContextual"/>
                          </w:rPr>
                        </m:ctrlPr>
                      </m:sSubPr>
                      <m:e>
                        <m:r>
                          <w:rPr>
                            <w:rFonts w:ascii="Cambria Math" w:eastAsiaTheme="minorHAnsi" w:hAnsi="Cambria Math"/>
                            <w:color w:val="007F7F"/>
                            <w:kern w:val="2"/>
                            <w:lang w:eastAsia="en-US"/>
                            <w14:ligatures w14:val="standardContextual"/>
                          </w:rPr>
                          <m:t>v</m:t>
                        </m:r>
                      </m:e>
                      <m:sub>
                        <m:r>
                          <m:rPr>
                            <m:scr m:val="sans-serif"/>
                            <m:sty m:val="p"/>
                          </m:rPr>
                          <w:rPr>
                            <w:rFonts w:ascii="Cambria Math" w:eastAsiaTheme="minorHAnsi" w:hAnsi="Cambria Math"/>
                            <w:color w:val="007F7F"/>
                            <w:kern w:val="2"/>
                            <w:lang w:eastAsia="en-US"/>
                            <w14:ligatures w14:val="standardContextual"/>
                          </w:rPr>
                          <m:t>1,f</m:t>
                        </m:r>
                      </m:sub>
                    </m:sSub>
                  </m:e>
                </m:acc>
              </m:oMath>
            </m:oMathPara>
          </w:p>
        </w:tc>
      </w:tr>
      <w:tr w:rsidR="00EA0466" w:rsidRPr="00EA0466" w14:paraId="4EB2C4D0" w14:textId="77777777" w:rsidTr="000F6108">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550748E3" w14:textId="5E5CEF35" w:rsidR="00EA0466" w:rsidRPr="000F6108" w:rsidRDefault="00000000" w:rsidP="00EA0466">
            <w:pPr>
              <w:spacing w:after="120"/>
              <w:ind w:left="76" w:right="14"/>
              <w:rPr>
                <w:rFonts w:eastAsiaTheme="minorHAnsi"/>
                <w:bCs/>
                <w:color w:val="007F7F"/>
                <w:kern w:val="2"/>
                <w:lang w:eastAsia="en-US"/>
                <w14:ligatures w14:val="standardContextual"/>
              </w:rPr>
            </w:pPr>
            <m:oMathPara>
              <m:oMath>
                <m:acc>
                  <m:accPr>
                    <m:chr m:val="⃗"/>
                    <m:ctrlPr>
                      <w:rPr>
                        <w:rFonts w:ascii="Cambria Math" w:eastAsiaTheme="minorHAnsi" w:hAnsi="Cambria Math"/>
                        <w:bCs/>
                        <w:color w:val="007F7F"/>
                        <w:kern w:val="2"/>
                        <w:lang w:eastAsia="en-US"/>
                        <w14:ligatures w14:val="standardContextual"/>
                      </w:rPr>
                    </m:ctrlPr>
                  </m:accPr>
                  <m:e>
                    <m:sSub>
                      <m:sSubPr>
                        <m:ctrlPr>
                          <w:rPr>
                            <w:rFonts w:ascii="Cambria Math" w:eastAsiaTheme="minorHAnsi" w:hAnsi="Cambria Math"/>
                            <w:bCs/>
                            <w:color w:val="007F7F"/>
                            <w:kern w:val="2"/>
                            <w:lang w:eastAsia="en-US"/>
                            <w14:ligatures w14:val="standardContextual"/>
                          </w:rPr>
                        </m:ctrlPr>
                      </m:sSubPr>
                      <m:e>
                        <m:r>
                          <w:rPr>
                            <w:rFonts w:ascii="Cambria Math" w:eastAsiaTheme="minorHAnsi" w:hAnsi="Cambria Math"/>
                            <w:color w:val="007F7F"/>
                            <w:kern w:val="2"/>
                            <w:lang w:eastAsia="en-US"/>
                            <w14:ligatures w14:val="standardContextual"/>
                          </w:rPr>
                          <m:t>v</m:t>
                        </m:r>
                      </m:e>
                      <m:sub>
                        <m:r>
                          <m:rPr>
                            <m:scr m:val="sans-serif"/>
                            <m:sty m:val="p"/>
                          </m:rPr>
                          <w:rPr>
                            <w:rFonts w:ascii="Cambria Math" w:eastAsiaTheme="minorHAnsi" w:hAnsi="Cambria Math"/>
                            <w:color w:val="007F7F"/>
                            <w:kern w:val="2"/>
                            <w:lang w:eastAsia="en-US"/>
                            <w14:ligatures w14:val="standardContextual"/>
                          </w:rPr>
                          <m:t>1,i</m:t>
                        </m:r>
                      </m:sub>
                    </m:sSub>
                  </m:e>
                </m:acc>
                <m:r>
                  <m:rPr>
                    <m:sty m:val="p"/>
                  </m:rPr>
                  <w:rPr>
                    <w:rFonts w:ascii="Cambria Math" w:eastAsiaTheme="minorHAnsi" w:hAnsi="Cambria Math"/>
                    <w:color w:val="007F7F"/>
                    <w:kern w:val="2"/>
                    <w:lang w:eastAsia="en-US"/>
                    <w14:ligatures w14:val="standardContextual"/>
                  </w:rPr>
                  <m:t>=+1.5 </m:t>
                </m:r>
                <m:r>
                  <m:rPr>
                    <m:scr m:val="sans-serif"/>
                    <m:sty m:val="p"/>
                  </m:rPr>
                  <w:rPr>
                    <w:rFonts w:ascii="Cambria Math" w:eastAsiaTheme="minorHAnsi" w:hAnsi="Cambria Math"/>
                    <w:color w:val="007F7F"/>
                    <w:kern w:val="2"/>
                    <w:lang w:eastAsia="en-US"/>
                    <w14:ligatures w14:val="standardContextual"/>
                  </w:rPr>
                  <m:t>m/s </m:t>
                </m:r>
                <m:acc>
                  <m:accPr>
                    <m:ctrlPr>
                      <w:rPr>
                        <w:rFonts w:ascii="Cambria Math" w:eastAsiaTheme="minorHAnsi" w:hAnsi="Cambria Math"/>
                        <w:bCs/>
                        <w:color w:val="007F7F"/>
                        <w:kern w:val="2"/>
                        <w:lang w:eastAsia="en-US"/>
                        <w14:ligatures w14:val="standardContextual"/>
                      </w:rPr>
                    </m:ctrlPr>
                  </m:accPr>
                  <m:e>
                    <m:r>
                      <w:rPr>
                        <w:rFonts w:ascii="Cambria Math" w:eastAsiaTheme="minorHAnsi" w:hAnsi="Cambria Math"/>
                        <w:color w:val="007F7F"/>
                        <w:kern w:val="2"/>
                        <w:lang w:eastAsia="en-US"/>
                        <w14:ligatures w14:val="standardContextual"/>
                      </w:rPr>
                      <m:t>x</m:t>
                    </m:r>
                  </m:e>
                </m:acc>
              </m:oMath>
            </m:oMathPara>
          </w:p>
        </w:tc>
        <w:tc>
          <w:tcPr>
            <w:tcW w:w="0" w:type="auto"/>
            <w:tcBorders>
              <w:bottom w:val="none" w:sz="0" w:space="0" w:color="auto"/>
            </w:tcBorders>
          </w:tcPr>
          <w:p w14:paraId="13841F55" w14:textId="7E4235FE" w:rsidR="00EA0466" w:rsidRPr="000F6108" w:rsidRDefault="00000000" w:rsidP="00EA0466">
            <w:pPr>
              <w:spacing w:after="120"/>
              <w:ind w:left="76" w:right="14"/>
              <w:rPr>
                <w:rFonts w:eastAsiaTheme="minorHAnsi"/>
                <w:bCs/>
                <w:color w:val="007F7F"/>
                <w:kern w:val="2"/>
                <w:lang w:eastAsia="en-US"/>
                <w14:ligatures w14:val="standardContextual"/>
              </w:rPr>
            </w:pPr>
            <m:oMathPara>
              <m:oMath>
                <m:acc>
                  <m:accPr>
                    <m:chr m:val="⃗"/>
                    <m:ctrlPr>
                      <w:rPr>
                        <w:rFonts w:ascii="Cambria Math" w:eastAsiaTheme="minorHAnsi" w:hAnsi="Cambria Math"/>
                        <w:bCs/>
                        <w:color w:val="007F7F"/>
                        <w:kern w:val="2"/>
                        <w:lang w:eastAsia="en-US"/>
                        <w14:ligatures w14:val="standardContextual"/>
                      </w:rPr>
                    </m:ctrlPr>
                  </m:accPr>
                  <m:e>
                    <m:sSub>
                      <m:sSubPr>
                        <m:ctrlPr>
                          <w:rPr>
                            <w:rFonts w:ascii="Cambria Math" w:eastAsiaTheme="minorHAnsi" w:hAnsi="Cambria Math"/>
                            <w:bCs/>
                            <w:color w:val="007F7F"/>
                            <w:kern w:val="2"/>
                            <w:lang w:eastAsia="en-US"/>
                            <w14:ligatures w14:val="standardContextual"/>
                          </w:rPr>
                        </m:ctrlPr>
                      </m:sSubPr>
                      <m:e>
                        <m:r>
                          <w:rPr>
                            <w:rFonts w:ascii="Cambria Math" w:eastAsiaTheme="minorHAnsi" w:hAnsi="Cambria Math"/>
                            <w:color w:val="007F7F"/>
                            <w:kern w:val="2"/>
                            <w:lang w:eastAsia="en-US"/>
                            <w14:ligatures w14:val="standardContextual"/>
                          </w:rPr>
                          <m:t>v</m:t>
                        </m:r>
                      </m:e>
                      <m:sub>
                        <m:r>
                          <m:rPr>
                            <m:scr m:val="sans-serif"/>
                            <m:sty m:val="p"/>
                          </m:rPr>
                          <w:rPr>
                            <w:rFonts w:ascii="Cambria Math" w:eastAsiaTheme="minorHAnsi" w:hAnsi="Cambria Math"/>
                            <w:color w:val="007F7F"/>
                            <w:kern w:val="2"/>
                            <w:lang w:eastAsia="en-US"/>
                            <w14:ligatures w14:val="standardContextual"/>
                          </w:rPr>
                          <m:t>2,f</m:t>
                        </m:r>
                      </m:sub>
                    </m:sSub>
                  </m:e>
                </m:acc>
              </m:oMath>
            </m:oMathPara>
          </w:p>
        </w:tc>
      </w:tr>
      <w:tr w:rsidR="00EA0466" w:rsidRPr="00EA0466" w14:paraId="143FD3A0" w14:textId="77777777" w:rsidTr="000F6108">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3B353D99" w14:textId="47DE7532" w:rsidR="00EA0466" w:rsidRPr="000F6108" w:rsidRDefault="00000000" w:rsidP="00EA0466">
            <w:pPr>
              <w:spacing w:after="120"/>
              <w:ind w:left="76" w:right="14"/>
              <w:rPr>
                <w:rFonts w:eastAsiaTheme="minorHAnsi"/>
                <w:bCs/>
                <w:color w:val="007F7F"/>
                <w:kern w:val="2"/>
                <w:lang w:eastAsia="en-US"/>
                <w14:ligatures w14:val="standardContextual"/>
              </w:rPr>
            </w:pPr>
            <m:oMathPara>
              <m:oMath>
                <m:acc>
                  <m:accPr>
                    <m:chr m:val="⃗"/>
                    <m:ctrlPr>
                      <w:rPr>
                        <w:rFonts w:ascii="Cambria Math" w:eastAsiaTheme="minorHAnsi" w:hAnsi="Cambria Math"/>
                        <w:bCs/>
                        <w:color w:val="007F7F"/>
                        <w:kern w:val="2"/>
                        <w:lang w:eastAsia="en-US"/>
                        <w14:ligatures w14:val="standardContextual"/>
                      </w:rPr>
                    </m:ctrlPr>
                  </m:accPr>
                  <m:e>
                    <m:sSub>
                      <m:sSubPr>
                        <m:ctrlPr>
                          <w:rPr>
                            <w:rFonts w:ascii="Cambria Math" w:eastAsiaTheme="minorHAnsi" w:hAnsi="Cambria Math"/>
                            <w:bCs/>
                            <w:color w:val="007F7F"/>
                            <w:kern w:val="2"/>
                            <w:lang w:eastAsia="en-US"/>
                            <w14:ligatures w14:val="standardContextual"/>
                          </w:rPr>
                        </m:ctrlPr>
                      </m:sSubPr>
                      <m:e>
                        <m:r>
                          <w:rPr>
                            <w:rFonts w:ascii="Cambria Math" w:eastAsiaTheme="minorHAnsi" w:hAnsi="Cambria Math"/>
                            <w:color w:val="007F7F"/>
                            <w:kern w:val="2"/>
                            <w:lang w:eastAsia="en-US"/>
                            <w14:ligatures w14:val="standardContextual"/>
                          </w:rPr>
                          <m:t>v</m:t>
                        </m:r>
                      </m:e>
                      <m:sub>
                        <m:r>
                          <m:rPr>
                            <m:scr m:val="sans-serif"/>
                            <m:sty m:val="p"/>
                          </m:rPr>
                          <w:rPr>
                            <w:rFonts w:ascii="Cambria Math" w:eastAsiaTheme="minorHAnsi" w:hAnsi="Cambria Math"/>
                            <w:color w:val="007F7F"/>
                            <w:kern w:val="2"/>
                            <w:lang w:eastAsia="en-US"/>
                            <w14:ligatures w14:val="standardContextual"/>
                          </w:rPr>
                          <m:t>2,i</m:t>
                        </m:r>
                      </m:sub>
                    </m:sSub>
                  </m:e>
                </m:acc>
                <m:r>
                  <m:rPr>
                    <m:sty m:val="p"/>
                  </m:rPr>
                  <w:rPr>
                    <w:rFonts w:ascii="Cambria Math" w:eastAsiaTheme="minorHAnsi" w:hAnsi="Cambria Math"/>
                    <w:color w:val="007F7F"/>
                    <w:kern w:val="2"/>
                    <w:lang w:eastAsia="en-US"/>
                    <w14:ligatures w14:val="standardContextual"/>
                  </w:rPr>
                  <m:t>=-1.5 </m:t>
                </m:r>
                <m:r>
                  <m:rPr>
                    <m:scr m:val="sans-serif"/>
                    <m:sty m:val="p"/>
                  </m:rPr>
                  <w:rPr>
                    <w:rFonts w:ascii="Cambria Math" w:eastAsiaTheme="minorHAnsi" w:hAnsi="Cambria Math"/>
                    <w:color w:val="007F7F"/>
                    <w:kern w:val="2"/>
                    <w:lang w:eastAsia="en-US"/>
                    <w14:ligatures w14:val="standardContextual"/>
                  </w:rPr>
                  <m:t>m/s </m:t>
                </m:r>
                <m:acc>
                  <m:accPr>
                    <m:ctrlPr>
                      <w:rPr>
                        <w:rFonts w:ascii="Cambria Math" w:eastAsiaTheme="minorHAnsi" w:hAnsi="Cambria Math"/>
                        <w:bCs/>
                        <w:color w:val="007F7F"/>
                        <w:kern w:val="2"/>
                        <w:lang w:eastAsia="en-US"/>
                        <w14:ligatures w14:val="standardContextual"/>
                      </w:rPr>
                    </m:ctrlPr>
                  </m:accPr>
                  <m:e>
                    <m:r>
                      <w:rPr>
                        <w:rFonts w:ascii="Cambria Math" w:eastAsiaTheme="minorHAnsi" w:hAnsi="Cambria Math"/>
                        <w:color w:val="007F7F"/>
                        <w:kern w:val="2"/>
                        <w:lang w:eastAsia="en-US"/>
                        <w14:ligatures w14:val="standardContextual"/>
                      </w:rPr>
                      <m:t>x</m:t>
                    </m:r>
                  </m:e>
                </m:acc>
              </m:oMath>
            </m:oMathPara>
          </w:p>
        </w:tc>
        <w:tc>
          <w:tcPr>
            <w:tcW w:w="0" w:type="auto"/>
            <w:tcBorders>
              <w:bottom w:val="none" w:sz="0" w:space="0" w:color="auto"/>
            </w:tcBorders>
          </w:tcPr>
          <w:p w14:paraId="0488EEDA" w14:textId="77777777" w:rsidR="00EA0466" w:rsidRPr="000F6108" w:rsidRDefault="00EA0466" w:rsidP="00EA0466">
            <w:pPr>
              <w:spacing w:after="120"/>
              <w:ind w:left="76" w:right="14"/>
              <w:rPr>
                <w:rFonts w:eastAsiaTheme="minorHAnsi"/>
                <w:bCs/>
                <w:kern w:val="2"/>
                <w:lang w:eastAsia="en-US"/>
                <w14:ligatures w14:val="standardContextual"/>
              </w:rPr>
            </w:pPr>
          </w:p>
        </w:tc>
      </w:tr>
      <w:tr w:rsidR="00F62411" w:rsidRPr="00EA0466" w14:paraId="3B92721A" w14:textId="77777777" w:rsidTr="000F6108">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35685622" w14:textId="7CC09634" w:rsidR="00F62411" w:rsidRPr="000F6108" w:rsidRDefault="00000000" w:rsidP="00EA0466">
            <w:pPr>
              <w:spacing w:after="120"/>
              <w:ind w:left="76" w:right="14"/>
              <w:rPr>
                <w:rFonts w:ascii="Aptos" w:eastAsia="Aptos" w:hAnsi="Aptos" w:cs="Times New Roman"/>
                <w:bCs/>
                <w:color w:val="007F7F"/>
              </w:rPr>
            </w:pPr>
            <m:oMathPara>
              <m:oMath>
                <m:sSub>
                  <m:sSubPr>
                    <m:ctrlPr>
                      <w:rPr>
                        <w:rFonts w:ascii="Cambria Math" w:hAnsi="Cambria Math"/>
                        <w:bCs/>
                        <w:color w:val="8B0000"/>
                      </w:rPr>
                    </m:ctrlPr>
                  </m:sSubPr>
                  <m:e>
                    <m:r>
                      <w:rPr>
                        <w:rFonts w:ascii="Cambria Math" w:hAnsi="Cambria Math"/>
                        <w:color w:val="8B0000"/>
                      </w:rPr>
                      <m:t>E</m:t>
                    </m:r>
                  </m:e>
                  <m:sub>
                    <m:r>
                      <m:rPr>
                        <m:scr m:val="sans-serif"/>
                        <m:sty m:val="p"/>
                      </m:rPr>
                      <w:rPr>
                        <w:rFonts w:ascii="Cambria Math" w:hAnsi="Cambria Math"/>
                        <w:color w:val="8B0000"/>
                      </w:rPr>
                      <m:t>k,i</m:t>
                    </m:r>
                  </m:sub>
                </m:sSub>
                <m:r>
                  <m:rPr>
                    <m:sty m:val="p"/>
                  </m:rPr>
                  <w:rPr>
                    <w:rFonts w:ascii="Cambria Math" w:hAnsi="Cambria Math"/>
                    <w:color w:val="8B0000"/>
                  </w:rPr>
                  <m:t>=</m:t>
                </m:r>
                <m:sSub>
                  <m:sSubPr>
                    <m:ctrlPr>
                      <w:rPr>
                        <w:rFonts w:ascii="Cambria Math" w:hAnsi="Cambria Math"/>
                        <w:bCs/>
                        <w:color w:val="8B0000"/>
                      </w:rPr>
                    </m:ctrlPr>
                  </m:sSubPr>
                  <m:e>
                    <m:r>
                      <w:rPr>
                        <w:rFonts w:ascii="Cambria Math" w:hAnsi="Cambria Math"/>
                        <w:color w:val="8B0000"/>
                      </w:rPr>
                      <m:t>E</m:t>
                    </m:r>
                  </m:e>
                  <m:sub>
                    <m:r>
                      <m:rPr>
                        <m:scr m:val="sans-serif"/>
                        <m:sty m:val="p"/>
                      </m:rPr>
                      <w:rPr>
                        <w:rFonts w:ascii="Cambria Math" w:hAnsi="Cambria Math"/>
                        <w:color w:val="8B0000"/>
                      </w:rPr>
                      <m:t>k,f</m:t>
                    </m:r>
                  </m:sub>
                </m:sSub>
              </m:oMath>
            </m:oMathPara>
          </w:p>
        </w:tc>
        <w:tc>
          <w:tcPr>
            <w:tcW w:w="0" w:type="auto"/>
            <w:tcBorders>
              <w:bottom w:val="none" w:sz="0" w:space="0" w:color="auto"/>
            </w:tcBorders>
          </w:tcPr>
          <w:p w14:paraId="7EBD3475" w14:textId="77777777" w:rsidR="00F62411" w:rsidRPr="000F6108" w:rsidRDefault="00F62411" w:rsidP="00EA0466">
            <w:pPr>
              <w:spacing w:after="120"/>
              <w:ind w:left="76" w:right="14"/>
              <w:rPr>
                <w:bCs/>
              </w:rPr>
            </w:pPr>
          </w:p>
        </w:tc>
      </w:tr>
    </w:tbl>
    <w:p w14:paraId="3A6BBE65" w14:textId="3C654BDF" w:rsidR="00B639C6" w:rsidRDefault="00B639C6" w:rsidP="00B639C6">
      <w:pPr>
        <w:spacing w:after="120" w:line="240" w:lineRule="auto"/>
        <w:ind w:left="-5" w:right="14"/>
        <w:rPr>
          <w:color w:val="007F7F"/>
        </w:rPr>
      </w:pPr>
      <w:r>
        <w:rPr>
          <w:color w:val="007F7F"/>
        </w:rPr>
        <w:t xml:space="preserve">As in Section </w:t>
      </w:r>
      <w:r w:rsidR="006B6EEB">
        <w:fldChar w:fldCharType="begin"/>
      </w:r>
      <w:r w:rsidR="006B6EEB">
        <w:rPr>
          <w:color w:val="007F7F"/>
        </w:rPr>
        <w:instrText xml:space="preserve"> REF _Ref219580292 \r \h </w:instrText>
      </w:r>
      <w:r w:rsidR="006B6EEB">
        <w:fldChar w:fldCharType="separate"/>
      </w:r>
      <w:r w:rsidR="00F91D0D">
        <w:rPr>
          <w:color w:val="007F7F"/>
        </w:rPr>
        <w:t>3.4</w:t>
      </w:r>
      <w:r w:rsidR="006B6EEB">
        <w:fldChar w:fldCharType="end"/>
      </w:r>
      <w:r>
        <w:rPr>
          <w:color w:val="007F7F"/>
        </w:rPr>
        <w:t>, conservation of momentum tells us that…</w:t>
      </w:r>
    </w:p>
    <w:p w14:paraId="43775477" w14:textId="2D4BE93C" w:rsidR="00B70A8A" w:rsidRDefault="00000000" w:rsidP="00B639C6">
      <w:pPr>
        <w:spacing w:after="120" w:line="240" w:lineRule="auto"/>
        <w:ind w:left="-5" w:right="14"/>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1,i</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2,i</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1,f</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2,f</m:t>
                  </m:r>
                </m:sub>
              </m:sSub>
            </m:e>
          </m:acc>
        </m:oMath>
      </m:oMathPara>
    </w:p>
    <w:p w14:paraId="01E30FFE" w14:textId="682F6E84" w:rsidR="00B639C6" w:rsidRDefault="00B639C6" w:rsidP="009B7BD2">
      <w:pPr>
        <w:spacing w:after="120" w:line="240" w:lineRule="auto"/>
        <w:ind w:left="-5" w:right="14"/>
      </w:pPr>
      <w:r>
        <w:rPr>
          <w:color w:val="8B0000"/>
        </w:rPr>
        <w:t>and conservation of energy tells us that…</w:t>
      </w:r>
    </w:p>
    <w:p w14:paraId="5309EBD8" w14:textId="1440ED05" w:rsidR="009B7BD2" w:rsidRDefault="00000000" w:rsidP="009B7BD2">
      <w:pPr>
        <w:tabs>
          <w:tab w:val="center" w:pos="2572"/>
        </w:tabs>
        <w:spacing w:after="120" w:line="240" w:lineRule="auto"/>
        <w:rPr>
          <w:color w:val="007F7F"/>
        </w:rPr>
      </w:pPr>
      <m:oMathPara>
        <m:oMath>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1,i</m:t>
              </m:r>
            </m:sub>
            <m:sup>
              <m:r>
                <w:rPr>
                  <w:rFonts w:ascii="Cambria Math" w:hAnsi="Cambria Math"/>
                  <w:color w:val="007F7F"/>
                </w:rPr>
                <m:t>2</m:t>
              </m:r>
            </m:sup>
          </m:sSubSup>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2,i</m:t>
              </m:r>
            </m:sub>
            <m:sup>
              <m:r>
                <w:rPr>
                  <w:rFonts w:ascii="Cambria Math" w:hAnsi="Cambria Math"/>
                  <w:color w:val="007F7F"/>
                </w:rPr>
                <m:t>2</m:t>
              </m:r>
            </m:sup>
          </m:sSubSup>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1,f</m:t>
              </m:r>
            </m:sub>
            <m:sup>
              <m:r>
                <w:rPr>
                  <w:rFonts w:ascii="Cambria Math" w:hAnsi="Cambria Math"/>
                  <w:color w:val="007F7F"/>
                </w:rPr>
                <m:t>2</m:t>
              </m:r>
            </m:sup>
          </m:sSubSup>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2,f</m:t>
              </m:r>
            </m:sub>
            <m:sup>
              <m:r>
                <w:rPr>
                  <w:rFonts w:ascii="Cambria Math" w:hAnsi="Cambria Math"/>
                  <w:color w:val="007F7F"/>
                </w:rPr>
                <m:t>2</m:t>
              </m:r>
            </m:sup>
          </m:sSubSup>
        </m:oMath>
      </m:oMathPara>
    </w:p>
    <w:p w14:paraId="7EE92896" w14:textId="440DFAD5" w:rsidR="00B639C6" w:rsidRDefault="00B639C6" w:rsidP="009B7BD2">
      <w:pPr>
        <w:tabs>
          <w:tab w:val="center" w:pos="2572"/>
        </w:tabs>
        <w:spacing w:after="120" w:line="240" w:lineRule="auto"/>
        <w:rPr>
          <w:color w:val="007F7F"/>
        </w:rPr>
      </w:pPr>
      <w:r>
        <w:rPr>
          <w:color w:val="007F7F"/>
        </w:rPr>
        <w:t>But in this case</w:t>
      </w:r>
      <w:r w:rsidR="005F4061">
        <w:rPr>
          <w:color w:val="007F7F"/>
        </w:rPr>
        <w:t xml:space="preserve">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1,i</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2,i</m:t>
                </m:r>
              </m:sub>
            </m:sSub>
          </m:e>
        </m:acc>
        <m:r>
          <m:rPr>
            <m:sty m:val="p"/>
          </m:rPr>
          <w:rPr>
            <w:rFonts w:ascii="Cambria Math" w:hAnsi="Cambria Math"/>
            <w:color w:val="007F7F"/>
          </w:rPr>
          <m:t>=</m:t>
        </m:r>
        <m:r>
          <w:rPr>
            <w:rFonts w:ascii="Cambria Math" w:hAnsi="Cambria Math"/>
            <w:color w:val="007F7F"/>
          </w:rPr>
          <m:t>0</m:t>
        </m:r>
      </m:oMath>
      <w:r>
        <w:rPr>
          <w:color w:val="007F7F"/>
        </w:rPr>
        <w:t>, so…</w:t>
      </w:r>
    </w:p>
    <w:p w14:paraId="63E96C78" w14:textId="0CF32478" w:rsidR="00237EEC" w:rsidRDefault="00000000" w:rsidP="009B7BD2">
      <w:pPr>
        <w:tabs>
          <w:tab w:val="center" w:pos="2572"/>
        </w:tabs>
        <w:spacing w:after="120" w:line="240" w:lineRule="auto"/>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2,f</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1,f</m:t>
                  </m:r>
                </m:sub>
              </m:sSub>
            </m:e>
          </m:acc>
        </m:oMath>
      </m:oMathPara>
    </w:p>
    <w:p w14:paraId="33876537" w14:textId="77777777" w:rsidR="004F1D80" w:rsidRDefault="00B639C6" w:rsidP="004F1D80">
      <w:pPr>
        <w:spacing w:after="120" w:line="240" w:lineRule="auto"/>
        <w:ind w:left="15" w:right="14"/>
      </w:pPr>
      <w:r>
        <w:t xml:space="preserve">Since the masses are equal,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2,f</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1,f</m:t>
                </m:r>
              </m:sub>
            </m:sSub>
          </m:e>
        </m:acc>
      </m:oMath>
      <w:r>
        <w:rPr>
          <w:color w:val="007F7F"/>
        </w:rPr>
        <w:t>. Since the speeds</w:t>
      </w:r>
      <w:r w:rsidR="00DD2735">
        <w:rPr>
          <w:color w:val="007F7F"/>
        </w:rPr>
        <w:t xml:space="preserve"> </w:t>
      </w:r>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1,i</m:t>
            </m:r>
          </m:sub>
        </m:sSub>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2,i</m:t>
            </m:r>
          </m:sub>
        </m:sSub>
      </m:oMath>
      <w:r w:rsidR="00DD2735">
        <w:rPr>
          <w:color w:val="007F7F"/>
        </w:rPr>
        <w:t xml:space="preserve"> </w:t>
      </w:r>
      <w:r>
        <w:rPr>
          <w:color w:val="007F7F"/>
        </w:rPr>
        <w:t>and</w:t>
      </w:r>
      <w:r w:rsidR="008842C8">
        <w:rPr>
          <w:color w:val="007F7F"/>
        </w:rPr>
        <w:t xml:space="preserve"> </w:t>
      </w:r>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1,f</m:t>
            </m:r>
          </m:sub>
        </m:sSub>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2,f</m:t>
            </m:r>
          </m:sub>
        </m:sSub>
      </m:oMath>
      <w:r w:rsidR="004F1D80">
        <w:rPr>
          <w:rFonts w:eastAsiaTheme="minorEastAsia"/>
          <w:color w:val="007F7F"/>
        </w:rPr>
        <w:t xml:space="preserve"> , </w:t>
      </w:r>
      <w:r>
        <w:rPr>
          <w:color w:val="8B0000"/>
        </w:rPr>
        <w:t>the energy equa</w:t>
      </w:r>
      <w:r w:rsidR="00561135">
        <w:rPr>
          <w:color w:val="8B0000"/>
        </w:rPr>
        <w:t>tion simplifies to:</w:t>
      </w:r>
    </w:p>
    <w:p w14:paraId="5907F2FF" w14:textId="18F83360" w:rsidR="004F1D80" w:rsidRDefault="00000000" w:rsidP="004F1D80">
      <w:pPr>
        <w:spacing w:after="120" w:line="240" w:lineRule="auto"/>
        <w:ind w:left="15" w:right="14"/>
      </w:pPr>
      <m:oMathPara>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1,i</m:t>
              </m:r>
            </m:sub>
          </m:sSub>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2,i</m:t>
              </m:r>
            </m:sub>
          </m:sSub>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1,f</m:t>
              </m:r>
            </m:sub>
          </m:sSub>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2,f</m:t>
              </m:r>
            </m:sub>
          </m:sSub>
        </m:oMath>
      </m:oMathPara>
    </w:p>
    <w:p w14:paraId="7CEC4526" w14:textId="18D6F057" w:rsidR="00935219" w:rsidRPr="00541652" w:rsidRDefault="00111FD3" w:rsidP="004F1D80">
      <w:pPr>
        <w:spacing w:after="120" w:line="240" w:lineRule="auto"/>
        <w:ind w:left="15" w:right="14"/>
      </w:pPr>
      <w:r>
        <w:rPr>
          <w:color w:val="007F7F"/>
        </w:rPr>
        <w:t>So,</w:t>
      </w:r>
      <w:r w:rsidR="00B639C6">
        <w:rPr>
          <w:color w:val="007F7F"/>
        </w:rPr>
        <w:t xml:space="preserve"> we are left only with determining the final directions of motion. This can be done by considering conservation of momentum.</w:t>
      </w:r>
    </w:p>
    <w:p w14:paraId="0F25AD5B" w14:textId="77777777" w:rsidR="00935219" w:rsidRPr="00541652" w:rsidRDefault="00935219" w:rsidP="00935219">
      <w:pPr>
        <w:pStyle w:val="Heading3"/>
        <w:tabs>
          <w:tab w:val="left" w:pos="8190"/>
        </w:tabs>
      </w:pPr>
      <w:r w:rsidRPr="00541652">
        <w:br w:type="column"/>
      </w:r>
      <w:r w:rsidRPr="00541652">
        <w:lastRenderedPageBreak/>
        <w:t>Words</w:t>
      </w:r>
    </w:p>
    <w:p w14:paraId="11D41943" w14:textId="62DF4939" w:rsidR="00574CAB" w:rsidRDefault="00574CAB" w:rsidP="00574CAB">
      <w:pPr>
        <w:spacing w:after="120" w:line="240" w:lineRule="auto"/>
        <w:ind w:left="-5" w:right="14"/>
      </w:pPr>
      <w:r>
        <w:rPr>
          <w:color w:val="007F7F"/>
        </w:rPr>
        <w:t>Let’s try looking at this question from a different reference frame, one that is moving 1.5 m/s to the left. In that reference frame, Ball 2 is not moving, and Ball 1 is moving at 3 m/s to the right. After the collision, Ball 1 is not moving in this reference frame, but Ball 2 is now moving to the right at 3 m/s.</w:t>
      </w:r>
    </w:p>
    <w:p w14:paraId="10D9E913" w14:textId="022911CD" w:rsidR="00574CAB" w:rsidRDefault="00574CAB" w:rsidP="00574CAB">
      <w:pPr>
        <w:spacing w:after="120" w:line="240" w:lineRule="auto"/>
        <w:ind w:left="15" w:right="14"/>
      </w:pPr>
      <w:r>
        <w:t>This is exactly the same as the physical scenario in</w:t>
      </w:r>
      <w:r w:rsidR="00685588">
        <w:t xml:space="preserve"> Section</w:t>
      </w:r>
      <w:r w:rsidR="009543A4">
        <w:t xml:space="preserve"> </w:t>
      </w:r>
      <w:r w:rsidR="009543A4">
        <w:fldChar w:fldCharType="begin"/>
      </w:r>
      <w:r w:rsidR="009543A4">
        <w:instrText xml:space="preserve"> REF _Ref219580591 \r \h </w:instrText>
      </w:r>
      <w:r w:rsidR="009543A4">
        <w:fldChar w:fldCharType="separate"/>
      </w:r>
      <w:r w:rsidR="00F91D0D">
        <w:t>3.4</w:t>
      </w:r>
      <w:r w:rsidR="009543A4">
        <w:fldChar w:fldCharType="end"/>
      </w:r>
      <w:r>
        <w:t>! So, these two sections have presented exactly the same physical scenario, as seen from two different reference frames. Sometimes a clever choice of reference frame can simplify the analysis of a collision.</w:t>
      </w:r>
    </w:p>
    <w:p w14:paraId="33783AED" w14:textId="4DD39033" w:rsidR="00935219" w:rsidRPr="00541652" w:rsidRDefault="00574CAB" w:rsidP="00574CAB">
      <w:pPr>
        <w:tabs>
          <w:tab w:val="left" w:pos="8190"/>
        </w:tabs>
        <w:spacing w:after="120" w:line="240" w:lineRule="auto"/>
        <w:ind w:right="12"/>
      </w:pPr>
      <w:r>
        <w:t xml:space="preserve">The graphs in Figures 3.23, 3.24, &amp; 3.25 show the motion of the two balls over a very brief period of time just before, during, and just after the collision. </w:t>
      </w:r>
      <w:r>
        <w:rPr>
          <w:color w:val="0000FF"/>
        </w:rPr>
        <w:t>Since the only force is when the two balls are colliding with each other, there is no acceleration except for sharp spikes during the collision itself.</w:t>
      </w:r>
    </w:p>
    <w:p w14:paraId="267958C9" w14:textId="77777777" w:rsidR="00935219" w:rsidRPr="00541652" w:rsidRDefault="00935219" w:rsidP="00935219">
      <w:pPr>
        <w:pStyle w:val="Heading3"/>
        <w:tabs>
          <w:tab w:val="left" w:pos="8190"/>
        </w:tabs>
      </w:pPr>
      <w:r w:rsidRPr="00541652">
        <w:br w:type="column"/>
      </w:r>
      <w:r w:rsidRPr="00541652">
        <w:t>Graphics</w:t>
      </w:r>
    </w:p>
    <w:p w14:paraId="492A3ADA" w14:textId="3864E6B0" w:rsidR="002B698B" w:rsidRDefault="002B698B" w:rsidP="00935219">
      <w:pPr>
        <w:keepNext/>
        <w:tabs>
          <w:tab w:val="left" w:pos="8190"/>
        </w:tabs>
        <w:spacing w:after="120" w:line="240" w:lineRule="auto"/>
        <w:ind w:left="-5" w:right="14"/>
        <w:jc w:val="center"/>
      </w:pPr>
      <w:r w:rsidRPr="002B698B">
        <w:rPr>
          <w:noProof/>
        </w:rPr>
        <w:drawing>
          <wp:inline distT="0" distB="0" distL="0" distR="0" wp14:anchorId="11F2C981" wp14:editId="480452C9">
            <wp:extent cx="1735659" cy="1469507"/>
            <wp:effectExtent l="0" t="0" r="0" b="0"/>
            <wp:docPr id="931907748" name="Picture 1" descr="A position-time graph for two objects, labeled Ball 1 and Ball 2. The y-axis represents Position, with a zero-line centered vertically, and the x-axis represents Time in seconds. A solid black line for Ball 1 starts at a negative position and rises diagonally toward the zero-line with a constant positive slope, then curves and descends with a constant negative slope. A dashed black line for Ball 2 starts at a positive position and descends diagonally toward the zero-line with a constant negative slope, then curves and rises with a constant positive slope. The two lines approach each other but do not cross, peaking and bottoming out near the zero-line at the same moment in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07748" name="Picture 1" descr="A position-time graph for two objects, labeled Ball 1 and Ball 2. The y-axis represents Position, with a zero-line centered vertically, and the x-axis represents Time in seconds. A solid black line for Ball 1 starts at a negative position and rises diagonally toward the zero-line with a constant positive slope, then curves and descends with a constant negative slope. A dashed black line for Ball 2 starts at a positive position and descends diagonally toward the zero-line with a constant negative slope, then curves and rises with a constant positive slope. The two lines approach each other but do not cross, peaking and bottoming out near the zero-line at the same moment in time."/>
                    <pic:cNvPicPr/>
                  </pic:nvPicPr>
                  <pic:blipFill>
                    <a:blip r:embed="rId123" cstate="screen">
                      <a:extLst>
                        <a:ext uri="{28A0092B-C50C-407E-A947-70E740481C1C}">
                          <a14:useLocalDpi xmlns:a14="http://schemas.microsoft.com/office/drawing/2010/main"/>
                        </a:ext>
                      </a:extLst>
                    </a:blip>
                    <a:stretch>
                      <a:fillRect/>
                    </a:stretch>
                  </pic:blipFill>
                  <pic:spPr>
                    <a:xfrm>
                      <a:off x="0" y="0"/>
                      <a:ext cx="1751631" cy="1483030"/>
                    </a:xfrm>
                    <a:prstGeom prst="rect">
                      <a:avLst/>
                    </a:prstGeom>
                  </pic:spPr>
                </pic:pic>
              </a:graphicData>
            </a:graphic>
          </wp:inline>
        </w:drawing>
      </w:r>
    </w:p>
    <w:p w14:paraId="4DF2F7CE" w14:textId="5BF76CE9" w:rsidR="002B698B" w:rsidRDefault="002B698B" w:rsidP="002B698B">
      <w:pPr>
        <w:pStyle w:val="Caption"/>
        <w:tabs>
          <w:tab w:val="left" w:pos="8190"/>
        </w:tabs>
        <w:jc w:val="cente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23</w:t>
      </w:r>
      <w:r w:rsidR="002778FF">
        <w:fldChar w:fldCharType="end"/>
      </w:r>
      <w:r w:rsidRPr="00541652">
        <w:t xml:space="preserve">: </w:t>
      </w:r>
      <w:r w:rsidRPr="002B698B">
        <w:rPr>
          <w:color w:val="auto"/>
        </w:rPr>
        <w:t xml:space="preserve">Positions </w:t>
      </w:r>
      <w:r>
        <w:rPr>
          <w:color w:val="8B0000"/>
        </w:rPr>
        <w:t>in elastic collision</w:t>
      </w:r>
      <w:r w:rsidRPr="00541652">
        <w:rPr>
          <w:color w:val="8B0000"/>
        </w:rPr>
        <w:t>.</w:t>
      </w:r>
      <w:r w:rsidRPr="002B698B">
        <w:rPr>
          <w:color w:val="auto"/>
          <w:vertAlign w:val="superscript"/>
        </w:rPr>
        <w:fldChar w:fldCharType="begin"/>
      </w:r>
      <w:r w:rsidRPr="002B698B">
        <w:rPr>
          <w:color w:val="auto"/>
          <w:vertAlign w:val="superscript"/>
        </w:rPr>
        <w:instrText xml:space="preserve"> NOTEREF _Ref218898700 \h  \* MERGEFORMAT </w:instrText>
      </w:r>
      <w:r w:rsidRPr="002B698B">
        <w:rPr>
          <w:color w:val="auto"/>
          <w:vertAlign w:val="superscript"/>
        </w:rPr>
      </w:r>
      <w:r w:rsidRPr="002B698B">
        <w:rPr>
          <w:color w:val="auto"/>
          <w:vertAlign w:val="superscript"/>
        </w:rPr>
        <w:fldChar w:fldCharType="separate"/>
      </w:r>
      <w:r w:rsidR="00F91D0D">
        <w:rPr>
          <w:color w:val="auto"/>
          <w:vertAlign w:val="superscript"/>
        </w:rPr>
        <w:t>1</w:t>
      </w:r>
      <w:r w:rsidRPr="002B698B">
        <w:rPr>
          <w:color w:val="auto"/>
          <w:vertAlign w:val="superscript"/>
        </w:rPr>
        <w:fldChar w:fldCharType="end"/>
      </w:r>
    </w:p>
    <w:p w14:paraId="184FE3D3" w14:textId="50904169" w:rsidR="00935219" w:rsidRPr="00541652" w:rsidRDefault="00EA5FDC" w:rsidP="00935219">
      <w:pPr>
        <w:keepNext/>
        <w:tabs>
          <w:tab w:val="left" w:pos="8190"/>
        </w:tabs>
        <w:spacing w:after="120" w:line="240" w:lineRule="auto"/>
        <w:ind w:left="-5" w:right="14"/>
        <w:jc w:val="center"/>
      </w:pPr>
      <w:r w:rsidRPr="00EA5FDC">
        <w:rPr>
          <w:noProof/>
        </w:rPr>
        <w:drawing>
          <wp:inline distT="0" distB="0" distL="0" distR="0" wp14:anchorId="2061F0FA" wp14:editId="39568A4C">
            <wp:extent cx="1764308" cy="1455725"/>
            <wp:effectExtent l="0" t="0" r="7620" b="0"/>
            <wp:docPr id="1897478430" name="Picture 1" descr="A velocity-time graph for two objects, labeled Ball 1 and Ball 2. The y-axis represents Velocity, with a zero-line centered vertically, and the x-axis represents Time in seconds. A solid teal line for Ball 1 begins at a constant positive velocity, then sharply crosses the zero-line to a constant negative velocity of equal magnitude. Simultaneously, a dashed teal line for Ball 2 begins at a constant negative velocity and sharply rises to a constant positive velocity of equal magnitude. The two lines intersect exactly at the zero-velocity point on the y-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78430" name="Picture 1" descr="A velocity-time graph for two objects, labeled Ball 1 and Ball 2. The y-axis represents Velocity, with a zero-line centered vertically, and the x-axis represents Time in seconds. A solid teal line for Ball 1 begins at a constant positive velocity, then sharply crosses the zero-line to a constant negative velocity of equal magnitude. Simultaneously, a dashed teal line for Ball 2 begins at a constant negative velocity and sharply rises to a constant positive velocity of equal magnitude. The two lines intersect exactly at the zero-velocity point on the y-axis."/>
                    <pic:cNvPicPr/>
                  </pic:nvPicPr>
                  <pic:blipFill>
                    <a:blip r:embed="rId124" cstate="screen">
                      <a:extLst>
                        <a:ext uri="{28A0092B-C50C-407E-A947-70E740481C1C}">
                          <a14:useLocalDpi xmlns:a14="http://schemas.microsoft.com/office/drawing/2010/main"/>
                        </a:ext>
                      </a:extLst>
                    </a:blip>
                    <a:stretch>
                      <a:fillRect/>
                    </a:stretch>
                  </pic:blipFill>
                  <pic:spPr>
                    <a:xfrm>
                      <a:off x="0" y="0"/>
                      <a:ext cx="1782368" cy="1470626"/>
                    </a:xfrm>
                    <a:prstGeom prst="rect">
                      <a:avLst/>
                    </a:prstGeom>
                  </pic:spPr>
                </pic:pic>
              </a:graphicData>
            </a:graphic>
          </wp:inline>
        </w:drawing>
      </w:r>
    </w:p>
    <w:p w14:paraId="4BE3D019" w14:textId="7C3C043A" w:rsidR="00935219" w:rsidRDefault="00935219" w:rsidP="00935219">
      <w:pPr>
        <w:pStyle w:val="Caption"/>
        <w:tabs>
          <w:tab w:val="left" w:pos="8190"/>
        </w:tabs>
        <w:jc w:val="center"/>
        <w:rPr>
          <w:color w:val="auto"/>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24</w:t>
      </w:r>
      <w:r w:rsidR="002778FF">
        <w:fldChar w:fldCharType="end"/>
      </w:r>
      <w:r w:rsidRPr="00541652">
        <w:t xml:space="preserve">: </w:t>
      </w:r>
      <w:r w:rsidR="002B698B" w:rsidRPr="002B698B">
        <w:rPr>
          <w:color w:val="007F7F"/>
        </w:rPr>
        <w:t xml:space="preserve">Velocities </w:t>
      </w:r>
      <w:r w:rsidR="002B698B">
        <w:rPr>
          <w:color w:val="8B0000"/>
        </w:rPr>
        <w:t>in elastic collision</w:t>
      </w:r>
      <w:r w:rsidRPr="00541652">
        <w:rPr>
          <w:color w:val="8B0000"/>
        </w:rPr>
        <w:t>.</w:t>
      </w:r>
      <w:r w:rsidRPr="002B698B">
        <w:rPr>
          <w:color w:val="auto"/>
          <w:vertAlign w:val="superscript"/>
        </w:rPr>
        <w:fldChar w:fldCharType="begin"/>
      </w:r>
      <w:r w:rsidRPr="002B698B">
        <w:rPr>
          <w:color w:val="auto"/>
          <w:vertAlign w:val="superscript"/>
        </w:rPr>
        <w:instrText xml:space="preserve"> NOTEREF _Ref218898700 \h  \* MERGEFORMAT </w:instrText>
      </w:r>
      <w:r w:rsidRPr="002B698B">
        <w:rPr>
          <w:color w:val="auto"/>
          <w:vertAlign w:val="superscript"/>
        </w:rPr>
      </w:r>
      <w:r w:rsidRPr="002B698B">
        <w:rPr>
          <w:color w:val="auto"/>
          <w:vertAlign w:val="superscript"/>
        </w:rPr>
        <w:fldChar w:fldCharType="separate"/>
      </w:r>
      <w:r w:rsidR="00F91D0D">
        <w:rPr>
          <w:color w:val="auto"/>
          <w:vertAlign w:val="superscript"/>
        </w:rPr>
        <w:t>1</w:t>
      </w:r>
      <w:r w:rsidRPr="002B698B">
        <w:rPr>
          <w:color w:val="auto"/>
          <w:vertAlign w:val="superscript"/>
        </w:rPr>
        <w:fldChar w:fldCharType="end"/>
      </w:r>
    </w:p>
    <w:p w14:paraId="61214BD7" w14:textId="1A72ABA4" w:rsidR="006C540B" w:rsidRDefault="00F65354" w:rsidP="006C540B">
      <w:pPr>
        <w:jc w:val="center"/>
      </w:pPr>
      <w:r w:rsidRPr="00F65354">
        <w:rPr>
          <w:noProof/>
        </w:rPr>
        <w:drawing>
          <wp:inline distT="0" distB="0" distL="0" distR="0" wp14:anchorId="57F5D33E" wp14:editId="61DB68F6">
            <wp:extent cx="1664342" cy="1426464"/>
            <wp:effectExtent l="0" t="0" r="0" b="2540"/>
            <wp:docPr id="1987641966" name="Picture 1" descr="An acceleration-time graph for two objects, labeled Ball 1 and Ball 2. The y-axis represents Acceleration with a zero-line centered vertically, and the x-axis represents Time in seconds. Both objects have zero acceleration for the majority of the time. During a brief interval in the center of the graph, a solid blue line for Ball 1 shows a sharp, bell-shaped spike in the negative direction, while a dashed blue line for Ball 2 shows a simultaneous, identical bell-shaped spike in the positive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41966" name="Picture 1" descr="An acceleration-time graph for two objects, labeled Ball 1 and Ball 2. The y-axis represents Acceleration with a zero-line centered vertically, and the x-axis represents Time in seconds. Both objects have zero acceleration for the majority of the time. During a brief interval in the center of the graph, a solid blue line for Ball 1 shows a sharp, bell-shaped spike in the negative direction, while a dashed blue line for Ball 2 shows a simultaneous, identical bell-shaped spike in the positive direction."/>
                    <pic:cNvPicPr/>
                  </pic:nvPicPr>
                  <pic:blipFill>
                    <a:blip r:embed="rId125" cstate="screen">
                      <a:extLst>
                        <a:ext uri="{28A0092B-C50C-407E-A947-70E740481C1C}">
                          <a14:useLocalDpi xmlns:a14="http://schemas.microsoft.com/office/drawing/2010/main"/>
                        </a:ext>
                      </a:extLst>
                    </a:blip>
                    <a:stretch>
                      <a:fillRect/>
                    </a:stretch>
                  </pic:blipFill>
                  <pic:spPr>
                    <a:xfrm>
                      <a:off x="0" y="0"/>
                      <a:ext cx="1678458" cy="1438562"/>
                    </a:xfrm>
                    <a:prstGeom prst="rect">
                      <a:avLst/>
                    </a:prstGeom>
                  </pic:spPr>
                </pic:pic>
              </a:graphicData>
            </a:graphic>
          </wp:inline>
        </w:drawing>
      </w:r>
    </w:p>
    <w:p w14:paraId="7DB31CA1" w14:textId="5EB75645" w:rsidR="00935219" w:rsidRPr="0091772E" w:rsidRDefault="006C540B" w:rsidP="0091772E">
      <w:pPr>
        <w:pStyle w:val="Caption"/>
        <w:tabs>
          <w:tab w:val="left" w:pos="8190"/>
        </w:tabs>
        <w:jc w:val="center"/>
        <w:rPr>
          <w:color w:val="auto"/>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25</w:t>
      </w:r>
      <w:r w:rsidR="002778FF">
        <w:fldChar w:fldCharType="end"/>
      </w:r>
      <w:r w:rsidRPr="00541652">
        <w:t xml:space="preserve">: </w:t>
      </w:r>
      <w:r w:rsidRPr="006C540B">
        <w:rPr>
          <w:color w:val="0000FF"/>
        </w:rPr>
        <w:t xml:space="preserve">Accelerations </w:t>
      </w:r>
      <w:r>
        <w:rPr>
          <w:color w:val="8B0000"/>
        </w:rPr>
        <w:t>in elastic collision</w:t>
      </w:r>
      <w:r w:rsidRPr="00541652">
        <w:rPr>
          <w:color w:val="8B0000"/>
        </w:rPr>
        <w:t>.</w:t>
      </w:r>
      <w:r w:rsidRPr="002B698B">
        <w:rPr>
          <w:color w:val="auto"/>
          <w:vertAlign w:val="superscript"/>
        </w:rPr>
        <w:fldChar w:fldCharType="begin"/>
      </w:r>
      <w:r w:rsidRPr="002B698B">
        <w:rPr>
          <w:color w:val="auto"/>
          <w:vertAlign w:val="superscript"/>
        </w:rPr>
        <w:instrText xml:space="preserve"> NOTEREF _Ref218898700 \h  \* MERGEFORMAT </w:instrText>
      </w:r>
      <w:r w:rsidRPr="002B698B">
        <w:rPr>
          <w:color w:val="auto"/>
          <w:vertAlign w:val="superscript"/>
        </w:rPr>
      </w:r>
      <w:r w:rsidRPr="002B698B">
        <w:rPr>
          <w:color w:val="auto"/>
          <w:vertAlign w:val="superscript"/>
        </w:rPr>
        <w:fldChar w:fldCharType="separate"/>
      </w:r>
      <w:r w:rsidR="00F91D0D">
        <w:rPr>
          <w:color w:val="auto"/>
          <w:vertAlign w:val="superscript"/>
        </w:rPr>
        <w:t>1</w:t>
      </w:r>
      <w:r w:rsidRPr="002B698B">
        <w:rPr>
          <w:color w:val="auto"/>
          <w:vertAlign w:val="superscript"/>
        </w:rPr>
        <w:fldChar w:fldCharType="end"/>
      </w:r>
      <w:r w:rsidR="00935219" w:rsidRPr="00541652">
        <w:br w:type="column"/>
      </w:r>
      <w:r w:rsidR="00935219" w:rsidRPr="00541652">
        <w:t>Numbers</w:t>
      </w:r>
    </w:p>
    <w:p w14:paraId="0BE2F355" w14:textId="77777777" w:rsidR="00935219" w:rsidRDefault="00A41632" w:rsidP="00935219">
      <w:pPr>
        <w:tabs>
          <w:tab w:val="left" w:pos="8190"/>
        </w:tabs>
        <w:spacing w:after="120" w:line="240" w:lineRule="auto"/>
        <w:rPr>
          <w:color w:val="404040" w:themeColor="text1" w:themeTint="BF"/>
        </w:rPr>
      </w:pPr>
      <w:r w:rsidRPr="00C934B9">
        <w:rPr>
          <w:color w:val="404040" w:themeColor="text1" w:themeTint="BF"/>
        </w:rPr>
        <w:t>(This column intentionally</w:t>
      </w:r>
      <w:r w:rsidR="00B65633" w:rsidRPr="00C934B9">
        <w:rPr>
          <w:color w:val="404040" w:themeColor="text1" w:themeTint="BF"/>
        </w:rPr>
        <w:t xml:space="preserve"> left</w:t>
      </w:r>
      <w:r w:rsidRPr="00C934B9">
        <w:rPr>
          <w:color w:val="404040" w:themeColor="text1" w:themeTint="BF"/>
        </w:rPr>
        <w:t xml:space="preserve"> blan</w:t>
      </w:r>
      <w:r w:rsidR="0091772E">
        <w:rPr>
          <w:color w:val="404040" w:themeColor="text1" w:themeTint="BF"/>
        </w:rPr>
        <w:t>k)</w:t>
      </w:r>
    </w:p>
    <w:p w14:paraId="6BFCD3CB" w14:textId="77777777" w:rsidR="0091772E" w:rsidRDefault="0091772E" w:rsidP="00935219">
      <w:pPr>
        <w:tabs>
          <w:tab w:val="left" w:pos="8190"/>
        </w:tabs>
        <w:spacing w:after="120" w:line="240" w:lineRule="auto"/>
        <w:rPr>
          <w:color w:val="404040" w:themeColor="text1" w:themeTint="BF"/>
        </w:rPr>
      </w:pPr>
    </w:p>
    <w:p w14:paraId="5B5E4C9D" w14:textId="3F4F5F2E" w:rsidR="0091772E" w:rsidRPr="00C934B9" w:rsidRDefault="0091772E" w:rsidP="00935219">
      <w:pPr>
        <w:tabs>
          <w:tab w:val="left" w:pos="8190"/>
        </w:tabs>
        <w:spacing w:after="120" w:line="240" w:lineRule="auto"/>
        <w:rPr>
          <w:color w:val="404040" w:themeColor="text1" w:themeTint="BF"/>
        </w:rPr>
        <w:sectPr w:rsidR="0091772E" w:rsidRPr="00C934B9" w:rsidSect="00935219">
          <w:endnotePr>
            <w:numFmt w:val="decimal"/>
          </w:endnotePr>
          <w:type w:val="continuous"/>
          <w:pgSz w:w="15840" w:h="12240" w:orient="landscape"/>
          <w:pgMar w:top="1440" w:right="1440" w:bottom="1440" w:left="1440" w:header="720" w:footer="720" w:gutter="0"/>
          <w:cols w:num="3" w:sep="1" w:space="288"/>
          <w:titlePg/>
          <w:docGrid w:linePitch="299"/>
        </w:sectPr>
      </w:pPr>
    </w:p>
    <w:p w14:paraId="704BC6B2" w14:textId="77777777" w:rsidR="00935219" w:rsidRPr="00541652" w:rsidRDefault="00935219" w:rsidP="00935219">
      <w:pPr>
        <w:tabs>
          <w:tab w:val="left" w:pos="8190"/>
        </w:tabs>
        <w:spacing w:after="120" w:line="240" w:lineRule="auto"/>
      </w:pPr>
    </w:p>
    <w:p w14:paraId="2FC3EB51" w14:textId="4640EEE7" w:rsidR="00935219" w:rsidRPr="00A4735A" w:rsidRDefault="00935219" w:rsidP="00C12D34">
      <w:pPr>
        <w:pStyle w:val="Heading2"/>
        <w:rPr>
          <w:rFonts w:asciiTheme="minorHAnsi" w:hAnsiTheme="minorHAnsi"/>
          <w:color w:val="auto"/>
        </w:rPr>
        <w:sectPr w:rsidR="00935219" w:rsidRPr="00A4735A" w:rsidSect="00935219">
          <w:endnotePr>
            <w:numFmt w:val="decimal"/>
          </w:endnotePr>
          <w:type w:val="continuous"/>
          <w:pgSz w:w="15840" w:h="12240" w:orient="landscape"/>
          <w:pgMar w:top="1440" w:right="1440" w:bottom="1440" w:left="1440" w:header="720" w:footer="720" w:gutter="0"/>
          <w:cols w:sep="1" w:space="288"/>
          <w:titlePg/>
          <w:docGrid w:linePitch="299"/>
        </w:sectPr>
      </w:pPr>
      <w:r w:rsidRPr="00541652">
        <w:rPr>
          <w:rFonts w:asciiTheme="minorHAnsi" w:hAnsiTheme="minorHAnsi"/>
        </w:rPr>
        <w:br w:type="column"/>
      </w:r>
      <w:bookmarkStart w:id="113" w:name="_Ref219713499"/>
      <w:bookmarkStart w:id="114" w:name="_Toc221827348"/>
      <w:r w:rsidRPr="00A4735A">
        <w:rPr>
          <w:rFonts w:asciiTheme="minorHAnsi" w:hAnsiTheme="minorHAnsi"/>
          <w:color w:val="auto"/>
        </w:rPr>
        <w:lastRenderedPageBreak/>
        <w:t xml:space="preserve">: </w:t>
      </w:r>
      <w:r w:rsidR="00A4735A" w:rsidRPr="00A4735A">
        <w:rPr>
          <w:rFonts w:asciiTheme="minorHAnsi" w:hAnsiTheme="minorHAnsi"/>
          <w:color w:val="auto"/>
        </w:rPr>
        <w:t>Railway Couplers</w:t>
      </w:r>
      <w:r w:rsidRPr="00A4735A">
        <w:rPr>
          <w:rFonts w:asciiTheme="minorHAnsi" w:hAnsiTheme="minorHAnsi"/>
          <w:color w:val="auto"/>
        </w:rPr>
        <w:t xml:space="preserve"> </w:t>
      </w:r>
      <w:r w:rsidR="00C12D34" w:rsidRPr="00A4735A">
        <w:rPr>
          <w:rFonts w:asciiTheme="minorHAnsi" w:hAnsiTheme="minorHAnsi"/>
          <w:color w:val="auto"/>
        </w:rPr>
        <w:t xml:space="preserve"> ( </w:t>
      </w:r>
      <w:r w:rsidR="00C12D34" w:rsidRPr="00A4735A">
        <w:rPr>
          <w:rFonts w:asciiTheme="minorHAnsi" w:hAnsiTheme="minorHAnsi"/>
          <w:noProof/>
          <w:color w:val="auto"/>
        </w:rPr>
        <w:drawing>
          <wp:inline distT="0" distB="0" distL="0" distR="0" wp14:anchorId="7E2749AD" wp14:editId="7342B9B6">
            <wp:extent cx="109182" cy="124199"/>
            <wp:effectExtent l="0" t="0" r="5715" b="0"/>
            <wp:docPr id="484934921" name="Picture 4849349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C12D34" w:rsidRPr="00A4735A">
        <w:rPr>
          <w:rFonts w:asciiTheme="minorHAnsi" w:hAnsiTheme="minorHAnsi"/>
          <w:color w:val="auto"/>
        </w:rPr>
        <w:t xml:space="preserve"> )</w:t>
      </w:r>
      <w:bookmarkEnd w:id="113"/>
      <w:bookmarkEnd w:id="114"/>
    </w:p>
    <w:p w14:paraId="0A273C93" w14:textId="77777777" w:rsidR="00935219" w:rsidRPr="00541652" w:rsidRDefault="00935219" w:rsidP="00935219">
      <w:pPr>
        <w:pStyle w:val="Heading3"/>
        <w:tabs>
          <w:tab w:val="left" w:pos="8190"/>
        </w:tabs>
        <w:spacing w:line="240" w:lineRule="auto"/>
      </w:pPr>
      <w:r w:rsidRPr="00541652">
        <w:t>Words</w:t>
      </w:r>
    </w:p>
    <w:p w14:paraId="6D129E70" w14:textId="77777777" w:rsidR="00E556A7" w:rsidRDefault="00E556A7" w:rsidP="00E556A7">
      <w:pPr>
        <w:spacing w:after="120" w:line="240" w:lineRule="auto"/>
        <w:ind w:left="-5" w:right="14"/>
      </w:pPr>
      <w:r>
        <w:t xml:space="preserve">When railway cars are assembled into a train, they are connected using railway couplers. </w:t>
      </w:r>
      <w:r>
        <w:rPr>
          <w:color w:val="8B0000"/>
        </w:rPr>
        <w:t>This is an example of an inelastic collision, because the two train cars stick together after the collision that couples them.</w:t>
      </w:r>
    </w:p>
    <w:p w14:paraId="7E551350" w14:textId="77777777" w:rsidR="00E556A7" w:rsidRDefault="00E556A7" w:rsidP="00E556A7">
      <w:pPr>
        <w:spacing w:after="120" w:line="240" w:lineRule="auto"/>
        <w:ind w:left="15" w:right="14"/>
      </w:pPr>
      <w:r>
        <w:t xml:space="preserve">Consider a 90,000 kg boxcar </w:t>
      </w:r>
      <w:r>
        <w:rPr>
          <w:color w:val="007F7F"/>
        </w:rPr>
        <w:t xml:space="preserve">sitting motionless on a track in a railyard. A 500,000 kg engine backs into it at 0.2 m/s. </w:t>
      </w:r>
      <w:r>
        <w:t xml:space="preserve">The collision between the cars takes 0.08 seconds, after which they are locked together. We should be able to describe </w:t>
      </w:r>
      <w:r>
        <w:rPr>
          <w:color w:val="007F7F"/>
        </w:rPr>
        <w:t xml:space="preserve">their velocity after the collision, </w:t>
      </w:r>
      <w:r>
        <w:rPr>
          <w:color w:val="8B0000"/>
        </w:rPr>
        <w:t xml:space="preserve">the change in kinetic energy during the collision, </w:t>
      </w:r>
      <w:r>
        <w:rPr>
          <w:color w:val="0000FF"/>
        </w:rPr>
        <w:t>the amount of force they applied to each other during the collision, and the acceleration of the engine and the boxcar during the collision.</w:t>
      </w:r>
    </w:p>
    <w:p w14:paraId="1E4B8515" w14:textId="6BF861E5" w:rsidR="00935219" w:rsidRPr="00541652" w:rsidRDefault="00E556A7" w:rsidP="00E556A7">
      <w:pPr>
        <w:tabs>
          <w:tab w:val="left" w:pos="8190"/>
        </w:tabs>
        <w:spacing w:after="120" w:line="240" w:lineRule="auto"/>
        <w:rPr>
          <w:color w:val="0000FF"/>
        </w:rPr>
      </w:pPr>
      <w:r>
        <w:rPr>
          <w:color w:val="007F7F"/>
        </w:rPr>
        <w:t>In any collision, you can’t go wrong by starting to think about it in terms of momentum. Initially the boxcar was not moving, so it had no momentum. The engine did have momentum. After the collision, the two train cars were stuck together, so they have the same velocity. Since momentum is conserved, there must be momentum after the collision. So, after the collision both of the train cars have momentum in the same direction as the initial momentum. The engine transfers just enough of its momentum to the boxcar to bring them both to the same final velocity.</w:t>
      </w:r>
    </w:p>
    <w:p w14:paraId="523D3A83" w14:textId="77777777" w:rsidR="00935219" w:rsidRPr="00541652" w:rsidRDefault="00935219" w:rsidP="00935219">
      <w:pPr>
        <w:pStyle w:val="Heading3"/>
        <w:tabs>
          <w:tab w:val="left" w:pos="8190"/>
        </w:tabs>
        <w:spacing w:before="0" w:after="120" w:line="240" w:lineRule="auto"/>
        <w:rPr>
          <w:color w:val="0000FF"/>
        </w:rPr>
      </w:pPr>
      <w:r w:rsidRPr="00541652">
        <w:br w:type="column"/>
      </w:r>
      <w:r w:rsidRPr="00541652">
        <w:t>Graphics</w:t>
      </w:r>
    </w:p>
    <w:p w14:paraId="11FAA329" w14:textId="667EA9F6" w:rsidR="00935219" w:rsidRPr="00541652" w:rsidRDefault="00981175" w:rsidP="00935219">
      <w:pPr>
        <w:keepNext/>
        <w:tabs>
          <w:tab w:val="left" w:pos="8190"/>
        </w:tabs>
        <w:spacing w:after="120" w:line="240" w:lineRule="auto"/>
        <w:ind w:right="14"/>
        <w:jc w:val="center"/>
      </w:pPr>
      <w:r>
        <w:rPr>
          <w:noProof/>
        </w:rPr>
        <w:drawing>
          <wp:inline distT="0" distB="0" distL="0" distR="0" wp14:anchorId="366C0070" wp14:editId="236BA26B">
            <wp:extent cx="2618740" cy="1579880"/>
            <wp:effectExtent l="0" t="0" r="0" b="1270"/>
            <wp:docPr id="509835536" name="Picture 4" descr="A photograph showing the heavy-duty metal coupling mechanism connecting two train cars. Below the coupling, a large train wheel rests on a horizontal rail. The background of green grass and the ground are blurred, indicating the train is in mo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835536" name="Picture 4" descr="A photograph showing the heavy-duty metal coupling mechanism connecting two train cars. Below the coupling, a large train wheel rests on a horizontal rail. The background of green grass and the ground are blurred, indicating the train is in motion."/>
                    <pic:cNvPicPr>
                      <a:picLocks noChangeAspect="1" noChangeArrowheads="1"/>
                    </pic:cNvPicPr>
                  </pic:nvPicPr>
                  <pic:blipFill>
                    <a:blip r:embed="rId126" cstate="screen">
                      <a:extLst>
                        <a:ext uri="{28A0092B-C50C-407E-A947-70E740481C1C}">
                          <a14:useLocalDpi xmlns:a14="http://schemas.microsoft.com/office/drawing/2010/main"/>
                        </a:ext>
                      </a:extLst>
                    </a:blip>
                    <a:srcRect/>
                    <a:stretch>
                      <a:fillRect/>
                    </a:stretch>
                  </pic:blipFill>
                  <pic:spPr bwMode="auto">
                    <a:xfrm>
                      <a:off x="0" y="0"/>
                      <a:ext cx="2618740" cy="1579880"/>
                    </a:xfrm>
                    <a:prstGeom prst="rect">
                      <a:avLst/>
                    </a:prstGeom>
                    <a:noFill/>
                    <a:ln>
                      <a:noFill/>
                    </a:ln>
                  </pic:spPr>
                </pic:pic>
              </a:graphicData>
            </a:graphic>
          </wp:inline>
        </w:drawing>
      </w:r>
    </w:p>
    <w:p w14:paraId="6FF16C7E" w14:textId="56049C00" w:rsidR="004965FE" w:rsidRDefault="00935219" w:rsidP="004965FE">
      <w:pPr>
        <w:pStyle w:val="Caption"/>
        <w:tabs>
          <w:tab w:val="left" w:pos="8190"/>
        </w:tabs>
        <w:jc w:val="center"/>
        <w:rPr>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26</w:t>
      </w:r>
      <w:r w:rsidR="002778FF">
        <w:fldChar w:fldCharType="end"/>
      </w:r>
      <w:r w:rsidRPr="00541652">
        <w:t xml:space="preserve">: </w:t>
      </w:r>
      <w:r w:rsidR="004965FE" w:rsidRPr="004965FE">
        <w:rPr>
          <w:w w:val="101"/>
        </w:rPr>
        <w:t>Two train cars connected by railway</w:t>
      </w:r>
      <w:r w:rsidR="004965FE">
        <w:rPr>
          <w:w w:val="101"/>
        </w:rPr>
        <w:t xml:space="preserve"> </w:t>
      </w:r>
      <w:r w:rsidR="004965FE" w:rsidRPr="004965FE">
        <w:rPr>
          <w:w w:val="101"/>
        </w:rPr>
        <w:t>couplers.</w:t>
      </w:r>
      <w:r w:rsidR="004965FE">
        <w:rPr>
          <w:rStyle w:val="EndnoteReference"/>
          <w:w w:val="101"/>
        </w:rPr>
        <w:endnoteReference w:id="12"/>
      </w:r>
    </w:p>
    <w:p w14:paraId="01792586" w14:textId="4AF1A9BF" w:rsidR="00A33E51" w:rsidRPr="00541652" w:rsidRDefault="00D92DF2" w:rsidP="00A33E51">
      <w:pPr>
        <w:keepNext/>
        <w:tabs>
          <w:tab w:val="left" w:pos="8190"/>
        </w:tabs>
        <w:spacing w:after="120" w:line="240" w:lineRule="auto"/>
        <w:ind w:right="14"/>
        <w:jc w:val="center"/>
      </w:pPr>
      <w:r w:rsidRPr="00D92DF2">
        <w:rPr>
          <w:noProof/>
        </w:rPr>
        <w:drawing>
          <wp:inline distT="0" distB="0" distL="0" distR="0" wp14:anchorId="3409EF03" wp14:editId="163FAA0E">
            <wp:extent cx="2621280" cy="881380"/>
            <wp:effectExtent l="0" t="0" r="7620" b="0"/>
            <wp:docPr id="561409303" name="Picture 1" descr="A hand-drawn physics diagram showing a train engine and a train car on a track. The engine on the left is labeled 500,000 kg and has a teal velocity vector arrow pointing right labeled 0.2 meters per second. The train car on the right is labeled 90,000 kg and is accompanied by the label V subscript i equals 0, indicating it is initially at 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09303" name="Picture 1" descr="A hand-drawn physics diagram showing a train engine and a train car on a track. The engine on the left is labeled 500,000 kg and has a teal velocity vector arrow pointing right labeled 0.2 meters per second. The train car on the right is labeled 90,000 kg and is accompanied by the label V subscript i equals 0, indicating it is initially at rest."/>
                    <pic:cNvPicPr/>
                  </pic:nvPicPr>
                  <pic:blipFill>
                    <a:blip r:embed="rId127" cstate="screen">
                      <a:extLst>
                        <a:ext uri="{28A0092B-C50C-407E-A947-70E740481C1C}">
                          <a14:useLocalDpi xmlns:a14="http://schemas.microsoft.com/office/drawing/2010/main"/>
                        </a:ext>
                      </a:extLst>
                    </a:blip>
                    <a:stretch>
                      <a:fillRect/>
                    </a:stretch>
                  </pic:blipFill>
                  <pic:spPr>
                    <a:xfrm>
                      <a:off x="0" y="0"/>
                      <a:ext cx="2621280" cy="881380"/>
                    </a:xfrm>
                    <a:prstGeom prst="rect">
                      <a:avLst/>
                    </a:prstGeom>
                  </pic:spPr>
                </pic:pic>
              </a:graphicData>
            </a:graphic>
          </wp:inline>
        </w:drawing>
      </w:r>
    </w:p>
    <w:p w14:paraId="1FA14299" w14:textId="00726771" w:rsidR="00A33E51" w:rsidRPr="00D92DF2" w:rsidRDefault="00A33E51" w:rsidP="00D92DF2">
      <w:pPr>
        <w:pStyle w:val="Caption"/>
        <w:tabs>
          <w:tab w:val="left" w:pos="8190"/>
        </w:tabs>
        <w:jc w:val="center"/>
        <w:rPr>
          <w:w w:val="101"/>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27</w:t>
      </w:r>
      <w:r w:rsidR="002778FF">
        <w:fldChar w:fldCharType="end"/>
      </w:r>
      <w:r w:rsidRPr="00541652">
        <w:t xml:space="preserve">: </w:t>
      </w:r>
      <w:r w:rsidR="00D92DF2" w:rsidRPr="00D92DF2">
        <w:rPr>
          <w:w w:val="101"/>
        </w:rPr>
        <w:t>Sketch of the train cars before</w:t>
      </w:r>
      <w:r w:rsidR="00D92DF2">
        <w:rPr>
          <w:w w:val="101"/>
        </w:rPr>
        <w:t xml:space="preserve"> </w:t>
      </w:r>
      <w:r w:rsidR="00D92DF2" w:rsidRPr="00D92DF2">
        <w:rPr>
          <w:w w:val="101"/>
        </w:rPr>
        <w:t>coupling.</w:t>
      </w:r>
      <w:r w:rsidRPr="00A33E51">
        <w:rPr>
          <w:w w:val="101"/>
          <w:vertAlign w:val="superscript"/>
        </w:rPr>
        <w:fldChar w:fldCharType="begin"/>
      </w:r>
      <w:r w:rsidRPr="00A33E51">
        <w:rPr>
          <w:w w:val="101"/>
          <w:vertAlign w:val="superscript"/>
        </w:rPr>
        <w:instrText xml:space="preserve"> NOTEREF _Ref218898700 \h </w:instrText>
      </w:r>
      <w:r>
        <w:rPr>
          <w:w w:val="101"/>
          <w:vertAlign w:val="superscript"/>
        </w:rPr>
        <w:instrText xml:space="preserve"> \* MERGEFORMAT </w:instrText>
      </w:r>
      <w:r w:rsidRPr="00A33E51">
        <w:rPr>
          <w:w w:val="101"/>
          <w:vertAlign w:val="superscript"/>
        </w:rPr>
      </w:r>
      <w:r w:rsidRPr="00A33E51">
        <w:rPr>
          <w:w w:val="101"/>
          <w:vertAlign w:val="superscript"/>
        </w:rPr>
        <w:fldChar w:fldCharType="separate"/>
      </w:r>
      <w:r w:rsidR="00F91D0D">
        <w:rPr>
          <w:w w:val="101"/>
          <w:vertAlign w:val="superscript"/>
        </w:rPr>
        <w:t>1</w:t>
      </w:r>
      <w:r w:rsidRPr="00A33E51">
        <w:rPr>
          <w:w w:val="101"/>
          <w:vertAlign w:val="superscript"/>
        </w:rPr>
        <w:fldChar w:fldCharType="end"/>
      </w:r>
    </w:p>
    <w:p w14:paraId="57522121" w14:textId="4A95CD4A" w:rsidR="00935219" w:rsidRPr="004965FE" w:rsidRDefault="004965FE" w:rsidP="004965FE">
      <w:pPr>
        <w:pStyle w:val="Caption"/>
        <w:tabs>
          <w:tab w:val="left" w:pos="8190"/>
        </w:tabs>
        <w:jc w:val="center"/>
        <w:rPr>
          <w:w w:val="101"/>
        </w:rPr>
      </w:pPr>
      <w:r w:rsidRPr="004965FE">
        <w:rPr>
          <w:w w:val="101"/>
        </w:rPr>
        <w:t xml:space="preserve"> </w:t>
      </w:r>
    </w:p>
    <w:p w14:paraId="04CDC28A" w14:textId="77777777" w:rsidR="00935219" w:rsidRPr="00541652" w:rsidRDefault="00935219" w:rsidP="00935219">
      <w:pPr>
        <w:pStyle w:val="Heading3"/>
        <w:tabs>
          <w:tab w:val="left" w:pos="8190"/>
        </w:tabs>
        <w:spacing w:before="0" w:after="120" w:line="240" w:lineRule="auto"/>
        <w:rPr>
          <w:color w:val="0000FF"/>
        </w:rPr>
      </w:pPr>
      <w:r w:rsidRPr="00541652">
        <w:rPr>
          <w:color w:val="0000FF"/>
        </w:rPr>
        <w:br w:type="column"/>
      </w:r>
      <w:r w:rsidRPr="00541652">
        <w:t>Numbers</w:t>
      </w:r>
    </w:p>
    <w:tbl>
      <w:tblPr>
        <w:tblStyle w:val="Table"/>
        <w:tblW w:w="0" w:type="auto"/>
        <w:tblBorders>
          <w:insideV w:val="single" w:sz="2" w:space="0" w:color="auto"/>
        </w:tblBorders>
        <w:tblLook w:val="0020" w:firstRow="1" w:lastRow="0" w:firstColumn="0" w:lastColumn="0" w:noHBand="0" w:noVBand="0"/>
      </w:tblPr>
      <w:tblGrid>
        <w:gridCol w:w="2250"/>
        <w:gridCol w:w="1783"/>
      </w:tblGrid>
      <w:tr w:rsidR="00A64B37" w14:paraId="1E29D364" w14:textId="77777777" w:rsidTr="000F6108">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039CAA6E" w14:textId="77777777" w:rsidR="00A64B37" w:rsidRPr="00D566BF" w:rsidRDefault="00A64B37" w:rsidP="00D566BF">
            <w:pPr>
              <w:spacing w:after="120"/>
              <w:ind w:left="76" w:right="14"/>
              <w:rPr>
                <w:rFonts w:eastAsiaTheme="minorHAnsi"/>
                <w:b/>
                <w:kern w:val="2"/>
                <w:lang w:eastAsia="en-US"/>
                <w14:ligatures w14:val="standardContextual"/>
              </w:rPr>
            </w:pPr>
            <w:r w:rsidRPr="00D566BF">
              <w:rPr>
                <w:rFonts w:eastAsiaTheme="minorHAnsi"/>
                <w:b/>
                <w:kern w:val="2"/>
                <w:lang w:eastAsia="en-US"/>
                <w14:ligatures w14:val="standardContextual"/>
              </w:rPr>
              <w:t>Knowns</w:t>
            </w:r>
          </w:p>
        </w:tc>
        <w:tc>
          <w:tcPr>
            <w:tcW w:w="1783" w:type="dxa"/>
            <w:tcBorders>
              <w:bottom w:val="none" w:sz="0" w:space="0" w:color="auto"/>
            </w:tcBorders>
          </w:tcPr>
          <w:p w14:paraId="2C42EA78" w14:textId="77777777" w:rsidR="00A64B37" w:rsidRPr="00D566BF" w:rsidRDefault="00A64B37" w:rsidP="00D566BF">
            <w:pPr>
              <w:spacing w:after="120"/>
              <w:ind w:left="76" w:right="14"/>
              <w:rPr>
                <w:rFonts w:eastAsiaTheme="minorHAnsi"/>
                <w:b/>
                <w:kern w:val="2"/>
                <w:lang w:eastAsia="en-US"/>
                <w14:ligatures w14:val="standardContextual"/>
              </w:rPr>
            </w:pPr>
            <w:r w:rsidRPr="00D566BF">
              <w:rPr>
                <w:rFonts w:eastAsiaTheme="minorHAnsi"/>
                <w:b/>
                <w:kern w:val="2"/>
                <w:lang w:eastAsia="en-US"/>
                <w14:ligatures w14:val="standardContextual"/>
              </w:rPr>
              <w:t>Unknowns</w:t>
            </w:r>
          </w:p>
        </w:tc>
      </w:tr>
      <w:tr w:rsidR="00A64B37" w14:paraId="2FB13DD2" w14:textId="77777777" w:rsidTr="000F6108">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459F55FB" w14:textId="784A16ED" w:rsidR="00A64B37" w:rsidRPr="002E08AB" w:rsidRDefault="00000000" w:rsidP="00D566BF">
            <w:pPr>
              <w:spacing w:after="120"/>
              <w:ind w:left="76" w:right="14"/>
              <w:rPr>
                <w:rFonts w:eastAsiaTheme="minorHAnsi"/>
                <w:bCs/>
                <w:kern w:val="2"/>
                <w:lang w:eastAsia="en-US"/>
                <w14:ligatures w14:val="standardContextual"/>
              </w:rPr>
            </w:pPr>
            <m:oMathPara>
              <m:oMathParaPr>
                <m:jc m:val="left"/>
              </m:oMathParaPr>
              <m:oMath>
                <m:sSub>
                  <m:sSubPr>
                    <m:ctrlPr>
                      <w:rPr>
                        <w:rFonts w:ascii="Cambria Math" w:eastAsiaTheme="minorHAnsi" w:hAnsi="Cambria Math"/>
                        <w:bCs/>
                        <w:kern w:val="2"/>
                        <w:lang w:eastAsia="en-US"/>
                        <w14:ligatures w14:val="standardContextual"/>
                      </w:rPr>
                    </m:ctrlPr>
                  </m:sSubPr>
                  <m:e>
                    <m:r>
                      <w:rPr>
                        <w:rFonts w:ascii="Cambria Math" w:eastAsiaTheme="minorHAnsi" w:hAnsi="Cambria Math"/>
                        <w:kern w:val="2"/>
                        <w:lang w:eastAsia="en-US"/>
                        <w14:ligatures w14:val="standardContextual"/>
                      </w:rPr>
                      <m:t>m</m:t>
                    </m:r>
                  </m:e>
                  <m:sub>
                    <m:r>
                      <m:rPr>
                        <m:scr m:val="sans-serif"/>
                        <m:sty m:val="p"/>
                      </m:rPr>
                      <w:rPr>
                        <w:rFonts w:ascii="Cambria Math" w:eastAsiaTheme="minorHAnsi" w:hAnsi="Cambria Math"/>
                        <w:kern w:val="2"/>
                        <w:lang w:eastAsia="en-US"/>
                        <w14:ligatures w14:val="standardContextual"/>
                      </w:rPr>
                      <m:t>boxcar</m:t>
                    </m:r>
                  </m:sub>
                </m:sSub>
                <m:r>
                  <m:rPr>
                    <m:sty m:val="p"/>
                  </m:rPr>
                  <w:rPr>
                    <w:rFonts w:ascii="Cambria Math" w:eastAsiaTheme="minorHAnsi" w:hAnsi="Cambria Math"/>
                    <w:kern w:val="2"/>
                    <w:lang w:eastAsia="en-US"/>
                    <w14:ligatures w14:val="standardContextual"/>
                  </w:rPr>
                  <m:t>=90,000 </m:t>
                </m:r>
                <m:r>
                  <m:rPr>
                    <m:scr m:val="sans-serif"/>
                    <m:sty m:val="p"/>
                  </m:rPr>
                  <w:rPr>
                    <w:rFonts w:ascii="Cambria Math" w:eastAsiaTheme="minorHAnsi" w:hAnsi="Cambria Math"/>
                    <w:kern w:val="2"/>
                    <w:lang w:eastAsia="en-US"/>
                    <w14:ligatures w14:val="standardContextual"/>
                  </w:rPr>
                  <m:t>kg</m:t>
                </m:r>
              </m:oMath>
            </m:oMathPara>
          </w:p>
        </w:tc>
        <w:tc>
          <w:tcPr>
            <w:tcW w:w="1783" w:type="dxa"/>
            <w:tcBorders>
              <w:bottom w:val="none" w:sz="0" w:space="0" w:color="auto"/>
            </w:tcBorders>
          </w:tcPr>
          <w:p w14:paraId="0CB24FEF" w14:textId="773799F3" w:rsidR="00A64B37" w:rsidRPr="002E08AB" w:rsidRDefault="00000000" w:rsidP="00D566BF">
            <w:pPr>
              <w:spacing w:after="120"/>
              <w:ind w:left="76" w:right="14"/>
              <w:rPr>
                <w:rFonts w:eastAsiaTheme="minorHAnsi"/>
                <w:bCs/>
                <w:color w:val="0000FF"/>
                <w:kern w:val="2"/>
                <w:lang w:eastAsia="en-US"/>
                <w14:ligatures w14:val="standardContextual"/>
              </w:rPr>
            </w:pPr>
            <m:oMathPara>
              <m:oMathParaPr>
                <m:jc m:val="left"/>
              </m:oMathParaPr>
              <m:oMath>
                <m:acc>
                  <m:accPr>
                    <m:chr m:val="⃗"/>
                    <m:ctrlPr>
                      <w:rPr>
                        <w:rFonts w:ascii="Cambria Math" w:eastAsiaTheme="minorHAnsi" w:hAnsi="Cambria Math"/>
                        <w:bCs/>
                        <w:color w:val="0000FF"/>
                        <w:kern w:val="2"/>
                        <w:lang w:eastAsia="en-US"/>
                        <w14:ligatures w14:val="standardContextual"/>
                      </w:rPr>
                    </m:ctrlPr>
                  </m:accPr>
                  <m:e>
                    <m:sSub>
                      <m:sSubPr>
                        <m:ctrlPr>
                          <w:rPr>
                            <w:rFonts w:ascii="Cambria Math" w:eastAsiaTheme="minorHAnsi" w:hAnsi="Cambria Math"/>
                            <w:bCs/>
                            <w:color w:val="0000FF"/>
                            <w:kern w:val="2"/>
                            <w:lang w:eastAsia="en-US"/>
                            <w14:ligatures w14:val="standardContextual"/>
                          </w:rPr>
                        </m:ctrlPr>
                      </m:sSubPr>
                      <m:e>
                        <m:r>
                          <w:rPr>
                            <w:rFonts w:ascii="Cambria Math" w:eastAsiaTheme="minorHAnsi" w:hAnsi="Cambria Math"/>
                            <w:color w:val="0000FF"/>
                            <w:kern w:val="2"/>
                            <w:lang w:eastAsia="en-US"/>
                            <w14:ligatures w14:val="standardContextual"/>
                          </w:rPr>
                          <m:t>F</m:t>
                        </m:r>
                      </m:e>
                      <m:sub>
                        <m:r>
                          <m:rPr>
                            <m:scr m:val="sans-serif"/>
                            <m:sty m:val="p"/>
                          </m:rPr>
                          <w:rPr>
                            <w:rFonts w:ascii="Cambria Math" w:eastAsiaTheme="minorHAnsi" w:hAnsi="Cambria Math"/>
                            <w:color w:val="0000FF"/>
                            <w:kern w:val="2"/>
                            <w:lang w:eastAsia="en-US"/>
                            <w14:ligatures w14:val="standardContextual"/>
                          </w:rPr>
                          <m:t>boxcar→engine</m:t>
                        </m:r>
                      </m:sub>
                    </m:sSub>
                  </m:e>
                </m:acc>
              </m:oMath>
            </m:oMathPara>
          </w:p>
        </w:tc>
      </w:tr>
      <w:tr w:rsidR="00A64B37" w14:paraId="073DB9C0" w14:textId="77777777" w:rsidTr="000F6108">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3D9D6B65" w14:textId="625C8419" w:rsidR="00A64B37" w:rsidRPr="002E08AB" w:rsidRDefault="00000000" w:rsidP="00D566BF">
            <w:pPr>
              <w:spacing w:after="120"/>
              <w:ind w:left="76" w:right="14"/>
              <w:rPr>
                <w:rFonts w:eastAsiaTheme="minorHAnsi"/>
                <w:bCs/>
                <w:kern w:val="2"/>
                <w:lang w:eastAsia="en-US"/>
                <w14:ligatures w14:val="standardContextual"/>
              </w:rPr>
            </w:pPr>
            <m:oMathPara>
              <m:oMathParaPr>
                <m:jc m:val="left"/>
              </m:oMathParaPr>
              <m:oMath>
                <m:sSub>
                  <m:sSubPr>
                    <m:ctrlPr>
                      <w:rPr>
                        <w:rFonts w:ascii="Cambria Math" w:eastAsiaTheme="minorHAnsi" w:hAnsi="Cambria Math"/>
                        <w:bCs/>
                        <w:kern w:val="2"/>
                        <w:lang w:eastAsia="en-US"/>
                        <w14:ligatures w14:val="standardContextual"/>
                      </w:rPr>
                    </m:ctrlPr>
                  </m:sSubPr>
                  <m:e>
                    <m:r>
                      <w:rPr>
                        <w:rFonts w:ascii="Cambria Math" w:eastAsiaTheme="minorHAnsi" w:hAnsi="Cambria Math"/>
                        <w:kern w:val="2"/>
                        <w:lang w:eastAsia="en-US"/>
                        <w14:ligatures w14:val="standardContextual"/>
                      </w:rPr>
                      <m:t>m</m:t>
                    </m:r>
                  </m:e>
                  <m:sub>
                    <m:r>
                      <m:rPr>
                        <m:scr m:val="sans-serif"/>
                        <m:sty m:val="p"/>
                      </m:rPr>
                      <w:rPr>
                        <w:rFonts w:ascii="Cambria Math" w:eastAsiaTheme="minorHAnsi" w:hAnsi="Cambria Math"/>
                        <w:kern w:val="2"/>
                        <w:lang w:eastAsia="en-US"/>
                        <w14:ligatures w14:val="standardContextual"/>
                      </w:rPr>
                      <m:t>engine</m:t>
                    </m:r>
                  </m:sub>
                </m:sSub>
                <m:r>
                  <m:rPr>
                    <m:sty m:val="p"/>
                  </m:rPr>
                  <w:rPr>
                    <w:rFonts w:ascii="Cambria Math" w:eastAsiaTheme="minorHAnsi" w:hAnsi="Cambria Math"/>
                    <w:kern w:val="2"/>
                    <w:lang w:eastAsia="en-US"/>
                    <w14:ligatures w14:val="standardContextual"/>
                  </w:rPr>
                  <m:t>=500,000 </m:t>
                </m:r>
                <m:r>
                  <m:rPr>
                    <m:scr m:val="sans-serif"/>
                    <m:sty m:val="p"/>
                  </m:rPr>
                  <w:rPr>
                    <w:rFonts w:ascii="Cambria Math" w:eastAsiaTheme="minorHAnsi" w:hAnsi="Cambria Math"/>
                    <w:kern w:val="2"/>
                    <w:lang w:eastAsia="en-US"/>
                    <w14:ligatures w14:val="standardContextual"/>
                  </w:rPr>
                  <m:t>kg</m:t>
                </m:r>
              </m:oMath>
            </m:oMathPara>
          </w:p>
        </w:tc>
        <w:tc>
          <w:tcPr>
            <w:tcW w:w="1783" w:type="dxa"/>
            <w:tcBorders>
              <w:bottom w:val="none" w:sz="0" w:space="0" w:color="auto"/>
            </w:tcBorders>
          </w:tcPr>
          <w:p w14:paraId="5B2DCDD1" w14:textId="4A78E2DC" w:rsidR="00A64B37" w:rsidRPr="002E08AB" w:rsidRDefault="00000000" w:rsidP="00D566BF">
            <w:pPr>
              <w:spacing w:after="120"/>
              <w:ind w:left="76" w:right="14"/>
              <w:rPr>
                <w:rFonts w:eastAsiaTheme="minorHAnsi"/>
                <w:bCs/>
                <w:color w:val="0000FF"/>
                <w:kern w:val="2"/>
                <w:lang w:eastAsia="en-US"/>
                <w14:ligatures w14:val="standardContextual"/>
              </w:rPr>
            </w:pPr>
            <m:oMathPara>
              <m:oMathParaPr>
                <m:jc m:val="left"/>
              </m:oMathParaPr>
              <m:oMath>
                <m:acc>
                  <m:accPr>
                    <m:chr m:val="⃗"/>
                    <m:ctrlPr>
                      <w:rPr>
                        <w:rFonts w:ascii="Cambria Math" w:eastAsiaTheme="minorHAnsi" w:hAnsi="Cambria Math"/>
                        <w:bCs/>
                        <w:color w:val="0000FF"/>
                        <w:kern w:val="2"/>
                        <w:lang w:eastAsia="en-US"/>
                        <w14:ligatures w14:val="standardContextual"/>
                      </w:rPr>
                    </m:ctrlPr>
                  </m:accPr>
                  <m:e>
                    <m:sSub>
                      <m:sSubPr>
                        <m:ctrlPr>
                          <w:rPr>
                            <w:rFonts w:ascii="Cambria Math" w:eastAsiaTheme="minorHAnsi" w:hAnsi="Cambria Math"/>
                            <w:bCs/>
                            <w:color w:val="0000FF"/>
                            <w:kern w:val="2"/>
                            <w:lang w:eastAsia="en-US"/>
                            <w14:ligatures w14:val="standardContextual"/>
                          </w:rPr>
                        </m:ctrlPr>
                      </m:sSubPr>
                      <m:e>
                        <m:r>
                          <w:rPr>
                            <w:rFonts w:ascii="Cambria Math" w:eastAsiaTheme="minorHAnsi" w:hAnsi="Cambria Math"/>
                            <w:color w:val="0000FF"/>
                            <w:kern w:val="2"/>
                            <w:lang w:eastAsia="en-US"/>
                            <w14:ligatures w14:val="standardContextual"/>
                          </w:rPr>
                          <m:t>F</m:t>
                        </m:r>
                      </m:e>
                      <m:sub>
                        <m:r>
                          <m:rPr>
                            <m:scr m:val="sans-serif"/>
                            <m:sty m:val="p"/>
                          </m:rPr>
                          <w:rPr>
                            <w:rFonts w:ascii="Cambria Math" w:eastAsiaTheme="minorHAnsi" w:hAnsi="Cambria Math"/>
                            <w:color w:val="0000FF"/>
                            <w:kern w:val="2"/>
                            <w:lang w:eastAsia="en-US"/>
                            <w14:ligatures w14:val="standardContextual"/>
                          </w:rPr>
                          <m:t>engine→boxcar</m:t>
                        </m:r>
                      </m:sub>
                    </m:sSub>
                  </m:e>
                </m:acc>
              </m:oMath>
            </m:oMathPara>
          </w:p>
        </w:tc>
      </w:tr>
      <w:tr w:rsidR="00A64B37" w14:paraId="3C1E4C34" w14:textId="77777777" w:rsidTr="000F6108">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660BA0A9" w14:textId="710EEA43" w:rsidR="00A64B37" w:rsidRPr="002E08AB" w:rsidRDefault="00000000" w:rsidP="00D566BF">
            <w:pPr>
              <w:spacing w:after="120"/>
              <w:ind w:left="76" w:right="14"/>
              <w:rPr>
                <w:rFonts w:eastAsiaTheme="minorHAnsi"/>
                <w:bCs/>
                <w:color w:val="007F7F"/>
                <w:kern w:val="2"/>
                <w:lang w:eastAsia="en-US"/>
                <w14:ligatures w14:val="standardContextual"/>
              </w:rPr>
            </w:pPr>
            <m:oMathPara>
              <m:oMathParaPr>
                <m:jc m:val="left"/>
              </m:oMathParaPr>
              <m:oMath>
                <m:acc>
                  <m:accPr>
                    <m:chr m:val="⃗"/>
                    <m:ctrlPr>
                      <w:rPr>
                        <w:rFonts w:ascii="Cambria Math" w:eastAsiaTheme="minorHAnsi" w:hAnsi="Cambria Math"/>
                        <w:bCs/>
                        <w:color w:val="007F7F"/>
                        <w:kern w:val="2"/>
                        <w:lang w:eastAsia="en-US"/>
                        <w14:ligatures w14:val="standardContextual"/>
                      </w:rPr>
                    </m:ctrlPr>
                  </m:accPr>
                  <m:e>
                    <m:sSub>
                      <m:sSubPr>
                        <m:ctrlPr>
                          <w:rPr>
                            <w:rFonts w:ascii="Cambria Math" w:eastAsiaTheme="minorHAnsi" w:hAnsi="Cambria Math"/>
                            <w:bCs/>
                            <w:color w:val="007F7F"/>
                            <w:kern w:val="2"/>
                            <w:lang w:eastAsia="en-US"/>
                            <w14:ligatures w14:val="standardContextual"/>
                          </w:rPr>
                        </m:ctrlPr>
                      </m:sSubPr>
                      <m:e>
                        <m:r>
                          <w:rPr>
                            <w:rFonts w:ascii="Cambria Math" w:eastAsiaTheme="minorHAnsi" w:hAnsi="Cambria Math"/>
                            <w:color w:val="007F7F"/>
                            <w:kern w:val="2"/>
                            <w:lang w:eastAsia="en-US"/>
                            <w14:ligatures w14:val="standardContextual"/>
                          </w:rPr>
                          <m:t>v</m:t>
                        </m:r>
                      </m:e>
                      <m:sub>
                        <m:r>
                          <m:rPr>
                            <m:scr m:val="sans-serif"/>
                            <m:sty m:val="p"/>
                          </m:rPr>
                          <w:rPr>
                            <w:rFonts w:ascii="Cambria Math" w:eastAsiaTheme="minorHAnsi" w:hAnsi="Cambria Math"/>
                            <w:color w:val="007F7F"/>
                            <w:kern w:val="2"/>
                            <w:lang w:eastAsia="en-US"/>
                            <w14:ligatures w14:val="standardContextual"/>
                          </w:rPr>
                          <m:t>i,boxcar</m:t>
                        </m:r>
                      </m:sub>
                    </m:sSub>
                  </m:e>
                </m:acc>
                <m:r>
                  <m:rPr>
                    <m:sty m:val="p"/>
                  </m:rPr>
                  <w:rPr>
                    <w:rFonts w:ascii="Cambria Math" w:eastAsiaTheme="minorHAnsi" w:hAnsi="Cambria Math"/>
                    <w:color w:val="007F7F"/>
                    <w:kern w:val="2"/>
                    <w:lang w:eastAsia="en-US"/>
                    <w14:ligatures w14:val="standardContextual"/>
                  </w:rPr>
                  <m:t>=0</m:t>
                </m:r>
              </m:oMath>
            </m:oMathPara>
          </w:p>
        </w:tc>
        <w:tc>
          <w:tcPr>
            <w:tcW w:w="1783" w:type="dxa"/>
            <w:tcBorders>
              <w:bottom w:val="none" w:sz="0" w:space="0" w:color="auto"/>
            </w:tcBorders>
          </w:tcPr>
          <w:p w14:paraId="671F7026" w14:textId="5555F0DA" w:rsidR="00A64B37" w:rsidRPr="002E08AB" w:rsidRDefault="00000000" w:rsidP="00D566BF">
            <w:pPr>
              <w:spacing w:after="120"/>
              <w:ind w:left="76" w:right="14"/>
              <w:rPr>
                <w:rFonts w:eastAsiaTheme="minorHAnsi"/>
                <w:bCs/>
                <w:kern w:val="2"/>
                <w:lang w:eastAsia="en-US"/>
                <w14:ligatures w14:val="standardContextual"/>
              </w:rPr>
            </w:pPr>
            <m:oMathPara>
              <m:oMathParaPr>
                <m:jc m:val="left"/>
              </m:oMathParaPr>
              <m:oMath>
                <m:acc>
                  <m:accPr>
                    <m:chr m:val="⃗"/>
                    <m:ctrlPr>
                      <w:rPr>
                        <w:rFonts w:ascii="Cambria Math" w:eastAsiaTheme="minorHAnsi" w:hAnsi="Cambria Math"/>
                        <w:bCs/>
                        <w:color w:val="007F7F"/>
                        <w:kern w:val="2"/>
                        <w:lang w:eastAsia="en-US"/>
                        <w14:ligatures w14:val="standardContextual"/>
                      </w:rPr>
                    </m:ctrlPr>
                  </m:accPr>
                  <m:e>
                    <m:sSub>
                      <m:sSubPr>
                        <m:ctrlPr>
                          <w:rPr>
                            <w:rFonts w:ascii="Cambria Math" w:eastAsiaTheme="minorHAnsi" w:hAnsi="Cambria Math"/>
                            <w:bCs/>
                            <w:color w:val="007F7F"/>
                            <w:kern w:val="2"/>
                            <w:lang w:eastAsia="en-US"/>
                            <w14:ligatures w14:val="standardContextual"/>
                          </w:rPr>
                        </m:ctrlPr>
                      </m:sSubPr>
                      <m:e>
                        <m:r>
                          <w:rPr>
                            <w:rFonts w:ascii="Cambria Math" w:eastAsiaTheme="minorHAnsi" w:hAnsi="Cambria Math"/>
                            <w:color w:val="007F7F"/>
                            <w:kern w:val="2"/>
                            <w:lang w:eastAsia="en-US"/>
                            <w14:ligatures w14:val="standardContextual"/>
                          </w:rPr>
                          <m:t>v</m:t>
                        </m:r>
                      </m:e>
                      <m:sub>
                        <m:r>
                          <m:rPr>
                            <m:scr m:val="sans-serif"/>
                            <m:sty m:val="p"/>
                          </m:rPr>
                          <w:rPr>
                            <w:rFonts w:ascii="Cambria Math" w:eastAsiaTheme="minorHAnsi" w:hAnsi="Cambria Math"/>
                            <w:color w:val="007F7F"/>
                            <w:kern w:val="2"/>
                            <w:lang w:eastAsia="en-US"/>
                            <w14:ligatures w14:val="standardContextual"/>
                          </w:rPr>
                          <m:t>f</m:t>
                        </m:r>
                      </m:sub>
                    </m:sSub>
                  </m:e>
                </m:acc>
              </m:oMath>
            </m:oMathPara>
          </w:p>
        </w:tc>
      </w:tr>
      <w:tr w:rsidR="00A64B37" w14:paraId="5F3D8AC8" w14:textId="77777777" w:rsidTr="000F6108">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715E3E08" w14:textId="67487E41" w:rsidR="00A64B37" w:rsidRPr="002E08AB" w:rsidRDefault="00000000" w:rsidP="00D566BF">
            <w:pPr>
              <w:spacing w:after="120"/>
              <w:ind w:left="76" w:right="14"/>
              <w:rPr>
                <w:rFonts w:eastAsiaTheme="minorHAnsi"/>
                <w:bCs/>
                <w:color w:val="007F7F"/>
                <w:kern w:val="2"/>
                <w:lang w:eastAsia="en-US"/>
                <w14:ligatures w14:val="standardContextual"/>
              </w:rPr>
            </w:pPr>
            <m:oMathPara>
              <m:oMathParaPr>
                <m:jc m:val="left"/>
              </m:oMathParaPr>
              <m:oMath>
                <m:acc>
                  <m:accPr>
                    <m:chr m:val="⃗"/>
                    <m:ctrlPr>
                      <w:rPr>
                        <w:rFonts w:ascii="Cambria Math" w:eastAsiaTheme="minorHAnsi" w:hAnsi="Cambria Math"/>
                        <w:bCs/>
                        <w:color w:val="007F7F"/>
                        <w:kern w:val="2"/>
                        <w:lang w:eastAsia="en-US"/>
                        <w14:ligatures w14:val="standardContextual"/>
                      </w:rPr>
                    </m:ctrlPr>
                  </m:accPr>
                  <m:e>
                    <m:sSub>
                      <m:sSubPr>
                        <m:ctrlPr>
                          <w:rPr>
                            <w:rFonts w:ascii="Cambria Math" w:eastAsiaTheme="minorHAnsi" w:hAnsi="Cambria Math"/>
                            <w:bCs/>
                            <w:color w:val="007F7F"/>
                            <w:kern w:val="2"/>
                            <w:lang w:eastAsia="en-US"/>
                            <w14:ligatures w14:val="standardContextual"/>
                          </w:rPr>
                        </m:ctrlPr>
                      </m:sSubPr>
                      <m:e>
                        <m:r>
                          <w:rPr>
                            <w:rFonts w:ascii="Cambria Math" w:eastAsiaTheme="minorHAnsi" w:hAnsi="Cambria Math"/>
                            <w:color w:val="007F7F"/>
                            <w:kern w:val="2"/>
                            <w:lang w:eastAsia="en-US"/>
                            <w14:ligatures w14:val="standardContextual"/>
                          </w:rPr>
                          <m:t>v</m:t>
                        </m:r>
                      </m:e>
                      <m:sub>
                        <m:r>
                          <m:rPr>
                            <m:scr m:val="sans-serif"/>
                            <m:sty m:val="p"/>
                          </m:rPr>
                          <w:rPr>
                            <w:rFonts w:ascii="Cambria Math" w:eastAsiaTheme="minorHAnsi" w:hAnsi="Cambria Math"/>
                            <w:color w:val="007F7F"/>
                            <w:kern w:val="2"/>
                            <w:lang w:eastAsia="en-US"/>
                            <w14:ligatures w14:val="standardContextual"/>
                          </w:rPr>
                          <m:t>i,engine</m:t>
                        </m:r>
                      </m:sub>
                    </m:sSub>
                  </m:e>
                </m:acc>
                <m:r>
                  <m:rPr>
                    <m:sty m:val="p"/>
                  </m:rPr>
                  <w:rPr>
                    <w:rFonts w:ascii="Cambria Math" w:eastAsiaTheme="minorHAnsi" w:hAnsi="Cambria Math"/>
                    <w:color w:val="007F7F"/>
                    <w:kern w:val="2"/>
                    <w:lang w:eastAsia="en-US"/>
                    <w14:ligatures w14:val="standardContextual"/>
                  </w:rPr>
                  <m:t>=0.2 </m:t>
                </m:r>
                <m:r>
                  <m:rPr>
                    <m:scr m:val="sans-serif"/>
                    <m:sty m:val="p"/>
                  </m:rPr>
                  <w:rPr>
                    <w:rFonts w:ascii="Cambria Math" w:eastAsiaTheme="minorHAnsi" w:hAnsi="Cambria Math"/>
                    <w:color w:val="007F7F"/>
                    <w:kern w:val="2"/>
                    <w:lang w:eastAsia="en-US"/>
                    <w14:ligatures w14:val="standardContextual"/>
                  </w:rPr>
                  <m:t>m/s </m:t>
                </m:r>
                <m:acc>
                  <m:accPr>
                    <m:ctrlPr>
                      <w:rPr>
                        <w:rFonts w:ascii="Cambria Math" w:eastAsiaTheme="minorHAnsi" w:hAnsi="Cambria Math"/>
                        <w:bCs/>
                        <w:color w:val="007F7F"/>
                        <w:kern w:val="2"/>
                        <w:lang w:eastAsia="en-US"/>
                        <w14:ligatures w14:val="standardContextual"/>
                      </w:rPr>
                    </m:ctrlPr>
                  </m:accPr>
                  <m:e>
                    <m:r>
                      <w:rPr>
                        <w:rFonts w:ascii="Cambria Math" w:eastAsiaTheme="minorHAnsi" w:hAnsi="Cambria Math"/>
                        <w:color w:val="007F7F"/>
                        <w:kern w:val="2"/>
                        <w:lang w:eastAsia="en-US"/>
                        <w14:ligatures w14:val="standardContextual"/>
                      </w:rPr>
                      <m:t>x</m:t>
                    </m:r>
                  </m:e>
                </m:acc>
              </m:oMath>
            </m:oMathPara>
          </w:p>
        </w:tc>
        <w:tc>
          <w:tcPr>
            <w:tcW w:w="1783" w:type="dxa"/>
            <w:tcBorders>
              <w:bottom w:val="none" w:sz="0" w:space="0" w:color="auto"/>
            </w:tcBorders>
          </w:tcPr>
          <w:p w14:paraId="477E9C43" w14:textId="61CE2371" w:rsidR="00A64B37" w:rsidRPr="002E08AB" w:rsidRDefault="002E08AB" w:rsidP="00D566BF">
            <w:pPr>
              <w:spacing w:after="120"/>
              <w:ind w:left="76" w:right="14"/>
              <w:rPr>
                <w:rFonts w:eastAsiaTheme="minorHAnsi"/>
                <w:bCs/>
                <w:kern w:val="2"/>
                <w:lang w:eastAsia="en-US"/>
                <w14:ligatures w14:val="standardContextual"/>
              </w:rPr>
            </w:pPr>
            <m:oMathPara>
              <m:oMathParaPr>
                <m:jc m:val="left"/>
              </m:oMathParaPr>
              <m:oMath>
                <m:r>
                  <m:rPr>
                    <m:sty m:val="p"/>
                  </m:rPr>
                  <w:rPr>
                    <w:rFonts w:ascii="Cambria Math" w:eastAsiaTheme="minorHAnsi" w:hAnsi="Cambria Math"/>
                    <w:color w:val="8B0000"/>
                    <w:kern w:val="2"/>
                    <w:lang w:eastAsia="en-US"/>
                    <w14:ligatures w14:val="standardContextual"/>
                  </w:rPr>
                  <m:t>Δ</m:t>
                </m:r>
                <m:sSub>
                  <m:sSubPr>
                    <m:ctrlPr>
                      <w:rPr>
                        <w:rFonts w:ascii="Cambria Math" w:eastAsiaTheme="minorHAnsi" w:hAnsi="Cambria Math"/>
                        <w:bCs/>
                        <w:color w:val="8B0000"/>
                        <w:kern w:val="2"/>
                        <w:lang w:eastAsia="en-US"/>
                        <w14:ligatures w14:val="standardContextual"/>
                      </w:rPr>
                    </m:ctrlPr>
                  </m:sSubPr>
                  <m:e>
                    <m:r>
                      <w:rPr>
                        <w:rFonts w:ascii="Cambria Math" w:eastAsiaTheme="minorHAnsi" w:hAnsi="Cambria Math"/>
                        <w:color w:val="8B0000"/>
                        <w:kern w:val="2"/>
                        <w:lang w:eastAsia="en-US"/>
                        <w14:ligatures w14:val="standardContextual"/>
                      </w:rPr>
                      <m:t>E</m:t>
                    </m:r>
                  </m:e>
                  <m:sub>
                    <m:r>
                      <m:rPr>
                        <m:scr m:val="sans-serif"/>
                        <m:sty m:val="p"/>
                      </m:rPr>
                      <w:rPr>
                        <w:rFonts w:ascii="Cambria Math" w:eastAsiaTheme="minorHAnsi" w:hAnsi="Cambria Math"/>
                        <w:color w:val="8B0000"/>
                        <w:kern w:val="2"/>
                        <w:lang w:eastAsia="en-US"/>
                        <w14:ligatures w14:val="standardContextual"/>
                      </w:rPr>
                      <m:t>k</m:t>
                    </m:r>
                  </m:sub>
                </m:sSub>
              </m:oMath>
            </m:oMathPara>
          </w:p>
        </w:tc>
      </w:tr>
      <w:tr w:rsidR="00A64B37" w14:paraId="5B786DE6" w14:textId="77777777" w:rsidTr="000F6108">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57020FB1" w14:textId="15B987C1" w:rsidR="00A64B37" w:rsidRPr="002E08AB" w:rsidRDefault="00000000" w:rsidP="00D566BF">
            <w:pPr>
              <w:spacing w:after="120"/>
              <w:ind w:left="76" w:right="14"/>
              <w:rPr>
                <w:rFonts w:eastAsiaTheme="minorHAnsi"/>
                <w:bCs/>
                <w:kern w:val="2"/>
                <w:lang w:eastAsia="en-US"/>
                <w14:ligatures w14:val="standardContextual"/>
              </w:rPr>
            </w:pPr>
            <m:oMathPara>
              <m:oMathParaPr>
                <m:jc m:val="left"/>
              </m:oMathParaPr>
              <m:oMath>
                <m:sSub>
                  <m:sSubPr>
                    <m:ctrlPr>
                      <w:rPr>
                        <w:rFonts w:ascii="Cambria Math" w:eastAsiaTheme="minorHAnsi" w:hAnsi="Cambria Math"/>
                        <w:bCs/>
                        <w:kern w:val="2"/>
                        <w:lang w:eastAsia="en-US"/>
                        <w14:ligatures w14:val="standardContextual"/>
                      </w:rPr>
                    </m:ctrlPr>
                  </m:sSubPr>
                  <m:e>
                    <m:r>
                      <w:rPr>
                        <w:rFonts w:ascii="Cambria Math" w:eastAsiaTheme="minorHAnsi" w:hAnsi="Cambria Math"/>
                        <w:kern w:val="2"/>
                        <w:lang w:eastAsia="en-US"/>
                        <w14:ligatures w14:val="standardContextual"/>
                      </w:rPr>
                      <m:t>t</m:t>
                    </m:r>
                  </m:e>
                  <m:sub>
                    <m:r>
                      <m:rPr>
                        <m:scr m:val="sans-serif"/>
                        <m:sty m:val="p"/>
                      </m:rPr>
                      <w:rPr>
                        <w:rFonts w:ascii="Cambria Math" w:eastAsiaTheme="minorHAnsi" w:hAnsi="Cambria Math"/>
                        <w:kern w:val="2"/>
                        <w:lang w:eastAsia="en-US"/>
                        <w14:ligatures w14:val="standardContextual"/>
                      </w:rPr>
                      <m:t>collision</m:t>
                    </m:r>
                  </m:sub>
                </m:sSub>
                <m:r>
                  <m:rPr>
                    <m:sty m:val="p"/>
                  </m:rPr>
                  <w:rPr>
                    <w:rFonts w:ascii="Cambria Math" w:eastAsiaTheme="minorHAnsi" w:hAnsi="Cambria Math"/>
                    <w:kern w:val="2"/>
                    <w:lang w:eastAsia="en-US"/>
                    <w14:ligatures w14:val="standardContextual"/>
                  </w:rPr>
                  <m:t>=0.08 </m:t>
                </m:r>
                <m:r>
                  <m:rPr>
                    <m:scr m:val="sans-serif"/>
                    <m:sty m:val="p"/>
                  </m:rPr>
                  <w:rPr>
                    <w:rFonts w:ascii="Cambria Math" w:eastAsiaTheme="minorHAnsi" w:hAnsi="Cambria Math"/>
                    <w:kern w:val="2"/>
                    <w:lang w:eastAsia="en-US"/>
                    <w14:ligatures w14:val="standardContextual"/>
                  </w:rPr>
                  <m:t>s</m:t>
                </m:r>
              </m:oMath>
            </m:oMathPara>
          </w:p>
        </w:tc>
        <w:tc>
          <w:tcPr>
            <w:tcW w:w="1783" w:type="dxa"/>
            <w:tcBorders>
              <w:bottom w:val="none" w:sz="0" w:space="0" w:color="auto"/>
            </w:tcBorders>
          </w:tcPr>
          <w:p w14:paraId="0520EEDE" w14:textId="1CD5A5C0" w:rsidR="00A64B37" w:rsidRPr="002E08AB" w:rsidRDefault="00000000" w:rsidP="00D566BF">
            <w:pPr>
              <w:spacing w:after="120"/>
              <w:ind w:left="76" w:right="14"/>
              <w:rPr>
                <w:rFonts w:eastAsiaTheme="minorHAnsi"/>
                <w:bCs/>
                <w:color w:val="0000FF"/>
                <w:kern w:val="2"/>
                <w:lang w:eastAsia="en-US"/>
                <w14:ligatures w14:val="standardContextual"/>
              </w:rPr>
            </w:pPr>
            <m:oMathPara>
              <m:oMathParaPr>
                <m:jc m:val="left"/>
              </m:oMathParaPr>
              <m:oMath>
                <m:acc>
                  <m:accPr>
                    <m:chr m:val="⃗"/>
                    <m:ctrlPr>
                      <w:rPr>
                        <w:rFonts w:ascii="Cambria Math" w:eastAsiaTheme="minorHAnsi" w:hAnsi="Cambria Math"/>
                        <w:bCs/>
                        <w:color w:val="0000FF"/>
                        <w:kern w:val="2"/>
                        <w:lang w:eastAsia="en-US"/>
                        <w14:ligatures w14:val="standardContextual"/>
                      </w:rPr>
                    </m:ctrlPr>
                  </m:accPr>
                  <m:e>
                    <m:sSub>
                      <m:sSubPr>
                        <m:ctrlPr>
                          <w:rPr>
                            <w:rFonts w:ascii="Cambria Math" w:eastAsiaTheme="minorHAnsi" w:hAnsi="Cambria Math"/>
                            <w:bCs/>
                            <w:color w:val="0000FF"/>
                            <w:kern w:val="2"/>
                            <w:lang w:eastAsia="en-US"/>
                            <w14:ligatures w14:val="standardContextual"/>
                          </w:rPr>
                        </m:ctrlPr>
                      </m:sSubPr>
                      <m:e>
                        <m:r>
                          <w:rPr>
                            <w:rFonts w:ascii="Cambria Math" w:eastAsiaTheme="minorHAnsi" w:hAnsi="Cambria Math"/>
                            <w:color w:val="0000FF"/>
                            <w:kern w:val="2"/>
                            <w:lang w:eastAsia="en-US"/>
                            <w14:ligatures w14:val="standardContextual"/>
                          </w:rPr>
                          <m:t>a</m:t>
                        </m:r>
                      </m:e>
                      <m:sub>
                        <m:r>
                          <m:rPr>
                            <m:scr m:val="sans-serif"/>
                            <m:sty m:val="p"/>
                          </m:rPr>
                          <w:rPr>
                            <w:rFonts w:ascii="Cambria Math" w:eastAsiaTheme="minorHAnsi" w:hAnsi="Cambria Math"/>
                            <w:color w:val="0000FF"/>
                            <w:kern w:val="2"/>
                            <w:lang w:eastAsia="en-US"/>
                            <w14:ligatures w14:val="standardContextual"/>
                          </w:rPr>
                          <m:t>boxcar</m:t>
                        </m:r>
                      </m:sub>
                    </m:sSub>
                  </m:e>
                </m:acc>
              </m:oMath>
            </m:oMathPara>
          </w:p>
        </w:tc>
      </w:tr>
      <w:tr w:rsidR="00A64B37" w14:paraId="700B719D" w14:textId="77777777" w:rsidTr="000F6108">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361CF3B0" w14:textId="77777777" w:rsidR="00A64B37" w:rsidRPr="002E08AB" w:rsidRDefault="00A64B37" w:rsidP="00D566BF">
            <w:pPr>
              <w:spacing w:after="120"/>
              <w:ind w:left="76" w:right="14"/>
              <w:rPr>
                <w:rFonts w:eastAsiaTheme="minorHAnsi"/>
                <w:bCs/>
                <w:kern w:val="2"/>
                <w:lang w:eastAsia="en-US"/>
                <w14:ligatures w14:val="standardContextual"/>
              </w:rPr>
            </w:pPr>
          </w:p>
        </w:tc>
        <w:tc>
          <w:tcPr>
            <w:tcW w:w="1783" w:type="dxa"/>
            <w:tcBorders>
              <w:bottom w:val="none" w:sz="0" w:space="0" w:color="auto"/>
            </w:tcBorders>
          </w:tcPr>
          <w:p w14:paraId="0FBD6655" w14:textId="428109B8" w:rsidR="00A64B37" w:rsidRPr="002E08AB" w:rsidRDefault="00000000" w:rsidP="00D566BF">
            <w:pPr>
              <w:spacing w:after="120"/>
              <w:ind w:left="76" w:right="14"/>
              <w:rPr>
                <w:rFonts w:eastAsiaTheme="minorHAnsi"/>
                <w:bCs/>
                <w:color w:val="0000FF"/>
                <w:kern w:val="2"/>
                <w:lang w:eastAsia="en-US"/>
                <w14:ligatures w14:val="standardContextual"/>
              </w:rPr>
            </w:pPr>
            <m:oMathPara>
              <m:oMathParaPr>
                <m:jc m:val="left"/>
              </m:oMathParaPr>
              <m:oMath>
                <m:acc>
                  <m:accPr>
                    <m:chr m:val="⃗"/>
                    <m:ctrlPr>
                      <w:rPr>
                        <w:rFonts w:ascii="Cambria Math" w:eastAsiaTheme="minorHAnsi" w:hAnsi="Cambria Math"/>
                        <w:bCs/>
                        <w:color w:val="0000FF"/>
                        <w:kern w:val="2"/>
                        <w:lang w:eastAsia="en-US"/>
                        <w14:ligatures w14:val="standardContextual"/>
                      </w:rPr>
                    </m:ctrlPr>
                  </m:accPr>
                  <m:e>
                    <m:sSub>
                      <m:sSubPr>
                        <m:ctrlPr>
                          <w:rPr>
                            <w:rFonts w:ascii="Cambria Math" w:eastAsiaTheme="minorHAnsi" w:hAnsi="Cambria Math"/>
                            <w:bCs/>
                            <w:color w:val="0000FF"/>
                            <w:kern w:val="2"/>
                            <w:lang w:eastAsia="en-US"/>
                            <w14:ligatures w14:val="standardContextual"/>
                          </w:rPr>
                        </m:ctrlPr>
                      </m:sSubPr>
                      <m:e>
                        <m:r>
                          <w:rPr>
                            <w:rFonts w:ascii="Cambria Math" w:eastAsiaTheme="minorHAnsi" w:hAnsi="Cambria Math"/>
                            <w:color w:val="0000FF"/>
                            <w:kern w:val="2"/>
                            <w:lang w:eastAsia="en-US"/>
                            <w14:ligatures w14:val="standardContextual"/>
                          </w:rPr>
                          <m:t>a</m:t>
                        </m:r>
                      </m:e>
                      <m:sub>
                        <m:r>
                          <m:rPr>
                            <m:scr m:val="sans-serif"/>
                            <m:sty m:val="p"/>
                          </m:rPr>
                          <w:rPr>
                            <w:rFonts w:ascii="Cambria Math" w:eastAsiaTheme="minorHAnsi" w:hAnsi="Cambria Math"/>
                            <w:color w:val="0000FF"/>
                            <w:kern w:val="2"/>
                            <w:lang w:eastAsia="en-US"/>
                            <w14:ligatures w14:val="standardContextual"/>
                          </w:rPr>
                          <m:t>engine</m:t>
                        </m:r>
                      </m:sub>
                    </m:sSub>
                  </m:e>
                </m:acc>
              </m:oMath>
            </m:oMathPara>
          </w:p>
        </w:tc>
      </w:tr>
    </w:tbl>
    <w:p w14:paraId="14C6F8F3" w14:textId="44FCC057" w:rsidR="00281DBF" w:rsidRDefault="00281DBF" w:rsidP="00281DBF">
      <w:pPr>
        <w:spacing w:after="120" w:line="240" w:lineRule="auto"/>
        <w:ind w:left="-5" w:right="14"/>
      </w:pPr>
      <w:r>
        <w:rPr>
          <w:color w:val="007F7F"/>
        </w:rPr>
        <w:t>Since a direction is not given, it is easiest to set the problem up so that the initial velocity is in the positive direction. There is only one</w:t>
      </w:r>
      <w:r w:rsidR="00266C6E">
        <w:rPr>
          <w:color w:val="007F7F"/>
        </w:rPr>
        <w:t xml:space="preserve">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f</m:t>
                </m:r>
              </m:sub>
            </m:sSub>
          </m:e>
        </m:acc>
      </m:oMath>
      <w:r w:rsidR="00266C6E">
        <w:rPr>
          <w:rFonts w:eastAsiaTheme="minorEastAsia"/>
        </w:rPr>
        <w:t xml:space="preserve"> </w:t>
      </w:r>
      <w:r>
        <w:rPr>
          <w:color w:val="007F7F"/>
        </w:rPr>
        <w:t>because the train cars are stuck together after the collision.</w:t>
      </w:r>
    </w:p>
    <w:p w14:paraId="30493CF3" w14:textId="77777777" w:rsidR="00281DBF" w:rsidRDefault="00281DBF" w:rsidP="00281DBF">
      <w:pPr>
        <w:spacing w:after="120" w:line="240" w:lineRule="auto"/>
        <w:ind w:left="-5" w:right="14"/>
      </w:pPr>
      <w:r>
        <w:rPr>
          <w:color w:val="007F7F"/>
        </w:rPr>
        <w:t>We can start by finding the initial momentum of the system:</w:t>
      </w:r>
    </w:p>
    <w:p w14:paraId="0B0F7EC5" w14:textId="5EA6407C" w:rsidR="0060765A" w:rsidRDefault="00000000" w:rsidP="00281DBF">
      <w:pPr>
        <w:tabs>
          <w:tab w:val="left" w:pos="8190"/>
        </w:tabs>
        <w:spacing w:after="120" w:line="240" w:lineRule="auto"/>
        <w:ind w:left="15" w:right="14"/>
        <w:rPr>
          <w:rFonts w:ascii="Cambria" w:eastAsia="Cambria" w:hAnsi="Cambria" w:cs="Cambria"/>
          <w:i/>
          <w:color w:val="007F7F"/>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ty m:val="p"/>
                    </m:rPr>
                    <w:rPr>
                      <w:rFonts w:ascii="Cambria Math" w:hAnsi="Cambria Math"/>
                      <w:color w:val="007F7F"/>
                    </w:rPr>
                    <m:t>i,</m:t>
                  </m:r>
                  <m:r>
                    <m:rPr>
                      <m:scr m:val="sans-serif"/>
                      <m:sty m:val="p"/>
                    </m:rPr>
                    <w:rPr>
                      <w:rFonts w:ascii="Cambria Math" w:hAnsi="Cambria Math"/>
                      <w:color w:val="007F7F"/>
                    </w:rPr>
                    <m:t>tot</m:t>
                  </m:r>
                </m:sub>
              </m:sSub>
            </m:e>
          </m:acc>
          <m:r>
            <m:rPr>
              <m:sty m:val="p"/>
              <m:aln/>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ty m:val="p"/>
                    </m:rPr>
                    <w:rPr>
                      <w:rFonts w:ascii="Cambria Math" w:hAnsi="Cambria Math"/>
                      <w:color w:val="007F7F"/>
                    </w:rPr>
                    <m:t>i,engine</m:t>
                  </m:r>
                </m:sub>
              </m:sSub>
            </m:e>
          </m:acc>
          <m:r>
            <w:rPr>
              <w:rFonts w:ascii="Cambria Math" w:hAnsi="Cambria Math"/>
              <w:color w:val="007F7F"/>
            </w:rPr>
            <m:t>+</m:t>
          </m:r>
          <m:borderBox>
            <m:borderBoxPr>
              <m:hideTop m:val="1"/>
              <m:hideBot m:val="1"/>
              <m:hideLeft m:val="1"/>
              <m:hideRight m:val="1"/>
              <m:strikeBLTR m:val="1"/>
              <m:ctrlPr>
                <w:rPr>
                  <w:rFonts w:ascii="Cambria Math" w:hAnsi="Cambria Math"/>
                  <w:color w:val="007F7F"/>
                </w:rPr>
              </m:ctrlPr>
            </m:borderBoxPr>
            <m:e>
              <m:r>
                <w:rPr>
                  <w:rFonts w:ascii="Cambria Math" w:hAnsi="Cambria Math"/>
                  <w:color w:val="007F7F"/>
                </w:rPr>
                <m:t xml:space="preserve"> </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ty m:val="p"/>
                        </m:rPr>
                        <w:rPr>
                          <w:rFonts w:ascii="Cambria Math" w:hAnsi="Cambria Math"/>
                          <w:color w:val="007F7F"/>
                        </w:rPr>
                        <m:t>i,boxcar</m:t>
                      </m:r>
                    </m:sub>
                  </m:sSub>
                </m:e>
              </m:acc>
              <m:r>
                <w:rPr>
                  <w:rFonts w:ascii="Cambria Math" w:hAnsi="Cambria Math"/>
                  <w:color w:val="007F7F"/>
                </w:rPr>
                <m:t xml:space="preserve"> </m:t>
              </m:r>
            </m:e>
          </m:borderBox>
          <m:r>
            <m:rPr>
              <m:sty m:val="p"/>
            </m:rPr>
            <w:rPr>
              <w:rFonts w:ascii="Cambria Math" w:hAnsi="Cambria Math"/>
              <w:color w:val="007F7F"/>
            </w:rPr>
            <w:br/>
          </m:r>
        </m:oMath>
        <m:oMath>
          <m:r>
            <m:rPr>
              <m:aln/>
            </m:rPr>
            <w:rPr>
              <w:rFonts w:ascii="Cambria Math" w:hAnsi="Cambria Math"/>
              <w:color w:val="007F7F"/>
            </w:rPr>
            <m:t>=</m:t>
          </m:r>
          <m:sSub>
            <m:sSubPr>
              <m:ctrlPr>
                <w:rPr>
                  <w:rFonts w:ascii="Cambria Math" w:hAnsi="Cambria Math"/>
                </w:rPr>
              </m:ctrlPr>
            </m:sSubPr>
            <m:e>
              <m:r>
                <w:rPr>
                  <w:rFonts w:ascii="Cambria Math" w:hAnsi="Cambria Math"/>
                </w:rPr>
                <m:t>m</m:t>
              </m:r>
            </m:e>
            <m:sub>
              <m:r>
                <m:rPr>
                  <m:sty m:val="p"/>
                </m:rPr>
                <w:rPr>
                  <w:rFonts w:ascii="Cambria Math" w:hAnsi="Cambria Math"/>
                </w:rPr>
                <m:t>engine</m:t>
              </m:r>
            </m:sub>
          </m:sSub>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ty m:val="p"/>
                    </m:rPr>
                    <w:rPr>
                      <w:rFonts w:ascii="Cambria Math" w:hAnsi="Cambria Math"/>
                      <w:color w:val="007F7F"/>
                    </w:rPr>
                    <m:t>i,engine</m:t>
                  </m:r>
                </m:sub>
              </m:sSub>
            </m:e>
          </m:acc>
          <m:r>
            <m:rPr>
              <m:sty m:val="p"/>
            </m:rPr>
            <w:rPr>
              <w:rFonts w:eastAsiaTheme="minorEastAsia"/>
              <w:color w:val="007F7F"/>
            </w:rPr>
            <w:br/>
          </m:r>
        </m:oMath>
        <m:oMath>
          <m:r>
            <m:rPr>
              <m:aln/>
            </m:rPr>
            <w:rPr>
              <w:rFonts w:ascii="Cambria Math" w:hAnsi="Cambria Math"/>
              <w:color w:val="007F7F"/>
            </w:rPr>
            <m:t>=</m:t>
          </m:r>
          <m:d>
            <m:dPr>
              <m:ctrlPr>
                <w:rPr>
                  <w:rFonts w:ascii="Cambria Math" w:hAnsi="Cambria Math"/>
                  <w:i/>
                </w:rPr>
              </m:ctrlPr>
            </m:dPr>
            <m:e>
              <m:r>
                <w:rPr>
                  <w:rFonts w:ascii="Cambria Math" w:hAnsi="Cambria Math"/>
                </w:rPr>
                <m:t>500</m:t>
              </m:r>
              <m:r>
                <m:rPr>
                  <m:sty m:val="p"/>
                </m:rPr>
                <w:rPr>
                  <w:rFonts w:ascii="Cambria Math" w:hAnsi="Cambria Math"/>
                </w:rPr>
                <m:t>,</m:t>
              </m:r>
              <m:r>
                <w:rPr>
                  <w:rFonts w:ascii="Cambria Math" w:hAnsi="Cambria Math"/>
                </w:rPr>
                <m:t>000 </m:t>
              </m:r>
              <m:r>
                <m:rPr>
                  <m:scr m:val="sans-serif"/>
                  <m:sty m:val="p"/>
                </m:rPr>
                <w:rPr>
                  <w:rFonts w:ascii="Cambria Math" w:hAnsi="Cambria Math"/>
                </w:rPr>
                <m:t>kg</m:t>
              </m:r>
            </m:e>
          </m:d>
          <m:r>
            <m:rPr>
              <m:sty m:val="p"/>
            </m:rPr>
            <w:rPr>
              <w:rFonts w:ascii="Cambria Math" w:hAnsi="Cambria Math"/>
              <w:color w:val="007F7F"/>
            </w:rPr>
            <m:t>⋅</m:t>
          </m:r>
          <m:d>
            <m:dPr>
              <m:ctrlPr>
                <w:rPr>
                  <w:rFonts w:ascii="Cambria Math" w:hAnsi="Cambria Math"/>
                  <w:color w:val="007F7F"/>
                </w:rPr>
              </m:ctrlPr>
            </m:dPr>
            <m:e>
              <m:r>
                <m:rPr>
                  <m:sty m:val="p"/>
                </m:rPr>
                <w:rPr>
                  <w:rFonts w:ascii="Cambria Math" w:hAnsi="Cambria Math"/>
                  <w:color w:val="007F7F"/>
                </w:rPr>
                <m:t xml:space="preserve">0.2 </m:t>
              </m:r>
              <m:r>
                <m:rPr>
                  <m:scr m:val="sans-serif"/>
                  <m:sty m:val="p"/>
                </m:rPr>
                <w:rPr>
                  <w:rFonts w:ascii="Cambria Math" w:hAnsi="Cambria Math"/>
                  <w:color w:val="007F7F"/>
                </w:rPr>
                <m:t>m/s</m:t>
              </m:r>
              <m:r>
                <w:rPr>
                  <w:rFonts w:ascii="Cambria Math" w:hAnsi="Cambria Math"/>
                  <w:color w:val="007F7F"/>
                </w:rPr>
                <m:t> </m:t>
              </m:r>
              <m:acc>
                <m:accPr>
                  <m:ctrlPr>
                    <w:rPr>
                      <w:rFonts w:ascii="Cambria Math" w:hAnsi="Cambria Math"/>
                      <w:color w:val="007F7F"/>
                    </w:rPr>
                  </m:ctrlPr>
                </m:accPr>
                <m:e>
                  <m:r>
                    <w:rPr>
                      <w:rFonts w:ascii="Cambria Math" w:hAnsi="Cambria Math"/>
                      <w:color w:val="007F7F"/>
                    </w:rPr>
                    <m:t>x</m:t>
                  </m:r>
                </m:e>
              </m:acc>
            </m:e>
          </m:d>
          <m:r>
            <m:rPr>
              <m:sty m:val="p"/>
            </m:rPr>
            <w:rPr>
              <w:rFonts w:ascii="Cambria Math" w:hAnsi="Cambria Math"/>
              <w:color w:val="007F7F"/>
            </w:rPr>
            <w:br/>
          </m:r>
        </m:oMath>
        <m:oMath>
          <m:r>
            <m:rPr>
              <m:aln/>
            </m:rPr>
            <w:rPr>
              <w:rFonts w:ascii="Cambria Math" w:hAnsi="Cambria Math"/>
              <w:color w:val="007F7F"/>
            </w:rPr>
            <m:t>=100</m:t>
          </m:r>
          <m:r>
            <m:rPr>
              <m:sty m:val="p"/>
            </m:rPr>
            <w:rPr>
              <w:rFonts w:ascii="Cambria Math" w:hAnsi="Cambria Math"/>
              <w:color w:val="007F7F"/>
            </w:rPr>
            <m:t>,</m:t>
          </m:r>
          <m:r>
            <w:rPr>
              <w:rFonts w:ascii="Cambria Math" w:hAnsi="Cambria Math"/>
              <w:color w:val="007F7F"/>
            </w:rPr>
            <m:t>000 </m:t>
          </m:r>
          <m:r>
            <m:rPr>
              <m:scr m:val="sans-serif"/>
              <m:sty m:val="p"/>
            </m:rPr>
            <w:rPr>
              <w:rFonts w:ascii="Cambria Math" w:hAnsi="Cambria Math"/>
              <w:color w:val="007F7F"/>
            </w:rPr>
            <m:t>kg⋅m/s</m:t>
          </m:r>
          <m:r>
            <w:rPr>
              <w:rFonts w:ascii="Cambria Math" w:hAnsi="Cambria Math"/>
              <w:color w:val="007F7F"/>
            </w:rPr>
            <m:t> </m:t>
          </m:r>
          <m:acc>
            <m:accPr>
              <m:ctrlPr>
                <w:rPr>
                  <w:rFonts w:ascii="Cambria Math" w:hAnsi="Cambria Math"/>
                  <w:color w:val="007F7F"/>
                </w:rPr>
              </m:ctrlPr>
            </m:accPr>
            <m:e>
              <m:r>
                <w:rPr>
                  <w:rFonts w:ascii="Cambria Math" w:hAnsi="Cambria Math"/>
                  <w:color w:val="007F7F"/>
                </w:rPr>
                <m:t>x</m:t>
              </m:r>
            </m:e>
          </m:acc>
        </m:oMath>
      </m:oMathPara>
    </w:p>
    <w:p w14:paraId="64ACC98D" w14:textId="137F05D5" w:rsidR="00935219" w:rsidRDefault="00281DBF" w:rsidP="00281DBF">
      <w:pPr>
        <w:tabs>
          <w:tab w:val="left" w:pos="8190"/>
        </w:tabs>
        <w:spacing w:after="120" w:line="240" w:lineRule="auto"/>
        <w:ind w:left="15" w:right="14"/>
        <w:rPr>
          <w:color w:val="007F7F"/>
        </w:rPr>
      </w:pPr>
      <w:r>
        <w:rPr>
          <w:color w:val="007F7F"/>
        </w:rPr>
        <w:t>Since momentum is conserved in a collision, we can set the final momentum equal to the initial momentum, and use that to find the final velocity of the stuck-together engine-boxcar system:</w:t>
      </w:r>
    </w:p>
    <w:p w14:paraId="08292DE5" w14:textId="2ED26873" w:rsidR="00AF4C70" w:rsidRPr="00541652" w:rsidRDefault="00000000" w:rsidP="00281DBF">
      <w:pPr>
        <w:tabs>
          <w:tab w:val="left" w:pos="8190"/>
        </w:tabs>
        <w:spacing w:after="120" w:line="240" w:lineRule="auto"/>
        <w:ind w:left="15" w:right="14"/>
      </w:pPr>
      <m:oMathPara>
        <m:oMath>
          <m:eqArr>
            <m:eqArrPr>
              <m:ctrlPr>
                <w:rPr>
                  <w:rFonts w:ascii="Cambria Math" w:hAnsi="Cambria Math"/>
                  <w:color w:val="007F7F"/>
                </w:rPr>
              </m:ctrlPr>
            </m:eqArrPr>
            <m:e>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i,tot</m:t>
                      </m:r>
                    </m:sub>
                  </m:sSub>
                </m:e>
              </m:acc>
              <m:r>
                <w:rPr>
                  <w:rFonts w:ascii="Cambria Math" w:hAnsi="Cambria Math"/>
                  <w:color w:val="007F7F"/>
                </w:rPr>
                <m:t>&amp;</m:t>
              </m:r>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f,tot</m:t>
                      </m:r>
                    </m:sub>
                  </m:sSub>
                </m:e>
              </m:acc>
            </m:e>
            <m:e>
              <m:r>
                <w:rPr>
                  <w:rFonts w:ascii="Cambria Math" w:hAnsi="Cambria Math"/>
                  <w:color w:val="007F7F"/>
                </w:rPr>
                <m:t>100</m:t>
              </m:r>
              <m:r>
                <m:rPr>
                  <m:sty m:val="p"/>
                </m:rPr>
                <w:rPr>
                  <w:rFonts w:ascii="Cambria Math" w:hAnsi="Cambria Math"/>
                  <w:color w:val="007F7F"/>
                </w:rPr>
                <m:t>,</m:t>
              </m:r>
              <m:r>
                <w:rPr>
                  <w:rFonts w:ascii="Cambria Math" w:hAnsi="Cambria Math"/>
                  <w:color w:val="007F7F"/>
                </w:rPr>
                <m:t>000 </m:t>
              </m:r>
              <m:r>
                <m:rPr>
                  <m:scr m:val="sans-serif"/>
                  <m:sty m:val="p"/>
                </m:rPr>
                <w:rPr>
                  <w:rFonts w:ascii="Cambria Math" w:hAnsi="Cambria Math"/>
                  <w:color w:val="007F7F"/>
                </w:rPr>
                <m:t>kg⋅m/s</m:t>
              </m:r>
              <m:r>
                <w:rPr>
                  <w:rFonts w:ascii="Cambria Math" w:hAnsi="Cambria Math"/>
                  <w:color w:val="007F7F"/>
                </w:rPr>
                <m:t> </m:t>
              </m:r>
              <m:acc>
                <m:accPr>
                  <m:ctrlPr>
                    <w:rPr>
                      <w:rFonts w:ascii="Cambria Math" w:hAnsi="Cambria Math"/>
                      <w:color w:val="007F7F"/>
                    </w:rPr>
                  </m:ctrlPr>
                </m:accPr>
                <m:e>
                  <m:r>
                    <w:rPr>
                      <w:rFonts w:ascii="Cambria Math" w:hAnsi="Cambria Math"/>
                      <w:color w:val="007F7F"/>
                    </w:rPr>
                    <m:t>x</m:t>
                  </m:r>
                </m:e>
              </m:acc>
              <m:r>
                <w:rPr>
                  <w:rFonts w:ascii="Cambria Math" w:hAnsi="Cambria Math"/>
                  <w:color w:val="007F7F"/>
                </w:rPr>
                <m:t> &amp;</m:t>
              </m:r>
              <m:r>
                <m:rPr>
                  <m:sty m:val="p"/>
                </m:rPr>
                <w:rPr>
                  <w:rFonts w:ascii="Cambria Math" w:hAnsi="Cambria Math"/>
                  <w:color w:val="007F7F"/>
                </w:rPr>
                <m:t>=</m:t>
              </m:r>
              <m:sSub>
                <m:sSubPr>
                  <m:ctrlPr>
                    <w:rPr>
                      <w:rFonts w:ascii="Cambria Math" w:hAnsi="Cambria Math"/>
                    </w:rPr>
                  </m:ctrlPr>
                </m:sSubPr>
                <m:e>
                  <m:r>
                    <w:rPr>
                      <w:rFonts w:ascii="Cambria Math" w:hAnsi="Cambria Math"/>
                    </w:rPr>
                    <m:t>m</m:t>
                  </m:r>
                </m:e>
                <m:sub>
                  <m:r>
                    <m:rPr>
                      <m:scr m:val="sans-serif"/>
                      <m:sty m:val="p"/>
                    </m:rPr>
                    <w:rPr>
                      <w:rFonts w:ascii="Cambria Math" w:hAnsi="Cambria Math"/>
                    </w:rPr>
                    <m:t>tot</m:t>
                  </m:r>
                </m:sub>
              </m:sSub>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f</m:t>
                      </m:r>
                    </m:sub>
                  </m:sSub>
                </m:e>
              </m:acc>
            </m:e>
          </m:eqArr>
        </m:oMath>
      </m:oMathPara>
    </w:p>
    <w:p w14:paraId="53BD0083" w14:textId="77777777" w:rsidR="00935219" w:rsidRPr="00541652" w:rsidRDefault="00935219" w:rsidP="00935219">
      <w:pPr>
        <w:pStyle w:val="Heading3"/>
        <w:tabs>
          <w:tab w:val="left" w:pos="8190"/>
        </w:tabs>
      </w:pPr>
      <w:r w:rsidRPr="00541652">
        <w:br w:type="column"/>
      </w:r>
      <w:r w:rsidRPr="00541652">
        <w:lastRenderedPageBreak/>
        <w:t>Words</w:t>
      </w:r>
    </w:p>
    <w:p w14:paraId="1139C6B4" w14:textId="77777777" w:rsidR="00856F33" w:rsidRDefault="00856F33" w:rsidP="00856F33">
      <w:pPr>
        <w:spacing w:after="120" w:line="240" w:lineRule="auto"/>
        <w:ind w:left="-5" w:right="14"/>
      </w:pPr>
      <w:r>
        <w:rPr>
          <w:color w:val="8B0000"/>
        </w:rPr>
        <w:t>No work is done on the engine-boxcar system by anything outside of that system, so the total energy of the system doesn’t change.</w:t>
      </w:r>
    </w:p>
    <w:p w14:paraId="70889EE9" w14:textId="77777777" w:rsidR="00856F33" w:rsidRDefault="00856F33" w:rsidP="00856F33">
      <w:pPr>
        <w:spacing w:after="120" w:line="240" w:lineRule="auto"/>
        <w:ind w:left="-5" w:right="14"/>
      </w:pPr>
      <w:r>
        <w:rPr>
          <w:color w:val="8B0000"/>
        </w:rPr>
        <w:t>We know that this is an inelastic collision, since the two railway cars stick together following the collision. That tells us that some of the kinetic energy was transformed into thermal energy during the collision as the couplings rubbed together and latched into place. Any inelastic collision results in the conversion of some kinetic energy into thermal energy.</w:t>
      </w:r>
    </w:p>
    <w:p w14:paraId="44454156" w14:textId="77777777" w:rsidR="00856F33" w:rsidRDefault="00856F33" w:rsidP="00856F33">
      <w:pPr>
        <w:spacing w:after="120" w:line="240" w:lineRule="auto"/>
        <w:ind w:left="-5" w:right="14"/>
      </w:pPr>
      <w:r>
        <w:rPr>
          <w:color w:val="007F7F"/>
        </w:rPr>
        <w:t xml:space="preserve">Because of conservation of momentum, the less massive boxcar has a larger change in velocity than the more massive engine. And since this change in velocity occurs in the same amount of time, </w:t>
      </w:r>
      <w:r>
        <w:rPr>
          <w:color w:val="0000FF"/>
        </w:rPr>
        <w:t>we also know that the acceleration of the boxcar is larger than the acceleration of the engine during the collision.</w:t>
      </w:r>
    </w:p>
    <w:p w14:paraId="14C976B6" w14:textId="35C9DDBF" w:rsidR="00935219" w:rsidRPr="00541652" w:rsidRDefault="00856F33" w:rsidP="00856F33">
      <w:pPr>
        <w:tabs>
          <w:tab w:val="left" w:pos="8190"/>
        </w:tabs>
        <w:spacing w:after="120" w:line="240" w:lineRule="auto"/>
        <w:ind w:right="12"/>
      </w:pPr>
      <w:r>
        <w:rPr>
          <w:color w:val="0000FF"/>
        </w:rPr>
        <w:t>The force that the boxcar exerts on the engine would have the same magnitude as the force that the engine exerts on the boxcar, but these two forces would be in opposite directions.</w:t>
      </w:r>
    </w:p>
    <w:p w14:paraId="0FDBE4C9" w14:textId="77777777" w:rsidR="00935219" w:rsidRPr="00541652" w:rsidRDefault="00935219" w:rsidP="00935219">
      <w:pPr>
        <w:pStyle w:val="Heading3"/>
        <w:tabs>
          <w:tab w:val="left" w:pos="8190"/>
        </w:tabs>
      </w:pPr>
      <w:r w:rsidRPr="00541652">
        <w:br w:type="column"/>
      </w:r>
      <w:r w:rsidRPr="00541652">
        <w:t>Graphics</w:t>
      </w:r>
    </w:p>
    <w:p w14:paraId="01E49D22" w14:textId="17825016" w:rsidR="00935219" w:rsidRPr="00541652" w:rsidRDefault="00594D76" w:rsidP="00935219">
      <w:pPr>
        <w:keepNext/>
        <w:tabs>
          <w:tab w:val="left" w:pos="8190"/>
        </w:tabs>
        <w:spacing w:after="120" w:line="240" w:lineRule="auto"/>
        <w:ind w:left="-5" w:right="14"/>
        <w:jc w:val="center"/>
      </w:pPr>
      <w:r w:rsidRPr="00594D76">
        <w:rPr>
          <w:noProof/>
        </w:rPr>
        <w:drawing>
          <wp:inline distT="0" distB="0" distL="0" distR="0" wp14:anchorId="7D471BE7" wp14:editId="261BDED0">
            <wp:extent cx="2197856" cy="1830482"/>
            <wp:effectExtent l="0" t="0" r="0" b="0"/>
            <wp:docPr id="433286423" name="Picture 1" descr="An energy bar chart with &quot;Before&quot; and &quot;After&quot; sections on either side of a vertical dotted line. The y-axis is labeled &quot;Energy [J]&quot; with values ranging from 0 to 1 times 10 to the power of 4. In the &quot;Before&quot; section, there is a single tall dark red bar representing kinetic energy (Ek) at the 1.0 mark. In the &quot;After&quot; section, the Ek bar is shorter, reaching approximately 0.85, and a new cross-hatched bar representing thermal energy (Eth) appears at approximately 0.15. A legend in the center identifies the bars as Ek (kinetic), Ug (gravitational potential), and Eth (the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86423" name="Picture 1" descr="An energy bar chart with &quot;Before&quot; and &quot;After&quot; sections on either side of a vertical dotted line. The y-axis is labeled &quot;Energy [J]&quot; with values ranging from 0 to 1 times 10 to the power of 4. In the &quot;Before&quot; section, there is a single tall dark red bar representing kinetic energy (Ek) at the 1.0 mark. In the &quot;After&quot; section, the Ek bar is shorter, reaching approximately 0.85, and a new cross-hatched bar representing thermal energy (Eth) appears at approximately 0.15. A legend in the center identifies the bars as Ek (kinetic), Ug (gravitational potential), and Eth (thermal)."/>
                    <pic:cNvPicPr/>
                  </pic:nvPicPr>
                  <pic:blipFill>
                    <a:blip r:embed="rId128" cstate="screen">
                      <a:extLst>
                        <a:ext uri="{28A0092B-C50C-407E-A947-70E740481C1C}">
                          <a14:useLocalDpi xmlns:a14="http://schemas.microsoft.com/office/drawing/2010/main"/>
                        </a:ext>
                      </a:extLst>
                    </a:blip>
                    <a:stretch>
                      <a:fillRect/>
                    </a:stretch>
                  </pic:blipFill>
                  <pic:spPr>
                    <a:xfrm>
                      <a:off x="0" y="0"/>
                      <a:ext cx="2214184" cy="1844081"/>
                    </a:xfrm>
                    <a:prstGeom prst="rect">
                      <a:avLst/>
                    </a:prstGeom>
                  </pic:spPr>
                </pic:pic>
              </a:graphicData>
            </a:graphic>
          </wp:inline>
        </w:drawing>
      </w:r>
    </w:p>
    <w:p w14:paraId="3A6CD7FA" w14:textId="567F366C" w:rsidR="00935219" w:rsidRDefault="00935219" w:rsidP="00CD0149">
      <w:pPr>
        <w:pStyle w:val="Caption"/>
        <w:tabs>
          <w:tab w:val="left" w:pos="8190"/>
        </w:tabs>
        <w:jc w:val="center"/>
        <w:rPr>
          <w:color w:val="8B0000"/>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28</w:t>
      </w:r>
      <w:r w:rsidR="002778FF">
        <w:fldChar w:fldCharType="end"/>
      </w:r>
      <w:r w:rsidRPr="00541652">
        <w:t xml:space="preserve">: </w:t>
      </w:r>
      <w:r w:rsidR="00CD0149" w:rsidRPr="00CD0149">
        <w:rPr>
          <w:color w:val="8B0000"/>
        </w:rPr>
        <w:t>Energy bar graph for the collision.</w:t>
      </w:r>
      <w:r w:rsidR="00CD0149">
        <w:rPr>
          <w:color w:val="8B0000"/>
        </w:rPr>
        <w:t xml:space="preserve"> </w:t>
      </w:r>
      <w:r w:rsidR="00CD0149" w:rsidRPr="00CD0149">
        <w:rPr>
          <w:color w:val="8B0000"/>
        </w:rPr>
        <w:t>Initial thermal energy is taken to be zero.</w:t>
      </w:r>
      <w:r w:rsidR="00CD0149">
        <w:rPr>
          <w:color w:val="8B0000"/>
        </w:rPr>
        <w:t xml:space="preserve"> </w:t>
      </w:r>
      <w:r w:rsidR="00CD0149" w:rsidRPr="00CD0149">
        <w:rPr>
          <w:color w:val="8B0000"/>
        </w:rPr>
        <w:t>Gravitational energy is zero because both train</w:t>
      </w:r>
      <w:r w:rsidR="00CD0149">
        <w:rPr>
          <w:color w:val="8B0000"/>
        </w:rPr>
        <w:t xml:space="preserve"> </w:t>
      </w:r>
      <w:r w:rsidR="00CD0149" w:rsidRPr="00CD0149">
        <w:rPr>
          <w:color w:val="8B0000"/>
        </w:rPr>
        <w:t>cars are on the ground before and after the</w:t>
      </w:r>
      <w:r w:rsidR="00CD0149">
        <w:rPr>
          <w:color w:val="8B0000"/>
        </w:rPr>
        <w:t xml:space="preserve"> </w:t>
      </w:r>
      <w:r w:rsidR="00CD0149" w:rsidRPr="00CD0149">
        <w:rPr>
          <w:color w:val="8B0000"/>
        </w:rPr>
        <w:t>collision.</w:t>
      </w:r>
      <w:r w:rsidRPr="00541652">
        <w:rPr>
          <w:color w:val="8B0000"/>
          <w:vertAlign w:val="superscript"/>
        </w:rPr>
        <w:fldChar w:fldCharType="begin"/>
      </w:r>
      <w:r w:rsidRPr="00541652">
        <w:rPr>
          <w:color w:val="8B0000"/>
          <w:vertAlign w:val="superscript"/>
        </w:rPr>
        <w:instrText xml:space="preserve"> NOTEREF _Ref218898700 \h  \* MERGEFORMAT </w:instrText>
      </w:r>
      <w:r w:rsidRPr="00541652">
        <w:rPr>
          <w:color w:val="8B0000"/>
          <w:vertAlign w:val="superscript"/>
        </w:rPr>
      </w:r>
      <w:r w:rsidRPr="00541652">
        <w:rPr>
          <w:color w:val="8B0000"/>
          <w:vertAlign w:val="superscript"/>
        </w:rPr>
        <w:fldChar w:fldCharType="separate"/>
      </w:r>
      <w:r w:rsidR="00F91D0D">
        <w:rPr>
          <w:color w:val="8B0000"/>
          <w:vertAlign w:val="superscript"/>
        </w:rPr>
        <w:t>1</w:t>
      </w:r>
      <w:r w:rsidRPr="00541652">
        <w:rPr>
          <w:color w:val="8B0000"/>
          <w:vertAlign w:val="superscript"/>
        </w:rPr>
        <w:fldChar w:fldCharType="end"/>
      </w:r>
    </w:p>
    <w:p w14:paraId="5684377B" w14:textId="37648A99" w:rsidR="00B91C8D" w:rsidRDefault="00B91C8D" w:rsidP="00887C42">
      <w:pPr>
        <w:spacing w:after="120" w:line="240" w:lineRule="auto"/>
        <w:rPr>
          <w:color w:val="8B0000"/>
        </w:rPr>
      </w:pPr>
      <w:r>
        <w:rPr>
          <w:color w:val="8B0000"/>
        </w:rPr>
        <w:t>Note that the total height of the columns on the left is equal to the total height of the columns on the right.</w:t>
      </w:r>
    </w:p>
    <w:p w14:paraId="22217480" w14:textId="5556DF85" w:rsidR="005F4956" w:rsidRDefault="005F4956" w:rsidP="005F4956">
      <w:pPr>
        <w:spacing w:after="120" w:line="240" w:lineRule="auto"/>
        <w:jc w:val="center"/>
        <w:rPr>
          <w:color w:val="8B0000"/>
        </w:rPr>
      </w:pPr>
      <w:r w:rsidRPr="005F4956">
        <w:rPr>
          <w:noProof/>
          <w:color w:val="8B0000"/>
        </w:rPr>
        <w:drawing>
          <wp:inline distT="0" distB="0" distL="0" distR="0" wp14:anchorId="00C9E10A" wp14:editId="266C5C41">
            <wp:extent cx="2169994" cy="827941"/>
            <wp:effectExtent l="0" t="0" r="1905" b="0"/>
            <wp:docPr id="1717046945" name="Picture 1" descr="A diagram featuring two horizontal motion maps.&#10;&#10;Top Map: Shows a series of seven gray circles representing an object moving to the right. Teal arrows connect the circles, which are positioned above a number line with values: -0.08, -0.04, 0, 0.04, 0.08, 0.12, and 0.16.&#10;&#10;Bottom Map: Shows a similar set of gray circles starting further to the right. The first two circles are clustered together at the start, with labels &quot;less than or equal to 0&quot; and &quot;0.04&quot; positioned vertically. The remaining circles move to the right at positions 0.08, 0.12, and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46945" name="Picture 1" descr="A diagram featuring two horizontal motion maps.&#10;&#10;Top Map: Shows a series of seven gray circles representing an object moving to the right. Teal arrows connect the circles, which are positioned above a number line with values: -0.08, -0.04, 0, 0.04, 0.08, 0.12, and 0.16.&#10;&#10;Bottom Map: Shows a similar set of gray circles starting further to the right. The first two circles are clustered together at the start, with labels &quot;less than or equal to 0&quot; and &quot;0.04&quot; positioned vertically. The remaining circles move to the right at positions 0.08, 0.12, and 0.16."/>
                    <pic:cNvPicPr/>
                  </pic:nvPicPr>
                  <pic:blipFill>
                    <a:blip r:embed="rId129" cstate="screen">
                      <a:extLst>
                        <a:ext uri="{28A0092B-C50C-407E-A947-70E740481C1C}">
                          <a14:useLocalDpi xmlns:a14="http://schemas.microsoft.com/office/drawing/2010/main"/>
                        </a:ext>
                      </a:extLst>
                    </a:blip>
                    <a:stretch>
                      <a:fillRect/>
                    </a:stretch>
                  </pic:blipFill>
                  <pic:spPr>
                    <a:xfrm>
                      <a:off x="0" y="0"/>
                      <a:ext cx="2198185" cy="838697"/>
                    </a:xfrm>
                    <a:prstGeom prst="rect">
                      <a:avLst/>
                    </a:prstGeom>
                  </pic:spPr>
                </pic:pic>
              </a:graphicData>
            </a:graphic>
          </wp:inline>
        </w:drawing>
      </w:r>
    </w:p>
    <w:p w14:paraId="4EC81A5F" w14:textId="7AD51455" w:rsidR="005F4956" w:rsidRPr="00473DE6" w:rsidRDefault="005F4956" w:rsidP="00473DE6">
      <w:pPr>
        <w:pStyle w:val="Caption"/>
        <w:tabs>
          <w:tab w:val="left" w:pos="8190"/>
        </w:tabs>
        <w:jc w:val="center"/>
        <w:rPr>
          <w:color w:val="8B0000"/>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29</w:t>
      </w:r>
      <w:r w:rsidR="002778FF">
        <w:fldChar w:fldCharType="end"/>
      </w:r>
      <w:r w:rsidRPr="00541652">
        <w:t xml:space="preserve">: </w:t>
      </w:r>
      <w:r w:rsidR="00473DE6" w:rsidRPr="00473DE6">
        <w:rPr>
          <w:color w:val="auto"/>
        </w:rPr>
        <w:t>Motion map of the engine (top) and the boxcar (bottom). The labels are in seconds, and the collision is from 0 to 0.08 s</w:t>
      </w:r>
      <w:r w:rsidRPr="00473DE6">
        <w:rPr>
          <w:color w:val="auto"/>
        </w:rPr>
        <w:t>.</w:t>
      </w:r>
      <w:r w:rsidRPr="00473DE6">
        <w:rPr>
          <w:color w:val="auto"/>
          <w:vertAlign w:val="superscript"/>
        </w:rPr>
        <w:fldChar w:fldCharType="begin"/>
      </w:r>
      <w:r w:rsidRPr="00473DE6">
        <w:rPr>
          <w:color w:val="auto"/>
          <w:vertAlign w:val="superscript"/>
        </w:rPr>
        <w:instrText xml:space="preserve"> NOTEREF _Ref218898700 \h  \* MERGEFORMAT </w:instrText>
      </w:r>
      <w:r w:rsidRPr="00473DE6">
        <w:rPr>
          <w:color w:val="auto"/>
          <w:vertAlign w:val="superscript"/>
        </w:rPr>
      </w:r>
      <w:r w:rsidRPr="00473DE6">
        <w:rPr>
          <w:color w:val="auto"/>
          <w:vertAlign w:val="superscript"/>
        </w:rPr>
        <w:fldChar w:fldCharType="separate"/>
      </w:r>
      <w:r w:rsidR="00F91D0D">
        <w:rPr>
          <w:color w:val="auto"/>
          <w:vertAlign w:val="superscript"/>
        </w:rPr>
        <w:t>1</w:t>
      </w:r>
      <w:r w:rsidRPr="00473DE6">
        <w:rPr>
          <w:color w:val="auto"/>
          <w:vertAlign w:val="superscript"/>
        </w:rPr>
        <w:fldChar w:fldCharType="end"/>
      </w:r>
    </w:p>
    <w:p w14:paraId="069E755E" w14:textId="2E036B24" w:rsidR="005F4956" w:rsidRPr="005F4956" w:rsidRDefault="00887C42" w:rsidP="00887C42">
      <w:pPr>
        <w:spacing w:after="120" w:line="240" w:lineRule="auto"/>
        <w:rPr>
          <w:color w:val="007F7F"/>
        </w:rPr>
      </w:pPr>
      <w:r>
        <w:rPr>
          <w:color w:val="007F7F"/>
        </w:rPr>
        <w:t>Note that the change in the length of the arrows is larger for the boxcar than for the engine.</w:t>
      </w:r>
    </w:p>
    <w:p w14:paraId="677A5E56" w14:textId="77777777" w:rsidR="008904E5" w:rsidRPr="00541652" w:rsidRDefault="00935219" w:rsidP="008904E5">
      <w:pPr>
        <w:pStyle w:val="Heading3"/>
        <w:tabs>
          <w:tab w:val="left" w:pos="8190"/>
        </w:tabs>
      </w:pPr>
      <w:r w:rsidRPr="00541652">
        <w:br w:type="column"/>
      </w:r>
      <w:r w:rsidR="008904E5" w:rsidRPr="00541652">
        <w:t>Numbers</w:t>
      </w:r>
    </w:p>
    <w:p w14:paraId="2124FB02" w14:textId="3DF11E42" w:rsidR="002A18CB" w:rsidRPr="002A18CB" w:rsidRDefault="00000000" w:rsidP="00C96425">
      <w:pPr>
        <w:spacing w:after="120" w:line="240" w:lineRule="auto"/>
        <w:ind w:left="-5" w:right="14"/>
        <w:rPr>
          <w:rFonts w:eastAsiaTheme="majorEastAsia" w:cstheme="majorBidi"/>
        </w:rPr>
      </w:pPr>
      <m:oMathPara>
        <m:oMath>
          <m:eqArr>
            <m:eqArrPr>
              <m:ctrlPr>
                <w:rPr>
                  <w:rFonts w:ascii="Cambria Math" w:hAnsi="Cambria Math"/>
                </w:rPr>
              </m:ctrlPr>
            </m:eqArrPr>
            <m:e>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f</m:t>
                      </m:r>
                    </m:sub>
                  </m:sSub>
                </m:e>
              </m:acc>
              <m:r>
                <w:rPr>
                  <w:rFonts w:ascii="Cambria Math" w:hAnsi="Cambria Math"/>
                  <w:color w:val="007F7F"/>
                </w:rPr>
                <m:t>&amp;</m:t>
              </m:r>
              <m:r>
                <m:rPr>
                  <m:sty m:val="p"/>
                </m:rPr>
                <w:rPr>
                  <w:rFonts w:ascii="Cambria Math" w:hAnsi="Cambria Math"/>
                  <w:color w:val="007F7F"/>
                </w:rPr>
                <m:t>=</m:t>
              </m:r>
              <m:f>
                <m:fPr>
                  <m:ctrlPr>
                    <w:rPr>
                      <w:rFonts w:ascii="Cambria Math" w:hAnsi="Cambria Math"/>
                    </w:rPr>
                  </m:ctrlPr>
                </m:fPr>
                <m:num>
                  <m:r>
                    <w:rPr>
                      <w:rFonts w:ascii="Cambria Math" w:hAnsi="Cambria Math"/>
                      <w:color w:val="007F7F"/>
                    </w:rPr>
                    <m:t>100</m:t>
                  </m:r>
                  <m:r>
                    <m:rPr>
                      <m:sty m:val="p"/>
                    </m:rPr>
                    <w:rPr>
                      <w:rFonts w:ascii="Cambria Math" w:hAnsi="Cambria Math"/>
                      <w:color w:val="007F7F"/>
                    </w:rPr>
                    <m:t>,</m:t>
                  </m:r>
                  <m:r>
                    <w:rPr>
                      <w:rFonts w:ascii="Cambria Math" w:hAnsi="Cambria Math"/>
                      <w:color w:val="007F7F"/>
                    </w:rPr>
                    <m:t>000 </m:t>
                  </m:r>
                  <m:r>
                    <m:rPr>
                      <m:scr m:val="sans-serif"/>
                      <m:sty m:val="p"/>
                    </m:rPr>
                    <w:rPr>
                      <w:rFonts w:ascii="Cambria Math" w:hAnsi="Cambria Math"/>
                      <w:color w:val="007F7F"/>
                    </w:rPr>
                    <m:t>kg⋅</m:t>
                  </m:r>
                  <m:f>
                    <m:fPr>
                      <m:ctrlPr>
                        <w:rPr>
                          <w:rFonts w:ascii="Cambria Math" w:hAnsi="Cambria Math"/>
                          <w:color w:val="007F7F"/>
                        </w:rPr>
                      </m:ctrlPr>
                    </m:fPr>
                    <m:num>
                      <m:r>
                        <m:rPr>
                          <m:scr m:val="sans-serif"/>
                          <m:sty m:val="p"/>
                        </m:rPr>
                        <w:rPr>
                          <w:rFonts w:ascii="Cambria Math" w:hAnsi="Cambria Math"/>
                          <w:color w:val="007F7F"/>
                        </w:rPr>
                        <m:t>m</m:t>
                      </m:r>
                    </m:num>
                    <m:den>
                      <m:r>
                        <m:rPr>
                          <m:scr m:val="sans-serif"/>
                          <m:sty m:val="p"/>
                        </m:rPr>
                        <w:rPr>
                          <w:rFonts w:ascii="Cambria Math" w:hAnsi="Cambria Math"/>
                          <w:color w:val="007F7F"/>
                        </w:rPr>
                        <m:t>s</m:t>
                      </m:r>
                    </m:den>
                  </m:f>
                  <m:r>
                    <w:rPr>
                      <w:rFonts w:ascii="Cambria Math" w:hAnsi="Cambria Math"/>
                      <w:color w:val="007F7F"/>
                    </w:rPr>
                    <m:t> </m:t>
                  </m:r>
                  <m:acc>
                    <m:accPr>
                      <m:ctrlPr>
                        <w:rPr>
                          <w:rFonts w:ascii="Cambria Math" w:hAnsi="Cambria Math"/>
                          <w:color w:val="007F7F"/>
                        </w:rPr>
                      </m:ctrlPr>
                    </m:accPr>
                    <m:e>
                      <m:r>
                        <w:rPr>
                          <w:rFonts w:ascii="Cambria Math" w:hAnsi="Cambria Math"/>
                          <w:color w:val="007F7F"/>
                        </w:rPr>
                        <m:t>x</m:t>
                      </m:r>
                    </m:e>
                  </m:acc>
                </m:num>
                <m:den>
                  <m:r>
                    <w:rPr>
                      <w:rFonts w:ascii="Cambria Math" w:hAnsi="Cambria Math"/>
                    </w:rPr>
                    <m:t>590</m:t>
                  </m:r>
                  <m:r>
                    <m:rPr>
                      <m:sty m:val="p"/>
                    </m:rPr>
                    <w:rPr>
                      <w:rFonts w:ascii="Cambria Math" w:hAnsi="Cambria Math"/>
                    </w:rPr>
                    <m:t>,</m:t>
                  </m:r>
                  <m:r>
                    <w:rPr>
                      <w:rFonts w:ascii="Cambria Math" w:hAnsi="Cambria Math"/>
                    </w:rPr>
                    <m:t>000 </m:t>
                  </m:r>
                  <m:r>
                    <m:rPr>
                      <m:scr m:val="sans-serif"/>
                      <m:sty m:val="p"/>
                    </m:rPr>
                    <w:rPr>
                      <w:rFonts w:ascii="Cambria Math" w:hAnsi="Cambria Math"/>
                    </w:rPr>
                    <m:t>kg</m:t>
                  </m:r>
                </m:den>
              </m:f>
            </m:e>
            <m:e>
              <m:r>
                <m:rPr>
                  <m:sty m:val="p"/>
                </m:rPr>
                <w:rPr>
                  <w:rFonts w:ascii="Cambria Math" w:hAnsi="Cambria Math"/>
                  <w:color w:val="007F7F"/>
                </w:rPr>
                <m:t>=</m:t>
              </m:r>
              <m:r>
                <w:rPr>
                  <w:rFonts w:ascii="Cambria Math" w:hAnsi="Cambria Math"/>
                  <w:color w:val="007F7F"/>
                </w:rPr>
                <m:t xml:space="preserve">0.169 </m:t>
              </m:r>
              <m:r>
                <m:rPr>
                  <m:scr m:val="sans-serif"/>
                  <m:sty m:val="p"/>
                </m:rPr>
                <w:rPr>
                  <w:rFonts w:ascii="Cambria Math" w:hAnsi="Cambria Math"/>
                  <w:color w:val="007F7F"/>
                </w:rPr>
                <m:t>m</m:t>
              </m:r>
              <m:r>
                <w:rPr>
                  <w:rFonts w:ascii="Cambria Math" w:hAnsi="Cambria Math"/>
                  <w:color w:val="007F7F"/>
                </w:rPr>
                <m:t>/</m:t>
              </m:r>
              <m:r>
                <m:rPr>
                  <m:scr m:val="sans-serif"/>
                  <m:sty m:val="p"/>
                </m:rPr>
                <w:rPr>
                  <w:rFonts w:ascii="Cambria Math" w:hAnsi="Cambria Math"/>
                  <w:color w:val="007F7F"/>
                </w:rPr>
                <m:t>s</m:t>
              </m:r>
              <m:r>
                <w:rPr>
                  <w:rFonts w:ascii="Cambria Math" w:hAnsi="Cambria Math"/>
                  <w:color w:val="007F7F"/>
                </w:rPr>
                <m:t>  </m:t>
              </m:r>
              <m:acc>
                <m:accPr>
                  <m:ctrlPr>
                    <w:rPr>
                      <w:rFonts w:ascii="Cambria Math" w:hAnsi="Cambria Math"/>
                      <w:color w:val="007F7F"/>
                    </w:rPr>
                  </m:ctrlPr>
                </m:accPr>
                <m:e>
                  <m:r>
                    <w:rPr>
                      <w:rFonts w:ascii="Cambria Math" w:hAnsi="Cambria Math"/>
                      <w:color w:val="007F7F"/>
                    </w:rPr>
                    <m:t>x</m:t>
                  </m:r>
                </m:e>
              </m:acc>
            </m:e>
          </m:eqArr>
        </m:oMath>
      </m:oMathPara>
    </w:p>
    <w:p w14:paraId="32A16270" w14:textId="48F19494" w:rsidR="00C96425" w:rsidRDefault="00C96425" w:rsidP="006032B7">
      <w:pPr>
        <w:spacing w:after="120" w:line="240" w:lineRule="auto"/>
        <w:ind w:left="-5" w:right="14"/>
        <w:rPr>
          <w:rFonts w:eastAsiaTheme="majorEastAsia" w:cstheme="majorBidi"/>
        </w:rPr>
      </w:pPr>
      <w:r>
        <w:rPr>
          <w:color w:val="8B0000"/>
        </w:rPr>
        <w:t>Now we can find the change in kinetic energy.</w:t>
      </w:r>
    </w:p>
    <w:p w14:paraId="3382E5E2" w14:textId="3FB9CF77" w:rsidR="006032B7" w:rsidRPr="006032B7" w:rsidRDefault="00000000" w:rsidP="006032B7">
      <w:pPr>
        <w:spacing w:after="120" w:line="240" w:lineRule="auto"/>
        <w:ind w:left="-5" w:right="14"/>
        <w:rPr>
          <w:rFonts w:eastAsiaTheme="majorEastAsia" w:cstheme="majorBidi"/>
        </w:rPr>
      </w:pPr>
      <m:oMathPara>
        <m:oMath>
          <m:eqArr>
            <m:eqArrPr>
              <m:ctrlPr>
                <w:rPr>
                  <w:rFonts w:ascii="Cambria Math" w:hAnsi="Cambria Math"/>
                </w:rPr>
              </m:ctrlPr>
            </m:eqArrPr>
            <m:e>
              <m:r>
                <m:rPr>
                  <m:sty m:val="p"/>
                </m:rPr>
                <w:rPr>
                  <w:rFonts w:ascii="Cambria Math" w:hAnsi="Cambria Math"/>
                  <w:color w:val="8B0000"/>
                </w:rPr>
                <m:t>Δ</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m:t>
                  </m:r>
                </m:sub>
              </m:sSub>
              <m:r>
                <w:rPr>
                  <w:rFonts w:ascii="Cambria Math" w:hAnsi="Cambria Math"/>
                  <w:color w:val="8B0000"/>
                </w:rPr>
                <m:t>&amp;</m:t>
              </m:r>
              <m:r>
                <m:rPr>
                  <m:sty m:val="p"/>
                </m:rP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k,f,tot</m:t>
                  </m:r>
                </m:sub>
              </m:sSub>
              <m:r>
                <m:rPr>
                  <m:sty m:val="p"/>
                </m:rP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k,i,tot</m:t>
                  </m:r>
                </m:sub>
              </m:sSub>
            </m:e>
            <m:e>
              <m:r>
                <w:rPr>
                  <w:rFonts w:ascii="Cambria Math" w:hAnsi="Cambria Math"/>
                </w:rPr>
                <m:t>&amp;</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m:rPr>
                      <m:scr m:val="sans-serif"/>
                      <m:sty m:val="p"/>
                    </m:rPr>
                    <w:rPr>
                      <w:rFonts w:ascii="Cambria Math" w:hAnsi="Cambria Math"/>
                    </w:rPr>
                    <m:t>tot</m:t>
                  </m:r>
                </m:sub>
              </m:sSub>
              <m:r>
                <m:rPr>
                  <m:sty m:val="p"/>
                </m:rP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f</m:t>
                  </m:r>
                </m:sub>
                <m:sup>
                  <m:r>
                    <w:rPr>
                      <w:rFonts w:ascii="Cambria Math" w:hAnsi="Cambria Math"/>
                      <w:color w:val="007F7F"/>
                    </w:rPr>
                    <m:t>2</m:t>
                  </m:r>
                </m:sup>
              </m:sSubSup>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m:rPr>
                      <m:scr m:val="sans-serif"/>
                      <m:sty m:val="p"/>
                    </m:rPr>
                    <w:rPr>
                      <w:rFonts w:ascii="Cambria Math" w:hAnsi="Cambria Math"/>
                    </w:rPr>
                    <m:t>engine</m:t>
                  </m:r>
                </m:sub>
              </m:sSub>
              <m:r>
                <m:rPr>
                  <m:sty m:val="p"/>
                </m:rP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i,engine</m:t>
                  </m:r>
                </m:sub>
                <m:sup>
                  <m:r>
                    <w:rPr>
                      <w:rFonts w:ascii="Cambria Math" w:hAnsi="Cambria Math"/>
                      <w:color w:val="007F7F"/>
                    </w:rPr>
                    <m:t>2</m:t>
                  </m:r>
                </m:sup>
              </m:sSubSup>
            </m:e>
            <m:e>
              <m:r>
                <w:rPr>
                  <w:rFonts w:ascii="Cambria Math" w:hAnsi="Cambria Math"/>
                </w:rPr>
                <m:t>&amp;</m:t>
              </m:r>
              <m:r>
                <m:rPr>
                  <m:sty m:val="p"/>
                </m:rPr>
                <w:rPr>
                  <w:rFonts w:ascii="Cambria Math" w:hAnsi="Cambria Math"/>
                  <w:color w:val="8B0000"/>
                </w:rPr>
                <m:t>=</m:t>
              </m:r>
              <m:d>
                <m:dPr>
                  <m:ctrlPr>
                    <w:rPr>
                      <w:rFonts w:ascii="Cambria Math" w:hAnsi="Cambria Math"/>
                      <w:color w:val="8B0000"/>
                    </w:rPr>
                  </m:ctrlPr>
                </m:dPr>
                <m:e>
                  <m:r>
                    <w:rPr>
                      <w:rFonts w:ascii="Cambria Math" w:hAnsi="Cambria Math"/>
                      <w:color w:val="8B0000"/>
                    </w:rPr>
                    <m:t>8</m:t>
                  </m:r>
                  <m:r>
                    <m:rPr>
                      <m:sty m:val="p"/>
                    </m:rPr>
                    <w:rPr>
                      <w:rFonts w:ascii="Cambria Math" w:hAnsi="Cambria Math"/>
                      <w:color w:val="8B0000"/>
                    </w:rPr>
                    <m:t>,</m:t>
                  </m:r>
                  <m:r>
                    <w:rPr>
                      <w:rFonts w:ascii="Cambria Math" w:hAnsi="Cambria Math"/>
                      <w:color w:val="8B0000"/>
                    </w:rPr>
                    <m:t>425 </m:t>
                  </m:r>
                  <m:r>
                    <m:rPr>
                      <m:scr m:val="sans-serif"/>
                      <m:sty m:val="p"/>
                    </m:rPr>
                    <w:rPr>
                      <w:rFonts w:ascii="Cambria Math" w:hAnsi="Cambria Math"/>
                      <w:color w:val="8B0000"/>
                    </w:rPr>
                    <m:t>J</m:t>
                  </m:r>
                </m:e>
              </m:d>
              <m:r>
                <m:rPr>
                  <m:sty m:val="p"/>
                </m:rPr>
                <w:rPr>
                  <w:rFonts w:ascii="Cambria Math" w:hAnsi="Cambria Math"/>
                  <w:color w:val="8B0000"/>
                </w:rPr>
                <m:t>-</m:t>
              </m:r>
              <m:d>
                <m:dPr>
                  <m:ctrlPr>
                    <w:rPr>
                      <w:rFonts w:ascii="Cambria Math" w:hAnsi="Cambria Math"/>
                      <w:color w:val="8B0000"/>
                    </w:rPr>
                  </m:ctrlPr>
                </m:dPr>
                <m:e>
                  <m:r>
                    <w:rPr>
                      <w:rFonts w:ascii="Cambria Math" w:hAnsi="Cambria Math"/>
                      <w:color w:val="8B0000"/>
                    </w:rPr>
                    <m:t>10</m:t>
                  </m:r>
                  <m:r>
                    <m:rPr>
                      <m:sty m:val="p"/>
                    </m:rPr>
                    <w:rPr>
                      <w:rFonts w:ascii="Cambria Math" w:hAnsi="Cambria Math"/>
                      <w:color w:val="8B0000"/>
                    </w:rPr>
                    <m:t>,</m:t>
                  </m:r>
                  <m:r>
                    <w:rPr>
                      <w:rFonts w:ascii="Cambria Math" w:hAnsi="Cambria Math"/>
                      <w:color w:val="8B0000"/>
                    </w:rPr>
                    <m:t>000 </m:t>
                  </m:r>
                  <m:r>
                    <m:rPr>
                      <m:scr m:val="sans-serif"/>
                      <m:sty m:val="p"/>
                    </m:rPr>
                    <w:rPr>
                      <w:rFonts w:ascii="Cambria Math" w:hAnsi="Cambria Math"/>
                      <w:color w:val="8B0000"/>
                    </w:rPr>
                    <m:t>J</m:t>
                  </m:r>
                </m:e>
              </m:d>
            </m:e>
            <m:e>
              <m:r>
                <w:rPr>
                  <w:rFonts w:ascii="Cambria Math" w:hAnsi="Cambria Math"/>
                </w:rPr>
                <m:t>&amp;</m:t>
              </m:r>
              <m:r>
                <m:rPr>
                  <m:sty m:val="p"/>
                </m:rPr>
                <w:rPr>
                  <w:rFonts w:ascii="Cambria Math" w:hAnsi="Cambria Math"/>
                  <w:color w:val="8B0000"/>
                </w:rPr>
                <m:t>=-</m:t>
              </m:r>
              <m:r>
                <w:rPr>
                  <w:rFonts w:ascii="Cambria Math" w:hAnsi="Cambria Math"/>
                  <w:color w:val="8B0000"/>
                </w:rPr>
                <m:t>1 575 </m:t>
              </m:r>
              <m:r>
                <m:rPr>
                  <m:scr m:val="sans-serif"/>
                  <m:sty m:val="p"/>
                </m:rPr>
                <w:rPr>
                  <w:rFonts w:ascii="Cambria Math" w:hAnsi="Cambria Math"/>
                  <w:color w:val="8B0000"/>
                </w:rPr>
                <m:t>J</m:t>
              </m:r>
            </m:e>
          </m:eqArr>
        </m:oMath>
      </m:oMathPara>
    </w:p>
    <w:p w14:paraId="744A3196" w14:textId="77777777" w:rsidR="00C96425" w:rsidRDefault="00C96425" w:rsidP="00C96425">
      <w:pPr>
        <w:spacing w:after="120" w:line="240" w:lineRule="auto"/>
        <w:ind w:left="-5" w:right="14"/>
      </w:pPr>
      <w:r>
        <w:rPr>
          <w:color w:val="8B0000"/>
        </w:rPr>
        <w:t>Conservation of energy tells us that this energy doesn’t just disappear. It has to go somewhere. In an inelastic collision, it changes to thermal energy.</w:t>
      </w:r>
    </w:p>
    <w:p w14:paraId="5D5D2B98" w14:textId="77777777" w:rsidR="00C96425" w:rsidRDefault="00C96425" w:rsidP="00C96425">
      <w:pPr>
        <w:spacing w:after="120" w:line="240" w:lineRule="auto"/>
        <w:jc w:val="center"/>
      </w:pPr>
      <w:r>
        <w:rPr>
          <w:rFonts w:ascii="Cambria" w:eastAsia="Cambria" w:hAnsi="Cambria" w:cs="Cambria"/>
          <w:color w:val="8B0000"/>
        </w:rPr>
        <w:t>∆</w:t>
      </w:r>
      <w:r>
        <w:rPr>
          <w:rFonts w:ascii="Cambria" w:eastAsia="Cambria" w:hAnsi="Cambria" w:cs="Cambria"/>
          <w:i/>
          <w:color w:val="8B0000"/>
        </w:rPr>
        <w:t>E</w:t>
      </w:r>
      <w:r>
        <w:rPr>
          <w:color w:val="8B0000"/>
          <w:vertAlign w:val="subscript"/>
        </w:rPr>
        <w:t xml:space="preserve">th </w:t>
      </w:r>
      <w:r>
        <w:t xml:space="preserve">= </w:t>
      </w:r>
      <w:r>
        <w:rPr>
          <w:color w:val="8B0000"/>
        </w:rPr>
        <w:t>−</w:t>
      </w:r>
      <w:r>
        <w:rPr>
          <w:rFonts w:ascii="Cambria" w:eastAsia="Cambria" w:hAnsi="Cambria" w:cs="Cambria"/>
          <w:color w:val="8B0000"/>
        </w:rPr>
        <w:t>∆</w:t>
      </w:r>
      <w:r>
        <w:rPr>
          <w:rFonts w:ascii="Cambria" w:eastAsia="Cambria" w:hAnsi="Cambria" w:cs="Cambria"/>
          <w:i/>
          <w:color w:val="8B0000"/>
        </w:rPr>
        <w:t>E</w:t>
      </w:r>
      <w:r>
        <w:rPr>
          <w:color w:val="8B0000"/>
          <w:vertAlign w:val="subscript"/>
        </w:rPr>
        <w:t xml:space="preserve">k </w:t>
      </w:r>
      <w:r>
        <w:t xml:space="preserve">= </w:t>
      </w:r>
      <w:r>
        <w:rPr>
          <w:rFonts w:ascii="Cambria" w:eastAsia="Cambria" w:hAnsi="Cambria" w:cs="Cambria"/>
          <w:color w:val="8B0000"/>
        </w:rPr>
        <w:t xml:space="preserve">1575 </w:t>
      </w:r>
      <w:r>
        <w:rPr>
          <w:color w:val="8B0000"/>
        </w:rPr>
        <w:t>J</w:t>
      </w:r>
    </w:p>
    <w:p w14:paraId="5A5E59D5" w14:textId="77777777" w:rsidR="00C96425" w:rsidRDefault="00C96425" w:rsidP="00C96425">
      <w:pPr>
        <w:spacing w:after="120" w:line="240" w:lineRule="auto"/>
        <w:ind w:right="12"/>
      </w:pPr>
      <w:r>
        <w:rPr>
          <w:color w:val="0000FF"/>
        </w:rPr>
        <w:t>If we assume that the force is constant during the collision, then the acceleration would be…</w:t>
      </w:r>
    </w:p>
    <w:p w14:paraId="31BAB187" w14:textId="2DA18498" w:rsidR="00E361E5" w:rsidRDefault="00000000" w:rsidP="00C96425">
      <w:pPr>
        <w:spacing w:after="120" w:line="240" w:lineRule="auto"/>
        <w:ind w:right="12"/>
        <w:rPr>
          <w:color w:val="0000FF"/>
        </w:rPr>
      </w:pPr>
      <m:oMathPara>
        <m:oMath>
          <m:acc>
            <m:accPr>
              <m:chr m:val="⃗"/>
              <m:ctrlPr>
                <w:rPr>
                  <w:rFonts w:ascii="Cambria Math" w:hAnsi="Cambria Math"/>
                  <w:color w:val="0000FF"/>
                </w:rPr>
              </m:ctrlPr>
            </m:accPr>
            <m:e>
              <m:r>
                <w:rPr>
                  <w:rFonts w:ascii="Cambria Math" w:hAnsi="Cambria Math"/>
                  <w:color w:val="0000FF"/>
                </w:rPr>
                <m:t>a</m:t>
              </m:r>
            </m:e>
          </m:acc>
          <m:r>
            <m:rPr>
              <m:sty m:val="p"/>
            </m:rPr>
            <w:rPr>
              <w:rFonts w:ascii="Cambria Math" w:hAnsi="Cambria Math"/>
              <w:color w:val="0000FF"/>
            </w:rPr>
            <m:t>=</m:t>
          </m:r>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a</m:t>
                  </m:r>
                </m:e>
                <m:sub>
                  <m:r>
                    <m:rPr>
                      <m:scr m:val="sans-serif"/>
                      <m:sty m:val="p"/>
                    </m:rPr>
                    <w:rPr>
                      <w:rFonts w:ascii="Cambria Math" w:hAnsi="Cambria Math"/>
                      <w:color w:val="0000FF"/>
                    </w:rPr>
                    <m:t>avg</m:t>
                  </m:r>
                </m:sub>
              </m:sSub>
            </m:e>
          </m:acc>
          <m:r>
            <m:rPr>
              <m:sty m:val="p"/>
            </m:rPr>
            <w:rPr>
              <w:rFonts w:ascii="Cambria Math" w:hAnsi="Cambria Math"/>
              <w:color w:val="0000FF"/>
            </w:rPr>
            <m:t>=</m:t>
          </m:r>
          <m:f>
            <m:fPr>
              <m:ctrlPr>
                <w:rPr>
                  <w:rFonts w:ascii="Cambria Math" w:hAnsi="Cambria Math"/>
                </w:rPr>
              </m:ctrlPr>
            </m:fPr>
            <m:num>
              <m:acc>
                <m:accPr>
                  <m:chr m:val="⃗"/>
                  <m:ctrlPr>
                    <w:rPr>
                      <w:rFonts w:ascii="Cambria Math" w:hAnsi="Cambria Math"/>
                      <w:color w:val="007F7F"/>
                    </w:rPr>
                  </m:ctrlPr>
                </m:accPr>
                <m:e>
                  <m:r>
                    <m:rPr>
                      <m:sty m:val="p"/>
                    </m:rPr>
                    <w:rPr>
                      <w:rFonts w:ascii="Cambria Math" w:hAnsi="Cambria Math"/>
                      <w:color w:val="007F7F"/>
                    </w:rPr>
                    <m:t>Δ</m:t>
                  </m:r>
                  <m:r>
                    <w:rPr>
                      <w:rFonts w:ascii="Cambria Math" w:hAnsi="Cambria Math"/>
                      <w:color w:val="007F7F"/>
                    </w:rPr>
                    <m:t>v</m:t>
                  </m:r>
                </m:e>
              </m:acc>
            </m:num>
            <m:den>
              <m:r>
                <m:rPr>
                  <m:sty m:val="p"/>
                </m:rPr>
                <w:rPr>
                  <w:rFonts w:ascii="Cambria Math" w:hAnsi="Cambria Math"/>
                </w:rPr>
                <m:t>Δ</m:t>
              </m:r>
              <m:r>
                <w:rPr>
                  <w:rFonts w:ascii="Cambria Math" w:hAnsi="Cambria Math"/>
                </w:rPr>
                <m:t>t</m:t>
              </m:r>
            </m:den>
          </m:f>
        </m:oMath>
      </m:oMathPara>
    </w:p>
    <w:p w14:paraId="5C81E52E" w14:textId="7933D92E" w:rsidR="008904E5" w:rsidRPr="00541652" w:rsidRDefault="00C96425" w:rsidP="00C96425">
      <w:pPr>
        <w:spacing w:after="120" w:line="240" w:lineRule="auto"/>
        <w:ind w:right="12"/>
        <w:sectPr w:rsidR="008904E5" w:rsidRPr="00541652" w:rsidSect="008904E5">
          <w:endnotePr>
            <w:numFmt w:val="decimal"/>
          </w:endnotePr>
          <w:type w:val="continuous"/>
          <w:pgSz w:w="15840" w:h="12240" w:orient="landscape"/>
          <w:pgMar w:top="1440" w:right="1440" w:bottom="1440" w:left="1440" w:header="720" w:footer="720" w:gutter="0"/>
          <w:cols w:num="3" w:sep="1" w:space="288"/>
          <w:titlePg/>
          <w:docGrid w:linePitch="299"/>
        </w:sectPr>
      </w:pPr>
      <w:r>
        <w:rPr>
          <w:color w:val="0000FF"/>
        </w:rPr>
        <w:t>This gives a larger acceleration for the boxcar than</w:t>
      </w:r>
      <w:r w:rsidR="005958B0">
        <w:rPr>
          <w:color w:val="0000FF"/>
        </w:rPr>
        <w:t xml:space="preserve"> for the engine: </w:t>
      </w:r>
      <m:oMath>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a</m:t>
                </m:r>
              </m:e>
              <m:sub>
                <m:r>
                  <m:rPr>
                    <m:scr m:val="sans-serif"/>
                    <m:sty m:val="p"/>
                  </m:rPr>
                  <w:rPr>
                    <w:rFonts w:ascii="Cambria Math" w:hAnsi="Cambria Math"/>
                    <w:color w:val="0000FF"/>
                  </w:rPr>
                  <m:t>boxcar</m:t>
                </m:r>
              </m:sub>
            </m:sSub>
          </m:e>
        </m:acc>
        <m:r>
          <m:rPr>
            <m:sty m:val="p"/>
          </m:rPr>
          <w:rPr>
            <w:rFonts w:ascii="Cambria Math" w:hAnsi="Cambria Math"/>
            <w:color w:val="0000FF"/>
          </w:rPr>
          <m:t>=+</m:t>
        </m:r>
        <m:r>
          <w:rPr>
            <w:rFonts w:ascii="Cambria Math" w:hAnsi="Cambria Math"/>
            <w:color w:val="0000FF"/>
          </w:rPr>
          <m:t>2.11 </m:t>
        </m:r>
        <m:r>
          <m:rPr>
            <m:scr m:val="sans-serif"/>
            <m:sty m:val="p"/>
          </m:rPr>
          <w:rPr>
            <w:rFonts w:ascii="Cambria Math" w:hAnsi="Cambria Math"/>
            <w:color w:val="0000FF"/>
          </w:rPr>
          <m:t>m/</m:t>
        </m:r>
        <m:sSup>
          <m:sSupPr>
            <m:ctrlPr>
              <w:rPr>
                <w:rFonts w:ascii="Cambria Math" w:hAnsi="Cambria Math"/>
                <w:color w:val="0000FF"/>
              </w:rPr>
            </m:ctrlPr>
          </m:sSupPr>
          <m:e>
            <m:r>
              <m:rPr>
                <m:scr m:val="sans-serif"/>
                <m:sty m:val="p"/>
              </m:rPr>
              <w:rPr>
                <w:rFonts w:ascii="Cambria Math" w:hAnsi="Cambria Math"/>
                <w:color w:val="0000FF"/>
              </w:rPr>
              <m:t>s</m:t>
            </m:r>
          </m:e>
          <m:sup>
            <m:r>
              <m:rPr>
                <m:scr m:val="sans-serif"/>
                <m:sty m:val="p"/>
              </m:rPr>
              <w:rPr>
                <w:rFonts w:ascii="Cambria Math" w:hAnsi="Cambria Math"/>
                <w:color w:val="0000FF"/>
              </w:rPr>
              <m:t>2</m:t>
            </m:r>
          </m:sup>
        </m:sSup>
        <m:r>
          <w:rPr>
            <w:rFonts w:ascii="Cambria Math" w:hAnsi="Cambria Math"/>
            <w:color w:val="0000FF"/>
          </w:rPr>
          <m:t> </m:t>
        </m:r>
        <m:acc>
          <m:accPr>
            <m:ctrlPr>
              <w:rPr>
                <w:rFonts w:ascii="Cambria Math" w:hAnsi="Cambria Math"/>
                <w:color w:val="0000FF"/>
              </w:rPr>
            </m:ctrlPr>
          </m:accPr>
          <m:e>
            <m:r>
              <w:rPr>
                <w:rFonts w:ascii="Cambria Math" w:hAnsi="Cambria Math"/>
                <w:color w:val="0000FF"/>
              </w:rPr>
              <m:t>x</m:t>
            </m:r>
          </m:e>
        </m:acc>
      </m:oMath>
      <w:r w:rsidR="005958B0">
        <w:rPr>
          <w:rFonts w:eastAsiaTheme="minorEastAsia"/>
          <w:color w:val="0000FF"/>
        </w:rPr>
        <w:t xml:space="preserve"> and  </w:t>
      </w:r>
      <m:oMath>
        <m:acc>
          <m:accPr>
            <m:chr m:val="⃗"/>
            <m:ctrlPr>
              <w:rPr>
                <w:rFonts w:ascii="Cambria Math" w:eastAsiaTheme="minorEastAsia" w:hAnsi="Cambria Math"/>
                <w:color w:val="0000FF"/>
              </w:rPr>
            </m:ctrlPr>
          </m:accPr>
          <m:e>
            <m:sSub>
              <m:sSubPr>
                <m:ctrlPr>
                  <w:rPr>
                    <w:rFonts w:ascii="Cambria Math" w:eastAsiaTheme="minorEastAsia" w:hAnsi="Cambria Math"/>
                    <w:color w:val="0000FF"/>
                  </w:rPr>
                </m:ctrlPr>
              </m:sSubPr>
              <m:e>
                <m:r>
                  <w:rPr>
                    <w:rFonts w:ascii="Cambria Math" w:eastAsiaTheme="minorEastAsia" w:hAnsi="Cambria Math"/>
                    <w:color w:val="0000FF"/>
                  </w:rPr>
                  <m:t>a</m:t>
                </m:r>
              </m:e>
              <m:sub>
                <m:r>
                  <m:rPr>
                    <m:scr m:val="sans-serif"/>
                    <m:sty m:val="p"/>
                  </m:rPr>
                  <w:rPr>
                    <w:rFonts w:ascii="Cambria Math" w:eastAsiaTheme="minorEastAsia" w:hAnsi="Cambria Math"/>
                    <w:color w:val="0000FF"/>
                  </w:rPr>
                  <m:t>engine</m:t>
                </m:r>
              </m:sub>
            </m:sSub>
          </m:e>
        </m:acc>
        <m:r>
          <m:rPr>
            <m:sty m:val="p"/>
          </m:rPr>
          <w:rPr>
            <w:rFonts w:ascii="Cambria Math" w:eastAsiaTheme="minorEastAsia" w:hAnsi="Cambria Math"/>
            <w:color w:val="0000FF"/>
          </w:rPr>
          <m:t>=-</m:t>
        </m:r>
        <m:r>
          <w:rPr>
            <w:rFonts w:ascii="Cambria Math" w:eastAsiaTheme="minorEastAsia" w:hAnsi="Cambria Math"/>
            <w:color w:val="0000FF"/>
          </w:rPr>
          <m:t>0.388 </m:t>
        </m:r>
        <m:r>
          <m:rPr>
            <m:scr m:val="sans-serif"/>
            <m:sty m:val="p"/>
          </m:rPr>
          <w:rPr>
            <w:rFonts w:ascii="Cambria Math" w:eastAsiaTheme="minorEastAsia" w:hAnsi="Cambria Math"/>
            <w:color w:val="0000FF"/>
          </w:rPr>
          <m:t>m/</m:t>
        </m:r>
        <m:sSup>
          <m:sSupPr>
            <m:ctrlPr>
              <w:rPr>
                <w:rFonts w:ascii="Cambria Math" w:eastAsiaTheme="minorEastAsia" w:hAnsi="Cambria Math"/>
                <w:color w:val="0000FF"/>
              </w:rPr>
            </m:ctrlPr>
          </m:sSupPr>
          <m:e>
            <m:r>
              <m:rPr>
                <m:scr m:val="sans-serif"/>
                <m:sty m:val="p"/>
              </m:rPr>
              <w:rPr>
                <w:rFonts w:ascii="Cambria Math" w:eastAsiaTheme="minorEastAsia" w:hAnsi="Cambria Math"/>
                <w:color w:val="0000FF"/>
              </w:rPr>
              <m:t>s</m:t>
            </m:r>
          </m:e>
          <m:sup>
            <m:r>
              <m:rPr>
                <m:scr m:val="sans-serif"/>
                <m:sty m:val="p"/>
              </m:rPr>
              <w:rPr>
                <w:rFonts w:ascii="Cambria Math" w:eastAsiaTheme="minorEastAsia" w:hAnsi="Cambria Math"/>
                <w:color w:val="0000FF"/>
              </w:rPr>
              <m:t>2</m:t>
            </m:r>
          </m:sup>
        </m:sSup>
        <m:r>
          <w:rPr>
            <w:rFonts w:ascii="Cambria Math" w:eastAsiaTheme="minorEastAsia" w:hAnsi="Cambria Math"/>
            <w:color w:val="0000FF"/>
          </w:rPr>
          <m:t> </m:t>
        </m:r>
        <m:acc>
          <m:accPr>
            <m:ctrlPr>
              <w:rPr>
                <w:rFonts w:ascii="Cambria Math" w:eastAsiaTheme="minorEastAsia" w:hAnsi="Cambria Math"/>
                <w:color w:val="0000FF"/>
              </w:rPr>
            </m:ctrlPr>
          </m:accPr>
          <m:e>
            <m:r>
              <w:rPr>
                <w:rFonts w:ascii="Cambria Math" w:eastAsiaTheme="minorEastAsia" w:hAnsi="Cambria Math"/>
                <w:color w:val="0000FF"/>
              </w:rPr>
              <m:t>x</m:t>
            </m:r>
          </m:e>
        </m:acc>
      </m:oMath>
      <w:r w:rsidR="005958B0">
        <w:rPr>
          <w:rFonts w:eastAsiaTheme="minorEastAsia"/>
          <w:color w:val="0000FF"/>
        </w:rPr>
        <w:t>.</w:t>
      </w:r>
    </w:p>
    <w:p w14:paraId="7E41EAAD" w14:textId="77777777" w:rsidR="008904E5" w:rsidRPr="00541652" w:rsidRDefault="008904E5" w:rsidP="008904E5">
      <w:pPr>
        <w:tabs>
          <w:tab w:val="left" w:pos="8190"/>
        </w:tabs>
        <w:spacing w:after="120" w:line="240" w:lineRule="auto"/>
      </w:pPr>
    </w:p>
    <w:p w14:paraId="41D4EE4D" w14:textId="77777777" w:rsidR="008904E5" w:rsidRPr="00541652" w:rsidRDefault="008904E5" w:rsidP="008904E5">
      <w:pPr>
        <w:tabs>
          <w:tab w:val="left" w:pos="8190"/>
        </w:tabs>
        <w:spacing w:after="120" w:line="240" w:lineRule="auto"/>
      </w:pPr>
    </w:p>
    <w:p w14:paraId="7BEB8C6E" w14:textId="4C3C3B5E" w:rsidR="000309FC" w:rsidRPr="0090386C" w:rsidRDefault="008904E5" w:rsidP="00C12D34">
      <w:pPr>
        <w:pStyle w:val="Heading2"/>
        <w:rPr>
          <w:rFonts w:asciiTheme="minorHAnsi" w:hAnsiTheme="minorHAnsi"/>
          <w:color w:val="auto"/>
        </w:rPr>
        <w:sectPr w:rsidR="000309FC" w:rsidRPr="0090386C" w:rsidSect="000309FC">
          <w:endnotePr>
            <w:numFmt w:val="decimal"/>
          </w:endnotePr>
          <w:type w:val="continuous"/>
          <w:pgSz w:w="15840" w:h="12240" w:orient="landscape"/>
          <w:pgMar w:top="1440" w:right="1440" w:bottom="1440" w:left="1440" w:header="720" w:footer="720" w:gutter="0"/>
          <w:cols w:sep="1" w:space="288"/>
          <w:titlePg/>
          <w:docGrid w:linePitch="299"/>
        </w:sectPr>
      </w:pPr>
      <w:r w:rsidRPr="00541652">
        <w:rPr>
          <w:rFonts w:asciiTheme="minorHAnsi" w:hAnsiTheme="minorHAnsi"/>
        </w:rPr>
        <w:br w:type="column"/>
      </w:r>
      <w:bookmarkStart w:id="115" w:name="_Ref219710798"/>
      <w:bookmarkStart w:id="116" w:name="_Ref219713517"/>
      <w:bookmarkStart w:id="117" w:name="_Ref219713543"/>
      <w:bookmarkStart w:id="118" w:name="_Toc221827349"/>
      <w:r w:rsidRPr="0090386C">
        <w:rPr>
          <w:rFonts w:asciiTheme="minorHAnsi" w:hAnsiTheme="minorHAnsi"/>
          <w:color w:val="auto"/>
        </w:rPr>
        <w:lastRenderedPageBreak/>
        <w:t xml:space="preserve">: </w:t>
      </w:r>
      <w:r w:rsidR="0090386C" w:rsidRPr="0090386C">
        <w:rPr>
          <w:rFonts w:asciiTheme="minorHAnsi" w:hAnsiTheme="minorHAnsi"/>
          <w:color w:val="auto"/>
        </w:rPr>
        <w:t>Curling</w:t>
      </w:r>
      <w:r w:rsidR="00C12D34" w:rsidRPr="0090386C">
        <w:rPr>
          <w:rFonts w:asciiTheme="minorHAnsi" w:hAnsiTheme="minorHAnsi"/>
          <w:color w:val="auto"/>
        </w:rPr>
        <w:t xml:space="preserve"> </w:t>
      </w:r>
      <w:bookmarkEnd w:id="115"/>
      <w:bookmarkEnd w:id="116"/>
      <w:bookmarkEnd w:id="117"/>
      <w:r w:rsidR="000C0927" w:rsidRPr="009B39F4">
        <w:rPr>
          <w:rFonts w:asciiTheme="minorHAnsi" w:hAnsiTheme="minorHAnsi"/>
          <w:color w:val="auto"/>
        </w:rPr>
        <w:t>(</w:t>
      </w:r>
      <w:r w:rsidR="000C0927" w:rsidRPr="009B39F4">
        <w:rPr>
          <w:rFonts w:asciiTheme="minorHAnsi" w:hAnsiTheme="minorHAnsi"/>
          <w:noProof/>
          <w:color w:val="auto"/>
        </w:rPr>
        <w:drawing>
          <wp:inline distT="0" distB="0" distL="0" distR="0" wp14:anchorId="3DBE74DE" wp14:editId="4E963BD1">
            <wp:extent cx="95534" cy="95534"/>
            <wp:effectExtent l="0" t="0" r="0" b="0"/>
            <wp:docPr id="85386244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0C0927" w:rsidRPr="009B39F4">
        <w:rPr>
          <w:rFonts w:asciiTheme="minorHAnsi" w:hAnsiTheme="minorHAnsi"/>
          <w:color w:val="auto"/>
        </w:rPr>
        <w:t xml:space="preserve"> , </w:t>
      </w:r>
      <w:r w:rsidR="000C0927" w:rsidRPr="009B39F4">
        <w:rPr>
          <w:rFonts w:asciiTheme="minorHAnsi" w:hAnsiTheme="minorHAnsi"/>
          <w:noProof/>
          <w:color w:val="auto"/>
        </w:rPr>
        <w:drawing>
          <wp:inline distT="0" distB="0" distL="0" distR="0" wp14:anchorId="7481B297" wp14:editId="20E5AEB7">
            <wp:extent cx="109182" cy="124199"/>
            <wp:effectExtent l="0" t="0" r="5715" b="0"/>
            <wp:docPr id="960010132" name="Picture 9600101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0C0927" w:rsidRPr="009B39F4">
        <w:rPr>
          <w:rFonts w:asciiTheme="minorHAnsi" w:hAnsiTheme="minorHAnsi"/>
          <w:color w:val="auto"/>
        </w:rPr>
        <w:t xml:space="preserve"> )</w:t>
      </w:r>
      <w:bookmarkEnd w:id="118"/>
    </w:p>
    <w:p w14:paraId="16775758" w14:textId="77777777" w:rsidR="000309FC" w:rsidRPr="00541652" w:rsidRDefault="000309FC" w:rsidP="000309FC">
      <w:pPr>
        <w:pStyle w:val="Heading3"/>
        <w:tabs>
          <w:tab w:val="left" w:pos="8190"/>
        </w:tabs>
        <w:spacing w:line="240" w:lineRule="auto"/>
      </w:pPr>
      <w:r w:rsidRPr="00541652">
        <w:t>Words</w:t>
      </w:r>
    </w:p>
    <w:p w14:paraId="20BD56E6" w14:textId="252DBF02" w:rsidR="00CF2E8C" w:rsidRDefault="00CF2E8C" w:rsidP="00CF2E8C">
      <w:pPr>
        <w:spacing w:after="120" w:line="240" w:lineRule="auto"/>
        <w:ind w:right="12"/>
      </w:pPr>
      <w:r>
        <w:rPr>
          <w:color w:val="8B0000"/>
        </w:rPr>
        <w:t xml:space="preserve">The conversion of kinetic energy to thermal energy is not limited to collisions. It happens any time that two surfaces rub together. Take, for example, the Olympic sport of curling. </w:t>
      </w:r>
      <w:r>
        <w:rPr>
          <w:color w:val="0000FF"/>
        </w:rPr>
        <w:t xml:space="preserve">One person pushes a heavy “stone” on a sheet of ice and then releases it, and the rest of the curling team sweeps the area in front of the stone as it slides, trying to control the friction </w:t>
      </w:r>
      <w:r>
        <w:t>to get the stone to stop in a target area.</w:t>
      </w:r>
    </w:p>
    <w:p w14:paraId="1FF81ACC" w14:textId="33EDBE10" w:rsidR="004F266E" w:rsidRDefault="00CF2E8C" w:rsidP="004F266E">
      <w:pPr>
        <w:spacing w:after="120" w:line="240" w:lineRule="auto"/>
        <w:ind w:left="-5" w:right="14"/>
      </w:pPr>
      <w:r>
        <w:t xml:space="preserve">When it leaves the curler’s hand, </w:t>
      </w:r>
      <w:r>
        <w:rPr>
          <w:color w:val="007F7F"/>
        </w:rPr>
        <w:t xml:space="preserve">the stone has momentum </w:t>
      </w:r>
      <w:r>
        <w:rPr>
          <w:color w:val="8B0000"/>
        </w:rPr>
        <w:t xml:space="preserve">and kinetic energy, </w:t>
      </w:r>
      <w:r>
        <w:rPr>
          <w:color w:val="0000FF"/>
        </w:rPr>
        <w:t xml:space="preserve">but the force of friction </w:t>
      </w:r>
      <w:r>
        <w:rPr>
          <w:color w:val="007F7F"/>
        </w:rPr>
        <w:t xml:space="preserve">opposes the momentum, </w:t>
      </w:r>
      <w:r>
        <w:rPr>
          <w:color w:val="8B0000"/>
        </w:rPr>
        <w:t xml:space="preserve">doing negative work on the stone </w:t>
      </w:r>
      <w:r>
        <w:rPr>
          <w:color w:val="007F7F"/>
        </w:rPr>
        <w:t xml:space="preserve">and slowing it until it eventually comes to rest. After the stone has stopped moving, </w:t>
      </w:r>
      <w:r w:rsidR="00B34FD9">
        <w:rPr>
          <w:color w:val="8B0000"/>
        </w:rPr>
        <w:t>all</w:t>
      </w:r>
      <w:r>
        <w:rPr>
          <w:color w:val="8B0000"/>
        </w:rPr>
        <w:t xml:space="preserve"> the kinetic energy is gone, changed into thermal energy.</w:t>
      </w:r>
    </w:p>
    <w:p w14:paraId="7B5E7659" w14:textId="4A0516F9" w:rsidR="000309FC" w:rsidRPr="00541652" w:rsidRDefault="004F266E" w:rsidP="004F266E">
      <w:pPr>
        <w:spacing w:after="120" w:line="240" w:lineRule="auto"/>
        <w:ind w:left="-5" w:right="14"/>
        <w:rPr>
          <w:color w:val="0000FF"/>
        </w:rPr>
      </w:pPr>
      <w:r>
        <w:t>L</w:t>
      </w:r>
      <w:r w:rsidR="00CF2E8C">
        <w:t xml:space="preserve">et’s consider an 18 kg curling stone that was </w:t>
      </w:r>
      <w:r w:rsidR="00CF2E8C">
        <w:rPr>
          <w:color w:val="007F7F"/>
        </w:rPr>
        <w:t xml:space="preserve">initially released with a momentum of </w:t>
      </w:r>
      <m:oMath>
        <m:r>
          <w:rPr>
            <w:rFonts w:ascii="Cambria Math" w:hAnsi="Cambria Math"/>
            <w:color w:val="007F7F"/>
          </w:rPr>
          <m:t>60 </m:t>
        </m:r>
        <m:r>
          <m:rPr>
            <m:scr m:val="sans-serif"/>
            <m:sty m:val="p"/>
          </m:rPr>
          <w:rPr>
            <w:rFonts w:ascii="Cambria Math" w:hAnsi="Cambria Math"/>
            <w:color w:val="007F7F"/>
          </w:rPr>
          <m:t>kg⋅m/s</m:t>
        </m:r>
      </m:oMath>
      <w:r w:rsidR="00171CA6">
        <w:rPr>
          <w:color w:val="007F7F"/>
        </w:rPr>
        <w:t xml:space="preserve">, and </w:t>
      </w:r>
      <w:r w:rsidR="00B34FD9">
        <w:rPr>
          <w:color w:val="007F7F"/>
        </w:rPr>
        <w:t xml:space="preserve">stops </w:t>
      </w:r>
      <w:r w:rsidR="00B34FD9">
        <w:t xml:space="preserve">after traveling 45 m across the ice. </w:t>
      </w:r>
      <w:r w:rsidR="00B34FD9">
        <w:rPr>
          <w:color w:val="007F7F"/>
        </w:rPr>
        <w:t>We should</w:t>
      </w:r>
      <w:r w:rsidR="005A276D">
        <w:rPr>
          <w:color w:val="007F7F"/>
        </w:rPr>
        <w:t xml:space="preserve"> </w:t>
      </w:r>
      <w:r w:rsidR="00CF2E8C">
        <w:rPr>
          <w:color w:val="007F7F"/>
        </w:rPr>
        <w:t xml:space="preserve">be able to describe the velocity of the stone for the whole time it is sliding, </w:t>
      </w:r>
      <w:r w:rsidR="00CF2E8C">
        <w:rPr>
          <w:color w:val="0000FF"/>
        </w:rPr>
        <w:t xml:space="preserve">the force of friction on the stone, </w:t>
      </w:r>
      <w:r w:rsidR="00CF2E8C">
        <w:rPr>
          <w:color w:val="8B0000"/>
        </w:rPr>
        <w:t xml:space="preserve">the energy conversions that take place as it slides across the ice, </w:t>
      </w:r>
      <w:r w:rsidR="00CF2E8C">
        <w:t>and the amount of time that the stone is in motion after it has been released.</w:t>
      </w:r>
    </w:p>
    <w:p w14:paraId="71EF3B0D" w14:textId="77777777" w:rsidR="000309FC" w:rsidRPr="00541652" w:rsidRDefault="000309FC" w:rsidP="000309FC">
      <w:pPr>
        <w:pStyle w:val="Heading3"/>
        <w:tabs>
          <w:tab w:val="left" w:pos="8190"/>
        </w:tabs>
        <w:spacing w:before="0" w:after="120" w:line="240" w:lineRule="auto"/>
        <w:rPr>
          <w:color w:val="0000FF"/>
        </w:rPr>
      </w:pPr>
      <w:r w:rsidRPr="00541652">
        <w:br w:type="column"/>
      </w:r>
      <w:r w:rsidRPr="00541652">
        <w:t>Graphics</w:t>
      </w:r>
    </w:p>
    <w:p w14:paraId="01B95258" w14:textId="56F0C22E" w:rsidR="000309FC" w:rsidRPr="00541652" w:rsidRDefault="002A4C03" w:rsidP="000309FC">
      <w:pPr>
        <w:keepNext/>
        <w:tabs>
          <w:tab w:val="left" w:pos="8190"/>
        </w:tabs>
        <w:spacing w:after="120" w:line="240" w:lineRule="auto"/>
        <w:ind w:right="14"/>
        <w:jc w:val="center"/>
      </w:pPr>
      <w:r>
        <w:rPr>
          <w:noProof/>
        </w:rPr>
        <w:drawing>
          <wp:inline distT="0" distB="0" distL="0" distR="0" wp14:anchorId="268381EC" wp14:editId="2FE5E096">
            <wp:extent cx="2609850" cy="2609850"/>
            <wp:effectExtent l="0" t="0" r="0" b="0"/>
            <wp:docPr id="348615199" name="Picture 1" descr="Two photos of people playing curling on an ice rink.&#10;&#10;The top photo is a wide shot showing several players in a long hallway-like ice rink. One player in the foreground is in a crouched position, about to slide a curling stone toward a red and blue circular target (the house) on the ice.&#10;&#10;The bottom photo is a close-up of the target area. Four curling stones—three with blue handles and one with a yellow handle—are positioned on or near the red and blue rings. The lower legs and feet of players holding brooms are visible around the 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15199" name="Picture 1" descr="Two photos of people playing curling on an ice rink.&#10;&#10;The top photo is a wide shot showing several players in a long hallway-like ice rink. One player in the foreground is in a crouched position, about to slide a curling stone toward a red and blue circular target (the house) on the ice.&#10;&#10;The bottom photo is a close-up of the target area. Four curling stones—three with blue handles and one with a yellow handle—are positioned on or near the red and blue rings. The lower legs and feet of players holding brooms are visible around the stones."/>
                    <pic:cNvPicPr>
                      <a:picLocks noChangeAspect="1" noChangeArrowheads="1"/>
                    </pic:cNvPicPr>
                  </pic:nvPicPr>
                  <pic:blipFill>
                    <a:blip r:embed="rId130" cstate="screen">
                      <a:extLst>
                        <a:ext uri="{28A0092B-C50C-407E-A947-70E740481C1C}">
                          <a14:useLocalDpi xmlns:a14="http://schemas.microsoft.com/office/drawing/2010/main"/>
                        </a:ext>
                      </a:extLst>
                    </a:blip>
                    <a:srcRect/>
                    <a:stretch>
                      <a:fillRect/>
                    </a:stretch>
                  </pic:blipFill>
                  <pic:spPr bwMode="auto">
                    <a:xfrm>
                      <a:off x="0" y="0"/>
                      <a:ext cx="2609850" cy="2609850"/>
                    </a:xfrm>
                    <a:prstGeom prst="rect">
                      <a:avLst/>
                    </a:prstGeom>
                    <a:noFill/>
                    <a:ln>
                      <a:noFill/>
                    </a:ln>
                  </pic:spPr>
                </pic:pic>
              </a:graphicData>
            </a:graphic>
          </wp:inline>
        </w:drawing>
      </w:r>
    </w:p>
    <w:p w14:paraId="3D98ADBF" w14:textId="4C6F32D8" w:rsidR="000309FC" w:rsidRDefault="000309FC" w:rsidP="00FB34A8">
      <w:pPr>
        <w:pStyle w:val="Caption"/>
        <w:tabs>
          <w:tab w:val="left" w:pos="8190"/>
        </w:tabs>
        <w:jc w:val="center"/>
        <w:rPr>
          <w:w w:val="101"/>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30</w:t>
      </w:r>
      <w:r w:rsidR="002778FF">
        <w:fldChar w:fldCharType="end"/>
      </w:r>
      <w:r w:rsidRPr="00541652">
        <w:t xml:space="preserve">: </w:t>
      </w:r>
      <w:r w:rsidR="00FB34A8" w:rsidRPr="00FB34A8">
        <w:rPr>
          <w:w w:val="101"/>
        </w:rPr>
        <w:t>Top: A curler preparing to push a</w:t>
      </w:r>
      <w:r w:rsidR="00FB34A8">
        <w:rPr>
          <w:w w:val="101"/>
        </w:rPr>
        <w:t xml:space="preserve"> </w:t>
      </w:r>
      <w:r w:rsidR="00FB34A8" w:rsidRPr="00FB34A8">
        <w:rPr>
          <w:w w:val="101"/>
        </w:rPr>
        <w:t>stone. Bottom: Stones in the target area</w:t>
      </w:r>
      <w:r w:rsidRPr="00541652">
        <w:t>.</w:t>
      </w:r>
      <w:r w:rsidR="00FB34A8">
        <w:rPr>
          <w:rStyle w:val="EndnoteReference"/>
        </w:rPr>
        <w:endnoteReference w:id="13"/>
      </w:r>
      <w:r w:rsidR="00FB34A8" w:rsidRPr="00FB34A8">
        <w:rPr>
          <w:w w:val="101"/>
        </w:rPr>
        <w:t xml:space="preserve"> </w:t>
      </w:r>
    </w:p>
    <w:p w14:paraId="04C1E57F" w14:textId="4E83FE91" w:rsidR="005A271E" w:rsidRDefault="00B35EA8" w:rsidP="005A271E">
      <w:r w:rsidRPr="00B35EA8">
        <w:rPr>
          <w:noProof/>
        </w:rPr>
        <w:drawing>
          <wp:inline distT="0" distB="0" distL="0" distR="0" wp14:anchorId="38C9D5CC" wp14:editId="54F75788">
            <wp:extent cx="2621280" cy="800100"/>
            <wp:effectExtent l="0" t="0" r="7620" b="0"/>
            <wp:docPr id="771250414" name="Picture 1" descr="A physics diagram showing the motion of an 18 kg curling stone. On the left, labeled &quot;initial,&quot; the stone has an arrow pointing to the right indicating an initial momentum of 60 kg·m/s. On the right, labeled &quot;final,&quot; the stone is shown at a distance of 45m from the start with a final momentum (Pf) of 0, indicating it has come to a complete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50414" name="Picture 1" descr="A physics diagram showing the motion of an 18 kg curling stone. On the left, labeled &quot;initial,&quot; the stone has an arrow pointing to the right indicating an initial momentum of 60 kg·m/s. On the right, labeled &quot;final,&quot; the stone is shown at a distance of 45m from the start with a final momentum (Pf) of 0, indicating it has come to a complete stop."/>
                    <pic:cNvPicPr/>
                  </pic:nvPicPr>
                  <pic:blipFill>
                    <a:blip r:embed="rId131" cstate="screen">
                      <a:extLst>
                        <a:ext uri="{28A0092B-C50C-407E-A947-70E740481C1C}">
                          <a14:useLocalDpi xmlns:a14="http://schemas.microsoft.com/office/drawing/2010/main"/>
                        </a:ext>
                      </a:extLst>
                    </a:blip>
                    <a:stretch>
                      <a:fillRect/>
                    </a:stretch>
                  </pic:blipFill>
                  <pic:spPr>
                    <a:xfrm>
                      <a:off x="0" y="0"/>
                      <a:ext cx="2621280" cy="800100"/>
                    </a:xfrm>
                    <a:prstGeom prst="rect">
                      <a:avLst/>
                    </a:prstGeom>
                  </pic:spPr>
                </pic:pic>
              </a:graphicData>
            </a:graphic>
          </wp:inline>
        </w:drawing>
      </w:r>
    </w:p>
    <w:p w14:paraId="5C0550E2" w14:textId="233020F2" w:rsidR="005A271E" w:rsidRPr="00FB34A8" w:rsidRDefault="005A271E" w:rsidP="00F52888">
      <w:pPr>
        <w:pStyle w:val="Caption"/>
        <w:tabs>
          <w:tab w:val="left" w:pos="8190"/>
        </w:tabs>
        <w:jc w:val="center"/>
        <w:rPr>
          <w:w w:val="101"/>
        </w:rPr>
      </w:pPr>
      <w:bookmarkStart w:id="119" w:name="_Ref219670584"/>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31</w:t>
      </w:r>
      <w:r w:rsidR="002778FF">
        <w:fldChar w:fldCharType="end"/>
      </w:r>
      <w:bookmarkEnd w:id="119"/>
      <w:r w:rsidRPr="00541652">
        <w:t xml:space="preserve">: </w:t>
      </w:r>
      <w:r w:rsidRPr="00FB34A8">
        <w:rPr>
          <w:w w:val="101"/>
        </w:rPr>
        <w:t xml:space="preserve">Top: </w:t>
      </w:r>
      <w:r w:rsidR="00F52888" w:rsidRPr="00F52888">
        <w:rPr>
          <w:w w:val="101"/>
        </w:rPr>
        <w:t>A sketch of the curling stone before</w:t>
      </w:r>
      <w:r w:rsidR="00F52888">
        <w:rPr>
          <w:w w:val="101"/>
        </w:rPr>
        <w:t xml:space="preserve"> </w:t>
      </w:r>
      <w:r w:rsidR="00F52888" w:rsidRPr="00F52888">
        <w:rPr>
          <w:w w:val="101"/>
        </w:rPr>
        <w:t>and after sliding across the ice</w:t>
      </w:r>
      <w:r w:rsidRPr="00541652">
        <w:t>.</w:t>
      </w:r>
      <w:r w:rsidR="00F52888" w:rsidRPr="00F52888">
        <w:rPr>
          <w:vertAlign w:val="superscript"/>
        </w:rPr>
        <w:fldChar w:fldCharType="begin"/>
      </w:r>
      <w:r w:rsidR="00F52888" w:rsidRPr="00F52888">
        <w:rPr>
          <w:vertAlign w:val="superscript"/>
        </w:rPr>
        <w:instrText xml:space="preserve"> NOTEREF _Ref218898700 \h </w:instrText>
      </w:r>
      <w:r w:rsidR="00F52888">
        <w:rPr>
          <w:vertAlign w:val="superscript"/>
        </w:rPr>
        <w:instrText xml:space="preserve"> \* MERGEFORMAT </w:instrText>
      </w:r>
      <w:r w:rsidR="00F52888" w:rsidRPr="00F52888">
        <w:rPr>
          <w:vertAlign w:val="superscript"/>
        </w:rPr>
      </w:r>
      <w:r w:rsidR="00F52888" w:rsidRPr="00F52888">
        <w:rPr>
          <w:vertAlign w:val="superscript"/>
        </w:rPr>
        <w:fldChar w:fldCharType="separate"/>
      </w:r>
      <w:r w:rsidR="00F91D0D">
        <w:rPr>
          <w:vertAlign w:val="superscript"/>
        </w:rPr>
        <w:t>1</w:t>
      </w:r>
      <w:r w:rsidR="00F52888" w:rsidRPr="00F52888">
        <w:rPr>
          <w:vertAlign w:val="superscript"/>
        </w:rPr>
        <w:fldChar w:fldCharType="end"/>
      </w:r>
      <w:r w:rsidRPr="00FB34A8">
        <w:rPr>
          <w:w w:val="101"/>
        </w:rPr>
        <w:t xml:space="preserve"> </w:t>
      </w:r>
    </w:p>
    <w:p w14:paraId="6A9B1F1B" w14:textId="77777777" w:rsidR="005A271E" w:rsidRPr="005A271E" w:rsidRDefault="005A271E" w:rsidP="005A271E"/>
    <w:p w14:paraId="254E3F93" w14:textId="77777777" w:rsidR="000309FC" w:rsidRPr="00541652" w:rsidRDefault="000309FC" w:rsidP="000309FC">
      <w:pPr>
        <w:pStyle w:val="Heading3"/>
        <w:tabs>
          <w:tab w:val="left" w:pos="8190"/>
        </w:tabs>
        <w:spacing w:before="0" w:after="120" w:line="240" w:lineRule="auto"/>
        <w:rPr>
          <w:color w:val="0000FF"/>
        </w:rPr>
      </w:pPr>
      <w:r w:rsidRPr="00541652">
        <w:rPr>
          <w:color w:val="0000FF"/>
        </w:rPr>
        <w:br w:type="column"/>
      </w:r>
      <w:r w:rsidRPr="00541652">
        <w:t>Numbers</w:t>
      </w:r>
    </w:p>
    <w:p w14:paraId="7554CD6B" w14:textId="560DF1DF" w:rsidR="007D4A6E" w:rsidRPr="007D4A6E" w:rsidRDefault="007D4A6E" w:rsidP="007D4A6E">
      <w:pPr>
        <w:spacing w:after="120" w:line="240" w:lineRule="auto"/>
        <w:ind w:left="15" w:right="14"/>
        <w:rPr>
          <w:bCs/>
        </w:rPr>
      </w:pPr>
      <w:r w:rsidRPr="007D4A6E">
        <w:rPr>
          <w:b/>
        </w:rPr>
        <w:t xml:space="preserve">Assumptions: </w:t>
      </w:r>
      <m:oMath>
        <m:r>
          <m:rPr>
            <m:sty m:val="p"/>
          </m:rPr>
          <w:rPr>
            <w:rFonts w:ascii="Cambria Math" w:hAnsi="Cambria Math"/>
          </w:rPr>
          <m:t>+</m:t>
        </m:r>
        <m:acc>
          <m:accPr>
            <m:ctrlPr>
              <w:rPr>
                <w:rFonts w:ascii="Cambria Math" w:hAnsi="Cambria Math"/>
                <w:bCs/>
              </w:rPr>
            </m:ctrlPr>
          </m:accPr>
          <m:e>
            <m:r>
              <w:rPr>
                <w:rFonts w:ascii="Cambria Math" w:hAnsi="Cambria Math"/>
              </w:rPr>
              <m:t>x</m:t>
            </m:r>
          </m:e>
        </m:acc>
      </m:oMath>
      <w:r w:rsidRPr="007D4A6E">
        <w:rPr>
          <w:bCs/>
        </w:rPr>
        <w:t xml:space="preserve"> is to the right; </w:t>
      </w:r>
      <w:r w:rsidRPr="00F54246">
        <w:rPr>
          <w:bCs/>
          <w:color w:val="0000FF"/>
        </w:rPr>
        <w:t>the force of friction is constant</w:t>
      </w:r>
    </w:p>
    <w:tbl>
      <w:tblPr>
        <w:tblStyle w:val="Table"/>
        <w:tblW w:w="4135" w:type="dxa"/>
        <w:tblBorders>
          <w:insideV w:val="single" w:sz="2" w:space="0" w:color="auto"/>
        </w:tblBorders>
        <w:tblLook w:val="0020" w:firstRow="1" w:lastRow="0" w:firstColumn="0" w:lastColumn="0" w:noHBand="0" w:noVBand="0"/>
      </w:tblPr>
      <w:tblGrid>
        <w:gridCol w:w="1890"/>
        <w:gridCol w:w="2245"/>
      </w:tblGrid>
      <w:tr w:rsidR="007D4A6E" w:rsidRPr="007D4A6E" w14:paraId="60CDC713"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51597BAB" w14:textId="77777777" w:rsidR="007D4A6E" w:rsidRPr="007D4A6E" w:rsidRDefault="007D4A6E" w:rsidP="00F54246">
            <w:pPr>
              <w:spacing w:after="120"/>
              <w:ind w:left="15" w:right="14"/>
              <w:rPr>
                <w:rFonts w:eastAsiaTheme="minorHAnsi"/>
                <w:b/>
                <w:kern w:val="2"/>
                <w:lang w:eastAsia="en-US"/>
                <w14:ligatures w14:val="standardContextual"/>
              </w:rPr>
            </w:pPr>
            <w:r w:rsidRPr="007D4A6E">
              <w:rPr>
                <w:rFonts w:eastAsiaTheme="minorHAnsi"/>
                <w:b/>
                <w:kern w:val="2"/>
                <w:lang w:eastAsia="en-US"/>
                <w14:ligatures w14:val="standardContextual"/>
              </w:rPr>
              <w:t>Knowns</w:t>
            </w:r>
          </w:p>
        </w:tc>
        <w:tc>
          <w:tcPr>
            <w:tcW w:w="0" w:type="auto"/>
            <w:tcBorders>
              <w:bottom w:val="none" w:sz="0" w:space="0" w:color="auto"/>
            </w:tcBorders>
          </w:tcPr>
          <w:p w14:paraId="70EA1FAB" w14:textId="77777777" w:rsidR="007D4A6E" w:rsidRPr="007D4A6E" w:rsidRDefault="007D4A6E" w:rsidP="00F54246">
            <w:pPr>
              <w:spacing w:after="120"/>
              <w:ind w:left="15" w:right="14"/>
              <w:rPr>
                <w:rFonts w:eastAsiaTheme="minorHAnsi"/>
                <w:b/>
                <w:kern w:val="2"/>
                <w:lang w:eastAsia="en-US"/>
                <w14:ligatures w14:val="standardContextual"/>
              </w:rPr>
            </w:pPr>
            <w:r w:rsidRPr="007D4A6E">
              <w:rPr>
                <w:rFonts w:eastAsiaTheme="minorHAnsi"/>
                <w:b/>
                <w:kern w:val="2"/>
                <w:lang w:eastAsia="en-US"/>
                <w14:ligatures w14:val="standardContextual"/>
              </w:rPr>
              <w:t>Unknowns</w:t>
            </w:r>
          </w:p>
        </w:tc>
      </w:tr>
      <w:tr w:rsidR="007D4A6E" w:rsidRPr="007D4A6E" w14:paraId="565F3B8F"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515B09BB" w14:textId="060B33F9" w:rsidR="007D4A6E" w:rsidRPr="00F54246" w:rsidRDefault="007D4A6E" w:rsidP="00F54246">
            <w:pPr>
              <w:spacing w:after="120"/>
              <w:ind w:left="15" w:right="14"/>
              <w:rPr>
                <w:rFonts w:eastAsiaTheme="minorHAnsi"/>
                <w:bCs/>
                <w:kern w:val="2"/>
                <w:lang w:eastAsia="en-US"/>
                <w14:ligatures w14:val="standardContextual"/>
              </w:rPr>
            </w:pPr>
            <m:oMathPara>
              <m:oMathParaPr>
                <m:jc m:val="left"/>
              </m:oMathParaPr>
              <m:oMath>
                <m:r>
                  <w:rPr>
                    <w:rFonts w:ascii="Cambria Math" w:eastAsiaTheme="minorHAnsi" w:hAnsi="Cambria Math"/>
                    <w:kern w:val="2"/>
                    <w:lang w:eastAsia="en-US"/>
                    <w14:ligatures w14:val="standardContextual"/>
                  </w:rPr>
                  <m:t>m</m:t>
                </m:r>
                <m:r>
                  <m:rPr>
                    <m:sty m:val="p"/>
                  </m:rPr>
                  <w:rPr>
                    <w:rFonts w:ascii="Cambria Math" w:eastAsiaTheme="minorHAnsi" w:hAnsi="Cambria Math"/>
                    <w:kern w:val="2"/>
                    <w:lang w:eastAsia="en-US"/>
                    <w14:ligatures w14:val="standardContextual"/>
                  </w:rPr>
                  <m:t>=18 </m:t>
                </m:r>
                <m:r>
                  <m:rPr>
                    <m:scr m:val="sans-serif"/>
                    <m:sty m:val="p"/>
                  </m:rPr>
                  <w:rPr>
                    <w:rFonts w:ascii="Cambria Math" w:eastAsiaTheme="minorHAnsi" w:hAnsi="Cambria Math"/>
                    <w:kern w:val="2"/>
                    <w:lang w:eastAsia="en-US"/>
                    <w14:ligatures w14:val="standardContextual"/>
                  </w:rPr>
                  <m:t>kg</m:t>
                </m:r>
              </m:oMath>
            </m:oMathPara>
          </w:p>
        </w:tc>
        <w:tc>
          <w:tcPr>
            <w:tcW w:w="0" w:type="auto"/>
            <w:tcBorders>
              <w:bottom w:val="none" w:sz="0" w:space="0" w:color="auto"/>
            </w:tcBorders>
          </w:tcPr>
          <w:p w14:paraId="2C911F01" w14:textId="76DE5FE9" w:rsidR="007D4A6E" w:rsidRPr="00F54246" w:rsidRDefault="00000000" w:rsidP="00F54246">
            <w:pPr>
              <w:spacing w:after="120"/>
              <w:ind w:left="15" w:right="14"/>
              <w:rPr>
                <w:rFonts w:eastAsiaTheme="minorHAnsi"/>
                <w:bCs/>
                <w:color w:val="007F7F"/>
                <w:kern w:val="2"/>
                <w:lang w:eastAsia="en-US"/>
                <w14:ligatures w14:val="standardContextual"/>
              </w:rPr>
            </w:pPr>
            <m:oMathPara>
              <m:oMathParaPr>
                <m:jc m:val="left"/>
              </m:oMathParaPr>
              <m:oMath>
                <m:acc>
                  <m:accPr>
                    <m:chr m:val="⃗"/>
                    <m:ctrlPr>
                      <w:rPr>
                        <w:rFonts w:ascii="Cambria Math" w:eastAsiaTheme="minorHAnsi" w:hAnsi="Cambria Math"/>
                        <w:bCs/>
                        <w:color w:val="007F7F"/>
                        <w:kern w:val="2"/>
                        <w:lang w:eastAsia="en-US"/>
                        <w14:ligatures w14:val="standardContextual"/>
                      </w:rPr>
                    </m:ctrlPr>
                  </m:accPr>
                  <m:e>
                    <m:r>
                      <w:rPr>
                        <w:rFonts w:ascii="Cambria Math" w:eastAsiaTheme="minorHAnsi" w:hAnsi="Cambria Math"/>
                        <w:color w:val="007F7F"/>
                        <w:kern w:val="2"/>
                        <w:lang w:eastAsia="en-US"/>
                        <w14:ligatures w14:val="standardContextual"/>
                      </w:rPr>
                      <m:t>v</m:t>
                    </m:r>
                  </m:e>
                </m:acc>
              </m:oMath>
            </m:oMathPara>
          </w:p>
        </w:tc>
      </w:tr>
      <w:tr w:rsidR="007D4A6E" w:rsidRPr="007D4A6E" w14:paraId="75FE36EE"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1E7CC0C2" w14:textId="689D22DE" w:rsidR="007D4A6E" w:rsidRPr="00F54246" w:rsidRDefault="00000000" w:rsidP="00F54246">
            <w:pPr>
              <w:spacing w:after="120"/>
              <w:ind w:left="15" w:right="14"/>
              <w:rPr>
                <w:rFonts w:eastAsiaTheme="minorHAnsi"/>
                <w:bCs/>
                <w:color w:val="007F7F"/>
                <w:kern w:val="2"/>
                <w:lang w:eastAsia="en-US"/>
                <w14:ligatures w14:val="standardContextual"/>
              </w:rPr>
            </w:pPr>
            <m:oMathPara>
              <m:oMathParaPr>
                <m:jc m:val="left"/>
              </m:oMathParaPr>
              <m:oMath>
                <m:acc>
                  <m:accPr>
                    <m:chr m:val="⃗"/>
                    <m:ctrlPr>
                      <w:rPr>
                        <w:rFonts w:ascii="Cambria Math" w:eastAsiaTheme="minorHAnsi" w:hAnsi="Cambria Math"/>
                        <w:bCs/>
                        <w:color w:val="007F7F"/>
                        <w:kern w:val="2"/>
                        <w:lang w:eastAsia="en-US"/>
                        <w14:ligatures w14:val="standardContextual"/>
                      </w:rPr>
                    </m:ctrlPr>
                  </m:accPr>
                  <m:e>
                    <m:sSub>
                      <m:sSubPr>
                        <m:ctrlPr>
                          <w:rPr>
                            <w:rFonts w:ascii="Cambria Math" w:eastAsiaTheme="minorHAnsi" w:hAnsi="Cambria Math"/>
                            <w:bCs/>
                            <w:color w:val="007F7F"/>
                            <w:kern w:val="2"/>
                            <w:lang w:eastAsia="en-US"/>
                            <w14:ligatures w14:val="standardContextual"/>
                          </w:rPr>
                        </m:ctrlPr>
                      </m:sSubPr>
                      <m:e>
                        <m:r>
                          <w:rPr>
                            <w:rFonts w:ascii="Cambria Math" w:eastAsiaTheme="minorHAnsi" w:hAnsi="Cambria Math"/>
                            <w:color w:val="007F7F"/>
                            <w:kern w:val="2"/>
                            <w:lang w:eastAsia="en-US"/>
                            <w14:ligatures w14:val="standardContextual"/>
                          </w:rPr>
                          <m:t>p</m:t>
                        </m:r>
                      </m:e>
                      <m:sub>
                        <m:r>
                          <m:rPr>
                            <m:scr m:val="sans-serif"/>
                            <m:sty m:val="p"/>
                          </m:rPr>
                          <w:rPr>
                            <w:rFonts w:ascii="Cambria Math" w:eastAsiaTheme="minorHAnsi" w:hAnsi="Cambria Math"/>
                            <w:color w:val="007F7F"/>
                            <w:kern w:val="2"/>
                            <w:lang w:eastAsia="en-US"/>
                            <w14:ligatures w14:val="standardContextual"/>
                          </w:rPr>
                          <m:t>i</m:t>
                        </m:r>
                      </m:sub>
                    </m:sSub>
                  </m:e>
                </m:acc>
                <m:r>
                  <m:rPr>
                    <m:sty m:val="p"/>
                  </m:rPr>
                  <w:rPr>
                    <w:rFonts w:ascii="Cambria Math" w:eastAsiaTheme="minorHAnsi" w:hAnsi="Cambria Math"/>
                    <w:color w:val="007F7F"/>
                    <w:kern w:val="2"/>
                    <w:lang w:eastAsia="en-US"/>
                    <w14:ligatures w14:val="standardContextual"/>
                  </w:rPr>
                  <m:t>=60 </m:t>
                </m:r>
                <m:r>
                  <m:rPr>
                    <m:scr m:val="sans-serif"/>
                    <m:sty m:val="p"/>
                  </m:rPr>
                  <w:rPr>
                    <w:rFonts w:ascii="Cambria Math" w:eastAsiaTheme="minorHAnsi" w:hAnsi="Cambria Math"/>
                    <w:color w:val="007F7F"/>
                    <w:kern w:val="2"/>
                    <w:lang w:eastAsia="en-US"/>
                    <w14:ligatures w14:val="standardContextual"/>
                  </w:rPr>
                  <m:t>kg⋅m/s </m:t>
                </m:r>
                <m:acc>
                  <m:accPr>
                    <m:ctrlPr>
                      <w:rPr>
                        <w:rFonts w:ascii="Cambria Math" w:eastAsiaTheme="minorHAnsi" w:hAnsi="Cambria Math"/>
                        <w:bCs/>
                        <w:color w:val="007F7F"/>
                        <w:kern w:val="2"/>
                        <w:lang w:eastAsia="en-US"/>
                        <w14:ligatures w14:val="standardContextual"/>
                      </w:rPr>
                    </m:ctrlPr>
                  </m:accPr>
                  <m:e>
                    <m:r>
                      <w:rPr>
                        <w:rFonts w:ascii="Cambria Math" w:eastAsiaTheme="minorHAnsi" w:hAnsi="Cambria Math"/>
                        <w:color w:val="007F7F"/>
                        <w:kern w:val="2"/>
                        <w:lang w:eastAsia="en-US"/>
                        <w14:ligatures w14:val="standardContextual"/>
                      </w:rPr>
                      <m:t>x</m:t>
                    </m:r>
                  </m:e>
                </m:acc>
              </m:oMath>
            </m:oMathPara>
          </w:p>
        </w:tc>
        <w:tc>
          <w:tcPr>
            <w:tcW w:w="0" w:type="auto"/>
            <w:tcBorders>
              <w:bottom w:val="none" w:sz="0" w:space="0" w:color="auto"/>
            </w:tcBorders>
          </w:tcPr>
          <w:p w14:paraId="32FB83DB" w14:textId="2B644404" w:rsidR="007D4A6E" w:rsidRPr="00F54246" w:rsidRDefault="00000000" w:rsidP="00F54246">
            <w:pPr>
              <w:spacing w:after="120"/>
              <w:ind w:left="15" w:right="14"/>
              <w:rPr>
                <w:rFonts w:eastAsiaTheme="minorHAnsi"/>
                <w:bCs/>
                <w:kern w:val="2"/>
                <w:lang w:eastAsia="en-US"/>
                <w14:ligatures w14:val="standardContextual"/>
              </w:rPr>
            </w:pPr>
            <m:oMathPara>
              <m:oMathParaPr>
                <m:jc m:val="left"/>
              </m:oMathParaPr>
              <m:oMath>
                <m:acc>
                  <m:accPr>
                    <m:chr m:val="⃗"/>
                    <m:ctrlPr>
                      <w:rPr>
                        <w:rFonts w:ascii="Cambria Math" w:eastAsiaTheme="minorHAnsi" w:hAnsi="Cambria Math"/>
                        <w:bCs/>
                        <w:color w:val="0000FF"/>
                        <w:kern w:val="2"/>
                        <w:lang w:eastAsia="en-US"/>
                        <w14:ligatures w14:val="standardContextual"/>
                      </w:rPr>
                    </m:ctrlPr>
                  </m:accPr>
                  <m:e>
                    <m:sSub>
                      <m:sSubPr>
                        <m:ctrlPr>
                          <w:rPr>
                            <w:rFonts w:ascii="Cambria Math" w:eastAsiaTheme="minorHAnsi" w:hAnsi="Cambria Math"/>
                            <w:bCs/>
                            <w:color w:val="0000FF"/>
                            <w:kern w:val="2"/>
                            <w:lang w:eastAsia="en-US"/>
                            <w14:ligatures w14:val="standardContextual"/>
                          </w:rPr>
                        </m:ctrlPr>
                      </m:sSubPr>
                      <m:e>
                        <m:r>
                          <w:rPr>
                            <w:rFonts w:ascii="Cambria Math" w:eastAsiaTheme="minorHAnsi" w:hAnsi="Cambria Math"/>
                            <w:color w:val="0000FF"/>
                            <w:kern w:val="2"/>
                            <w:lang w:eastAsia="en-US"/>
                            <w14:ligatures w14:val="standardContextual"/>
                          </w:rPr>
                          <m:t>F</m:t>
                        </m:r>
                      </m:e>
                      <m:sub>
                        <m:r>
                          <m:rPr>
                            <m:scr m:val="sans-serif"/>
                            <m:sty m:val="p"/>
                          </m:rPr>
                          <w:rPr>
                            <w:rFonts w:ascii="Cambria Math" w:eastAsiaTheme="minorHAnsi" w:hAnsi="Cambria Math"/>
                            <w:color w:val="0000FF"/>
                            <w:kern w:val="2"/>
                            <w:lang w:eastAsia="en-US"/>
                            <w14:ligatures w14:val="standardContextual"/>
                          </w:rPr>
                          <m:t>f</m:t>
                        </m:r>
                      </m:sub>
                    </m:sSub>
                  </m:e>
                </m:acc>
              </m:oMath>
            </m:oMathPara>
          </w:p>
        </w:tc>
      </w:tr>
      <w:tr w:rsidR="007D4A6E" w:rsidRPr="007D4A6E" w14:paraId="517D2870"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348E4884" w14:textId="4AEFD8C5" w:rsidR="007D4A6E" w:rsidRPr="00F54246" w:rsidRDefault="00000000" w:rsidP="00F54246">
            <w:pPr>
              <w:spacing w:after="120"/>
              <w:ind w:left="15" w:right="14"/>
              <w:rPr>
                <w:rFonts w:eastAsiaTheme="minorHAnsi"/>
                <w:bCs/>
                <w:color w:val="007F7F"/>
                <w:kern w:val="2"/>
                <w:lang w:eastAsia="en-US"/>
                <w14:ligatures w14:val="standardContextual"/>
              </w:rPr>
            </w:pPr>
            <m:oMathPara>
              <m:oMathParaPr>
                <m:jc m:val="left"/>
              </m:oMathParaPr>
              <m:oMath>
                <m:acc>
                  <m:accPr>
                    <m:chr m:val="⃗"/>
                    <m:ctrlPr>
                      <w:rPr>
                        <w:rFonts w:ascii="Cambria Math" w:eastAsiaTheme="minorHAnsi" w:hAnsi="Cambria Math"/>
                        <w:bCs/>
                        <w:color w:val="007F7F"/>
                        <w:kern w:val="2"/>
                        <w:lang w:eastAsia="en-US"/>
                        <w14:ligatures w14:val="standardContextual"/>
                      </w:rPr>
                    </m:ctrlPr>
                  </m:accPr>
                  <m:e>
                    <m:sSub>
                      <m:sSubPr>
                        <m:ctrlPr>
                          <w:rPr>
                            <w:rFonts w:ascii="Cambria Math" w:eastAsiaTheme="minorHAnsi" w:hAnsi="Cambria Math"/>
                            <w:bCs/>
                            <w:color w:val="007F7F"/>
                            <w:kern w:val="2"/>
                            <w:lang w:eastAsia="en-US"/>
                            <w14:ligatures w14:val="standardContextual"/>
                          </w:rPr>
                        </m:ctrlPr>
                      </m:sSubPr>
                      <m:e>
                        <m:r>
                          <w:rPr>
                            <w:rFonts w:ascii="Cambria Math" w:eastAsiaTheme="minorHAnsi" w:hAnsi="Cambria Math"/>
                            <w:color w:val="007F7F"/>
                            <w:kern w:val="2"/>
                            <w:lang w:eastAsia="en-US"/>
                            <w14:ligatures w14:val="standardContextual"/>
                          </w:rPr>
                          <m:t>p</m:t>
                        </m:r>
                      </m:e>
                      <m:sub>
                        <m:r>
                          <m:rPr>
                            <m:scr m:val="sans-serif"/>
                            <m:sty m:val="p"/>
                          </m:rPr>
                          <w:rPr>
                            <w:rFonts w:ascii="Cambria Math" w:eastAsiaTheme="minorHAnsi" w:hAnsi="Cambria Math"/>
                            <w:color w:val="007F7F"/>
                            <w:kern w:val="2"/>
                            <w:lang w:eastAsia="en-US"/>
                            <w14:ligatures w14:val="standardContextual"/>
                          </w:rPr>
                          <m:t>f</m:t>
                        </m:r>
                      </m:sub>
                    </m:sSub>
                  </m:e>
                </m:acc>
                <m:r>
                  <m:rPr>
                    <m:sty m:val="p"/>
                  </m:rPr>
                  <w:rPr>
                    <w:rFonts w:ascii="Cambria Math" w:eastAsiaTheme="minorHAnsi" w:hAnsi="Cambria Math"/>
                    <w:color w:val="007F7F"/>
                    <w:kern w:val="2"/>
                    <w:lang w:eastAsia="en-US"/>
                    <w14:ligatures w14:val="standardContextual"/>
                  </w:rPr>
                  <m:t>=0</m:t>
                </m:r>
              </m:oMath>
            </m:oMathPara>
          </w:p>
        </w:tc>
        <w:tc>
          <w:tcPr>
            <w:tcW w:w="0" w:type="auto"/>
            <w:tcBorders>
              <w:bottom w:val="none" w:sz="0" w:space="0" w:color="auto"/>
            </w:tcBorders>
          </w:tcPr>
          <w:p w14:paraId="5180B3C3" w14:textId="77777777" w:rsidR="007D4A6E" w:rsidRPr="00F54246" w:rsidRDefault="007D4A6E" w:rsidP="00F54246">
            <w:pPr>
              <w:spacing w:after="120"/>
              <w:ind w:left="15" w:right="14"/>
              <w:jc w:val="both"/>
              <w:rPr>
                <w:rFonts w:eastAsiaTheme="minorHAnsi"/>
                <w:bCs/>
                <w:color w:val="8B0000"/>
                <w:kern w:val="2"/>
                <w:lang w:eastAsia="en-US"/>
                <w14:ligatures w14:val="standardContextual"/>
              </w:rPr>
            </w:pPr>
            <w:r w:rsidRPr="00F54246">
              <w:rPr>
                <w:rFonts w:eastAsiaTheme="minorHAnsi"/>
                <w:bCs/>
                <w:color w:val="8B0000"/>
                <w:kern w:val="2"/>
                <w:lang w:eastAsia="en-US"/>
                <w14:ligatures w14:val="standardContextual"/>
              </w:rPr>
              <w:t>Energy transformations</w:t>
            </w:r>
          </w:p>
        </w:tc>
      </w:tr>
      <w:tr w:rsidR="007D4A6E" w:rsidRPr="007D4A6E" w14:paraId="05D263F3"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49854068" w14:textId="20E388CE" w:rsidR="007D4A6E" w:rsidRPr="00F54246" w:rsidRDefault="00000000" w:rsidP="00F54246">
            <w:pPr>
              <w:spacing w:after="120"/>
              <w:ind w:left="15" w:right="14"/>
              <w:rPr>
                <w:rFonts w:eastAsiaTheme="minorHAnsi"/>
                <w:bCs/>
                <w:kern w:val="2"/>
                <w:lang w:eastAsia="en-US"/>
                <w14:ligatures w14:val="standardContextual"/>
              </w:rPr>
            </w:pPr>
            <m:oMathPara>
              <m:oMathParaPr>
                <m:jc m:val="left"/>
              </m:oMathParaPr>
              <m:oMath>
                <m:acc>
                  <m:accPr>
                    <m:chr m:val="⃗"/>
                    <m:ctrlPr>
                      <w:rPr>
                        <w:rFonts w:ascii="Cambria Math" w:eastAsiaTheme="minorHAnsi" w:hAnsi="Cambria Math"/>
                        <w:bCs/>
                        <w:kern w:val="2"/>
                        <w:lang w:eastAsia="en-US"/>
                        <w14:ligatures w14:val="standardContextual"/>
                      </w:rPr>
                    </m:ctrlPr>
                  </m:accPr>
                  <m:e>
                    <m:r>
                      <m:rPr>
                        <m:sty m:val="p"/>
                      </m:rPr>
                      <w:rPr>
                        <w:rFonts w:ascii="Cambria Math" w:eastAsiaTheme="minorHAnsi" w:hAnsi="Cambria Math"/>
                        <w:kern w:val="2"/>
                        <w:lang w:eastAsia="en-US"/>
                        <w14:ligatures w14:val="standardContextual"/>
                      </w:rPr>
                      <m:t>Δ</m:t>
                    </m:r>
                    <m:r>
                      <w:rPr>
                        <w:rFonts w:ascii="Cambria Math" w:eastAsiaTheme="minorHAnsi" w:hAnsi="Cambria Math"/>
                        <w:kern w:val="2"/>
                        <w:lang w:eastAsia="en-US"/>
                        <w14:ligatures w14:val="standardContextual"/>
                      </w:rPr>
                      <m:t>x</m:t>
                    </m:r>
                  </m:e>
                </m:acc>
                <m:r>
                  <m:rPr>
                    <m:sty m:val="p"/>
                  </m:rPr>
                  <w:rPr>
                    <w:rFonts w:ascii="Cambria Math" w:eastAsiaTheme="minorHAnsi" w:hAnsi="Cambria Math"/>
                    <w:kern w:val="2"/>
                    <w:lang w:eastAsia="en-US"/>
                    <w14:ligatures w14:val="standardContextual"/>
                  </w:rPr>
                  <m:t>=45 </m:t>
                </m:r>
                <m:r>
                  <m:rPr>
                    <m:scr m:val="sans-serif"/>
                    <m:sty m:val="p"/>
                  </m:rPr>
                  <w:rPr>
                    <w:rFonts w:ascii="Cambria Math" w:eastAsiaTheme="minorHAnsi" w:hAnsi="Cambria Math"/>
                    <w:kern w:val="2"/>
                    <w:lang w:eastAsia="en-US"/>
                    <w14:ligatures w14:val="standardContextual"/>
                  </w:rPr>
                  <m:t>m </m:t>
                </m:r>
                <m:acc>
                  <m:accPr>
                    <m:ctrlPr>
                      <w:rPr>
                        <w:rFonts w:ascii="Cambria Math" w:eastAsiaTheme="minorHAnsi" w:hAnsi="Cambria Math"/>
                        <w:bCs/>
                        <w:kern w:val="2"/>
                        <w:lang w:eastAsia="en-US"/>
                        <w14:ligatures w14:val="standardContextual"/>
                      </w:rPr>
                    </m:ctrlPr>
                  </m:accPr>
                  <m:e>
                    <m:r>
                      <w:rPr>
                        <w:rFonts w:ascii="Cambria Math" w:eastAsiaTheme="minorHAnsi" w:hAnsi="Cambria Math"/>
                        <w:kern w:val="2"/>
                        <w:lang w:eastAsia="en-US"/>
                        <w14:ligatures w14:val="standardContextual"/>
                      </w:rPr>
                      <m:t>x</m:t>
                    </m:r>
                  </m:e>
                </m:acc>
              </m:oMath>
            </m:oMathPara>
          </w:p>
        </w:tc>
        <w:tc>
          <w:tcPr>
            <w:tcW w:w="0" w:type="auto"/>
            <w:tcBorders>
              <w:bottom w:val="none" w:sz="0" w:space="0" w:color="auto"/>
            </w:tcBorders>
          </w:tcPr>
          <w:p w14:paraId="1804A8F4" w14:textId="3159FED5" w:rsidR="007D4A6E" w:rsidRPr="00F54246" w:rsidRDefault="007D4A6E" w:rsidP="00F54246">
            <w:pPr>
              <w:spacing w:after="120"/>
              <w:ind w:left="15" w:right="14"/>
              <w:rPr>
                <w:rFonts w:eastAsiaTheme="minorHAnsi"/>
                <w:bCs/>
                <w:kern w:val="2"/>
                <w:lang w:eastAsia="en-US"/>
                <w14:ligatures w14:val="standardContextual"/>
              </w:rPr>
            </w:pPr>
            <m:oMathPara>
              <m:oMathParaPr>
                <m:jc m:val="left"/>
              </m:oMathParaPr>
              <m:oMath>
                <m:r>
                  <m:rPr>
                    <m:sty m:val="p"/>
                  </m:rPr>
                  <w:rPr>
                    <w:rFonts w:ascii="Cambria Math" w:eastAsiaTheme="minorHAnsi" w:hAnsi="Cambria Math"/>
                    <w:kern w:val="2"/>
                    <w:lang w:eastAsia="en-US"/>
                    <w14:ligatures w14:val="standardContextual"/>
                  </w:rPr>
                  <m:t>Δ</m:t>
                </m:r>
                <m:r>
                  <w:rPr>
                    <w:rFonts w:ascii="Cambria Math" w:eastAsiaTheme="minorHAnsi" w:hAnsi="Cambria Math"/>
                    <w:kern w:val="2"/>
                    <w:lang w:eastAsia="en-US"/>
                    <w14:ligatures w14:val="standardContextual"/>
                  </w:rPr>
                  <m:t>t</m:t>
                </m:r>
              </m:oMath>
            </m:oMathPara>
          </w:p>
        </w:tc>
      </w:tr>
      <w:tr w:rsidR="007D4A6E" w:rsidRPr="007D4A6E" w14:paraId="7C45C8BD"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73510371" w14:textId="01BC7FD4" w:rsidR="007D4A6E" w:rsidRPr="007D4A6E" w:rsidRDefault="00000000" w:rsidP="00F54246">
            <w:pPr>
              <w:spacing w:after="120"/>
              <w:ind w:left="15" w:right="14"/>
              <w:rPr>
                <w:rFonts w:eastAsiaTheme="minorHAnsi"/>
                <w:bCs/>
                <w:kern w:val="2"/>
                <w:lang w:eastAsia="en-US"/>
                <w14:ligatures w14:val="standardContextual"/>
              </w:rPr>
            </w:pPr>
            <m:oMath>
              <m:acc>
                <m:accPr>
                  <m:chr m:val="⃗"/>
                  <m:ctrlPr>
                    <w:rPr>
                      <w:rFonts w:ascii="Cambria Math" w:eastAsiaTheme="minorHAnsi" w:hAnsi="Cambria Math"/>
                      <w:bCs/>
                      <w:color w:val="007F7F"/>
                      <w:kern w:val="2"/>
                      <w:lang w:eastAsia="en-US"/>
                      <w14:ligatures w14:val="standardContextual"/>
                    </w:rPr>
                  </m:ctrlPr>
                </m:accPr>
                <m:e>
                  <m:sSub>
                    <m:sSubPr>
                      <m:ctrlPr>
                        <w:rPr>
                          <w:rFonts w:ascii="Cambria Math" w:eastAsiaTheme="minorHAnsi" w:hAnsi="Cambria Math"/>
                          <w:bCs/>
                          <w:color w:val="007F7F"/>
                          <w:kern w:val="2"/>
                          <w:lang w:eastAsia="en-US"/>
                          <w14:ligatures w14:val="standardContextual"/>
                        </w:rPr>
                      </m:ctrlPr>
                    </m:sSubPr>
                    <m:e>
                      <m:r>
                        <w:rPr>
                          <w:rFonts w:ascii="Cambria Math" w:eastAsiaTheme="minorHAnsi" w:hAnsi="Cambria Math"/>
                          <w:color w:val="007F7F"/>
                          <w:kern w:val="2"/>
                          <w:lang w:eastAsia="en-US"/>
                          <w14:ligatures w14:val="standardContextual"/>
                        </w:rPr>
                        <m:t>v</m:t>
                      </m:r>
                    </m:e>
                    <m:sub>
                      <m:r>
                        <m:rPr>
                          <m:scr m:val="sans-serif"/>
                          <m:sty m:val="p"/>
                        </m:rPr>
                        <w:rPr>
                          <w:rFonts w:ascii="Cambria Math" w:eastAsiaTheme="minorHAnsi" w:hAnsi="Cambria Math"/>
                          <w:color w:val="007F7F"/>
                          <w:kern w:val="2"/>
                          <w:lang w:eastAsia="en-US"/>
                          <w14:ligatures w14:val="standardContextual"/>
                        </w:rPr>
                        <m:t>f</m:t>
                      </m:r>
                    </m:sub>
                  </m:sSub>
                </m:e>
              </m:acc>
            </m:oMath>
            <w:r w:rsidR="007D4A6E" w:rsidRPr="00F54246">
              <w:rPr>
                <w:rFonts w:eastAsiaTheme="minorHAnsi"/>
                <w:bCs/>
                <w:color w:val="007F7F"/>
                <w:kern w:val="2"/>
                <w:lang w:eastAsia="en-US"/>
                <w14:ligatures w14:val="standardContextual"/>
              </w:rPr>
              <w:t xml:space="preserve"> = 0</w:t>
            </w:r>
          </w:p>
        </w:tc>
        <w:tc>
          <w:tcPr>
            <w:tcW w:w="0" w:type="auto"/>
            <w:tcBorders>
              <w:bottom w:val="none" w:sz="0" w:space="0" w:color="auto"/>
            </w:tcBorders>
          </w:tcPr>
          <w:p w14:paraId="05FDFFAA" w14:textId="77777777" w:rsidR="007D4A6E" w:rsidRPr="007D4A6E" w:rsidRDefault="007D4A6E" w:rsidP="00F54246">
            <w:pPr>
              <w:spacing w:after="120"/>
              <w:ind w:left="15" w:right="14"/>
              <w:rPr>
                <w:rFonts w:eastAsiaTheme="minorHAnsi"/>
                <w:bCs/>
                <w:kern w:val="2"/>
                <w:lang w:eastAsia="en-US"/>
                <w14:ligatures w14:val="standardContextual"/>
              </w:rPr>
            </w:pPr>
          </w:p>
        </w:tc>
      </w:tr>
    </w:tbl>
    <w:p w14:paraId="02687030" w14:textId="37C1B444" w:rsidR="004D6B7A" w:rsidRDefault="00CB68B6" w:rsidP="00EC7ACF">
      <w:pPr>
        <w:spacing w:after="120" w:line="240" w:lineRule="auto"/>
      </w:pPr>
      <w:r>
        <w:rPr>
          <w:color w:val="007F7F"/>
          <w:w w:val="101"/>
        </w:rPr>
        <w:t>It</w:t>
      </w:r>
      <w:r>
        <w:rPr>
          <w:color w:val="007F7F"/>
          <w:spacing w:val="29"/>
          <w:w w:val="101"/>
        </w:rPr>
        <w:t xml:space="preserve"> </w:t>
      </w:r>
      <w:r>
        <w:rPr>
          <w:color w:val="007F7F"/>
          <w:w w:val="101"/>
        </w:rPr>
        <w:t>is</w:t>
      </w:r>
      <w:r>
        <w:rPr>
          <w:color w:val="007F7F"/>
          <w:spacing w:val="29"/>
          <w:w w:val="101"/>
        </w:rPr>
        <w:t xml:space="preserve"> </w:t>
      </w:r>
      <w:r>
        <w:rPr>
          <w:color w:val="007F7F"/>
          <w:w w:val="101"/>
        </w:rPr>
        <w:t>relatively</w:t>
      </w:r>
      <w:r>
        <w:rPr>
          <w:color w:val="007F7F"/>
          <w:spacing w:val="29"/>
          <w:w w:val="101"/>
        </w:rPr>
        <w:t xml:space="preserve"> </w:t>
      </w:r>
      <w:r>
        <w:rPr>
          <w:color w:val="007F7F"/>
          <w:w w:val="101"/>
        </w:rPr>
        <w:t>easy</w:t>
      </w:r>
      <w:r>
        <w:rPr>
          <w:color w:val="007F7F"/>
          <w:spacing w:val="29"/>
          <w:w w:val="101"/>
        </w:rPr>
        <w:t xml:space="preserve"> </w:t>
      </w:r>
      <w:r>
        <w:rPr>
          <w:color w:val="007F7F"/>
          <w:w w:val="101"/>
        </w:rPr>
        <w:t>to</w:t>
      </w:r>
      <w:r>
        <w:rPr>
          <w:color w:val="007F7F"/>
          <w:spacing w:val="29"/>
          <w:w w:val="101"/>
        </w:rPr>
        <w:t xml:space="preserve"> </w:t>
      </w:r>
      <w:r>
        <w:rPr>
          <w:color w:val="007F7F"/>
          <w:w w:val="101"/>
        </w:rPr>
        <w:t>find</w:t>
      </w:r>
      <w:r>
        <w:rPr>
          <w:color w:val="007F7F"/>
          <w:spacing w:val="29"/>
          <w:w w:val="101"/>
        </w:rPr>
        <w:t xml:space="preserve"> </w:t>
      </w:r>
      <w:r>
        <w:rPr>
          <w:color w:val="007F7F"/>
          <w:w w:val="101"/>
        </w:rPr>
        <w:t>the</w:t>
      </w:r>
      <w:r>
        <w:rPr>
          <w:color w:val="007F7F"/>
          <w:spacing w:val="29"/>
          <w:w w:val="101"/>
        </w:rPr>
        <w:t xml:space="preserve"> </w:t>
      </w:r>
      <w:r>
        <w:rPr>
          <w:color w:val="007F7F"/>
          <w:w w:val="101"/>
        </w:rPr>
        <w:t>initial</w:t>
      </w:r>
      <w:r>
        <w:rPr>
          <w:color w:val="007F7F"/>
          <w:spacing w:val="29"/>
          <w:w w:val="101"/>
        </w:rPr>
        <w:t xml:space="preserve"> </w:t>
      </w:r>
      <w:r>
        <w:rPr>
          <w:color w:val="007F7F"/>
          <w:w w:val="101"/>
        </w:rPr>
        <w:t>velocity,</w:t>
      </w:r>
      <w:r w:rsidR="004D6B7A">
        <w:rPr>
          <w:color w:val="007F7F"/>
          <w:w w:val="101"/>
        </w:rPr>
        <w:t xml:space="preserve"> </w:t>
      </w:r>
      <w:r w:rsidR="004D6B7A">
        <w:rPr>
          <w:color w:val="8B0000"/>
          <w:w w:val="101"/>
        </w:rPr>
        <w:t>and from</w:t>
      </w:r>
      <w:r w:rsidR="004D6B7A">
        <w:rPr>
          <w:color w:val="8B0000"/>
          <w:spacing w:val="21"/>
          <w:w w:val="101"/>
        </w:rPr>
        <w:t xml:space="preserve"> </w:t>
      </w:r>
      <w:r w:rsidR="004D6B7A">
        <w:rPr>
          <w:color w:val="8B0000"/>
          <w:w w:val="101"/>
        </w:rPr>
        <w:t>it</w:t>
      </w:r>
      <w:r w:rsidR="004D6B7A">
        <w:rPr>
          <w:color w:val="8B0000"/>
          <w:spacing w:val="21"/>
          <w:w w:val="101"/>
        </w:rPr>
        <w:t xml:space="preserve"> </w:t>
      </w:r>
      <w:r w:rsidR="004D6B7A">
        <w:rPr>
          <w:color w:val="8B0000"/>
          <w:w w:val="101"/>
        </w:rPr>
        <w:t>the</w:t>
      </w:r>
      <w:r w:rsidR="004D6B7A">
        <w:rPr>
          <w:color w:val="8B0000"/>
          <w:spacing w:val="21"/>
          <w:w w:val="101"/>
        </w:rPr>
        <w:t xml:space="preserve"> </w:t>
      </w:r>
      <w:r w:rsidR="004D6B7A">
        <w:rPr>
          <w:color w:val="8B0000"/>
          <w:w w:val="101"/>
        </w:rPr>
        <w:t>initial</w:t>
      </w:r>
      <w:r w:rsidR="004D6B7A">
        <w:rPr>
          <w:color w:val="8B0000"/>
          <w:spacing w:val="21"/>
          <w:w w:val="101"/>
        </w:rPr>
        <w:t xml:space="preserve"> </w:t>
      </w:r>
      <w:r w:rsidR="004D6B7A">
        <w:rPr>
          <w:color w:val="8B0000"/>
          <w:w w:val="101"/>
        </w:rPr>
        <w:t>kinetic</w:t>
      </w:r>
      <w:r w:rsidR="004D6B7A">
        <w:rPr>
          <w:color w:val="8B0000"/>
          <w:spacing w:val="21"/>
          <w:w w:val="101"/>
        </w:rPr>
        <w:t xml:space="preserve"> </w:t>
      </w:r>
      <w:r w:rsidR="004D6B7A">
        <w:rPr>
          <w:color w:val="8B0000"/>
          <w:w w:val="101"/>
        </w:rPr>
        <w:t>energy:</w:t>
      </w:r>
    </w:p>
    <w:p w14:paraId="1EA35232" w14:textId="7D08ECDF" w:rsidR="00DE30F5" w:rsidRPr="00DE30F5" w:rsidRDefault="00000000" w:rsidP="00EC7ACF">
      <w:pPr>
        <w:spacing w:after="120" w:line="240" w:lineRule="auto"/>
        <w:rPr>
          <w:rFonts w:eastAsiaTheme="minorEastAsia"/>
          <w:color w:val="007F7F"/>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i</m:t>
                  </m:r>
                </m:sub>
              </m:sSub>
            </m:e>
          </m:acc>
          <m:r>
            <m:rPr>
              <m:sty m:val="p"/>
            </m:rPr>
            <w:rPr>
              <w:rFonts w:ascii="Cambria Math" w:hAnsi="Cambria Math"/>
              <w:color w:val="007F7F"/>
            </w:rPr>
            <m:t>=</m:t>
          </m:r>
          <m:r>
            <w:rPr>
              <w:rFonts w:ascii="Cambria Math" w:hAnsi="Cambria Math"/>
            </w:rPr>
            <m:t>m</m:t>
          </m:r>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i</m:t>
                  </m:r>
                </m:sub>
              </m:sSub>
            </m:e>
          </m:acc>
        </m:oMath>
      </m:oMathPara>
    </w:p>
    <w:p w14:paraId="7D1025F9" w14:textId="4776A59A" w:rsidR="00DE30F5" w:rsidRPr="00055F4D" w:rsidRDefault="00000000" w:rsidP="00EC7ACF">
      <w:pPr>
        <w:spacing w:after="120" w:line="240" w:lineRule="auto"/>
        <w:rPr>
          <w:rFonts w:eastAsiaTheme="minorEastAsia"/>
          <w:color w:val="007F7F"/>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i</m:t>
                  </m:r>
                </m:sub>
              </m:sSub>
            </m:e>
          </m:acc>
          <m:r>
            <m:rPr>
              <m:sty m:val="p"/>
            </m:rPr>
            <w:rPr>
              <w:rFonts w:ascii="Cambria Math" w:hAnsi="Cambria Math"/>
              <w:color w:val="007F7F"/>
            </w:rPr>
            <m:t>=</m:t>
          </m:r>
          <m:f>
            <m:fPr>
              <m:ctrlPr>
                <w:rPr>
                  <w:rFonts w:ascii="Cambria Math" w:hAnsi="Cambria Math"/>
                  <w:color w:val="007F7F"/>
                </w:rPr>
              </m:ctrlPr>
            </m:fPr>
            <m:num>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i</m:t>
                      </m:r>
                    </m:sub>
                  </m:sSub>
                </m:e>
              </m:acc>
            </m:num>
            <m:den>
              <m:r>
                <w:rPr>
                  <w:rFonts w:ascii="Cambria Math" w:hAnsi="Cambria Math"/>
                </w:rPr>
                <m:t>m</m:t>
              </m:r>
            </m:den>
          </m:f>
          <m:r>
            <m:rPr>
              <m:sty m:val="p"/>
            </m:rPr>
            <w:rPr>
              <w:rFonts w:ascii="Cambria Math" w:hAnsi="Cambria Math"/>
              <w:color w:val="007F7F"/>
            </w:rPr>
            <m:t>=</m:t>
          </m:r>
          <m:f>
            <m:fPr>
              <m:ctrlPr>
                <w:rPr>
                  <w:rFonts w:ascii="Cambria Math" w:hAnsi="Cambria Math"/>
                  <w:color w:val="007F7F"/>
                </w:rPr>
              </m:ctrlPr>
            </m:fPr>
            <m:num>
              <m:r>
                <w:rPr>
                  <w:rFonts w:ascii="Cambria Math" w:hAnsi="Cambria Math"/>
                  <w:color w:val="007F7F"/>
                </w:rPr>
                <m:t>60 </m:t>
              </m:r>
              <m:r>
                <m:rPr>
                  <m:scr m:val="sans-serif"/>
                  <m:sty m:val="p"/>
                </m:rPr>
                <w:rPr>
                  <w:rFonts w:ascii="Cambria Math" w:hAnsi="Cambria Math"/>
                  <w:color w:val="007F7F"/>
                </w:rPr>
                <m:t>kg⋅m/s</m:t>
              </m:r>
            </m:num>
            <m:den>
              <m:r>
                <w:rPr>
                  <w:rFonts w:ascii="Cambria Math" w:hAnsi="Cambria Math"/>
                </w:rPr>
                <m:t>18 </m:t>
              </m:r>
              <m:r>
                <m:rPr>
                  <m:scr m:val="sans-serif"/>
                  <m:sty m:val="p"/>
                </m:rPr>
                <w:rPr>
                  <w:rFonts w:ascii="Cambria Math" w:hAnsi="Cambria Math"/>
                </w:rPr>
                <m:t>kg</m:t>
              </m:r>
            </m:den>
          </m:f>
          <m:r>
            <m:rPr>
              <m:sty m:val="p"/>
            </m:rPr>
            <w:rPr>
              <w:rFonts w:ascii="Cambria Math" w:hAnsi="Cambria Math"/>
              <w:color w:val="007F7F"/>
            </w:rPr>
            <m:t>=</m:t>
          </m:r>
          <m:r>
            <w:rPr>
              <w:rFonts w:ascii="Cambria Math" w:hAnsi="Cambria Math"/>
              <w:color w:val="007F7F"/>
            </w:rPr>
            <m:t>3.33 </m:t>
          </m:r>
          <m:r>
            <m:rPr>
              <m:scr m:val="sans-serif"/>
              <m:sty m:val="p"/>
            </m:rPr>
            <w:rPr>
              <w:rFonts w:ascii="Cambria Math" w:hAnsi="Cambria Math"/>
              <w:color w:val="007F7F"/>
            </w:rPr>
            <m:t>m/s</m:t>
          </m:r>
          <m:r>
            <w:rPr>
              <w:rFonts w:ascii="Cambria Math" w:hAnsi="Cambria Math"/>
              <w:color w:val="007F7F"/>
            </w:rPr>
            <m:t> </m:t>
          </m:r>
          <m:acc>
            <m:accPr>
              <m:ctrlPr>
                <w:rPr>
                  <w:rFonts w:ascii="Cambria Math" w:hAnsi="Cambria Math"/>
                  <w:color w:val="007F7F"/>
                </w:rPr>
              </m:ctrlPr>
            </m:accPr>
            <m:e>
              <m:r>
                <w:rPr>
                  <w:rFonts w:ascii="Cambria Math" w:hAnsi="Cambria Math"/>
                  <w:color w:val="007F7F"/>
                </w:rPr>
                <m:t>x</m:t>
              </m:r>
            </m:e>
          </m:acc>
        </m:oMath>
      </m:oMathPara>
    </w:p>
    <w:p w14:paraId="35DC532D" w14:textId="2555ABD2" w:rsidR="00055F4D" w:rsidRDefault="00000000" w:rsidP="00EC7ACF">
      <w:pPr>
        <w:spacing w:after="120" w:line="240" w:lineRule="auto"/>
        <w:rPr>
          <w:color w:val="8B0000"/>
          <w:w w:val="101"/>
        </w:rPr>
      </w:pPr>
      <m:oMathPara>
        <m:oMath>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k,i</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m:t>
          </m:r>
          <m:r>
            <m:rPr>
              <m:sty m:val="p"/>
            </m:rP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i</m:t>
              </m:r>
            </m:sub>
            <m:sup>
              <m:r>
                <w:rPr>
                  <w:rFonts w:ascii="Cambria Math" w:hAnsi="Cambria Math"/>
                  <w:color w:val="007F7F"/>
                </w:rPr>
                <m:t>2</m:t>
              </m:r>
            </m:sup>
          </m:sSubSup>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m:rPr>
              <m:sty m:val="p"/>
            </m:rPr>
            <w:rPr>
              <w:rFonts w:ascii="Cambria Math" w:hAnsi="Cambria Math"/>
            </w:rPr>
            <m:t>(</m:t>
          </m:r>
          <m:r>
            <w:rPr>
              <w:rFonts w:ascii="Cambria Math" w:hAnsi="Cambria Math"/>
            </w:rPr>
            <m:t>18 </m:t>
          </m:r>
          <m:r>
            <m:rPr>
              <m:scr m:val="sans-serif"/>
              <m:sty m:val="p"/>
            </m:rPr>
            <w:rPr>
              <w:rFonts w:ascii="Cambria Math" w:hAnsi="Cambria Math"/>
            </w:rPr>
            <m:t>kg)</m:t>
          </m:r>
          <m:sSup>
            <m:sSupPr>
              <m:ctrlPr>
                <w:rPr>
                  <w:rFonts w:ascii="Cambria Math" w:hAnsi="Cambria Math"/>
                  <w:color w:val="007F7F"/>
                </w:rPr>
              </m:ctrlPr>
            </m:sSupPr>
            <m:e>
              <m:d>
                <m:dPr>
                  <m:ctrlPr>
                    <w:rPr>
                      <w:rFonts w:ascii="Cambria Math" w:hAnsi="Cambria Math"/>
                      <w:color w:val="007F7F"/>
                    </w:rPr>
                  </m:ctrlPr>
                </m:dPr>
                <m:e>
                  <m:r>
                    <w:rPr>
                      <w:rFonts w:ascii="Cambria Math" w:hAnsi="Cambria Math"/>
                      <w:color w:val="007F7F"/>
                    </w:rPr>
                    <m:t>3.33 </m:t>
                  </m:r>
                  <m:r>
                    <m:rPr>
                      <m:scr m:val="sans-serif"/>
                      <m:sty m:val="p"/>
                    </m:rPr>
                    <w:rPr>
                      <w:rFonts w:ascii="Cambria Math" w:hAnsi="Cambria Math"/>
                      <w:color w:val="007F7F"/>
                    </w:rPr>
                    <m:t>m/s</m:t>
                  </m:r>
                </m:e>
              </m:d>
            </m:e>
            <m:sup>
              <m:r>
                <w:rPr>
                  <w:rFonts w:ascii="Cambria Math" w:hAnsi="Cambria Math"/>
                  <w:color w:val="007F7F"/>
                </w:rPr>
                <m:t>2</m:t>
              </m:r>
            </m:sup>
          </m:sSup>
          <m:r>
            <m:rPr>
              <m:sty m:val="p"/>
            </m:rPr>
            <w:rPr>
              <w:rFonts w:ascii="Cambria Math" w:hAnsi="Cambria Math"/>
            </w:rPr>
            <m:t>=</m:t>
          </m:r>
          <m:r>
            <w:rPr>
              <w:rFonts w:ascii="Cambria Math" w:hAnsi="Cambria Math"/>
              <w:color w:val="8B0000"/>
            </w:rPr>
            <m:t>100 </m:t>
          </m:r>
          <m:r>
            <m:rPr>
              <m:scr m:val="sans-serif"/>
              <m:sty m:val="p"/>
            </m:rPr>
            <w:rPr>
              <w:rFonts w:ascii="Cambria Math" w:hAnsi="Cambria Math"/>
              <w:color w:val="8B0000"/>
            </w:rPr>
            <m:t>J</m:t>
          </m:r>
        </m:oMath>
      </m:oMathPara>
    </w:p>
    <w:p w14:paraId="45E9A3F2" w14:textId="418F2E1C" w:rsidR="000309FC" w:rsidRPr="00B17DF9" w:rsidRDefault="00EC7ACF" w:rsidP="00B17DF9">
      <w:pPr>
        <w:spacing w:after="120" w:line="240" w:lineRule="auto"/>
        <w:rPr>
          <w:color w:val="8B0000"/>
          <w:w w:val="101"/>
        </w:rPr>
      </w:pPr>
      <w:r>
        <w:rPr>
          <w:color w:val="8B0000"/>
          <w:w w:val="101"/>
        </w:rPr>
        <w:t>All</w:t>
      </w:r>
      <w:r>
        <w:rPr>
          <w:color w:val="8B0000"/>
          <w:spacing w:val="10"/>
          <w:w w:val="101"/>
        </w:rPr>
        <w:t xml:space="preserve"> </w:t>
      </w:r>
      <w:r>
        <w:rPr>
          <w:color w:val="8B0000"/>
          <w:w w:val="101"/>
        </w:rPr>
        <w:t>the</w:t>
      </w:r>
      <w:r>
        <w:rPr>
          <w:color w:val="8B0000"/>
          <w:spacing w:val="10"/>
          <w:w w:val="101"/>
        </w:rPr>
        <w:t xml:space="preserve"> </w:t>
      </w:r>
      <w:r>
        <w:rPr>
          <w:color w:val="8B0000"/>
          <w:w w:val="101"/>
        </w:rPr>
        <w:t>initial</w:t>
      </w:r>
      <w:r>
        <w:rPr>
          <w:color w:val="8B0000"/>
          <w:spacing w:val="10"/>
          <w:w w:val="101"/>
        </w:rPr>
        <w:t xml:space="preserve"> </w:t>
      </w:r>
      <w:r>
        <w:rPr>
          <w:color w:val="8B0000"/>
          <w:w w:val="101"/>
        </w:rPr>
        <w:t>kinetic</w:t>
      </w:r>
      <w:r>
        <w:rPr>
          <w:color w:val="8B0000"/>
          <w:spacing w:val="10"/>
          <w:w w:val="101"/>
        </w:rPr>
        <w:t xml:space="preserve"> </w:t>
      </w:r>
      <w:r>
        <w:rPr>
          <w:color w:val="8B0000"/>
          <w:w w:val="101"/>
        </w:rPr>
        <w:t>energy</w:t>
      </w:r>
      <w:r>
        <w:rPr>
          <w:color w:val="8B0000"/>
          <w:spacing w:val="10"/>
          <w:w w:val="101"/>
        </w:rPr>
        <w:t xml:space="preserve"> </w:t>
      </w:r>
      <w:r>
        <w:rPr>
          <w:color w:val="8B0000"/>
          <w:w w:val="101"/>
        </w:rPr>
        <w:t>is</w:t>
      </w:r>
      <w:r>
        <w:rPr>
          <w:color w:val="8B0000"/>
          <w:spacing w:val="10"/>
          <w:w w:val="101"/>
        </w:rPr>
        <w:t xml:space="preserve"> </w:t>
      </w:r>
      <w:r>
        <w:rPr>
          <w:color w:val="8B0000"/>
          <w:w w:val="101"/>
        </w:rPr>
        <w:t>converted</w:t>
      </w:r>
      <w:r>
        <w:rPr>
          <w:color w:val="8B0000"/>
          <w:spacing w:val="10"/>
          <w:w w:val="101"/>
        </w:rPr>
        <w:t xml:space="preserve"> </w:t>
      </w:r>
      <w:r>
        <w:rPr>
          <w:color w:val="8B0000"/>
          <w:w w:val="101"/>
        </w:rPr>
        <w:t>to</w:t>
      </w:r>
      <w:r>
        <w:rPr>
          <w:color w:val="8B0000"/>
          <w:spacing w:val="10"/>
          <w:w w:val="101"/>
        </w:rPr>
        <w:t xml:space="preserve"> </w:t>
      </w:r>
      <w:r>
        <w:rPr>
          <w:color w:val="8B0000"/>
          <w:w w:val="101"/>
        </w:rPr>
        <w:t>thermal energy, so</w:t>
      </w:r>
      <w:r w:rsidR="00632BE3">
        <w:rPr>
          <w:color w:val="8B0000"/>
          <w:w w:val="101"/>
        </w:rPr>
        <w:t xml:space="preserve"> </w:t>
      </w:r>
      <m:oMath>
        <m:r>
          <m:rPr>
            <m:sty m:val="p"/>
          </m:rPr>
          <w:rPr>
            <w:rFonts w:ascii="Cambria Math" w:hAnsi="Cambria Math"/>
            <w:color w:val="8B0000"/>
          </w:rPr>
          <m:t>Δ</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m:t>
            </m:r>
          </m:sub>
        </m:sSub>
        <m:r>
          <m:rPr>
            <m:sty m:val="p"/>
          </m:rPr>
          <w:rPr>
            <w:rFonts w:ascii="Cambria Math" w:hAnsi="Cambria Math"/>
            <w:color w:val="8B0000"/>
          </w:rPr>
          <m:t>=-</m:t>
        </m:r>
        <m:r>
          <w:rPr>
            <w:rFonts w:ascii="Cambria Math" w:hAnsi="Cambria Math"/>
            <w:color w:val="8B0000"/>
          </w:rPr>
          <m:t>100 </m:t>
        </m:r>
        <m:r>
          <m:rPr>
            <m:scr m:val="sans-serif"/>
            <m:sty m:val="p"/>
          </m:rPr>
          <w:rPr>
            <w:rFonts w:ascii="Cambria Math" w:hAnsi="Cambria Math"/>
            <w:color w:val="8B0000"/>
          </w:rPr>
          <m:t>J</m:t>
        </m:r>
      </m:oMath>
      <w:r w:rsidR="00632BE3">
        <w:rPr>
          <w:rFonts w:eastAsiaTheme="minorEastAsia"/>
          <w:color w:val="8B0000"/>
        </w:rPr>
        <w:t xml:space="preserve"> and </w:t>
      </w:r>
      <m:oMath>
        <m:r>
          <m:rPr>
            <m:sty m:val="p"/>
          </m:rPr>
          <w:rPr>
            <w:rFonts w:ascii="Cambria Math" w:hAnsi="Cambria Math"/>
            <w:color w:val="8B0000"/>
          </w:rPr>
          <m:t>Δ</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th</m:t>
            </m:r>
          </m:sub>
        </m:sSub>
        <m:r>
          <m:rPr>
            <m:sty m:val="p"/>
          </m:rPr>
          <w:rPr>
            <w:rFonts w:ascii="Cambria Math" w:hAnsi="Cambria Math"/>
            <w:color w:val="8B0000"/>
          </w:rPr>
          <m:t>=</m:t>
        </m:r>
        <m:r>
          <w:rPr>
            <w:rFonts w:ascii="Cambria Math" w:hAnsi="Cambria Math"/>
            <w:color w:val="8B0000"/>
          </w:rPr>
          <m:t>100 </m:t>
        </m:r>
        <m:r>
          <m:rPr>
            <m:scr m:val="sans-serif"/>
            <m:sty m:val="p"/>
          </m:rPr>
          <w:rPr>
            <w:rFonts w:ascii="Cambria Math" w:hAnsi="Cambria Math"/>
            <w:color w:val="8B0000"/>
          </w:rPr>
          <m:t>J</m:t>
        </m:r>
      </m:oMath>
      <w:r w:rsidR="009F19F9">
        <w:rPr>
          <w:rFonts w:eastAsiaTheme="minorEastAsia"/>
          <w:color w:val="8B0000"/>
        </w:rPr>
        <w:t>.</w:t>
      </w:r>
    </w:p>
    <w:p w14:paraId="2F4367F0" w14:textId="77777777" w:rsidR="000309FC" w:rsidRPr="00541652" w:rsidRDefault="000309FC" w:rsidP="000309FC">
      <w:pPr>
        <w:pStyle w:val="Heading3"/>
        <w:tabs>
          <w:tab w:val="left" w:pos="8190"/>
        </w:tabs>
      </w:pPr>
      <w:r w:rsidRPr="00541652">
        <w:br w:type="column"/>
      </w:r>
      <w:r w:rsidRPr="00541652">
        <w:lastRenderedPageBreak/>
        <w:t>Words</w:t>
      </w:r>
    </w:p>
    <w:p w14:paraId="3F585D4E" w14:textId="3CE1DE29" w:rsidR="00580367" w:rsidRDefault="00580367" w:rsidP="00580367">
      <w:pPr>
        <w:spacing w:after="120" w:line="240" w:lineRule="auto"/>
        <w:ind w:left="15" w:right="14"/>
      </w:pPr>
      <w:r>
        <w:t xml:space="preserve">Since specific directions aren’t given, we can choose a direction that is easy to draw or easy to think about. Since “to the right” is conventionally taken to be the positive direction, for simplicity </w:t>
      </w:r>
      <w:r w:rsidR="009F7989">
        <w:fldChar w:fldCharType="begin"/>
      </w:r>
      <w:r w:rsidR="009F7989">
        <w:instrText xml:space="preserve"> REF _Ref219670584 \h </w:instrText>
      </w:r>
      <w:r w:rsidR="009F7989">
        <w:fldChar w:fldCharType="separate"/>
      </w:r>
      <w:r w:rsidR="00F91D0D" w:rsidRPr="00541652">
        <w:t xml:space="preserve">Figure </w:t>
      </w:r>
      <w:r w:rsidR="00F91D0D">
        <w:rPr>
          <w:noProof/>
        </w:rPr>
        <w:t>3</w:t>
      </w:r>
      <w:r w:rsidR="00F91D0D">
        <w:t>.</w:t>
      </w:r>
      <w:r w:rsidR="00F91D0D">
        <w:rPr>
          <w:noProof/>
        </w:rPr>
        <w:t>31</w:t>
      </w:r>
      <w:r w:rsidR="009F7989">
        <w:fldChar w:fldCharType="end"/>
      </w:r>
      <w:r>
        <w:t xml:space="preserve"> is set up so that </w:t>
      </w:r>
      <w:r>
        <w:rPr>
          <w:color w:val="007F7F"/>
        </w:rPr>
        <w:t>the initial momentum is to the right. Given that, we know that the initial velocity is also to the right, or positive. And since the stone stops at the end, its final velocity is zero.</w:t>
      </w:r>
    </w:p>
    <w:p w14:paraId="3C005101" w14:textId="77777777" w:rsidR="00580367" w:rsidRDefault="00580367" w:rsidP="00580367">
      <w:pPr>
        <w:spacing w:after="120" w:line="240" w:lineRule="auto"/>
        <w:ind w:right="12"/>
      </w:pPr>
      <w:r>
        <w:rPr>
          <w:color w:val="0000FF"/>
        </w:rPr>
        <w:t>The force of friction always opposes the relative motion of two objects, so the force on the stone is to the left, or negative.</w:t>
      </w:r>
    </w:p>
    <w:p w14:paraId="73305AC4" w14:textId="77777777" w:rsidR="00580367" w:rsidRDefault="00580367" w:rsidP="00580367">
      <w:pPr>
        <w:spacing w:after="120" w:line="240" w:lineRule="auto"/>
        <w:ind w:left="15" w:right="14"/>
      </w:pPr>
      <w:r>
        <w:t xml:space="preserve">The amount of time that the stone spends sliding across the ice </w:t>
      </w:r>
      <w:r>
        <w:rPr>
          <w:color w:val="0000FF"/>
        </w:rPr>
        <w:t xml:space="preserve">depends on the force of friction </w:t>
      </w:r>
      <w:r>
        <w:rPr>
          <w:color w:val="007F7F"/>
        </w:rPr>
        <w:t xml:space="preserve">and the initial momentum. </w:t>
      </w:r>
      <w:r>
        <w:rPr>
          <w:color w:val="0000FF"/>
        </w:rPr>
        <w:t xml:space="preserve">The larger the force, </w:t>
      </w:r>
      <w:r>
        <w:t xml:space="preserve">the less time it will take to stop; </w:t>
      </w:r>
      <w:r>
        <w:rPr>
          <w:color w:val="007F7F"/>
        </w:rPr>
        <w:t xml:space="preserve">and the larger the initial momentum, </w:t>
      </w:r>
      <w:r>
        <w:t>the more time it will take to stop.</w:t>
      </w:r>
    </w:p>
    <w:p w14:paraId="47F720AD" w14:textId="7059B2D8" w:rsidR="000309FC" w:rsidRPr="00541652" w:rsidRDefault="00580367" w:rsidP="00580367">
      <w:pPr>
        <w:tabs>
          <w:tab w:val="left" w:pos="8190"/>
        </w:tabs>
        <w:spacing w:after="120" w:line="240" w:lineRule="auto"/>
        <w:ind w:right="12"/>
      </w:pPr>
      <w:r>
        <w:rPr>
          <w:color w:val="007F7F"/>
        </w:rPr>
        <w:t xml:space="preserve">Note that the question doesn’t ask about just the initial or final velocity. It says we should be able to describe the velocity for the whole time. </w:t>
      </w:r>
      <w:r w:rsidR="009F7989">
        <w:rPr>
          <w:color w:val="007F7F"/>
        </w:rPr>
        <w:t>So,</w:t>
      </w:r>
      <w:r>
        <w:rPr>
          <w:color w:val="007F7F"/>
        </w:rPr>
        <w:t xml:space="preserve"> what about the time during which it is sliding? The velocity will always be to the right, but dropping continuously while the stone slides across the ice, as is shown in Figure </w:t>
      </w:r>
      <w:r>
        <w:t>3.33</w:t>
      </w:r>
      <w:r>
        <w:rPr>
          <w:color w:val="007F7F"/>
        </w:rPr>
        <w:t>. We could speak of an average velocity of the stone during this time, which would be to the right, and if the force is constant, the average velocity would be half of the initial velocity.</w:t>
      </w:r>
    </w:p>
    <w:p w14:paraId="6EAD796B" w14:textId="77777777" w:rsidR="000309FC" w:rsidRPr="00541652" w:rsidRDefault="000309FC" w:rsidP="000309FC">
      <w:pPr>
        <w:pStyle w:val="Heading3"/>
        <w:tabs>
          <w:tab w:val="left" w:pos="8190"/>
        </w:tabs>
      </w:pPr>
      <w:r w:rsidRPr="00541652">
        <w:br w:type="column"/>
      </w:r>
      <w:r w:rsidRPr="00541652">
        <w:t>Graphics</w:t>
      </w:r>
    </w:p>
    <w:p w14:paraId="1017DF48" w14:textId="6ACFD3D2" w:rsidR="000309FC" w:rsidRPr="00541652" w:rsidRDefault="008E6380" w:rsidP="000309FC">
      <w:pPr>
        <w:keepNext/>
        <w:tabs>
          <w:tab w:val="left" w:pos="8190"/>
        </w:tabs>
        <w:spacing w:after="120" w:line="240" w:lineRule="auto"/>
        <w:ind w:left="-5" w:right="14"/>
        <w:jc w:val="center"/>
      </w:pPr>
      <w:r w:rsidRPr="008E6380">
        <w:rPr>
          <w:noProof/>
        </w:rPr>
        <w:drawing>
          <wp:inline distT="0" distB="0" distL="0" distR="0" wp14:anchorId="41FDFCE0" wp14:editId="79A89F61">
            <wp:extent cx="2071219" cy="1743075"/>
            <wp:effectExtent l="0" t="0" r="5715" b="0"/>
            <wp:docPr id="1567421055" name="Picture 1" descr="A line graph titled with &quot;Momentum [kg times meters per second]&quot; on the vertical y-axis and &quot;Time [s]&quot; on the horizontal x-axis. A solid teal line starts at a momentum of 60 at 0 seconds and slopes downward to the right, hitting 0 momentum at 27 seconds. A blue label along the line reads &quot;slope = net for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21055" name="Picture 1" descr="A line graph titled with &quot;Momentum [kg times meters per second]&quot; on the vertical y-axis and &quot;Time [s]&quot; on the horizontal x-axis. A solid teal line starts at a momentum of 60 at 0 seconds and slopes downward to the right, hitting 0 momentum at 27 seconds. A blue label along the line reads &quot;slope = net force.&quot;"/>
                    <pic:cNvPicPr/>
                  </pic:nvPicPr>
                  <pic:blipFill>
                    <a:blip r:embed="rId132" cstate="screen">
                      <a:extLst>
                        <a:ext uri="{28A0092B-C50C-407E-A947-70E740481C1C}">
                          <a14:useLocalDpi xmlns:a14="http://schemas.microsoft.com/office/drawing/2010/main"/>
                        </a:ext>
                      </a:extLst>
                    </a:blip>
                    <a:stretch>
                      <a:fillRect/>
                    </a:stretch>
                  </pic:blipFill>
                  <pic:spPr>
                    <a:xfrm>
                      <a:off x="0" y="0"/>
                      <a:ext cx="2078863" cy="1749508"/>
                    </a:xfrm>
                    <a:prstGeom prst="rect">
                      <a:avLst/>
                    </a:prstGeom>
                  </pic:spPr>
                </pic:pic>
              </a:graphicData>
            </a:graphic>
          </wp:inline>
        </w:drawing>
      </w:r>
    </w:p>
    <w:p w14:paraId="7EDD85B9" w14:textId="7FFDCC2F" w:rsidR="000309FC" w:rsidRDefault="000309FC" w:rsidP="008E6380">
      <w:pPr>
        <w:pStyle w:val="Caption"/>
        <w:tabs>
          <w:tab w:val="left" w:pos="8190"/>
        </w:tabs>
        <w:jc w:val="center"/>
        <w:rPr>
          <w:color w:val="0000FF"/>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32</w:t>
      </w:r>
      <w:r w:rsidR="002778FF">
        <w:fldChar w:fldCharType="end"/>
      </w:r>
      <w:r w:rsidRPr="00541652">
        <w:t xml:space="preserve">: </w:t>
      </w:r>
      <w:r w:rsidR="008E6380" w:rsidRPr="008E6380">
        <w:rPr>
          <w:color w:val="007F7F"/>
        </w:rPr>
        <w:t xml:space="preserve">Momentum is decreasing over time, </w:t>
      </w:r>
      <w:r w:rsidR="008E6380" w:rsidRPr="008E6380">
        <w:rPr>
          <w:color w:val="0000FF"/>
        </w:rPr>
        <w:t>indicating a negative net force</w:t>
      </w:r>
      <w:r w:rsidRPr="008E6380">
        <w:rPr>
          <w:color w:val="0000FF"/>
        </w:rPr>
        <w:t>.</w:t>
      </w:r>
      <w:r w:rsidRPr="008E6380">
        <w:rPr>
          <w:color w:val="0000FF"/>
          <w:vertAlign w:val="superscript"/>
        </w:rPr>
        <w:fldChar w:fldCharType="begin"/>
      </w:r>
      <w:r w:rsidRPr="008E6380">
        <w:rPr>
          <w:color w:val="0000FF"/>
          <w:vertAlign w:val="superscript"/>
        </w:rPr>
        <w:instrText xml:space="preserve"> NOTEREF _Ref218898700 \h  \* MERGEFORMAT </w:instrText>
      </w:r>
      <w:r w:rsidRPr="008E6380">
        <w:rPr>
          <w:color w:val="0000FF"/>
          <w:vertAlign w:val="superscript"/>
        </w:rPr>
      </w:r>
      <w:r w:rsidRPr="008E6380">
        <w:rPr>
          <w:color w:val="0000FF"/>
          <w:vertAlign w:val="superscript"/>
        </w:rPr>
        <w:fldChar w:fldCharType="separate"/>
      </w:r>
      <w:r w:rsidR="00F91D0D">
        <w:rPr>
          <w:color w:val="0000FF"/>
          <w:vertAlign w:val="superscript"/>
        </w:rPr>
        <w:t>1</w:t>
      </w:r>
      <w:r w:rsidRPr="008E6380">
        <w:rPr>
          <w:color w:val="0000FF"/>
          <w:vertAlign w:val="superscript"/>
        </w:rPr>
        <w:fldChar w:fldCharType="end"/>
      </w:r>
    </w:p>
    <w:p w14:paraId="26414CC3" w14:textId="0320AE1E" w:rsidR="0094361D" w:rsidRPr="00541652" w:rsidRDefault="008648D5" w:rsidP="0094361D">
      <w:pPr>
        <w:keepNext/>
        <w:tabs>
          <w:tab w:val="left" w:pos="8190"/>
        </w:tabs>
        <w:spacing w:after="120" w:line="240" w:lineRule="auto"/>
        <w:ind w:left="-5" w:right="14"/>
        <w:jc w:val="center"/>
      </w:pPr>
      <w:r w:rsidRPr="008648D5">
        <w:rPr>
          <w:noProof/>
        </w:rPr>
        <w:drawing>
          <wp:inline distT="0" distB="0" distL="0" distR="0" wp14:anchorId="17C47497" wp14:editId="01E2ECF2">
            <wp:extent cx="1981200" cy="1732110"/>
            <wp:effectExtent l="0" t="0" r="0" b="1905"/>
            <wp:docPr id="1105141408" name="Picture 1" descr="A line graph titled with &quot;Velocity [m/s]&quot; on the vertical y-axis and &quot;Time [s]&quot; on the horizontal x-axis. The y-axis scales from 0 up to approximately 3.3. The x-axis scales from 0 to 25. A solid teal line starts at a velocity just above 3.3 at time 0 and slopes downward at a constant rate, reaching 0 velocity at 27 seconds. A blue text label placed parallel to the line reads &quot;slope = acceler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141408" name="Picture 1" descr="A line graph titled with &quot;Velocity [m/s]&quot; on the vertical y-axis and &quot;Time [s]&quot; on the horizontal x-axis. The y-axis scales from 0 up to approximately 3.3. The x-axis scales from 0 to 25. A solid teal line starts at a velocity just above 3.3 at time 0 and slopes downward at a constant rate, reaching 0 velocity at 27 seconds. A blue text label placed parallel to the line reads &quot;slope = acceleration.&quot;"/>
                    <pic:cNvPicPr/>
                  </pic:nvPicPr>
                  <pic:blipFill>
                    <a:blip r:embed="rId133" cstate="screen">
                      <a:extLst>
                        <a:ext uri="{28A0092B-C50C-407E-A947-70E740481C1C}">
                          <a14:useLocalDpi xmlns:a14="http://schemas.microsoft.com/office/drawing/2010/main"/>
                        </a:ext>
                      </a:extLst>
                    </a:blip>
                    <a:stretch>
                      <a:fillRect/>
                    </a:stretch>
                  </pic:blipFill>
                  <pic:spPr>
                    <a:xfrm>
                      <a:off x="0" y="0"/>
                      <a:ext cx="1997571" cy="1746423"/>
                    </a:xfrm>
                    <a:prstGeom prst="rect">
                      <a:avLst/>
                    </a:prstGeom>
                  </pic:spPr>
                </pic:pic>
              </a:graphicData>
            </a:graphic>
          </wp:inline>
        </w:drawing>
      </w:r>
    </w:p>
    <w:p w14:paraId="322AAC0F" w14:textId="0A82BD90" w:rsidR="0094361D" w:rsidRPr="008E6380" w:rsidRDefault="0094361D" w:rsidP="0094361D">
      <w:pPr>
        <w:pStyle w:val="Caption"/>
        <w:tabs>
          <w:tab w:val="left" w:pos="8190"/>
        </w:tabs>
        <w:jc w:val="center"/>
        <w:rPr>
          <w:color w:val="8B0000"/>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33</w:t>
      </w:r>
      <w:r w:rsidR="002778FF">
        <w:fldChar w:fldCharType="end"/>
      </w:r>
      <w:r w:rsidRPr="00541652">
        <w:t xml:space="preserve">: </w:t>
      </w:r>
      <w:r w:rsidR="00EC2AE4">
        <w:rPr>
          <w:color w:val="007F7F"/>
        </w:rPr>
        <w:t>Velocity</w:t>
      </w:r>
      <w:r w:rsidRPr="008E6380">
        <w:rPr>
          <w:color w:val="007F7F"/>
        </w:rPr>
        <w:t xml:space="preserve"> is decreasing over time, </w:t>
      </w:r>
      <w:r w:rsidRPr="008E6380">
        <w:rPr>
          <w:color w:val="0000FF"/>
        </w:rPr>
        <w:t xml:space="preserve">indicating a negative </w:t>
      </w:r>
      <w:r w:rsidR="00EC2AE4">
        <w:rPr>
          <w:color w:val="0000FF"/>
        </w:rPr>
        <w:t>acceleration</w:t>
      </w:r>
      <w:r w:rsidRPr="008E6380">
        <w:rPr>
          <w:color w:val="0000FF"/>
        </w:rPr>
        <w:t>.</w:t>
      </w:r>
      <w:r w:rsidRPr="008E6380">
        <w:rPr>
          <w:color w:val="0000FF"/>
          <w:vertAlign w:val="superscript"/>
        </w:rPr>
        <w:fldChar w:fldCharType="begin"/>
      </w:r>
      <w:r w:rsidRPr="008E6380">
        <w:rPr>
          <w:color w:val="0000FF"/>
          <w:vertAlign w:val="superscript"/>
        </w:rPr>
        <w:instrText xml:space="preserve"> NOTEREF _Ref218898700 \h  \* MERGEFORMAT </w:instrText>
      </w:r>
      <w:r w:rsidRPr="008E6380">
        <w:rPr>
          <w:color w:val="0000FF"/>
          <w:vertAlign w:val="superscript"/>
        </w:rPr>
      </w:r>
      <w:r w:rsidRPr="008E6380">
        <w:rPr>
          <w:color w:val="0000FF"/>
          <w:vertAlign w:val="superscript"/>
        </w:rPr>
        <w:fldChar w:fldCharType="separate"/>
      </w:r>
      <w:r w:rsidR="00F91D0D">
        <w:rPr>
          <w:color w:val="0000FF"/>
          <w:vertAlign w:val="superscript"/>
        </w:rPr>
        <w:t>1</w:t>
      </w:r>
      <w:r w:rsidRPr="008E6380">
        <w:rPr>
          <w:color w:val="0000FF"/>
          <w:vertAlign w:val="superscript"/>
        </w:rPr>
        <w:fldChar w:fldCharType="end"/>
      </w:r>
    </w:p>
    <w:p w14:paraId="2FF35CF1" w14:textId="77777777" w:rsidR="0094361D" w:rsidRPr="0094361D" w:rsidRDefault="0094361D" w:rsidP="0094361D"/>
    <w:p w14:paraId="13600FBB" w14:textId="77777777" w:rsidR="000309FC" w:rsidRPr="00541652" w:rsidRDefault="000309FC" w:rsidP="000309FC">
      <w:pPr>
        <w:pStyle w:val="Heading3"/>
        <w:tabs>
          <w:tab w:val="left" w:pos="8190"/>
        </w:tabs>
      </w:pPr>
      <w:r w:rsidRPr="00541652">
        <w:br w:type="column"/>
      </w:r>
      <w:r w:rsidRPr="00541652">
        <w:t>Numbers</w:t>
      </w:r>
    </w:p>
    <w:p w14:paraId="60830860" w14:textId="77777777" w:rsidR="009C1298" w:rsidRDefault="009C1298" w:rsidP="009C1298">
      <w:pPr>
        <w:spacing w:after="120" w:line="240" w:lineRule="auto"/>
        <w:ind w:left="-5" w:right="14"/>
        <w:rPr>
          <w:color w:val="0000FF"/>
        </w:rPr>
      </w:pPr>
      <w:r>
        <w:rPr>
          <w:color w:val="8B0000"/>
        </w:rPr>
        <w:t xml:space="preserve">Now we can use the Work-Energy Theorem to find </w:t>
      </w:r>
      <w:r>
        <w:rPr>
          <w:color w:val="0000FF"/>
        </w:rPr>
        <w:t>the force of friction.</w:t>
      </w:r>
    </w:p>
    <w:p w14:paraId="3130BF64" w14:textId="362B253D" w:rsidR="00170D82" w:rsidRPr="00E12FA3" w:rsidRDefault="00170D82" w:rsidP="009C1298">
      <w:pPr>
        <w:spacing w:after="120" w:line="240" w:lineRule="auto"/>
        <w:ind w:left="-5" w:right="14"/>
        <w:rPr>
          <w:rFonts w:eastAsiaTheme="minorEastAsia"/>
        </w:rPr>
      </w:pPr>
      <m:oMathPara>
        <m:oMath>
          <m:r>
            <m:rPr>
              <m:sty m:val="p"/>
            </m:rPr>
            <w:rPr>
              <w:rFonts w:ascii="Cambria Math" w:hAnsi="Cambria Math"/>
              <w:color w:val="8B0000"/>
            </w:rPr>
            <m:t>Δ</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m:t>
              </m:r>
            </m:sub>
          </m:sSub>
          <m:r>
            <m:rPr>
              <m:sty m:val="p"/>
            </m:rPr>
            <w:rPr>
              <w:rFonts w:ascii="Cambria Math" w:hAnsi="Cambria Math"/>
              <w:color w:val="8B0000"/>
            </w:rPr>
            <m:t>=</m:t>
          </m:r>
          <m:sSub>
            <m:sSubPr>
              <m:ctrlPr>
                <w:rPr>
                  <w:rFonts w:ascii="Cambria Math" w:hAnsi="Cambria Math"/>
                  <w:color w:val="8B0000"/>
                </w:rPr>
              </m:ctrlPr>
            </m:sSubPr>
            <m:e>
              <m:r>
                <w:rPr>
                  <w:rFonts w:ascii="Cambria Math" w:hAnsi="Cambria Math"/>
                  <w:color w:val="8B0000"/>
                </w:rPr>
                <m:t>W</m:t>
              </m:r>
            </m:e>
            <m:sub>
              <m:r>
                <m:rPr>
                  <m:scr m:val="sans-serif"/>
                  <m:sty m:val="p"/>
                </m:rPr>
                <w:rPr>
                  <w:rFonts w:ascii="Cambria Math" w:hAnsi="Cambria Math"/>
                  <w:color w:val="8B0000"/>
                </w:rPr>
                <m:t>net</m:t>
              </m:r>
            </m:sub>
          </m:sSub>
          <m:r>
            <m:rPr>
              <m:sty m:val="p"/>
            </m:rPr>
            <w:rPr>
              <w:rFonts w:ascii="Cambria Math" w:hAnsi="Cambria Math"/>
              <w:color w:val="8B0000"/>
            </w:rPr>
            <m:t>=</m:t>
          </m:r>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f</m:t>
              </m:r>
            </m:sub>
          </m:sSub>
          <m:r>
            <m:rPr>
              <m:sty m:val="p"/>
            </m:rPr>
            <w:rPr>
              <w:rFonts w:ascii="Cambria Math" w:hAnsi="Cambria Math"/>
              <w:color w:val="0000FF"/>
            </w:rPr>
            <m:t>⋅</m:t>
          </m:r>
          <m:r>
            <m:rPr>
              <m:sty m:val="p"/>
            </m:rPr>
            <w:rPr>
              <w:rFonts w:ascii="Cambria Math" w:hAnsi="Cambria Math"/>
            </w:rPr>
            <m:t>Δ</m:t>
          </m:r>
          <m:r>
            <w:rPr>
              <w:rFonts w:ascii="Cambria Math" w:hAnsi="Cambria Math"/>
            </w:rPr>
            <m:t>x</m:t>
          </m:r>
          <m:r>
            <m:rPr>
              <m:sty m:val="p"/>
            </m:rPr>
            <w:rPr>
              <w:rFonts w:ascii="Cambria Math" w:hAnsi="Cambria Math"/>
            </w:rPr>
            <m:t>⋅cos</m:t>
          </m:r>
          <m:d>
            <m:dPr>
              <m:ctrlPr>
                <w:rPr>
                  <w:rFonts w:ascii="Cambria Math" w:hAnsi="Cambria Math"/>
                </w:rPr>
              </m:ctrlPr>
            </m:dPr>
            <m:e>
              <m:sSup>
                <m:sSupPr>
                  <m:ctrlPr>
                    <w:rPr>
                      <w:rFonts w:ascii="Cambria Math" w:hAnsi="Cambria Math"/>
                    </w:rPr>
                  </m:ctrlPr>
                </m:sSupPr>
                <m:e>
                  <m:r>
                    <w:rPr>
                      <w:rFonts w:ascii="Cambria Math" w:hAnsi="Cambria Math"/>
                    </w:rPr>
                    <m:t>180</m:t>
                  </m:r>
                </m:e>
                <m:sup>
                  <m:r>
                    <m:rPr>
                      <m:sty m:val="p"/>
                    </m:rPr>
                    <w:rPr>
                      <w:rFonts w:ascii="Cambria Math" w:hAnsi="Cambria Math"/>
                    </w:rPr>
                    <m:t>∘</m:t>
                  </m:r>
                </m:sup>
              </m:sSup>
            </m:e>
          </m:d>
        </m:oMath>
      </m:oMathPara>
    </w:p>
    <w:p w14:paraId="3E176420" w14:textId="2268FB6A" w:rsidR="00E12FA3" w:rsidRDefault="00000000" w:rsidP="009C1298">
      <w:pPr>
        <w:spacing w:after="120" w:line="240" w:lineRule="auto"/>
        <w:ind w:left="-5" w:right="14"/>
      </w:pPr>
      <m:oMathPara>
        <m:oMath>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f</m:t>
              </m:r>
            </m:sub>
          </m:sSub>
          <m:r>
            <m:rPr>
              <m:sty m:val="p"/>
            </m:rPr>
            <w:rPr>
              <w:rFonts w:ascii="Cambria Math" w:hAnsi="Cambria Math"/>
              <w:color w:val="0000FF"/>
            </w:rPr>
            <m:t>=</m:t>
          </m:r>
          <m:f>
            <m:fPr>
              <m:ctrlPr>
                <w:rPr>
                  <w:rFonts w:ascii="Cambria Math" w:hAnsi="Cambria Math"/>
                </w:rPr>
              </m:ctrlPr>
            </m:fPr>
            <m:num>
              <m:r>
                <m:rPr>
                  <m:sty m:val="p"/>
                </m:rPr>
                <w:rPr>
                  <w:rFonts w:ascii="Cambria Math" w:hAnsi="Cambria Math"/>
                  <w:color w:val="8B0000"/>
                </w:rPr>
                <m:t>Δ</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m:t>
                  </m:r>
                </m:sub>
              </m:sSub>
            </m:num>
            <m:den>
              <m:r>
                <m:rPr>
                  <m:sty m:val="p"/>
                </m:rPr>
                <w:rPr>
                  <w:rFonts w:ascii="Cambria Math" w:hAnsi="Cambria Math"/>
                </w:rPr>
                <m:t>-Δ</m:t>
              </m:r>
              <m:r>
                <w:rPr>
                  <w:rFonts w:ascii="Cambria Math" w:hAnsi="Cambria Math"/>
                </w:rPr>
                <m:t>x</m:t>
              </m:r>
            </m:den>
          </m:f>
          <m:r>
            <m:rPr>
              <m:sty m:val="p"/>
            </m:rPr>
            <w:rPr>
              <w:rFonts w:ascii="Cambria Math" w:hAnsi="Cambria Math"/>
              <w:color w:val="0000FF"/>
            </w:rPr>
            <m:t>=</m:t>
          </m:r>
          <m:f>
            <m:fPr>
              <m:ctrlPr>
                <w:rPr>
                  <w:rFonts w:ascii="Cambria Math" w:hAnsi="Cambria Math"/>
                </w:rPr>
              </m:ctrlPr>
            </m:fPr>
            <m:num>
              <m:r>
                <m:rPr>
                  <m:sty m:val="p"/>
                </m:rPr>
                <w:rPr>
                  <w:rFonts w:ascii="Cambria Math" w:hAnsi="Cambria Math"/>
                  <w:color w:val="8B0000"/>
                </w:rPr>
                <m:t>-</m:t>
              </m:r>
              <m:r>
                <w:rPr>
                  <w:rFonts w:ascii="Cambria Math" w:hAnsi="Cambria Math"/>
                  <w:color w:val="8B0000"/>
                </w:rPr>
                <m:t>100 </m:t>
              </m:r>
              <m:r>
                <m:rPr>
                  <m:scr m:val="sans-serif"/>
                  <m:sty m:val="p"/>
                </m:rPr>
                <w:rPr>
                  <w:rFonts w:ascii="Cambria Math" w:hAnsi="Cambria Math"/>
                  <w:color w:val="8B0000"/>
                </w:rPr>
                <m:t>J</m:t>
              </m:r>
            </m:num>
            <m:den>
              <m:r>
                <m:rPr>
                  <m:sty m:val="p"/>
                </m:rPr>
                <w:rPr>
                  <w:rFonts w:ascii="Cambria Math" w:hAnsi="Cambria Math"/>
                </w:rPr>
                <m:t>-</m:t>
              </m:r>
              <m:r>
                <w:rPr>
                  <w:rFonts w:ascii="Cambria Math" w:hAnsi="Cambria Math"/>
                </w:rPr>
                <m:t>45 </m:t>
              </m:r>
              <m:r>
                <m:rPr>
                  <m:scr m:val="sans-serif"/>
                  <m:sty m:val="p"/>
                </m:rPr>
                <w:rPr>
                  <w:rFonts w:ascii="Cambria Math" w:hAnsi="Cambria Math"/>
                </w:rPr>
                <m:t>m</m:t>
              </m:r>
            </m:den>
          </m:f>
          <m:r>
            <m:rPr>
              <m:sty m:val="p"/>
            </m:rPr>
            <w:rPr>
              <w:rFonts w:ascii="Cambria Math" w:hAnsi="Cambria Math"/>
              <w:color w:val="0000FF"/>
            </w:rPr>
            <m:t>=</m:t>
          </m:r>
          <m:r>
            <w:rPr>
              <w:rFonts w:ascii="Cambria Math" w:hAnsi="Cambria Math"/>
              <w:color w:val="0000FF"/>
            </w:rPr>
            <m:t>2.22 </m:t>
          </m:r>
          <m:r>
            <m:rPr>
              <m:scr m:val="sans-serif"/>
              <m:sty m:val="p"/>
            </m:rPr>
            <w:rPr>
              <w:rFonts w:ascii="Cambria Math" w:hAnsi="Cambria Math"/>
              <w:color w:val="0000FF"/>
            </w:rPr>
            <m:t>N</m:t>
          </m:r>
        </m:oMath>
      </m:oMathPara>
    </w:p>
    <w:p w14:paraId="6DCBAE85" w14:textId="77777777" w:rsidR="000309FC" w:rsidRDefault="00170D82" w:rsidP="00E12FA3">
      <w:pPr>
        <w:spacing w:after="120" w:line="240" w:lineRule="auto"/>
        <w:ind w:left="-5" w:right="14"/>
        <w:rPr>
          <w:color w:val="007F7F"/>
        </w:rPr>
      </w:pPr>
      <w:r>
        <w:t xml:space="preserve">180 degrees was </w:t>
      </w:r>
      <w:r w:rsidR="009C1298">
        <w:t xml:space="preserve">used as the angle because </w:t>
      </w:r>
      <w:r w:rsidR="009C1298">
        <w:rPr>
          <w:color w:val="0000FF"/>
        </w:rPr>
        <w:t>we assume</w:t>
      </w:r>
      <w:r w:rsidR="00E12FA3">
        <w:rPr>
          <w:color w:val="0000FF"/>
        </w:rPr>
        <w:t xml:space="preserve"> </w:t>
      </w:r>
      <w:r w:rsidR="009C1298">
        <w:rPr>
          <w:color w:val="0000FF"/>
        </w:rPr>
        <w:t xml:space="preserve">that the force </w:t>
      </w:r>
      <w:r w:rsidR="009C1298">
        <w:t xml:space="preserve">is opposite the direction of the displacement. </w:t>
      </w:r>
      <w:r w:rsidR="009C1298">
        <w:rPr>
          <w:color w:val="0000FF"/>
        </w:rPr>
        <w:t xml:space="preserve">Since we got a positive value for the force, we know that our assumption was correct. If the number turned out to be </w:t>
      </w:r>
      <w:r w:rsidR="002C1719">
        <w:rPr>
          <w:color w:val="0000FF"/>
        </w:rPr>
        <w:t>negative,</w:t>
      </w:r>
      <w:r w:rsidR="009C1298">
        <w:rPr>
          <w:color w:val="0000FF"/>
        </w:rPr>
        <w:t xml:space="preserve"> then we would know that our assumption was not correct. </w:t>
      </w:r>
      <w:r w:rsidR="009C1298">
        <w:rPr>
          <w:color w:val="007F7F"/>
        </w:rPr>
        <w:t xml:space="preserve">The velocity varies continuously over the time the stone is moving. We have already found the initial and final velocity. </w:t>
      </w:r>
      <w:r w:rsidR="009C1298">
        <w:rPr>
          <w:color w:val="0000FF"/>
        </w:rPr>
        <w:t xml:space="preserve">In situations where the net force (and therefore the acceleration) is constant, </w:t>
      </w:r>
      <w:r w:rsidR="009C1298">
        <w:rPr>
          <w:color w:val="007F7F"/>
        </w:rPr>
        <w:t>average velocity is also given by…</w:t>
      </w:r>
    </w:p>
    <w:p w14:paraId="39F32558" w14:textId="77BDB5CE" w:rsidR="002C1719" w:rsidRPr="00541652" w:rsidRDefault="00000000" w:rsidP="002C1719">
      <w:pPr>
        <w:keepNext/>
        <w:spacing w:after="120" w:line="240" w:lineRule="auto"/>
        <w:ind w:left="14" w:right="14"/>
      </w:pPr>
      <m:oMathPara>
        <m:oMath>
          <m:borderBox>
            <m:borderBoxPr>
              <m:ctrlPr>
                <w:rPr>
                  <w:rFonts w:ascii="Cambria Math" w:hAnsi="Cambria Math"/>
                </w:rPr>
              </m:ctrlPr>
            </m:borderBoxPr>
            <m:e>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avg</m:t>
                      </m:r>
                    </m:sub>
                  </m:sSub>
                </m:e>
              </m:acc>
              <m:r>
                <m:rPr>
                  <m:sty m:val="p"/>
                </m:rPr>
                <w:rPr>
                  <w:rFonts w:ascii="Cambria Math" w:hAnsi="Cambria Math"/>
                  <w:color w:val="007F7F"/>
                </w:rPr>
                <m:t>=</m:t>
              </m:r>
              <m:f>
                <m:fPr>
                  <m:ctrlPr>
                    <w:rPr>
                      <w:rFonts w:ascii="Cambria Math" w:hAnsi="Cambria Math"/>
                      <w:color w:val="007F7F"/>
                    </w:rPr>
                  </m:ctrlPr>
                </m:fPr>
                <m:num>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i</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f</m:t>
                          </m:r>
                        </m:sub>
                      </m:sSub>
                    </m:e>
                  </m:acc>
                </m:num>
                <m:den>
                  <m:r>
                    <w:rPr>
                      <w:rFonts w:ascii="Cambria Math" w:hAnsi="Cambria Math"/>
                      <w:color w:val="007F7F"/>
                    </w:rPr>
                    <m:t>2</m:t>
                  </m:r>
                </m:den>
              </m:f>
            </m:e>
          </m:borderBox>
        </m:oMath>
      </m:oMathPara>
    </w:p>
    <w:p w14:paraId="3FEC72B7" w14:textId="35D56684" w:rsidR="002C1719" w:rsidRDefault="002C1719" w:rsidP="002C1719">
      <w:pPr>
        <w:pStyle w:val="Caption"/>
        <w:spacing w:after="0"/>
        <w:jc w:val="right"/>
        <w:rPr>
          <w:color w:val="007F7F"/>
        </w:rPr>
      </w:pPr>
      <w:bookmarkStart w:id="120" w:name="_Ref219708785"/>
      <w:r w:rsidRPr="00541652">
        <w:rPr>
          <w:i w:val="0"/>
          <w:iCs w:val="0"/>
          <w:color w:val="auto"/>
        </w:rPr>
        <w:t xml:space="preserve">( </w:t>
      </w:r>
      <w:r w:rsidRPr="00541652">
        <w:rPr>
          <w:i w:val="0"/>
          <w:iCs w:val="0"/>
          <w:color w:val="auto"/>
        </w:rPr>
        <w:fldChar w:fldCharType="begin"/>
      </w:r>
      <w:r w:rsidRPr="00541652">
        <w:rPr>
          <w:i w:val="0"/>
          <w:iCs w:val="0"/>
          <w:color w:val="auto"/>
        </w:rPr>
        <w:instrText xml:space="preserve"> STYLEREF 1 \s </w:instrText>
      </w:r>
      <w:r w:rsidRPr="00541652">
        <w:rPr>
          <w:i w:val="0"/>
          <w:iCs w:val="0"/>
          <w:color w:val="auto"/>
        </w:rPr>
        <w:fldChar w:fldCharType="separate"/>
      </w:r>
      <w:r w:rsidR="00F91D0D">
        <w:rPr>
          <w:i w:val="0"/>
          <w:iCs w:val="0"/>
          <w:noProof/>
          <w:color w:val="auto"/>
        </w:rPr>
        <w:t>3</w:t>
      </w:r>
      <w:r w:rsidRPr="00541652">
        <w:rPr>
          <w:i w:val="0"/>
          <w:iCs w:val="0"/>
          <w:color w:val="auto"/>
        </w:rPr>
        <w:fldChar w:fldCharType="end"/>
      </w:r>
      <w:r w:rsidRPr="00541652">
        <w:rPr>
          <w:i w:val="0"/>
          <w:iCs w:val="0"/>
          <w:color w:val="auto"/>
        </w:rPr>
        <w:t>.</w:t>
      </w:r>
      <w:r w:rsidRPr="00541652">
        <w:rPr>
          <w:i w:val="0"/>
          <w:iCs w:val="0"/>
          <w:color w:val="auto"/>
        </w:rPr>
        <w:fldChar w:fldCharType="begin"/>
      </w:r>
      <w:r w:rsidRPr="00541652">
        <w:rPr>
          <w:i w:val="0"/>
          <w:iCs w:val="0"/>
          <w:color w:val="auto"/>
        </w:rPr>
        <w:instrText xml:space="preserve"> SEQ ( \* ARABIC \s 1 </w:instrText>
      </w:r>
      <w:r w:rsidRPr="00541652">
        <w:rPr>
          <w:i w:val="0"/>
          <w:iCs w:val="0"/>
          <w:color w:val="auto"/>
        </w:rPr>
        <w:fldChar w:fldCharType="separate"/>
      </w:r>
      <w:r w:rsidR="00F91D0D">
        <w:rPr>
          <w:i w:val="0"/>
          <w:iCs w:val="0"/>
          <w:noProof/>
          <w:color w:val="auto"/>
        </w:rPr>
        <w:t>5</w:t>
      </w:r>
      <w:r w:rsidRPr="00541652">
        <w:rPr>
          <w:i w:val="0"/>
          <w:iCs w:val="0"/>
          <w:color w:val="auto"/>
        </w:rPr>
        <w:fldChar w:fldCharType="end"/>
      </w:r>
      <w:r w:rsidRPr="00541652">
        <w:rPr>
          <w:i w:val="0"/>
          <w:iCs w:val="0"/>
          <w:color w:val="auto"/>
        </w:rPr>
        <w:t xml:space="preserve"> )</w:t>
      </w:r>
      <w:bookmarkEnd w:id="120"/>
    </w:p>
    <w:p w14:paraId="674846C8" w14:textId="2DCC782F" w:rsidR="002C1719" w:rsidRPr="00541652" w:rsidRDefault="002C1719" w:rsidP="00E12FA3">
      <w:pPr>
        <w:spacing w:after="120" w:line="240" w:lineRule="auto"/>
        <w:ind w:left="-5" w:right="14"/>
        <w:sectPr w:rsidR="002C1719" w:rsidRPr="00541652" w:rsidSect="000309FC">
          <w:endnotePr>
            <w:numFmt w:val="decimal"/>
          </w:endnotePr>
          <w:type w:val="continuous"/>
          <w:pgSz w:w="15840" w:h="12240" w:orient="landscape"/>
          <w:pgMar w:top="1440" w:right="1440" w:bottom="1440" w:left="1440" w:header="720" w:footer="720" w:gutter="0"/>
          <w:cols w:num="3" w:sep="1" w:space="288"/>
          <w:titlePg/>
          <w:docGrid w:linePitch="299"/>
        </w:sectPr>
      </w:pPr>
    </w:p>
    <w:p w14:paraId="5AD05C4B" w14:textId="77777777" w:rsidR="000309FC" w:rsidRPr="00541652" w:rsidRDefault="000309FC" w:rsidP="000309FC">
      <w:pPr>
        <w:tabs>
          <w:tab w:val="left" w:pos="8190"/>
        </w:tabs>
        <w:spacing w:after="120" w:line="240" w:lineRule="auto"/>
      </w:pPr>
    </w:p>
    <w:p w14:paraId="067189D5" w14:textId="77777777" w:rsidR="000309FC" w:rsidRPr="00541652" w:rsidRDefault="000309FC" w:rsidP="000309FC">
      <w:pPr>
        <w:tabs>
          <w:tab w:val="left" w:pos="8190"/>
        </w:tabs>
        <w:spacing w:after="120" w:line="240" w:lineRule="auto"/>
      </w:pPr>
    </w:p>
    <w:p w14:paraId="32E6F14F" w14:textId="09DE9C19" w:rsidR="000309FC" w:rsidRPr="00A620C4" w:rsidRDefault="000309FC" w:rsidP="00C12D34">
      <w:pPr>
        <w:pStyle w:val="Heading2"/>
        <w:rPr>
          <w:rFonts w:asciiTheme="minorHAnsi" w:hAnsiTheme="minorHAnsi"/>
          <w:color w:val="auto"/>
        </w:rPr>
        <w:sectPr w:rsidR="000309FC" w:rsidRPr="00A620C4" w:rsidSect="000309FC">
          <w:endnotePr>
            <w:numFmt w:val="decimal"/>
          </w:endnotePr>
          <w:type w:val="continuous"/>
          <w:pgSz w:w="15840" w:h="12240" w:orient="landscape"/>
          <w:pgMar w:top="1440" w:right="1440" w:bottom="1440" w:left="1440" w:header="720" w:footer="720" w:gutter="0"/>
          <w:cols w:sep="1" w:space="288"/>
          <w:titlePg/>
          <w:docGrid w:linePitch="299"/>
        </w:sectPr>
      </w:pPr>
      <w:r w:rsidRPr="00541652">
        <w:rPr>
          <w:rFonts w:asciiTheme="minorHAnsi" w:hAnsiTheme="minorHAnsi"/>
        </w:rPr>
        <w:br w:type="column"/>
      </w:r>
      <w:bookmarkStart w:id="121" w:name="_Ref219705996"/>
      <w:bookmarkStart w:id="122" w:name="_Toc221827350"/>
      <w:r w:rsidRPr="00A620C4">
        <w:rPr>
          <w:rFonts w:asciiTheme="minorHAnsi" w:hAnsiTheme="minorHAnsi"/>
          <w:color w:val="auto"/>
        </w:rPr>
        <w:lastRenderedPageBreak/>
        <w:t xml:space="preserve">: </w:t>
      </w:r>
      <w:r w:rsidR="00A620C4" w:rsidRPr="006F60C7">
        <w:rPr>
          <w:rFonts w:asciiTheme="minorHAnsi" w:hAnsiTheme="minorHAnsi"/>
          <w:color w:val="auto"/>
        </w:rPr>
        <w:t>Car Crash, Initial Impact</w:t>
      </w:r>
      <w:r w:rsidR="00A620C4" w:rsidRPr="00A620C4">
        <w:rPr>
          <w:rFonts w:asciiTheme="minorHAnsi" w:hAnsiTheme="minorHAnsi"/>
          <w:color w:val="auto"/>
        </w:rPr>
        <w:t xml:space="preserve"> </w:t>
      </w:r>
      <w:r w:rsidR="00C12D34" w:rsidRPr="00A620C4">
        <w:rPr>
          <w:rFonts w:asciiTheme="minorHAnsi" w:hAnsiTheme="minorHAnsi"/>
          <w:color w:val="auto"/>
        </w:rPr>
        <w:t>(</w:t>
      </w:r>
      <w:r w:rsidR="00AF4F41" w:rsidRPr="00A620C4">
        <w:rPr>
          <w:rFonts w:asciiTheme="minorHAnsi" w:hAnsiTheme="minorHAnsi"/>
          <w:color w:val="auto"/>
        </w:rPr>
        <w:t xml:space="preserve"> </w:t>
      </w:r>
      <w:r w:rsidR="00C12D34" w:rsidRPr="00A620C4">
        <w:rPr>
          <w:rFonts w:asciiTheme="minorHAnsi" w:hAnsiTheme="minorHAnsi"/>
          <w:noProof/>
          <w:color w:val="auto"/>
        </w:rPr>
        <w:drawing>
          <wp:inline distT="0" distB="0" distL="0" distR="0" wp14:anchorId="5E3A930B" wp14:editId="3D550664">
            <wp:extent cx="109182" cy="124199"/>
            <wp:effectExtent l="0" t="0" r="5715" b="0"/>
            <wp:docPr id="2016075164" name="Picture 20160751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C12D34" w:rsidRPr="00A620C4">
        <w:rPr>
          <w:rFonts w:asciiTheme="minorHAnsi" w:hAnsiTheme="minorHAnsi"/>
          <w:color w:val="auto"/>
        </w:rPr>
        <w:t xml:space="preserve"> )</w:t>
      </w:r>
      <w:bookmarkEnd w:id="121"/>
      <w:bookmarkEnd w:id="122"/>
    </w:p>
    <w:p w14:paraId="60C42D47" w14:textId="77777777" w:rsidR="000309FC" w:rsidRPr="00541652" w:rsidRDefault="000309FC" w:rsidP="000309FC">
      <w:pPr>
        <w:pStyle w:val="Heading3"/>
        <w:tabs>
          <w:tab w:val="left" w:pos="8190"/>
        </w:tabs>
        <w:spacing w:line="240" w:lineRule="auto"/>
      </w:pPr>
      <w:r w:rsidRPr="00541652">
        <w:t>Words</w:t>
      </w:r>
    </w:p>
    <w:p w14:paraId="08322516" w14:textId="3C556F4A" w:rsidR="004026A7" w:rsidRDefault="004026A7" w:rsidP="00FF16AE">
      <w:pPr>
        <w:spacing w:after="120" w:line="240" w:lineRule="auto"/>
        <w:ind w:left="15" w:right="14"/>
        <w:rPr>
          <w:color w:val="8B0000"/>
        </w:rPr>
      </w:pPr>
      <w:r>
        <w:t xml:space="preserve">Let’s consider the car crash in </w:t>
      </w:r>
      <w:r w:rsidR="00724EF9">
        <w:fldChar w:fldCharType="begin"/>
      </w:r>
      <w:r w:rsidR="00724EF9">
        <w:instrText xml:space="preserve"> REF _Ref219704288 \h </w:instrText>
      </w:r>
      <w:r w:rsidR="00724EF9">
        <w:fldChar w:fldCharType="separate"/>
      </w:r>
      <w:r w:rsidR="00F91D0D" w:rsidRPr="00541652">
        <w:t xml:space="preserve">Figure </w:t>
      </w:r>
      <w:r w:rsidR="00F91D0D">
        <w:rPr>
          <w:noProof/>
        </w:rPr>
        <w:t>3</w:t>
      </w:r>
      <w:r w:rsidR="00F91D0D">
        <w:t>.</w:t>
      </w:r>
      <w:r w:rsidR="00F91D0D">
        <w:rPr>
          <w:noProof/>
        </w:rPr>
        <w:t>1</w:t>
      </w:r>
      <w:r w:rsidR="00724EF9">
        <w:fldChar w:fldCharType="end"/>
      </w:r>
      <w:r>
        <w:t>. We can</w:t>
      </w:r>
      <w:r>
        <w:rPr>
          <w:color w:val="0000FF"/>
        </w:rPr>
        <w:t xml:space="preserve"> </w:t>
      </w:r>
      <w:r>
        <w:t>imagine what happened. Perhaps the 2500</w:t>
      </w:r>
      <w:r w:rsidR="00724EF9">
        <w:t> </w:t>
      </w:r>
      <w:r>
        <w:t xml:space="preserve">kg truck </w:t>
      </w:r>
      <w:r>
        <w:rPr>
          <w:color w:val="007F7F"/>
        </w:rPr>
        <w:t xml:space="preserve">was stopped, and the 1500 kg car hit it from behind at 25 m/s. </w:t>
      </w:r>
      <w:r>
        <w:rPr>
          <w:color w:val="0000FF"/>
        </w:rPr>
        <w:t>The truck would have been shoved</w:t>
      </w:r>
      <w:r w:rsidR="00FF16AE">
        <w:rPr>
          <w:color w:val="0000FF"/>
        </w:rPr>
        <w:t xml:space="preserve"> </w:t>
      </w:r>
      <w:r>
        <w:rPr>
          <w:color w:val="0000FF"/>
        </w:rPr>
        <w:t xml:space="preserve">forward by the car, </w:t>
      </w:r>
      <w:r>
        <w:rPr>
          <w:color w:val="8B0000"/>
        </w:rPr>
        <w:t>and the two stuck together.</w:t>
      </w:r>
    </w:p>
    <w:p w14:paraId="5F0B422E" w14:textId="1B1CB662" w:rsidR="004026A7" w:rsidRDefault="004026A7" w:rsidP="00FF16AE">
      <w:pPr>
        <w:spacing w:after="120" w:line="240" w:lineRule="auto"/>
        <w:ind w:left="15" w:right="14"/>
      </w:pPr>
      <w:r>
        <w:t>The time in which</w:t>
      </w:r>
      <w:r w:rsidR="00FF16AE">
        <w:t xml:space="preserve"> </w:t>
      </w:r>
      <w:r>
        <w:t>the car and truck were smashing into each other would have been very short,</w:t>
      </w:r>
      <w:r>
        <w:rPr>
          <w:color w:val="0000FF"/>
          <w:sz w:val="21"/>
          <w:vertAlign w:val="subscript"/>
        </w:rPr>
        <w:t xml:space="preserve"> </w:t>
      </w:r>
      <w:r>
        <w:t xml:space="preserve">let’s say 30 milliseconds. </w:t>
      </w:r>
      <w:r>
        <w:rPr>
          <w:color w:val="0000FF"/>
        </w:rPr>
        <w:t xml:space="preserve">The drivers of both vehicles probably were applying the brakes, </w:t>
      </w:r>
      <w:r>
        <w:rPr>
          <w:color w:val="007F7F"/>
        </w:rPr>
        <w:t>and the</w:t>
      </w:r>
      <w:r>
        <w:rPr>
          <w:rFonts w:ascii="Cambria" w:eastAsia="Cambria" w:hAnsi="Cambria" w:cs="Cambria"/>
          <w:i/>
          <w:color w:val="8B0000"/>
        </w:rPr>
        <w:t xml:space="preserve"> </w:t>
      </w:r>
      <w:r>
        <w:rPr>
          <w:color w:val="007F7F"/>
        </w:rPr>
        <w:t xml:space="preserve">vehicles skidded together to a stop </w:t>
      </w:r>
      <w:r>
        <w:t>after traveling</w:t>
      </w:r>
      <w:r w:rsidR="00E97275">
        <w:t xml:space="preserve"> </w:t>
      </w:r>
      <w:r>
        <w:t xml:space="preserve">together for 4 m. For now let’s focus on what happened during the early part of the crash when they were smashing into each other, </w:t>
      </w:r>
      <w:r>
        <w:rPr>
          <w:color w:val="007F7F"/>
        </w:rPr>
        <w:t>before the vehicles skidded together.</w:t>
      </w:r>
    </w:p>
    <w:p w14:paraId="4DF6BB3F" w14:textId="77777777" w:rsidR="004026A7" w:rsidRDefault="004026A7" w:rsidP="00FF16AE">
      <w:pPr>
        <w:spacing w:after="120" w:line="240" w:lineRule="auto"/>
        <w:ind w:left="15" w:right="14"/>
      </w:pPr>
      <w:r>
        <w:rPr>
          <w:color w:val="0000FF"/>
        </w:rPr>
        <w:t xml:space="preserve">We should be able to find the average force that each vehicle applied to the other during the early part of the crash, </w:t>
      </w:r>
      <w:r>
        <w:rPr>
          <w:color w:val="007F7F"/>
        </w:rPr>
        <w:t xml:space="preserve">the velocity of the car-truck wreckage just after they had finished smashing into each other but before they started skidding together, </w:t>
      </w:r>
      <w:r>
        <w:rPr>
          <w:color w:val="8B0000"/>
        </w:rPr>
        <w:t>and the kinetic energy of the vehicles just before and just after they smashed into each other.</w:t>
      </w:r>
    </w:p>
    <w:p w14:paraId="6109E4DE" w14:textId="1105CFD1" w:rsidR="000309FC" w:rsidRPr="00541652" w:rsidRDefault="002165EF" w:rsidP="004026A7">
      <w:pPr>
        <w:tabs>
          <w:tab w:val="left" w:pos="8190"/>
        </w:tabs>
        <w:spacing w:after="120" w:line="240" w:lineRule="auto"/>
        <w:rPr>
          <w:color w:val="0000FF"/>
        </w:rPr>
      </w:pPr>
      <w:r w:rsidRPr="002165EF">
        <w:rPr>
          <w:color w:val="007F7F"/>
        </w:rPr>
        <w:t>Before the car hit the truck, the truck was not</w:t>
      </w:r>
      <w:r w:rsidR="004026A7" w:rsidRPr="002165EF">
        <w:rPr>
          <w:color w:val="007F7F"/>
        </w:rPr>
        <w:t xml:space="preserve"> </w:t>
      </w:r>
      <w:r w:rsidR="004026A7">
        <w:rPr>
          <w:color w:val="007F7F"/>
        </w:rPr>
        <w:t>moving but the car was; a short time after contact</w:t>
      </w:r>
      <w:r w:rsidR="000C5A40">
        <w:rPr>
          <w:color w:val="007F7F"/>
        </w:rPr>
        <w:t>,</w:t>
      </w:r>
      <w:r w:rsidR="004026A7">
        <w:rPr>
          <w:color w:val="007F7F"/>
        </w:rPr>
        <w:t xml:space="preserve"> the car and the truck were connected together and moved as if they were a single object with the combined mass of both vehicles. Because of this, there is only one velocity after the collision, and it is the velocity of both the car and the truck.</w:t>
      </w:r>
    </w:p>
    <w:p w14:paraId="539DFDF3" w14:textId="77777777" w:rsidR="000309FC" w:rsidRPr="00541652" w:rsidRDefault="000309FC" w:rsidP="000309FC">
      <w:pPr>
        <w:pStyle w:val="Heading3"/>
        <w:tabs>
          <w:tab w:val="left" w:pos="8190"/>
        </w:tabs>
        <w:spacing w:before="0" w:after="120" w:line="240" w:lineRule="auto"/>
        <w:rPr>
          <w:color w:val="0000FF"/>
        </w:rPr>
      </w:pPr>
      <w:r w:rsidRPr="00541652">
        <w:br w:type="column"/>
      </w:r>
      <w:r w:rsidRPr="00541652">
        <w:t>Graphics</w:t>
      </w:r>
    </w:p>
    <w:p w14:paraId="6F24434B" w14:textId="6C651A43" w:rsidR="000309FC" w:rsidRPr="00541652" w:rsidRDefault="007A71AD" w:rsidP="000309FC">
      <w:pPr>
        <w:keepNext/>
        <w:tabs>
          <w:tab w:val="left" w:pos="8190"/>
        </w:tabs>
        <w:spacing w:after="120" w:line="240" w:lineRule="auto"/>
        <w:ind w:right="14"/>
        <w:jc w:val="center"/>
      </w:pPr>
      <w:r w:rsidRPr="007A71AD">
        <w:rPr>
          <w:noProof/>
        </w:rPr>
        <w:drawing>
          <wp:inline distT="0" distB="0" distL="0" distR="0" wp14:anchorId="7DAD7D23" wp14:editId="6087304E">
            <wp:extent cx="2621280" cy="2332990"/>
            <wp:effectExtent l="0" t="0" r="7620" b="0"/>
            <wp:docPr id="837989751" name="Picture 1" descr="A three-part physics diagram illustrating a collision between a truck and a car on a flat surface.&#10;&#10;Top Scene: A stationary truck labeled 2500 kg with V = 0 is on the left. A car labeled 1500 kg is on the right, moving toward the truck at 25 m/s, indicated by a teal arrow pointing left.&#10;&#10;Middle Scene: The car has collided with the back of the truck, showing crumpled front-end damage. Two blue arrows represent Newton's Third Law: one arrow points left labeled &quot;F car to truck&quot; and an equal-length arrow points right labeled &quot;F truck to car.&quot;&#10;&#10;Bottom Scene: After the collision, both vehicles are moving together to the left, indicated by a black arrow labeled 4m. A blue arrow points to the right from the back of the car, labeled Ff, representing the force of friction acting against the direction of mo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89751" name="Picture 1" descr="A three-part physics diagram illustrating a collision between a truck and a car on a flat surface.&#10;&#10;Top Scene: A stationary truck labeled 2500 kg with V = 0 is on the left. A car labeled 1500 kg is on the right, moving toward the truck at 25 m/s, indicated by a teal arrow pointing left.&#10;&#10;Middle Scene: The car has collided with the back of the truck, showing crumpled front-end damage. Two blue arrows represent Newton's Third Law: one arrow points left labeled &quot;F car to truck&quot; and an equal-length arrow points right labeled &quot;F truck to car.&quot;&#10;&#10;Bottom Scene: After the collision, both vehicles are moving together to the left, indicated by a black arrow labeled 4m. A blue arrow points to the right from the back of the car, labeled Ff, representing the force of friction acting against the direction of motion."/>
                    <pic:cNvPicPr/>
                  </pic:nvPicPr>
                  <pic:blipFill>
                    <a:blip r:embed="rId134" cstate="screen">
                      <a:extLst>
                        <a:ext uri="{28A0092B-C50C-407E-A947-70E740481C1C}">
                          <a14:useLocalDpi xmlns:a14="http://schemas.microsoft.com/office/drawing/2010/main"/>
                        </a:ext>
                      </a:extLst>
                    </a:blip>
                    <a:stretch>
                      <a:fillRect/>
                    </a:stretch>
                  </pic:blipFill>
                  <pic:spPr>
                    <a:xfrm>
                      <a:off x="0" y="0"/>
                      <a:ext cx="2621280" cy="2332990"/>
                    </a:xfrm>
                    <a:prstGeom prst="rect">
                      <a:avLst/>
                    </a:prstGeom>
                  </pic:spPr>
                </pic:pic>
              </a:graphicData>
            </a:graphic>
          </wp:inline>
        </w:drawing>
      </w:r>
    </w:p>
    <w:p w14:paraId="5D36834A" w14:textId="75AA301D" w:rsidR="000309FC" w:rsidRPr="0013105B" w:rsidRDefault="000309FC" w:rsidP="0013105B">
      <w:pPr>
        <w:pStyle w:val="Caption"/>
        <w:tabs>
          <w:tab w:val="left" w:pos="8190"/>
        </w:tabs>
        <w:jc w:val="center"/>
        <w:rPr>
          <w:color w:val="auto"/>
          <w:w w:val="101"/>
        </w:rPr>
      </w:pPr>
      <w:r w:rsidRPr="0013105B">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3</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34</w:t>
      </w:r>
      <w:r w:rsidR="002778FF">
        <w:rPr>
          <w:color w:val="auto"/>
        </w:rPr>
        <w:fldChar w:fldCharType="end"/>
      </w:r>
      <w:r w:rsidRPr="0013105B">
        <w:rPr>
          <w:color w:val="auto"/>
        </w:rPr>
        <w:t xml:space="preserve">: </w:t>
      </w:r>
      <w:r w:rsidR="0013105B" w:rsidRPr="0013105B">
        <w:rPr>
          <w:color w:val="auto"/>
          <w:w w:val="101"/>
        </w:rPr>
        <w:t>Sketches of what could have happened in the crash. In this section we will consider only the top two sketches</w:t>
      </w:r>
      <w:r w:rsidRPr="0013105B">
        <w:rPr>
          <w:color w:val="auto"/>
        </w:rPr>
        <w:t>.</w:t>
      </w:r>
      <w:r w:rsidRPr="0013105B">
        <w:rPr>
          <w:color w:val="auto"/>
          <w:vertAlign w:val="superscript"/>
        </w:rPr>
        <w:fldChar w:fldCharType="begin"/>
      </w:r>
      <w:r w:rsidRPr="0013105B">
        <w:rPr>
          <w:color w:val="auto"/>
          <w:vertAlign w:val="superscript"/>
        </w:rPr>
        <w:instrText xml:space="preserve"> NOTEREF _Ref218898700 \h  \* MERGEFORMAT </w:instrText>
      </w:r>
      <w:r w:rsidRPr="0013105B">
        <w:rPr>
          <w:color w:val="auto"/>
          <w:vertAlign w:val="superscript"/>
        </w:rPr>
      </w:r>
      <w:r w:rsidRPr="0013105B">
        <w:rPr>
          <w:color w:val="auto"/>
          <w:vertAlign w:val="superscript"/>
        </w:rPr>
        <w:fldChar w:fldCharType="separate"/>
      </w:r>
      <w:r w:rsidR="00F91D0D">
        <w:rPr>
          <w:color w:val="auto"/>
          <w:vertAlign w:val="superscript"/>
        </w:rPr>
        <w:t>1</w:t>
      </w:r>
      <w:r w:rsidRPr="0013105B">
        <w:rPr>
          <w:color w:val="auto"/>
          <w:vertAlign w:val="superscript"/>
        </w:rPr>
        <w:fldChar w:fldCharType="end"/>
      </w:r>
    </w:p>
    <w:p w14:paraId="0F578F38" w14:textId="77777777" w:rsidR="000309FC" w:rsidRPr="00541652" w:rsidRDefault="000309FC" w:rsidP="000309FC">
      <w:pPr>
        <w:pStyle w:val="Heading3"/>
        <w:tabs>
          <w:tab w:val="left" w:pos="8190"/>
        </w:tabs>
        <w:spacing w:before="0" w:after="120" w:line="240" w:lineRule="auto"/>
        <w:rPr>
          <w:color w:val="0000FF"/>
        </w:rPr>
      </w:pPr>
      <w:r w:rsidRPr="00541652">
        <w:rPr>
          <w:color w:val="0000FF"/>
        </w:rPr>
        <w:br w:type="column"/>
      </w:r>
      <w:r w:rsidRPr="00541652">
        <w:t>Numbers</w:t>
      </w:r>
    </w:p>
    <w:p w14:paraId="2E5DB562" w14:textId="77777777" w:rsidR="0066292A" w:rsidRPr="0066292A" w:rsidRDefault="0066292A" w:rsidP="0066292A">
      <w:pPr>
        <w:pStyle w:val="BodyText"/>
        <w:rPr>
          <w:rFonts w:eastAsiaTheme="minorHAnsi"/>
          <w:kern w:val="2"/>
          <w:sz w:val="20"/>
          <w:szCs w:val="22"/>
          <w:lang w:eastAsia="en-US"/>
          <w14:ligatures w14:val="standardContextual"/>
        </w:rPr>
      </w:pPr>
      <w:r w:rsidRPr="0066292A">
        <w:rPr>
          <w:rFonts w:eastAsiaTheme="minorHAnsi"/>
          <w:b/>
          <w:bCs/>
          <w:kern w:val="2"/>
          <w:sz w:val="20"/>
          <w:szCs w:val="22"/>
          <w:lang w:eastAsia="en-US"/>
          <w14:ligatures w14:val="standardContextual"/>
        </w:rPr>
        <w:t>Assumptions:</w:t>
      </w:r>
      <w:r w:rsidRPr="0066292A">
        <w:rPr>
          <w:rFonts w:eastAsiaTheme="minorHAnsi"/>
          <w:kern w:val="2"/>
          <w:sz w:val="20"/>
          <w:szCs w:val="22"/>
          <w:lang w:eastAsia="en-US"/>
          <w14:ligatures w14:val="standardContextual"/>
        </w:rPr>
        <w:t xml:space="preserve"> </w:t>
      </w:r>
      <m:oMath>
        <m:r>
          <m:rPr>
            <m:sty m:val="p"/>
          </m:rPr>
          <w:rPr>
            <w:rFonts w:ascii="Cambria Math" w:eastAsiaTheme="minorHAnsi" w:hAnsi="Cambria Math"/>
            <w:kern w:val="2"/>
            <w:sz w:val="20"/>
            <w:szCs w:val="22"/>
            <w:lang w:eastAsia="en-US"/>
            <w14:ligatures w14:val="standardContextual"/>
          </w:rPr>
          <m:t>+</m:t>
        </m:r>
        <m:acc>
          <m:accPr>
            <m:ctrlPr>
              <w:rPr>
                <w:rFonts w:ascii="Cambria Math" w:eastAsiaTheme="minorHAnsi" w:hAnsi="Cambria Math"/>
                <w:kern w:val="2"/>
                <w:sz w:val="20"/>
                <w:szCs w:val="22"/>
                <w:lang w:eastAsia="en-US"/>
                <w14:ligatures w14:val="standardContextual"/>
              </w:rPr>
            </m:ctrlPr>
          </m:accPr>
          <m:e>
            <m:r>
              <w:rPr>
                <w:rFonts w:ascii="Cambria Math" w:eastAsiaTheme="minorHAnsi" w:hAnsi="Cambria Math"/>
                <w:kern w:val="2"/>
                <w:sz w:val="20"/>
                <w:szCs w:val="22"/>
                <w:lang w:eastAsia="en-US"/>
                <w14:ligatures w14:val="standardContextual"/>
              </w:rPr>
              <m:t>x</m:t>
            </m:r>
          </m:e>
        </m:acc>
      </m:oMath>
      <w:r w:rsidRPr="0066292A">
        <w:rPr>
          <w:rFonts w:eastAsiaTheme="minorHAnsi"/>
          <w:kern w:val="2"/>
          <w:sz w:val="20"/>
          <w:szCs w:val="22"/>
          <w:lang w:eastAsia="en-US"/>
          <w14:ligatures w14:val="standardContextual"/>
        </w:rPr>
        <w:t xml:space="preserve"> is to the right; </w:t>
      </w:r>
      <w:r w:rsidRPr="00C15959">
        <w:rPr>
          <w:rFonts w:eastAsiaTheme="minorHAnsi"/>
          <w:color w:val="0000FF"/>
          <w:kern w:val="2"/>
          <w:sz w:val="20"/>
          <w:szCs w:val="22"/>
          <w:lang w:eastAsia="en-US"/>
          <w14:ligatures w14:val="standardContextual"/>
        </w:rPr>
        <w:t>external forces are negligible</w:t>
      </w:r>
    </w:p>
    <w:tbl>
      <w:tblPr>
        <w:tblStyle w:val="Table"/>
        <w:tblW w:w="0" w:type="auto"/>
        <w:tblBorders>
          <w:insideV w:val="single" w:sz="2" w:space="0" w:color="auto"/>
        </w:tblBorders>
        <w:tblLook w:val="0020" w:firstRow="1" w:lastRow="0" w:firstColumn="0" w:lastColumn="0" w:noHBand="0" w:noVBand="0"/>
      </w:tblPr>
      <w:tblGrid>
        <w:gridCol w:w="1753"/>
        <w:gridCol w:w="1178"/>
      </w:tblGrid>
      <w:tr w:rsidR="0066292A" w14:paraId="5A1D5C50"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5C0447E4" w14:textId="77777777" w:rsidR="0066292A" w:rsidRPr="0066292A" w:rsidRDefault="0066292A" w:rsidP="00EC07C9">
            <w:pPr>
              <w:pStyle w:val="Compact"/>
              <w:rPr>
                <w:rFonts w:eastAsiaTheme="minorHAnsi"/>
                <w:b/>
                <w:bCs/>
                <w:kern w:val="2"/>
                <w:sz w:val="20"/>
                <w:szCs w:val="22"/>
                <w:lang w:eastAsia="en-US"/>
                <w14:ligatures w14:val="standardContextual"/>
              </w:rPr>
            </w:pPr>
            <w:r w:rsidRPr="0066292A">
              <w:rPr>
                <w:rFonts w:eastAsiaTheme="minorHAnsi"/>
                <w:b/>
                <w:bCs/>
                <w:kern w:val="2"/>
                <w:sz w:val="20"/>
                <w:szCs w:val="22"/>
                <w:lang w:eastAsia="en-US"/>
                <w14:ligatures w14:val="standardContextual"/>
              </w:rPr>
              <w:t>Knowns</w:t>
            </w:r>
          </w:p>
        </w:tc>
        <w:tc>
          <w:tcPr>
            <w:tcW w:w="0" w:type="auto"/>
            <w:tcBorders>
              <w:bottom w:val="none" w:sz="0" w:space="0" w:color="auto"/>
            </w:tcBorders>
          </w:tcPr>
          <w:p w14:paraId="2B46E71F" w14:textId="77777777" w:rsidR="0066292A" w:rsidRPr="0066292A" w:rsidRDefault="0066292A" w:rsidP="00EC07C9">
            <w:pPr>
              <w:pStyle w:val="Compact"/>
              <w:rPr>
                <w:rFonts w:eastAsiaTheme="minorHAnsi"/>
                <w:b/>
                <w:bCs/>
                <w:kern w:val="2"/>
                <w:sz w:val="20"/>
                <w:szCs w:val="22"/>
                <w:lang w:eastAsia="en-US"/>
                <w14:ligatures w14:val="standardContextual"/>
              </w:rPr>
            </w:pPr>
            <w:r w:rsidRPr="0066292A">
              <w:rPr>
                <w:rFonts w:eastAsiaTheme="minorHAnsi"/>
                <w:b/>
                <w:bCs/>
                <w:kern w:val="2"/>
                <w:sz w:val="20"/>
                <w:szCs w:val="22"/>
                <w:lang w:eastAsia="en-US"/>
                <w14:ligatures w14:val="standardContextual"/>
              </w:rPr>
              <w:t>Unknowns</w:t>
            </w:r>
          </w:p>
        </w:tc>
      </w:tr>
      <w:tr w:rsidR="0066292A" w14:paraId="6038F8CC"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336B50EA" w14:textId="77777777" w:rsidR="0066292A" w:rsidRPr="0066292A" w:rsidRDefault="00000000" w:rsidP="00EC07C9">
            <w:pPr>
              <w:pStyle w:val="Compact"/>
              <w:rPr>
                <w:rFonts w:eastAsiaTheme="minorHAnsi"/>
                <w:kern w:val="2"/>
                <w:sz w:val="20"/>
                <w:szCs w:val="22"/>
                <w:lang w:eastAsia="en-US"/>
                <w14:ligatures w14:val="standardContextual"/>
              </w:rPr>
            </w:pPr>
            <m:oMathPara>
              <m:oMathParaPr>
                <m:jc m:val="left"/>
              </m:oMathParaPr>
              <m:oMath>
                <m:sSub>
                  <m:sSubPr>
                    <m:ctrlPr>
                      <w:rPr>
                        <w:rFonts w:ascii="Cambria Math" w:eastAsiaTheme="minorHAnsi" w:hAnsi="Cambria Math"/>
                        <w:kern w:val="2"/>
                        <w:sz w:val="20"/>
                        <w:szCs w:val="22"/>
                        <w:lang w:eastAsia="en-US"/>
                        <w14:ligatures w14:val="standardContextual"/>
                      </w:rPr>
                    </m:ctrlPr>
                  </m:sSubPr>
                  <m:e>
                    <m:r>
                      <w:rPr>
                        <w:rFonts w:ascii="Cambria Math" w:eastAsiaTheme="minorHAnsi" w:hAnsi="Cambria Math"/>
                        <w:kern w:val="2"/>
                        <w:sz w:val="20"/>
                        <w:szCs w:val="22"/>
                        <w:lang w:eastAsia="en-US"/>
                        <w14:ligatures w14:val="standardContextual"/>
                      </w:rPr>
                      <m:t>m</m:t>
                    </m:r>
                  </m:e>
                  <m:sub>
                    <m:r>
                      <m:rPr>
                        <m:scr m:val="sans-serif"/>
                        <m:sty m:val="p"/>
                      </m:rPr>
                      <w:rPr>
                        <w:rFonts w:ascii="Cambria Math" w:eastAsiaTheme="minorHAnsi" w:hAnsi="Cambria Math"/>
                        <w:kern w:val="2"/>
                        <w:sz w:val="20"/>
                        <w:szCs w:val="22"/>
                        <w:lang w:eastAsia="en-US"/>
                        <w14:ligatures w14:val="standardContextual"/>
                      </w:rPr>
                      <m:t>car</m:t>
                    </m:r>
                  </m:sub>
                </m:sSub>
                <m:r>
                  <m:rPr>
                    <m:sty m:val="p"/>
                  </m:rPr>
                  <w:rPr>
                    <w:rFonts w:ascii="Cambria Math" w:eastAsiaTheme="minorHAnsi" w:hAnsi="Cambria Math"/>
                    <w:kern w:val="2"/>
                    <w:sz w:val="20"/>
                    <w:szCs w:val="22"/>
                    <w:lang w:eastAsia="en-US"/>
                    <w14:ligatures w14:val="standardContextual"/>
                  </w:rPr>
                  <m:t>=1500 </m:t>
                </m:r>
                <m:r>
                  <m:rPr>
                    <m:scr m:val="sans-serif"/>
                    <m:sty m:val="p"/>
                  </m:rPr>
                  <w:rPr>
                    <w:rFonts w:ascii="Cambria Math" w:eastAsiaTheme="minorHAnsi" w:hAnsi="Cambria Math"/>
                    <w:kern w:val="2"/>
                    <w:sz w:val="20"/>
                    <w:szCs w:val="22"/>
                    <w:lang w:eastAsia="en-US"/>
                    <w14:ligatures w14:val="standardContextual"/>
                  </w:rPr>
                  <m:t>kg</m:t>
                </m:r>
              </m:oMath>
            </m:oMathPara>
          </w:p>
        </w:tc>
        <w:tc>
          <w:tcPr>
            <w:tcW w:w="0" w:type="auto"/>
            <w:tcBorders>
              <w:bottom w:val="none" w:sz="0" w:space="0" w:color="auto"/>
            </w:tcBorders>
          </w:tcPr>
          <w:p w14:paraId="370BF168" w14:textId="77777777" w:rsidR="0066292A" w:rsidRPr="0066292A" w:rsidRDefault="00000000" w:rsidP="00EC07C9">
            <w:pPr>
              <w:pStyle w:val="Compact"/>
              <w:rPr>
                <w:rFonts w:eastAsiaTheme="minorHAnsi"/>
                <w:color w:val="0000FF"/>
                <w:kern w:val="2"/>
                <w:sz w:val="20"/>
                <w:szCs w:val="22"/>
                <w:lang w:eastAsia="en-US"/>
                <w14:ligatures w14:val="standardContextual"/>
              </w:rPr>
            </w:pPr>
            <m:oMathPara>
              <m:oMathParaPr>
                <m:jc m:val="left"/>
              </m:oMathParaPr>
              <m:oMath>
                <m:acc>
                  <m:accPr>
                    <m:chr m:val="⃗"/>
                    <m:ctrlPr>
                      <w:rPr>
                        <w:rFonts w:ascii="Cambria Math" w:eastAsiaTheme="minorHAnsi" w:hAnsi="Cambria Math"/>
                        <w:color w:val="0000FF"/>
                        <w:kern w:val="2"/>
                        <w:sz w:val="20"/>
                        <w:szCs w:val="22"/>
                        <w:lang w:eastAsia="en-US"/>
                        <w14:ligatures w14:val="standardContextual"/>
                      </w:rPr>
                    </m:ctrlPr>
                  </m:accPr>
                  <m:e>
                    <m:sSub>
                      <m:sSubPr>
                        <m:ctrlPr>
                          <w:rPr>
                            <w:rFonts w:ascii="Cambria Math" w:eastAsiaTheme="minorHAnsi" w:hAnsi="Cambria Math"/>
                            <w:color w:val="0000FF"/>
                            <w:kern w:val="2"/>
                            <w:sz w:val="20"/>
                            <w:szCs w:val="22"/>
                            <w:lang w:eastAsia="en-US"/>
                            <w14:ligatures w14:val="standardContextual"/>
                          </w:rPr>
                        </m:ctrlPr>
                      </m:sSubPr>
                      <m:e>
                        <m:r>
                          <w:rPr>
                            <w:rFonts w:ascii="Cambria Math" w:eastAsiaTheme="minorHAnsi" w:hAnsi="Cambria Math"/>
                            <w:color w:val="0000FF"/>
                            <w:kern w:val="2"/>
                            <w:sz w:val="20"/>
                            <w:szCs w:val="22"/>
                            <w:lang w:eastAsia="en-US"/>
                            <w14:ligatures w14:val="standardContextual"/>
                          </w:rPr>
                          <m:t>F</m:t>
                        </m:r>
                      </m:e>
                      <m:sub>
                        <m:r>
                          <m:rPr>
                            <m:scr m:val="sans-serif"/>
                            <m:sty m:val="p"/>
                          </m:rPr>
                          <w:rPr>
                            <w:rFonts w:ascii="Cambria Math" w:eastAsiaTheme="minorHAnsi" w:hAnsi="Cambria Math"/>
                            <w:color w:val="0000FF"/>
                            <w:kern w:val="2"/>
                            <w:sz w:val="20"/>
                            <w:szCs w:val="22"/>
                            <w:lang w:eastAsia="en-US"/>
                            <w14:ligatures w14:val="standardContextual"/>
                          </w:rPr>
                          <m:t>car→truck</m:t>
                        </m:r>
                      </m:sub>
                    </m:sSub>
                  </m:e>
                </m:acc>
              </m:oMath>
            </m:oMathPara>
          </w:p>
        </w:tc>
      </w:tr>
      <w:tr w:rsidR="0066292A" w14:paraId="3F7F685D"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04AD9808" w14:textId="77777777" w:rsidR="0066292A" w:rsidRPr="0066292A" w:rsidRDefault="00000000" w:rsidP="00EC07C9">
            <w:pPr>
              <w:pStyle w:val="Compact"/>
              <w:rPr>
                <w:rFonts w:eastAsiaTheme="minorHAnsi"/>
                <w:kern w:val="2"/>
                <w:sz w:val="20"/>
                <w:szCs w:val="22"/>
                <w:lang w:eastAsia="en-US"/>
                <w14:ligatures w14:val="standardContextual"/>
              </w:rPr>
            </w:pPr>
            <m:oMathPara>
              <m:oMathParaPr>
                <m:jc m:val="left"/>
              </m:oMathParaPr>
              <m:oMath>
                <m:sSub>
                  <m:sSubPr>
                    <m:ctrlPr>
                      <w:rPr>
                        <w:rFonts w:ascii="Cambria Math" w:eastAsiaTheme="minorHAnsi" w:hAnsi="Cambria Math"/>
                        <w:kern w:val="2"/>
                        <w:sz w:val="20"/>
                        <w:szCs w:val="22"/>
                        <w:lang w:eastAsia="en-US"/>
                        <w14:ligatures w14:val="standardContextual"/>
                      </w:rPr>
                    </m:ctrlPr>
                  </m:sSubPr>
                  <m:e>
                    <m:r>
                      <w:rPr>
                        <w:rFonts w:ascii="Cambria Math" w:eastAsiaTheme="minorHAnsi" w:hAnsi="Cambria Math"/>
                        <w:kern w:val="2"/>
                        <w:sz w:val="20"/>
                        <w:szCs w:val="22"/>
                        <w:lang w:eastAsia="en-US"/>
                        <w14:ligatures w14:val="standardContextual"/>
                      </w:rPr>
                      <m:t>m</m:t>
                    </m:r>
                  </m:e>
                  <m:sub>
                    <m:r>
                      <m:rPr>
                        <m:scr m:val="sans-serif"/>
                        <m:sty m:val="p"/>
                      </m:rPr>
                      <w:rPr>
                        <w:rFonts w:ascii="Cambria Math" w:eastAsiaTheme="minorHAnsi" w:hAnsi="Cambria Math"/>
                        <w:kern w:val="2"/>
                        <w:sz w:val="20"/>
                        <w:szCs w:val="22"/>
                        <w:lang w:eastAsia="en-US"/>
                        <w14:ligatures w14:val="standardContextual"/>
                      </w:rPr>
                      <m:t>truck</m:t>
                    </m:r>
                  </m:sub>
                </m:sSub>
                <m:r>
                  <m:rPr>
                    <m:sty m:val="p"/>
                  </m:rPr>
                  <w:rPr>
                    <w:rFonts w:ascii="Cambria Math" w:eastAsiaTheme="minorHAnsi" w:hAnsi="Cambria Math"/>
                    <w:kern w:val="2"/>
                    <w:sz w:val="20"/>
                    <w:szCs w:val="22"/>
                    <w:lang w:eastAsia="en-US"/>
                    <w14:ligatures w14:val="standardContextual"/>
                  </w:rPr>
                  <m:t>=2500 </m:t>
                </m:r>
                <m:r>
                  <m:rPr>
                    <m:scr m:val="sans-serif"/>
                    <m:sty m:val="p"/>
                  </m:rPr>
                  <w:rPr>
                    <w:rFonts w:ascii="Cambria Math" w:eastAsiaTheme="minorHAnsi" w:hAnsi="Cambria Math"/>
                    <w:kern w:val="2"/>
                    <w:sz w:val="20"/>
                    <w:szCs w:val="22"/>
                    <w:lang w:eastAsia="en-US"/>
                    <w14:ligatures w14:val="standardContextual"/>
                  </w:rPr>
                  <m:t>kg</m:t>
                </m:r>
              </m:oMath>
            </m:oMathPara>
          </w:p>
        </w:tc>
        <w:tc>
          <w:tcPr>
            <w:tcW w:w="0" w:type="auto"/>
            <w:tcBorders>
              <w:bottom w:val="none" w:sz="0" w:space="0" w:color="auto"/>
            </w:tcBorders>
          </w:tcPr>
          <w:p w14:paraId="12AE304B" w14:textId="77777777" w:rsidR="0066292A" w:rsidRPr="0066292A" w:rsidRDefault="00000000" w:rsidP="00EC07C9">
            <w:pPr>
              <w:pStyle w:val="Compact"/>
              <w:rPr>
                <w:rFonts w:eastAsiaTheme="minorHAnsi"/>
                <w:color w:val="0000FF"/>
                <w:kern w:val="2"/>
                <w:sz w:val="20"/>
                <w:szCs w:val="22"/>
                <w:lang w:eastAsia="en-US"/>
                <w14:ligatures w14:val="standardContextual"/>
              </w:rPr>
            </w:pPr>
            <m:oMathPara>
              <m:oMathParaPr>
                <m:jc m:val="left"/>
              </m:oMathParaPr>
              <m:oMath>
                <m:acc>
                  <m:accPr>
                    <m:chr m:val="⃗"/>
                    <m:ctrlPr>
                      <w:rPr>
                        <w:rFonts w:ascii="Cambria Math" w:eastAsiaTheme="minorHAnsi" w:hAnsi="Cambria Math"/>
                        <w:color w:val="0000FF"/>
                        <w:kern w:val="2"/>
                        <w:sz w:val="20"/>
                        <w:szCs w:val="22"/>
                        <w:lang w:eastAsia="en-US"/>
                        <w14:ligatures w14:val="standardContextual"/>
                      </w:rPr>
                    </m:ctrlPr>
                  </m:accPr>
                  <m:e>
                    <m:sSub>
                      <m:sSubPr>
                        <m:ctrlPr>
                          <w:rPr>
                            <w:rFonts w:ascii="Cambria Math" w:eastAsiaTheme="minorHAnsi" w:hAnsi="Cambria Math"/>
                            <w:color w:val="0000FF"/>
                            <w:kern w:val="2"/>
                            <w:sz w:val="20"/>
                            <w:szCs w:val="22"/>
                            <w:lang w:eastAsia="en-US"/>
                            <w14:ligatures w14:val="standardContextual"/>
                          </w:rPr>
                        </m:ctrlPr>
                      </m:sSubPr>
                      <m:e>
                        <m:r>
                          <w:rPr>
                            <w:rFonts w:ascii="Cambria Math" w:eastAsiaTheme="minorHAnsi" w:hAnsi="Cambria Math"/>
                            <w:color w:val="0000FF"/>
                            <w:kern w:val="2"/>
                            <w:sz w:val="20"/>
                            <w:szCs w:val="22"/>
                            <w:lang w:eastAsia="en-US"/>
                            <w14:ligatures w14:val="standardContextual"/>
                          </w:rPr>
                          <m:t>F</m:t>
                        </m:r>
                      </m:e>
                      <m:sub>
                        <m:r>
                          <m:rPr>
                            <m:scr m:val="sans-serif"/>
                            <m:sty m:val="p"/>
                          </m:rPr>
                          <w:rPr>
                            <w:rFonts w:ascii="Cambria Math" w:eastAsiaTheme="minorHAnsi" w:hAnsi="Cambria Math"/>
                            <w:color w:val="0000FF"/>
                            <w:kern w:val="2"/>
                            <w:sz w:val="20"/>
                            <w:szCs w:val="22"/>
                            <w:lang w:eastAsia="en-US"/>
                            <w14:ligatures w14:val="standardContextual"/>
                          </w:rPr>
                          <m:t>truck→car</m:t>
                        </m:r>
                      </m:sub>
                    </m:sSub>
                  </m:e>
                </m:acc>
              </m:oMath>
            </m:oMathPara>
          </w:p>
        </w:tc>
      </w:tr>
      <w:tr w:rsidR="0066292A" w14:paraId="4C1D9BE5"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15D39DB1" w14:textId="77777777" w:rsidR="0066292A" w:rsidRPr="0066292A" w:rsidRDefault="00000000" w:rsidP="00EC07C9">
            <w:pPr>
              <w:pStyle w:val="Compact"/>
              <w:rPr>
                <w:rFonts w:eastAsiaTheme="minorHAnsi"/>
                <w:color w:val="007F7F"/>
                <w:kern w:val="2"/>
                <w:sz w:val="20"/>
                <w:szCs w:val="22"/>
                <w:lang w:eastAsia="en-US"/>
                <w14:ligatures w14:val="standardContextual"/>
              </w:rPr>
            </w:pPr>
            <m:oMathPara>
              <m:oMathParaPr>
                <m:jc m:val="left"/>
              </m:oMathParaPr>
              <m:oMath>
                <m:acc>
                  <m:accPr>
                    <m:chr m:val="⃗"/>
                    <m:ctrlPr>
                      <w:rPr>
                        <w:rFonts w:ascii="Cambria Math" w:eastAsiaTheme="minorHAnsi" w:hAnsi="Cambria Math"/>
                        <w:color w:val="007F7F"/>
                        <w:kern w:val="2"/>
                        <w:sz w:val="20"/>
                        <w:szCs w:val="22"/>
                        <w:lang w:eastAsia="en-US"/>
                        <w14:ligatures w14:val="standardContextual"/>
                      </w:rPr>
                    </m:ctrlPr>
                  </m:accPr>
                  <m:e>
                    <m:sSub>
                      <m:sSubPr>
                        <m:ctrlPr>
                          <w:rPr>
                            <w:rFonts w:ascii="Cambria Math" w:eastAsiaTheme="minorHAnsi" w:hAnsi="Cambria Math"/>
                            <w:color w:val="007F7F"/>
                            <w:kern w:val="2"/>
                            <w:sz w:val="20"/>
                            <w:szCs w:val="22"/>
                            <w:lang w:eastAsia="en-US"/>
                            <w14:ligatures w14:val="standardContextual"/>
                          </w:rPr>
                        </m:ctrlPr>
                      </m:sSubPr>
                      <m:e>
                        <m:r>
                          <w:rPr>
                            <w:rFonts w:ascii="Cambria Math" w:eastAsiaTheme="minorHAnsi" w:hAnsi="Cambria Math"/>
                            <w:color w:val="007F7F"/>
                            <w:kern w:val="2"/>
                            <w:sz w:val="20"/>
                            <w:szCs w:val="22"/>
                            <w:lang w:eastAsia="en-US"/>
                            <w14:ligatures w14:val="standardContextual"/>
                          </w:rPr>
                          <m:t>v</m:t>
                        </m:r>
                      </m:e>
                      <m:sub>
                        <m:r>
                          <m:rPr>
                            <m:scr m:val="sans-serif"/>
                            <m:sty m:val="p"/>
                          </m:rPr>
                          <w:rPr>
                            <w:rFonts w:ascii="Cambria Math" w:eastAsiaTheme="minorHAnsi" w:hAnsi="Cambria Math"/>
                            <w:color w:val="007F7F"/>
                            <w:kern w:val="2"/>
                            <w:sz w:val="20"/>
                            <w:szCs w:val="22"/>
                            <w:lang w:eastAsia="en-US"/>
                            <w14:ligatures w14:val="standardContextual"/>
                          </w:rPr>
                          <m:t>i,car</m:t>
                        </m:r>
                      </m:sub>
                    </m:sSub>
                  </m:e>
                </m:acc>
                <m:r>
                  <m:rPr>
                    <m:sty m:val="p"/>
                  </m:rPr>
                  <w:rPr>
                    <w:rFonts w:ascii="Cambria Math" w:eastAsiaTheme="minorHAnsi" w:hAnsi="Cambria Math"/>
                    <w:color w:val="007F7F"/>
                    <w:kern w:val="2"/>
                    <w:sz w:val="20"/>
                    <w:szCs w:val="22"/>
                    <w:lang w:eastAsia="en-US"/>
                    <w14:ligatures w14:val="standardContextual"/>
                  </w:rPr>
                  <m:t>=-25 </m:t>
                </m:r>
                <m:r>
                  <m:rPr>
                    <m:scr m:val="sans-serif"/>
                    <m:sty m:val="p"/>
                  </m:rPr>
                  <w:rPr>
                    <w:rFonts w:ascii="Cambria Math" w:eastAsiaTheme="minorHAnsi" w:hAnsi="Cambria Math"/>
                    <w:color w:val="007F7F"/>
                    <w:kern w:val="2"/>
                    <w:sz w:val="20"/>
                    <w:szCs w:val="22"/>
                    <w:lang w:eastAsia="en-US"/>
                    <w14:ligatures w14:val="standardContextual"/>
                  </w:rPr>
                  <m:t>m/s </m:t>
                </m:r>
                <m:acc>
                  <m:accPr>
                    <m:ctrlPr>
                      <w:rPr>
                        <w:rFonts w:ascii="Cambria Math" w:eastAsiaTheme="minorHAnsi" w:hAnsi="Cambria Math"/>
                        <w:color w:val="007F7F"/>
                        <w:kern w:val="2"/>
                        <w:sz w:val="20"/>
                        <w:szCs w:val="22"/>
                        <w:lang w:eastAsia="en-US"/>
                        <w14:ligatures w14:val="standardContextual"/>
                      </w:rPr>
                    </m:ctrlPr>
                  </m:accPr>
                  <m:e>
                    <m:r>
                      <w:rPr>
                        <w:rFonts w:ascii="Cambria Math" w:eastAsiaTheme="minorHAnsi" w:hAnsi="Cambria Math"/>
                        <w:color w:val="007F7F"/>
                        <w:kern w:val="2"/>
                        <w:sz w:val="20"/>
                        <w:szCs w:val="22"/>
                        <w:lang w:eastAsia="en-US"/>
                        <w14:ligatures w14:val="standardContextual"/>
                      </w:rPr>
                      <m:t>x</m:t>
                    </m:r>
                  </m:e>
                </m:acc>
              </m:oMath>
            </m:oMathPara>
          </w:p>
        </w:tc>
        <w:tc>
          <w:tcPr>
            <w:tcW w:w="0" w:type="auto"/>
            <w:tcBorders>
              <w:bottom w:val="none" w:sz="0" w:space="0" w:color="auto"/>
            </w:tcBorders>
          </w:tcPr>
          <w:p w14:paraId="725543F9" w14:textId="77777777" w:rsidR="0066292A" w:rsidRPr="0066292A" w:rsidRDefault="00000000" w:rsidP="00EC07C9">
            <w:pPr>
              <w:pStyle w:val="Compact"/>
              <w:rPr>
                <w:rFonts w:eastAsiaTheme="minorHAnsi"/>
                <w:kern w:val="2"/>
                <w:sz w:val="20"/>
                <w:szCs w:val="22"/>
                <w:lang w:eastAsia="en-US"/>
                <w14:ligatures w14:val="standardContextual"/>
              </w:rPr>
            </w:pPr>
            <m:oMathPara>
              <m:oMathParaPr>
                <m:jc m:val="left"/>
              </m:oMathParaPr>
              <m:oMath>
                <m:acc>
                  <m:accPr>
                    <m:chr m:val="⃗"/>
                    <m:ctrlPr>
                      <w:rPr>
                        <w:rFonts w:ascii="Cambria Math" w:eastAsiaTheme="minorHAnsi" w:hAnsi="Cambria Math"/>
                        <w:color w:val="007F7F"/>
                        <w:kern w:val="2"/>
                        <w:sz w:val="20"/>
                        <w:szCs w:val="22"/>
                        <w:lang w:eastAsia="en-US"/>
                        <w14:ligatures w14:val="standardContextual"/>
                      </w:rPr>
                    </m:ctrlPr>
                  </m:accPr>
                  <m:e>
                    <m:sSub>
                      <m:sSubPr>
                        <m:ctrlPr>
                          <w:rPr>
                            <w:rFonts w:ascii="Cambria Math" w:eastAsiaTheme="minorHAnsi" w:hAnsi="Cambria Math"/>
                            <w:color w:val="007F7F"/>
                            <w:kern w:val="2"/>
                            <w:sz w:val="20"/>
                            <w:szCs w:val="22"/>
                            <w:lang w:eastAsia="en-US"/>
                            <w14:ligatures w14:val="standardContextual"/>
                          </w:rPr>
                        </m:ctrlPr>
                      </m:sSubPr>
                      <m:e>
                        <m:r>
                          <w:rPr>
                            <w:rFonts w:ascii="Cambria Math" w:eastAsiaTheme="minorHAnsi" w:hAnsi="Cambria Math"/>
                            <w:color w:val="007F7F"/>
                            <w:kern w:val="2"/>
                            <w:sz w:val="20"/>
                            <w:szCs w:val="22"/>
                            <w:lang w:eastAsia="en-US"/>
                            <w14:ligatures w14:val="standardContextual"/>
                          </w:rPr>
                          <m:t>v</m:t>
                        </m:r>
                      </m:e>
                      <m:sub>
                        <m:r>
                          <m:rPr>
                            <m:scr m:val="sans-serif"/>
                            <m:sty m:val="p"/>
                          </m:rPr>
                          <w:rPr>
                            <w:rFonts w:ascii="Cambria Math" w:eastAsiaTheme="minorHAnsi" w:hAnsi="Cambria Math"/>
                            <w:color w:val="007F7F"/>
                            <w:kern w:val="2"/>
                            <w:sz w:val="20"/>
                            <w:szCs w:val="22"/>
                            <w:lang w:eastAsia="en-US"/>
                            <w14:ligatures w14:val="standardContextual"/>
                          </w:rPr>
                          <m:t>f</m:t>
                        </m:r>
                      </m:sub>
                    </m:sSub>
                  </m:e>
                </m:acc>
              </m:oMath>
            </m:oMathPara>
          </w:p>
        </w:tc>
      </w:tr>
      <w:tr w:rsidR="0066292A" w14:paraId="70C82DD8"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26F28486" w14:textId="77777777" w:rsidR="0066292A" w:rsidRPr="0066292A" w:rsidRDefault="00000000" w:rsidP="00EC07C9">
            <w:pPr>
              <w:pStyle w:val="Compact"/>
              <w:rPr>
                <w:rFonts w:eastAsiaTheme="minorHAnsi"/>
                <w:color w:val="007F7F"/>
                <w:kern w:val="2"/>
                <w:sz w:val="20"/>
                <w:szCs w:val="22"/>
                <w:lang w:eastAsia="en-US"/>
                <w14:ligatures w14:val="standardContextual"/>
              </w:rPr>
            </w:pPr>
            <m:oMathPara>
              <m:oMathParaPr>
                <m:jc m:val="left"/>
              </m:oMathParaPr>
              <m:oMath>
                <m:acc>
                  <m:accPr>
                    <m:chr m:val="⃗"/>
                    <m:ctrlPr>
                      <w:rPr>
                        <w:rFonts w:ascii="Cambria Math" w:eastAsiaTheme="minorHAnsi" w:hAnsi="Cambria Math"/>
                        <w:color w:val="007F7F"/>
                        <w:kern w:val="2"/>
                        <w:sz w:val="20"/>
                        <w:szCs w:val="22"/>
                        <w:lang w:eastAsia="en-US"/>
                        <w14:ligatures w14:val="standardContextual"/>
                      </w:rPr>
                    </m:ctrlPr>
                  </m:accPr>
                  <m:e>
                    <m:sSub>
                      <m:sSubPr>
                        <m:ctrlPr>
                          <w:rPr>
                            <w:rFonts w:ascii="Cambria Math" w:eastAsiaTheme="minorHAnsi" w:hAnsi="Cambria Math"/>
                            <w:color w:val="007F7F"/>
                            <w:kern w:val="2"/>
                            <w:sz w:val="20"/>
                            <w:szCs w:val="22"/>
                            <w:lang w:eastAsia="en-US"/>
                            <w14:ligatures w14:val="standardContextual"/>
                          </w:rPr>
                        </m:ctrlPr>
                      </m:sSubPr>
                      <m:e>
                        <m:r>
                          <w:rPr>
                            <w:rFonts w:ascii="Cambria Math" w:eastAsiaTheme="minorHAnsi" w:hAnsi="Cambria Math"/>
                            <w:color w:val="007F7F"/>
                            <w:kern w:val="2"/>
                            <w:sz w:val="20"/>
                            <w:szCs w:val="22"/>
                            <w:lang w:eastAsia="en-US"/>
                            <w14:ligatures w14:val="standardContextual"/>
                          </w:rPr>
                          <m:t>v</m:t>
                        </m:r>
                      </m:e>
                      <m:sub>
                        <m:r>
                          <m:rPr>
                            <m:scr m:val="sans-serif"/>
                            <m:sty m:val="p"/>
                          </m:rPr>
                          <w:rPr>
                            <w:rFonts w:ascii="Cambria Math" w:eastAsiaTheme="minorHAnsi" w:hAnsi="Cambria Math"/>
                            <w:color w:val="007F7F"/>
                            <w:kern w:val="2"/>
                            <w:sz w:val="20"/>
                            <w:szCs w:val="22"/>
                            <w:lang w:eastAsia="en-US"/>
                            <w14:ligatures w14:val="standardContextual"/>
                          </w:rPr>
                          <m:t>i,truck</m:t>
                        </m:r>
                      </m:sub>
                    </m:sSub>
                  </m:e>
                </m:acc>
                <m:r>
                  <m:rPr>
                    <m:sty m:val="p"/>
                  </m:rPr>
                  <w:rPr>
                    <w:rFonts w:ascii="Cambria Math" w:eastAsiaTheme="minorHAnsi" w:hAnsi="Cambria Math"/>
                    <w:color w:val="007F7F"/>
                    <w:kern w:val="2"/>
                    <w:sz w:val="20"/>
                    <w:szCs w:val="22"/>
                    <w:lang w:eastAsia="en-US"/>
                    <w14:ligatures w14:val="standardContextual"/>
                  </w:rPr>
                  <m:t>=0</m:t>
                </m:r>
              </m:oMath>
            </m:oMathPara>
          </w:p>
        </w:tc>
        <w:tc>
          <w:tcPr>
            <w:tcW w:w="0" w:type="auto"/>
            <w:tcBorders>
              <w:bottom w:val="none" w:sz="0" w:space="0" w:color="auto"/>
            </w:tcBorders>
          </w:tcPr>
          <w:p w14:paraId="40D2C479" w14:textId="77777777" w:rsidR="0066292A" w:rsidRPr="0066292A" w:rsidRDefault="00000000" w:rsidP="00EC07C9">
            <w:pPr>
              <w:pStyle w:val="Compact"/>
              <w:rPr>
                <w:rFonts w:eastAsiaTheme="minorHAnsi"/>
                <w:color w:val="8B0000"/>
                <w:kern w:val="2"/>
                <w:sz w:val="20"/>
                <w:szCs w:val="22"/>
                <w:lang w:eastAsia="en-US"/>
                <w14:ligatures w14:val="standardContextual"/>
              </w:rPr>
            </w:pPr>
            <m:oMathPara>
              <m:oMathParaPr>
                <m:jc m:val="left"/>
              </m:oMathParaPr>
              <m:oMath>
                <m:sSub>
                  <m:sSubPr>
                    <m:ctrlPr>
                      <w:rPr>
                        <w:rFonts w:ascii="Cambria Math" w:eastAsiaTheme="minorHAnsi" w:hAnsi="Cambria Math"/>
                        <w:color w:val="8B0000"/>
                        <w:kern w:val="2"/>
                        <w:sz w:val="20"/>
                        <w:szCs w:val="22"/>
                        <w:lang w:eastAsia="en-US"/>
                        <w14:ligatures w14:val="standardContextual"/>
                      </w:rPr>
                    </m:ctrlPr>
                  </m:sSubPr>
                  <m:e>
                    <m:r>
                      <w:rPr>
                        <w:rFonts w:ascii="Cambria Math" w:eastAsiaTheme="minorHAnsi" w:hAnsi="Cambria Math"/>
                        <w:color w:val="8B0000"/>
                        <w:kern w:val="2"/>
                        <w:sz w:val="20"/>
                        <w:szCs w:val="22"/>
                        <w:lang w:eastAsia="en-US"/>
                        <w14:ligatures w14:val="standardContextual"/>
                      </w:rPr>
                      <m:t>E</m:t>
                    </m:r>
                  </m:e>
                  <m:sub>
                    <m:r>
                      <m:rPr>
                        <m:scr m:val="sans-serif"/>
                        <m:sty m:val="p"/>
                      </m:rPr>
                      <w:rPr>
                        <w:rFonts w:ascii="Cambria Math" w:eastAsiaTheme="minorHAnsi" w:hAnsi="Cambria Math"/>
                        <w:color w:val="8B0000"/>
                        <w:kern w:val="2"/>
                        <w:sz w:val="20"/>
                        <w:szCs w:val="22"/>
                        <w:lang w:eastAsia="en-US"/>
                        <w14:ligatures w14:val="standardContextual"/>
                      </w:rPr>
                      <m:t>k,i</m:t>
                    </m:r>
                  </m:sub>
                </m:sSub>
              </m:oMath>
            </m:oMathPara>
          </w:p>
        </w:tc>
      </w:tr>
      <w:tr w:rsidR="0066292A" w14:paraId="0ED16551"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4A93BA25" w14:textId="77777777" w:rsidR="0066292A" w:rsidRPr="0066292A" w:rsidRDefault="00000000" w:rsidP="00EC07C9">
            <w:pPr>
              <w:pStyle w:val="Compact"/>
              <w:rPr>
                <w:rFonts w:eastAsiaTheme="minorHAnsi"/>
                <w:kern w:val="2"/>
                <w:sz w:val="20"/>
                <w:szCs w:val="22"/>
                <w:lang w:eastAsia="en-US"/>
                <w14:ligatures w14:val="standardContextual"/>
              </w:rPr>
            </w:pPr>
            <m:oMathPara>
              <m:oMathParaPr>
                <m:jc m:val="left"/>
              </m:oMathParaPr>
              <m:oMath>
                <m:sSub>
                  <m:sSubPr>
                    <m:ctrlPr>
                      <w:rPr>
                        <w:rFonts w:ascii="Cambria Math" w:eastAsiaTheme="minorHAnsi" w:hAnsi="Cambria Math"/>
                        <w:kern w:val="2"/>
                        <w:sz w:val="20"/>
                        <w:szCs w:val="22"/>
                        <w:lang w:eastAsia="en-US"/>
                        <w14:ligatures w14:val="standardContextual"/>
                      </w:rPr>
                    </m:ctrlPr>
                  </m:sSubPr>
                  <m:e>
                    <m:r>
                      <w:rPr>
                        <w:rFonts w:ascii="Cambria Math" w:eastAsiaTheme="minorHAnsi" w:hAnsi="Cambria Math"/>
                        <w:kern w:val="2"/>
                        <w:sz w:val="20"/>
                        <w:szCs w:val="22"/>
                        <w:lang w:eastAsia="en-US"/>
                        <w14:ligatures w14:val="standardContextual"/>
                      </w:rPr>
                      <m:t>t</m:t>
                    </m:r>
                  </m:e>
                  <m:sub>
                    <m:r>
                      <m:rPr>
                        <m:scr m:val="sans-serif"/>
                        <m:sty m:val="p"/>
                      </m:rPr>
                      <w:rPr>
                        <w:rFonts w:ascii="Cambria Math" w:eastAsiaTheme="minorHAnsi" w:hAnsi="Cambria Math"/>
                        <w:kern w:val="2"/>
                        <w:sz w:val="20"/>
                        <w:szCs w:val="22"/>
                        <w:lang w:eastAsia="en-US"/>
                        <w14:ligatures w14:val="standardContextual"/>
                      </w:rPr>
                      <m:t>collision</m:t>
                    </m:r>
                  </m:sub>
                </m:sSub>
                <m:r>
                  <m:rPr>
                    <m:sty m:val="p"/>
                  </m:rPr>
                  <w:rPr>
                    <w:rFonts w:ascii="Cambria Math" w:eastAsiaTheme="minorHAnsi" w:hAnsi="Cambria Math"/>
                    <w:kern w:val="2"/>
                    <w:sz w:val="20"/>
                    <w:szCs w:val="22"/>
                    <w:lang w:eastAsia="en-US"/>
                    <w14:ligatures w14:val="standardContextual"/>
                  </w:rPr>
                  <m:t>=0.03 </m:t>
                </m:r>
                <m:r>
                  <m:rPr>
                    <m:scr m:val="sans-serif"/>
                    <m:sty m:val="p"/>
                  </m:rPr>
                  <w:rPr>
                    <w:rFonts w:ascii="Cambria Math" w:eastAsiaTheme="minorHAnsi" w:hAnsi="Cambria Math"/>
                    <w:kern w:val="2"/>
                    <w:sz w:val="20"/>
                    <w:szCs w:val="22"/>
                    <w:lang w:eastAsia="en-US"/>
                    <w14:ligatures w14:val="standardContextual"/>
                  </w:rPr>
                  <m:t>s</m:t>
                </m:r>
              </m:oMath>
            </m:oMathPara>
          </w:p>
        </w:tc>
        <w:tc>
          <w:tcPr>
            <w:tcW w:w="0" w:type="auto"/>
            <w:tcBorders>
              <w:bottom w:val="none" w:sz="0" w:space="0" w:color="auto"/>
            </w:tcBorders>
          </w:tcPr>
          <w:p w14:paraId="2058EEE4" w14:textId="77777777" w:rsidR="0066292A" w:rsidRPr="0066292A" w:rsidRDefault="00000000" w:rsidP="00EC07C9">
            <w:pPr>
              <w:pStyle w:val="Compact"/>
              <w:rPr>
                <w:rFonts w:eastAsiaTheme="minorHAnsi"/>
                <w:color w:val="8B0000"/>
                <w:kern w:val="2"/>
                <w:sz w:val="20"/>
                <w:szCs w:val="22"/>
                <w:lang w:eastAsia="en-US"/>
                <w14:ligatures w14:val="standardContextual"/>
              </w:rPr>
            </w:pPr>
            <m:oMathPara>
              <m:oMathParaPr>
                <m:jc m:val="left"/>
              </m:oMathParaPr>
              <m:oMath>
                <m:sSub>
                  <m:sSubPr>
                    <m:ctrlPr>
                      <w:rPr>
                        <w:rFonts w:ascii="Cambria Math" w:eastAsiaTheme="minorHAnsi" w:hAnsi="Cambria Math"/>
                        <w:color w:val="8B0000"/>
                        <w:kern w:val="2"/>
                        <w:sz w:val="20"/>
                        <w:szCs w:val="22"/>
                        <w:lang w:eastAsia="en-US"/>
                        <w14:ligatures w14:val="standardContextual"/>
                      </w:rPr>
                    </m:ctrlPr>
                  </m:sSubPr>
                  <m:e>
                    <m:r>
                      <w:rPr>
                        <w:rFonts w:ascii="Cambria Math" w:eastAsiaTheme="minorHAnsi" w:hAnsi="Cambria Math"/>
                        <w:color w:val="8B0000"/>
                        <w:kern w:val="2"/>
                        <w:sz w:val="20"/>
                        <w:szCs w:val="22"/>
                        <w:lang w:eastAsia="en-US"/>
                        <w14:ligatures w14:val="standardContextual"/>
                      </w:rPr>
                      <m:t>E</m:t>
                    </m:r>
                  </m:e>
                  <m:sub>
                    <m:r>
                      <m:rPr>
                        <m:scr m:val="sans-serif"/>
                        <m:sty m:val="p"/>
                      </m:rPr>
                      <w:rPr>
                        <w:rFonts w:ascii="Cambria Math" w:eastAsiaTheme="minorHAnsi" w:hAnsi="Cambria Math"/>
                        <w:color w:val="8B0000"/>
                        <w:kern w:val="2"/>
                        <w:sz w:val="20"/>
                        <w:szCs w:val="22"/>
                        <w:lang w:eastAsia="en-US"/>
                        <w14:ligatures w14:val="standardContextual"/>
                      </w:rPr>
                      <m:t>k,f</m:t>
                    </m:r>
                  </m:sub>
                </m:sSub>
              </m:oMath>
            </m:oMathPara>
          </w:p>
        </w:tc>
      </w:tr>
    </w:tbl>
    <w:p w14:paraId="7893A3EC" w14:textId="77777777" w:rsidR="007075B5" w:rsidRPr="00C15959" w:rsidRDefault="007075B5" w:rsidP="007075B5">
      <w:pPr>
        <w:pStyle w:val="BodyText"/>
        <w:rPr>
          <w:rFonts w:eastAsiaTheme="minorHAnsi"/>
          <w:color w:val="007F7F"/>
          <w:kern w:val="2"/>
          <w:sz w:val="20"/>
          <w:szCs w:val="22"/>
          <w:lang w:eastAsia="en-US"/>
          <w14:ligatures w14:val="standardContextual"/>
        </w:rPr>
      </w:pPr>
      <w:r w:rsidRPr="00C15959">
        <w:rPr>
          <w:rFonts w:eastAsiaTheme="minorHAnsi"/>
          <w:color w:val="007F7F"/>
          <w:kern w:val="2"/>
          <w:sz w:val="20"/>
          <w:szCs w:val="22"/>
          <w:lang w:eastAsia="en-US"/>
          <w14:ligatures w14:val="standardContextual"/>
        </w:rPr>
        <w:t xml:space="preserve">The place to start in any collision is with conservation of momentum, which we can use to find the final velocity of the car and truck: </w:t>
      </w:r>
    </w:p>
    <w:p w14:paraId="53049D1A" w14:textId="77777777" w:rsidR="007075B5" w:rsidRPr="00C15959" w:rsidRDefault="00000000" w:rsidP="007075B5">
      <w:pPr>
        <w:pStyle w:val="BodyText"/>
        <w:rPr>
          <w:color w:val="007F7F"/>
          <w:sz w:val="20"/>
          <w:szCs w:val="20"/>
        </w:rPr>
      </w:pPr>
      <m:oMathPara>
        <m:oMathParaPr>
          <m:jc m:val="center"/>
        </m:oMathParaPr>
        <m:oMath>
          <m:eqArr>
            <m:eqArrPr>
              <m:ctrlPr>
                <w:rPr>
                  <w:rFonts w:ascii="Cambria Math" w:hAnsi="Cambria Math"/>
                  <w:color w:val="007F7F"/>
                  <w:sz w:val="20"/>
                  <w:szCs w:val="20"/>
                </w:rPr>
              </m:ctrlPr>
            </m:eqArrPr>
            <m:e>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p</m:t>
                      </m:r>
                    </m:e>
                    <m:sub>
                      <m:r>
                        <m:rPr>
                          <m:scr m:val="sans-serif"/>
                          <m:sty m:val="p"/>
                        </m:rPr>
                        <w:rPr>
                          <w:rFonts w:ascii="Cambria Math" w:hAnsi="Cambria Math"/>
                          <w:color w:val="007F7F"/>
                          <w:sz w:val="20"/>
                          <w:szCs w:val="20"/>
                        </w:rPr>
                        <m:t>i,tot</m:t>
                      </m:r>
                    </m:sub>
                  </m:sSub>
                </m:e>
              </m:acc>
              <m:r>
                <w:rPr>
                  <w:rFonts w:ascii="Cambria Math" w:hAnsi="Cambria Math"/>
                  <w:color w:val="007F7F"/>
                  <w:sz w:val="20"/>
                  <w:szCs w:val="20"/>
                </w:rPr>
                <m:t>&amp;</m:t>
              </m:r>
              <m:r>
                <m:rPr>
                  <m:sty m:val="p"/>
                </m:rPr>
                <w:rPr>
                  <w:rFonts w:ascii="Cambria Math" w:hAnsi="Cambria Math"/>
                  <w:color w:val="007F7F"/>
                  <w:sz w:val="20"/>
                  <w:szCs w:val="20"/>
                </w:rPr>
                <m:t>=</m:t>
              </m:r>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p</m:t>
                      </m:r>
                    </m:e>
                    <m:sub>
                      <m:r>
                        <m:rPr>
                          <m:scr m:val="sans-serif"/>
                          <m:sty m:val="p"/>
                        </m:rPr>
                        <w:rPr>
                          <w:rFonts w:ascii="Cambria Math" w:hAnsi="Cambria Math"/>
                          <w:color w:val="007F7F"/>
                          <w:sz w:val="20"/>
                          <w:szCs w:val="20"/>
                        </w:rPr>
                        <m:t>f,tot</m:t>
                      </m:r>
                    </m:sub>
                  </m:sSub>
                </m:e>
              </m:acc>
            </m:e>
            <m:e>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p</m:t>
                      </m:r>
                    </m:e>
                    <m:sub>
                      <m:r>
                        <m:rPr>
                          <m:scr m:val="sans-serif"/>
                          <m:sty m:val="p"/>
                        </m:rPr>
                        <w:rPr>
                          <w:rFonts w:ascii="Cambria Math" w:hAnsi="Cambria Math"/>
                          <w:color w:val="007F7F"/>
                          <w:sz w:val="20"/>
                          <w:szCs w:val="20"/>
                        </w:rPr>
                        <m:t>i,car</m:t>
                      </m:r>
                    </m:sub>
                  </m:sSub>
                </m:e>
              </m:acc>
              <m:r>
                <w:rPr>
                  <w:rFonts w:ascii="Cambria Math" w:hAnsi="Cambria Math"/>
                  <w:color w:val="007F7F"/>
                  <w:sz w:val="20"/>
                  <w:szCs w:val="20"/>
                </w:rPr>
                <m:t>&amp;</m:t>
              </m:r>
              <m:r>
                <m:rPr>
                  <m:sty m:val="p"/>
                </m:rPr>
                <w:rPr>
                  <w:rFonts w:ascii="Cambria Math" w:hAnsi="Cambria Math"/>
                  <w:color w:val="007F7F"/>
                  <w:sz w:val="20"/>
                  <w:szCs w:val="20"/>
                </w:rPr>
                <m:t>=</m:t>
              </m:r>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p</m:t>
                      </m:r>
                    </m:e>
                    <m:sub>
                      <m:r>
                        <m:rPr>
                          <m:scr m:val="sans-serif"/>
                          <m:sty m:val="p"/>
                        </m:rPr>
                        <w:rPr>
                          <w:rFonts w:ascii="Cambria Math" w:hAnsi="Cambria Math"/>
                          <w:color w:val="007F7F"/>
                          <w:sz w:val="20"/>
                          <w:szCs w:val="20"/>
                        </w:rPr>
                        <m:t>f,tot</m:t>
                      </m:r>
                    </m:sub>
                  </m:sSub>
                </m:e>
              </m:acc>
            </m:e>
            <m:e>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car</m:t>
                  </m:r>
                </m:sub>
              </m:sSub>
              <m:r>
                <m:rPr>
                  <m:sty m:val="p"/>
                </m:rPr>
                <w:rPr>
                  <w:rFonts w:ascii="Cambria Math" w:hAnsi="Cambria Math"/>
                  <w:color w:val="007F7F"/>
                  <w:sz w:val="20"/>
                  <w:szCs w:val="20"/>
                </w:rPr>
                <m:t>⋅</m:t>
              </m:r>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i,car</m:t>
                      </m:r>
                    </m:sub>
                  </m:sSub>
                </m:e>
              </m:acc>
              <m:r>
                <w:rPr>
                  <w:rFonts w:ascii="Cambria Math" w:hAnsi="Cambria Math"/>
                  <w:color w:val="007F7F"/>
                  <w:sz w:val="20"/>
                  <w:szCs w:val="20"/>
                </w:rPr>
                <m:t>&amp;</m:t>
              </m:r>
              <m:r>
                <m:rPr>
                  <m:sty m:val="p"/>
                </m:rPr>
                <w:rPr>
                  <w:rFonts w:ascii="Cambria Math" w:hAnsi="Cambria Math"/>
                  <w:color w:val="007F7F"/>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tot</m:t>
                  </m:r>
                </m:sub>
              </m:sSub>
              <m:r>
                <m:rPr>
                  <m:sty m:val="p"/>
                </m:rPr>
                <w:rPr>
                  <w:rFonts w:ascii="Cambria Math" w:hAnsi="Cambria Math"/>
                  <w:color w:val="007F7F"/>
                  <w:sz w:val="20"/>
                  <w:szCs w:val="20"/>
                </w:rPr>
                <m:t>⋅</m:t>
              </m:r>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Sub>
                </m:e>
              </m:acc>
            </m:e>
          </m:eqArr>
        </m:oMath>
      </m:oMathPara>
    </w:p>
    <w:p w14:paraId="730BDEC3" w14:textId="77777777" w:rsidR="007075B5" w:rsidRPr="00C15959" w:rsidRDefault="00000000" w:rsidP="007075B5">
      <w:pPr>
        <w:pStyle w:val="FirstParagraph"/>
        <w:rPr>
          <w:color w:val="007F7F"/>
          <w:sz w:val="20"/>
          <w:szCs w:val="20"/>
        </w:rPr>
      </w:pPr>
      <m:oMathPara>
        <m:oMathParaPr>
          <m:jc m:val="center"/>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Sub>
            </m:e>
          </m:acc>
          <m:r>
            <m:rPr>
              <m:sty m:val="p"/>
            </m:rPr>
            <w:rPr>
              <w:rFonts w:ascii="Cambria Math" w:hAnsi="Cambria Math"/>
              <w:color w:val="007F7F"/>
              <w:sz w:val="20"/>
              <w:szCs w:val="20"/>
            </w:rPr>
            <m:t>=</m:t>
          </m:r>
          <m:d>
            <m:dPr>
              <m:ctrlPr>
                <w:rPr>
                  <w:rFonts w:ascii="Cambria Math" w:hAnsi="Cambria Math"/>
                  <w:sz w:val="20"/>
                  <w:szCs w:val="20"/>
                </w:rPr>
              </m:ctrlPr>
            </m:dPr>
            <m:e>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car</m:t>
                      </m:r>
                    </m:sub>
                  </m:sSub>
                </m:num>
                <m:den>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tot</m:t>
                      </m:r>
                    </m:sub>
                  </m:sSub>
                </m:den>
              </m:f>
            </m:e>
          </m:d>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i,car</m:t>
                  </m:r>
                </m:sub>
              </m:sSub>
            </m:e>
          </m:acc>
          <m:r>
            <m:rPr>
              <m:sty m:val="p"/>
            </m:rPr>
            <w:rPr>
              <w:rFonts w:ascii="Cambria Math" w:hAnsi="Cambria Math"/>
              <w:color w:val="007F7F"/>
              <w:sz w:val="20"/>
              <w:szCs w:val="20"/>
            </w:rPr>
            <m:t>=-</m:t>
          </m:r>
          <m:r>
            <w:rPr>
              <w:rFonts w:ascii="Cambria Math" w:hAnsi="Cambria Math"/>
              <w:color w:val="007F7F"/>
              <w:sz w:val="20"/>
              <w:szCs w:val="20"/>
            </w:rPr>
            <m:t>9.375 </m:t>
          </m:r>
          <m:r>
            <m:rPr>
              <m:scr m:val="sans-serif"/>
              <m:sty m:val="p"/>
            </m:rPr>
            <w:rPr>
              <w:rFonts w:ascii="Cambria Math" w:hAnsi="Cambria Math"/>
              <w:color w:val="007F7F"/>
              <w:sz w:val="20"/>
              <w:szCs w:val="20"/>
            </w:rPr>
            <m:t>m/s</m:t>
          </m:r>
          <m:r>
            <w:rPr>
              <w:rFonts w:ascii="Cambria Math" w:hAnsi="Cambria Math"/>
              <w:color w:val="007F7F"/>
              <w:sz w:val="20"/>
              <w:szCs w:val="20"/>
            </w:rPr>
            <m:t> </m:t>
          </m:r>
          <m:acc>
            <m:accPr>
              <m:ctrlPr>
                <w:rPr>
                  <w:rFonts w:ascii="Cambria Math" w:hAnsi="Cambria Math"/>
                  <w:color w:val="007F7F"/>
                  <w:sz w:val="20"/>
                  <w:szCs w:val="20"/>
                </w:rPr>
              </m:ctrlPr>
            </m:accPr>
            <m:e>
              <m:r>
                <w:rPr>
                  <w:rFonts w:ascii="Cambria Math" w:hAnsi="Cambria Math"/>
                  <w:color w:val="007F7F"/>
                  <w:sz w:val="20"/>
                  <w:szCs w:val="20"/>
                </w:rPr>
                <m:t>x</m:t>
              </m:r>
            </m:e>
          </m:acc>
        </m:oMath>
      </m:oMathPara>
    </w:p>
    <w:p w14:paraId="2D1E08F3" w14:textId="0C129C8C" w:rsidR="000309FC" w:rsidRPr="001C633A" w:rsidRDefault="007075B5" w:rsidP="001C633A">
      <w:pPr>
        <w:pStyle w:val="FirstParagraph"/>
        <w:rPr>
          <w:rFonts w:eastAsiaTheme="minorHAnsi"/>
          <w:color w:val="007F7F"/>
          <w:kern w:val="2"/>
          <w:sz w:val="20"/>
          <w:szCs w:val="22"/>
          <w:lang w:eastAsia="en-US"/>
          <w14:ligatures w14:val="standardContextual"/>
        </w:rPr>
      </w:pPr>
      <w:r w:rsidRPr="00C15959">
        <w:rPr>
          <w:rFonts w:eastAsiaTheme="minorHAnsi"/>
          <w:color w:val="007F7F"/>
          <w:kern w:val="2"/>
          <w:sz w:val="20"/>
          <w:szCs w:val="22"/>
          <w:lang w:eastAsia="en-US"/>
          <w14:ligatures w14:val="standardContextual"/>
        </w:rPr>
        <w:t>This is the velocity of the two vehicles after they have smashed together and before they start sliding together down the road.</w:t>
      </w:r>
    </w:p>
    <w:p w14:paraId="744A0F31" w14:textId="77777777" w:rsidR="000309FC" w:rsidRPr="00541652" w:rsidRDefault="000309FC" w:rsidP="000309FC">
      <w:pPr>
        <w:pStyle w:val="Heading3"/>
        <w:tabs>
          <w:tab w:val="left" w:pos="8190"/>
        </w:tabs>
      </w:pPr>
      <w:r w:rsidRPr="00541652">
        <w:br w:type="column"/>
      </w:r>
      <w:r w:rsidRPr="00541652">
        <w:lastRenderedPageBreak/>
        <w:t>Words</w:t>
      </w:r>
    </w:p>
    <w:p w14:paraId="7B068D94" w14:textId="61353E08" w:rsidR="00DA4D2E" w:rsidRDefault="00DA4D2E" w:rsidP="00DA4D2E">
      <w:pPr>
        <w:spacing w:after="120" w:line="240" w:lineRule="auto"/>
        <w:ind w:left="-5" w:right="14"/>
      </w:pPr>
      <w:r>
        <w:rPr>
          <w:color w:val="007F7F"/>
        </w:rPr>
        <w:t xml:space="preserve">In the crash, the car transferred some of its momentum to the truck, </w:t>
      </w:r>
      <w:r>
        <w:rPr>
          <w:color w:val="0000FF"/>
        </w:rPr>
        <w:t xml:space="preserve">applying a force to the truck. So, the truck applied an equal-but-opposite force to the car. </w:t>
      </w:r>
      <w:r>
        <w:rPr>
          <w:color w:val="007F7F"/>
        </w:rPr>
        <w:t>Since momentum is conserved in an isolated system, the change in the truck’s momentum is the same as the change in the car’s momentum, but in the opposite direction.</w:t>
      </w:r>
    </w:p>
    <w:p w14:paraId="45725EE0" w14:textId="77777777" w:rsidR="00DA4D2E" w:rsidRDefault="00DA4D2E" w:rsidP="00DA4D2E">
      <w:pPr>
        <w:spacing w:after="120" w:line="240" w:lineRule="auto"/>
        <w:ind w:left="-5" w:right="14"/>
      </w:pPr>
      <w:r>
        <w:rPr>
          <w:color w:val="0000FF"/>
        </w:rPr>
        <w:t xml:space="preserve">This tells us something about the acceleration. </w:t>
      </w:r>
      <w:r>
        <w:rPr>
          <w:color w:val="007F7F"/>
        </w:rPr>
        <w:t xml:space="preserve">They have the same change in momentum, but different masses. The more massive truck has a smaller change in velocity than the car, </w:t>
      </w:r>
      <w:r>
        <w:rPr>
          <w:color w:val="0000FF"/>
        </w:rPr>
        <w:t>so the acceleration of the truck is less than the acceleration of the car.</w:t>
      </w:r>
    </w:p>
    <w:p w14:paraId="5835BE7D" w14:textId="1AEF33EE" w:rsidR="000309FC" w:rsidRPr="00541652" w:rsidRDefault="00DA4D2E" w:rsidP="00DA4D2E">
      <w:pPr>
        <w:tabs>
          <w:tab w:val="left" w:pos="8190"/>
        </w:tabs>
        <w:spacing w:after="120" w:line="240" w:lineRule="auto"/>
        <w:ind w:right="12"/>
      </w:pPr>
      <w:r>
        <w:rPr>
          <w:color w:val="8B0000"/>
        </w:rPr>
        <w:t xml:space="preserve">Initially the car had kinetic energy, but the truck did not; after the collision they both </w:t>
      </w:r>
      <w:r w:rsidR="00840BF8">
        <w:rPr>
          <w:color w:val="8B0000"/>
        </w:rPr>
        <w:t>had</w:t>
      </w:r>
      <w:r>
        <w:rPr>
          <w:color w:val="8B0000"/>
        </w:rPr>
        <w:t xml:space="preserve"> some kinetic energy. But in the collision the two vehicles stuck together, a completely inelastic collision, which means that some of the kinetic energy was transformed into thermal energy as the car and truck were deforming.</w:t>
      </w:r>
    </w:p>
    <w:p w14:paraId="20D9ACA3" w14:textId="77777777" w:rsidR="000309FC" w:rsidRPr="00541652" w:rsidRDefault="000309FC" w:rsidP="000309FC">
      <w:pPr>
        <w:pStyle w:val="Heading3"/>
        <w:tabs>
          <w:tab w:val="left" w:pos="8190"/>
        </w:tabs>
      </w:pPr>
      <w:r w:rsidRPr="00541652">
        <w:br w:type="column"/>
      </w:r>
      <w:r w:rsidRPr="00541652">
        <w:t>Graphics</w:t>
      </w:r>
    </w:p>
    <w:p w14:paraId="59C099EB" w14:textId="2F1E81E3" w:rsidR="000309FC" w:rsidRPr="00541652" w:rsidRDefault="000729C8" w:rsidP="000309FC">
      <w:pPr>
        <w:keepNext/>
        <w:tabs>
          <w:tab w:val="left" w:pos="8190"/>
        </w:tabs>
        <w:spacing w:after="120" w:line="240" w:lineRule="auto"/>
        <w:ind w:left="-5" w:right="14"/>
        <w:jc w:val="center"/>
      </w:pPr>
      <w:r w:rsidRPr="000729C8">
        <w:rPr>
          <w:noProof/>
        </w:rPr>
        <w:drawing>
          <wp:inline distT="0" distB="0" distL="0" distR="0" wp14:anchorId="40699CA9" wp14:editId="0AE078CE">
            <wp:extent cx="1647646" cy="604696"/>
            <wp:effectExtent l="0" t="0" r="0" b="5080"/>
            <wp:docPr id="2041826941" name="Picture 1" descr="A physics diagram showing a square block labeled &quot;truck&quot; on a white background. A single blue arrow points to the left, labeled F car to truck, indicating a force being applied to the truck by a car from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826941" name="Picture 1" descr="A physics diagram showing a square block labeled &quot;truck&quot; on a white background. A single blue arrow points to the left, labeled F car to truck, indicating a force being applied to the truck by a car from the right."/>
                    <pic:cNvPicPr/>
                  </pic:nvPicPr>
                  <pic:blipFill>
                    <a:blip r:embed="rId135" cstate="screen">
                      <a:extLst>
                        <a:ext uri="{28A0092B-C50C-407E-A947-70E740481C1C}">
                          <a14:useLocalDpi xmlns:a14="http://schemas.microsoft.com/office/drawing/2010/main"/>
                        </a:ext>
                      </a:extLst>
                    </a:blip>
                    <a:stretch>
                      <a:fillRect/>
                    </a:stretch>
                  </pic:blipFill>
                  <pic:spPr>
                    <a:xfrm>
                      <a:off x="0" y="0"/>
                      <a:ext cx="1683716" cy="617934"/>
                    </a:xfrm>
                    <a:prstGeom prst="rect">
                      <a:avLst/>
                    </a:prstGeom>
                  </pic:spPr>
                </pic:pic>
              </a:graphicData>
            </a:graphic>
          </wp:inline>
        </w:drawing>
      </w:r>
    </w:p>
    <w:p w14:paraId="4CDDA8C2" w14:textId="5BB22E38" w:rsidR="000309FC" w:rsidRDefault="000309FC" w:rsidP="00714E8C">
      <w:pPr>
        <w:pStyle w:val="Caption"/>
        <w:tabs>
          <w:tab w:val="left" w:pos="8190"/>
        </w:tabs>
        <w:jc w:val="center"/>
        <w:rPr>
          <w:color w:val="0000FF"/>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35</w:t>
      </w:r>
      <w:r w:rsidR="002778FF">
        <w:fldChar w:fldCharType="end"/>
      </w:r>
      <w:r w:rsidRPr="00541652">
        <w:t xml:space="preserve">: </w:t>
      </w:r>
      <w:r w:rsidR="00714E8C" w:rsidRPr="00714E8C">
        <w:rPr>
          <w:color w:val="0000FF"/>
        </w:rPr>
        <w:t>Force diagram of the truck during</w:t>
      </w:r>
      <w:r w:rsidR="00714E8C">
        <w:rPr>
          <w:color w:val="0000FF"/>
        </w:rPr>
        <w:t xml:space="preserve"> </w:t>
      </w:r>
      <w:r w:rsidR="00714E8C" w:rsidRPr="00714E8C">
        <w:rPr>
          <w:color w:val="0000FF"/>
        </w:rPr>
        <w:t>the collision, horizontal direction only. The force</w:t>
      </w:r>
      <w:r w:rsidR="00714E8C">
        <w:rPr>
          <w:color w:val="0000FF"/>
        </w:rPr>
        <w:t xml:space="preserve"> </w:t>
      </w:r>
      <w:r w:rsidR="00714E8C" w:rsidRPr="00714E8C">
        <w:rPr>
          <w:color w:val="0000FF"/>
        </w:rPr>
        <w:t>of friction is small compared to the force caused</w:t>
      </w:r>
      <w:r w:rsidR="00714E8C">
        <w:rPr>
          <w:color w:val="0000FF"/>
        </w:rPr>
        <w:t xml:space="preserve"> </w:t>
      </w:r>
      <w:r w:rsidR="00714E8C" w:rsidRPr="00714E8C">
        <w:rPr>
          <w:color w:val="0000FF"/>
        </w:rPr>
        <w:t>by the collision, so it is being neglected</w:t>
      </w:r>
      <w:r w:rsidRPr="00714E8C">
        <w:rPr>
          <w:color w:val="0000FF"/>
        </w:rPr>
        <w:t>.</w:t>
      </w:r>
      <w:r w:rsidRPr="00714E8C">
        <w:rPr>
          <w:color w:val="0000FF"/>
          <w:vertAlign w:val="superscript"/>
        </w:rPr>
        <w:fldChar w:fldCharType="begin"/>
      </w:r>
      <w:r w:rsidRPr="00714E8C">
        <w:rPr>
          <w:color w:val="0000FF"/>
          <w:vertAlign w:val="superscript"/>
        </w:rPr>
        <w:instrText xml:space="preserve"> NOTEREF _Ref218898700 \h  \* MERGEFORMAT </w:instrText>
      </w:r>
      <w:r w:rsidRPr="00714E8C">
        <w:rPr>
          <w:color w:val="0000FF"/>
          <w:vertAlign w:val="superscript"/>
        </w:rPr>
      </w:r>
      <w:r w:rsidRPr="00714E8C">
        <w:rPr>
          <w:color w:val="0000FF"/>
          <w:vertAlign w:val="superscript"/>
        </w:rPr>
        <w:fldChar w:fldCharType="separate"/>
      </w:r>
      <w:r w:rsidR="00F91D0D">
        <w:rPr>
          <w:color w:val="0000FF"/>
          <w:vertAlign w:val="superscript"/>
        </w:rPr>
        <w:t>1</w:t>
      </w:r>
      <w:r w:rsidRPr="00714E8C">
        <w:rPr>
          <w:color w:val="0000FF"/>
          <w:vertAlign w:val="superscript"/>
        </w:rPr>
        <w:fldChar w:fldCharType="end"/>
      </w:r>
    </w:p>
    <w:p w14:paraId="7EDDBFB9" w14:textId="0D3645F1" w:rsidR="009A5040" w:rsidRDefault="009A5040" w:rsidP="009A5040">
      <w:r w:rsidRPr="009A5040">
        <w:rPr>
          <w:noProof/>
        </w:rPr>
        <w:drawing>
          <wp:inline distT="0" distB="0" distL="0" distR="0" wp14:anchorId="7625EF83" wp14:editId="23EE5FDD">
            <wp:extent cx="2529334" cy="2191109"/>
            <wp:effectExtent l="0" t="0" r="4445" b="0"/>
            <wp:docPr id="1303791137" name="Picture 1" descr="A vertical bar chart titled &quot;Energy [J]&quot; on the y-axis, with the x-axis divided into &quot;Before&quot; and &quot;After&quot; sections by a vertical dotted line. The y-axis scales from 0 to 5, with a multiplier of 10 to the power of 5.&#10;&#10;Before section: Contains one tall solid dark red bar representing Ek (Kinetic Energy) reaching approximately 4.7. The values for Ug (Gravitational Potential Energy) and Eth (Thermal Energy) are at zero.&#10;&#10;After section: Contains two bars. The solid dark red bar (Ek) has decreased significantly to approximately 1.8. A new bar with a red grid pattern representing Eth (Thermal Energy) has appeared, reaching a value of approximately 3.0. Ug remains at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791137" name="Picture 1" descr="A vertical bar chart titled &quot;Energy [J]&quot; on the y-axis, with the x-axis divided into &quot;Before&quot; and &quot;After&quot; sections by a vertical dotted line. The y-axis scales from 0 to 5, with a multiplier of 10 to the power of 5.&#10;&#10;Before section: Contains one tall solid dark red bar representing Ek (Kinetic Energy) reaching approximately 4.7. The values for Ug (Gravitational Potential Energy) and Eth (Thermal Energy) are at zero.&#10;&#10;After section: Contains two bars. The solid dark red bar (Ek) has decreased significantly to approximately 1.8. A new bar with a red grid pattern representing Eth (Thermal Energy) has appeared, reaching a value of approximately 3.0. Ug remains at zero."/>
                    <pic:cNvPicPr/>
                  </pic:nvPicPr>
                  <pic:blipFill>
                    <a:blip r:embed="rId136" cstate="screen">
                      <a:extLst>
                        <a:ext uri="{28A0092B-C50C-407E-A947-70E740481C1C}">
                          <a14:useLocalDpi xmlns:a14="http://schemas.microsoft.com/office/drawing/2010/main"/>
                        </a:ext>
                      </a:extLst>
                    </a:blip>
                    <a:stretch>
                      <a:fillRect/>
                    </a:stretch>
                  </pic:blipFill>
                  <pic:spPr>
                    <a:xfrm>
                      <a:off x="0" y="0"/>
                      <a:ext cx="2532097" cy="2193502"/>
                    </a:xfrm>
                    <a:prstGeom prst="rect">
                      <a:avLst/>
                    </a:prstGeom>
                  </pic:spPr>
                </pic:pic>
              </a:graphicData>
            </a:graphic>
          </wp:inline>
        </w:drawing>
      </w:r>
    </w:p>
    <w:p w14:paraId="5C38030B" w14:textId="20DE232A" w:rsidR="009A5040" w:rsidRDefault="009A5040" w:rsidP="00C0001D">
      <w:pPr>
        <w:pStyle w:val="Caption"/>
        <w:tabs>
          <w:tab w:val="left" w:pos="8190"/>
        </w:tabs>
        <w:jc w:val="center"/>
        <w:rPr>
          <w:color w:val="8B0000"/>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36</w:t>
      </w:r>
      <w:r w:rsidR="002778FF">
        <w:fldChar w:fldCharType="end"/>
      </w:r>
      <w:r w:rsidRPr="00541652">
        <w:t xml:space="preserve">: </w:t>
      </w:r>
      <w:r w:rsidR="00C0001D" w:rsidRPr="00C0001D">
        <w:rPr>
          <w:color w:val="8B0000"/>
        </w:rPr>
        <w:t>Energy bar graph for the collision.</w:t>
      </w:r>
      <w:r w:rsidR="00C0001D">
        <w:rPr>
          <w:color w:val="8B0000"/>
        </w:rPr>
        <w:t xml:space="preserve"> </w:t>
      </w:r>
      <w:r w:rsidR="00C0001D" w:rsidRPr="00C0001D">
        <w:rPr>
          <w:color w:val="8B0000"/>
        </w:rPr>
        <w:t>Initial thermal energy is taken to be zero.</w:t>
      </w:r>
      <w:r w:rsidR="00C0001D">
        <w:rPr>
          <w:color w:val="8B0000"/>
        </w:rPr>
        <w:t xml:space="preserve"> </w:t>
      </w:r>
      <w:r w:rsidR="00C0001D" w:rsidRPr="00C0001D">
        <w:rPr>
          <w:color w:val="8B0000"/>
        </w:rPr>
        <w:t>Gravitational</w:t>
      </w:r>
      <w:r w:rsidR="00C0001D">
        <w:rPr>
          <w:color w:val="8B0000"/>
        </w:rPr>
        <w:t xml:space="preserve"> </w:t>
      </w:r>
      <w:r w:rsidR="00C0001D" w:rsidRPr="00C0001D">
        <w:rPr>
          <w:color w:val="8B0000"/>
        </w:rPr>
        <w:t>energy is zero because both vehicles</w:t>
      </w:r>
      <w:r w:rsidR="00C0001D">
        <w:rPr>
          <w:color w:val="8B0000"/>
        </w:rPr>
        <w:t xml:space="preserve"> </w:t>
      </w:r>
      <w:r w:rsidR="00C0001D" w:rsidRPr="00C0001D">
        <w:rPr>
          <w:color w:val="8B0000"/>
        </w:rPr>
        <w:t>are on the ground before and after the collision</w:t>
      </w:r>
      <w:r w:rsidRPr="00C0001D">
        <w:rPr>
          <w:color w:val="8B0000"/>
        </w:rPr>
        <w:t>.</w:t>
      </w:r>
      <w:r w:rsidRPr="00C0001D">
        <w:rPr>
          <w:color w:val="8B0000"/>
          <w:vertAlign w:val="superscript"/>
        </w:rPr>
        <w:fldChar w:fldCharType="begin"/>
      </w:r>
      <w:r w:rsidRPr="00C0001D">
        <w:rPr>
          <w:color w:val="8B0000"/>
          <w:vertAlign w:val="superscript"/>
        </w:rPr>
        <w:instrText xml:space="preserve"> NOTEREF _Ref218898700 \h  \* MERGEFORMAT </w:instrText>
      </w:r>
      <w:r w:rsidRPr="00C0001D">
        <w:rPr>
          <w:color w:val="8B0000"/>
          <w:vertAlign w:val="superscript"/>
        </w:rPr>
      </w:r>
      <w:r w:rsidRPr="00C0001D">
        <w:rPr>
          <w:color w:val="8B0000"/>
          <w:vertAlign w:val="superscript"/>
        </w:rPr>
        <w:fldChar w:fldCharType="separate"/>
      </w:r>
      <w:r w:rsidR="00F91D0D">
        <w:rPr>
          <w:color w:val="8B0000"/>
          <w:vertAlign w:val="superscript"/>
        </w:rPr>
        <w:t>1</w:t>
      </w:r>
      <w:r w:rsidRPr="00C0001D">
        <w:rPr>
          <w:color w:val="8B0000"/>
          <w:vertAlign w:val="superscript"/>
        </w:rPr>
        <w:fldChar w:fldCharType="end"/>
      </w:r>
    </w:p>
    <w:p w14:paraId="09C979D7" w14:textId="0C7889BF" w:rsidR="00BB727A" w:rsidRDefault="00BB727A" w:rsidP="00BB727A">
      <w:pPr>
        <w:spacing w:after="120" w:line="240" w:lineRule="auto"/>
        <w:ind w:left="-5" w:right="14"/>
      </w:pPr>
      <w:r>
        <w:rPr>
          <w:color w:val="8B0000"/>
        </w:rPr>
        <w:t xml:space="preserve">Note that the </w:t>
      </w:r>
      <w:r w:rsidR="00EF1ADB">
        <w:rPr>
          <w:color w:val="8B0000"/>
        </w:rPr>
        <w:t>total</w:t>
      </w:r>
      <w:r>
        <w:rPr>
          <w:color w:val="8B0000"/>
        </w:rPr>
        <w:t xml:space="preserve"> heights of the columns on the left is equal to the total</w:t>
      </w:r>
      <w:r w:rsidR="00E872CF">
        <w:rPr>
          <w:color w:val="8B0000"/>
        </w:rPr>
        <w:t xml:space="preserve"> </w:t>
      </w:r>
      <w:r>
        <w:rPr>
          <w:color w:val="8B0000"/>
        </w:rPr>
        <w:t>heights of the columns on the right.</w:t>
      </w:r>
    </w:p>
    <w:p w14:paraId="6E9FF2E4" w14:textId="77777777" w:rsidR="000309FC" w:rsidRPr="00541652" w:rsidRDefault="000309FC" w:rsidP="00BB727A">
      <w:pPr>
        <w:pStyle w:val="Heading3"/>
        <w:numPr>
          <w:ilvl w:val="0"/>
          <w:numId w:val="0"/>
        </w:numPr>
        <w:tabs>
          <w:tab w:val="left" w:pos="8190"/>
        </w:tabs>
      </w:pPr>
      <w:r w:rsidRPr="00541652">
        <w:br w:type="column"/>
      </w:r>
      <w:r w:rsidRPr="00541652">
        <w:t>Numbers</w:t>
      </w:r>
    </w:p>
    <w:p w14:paraId="209CB31D" w14:textId="77777777" w:rsidR="00021BCB" w:rsidRDefault="00724A4F" w:rsidP="00021BCB">
      <w:pPr>
        <w:spacing w:after="120" w:line="240" w:lineRule="auto"/>
        <w:ind w:right="12"/>
      </w:pPr>
      <w:r>
        <w:rPr>
          <w:color w:val="0000FF"/>
        </w:rPr>
        <w:t>We can use Newton’s Second Law to find the average force on the truck during the collision:</w:t>
      </w:r>
    </w:p>
    <w:p w14:paraId="37776831" w14:textId="234CAE30" w:rsidR="00707EEC" w:rsidRDefault="00000000" w:rsidP="00021BCB">
      <w:pPr>
        <w:spacing w:after="120" w:line="240" w:lineRule="auto"/>
        <w:ind w:right="12"/>
      </w:pPr>
      <m:oMathPara>
        <m:oMath>
          <m:eqArr>
            <m:eqArrPr>
              <m:ctrlPr>
                <w:rPr>
                  <w:rFonts w:ascii="Cambria Math" w:hAnsi="Cambria Math"/>
                  <w:color w:val="0000FF"/>
                </w:rPr>
              </m:ctrlPr>
            </m:eqArrPr>
            <m:e>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car→truck</m:t>
                      </m:r>
                    </m:sub>
                  </m:sSub>
                </m:e>
              </m:acc>
              <m:r>
                <w:rPr>
                  <w:rFonts w:ascii="Cambria Math" w:hAnsi="Cambria Math"/>
                  <w:color w:val="0000FF"/>
                </w:rPr>
                <m:t>&amp;</m:t>
              </m:r>
              <m:r>
                <m:rPr>
                  <m:sty m:val="p"/>
                </m:rPr>
                <w:rPr>
                  <w:rFonts w:ascii="Cambria Math" w:hAnsi="Cambria Math"/>
                  <w:color w:val="0000FF"/>
                </w:rPr>
                <m:t>=</m:t>
              </m:r>
              <m:f>
                <m:fPr>
                  <m:ctrlPr>
                    <w:rPr>
                      <w:rFonts w:ascii="Cambria Math" w:hAnsi="Cambria Math"/>
                    </w:rPr>
                  </m:ctrlPr>
                </m:fPr>
                <m:num>
                  <m:acc>
                    <m:accPr>
                      <m:chr m:val="⃗"/>
                      <m:ctrlPr>
                        <w:rPr>
                          <w:rFonts w:ascii="Cambria Math" w:hAnsi="Cambria Math"/>
                          <w:color w:val="007F7F"/>
                        </w:rPr>
                      </m:ctrlPr>
                    </m:accPr>
                    <m:e>
                      <m:r>
                        <m:rPr>
                          <m:sty m:val="p"/>
                        </m:rPr>
                        <w:rPr>
                          <w:rFonts w:ascii="Cambria Math" w:hAnsi="Cambria Math"/>
                          <w:color w:val="007F7F"/>
                        </w:rPr>
                        <m:t>Δ</m:t>
                      </m:r>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truck</m:t>
                          </m:r>
                        </m:sub>
                      </m:sSub>
                    </m:e>
                  </m:acc>
                </m:num>
                <m:den>
                  <m:r>
                    <m:rPr>
                      <m:sty m:val="p"/>
                    </m:rPr>
                    <w:rPr>
                      <w:rFonts w:ascii="Cambria Math" w:hAnsi="Cambria Math"/>
                    </w:rPr>
                    <m:t>Δ</m:t>
                  </m:r>
                  <m:r>
                    <w:rPr>
                      <w:rFonts w:ascii="Cambria Math" w:hAnsi="Cambria Math"/>
                    </w:rPr>
                    <m:t>t</m:t>
                  </m:r>
                </m:den>
              </m:f>
              <m:r>
                <m:rPr>
                  <m:sty m:val="p"/>
                </m:rPr>
                <w:rPr>
                  <w:rFonts w:ascii="Cambria Math" w:hAnsi="Cambria Math"/>
                  <w:color w:val="0000FF"/>
                </w:rPr>
                <m:t>=</m:t>
              </m:r>
              <m:f>
                <m:fPr>
                  <m:ctrlPr>
                    <w:rPr>
                      <w:rFonts w:ascii="Cambria Math" w:hAnsi="Cambria Math"/>
                      <w:color w:val="0000FF"/>
                    </w:rPr>
                  </m:ctrlPr>
                </m:fPr>
                <m:num>
                  <m:sSub>
                    <m:sSubPr>
                      <m:ctrlPr>
                        <w:rPr>
                          <w:rFonts w:ascii="Cambria Math" w:hAnsi="Cambria Math"/>
                        </w:rPr>
                      </m:ctrlPr>
                    </m:sSubPr>
                    <m:e>
                      <m:r>
                        <w:rPr>
                          <w:rFonts w:ascii="Cambria Math" w:hAnsi="Cambria Math"/>
                        </w:rPr>
                        <m:t>m</m:t>
                      </m:r>
                    </m:e>
                    <m:sub>
                      <m:r>
                        <m:rPr>
                          <m:scr m:val="sans-serif"/>
                          <m:sty m:val="p"/>
                        </m:rPr>
                        <w:rPr>
                          <w:rFonts w:ascii="Cambria Math" w:hAnsi="Cambria Math"/>
                        </w:rPr>
                        <m:t>truck</m:t>
                      </m:r>
                    </m:sub>
                  </m:sSub>
                  <m:r>
                    <m:rPr>
                      <m:sty m:val="p"/>
                    </m:rPr>
                    <w:rPr>
                      <w:rFonts w:ascii="Cambria Math" w:hAnsi="Cambria Math"/>
                      <w:color w:val="0000FF"/>
                    </w:rPr>
                    <m:t>⋅</m:t>
                  </m:r>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f</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i,truck</m:t>
                          </m:r>
                        </m:sub>
                      </m:sSub>
                    </m:e>
                  </m:acc>
                  <m:r>
                    <m:rPr>
                      <m:sty m:val="p"/>
                    </m:rPr>
                    <w:rPr>
                      <w:rFonts w:ascii="Cambria Math" w:hAnsi="Cambria Math"/>
                      <w:color w:val="007F7F"/>
                    </w:rPr>
                    <m:t>)</m:t>
                  </m:r>
                </m:num>
                <m:den>
                  <m:sSub>
                    <m:sSubPr>
                      <m:ctrlPr>
                        <w:rPr>
                          <w:rFonts w:ascii="Cambria Math" w:hAnsi="Cambria Math"/>
                          <w:color w:val="0000FF"/>
                        </w:rPr>
                      </m:ctrlPr>
                    </m:sSubPr>
                    <m:e>
                      <m:r>
                        <w:rPr>
                          <w:rFonts w:ascii="Cambria Math" w:hAnsi="Cambria Math"/>
                          <w:color w:val="0000FF"/>
                        </w:rPr>
                        <m:t>t</m:t>
                      </m:r>
                    </m:e>
                    <m:sub>
                      <m:r>
                        <m:rPr>
                          <m:scr m:val="sans-serif"/>
                          <m:sty m:val="p"/>
                        </m:rPr>
                        <w:rPr>
                          <w:rFonts w:ascii="Cambria Math" w:hAnsi="Cambria Math"/>
                          <w:color w:val="0000FF"/>
                        </w:rPr>
                        <m:t>collision</m:t>
                      </m:r>
                    </m:sub>
                  </m:sSub>
                </m:den>
              </m:f>
            </m:e>
            <m:e>
              <m:r>
                <w:rPr>
                  <w:rFonts w:ascii="Cambria Math" w:hAnsi="Cambria Math"/>
                  <w:color w:val="0000FF"/>
                </w:rPr>
                <m:t>&amp;</m:t>
              </m:r>
              <m:r>
                <m:rPr>
                  <m:sty m:val="p"/>
                </m:rPr>
                <w:rPr>
                  <w:rFonts w:ascii="Cambria Math" w:hAnsi="Cambria Math"/>
                  <w:color w:val="0000FF"/>
                </w:rPr>
                <m:t>=</m:t>
              </m:r>
              <m:f>
                <m:fPr>
                  <m:ctrlPr>
                    <w:rPr>
                      <w:rFonts w:ascii="Cambria Math" w:hAnsi="Cambria Math"/>
                      <w:color w:val="0000FF"/>
                    </w:rPr>
                  </m:ctrlPr>
                </m:fPr>
                <m:num>
                  <m:r>
                    <w:rPr>
                      <w:rFonts w:ascii="Cambria Math" w:hAnsi="Cambria Math"/>
                    </w:rPr>
                    <m:t>2500 </m:t>
                  </m:r>
                  <m:r>
                    <m:rPr>
                      <m:scr m:val="sans-serif"/>
                      <m:sty m:val="p"/>
                    </m:rPr>
                    <w:rPr>
                      <w:rFonts w:ascii="Cambria Math" w:hAnsi="Cambria Math"/>
                    </w:rPr>
                    <m:t>kg</m:t>
                  </m:r>
                  <m:r>
                    <m:rPr>
                      <m:sty m:val="p"/>
                    </m:rPr>
                    <w:rPr>
                      <w:rFonts w:ascii="Cambria Math" w:hAnsi="Cambria Math"/>
                      <w:color w:val="0000FF"/>
                    </w:rPr>
                    <m:t>⋅</m:t>
                  </m:r>
                  <m:r>
                    <m:rPr>
                      <m:sty m:val="p"/>
                    </m:rPr>
                    <w:rPr>
                      <w:rFonts w:ascii="Cambria Math" w:hAnsi="Cambria Math"/>
                      <w:color w:val="007F7F"/>
                    </w:rPr>
                    <m:t>(-</m:t>
                  </m:r>
                  <m:r>
                    <w:rPr>
                      <w:rFonts w:ascii="Cambria Math" w:hAnsi="Cambria Math"/>
                      <w:color w:val="007F7F"/>
                    </w:rPr>
                    <m:t>9.375</m:t>
                  </m:r>
                  <m:r>
                    <m:rPr>
                      <m:sty m:val="p"/>
                    </m:rPr>
                    <w:rPr>
                      <w:rFonts w:ascii="Cambria Math" w:hAnsi="Cambria Math"/>
                      <w:color w:val="007F7F"/>
                    </w:rPr>
                    <m:t>-</m:t>
                  </m:r>
                  <m:r>
                    <w:rPr>
                      <w:rFonts w:ascii="Cambria Math" w:hAnsi="Cambria Math"/>
                      <w:color w:val="007F7F"/>
                    </w:rPr>
                    <m:t>0</m:t>
                  </m:r>
                  <m:r>
                    <m:rPr>
                      <m:sty m:val="p"/>
                    </m:rPr>
                    <w:rPr>
                      <w:rFonts w:ascii="Cambria Math" w:hAnsi="Cambria Math"/>
                      <w:color w:val="007F7F"/>
                    </w:rPr>
                    <m:t>)</m:t>
                  </m:r>
                  <m:r>
                    <w:rPr>
                      <w:rFonts w:ascii="Cambria Math" w:hAnsi="Cambria Math"/>
                      <w:color w:val="007F7F"/>
                    </w:rPr>
                    <m:t> </m:t>
                  </m:r>
                  <m:r>
                    <m:rPr>
                      <m:scr m:val="sans-serif"/>
                      <m:sty m:val="p"/>
                    </m:rPr>
                    <w:rPr>
                      <w:rFonts w:ascii="Cambria Math" w:hAnsi="Cambria Math"/>
                      <w:color w:val="007F7F"/>
                    </w:rPr>
                    <m:t>m/s</m:t>
                  </m:r>
                  <m:r>
                    <w:rPr>
                      <w:rFonts w:ascii="Cambria Math" w:hAnsi="Cambria Math"/>
                      <w:color w:val="007F7F"/>
                    </w:rPr>
                    <m:t> </m:t>
                  </m:r>
                  <m:acc>
                    <m:accPr>
                      <m:ctrlPr>
                        <w:rPr>
                          <w:rFonts w:ascii="Cambria Math" w:hAnsi="Cambria Math"/>
                          <w:color w:val="007F7F"/>
                        </w:rPr>
                      </m:ctrlPr>
                    </m:accPr>
                    <m:e>
                      <m:r>
                        <w:rPr>
                          <w:rFonts w:ascii="Cambria Math" w:hAnsi="Cambria Math"/>
                          <w:color w:val="007F7F"/>
                        </w:rPr>
                        <m:t>x</m:t>
                      </m:r>
                    </m:e>
                  </m:acc>
                </m:num>
                <m:den>
                  <m:r>
                    <w:rPr>
                      <w:rFonts w:ascii="Cambria Math" w:hAnsi="Cambria Math"/>
                    </w:rPr>
                    <m:t>0.03 </m:t>
                  </m:r>
                  <m:r>
                    <m:rPr>
                      <m:scr m:val="sans-serif"/>
                      <m:sty m:val="p"/>
                    </m:rPr>
                    <w:rPr>
                      <w:rFonts w:ascii="Cambria Math" w:hAnsi="Cambria Math"/>
                    </w:rPr>
                    <m:t>s</m:t>
                  </m:r>
                </m:den>
              </m:f>
            </m:e>
            <m:e>
              <m:r>
                <w:rPr>
                  <w:rFonts w:ascii="Cambria Math" w:hAnsi="Cambria Math"/>
                  <w:color w:val="0000FF"/>
                </w:rPr>
                <m:t>&amp;</m:t>
              </m:r>
              <m:r>
                <m:rPr>
                  <m:sty m:val="p"/>
                </m:rPr>
                <w:rPr>
                  <w:rFonts w:ascii="Cambria Math" w:hAnsi="Cambria Math"/>
                  <w:color w:val="0000FF"/>
                </w:rPr>
                <m:t>=-</m:t>
              </m:r>
              <m:r>
                <w:rPr>
                  <w:rFonts w:ascii="Cambria Math" w:hAnsi="Cambria Math"/>
                  <w:color w:val="0000FF"/>
                </w:rPr>
                <m:t>7.8</m:t>
              </m:r>
              <m:r>
                <m:rPr>
                  <m:sty m:val="p"/>
                </m:rPr>
                <w:rPr>
                  <w:rFonts w:ascii="Cambria Math" w:hAnsi="Cambria Math"/>
                  <w:color w:val="0000FF"/>
                </w:rPr>
                <m:t>×</m:t>
              </m:r>
              <m:sSup>
                <m:sSupPr>
                  <m:ctrlPr>
                    <w:rPr>
                      <w:rFonts w:ascii="Cambria Math" w:hAnsi="Cambria Math"/>
                      <w:color w:val="0000FF"/>
                    </w:rPr>
                  </m:ctrlPr>
                </m:sSupPr>
                <m:e>
                  <m:r>
                    <w:rPr>
                      <w:rFonts w:ascii="Cambria Math" w:hAnsi="Cambria Math"/>
                      <w:color w:val="0000FF"/>
                    </w:rPr>
                    <m:t>10</m:t>
                  </m:r>
                </m:e>
                <m:sup>
                  <m:r>
                    <w:rPr>
                      <w:rFonts w:ascii="Cambria Math" w:hAnsi="Cambria Math"/>
                      <w:color w:val="0000FF"/>
                    </w:rPr>
                    <m:t>5</m:t>
                  </m:r>
                </m:sup>
              </m:sSup>
              <m:r>
                <w:rPr>
                  <w:rFonts w:ascii="Cambria Math" w:hAnsi="Cambria Math"/>
                  <w:color w:val="0000FF"/>
                </w:rPr>
                <m:t> </m:t>
              </m:r>
              <m:r>
                <m:rPr>
                  <m:scr m:val="sans-serif"/>
                  <m:sty m:val="p"/>
                </m:rPr>
                <w:rPr>
                  <w:rFonts w:ascii="Cambria Math" w:hAnsi="Cambria Math"/>
                  <w:color w:val="0000FF"/>
                </w:rPr>
                <m:t>N</m:t>
              </m:r>
              <m:r>
                <w:rPr>
                  <w:rFonts w:ascii="Cambria Math" w:hAnsi="Cambria Math"/>
                  <w:color w:val="0000FF"/>
                </w:rPr>
                <m:t> </m:t>
              </m:r>
              <m:acc>
                <m:accPr>
                  <m:ctrlPr>
                    <w:rPr>
                      <w:rFonts w:ascii="Cambria Math" w:hAnsi="Cambria Math"/>
                      <w:color w:val="0000FF"/>
                    </w:rPr>
                  </m:ctrlPr>
                </m:accPr>
                <m:e>
                  <m:r>
                    <w:rPr>
                      <w:rFonts w:ascii="Cambria Math" w:hAnsi="Cambria Math"/>
                      <w:color w:val="0000FF"/>
                    </w:rPr>
                    <m:t>x</m:t>
                  </m:r>
                </m:e>
              </m:acc>
            </m:e>
          </m:eqArr>
        </m:oMath>
      </m:oMathPara>
    </w:p>
    <w:p w14:paraId="58AB1231" w14:textId="1DC408AE" w:rsidR="00724A4F" w:rsidRDefault="00724A4F" w:rsidP="00021BCB">
      <w:pPr>
        <w:spacing w:after="120" w:line="240" w:lineRule="auto"/>
        <w:ind w:right="12"/>
      </w:pPr>
      <w:r>
        <w:rPr>
          <w:color w:val="0000FF"/>
        </w:rPr>
        <w:t xml:space="preserve">From </w:t>
      </w:r>
      <w:r w:rsidR="00707EEC">
        <w:rPr>
          <w:color w:val="0000FF"/>
        </w:rPr>
        <w:t>Newton’s Third Law</w:t>
      </w:r>
      <w:r>
        <w:rPr>
          <w:color w:val="0000FF"/>
        </w:rPr>
        <w:t>, we know that</w:t>
      </w:r>
    </w:p>
    <w:p w14:paraId="4C4F993A" w14:textId="5DA739A5" w:rsidR="00E83E51" w:rsidRDefault="00000000" w:rsidP="00724A4F">
      <w:pPr>
        <w:spacing w:after="120" w:line="240" w:lineRule="auto"/>
        <w:ind w:left="-5" w:right="14"/>
        <w:rPr>
          <w:rFonts w:ascii="Cambria" w:eastAsia="Cambria" w:hAnsi="Cambria" w:cs="Cambria"/>
          <w:i/>
          <w:color w:val="0000FF"/>
        </w:rPr>
      </w:pPr>
      <m:oMathPara>
        <m:oMath>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truck→car</m:t>
                  </m:r>
                </m:sub>
              </m:sSub>
            </m:e>
          </m:acc>
          <m:r>
            <m:rPr>
              <m:sty m:val="p"/>
            </m:rPr>
            <w:rPr>
              <w:rFonts w:ascii="Cambria Math" w:hAnsi="Cambria Math"/>
              <w:color w:val="0000FF"/>
            </w:rPr>
            <m:t>=-</m:t>
          </m:r>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car→truck</m:t>
                  </m:r>
                </m:sub>
              </m:sSub>
            </m:e>
          </m:acc>
          <m:r>
            <m:rPr>
              <m:sty m:val="p"/>
            </m:rPr>
            <w:rPr>
              <w:rFonts w:ascii="Cambria Math" w:hAnsi="Cambria Math"/>
              <w:color w:val="0000FF"/>
            </w:rPr>
            <m:t>=+</m:t>
          </m:r>
          <m:r>
            <w:rPr>
              <w:rFonts w:ascii="Cambria Math" w:hAnsi="Cambria Math"/>
              <w:color w:val="0000FF"/>
            </w:rPr>
            <m:t>7.8</m:t>
          </m:r>
          <m:r>
            <m:rPr>
              <m:sty m:val="p"/>
            </m:rPr>
            <w:rPr>
              <w:rFonts w:ascii="Cambria Math" w:hAnsi="Cambria Math"/>
              <w:color w:val="0000FF"/>
            </w:rPr>
            <m:t>×</m:t>
          </m:r>
          <m:sSup>
            <m:sSupPr>
              <m:ctrlPr>
                <w:rPr>
                  <w:rFonts w:ascii="Cambria Math" w:hAnsi="Cambria Math"/>
                  <w:color w:val="0000FF"/>
                </w:rPr>
              </m:ctrlPr>
            </m:sSupPr>
            <m:e>
              <m:r>
                <w:rPr>
                  <w:rFonts w:ascii="Cambria Math" w:hAnsi="Cambria Math"/>
                  <w:color w:val="0000FF"/>
                </w:rPr>
                <m:t>10</m:t>
              </m:r>
            </m:e>
            <m:sup>
              <m:r>
                <w:rPr>
                  <w:rFonts w:ascii="Cambria Math" w:hAnsi="Cambria Math"/>
                  <w:color w:val="0000FF"/>
                </w:rPr>
                <m:t>5</m:t>
              </m:r>
            </m:sup>
          </m:sSup>
          <m:r>
            <w:rPr>
              <w:rFonts w:ascii="Cambria Math" w:hAnsi="Cambria Math"/>
              <w:color w:val="0000FF"/>
            </w:rPr>
            <m:t> </m:t>
          </m:r>
          <m:r>
            <m:rPr>
              <m:scr m:val="sans-serif"/>
              <m:sty m:val="p"/>
            </m:rPr>
            <w:rPr>
              <w:rFonts w:ascii="Cambria Math" w:hAnsi="Cambria Math"/>
              <w:color w:val="0000FF"/>
            </w:rPr>
            <m:t>N</m:t>
          </m:r>
          <m:r>
            <w:rPr>
              <w:rFonts w:ascii="Cambria Math" w:hAnsi="Cambria Math"/>
              <w:color w:val="0000FF"/>
            </w:rPr>
            <m:t> </m:t>
          </m:r>
          <m:acc>
            <m:accPr>
              <m:ctrlPr>
                <w:rPr>
                  <w:rFonts w:ascii="Cambria Math" w:hAnsi="Cambria Math"/>
                  <w:color w:val="0000FF"/>
                </w:rPr>
              </m:ctrlPr>
            </m:accPr>
            <m:e>
              <m:r>
                <w:rPr>
                  <w:rFonts w:ascii="Cambria Math" w:hAnsi="Cambria Math"/>
                  <w:color w:val="0000FF"/>
                </w:rPr>
                <m:t>x</m:t>
              </m:r>
            </m:e>
          </m:acc>
        </m:oMath>
      </m:oMathPara>
    </w:p>
    <w:p w14:paraId="766CC204" w14:textId="77777777" w:rsidR="00E83E51" w:rsidRDefault="00724A4F" w:rsidP="00E83E51">
      <w:pPr>
        <w:spacing w:after="120" w:line="240" w:lineRule="auto"/>
        <w:ind w:left="-5" w:right="14"/>
      </w:pPr>
      <w:r>
        <w:rPr>
          <w:color w:val="007F7F"/>
        </w:rPr>
        <w:t xml:space="preserve">We already know </w:t>
      </w:r>
      <w:r w:rsidR="00E83E51">
        <w:rPr>
          <w:color w:val="007F7F"/>
        </w:rPr>
        <w:t>all</w:t>
      </w:r>
      <w:r>
        <w:rPr>
          <w:color w:val="007F7F"/>
        </w:rPr>
        <w:t xml:space="preserve"> the velocities and masses, </w:t>
      </w:r>
      <w:r>
        <w:rPr>
          <w:color w:val="8B0000"/>
        </w:rPr>
        <w:t>so we can find the change in kinetic energy.</w:t>
      </w:r>
    </w:p>
    <w:p w14:paraId="7987790C" w14:textId="5141CA1F" w:rsidR="00E83E51" w:rsidRPr="00D82D5F" w:rsidRDefault="00000000" w:rsidP="00E83E51">
      <w:pPr>
        <w:spacing w:after="120" w:line="240" w:lineRule="auto"/>
        <w:ind w:left="-5" w:right="14"/>
        <w:rPr>
          <w:rFonts w:eastAsiaTheme="minorEastAsia"/>
        </w:rPr>
      </w:pPr>
      <m:oMathPara>
        <m:oMath>
          <m:eqArr>
            <m:eqArrPr>
              <m:ctrlPr>
                <w:rPr>
                  <w:rFonts w:ascii="Cambria Math" w:hAnsi="Cambria Math"/>
                </w:rPr>
              </m:ctrlPr>
            </m:eqArrPr>
            <m:e>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k,i</m:t>
                  </m:r>
                </m:sub>
              </m:sSub>
              <m:r>
                <w:rPr>
                  <w:rFonts w:ascii="Cambria Math" w:hAnsi="Cambria Math"/>
                  <w:color w:val="8B0000"/>
                </w:rPr>
                <m:t>&amp;</m:t>
              </m:r>
              <m:r>
                <m:rPr>
                  <m:sty m:val="p"/>
                </m:rPr>
                <w:rPr>
                  <w:rFonts w:ascii="Cambria Math" w:hAnsi="Cambria Math"/>
                  <w:color w:val="8B0000"/>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m:rPr>
                      <m:scr m:val="sans-serif"/>
                      <m:sty m:val="p"/>
                    </m:rPr>
                    <w:rPr>
                      <w:rFonts w:ascii="Cambria Math" w:hAnsi="Cambria Math"/>
                    </w:rPr>
                    <m:t>car</m:t>
                  </m:r>
                </m:sub>
              </m:sSub>
              <m:r>
                <m:rPr>
                  <m:sty m:val="p"/>
                </m:rP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i,car</m:t>
                  </m:r>
                </m:sub>
                <m:sup>
                  <m:r>
                    <w:rPr>
                      <w:rFonts w:ascii="Cambria Math" w:hAnsi="Cambria Math"/>
                      <w:color w:val="007F7F"/>
                    </w:rPr>
                    <m:t>2</m:t>
                  </m:r>
                </m:sup>
              </m:sSubSup>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m:rPr>
                      <m:scr m:val="sans-serif"/>
                      <m:sty m:val="p"/>
                    </m:rPr>
                    <w:rPr>
                      <w:rFonts w:ascii="Cambria Math" w:hAnsi="Cambria Math"/>
                    </w:rPr>
                    <m:t>truck</m:t>
                  </m:r>
                </m:sub>
              </m:sSub>
              <m:r>
                <m:rPr>
                  <m:sty m:val="p"/>
                </m:rP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i,truck</m:t>
                  </m:r>
                </m:sub>
                <m:sup>
                  <m:r>
                    <w:rPr>
                      <w:rFonts w:ascii="Cambria Math" w:hAnsi="Cambria Math"/>
                      <w:color w:val="007F7F"/>
                    </w:rPr>
                    <m:t>2</m:t>
                  </m:r>
                </m:sup>
              </m:sSubSup>
            </m:e>
            <m:e>
              <m:r>
                <w:rPr>
                  <w:rFonts w:ascii="Cambria Math" w:hAnsi="Cambria Math"/>
                </w:rPr>
                <m:t>&amp;</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m:rPr>
                  <m:sty m:val="p"/>
                </m:rPr>
                <w:rPr>
                  <w:rFonts w:ascii="Cambria Math" w:hAnsi="Cambria Math"/>
                </w:rPr>
                <m:t>(</m:t>
              </m:r>
              <m:r>
                <w:rPr>
                  <w:rFonts w:ascii="Cambria Math" w:hAnsi="Cambria Math"/>
                </w:rPr>
                <m:t>1500 </m:t>
              </m:r>
              <m:r>
                <m:rPr>
                  <m:scr m:val="sans-serif"/>
                  <m:sty m:val="p"/>
                </m:rPr>
                <w:rPr>
                  <w:rFonts w:ascii="Cambria Math" w:hAnsi="Cambria Math"/>
                </w:rPr>
                <m:t>kg)⋅</m:t>
              </m:r>
              <m:r>
                <m:rPr>
                  <m:sty m:val="p"/>
                </m:rPr>
                <w:rPr>
                  <w:rFonts w:ascii="Cambria Math" w:hAnsi="Cambria Math"/>
                  <w:color w:val="007F7F"/>
                </w:rPr>
                <m:t>(-</m:t>
              </m:r>
              <m:r>
                <w:rPr>
                  <w:rFonts w:ascii="Cambria Math" w:hAnsi="Cambria Math"/>
                  <w:color w:val="007F7F"/>
                </w:rPr>
                <m:t>25 </m:t>
              </m:r>
              <m:r>
                <m:rPr>
                  <m:scr m:val="sans-serif"/>
                  <m:sty m:val="p"/>
                </m:rPr>
                <w:rPr>
                  <w:rFonts w:ascii="Cambria Math" w:hAnsi="Cambria Math"/>
                  <w:color w:val="007F7F"/>
                </w:rPr>
                <m:t>m/s</m:t>
              </m:r>
              <m:sSup>
                <m:sSupPr>
                  <m:ctrlPr>
                    <w:rPr>
                      <w:rFonts w:ascii="Cambria Math" w:hAnsi="Cambria Math"/>
                      <w:color w:val="007F7F"/>
                    </w:rPr>
                  </m:ctrlPr>
                </m:sSupPr>
                <m:e>
                  <m:r>
                    <m:rPr>
                      <m:sty m:val="p"/>
                    </m:rPr>
                    <w:rPr>
                      <w:rFonts w:ascii="Cambria Math" w:hAnsi="Cambria Math"/>
                      <w:color w:val="007F7F"/>
                    </w:rPr>
                    <m:t>)</m:t>
                  </m:r>
                </m:e>
                <m:sup>
                  <m:r>
                    <w:rPr>
                      <w:rFonts w:ascii="Cambria Math" w:hAnsi="Cambria Math"/>
                      <w:color w:val="007F7F"/>
                    </w:rPr>
                    <m:t>2</m:t>
                  </m:r>
                </m:sup>
              </m:sSup>
              <m:r>
                <m:rPr>
                  <m:sty m:val="p"/>
                </m:rPr>
                <w:rPr>
                  <w:rFonts w:ascii="Cambria Math" w:hAnsi="Cambria Math"/>
                  <w:color w:val="8B0000"/>
                </w:rPr>
                <m:t>+</m:t>
              </m:r>
              <m:r>
                <w:rPr>
                  <w:rFonts w:ascii="Cambria Math" w:hAnsi="Cambria Math"/>
                  <w:color w:val="8B0000"/>
                </w:rPr>
                <m:t>0</m:t>
              </m:r>
              <m:r>
                <m:rPr>
                  <m:sty m:val="p"/>
                </m:rPr>
                <w:rPr>
                  <w:rFonts w:ascii="Cambria Math" w:hAnsi="Cambria Math"/>
                  <w:color w:val="8B0000"/>
                </w:rPr>
                <m:t>=</m:t>
              </m:r>
              <m:r>
                <w:rPr>
                  <w:rFonts w:ascii="Cambria Math" w:hAnsi="Cambria Math"/>
                  <w:color w:val="8B0000"/>
                </w:rPr>
                <m:t>4.7</m:t>
              </m:r>
              <m:r>
                <m:rPr>
                  <m:sty m:val="p"/>
                </m:rPr>
                <w:rPr>
                  <w:rFonts w:ascii="Cambria Math" w:hAnsi="Cambria Math"/>
                  <w:color w:val="8B0000"/>
                </w:rPr>
                <m:t>×</m:t>
              </m:r>
              <m:sSup>
                <m:sSupPr>
                  <m:ctrlPr>
                    <w:rPr>
                      <w:rFonts w:ascii="Cambria Math" w:hAnsi="Cambria Math"/>
                      <w:color w:val="8B0000"/>
                    </w:rPr>
                  </m:ctrlPr>
                </m:sSupPr>
                <m:e>
                  <m:r>
                    <w:rPr>
                      <w:rFonts w:ascii="Cambria Math" w:hAnsi="Cambria Math"/>
                      <w:color w:val="8B0000"/>
                    </w:rPr>
                    <m:t>10</m:t>
                  </m:r>
                </m:e>
                <m:sup>
                  <m:r>
                    <w:rPr>
                      <w:rFonts w:ascii="Cambria Math" w:hAnsi="Cambria Math"/>
                      <w:color w:val="8B0000"/>
                    </w:rPr>
                    <m:t>5</m:t>
                  </m:r>
                </m:sup>
              </m:sSup>
              <m:r>
                <w:rPr>
                  <w:rFonts w:ascii="Cambria Math" w:hAnsi="Cambria Math"/>
                  <w:color w:val="8B0000"/>
                </w:rPr>
                <m:t> </m:t>
              </m:r>
              <m:r>
                <m:rPr>
                  <m:scr m:val="sans-serif"/>
                  <m:sty m:val="p"/>
                </m:rPr>
                <w:rPr>
                  <w:rFonts w:ascii="Cambria Math" w:hAnsi="Cambria Math"/>
                  <w:color w:val="8B0000"/>
                </w:rPr>
                <m:t>J</m:t>
              </m:r>
            </m:e>
          </m:eqArr>
        </m:oMath>
      </m:oMathPara>
    </w:p>
    <w:p w14:paraId="2F24C56D" w14:textId="30B6BCC4" w:rsidR="00D82D5F" w:rsidRDefault="00000000" w:rsidP="00E83E51">
      <w:pPr>
        <w:spacing w:after="120" w:line="240" w:lineRule="auto"/>
        <w:ind w:left="-5" w:right="14"/>
        <w:rPr>
          <w:color w:val="8B0000"/>
        </w:rPr>
      </w:pPr>
      <m:oMathPara>
        <m:oMath>
          <m:eqArr>
            <m:eqArrPr>
              <m:ctrlPr>
                <w:rPr>
                  <w:rFonts w:ascii="Cambria Math" w:hAnsi="Cambria Math"/>
                </w:rPr>
              </m:ctrlPr>
            </m:eqArrPr>
            <m:e>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k,f</m:t>
                  </m:r>
                </m:sub>
              </m:sSub>
              <m:r>
                <w:rPr>
                  <w:rFonts w:ascii="Cambria Math" w:hAnsi="Cambria Math"/>
                  <w:color w:val="8B0000"/>
                </w:rPr>
                <m:t>&amp;</m:t>
              </m:r>
              <m:r>
                <m:rPr>
                  <m:sty m:val="p"/>
                </m:rPr>
                <w:rPr>
                  <w:rFonts w:ascii="Cambria Math" w:hAnsi="Cambria Math"/>
                  <w:color w:val="8B0000"/>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m:rPr>
                      <m:scr m:val="sans-serif"/>
                      <m:sty m:val="p"/>
                    </m:rPr>
                    <w:rPr>
                      <w:rFonts w:ascii="Cambria Math" w:hAnsi="Cambria Math"/>
                    </w:rPr>
                    <m:t>total</m:t>
                  </m:r>
                </m:sub>
              </m:sSub>
              <m:r>
                <m:rPr>
                  <m:sty m:val="p"/>
                </m:rPr>
                <w:rPr>
                  <w:rFonts w:ascii="Cambria Math" w:hAnsi="Cambria Math"/>
                </w:rPr>
                <m:t>⋅</m:t>
              </m:r>
              <m:sSubSup>
                <m:sSubSupPr>
                  <m:ctrlPr>
                    <w:rPr>
                      <w:rFonts w:ascii="Cambria Math" w:hAnsi="Cambria Math"/>
                      <w:color w:val="007F7F"/>
                    </w:rPr>
                  </m:ctrlPr>
                </m:sSubSupPr>
                <m:e>
                  <m:r>
                    <w:rPr>
                      <w:rFonts w:ascii="Cambria Math" w:hAnsi="Cambria Math"/>
                      <w:color w:val="007F7F"/>
                    </w:rPr>
                    <m:t>v</m:t>
                  </m:r>
                </m:e>
                <m:sub>
                  <m:r>
                    <m:rPr>
                      <m:scr m:val="sans-serif"/>
                      <m:sty m:val="p"/>
                    </m:rPr>
                    <w:rPr>
                      <w:rFonts w:ascii="Cambria Math" w:hAnsi="Cambria Math"/>
                      <w:color w:val="007F7F"/>
                    </w:rPr>
                    <m:t>f</m:t>
                  </m:r>
                </m:sub>
                <m:sup>
                  <m:r>
                    <w:rPr>
                      <w:rFonts w:ascii="Cambria Math" w:hAnsi="Cambria Math"/>
                      <w:color w:val="007F7F"/>
                    </w:rPr>
                    <m:t>2</m:t>
                  </m:r>
                </m:sup>
              </m:sSubSup>
            </m:e>
            <m:e>
              <m:r>
                <w:rPr>
                  <w:rFonts w:ascii="Cambria Math" w:hAnsi="Cambria Math"/>
                </w:rPr>
                <m:t>&amp;</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m:rPr>
                  <m:sty m:val="p"/>
                </m:rPr>
                <w:rPr>
                  <w:rFonts w:ascii="Cambria Math" w:hAnsi="Cambria Math"/>
                </w:rPr>
                <m:t>(</m:t>
              </m:r>
              <m:r>
                <w:rPr>
                  <w:rFonts w:ascii="Cambria Math" w:hAnsi="Cambria Math"/>
                </w:rPr>
                <m:t>4000 </m:t>
              </m:r>
              <m:r>
                <m:rPr>
                  <m:scr m:val="sans-serif"/>
                  <m:sty m:val="p"/>
                </m:rPr>
                <w:rPr>
                  <w:rFonts w:ascii="Cambria Math" w:hAnsi="Cambria Math"/>
                </w:rPr>
                <m:t>kg)⋅</m:t>
              </m:r>
              <m:r>
                <m:rPr>
                  <m:sty m:val="p"/>
                </m:rPr>
                <w:rPr>
                  <w:rFonts w:ascii="Cambria Math" w:hAnsi="Cambria Math"/>
                  <w:color w:val="007F7F"/>
                </w:rPr>
                <m:t>(-</m:t>
              </m:r>
              <m:r>
                <w:rPr>
                  <w:rFonts w:ascii="Cambria Math" w:hAnsi="Cambria Math"/>
                  <w:color w:val="007F7F"/>
                </w:rPr>
                <m:t>9.375 </m:t>
              </m:r>
              <m:r>
                <m:rPr>
                  <m:scr m:val="sans-serif"/>
                  <m:sty m:val="p"/>
                </m:rPr>
                <w:rPr>
                  <w:rFonts w:ascii="Cambria Math" w:hAnsi="Cambria Math"/>
                  <w:color w:val="007F7F"/>
                </w:rPr>
                <m:t>m/s</m:t>
              </m:r>
              <m:sSup>
                <m:sSupPr>
                  <m:ctrlPr>
                    <w:rPr>
                      <w:rFonts w:ascii="Cambria Math" w:hAnsi="Cambria Math"/>
                      <w:color w:val="007F7F"/>
                    </w:rPr>
                  </m:ctrlPr>
                </m:sSupPr>
                <m:e>
                  <m:r>
                    <m:rPr>
                      <m:sty m:val="p"/>
                    </m:rPr>
                    <w:rPr>
                      <w:rFonts w:ascii="Cambria Math" w:hAnsi="Cambria Math"/>
                      <w:color w:val="007F7F"/>
                    </w:rPr>
                    <m:t>)</m:t>
                  </m:r>
                </m:e>
                <m:sup>
                  <m:r>
                    <w:rPr>
                      <w:rFonts w:ascii="Cambria Math" w:hAnsi="Cambria Math"/>
                      <w:color w:val="007F7F"/>
                    </w:rPr>
                    <m:t>2</m:t>
                  </m:r>
                </m:sup>
              </m:sSup>
              <m:r>
                <m:rPr>
                  <m:sty m:val="p"/>
                </m:rPr>
                <w:rPr>
                  <w:rFonts w:ascii="Cambria Math" w:hAnsi="Cambria Math"/>
                  <w:color w:val="8B0000"/>
                </w:rPr>
                <m:t>=</m:t>
              </m:r>
              <m:r>
                <w:rPr>
                  <w:rFonts w:ascii="Cambria Math" w:hAnsi="Cambria Math"/>
                  <w:color w:val="8B0000"/>
                </w:rPr>
                <m:t>1.76</m:t>
              </m:r>
              <m:r>
                <m:rPr>
                  <m:sty m:val="p"/>
                </m:rPr>
                <w:rPr>
                  <w:rFonts w:ascii="Cambria Math" w:hAnsi="Cambria Math"/>
                  <w:color w:val="8B0000"/>
                </w:rPr>
                <m:t>×</m:t>
              </m:r>
              <m:sSup>
                <m:sSupPr>
                  <m:ctrlPr>
                    <w:rPr>
                      <w:rFonts w:ascii="Cambria Math" w:hAnsi="Cambria Math"/>
                      <w:color w:val="8B0000"/>
                    </w:rPr>
                  </m:ctrlPr>
                </m:sSupPr>
                <m:e>
                  <m:r>
                    <w:rPr>
                      <w:rFonts w:ascii="Cambria Math" w:hAnsi="Cambria Math"/>
                      <w:color w:val="8B0000"/>
                    </w:rPr>
                    <m:t>10</m:t>
                  </m:r>
                </m:e>
                <m:sup>
                  <m:r>
                    <w:rPr>
                      <w:rFonts w:ascii="Cambria Math" w:hAnsi="Cambria Math"/>
                      <w:color w:val="8B0000"/>
                    </w:rPr>
                    <m:t>5</m:t>
                  </m:r>
                </m:sup>
              </m:sSup>
              <m:r>
                <w:rPr>
                  <w:rFonts w:ascii="Cambria Math" w:hAnsi="Cambria Math"/>
                  <w:color w:val="8B0000"/>
                </w:rPr>
                <m:t> </m:t>
              </m:r>
              <m:r>
                <m:rPr>
                  <m:scr m:val="sans-serif"/>
                  <m:sty m:val="p"/>
                </m:rPr>
                <w:rPr>
                  <w:rFonts w:ascii="Cambria Math" w:hAnsi="Cambria Math"/>
                  <w:color w:val="8B0000"/>
                </w:rPr>
                <m:t>J</m:t>
              </m:r>
            </m:e>
          </m:eqArr>
        </m:oMath>
      </m:oMathPara>
    </w:p>
    <w:p w14:paraId="1AE9477A" w14:textId="51AF1FDC" w:rsidR="007B42F4" w:rsidRDefault="00724A4F" w:rsidP="0039540C">
      <w:pPr>
        <w:spacing w:after="120" w:line="240" w:lineRule="auto"/>
        <w:ind w:left="-5" w:right="14"/>
      </w:pPr>
      <w:r>
        <w:rPr>
          <w:color w:val="8B0000"/>
        </w:rPr>
        <w:t>Energy is conserved whenever no work is being done by an external force. Gravity and springs do not play a role in this situation, so lost kinetic energy changes into thermal energy.</w:t>
      </w:r>
    </w:p>
    <w:p w14:paraId="55C1484E" w14:textId="77777777" w:rsidR="0039540C" w:rsidRPr="0039540C" w:rsidRDefault="00000000" w:rsidP="007B42F4">
      <w:pPr>
        <w:tabs>
          <w:tab w:val="left" w:pos="8190"/>
        </w:tabs>
        <w:spacing w:after="120" w:line="240" w:lineRule="auto"/>
        <w:rPr>
          <w:rFonts w:eastAsiaTheme="minorEastAsia"/>
          <w:color w:val="8B0000"/>
        </w:rPr>
      </w:pPr>
      <m:oMathPara>
        <m:oMath>
          <m:eqArr>
            <m:eqArrPr>
              <m:ctrlPr>
                <w:rPr>
                  <w:rFonts w:ascii="Cambria Math" w:hAnsi="Cambria Math"/>
                  <w:color w:val="8B0000"/>
                </w:rPr>
              </m:ctrlPr>
            </m:eqArrPr>
            <m:e>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k,i</m:t>
                  </m:r>
                </m:sub>
              </m:sSub>
              <m:r>
                <m:rPr>
                  <m:sty m:val="p"/>
                </m:rP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th,i</m:t>
                  </m:r>
                </m:sub>
              </m:sSub>
              <m:r>
                <w:rPr>
                  <w:rFonts w:ascii="Cambria Math" w:hAnsi="Cambria Math"/>
                  <w:color w:val="8B0000"/>
                </w:rPr>
                <m:t>&amp;</m:t>
              </m:r>
              <m:r>
                <m:rPr>
                  <m:sty m:val="p"/>
                </m:rP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k,f</m:t>
                  </m:r>
                </m:sub>
              </m:sSub>
              <m:r>
                <m:rPr>
                  <m:sty m:val="p"/>
                </m:rP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th,f</m:t>
                  </m:r>
                </m:sub>
              </m:sSub>
            </m:e>
            <m:e>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k,i</m:t>
                  </m:r>
                </m:sub>
              </m:sSub>
              <m:r>
                <m:rPr>
                  <m:sty m:val="p"/>
                </m:rP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k,f</m:t>
                  </m:r>
                </m:sub>
              </m:sSub>
              <m:r>
                <w:rPr>
                  <w:rFonts w:ascii="Cambria Math" w:hAnsi="Cambria Math"/>
                  <w:color w:val="8B0000"/>
                </w:rPr>
                <m:t>&amp;</m:t>
              </m:r>
              <m:r>
                <m:rPr>
                  <m:sty m:val="p"/>
                </m:rP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th,f</m:t>
                  </m:r>
                </m:sub>
              </m:sSub>
              <m:r>
                <m:rPr>
                  <m:sty m:val="p"/>
                </m:rP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th,i</m:t>
                  </m:r>
                </m:sub>
              </m:sSub>
            </m:e>
          </m:eqArr>
        </m:oMath>
      </m:oMathPara>
    </w:p>
    <w:p w14:paraId="3BE58985" w14:textId="670E31D6" w:rsidR="000B7F9C" w:rsidRDefault="003E007B" w:rsidP="007B42F4">
      <w:pPr>
        <w:tabs>
          <w:tab w:val="left" w:pos="8190"/>
        </w:tabs>
        <w:spacing w:after="120" w:line="240" w:lineRule="auto"/>
        <w:rPr>
          <w:rFonts w:eastAsiaTheme="minorEastAsia"/>
          <w:color w:val="8B0000"/>
        </w:rPr>
      </w:pPr>
      <m:oMathPara>
        <m:oMath>
          <m:r>
            <m:rPr>
              <m:sty m:val="p"/>
            </m:rPr>
            <w:rPr>
              <w:rFonts w:ascii="Cambria Math" w:hAnsi="Cambria Math"/>
              <w:color w:val="8B0000"/>
            </w:rPr>
            <m:t>Δ</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th</m:t>
              </m:r>
            </m:sub>
          </m:sSub>
          <m:r>
            <m:rPr>
              <m:sty m:val="p"/>
            </m:rPr>
            <w:rPr>
              <w:rFonts w:ascii="Cambria Math" w:hAnsi="Cambria Math"/>
              <w:color w:val="8B0000"/>
            </w:rPr>
            <m:t>=</m:t>
          </m:r>
          <m:d>
            <m:dPr>
              <m:ctrlPr>
                <w:rPr>
                  <w:rFonts w:ascii="Cambria Math" w:hAnsi="Cambria Math"/>
                  <w:color w:val="8B0000"/>
                </w:rPr>
              </m:ctrlPr>
            </m:dPr>
            <m:e>
              <m:r>
                <w:rPr>
                  <w:rFonts w:ascii="Cambria Math" w:hAnsi="Cambria Math"/>
                  <w:color w:val="8B0000"/>
                </w:rPr>
                <m:t>4.7</m:t>
              </m:r>
              <m:r>
                <m:rPr>
                  <m:sty m:val="p"/>
                </m:rPr>
                <w:rPr>
                  <w:rFonts w:ascii="Cambria Math" w:hAnsi="Cambria Math"/>
                  <w:color w:val="8B0000"/>
                </w:rPr>
                <m:t>-</m:t>
              </m:r>
              <m:r>
                <w:rPr>
                  <w:rFonts w:ascii="Cambria Math" w:hAnsi="Cambria Math"/>
                  <w:color w:val="8B0000"/>
                </w:rPr>
                <m:t>1.76</m:t>
              </m:r>
            </m:e>
          </m:d>
          <m:r>
            <m:rPr>
              <m:sty m:val="p"/>
            </m:rPr>
            <w:rPr>
              <w:rFonts w:ascii="Cambria Math" w:hAnsi="Cambria Math"/>
              <w:color w:val="8B0000"/>
            </w:rPr>
            <m:t>×</m:t>
          </m:r>
          <m:sSup>
            <m:sSupPr>
              <m:ctrlPr>
                <w:rPr>
                  <w:rFonts w:ascii="Cambria Math" w:hAnsi="Cambria Math"/>
                  <w:color w:val="8B0000"/>
                </w:rPr>
              </m:ctrlPr>
            </m:sSupPr>
            <m:e>
              <m:r>
                <w:rPr>
                  <w:rFonts w:ascii="Cambria Math" w:hAnsi="Cambria Math"/>
                  <w:color w:val="8B0000"/>
                </w:rPr>
                <m:t>10</m:t>
              </m:r>
            </m:e>
            <m:sup>
              <m:r>
                <w:rPr>
                  <w:rFonts w:ascii="Cambria Math" w:hAnsi="Cambria Math"/>
                  <w:color w:val="8B0000"/>
                </w:rPr>
                <m:t>5</m:t>
              </m:r>
            </m:sup>
          </m:sSup>
          <m:r>
            <w:rPr>
              <w:rFonts w:ascii="Cambria Math" w:hAnsi="Cambria Math"/>
              <w:color w:val="8B0000"/>
            </w:rPr>
            <m:t> </m:t>
          </m:r>
          <m:r>
            <m:rPr>
              <m:scr m:val="sans-serif"/>
              <m:sty m:val="p"/>
            </m:rPr>
            <w:rPr>
              <w:rFonts w:ascii="Cambria Math" w:hAnsi="Cambria Math"/>
              <w:color w:val="8B0000"/>
            </w:rPr>
            <m:t>J=</m:t>
          </m:r>
          <m:r>
            <w:rPr>
              <w:rFonts w:ascii="Cambria Math" w:hAnsi="Cambria Math"/>
              <w:color w:val="8B0000"/>
            </w:rPr>
            <m:t>2.94</m:t>
          </m:r>
          <m:r>
            <m:rPr>
              <m:sty m:val="p"/>
            </m:rPr>
            <w:rPr>
              <w:rFonts w:ascii="Cambria Math" w:hAnsi="Cambria Math"/>
              <w:color w:val="8B0000"/>
            </w:rPr>
            <m:t>×</m:t>
          </m:r>
          <m:sSup>
            <m:sSupPr>
              <m:ctrlPr>
                <w:rPr>
                  <w:rFonts w:ascii="Cambria Math" w:hAnsi="Cambria Math"/>
                  <w:color w:val="8B0000"/>
                </w:rPr>
              </m:ctrlPr>
            </m:sSupPr>
            <m:e>
              <m:r>
                <w:rPr>
                  <w:rFonts w:ascii="Cambria Math" w:hAnsi="Cambria Math"/>
                  <w:color w:val="8B0000"/>
                </w:rPr>
                <m:t>10</m:t>
              </m:r>
            </m:e>
            <m:sup>
              <m:r>
                <w:rPr>
                  <w:rFonts w:ascii="Cambria Math" w:hAnsi="Cambria Math"/>
                  <w:color w:val="8B0000"/>
                </w:rPr>
                <m:t>5</m:t>
              </m:r>
            </m:sup>
          </m:sSup>
          <m:r>
            <w:rPr>
              <w:rFonts w:ascii="Cambria Math" w:hAnsi="Cambria Math"/>
              <w:color w:val="8B0000"/>
            </w:rPr>
            <m:t> </m:t>
          </m:r>
          <m:r>
            <m:rPr>
              <m:scr m:val="sans-serif"/>
              <m:sty m:val="p"/>
            </m:rPr>
            <w:rPr>
              <w:rFonts w:ascii="Cambria Math" w:hAnsi="Cambria Math"/>
              <w:color w:val="8B0000"/>
            </w:rPr>
            <m:t>J</m:t>
          </m:r>
        </m:oMath>
      </m:oMathPara>
    </w:p>
    <w:p w14:paraId="11EAE71F" w14:textId="10B2F35D" w:rsidR="000B7F9C" w:rsidRPr="00541652" w:rsidRDefault="000B7F9C" w:rsidP="007B42F4">
      <w:pPr>
        <w:tabs>
          <w:tab w:val="left" w:pos="8190"/>
        </w:tabs>
        <w:spacing w:after="120" w:line="240" w:lineRule="auto"/>
        <w:sectPr w:rsidR="000B7F9C" w:rsidRPr="00541652" w:rsidSect="007B42F4">
          <w:endnotePr>
            <w:numFmt w:val="decimal"/>
          </w:endnotePr>
          <w:type w:val="continuous"/>
          <w:pgSz w:w="15840" w:h="12240" w:orient="landscape"/>
          <w:pgMar w:top="1440" w:right="1440" w:bottom="1440" w:left="1440" w:header="720" w:footer="720" w:gutter="0"/>
          <w:cols w:num="3" w:sep="1" w:space="288"/>
          <w:titlePg/>
          <w:docGrid w:linePitch="299"/>
        </w:sectPr>
      </w:pPr>
    </w:p>
    <w:p w14:paraId="5DE49446" w14:textId="77777777" w:rsidR="007B42F4" w:rsidRPr="00541652" w:rsidRDefault="007B42F4" w:rsidP="007B42F4">
      <w:pPr>
        <w:tabs>
          <w:tab w:val="left" w:pos="8190"/>
        </w:tabs>
        <w:spacing w:after="120" w:line="240" w:lineRule="auto"/>
      </w:pPr>
    </w:p>
    <w:p w14:paraId="1D74F60A" w14:textId="35F601E9" w:rsidR="000309FC" w:rsidRPr="006F60C7" w:rsidRDefault="0014625C" w:rsidP="00883C25">
      <w:pPr>
        <w:pStyle w:val="Heading2"/>
        <w:rPr>
          <w:rFonts w:asciiTheme="minorHAnsi" w:hAnsiTheme="minorHAnsi"/>
          <w:color w:val="auto"/>
        </w:rPr>
        <w:sectPr w:rsidR="000309FC" w:rsidRPr="006F60C7" w:rsidSect="000309FC">
          <w:endnotePr>
            <w:numFmt w:val="decimal"/>
          </w:endnotePr>
          <w:type w:val="continuous"/>
          <w:pgSz w:w="15840" w:h="12240" w:orient="landscape"/>
          <w:pgMar w:top="1440" w:right="1440" w:bottom="1440" w:left="1440" w:header="720" w:footer="720" w:gutter="0"/>
          <w:cols w:sep="1" w:space="288"/>
          <w:titlePg/>
          <w:docGrid w:linePitch="299"/>
        </w:sectPr>
      </w:pPr>
      <w:r w:rsidRPr="00541652">
        <w:rPr>
          <w:rFonts w:asciiTheme="minorHAnsi" w:hAnsiTheme="minorHAnsi"/>
        </w:rPr>
        <w:br w:type="column"/>
      </w:r>
      <w:bookmarkStart w:id="123" w:name="_Ref219711722"/>
      <w:bookmarkStart w:id="124" w:name="_Ref219711829"/>
      <w:bookmarkStart w:id="125" w:name="_Ref219713596"/>
      <w:bookmarkStart w:id="126" w:name="_Ref219713609"/>
      <w:bookmarkStart w:id="127" w:name="_Toc221827351"/>
      <w:r w:rsidR="000309FC" w:rsidRPr="006F60C7">
        <w:rPr>
          <w:rFonts w:asciiTheme="minorHAnsi" w:hAnsiTheme="minorHAnsi"/>
          <w:color w:val="auto"/>
        </w:rPr>
        <w:lastRenderedPageBreak/>
        <w:t xml:space="preserve">: </w:t>
      </w:r>
      <w:r w:rsidR="006F60C7" w:rsidRPr="006F60C7">
        <w:rPr>
          <w:rFonts w:asciiTheme="minorHAnsi" w:hAnsiTheme="minorHAnsi"/>
          <w:color w:val="auto"/>
        </w:rPr>
        <w:t xml:space="preserve">Car Crash, Sliding </w:t>
      </w:r>
      <w:bookmarkEnd w:id="123"/>
      <w:bookmarkEnd w:id="124"/>
      <w:bookmarkEnd w:id="125"/>
      <w:bookmarkEnd w:id="126"/>
      <w:r w:rsidR="000C0927" w:rsidRPr="009B39F4">
        <w:rPr>
          <w:rFonts w:asciiTheme="minorHAnsi" w:hAnsiTheme="minorHAnsi"/>
          <w:color w:val="auto"/>
        </w:rPr>
        <w:t>(</w:t>
      </w:r>
      <w:r w:rsidR="000C0927" w:rsidRPr="009B39F4">
        <w:rPr>
          <w:rFonts w:asciiTheme="minorHAnsi" w:hAnsiTheme="minorHAnsi"/>
          <w:noProof/>
          <w:color w:val="auto"/>
        </w:rPr>
        <w:drawing>
          <wp:inline distT="0" distB="0" distL="0" distR="0" wp14:anchorId="39B40C0E" wp14:editId="4B3F48B5">
            <wp:extent cx="95534" cy="95534"/>
            <wp:effectExtent l="0" t="0" r="0" b="0"/>
            <wp:docPr id="732520094"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0C0927" w:rsidRPr="009B39F4">
        <w:rPr>
          <w:rFonts w:asciiTheme="minorHAnsi" w:hAnsiTheme="minorHAnsi"/>
          <w:color w:val="auto"/>
        </w:rPr>
        <w:t xml:space="preserve"> , </w:t>
      </w:r>
      <w:r w:rsidR="000C0927" w:rsidRPr="009B39F4">
        <w:rPr>
          <w:rFonts w:asciiTheme="minorHAnsi" w:hAnsiTheme="minorHAnsi"/>
          <w:noProof/>
          <w:color w:val="auto"/>
        </w:rPr>
        <w:drawing>
          <wp:inline distT="0" distB="0" distL="0" distR="0" wp14:anchorId="55D51681" wp14:editId="2495DA8F">
            <wp:extent cx="109182" cy="124199"/>
            <wp:effectExtent l="0" t="0" r="5715" b="0"/>
            <wp:docPr id="998653040" name="Picture 9986530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0C0927" w:rsidRPr="009B39F4">
        <w:rPr>
          <w:rFonts w:asciiTheme="minorHAnsi" w:hAnsiTheme="minorHAnsi"/>
          <w:color w:val="auto"/>
        </w:rPr>
        <w:t xml:space="preserve"> )</w:t>
      </w:r>
      <w:bookmarkEnd w:id="127"/>
    </w:p>
    <w:p w14:paraId="2B0FB0BB" w14:textId="77777777" w:rsidR="000309FC" w:rsidRPr="00541652" w:rsidRDefault="000309FC" w:rsidP="000309FC">
      <w:pPr>
        <w:pStyle w:val="Heading3"/>
        <w:tabs>
          <w:tab w:val="left" w:pos="8190"/>
        </w:tabs>
        <w:spacing w:line="240" w:lineRule="auto"/>
      </w:pPr>
      <w:r w:rsidRPr="00541652">
        <w:t>Words</w:t>
      </w:r>
    </w:p>
    <w:p w14:paraId="0D9B0250" w14:textId="313CB9DA" w:rsidR="00513832" w:rsidRDefault="00513832" w:rsidP="00513832">
      <w:pPr>
        <w:spacing w:after="120" w:line="240" w:lineRule="auto"/>
        <w:ind w:left="15" w:right="14"/>
      </w:pPr>
      <w:r>
        <w:t xml:space="preserve">Now we consider the same collision as in Section </w:t>
      </w:r>
      <w:r>
        <w:fldChar w:fldCharType="begin"/>
      </w:r>
      <w:r>
        <w:instrText xml:space="preserve"> REF _Ref219705996 \r \h </w:instrText>
      </w:r>
      <w:r>
        <w:fldChar w:fldCharType="separate"/>
      </w:r>
      <w:r w:rsidR="00F91D0D">
        <w:t>3.8</w:t>
      </w:r>
      <w:r>
        <w:fldChar w:fldCharType="end"/>
      </w:r>
      <w:r>
        <w:t xml:space="preserve"> but focus on what happened when the vehicles skidded together across the ground. During that time, </w:t>
      </w:r>
      <w:r>
        <w:rPr>
          <w:color w:val="0000FF"/>
        </w:rPr>
        <w:t xml:space="preserve">the vehicles were braking, </w:t>
      </w:r>
      <w:r>
        <w:rPr>
          <w:color w:val="007F7F"/>
        </w:rPr>
        <w:t xml:space="preserve">and they skidded to a stop </w:t>
      </w:r>
      <w:r>
        <w:t>after traveling for 4 m.</w:t>
      </w:r>
    </w:p>
    <w:p w14:paraId="0EB46A8B" w14:textId="77777777" w:rsidR="00513832" w:rsidRDefault="00513832" w:rsidP="00513832">
      <w:pPr>
        <w:spacing w:after="120" w:line="240" w:lineRule="auto"/>
        <w:ind w:right="12"/>
      </w:pPr>
      <w:r>
        <w:rPr>
          <w:color w:val="0000FF"/>
        </w:rPr>
        <w:t xml:space="preserve">We should be able to describe the total braking force that was required, which is a frictional force that we will assume to be constant, acting between the tires and the road; </w:t>
      </w:r>
      <w:r>
        <w:t xml:space="preserve">the amount of time that they were skidding; </w:t>
      </w:r>
      <w:r>
        <w:rPr>
          <w:color w:val="8B0000"/>
        </w:rPr>
        <w:t>and the energy transformations.</w:t>
      </w:r>
    </w:p>
    <w:p w14:paraId="13FBBA45" w14:textId="33519238" w:rsidR="000309FC" w:rsidRPr="00541652" w:rsidRDefault="00513832" w:rsidP="00513832">
      <w:pPr>
        <w:tabs>
          <w:tab w:val="left" w:pos="8190"/>
        </w:tabs>
        <w:spacing w:after="120" w:line="240" w:lineRule="auto"/>
        <w:rPr>
          <w:color w:val="0000FF"/>
        </w:rPr>
      </w:pPr>
      <w:r>
        <w:t xml:space="preserve">It is usually best to start any analysis with whatever part seems easiest. </w:t>
      </w:r>
      <w:r>
        <w:rPr>
          <w:color w:val="8B0000"/>
        </w:rPr>
        <w:t xml:space="preserve">In this case, it is easiest to think about the energy involved. </w:t>
      </w:r>
      <w:r>
        <w:rPr>
          <w:color w:val="007F7F"/>
        </w:rPr>
        <w:t xml:space="preserve">We know the vehicles are moving when they start to skid down the road, </w:t>
      </w:r>
      <w:r>
        <w:rPr>
          <w:color w:val="8B0000"/>
        </w:rPr>
        <w:t>so they have kinetic energy. The road is flat, so we don’t have to worry about any changes in gravitational potential energy. And there are not any springs that are trying to stop them or make them go faster, so we also don’t need to worry about spring potential energy. So, we started with only kinetic energy. And after the vehicles stop moving, they no longer have kinetic energy. So where did all the energy go? The only option left is thermal since we have ruled out potential energies. All the kinetic energy is transformed into thermal energy.</w:t>
      </w:r>
    </w:p>
    <w:p w14:paraId="3B25B5B8" w14:textId="77777777" w:rsidR="000309FC" w:rsidRPr="00541652" w:rsidRDefault="000309FC" w:rsidP="000309FC">
      <w:pPr>
        <w:pStyle w:val="Heading3"/>
        <w:tabs>
          <w:tab w:val="left" w:pos="8190"/>
        </w:tabs>
        <w:spacing w:before="0" w:after="120" w:line="240" w:lineRule="auto"/>
        <w:rPr>
          <w:color w:val="0000FF"/>
        </w:rPr>
      </w:pPr>
      <w:r w:rsidRPr="00541652">
        <w:br w:type="column"/>
      </w:r>
      <w:r w:rsidRPr="00541652">
        <w:t>Graphics</w:t>
      </w:r>
    </w:p>
    <w:p w14:paraId="30B926B7" w14:textId="59444FAD" w:rsidR="000309FC" w:rsidRPr="00541652" w:rsidRDefault="003D716B" w:rsidP="000309FC">
      <w:pPr>
        <w:keepNext/>
        <w:tabs>
          <w:tab w:val="left" w:pos="8190"/>
        </w:tabs>
        <w:spacing w:after="120" w:line="240" w:lineRule="auto"/>
        <w:ind w:right="14"/>
        <w:jc w:val="center"/>
      </w:pPr>
      <w:r w:rsidRPr="003D716B">
        <w:rPr>
          <w:noProof/>
        </w:rPr>
        <w:drawing>
          <wp:inline distT="0" distB="0" distL="0" distR="0" wp14:anchorId="2CB185E7" wp14:editId="21A07ADB">
            <wp:extent cx="2621280" cy="633730"/>
            <wp:effectExtent l="0" t="0" r="7620" b="0"/>
            <wp:docPr id="1429329260" name="Picture 1" descr="A physics diagram showing the final scene of a collision between a 2500 kg truck and a 1500 kg car. The two vehicles are attached at the point of impact, with both drivers showing shocked expressions. A black arrow pointing to the left is labeled &quot;4m,&quot; indicating the distance the vehicles moved after the collision. A blue arrow points to the right from the back of the car, labeled &quot;Ff,&quot; representing the force of friction acting against the direction of their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329260" name="Picture 1" descr="A physics diagram showing the final scene of a collision between a 2500 kg truck and a 1500 kg car. The two vehicles are attached at the point of impact, with both drivers showing shocked expressions. A black arrow pointing to the left is labeled &quot;4m,&quot; indicating the distance the vehicles moved after the collision. A blue arrow points to the right from the back of the car, labeled &quot;Ff,&quot; representing the force of friction acting against the direction of their movement."/>
                    <pic:cNvPicPr/>
                  </pic:nvPicPr>
                  <pic:blipFill>
                    <a:blip r:embed="rId137" cstate="screen">
                      <a:extLst>
                        <a:ext uri="{28A0092B-C50C-407E-A947-70E740481C1C}">
                          <a14:useLocalDpi xmlns:a14="http://schemas.microsoft.com/office/drawing/2010/main"/>
                        </a:ext>
                      </a:extLst>
                    </a:blip>
                    <a:stretch>
                      <a:fillRect/>
                    </a:stretch>
                  </pic:blipFill>
                  <pic:spPr>
                    <a:xfrm>
                      <a:off x="0" y="0"/>
                      <a:ext cx="2621280" cy="633730"/>
                    </a:xfrm>
                    <a:prstGeom prst="rect">
                      <a:avLst/>
                    </a:prstGeom>
                  </pic:spPr>
                </pic:pic>
              </a:graphicData>
            </a:graphic>
          </wp:inline>
        </w:drawing>
      </w:r>
    </w:p>
    <w:p w14:paraId="4A0F1046" w14:textId="4D5A3432" w:rsidR="000309FC" w:rsidRDefault="000309FC" w:rsidP="00A471EC">
      <w:pPr>
        <w:pStyle w:val="Caption"/>
        <w:tabs>
          <w:tab w:val="left" w:pos="8190"/>
        </w:tabs>
        <w:jc w:val="center"/>
        <w:rPr>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37</w:t>
      </w:r>
      <w:r w:rsidR="002778FF">
        <w:fldChar w:fldCharType="end"/>
      </w:r>
      <w:r w:rsidRPr="00541652">
        <w:t xml:space="preserve">: </w:t>
      </w:r>
      <w:r w:rsidR="00A471EC" w:rsidRPr="00A471EC">
        <w:rPr>
          <w:w w:val="101"/>
        </w:rPr>
        <w:t>Sketch of the car and truck skidding</w:t>
      </w:r>
      <w:r w:rsidR="00A471EC">
        <w:rPr>
          <w:w w:val="101"/>
        </w:rPr>
        <w:t xml:space="preserve"> </w:t>
      </w:r>
      <w:r w:rsidR="00A471EC" w:rsidRPr="00A471EC">
        <w:rPr>
          <w:w w:val="101"/>
        </w:rPr>
        <w:t>together after the initial impact</w:t>
      </w:r>
      <w:r w:rsidRPr="00541652">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3B6DD664" w14:textId="19B4676F" w:rsidR="007D6776" w:rsidRDefault="007D6776" w:rsidP="007D6776">
      <w:pPr>
        <w:jc w:val="center"/>
      </w:pPr>
      <w:r w:rsidRPr="007D6776">
        <w:rPr>
          <w:noProof/>
        </w:rPr>
        <w:drawing>
          <wp:inline distT="0" distB="0" distL="0" distR="0" wp14:anchorId="38F0BE41" wp14:editId="277A8080">
            <wp:extent cx="2486577" cy="2070340"/>
            <wp:effectExtent l="0" t="0" r="9525" b="6350"/>
            <wp:docPr id="1123931652" name="Picture 1" descr="A vertical energy bar chart titled &quot;Energy [J]&quot; on the y-axis, with the x-axis divided into &quot;Initial&quot; and &quot;Final&quot; sections by a vertical dotted line. The y-axis includes a multiplier of 10 to the power of 5 and scales from 0 to 1.5.&#10;&#10;Initial section: Contains one solid dark red bar labeled Ek (Kinetic Energy) reaching approximately 1.75 on the scale. Ug (Gravitational Potential Energy) and Eth (Thermal Energy) are both at zero.&#10;&#10;Final section: The Ek bar has dropped to zero. A new bar with a red grid pattern, labeled Eth (Thermal Energy), has appeared and reaches the same height of approximately 1.75. Ug remains at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931652" name="Picture 1" descr="A vertical energy bar chart titled &quot;Energy [J]&quot; on the y-axis, with the x-axis divided into &quot;Initial&quot; and &quot;Final&quot; sections by a vertical dotted line. The y-axis includes a multiplier of 10 to the power of 5 and scales from 0 to 1.5.&#10;&#10;Initial section: Contains one solid dark red bar labeled Ek (Kinetic Energy) reaching approximately 1.75 on the scale. Ug (Gravitational Potential Energy) and Eth (Thermal Energy) are both at zero.&#10;&#10;Final section: The Ek bar has dropped to zero. A new bar with a red grid pattern, labeled Eth (Thermal Energy), has appeared and reaches the same height of approximately 1.75. Ug remains at zero."/>
                    <pic:cNvPicPr/>
                  </pic:nvPicPr>
                  <pic:blipFill>
                    <a:blip r:embed="rId138" cstate="screen">
                      <a:extLst>
                        <a:ext uri="{28A0092B-C50C-407E-A947-70E740481C1C}">
                          <a14:useLocalDpi xmlns:a14="http://schemas.microsoft.com/office/drawing/2010/main"/>
                        </a:ext>
                      </a:extLst>
                    </a:blip>
                    <a:stretch>
                      <a:fillRect/>
                    </a:stretch>
                  </pic:blipFill>
                  <pic:spPr>
                    <a:xfrm>
                      <a:off x="0" y="0"/>
                      <a:ext cx="2494705" cy="2077107"/>
                    </a:xfrm>
                    <a:prstGeom prst="rect">
                      <a:avLst/>
                    </a:prstGeom>
                  </pic:spPr>
                </pic:pic>
              </a:graphicData>
            </a:graphic>
          </wp:inline>
        </w:drawing>
      </w:r>
    </w:p>
    <w:p w14:paraId="5CB81240" w14:textId="379645C6" w:rsidR="001E0665" w:rsidRPr="001E0665" w:rsidRDefault="001E0665" w:rsidP="001E0665">
      <w:pPr>
        <w:pStyle w:val="Caption"/>
        <w:tabs>
          <w:tab w:val="left" w:pos="8190"/>
        </w:tabs>
        <w:jc w:val="center"/>
        <w:rPr>
          <w:color w:val="8B0000"/>
          <w:w w:val="101"/>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38</w:t>
      </w:r>
      <w:r w:rsidR="002778FF">
        <w:fldChar w:fldCharType="end"/>
      </w:r>
      <w:r w:rsidRPr="00541652">
        <w:t xml:space="preserve">: </w:t>
      </w:r>
      <w:r w:rsidRPr="001E0665">
        <w:rPr>
          <w:color w:val="8B0000"/>
          <w:w w:val="101"/>
        </w:rPr>
        <w:t>Energy bar graph for vehicles</w:t>
      </w:r>
      <w:r>
        <w:rPr>
          <w:color w:val="8B0000"/>
          <w:w w:val="101"/>
        </w:rPr>
        <w:t xml:space="preserve"> </w:t>
      </w:r>
      <w:r w:rsidRPr="001E0665">
        <w:rPr>
          <w:color w:val="8B0000"/>
          <w:w w:val="101"/>
        </w:rPr>
        <w:t>skidding on the road. Initial thermal energy is</w:t>
      </w:r>
      <w:r>
        <w:rPr>
          <w:color w:val="8B0000"/>
          <w:w w:val="101"/>
        </w:rPr>
        <w:t xml:space="preserve"> </w:t>
      </w:r>
      <w:r w:rsidRPr="001E0665">
        <w:rPr>
          <w:color w:val="8B0000"/>
          <w:w w:val="101"/>
        </w:rPr>
        <w:t>taken to be zero. Gravitational energy is zero</w:t>
      </w:r>
      <w:r>
        <w:rPr>
          <w:color w:val="8B0000"/>
          <w:w w:val="101"/>
        </w:rPr>
        <w:t xml:space="preserve"> </w:t>
      </w:r>
      <w:r w:rsidRPr="001E0665">
        <w:rPr>
          <w:color w:val="8B0000"/>
          <w:w w:val="101"/>
        </w:rPr>
        <w:t>because both</w:t>
      </w:r>
      <w:r>
        <w:rPr>
          <w:color w:val="8B0000"/>
          <w:w w:val="101"/>
        </w:rPr>
        <w:t xml:space="preserve"> </w:t>
      </w:r>
      <w:r w:rsidRPr="001E0665">
        <w:rPr>
          <w:color w:val="8B0000"/>
          <w:w w:val="101"/>
        </w:rPr>
        <w:t>vehicles are on the ground before</w:t>
      </w:r>
      <w:r>
        <w:rPr>
          <w:color w:val="8B0000"/>
          <w:w w:val="101"/>
        </w:rPr>
        <w:t xml:space="preserve"> </w:t>
      </w:r>
      <w:r w:rsidRPr="001E0665">
        <w:rPr>
          <w:color w:val="8B0000"/>
          <w:w w:val="101"/>
        </w:rPr>
        <w:t>and after the collision</w:t>
      </w:r>
      <w:r w:rsidRPr="001E0665">
        <w:rPr>
          <w:color w:val="8B0000"/>
        </w:rPr>
        <w:t>.</w:t>
      </w:r>
      <w:r w:rsidRPr="001E0665">
        <w:rPr>
          <w:color w:val="8B0000"/>
          <w:vertAlign w:val="superscript"/>
        </w:rPr>
        <w:fldChar w:fldCharType="begin"/>
      </w:r>
      <w:r w:rsidRPr="001E0665">
        <w:rPr>
          <w:color w:val="8B0000"/>
          <w:vertAlign w:val="superscript"/>
        </w:rPr>
        <w:instrText xml:space="preserve"> NOTEREF _Ref218898700 \h  \* MERGEFORMAT </w:instrText>
      </w:r>
      <w:r w:rsidRPr="001E0665">
        <w:rPr>
          <w:color w:val="8B0000"/>
          <w:vertAlign w:val="superscript"/>
        </w:rPr>
      </w:r>
      <w:r w:rsidRPr="001E0665">
        <w:rPr>
          <w:color w:val="8B0000"/>
          <w:vertAlign w:val="superscript"/>
        </w:rPr>
        <w:fldChar w:fldCharType="separate"/>
      </w:r>
      <w:r w:rsidR="00F91D0D">
        <w:rPr>
          <w:color w:val="8B0000"/>
          <w:vertAlign w:val="superscript"/>
        </w:rPr>
        <w:t>1</w:t>
      </w:r>
      <w:r w:rsidRPr="001E0665">
        <w:rPr>
          <w:color w:val="8B0000"/>
          <w:vertAlign w:val="superscript"/>
        </w:rPr>
        <w:fldChar w:fldCharType="end"/>
      </w:r>
    </w:p>
    <w:p w14:paraId="2439E94E" w14:textId="77777777" w:rsidR="001E0665" w:rsidRPr="007D6776" w:rsidRDefault="001E0665" w:rsidP="007D6776">
      <w:pPr>
        <w:jc w:val="center"/>
      </w:pPr>
    </w:p>
    <w:p w14:paraId="3EF02672" w14:textId="77777777" w:rsidR="000309FC" w:rsidRPr="00541652" w:rsidRDefault="000309FC" w:rsidP="000309FC">
      <w:pPr>
        <w:pStyle w:val="Heading3"/>
        <w:tabs>
          <w:tab w:val="left" w:pos="8190"/>
        </w:tabs>
        <w:spacing w:before="0" w:after="120" w:line="240" w:lineRule="auto"/>
        <w:rPr>
          <w:color w:val="0000FF"/>
        </w:rPr>
      </w:pPr>
      <w:r w:rsidRPr="00541652">
        <w:rPr>
          <w:color w:val="0000FF"/>
        </w:rPr>
        <w:br w:type="column"/>
      </w:r>
      <w:r w:rsidRPr="00541652">
        <w:t>Numbers</w:t>
      </w:r>
    </w:p>
    <w:p w14:paraId="747A21AC" w14:textId="77777777" w:rsidR="00804FEB" w:rsidRPr="00804FEB" w:rsidRDefault="00804FEB" w:rsidP="00804FEB">
      <w:pPr>
        <w:pStyle w:val="BodyText"/>
        <w:rPr>
          <w:rFonts w:eastAsiaTheme="minorHAnsi"/>
          <w:color w:val="0000FF"/>
          <w:kern w:val="2"/>
          <w:sz w:val="20"/>
          <w:szCs w:val="22"/>
          <w:lang w:eastAsia="en-US"/>
          <w14:ligatures w14:val="standardContextual"/>
        </w:rPr>
      </w:pPr>
      <w:r w:rsidRPr="00804FEB">
        <w:rPr>
          <w:rFonts w:eastAsiaTheme="minorHAnsi"/>
          <w:b/>
          <w:bCs/>
          <w:kern w:val="2"/>
          <w:sz w:val="20"/>
          <w:szCs w:val="22"/>
          <w:lang w:eastAsia="en-US"/>
          <w14:ligatures w14:val="standardContextual"/>
        </w:rPr>
        <w:t>Assumptions:</w:t>
      </w:r>
      <w:r w:rsidRPr="00804FEB">
        <w:rPr>
          <w:rFonts w:eastAsiaTheme="minorHAnsi"/>
          <w:kern w:val="2"/>
          <w:sz w:val="20"/>
          <w:szCs w:val="22"/>
          <w:lang w:eastAsia="en-US"/>
          <w14:ligatures w14:val="standardContextual"/>
        </w:rPr>
        <w:t xml:space="preserve"> </w:t>
      </w:r>
      <m:oMath>
        <m:r>
          <m:rPr>
            <m:sty m:val="p"/>
          </m:rPr>
          <w:rPr>
            <w:rFonts w:ascii="Cambria Math" w:eastAsiaTheme="minorHAnsi" w:hAnsi="Cambria Math"/>
            <w:kern w:val="2"/>
            <w:sz w:val="20"/>
            <w:szCs w:val="22"/>
            <w:lang w:eastAsia="en-US"/>
            <w14:ligatures w14:val="standardContextual"/>
          </w:rPr>
          <m:t>+</m:t>
        </m:r>
        <m:acc>
          <m:accPr>
            <m:ctrlPr>
              <w:rPr>
                <w:rFonts w:ascii="Cambria Math" w:eastAsiaTheme="minorHAnsi" w:hAnsi="Cambria Math"/>
                <w:kern w:val="2"/>
                <w:sz w:val="20"/>
                <w:szCs w:val="22"/>
                <w:lang w:eastAsia="en-US"/>
                <w14:ligatures w14:val="standardContextual"/>
              </w:rPr>
            </m:ctrlPr>
          </m:accPr>
          <m:e>
            <m:r>
              <w:rPr>
                <w:rFonts w:ascii="Cambria Math" w:eastAsiaTheme="minorHAnsi" w:hAnsi="Cambria Math"/>
                <w:kern w:val="2"/>
                <w:sz w:val="20"/>
                <w:szCs w:val="22"/>
                <w:lang w:eastAsia="en-US"/>
                <w14:ligatures w14:val="standardContextual"/>
              </w:rPr>
              <m:t>x</m:t>
            </m:r>
          </m:e>
        </m:acc>
      </m:oMath>
      <w:r w:rsidRPr="00804FEB">
        <w:rPr>
          <w:rFonts w:eastAsiaTheme="minorHAnsi"/>
          <w:kern w:val="2"/>
          <w:sz w:val="20"/>
          <w:szCs w:val="22"/>
          <w:lang w:eastAsia="en-US"/>
          <w14:ligatures w14:val="standardContextual"/>
        </w:rPr>
        <w:t xml:space="preserve"> is to the right; </w:t>
      </w:r>
      <w:r w:rsidRPr="00804FEB">
        <w:rPr>
          <w:rFonts w:eastAsiaTheme="minorHAnsi"/>
          <w:color w:val="0000FF"/>
          <w:kern w:val="2"/>
          <w:sz w:val="20"/>
          <w:szCs w:val="22"/>
          <w:lang w:eastAsia="en-US"/>
          <w14:ligatures w14:val="standardContextual"/>
        </w:rPr>
        <w:t>frictional force is constant</w:t>
      </w:r>
    </w:p>
    <w:tbl>
      <w:tblPr>
        <w:tblStyle w:val="Table"/>
        <w:tblW w:w="0" w:type="auto"/>
        <w:tblBorders>
          <w:insideV w:val="single" w:sz="2" w:space="0" w:color="auto"/>
        </w:tblBorders>
        <w:tblLook w:val="0020" w:firstRow="1" w:lastRow="0" w:firstColumn="0" w:lastColumn="0" w:noHBand="0" w:noVBand="0"/>
      </w:tblPr>
      <w:tblGrid>
        <w:gridCol w:w="1907"/>
        <w:gridCol w:w="1178"/>
      </w:tblGrid>
      <w:tr w:rsidR="00804FEB" w14:paraId="25697E03"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0C6ABCDF" w14:textId="77777777" w:rsidR="00804FEB" w:rsidRPr="00804FEB" w:rsidRDefault="00804FEB"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75DC7460" w14:textId="77777777" w:rsidR="00804FEB" w:rsidRPr="00804FEB" w:rsidRDefault="00804FEB"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804FEB" w14:paraId="15BB6A3E"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5B140BBC" w14:textId="77777777" w:rsidR="00804FEB" w:rsidRPr="00804FEB" w:rsidRDefault="00000000" w:rsidP="00EC07C9">
            <w:pPr>
              <w:pStyle w:val="Compact"/>
              <w:rPr>
                <w:rFonts w:eastAsiaTheme="minorHAnsi"/>
                <w:kern w:val="2"/>
                <w:sz w:val="20"/>
                <w:szCs w:val="22"/>
                <w:lang w:eastAsia="en-US"/>
                <w14:ligatures w14:val="standardContextual"/>
              </w:rPr>
            </w:pPr>
            <m:oMathPara>
              <m:oMathParaPr>
                <m:jc m:val="left"/>
              </m:oMathParaPr>
              <m:oMath>
                <m:sSub>
                  <m:sSubPr>
                    <m:ctrlPr>
                      <w:rPr>
                        <w:rFonts w:ascii="Cambria Math" w:eastAsiaTheme="minorHAnsi" w:hAnsi="Cambria Math"/>
                        <w:kern w:val="2"/>
                        <w:sz w:val="20"/>
                        <w:szCs w:val="22"/>
                        <w:lang w:eastAsia="en-US"/>
                        <w14:ligatures w14:val="standardContextual"/>
                      </w:rPr>
                    </m:ctrlPr>
                  </m:sSubPr>
                  <m:e>
                    <m:r>
                      <w:rPr>
                        <w:rFonts w:ascii="Cambria Math" w:eastAsiaTheme="minorHAnsi" w:hAnsi="Cambria Math"/>
                        <w:kern w:val="2"/>
                        <w:sz w:val="20"/>
                        <w:szCs w:val="22"/>
                        <w:lang w:eastAsia="en-US"/>
                        <w14:ligatures w14:val="standardContextual"/>
                      </w:rPr>
                      <m:t>m</m:t>
                    </m:r>
                  </m:e>
                  <m:sub>
                    <m:r>
                      <m:rPr>
                        <m:scr m:val="sans-serif"/>
                        <m:sty m:val="p"/>
                      </m:rPr>
                      <w:rPr>
                        <w:rFonts w:ascii="Cambria Math" w:eastAsiaTheme="minorHAnsi" w:hAnsi="Cambria Math"/>
                        <w:kern w:val="2"/>
                        <w:sz w:val="20"/>
                        <w:szCs w:val="22"/>
                        <w:lang w:eastAsia="en-US"/>
                        <w14:ligatures w14:val="standardContextual"/>
                      </w:rPr>
                      <m:t>wreckage</m:t>
                    </m:r>
                  </m:sub>
                </m:sSub>
                <m:r>
                  <m:rPr>
                    <m:sty m:val="p"/>
                  </m:rPr>
                  <w:rPr>
                    <w:rFonts w:ascii="Cambria Math" w:eastAsiaTheme="minorHAnsi" w:hAnsi="Cambria Math"/>
                    <w:kern w:val="2"/>
                    <w:sz w:val="20"/>
                    <w:szCs w:val="22"/>
                    <w:lang w:eastAsia="en-US"/>
                    <w14:ligatures w14:val="standardContextual"/>
                  </w:rPr>
                  <m:t>=4000 </m:t>
                </m:r>
                <m:r>
                  <m:rPr>
                    <m:scr m:val="sans-serif"/>
                    <m:sty m:val="p"/>
                  </m:rPr>
                  <w:rPr>
                    <w:rFonts w:ascii="Cambria Math" w:eastAsiaTheme="minorHAnsi" w:hAnsi="Cambria Math"/>
                    <w:kern w:val="2"/>
                    <w:sz w:val="20"/>
                    <w:szCs w:val="22"/>
                    <w:lang w:eastAsia="en-US"/>
                    <w14:ligatures w14:val="standardContextual"/>
                  </w:rPr>
                  <m:t>kg</m:t>
                </m:r>
              </m:oMath>
            </m:oMathPara>
          </w:p>
        </w:tc>
        <w:tc>
          <w:tcPr>
            <w:tcW w:w="0" w:type="auto"/>
            <w:tcBorders>
              <w:bottom w:val="none" w:sz="0" w:space="0" w:color="auto"/>
            </w:tcBorders>
          </w:tcPr>
          <w:p w14:paraId="2B13128D" w14:textId="77777777" w:rsidR="00804FEB" w:rsidRPr="00804FEB" w:rsidRDefault="00000000" w:rsidP="00EC07C9">
            <w:pPr>
              <w:pStyle w:val="Compact"/>
              <w:rPr>
                <w:rFonts w:eastAsiaTheme="minorHAnsi"/>
                <w:kern w:val="2"/>
                <w:sz w:val="20"/>
                <w:szCs w:val="22"/>
                <w:lang w:eastAsia="en-US"/>
                <w14:ligatures w14:val="standardContextual"/>
              </w:rPr>
            </w:pPr>
            <m:oMathPara>
              <m:oMathParaPr>
                <m:jc m:val="left"/>
              </m:oMathParaPr>
              <m:oMath>
                <m:acc>
                  <m:accPr>
                    <m:chr m:val="⃗"/>
                    <m:ctrlPr>
                      <w:rPr>
                        <w:rFonts w:ascii="Cambria Math" w:eastAsiaTheme="minorHAnsi" w:hAnsi="Cambria Math"/>
                        <w:color w:val="0000FF"/>
                        <w:kern w:val="2"/>
                        <w:sz w:val="20"/>
                        <w:szCs w:val="22"/>
                        <w:lang w:eastAsia="en-US"/>
                        <w14:ligatures w14:val="standardContextual"/>
                      </w:rPr>
                    </m:ctrlPr>
                  </m:accPr>
                  <m:e>
                    <m:sSub>
                      <m:sSubPr>
                        <m:ctrlPr>
                          <w:rPr>
                            <w:rFonts w:ascii="Cambria Math" w:eastAsiaTheme="minorHAnsi" w:hAnsi="Cambria Math"/>
                            <w:color w:val="0000FF"/>
                            <w:kern w:val="2"/>
                            <w:sz w:val="20"/>
                            <w:szCs w:val="22"/>
                            <w:lang w:eastAsia="en-US"/>
                            <w14:ligatures w14:val="standardContextual"/>
                          </w:rPr>
                        </m:ctrlPr>
                      </m:sSubPr>
                      <m:e>
                        <m:r>
                          <w:rPr>
                            <w:rFonts w:ascii="Cambria Math" w:eastAsiaTheme="minorHAnsi" w:hAnsi="Cambria Math"/>
                            <w:color w:val="0000FF"/>
                            <w:kern w:val="2"/>
                            <w:sz w:val="20"/>
                            <w:szCs w:val="22"/>
                            <w:lang w:eastAsia="en-US"/>
                            <w14:ligatures w14:val="standardContextual"/>
                          </w:rPr>
                          <m:t>F</m:t>
                        </m:r>
                      </m:e>
                      <m:sub>
                        <m:r>
                          <m:rPr>
                            <m:scr m:val="sans-serif"/>
                            <m:sty m:val="p"/>
                          </m:rPr>
                          <w:rPr>
                            <w:rFonts w:ascii="Cambria Math" w:eastAsiaTheme="minorHAnsi" w:hAnsi="Cambria Math"/>
                            <w:color w:val="0000FF"/>
                            <w:kern w:val="2"/>
                            <w:sz w:val="20"/>
                            <w:szCs w:val="22"/>
                            <w:lang w:eastAsia="en-US"/>
                            <w14:ligatures w14:val="standardContextual"/>
                          </w:rPr>
                          <m:t>f</m:t>
                        </m:r>
                      </m:sub>
                    </m:sSub>
                  </m:e>
                </m:acc>
              </m:oMath>
            </m:oMathPara>
          </w:p>
        </w:tc>
      </w:tr>
      <w:tr w:rsidR="00804FEB" w14:paraId="12432C53"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51E776C8" w14:textId="77777777" w:rsidR="00804FEB" w:rsidRPr="00804FEB" w:rsidRDefault="00000000" w:rsidP="00EC07C9">
            <w:pPr>
              <w:pStyle w:val="Compact"/>
              <w:rPr>
                <w:rFonts w:eastAsiaTheme="minorHAnsi"/>
                <w:color w:val="007F7F"/>
                <w:kern w:val="2"/>
                <w:sz w:val="20"/>
                <w:szCs w:val="22"/>
                <w:lang w:eastAsia="en-US"/>
                <w14:ligatures w14:val="standardContextual"/>
              </w:rPr>
            </w:pPr>
            <m:oMathPara>
              <m:oMathParaPr>
                <m:jc m:val="left"/>
              </m:oMathParaPr>
              <m:oMath>
                <m:acc>
                  <m:accPr>
                    <m:chr m:val="⃗"/>
                    <m:ctrlPr>
                      <w:rPr>
                        <w:rFonts w:ascii="Cambria Math" w:eastAsiaTheme="minorHAnsi" w:hAnsi="Cambria Math"/>
                        <w:color w:val="007F7F"/>
                        <w:kern w:val="2"/>
                        <w:sz w:val="20"/>
                        <w:szCs w:val="22"/>
                        <w:lang w:eastAsia="en-US"/>
                        <w14:ligatures w14:val="standardContextual"/>
                      </w:rPr>
                    </m:ctrlPr>
                  </m:accPr>
                  <m:e>
                    <m:sSub>
                      <m:sSubPr>
                        <m:ctrlPr>
                          <w:rPr>
                            <w:rFonts w:ascii="Cambria Math" w:eastAsiaTheme="minorHAnsi" w:hAnsi="Cambria Math"/>
                            <w:color w:val="007F7F"/>
                            <w:kern w:val="2"/>
                            <w:sz w:val="20"/>
                            <w:szCs w:val="22"/>
                            <w:lang w:eastAsia="en-US"/>
                            <w14:ligatures w14:val="standardContextual"/>
                          </w:rPr>
                        </m:ctrlPr>
                      </m:sSubPr>
                      <m:e>
                        <m:r>
                          <w:rPr>
                            <w:rFonts w:ascii="Cambria Math" w:eastAsiaTheme="minorHAnsi" w:hAnsi="Cambria Math"/>
                            <w:color w:val="007F7F"/>
                            <w:kern w:val="2"/>
                            <w:sz w:val="20"/>
                            <w:szCs w:val="22"/>
                            <w:lang w:eastAsia="en-US"/>
                            <w14:ligatures w14:val="standardContextual"/>
                          </w:rPr>
                          <m:t>v</m:t>
                        </m:r>
                      </m:e>
                      <m:sub>
                        <m:r>
                          <m:rPr>
                            <m:scr m:val="sans-serif"/>
                            <m:sty m:val="p"/>
                          </m:rPr>
                          <w:rPr>
                            <w:rFonts w:ascii="Cambria Math" w:eastAsiaTheme="minorHAnsi" w:hAnsi="Cambria Math"/>
                            <w:color w:val="007F7F"/>
                            <w:kern w:val="2"/>
                            <w:sz w:val="20"/>
                            <w:szCs w:val="22"/>
                            <w:lang w:eastAsia="en-US"/>
                            <w14:ligatures w14:val="standardContextual"/>
                          </w:rPr>
                          <m:t>i</m:t>
                        </m:r>
                      </m:sub>
                    </m:sSub>
                  </m:e>
                </m:acc>
                <m:r>
                  <m:rPr>
                    <m:sty m:val="p"/>
                  </m:rPr>
                  <w:rPr>
                    <w:rFonts w:ascii="Cambria Math" w:eastAsiaTheme="minorHAnsi" w:hAnsi="Cambria Math"/>
                    <w:color w:val="007F7F"/>
                    <w:kern w:val="2"/>
                    <w:sz w:val="20"/>
                    <w:szCs w:val="22"/>
                    <w:lang w:eastAsia="en-US"/>
                    <w14:ligatures w14:val="standardContextual"/>
                  </w:rPr>
                  <m:t>=-9.375 </m:t>
                </m:r>
                <m:r>
                  <m:rPr>
                    <m:scr m:val="sans-serif"/>
                    <m:sty m:val="p"/>
                  </m:rPr>
                  <w:rPr>
                    <w:rFonts w:ascii="Cambria Math" w:eastAsiaTheme="minorHAnsi" w:hAnsi="Cambria Math"/>
                    <w:color w:val="007F7F"/>
                    <w:kern w:val="2"/>
                    <w:sz w:val="20"/>
                    <w:szCs w:val="22"/>
                    <w:lang w:eastAsia="en-US"/>
                    <w14:ligatures w14:val="standardContextual"/>
                  </w:rPr>
                  <m:t>m/s </m:t>
                </m:r>
                <m:acc>
                  <m:accPr>
                    <m:ctrlPr>
                      <w:rPr>
                        <w:rFonts w:ascii="Cambria Math" w:eastAsiaTheme="minorHAnsi" w:hAnsi="Cambria Math"/>
                        <w:color w:val="007F7F"/>
                        <w:kern w:val="2"/>
                        <w:sz w:val="20"/>
                        <w:szCs w:val="22"/>
                        <w:lang w:eastAsia="en-US"/>
                        <w14:ligatures w14:val="standardContextual"/>
                      </w:rPr>
                    </m:ctrlPr>
                  </m:accPr>
                  <m:e>
                    <m:r>
                      <w:rPr>
                        <w:rFonts w:ascii="Cambria Math" w:eastAsiaTheme="minorHAnsi" w:hAnsi="Cambria Math"/>
                        <w:color w:val="007F7F"/>
                        <w:kern w:val="2"/>
                        <w:sz w:val="20"/>
                        <w:szCs w:val="22"/>
                        <w:lang w:eastAsia="en-US"/>
                        <w14:ligatures w14:val="standardContextual"/>
                      </w:rPr>
                      <m:t>x</m:t>
                    </m:r>
                  </m:e>
                </m:acc>
              </m:oMath>
            </m:oMathPara>
          </w:p>
        </w:tc>
        <w:tc>
          <w:tcPr>
            <w:tcW w:w="0" w:type="auto"/>
            <w:tcBorders>
              <w:bottom w:val="none" w:sz="0" w:space="0" w:color="auto"/>
            </w:tcBorders>
          </w:tcPr>
          <w:p w14:paraId="37C4C194" w14:textId="77777777" w:rsidR="00804FEB" w:rsidRPr="00804FEB" w:rsidRDefault="00000000" w:rsidP="00EC07C9">
            <w:pPr>
              <w:pStyle w:val="Compact"/>
              <w:rPr>
                <w:rFonts w:eastAsiaTheme="minorHAnsi"/>
                <w:kern w:val="2"/>
                <w:sz w:val="20"/>
                <w:szCs w:val="22"/>
                <w:lang w:eastAsia="en-US"/>
                <w14:ligatures w14:val="standardContextual"/>
              </w:rPr>
            </w:pPr>
            <m:oMathPara>
              <m:oMathParaPr>
                <m:jc m:val="left"/>
              </m:oMathParaPr>
              <m:oMath>
                <m:sSub>
                  <m:sSubPr>
                    <m:ctrlPr>
                      <w:rPr>
                        <w:rFonts w:ascii="Cambria Math" w:eastAsiaTheme="minorHAnsi" w:hAnsi="Cambria Math"/>
                        <w:kern w:val="2"/>
                        <w:sz w:val="20"/>
                        <w:szCs w:val="22"/>
                        <w:lang w:eastAsia="en-US"/>
                        <w14:ligatures w14:val="standardContextual"/>
                      </w:rPr>
                    </m:ctrlPr>
                  </m:sSubPr>
                  <m:e>
                    <m:r>
                      <w:rPr>
                        <w:rFonts w:ascii="Cambria Math" w:eastAsiaTheme="minorHAnsi" w:hAnsi="Cambria Math"/>
                        <w:kern w:val="2"/>
                        <w:sz w:val="20"/>
                        <w:szCs w:val="22"/>
                        <w:lang w:eastAsia="en-US"/>
                        <w14:ligatures w14:val="standardContextual"/>
                      </w:rPr>
                      <m:t>t</m:t>
                    </m:r>
                  </m:e>
                  <m:sub>
                    <m:r>
                      <m:rPr>
                        <m:scr m:val="sans-serif"/>
                        <m:sty m:val="p"/>
                      </m:rPr>
                      <w:rPr>
                        <w:rFonts w:ascii="Cambria Math" w:eastAsiaTheme="minorHAnsi" w:hAnsi="Cambria Math"/>
                        <w:kern w:val="2"/>
                        <w:sz w:val="20"/>
                        <w:szCs w:val="22"/>
                        <w:lang w:eastAsia="en-US"/>
                        <w14:ligatures w14:val="standardContextual"/>
                      </w:rPr>
                      <m:t>skidding</m:t>
                    </m:r>
                  </m:sub>
                </m:sSub>
              </m:oMath>
            </m:oMathPara>
          </w:p>
        </w:tc>
      </w:tr>
      <w:tr w:rsidR="00804FEB" w14:paraId="698B4F83"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360832A9" w14:textId="77777777" w:rsidR="00804FEB" w:rsidRPr="00804FEB" w:rsidRDefault="00000000" w:rsidP="00EC07C9">
            <w:pPr>
              <w:pStyle w:val="Compact"/>
              <w:rPr>
                <w:rFonts w:eastAsiaTheme="minorHAnsi"/>
                <w:color w:val="007F7F"/>
                <w:kern w:val="2"/>
                <w:sz w:val="20"/>
                <w:szCs w:val="22"/>
                <w:lang w:eastAsia="en-US"/>
                <w14:ligatures w14:val="standardContextual"/>
              </w:rPr>
            </w:pPr>
            <m:oMathPara>
              <m:oMathParaPr>
                <m:jc m:val="left"/>
              </m:oMathParaPr>
              <m:oMath>
                <m:acc>
                  <m:accPr>
                    <m:chr m:val="⃗"/>
                    <m:ctrlPr>
                      <w:rPr>
                        <w:rFonts w:ascii="Cambria Math" w:eastAsiaTheme="minorHAnsi" w:hAnsi="Cambria Math"/>
                        <w:color w:val="007F7F"/>
                        <w:kern w:val="2"/>
                        <w:sz w:val="20"/>
                        <w:szCs w:val="22"/>
                        <w:lang w:eastAsia="en-US"/>
                        <w14:ligatures w14:val="standardContextual"/>
                      </w:rPr>
                    </m:ctrlPr>
                  </m:accPr>
                  <m:e>
                    <m:sSub>
                      <m:sSubPr>
                        <m:ctrlPr>
                          <w:rPr>
                            <w:rFonts w:ascii="Cambria Math" w:eastAsiaTheme="minorHAnsi" w:hAnsi="Cambria Math"/>
                            <w:color w:val="007F7F"/>
                            <w:kern w:val="2"/>
                            <w:sz w:val="20"/>
                            <w:szCs w:val="22"/>
                            <w:lang w:eastAsia="en-US"/>
                            <w14:ligatures w14:val="standardContextual"/>
                          </w:rPr>
                        </m:ctrlPr>
                      </m:sSubPr>
                      <m:e>
                        <m:r>
                          <w:rPr>
                            <w:rFonts w:ascii="Cambria Math" w:eastAsiaTheme="minorHAnsi" w:hAnsi="Cambria Math"/>
                            <w:color w:val="007F7F"/>
                            <w:kern w:val="2"/>
                            <w:sz w:val="20"/>
                            <w:szCs w:val="22"/>
                            <w:lang w:eastAsia="en-US"/>
                            <w14:ligatures w14:val="standardContextual"/>
                          </w:rPr>
                          <m:t>v</m:t>
                        </m:r>
                      </m:e>
                      <m:sub>
                        <m:r>
                          <m:rPr>
                            <m:scr m:val="sans-serif"/>
                            <m:sty m:val="p"/>
                          </m:rPr>
                          <w:rPr>
                            <w:rFonts w:ascii="Cambria Math" w:eastAsiaTheme="minorHAnsi" w:hAnsi="Cambria Math"/>
                            <w:color w:val="007F7F"/>
                            <w:kern w:val="2"/>
                            <w:sz w:val="20"/>
                            <w:szCs w:val="22"/>
                            <w:lang w:eastAsia="en-US"/>
                            <w14:ligatures w14:val="standardContextual"/>
                          </w:rPr>
                          <m:t>f</m:t>
                        </m:r>
                      </m:sub>
                    </m:sSub>
                  </m:e>
                </m:acc>
                <m:r>
                  <m:rPr>
                    <m:sty m:val="p"/>
                  </m:rPr>
                  <w:rPr>
                    <w:rFonts w:ascii="Cambria Math" w:eastAsiaTheme="minorHAnsi" w:hAnsi="Cambria Math"/>
                    <w:color w:val="007F7F"/>
                    <w:kern w:val="2"/>
                    <w:sz w:val="20"/>
                    <w:szCs w:val="22"/>
                    <w:lang w:eastAsia="en-US"/>
                    <w14:ligatures w14:val="standardContextual"/>
                  </w:rPr>
                  <m:t>=0</m:t>
                </m:r>
              </m:oMath>
            </m:oMathPara>
          </w:p>
        </w:tc>
        <w:tc>
          <w:tcPr>
            <w:tcW w:w="0" w:type="auto"/>
            <w:tcBorders>
              <w:bottom w:val="none" w:sz="0" w:space="0" w:color="auto"/>
            </w:tcBorders>
          </w:tcPr>
          <w:p w14:paraId="738C544F" w14:textId="77777777" w:rsidR="00804FEB" w:rsidRPr="00804FEB" w:rsidRDefault="00804FEB" w:rsidP="00EC07C9">
            <w:pPr>
              <w:pStyle w:val="Compact"/>
              <w:rPr>
                <w:rFonts w:eastAsiaTheme="minorHAnsi"/>
                <w:color w:val="8B0000"/>
                <w:kern w:val="2"/>
                <w:sz w:val="20"/>
                <w:szCs w:val="22"/>
                <w:lang w:eastAsia="en-US"/>
                <w14:ligatures w14:val="standardContextual"/>
              </w:rPr>
            </w:pPr>
            <m:oMathPara>
              <m:oMathParaPr>
                <m:jc m:val="left"/>
              </m:oMathParaPr>
              <m:oMath>
                <m:r>
                  <m:rPr>
                    <m:sty m:val="p"/>
                  </m:rPr>
                  <w:rPr>
                    <w:rFonts w:ascii="Cambria Math" w:eastAsiaTheme="minorHAnsi" w:hAnsi="Cambria Math"/>
                    <w:color w:val="8B0000"/>
                    <w:kern w:val="2"/>
                    <w:sz w:val="20"/>
                    <w:szCs w:val="22"/>
                    <w:lang w:eastAsia="en-US"/>
                    <w14:ligatures w14:val="standardContextual"/>
                  </w:rPr>
                  <m:t>Δ</m:t>
                </m:r>
                <m:sSub>
                  <m:sSubPr>
                    <m:ctrlPr>
                      <w:rPr>
                        <w:rFonts w:ascii="Cambria Math" w:eastAsiaTheme="minorHAnsi" w:hAnsi="Cambria Math"/>
                        <w:color w:val="8B0000"/>
                        <w:kern w:val="2"/>
                        <w:sz w:val="20"/>
                        <w:szCs w:val="22"/>
                        <w:lang w:eastAsia="en-US"/>
                        <w14:ligatures w14:val="standardContextual"/>
                      </w:rPr>
                    </m:ctrlPr>
                  </m:sSubPr>
                  <m:e>
                    <m:r>
                      <w:rPr>
                        <w:rFonts w:ascii="Cambria Math" w:eastAsiaTheme="minorHAnsi" w:hAnsi="Cambria Math"/>
                        <w:color w:val="8B0000"/>
                        <w:kern w:val="2"/>
                        <w:sz w:val="20"/>
                        <w:szCs w:val="22"/>
                        <w:lang w:eastAsia="en-US"/>
                        <w14:ligatures w14:val="standardContextual"/>
                      </w:rPr>
                      <m:t>E</m:t>
                    </m:r>
                  </m:e>
                  <m:sub>
                    <m:r>
                      <m:rPr>
                        <m:scr m:val="sans-serif"/>
                        <m:sty m:val="p"/>
                      </m:rPr>
                      <w:rPr>
                        <w:rFonts w:ascii="Cambria Math" w:eastAsiaTheme="minorHAnsi" w:hAnsi="Cambria Math"/>
                        <w:color w:val="8B0000"/>
                        <w:kern w:val="2"/>
                        <w:sz w:val="20"/>
                        <w:szCs w:val="22"/>
                        <w:lang w:eastAsia="en-US"/>
                        <w14:ligatures w14:val="standardContextual"/>
                      </w:rPr>
                      <m:t>th</m:t>
                    </m:r>
                  </m:sub>
                </m:sSub>
              </m:oMath>
            </m:oMathPara>
          </w:p>
        </w:tc>
      </w:tr>
      <w:tr w:rsidR="00804FEB" w14:paraId="7E46452E"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20763553" w14:textId="77777777" w:rsidR="00804FEB" w:rsidRPr="00804FEB" w:rsidRDefault="00000000" w:rsidP="00EC07C9">
            <w:pPr>
              <w:pStyle w:val="Compact"/>
              <w:rPr>
                <w:rFonts w:eastAsiaTheme="minorHAnsi"/>
                <w:kern w:val="2"/>
                <w:sz w:val="20"/>
                <w:szCs w:val="22"/>
                <w:lang w:eastAsia="en-US"/>
                <w14:ligatures w14:val="standardContextual"/>
              </w:rPr>
            </w:pPr>
            <m:oMathPara>
              <m:oMathParaPr>
                <m:jc m:val="left"/>
              </m:oMathParaPr>
              <m:oMath>
                <m:acc>
                  <m:accPr>
                    <m:chr m:val="⃗"/>
                    <m:ctrlPr>
                      <w:rPr>
                        <w:rFonts w:ascii="Cambria Math" w:eastAsiaTheme="minorHAnsi" w:hAnsi="Cambria Math"/>
                        <w:kern w:val="2"/>
                        <w:sz w:val="20"/>
                        <w:szCs w:val="22"/>
                        <w:lang w:eastAsia="en-US"/>
                        <w14:ligatures w14:val="standardContextual"/>
                      </w:rPr>
                    </m:ctrlPr>
                  </m:accPr>
                  <m:e>
                    <m:r>
                      <m:rPr>
                        <m:sty m:val="p"/>
                      </m:rPr>
                      <w:rPr>
                        <w:rFonts w:ascii="Cambria Math" w:eastAsiaTheme="minorHAnsi" w:hAnsi="Cambria Math"/>
                        <w:kern w:val="2"/>
                        <w:sz w:val="20"/>
                        <w:szCs w:val="22"/>
                        <w:lang w:eastAsia="en-US"/>
                        <w14:ligatures w14:val="standardContextual"/>
                      </w:rPr>
                      <m:t>Δ</m:t>
                    </m:r>
                    <m:r>
                      <w:rPr>
                        <w:rFonts w:ascii="Cambria Math" w:eastAsiaTheme="minorHAnsi" w:hAnsi="Cambria Math"/>
                        <w:kern w:val="2"/>
                        <w:sz w:val="20"/>
                        <w:szCs w:val="22"/>
                        <w:lang w:eastAsia="en-US"/>
                        <w14:ligatures w14:val="standardContextual"/>
                      </w:rPr>
                      <m:t>x</m:t>
                    </m:r>
                  </m:e>
                </m:acc>
                <m:r>
                  <m:rPr>
                    <m:sty m:val="p"/>
                  </m:rPr>
                  <w:rPr>
                    <w:rFonts w:ascii="Cambria Math" w:eastAsiaTheme="minorHAnsi" w:hAnsi="Cambria Math"/>
                    <w:kern w:val="2"/>
                    <w:sz w:val="20"/>
                    <w:szCs w:val="22"/>
                    <w:lang w:eastAsia="en-US"/>
                    <w14:ligatures w14:val="standardContextual"/>
                  </w:rPr>
                  <m:t>=-4 </m:t>
                </m:r>
                <m:r>
                  <m:rPr>
                    <m:scr m:val="sans-serif"/>
                    <m:sty m:val="p"/>
                  </m:rPr>
                  <w:rPr>
                    <w:rFonts w:ascii="Cambria Math" w:eastAsiaTheme="minorHAnsi" w:hAnsi="Cambria Math"/>
                    <w:kern w:val="2"/>
                    <w:sz w:val="20"/>
                    <w:szCs w:val="22"/>
                    <w:lang w:eastAsia="en-US"/>
                    <w14:ligatures w14:val="standardContextual"/>
                  </w:rPr>
                  <m:t>m </m:t>
                </m:r>
                <m:acc>
                  <m:accPr>
                    <m:ctrlPr>
                      <w:rPr>
                        <w:rFonts w:ascii="Cambria Math" w:eastAsiaTheme="minorHAnsi" w:hAnsi="Cambria Math"/>
                        <w:kern w:val="2"/>
                        <w:sz w:val="20"/>
                        <w:szCs w:val="22"/>
                        <w:lang w:eastAsia="en-US"/>
                        <w14:ligatures w14:val="standardContextual"/>
                      </w:rPr>
                    </m:ctrlPr>
                  </m:accPr>
                  <m:e>
                    <m:r>
                      <w:rPr>
                        <w:rFonts w:ascii="Cambria Math" w:eastAsiaTheme="minorHAnsi" w:hAnsi="Cambria Math"/>
                        <w:kern w:val="2"/>
                        <w:sz w:val="20"/>
                        <w:szCs w:val="22"/>
                        <w:lang w:eastAsia="en-US"/>
                        <w14:ligatures w14:val="standardContextual"/>
                      </w:rPr>
                      <m:t>x</m:t>
                    </m:r>
                  </m:e>
                </m:acc>
              </m:oMath>
            </m:oMathPara>
          </w:p>
        </w:tc>
        <w:tc>
          <w:tcPr>
            <w:tcW w:w="0" w:type="auto"/>
            <w:tcBorders>
              <w:bottom w:val="none" w:sz="0" w:space="0" w:color="auto"/>
            </w:tcBorders>
          </w:tcPr>
          <w:p w14:paraId="71E877BB" w14:textId="77777777" w:rsidR="00804FEB" w:rsidRPr="00804FEB" w:rsidRDefault="00804FEB" w:rsidP="00EC07C9">
            <w:pPr>
              <w:pStyle w:val="Compact"/>
              <w:rPr>
                <w:rFonts w:eastAsiaTheme="minorHAnsi"/>
                <w:color w:val="8B0000"/>
                <w:kern w:val="2"/>
                <w:sz w:val="20"/>
                <w:szCs w:val="22"/>
                <w:lang w:eastAsia="en-US"/>
                <w14:ligatures w14:val="standardContextual"/>
              </w:rPr>
            </w:pPr>
            <m:oMathPara>
              <m:oMathParaPr>
                <m:jc m:val="left"/>
              </m:oMathParaPr>
              <m:oMath>
                <m:r>
                  <m:rPr>
                    <m:sty m:val="p"/>
                  </m:rPr>
                  <w:rPr>
                    <w:rFonts w:ascii="Cambria Math" w:eastAsiaTheme="minorHAnsi" w:hAnsi="Cambria Math"/>
                    <w:color w:val="8B0000"/>
                    <w:kern w:val="2"/>
                    <w:sz w:val="20"/>
                    <w:szCs w:val="22"/>
                    <w:lang w:eastAsia="en-US"/>
                    <w14:ligatures w14:val="standardContextual"/>
                  </w:rPr>
                  <m:t>Δ</m:t>
                </m:r>
                <m:sSub>
                  <m:sSubPr>
                    <m:ctrlPr>
                      <w:rPr>
                        <w:rFonts w:ascii="Cambria Math" w:eastAsiaTheme="minorHAnsi" w:hAnsi="Cambria Math"/>
                        <w:color w:val="8B0000"/>
                        <w:kern w:val="2"/>
                        <w:sz w:val="20"/>
                        <w:szCs w:val="22"/>
                        <w:lang w:eastAsia="en-US"/>
                        <w14:ligatures w14:val="standardContextual"/>
                      </w:rPr>
                    </m:ctrlPr>
                  </m:sSubPr>
                  <m:e>
                    <m:r>
                      <w:rPr>
                        <w:rFonts w:ascii="Cambria Math" w:eastAsiaTheme="minorHAnsi" w:hAnsi="Cambria Math"/>
                        <w:color w:val="8B0000"/>
                        <w:kern w:val="2"/>
                        <w:sz w:val="20"/>
                        <w:szCs w:val="22"/>
                        <w:lang w:eastAsia="en-US"/>
                        <w14:ligatures w14:val="standardContextual"/>
                      </w:rPr>
                      <m:t>E</m:t>
                    </m:r>
                  </m:e>
                  <m:sub>
                    <m:r>
                      <m:rPr>
                        <m:scr m:val="sans-serif"/>
                        <m:sty m:val="p"/>
                      </m:rPr>
                      <w:rPr>
                        <w:rFonts w:ascii="Cambria Math" w:eastAsiaTheme="minorHAnsi" w:hAnsi="Cambria Math"/>
                        <w:color w:val="8B0000"/>
                        <w:kern w:val="2"/>
                        <w:sz w:val="20"/>
                        <w:szCs w:val="22"/>
                        <w:lang w:eastAsia="en-US"/>
                        <w14:ligatures w14:val="standardContextual"/>
                      </w:rPr>
                      <m:t>k</m:t>
                    </m:r>
                  </m:sub>
                </m:sSub>
              </m:oMath>
            </m:oMathPara>
          </w:p>
        </w:tc>
      </w:tr>
    </w:tbl>
    <w:p w14:paraId="1E53AB2D" w14:textId="0188096E" w:rsidR="007C0653" w:rsidRDefault="007C0653" w:rsidP="007C0653">
      <w:pPr>
        <w:spacing w:after="120" w:line="240" w:lineRule="auto"/>
        <w:ind w:left="-5" w:right="14"/>
      </w:pPr>
      <w:r>
        <w:rPr>
          <w:color w:val="007F7F"/>
        </w:rPr>
        <w:t>Note that the initial velocity for the skidding part of the collision is the final velocity of impact part of the collision.</w:t>
      </w:r>
    </w:p>
    <w:p w14:paraId="3A9B94EB" w14:textId="60223233" w:rsidR="00B71787" w:rsidRDefault="007C0653" w:rsidP="00B71787">
      <w:pPr>
        <w:spacing w:after="120" w:line="240" w:lineRule="auto"/>
        <w:ind w:left="-5" w:right="14"/>
      </w:pPr>
      <w:r>
        <w:rPr>
          <w:color w:val="8B0000"/>
        </w:rPr>
        <w:t xml:space="preserve">We already know from the last section that </w:t>
      </w:r>
      <w:r w:rsidR="00822597" w:rsidRPr="00822597">
        <w:rPr>
          <w:rFonts w:ascii="Cambria Math" w:hAnsi="Cambria Math"/>
          <w:color w:val="8B0000"/>
        </w:rPr>
        <w:br/>
      </w:r>
      <m:oMath>
        <m:r>
          <m:rPr>
            <m:sty m:val="p"/>
          </m:rPr>
          <w:rPr>
            <w:rFonts w:ascii="Cambria Math" w:hAnsi="Cambria Math"/>
            <w:color w:val="8B0000"/>
          </w:rPr>
          <m:t>Δ</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k</m:t>
            </m:r>
            <m:r>
              <m:rPr>
                <m:sty m:val="p"/>
              </m:rPr>
              <w:rPr>
                <w:rFonts w:ascii="Cambria Math" w:hAnsi="Cambria Math"/>
                <w:color w:val="8B0000"/>
              </w:rPr>
              <m:t>,i</m:t>
            </m:r>
          </m:sub>
        </m:sSub>
      </m:oMath>
      <w:r>
        <w:rPr>
          <w:color w:val="8B0000"/>
        </w:rPr>
        <w:t xml:space="preserve"> for </w:t>
      </w:r>
      <w:r w:rsidR="00D93A0C">
        <w:rPr>
          <w:color w:val="8B0000"/>
        </w:rPr>
        <w:t xml:space="preserve">the skidding portion of the collision is </w:t>
      </w:r>
      <m:oMath>
        <m:r>
          <w:rPr>
            <w:rFonts w:ascii="Cambria Math" w:hAnsi="Cambria Math"/>
            <w:color w:val="8B0000"/>
          </w:rPr>
          <m:t>1.76</m:t>
        </m:r>
        <m:r>
          <m:rPr>
            <m:sty m:val="p"/>
          </m:rPr>
          <w:rPr>
            <w:rFonts w:ascii="Cambria Math" w:hAnsi="Cambria Math"/>
            <w:color w:val="8B0000"/>
          </w:rPr>
          <m:t>×</m:t>
        </m:r>
        <m:sSup>
          <m:sSupPr>
            <m:ctrlPr>
              <w:rPr>
                <w:rFonts w:ascii="Cambria Math" w:hAnsi="Cambria Math"/>
                <w:color w:val="8B0000"/>
              </w:rPr>
            </m:ctrlPr>
          </m:sSupPr>
          <m:e>
            <m:r>
              <w:rPr>
                <w:rFonts w:ascii="Cambria Math" w:hAnsi="Cambria Math"/>
                <w:color w:val="8B0000"/>
              </w:rPr>
              <m:t>10</m:t>
            </m:r>
          </m:e>
          <m:sup>
            <m:r>
              <w:rPr>
                <w:rFonts w:ascii="Cambria Math" w:hAnsi="Cambria Math"/>
                <w:color w:val="8B0000"/>
              </w:rPr>
              <m:t>5</m:t>
            </m:r>
          </m:sup>
        </m:sSup>
        <m:r>
          <m:rPr>
            <m:scr m:val="sans-serif"/>
            <m:sty m:val="p"/>
          </m:rPr>
          <w:rPr>
            <w:rFonts w:ascii="Cambria Math" w:hAnsi="Cambria Math"/>
            <w:color w:val="8B0000"/>
          </w:rPr>
          <m:t>J</m:t>
        </m:r>
      </m:oMath>
      <w:r w:rsidR="00D93A0C">
        <w:rPr>
          <w:rFonts w:eastAsiaTheme="minorEastAsia"/>
          <w:color w:val="8B0000"/>
        </w:rPr>
        <w:t>.</w:t>
      </w:r>
      <w:r>
        <w:rPr>
          <w:color w:val="8B0000"/>
        </w:rPr>
        <w:t xml:space="preserve"> Using the Work-Energy</w:t>
      </w:r>
      <w:r w:rsidR="00FD36A4">
        <w:rPr>
          <w:color w:val="8B0000"/>
        </w:rPr>
        <w:t xml:space="preserve"> </w:t>
      </w:r>
      <w:r>
        <w:rPr>
          <w:color w:val="8B0000"/>
        </w:rPr>
        <w:t xml:space="preserve">Theorem, we can find the work done </w:t>
      </w:r>
      <w:r>
        <w:rPr>
          <w:color w:val="0000FF"/>
        </w:rPr>
        <w:t xml:space="preserve">by friction </w:t>
      </w:r>
      <w:r>
        <w:rPr>
          <w:color w:val="8B0000"/>
        </w:rPr>
        <w:t>on the vehicles:</w:t>
      </w:r>
    </w:p>
    <w:p w14:paraId="69A793DB" w14:textId="5CE0365D" w:rsidR="00B71787" w:rsidRDefault="00B71787" w:rsidP="00B71787">
      <w:pPr>
        <w:spacing w:after="120" w:line="240" w:lineRule="auto"/>
        <w:ind w:left="-5" w:right="14"/>
      </w:pPr>
      <m:oMathPara>
        <m:oMath>
          <m:r>
            <w:rPr>
              <w:rFonts w:ascii="Cambria Math" w:hAnsi="Cambria Math"/>
              <w:color w:val="8B0000"/>
            </w:rPr>
            <m:t>W</m:t>
          </m:r>
          <m:r>
            <m:rPr>
              <m:sty m:val="p"/>
            </m:rP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tot,f</m:t>
              </m:r>
            </m:sub>
          </m:sSub>
          <m:r>
            <m:rPr>
              <m:sty m:val="p"/>
            </m:rPr>
            <w:rPr>
              <w:rFonts w:ascii="Cambria Math" w:hAnsi="Cambria Math"/>
              <w:color w:val="8B0000"/>
            </w:rPr>
            <m:t>-</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tot,i</m:t>
              </m:r>
            </m:sub>
          </m:sSub>
          <m:r>
            <m:rPr>
              <m:sty m:val="p"/>
            </m:rPr>
            <w:rPr>
              <w:rFonts w:ascii="Cambria Math" w:hAnsi="Cambria Math"/>
              <w:color w:val="8B0000"/>
            </w:rPr>
            <m:t>=-</m:t>
          </m:r>
          <m:r>
            <w:rPr>
              <w:rFonts w:ascii="Cambria Math" w:hAnsi="Cambria Math"/>
              <w:color w:val="8B0000"/>
            </w:rPr>
            <m:t>1.76</m:t>
          </m:r>
          <m:r>
            <m:rPr>
              <m:sty m:val="p"/>
            </m:rPr>
            <w:rPr>
              <w:rFonts w:ascii="Cambria Math" w:hAnsi="Cambria Math"/>
              <w:color w:val="8B0000"/>
            </w:rPr>
            <m:t>×</m:t>
          </m:r>
          <m:sSup>
            <m:sSupPr>
              <m:ctrlPr>
                <w:rPr>
                  <w:rFonts w:ascii="Cambria Math" w:hAnsi="Cambria Math"/>
                  <w:color w:val="8B0000"/>
                </w:rPr>
              </m:ctrlPr>
            </m:sSupPr>
            <m:e>
              <m:r>
                <w:rPr>
                  <w:rFonts w:ascii="Cambria Math" w:hAnsi="Cambria Math"/>
                  <w:color w:val="8B0000"/>
                </w:rPr>
                <m:t>10</m:t>
              </m:r>
            </m:e>
            <m:sup>
              <m:r>
                <w:rPr>
                  <w:rFonts w:ascii="Cambria Math" w:hAnsi="Cambria Math"/>
                  <w:color w:val="8B0000"/>
                </w:rPr>
                <m:t>5</m:t>
              </m:r>
            </m:sup>
          </m:sSup>
          <m:r>
            <m:rPr>
              <m:scr m:val="sans-serif"/>
              <m:sty m:val="p"/>
            </m:rPr>
            <w:rPr>
              <w:rFonts w:ascii="Cambria Math" w:hAnsi="Cambria Math"/>
              <w:color w:val="8B0000"/>
            </w:rPr>
            <m:t>J</m:t>
          </m:r>
        </m:oMath>
      </m:oMathPara>
    </w:p>
    <w:p w14:paraId="6D57B7D9" w14:textId="55C68054" w:rsidR="00FD36A4" w:rsidRPr="00541652" w:rsidRDefault="007C0653" w:rsidP="00B71787">
      <w:pPr>
        <w:spacing w:after="120" w:line="240" w:lineRule="auto"/>
        <w:ind w:left="-5" w:right="14"/>
      </w:pPr>
      <w:r>
        <w:rPr>
          <w:color w:val="8B0000"/>
        </w:rPr>
        <w:t xml:space="preserve">Work done by friction is not like work done by gravity. If gravity does negative work on an object, gravitational potential energy is stored. If friction does negative work on something that is sliding, it creates thermal energy. </w:t>
      </w:r>
      <w:r w:rsidR="00FD36A4">
        <w:rPr>
          <w:color w:val="8B0000"/>
        </w:rPr>
        <w:t>So,</w:t>
      </w:r>
      <w:r>
        <w:rPr>
          <w:color w:val="8B0000"/>
        </w:rPr>
        <w:t xml:space="preserve"> in this case,</w:t>
      </w:r>
      <w:r w:rsidR="00FD36A4">
        <w:rPr>
          <w:color w:val="8B0000"/>
        </w:rPr>
        <w:t xml:space="preserve"> </w:t>
      </w:r>
      <m:oMath>
        <m:r>
          <m:rPr>
            <m:sty m:val="p"/>
          </m:rPr>
          <w:rPr>
            <w:rFonts w:ascii="Cambria Math" w:hAnsi="Cambria Math"/>
            <w:color w:val="8B0000"/>
          </w:rPr>
          <m:t>Δ</m:t>
        </m:r>
        <m:sSub>
          <m:sSubPr>
            <m:ctrlPr>
              <w:rPr>
                <w:rFonts w:ascii="Cambria Math" w:hAnsi="Cambria Math"/>
                <w:color w:val="8B0000"/>
              </w:rPr>
            </m:ctrlPr>
          </m:sSubPr>
          <m:e>
            <m:r>
              <w:rPr>
                <w:rFonts w:ascii="Cambria Math" w:hAnsi="Cambria Math"/>
                <w:color w:val="8B0000"/>
              </w:rPr>
              <m:t>E</m:t>
            </m:r>
          </m:e>
          <m:sub>
            <m:r>
              <m:rPr>
                <m:scr m:val="sans-serif"/>
                <m:sty m:val="p"/>
              </m:rPr>
              <w:rPr>
                <w:rFonts w:ascii="Cambria Math" w:hAnsi="Cambria Math"/>
                <w:color w:val="8B0000"/>
              </w:rPr>
              <m:t>th</m:t>
            </m:r>
          </m:sub>
        </m:sSub>
        <m:r>
          <w:rPr>
            <w:rFonts w:ascii="Cambria Math" w:hAnsi="Cambria Math"/>
            <w:color w:val="8B0000"/>
          </w:rPr>
          <m:t>=1.76</m:t>
        </m:r>
        <m:r>
          <m:rPr>
            <m:sty m:val="p"/>
          </m:rPr>
          <w:rPr>
            <w:rFonts w:ascii="Cambria Math" w:hAnsi="Cambria Math"/>
            <w:color w:val="8B0000"/>
          </w:rPr>
          <m:t>×</m:t>
        </m:r>
        <m:sSup>
          <m:sSupPr>
            <m:ctrlPr>
              <w:rPr>
                <w:rFonts w:ascii="Cambria Math" w:hAnsi="Cambria Math"/>
                <w:color w:val="8B0000"/>
              </w:rPr>
            </m:ctrlPr>
          </m:sSupPr>
          <m:e>
            <m:r>
              <w:rPr>
                <w:rFonts w:ascii="Cambria Math" w:hAnsi="Cambria Math"/>
                <w:color w:val="8B0000"/>
              </w:rPr>
              <m:t>10</m:t>
            </m:r>
          </m:e>
          <m:sup>
            <m:r>
              <w:rPr>
                <w:rFonts w:ascii="Cambria Math" w:hAnsi="Cambria Math"/>
                <w:color w:val="8B0000"/>
              </w:rPr>
              <m:t>5</m:t>
            </m:r>
          </m:sup>
        </m:sSup>
        <m:r>
          <m:rPr>
            <m:scr m:val="sans-serif"/>
            <m:sty m:val="p"/>
          </m:rPr>
          <w:rPr>
            <w:rFonts w:ascii="Cambria Math" w:hAnsi="Cambria Math"/>
            <w:color w:val="8B0000"/>
          </w:rPr>
          <m:t>J</m:t>
        </m:r>
      </m:oMath>
      <w:r w:rsidR="00FD36A4">
        <w:rPr>
          <w:rFonts w:eastAsiaTheme="minorEastAsia"/>
          <w:color w:val="8B0000"/>
        </w:rPr>
        <w:t>.</w:t>
      </w:r>
    </w:p>
    <w:p w14:paraId="75D5C640" w14:textId="77777777" w:rsidR="000309FC" w:rsidRPr="00541652" w:rsidRDefault="000309FC" w:rsidP="000309FC">
      <w:pPr>
        <w:pStyle w:val="Heading3"/>
        <w:tabs>
          <w:tab w:val="left" w:pos="8190"/>
        </w:tabs>
      </w:pPr>
      <w:r w:rsidRPr="00541652">
        <w:br w:type="column"/>
      </w:r>
      <w:r w:rsidRPr="00541652">
        <w:lastRenderedPageBreak/>
        <w:t>Words</w:t>
      </w:r>
    </w:p>
    <w:p w14:paraId="49658104" w14:textId="094689EA" w:rsidR="00615FC9" w:rsidRPr="00315B81" w:rsidRDefault="00740D09" w:rsidP="00615FC9">
      <w:pPr>
        <w:spacing w:after="120" w:line="240" w:lineRule="auto"/>
        <w:ind w:left="-5" w:right="14"/>
        <w:rPr>
          <w:color w:val="8B0000"/>
        </w:rPr>
      </w:pPr>
      <w:r>
        <w:t xml:space="preserve">As the tires skid across the ground, </w:t>
      </w:r>
      <w:r>
        <w:rPr>
          <w:color w:val="0000FF"/>
        </w:rPr>
        <w:t xml:space="preserve">the frictional force </w:t>
      </w:r>
      <w:r>
        <w:rPr>
          <w:color w:val="8B0000"/>
        </w:rPr>
        <w:t>does negative work on the vehicles, slowing</w:t>
      </w:r>
      <w:r>
        <w:t xml:space="preserve"> </w:t>
      </w:r>
      <w:r>
        <w:rPr>
          <w:color w:val="8B0000"/>
        </w:rPr>
        <w:t xml:space="preserve">them down. </w:t>
      </w:r>
      <w:r>
        <w:t>Whenever two surfaces slide against</w:t>
      </w:r>
      <w:r w:rsidR="007671C2">
        <w:t xml:space="preserve"> </w:t>
      </w:r>
      <w:r>
        <w:t xml:space="preserve">each other </w:t>
      </w:r>
      <w:r>
        <w:rPr>
          <w:color w:val="0000FF"/>
        </w:rPr>
        <w:t xml:space="preserve">with friction, </w:t>
      </w:r>
      <w:r w:rsidR="00615FC9" w:rsidRPr="00615FC9">
        <w:rPr>
          <w:color w:val="0000FF"/>
        </w:rPr>
        <w:t xml:space="preserve">the friction fights the relative motion of the two surfaces, </w:t>
      </w:r>
      <w:r w:rsidR="00615FC9" w:rsidRPr="00315B81">
        <w:rPr>
          <w:color w:val="8B0000"/>
        </w:rPr>
        <w:t>converting kinetic energy into thermal energy.</w:t>
      </w:r>
    </w:p>
    <w:p w14:paraId="252375B8" w14:textId="3C6B86BA" w:rsidR="000309FC" w:rsidRDefault="00615FC9" w:rsidP="00615FC9">
      <w:pPr>
        <w:spacing w:after="120" w:line="240" w:lineRule="auto"/>
        <w:ind w:left="-5" w:right="14"/>
        <w:rPr>
          <w:color w:val="0000FF"/>
        </w:rPr>
      </w:pPr>
      <w:r w:rsidRPr="00315B81">
        <w:t xml:space="preserve">This only happens when the surfaces move relative to each other. If a car is sitting on the side of a hill with the brakes locked, </w:t>
      </w:r>
      <w:r w:rsidRPr="00615FC9">
        <w:rPr>
          <w:color w:val="0000FF"/>
        </w:rPr>
        <w:t xml:space="preserve">there is still friction between the tires and the road, </w:t>
      </w:r>
      <w:r w:rsidRPr="00315B81">
        <w:t xml:space="preserve">but there is no relative motion, </w:t>
      </w:r>
      <w:r w:rsidRPr="00315B81">
        <w:rPr>
          <w:color w:val="8B0000"/>
        </w:rPr>
        <w:t xml:space="preserve">so no work is being </w:t>
      </w:r>
      <w:r w:rsidR="00315B81" w:rsidRPr="00315B81">
        <w:rPr>
          <w:color w:val="8B0000"/>
        </w:rPr>
        <w:t>done,</w:t>
      </w:r>
      <w:r w:rsidRPr="00315B81">
        <w:rPr>
          <w:color w:val="8B0000"/>
        </w:rPr>
        <w:t xml:space="preserve"> and kinetic energy is not being transformed by friction into thermal energy.</w:t>
      </w:r>
    </w:p>
    <w:p w14:paraId="7A519711" w14:textId="77777777" w:rsidR="00315B81" w:rsidRDefault="00315B81" w:rsidP="00315B81">
      <w:pPr>
        <w:spacing w:after="120" w:line="240" w:lineRule="auto"/>
        <w:ind w:left="-5" w:right="14"/>
      </w:pPr>
      <w:r>
        <w:t xml:space="preserve">We can find the time needed to stop the vehicles by considering </w:t>
      </w:r>
      <w:r w:rsidRPr="00315B81">
        <w:rPr>
          <w:color w:val="007F7F"/>
        </w:rPr>
        <w:t xml:space="preserve">momentum. The car-truck wreckage has momentum after the initial impact, </w:t>
      </w:r>
      <w:r w:rsidRPr="00315B81">
        <w:rPr>
          <w:color w:val="0000FF"/>
        </w:rPr>
        <w:t xml:space="preserve">and then the force of friction </w:t>
      </w:r>
      <w:r w:rsidRPr="00315B81">
        <w:rPr>
          <w:color w:val="007F7F"/>
        </w:rPr>
        <w:t xml:space="preserve">reduces the momentum to zero </w:t>
      </w:r>
      <w:r>
        <w:t>over a certain amount of time.</w:t>
      </w:r>
    </w:p>
    <w:p w14:paraId="7865807C" w14:textId="77777777" w:rsidR="00315B81" w:rsidRDefault="00315B81" w:rsidP="00315B81">
      <w:pPr>
        <w:spacing w:after="120" w:line="240" w:lineRule="auto"/>
        <w:ind w:left="-5" w:right="14"/>
      </w:pPr>
      <w:r w:rsidRPr="00315B81">
        <w:rPr>
          <w:color w:val="0000FF"/>
        </w:rPr>
        <w:t xml:space="preserve">The larger the force of friction, </w:t>
      </w:r>
      <w:r>
        <w:t xml:space="preserve">the less time needed to </w:t>
      </w:r>
      <w:r w:rsidRPr="00315B81">
        <w:rPr>
          <w:color w:val="007F7F"/>
        </w:rPr>
        <w:t>reduce the momentum to zero.</w:t>
      </w:r>
    </w:p>
    <w:p w14:paraId="4AA78CEC" w14:textId="1F76B7EA" w:rsidR="00315B81" w:rsidRPr="00541652" w:rsidRDefault="00315B81" w:rsidP="00315B81">
      <w:pPr>
        <w:spacing w:after="120" w:line="240" w:lineRule="auto"/>
        <w:ind w:left="-5" w:right="14"/>
      </w:pPr>
      <w:r w:rsidRPr="00315B81">
        <w:rPr>
          <w:color w:val="0000FF"/>
        </w:rPr>
        <w:t xml:space="preserve">We could also consider the question of the force between the car and the truck during the time they were skidding. It would depend on how much of the frictional force is coming from the truck's tires and how much from the car's tires. If the car were not braking at all then there would be a large force applied on the car from the truck during the time they were skidding. If they were both </w:t>
      </w:r>
      <w:r w:rsidR="00B24293" w:rsidRPr="00315B81">
        <w:rPr>
          <w:color w:val="0000FF"/>
        </w:rPr>
        <w:t>braking,</w:t>
      </w:r>
      <w:r w:rsidRPr="00315B81">
        <w:rPr>
          <w:color w:val="0000FF"/>
        </w:rPr>
        <w:t xml:space="preserve"> then the force between them would be smaller.</w:t>
      </w:r>
    </w:p>
    <w:p w14:paraId="5C67E00B" w14:textId="77777777" w:rsidR="000309FC" w:rsidRPr="00541652" w:rsidRDefault="000309FC" w:rsidP="000309FC">
      <w:pPr>
        <w:pStyle w:val="Heading3"/>
        <w:tabs>
          <w:tab w:val="left" w:pos="8190"/>
        </w:tabs>
      </w:pPr>
      <w:r w:rsidRPr="00541652">
        <w:br w:type="column"/>
      </w:r>
      <w:r w:rsidRPr="00541652">
        <w:t>Graphics</w:t>
      </w:r>
    </w:p>
    <w:p w14:paraId="180AFBC9" w14:textId="214F7385" w:rsidR="000309FC" w:rsidRPr="00541652" w:rsidRDefault="004A2F84" w:rsidP="000309FC">
      <w:pPr>
        <w:keepNext/>
        <w:tabs>
          <w:tab w:val="left" w:pos="8190"/>
        </w:tabs>
        <w:spacing w:after="120" w:line="240" w:lineRule="auto"/>
        <w:ind w:left="-5" w:right="14"/>
        <w:jc w:val="center"/>
      </w:pPr>
      <w:r w:rsidRPr="004A2F84">
        <w:rPr>
          <w:noProof/>
        </w:rPr>
        <w:drawing>
          <wp:inline distT="0" distB="0" distL="0" distR="0" wp14:anchorId="000F8126" wp14:editId="6F8DA186">
            <wp:extent cx="2189959" cy="2085448"/>
            <wp:effectExtent l="0" t="0" r="1270" b="0"/>
            <wp:docPr id="873855550" name="Picture 1" descr="A graph showing a constant force over a specific distance. The vertical y-axis is labeled &quot;Force [N]&quot; and has a multiplier of 10 to the power of 4, with a scale from 0 to 4. The horizontal x-axis is labeled &quot;Position [m]&quot; and ranges from -4 to 0. A solid horizontal blue line is drawn at a force value of approximately 4.4 on the scale. The rectangular region under this line, between position -4 and 0, is shaded light pink and contains the text &quot;Area = Wor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855550" name="Picture 1" descr="A graph showing a constant force over a specific distance. The vertical y-axis is labeled &quot;Force [N]&quot; and has a multiplier of 10 to the power of 4, with a scale from 0 to 4. The horizontal x-axis is labeled &quot;Position [m]&quot; and ranges from -4 to 0. A solid horizontal blue line is drawn at a force value of approximately 4.4 on the scale. The rectangular region under this line, between position -4 and 0, is shaded light pink and contains the text &quot;Area = Work.&quot;"/>
                    <pic:cNvPicPr/>
                  </pic:nvPicPr>
                  <pic:blipFill>
                    <a:blip r:embed="rId139" cstate="screen">
                      <a:extLst>
                        <a:ext uri="{28A0092B-C50C-407E-A947-70E740481C1C}">
                          <a14:useLocalDpi xmlns:a14="http://schemas.microsoft.com/office/drawing/2010/main"/>
                        </a:ext>
                      </a:extLst>
                    </a:blip>
                    <a:stretch>
                      <a:fillRect/>
                    </a:stretch>
                  </pic:blipFill>
                  <pic:spPr>
                    <a:xfrm>
                      <a:off x="0" y="0"/>
                      <a:ext cx="2199061" cy="2094116"/>
                    </a:xfrm>
                    <a:prstGeom prst="rect">
                      <a:avLst/>
                    </a:prstGeom>
                  </pic:spPr>
                </pic:pic>
              </a:graphicData>
            </a:graphic>
          </wp:inline>
        </w:drawing>
      </w:r>
    </w:p>
    <w:p w14:paraId="786A162C" w14:textId="2895ACB9" w:rsidR="000309FC" w:rsidRDefault="000309FC" w:rsidP="00C240A1">
      <w:pPr>
        <w:pStyle w:val="Caption"/>
        <w:tabs>
          <w:tab w:val="left" w:pos="8190"/>
        </w:tabs>
        <w:jc w:val="center"/>
        <w:rPr>
          <w:color w:val="auto"/>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39</w:t>
      </w:r>
      <w:r w:rsidR="002778FF">
        <w:fldChar w:fldCharType="end"/>
      </w:r>
      <w:r w:rsidRPr="00541652">
        <w:t xml:space="preserve">: </w:t>
      </w:r>
      <w:r w:rsidR="00C240A1" w:rsidRPr="00C240A1">
        <w:rPr>
          <w:color w:val="0000FF"/>
        </w:rPr>
        <w:t xml:space="preserve">A force </w:t>
      </w:r>
      <w:r w:rsidR="00C240A1" w:rsidRPr="00C240A1">
        <w:rPr>
          <w:color w:val="auto"/>
        </w:rPr>
        <w:t xml:space="preserve">opposite the direction of motion </w:t>
      </w:r>
      <w:r w:rsidR="00C240A1" w:rsidRPr="00C240A1">
        <w:rPr>
          <w:color w:val="8B0000"/>
        </w:rPr>
        <w:t>does negative work equal to the area</w:t>
      </w:r>
      <w:r w:rsidR="00C240A1">
        <w:rPr>
          <w:color w:val="8B0000"/>
        </w:rPr>
        <w:t xml:space="preserve"> </w:t>
      </w:r>
      <w:r w:rsidR="00C240A1" w:rsidRPr="00C240A1">
        <w:rPr>
          <w:color w:val="8B0000"/>
        </w:rPr>
        <w:t xml:space="preserve">under the curve in a </w:t>
      </w:r>
      <w:r w:rsidR="00C240A1" w:rsidRPr="00C240A1">
        <w:rPr>
          <w:color w:val="0000FF"/>
        </w:rPr>
        <w:t>Force</w:t>
      </w:r>
      <w:r w:rsidR="00C240A1" w:rsidRPr="00C240A1">
        <w:rPr>
          <w:color w:val="auto"/>
        </w:rPr>
        <w:t>-vs-Position graph</w:t>
      </w:r>
      <w:r w:rsidRPr="00C240A1">
        <w:rPr>
          <w:color w:val="auto"/>
        </w:rPr>
        <w:t>.</w:t>
      </w:r>
      <w:r w:rsidRPr="00C240A1">
        <w:rPr>
          <w:color w:val="auto"/>
          <w:vertAlign w:val="superscript"/>
        </w:rPr>
        <w:fldChar w:fldCharType="begin"/>
      </w:r>
      <w:r w:rsidRPr="00C240A1">
        <w:rPr>
          <w:color w:val="auto"/>
          <w:vertAlign w:val="superscript"/>
        </w:rPr>
        <w:instrText xml:space="preserve"> NOTEREF _Ref218898700 \h  \* MERGEFORMAT </w:instrText>
      </w:r>
      <w:r w:rsidRPr="00C240A1">
        <w:rPr>
          <w:color w:val="auto"/>
          <w:vertAlign w:val="superscript"/>
        </w:rPr>
      </w:r>
      <w:r w:rsidRPr="00C240A1">
        <w:rPr>
          <w:color w:val="auto"/>
          <w:vertAlign w:val="superscript"/>
        </w:rPr>
        <w:fldChar w:fldCharType="separate"/>
      </w:r>
      <w:r w:rsidR="00F91D0D">
        <w:rPr>
          <w:color w:val="auto"/>
          <w:vertAlign w:val="superscript"/>
        </w:rPr>
        <w:t>1</w:t>
      </w:r>
      <w:r w:rsidRPr="00C240A1">
        <w:rPr>
          <w:color w:val="auto"/>
          <w:vertAlign w:val="superscript"/>
        </w:rPr>
        <w:fldChar w:fldCharType="end"/>
      </w:r>
    </w:p>
    <w:p w14:paraId="21CD545E" w14:textId="27328AA8" w:rsidR="006A0D03" w:rsidRDefault="006A0D03" w:rsidP="00CA7CD5">
      <w:pPr>
        <w:jc w:val="center"/>
      </w:pPr>
      <w:r w:rsidRPr="006A0D03">
        <w:rPr>
          <w:noProof/>
        </w:rPr>
        <w:drawing>
          <wp:inline distT="0" distB="0" distL="0" distR="0" wp14:anchorId="58FE1610" wp14:editId="382B489E">
            <wp:extent cx="2163597" cy="1966002"/>
            <wp:effectExtent l="0" t="0" r="8255" b="0"/>
            <wp:docPr id="1811278666" name="Picture 1" descr="A line graph titled with &quot;Momentum [kg times meters per second]&quot; on the vertical y-axis and &quot;Time [s]&quot; on the horizontal x-axis. The y-axis includes a multiplier of 10 to the power of 4 and scales from negative 4 to 0. The x-axis scales from 0 to 0.8. A solid teal line starts at a momentum of negative 3.75 at time 0 and slopes upward at a constant rate, reaching 0 momentum at approximately 0.85 seconds. A blue text label placed parallel to the line reads &quot;slope = net for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278666" name="Picture 1" descr="A line graph titled with &quot;Momentum [kg times meters per second]&quot; on the vertical y-axis and &quot;Time [s]&quot; on the horizontal x-axis. The y-axis includes a multiplier of 10 to the power of 4 and scales from negative 4 to 0. The x-axis scales from 0 to 0.8. A solid teal line starts at a momentum of negative 3.75 at time 0 and slopes upward at a constant rate, reaching 0 momentum at approximately 0.85 seconds. A blue text label placed parallel to the line reads &quot;slope = net force.&quot;"/>
                    <pic:cNvPicPr/>
                  </pic:nvPicPr>
                  <pic:blipFill>
                    <a:blip r:embed="rId140" cstate="screen">
                      <a:extLst>
                        <a:ext uri="{28A0092B-C50C-407E-A947-70E740481C1C}">
                          <a14:useLocalDpi xmlns:a14="http://schemas.microsoft.com/office/drawing/2010/main"/>
                        </a:ext>
                      </a:extLst>
                    </a:blip>
                    <a:stretch>
                      <a:fillRect/>
                    </a:stretch>
                  </pic:blipFill>
                  <pic:spPr>
                    <a:xfrm>
                      <a:off x="0" y="0"/>
                      <a:ext cx="2180584" cy="1981438"/>
                    </a:xfrm>
                    <a:prstGeom prst="rect">
                      <a:avLst/>
                    </a:prstGeom>
                  </pic:spPr>
                </pic:pic>
              </a:graphicData>
            </a:graphic>
          </wp:inline>
        </w:drawing>
      </w:r>
    </w:p>
    <w:p w14:paraId="625E4E21" w14:textId="7C4929B1" w:rsidR="006A0D03" w:rsidRDefault="006A0D03" w:rsidP="00CA7CD5">
      <w:pPr>
        <w:pStyle w:val="Caption"/>
        <w:tabs>
          <w:tab w:val="left" w:pos="8190"/>
        </w:tabs>
        <w:jc w:val="center"/>
        <w:rPr>
          <w:color w:val="auto"/>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3</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40</w:t>
      </w:r>
      <w:r w:rsidR="002778FF">
        <w:fldChar w:fldCharType="end"/>
      </w:r>
      <w:r w:rsidRPr="00541652">
        <w:t xml:space="preserve">: </w:t>
      </w:r>
      <w:r w:rsidR="00CA7CD5" w:rsidRPr="00CA7CD5">
        <w:rPr>
          <w:color w:val="007F7F"/>
        </w:rPr>
        <w:t xml:space="preserve">Momentum starts with a large negative value, and goes to zero over time </w:t>
      </w:r>
      <w:r w:rsidR="00CA7CD5" w:rsidRPr="00CA7CD5">
        <w:rPr>
          <w:color w:val="0000FF"/>
        </w:rPr>
        <w:t>because of the force of friction</w:t>
      </w:r>
      <w:r w:rsidRPr="00C240A1">
        <w:rPr>
          <w:color w:val="auto"/>
        </w:rPr>
        <w:t>.</w:t>
      </w:r>
      <w:r w:rsidRPr="00C240A1">
        <w:rPr>
          <w:color w:val="auto"/>
          <w:vertAlign w:val="superscript"/>
        </w:rPr>
        <w:fldChar w:fldCharType="begin"/>
      </w:r>
      <w:r w:rsidRPr="00C240A1">
        <w:rPr>
          <w:color w:val="auto"/>
          <w:vertAlign w:val="superscript"/>
        </w:rPr>
        <w:instrText xml:space="preserve"> NOTEREF _Ref218898700 \h  \* MERGEFORMAT </w:instrText>
      </w:r>
      <w:r w:rsidRPr="00C240A1">
        <w:rPr>
          <w:color w:val="auto"/>
          <w:vertAlign w:val="superscript"/>
        </w:rPr>
      </w:r>
      <w:r w:rsidRPr="00C240A1">
        <w:rPr>
          <w:color w:val="auto"/>
          <w:vertAlign w:val="superscript"/>
        </w:rPr>
        <w:fldChar w:fldCharType="separate"/>
      </w:r>
      <w:r w:rsidR="00F91D0D">
        <w:rPr>
          <w:color w:val="auto"/>
          <w:vertAlign w:val="superscript"/>
        </w:rPr>
        <w:t>1</w:t>
      </w:r>
      <w:r w:rsidRPr="00C240A1">
        <w:rPr>
          <w:color w:val="auto"/>
          <w:vertAlign w:val="superscript"/>
        </w:rPr>
        <w:fldChar w:fldCharType="end"/>
      </w:r>
    </w:p>
    <w:p w14:paraId="751C866F" w14:textId="77777777" w:rsidR="006A0D03" w:rsidRPr="006A0D03" w:rsidRDefault="006A0D03" w:rsidP="006A0D03"/>
    <w:p w14:paraId="18E1931E" w14:textId="77777777" w:rsidR="000309FC" w:rsidRPr="00541652" w:rsidRDefault="000309FC" w:rsidP="000309FC">
      <w:pPr>
        <w:pStyle w:val="Heading3"/>
        <w:tabs>
          <w:tab w:val="left" w:pos="8190"/>
        </w:tabs>
      </w:pPr>
      <w:r w:rsidRPr="00541652">
        <w:br w:type="column"/>
      </w:r>
      <w:r w:rsidRPr="00541652">
        <w:t>Numbers</w:t>
      </w:r>
    </w:p>
    <w:p w14:paraId="4FE36EC5" w14:textId="77777777" w:rsidR="00F64EE1" w:rsidRPr="00F64EE1" w:rsidRDefault="00F64EE1" w:rsidP="00F64EE1">
      <w:pPr>
        <w:pStyle w:val="BodyText"/>
        <w:rPr>
          <w:color w:val="8B0000"/>
          <w:sz w:val="20"/>
          <w:szCs w:val="20"/>
        </w:rPr>
      </w:pPr>
      <w:r w:rsidRPr="00F64EE1">
        <w:rPr>
          <w:color w:val="0000FF"/>
          <w:sz w:val="20"/>
          <w:szCs w:val="20"/>
        </w:rPr>
        <w:t xml:space="preserve">We can find the force of friction </w:t>
      </w:r>
      <w:r w:rsidRPr="00F64EE1">
        <w:rPr>
          <w:color w:val="8B0000"/>
          <w:sz w:val="20"/>
          <w:szCs w:val="20"/>
        </w:rPr>
        <w:t xml:space="preserve">from the work done </w:t>
      </w:r>
      <w:r w:rsidRPr="00F64EE1">
        <w:rPr>
          <w:color w:val="0000FF"/>
          <w:sz w:val="20"/>
          <w:szCs w:val="20"/>
        </w:rPr>
        <w:t>by friction:</w:t>
      </w:r>
    </w:p>
    <w:p w14:paraId="631D69B6" w14:textId="77777777" w:rsidR="00F64EE1" w:rsidRPr="00F64EE1" w:rsidRDefault="00000000" w:rsidP="00F64EE1">
      <w:pPr>
        <w:pStyle w:val="BodyText"/>
        <w:rPr>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W</m:t>
              </m:r>
            </m:e>
            <m:sub>
              <m:r>
                <m:rPr>
                  <m:scr m:val="sans-serif"/>
                  <m:sty m:val="p"/>
                </m:rPr>
                <w:rPr>
                  <w:rFonts w:ascii="Cambria Math" w:hAnsi="Cambria Math"/>
                  <w:color w:val="8B0000"/>
                  <w:sz w:val="20"/>
                  <w:szCs w:val="20"/>
                </w:rPr>
                <m:t>net</m:t>
              </m:r>
            </m:sub>
          </m:sSub>
          <m:r>
            <m:rPr>
              <m:sty m:val="p"/>
            </m:rPr>
            <w:rPr>
              <w:rFonts w:ascii="Cambria Math" w:hAnsi="Cambria Math"/>
              <w:color w:val="8B0000"/>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m:t>
              </m:r>
            </m:sub>
          </m:sSub>
          <m:r>
            <m:rPr>
              <m:sty m:val="p"/>
            </m:rPr>
            <w:rPr>
              <w:rFonts w:ascii="Cambria Math" w:hAnsi="Cambria Math"/>
              <w:sz w:val="20"/>
              <w:szCs w:val="20"/>
            </w:rPr>
            <m:t>⋅Δ</m:t>
          </m:r>
          <m:r>
            <w:rPr>
              <w:rFonts w:ascii="Cambria Math" w:hAnsi="Cambria Math"/>
              <w:sz w:val="20"/>
              <w:szCs w:val="20"/>
            </w:rPr>
            <m:t>x</m:t>
          </m:r>
          <m:r>
            <m:rPr>
              <m:sty m:val="p"/>
            </m:rPr>
            <w:rPr>
              <w:rFonts w:ascii="Cambria Math" w:hAnsi="Cambria Math"/>
              <w:sz w:val="20"/>
              <w:szCs w:val="20"/>
            </w:rPr>
            <m:t>⋅cos</m:t>
          </m:r>
          <m:r>
            <w:rPr>
              <w:rFonts w:ascii="Cambria Math" w:hAnsi="Cambria Math"/>
              <w:sz w:val="20"/>
              <w:szCs w:val="20"/>
            </w:rPr>
            <m:t>θ</m:t>
          </m:r>
        </m:oMath>
      </m:oMathPara>
    </w:p>
    <w:p w14:paraId="7A6D4567" w14:textId="77777777" w:rsidR="00F64EE1" w:rsidRPr="00F64EE1" w:rsidRDefault="00000000" w:rsidP="00F64EE1">
      <w:pPr>
        <w:pStyle w:val="FirstParagraph"/>
        <w:rPr>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m:t>
              </m:r>
            </m:sub>
          </m:sSub>
          <m:r>
            <m:rPr>
              <m:sty m:val="p"/>
            </m:rPr>
            <w:rPr>
              <w:rFonts w:ascii="Cambria Math" w:hAnsi="Cambria Math"/>
              <w:color w:val="0000FF"/>
              <w:sz w:val="20"/>
              <w:szCs w:val="20"/>
            </w:rPr>
            <m:t>=</m:t>
          </m:r>
          <m:f>
            <m:fPr>
              <m:ctrlPr>
                <w:rPr>
                  <w:rFonts w:ascii="Cambria Math" w:hAnsi="Cambria Math"/>
                  <w:sz w:val="20"/>
                  <w:szCs w:val="20"/>
                </w:rPr>
              </m:ctrlPr>
            </m:fPr>
            <m:num>
              <m:sSub>
                <m:sSubPr>
                  <m:ctrlPr>
                    <w:rPr>
                      <w:rFonts w:ascii="Cambria Math" w:hAnsi="Cambria Math"/>
                      <w:color w:val="8B0000"/>
                      <w:sz w:val="20"/>
                      <w:szCs w:val="20"/>
                    </w:rPr>
                  </m:ctrlPr>
                </m:sSubPr>
                <m:e>
                  <m:r>
                    <w:rPr>
                      <w:rFonts w:ascii="Cambria Math" w:hAnsi="Cambria Math"/>
                      <w:color w:val="8B0000"/>
                      <w:sz w:val="20"/>
                      <w:szCs w:val="20"/>
                    </w:rPr>
                    <m:t>W</m:t>
                  </m:r>
                </m:e>
                <m:sub>
                  <m:r>
                    <m:rPr>
                      <m:scr m:val="sans-serif"/>
                      <m:sty m:val="p"/>
                    </m:rPr>
                    <w:rPr>
                      <w:rFonts w:ascii="Cambria Math" w:hAnsi="Cambria Math"/>
                      <w:color w:val="8B0000"/>
                      <w:sz w:val="20"/>
                      <w:szCs w:val="20"/>
                    </w:rPr>
                    <m:t>net</m:t>
                  </m:r>
                </m:sub>
              </m:sSub>
            </m:num>
            <m:den>
              <m:r>
                <m:rPr>
                  <m:sty m:val="p"/>
                </m:rPr>
                <w:rPr>
                  <w:rFonts w:ascii="Cambria Math" w:hAnsi="Cambria Math"/>
                  <w:sz w:val="20"/>
                  <w:szCs w:val="20"/>
                </w:rPr>
                <m:t>Δ</m:t>
              </m:r>
              <m:r>
                <w:rPr>
                  <w:rFonts w:ascii="Cambria Math" w:hAnsi="Cambria Math"/>
                  <w:sz w:val="20"/>
                  <w:szCs w:val="20"/>
                </w:rPr>
                <m:t>x</m:t>
              </m:r>
              <m:r>
                <m:rPr>
                  <m:sty m:val="p"/>
                </m:rPr>
                <w:rPr>
                  <w:rFonts w:ascii="Cambria Math" w:hAnsi="Cambria Math"/>
                  <w:sz w:val="20"/>
                  <w:szCs w:val="20"/>
                </w:rPr>
                <m:t>⋅cos</m:t>
              </m:r>
              <m:r>
                <w:rPr>
                  <w:rFonts w:ascii="Cambria Math" w:hAnsi="Cambria Math"/>
                  <w:sz w:val="20"/>
                  <w:szCs w:val="20"/>
                </w:rPr>
                <m:t>θ</m:t>
              </m:r>
            </m:den>
          </m:f>
          <m:r>
            <m:rPr>
              <m:sty m:val="p"/>
            </m:rPr>
            <w:rPr>
              <w:rFonts w:ascii="Cambria Math" w:hAnsi="Cambria Math"/>
              <w:color w:val="0000FF"/>
              <w:sz w:val="20"/>
              <w:szCs w:val="20"/>
            </w:rPr>
            <m:t>=</m:t>
          </m:r>
          <m:f>
            <m:fPr>
              <m:ctrlPr>
                <w:rPr>
                  <w:rFonts w:ascii="Cambria Math" w:hAnsi="Cambria Math"/>
                  <w:sz w:val="20"/>
                  <w:szCs w:val="20"/>
                </w:rPr>
              </m:ctrlPr>
            </m:fPr>
            <m:num>
              <m:r>
                <m:rPr>
                  <m:sty m:val="p"/>
                </m:rPr>
                <w:rPr>
                  <w:rFonts w:ascii="Cambria Math" w:hAnsi="Cambria Math"/>
                  <w:color w:val="8B0000"/>
                  <w:sz w:val="20"/>
                  <w:szCs w:val="20"/>
                </w:rPr>
                <m:t>-</m:t>
              </m:r>
              <m:r>
                <w:rPr>
                  <w:rFonts w:ascii="Cambria Math" w:hAnsi="Cambria Math"/>
                  <w:color w:val="8B0000"/>
                  <w:sz w:val="20"/>
                  <w:szCs w:val="20"/>
                </w:rPr>
                <m:t>1.76</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5</m:t>
                  </m:r>
                </m:sup>
              </m:sSup>
              <m:r>
                <w:rPr>
                  <w:rFonts w:ascii="Cambria Math" w:hAnsi="Cambria Math"/>
                  <w:color w:val="8B0000"/>
                  <w:sz w:val="20"/>
                  <w:szCs w:val="20"/>
                </w:rPr>
                <m:t> </m:t>
              </m:r>
              <m:r>
                <m:rPr>
                  <m:scr m:val="sans-serif"/>
                  <m:sty m:val="p"/>
                </m:rPr>
                <w:rPr>
                  <w:rFonts w:ascii="Cambria Math" w:hAnsi="Cambria Math"/>
                  <w:color w:val="8B0000"/>
                  <w:sz w:val="20"/>
                  <w:szCs w:val="20"/>
                </w:rPr>
                <m:t>J</m:t>
              </m:r>
            </m:num>
            <m:den>
              <m:d>
                <m:dPr>
                  <m:ctrlPr>
                    <w:rPr>
                      <w:rFonts w:ascii="Cambria Math" w:hAnsi="Cambria Math"/>
                      <w:sz w:val="20"/>
                      <w:szCs w:val="20"/>
                    </w:rPr>
                  </m:ctrlPr>
                </m:dPr>
                <m:e>
                  <m:r>
                    <w:rPr>
                      <w:rFonts w:ascii="Cambria Math" w:hAnsi="Cambria Math"/>
                      <w:sz w:val="20"/>
                      <w:szCs w:val="20"/>
                    </w:rPr>
                    <m:t>4 </m:t>
                  </m:r>
                  <m:r>
                    <m:rPr>
                      <m:scr m:val="sans-serif"/>
                      <m:sty m:val="p"/>
                    </m:rPr>
                    <w:rPr>
                      <w:rFonts w:ascii="Cambria Math" w:hAnsi="Cambria Math"/>
                      <w:sz w:val="20"/>
                      <w:szCs w:val="20"/>
                    </w:rPr>
                    <m:t>m</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m:t>
                  </m:r>
                  <m:r>
                    <w:rPr>
                      <w:rFonts w:ascii="Cambria Math" w:hAnsi="Cambria Math"/>
                      <w:sz w:val="20"/>
                      <w:szCs w:val="20"/>
                    </w:rPr>
                    <m:t>1</m:t>
                  </m:r>
                </m:e>
              </m:d>
            </m:den>
          </m:f>
          <m:r>
            <m:rPr>
              <m:sty m:val="p"/>
            </m:rPr>
            <w:rPr>
              <w:rFonts w:ascii="Cambria Math" w:hAnsi="Cambria Math"/>
              <w:color w:val="0000FF"/>
              <w:sz w:val="20"/>
              <w:szCs w:val="20"/>
            </w:rPr>
            <m:t>=</m:t>
          </m:r>
          <m:r>
            <w:rPr>
              <w:rFonts w:ascii="Cambria Math" w:hAnsi="Cambria Math"/>
              <w:color w:val="0000FF"/>
              <w:sz w:val="20"/>
              <w:szCs w:val="20"/>
            </w:rPr>
            <m:t>4.4</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4</m:t>
              </m:r>
            </m:sup>
          </m:sSup>
          <m:r>
            <w:rPr>
              <w:rFonts w:ascii="Cambria Math" w:hAnsi="Cambria Math"/>
              <w:color w:val="0000FF"/>
              <w:sz w:val="20"/>
              <w:szCs w:val="20"/>
            </w:rPr>
            <m:t> </m:t>
          </m:r>
          <m:r>
            <m:rPr>
              <m:scr m:val="sans-serif"/>
              <m:sty m:val="p"/>
            </m:rPr>
            <w:rPr>
              <w:rFonts w:ascii="Cambria Math" w:hAnsi="Cambria Math"/>
              <w:color w:val="0000FF"/>
              <w:sz w:val="20"/>
              <w:szCs w:val="20"/>
            </w:rPr>
            <m:t>N</m:t>
          </m:r>
        </m:oMath>
      </m:oMathPara>
    </w:p>
    <w:p w14:paraId="0FE7332D" w14:textId="77777777" w:rsidR="00417A97" w:rsidRDefault="00F64EE1" w:rsidP="00417A97">
      <w:pPr>
        <w:pStyle w:val="FirstParagraph"/>
        <w:rPr>
          <w:color w:val="0000FF"/>
          <w:sz w:val="20"/>
          <w:szCs w:val="20"/>
        </w:rPr>
      </w:pPr>
      <w:r w:rsidRPr="00F64EE1">
        <w:rPr>
          <w:color w:val="0000FF"/>
          <w:sz w:val="20"/>
          <w:szCs w:val="20"/>
        </w:rPr>
        <w:t xml:space="preserve">The force is positive, so it is in the positive direction, </w:t>
      </w:r>
      <w:r w:rsidRPr="00F64EE1">
        <w:rPr>
          <w:sz w:val="20"/>
          <w:szCs w:val="20"/>
        </w:rPr>
        <w:t xml:space="preserve">opposite the direction of motion. </w:t>
      </w:r>
      <w:r w:rsidRPr="00F64EE1">
        <w:rPr>
          <w:color w:val="0000FF"/>
          <w:sz w:val="20"/>
          <w:szCs w:val="20"/>
        </w:rPr>
        <w:t xml:space="preserve">Since friction is the only force in the horizontal direction, </w:t>
      </w: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net,x</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f</m:t>
            </m:r>
          </m:sub>
        </m:sSub>
      </m:oMath>
      <w:r w:rsidRPr="00F64EE1">
        <w:rPr>
          <w:color w:val="0000FF"/>
          <w:sz w:val="20"/>
          <w:szCs w:val="20"/>
        </w:rPr>
        <w:t>.</w:t>
      </w:r>
    </w:p>
    <w:p w14:paraId="5B841E73" w14:textId="16649EB2" w:rsidR="00417A97" w:rsidRPr="00417A97" w:rsidRDefault="00417A97" w:rsidP="00417A97">
      <w:pPr>
        <w:pStyle w:val="BodyText"/>
        <w:rPr>
          <w:color w:val="0000FF"/>
          <w:sz w:val="20"/>
          <w:szCs w:val="20"/>
        </w:rPr>
      </w:pPr>
      <w:r w:rsidRPr="00417A97">
        <w:rPr>
          <w:color w:val="0000FF"/>
          <w:sz w:val="20"/>
          <w:szCs w:val="20"/>
        </w:rPr>
        <w:t>We can use Newton’s Second Law to find the time needed to stop:</w:t>
      </w:r>
    </w:p>
    <w:p w14:paraId="7C7EC026" w14:textId="3D2730C4" w:rsidR="000309FC" w:rsidRPr="001C7A81" w:rsidRDefault="00000000" w:rsidP="00417A97">
      <w:pPr>
        <w:pStyle w:val="FirstParagraph"/>
        <w:rPr>
          <w:sz w:val="20"/>
          <w:szCs w:val="20"/>
        </w:rPr>
      </w:pPr>
      <m:oMathPara>
        <m:oMath>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net,avg</m:t>
                  </m:r>
                </m:sub>
              </m:sSub>
            </m:e>
          </m:acc>
          <m:r>
            <m:rPr>
              <m:sty m:val="p"/>
            </m:rPr>
            <w:rPr>
              <w:rFonts w:ascii="Cambria Math" w:hAnsi="Cambria Math"/>
              <w:color w:val="0000FF"/>
              <w:sz w:val="20"/>
              <w:szCs w:val="20"/>
            </w:rPr>
            <m:t>=</m:t>
          </m:r>
          <m:f>
            <m:fPr>
              <m:ctrlPr>
                <w:rPr>
                  <w:rFonts w:ascii="Cambria Math" w:hAnsi="Cambria Math"/>
                  <w:sz w:val="20"/>
                  <w:szCs w:val="20"/>
                </w:rPr>
              </m:ctrlPr>
            </m:fPr>
            <m:num>
              <m:acc>
                <m:accPr>
                  <m:chr m:val="⃗"/>
                  <m:ctrlPr>
                    <w:rPr>
                      <w:rFonts w:ascii="Cambria Math" w:hAnsi="Cambria Math"/>
                      <w:color w:val="007F7F"/>
                      <w:sz w:val="20"/>
                      <w:szCs w:val="20"/>
                    </w:rPr>
                  </m:ctrlPr>
                </m:accPr>
                <m:e>
                  <m:r>
                    <m:rPr>
                      <m:sty m:val="p"/>
                    </m:rPr>
                    <w:rPr>
                      <w:rFonts w:ascii="Cambria Math" w:hAnsi="Cambria Math"/>
                      <w:color w:val="007F7F"/>
                      <w:sz w:val="20"/>
                      <w:szCs w:val="20"/>
                    </w:rPr>
                    <m:t>Δ</m:t>
                  </m:r>
                  <m:r>
                    <w:rPr>
                      <w:rFonts w:ascii="Cambria Math" w:hAnsi="Cambria Math"/>
                      <w:color w:val="007F7F"/>
                      <w:sz w:val="20"/>
                      <w:szCs w:val="20"/>
                    </w:rPr>
                    <m:t>p</m:t>
                  </m:r>
                </m:e>
              </m:acc>
            </m:num>
            <m:den>
              <m:r>
                <m:rPr>
                  <m:sty m:val="p"/>
                </m:rPr>
                <w:rPr>
                  <w:rFonts w:ascii="Cambria Math" w:hAnsi="Cambria Math"/>
                  <w:sz w:val="20"/>
                  <w:szCs w:val="20"/>
                </w:rPr>
                <m:t>Δ</m:t>
              </m:r>
              <m:r>
                <w:rPr>
                  <w:rFonts w:ascii="Cambria Math" w:hAnsi="Cambria Math"/>
                  <w:sz w:val="20"/>
                  <w:szCs w:val="20"/>
                </w:rPr>
                <m:t>t</m:t>
              </m:r>
            </m:den>
          </m:f>
          <m:r>
            <m:rPr>
              <m:sty m:val="p"/>
            </m:rPr>
            <w:rPr>
              <w:rFonts w:ascii="Cambria Math" w:hAnsi="Cambria Math"/>
              <w:color w:val="0000FF"/>
              <w:sz w:val="20"/>
              <w:szCs w:val="20"/>
            </w:rPr>
            <m:t>=</m:t>
          </m:r>
          <m:f>
            <m:fPr>
              <m:ctrlPr>
                <w:rPr>
                  <w:rFonts w:ascii="Cambria Math" w:hAnsi="Cambria Math"/>
                  <w:sz w:val="20"/>
                  <w:szCs w:val="20"/>
                </w:rPr>
              </m:ctrlPr>
            </m:fPr>
            <m:num>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p</m:t>
                      </m:r>
                    </m:e>
                    <m:sub>
                      <m:r>
                        <m:rPr>
                          <m:scr m:val="sans-serif"/>
                          <m:sty m:val="p"/>
                        </m:rPr>
                        <w:rPr>
                          <w:rFonts w:ascii="Cambria Math" w:hAnsi="Cambria Math"/>
                          <w:color w:val="007F7F"/>
                          <w:sz w:val="20"/>
                          <w:szCs w:val="20"/>
                        </w:rPr>
                        <m:t>f</m:t>
                      </m:r>
                    </m:sub>
                  </m:sSub>
                </m:e>
              </m:acc>
              <m:r>
                <m:rPr>
                  <m:sty m:val="p"/>
                </m:rPr>
                <w:rPr>
                  <w:rFonts w:ascii="Cambria Math" w:hAnsi="Cambria Math"/>
                  <w:color w:val="007F7F"/>
                  <w:sz w:val="20"/>
                  <w:szCs w:val="20"/>
                </w:rPr>
                <m:t>-</m:t>
              </m:r>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p</m:t>
                      </m:r>
                    </m:e>
                    <m:sub>
                      <m:r>
                        <m:rPr>
                          <m:scr m:val="sans-serif"/>
                          <m:sty m:val="p"/>
                        </m:rPr>
                        <w:rPr>
                          <w:rFonts w:ascii="Cambria Math" w:hAnsi="Cambria Math"/>
                          <w:color w:val="007F7F"/>
                          <w:sz w:val="20"/>
                          <w:szCs w:val="20"/>
                        </w:rPr>
                        <m:t>i</m:t>
                      </m:r>
                    </m:sub>
                  </m:sSub>
                </m:e>
              </m:acc>
            </m:num>
            <m:den>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skidding</m:t>
                  </m:r>
                </m:sub>
              </m:sSub>
            </m:den>
          </m:f>
        </m:oMath>
      </m:oMathPara>
    </w:p>
    <w:p w14:paraId="52A92E83" w14:textId="77777777" w:rsidR="001C7A81" w:rsidRPr="001C7A81" w:rsidRDefault="001C7A81" w:rsidP="001C7A81">
      <w:pPr>
        <w:pStyle w:val="BodyText"/>
      </w:pPr>
    </w:p>
    <w:p w14:paraId="20D5A690" w14:textId="259E6E1D" w:rsidR="00616652" w:rsidRPr="00616652" w:rsidRDefault="00000000" w:rsidP="00616652">
      <w:pPr>
        <w:pStyle w:val="BodyText"/>
        <w:sectPr w:rsidR="00616652" w:rsidRPr="00616652" w:rsidSect="000309FC">
          <w:endnotePr>
            <w:numFmt w:val="decimal"/>
          </w:endnotePr>
          <w:type w:val="continuous"/>
          <w:pgSz w:w="15840" w:h="12240" w:orient="landscape"/>
          <w:pgMar w:top="1440" w:right="1440" w:bottom="1440" w:left="1440" w:header="720" w:footer="720" w:gutter="0"/>
          <w:cols w:num="3" w:sep="1" w:space="288"/>
          <w:titlePg/>
          <w:docGrid w:linePitch="299"/>
        </w:sectPr>
      </w:pPr>
      <m:oMathPara>
        <m:oMath>
          <m:eqArr>
            <m:eqArrPr>
              <m:ctrlPr>
                <w:rPr>
                  <w:rFonts w:ascii="Cambria Math" w:hAnsi="Cambria Math"/>
                  <w:sz w:val="20"/>
                  <w:szCs w:val="20"/>
                </w:rPr>
              </m:ctrlPr>
            </m:eqArrPr>
            <m:e>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skidding</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wreckage</m:t>
                      </m:r>
                    </m:sub>
                  </m:sSub>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f,x</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wreckage</m:t>
                      </m:r>
                    </m:sub>
                  </m:sSub>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i,x</m:t>
                      </m:r>
                    </m:sub>
                  </m:sSub>
                </m:num>
                <m:den>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f</m:t>
                      </m:r>
                    </m:sub>
                  </m:sSub>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4000 </m:t>
                  </m:r>
                  <m:r>
                    <m:rPr>
                      <m:scr m:val="sans-serif"/>
                      <m:sty m:val="p"/>
                    </m:rPr>
                    <w:rPr>
                      <w:rFonts w:ascii="Cambria Math" w:hAnsi="Cambria Math"/>
                      <w:sz w:val="20"/>
                      <w:szCs w:val="20"/>
                    </w:rPr>
                    <m:t>kg⋅</m:t>
                  </m:r>
                  <m:r>
                    <w:rPr>
                      <w:rFonts w:ascii="Cambria Math" w:hAnsi="Cambria Math"/>
                      <w:color w:val="007F7F"/>
                      <w:sz w:val="20"/>
                      <w:szCs w:val="20"/>
                    </w:rPr>
                    <m:t>0</m:t>
                  </m:r>
                  <m:r>
                    <m:rPr>
                      <m:sty m:val="p"/>
                    </m:rPr>
                    <w:rPr>
                      <w:rFonts w:ascii="Cambria Math" w:hAnsi="Cambria Math"/>
                      <w:sz w:val="20"/>
                      <w:szCs w:val="20"/>
                    </w:rPr>
                    <m:t>-</m:t>
                  </m:r>
                  <m:r>
                    <w:rPr>
                      <w:rFonts w:ascii="Cambria Math" w:hAnsi="Cambria Math"/>
                      <w:sz w:val="20"/>
                      <w:szCs w:val="20"/>
                    </w:rPr>
                    <m:t>4000 </m:t>
                  </m:r>
                  <m:r>
                    <m:rPr>
                      <m:scr m:val="sans-serif"/>
                      <m:sty m:val="p"/>
                    </m:rPr>
                    <w:rPr>
                      <w:rFonts w:ascii="Cambria Math" w:hAnsi="Cambria Math"/>
                      <w:sz w:val="20"/>
                      <w:szCs w:val="20"/>
                    </w:rPr>
                    <m:t>kg⋅</m:t>
                  </m:r>
                  <m:r>
                    <m:rPr>
                      <m:sty m:val="p"/>
                    </m:rPr>
                    <w:rPr>
                      <w:rFonts w:ascii="Cambria Math" w:hAnsi="Cambria Math"/>
                      <w:color w:val="007F7F"/>
                      <w:sz w:val="20"/>
                      <w:szCs w:val="20"/>
                    </w:rPr>
                    <m:t>(-</m:t>
                  </m:r>
                  <m:r>
                    <w:rPr>
                      <w:rFonts w:ascii="Cambria Math" w:hAnsi="Cambria Math"/>
                      <w:color w:val="007F7F"/>
                      <w:sz w:val="20"/>
                      <w:szCs w:val="20"/>
                    </w:rPr>
                    <m:t>9.375 </m:t>
                  </m:r>
                  <m:r>
                    <m:rPr>
                      <m:scr m:val="sans-serif"/>
                      <m:sty m:val="p"/>
                    </m:rPr>
                    <w:rPr>
                      <w:rFonts w:ascii="Cambria Math" w:hAnsi="Cambria Math"/>
                      <w:color w:val="007F7F"/>
                      <w:sz w:val="20"/>
                      <w:szCs w:val="20"/>
                    </w:rPr>
                    <m:t>m/s)</m:t>
                  </m:r>
                </m:num>
                <m:den>
                  <m:r>
                    <w:rPr>
                      <w:rFonts w:ascii="Cambria Math" w:hAnsi="Cambria Math"/>
                      <w:color w:val="0000FF"/>
                      <w:sz w:val="20"/>
                      <w:szCs w:val="20"/>
                    </w:rPr>
                    <m:t>4.4</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4</m:t>
                      </m:r>
                    </m:sup>
                  </m:sSup>
                  <m:r>
                    <w:rPr>
                      <w:rFonts w:ascii="Cambria Math" w:hAnsi="Cambria Math"/>
                      <w:color w:val="0000FF"/>
                      <w:sz w:val="20"/>
                      <w:szCs w:val="20"/>
                    </w:rPr>
                    <m:t> </m:t>
                  </m:r>
                  <m:r>
                    <m:rPr>
                      <m:scr m:val="sans-serif"/>
                      <m:sty m:val="p"/>
                    </m:rPr>
                    <w:rPr>
                      <w:rFonts w:ascii="Cambria Math" w:hAnsi="Cambria Math"/>
                      <w:color w:val="0000FF"/>
                      <w:sz w:val="20"/>
                      <w:szCs w:val="20"/>
                    </w:rPr>
                    <m:t>N</m:t>
                  </m:r>
                </m:den>
              </m:f>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0.85 </m:t>
              </m:r>
              <m:r>
                <m:rPr>
                  <m:scr m:val="sans-serif"/>
                  <m:sty m:val="p"/>
                </m:rPr>
                <w:rPr>
                  <w:rFonts w:ascii="Cambria Math" w:hAnsi="Cambria Math"/>
                  <w:sz w:val="20"/>
                  <w:szCs w:val="20"/>
                </w:rPr>
                <m:t>s</m:t>
              </m:r>
            </m:e>
          </m:eqArr>
        </m:oMath>
      </m:oMathPara>
    </w:p>
    <w:p w14:paraId="64495603" w14:textId="43E9093C" w:rsidR="000309FC" w:rsidRPr="00541652" w:rsidRDefault="000309FC" w:rsidP="000D4E4A">
      <w:pPr>
        <w:pStyle w:val="Heading2"/>
        <w:numPr>
          <w:ilvl w:val="0"/>
          <w:numId w:val="0"/>
        </w:numPr>
        <w:rPr>
          <w:rFonts w:asciiTheme="minorHAnsi" w:hAnsiTheme="minorHAnsi"/>
        </w:rPr>
        <w:sectPr w:rsidR="000309FC" w:rsidRPr="00541652" w:rsidSect="000309FC">
          <w:endnotePr>
            <w:numFmt w:val="decimal"/>
          </w:endnotePr>
          <w:type w:val="continuous"/>
          <w:pgSz w:w="15840" w:h="12240" w:orient="landscape"/>
          <w:pgMar w:top="1440" w:right="1440" w:bottom="1440" w:left="1440" w:header="720" w:footer="720" w:gutter="0"/>
          <w:cols w:num="3" w:sep="1" w:space="288"/>
          <w:titlePg/>
          <w:docGrid w:linePitch="299"/>
        </w:sectPr>
      </w:pPr>
    </w:p>
    <w:p w14:paraId="2B459928" w14:textId="77777777" w:rsidR="00856601" w:rsidRPr="00541652" w:rsidRDefault="00856601" w:rsidP="00856601">
      <w:pPr>
        <w:pStyle w:val="Heading2"/>
        <w:tabs>
          <w:tab w:val="left" w:pos="8190"/>
        </w:tabs>
        <w:rPr>
          <w:rFonts w:asciiTheme="minorHAnsi" w:hAnsiTheme="minorHAnsi"/>
          <w:color w:val="auto"/>
        </w:rPr>
      </w:pPr>
      <w:bookmarkStart w:id="128" w:name="_Toc221827352"/>
      <w:r w:rsidRPr="00541652">
        <w:rPr>
          <w:rFonts w:asciiTheme="minorHAnsi" w:hAnsiTheme="minorHAnsi"/>
          <w:color w:val="auto"/>
        </w:rPr>
        <w:lastRenderedPageBreak/>
        <w:t>: Summary</w:t>
      </w:r>
      <w:bookmarkEnd w:id="128"/>
    </w:p>
    <w:p w14:paraId="28114AE5" w14:textId="77777777" w:rsidR="00856601" w:rsidRPr="00541652" w:rsidRDefault="00856601" w:rsidP="00856601">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1FCF4A58" w14:textId="77777777" w:rsidR="00D42AAB" w:rsidRDefault="00D42AAB" w:rsidP="002005BD">
      <w:pPr>
        <w:pStyle w:val="Heading3"/>
      </w:pPr>
      <w:r>
        <w:t>General</w:t>
      </w:r>
    </w:p>
    <w:p w14:paraId="6E63D687" w14:textId="77777777" w:rsidR="00D42AAB" w:rsidRDefault="00D42AAB" w:rsidP="002005BD">
      <w:pPr>
        <w:spacing w:after="120" w:line="240" w:lineRule="auto"/>
        <w:ind w:left="253" w:right="12"/>
      </w:pPr>
      <w:r>
        <w:t xml:space="preserve">• The laws of physics are true in any </w:t>
      </w:r>
      <w:r>
        <w:rPr>
          <w:color w:val="0000FF"/>
        </w:rPr>
        <w:t>inertial (not accelerating) reference frame.</w:t>
      </w:r>
    </w:p>
    <w:p w14:paraId="0729DA9A" w14:textId="77777777" w:rsidR="00D42AAB" w:rsidRPr="00C34A9A" w:rsidRDefault="00D42AAB" w:rsidP="002005BD">
      <w:pPr>
        <w:pStyle w:val="Heading3"/>
        <w:rPr>
          <w:color w:val="0000FF"/>
        </w:rPr>
      </w:pPr>
      <w:r w:rsidRPr="00C34A9A">
        <w:rPr>
          <w:color w:val="0000FF"/>
        </w:rPr>
        <w:t>Forces &amp; Acceleration</w:t>
      </w:r>
    </w:p>
    <w:p w14:paraId="6BB40C9A" w14:textId="77777777" w:rsidR="00D42AAB" w:rsidRDefault="00D42AAB" w:rsidP="00AF010F">
      <w:pPr>
        <w:numPr>
          <w:ilvl w:val="0"/>
          <w:numId w:val="18"/>
        </w:numPr>
        <w:spacing w:after="120" w:line="240" w:lineRule="auto"/>
        <w:ind w:right="12" w:hanging="255"/>
      </w:pPr>
      <w:r>
        <w:rPr>
          <w:color w:val="0000FF"/>
        </w:rPr>
        <w:t>Forces are interactions between two objects, and the force on one object is the same magnitude and opposite direction as the force on the second object.</w:t>
      </w:r>
    </w:p>
    <w:p w14:paraId="755454CC" w14:textId="5C928249" w:rsidR="00D42AAB" w:rsidRDefault="00D42AAB" w:rsidP="00AF010F">
      <w:pPr>
        <w:numPr>
          <w:ilvl w:val="0"/>
          <w:numId w:val="18"/>
        </w:numPr>
        <w:spacing w:after="120" w:line="240" w:lineRule="auto"/>
        <w:ind w:right="12" w:hanging="255"/>
      </w:pPr>
      <w:r>
        <w:rPr>
          <w:color w:val="0000FF"/>
        </w:rPr>
        <w:t xml:space="preserve">During a collision, the forces caused by the collision are usually so much larger than any other </w:t>
      </w:r>
      <w:r w:rsidR="002005BD">
        <w:rPr>
          <w:color w:val="0000FF"/>
        </w:rPr>
        <w:t>force</w:t>
      </w:r>
      <w:r>
        <w:rPr>
          <w:color w:val="0000FF"/>
        </w:rPr>
        <w:t xml:space="preserve"> that all other forces can be neglected.</w:t>
      </w:r>
    </w:p>
    <w:p w14:paraId="3F4602D5" w14:textId="77777777" w:rsidR="00D42AAB" w:rsidRDefault="00D42AAB" w:rsidP="00AF010F">
      <w:pPr>
        <w:numPr>
          <w:ilvl w:val="0"/>
          <w:numId w:val="18"/>
        </w:numPr>
        <w:spacing w:after="120" w:line="240" w:lineRule="auto"/>
        <w:ind w:right="12" w:hanging="255"/>
      </w:pPr>
      <w:r>
        <w:rPr>
          <w:color w:val="0000FF"/>
        </w:rPr>
        <w:t>The force of friction opposes the relative motion of two objects.</w:t>
      </w:r>
    </w:p>
    <w:p w14:paraId="7BE76E6E" w14:textId="77777777" w:rsidR="00D42AAB" w:rsidRDefault="00D42AAB" w:rsidP="00AF010F">
      <w:pPr>
        <w:numPr>
          <w:ilvl w:val="0"/>
          <w:numId w:val="18"/>
        </w:numPr>
        <w:spacing w:after="120" w:line="240" w:lineRule="auto"/>
        <w:ind w:right="12" w:hanging="255"/>
      </w:pPr>
      <w:r>
        <w:rPr>
          <w:color w:val="0000FF"/>
        </w:rPr>
        <w:t xml:space="preserve">The force of friction </w:t>
      </w:r>
      <w:r>
        <w:rPr>
          <w:color w:val="8B0000"/>
        </w:rPr>
        <w:t xml:space="preserve">converts kinetic energy into thermal energy </w:t>
      </w:r>
      <w:r>
        <w:rPr>
          <w:color w:val="007F7F"/>
        </w:rPr>
        <w:t>when two surfaces slide against each other.</w:t>
      </w:r>
    </w:p>
    <w:p w14:paraId="788475FB" w14:textId="77777777" w:rsidR="00D42AAB" w:rsidRPr="00C34A9A" w:rsidRDefault="00D42AAB" w:rsidP="002005BD">
      <w:pPr>
        <w:pStyle w:val="Heading3"/>
        <w:rPr>
          <w:color w:val="007F7F"/>
        </w:rPr>
      </w:pPr>
      <w:r w:rsidRPr="00C34A9A">
        <w:rPr>
          <w:color w:val="007F7F"/>
        </w:rPr>
        <w:t>Momentum &amp; Velocity</w:t>
      </w:r>
    </w:p>
    <w:p w14:paraId="0CAF207D" w14:textId="77777777" w:rsidR="00D42AAB" w:rsidRDefault="00D42AAB" w:rsidP="002005BD">
      <w:pPr>
        <w:spacing w:after="120" w:line="240" w:lineRule="auto"/>
        <w:ind w:left="253" w:right="14"/>
      </w:pPr>
      <w:r>
        <w:t xml:space="preserve">• </w:t>
      </w:r>
      <w:r>
        <w:rPr>
          <w:color w:val="007F7F"/>
        </w:rPr>
        <w:t>Considering momentum is a good way to begin any investigation of a collision.</w:t>
      </w:r>
    </w:p>
    <w:p w14:paraId="357E0A17" w14:textId="77777777" w:rsidR="00D42AAB" w:rsidRPr="00C34A9A" w:rsidRDefault="00D42AAB" w:rsidP="002005BD">
      <w:pPr>
        <w:pStyle w:val="Heading3"/>
        <w:rPr>
          <w:color w:val="8B0000"/>
        </w:rPr>
      </w:pPr>
      <w:r w:rsidRPr="00C34A9A">
        <w:rPr>
          <w:color w:val="8B0000"/>
        </w:rPr>
        <w:t>Energy</w:t>
      </w:r>
    </w:p>
    <w:p w14:paraId="3F55F46A" w14:textId="7A792B11" w:rsidR="00D42AAB" w:rsidRDefault="00D42AAB" w:rsidP="00AF010F">
      <w:pPr>
        <w:numPr>
          <w:ilvl w:val="0"/>
          <w:numId w:val="19"/>
        </w:numPr>
        <w:spacing w:after="120" w:line="240" w:lineRule="auto"/>
        <w:ind w:right="14" w:hanging="255"/>
      </w:pPr>
      <w:r>
        <w:rPr>
          <w:color w:val="8B0000"/>
        </w:rPr>
        <w:t xml:space="preserve">An elastic collision is one in which little kinetic energy is transformed </w:t>
      </w:r>
      <w:r w:rsidR="002005BD">
        <w:rPr>
          <w:color w:val="8B0000"/>
        </w:rPr>
        <w:t>into</w:t>
      </w:r>
      <w:r>
        <w:rPr>
          <w:color w:val="8B0000"/>
        </w:rPr>
        <w:t xml:space="preserve"> thermal energy.</w:t>
      </w:r>
    </w:p>
    <w:p w14:paraId="5F8E5B1A" w14:textId="1E102874" w:rsidR="00D42AAB" w:rsidRDefault="00D42AAB" w:rsidP="00AF010F">
      <w:pPr>
        <w:numPr>
          <w:ilvl w:val="0"/>
          <w:numId w:val="19"/>
        </w:numPr>
        <w:spacing w:after="120" w:line="240" w:lineRule="auto"/>
        <w:ind w:right="14" w:hanging="255"/>
      </w:pPr>
      <w:r>
        <w:rPr>
          <w:color w:val="8B0000"/>
        </w:rPr>
        <w:t xml:space="preserve">A perfectly elastic collision is one in which no kinetic energy is transformed </w:t>
      </w:r>
      <w:r w:rsidR="002005BD">
        <w:rPr>
          <w:color w:val="8B0000"/>
        </w:rPr>
        <w:t>into</w:t>
      </w:r>
      <w:r>
        <w:rPr>
          <w:color w:val="8B0000"/>
        </w:rPr>
        <w:t xml:space="preserve"> thermal energy.</w:t>
      </w:r>
    </w:p>
    <w:p w14:paraId="7349D10E" w14:textId="16AE1939" w:rsidR="00D42AAB" w:rsidRDefault="00D42AAB" w:rsidP="00AF010F">
      <w:pPr>
        <w:numPr>
          <w:ilvl w:val="0"/>
          <w:numId w:val="19"/>
        </w:numPr>
        <w:spacing w:after="120" w:line="240" w:lineRule="auto"/>
        <w:ind w:right="14" w:hanging="255"/>
      </w:pPr>
      <w:r>
        <w:rPr>
          <w:color w:val="8B0000"/>
        </w:rPr>
        <w:t xml:space="preserve">An inelastic collision is one in which a large amount of kinetic energy is transformed </w:t>
      </w:r>
      <w:r w:rsidR="002005BD">
        <w:rPr>
          <w:color w:val="8B0000"/>
        </w:rPr>
        <w:t>into</w:t>
      </w:r>
      <w:r>
        <w:rPr>
          <w:color w:val="8B0000"/>
        </w:rPr>
        <w:t xml:space="preserve"> thermal energy.</w:t>
      </w:r>
    </w:p>
    <w:p w14:paraId="71E5F367" w14:textId="77777777" w:rsidR="00D42AAB" w:rsidRDefault="00D42AAB" w:rsidP="00AF010F">
      <w:pPr>
        <w:numPr>
          <w:ilvl w:val="0"/>
          <w:numId w:val="19"/>
        </w:numPr>
        <w:spacing w:after="120" w:line="240" w:lineRule="auto"/>
        <w:ind w:right="14" w:hanging="255"/>
      </w:pPr>
      <w:r>
        <w:rPr>
          <w:color w:val="8B0000"/>
        </w:rPr>
        <w:t>Completely inelastic collisions are collisions in which the two objects stick together after the collision.</w:t>
      </w:r>
    </w:p>
    <w:p w14:paraId="1DB7B739" w14:textId="77777777" w:rsidR="00D42AAB" w:rsidRDefault="00D42AAB" w:rsidP="00AF010F">
      <w:pPr>
        <w:numPr>
          <w:ilvl w:val="0"/>
          <w:numId w:val="19"/>
        </w:numPr>
        <w:spacing w:after="120" w:line="240" w:lineRule="auto"/>
        <w:ind w:right="14" w:hanging="255"/>
      </w:pPr>
      <w:r>
        <w:rPr>
          <w:color w:val="0000FF"/>
        </w:rPr>
        <w:t xml:space="preserve">If the force is </w:t>
      </w:r>
      <w:r>
        <w:t xml:space="preserve">opposite the direction of motion </w:t>
      </w:r>
      <w:r>
        <w:rPr>
          <w:color w:val="0000FF"/>
        </w:rPr>
        <w:t xml:space="preserve">in a force-vs-displacement graph, </w:t>
      </w:r>
      <w:r>
        <w:rPr>
          <w:color w:val="8B0000"/>
        </w:rPr>
        <w:t>the area “under” the curve represents negative work.</w:t>
      </w:r>
    </w:p>
    <w:p w14:paraId="2BFCC27A" w14:textId="59009CFE" w:rsidR="00D42AAB" w:rsidRDefault="00731D86" w:rsidP="00D42AAB">
      <w:pPr>
        <w:spacing w:after="120" w:line="240" w:lineRule="auto"/>
        <w:ind w:left="3232"/>
      </w:pPr>
      <w:r w:rsidRPr="00731D86">
        <w:rPr>
          <w:noProof/>
        </w:rPr>
        <w:drawing>
          <wp:inline distT="0" distB="0" distL="0" distR="0" wp14:anchorId="07939B70" wp14:editId="5B892A5E">
            <wp:extent cx="2061234" cy="1814644"/>
            <wp:effectExtent l="0" t="0" r="0" b="0"/>
            <wp:docPr id="2025153492" name="Picture 1" descr="A graph where the vertical y-axis is labeled &quot;Force [N]&quot; and the horizontal x-axis is labeled &quot;Displacement [m].&quot; The graph shows two distinct rectangular regions:&#10;&#10;The left region consists of a horizontal black line below the x-axis, creating a shaded pink rectangle labeled &quot;negative work.&quot;&#10;&#10;The right region consists of a horizontal black line above the x-axis, creating a shaded pink rectangle labeled &quot;positive work.&quot; A vertical line at the zero point of the x-axis separates the two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53492" name="Picture 1" descr="A graph where the vertical y-axis is labeled &quot;Force [N]&quot; and the horizontal x-axis is labeled &quot;Displacement [m].&quot; The graph shows two distinct rectangular regions:&#10;&#10;The left region consists of a horizontal black line below the x-axis, creating a shaded pink rectangle labeled &quot;negative work.&quot;&#10;&#10;The right region consists of a horizontal black line above the x-axis, creating a shaded pink rectangle labeled &quot;positive work.&quot; A vertical line at the zero point of the x-axis separates the two regions."/>
                    <pic:cNvPicPr/>
                  </pic:nvPicPr>
                  <pic:blipFill>
                    <a:blip r:embed="rId141" cstate="screen">
                      <a:extLst>
                        <a:ext uri="{28A0092B-C50C-407E-A947-70E740481C1C}">
                          <a14:useLocalDpi xmlns:a14="http://schemas.microsoft.com/office/drawing/2010/main"/>
                        </a:ext>
                      </a:extLst>
                    </a:blip>
                    <a:stretch>
                      <a:fillRect/>
                    </a:stretch>
                  </pic:blipFill>
                  <pic:spPr>
                    <a:xfrm>
                      <a:off x="0" y="0"/>
                      <a:ext cx="2074812" cy="1826598"/>
                    </a:xfrm>
                    <a:prstGeom prst="rect">
                      <a:avLst/>
                    </a:prstGeom>
                  </pic:spPr>
                </pic:pic>
              </a:graphicData>
            </a:graphic>
          </wp:inline>
        </w:drawing>
      </w:r>
    </w:p>
    <w:p w14:paraId="3A7306B3" w14:textId="05AE8A45" w:rsidR="00856601" w:rsidRDefault="00D42AAB" w:rsidP="00C34A9A">
      <w:pPr>
        <w:spacing w:after="120" w:line="240" w:lineRule="auto"/>
        <w:ind w:left="2052" w:right="14"/>
        <w:rPr>
          <w:vertAlign w:val="superscript"/>
        </w:rPr>
      </w:pPr>
      <w:r>
        <w:rPr>
          <w:color w:val="8B0000"/>
        </w:rPr>
        <w:t xml:space="preserve">Negative and positive work </w:t>
      </w:r>
      <w:r>
        <w:rPr>
          <w:color w:val="0000FF"/>
        </w:rPr>
        <w:t xml:space="preserve">on a force </w:t>
      </w:r>
      <w:r>
        <w:t>vs displacement graph</w:t>
      </w:r>
      <w:r w:rsidR="009023EA" w:rsidRPr="009023EA">
        <w:rPr>
          <w:vertAlign w:val="superscript"/>
        </w:rPr>
        <w:fldChar w:fldCharType="begin"/>
      </w:r>
      <w:r w:rsidR="009023EA" w:rsidRPr="009023EA">
        <w:rPr>
          <w:vertAlign w:val="superscript"/>
        </w:rPr>
        <w:instrText xml:space="preserve"> NOTEREF _Ref218898700 \h </w:instrText>
      </w:r>
      <w:r w:rsidR="009023EA">
        <w:rPr>
          <w:vertAlign w:val="superscript"/>
        </w:rPr>
        <w:instrText xml:space="preserve"> \* MERGEFORMAT </w:instrText>
      </w:r>
      <w:r w:rsidR="009023EA" w:rsidRPr="009023EA">
        <w:rPr>
          <w:vertAlign w:val="superscript"/>
        </w:rPr>
      </w:r>
      <w:r w:rsidR="009023EA" w:rsidRPr="009023EA">
        <w:rPr>
          <w:vertAlign w:val="superscript"/>
        </w:rPr>
        <w:fldChar w:fldCharType="separate"/>
      </w:r>
      <w:r w:rsidR="00F91D0D">
        <w:rPr>
          <w:vertAlign w:val="superscript"/>
        </w:rPr>
        <w:t>1</w:t>
      </w:r>
      <w:r w:rsidR="009023EA" w:rsidRPr="009023EA">
        <w:rPr>
          <w:vertAlign w:val="superscript"/>
        </w:rPr>
        <w:fldChar w:fldCharType="end"/>
      </w:r>
    </w:p>
    <w:p w14:paraId="2FB5A9ED" w14:textId="715851EB" w:rsidR="009023EA" w:rsidRDefault="009023EA" w:rsidP="009023EA">
      <w:pPr>
        <w:pStyle w:val="Heading3"/>
      </w:pPr>
      <w:r w:rsidRPr="007E7913">
        <w:lastRenderedPageBreak/>
        <w:t>Mathematical Models</w:t>
      </w:r>
    </w:p>
    <w:tbl>
      <w:tblPr>
        <w:tblStyle w:val="TableGrid0"/>
        <w:tblW w:w="0" w:type="auto"/>
        <w:tblCellMar>
          <w:top w:w="58" w:type="dxa"/>
          <w:bottom w:w="58" w:type="dxa"/>
        </w:tblCellMar>
        <w:tblLook w:val="04A0" w:firstRow="1" w:lastRow="0" w:firstColumn="1" w:lastColumn="0" w:noHBand="0" w:noVBand="1"/>
      </w:tblPr>
      <w:tblGrid>
        <w:gridCol w:w="2800"/>
        <w:gridCol w:w="1151"/>
        <w:gridCol w:w="4042"/>
      </w:tblGrid>
      <w:tr w:rsidR="005575E1" w:rsidRPr="00541652" w14:paraId="2E854995" w14:textId="77777777" w:rsidTr="00EC07C9">
        <w:trPr>
          <w:tblHeader/>
        </w:trPr>
        <w:tc>
          <w:tcPr>
            <w:tcW w:w="0" w:type="auto"/>
          </w:tcPr>
          <w:p w14:paraId="4AE64B43" w14:textId="77777777" w:rsidR="005575E1" w:rsidRPr="00541652" w:rsidRDefault="005575E1" w:rsidP="00EC07C9">
            <w:pPr>
              <w:tabs>
                <w:tab w:val="left" w:pos="8190"/>
              </w:tabs>
              <w:jc w:val="center"/>
              <w:rPr>
                <w:b/>
                <w:bCs/>
              </w:rPr>
            </w:pPr>
            <w:r w:rsidRPr="00541652">
              <w:rPr>
                <w:b/>
                <w:bCs/>
              </w:rPr>
              <w:t>Equation</w:t>
            </w:r>
          </w:p>
        </w:tc>
        <w:tc>
          <w:tcPr>
            <w:tcW w:w="0" w:type="auto"/>
          </w:tcPr>
          <w:p w14:paraId="7FE21B3C" w14:textId="77777777" w:rsidR="005575E1" w:rsidRPr="00541652" w:rsidRDefault="005575E1" w:rsidP="00EC07C9">
            <w:pPr>
              <w:tabs>
                <w:tab w:val="left" w:pos="8190"/>
              </w:tabs>
              <w:jc w:val="center"/>
              <w:rPr>
                <w:b/>
                <w:bCs/>
              </w:rPr>
            </w:pPr>
            <w:r w:rsidRPr="00541652">
              <w:rPr>
                <w:b/>
                <w:bCs/>
              </w:rPr>
              <w:t>Reference</w:t>
            </w:r>
          </w:p>
        </w:tc>
        <w:tc>
          <w:tcPr>
            <w:tcW w:w="0" w:type="auto"/>
          </w:tcPr>
          <w:p w14:paraId="203BBB18" w14:textId="77777777" w:rsidR="005575E1" w:rsidRPr="00541652" w:rsidRDefault="005575E1" w:rsidP="00EC07C9">
            <w:pPr>
              <w:tabs>
                <w:tab w:val="left" w:pos="8190"/>
              </w:tabs>
              <w:jc w:val="center"/>
              <w:rPr>
                <w:b/>
                <w:bCs/>
              </w:rPr>
            </w:pPr>
            <w:r w:rsidRPr="00541652">
              <w:rPr>
                <w:b/>
                <w:bCs/>
              </w:rPr>
              <w:t>Restrictions on the validity of the equation</w:t>
            </w:r>
          </w:p>
        </w:tc>
      </w:tr>
      <w:tr w:rsidR="005575E1" w:rsidRPr="00541652" w14:paraId="5DCC475D" w14:textId="77777777" w:rsidTr="00EC07C9">
        <w:trPr>
          <w:tblHeader/>
        </w:trPr>
        <w:tc>
          <w:tcPr>
            <w:tcW w:w="0" w:type="auto"/>
            <w:vAlign w:val="center"/>
          </w:tcPr>
          <w:p w14:paraId="4A64A601" w14:textId="5F7CDDCE" w:rsidR="005575E1" w:rsidRPr="00541652" w:rsidRDefault="00000000" w:rsidP="00EC07C9">
            <w:pPr>
              <w:tabs>
                <w:tab w:val="left" w:pos="8190"/>
              </w:tabs>
              <w:jc w:val="center"/>
              <w:rPr>
                <w:highlight w:val="yellow"/>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2←3</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2←1</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3←1</m:t>
                        </m:r>
                      </m:sub>
                    </m:sSub>
                  </m:e>
                </m:acc>
              </m:oMath>
            </m:oMathPara>
          </w:p>
        </w:tc>
        <w:tc>
          <w:tcPr>
            <w:tcW w:w="0" w:type="auto"/>
            <w:vAlign w:val="center"/>
          </w:tcPr>
          <w:p w14:paraId="12415C24" w14:textId="77806320" w:rsidR="005575E1" w:rsidRPr="00541652" w:rsidRDefault="00C536A5" w:rsidP="00EC07C9">
            <w:pPr>
              <w:tabs>
                <w:tab w:val="left" w:pos="8190"/>
              </w:tabs>
              <w:jc w:val="center"/>
              <w:rPr>
                <w:highlight w:val="yellow"/>
              </w:rPr>
            </w:pPr>
            <w:r>
              <w:rPr>
                <w:highlight w:val="yellow"/>
              </w:rPr>
              <w:fldChar w:fldCharType="begin"/>
            </w:r>
            <w:r>
              <w:rPr>
                <w:highlight w:val="yellow"/>
              </w:rPr>
              <w:instrText xml:space="preserve"> REF _Ref219454181 \h </w:instrText>
            </w:r>
            <w:r>
              <w:rPr>
                <w:highlight w:val="yellow"/>
              </w:rPr>
            </w:r>
            <w:r>
              <w:rPr>
                <w:highlight w:val="yellow"/>
              </w:rPr>
              <w:fldChar w:fldCharType="separate"/>
            </w:r>
            <w:r w:rsidR="00F91D0D" w:rsidRPr="00541652">
              <w:t xml:space="preserve">( </w:t>
            </w:r>
            <w:r w:rsidR="00F91D0D">
              <w:rPr>
                <w:i/>
                <w:iCs/>
                <w:noProof/>
              </w:rPr>
              <w:t>3</w:t>
            </w:r>
            <w:r w:rsidR="00F91D0D" w:rsidRPr="00541652">
              <w:t>.</w:t>
            </w:r>
            <w:r w:rsidR="00F91D0D">
              <w:rPr>
                <w:i/>
                <w:iCs/>
                <w:noProof/>
              </w:rPr>
              <w:t>1</w:t>
            </w:r>
            <w:r w:rsidR="00F91D0D" w:rsidRPr="00541652">
              <w:t xml:space="preserve"> )</w:t>
            </w:r>
            <w:r>
              <w:rPr>
                <w:highlight w:val="yellow"/>
              </w:rPr>
              <w:fldChar w:fldCharType="end"/>
            </w:r>
          </w:p>
        </w:tc>
        <w:tc>
          <w:tcPr>
            <w:tcW w:w="0" w:type="auto"/>
            <w:vAlign w:val="center"/>
          </w:tcPr>
          <w:p w14:paraId="70789A81" w14:textId="77777777" w:rsidR="005575E1" w:rsidRPr="00541652" w:rsidRDefault="005575E1" w:rsidP="00EC07C9">
            <w:pPr>
              <w:tabs>
                <w:tab w:val="left" w:pos="8190"/>
              </w:tabs>
              <w:jc w:val="center"/>
            </w:pPr>
            <w:r w:rsidRPr="00541652">
              <w:t>-none-</w:t>
            </w:r>
          </w:p>
        </w:tc>
      </w:tr>
      <w:tr w:rsidR="005575E1" w:rsidRPr="00541652" w14:paraId="0029EAF4" w14:textId="77777777" w:rsidTr="00EC07C9">
        <w:trPr>
          <w:tblHeader/>
        </w:trPr>
        <w:tc>
          <w:tcPr>
            <w:tcW w:w="0" w:type="auto"/>
            <w:vAlign w:val="center"/>
          </w:tcPr>
          <w:p w14:paraId="5F7B6DA7" w14:textId="7FD6C05C" w:rsidR="005575E1" w:rsidRPr="00541652" w:rsidRDefault="00000000" w:rsidP="00EC07C9">
            <w:pPr>
              <w:tabs>
                <w:tab w:val="left" w:pos="8190"/>
              </w:tabs>
              <w:jc w:val="cente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1←2</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2←1</m:t>
                        </m:r>
                      </m:sub>
                    </m:sSub>
                  </m:e>
                </m:acc>
              </m:oMath>
            </m:oMathPara>
          </w:p>
        </w:tc>
        <w:tc>
          <w:tcPr>
            <w:tcW w:w="0" w:type="auto"/>
            <w:vAlign w:val="center"/>
          </w:tcPr>
          <w:p w14:paraId="1D2A91A3" w14:textId="07F5BA56" w:rsidR="005575E1" w:rsidRPr="00541652" w:rsidRDefault="00C536A5" w:rsidP="00EC07C9">
            <w:pPr>
              <w:tabs>
                <w:tab w:val="left" w:pos="8190"/>
              </w:tabs>
              <w:jc w:val="center"/>
              <w:rPr>
                <w:highlight w:val="yellow"/>
              </w:rPr>
            </w:pPr>
            <w:r>
              <w:rPr>
                <w:highlight w:val="yellow"/>
              </w:rPr>
              <w:fldChar w:fldCharType="begin"/>
            </w:r>
            <w:r>
              <w:rPr>
                <w:highlight w:val="yellow"/>
              </w:rPr>
              <w:instrText xml:space="preserve"> REF _Ref219708771 \h </w:instrText>
            </w:r>
            <w:r>
              <w:rPr>
                <w:highlight w:val="yellow"/>
              </w:rPr>
            </w:r>
            <w:r>
              <w:rPr>
                <w:highlight w:val="yellow"/>
              </w:rPr>
              <w:fldChar w:fldCharType="separate"/>
            </w:r>
            <w:r w:rsidR="00F91D0D" w:rsidRPr="00541652">
              <w:t xml:space="preserve">( </w:t>
            </w:r>
            <w:r w:rsidR="00F91D0D">
              <w:rPr>
                <w:i/>
                <w:iCs/>
                <w:noProof/>
              </w:rPr>
              <w:t>3</w:t>
            </w:r>
            <w:r w:rsidR="00F91D0D" w:rsidRPr="00541652">
              <w:t>.</w:t>
            </w:r>
            <w:r w:rsidR="00F91D0D">
              <w:rPr>
                <w:i/>
                <w:iCs/>
                <w:noProof/>
              </w:rPr>
              <w:t>2</w:t>
            </w:r>
            <w:r w:rsidR="00F91D0D" w:rsidRPr="00541652">
              <w:t xml:space="preserve"> )</w:t>
            </w:r>
            <w:r>
              <w:rPr>
                <w:highlight w:val="yellow"/>
              </w:rPr>
              <w:fldChar w:fldCharType="end"/>
            </w:r>
          </w:p>
        </w:tc>
        <w:tc>
          <w:tcPr>
            <w:tcW w:w="0" w:type="auto"/>
            <w:vAlign w:val="center"/>
          </w:tcPr>
          <w:p w14:paraId="0521E3B9" w14:textId="77777777" w:rsidR="005575E1" w:rsidRPr="00541652" w:rsidRDefault="005575E1" w:rsidP="00EC07C9">
            <w:pPr>
              <w:tabs>
                <w:tab w:val="left" w:pos="8190"/>
              </w:tabs>
              <w:jc w:val="center"/>
            </w:pPr>
            <w:r w:rsidRPr="00541652">
              <w:t>-none-</w:t>
            </w:r>
          </w:p>
        </w:tc>
      </w:tr>
      <w:tr w:rsidR="005575E1" w:rsidRPr="00541652" w14:paraId="579C1B9B" w14:textId="77777777" w:rsidTr="00EC07C9">
        <w:trPr>
          <w:tblHeader/>
        </w:trPr>
        <w:tc>
          <w:tcPr>
            <w:tcW w:w="0" w:type="auto"/>
            <w:vAlign w:val="center"/>
          </w:tcPr>
          <w:p w14:paraId="27D44861" w14:textId="6B191748" w:rsidR="00763EBA" w:rsidRPr="00393C79" w:rsidRDefault="00763EBA" w:rsidP="00763EBA">
            <w:pPr>
              <w:tabs>
                <w:tab w:val="left" w:pos="8190"/>
              </w:tabs>
              <w:jc w:val="center"/>
              <w:rPr>
                <w:color w:val="0000FF"/>
              </w:rPr>
            </w:pPr>
            <w:r w:rsidRPr="00393C79">
              <w:rPr>
                <w:color w:val="0000FF"/>
              </w:rPr>
              <w:t>“</w:t>
            </w:r>
            <w:r w:rsidR="00097C13" w:rsidRPr="00393C79">
              <w:rPr>
                <w:color w:val="0000FF"/>
              </w:rPr>
              <w:t>Newton’s Third Law</w:t>
            </w:r>
            <w:r w:rsidRPr="00393C79">
              <w:rPr>
                <w:color w:val="0000FF"/>
              </w:rPr>
              <w:t>”</w:t>
            </w:r>
          </w:p>
          <w:p w14:paraId="632755B3" w14:textId="0864670F" w:rsidR="005575E1" w:rsidRPr="00541652" w:rsidRDefault="00000000" w:rsidP="00EC07C9">
            <w:pPr>
              <w:tabs>
                <w:tab w:val="left" w:pos="8190"/>
              </w:tabs>
              <w:jc w:val="center"/>
            </w:pPr>
            <m:oMathPara>
              <m:oMath>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1→2</m:t>
                        </m:r>
                      </m:sub>
                    </m:sSub>
                  </m:e>
                </m:acc>
                <m:r>
                  <m:rPr>
                    <m:sty m:val="p"/>
                  </m:rPr>
                  <w:rPr>
                    <w:rFonts w:ascii="Cambria Math" w:hAnsi="Cambria Math"/>
                    <w:color w:val="0000FF"/>
                  </w:rPr>
                  <m:t>=-</m:t>
                </m:r>
                <m:acc>
                  <m:accPr>
                    <m:chr m:val="⃗"/>
                    <m:ctrlPr>
                      <w:rPr>
                        <w:rFonts w:ascii="Cambria Math" w:hAnsi="Cambria Math"/>
                        <w:color w:val="0000FF"/>
                      </w:rPr>
                    </m:ctrlPr>
                  </m:accPr>
                  <m:e>
                    <m:sSub>
                      <m:sSubPr>
                        <m:ctrlPr>
                          <w:rPr>
                            <w:rFonts w:ascii="Cambria Math" w:hAnsi="Cambria Math"/>
                            <w:color w:val="0000FF"/>
                          </w:rPr>
                        </m:ctrlPr>
                      </m:sSubPr>
                      <m:e>
                        <m:r>
                          <w:rPr>
                            <w:rFonts w:ascii="Cambria Math" w:hAnsi="Cambria Math"/>
                            <w:color w:val="0000FF"/>
                          </w:rPr>
                          <m:t>F</m:t>
                        </m:r>
                      </m:e>
                      <m:sub>
                        <m:r>
                          <m:rPr>
                            <m:scr m:val="sans-serif"/>
                            <m:sty m:val="p"/>
                          </m:rPr>
                          <w:rPr>
                            <w:rFonts w:ascii="Cambria Math" w:hAnsi="Cambria Math"/>
                            <w:color w:val="0000FF"/>
                          </w:rPr>
                          <m:t>2→1</m:t>
                        </m:r>
                      </m:sub>
                    </m:sSub>
                  </m:e>
                </m:acc>
              </m:oMath>
            </m:oMathPara>
          </w:p>
        </w:tc>
        <w:tc>
          <w:tcPr>
            <w:tcW w:w="0" w:type="auto"/>
            <w:vAlign w:val="center"/>
          </w:tcPr>
          <w:p w14:paraId="770FA3AB" w14:textId="6E3CE95B" w:rsidR="005575E1" w:rsidRPr="00541652" w:rsidRDefault="00C536A5" w:rsidP="00EC07C9">
            <w:pPr>
              <w:tabs>
                <w:tab w:val="left" w:pos="8190"/>
              </w:tabs>
              <w:jc w:val="center"/>
              <w:rPr>
                <w:highlight w:val="yellow"/>
              </w:rPr>
            </w:pPr>
            <w:r>
              <w:rPr>
                <w:highlight w:val="yellow"/>
              </w:rPr>
              <w:fldChar w:fldCharType="begin"/>
            </w:r>
            <w:r>
              <w:rPr>
                <w:highlight w:val="yellow"/>
              </w:rPr>
              <w:instrText xml:space="preserve"> REF _Ref219576590 \h </w:instrText>
            </w:r>
            <w:r>
              <w:rPr>
                <w:highlight w:val="yellow"/>
              </w:rPr>
            </w:r>
            <w:r>
              <w:rPr>
                <w:highlight w:val="yellow"/>
              </w:rPr>
              <w:fldChar w:fldCharType="separate"/>
            </w:r>
            <w:r w:rsidR="00F91D0D" w:rsidRPr="00541652">
              <w:t xml:space="preserve">( </w:t>
            </w:r>
            <w:r w:rsidR="00F91D0D">
              <w:rPr>
                <w:i/>
                <w:iCs/>
                <w:noProof/>
              </w:rPr>
              <w:t>3</w:t>
            </w:r>
            <w:r w:rsidR="00F91D0D" w:rsidRPr="00541652">
              <w:t>.</w:t>
            </w:r>
            <w:r w:rsidR="00F91D0D">
              <w:rPr>
                <w:i/>
                <w:iCs/>
                <w:noProof/>
              </w:rPr>
              <w:t>3</w:t>
            </w:r>
            <w:r w:rsidR="00F91D0D" w:rsidRPr="00541652">
              <w:t xml:space="preserve"> )</w:t>
            </w:r>
            <w:r>
              <w:rPr>
                <w:highlight w:val="yellow"/>
              </w:rPr>
              <w:fldChar w:fldCharType="end"/>
            </w:r>
          </w:p>
        </w:tc>
        <w:tc>
          <w:tcPr>
            <w:tcW w:w="0" w:type="auto"/>
            <w:vAlign w:val="center"/>
          </w:tcPr>
          <w:p w14:paraId="2E06D813" w14:textId="4A1B2284" w:rsidR="005575E1" w:rsidRPr="00541652" w:rsidRDefault="00C536A5" w:rsidP="00EC07C9">
            <w:pPr>
              <w:tabs>
                <w:tab w:val="left" w:pos="8190"/>
              </w:tabs>
              <w:jc w:val="center"/>
            </w:pPr>
            <w:r w:rsidRPr="00541652">
              <w:t>-none-</w:t>
            </w:r>
          </w:p>
        </w:tc>
      </w:tr>
      <w:tr w:rsidR="005575E1" w:rsidRPr="00541652" w14:paraId="47DBB547" w14:textId="77777777" w:rsidTr="00EC07C9">
        <w:trPr>
          <w:tblHeader/>
        </w:trPr>
        <w:tc>
          <w:tcPr>
            <w:tcW w:w="0" w:type="auto"/>
            <w:vAlign w:val="center"/>
          </w:tcPr>
          <w:p w14:paraId="3CBE6142" w14:textId="2913DDC0" w:rsidR="00612622" w:rsidRPr="00393C79" w:rsidRDefault="00612622" w:rsidP="00EC07C9">
            <w:pPr>
              <w:tabs>
                <w:tab w:val="left" w:pos="8190"/>
              </w:tabs>
              <w:jc w:val="center"/>
              <w:rPr>
                <w:rFonts w:eastAsiaTheme="minorEastAsia"/>
                <w:color w:val="007F7F"/>
              </w:rPr>
            </w:pPr>
            <w:r w:rsidRPr="00393C79">
              <w:rPr>
                <w:rFonts w:eastAsiaTheme="minorEastAsia"/>
                <w:color w:val="007F7F"/>
              </w:rPr>
              <w:t>“Conservation of Momentum”</w:t>
            </w:r>
          </w:p>
          <w:p w14:paraId="1ADBE6D2" w14:textId="406D50B7" w:rsidR="005575E1" w:rsidRPr="00541652" w:rsidRDefault="00000000" w:rsidP="00EC07C9">
            <w:pPr>
              <w:tabs>
                <w:tab w:val="left" w:pos="8190"/>
              </w:tabs>
              <w:jc w:val="cente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tot,i</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p</m:t>
                        </m:r>
                      </m:e>
                      <m:sub>
                        <m:r>
                          <m:rPr>
                            <m:scr m:val="sans-serif"/>
                            <m:sty m:val="p"/>
                          </m:rPr>
                          <w:rPr>
                            <w:rFonts w:ascii="Cambria Math" w:hAnsi="Cambria Math"/>
                            <w:color w:val="007F7F"/>
                          </w:rPr>
                          <m:t>tot,f</m:t>
                        </m:r>
                      </m:sub>
                    </m:sSub>
                  </m:e>
                </m:acc>
              </m:oMath>
            </m:oMathPara>
          </w:p>
        </w:tc>
        <w:tc>
          <w:tcPr>
            <w:tcW w:w="0" w:type="auto"/>
            <w:vAlign w:val="center"/>
          </w:tcPr>
          <w:p w14:paraId="0132D425" w14:textId="3F1B4A83" w:rsidR="005575E1" w:rsidRPr="00541652" w:rsidRDefault="00C536A5" w:rsidP="00EC07C9">
            <w:pPr>
              <w:tabs>
                <w:tab w:val="left" w:pos="8190"/>
              </w:tabs>
              <w:jc w:val="center"/>
              <w:rPr>
                <w:highlight w:val="yellow"/>
              </w:rPr>
            </w:pPr>
            <w:r>
              <w:rPr>
                <w:highlight w:val="yellow"/>
              </w:rPr>
              <w:fldChar w:fldCharType="begin"/>
            </w:r>
            <w:r>
              <w:rPr>
                <w:highlight w:val="yellow"/>
              </w:rPr>
              <w:instrText xml:space="preserve"> REF _Ref219708780 \h </w:instrText>
            </w:r>
            <w:r>
              <w:rPr>
                <w:highlight w:val="yellow"/>
              </w:rPr>
            </w:r>
            <w:r>
              <w:rPr>
                <w:highlight w:val="yellow"/>
              </w:rPr>
              <w:fldChar w:fldCharType="separate"/>
            </w:r>
            <w:r w:rsidR="00F91D0D" w:rsidRPr="00541652">
              <w:t xml:space="preserve">( </w:t>
            </w:r>
            <w:r w:rsidR="00F91D0D">
              <w:rPr>
                <w:i/>
                <w:iCs/>
                <w:noProof/>
              </w:rPr>
              <w:t>3</w:t>
            </w:r>
            <w:r w:rsidR="00F91D0D" w:rsidRPr="00541652">
              <w:t>.</w:t>
            </w:r>
            <w:r w:rsidR="00F91D0D">
              <w:rPr>
                <w:i/>
                <w:iCs/>
                <w:noProof/>
              </w:rPr>
              <w:t>4</w:t>
            </w:r>
            <w:r w:rsidR="00F91D0D" w:rsidRPr="00541652">
              <w:t xml:space="preserve"> )</w:t>
            </w:r>
            <w:r>
              <w:rPr>
                <w:highlight w:val="yellow"/>
              </w:rPr>
              <w:fldChar w:fldCharType="end"/>
            </w:r>
          </w:p>
        </w:tc>
        <w:tc>
          <w:tcPr>
            <w:tcW w:w="0" w:type="auto"/>
            <w:vAlign w:val="center"/>
          </w:tcPr>
          <w:p w14:paraId="1601385B" w14:textId="16582436" w:rsidR="005575E1" w:rsidRPr="00541652" w:rsidRDefault="00C536A5" w:rsidP="00EC07C9">
            <w:pPr>
              <w:tabs>
                <w:tab w:val="left" w:pos="8190"/>
              </w:tabs>
              <w:jc w:val="center"/>
            </w:pPr>
            <w:r w:rsidRPr="00541652">
              <w:rPr>
                <w:color w:val="0000FF"/>
              </w:rPr>
              <w:t>only valid when the</w:t>
            </w:r>
            <w:r>
              <w:rPr>
                <w:color w:val="0000FF"/>
              </w:rPr>
              <w:t>re is no external</w:t>
            </w:r>
            <w:r w:rsidRPr="00541652">
              <w:rPr>
                <w:color w:val="0000FF"/>
              </w:rPr>
              <w:t xml:space="preserve"> net force</w:t>
            </w:r>
          </w:p>
        </w:tc>
      </w:tr>
      <w:tr w:rsidR="00393C79" w:rsidRPr="00541652" w14:paraId="3FCED3F9" w14:textId="77777777" w:rsidTr="00EC07C9">
        <w:trPr>
          <w:tblHeader/>
        </w:trPr>
        <w:tc>
          <w:tcPr>
            <w:tcW w:w="0" w:type="auto"/>
            <w:vAlign w:val="center"/>
          </w:tcPr>
          <w:p w14:paraId="2BCA45B5" w14:textId="7CA6BE43" w:rsidR="00393C79" w:rsidRDefault="00000000" w:rsidP="00EC07C9">
            <w:pPr>
              <w:tabs>
                <w:tab w:val="left" w:pos="8190"/>
              </w:tabs>
              <w:jc w:val="center"/>
              <w:rPr>
                <w:rFonts w:eastAsiaTheme="minorEastAsia"/>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avg</m:t>
                        </m:r>
                      </m:sub>
                    </m:sSub>
                  </m:e>
                </m:acc>
                <m:r>
                  <m:rPr>
                    <m:sty m:val="p"/>
                  </m:rPr>
                  <w:rPr>
                    <w:rFonts w:ascii="Cambria Math" w:hAnsi="Cambria Math"/>
                    <w:color w:val="007F7F"/>
                  </w:rPr>
                  <m:t>=</m:t>
                </m:r>
                <m:f>
                  <m:fPr>
                    <m:ctrlPr>
                      <w:rPr>
                        <w:rFonts w:ascii="Cambria Math" w:hAnsi="Cambria Math"/>
                        <w:color w:val="007F7F"/>
                      </w:rPr>
                    </m:ctrlPr>
                  </m:fPr>
                  <m:num>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i</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f</m:t>
                            </m:r>
                          </m:sub>
                        </m:sSub>
                      </m:e>
                    </m:acc>
                  </m:num>
                  <m:den>
                    <m:r>
                      <w:rPr>
                        <w:rFonts w:ascii="Cambria Math" w:hAnsi="Cambria Math"/>
                        <w:color w:val="007F7F"/>
                      </w:rPr>
                      <m:t>2</m:t>
                    </m:r>
                  </m:den>
                </m:f>
              </m:oMath>
            </m:oMathPara>
          </w:p>
        </w:tc>
        <w:tc>
          <w:tcPr>
            <w:tcW w:w="0" w:type="auto"/>
            <w:vAlign w:val="center"/>
          </w:tcPr>
          <w:p w14:paraId="09E0F218" w14:textId="061B5DBC" w:rsidR="00393C79" w:rsidRPr="00541652" w:rsidRDefault="00C536A5" w:rsidP="00EC07C9">
            <w:pPr>
              <w:tabs>
                <w:tab w:val="left" w:pos="8190"/>
              </w:tabs>
              <w:jc w:val="center"/>
              <w:rPr>
                <w:highlight w:val="yellow"/>
              </w:rPr>
            </w:pPr>
            <w:r>
              <w:rPr>
                <w:highlight w:val="yellow"/>
              </w:rPr>
              <w:fldChar w:fldCharType="begin"/>
            </w:r>
            <w:r>
              <w:rPr>
                <w:highlight w:val="yellow"/>
              </w:rPr>
              <w:instrText xml:space="preserve"> REF _Ref219708785 \h </w:instrText>
            </w:r>
            <w:r>
              <w:rPr>
                <w:highlight w:val="yellow"/>
              </w:rPr>
            </w:r>
            <w:r>
              <w:rPr>
                <w:highlight w:val="yellow"/>
              </w:rPr>
              <w:fldChar w:fldCharType="separate"/>
            </w:r>
            <w:r w:rsidR="00F91D0D" w:rsidRPr="00541652">
              <w:t xml:space="preserve">( </w:t>
            </w:r>
            <w:r w:rsidR="00F91D0D">
              <w:rPr>
                <w:i/>
                <w:iCs/>
                <w:noProof/>
              </w:rPr>
              <w:t>3</w:t>
            </w:r>
            <w:r w:rsidR="00F91D0D" w:rsidRPr="00541652">
              <w:t>.</w:t>
            </w:r>
            <w:r w:rsidR="00F91D0D">
              <w:rPr>
                <w:i/>
                <w:iCs/>
                <w:noProof/>
              </w:rPr>
              <w:t>5</w:t>
            </w:r>
            <w:r w:rsidR="00F91D0D" w:rsidRPr="00541652">
              <w:t xml:space="preserve"> )</w:t>
            </w:r>
            <w:r>
              <w:rPr>
                <w:highlight w:val="yellow"/>
              </w:rPr>
              <w:fldChar w:fldCharType="end"/>
            </w:r>
          </w:p>
        </w:tc>
        <w:tc>
          <w:tcPr>
            <w:tcW w:w="0" w:type="auto"/>
            <w:vAlign w:val="center"/>
          </w:tcPr>
          <w:p w14:paraId="15B4452F" w14:textId="5CB20A8C" w:rsidR="00393C79" w:rsidRPr="00541652" w:rsidRDefault="00C536A5" w:rsidP="00EC07C9">
            <w:pPr>
              <w:tabs>
                <w:tab w:val="left" w:pos="8190"/>
              </w:tabs>
              <w:jc w:val="center"/>
              <w:rPr>
                <w:color w:val="0000FF"/>
              </w:rPr>
            </w:pPr>
            <w:r w:rsidRPr="00541652">
              <w:rPr>
                <w:color w:val="0000FF"/>
              </w:rPr>
              <w:t>only valid when the net force is constant</w:t>
            </w:r>
          </w:p>
        </w:tc>
      </w:tr>
    </w:tbl>
    <w:p w14:paraId="7C43AA39" w14:textId="77777777" w:rsidR="005575E1" w:rsidRPr="005575E1" w:rsidRDefault="005575E1" w:rsidP="005575E1"/>
    <w:p w14:paraId="69D4D881" w14:textId="77777777" w:rsidR="00856601" w:rsidRPr="00541652" w:rsidRDefault="00856601" w:rsidP="00856601"/>
    <w:p w14:paraId="5CFEA317" w14:textId="14EE198E" w:rsidR="00C34A9A" w:rsidRPr="00541652" w:rsidRDefault="007E7913" w:rsidP="00C34A9A">
      <w:pPr>
        <w:pStyle w:val="Heading2"/>
        <w:tabs>
          <w:tab w:val="left" w:pos="8190"/>
        </w:tabs>
        <w:rPr>
          <w:rFonts w:asciiTheme="minorHAnsi" w:hAnsiTheme="minorHAnsi"/>
          <w:color w:val="auto"/>
        </w:rPr>
      </w:pPr>
      <w:r>
        <w:rPr>
          <w:rFonts w:asciiTheme="minorHAnsi" w:hAnsiTheme="minorHAnsi"/>
          <w:color w:val="auto"/>
        </w:rPr>
        <w:br w:type="column"/>
      </w:r>
      <w:bookmarkStart w:id="129" w:name="_Toc221827353"/>
      <w:r w:rsidR="00C34A9A" w:rsidRPr="00541652">
        <w:rPr>
          <w:rFonts w:asciiTheme="minorHAnsi" w:hAnsiTheme="minorHAnsi"/>
          <w:color w:val="auto"/>
        </w:rPr>
        <w:lastRenderedPageBreak/>
        <w:t>: Questions</w:t>
      </w:r>
      <w:bookmarkEnd w:id="129"/>
    </w:p>
    <w:p w14:paraId="2FC38AFD" w14:textId="77777777" w:rsidR="00C34A9A" w:rsidRPr="00541652" w:rsidRDefault="00C34A9A" w:rsidP="00C34A9A">
      <w:pPr>
        <w:spacing w:after="120" w:line="240" w:lineRule="auto"/>
        <w:ind w:left="88" w:right="805"/>
      </w:pPr>
      <w:r w:rsidRPr="00541652">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541652">
        <w:rPr>
          <w:b/>
        </w:rPr>
        <w:t>[W]</w:t>
      </w:r>
      <w:r w:rsidRPr="00541652">
        <w:t xml:space="preserve">, Graphics </w:t>
      </w:r>
      <w:r w:rsidRPr="00541652">
        <w:rPr>
          <w:b/>
        </w:rPr>
        <w:t>[G]</w:t>
      </w:r>
      <w:r w:rsidRPr="00541652">
        <w:t xml:space="preserve">, and/or Numbers </w:t>
      </w:r>
      <w:r w:rsidRPr="00541652">
        <w:rPr>
          <w:b/>
        </w:rPr>
        <w:t>[N]</w:t>
      </w:r>
      <w:r w:rsidRPr="00541652">
        <w:t>. See the appendices for conversion factors.</w:t>
      </w:r>
    </w:p>
    <w:p w14:paraId="7BB7D962" w14:textId="6443D823" w:rsidR="00C34A9A" w:rsidRDefault="00C34A9A" w:rsidP="00C34A9A">
      <w:pPr>
        <w:pStyle w:val="Heading3"/>
        <w:spacing w:before="0" w:after="120" w:line="240" w:lineRule="auto"/>
        <w:ind w:left="50" w:right="2490"/>
      </w:pPr>
      <w:r w:rsidRPr="00541652">
        <w:t xml:space="preserve">Level 1 </w:t>
      </w:r>
      <w:r w:rsidR="008C52DE">
        <w:t>–</w:t>
      </w:r>
      <w:r w:rsidRPr="00541652">
        <w:t xml:space="preserve"> Remember</w:t>
      </w:r>
    </w:p>
    <w:p w14:paraId="05D39220" w14:textId="00B65293" w:rsidR="00652172" w:rsidRPr="00652172" w:rsidRDefault="008C52DE" w:rsidP="00AF010F">
      <w:pPr>
        <w:pStyle w:val="ListParagraph"/>
        <w:numPr>
          <w:ilvl w:val="3"/>
          <w:numId w:val="20"/>
        </w:numPr>
        <w:tabs>
          <w:tab w:val="left" w:pos="8190"/>
        </w:tabs>
        <w:spacing w:after="120" w:line="240" w:lineRule="auto"/>
        <w:ind w:left="450" w:right="805" w:hanging="450"/>
      </w:pPr>
      <w:r w:rsidRPr="00391A8E">
        <w:rPr>
          <w:b/>
        </w:rPr>
        <w:t xml:space="preserve">[W] </w:t>
      </w:r>
      <w:r w:rsidRPr="00391A8E">
        <w:rPr>
          <w:bCs/>
        </w:rPr>
        <w:t>What does</w:t>
      </w:r>
      <w:r w:rsidR="00FA535B">
        <w:rPr>
          <w:bCs/>
        </w:rPr>
        <w:t xml:space="preserve"> </w:t>
      </w:r>
      <w:r w:rsidRPr="00391A8E">
        <w:rPr>
          <w:bCs/>
        </w:rPr>
        <w:t>“impulse” mean in physics?</w:t>
      </w:r>
      <w:r w:rsidR="00391A8E">
        <w:rPr>
          <w:bCs/>
        </w:rPr>
        <w:br/>
      </w:r>
    </w:p>
    <w:p w14:paraId="6C92E212" w14:textId="6D8A7358" w:rsidR="00403425" w:rsidRPr="00652172" w:rsidRDefault="008C52DE" w:rsidP="00AF010F">
      <w:pPr>
        <w:pStyle w:val="ListParagraph"/>
        <w:numPr>
          <w:ilvl w:val="3"/>
          <w:numId w:val="20"/>
        </w:numPr>
        <w:tabs>
          <w:tab w:val="left" w:pos="8190"/>
        </w:tabs>
        <w:spacing w:after="120" w:line="240" w:lineRule="auto"/>
        <w:ind w:left="450" w:right="805" w:hanging="450"/>
      </w:pPr>
      <w:r w:rsidRPr="00403425">
        <w:rPr>
          <w:b/>
        </w:rPr>
        <w:t xml:space="preserve">[W] </w:t>
      </w:r>
      <w:r w:rsidRPr="008C52DE">
        <w:t>What type of energy conversion always happens during an inelastic collision?</w:t>
      </w:r>
      <w:r w:rsidR="005A7E69">
        <w:br/>
      </w:r>
    </w:p>
    <w:p w14:paraId="324F265E" w14:textId="7377DBAC" w:rsidR="00403425" w:rsidRPr="00652172" w:rsidRDefault="008C52DE" w:rsidP="00AF010F">
      <w:pPr>
        <w:pStyle w:val="ListParagraph"/>
        <w:numPr>
          <w:ilvl w:val="3"/>
          <w:numId w:val="20"/>
        </w:numPr>
        <w:tabs>
          <w:tab w:val="left" w:pos="8190"/>
        </w:tabs>
        <w:spacing w:after="120" w:line="240" w:lineRule="auto"/>
        <w:ind w:left="450" w:right="805" w:hanging="450"/>
      </w:pPr>
      <w:r w:rsidRPr="00403425">
        <w:rPr>
          <w:b/>
        </w:rPr>
        <w:t xml:space="preserve">[W] </w:t>
      </w:r>
      <w:r w:rsidRPr="008C52DE">
        <w:t>Differentiate between what is meant by elastic, inelastic, and completely inelastic collisions.</w:t>
      </w:r>
      <w:r w:rsidR="005A7E69">
        <w:br/>
      </w:r>
    </w:p>
    <w:p w14:paraId="1644890B" w14:textId="68A1C154" w:rsidR="00D967B0" w:rsidRPr="008C52DE" w:rsidRDefault="008C52DE" w:rsidP="00AF010F">
      <w:pPr>
        <w:pStyle w:val="ListParagraph"/>
        <w:numPr>
          <w:ilvl w:val="3"/>
          <w:numId w:val="20"/>
        </w:numPr>
        <w:tabs>
          <w:tab w:val="left" w:pos="8190"/>
        </w:tabs>
        <w:spacing w:after="120" w:line="240" w:lineRule="auto"/>
        <w:ind w:left="450" w:right="805" w:hanging="450"/>
      </w:pPr>
      <w:r w:rsidRPr="00403425">
        <w:rPr>
          <w:b/>
        </w:rPr>
        <w:t xml:space="preserve">[W &amp; N] </w:t>
      </w:r>
      <w:r w:rsidR="009E4F88" w:rsidRPr="00541652">
        <w:t xml:space="preserve">Add labels to each </w:t>
      </w:r>
      <w:r w:rsidR="009E4F88">
        <w:t xml:space="preserve">boxed </w:t>
      </w:r>
      <w:r w:rsidR="009E4F88" w:rsidRPr="00541652">
        <w:t xml:space="preserve">equation </w:t>
      </w:r>
      <w:r w:rsidR="009E4F88">
        <w:t>from this chapter</w:t>
      </w:r>
      <w:r w:rsidR="009E4F88" w:rsidRPr="00541652">
        <w:t xml:space="preserve"> that tell what the symbol to the left of the = sign</w:t>
      </w:r>
      <w:r w:rsidR="006F127A">
        <w:t xml:space="preserve"> represents</w:t>
      </w:r>
      <w:r w:rsidRPr="008C52DE">
        <w:t>.</w:t>
      </w:r>
    </w:p>
    <w:tbl>
      <w:tblPr>
        <w:tblStyle w:val="TableGrid0"/>
        <w:tblW w:w="4527" w:type="pct"/>
        <w:tblInd w:w="715" w:type="dxa"/>
        <w:tblCellMar>
          <w:top w:w="29" w:type="dxa"/>
          <w:bottom w:w="29" w:type="dxa"/>
        </w:tblCellMar>
        <w:tblLook w:val="04A0" w:firstRow="1" w:lastRow="0" w:firstColumn="1" w:lastColumn="0" w:noHBand="0" w:noVBand="1"/>
      </w:tblPr>
      <w:tblGrid>
        <w:gridCol w:w="2542"/>
        <w:gridCol w:w="1209"/>
        <w:gridCol w:w="4258"/>
      </w:tblGrid>
      <w:tr w:rsidR="00D967B0" w:rsidRPr="00541652" w14:paraId="4C74B1E6" w14:textId="77777777" w:rsidTr="00EC07C9">
        <w:trPr>
          <w:tblHeader/>
        </w:trPr>
        <w:tc>
          <w:tcPr>
            <w:tcW w:w="1587" w:type="pct"/>
          </w:tcPr>
          <w:p w14:paraId="5E4A3267" w14:textId="77777777" w:rsidR="00D967B0" w:rsidRPr="00541652" w:rsidRDefault="00D967B0" w:rsidP="00EC07C9">
            <w:pPr>
              <w:tabs>
                <w:tab w:val="left" w:pos="8190"/>
              </w:tabs>
              <w:contextualSpacing/>
              <w:jc w:val="center"/>
              <w:rPr>
                <w:b/>
                <w:bCs/>
              </w:rPr>
            </w:pPr>
            <w:r w:rsidRPr="00541652">
              <w:rPr>
                <w:b/>
                <w:bCs/>
              </w:rPr>
              <w:t>Symbol</w:t>
            </w:r>
          </w:p>
        </w:tc>
        <w:tc>
          <w:tcPr>
            <w:tcW w:w="755" w:type="pct"/>
          </w:tcPr>
          <w:p w14:paraId="5F7C773A" w14:textId="77777777" w:rsidR="00D967B0" w:rsidRPr="00541652" w:rsidRDefault="00D967B0" w:rsidP="00EC07C9">
            <w:pPr>
              <w:tabs>
                <w:tab w:val="left" w:pos="8190"/>
              </w:tabs>
              <w:contextualSpacing/>
              <w:jc w:val="center"/>
              <w:rPr>
                <w:b/>
                <w:bCs/>
              </w:rPr>
            </w:pPr>
            <w:r w:rsidRPr="00541652">
              <w:rPr>
                <w:b/>
                <w:bCs/>
              </w:rPr>
              <w:t>Reference</w:t>
            </w:r>
          </w:p>
        </w:tc>
        <w:tc>
          <w:tcPr>
            <w:tcW w:w="2658" w:type="pct"/>
          </w:tcPr>
          <w:p w14:paraId="44F6D5CB" w14:textId="77777777" w:rsidR="00D967B0" w:rsidRPr="00541652" w:rsidRDefault="00D967B0" w:rsidP="00EC07C9">
            <w:pPr>
              <w:tabs>
                <w:tab w:val="left" w:pos="8190"/>
              </w:tabs>
              <w:contextualSpacing/>
              <w:jc w:val="center"/>
              <w:rPr>
                <w:b/>
                <w:bCs/>
              </w:rPr>
            </w:pPr>
            <w:r w:rsidRPr="00541652">
              <w:rPr>
                <w:b/>
                <w:bCs/>
              </w:rPr>
              <w:t>Label</w:t>
            </w:r>
          </w:p>
        </w:tc>
      </w:tr>
      <w:tr w:rsidR="00D967B0" w:rsidRPr="00541652" w14:paraId="1135B1E1" w14:textId="77777777" w:rsidTr="00EC07C9">
        <w:trPr>
          <w:tblHeader/>
        </w:trPr>
        <w:tc>
          <w:tcPr>
            <w:tcW w:w="1587" w:type="pct"/>
          </w:tcPr>
          <w:p w14:paraId="33D9A6A3" w14:textId="73DA29C6" w:rsidR="00D967B0" w:rsidRPr="00541652" w:rsidRDefault="00000000" w:rsidP="00EC07C9">
            <w:pPr>
              <w:tabs>
                <w:tab w:val="left" w:pos="8190"/>
              </w:tabs>
              <w:contextualSpacing/>
              <w:jc w:val="center"/>
            </w:pPr>
            <m:oMathPara>
              <m:oMath>
                <m:acc>
                  <m:accPr>
                    <m:chr m:val="⃗"/>
                    <m:ctrlPr>
                      <w:rPr>
                        <w:rFonts w:ascii="Cambria Math" w:hAnsi="Cambria Math"/>
                      </w:rPr>
                    </m:ctrlPr>
                  </m:accPr>
                  <m:e>
                    <m:sSub>
                      <m:sSubPr>
                        <m:ctrlPr>
                          <w:rPr>
                            <w:rFonts w:ascii="Cambria Math" w:hAnsi="Cambria Math"/>
                          </w:rPr>
                        </m:ctrlPr>
                      </m:sSubPr>
                      <m:e>
                        <m:r>
                          <w:rPr>
                            <w:rFonts w:ascii="Cambria Math" w:hAnsi="Cambria Math"/>
                          </w:rPr>
                          <m:t>v</m:t>
                        </m:r>
                      </m:e>
                      <m:sub>
                        <m:r>
                          <m:rPr>
                            <m:scr m:val="sans-serif"/>
                            <m:sty m:val="p"/>
                          </m:rPr>
                          <w:rPr>
                            <w:rFonts w:ascii="Cambria Math" w:hAnsi="Cambria Math"/>
                          </w:rPr>
                          <m:t>2←3</m:t>
                        </m:r>
                      </m:sub>
                    </m:sSub>
                  </m:e>
                </m:acc>
              </m:oMath>
            </m:oMathPara>
          </w:p>
        </w:tc>
        <w:tc>
          <w:tcPr>
            <w:tcW w:w="755" w:type="pct"/>
          </w:tcPr>
          <w:p w14:paraId="3FDA8C23" w14:textId="4F238F01" w:rsidR="00D967B0" w:rsidRPr="00CC7F2D" w:rsidRDefault="00CC7F2D" w:rsidP="00EC07C9">
            <w:pPr>
              <w:tabs>
                <w:tab w:val="left" w:pos="8190"/>
              </w:tabs>
              <w:contextualSpacing/>
              <w:jc w:val="center"/>
            </w:pPr>
            <w:r w:rsidRPr="00CC7F2D">
              <w:fldChar w:fldCharType="begin"/>
            </w:r>
            <w:r w:rsidRPr="00CC7F2D">
              <w:instrText xml:space="preserve"> REF _Ref219454181 \h  \* MERGEFORMAT </w:instrText>
            </w:r>
            <w:r w:rsidRPr="00CC7F2D">
              <w:fldChar w:fldCharType="separate"/>
            </w:r>
            <w:r w:rsidR="00F91D0D" w:rsidRPr="00541652">
              <w:t xml:space="preserve">( </w:t>
            </w:r>
            <w:r w:rsidR="00F91D0D" w:rsidRPr="00F91D0D">
              <w:rPr>
                <w:noProof/>
              </w:rPr>
              <w:t>3</w:t>
            </w:r>
            <w:r w:rsidR="00F91D0D" w:rsidRPr="00541652">
              <w:rPr>
                <w:noProof/>
              </w:rPr>
              <w:t>.</w:t>
            </w:r>
            <w:r w:rsidR="00F91D0D" w:rsidRPr="00F91D0D">
              <w:rPr>
                <w:noProof/>
              </w:rPr>
              <w:t>1</w:t>
            </w:r>
            <w:r w:rsidR="00F91D0D" w:rsidRPr="00541652">
              <w:t xml:space="preserve"> )</w:t>
            </w:r>
            <w:r w:rsidRPr="00CC7F2D">
              <w:fldChar w:fldCharType="end"/>
            </w:r>
          </w:p>
        </w:tc>
        <w:tc>
          <w:tcPr>
            <w:tcW w:w="2658" w:type="pct"/>
          </w:tcPr>
          <w:p w14:paraId="3E3EFB26" w14:textId="58333FA8" w:rsidR="00D967B0" w:rsidRPr="00541652" w:rsidRDefault="00D967B0" w:rsidP="00EC07C9">
            <w:pPr>
              <w:tabs>
                <w:tab w:val="left" w:pos="8190"/>
              </w:tabs>
              <w:contextualSpacing/>
              <w:jc w:val="center"/>
              <w:rPr>
                <w:vanish/>
                <w:color w:val="BF0040"/>
              </w:rPr>
            </w:pPr>
          </w:p>
        </w:tc>
      </w:tr>
      <w:tr w:rsidR="00BF5609" w:rsidRPr="00541652" w14:paraId="62E7A43B" w14:textId="77777777" w:rsidTr="00EC07C9">
        <w:trPr>
          <w:tblHeader/>
        </w:trPr>
        <w:tc>
          <w:tcPr>
            <w:tcW w:w="1587" w:type="pct"/>
          </w:tcPr>
          <w:p w14:paraId="53F5CCBE" w14:textId="68E84670" w:rsidR="00BF5609" w:rsidRPr="00541652" w:rsidRDefault="00000000" w:rsidP="00BF5609">
            <w:pPr>
              <w:tabs>
                <w:tab w:val="left" w:pos="8190"/>
              </w:tabs>
              <w:contextualSpacing/>
              <w:jc w:val="center"/>
            </w:pPr>
            <m:oMathPara>
              <m:oMath>
                <m:acc>
                  <m:accPr>
                    <m:chr m:val="⃗"/>
                    <m:ctrlPr>
                      <w:rPr>
                        <w:rFonts w:ascii="Cambria Math" w:hAnsi="Cambria Math"/>
                      </w:rPr>
                    </m:ctrlPr>
                  </m:accPr>
                  <m:e>
                    <m:sSub>
                      <m:sSubPr>
                        <m:ctrlPr>
                          <w:rPr>
                            <w:rFonts w:ascii="Cambria Math" w:hAnsi="Cambria Math"/>
                          </w:rPr>
                        </m:ctrlPr>
                      </m:sSubPr>
                      <m:e>
                        <m:r>
                          <w:rPr>
                            <w:rFonts w:ascii="Cambria Math" w:hAnsi="Cambria Math"/>
                          </w:rPr>
                          <m:t>v</m:t>
                        </m:r>
                      </m:e>
                      <m:sub>
                        <m:r>
                          <m:rPr>
                            <m:scr m:val="sans-serif"/>
                            <m:sty m:val="p"/>
                          </m:rPr>
                          <w:rPr>
                            <w:rFonts w:ascii="Cambria Math" w:hAnsi="Cambria Math"/>
                          </w:rPr>
                          <m:t>1←2</m:t>
                        </m:r>
                      </m:sub>
                    </m:sSub>
                  </m:e>
                </m:acc>
              </m:oMath>
            </m:oMathPara>
          </w:p>
        </w:tc>
        <w:tc>
          <w:tcPr>
            <w:tcW w:w="755" w:type="pct"/>
          </w:tcPr>
          <w:p w14:paraId="17BC8438" w14:textId="60AFE661" w:rsidR="00BF5609" w:rsidRPr="00CC7F2D" w:rsidRDefault="00CC7F2D" w:rsidP="00BF5609">
            <w:pPr>
              <w:tabs>
                <w:tab w:val="left" w:pos="8190"/>
              </w:tabs>
              <w:contextualSpacing/>
              <w:jc w:val="center"/>
            </w:pPr>
            <w:r w:rsidRPr="00CC7F2D">
              <w:fldChar w:fldCharType="begin"/>
            </w:r>
            <w:r w:rsidRPr="00CC7F2D">
              <w:instrText xml:space="preserve"> REF _Ref219708771 \h  \* MERGEFORMAT </w:instrText>
            </w:r>
            <w:r w:rsidRPr="00CC7F2D">
              <w:fldChar w:fldCharType="separate"/>
            </w:r>
            <w:r w:rsidR="00F91D0D" w:rsidRPr="00541652">
              <w:t xml:space="preserve">( </w:t>
            </w:r>
            <w:r w:rsidR="00F91D0D" w:rsidRPr="00F91D0D">
              <w:rPr>
                <w:noProof/>
              </w:rPr>
              <w:t>3</w:t>
            </w:r>
            <w:r w:rsidR="00F91D0D" w:rsidRPr="00541652">
              <w:rPr>
                <w:noProof/>
              </w:rPr>
              <w:t>.</w:t>
            </w:r>
            <w:r w:rsidR="00F91D0D" w:rsidRPr="00F91D0D">
              <w:rPr>
                <w:noProof/>
              </w:rPr>
              <w:t>2</w:t>
            </w:r>
            <w:r w:rsidR="00F91D0D" w:rsidRPr="00541652">
              <w:t xml:space="preserve"> )</w:t>
            </w:r>
            <w:r w:rsidRPr="00CC7F2D">
              <w:fldChar w:fldCharType="end"/>
            </w:r>
          </w:p>
        </w:tc>
        <w:tc>
          <w:tcPr>
            <w:tcW w:w="2658" w:type="pct"/>
          </w:tcPr>
          <w:p w14:paraId="3629211A" w14:textId="411DF8B5" w:rsidR="00BF5609" w:rsidRPr="00541652" w:rsidRDefault="00BF5609" w:rsidP="00BF5609">
            <w:pPr>
              <w:tabs>
                <w:tab w:val="left" w:pos="8190"/>
              </w:tabs>
              <w:contextualSpacing/>
              <w:jc w:val="center"/>
              <w:rPr>
                <w:vanish/>
                <w:color w:val="BF0040"/>
              </w:rPr>
            </w:pPr>
          </w:p>
        </w:tc>
      </w:tr>
      <w:tr w:rsidR="00BF5609" w:rsidRPr="00541652" w14:paraId="523857D9" w14:textId="77777777" w:rsidTr="00EC07C9">
        <w:trPr>
          <w:tblHeader/>
        </w:trPr>
        <w:tc>
          <w:tcPr>
            <w:tcW w:w="1587" w:type="pct"/>
          </w:tcPr>
          <w:p w14:paraId="6B9457B4" w14:textId="7C77F529" w:rsidR="00BF5609" w:rsidRPr="00541652" w:rsidRDefault="00000000" w:rsidP="00BF5609">
            <w:pPr>
              <w:tabs>
                <w:tab w:val="left" w:pos="8190"/>
              </w:tabs>
              <w:contextualSpacing/>
              <w:jc w:val="center"/>
            </w:pPr>
            <m:oMathPara>
              <m:oMath>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m:rPr>
                            <m:scr m:val="sans-serif"/>
                            <m:sty m:val="p"/>
                          </m:rPr>
                          <w:rPr>
                            <w:rFonts w:ascii="Cambria Math" w:hAnsi="Cambria Math"/>
                          </w:rPr>
                          <m:t>1→2</m:t>
                        </m:r>
                      </m:sub>
                    </m:sSub>
                  </m:e>
                </m:acc>
              </m:oMath>
            </m:oMathPara>
          </w:p>
        </w:tc>
        <w:tc>
          <w:tcPr>
            <w:tcW w:w="755" w:type="pct"/>
          </w:tcPr>
          <w:p w14:paraId="34F5804A" w14:textId="15E2463F" w:rsidR="00BF5609" w:rsidRPr="00CC7F2D" w:rsidRDefault="00CC7F2D" w:rsidP="00BF5609">
            <w:pPr>
              <w:tabs>
                <w:tab w:val="left" w:pos="8190"/>
              </w:tabs>
              <w:contextualSpacing/>
              <w:jc w:val="center"/>
            </w:pPr>
            <w:r w:rsidRPr="00CC7F2D">
              <w:fldChar w:fldCharType="begin"/>
            </w:r>
            <w:r w:rsidRPr="00CC7F2D">
              <w:instrText xml:space="preserve"> REF _Ref219576590 \h  \* MERGEFORMAT </w:instrText>
            </w:r>
            <w:r w:rsidRPr="00CC7F2D">
              <w:fldChar w:fldCharType="separate"/>
            </w:r>
            <w:r w:rsidR="00F91D0D" w:rsidRPr="00541652">
              <w:t xml:space="preserve">( </w:t>
            </w:r>
            <w:r w:rsidR="00F91D0D" w:rsidRPr="00F91D0D">
              <w:rPr>
                <w:noProof/>
              </w:rPr>
              <w:t>3</w:t>
            </w:r>
            <w:r w:rsidR="00F91D0D" w:rsidRPr="00541652">
              <w:rPr>
                <w:noProof/>
              </w:rPr>
              <w:t>.</w:t>
            </w:r>
            <w:r w:rsidR="00F91D0D" w:rsidRPr="00F91D0D">
              <w:rPr>
                <w:noProof/>
              </w:rPr>
              <w:t>3</w:t>
            </w:r>
            <w:r w:rsidR="00F91D0D" w:rsidRPr="00541652">
              <w:t xml:space="preserve"> )</w:t>
            </w:r>
            <w:r w:rsidRPr="00CC7F2D">
              <w:fldChar w:fldCharType="end"/>
            </w:r>
          </w:p>
        </w:tc>
        <w:tc>
          <w:tcPr>
            <w:tcW w:w="2658" w:type="pct"/>
          </w:tcPr>
          <w:p w14:paraId="49475FF0" w14:textId="35DB0814" w:rsidR="00BF5609" w:rsidRPr="00541652" w:rsidRDefault="00BF5609" w:rsidP="00BF5609">
            <w:pPr>
              <w:tabs>
                <w:tab w:val="left" w:pos="8190"/>
              </w:tabs>
              <w:contextualSpacing/>
              <w:jc w:val="center"/>
              <w:rPr>
                <w:vanish/>
                <w:color w:val="BF0040"/>
              </w:rPr>
            </w:pPr>
          </w:p>
        </w:tc>
      </w:tr>
      <w:tr w:rsidR="00BF5609" w:rsidRPr="00541652" w14:paraId="688AA13B" w14:textId="77777777" w:rsidTr="00EC07C9">
        <w:trPr>
          <w:tblHeader/>
        </w:trPr>
        <w:tc>
          <w:tcPr>
            <w:tcW w:w="1587" w:type="pct"/>
          </w:tcPr>
          <w:p w14:paraId="568EFB9E" w14:textId="36065B3A" w:rsidR="00BF5609" w:rsidRPr="00541652" w:rsidRDefault="00000000" w:rsidP="00BF5609">
            <w:pPr>
              <w:tabs>
                <w:tab w:val="left" w:pos="8190"/>
              </w:tabs>
              <w:contextualSpacing/>
              <w:jc w:val="center"/>
            </w:pPr>
            <m:oMathPara>
              <m:oMath>
                <m:acc>
                  <m:accPr>
                    <m:chr m:val="⃗"/>
                    <m:ctrlPr>
                      <w:rPr>
                        <w:rFonts w:ascii="Cambria Math" w:hAnsi="Cambria Math"/>
                      </w:rPr>
                    </m:ctrlPr>
                  </m:accPr>
                  <m:e>
                    <m:sSub>
                      <m:sSubPr>
                        <m:ctrlPr>
                          <w:rPr>
                            <w:rFonts w:ascii="Cambria Math" w:hAnsi="Cambria Math"/>
                          </w:rPr>
                        </m:ctrlPr>
                      </m:sSubPr>
                      <m:e>
                        <m:r>
                          <w:rPr>
                            <w:rFonts w:ascii="Cambria Math" w:hAnsi="Cambria Math"/>
                          </w:rPr>
                          <m:t>p</m:t>
                        </m:r>
                      </m:e>
                      <m:sub>
                        <m:r>
                          <m:rPr>
                            <m:scr m:val="sans-serif"/>
                            <m:sty m:val="p"/>
                          </m:rPr>
                          <w:rPr>
                            <w:rFonts w:ascii="Cambria Math" w:hAnsi="Cambria Math"/>
                          </w:rPr>
                          <m:t>tot,i</m:t>
                        </m:r>
                      </m:sub>
                    </m:sSub>
                  </m:e>
                </m:acc>
              </m:oMath>
            </m:oMathPara>
          </w:p>
        </w:tc>
        <w:tc>
          <w:tcPr>
            <w:tcW w:w="755" w:type="pct"/>
          </w:tcPr>
          <w:p w14:paraId="4657C9CB" w14:textId="137A52A9" w:rsidR="00BF5609" w:rsidRPr="00CC7F2D" w:rsidRDefault="00CC7F2D" w:rsidP="00BF5609">
            <w:pPr>
              <w:tabs>
                <w:tab w:val="left" w:pos="8190"/>
              </w:tabs>
              <w:contextualSpacing/>
              <w:jc w:val="center"/>
            </w:pPr>
            <w:r w:rsidRPr="00CC7F2D">
              <w:fldChar w:fldCharType="begin"/>
            </w:r>
            <w:r w:rsidRPr="00CC7F2D">
              <w:instrText xml:space="preserve"> REF _Ref219708780 \h  \* MERGEFORMAT </w:instrText>
            </w:r>
            <w:r w:rsidRPr="00CC7F2D">
              <w:fldChar w:fldCharType="separate"/>
            </w:r>
            <w:r w:rsidR="00F91D0D" w:rsidRPr="00541652">
              <w:t xml:space="preserve">( </w:t>
            </w:r>
            <w:r w:rsidR="00F91D0D" w:rsidRPr="00F91D0D">
              <w:rPr>
                <w:noProof/>
              </w:rPr>
              <w:t>3</w:t>
            </w:r>
            <w:r w:rsidR="00F91D0D" w:rsidRPr="00541652">
              <w:rPr>
                <w:noProof/>
              </w:rPr>
              <w:t>.</w:t>
            </w:r>
            <w:r w:rsidR="00F91D0D" w:rsidRPr="00F91D0D">
              <w:rPr>
                <w:noProof/>
              </w:rPr>
              <w:t>4</w:t>
            </w:r>
            <w:r w:rsidR="00F91D0D" w:rsidRPr="00541652">
              <w:t xml:space="preserve"> )</w:t>
            </w:r>
            <w:r w:rsidRPr="00CC7F2D">
              <w:fldChar w:fldCharType="end"/>
            </w:r>
          </w:p>
        </w:tc>
        <w:tc>
          <w:tcPr>
            <w:tcW w:w="2658" w:type="pct"/>
          </w:tcPr>
          <w:p w14:paraId="30E55214" w14:textId="2ED1B651" w:rsidR="00BF5609" w:rsidRPr="00541652" w:rsidRDefault="00BF5609" w:rsidP="00BF5609">
            <w:pPr>
              <w:tabs>
                <w:tab w:val="left" w:pos="8190"/>
              </w:tabs>
              <w:contextualSpacing/>
              <w:jc w:val="center"/>
              <w:rPr>
                <w:vanish/>
                <w:color w:val="BF0040"/>
              </w:rPr>
            </w:pPr>
          </w:p>
        </w:tc>
      </w:tr>
      <w:tr w:rsidR="00BF5609" w:rsidRPr="00541652" w14:paraId="419D008B" w14:textId="77777777" w:rsidTr="00EC07C9">
        <w:trPr>
          <w:tblHeader/>
        </w:trPr>
        <w:tc>
          <w:tcPr>
            <w:tcW w:w="1587" w:type="pct"/>
          </w:tcPr>
          <w:p w14:paraId="144E4C85" w14:textId="13240D2C" w:rsidR="00BF5609" w:rsidRDefault="00000000" w:rsidP="00BF5609">
            <w:pPr>
              <w:tabs>
                <w:tab w:val="left" w:pos="8190"/>
              </w:tabs>
              <w:contextualSpacing/>
              <w:jc w:val="center"/>
              <w:rPr>
                <w:rFonts w:ascii="Aptos" w:eastAsia="Aptos" w:hAnsi="Aptos" w:cs="Times New Roman"/>
              </w:rPr>
            </w:pPr>
            <m:oMathPara>
              <m:oMath>
                <m:acc>
                  <m:accPr>
                    <m:chr m:val="⃗"/>
                    <m:ctrlPr>
                      <w:rPr>
                        <w:rFonts w:ascii="Cambria Math" w:hAnsi="Cambria Math"/>
                      </w:rPr>
                    </m:ctrlPr>
                  </m:accPr>
                  <m:e>
                    <m:sSub>
                      <m:sSubPr>
                        <m:ctrlPr>
                          <w:rPr>
                            <w:rFonts w:ascii="Cambria Math" w:hAnsi="Cambria Math"/>
                          </w:rPr>
                        </m:ctrlPr>
                      </m:sSubPr>
                      <m:e>
                        <m:r>
                          <w:rPr>
                            <w:rFonts w:ascii="Cambria Math" w:hAnsi="Cambria Math"/>
                          </w:rPr>
                          <m:t>v</m:t>
                        </m:r>
                      </m:e>
                      <m:sub>
                        <m:r>
                          <m:rPr>
                            <m:scr m:val="sans-serif"/>
                            <m:sty m:val="p"/>
                          </m:rPr>
                          <w:rPr>
                            <w:rFonts w:ascii="Cambria Math" w:hAnsi="Cambria Math"/>
                          </w:rPr>
                          <m:t>avg</m:t>
                        </m:r>
                      </m:sub>
                    </m:sSub>
                  </m:e>
                </m:acc>
              </m:oMath>
            </m:oMathPara>
          </w:p>
        </w:tc>
        <w:tc>
          <w:tcPr>
            <w:tcW w:w="755" w:type="pct"/>
          </w:tcPr>
          <w:p w14:paraId="1ADA4058" w14:textId="2C3689CD" w:rsidR="00BF5609" w:rsidRPr="00CC7F2D" w:rsidRDefault="00CC7F2D" w:rsidP="00BF5609">
            <w:pPr>
              <w:tabs>
                <w:tab w:val="left" w:pos="8190"/>
              </w:tabs>
              <w:contextualSpacing/>
              <w:jc w:val="center"/>
            </w:pPr>
            <w:r w:rsidRPr="00CC7F2D">
              <w:fldChar w:fldCharType="begin"/>
            </w:r>
            <w:r w:rsidRPr="00CC7F2D">
              <w:instrText xml:space="preserve"> REF _Ref219708785 \h  \* MERGEFORMAT </w:instrText>
            </w:r>
            <w:r w:rsidRPr="00CC7F2D">
              <w:fldChar w:fldCharType="separate"/>
            </w:r>
            <w:r w:rsidR="00F91D0D" w:rsidRPr="00541652">
              <w:t xml:space="preserve">( </w:t>
            </w:r>
            <w:r w:rsidR="00F91D0D" w:rsidRPr="00F91D0D">
              <w:rPr>
                <w:noProof/>
              </w:rPr>
              <w:t>3</w:t>
            </w:r>
            <w:r w:rsidR="00F91D0D" w:rsidRPr="00541652">
              <w:rPr>
                <w:noProof/>
              </w:rPr>
              <w:t>.</w:t>
            </w:r>
            <w:r w:rsidR="00F91D0D" w:rsidRPr="00F91D0D">
              <w:rPr>
                <w:noProof/>
              </w:rPr>
              <w:t>5</w:t>
            </w:r>
            <w:r w:rsidR="00F91D0D" w:rsidRPr="00541652">
              <w:t xml:space="preserve"> )</w:t>
            </w:r>
            <w:r w:rsidRPr="00CC7F2D">
              <w:fldChar w:fldCharType="end"/>
            </w:r>
          </w:p>
        </w:tc>
        <w:tc>
          <w:tcPr>
            <w:tcW w:w="2658" w:type="pct"/>
          </w:tcPr>
          <w:p w14:paraId="41E32205" w14:textId="3E4C0D1B" w:rsidR="00BF5609" w:rsidRPr="00541652" w:rsidRDefault="00BF5609" w:rsidP="00BF5609">
            <w:pPr>
              <w:tabs>
                <w:tab w:val="left" w:pos="8190"/>
              </w:tabs>
              <w:contextualSpacing/>
              <w:jc w:val="center"/>
              <w:rPr>
                <w:vanish/>
                <w:color w:val="BF0040"/>
              </w:rPr>
            </w:pPr>
          </w:p>
        </w:tc>
      </w:tr>
    </w:tbl>
    <w:p w14:paraId="6A34374A" w14:textId="77777777" w:rsidR="008C52DE" w:rsidRPr="008C52DE" w:rsidRDefault="008C52DE" w:rsidP="00BF5609">
      <w:pPr>
        <w:pStyle w:val="Heading3"/>
        <w:spacing w:before="0" w:after="120" w:line="240" w:lineRule="auto"/>
        <w:ind w:left="50" w:right="2490"/>
      </w:pPr>
      <w:r w:rsidRPr="008C52DE">
        <w:t>Level 2 - Understand</w:t>
      </w:r>
    </w:p>
    <w:p w14:paraId="17C42129" w14:textId="77777777" w:rsidR="001316EC" w:rsidRDefault="008C52DE" w:rsidP="00AF010F">
      <w:pPr>
        <w:pStyle w:val="ListParagraph"/>
        <w:numPr>
          <w:ilvl w:val="3"/>
          <w:numId w:val="20"/>
        </w:numPr>
        <w:tabs>
          <w:tab w:val="left" w:pos="8190"/>
        </w:tabs>
        <w:spacing w:after="120" w:line="240" w:lineRule="auto"/>
        <w:ind w:left="450" w:right="805" w:hanging="450"/>
      </w:pPr>
      <w:bookmarkStart w:id="130" w:name="_Ref221803502"/>
      <w:r w:rsidRPr="00C44221">
        <w:rPr>
          <w:b/>
        </w:rPr>
        <w:t xml:space="preserve">[W] </w:t>
      </w:r>
      <w:r w:rsidRPr="008C52DE">
        <w:t>Which of the following describe inertial reference frames where the normal laws of physics are valid?</w:t>
      </w:r>
      <w:bookmarkEnd w:id="130"/>
    </w:p>
    <w:p w14:paraId="034BB0AB" w14:textId="069F89D2" w:rsidR="00F76996" w:rsidRPr="00CB4EC4" w:rsidRDefault="008C52DE" w:rsidP="00AF010F">
      <w:pPr>
        <w:pStyle w:val="ListParagraph"/>
        <w:numPr>
          <w:ilvl w:val="4"/>
          <w:numId w:val="20"/>
        </w:numPr>
        <w:tabs>
          <w:tab w:val="left" w:pos="8190"/>
        </w:tabs>
        <w:spacing w:after="120" w:line="240" w:lineRule="auto"/>
        <w:ind w:right="805"/>
      </w:pPr>
      <w:r w:rsidRPr="008C52DE">
        <w:t>A typical physics classroom</w:t>
      </w:r>
      <w:r w:rsidR="001316EC">
        <w:br/>
      </w:r>
    </w:p>
    <w:p w14:paraId="4CB326F4" w14:textId="3176FBEE" w:rsidR="00F76996" w:rsidRDefault="008C52DE" w:rsidP="00AF010F">
      <w:pPr>
        <w:pStyle w:val="ListParagraph"/>
        <w:numPr>
          <w:ilvl w:val="4"/>
          <w:numId w:val="20"/>
        </w:numPr>
        <w:tabs>
          <w:tab w:val="left" w:pos="8190"/>
        </w:tabs>
        <w:spacing w:after="120" w:line="240" w:lineRule="auto"/>
        <w:ind w:right="805"/>
      </w:pPr>
      <w:r w:rsidRPr="008C52DE">
        <w:t>A physics classroom during a violent earthquake</w:t>
      </w:r>
      <w:r w:rsidR="001316EC">
        <w:br/>
      </w:r>
    </w:p>
    <w:p w14:paraId="167A7A9C" w14:textId="3CABAD9B" w:rsidR="00F76996" w:rsidRPr="00CB4EC4" w:rsidRDefault="008C52DE" w:rsidP="00AF010F">
      <w:pPr>
        <w:pStyle w:val="ListParagraph"/>
        <w:numPr>
          <w:ilvl w:val="4"/>
          <w:numId w:val="20"/>
        </w:numPr>
        <w:tabs>
          <w:tab w:val="left" w:pos="8190"/>
        </w:tabs>
        <w:spacing w:after="120" w:line="240" w:lineRule="auto"/>
        <w:ind w:right="805"/>
      </w:pPr>
      <w:r w:rsidRPr="008C52DE">
        <w:t>The back of a truck that is traveling at constant speed on a long, straight road</w:t>
      </w:r>
      <w:r w:rsidR="001316EC">
        <w:br/>
      </w:r>
    </w:p>
    <w:p w14:paraId="647BB0B8" w14:textId="212FEC7A" w:rsidR="00CB4EC4" w:rsidRPr="00CB4EC4" w:rsidRDefault="008C52DE" w:rsidP="00AF010F">
      <w:pPr>
        <w:pStyle w:val="ListParagraph"/>
        <w:numPr>
          <w:ilvl w:val="4"/>
          <w:numId w:val="20"/>
        </w:numPr>
        <w:tabs>
          <w:tab w:val="left" w:pos="8190"/>
        </w:tabs>
        <w:spacing w:after="120" w:line="240" w:lineRule="auto"/>
        <w:ind w:right="805"/>
      </w:pPr>
      <w:r w:rsidRPr="008C52DE">
        <w:t>The back of a truck that is traveling at constant speed on a long, straight, uphill road</w:t>
      </w:r>
      <w:r w:rsidR="00976CFB">
        <w:br/>
      </w:r>
    </w:p>
    <w:p w14:paraId="6862A45A" w14:textId="468FBDA4" w:rsidR="00CB4EC4" w:rsidRDefault="008C52DE" w:rsidP="00AF010F">
      <w:pPr>
        <w:pStyle w:val="ListParagraph"/>
        <w:numPr>
          <w:ilvl w:val="4"/>
          <w:numId w:val="20"/>
        </w:numPr>
        <w:tabs>
          <w:tab w:val="left" w:pos="8190"/>
        </w:tabs>
        <w:spacing w:after="120" w:line="240" w:lineRule="auto"/>
        <w:ind w:right="805"/>
      </w:pPr>
      <w:r w:rsidRPr="008C52DE">
        <w:t>The back of a truck that is accelerating away from a stoplight</w:t>
      </w:r>
      <w:r w:rsidR="00976CFB">
        <w:br/>
      </w:r>
    </w:p>
    <w:p w14:paraId="76A03D8F" w14:textId="136B14B2" w:rsidR="00B858E9" w:rsidRDefault="008C52DE" w:rsidP="00AF010F">
      <w:pPr>
        <w:pStyle w:val="ListParagraph"/>
        <w:numPr>
          <w:ilvl w:val="4"/>
          <w:numId w:val="20"/>
        </w:numPr>
        <w:tabs>
          <w:tab w:val="left" w:pos="8190"/>
        </w:tabs>
        <w:spacing w:after="120" w:line="240" w:lineRule="auto"/>
        <w:ind w:right="805"/>
      </w:pPr>
      <w:r w:rsidRPr="008C52DE">
        <w:t>A spaceship floating far off in space, away from any sources of gravity</w:t>
      </w:r>
      <w:r w:rsidR="00976CFB">
        <w:br/>
      </w:r>
    </w:p>
    <w:p w14:paraId="3F786677" w14:textId="0E05BB85" w:rsidR="00CB4EC4" w:rsidRDefault="008C52DE" w:rsidP="00AF010F">
      <w:pPr>
        <w:pStyle w:val="ListParagraph"/>
        <w:numPr>
          <w:ilvl w:val="4"/>
          <w:numId w:val="20"/>
        </w:numPr>
        <w:tabs>
          <w:tab w:val="left" w:pos="8190"/>
        </w:tabs>
        <w:spacing w:after="120" w:line="240" w:lineRule="auto"/>
        <w:ind w:right="805"/>
      </w:pPr>
      <w:r w:rsidRPr="008C52DE">
        <w:t>A spaceship firing its rockets far off in space, away from any sources of gravity</w:t>
      </w:r>
      <w:r w:rsidR="00976CFB">
        <w:br/>
      </w:r>
    </w:p>
    <w:p w14:paraId="3FF9F9A5" w14:textId="0CF7A267" w:rsidR="008C52DE" w:rsidRPr="00705E3F" w:rsidRDefault="008C52DE" w:rsidP="00AF010F">
      <w:pPr>
        <w:pStyle w:val="ListParagraph"/>
        <w:numPr>
          <w:ilvl w:val="3"/>
          <w:numId w:val="20"/>
        </w:numPr>
        <w:tabs>
          <w:tab w:val="left" w:pos="8190"/>
        </w:tabs>
        <w:spacing w:after="120" w:line="240" w:lineRule="auto"/>
        <w:ind w:left="450" w:right="805" w:hanging="450"/>
      </w:pPr>
      <w:bookmarkStart w:id="131" w:name="_Ref221803544"/>
      <w:r w:rsidRPr="00B858E9">
        <w:rPr>
          <w:b/>
        </w:rPr>
        <w:t xml:space="preserve">[N] </w:t>
      </w:r>
      <w:r w:rsidRPr="008C52DE">
        <w:t xml:space="preserve">Confirm that </w:t>
      </w:r>
      <w:r w:rsidRPr="001C0986">
        <w:t xml:space="preserve">Equation </w:t>
      </w:r>
      <w:r w:rsidR="00C11141" w:rsidRPr="001C0986">
        <w:fldChar w:fldCharType="begin"/>
      </w:r>
      <w:r w:rsidR="00C11141" w:rsidRPr="001C0986">
        <w:instrText xml:space="preserve"> REF _Ref218957535 \h </w:instrText>
      </w:r>
      <w:r w:rsidR="00C11141" w:rsidRPr="001C0986">
        <w:fldChar w:fldCharType="separate"/>
      </w:r>
      <w:r w:rsidR="00F91D0D" w:rsidRPr="00541652">
        <w:t xml:space="preserve">( </w:t>
      </w:r>
      <w:r w:rsidR="00F91D0D">
        <w:rPr>
          <w:noProof/>
        </w:rPr>
        <w:t>1</w:t>
      </w:r>
      <w:r w:rsidR="00F91D0D" w:rsidRPr="00541652">
        <w:t>.</w:t>
      </w:r>
      <w:r w:rsidR="00F91D0D">
        <w:rPr>
          <w:noProof/>
        </w:rPr>
        <w:t>4</w:t>
      </w:r>
      <w:r w:rsidR="00F91D0D" w:rsidRPr="00541652">
        <w:t xml:space="preserve"> )</w:t>
      </w:r>
      <w:r w:rsidR="00C11141" w:rsidRPr="001C0986">
        <w:fldChar w:fldCharType="end"/>
      </w:r>
      <w:r w:rsidR="00FF2DAE" w:rsidRPr="001C0986">
        <w:t>,</w:t>
      </w:r>
      <w:r w:rsidRPr="001C0986">
        <w:t xml:space="preserv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v</m:t>
                </m:r>
              </m:e>
              <m:sub>
                <m:r>
                  <m:rPr>
                    <m:nor/>
                  </m:rPr>
                  <m:t>avg</m:t>
                </m:r>
              </m:sub>
            </m:sSub>
          </m:e>
        </m:acc>
        <m:r>
          <w:rPr>
            <w:rFonts w:ascii="Cambria Math" w:hAns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∆x</m:t>
                </m:r>
              </m:e>
            </m:acc>
          </m:num>
          <m:den>
            <m:r>
              <w:rPr>
                <w:rFonts w:ascii="Cambria Math" w:hAnsi="Cambria Math"/>
              </w:rPr>
              <m:t>∆t</m:t>
            </m:r>
          </m:den>
        </m:f>
      </m:oMath>
      <w:r w:rsidR="00FF2DAE" w:rsidRPr="001C0986">
        <w:rPr>
          <w:rFonts w:eastAsiaTheme="minorEastAsia"/>
        </w:rPr>
        <w:t xml:space="preserve"> ,</w:t>
      </w:r>
      <w:r w:rsidR="00FF2DAE" w:rsidRPr="001C0986">
        <w:t xml:space="preserve"> </w:t>
      </w:r>
      <w:r w:rsidRPr="001C0986">
        <w:t xml:space="preserve">and Equation </w:t>
      </w:r>
      <w:r w:rsidR="00C11141" w:rsidRPr="001C0986">
        <w:fldChar w:fldCharType="begin"/>
      </w:r>
      <w:r w:rsidR="00C11141" w:rsidRPr="001C0986">
        <w:instrText xml:space="preserve"> REF _Ref219708785 \h </w:instrText>
      </w:r>
      <w:r w:rsidR="00C11141" w:rsidRPr="001C0986">
        <w:fldChar w:fldCharType="separate"/>
      </w:r>
      <w:r w:rsidR="00F91D0D" w:rsidRPr="00541652">
        <w:t xml:space="preserve">( </w:t>
      </w:r>
      <w:r w:rsidR="00F91D0D">
        <w:rPr>
          <w:i/>
          <w:iCs/>
          <w:noProof/>
        </w:rPr>
        <w:t>3</w:t>
      </w:r>
      <w:r w:rsidR="00F91D0D" w:rsidRPr="00541652">
        <w:t>.</w:t>
      </w:r>
      <w:r w:rsidR="00F91D0D">
        <w:rPr>
          <w:i/>
          <w:iCs/>
          <w:noProof/>
        </w:rPr>
        <w:t>5</w:t>
      </w:r>
      <w:r w:rsidR="00F91D0D" w:rsidRPr="00541652">
        <w:t xml:space="preserve"> )</w:t>
      </w:r>
      <w:r w:rsidR="00C11141" w:rsidRPr="001C0986">
        <w:fldChar w:fldCharType="end"/>
      </w:r>
      <w:r w:rsidR="00FF2DAE" w:rsidRPr="001C0986">
        <w:t xml:space="preserve">, </w:t>
      </w:r>
      <m:oMath>
        <m:acc>
          <m:accPr>
            <m:chr m:val="⃗"/>
            <m:ctrlPr>
              <w:rPr>
                <w:rFonts w:ascii="Cambria Math" w:hAnsi="Cambria Math"/>
              </w:rPr>
            </m:ctrlPr>
          </m:accPr>
          <m:e>
            <m:sSub>
              <m:sSubPr>
                <m:ctrlPr>
                  <w:rPr>
                    <w:rFonts w:ascii="Cambria Math" w:hAnsi="Cambria Math"/>
                  </w:rPr>
                </m:ctrlPr>
              </m:sSubPr>
              <m:e>
                <m:r>
                  <w:rPr>
                    <w:rFonts w:ascii="Cambria Math" w:hAnsi="Cambria Math"/>
                  </w:rPr>
                  <m:t>v</m:t>
                </m:r>
              </m:e>
              <m:sub>
                <m:r>
                  <m:rPr>
                    <m:scr m:val="sans-serif"/>
                    <m:sty m:val="p"/>
                  </m:rPr>
                  <w:rPr>
                    <w:rFonts w:ascii="Cambria Math" w:hAnsi="Cambria Math"/>
                  </w:rPr>
                  <m:t>avg</m:t>
                </m:r>
              </m:sub>
            </m:sSub>
          </m:e>
        </m:acc>
        <m:r>
          <m:rPr>
            <m:sty m:val="p"/>
          </m:rPr>
          <w:rPr>
            <w:rFonts w:ascii="Cambria Math" w:hAnsi="Cambria Math"/>
          </w:rPr>
          <m:t>=</m:t>
        </m:r>
        <m:f>
          <m:fPr>
            <m:ctrlPr>
              <w:rPr>
                <w:rFonts w:ascii="Cambria Math" w:hAnsi="Cambria Math"/>
              </w:rPr>
            </m:ctrlPr>
          </m:fPr>
          <m:num>
            <m:acc>
              <m:accPr>
                <m:chr m:val="⃗"/>
                <m:ctrlPr>
                  <w:rPr>
                    <w:rFonts w:ascii="Cambria Math" w:hAnsi="Cambria Math"/>
                  </w:rPr>
                </m:ctrlPr>
              </m:accPr>
              <m:e>
                <m:sSub>
                  <m:sSubPr>
                    <m:ctrlPr>
                      <w:rPr>
                        <w:rFonts w:ascii="Cambria Math" w:hAnsi="Cambria Math"/>
                      </w:rPr>
                    </m:ctrlPr>
                  </m:sSubPr>
                  <m:e>
                    <m:r>
                      <w:rPr>
                        <w:rFonts w:ascii="Cambria Math" w:hAnsi="Cambria Math"/>
                      </w:rPr>
                      <m:t>v</m:t>
                    </m:r>
                  </m:e>
                  <m:sub>
                    <m:r>
                      <m:rPr>
                        <m:scr m:val="sans-serif"/>
                        <m:sty m:val="p"/>
                      </m:rPr>
                      <w:rPr>
                        <w:rFonts w:ascii="Cambria Math" w:hAnsi="Cambria Math"/>
                      </w:rPr>
                      <m:t>i</m:t>
                    </m:r>
                  </m:sub>
                </m:sSub>
              </m:e>
            </m:acc>
            <m:r>
              <m:rPr>
                <m:sty m:val="p"/>
              </m:rPr>
              <w:rPr>
                <w:rFonts w:ascii="Cambria Math" w:hAnsi="Cambria Math"/>
              </w:rPr>
              <m:t>+</m:t>
            </m:r>
            <m:acc>
              <m:accPr>
                <m:chr m:val="⃗"/>
                <m:ctrlPr>
                  <w:rPr>
                    <w:rFonts w:ascii="Cambria Math" w:hAnsi="Cambria Math"/>
                  </w:rPr>
                </m:ctrlPr>
              </m:accPr>
              <m:e>
                <m:sSub>
                  <m:sSubPr>
                    <m:ctrlPr>
                      <w:rPr>
                        <w:rFonts w:ascii="Cambria Math" w:hAnsi="Cambria Math"/>
                      </w:rPr>
                    </m:ctrlPr>
                  </m:sSubPr>
                  <m:e>
                    <m:r>
                      <w:rPr>
                        <w:rFonts w:ascii="Cambria Math" w:hAnsi="Cambria Math"/>
                      </w:rPr>
                      <m:t>v</m:t>
                    </m:r>
                  </m:e>
                  <m:sub>
                    <m:r>
                      <m:rPr>
                        <m:scr m:val="sans-serif"/>
                        <m:sty m:val="p"/>
                      </m:rPr>
                      <w:rPr>
                        <w:rFonts w:ascii="Cambria Math" w:hAnsi="Cambria Math"/>
                      </w:rPr>
                      <m:t>f</m:t>
                    </m:r>
                  </m:sub>
                </m:sSub>
              </m:e>
            </m:acc>
          </m:num>
          <m:den>
            <m:r>
              <w:rPr>
                <w:rFonts w:ascii="Cambria Math" w:hAnsi="Cambria Math"/>
              </w:rPr>
              <m:t>2</m:t>
            </m:r>
          </m:den>
        </m:f>
      </m:oMath>
      <w:r w:rsidR="00FF2DAE" w:rsidRPr="001C0986">
        <w:t xml:space="preserve"> ,</w:t>
      </w:r>
      <w:r w:rsidRPr="001C0986">
        <w:t xml:space="preserve"> give </w:t>
      </w:r>
      <w:r w:rsidRPr="008C52DE">
        <w:t xml:space="preserve">the same result for the physical scenario described in Section </w:t>
      </w:r>
      <w:r w:rsidR="00C11141">
        <w:fldChar w:fldCharType="begin"/>
      </w:r>
      <w:r w:rsidR="00C11141">
        <w:instrText xml:space="preserve"> REF _Ref219710798 \r \h </w:instrText>
      </w:r>
      <w:r w:rsidR="00C11141">
        <w:fldChar w:fldCharType="separate"/>
      </w:r>
      <w:r w:rsidR="00F91D0D">
        <w:t>3.7</w:t>
      </w:r>
      <w:r w:rsidR="00C11141">
        <w:fldChar w:fldCharType="end"/>
      </w:r>
      <w:r w:rsidRPr="008C52DE">
        <w:t>. Show your work.</w:t>
      </w:r>
      <w:bookmarkEnd w:id="131"/>
      <w:r w:rsidR="0039270C">
        <w:br/>
      </w:r>
    </w:p>
    <w:p w14:paraId="2EC16267" w14:textId="22E56601" w:rsidR="0032489D" w:rsidRDefault="008C52DE" w:rsidP="00AF010F">
      <w:pPr>
        <w:pStyle w:val="ListParagraph"/>
        <w:numPr>
          <w:ilvl w:val="3"/>
          <w:numId w:val="20"/>
        </w:numPr>
        <w:tabs>
          <w:tab w:val="left" w:pos="8190"/>
        </w:tabs>
        <w:spacing w:after="120" w:line="240" w:lineRule="auto"/>
        <w:ind w:left="450" w:right="805" w:hanging="450"/>
      </w:pPr>
      <w:r w:rsidRPr="00705E3F">
        <w:rPr>
          <w:b/>
        </w:rPr>
        <w:t xml:space="preserve">[W &amp; N] </w:t>
      </w:r>
      <w:r w:rsidRPr="008C52DE">
        <w:t xml:space="preserve">In Section </w:t>
      </w:r>
      <w:r w:rsidR="00D86D8C">
        <w:fldChar w:fldCharType="begin"/>
      </w:r>
      <w:r w:rsidR="00D86D8C">
        <w:instrText xml:space="preserve"> REF _Ref219705996 \r \h </w:instrText>
      </w:r>
      <w:r w:rsidR="00D86D8C">
        <w:fldChar w:fldCharType="separate"/>
      </w:r>
      <w:r w:rsidR="00F91D0D">
        <w:t>3.8</w:t>
      </w:r>
      <w:r w:rsidR="00D86D8C">
        <w:fldChar w:fldCharType="end"/>
      </w:r>
      <w:r w:rsidRPr="008C52DE">
        <w:t xml:space="preserve"> we found the horizontal force on the car and the truck during the impact.</w:t>
      </w:r>
    </w:p>
    <w:p w14:paraId="60A326F8" w14:textId="131E0F08" w:rsidR="00945B40" w:rsidRDefault="008C52DE" w:rsidP="00AF010F">
      <w:pPr>
        <w:pStyle w:val="ListParagraph"/>
        <w:numPr>
          <w:ilvl w:val="4"/>
          <w:numId w:val="20"/>
        </w:numPr>
        <w:tabs>
          <w:tab w:val="left" w:pos="8190"/>
        </w:tabs>
        <w:spacing w:after="120" w:line="240" w:lineRule="auto"/>
        <w:ind w:right="805"/>
      </w:pPr>
      <w:r w:rsidRPr="008C52DE">
        <w:lastRenderedPageBreak/>
        <w:t>Is the magnitude of the force the same for both the car and the truck? Explain why or why not.</w:t>
      </w:r>
      <w:r w:rsidR="0032489D">
        <w:br/>
      </w:r>
    </w:p>
    <w:p w14:paraId="24426849" w14:textId="03334F92" w:rsidR="00EA5C37" w:rsidRDefault="008C52DE" w:rsidP="00AF010F">
      <w:pPr>
        <w:pStyle w:val="ListParagraph"/>
        <w:numPr>
          <w:ilvl w:val="4"/>
          <w:numId w:val="20"/>
        </w:numPr>
        <w:tabs>
          <w:tab w:val="left" w:pos="8190"/>
        </w:tabs>
        <w:spacing w:after="120" w:line="240" w:lineRule="auto"/>
        <w:ind w:right="805"/>
      </w:pPr>
      <w:bookmarkStart w:id="132" w:name="_Ref221803565"/>
      <w:r w:rsidRPr="008C52DE">
        <w:t>Find the accelerations of the car and the truck during the impact.</w:t>
      </w:r>
      <w:bookmarkEnd w:id="132"/>
      <w:r w:rsidR="00945B40">
        <w:br/>
      </w:r>
    </w:p>
    <w:p w14:paraId="6FE606D1" w14:textId="62804737" w:rsidR="00EA5C37" w:rsidRDefault="008C52DE" w:rsidP="00AF010F">
      <w:pPr>
        <w:pStyle w:val="ListParagraph"/>
        <w:numPr>
          <w:ilvl w:val="4"/>
          <w:numId w:val="20"/>
        </w:numPr>
        <w:tabs>
          <w:tab w:val="left" w:pos="8190"/>
        </w:tabs>
        <w:spacing w:after="120" w:line="240" w:lineRule="auto"/>
        <w:ind w:right="805"/>
      </w:pPr>
      <w:r w:rsidRPr="008C52DE">
        <w:t>Is the magnitude of the acceleration the same for both the car and the truck? Explain why or</w:t>
      </w:r>
      <w:r w:rsidR="00EA5C37">
        <w:t xml:space="preserve"> </w:t>
      </w:r>
      <w:r w:rsidRPr="008C52DE">
        <w:t>why not.</w:t>
      </w:r>
      <w:r w:rsidR="00EA5C37">
        <w:br/>
      </w:r>
    </w:p>
    <w:p w14:paraId="432B99F0" w14:textId="6E38E524" w:rsidR="00986DAE" w:rsidRDefault="008C52DE" w:rsidP="00AF010F">
      <w:pPr>
        <w:pStyle w:val="ListParagraph"/>
        <w:numPr>
          <w:ilvl w:val="3"/>
          <w:numId w:val="20"/>
        </w:numPr>
        <w:tabs>
          <w:tab w:val="left" w:pos="8190"/>
        </w:tabs>
        <w:spacing w:after="120" w:line="240" w:lineRule="auto"/>
        <w:ind w:left="450" w:right="805" w:hanging="450"/>
      </w:pPr>
      <w:r w:rsidRPr="00986DAE">
        <w:rPr>
          <w:b/>
        </w:rPr>
        <w:t xml:space="preserve">[W] </w:t>
      </w:r>
      <w:r w:rsidRPr="008C52DE">
        <w:t>Explain why the initial velocity for the physical scenario that is considered in Section</w:t>
      </w:r>
      <w:r w:rsidR="00650999">
        <w:t> </w:t>
      </w:r>
      <w:r w:rsidR="00650999">
        <w:fldChar w:fldCharType="begin"/>
      </w:r>
      <w:r w:rsidR="00650999">
        <w:instrText xml:space="preserve"> REF _Ref219711722 \r \h </w:instrText>
      </w:r>
      <w:r w:rsidR="00650999">
        <w:fldChar w:fldCharType="separate"/>
      </w:r>
      <w:r w:rsidR="00F91D0D">
        <w:t>3.9</w:t>
      </w:r>
      <w:r w:rsidR="00650999">
        <w:fldChar w:fldCharType="end"/>
      </w:r>
      <w:r w:rsidRPr="008C52DE">
        <w:t xml:space="preserve"> is the same as the final velocity for the physical scenario that is considered in Section</w:t>
      </w:r>
      <w:r w:rsidR="00650999">
        <w:t> </w:t>
      </w:r>
      <w:r w:rsidR="00650999">
        <w:fldChar w:fldCharType="begin"/>
      </w:r>
      <w:r w:rsidR="00650999">
        <w:instrText xml:space="preserve"> REF _Ref219705996 \r \h </w:instrText>
      </w:r>
      <w:r w:rsidR="00650999">
        <w:fldChar w:fldCharType="separate"/>
      </w:r>
      <w:r w:rsidR="00F91D0D">
        <w:t>3.8</w:t>
      </w:r>
      <w:r w:rsidR="00650999">
        <w:fldChar w:fldCharType="end"/>
      </w:r>
      <w:r w:rsidRPr="008C52DE">
        <w:t>.</w:t>
      </w:r>
      <w:r w:rsidR="00650999">
        <w:br/>
      </w:r>
    </w:p>
    <w:p w14:paraId="664A9E02" w14:textId="17BB96F5" w:rsidR="00904728" w:rsidRPr="008C52DE" w:rsidRDefault="008C52DE" w:rsidP="00AF010F">
      <w:pPr>
        <w:pStyle w:val="ListParagraph"/>
        <w:numPr>
          <w:ilvl w:val="3"/>
          <w:numId w:val="20"/>
        </w:numPr>
        <w:tabs>
          <w:tab w:val="left" w:pos="8190"/>
        </w:tabs>
        <w:spacing w:after="120" w:line="240" w:lineRule="auto"/>
        <w:ind w:left="450" w:right="805" w:hanging="450"/>
      </w:pPr>
      <w:bookmarkStart w:id="133" w:name="_Ref221803573"/>
      <w:r w:rsidRPr="00434387">
        <w:rPr>
          <w:b/>
        </w:rPr>
        <w:t xml:space="preserve">[W &amp; N] </w:t>
      </w:r>
      <w:r w:rsidRPr="008C52DE">
        <w:t xml:space="preserve">Find the acceleration of the car and the truck from Section </w:t>
      </w:r>
      <w:r w:rsidR="00C67BDB">
        <w:fldChar w:fldCharType="begin"/>
      </w:r>
      <w:r w:rsidR="00C67BDB">
        <w:instrText xml:space="preserve"> REF _Ref219711829 \r \h </w:instrText>
      </w:r>
      <w:r w:rsidR="00C67BDB">
        <w:fldChar w:fldCharType="separate"/>
      </w:r>
      <w:r w:rsidR="00F91D0D">
        <w:t>3.9</w:t>
      </w:r>
      <w:r w:rsidR="00C67BDB">
        <w:fldChar w:fldCharType="end"/>
      </w:r>
      <w:r w:rsidRPr="008C52DE">
        <w:t xml:space="preserve"> during the skidding. Is the acceleration of the car the same as the acceleration of the truck? Why or why not?</w:t>
      </w:r>
      <w:bookmarkEnd w:id="133"/>
      <w:r w:rsidRPr="008C52DE">
        <w:t xml:space="preserve"> </w:t>
      </w:r>
      <w:r w:rsidR="00C67BDB">
        <w:br/>
      </w:r>
    </w:p>
    <w:p w14:paraId="1316DBAF" w14:textId="200164C8" w:rsidR="00904728" w:rsidRDefault="008C52DE" w:rsidP="00904728">
      <w:pPr>
        <w:pStyle w:val="Heading3"/>
        <w:spacing w:before="0" w:after="120" w:line="240" w:lineRule="auto"/>
        <w:ind w:left="50" w:right="2490"/>
      </w:pPr>
      <w:r w:rsidRPr="008C52DE">
        <w:t>Level 3 - Apply</w:t>
      </w:r>
    </w:p>
    <w:p w14:paraId="0AF0BD92" w14:textId="129AF8AB" w:rsidR="008C52DE" w:rsidRPr="00863583" w:rsidRDefault="008C52DE" w:rsidP="00AF010F">
      <w:pPr>
        <w:pStyle w:val="ListParagraph"/>
        <w:numPr>
          <w:ilvl w:val="3"/>
          <w:numId w:val="20"/>
        </w:numPr>
        <w:tabs>
          <w:tab w:val="left" w:pos="8190"/>
        </w:tabs>
        <w:spacing w:after="120" w:line="240" w:lineRule="auto"/>
        <w:ind w:left="450" w:right="805" w:hanging="450"/>
      </w:pPr>
      <w:bookmarkStart w:id="134" w:name="_Ref221803583"/>
      <w:r w:rsidRPr="00A4042A">
        <w:rPr>
          <w:b/>
        </w:rPr>
        <w:t xml:space="preserve">[N] </w:t>
      </w:r>
      <w:r w:rsidRPr="008C52DE">
        <w:t xml:space="preserve">There are six “Unknowns” listed at the beginning of Section </w:t>
      </w:r>
      <w:r w:rsidR="00FB030C">
        <w:fldChar w:fldCharType="begin"/>
      </w:r>
      <w:r w:rsidR="00FB030C">
        <w:instrText xml:space="preserve"> REF _Ref219713166 \r \h </w:instrText>
      </w:r>
      <w:r w:rsidR="00FB030C">
        <w:fldChar w:fldCharType="separate"/>
      </w:r>
      <w:r w:rsidR="00F91D0D">
        <w:t>3.1</w:t>
      </w:r>
      <w:r w:rsidR="00FB030C">
        <w:fldChar w:fldCharType="end"/>
      </w:r>
      <w:r w:rsidRPr="008C52DE">
        <w:t>, but numerical values are only found for two of them. Find the rest of the numerical values.</w:t>
      </w:r>
      <w:bookmarkEnd w:id="134"/>
      <w:r w:rsidR="00A8188A">
        <w:br/>
      </w:r>
    </w:p>
    <w:p w14:paraId="2A8D3654" w14:textId="5E426C6B" w:rsidR="00D710BF" w:rsidRPr="00863583" w:rsidRDefault="008C52DE" w:rsidP="00AF010F">
      <w:pPr>
        <w:pStyle w:val="ListParagraph"/>
        <w:numPr>
          <w:ilvl w:val="3"/>
          <w:numId w:val="20"/>
        </w:numPr>
        <w:tabs>
          <w:tab w:val="left" w:pos="8190"/>
        </w:tabs>
        <w:spacing w:after="120" w:line="240" w:lineRule="auto"/>
        <w:ind w:left="450" w:right="805" w:hanging="450"/>
      </w:pPr>
      <w:r w:rsidRPr="00D710BF">
        <w:rPr>
          <w:b/>
        </w:rPr>
        <w:t xml:space="preserve">[G] </w:t>
      </w:r>
      <w:r w:rsidRPr="008C52DE">
        <w:t xml:space="preserve">Section </w:t>
      </w:r>
      <w:r w:rsidR="009C1010">
        <w:fldChar w:fldCharType="begin"/>
      </w:r>
      <w:r w:rsidR="009C1010">
        <w:instrText xml:space="preserve"> REF _Ref219713470 \r \h </w:instrText>
      </w:r>
      <w:r w:rsidR="009C1010">
        <w:fldChar w:fldCharType="separate"/>
      </w:r>
      <w:r w:rsidR="00F91D0D">
        <w:t>3.1</w:t>
      </w:r>
      <w:r w:rsidR="009C1010">
        <w:fldChar w:fldCharType="end"/>
      </w:r>
      <w:r w:rsidRPr="008C52DE">
        <w:t xml:space="preserve"> includes illustrations in the reference frames of the earth, the black car, and the truck. Draw a similar illustration in the white car’s reference frame.</w:t>
      </w:r>
      <w:r w:rsidR="009C1010">
        <w:br/>
      </w:r>
      <w:r w:rsidR="003C7F1A" w:rsidRPr="00863583">
        <w:t xml:space="preserve"> </w:t>
      </w:r>
    </w:p>
    <w:p w14:paraId="1640ECF0" w14:textId="35463CD5" w:rsidR="00AE5AB6" w:rsidRPr="00863583" w:rsidRDefault="008C52DE" w:rsidP="00AF010F">
      <w:pPr>
        <w:pStyle w:val="ListParagraph"/>
        <w:numPr>
          <w:ilvl w:val="3"/>
          <w:numId w:val="20"/>
        </w:numPr>
        <w:tabs>
          <w:tab w:val="left" w:pos="8190"/>
        </w:tabs>
        <w:spacing w:after="120" w:line="240" w:lineRule="auto"/>
        <w:ind w:left="450" w:right="805" w:hanging="450"/>
      </w:pPr>
      <w:bookmarkStart w:id="135" w:name="_Ref221803592"/>
      <w:r w:rsidRPr="00AE5AB6">
        <w:rPr>
          <w:b/>
        </w:rPr>
        <w:t xml:space="preserve">[W &amp; G] </w:t>
      </w:r>
      <w:r w:rsidRPr="008C52DE">
        <w:t xml:space="preserve">Draw an energy bar graph for the soccer ball in Section </w:t>
      </w:r>
      <w:r w:rsidR="00B01230">
        <w:fldChar w:fldCharType="begin"/>
      </w:r>
      <w:r w:rsidR="00B01230">
        <w:instrText xml:space="preserve"> REF _Ref219713486 \r \h </w:instrText>
      </w:r>
      <w:r w:rsidR="00B01230">
        <w:fldChar w:fldCharType="separate"/>
      </w:r>
      <w:r w:rsidR="00F91D0D">
        <w:t>3.3</w:t>
      </w:r>
      <w:r w:rsidR="00B01230">
        <w:fldChar w:fldCharType="end"/>
      </w:r>
      <w:r w:rsidRPr="008C52DE">
        <w:t xml:space="preserve"> for the time just before and just after the kick. Is energy conserved in this situation? If not, where did the extra energy come from, or where did it go?</w:t>
      </w:r>
      <w:bookmarkEnd w:id="135"/>
      <w:r w:rsidR="001A4AC2">
        <w:br/>
      </w:r>
    </w:p>
    <w:p w14:paraId="28116BD5" w14:textId="629889CC" w:rsidR="00AE5AB6" w:rsidRPr="00863583" w:rsidRDefault="008C52DE" w:rsidP="00AF010F">
      <w:pPr>
        <w:pStyle w:val="ListParagraph"/>
        <w:numPr>
          <w:ilvl w:val="3"/>
          <w:numId w:val="20"/>
        </w:numPr>
        <w:tabs>
          <w:tab w:val="left" w:pos="8190"/>
        </w:tabs>
        <w:spacing w:after="120" w:line="240" w:lineRule="auto"/>
        <w:ind w:left="450" w:right="805" w:hanging="450"/>
      </w:pPr>
      <w:bookmarkStart w:id="136" w:name="_Ref221803601"/>
      <w:r w:rsidRPr="00AE5AB6">
        <w:rPr>
          <w:b/>
        </w:rPr>
        <w:t xml:space="preserve">[N] </w:t>
      </w:r>
      <w:r w:rsidRPr="008C52DE">
        <w:t xml:space="preserve">In Section </w:t>
      </w:r>
      <w:r w:rsidR="00B01230">
        <w:fldChar w:fldCharType="begin"/>
      </w:r>
      <w:r w:rsidR="00B01230">
        <w:instrText xml:space="preserve"> REF _Ref219713499 \r \h </w:instrText>
      </w:r>
      <w:r w:rsidR="00B01230">
        <w:fldChar w:fldCharType="separate"/>
      </w:r>
      <w:r w:rsidR="00F91D0D">
        <w:t>3.6</w:t>
      </w:r>
      <w:r w:rsidR="00B01230">
        <w:fldChar w:fldCharType="end"/>
      </w:r>
      <w:r w:rsidRPr="008C52DE">
        <w:t xml:space="preserve"> two forces were listed in the unknowns, but they were never found. What are those forces, including magnitude and direction?</w:t>
      </w:r>
      <w:bookmarkEnd w:id="136"/>
      <w:r w:rsidR="00992F46">
        <w:br/>
      </w:r>
    </w:p>
    <w:p w14:paraId="27FC2D29" w14:textId="10EB4FD2" w:rsidR="00DD218E" w:rsidRPr="00863583" w:rsidRDefault="008C52DE" w:rsidP="00AF010F">
      <w:pPr>
        <w:pStyle w:val="ListParagraph"/>
        <w:numPr>
          <w:ilvl w:val="3"/>
          <w:numId w:val="20"/>
        </w:numPr>
        <w:tabs>
          <w:tab w:val="left" w:pos="8190"/>
        </w:tabs>
        <w:spacing w:after="120" w:line="240" w:lineRule="auto"/>
        <w:ind w:left="450" w:right="805" w:hanging="450"/>
      </w:pPr>
      <w:bookmarkStart w:id="137" w:name="_Ref221803608"/>
      <w:r w:rsidRPr="00DD218E">
        <w:rPr>
          <w:b/>
        </w:rPr>
        <w:t xml:space="preserve">[N] </w:t>
      </w:r>
      <w:r w:rsidRPr="008C52DE">
        <w:t xml:space="preserve">In Section </w:t>
      </w:r>
      <w:r w:rsidR="00B01230">
        <w:fldChar w:fldCharType="begin"/>
      </w:r>
      <w:r w:rsidR="00B01230">
        <w:instrText xml:space="preserve"> REF _Ref219713517 \r \h </w:instrText>
      </w:r>
      <w:r w:rsidR="00B01230">
        <w:fldChar w:fldCharType="separate"/>
      </w:r>
      <w:r w:rsidR="00F91D0D">
        <w:t>3.7</w:t>
      </w:r>
      <w:r w:rsidR="00B01230">
        <w:fldChar w:fldCharType="end"/>
      </w:r>
      <w:r w:rsidRPr="008C52DE">
        <w:t xml:space="preserve"> one of the unknowns was time, but it was never explicitly found, though it can be seen in some of the graphs. Exactly how much time does the stone spend sliding across the ice?</w:t>
      </w:r>
      <w:bookmarkEnd w:id="137"/>
      <w:r w:rsidR="0011336B">
        <w:br/>
      </w:r>
    </w:p>
    <w:p w14:paraId="1B034856" w14:textId="1E616ECC" w:rsidR="00EE18D7" w:rsidRPr="00863583" w:rsidRDefault="008C52DE" w:rsidP="00AF010F">
      <w:pPr>
        <w:pStyle w:val="ListParagraph"/>
        <w:numPr>
          <w:ilvl w:val="3"/>
          <w:numId w:val="20"/>
        </w:numPr>
        <w:tabs>
          <w:tab w:val="left" w:pos="8190"/>
        </w:tabs>
        <w:spacing w:after="120" w:line="240" w:lineRule="auto"/>
        <w:ind w:left="450" w:right="805" w:hanging="450"/>
      </w:pPr>
      <w:r w:rsidRPr="00EE18D7">
        <w:rPr>
          <w:b/>
        </w:rPr>
        <w:t xml:space="preserve">[G] </w:t>
      </w:r>
      <w:r w:rsidRPr="008C52DE">
        <w:t xml:space="preserve">Section </w:t>
      </w:r>
      <w:r w:rsidR="00B01230">
        <w:fldChar w:fldCharType="begin"/>
      </w:r>
      <w:r w:rsidR="00B01230">
        <w:instrText xml:space="preserve"> REF _Ref219705996 \r \h </w:instrText>
      </w:r>
      <w:r w:rsidR="00B01230">
        <w:fldChar w:fldCharType="separate"/>
      </w:r>
      <w:r w:rsidR="00F91D0D">
        <w:t>3.8</w:t>
      </w:r>
      <w:r w:rsidR="00B01230">
        <w:fldChar w:fldCharType="end"/>
      </w:r>
      <w:r w:rsidRPr="008C52DE">
        <w:t xml:space="preserve"> includes a force diagram for the truck during the collision, but ignoring the force of friction.</w:t>
      </w:r>
    </w:p>
    <w:p w14:paraId="416D25CF" w14:textId="2E61F6AB" w:rsidR="00722D0E" w:rsidRPr="003B5F8D" w:rsidRDefault="008C52DE" w:rsidP="003B5F8D">
      <w:pPr>
        <w:pStyle w:val="ListParagraph"/>
        <w:numPr>
          <w:ilvl w:val="4"/>
          <w:numId w:val="20"/>
        </w:numPr>
        <w:tabs>
          <w:tab w:val="left" w:pos="8190"/>
        </w:tabs>
        <w:spacing w:after="120" w:line="240" w:lineRule="auto"/>
        <w:ind w:right="805"/>
      </w:pPr>
      <w:r w:rsidRPr="008C52DE">
        <w:t>Re-draw that force diagram for the forces on the truck in the horizontal direction only, including</w:t>
      </w:r>
      <w:r w:rsidR="00EE7DF3">
        <w:t xml:space="preserve"> </w:t>
      </w:r>
      <w:r w:rsidRPr="008C52DE">
        <w:t xml:space="preserve">the force of friction. Assume that the driver of the truck was applying the brakes during the time </w:t>
      </w:r>
      <w:r w:rsidRPr="00EE18D7">
        <w:t xml:space="preserve">of the </w:t>
      </w:r>
      <w:r w:rsidRPr="00C17C10">
        <w:t>impact.</w:t>
      </w:r>
    </w:p>
    <w:p w14:paraId="69B03869" w14:textId="7F40CD9E" w:rsidR="00EE18D7" w:rsidRPr="00C17C10" w:rsidRDefault="008C52DE" w:rsidP="00AF010F">
      <w:pPr>
        <w:pStyle w:val="ListParagraph"/>
        <w:numPr>
          <w:ilvl w:val="4"/>
          <w:numId w:val="20"/>
        </w:numPr>
        <w:tabs>
          <w:tab w:val="left" w:pos="8190"/>
        </w:tabs>
        <w:spacing w:after="120" w:line="240" w:lineRule="auto"/>
        <w:ind w:right="805"/>
        <w:rPr>
          <w:rFonts w:eastAsiaTheme="minorEastAsia"/>
        </w:rPr>
      </w:pPr>
      <w:bookmarkStart w:id="138" w:name="_Ref221803618"/>
      <w:r w:rsidRPr="00EE18D7">
        <w:t>Does including the force of friction result in a larger or smaller magnitude of the net force on</w:t>
      </w:r>
      <w:r w:rsidR="00C94B62">
        <w:t xml:space="preserve"> </w:t>
      </w:r>
      <w:r w:rsidRPr="00EE18D7">
        <w:t>the truck in the horizontal direction?</w:t>
      </w:r>
      <w:bookmarkEnd w:id="138"/>
      <w:r w:rsidR="00EE18D7" w:rsidRPr="004507CB">
        <w:br/>
      </w:r>
    </w:p>
    <w:p w14:paraId="08891EED" w14:textId="741D1BE2" w:rsidR="00722D0E" w:rsidRPr="003B5F8D" w:rsidRDefault="008C52DE" w:rsidP="003B5F8D">
      <w:pPr>
        <w:pStyle w:val="ListParagraph"/>
        <w:numPr>
          <w:ilvl w:val="4"/>
          <w:numId w:val="20"/>
        </w:numPr>
        <w:tabs>
          <w:tab w:val="left" w:pos="8190"/>
        </w:tabs>
        <w:spacing w:after="120" w:line="240" w:lineRule="auto"/>
        <w:ind w:right="805"/>
      </w:pPr>
      <w:r w:rsidRPr="00EE18D7">
        <w:t xml:space="preserve">Draw another force diagram for the forces on the </w:t>
      </w:r>
      <w:r w:rsidRPr="00EE18D7">
        <w:rPr>
          <w:i/>
        </w:rPr>
        <w:t xml:space="preserve">car </w:t>
      </w:r>
      <w:r w:rsidRPr="00EE18D7">
        <w:t>in the horizontal direction only, including the force of friction. Assume that the driver of the car was applying the brakes during the time of the impact.</w:t>
      </w:r>
    </w:p>
    <w:p w14:paraId="725B5613" w14:textId="1BC3A61D" w:rsidR="00B85437" w:rsidRPr="00B85437" w:rsidRDefault="008C52DE" w:rsidP="00AF010F">
      <w:pPr>
        <w:pStyle w:val="ListParagraph"/>
        <w:numPr>
          <w:ilvl w:val="4"/>
          <w:numId w:val="20"/>
        </w:numPr>
        <w:tabs>
          <w:tab w:val="left" w:pos="8190"/>
        </w:tabs>
        <w:spacing w:after="120" w:line="240" w:lineRule="auto"/>
        <w:ind w:right="805"/>
        <w:rPr>
          <w:rFonts w:eastAsiaTheme="majorEastAsia"/>
        </w:rPr>
      </w:pPr>
      <w:bookmarkStart w:id="139" w:name="_Ref221803622"/>
      <w:r w:rsidRPr="00EE18D7">
        <w:t>Does including the force of friction result in a larger or smaller magnitude of the net force on</w:t>
      </w:r>
      <w:r w:rsidR="00C17C10">
        <w:t xml:space="preserve"> </w:t>
      </w:r>
      <w:r w:rsidRPr="00EE18D7">
        <w:t>the car in the horizontal direction?</w:t>
      </w:r>
      <w:bookmarkEnd w:id="139"/>
    </w:p>
    <w:p w14:paraId="2C487DEC" w14:textId="31359DC9" w:rsidR="00B85437" w:rsidRPr="00A576BA" w:rsidRDefault="00B85437" w:rsidP="003C4EB9">
      <w:pPr>
        <w:pStyle w:val="Heading3"/>
        <w:spacing w:before="0" w:after="120" w:line="240" w:lineRule="auto"/>
        <w:ind w:left="50" w:right="2490"/>
      </w:pPr>
      <w:r w:rsidRPr="008C52DE">
        <w:t>Level 4 - Analyze</w:t>
      </w:r>
    </w:p>
    <w:p w14:paraId="3C9886EA" w14:textId="3BC86780" w:rsidR="008C52DE" w:rsidRPr="000D1181" w:rsidRDefault="008C52DE" w:rsidP="00AF010F">
      <w:pPr>
        <w:pStyle w:val="ListParagraph"/>
        <w:numPr>
          <w:ilvl w:val="3"/>
          <w:numId w:val="20"/>
        </w:numPr>
        <w:tabs>
          <w:tab w:val="left" w:pos="8190"/>
        </w:tabs>
        <w:spacing w:after="120" w:line="240" w:lineRule="auto"/>
        <w:ind w:left="450" w:right="805" w:hanging="450"/>
      </w:pPr>
      <w:bookmarkStart w:id="140" w:name="_Ref221803667"/>
      <w:r w:rsidRPr="00544CAF">
        <w:rPr>
          <w:b/>
        </w:rPr>
        <w:t xml:space="preserve">[W &amp; N] </w:t>
      </w:r>
      <w:r w:rsidRPr="008C52DE">
        <w:t xml:space="preserve">In Section </w:t>
      </w:r>
      <w:r w:rsidR="00B01230">
        <w:fldChar w:fldCharType="begin"/>
      </w:r>
      <w:r w:rsidR="00B01230">
        <w:instrText xml:space="preserve"> REF _Ref219713543 \r \h </w:instrText>
      </w:r>
      <w:r w:rsidR="00B01230">
        <w:fldChar w:fldCharType="separate"/>
      </w:r>
      <w:r w:rsidR="00F91D0D">
        <w:t>3.7</w:t>
      </w:r>
      <w:r w:rsidR="00B01230">
        <w:fldChar w:fldCharType="end"/>
      </w:r>
      <w:r w:rsidRPr="008C52DE">
        <w:t xml:space="preserve"> it is mentioned that some of the team members use brooms to change the force of friction as the stone slides across the ice. If they were able to reduce </w:t>
      </w:r>
      <w:r w:rsidRPr="008C52DE">
        <w:lastRenderedPageBreak/>
        <w:t>the force of friction by 10%, what effect would that have on the displacement and the time? Would they increase or decrease? Would they also change by 10%, or more, or less? Explain your answers.</w:t>
      </w:r>
      <w:bookmarkEnd w:id="140"/>
    </w:p>
    <w:p w14:paraId="657F850F" w14:textId="77777777" w:rsidR="00963571" w:rsidRPr="008C52DE" w:rsidRDefault="00963571" w:rsidP="00963571">
      <w:pPr>
        <w:pStyle w:val="Heading3"/>
        <w:spacing w:before="0" w:after="120" w:line="240" w:lineRule="auto"/>
        <w:ind w:left="50" w:right="2490"/>
      </w:pPr>
      <w:r w:rsidRPr="008C52DE">
        <w:t>Level 5 - Evaluate</w:t>
      </w:r>
    </w:p>
    <w:p w14:paraId="71A74074" w14:textId="7F1FD1E0" w:rsidR="00F97BD9" w:rsidRDefault="008C52DE" w:rsidP="00AF010F">
      <w:pPr>
        <w:pStyle w:val="ListParagraph"/>
        <w:numPr>
          <w:ilvl w:val="3"/>
          <w:numId w:val="20"/>
        </w:numPr>
        <w:tabs>
          <w:tab w:val="left" w:pos="8190"/>
        </w:tabs>
        <w:spacing w:after="120" w:line="240" w:lineRule="auto"/>
        <w:ind w:left="450" w:right="805" w:hanging="450"/>
      </w:pPr>
      <w:r w:rsidRPr="00963571">
        <w:rPr>
          <w:b/>
        </w:rPr>
        <w:t xml:space="preserve">[W] </w:t>
      </w:r>
      <w:r w:rsidRPr="008C52DE">
        <w:t xml:space="preserve">In the situation given in Section </w:t>
      </w:r>
      <w:r w:rsidR="00B01230">
        <w:fldChar w:fldCharType="begin"/>
      </w:r>
      <w:r w:rsidR="00B01230">
        <w:instrText xml:space="preserve"> REF _Ref219713559 \r \h </w:instrText>
      </w:r>
      <w:r w:rsidR="00B01230">
        <w:fldChar w:fldCharType="separate"/>
      </w:r>
      <w:r w:rsidR="00F91D0D">
        <w:t>3.2</w:t>
      </w:r>
      <w:r w:rsidR="00B01230">
        <w:fldChar w:fldCharType="end"/>
      </w:r>
      <w:r w:rsidRPr="008C52DE">
        <w:t xml:space="preserve"> it is stated that the ant and rock start motionless. Now imagine what would happen if the forces applied stayed the same but the ant and rock started with an initial velocity in one direction or the other.</w:t>
      </w:r>
    </w:p>
    <w:p w14:paraId="551DD636" w14:textId="12375F7C" w:rsidR="00F97BD9" w:rsidRDefault="008C52DE" w:rsidP="00AF010F">
      <w:pPr>
        <w:pStyle w:val="ListParagraph"/>
        <w:numPr>
          <w:ilvl w:val="4"/>
          <w:numId w:val="20"/>
        </w:numPr>
        <w:tabs>
          <w:tab w:val="left" w:pos="8190"/>
        </w:tabs>
        <w:spacing w:after="120" w:line="240" w:lineRule="auto"/>
        <w:ind w:right="805"/>
      </w:pPr>
      <w:r w:rsidRPr="008C52DE">
        <w:t>Would the initial velocity affect the acceleration? Explain why or why not.</w:t>
      </w:r>
      <w:r w:rsidR="00F97BD9">
        <w:br/>
      </w:r>
    </w:p>
    <w:p w14:paraId="15C311DA" w14:textId="7156E48C" w:rsidR="00F23158" w:rsidRPr="00F23158" w:rsidRDefault="008C52DE" w:rsidP="00AF010F">
      <w:pPr>
        <w:pStyle w:val="ListParagraph"/>
        <w:numPr>
          <w:ilvl w:val="4"/>
          <w:numId w:val="20"/>
        </w:numPr>
        <w:tabs>
          <w:tab w:val="left" w:pos="8190"/>
        </w:tabs>
        <w:spacing w:after="120" w:line="240" w:lineRule="auto"/>
        <w:ind w:right="805"/>
      </w:pPr>
      <w:r w:rsidRPr="008C52DE">
        <w:t>Would the initial velocity affect the force applied by the ant to the rock or the rock to the ant?</w:t>
      </w:r>
      <w:r w:rsidR="00932CF0">
        <w:t xml:space="preserve"> </w:t>
      </w:r>
      <w:r w:rsidRPr="008C52DE">
        <w:t>Explain why or why not.</w:t>
      </w:r>
      <w:r w:rsidR="00F97BD9">
        <w:br/>
      </w:r>
    </w:p>
    <w:p w14:paraId="42B99CD0" w14:textId="77777777" w:rsidR="00A92CF2" w:rsidRDefault="008C52DE" w:rsidP="00AF010F">
      <w:pPr>
        <w:pStyle w:val="ListParagraph"/>
        <w:numPr>
          <w:ilvl w:val="3"/>
          <w:numId w:val="20"/>
        </w:numPr>
        <w:tabs>
          <w:tab w:val="left" w:pos="8190"/>
        </w:tabs>
        <w:spacing w:after="120" w:line="240" w:lineRule="auto"/>
        <w:ind w:left="450" w:right="805" w:hanging="450"/>
      </w:pPr>
      <w:r w:rsidRPr="00F23158">
        <w:rPr>
          <w:b/>
        </w:rPr>
        <w:t xml:space="preserve">[W] </w:t>
      </w:r>
      <w:r w:rsidRPr="008C52DE">
        <w:t>Two people are moving toward each other across an open field. One is running and the other is walking. Rank the following in terms of the amount of time needed for the two people to come together:</w:t>
      </w:r>
    </w:p>
    <w:p w14:paraId="0A9F2F7C" w14:textId="77777777" w:rsidR="00A92CF2" w:rsidRDefault="008C52DE" w:rsidP="00AF010F">
      <w:pPr>
        <w:pStyle w:val="ListParagraph"/>
        <w:numPr>
          <w:ilvl w:val="4"/>
          <w:numId w:val="20"/>
        </w:numPr>
        <w:tabs>
          <w:tab w:val="left" w:pos="8190"/>
        </w:tabs>
        <w:spacing w:after="120" w:line="240" w:lineRule="auto"/>
        <w:ind w:right="805"/>
      </w:pPr>
      <w:r w:rsidRPr="008C52DE">
        <w:t>Considering this situation in the earth’s reference frame</w:t>
      </w:r>
    </w:p>
    <w:p w14:paraId="626E6F01" w14:textId="77777777" w:rsidR="00F0740C" w:rsidRDefault="008C52DE" w:rsidP="00AF010F">
      <w:pPr>
        <w:pStyle w:val="ListParagraph"/>
        <w:numPr>
          <w:ilvl w:val="4"/>
          <w:numId w:val="20"/>
        </w:numPr>
        <w:tabs>
          <w:tab w:val="left" w:pos="8190"/>
        </w:tabs>
        <w:spacing w:after="120" w:line="240" w:lineRule="auto"/>
        <w:ind w:right="805"/>
      </w:pPr>
      <w:r w:rsidRPr="008C52DE">
        <w:t>Considering this situation in the reference frame of the person who is running</w:t>
      </w:r>
    </w:p>
    <w:p w14:paraId="105F047D" w14:textId="2D8ABA28" w:rsidR="00F0740C" w:rsidRDefault="008C52DE" w:rsidP="00AF010F">
      <w:pPr>
        <w:pStyle w:val="ListParagraph"/>
        <w:numPr>
          <w:ilvl w:val="4"/>
          <w:numId w:val="20"/>
        </w:numPr>
        <w:tabs>
          <w:tab w:val="left" w:pos="8190"/>
        </w:tabs>
        <w:spacing w:after="120" w:line="240" w:lineRule="auto"/>
        <w:ind w:right="805"/>
      </w:pPr>
      <w:r w:rsidRPr="008C52DE">
        <w:t>Considering this situation in the reference frame of the person who is walking</w:t>
      </w:r>
      <w:r w:rsidR="00F0740C">
        <w:br/>
      </w:r>
      <w:r w:rsidR="00F0740C">
        <w:br/>
      </w:r>
      <w:r w:rsidR="00F0740C" w:rsidRPr="00F0740C">
        <w:rPr>
          <w:i/>
        </w:rPr>
        <w:t>Ignore the effects of “special relativity,” if you know what that is!</w:t>
      </w:r>
      <w:r w:rsidR="00F0740C" w:rsidRPr="00F0740C">
        <w:rPr>
          <w:i/>
        </w:rPr>
        <w:br/>
      </w:r>
    </w:p>
    <w:p w14:paraId="5DEE219A" w14:textId="3E146E91" w:rsidR="0028302C" w:rsidRDefault="008C52DE" w:rsidP="00AF010F">
      <w:pPr>
        <w:pStyle w:val="ListParagraph"/>
        <w:numPr>
          <w:ilvl w:val="3"/>
          <w:numId w:val="20"/>
        </w:numPr>
        <w:tabs>
          <w:tab w:val="left" w:pos="8190"/>
        </w:tabs>
        <w:spacing w:after="120" w:line="240" w:lineRule="auto"/>
        <w:ind w:left="450" w:right="805" w:hanging="450"/>
      </w:pPr>
      <w:bookmarkStart w:id="141" w:name="_Ref221803679"/>
      <w:r w:rsidRPr="000517F3">
        <w:rPr>
          <w:b/>
        </w:rPr>
        <w:t xml:space="preserve">[N] </w:t>
      </w:r>
      <w:r w:rsidRPr="008C52DE">
        <w:t xml:space="preserve">An assertion is made in this chapter that during a collision the forces caused by the impact are usually so much larger than any other forces that all other forces can be neglected. Compare the force of the impact in Section </w:t>
      </w:r>
      <w:r w:rsidR="00B01230">
        <w:fldChar w:fldCharType="begin"/>
      </w:r>
      <w:r w:rsidR="00B01230">
        <w:instrText xml:space="preserve"> REF _Ref219705996 \r \h </w:instrText>
      </w:r>
      <w:r w:rsidR="00B01230">
        <w:fldChar w:fldCharType="separate"/>
      </w:r>
      <w:r w:rsidR="00F91D0D">
        <w:t>3.8</w:t>
      </w:r>
      <w:r w:rsidR="00B01230">
        <w:fldChar w:fldCharType="end"/>
      </w:r>
      <w:r w:rsidRPr="008C52DE">
        <w:t xml:space="preserve"> to the force of friction in Section </w:t>
      </w:r>
      <w:r w:rsidR="00057BE4">
        <w:fldChar w:fldCharType="begin"/>
      </w:r>
      <w:r w:rsidR="00057BE4">
        <w:instrText xml:space="preserve"> REF _Ref219713596 \r \h </w:instrText>
      </w:r>
      <w:r w:rsidR="00057BE4">
        <w:fldChar w:fldCharType="separate"/>
      </w:r>
      <w:r w:rsidR="00F91D0D">
        <w:t>3.9</w:t>
      </w:r>
      <w:r w:rsidR="00057BE4">
        <w:fldChar w:fldCharType="end"/>
      </w:r>
      <w:r w:rsidRPr="008C52DE">
        <w:t xml:space="preserve"> for the same collision. How many times larger is the force of impact than the force of friction with the road? Probably both cars were braking even during the impact. Does ignoring the force of friction cause a significant (which we will define for this question as larger than 10%) error in the calculation of the force in the impact?</w:t>
      </w:r>
      <w:bookmarkEnd w:id="141"/>
      <w:r w:rsidRPr="008C52DE">
        <w:t xml:space="preserve"> </w:t>
      </w:r>
      <w:r w:rsidR="009D5720">
        <w:br/>
      </w:r>
    </w:p>
    <w:p w14:paraId="71F67E35" w14:textId="1ED55F66" w:rsidR="00BF0225" w:rsidRDefault="008C52DE" w:rsidP="00AF010F">
      <w:pPr>
        <w:pStyle w:val="ListParagraph"/>
        <w:numPr>
          <w:ilvl w:val="3"/>
          <w:numId w:val="20"/>
        </w:numPr>
        <w:tabs>
          <w:tab w:val="left" w:pos="8190"/>
        </w:tabs>
        <w:spacing w:after="120" w:line="240" w:lineRule="auto"/>
        <w:ind w:left="450" w:right="805" w:hanging="450"/>
      </w:pPr>
      <w:r w:rsidRPr="0028302C">
        <w:rPr>
          <w:b/>
        </w:rPr>
        <w:t xml:space="preserve">[W, G, &amp; N] </w:t>
      </w:r>
      <w:r w:rsidRPr="008C52DE">
        <w:t xml:space="preserve">At the end of Section </w:t>
      </w:r>
      <w:r w:rsidR="00057BE4">
        <w:fldChar w:fldCharType="begin"/>
      </w:r>
      <w:r w:rsidR="00057BE4">
        <w:instrText xml:space="preserve"> REF _Ref219713609 \r \h </w:instrText>
      </w:r>
      <w:r w:rsidR="00057BE4">
        <w:fldChar w:fldCharType="separate"/>
      </w:r>
      <w:r w:rsidR="00F91D0D">
        <w:t>3.9</w:t>
      </w:r>
      <w:r w:rsidR="00057BE4">
        <w:fldChar w:fldCharType="end"/>
      </w:r>
      <w:r w:rsidRPr="008C52DE">
        <w:t xml:space="preserve"> it is noted that the force between the car and the truck during the time that they are skidding depends on the relative amount of frictional force applied by the tires of each vehicle.</w:t>
      </w:r>
    </w:p>
    <w:p w14:paraId="1191CA2B" w14:textId="30E288F1" w:rsidR="004D71A2" w:rsidRPr="004D71A2" w:rsidRDefault="008C52DE" w:rsidP="00AF010F">
      <w:pPr>
        <w:pStyle w:val="ListParagraph"/>
        <w:numPr>
          <w:ilvl w:val="4"/>
          <w:numId w:val="20"/>
        </w:numPr>
        <w:tabs>
          <w:tab w:val="left" w:pos="8190"/>
        </w:tabs>
        <w:spacing w:after="120" w:line="240" w:lineRule="auto"/>
        <w:ind w:right="805"/>
      </w:pPr>
      <w:bookmarkStart w:id="142" w:name="_Ref221803688"/>
      <w:r w:rsidRPr="008C52DE">
        <w:t xml:space="preserve">Find the amount of force applied by the truck on the car while they are skidding if the car is </w:t>
      </w:r>
      <w:r w:rsidR="00BF0225">
        <w:t xml:space="preserve">not </w:t>
      </w:r>
      <w:r w:rsidR="00BF0225" w:rsidRPr="008C52DE">
        <w:t xml:space="preserve">braking at all </w:t>
      </w:r>
      <w:r w:rsidR="002D66B3" w:rsidRPr="008C52DE">
        <w:t>and all frictional force comes from the truck’s tires.</w:t>
      </w:r>
      <w:bookmarkEnd w:id="142"/>
      <w:r w:rsidR="002D66B3">
        <w:br/>
      </w:r>
    </w:p>
    <w:p w14:paraId="39A58905" w14:textId="7DAC5E56" w:rsidR="008C52DE" w:rsidRPr="00226D25" w:rsidRDefault="008C52DE" w:rsidP="00AF010F">
      <w:pPr>
        <w:pStyle w:val="ListParagraph"/>
        <w:numPr>
          <w:ilvl w:val="4"/>
          <w:numId w:val="20"/>
        </w:numPr>
        <w:tabs>
          <w:tab w:val="left" w:pos="8190"/>
        </w:tabs>
        <w:spacing w:after="120" w:line="240" w:lineRule="auto"/>
        <w:ind w:right="805"/>
      </w:pPr>
      <w:r w:rsidRPr="008C52DE">
        <w:t>Find the amount of frictional force that would need to be applied by the car’s tires and by th</w:t>
      </w:r>
      <w:r w:rsidR="005941D1">
        <w:t xml:space="preserve">e </w:t>
      </w:r>
      <w:r w:rsidR="004D71A2" w:rsidRPr="008C52DE">
        <w:t xml:space="preserve">truck’s tires so that their total frictional force would still be </w:t>
      </w:r>
      <m:oMath>
        <m:r>
          <w:rPr>
            <w:rFonts w:ascii="Cambria Math" w:hAnsi="Cambria Math"/>
          </w:rPr>
          <m:t>4.4</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 </m:t>
        </m:r>
        <m:r>
          <m:rPr>
            <m:scr m:val="sans-serif"/>
            <m:sty m:val="p"/>
          </m:rPr>
          <w:rPr>
            <w:rFonts w:ascii="Cambria Math" w:hAnsi="Cambria Math"/>
          </w:rPr>
          <m:t>N</m:t>
        </m:r>
      </m:oMath>
      <w:r w:rsidR="005941D1">
        <w:t xml:space="preserve"> </w:t>
      </w:r>
      <w:r w:rsidR="004C5C57">
        <w:t xml:space="preserve">and </w:t>
      </w:r>
      <w:r w:rsidR="004C5C57" w:rsidRPr="008C52DE">
        <w:t xml:space="preserve">there would be no </w:t>
      </w:r>
      <w:r w:rsidRPr="008C52DE">
        <w:t xml:space="preserve">net force applied by the truck on the car while they are skidding </w:t>
      </w:r>
      <w:r w:rsidR="004C5C57">
        <w:br/>
      </w:r>
    </w:p>
    <w:p w14:paraId="36E38CE5" w14:textId="77777777" w:rsidR="00226D25" w:rsidRPr="008C52DE" w:rsidRDefault="00226D25" w:rsidP="00226D25">
      <w:pPr>
        <w:pStyle w:val="Heading3"/>
        <w:spacing w:before="0" w:after="120" w:line="240" w:lineRule="auto"/>
        <w:ind w:left="50" w:right="2490"/>
      </w:pPr>
      <w:r w:rsidRPr="008C52DE">
        <w:t>Level 6 - Create</w:t>
      </w:r>
    </w:p>
    <w:p w14:paraId="502F0C59" w14:textId="58AC12CF" w:rsidR="00507DCA" w:rsidRDefault="008C52DE" w:rsidP="00AF010F">
      <w:pPr>
        <w:pStyle w:val="ListParagraph"/>
        <w:numPr>
          <w:ilvl w:val="3"/>
          <w:numId w:val="20"/>
        </w:numPr>
        <w:tabs>
          <w:tab w:val="left" w:pos="8190"/>
        </w:tabs>
        <w:spacing w:after="120" w:line="240" w:lineRule="auto"/>
        <w:ind w:left="450" w:right="805" w:hanging="450"/>
      </w:pPr>
      <w:r w:rsidRPr="00507DCA">
        <w:rPr>
          <w:b/>
        </w:rPr>
        <w:t xml:space="preserve">[W, G, &amp; N] </w:t>
      </w:r>
      <w:r w:rsidRPr="008C52DE">
        <w:t xml:space="preserve">At the beginning of </w:t>
      </w:r>
      <w:r w:rsidR="00154461">
        <w:fldChar w:fldCharType="begin"/>
      </w:r>
      <w:r w:rsidR="00154461">
        <w:instrText xml:space="preserve"> REF _Ref219314981 \r \h </w:instrText>
      </w:r>
      <w:r w:rsidR="00154461">
        <w:fldChar w:fldCharType="separate"/>
      </w:r>
      <w:r w:rsidR="00F91D0D">
        <w:t>Chapter 1</w:t>
      </w:r>
      <w:r w:rsidR="00154461">
        <w:fldChar w:fldCharType="end"/>
      </w:r>
      <w:r w:rsidRPr="008C52DE">
        <w:t xml:space="preserve"> in </w:t>
      </w:r>
      <w:r w:rsidR="00154461">
        <w:fldChar w:fldCharType="begin"/>
      </w:r>
      <w:r w:rsidR="00154461">
        <w:instrText xml:space="preserve"> REF _Ref218897720 \h </w:instrText>
      </w:r>
      <w:r w:rsidR="00154461">
        <w:fldChar w:fldCharType="separate"/>
      </w:r>
      <w:r w:rsidR="00F91D0D" w:rsidRPr="00541652">
        <w:t xml:space="preserve">Figure </w:t>
      </w:r>
      <w:r w:rsidR="00F91D0D">
        <w:rPr>
          <w:noProof/>
        </w:rPr>
        <w:t>1</w:t>
      </w:r>
      <w:r w:rsidR="00F91D0D">
        <w:t>.</w:t>
      </w:r>
      <w:r w:rsidR="00F91D0D">
        <w:rPr>
          <w:noProof/>
        </w:rPr>
        <w:t>1</w:t>
      </w:r>
      <w:r w:rsidR="00154461">
        <w:fldChar w:fldCharType="end"/>
      </w:r>
      <w:r w:rsidRPr="008C52DE">
        <w:t xml:space="preserve"> was a template for a concept map. Add the main ideas from this chapter to the concept map that you began for the question at the end of </w:t>
      </w:r>
      <w:r w:rsidR="00154461">
        <w:fldChar w:fldCharType="begin"/>
      </w:r>
      <w:r w:rsidR="00154461">
        <w:instrText xml:space="preserve"> REF _Ref219314981 \r \h </w:instrText>
      </w:r>
      <w:r w:rsidR="00154461">
        <w:fldChar w:fldCharType="separate"/>
      </w:r>
      <w:r w:rsidR="00F91D0D">
        <w:t>Chapter 1</w:t>
      </w:r>
      <w:r w:rsidR="00154461">
        <w:fldChar w:fldCharType="end"/>
      </w:r>
      <w:r w:rsidRPr="008C52DE">
        <w:t>.</w:t>
      </w:r>
      <w:r w:rsidR="00507DCA">
        <w:br/>
      </w:r>
    </w:p>
    <w:p w14:paraId="2FC3CE4B" w14:textId="5C5A7BEB" w:rsidR="00507DCA" w:rsidRDefault="008C52DE" w:rsidP="00AF010F">
      <w:pPr>
        <w:pStyle w:val="ListParagraph"/>
        <w:numPr>
          <w:ilvl w:val="3"/>
          <w:numId w:val="20"/>
        </w:numPr>
        <w:tabs>
          <w:tab w:val="left" w:pos="8190"/>
        </w:tabs>
        <w:spacing w:after="120" w:line="240" w:lineRule="auto"/>
        <w:ind w:left="450" w:right="805" w:hanging="450"/>
      </w:pPr>
      <w:r w:rsidRPr="00507DCA">
        <w:rPr>
          <w:b/>
        </w:rPr>
        <w:t xml:space="preserve">[W, G, &amp; N] </w:t>
      </w:r>
      <w:r w:rsidRPr="008C52DE">
        <w:t xml:space="preserve">Imagine you are writing a test question related to this chapter. Think of your own example of a situation that you can analyze using the concepts, graphics, and mathematical analyses described in this chapter. Describe the </w:t>
      </w:r>
      <w:r w:rsidR="00D73EBC" w:rsidRPr="008C52DE">
        <w:t>situation and</w:t>
      </w:r>
      <w:r w:rsidRPr="008C52DE">
        <w:t xml:space="preserve"> use the tools from this chapter to analyze the situation as completely as you can, including </w:t>
      </w:r>
      <w:r w:rsidRPr="008C52DE">
        <w:lastRenderedPageBreak/>
        <w:t>motion, forces, energy, and momentum.</w:t>
      </w:r>
      <w:r w:rsidR="00507DCA">
        <w:br/>
      </w:r>
    </w:p>
    <w:p w14:paraId="2380D3B0" w14:textId="1650D5B8" w:rsidR="00856601" w:rsidRPr="00F64AF0" w:rsidRDefault="008C52DE" w:rsidP="00AF010F">
      <w:pPr>
        <w:pStyle w:val="ListParagraph"/>
        <w:numPr>
          <w:ilvl w:val="3"/>
          <w:numId w:val="20"/>
        </w:numPr>
        <w:tabs>
          <w:tab w:val="left" w:pos="8190"/>
        </w:tabs>
        <w:spacing w:after="120" w:line="240" w:lineRule="auto"/>
        <w:ind w:left="450" w:right="805" w:hanging="450"/>
      </w:pPr>
      <w:r w:rsidRPr="00507DCA">
        <w:rPr>
          <w:b/>
        </w:rPr>
        <w:t xml:space="preserve">[W, G, &amp; N] </w:t>
      </w:r>
      <w:r w:rsidRPr="008C52DE">
        <w:t xml:space="preserve">Think about possible misconceptions about the material in this chapter. Write a question and an </w:t>
      </w:r>
      <w:r w:rsidRPr="00507DCA">
        <w:rPr>
          <w:i/>
        </w:rPr>
        <w:t xml:space="preserve">incorrect </w:t>
      </w:r>
      <w:r w:rsidRPr="008C52DE">
        <w:t xml:space="preserve">solution to it that demonstrates a student making such a conceptual error. </w:t>
      </w:r>
      <w:r w:rsidRPr="00507DCA">
        <w:rPr>
          <w:i/>
        </w:rPr>
        <w:t xml:space="preserve">This cannot be a simple misuse of a vocabulary word, a unit error, or a mathematical error </w:t>
      </w:r>
      <w:r w:rsidRPr="008C52DE">
        <w:t xml:space="preserve">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507DCA">
        <w:rPr>
          <w:i/>
        </w:rPr>
        <w:t xml:space="preserve">Note: You may use a question from this chapter that you got wrong the first </w:t>
      </w:r>
      <w:r w:rsidR="00D73EBC" w:rsidRPr="00507DCA">
        <w:rPr>
          <w:i/>
        </w:rPr>
        <w:t>time and</w:t>
      </w:r>
      <w:r w:rsidRPr="00507DCA">
        <w:rPr>
          <w:i/>
        </w:rPr>
        <w:t xml:space="preserve"> explain the initial error in your thinking and how you corrected it.</w:t>
      </w:r>
      <w:r w:rsidR="00F64AF0">
        <w:rPr>
          <w:i/>
        </w:rPr>
        <w:br/>
      </w:r>
    </w:p>
    <w:p w14:paraId="056C6C23" w14:textId="135120E0" w:rsidR="00154B17" w:rsidRPr="00C33AA8" w:rsidRDefault="00154B17" w:rsidP="00154B17">
      <w:pPr>
        <w:pStyle w:val="Heading1"/>
        <w:tabs>
          <w:tab w:val="left" w:pos="8190"/>
        </w:tabs>
        <w:ind w:left="-5"/>
        <w:rPr>
          <w:rFonts w:asciiTheme="minorHAnsi" w:hAnsiTheme="minorHAnsi"/>
          <w:color w:val="auto"/>
        </w:rPr>
      </w:pPr>
      <w:r w:rsidRPr="00541652">
        <w:rPr>
          <w:rFonts w:asciiTheme="minorHAnsi" w:hAnsiTheme="minorHAnsi"/>
        </w:rPr>
        <w:br w:type="column"/>
      </w:r>
      <w:bookmarkStart w:id="143" w:name="_Ref220150815"/>
      <w:bookmarkStart w:id="144" w:name="_Toc221827354"/>
      <w:r w:rsidRPr="00C33AA8">
        <w:rPr>
          <w:rFonts w:asciiTheme="minorHAnsi" w:hAnsiTheme="minorHAnsi"/>
          <w:color w:val="auto"/>
        </w:rPr>
        <w:lastRenderedPageBreak/>
        <w:t xml:space="preserve">– </w:t>
      </w:r>
      <w:r w:rsidR="00C33AA8" w:rsidRPr="00C33AA8">
        <w:rPr>
          <w:color w:val="auto"/>
        </w:rPr>
        <w:t>Working in Two Dimensions</w:t>
      </w:r>
      <w:bookmarkEnd w:id="143"/>
      <w:bookmarkEnd w:id="144"/>
    </w:p>
    <w:p w14:paraId="42DDF0F5" w14:textId="77777777" w:rsidR="00974570" w:rsidRDefault="00974570" w:rsidP="00974570">
      <w:pPr>
        <w:keepNext/>
        <w:spacing w:after="120" w:line="240" w:lineRule="auto"/>
        <w:ind w:left="15" w:right="324"/>
        <w:jc w:val="center"/>
      </w:pPr>
      <w:r>
        <w:rPr>
          <w:noProof/>
        </w:rPr>
        <w:drawing>
          <wp:inline distT="0" distB="0" distL="0" distR="0" wp14:anchorId="0EA17179" wp14:editId="3516CE75">
            <wp:extent cx="2468880" cy="2468880"/>
            <wp:effectExtent l="0" t="0" r="0" b="0"/>
            <wp:docPr id="15453" name="Picture 15453" descr="A 16-point compass rose displayed against a soft blue circular glow. The primary cardinal directions—North (N), South (S), East (E), and West (W)—are represented by large, three-dimensional gold and orange spikes. Between these are the eight intercardinal directions, such as North-East (NE) and South-West (SW), marked with medium spikes. The 16-point scale is completed by tertiary directions, such as North-North-West (NNW) and East-South-East (ESE), represented by smaller spikes."/>
            <wp:cNvGraphicFramePr/>
            <a:graphic xmlns:a="http://schemas.openxmlformats.org/drawingml/2006/main">
              <a:graphicData uri="http://schemas.openxmlformats.org/drawingml/2006/picture">
                <pic:pic xmlns:pic="http://schemas.openxmlformats.org/drawingml/2006/picture">
                  <pic:nvPicPr>
                    <pic:cNvPr id="15453" name="Picture 15453" descr="A 16-point compass rose displayed against a soft blue circular glow. The primary cardinal directions—North (N), South (S), East (E), and West (W)—are represented by large, three-dimensional gold and orange spikes. Between these are the eight intercardinal directions, such as North-East (NE) and South-West (SW), marked with medium spikes. The 16-point scale is completed by tertiary directions, such as North-North-West (NNW) and East-South-East (ESE), represented by smaller spikes."/>
                    <pic:cNvPicPr/>
                  </pic:nvPicPr>
                  <pic:blipFill>
                    <a:blip r:embed="rId142" cstate="screen">
                      <a:extLst>
                        <a:ext uri="{28A0092B-C50C-407E-A947-70E740481C1C}">
                          <a14:useLocalDpi xmlns:a14="http://schemas.microsoft.com/office/drawing/2010/main"/>
                        </a:ext>
                      </a:extLst>
                    </a:blip>
                    <a:stretch>
                      <a:fillRect/>
                    </a:stretch>
                  </pic:blipFill>
                  <pic:spPr>
                    <a:xfrm>
                      <a:off x="0" y="0"/>
                      <a:ext cx="2468880" cy="2468880"/>
                    </a:xfrm>
                    <a:prstGeom prst="rect">
                      <a:avLst/>
                    </a:prstGeom>
                  </pic:spPr>
                </pic:pic>
              </a:graphicData>
            </a:graphic>
          </wp:inline>
        </w:drawing>
      </w:r>
    </w:p>
    <w:p w14:paraId="5FDA6F54" w14:textId="46197525" w:rsidR="00974570" w:rsidRPr="005F0FEE" w:rsidRDefault="00974570" w:rsidP="00974570">
      <w:pPr>
        <w:pStyle w:val="Caption"/>
        <w:jc w:val="center"/>
        <w:rPr>
          <w:color w:val="auto"/>
        </w:rPr>
      </w:pPr>
      <w:bookmarkStart w:id="145" w:name="_Ref219725156"/>
      <w:r w:rsidRPr="005F0FEE">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4</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w:t>
      </w:r>
      <w:r w:rsidR="002778FF">
        <w:rPr>
          <w:color w:val="auto"/>
        </w:rPr>
        <w:fldChar w:fldCharType="end"/>
      </w:r>
      <w:bookmarkEnd w:id="145"/>
      <w:r w:rsidRPr="005F0FEE">
        <w:rPr>
          <w:color w:val="auto"/>
        </w:rPr>
        <w:t xml:space="preserve">: </w:t>
      </w:r>
      <w:r w:rsidR="009176D4" w:rsidRPr="005F0FEE">
        <w:rPr>
          <w:color w:val="auto"/>
        </w:rPr>
        <w:t xml:space="preserve">A compass rose, showing the traditional direction of North as </w:t>
      </w:r>
      <w:r w:rsidR="005F0FEE" w:rsidRPr="005F0FEE">
        <w:rPr>
          <w:color w:val="auto"/>
        </w:rPr>
        <w:t>“</w:t>
      </w:r>
      <w:r w:rsidR="009176D4" w:rsidRPr="005F0FEE">
        <w:rPr>
          <w:color w:val="auto"/>
        </w:rPr>
        <w:t>up.”</w:t>
      </w:r>
      <w:r w:rsidR="003C68A4" w:rsidRPr="005F0FEE">
        <w:rPr>
          <w:rStyle w:val="EndnoteReference"/>
          <w:color w:val="auto"/>
        </w:rPr>
        <w:endnoteReference w:id="14"/>
      </w:r>
    </w:p>
    <w:p w14:paraId="580C792E" w14:textId="476A9B73" w:rsidR="004B70CD" w:rsidRDefault="004B70CD" w:rsidP="00974570">
      <w:pPr>
        <w:spacing w:after="120" w:line="240" w:lineRule="auto"/>
        <w:ind w:left="15" w:right="36"/>
      </w:pPr>
      <w:r>
        <w:t xml:space="preserve">So far, we have only considered objects and </w:t>
      </w:r>
      <w:r>
        <w:rPr>
          <w:color w:val="0000FF"/>
        </w:rPr>
        <w:t xml:space="preserve">forces </w:t>
      </w:r>
      <w:r>
        <w:t xml:space="preserve">in one dimension, either horizontally or vertically. But our universe is not one-dimensional. </w:t>
      </w:r>
      <w:r w:rsidR="00D53D0C">
        <w:t>Usually,</w:t>
      </w:r>
      <w:r>
        <w:t xml:space="preserve"> we think of it as being three-dimensional, and that is correct. We live in three spatial dimensions. It’s also possible to consider time as another </w:t>
      </w:r>
      <w:r w:rsidR="00D53D0C">
        <w:t>“</w:t>
      </w:r>
      <w:r>
        <w:t xml:space="preserve">dimension,” in which case we can think of living in a four-dimensional </w:t>
      </w:r>
      <w:r w:rsidR="00D53D0C">
        <w:t>“</w:t>
      </w:r>
      <w:r>
        <w:t xml:space="preserve">space-time.” And in some theoretical models of physics called </w:t>
      </w:r>
      <w:r w:rsidR="00D53D0C">
        <w:t>“</w:t>
      </w:r>
      <w:r>
        <w:t>string theories” there have been attempts made to describe the universe as being 10-, 11-, or even 26-dimensional! For now, let’s just work on expanding our understanding from one dimension to two.</w:t>
      </w:r>
    </w:p>
    <w:p w14:paraId="7191BF03" w14:textId="22AB75E4" w:rsidR="004B70CD" w:rsidRDefault="003C68A4" w:rsidP="00974570">
      <w:pPr>
        <w:spacing w:after="120" w:line="240" w:lineRule="auto"/>
        <w:ind w:left="15" w:right="36"/>
      </w:pPr>
      <w:r>
        <w:t>First</w:t>
      </w:r>
      <w:r w:rsidR="00D53D0C">
        <w:t>,</w:t>
      </w:r>
      <w:r w:rsidR="004B70CD">
        <w:t xml:space="preserve"> we will consider a flat plane that is lying flat on the ground, so North and South, East and West; or left and right, forward and backward. Then we will consider vertical planes, so up</w:t>
      </w:r>
      <w:r w:rsidR="00974570">
        <w:t xml:space="preserve"> and down, left and right. Finally, we will consider planes that are tilted. In all cases, it is important to remember that for our analyses, the two dimensions </w:t>
      </w:r>
      <w:r>
        <w:t>must</w:t>
      </w:r>
      <w:r w:rsidR="00974570">
        <w:t xml:space="preserve"> be at right angles to each other. That allows us to consider each dimension separately from the other.</w:t>
      </w:r>
    </w:p>
    <w:p w14:paraId="2B7D2C3E" w14:textId="75DB0814" w:rsidR="00154B17" w:rsidRPr="00541652" w:rsidRDefault="004B70CD" w:rsidP="00974570">
      <w:pPr>
        <w:ind w:left="15" w:right="36"/>
      </w:pPr>
      <w:r>
        <w:t>For example, if your aunt’s home is West of yours, you have to get there by traveling West</w:t>
      </w:r>
      <w:r>
        <w:rPr>
          <w:vertAlign w:val="superscript"/>
        </w:rPr>
        <w:footnoteReference w:id="1"/>
      </w:r>
      <w:r w:rsidR="003C68A4">
        <w:t xml:space="preserve"> </w:t>
      </w:r>
      <w:r>
        <w:t xml:space="preserve">and not North or South. In fact, if you do go North, you will then have to undo that motion by going South. North and South </w:t>
      </w:r>
      <w:r w:rsidR="003C68A4">
        <w:t>must</w:t>
      </w:r>
      <w:r>
        <w:t xml:space="preserve"> be considered as completely separate from East and West.</w:t>
      </w:r>
    </w:p>
    <w:p w14:paraId="7C1722D5" w14:textId="77777777" w:rsidR="00154B17" w:rsidRPr="00541652" w:rsidRDefault="00154B17" w:rsidP="00154B17">
      <w:pPr>
        <w:tabs>
          <w:tab w:val="left" w:pos="8190"/>
        </w:tabs>
        <w:sectPr w:rsidR="00154B17" w:rsidRPr="00541652" w:rsidSect="00154B17">
          <w:footnotePr>
            <w:numFmt w:val="lowerRoman"/>
          </w:footnotePr>
          <w:endnotePr>
            <w:numFmt w:val="decimal"/>
          </w:endnotePr>
          <w:type w:val="continuous"/>
          <w:pgSz w:w="12240" w:h="15840"/>
          <w:pgMar w:top="1440" w:right="1440" w:bottom="1440" w:left="1944" w:header="720" w:footer="720" w:gutter="0"/>
          <w:cols w:space="720"/>
          <w:docGrid w:linePitch="360"/>
        </w:sectPr>
      </w:pPr>
    </w:p>
    <w:p w14:paraId="544BDAE9" w14:textId="39971081" w:rsidR="00801186" w:rsidRPr="008F2E8D" w:rsidRDefault="00801186" w:rsidP="00801186">
      <w:pPr>
        <w:pStyle w:val="Heading2"/>
        <w:rPr>
          <w:rFonts w:asciiTheme="minorHAnsi" w:hAnsiTheme="minorHAnsi"/>
          <w:color w:val="auto"/>
        </w:rPr>
        <w:sectPr w:rsidR="00801186" w:rsidRPr="008F2E8D" w:rsidSect="00801186">
          <w:endnotePr>
            <w:numFmt w:val="decimal"/>
          </w:endnotePr>
          <w:type w:val="continuous"/>
          <w:pgSz w:w="15840" w:h="12240" w:orient="landscape"/>
          <w:pgMar w:top="1440" w:right="1440" w:bottom="1440" w:left="1440" w:header="720" w:footer="720" w:gutter="0"/>
          <w:cols w:sep="1" w:space="288"/>
          <w:titlePg/>
          <w:docGrid w:linePitch="299"/>
        </w:sectPr>
      </w:pPr>
      <w:bookmarkStart w:id="146" w:name="_Ref221825078"/>
      <w:bookmarkStart w:id="147" w:name="_Toc221827355"/>
      <w:r w:rsidRPr="008F2E8D">
        <w:rPr>
          <w:rFonts w:asciiTheme="minorHAnsi" w:hAnsiTheme="minorHAnsi"/>
          <w:color w:val="auto"/>
        </w:rPr>
        <w:lastRenderedPageBreak/>
        <w:t xml:space="preserve">: </w:t>
      </w:r>
      <w:r w:rsidR="008F2E8D" w:rsidRPr="008F2E8D">
        <w:rPr>
          <w:color w:val="auto"/>
        </w:rPr>
        <w:t>Floating on the Water</w:t>
      </w:r>
      <w:r w:rsidR="008F2E8D" w:rsidRPr="008F2E8D">
        <w:rPr>
          <w:rFonts w:asciiTheme="minorHAnsi" w:hAnsiTheme="minorHAnsi"/>
          <w:color w:val="auto"/>
        </w:rPr>
        <w:t xml:space="preserve"> </w:t>
      </w:r>
      <w:r w:rsidRPr="008F2E8D">
        <w:rPr>
          <w:rFonts w:asciiTheme="minorHAnsi" w:hAnsiTheme="minorHAnsi"/>
          <w:color w:val="auto"/>
        </w:rPr>
        <w:t xml:space="preserve">( </w:t>
      </w:r>
      <w:r w:rsidRPr="008F2E8D">
        <w:rPr>
          <w:rFonts w:asciiTheme="minorHAnsi" w:hAnsiTheme="minorHAnsi"/>
          <w:noProof/>
          <w:color w:val="auto"/>
        </w:rPr>
        <w:drawing>
          <wp:inline distT="0" distB="0" distL="0" distR="0" wp14:anchorId="2773EC8B" wp14:editId="4A94448E">
            <wp:extent cx="109182" cy="124199"/>
            <wp:effectExtent l="0" t="0" r="5715" b="0"/>
            <wp:docPr id="1861529732" name="Picture 18615297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8F2E8D">
        <w:rPr>
          <w:rFonts w:asciiTheme="minorHAnsi" w:hAnsiTheme="minorHAnsi"/>
          <w:color w:val="auto"/>
        </w:rPr>
        <w:t xml:space="preserve"> )</w:t>
      </w:r>
      <w:bookmarkEnd w:id="146"/>
      <w:bookmarkEnd w:id="147"/>
    </w:p>
    <w:p w14:paraId="7D19ED57" w14:textId="77777777" w:rsidR="00801186" w:rsidRPr="00541652" w:rsidRDefault="00801186" w:rsidP="00801186">
      <w:pPr>
        <w:pStyle w:val="Heading3"/>
        <w:tabs>
          <w:tab w:val="left" w:pos="8190"/>
        </w:tabs>
        <w:spacing w:line="240" w:lineRule="auto"/>
      </w:pPr>
      <w:r w:rsidRPr="00541652">
        <w:t>Words</w:t>
      </w:r>
    </w:p>
    <w:p w14:paraId="3E6C0BAB" w14:textId="77777777" w:rsidR="0096359E" w:rsidRDefault="0096359E" w:rsidP="0096359E">
      <w:pPr>
        <w:spacing w:after="120" w:line="240" w:lineRule="auto"/>
        <w:ind w:left="-5" w:right="14"/>
      </w:pPr>
      <w:r>
        <w:rPr>
          <w:color w:val="007F7F"/>
        </w:rPr>
        <w:t>Imagine sitting on an inner tube, just floating in the water with a group of friends. If the river isn’t moving and all of you are just lazily floating in the water, you would say that none of you is moving. And if a person were standing on a nearby shore, that person would also say that you aren’t moving.</w:t>
      </w:r>
    </w:p>
    <w:p w14:paraId="52086447" w14:textId="75F34A24" w:rsidR="0096359E" w:rsidRDefault="0096359E" w:rsidP="0096359E">
      <w:pPr>
        <w:spacing w:after="120" w:line="240" w:lineRule="auto"/>
        <w:ind w:left="15" w:right="14"/>
      </w:pPr>
      <w:r>
        <w:t xml:space="preserve">These ideas should sound very familiar, because </w:t>
      </w:r>
      <w:r w:rsidR="005014EC">
        <w:t>they are</w:t>
      </w:r>
      <w:r>
        <w:t xml:space="preserve"> very similar to our discussion of reference frames in an earlier chapter. The only difference is that some of the objects we are considering</w:t>
      </w:r>
      <w:r w:rsidR="005014EC">
        <w:t xml:space="preserve"> now</w:t>
      </w:r>
      <w:r>
        <w:t xml:space="preserve"> (the inner tubes, you, and your friends) are actually riding on one of the objects (the water). But all the ideas are the same.</w:t>
      </w:r>
    </w:p>
    <w:p w14:paraId="66B3147F" w14:textId="706CFFA1" w:rsidR="00801186" w:rsidRPr="00541652" w:rsidRDefault="0096359E" w:rsidP="0096359E">
      <w:pPr>
        <w:tabs>
          <w:tab w:val="left" w:pos="8190"/>
        </w:tabs>
        <w:spacing w:after="120" w:line="240" w:lineRule="auto"/>
        <w:rPr>
          <w:color w:val="0000FF"/>
        </w:rPr>
      </w:pPr>
      <w:r>
        <w:rPr>
          <w:color w:val="007F7F"/>
        </w:rPr>
        <w:t>But what if the water were moving, and carrying you and your friends along? If a river flows North at 2 m/s, and you and your friends are just floating along with the river, you will also go North at 2 m/s. The person standing on the shore would be able to watch you going North along with the river.</w:t>
      </w:r>
    </w:p>
    <w:p w14:paraId="7F262992" w14:textId="77777777" w:rsidR="00801186" w:rsidRPr="00541652" w:rsidRDefault="00801186" w:rsidP="00801186">
      <w:pPr>
        <w:pStyle w:val="Heading3"/>
        <w:tabs>
          <w:tab w:val="left" w:pos="8190"/>
        </w:tabs>
        <w:spacing w:before="0" w:after="120" w:line="240" w:lineRule="auto"/>
        <w:rPr>
          <w:color w:val="0000FF"/>
        </w:rPr>
      </w:pPr>
      <w:r w:rsidRPr="00541652">
        <w:br w:type="column"/>
      </w:r>
      <w:r w:rsidRPr="00541652">
        <w:t>Graphics</w:t>
      </w:r>
    </w:p>
    <w:p w14:paraId="7615B348" w14:textId="7F4F0065" w:rsidR="00801186" w:rsidRPr="00541652" w:rsidRDefault="006934AA" w:rsidP="00801186">
      <w:pPr>
        <w:keepNext/>
        <w:tabs>
          <w:tab w:val="left" w:pos="8190"/>
        </w:tabs>
        <w:spacing w:after="120" w:line="240" w:lineRule="auto"/>
        <w:ind w:right="14"/>
        <w:jc w:val="center"/>
      </w:pPr>
      <w:r>
        <w:rPr>
          <w:noProof/>
        </w:rPr>
        <w:drawing>
          <wp:inline distT="0" distB="0" distL="0" distR="0" wp14:anchorId="6D952724" wp14:editId="362F2B13">
            <wp:extent cx="2616200" cy="1971675"/>
            <wp:effectExtent l="0" t="0" r="0" b="9525"/>
            <wp:docPr id="341274039" name="Picture 109" descr="A high-angle photograph of a wide, calm river flowing through a lush green forest. Numerous people are floating downstream in bright yellow inflatable inner tubes. The tubers are spread out across the water, some floating individually and others in small clusters. Dense green trees and foliage line both banks of the river, creating a serene, natural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274039" name="Picture 109" descr="A high-angle photograph of a wide, calm river flowing through a lush green forest. Numerous people are floating downstream in bright yellow inflatable inner tubes. The tubers are spread out across the water, some floating individually and others in small clusters. Dense green trees and foliage line both banks of the river, creating a serene, natural environment."/>
                    <pic:cNvPicPr>
                      <a:picLocks noChangeAspect="1" noChangeArrowheads="1"/>
                    </pic:cNvPicPr>
                  </pic:nvPicPr>
                  <pic:blipFill>
                    <a:blip r:embed="rId143" cstate="screen">
                      <a:extLst>
                        <a:ext uri="{28A0092B-C50C-407E-A947-70E740481C1C}">
                          <a14:useLocalDpi xmlns:a14="http://schemas.microsoft.com/office/drawing/2010/main"/>
                        </a:ext>
                      </a:extLst>
                    </a:blip>
                    <a:srcRect/>
                    <a:stretch>
                      <a:fillRect/>
                    </a:stretch>
                  </pic:blipFill>
                  <pic:spPr bwMode="auto">
                    <a:xfrm>
                      <a:off x="0" y="0"/>
                      <a:ext cx="2616200" cy="1971675"/>
                    </a:xfrm>
                    <a:prstGeom prst="rect">
                      <a:avLst/>
                    </a:prstGeom>
                    <a:noFill/>
                    <a:ln>
                      <a:noFill/>
                    </a:ln>
                  </pic:spPr>
                </pic:pic>
              </a:graphicData>
            </a:graphic>
          </wp:inline>
        </w:drawing>
      </w:r>
    </w:p>
    <w:p w14:paraId="398BCB11" w14:textId="0ACE4856" w:rsidR="00801186" w:rsidRPr="00A138B7" w:rsidRDefault="00801186" w:rsidP="00A138B7">
      <w:pPr>
        <w:pStyle w:val="Caption"/>
        <w:tabs>
          <w:tab w:val="left" w:pos="8190"/>
        </w:tabs>
        <w:jc w:val="center"/>
        <w:rPr>
          <w:color w:val="auto"/>
          <w:w w:val="101"/>
        </w:rPr>
      </w:pPr>
      <w:r w:rsidRPr="00A138B7">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4</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2</w:t>
      </w:r>
      <w:r w:rsidR="002778FF">
        <w:rPr>
          <w:color w:val="auto"/>
        </w:rPr>
        <w:fldChar w:fldCharType="end"/>
      </w:r>
      <w:r w:rsidRPr="00A138B7">
        <w:rPr>
          <w:color w:val="auto"/>
        </w:rPr>
        <w:t xml:space="preserve">: </w:t>
      </w:r>
      <w:r w:rsidR="00A138B7" w:rsidRPr="00A138B7">
        <w:rPr>
          <w:color w:val="auto"/>
          <w:w w:val="101"/>
        </w:rPr>
        <w:t>A group of people floating in inner tubes on a river. If they don’t try to push themselves through the water by paddling, they will all move together, along with the river</w:t>
      </w:r>
      <w:r w:rsidR="00A138B7">
        <w:rPr>
          <w:color w:val="auto"/>
        </w:rPr>
        <w:t>.</w:t>
      </w:r>
      <w:r w:rsidR="00A138B7">
        <w:rPr>
          <w:rStyle w:val="EndnoteReference"/>
          <w:color w:val="auto"/>
        </w:rPr>
        <w:endnoteReference w:id="15"/>
      </w:r>
      <w:r w:rsidR="00A138B7" w:rsidRPr="00A138B7">
        <w:rPr>
          <w:color w:val="auto"/>
          <w:w w:val="101"/>
        </w:rPr>
        <w:t xml:space="preserve"> </w:t>
      </w:r>
    </w:p>
    <w:p w14:paraId="42FA1308" w14:textId="77777777" w:rsidR="00801186" w:rsidRPr="00541652" w:rsidRDefault="00801186" w:rsidP="00801186">
      <w:pPr>
        <w:pStyle w:val="Heading3"/>
        <w:tabs>
          <w:tab w:val="left" w:pos="8190"/>
        </w:tabs>
        <w:spacing w:before="0" w:after="120" w:line="240" w:lineRule="auto"/>
        <w:rPr>
          <w:color w:val="0000FF"/>
        </w:rPr>
      </w:pPr>
      <w:r w:rsidRPr="00541652">
        <w:rPr>
          <w:color w:val="0000FF"/>
        </w:rPr>
        <w:br w:type="column"/>
      </w:r>
      <w:r w:rsidRPr="00541652">
        <w:t>Numbers</w:t>
      </w:r>
    </w:p>
    <w:tbl>
      <w:tblPr>
        <w:tblStyle w:val="Table"/>
        <w:tblW w:w="0" w:type="auto"/>
        <w:tblBorders>
          <w:insideV w:val="single" w:sz="2" w:space="0" w:color="auto"/>
        </w:tblBorders>
        <w:tblLook w:val="0020" w:firstRow="1" w:lastRow="0" w:firstColumn="0" w:lastColumn="0" w:noHBand="0" w:noVBand="0"/>
      </w:tblPr>
      <w:tblGrid>
        <w:gridCol w:w="2397"/>
        <w:gridCol w:w="1178"/>
      </w:tblGrid>
      <w:tr w:rsidR="00CA5032" w14:paraId="7D6B8597"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4154EA89" w14:textId="77777777" w:rsidR="00CA5032" w:rsidRPr="00AD0870" w:rsidRDefault="00CA5032" w:rsidP="00EC07C9">
            <w:pPr>
              <w:pStyle w:val="Compact"/>
              <w:rPr>
                <w:rFonts w:eastAsiaTheme="minorHAnsi"/>
                <w:b/>
                <w:bCs/>
                <w:kern w:val="2"/>
                <w:sz w:val="20"/>
                <w:szCs w:val="20"/>
                <w:lang w:eastAsia="en-US"/>
                <w14:ligatures w14:val="standardContextual"/>
              </w:rPr>
            </w:pPr>
            <w:r w:rsidRPr="00AD0870">
              <w:rPr>
                <w:rFonts w:eastAsiaTheme="minorHAnsi"/>
                <w:b/>
                <w:bCs/>
                <w:kern w:val="2"/>
                <w:sz w:val="20"/>
                <w:szCs w:val="20"/>
                <w:lang w:eastAsia="en-US"/>
                <w14:ligatures w14:val="standardContextual"/>
              </w:rPr>
              <w:t>Knowns</w:t>
            </w:r>
          </w:p>
        </w:tc>
        <w:tc>
          <w:tcPr>
            <w:tcW w:w="0" w:type="auto"/>
            <w:tcBorders>
              <w:bottom w:val="none" w:sz="0" w:space="0" w:color="auto"/>
            </w:tcBorders>
          </w:tcPr>
          <w:p w14:paraId="71B665C7" w14:textId="77777777" w:rsidR="00CA5032" w:rsidRPr="00AD0870" w:rsidRDefault="00CA5032" w:rsidP="00EC07C9">
            <w:pPr>
              <w:pStyle w:val="Compact"/>
              <w:rPr>
                <w:rFonts w:eastAsiaTheme="minorHAnsi"/>
                <w:b/>
                <w:bCs/>
                <w:kern w:val="2"/>
                <w:sz w:val="20"/>
                <w:szCs w:val="20"/>
                <w:lang w:eastAsia="en-US"/>
                <w14:ligatures w14:val="standardContextual"/>
              </w:rPr>
            </w:pPr>
            <w:r w:rsidRPr="00AD0870">
              <w:rPr>
                <w:rFonts w:eastAsiaTheme="minorHAnsi"/>
                <w:b/>
                <w:bCs/>
                <w:kern w:val="2"/>
                <w:sz w:val="20"/>
                <w:szCs w:val="20"/>
                <w:lang w:eastAsia="en-US"/>
                <w14:ligatures w14:val="standardContextual"/>
              </w:rPr>
              <w:t>Unknowns</w:t>
            </w:r>
          </w:p>
        </w:tc>
      </w:tr>
      <w:tr w:rsidR="00B840DE" w14:paraId="10712E40"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098D0ACF" w14:textId="0A762561" w:rsidR="00B840DE" w:rsidRPr="00AD0870" w:rsidRDefault="00000000" w:rsidP="00B840DE">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river←shore</m:t>
                        </m:r>
                      </m:sub>
                    </m:sSub>
                  </m:e>
                </m:acc>
                <m:r>
                  <m:rPr>
                    <m:sty m:val="p"/>
                  </m:rPr>
                  <w:rPr>
                    <w:rFonts w:ascii="Cambria Math" w:hAnsi="Cambria Math"/>
                    <w:color w:val="007F7F"/>
                    <w:sz w:val="20"/>
                    <w:szCs w:val="20"/>
                  </w:rPr>
                  <m:t>=</m:t>
                </m:r>
                <m:r>
                  <w:rPr>
                    <w:rFonts w:ascii="Cambria Math" w:hAnsi="Cambria Math"/>
                    <w:color w:val="007F7F"/>
                    <w:sz w:val="20"/>
                    <w:szCs w:val="20"/>
                  </w:rPr>
                  <m:t>0 </m:t>
                </m:r>
                <m:r>
                  <m:rPr>
                    <m:scr m:val="sans-serif"/>
                    <m:sty m:val="p"/>
                  </m:rPr>
                  <w:rPr>
                    <w:rFonts w:ascii="Cambria Math" w:hAnsi="Cambria Math"/>
                    <w:color w:val="007F7F"/>
                    <w:sz w:val="20"/>
                    <w:szCs w:val="20"/>
                  </w:rPr>
                  <m:t>or</m:t>
                </m:r>
                <m:r>
                  <w:rPr>
                    <w:rFonts w:ascii="Cambria Math" w:hAnsi="Cambria Math"/>
                    <w:color w:val="007F7F"/>
                    <w:sz w:val="20"/>
                    <w:szCs w:val="20"/>
                  </w:rPr>
                  <m:t> 2 </m:t>
                </m:r>
                <m:r>
                  <m:rPr>
                    <m:scr m:val="sans-serif"/>
                    <m:sty m:val="p"/>
                  </m:rPr>
                  <w:rPr>
                    <w:rFonts w:ascii="Cambria Math" w:hAnsi="Cambria Math"/>
                    <w:color w:val="007F7F"/>
                    <w:sz w:val="20"/>
                    <w:szCs w:val="20"/>
                  </w:rPr>
                  <m:t>m/s </m:t>
                </m:r>
                <m:acc>
                  <m:accPr>
                    <m:ctrlPr>
                      <w:rPr>
                        <w:rFonts w:ascii="Cambria Math" w:hAnsi="Cambria Math"/>
                        <w:color w:val="007F7F"/>
                        <w:sz w:val="20"/>
                        <w:szCs w:val="20"/>
                      </w:rPr>
                    </m:ctrlPr>
                  </m:accPr>
                  <m:e>
                    <m:r>
                      <m:rPr>
                        <m:scr m:val="sans-serif"/>
                        <m:sty m:val="p"/>
                      </m:rPr>
                      <w:rPr>
                        <w:rFonts w:ascii="Cambria Math" w:hAnsi="Cambria Math"/>
                        <w:color w:val="007F7F"/>
                        <w:sz w:val="20"/>
                        <w:szCs w:val="20"/>
                      </w:rPr>
                      <m:t>N</m:t>
                    </m:r>
                  </m:e>
                </m:acc>
              </m:oMath>
            </m:oMathPara>
          </w:p>
        </w:tc>
        <w:tc>
          <w:tcPr>
            <w:tcW w:w="0" w:type="auto"/>
            <w:tcBorders>
              <w:bottom w:val="none" w:sz="0" w:space="0" w:color="auto"/>
            </w:tcBorders>
          </w:tcPr>
          <w:p w14:paraId="02E46E89" w14:textId="3DE3E738" w:rsidR="00B840DE" w:rsidRPr="00AD0870" w:rsidRDefault="00000000" w:rsidP="00B840DE">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you←shore</m:t>
                        </m:r>
                      </m:sub>
                    </m:sSub>
                  </m:e>
                </m:acc>
              </m:oMath>
            </m:oMathPara>
          </w:p>
        </w:tc>
      </w:tr>
      <w:tr w:rsidR="00AD0870" w14:paraId="214F5A05"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610814BB" w14:textId="3922AD69" w:rsidR="00AD0870" w:rsidRPr="00AD0870" w:rsidRDefault="00000000" w:rsidP="00AD0870">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you←river</m:t>
                        </m:r>
                      </m:sub>
                    </m:sSub>
                  </m:e>
                </m:acc>
                <m:r>
                  <m:rPr>
                    <m:sty m:val="p"/>
                  </m:rPr>
                  <w:rPr>
                    <w:rFonts w:ascii="Cambria Math" w:hAnsi="Cambria Math"/>
                    <w:color w:val="007F7F"/>
                    <w:sz w:val="20"/>
                    <w:szCs w:val="20"/>
                  </w:rPr>
                  <m:t>=</m:t>
                </m:r>
                <m:r>
                  <w:rPr>
                    <w:rFonts w:ascii="Cambria Math" w:hAnsi="Cambria Math"/>
                    <w:color w:val="007F7F"/>
                    <w:sz w:val="20"/>
                    <w:szCs w:val="20"/>
                  </w:rPr>
                  <m:t>0</m:t>
                </m:r>
              </m:oMath>
            </m:oMathPara>
          </w:p>
        </w:tc>
        <w:tc>
          <w:tcPr>
            <w:tcW w:w="0" w:type="auto"/>
            <w:tcBorders>
              <w:bottom w:val="none" w:sz="0" w:space="0" w:color="auto"/>
            </w:tcBorders>
          </w:tcPr>
          <w:p w14:paraId="0E1045B8" w14:textId="498F37DC" w:rsidR="00AD0870" w:rsidRPr="00AD0870" w:rsidRDefault="00000000" w:rsidP="00AD0870">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friend←you</m:t>
                        </m:r>
                      </m:sub>
                    </m:sSub>
                  </m:e>
                </m:acc>
              </m:oMath>
            </m:oMathPara>
          </w:p>
        </w:tc>
      </w:tr>
      <w:tr w:rsidR="00AD0870" w14:paraId="40434794"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7C3D31CD" w14:textId="37BD383A" w:rsidR="00AD0870" w:rsidRPr="00AD0870" w:rsidRDefault="00000000" w:rsidP="00AD0870">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friend←river</m:t>
                        </m:r>
                      </m:sub>
                    </m:sSub>
                  </m:e>
                </m:acc>
                <m:r>
                  <m:rPr>
                    <m:sty m:val="p"/>
                  </m:rPr>
                  <w:rPr>
                    <w:rFonts w:ascii="Cambria Math" w:hAnsi="Cambria Math"/>
                    <w:color w:val="007F7F"/>
                    <w:sz w:val="20"/>
                    <w:szCs w:val="20"/>
                  </w:rPr>
                  <m:t>=</m:t>
                </m:r>
                <m:r>
                  <w:rPr>
                    <w:rFonts w:ascii="Cambria Math" w:hAnsi="Cambria Math"/>
                    <w:color w:val="007F7F"/>
                    <w:sz w:val="20"/>
                    <w:szCs w:val="20"/>
                  </w:rPr>
                  <m:t>0</m:t>
                </m:r>
              </m:oMath>
            </m:oMathPara>
          </w:p>
        </w:tc>
        <w:tc>
          <w:tcPr>
            <w:tcW w:w="0" w:type="auto"/>
            <w:tcBorders>
              <w:bottom w:val="none" w:sz="0" w:space="0" w:color="auto"/>
            </w:tcBorders>
          </w:tcPr>
          <w:p w14:paraId="52AC8A52" w14:textId="4FF30EB7" w:rsidR="00AD0870" w:rsidRPr="00AD0870" w:rsidRDefault="00000000" w:rsidP="00AD0870">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shore←you</m:t>
                        </m:r>
                      </m:sub>
                    </m:sSub>
                  </m:e>
                </m:acc>
              </m:oMath>
            </m:oMathPara>
          </w:p>
        </w:tc>
      </w:tr>
    </w:tbl>
    <w:p w14:paraId="1DF7D943" w14:textId="77777777" w:rsidR="00DE76C5" w:rsidRDefault="00DE76C5" w:rsidP="00931921">
      <w:pPr>
        <w:spacing w:after="120" w:line="240" w:lineRule="auto"/>
        <w:ind w:right="14"/>
        <w:rPr>
          <w:color w:val="007F7F"/>
        </w:rPr>
      </w:pPr>
    </w:p>
    <w:p w14:paraId="52556252" w14:textId="4249A2D0" w:rsidR="00931921" w:rsidRDefault="00913F4A" w:rsidP="00931921">
      <w:pPr>
        <w:spacing w:after="120" w:line="240" w:lineRule="auto"/>
        <w:ind w:right="14"/>
        <w:rPr>
          <w:color w:val="007F7F"/>
        </w:rPr>
      </w:pPr>
      <w:r>
        <w:rPr>
          <w:color w:val="007F7F"/>
        </w:rPr>
        <w:t>Our equations for motion of one object relative to another work here, though we have never tried to use them where one object is riding on another. Taking objects 1, 2, and 3 to be the river, you, and the shore, respectively…</w:t>
      </w:r>
    </w:p>
    <w:p w14:paraId="7CCB04EA" w14:textId="1388727B" w:rsidR="00931921" w:rsidRDefault="00000000" w:rsidP="00931921">
      <w:pPr>
        <w:spacing w:after="120" w:line="240" w:lineRule="auto"/>
        <w:ind w:right="14"/>
        <w:rPr>
          <w:color w:val="007F7F"/>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you←shore</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you←river</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shore←river</m:t>
                  </m:r>
                </m:sub>
              </m:sSub>
            </m:e>
          </m:acc>
        </m:oMath>
      </m:oMathPara>
    </w:p>
    <w:p w14:paraId="07EC1495" w14:textId="35335691" w:rsidR="00913F4A" w:rsidRDefault="00913F4A" w:rsidP="00F50AF9">
      <w:pPr>
        <w:spacing w:after="120" w:line="240" w:lineRule="auto"/>
        <w:ind w:right="14"/>
      </w:pPr>
      <w:r>
        <w:rPr>
          <w:color w:val="007F7F"/>
        </w:rPr>
        <w:t>We aren’t given</w:t>
      </w:r>
      <w:r w:rsidR="00EF5E9F">
        <w:rPr>
          <w:color w:val="007F7F"/>
        </w:rPr>
        <w:t xml:space="preserve">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shore←river</m:t>
                </m:r>
              </m:sub>
            </m:sSub>
          </m:e>
        </m:acc>
      </m:oMath>
      <w:r>
        <w:rPr>
          <w:color w:val="007F7F"/>
        </w:rPr>
        <w:t>, but we are given</w:t>
      </w:r>
      <w:r w:rsidR="00F50AF9">
        <w:t xml:space="preserve">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river←shore</m:t>
                </m:r>
              </m:sub>
            </m:sSub>
          </m:e>
        </m:acc>
      </m:oMath>
      <w:r>
        <w:rPr>
          <w:color w:val="007F7F"/>
        </w:rPr>
        <w:t>, and we have already learned that…</w:t>
      </w:r>
    </w:p>
    <w:p w14:paraId="43A5E6AB" w14:textId="77777777" w:rsidR="00865D64" w:rsidRPr="00865D64" w:rsidRDefault="00000000" w:rsidP="00913F4A">
      <w:pPr>
        <w:spacing w:after="120" w:line="240" w:lineRule="auto"/>
        <w:ind w:left="-5" w:right="14"/>
        <w:rPr>
          <w:rFonts w:eastAsiaTheme="minorEastAsia"/>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shore←river</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river←shore</m:t>
                  </m:r>
                </m:sub>
              </m:sSub>
            </m:e>
          </m:acc>
        </m:oMath>
      </m:oMathPara>
    </w:p>
    <w:p w14:paraId="0EB8FB2B" w14:textId="44607644" w:rsidR="00801186" w:rsidRDefault="00913F4A" w:rsidP="00913F4A">
      <w:pPr>
        <w:spacing w:after="120" w:line="240" w:lineRule="auto"/>
        <w:ind w:left="-5" w:right="14"/>
        <w:rPr>
          <w:color w:val="007F7F"/>
        </w:rPr>
      </w:pPr>
      <w:r>
        <w:rPr>
          <w:color w:val="007F7F"/>
        </w:rPr>
        <w:t>…So…</w:t>
      </w:r>
    </w:p>
    <w:p w14:paraId="5B356B71" w14:textId="2B67AB90" w:rsidR="00E52FB2" w:rsidRPr="00DE76C5" w:rsidRDefault="00000000" w:rsidP="00913F4A">
      <w:pPr>
        <w:spacing w:after="120" w:line="240" w:lineRule="auto"/>
        <w:ind w:left="-5" w:right="14"/>
        <w:rPr>
          <w:rFonts w:eastAsiaTheme="minorEastAsia"/>
          <w:color w:val="007F7F"/>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you←shore</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you←river</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river←shore</m:t>
                  </m:r>
                </m:sub>
              </m:sSub>
            </m:e>
          </m:acc>
        </m:oMath>
      </m:oMathPara>
    </w:p>
    <w:p w14:paraId="3BAD14B6" w14:textId="77777777" w:rsidR="00DE76C5" w:rsidRPr="00E52FB2" w:rsidRDefault="00DE76C5" w:rsidP="00913F4A">
      <w:pPr>
        <w:spacing w:after="120" w:line="240" w:lineRule="auto"/>
        <w:ind w:left="-5" w:right="14"/>
        <w:rPr>
          <w:rFonts w:eastAsiaTheme="minorEastAsia"/>
          <w:color w:val="007F7F"/>
        </w:rPr>
      </w:pPr>
    </w:p>
    <w:p w14:paraId="216A3DB9" w14:textId="4815E51B" w:rsidR="00E52FB2" w:rsidRPr="00D91F5C" w:rsidRDefault="00E52FB2" w:rsidP="00E52FB2">
      <w:pPr>
        <w:spacing w:after="120" w:line="240" w:lineRule="auto"/>
        <w:ind w:left="-5" w:right="14"/>
        <w:rPr>
          <w:color w:val="007F7F"/>
        </w:rPr>
      </w:pPr>
      <w:r>
        <w:rPr>
          <w:color w:val="007F7F"/>
        </w:rPr>
        <w:t xml:space="preserve">If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river←shore</m:t>
                </m:r>
              </m:sub>
            </m:sSub>
          </m:e>
        </m:acc>
        <m:r>
          <m:rPr>
            <m:sty m:val="p"/>
          </m:rPr>
          <w:rPr>
            <w:rFonts w:ascii="Cambria Math" w:hAnsi="Cambria Math"/>
            <w:color w:val="007F7F"/>
          </w:rPr>
          <m:t>=</m:t>
        </m:r>
        <m:r>
          <w:rPr>
            <w:rFonts w:ascii="Cambria Math" w:hAnsi="Cambria Math"/>
            <w:color w:val="007F7F"/>
          </w:rPr>
          <m:t>0</m:t>
        </m:r>
      </m:oMath>
      <w:r w:rsidR="00A637CB">
        <w:rPr>
          <w:rFonts w:eastAsiaTheme="minorEastAsia"/>
          <w:color w:val="007F7F"/>
        </w:rPr>
        <w:t xml:space="preserve">, </w:t>
      </w:r>
      <w:r w:rsidR="00A637CB" w:rsidRPr="00D91F5C">
        <w:rPr>
          <w:rFonts w:eastAsiaTheme="minorEastAsia"/>
          <w:color w:val="007F7F"/>
        </w:rPr>
        <w:t xml:space="preserve">then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you←shore</m:t>
                </m:r>
              </m:sub>
            </m:sSub>
          </m:e>
        </m:acc>
        <m:r>
          <m:rPr>
            <m:sty m:val="p"/>
          </m:rPr>
          <w:rPr>
            <w:rFonts w:ascii="Cambria Math" w:hAnsi="Cambria Math"/>
            <w:color w:val="007F7F"/>
          </w:rPr>
          <m:t>=</m:t>
        </m:r>
        <m:r>
          <w:rPr>
            <w:rFonts w:ascii="Cambria Math" w:hAnsi="Cambria Math"/>
            <w:color w:val="007F7F"/>
          </w:rPr>
          <m:t>0</m:t>
        </m:r>
      </m:oMath>
      <w:r w:rsidR="00A637CB" w:rsidRPr="00D91F5C">
        <w:rPr>
          <w:rFonts w:eastAsiaTheme="minorEastAsia"/>
          <w:color w:val="007F7F"/>
        </w:rPr>
        <w:t xml:space="preserve">, and </w:t>
      </w:r>
      <w:r w:rsidR="004F200B" w:rsidRPr="00D91F5C">
        <w:rPr>
          <w:rFonts w:eastAsiaTheme="minorEastAsia"/>
          <w:color w:val="007F7F"/>
        </w:rPr>
        <w:t xml:space="preserve">if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river←shore</m:t>
                </m:r>
              </m:sub>
            </m:sSub>
          </m:e>
        </m:acc>
        <m:r>
          <m:rPr>
            <m:sty m:val="p"/>
          </m:rPr>
          <w:rPr>
            <w:rFonts w:ascii="Cambria Math" w:hAnsi="Cambria Math"/>
            <w:color w:val="007F7F"/>
          </w:rPr>
          <m:t>=</m:t>
        </m:r>
        <m:r>
          <w:rPr>
            <w:rFonts w:ascii="Cambria Math" w:hAnsi="Cambria Math"/>
            <w:color w:val="007F7F"/>
          </w:rPr>
          <m:t>2 </m:t>
        </m:r>
        <m:r>
          <m:rPr>
            <m:scr m:val="sans-serif"/>
            <m:sty m:val="p"/>
          </m:rPr>
          <w:rPr>
            <w:rFonts w:ascii="Cambria Math" w:hAnsi="Cambria Math"/>
            <w:color w:val="007F7F"/>
          </w:rPr>
          <m:t>m/s </m:t>
        </m:r>
        <m:acc>
          <m:accPr>
            <m:ctrlPr>
              <w:rPr>
                <w:rFonts w:ascii="Cambria Math" w:hAnsi="Cambria Math"/>
                <w:color w:val="007F7F"/>
              </w:rPr>
            </m:ctrlPr>
          </m:accPr>
          <m:e>
            <m:r>
              <m:rPr>
                <m:scr m:val="sans-serif"/>
                <m:sty m:val="p"/>
              </m:rPr>
              <w:rPr>
                <w:rFonts w:ascii="Cambria Math" w:hAnsi="Cambria Math"/>
                <w:color w:val="007F7F"/>
              </w:rPr>
              <m:t>N</m:t>
            </m:r>
          </m:e>
        </m:acc>
      </m:oMath>
      <w:r w:rsidR="004F200B" w:rsidRPr="00D91F5C">
        <w:rPr>
          <w:rFonts w:eastAsiaTheme="minorEastAsia"/>
          <w:color w:val="007F7F"/>
        </w:rPr>
        <w:t xml:space="preserve"> then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you←shore</m:t>
                </m:r>
              </m:sub>
            </m:sSub>
          </m:e>
        </m:acc>
        <m:r>
          <m:rPr>
            <m:sty m:val="p"/>
          </m:rPr>
          <w:rPr>
            <w:rFonts w:ascii="Cambria Math" w:hAnsi="Cambria Math"/>
            <w:color w:val="007F7F"/>
          </w:rPr>
          <m:t>=</m:t>
        </m:r>
        <m:r>
          <w:rPr>
            <w:rFonts w:ascii="Cambria Math" w:hAnsi="Cambria Math"/>
            <w:color w:val="007F7F"/>
          </w:rPr>
          <m:t>2 </m:t>
        </m:r>
        <m:r>
          <m:rPr>
            <m:scr m:val="sans-serif"/>
            <m:sty m:val="p"/>
          </m:rPr>
          <w:rPr>
            <w:rFonts w:ascii="Cambria Math" w:hAnsi="Cambria Math"/>
            <w:color w:val="007F7F"/>
          </w:rPr>
          <m:t>m/s </m:t>
        </m:r>
        <m:acc>
          <m:accPr>
            <m:ctrlPr>
              <w:rPr>
                <w:rFonts w:ascii="Cambria Math" w:hAnsi="Cambria Math"/>
                <w:color w:val="007F7F"/>
              </w:rPr>
            </m:ctrlPr>
          </m:accPr>
          <m:e>
            <m:r>
              <m:rPr>
                <m:scr m:val="sans-serif"/>
                <m:sty m:val="p"/>
              </m:rPr>
              <w:rPr>
                <w:rFonts w:ascii="Cambria Math" w:hAnsi="Cambria Math"/>
                <w:color w:val="007F7F"/>
              </w:rPr>
              <m:t>N</m:t>
            </m:r>
          </m:e>
        </m:acc>
      </m:oMath>
      <w:r w:rsidR="00D91F5C" w:rsidRPr="00D91F5C">
        <w:rPr>
          <w:rFonts w:eastAsiaTheme="minorEastAsia"/>
          <w:color w:val="007F7F"/>
        </w:rPr>
        <w:t>.</w:t>
      </w:r>
    </w:p>
    <w:p w14:paraId="61EF60BC" w14:textId="54C32547" w:rsidR="00E52FB2" w:rsidRPr="00865D64" w:rsidRDefault="00E52FB2" w:rsidP="00913F4A">
      <w:pPr>
        <w:spacing w:after="120" w:line="240" w:lineRule="auto"/>
        <w:ind w:left="-5" w:right="14"/>
        <w:rPr>
          <w:rFonts w:eastAsiaTheme="minorEastAsia"/>
        </w:rPr>
      </w:pPr>
    </w:p>
    <w:p w14:paraId="69884B41" w14:textId="024631EC" w:rsidR="00801186" w:rsidRPr="00541652" w:rsidRDefault="00801186" w:rsidP="00E52FB2">
      <w:pPr>
        <w:pStyle w:val="Heading3"/>
        <w:tabs>
          <w:tab w:val="left" w:pos="8190"/>
        </w:tabs>
      </w:pPr>
      <w:r w:rsidRPr="00541652">
        <w:br w:type="column"/>
      </w:r>
      <w:r w:rsidRPr="00541652">
        <w:lastRenderedPageBreak/>
        <w:t>Words</w:t>
      </w:r>
    </w:p>
    <w:p w14:paraId="2CBBE404" w14:textId="22C39433" w:rsidR="00801186" w:rsidRPr="00541652" w:rsidRDefault="00AE63D2" w:rsidP="00801186">
      <w:pPr>
        <w:tabs>
          <w:tab w:val="left" w:pos="8190"/>
        </w:tabs>
        <w:spacing w:after="120" w:line="240" w:lineRule="auto"/>
        <w:ind w:right="12"/>
      </w:pPr>
      <w:r>
        <w:rPr>
          <w:color w:val="007F7F"/>
        </w:rPr>
        <w:t xml:space="preserve">Now what if you and your friend were deep in conversation, not paying any attention to anything except each other? If you didn’t happen to notice that the shore and the shoreline </w:t>
      </w:r>
      <w:r w:rsidR="00C015C8">
        <w:rPr>
          <w:color w:val="007F7F"/>
        </w:rPr>
        <w:t>were</w:t>
      </w:r>
      <w:r>
        <w:rPr>
          <w:color w:val="007F7F"/>
        </w:rPr>
        <w:t xml:space="preserve"> moving past you, it would feel to you exactly like you and your friend were sitting still, and meanwhile the shore is slipping by at 2 m/s to the South.</w:t>
      </w:r>
    </w:p>
    <w:p w14:paraId="3F273A68" w14:textId="77777777" w:rsidR="00801186" w:rsidRPr="00541652" w:rsidRDefault="00801186" w:rsidP="00801186">
      <w:pPr>
        <w:pStyle w:val="Heading3"/>
        <w:tabs>
          <w:tab w:val="left" w:pos="8190"/>
        </w:tabs>
      </w:pPr>
      <w:r w:rsidRPr="00541652">
        <w:br w:type="column"/>
      </w:r>
      <w:r w:rsidRPr="00541652">
        <w:t>Graphics</w:t>
      </w:r>
    </w:p>
    <w:p w14:paraId="5EF87029" w14:textId="218D0E07" w:rsidR="00801186" w:rsidRPr="00541652" w:rsidRDefault="00A611F2" w:rsidP="00801186">
      <w:pPr>
        <w:keepNext/>
        <w:tabs>
          <w:tab w:val="left" w:pos="8190"/>
        </w:tabs>
        <w:spacing w:after="120" w:line="240" w:lineRule="auto"/>
        <w:ind w:left="-5" w:right="14"/>
        <w:jc w:val="center"/>
      </w:pPr>
      <w:r w:rsidRPr="00A611F2">
        <w:rPr>
          <w:noProof/>
        </w:rPr>
        <w:drawing>
          <wp:inline distT="0" distB="0" distL="0" distR="0" wp14:anchorId="3B5FF231" wp14:editId="77669A02">
            <wp:extent cx="1327539" cy="1963972"/>
            <wp:effectExtent l="0" t="0" r="6350" b="0"/>
            <wp:docPr id="204809052" name="Picture 1" descr="A physics diagram illustrating relative velocity in a river setting. On the left, a cartoon woman stands on a gray bank labeled &quot;0 m/s.&quot; To her right is a blue textured area representing water. Inside the water area, a large teal arrow points upward, labeled &quot;2 m/s,&quot; representing the speed of the current. Two inflatable tubes (one red/white and one yellow/black) are shown in the water, each with a smaller teal arrow pointing upward labeled &quot;2 m/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09052" name="Picture 1" descr="A physics diagram illustrating relative velocity in a river setting. On the left, a cartoon woman stands on a gray bank labeled &quot;0 m/s.&quot; To her right is a blue textured area representing water. Inside the water area, a large teal arrow points upward, labeled &quot;2 m/s,&quot; representing the speed of the current. Two inflatable tubes (one red/white and one yellow/black) are shown in the water, each with a smaller teal arrow pointing upward labeled &quot;2 m/s.&quot;"/>
                    <pic:cNvPicPr/>
                  </pic:nvPicPr>
                  <pic:blipFill>
                    <a:blip r:embed="rId144" cstate="screen">
                      <a:extLst>
                        <a:ext uri="{28A0092B-C50C-407E-A947-70E740481C1C}">
                          <a14:useLocalDpi xmlns:a14="http://schemas.microsoft.com/office/drawing/2010/main"/>
                        </a:ext>
                      </a:extLst>
                    </a:blip>
                    <a:stretch>
                      <a:fillRect/>
                    </a:stretch>
                  </pic:blipFill>
                  <pic:spPr>
                    <a:xfrm>
                      <a:off x="0" y="0"/>
                      <a:ext cx="1339736" cy="1982016"/>
                    </a:xfrm>
                    <a:prstGeom prst="rect">
                      <a:avLst/>
                    </a:prstGeom>
                  </pic:spPr>
                </pic:pic>
              </a:graphicData>
            </a:graphic>
          </wp:inline>
        </w:drawing>
      </w:r>
    </w:p>
    <w:p w14:paraId="7BF3C090" w14:textId="1CB458DE" w:rsidR="00801186" w:rsidRDefault="00801186" w:rsidP="000803DD">
      <w:pPr>
        <w:pStyle w:val="Caption"/>
        <w:tabs>
          <w:tab w:val="left" w:pos="8190"/>
        </w:tabs>
        <w:jc w:val="center"/>
        <w:rPr>
          <w:color w:val="8B0000"/>
        </w:rPr>
      </w:pPr>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3</w:t>
      </w:r>
      <w:r w:rsidR="002778FF">
        <w:fldChar w:fldCharType="end"/>
      </w:r>
      <w:r w:rsidRPr="00541652">
        <w:t xml:space="preserve">: </w:t>
      </w:r>
      <w:r w:rsidR="000803DD" w:rsidRPr="000803DD">
        <w:rPr>
          <w:color w:val="007F7F"/>
        </w:rPr>
        <w:t>From the frame of reference of a person standing on the shore, you and your friend are moving along with the river</w:t>
      </w:r>
      <w:r w:rsidRPr="000803DD">
        <w:rPr>
          <w:color w:val="007F7F"/>
        </w:rPr>
        <w:t>.</w:t>
      </w:r>
      <w:bookmarkStart w:id="148" w:name="_Ref219723770"/>
      <w:r w:rsidR="000803DD">
        <w:rPr>
          <w:rStyle w:val="EndnoteReference"/>
          <w:color w:val="007F7F"/>
        </w:rPr>
        <w:endnoteReference w:id="16"/>
      </w:r>
      <w:bookmarkEnd w:id="148"/>
      <w:r w:rsidR="000803DD" w:rsidRPr="000803DD">
        <w:rPr>
          <w:color w:val="8B0000"/>
        </w:rPr>
        <w:t xml:space="preserve"> </w:t>
      </w:r>
    </w:p>
    <w:p w14:paraId="5BABBAB7" w14:textId="4241A3D8" w:rsidR="006C737D" w:rsidRDefault="006C737D" w:rsidP="006C737D">
      <w:pPr>
        <w:jc w:val="center"/>
      </w:pPr>
      <w:r w:rsidRPr="006C737D">
        <w:rPr>
          <w:noProof/>
        </w:rPr>
        <w:drawing>
          <wp:inline distT="0" distB="0" distL="0" distR="0" wp14:anchorId="6B375AED" wp14:editId="19E8147C">
            <wp:extent cx="1268887" cy="1860605"/>
            <wp:effectExtent l="0" t="0" r="7620" b="6350"/>
            <wp:docPr id="1962086828" name="Picture 1" descr="A physics diagram illustrating relative velocity from a different frame of reference. On the left, a cartoon woman is walking along a bank next to a body of water. A teal arrow pointing downward next to her is labeled &quot;2 m/s,&quot; indicating her walking speed. To her right, the water area is labeled &quot;0 m/s&quot; at the top. Two inflatable tubes (one red/white and one yellow/black) are shown in the water, both labeled with &quot;0 m/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86828" name="Picture 1" descr="A physics diagram illustrating relative velocity from a different frame of reference. On the left, a cartoon woman is walking along a bank next to a body of water. A teal arrow pointing downward next to her is labeled &quot;2 m/s,&quot; indicating her walking speed. To her right, the water area is labeled &quot;0 m/s&quot; at the top. Two inflatable tubes (one red/white and one yellow/black) are shown in the water, both labeled with &quot;0 m/s.&quot;"/>
                    <pic:cNvPicPr/>
                  </pic:nvPicPr>
                  <pic:blipFill>
                    <a:blip r:embed="rId145" cstate="screen">
                      <a:extLst>
                        <a:ext uri="{28A0092B-C50C-407E-A947-70E740481C1C}">
                          <a14:useLocalDpi xmlns:a14="http://schemas.microsoft.com/office/drawing/2010/main"/>
                        </a:ext>
                      </a:extLst>
                    </a:blip>
                    <a:stretch>
                      <a:fillRect/>
                    </a:stretch>
                  </pic:blipFill>
                  <pic:spPr>
                    <a:xfrm>
                      <a:off x="0" y="0"/>
                      <a:ext cx="1279618" cy="1876341"/>
                    </a:xfrm>
                    <a:prstGeom prst="rect">
                      <a:avLst/>
                    </a:prstGeom>
                  </pic:spPr>
                </pic:pic>
              </a:graphicData>
            </a:graphic>
          </wp:inline>
        </w:drawing>
      </w:r>
    </w:p>
    <w:p w14:paraId="465CD1D1" w14:textId="2DBED3BB" w:rsidR="00352391" w:rsidRDefault="006C737D" w:rsidP="00255A8A">
      <w:pPr>
        <w:pStyle w:val="Caption"/>
        <w:tabs>
          <w:tab w:val="left" w:pos="8190"/>
        </w:tabs>
        <w:jc w:val="center"/>
        <w:rPr>
          <w:color w:val="8B0000"/>
        </w:rPr>
      </w:pPr>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4</w:t>
      </w:r>
      <w:r w:rsidR="002778FF">
        <w:fldChar w:fldCharType="end"/>
      </w:r>
      <w:r w:rsidRPr="00541652">
        <w:t xml:space="preserve">: </w:t>
      </w:r>
      <w:r w:rsidR="00255A8A" w:rsidRPr="00255A8A">
        <w:rPr>
          <w:color w:val="007F7F"/>
        </w:rPr>
        <w:t>From your frame of reference, you and</w:t>
      </w:r>
      <w:r w:rsidR="00255A8A">
        <w:rPr>
          <w:color w:val="007F7F"/>
        </w:rPr>
        <w:t xml:space="preserve"> </w:t>
      </w:r>
      <w:r w:rsidR="00255A8A" w:rsidRPr="00255A8A">
        <w:rPr>
          <w:color w:val="007F7F"/>
        </w:rPr>
        <w:t>your friend are not moving, and a person standing</w:t>
      </w:r>
      <w:r w:rsidR="00255A8A">
        <w:rPr>
          <w:color w:val="007F7F"/>
        </w:rPr>
        <w:t xml:space="preserve"> </w:t>
      </w:r>
      <w:r w:rsidR="00255A8A" w:rsidRPr="00255A8A">
        <w:rPr>
          <w:color w:val="007F7F"/>
        </w:rPr>
        <w:t>on the shore is moving South</w:t>
      </w:r>
      <w:r w:rsidRPr="000803DD">
        <w:rPr>
          <w:color w:val="007F7F"/>
        </w:rPr>
        <w:t>.</w:t>
      </w:r>
      <w:r w:rsidR="00255A8A" w:rsidRPr="00255A8A">
        <w:rPr>
          <w:color w:val="007F7F"/>
          <w:vertAlign w:val="superscript"/>
        </w:rPr>
        <w:fldChar w:fldCharType="begin"/>
      </w:r>
      <w:r w:rsidR="00255A8A" w:rsidRPr="00255A8A">
        <w:rPr>
          <w:color w:val="007F7F"/>
          <w:vertAlign w:val="superscript"/>
        </w:rPr>
        <w:instrText xml:space="preserve"> NOTEREF _Ref219723770 \h </w:instrText>
      </w:r>
      <w:r w:rsidR="00255A8A">
        <w:rPr>
          <w:color w:val="007F7F"/>
          <w:vertAlign w:val="superscript"/>
        </w:rPr>
        <w:instrText xml:space="preserve"> \* MERGEFORMAT </w:instrText>
      </w:r>
      <w:r w:rsidR="00255A8A" w:rsidRPr="00255A8A">
        <w:rPr>
          <w:color w:val="007F7F"/>
          <w:vertAlign w:val="superscript"/>
        </w:rPr>
      </w:r>
      <w:r w:rsidR="00255A8A" w:rsidRPr="00255A8A">
        <w:rPr>
          <w:color w:val="007F7F"/>
          <w:vertAlign w:val="superscript"/>
        </w:rPr>
        <w:fldChar w:fldCharType="separate"/>
      </w:r>
      <w:r w:rsidR="00F91D0D">
        <w:rPr>
          <w:color w:val="007F7F"/>
          <w:vertAlign w:val="superscript"/>
        </w:rPr>
        <w:t>16</w:t>
      </w:r>
      <w:r w:rsidR="00255A8A" w:rsidRPr="00255A8A">
        <w:rPr>
          <w:color w:val="007F7F"/>
          <w:vertAlign w:val="superscript"/>
        </w:rPr>
        <w:fldChar w:fldCharType="end"/>
      </w:r>
      <w:r w:rsidRPr="000803DD">
        <w:rPr>
          <w:color w:val="8B0000"/>
        </w:rPr>
        <w:t xml:space="preserve"> </w:t>
      </w:r>
    </w:p>
    <w:p w14:paraId="512F5530" w14:textId="4C286FFB" w:rsidR="00801186" w:rsidRPr="00541652" w:rsidRDefault="00801186" w:rsidP="00352391">
      <w:pPr>
        <w:pStyle w:val="Heading3"/>
        <w:tabs>
          <w:tab w:val="left" w:pos="8190"/>
        </w:tabs>
      </w:pPr>
      <w:r w:rsidRPr="00541652">
        <w:br w:type="column"/>
      </w:r>
      <w:r w:rsidRPr="00541652">
        <w:t>Numbers</w:t>
      </w:r>
    </w:p>
    <w:p w14:paraId="5650D8D8" w14:textId="6CEFB969" w:rsidR="007C5E9D" w:rsidRDefault="007C5E9D" w:rsidP="007C5E9D">
      <w:pPr>
        <w:spacing w:after="120" w:line="240" w:lineRule="auto"/>
        <w:ind w:left="-5" w:right="14"/>
      </w:pPr>
      <w:r>
        <w:rPr>
          <w:color w:val="007F7F"/>
        </w:rPr>
        <w:t xml:space="preserve">Interestingly,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friend←you</m:t>
                </m:r>
              </m:sub>
            </m:sSub>
          </m:e>
        </m:acc>
      </m:oMath>
      <w:r w:rsidR="0071608E">
        <w:rPr>
          <w:rFonts w:ascii="Cambria Math" w:eastAsiaTheme="minorEastAsia" w:hAnsi="Cambria Math"/>
        </w:rPr>
        <w:t xml:space="preserve"> </w:t>
      </w:r>
      <w:r>
        <w:rPr>
          <w:color w:val="007F7F"/>
        </w:rPr>
        <w:t>does not depend at all on the velocity of the river. We can again use our equations for the motion of one object as seen from the frame of another, this time taking objects 1, 2, and 3 to be the river, your friend, and you, respectively.</w:t>
      </w:r>
    </w:p>
    <w:p w14:paraId="25060219" w14:textId="603D4283" w:rsidR="003C2DDF" w:rsidRPr="003C2DDF" w:rsidRDefault="00000000" w:rsidP="003C2DDF">
      <w:pPr>
        <w:spacing w:after="120" w:line="240" w:lineRule="auto"/>
        <w:ind w:left="-15" w:right="14"/>
        <w:rPr>
          <w:color w:val="007F7F"/>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friend←you</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friend←river</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you←river</m:t>
                  </m:r>
                </m:sub>
              </m:sSub>
            </m:e>
          </m:acc>
        </m:oMath>
      </m:oMathPara>
    </w:p>
    <w:p w14:paraId="4C8E4678" w14:textId="7DF12369" w:rsidR="007C5E9D" w:rsidRDefault="00000000" w:rsidP="009756E2">
      <w:pPr>
        <w:spacing w:after="120" w:line="240" w:lineRule="auto"/>
        <w:ind w:left="-15" w:right="14"/>
      </w:pP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river←shore</m:t>
                </m:r>
              </m:sub>
            </m:sSub>
          </m:e>
        </m:acc>
      </m:oMath>
      <w:r w:rsidR="003C2DDF">
        <w:rPr>
          <w:rFonts w:eastAsiaTheme="minorEastAsia"/>
          <w:color w:val="007F7F"/>
        </w:rPr>
        <w:t xml:space="preserve"> </w:t>
      </w:r>
      <w:r w:rsidR="007C5E9D">
        <w:rPr>
          <w:color w:val="007F7F"/>
        </w:rPr>
        <w:t>does not appear in this expression at all. Regardless of the velocity of the river relative to the shore, the velocity of your friend relative to you will always be zero in this scenario.</w:t>
      </w:r>
    </w:p>
    <w:p w14:paraId="093237E6" w14:textId="77777777" w:rsidR="007C5E9D" w:rsidRDefault="007C5E9D" w:rsidP="007C5E9D">
      <w:pPr>
        <w:spacing w:after="120" w:line="240" w:lineRule="auto"/>
        <w:ind w:left="-5" w:right="14"/>
        <w:rPr>
          <w:color w:val="007F7F"/>
        </w:rPr>
      </w:pPr>
      <w:r>
        <w:rPr>
          <w:color w:val="007F7F"/>
        </w:rPr>
        <w:t>The same technique can also tell us the velocity of the shore in your frame of reference as you float down the river…</w:t>
      </w:r>
    </w:p>
    <w:p w14:paraId="3CDD8341" w14:textId="037F8A02" w:rsidR="003C2DDF" w:rsidRPr="00C34F3D" w:rsidRDefault="00000000" w:rsidP="007C5E9D">
      <w:pPr>
        <w:spacing w:after="120" w:line="240" w:lineRule="auto"/>
        <w:ind w:left="-5" w:right="14"/>
        <w:rPr>
          <w:color w:val="007F7F"/>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shore←you</m:t>
                  </m:r>
                </m:sub>
              </m:sSub>
            </m:e>
          </m:acc>
          <m:r>
            <m:rPr>
              <m:sty m:val="p"/>
              <m:aln/>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shore←river</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you←river</m:t>
                  </m:r>
                </m:sub>
              </m:sSub>
            </m:e>
          </m:acc>
          <m:r>
            <m:rPr>
              <m:sty m:val="p"/>
            </m:rPr>
            <w:rPr>
              <w:rFonts w:ascii="Cambria Math" w:hAnsi="Cambria Math"/>
              <w:color w:val="007F7F"/>
            </w:rPr>
            <w:br/>
          </m:r>
        </m:oMath>
        <m:oMath>
          <m:r>
            <m:rPr>
              <m:sty m:val="p"/>
              <m:aln/>
            </m:rPr>
            <w:rPr>
              <w:rFonts w:ascii="Cambria Math" w:hAnsi="Cambria Math"/>
              <w:color w:val="007F7F"/>
            </w:rPr>
            <m:t>=-</m:t>
          </m:r>
          <m:r>
            <w:rPr>
              <w:rFonts w:ascii="Cambria Math" w:hAnsi="Cambria Math"/>
              <w:color w:val="007F7F"/>
            </w:rPr>
            <m:t>2 </m:t>
          </m:r>
          <m:r>
            <m:rPr>
              <m:scr m:val="sans-serif"/>
              <m:sty m:val="p"/>
            </m:rPr>
            <w:rPr>
              <w:rFonts w:ascii="Cambria Math" w:hAnsi="Cambria Math"/>
              <w:color w:val="007F7F"/>
            </w:rPr>
            <m:t>m/s </m:t>
          </m:r>
          <m:acc>
            <m:accPr>
              <m:ctrlPr>
                <w:rPr>
                  <w:rFonts w:ascii="Cambria Math" w:hAnsi="Cambria Math"/>
                  <w:color w:val="007F7F"/>
                </w:rPr>
              </m:ctrlPr>
            </m:accPr>
            <m:e>
              <m:r>
                <m:rPr>
                  <m:scr m:val="sans-serif"/>
                  <m:sty m:val="p"/>
                </m:rPr>
                <w:rPr>
                  <w:rFonts w:ascii="Cambria Math" w:hAnsi="Cambria Math"/>
                  <w:color w:val="007F7F"/>
                </w:rPr>
                <m:t>N</m:t>
              </m:r>
            </m:e>
          </m:acc>
        </m:oMath>
      </m:oMathPara>
    </w:p>
    <w:p w14:paraId="3AC5F679" w14:textId="6D39596C" w:rsidR="00352391" w:rsidRDefault="00352391" w:rsidP="007C5E9D">
      <w:pPr>
        <w:spacing w:after="120" w:line="240" w:lineRule="auto"/>
        <w:ind w:left="-5" w:right="14"/>
      </w:pPr>
      <w:r>
        <w:rPr>
          <w:color w:val="007F7F"/>
        </w:rPr>
        <w:t>In other words, 2 m/s South.</w:t>
      </w:r>
    </w:p>
    <w:p w14:paraId="1FE3FC77" w14:textId="70A96185" w:rsidR="00801186" w:rsidRPr="00541652" w:rsidRDefault="00801186" w:rsidP="00801186">
      <w:pPr>
        <w:tabs>
          <w:tab w:val="left" w:pos="8190"/>
        </w:tabs>
        <w:spacing w:after="120" w:line="240" w:lineRule="auto"/>
        <w:sectPr w:rsidR="00801186" w:rsidRPr="00541652" w:rsidSect="00801186">
          <w:endnotePr>
            <w:numFmt w:val="decimal"/>
          </w:endnotePr>
          <w:type w:val="continuous"/>
          <w:pgSz w:w="15840" w:h="12240" w:orient="landscape"/>
          <w:pgMar w:top="1440" w:right="1440" w:bottom="1440" w:left="1440" w:header="720" w:footer="720" w:gutter="0"/>
          <w:cols w:num="3" w:sep="1" w:space="288"/>
          <w:titlePg/>
          <w:docGrid w:linePitch="299"/>
        </w:sectPr>
      </w:pPr>
    </w:p>
    <w:p w14:paraId="5C9BD400" w14:textId="77777777" w:rsidR="00801186" w:rsidRPr="00541652" w:rsidRDefault="00801186" w:rsidP="00801186">
      <w:pPr>
        <w:tabs>
          <w:tab w:val="left" w:pos="8190"/>
        </w:tabs>
        <w:spacing w:after="120" w:line="240" w:lineRule="auto"/>
      </w:pPr>
    </w:p>
    <w:p w14:paraId="7800B2BA" w14:textId="1D0464A7" w:rsidR="00801186" w:rsidRPr="00A618C3" w:rsidRDefault="00801186" w:rsidP="00801186">
      <w:pPr>
        <w:pStyle w:val="Heading2"/>
        <w:rPr>
          <w:rFonts w:asciiTheme="minorHAnsi" w:hAnsiTheme="minorHAnsi"/>
          <w:color w:val="auto"/>
        </w:rPr>
        <w:sectPr w:rsidR="00801186" w:rsidRPr="00A618C3" w:rsidSect="00801186">
          <w:endnotePr>
            <w:numFmt w:val="decimal"/>
          </w:endnotePr>
          <w:type w:val="continuous"/>
          <w:pgSz w:w="15840" w:h="12240" w:orient="landscape"/>
          <w:pgMar w:top="1440" w:right="1440" w:bottom="1440" w:left="1440" w:header="720" w:footer="720" w:gutter="0"/>
          <w:cols w:sep="1" w:space="288"/>
          <w:titlePg/>
          <w:docGrid w:linePitch="299"/>
        </w:sectPr>
      </w:pPr>
      <w:r w:rsidRPr="00541652">
        <w:rPr>
          <w:rFonts w:asciiTheme="minorHAnsi" w:hAnsiTheme="minorHAnsi"/>
        </w:rPr>
        <w:br w:type="column"/>
      </w:r>
      <w:bookmarkStart w:id="149" w:name="_Ref219895430"/>
      <w:bookmarkStart w:id="150" w:name="_Ref219895856"/>
      <w:bookmarkStart w:id="151" w:name="_Ref219895918"/>
      <w:bookmarkStart w:id="152" w:name="_Toc221827356"/>
      <w:r w:rsidRPr="00A618C3">
        <w:rPr>
          <w:rFonts w:asciiTheme="minorHAnsi" w:hAnsiTheme="minorHAnsi"/>
          <w:color w:val="auto"/>
        </w:rPr>
        <w:lastRenderedPageBreak/>
        <w:t xml:space="preserve">: </w:t>
      </w:r>
      <w:r w:rsidR="00A618C3" w:rsidRPr="00A618C3">
        <w:rPr>
          <w:color w:val="auto"/>
        </w:rPr>
        <w:t>Boating in a River</w:t>
      </w:r>
      <w:r w:rsidR="00A618C3" w:rsidRPr="00A618C3">
        <w:rPr>
          <w:rFonts w:asciiTheme="minorHAnsi" w:hAnsiTheme="minorHAnsi"/>
          <w:color w:val="auto"/>
        </w:rPr>
        <w:t xml:space="preserve"> </w:t>
      </w:r>
      <w:r w:rsidRPr="00A618C3">
        <w:rPr>
          <w:rFonts w:asciiTheme="minorHAnsi" w:hAnsiTheme="minorHAnsi"/>
          <w:color w:val="auto"/>
        </w:rPr>
        <w:t>(</w:t>
      </w:r>
      <w:r w:rsidRPr="00A618C3">
        <w:rPr>
          <w:rFonts w:asciiTheme="minorHAnsi" w:hAnsiTheme="minorHAnsi"/>
          <w:noProof/>
          <w:color w:val="auto"/>
        </w:rPr>
        <w:drawing>
          <wp:inline distT="0" distB="0" distL="0" distR="0" wp14:anchorId="4B3653F8" wp14:editId="64F25B5D">
            <wp:extent cx="95534" cy="95534"/>
            <wp:effectExtent l="0" t="0" r="0" b="0"/>
            <wp:docPr id="2074427471"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A618C3">
        <w:rPr>
          <w:rFonts w:asciiTheme="minorHAnsi" w:hAnsiTheme="minorHAnsi"/>
          <w:color w:val="auto"/>
        </w:rPr>
        <w:t xml:space="preserve"> , </w:t>
      </w:r>
      <w:r w:rsidRPr="00A618C3">
        <w:rPr>
          <w:rFonts w:asciiTheme="minorHAnsi" w:hAnsiTheme="minorHAnsi"/>
          <w:noProof/>
          <w:color w:val="auto"/>
        </w:rPr>
        <w:drawing>
          <wp:inline distT="0" distB="0" distL="0" distR="0" wp14:anchorId="012028F4" wp14:editId="6EC1BFCD">
            <wp:extent cx="109182" cy="124199"/>
            <wp:effectExtent l="0" t="0" r="5715" b="0"/>
            <wp:docPr id="856703961" name="Picture 8567039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A618C3">
        <w:rPr>
          <w:rFonts w:asciiTheme="minorHAnsi" w:hAnsiTheme="minorHAnsi"/>
          <w:color w:val="auto"/>
        </w:rPr>
        <w:t xml:space="preserve"> )</w:t>
      </w:r>
      <w:bookmarkEnd w:id="149"/>
      <w:bookmarkEnd w:id="150"/>
      <w:bookmarkEnd w:id="151"/>
      <w:bookmarkEnd w:id="152"/>
    </w:p>
    <w:p w14:paraId="4DD57A90" w14:textId="77777777" w:rsidR="00801186" w:rsidRPr="00541652" w:rsidRDefault="00801186" w:rsidP="00801186">
      <w:pPr>
        <w:pStyle w:val="Heading3"/>
        <w:tabs>
          <w:tab w:val="left" w:pos="8190"/>
        </w:tabs>
        <w:spacing w:line="240" w:lineRule="auto"/>
      </w:pPr>
      <w:r w:rsidRPr="00541652">
        <w:t>Words</w:t>
      </w:r>
    </w:p>
    <w:p w14:paraId="04B74E75" w14:textId="0F5D3C63" w:rsidR="006A4429" w:rsidRDefault="006A4429" w:rsidP="006A4429">
      <w:pPr>
        <w:spacing w:after="120" w:line="240" w:lineRule="auto"/>
        <w:ind w:left="-5" w:right="14"/>
      </w:pPr>
      <w:r>
        <w:rPr>
          <w:color w:val="007F7F"/>
        </w:rPr>
        <w:t>If you are in a boat on a still body of water, and you start rowing South, you will go South. If you row East, you will go East. And whatever speed you achieve in the water, that is the speed that somebody standing on a dock would say that you are moving. But things change if you are in a moving river.</w:t>
      </w:r>
    </w:p>
    <w:p w14:paraId="2ACE6EBD" w14:textId="3F050B1F" w:rsidR="006A4429" w:rsidRDefault="006A4429" w:rsidP="006A4429">
      <w:pPr>
        <w:spacing w:after="120" w:line="240" w:lineRule="auto"/>
        <w:ind w:left="-5" w:right="14"/>
      </w:pPr>
      <w:r>
        <w:rPr>
          <w:color w:val="007F7F"/>
        </w:rPr>
        <w:t>If you are in a river that is slowly flowing East, and you point your boat south and start rowing, you will indeed go South. Compared to the water surrounding you, you will be going directly South. But to somebody who is standing on a dock, they would say that you are going both South and East, because as you row South the current carries you East.</w:t>
      </w:r>
    </w:p>
    <w:p w14:paraId="4C7B15E9" w14:textId="77777777" w:rsidR="006A4429" w:rsidRDefault="006A4429" w:rsidP="006A4429">
      <w:pPr>
        <w:spacing w:after="120" w:line="240" w:lineRule="auto"/>
        <w:ind w:left="-5" w:right="14"/>
      </w:pPr>
      <w:r>
        <w:rPr>
          <w:color w:val="007F7F"/>
        </w:rPr>
        <w:t>The actual direction that you move, as seen by someone on the dock, depends on how fast you are rowing relative to the speed of the water in the river.</w:t>
      </w:r>
    </w:p>
    <w:p w14:paraId="11CBBCDC" w14:textId="1526CA64" w:rsidR="00801186" w:rsidRPr="00541652" w:rsidRDefault="006A4429" w:rsidP="006A4429">
      <w:pPr>
        <w:tabs>
          <w:tab w:val="left" w:pos="8190"/>
        </w:tabs>
        <w:spacing w:after="120" w:line="240" w:lineRule="auto"/>
        <w:rPr>
          <w:color w:val="0000FF"/>
        </w:rPr>
      </w:pPr>
      <w:r>
        <w:rPr>
          <w:color w:val="007F7F"/>
        </w:rPr>
        <w:t xml:space="preserve">It is tempting to say </w:t>
      </w:r>
      <w:r w:rsidRPr="005252AA">
        <w:rPr>
          <w:color w:val="007F7F"/>
        </w:rPr>
        <w:t xml:space="preserve">that the first boat in </w:t>
      </w:r>
      <w:r w:rsidR="005252AA" w:rsidRPr="005252AA">
        <w:rPr>
          <w:color w:val="007F7F"/>
        </w:rPr>
        <w:fldChar w:fldCharType="begin"/>
      </w:r>
      <w:r w:rsidR="005252AA" w:rsidRPr="005252AA">
        <w:rPr>
          <w:color w:val="007F7F"/>
        </w:rPr>
        <w:instrText xml:space="preserve"> REF _Ref219725129 \h </w:instrText>
      </w:r>
      <w:r w:rsidR="005252AA" w:rsidRPr="005252AA">
        <w:rPr>
          <w:color w:val="007F7F"/>
        </w:rPr>
      </w:r>
      <w:r w:rsidR="005252AA" w:rsidRPr="005252AA">
        <w:rPr>
          <w:color w:val="007F7F"/>
        </w:rPr>
        <w:fldChar w:fldCharType="separate"/>
      </w:r>
      <w:r w:rsidR="00F91D0D" w:rsidRPr="00541652">
        <w:t xml:space="preserve">Figure </w:t>
      </w:r>
      <w:r w:rsidR="00F91D0D">
        <w:rPr>
          <w:noProof/>
        </w:rPr>
        <w:t>4</w:t>
      </w:r>
      <w:r w:rsidR="00F91D0D">
        <w:t>.</w:t>
      </w:r>
      <w:r w:rsidR="00F91D0D">
        <w:rPr>
          <w:noProof/>
        </w:rPr>
        <w:t>5</w:t>
      </w:r>
      <w:r w:rsidR="005252AA" w:rsidRPr="005252AA">
        <w:rPr>
          <w:color w:val="007F7F"/>
        </w:rPr>
        <w:fldChar w:fldCharType="end"/>
      </w:r>
      <w:r w:rsidR="005252AA" w:rsidRPr="005252AA">
        <w:rPr>
          <w:color w:val="007F7F"/>
        </w:rPr>
        <w:t xml:space="preserve"> </w:t>
      </w:r>
      <w:r w:rsidRPr="005252AA">
        <w:rPr>
          <w:color w:val="007F7F"/>
        </w:rPr>
        <w:t>is moving South, which is correct, and the others are moving SouthEast, which is not correct. As shown in</w:t>
      </w:r>
      <w:r w:rsidR="005252AA" w:rsidRPr="005252AA">
        <w:rPr>
          <w:color w:val="007F7F"/>
        </w:rPr>
        <w:t xml:space="preserve"> </w:t>
      </w:r>
      <w:r w:rsidR="005252AA" w:rsidRPr="005252AA">
        <w:rPr>
          <w:color w:val="007F7F"/>
        </w:rPr>
        <w:fldChar w:fldCharType="begin"/>
      </w:r>
      <w:r w:rsidR="005252AA" w:rsidRPr="005252AA">
        <w:rPr>
          <w:color w:val="007F7F"/>
        </w:rPr>
        <w:instrText xml:space="preserve"> REF _Ref219725156 \h </w:instrText>
      </w:r>
      <w:r w:rsidR="005252AA" w:rsidRPr="005252AA">
        <w:rPr>
          <w:color w:val="007F7F"/>
        </w:rPr>
      </w:r>
      <w:r w:rsidR="005252AA" w:rsidRPr="005252AA">
        <w:rPr>
          <w:color w:val="007F7F"/>
        </w:rPr>
        <w:fldChar w:fldCharType="separate"/>
      </w:r>
      <w:r w:rsidR="00F91D0D" w:rsidRPr="005F0FEE">
        <w:t xml:space="preserve">Figure </w:t>
      </w:r>
      <w:r w:rsidR="00F91D0D">
        <w:rPr>
          <w:noProof/>
        </w:rPr>
        <w:t>4</w:t>
      </w:r>
      <w:r w:rsidR="00F91D0D">
        <w:t>.</w:t>
      </w:r>
      <w:r w:rsidR="00F91D0D">
        <w:rPr>
          <w:noProof/>
        </w:rPr>
        <w:t>1</w:t>
      </w:r>
      <w:r w:rsidR="005252AA" w:rsidRPr="005252AA">
        <w:rPr>
          <w:color w:val="007F7F"/>
        </w:rPr>
        <w:fldChar w:fldCharType="end"/>
      </w:r>
      <w:r w:rsidRPr="005252AA">
        <w:rPr>
          <w:color w:val="007F7F"/>
        </w:rPr>
        <w:t xml:space="preserve">, SouthEast is a specific direction, halfway </w:t>
      </w:r>
      <w:r>
        <w:rPr>
          <w:color w:val="007F7F"/>
        </w:rPr>
        <w:t xml:space="preserve">between South and East. </w:t>
      </w:r>
      <w:r w:rsidR="00716488">
        <w:rPr>
          <w:color w:val="007F7F"/>
        </w:rPr>
        <w:t>So,</w:t>
      </w:r>
      <w:r>
        <w:rPr>
          <w:color w:val="007F7F"/>
        </w:rPr>
        <w:t xml:space="preserve"> unless we are sure that the boat is traveling in exactly that direction, we should say that it is traveling South </w:t>
      </w:r>
      <w:r>
        <w:rPr>
          <w:i/>
          <w:color w:val="007F7F"/>
        </w:rPr>
        <w:t xml:space="preserve">and </w:t>
      </w:r>
      <w:r>
        <w:rPr>
          <w:color w:val="007F7F"/>
        </w:rPr>
        <w:t>East.</w:t>
      </w:r>
    </w:p>
    <w:p w14:paraId="5018EF88" w14:textId="77777777" w:rsidR="00801186" w:rsidRPr="00541652" w:rsidRDefault="00801186" w:rsidP="00801186">
      <w:pPr>
        <w:pStyle w:val="Heading3"/>
        <w:tabs>
          <w:tab w:val="left" w:pos="8190"/>
        </w:tabs>
        <w:spacing w:before="0" w:after="120" w:line="240" w:lineRule="auto"/>
        <w:rPr>
          <w:color w:val="0000FF"/>
        </w:rPr>
      </w:pPr>
      <w:r w:rsidRPr="00541652">
        <w:br w:type="column"/>
      </w:r>
      <w:r w:rsidRPr="00541652">
        <w:t>Graphics</w:t>
      </w:r>
    </w:p>
    <w:p w14:paraId="67AA034E" w14:textId="7C79C3E7" w:rsidR="00801186" w:rsidRPr="00541652" w:rsidRDefault="00593975" w:rsidP="00801186">
      <w:pPr>
        <w:keepNext/>
        <w:tabs>
          <w:tab w:val="left" w:pos="8190"/>
        </w:tabs>
        <w:spacing w:after="120" w:line="240" w:lineRule="auto"/>
        <w:ind w:right="14"/>
        <w:jc w:val="center"/>
      </w:pPr>
      <w:r w:rsidRPr="00593975">
        <w:rPr>
          <w:noProof/>
        </w:rPr>
        <w:drawing>
          <wp:inline distT="0" distB="0" distL="0" distR="0" wp14:anchorId="665D6DB3" wp14:editId="42DE8C86">
            <wp:extent cx="2621280" cy="2724150"/>
            <wp:effectExtent l="0" t="0" r="7620" b="0"/>
            <wp:docPr id="164571163" name="Picture 1" descr="A physics diagram illustrating the effect of river current on a boat's trajectory, topped with a 16-point compass rose where North is highlighted in red. The diagram shows three scenarios for a boat attempting to cross a river from North to South:&#10;&#10;Top Scenario (&quot;Still&quot;): The water is still. The boat points South and moves in a straight vertical line directly across to the opposite bank.&#10;&#10;Middle Scenario (&quot;Slow&quot;): The river has a slow current moving East (to the right). The boat points South but is pushed by the current, resulting in a diagonal path toward the South-East.&#10;&#10;Bottom Scenario (&quot;Fast&quot;): The river has a fast current moving East. The boat points South but is pushed significantly further downstream, resulting in a long, shallow diagonal path toward the East-South-East (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1163" name="Picture 1" descr="A physics diagram illustrating the effect of river current on a boat's trajectory, topped with a 16-point compass rose where North is highlighted in red. The diagram shows three scenarios for a boat attempting to cross a river from North to South:&#10;&#10;Top Scenario (&quot;Still&quot;): The water is still. The boat points South and moves in a straight vertical line directly across to the opposite bank.&#10;&#10;Middle Scenario (&quot;Slow&quot;): The river has a slow current moving East (to the right). The boat points South but is pushed by the current, resulting in a diagonal path toward the South-East.&#10;&#10;Bottom Scenario (&quot;Fast&quot;): The river has a fast current moving East. The boat points South but is pushed significantly further downstream, resulting in a long, shallow diagonal path toward the East-South-East (ESE)."/>
                    <pic:cNvPicPr/>
                  </pic:nvPicPr>
                  <pic:blipFill>
                    <a:blip r:embed="rId146" cstate="screen">
                      <a:extLst>
                        <a:ext uri="{28A0092B-C50C-407E-A947-70E740481C1C}">
                          <a14:useLocalDpi xmlns:a14="http://schemas.microsoft.com/office/drawing/2010/main"/>
                        </a:ext>
                      </a:extLst>
                    </a:blip>
                    <a:stretch>
                      <a:fillRect/>
                    </a:stretch>
                  </pic:blipFill>
                  <pic:spPr>
                    <a:xfrm>
                      <a:off x="0" y="0"/>
                      <a:ext cx="2621280" cy="2724150"/>
                    </a:xfrm>
                    <a:prstGeom prst="rect">
                      <a:avLst/>
                    </a:prstGeom>
                  </pic:spPr>
                </pic:pic>
              </a:graphicData>
            </a:graphic>
          </wp:inline>
        </w:drawing>
      </w:r>
    </w:p>
    <w:p w14:paraId="61DE9361" w14:textId="2434807C" w:rsidR="00FD045F" w:rsidRDefault="00801186" w:rsidP="00831485">
      <w:pPr>
        <w:pStyle w:val="Caption"/>
        <w:tabs>
          <w:tab w:val="left" w:pos="8190"/>
        </w:tabs>
        <w:jc w:val="center"/>
        <w:rPr>
          <w:color w:val="007F7F"/>
        </w:rPr>
      </w:pPr>
      <w:bookmarkStart w:id="153" w:name="_Ref219725129"/>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5</w:t>
      </w:r>
      <w:r w:rsidR="002778FF">
        <w:fldChar w:fldCharType="end"/>
      </w:r>
      <w:bookmarkEnd w:id="153"/>
      <w:r w:rsidRPr="00541652">
        <w:t xml:space="preserve">: </w:t>
      </w:r>
      <w:r w:rsidR="00831485" w:rsidRPr="00831485">
        <w:rPr>
          <w:color w:val="007F7F"/>
          <w:w w:val="101"/>
        </w:rPr>
        <w:t>The path taken by a boat in a river, as seen by someone on a dock, depends on both the velocity of the boat in the river and the velocity of the river</w:t>
      </w:r>
      <w:r w:rsidRPr="00831485">
        <w:rPr>
          <w:color w:val="007F7F"/>
        </w:rPr>
        <w:t>.</w:t>
      </w:r>
      <w:bookmarkStart w:id="154" w:name="_Ref219727038"/>
      <w:r w:rsidR="007A1B99">
        <w:rPr>
          <w:rStyle w:val="EndnoteReference"/>
          <w:color w:val="007F7F"/>
        </w:rPr>
        <w:endnoteReference w:id="17"/>
      </w:r>
      <w:bookmarkEnd w:id="154"/>
    </w:p>
    <w:p w14:paraId="004DAB72" w14:textId="2339EA9A" w:rsidR="00801186" w:rsidRPr="00FD045F" w:rsidRDefault="00FD045F" w:rsidP="00FD045F">
      <w:pPr>
        <w:pStyle w:val="Caption"/>
        <w:tabs>
          <w:tab w:val="left" w:pos="8190"/>
        </w:tabs>
        <w:rPr>
          <w:i w:val="0"/>
          <w:iCs w:val="0"/>
          <w:color w:val="007F7F"/>
          <w:sz w:val="20"/>
          <w:szCs w:val="22"/>
        </w:rPr>
      </w:pPr>
      <w:r w:rsidRPr="00FD045F">
        <w:rPr>
          <w:i w:val="0"/>
          <w:iCs w:val="0"/>
          <w:color w:val="007F7F"/>
          <w:sz w:val="20"/>
          <w:szCs w:val="22"/>
        </w:rPr>
        <w:t xml:space="preserve">The path taken by the boat can be found graphically by adding the velocity vectors </w:t>
      </w:r>
      <w:r>
        <w:rPr>
          <w:i w:val="0"/>
          <w:iCs w:val="0"/>
          <w:color w:val="007F7F"/>
          <w:sz w:val="20"/>
          <w:szCs w:val="22"/>
        </w:rPr>
        <w:t>“</w:t>
      </w:r>
      <w:r w:rsidRPr="00FD045F">
        <w:rPr>
          <w:i w:val="0"/>
          <w:iCs w:val="0"/>
          <w:color w:val="007F7F"/>
          <w:sz w:val="20"/>
          <w:szCs w:val="22"/>
        </w:rPr>
        <w:t>tip to tail,” that is, draw the first vector, then draw the second so that its tail starts at the tip of the previous one. Continue with any other vectors that need to be added together. The resultant vector starts at the tail of the first vector and ends at the tip of the last one.</w:t>
      </w:r>
      <w:r w:rsidR="00831485" w:rsidRPr="00FD045F">
        <w:rPr>
          <w:i w:val="0"/>
          <w:iCs w:val="0"/>
          <w:color w:val="007F7F"/>
          <w:sz w:val="20"/>
          <w:szCs w:val="22"/>
        </w:rPr>
        <w:t xml:space="preserve"> </w:t>
      </w:r>
    </w:p>
    <w:p w14:paraId="3EB6DB4D" w14:textId="77777777" w:rsidR="00801186" w:rsidRPr="00541652" w:rsidRDefault="00801186" w:rsidP="00801186">
      <w:pPr>
        <w:pStyle w:val="Heading3"/>
        <w:tabs>
          <w:tab w:val="left" w:pos="8190"/>
        </w:tabs>
        <w:spacing w:before="0" w:after="120" w:line="240" w:lineRule="auto"/>
        <w:rPr>
          <w:color w:val="0000FF"/>
        </w:rPr>
      </w:pPr>
      <w:r w:rsidRPr="00541652">
        <w:rPr>
          <w:color w:val="0000FF"/>
        </w:rPr>
        <w:br w:type="column"/>
      </w:r>
      <w:r w:rsidRPr="00541652">
        <w:t>Numbers</w:t>
      </w:r>
    </w:p>
    <w:p w14:paraId="0F71EE04" w14:textId="02A51FF8" w:rsidR="003E1FD6" w:rsidRPr="00804FEB" w:rsidRDefault="003E1FD6" w:rsidP="003E1FD6">
      <w:pPr>
        <w:pStyle w:val="BodyText"/>
        <w:rPr>
          <w:rFonts w:eastAsiaTheme="minorHAnsi"/>
          <w:color w:val="0000FF"/>
          <w:kern w:val="2"/>
          <w:sz w:val="20"/>
          <w:szCs w:val="22"/>
          <w:lang w:eastAsia="en-US"/>
          <w14:ligatures w14:val="standardContextual"/>
        </w:rPr>
      </w:pPr>
      <w:r w:rsidRPr="00804FEB">
        <w:rPr>
          <w:rFonts w:eastAsiaTheme="minorHAnsi"/>
          <w:b/>
          <w:bCs/>
          <w:kern w:val="2"/>
          <w:sz w:val="20"/>
          <w:szCs w:val="22"/>
          <w:lang w:eastAsia="en-US"/>
          <w14:ligatures w14:val="standardContextual"/>
        </w:rPr>
        <w:t>Assumptions:</w:t>
      </w:r>
      <w:r w:rsidRPr="00804FEB">
        <w:rPr>
          <w:rFonts w:eastAsiaTheme="minorHAnsi"/>
          <w:kern w:val="2"/>
          <w:sz w:val="20"/>
          <w:szCs w:val="22"/>
          <w:lang w:eastAsia="en-US"/>
          <w14:ligatures w14:val="standardContextual"/>
        </w:rPr>
        <w:t xml:space="preserve"> </w:t>
      </w:r>
      <w:r w:rsidRPr="003E1FD6">
        <w:rPr>
          <w:rFonts w:eastAsiaTheme="minorHAnsi"/>
          <w:color w:val="007F7F"/>
          <w:kern w:val="2"/>
          <w:sz w:val="20"/>
          <w:szCs w:val="22"/>
          <w:lang w:eastAsia="en-US"/>
          <w14:ligatures w14:val="standardContextual"/>
        </w:rPr>
        <w:t>all parts of the river flow with the same velocity.</w:t>
      </w:r>
    </w:p>
    <w:tbl>
      <w:tblPr>
        <w:tblStyle w:val="Table"/>
        <w:tblW w:w="0" w:type="auto"/>
        <w:tblInd w:w="360" w:type="dxa"/>
        <w:tblBorders>
          <w:insideV w:val="single" w:sz="2" w:space="0" w:color="auto"/>
        </w:tblBorders>
        <w:tblLook w:val="0020" w:firstRow="1" w:lastRow="0" w:firstColumn="0" w:lastColumn="0" w:noHBand="0" w:noVBand="0"/>
      </w:tblPr>
      <w:tblGrid>
        <w:gridCol w:w="1440"/>
        <w:gridCol w:w="1178"/>
      </w:tblGrid>
      <w:tr w:rsidR="003E1FD6" w14:paraId="6FFE705C"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1440" w:type="dxa"/>
            <w:tcBorders>
              <w:bottom w:val="none" w:sz="0" w:space="0" w:color="auto"/>
            </w:tcBorders>
          </w:tcPr>
          <w:p w14:paraId="20C4B78B" w14:textId="77777777" w:rsidR="003E1FD6" w:rsidRPr="00804FEB" w:rsidRDefault="003E1FD6"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35C209CB" w14:textId="77777777" w:rsidR="003E1FD6" w:rsidRPr="00804FEB" w:rsidRDefault="003E1FD6"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B55322" w14:paraId="21B77990"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1440" w:type="dxa"/>
            <w:tcBorders>
              <w:bottom w:val="none" w:sz="0" w:space="0" w:color="auto"/>
            </w:tcBorders>
          </w:tcPr>
          <w:p w14:paraId="0F295B6E" w14:textId="3F4023BA" w:rsidR="00B55322" w:rsidRPr="00B55322" w:rsidRDefault="00000000" w:rsidP="00B55322">
            <w:pPr>
              <w:pStyle w:val="Compact"/>
              <w:rPr>
                <w:rFonts w:eastAsiaTheme="minorHAnsi"/>
                <w:color w:val="007F7F"/>
                <w:kern w:val="2"/>
                <w:sz w:val="20"/>
                <w:szCs w:val="22"/>
                <w:lang w:eastAsia="en-US"/>
                <w14:ligatures w14:val="standardContextual"/>
              </w:rPr>
            </w:pPr>
            <m:oMathPara>
              <m:oMathParaPr>
                <m:jc m:val="left"/>
              </m:oMathParaP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boat←river</m:t>
                        </m:r>
                      </m:sub>
                    </m:sSub>
                  </m:e>
                </m:acc>
              </m:oMath>
            </m:oMathPara>
          </w:p>
        </w:tc>
        <w:tc>
          <w:tcPr>
            <w:tcW w:w="0" w:type="auto"/>
            <w:tcBorders>
              <w:bottom w:val="none" w:sz="0" w:space="0" w:color="auto"/>
            </w:tcBorders>
          </w:tcPr>
          <w:p w14:paraId="40A554EA" w14:textId="265F08FF" w:rsidR="00B55322" w:rsidRPr="00B55322" w:rsidRDefault="00000000" w:rsidP="00B55322">
            <w:pPr>
              <w:pStyle w:val="Compact"/>
              <w:rPr>
                <w:rFonts w:eastAsiaTheme="minorHAnsi"/>
                <w:color w:val="007F7F"/>
                <w:kern w:val="2"/>
                <w:sz w:val="20"/>
                <w:szCs w:val="22"/>
                <w:lang w:eastAsia="en-US"/>
                <w14:ligatures w14:val="standardContextual"/>
              </w:rPr>
            </w:pPr>
            <m:oMathPara>
              <m:oMathParaPr>
                <m:jc m:val="left"/>
              </m:oMathParaP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boat←dock</m:t>
                        </m:r>
                      </m:sub>
                    </m:sSub>
                  </m:e>
                </m:acc>
              </m:oMath>
            </m:oMathPara>
          </w:p>
        </w:tc>
      </w:tr>
      <w:tr w:rsidR="00B55322" w14:paraId="2DD7BAD6"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1440" w:type="dxa"/>
            <w:tcBorders>
              <w:bottom w:val="none" w:sz="0" w:space="0" w:color="auto"/>
            </w:tcBorders>
          </w:tcPr>
          <w:p w14:paraId="16BF5A03" w14:textId="50CDE64C" w:rsidR="00B55322" w:rsidRPr="00B55322" w:rsidRDefault="00000000" w:rsidP="00B55322">
            <w:pPr>
              <w:pStyle w:val="Compact"/>
              <w:rPr>
                <w:rFonts w:eastAsiaTheme="minorHAnsi"/>
                <w:color w:val="007F7F"/>
                <w:kern w:val="2"/>
                <w:sz w:val="20"/>
                <w:szCs w:val="22"/>
                <w:lang w:eastAsia="en-US"/>
                <w14:ligatures w14:val="standardContextual"/>
              </w:rPr>
            </w:pPr>
            <m:oMathPara>
              <m:oMathParaPr>
                <m:jc m:val="left"/>
              </m:oMathParaP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river←dock</m:t>
                        </m:r>
                      </m:sub>
                    </m:sSub>
                  </m:e>
                </m:acc>
              </m:oMath>
            </m:oMathPara>
          </w:p>
        </w:tc>
        <w:tc>
          <w:tcPr>
            <w:tcW w:w="0" w:type="auto"/>
            <w:tcBorders>
              <w:bottom w:val="none" w:sz="0" w:space="0" w:color="auto"/>
            </w:tcBorders>
          </w:tcPr>
          <w:p w14:paraId="45ECF09E" w14:textId="0608C5D5" w:rsidR="00B55322" w:rsidRPr="00B55322" w:rsidRDefault="00B55322" w:rsidP="00B55322">
            <w:pPr>
              <w:pStyle w:val="Compact"/>
              <w:rPr>
                <w:rFonts w:eastAsiaTheme="minorHAnsi"/>
                <w:color w:val="007F7F"/>
                <w:kern w:val="2"/>
                <w:sz w:val="20"/>
                <w:szCs w:val="22"/>
                <w:lang w:eastAsia="en-US"/>
                <w14:ligatures w14:val="standardContextual"/>
              </w:rPr>
            </w:pPr>
          </w:p>
        </w:tc>
      </w:tr>
    </w:tbl>
    <w:p w14:paraId="48FD029F" w14:textId="77777777" w:rsidR="00B55322" w:rsidRDefault="00B55322" w:rsidP="00801186">
      <w:pPr>
        <w:tabs>
          <w:tab w:val="left" w:pos="8190"/>
        </w:tabs>
        <w:spacing w:after="120" w:line="240" w:lineRule="auto"/>
        <w:ind w:left="15" w:right="14"/>
      </w:pPr>
    </w:p>
    <w:p w14:paraId="0CF19DC6" w14:textId="77777777" w:rsidR="001416D2" w:rsidRPr="008C1E54" w:rsidRDefault="001416D2" w:rsidP="007F17C4">
      <w:pPr>
        <w:spacing w:after="120" w:line="240" w:lineRule="auto"/>
        <w:ind w:left="-5" w:right="14"/>
        <w:rPr>
          <w:color w:val="007F7F"/>
        </w:rPr>
      </w:pPr>
      <w:r>
        <w:rPr>
          <w:color w:val="007F7F"/>
        </w:rPr>
        <w:t xml:space="preserve">Again, our equations for relative motion work here. Taking objects 1, 2, and 3 to be the river, the boat, and the dock, </w:t>
      </w:r>
      <w:r w:rsidRPr="008C1E54">
        <w:rPr>
          <w:color w:val="007F7F"/>
        </w:rPr>
        <w:t>respectively…</w:t>
      </w:r>
    </w:p>
    <w:p w14:paraId="04A4272A" w14:textId="0F4E3949" w:rsidR="00C32F52" w:rsidRPr="008C1E54" w:rsidRDefault="00000000" w:rsidP="007F17C4">
      <w:pPr>
        <w:tabs>
          <w:tab w:val="center" w:pos="2526"/>
        </w:tabs>
        <w:spacing w:after="120" w:line="240" w:lineRule="auto"/>
        <w:ind w:left="-5" w:right="14"/>
        <w:rPr>
          <w:rFonts w:ascii="Cambria" w:eastAsia="Cambria" w:hAnsi="Cambria" w:cs="Cambria"/>
          <w:i/>
          <w:color w:val="007F7F"/>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boat←dock</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boat←river</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dock←river</m:t>
                  </m:r>
                </m:sub>
              </m:sSub>
            </m:e>
          </m:acc>
        </m:oMath>
      </m:oMathPara>
    </w:p>
    <w:p w14:paraId="6F7D835E" w14:textId="7DDF73AE" w:rsidR="001416D2" w:rsidRPr="008C1E54" w:rsidRDefault="001416D2" w:rsidP="007F17C4">
      <w:pPr>
        <w:tabs>
          <w:tab w:val="center" w:pos="2526"/>
        </w:tabs>
        <w:spacing w:after="120" w:line="240" w:lineRule="auto"/>
        <w:ind w:left="-5" w:right="14"/>
        <w:rPr>
          <w:color w:val="007F7F"/>
        </w:rPr>
      </w:pPr>
      <w:r w:rsidRPr="008C1E54">
        <w:rPr>
          <w:color w:val="007F7F"/>
        </w:rPr>
        <w:t>We aren’t given</w:t>
      </w:r>
      <w:r w:rsidR="00446991" w:rsidRPr="008C1E54">
        <w:rPr>
          <w:color w:val="007F7F"/>
        </w:rPr>
        <w:t xml:space="preserve">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dock←river</m:t>
                </m:r>
              </m:sub>
            </m:sSub>
          </m:e>
        </m:acc>
      </m:oMath>
      <w:r w:rsidR="00446991" w:rsidRPr="008C1E54">
        <w:rPr>
          <w:rFonts w:eastAsiaTheme="minorEastAsia"/>
          <w:color w:val="007F7F"/>
        </w:rPr>
        <w:t xml:space="preserve"> </w:t>
      </w:r>
      <w:r w:rsidRPr="008C1E54">
        <w:rPr>
          <w:color w:val="007F7F"/>
        </w:rPr>
        <w:t>, but we are given</w:t>
      </w:r>
    </w:p>
    <w:p w14:paraId="3D259B5E" w14:textId="39805A82" w:rsidR="001416D2" w:rsidRPr="008C1E54" w:rsidRDefault="00000000" w:rsidP="007F17C4">
      <w:pPr>
        <w:spacing w:after="120" w:line="240" w:lineRule="auto"/>
        <w:ind w:left="-5" w:right="14"/>
        <w:rPr>
          <w:color w:val="007F7F"/>
        </w:rPr>
      </w:pP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river←dock</m:t>
                </m:r>
              </m:sub>
            </m:sSub>
          </m:e>
        </m:acc>
      </m:oMath>
      <w:r w:rsidR="00E83894" w:rsidRPr="008C1E54">
        <w:rPr>
          <w:rFonts w:eastAsiaTheme="minorEastAsia"/>
          <w:color w:val="007F7F"/>
        </w:rPr>
        <w:t xml:space="preserve"> , </w:t>
      </w:r>
      <w:r w:rsidR="001416D2" w:rsidRPr="008C1E54">
        <w:rPr>
          <w:color w:val="007F7F"/>
        </w:rPr>
        <w:t>and we know that…</w:t>
      </w:r>
    </w:p>
    <w:p w14:paraId="7156960A" w14:textId="49A020C4" w:rsidR="002A7A28" w:rsidRPr="008C1E54" w:rsidRDefault="00000000" w:rsidP="007F17C4">
      <w:pPr>
        <w:spacing w:after="120" w:line="240" w:lineRule="auto"/>
        <w:ind w:left="-5" w:right="14"/>
        <w:rPr>
          <w:rFonts w:ascii="Cambria" w:eastAsia="Cambria" w:hAnsi="Cambria" w:cs="Cambria"/>
          <w:i/>
          <w:color w:val="007F7F"/>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dock←river</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river←dock</m:t>
                  </m:r>
                </m:sub>
              </m:sSub>
            </m:e>
          </m:acc>
        </m:oMath>
      </m:oMathPara>
    </w:p>
    <w:p w14:paraId="5F8AB4A6" w14:textId="4DC3F338" w:rsidR="001416D2" w:rsidRPr="008C1E54" w:rsidRDefault="001416D2" w:rsidP="007F17C4">
      <w:pPr>
        <w:spacing w:after="120" w:line="240" w:lineRule="auto"/>
        <w:ind w:left="-5" w:right="14"/>
        <w:rPr>
          <w:color w:val="007F7F"/>
        </w:rPr>
      </w:pPr>
      <w:r w:rsidRPr="008C1E54">
        <w:rPr>
          <w:color w:val="007F7F"/>
        </w:rPr>
        <w:t>…So…</w:t>
      </w:r>
    </w:p>
    <w:p w14:paraId="682FC46D" w14:textId="2B99BF01" w:rsidR="008C1E54" w:rsidRPr="008C1E54" w:rsidRDefault="00000000" w:rsidP="007F17C4">
      <w:pPr>
        <w:tabs>
          <w:tab w:val="left" w:pos="8190"/>
        </w:tabs>
        <w:spacing w:after="120" w:line="240" w:lineRule="auto"/>
        <w:ind w:left="-5" w:right="14"/>
        <w:rPr>
          <w:rFonts w:ascii="Cambria" w:eastAsia="Cambria" w:hAnsi="Cambria" w:cs="Cambria"/>
          <w:i/>
          <w:color w:val="007F7F"/>
        </w:rPr>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boat←dock</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boat←river</m:t>
                  </m:r>
                </m:sub>
              </m:sSub>
            </m:e>
          </m:acc>
          <m:r>
            <m:rPr>
              <m:sty m:val="p"/>
            </m:rPr>
            <w:rPr>
              <w:rFonts w:ascii="Cambria Math" w:hAnsi="Cambria Math"/>
              <w:color w:val="007F7F"/>
            </w:rPr>
            <m:t>+</m:t>
          </m:r>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river←dock</m:t>
                  </m:r>
                </m:sub>
              </m:sSub>
            </m:e>
          </m:acc>
        </m:oMath>
      </m:oMathPara>
    </w:p>
    <w:p w14:paraId="0807FD3B" w14:textId="51CE5D3B" w:rsidR="00801186" w:rsidRPr="00541652" w:rsidRDefault="001416D2" w:rsidP="007F17C4">
      <w:pPr>
        <w:tabs>
          <w:tab w:val="left" w:pos="8190"/>
        </w:tabs>
        <w:spacing w:after="120" w:line="240" w:lineRule="auto"/>
        <w:ind w:left="-5" w:right="14"/>
      </w:pPr>
      <w:r w:rsidRPr="008C1E54">
        <w:rPr>
          <w:color w:val="007F7F"/>
        </w:rPr>
        <w:t xml:space="preserve">In order to add the velocity vectors numerically, you have to break up each vector </w:t>
      </w:r>
      <w:r>
        <w:rPr>
          <w:color w:val="007F7F"/>
        </w:rPr>
        <w:t>into its component parts, in this case the East/West component (E subscript below) and the North/South component (N subscript).</w:t>
      </w:r>
    </w:p>
    <w:p w14:paraId="358A83A5" w14:textId="77777777" w:rsidR="00801186" w:rsidRPr="00541652" w:rsidRDefault="00801186" w:rsidP="007F17C4">
      <w:pPr>
        <w:pStyle w:val="Heading3"/>
        <w:tabs>
          <w:tab w:val="left" w:pos="8190"/>
        </w:tabs>
        <w:ind w:left="-5" w:right="14"/>
      </w:pPr>
      <w:r w:rsidRPr="00541652">
        <w:br w:type="column"/>
      </w:r>
      <w:r w:rsidRPr="00541652">
        <w:lastRenderedPageBreak/>
        <w:t>Words</w:t>
      </w:r>
    </w:p>
    <w:p w14:paraId="5868503D" w14:textId="734AE948" w:rsidR="00CD05F4" w:rsidRDefault="00CD05F4" w:rsidP="007F17C4">
      <w:pPr>
        <w:spacing w:after="120" w:line="240" w:lineRule="auto"/>
        <w:ind w:left="-5" w:right="14"/>
      </w:pPr>
      <w:r>
        <w:rPr>
          <w:color w:val="007F7F"/>
        </w:rPr>
        <w:t xml:space="preserve">Let’s consider a situation where you can row the boat at a speed of 5 m/s, and the river </w:t>
      </w:r>
      <w:r w:rsidR="008B77D5">
        <w:rPr>
          <w:color w:val="007F7F"/>
        </w:rPr>
        <w:t>flows</w:t>
      </w:r>
      <w:r>
        <w:rPr>
          <w:color w:val="007F7F"/>
        </w:rPr>
        <w:t xml:space="preserve"> at a uniform speed of 4 m/s to the East.</w:t>
      </w:r>
    </w:p>
    <w:p w14:paraId="34DB283A" w14:textId="5954069D" w:rsidR="00CD05F4" w:rsidRDefault="00CD05F4" w:rsidP="007F17C4">
      <w:pPr>
        <w:spacing w:after="120" w:line="240" w:lineRule="auto"/>
        <w:ind w:left="-5" w:right="14"/>
      </w:pPr>
      <w:r>
        <w:rPr>
          <w:color w:val="007F7F"/>
        </w:rPr>
        <w:t xml:space="preserve">If you were to row directly East, along with the river, you would move along very quickly. Since you are </w:t>
      </w:r>
      <w:r w:rsidR="008B77D5">
        <w:rPr>
          <w:color w:val="007F7F"/>
        </w:rPr>
        <w:t>rowing in</w:t>
      </w:r>
      <w:r>
        <w:rPr>
          <w:color w:val="007F7F"/>
        </w:rPr>
        <w:t xml:space="preserve"> the same direction as the current, the speed of the river would add to your rowing speed, and someone on the dock would see you going past at 9 m/s. This is the highest possible total speed when combining 5 m/s and 4 m/s.</w:t>
      </w:r>
    </w:p>
    <w:p w14:paraId="56A2FA68" w14:textId="2460D4E2" w:rsidR="00CD05F4" w:rsidRDefault="00CD05F4" w:rsidP="007F17C4">
      <w:pPr>
        <w:spacing w:after="120" w:line="240" w:lineRule="auto"/>
        <w:ind w:left="-5" w:right="14"/>
      </w:pPr>
      <w:r>
        <w:rPr>
          <w:color w:val="007F7F"/>
        </w:rPr>
        <w:t xml:space="preserve">If you were to row directly West, you would be fighting the river and moving very slowly. At 5 m/s, you can row slightly faster than the flow of the river. </w:t>
      </w:r>
      <w:r w:rsidR="008B77D5">
        <w:rPr>
          <w:color w:val="007F7F"/>
        </w:rPr>
        <w:t>So,</w:t>
      </w:r>
      <w:r>
        <w:rPr>
          <w:color w:val="007F7F"/>
        </w:rPr>
        <w:t xml:space="preserve"> you would be able to go West but only at 1 m/s. This is the lowest possible speed when combining 5 m/s and 4 m/s. If the river were flowing faster than you could row, you would not be able to go West at all, but would slowly go down the river even when paddling upstream as quickly as you could.</w:t>
      </w:r>
    </w:p>
    <w:p w14:paraId="1DE92829" w14:textId="73BF68CB" w:rsidR="00801186" w:rsidRPr="00541652" w:rsidRDefault="00CD05F4" w:rsidP="007F17C4">
      <w:pPr>
        <w:tabs>
          <w:tab w:val="left" w:pos="8190"/>
        </w:tabs>
        <w:spacing w:after="120" w:line="240" w:lineRule="auto"/>
        <w:ind w:left="-5" w:right="14"/>
      </w:pPr>
      <w:r>
        <w:rPr>
          <w:color w:val="007F7F"/>
        </w:rPr>
        <w:t>If you were to row directly South, you would go both South and East, and your speed would be somewhere between 1 m/s and 9 m/s. For this example, since you are rowing faster than the flow of the river, your direction would be somewhere between South and SouthEast.</w:t>
      </w:r>
    </w:p>
    <w:p w14:paraId="14B670DC" w14:textId="77777777" w:rsidR="00801186" w:rsidRPr="00541652" w:rsidRDefault="00801186" w:rsidP="007F17C4">
      <w:pPr>
        <w:pStyle w:val="Heading3"/>
        <w:tabs>
          <w:tab w:val="left" w:pos="8190"/>
        </w:tabs>
        <w:ind w:left="-5" w:right="14"/>
      </w:pPr>
      <w:r w:rsidRPr="00541652">
        <w:br w:type="column"/>
      </w:r>
      <w:r w:rsidRPr="00541652">
        <w:t>Graphics</w:t>
      </w:r>
    </w:p>
    <w:p w14:paraId="77B07111" w14:textId="745A1B39" w:rsidR="00CE0BA8" w:rsidRPr="002F0C4A" w:rsidRDefault="00CE0BA8" w:rsidP="007F17C4">
      <w:pPr>
        <w:spacing w:after="120" w:line="240" w:lineRule="auto"/>
        <w:ind w:left="-5" w:right="14"/>
        <w:rPr>
          <w:color w:val="0000FF"/>
        </w:rPr>
      </w:pPr>
      <w:r w:rsidRPr="002F0C4A">
        <w:t>Remember, vectors have magnitude and direction, so if you keep the magnitude and direction of a vector the same you are free to shift it up, down, left, or right on the page to get the tips &amp; tails to line up correctly. This same</w:t>
      </w:r>
      <w:r w:rsidR="0040418E" w:rsidRPr="002F0C4A">
        <w:t xml:space="preserve"> technique will work with any type of </w:t>
      </w:r>
      <w:r w:rsidR="00716488" w:rsidRPr="002F0C4A">
        <w:t>vector</w:t>
      </w:r>
      <w:r w:rsidR="0040418E" w:rsidRPr="002F0C4A">
        <w:t xml:space="preserve">, for example </w:t>
      </w:r>
      <w:r w:rsidR="0040418E" w:rsidRPr="002F0C4A">
        <w:rPr>
          <w:color w:val="0000FF"/>
        </w:rPr>
        <w:t xml:space="preserve">forces, </w:t>
      </w:r>
      <w:r w:rsidR="00556BDC" w:rsidRPr="002F0C4A">
        <w:rPr>
          <w:color w:val="007F7F"/>
        </w:rPr>
        <w:t xml:space="preserve">momentum, </w:t>
      </w:r>
      <w:r w:rsidR="00387415" w:rsidRPr="002F0C4A">
        <w:t>displacement, and</w:t>
      </w:r>
      <w:r w:rsidR="00575612" w:rsidRPr="002F0C4A">
        <w:t xml:space="preserve"> </w:t>
      </w:r>
      <w:r w:rsidR="00575612" w:rsidRPr="002F0C4A">
        <w:rPr>
          <w:color w:val="0000FF"/>
        </w:rPr>
        <w:t>acceleration.</w:t>
      </w:r>
    </w:p>
    <w:p w14:paraId="361451BC" w14:textId="056E9CB7" w:rsidR="00801186" w:rsidRPr="00541652" w:rsidRDefault="00C25B37" w:rsidP="007F17C4">
      <w:pPr>
        <w:keepNext/>
        <w:tabs>
          <w:tab w:val="left" w:pos="8190"/>
        </w:tabs>
        <w:spacing w:after="120" w:line="240" w:lineRule="auto"/>
        <w:ind w:left="-5" w:right="14"/>
        <w:jc w:val="center"/>
      </w:pPr>
      <w:r w:rsidRPr="00C25B37">
        <w:rPr>
          <w:noProof/>
        </w:rPr>
        <w:drawing>
          <wp:inline distT="0" distB="0" distL="0" distR="0" wp14:anchorId="7F7ED731" wp14:editId="402E14BE">
            <wp:extent cx="1614115" cy="1435421"/>
            <wp:effectExtent l="0" t="0" r="5715" b="0"/>
            <wp:docPr id="133648923" name="Picture 1" descr="A vector addition diagram illustrating the components of a boat's velocity. A vertical teal arrow pointing downward is labeled &quot;5 m/s,&quot; representing the boat's speed across the water. At the tip of the vertical arrow, a horizontal teal arrow points to the right, labeled &quot;4 m/s,&quot; representing the speed of the river current. A third diagonal arrow connects the start of the first arrow to the tip of the second, forming a right-angle triangle. This diagonal vector is labeled &quot;Velocity of boat as seen by doc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48923" name="Picture 1" descr="A vector addition diagram illustrating the components of a boat's velocity. A vertical teal arrow pointing downward is labeled &quot;5 m/s,&quot; representing the boat's speed across the water. At the tip of the vertical arrow, a horizontal teal arrow points to the right, labeled &quot;4 m/s,&quot; representing the speed of the river current. A third diagonal arrow connects the start of the first arrow to the tip of the second, forming a right-angle triangle. This diagonal vector is labeled &quot;Velocity of boat as seen by dock.&quot;"/>
                    <pic:cNvPicPr/>
                  </pic:nvPicPr>
                  <pic:blipFill>
                    <a:blip r:embed="rId147" cstate="screen">
                      <a:extLst>
                        <a:ext uri="{28A0092B-C50C-407E-A947-70E740481C1C}">
                          <a14:useLocalDpi xmlns:a14="http://schemas.microsoft.com/office/drawing/2010/main"/>
                        </a:ext>
                      </a:extLst>
                    </a:blip>
                    <a:stretch>
                      <a:fillRect/>
                    </a:stretch>
                  </pic:blipFill>
                  <pic:spPr>
                    <a:xfrm>
                      <a:off x="0" y="0"/>
                      <a:ext cx="1630941" cy="1450384"/>
                    </a:xfrm>
                    <a:prstGeom prst="rect">
                      <a:avLst/>
                    </a:prstGeom>
                  </pic:spPr>
                </pic:pic>
              </a:graphicData>
            </a:graphic>
          </wp:inline>
        </w:drawing>
      </w:r>
    </w:p>
    <w:p w14:paraId="44905A69" w14:textId="5D26373C" w:rsidR="00801186" w:rsidRPr="00E203E3" w:rsidRDefault="00801186" w:rsidP="007F17C4">
      <w:pPr>
        <w:pStyle w:val="Caption"/>
        <w:tabs>
          <w:tab w:val="left" w:pos="8190"/>
        </w:tabs>
        <w:ind w:left="-5" w:right="14"/>
        <w:jc w:val="center"/>
        <w:rPr>
          <w:color w:val="8B0000"/>
        </w:rPr>
      </w:pPr>
      <w:bookmarkStart w:id="155" w:name="_Ref219725983"/>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6</w:t>
      </w:r>
      <w:r w:rsidR="002778FF">
        <w:fldChar w:fldCharType="end"/>
      </w:r>
      <w:bookmarkEnd w:id="155"/>
      <w:r w:rsidRPr="00541652">
        <w:t xml:space="preserve">: </w:t>
      </w:r>
      <w:r w:rsidR="00E203E3" w:rsidRPr="00E203E3">
        <w:rPr>
          <w:color w:val="007F7F"/>
        </w:rPr>
        <w:t>Adding a vector of 5 m/s South to a vector 4 m/s East gives a resultant vector at an angle between South and East</w:t>
      </w:r>
      <w:r w:rsidRPr="00E203E3">
        <w:rPr>
          <w:color w:val="007F7F"/>
        </w:rPr>
        <w:t>.</w:t>
      </w:r>
      <w:r w:rsidRPr="00E203E3">
        <w:rPr>
          <w:color w:val="007F7F"/>
          <w:vertAlign w:val="superscript"/>
        </w:rPr>
        <w:fldChar w:fldCharType="begin"/>
      </w:r>
      <w:r w:rsidRPr="00E203E3">
        <w:rPr>
          <w:color w:val="007F7F"/>
          <w:vertAlign w:val="superscript"/>
        </w:rPr>
        <w:instrText xml:space="preserve"> NOTEREF _Ref218898700 \h  \* MERGEFORMAT </w:instrText>
      </w:r>
      <w:r w:rsidRPr="00E203E3">
        <w:rPr>
          <w:color w:val="007F7F"/>
          <w:vertAlign w:val="superscript"/>
        </w:rPr>
      </w:r>
      <w:r w:rsidRPr="00E203E3">
        <w:rPr>
          <w:color w:val="007F7F"/>
          <w:vertAlign w:val="superscript"/>
        </w:rPr>
        <w:fldChar w:fldCharType="separate"/>
      </w:r>
      <w:r w:rsidR="00F91D0D">
        <w:rPr>
          <w:color w:val="007F7F"/>
          <w:vertAlign w:val="superscript"/>
        </w:rPr>
        <w:t>1</w:t>
      </w:r>
      <w:r w:rsidRPr="00E203E3">
        <w:rPr>
          <w:color w:val="007F7F"/>
          <w:vertAlign w:val="superscript"/>
        </w:rPr>
        <w:fldChar w:fldCharType="end"/>
      </w:r>
    </w:p>
    <w:p w14:paraId="07AF23BA" w14:textId="77777777" w:rsidR="002F0C4A" w:rsidRDefault="002F0C4A" w:rsidP="007F17C4">
      <w:pPr>
        <w:spacing w:after="120" w:line="240" w:lineRule="auto"/>
        <w:ind w:left="-5" w:right="14"/>
      </w:pPr>
      <w:r>
        <w:rPr>
          <w:color w:val="007F7F"/>
        </w:rPr>
        <w:t>If the velocity vectors are drawn to scale, the resultant vector can be measured with a ruler to get a good estimate of the speed of the boat as seen by the dock. A good estimate of the direction can be found by using a protractor.</w:t>
      </w:r>
    </w:p>
    <w:p w14:paraId="724CCF07" w14:textId="2B18188F" w:rsidR="002F0C4A" w:rsidRPr="002F0C4A" w:rsidRDefault="002F0C4A" w:rsidP="007F17C4">
      <w:pPr>
        <w:spacing w:after="120" w:line="240" w:lineRule="auto"/>
        <w:ind w:left="-5" w:right="14"/>
      </w:pPr>
      <w:r>
        <w:rPr>
          <w:color w:val="007F7F"/>
        </w:rPr>
        <w:t xml:space="preserve">From the </w:t>
      </w:r>
      <w:r w:rsidRPr="00E203E3">
        <w:rPr>
          <w:color w:val="007F7F"/>
        </w:rPr>
        <w:t>diagram in</w:t>
      </w:r>
      <w:r w:rsidR="00E203E3" w:rsidRPr="00E203E3">
        <w:rPr>
          <w:color w:val="007F7F"/>
        </w:rPr>
        <w:t xml:space="preserve"> </w:t>
      </w:r>
      <w:r w:rsidR="00E203E3" w:rsidRPr="00E203E3">
        <w:rPr>
          <w:color w:val="007F7F"/>
        </w:rPr>
        <w:fldChar w:fldCharType="begin"/>
      </w:r>
      <w:r w:rsidR="00E203E3" w:rsidRPr="00E203E3">
        <w:rPr>
          <w:color w:val="007F7F"/>
        </w:rPr>
        <w:instrText xml:space="preserve"> REF _Ref219725983 \h </w:instrText>
      </w:r>
      <w:r w:rsidR="00E203E3" w:rsidRPr="00E203E3">
        <w:rPr>
          <w:color w:val="007F7F"/>
        </w:rPr>
      </w:r>
      <w:r w:rsidR="00E203E3" w:rsidRPr="00E203E3">
        <w:rPr>
          <w:color w:val="007F7F"/>
        </w:rPr>
        <w:fldChar w:fldCharType="separate"/>
      </w:r>
      <w:r w:rsidR="00F91D0D" w:rsidRPr="00541652">
        <w:t xml:space="preserve">Figure </w:t>
      </w:r>
      <w:r w:rsidR="00F91D0D">
        <w:rPr>
          <w:noProof/>
        </w:rPr>
        <w:t>4</w:t>
      </w:r>
      <w:r w:rsidR="00F91D0D">
        <w:t>.</w:t>
      </w:r>
      <w:r w:rsidR="00F91D0D">
        <w:rPr>
          <w:noProof/>
        </w:rPr>
        <w:t>6</w:t>
      </w:r>
      <w:r w:rsidR="00E203E3" w:rsidRPr="00E203E3">
        <w:rPr>
          <w:color w:val="007F7F"/>
        </w:rPr>
        <w:fldChar w:fldCharType="end"/>
      </w:r>
      <w:r w:rsidRPr="00E203E3">
        <w:rPr>
          <w:color w:val="007F7F"/>
        </w:rPr>
        <w:t xml:space="preserve">, measurement with a ruler and protractor gives a speed </w:t>
      </w:r>
      <w:r>
        <w:rPr>
          <w:color w:val="007F7F"/>
        </w:rPr>
        <w:t>of approximately 6.5 m/s, at an angle approximately</w:t>
      </w:r>
      <w:r w:rsidR="00E203E3">
        <w:rPr>
          <w:color w:val="007F7F"/>
        </w:rPr>
        <w:t xml:space="preserve"> 40</w:t>
      </w:r>
      <w:r w:rsidR="007523B4" w:rsidRPr="007523B4">
        <w:rPr>
          <w:color w:val="007F7F"/>
        </w:rPr>
        <w:t>°</w:t>
      </w:r>
      <w:r w:rsidR="00E203E3">
        <w:rPr>
          <w:color w:val="007F7F"/>
        </w:rPr>
        <w:t xml:space="preserve"> </w:t>
      </w:r>
      <w:r>
        <w:rPr>
          <w:color w:val="007F7F"/>
        </w:rPr>
        <w:t>East of South.</w:t>
      </w:r>
    </w:p>
    <w:p w14:paraId="70E94210" w14:textId="77777777" w:rsidR="00801186" w:rsidRPr="00541652" w:rsidRDefault="00801186" w:rsidP="007F17C4">
      <w:pPr>
        <w:pStyle w:val="Heading3"/>
        <w:tabs>
          <w:tab w:val="left" w:pos="8190"/>
        </w:tabs>
        <w:ind w:left="-5" w:right="14"/>
      </w:pPr>
      <w:r w:rsidRPr="00541652">
        <w:br w:type="column"/>
      </w:r>
      <w:r w:rsidRPr="00541652">
        <w:t>Numbers</w:t>
      </w:r>
    </w:p>
    <w:p w14:paraId="226D0A21" w14:textId="35A9189A" w:rsidR="003B1F18" w:rsidRPr="00FA3351" w:rsidRDefault="00000000" w:rsidP="007F17C4">
      <w:pPr>
        <w:spacing w:after="120" w:line="240" w:lineRule="auto"/>
        <w:ind w:left="-5" w:right="14" w:hanging="761"/>
        <w:rPr>
          <w:rFonts w:eastAsiaTheme="majorEastAsia" w:cstheme="majorBidi"/>
          <w:color w:val="007F7F"/>
        </w:rPr>
      </w:pPr>
      <m:oMathPara>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boat←dock,E</m:t>
              </m:r>
            </m:sub>
          </m:sSub>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boat←river,E</m:t>
              </m:r>
            </m:sub>
          </m:sSub>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river←dock,E</m:t>
              </m:r>
            </m:sub>
          </m:sSub>
        </m:oMath>
      </m:oMathPara>
    </w:p>
    <w:p w14:paraId="45A018CA" w14:textId="29E3E6BC" w:rsidR="001C3967" w:rsidRPr="00FA3351" w:rsidRDefault="00000000" w:rsidP="007F17C4">
      <w:pPr>
        <w:spacing w:after="120" w:line="240" w:lineRule="auto"/>
        <w:ind w:left="-5" w:right="14" w:hanging="761"/>
        <w:rPr>
          <w:rFonts w:eastAsiaTheme="majorEastAsia" w:cstheme="majorBidi"/>
          <w:color w:val="007F7F"/>
        </w:rPr>
      </w:pPr>
      <m:oMathPara>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boat←dock,N</m:t>
              </m:r>
            </m:sub>
          </m:sSub>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boat←river,N</m:t>
              </m:r>
            </m:sub>
          </m:sSub>
          <m:r>
            <m:rPr>
              <m:sty m:val="p"/>
            </m:rPr>
            <w:rPr>
              <w:rFonts w:ascii="Cambria Math" w:hAnsi="Cambria Math"/>
              <w:color w:val="007F7F"/>
            </w:rPr>
            <m:t>+</m:t>
          </m:r>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river←dock,N</m:t>
              </m:r>
            </m:sub>
          </m:sSub>
        </m:oMath>
      </m:oMathPara>
    </w:p>
    <w:p w14:paraId="13D3A024" w14:textId="77777777" w:rsidR="00FA3351" w:rsidRDefault="00FA3351" w:rsidP="001C3967">
      <w:pPr>
        <w:spacing w:after="120" w:line="240" w:lineRule="auto"/>
        <w:ind w:right="14"/>
      </w:pPr>
      <w:r>
        <w:t xml:space="preserve">In this example, </w:t>
      </w:r>
    </w:p>
    <w:p w14:paraId="4E79522A" w14:textId="099F06E4" w:rsidR="00FA3351" w:rsidRDefault="00000000" w:rsidP="001C3967">
      <w:pPr>
        <w:spacing w:after="120" w:line="240" w:lineRule="auto"/>
        <w:ind w:right="14"/>
      </w:pPr>
      <m:oMathPara>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boat←dock</m:t>
                  </m:r>
                </m:sub>
              </m:sSub>
            </m:e>
          </m:acc>
          <m:r>
            <m:rPr>
              <m:sty m:val="p"/>
            </m:rPr>
            <w:rPr>
              <w:rFonts w:ascii="Cambria Math" w:hAnsi="Cambria Math"/>
              <w:color w:val="007F7F"/>
            </w:rPr>
            <m:t>=-</m:t>
          </m:r>
          <m:r>
            <w:rPr>
              <w:rFonts w:ascii="Cambria Math" w:hAnsi="Cambria Math"/>
              <w:color w:val="007F7F"/>
            </w:rPr>
            <m:t>5 </m:t>
          </m:r>
          <m:r>
            <m:rPr>
              <m:scr m:val="sans-serif"/>
              <m:sty m:val="p"/>
            </m:rPr>
            <w:rPr>
              <w:rFonts w:ascii="Cambria Math" w:hAnsi="Cambria Math"/>
              <w:color w:val="007F7F"/>
            </w:rPr>
            <m:t>m/s</m:t>
          </m:r>
          <m:r>
            <w:rPr>
              <w:rFonts w:ascii="Cambria Math" w:hAnsi="Cambria Math"/>
              <w:color w:val="007F7F"/>
            </w:rPr>
            <m:t> </m:t>
          </m:r>
          <m:acc>
            <m:accPr>
              <m:ctrlPr>
                <w:rPr>
                  <w:rFonts w:ascii="Cambria Math" w:hAnsi="Cambria Math"/>
                  <w:color w:val="007F7F"/>
                </w:rPr>
              </m:ctrlPr>
            </m:accPr>
            <m:e>
              <m:r>
                <w:rPr>
                  <w:rFonts w:ascii="Cambria Math" w:hAnsi="Cambria Math"/>
                  <w:color w:val="007F7F"/>
                </w:rPr>
                <m:t>N</m:t>
              </m:r>
            </m:e>
          </m:acc>
          <m:r>
            <m:rPr>
              <m:sty m:val="p"/>
            </m:rPr>
            <w:rPr>
              <w:rFonts w:ascii="Cambria Math" w:hAnsi="Cambria Math"/>
              <w:color w:val="007F7F"/>
            </w:rPr>
            <m:t>+</m:t>
          </m:r>
          <m:r>
            <w:rPr>
              <w:rFonts w:ascii="Cambria Math" w:hAnsi="Cambria Math"/>
              <w:color w:val="007F7F"/>
            </w:rPr>
            <m:t>4 </m:t>
          </m:r>
          <m:r>
            <m:rPr>
              <m:scr m:val="sans-serif"/>
              <m:sty m:val="p"/>
            </m:rPr>
            <w:rPr>
              <w:rFonts w:ascii="Cambria Math" w:hAnsi="Cambria Math"/>
              <w:color w:val="007F7F"/>
            </w:rPr>
            <m:t>m/s</m:t>
          </m:r>
          <m:r>
            <w:rPr>
              <w:rFonts w:ascii="Cambria Math" w:hAnsi="Cambria Math"/>
              <w:color w:val="007F7F"/>
            </w:rPr>
            <m:t> </m:t>
          </m:r>
          <m:acc>
            <m:accPr>
              <m:ctrlPr>
                <w:rPr>
                  <w:rFonts w:ascii="Cambria Math" w:hAnsi="Cambria Math"/>
                  <w:color w:val="007F7F"/>
                </w:rPr>
              </m:ctrlPr>
            </m:accPr>
            <m:e>
              <m:r>
                <w:rPr>
                  <w:rFonts w:ascii="Cambria Math" w:hAnsi="Cambria Math"/>
                  <w:color w:val="007F7F"/>
                </w:rPr>
                <m:t>E</m:t>
              </m:r>
            </m:e>
          </m:acc>
        </m:oMath>
      </m:oMathPara>
    </w:p>
    <w:p w14:paraId="4C2A5BC5" w14:textId="5083C1D9" w:rsidR="003B1F18" w:rsidRDefault="003B1F18" w:rsidP="001C3967">
      <w:pPr>
        <w:spacing w:after="120" w:line="240" w:lineRule="auto"/>
        <w:ind w:right="14"/>
      </w:pPr>
      <w:r>
        <w:t xml:space="preserve">The North/South direction has been assigned a negative value in the </w:t>
      </w:r>
      <w:r w:rsidR="00FA3351">
        <w:t>“</w:t>
      </w:r>
      <w:r>
        <w:t xml:space="preserve">North” direction. In other words, South. It is usually easier to define North as positive and East as positive when doing calculations, and then if the final answer is </w:t>
      </w:r>
      <w:r w:rsidR="00FA271A">
        <w:t>negative,</w:t>
      </w:r>
      <w:r>
        <w:t xml:space="preserve"> you can describe it as a positive value in the South (or West) direction.</w:t>
      </w:r>
    </w:p>
    <w:p w14:paraId="3B1C9CAE" w14:textId="2EA0B40B" w:rsidR="003B1F18" w:rsidRDefault="003B1F18" w:rsidP="00FA271A">
      <w:pPr>
        <w:spacing w:after="120" w:line="240" w:lineRule="auto"/>
        <w:ind w:left="-5" w:right="14"/>
      </w:pPr>
      <w:r>
        <w:t xml:space="preserve">A vector can also be described in terms of magnitude and direction. Since the North/South and East/West directions are at right angles to each other, the magnitude of the resultant vector </w:t>
      </w:r>
      <w:r w:rsidR="00CA2B5B">
        <w:t>must</w:t>
      </w:r>
      <w:r>
        <w:t xml:space="preserve"> be found using the Pythagorean theorem:</w:t>
      </w:r>
    </w:p>
    <w:p w14:paraId="4699E0D6" w14:textId="75F02B62" w:rsidR="00CA2B5B" w:rsidRPr="00CA2B5B" w:rsidRDefault="00000000" w:rsidP="00CA2B5B">
      <w:pPr>
        <w:keepNext/>
        <w:spacing w:after="120" w:line="240" w:lineRule="auto"/>
        <w:ind w:left="14" w:right="14"/>
        <w:rPr>
          <w:szCs w:val="20"/>
        </w:rPr>
      </w:pPr>
      <m:oMathPara>
        <m:oMath>
          <m:borderBox>
            <m:borderBoxPr>
              <m:ctrlPr>
                <w:rPr>
                  <w:rFonts w:ascii="Cambria Math" w:hAnsi="Cambria Math"/>
                </w:rPr>
              </m:ctrlPr>
            </m:borderBoxPr>
            <m:e>
              <m:sSup>
                <m:sSupPr>
                  <m:ctrlPr>
                    <w:rPr>
                      <w:rFonts w:ascii="Cambria Math" w:hAnsi="Cambria Math"/>
                    </w:rPr>
                  </m:ctrlPr>
                </m:sSupPr>
                <m:e>
                  <m:r>
                    <w:rPr>
                      <w:rFonts w:ascii="Cambria Math" w:hAnsi="Cambria Math"/>
                    </w:rPr>
                    <m:t>A</m:t>
                  </m:r>
                </m:e>
                <m:sup>
                  <m:r>
                    <w:rPr>
                      <w:rFonts w:ascii="Cambria Math" w:hAnsi="Cambria Math"/>
                    </w:rPr>
                    <m:t>2</m:t>
                  </m:r>
                </m:sup>
              </m:sSup>
              <m:r>
                <m:rPr>
                  <m:sty m:val="p"/>
                </m:rPr>
                <w:rPr>
                  <w:rFonts w:ascii="Cambria Math" w:hAnsi="Cambria Math"/>
                </w:rPr>
                <m:t>=</m:t>
              </m:r>
              <m:sSubSup>
                <m:sSubSupPr>
                  <m:ctrlPr>
                    <w:rPr>
                      <w:rFonts w:ascii="Cambria Math" w:hAnsi="Cambria Math"/>
                    </w:rPr>
                  </m:ctrlPr>
                </m:sSubSupPr>
                <m:e>
                  <m:r>
                    <w:rPr>
                      <w:rFonts w:ascii="Cambria Math" w:hAnsi="Cambria Math"/>
                    </w:rPr>
                    <m:t>A</m:t>
                  </m:r>
                </m:e>
                <m:sub>
                  <m:r>
                    <m:rPr>
                      <m:scr m:val="sans-serif"/>
                      <m:sty m:val="p"/>
                    </m:rPr>
                    <w:rPr>
                      <w:rFonts w:ascii="Cambria Math" w:hAnsi="Cambria Math"/>
                    </w:rPr>
                    <m:t>x</m:t>
                  </m:r>
                </m:sub>
                <m:sup>
                  <m:r>
                    <w:rPr>
                      <w:rFonts w:ascii="Cambria Math" w:hAnsi="Cambria Math"/>
                    </w:rPr>
                    <m:t>2</m:t>
                  </m:r>
                </m:sup>
              </m:sSubSup>
              <m:r>
                <m:rPr>
                  <m:sty m:val="p"/>
                </m:rPr>
                <w:rPr>
                  <w:rFonts w:ascii="Cambria Math" w:hAnsi="Cambria Math"/>
                </w:rPr>
                <m:t>+</m:t>
              </m:r>
              <m:sSubSup>
                <m:sSubSupPr>
                  <m:ctrlPr>
                    <w:rPr>
                      <w:rFonts w:ascii="Cambria Math" w:hAnsi="Cambria Math"/>
                    </w:rPr>
                  </m:ctrlPr>
                </m:sSubSupPr>
                <m:e>
                  <m:r>
                    <w:rPr>
                      <w:rFonts w:ascii="Cambria Math" w:hAnsi="Cambria Math"/>
                    </w:rPr>
                    <m:t>A</m:t>
                  </m:r>
                </m:e>
                <m:sub>
                  <m:r>
                    <m:rPr>
                      <m:scr m:val="sans-serif"/>
                      <m:sty m:val="p"/>
                    </m:rPr>
                    <w:rPr>
                      <w:rFonts w:ascii="Cambria Math" w:hAnsi="Cambria Math"/>
                    </w:rPr>
                    <m:t>y</m:t>
                  </m:r>
                </m:sub>
                <m:sup>
                  <m:r>
                    <w:rPr>
                      <w:rFonts w:ascii="Cambria Math" w:hAnsi="Cambria Math"/>
                    </w:rPr>
                    <m:t>2</m:t>
                  </m:r>
                </m:sup>
              </m:sSubSup>
            </m:e>
          </m:borderBox>
        </m:oMath>
      </m:oMathPara>
    </w:p>
    <w:p w14:paraId="185340CB" w14:textId="72CF3C34" w:rsidR="00CA2B5B" w:rsidRPr="00CA2B5B" w:rsidRDefault="00CA2B5B" w:rsidP="00CA2B5B">
      <w:pPr>
        <w:pStyle w:val="Caption"/>
        <w:spacing w:after="0"/>
        <w:jc w:val="right"/>
        <w:rPr>
          <w:color w:val="007F7F"/>
          <w:sz w:val="20"/>
          <w:szCs w:val="20"/>
        </w:rPr>
      </w:pPr>
      <w:bookmarkStart w:id="156" w:name="_Ref219892286"/>
      <w:r w:rsidRPr="00CA2B5B">
        <w:rPr>
          <w:i w:val="0"/>
          <w:iCs w:val="0"/>
          <w:color w:val="auto"/>
          <w:sz w:val="20"/>
          <w:szCs w:val="20"/>
        </w:rPr>
        <w:t xml:space="preserve">( </w:t>
      </w:r>
      <w:r w:rsidRPr="00CA2B5B">
        <w:rPr>
          <w:i w:val="0"/>
          <w:iCs w:val="0"/>
          <w:color w:val="auto"/>
          <w:sz w:val="20"/>
          <w:szCs w:val="20"/>
        </w:rPr>
        <w:fldChar w:fldCharType="begin"/>
      </w:r>
      <w:r w:rsidRPr="00CA2B5B">
        <w:rPr>
          <w:i w:val="0"/>
          <w:iCs w:val="0"/>
          <w:color w:val="auto"/>
          <w:sz w:val="20"/>
          <w:szCs w:val="20"/>
        </w:rPr>
        <w:instrText xml:space="preserve"> STYLEREF 1 \s </w:instrText>
      </w:r>
      <w:r w:rsidRPr="00CA2B5B">
        <w:rPr>
          <w:i w:val="0"/>
          <w:iCs w:val="0"/>
          <w:color w:val="auto"/>
          <w:sz w:val="20"/>
          <w:szCs w:val="20"/>
        </w:rPr>
        <w:fldChar w:fldCharType="separate"/>
      </w:r>
      <w:r w:rsidR="00F91D0D">
        <w:rPr>
          <w:i w:val="0"/>
          <w:iCs w:val="0"/>
          <w:noProof/>
          <w:color w:val="auto"/>
          <w:sz w:val="20"/>
          <w:szCs w:val="20"/>
        </w:rPr>
        <w:t>4</w:t>
      </w:r>
      <w:r w:rsidRPr="00CA2B5B">
        <w:rPr>
          <w:i w:val="0"/>
          <w:iCs w:val="0"/>
          <w:color w:val="auto"/>
          <w:sz w:val="20"/>
          <w:szCs w:val="20"/>
        </w:rPr>
        <w:fldChar w:fldCharType="end"/>
      </w:r>
      <w:r w:rsidRPr="00CA2B5B">
        <w:rPr>
          <w:i w:val="0"/>
          <w:iCs w:val="0"/>
          <w:color w:val="auto"/>
          <w:sz w:val="20"/>
          <w:szCs w:val="20"/>
        </w:rPr>
        <w:t>.</w:t>
      </w:r>
      <w:r w:rsidRPr="00CA2B5B">
        <w:rPr>
          <w:i w:val="0"/>
          <w:iCs w:val="0"/>
          <w:color w:val="auto"/>
          <w:sz w:val="20"/>
          <w:szCs w:val="20"/>
        </w:rPr>
        <w:fldChar w:fldCharType="begin"/>
      </w:r>
      <w:r w:rsidRPr="00CA2B5B">
        <w:rPr>
          <w:i w:val="0"/>
          <w:iCs w:val="0"/>
          <w:color w:val="auto"/>
          <w:sz w:val="20"/>
          <w:szCs w:val="20"/>
        </w:rPr>
        <w:instrText xml:space="preserve"> SEQ ( \* ARABIC \s 1 </w:instrText>
      </w:r>
      <w:r w:rsidRPr="00CA2B5B">
        <w:rPr>
          <w:i w:val="0"/>
          <w:iCs w:val="0"/>
          <w:color w:val="auto"/>
          <w:sz w:val="20"/>
          <w:szCs w:val="20"/>
        </w:rPr>
        <w:fldChar w:fldCharType="separate"/>
      </w:r>
      <w:r w:rsidR="00F91D0D">
        <w:rPr>
          <w:i w:val="0"/>
          <w:iCs w:val="0"/>
          <w:noProof/>
          <w:color w:val="auto"/>
          <w:sz w:val="20"/>
          <w:szCs w:val="20"/>
        </w:rPr>
        <w:t>1</w:t>
      </w:r>
      <w:r w:rsidRPr="00CA2B5B">
        <w:rPr>
          <w:i w:val="0"/>
          <w:iCs w:val="0"/>
          <w:color w:val="auto"/>
          <w:sz w:val="20"/>
          <w:szCs w:val="20"/>
        </w:rPr>
        <w:fldChar w:fldCharType="end"/>
      </w:r>
      <w:r w:rsidRPr="00CA2B5B">
        <w:rPr>
          <w:i w:val="0"/>
          <w:iCs w:val="0"/>
          <w:color w:val="auto"/>
          <w:sz w:val="20"/>
          <w:szCs w:val="20"/>
        </w:rPr>
        <w:t xml:space="preserve"> )</w:t>
      </w:r>
      <w:bookmarkEnd w:id="156"/>
    </w:p>
    <w:p w14:paraId="53B37FE0" w14:textId="0AF23CE8" w:rsidR="003B1F18" w:rsidRDefault="003B1F18" w:rsidP="007F17C4">
      <w:pPr>
        <w:spacing w:after="120" w:line="240" w:lineRule="auto"/>
        <w:ind w:left="-5" w:right="14"/>
      </w:pPr>
      <w:r>
        <w:t xml:space="preserve">…where </w:t>
      </w:r>
      <m:oMath>
        <m:r>
          <w:rPr>
            <w:rFonts w:ascii="Cambria Math" w:hAnsi="Cambria Math"/>
          </w:rPr>
          <m:t>A</m:t>
        </m:r>
      </m:oMath>
      <w:r>
        <w:rPr>
          <w:rFonts w:ascii="Cambria" w:eastAsia="Cambria" w:hAnsi="Cambria" w:cs="Cambria"/>
          <w:i/>
          <w:sz w:val="31"/>
          <w:vertAlign w:val="subscript"/>
        </w:rPr>
        <w:t xml:space="preserve"> </w:t>
      </w:r>
      <w:r>
        <w:t xml:space="preserve">is the magnitude of any vector </w:t>
      </w:r>
      <m:oMath>
        <m:acc>
          <m:accPr>
            <m:chr m:val="⃗"/>
            <m:ctrlPr>
              <w:rPr>
                <w:rFonts w:ascii="Cambria Math" w:hAnsi="Cambria Math"/>
              </w:rPr>
            </m:ctrlPr>
          </m:accPr>
          <m:e>
            <m:r>
              <w:rPr>
                <w:rFonts w:ascii="Cambria Math" w:hAnsi="Cambria Math"/>
              </w:rPr>
              <m:t>A</m:t>
            </m:r>
          </m:e>
        </m:acc>
      </m:oMath>
      <w:r>
        <w:t xml:space="preserve">, </w:t>
      </w:r>
      <m:oMath>
        <m:sSub>
          <m:sSubPr>
            <m:ctrlPr>
              <w:rPr>
                <w:rFonts w:ascii="Cambria Math" w:hAnsi="Cambria Math"/>
              </w:rPr>
            </m:ctrlPr>
          </m:sSubPr>
          <m:e>
            <m:r>
              <w:rPr>
                <w:rFonts w:ascii="Cambria Math" w:hAnsi="Cambria Math"/>
              </w:rPr>
              <m:t>A</m:t>
            </m:r>
          </m:e>
          <m:sub>
            <m:r>
              <m:rPr>
                <m:scr m:val="sans-serif"/>
                <m:sty m:val="p"/>
              </m:rPr>
              <w:rPr>
                <w:rFonts w:ascii="Cambria Math" w:hAnsi="Cambria Math"/>
              </w:rPr>
              <m:t>x</m:t>
            </m:r>
          </m:sub>
        </m:sSub>
      </m:oMath>
      <w:r w:rsidR="00BD30FA">
        <w:rPr>
          <w:rFonts w:eastAsiaTheme="minorEastAsia"/>
        </w:rPr>
        <w:t xml:space="preserve"> </w:t>
      </w:r>
      <w:r>
        <w:t xml:space="preserve">is the </w:t>
      </w:r>
      <m:oMath>
        <m:acc>
          <m:accPr>
            <m:ctrlPr>
              <w:rPr>
                <w:rFonts w:ascii="Cambria Math" w:hAnsi="Cambria Math"/>
              </w:rPr>
            </m:ctrlPr>
          </m:accPr>
          <m:e>
            <m:r>
              <w:rPr>
                <w:rFonts w:ascii="Cambria Math" w:hAnsi="Cambria Math"/>
              </w:rPr>
              <m:t>x</m:t>
            </m:r>
          </m:e>
        </m:acc>
      </m:oMath>
      <w:r w:rsidR="000529F2">
        <w:rPr>
          <w:rFonts w:eastAsiaTheme="minorEastAsia"/>
        </w:rPr>
        <w:t xml:space="preserve"> </w:t>
      </w:r>
      <w:r>
        <w:t>component of the vector, and</w:t>
      </w:r>
      <w:r w:rsidR="009C2AE5">
        <w:t xml:space="preserve"> </w:t>
      </w:r>
      <m:oMath>
        <m:sSub>
          <m:sSubPr>
            <m:ctrlPr>
              <w:rPr>
                <w:rFonts w:ascii="Cambria Math" w:hAnsi="Cambria Math"/>
              </w:rPr>
            </m:ctrlPr>
          </m:sSubPr>
          <m:e>
            <m:r>
              <w:rPr>
                <w:rFonts w:ascii="Cambria Math" w:hAnsi="Cambria Math"/>
              </w:rPr>
              <m:t>A</m:t>
            </m:r>
          </m:e>
          <m:sub>
            <m:r>
              <m:rPr>
                <m:scr m:val="sans-serif"/>
                <m:sty m:val="p"/>
              </m:rPr>
              <w:rPr>
                <w:rFonts w:ascii="Cambria Math" w:hAnsi="Cambria Math"/>
              </w:rPr>
              <m:t>y</m:t>
            </m:r>
          </m:sub>
        </m:sSub>
      </m:oMath>
      <w:r>
        <w:rPr>
          <w:sz w:val="14"/>
        </w:rPr>
        <w:t xml:space="preserve"> </w:t>
      </w:r>
      <w:r>
        <w:t>is the</w:t>
      </w:r>
      <w:r w:rsidR="00F45301">
        <w:t xml:space="preserve"> </w:t>
      </w:r>
      <m:oMath>
        <m:acc>
          <m:accPr>
            <m:ctrlPr>
              <w:rPr>
                <w:rFonts w:ascii="Cambria Math" w:hAnsi="Cambria Math"/>
              </w:rPr>
            </m:ctrlPr>
          </m:accPr>
          <m:e>
            <m:r>
              <w:rPr>
                <w:rFonts w:ascii="Cambria Math" w:hAnsi="Cambria Math"/>
              </w:rPr>
              <m:t>y</m:t>
            </m:r>
          </m:e>
        </m:acc>
      </m:oMath>
      <w:r w:rsidR="00F45301">
        <w:rPr>
          <w:rFonts w:eastAsiaTheme="minorEastAsia"/>
        </w:rPr>
        <w:t xml:space="preserve"> </w:t>
      </w:r>
      <w:r>
        <w:t xml:space="preserve">component of the vector. In our case, we are using East and North in place of </w:t>
      </w:r>
      <m:oMath>
        <m:r>
          <w:rPr>
            <w:rFonts w:ascii="Cambria Math" w:hAnsi="Cambria Math"/>
          </w:rPr>
          <m:t>x</m:t>
        </m:r>
      </m:oMath>
      <w:r>
        <w:rPr>
          <w:rFonts w:ascii="Cambria" w:eastAsia="Cambria" w:hAnsi="Cambria" w:cs="Cambria"/>
          <w:i/>
        </w:rPr>
        <w:t xml:space="preserve"> </w:t>
      </w:r>
      <w:r>
        <w:t xml:space="preserve">and </w:t>
      </w:r>
      <m:oMath>
        <m:r>
          <w:rPr>
            <w:rFonts w:ascii="Cambria Math" w:hAnsi="Cambria Math"/>
          </w:rPr>
          <m:t>y</m:t>
        </m:r>
      </m:oMath>
      <w:r>
        <w:t>.</w:t>
      </w:r>
    </w:p>
    <w:p w14:paraId="7FB31010" w14:textId="77777777" w:rsidR="00801186" w:rsidRDefault="003B1F18" w:rsidP="007F17C4">
      <w:pPr>
        <w:tabs>
          <w:tab w:val="left" w:pos="8190"/>
        </w:tabs>
        <w:spacing w:after="120" w:line="240" w:lineRule="auto"/>
        <w:ind w:left="-5" w:right="14"/>
        <w:rPr>
          <w:rFonts w:ascii="Cambria" w:eastAsia="Cambria" w:hAnsi="Cambria" w:cs="Cambria"/>
          <w:i/>
          <w:color w:val="007F7F"/>
        </w:rPr>
      </w:pPr>
      <w:r>
        <w:rPr>
          <w:color w:val="007F7F"/>
        </w:rPr>
        <w:t xml:space="preserve">The magnitude of the velocity, in other words the speed, of the boat as seen from the dock would be… </w:t>
      </w:r>
    </w:p>
    <w:p w14:paraId="3F984A70" w14:textId="137C3FD5" w:rsidR="00F55677" w:rsidRPr="00541652" w:rsidRDefault="00000000" w:rsidP="007F17C4">
      <w:pPr>
        <w:tabs>
          <w:tab w:val="left" w:pos="8190"/>
        </w:tabs>
        <w:spacing w:after="120" w:line="240" w:lineRule="auto"/>
        <w:ind w:left="-5" w:right="14"/>
        <w:sectPr w:rsidR="00F55677" w:rsidRPr="00541652" w:rsidSect="00801186">
          <w:endnotePr>
            <w:numFmt w:val="decimal"/>
          </w:endnotePr>
          <w:type w:val="continuous"/>
          <w:pgSz w:w="15840" w:h="12240" w:orient="landscape"/>
          <w:pgMar w:top="1440" w:right="1440" w:bottom="1440" w:left="1440" w:header="720" w:footer="720" w:gutter="0"/>
          <w:cols w:num="3" w:sep="1" w:space="288"/>
          <w:titlePg/>
          <w:docGrid w:linePitch="299"/>
        </w:sectPr>
      </w:pPr>
      <m:oMathPara>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boat←dock</m:t>
              </m:r>
            </m:sub>
          </m:sSub>
          <m:r>
            <m:rPr>
              <m:sty m:val="p"/>
            </m:rPr>
            <w:rPr>
              <w:rFonts w:ascii="Cambria Math" w:hAnsi="Cambria Math"/>
              <w:color w:val="007F7F"/>
            </w:rPr>
            <m:t>=</m:t>
          </m:r>
          <m:rad>
            <m:radPr>
              <m:degHide m:val="1"/>
              <m:ctrlPr>
                <w:rPr>
                  <w:rFonts w:ascii="Cambria Math" w:hAnsi="Cambria Math"/>
                  <w:color w:val="007F7F"/>
                </w:rPr>
              </m:ctrlPr>
            </m:radPr>
            <m:deg/>
            <m:e>
              <m:sSup>
                <m:sSupPr>
                  <m:ctrlPr>
                    <w:rPr>
                      <w:rFonts w:ascii="Cambria Math" w:hAnsi="Cambria Math"/>
                      <w:color w:val="007F7F"/>
                    </w:rPr>
                  </m:ctrlPr>
                </m:sSupPr>
                <m:e>
                  <m:r>
                    <w:rPr>
                      <w:rFonts w:ascii="Cambria Math" w:hAnsi="Cambria Math"/>
                      <w:color w:val="007F7F"/>
                    </w:rPr>
                    <m:t>5</m:t>
                  </m:r>
                </m:e>
                <m:sup>
                  <m:r>
                    <w:rPr>
                      <w:rFonts w:ascii="Cambria Math" w:hAnsi="Cambria Math"/>
                      <w:color w:val="007F7F"/>
                    </w:rPr>
                    <m:t>2</m:t>
                  </m:r>
                </m:sup>
              </m:sSup>
              <m:r>
                <m:rPr>
                  <m:sty m:val="p"/>
                </m:rPr>
                <w:rPr>
                  <w:rFonts w:ascii="Cambria Math" w:hAnsi="Cambria Math"/>
                  <w:color w:val="007F7F"/>
                </w:rPr>
                <m:t>+</m:t>
              </m:r>
              <m:sSup>
                <m:sSupPr>
                  <m:ctrlPr>
                    <w:rPr>
                      <w:rFonts w:ascii="Cambria Math" w:hAnsi="Cambria Math"/>
                      <w:color w:val="007F7F"/>
                    </w:rPr>
                  </m:ctrlPr>
                </m:sSupPr>
                <m:e>
                  <m:r>
                    <w:rPr>
                      <w:rFonts w:ascii="Cambria Math" w:hAnsi="Cambria Math"/>
                      <w:color w:val="007F7F"/>
                    </w:rPr>
                    <m:t>4</m:t>
                  </m:r>
                </m:e>
                <m:sup>
                  <m:r>
                    <w:rPr>
                      <w:rFonts w:ascii="Cambria Math" w:hAnsi="Cambria Math"/>
                      <w:color w:val="007F7F"/>
                    </w:rPr>
                    <m:t>2</m:t>
                  </m:r>
                </m:sup>
              </m:sSup>
            </m:e>
          </m:rad>
          <m:r>
            <w:rPr>
              <w:rFonts w:ascii="Cambria Math" w:hAnsi="Cambria Math"/>
              <w:color w:val="007F7F"/>
            </w:rPr>
            <m:t> </m:t>
          </m:r>
          <m:r>
            <m:rPr>
              <m:scr m:val="sans-serif"/>
              <m:sty m:val="p"/>
            </m:rPr>
            <w:rPr>
              <w:rFonts w:ascii="Cambria Math" w:hAnsi="Cambria Math"/>
              <w:color w:val="007F7F"/>
            </w:rPr>
            <m:t>m/s=</m:t>
          </m:r>
          <m:r>
            <w:rPr>
              <w:rFonts w:ascii="Cambria Math" w:hAnsi="Cambria Math"/>
              <w:color w:val="007F7F"/>
            </w:rPr>
            <m:t>6.4 </m:t>
          </m:r>
          <m:r>
            <m:rPr>
              <m:scr m:val="sans-serif"/>
              <m:sty m:val="p"/>
            </m:rPr>
            <w:rPr>
              <w:rFonts w:ascii="Cambria Math" w:hAnsi="Cambria Math"/>
              <w:color w:val="007F7F"/>
            </w:rPr>
            <m:t>m/s</m:t>
          </m:r>
        </m:oMath>
      </m:oMathPara>
    </w:p>
    <w:p w14:paraId="6B22A35F" w14:textId="77777777" w:rsidR="00801186" w:rsidRPr="00541652" w:rsidRDefault="00801186" w:rsidP="00801186">
      <w:pPr>
        <w:tabs>
          <w:tab w:val="left" w:pos="8190"/>
        </w:tabs>
        <w:spacing w:after="120" w:line="240" w:lineRule="auto"/>
      </w:pPr>
    </w:p>
    <w:p w14:paraId="46DA5AEE" w14:textId="1D06C9F1" w:rsidR="00801186" w:rsidRPr="006B1A81" w:rsidRDefault="00801186" w:rsidP="00801186">
      <w:pPr>
        <w:pStyle w:val="Heading2"/>
        <w:rPr>
          <w:rFonts w:asciiTheme="minorHAnsi" w:hAnsiTheme="minorHAnsi"/>
          <w:color w:val="auto"/>
        </w:rPr>
        <w:sectPr w:rsidR="00801186" w:rsidRPr="006B1A81" w:rsidSect="00801186">
          <w:endnotePr>
            <w:numFmt w:val="decimal"/>
          </w:endnotePr>
          <w:type w:val="continuous"/>
          <w:pgSz w:w="15840" w:h="12240" w:orient="landscape"/>
          <w:pgMar w:top="1440" w:right="1440" w:bottom="1440" w:left="1440" w:header="720" w:footer="720" w:gutter="0"/>
          <w:cols w:sep="1" w:space="288"/>
          <w:titlePg/>
          <w:docGrid w:linePitch="299"/>
        </w:sectPr>
      </w:pPr>
      <w:r w:rsidRPr="00541652">
        <w:rPr>
          <w:rFonts w:asciiTheme="minorHAnsi" w:hAnsiTheme="minorHAnsi"/>
        </w:rPr>
        <w:br w:type="column"/>
      </w:r>
      <w:bookmarkStart w:id="157" w:name="_Ref219895864"/>
      <w:bookmarkStart w:id="158" w:name="_Toc221827357"/>
      <w:r w:rsidRPr="006B1A81">
        <w:rPr>
          <w:rFonts w:asciiTheme="minorHAnsi" w:hAnsiTheme="minorHAnsi"/>
          <w:color w:val="auto"/>
        </w:rPr>
        <w:lastRenderedPageBreak/>
        <w:t xml:space="preserve">: </w:t>
      </w:r>
      <w:r w:rsidR="00535B19" w:rsidRPr="006B1A81">
        <w:rPr>
          <w:color w:val="auto"/>
        </w:rPr>
        <w:t>Straight Across a River</w:t>
      </w:r>
      <w:r w:rsidR="00535B19" w:rsidRPr="006B1A81">
        <w:rPr>
          <w:rFonts w:asciiTheme="minorHAnsi" w:hAnsiTheme="minorHAnsi"/>
          <w:color w:val="auto"/>
        </w:rPr>
        <w:t xml:space="preserve"> </w:t>
      </w:r>
      <w:r w:rsidRPr="006B1A81">
        <w:rPr>
          <w:rFonts w:asciiTheme="minorHAnsi" w:hAnsiTheme="minorHAnsi"/>
          <w:color w:val="auto"/>
        </w:rPr>
        <w:t>(</w:t>
      </w:r>
      <w:r w:rsidR="00535B19" w:rsidRPr="006B1A81">
        <w:rPr>
          <w:rFonts w:asciiTheme="minorHAnsi" w:hAnsiTheme="minorHAnsi"/>
          <w:noProof/>
          <w:color w:val="auto"/>
        </w:rPr>
        <w:t xml:space="preserve"> </w:t>
      </w:r>
      <w:r w:rsidRPr="006B1A81">
        <w:rPr>
          <w:rFonts w:asciiTheme="minorHAnsi" w:hAnsiTheme="minorHAnsi"/>
          <w:noProof/>
          <w:color w:val="auto"/>
        </w:rPr>
        <w:drawing>
          <wp:inline distT="0" distB="0" distL="0" distR="0" wp14:anchorId="2EA3FBBD" wp14:editId="66ED7F00">
            <wp:extent cx="109182" cy="124199"/>
            <wp:effectExtent l="0" t="0" r="5715" b="0"/>
            <wp:docPr id="1523485156" name="Picture 15234851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6B1A81">
        <w:rPr>
          <w:rFonts w:asciiTheme="minorHAnsi" w:hAnsiTheme="minorHAnsi"/>
          <w:color w:val="auto"/>
        </w:rPr>
        <w:t xml:space="preserve"> )</w:t>
      </w:r>
      <w:bookmarkEnd w:id="157"/>
      <w:bookmarkEnd w:id="158"/>
    </w:p>
    <w:p w14:paraId="41DF33D4" w14:textId="77777777" w:rsidR="00801186" w:rsidRPr="00541652" w:rsidRDefault="00801186" w:rsidP="00801186">
      <w:pPr>
        <w:pStyle w:val="Heading3"/>
        <w:tabs>
          <w:tab w:val="left" w:pos="8190"/>
        </w:tabs>
        <w:spacing w:line="240" w:lineRule="auto"/>
      </w:pPr>
      <w:r w:rsidRPr="00541652">
        <w:t>Words</w:t>
      </w:r>
    </w:p>
    <w:p w14:paraId="12E8AD98" w14:textId="77777777" w:rsidR="006B1A81" w:rsidRDefault="006B1A81" w:rsidP="006B1A81">
      <w:pPr>
        <w:spacing w:after="120" w:line="240" w:lineRule="auto"/>
        <w:ind w:right="12"/>
      </w:pPr>
      <w:r>
        <w:rPr>
          <w:color w:val="0000FF"/>
        </w:rPr>
        <w:t>Let’s consider attempting to cross a river directly in a boat. If there is any current flowing in the river, aiming your boat directly across the river will mean that you will reach the opposite bank at a point downstream. Is there a way to aim a boat in such a way that it goes directly across the river?</w:t>
      </w:r>
    </w:p>
    <w:p w14:paraId="03585FE9" w14:textId="77777777" w:rsidR="006B1A81" w:rsidRDefault="006B1A81" w:rsidP="006B1A81">
      <w:pPr>
        <w:spacing w:after="120" w:line="240" w:lineRule="auto"/>
        <w:ind w:right="12"/>
      </w:pPr>
      <w:r>
        <w:rPr>
          <w:color w:val="0000FF"/>
        </w:rPr>
        <w:t>Suppose we have a river that is 50 meters wide from North to South, and it is uniformly flowing East at 4 m/s. If a boat is rowed at a speed of 5 m/s relative to the river, in what direction should it be pointed so that it crosses directly from the North bank of the river to the South bank, as seen from a dock? How much time would be needed to cross the river in this way?</w:t>
      </w:r>
    </w:p>
    <w:p w14:paraId="2AD41DEA" w14:textId="57A34CAF" w:rsidR="00801186" w:rsidRPr="00541652" w:rsidRDefault="006B1A81" w:rsidP="006B1A81">
      <w:pPr>
        <w:tabs>
          <w:tab w:val="left" w:pos="8190"/>
        </w:tabs>
        <w:spacing w:after="120" w:line="240" w:lineRule="auto"/>
        <w:rPr>
          <w:color w:val="0000FF"/>
        </w:rPr>
      </w:pPr>
      <w:r>
        <w:t xml:space="preserve">If we want to end up directly South from our starting point, </w:t>
      </w:r>
      <w:r>
        <w:rPr>
          <w:color w:val="007F7F"/>
        </w:rPr>
        <w:t>then we need to make sure that our velocity as seen from a dock is directly South. We will be in the river, which is flowing East, so that means that the way we row our boat will have to exactly cancel out the Eastward flow of the river. That means our boat will have to be going 4 m/s West compared to the river, since the river is going 4 m/s East.</w:t>
      </w:r>
    </w:p>
    <w:p w14:paraId="268C61F1" w14:textId="77777777" w:rsidR="00801186" w:rsidRPr="00541652" w:rsidRDefault="00801186" w:rsidP="00801186">
      <w:pPr>
        <w:pStyle w:val="Heading3"/>
        <w:tabs>
          <w:tab w:val="left" w:pos="8190"/>
        </w:tabs>
        <w:spacing w:before="0" w:after="120" w:line="240" w:lineRule="auto"/>
        <w:rPr>
          <w:color w:val="0000FF"/>
        </w:rPr>
      </w:pPr>
      <w:r w:rsidRPr="00541652">
        <w:br w:type="column"/>
      </w:r>
      <w:r w:rsidRPr="00541652">
        <w:t>Graphics</w:t>
      </w:r>
    </w:p>
    <w:p w14:paraId="72961C69" w14:textId="11B1A9F1" w:rsidR="00801186" w:rsidRPr="00541652" w:rsidRDefault="004452FE" w:rsidP="00801186">
      <w:pPr>
        <w:keepNext/>
        <w:tabs>
          <w:tab w:val="left" w:pos="8190"/>
        </w:tabs>
        <w:spacing w:after="120" w:line="240" w:lineRule="auto"/>
        <w:ind w:right="14"/>
        <w:jc w:val="center"/>
      </w:pPr>
      <w:r w:rsidRPr="004452FE">
        <w:rPr>
          <w:noProof/>
        </w:rPr>
        <w:drawing>
          <wp:inline distT="0" distB="0" distL="0" distR="0" wp14:anchorId="67D137F9" wp14:editId="4ABA44C8">
            <wp:extent cx="2183958" cy="1628445"/>
            <wp:effectExtent l="0" t="0" r="6985" b="0"/>
            <wp:docPr id="182150371" name="Picture 1" descr="A physics problem diagram illustrating a boat crossing a river with a current. At the top is a 16-point compass rose with North (N) highlighted in red. Below this, a blue textured area represents a river that is 50 meters wide, indicated by a double-headed vertical arrow on the left labeled &quot;50 m&quot;.&#10;&#10;Within the river:&#10;&#10;A wooden boat is shown moving along a diagonal path toward the South-West.&#10;&#10;A teal arrow along this diagonal path is labeled &quot;5 m/s,&quot; representing the boat's velocity.&#10;&#10;A large teal block arrow points to the right (East), labeled &quot;4 m/s,&quot; representing the speed of the river cur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50371" name="Picture 1" descr="A physics problem diagram illustrating a boat crossing a river with a current. At the top is a 16-point compass rose with North (N) highlighted in red. Below this, a blue textured area represents a river that is 50 meters wide, indicated by a double-headed vertical arrow on the left labeled &quot;50 m&quot;.&#10;&#10;Within the river:&#10;&#10;A wooden boat is shown moving along a diagonal path toward the South-West.&#10;&#10;A teal arrow along this diagonal path is labeled &quot;5 m/s,&quot; representing the boat's velocity.&#10;&#10;A large teal block arrow points to the right (East), labeled &quot;4 m/s,&quot; representing the speed of the river current."/>
                    <pic:cNvPicPr/>
                  </pic:nvPicPr>
                  <pic:blipFill>
                    <a:blip r:embed="rId148" cstate="screen">
                      <a:extLst>
                        <a:ext uri="{28A0092B-C50C-407E-A947-70E740481C1C}">
                          <a14:useLocalDpi xmlns:a14="http://schemas.microsoft.com/office/drawing/2010/main"/>
                        </a:ext>
                      </a:extLst>
                    </a:blip>
                    <a:stretch>
                      <a:fillRect/>
                    </a:stretch>
                  </pic:blipFill>
                  <pic:spPr>
                    <a:xfrm>
                      <a:off x="0" y="0"/>
                      <a:ext cx="2197283" cy="1638381"/>
                    </a:xfrm>
                    <a:prstGeom prst="rect">
                      <a:avLst/>
                    </a:prstGeom>
                  </pic:spPr>
                </pic:pic>
              </a:graphicData>
            </a:graphic>
          </wp:inline>
        </w:drawing>
      </w:r>
    </w:p>
    <w:p w14:paraId="03CCDB63" w14:textId="25C63A0A" w:rsidR="00801186" w:rsidRDefault="00801186" w:rsidP="00941248">
      <w:pPr>
        <w:pStyle w:val="Caption"/>
        <w:tabs>
          <w:tab w:val="left" w:pos="8190"/>
        </w:tabs>
        <w:jc w:val="center"/>
        <w:rPr>
          <w:w w:val="101"/>
        </w:rPr>
      </w:pPr>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7</w:t>
      </w:r>
      <w:r w:rsidR="002778FF">
        <w:fldChar w:fldCharType="end"/>
      </w:r>
      <w:r w:rsidRPr="00541652">
        <w:t xml:space="preserve">: </w:t>
      </w:r>
      <w:r w:rsidR="00941248" w:rsidRPr="00941248">
        <w:rPr>
          <w:w w:val="101"/>
        </w:rPr>
        <w:t>In order to go directly South across</w:t>
      </w:r>
      <w:r w:rsidR="00941248">
        <w:rPr>
          <w:w w:val="101"/>
        </w:rPr>
        <w:t xml:space="preserve"> </w:t>
      </w:r>
      <w:r w:rsidR="00941248" w:rsidRPr="00941248">
        <w:rPr>
          <w:w w:val="101"/>
        </w:rPr>
        <w:t>the river as seen from a dock, the boat will need</w:t>
      </w:r>
      <w:r w:rsidR="00941248">
        <w:rPr>
          <w:w w:val="101"/>
        </w:rPr>
        <w:t xml:space="preserve"> </w:t>
      </w:r>
      <w:r w:rsidR="00941248" w:rsidRPr="00941248">
        <w:rPr>
          <w:w w:val="101"/>
        </w:rPr>
        <w:t>to be pointed slightly upstream, South and</w:t>
      </w:r>
      <w:r w:rsidR="00941248">
        <w:rPr>
          <w:w w:val="101"/>
        </w:rPr>
        <w:t xml:space="preserve"> </w:t>
      </w:r>
      <w:r w:rsidR="00941248" w:rsidRPr="00941248">
        <w:rPr>
          <w:w w:val="101"/>
        </w:rPr>
        <w:t>West.</w:t>
      </w:r>
      <w:r w:rsidR="00BB3505" w:rsidRPr="00BB3505">
        <w:rPr>
          <w:w w:val="101"/>
          <w:vertAlign w:val="superscript"/>
        </w:rPr>
        <w:fldChar w:fldCharType="begin"/>
      </w:r>
      <w:r w:rsidR="00BB3505" w:rsidRPr="00BB3505">
        <w:rPr>
          <w:w w:val="101"/>
          <w:vertAlign w:val="superscript"/>
        </w:rPr>
        <w:instrText xml:space="preserve"> NOTEREF _Ref219727038 \h </w:instrText>
      </w:r>
      <w:r w:rsidR="00BB3505">
        <w:rPr>
          <w:w w:val="101"/>
          <w:vertAlign w:val="superscript"/>
        </w:rPr>
        <w:instrText xml:space="preserve"> \* MERGEFORMAT </w:instrText>
      </w:r>
      <w:r w:rsidR="00BB3505" w:rsidRPr="00BB3505">
        <w:rPr>
          <w:w w:val="101"/>
          <w:vertAlign w:val="superscript"/>
        </w:rPr>
      </w:r>
      <w:r w:rsidR="00BB3505" w:rsidRPr="00BB3505">
        <w:rPr>
          <w:w w:val="101"/>
          <w:vertAlign w:val="superscript"/>
        </w:rPr>
        <w:fldChar w:fldCharType="separate"/>
      </w:r>
      <w:r w:rsidR="00F91D0D">
        <w:rPr>
          <w:w w:val="101"/>
          <w:vertAlign w:val="superscript"/>
        </w:rPr>
        <w:t>17</w:t>
      </w:r>
      <w:r w:rsidR="00BB3505" w:rsidRPr="00BB3505">
        <w:rPr>
          <w:w w:val="101"/>
          <w:vertAlign w:val="superscript"/>
        </w:rPr>
        <w:fldChar w:fldCharType="end"/>
      </w:r>
      <w:r w:rsidR="00941248" w:rsidRPr="00941248">
        <w:rPr>
          <w:w w:val="101"/>
        </w:rPr>
        <w:t xml:space="preserve"> </w:t>
      </w:r>
    </w:p>
    <w:p w14:paraId="6D2A9985" w14:textId="1650870B" w:rsidR="00A40A9F" w:rsidRDefault="00A40A9F" w:rsidP="00A40A9F">
      <w:pPr>
        <w:spacing w:after="120" w:line="240" w:lineRule="auto"/>
        <w:rPr>
          <w:color w:val="007F7F"/>
        </w:rPr>
      </w:pPr>
      <w:r w:rsidRPr="00A40A9F">
        <w:rPr>
          <w:color w:val="007F7F"/>
        </w:rPr>
        <w:t>If we start by drawing the vector we know, 4 m/s East, we can rotate the 5 m/s until the resultant vector is vertical.</w:t>
      </w:r>
    </w:p>
    <w:p w14:paraId="30120CE8" w14:textId="7386D051" w:rsidR="00BC05B0" w:rsidRDefault="00BC05B0" w:rsidP="00BC05B0">
      <w:pPr>
        <w:spacing w:after="120" w:line="240" w:lineRule="auto"/>
        <w:jc w:val="center"/>
        <w:rPr>
          <w:color w:val="007F7F"/>
        </w:rPr>
      </w:pPr>
      <w:r w:rsidRPr="00BC05B0">
        <w:rPr>
          <w:noProof/>
          <w:color w:val="007F7F"/>
        </w:rPr>
        <w:drawing>
          <wp:inline distT="0" distB="0" distL="0" distR="0" wp14:anchorId="15F2A924" wp14:editId="6D3FFC2D">
            <wp:extent cx="991262" cy="926427"/>
            <wp:effectExtent l="0" t="0" r="0" b="7620"/>
            <wp:docPr id="2016590161" name="Picture 1" descr="A vector diagram showing three arrows arranged in a right-angle triangle.&#10;&#10;A horizontal teal arrow at the top points to the right and is labeled &quot;4 m/s&quot;.&#10;&#10;A vertical teal arrow on the left points downward from the same starting point as the horizontal arrow.&#10;&#10;A diagonal teal arrow labeled &quot;5 m/s&quot; connects the tip of the horizontal arrow back to the tip of the vertical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90161" name="Picture 1" descr="A vector diagram showing three arrows arranged in a right-angle triangle.&#10;&#10;A horizontal teal arrow at the top points to the right and is labeled &quot;4 m/s&quot;.&#10;&#10;A vertical teal arrow on the left points downward from the same starting point as the horizontal arrow.&#10;&#10;A diagonal teal arrow labeled &quot;5 m/s&quot; connects the tip of the horizontal arrow back to the tip of the vertical arrow."/>
                    <pic:cNvPicPr/>
                  </pic:nvPicPr>
                  <pic:blipFill>
                    <a:blip r:embed="rId149" cstate="screen">
                      <a:extLst>
                        <a:ext uri="{28A0092B-C50C-407E-A947-70E740481C1C}">
                          <a14:useLocalDpi xmlns:a14="http://schemas.microsoft.com/office/drawing/2010/main"/>
                        </a:ext>
                      </a:extLst>
                    </a:blip>
                    <a:stretch>
                      <a:fillRect/>
                    </a:stretch>
                  </pic:blipFill>
                  <pic:spPr>
                    <a:xfrm>
                      <a:off x="0" y="0"/>
                      <a:ext cx="1008327" cy="942376"/>
                    </a:xfrm>
                    <a:prstGeom prst="rect">
                      <a:avLst/>
                    </a:prstGeom>
                  </pic:spPr>
                </pic:pic>
              </a:graphicData>
            </a:graphic>
          </wp:inline>
        </w:drawing>
      </w:r>
    </w:p>
    <w:p w14:paraId="26954B0D" w14:textId="7EC4A868" w:rsidR="00BE5E7F" w:rsidRPr="008A0674" w:rsidRDefault="00BE5E7F" w:rsidP="008A0674">
      <w:pPr>
        <w:pStyle w:val="Caption"/>
        <w:tabs>
          <w:tab w:val="left" w:pos="8190"/>
        </w:tabs>
        <w:jc w:val="center"/>
        <w:rPr>
          <w:color w:val="007F7F"/>
          <w:w w:val="101"/>
        </w:rPr>
      </w:pPr>
      <w:bookmarkStart w:id="159" w:name="_Ref219751875"/>
      <w:bookmarkStart w:id="160" w:name="_Ref219751867"/>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8</w:t>
      </w:r>
      <w:r w:rsidR="002778FF">
        <w:fldChar w:fldCharType="end"/>
      </w:r>
      <w:bookmarkEnd w:id="159"/>
      <w:r w:rsidRPr="00541652">
        <w:t xml:space="preserve">: </w:t>
      </w:r>
      <w:r w:rsidR="008A0674" w:rsidRPr="008A0674">
        <w:rPr>
          <w:color w:val="007F7F"/>
          <w:w w:val="101"/>
        </w:rPr>
        <w:t>Finding the angle to make the resultant vector vertical</w:t>
      </w:r>
      <w:r w:rsidRPr="008A0674">
        <w:rPr>
          <w:color w:val="007F7F"/>
          <w:w w:val="101"/>
        </w:rPr>
        <w:t>.</w:t>
      </w:r>
      <w:r w:rsidR="008A0674" w:rsidRPr="008A0674">
        <w:rPr>
          <w:color w:val="007F7F"/>
          <w:w w:val="101"/>
          <w:vertAlign w:val="superscript"/>
        </w:rPr>
        <w:fldChar w:fldCharType="begin"/>
      </w:r>
      <w:r w:rsidR="008A0674" w:rsidRPr="008A0674">
        <w:rPr>
          <w:color w:val="007F7F"/>
          <w:w w:val="101"/>
          <w:vertAlign w:val="superscript"/>
        </w:rPr>
        <w:instrText xml:space="preserve"> NOTEREF _Ref218898700 \h  \* MERGEFORMAT </w:instrText>
      </w:r>
      <w:r w:rsidR="008A0674" w:rsidRPr="008A0674">
        <w:rPr>
          <w:color w:val="007F7F"/>
          <w:w w:val="101"/>
          <w:vertAlign w:val="superscript"/>
        </w:rPr>
      </w:r>
      <w:r w:rsidR="008A0674" w:rsidRPr="008A0674">
        <w:rPr>
          <w:color w:val="007F7F"/>
          <w:w w:val="101"/>
          <w:vertAlign w:val="superscript"/>
        </w:rPr>
        <w:fldChar w:fldCharType="separate"/>
      </w:r>
      <w:r w:rsidR="00F91D0D">
        <w:rPr>
          <w:color w:val="007F7F"/>
          <w:w w:val="101"/>
          <w:vertAlign w:val="superscript"/>
        </w:rPr>
        <w:t>1</w:t>
      </w:r>
      <w:r w:rsidR="008A0674" w:rsidRPr="008A0674">
        <w:rPr>
          <w:color w:val="007F7F"/>
          <w:w w:val="101"/>
          <w:vertAlign w:val="superscript"/>
        </w:rPr>
        <w:fldChar w:fldCharType="end"/>
      </w:r>
      <w:bookmarkEnd w:id="160"/>
      <w:r w:rsidRPr="008A0674">
        <w:rPr>
          <w:color w:val="007F7F"/>
          <w:w w:val="101"/>
        </w:rPr>
        <w:t xml:space="preserve"> </w:t>
      </w:r>
    </w:p>
    <w:p w14:paraId="6BBFD02B" w14:textId="77777777" w:rsidR="00BC05B0" w:rsidRPr="00A40A9F" w:rsidRDefault="00BC05B0" w:rsidP="00BC05B0">
      <w:pPr>
        <w:spacing w:after="120" w:line="240" w:lineRule="auto"/>
        <w:jc w:val="center"/>
        <w:rPr>
          <w:color w:val="007F7F"/>
        </w:rPr>
      </w:pPr>
    </w:p>
    <w:p w14:paraId="65092686" w14:textId="77777777" w:rsidR="00801186" w:rsidRPr="00541652" w:rsidRDefault="00801186" w:rsidP="00801186">
      <w:pPr>
        <w:pStyle w:val="Heading3"/>
        <w:tabs>
          <w:tab w:val="left" w:pos="8190"/>
        </w:tabs>
        <w:spacing w:before="0" w:after="120" w:line="240" w:lineRule="auto"/>
        <w:rPr>
          <w:color w:val="0000FF"/>
        </w:rPr>
      </w:pPr>
      <w:r w:rsidRPr="00541652">
        <w:rPr>
          <w:color w:val="0000FF"/>
        </w:rPr>
        <w:br w:type="column"/>
      </w:r>
      <w:r w:rsidRPr="00541652">
        <w:t>Numbers</w:t>
      </w:r>
    </w:p>
    <w:p w14:paraId="27092071" w14:textId="77777777" w:rsidR="00B92BB3" w:rsidRPr="00804FEB" w:rsidRDefault="00B92BB3" w:rsidP="00B92BB3">
      <w:pPr>
        <w:pStyle w:val="BodyText"/>
        <w:rPr>
          <w:rFonts w:eastAsiaTheme="minorHAnsi"/>
          <w:color w:val="0000FF"/>
          <w:kern w:val="2"/>
          <w:sz w:val="20"/>
          <w:szCs w:val="22"/>
          <w:lang w:eastAsia="en-US"/>
          <w14:ligatures w14:val="standardContextual"/>
        </w:rPr>
      </w:pPr>
      <w:r w:rsidRPr="00804FEB">
        <w:rPr>
          <w:rFonts w:eastAsiaTheme="minorHAnsi"/>
          <w:b/>
          <w:bCs/>
          <w:kern w:val="2"/>
          <w:sz w:val="20"/>
          <w:szCs w:val="22"/>
          <w:lang w:eastAsia="en-US"/>
          <w14:ligatures w14:val="standardContextual"/>
        </w:rPr>
        <w:t>Assumptions:</w:t>
      </w:r>
      <w:r w:rsidRPr="00804FEB">
        <w:rPr>
          <w:rFonts w:eastAsiaTheme="minorHAnsi"/>
          <w:kern w:val="2"/>
          <w:sz w:val="20"/>
          <w:szCs w:val="22"/>
          <w:lang w:eastAsia="en-US"/>
          <w14:ligatures w14:val="standardContextual"/>
        </w:rPr>
        <w:t xml:space="preserve"> </w:t>
      </w:r>
      <w:r w:rsidRPr="003E1FD6">
        <w:rPr>
          <w:rFonts w:eastAsiaTheme="minorHAnsi"/>
          <w:color w:val="007F7F"/>
          <w:kern w:val="2"/>
          <w:sz w:val="20"/>
          <w:szCs w:val="22"/>
          <w:lang w:eastAsia="en-US"/>
          <w14:ligatures w14:val="standardContextual"/>
        </w:rPr>
        <w:t>all parts of the river flow with the same velocity.</w:t>
      </w:r>
    </w:p>
    <w:tbl>
      <w:tblPr>
        <w:tblStyle w:val="Table"/>
        <w:tblW w:w="0" w:type="auto"/>
        <w:tblInd w:w="360" w:type="dxa"/>
        <w:tblBorders>
          <w:insideV w:val="single" w:sz="2" w:space="0" w:color="auto"/>
        </w:tblBorders>
        <w:tblLook w:val="0020" w:firstRow="1" w:lastRow="0" w:firstColumn="0" w:lastColumn="0" w:noHBand="0" w:noVBand="0"/>
      </w:tblPr>
      <w:tblGrid>
        <w:gridCol w:w="2070"/>
        <w:gridCol w:w="1178"/>
      </w:tblGrid>
      <w:tr w:rsidR="00B92BB3" w14:paraId="287AFE46"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242E582F" w14:textId="77777777" w:rsidR="00B92BB3" w:rsidRPr="00804FEB" w:rsidRDefault="00B92BB3"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20F9C158" w14:textId="77777777" w:rsidR="00B92BB3" w:rsidRPr="00804FEB" w:rsidRDefault="00B92BB3"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8E728C" w14:paraId="0F3E37F3"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11798AD7" w14:textId="1FA3DBFF" w:rsidR="008E728C" w:rsidRPr="006128E9" w:rsidRDefault="00000000" w:rsidP="008E728C">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river←dock</m:t>
                        </m:r>
                      </m:sub>
                    </m:sSub>
                  </m:e>
                </m:acc>
                <m:r>
                  <m:rPr>
                    <m:sty m:val="p"/>
                  </m:rPr>
                  <w:rPr>
                    <w:rFonts w:ascii="Cambria Math" w:hAnsi="Cambria Math"/>
                    <w:color w:val="007F7F"/>
                    <w:sz w:val="20"/>
                    <w:szCs w:val="20"/>
                  </w:rPr>
                  <m:t>=</m:t>
                </m:r>
                <m:r>
                  <w:rPr>
                    <w:rFonts w:ascii="Cambria Math" w:hAnsi="Cambria Math"/>
                    <w:color w:val="007F7F"/>
                    <w:sz w:val="20"/>
                    <w:szCs w:val="20"/>
                  </w:rPr>
                  <m:t>4 </m:t>
                </m:r>
                <m:r>
                  <m:rPr>
                    <m:scr m:val="sans-serif"/>
                    <m:sty m:val="p"/>
                  </m:rPr>
                  <w:rPr>
                    <w:rFonts w:ascii="Cambria Math" w:hAnsi="Cambria Math"/>
                    <w:color w:val="007F7F"/>
                    <w:sz w:val="20"/>
                    <w:szCs w:val="20"/>
                  </w:rPr>
                  <m:t>m/s</m:t>
                </m:r>
                <m:r>
                  <w:rPr>
                    <w:rFonts w:ascii="Cambria Math" w:hAnsi="Cambria Math"/>
                    <w:color w:val="007F7F"/>
                    <w:sz w:val="20"/>
                    <w:szCs w:val="20"/>
                  </w:rPr>
                  <m:t> </m:t>
                </m:r>
                <m:acc>
                  <m:accPr>
                    <m:ctrlPr>
                      <w:rPr>
                        <w:rFonts w:ascii="Cambria Math" w:hAnsi="Cambria Math"/>
                        <w:color w:val="007F7F"/>
                        <w:sz w:val="20"/>
                        <w:szCs w:val="20"/>
                      </w:rPr>
                    </m:ctrlPr>
                  </m:accPr>
                  <m:e>
                    <m:r>
                      <w:rPr>
                        <w:rFonts w:ascii="Cambria Math" w:hAnsi="Cambria Math"/>
                        <w:color w:val="007F7F"/>
                        <w:sz w:val="20"/>
                        <w:szCs w:val="20"/>
                      </w:rPr>
                      <m:t>E</m:t>
                    </m:r>
                  </m:e>
                </m:acc>
              </m:oMath>
            </m:oMathPara>
          </w:p>
        </w:tc>
        <w:tc>
          <w:tcPr>
            <w:tcW w:w="0" w:type="auto"/>
            <w:tcBorders>
              <w:bottom w:val="none" w:sz="0" w:space="0" w:color="auto"/>
            </w:tcBorders>
          </w:tcPr>
          <w:p w14:paraId="7ED0118D" w14:textId="403AA3DD" w:rsidR="008E728C" w:rsidRPr="008E728C" w:rsidRDefault="00000000" w:rsidP="008E728C">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boat</m:t>
                    </m:r>
                  </m:sub>
                </m:sSub>
              </m:oMath>
            </m:oMathPara>
          </w:p>
        </w:tc>
      </w:tr>
      <w:tr w:rsidR="008E728C" w14:paraId="1C5E79A5"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16CF1E5D" w14:textId="24AD29BB" w:rsidR="008E728C" w:rsidRPr="006128E9" w:rsidRDefault="00000000" w:rsidP="008E728C">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boat←river</m:t>
                    </m:r>
                  </m:sub>
                </m:sSub>
                <m:r>
                  <m:rPr>
                    <m:sty m:val="p"/>
                  </m:rPr>
                  <w:rPr>
                    <w:rFonts w:ascii="Cambria Math" w:hAnsi="Cambria Math"/>
                    <w:color w:val="007F7F"/>
                    <w:sz w:val="20"/>
                    <w:szCs w:val="20"/>
                  </w:rPr>
                  <m:t>=</m:t>
                </m:r>
                <m:r>
                  <w:rPr>
                    <w:rFonts w:ascii="Cambria Math" w:hAnsi="Cambria Math"/>
                    <w:color w:val="007F7F"/>
                    <w:sz w:val="20"/>
                    <w:szCs w:val="20"/>
                  </w:rPr>
                  <m:t>5 </m:t>
                </m:r>
                <m:r>
                  <m:rPr>
                    <m:scr m:val="sans-serif"/>
                    <m:sty m:val="p"/>
                  </m:rPr>
                  <w:rPr>
                    <w:rFonts w:ascii="Cambria Math" w:hAnsi="Cambria Math"/>
                    <w:color w:val="007F7F"/>
                    <w:sz w:val="20"/>
                    <w:szCs w:val="20"/>
                  </w:rPr>
                  <m:t>m/s</m:t>
                </m:r>
              </m:oMath>
            </m:oMathPara>
          </w:p>
        </w:tc>
        <w:tc>
          <w:tcPr>
            <w:tcW w:w="0" w:type="auto"/>
            <w:tcBorders>
              <w:bottom w:val="none" w:sz="0" w:space="0" w:color="auto"/>
            </w:tcBorders>
          </w:tcPr>
          <w:p w14:paraId="22CC8D89" w14:textId="2226B99C" w:rsidR="008E728C" w:rsidRPr="006128E9" w:rsidRDefault="008E728C" w:rsidP="008E728C">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t</m:t>
                </m:r>
              </m:oMath>
            </m:oMathPara>
          </w:p>
        </w:tc>
      </w:tr>
      <w:tr w:rsidR="008E728C" w14:paraId="205958CB"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60F52424" w14:textId="444998A0" w:rsidR="008E728C" w:rsidRPr="008E728C" w:rsidRDefault="00000000" w:rsidP="008E728C">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sz w:val="20"/>
                        <w:szCs w:val="20"/>
                      </w:rPr>
                    </m:ctrlPr>
                  </m:accPr>
                  <m:e>
                    <m:r>
                      <m:rPr>
                        <m:sty m:val="p"/>
                      </m:rPr>
                      <w:rPr>
                        <w:rFonts w:ascii="Cambria Math" w:hAnsi="Cambria Math"/>
                        <w:sz w:val="20"/>
                        <w:szCs w:val="20"/>
                      </w:rPr>
                      <m:t>Δ</m:t>
                    </m:r>
                    <m:r>
                      <w:rPr>
                        <w:rFonts w:ascii="Cambria Math" w:hAnsi="Cambria Math"/>
                        <w:sz w:val="20"/>
                        <w:szCs w:val="20"/>
                      </w:rPr>
                      <m:t>x</m:t>
                    </m:r>
                  </m:e>
                </m:acc>
                <m:r>
                  <m:rPr>
                    <m:sty m:val="p"/>
                  </m:rPr>
                  <w:rPr>
                    <w:rFonts w:ascii="Cambria Math" w:hAnsi="Cambria Math"/>
                    <w:sz w:val="20"/>
                    <w:szCs w:val="20"/>
                  </w:rPr>
                  <m:t>=-</m:t>
                </m:r>
                <m:r>
                  <w:rPr>
                    <w:rFonts w:ascii="Cambria Math" w:hAnsi="Cambria Math"/>
                    <w:sz w:val="20"/>
                    <w:szCs w:val="20"/>
                  </w:rPr>
                  <m:t>50 </m:t>
                </m:r>
                <m:r>
                  <m:rPr>
                    <m:scr m:val="sans-serif"/>
                    <m:sty m:val="p"/>
                  </m:rPr>
                  <w:rPr>
                    <w:rFonts w:ascii="Cambria Math" w:hAnsi="Cambria Math"/>
                    <w:sz w:val="20"/>
                    <w:szCs w:val="20"/>
                  </w:rPr>
                  <m:t>m</m:t>
                </m:r>
                <m:r>
                  <w:rPr>
                    <w:rFonts w:ascii="Cambria Math" w:hAnsi="Cambria Math"/>
                    <w:sz w:val="20"/>
                    <w:szCs w:val="20"/>
                  </w:rPr>
                  <m:t> </m:t>
                </m:r>
                <m:acc>
                  <m:accPr>
                    <m:ctrlPr>
                      <w:rPr>
                        <w:rFonts w:ascii="Cambria Math" w:hAnsi="Cambria Math"/>
                        <w:sz w:val="20"/>
                        <w:szCs w:val="20"/>
                      </w:rPr>
                    </m:ctrlPr>
                  </m:accPr>
                  <m:e>
                    <m:r>
                      <w:rPr>
                        <w:rFonts w:ascii="Cambria Math" w:hAnsi="Cambria Math"/>
                        <w:sz w:val="20"/>
                        <w:szCs w:val="20"/>
                      </w:rPr>
                      <m:t>N</m:t>
                    </m:r>
                  </m:e>
                </m:acc>
              </m:oMath>
            </m:oMathPara>
          </w:p>
        </w:tc>
        <w:tc>
          <w:tcPr>
            <w:tcW w:w="0" w:type="auto"/>
            <w:tcBorders>
              <w:bottom w:val="none" w:sz="0" w:space="0" w:color="auto"/>
            </w:tcBorders>
          </w:tcPr>
          <w:p w14:paraId="37786221" w14:textId="77777777" w:rsidR="008E728C" w:rsidRPr="008E728C" w:rsidRDefault="008E728C" w:rsidP="008E728C">
            <w:pPr>
              <w:pStyle w:val="Compact"/>
              <w:rPr>
                <w:rFonts w:eastAsiaTheme="minorHAnsi"/>
                <w:color w:val="007F7F"/>
                <w:kern w:val="2"/>
                <w:sz w:val="20"/>
                <w:szCs w:val="20"/>
                <w:lang w:eastAsia="en-US"/>
                <w14:ligatures w14:val="standardContextual"/>
              </w:rPr>
            </w:pPr>
          </w:p>
        </w:tc>
      </w:tr>
    </w:tbl>
    <w:p w14:paraId="79FDBBE0" w14:textId="77777777" w:rsidR="004F3600" w:rsidRDefault="002B2E34" w:rsidP="004F3600">
      <w:pPr>
        <w:spacing w:after="120" w:line="240" w:lineRule="auto"/>
        <w:ind w:left="15" w:right="14" w:hanging="10"/>
      </w:pPr>
      <w:r>
        <w:t xml:space="preserve">The angle of any vector is related to its </w:t>
      </w:r>
      <m:oMath>
        <m:acc>
          <m:accPr>
            <m:ctrlPr>
              <w:rPr>
                <w:rFonts w:ascii="Cambria Math" w:hAnsi="Cambria Math"/>
              </w:rPr>
            </m:ctrlPr>
          </m:accPr>
          <m:e>
            <m:r>
              <w:rPr>
                <w:rFonts w:ascii="Cambria Math" w:hAnsi="Cambria Math"/>
              </w:rPr>
              <m:t>x</m:t>
            </m:r>
          </m:e>
        </m:acc>
      </m:oMath>
      <w:r>
        <w:rPr>
          <w:rFonts w:ascii="Cambria" w:eastAsia="Cambria" w:hAnsi="Cambria" w:cs="Cambria"/>
          <w:sz w:val="31"/>
          <w:vertAlign w:val="subscript"/>
        </w:rPr>
        <w:t xml:space="preserve"> </w:t>
      </w:r>
      <w:r>
        <w:t xml:space="preserve">and </w:t>
      </w:r>
      <m:oMath>
        <m:acc>
          <m:accPr>
            <m:ctrlPr>
              <w:rPr>
                <w:rFonts w:ascii="Cambria Math" w:hAnsi="Cambria Math"/>
              </w:rPr>
            </m:ctrlPr>
          </m:accPr>
          <m:e>
            <m:r>
              <w:rPr>
                <w:rFonts w:ascii="Cambria Math" w:hAnsi="Cambria Math"/>
              </w:rPr>
              <m:t>y</m:t>
            </m:r>
          </m:e>
        </m:acc>
      </m:oMath>
      <w:r>
        <w:rPr>
          <w:rFonts w:ascii="Cambria" w:eastAsia="Cambria" w:hAnsi="Cambria" w:cs="Cambria"/>
          <w:sz w:val="31"/>
          <w:vertAlign w:val="subscript"/>
        </w:rPr>
        <w:t xml:space="preserve"> </w:t>
      </w:r>
      <w:r>
        <w:t>components by sine, cosine, and tangent.</w:t>
      </w:r>
    </w:p>
    <w:p w14:paraId="2860CBDC" w14:textId="63341AAA" w:rsidR="004F3600" w:rsidRPr="00CA2B5B" w:rsidRDefault="00000000" w:rsidP="004F3600">
      <w:pPr>
        <w:keepNext/>
        <w:spacing w:after="120" w:line="240" w:lineRule="auto"/>
        <w:ind w:left="14" w:right="14"/>
        <w:rPr>
          <w:szCs w:val="20"/>
        </w:rPr>
      </w:pPr>
      <m:oMathPara>
        <m:oMath>
          <m:borderBox>
            <m:borderBoxPr>
              <m:ctrlPr>
                <w:rPr>
                  <w:rFonts w:ascii="Cambria Math" w:hAnsi="Cambria Math"/>
                </w:rPr>
              </m:ctrlPr>
            </m:borderBoxPr>
            <m:e>
              <m:r>
                <m:rPr>
                  <m:sty m:val="p"/>
                </m:rPr>
                <w:rPr>
                  <w:rFonts w:ascii="Cambria Math" w:hAnsi="Cambria Math"/>
                </w:rPr>
                <m:t>sin</m:t>
              </m:r>
              <m:r>
                <w:rPr>
                  <w:rFonts w:ascii="Cambria Math" w:hAnsi="Cambria Math"/>
                </w:rPr>
                <m:t>θ</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A</m:t>
                      </m:r>
                    </m:e>
                    <m:sub>
                      <m:r>
                        <m:rPr>
                          <m:scr m:val="sans-serif"/>
                          <m:sty m:val="p"/>
                        </m:rPr>
                        <w:rPr>
                          <w:rFonts w:ascii="Cambria Math" w:hAnsi="Cambria Math"/>
                        </w:rPr>
                        <m:t>y</m:t>
                      </m:r>
                    </m:sub>
                  </m:sSub>
                </m:num>
                <m:den>
                  <m:r>
                    <w:rPr>
                      <w:rFonts w:ascii="Cambria Math" w:hAnsi="Cambria Math"/>
                    </w:rPr>
                    <m:t>A</m:t>
                  </m:r>
                </m:den>
              </m:f>
            </m:e>
          </m:borderBox>
        </m:oMath>
      </m:oMathPara>
    </w:p>
    <w:p w14:paraId="247973D8" w14:textId="02873F59" w:rsidR="004F3600" w:rsidRPr="00CA2B5B" w:rsidRDefault="004F3600" w:rsidP="004F3600">
      <w:pPr>
        <w:pStyle w:val="Caption"/>
        <w:spacing w:after="0"/>
        <w:jc w:val="right"/>
        <w:rPr>
          <w:color w:val="007F7F"/>
          <w:sz w:val="20"/>
          <w:szCs w:val="20"/>
        </w:rPr>
      </w:pPr>
      <w:bookmarkStart w:id="161" w:name="_Ref219751983"/>
      <w:r w:rsidRPr="00CA2B5B">
        <w:rPr>
          <w:i w:val="0"/>
          <w:iCs w:val="0"/>
          <w:color w:val="auto"/>
          <w:sz w:val="20"/>
          <w:szCs w:val="20"/>
        </w:rPr>
        <w:t xml:space="preserve">( </w:t>
      </w:r>
      <w:r w:rsidRPr="00CA2B5B">
        <w:rPr>
          <w:i w:val="0"/>
          <w:iCs w:val="0"/>
          <w:color w:val="auto"/>
          <w:sz w:val="20"/>
          <w:szCs w:val="20"/>
        </w:rPr>
        <w:fldChar w:fldCharType="begin"/>
      </w:r>
      <w:r w:rsidRPr="00CA2B5B">
        <w:rPr>
          <w:i w:val="0"/>
          <w:iCs w:val="0"/>
          <w:color w:val="auto"/>
          <w:sz w:val="20"/>
          <w:szCs w:val="20"/>
        </w:rPr>
        <w:instrText xml:space="preserve"> STYLEREF 1 \s </w:instrText>
      </w:r>
      <w:r w:rsidRPr="00CA2B5B">
        <w:rPr>
          <w:i w:val="0"/>
          <w:iCs w:val="0"/>
          <w:color w:val="auto"/>
          <w:sz w:val="20"/>
          <w:szCs w:val="20"/>
        </w:rPr>
        <w:fldChar w:fldCharType="separate"/>
      </w:r>
      <w:r w:rsidR="00F91D0D">
        <w:rPr>
          <w:i w:val="0"/>
          <w:iCs w:val="0"/>
          <w:noProof/>
          <w:color w:val="auto"/>
          <w:sz w:val="20"/>
          <w:szCs w:val="20"/>
        </w:rPr>
        <w:t>4</w:t>
      </w:r>
      <w:r w:rsidRPr="00CA2B5B">
        <w:rPr>
          <w:i w:val="0"/>
          <w:iCs w:val="0"/>
          <w:color w:val="auto"/>
          <w:sz w:val="20"/>
          <w:szCs w:val="20"/>
        </w:rPr>
        <w:fldChar w:fldCharType="end"/>
      </w:r>
      <w:r w:rsidRPr="00CA2B5B">
        <w:rPr>
          <w:i w:val="0"/>
          <w:iCs w:val="0"/>
          <w:color w:val="auto"/>
          <w:sz w:val="20"/>
          <w:szCs w:val="20"/>
        </w:rPr>
        <w:t>.</w:t>
      </w:r>
      <w:r w:rsidRPr="00CA2B5B">
        <w:rPr>
          <w:i w:val="0"/>
          <w:iCs w:val="0"/>
          <w:color w:val="auto"/>
          <w:sz w:val="20"/>
          <w:szCs w:val="20"/>
        </w:rPr>
        <w:fldChar w:fldCharType="begin"/>
      </w:r>
      <w:r w:rsidRPr="00CA2B5B">
        <w:rPr>
          <w:i w:val="0"/>
          <w:iCs w:val="0"/>
          <w:color w:val="auto"/>
          <w:sz w:val="20"/>
          <w:szCs w:val="20"/>
        </w:rPr>
        <w:instrText xml:space="preserve"> SEQ ( \* ARABIC \s 1 </w:instrText>
      </w:r>
      <w:r w:rsidRPr="00CA2B5B">
        <w:rPr>
          <w:i w:val="0"/>
          <w:iCs w:val="0"/>
          <w:color w:val="auto"/>
          <w:sz w:val="20"/>
          <w:szCs w:val="20"/>
        </w:rPr>
        <w:fldChar w:fldCharType="separate"/>
      </w:r>
      <w:r w:rsidR="00F91D0D">
        <w:rPr>
          <w:i w:val="0"/>
          <w:iCs w:val="0"/>
          <w:noProof/>
          <w:color w:val="auto"/>
          <w:sz w:val="20"/>
          <w:szCs w:val="20"/>
        </w:rPr>
        <w:t>2</w:t>
      </w:r>
      <w:r w:rsidRPr="00CA2B5B">
        <w:rPr>
          <w:i w:val="0"/>
          <w:iCs w:val="0"/>
          <w:color w:val="auto"/>
          <w:sz w:val="20"/>
          <w:szCs w:val="20"/>
        </w:rPr>
        <w:fldChar w:fldCharType="end"/>
      </w:r>
      <w:r w:rsidRPr="00CA2B5B">
        <w:rPr>
          <w:i w:val="0"/>
          <w:iCs w:val="0"/>
          <w:color w:val="auto"/>
          <w:sz w:val="20"/>
          <w:szCs w:val="20"/>
        </w:rPr>
        <w:t xml:space="preserve"> )</w:t>
      </w:r>
      <w:bookmarkEnd w:id="161"/>
    </w:p>
    <w:p w14:paraId="625DE36F" w14:textId="47918C08" w:rsidR="004F3600" w:rsidRPr="00CA2B5B" w:rsidRDefault="00000000" w:rsidP="004F3600">
      <w:pPr>
        <w:keepNext/>
        <w:spacing w:after="120" w:line="240" w:lineRule="auto"/>
        <w:ind w:left="14" w:right="14"/>
        <w:rPr>
          <w:szCs w:val="20"/>
        </w:rPr>
      </w:pPr>
      <m:oMathPara>
        <m:oMath>
          <m:borderBox>
            <m:borderBoxPr>
              <m:ctrlPr>
                <w:rPr>
                  <w:rFonts w:ascii="Cambria Math" w:hAnsi="Cambria Math"/>
                </w:rPr>
              </m:ctrlPr>
            </m:borderBoxPr>
            <m:e>
              <m:r>
                <m:rPr>
                  <m:sty m:val="p"/>
                </m:rPr>
                <w:rPr>
                  <w:rFonts w:ascii="Cambria Math" w:hAnsi="Cambria Math"/>
                </w:rPr>
                <m:t>cos</m:t>
              </m:r>
              <m:r>
                <w:rPr>
                  <w:rFonts w:ascii="Cambria Math" w:hAnsi="Cambria Math"/>
                </w:rPr>
                <m:t>θ</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A</m:t>
                      </m:r>
                    </m:e>
                    <m:sub>
                      <m:r>
                        <m:rPr>
                          <m:scr m:val="sans-serif"/>
                          <m:sty m:val="p"/>
                        </m:rPr>
                        <w:rPr>
                          <w:rFonts w:ascii="Cambria Math" w:hAnsi="Cambria Math"/>
                        </w:rPr>
                        <m:t>x</m:t>
                      </m:r>
                    </m:sub>
                  </m:sSub>
                </m:num>
                <m:den>
                  <m:r>
                    <w:rPr>
                      <w:rFonts w:ascii="Cambria Math" w:hAnsi="Cambria Math"/>
                    </w:rPr>
                    <m:t>A</m:t>
                  </m:r>
                </m:den>
              </m:f>
            </m:e>
          </m:borderBox>
        </m:oMath>
      </m:oMathPara>
    </w:p>
    <w:p w14:paraId="46EAFB7B" w14:textId="32FDE89A" w:rsidR="004F3600" w:rsidRPr="00CA2B5B" w:rsidRDefault="004F3600" w:rsidP="004F3600">
      <w:pPr>
        <w:pStyle w:val="Caption"/>
        <w:spacing w:after="0"/>
        <w:jc w:val="right"/>
        <w:rPr>
          <w:color w:val="007F7F"/>
          <w:sz w:val="20"/>
          <w:szCs w:val="20"/>
        </w:rPr>
      </w:pPr>
      <w:bookmarkStart w:id="162" w:name="_Ref219751985"/>
      <w:r w:rsidRPr="00CA2B5B">
        <w:rPr>
          <w:i w:val="0"/>
          <w:iCs w:val="0"/>
          <w:color w:val="auto"/>
          <w:sz w:val="20"/>
          <w:szCs w:val="20"/>
        </w:rPr>
        <w:t xml:space="preserve">( </w:t>
      </w:r>
      <w:r w:rsidRPr="00CA2B5B">
        <w:rPr>
          <w:i w:val="0"/>
          <w:iCs w:val="0"/>
          <w:color w:val="auto"/>
          <w:sz w:val="20"/>
          <w:szCs w:val="20"/>
        </w:rPr>
        <w:fldChar w:fldCharType="begin"/>
      </w:r>
      <w:r w:rsidRPr="00CA2B5B">
        <w:rPr>
          <w:i w:val="0"/>
          <w:iCs w:val="0"/>
          <w:color w:val="auto"/>
          <w:sz w:val="20"/>
          <w:szCs w:val="20"/>
        </w:rPr>
        <w:instrText xml:space="preserve"> STYLEREF 1 \s </w:instrText>
      </w:r>
      <w:r w:rsidRPr="00CA2B5B">
        <w:rPr>
          <w:i w:val="0"/>
          <w:iCs w:val="0"/>
          <w:color w:val="auto"/>
          <w:sz w:val="20"/>
          <w:szCs w:val="20"/>
        </w:rPr>
        <w:fldChar w:fldCharType="separate"/>
      </w:r>
      <w:r w:rsidR="00F91D0D">
        <w:rPr>
          <w:i w:val="0"/>
          <w:iCs w:val="0"/>
          <w:noProof/>
          <w:color w:val="auto"/>
          <w:sz w:val="20"/>
          <w:szCs w:val="20"/>
        </w:rPr>
        <w:t>4</w:t>
      </w:r>
      <w:r w:rsidRPr="00CA2B5B">
        <w:rPr>
          <w:i w:val="0"/>
          <w:iCs w:val="0"/>
          <w:color w:val="auto"/>
          <w:sz w:val="20"/>
          <w:szCs w:val="20"/>
        </w:rPr>
        <w:fldChar w:fldCharType="end"/>
      </w:r>
      <w:r w:rsidRPr="00CA2B5B">
        <w:rPr>
          <w:i w:val="0"/>
          <w:iCs w:val="0"/>
          <w:color w:val="auto"/>
          <w:sz w:val="20"/>
          <w:szCs w:val="20"/>
        </w:rPr>
        <w:t>.</w:t>
      </w:r>
      <w:r w:rsidRPr="00CA2B5B">
        <w:rPr>
          <w:i w:val="0"/>
          <w:iCs w:val="0"/>
          <w:color w:val="auto"/>
          <w:sz w:val="20"/>
          <w:szCs w:val="20"/>
        </w:rPr>
        <w:fldChar w:fldCharType="begin"/>
      </w:r>
      <w:r w:rsidRPr="00CA2B5B">
        <w:rPr>
          <w:i w:val="0"/>
          <w:iCs w:val="0"/>
          <w:color w:val="auto"/>
          <w:sz w:val="20"/>
          <w:szCs w:val="20"/>
        </w:rPr>
        <w:instrText xml:space="preserve"> SEQ ( \* ARABIC \s 1 </w:instrText>
      </w:r>
      <w:r w:rsidRPr="00CA2B5B">
        <w:rPr>
          <w:i w:val="0"/>
          <w:iCs w:val="0"/>
          <w:color w:val="auto"/>
          <w:sz w:val="20"/>
          <w:szCs w:val="20"/>
        </w:rPr>
        <w:fldChar w:fldCharType="separate"/>
      </w:r>
      <w:r w:rsidR="00F91D0D">
        <w:rPr>
          <w:i w:val="0"/>
          <w:iCs w:val="0"/>
          <w:noProof/>
          <w:color w:val="auto"/>
          <w:sz w:val="20"/>
          <w:szCs w:val="20"/>
        </w:rPr>
        <w:t>3</w:t>
      </w:r>
      <w:r w:rsidRPr="00CA2B5B">
        <w:rPr>
          <w:i w:val="0"/>
          <w:iCs w:val="0"/>
          <w:color w:val="auto"/>
          <w:sz w:val="20"/>
          <w:szCs w:val="20"/>
        </w:rPr>
        <w:fldChar w:fldCharType="end"/>
      </w:r>
      <w:r w:rsidRPr="00CA2B5B">
        <w:rPr>
          <w:i w:val="0"/>
          <w:iCs w:val="0"/>
          <w:color w:val="auto"/>
          <w:sz w:val="20"/>
          <w:szCs w:val="20"/>
        </w:rPr>
        <w:t xml:space="preserve"> )</w:t>
      </w:r>
      <w:bookmarkEnd w:id="162"/>
    </w:p>
    <w:p w14:paraId="3FBE7593" w14:textId="23266413" w:rsidR="004F3600" w:rsidRPr="00CA2B5B" w:rsidRDefault="00000000" w:rsidP="004F3600">
      <w:pPr>
        <w:keepNext/>
        <w:spacing w:after="120" w:line="240" w:lineRule="auto"/>
        <w:ind w:left="14" w:right="14"/>
        <w:rPr>
          <w:szCs w:val="20"/>
        </w:rPr>
      </w:pPr>
      <m:oMathPara>
        <m:oMath>
          <m:borderBox>
            <m:borderBoxPr>
              <m:ctrlPr>
                <w:rPr>
                  <w:rFonts w:ascii="Cambria Math" w:hAnsi="Cambria Math"/>
                </w:rPr>
              </m:ctrlPr>
            </m:borderBoxPr>
            <m:e>
              <m:r>
                <m:rPr>
                  <m:sty m:val="p"/>
                </m:rPr>
                <w:rPr>
                  <w:rFonts w:ascii="Cambria Math" w:hAnsi="Cambria Math"/>
                </w:rPr>
                <m:t>tan</m:t>
              </m:r>
              <m:r>
                <w:rPr>
                  <w:rFonts w:ascii="Cambria Math" w:hAnsi="Cambria Math"/>
                </w:rPr>
                <m:t>θ</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A</m:t>
                      </m:r>
                    </m:e>
                    <m:sub>
                      <m:r>
                        <m:rPr>
                          <m:scr m:val="sans-serif"/>
                          <m:sty m:val="p"/>
                        </m:rPr>
                        <w:rPr>
                          <w:rFonts w:ascii="Cambria Math" w:hAnsi="Cambria Math"/>
                        </w:rPr>
                        <m:t>y</m:t>
                      </m:r>
                    </m:sub>
                  </m:sSub>
                </m:num>
                <m:den>
                  <m:sSub>
                    <m:sSubPr>
                      <m:ctrlPr>
                        <w:rPr>
                          <w:rFonts w:ascii="Cambria Math" w:hAnsi="Cambria Math"/>
                        </w:rPr>
                      </m:ctrlPr>
                    </m:sSubPr>
                    <m:e>
                      <m:r>
                        <w:rPr>
                          <w:rFonts w:ascii="Cambria Math" w:hAnsi="Cambria Math"/>
                        </w:rPr>
                        <m:t>A</m:t>
                      </m:r>
                    </m:e>
                    <m:sub>
                      <m:r>
                        <m:rPr>
                          <m:scr m:val="sans-serif"/>
                          <m:sty m:val="p"/>
                        </m:rPr>
                        <w:rPr>
                          <w:rFonts w:ascii="Cambria Math" w:hAnsi="Cambria Math"/>
                        </w:rPr>
                        <m:t>x</m:t>
                      </m:r>
                    </m:sub>
                  </m:sSub>
                </m:den>
              </m:f>
            </m:e>
          </m:borderBox>
        </m:oMath>
      </m:oMathPara>
    </w:p>
    <w:p w14:paraId="08B164B8" w14:textId="3A4F5BDB" w:rsidR="004F3600" w:rsidRPr="00CA2B5B" w:rsidRDefault="004F3600" w:rsidP="004F3600">
      <w:pPr>
        <w:pStyle w:val="Caption"/>
        <w:spacing w:after="0"/>
        <w:jc w:val="right"/>
        <w:rPr>
          <w:color w:val="007F7F"/>
          <w:sz w:val="20"/>
          <w:szCs w:val="20"/>
        </w:rPr>
      </w:pPr>
      <w:bookmarkStart w:id="163" w:name="_Ref219751986"/>
      <w:r w:rsidRPr="00CA2B5B">
        <w:rPr>
          <w:i w:val="0"/>
          <w:iCs w:val="0"/>
          <w:color w:val="auto"/>
          <w:sz w:val="20"/>
          <w:szCs w:val="20"/>
        </w:rPr>
        <w:t xml:space="preserve">( </w:t>
      </w:r>
      <w:r w:rsidRPr="00CA2B5B">
        <w:rPr>
          <w:i w:val="0"/>
          <w:iCs w:val="0"/>
          <w:color w:val="auto"/>
          <w:sz w:val="20"/>
          <w:szCs w:val="20"/>
        </w:rPr>
        <w:fldChar w:fldCharType="begin"/>
      </w:r>
      <w:r w:rsidRPr="00CA2B5B">
        <w:rPr>
          <w:i w:val="0"/>
          <w:iCs w:val="0"/>
          <w:color w:val="auto"/>
          <w:sz w:val="20"/>
          <w:szCs w:val="20"/>
        </w:rPr>
        <w:instrText xml:space="preserve"> STYLEREF 1 \s </w:instrText>
      </w:r>
      <w:r w:rsidRPr="00CA2B5B">
        <w:rPr>
          <w:i w:val="0"/>
          <w:iCs w:val="0"/>
          <w:color w:val="auto"/>
          <w:sz w:val="20"/>
          <w:szCs w:val="20"/>
        </w:rPr>
        <w:fldChar w:fldCharType="separate"/>
      </w:r>
      <w:r w:rsidR="00F91D0D">
        <w:rPr>
          <w:i w:val="0"/>
          <w:iCs w:val="0"/>
          <w:noProof/>
          <w:color w:val="auto"/>
          <w:sz w:val="20"/>
          <w:szCs w:val="20"/>
        </w:rPr>
        <w:t>4</w:t>
      </w:r>
      <w:r w:rsidRPr="00CA2B5B">
        <w:rPr>
          <w:i w:val="0"/>
          <w:iCs w:val="0"/>
          <w:color w:val="auto"/>
          <w:sz w:val="20"/>
          <w:szCs w:val="20"/>
        </w:rPr>
        <w:fldChar w:fldCharType="end"/>
      </w:r>
      <w:r w:rsidRPr="00CA2B5B">
        <w:rPr>
          <w:i w:val="0"/>
          <w:iCs w:val="0"/>
          <w:color w:val="auto"/>
          <w:sz w:val="20"/>
          <w:szCs w:val="20"/>
        </w:rPr>
        <w:t>.</w:t>
      </w:r>
      <w:r w:rsidRPr="00CA2B5B">
        <w:rPr>
          <w:i w:val="0"/>
          <w:iCs w:val="0"/>
          <w:color w:val="auto"/>
          <w:sz w:val="20"/>
          <w:szCs w:val="20"/>
        </w:rPr>
        <w:fldChar w:fldCharType="begin"/>
      </w:r>
      <w:r w:rsidRPr="00CA2B5B">
        <w:rPr>
          <w:i w:val="0"/>
          <w:iCs w:val="0"/>
          <w:color w:val="auto"/>
          <w:sz w:val="20"/>
          <w:szCs w:val="20"/>
        </w:rPr>
        <w:instrText xml:space="preserve"> SEQ ( \* ARABIC \s 1 </w:instrText>
      </w:r>
      <w:r w:rsidRPr="00CA2B5B">
        <w:rPr>
          <w:i w:val="0"/>
          <w:iCs w:val="0"/>
          <w:color w:val="auto"/>
          <w:sz w:val="20"/>
          <w:szCs w:val="20"/>
        </w:rPr>
        <w:fldChar w:fldCharType="separate"/>
      </w:r>
      <w:r w:rsidR="00F91D0D">
        <w:rPr>
          <w:i w:val="0"/>
          <w:iCs w:val="0"/>
          <w:noProof/>
          <w:color w:val="auto"/>
          <w:sz w:val="20"/>
          <w:szCs w:val="20"/>
        </w:rPr>
        <w:t>4</w:t>
      </w:r>
      <w:r w:rsidRPr="00CA2B5B">
        <w:rPr>
          <w:i w:val="0"/>
          <w:iCs w:val="0"/>
          <w:color w:val="auto"/>
          <w:sz w:val="20"/>
          <w:szCs w:val="20"/>
        </w:rPr>
        <w:fldChar w:fldCharType="end"/>
      </w:r>
      <w:r w:rsidRPr="00CA2B5B">
        <w:rPr>
          <w:i w:val="0"/>
          <w:iCs w:val="0"/>
          <w:color w:val="auto"/>
          <w:sz w:val="20"/>
          <w:szCs w:val="20"/>
        </w:rPr>
        <w:t xml:space="preserve"> )</w:t>
      </w:r>
      <w:bookmarkEnd w:id="163"/>
    </w:p>
    <w:p w14:paraId="2B17E069" w14:textId="4AC02823" w:rsidR="00801186" w:rsidRDefault="002B2E34" w:rsidP="001A3AE4">
      <w:pPr>
        <w:spacing w:after="120" w:line="240" w:lineRule="auto"/>
        <w:ind w:left="15" w:right="14" w:hanging="10"/>
      </w:pPr>
      <w:r>
        <w:t xml:space="preserve">…where </w:t>
      </w:r>
      <w:r>
        <w:rPr>
          <w:rFonts w:ascii="Cambria" w:eastAsia="Cambria" w:hAnsi="Cambria" w:cs="Cambria"/>
          <w:i/>
        </w:rPr>
        <w:t xml:space="preserve">θ </w:t>
      </w:r>
      <w:r>
        <w:t xml:space="preserve">is the angle opposite the </w:t>
      </w:r>
      <m:oMath>
        <m:acc>
          <m:accPr>
            <m:ctrlPr>
              <w:rPr>
                <w:rFonts w:ascii="Cambria Math" w:hAnsi="Cambria Math"/>
              </w:rPr>
            </m:ctrlPr>
          </m:accPr>
          <m:e>
            <m:r>
              <w:rPr>
                <w:rFonts w:ascii="Cambria Math" w:hAnsi="Cambria Math"/>
              </w:rPr>
              <m:t>y</m:t>
            </m:r>
          </m:e>
        </m:acc>
      </m:oMath>
      <w:r w:rsidR="00451A40">
        <w:rPr>
          <w:rFonts w:eastAsiaTheme="minorEastAsia"/>
        </w:rPr>
        <w:t xml:space="preserve"> </w:t>
      </w:r>
      <w:r>
        <w:t>component and adjacent to the</w:t>
      </w:r>
      <w:r>
        <w:rPr>
          <w:rFonts w:ascii="Cambria" w:eastAsia="Cambria" w:hAnsi="Cambria" w:cs="Cambria"/>
          <w:sz w:val="31"/>
          <w:vertAlign w:val="subscript"/>
        </w:rPr>
        <w:t xml:space="preserve"> </w:t>
      </w:r>
      <m:oMath>
        <m:acc>
          <m:accPr>
            <m:ctrlPr>
              <w:rPr>
                <w:rFonts w:ascii="Cambria Math" w:hAnsi="Cambria Math"/>
              </w:rPr>
            </m:ctrlPr>
          </m:accPr>
          <m:e>
            <m:r>
              <w:rPr>
                <w:rFonts w:ascii="Cambria Math" w:hAnsi="Cambria Math"/>
              </w:rPr>
              <m:t>x</m:t>
            </m:r>
          </m:e>
        </m:acc>
      </m:oMath>
      <w:r w:rsidR="0080643A">
        <w:rPr>
          <w:rFonts w:ascii="Cambria" w:eastAsia="Cambria" w:hAnsi="Cambria" w:cs="Cambria"/>
        </w:rPr>
        <w:t xml:space="preserve"> </w:t>
      </w:r>
      <w:r>
        <w:t xml:space="preserve">component of </w:t>
      </w:r>
      <m:oMath>
        <m:acc>
          <m:accPr>
            <m:chr m:val="⃗"/>
            <m:ctrlPr>
              <w:rPr>
                <w:rFonts w:ascii="Cambria Math" w:hAnsi="Cambria Math"/>
              </w:rPr>
            </m:ctrlPr>
          </m:accPr>
          <m:e>
            <m:r>
              <w:rPr>
                <w:rFonts w:ascii="Cambria Math" w:hAnsi="Cambria Math"/>
              </w:rPr>
              <m:t>A</m:t>
            </m:r>
          </m:e>
        </m:acc>
      </m:oMath>
      <w:r>
        <w:t>.</w:t>
      </w:r>
    </w:p>
    <w:p w14:paraId="77589670" w14:textId="489BD216" w:rsidR="00107F7F" w:rsidRPr="00541652" w:rsidRDefault="00107F7F" w:rsidP="00107F7F">
      <w:pPr>
        <w:spacing w:after="120" w:line="240" w:lineRule="auto"/>
        <w:ind w:left="15" w:right="14" w:hanging="10"/>
        <w:jc w:val="center"/>
      </w:pPr>
      <w:r w:rsidRPr="00107F7F">
        <w:rPr>
          <w:noProof/>
        </w:rPr>
        <w:drawing>
          <wp:inline distT="0" distB="0" distL="0" distR="0" wp14:anchorId="1CD76D5C" wp14:editId="184A1623">
            <wp:extent cx="1542553" cy="1126271"/>
            <wp:effectExtent l="0" t="0" r="635" b="0"/>
            <wp:docPr id="2064608923" name="Picture 1" descr="A vector diagram showing three arrows forming a right-angled triangle. The diagonal arrow pointing up and to the right is labeled &quot;A (hypotenuse).&quot; The horizontal arrow pointing to the right is labeled &quot;Ax (adjacent).&quot; The vertical arrow pointing upward is labeled &quot;Ay (opposite).&quot; A curved line representing an angle is placed at the bottom-left vertex and is labeled with the Greek letter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08923" name="Picture 1" descr="A vector diagram showing three arrows forming a right-angled triangle. The diagonal arrow pointing up and to the right is labeled &quot;A (hypotenuse).&quot; The horizontal arrow pointing to the right is labeled &quot;Ax (adjacent).&quot; The vertical arrow pointing upward is labeled &quot;Ay (opposite).&quot; A curved line representing an angle is placed at the bottom-left vertex and is labeled with the Greek letter theta."/>
                    <pic:cNvPicPr/>
                  </pic:nvPicPr>
                  <pic:blipFill>
                    <a:blip r:embed="rId150" cstate="screen">
                      <a:extLst>
                        <a:ext uri="{28A0092B-C50C-407E-A947-70E740481C1C}">
                          <a14:useLocalDpi xmlns:a14="http://schemas.microsoft.com/office/drawing/2010/main"/>
                        </a:ext>
                      </a:extLst>
                    </a:blip>
                    <a:stretch>
                      <a:fillRect/>
                    </a:stretch>
                  </pic:blipFill>
                  <pic:spPr>
                    <a:xfrm>
                      <a:off x="0" y="0"/>
                      <a:ext cx="1590629" cy="1161373"/>
                    </a:xfrm>
                    <a:prstGeom prst="rect">
                      <a:avLst/>
                    </a:prstGeom>
                  </pic:spPr>
                </pic:pic>
              </a:graphicData>
            </a:graphic>
          </wp:inline>
        </w:drawing>
      </w:r>
    </w:p>
    <w:p w14:paraId="4E08EE0A" w14:textId="77777777" w:rsidR="00801186" w:rsidRPr="00541652" w:rsidRDefault="00801186" w:rsidP="00801186">
      <w:pPr>
        <w:pStyle w:val="Heading3"/>
        <w:tabs>
          <w:tab w:val="left" w:pos="8190"/>
        </w:tabs>
      </w:pPr>
      <w:r w:rsidRPr="00541652">
        <w:br w:type="column"/>
      </w:r>
      <w:r w:rsidRPr="00541652">
        <w:lastRenderedPageBreak/>
        <w:t>Words</w:t>
      </w:r>
    </w:p>
    <w:p w14:paraId="47A0E3ED" w14:textId="73E817B1" w:rsidR="00801186" w:rsidRPr="00541652" w:rsidRDefault="00495B3F" w:rsidP="00801186">
      <w:pPr>
        <w:tabs>
          <w:tab w:val="left" w:pos="8190"/>
        </w:tabs>
        <w:spacing w:after="120" w:line="240" w:lineRule="auto"/>
        <w:ind w:right="12"/>
      </w:pPr>
      <w:r>
        <w:t xml:space="preserve">The time needed to cross the river will be longer than if there were no current in the river, </w:t>
      </w:r>
      <w:r>
        <w:rPr>
          <w:color w:val="007F7F"/>
        </w:rPr>
        <w:t>because some of the boat’s velocity is used to fight the flow of the river. The faster the river flows, the longer it will take to cross.</w:t>
      </w:r>
    </w:p>
    <w:p w14:paraId="0254E354" w14:textId="77777777" w:rsidR="00801186" w:rsidRPr="00541652" w:rsidRDefault="00801186" w:rsidP="00801186">
      <w:pPr>
        <w:pStyle w:val="Heading3"/>
        <w:tabs>
          <w:tab w:val="left" w:pos="8190"/>
        </w:tabs>
      </w:pPr>
      <w:r w:rsidRPr="00541652">
        <w:br w:type="column"/>
      </w:r>
      <w:r w:rsidRPr="00541652">
        <w:t>Graphics</w:t>
      </w:r>
    </w:p>
    <w:p w14:paraId="4395D81B" w14:textId="0E5D8458" w:rsidR="00C75BFE" w:rsidRPr="00092A03" w:rsidRDefault="00C75BFE" w:rsidP="00092A03">
      <w:pPr>
        <w:spacing w:after="120" w:line="240" w:lineRule="auto"/>
        <w:ind w:left="-5" w:right="14"/>
      </w:pPr>
      <w:r w:rsidRPr="00092A03">
        <w:rPr>
          <w:color w:val="007F7F"/>
        </w:rPr>
        <w:t xml:space="preserve">Using a protractor to measure between the 4 m/s vector and the 5 m/s vector, we find an angle of </w:t>
      </w:r>
      <w:r w:rsidRPr="00787244">
        <w:rPr>
          <w:color w:val="007F7F"/>
        </w:rPr>
        <w:t xml:space="preserve">approximately </w:t>
      </w:r>
      <w:r w:rsidR="00092A03" w:rsidRPr="00787244">
        <w:rPr>
          <w:rFonts w:eastAsia="Cambria" w:cs="Cambria"/>
          <w:color w:val="007F7F"/>
        </w:rPr>
        <w:t>35</w:t>
      </w:r>
      <w:r w:rsidR="00787244" w:rsidRPr="00787244">
        <w:rPr>
          <w:rFonts w:eastAsia="Cambria" w:cs="Cambria"/>
          <w:color w:val="007F7F"/>
        </w:rPr>
        <w:t>°</w:t>
      </w:r>
      <w:r w:rsidRPr="00787244">
        <w:rPr>
          <w:color w:val="007F7F"/>
        </w:rPr>
        <w:t>, so the direction is approximately</w:t>
      </w:r>
      <w:r w:rsidRPr="00787244">
        <w:rPr>
          <w:rFonts w:eastAsia="Cambria" w:cs="Cambria"/>
          <w:color w:val="007F7F"/>
        </w:rPr>
        <w:t xml:space="preserve"> </w:t>
      </w:r>
      <w:r w:rsidR="00787244" w:rsidRPr="00787244">
        <w:rPr>
          <w:rFonts w:eastAsia="Cambria" w:cs="Cambria"/>
          <w:color w:val="007F7F"/>
        </w:rPr>
        <w:t xml:space="preserve">35° </w:t>
      </w:r>
      <w:r w:rsidRPr="00787244">
        <w:rPr>
          <w:color w:val="007F7F"/>
        </w:rPr>
        <w:t>South</w:t>
      </w:r>
      <w:r w:rsidRPr="00092A03">
        <w:rPr>
          <w:color w:val="007F7F"/>
        </w:rPr>
        <w:t xml:space="preserve"> of West.</w:t>
      </w:r>
    </w:p>
    <w:p w14:paraId="0DA1B408" w14:textId="06112D88" w:rsidR="00801186" w:rsidRPr="00541652" w:rsidRDefault="00C75BFE" w:rsidP="00092A03">
      <w:pPr>
        <w:keepNext/>
        <w:tabs>
          <w:tab w:val="left" w:pos="8190"/>
        </w:tabs>
        <w:spacing w:after="120" w:line="240" w:lineRule="auto"/>
        <w:ind w:left="-5" w:right="14"/>
      </w:pPr>
      <w:r w:rsidRPr="00092A03">
        <w:t>It is important to clearly specify the reference direction and which way the angle is measured from that direction, because compass bearings are measured differently from angles in mathematics and physics</w:t>
      </w:r>
      <w:r>
        <w:t>.</w:t>
      </w:r>
    </w:p>
    <w:p w14:paraId="60428FF4" w14:textId="78A8F824" w:rsidR="00092A03" w:rsidRDefault="00700A25" w:rsidP="00801186">
      <w:pPr>
        <w:pStyle w:val="Caption"/>
        <w:tabs>
          <w:tab w:val="left" w:pos="8190"/>
        </w:tabs>
        <w:jc w:val="center"/>
      </w:pPr>
      <w:r>
        <w:rPr>
          <w:noProof/>
        </w:rPr>
        <w:drawing>
          <wp:inline distT="0" distB="0" distL="0" distR="0" wp14:anchorId="054482FB" wp14:editId="7AA49DE3">
            <wp:extent cx="2616200" cy="1964055"/>
            <wp:effectExtent l="0" t="0" r="0" b="0"/>
            <wp:docPr id="136496442" name="Picture 110" descr="A close-up photograph of a black spherical nautical compass mounted on the white dashboard of a boat. The compass face features white degree markings from 0 to 330, with a yellow arrow pointing toward the &quot;0&quot; mark, which is labeled with a white &quot;N&quot; for North. The cardinal directions East (E), South (S), and West (W) are also labeled. In the background, the wooden deck of the boat and a coiled blue rope are partially visible. A gray steering wheel is blurred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6442" name="Picture 110" descr="A close-up photograph of a black spherical nautical compass mounted on the white dashboard of a boat. The compass face features white degree markings from 0 to 330, with a yellow arrow pointing toward the &quot;0&quot; mark, which is labeled with a white &quot;N&quot; for North. The cardinal directions East (E), South (S), and West (W) are also labeled. In the background, the wooden deck of the boat and a coiled blue rope are partially visible. A gray steering wheel is blurred in the foreground."/>
                    <pic:cNvPicPr>
                      <a:picLocks noChangeAspect="1" noChangeArrowheads="1"/>
                    </pic:cNvPicPr>
                  </pic:nvPicPr>
                  <pic:blipFill>
                    <a:blip r:embed="rId151" cstate="screen">
                      <a:extLst>
                        <a:ext uri="{28A0092B-C50C-407E-A947-70E740481C1C}">
                          <a14:useLocalDpi xmlns:a14="http://schemas.microsoft.com/office/drawing/2010/main"/>
                        </a:ext>
                      </a:extLst>
                    </a:blip>
                    <a:srcRect/>
                    <a:stretch>
                      <a:fillRect/>
                    </a:stretch>
                  </pic:blipFill>
                  <pic:spPr bwMode="auto">
                    <a:xfrm>
                      <a:off x="0" y="0"/>
                      <a:ext cx="2616200" cy="1964055"/>
                    </a:xfrm>
                    <a:prstGeom prst="rect">
                      <a:avLst/>
                    </a:prstGeom>
                    <a:noFill/>
                    <a:ln>
                      <a:noFill/>
                    </a:ln>
                  </pic:spPr>
                </pic:pic>
              </a:graphicData>
            </a:graphic>
          </wp:inline>
        </w:drawing>
      </w:r>
    </w:p>
    <w:p w14:paraId="0F845853" w14:textId="31B7609F" w:rsidR="00801186" w:rsidRDefault="00801186" w:rsidP="0096087C">
      <w:pPr>
        <w:pStyle w:val="Caption"/>
        <w:tabs>
          <w:tab w:val="left" w:pos="8190"/>
        </w:tabs>
        <w:jc w:val="center"/>
        <w:rPr>
          <w:color w:val="auto"/>
        </w:rPr>
      </w:pPr>
      <w:r w:rsidRPr="00A46E18">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4</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9</w:t>
      </w:r>
      <w:r w:rsidR="002778FF">
        <w:rPr>
          <w:color w:val="auto"/>
        </w:rPr>
        <w:fldChar w:fldCharType="end"/>
      </w:r>
      <w:r w:rsidRPr="00A46E18">
        <w:rPr>
          <w:color w:val="auto"/>
        </w:rPr>
        <w:t xml:space="preserve">: </w:t>
      </w:r>
      <w:r w:rsidR="0096087C" w:rsidRPr="00A46E18">
        <w:rPr>
          <w:color w:val="auto"/>
        </w:rPr>
        <w:t xml:space="preserve">Compass bearings start with zero at </w:t>
      </w:r>
      <w:r w:rsidR="0096087C" w:rsidRPr="0096087C">
        <w:rPr>
          <w:color w:val="auto"/>
        </w:rPr>
        <w:t>North and proceed clockwise. Angles in physics</w:t>
      </w:r>
      <w:r w:rsidR="0096087C" w:rsidRPr="00A46E18">
        <w:rPr>
          <w:color w:val="auto"/>
        </w:rPr>
        <w:t xml:space="preserve"> </w:t>
      </w:r>
      <w:r w:rsidR="0096087C" w:rsidRPr="0096087C">
        <w:rPr>
          <w:color w:val="auto"/>
        </w:rPr>
        <w:t>usually start at East and proceed</w:t>
      </w:r>
      <w:r w:rsidR="0096087C" w:rsidRPr="00A46E18">
        <w:rPr>
          <w:color w:val="auto"/>
        </w:rPr>
        <w:t xml:space="preserve"> counterclockwise</w:t>
      </w:r>
      <w:r w:rsidRPr="00A46E18">
        <w:rPr>
          <w:color w:val="auto"/>
        </w:rPr>
        <w:t>.</w:t>
      </w:r>
      <w:r w:rsidR="0096087C" w:rsidRPr="00A46E18">
        <w:rPr>
          <w:rStyle w:val="EndnoteReference"/>
          <w:color w:val="auto"/>
        </w:rPr>
        <w:endnoteReference w:id="18"/>
      </w:r>
      <w:r w:rsidR="0096087C" w:rsidRPr="00A46E18">
        <w:rPr>
          <w:color w:val="auto"/>
        </w:rPr>
        <w:t xml:space="preserve"> </w:t>
      </w:r>
    </w:p>
    <w:p w14:paraId="42937DD5" w14:textId="264A72E0" w:rsidR="00E71E57" w:rsidRDefault="00CE01DB" w:rsidP="00E71E57">
      <w:pPr>
        <w:spacing w:after="120" w:line="240" w:lineRule="auto"/>
        <w:rPr>
          <w:color w:val="007F7F"/>
        </w:rPr>
      </w:pPr>
      <w:r>
        <w:rPr>
          <w:color w:val="007F7F"/>
        </w:rPr>
        <w:t xml:space="preserve">The speed of the boat as seen from the dock can be found by </w:t>
      </w:r>
      <w:r w:rsidRPr="00A20639">
        <w:rPr>
          <w:color w:val="007F7F"/>
        </w:rPr>
        <w:t>measuring the vertical vector in</w:t>
      </w:r>
      <w:r w:rsidR="004D094A" w:rsidRPr="00A20639">
        <w:rPr>
          <w:color w:val="007F7F"/>
        </w:rPr>
        <w:t xml:space="preserve"> </w:t>
      </w:r>
      <w:r w:rsidR="00A20639" w:rsidRPr="00A20639">
        <w:rPr>
          <w:color w:val="007F7F"/>
        </w:rPr>
        <w:fldChar w:fldCharType="begin"/>
      </w:r>
      <w:r w:rsidR="00A20639" w:rsidRPr="00A20639">
        <w:rPr>
          <w:color w:val="007F7F"/>
        </w:rPr>
        <w:instrText xml:space="preserve"> REF _Ref219751875 \h </w:instrText>
      </w:r>
      <w:r w:rsidR="00A20639" w:rsidRPr="00A20639">
        <w:rPr>
          <w:color w:val="007F7F"/>
        </w:rPr>
      </w:r>
      <w:r w:rsidR="00A20639" w:rsidRPr="00A20639">
        <w:rPr>
          <w:color w:val="007F7F"/>
        </w:rPr>
        <w:fldChar w:fldCharType="separate"/>
      </w:r>
      <w:r w:rsidR="00F91D0D" w:rsidRPr="00541652">
        <w:t xml:space="preserve">Figure </w:t>
      </w:r>
      <w:r w:rsidR="00F91D0D">
        <w:rPr>
          <w:noProof/>
        </w:rPr>
        <w:t>4</w:t>
      </w:r>
      <w:r w:rsidR="00F91D0D">
        <w:t>.</w:t>
      </w:r>
      <w:r w:rsidR="00F91D0D">
        <w:rPr>
          <w:noProof/>
        </w:rPr>
        <w:t>8</w:t>
      </w:r>
      <w:r w:rsidR="00A20639" w:rsidRPr="00A20639">
        <w:rPr>
          <w:color w:val="007F7F"/>
        </w:rPr>
        <w:fldChar w:fldCharType="end"/>
      </w:r>
      <w:r w:rsidRPr="00A20639">
        <w:rPr>
          <w:color w:val="007F7F"/>
        </w:rPr>
        <w:t xml:space="preserve">. It is approximately 3 m/s. This can be used to determine the </w:t>
      </w:r>
      <w:r>
        <w:rPr>
          <w:color w:val="007F7F"/>
        </w:rPr>
        <w:t>amount of time that is needed to cross the river.</w:t>
      </w:r>
    </w:p>
    <w:p w14:paraId="633D2238" w14:textId="005E73F7" w:rsidR="00801186" w:rsidRPr="00541652" w:rsidRDefault="00801186" w:rsidP="00E71E57">
      <w:pPr>
        <w:pStyle w:val="Heading3"/>
        <w:tabs>
          <w:tab w:val="left" w:pos="8190"/>
        </w:tabs>
      </w:pPr>
      <w:r w:rsidRPr="00541652">
        <w:br w:type="column"/>
      </w:r>
      <w:r w:rsidRPr="00541652">
        <w:t>Numbers</w:t>
      </w:r>
    </w:p>
    <w:p w14:paraId="53F07FB0" w14:textId="0A35D176" w:rsidR="0052781C" w:rsidRPr="0052781C" w:rsidRDefault="0052781C" w:rsidP="0052781C">
      <w:pPr>
        <w:spacing w:after="120" w:line="240" w:lineRule="auto"/>
        <w:ind w:left="15" w:right="14"/>
      </w:pPr>
      <w:r>
        <w:t xml:space="preserve">“SOHCAHTOA” is a mnemonic </w:t>
      </w:r>
      <w:r w:rsidR="00644955">
        <w:t>used to</w:t>
      </w:r>
      <w:r>
        <w:t xml:space="preserve"> remember </w:t>
      </w:r>
      <w:r w:rsidRPr="0052781C">
        <w:t xml:space="preserve">Equations </w:t>
      </w:r>
      <w:r w:rsidRPr="0052781C">
        <w:fldChar w:fldCharType="begin"/>
      </w:r>
      <w:r w:rsidRPr="0052781C">
        <w:instrText xml:space="preserve"> REF _Ref219751983 \h  \* MERGEFORMAT </w:instrText>
      </w:r>
      <w:r w:rsidRPr="0052781C">
        <w:fldChar w:fldCharType="separate"/>
      </w:r>
      <w:r w:rsidR="00F91D0D" w:rsidRPr="00CA2B5B">
        <w:rPr>
          <w:szCs w:val="20"/>
        </w:rPr>
        <w:t xml:space="preserve">( </w:t>
      </w:r>
      <w:r w:rsidR="00F91D0D" w:rsidRPr="00F91D0D">
        <w:rPr>
          <w:noProof/>
          <w:szCs w:val="20"/>
        </w:rPr>
        <w:t>4</w:t>
      </w:r>
      <w:r w:rsidR="00F91D0D" w:rsidRPr="00CA2B5B">
        <w:rPr>
          <w:noProof/>
          <w:szCs w:val="20"/>
        </w:rPr>
        <w:t>.</w:t>
      </w:r>
      <w:r w:rsidR="00F91D0D" w:rsidRPr="00F91D0D">
        <w:rPr>
          <w:noProof/>
          <w:szCs w:val="20"/>
        </w:rPr>
        <w:t>2</w:t>
      </w:r>
      <w:r w:rsidR="00F91D0D" w:rsidRPr="00CA2B5B">
        <w:rPr>
          <w:szCs w:val="20"/>
        </w:rPr>
        <w:t xml:space="preserve"> )</w:t>
      </w:r>
      <w:r w:rsidRPr="0052781C">
        <w:fldChar w:fldCharType="end"/>
      </w:r>
      <w:r w:rsidRPr="0052781C">
        <w:t xml:space="preserve">, </w:t>
      </w:r>
      <w:r w:rsidRPr="0052781C">
        <w:fldChar w:fldCharType="begin"/>
      </w:r>
      <w:r w:rsidRPr="0052781C">
        <w:instrText xml:space="preserve"> REF _Ref219751985 \h  \* MERGEFORMAT </w:instrText>
      </w:r>
      <w:r w:rsidRPr="0052781C">
        <w:fldChar w:fldCharType="separate"/>
      </w:r>
      <w:r w:rsidR="00F91D0D" w:rsidRPr="00CA2B5B">
        <w:rPr>
          <w:szCs w:val="20"/>
        </w:rPr>
        <w:t xml:space="preserve">( </w:t>
      </w:r>
      <w:r w:rsidR="00F91D0D" w:rsidRPr="00F91D0D">
        <w:rPr>
          <w:noProof/>
          <w:szCs w:val="20"/>
        </w:rPr>
        <w:t>4</w:t>
      </w:r>
      <w:r w:rsidR="00F91D0D" w:rsidRPr="00CA2B5B">
        <w:rPr>
          <w:noProof/>
          <w:szCs w:val="20"/>
        </w:rPr>
        <w:t>.</w:t>
      </w:r>
      <w:r w:rsidR="00F91D0D" w:rsidRPr="00F91D0D">
        <w:rPr>
          <w:noProof/>
          <w:szCs w:val="20"/>
        </w:rPr>
        <w:t>3</w:t>
      </w:r>
      <w:r w:rsidR="00F91D0D" w:rsidRPr="00CA2B5B">
        <w:rPr>
          <w:szCs w:val="20"/>
        </w:rPr>
        <w:t xml:space="preserve"> )</w:t>
      </w:r>
      <w:r w:rsidRPr="0052781C">
        <w:fldChar w:fldCharType="end"/>
      </w:r>
      <w:r w:rsidRPr="0052781C">
        <w:t xml:space="preserve">, and </w:t>
      </w:r>
      <w:r w:rsidRPr="0052781C">
        <w:fldChar w:fldCharType="begin"/>
      </w:r>
      <w:r w:rsidRPr="0052781C">
        <w:instrText xml:space="preserve"> REF _Ref219751986 \h  \* MERGEFORMAT </w:instrText>
      </w:r>
      <w:r w:rsidRPr="0052781C">
        <w:fldChar w:fldCharType="separate"/>
      </w:r>
      <w:r w:rsidR="00F91D0D" w:rsidRPr="00CA2B5B">
        <w:rPr>
          <w:szCs w:val="20"/>
        </w:rPr>
        <w:t xml:space="preserve">( </w:t>
      </w:r>
      <w:r w:rsidR="00F91D0D" w:rsidRPr="00F91D0D">
        <w:rPr>
          <w:noProof/>
          <w:szCs w:val="20"/>
        </w:rPr>
        <w:t>4</w:t>
      </w:r>
      <w:r w:rsidR="00F91D0D" w:rsidRPr="00CA2B5B">
        <w:rPr>
          <w:noProof/>
          <w:szCs w:val="20"/>
        </w:rPr>
        <w:t>.</w:t>
      </w:r>
      <w:r w:rsidR="00F91D0D" w:rsidRPr="00F91D0D">
        <w:rPr>
          <w:noProof/>
          <w:szCs w:val="20"/>
        </w:rPr>
        <w:t>4</w:t>
      </w:r>
      <w:r w:rsidR="00F91D0D" w:rsidRPr="00CA2B5B">
        <w:rPr>
          <w:szCs w:val="20"/>
        </w:rPr>
        <w:t xml:space="preserve"> )</w:t>
      </w:r>
      <w:r w:rsidRPr="0052781C">
        <w:fldChar w:fldCharType="end"/>
      </w:r>
      <w:r w:rsidRPr="0052781C">
        <w:t xml:space="preserve"> :</w:t>
      </w:r>
    </w:p>
    <w:p w14:paraId="02740497" w14:textId="0A56233C" w:rsidR="0052781C" w:rsidRDefault="0052781C" w:rsidP="0013306C">
      <w:pPr>
        <w:spacing w:after="120" w:line="240" w:lineRule="auto"/>
        <w:ind w:left="577" w:right="14"/>
      </w:pPr>
      <w:r>
        <w:rPr>
          <w:b/>
        </w:rPr>
        <w:t>S</w:t>
      </w:r>
      <w:r>
        <w:t>ine=</w:t>
      </w:r>
      <w:r>
        <w:rPr>
          <w:b/>
        </w:rPr>
        <w:t>O</w:t>
      </w:r>
      <w:r>
        <w:t>pposite/</w:t>
      </w:r>
      <w:r>
        <w:rPr>
          <w:b/>
        </w:rPr>
        <w:t>H</w:t>
      </w:r>
      <w:r>
        <w:t>ypotenuse,</w:t>
      </w:r>
      <w:r w:rsidR="0013306C">
        <w:br/>
      </w:r>
      <w:r>
        <w:rPr>
          <w:b/>
        </w:rPr>
        <w:t>C</w:t>
      </w:r>
      <w:r>
        <w:t>osine=</w:t>
      </w:r>
      <w:r>
        <w:rPr>
          <w:b/>
        </w:rPr>
        <w:t>A</w:t>
      </w:r>
      <w:r>
        <w:t>djacent/</w:t>
      </w:r>
      <w:r>
        <w:rPr>
          <w:b/>
        </w:rPr>
        <w:t>H</w:t>
      </w:r>
      <w:r>
        <w:t>ypotenuse,</w:t>
      </w:r>
      <w:r w:rsidR="0013306C">
        <w:br/>
      </w:r>
      <w:r>
        <w:rPr>
          <w:b/>
        </w:rPr>
        <w:t>T</w:t>
      </w:r>
      <w:r>
        <w:t>angent=</w:t>
      </w:r>
      <w:r>
        <w:rPr>
          <w:b/>
        </w:rPr>
        <w:t>O</w:t>
      </w:r>
      <w:r>
        <w:t>pposite/</w:t>
      </w:r>
      <w:r>
        <w:rPr>
          <w:b/>
        </w:rPr>
        <w:t>A</w:t>
      </w:r>
      <w:r>
        <w:t>djacent.</w:t>
      </w:r>
    </w:p>
    <w:p w14:paraId="16A2754D" w14:textId="71CC9A79" w:rsidR="0052781C" w:rsidRDefault="0052781C" w:rsidP="00A94513">
      <w:pPr>
        <w:spacing w:after="120" w:line="240" w:lineRule="auto"/>
        <w:ind w:left="-5" w:right="14"/>
        <w:rPr>
          <w:rFonts w:ascii="Cambria" w:eastAsia="Cambria" w:hAnsi="Cambria" w:cs="Cambria"/>
          <w:i/>
        </w:rPr>
      </w:pPr>
      <w:r>
        <w:rPr>
          <w:color w:val="007F7F"/>
        </w:rPr>
        <w:t xml:space="preserve">In this case, </w:t>
      </w:r>
      <w:r w:rsidRPr="00A84B51">
        <w:rPr>
          <w:color w:val="007F7F"/>
        </w:rPr>
        <w:t>using</w:t>
      </w:r>
      <w:r w:rsidR="0013306C" w:rsidRPr="00A84B51">
        <w:rPr>
          <w:rFonts w:ascii="Cambria" w:eastAsia="Cambria" w:hAnsi="Cambria" w:cs="Cambria"/>
          <w:i/>
          <w:color w:val="007F7F"/>
          <w:sz w:val="31"/>
          <w:vertAlign w:val="subscript"/>
        </w:rPr>
        <w:t xml:space="preserve"> </w:t>
      </w:r>
      <m:oMath>
        <m:acc>
          <m:accPr>
            <m:ctrlPr>
              <w:rPr>
                <w:rFonts w:ascii="Cambria Math" w:hAnsi="Cambria Math"/>
                <w:color w:val="007F7F"/>
              </w:rPr>
            </m:ctrlPr>
          </m:accPr>
          <m:e>
            <m:r>
              <w:rPr>
                <w:rFonts w:ascii="Cambria Math" w:hAnsi="Cambria Math"/>
                <w:color w:val="007F7F"/>
              </w:rPr>
              <m:t>x</m:t>
            </m:r>
          </m:e>
        </m:acc>
      </m:oMath>
      <w:r w:rsidR="0013306C" w:rsidRPr="00A84B51">
        <w:rPr>
          <w:color w:val="007F7F"/>
        </w:rPr>
        <w:t xml:space="preserve"> </w:t>
      </w:r>
      <w:r w:rsidRPr="00A84B51">
        <w:rPr>
          <w:color w:val="007F7F"/>
        </w:rPr>
        <w:t xml:space="preserve">and </w:t>
      </w:r>
      <m:oMath>
        <m:acc>
          <m:accPr>
            <m:ctrlPr>
              <w:rPr>
                <w:rFonts w:ascii="Cambria Math" w:hAnsi="Cambria Math"/>
                <w:color w:val="007F7F"/>
              </w:rPr>
            </m:ctrlPr>
          </m:accPr>
          <m:e>
            <m:r>
              <w:rPr>
                <w:rFonts w:ascii="Cambria Math" w:hAnsi="Cambria Math"/>
                <w:color w:val="007F7F"/>
              </w:rPr>
              <m:t>y</m:t>
            </m:r>
          </m:e>
        </m:acc>
      </m:oMath>
      <w:r w:rsidR="008E0122" w:rsidRPr="00A84B51">
        <w:rPr>
          <w:rFonts w:ascii="Cambria" w:eastAsia="Cambria" w:hAnsi="Cambria" w:cs="Cambria"/>
          <w:i/>
          <w:color w:val="007F7F"/>
        </w:rPr>
        <w:t xml:space="preserve"> </w:t>
      </w:r>
      <w:r w:rsidRPr="00A84B51">
        <w:rPr>
          <w:color w:val="007F7F"/>
        </w:rPr>
        <w:t xml:space="preserve">notation, </w:t>
      </w:r>
      <m:oMath>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boat←river</m:t>
                </m:r>
              </m:sub>
            </m:sSub>
          </m:e>
        </m:acc>
        <m:r>
          <w:rPr>
            <w:rFonts w:ascii="Cambria Math" w:hAnsi="Cambria Math"/>
            <w:color w:val="007F7F"/>
          </w:rPr>
          <m:t xml:space="preserve"> </m:t>
        </m:r>
      </m:oMath>
      <w:r w:rsidRPr="00A84B51">
        <w:rPr>
          <w:color w:val="007F7F"/>
        </w:rPr>
        <w:t xml:space="preserve">has a </w:t>
      </w:r>
      <w:r w:rsidRPr="00D9077B">
        <w:rPr>
          <w:color w:val="007F7F"/>
        </w:rPr>
        <w:t xml:space="preserve">magnitude </w:t>
      </w:r>
      <m:oMath>
        <m:r>
          <w:rPr>
            <w:rFonts w:ascii="Cambria Math" w:hAnsi="Cambria Math"/>
            <w:color w:val="007F7F"/>
          </w:rPr>
          <m:t>v</m:t>
        </m:r>
        <m:r>
          <m:rPr>
            <m:sty m:val="p"/>
          </m:rPr>
          <w:rPr>
            <w:rFonts w:ascii="Cambria Math" w:hAnsi="Cambria Math"/>
            <w:color w:val="007F7F"/>
          </w:rPr>
          <m:t>=</m:t>
        </m:r>
        <m:r>
          <w:rPr>
            <w:rFonts w:ascii="Cambria Math" w:hAnsi="Cambria Math"/>
            <w:color w:val="007F7F"/>
          </w:rPr>
          <m:t>5 </m:t>
        </m:r>
        <m:r>
          <m:rPr>
            <m:scr m:val="sans-serif"/>
            <m:sty m:val="p"/>
          </m:rPr>
          <w:rPr>
            <w:rFonts w:ascii="Cambria Math" w:hAnsi="Cambria Math"/>
            <w:color w:val="007F7F"/>
          </w:rPr>
          <m:t>m/s</m:t>
        </m:r>
      </m:oMath>
      <w:r w:rsidR="009B38DB" w:rsidRPr="00D9077B">
        <w:rPr>
          <w:rFonts w:ascii="Cambria" w:eastAsia="Cambria" w:hAnsi="Cambria" w:cs="Cambria"/>
          <w:color w:val="007F7F"/>
          <w:sz w:val="31"/>
          <w:vertAlign w:val="subscript"/>
        </w:rPr>
        <w:t xml:space="preserve"> </w:t>
      </w:r>
      <w:r w:rsidRPr="00D9077B">
        <w:rPr>
          <w:color w:val="007F7F"/>
        </w:rPr>
        <w:t>and a horizontal component</w:t>
      </w:r>
      <w:r w:rsidR="00803429" w:rsidRPr="00D9077B">
        <w:rPr>
          <w:color w:val="007F7F"/>
        </w:rPr>
        <w:t xml:space="preserve"> </w:t>
      </w:r>
      <m:oMath>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x</m:t>
            </m:r>
          </m:sub>
        </m:sSub>
        <m:r>
          <m:rPr>
            <m:sty m:val="p"/>
          </m:rPr>
          <w:rPr>
            <w:rFonts w:ascii="Cambria Math" w:hAnsi="Cambria Math"/>
            <w:color w:val="007F7F"/>
          </w:rPr>
          <m:t>=-</m:t>
        </m:r>
        <m:r>
          <w:rPr>
            <w:rFonts w:ascii="Cambria Math" w:hAnsi="Cambria Math"/>
            <w:color w:val="007F7F"/>
          </w:rPr>
          <m:t>4 </m:t>
        </m:r>
        <m:r>
          <m:rPr>
            <m:scr m:val="sans-serif"/>
            <m:sty m:val="p"/>
          </m:rPr>
          <w:rPr>
            <w:rFonts w:ascii="Cambria Math" w:hAnsi="Cambria Math"/>
            <w:color w:val="007F7F"/>
          </w:rPr>
          <m:t>m/s</m:t>
        </m:r>
      </m:oMath>
      <w:r w:rsidR="00803429" w:rsidRPr="00D9077B">
        <w:rPr>
          <w:rFonts w:eastAsiaTheme="minorEastAsia"/>
          <w:color w:val="007F7F"/>
        </w:rPr>
        <w:t xml:space="preserve">. </w:t>
      </w:r>
      <w:r w:rsidRPr="00D9077B">
        <w:rPr>
          <w:color w:val="007F7F"/>
        </w:rPr>
        <w:t>So</w:t>
      </w:r>
      <w:r w:rsidR="00803429" w:rsidRPr="00D9077B">
        <w:rPr>
          <w:color w:val="007F7F"/>
        </w:rPr>
        <w:t>,</w:t>
      </w:r>
      <w:r w:rsidRPr="00D9077B">
        <w:rPr>
          <w:color w:val="007F7F"/>
        </w:rPr>
        <w:t xml:space="preserve"> we can use </w:t>
      </w:r>
      <w:r w:rsidR="00CB50E0">
        <w:rPr>
          <w:color w:val="007F7F"/>
        </w:rPr>
        <w:t>SOHCAHTOA</w:t>
      </w:r>
      <w:r w:rsidRPr="00D9077B">
        <w:rPr>
          <w:color w:val="007F7F"/>
        </w:rPr>
        <w:t xml:space="preserve">, </w:t>
      </w:r>
      <w:r>
        <w:t>solving</w:t>
      </w:r>
      <w:r w:rsidR="009411C8">
        <w:t xml:space="preserve"> </w:t>
      </w:r>
      <w:r>
        <w:t>for</w:t>
      </w:r>
      <w:r w:rsidR="009411C8">
        <w:rPr>
          <w:rFonts w:ascii="Cambria" w:eastAsia="Cambria" w:hAnsi="Cambria" w:cs="Cambria"/>
          <w:i/>
          <w:sz w:val="31"/>
          <w:vertAlign w:val="subscript"/>
        </w:rPr>
        <w:t xml:space="preserve"> </w:t>
      </w:r>
      <m:oMath>
        <m:r>
          <w:rPr>
            <w:rFonts w:ascii="Cambria Math" w:hAnsi="Cambria Math"/>
          </w:rPr>
          <m:t>θ</m:t>
        </m:r>
      </m:oMath>
      <w:r w:rsidR="00A94513" w:rsidRPr="00A94513">
        <w:rPr>
          <w:rFonts w:ascii="Cambria" w:eastAsia="Cambria" w:hAnsi="Cambria" w:cs="Cambria"/>
          <w:iCs/>
        </w:rPr>
        <w:t>:</w:t>
      </w:r>
      <w:r w:rsidR="00A94513">
        <w:rPr>
          <w:rFonts w:ascii="Cambria" w:eastAsia="Cambria" w:hAnsi="Cambria" w:cs="Cambria"/>
          <w:i/>
        </w:rPr>
        <w:t xml:space="preserve"> </w:t>
      </w:r>
    </w:p>
    <w:p w14:paraId="4E654E41" w14:textId="1F77F266" w:rsidR="00D9077B" w:rsidRDefault="00D9077B" w:rsidP="00A94513">
      <w:pPr>
        <w:spacing w:after="120" w:line="240" w:lineRule="auto"/>
        <w:ind w:left="-5" w:right="14"/>
      </w:pPr>
      <m:oMathPara>
        <m:oMath>
          <m:r>
            <w:rPr>
              <w:rFonts w:ascii="Cambria Math" w:hAnsi="Cambria Math"/>
            </w:rPr>
            <m:t>θ</m:t>
          </m:r>
          <m:r>
            <m:rPr>
              <m:sty m:val="p"/>
            </m:rPr>
            <w:rPr>
              <w:rFonts w:ascii="Cambria Math" w:hAnsi="Cambria Math"/>
            </w:rPr>
            <m:t>=arccos</m:t>
          </m:r>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4 </m:t>
                  </m:r>
                  <m:r>
                    <m:rPr>
                      <m:scr m:val="sans-serif"/>
                      <m:sty m:val="p"/>
                    </m:rPr>
                    <w:rPr>
                      <w:rFonts w:ascii="Cambria Math" w:hAnsi="Cambria Math"/>
                    </w:rPr>
                    <m:t>m/s</m:t>
                  </m:r>
                </m:num>
                <m:den>
                  <m:r>
                    <w:rPr>
                      <w:rFonts w:ascii="Cambria Math" w:hAnsi="Cambria Math"/>
                    </w:rPr>
                    <m:t>5 </m:t>
                  </m:r>
                  <m:r>
                    <m:rPr>
                      <m:scr m:val="sans-serif"/>
                      <m:sty m:val="p"/>
                    </m:rPr>
                    <w:rPr>
                      <w:rFonts w:ascii="Cambria Math" w:hAnsi="Cambria Math"/>
                    </w:rPr>
                    <m:t>m/s</m:t>
                  </m:r>
                </m:den>
              </m:f>
            </m:e>
          </m:d>
          <m:r>
            <m:rPr>
              <m:sty m:val="p"/>
            </m:rPr>
            <w:rPr>
              <w:rFonts w:ascii="Cambria Math" w:hAnsi="Cambria Math"/>
            </w:rPr>
            <m:t>=</m:t>
          </m:r>
          <m:sSup>
            <m:sSupPr>
              <m:ctrlPr>
                <w:rPr>
                  <w:rFonts w:ascii="Cambria Math" w:hAnsi="Cambria Math"/>
                </w:rPr>
              </m:ctrlPr>
            </m:sSupPr>
            <m:e>
              <m:r>
                <w:rPr>
                  <w:rFonts w:ascii="Cambria Math" w:hAnsi="Cambria Math"/>
                </w:rPr>
                <m:t>143</m:t>
              </m:r>
            </m:e>
            <m:sup>
              <m:r>
                <m:rPr>
                  <m:sty m:val="p"/>
                </m:rPr>
                <w:rPr>
                  <w:rFonts w:ascii="Cambria Math" w:hAnsi="Cambria Math"/>
                </w:rPr>
                <m:t>∘</m:t>
              </m:r>
            </m:sup>
          </m:sSup>
        </m:oMath>
      </m:oMathPara>
    </w:p>
    <w:p w14:paraId="7B047A68" w14:textId="48B3684A" w:rsidR="007D2D59" w:rsidRDefault="0052781C" w:rsidP="007D2D59">
      <w:pPr>
        <w:spacing w:after="120" w:line="240" w:lineRule="auto"/>
        <w:ind w:left="15" w:right="14"/>
      </w:pPr>
      <w:r>
        <w:t xml:space="preserve">Unfortunately, in many cases the inverse trigonometric functions like arccos do not give the correct angles on a calculator, because there are multiple possible correct answers mathematically. For that reason, it is usually best to start with a diagram like that in </w:t>
      </w:r>
      <w:r w:rsidR="00D75650">
        <w:fldChar w:fldCharType="begin"/>
      </w:r>
      <w:r w:rsidR="00D75650">
        <w:instrText xml:space="preserve"> REF _Ref219751867 \h </w:instrText>
      </w:r>
      <w:r w:rsidR="00D75650">
        <w:fldChar w:fldCharType="separate"/>
      </w:r>
      <w:r w:rsidR="00F91D0D" w:rsidRPr="00541652">
        <w:t xml:space="preserve">Figure </w:t>
      </w:r>
      <w:r w:rsidR="00F91D0D">
        <w:rPr>
          <w:noProof/>
        </w:rPr>
        <w:t>4</w:t>
      </w:r>
      <w:r w:rsidR="00F91D0D">
        <w:t>.</w:t>
      </w:r>
      <w:r w:rsidR="00F91D0D">
        <w:rPr>
          <w:noProof/>
        </w:rPr>
        <w:t>8</w:t>
      </w:r>
      <w:r w:rsidR="00F91D0D" w:rsidRPr="00541652">
        <w:t xml:space="preserve">: </w:t>
      </w:r>
      <w:r w:rsidR="00F91D0D" w:rsidRPr="008A0674">
        <w:rPr>
          <w:color w:val="007F7F"/>
          <w:w w:val="101"/>
        </w:rPr>
        <w:t>Finding the angle to make the resultant vector vertical.</w:t>
      </w:r>
      <w:r w:rsidR="00F91D0D">
        <w:rPr>
          <w:color w:val="007F7F"/>
          <w:w w:val="101"/>
          <w:vertAlign w:val="superscript"/>
        </w:rPr>
        <w:t>1</w:t>
      </w:r>
      <w:r w:rsidR="00D75650">
        <w:fldChar w:fldCharType="end"/>
      </w:r>
      <w:r w:rsidR="00874BF1">
        <w:fldChar w:fldCharType="begin"/>
      </w:r>
      <w:r w:rsidR="00874BF1">
        <w:instrText xml:space="preserve"> REF _Ref219751875 \h </w:instrText>
      </w:r>
      <w:r w:rsidR="00874BF1">
        <w:fldChar w:fldCharType="separate"/>
      </w:r>
      <w:r w:rsidR="00F91D0D" w:rsidRPr="00541652">
        <w:t xml:space="preserve">Figure </w:t>
      </w:r>
      <w:r w:rsidR="00F91D0D">
        <w:rPr>
          <w:noProof/>
        </w:rPr>
        <w:t>4</w:t>
      </w:r>
      <w:r w:rsidR="00F91D0D">
        <w:t>.</w:t>
      </w:r>
      <w:r w:rsidR="00F91D0D">
        <w:rPr>
          <w:noProof/>
        </w:rPr>
        <w:t>8</w:t>
      </w:r>
      <w:r w:rsidR="00874BF1">
        <w:fldChar w:fldCharType="end"/>
      </w:r>
      <w:r>
        <w:t xml:space="preserve"> and use only positive values for each part. Finding </w:t>
      </w:r>
      <m:oMath>
        <m:r>
          <w:rPr>
            <w:rFonts w:ascii="Cambria Math" w:hAnsi="Cambria Math"/>
          </w:rPr>
          <m:t>θ</m:t>
        </m:r>
      </m:oMath>
      <w:r>
        <w:rPr>
          <w:rFonts w:ascii="Cambria" w:eastAsia="Cambria" w:hAnsi="Cambria" w:cs="Cambria"/>
          <w:i/>
        </w:rPr>
        <w:t xml:space="preserve"> </w:t>
      </w:r>
      <w:r>
        <w:t>in the upper right of that figure,</w:t>
      </w:r>
    </w:p>
    <w:p w14:paraId="5078DA69" w14:textId="77777777" w:rsidR="007F2B7D" w:rsidRDefault="007F2B7D" w:rsidP="007D2D59">
      <w:pPr>
        <w:spacing w:after="120" w:line="240" w:lineRule="auto"/>
        <w:ind w:left="15" w:right="14"/>
        <w:rPr>
          <w:rFonts w:eastAsiaTheme="minorEastAsia"/>
        </w:rPr>
      </w:pPr>
      <m:oMathPara>
        <m:oMath>
          <m:r>
            <w:rPr>
              <w:rFonts w:ascii="Cambria Math" w:hAnsi="Cambria Math"/>
            </w:rPr>
            <m:t>θ</m:t>
          </m:r>
          <m:r>
            <m:rPr>
              <m:sty m:val="p"/>
            </m:rPr>
            <w:rPr>
              <w:rFonts w:ascii="Cambria Math" w:hAnsi="Cambria Math"/>
            </w:rPr>
            <m:t>=arccos</m:t>
          </m:r>
          <m:d>
            <m:dPr>
              <m:ctrlPr>
                <w:rPr>
                  <w:rFonts w:ascii="Cambria Math" w:hAnsi="Cambria Math"/>
                </w:rPr>
              </m:ctrlPr>
            </m:dPr>
            <m:e>
              <m:f>
                <m:fPr>
                  <m:ctrlPr>
                    <w:rPr>
                      <w:rFonts w:ascii="Cambria Math" w:hAnsi="Cambria Math"/>
                    </w:rPr>
                  </m:ctrlPr>
                </m:fPr>
                <m:num>
                  <m:r>
                    <w:rPr>
                      <w:rFonts w:ascii="Cambria Math" w:hAnsi="Cambria Math"/>
                    </w:rPr>
                    <m:t>4 </m:t>
                  </m:r>
                  <m:r>
                    <m:rPr>
                      <m:scr m:val="sans-serif"/>
                      <m:sty m:val="p"/>
                    </m:rPr>
                    <w:rPr>
                      <w:rFonts w:ascii="Cambria Math" w:hAnsi="Cambria Math"/>
                    </w:rPr>
                    <m:t>m/s</m:t>
                  </m:r>
                </m:num>
                <m:den>
                  <m:r>
                    <w:rPr>
                      <w:rFonts w:ascii="Cambria Math" w:hAnsi="Cambria Math"/>
                    </w:rPr>
                    <m:t>5 </m:t>
                  </m:r>
                  <m:r>
                    <m:rPr>
                      <m:scr m:val="sans-serif"/>
                      <m:sty m:val="p"/>
                    </m:rPr>
                    <w:rPr>
                      <w:rFonts w:ascii="Cambria Math" w:hAnsi="Cambria Math"/>
                    </w:rPr>
                    <m:t>m/s</m:t>
                  </m:r>
                </m:den>
              </m:f>
            </m:e>
          </m:d>
          <m:r>
            <m:rPr>
              <m:sty m:val="p"/>
            </m:rPr>
            <w:rPr>
              <w:rFonts w:ascii="Cambria Math" w:hAnsi="Cambria Math"/>
            </w:rPr>
            <m:t>=</m:t>
          </m:r>
          <m:sSup>
            <m:sSupPr>
              <m:ctrlPr>
                <w:rPr>
                  <w:rFonts w:ascii="Cambria Math" w:hAnsi="Cambria Math"/>
                </w:rPr>
              </m:ctrlPr>
            </m:sSupPr>
            <m:e>
              <m:r>
                <w:rPr>
                  <w:rFonts w:ascii="Cambria Math" w:hAnsi="Cambria Math"/>
                </w:rPr>
                <m:t>37</m:t>
              </m:r>
            </m:e>
            <m:sup>
              <m:r>
                <m:rPr>
                  <m:sty m:val="p"/>
                </m:rPr>
                <w:rPr>
                  <w:rFonts w:ascii="Cambria Math" w:hAnsi="Cambria Math"/>
                </w:rPr>
                <m:t>∘</m:t>
              </m:r>
            </m:sup>
          </m:sSup>
        </m:oMath>
      </m:oMathPara>
    </w:p>
    <w:p w14:paraId="4523B97D" w14:textId="2A1A311E" w:rsidR="00801186" w:rsidRDefault="0052781C" w:rsidP="007D2D59">
      <w:pPr>
        <w:spacing w:after="120" w:line="240" w:lineRule="auto"/>
        <w:ind w:left="15" w:right="14"/>
        <w:rPr>
          <w:color w:val="007F7F"/>
        </w:rPr>
      </w:pPr>
      <w:r>
        <w:rPr>
          <w:color w:val="007F7F"/>
        </w:rPr>
        <w:t xml:space="preserve">…so, </w:t>
      </w:r>
      <w:r>
        <w:rPr>
          <w:rFonts w:ascii="Cambria" w:eastAsia="Cambria" w:hAnsi="Cambria" w:cs="Cambria"/>
          <w:color w:val="007F7F"/>
        </w:rPr>
        <w:t>3</w:t>
      </w:r>
      <w:r w:rsidR="007F2B7D">
        <w:rPr>
          <w:rFonts w:ascii="Cambria" w:eastAsia="Cambria" w:hAnsi="Cambria" w:cs="Cambria"/>
          <w:color w:val="007F7F"/>
        </w:rPr>
        <w:t>7</w:t>
      </w:r>
      <w:r w:rsidR="003446FE" w:rsidRPr="003446FE">
        <w:rPr>
          <w:rFonts w:eastAsia="Cambria" w:cs="Cambria"/>
          <w:color w:val="007F7F"/>
        </w:rPr>
        <w:t>°</w:t>
      </w:r>
      <w:r w:rsidR="007F2B7D">
        <w:rPr>
          <w:rFonts w:ascii="Cambria" w:eastAsia="Cambria" w:hAnsi="Cambria" w:cs="Cambria"/>
          <w:color w:val="007F7F"/>
        </w:rPr>
        <w:t xml:space="preserve"> </w:t>
      </w:r>
      <w:r>
        <w:rPr>
          <w:color w:val="007F7F"/>
        </w:rPr>
        <w:t xml:space="preserve">South of West. </w:t>
      </w:r>
      <w:r w:rsidRPr="003446FE">
        <w:rPr>
          <w:color w:val="007F7F"/>
        </w:rPr>
        <w:t xml:space="preserve">Using Equation </w:t>
      </w:r>
      <w:r w:rsidR="003446FE" w:rsidRPr="003446FE">
        <w:rPr>
          <w:color w:val="007F7F"/>
        </w:rPr>
        <w:fldChar w:fldCharType="begin"/>
      </w:r>
      <w:r w:rsidR="003446FE" w:rsidRPr="003446FE">
        <w:rPr>
          <w:color w:val="007F7F"/>
        </w:rPr>
        <w:instrText xml:space="preserve"> REF _Ref219751986 \h  \* MERGEFORMAT </w:instrText>
      </w:r>
      <w:r w:rsidR="003446FE" w:rsidRPr="003446FE">
        <w:rPr>
          <w:color w:val="007F7F"/>
        </w:rPr>
      </w:r>
      <w:r w:rsidR="003446FE" w:rsidRPr="003446FE">
        <w:rPr>
          <w:color w:val="007F7F"/>
        </w:rPr>
        <w:fldChar w:fldCharType="separate"/>
      </w:r>
      <w:r w:rsidR="00F91D0D" w:rsidRPr="00F91D0D">
        <w:rPr>
          <w:color w:val="007F7F"/>
          <w:szCs w:val="20"/>
        </w:rPr>
        <w:t xml:space="preserve">( </w:t>
      </w:r>
      <w:r w:rsidR="00F91D0D" w:rsidRPr="00F91D0D">
        <w:rPr>
          <w:noProof/>
          <w:color w:val="007F7F"/>
          <w:szCs w:val="20"/>
        </w:rPr>
        <w:t>4.4</w:t>
      </w:r>
      <w:r w:rsidR="00F91D0D" w:rsidRPr="00F91D0D">
        <w:rPr>
          <w:color w:val="007F7F"/>
          <w:szCs w:val="20"/>
        </w:rPr>
        <w:t xml:space="preserve"> )</w:t>
      </w:r>
      <w:r w:rsidR="003446FE" w:rsidRPr="003446FE">
        <w:rPr>
          <w:color w:val="007F7F"/>
        </w:rPr>
        <w:fldChar w:fldCharType="end"/>
      </w:r>
      <w:r w:rsidRPr="003446FE">
        <w:rPr>
          <w:color w:val="007F7F"/>
        </w:rPr>
        <w:t xml:space="preserve"> we can find that the North/South component of the velocity is -3 m/s. Since velocity is constant in this problem, we can use the average velocity to find the time needed to cross the river.</w:t>
      </w:r>
    </w:p>
    <w:p w14:paraId="3B56B5C8" w14:textId="068FBBA4" w:rsidR="001563FE" w:rsidRPr="003446FE" w:rsidRDefault="001563FE" w:rsidP="007D2D59">
      <w:pPr>
        <w:spacing w:after="120" w:line="240" w:lineRule="auto"/>
        <w:ind w:left="15" w:right="14"/>
        <w:rPr>
          <w:color w:val="007F7F"/>
        </w:rPr>
        <w:sectPr w:rsidR="001563FE" w:rsidRPr="003446FE" w:rsidSect="00801186">
          <w:endnotePr>
            <w:numFmt w:val="decimal"/>
          </w:endnotePr>
          <w:type w:val="continuous"/>
          <w:pgSz w:w="15840" w:h="12240" w:orient="landscape"/>
          <w:pgMar w:top="1440" w:right="1440" w:bottom="1440" w:left="1440" w:header="720" w:footer="720" w:gutter="0"/>
          <w:cols w:num="3" w:sep="1" w:space="288"/>
          <w:titlePg/>
          <w:docGrid w:linePitch="299"/>
        </w:sectPr>
      </w:pPr>
      <m:oMathPara>
        <m:oMath>
          <m:r>
            <m:rPr>
              <m:sty m:val="p"/>
            </m:rPr>
            <w:rPr>
              <w:rFonts w:ascii="Cambria Math" w:hAnsi="Cambria Math"/>
            </w:rPr>
            <m:t>Δ</m:t>
          </m:r>
          <m:r>
            <w:rPr>
              <w:rFonts w:ascii="Cambria Math" w:hAnsi="Cambria Math"/>
            </w:rPr>
            <m:t>t</m:t>
          </m:r>
          <m:r>
            <m:rPr>
              <m:sty m:val="p"/>
            </m:rPr>
            <w:rPr>
              <w:rFonts w:ascii="Cambria Math" w:hAnsi="Cambria Math"/>
            </w:rPr>
            <m:t>=</m:t>
          </m:r>
          <m:f>
            <m:fPr>
              <m:ctrlPr>
                <w:rPr>
                  <w:rFonts w:ascii="Cambria Math" w:hAnsi="Cambria Math"/>
                </w:rPr>
              </m:ctrlPr>
            </m:fPr>
            <m:num>
              <m:acc>
                <m:accPr>
                  <m:chr m:val="⃗"/>
                  <m:ctrlPr>
                    <w:rPr>
                      <w:rFonts w:ascii="Cambria Math" w:hAnsi="Cambria Math"/>
                    </w:rPr>
                  </m:ctrlPr>
                </m:accPr>
                <m:e>
                  <m:r>
                    <m:rPr>
                      <m:sty m:val="p"/>
                    </m:rPr>
                    <w:rPr>
                      <w:rFonts w:ascii="Cambria Math" w:hAnsi="Cambria Math"/>
                    </w:rPr>
                    <m:t>Δ</m:t>
                  </m:r>
                  <m:r>
                    <w:rPr>
                      <w:rFonts w:ascii="Cambria Math" w:hAnsi="Cambria Math"/>
                    </w:rPr>
                    <m:t>x</m:t>
                  </m:r>
                </m:e>
              </m:acc>
            </m:num>
            <m:den>
              <m:acc>
                <m:accPr>
                  <m:chr m:val="⃗"/>
                  <m:ctrlPr>
                    <w:rPr>
                      <w:rFonts w:ascii="Cambria Math" w:hAnsi="Cambria Math"/>
                      <w:color w:val="007F7F"/>
                    </w:rPr>
                  </m:ctrlPr>
                </m:accPr>
                <m:e>
                  <m:sSub>
                    <m:sSubPr>
                      <m:ctrlPr>
                        <w:rPr>
                          <w:rFonts w:ascii="Cambria Math" w:hAnsi="Cambria Math"/>
                          <w:color w:val="007F7F"/>
                        </w:rPr>
                      </m:ctrlPr>
                    </m:sSubPr>
                    <m:e>
                      <m:r>
                        <w:rPr>
                          <w:rFonts w:ascii="Cambria Math" w:hAnsi="Cambria Math"/>
                          <w:color w:val="007F7F"/>
                        </w:rPr>
                        <m:t>v</m:t>
                      </m:r>
                    </m:e>
                    <m:sub>
                      <m:r>
                        <m:rPr>
                          <m:scr m:val="sans-serif"/>
                          <m:sty m:val="p"/>
                        </m:rPr>
                        <w:rPr>
                          <w:rFonts w:ascii="Cambria Math" w:hAnsi="Cambria Math"/>
                          <w:color w:val="007F7F"/>
                        </w:rPr>
                        <m:t>avg</m:t>
                      </m:r>
                    </m:sub>
                  </m:sSub>
                </m:e>
              </m:acc>
            </m:den>
          </m:f>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50 </m:t>
              </m:r>
              <m:r>
                <m:rPr>
                  <m:scr m:val="sans-serif"/>
                  <m:sty m:val="p"/>
                </m:rPr>
                <w:rPr>
                  <w:rFonts w:ascii="Cambria Math" w:hAnsi="Cambria Math"/>
                </w:rPr>
                <m:t>m</m:t>
              </m:r>
              <m:r>
                <w:rPr>
                  <w:rFonts w:ascii="Cambria Math" w:hAnsi="Cambria Math"/>
                </w:rPr>
                <m:t> </m:t>
              </m:r>
              <m:acc>
                <m:accPr>
                  <m:ctrlPr>
                    <w:rPr>
                      <w:rFonts w:ascii="Cambria Math" w:hAnsi="Cambria Math"/>
                    </w:rPr>
                  </m:ctrlPr>
                </m:accPr>
                <m:e>
                  <m:r>
                    <w:rPr>
                      <w:rFonts w:ascii="Cambria Math" w:hAnsi="Cambria Math"/>
                    </w:rPr>
                    <m:t>N</m:t>
                  </m:r>
                </m:e>
              </m:acc>
            </m:num>
            <m:den>
              <m:r>
                <m:rPr>
                  <m:sty m:val="p"/>
                </m:rPr>
                <w:rPr>
                  <w:rFonts w:ascii="Cambria Math" w:hAnsi="Cambria Math"/>
                  <w:color w:val="007F7F"/>
                </w:rPr>
                <m:t>-</m:t>
              </m:r>
              <m:r>
                <w:rPr>
                  <w:rFonts w:ascii="Cambria Math" w:hAnsi="Cambria Math"/>
                  <w:color w:val="007F7F"/>
                </w:rPr>
                <m:t>3 </m:t>
              </m:r>
              <m:r>
                <m:rPr>
                  <m:scr m:val="sans-serif"/>
                  <m:sty m:val="p"/>
                </m:rPr>
                <w:rPr>
                  <w:rFonts w:ascii="Cambria Math" w:hAnsi="Cambria Math"/>
                  <w:color w:val="007F7F"/>
                </w:rPr>
                <m:t>m/s</m:t>
              </m:r>
              <m:r>
                <w:rPr>
                  <w:rFonts w:ascii="Cambria Math" w:hAnsi="Cambria Math"/>
                  <w:color w:val="007F7F"/>
                </w:rPr>
                <m:t> </m:t>
              </m:r>
              <m:acc>
                <m:accPr>
                  <m:ctrlPr>
                    <w:rPr>
                      <w:rFonts w:ascii="Cambria Math" w:hAnsi="Cambria Math"/>
                      <w:color w:val="007F7F"/>
                    </w:rPr>
                  </m:ctrlPr>
                </m:accPr>
                <m:e>
                  <m:r>
                    <w:rPr>
                      <w:rFonts w:ascii="Cambria Math" w:hAnsi="Cambria Math"/>
                      <w:color w:val="007F7F"/>
                    </w:rPr>
                    <m:t>N</m:t>
                  </m:r>
                </m:e>
              </m:acc>
            </m:den>
          </m:f>
          <m:r>
            <m:rPr>
              <m:sty m:val="p"/>
            </m:rPr>
            <w:rPr>
              <w:rFonts w:ascii="Cambria Math" w:hAnsi="Cambria Math"/>
            </w:rPr>
            <m:t>=</m:t>
          </m:r>
          <m:r>
            <w:rPr>
              <w:rFonts w:ascii="Cambria Math" w:hAnsi="Cambria Math"/>
            </w:rPr>
            <m:t>17 </m:t>
          </m:r>
          <m:r>
            <m:rPr>
              <m:scr m:val="sans-serif"/>
              <m:sty m:val="p"/>
            </m:rPr>
            <w:rPr>
              <w:rFonts w:ascii="Cambria Math" w:hAnsi="Cambria Math"/>
            </w:rPr>
            <m:t>s</m:t>
          </m:r>
        </m:oMath>
      </m:oMathPara>
    </w:p>
    <w:p w14:paraId="77E31F96" w14:textId="77777777" w:rsidR="00801186" w:rsidRPr="00541652" w:rsidRDefault="00801186" w:rsidP="00801186">
      <w:pPr>
        <w:tabs>
          <w:tab w:val="left" w:pos="8190"/>
        </w:tabs>
        <w:spacing w:after="120" w:line="240" w:lineRule="auto"/>
      </w:pPr>
    </w:p>
    <w:p w14:paraId="757DCDC2" w14:textId="591A9FF3" w:rsidR="00801186" w:rsidRPr="00CB50E0" w:rsidRDefault="00801186" w:rsidP="00CB50E0">
      <w:pPr>
        <w:pStyle w:val="Heading2"/>
        <w:rPr>
          <w:rFonts w:asciiTheme="minorHAnsi" w:hAnsiTheme="minorHAnsi"/>
          <w:color w:val="auto"/>
        </w:rPr>
        <w:sectPr w:rsidR="00801186" w:rsidRPr="00CB50E0" w:rsidSect="00801186">
          <w:endnotePr>
            <w:numFmt w:val="decimal"/>
          </w:endnotePr>
          <w:type w:val="continuous"/>
          <w:pgSz w:w="15840" w:h="12240" w:orient="landscape"/>
          <w:pgMar w:top="1440" w:right="1440" w:bottom="1440" w:left="1440" w:header="720" w:footer="720" w:gutter="0"/>
          <w:cols w:sep="1" w:space="288"/>
          <w:titlePg/>
          <w:docGrid w:linePitch="299"/>
        </w:sectPr>
      </w:pPr>
      <w:bookmarkStart w:id="164" w:name="_Ref219895760"/>
      <w:bookmarkStart w:id="165" w:name="_Ref219895773"/>
      <w:bookmarkStart w:id="166" w:name="_Ref219895932"/>
      <w:bookmarkStart w:id="167" w:name="_Ref219896988"/>
      <w:bookmarkStart w:id="168" w:name="_Toc221827358"/>
      <w:r w:rsidRPr="00CB50E0">
        <w:rPr>
          <w:rFonts w:asciiTheme="minorHAnsi" w:hAnsiTheme="minorHAnsi"/>
          <w:color w:val="auto"/>
        </w:rPr>
        <w:lastRenderedPageBreak/>
        <w:t xml:space="preserve">: </w:t>
      </w:r>
      <w:r w:rsidR="00E363B9" w:rsidRPr="00CB50E0">
        <w:rPr>
          <w:rFonts w:asciiTheme="minorHAnsi" w:hAnsiTheme="minorHAnsi"/>
          <w:color w:val="auto"/>
        </w:rPr>
        <w:t>Kicking in a New Direction</w:t>
      </w:r>
      <w:r w:rsidR="00E363B9" w:rsidRPr="00541652">
        <w:rPr>
          <w:rFonts w:asciiTheme="minorHAnsi" w:hAnsiTheme="minorHAnsi"/>
          <w:color w:val="auto"/>
        </w:rPr>
        <w:t xml:space="preserve"> </w:t>
      </w:r>
      <w:r w:rsidRPr="00541652">
        <w:rPr>
          <w:rFonts w:asciiTheme="minorHAnsi" w:hAnsiTheme="minorHAnsi"/>
          <w:color w:val="auto"/>
        </w:rPr>
        <w:t xml:space="preserve">( </w:t>
      </w:r>
      <w:r w:rsidRPr="00541652">
        <w:rPr>
          <w:rFonts w:asciiTheme="minorHAnsi" w:hAnsiTheme="minorHAnsi"/>
          <w:noProof/>
          <w:color w:val="auto"/>
        </w:rPr>
        <w:drawing>
          <wp:inline distT="0" distB="0" distL="0" distR="0" wp14:anchorId="05316D2A" wp14:editId="0549C8AF">
            <wp:extent cx="109182" cy="124199"/>
            <wp:effectExtent l="0" t="0" r="5715" b="0"/>
            <wp:docPr id="1102217190" name="Picture 11022171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541652">
        <w:rPr>
          <w:rFonts w:asciiTheme="minorHAnsi" w:hAnsiTheme="minorHAnsi"/>
          <w:color w:val="auto"/>
        </w:rPr>
        <w:t xml:space="preserve"> )</w:t>
      </w:r>
      <w:bookmarkEnd w:id="164"/>
      <w:bookmarkEnd w:id="165"/>
      <w:bookmarkEnd w:id="166"/>
      <w:bookmarkEnd w:id="167"/>
      <w:bookmarkEnd w:id="168"/>
    </w:p>
    <w:p w14:paraId="764B859B" w14:textId="77777777" w:rsidR="00801186" w:rsidRPr="00541652" w:rsidRDefault="00801186" w:rsidP="00801186">
      <w:pPr>
        <w:pStyle w:val="Heading3"/>
        <w:tabs>
          <w:tab w:val="left" w:pos="8190"/>
        </w:tabs>
        <w:spacing w:line="240" w:lineRule="auto"/>
      </w:pPr>
      <w:r w:rsidRPr="00541652">
        <w:t>Words</w:t>
      </w:r>
    </w:p>
    <w:p w14:paraId="20E3BCBC" w14:textId="77777777" w:rsidR="00B6731F" w:rsidRDefault="00B6731F" w:rsidP="00B6731F">
      <w:pPr>
        <w:spacing w:after="120" w:line="240" w:lineRule="auto"/>
        <w:ind w:left="15" w:right="78"/>
      </w:pPr>
      <w:r>
        <w:t xml:space="preserve">Since we have started considering two dimensions, we have only looked at </w:t>
      </w:r>
      <w:r>
        <w:rPr>
          <w:color w:val="007F7F"/>
        </w:rPr>
        <w:t xml:space="preserve">motion, </w:t>
      </w:r>
      <w:r>
        <w:t xml:space="preserve">not </w:t>
      </w:r>
      <w:r>
        <w:rPr>
          <w:color w:val="0000FF"/>
        </w:rPr>
        <w:t xml:space="preserve">forces, </w:t>
      </w:r>
      <w:r>
        <w:rPr>
          <w:color w:val="007F7F"/>
        </w:rPr>
        <w:t xml:space="preserve">momentum, </w:t>
      </w:r>
      <w:r>
        <w:t xml:space="preserve">or </w:t>
      </w:r>
      <w:r>
        <w:rPr>
          <w:color w:val="8B0000"/>
        </w:rPr>
        <w:t xml:space="preserve">energy. </w:t>
      </w:r>
      <w:r>
        <w:t>Now it’s time to branch out.</w:t>
      </w:r>
    </w:p>
    <w:p w14:paraId="5BCC2A33" w14:textId="51D91CAB" w:rsidR="00B6731F" w:rsidRDefault="00B6731F" w:rsidP="00B6731F">
      <w:pPr>
        <w:spacing w:after="120" w:line="240" w:lineRule="auto"/>
        <w:ind w:left="15" w:right="78"/>
      </w:pPr>
      <w:r>
        <w:t xml:space="preserve">A 0.45-kg soccer ball is </w:t>
      </w:r>
      <w:r>
        <w:rPr>
          <w:color w:val="007F7F"/>
        </w:rPr>
        <w:t xml:space="preserve">initially moving at 20 m/s in a direction </w:t>
      </w:r>
      <w:r>
        <w:rPr>
          <w:rFonts w:ascii="Cambria" w:eastAsia="Cambria" w:hAnsi="Cambria" w:cs="Cambria"/>
          <w:color w:val="007F7F"/>
        </w:rPr>
        <w:t>30</w:t>
      </w:r>
      <w:r w:rsidR="00087DF2" w:rsidRPr="003446FE">
        <w:rPr>
          <w:rFonts w:eastAsia="Cambria" w:cs="Cambria"/>
          <w:color w:val="007F7F"/>
        </w:rPr>
        <w:t>°</w:t>
      </w:r>
      <w:r w:rsidR="00087DF2">
        <w:rPr>
          <w:color w:val="007F7F"/>
        </w:rPr>
        <w:t xml:space="preserve"> W</w:t>
      </w:r>
      <w:r>
        <w:rPr>
          <w:color w:val="007F7F"/>
        </w:rPr>
        <w:t xml:space="preserve">est of North. </w:t>
      </w:r>
      <w:r>
        <w:rPr>
          <w:color w:val="0000FF"/>
        </w:rPr>
        <w:t xml:space="preserve">A player kicks the ball </w:t>
      </w:r>
      <w:r>
        <w:rPr>
          <w:color w:val="007F7F"/>
        </w:rPr>
        <w:t xml:space="preserve">so that it begins moving at 20 m/s in a direction </w:t>
      </w:r>
      <w:r>
        <w:rPr>
          <w:rFonts w:ascii="Cambria" w:eastAsia="Cambria" w:hAnsi="Cambria" w:cs="Cambria"/>
          <w:color w:val="007F7F"/>
        </w:rPr>
        <w:t>30</w:t>
      </w:r>
      <w:r w:rsidR="005A51E9" w:rsidRPr="003446FE">
        <w:rPr>
          <w:rFonts w:eastAsia="Cambria" w:cs="Cambria"/>
          <w:color w:val="007F7F"/>
        </w:rPr>
        <w:t>°</w:t>
      </w:r>
      <w:r w:rsidR="00087DF2">
        <w:rPr>
          <w:color w:val="007F7F"/>
        </w:rPr>
        <w:t xml:space="preserve"> W</w:t>
      </w:r>
      <w:r>
        <w:rPr>
          <w:color w:val="007F7F"/>
        </w:rPr>
        <w:t xml:space="preserve">est of South. </w:t>
      </w:r>
      <w:r>
        <w:t xml:space="preserve">The time that the player’s foot is in contact with the ball is 0.02 seconds. How can we describe the ball’s </w:t>
      </w:r>
      <w:r>
        <w:rPr>
          <w:color w:val="0000FF"/>
        </w:rPr>
        <w:t xml:space="preserve">acceleration, </w:t>
      </w:r>
      <w:r>
        <w:rPr>
          <w:color w:val="8B0000"/>
        </w:rPr>
        <w:t xml:space="preserve">energy, </w:t>
      </w:r>
      <w:r>
        <w:rPr>
          <w:color w:val="007F7F"/>
        </w:rPr>
        <w:t xml:space="preserve">momentum, </w:t>
      </w:r>
      <w:r>
        <w:rPr>
          <w:color w:val="0000FF"/>
        </w:rPr>
        <w:t>and the force applied to it during the kick?</w:t>
      </w:r>
    </w:p>
    <w:p w14:paraId="427BBF51" w14:textId="77777777" w:rsidR="00B6731F" w:rsidRDefault="00B6731F" w:rsidP="00B6731F">
      <w:pPr>
        <w:spacing w:after="120" w:line="240" w:lineRule="auto"/>
        <w:ind w:left="-5" w:right="78"/>
      </w:pPr>
      <w:r>
        <w:t xml:space="preserve">In the description, </w:t>
      </w:r>
      <w:r>
        <w:rPr>
          <w:color w:val="007F7F"/>
        </w:rPr>
        <w:t xml:space="preserve">the velocity appears to be constant before and after the kick, so the momentum also must be constant before and after the kick, </w:t>
      </w:r>
      <w:r>
        <w:rPr>
          <w:color w:val="0000FF"/>
        </w:rPr>
        <w:t xml:space="preserve">and that also means there is no acceleration before and after the kick. </w:t>
      </w:r>
      <w:r>
        <w:t>What happens during the kick?</w:t>
      </w:r>
    </w:p>
    <w:p w14:paraId="4A518E82" w14:textId="711121FD" w:rsidR="00801186" w:rsidRPr="00541652" w:rsidRDefault="00B6731F" w:rsidP="00B6731F">
      <w:pPr>
        <w:tabs>
          <w:tab w:val="left" w:pos="8190"/>
        </w:tabs>
        <w:spacing w:after="120" w:line="240" w:lineRule="auto"/>
        <w:rPr>
          <w:color w:val="0000FF"/>
        </w:rPr>
      </w:pPr>
      <w:r>
        <w:rPr>
          <w:color w:val="007F7F"/>
        </w:rPr>
        <w:t xml:space="preserve">The initial and final speeds are the same, but the direction changes, so the velocity changes during the kick. </w:t>
      </w:r>
      <w:r>
        <w:rPr>
          <w:color w:val="0000FF"/>
        </w:rPr>
        <w:t xml:space="preserve">That means that there was an acceleration, since acceleration is </w:t>
      </w:r>
      <w:r>
        <w:rPr>
          <w:color w:val="007F7F"/>
        </w:rPr>
        <w:t xml:space="preserve">a change in velocity over time. </w:t>
      </w:r>
      <w:r>
        <w:t xml:space="preserve">And the time involved, the time of the kick, is very short. </w:t>
      </w:r>
      <w:r>
        <w:rPr>
          <w:color w:val="0000FF"/>
        </w:rPr>
        <w:t xml:space="preserve">That means the acceleration had to be very large </w:t>
      </w:r>
      <w:r>
        <w:rPr>
          <w:color w:val="007F7F"/>
        </w:rPr>
        <w:t>to get a large change in velocity in a small amount of time.</w:t>
      </w:r>
    </w:p>
    <w:p w14:paraId="35D4ED2A" w14:textId="77777777" w:rsidR="00801186" w:rsidRPr="00541652" w:rsidRDefault="00801186" w:rsidP="00801186">
      <w:pPr>
        <w:pStyle w:val="Heading3"/>
        <w:tabs>
          <w:tab w:val="left" w:pos="8190"/>
        </w:tabs>
        <w:spacing w:before="0" w:after="120" w:line="240" w:lineRule="auto"/>
        <w:rPr>
          <w:color w:val="0000FF"/>
        </w:rPr>
      </w:pPr>
      <w:r w:rsidRPr="00541652">
        <w:br w:type="column"/>
      </w:r>
      <w:r w:rsidRPr="00541652">
        <w:t>Graphics</w:t>
      </w:r>
    </w:p>
    <w:p w14:paraId="206F33A8" w14:textId="77777777" w:rsidR="005E6E42" w:rsidRPr="00541652" w:rsidRDefault="005E6E42" w:rsidP="005E6E42">
      <w:pPr>
        <w:keepNext/>
        <w:tabs>
          <w:tab w:val="left" w:pos="8190"/>
        </w:tabs>
        <w:spacing w:after="120" w:line="240" w:lineRule="auto"/>
        <w:ind w:right="14"/>
        <w:jc w:val="center"/>
      </w:pPr>
      <w:r>
        <w:rPr>
          <w:noProof/>
        </w:rPr>
        <w:drawing>
          <wp:inline distT="0" distB="0" distL="0" distR="0" wp14:anchorId="34665468" wp14:editId="14A7D2AC">
            <wp:extent cx="2267941" cy="1676832"/>
            <wp:effectExtent l="0" t="0" r="0" b="0"/>
            <wp:docPr id="1533992314" name="Picture 1" descr="A photo of a soccer player in a white and blue uniform labeled &quot;Captains 25&quot; about to kick a lime green and yellow soccer ball on a grass field. The player is balanced on her left leg with her right leg pulled back in mid-swing. Another player in a dark blue uniform is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24491" name="Picture 1" descr="A photo of a soccer player in a white and blue uniform labeled &quot;Captains 25&quot; about to kick a lime green and yellow soccer ball on a grass field. The player is balanced on her left leg with her right leg pulled back in mid-swing. Another player in a dark blue uniform is visible in the background."/>
                    <pic:cNvPicPr>
                      <a:picLocks noChangeAspect="1" noChangeArrowheads="1"/>
                    </pic:cNvPicPr>
                  </pic:nvPicPr>
                  <pic:blipFill>
                    <a:blip r:embed="rId111" cstate="screen">
                      <a:extLst>
                        <a:ext uri="{28A0092B-C50C-407E-A947-70E740481C1C}">
                          <a14:useLocalDpi xmlns:a14="http://schemas.microsoft.com/office/drawing/2010/main"/>
                        </a:ext>
                      </a:extLst>
                    </a:blip>
                    <a:srcRect/>
                    <a:stretch>
                      <a:fillRect/>
                    </a:stretch>
                  </pic:blipFill>
                  <pic:spPr bwMode="auto">
                    <a:xfrm>
                      <a:off x="0" y="0"/>
                      <a:ext cx="2277713" cy="1684057"/>
                    </a:xfrm>
                    <a:prstGeom prst="rect">
                      <a:avLst/>
                    </a:prstGeom>
                    <a:noFill/>
                    <a:ln>
                      <a:noFill/>
                    </a:ln>
                  </pic:spPr>
                </pic:pic>
              </a:graphicData>
            </a:graphic>
          </wp:inline>
        </w:drawing>
      </w:r>
    </w:p>
    <w:p w14:paraId="651D6987" w14:textId="1ED860DF" w:rsidR="005E6E42" w:rsidRDefault="005E6E42" w:rsidP="005E6E42">
      <w:pPr>
        <w:pStyle w:val="Caption"/>
        <w:tabs>
          <w:tab w:val="left" w:pos="8190"/>
        </w:tabs>
        <w:jc w:val="center"/>
        <w:rPr>
          <w:color w:val="auto"/>
        </w:rPr>
      </w:pPr>
      <w:r w:rsidRPr="00DE26E5">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4</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10</w:t>
      </w:r>
      <w:r w:rsidR="002778FF">
        <w:rPr>
          <w:color w:val="auto"/>
        </w:rPr>
        <w:fldChar w:fldCharType="end"/>
      </w:r>
      <w:r w:rsidRPr="00DE26E5">
        <w:rPr>
          <w:color w:val="auto"/>
        </w:rPr>
        <w:t xml:space="preserve">: </w:t>
      </w:r>
      <w:r w:rsidRPr="00DE26E5">
        <w:rPr>
          <w:color w:val="auto"/>
          <w:w w:val="101"/>
        </w:rPr>
        <w:t>A soccer player kicking a ball</w:t>
      </w:r>
      <w:r w:rsidRPr="00DE26E5">
        <w:rPr>
          <w:color w:val="auto"/>
        </w:rPr>
        <w:t>.</w:t>
      </w:r>
      <w:r w:rsidR="00DD67E9" w:rsidRPr="00DD67E9">
        <w:rPr>
          <w:color w:val="auto"/>
          <w:vertAlign w:val="superscript"/>
        </w:rPr>
        <w:fldChar w:fldCharType="begin"/>
      </w:r>
      <w:r w:rsidR="00DD67E9" w:rsidRPr="00DD67E9">
        <w:rPr>
          <w:color w:val="auto"/>
          <w:vertAlign w:val="superscript"/>
        </w:rPr>
        <w:instrText xml:space="preserve"> NOTEREF _Ref219877889 \h </w:instrText>
      </w:r>
      <w:r w:rsidR="00DD67E9">
        <w:rPr>
          <w:color w:val="auto"/>
          <w:vertAlign w:val="superscript"/>
        </w:rPr>
        <w:instrText xml:space="preserve"> \* MERGEFORMAT </w:instrText>
      </w:r>
      <w:r w:rsidR="00DD67E9" w:rsidRPr="00DD67E9">
        <w:rPr>
          <w:color w:val="auto"/>
          <w:vertAlign w:val="superscript"/>
        </w:rPr>
      </w:r>
      <w:r w:rsidR="00DD67E9" w:rsidRPr="00DD67E9">
        <w:rPr>
          <w:color w:val="auto"/>
          <w:vertAlign w:val="superscript"/>
        </w:rPr>
        <w:fldChar w:fldCharType="separate"/>
      </w:r>
      <w:r w:rsidR="00F91D0D">
        <w:rPr>
          <w:color w:val="auto"/>
          <w:vertAlign w:val="superscript"/>
        </w:rPr>
        <w:t>11</w:t>
      </w:r>
      <w:r w:rsidR="00DD67E9" w:rsidRPr="00DD67E9">
        <w:rPr>
          <w:color w:val="auto"/>
          <w:vertAlign w:val="superscript"/>
        </w:rPr>
        <w:fldChar w:fldCharType="end"/>
      </w:r>
      <w:r w:rsidRPr="00DE26E5">
        <w:rPr>
          <w:color w:val="auto"/>
        </w:rPr>
        <w:t xml:space="preserve"> </w:t>
      </w:r>
    </w:p>
    <w:p w14:paraId="449B393A" w14:textId="5E8384AE" w:rsidR="00801186" w:rsidRPr="00541652" w:rsidRDefault="0049636F" w:rsidP="00801186">
      <w:pPr>
        <w:keepNext/>
        <w:tabs>
          <w:tab w:val="left" w:pos="8190"/>
        </w:tabs>
        <w:spacing w:after="120" w:line="240" w:lineRule="auto"/>
        <w:ind w:right="14"/>
        <w:jc w:val="center"/>
      </w:pPr>
      <w:r w:rsidRPr="0049636F">
        <w:rPr>
          <w:noProof/>
        </w:rPr>
        <w:drawing>
          <wp:inline distT="0" distB="0" distL="0" distR="0" wp14:anchorId="7685E82A" wp14:editId="38A10775">
            <wp:extent cx="2621280" cy="2431415"/>
            <wp:effectExtent l="0" t="0" r="7620" b="6985"/>
            <wp:docPr id="2099190061" name="Picture 1" descr="This diagram is used to find the change in momentum (impulse) when an object changes direction, such as a soccer ball being kicked or a hockey puck changing course.&#10;&#10;Initial Momentum (mv sub zero): The momentum of the ball before it is kicked.&#10;&#10;Final Momentum (mv sub f): The momentum of the ball after the kick.&#10;&#10;Impulse (Delta p): In this specific geometric setup, the change in momentum is the vector that &quot;closes&quot; the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90061" name="Picture 1" descr="This diagram is used to find the change in momentum (impulse) when an object changes direction, such as a soccer ball being kicked or a hockey puck changing course.&#10;&#10;Initial Momentum (mv sub zero): The momentum of the ball before it is kicked.&#10;&#10;Final Momentum (mv sub f): The momentum of the ball after the kick.&#10;&#10;Impulse (Delta p): In this specific geometric setup, the change in momentum is the vector that &quot;closes&quot; the triangle."/>
                    <pic:cNvPicPr/>
                  </pic:nvPicPr>
                  <pic:blipFill>
                    <a:blip r:embed="rId152" cstate="screen">
                      <a:extLst>
                        <a:ext uri="{28A0092B-C50C-407E-A947-70E740481C1C}">
                          <a14:useLocalDpi xmlns:a14="http://schemas.microsoft.com/office/drawing/2010/main"/>
                        </a:ext>
                      </a:extLst>
                    </a:blip>
                    <a:stretch>
                      <a:fillRect/>
                    </a:stretch>
                  </pic:blipFill>
                  <pic:spPr>
                    <a:xfrm>
                      <a:off x="0" y="0"/>
                      <a:ext cx="2621280" cy="2431415"/>
                    </a:xfrm>
                    <a:prstGeom prst="rect">
                      <a:avLst/>
                    </a:prstGeom>
                  </pic:spPr>
                </pic:pic>
              </a:graphicData>
            </a:graphic>
          </wp:inline>
        </w:drawing>
      </w:r>
    </w:p>
    <w:p w14:paraId="11EF3F2A" w14:textId="17A841B6" w:rsidR="00801186" w:rsidRPr="00541652" w:rsidRDefault="00801186" w:rsidP="00801186">
      <w:pPr>
        <w:pStyle w:val="Caption"/>
        <w:tabs>
          <w:tab w:val="left" w:pos="8190"/>
        </w:tabs>
        <w:jc w:val="center"/>
      </w:pPr>
      <w:bookmarkStart w:id="169" w:name="_Ref219878403"/>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11</w:t>
      </w:r>
      <w:r w:rsidR="002778FF">
        <w:fldChar w:fldCharType="end"/>
      </w:r>
      <w:bookmarkEnd w:id="169"/>
      <w:r w:rsidRPr="00541652">
        <w:t xml:space="preserve">: </w:t>
      </w:r>
      <w:r w:rsidR="00DD67E9">
        <w:rPr>
          <w:w w:val="101"/>
        </w:rPr>
        <w:t>A sketch of the physical scenario</w:t>
      </w:r>
      <w:r w:rsidRPr="00541652">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2256E09D" w14:textId="77777777" w:rsidR="00801186" w:rsidRPr="00541652" w:rsidRDefault="00801186" w:rsidP="00801186">
      <w:pPr>
        <w:pStyle w:val="Heading3"/>
        <w:tabs>
          <w:tab w:val="left" w:pos="8190"/>
        </w:tabs>
        <w:spacing w:before="0" w:after="120" w:line="240" w:lineRule="auto"/>
        <w:rPr>
          <w:color w:val="0000FF"/>
        </w:rPr>
      </w:pPr>
      <w:r w:rsidRPr="00541652">
        <w:rPr>
          <w:color w:val="0000FF"/>
        </w:rPr>
        <w:br w:type="column"/>
      </w:r>
      <w:r w:rsidRPr="00541652">
        <w:t>Numbers</w:t>
      </w:r>
    </w:p>
    <w:p w14:paraId="1061310B" w14:textId="2BF261AB" w:rsidR="00374385" w:rsidRPr="00BA5E9B" w:rsidRDefault="00374385" w:rsidP="00BA5E9B">
      <w:pPr>
        <w:spacing w:after="120" w:line="240" w:lineRule="auto"/>
        <w:ind w:right="-6"/>
      </w:pPr>
      <w:r w:rsidRPr="00804FEB">
        <w:rPr>
          <w:b/>
          <w:bCs/>
        </w:rPr>
        <w:t>Assumptions:</w:t>
      </w:r>
      <w:r w:rsidRPr="00804FEB">
        <w:t xml:space="preserve"> </w:t>
      </w:r>
      <w:r w:rsidR="00BA5E9B">
        <w:rPr>
          <w:color w:val="007F7F"/>
        </w:rPr>
        <w:t>constant velocity before &amp; after the kick</w:t>
      </w:r>
      <w:r w:rsidRPr="003E1FD6">
        <w:rPr>
          <w:color w:val="007F7F"/>
        </w:rPr>
        <w:t>.</w:t>
      </w:r>
    </w:p>
    <w:tbl>
      <w:tblPr>
        <w:tblStyle w:val="Table"/>
        <w:tblW w:w="0" w:type="auto"/>
        <w:tblInd w:w="90" w:type="dxa"/>
        <w:tblBorders>
          <w:insideV w:val="single" w:sz="2" w:space="0" w:color="auto"/>
        </w:tblBorders>
        <w:tblLook w:val="0020" w:firstRow="1" w:lastRow="0" w:firstColumn="0" w:lastColumn="0" w:noHBand="0" w:noVBand="0"/>
      </w:tblPr>
      <w:tblGrid>
        <w:gridCol w:w="2610"/>
        <w:gridCol w:w="1178"/>
      </w:tblGrid>
      <w:tr w:rsidR="00374385" w14:paraId="6B57DB91"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610" w:type="dxa"/>
            <w:tcBorders>
              <w:bottom w:val="none" w:sz="0" w:space="0" w:color="auto"/>
            </w:tcBorders>
          </w:tcPr>
          <w:p w14:paraId="7BA33262" w14:textId="77777777" w:rsidR="00374385" w:rsidRPr="00804FEB" w:rsidRDefault="00374385"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3ED0CD11" w14:textId="77777777" w:rsidR="00374385" w:rsidRPr="00804FEB" w:rsidRDefault="00374385"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454E86" w14:paraId="7DB54D59"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610" w:type="dxa"/>
            <w:tcBorders>
              <w:bottom w:val="none" w:sz="0" w:space="0" w:color="auto"/>
            </w:tcBorders>
          </w:tcPr>
          <w:p w14:paraId="248F3413" w14:textId="631F57AD" w:rsidR="00454E86" w:rsidRPr="00454E86" w:rsidRDefault="00454E86" w:rsidP="00454E86">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0.45 </m:t>
                </m:r>
                <m:r>
                  <m:rPr>
                    <m:scr m:val="sans-serif"/>
                    <m:sty m:val="p"/>
                  </m:rPr>
                  <w:rPr>
                    <w:rFonts w:ascii="Cambria Math" w:hAnsi="Cambria Math"/>
                    <w:sz w:val="20"/>
                    <w:szCs w:val="20"/>
                  </w:rPr>
                  <m:t>kg</m:t>
                </m:r>
              </m:oMath>
            </m:oMathPara>
          </w:p>
        </w:tc>
        <w:tc>
          <w:tcPr>
            <w:tcW w:w="0" w:type="auto"/>
            <w:tcBorders>
              <w:bottom w:val="none" w:sz="0" w:space="0" w:color="auto"/>
            </w:tcBorders>
          </w:tcPr>
          <w:p w14:paraId="24CD940C" w14:textId="1A044846" w:rsidR="00454E86" w:rsidRPr="00454E86" w:rsidRDefault="00000000" w:rsidP="00454E86">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00FF"/>
                        <w:sz w:val="20"/>
                        <w:szCs w:val="20"/>
                      </w:rPr>
                    </m:ctrlPr>
                  </m:accPr>
                  <m:e>
                    <m:r>
                      <w:rPr>
                        <w:rFonts w:ascii="Cambria Math" w:hAnsi="Cambria Math"/>
                        <w:color w:val="0000FF"/>
                        <w:sz w:val="20"/>
                        <w:szCs w:val="20"/>
                      </w:rPr>
                      <m:t>a</m:t>
                    </m:r>
                  </m:e>
                </m:acc>
              </m:oMath>
            </m:oMathPara>
          </w:p>
        </w:tc>
      </w:tr>
      <w:tr w:rsidR="00454E86" w14:paraId="7BF76866"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610" w:type="dxa"/>
            <w:tcBorders>
              <w:bottom w:val="none" w:sz="0" w:space="0" w:color="auto"/>
            </w:tcBorders>
          </w:tcPr>
          <w:p w14:paraId="2F6549FE" w14:textId="366AFDF9" w:rsidR="00454E86" w:rsidRPr="00454E86" w:rsidRDefault="00000000" w:rsidP="00454E86">
            <w:pPr>
              <w:pStyle w:val="Compact"/>
              <w:rPr>
                <w:rFonts w:ascii="Aptos" w:eastAsia="Aptos" w:hAnsi="Aptos" w:cs="Times New Roman"/>
                <w:color w:val="007F7F"/>
                <w:sz w:val="20"/>
                <w:szCs w:val="20"/>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0</m:t>
                        </m:r>
                      </m:sub>
                    </m:sSub>
                  </m:e>
                </m:acc>
                <m:r>
                  <m:rPr>
                    <m:sty m:val="p"/>
                  </m:rPr>
                  <w:rPr>
                    <w:rFonts w:ascii="Cambria Math" w:hAnsi="Cambria Math"/>
                    <w:color w:val="007F7F"/>
                    <w:sz w:val="20"/>
                    <w:szCs w:val="20"/>
                  </w:rPr>
                  <m:t>=</m:t>
                </m:r>
                <m:r>
                  <w:rPr>
                    <w:rFonts w:ascii="Cambria Math" w:hAnsi="Cambria Math"/>
                    <w:color w:val="007F7F"/>
                    <w:sz w:val="20"/>
                    <w:szCs w:val="20"/>
                  </w:rPr>
                  <m:t>20 </m:t>
                </m:r>
                <m:r>
                  <m:rPr>
                    <m:scr m:val="sans-serif"/>
                    <m:sty m:val="p"/>
                  </m:rPr>
                  <w:rPr>
                    <w:rFonts w:ascii="Cambria Math" w:hAnsi="Cambria Math"/>
                    <w:color w:val="007F7F"/>
                    <w:sz w:val="20"/>
                    <w:szCs w:val="20"/>
                  </w:rPr>
                  <m:t>m/s @ </m:t>
                </m:r>
                <m:sSup>
                  <m:sSupPr>
                    <m:ctrlPr>
                      <w:rPr>
                        <w:rFonts w:ascii="Cambria Math" w:hAnsi="Cambria Math"/>
                        <w:color w:val="007F7F"/>
                        <w:sz w:val="20"/>
                        <w:szCs w:val="20"/>
                      </w:rPr>
                    </m:ctrlPr>
                  </m:sSupPr>
                  <m:e>
                    <m:r>
                      <m:rPr>
                        <m:scr m:val="sans-serif"/>
                        <m:sty m:val="p"/>
                      </m:rPr>
                      <w:rPr>
                        <w:rFonts w:ascii="Cambria Math" w:hAnsi="Cambria Math"/>
                        <w:color w:val="007F7F"/>
                        <w:sz w:val="20"/>
                        <w:szCs w:val="20"/>
                      </w:rPr>
                      <m:t>30</m:t>
                    </m:r>
                  </m:e>
                  <m:sup>
                    <m:r>
                      <m:rPr>
                        <m:sty m:val="p"/>
                      </m:rPr>
                      <w:rPr>
                        <w:rFonts w:ascii="Cambria Math" w:hAnsi="Cambria Math"/>
                        <w:color w:val="007F7F"/>
                        <w:sz w:val="20"/>
                        <w:szCs w:val="20"/>
                      </w:rPr>
                      <m:t>∘</m:t>
                    </m:r>
                  </m:sup>
                </m:sSup>
                <m:r>
                  <m:rPr>
                    <m:scr m:val="sans-serif"/>
                    <m:sty m:val="p"/>
                  </m:rPr>
                  <w:rPr>
                    <w:rFonts w:ascii="Cambria Math" w:hAnsi="Cambria Math"/>
                    <w:color w:val="007F7F"/>
                    <w:sz w:val="20"/>
                    <w:szCs w:val="20"/>
                  </w:rPr>
                  <m:t> W of N</m:t>
                </m:r>
              </m:oMath>
            </m:oMathPara>
          </w:p>
        </w:tc>
        <w:tc>
          <w:tcPr>
            <w:tcW w:w="0" w:type="auto"/>
            <w:tcBorders>
              <w:bottom w:val="none" w:sz="0" w:space="0" w:color="auto"/>
            </w:tcBorders>
          </w:tcPr>
          <w:p w14:paraId="5BD45616" w14:textId="691D735B" w:rsidR="00454E86" w:rsidRPr="00454E86" w:rsidRDefault="00454E86" w:rsidP="00454E86">
            <w:pPr>
              <w:pStyle w:val="Compact"/>
              <w:rPr>
                <w:rFonts w:ascii="Aptos" w:eastAsia="Aptos" w:hAnsi="Aptos" w:cs="Times New Roman"/>
                <w:color w:val="007F7F"/>
                <w:sz w:val="20"/>
                <w:szCs w:val="20"/>
              </w:rPr>
            </w:pPr>
            <m:oMathPara>
              <m:oMathParaPr>
                <m:jc m:val="left"/>
              </m:oMathParaPr>
              <m:oMath>
                <m:r>
                  <w:rPr>
                    <w:rFonts w:ascii="Cambria Math" w:hAnsi="Cambria Math"/>
                    <w:color w:val="8B0000"/>
                    <w:sz w:val="20"/>
                    <w:szCs w:val="20"/>
                  </w:rPr>
                  <m:t>E</m:t>
                </m:r>
              </m:oMath>
            </m:oMathPara>
          </w:p>
        </w:tc>
      </w:tr>
      <w:tr w:rsidR="00454E86" w14:paraId="15C19301"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610" w:type="dxa"/>
            <w:tcBorders>
              <w:bottom w:val="none" w:sz="0" w:space="0" w:color="auto"/>
            </w:tcBorders>
          </w:tcPr>
          <w:p w14:paraId="5D6D0C29" w14:textId="788C9A13" w:rsidR="00454E86" w:rsidRPr="00454E86" w:rsidRDefault="00000000" w:rsidP="00454E86">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Sub>
                  </m:e>
                </m:acc>
                <m:r>
                  <m:rPr>
                    <m:sty m:val="p"/>
                  </m:rPr>
                  <w:rPr>
                    <w:rFonts w:ascii="Cambria Math" w:hAnsi="Cambria Math"/>
                    <w:color w:val="007F7F"/>
                    <w:sz w:val="20"/>
                    <w:szCs w:val="20"/>
                  </w:rPr>
                  <m:t>=</m:t>
                </m:r>
                <m:r>
                  <w:rPr>
                    <w:rFonts w:ascii="Cambria Math" w:hAnsi="Cambria Math"/>
                    <w:color w:val="007F7F"/>
                    <w:sz w:val="20"/>
                    <w:szCs w:val="20"/>
                  </w:rPr>
                  <m:t>20 </m:t>
                </m:r>
                <m:r>
                  <m:rPr>
                    <m:scr m:val="sans-serif"/>
                    <m:sty m:val="p"/>
                  </m:rPr>
                  <w:rPr>
                    <w:rFonts w:ascii="Cambria Math" w:hAnsi="Cambria Math"/>
                    <w:color w:val="007F7F"/>
                    <w:sz w:val="20"/>
                    <w:szCs w:val="20"/>
                  </w:rPr>
                  <m:t>m/s @ </m:t>
                </m:r>
                <m:sSup>
                  <m:sSupPr>
                    <m:ctrlPr>
                      <w:rPr>
                        <w:rFonts w:ascii="Cambria Math" w:hAnsi="Cambria Math"/>
                        <w:color w:val="007F7F"/>
                        <w:sz w:val="20"/>
                        <w:szCs w:val="20"/>
                      </w:rPr>
                    </m:ctrlPr>
                  </m:sSupPr>
                  <m:e>
                    <m:r>
                      <m:rPr>
                        <m:scr m:val="sans-serif"/>
                        <m:sty m:val="p"/>
                      </m:rPr>
                      <w:rPr>
                        <w:rFonts w:ascii="Cambria Math" w:hAnsi="Cambria Math"/>
                        <w:color w:val="007F7F"/>
                        <w:sz w:val="20"/>
                        <w:szCs w:val="20"/>
                      </w:rPr>
                      <m:t>30</m:t>
                    </m:r>
                  </m:e>
                  <m:sup>
                    <m:r>
                      <m:rPr>
                        <m:sty m:val="p"/>
                      </m:rPr>
                      <w:rPr>
                        <w:rFonts w:ascii="Cambria Math" w:hAnsi="Cambria Math"/>
                        <w:color w:val="007F7F"/>
                        <w:sz w:val="20"/>
                        <w:szCs w:val="20"/>
                      </w:rPr>
                      <m:t>∘</m:t>
                    </m:r>
                  </m:sup>
                </m:sSup>
                <m:r>
                  <m:rPr>
                    <m:scr m:val="sans-serif"/>
                    <m:sty m:val="p"/>
                  </m:rPr>
                  <w:rPr>
                    <w:rFonts w:ascii="Cambria Math" w:hAnsi="Cambria Math"/>
                    <w:color w:val="007F7F"/>
                    <w:sz w:val="20"/>
                    <w:szCs w:val="20"/>
                  </w:rPr>
                  <m:t> W of S</m:t>
                </m:r>
              </m:oMath>
            </m:oMathPara>
          </w:p>
        </w:tc>
        <w:tc>
          <w:tcPr>
            <w:tcW w:w="0" w:type="auto"/>
            <w:tcBorders>
              <w:bottom w:val="none" w:sz="0" w:space="0" w:color="auto"/>
            </w:tcBorders>
          </w:tcPr>
          <w:p w14:paraId="3B786B85" w14:textId="44FFB035" w:rsidR="00454E86" w:rsidRPr="00454E86" w:rsidRDefault="00000000" w:rsidP="00454E86">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r>
                      <w:rPr>
                        <w:rFonts w:ascii="Cambria Math" w:hAnsi="Cambria Math"/>
                        <w:color w:val="007F7F"/>
                        <w:sz w:val="20"/>
                        <w:szCs w:val="20"/>
                      </w:rPr>
                      <m:t>p</m:t>
                    </m:r>
                  </m:e>
                </m:acc>
              </m:oMath>
            </m:oMathPara>
          </w:p>
        </w:tc>
      </w:tr>
      <w:tr w:rsidR="00454E86" w14:paraId="2A5CFBDC"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610" w:type="dxa"/>
            <w:tcBorders>
              <w:bottom w:val="none" w:sz="0" w:space="0" w:color="auto"/>
            </w:tcBorders>
          </w:tcPr>
          <w:p w14:paraId="7AF3ACE1" w14:textId="2017AAE9" w:rsidR="00454E86" w:rsidRPr="00454E86" w:rsidRDefault="00454E86" w:rsidP="00454E86">
            <w:pPr>
              <w:pStyle w:val="Compact"/>
              <w:rPr>
                <w:rFonts w:ascii="Aptos" w:eastAsia="Aptos" w:hAnsi="Aptos" w:cs="Times New Roman"/>
                <w:sz w:val="20"/>
                <w:szCs w:val="20"/>
              </w:rPr>
            </w:pPr>
            <m:oMathPara>
              <m:oMathParaPr>
                <m:jc m:val="left"/>
              </m:oMathParaPr>
              <m:oMath>
                <m:r>
                  <m:rPr>
                    <m:sty m:val="p"/>
                  </m:rPr>
                  <w:rPr>
                    <w:rFonts w:ascii="Cambria Math" w:hAnsi="Cambria Math"/>
                    <w:sz w:val="20"/>
                    <w:szCs w:val="20"/>
                  </w:rPr>
                  <m:t>Δ</m:t>
                </m:r>
                <m:r>
                  <w:rPr>
                    <w:rFonts w:ascii="Cambria Math" w:hAnsi="Cambria Math"/>
                    <w:sz w:val="20"/>
                    <w:szCs w:val="20"/>
                  </w:rPr>
                  <m:t>t</m:t>
                </m:r>
                <m:r>
                  <m:rPr>
                    <m:sty m:val="p"/>
                  </m:rPr>
                  <w:rPr>
                    <w:rFonts w:ascii="Cambria Math" w:hAnsi="Cambria Math"/>
                    <w:sz w:val="20"/>
                    <w:szCs w:val="20"/>
                  </w:rPr>
                  <m:t>=</m:t>
                </m:r>
                <m:r>
                  <w:rPr>
                    <w:rFonts w:ascii="Cambria Math" w:hAnsi="Cambria Math"/>
                    <w:sz w:val="20"/>
                    <w:szCs w:val="20"/>
                  </w:rPr>
                  <m:t>0.02 </m:t>
                </m:r>
                <m:r>
                  <m:rPr>
                    <m:scr m:val="sans-serif"/>
                    <m:sty m:val="p"/>
                  </m:rPr>
                  <w:rPr>
                    <w:rFonts w:ascii="Cambria Math" w:hAnsi="Cambria Math"/>
                    <w:sz w:val="20"/>
                    <w:szCs w:val="20"/>
                  </w:rPr>
                  <m:t>s</m:t>
                </m:r>
              </m:oMath>
            </m:oMathPara>
          </w:p>
        </w:tc>
        <w:tc>
          <w:tcPr>
            <w:tcW w:w="0" w:type="auto"/>
            <w:tcBorders>
              <w:bottom w:val="none" w:sz="0" w:space="0" w:color="auto"/>
            </w:tcBorders>
          </w:tcPr>
          <w:p w14:paraId="713C1E22" w14:textId="47047553" w:rsidR="00454E86" w:rsidRPr="00454E86" w:rsidRDefault="00000000" w:rsidP="00454E86">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foot→ball</m:t>
                        </m:r>
                      </m:sub>
                    </m:sSub>
                  </m:e>
                </m:acc>
              </m:oMath>
            </m:oMathPara>
          </w:p>
        </w:tc>
      </w:tr>
    </w:tbl>
    <w:p w14:paraId="0CB82615" w14:textId="77777777" w:rsidR="00715F11" w:rsidRDefault="00726004" w:rsidP="00715F11">
      <w:pPr>
        <w:spacing w:after="120" w:line="240" w:lineRule="auto"/>
        <w:ind w:left="-5" w:right="14"/>
        <w:rPr>
          <w:color w:val="007F7F"/>
        </w:rPr>
      </w:pPr>
      <w:r>
        <w:rPr>
          <w:color w:val="007F7F"/>
        </w:rPr>
        <w:t xml:space="preserve">We should start by breaking the velocities up into their component parts using </w:t>
      </w:r>
      <w:r w:rsidR="005D3288">
        <w:rPr>
          <w:color w:val="007F7F"/>
        </w:rPr>
        <w:t>SOHCAHTOA</w:t>
      </w:r>
      <w:r>
        <w:rPr>
          <w:color w:val="007F7F"/>
        </w:rPr>
        <w:t>. Since the directions are given in terms of North, South, East, and West, we can use that notation.</w:t>
      </w:r>
    </w:p>
    <w:p w14:paraId="579C12FE" w14:textId="77777777" w:rsidR="00715F11" w:rsidRPr="00B70C76" w:rsidRDefault="00000000" w:rsidP="00715F11">
      <w:pPr>
        <w:pStyle w:val="BodyText"/>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0,N</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0</m:t>
              </m:r>
            </m:sub>
          </m:sSub>
          <m:r>
            <m:rPr>
              <m:sty m:val="p"/>
            </m:rPr>
            <w:rPr>
              <w:rFonts w:ascii="Cambria Math" w:hAnsi="Cambria Math"/>
              <w:color w:val="007F7F"/>
              <w:sz w:val="20"/>
              <w:szCs w:val="20"/>
            </w:rPr>
            <m:t>⋅cos</m:t>
          </m:r>
          <m:sSub>
            <m:sSubPr>
              <m:ctrlPr>
                <w:rPr>
                  <w:rFonts w:ascii="Cambria Math" w:hAnsi="Cambria Math"/>
                  <w:color w:val="007F7F"/>
                  <w:sz w:val="20"/>
                  <w:szCs w:val="20"/>
                </w:rPr>
              </m:ctrlPr>
            </m:sSubPr>
            <m:e>
              <m:r>
                <w:rPr>
                  <w:rFonts w:ascii="Cambria Math" w:hAnsi="Cambria Math"/>
                  <w:color w:val="007F7F"/>
                  <w:sz w:val="20"/>
                  <w:szCs w:val="20"/>
                </w:rPr>
                <m:t>θ</m:t>
              </m:r>
            </m:e>
            <m:sub>
              <m:r>
                <w:rPr>
                  <w:rFonts w:ascii="Cambria Math" w:hAnsi="Cambria Math"/>
                  <w:color w:val="007F7F"/>
                  <w:sz w:val="20"/>
                  <w:szCs w:val="20"/>
                </w:rPr>
                <m:t>0</m:t>
              </m:r>
            </m:sub>
          </m:sSub>
          <m:r>
            <m:rPr>
              <m:sty m:val="p"/>
            </m:rPr>
            <w:rPr>
              <w:rFonts w:ascii="Cambria Math" w:hAnsi="Cambria Math"/>
              <w:color w:val="007F7F"/>
              <w:sz w:val="20"/>
              <w:szCs w:val="20"/>
            </w:rPr>
            <m:t>=</m:t>
          </m:r>
          <m:r>
            <w:rPr>
              <w:rFonts w:ascii="Cambria Math" w:hAnsi="Cambria Math"/>
              <w:color w:val="007F7F"/>
              <w:sz w:val="20"/>
              <w:szCs w:val="20"/>
            </w:rPr>
            <m:t>17.3 </m:t>
          </m:r>
          <m:r>
            <m:rPr>
              <m:scr m:val="sans-serif"/>
              <m:sty m:val="p"/>
            </m:rPr>
            <w:rPr>
              <w:rFonts w:ascii="Cambria Math" w:hAnsi="Cambria Math"/>
              <w:color w:val="007F7F"/>
              <w:sz w:val="20"/>
              <w:szCs w:val="20"/>
            </w:rPr>
            <m:t>m/s</m:t>
          </m:r>
        </m:oMath>
      </m:oMathPara>
    </w:p>
    <w:p w14:paraId="19917E01" w14:textId="77777777" w:rsidR="00715F11" w:rsidRPr="00B70C76" w:rsidRDefault="00000000" w:rsidP="00715F11">
      <w:pPr>
        <w:pStyle w:val="FirstParagraph"/>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0,E</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0</m:t>
              </m:r>
            </m:sub>
          </m:sSub>
          <m:r>
            <m:rPr>
              <m:sty m:val="p"/>
            </m:rPr>
            <w:rPr>
              <w:rFonts w:ascii="Cambria Math" w:hAnsi="Cambria Math"/>
              <w:color w:val="007F7F"/>
              <w:sz w:val="20"/>
              <w:szCs w:val="20"/>
            </w:rPr>
            <m:t>⋅sin</m:t>
          </m:r>
          <m:sSub>
            <m:sSubPr>
              <m:ctrlPr>
                <w:rPr>
                  <w:rFonts w:ascii="Cambria Math" w:hAnsi="Cambria Math"/>
                  <w:color w:val="007F7F"/>
                  <w:sz w:val="20"/>
                  <w:szCs w:val="20"/>
                </w:rPr>
              </m:ctrlPr>
            </m:sSubPr>
            <m:e>
              <m:r>
                <w:rPr>
                  <w:rFonts w:ascii="Cambria Math" w:hAnsi="Cambria Math"/>
                  <w:color w:val="007F7F"/>
                  <w:sz w:val="20"/>
                  <w:szCs w:val="20"/>
                </w:rPr>
                <m:t>θ</m:t>
              </m:r>
            </m:e>
            <m:sub>
              <m:r>
                <w:rPr>
                  <w:rFonts w:ascii="Cambria Math" w:hAnsi="Cambria Math"/>
                  <w:color w:val="007F7F"/>
                  <w:sz w:val="20"/>
                  <w:szCs w:val="20"/>
                </w:rPr>
                <m:t>0</m:t>
              </m:r>
            </m:sub>
          </m:sSub>
          <m:r>
            <m:rPr>
              <m:sty m:val="p"/>
            </m:rPr>
            <w:rPr>
              <w:rFonts w:ascii="Cambria Math" w:hAnsi="Cambria Math"/>
              <w:color w:val="007F7F"/>
              <w:sz w:val="20"/>
              <w:szCs w:val="20"/>
            </w:rPr>
            <m:t>=-</m:t>
          </m:r>
          <m:r>
            <w:rPr>
              <w:rFonts w:ascii="Cambria Math" w:hAnsi="Cambria Math"/>
              <w:color w:val="007F7F"/>
              <w:sz w:val="20"/>
              <w:szCs w:val="20"/>
            </w:rPr>
            <m:t>10 </m:t>
          </m:r>
          <m:r>
            <m:rPr>
              <m:scr m:val="sans-serif"/>
              <m:sty m:val="p"/>
            </m:rPr>
            <w:rPr>
              <w:rFonts w:ascii="Cambria Math" w:hAnsi="Cambria Math"/>
              <w:color w:val="007F7F"/>
              <w:sz w:val="20"/>
              <w:szCs w:val="20"/>
            </w:rPr>
            <m:t>m/s</m:t>
          </m:r>
        </m:oMath>
      </m:oMathPara>
    </w:p>
    <w:p w14:paraId="7D9BBD22" w14:textId="77777777" w:rsidR="00715F11" w:rsidRPr="00B70C76" w:rsidRDefault="00000000" w:rsidP="00715F11">
      <w:pPr>
        <w:pStyle w:val="FirstParagraph"/>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f,N</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0</m:t>
              </m:r>
            </m:sub>
          </m:sSub>
          <m:r>
            <m:rPr>
              <m:sty m:val="p"/>
            </m:rPr>
            <w:rPr>
              <w:rFonts w:ascii="Cambria Math" w:hAnsi="Cambria Math"/>
              <w:color w:val="007F7F"/>
              <w:sz w:val="20"/>
              <w:szCs w:val="20"/>
            </w:rPr>
            <m:t>⋅cos</m:t>
          </m:r>
          <m:sSub>
            <m:sSubPr>
              <m:ctrlPr>
                <w:rPr>
                  <w:rFonts w:ascii="Cambria Math" w:hAnsi="Cambria Math"/>
                  <w:color w:val="007F7F"/>
                  <w:sz w:val="20"/>
                  <w:szCs w:val="20"/>
                </w:rPr>
              </m:ctrlPr>
            </m:sSubPr>
            <m:e>
              <m:r>
                <w:rPr>
                  <w:rFonts w:ascii="Cambria Math" w:hAnsi="Cambria Math"/>
                  <w:color w:val="007F7F"/>
                  <w:sz w:val="20"/>
                  <w:szCs w:val="20"/>
                </w:rPr>
                <m:t>θ</m:t>
              </m:r>
            </m:e>
            <m:sub>
              <m:r>
                <m:rPr>
                  <m:scr m:val="sans-serif"/>
                  <m:sty m:val="p"/>
                </m:rPr>
                <w:rPr>
                  <w:rFonts w:ascii="Cambria Math" w:hAnsi="Cambria Math"/>
                  <w:color w:val="007F7F"/>
                  <w:sz w:val="20"/>
                  <w:szCs w:val="20"/>
                </w:rPr>
                <m:t>f</m:t>
              </m:r>
            </m:sub>
          </m:sSub>
          <m:r>
            <m:rPr>
              <m:sty m:val="p"/>
            </m:rPr>
            <w:rPr>
              <w:rFonts w:ascii="Cambria Math" w:hAnsi="Cambria Math"/>
              <w:color w:val="007F7F"/>
              <w:sz w:val="20"/>
              <w:szCs w:val="20"/>
            </w:rPr>
            <m:t>=-</m:t>
          </m:r>
          <m:r>
            <w:rPr>
              <w:rFonts w:ascii="Cambria Math" w:hAnsi="Cambria Math"/>
              <w:color w:val="007F7F"/>
              <w:sz w:val="20"/>
              <w:szCs w:val="20"/>
            </w:rPr>
            <m:t>17.3 </m:t>
          </m:r>
          <m:r>
            <m:rPr>
              <m:scr m:val="sans-serif"/>
              <m:sty m:val="p"/>
            </m:rPr>
            <w:rPr>
              <w:rFonts w:ascii="Cambria Math" w:hAnsi="Cambria Math"/>
              <w:color w:val="007F7F"/>
              <w:sz w:val="20"/>
              <w:szCs w:val="20"/>
            </w:rPr>
            <m:t>m/s</m:t>
          </m:r>
        </m:oMath>
      </m:oMathPara>
    </w:p>
    <w:p w14:paraId="5AB3BA36" w14:textId="77777777" w:rsidR="00715F11" w:rsidRPr="00B70C76" w:rsidRDefault="00000000" w:rsidP="00715F11">
      <w:pPr>
        <w:pStyle w:val="FirstParagraph"/>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f,E</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0</m:t>
              </m:r>
            </m:sub>
          </m:sSub>
          <m:r>
            <m:rPr>
              <m:sty m:val="p"/>
            </m:rPr>
            <w:rPr>
              <w:rFonts w:ascii="Cambria Math" w:hAnsi="Cambria Math"/>
              <w:color w:val="007F7F"/>
              <w:sz w:val="20"/>
              <w:szCs w:val="20"/>
            </w:rPr>
            <m:t>⋅sin</m:t>
          </m:r>
          <m:sSub>
            <m:sSubPr>
              <m:ctrlPr>
                <w:rPr>
                  <w:rFonts w:ascii="Cambria Math" w:hAnsi="Cambria Math"/>
                  <w:color w:val="007F7F"/>
                  <w:sz w:val="20"/>
                  <w:szCs w:val="20"/>
                </w:rPr>
              </m:ctrlPr>
            </m:sSubPr>
            <m:e>
              <m:r>
                <w:rPr>
                  <w:rFonts w:ascii="Cambria Math" w:hAnsi="Cambria Math"/>
                  <w:color w:val="007F7F"/>
                  <w:sz w:val="20"/>
                  <w:szCs w:val="20"/>
                </w:rPr>
                <m:t>θ</m:t>
              </m:r>
            </m:e>
            <m:sub>
              <m:r>
                <w:rPr>
                  <w:rFonts w:ascii="Cambria Math" w:hAnsi="Cambria Math"/>
                  <w:color w:val="007F7F"/>
                  <w:sz w:val="20"/>
                  <w:szCs w:val="20"/>
                </w:rPr>
                <m:t>0</m:t>
              </m:r>
            </m:sub>
          </m:sSub>
          <m:r>
            <m:rPr>
              <m:sty m:val="p"/>
            </m:rPr>
            <w:rPr>
              <w:rFonts w:ascii="Cambria Math" w:hAnsi="Cambria Math"/>
              <w:color w:val="007F7F"/>
              <w:sz w:val="20"/>
              <w:szCs w:val="20"/>
            </w:rPr>
            <m:t>=-</m:t>
          </m:r>
          <m:r>
            <w:rPr>
              <w:rFonts w:ascii="Cambria Math" w:hAnsi="Cambria Math"/>
              <w:color w:val="007F7F"/>
              <w:sz w:val="20"/>
              <w:szCs w:val="20"/>
            </w:rPr>
            <m:t>10 </m:t>
          </m:r>
          <m:r>
            <m:rPr>
              <m:scr m:val="sans-serif"/>
              <m:sty m:val="p"/>
            </m:rPr>
            <w:rPr>
              <w:rFonts w:ascii="Cambria Math" w:hAnsi="Cambria Math"/>
              <w:color w:val="007F7F"/>
              <w:sz w:val="20"/>
              <w:szCs w:val="20"/>
            </w:rPr>
            <m:t>m/s</m:t>
          </m:r>
        </m:oMath>
      </m:oMathPara>
    </w:p>
    <w:p w14:paraId="02240EB2" w14:textId="61797F45" w:rsidR="00374385" w:rsidRPr="0088325D" w:rsidRDefault="00726004" w:rsidP="00715F11">
      <w:pPr>
        <w:spacing w:after="120" w:line="240" w:lineRule="auto"/>
        <w:ind w:left="-5" w:right="14"/>
      </w:pPr>
      <w:r w:rsidRPr="0088325D">
        <w:t xml:space="preserve">Where did the minus signs come from, and why weren’t the angles converted to normal physics notation, with </w:t>
      </w:r>
      <w:r w:rsidRPr="0088325D">
        <w:rPr>
          <w:rFonts w:ascii="Cambria" w:eastAsia="Cambria" w:hAnsi="Cambria" w:cs="Cambria"/>
        </w:rPr>
        <w:t>0</w:t>
      </w:r>
      <w:r w:rsidR="00B70C76" w:rsidRPr="0088325D">
        <w:rPr>
          <w:rFonts w:eastAsia="Cambria" w:cs="Cambria"/>
        </w:rPr>
        <w:t xml:space="preserve">° </w:t>
      </w:r>
      <w:r w:rsidRPr="0088325D">
        <w:t xml:space="preserve">pointing East? The sketch in </w:t>
      </w:r>
      <w:r w:rsidR="0088325D" w:rsidRPr="0088325D">
        <w:fldChar w:fldCharType="begin"/>
      </w:r>
      <w:r w:rsidR="0088325D" w:rsidRPr="0088325D">
        <w:instrText xml:space="preserve"> REF _Ref219878403 \h </w:instrText>
      </w:r>
      <w:r w:rsidR="0088325D" w:rsidRPr="0088325D">
        <w:fldChar w:fldCharType="separate"/>
      </w:r>
      <w:r w:rsidR="00F91D0D" w:rsidRPr="00541652">
        <w:t xml:space="preserve">Figure </w:t>
      </w:r>
      <w:r w:rsidR="00F91D0D">
        <w:rPr>
          <w:noProof/>
        </w:rPr>
        <w:t>4</w:t>
      </w:r>
      <w:r w:rsidR="00F91D0D">
        <w:t>.</w:t>
      </w:r>
      <w:r w:rsidR="00F91D0D">
        <w:rPr>
          <w:noProof/>
        </w:rPr>
        <w:t>11</w:t>
      </w:r>
      <w:r w:rsidR="0088325D" w:rsidRPr="0088325D">
        <w:fldChar w:fldCharType="end"/>
      </w:r>
      <w:r w:rsidRPr="0088325D">
        <w:t xml:space="preserve"> was used to determine positive and negative signs, and to find appropriate triangles using the angles given in the question. This is a simpler approach than converting to normal physics notation, and </w:t>
      </w:r>
      <w:r w:rsidR="0088325D" w:rsidRPr="0088325D">
        <w:t xml:space="preserve">it </w:t>
      </w:r>
      <w:r w:rsidRPr="0088325D">
        <w:t>avoids the ambiguity in angles that comes from trusting the output of a calculator.</w:t>
      </w:r>
    </w:p>
    <w:p w14:paraId="79F39CE8" w14:textId="3C5478D6" w:rsidR="00801186" w:rsidRPr="00541652" w:rsidRDefault="00801186" w:rsidP="00801186">
      <w:pPr>
        <w:tabs>
          <w:tab w:val="left" w:pos="8190"/>
        </w:tabs>
        <w:spacing w:after="120" w:line="240" w:lineRule="auto"/>
        <w:ind w:left="15" w:right="14"/>
      </w:pPr>
    </w:p>
    <w:p w14:paraId="11D76120" w14:textId="77777777" w:rsidR="00801186" w:rsidRPr="00541652" w:rsidRDefault="00801186" w:rsidP="00801186">
      <w:pPr>
        <w:pStyle w:val="Heading3"/>
        <w:tabs>
          <w:tab w:val="left" w:pos="8190"/>
        </w:tabs>
      </w:pPr>
      <w:r w:rsidRPr="00541652">
        <w:br w:type="column"/>
      </w:r>
      <w:r w:rsidRPr="00541652">
        <w:lastRenderedPageBreak/>
        <w:t>Words</w:t>
      </w:r>
    </w:p>
    <w:p w14:paraId="4157E5D7" w14:textId="0ED12995" w:rsidR="00031504" w:rsidRDefault="00031504" w:rsidP="00031504">
      <w:pPr>
        <w:spacing w:after="120" w:line="240" w:lineRule="auto"/>
        <w:ind w:left="-5" w:right="14"/>
      </w:pPr>
      <w:r>
        <w:rPr>
          <w:color w:val="007F7F"/>
        </w:rPr>
        <w:t xml:space="preserve">If the velocity changes, that means that the momentum also changes during the kick, </w:t>
      </w:r>
      <w:r>
        <w:rPr>
          <w:color w:val="0000FF"/>
        </w:rPr>
        <w:t>which means that a force must have been applied to the ball.</w:t>
      </w:r>
    </w:p>
    <w:p w14:paraId="6419305C" w14:textId="222149BE" w:rsidR="00031504" w:rsidRDefault="00031504" w:rsidP="00031504">
      <w:pPr>
        <w:spacing w:after="120" w:line="240" w:lineRule="auto"/>
        <w:ind w:right="12"/>
      </w:pPr>
      <w:r>
        <w:rPr>
          <w:color w:val="0000FF"/>
        </w:rPr>
        <w:t xml:space="preserve">We know that a force applied </w:t>
      </w:r>
      <w:r>
        <w:rPr>
          <w:color w:val="007F7F"/>
        </w:rPr>
        <w:t xml:space="preserve">in the direction of an object’s motion speeds it up, </w:t>
      </w:r>
      <w:r>
        <w:rPr>
          <w:color w:val="0000FF"/>
        </w:rPr>
        <w:t xml:space="preserve">and a force applied </w:t>
      </w:r>
      <w:r>
        <w:rPr>
          <w:color w:val="007F7F"/>
        </w:rPr>
        <w:t xml:space="preserve">opposite the direction of motion slows it down. </w:t>
      </w:r>
      <w:r>
        <w:rPr>
          <w:color w:val="0000FF"/>
        </w:rPr>
        <w:t xml:space="preserve">In this case, a force acted </w:t>
      </w:r>
      <w:r>
        <w:rPr>
          <w:color w:val="007F7F"/>
        </w:rPr>
        <w:t xml:space="preserve">that didn’t actually change the speed of the ball! </w:t>
      </w:r>
      <w:r w:rsidR="008B02DC">
        <w:rPr>
          <w:color w:val="0000FF"/>
        </w:rPr>
        <w:t>So,</w:t>
      </w:r>
      <w:r>
        <w:rPr>
          <w:color w:val="0000FF"/>
        </w:rPr>
        <w:t xml:space="preserve"> the force must have been in a direction other than the direction of motion.</w:t>
      </w:r>
    </w:p>
    <w:p w14:paraId="35612FA9" w14:textId="2050865B" w:rsidR="00031504" w:rsidRDefault="00031504" w:rsidP="00031504">
      <w:pPr>
        <w:spacing w:after="120" w:line="240" w:lineRule="auto"/>
        <w:ind w:left="-5" w:right="14"/>
      </w:pPr>
      <w:r>
        <w:rPr>
          <w:color w:val="007F7F"/>
        </w:rPr>
        <w:t xml:space="preserve">The ball was initially moving North and West, and after being kicked it was moving South and West. </w:t>
      </w:r>
      <w:r w:rsidR="008B02DC">
        <w:rPr>
          <w:color w:val="007F7F"/>
        </w:rPr>
        <w:t>So,</w:t>
      </w:r>
      <w:r>
        <w:rPr>
          <w:color w:val="007F7F"/>
        </w:rPr>
        <w:t xml:space="preserve"> we know that there was definitely a change in the North/South direction. </w:t>
      </w:r>
      <w:r>
        <w:rPr>
          <w:color w:val="0000FF"/>
        </w:rPr>
        <w:t xml:space="preserve">There must have been an acceleration to the South, which means that there must have been a force applied to the South, </w:t>
      </w:r>
      <w:r>
        <w:rPr>
          <w:color w:val="007F7F"/>
        </w:rPr>
        <w:t>and a change in momentum to the South.</w:t>
      </w:r>
    </w:p>
    <w:p w14:paraId="6C6E31FF" w14:textId="212105C6" w:rsidR="00031504" w:rsidRDefault="00521420" w:rsidP="00031504">
      <w:pPr>
        <w:spacing w:after="120" w:line="240" w:lineRule="auto"/>
        <w:ind w:right="12"/>
      </w:pPr>
      <w:r>
        <w:rPr>
          <w:color w:val="0000FF"/>
        </w:rPr>
        <w:t>To</w:t>
      </w:r>
      <w:r w:rsidR="00031504">
        <w:rPr>
          <w:color w:val="0000FF"/>
        </w:rPr>
        <w:t xml:space="preserve"> determine whether a force was also applied to the East or West, </w:t>
      </w:r>
      <w:r w:rsidR="00031504">
        <w:rPr>
          <w:color w:val="007F7F"/>
        </w:rPr>
        <w:t>details about the velocity or momentum in that direction need to be known.</w:t>
      </w:r>
    </w:p>
    <w:p w14:paraId="0EB5D162" w14:textId="69326C22" w:rsidR="00801186" w:rsidRPr="00541652" w:rsidRDefault="00031504" w:rsidP="00031504">
      <w:pPr>
        <w:tabs>
          <w:tab w:val="left" w:pos="8190"/>
        </w:tabs>
        <w:spacing w:after="120" w:line="240" w:lineRule="auto"/>
        <w:ind w:right="12"/>
      </w:pPr>
      <w:r>
        <w:rPr>
          <w:color w:val="8B0000"/>
        </w:rPr>
        <w:t xml:space="preserve">If we assume that the ball stayed on the ground the whole time, we don’t need to worry about gravitational energy. Kinetic energy depends only on </w:t>
      </w:r>
      <w:r>
        <w:rPr>
          <w:color w:val="007F7F"/>
        </w:rPr>
        <w:t xml:space="preserve">the speed of the ball, and since the initial and final speeds are the same, </w:t>
      </w:r>
      <w:r>
        <w:rPr>
          <w:color w:val="8B0000"/>
        </w:rPr>
        <w:t>the kinetic energy is the same before and after the collision.</w:t>
      </w:r>
    </w:p>
    <w:p w14:paraId="702E5E63" w14:textId="77777777" w:rsidR="00801186" w:rsidRPr="00541652" w:rsidRDefault="00801186" w:rsidP="00801186">
      <w:pPr>
        <w:pStyle w:val="Heading3"/>
        <w:tabs>
          <w:tab w:val="left" w:pos="8190"/>
        </w:tabs>
      </w:pPr>
      <w:r w:rsidRPr="00541652">
        <w:br w:type="column"/>
      </w:r>
      <w:r w:rsidRPr="00541652">
        <w:t>Graphics</w:t>
      </w:r>
    </w:p>
    <w:p w14:paraId="673219A0" w14:textId="4D78F030" w:rsidR="00E84400" w:rsidRDefault="00E84400" w:rsidP="00E84400">
      <w:pPr>
        <w:spacing w:after="120" w:line="240" w:lineRule="auto"/>
        <w:ind w:left="15" w:right="14"/>
      </w:pPr>
      <w:r>
        <w:rPr>
          <w:color w:val="007F7F"/>
        </w:rPr>
        <w:t xml:space="preserve">To find a change in momentum, the momentum vectors can be subtracted graphically. </w:t>
      </w:r>
      <w:r>
        <w:t>So far, we have only learned about adding vectors tip-to-tail. Subtracting a vector is the same as adding its opposite, and the opposite of a vector is another vector with the same magnitude and opposite direction.</w:t>
      </w:r>
    </w:p>
    <w:p w14:paraId="4EA27A92" w14:textId="18E617C1" w:rsidR="009E1147" w:rsidRDefault="00C96363" w:rsidP="00E84400">
      <w:pPr>
        <w:pStyle w:val="Caption"/>
        <w:tabs>
          <w:tab w:val="left" w:pos="8190"/>
        </w:tabs>
        <w:jc w:val="center"/>
      </w:pPr>
      <w:r w:rsidRPr="00C96363">
        <w:rPr>
          <w:noProof/>
        </w:rPr>
        <w:drawing>
          <wp:inline distT="0" distB="0" distL="0" distR="0" wp14:anchorId="4E29F8F1" wp14:editId="1E9797A3">
            <wp:extent cx="938253" cy="836403"/>
            <wp:effectExtent l="0" t="0" r="0" b="1905"/>
            <wp:docPr id="1854093143" name="Picture 1" descr="A vector diagram showing two parallel teal arrows pointing in opposite diagonal directions.&#10;&#10;The arrow on the left points up and to the left and is labeled with the symbol for initial momentum, &quot;p sub zero,&quot; with a right-pointing vector arrow above the &quot;p&quot;.&#10;&#10;The arrow on the right points down and to the right and is labeled with a negative sign followed by the same initial momentum symbol, &quot;-p sub zer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93143" name="Picture 1" descr="A vector diagram showing two parallel teal arrows pointing in opposite diagonal directions.&#10;&#10;The arrow on the left points up and to the left and is labeled with the symbol for initial momentum, &quot;p sub zero,&quot; with a right-pointing vector arrow above the &quot;p&quot;.&#10;&#10;The arrow on the right points down and to the right and is labeled with a negative sign followed by the same initial momentum symbol, &quot;-p sub zero&quot;."/>
                    <pic:cNvPicPr/>
                  </pic:nvPicPr>
                  <pic:blipFill>
                    <a:blip r:embed="rId153" cstate="screen">
                      <a:extLst>
                        <a:ext uri="{28A0092B-C50C-407E-A947-70E740481C1C}">
                          <a14:useLocalDpi xmlns:a14="http://schemas.microsoft.com/office/drawing/2010/main"/>
                        </a:ext>
                      </a:extLst>
                    </a:blip>
                    <a:stretch>
                      <a:fillRect/>
                    </a:stretch>
                  </pic:blipFill>
                  <pic:spPr>
                    <a:xfrm>
                      <a:off x="0" y="0"/>
                      <a:ext cx="953146" cy="849679"/>
                    </a:xfrm>
                    <a:prstGeom prst="rect">
                      <a:avLst/>
                    </a:prstGeom>
                  </pic:spPr>
                </pic:pic>
              </a:graphicData>
            </a:graphic>
          </wp:inline>
        </w:drawing>
      </w:r>
    </w:p>
    <w:p w14:paraId="21494548" w14:textId="10171E35" w:rsidR="00E84400" w:rsidRPr="00541652" w:rsidRDefault="00E84400" w:rsidP="00E84400">
      <w:pPr>
        <w:pStyle w:val="Caption"/>
        <w:tabs>
          <w:tab w:val="left" w:pos="8190"/>
        </w:tabs>
        <w:jc w:val="center"/>
      </w:pPr>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12</w:t>
      </w:r>
      <w:r w:rsidR="002778FF">
        <w:fldChar w:fldCharType="end"/>
      </w:r>
      <w:r w:rsidRPr="00541652">
        <w:t xml:space="preserve">: </w:t>
      </w:r>
      <w:r w:rsidR="005255A8">
        <w:rPr>
          <w:color w:val="007F7F"/>
        </w:rPr>
        <w:t>Finding the opposite of the initial momentum.</w:t>
      </w:r>
      <w:r w:rsidRPr="005255A8">
        <w:rPr>
          <w:color w:val="007F7F"/>
          <w:vertAlign w:val="superscript"/>
        </w:rPr>
        <w:fldChar w:fldCharType="begin"/>
      </w:r>
      <w:r w:rsidRPr="005255A8">
        <w:rPr>
          <w:color w:val="007F7F"/>
          <w:vertAlign w:val="superscript"/>
        </w:rPr>
        <w:instrText xml:space="preserve"> NOTEREF _Ref218898700 \h  \* MERGEFORMAT </w:instrText>
      </w:r>
      <w:r w:rsidRPr="005255A8">
        <w:rPr>
          <w:color w:val="007F7F"/>
          <w:vertAlign w:val="superscript"/>
        </w:rPr>
      </w:r>
      <w:r w:rsidRPr="005255A8">
        <w:rPr>
          <w:color w:val="007F7F"/>
          <w:vertAlign w:val="superscript"/>
        </w:rPr>
        <w:fldChar w:fldCharType="separate"/>
      </w:r>
      <w:r w:rsidR="00F91D0D">
        <w:rPr>
          <w:color w:val="007F7F"/>
          <w:vertAlign w:val="superscript"/>
        </w:rPr>
        <w:t>1</w:t>
      </w:r>
      <w:r w:rsidRPr="005255A8">
        <w:rPr>
          <w:color w:val="007F7F"/>
          <w:vertAlign w:val="superscript"/>
        </w:rPr>
        <w:fldChar w:fldCharType="end"/>
      </w:r>
    </w:p>
    <w:p w14:paraId="4832048E" w14:textId="49208CB1" w:rsidR="00E84400" w:rsidRDefault="00E84400" w:rsidP="005255A8">
      <w:pPr>
        <w:spacing w:after="120" w:line="240" w:lineRule="auto"/>
        <w:ind w:left="-5" w:right="14"/>
      </w:pPr>
      <w:r>
        <w:rPr>
          <w:color w:val="007F7F"/>
        </w:rPr>
        <w:t>Change in momentum is final momentum minus initial momentum, so…</w:t>
      </w:r>
    </w:p>
    <w:p w14:paraId="1E41EF90" w14:textId="3B8D13E1" w:rsidR="009E1147" w:rsidRDefault="005E684F" w:rsidP="005255A8">
      <w:pPr>
        <w:pStyle w:val="Caption"/>
        <w:tabs>
          <w:tab w:val="left" w:pos="8190"/>
        </w:tabs>
        <w:jc w:val="center"/>
      </w:pPr>
      <w:r w:rsidRPr="005E684F">
        <w:rPr>
          <w:noProof/>
        </w:rPr>
        <w:drawing>
          <wp:inline distT="0" distB="0" distL="0" distR="0" wp14:anchorId="2E406805" wp14:editId="539F3A97">
            <wp:extent cx="743989" cy="1423284"/>
            <wp:effectExtent l="0" t="0" r="0" b="5715"/>
            <wp:docPr id="1940720732" name="Picture 1" descr="A vector addition diagram consisting of three teal arrows forming a triangle. A long vertical arrow points straight down and is labeled with a delta symbol and p, representing the change in momentum. To its left, a diagonal arrow points down and to the left, labeled with p sub f, representing the final momentum. Below that, a second diagonal arrow points down and to the right, labeled with a negative sign and p sub zero, representing the negative of the initial momentum. The tail of the final momentum vector and the vertical change in momentum vector meet at a solid teal dot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20732" name="Picture 1" descr="A vector addition diagram consisting of three teal arrows forming a triangle. A long vertical arrow points straight down and is labeled with a delta symbol and p, representing the change in momentum. To its left, a diagonal arrow points down and to the left, labeled with p sub f, representing the final momentum. Below that, a second diagonal arrow points down and to the right, labeled with a negative sign and p sub zero, representing the negative of the initial momentum. The tail of the final momentum vector and the vertical change in momentum vector meet at a solid teal dot at the top."/>
                    <pic:cNvPicPr/>
                  </pic:nvPicPr>
                  <pic:blipFill>
                    <a:blip r:embed="rId154" cstate="screen">
                      <a:extLst>
                        <a:ext uri="{28A0092B-C50C-407E-A947-70E740481C1C}">
                          <a14:useLocalDpi xmlns:a14="http://schemas.microsoft.com/office/drawing/2010/main"/>
                        </a:ext>
                      </a:extLst>
                    </a:blip>
                    <a:stretch>
                      <a:fillRect/>
                    </a:stretch>
                  </pic:blipFill>
                  <pic:spPr>
                    <a:xfrm>
                      <a:off x="0" y="0"/>
                      <a:ext cx="750549" cy="1435833"/>
                    </a:xfrm>
                    <a:prstGeom prst="rect">
                      <a:avLst/>
                    </a:prstGeom>
                  </pic:spPr>
                </pic:pic>
              </a:graphicData>
            </a:graphic>
          </wp:inline>
        </w:drawing>
      </w:r>
    </w:p>
    <w:p w14:paraId="678136E2" w14:textId="1F73E6D5" w:rsidR="005255A8" w:rsidRPr="00541652" w:rsidRDefault="005255A8" w:rsidP="005255A8">
      <w:pPr>
        <w:pStyle w:val="Caption"/>
        <w:tabs>
          <w:tab w:val="left" w:pos="8190"/>
        </w:tabs>
        <w:jc w:val="center"/>
      </w:pPr>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13</w:t>
      </w:r>
      <w:r w:rsidR="002778FF">
        <w:fldChar w:fldCharType="end"/>
      </w:r>
      <w:r w:rsidRPr="00541652">
        <w:t xml:space="preserve">: </w:t>
      </w:r>
      <w:r>
        <w:rPr>
          <w:color w:val="007F7F"/>
        </w:rPr>
        <w:t xml:space="preserve">Finding the change in the momentum of the soccer </w:t>
      </w:r>
      <w:r w:rsidRPr="005255A8">
        <w:rPr>
          <w:color w:val="007F7F"/>
        </w:rPr>
        <w:t>ball.</w:t>
      </w:r>
      <w:r w:rsidRPr="005255A8">
        <w:rPr>
          <w:color w:val="007F7F"/>
          <w:vertAlign w:val="superscript"/>
        </w:rPr>
        <w:fldChar w:fldCharType="begin"/>
      </w:r>
      <w:r w:rsidRPr="005255A8">
        <w:rPr>
          <w:color w:val="007F7F"/>
          <w:vertAlign w:val="superscript"/>
        </w:rPr>
        <w:instrText xml:space="preserve"> NOTEREF _Ref218898700 \h  \* MERGEFORMAT </w:instrText>
      </w:r>
      <w:r w:rsidRPr="005255A8">
        <w:rPr>
          <w:color w:val="007F7F"/>
          <w:vertAlign w:val="superscript"/>
        </w:rPr>
      </w:r>
      <w:r w:rsidRPr="005255A8">
        <w:rPr>
          <w:color w:val="007F7F"/>
          <w:vertAlign w:val="superscript"/>
        </w:rPr>
        <w:fldChar w:fldCharType="separate"/>
      </w:r>
      <w:r w:rsidR="00F91D0D">
        <w:rPr>
          <w:color w:val="007F7F"/>
          <w:vertAlign w:val="superscript"/>
        </w:rPr>
        <w:t>1</w:t>
      </w:r>
      <w:r w:rsidRPr="005255A8">
        <w:rPr>
          <w:color w:val="007F7F"/>
          <w:vertAlign w:val="superscript"/>
        </w:rPr>
        <w:fldChar w:fldCharType="end"/>
      </w:r>
    </w:p>
    <w:p w14:paraId="3DE7E83D" w14:textId="1F22FE76" w:rsidR="00801186" w:rsidRPr="00541652" w:rsidRDefault="00E84400" w:rsidP="005255A8">
      <w:pPr>
        <w:keepNext/>
        <w:tabs>
          <w:tab w:val="left" w:pos="8190"/>
        </w:tabs>
        <w:spacing w:after="120" w:line="240" w:lineRule="auto"/>
        <w:ind w:right="14"/>
      </w:pPr>
      <w:r>
        <w:rPr>
          <w:color w:val="007F7F"/>
        </w:rPr>
        <w:t xml:space="preserve">The change in momentum of the ball is due South. </w:t>
      </w:r>
      <w:r>
        <w:rPr>
          <w:color w:val="0000FF"/>
        </w:rPr>
        <w:t>This means that the force applied to the ball and the acceleration are also due South.</w:t>
      </w:r>
    </w:p>
    <w:p w14:paraId="1C132298" w14:textId="77777777" w:rsidR="00801186" w:rsidRPr="00541652" w:rsidRDefault="00801186" w:rsidP="00801186">
      <w:pPr>
        <w:pStyle w:val="Heading3"/>
        <w:tabs>
          <w:tab w:val="left" w:pos="8190"/>
        </w:tabs>
      </w:pPr>
      <w:r w:rsidRPr="00541652">
        <w:br w:type="column"/>
      </w:r>
      <w:r w:rsidRPr="00541652">
        <w:t>Numbers</w:t>
      </w:r>
    </w:p>
    <w:p w14:paraId="10D7FE03" w14:textId="77777777" w:rsidR="006D1044" w:rsidRDefault="006D1044" w:rsidP="006D1044">
      <w:pPr>
        <w:spacing w:after="120" w:line="240" w:lineRule="auto"/>
        <w:ind w:right="12"/>
      </w:pPr>
      <w:r>
        <w:rPr>
          <w:color w:val="0000FF"/>
        </w:rPr>
        <w:t xml:space="preserve">If we assume a constant net force during the kick, </w:t>
      </w:r>
      <w:r>
        <w:t>we can find the acceleration:</w:t>
      </w:r>
    </w:p>
    <w:p w14:paraId="6F7E2C94" w14:textId="77777777" w:rsidR="007F4F77" w:rsidRPr="007F4F77" w:rsidRDefault="00000000" w:rsidP="007F4F77">
      <w:pPr>
        <w:pStyle w:val="BodyText"/>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E</m:t>
              </m:r>
            </m:sub>
          </m:sSub>
          <m:r>
            <m:rPr>
              <m:sty m:val="p"/>
            </m:rPr>
            <w:rPr>
              <w:rFonts w:ascii="Cambria Math" w:hAnsi="Cambria Math"/>
              <w:color w:val="0000FF"/>
              <w:sz w:val="20"/>
              <w:szCs w:val="20"/>
            </w:rPr>
            <m:t>=</m:t>
          </m:r>
          <m:f>
            <m:fPr>
              <m:ctrlPr>
                <w:rPr>
                  <w:rFonts w:ascii="Cambria Math" w:hAnsi="Cambria Math"/>
                  <w:sz w:val="20"/>
                  <w:szCs w:val="20"/>
                </w:rPr>
              </m:ctrlPr>
            </m:fPr>
            <m:num>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f,E</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sSub>
                    <m:sSubPr>
                      <m:ctrlPr>
                        <w:rPr>
                          <w:rFonts w:ascii="Cambria Math" w:hAnsi="Cambria Math"/>
                          <w:color w:val="007F7F"/>
                          <w:sz w:val="20"/>
                          <w:szCs w:val="20"/>
                        </w:rPr>
                      </m:ctrlPr>
                    </m:sSubPr>
                    <m:e>
                      <m:r>
                        <m:rPr>
                          <m:scr m:val="sans-serif"/>
                          <m:sty m:val="p"/>
                        </m:rPr>
                        <w:rPr>
                          <w:rFonts w:ascii="Cambria Math" w:hAnsi="Cambria Math"/>
                          <w:color w:val="007F7F"/>
                          <w:sz w:val="20"/>
                          <w:szCs w:val="20"/>
                        </w:rPr>
                        <m:t>0</m:t>
                      </m:r>
                    </m:e>
                    <m:sub>
                      <m:r>
                        <m:rPr>
                          <m:scr m:val="sans-serif"/>
                          <m:sty m:val="p"/>
                        </m:rPr>
                        <w:rPr>
                          <w:rFonts w:ascii="Cambria Math" w:hAnsi="Cambria Math"/>
                          <w:color w:val="007F7F"/>
                          <w:sz w:val="20"/>
                          <w:szCs w:val="20"/>
                        </w:rPr>
                        <m:t>E</m:t>
                      </m:r>
                    </m:sub>
                  </m:sSub>
                </m:sub>
              </m:sSub>
            </m:num>
            <m:den>
              <m:r>
                <m:rPr>
                  <m:sty m:val="p"/>
                </m:rPr>
                <w:rPr>
                  <w:rFonts w:ascii="Cambria Math" w:hAnsi="Cambria Math"/>
                  <w:sz w:val="20"/>
                  <w:szCs w:val="20"/>
                </w:rPr>
                <m:t>Δ</m:t>
              </m:r>
              <m:r>
                <w:rPr>
                  <w:rFonts w:ascii="Cambria Math" w:hAnsi="Cambria Math"/>
                  <w:sz w:val="20"/>
                  <w:szCs w:val="20"/>
                </w:rPr>
                <m:t>t</m:t>
              </m:r>
            </m:den>
          </m:f>
          <m:r>
            <m:rPr>
              <m:sty m:val="p"/>
            </m:rPr>
            <w:rPr>
              <w:rFonts w:ascii="Cambria Math" w:hAnsi="Cambria Math"/>
              <w:color w:val="0000FF"/>
              <w:sz w:val="20"/>
              <w:szCs w:val="20"/>
            </w:rPr>
            <m:t>=</m:t>
          </m:r>
          <m:r>
            <w:rPr>
              <w:rFonts w:ascii="Cambria Math" w:hAnsi="Cambria Math"/>
              <w:color w:val="0000FF"/>
              <w:sz w:val="20"/>
              <w:szCs w:val="20"/>
            </w:rPr>
            <m:t>0 </m:t>
          </m:r>
          <m:r>
            <m:rPr>
              <m:scr m:val="sans-serif"/>
              <m:sty m:val="p"/>
            </m:rPr>
            <w:rPr>
              <w:rFonts w:ascii="Cambria Math" w:hAnsi="Cambria Math"/>
              <w:color w:val="0000FF"/>
              <w:sz w:val="20"/>
              <w:szCs w:val="20"/>
            </w:rPr>
            <m:t>m/</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oMath>
      </m:oMathPara>
    </w:p>
    <w:p w14:paraId="56811EF4" w14:textId="77777777" w:rsidR="007F4F77" w:rsidRPr="007F4F77" w:rsidRDefault="00000000" w:rsidP="007F4F77">
      <w:pPr>
        <w:pStyle w:val="FirstParagraph"/>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N</m:t>
              </m:r>
            </m:sub>
          </m:sSub>
          <m:r>
            <m:rPr>
              <m:sty m:val="p"/>
            </m:rPr>
            <w:rPr>
              <w:rFonts w:ascii="Cambria Math" w:hAnsi="Cambria Math"/>
              <w:color w:val="0000FF"/>
              <w:sz w:val="20"/>
              <w:szCs w:val="20"/>
            </w:rPr>
            <m:t>=</m:t>
          </m:r>
          <m:f>
            <m:fPr>
              <m:ctrlPr>
                <w:rPr>
                  <w:rFonts w:ascii="Cambria Math" w:hAnsi="Cambria Math"/>
                  <w:sz w:val="20"/>
                  <w:szCs w:val="20"/>
                </w:rPr>
              </m:ctrlPr>
            </m:fPr>
            <m:num>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f,N</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sSub>
                    <m:sSubPr>
                      <m:ctrlPr>
                        <w:rPr>
                          <w:rFonts w:ascii="Cambria Math" w:hAnsi="Cambria Math"/>
                          <w:color w:val="007F7F"/>
                          <w:sz w:val="20"/>
                          <w:szCs w:val="20"/>
                        </w:rPr>
                      </m:ctrlPr>
                    </m:sSubPr>
                    <m:e>
                      <m:r>
                        <m:rPr>
                          <m:scr m:val="sans-serif"/>
                          <m:sty m:val="p"/>
                        </m:rPr>
                        <w:rPr>
                          <w:rFonts w:ascii="Cambria Math" w:hAnsi="Cambria Math"/>
                          <w:color w:val="007F7F"/>
                          <w:sz w:val="20"/>
                          <w:szCs w:val="20"/>
                        </w:rPr>
                        <m:t>0</m:t>
                      </m:r>
                    </m:e>
                    <m:sub>
                      <m:r>
                        <m:rPr>
                          <m:scr m:val="sans-serif"/>
                          <m:sty m:val="p"/>
                        </m:rPr>
                        <w:rPr>
                          <w:rFonts w:ascii="Cambria Math" w:hAnsi="Cambria Math"/>
                          <w:color w:val="007F7F"/>
                          <w:sz w:val="20"/>
                          <w:szCs w:val="20"/>
                        </w:rPr>
                        <m:t>N</m:t>
                      </m:r>
                    </m:sub>
                  </m:sSub>
                </m:sub>
              </m:sSub>
            </m:num>
            <m:den>
              <m:r>
                <m:rPr>
                  <m:sty m:val="p"/>
                </m:rPr>
                <w:rPr>
                  <w:rFonts w:ascii="Cambria Math" w:hAnsi="Cambria Math"/>
                  <w:sz w:val="20"/>
                  <w:szCs w:val="20"/>
                </w:rPr>
                <m:t>Δ</m:t>
              </m:r>
              <m:r>
                <w:rPr>
                  <w:rFonts w:ascii="Cambria Math" w:hAnsi="Cambria Math"/>
                  <w:sz w:val="20"/>
                  <w:szCs w:val="20"/>
                </w:rPr>
                <m:t>t</m:t>
              </m:r>
            </m:den>
          </m:f>
          <m:r>
            <m:rPr>
              <m:sty m:val="p"/>
            </m:rPr>
            <w:rPr>
              <w:rFonts w:ascii="Cambria Math" w:hAnsi="Cambria Math"/>
              <w:color w:val="0000FF"/>
              <w:sz w:val="20"/>
              <w:szCs w:val="20"/>
            </w:rPr>
            <m:t>=-</m:t>
          </m:r>
          <m:r>
            <w:rPr>
              <w:rFonts w:ascii="Cambria Math" w:hAnsi="Cambria Math"/>
              <w:color w:val="0000FF"/>
              <w:sz w:val="20"/>
              <w:szCs w:val="20"/>
            </w:rPr>
            <m:t>1730 </m:t>
          </m:r>
          <m:r>
            <m:rPr>
              <m:scr m:val="sans-serif"/>
              <m:sty m:val="p"/>
            </m:rPr>
            <w:rPr>
              <w:rFonts w:ascii="Cambria Math" w:hAnsi="Cambria Math"/>
              <w:color w:val="0000FF"/>
              <w:sz w:val="20"/>
              <w:szCs w:val="20"/>
            </w:rPr>
            <m:t>m/</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oMath>
      </m:oMathPara>
    </w:p>
    <w:p w14:paraId="1350D7DF" w14:textId="4492A155" w:rsidR="006D1044" w:rsidRDefault="006D1044" w:rsidP="006D1044">
      <w:pPr>
        <w:spacing w:after="120" w:line="240" w:lineRule="auto"/>
        <w:ind w:left="884" w:right="248" w:hanging="884"/>
      </w:pPr>
      <w:r>
        <w:rPr>
          <w:color w:val="0000FF"/>
        </w:rPr>
        <w:t xml:space="preserve">Combining these, </w:t>
      </w:r>
      <m:oMath>
        <m:acc>
          <m:accPr>
            <m:chr m:val="⃗"/>
            <m:ctrlPr>
              <w:rPr>
                <w:rFonts w:ascii="Cambria Math" w:hAnsi="Cambria Math"/>
                <w:color w:val="0000FF"/>
                <w:szCs w:val="20"/>
              </w:rPr>
            </m:ctrlPr>
          </m:accPr>
          <m:e>
            <m:r>
              <w:rPr>
                <w:rFonts w:ascii="Cambria Math" w:hAnsi="Cambria Math"/>
                <w:color w:val="0000FF"/>
                <w:szCs w:val="20"/>
              </w:rPr>
              <m:t>a</m:t>
            </m:r>
          </m:e>
        </m:acc>
        <m:r>
          <m:rPr>
            <m:sty m:val="p"/>
          </m:rPr>
          <w:rPr>
            <w:rFonts w:ascii="Cambria Math" w:hAnsi="Cambria Math"/>
            <w:color w:val="0000FF"/>
            <w:szCs w:val="20"/>
          </w:rPr>
          <m:t>=-</m:t>
        </m:r>
        <m:r>
          <w:rPr>
            <w:rFonts w:ascii="Cambria Math" w:hAnsi="Cambria Math"/>
            <w:color w:val="0000FF"/>
            <w:szCs w:val="20"/>
          </w:rPr>
          <m:t>1730 </m:t>
        </m:r>
        <m:r>
          <m:rPr>
            <m:scr m:val="sans-serif"/>
            <m:sty m:val="p"/>
          </m:rPr>
          <w:rPr>
            <w:rFonts w:ascii="Cambria Math" w:hAnsi="Cambria Math"/>
            <w:color w:val="0000FF"/>
            <w:szCs w:val="20"/>
          </w:rPr>
          <m:t>m/</m:t>
        </m:r>
        <m:sSup>
          <m:sSupPr>
            <m:ctrlPr>
              <w:rPr>
                <w:rFonts w:ascii="Cambria Math" w:hAnsi="Cambria Math"/>
                <w:color w:val="0000FF"/>
                <w:szCs w:val="20"/>
              </w:rPr>
            </m:ctrlPr>
          </m:sSupPr>
          <m:e>
            <m:r>
              <m:rPr>
                <m:scr m:val="sans-serif"/>
                <m:sty m:val="p"/>
              </m:rPr>
              <w:rPr>
                <w:rFonts w:ascii="Cambria Math" w:hAnsi="Cambria Math"/>
                <w:color w:val="0000FF"/>
                <w:szCs w:val="20"/>
              </w:rPr>
              <m:t>s</m:t>
            </m:r>
          </m:e>
          <m:sup>
            <m:r>
              <m:rPr>
                <m:scr m:val="sans-serif"/>
                <m:sty m:val="p"/>
              </m:rPr>
              <w:rPr>
                <w:rFonts w:ascii="Cambria Math" w:hAnsi="Cambria Math"/>
                <w:color w:val="0000FF"/>
                <w:szCs w:val="20"/>
              </w:rPr>
              <m:t>2</m:t>
            </m:r>
          </m:sup>
        </m:sSup>
        <m:r>
          <w:rPr>
            <w:rFonts w:ascii="Cambria Math" w:hAnsi="Cambria Math"/>
            <w:color w:val="0000FF"/>
            <w:szCs w:val="20"/>
          </w:rPr>
          <m:t> </m:t>
        </m:r>
        <m:acc>
          <m:accPr>
            <m:ctrlPr>
              <w:rPr>
                <w:rFonts w:ascii="Cambria Math" w:hAnsi="Cambria Math"/>
                <w:color w:val="0000FF"/>
                <w:szCs w:val="20"/>
              </w:rPr>
            </m:ctrlPr>
          </m:accPr>
          <m:e>
            <m:r>
              <w:rPr>
                <w:rFonts w:ascii="Cambria Math" w:hAnsi="Cambria Math"/>
                <w:color w:val="0000FF"/>
                <w:szCs w:val="20"/>
              </w:rPr>
              <m:t>N</m:t>
            </m:r>
          </m:e>
        </m:acc>
      </m:oMath>
      <w:r w:rsidR="00884108">
        <w:rPr>
          <w:rFonts w:eastAsiaTheme="minorEastAsia"/>
          <w:color w:val="0000FF"/>
          <w:szCs w:val="20"/>
        </w:rPr>
        <w:t>.</w:t>
      </w:r>
    </w:p>
    <w:p w14:paraId="006BF206" w14:textId="77777777" w:rsidR="00B6145B" w:rsidRDefault="006D1044" w:rsidP="00B6145B">
      <w:pPr>
        <w:spacing w:after="120" w:line="240" w:lineRule="auto"/>
        <w:ind w:left="-5" w:right="14"/>
      </w:pPr>
      <w:r>
        <w:t xml:space="preserve">We can use the masses </w:t>
      </w:r>
      <w:r>
        <w:rPr>
          <w:color w:val="007F7F"/>
        </w:rPr>
        <w:t>and velocities to find initial and final momentum:</w:t>
      </w:r>
    </w:p>
    <w:p w14:paraId="3E1777B5" w14:textId="5EC4F3A6" w:rsidR="00B6145B" w:rsidRPr="00B6145B" w:rsidRDefault="00000000" w:rsidP="00B6145B">
      <w:pPr>
        <w:pStyle w:val="FirstParagraph"/>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p</m:t>
              </m:r>
            </m:e>
            <m:sub>
              <m:r>
                <m:rPr>
                  <m:scr m:val="sans-serif"/>
                  <m:sty m:val="p"/>
                </m:rPr>
                <w:rPr>
                  <w:rFonts w:ascii="Cambria Math" w:hAnsi="Cambria Math"/>
                  <w:color w:val="007F7F"/>
                  <w:sz w:val="20"/>
                  <w:szCs w:val="20"/>
                </w:rPr>
                <m:t>0,N</m:t>
              </m:r>
            </m:sub>
          </m:sSub>
          <m:r>
            <m:rPr>
              <m:sty m:val="p"/>
              <m:aln/>
            </m:rPr>
            <w:rPr>
              <w:rFonts w:ascii="Cambria Math" w:hAnsi="Cambria Math"/>
              <w:color w:val="007F7F"/>
              <w:sz w:val="20"/>
              <w:szCs w:val="20"/>
            </w:rPr>
            <m:t>=</m:t>
          </m:r>
          <m:r>
            <w:rPr>
              <w:rFonts w:ascii="Cambria Math" w:hAnsi="Cambria Math"/>
              <w:sz w:val="20"/>
              <w:szCs w:val="20"/>
            </w:rPr>
            <m:t>m</m:t>
          </m:r>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0,N</m:t>
              </m:r>
            </m:sub>
          </m:sSub>
          <m:r>
            <m:rPr>
              <m:sty m:val="p"/>
            </m:rPr>
            <w:rPr>
              <w:rFonts w:ascii="Cambria Math" w:hAnsi="Cambria Math"/>
              <w:color w:val="007F7F"/>
              <w:sz w:val="20"/>
              <w:szCs w:val="20"/>
            </w:rPr>
            <m:t>=</m:t>
          </m:r>
          <m:r>
            <w:rPr>
              <w:rFonts w:ascii="Cambria Math" w:hAnsi="Cambria Math"/>
              <w:color w:val="007F7F"/>
              <w:sz w:val="20"/>
              <w:szCs w:val="20"/>
            </w:rPr>
            <m:t>7.79 </m:t>
          </m:r>
          <m:r>
            <m:rPr>
              <m:scr m:val="sans-serif"/>
              <m:sty m:val="p"/>
            </m:rPr>
            <w:rPr>
              <w:rFonts w:ascii="Cambria Math" w:hAnsi="Cambria Math"/>
              <w:color w:val="007F7F"/>
              <w:sz w:val="20"/>
              <w:szCs w:val="20"/>
            </w:rPr>
            <m:t>kg⋅m/s</m:t>
          </m:r>
          <m:r>
            <m:rPr>
              <m:sty m:val="p"/>
            </m:rPr>
            <w:rPr>
              <w:color w:val="007F7F"/>
              <w:sz w:val="20"/>
              <w:szCs w:val="20"/>
            </w:rPr>
            <w:br/>
          </m:r>
        </m:oMath>
        <m:oMath>
          <m:sSub>
            <m:sSubPr>
              <m:ctrlPr>
                <w:rPr>
                  <w:rFonts w:ascii="Cambria Math" w:hAnsi="Cambria Math"/>
                  <w:color w:val="007F7F"/>
                  <w:sz w:val="20"/>
                  <w:szCs w:val="20"/>
                </w:rPr>
              </m:ctrlPr>
            </m:sSubPr>
            <m:e>
              <m:r>
                <w:rPr>
                  <w:rFonts w:ascii="Cambria Math" w:hAnsi="Cambria Math"/>
                  <w:color w:val="007F7F"/>
                  <w:sz w:val="20"/>
                  <w:szCs w:val="20"/>
                </w:rPr>
                <m:t>p</m:t>
              </m:r>
            </m:e>
            <m:sub>
              <m:r>
                <m:rPr>
                  <m:scr m:val="sans-serif"/>
                  <m:sty m:val="p"/>
                </m:rPr>
                <w:rPr>
                  <w:rFonts w:ascii="Cambria Math" w:hAnsi="Cambria Math"/>
                  <w:color w:val="007F7F"/>
                  <w:sz w:val="20"/>
                  <w:szCs w:val="20"/>
                </w:rPr>
                <m:t>0,E</m:t>
              </m:r>
            </m:sub>
          </m:sSub>
          <m:r>
            <m:rPr>
              <m:sty m:val="p"/>
              <m:aln/>
            </m:rPr>
            <w:rPr>
              <w:rFonts w:ascii="Cambria Math" w:hAnsi="Cambria Math"/>
              <w:color w:val="007F7F"/>
              <w:sz w:val="20"/>
              <w:szCs w:val="20"/>
            </w:rPr>
            <m:t>=</m:t>
          </m:r>
          <m:r>
            <w:rPr>
              <w:rFonts w:ascii="Cambria Math" w:hAnsi="Cambria Math"/>
              <w:sz w:val="20"/>
              <w:szCs w:val="20"/>
            </w:rPr>
            <m:t>m</m:t>
          </m:r>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0,E</m:t>
              </m:r>
            </m:sub>
          </m:sSub>
          <m:r>
            <m:rPr>
              <m:sty m:val="p"/>
            </m:rPr>
            <w:rPr>
              <w:rFonts w:ascii="Cambria Math" w:hAnsi="Cambria Math"/>
              <w:color w:val="007F7F"/>
              <w:sz w:val="20"/>
              <w:szCs w:val="20"/>
            </w:rPr>
            <m:t>=-</m:t>
          </m:r>
          <m:r>
            <w:rPr>
              <w:rFonts w:ascii="Cambria Math" w:hAnsi="Cambria Math"/>
              <w:color w:val="007F7F"/>
              <w:sz w:val="20"/>
              <w:szCs w:val="20"/>
            </w:rPr>
            <m:t>4.5 </m:t>
          </m:r>
          <m:r>
            <m:rPr>
              <m:scr m:val="sans-serif"/>
              <m:sty m:val="p"/>
            </m:rPr>
            <w:rPr>
              <w:rFonts w:ascii="Cambria Math" w:hAnsi="Cambria Math"/>
              <w:color w:val="007F7F"/>
              <w:sz w:val="20"/>
              <w:szCs w:val="20"/>
            </w:rPr>
            <m:t>kg⋅m/s</m:t>
          </m:r>
          <m:r>
            <m:rPr>
              <m:sty m:val="p"/>
            </m:rPr>
            <w:rPr>
              <w:color w:val="007F7F"/>
              <w:sz w:val="20"/>
              <w:szCs w:val="20"/>
            </w:rPr>
            <w:br/>
          </m:r>
        </m:oMath>
        <m:oMath>
          <m:sSub>
            <m:sSubPr>
              <m:ctrlPr>
                <w:rPr>
                  <w:rFonts w:ascii="Cambria Math" w:hAnsi="Cambria Math"/>
                  <w:color w:val="007F7F"/>
                  <w:sz w:val="20"/>
                  <w:szCs w:val="20"/>
                </w:rPr>
              </m:ctrlPr>
            </m:sSubPr>
            <m:e>
              <m:r>
                <w:rPr>
                  <w:rFonts w:ascii="Cambria Math" w:hAnsi="Cambria Math"/>
                  <w:color w:val="007F7F"/>
                  <w:sz w:val="20"/>
                  <w:szCs w:val="20"/>
                </w:rPr>
                <m:t>p</m:t>
              </m:r>
            </m:e>
            <m:sub>
              <m:r>
                <m:rPr>
                  <m:scr m:val="sans-serif"/>
                  <m:sty m:val="p"/>
                </m:rPr>
                <w:rPr>
                  <w:rFonts w:ascii="Cambria Math" w:hAnsi="Cambria Math"/>
                  <w:color w:val="007F7F"/>
                  <w:sz w:val="20"/>
                  <w:szCs w:val="20"/>
                </w:rPr>
                <m:t>f,N</m:t>
              </m:r>
            </m:sub>
          </m:sSub>
          <m:r>
            <m:rPr>
              <m:sty m:val="p"/>
              <m:aln/>
            </m:rPr>
            <w:rPr>
              <w:rFonts w:ascii="Cambria Math" w:hAnsi="Cambria Math"/>
              <w:color w:val="007F7F"/>
              <w:sz w:val="20"/>
              <w:szCs w:val="20"/>
            </w:rPr>
            <m:t>=</m:t>
          </m:r>
          <m:r>
            <w:rPr>
              <w:rFonts w:ascii="Cambria Math" w:hAnsi="Cambria Math"/>
              <w:sz w:val="20"/>
              <w:szCs w:val="20"/>
            </w:rPr>
            <m:t>m</m:t>
          </m:r>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f,N</m:t>
              </m:r>
            </m:sub>
          </m:sSub>
          <m:r>
            <m:rPr>
              <m:sty m:val="p"/>
            </m:rPr>
            <w:rPr>
              <w:rFonts w:ascii="Cambria Math" w:hAnsi="Cambria Math"/>
              <w:color w:val="007F7F"/>
              <w:sz w:val="20"/>
              <w:szCs w:val="20"/>
            </w:rPr>
            <m:t>=-</m:t>
          </m:r>
          <m:r>
            <w:rPr>
              <w:rFonts w:ascii="Cambria Math" w:hAnsi="Cambria Math"/>
              <w:color w:val="007F7F"/>
              <w:sz w:val="20"/>
              <w:szCs w:val="20"/>
            </w:rPr>
            <m:t>7.79 </m:t>
          </m:r>
          <m:r>
            <m:rPr>
              <m:scr m:val="sans-serif"/>
              <m:sty m:val="p"/>
            </m:rPr>
            <w:rPr>
              <w:rFonts w:ascii="Cambria Math" w:hAnsi="Cambria Math"/>
              <w:color w:val="007F7F"/>
              <w:sz w:val="20"/>
              <w:szCs w:val="20"/>
            </w:rPr>
            <m:t>kg⋅m/s</m:t>
          </m:r>
          <m:r>
            <m:rPr>
              <m:sty m:val="p"/>
            </m:rPr>
            <w:rPr>
              <w:color w:val="007F7F"/>
              <w:sz w:val="20"/>
              <w:szCs w:val="20"/>
            </w:rPr>
            <w:br/>
          </m:r>
        </m:oMath>
        <m:oMath>
          <m:sSub>
            <m:sSubPr>
              <m:ctrlPr>
                <w:rPr>
                  <w:rFonts w:ascii="Cambria Math" w:hAnsi="Cambria Math"/>
                  <w:color w:val="007F7F"/>
                  <w:sz w:val="20"/>
                  <w:szCs w:val="20"/>
                </w:rPr>
              </m:ctrlPr>
            </m:sSubPr>
            <m:e>
              <m:r>
                <w:rPr>
                  <w:rFonts w:ascii="Cambria Math" w:hAnsi="Cambria Math"/>
                  <w:color w:val="007F7F"/>
                  <w:sz w:val="20"/>
                  <w:szCs w:val="20"/>
                </w:rPr>
                <m:t>p</m:t>
              </m:r>
            </m:e>
            <m:sub>
              <m:r>
                <m:rPr>
                  <m:scr m:val="sans-serif"/>
                  <m:sty m:val="p"/>
                </m:rPr>
                <w:rPr>
                  <w:rFonts w:ascii="Cambria Math" w:hAnsi="Cambria Math"/>
                  <w:color w:val="007F7F"/>
                  <w:sz w:val="20"/>
                  <w:szCs w:val="20"/>
                </w:rPr>
                <m:t>f,E</m:t>
              </m:r>
            </m:sub>
          </m:sSub>
          <m:r>
            <m:rPr>
              <m:sty m:val="p"/>
              <m:aln/>
            </m:rPr>
            <w:rPr>
              <w:rFonts w:ascii="Cambria Math" w:hAnsi="Cambria Math"/>
              <w:color w:val="007F7F"/>
              <w:sz w:val="20"/>
              <w:szCs w:val="20"/>
            </w:rPr>
            <m:t>=</m:t>
          </m:r>
          <m:r>
            <w:rPr>
              <w:rFonts w:ascii="Cambria Math" w:hAnsi="Cambria Math"/>
              <w:sz w:val="20"/>
              <w:szCs w:val="20"/>
            </w:rPr>
            <m:t>m</m:t>
          </m:r>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f,E</m:t>
              </m:r>
            </m:sub>
          </m:sSub>
          <m:r>
            <m:rPr>
              <m:sty m:val="p"/>
            </m:rPr>
            <w:rPr>
              <w:rFonts w:ascii="Cambria Math" w:hAnsi="Cambria Math"/>
              <w:color w:val="007F7F"/>
              <w:sz w:val="20"/>
              <w:szCs w:val="20"/>
            </w:rPr>
            <m:t>=-</m:t>
          </m:r>
          <m:r>
            <w:rPr>
              <w:rFonts w:ascii="Cambria Math" w:hAnsi="Cambria Math"/>
              <w:color w:val="007F7F"/>
              <w:sz w:val="20"/>
              <w:szCs w:val="20"/>
            </w:rPr>
            <m:t>4.5 </m:t>
          </m:r>
          <m:r>
            <m:rPr>
              <m:scr m:val="sans-serif"/>
              <m:sty m:val="p"/>
            </m:rPr>
            <w:rPr>
              <w:rFonts w:ascii="Cambria Math" w:hAnsi="Cambria Math"/>
              <w:color w:val="007F7F"/>
              <w:sz w:val="20"/>
              <w:szCs w:val="20"/>
            </w:rPr>
            <m:t>kg⋅m/s</m:t>
          </m:r>
        </m:oMath>
      </m:oMathPara>
    </w:p>
    <w:p w14:paraId="44BEE4E0" w14:textId="77777777" w:rsidR="003B131B" w:rsidRDefault="006D1044" w:rsidP="009F7334">
      <w:pPr>
        <w:spacing w:after="120" w:line="240" w:lineRule="auto"/>
        <w:ind w:left="-5" w:right="14"/>
        <w:rPr>
          <w:rFonts w:eastAsiaTheme="minorEastAsia"/>
          <w:color w:val="007F7F"/>
        </w:rPr>
      </w:pPr>
      <w:r>
        <w:rPr>
          <w:color w:val="007F7F"/>
        </w:rPr>
        <w:t>Subtracting initial from final momentum gives us the impulse ca</w:t>
      </w:r>
      <w:r w:rsidRPr="009F7334">
        <w:rPr>
          <w:color w:val="007F7F"/>
        </w:rPr>
        <w:t>used during the kick:</w:t>
      </w:r>
      <w:r w:rsidR="009F7334" w:rsidRPr="009F7334">
        <w:rPr>
          <w:color w:val="007F7F"/>
        </w:rPr>
        <w:t xml:space="preserve"> </w:t>
      </w:r>
    </w:p>
    <w:p w14:paraId="173E8546" w14:textId="6A5F4BBA" w:rsidR="006D1044" w:rsidRPr="009F7334" w:rsidRDefault="00000000" w:rsidP="009F7334">
      <w:pPr>
        <w:spacing w:after="120" w:line="240" w:lineRule="auto"/>
        <w:ind w:left="-5" w:right="14"/>
        <w:rPr>
          <w:color w:val="007F7F"/>
        </w:rPr>
      </w:pPr>
      <m:oMathPara>
        <m:oMath>
          <m:acc>
            <m:accPr>
              <m:chr m:val="⃗"/>
              <m:ctrlPr>
                <w:rPr>
                  <w:rFonts w:ascii="Cambria Math" w:hAnsi="Cambria Math"/>
                  <w:color w:val="007F7F"/>
                  <w:szCs w:val="20"/>
                </w:rPr>
              </m:ctrlPr>
            </m:accPr>
            <m:e>
              <m:r>
                <m:rPr>
                  <m:sty m:val="p"/>
                </m:rPr>
                <w:rPr>
                  <w:rFonts w:ascii="Cambria Math" w:hAnsi="Cambria Math"/>
                  <w:color w:val="007F7F"/>
                  <w:szCs w:val="20"/>
                </w:rPr>
                <m:t>Δ</m:t>
              </m:r>
              <m:r>
                <w:rPr>
                  <w:rFonts w:ascii="Cambria Math" w:hAnsi="Cambria Math"/>
                  <w:color w:val="007F7F"/>
                  <w:szCs w:val="20"/>
                </w:rPr>
                <m:t>p</m:t>
              </m:r>
            </m:e>
          </m:acc>
          <m:r>
            <m:rPr>
              <m:sty m:val="p"/>
            </m:rPr>
            <w:rPr>
              <w:rFonts w:ascii="Cambria Math" w:hAnsi="Cambria Math"/>
              <w:color w:val="007F7F"/>
              <w:szCs w:val="20"/>
            </w:rPr>
            <m:t>=-</m:t>
          </m:r>
          <m:r>
            <w:rPr>
              <w:rFonts w:ascii="Cambria Math" w:hAnsi="Cambria Math"/>
              <w:color w:val="007F7F"/>
              <w:szCs w:val="20"/>
            </w:rPr>
            <m:t>15.6 </m:t>
          </m:r>
          <m:r>
            <m:rPr>
              <m:scr m:val="sans-serif"/>
              <m:sty m:val="p"/>
            </m:rPr>
            <w:rPr>
              <w:rFonts w:ascii="Cambria Math" w:hAnsi="Cambria Math"/>
              <w:color w:val="007F7F"/>
              <w:szCs w:val="20"/>
            </w:rPr>
            <m:t>kg⋅m/s</m:t>
          </m:r>
          <m:r>
            <w:rPr>
              <w:rFonts w:ascii="Cambria Math" w:hAnsi="Cambria Math"/>
              <w:color w:val="007F7F"/>
              <w:szCs w:val="20"/>
            </w:rPr>
            <m:t> </m:t>
          </m:r>
          <m:acc>
            <m:accPr>
              <m:ctrlPr>
                <w:rPr>
                  <w:rFonts w:ascii="Cambria Math" w:hAnsi="Cambria Math"/>
                  <w:color w:val="007F7F"/>
                  <w:szCs w:val="20"/>
                </w:rPr>
              </m:ctrlPr>
            </m:accPr>
            <m:e>
              <m:r>
                <w:rPr>
                  <w:rFonts w:ascii="Cambria Math" w:hAnsi="Cambria Math"/>
                  <w:color w:val="007F7F"/>
                  <w:szCs w:val="20"/>
                </w:rPr>
                <m:t>N</m:t>
              </m:r>
            </m:e>
          </m:acc>
        </m:oMath>
      </m:oMathPara>
    </w:p>
    <w:p w14:paraId="548B7FCE" w14:textId="2889C18A" w:rsidR="006D1044" w:rsidRDefault="006D1044" w:rsidP="006D1044">
      <w:pPr>
        <w:spacing w:after="120" w:line="240" w:lineRule="auto"/>
        <w:ind w:right="12"/>
      </w:pPr>
      <w:r>
        <w:rPr>
          <w:color w:val="0000FF"/>
        </w:rPr>
        <w:t>Then Newton’s Second Law can be used to find the average force on the ball during the kick:</w:t>
      </w:r>
    </w:p>
    <w:p w14:paraId="5940DDCC" w14:textId="252ABD30" w:rsidR="003B131B" w:rsidRDefault="00000000" w:rsidP="006D1044">
      <w:pPr>
        <w:spacing w:after="120" w:line="240" w:lineRule="auto"/>
        <w:ind w:left="-5" w:right="14"/>
        <w:rPr>
          <w:color w:val="007F7F"/>
        </w:rPr>
      </w:pPr>
      <m:oMathPara>
        <m:oMath>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net,avg,foot→ball</m:t>
                  </m:r>
                </m:sub>
              </m:sSub>
            </m:e>
          </m:acc>
          <m:r>
            <m:rPr>
              <m:sty m:val="p"/>
            </m:rPr>
            <w:rPr>
              <w:rFonts w:ascii="Cambria Math" w:hAnsi="Cambria Math"/>
              <w:color w:val="0000FF"/>
              <w:szCs w:val="20"/>
            </w:rPr>
            <m:t>=</m:t>
          </m:r>
          <m:f>
            <m:fPr>
              <m:ctrlPr>
                <w:rPr>
                  <w:rFonts w:ascii="Cambria Math" w:hAnsi="Cambria Math"/>
                  <w:szCs w:val="20"/>
                </w:rPr>
              </m:ctrlPr>
            </m:fPr>
            <m:num>
              <m:acc>
                <m:accPr>
                  <m:chr m:val="⃗"/>
                  <m:ctrlPr>
                    <w:rPr>
                      <w:rFonts w:ascii="Cambria Math" w:hAnsi="Cambria Math"/>
                      <w:color w:val="007F7F"/>
                      <w:szCs w:val="20"/>
                    </w:rPr>
                  </m:ctrlPr>
                </m:accPr>
                <m:e>
                  <m:r>
                    <m:rPr>
                      <m:sty m:val="p"/>
                    </m:rPr>
                    <w:rPr>
                      <w:rFonts w:ascii="Cambria Math" w:hAnsi="Cambria Math"/>
                      <w:color w:val="007F7F"/>
                      <w:szCs w:val="20"/>
                    </w:rPr>
                    <m:t>Δ</m:t>
                  </m:r>
                  <m:r>
                    <w:rPr>
                      <w:rFonts w:ascii="Cambria Math" w:hAnsi="Cambria Math"/>
                      <w:color w:val="007F7F"/>
                      <w:szCs w:val="20"/>
                    </w:rPr>
                    <m:t>p</m:t>
                  </m:r>
                </m:e>
              </m:acc>
            </m:num>
            <m:den>
              <m:r>
                <m:rPr>
                  <m:sty m:val="p"/>
                </m:rPr>
                <w:rPr>
                  <w:rFonts w:ascii="Cambria Math" w:hAnsi="Cambria Math"/>
                  <w:szCs w:val="20"/>
                </w:rPr>
                <m:t>Δ</m:t>
              </m:r>
              <m:r>
                <w:rPr>
                  <w:rFonts w:ascii="Cambria Math" w:hAnsi="Cambria Math"/>
                  <w:szCs w:val="20"/>
                </w:rPr>
                <m:t>t</m:t>
              </m:r>
            </m:den>
          </m:f>
          <m:r>
            <m:rPr>
              <m:sty m:val="p"/>
            </m:rPr>
            <w:rPr>
              <w:rFonts w:ascii="Cambria Math" w:hAnsi="Cambria Math"/>
              <w:color w:val="0000FF"/>
              <w:szCs w:val="20"/>
            </w:rPr>
            <m:t>=-</m:t>
          </m:r>
          <m:r>
            <w:rPr>
              <w:rFonts w:ascii="Cambria Math" w:hAnsi="Cambria Math"/>
              <w:color w:val="0000FF"/>
              <w:szCs w:val="20"/>
            </w:rPr>
            <m:t>779 </m:t>
          </m:r>
          <m:r>
            <m:rPr>
              <m:scr m:val="sans-serif"/>
              <m:sty m:val="p"/>
            </m:rPr>
            <w:rPr>
              <w:rFonts w:ascii="Cambria Math" w:hAnsi="Cambria Math"/>
              <w:color w:val="0000FF"/>
              <w:szCs w:val="20"/>
            </w:rPr>
            <m:t>N</m:t>
          </m:r>
          <m:r>
            <w:rPr>
              <w:rFonts w:ascii="Cambria Math" w:hAnsi="Cambria Math"/>
              <w:color w:val="0000FF"/>
              <w:szCs w:val="20"/>
            </w:rPr>
            <m:t> </m:t>
          </m:r>
          <m:acc>
            <m:accPr>
              <m:ctrlPr>
                <w:rPr>
                  <w:rFonts w:ascii="Cambria Math" w:hAnsi="Cambria Math"/>
                  <w:color w:val="0000FF"/>
                  <w:szCs w:val="20"/>
                </w:rPr>
              </m:ctrlPr>
            </m:accPr>
            <m:e>
              <m:r>
                <w:rPr>
                  <w:rFonts w:ascii="Cambria Math" w:hAnsi="Cambria Math"/>
                  <w:color w:val="0000FF"/>
                  <w:szCs w:val="20"/>
                </w:rPr>
                <m:t>N</m:t>
              </m:r>
            </m:e>
          </m:acc>
        </m:oMath>
      </m:oMathPara>
    </w:p>
    <w:p w14:paraId="1AAA3F18" w14:textId="72FDED64" w:rsidR="006D1044" w:rsidRDefault="006D1044" w:rsidP="00213A53">
      <w:pPr>
        <w:spacing w:after="120" w:line="240" w:lineRule="auto"/>
        <w:ind w:left="-5" w:right="14"/>
      </w:pPr>
      <w:r>
        <w:rPr>
          <w:color w:val="007F7F"/>
        </w:rPr>
        <w:t xml:space="preserve">Since the speed is the same before and after the kick, </w:t>
      </w:r>
      <w:r>
        <w:rPr>
          <w:color w:val="8B0000"/>
        </w:rPr>
        <w:t>we know that the kinetic energy is also the same before and after the kick:</w:t>
      </w:r>
    </w:p>
    <w:p w14:paraId="30848EB9" w14:textId="200D4BFA" w:rsidR="00213A53" w:rsidRDefault="00000000" w:rsidP="00213A53">
      <w:pPr>
        <w:spacing w:after="120" w:line="240" w:lineRule="auto"/>
        <w:ind w:left="-5" w:right="14"/>
      </w:pPr>
      <m:oMathPara>
        <m:oMath>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m:t>
              </m:r>
            </m:sub>
          </m:sSub>
          <m:r>
            <m:rPr>
              <m:sty m:val="p"/>
            </m:rPr>
            <w:rPr>
              <w:rFonts w:ascii="Cambria Math" w:hAnsi="Cambria Math"/>
              <w:color w:val="8B0000"/>
              <w:szCs w:val="20"/>
            </w:rPr>
            <m:t>=</m:t>
          </m:r>
          <m:f>
            <m:fPr>
              <m:ctrlPr>
                <w:rPr>
                  <w:rFonts w:ascii="Cambria Math" w:hAnsi="Cambria Math"/>
                  <w:color w:val="8B0000"/>
                  <w:szCs w:val="20"/>
                </w:rPr>
              </m:ctrlPr>
            </m:fPr>
            <m:num>
              <m:r>
                <w:rPr>
                  <w:rFonts w:ascii="Cambria Math" w:hAnsi="Cambria Math"/>
                  <w:color w:val="8B0000"/>
                  <w:szCs w:val="20"/>
                </w:rPr>
                <m:t>1</m:t>
              </m:r>
            </m:num>
            <m:den>
              <m:r>
                <w:rPr>
                  <w:rFonts w:ascii="Cambria Math" w:hAnsi="Cambria Math"/>
                  <w:color w:val="8B0000"/>
                  <w:szCs w:val="20"/>
                </w:rPr>
                <m:t>2</m:t>
              </m:r>
            </m:den>
          </m:f>
          <m:r>
            <w:rPr>
              <w:rFonts w:ascii="Cambria Math" w:hAnsi="Cambria Math"/>
              <w:color w:val="8B0000"/>
              <w:szCs w:val="20"/>
            </w:rPr>
            <m:t>m</m:t>
          </m:r>
          <m:r>
            <m:rPr>
              <m:sty m:val="p"/>
            </m:rPr>
            <w:rPr>
              <w:rFonts w:ascii="Cambria Math" w:hAnsi="Cambria Math"/>
              <w:color w:val="8B0000"/>
              <w:szCs w:val="20"/>
            </w:rPr>
            <m:t>⋅</m:t>
          </m:r>
          <m:sSubSup>
            <m:sSubSupPr>
              <m:ctrlPr>
                <w:rPr>
                  <w:rFonts w:ascii="Cambria Math" w:hAnsi="Cambria Math"/>
                  <w:color w:val="8B0000"/>
                  <w:szCs w:val="20"/>
                </w:rPr>
              </m:ctrlPr>
            </m:sSubSupPr>
            <m:e>
              <m:r>
                <w:rPr>
                  <w:rFonts w:ascii="Cambria Math" w:hAnsi="Cambria Math"/>
                  <w:color w:val="8B0000"/>
                  <w:szCs w:val="20"/>
                </w:rPr>
                <m:t>v</m:t>
              </m:r>
            </m:e>
            <m:sub>
              <m:r>
                <w:rPr>
                  <w:rFonts w:ascii="Cambria Math" w:hAnsi="Cambria Math"/>
                  <w:color w:val="8B0000"/>
                  <w:szCs w:val="20"/>
                </w:rPr>
                <m:t>0</m:t>
              </m:r>
            </m:sub>
            <m:sup>
              <m:r>
                <w:rPr>
                  <w:rFonts w:ascii="Cambria Math" w:hAnsi="Cambria Math"/>
                  <w:color w:val="8B0000"/>
                  <w:szCs w:val="20"/>
                </w:rPr>
                <m:t>2</m:t>
              </m:r>
            </m:sup>
          </m:sSubSup>
          <m:r>
            <m:rPr>
              <m:sty m:val="p"/>
            </m:rPr>
            <w:rPr>
              <w:rFonts w:ascii="Cambria Math" w:hAnsi="Cambria Math"/>
              <w:color w:val="8B0000"/>
              <w:szCs w:val="20"/>
            </w:rPr>
            <m:t>=</m:t>
          </m:r>
          <m:f>
            <m:fPr>
              <m:ctrlPr>
                <w:rPr>
                  <w:rFonts w:ascii="Cambria Math" w:hAnsi="Cambria Math"/>
                  <w:color w:val="8B0000"/>
                  <w:szCs w:val="20"/>
                </w:rPr>
              </m:ctrlPr>
            </m:fPr>
            <m:num>
              <m:r>
                <w:rPr>
                  <w:rFonts w:ascii="Cambria Math" w:hAnsi="Cambria Math"/>
                  <w:color w:val="8B0000"/>
                  <w:szCs w:val="20"/>
                </w:rPr>
                <m:t>1</m:t>
              </m:r>
            </m:num>
            <m:den>
              <m:r>
                <w:rPr>
                  <w:rFonts w:ascii="Cambria Math" w:hAnsi="Cambria Math"/>
                  <w:color w:val="8B0000"/>
                  <w:szCs w:val="20"/>
                </w:rPr>
                <m:t>2</m:t>
              </m:r>
            </m:den>
          </m:f>
          <m:r>
            <m:rPr>
              <m:sty m:val="p"/>
            </m:rPr>
            <w:rPr>
              <w:rFonts w:ascii="Cambria Math" w:hAnsi="Cambria Math"/>
              <w:color w:val="8B0000"/>
              <w:szCs w:val="20"/>
            </w:rPr>
            <m:t>(</m:t>
          </m:r>
          <m:r>
            <w:rPr>
              <w:rFonts w:ascii="Cambria Math" w:hAnsi="Cambria Math"/>
              <w:color w:val="8B0000"/>
              <w:szCs w:val="20"/>
            </w:rPr>
            <m:t>0.45 </m:t>
          </m:r>
          <m:r>
            <m:rPr>
              <m:scr m:val="sans-serif"/>
              <m:sty m:val="p"/>
            </m:rPr>
            <w:rPr>
              <w:rFonts w:ascii="Cambria Math" w:hAnsi="Cambria Math"/>
              <w:color w:val="8B0000"/>
              <w:szCs w:val="20"/>
            </w:rPr>
            <m:t>kg)(</m:t>
          </m:r>
          <m:r>
            <w:rPr>
              <w:rFonts w:ascii="Cambria Math" w:hAnsi="Cambria Math"/>
              <w:color w:val="8B0000"/>
              <w:szCs w:val="20"/>
            </w:rPr>
            <m:t>20 </m:t>
          </m:r>
          <m:r>
            <m:rPr>
              <m:scr m:val="sans-serif"/>
              <m:sty m:val="p"/>
            </m:rPr>
            <w:rPr>
              <w:rFonts w:ascii="Cambria Math" w:hAnsi="Cambria Math"/>
              <w:color w:val="8B0000"/>
              <w:szCs w:val="20"/>
            </w:rPr>
            <m:t>m/s</m:t>
          </m:r>
          <m:sSup>
            <m:sSupPr>
              <m:ctrlPr>
                <w:rPr>
                  <w:rFonts w:ascii="Cambria Math" w:hAnsi="Cambria Math"/>
                  <w:color w:val="8B0000"/>
                  <w:szCs w:val="20"/>
                </w:rPr>
              </m:ctrlPr>
            </m:sSupPr>
            <m:e>
              <m:r>
                <m:rPr>
                  <m:sty m:val="p"/>
                </m:rPr>
                <w:rPr>
                  <w:rFonts w:ascii="Cambria Math" w:hAnsi="Cambria Math"/>
                  <w:color w:val="8B0000"/>
                  <w:szCs w:val="20"/>
                </w:rPr>
                <m:t>)</m:t>
              </m:r>
            </m:e>
            <m:sup>
              <m:r>
                <w:rPr>
                  <w:rFonts w:ascii="Cambria Math" w:hAnsi="Cambria Math"/>
                  <w:color w:val="8B0000"/>
                  <w:szCs w:val="20"/>
                </w:rPr>
                <m:t>2</m:t>
              </m:r>
            </m:sup>
          </m:sSup>
          <m:r>
            <m:rPr>
              <m:sty m:val="p"/>
            </m:rPr>
            <w:rPr>
              <w:rFonts w:ascii="Cambria Math" w:hAnsi="Cambria Math"/>
              <w:color w:val="8B0000"/>
              <w:szCs w:val="20"/>
            </w:rPr>
            <m:t>=</m:t>
          </m:r>
          <m:r>
            <w:rPr>
              <w:rFonts w:ascii="Cambria Math" w:hAnsi="Cambria Math"/>
              <w:color w:val="8B0000"/>
              <w:szCs w:val="20"/>
            </w:rPr>
            <m:t>90 </m:t>
          </m:r>
          <m:r>
            <m:rPr>
              <m:scr m:val="sans-serif"/>
              <m:sty m:val="p"/>
            </m:rPr>
            <w:rPr>
              <w:rFonts w:ascii="Cambria Math" w:hAnsi="Cambria Math"/>
              <w:color w:val="8B0000"/>
              <w:szCs w:val="20"/>
            </w:rPr>
            <m:t>J</m:t>
          </m:r>
        </m:oMath>
      </m:oMathPara>
    </w:p>
    <w:p w14:paraId="2522D466" w14:textId="60FCFC04" w:rsidR="00801186" w:rsidRPr="00541652" w:rsidRDefault="003B65D3" w:rsidP="006D1044">
      <w:pPr>
        <w:tabs>
          <w:tab w:val="left" w:pos="8190"/>
        </w:tabs>
        <w:spacing w:after="120" w:line="240" w:lineRule="auto"/>
        <w:sectPr w:rsidR="00801186" w:rsidRPr="00541652" w:rsidSect="00801186">
          <w:endnotePr>
            <w:numFmt w:val="decimal"/>
          </w:endnotePr>
          <w:type w:val="continuous"/>
          <w:pgSz w:w="15840" w:h="12240" w:orient="landscape"/>
          <w:pgMar w:top="1440" w:right="1440" w:bottom="1440" w:left="1440" w:header="720" w:footer="720" w:gutter="0"/>
          <w:cols w:num="3" w:sep="1" w:space="288"/>
          <w:titlePg/>
          <w:docGrid w:linePitch="299"/>
        </w:sectPr>
      </w:pPr>
      <w:r w:rsidRPr="003B65D3">
        <w:rPr>
          <w:color w:val="007F7F"/>
          <w:szCs w:val="20"/>
        </w:rPr>
        <w:t xml:space="preserve">Using the velocity vector components instead of the </w:t>
      </w:r>
      <w:r w:rsidR="006D1044" w:rsidRPr="003B65D3">
        <w:rPr>
          <w:color w:val="007F7F"/>
        </w:rPr>
        <w:t xml:space="preserve">speed </w:t>
      </w:r>
      <w:r w:rsidR="006D1044">
        <w:rPr>
          <w:color w:val="8B0000"/>
        </w:rPr>
        <w:t>gives the same result for energy</w:t>
      </w:r>
      <w:r w:rsidR="000B5278">
        <w:rPr>
          <w:color w:val="8B0000"/>
        </w:rPr>
        <w:t>.</w:t>
      </w:r>
    </w:p>
    <w:p w14:paraId="506B1FAD" w14:textId="09E66968" w:rsidR="00801186" w:rsidRPr="0049654F" w:rsidRDefault="00801186" w:rsidP="000B5278">
      <w:pPr>
        <w:pStyle w:val="Heading2"/>
        <w:rPr>
          <w:rFonts w:asciiTheme="minorHAnsi" w:hAnsiTheme="minorHAnsi"/>
          <w:color w:val="auto"/>
        </w:rPr>
        <w:sectPr w:rsidR="00801186" w:rsidRPr="0049654F" w:rsidSect="00801186">
          <w:endnotePr>
            <w:numFmt w:val="decimal"/>
          </w:endnotePr>
          <w:type w:val="continuous"/>
          <w:pgSz w:w="15840" w:h="12240" w:orient="landscape"/>
          <w:pgMar w:top="1440" w:right="1440" w:bottom="1440" w:left="1440" w:header="720" w:footer="720" w:gutter="0"/>
          <w:cols w:sep="1" w:space="288"/>
          <w:titlePg/>
          <w:docGrid w:linePitch="299"/>
        </w:sectPr>
      </w:pPr>
      <w:bookmarkStart w:id="170" w:name="_Ref219895811"/>
      <w:bookmarkStart w:id="171" w:name="_Ref219895890"/>
      <w:bookmarkStart w:id="172" w:name="_Ref219895942"/>
      <w:bookmarkStart w:id="173" w:name="_Toc221827359"/>
      <w:r w:rsidRPr="0049654F">
        <w:rPr>
          <w:rFonts w:asciiTheme="minorHAnsi" w:hAnsiTheme="minorHAnsi"/>
          <w:color w:val="auto"/>
        </w:rPr>
        <w:lastRenderedPageBreak/>
        <w:t xml:space="preserve">: </w:t>
      </w:r>
      <w:r w:rsidR="0029601F" w:rsidRPr="0049654F">
        <w:rPr>
          <w:color w:val="auto"/>
        </w:rPr>
        <w:t>Checking in Ice Hockey</w:t>
      </w:r>
      <w:r w:rsidR="0029601F" w:rsidRPr="0049654F">
        <w:rPr>
          <w:rFonts w:asciiTheme="minorHAnsi" w:hAnsiTheme="minorHAnsi"/>
          <w:color w:val="auto"/>
        </w:rPr>
        <w:t xml:space="preserve"> </w:t>
      </w:r>
      <w:r w:rsidRPr="0049654F">
        <w:rPr>
          <w:rFonts w:asciiTheme="minorHAnsi" w:hAnsiTheme="minorHAnsi"/>
          <w:color w:val="auto"/>
        </w:rPr>
        <w:t xml:space="preserve">( </w:t>
      </w:r>
      <w:r w:rsidRPr="0049654F">
        <w:rPr>
          <w:rFonts w:asciiTheme="minorHAnsi" w:hAnsiTheme="minorHAnsi"/>
          <w:noProof/>
          <w:color w:val="auto"/>
        </w:rPr>
        <w:drawing>
          <wp:inline distT="0" distB="0" distL="0" distR="0" wp14:anchorId="58AA7798" wp14:editId="512355CB">
            <wp:extent cx="109182" cy="124199"/>
            <wp:effectExtent l="0" t="0" r="5715" b="0"/>
            <wp:docPr id="1450018731" name="Picture 14500187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49654F">
        <w:rPr>
          <w:rFonts w:asciiTheme="minorHAnsi" w:hAnsiTheme="minorHAnsi"/>
          <w:color w:val="auto"/>
        </w:rPr>
        <w:t xml:space="preserve"> )</w:t>
      </w:r>
      <w:bookmarkEnd w:id="170"/>
      <w:bookmarkEnd w:id="171"/>
      <w:bookmarkEnd w:id="172"/>
      <w:bookmarkEnd w:id="173"/>
    </w:p>
    <w:p w14:paraId="38AB0365" w14:textId="77777777" w:rsidR="00801186" w:rsidRPr="00541652" w:rsidRDefault="00801186" w:rsidP="00801186">
      <w:pPr>
        <w:pStyle w:val="Heading3"/>
        <w:tabs>
          <w:tab w:val="left" w:pos="8190"/>
        </w:tabs>
        <w:spacing w:line="240" w:lineRule="auto"/>
      </w:pPr>
      <w:r w:rsidRPr="00541652">
        <w:t>Words</w:t>
      </w:r>
    </w:p>
    <w:p w14:paraId="7B8C2DBF" w14:textId="3A1FF381" w:rsidR="005D6A27" w:rsidRDefault="005D6A27" w:rsidP="005D6A27">
      <w:pPr>
        <w:spacing w:after="120" w:line="240" w:lineRule="auto"/>
        <w:ind w:right="12"/>
      </w:pPr>
      <w:r>
        <w:t xml:space="preserve">Ice hockey players commonly run into each other on the ice, often intentionally. </w:t>
      </w:r>
      <w:r>
        <w:rPr>
          <w:color w:val="0000FF"/>
        </w:rPr>
        <w:t>During any collision, external forces can generally be neglected because the force of the colliding bodies against each other is so much larger than any other forces that are acting on them.</w:t>
      </w:r>
    </w:p>
    <w:p w14:paraId="4BC3FB96" w14:textId="6E0B0424" w:rsidR="005D6A27" w:rsidRDefault="005D6A27" w:rsidP="005D6A27">
      <w:pPr>
        <w:spacing w:after="120" w:line="240" w:lineRule="auto"/>
        <w:ind w:left="-5" w:right="14"/>
      </w:pPr>
      <w:r>
        <w:rPr>
          <w:color w:val="007F7F"/>
        </w:rPr>
        <w:t xml:space="preserve">If a 90-kg hockey player is moving South across the ice at 5 m/s and is struck by an 80-kg hockey player who is moving Northeast at 6 m/s, </w:t>
      </w:r>
      <w:r>
        <w:t xml:space="preserve">what can we say about the collision and the two players after the collision? </w:t>
      </w:r>
      <w:r>
        <w:rPr>
          <w:color w:val="8B0000"/>
        </w:rPr>
        <w:t>Assume that the collision is perfectly inelastic, so the two become entangled together, not bouncing off each other.</w:t>
      </w:r>
    </w:p>
    <w:p w14:paraId="3897856E" w14:textId="77777777" w:rsidR="005D6A27" w:rsidRDefault="005D6A27" w:rsidP="005D6A27">
      <w:pPr>
        <w:spacing w:after="120" w:line="240" w:lineRule="auto"/>
        <w:ind w:left="-5" w:right="14"/>
      </w:pPr>
      <w:r>
        <w:rPr>
          <w:color w:val="007F7F"/>
        </w:rPr>
        <w:t xml:space="preserve">Since this is a collision, we should begin by thinking about momentum. We know that momentum is conserved in any collision, </w:t>
      </w:r>
      <w:r>
        <w:rPr>
          <w:color w:val="8B0000"/>
        </w:rPr>
        <w:t>whether it is elastic or inelastic.</w:t>
      </w:r>
    </w:p>
    <w:p w14:paraId="27E6A1EE" w14:textId="2DBB064D" w:rsidR="005D6A27" w:rsidRDefault="005D6A27" w:rsidP="005D6A27">
      <w:pPr>
        <w:spacing w:after="120" w:line="240" w:lineRule="auto"/>
        <w:ind w:left="-5" w:right="14"/>
      </w:pPr>
      <w:r>
        <w:rPr>
          <w:color w:val="007F7F"/>
        </w:rPr>
        <w:t>Since the 90-kg hockey player was moving South, that player’s initial momentum is to the South. The 80-kg hockey player was moving Northeast, so that player’s momentum was partially North and partially East.</w:t>
      </w:r>
    </w:p>
    <w:p w14:paraId="13AE017A" w14:textId="3F66754B" w:rsidR="00801186" w:rsidRPr="00541652" w:rsidRDefault="005D6A27" w:rsidP="005D6A27">
      <w:pPr>
        <w:tabs>
          <w:tab w:val="left" w:pos="8190"/>
        </w:tabs>
        <w:spacing w:after="120" w:line="240" w:lineRule="auto"/>
        <w:rPr>
          <w:color w:val="0000FF"/>
        </w:rPr>
      </w:pPr>
      <w:r>
        <w:rPr>
          <w:color w:val="007F7F"/>
        </w:rPr>
        <w:t>After the two collide and become entangled, their total momentum must be the same as their initial momentum, just as in the one-dimensional problems we have considered previously. But this time we have to think about both directions.</w:t>
      </w:r>
    </w:p>
    <w:p w14:paraId="157B5940" w14:textId="77777777" w:rsidR="00801186" w:rsidRPr="00541652" w:rsidRDefault="00801186" w:rsidP="00801186">
      <w:pPr>
        <w:pStyle w:val="Heading3"/>
        <w:tabs>
          <w:tab w:val="left" w:pos="8190"/>
        </w:tabs>
        <w:spacing w:before="0" w:after="120" w:line="240" w:lineRule="auto"/>
        <w:rPr>
          <w:color w:val="0000FF"/>
        </w:rPr>
      </w:pPr>
      <w:r w:rsidRPr="00541652">
        <w:br w:type="column"/>
      </w:r>
      <w:r w:rsidRPr="00541652">
        <w:t>Graphics</w:t>
      </w:r>
    </w:p>
    <w:p w14:paraId="381B9B02" w14:textId="04F4DBCC" w:rsidR="00801186" w:rsidRPr="00541652" w:rsidRDefault="00524408" w:rsidP="00801186">
      <w:pPr>
        <w:keepNext/>
        <w:tabs>
          <w:tab w:val="left" w:pos="8190"/>
        </w:tabs>
        <w:spacing w:after="120" w:line="240" w:lineRule="auto"/>
        <w:ind w:right="14"/>
        <w:jc w:val="center"/>
      </w:pPr>
      <w:r>
        <w:rPr>
          <w:noProof/>
        </w:rPr>
        <w:drawing>
          <wp:inline distT="0" distB="0" distL="0" distR="0" wp14:anchorId="435EA1EA" wp14:editId="5F942384">
            <wp:extent cx="2616200" cy="1749425"/>
            <wp:effectExtent l="0" t="0" r="0" b="3175"/>
            <wp:docPr id="2071609865" name="Picture 1" descr="An action photograph from an ice hockey game taking place in an indoor arena. Two players are visible on the ice: one wearing a blue and yellow jersey with the number 11 on the back, and another skating toward them wearing a white jersey with red and black accents. Both players are wearing helmets, gloves, and skates, and are holding hockey st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09865" name="Picture 1" descr="An action photograph from an ice hockey game taking place in an indoor arena. Two players are visible on the ice: one wearing a blue and yellow jersey with the number 11 on the back, and another skating toward them wearing a white jersey with red and black accents. Both players are wearing helmets, gloves, and skates, and are holding hockey sticks."/>
                    <pic:cNvPicPr>
                      <a:picLocks noChangeAspect="1" noChangeArrowheads="1"/>
                    </pic:cNvPicPr>
                  </pic:nvPicPr>
                  <pic:blipFill>
                    <a:blip r:embed="rId155" cstate="screen">
                      <a:extLst>
                        <a:ext uri="{28A0092B-C50C-407E-A947-70E740481C1C}">
                          <a14:useLocalDpi xmlns:a14="http://schemas.microsoft.com/office/drawing/2010/main"/>
                        </a:ext>
                      </a:extLst>
                    </a:blip>
                    <a:srcRect/>
                    <a:stretch>
                      <a:fillRect/>
                    </a:stretch>
                  </pic:blipFill>
                  <pic:spPr bwMode="auto">
                    <a:xfrm>
                      <a:off x="0" y="0"/>
                      <a:ext cx="2616200" cy="1749425"/>
                    </a:xfrm>
                    <a:prstGeom prst="rect">
                      <a:avLst/>
                    </a:prstGeom>
                    <a:noFill/>
                    <a:ln>
                      <a:noFill/>
                    </a:ln>
                  </pic:spPr>
                </pic:pic>
              </a:graphicData>
            </a:graphic>
          </wp:inline>
        </w:drawing>
      </w:r>
    </w:p>
    <w:p w14:paraId="16165C64" w14:textId="2E156546" w:rsidR="00801186" w:rsidRPr="00541652" w:rsidRDefault="00801186" w:rsidP="00801186">
      <w:pPr>
        <w:pStyle w:val="Caption"/>
        <w:tabs>
          <w:tab w:val="left" w:pos="8190"/>
        </w:tabs>
        <w:jc w:val="center"/>
      </w:pPr>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14</w:t>
      </w:r>
      <w:r w:rsidR="002778FF">
        <w:fldChar w:fldCharType="end"/>
      </w:r>
      <w:r w:rsidRPr="00541652">
        <w:t xml:space="preserve">: </w:t>
      </w:r>
      <w:r w:rsidR="00F60E3E">
        <w:rPr>
          <w:w w:val="101"/>
        </w:rPr>
        <w:t>Ice hockey players</w:t>
      </w:r>
      <w:r w:rsidRPr="00541652">
        <w:t>.</w:t>
      </w:r>
      <w:r w:rsidR="00B63D38">
        <w:rPr>
          <w:rStyle w:val="EndnoteReference"/>
        </w:rPr>
        <w:endnoteReference w:id="19"/>
      </w:r>
      <w:r w:rsidR="00B63D38" w:rsidRPr="00541652">
        <w:t xml:space="preserve"> </w:t>
      </w:r>
    </w:p>
    <w:p w14:paraId="72E338CC" w14:textId="77777777" w:rsidR="00801186" w:rsidRPr="00541652" w:rsidRDefault="00801186" w:rsidP="00801186">
      <w:pPr>
        <w:pStyle w:val="Heading3"/>
        <w:tabs>
          <w:tab w:val="left" w:pos="8190"/>
        </w:tabs>
        <w:spacing w:before="0" w:after="120" w:line="240" w:lineRule="auto"/>
        <w:rPr>
          <w:color w:val="0000FF"/>
        </w:rPr>
      </w:pPr>
      <w:r w:rsidRPr="00541652">
        <w:rPr>
          <w:color w:val="0000FF"/>
        </w:rPr>
        <w:br w:type="column"/>
      </w:r>
      <w:r w:rsidRPr="00541652">
        <w:t>Numbers</w:t>
      </w:r>
    </w:p>
    <w:p w14:paraId="74CA5D36" w14:textId="545A2812" w:rsidR="002221E6" w:rsidRPr="00BA5E9B" w:rsidRDefault="002221E6" w:rsidP="006753F9">
      <w:pPr>
        <w:spacing w:after="120" w:line="240" w:lineRule="auto"/>
        <w:ind w:right="12"/>
      </w:pPr>
      <w:r w:rsidRPr="00804FEB">
        <w:rPr>
          <w:b/>
          <w:bCs/>
        </w:rPr>
        <w:t>Assumptions:</w:t>
      </w:r>
      <w:r w:rsidRPr="00804FEB">
        <w:t xml:space="preserve"> </w:t>
      </w:r>
      <w:r w:rsidR="006753F9">
        <w:rPr>
          <w:color w:val="0000FF"/>
        </w:rPr>
        <w:t xml:space="preserve">external forces are negligible; </w:t>
      </w:r>
      <w:r w:rsidR="006753F9">
        <w:rPr>
          <w:color w:val="8B0000"/>
        </w:rPr>
        <w:t>perfectly inelastic collision</w:t>
      </w:r>
      <w:r w:rsidRPr="003E1FD6">
        <w:rPr>
          <w:color w:val="007F7F"/>
        </w:rPr>
        <w:t>.</w:t>
      </w:r>
    </w:p>
    <w:tbl>
      <w:tblPr>
        <w:tblStyle w:val="Table"/>
        <w:tblW w:w="0" w:type="auto"/>
        <w:tblInd w:w="90" w:type="dxa"/>
        <w:tblBorders>
          <w:insideV w:val="single" w:sz="2" w:space="0" w:color="auto"/>
        </w:tblBorders>
        <w:tblLook w:val="0020" w:firstRow="1" w:lastRow="0" w:firstColumn="0" w:lastColumn="0" w:noHBand="0" w:noVBand="0"/>
      </w:tblPr>
      <w:tblGrid>
        <w:gridCol w:w="2610"/>
        <w:gridCol w:w="1178"/>
      </w:tblGrid>
      <w:tr w:rsidR="002221E6" w14:paraId="79D2B827"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610" w:type="dxa"/>
            <w:tcBorders>
              <w:bottom w:val="none" w:sz="0" w:space="0" w:color="auto"/>
            </w:tcBorders>
          </w:tcPr>
          <w:p w14:paraId="1266DAFA" w14:textId="77777777" w:rsidR="002221E6" w:rsidRPr="00804FEB" w:rsidRDefault="002221E6"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0EEB7420" w14:textId="77777777" w:rsidR="002221E6" w:rsidRPr="00804FEB" w:rsidRDefault="002221E6"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0F462A" w14:paraId="0BEBA3F6"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610" w:type="dxa"/>
            <w:tcBorders>
              <w:bottom w:val="none" w:sz="0" w:space="0" w:color="auto"/>
            </w:tcBorders>
          </w:tcPr>
          <w:p w14:paraId="23EFA9C7" w14:textId="741CE119" w:rsidR="000F462A" w:rsidRPr="00454E86" w:rsidRDefault="00000000" w:rsidP="000F462A">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90 </m:t>
                </m:r>
                <m:r>
                  <m:rPr>
                    <m:scr m:val="sans-serif"/>
                    <m:sty m:val="p"/>
                  </m:rPr>
                  <w:rPr>
                    <w:rFonts w:ascii="Cambria Math" w:hAnsi="Cambria Math"/>
                    <w:sz w:val="20"/>
                    <w:szCs w:val="20"/>
                  </w:rPr>
                  <m:t>kg</m:t>
                </m:r>
              </m:oMath>
            </m:oMathPara>
          </w:p>
        </w:tc>
        <w:tc>
          <w:tcPr>
            <w:tcW w:w="0" w:type="auto"/>
            <w:tcBorders>
              <w:bottom w:val="none" w:sz="0" w:space="0" w:color="auto"/>
            </w:tcBorders>
          </w:tcPr>
          <w:p w14:paraId="3C5109A4" w14:textId="498D000A" w:rsidR="000F462A" w:rsidRPr="00454E86" w:rsidRDefault="000F462A" w:rsidP="000F462A">
            <w:pPr>
              <w:pStyle w:val="Compact"/>
              <w:rPr>
                <w:rFonts w:eastAsiaTheme="minorHAnsi"/>
                <w:color w:val="007F7F"/>
                <w:kern w:val="2"/>
                <w:sz w:val="20"/>
                <w:szCs w:val="20"/>
                <w:lang w:eastAsia="en-US"/>
                <w14:ligatures w14:val="standardContextual"/>
              </w:rPr>
            </w:pPr>
            <w:r w:rsidRPr="008F3999">
              <w:rPr>
                <w:sz w:val="20"/>
                <w:szCs w:val="20"/>
              </w:rPr>
              <w:t>???</w:t>
            </w:r>
          </w:p>
        </w:tc>
      </w:tr>
      <w:tr w:rsidR="000F462A" w14:paraId="4AD3D88E"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610" w:type="dxa"/>
            <w:tcBorders>
              <w:bottom w:val="none" w:sz="0" w:space="0" w:color="auto"/>
            </w:tcBorders>
          </w:tcPr>
          <w:p w14:paraId="69FDBD80" w14:textId="6B489138" w:rsidR="000F462A" w:rsidRPr="00454E86" w:rsidRDefault="00000000" w:rsidP="000F462A">
            <w:pPr>
              <w:pStyle w:val="Compact"/>
              <w:rPr>
                <w:rFonts w:ascii="Aptos" w:eastAsia="Aptos" w:hAnsi="Aptos" w:cs="Times New Roman"/>
                <w:color w:val="007F7F"/>
                <w:sz w:val="20"/>
                <w:szCs w:val="20"/>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1,i</m:t>
                        </m:r>
                      </m:sub>
                    </m:sSub>
                  </m:e>
                </m:acc>
                <m:r>
                  <m:rPr>
                    <m:sty m:val="p"/>
                  </m:rPr>
                  <w:rPr>
                    <w:rFonts w:ascii="Cambria Math" w:hAnsi="Cambria Math"/>
                    <w:color w:val="007F7F"/>
                    <w:sz w:val="20"/>
                    <w:szCs w:val="20"/>
                  </w:rPr>
                  <m:t>=-</m:t>
                </m:r>
                <m:r>
                  <w:rPr>
                    <w:rFonts w:ascii="Cambria Math" w:hAnsi="Cambria Math"/>
                    <w:color w:val="007F7F"/>
                    <w:sz w:val="20"/>
                    <w:szCs w:val="20"/>
                  </w:rPr>
                  <m:t>5 </m:t>
                </m:r>
                <m:r>
                  <m:rPr>
                    <m:scr m:val="sans-serif"/>
                    <m:sty m:val="p"/>
                  </m:rPr>
                  <w:rPr>
                    <w:rFonts w:ascii="Cambria Math" w:hAnsi="Cambria Math"/>
                    <w:color w:val="007F7F"/>
                    <w:sz w:val="20"/>
                    <w:szCs w:val="20"/>
                  </w:rPr>
                  <m:t>m/s</m:t>
                </m:r>
                <m:r>
                  <w:rPr>
                    <w:rFonts w:ascii="Cambria Math" w:hAnsi="Cambria Math"/>
                    <w:color w:val="007F7F"/>
                    <w:sz w:val="20"/>
                    <w:szCs w:val="20"/>
                  </w:rPr>
                  <m:t> </m:t>
                </m:r>
                <m:acc>
                  <m:accPr>
                    <m:ctrlPr>
                      <w:rPr>
                        <w:rFonts w:ascii="Cambria Math" w:hAnsi="Cambria Math"/>
                        <w:color w:val="007F7F"/>
                        <w:sz w:val="20"/>
                        <w:szCs w:val="20"/>
                      </w:rPr>
                    </m:ctrlPr>
                  </m:accPr>
                  <m:e>
                    <m:r>
                      <w:rPr>
                        <w:rFonts w:ascii="Cambria Math" w:hAnsi="Cambria Math"/>
                        <w:color w:val="007F7F"/>
                        <w:sz w:val="20"/>
                        <w:szCs w:val="20"/>
                      </w:rPr>
                      <m:t>N</m:t>
                    </m:r>
                  </m:e>
                </m:acc>
              </m:oMath>
            </m:oMathPara>
          </w:p>
        </w:tc>
        <w:tc>
          <w:tcPr>
            <w:tcW w:w="0" w:type="auto"/>
            <w:tcBorders>
              <w:bottom w:val="none" w:sz="0" w:space="0" w:color="auto"/>
            </w:tcBorders>
          </w:tcPr>
          <w:p w14:paraId="465BCCFD" w14:textId="59F80016" w:rsidR="000F462A" w:rsidRPr="00454E86" w:rsidRDefault="000F462A" w:rsidP="000F462A">
            <w:pPr>
              <w:pStyle w:val="Compact"/>
              <w:rPr>
                <w:rFonts w:ascii="Aptos" w:eastAsia="Aptos" w:hAnsi="Aptos" w:cs="Times New Roman"/>
                <w:color w:val="007F7F"/>
                <w:sz w:val="20"/>
                <w:szCs w:val="20"/>
              </w:rPr>
            </w:pPr>
          </w:p>
        </w:tc>
      </w:tr>
      <w:tr w:rsidR="000F462A" w14:paraId="01C086E4"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610" w:type="dxa"/>
            <w:tcBorders>
              <w:bottom w:val="none" w:sz="0" w:space="0" w:color="auto"/>
            </w:tcBorders>
          </w:tcPr>
          <w:p w14:paraId="3C27A6D6" w14:textId="13F20F04" w:rsidR="000F462A" w:rsidRPr="00454E86" w:rsidRDefault="00000000" w:rsidP="000F462A">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2</m:t>
                    </m:r>
                  </m:sub>
                </m:sSub>
                <m:r>
                  <m:rPr>
                    <m:sty m:val="p"/>
                  </m:rPr>
                  <w:rPr>
                    <w:rFonts w:ascii="Cambria Math" w:hAnsi="Cambria Math"/>
                    <w:sz w:val="20"/>
                    <w:szCs w:val="20"/>
                  </w:rPr>
                  <m:t>=</m:t>
                </m:r>
                <m:r>
                  <w:rPr>
                    <w:rFonts w:ascii="Cambria Math" w:hAnsi="Cambria Math"/>
                    <w:sz w:val="20"/>
                    <w:szCs w:val="20"/>
                  </w:rPr>
                  <m:t>80 </m:t>
                </m:r>
                <m:r>
                  <m:rPr>
                    <m:scr m:val="sans-serif"/>
                    <m:sty m:val="p"/>
                  </m:rPr>
                  <w:rPr>
                    <w:rFonts w:ascii="Cambria Math" w:hAnsi="Cambria Math"/>
                    <w:sz w:val="20"/>
                    <w:szCs w:val="20"/>
                  </w:rPr>
                  <m:t>kg</m:t>
                </m:r>
              </m:oMath>
            </m:oMathPara>
          </w:p>
        </w:tc>
        <w:tc>
          <w:tcPr>
            <w:tcW w:w="0" w:type="auto"/>
            <w:tcBorders>
              <w:bottom w:val="none" w:sz="0" w:space="0" w:color="auto"/>
            </w:tcBorders>
          </w:tcPr>
          <w:p w14:paraId="5838451E" w14:textId="4836C7DF" w:rsidR="000F462A" w:rsidRPr="00454E86" w:rsidRDefault="000F462A" w:rsidP="000F462A">
            <w:pPr>
              <w:pStyle w:val="Compact"/>
              <w:rPr>
                <w:rFonts w:eastAsiaTheme="minorHAnsi"/>
                <w:color w:val="007F7F"/>
                <w:kern w:val="2"/>
                <w:sz w:val="20"/>
                <w:szCs w:val="20"/>
                <w:lang w:eastAsia="en-US"/>
                <w14:ligatures w14:val="standardContextual"/>
              </w:rPr>
            </w:pPr>
          </w:p>
        </w:tc>
      </w:tr>
      <w:tr w:rsidR="000F462A" w14:paraId="3747EA2C"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610" w:type="dxa"/>
            <w:tcBorders>
              <w:bottom w:val="none" w:sz="0" w:space="0" w:color="auto"/>
            </w:tcBorders>
          </w:tcPr>
          <w:p w14:paraId="52037706" w14:textId="763DCD26" w:rsidR="000F462A" w:rsidRPr="00454E86" w:rsidRDefault="00000000" w:rsidP="000F462A">
            <w:pPr>
              <w:pStyle w:val="Compact"/>
              <w:rPr>
                <w:rFonts w:ascii="Aptos" w:eastAsia="Aptos" w:hAnsi="Aptos" w:cs="Times New Roman"/>
                <w:sz w:val="20"/>
                <w:szCs w:val="20"/>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2,i</m:t>
                        </m:r>
                      </m:sub>
                    </m:sSub>
                  </m:e>
                </m:acc>
                <m:r>
                  <m:rPr>
                    <m:sty m:val="p"/>
                  </m:rPr>
                  <w:rPr>
                    <w:rFonts w:ascii="Cambria Math" w:hAnsi="Cambria Math"/>
                    <w:color w:val="007F7F"/>
                    <w:sz w:val="20"/>
                    <w:szCs w:val="20"/>
                  </w:rPr>
                  <m:t>=</m:t>
                </m:r>
                <m:r>
                  <w:rPr>
                    <w:rFonts w:ascii="Cambria Math" w:hAnsi="Cambria Math"/>
                    <w:color w:val="007F7F"/>
                    <w:sz w:val="20"/>
                    <w:szCs w:val="20"/>
                  </w:rPr>
                  <m:t>6 </m:t>
                </m:r>
                <m:r>
                  <m:rPr>
                    <m:scr m:val="sans-serif"/>
                    <m:sty m:val="p"/>
                  </m:rPr>
                  <w:rPr>
                    <w:rFonts w:ascii="Cambria Math" w:hAnsi="Cambria Math"/>
                    <w:color w:val="007F7F"/>
                    <w:sz w:val="20"/>
                    <w:szCs w:val="20"/>
                  </w:rPr>
                  <m:t>m/s @</m:t>
                </m:r>
                <m:r>
                  <w:rPr>
                    <w:rFonts w:ascii="Cambria Math" w:hAnsi="Cambria Math"/>
                    <w:color w:val="007F7F"/>
                    <w:sz w:val="20"/>
                    <w:szCs w:val="20"/>
                  </w:rPr>
                  <m:t> </m:t>
                </m:r>
                <m:sSup>
                  <m:sSupPr>
                    <m:ctrlPr>
                      <w:rPr>
                        <w:rFonts w:ascii="Cambria Math" w:hAnsi="Cambria Math"/>
                        <w:color w:val="007F7F"/>
                        <w:sz w:val="20"/>
                        <w:szCs w:val="20"/>
                      </w:rPr>
                    </m:ctrlPr>
                  </m:sSupPr>
                  <m:e>
                    <m:r>
                      <w:rPr>
                        <w:rFonts w:ascii="Cambria Math" w:hAnsi="Cambria Math"/>
                        <w:color w:val="007F7F"/>
                        <w:sz w:val="20"/>
                        <w:szCs w:val="20"/>
                      </w:rPr>
                      <m:t>45</m:t>
                    </m:r>
                  </m:e>
                  <m:sup>
                    <m:r>
                      <m:rPr>
                        <m:sty m:val="p"/>
                      </m:rPr>
                      <w:rPr>
                        <w:rFonts w:ascii="Cambria Math" w:hAnsi="Cambria Math"/>
                        <w:color w:val="007F7F"/>
                        <w:sz w:val="20"/>
                        <w:szCs w:val="20"/>
                      </w:rPr>
                      <m:t>∘</m:t>
                    </m:r>
                  </m:sup>
                </m:sSup>
                <m:r>
                  <w:rPr>
                    <w:rFonts w:ascii="Cambria Math" w:hAnsi="Cambria Math"/>
                    <w:color w:val="007F7F"/>
                    <w:sz w:val="20"/>
                    <w:szCs w:val="20"/>
                  </w:rPr>
                  <m:t> </m:t>
                </m:r>
                <m:r>
                  <m:rPr>
                    <m:scr m:val="sans-serif"/>
                    <m:sty m:val="p"/>
                  </m:rPr>
                  <w:rPr>
                    <w:rFonts w:ascii="Cambria Math" w:hAnsi="Cambria Math"/>
                    <w:color w:val="007F7F"/>
                    <w:sz w:val="20"/>
                    <w:szCs w:val="20"/>
                  </w:rPr>
                  <m:t>N of E</m:t>
                </m:r>
              </m:oMath>
            </m:oMathPara>
          </w:p>
        </w:tc>
        <w:tc>
          <w:tcPr>
            <w:tcW w:w="0" w:type="auto"/>
            <w:tcBorders>
              <w:bottom w:val="none" w:sz="0" w:space="0" w:color="auto"/>
            </w:tcBorders>
          </w:tcPr>
          <w:p w14:paraId="69FA02BD" w14:textId="3BF420D1" w:rsidR="000F462A" w:rsidRPr="00454E86" w:rsidRDefault="000F462A" w:rsidP="000F462A">
            <w:pPr>
              <w:pStyle w:val="Compact"/>
              <w:rPr>
                <w:rFonts w:eastAsiaTheme="minorHAnsi"/>
                <w:color w:val="007F7F"/>
                <w:kern w:val="2"/>
                <w:sz w:val="20"/>
                <w:szCs w:val="20"/>
                <w:lang w:eastAsia="en-US"/>
                <w14:ligatures w14:val="standardContextual"/>
              </w:rPr>
            </w:pPr>
          </w:p>
        </w:tc>
      </w:tr>
    </w:tbl>
    <w:p w14:paraId="7764CD53" w14:textId="77777777" w:rsidR="00441A51" w:rsidRPr="00441A51" w:rsidRDefault="009236B3" w:rsidP="00441A51">
      <w:pPr>
        <w:spacing w:after="120" w:line="240" w:lineRule="auto"/>
        <w:ind w:left="15" w:right="14"/>
        <w:rPr>
          <w:color w:val="007F7F"/>
        </w:rPr>
      </w:pPr>
      <w:r>
        <w:t xml:space="preserve">The </w:t>
      </w:r>
      <w:r w:rsidRPr="009236B3">
        <w:rPr>
          <w:rFonts w:ascii="Cambria" w:eastAsia="Cambria" w:hAnsi="Cambria" w:cs="Cambria"/>
        </w:rPr>
        <w:t>45</w:t>
      </w:r>
      <w:r w:rsidRPr="009236B3">
        <w:rPr>
          <w:rFonts w:eastAsia="Cambria" w:cs="Cambria"/>
        </w:rPr>
        <w:t>°</w:t>
      </w:r>
      <w:r w:rsidRPr="009236B3">
        <w:rPr>
          <w:vertAlign w:val="superscript"/>
        </w:rPr>
        <w:t xml:space="preserve"> </w:t>
      </w:r>
      <w:r w:rsidRPr="009236B3">
        <w:t xml:space="preserve">angle </w:t>
      </w:r>
      <w:r>
        <w:t>is given, since the direction is listed as Northeast, which is half-way between North and East</w:t>
      </w:r>
      <w:r w:rsidRPr="00441A51">
        <w:rPr>
          <w:color w:val="007F7F"/>
        </w:rPr>
        <w:t>.</w:t>
      </w:r>
      <w:r w:rsidR="009C6B5A" w:rsidRPr="00441A51">
        <w:rPr>
          <w:color w:val="007F7F"/>
        </w:rPr>
        <w:t xml:space="preserve"> </w:t>
      </w:r>
      <m:oMath>
        <m:acc>
          <m:accPr>
            <m:chr m:val="⃗"/>
            <m:ctrlPr>
              <w:rPr>
                <w:rFonts w:ascii="Cambria Math" w:hAnsi="Cambria Math"/>
                <w:color w:val="007F7F"/>
                <w:szCs w:val="20"/>
              </w:rPr>
            </m:ctrlPr>
          </m:accPr>
          <m:e>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2,i</m:t>
                </m:r>
              </m:sub>
            </m:sSub>
          </m:e>
        </m:acc>
      </m:oMath>
      <w:r w:rsidR="009C6B5A" w:rsidRPr="00441A51">
        <w:rPr>
          <w:color w:val="007F7F"/>
        </w:rPr>
        <w:t xml:space="preserve"> </w:t>
      </w:r>
      <w:r w:rsidRPr="00441A51">
        <w:rPr>
          <w:color w:val="007F7F"/>
        </w:rPr>
        <w:t xml:space="preserve">can be broken into its component parts using </w:t>
      </w:r>
      <w:r w:rsidR="00F85697" w:rsidRPr="00441A51">
        <w:rPr>
          <w:color w:val="007F7F"/>
        </w:rPr>
        <w:t>SOHCAHTOA</w:t>
      </w:r>
      <w:r w:rsidRPr="00441A51">
        <w:rPr>
          <w:color w:val="007F7F"/>
        </w:rPr>
        <w:t>.</w:t>
      </w:r>
    </w:p>
    <w:p w14:paraId="53EF56FA" w14:textId="1FE8A2BE" w:rsidR="00441A51" w:rsidRPr="00441A51" w:rsidRDefault="00000000" w:rsidP="00441A51">
      <w:pPr>
        <w:spacing w:after="120" w:line="240" w:lineRule="auto"/>
        <w:ind w:left="15" w:right="14"/>
        <w:rPr>
          <w:color w:val="007F7F"/>
        </w:rPr>
      </w:pPr>
      <m:oMathPara>
        <m:oMath>
          <m:acc>
            <m:accPr>
              <m:chr m:val="⃗"/>
              <m:ctrlPr>
                <w:rPr>
                  <w:rFonts w:ascii="Cambria Math" w:hAnsi="Cambria Math"/>
                  <w:color w:val="007F7F"/>
                  <w:szCs w:val="20"/>
                </w:rPr>
              </m:ctrlPr>
            </m:accPr>
            <m:e>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2,i</m:t>
                  </m:r>
                </m:sub>
              </m:sSub>
            </m:e>
          </m:acc>
          <m:r>
            <m:rPr>
              <m:sty m:val="p"/>
            </m:rPr>
            <w:rPr>
              <w:rFonts w:ascii="Cambria Math" w:hAnsi="Cambria Math"/>
              <w:color w:val="007F7F"/>
              <w:szCs w:val="20"/>
            </w:rPr>
            <m:t>=</m:t>
          </m:r>
          <m:r>
            <w:rPr>
              <w:rFonts w:ascii="Cambria Math" w:hAnsi="Cambria Math"/>
              <w:color w:val="007F7F"/>
              <w:szCs w:val="20"/>
            </w:rPr>
            <m:t>4.24 </m:t>
          </m:r>
          <m:r>
            <m:rPr>
              <m:scr m:val="sans-serif"/>
              <m:sty m:val="p"/>
            </m:rPr>
            <w:rPr>
              <w:rFonts w:ascii="Cambria Math" w:hAnsi="Cambria Math"/>
              <w:color w:val="007F7F"/>
              <w:szCs w:val="20"/>
            </w:rPr>
            <m:t>m/s</m:t>
          </m:r>
          <m:r>
            <w:rPr>
              <w:rFonts w:ascii="Cambria Math" w:hAnsi="Cambria Math"/>
              <w:color w:val="007F7F"/>
              <w:szCs w:val="20"/>
            </w:rPr>
            <m:t> </m:t>
          </m:r>
          <m:acc>
            <m:accPr>
              <m:ctrlPr>
                <w:rPr>
                  <w:rFonts w:ascii="Cambria Math" w:hAnsi="Cambria Math"/>
                  <w:color w:val="007F7F"/>
                  <w:szCs w:val="20"/>
                </w:rPr>
              </m:ctrlPr>
            </m:accPr>
            <m:e>
              <m:r>
                <w:rPr>
                  <w:rFonts w:ascii="Cambria Math" w:hAnsi="Cambria Math"/>
                  <w:color w:val="007F7F"/>
                  <w:szCs w:val="20"/>
                </w:rPr>
                <m:t>N</m:t>
              </m:r>
            </m:e>
          </m:acc>
          <m:r>
            <m:rPr>
              <m:sty m:val="p"/>
            </m:rPr>
            <w:rPr>
              <w:rFonts w:ascii="Cambria Math" w:hAnsi="Cambria Math"/>
              <w:color w:val="007F7F"/>
              <w:szCs w:val="20"/>
            </w:rPr>
            <m:t>+</m:t>
          </m:r>
          <m:r>
            <w:rPr>
              <w:rFonts w:ascii="Cambria Math" w:hAnsi="Cambria Math"/>
              <w:color w:val="007F7F"/>
              <w:szCs w:val="20"/>
            </w:rPr>
            <m:t>4.24 </m:t>
          </m:r>
          <m:r>
            <m:rPr>
              <m:scr m:val="sans-serif"/>
              <m:sty m:val="p"/>
            </m:rPr>
            <w:rPr>
              <w:rFonts w:ascii="Cambria Math" w:hAnsi="Cambria Math"/>
              <w:color w:val="007F7F"/>
              <w:szCs w:val="20"/>
            </w:rPr>
            <m:t>m/s</m:t>
          </m:r>
          <m:r>
            <w:rPr>
              <w:rFonts w:ascii="Cambria Math" w:hAnsi="Cambria Math"/>
              <w:color w:val="007F7F"/>
              <w:szCs w:val="20"/>
            </w:rPr>
            <m:t> </m:t>
          </m:r>
          <m:acc>
            <m:accPr>
              <m:ctrlPr>
                <w:rPr>
                  <w:rFonts w:ascii="Cambria Math" w:hAnsi="Cambria Math"/>
                  <w:color w:val="007F7F"/>
                  <w:szCs w:val="20"/>
                </w:rPr>
              </m:ctrlPr>
            </m:accPr>
            <m:e>
              <m:r>
                <w:rPr>
                  <w:rFonts w:ascii="Cambria Math" w:hAnsi="Cambria Math"/>
                  <w:color w:val="007F7F"/>
                  <w:szCs w:val="20"/>
                </w:rPr>
                <m:t>E</m:t>
              </m:r>
            </m:e>
          </m:acc>
        </m:oMath>
      </m:oMathPara>
    </w:p>
    <w:p w14:paraId="7034DD8C" w14:textId="3E8B32BB" w:rsidR="009236B3" w:rsidRDefault="009236B3" w:rsidP="00DB1471">
      <w:pPr>
        <w:spacing w:after="120" w:line="240" w:lineRule="auto"/>
        <w:ind w:left="15" w:right="14"/>
        <w:rPr>
          <w:color w:val="007F7F"/>
        </w:rPr>
      </w:pPr>
      <w:r>
        <w:rPr>
          <w:color w:val="007F7F"/>
        </w:rPr>
        <w:t xml:space="preserve">As in one dimension, the place to start in any </w:t>
      </w:r>
      <w:r w:rsidR="00441A51">
        <w:rPr>
          <w:color w:val="007F7F"/>
        </w:rPr>
        <w:t>two-dimensional</w:t>
      </w:r>
      <w:r>
        <w:rPr>
          <w:color w:val="007F7F"/>
        </w:rPr>
        <w:t xml:space="preserve"> collision is conservation of momentum. But we need to separate the North/South components from the East/West components:</w:t>
      </w:r>
    </w:p>
    <w:p w14:paraId="7481048A" w14:textId="149828DB" w:rsidR="00DB1471" w:rsidRDefault="00000000" w:rsidP="00DB1471">
      <w:pPr>
        <w:spacing w:after="120" w:line="240" w:lineRule="auto"/>
        <w:ind w:left="15" w:right="14"/>
      </w:pPr>
      <m:oMathPara>
        <m:oMath>
          <m:eqArr>
            <m:eqArrPr>
              <m:ctrlPr>
                <w:rPr>
                  <w:rFonts w:ascii="Cambria Math" w:hAnsi="Cambria Math"/>
                  <w:color w:val="007F7F"/>
                  <w:szCs w:val="20"/>
                </w:rPr>
              </m:ctrlPr>
            </m:eqArrPr>
            <m:e>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N,f,tot</m:t>
                  </m:r>
                </m:sub>
              </m:sSub>
              <m:r>
                <w:rPr>
                  <w:rFonts w:ascii="Cambria Math" w:hAnsi="Cambria Math"/>
                  <w:color w:val="007F7F"/>
                  <w:szCs w:val="20"/>
                </w:rPr>
                <m:t>&amp;</m:t>
              </m:r>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N,i,tot</m:t>
                  </m:r>
                </m:sub>
              </m:sSub>
            </m:e>
            <m:e>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E,f,tot</m:t>
                  </m:r>
                </m:sub>
              </m:sSub>
              <m:r>
                <w:rPr>
                  <w:rFonts w:ascii="Cambria Math" w:hAnsi="Cambria Math"/>
                  <w:color w:val="007F7F"/>
                  <w:szCs w:val="20"/>
                </w:rPr>
                <m:t>&amp;</m:t>
              </m:r>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E,i,tot</m:t>
                  </m:r>
                </m:sub>
              </m:sSub>
            </m:e>
          </m:eqArr>
        </m:oMath>
      </m:oMathPara>
    </w:p>
    <w:p w14:paraId="3724445D" w14:textId="77777777" w:rsidR="009236B3" w:rsidRDefault="009236B3" w:rsidP="009236B3">
      <w:pPr>
        <w:spacing w:after="120" w:line="240" w:lineRule="auto"/>
        <w:ind w:left="-5" w:right="14"/>
      </w:pPr>
      <w:r>
        <w:rPr>
          <w:color w:val="007F7F"/>
        </w:rPr>
        <w:t>The North/South component is…</w:t>
      </w:r>
    </w:p>
    <w:p w14:paraId="3EFE5FA7" w14:textId="77777777" w:rsidR="00B75F0A" w:rsidRDefault="00000000" w:rsidP="009236B3">
      <w:pPr>
        <w:tabs>
          <w:tab w:val="left" w:pos="8190"/>
        </w:tabs>
        <w:spacing w:after="120" w:line="240" w:lineRule="auto"/>
        <w:ind w:left="15" w:right="14"/>
        <w:rPr>
          <w:rFonts w:eastAsiaTheme="minorEastAsia"/>
          <w:color w:val="007F7F"/>
          <w:szCs w:val="20"/>
        </w:rPr>
      </w:pPr>
      <m:oMathPara>
        <m:oMath>
          <m:eqArr>
            <m:eqArrPr>
              <m:ctrlPr>
                <w:rPr>
                  <w:rFonts w:ascii="Cambria Math" w:hAnsi="Cambria Math"/>
                  <w:color w:val="007F7F"/>
                  <w:szCs w:val="20"/>
                </w:rPr>
              </m:ctrlPr>
            </m:eqArrPr>
            <m:e>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N,f,tot</m:t>
                  </m:r>
                </m:sub>
              </m:sSub>
              <m:r>
                <w:rPr>
                  <w:rFonts w:ascii="Cambria Math" w:hAnsi="Cambria Math"/>
                  <w:color w:val="007F7F"/>
                  <w:szCs w:val="20"/>
                </w:rPr>
                <m:t>&amp;</m:t>
              </m:r>
              <m:r>
                <m:rPr>
                  <m:sty m:val="p"/>
                </m:rPr>
                <w:rPr>
                  <w:rFonts w:ascii="Cambria Math" w:hAnsi="Cambria Math"/>
                  <w:color w:val="007F7F"/>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1</m:t>
                  </m:r>
                </m:sub>
              </m:sSub>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N,i,1</m:t>
                  </m:r>
                </m:sub>
              </m:sSub>
              <m:r>
                <m:rPr>
                  <m:sty m:val="p"/>
                </m:rPr>
                <w:rPr>
                  <w:rFonts w:ascii="Cambria Math" w:hAnsi="Cambria Math"/>
                  <w:color w:val="007F7F"/>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2</m:t>
                  </m:r>
                </m:sub>
              </m:sSub>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N,i,2</m:t>
                  </m:r>
                </m:sub>
              </m:sSub>
            </m:e>
            <m:e>
              <m:r>
                <w:rPr>
                  <w:rFonts w:ascii="Cambria Math" w:hAnsi="Cambria Math"/>
                  <w:color w:val="007F7F"/>
                  <w:szCs w:val="20"/>
                </w:rPr>
                <m:t>&amp;</m:t>
              </m:r>
              <m:r>
                <m:rPr>
                  <m:sty m:val="p"/>
                </m:rPr>
                <w:rPr>
                  <w:rFonts w:ascii="Cambria Math" w:hAnsi="Cambria Math"/>
                  <w:color w:val="007F7F"/>
                  <w:szCs w:val="20"/>
                </w:rPr>
                <m:t>=</m:t>
              </m:r>
              <m:d>
                <m:dPr>
                  <m:ctrlPr>
                    <w:rPr>
                      <w:rFonts w:ascii="Cambria Math" w:hAnsi="Cambria Math"/>
                      <w:szCs w:val="20"/>
                    </w:rPr>
                  </m:ctrlPr>
                </m:dPr>
                <m:e>
                  <m:r>
                    <w:rPr>
                      <w:rFonts w:ascii="Cambria Math" w:hAnsi="Cambria Math"/>
                      <w:szCs w:val="20"/>
                    </w:rPr>
                    <m:t>90 </m:t>
                  </m:r>
                  <m:r>
                    <m:rPr>
                      <m:scr m:val="sans-serif"/>
                      <m:sty m:val="p"/>
                    </m:rPr>
                    <w:rPr>
                      <w:rFonts w:ascii="Cambria Math" w:hAnsi="Cambria Math"/>
                      <w:szCs w:val="20"/>
                    </w:rPr>
                    <m:t>kg</m:t>
                  </m:r>
                </m:e>
              </m:d>
              <m:d>
                <m:dPr>
                  <m:ctrlPr>
                    <w:rPr>
                      <w:rFonts w:ascii="Cambria Math" w:hAnsi="Cambria Math"/>
                      <w:color w:val="007F7F"/>
                      <w:szCs w:val="20"/>
                    </w:rPr>
                  </m:ctrlPr>
                </m:dPr>
                <m:e>
                  <m:r>
                    <m:rPr>
                      <m:sty m:val="p"/>
                    </m:rPr>
                    <w:rPr>
                      <w:rFonts w:ascii="Cambria Math" w:hAnsi="Cambria Math"/>
                      <w:color w:val="007F7F"/>
                      <w:szCs w:val="20"/>
                    </w:rPr>
                    <m:t>-</m:t>
                  </m:r>
                  <m:r>
                    <w:rPr>
                      <w:rFonts w:ascii="Cambria Math" w:hAnsi="Cambria Math"/>
                      <w:color w:val="007F7F"/>
                      <w:szCs w:val="20"/>
                    </w:rPr>
                    <m:t>5 </m:t>
                  </m:r>
                  <m:r>
                    <m:rPr>
                      <m:scr m:val="sans-serif"/>
                      <m:sty m:val="p"/>
                    </m:rPr>
                    <w:rPr>
                      <w:rFonts w:ascii="Cambria Math" w:hAnsi="Cambria Math"/>
                      <w:color w:val="007F7F"/>
                      <w:szCs w:val="20"/>
                    </w:rPr>
                    <m:t>m/s</m:t>
                  </m:r>
                </m:e>
              </m:d>
              <m:r>
                <m:rPr>
                  <m:sty m:val="p"/>
                </m:rPr>
                <w:rPr>
                  <w:rFonts w:ascii="Cambria Math" w:hAnsi="Cambria Math"/>
                  <w:color w:val="007F7F"/>
                  <w:szCs w:val="20"/>
                </w:rPr>
                <m:t>+</m:t>
              </m:r>
              <m:d>
                <m:dPr>
                  <m:ctrlPr>
                    <w:rPr>
                      <w:rFonts w:ascii="Cambria Math" w:hAnsi="Cambria Math"/>
                      <w:szCs w:val="20"/>
                    </w:rPr>
                  </m:ctrlPr>
                </m:dPr>
                <m:e>
                  <m:r>
                    <w:rPr>
                      <w:rFonts w:ascii="Cambria Math" w:hAnsi="Cambria Math"/>
                      <w:szCs w:val="20"/>
                    </w:rPr>
                    <m:t>80 </m:t>
                  </m:r>
                  <m:r>
                    <m:rPr>
                      <m:scr m:val="sans-serif"/>
                      <m:sty m:val="p"/>
                    </m:rPr>
                    <w:rPr>
                      <w:rFonts w:ascii="Cambria Math" w:hAnsi="Cambria Math"/>
                      <w:szCs w:val="20"/>
                    </w:rPr>
                    <m:t>kg</m:t>
                  </m:r>
                </m:e>
              </m:d>
              <m:d>
                <m:dPr>
                  <m:ctrlPr>
                    <w:rPr>
                      <w:rFonts w:ascii="Cambria Math" w:hAnsi="Cambria Math"/>
                      <w:color w:val="007F7F"/>
                      <w:szCs w:val="20"/>
                    </w:rPr>
                  </m:ctrlPr>
                </m:dPr>
                <m:e>
                  <m:r>
                    <w:rPr>
                      <w:rFonts w:ascii="Cambria Math" w:hAnsi="Cambria Math"/>
                      <w:color w:val="007F7F"/>
                      <w:szCs w:val="20"/>
                    </w:rPr>
                    <m:t>4.24 </m:t>
                  </m:r>
                  <m:r>
                    <m:rPr>
                      <m:scr m:val="sans-serif"/>
                      <m:sty m:val="p"/>
                    </m:rPr>
                    <w:rPr>
                      <w:rFonts w:ascii="Cambria Math" w:hAnsi="Cambria Math"/>
                      <w:color w:val="007F7F"/>
                      <w:szCs w:val="20"/>
                    </w:rPr>
                    <m:t>m/s</m:t>
                  </m:r>
                </m:e>
              </m:d>
            </m:e>
            <m:e>
              <m:r>
                <w:rPr>
                  <w:rFonts w:ascii="Cambria Math" w:hAnsi="Cambria Math"/>
                  <w:color w:val="007F7F"/>
                  <w:szCs w:val="20"/>
                </w:rPr>
                <m:t>&amp;</m:t>
              </m:r>
              <m:r>
                <m:rPr>
                  <m:sty m:val="p"/>
                </m:rPr>
                <w:rPr>
                  <w:rFonts w:ascii="Cambria Math" w:hAnsi="Cambria Math"/>
                  <w:color w:val="007F7F"/>
                  <w:szCs w:val="20"/>
                </w:rPr>
                <m:t>=-</m:t>
              </m:r>
              <m:r>
                <w:rPr>
                  <w:rFonts w:ascii="Cambria Math" w:hAnsi="Cambria Math"/>
                  <w:color w:val="007F7F"/>
                  <w:szCs w:val="20"/>
                </w:rPr>
                <m:t>111 </m:t>
              </m:r>
              <m:r>
                <m:rPr>
                  <m:scr m:val="sans-serif"/>
                  <m:sty m:val="p"/>
                </m:rPr>
                <w:rPr>
                  <w:rFonts w:ascii="Cambria Math" w:hAnsi="Cambria Math"/>
                  <w:color w:val="007F7F"/>
                  <w:szCs w:val="20"/>
                </w:rPr>
                <m:t>kg⋅m/s</m:t>
              </m:r>
            </m:e>
          </m:eqArr>
        </m:oMath>
      </m:oMathPara>
    </w:p>
    <w:p w14:paraId="1206ED76" w14:textId="499D9F8A" w:rsidR="00801186" w:rsidRDefault="009236B3" w:rsidP="009236B3">
      <w:pPr>
        <w:tabs>
          <w:tab w:val="left" w:pos="8190"/>
        </w:tabs>
        <w:spacing w:after="120" w:line="240" w:lineRule="auto"/>
        <w:ind w:left="15" w:right="14"/>
        <w:rPr>
          <w:color w:val="007F7F"/>
        </w:rPr>
      </w:pPr>
      <w:r>
        <w:rPr>
          <w:color w:val="007F7F"/>
        </w:rPr>
        <w:t>And the East/West component is…</w:t>
      </w:r>
    </w:p>
    <w:p w14:paraId="29573A84" w14:textId="126CA0B0" w:rsidR="00E3089B" w:rsidRPr="00541652" w:rsidRDefault="00000000" w:rsidP="009236B3">
      <w:pPr>
        <w:tabs>
          <w:tab w:val="left" w:pos="8190"/>
        </w:tabs>
        <w:spacing w:after="120" w:line="240" w:lineRule="auto"/>
        <w:ind w:left="15" w:right="14"/>
      </w:pPr>
      <m:oMathPara>
        <m:oMath>
          <m:eqArr>
            <m:eqArrPr>
              <m:ctrlPr>
                <w:rPr>
                  <w:rFonts w:ascii="Cambria Math" w:hAnsi="Cambria Math"/>
                  <w:color w:val="007F7F"/>
                  <w:szCs w:val="20"/>
                </w:rPr>
              </m:ctrlPr>
            </m:eqArrPr>
            <m:e>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E,f,tot</m:t>
                  </m:r>
                </m:sub>
              </m:sSub>
              <m:r>
                <w:rPr>
                  <w:rFonts w:ascii="Cambria Math" w:hAnsi="Cambria Math"/>
                  <w:color w:val="007F7F"/>
                  <w:szCs w:val="20"/>
                </w:rPr>
                <m:t>&amp;</m:t>
              </m:r>
              <m:r>
                <m:rPr>
                  <m:sty m:val="p"/>
                </m:rPr>
                <w:rPr>
                  <w:rFonts w:ascii="Cambria Math" w:hAnsi="Cambria Math"/>
                  <w:color w:val="007F7F"/>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1</m:t>
                  </m:r>
                </m:sub>
              </m:sSub>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E,i,1</m:t>
                  </m:r>
                </m:sub>
              </m:sSub>
              <m:r>
                <m:rPr>
                  <m:sty m:val="p"/>
                </m:rPr>
                <w:rPr>
                  <w:rFonts w:ascii="Cambria Math" w:hAnsi="Cambria Math"/>
                  <w:color w:val="007F7F"/>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2</m:t>
                  </m:r>
                </m:sub>
              </m:sSub>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E,i,2</m:t>
                  </m:r>
                </m:sub>
              </m:sSub>
            </m:e>
            <m:e>
              <m:r>
                <w:rPr>
                  <w:rFonts w:ascii="Cambria Math" w:hAnsi="Cambria Math"/>
                  <w:color w:val="007F7F"/>
                  <w:szCs w:val="20"/>
                </w:rPr>
                <m:t>&amp;</m:t>
              </m:r>
              <m:r>
                <m:rPr>
                  <m:sty m:val="p"/>
                </m:rPr>
                <w:rPr>
                  <w:rFonts w:ascii="Cambria Math" w:hAnsi="Cambria Math"/>
                  <w:color w:val="007F7F"/>
                  <w:szCs w:val="20"/>
                </w:rPr>
                <m:t>=</m:t>
              </m:r>
              <m:r>
                <w:rPr>
                  <w:rFonts w:ascii="Cambria Math" w:hAnsi="Cambria Math"/>
                  <w:color w:val="007F7F"/>
                  <w:szCs w:val="20"/>
                </w:rPr>
                <m:t>0</m:t>
              </m:r>
              <m:r>
                <m:rPr>
                  <m:sty m:val="p"/>
                </m:rPr>
                <w:rPr>
                  <w:rFonts w:ascii="Cambria Math" w:hAnsi="Cambria Math"/>
                  <w:color w:val="007F7F"/>
                  <w:szCs w:val="20"/>
                </w:rPr>
                <m:t>+</m:t>
              </m:r>
              <m:d>
                <m:dPr>
                  <m:ctrlPr>
                    <w:rPr>
                      <w:rFonts w:ascii="Cambria Math" w:hAnsi="Cambria Math"/>
                      <w:szCs w:val="20"/>
                    </w:rPr>
                  </m:ctrlPr>
                </m:dPr>
                <m:e>
                  <m:r>
                    <w:rPr>
                      <w:rFonts w:ascii="Cambria Math" w:hAnsi="Cambria Math"/>
                      <w:szCs w:val="20"/>
                    </w:rPr>
                    <m:t>80 </m:t>
                  </m:r>
                  <m:r>
                    <m:rPr>
                      <m:scr m:val="sans-serif"/>
                      <m:sty m:val="p"/>
                    </m:rPr>
                    <w:rPr>
                      <w:rFonts w:ascii="Cambria Math" w:hAnsi="Cambria Math"/>
                      <w:szCs w:val="20"/>
                    </w:rPr>
                    <m:t>kg</m:t>
                  </m:r>
                </m:e>
              </m:d>
              <m:d>
                <m:dPr>
                  <m:ctrlPr>
                    <w:rPr>
                      <w:rFonts w:ascii="Cambria Math" w:hAnsi="Cambria Math"/>
                      <w:color w:val="007F7F"/>
                      <w:szCs w:val="20"/>
                    </w:rPr>
                  </m:ctrlPr>
                </m:dPr>
                <m:e>
                  <m:r>
                    <w:rPr>
                      <w:rFonts w:ascii="Cambria Math" w:hAnsi="Cambria Math"/>
                      <w:color w:val="007F7F"/>
                      <w:szCs w:val="20"/>
                    </w:rPr>
                    <m:t>4.24 </m:t>
                  </m:r>
                  <m:r>
                    <m:rPr>
                      <m:scr m:val="sans-serif"/>
                      <m:sty m:val="p"/>
                    </m:rPr>
                    <w:rPr>
                      <w:rFonts w:ascii="Cambria Math" w:hAnsi="Cambria Math"/>
                      <w:color w:val="007F7F"/>
                      <w:szCs w:val="20"/>
                    </w:rPr>
                    <m:t>m/s</m:t>
                  </m:r>
                </m:e>
              </m:d>
            </m:e>
            <m:e>
              <m:r>
                <w:rPr>
                  <w:rFonts w:ascii="Cambria Math" w:hAnsi="Cambria Math"/>
                  <w:color w:val="007F7F"/>
                  <w:szCs w:val="20"/>
                </w:rPr>
                <m:t>&amp;</m:t>
              </m:r>
              <m:r>
                <m:rPr>
                  <m:sty m:val="p"/>
                </m:rPr>
                <w:rPr>
                  <w:rFonts w:ascii="Cambria Math" w:hAnsi="Cambria Math"/>
                  <w:color w:val="007F7F"/>
                  <w:szCs w:val="20"/>
                </w:rPr>
                <m:t>=</m:t>
              </m:r>
              <m:r>
                <w:rPr>
                  <w:rFonts w:ascii="Cambria Math" w:hAnsi="Cambria Math"/>
                  <w:color w:val="007F7F"/>
                  <w:szCs w:val="20"/>
                </w:rPr>
                <m:t>339 </m:t>
              </m:r>
              <m:r>
                <m:rPr>
                  <m:scr m:val="sans-serif"/>
                  <m:sty m:val="p"/>
                </m:rPr>
                <w:rPr>
                  <w:rFonts w:ascii="Cambria Math" w:hAnsi="Cambria Math"/>
                  <w:color w:val="007F7F"/>
                  <w:szCs w:val="20"/>
                </w:rPr>
                <m:t>kg⋅m/s</m:t>
              </m:r>
            </m:e>
          </m:eqArr>
        </m:oMath>
      </m:oMathPara>
    </w:p>
    <w:p w14:paraId="2ED08B61" w14:textId="77777777" w:rsidR="00801186" w:rsidRPr="00541652" w:rsidRDefault="00801186" w:rsidP="00801186">
      <w:pPr>
        <w:pStyle w:val="Heading3"/>
        <w:tabs>
          <w:tab w:val="left" w:pos="8190"/>
        </w:tabs>
      </w:pPr>
      <w:r w:rsidRPr="00541652">
        <w:br w:type="column"/>
      </w:r>
      <w:r w:rsidRPr="00541652">
        <w:lastRenderedPageBreak/>
        <w:t>Words</w:t>
      </w:r>
    </w:p>
    <w:p w14:paraId="15E6CA75" w14:textId="37207BDD" w:rsidR="00F97467" w:rsidRDefault="00F97467" w:rsidP="00F97467">
      <w:pPr>
        <w:spacing w:after="120" w:line="240" w:lineRule="auto"/>
        <w:ind w:left="-5" w:right="14"/>
      </w:pPr>
      <w:r>
        <w:rPr>
          <w:color w:val="007F7F"/>
        </w:rPr>
        <w:t>Let’s start with the East/West direction. Initially, the first hockey player has no momentum in that direction, and the second hockey player has momentum to the East. After they collide,</w:t>
      </w:r>
      <w:r w:rsidR="00F76378">
        <w:rPr>
          <w:color w:val="007F7F"/>
        </w:rPr>
        <w:t xml:space="preserve"> </w:t>
      </w:r>
      <w:r w:rsidR="00B871F3">
        <w:rPr>
          <w:color w:val="007F7F"/>
        </w:rPr>
        <w:t>the</w:t>
      </w:r>
      <w:r w:rsidR="00F76378">
        <w:rPr>
          <w:color w:val="007F7F"/>
        </w:rPr>
        <w:t xml:space="preserve"> momentum </w:t>
      </w:r>
      <w:r w:rsidR="00D066AF">
        <w:rPr>
          <w:color w:val="007F7F"/>
        </w:rPr>
        <w:t>the second</w:t>
      </w:r>
      <w:r w:rsidR="00F76378">
        <w:rPr>
          <w:color w:val="007F7F"/>
        </w:rPr>
        <w:t xml:space="preserve"> hockey player had before the collision is shared by the two hockey players</w:t>
      </w:r>
      <w:r>
        <w:rPr>
          <w:color w:val="007F7F"/>
        </w:rPr>
        <w:t xml:space="preserve">, </w:t>
      </w:r>
      <w:r w:rsidR="00D066AF">
        <w:rPr>
          <w:color w:val="007F7F"/>
        </w:rPr>
        <w:t>so the</w:t>
      </w:r>
      <w:r w:rsidR="00B871F3">
        <w:rPr>
          <w:color w:val="007F7F"/>
        </w:rPr>
        <w:t>y move to the East at a slower</w:t>
      </w:r>
      <w:r w:rsidR="00D066AF">
        <w:rPr>
          <w:color w:val="007F7F"/>
        </w:rPr>
        <w:t xml:space="preserve"> speed </w:t>
      </w:r>
      <w:r>
        <w:rPr>
          <w:color w:val="007F7F"/>
        </w:rPr>
        <w:t>than the second hockey player had initially.</w:t>
      </w:r>
    </w:p>
    <w:p w14:paraId="51F19DFB" w14:textId="1A91708C" w:rsidR="00F97467" w:rsidRDefault="00F97467" w:rsidP="00F97467">
      <w:pPr>
        <w:spacing w:after="120" w:line="240" w:lineRule="auto"/>
        <w:ind w:left="-5" w:right="14"/>
      </w:pPr>
      <w:r>
        <w:rPr>
          <w:color w:val="007F7F"/>
        </w:rPr>
        <w:t>The North/South direction is more complicated. One hockey player initially has momentum to the North, and the other has momentum to the South. With their different masses, different speeds, and the angle, it is difficult to determine whether after the collision they will be moving slightly North or slightly South, so the final direction should be mostly to the East.</w:t>
      </w:r>
    </w:p>
    <w:p w14:paraId="3D4677DB" w14:textId="77777777" w:rsidR="00F97467" w:rsidRDefault="00F97467" w:rsidP="00F97467">
      <w:pPr>
        <w:spacing w:after="120" w:line="240" w:lineRule="auto"/>
        <w:ind w:left="-5" w:right="14"/>
      </w:pPr>
      <w:r>
        <w:rPr>
          <w:color w:val="007F7F"/>
        </w:rPr>
        <w:t xml:space="preserve">Since the first hockey player was initially moving South and ended up moving mostly East, </w:t>
      </w:r>
      <w:r>
        <w:rPr>
          <w:color w:val="0000FF"/>
        </w:rPr>
        <w:t xml:space="preserve">that player must have experienced a force during the collision that was North and East. </w:t>
      </w:r>
      <w:r>
        <w:rPr>
          <w:color w:val="007F7F"/>
        </w:rPr>
        <w:t xml:space="preserve">That makes sense, because that was the direction the second player was moving before the collision. </w:t>
      </w:r>
      <w:r>
        <w:rPr>
          <w:color w:val="0000FF"/>
        </w:rPr>
        <w:t xml:space="preserve">This means that the second hockey player would have experienced an equal and opposite force, South and West. </w:t>
      </w:r>
      <w:r>
        <w:rPr>
          <w:color w:val="007F7F"/>
        </w:rPr>
        <w:t xml:space="preserve">South is easy to see, because the first hockey player was initially moving South, </w:t>
      </w:r>
      <w:r>
        <w:rPr>
          <w:color w:val="0000FF"/>
        </w:rPr>
        <w:t xml:space="preserve">and there is a force to the West </w:t>
      </w:r>
      <w:r>
        <w:rPr>
          <w:color w:val="007F7F"/>
        </w:rPr>
        <w:t>because some of the second player’s Eastward momentum was transferred to the first player.</w:t>
      </w:r>
    </w:p>
    <w:p w14:paraId="117FD4F8" w14:textId="5897666D" w:rsidR="00801186" w:rsidRPr="00541652" w:rsidRDefault="00F97467" w:rsidP="00F97467">
      <w:pPr>
        <w:tabs>
          <w:tab w:val="left" w:pos="8190"/>
        </w:tabs>
        <w:spacing w:after="120" w:line="240" w:lineRule="auto"/>
        <w:ind w:right="12"/>
      </w:pPr>
      <w:r>
        <w:rPr>
          <w:color w:val="8B0000"/>
        </w:rPr>
        <w:t>There was a loss of kinetic energy during the collision; the lost kinetic energy was converted into thermal energy.</w:t>
      </w:r>
    </w:p>
    <w:p w14:paraId="7019E191" w14:textId="77777777" w:rsidR="00801186" w:rsidRPr="00541652" w:rsidRDefault="00801186" w:rsidP="00801186">
      <w:pPr>
        <w:pStyle w:val="Heading3"/>
        <w:tabs>
          <w:tab w:val="left" w:pos="8190"/>
        </w:tabs>
      </w:pPr>
      <w:r w:rsidRPr="00541652">
        <w:br w:type="column"/>
      </w:r>
      <w:r w:rsidRPr="00541652">
        <w:t>Graphics</w:t>
      </w:r>
    </w:p>
    <w:p w14:paraId="2BEF6FB6" w14:textId="20AEF785" w:rsidR="00801186" w:rsidRPr="00541652" w:rsidRDefault="005661E2" w:rsidP="00801186">
      <w:pPr>
        <w:keepNext/>
        <w:tabs>
          <w:tab w:val="left" w:pos="8190"/>
        </w:tabs>
        <w:spacing w:after="120" w:line="240" w:lineRule="auto"/>
        <w:ind w:left="-5" w:right="14"/>
        <w:jc w:val="center"/>
      </w:pPr>
      <w:r w:rsidRPr="005661E2">
        <w:rPr>
          <w:noProof/>
        </w:rPr>
        <w:drawing>
          <wp:inline distT="0" distB="0" distL="0" distR="0" wp14:anchorId="735A6748" wp14:editId="6C1AEA1C">
            <wp:extent cx="1791742" cy="1854679"/>
            <wp:effectExtent l="0" t="0" r="0" b="0"/>
            <wp:docPr id="1660676443" name="Picture 1" descr="A vector addition diagram showing three teal arrows forming a triangle.&#10;&#10;A long vertical arrow points straight down and is labeled &quot;p1,i,&quot; representing the initial momentum of the first object.&#10;&#10;A diagonal arrow points up and to the right, labeled &quot;p2,i,&quot; representing the initial momentum of the second object. The tail of this arrow begins at the head of the vertical arrow.&#10;&#10;A third, thick diagonal arrow labeled &quot;p tot&quot; connects the starting tail of the first arrow to the final head of the second arrow, representing the total momentum of the system. A solid teal dot marks the common starting point for the first and third v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676443" name="Picture 1" descr="A vector addition diagram showing three teal arrows forming a triangle.&#10;&#10;A long vertical arrow points straight down and is labeled &quot;p1,i,&quot; representing the initial momentum of the first object.&#10;&#10;A diagonal arrow points up and to the right, labeled &quot;p2,i,&quot; representing the initial momentum of the second object. The tail of this arrow begins at the head of the vertical arrow.&#10;&#10;A third, thick diagonal arrow labeled &quot;p tot&quot; connects the starting tail of the first arrow to the final head of the second arrow, representing the total momentum of the system. A solid teal dot marks the common starting point for the first and third vectors."/>
                    <pic:cNvPicPr/>
                  </pic:nvPicPr>
                  <pic:blipFill>
                    <a:blip r:embed="rId156" cstate="screen">
                      <a:extLst>
                        <a:ext uri="{28A0092B-C50C-407E-A947-70E740481C1C}">
                          <a14:useLocalDpi xmlns:a14="http://schemas.microsoft.com/office/drawing/2010/main"/>
                        </a:ext>
                      </a:extLst>
                    </a:blip>
                    <a:stretch>
                      <a:fillRect/>
                    </a:stretch>
                  </pic:blipFill>
                  <pic:spPr>
                    <a:xfrm>
                      <a:off x="0" y="0"/>
                      <a:ext cx="1801923" cy="1865218"/>
                    </a:xfrm>
                    <a:prstGeom prst="rect">
                      <a:avLst/>
                    </a:prstGeom>
                  </pic:spPr>
                </pic:pic>
              </a:graphicData>
            </a:graphic>
          </wp:inline>
        </w:drawing>
      </w:r>
    </w:p>
    <w:p w14:paraId="1B9D72A9" w14:textId="6EC63EB7" w:rsidR="00801186" w:rsidRDefault="00801186" w:rsidP="00E7543F">
      <w:pPr>
        <w:pStyle w:val="Caption"/>
        <w:tabs>
          <w:tab w:val="left" w:pos="8190"/>
        </w:tabs>
        <w:jc w:val="center"/>
        <w:rPr>
          <w:color w:val="007F7F"/>
          <w:vertAlign w:val="superscript"/>
        </w:rPr>
      </w:pPr>
      <w:bookmarkStart w:id="174" w:name="_Ref219881715"/>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15</w:t>
      </w:r>
      <w:r w:rsidR="002778FF">
        <w:fldChar w:fldCharType="end"/>
      </w:r>
      <w:bookmarkEnd w:id="174"/>
      <w:r w:rsidRPr="00541652">
        <w:t xml:space="preserve">: </w:t>
      </w:r>
      <w:r w:rsidR="00E7543F" w:rsidRPr="00E7543F">
        <w:rPr>
          <w:color w:val="007F7F"/>
        </w:rPr>
        <w:t>Finding the total momentum of the two hockey players</w:t>
      </w:r>
      <w:r w:rsidRPr="00E7543F">
        <w:rPr>
          <w:color w:val="007F7F"/>
        </w:rPr>
        <w:t>.</w:t>
      </w:r>
      <w:r w:rsidRPr="00E7543F">
        <w:rPr>
          <w:color w:val="007F7F"/>
          <w:vertAlign w:val="superscript"/>
        </w:rPr>
        <w:fldChar w:fldCharType="begin"/>
      </w:r>
      <w:r w:rsidRPr="00E7543F">
        <w:rPr>
          <w:color w:val="007F7F"/>
          <w:vertAlign w:val="superscript"/>
        </w:rPr>
        <w:instrText xml:space="preserve"> NOTEREF _Ref218898700 \h  \* MERGEFORMAT </w:instrText>
      </w:r>
      <w:r w:rsidRPr="00E7543F">
        <w:rPr>
          <w:color w:val="007F7F"/>
          <w:vertAlign w:val="superscript"/>
        </w:rPr>
      </w:r>
      <w:r w:rsidRPr="00E7543F">
        <w:rPr>
          <w:color w:val="007F7F"/>
          <w:vertAlign w:val="superscript"/>
        </w:rPr>
        <w:fldChar w:fldCharType="separate"/>
      </w:r>
      <w:r w:rsidR="00F91D0D">
        <w:rPr>
          <w:color w:val="007F7F"/>
          <w:vertAlign w:val="superscript"/>
        </w:rPr>
        <w:t>1</w:t>
      </w:r>
      <w:r w:rsidRPr="00E7543F">
        <w:rPr>
          <w:color w:val="007F7F"/>
          <w:vertAlign w:val="superscript"/>
        </w:rPr>
        <w:fldChar w:fldCharType="end"/>
      </w:r>
    </w:p>
    <w:p w14:paraId="74CF1F62" w14:textId="13F06217" w:rsidR="00E7543F" w:rsidRDefault="00E7543F" w:rsidP="00E7543F">
      <w:r w:rsidRPr="00E7543F">
        <w:rPr>
          <w:noProof/>
        </w:rPr>
        <w:drawing>
          <wp:inline distT="0" distB="0" distL="0" distR="0" wp14:anchorId="07EFCD8C" wp14:editId="4706D4B4">
            <wp:extent cx="2621280" cy="2038350"/>
            <wp:effectExtent l="0" t="0" r="7620" b="0"/>
            <wp:docPr id="1181497709" name="Picture 1" descr="A bar chart titled &quot;Energy [J]&quot; showing energy levels &quot;Before&quot; and &quot;After&quot; a physical event. The y-axis ranges from 0 to 2,500 Joules.&#10;&#10;The &quot;Before&quot; section shows a single tall, solid red bar representing kinetic energy (Ek) at approximately 2,550 Joules. The gravitational potential energy (Ug) and thermal energy (Eth) bars are at zero.&#10;&#10;The &quot;After&quot; section shows a much shorter solid red bar for kinetic energy (Ek) at roughly 400 Joules and a tall, cross-hatched red bar for thermal energy (Eth) at approximately 2,200 Joules. The gravitational potential energy (Ug) remains at zero. A vertical dotted line separates the two sections, and a legend identifies the three energy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97709" name="Picture 1" descr="A bar chart titled &quot;Energy [J]&quot; showing energy levels &quot;Before&quot; and &quot;After&quot; a physical event. The y-axis ranges from 0 to 2,500 Joules.&#10;&#10;The &quot;Before&quot; section shows a single tall, solid red bar representing kinetic energy (Ek) at approximately 2,550 Joules. The gravitational potential energy (Ug) and thermal energy (Eth) bars are at zero.&#10;&#10;The &quot;After&quot; section shows a much shorter solid red bar for kinetic energy (Ek) at roughly 400 Joules and a tall, cross-hatched red bar for thermal energy (Eth) at approximately 2,200 Joules. The gravitational potential energy (Ug) remains at zero. A vertical dotted line separates the two sections, and a legend identifies the three energy types."/>
                    <pic:cNvPicPr/>
                  </pic:nvPicPr>
                  <pic:blipFill>
                    <a:blip r:embed="rId157" cstate="screen">
                      <a:extLst>
                        <a:ext uri="{28A0092B-C50C-407E-A947-70E740481C1C}">
                          <a14:useLocalDpi xmlns:a14="http://schemas.microsoft.com/office/drawing/2010/main"/>
                        </a:ext>
                      </a:extLst>
                    </a:blip>
                    <a:stretch>
                      <a:fillRect/>
                    </a:stretch>
                  </pic:blipFill>
                  <pic:spPr>
                    <a:xfrm>
                      <a:off x="0" y="0"/>
                      <a:ext cx="2621280" cy="2038350"/>
                    </a:xfrm>
                    <a:prstGeom prst="rect">
                      <a:avLst/>
                    </a:prstGeom>
                  </pic:spPr>
                </pic:pic>
              </a:graphicData>
            </a:graphic>
          </wp:inline>
        </w:drawing>
      </w:r>
    </w:p>
    <w:p w14:paraId="72FE83FF" w14:textId="0B81CDB0" w:rsidR="00E62195" w:rsidRPr="008C32BE" w:rsidRDefault="00E62195" w:rsidP="008C32BE">
      <w:pPr>
        <w:pStyle w:val="Caption"/>
        <w:tabs>
          <w:tab w:val="left" w:pos="8190"/>
        </w:tabs>
        <w:jc w:val="center"/>
        <w:rPr>
          <w:color w:val="007F7F"/>
        </w:rPr>
      </w:pPr>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16</w:t>
      </w:r>
      <w:r w:rsidR="002778FF">
        <w:fldChar w:fldCharType="end"/>
      </w:r>
      <w:r w:rsidRPr="00541652">
        <w:t xml:space="preserve">: </w:t>
      </w:r>
      <w:r w:rsidR="008C32BE" w:rsidRPr="008C32BE">
        <w:rPr>
          <w:color w:val="8B0000"/>
        </w:rPr>
        <w:t>Energy bar graph for the collision. Initial thermal energy is taken to be zero. Gravitational energy is zero because both players are on the ground before and after the collision</w:t>
      </w:r>
      <w:r w:rsidRPr="008C32BE">
        <w:rPr>
          <w:color w:val="8B0000"/>
        </w:rPr>
        <w:t>.</w:t>
      </w:r>
      <w:r w:rsidRPr="008C32BE">
        <w:rPr>
          <w:color w:val="8B0000"/>
          <w:vertAlign w:val="superscript"/>
        </w:rPr>
        <w:fldChar w:fldCharType="begin"/>
      </w:r>
      <w:r w:rsidRPr="008C32BE">
        <w:rPr>
          <w:color w:val="8B0000"/>
          <w:vertAlign w:val="superscript"/>
        </w:rPr>
        <w:instrText xml:space="preserve"> NOTEREF _Ref218898700 \h  \* MERGEFORMAT </w:instrText>
      </w:r>
      <w:r w:rsidRPr="008C32BE">
        <w:rPr>
          <w:color w:val="8B0000"/>
          <w:vertAlign w:val="superscript"/>
        </w:rPr>
      </w:r>
      <w:r w:rsidRPr="008C32BE">
        <w:rPr>
          <w:color w:val="8B0000"/>
          <w:vertAlign w:val="superscript"/>
        </w:rPr>
        <w:fldChar w:fldCharType="separate"/>
      </w:r>
      <w:r w:rsidR="00F91D0D">
        <w:rPr>
          <w:color w:val="8B0000"/>
          <w:vertAlign w:val="superscript"/>
        </w:rPr>
        <w:t>1</w:t>
      </w:r>
      <w:r w:rsidRPr="008C32BE">
        <w:rPr>
          <w:color w:val="8B0000"/>
          <w:vertAlign w:val="superscript"/>
        </w:rPr>
        <w:fldChar w:fldCharType="end"/>
      </w:r>
    </w:p>
    <w:p w14:paraId="1C237406" w14:textId="77777777" w:rsidR="00E7543F" w:rsidRPr="00E7543F" w:rsidRDefault="00E7543F" w:rsidP="00E7543F"/>
    <w:p w14:paraId="02447332" w14:textId="77777777" w:rsidR="00801186" w:rsidRPr="00541652" w:rsidRDefault="00801186" w:rsidP="00801186">
      <w:pPr>
        <w:pStyle w:val="Heading3"/>
        <w:tabs>
          <w:tab w:val="left" w:pos="8190"/>
        </w:tabs>
      </w:pPr>
      <w:r w:rsidRPr="00541652">
        <w:br w:type="column"/>
      </w:r>
      <w:r w:rsidRPr="00541652">
        <w:t>Numbers</w:t>
      </w:r>
    </w:p>
    <w:p w14:paraId="57AB68C5" w14:textId="16BF4173" w:rsidR="004267B6" w:rsidRDefault="004267B6" w:rsidP="004267B6">
      <w:pPr>
        <w:spacing w:after="120" w:line="240" w:lineRule="auto"/>
        <w:ind w:left="-5" w:right="14"/>
      </w:pPr>
      <w:r>
        <w:rPr>
          <w:color w:val="007F7F"/>
        </w:rPr>
        <w:t>We can convert this into magnitude and direction using the Pythagorean theorem and SOHCAHTOA.</w:t>
      </w:r>
    </w:p>
    <w:p w14:paraId="3D988B36" w14:textId="20087BD6" w:rsidR="004267B6" w:rsidRPr="002C2CD2" w:rsidRDefault="00000000" w:rsidP="004267B6">
      <w:pPr>
        <w:spacing w:after="120" w:line="240" w:lineRule="auto"/>
        <w:ind w:right="235"/>
        <w:jc w:val="center"/>
        <w:rPr>
          <w:rFonts w:eastAsiaTheme="minorEastAsia"/>
          <w:color w:val="007F7F"/>
          <w:szCs w:val="20"/>
        </w:rPr>
      </w:pPr>
      <m:oMathPara>
        <m:oMath>
          <m:eqArr>
            <m:eqArrPr>
              <m:ctrlPr>
                <w:rPr>
                  <w:rFonts w:ascii="Cambria Math" w:hAnsi="Cambria Math"/>
                  <w:color w:val="007F7F"/>
                  <w:szCs w:val="20"/>
                </w:rPr>
              </m:ctrlPr>
            </m:eqArrPr>
            <m:e>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f,tot</m:t>
                  </m:r>
                </m:sub>
              </m:sSub>
              <m:r>
                <w:rPr>
                  <w:rFonts w:ascii="Cambria Math" w:hAnsi="Cambria Math"/>
                  <w:color w:val="007F7F"/>
                  <w:szCs w:val="20"/>
                </w:rPr>
                <m:t>&amp;</m:t>
              </m:r>
              <m:r>
                <m:rPr>
                  <m:sty m:val="p"/>
                </m:rPr>
                <w:rPr>
                  <w:rFonts w:ascii="Cambria Math" w:hAnsi="Cambria Math"/>
                  <w:color w:val="007F7F"/>
                  <w:szCs w:val="20"/>
                </w:rPr>
                <m:t>=</m:t>
              </m:r>
              <m:rad>
                <m:radPr>
                  <m:degHide m:val="1"/>
                  <m:ctrlPr>
                    <w:rPr>
                      <w:rFonts w:ascii="Cambria Math" w:hAnsi="Cambria Math"/>
                      <w:color w:val="007F7F"/>
                      <w:szCs w:val="20"/>
                    </w:rPr>
                  </m:ctrlPr>
                </m:radPr>
                <m:deg/>
                <m:e>
                  <m:sSup>
                    <m:sSupPr>
                      <m:ctrlPr>
                        <w:rPr>
                          <w:rFonts w:ascii="Cambria Math" w:hAnsi="Cambria Math"/>
                          <w:color w:val="007F7F"/>
                          <w:szCs w:val="20"/>
                        </w:rPr>
                      </m:ctrlPr>
                    </m:sSupPr>
                    <m:e>
                      <m:d>
                        <m:dPr>
                          <m:ctrlPr>
                            <w:rPr>
                              <w:rFonts w:ascii="Cambria Math" w:hAnsi="Cambria Math"/>
                              <w:color w:val="007F7F"/>
                              <w:szCs w:val="20"/>
                            </w:rPr>
                          </m:ctrlPr>
                        </m:dPr>
                        <m:e>
                          <m:r>
                            <w:rPr>
                              <w:rFonts w:ascii="Cambria Math" w:hAnsi="Cambria Math"/>
                              <w:color w:val="007F7F"/>
                              <w:szCs w:val="20"/>
                            </w:rPr>
                            <m:t>111 </m:t>
                          </m:r>
                          <m:r>
                            <m:rPr>
                              <m:scr m:val="sans-serif"/>
                              <m:sty m:val="p"/>
                            </m:rPr>
                            <w:rPr>
                              <w:rFonts w:ascii="Cambria Math" w:hAnsi="Cambria Math"/>
                              <w:color w:val="007F7F"/>
                              <w:szCs w:val="20"/>
                            </w:rPr>
                            <m:t>kg⋅m/s</m:t>
                          </m:r>
                        </m:e>
                      </m:d>
                    </m:e>
                    <m:sup>
                      <m:r>
                        <w:rPr>
                          <w:rFonts w:ascii="Cambria Math" w:hAnsi="Cambria Math"/>
                          <w:color w:val="007F7F"/>
                          <w:szCs w:val="20"/>
                        </w:rPr>
                        <m:t>2</m:t>
                      </m:r>
                    </m:sup>
                  </m:sSup>
                  <m:r>
                    <m:rPr>
                      <m:sty m:val="p"/>
                    </m:rPr>
                    <w:rPr>
                      <w:rFonts w:ascii="Cambria Math" w:hAnsi="Cambria Math"/>
                      <w:color w:val="007F7F"/>
                      <w:szCs w:val="20"/>
                    </w:rPr>
                    <m:t>+</m:t>
                  </m:r>
                  <m:sSup>
                    <m:sSupPr>
                      <m:ctrlPr>
                        <w:rPr>
                          <w:rFonts w:ascii="Cambria Math" w:hAnsi="Cambria Math"/>
                          <w:color w:val="007F7F"/>
                          <w:szCs w:val="20"/>
                        </w:rPr>
                      </m:ctrlPr>
                    </m:sSupPr>
                    <m:e>
                      <m:d>
                        <m:dPr>
                          <m:ctrlPr>
                            <w:rPr>
                              <w:rFonts w:ascii="Cambria Math" w:hAnsi="Cambria Math"/>
                              <w:color w:val="007F7F"/>
                              <w:szCs w:val="20"/>
                            </w:rPr>
                          </m:ctrlPr>
                        </m:dPr>
                        <m:e>
                          <m:r>
                            <w:rPr>
                              <w:rFonts w:ascii="Cambria Math" w:hAnsi="Cambria Math"/>
                              <w:color w:val="007F7F"/>
                              <w:szCs w:val="20"/>
                            </w:rPr>
                            <m:t>339 </m:t>
                          </m:r>
                          <m:r>
                            <m:rPr>
                              <m:scr m:val="sans-serif"/>
                              <m:sty m:val="p"/>
                            </m:rPr>
                            <w:rPr>
                              <w:rFonts w:ascii="Cambria Math" w:hAnsi="Cambria Math"/>
                              <w:color w:val="007F7F"/>
                              <w:szCs w:val="20"/>
                            </w:rPr>
                            <m:t>kg⋅m/s</m:t>
                          </m:r>
                        </m:e>
                      </m:d>
                    </m:e>
                    <m:sup>
                      <m:r>
                        <w:rPr>
                          <w:rFonts w:ascii="Cambria Math" w:hAnsi="Cambria Math"/>
                          <w:color w:val="007F7F"/>
                          <w:szCs w:val="20"/>
                        </w:rPr>
                        <m:t>2</m:t>
                      </m:r>
                    </m:sup>
                  </m:sSup>
                </m:e>
              </m:rad>
            </m:e>
            <m:e>
              <m:r>
                <w:rPr>
                  <w:rFonts w:ascii="Cambria Math" w:hAnsi="Cambria Math"/>
                  <w:color w:val="007F7F"/>
                  <w:szCs w:val="20"/>
                </w:rPr>
                <m:t>&amp;</m:t>
              </m:r>
              <m:r>
                <m:rPr>
                  <m:sty m:val="p"/>
                </m:rPr>
                <w:rPr>
                  <w:rFonts w:ascii="Cambria Math" w:hAnsi="Cambria Math"/>
                  <w:color w:val="007F7F"/>
                  <w:szCs w:val="20"/>
                </w:rPr>
                <m:t>=</m:t>
              </m:r>
              <m:r>
                <w:rPr>
                  <w:rFonts w:ascii="Cambria Math" w:hAnsi="Cambria Math"/>
                  <w:color w:val="007F7F"/>
                  <w:szCs w:val="20"/>
                </w:rPr>
                <m:t>357 </m:t>
              </m:r>
              <m:r>
                <m:rPr>
                  <m:scr m:val="sans-serif"/>
                  <m:sty m:val="p"/>
                </m:rPr>
                <w:rPr>
                  <w:rFonts w:ascii="Cambria Math" w:hAnsi="Cambria Math"/>
                  <w:color w:val="007F7F"/>
                  <w:szCs w:val="20"/>
                </w:rPr>
                <m:t>kg⋅m/s</m:t>
              </m:r>
            </m:e>
          </m:eqArr>
        </m:oMath>
      </m:oMathPara>
    </w:p>
    <w:p w14:paraId="21489D52" w14:textId="301E8404" w:rsidR="002C2CD2" w:rsidRDefault="00000000" w:rsidP="002C2CD2">
      <w:pPr>
        <w:spacing w:after="120" w:line="240" w:lineRule="auto"/>
        <w:ind w:right="235"/>
      </w:pPr>
      <m:oMathPara>
        <m:oMath>
          <m:sSub>
            <m:sSubPr>
              <m:ctrlPr>
                <w:rPr>
                  <w:rFonts w:ascii="Cambria Math" w:hAnsi="Cambria Math"/>
                  <w:color w:val="007F7F"/>
                  <w:szCs w:val="20"/>
                </w:rPr>
              </m:ctrlPr>
            </m:sSubPr>
            <m:e>
              <m:r>
                <w:rPr>
                  <w:rFonts w:ascii="Cambria Math" w:hAnsi="Cambria Math"/>
                  <w:color w:val="007F7F"/>
                  <w:szCs w:val="20"/>
                </w:rPr>
                <m:t>θ</m:t>
              </m:r>
            </m:e>
            <m:sub>
              <m:r>
                <m:rPr>
                  <m:scr m:val="sans-serif"/>
                  <m:sty m:val="p"/>
                </m:rPr>
                <w:rPr>
                  <w:rFonts w:ascii="Cambria Math" w:hAnsi="Cambria Math"/>
                  <w:color w:val="007F7F"/>
                  <w:szCs w:val="20"/>
                </w:rPr>
                <m:t>f</m:t>
              </m:r>
            </m:sub>
          </m:sSub>
          <m:r>
            <m:rPr>
              <m:sty m:val="p"/>
            </m:rPr>
            <w:rPr>
              <w:rFonts w:ascii="Cambria Math" w:hAnsi="Cambria Math"/>
              <w:color w:val="007F7F"/>
              <w:szCs w:val="20"/>
            </w:rPr>
            <m:t>=arctan</m:t>
          </m:r>
          <m:f>
            <m:fPr>
              <m:ctrlPr>
                <w:rPr>
                  <w:rFonts w:ascii="Cambria Math" w:hAnsi="Cambria Math"/>
                  <w:color w:val="007F7F"/>
                  <w:szCs w:val="20"/>
                </w:rPr>
              </m:ctrlPr>
            </m:fPr>
            <m:num>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N,f,tot</m:t>
                  </m:r>
                </m:sub>
              </m:sSub>
            </m:num>
            <m:den>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E,f,tot</m:t>
                  </m:r>
                </m:sub>
              </m:sSub>
            </m:den>
          </m:f>
          <m:r>
            <m:rPr>
              <m:sty m:val="p"/>
            </m:rPr>
            <w:rPr>
              <w:rFonts w:ascii="Cambria Math" w:hAnsi="Cambria Math"/>
              <w:color w:val="007F7F"/>
              <w:szCs w:val="20"/>
            </w:rPr>
            <m:t>=-</m:t>
          </m:r>
          <m:sSup>
            <m:sSupPr>
              <m:ctrlPr>
                <w:rPr>
                  <w:rFonts w:ascii="Cambria Math" w:hAnsi="Cambria Math"/>
                  <w:color w:val="007F7F"/>
                  <w:szCs w:val="20"/>
                </w:rPr>
              </m:ctrlPr>
            </m:sSupPr>
            <m:e>
              <m:r>
                <w:rPr>
                  <w:rFonts w:ascii="Cambria Math" w:hAnsi="Cambria Math"/>
                  <w:color w:val="007F7F"/>
                  <w:szCs w:val="20"/>
                </w:rPr>
                <m:t>18</m:t>
              </m:r>
            </m:e>
            <m:sup>
              <m:r>
                <m:rPr>
                  <m:sty m:val="p"/>
                </m:rPr>
                <w:rPr>
                  <w:rFonts w:ascii="Cambria Math" w:hAnsi="Cambria Math"/>
                  <w:color w:val="007F7F"/>
                  <w:szCs w:val="20"/>
                </w:rPr>
                <m:t>∘</m:t>
              </m:r>
            </m:sup>
          </m:sSup>
        </m:oMath>
      </m:oMathPara>
    </w:p>
    <w:p w14:paraId="20216F69" w14:textId="15F370C5" w:rsidR="004267B6" w:rsidRDefault="004267B6" w:rsidP="004267B6">
      <w:pPr>
        <w:spacing w:after="120" w:line="240" w:lineRule="auto"/>
        <w:ind w:left="-5" w:right="14"/>
      </w:pPr>
      <w:r>
        <w:rPr>
          <w:color w:val="007F7F"/>
        </w:rPr>
        <w:t xml:space="preserve">The final momentum is correct, but we need to check the angle against a sketch of the situation to </w:t>
      </w:r>
      <w:r w:rsidR="00C23B6B" w:rsidRPr="00C149BF">
        <w:rPr>
          <w:color w:val="007F7F"/>
        </w:rPr>
        <w:t xml:space="preserve">be sure. </w:t>
      </w:r>
      <m:oMath>
        <m:r>
          <m:rPr>
            <m:sty m:val="p"/>
          </m:rPr>
          <w:rPr>
            <w:rFonts w:ascii="Cambria Math" w:hAnsi="Cambria Math"/>
            <w:color w:val="007F7F"/>
            <w:szCs w:val="20"/>
          </w:rPr>
          <m:t>-</m:t>
        </m:r>
        <m:sSup>
          <m:sSupPr>
            <m:ctrlPr>
              <w:rPr>
                <w:rFonts w:ascii="Cambria Math" w:hAnsi="Cambria Math"/>
                <w:color w:val="007F7F"/>
                <w:szCs w:val="20"/>
              </w:rPr>
            </m:ctrlPr>
          </m:sSupPr>
          <m:e>
            <m:r>
              <w:rPr>
                <w:rFonts w:ascii="Cambria Math" w:hAnsi="Cambria Math"/>
                <w:color w:val="007F7F"/>
                <w:szCs w:val="20"/>
              </w:rPr>
              <m:t>18</m:t>
            </m:r>
          </m:e>
          <m:sup>
            <m:r>
              <m:rPr>
                <m:sty m:val="p"/>
              </m:rPr>
              <w:rPr>
                <w:rFonts w:ascii="Cambria Math" w:hAnsi="Cambria Math"/>
                <w:color w:val="007F7F"/>
                <w:szCs w:val="20"/>
              </w:rPr>
              <m:t>∘</m:t>
            </m:r>
          </m:sup>
        </m:sSup>
      </m:oMath>
      <w:r w:rsidR="00C23B6B" w:rsidRPr="00C149BF">
        <w:rPr>
          <w:rFonts w:eastAsiaTheme="minorEastAsia"/>
          <w:color w:val="007F7F"/>
          <w:szCs w:val="20"/>
        </w:rPr>
        <w:t xml:space="preserve"> is </w:t>
      </w:r>
      <w:r w:rsidR="00C23B6B" w:rsidRPr="00C149BF">
        <w:rPr>
          <w:color w:val="007F7F"/>
        </w:rPr>
        <w:t xml:space="preserve">South and East, and we can use </w:t>
      </w:r>
      <w:r w:rsidR="00C23B6B" w:rsidRPr="00C149BF">
        <w:rPr>
          <w:color w:val="007F7F"/>
        </w:rPr>
        <w:fldChar w:fldCharType="begin"/>
      </w:r>
      <w:r w:rsidR="00C23B6B" w:rsidRPr="00C149BF">
        <w:rPr>
          <w:color w:val="007F7F"/>
        </w:rPr>
        <w:instrText xml:space="preserve"> REF _Ref219881715 \h </w:instrText>
      </w:r>
      <w:r w:rsidR="00C23B6B" w:rsidRPr="00C149BF">
        <w:rPr>
          <w:color w:val="007F7F"/>
        </w:rPr>
      </w:r>
      <w:r w:rsidR="00C23B6B" w:rsidRPr="00C149BF">
        <w:rPr>
          <w:color w:val="007F7F"/>
        </w:rPr>
        <w:fldChar w:fldCharType="separate"/>
      </w:r>
      <w:r w:rsidR="00F91D0D" w:rsidRPr="00541652">
        <w:t xml:space="preserve">Figure </w:t>
      </w:r>
      <w:r w:rsidR="00F91D0D">
        <w:rPr>
          <w:noProof/>
        </w:rPr>
        <w:t>4</w:t>
      </w:r>
      <w:r w:rsidR="00F91D0D">
        <w:t>.</w:t>
      </w:r>
      <w:r w:rsidR="00F91D0D">
        <w:rPr>
          <w:noProof/>
        </w:rPr>
        <w:t>15</w:t>
      </w:r>
      <w:r w:rsidR="00C23B6B" w:rsidRPr="00C149BF">
        <w:rPr>
          <w:color w:val="007F7F"/>
        </w:rPr>
        <w:fldChar w:fldCharType="end"/>
      </w:r>
      <w:r w:rsidR="00C23B6B" w:rsidRPr="00C149BF">
        <w:rPr>
          <w:color w:val="007F7F"/>
        </w:rPr>
        <w:t xml:space="preserve"> </w:t>
      </w:r>
      <w:r w:rsidRPr="00C149BF">
        <w:rPr>
          <w:color w:val="007F7F"/>
        </w:rPr>
        <w:t xml:space="preserve">to see </w:t>
      </w:r>
      <w:r>
        <w:rPr>
          <w:color w:val="007F7F"/>
        </w:rPr>
        <w:t>that this is the correct general direction, so our angle is correct.</w:t>
      </w:r>
    </w:p>
    <w:p w14:paraId="750F8639" w14:textId="77777777" w:rsidR="00C149BF" w:rsidRDefault="004267B6" w:rsidP="00C149BF">
      <w:pPr>
        <w:spacing w:after="120" w:line="240" w:lineRule="auto"/>
        <w:ind w:left="-5" w:right="14"/>
      </w:pPr>
      <w:r>
        <w:rPr>
          <w:color w:val="007F7F"/>
        </w:rPr>
        <w:t>Now we can find the final velocity of the hockey players:</w:t>
      </w:r>
    </w:p>
    <w:p w14:paraId="7A7B1865" w14:textId="7E093316" w:rsidR="00C149BF" w:rsidRDefault="00000000" w:rsidP="00C149BF">
      <w:pPr>
        <w:spacing w:after="120" w:line="240" w:lineRule="auto"/>
        <w:ind w:left="-5" w:right="14"/>
      </w:pPr>
      <m:oMathPara>
        <m:oMath>
          <m:acc>
            <m:accPr>
              <m:chr m:val="⃗"/>
              <m:ctrlPr>
                <w:rPr>
                  <w:rFonts w:ascii="Cambria Math" w:hAnsi="Cambria Math"/>
                  <w:color w:val="007F7F"/>
                  <w:szCs w:val="20"/>
                </w:rPr>
              </m:ctrlPr>
            </m:accPr>
            <m:e>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f</m:t>
                  </m:r>
                </m:sub>
              </m:sSub>
            </m:e>
          </m:acc>
          <m:r>
            <m:rPr>
              <m:sty m:val="p"/>
            </m:rPr>
            <w:rPr>
              <w:rFonts w:ascii="Cambria Math" w:hAnsi="Cambria Math"/>
              <w:color w:val="007F7F"/>
              <w:szCs w:val="20"/>
            </w:rPr>
            <m:t>=</m:t>
          </m:r>
          <m:f>
            <m:fPr>
              <m:ctrlPr>
                <w:rPr>
                  <w:rFonts w:ascii="Cambria Math" w:hAnsi="Cambria Math"/>
                  <w:color w:val="007F7F"/>
                  <w:szCs w:val="20"/>
                </w:rPr>
              </m:ctrlPr>
            </m:fPr>
            <m:num>
              <m:acc>
                <m:accPr>
                  <m:chr m:val="⃗"/>
                  <m:ctrlPr>
                    <w:rPr>
                      <w:rFonts w:ascii="Cambria Math" w:hAnsi="Cambria Math"/>
                      <w:color w:val="007F7F"/>
                      <w:szCs w:val="20"/>
                    </w:rPr>
                  </m:ctrlPr>
                </m:accPr>
                <m:e>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f,tot</m:t>
                      </m:r>
                    </m:sub>
                  </m:sSub>
                </m:e>
              </m:acc>
            </m:num>
            <m:den>
              <m:sSub>
                <m:sSubPr>
                  <m:ctrlPr>
                    <w:rPr>
                      <w:rFonts w:ascii="Cambria Math" w:hAnsi="Cambria Math"/>
                      <w:szCs w:val="20"/>
                    </w:rPr>
                  </m:ctrlPr>
                </m:sSubPr>
                <m:e>
                  <m:r>
                    <w:rPr>
                      <w:rFonts w:ascii="Cambria Math" w:hAnsi="Cambria Math"/>
                      <w:szCs w:val="20"/>
                    </w:rPr>
                    <m:t>m</m:t>
                  </m:r>
                </m:e>
                <m:sub>
                  <m:r>
                    <m:rPr>
                      <m:scr m:val="sans-serif"/>
                      <m:sty m:val="p"/>
                    </m:rPr>
                    <w:rPr>
                      <w:rFonts w:ascii="Cambria Math" w:hAnsi="Cambria Math"/>
                      <w:szCs w:val="20"/>
                    </w:rPr>
                    <m:t>tot</m:t>
                  </m:r>
                </m:sub>
              </m:sSub>
            </m:den>
          </m:f>
          <m:r>
            <m:rPr>
              <m:sty m:val="p"/>
            </m:rPr>
            <w:rPr>
              <w:rFonts w:ascii="Cambria Math" w:hAnsi="Cambria Math"/>
              <w:color w:val="007F7F"/>
              <w:szCs w:val="20"/>
            </w:rPr>
            <m:t>=</m:t>
          </m:r>
          <m:r>
            <w:rPr>
              <w:rFonts w:ascii="Cambria Math" w:hAnsi="Cambria Math"/>
              <w:color w:val="007F7F"/>
              <w:szCs w:val="20"/>
            </w:rPr>
            <m:t>2.10 </m:t>
          </m:r>
          <m:r>
            <m:rPr>
              <m:scr m:val="sans-serif"/>
              <m:sty m:val="p"/>
            </m:rPr>
            <w:rPr>
              <w:rFonts w:ascii="Cambria Math" w:hAnsi="Cambria Math"/>
              <w:color w:val="007F7F"/>
              <w:szCs w:val="20"/>
            </w:rPr>
            <m:t>m/s @ </m:t>
          </m:r>
          <m:sSup>
            <m:sSupPr>
              <m:ctrlPr>
                <w:rPr>
                  <w:rFonts w:ascii="Cambria Math" w:hAnsi="Cambria Math"/>
                  <w:color w:val="007F7F"/>
                  <w:szCs w:val="20"/>
                </w:rPr>
              </m:ctrlPr>
            </m:sSupPr>
            <m:e>
              <m:r>
                <m:rPr>
                  <m:scr m:val="sans-serif"/>
                  <m:sty m:val="p"/>
                </m:rPr>
                <w:rPr>
                  <w:rFonts w:ascii="Cambria Math" w:hAnsi="Cambria Math"/>
                  <w:color w:val="007F7F"/>
                  <w:szCs w:val="20"/>
                </w:rPr>
                <m:t>18</m:t>
              </m:r>
            </m:e>
            <m:sup>
              <m:r>
                <m:rPr>
                  <m:sty m:val="p"/>
                </m:rPr>
                <w:rPr>
                  <w:rFonts w:ascii="Cambria Math" w:hAnsi="Cambria Math"/>
                  <w:color w:val="007F7F"/>
                  <w:szCs w:val="20"/>
                </w:rPr>
                <m:t>∘</m:t>
              </m:r>
            </m:sup>
          </m:sSup>
          <m:r>
            <m:rPr>
              <m:scr m:val="sans-serif"/>
              <m:sty m:val="p"/>
            </m:rPr>
            <w:rPr>
              <w:rFonts w:ascii="Cambria Math" w:hAnsi="Cambria Math"/>
              <w:color w:val="007F7F"/>
              <w:szCs w:val="20"/>
            </w:rPr>
            <m:t> S of E</m:t>
          </m:r>
        </m:oMath>
      </m:oMathPara>
    </w:p>
    <w:p w14:paraId="34346A0D" w14:textId="2182950C" w:rsidR="004267B6" w:rsidRPr="00667985" w:rsidRDefault="00C076E2" w:rsidP="00C149BF">
      <w:pPr>
        <w:spacing w:after="120" w:line="240" w:lineRule="auto"/>
        <w:ind w:left="-5" w:right="14"/>
        <w:rPr>
          <w:color w:val="8B0000"/>
        </w:rPr>
      </w:pPr>
      <w:r>
        <w:rPr>
          <w:color w:val="8B0000"/>
        </w:rPr>
        <w:t>Next,</w:t>
      </w:r>
      <w:r w:rsidR="004267B6">
        <w:rPr>
          <w:color w:val="8B0000"/>
        </w:rPr>
        <w:t xml:space="preserve"> we can find the initial and final kinetic ene</w:t>
      </w:r>
      <w:r w:rsidR="004267B6" w:rsidRPr="00667985">
        <w:rPr>
          <w:color w:val="8B0000"/>
        </w:rPr>
        <w:t>rgy:</w:t>
      </w:r>
    </w:p>
    <w:p w14:paraId="2E71B033" w14:textId="77777777" w:rsidR="00667985" w:rsidRPr="00667985" w:rsidRDefault="00000000" w:rsidP="00667985">
      <w:pPr>
        <w:pStyle w:val="BodyText"/>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k,i</m:t>
              </m:r>
            </m:sub>
          </m:sSub>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1</m:t>
              </m:r>
            </m:sub>
          </m:sSub>
          <m:r>
            <m:rPr>
              <m:sty m:val="p"/>
            </m:rPr>
            <w:rPr>
              <w:rFonts w:ascii="Cambria Math" w:hAnsi="Cambria Math"/>
              <w:color w:val="8B0000"/>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1,i</m:t>
              </m:r>
            </m:sub>
            <m:sup>
              <m:r>
                <w:rPr>
                  <w:rFonts w:ascii="Cambria Math" w:hAnsi="Cambria Math"/>
                  <w:color w:val="007F7F"/>
                  <w:sz w:val="20"/>
                  <w:szCs w:val="20"/>
                </w:rPr>
                <m:t>2</m:t>
              </m:r>
            </m:sup>
          </m:sSubSup>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2</m:t>
              </m:r>
            </m:sub>
          </m:sSub>
          <m:r>
            <m:rPr>
              <m:sty m:val="p"/>
            </m:rPr>
            <w:rPr>
              <w:rFonts w:ascii="Cambria Math" w:hAnsi="Cambria Math"/>
              <w:color w:val="8B0000"/>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2,i</m:t>
              </m:r>
            </m:sub>
            <m:sup>
              <m:r>
                <w:rPr>
                  <w:rFonts w:ascii="Cambria Math" w:hAnsi="Cambria Math"/>
                  <w:color w:val="007F7F"/>
                  <w:sz w:val="20"/>
                  <w:szCs w:val="20"/>
                </w:rPr>
                <m:t>2</m:t>
              </m:r>
            </m:sup>
          </m:sSubSup>
          <m:r>
            <m:rPr>
              <m:sty m:val="p"/>
            </m:rPr>
            <w:rPr>
              <w:rFonts w:ascii="Cambria Math" w:hAnsi="Cambria Math"/>
              <w:color w:val="8B0000"/>
              <w:sz w:val="20"/>
              <w:szCs w:val="20"/>
            </w:rPr>
            <m:t>=</m:t>
          </m:r>
          <m:r>
            <w:rPr>
              <w:rFonts w:ascii="Cambria Math" w:hAnsi="Cambria Math"/>
              <w:color w:val="8B0000"/>
              <w:sz w:val="20"/>
              <w:szCs w:val="20"/>
            </w:rPr>
            <m:t>2565 </m:t>
          </m:r>
          <m:r>
            <m:rPr>
              <m:scr m:val="sans-serif"/>
              <m:sty m:val="p"/>
            </m:rPr>
            <w:rPr>
              <w:rFonts w:ascii="Cambria Math" w:hAnsi="Cambria Math"/>
              <w:color w:val="8B0000"/>
              <w:sz w:val="20"/>
              <w:szCs w:val="20"/>
            </w:rPr>
            <m:t>J</m:t>
          </m:r>
        </m:oMath>
      </m:oMathPara>
    </w:p>
    <w:p w14:paraId="5A816440" w14:textId="77777777" w:rsidR="00667985" w:rsidRPr="00667985" w:rsidRDefault="00000000" w:rsidP="00667985">
      <w:pPr>
        <w:pStyle w:val="FirstParagraph"/>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k,f</m:t>
              </m:r>
            </m:sub>
          </m:sSub>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tot</m:t>
              </m:r>
            </m:sub>
          </m:sSub>
          <m:r>
            <m:rPr>
              <m:sty m:val="p"/>
            </m:rPr>
            <w:rPr>
              <w:rFonts w:ascii="Cambria Math" w:hAnsi="Cambria Math"/>
              <w:color w:val="8B0000"/>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up>
              <m:r>
                <w:rPr>
                  <w:rFonts w:ascii="Cambria Math" w:hAnsi="Cambria Math"/>
                  <w:color w:val="007F7F"/>
                  <w:sz w:val="20"/>
                  <w:szCs w:val="20"/>
                </w:rPr>
                <m:t>2</m:t>
              </m:r>
            </m:sup>
          </m:sSubSup>
          <m:r>
            <m:rPr>
              <m:sty m:val="p"/>
            </m:rPr>
            <w:rPr>
              <w:rFonts w:ascii="Cambria Math" w:hAnsi="Cambria Math"/>
              <w:color w:val="8B0000"/>
              <w:sz w:val="20"/>
              <w:szCs w:val="20"/>
            </w:rPr>
            <m:t>=</m:t>
          </m:r>
          <m:r>
            <w:rPr>
              <w:rFonts w:ascii="Cambria Math" w:hAnsi="Cambria Math"/>
              <w:color w:val="8B0000"/>
              <w:sz w:val="20"/>
              <w:szCs w:val="20"/>
            </w:rPr>
            <m:t>375 </m:t>
          </m:r>
          <m:r>
            <m:rPr>
              <m:scr m:val="sans-serif"/>
              <m:sty m:val="p"/>
            </m:rPr>
            <w:rPr>
              <w:rFonts w:ascii="Cambria Math" w:hAnsi="Cambria Math"/>
              <w:color w:val="8B0000"/>
              <w:sz w:val="20"/>
              <w:szCs w:val="20"/>
            </w:rPr>
            <m:t>J</m:t>
          </m:r>
        </m:oMath>
      </m:oMathPara>
    </w:p>
    <w:p w14:paraId="48E3CF0E" w14:textId="52902359" w:rsidR="00801186" w:rsidRDefault="004267B6" w:rsidP="004267B6">
      <w:pPr>
        <w:tabs>
          <w:tab w:val="left" w:pos="8190"/>
        </w:tabs>
        <w:spacing w:after="120" w:line="240" w:lineRule="auto"/>
      </w:pPr>
      <w:r w:rsidRPr="00667985">
        <w:rPr>
          <w:color w:val="8B0000"/>
        </w:rPr>
        <w:t xml:space="preserve">Total energy is </w:t>
      </w:r>
      <w:r>
        <w:rPr>
          <w:color w:val="8B0000"/>
        </w:rPr>
        <w:t xml:space="preserve">conserved, and there is no spring energy or gravitational potential energy stored after the collision, so the lost kinetic energy </w:t>
      </w:r>
      <w:r w:rsidR="00667985">
        <w:rPr>
          <w:color w:val="8B0000"/>
        </w:rPr>
        <w:t>must have been</w:t>
      </w:r>
      <w:r>
        <w:rPr>
          <w:color w:val="8B0000"/>
        </w:rPr>
        <w:t xml:space="preserve"> converted to thermal energy.</w:t>
      </w:r>
    </w:p>
    <w:p w14:paraId="170408AD" w14:textId="2F2B0A4B" w:rsidR="00B871F3" w:rsidRPr="00541652" w:rsidRDefault="00B871F3" w:rsidP="00801186">
      <w:pPr>
        <w:tabs>
          <w:tab w:val="left" w:pos="8190"/>
        </w:tabs>
        <w:spacing w:after="120" w:line="240" w:lineRule="auto"/>
        <w:sectPr w:rsidR="00B871F3" w:rsidRPr="00541652" w:rsidSect="00801186">
          <w:endnotePr>
            <w:numFmt w:val="decimal"/>
          </w:endnotePr>
          <w:type w:val="continuous"/>
          <w:pgSz w:w="15840" w:h="12240" w:orient="landscape"/>
          <w:pgMar w:top="1440" w:right="1440" w:bottom="1440" w:left="1440" w:header="720" w:footer="720" w:gutter="0"/>
          <w:cols w:num="3" w:sep="1" w:space="288"/>
          <w:titlePg/>
          <w:docGrid w:linePitch="299"/>
        </w:sectPr>
      </w:pPr>
    </w:p>
    <w:p w14:paraId="2B204263" w14:textId="5CE7ECFC" w:rsidR="00801186" w:rsidRPr="00B871F3" w:rsidRDefault="00801186" w:rsidP="00B871F3">
      <w:pPr>
        <w:pStyle w:val="Heading2"/>
        <w:rPr>
          <w:rFonts w:asciiTheme="minorHAnsi" w:hAnsiTheme="minorHAnsi"/>
          <w:color w:val="auto"/>
        </w:rPr>
        <w:sectPr w:rsidR="00801186" w:rsidRPr="00B871F3" w:rsidSect="00801186">
          <w:endnotePr>
            <w:numFmt w:val="decimal"/>
          </w:endnotePr>
          <w:type w:val="continuous"/>
          <w:pgSz w:w="15840" w:h="12240" w:orient="landscape"/>
          <w:pgMar w:top="1440" w:right="1440" w:bottom="1440" w:left="1440" w:header="720" w:footer="720" w:gutter="0"/>
          <w:cols w:sep="1" w:space="288"/>
          <w:titlePg/>
          <w:docGrid w:linePitch="299"/>
        </w:sectPr>
      </w:pPr>
      <w:bookmarkStart w:id="175" w:name="_Ref221825171"/>
      <w:bookmarkStart w:id="176" w:name="_Toc221827360"/>
      <w:r w:rsidRPr="00B871F3">
        <w:rPr>
          <w:rFonts w:asciiTheme="minorHAnsi" w:hAnsiTheme="minorHAnsi"/>
          <w:color w:val="auto"/>
        </w:rPr>
        <w:lastRenderedPageBreak/>
        <w:t xml:space="preserve">: </w:t>
      </w:r>
      <w:r w:rsidR="00C81618">
        <w:rPr>
          <w:rFonts w:asciiTheme="minorHAnsi" w:hAnsiTheme="minorHAnsi"/>
          <w:color w:val="auto"/>
        </w:rPr>
        <w:t>Standing on a Rope</w:t>
      </w:r>
      <w:r w:rsidRPr="00B871F3">
        <w:rPr>
          <w:rFonts w:asciiTheme="minorHAnsi" w:hAnsiTheme="minorHAnsi"/>
          <w:color w:val="auto"/>
        </w:rPr>
        <w:t xml:space="preserve"> </w:t>
      </w:r>
      <w:r w:rsidRPr="00541652">
        <w:rPr>
          <w:rFonts w:asciiTheme="minorHAnsi" w:hAnsiTheme="minorHAnsi"/>
          <w:color w:val="auto"/>
        </w:rPr>
        <w:t>(</w:t>
      </w:r>
      <w:r w:rsidRPr="00541652">
        <w:rPr>
          <w:rFonts w:asciiTheme="minorHAnsi" w:hAnsiTheme="minorHAnsi"/>
          <w:noProof/>
          <w:color w:val="auto"/>
        </w:rPr>
        <w:drawing>
          <wp:inline distT="0" distB="0" distL="0" distR="0" wp14:anchorId="05A14F6D" wp14:editId="222210D1">
            <wp:extent cx="95534" cy="95534"/>
            <wp:effectExtent l="0" t="0" r="0" b="0"/>
            <wp:docPr id="148926046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541652">
        <w:rPr>
          <w:rFonts w:asciiTheme="minorHAnsi" w:hAnsiTheme="minorHAnsi"/>
          <w:color w:val="auto"/>
        </w:rPr>
        <w:t>)</w:t>
      </w:r>
      <w:bookmarkEnd w:id="175"/>
      <w:bookmarkEnd w:id="176"/>
    </w:p>
    <w:p w14:paraId="0F9F9906" w14:textId="77777777" w:rsidR="00801186" w:rsidRPr="00541652" w:rsidRDefault="00801186" w:rsidP="00801186">
      <w:pPr>
        <w:pStyle w:val="Heading3"/>
        <w:tabs>
          <w:tab w:val="left" w:pos="8190"/>
        </w:tabs>
        <w:spacing w:line="240" w:lineRule="auto"/>
      </w:pPr>
      <w:r w:rsidRPr="00541652">
        <w:t>Words</w:t>
      </w:r>
    </w:p>
    <w:p w14:paraId="6FC61595" w14:textId="51E8C430" w:rsidR="003D1711" w:rsidRDefault="003D1711" w:rsidP="003D1711">
      <w:pPr>
        <w:spacing w:after="120" w:line="240" w:lineRule="auto"/>
        <w:ind w:left="15" w:right="14"/>
      </w:pPr>
      <w:r>
        <w:t xml:space="preserve">We have looked in detail at motion and </w:t>
      </w:r>
      <w:r>
        <w:rPr>
          <w:color w:val="007F7F"/>
        </w:rPr>
        <w:t xml:space="preserve">momentum </w:t>
      </w:r>
      <w:r>
        <w:t xml:space="preserve">in two dimensions. Let’s turn now to look at </w:t>
      </w:r>
      <w:r>
        <w:rPr>
          <w:color w:val="0000FF"/>
        </w:rPr>
        <w:t xml:space="preserve">forces </w:t>
      </w:r>
      <w:r>
        <w:rPr>
          <w:color w:val="8B0000"/>
        </w:rPr>
        <w:t xml:space="preserve">and energy. </w:t>
      </w:r>
      <w:r>
        <w:t xml:space="preserve">Consider the fiddler who is standing on a rope in </w:t>
      </w:r>
      <w:r w:rsidR="00F21C57">
        <w:fldChar w:fldCharType="begin"/>
      </w:r>
      <w:r w:rsidR="00F21C57">
        <w:instrText xml:space="preserve"> REF _Ref219882284 \h </w:instrText>
      </w:r>
      <w:r w:rsidR="00F21C57">
        <w:fldChar w:fldCharType="separate"/>
      </w:r>
      <w:r w:rsidR="00F91D0D" w:rsidRPr="00541652">
        <w:t xml:space="preserve">Figure </w:t>
      </w:r>
      <w:r w:rsidR="00F91D0D">
        <w:rPr>
          <w:noProof/>
        </w:rPr>
        <w:t>4</w:t>
      </w:r>
      <w:r w:rsidR="00F91D0D">
        <w:t>.</w:t>
      </w:r>
      <w:r w:rsidR="00F91D0D">
        <w:rPr>
          <w:noProof/>
        </w:rPr>
        <w:t>17</w:t>
      </w:r>
      <w:r w:rsidR="00F21C57">
        <w:fldChar w:fldCharType="end"/>
      </w:r>
      <w:r>
        <w:t xml:space="preserve">. </w:t>
      </w:r>
      <w:r>
        <w:rPr>
          <w:color w:val="007F7F"/>
        </w:rPr>
        <w:t xml:space="preserve">We will assume that the fiddler is not moving. </w:t>
      </w:r>
      <w:r>
        <w:rPr>
          <w:color w:val="0000FF"/>
        </w:rPr>
        <w:t xml:space="preserve">What are the forces that are acting on him? </w:t>
      </w:r>
      <w:r>
        <w:rPr>
          <w:color w:val="8B0000"/>
        </w:rPr>
        <w:t xml:space="preserve">And how much work is he doing? </w:t>
      </w:r>
      <w:r>
        <w:t xml:space="preserve">Take the mass of the fiddler to be 70 kg. The rope in front of him and behind him is angled up </w:t>
      </w:r>
      <w:r>
        <w:rPr>
          <w:rFonts w:ascii="Cambria" w:eastAsia="Cambria" w:hAnsi="Cambria" w:cs="Cambria"/>
        </w:rPr>
        <w:t>25</w:t>
      </w:r>
      <w:r w:rsidR="00226594" w:rsidRPr="009236B3">
        <w:rPr>
          <w:rFonts w:eastAsia="Cambria" w:cs="Cambria"/>
        </w:rPr>
        <w:t>°</w:t>
      </w:r>
      <w:r>
        <w:rPr>
          <w:vertAlign w:val="superscript"/>
        </w:rPr>
        <w:t xml:space="preserve"> </w:t>
      </w:r>
      <w:r>
        <w:t>above the horizontal.</w:t>
      </w:r>
    </w:p>
    <w:p w14:paraId="1D36D843" w14:textId="51C1BE15" w:rsidR="003D1711" w:rsidRDefault="003D1711" w:rsidP="003D1711">
      <w:pPr>
        <w:spacing w:after="120" w:line="240" w:lineRule="auto"/>
        <w:ind w:left="15" w:right="14"/>
      </w:pPr>
      <w:r>
        <w:t xml:space="preserve">First, it is important to establish the meaning of the question. </w:t>
      </w:r>
      <w:r>
        <w:rPr>
          <w:color w:val="0000FF"/>
        </w:rPr>
        <w:t xml:space="preserve">One way to look at the situation is to say that the only two forces that are affecting the fiddler are the force of gravity, directed downward, and the normal force of the rope pushing up on his feet. </w:t>
      </w:r>
      <w:r>
        <w:t xml:space="preserve">That makes this problem essentially the same as the rock sitting motionless on the ground from Section </w:t>
      </w:r>
      <w:r w:rsidR="00F21C57">
        <w:fldChar w:fldCharType="begin"/>
      </w:r>
      <w:r w:rsidR="00F21C57">
        <w:instrText xml:space="preserve"> REF _Ref218964117 \r \h </w:instrText>
      </w:r>
      <w:r w:rsidR="00F21C57">
        <w:fldChar w:fldCharType="separate"/>
      </w:r>
      <w:r w:rsidR="00F91D0D">
        <w:t>1.3</w:t>
      </w:r>
      <w:r w:rsidR="00F21C57">
        <w:fldChar w:fldCharType="end"/>
      </w:r>
      <w:r>
        <w:t>, which is a one-dimensional question that by now is something that we should be able to answer without much difficulty.</w:t>
      </w:r>
    </w:p>
    <w:p w14:paraId="78BE3279" w14:textId="3E09492F" w:rsidR="00801186" w:rsidRPr="00541652" w:rsidRDefault="003D1711" w:rsidP="003D1711">
      <w:pPr>
        <w:tabs>
          <w:tab w:val="left" w:pos="8190"/>
        </w:tabs>
        <w:spacing w:after="120" w:line="240" w:lineRule="auto"/>
        <w:rPr>
          <w:color w:val="0000FF"/>
        </w:rPr>
      </w:pPr>
      <w:r>
        <w:t xml:space="preserve">The intent of this question is to investigate the impact of having a rope going off at an angle, so we will use as our system the fiddler </w:t>
      </w:r>
      <w:r w:rsidR="00226594">
        <w:t>and</w:t>
      </w:r>
      <w:r>
        <w:t xml:space="preserve"> the section of the rope on which he is standing. We aren’t given the mass of the rope, and we will assume that it is negligible compared to the mass of the fiddler.</w:t>
      </w:r>
    </w:p>
    <w:p w14:paraId="33A34E1C" w14:textId="77777777" w:rsidR="00801186" w:rsidRPr="00541652" w:rsidRDefault="00801186" w:rsidP="00801186">
      <w:pPr>
        <w:pStyle w:val="Heading3"/>
        <w:tabs>
          <w:tab w:val="left" w:pos="8190"/>
        </w:tabs>
        <w:spacing w:before="0" w:after="120" w:line="240" w:lineRule="auto"/>
        <w:rPr>
          <w:color w:val="0000FF"/>
        </w:rPr>
      </w:pPr>
      <w:r w:rsidRPr="00541652">
        <w:br w:type="column"/>
      </w:r>
      <w:r w:rsidRPr="00541652">
        <w:t>Graphics</w:t>
      </w:r>
    </w:p>
    <w:p w14:paraId="1AF84F48" w14:textId="63800505" w:rsidR="00801186" w:rsidRPr="00541652" w:rsidRDefault="005A79D6" w:rsidP="00801186">
      <w:pPr>
        <w:keepNext/>
        <w:tabs>
          <w:tab w:val="left" w:pos="8190"/>
        </w:tabs>
        <w:spacing w:after="120" w:line="240" w:lineRule="auto"/>
        <w:ind w:right="14"/>
        <w:jc w:val="center"/>
      </w:pPr>
      <w:r>
        <w:rPr>
          <w:noProof/>
        </w:rPr>
        <w:drawing>
          <wp:inline distT="0" distB="0" distL="0" distR="0" wp14:anchorId="414D8628" wp14:editId="1D2F9F81">
            <wp:extent cx="2613660" cy="1742440"/>
            <wp:effectExtent l="0" t="0" r="0" b="0"/>
            <wp:docPr id="455894891" name="Picture 2" descr="A photograph of a street performer walking on a slackline suspended above a busy pedestrian sidewalk. The performer, a man wearing a black shirt, black trousers, and a black hat, is balancing on the rope while playing a violin. The slackline is anchored to a metal tripod structure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94891" name="Picture 2" descr="A photograph of a street performer walking on a slackline suspended above a busy pedestrian sidewalk. The performer, a man wearing a black shirt, black trousers, and a black hat, is balancing on the rope while playing a violin. The slackline is anchored to a metal tripod structure on the left."/>
                    <pic:cNvPicPr>
                      <a:picLocks noChangeAspect="1" noChangeArrowheads="1"/>
                    </pic:cNvPicPr>
                  </pic:nvPicPr>
                  <pic:blipFill>
                    <a:blip r:embed="rId158" cstate="screen">
                      <a:extLst>
                        <a:ext uri="{28A0092B-C50C-407E-A947-70E740481C1C}">
                          <a14:useLocalDpi xmlns:a14="http://schemas.microsoft.com/office/drawing/2010/main"/>
                        </a:ext>
                      </a:extLst>
                    </a:blip>
                    <a:srcRect/>
                    <a:stretch>
                      <a:fillRect/>
                    </a:stretch>
                  </pic:blipFill>
                  <pic:spPr bwMode="auto">
                    <a:xfrm>
                      <a:off x="0" y="0"/>
                      <a:ext cx="2613660" cy="1742440"/>
                    </a:xfrm>
                    <a:prstGeom prst="rect">
                      <a:avLst/>
                    </a:prstGeom>
                    <a:noFill/>
                    <a:ln>
                      <a:noFill/>
                    </a:ln>
                  </pic:spPr>
                </pic:pic>
              </a:graphicData>
            </a:graphic>
          </wp:inline>
        </w:drawing>
      </w:r>
    </w:p>
    <w:p w14:paraId="43063F18" w14:textId="46D76E44" w:rsidR="00801186" w:rsidRDefault="00801186" w:rsidP="00801186">
      <w:pPr>
        <w:pStyle w:val="Caption"/>
        <w:tabs>
          <w:tab w:val="left" w:pos="8190"/>
        </w:tabs>
        <w:jc w:val="center"/>
      </w:pPr>
      <w:bookmarkStart w:id="177" w:name="_Ref219882284"/>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17</w:t>
      </w:r>
      <w:r w:rsidR="002778FF">
        <w:fldChar w:fldCharType="end"/>
      </w:r>
      <w:bookmarkEnd w:id="177"/>
      <w:r w:rsidRPr="00541652">
        <w:t xml:space="preserve">: </w:t>
      </w:r>
      <w:r w:rsidR="002476A8" w:rsidRPr="002476A8">
        <w:rPr>
          <w:w w:val="101"/>
        </w:rPr>
        <w:t>A fiddler balancing on a rope</w:t>
      </w:r>
      <w:r w:rsidRPr="00541652">
        <w:t>.</w:t>
      </w:r>
      <w:r w:rsidR="00CD29D2">
        <w:rPr>
          <w:rStyle w:val="EndnoteReference"/>
        </w:rPr>
        <w:endnoteReference w:id="20"/>
      </w:r>
      <w:r w:rsidR="00CD29D2" w:rsidRPr="00541652">
        <w:t xml:space="preserve"> </w:t>
      </w:r>
    </w:p>
    <w:p w14:paraId="48CFD5EF" w14:textId="08BA882D" w:rsidR="00226594" w:rsidRDefault="002476A8" w:rsidP="00226594">
      <w:r w:rsidRPr="002476A8">
        <w:rPr>
          <w:noProof/>
        </w:rPr>
        <w:drawing>
          <wp:inline distT="0" distB="0" distL="0" distR="0" wp14:anchorId="7706DA58" wp14:editId="38C94A2E">
            <wp:extent cx="2621280" cy="880110"/>
            <wp:effectExtent l="0" t="0" r="7620" b="0"/>
            <wp:docPr id="1072137299" name="Picture 1" descr="A hand-drawn physics diagram representing a person standing on a slackline. In the center, a stick figure is shown playing a violin, enclosed in a blue dashed oval. The person stands at the lowest point of a V-shaped line representing the slackline. On both the left and right sides, the line rises at an angle from a horizontal dashed baseline. Both angles are labeled as &quot;25 degre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37299" name="Picture 1" descr="A hand-drawn physics diagram representing a person standing on a slackline. In the center, a stick figure is shown playing a violin, enclosed in a blue dashed oval. The person stands at the lowest point of a V-shaped line representing the slackline. On both the left and right sides, the line rises at an angle from a horizontal dashed baseline. Both angles are labeled as &quot;25 degrees&quot;."/>
                    <pic:cNvPicPr/>
                  </pic:nvPicPr>
                  <pic:blipFill>
                    <a:blip r:embed="rId159" cstate="screen">
                      <a:extLst>
                        <a:ext uri="{28A0092B-C50C-407E-A947-70E740481C1C}">
                          <a14:useLocalDpi xmlns:a14="http://schemas.microsoft.com/office/drawing/2010/main"/>
                        </a:ext>
                      </a:extLst>
                    </a:blip>
                    <a:stretch>
                      <a:fillRect/>
                    </a:stretch>
                  </pic:blipFill>
                  <pic:spPr>
                    <a:xfrm>
                      <a:off x="0" y="0"/>
                      <a:ext cx="2621280" cy="880110"/>
                    </a:xfrm>
                    <a:prstGeom prst="rect">
                      <a:avLst/>
                    </a:prstGeom>
                  </pic:spPr>
                </pic:pic>
              </a:graphicData>
            </a:graphic>
          </wp:inline>
        </w:drawing>
      </w:r>
    </w:p>
    <w:p w14:paraId="230BE38B" w14:textId="79D8BD37" w:rsidR="00226594" w:rsidRPr="003F2E46" w:rsidRDefault="00226594" w:rsidP="003F2E46">
      <w:pPr>
        <w:pStyle w:val="Caption"/>
        <w:tabs>
          <w:tab w:val="left" w:pos="8190"/>
        </w:tabs>
        <w:jc w:val="center"/>
        <w:rPr>
          <w:w w:val="101"/>
        </w:rPr>
      </w:pPr>
      <w:bookmarkStart w:id="178" w:name="_Ref219883179"/>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18</w:t>
      </w:r>
      <w:r w:rsidR="002778FF">
        <w:fldChar w:fldCharType="end"/>
      </w:r>
      <w:bookmarkEnd w:id="178"/>
      <w:r w:rsidRPr="00541652">
        <w:t xml:space="preserve">: </w:t>
      </w:r>
      <w:r w:rsidR="003F2E46" w:rsidRPr="003F2E46">
        <w:rPr>
          <w:w w:val="101"/>
        </w:rPr>
        <w:t>Sketch of the fiddler balancing on a</w:t>
      </w:r>
      <w:r w:rsidR="003F2E46">
        <w:rPr>
          <w:w w:val="101"/>
        </w:rPr>
        <w:t xml:space="preserve"> </w:t>
      </w:r>
      <w:r w:rsidR="003F2E46" w:rsidRPr="003F2E46">
        <w:rPr>
          <w:w w:val="101"/>
        </w:rPr>
        <w:t>rope.</w:t>
      </w:r>
      <w:r w:rsidR="003F2E46">
        <w:rPr>
          <w:w w:val="101"/>
        </w:rPr>
        <w:t xml:space="preserve"> </w:t>
      </w:r>
      <w:r w:rsidR="003F2E46" w:rsidRPr="003F2E46">
        <w:rPr>
          <w:w w:val="101"/>
        </w:rPr>
        <w:t>The blue dotted line indicates the</w:t>
      </w:r>
      <w:r w:rsidR="003F2E46">
        <w:rPr>
          <w:w w:val="101"/>
        </w:rPr>
        <w:t xml:space="preserve"> “</w:t>
      </w:r>
      <w:r w:rsidR="003F2E46" w:rsidRPr="003F2E46">
        <w:rPr>
          <w:w w:val="101"/>
        </w:rPr>
        <w:t>system</w:t>
      </w:r>
      <w:r w:rsidR="003F2E46">
        <w:rPr>
          <w:w w:val="101"/>
        </w:rPr>
        <w:t xml:space="preserve">” </w:t>
      </w:r>
      <w:r w:rsidR="003F2E46" w:rsidRPr="003F2E46">
        <w:rPr>
          <w:w w:val="101"/>
        </w:rPr>
        <w:t xml:space="preserve">to be considered when making a </w:t>
      </w:r>
      <w:r w:rsidR="003F2E46" w:rsidRPr="007E3D46">
        <w:rPr>
          <w:color w:val="0000FF"/>
          <w:w w:val="101"/>
        </w:rPr>
        <w:t>force diagram</w:t>
      </w:r>
      <w:r w:rsidRPr="00541652">
        <w:t>.</w:t>
      </w:r>
      <w:r w:rsidR="003F2E46" w:rsidRPr="003F2E46">
        <w:rPr>
          <w:vertAlign w:val="superscript"/>
        </w:rPr>
        <w:fldChar w:fldCharType="begin"/>
      </w:r>
      <w:r w:rsidR="003F2E46" w:rsidRPr="003F2E46">
        <w:rPr>
          <w:vertAlign w:val="superscript"/>
        </w:rPr>
        <w:instrText xml:space="preserve"> NOTEREF _Ref218898700 \h </w:instrText>
      </w:r>
      <w:r w:rsidR="003F2E46">
        <w:rPr>
          <w:vertAlign w:val="superscript"/>
        </w:rPr>
        <w:instrText xml:space="preserve"> \* MERGEFORMAT </w:instrText>
      </w:r>
      <w:r w:rsidR="003F2E46" w:rsidRPr="003F2E46">
        <w:rPr>
          <w:vertAlign w:val="superscript"/>
        </w:rPr>
      </w:r>
      <w:r w:rsidR="003F2E46" w:rsidRPr="003F2E46">
        <w:rPr>
          <w:vertAlign w:val="superscript"/>
        </w:rPr>
        <w:fldChar w:fldCharType="separate"/>
      </w:r>
      <w:r w:rsidR="00F91D0D">
        <w:rPr>
          <w:vertAlign w:val="superscript"/>
        </w:rPr>
        <w:t>1</w:t>
      </w:r>
      <w:r w:rsidR="003F2E46" w:rsidRPr="003F2E46">
        <w:rPr>
          <w:vertAlign w:val="superscript"/>
        </w:rPr>
        <w:fldChar w:fldCharType="end"/>
      </w:r>
      <w:r w:rsidRPr="00541652">
        <w:t xml:space="preserve"> </w:t>
      </w:r>
    </w:p>
    <w:p w14:paraId="3CB5BC77" w14:textId="77777777" w:rsidR="00226594" w:rsidRPr="00226594" w:rsidRDefault="00226594" w:rsidP="00226594"/>
    <w:p w14:paraId="61AF4F90" w14:textId="77777777" w:rsidR="00801186" w:rsidRPr="00541652" w:rsidRDefault="00801186" w:rsidP="00801186">
      <w:pPr>
        <w:pStyle w:val="Heading3"/>
        <w:tabs>
          <w:tab w:val="left" w:pos="8190"/>
        </w:tabs>
        <w:spacing w:before="0" w:after="120" w:line="240" w:lineRule="auto"/>
        <w:rPr>
          <w:color w:val="0000FF"/>
        </w:rPr>
      </w:pPr>
      <w:r w:rsidRPr="00541652">
        <w:rPr>
          <w:color w:val="0000FF"/>
        </w:rPr>
        <w:br w:type="column"/>
      </w:r>
      <w:r w:rsidRPr="00541652">
        <w:t>Numbers</w:t>
      </w:r>
    </w:p>
    <w:p w14:paraId="4F865D14" w14:textId="014BC36E" w:rsidR="00DE5919" w:rsidRPr="00BA5E9B" w:rsidRDefault="00DE5919" w:rsidP="00DE5919">
      <w:pPr>
        <w:spacing w:after="120" w:line="240" w:lineRule="auto"/>
        <w:ind w:right="12"/>
      </w:pPr>
      <w:r w:rsidRPr="00804FEB">
        <w:rPr>
          <w:b/>
          <w:bCs/>
        </w:rPr>
        <w:t>Assumptions:</w:t>
      </w:r>
      <w:r w:rsidRPr="00804FEB">
        <w:t xml:space="preserve"> </w:t>
      </w:r>
      <w:r w:rsidR="004E35F1">
        <w:rPr>
          <w:color w:val="007F7F"/>
        </w:rPr>
        <w:t xml:space="preserve">The fiddler is not moving; </w:t>
      </w:r>
      <w:r w:rsidR="004E35F1">
        <w:t>the mass of the rope is negligible; the part of the rope under the fiddler’s feet is part of the system</w:t>
      </w:r>
      <w:r w:rsidRPr="003E1FD6">
        <w:rPr>
          <w:color w:val="007F7F"/>
        </w:rP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665"/>
      </w:tblGrid>
      <w:tr w:rsidR="00DE5919" w14:paraId="0B9C3D53"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0ADA4B9" w14:textId="77777777" w:rsidR="00DE5919" w:rsidRPr="00804FEB" w:rsidRDefault="00DE5919"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509552F4" w14:textId="77777777" w:rsidR="00DE5919" w:rsidRPr="00804FEB" w:rsidRDefault="00DE5919"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974B30" w14:paraId="23C851EE"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3E95519" w14:textId="5DDC59E5" w:rsidR="00974B30" w:rsidRPr="00454E86" w:rsidRDefault="00974B30" w:rsidP="00974B30">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70 </m:t>
                </m:r>
                <m:r>
                  <m:rPr>
                    <m:scr m:val="sans-serif"/>
                    <m:sty m:val="p"/>
                  </m:rPr>
                  <w:rPr>
                    <w:rFonts w:ascii="Cambria Math" w:hAnsi="Cambria Math"/>
                    <w:sz w:val="20"/>
                    <w:szCs w:val="20"/>
                  </w:rPr>
                  <m:t>kg</m:t>
                </m:r>
              </m:oMath>
            </m:oMathPara>
          </w:p>
        </w:tc>
        <w:tc>
          <w:tcPr>
            <w:tcW w:w="0" w:type="auto"/>
            <w:tcBorders>
              <w:bottom w:val="none" w:sz="0" w:space="0" w:color="auto"/>
            </w:tcBorders>
          </w:tcPr>
          <w:p w14:paraId="29725F8C" w14:textId="42FE9C6E" w:rsidR="00974B30" w:rsidRPr="00974B30" w:rsidRDefault="00974B30" w:rsidP="00974B30">
            <w:pPr>
              <w:pStyle w:val="Compact"/>
              <w:rPr>
                <w:rFonts w:eastAsiaTheme="minorHAnsi"/>
                <w:color w:val="0000FF"/>
                <w:kern w:val="2"/>
                <w:sz w:val="20"/>
                <w:szCs w:val="20"/>
                <w:lang w:eastAsia="en-US"/>
                <w14:ligatures w14:val="standardContextual"/>
              </w:rPr>
            </w:pPr>
            <w:r w:rsidRPr="00974B30">
              <w:rPr>
                <w:color w:val="0000FF"/>
                <w:sz w:val="20"/>
                <w:szCs w:val="20"/>
              </w:rPr>
              <w:t>Forces on fiddler</w:t>
            </w:r>
          </w:p>
        </w:tc>
      </w:tr>
      <w:tr w:rsidR="00974B30" w14:paraId="3C2FAA7C"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6FBE9A8" w14:textId="47CAB888" w:rsidR="00974B30" w:rsidRPr="00454E86" w:rsidRDefault="00000000" w:rsidP="00974B30">
            <w:pPr>
              <w:pStyle w:val="Compact"/>
              <w:rPr>
                <w:rFonts w:ascii="Aptos" w:eastAsia="Aptos" w:hAnsi="Aptos" w:cs="Times New Roman"/>
                <w:color w:val="007F7F"/>
                <w:sz w:val="20"/>
                <w:szCs w:val="20"/>
              </w:rPr>
            </w:pPr>
            <m:oMath>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1</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25</m:t>
                  </m:r>
                </m:e>
                <m:sup>
                  <m:r>
                    <m:rPr>
                      <m:sty m:val="p"/>
                    </m:rPr>
                    <w:rPr>
                      <w:rFonts w:ascii="Cambria Math" w:hAnsi="Cambria Math"/>
                      <w:sz w:val="20"/>
                      <w:szCs w:val="20"/>
                    </w:rPr>
                    <m:t>∘</m:t>
                  </m:r>
                </m:sup>
              </m:sSup>
            </m:oMath>
            <w:r w:rsidR="00974B30" w:rsidRPr="008F3999">
              <w:rPr>
                <w:sz w:val="20"/>
                <w:szCs w:val="20"/>
              </w:rPr>
              <w:t xml:space="preserve"> above horizontal</w:t>
            </w:r>
          </w:p>
        </w:tc>
        <w:tc>
          <w:tcPr>
            <w:tcW w:w="0" w:type="auto"/>
            <w:tcBorders>
              <w:bottom w:val="none" w:sz="0" w:space="0" w:color="auto"/>
            </w:tcBorders>
          </w:tcPr>
          <w:p w14:paraId="193FB5D7" w14:textId="47160D7A" w:rsidR="00974B30" w:rsidRPr="00454E86" w:rsidRDefault="00974B30" w:rsidP="00974B30">
            <w:pPr>
              <w:pStyle w:val="Compact"/>
              <w:rPr>
                <w:rFonts w:ascii="Aptos" w:eastAsia="Aptos" w:hAnsi="Aptos" w:cs="Times New Roman"/>
                <w:color w:val="007F7F"/>
                <w:sz w:val="20"/>
                <w:szCs w:val="20"/>
              </w:rPr>
            </w:pPr>
            <m:oMathPara>
              <m:oMathParaPr>
                <m:jc m:val="left"/>
              </m:oMathParaPr>
              <m:oMath>
                <m:r>
                  <w:rPr>
                    <w:rFonts w:ascii="Cambria Math" w:hAnsi="Cambria Math"/>
                    <w:color w:val="8B0000"/>
                    <w:sz w:val="20"/>
                    <w:szCs w:val="20"/>
                  </w:rPr>
                  <m:t>W</m:t>
                </m:r>
              </m:oMath>
            </m:oMathPara>
          </w:p>
        </w:tc>
      </w:tr>
      <w:tr w:rsidR="00974B30" w14:paraId="20663CD6"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BAC256D" w14:textId="5E3252C2" w:rsidR="00974B30" w:rsidRPr="00454E86" w:rsidRDefault="00000000" w:rsidP="00974B30">
            <w:pPr>
              <w:pStyle w:val="Compact"/>
              <w:rPr>
                <w:rFonts w:eastAsiaTheme="minorHAnsi"/>
                <w:color w:val="007F7F"/>
                <w:kern w:val="2"/>
                <w:sz w:val="20"/>
                <w:szCs w:val="20"/>
                <w:lang w:eastAsia="en-US"/>
                <w14:ligatures w14:val="standardContextual"/>
              </w:rPr>
            </w:pPr>
            <m:oMath>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2</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25</m:t>
                  </m:r>
                </m:e>
                <m:sup>
                  <m:r>
                    <m:rPr>
                      <m:sty m:val="p"/>
                    </m:rPr>
                    <w:rPr>
                      <w:rFonts w:ascii="Cambria Math" w:hAnsi="Cambria Math"/>
                      <w:sz w:val="20"/>
                      <w:szCs w:val="20"/>
                    </w:rPr>
                    <m:t>∘</m:t>
                  </m:r>
                </m:sup>
              </m:sSup>
            </m:oMath>
            <w:r w:rsidR="00974B30" w:rsidRPr="008F3999">
              <w:rPr>
                <w:sz w:val="20"/>
                <w:szCs w:val="20"/>
              </w:rPr>
              <w:t xml:space="preserve"> above horizontal</w:t>
            </w:r>
          </w:p>
        </w:tc>
        <w:tc>
          <w:tcPr>
            <w:tcW w:w="0" w:type="auto"/>
            <w:tcBorders>
              <w:bottom w:val="none" w:sz="0" w:space="0" w:color="auto"/>
            </w:tcBorders>
          </w:tcPr>
          <w:p w14:paraId="662479EC" w14:textId="77777777" w:rsidR="00974B30" w:rsidRPr="00454E86" w:rsidRDefault="00974B30" w:rsidP="00974B30">
            <w:pPr>
              <w:pStyle w:val="Compact"/>
              <w:rPr>
                <w:rFonts w:eastAsiaTheme="minorHAnsi"/>
                <w:color w:val="007F7F"/>
                <w:kern w:val="2"/>
                <w:sz w:val="20"/>
                <w:szCs w:val="20"/>
                <w:lang w:eastAsia="en-US"/>
                <w14:ligatures w14:val="standardContextual"/>
              </w:rPr>
            </w:pPr>
          </w:p>
        </w:tc>
      </w:tr>
      <w:tr w:rsidR="00974B30" w14:paraId="37D7EE79"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D389904" w14:textId="7C1796B7" w:rsidR="00974B30" w:rsidRPr="00454E86" w:rsidRDefault="00974B30" w:rsidP="00974B30">
            <w:pPr>
              <w:pStyle w:val="Compact"/>
              <w:rPr>
                <w:rFonts w:ascii="Aptos" w:eastAsia="Aptos" w:hAnsi="Aptos" w:cs="Times New Roman"/>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4F52D591" w14:textId="77777777" w:rsidR="00974B30" w:rsidRPr="00454E86" w:rsidRDefault="00974B30" w:rsidP="00974B30">
            <w:pPr>
              <w:pStyle w:val="Compact"/>
              <w:rPr>
                <w:rFonts w:eastAsiaTheme="minorHAnsi"/>
                <w:color w:val="007F7F"/>
                <w:kern w:val="2"/>
                <w:sz w:val="20"/>
                <w:szCs w:val="20"/>
                <w:lang w:eastAsia="en-US"/>
                <w14:ligatures w14:val="standardContextual"/>
              </w:rPr>
            </w:pPr>
          </w:p>
        </w:tc>
      </w:tr>
    </w:tbl>
    <w:p w14:paraId="09DFADFE" w14:textId="77777777" w:rsidR="00A10F6C" w:rsidRDefault="00A10F6C" w:rsidP="00EB18A7">
      <w:pPr>
        <w:spacing w:after="120" w:line="240" w:lineRule="auto"/>
        <w:ind w:left="15" w:right="14"/>
      </w:pPr>
    </w:p>
    <w:p w14:paraId="19ED65DF" w14:textId="790FF714" w:rsidR="00EB18A7" w:rsidRDefault="00EB18A7" w:rsidP="00EB18A7">
      <w:pPr>
        <w:spacing w:after="120" w:line="240" w:lineRule="auto"/>
        <w:ind w:left="15" w:right="14"/>
      </w:pPr>
      <w:r>
        <w:t>Note that the angles are not necessarily the standard angles in math–they are as described in the text and in</w:t>
      </w:r>
      <w:r w:rsidR="00662F27">
        <w:t xml:space="preserve"> </w:t>
      </w:r>
      <w:r w:rsidR="00662F27">
        <w:fldChar w:fldCharType="begin"/>
      </w:r>
      <w:r w:rsidR="00662F27">
        <w:instrText xml:space="preserve"> REF _Ref219883179 \h </w:instrText>
      </w:r>
      <w:r w:rsidR="00662F27">
        <w:fldChar w:fldCharType="separate"/>
      </w:r>
      <w:r w:rsidR="00F91D0D" w:rsidRPr="00541652">
        <w:t xml:space="preserve">Figure </w:t>
      </w:r>
      <w:r w:rsidR="00F91D0D">
        <w:rPr>
          <w:noProof/>
        </w:rPr>
        <w:t>4</w:t>
      </w:r>
      <w:r w:rsidR="00F91D0D">
        <w:t>.</w:t>
      </w:r>
      <w:r w:rsidR="00F91D0D">
        <w:rPr>
          <w:noProof/>
        </w:rPr>
        <w:t>18</w:t>
      </w:r>
      <w:r w:rsidR="00662F27">
        <w:fldChar w:fldCharType="end"/>
      </w:r>
      <w:r w:rsidR="00662F27">
        <w:t xml:space="preserve"> and </w:t>
      </w:r>
      <w:r w:rsidR="00662F27">
        <w:fldChar w:fldCharType="begin"/>
      </w:r>
      <w:r w:rsidR="00662F27">
        <w:instrText xml:space="preserve"> REF _Ref219883530 \h </w:instrText>
      </w:r>
      <w:r w:rsidR="00662F27">
        <w:fldChar w:fldCharType="separate"/>
      </w:r>
      <w:r w:rsidR="00F91D0D" w:rsidRPr="00541652">
        <w:t xml:space="preserve">Figure </w:t>
      </w:r>
      <w:r w:rsidR="00F91D0D">
        <w:rPr>
          <w:noProof/>
        </w:rPr>
        <w:t>4</w:t>
      </w:r>
      <w:r w:rsidR="00F91D0D">
        <w:t>.</w:t>
      </w:r>
      <w:r w:rsidR="00F91D0D">
        <w:rPr>
          <w:noProof/>
        </w:rPr>
        <w:t>19</w:t>
      </w:r>
      <w:r w:rsidR="00662F27">
        <w:fldChar w:fldCharType="end"/>
      </w:r>
      <w:r>
        <w:t>.</w:t>
      </w:r>
    </w:p>
    <w:p w14:paraId="4369CD77" w14:textId="35FCD30F" w:rsidR="00EB18A7" w:rsidRDefault="00EB18A7" w:rsidP="00EB18A7">
      <w:pPr>
        <w:spacing w:after="120" w:line="240" w:lineRule="auto"/>
        <w:ind w:right="12"/>
        <w:rPr>
          <w:color w:val="0000FF"/>
        </w:rPr>
      </w:pPr>
      <w:r>
        <w:rPr>
          <w:color w:val="0000FF"/>
        </w:rPr>
        <w:t xml:space="preserve">To analyze </w:t>
      </w:r>
      <w:r w:rsidRPr="00A4489C">
        <w:rPr>
          <w:color w:val="0000FF"/>
        </w:rPr>
        <w:t xml:space="preserve">this system, we need to separate the forces shown in </w:t>
      </w:r>
      <w:r w:rsidR="004075AC" w:rsidRPr="00A4489C">
        <w:rPr>
          <w:color w:val="0000FF"/>
        </w:rPr>
        <w:fldChar w:fldCharType="begin"/>
      </w:r>
      <w:r w:rsidR="004075AC" w:rsidRPr="00A4489C">
        <w:rPr>
          <w:color w:val="0000FF"/>
        </w:rPr>
        <w:instrText xml:space="preserve"> REF _Ref219883530 \h </w:instrText>
      </w:r>
      <w:r w:rsidR="004075AC" w:rsidRPr="00A4489C">
        <w:rPr>
          <w:color w:val="0000FF"/>
        </w:rPr>
      </w:r>
      <w:r w:rsidR="004075AC" w:rsidRPr="00A4489C">
        <w:rPr>
          <w:color w:val="0000FF"/>
        </w:rPr>
        <w:fldChar w:fldCharType="separate"/>
      </w:r>
      <w:r w:rsidR="00F91D0D" w:rsidRPr="00541652">
        <w:t xml:space="preserve">Figure </w:t>
      </w:r>
      <w:r w:rsidR="00F91D0D">
        <w:rPr>
          <w:noProof/>
        </w:rPr>
        <w:t>4</w:t>
      </w:r>
      <w:r w:rsidR="00F91D0D">
        <w:t>.</w:t>
      </w:r>
      <w:r w:rsidR="00F91D0D">
        <w:rPr>
          <w:noProof/>
        </w:rPr>
        <w:t>19</w:t>
      </w:r>
      <w:r w:rsidR="004075AC" w:rsidRPr="00A4489C">
        <w:rPr>
          <w:color w:val="0000FF"/>
        </w:rPr>
        <w:fldChar w:fldCharType="end"/>
      </w:r>
      <w:r w:rsidR="004075AC" w:rsidRPr="00A4489C">
        <w:rPr>
          <w:color w:val="0000FF"/>
        </w:rPr>
        <w:t xml:space="preserve"> </w:t>
      </w:r>
      <w:r w:rsidRPr="00A4489C">
        <w:rPr>
          <w:color w:val="0000FF"/>
        </w:rPr>
        <w:t>into</w:t>
      </w:r>
      <w:r w:rsidRPr="00A4489C">
        <w:rPr>
          <w:rFonts w:ascii="Cambria" w:eastAsia="Cambria" w:hAnsi="Cambria" w:cs="Cambria"/>
          <w:color w:val="0000FF"/>
          <w:sz w:val="31"/>
          <w:vertAlign w:val="subscript"/>
        </w:rPr>
        <w:t xml:space="preserve"> </w:t>
      </w:r>
      <m:oMath>
        <m:acc>
          <m:accPr>
            <m:ctrlPr>
              <w:rPr>
                <w:rFonts w:ascii="Cambria Math" w:hAnsi="Cambria Math"/>
                <w:color w:val="0000FF"/>
                <w:szCs w:val="20"/>
              </w:rPr>
            </m:ctrlPr>
          </m:accPr>
          <m:e>
            <m:r>
              <w:rPr>
                <w:rFonts w:ascii="Cambria Math" w:hAnsi="Cambria Math"/>
                <w:color w:val="0000FF"/>
                <w:szCs w:val="20"/>
              </w:rPr>
              <m:t>x</m:t>
            </m:r>
          </m:e>
        </m:acc>
      </m:oMath>
      <w:r w:rsidR="004075AC" w:rsidRPr="00A4489C">
        <w:rPr>
          <w:rFonts w:ascii="Cambria" w:eastAsia="Cambria" w:hAnsi="Cambria" w:cs="Cambria"/>
          <w:color w:val="0000FF"/>
          <w:sz w:val="31"/>
          <w:vertAlign w:val="subscript"/>
        </w:rPr>
        <w:t xml:space="preserve"> </w:t>
      </w:r>
      <w:r w:rsidRPr="00A4489C">
        <w:rPr>
          <w:color w:val="0000FF"/>
        </w:rPr>
        <w:t xml:space="preserve">&amp; </w:t>
      </w:r>
      <m:oMath>
        <m:acc>
          <m:accPr>
            <m:ctrlPr>
              <w:rPr>
                <w:rFonts w:ascii="Cambria Math" w:hAnsi="Cambria Math"/>
                <w:color w:val="0000FF"/>
                <w:szCs w:val="20"/>
              </w:rPr>
            </m:ctrlPr>
          </m:accPr>
          <m:e>
            <m:r>
              <w:rPr>
                <w:rFonts w:ascii="Cambria Math" w:hAnsi="Cambria Math"/>
                <w:color w:val="0000FF"/>
                <w:szCs w:val="20"/>
              </w:rPr>
              <m:t>y</m:t>
            </m:r>
          </m:e>
        </m:acc>
      </m:oMath>
      <w:r w:rsidR="002016AC" w:rsidRPr="00A4489C">
        <w:rPr>
          <w:rFonts w:eastAsiaTheme="minorEastAsia"/>
          <w:color w:val="0000FF"/>
          <w:szCs w:val="20"/>
        </w:rPr>
        <w:t xml:space="preserve"> </w:t>
      </w:r>
      <w:r w:rsidRPr="00A4489C">
        <w:rPr>
          <w:color w:val="0000FF"/>
        </w:rPr>
        <w:t xml:space="preserve">components, using </w:t>
      </w:r>
      <w:r w:rsidR="004075AC" w:rsidRPr="00A4489C">
        <w:rPr>
          <w:color w:val="0000FF"/>
        </w:rPr>
        <w:t>SOHCAHTOA</w:t>
      </w:r>
      <w:r w:rsidRPr="00A4489C">
        <w:rPr>
          <w:color w:val="0000FF"/>
        </w:rPr>
        <w:t xml:space="preserve">. There </w:t>
      </w:r>
      <w:r>
        <w:rPr>
          <w:color w:val="0000FF"/>
        </w:rPr>
        <w:t>are three forces to consider</w:t>
      </w:r>
      <w:r w:rsidR="00A4489C">
        <w:rPr>
          <w:color w:val="0000FF"/>
        </w:rPr>
        <w:t>.</w:t>
      </w:r>
    </w:p>
    <w:p w14:paraId="34DE0722" w14:textId="77777777" w:rsidR="00F73B53" w:rsidRDefault="00EB18A7" w:rsidP="00F73B53">
      <w:pPr>
        <w:tabs>
          <w:tab w:val="center" w:pos="2533"/>
        </w:tabs>
        <w:spacing w:after="120" w:line="240" w:lineRule="auto"/>
      </w:pPr>
      <w:r>
        <w:t>Using</w:t>
      </w:r>
      <w:r w:rsidR="00A4489C">
        <w:rPr>
          <w:rFonts w:ascii="Cambria" w:eastAsia="Cambria" w:hAnsi="Cambria" w:cs="Cambria"/>
          <w:i/>
        </w:rPr>
        <w:t xml:space="preserve">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x</m:t>
            </m:r>
          </m:e>
        </m:acc>
      </m:oMath>
      <w:r w:rsidR="00A4489C">
        <w:rPr>
          <w:rFonts w:ascii="Cambria" w:eastAsia="Cambria" w:hAnsi="Cambria" w:cs="Cambria"/>
          <w:i/>
        </w:rPr>
        <w:t xml:space="preserve"> </w:t>
      </w:r>
      <w:r>
        <w:t>to the right and</w:t>
      </w:r>
      <w:r w:rsidR="00F73B53">
        <w:rPr>
          <w:rFonts w:ascii="Cambria" w:eastAsia="Cambria" w:hAnsi="Cambria" w:cs="Cambria"/>
          <w:i/>
          <w:color w:val="0000FF"/>
          <w:sz w:val="14"/>
        </w:rPr>
        <w:t xml:space="preserve">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y</m:t>
            </m:r>
          </m:e>
        </m:acc>
      </m:oMath>
      <w:r w:rsidR="00F73B53">
        <w:rPr>
          <w:rFonts w:ascii="Cambria" w:eastAsia="Cambria" w:hAnsi="Cambria" w:cs="Cambria"/>
          <w:i/>
          <w:szCs w:val="20"/>
        </w:rPr>
        <w:t xml:space="preserve"> </w:t>
      </w:r>
      <w:r>
        <w:t>up…</w:t>
      </w:r>
    </w:p>
    <w:p w14:paraId="7A24E257" w14:textId="77777777" w:rsidR="00BF6A16" w:rsidRPr="00BF6A16" w:rsidRDefault="00000000" w:rsidP="00BF6A16">
      <w:pPr>
        <w:pStyle w:val="BodyText"/>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net,x</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t,2</m:t>
              </m:r>
            </m:sub>
          </m:sSub>
          <m:r>
            <m:rPr>
              <m:sty m:val="p"/>
            </m:rPr>
            <w:rPr>
              <w:rFonts w:ascii="Cambria Math" w:hAnsi="Cambria Math"/>
              <w:color w:val="0000FF"/>
              <w:sz w:val="20"/>
              <w:szCs w:val="20"/>
            </w:rPr>
            <m:t>⋅cos</m:t>
          </m:r>
          <m:sSup>
            <m:sSupPr>
              <m:ctrlPr>
                <w:rPr>
                  <w:rFonts w:ascii="Cambria Math" w:hAnsi="Cambria Math"/>
                  <w:color w:val="0000FF"/>
                  <w:sz w:val="20"/>
                  <w:szCs w:val="20"/>
                </w:rPr>
              </m:ctrlPr>
            </m:sSupPr>
            <m:e>
              <m:r>
                <w:rPr>
                  <w:rFonts w:ascii="Cambria Math" w:hAnsi="Cambria Math"/>
                  <w:color w:val="0000FF"/>
                  <w:sz w:val="20"/>
                  <w:szCs w:val="20"/>
                </w:rPr>
                <m:t>25</m:t>
              </m:r>
            </m:e>
            <m:sup>
              <m:r>
                <m:rPr>
                  <m:sty m:val="p"/>
                </m:rPr>
                <w:rPr>
                  <w:rFonts w:ascii="Cambria Math" w:hAnsi="Cambria Math"/>
                  <w:color w:val="0000FF"/>
                  <w:sz w:val="20"/>
                  <w:szCs w:val="20"/>
                </w:rPr>
                <m:t>∘</m:t>
              </m:r>
            </m:sup>
          </m:sSup>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t,1</m:t>
              </m:r>
            </m:sub>
          </m:sSub>
          <m:r>
            <m:rPr>
              <m:sty m:val="p"/>
            </m:rPr>
            <w:rPr>
              <w:rFonts w:ascii="Cambria Math" w:hAnsi="Cambria Math"/>
              <w:color w:val="0000FF"/>
              <w:sz w:val="20"/>
              <w:szCs w:val="20"/>
            </w:rPr>
            <m:t>⋅cos</m:t>
          </m:r>
          <m:sSup>
            <m:sSupPr>
              <m:ctrlPr>
                <w:rPr>
                  <w:rFonts w:ascii="Cambria Math" w:hAnsi="Cambria Math"/>
                  <w:color w:val="0000FF"/>
                  <w:sz w:val="20"/>
                  <w:szCs w:val="20"/>
                </w:rPr>
              </m:ctrlPr>
            </m:sSupPr>
            <m:e>
              <m:r>
                <w:rPr>
                  <w:rFonts w:ascii="Cambria Math" w:hAnsi="Cambria Math"/>
                  <w:color w:val="0000FF"/>
                  <w:sz w:val="20"/>
                  <w:szCs w:val="20"/>
                </w:rPr>
                <m:t>25</m:t>
              </m:r>
            </m:e>
            <m:sup>
              <m:r>
                <m:rPr>
                  <m:sty m:val="p"/>
                </m:rPr>
                <w:rPr>
                  <w:rFonts w:ascii="Cambria Math" w:hAnsi="Cambria Math"/>
                  <w:color w:val="0000FF"/>
                  <w:sz w:val="20"/>
                  <w:szCs w:val="20"/>
                </w:rPr>
                <m:t>∘</m:t>
              </m:r>
            </m:sup>
          </m:sSup>
        </m:oMath>
      </m:oMathPara>
    </w:p>
    <w:p w14:paraId="740C27ED" w14:textId="77777777" w:rsidR="00BF6A16" w:rsidRPr="00BF6A16" w:rsidRDefault="00000000" w:rsidP="00BF6A16">
      <w:pPr>
        <w:pStyle w:val="FirstParagraph"/>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net,y</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t,2</m:t>
              </m:r>
            </m:sub>
          </m:sSub>
          <m:r>
            <m:rPr>
              <m:sty m:val="p"/>
            </m:rPr>
            <w:rPr>
              <w:rFonts w:ascii="Cambria Math" w:hAnsi="Cambria Math"/>
              <w:color w:val="0000FF"/>
              <w:sz w:val="20"/>
              <w:szCs w:val="20"/>
            </w:rPr>
            <m:t>⋅sin</m:t>
          </m:r>
          <m:sSup>
            <m:sSupPr>
              <m:ctrlPr>
                <w:rPr>
                  <w:rFonts w:ascii="Cambria Math" w:hAnsi="Cambria Math"/>
                  <w:color w:val="0000FF"/>
                  <w:sz w:val="20"/>
                  <w:szCs w:val="20"/>
                </w:rPr>
              </m:ctrlPr>
            </m:sSupPr>
            <m:e>
              <m:r>
                <w:rPr>
                  <w:rFonts w:ascii="Cambria Math" w:hAnsi="Cambria Math"/>
                  <w:color w:val="0000FF"/>
                  <w:sz w:val="20"/>
                  <w:szCs w:val="20"/>
                </w:rPr>
                <m:t>25</m:t>
              </m:r>
            </m:e>
            <m:sup>
              <m:r>
                <m:rPr>
                  <m:sty m:val="p"/>
                </m:rPr>
                <w:rPr>
                  <w:rFonts w:ascii="Cambria Math" w:hAnsi="Cambria Math"/>
                  <w:color w:val="0000FF"/>
                  <w:sz w:val="20"/>
                  <w:szCs w:val="20"/>
                </w:rPr>
                <m:t>∘</m:t>
              </m:r>
            </m:sup>
          </m:sSup>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t,1</m:t>
              </m:r>
            </m:sub>
          </m:sSub>
          <m:r>
            <m:rPr>
              <m:sty m:val="p"/>
            </m:rPr>
            <w:rPr>
              <w:rFonts w:ascii="Cambria Math" w:hAnsi="Cambria Math"/>
              <w:color w:val="0000FF"/>
              <w:sz w:val="20"/>
              <w:szCs w:val="20"/>
            </w:rPr>
            <m:t>⋅sin</m:t>
          </m:r>
          <m:sSup>
            <m:sSupPr>
              <m:ctrlPr>
                <w:rPr>
                  <w:rFonts w:ascii="Cambria Math" w:hAnsi="Cambria Math"/>
                  <w:color w:val="0000FF"/>
                  <w:sz w:val="20"/>
                  <w:szCs w:val="20"/>
                </w:rPr>
              </m:ctrlPr>
            </m:sSupPr>
            <m:e>
              <m:r>
                <w:rPr>
                  <w:rFonts w:ascii="Cambria Math" w:hAnsi="Cambria Math"/>
                  <w:color w:val="0000FF"/>
                  <w:sz w:val="20"/>
                  <w:szCs w:val="20"/>
                </w:rPr>
                <m:t>25</m:t>
              </m:r>
            </m:e>
            <m:sup>
              <m:r>
                <m:rPr>
                  <m:sty m:val="p"/>
                </m:rPr>
                <w:rPr>
                  <w:rFonts w:ascii="Cambria Math" w:hAnsi="Cambria Math"/>
                  <w:color w:val="0000FF"/>
                  <w:sz w:val="20"/>
                  <w:szCs w:val="20"/>
                </w:rPr>
                <m:t>∘</m:t>
              </m:r>
            </m:sup>
          </m:sSup>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oMath>
      </m:oMathPara>
    </w:p>
    <w:p w14:paraId="1D8C2AF8" w14:textId="2957FE91" w:rsidR="00801186" w:rsidRDefault="00EB18A7" w:rsidP="00F73B53">
      <w:pPr>
        <w:tabs>
          <w:tab w:val="center" w:pos="2533"/>
        </w:tabs>
        <w:spacing w:after="120" w:line="240" w:lineRule="auto"/>
        <w:rPr>
          <w:color w:val="0000FF"/>
        </w:rPr>
      </w:pPr>
      <w:r>
        <w:rPr>
          <w:color w:val="007F7F"/>
        </w:rPr>
        <w:t xml:space="preserve">Since the fiddler is not moving in this scenario, </w:t>
      </w:r>
      <w:r>
        <w:rPr>
          <w:color w:val="0000FF"/>
        </w:rPr>
        <w:t xml:space="preserve">his acceleration is zero. That means, according to Newton’s Second Law, </w:t>
      </w:r>
      <w:r w:rsidRPr="00861C11">
        <w:rPr>
          <w:color w:val="0000FF"/>
        </w:rPr>
        <w:t>that</w:t>
      </w:r>
      <w:r w:rsidR="00861C11" w:rsidRPr="00861C11">
        <w:rPr>
          <w:rFonts w:ascii="Cambria" w:eastAsia="Cambria" w:hAnsi="Cambria" w:cs="Cambria"/>
          <w:i/>
          <w:color w:val="0000FF"/>
          <w:sz w:val="31"/>
          <w:vertAlign w:val="subscript"/>
        </w:rPr>
        <w:t xml:space="preserve"> </w:t>
      </w:r>
      <m:oMath>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m:t>
                </m:r>
              </m:sub>
            </m:sSub>
          </m:e>
        </m:acc>
        <m:r>
          <m:rPr>
            <m:sty m:val="p"/>
          </m:rPr>
          <w:rPr>
            <w:rFonts w:ascii="Cambria Math" w:hAnsi="Cambria Math"/>
            <w:color w:val="0000FF"/>
            <w:szCs w:val="20"/>
          </w:rPr>
          <m:t>=</m:t>
        </m:r>
        <m:r>
          <w:rPr>
            <w:rFonts w:ascii="Cambria Math" w:hAnsi="Cambria Math"/>
            <w:color w:val="0000FF"/>
            <w:szCs w:val="20"/>
          </w:rPr>
          <m:t>0</m:t>
        </m:r>
      </m:oMath>
      <w:r w:rsidRPr="00861C11">
        <w:rPr>
          <w:color w:val="0000FF"/>
        </w:rPr>
        <w:t xml:space="preserve">. The </w:t>
      </w:r>
      <m:oMath>
        <m:acc>
          <m:accPr>
            <m:ctrlPr>
              <w:rPr>
                <w:rFonts w:ascii="Cambria Math" w:hAnsi="Cambria Math"/>
                <w:color w:val="0000FF"/>
                <w:szCs w:val="20"/>
              </w:rPr>
            </m:ctrlPr>
          </m:accPr>
          <m:e>
            <m:r>
              <w:rPr>
                <w:rFonts w:ascii="Cambria Math" w:hAnsi="Cambria Math"/>
                <w:color w:val="0000FF"/>
                <w:szCs w:val="20"/>
              </w:rPr>
              <m:t>x</m:t>
            </m:r>
          </m:e>
        </m:acc>
      </m:oMath>
      <w:r w:rsidR="00861C11">
        <w:rPr>
          <w:rFonts w:eastAsiaTheme="minorEastAsia"/>
          <w:color w:val="0000FF"/>
          <w:szCs w:val="20"/>
        </w:rPr>
        <w:t xml:space="preserve"> </w:t>
      </w:r>
      <w:r>
        <w:rPr>
          <w:color w:val="0000FF"/>
        </w:rPr>
        <w:t>direction tells us that</w:t>
      </w:r>
    </w:p>
    <w:p w14:paraId="6761612D" w14:textId="1DD9FBED" w:rsidR="00A10F6C" w:rsidRPr="00541652" w:rsidRDefault="00000000" w:rsidP="00F73B53">
      <w:pPr>
        <w:tabs>
          <w:tab w:val="center" w:pos="2533"/>
        </w:tabs>
        <w:spacing w:after="120" w:line="240" w:lineRule="auto"/>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t,2</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t,1</m:t>
              </m:r>
            </m:sub>
          </m:sSub>
        </m:oMath>
      </m:oMathPara>
    </w:p>
    <w:p w14:paraId="255935E6" w14:textId="77777777" w:rsidR="00801186" w:rsidRPr="00541652" w:rsidRDefault="00801186" w:rsidP="00801186">
      <w:pPr>
        <w:pStyle w:val="Heading3"/>
        <w:tabs>
          <w:tab w:val="left" w:pos="8190"/>
        </w:tabs>
      </w:pPr>
      <w:r w:rsidRPr="00541652">
        <w:br w:type="column"/>
      </w:r>
      <w:r w:rsidRPr="00541652">
        <w:lastRenderedPageBreak/>
        <w:t>Words</w:t>
      </w:r>
    </w:p>
    <w:p w14:paraId="4017E6D8" w14:textId="74D3B080" w:rsidR="008F63D0" w:rsidRDefault="008F63D0" w:rsidP="008F63D0">
      <w:pPr>
        <w:spacing w:after="120" w:line="240" w:lineRule="auto"/>
        <w:ind w:right="12"/>
      </w:pPr>
      <w:r>
        <w:rPr>
          <w:color w:val="0000FF"/>
        </w:rPr>
        <w:t>Once we have decided on our system, the forces that we need to consider are only the forces that act on our system, not the forces acting inside the system or the forces of the system acting on something else. One force that acts on the system is the force of gravity, which depends on the mass of the system (in this case, the mass of the fiddler, since we are neglecting the mass of the rope).</w:t>
      </w:r>
    </w:p>
    <w:p w14:paraId="6FFFD092" w14:textId="712F8BAD" w:rsidR="008F63D0" w:rsidRDefault="008F63D0" w:rsidP="008F63D0">
      <w:pPr>
        <w:spacing w:after="120" w:line="240" w:lineRule="auto"/>
        <w:ind w:right="12"/>
      </w:pPr>
      <w:r>
        <w:rPr>
          <w:color w:val="0000FF"/>
        </w:rPr>
        <w:t xml:space="preserve">There are also two ropes that connect our system to things that are outside of the system, and each of those ropes can have a tension force pulling on the system. Tension is always a pulling force, just as the normal force is always a pushing force. Tension is in the direction of the rope, string, chain, </w:t>
      </w:r>
      <w:r w:rsidR="006431A5">
        <w:rPr>
          <w:i/>
          <w:color w:val="0000FF"/>
        </w:rPr>
        <w:t>etc.</w:t>
      </w:r>
      <w:r>
        <w:rPr>
          <w:color w:val="0000FF"/>
        </w:rPr>
        <w:t>, and if the rope or other object that is being used to pull is light (often referred to as massless), the tension is the same along the entire length of the rope.</w:t>
      </w:r>
    </w:p>
    <w:p w14:paraId="43F164A7" w14:textId="2C7A21AF" w:rsidR="008F63D0" w:rsidRDefault="008F63D0" w:rsidP="008F63D0">
      <w:pPr>
        <w:spacing w:after="120" w:line="240" w:lineRule="auto"/>
        <w:ind w:right="12"/>
      </w:pPr>
      <w:r>
        <w:rPr>
          <w:color w:val="0000FF"/>
        </w:rPr>
        <w:t xml:space="preserve">Looking at the </w:t>
      </w:r>
      <w:r w:rsidRPr="008F63D0">
        <w:rPr>
          <w:color w:val="0000FF"/>
        </w:rPr>
        <w:t xml:space="preserve">sketch in </w:t>
      </w:r>
      <w:r w:rsidRPr="008F63D0">
        <w:rPr>
          <w:color w:val="0000FF"/>
        </w:rPr>
        <w:fldChar w:fldCharType="begin"/>
      </w:r>
      <w:r w:rsidRPr="008F63D0">
        <w:rPr>
          <w:color w:val="0000FF"/>
        </w:rPr>
        <w:instrText xml:space="preserve"> REF _Ref219883179 \h </w:instrText>
      </w:r>
      <w:r w:rsidRPr="008F63D0">
        <w:rPr>
          <w:color w:val="0000FF"/>
        </w:rPr>
      </w:r>
      <w:r w:rsidRPr="008F63D0">
        <w:rPr>
          <w:color w:val="0000FF"/>
        </w:rPr>
        <w:fldChar w:fldCharType="separate"/>
      </w:r>
      <w:r w:rsidR="00F91D0D" w:rsidRPr="00541652">
        <w:t xml:space="preserve">Figure </w:t>
      </w:r>
      <w:r w:rsidR="00F91D0D">
        <w:rPr>
          <w:noProof/>
        </w:rPr>
        <w:t>4</w:t>
      </w:r>
      <w:r w:rsidR="00F91D0D">
        <w:t>.</w:t>
      </w:r>
      <w:r w:rsidR="00F91D0D">
        <w:rPr>
          <w:noProof/>
        </w:rPr>
        <w:t>18</w:t>
      </w:r>
      <w:r w:rsidRPr="008F63D0">
        <w:rPr>
          <w:color w:val="0000FF"/>
        </w:rPr>
        <w:fldChar w:fldCharType="end"/>
      </w:r>
      <w:r w:rsidRPr="008F63D0">
        <w:rPr>
          <w:color w:val="0000FF"/>
        </w:rPr>
        <w:t xml:space="preserve">, we can see that there is symmetry. The angles are </w:t>
      </w:r>
      <w:r>
        <w:rPr>
          <w:color w:val="0000FF"/>
        </w:rPr>
        <w:t>the same in front of the fiddler and behind the fiddler, so if the fiddler turned around the picture would be exactly the same. That symmetry tells us that whatever the tension is in the rope in front of the fiddler is the same as the tension behind the fiddler.</w:t>
      </w:r>
    </w:p>
    <w:p w14:paraId="6A758F2B" w14:textId="3272F37F" w:rsidR="00801186" w:rsidRPr="00541652" w:rsidRDefault="008F63D0" w:rsidP="008F63D0">
      <w:pPr>
        <w:tabs>
          <w:tab w:val="left" w:pos="8190"/>
        </w:tabs>
        <w:spacing w:after="120" w:line="240" w:lineRule="auto"/>
        <w:ind w:right="12"/>
      </w:pPr>
      <w:r>
        <w:rPr>
          <w:color w:val="8B0000"/>
        </w:rPr>
        <w:t xml:space="preserve">When considering the amount of work the fiddler is doing, </w:t>
      </w:r>
      <w:r>
        <w:rPr>
          <w:color w:val="007F7F"/>
        </w:rPr>
        <w:t xml:space="preserve">it was already stated that the fiddler is not moving, </w:t>
      </w:r>
      <w:r>
        <w:rPr>
          <w:color w:val="8B0000"/>
        </w:rPr>
        <w:t xml:space="preserve">and since work is caused by </w:t>
      </w:r>
      <w:r>
        <w:rPr>
          <w:color w:val="0000FF"/>
        </w:rPr>
        <w:t xml:space="preserve">a force acting </w:t>
      </w:r>
      <w:r>
        <w:t xml:space="preserve">over a distance, if there is no distance moved </w:t>
      </w:r>
      <w:r>
        <w:rPr>
          <w:color w:val="8B0000"/>
        </w:rPr>
        <w:t>then there is no work that is being done</w:t>
      </w:r>
      <w:r w:rsidR="00801186" w:rsidRPr="00541652">
        <w:rPr>
          <w:color w:val="8B0000"/>
        </w:rPr>
        <w:t>.</w:t>
      </w:r>
    </w:p>
    <w:p w14:paraId="3B0263ED" w14:textId="77777777" w:rsidR="00801186" w:rsidRPr="00541652" w:rsidRDefault="00801186" w:rsidP="00801186">
      <w:pPr>
        <w:pStyle w:val="Heading3"/>
        <w:tabs>
          <w:tab w:val="left" w:pos="8190"/>
        </w:tabs>
      </w:pPr>
      <w:r w:rsidRPr="00541652">
        <w:br w:type="column"/>
      </w:r>
      <w:r w:rsidRPr="00541652">
        <w:t>Graphics</w:t>
      </w:r>
    </w:p>
    <w:p w14:paraId="65C045E0" w14:textId="3EE70856" w:rsidR="00801186" w:rsidRPr="00541652" w:rsidRDefault="00045F9C" w:rsidP="00801186">
      <w:pPr>
        <w:keepNext/>
        <w:tabs>
          <w:tab w:val="left" w:pos="8190"/>
        </w:tabs>
        <w:spacing w:after="120" w:line="240" w:lineRule="auto"/>
        <w:ind w:left="-5" w:right="14"/>
        <w:jc w:val="center"/>
      </w:pPr>
      <w:r w:rsidRPr="00045F9C">
        <w:rPr>
          <w:noProof/>
        </w:rPr>
        <w:drawing>
          <wp:inline distT="0" distB="0" distL="0" distR="0" wp14:anchorId="403799EB" wp14:editId="7D301602">
            <wp:extent cx="2621280" cy="1594485"/>
            <wp:effectExtent l="0" t="0" r="7620" b="5715"/>
            <wp:docPr id="433814561" name="Picture 1" descr="A formal force diagram of a fiddler on a slackline. In the center is a square labeled &quot;fiddler&quot;. Three blue force arrows originate from this square: one points straight down and is labeled &quot;Fg&quot;; two others point diagonally upward and outward, labeled &quot;Ft,1&quot; on the left and &quot;Ft,2&quot; on the right. A horizontal dashed line passes through the center of the square, and the angles between this line and the diagonal arrows are labeled with the Greek letter theta sub 1 and theta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14561" name="Picture 1" descr="A formal force diagram of a fiddler on a slackline. In the center is a square labeled &quot;fiddler&quot;. Three blue force arrows originate from this square: one points straight down and is labeled &quot;Fg&quot;; two others point diagonally upward and outward, labeled &quot;Ft,1&quot; on the left and &quot;Ft,2&quot; on the right. A horizontal dashed line passes through the center of the square, and the angles between this line and the diagonal arrows are labeled with the Greek letter theta sub 1 and theta sub 2."/>
                    <pic:cNvPicPr/>
                  </pic:nvPicPr>
                  <pic:blipFill>
                    <a:blip r:embed="rId160" cstate="screen">
                      <a:extLst>
                        <a:ext uri="{28A0092B-C50C-407E-A947-70E740481C1C}">
                          <a14:useLocalDpi xmlns:a14="http://schemas.microsoft.com/office/drawing/2010/main"/>
                        </a:ext>
                      </a:extLst>
                    </a:blip>
                    <a:stretch>
                      <a:fillRect/>
                    </a:stretch>
                  </pic:blipFill>
                  <pic:spPr>
                    <a:xfrm>
                      <a:off x="0" y="0"/>
                      <a:ext cx="2621280" cy="1594485"/>
                    </a:xfrm>
                    <a:prstGeom prst="rect">
                      <a:avLst/>
                    </a:prstGeom>
                  </pic:spPr>
                </pic:pic>
              </a:graphicData>
            </a:graphic>
          </wp:inline>
        </w:drawing>
      </w:r>
    </w:p>
    <w:p w14:paraId="1C4586DB" w14:textId="7805DF56" w:rsidR="00801186" w:rsidRDefault="00801186" w:rsidP="00801186">
      <w:pPr>
        <w:pStyle w:val="Caption"/>
        <w:tabs>
          <w:tab w:val="left" w:pos="8190"/>
        </w:tabs>
        <w:jc w:val="center"/>
        <w:rPr>
          <w:color w:val="0000FF"/>
          <w:vertAlign w:val="superscript"/>
        </w:rPr>
      </w:pPr>
      <w:bookmarkStart w:id="179" w:name="_Ref219883530"/>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19</w:t>
      </w:r>
      <w:r w:rsidR="002778FF">
        <w:fldChar w:fldCharType="end"/>
      </w:r>
      <w:bookmarkEnd w:id="179"/>
      <w:r w:rsidRPr="00541652">
        <w:t xml:space="preserve">: </w:t>
      </w:r>
      <w:r w:rsidR="00BE2F6D" w:rsidRPr="00BE2F6D">
        <w:rPr>
          <w:color w:val="0000FF"/>
        </w:rPr>
        <w:t>Force diagram for the fiddler</w:t>
      </w:r>
      <w:r w:rsidRPr="00BE2F6D">
        <w:rPr>
          <w:color w:val="0000FF"/>
        </w:rPr>
        <w:t>.</w:t>
      </w:r>
      <w:r w:rsidRPr="00BE2F6D">
        <w:rPr>
          <w:color w:val="0000FF"/>
          <w:vertAlign w:val="superscript"/>
        </w:rPr>
        <w:fldChar w:fldCharType="begin"/>
      </w:r>
      <w:r w:rsidRPr="00BE2F6D">
        <w:rPr>
          <w:color w:val="0000FF"/>
          <w:vertAlign w:val="superscript"/>
        </w:rPr>
        <w:instrText xml:space="preserve"> NOTEREF _Ref218898700 \h  \* MERGEFORMAT </w:instrText>
      </w:r>
      <w:r w:rsidRPr="00BE2F6D">
        <w:rPr>
          <w:color w:val="0000FF"/>
          <w:vertAlign w:val="superscript"/>
        </w:rPr>
      </w:r>
      <w:r w:rsidRPr="00BE2F6D">
        <w:rPr>
          <w:color w:val="0000FF"/>
          <w:vertAlign w:val="superscript"/>
        </w:rPr>
        <w:fldChar w:fldCharType="separate"/>
      </w:r>
      <w:r w:rsidR="00F91D0D">
        <w:rPr>
          <w:color w:val="0000FF"/>
          <w:vertAlign w:val="superscript"/>
        </w:rPr>
        <w:t>1</w:t>
      </w:r>
      <w:r w:rsidRPr="00BE2F6D">
        <w:rPr>
          <w:color w:val="0000FF"/>
          <w:vertAlign w:val="superscript"/>
        </w:rPr>
        <w:fldChar w:fldCharType="end"/>
      </w:r>
    </w:p>
    <w:p w14:paraId="0D1B6B5B" w14:textId="61DA69BF" w:rsidR="00BE2F6D" w:rsidRDefault="00B92F04" w:rsidP="00B92F04">
      <w:pPr>
        <w:jc w:val="center"/>
      </w:pPr>
      <w:r w:rsidRPr="00B92F04">
        <w:rPr>
          <w:noProof/>
        </w:rPr>
        <w:drawing>
          <wp:inline distT="0" distB="0" distL="0" distR="0" wp14:anchorId="1317BDD9" wp14:editId="7364CD97">
            <wp:extent cx="1266933" cy="1112249"/>
            <wp:effectExtent l="0" t="0" r="0" b="0"/>
            <wp:docPr id="517807113" name="Picture 1" descr="A force diagram consisting of three thick blue arrows forming a closed triangle.&#10;&#10;A vertical arrow points straight down and is labeled with the symbol for the force of gravity, &quot;Fg,&quot; with a right-pointing vector arrow above the &quot;F&quot;.&#10;&#10;A diagonal arrow labeled &quot;Ft,1&quot; points down and to the left, with its tail beginning at the head of the gravity arrow.&#10;&#10;A second diagonal arrow labeled &quot;Ft,2&quot; points up and to the right, connecting the head of the &quot;Ft,1&quot; arrow back to a solid blue dot at the tail of the gravity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07113" name="Picture 1" descr="A force diagram consisting of three thick blue arrows forming a closed triangle.&#10;&#10;A vertical arrow points straight down and is labeled with the symbol for the force of gravity, &quot;Fg,&quot; with a right-pointing vector arrow above the &quot;F&quot;.&#10;&#10;A diagonal arrow labeled &quot;Ft,1&quot; points down and to the left, with its tail beginning at the head of the gravity arrow.&#10;&#10;A second diagonal arrow labeled &quot;Ft,2&quot; points up and to the right, connecting the head of the &quot;Ft,1&quot; arrow back to a solid blue dot at the tail of the gravity arrow."/>
                    <pic:cNvPicPr/>
                  </pic:nvPicPr>
                  <pic:blipFill>
                    <a:blip r:embed="rId161" cstate="screen">
                      <a:extLst>
                        <a:ext uri="{28A0092B-C50C-407E-A947-70E740481C1C}">
                          <a14:useLocalDpi xmlns:a14="http://schemas.microsoft.com/office/drawing/2010/main"/>
                        </a:ext>
                      </a:extLst>
                    </a:blip>
                    <a:stretch>
                      <a:fillRect/>
                    </a:stretch>
                  </pic:blipFill>
                  <pic:spPr>
                    <a:xfrm>
                      <a:off x="0" y="0"/>
                      <a:ext cx="1274037" cy="1118486"/>
                    </a:xfrm>
                    <a:prstGeom prst="rect">
                      <a:avLst/>
                    </a:prstGeom>
                  </pic:spPr>
                </pic:pic>
              </a:graphicData>
            </a:graphic>
          </wp:inline>
        </w:drawing>
      </w:r>
    </w:p>
    <w:p w14:paraId="3CD3D9B9" w14:textId="7A45B3F4" w:rsidR="00BE2F6D" w:rsidRDefault="00BE2F6D" w:rsidP="003668E5">
      <w:pPr>
        <w:pStyle w:val="Caption"/>
        <w:tabs>
          <w:tab w:val="left" w:pos="8190"/>
        </w:tabs>
        <w:jc w:val="center"/>
        <w:rPr>
          <w:color w:val="0000FF"/>
          <w:vertAlign w:val="superscript"/>
        </w:rPr>
      </w:pPr>
      <w:bookmarkStart w:id="180" w:name="_Ref219897788"/>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20</w:t>
      </w:r>
      <w:r w:rsidR="002778FF">
        <w:fldChar w:fldCharType="end"/>
      </w:r>
      <w:bookmarkEnd w:id="180"/>
      <w:r w:rsidRPr="00541652">
        <w:t xml:space="preserve">: </w:t>
      </w:r>
      <w:r w:rsidR="003668E5" w:rsidRPr="003668E5">
        <w:rPr>
          <w:color w:val="0000FF"/>
        </w:rPr>
        <w:t>Adding the force vectors graphically.</w:t>
      </w:r>
      <w:r w:rsidR="003668E5">
        <w:rPr>
          <w:color w:val="0000FF"/>
        </w:rPr>
        <w:t xml:space="preserve"> </w:t>
      </w:r>
      <w:r w:rsidR="003668E5" w:rsidRPr="003668E5">
        <w:rPr>
          <w:color w:val="0000FF"/>
        </w:rPr>
        <w:t>The net force is zero, so we know that the arrows</w:t>
      </w:r>
      <w:r w:rsidR="003668E5">
        <w:rPr>
          <w:color w:val="0000FF"/>
        </w:rPr>
        <w:t xml:space="preserve"> </w:t>
      </w:r>
      <w:r w:rsidR="006431A5" w:rsidRPr="003668E5">
        <w:rPr>
          <w:color w:val="0000FF"/>
        </w:rPr>
        <w:t>must</w:t>
      </w:r>
      <w:r w:rsidR="003668E5" w:rsidRPr="003668E5">
        <w:rPr>
          <w:color w:val="0000FF"/>
        </w:rPr>
        <w:t xml:space="preserve"> end in the same place where they</w:t>
      </w:r>
      <w:r w:rsidR="003668E5">
        <w:rPr>
          <w:color w:val="0000FF"/>
        </w:rPr>
        <w:t xml:space="preserve"> </w:t>
      </w:r>
      <w:r w:rsidR="003668E5" w:rsidRPr="003668E5">
        <w:rPr>
          <w:color w:val="0000FF"/>
        </w:rPr>
        <w:t>starte</w:t>
      </w:r>
      <w:r w:rsidR="003668E5">
        <w:rPr>
          <w:color w:val="0000FF"/>
        </w:rPr>
        <w:t>d</w:t>
      </w:r>
      <w:r w:rsidRPr="00BE2F6D">
        <w:rPr>
          <w:color w:val="0000FF"/>
        </w:rPr>
        <w:t>.</w:t>
      </w:r>
      <w:r w:rsidRPr="00BE2F6D">
        <w:rPr>
          <w:color w:val="0000FF"/>
          <w:vertAlign w:val="superscript"/>
        </w:rPr>
        <w:fldChar w:fldCharType="begin"/>
      </w:r>
      <w:r w:rsidRPr="00BE2F6D">
        <w:rPr>
          <w:color w:val="0000FF"/>
          <w:vertAlign w:val="superscript"/>
        </w:rPr>
        <w:instrText xml:space="preserve"> NOTEREF _Ref218898700 \h  \* MERGEFORMAT </w:instrText>
      </w:r>
      <w:r w:rsidRPr="00BE2F6D">
        <w:rPr>
          <w:color w:val="0000FF"/>
          <w:vertAlign w:val="superscript"/>
        </w:rPr>
      </w:r>
      <w:r w:rsidRPr="00BE2F6D">
        <w:rPr>
          <w:color w:val="0000FF"/>
          <w:vertAlign w:val="superscript"/>
        </w:rPr>
        <w:fldChar w:fldCharType="separate"/>
      </w:r>
      <w:r w:rsidR="00F91D0D">
        <w:rPr>
          <w:color w:val="0000FF"/>
          <w:vertAlign w:val="superscript"/>
        </w:rPr>
        <w:t>1</w:t>
      </w:r>
      <w:r w:rsidRPr="00BE2F6D">
        <w:rPr>
          <w:color w:val="0000FF"/>
          <w:vertAlign w:val="superscript"/>
        </w:rPr>
        <w:fldChar w:fldCharType="end"/>
      </w:r>
    </w:p>
    <w:p w14:paraId="39F2E4A6" w14:textId="7AAAC887" w:rsidR="00EE50D1" w:rsidRPr="00EE50D1" w:rsidRDefault="00EE50D1" w:rsidP="00EE50D1">
      <w:r>
        <w:rPr>
          <w:color w:val="0000FF"/>
        </w:rPr>
        <w:t>Graphically adding the vectors shows that the horizontal components of the two tension forces must cancel out, because the gravitational force does not have a horizontal component. Graphical addition also shows that the tension force has a slightly larger magnitude than the gravitational force, since all the tension arrows are slightly longer.</w:t>
      </w:r>
    </w:p>
    <w:p w14:paraId="3253494A" w14:textId="77777777" w:rsidR="00801186" w:rsidRPr="00541652" w:rsidRDefault="00801186" w:rsidP="00801186">
      <w:pPr>
        <w:pStyle w:val="Heading3"/>
        <w:tabs>
          <w:tab w:val="left" w:pos="8190"/>
        </w:tabs>
      </w:pPr>
      <w:r w:rsidRPr="00541652">
        <w:br w:type="column"/>
      </w:r>
      <w:r w:rsidRPr="00541652">
        <w:t>Numbers</w:t>
      </w:r>
    </w:p>
    <w:p w14:paraId="323E0048" w14:textId="6D76ABBA" w:rsidR="00692667" w:rsidRDefault="00692667" w:rsidP="00692667">
      <w:pPr>
        <w:spacing w:after="120" w:line="240" w:lineRule="auto"/>
        <w:ind w:right="12"/>
      </w:pPr>
      <w:r>
        <w:rPr>
          <w:color w:val="0000FF"/>
        </w:rPr>
        <w:t xml:space="preserve">…so the </w:t>
      </w:r>
      <m:oMath>
        <m:acc>
          <m:accPr>
            <m:ctrlPr>
              <w:rPr>
                <w:rFonts w:ascii="Cambria Math" w:hAnsi="Cambria Math"/>
                <w:color w:val="0000FF"/>
                <w:szCs w:val="20"/>
              </w:rPr>
            </m:ctrlPr>
          </m:accPr>
          <m:e>
            <m:r>
              <w:rPr>
                <w:rFonts w:ascii="Cambria Math" w:hAnsi="Cambria Math"/>
                <w:color w:val="0000FF"/>
                <w:szCs w:val="20"/>
              </w:rPr>
              <m:t>y</m:t>
            </m:r>
          </m:e>
        </m:acc>
      </m:oMath>
      <w:r>
        <w:rPr>
          <w:rFonts w:ascii="Cambria" w:eastAsia="Cambria" w:hAnsi="Cambria" w:cs="Cambria"/>
          <w:color w:val="0000FF"/>
          <w:sz w:val="31"/>
          <w:vertAlign w:val="subscript"/>
        </w:rPr>
        <w:t xml:space="preserve"> </w:t>
      </w:r>
      <w:r>
        <w:rPr>
          <w:color w:val="0000FF"/>
        </w:rPr>
        <w:t>direction tells us…</w:t>
      </w:r>
    </w:p>
    <w:p w14:paraId="351155F4" w14:textId="048E817B" w:rsidR="008D0439" w:rsidRDefault="001B54FE" w:rsidP="00692667">
      <w:pPr>
        <w:spacing w:after="120" w:line="240" w:lineRule="auto"/>
        <w:ind w:right="12"/>
        <w:rPr>
          <w:rFonts w:ascii="Cambria" w:eastAsia="Cambria" w:hAnsi="Cambria" w:cs="Cambria"/>
        </w:rPr>
      </w:pPr>
      <m:oMathPara>
        <m:oMath>
          <m:r>
            <w:rPr>
              <w:rFonts w:ascii="Cambria Math" w:hAnsi="Cambria Math"/>
              <w:color w:val="0000FF"/>
              <w:szCs w:val="20"/>
            </w:rPr>
            <m:t>2</m:t>
          </m:r>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t,1</m:t>
              </m:r>
            </m:sub>
          </m:sSub>
          <m:r>
            <m:rPr>
              <m:sty m:val="p"/>
            </m:rPr>
            <w:rPr>
              <w:rFonts w:ascii="Cambria Math" w:hAnsi="Cambria Math"/>
              <w:color w:val="0000FF"/>
              <w:szCs w:val="20"/>
            </w:rPr>
            <m:t>⋅sin</m:t>
          </m:r>
          <m:sSup>
            <m:sSupPr>
              <m:ctrlPr>
                <w:rPr>
                  <w:rFonts w:ascii="Cambria Math" w:hAnsi="Cambria Math"/>
                  <w:color w:val="0000FF"/>
                  <w:szCs w:val="20"/>
                </w:rPr>
              </m:ctrlPr>
            </m:sSupPr>
            <m:e>
              <m:r>
                <w:rPr>
                  <w:rFonts w:ascii="Cambria Math" w:hAnsi="Cambria Math"/>
                  <w:color w:val="0000FF"/>
                  <w:szCs w:val="20"/>
                </w:rPr>
                <m:t>25</m:t>
              </m:r>
            </m:e>
            <m:sup>
              <m:r>
                <m:rPr>
                  <m:sty m:val="p"/>
                </m:rPr>
                <w:rPr>
                  <w:rFonts w:ascii="Cambria Math" w:hAnsi="Cambria Math"/>
                  <w:color w:val="0000FF"/>
                  <w:szCs w:val="20"/>
                </w:rPr>
                <m:t>∘</m:t>
              </m:r>
            </m:sup>
          </m:sSup>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oMath>
      </m:oMathPara>
    </w:p>
    <w:p w14:paraId="23BAB857" w14:textId="22E61560" w:rsidR="00692667" w:rsidRDefault="00692667" w:rsidP="00CE7F2F">
      <w:pPr>
        <w:spacing w:after="120" w:line="240" w:lineRule="auto"/>
        <w:ind w:right="12"/>
      </w:pPr>
      <w:r>
        <w:rPr>
          <w:color w:val="0000FF"/>
        </w:rPr>
        <w:t>The magnitude of the force of gravity in this situation is given by</w:t>
      </w:r>
      <w:r w:rsidR="00A371E2">
        <w:rPr>
          <w:color w:val="0000FF"/>
        </w:rPr>
        <w:t xml:space="preserve">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r>
          <m:rPr>
            <m:sty m:val="p"/>
          </m:rPr>
          <w:rPr>
            <w:rFonts w:ascii="Cambria Math" w:hAnsi="Cambria Math"/>
            <w:color w:val="0000FF"/>
            <w:szCs w:val="20"/>
          </w:rPr>
          <m:t>=</m:t>
        </m:r>
        <m:r>
          <w:rPr>
            <w:rFonts w:ascii="Cambria Math" w:hAnsi="Cambria Math"/>
            <w:szCs w:val="20"/>
          </w:rPr>
          <m:t>m</m:t>
        </m:r>
        <m:r>
          <m:rPr>
            <m:sty m:val="p"/>
          </m:rPr>
          <w:rPr>
            <w:rFonts w:ascii="Cambria Math" w:hAnsi="Cambria Math"/>
            <w:color w:val="0000FF"/>
            <w:szCs w:val="20"/>
          </w:rPr>
          <m:t>⋅</m:t>
        </m:r>
        <m:r>
          <w:rPr>
            <w:rFonts w:ascii="Cambria Math" w:hAnsi="Cambria Math"/>
            <w:color w:val="0000FF"/>
            <w:szCs w:val="20"/>
          </w:rPr>
          <m:t>g</m:t>
        </m:r>
      </m:oMath>
      <w:r w:rsidR="00CE7F2F">
        <w:rPr>
          <w:rFonts w:eastAsiaTheme="minorEastAsia"/>
          <w:color w:val="0000FF"/>
          <w:szCs w:val="20"/>
        </w:rPr>
        <w:t>, so…</w:t>
      </w:r>
    </w:p>
    <w:p w14:paraId="08A2C6D8" w14:textId="1F048E56" w:rsidR="00CE7F2F" w:rsidRDefault="00000000" w:rsidP="00CE7F2F">
      <w:pPr>
        <w:spacing w:after="120" w:line="240" w:lineRule="auto"/>
        <w:ind w:right="12"/>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r>
            <m:rPr>
              <m:sty m:val="p"/>
            </m:rPr>
            <w:rPr>
              <w:rFonts w:ascii="Cambria Math" w:hAnsi="Cambria Math"/>
              <w:color w:val="0000FF"/>
              <w:szCs w:val="20"/>
            </w:rPr>
            <m:t>=</m:t>
          </m:r>
          <m:r>
            <w:rPr>
              <w:rFonts w:ascii="Cambria Math" w:hAnsi="Cambria Math"/>
              <w:szCs w:val="20"/>
            </w:rPr>
            <m:t>m</m:t>
          </m:r>
          <m:r>
            <m:rPr>
              <m:sty m:val="p"/>
            </m:rPr>
            <w:rPr>
              <w:rFonts w:ascii="Cambria Math" w:hAnsi="Cambria Math"/>
              <w:color w:val="0000FF"/>
              <w:szCs w:val="20"/>
            </w:rPr>
            <m:t>⋅</m:t>
          </m:r>
          <m:r>
            <w:rPr>
              <w:rFonts w:ascii="Cambria Math" w:hAnsi="Cambria Math"/>
              <w:color w:val="0000FF"/>
              <w:szCs w:val="20"/>
            </w:rPr>
            <m:t>g</m:t>
          </m:r>
          <m:r>
            <m:rPr>
              <m:sty m:val="p"/>
            </m:rPr>
            <w:rPr>
              <w:rFonts w:ascii="Cambria Math" w:hAnsi="Cambria Math"/>
              <w:color w:val="0000FF"/>
              <w:szCs w:val="20"/>
            </w:rPr>
            <m:t>=</m:t>
          </m:r>
          <m:r>
            <w:rPr>
              <w:rFonts w:ascii="Cambria Math" w:hAnsi="Cambria Math"/>
              <w:color w:val="0000FF"/>
              <w:szCs w:val="20"/>
            </w:rPr>
            <m:t>686 </m:t>
          </m:r>
          <m:r>
            <m:rPr>
              <m:scr m:val="sans-serif"/>
              <m:sty m:val="p"/>
            </m:rPr>
            <w:rPr>
              <w:rFonts w:ascii="Cambria Math" w:hAnsi="Cambria Math"/>
              <w:color w:val="0000FF"/>
              <w:szCs w:val="20"/>
            </w:rPr>
            <m:t>N</m:t>
          </m:r>
        </m:oMath>
      </m:oMathPara>
    </w:p>
    <w:p w14:paraId="763A692B" w14:textId="2B299995" w:rsidR="00692667" w:rsidRDefault="00692667" w:rsidP="00083E15">
      <w:pPr>
        <w:spacing w:after="120" w:line="240" w:lineRule="auto"/>
        <w:ind w:right="12"/>
      </w:pPr>
      <w:r>
        <w:rPr>
          <w:color w:val="0000FF"/>
        </w:rPr>
        <w:t>Solving for</w:t>
      </w:r>
      <w:r w:rsidR="00083E15">
        <w:rPr>
          <w:color w:val="0000FF"/>
        </w:rPr>
        <w:t xml:space="preserve">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t,1</m:t>
            </m:r>
          </m:sub>
        </m:sSub>
      </m:oMath>
      <w:r>
        <w:rPr>
          <w:color w:val="0000FF"/>
        </w:rPr>
        <w:t>, we get…</w:t>
      </w:r>
    </w:p>
    <w:p w14:paraId="135B4DFB" w14:textId="1942DA66" w:rsidR="00083E15" w:rsidRDefault="00000000" w:rsidP="00083E15">
      <w:pPr>
        <w:spacing w:after="120" w:line="240" w:lineRule="auto"/>
        <w:ind w:right="12"/>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t,1</m:t>
              </m:r>
            </m:sub>
          </m:sSub>
          <m:r>
            <m:rPr>
              <m:sty m:val="p"/>
            </m:rPr>
            <w:rPr>
              <w:rFonts w:ascii="Cambria Math" w:hAnsi="Cambria Math"/>
              <w:color w:val="0000FF"/>
              <w:szCs w:val="20"/>
            </w:rPr>
            <m:t>=</m:t>
          </m:r>
          <m:f>
            <m:fPr>
              <m:ctrlPr>
                <w:rPr>
                  <w:rFonts w:ascii="Cambria Math" w:hAnsi="Cambria Math"/>
                  <w:color w:val="0000FF"/>
                  <w:szCs w:val="20"/>
                </w:rPr>
              </m:ctrlPr>
            </m:fPr>
            <m:num>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num>
            <m:den>
              <m:r>
                <w:rPr>
                  <w:rFonts w:ascii="Cambria Math" w:hAnsi="Cambria Math"/>
                  <w:color w:val="0000FF"/>
                  <w:szCs w:val="20"/>
                </w:rPr>
                <m:t>2</m:t>
              </m:r>
              <m:r>
                <m:rPr>
                  <m:sty m:val="p"/>
                </m:rPr>
                <w:rPr>
                  <w:rFonts w:ascii="Cambria Math" w:hAnsi="Cambria Math"/>
                  <w:color w:val="0000FF"/>
                  <w:szCs w:val="20"/>
                </w:rPr>
                <m:t>⋅sin</m:t>
              </m:r>
              <m:sSup>
                <m:sSupPr>
                  <m:ctrlPr>
                    <w:rPr>
                      <w:rFonts w:ascii="Cambria Math" w:hAnsi="Cambria Math"/>
                      <w:color w:val="0000FF"/>
                      <w:szCs w:val="20"/>
                    </w:rPr>
                  </m:ctrlPr>
                </m:sSupPr>
                <m:e>
                  <m:r>
                    <w:rPr>
                      <w:rFonts w:ascii="Cambria Math" w:hAnsi="Cambria Math"/>
                      <w:color w:val="0000FF"/>
                      <w:szCs w:val="20"/>
                    </w:rPr>
                    <m:t>25</m:t>
                  </m:r>
                </m:e>
                <m:sup>
                  <m:r>
                    <m:rPr>
                      <m:sty m:val="p"/>
                    </m:rPr>
                    <w:rPr>
                      <w:rFonts w:ascii="Cambria Math" w:hAnsi="Cambria Math"/>
                      <w:color w:val="0000FF"/>
                      <w:szCs w:val="20"/>
                    </w:rPr>
                    <m:t>∘</m:t>
                  </m:r>
                </m:sup>
              </m:sSup>
            </m:den>
          </m:f>
          <m:r>
            <m:rPr>
              <m:sty m:val="p"/>
            </m:rPr>
            <w:rPr>
              <w:rFonts w:ascii="Cambria Math" w:hAnsi="Cambria Math"/>
              <w:color w:val="0000FF"/>
              <w:szCs w:val="20"/>
            </w:rPr>
            <m:t>=</m:t>
          </m:r>
          <m:r>
            <w:rPr>
              <w:rFonts w:ascii="Cambria Math" w:hAnsi="Cambria Math"/>
              <w:color w:val="0000FF"/>
              <w:szCs w:val="20"/>
            </w:rPr>
            <m:t>812 </m:t>
          </m:r>
          <m:r>
            <m:rPr>
              <m:scr m:val="sans-serif"/>
              <m:sty m:val="p"/>
            </m:rPr>
            <w:rPr>
              <w:rFonts w:ascii="Cambria Math" w:hAnsi="Cambria Math"/>
              <w:color w:val="0000FF"/>
              <w:szCs w:val="20"/>
            </w:rPr>
            <m:t>N</m:t>
          </m:r>
        </m:oMath>
      </m:oMathPara>
    </w:p>
    <w:p w14:paraId="2EB08C20" w14:textId="77777777" w:rsidR="008C6AF5" w:rsidRDefault="00692667" w:rsidP="00117F14">
      <w:pPr>
        <w:spacing w:after="120" w:line="240" w:lineRule="auto"/>
        <w:ind w:right="12"/>
        <w:rPr>
          <w:color w:val="0000FF"/>
        </w:rPr>
      </w:pPr>
      <w:r>
        <w:rPr>
          <w:color w:val="0000FF"/>
        </w:rPr>
        <w:t xml:space="preserve">Because of the angles involved, the tension in the rope is actually larger than the force of gravity! </w:t>
      </w:r>
    </w:p>
    <w:p w14:paraId="1B0E34E3" w14:textId="7B2DFF85" w:rsidR="00692667" w:rsidRDefault="00692667" w:rsidP="00117F14">
      <w:pPr>
        <w:spacing w:after="120" w:line="240" w:lineRule="auto"/>
        <w:ind w:right="12"/>
      </w:pPr>
      <w:r>
        <w:rPr>
          <w:color w:val="8B0000"/>
        </w:rPr>
        <w:t>Now we can find the work that the person is doing:</w:t>
      </w:r>
    </w:p>
    <w:p w14:paraId="42E3EC7B" w14:textId="3CF415C2" w:rsidR="00117F14" w:rsidRDefault="00117F14" w:rsidP="00117F14">
      <w:pPr>
        <w:spacing w:after="120" w:line="240" w:lineRule="auto"/>
        <w:ind w:right="12"/>
      </w:pPr>
      <m:oMathPara>
        <m:oMath>
          <m:r>
            <w:rPr>
              <w:rFonts w:ascii="Cambria Math" w:hAnsi="Cambria Math"/>
              <w:color w:val="8B0000"/>
              <w:szCs w:val="20"/>
            </w:rPr>
            <m:t>W</m:t>
          </m:r>
          <m:r>
            <m:rPr>
              <m:sty m:val="p"/>
            </m:rPr>
            <w:rPr>
              <w:rFonts w:ascii="Cambria Math" w:hAnsi="Cambria Math"/>
              <w:color w:val="8B0000"/>
              <w:szCs w:val="20"/>
            </w:rPr>
            <m:t>=</m:t>
          </m:r>
          <m:acc>
            <m:accPr>
              <m:chr m:val="⃗"/>
              <m:ctrlPr>
                <w:rPr>
                  <w:rFonts w:ascii="Cambria Math" w:hAnsi="Cambria Math"/>
                  <w:color w:val="0000FF"/>
                  <w:szCs w:val="20"/>
                </w:rPr>
              </m:ctrlPr>
            </m:accPr>
            <m:e>
              <m:r>
                <w:rPr>
                  <w:rFonts w:ascii="Cambria Math" w:hAnsi="Cambria Math"/>
                  <w:color w:val="0000FF"/>
                  <w:szCs w:val="20"/>
                </w:rPr>
                <m:t>F</m:t>
              </m:r>
            </m:e>
          </m:acc>
          <m:r>
            <m:rPr>
              <m:sty m:val="p"/>
            </m:rPr>
            <w:rPr>
              <w:rFonts w:ascii="Cambria Math" w:hAnsi="Cambria Math"/>
              <w:color w:val="8B0000"/>
              <w:szCs w:val="20"/>
            </w:rPr>
            <m:t>⋅</m:t>
          </m:r>
          <m:acc>
            <m:accPr>
              <m:chr m:val="⃗"/>
              <m:ctrlPr>
                <w:rPr>
                  <w:rFonts w:ascii="Cambria Math" w:hAnsi="Cambria Math"/>
                  <w:szCs w:val="20"/>
                </w:rPr>
              </m:ctrlPr>
            </m:accPr>
            <m:e>
              <m:r>
                <m:rPr>
                  <m:sty m:val="p"/>
                </m:rPr>
                <w:rPr>
                  <w:rFonts w:ascii="Cambria Math" w:hAnsi="Cambria Math"/>
                  <w:szCs w:val="20"/>
                </w:rPr>
                <m:t>Δ</m:t>
              </m:r>
              <m:r>
                <w:rPr>
                  <w:rFonts w:ascii="Cambria Math" w:hAnsi="Cambria Math"/>
                  <w:szCs w:val="20"/>
                </w:rPr>
                <m:t>x</m:t>
              </m:r>
            </m:e>
          </m:acc>
        </m:oMath>
      </m:oMathPara>
    </w:p>
    <w:p w14:paraId="7256CD47" w14:textId="55902445" w:rsidR="00692667" w:rsidRDefault="00692667" w:rsidP="00D73E50">
      <w:pPr>
        <w:tabs>
          <w:tab w:val="right" w:pos="4187"/>
        </w:tabs>
        <w:spacing w:after="120" w:line="240" w:lineRule="auto"/>
      </w:pPr>
      <w:r>
        <w:t>And since there is no motion</w:t>
      </w:r>
      <w:r w:rsidR="00D73E50">
        <w:t xml:space="preserve"> </w:t>
      </w:r>
      <m:oMath>
        <m:d>
          <m:dPr>
            <m:ctrlPr>
              <w:rPr>
                <w:rFonts w:ascii="Cambria Math" w:hAnsi="Cambria Math"/>
                <w:szCs w:val="20"/>
              </w:rPr>
            </m:ctrlPr>
          </m:dPr>
          <m:e>
            <m:acc>
              <m:accPr>
                <m:chr m:val="⃗"/>
                <m:ctrlPr>
                  <w:rPr>
                    <w:rFonts w:ascii="Cambria Math" w:hAnsi="Cambria Math"/>
                    <w:szCs w:val="20"/>
                  </w:rPr>
                </m:ctrlPr>
              </m:accPr>
              <m:e>
                <m:r>
                  <m:rPr>
                    <m:sty m:val="p"/>
                  </m:rPr>
                  <w:rPr>
                    <w:rFonts w:ascii="Cambria Math" w:hAnsi="Cambria Math"/>
                    <w:szCs w:val="20"/>
                  </w:rPr>
                  <m:t>Δ</m:t>
                </m:r>
                <m:r>
                  <w:rPr>
                    <w:rFonts w:ascii="Cambria Math" w:hAnsi="Cambria Math"/>
                    <w:szCs w:val="20"/>
                  </w:rPr>
                  <m:t>x</m:t>
                </m:r>
              </m:e>
            </m:acc>
            <m:r>
              <m:rPr>
                <m:sty m:val="p"/>
              </m:rPr>
              <w:rPr>
                <w:rFonts w:ascii="Cambria Math" w:hAnsi="Cambria Math"/>
                <w:szCs w:val="20"/>
              </w:rPr>
              <m:t>=</m:t>
            </m:r>
            <m:r>
              <w:rPr>
                <w:rFonts w:ascii="Cambria Math" w:hAnsi="Cambria Math"/>
                <w:szCs w:val="20"/>
              </w:rPr>
              <m:t>0</m:t>
            </m:r>
          </m:e>
        </m:d>
      </m:oMath>
      <w:r w:rsidR="00D73E50" w:rsidRPr="00D73E50">
        <w:t>,</w:t>
      </w:r>
      <w:r w:rsidR="00D73E50">
        <w:rPr>
          <w:color w:val="8B0000"/>
        </w:rPr>
        <w:t xml:space="preserve"> </w:t>
      </w:r>
      <m:oMath>
        <m:r>
          <w:rPr>
            <w:rFonts w:ascii="Cambria Math" w:hAnsi="Cambria Math"/>
            <w:color w:val="8B0000"/>
            <w:szCs w:val="20"/>
          </w:rPr>
          <m:t>W</m:t>
        </m:r>
        <m:r>
          <m:rPr>
            <m:sty m:val="p"/>
          </m:rPr>
          <w:rPr>
            <w:rFonts w:ascii="Cambria Math" w:hAnsi="Cambria Math"/>
            <w:color w:val="8B0000"/>
            <w:szCs w:val="20"/>
          </w:rPr>
          <m:t>=</m:t>
        </m:r>
        <m:r>
          <w:rPr>
            <w:rFonts w:ascii="Cambria Math" w:hAnsi="Cambria Math"/>
            <w:color w:val="8B0000"/>
            <w:szCs w:val="20"/>
          </w:rPr>
          <m:t>0</m:t>
        </m:r>
      </m:oMath>
      <w:r w:rsidR="00ED5974" w:rsidRPr="00ED5974">
        <w:rPr>
          <w:rFonts w:eastAsiaTheme="minorEastAsia"/>
          <w:color w:val="8B0000"/>
          <w:szCs w:val="20"/>
        </w:rPr>
        <w:t xml:space="preserve">. </w:t>
      </w:r>
      <w:r>
        <w:rPr>
          <w:color w:val="8B0000"/>
        </w:rPr>
        <w:t>No work is being done.</w:t>
      </w:r>
    </w:p>
    <w:p w14:paraId="402F6B88" w14:textId="064F7DD6" w:rsidR="00801186" w:rsidRPr="00541652" w:rsidRDefault="00692667" w:rsidP="00692667">
      <w:pPr>
        <w:tabs>
          <w:tab w:val="left" w:pos="8190"/>
        </w:tabs>
        <w:spacing w:after="120" w:line="240" w:lineRule="auto"/>
        <w:sectPr w:rsidR="00801186" w:rsidRPr="00541652" w:rsidSect="00801186">
          <w:endnotePr>
            <w:numFmt w:val="decimal"/>
          </w:endnotePr>
          <w:type w:val="continuous"/>
          <w:pgSz w:w="15840" w:h="12240" w:orient="landscape"/>
          <w:pgMar w:top="1440" w:right="1440" w:bottom="1440" w:left="1440" w:header="720" w:footer="720" w:gutter="0"/>
          <w:cols w:num="3" w:sep="1" w:space="288"/>
          <w:titlePg/>
          <w:docGrid w:linePitch="299"/>
        </w:sectPr>
      </w:pPr>
      <w:r>
        <w:rPr>
          <w:color w:val="8B0000"/>
        </w:rPr>
        <w:t xml:space="preserve">It may seem strange that no work is being done, because if you have ever tried to balance on a rope, you know that it is tiring, with constant adjustments that need to be made. Your muscles are absolutely doing work with </w:t>
      </w:r>
      <w:r w:rsidR="00D0694E">
        <w:rPr>
          <w:color w:val="8B0000"/>
        </w:rPr>
        <w:t>all</w:t>
      </w:r>
      <w:r>
        <w:rPr>
          <w:color w:val="8B0000"/>
        </w:rPr>
        <w:t xml:space="preserve"> these small movements. This analysis showing no work simply means that there is no change to the kinetic or gravitational potential energy of the person as they are standing on the rope.</w:t>
      </w:r>
    </w:p>
    <w:p w14:paraId="3311444B" w14:textId="5EE4E4B5" w:rsidR="00801186" w:rsidRPr="00EB241A" w:rsidRDefault="00801186" w:rsidP="00EE50D1">
      <w:pPr>
        <w:pStyle w:val="Heading2"/>
        <w:rPr>
          <w:rFonts w:asciiTheme="minorHAnsi" w:hAnsiTheme="minorHAnsi"/>
          <w:color w:val="auto"/>
        </w:rPr>
        <w:sectPr w:rsidR="00801186" w:rsidRPr="00EB241A" w:rsidSect="00801186">
          <w:endnotePr>
            <w:numFmt w:val="decimal"/>
          </w:endnotePr>
          <w:type w:val="continuous"/>
          <w:pgSz w:w="15840" w:h="12240" w:orient="landscape"/>
          <w:pgMar w:top="1440" w:right="1440" w:bottom="1440" w:left="1440" w:header="720" w:footer="720" w:gutter="0"/>
          <w:cols w:sep="1" w:space="288"/>
          <w:titlePg/>
          <w:docGrid w:linePitch="299"/>
        </w:sectPr>
      </w:pPr>
      <w:bookmarkStart w:id="181" w:name="_Ref219887625"/>
      <w:bookmarkStart w:id="182" w:name="_Toc221827361"/>
      <w:r w:rsidRPr="00EB241A">
        <w:rPr>
          <w:rFonts w:asciiTheme="minorHAnsi" w:hAnsiTheme="minorHAnsi"/>
          <w:color w:val="auto"/>
        </w:rPr>
        <w:lastRenderedPageBreak/>
        <w:t xml:space="preserve">: </w:t>
      </w:r>
      <w:r w:rsidR="00EB241A" w:rsidRPr="00EB241A">
        <w:rPr>
          <w:color w:val="auto"/>
        </w:rPr>
        <w:t>Pulling a Sled</w:t>
      </w:r>
      <w:r w:rsidR="00EB241A" w:rsidRPr="00EB241A">
        <w:rPr>
          <w:rFonts w:asciiTheme="minorHAnsi" w:hAnsiTheme="minorHAnsi"/>
          <w:color w:val="auto"/>
        </w:rPr>
        <w:t xml:space="preserve"> </w:t>
      </w:r>
      <w:r w:rsidRPr="00EB241A">
        <w:rPr>
          <w:rFonts w:asciiTheme="minorHAnsi" w:hAnsiTheme="minorHAnsi"/>
          <w:color w:val="auto"/>
        </w:rPr>
        <w:t>(</w:t>
      </w:r>
      <w:r w:rsidRPr="00EB241A">
        <w:rPr>
          <w:rFonts w:asciiTheme="minorHAnsi" w:hAnsiTheme="minorHAnsi"/>
          <w:noProof/>
          <w:color w:val="auto"/>
        </w:rPr>
        <w:drawing>
          <wp:inline distT="0" distB="0" distL="0" distR="0" wp14:anchorId="2C265584" wp14:editId="224091B2">
            <wp:extent cx="95534" cy="95534"/>
            <wp:effectExtent l="0" t="0" r="0" b="0"/>
            <wp:docPr id="26736616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EB241A">
        <w:rPr>
          <w:rFonts w:asciiTheme="minorHAnsi" w:hAnsiTheme="minorHAnsi"/>
          <w:color w:val="auto"/>
        </w:rPr>
        <w:t xml:space="preserve"> , </w:t>
      </w:r>
      <w:r w:rsidRPr="00EB241A">
        <w:rPr>
          <w:rFonts w:asciiTheme="minorHAnsi" w:hAnsiTheme="minorHAnsi"/>
          <w:noProof/>
          <w:color w:val="auto"/>
        </w:rPr>
        <w:drawing>
          <wp:inline distT="0" distB="0" distL="0" distR="0" wp14:anchorId="2DEE0CA1" wp14:editId="573DA80D">
            <wp:extent cx="109182" cy="124199"/>
            <wp:effectExtent l="0" t="0" r="5715" b="0"/>
            <wp:docPr id="1317847336" name="Picture 13178473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EB241A">
        <w:rPr>
          <w:rFonts w:asciiTheme="minorHAnsi" w:hAnsiTheme="minorHAnsi"/>
          <w:color w:val="auto"/>
        </w:rPr>
        <w:t xml:space="preserve"> )</w:t>
      </w:r>
      <w:bookmarkEnd w:id="181"/>
      <w:bookmarkEnd w:id="182"/>
    </w:p>
    <w:p w14:paraId="3875C8C3" w14:textId="77777777" w:rsidR="00801186" w:rsidRPr="00541652" w:rsidRDefault="00801186" w:rsidP="00801186">
      <w:pPr>
        <w:pStyle w:val="Heading3"/>
        <w:tabs>
          <w:tab w:val="left" w:pos="8190"/>
        </w:tabs>
        <w:spacing w:line="240" w:lineRule="auto"/>
      </w:pPr>
      <w:r w:rsidRPr="00541652">
        <w:t>Words</w:t>
      </w:r>
    </w:p>
    <w:p w14:paraId="6C7C8476" w14:textId="0B094A68" w:rsidR="007D5404" w:rsidRPr="00690C2C" w:rsidRDefault="007D5404" w:rsidP="007D5404">
      <w:pPr>
        <w:spacing w:after="120" w:line="240" w:lineRule="auto"/>
        <w:ind w:right="12"/>
      </w:pPr>
      <w:r>
        <w:t xml:space="preserve">Figure 4.19 </w:t>
      </w:r>
      <w:r w:rsidRPr="00690C2C">
        <w:t xml:space="preserve">shows a moose that is connected to a sled. </w:t>
      </w:r>
      <w:r w:rsidRPr="00690C2C">
        <w:rPr>
          <w:color w:val="007F7F"/>
        </w:rPr>
        <w:t xml:space="preserve">Imagine that the moose is pulling the sled across level ground at a constant velocity of 3 m/s to the left. </w:t>
      </w:r>
      <w:r w:rsidRPr="00690C2C">
        <w:rPr>
          <w:color w:val="0000FF"/>
        </w:rPr>
        <w:t xml:space="preserve">The strap that it pulls with is at an angle of </w:t>
      </w:r>
      <w:r w:rsidRPr="00690C2C">
        <w:rPr>
          <w:rFonts w:eastAsia="Cambria" w:cs="Cambria"/>
          <w:color w:val="0000FF"/>
        </w:rPr>
        <w:t>30</w:t>
      </w:r>
      <w:r w:rsidR="00690C2C" w:rsidRPr="00690C2C">
        <w:rPr>
          <w:rFonts w:eastAsia="Cambria" w:cs="Cambria"/>
          <w:color w:val="0000FF"/>
        </w:rPr>
        <w:t>°</w:t>
      </w:r>
      <w:r w:rsidRPr="00690C2C">
        <w:rPr>
          <w:color w:val="0000FF"/>
          <w:vertAlign w:val="superscript"/>
        </w:rPr>
        <w:t xml:space="preserve"> </w:t>
      </w:r>
      <w:r w:rsidRPr="00690C2C">
        <w:rPr>
          <w:color w:val="0000FF"/>
        </w:rPr>
        <w:t xml:space="preserve">above the horizontal, </w:t>
      </w:r>
      <w:r w:rsidRPr="00690C2C">
        <w:t xml:space="preserve">the mass of the loaded sled is 200 kg, and </w:t>
      </w:r>
      <w:r w:rsidRPr="00690C2C">
        <w:rPr>
          <w:color w:val="0000FF"/>
        </w:rPr>
        <w:t>the magnitude of the frictional force between the sled and the ground is 800 N.</w:t>
      </w:r>
    </w:p>
    <w:p w14:paraId="7FF2A0E5" w14:textId="77777777" w:rsidR="007D5404" w:rsidRDefault="007D5404" w:rsidP="007D5404">
      <w:pPr>
        <w:spacing w:after="120" w:line="240" w:lineRule="auto"/>
        <w:ind w:left="15" w:right="14"/>
      </w:pPr>
      <w:r>
        <w:t>Analyze this physical scenario as thoroughly as you can.</w:t>
      </w:r>
    </w:p>
    <w:p w14:paraId="1A135F1D" w14:textId="77777777" w:rsidR="007D5404" w:rsidRDefault="007D5404" w:rsidP="007D5404">
      <w:pPr>
        <w:spacing w:after="120" w:line="240" w:lineRule="auto"/>
        <w:ind w:left="15" w:right="14"/>
      </w:pPr>
      <w:r>
        <w:t xml:space="preserve">We are given very little information about the moose, so we should instead focus on the sled for our analysis. </w:t>
      </w:r>
      <w:r>
        <w:rPr>
          <w:color w:val="007F7F"/>
        </w:rPr>
        <w:t xml:space="preserve">Since the velocity is constant, </w:t>
      </w:r>
      <w:r>
        <w:t>there are several things that we know immediately:</w:t>
      </w:r>
    </w:p>
    <w:p w14:paraId="7434A0FE" w14:textId="3DB2E6BD" w:rsidR="007D5404" w:rsidRDefault="007D5404" w:rsidP="006C7D0A">
      <w:pPr>
        <w:numPr>
          <w:ilvl w:val="0"/>
          <w:numId w:val="21"/>
        </w:numPr>
        <w:spacing w:after="120" w:line="240" w:lineRule="auto"/>
        <w:ind w:right="14" w:hanging="255"/>
        <w:jc w:val="both"/>
      </w:pPr>
      <w:r>
        <w:rPr>
          <w:color w:val="007F7F"/>
        </w:rPr>
        <w:t xml:space="preserve">The momentum </w:t>
      </w:r>
      <w:r w:rsidR="00690C2C">
        <w:rPr>
          <w:color w:val="007F7F"/>
        </w:rPr>
        <w:t>must</w:t>
      </w:r>
      <w:r>
        <w:rPr>
          <w:color w:val="007F7F"/>
        </w:rPr>
        <w:t xml:space="preserve"> be constant.</w:t>
      </w:r>
    </w:p>
    <w:p w14:paraId="221118BA" w14:textId="336BE2FC" w:rsidR="007D5404" w:rsidRDefault="007D5404" w:rsidP="006C7D0A">
      <w:pPr>
        <w:numPr>
          <w:ilvl w:val="0"/>
          <w:numId w:val="21"/>
        </w:numPr>
        <w:spacing w:after="120" w:line="240" w:lineRule="auto"/>
        <w:ind w:right="14" w:hanging="255"/>
        <w:jc w:val="both"/>
      </w:pPr>
      <w:r>
        <w:rPr>
          <w:color w:val="8B0000"/>
        </w:rPr>
        <w:t xml:space="preserve">The kinetic energy </w:t>
      </w:r>
      <w:r w:rsidR="00690C2C">
        <w:rPr>
          <w:color w:val="8B0000"/>
        </w:rPr>
        <w:t>must</w:t>
      </w:r>
      <w:r>
        <w:rPr>
          <w:color w:val="8B0000"/>
        </w:rPr>
        <w:t xml:space="preserve"> be constant.</w:t>
      </w:r>
    </w:p>
    <w:p w14:paraId="20A312BD" w14:textId="231625BE" w:rsidR="00690C2C" w:rsidRDefault="007D5404" w:rsidP="006C7D0A">
      <w:pPr>
        <w:numPr>
          <w:ilvl w:val="0"/>
          <w:numId w:val="21"/>
        </w:numPr>
        <w:spacing w:after="120" w:line="240" w:lineRule="auto"/>
        <w:ind w:right="14" w:hanging="255"/>
        <w:jc w:val="both"/>
      </w:pPr>
      <w:r>
        <w:rPr>
          <w:color w:val="0000FF"/>
        </w:rPr>
        <w:t xml:space="preserve">The acceleration, which is the </w:t>
      </w:r>
      <w:r>
        <w:rPr>
          <w:color w:val="007F7F"/>
        </w:rPr>
        <w:t xml:space="preserve">change in velocity over time, </w:t>
      </w:r>
      <w:r w:rsidR="00690C2C">
        <w:rPr>
          <w:color w:val="007F7F"/>
        </w:rPr>
        <w:t>must</w:t>
      </w:r>
      <w:r>
        <w:rPr>
          <w:color w:val="007F7F"/>
        </w:rPr>
        <w:t xml:space="preserve"> be zero.</w:t>
      </w:r>
    </w:p>
    <w:p w14:paraId="19A3C0AD" w14:textId="1992A3AC" w:rsidR="00801186" w:rsidRPr="00690C2C" w:rsidRDefault="007D5404" w:rsidP="006C7D0A">
      <w:pPr>
        <w:numPr>
          <w:ilvl w:val="0"/>
          <w:numId w:val="21"/>
        </w:numPr>
        <w:spacing w:after="120" w:line="240" w:lineRule="auto"/>
        <w:ind w:right="14" w:hanging="255"/>
        <w:jc w:val="both"/>
      </w:pPr>
      <w:r w:rsidRPr="00690C2C">
        <w:rPr>
          <w:color w:val="007F7F"/>
        </w:rPr>
        <w:t xml:space="preserve">Since the momentum is constant </w:t>
      </w:r>
      <w:r w:rsidRPr="00690C2C">
        <w:rPr>
          <w:color w:val="0000FF"/>
        </w:rPr>
        <w:t xml:space="preserve">(or since the acceleration is zero), the net force on the sled </w:t>
      </w:r>
      <w:r w:rsidR="00690C2C" w:rsidRPr="00690C2C">
        <w:rPr>
          <w:color w:val="0000FF"/>
        </w:rPr>
        <w:t>must</w:t>
      </w:r>
      <w:r w:rsidRPr="00690C2C">
        <w:rPr>
          <w:color w:val="0000FF"/>
        </w:rPr>
        <w:t xml:space="preserve"> be zero. In other words, the forces are balanced.</w:t>
      </w:r>
    </w:p>
    <w:p w14:paraId="3A236C8A" w14:textId="77777777" w:rsidR="00801186" w:rsidRPr="00541652" w:rsidRDefault="00801186" w:rsidP="00801186">
      <w:pPr>
        <w:pStyle w:val="Heading3"/>
        <w:tabs>
          <w:tab w:val="left" w:pos="8190"/>
        </w:tabs>
        <w:spacing w:before="0" w:after="120" w:line="240" w:lineRule="auto"/>
        <w:rPr>
          <w:color w:val="0000FF"/>
        </w:rPr>
      </w:pPr>
      <w:r w:rsidRPr="00541652">
        <w:br w:type="column"/>
      </w:r>
      <w:r w:rsidRPr="00541652">
        <w:t>Graphics</w:t>
      </w:r>
    </w:p>
    <w:p w14:paraId="7C07ACBE" w14:textId="32CF80D4" w:rsidR="00801186" w:rsidRPr="00541652" w:rsidRDefault="00C778C8" w:rsidP="00801186">
      <w:pPr>
        <w:keepNext/>
        <w:tabs>
          <w:tab w:val="left" w:pos="8190"/>
        </w:tabs>
        <w:spacing w:after="120" w:line="240" w:lineRule="auto"/>
        <w:ind w:right="14"/>
        <w:jc w:val="center"/>
      </w:pPr>
      <w:r>
        <w:rPr>
          <w:noProof/>
        </w:rPr>
        <w:drawing>
          <wp:inline distT="0" distB="0" distL="0" distR="0" wp14:anchorId="2C40CC8D" wp14:editId="2ECF069E">
            <wp:extent cx="2622550" cy="1837690"/>
            <wp:effectExtent l="0" t="0" r="6350" b="0"/>
            <wp:docPr id="1816731610" name="Picture 5" descr="A black and white historical photograph of a large moose harnessed to a wooden sled in a snowy, wooded area. The moose is standing on a snow-covered path, facing left. A person is seated in the low-profile sled, while a second person stands at the back of the sled holding re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31610" name="Picture 5" descr="A black and white historical photograph of a large moose harnessed to a wooden sled in a snowy, wooded area. The moose is standing on a snow-covered path, facing left. A person is seated in the low-profile sled, while a second person stands at the back of the sled holding reigns."/>
                    <pic:cNvPicPr>
                      <a:picLocks noChangeAspect="1" noChangeArrowheads="1"/>
                    </pic:cNvPicPr>
                  </pic:nvPicPr>
                  <pic:blipFill>
                    <a:blip r:embed="rId162" cstate="screen">
                      <a:extLst>
                        <a:ext uri="{28A0092B-C50C-407E-A947-70E740481C1C}">
                          <a14:useLocalDpi xmlns:a14="http://schemas.microsoft.com/office/drawing/2010/main"/>
                        </a:ext>
                      </a:extLst>
                    </a:blip>
                    <a:srcRect/>
                    <a:stretch>
                      <a:fillRect/>
                    </a:stretch>
                  </pic:blipFill>
                  <pic:spPr bwMode="auto">
                    <a:xfrm>
                      <a:off x="0" y="0"/>
                      <a:ext cx="2622550" cy="1837690"/>
                    </a:xfrm>
                    <a:prstGeom prst="rect">
                      <a:avLst/>
                    </a:prstGeom>
                    <a:noFill/>
                    <a:ln>
                      <a:noFill/>
                    </a:ln>
                  </pic:spPr>
                </pic:pic>
              </a:graphicData>
            </a:graphic>
          </wp:inline>
        </w:drawing>
      </w:r>
    </w:p>
    <w:p w14:paraId="4D7AE138" w14:textId="136E47C6" w:rsidR="00801186" w:rsidRDefault="00801186" w:rsidP="00801186">
      <w:pPr>
        <w:pStyle w:val="Caption"/>
        <w:tabs>
          <w:tab w:val="left" w:pos="8190"/>
        </w:tabs>
        <w:jc w:val="center"/>
        <w:rPr>
          <w:color w:val="auto"/>
        </w:rPr>
      </w:pPr>
      <w:r w:rsidRPr="00EF2B09">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4</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21</w:t>
      </w:r>
      <w:r w:rsidR="002778FF">
        <w:rPr>
          <w:color w:val="auto"/>
        </w:rPr>
        <w:fldChar w:fldCharType="end"/>
      </w:r>
      <w:r w:rsidRPr="00EF2B09">
        <w:rPr>
          <w:color w:val="auto"/>
        </w:rPr>
        <w:t xml:space="preserve">: </w:t>
      </w:r>
      <w:r w:rsidR="00EF2B09" w:rsidRPr="00EF2B09">
        <w:rPr>
          <w:color w:val="auto"/>
          <w:w w:val="101"/>
        </w:rPr>
        <w:t>A moose strapped to a sled</w:t>
      </w:r>
      <w:r w:rsidRPr="00EF2B09">
        <w:rPr>
          <w:color w:val="auto"/>
        </w:rPr>
        <w:t>.</w:t>
      </w:r>
      <w:bookmarkStart w:id="183" w:name="_Ref219887749"/>
      <w:r w:rsidR="00116F69">
        <w:rPr>
          <w:rStyle w:val="EndnoteReference"/>
          <w:color w:val="auto"/>
        </w:rPr>
        <w:endnoteReference w:id="21"/>
      </w:r>
      <w:bookmarkEnd w:id="183"/>
      <w:r w:rsidR="00EF2B09" w:rsidRPr="00EF2B09">
        <w:rPr>
          <w:color w:val="auto"/>
        </w:rPr>
        <w:t xml:space="preserve"> </w:t>
      </w:r>
    </w:p>
    <w:p w14:paraId="21E291FC" w14:textId="48F6E57E" w:rsidR="00962683" w:rsidRDefault="00962683" w:rsidP="00C118A4">
      <w:pPr>
        <w:pStyle w:val="Heading4"/>
      </w:pPr>
      <w:r>
        <w:t>Motion Map</w:t>
      </w:r>
    </w:p>
    <w:p w14:paraId="6B514953" w14:textId="630F45A6" w:rsidR="00C118A4" w:rsidRDefault="005D0675" w:rsidP="005D0675">
      <w:pPr>
        <w:jc w:val="center"/>
      </w:pPr>
      <w:r w:rsidRPr="005D0675">
        <w:rPr>
          <w:noProof/>
        </w:rPr>
        <w:drawing>
          <wp:inline distT="0" distB="0" distL="0" distR="0" wp14:anchorId="5BEFD555" wp14:editId="6F15B509">
            <wp:extent cx="1775891" cy="400522"/>
            <wp:effectExtent l="0" t="0" r="0" b="0"/>
            <wp:docPr id="443353042" name="Picture 1" descr="A motion map showing five gray circles representing an object's position at different time intervals. The circles are arranged in a horizontal line, labeled from right to left as 0 s, 1 s, 2 s, 3 s, and 4 s. Four teal arrows of equal length point to the left, connecting each circle to the next one in the sequence, indicating constant velocity in the leftward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53042" name="Picture 1" descr="A motion map showing five gray circles representing an object's position at different time intervals. The circles are arranged in a horizontal line, labeled from right to left as 0 s, 1 s, 2 s, 3 s, and 4 s. Four teal arrows of equal length point to the left, connecting each circle to the next one in the sequence, indicating constant velocity in the leftward direction."/>
                    <pic:cNvPicPr/>
                  </pic:nvPicPr>
                  <pic:blipFill>
                    <a:blip r:embed="rId163" cstate="screen">
                      <a:extLst>
                        <a:ext uri="{28A0092B-C50C-407E-A947-70E740481C1C}">
                          <a14:useLocalDpi xmlns:a14="http://schemas.microsoft.com/office/drawing/2010/main"/>
                        </a:ext>
                      </a:extLst>
                    </a:blip>
                    <a:stretch>
                      <a:fillRect/>
                    </a:stretch>
                  </pic:blipFill>
                  <pic:spPr>
                    <a:xfrm>
                      <a:off x="0" y="0"/>
                      <a:ext cx="1832770" cy="413350"/>
                    </a:xfrm>
                    <a:prstGeom prst="rect">
                      <a:avLst/>
                    </a:prstGeom>
                  </pic:spPr>
                </pic:pic>
              </a:graphicData>
            </a:graphic>
          </wp:inline>
        </w:drawing>
      </w:r>
    </w:p>
    <w:p w14:paraId="30B322DF" w14:textId="7657292A" w:rsidR="00962683" w:rsidRPr="00156254" w:rsidRDefault="00962683" w:rsidP="00156254">
      <w:pPr>
        <w:pStyle w:val="Caption"/>
        <w:tabs>
          <w:tab w:val="left" w:pos="8190"/>
        </w:tabs>
        <w:jc w:val="center"/>
        <w:rPr>
          <w:w w:val="101"/>
        </w:rPr>
      </w:pPr>
      <w:r w:rsidRPr="00EF2B09">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4</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22</w:t>
      </w:r>
      <w:r w:rsidR="002778FF">
        <w:rPr>
          <w:color w:val="auto"/>
        </w:rPr>
        <w:fldChar w:fldCharType="end"/>
      </w:r>
      <w:r w:rsidRPr="00EF2B09">
        <w:rPr>
          <w:color w:val="auto"/>
        </w:rPr>
        <w:t xml:space="preserve">: </w:t>
      </w:r>
      <w:r w:rsidR="00156254" w:rsidRPr="00156254">
        <w:rPr>
          <w:w w:val="101"/>
        </w:rPr>
        <w:t xml:space="preserve">Motion map of the sled </w:t>
      </w:r>
      <w:r w:rsidR="00156254" w:rsidRPr="00156254">
        <w:rPr>
          <w:color w:val="007F7F"/>
          <w:w w:val="101"/>
        </w:rPr>
        <w:t>moving to the left at constant velocity</w:t>
      </w:r>
      <w:r w:rsidRPr="00156254">
        <w:rPr>
          <w:color w:val="007F7F"/>
        </w:rPr>
        <w:t>.</w:t>
      </w:r>
      <w:r w:rsidR="00156254" w:rsidRPr="00156254">
        <w:rPr>
          <w:color w:val="007F7F"/>
          <w:vertAlign w:val="superscript"/>
        </w:rPr>
        <w:fldChar w:fldCharType="begin"/>
      </w:r>
      <w:r w:rsidR="00156254" w:rsidRPr="00156254">
        <w:rPr>
          <w:color w:val="007F7F"/>
          <w:vertAlign w:val="superscript"/>
        </w:rPr>
        <w:instrText xml:space="preserve"> NOTEREF _Ref218898700 \h </w:instrText>
      </w:r>
      <w:r w:rsidR="00156254">
        <w:rPr>
          <w:color w:val="007F7F"/>
          <w:vertAlign w:val="superscript"/>
        </w:rPr>
        <w:instrText xml:space="preserve"> \* MERGEFORMAT </w:instrText>
      </w:r>
      <w:r w:rsidR="00156254" w:rsidRPr="00156254">
        <w:rPr>
          <w:color w:val="007F7F"/>
          <w:vertAlign w:val="superscript"/>
        </w:rPr>
      </w:r>
      <w:r w:rsidR="00156254" w:rsidRPr="00156254">
        <w:rPr>
          <w:color w:val="007F7F"/>
          <w:vertAlign w:val="superscript"/>
        </w:rPr>
        <w:fldChar w:fldCharType="separate"/>
      </w:r>
      <w:r w:rsidR="00F91D0D">
        <w:rPr>
          <w:color w:val="007F7F"/>
          <w:vertAlign w:val="superscript"/>
        </w:rPr>
        <w:t>1</w:t>
      </w:r>
      <w:r w:rsidR="00156254" w:rsidRPr="00156254">
        <w:rPr>
          <w:color w:val="007F7F"/>
          <w:vertAlign w:val="superscript"/>
        </w:rPr>
        <w:fldChar w:fldCharType="end"/>
      </w:r>
      <w:r w:rsidRPr="00156254">
        <w:rPr>
          <w:color w:val="007F7F"/>
        </w:rPr>
        <w:t xml:space="preserve"> </w:t>
      </w:r>
    </w:p>
    <w:p w14:paraId="15558BDC" w14:textId="5B9B13D3" w:rsidR="00962683" w:rsidRPr="00962683" w:rsidRDefault="00713206" w:rsidP="00713206">
      <w:pPr>
        <w:spacing w:after="120" w:line="240" w:lineRule="auto"/>
        <w:ind w:left="15" w:right="14"/>
      </w:pPr>
      <w:r w:rsidRPr="00713206">
        <w:t xml:space="preserve">We could draw a </w:t>
      </w:r>
      <w:r w:rsidRPr="00713206">
        <w:rPr>
          <w:color w:val="007F7F"/>
        </w:rPr>
        <w:t xml:space="preserve">momentum </w:t>
      </w:r>
      <w:r w:rsidRPr="00713206">
        <w:t xml:space="preserve">vs time graph, or an </w:t>
      </w:r>
      <w:r w:rsidRPr="00713206">
        <w:rPr>
          <w:color w:val="8B0000"/>
        </w:rPr>
        <w:t>energy bar graph with only one bar</w:t>
      </w:r>
      <w:r w:rsidRPr="00713206">
        <w:t xml:space="preserve">, but usually those are only useful when we want to show a change in something. Since </w:t>
      </w:r>
      <w:r w:rsidRPr="00C118A4">
        <w:rPr>
          <w:color w:val="007F7F"/>
        </w:rPr>
        <w:t xml:space="preserve">momentum </w:t>
      </w:r>
      <w:r w:rsidRPr="00713206">
        <w:t xml:space="preserve">and </w:t>
      </w:r>
      <w:r w:rsidRPr="00C118A4">
        <w:rPr>
          <w:color w:val="8B0000"/>
        </w:rPr>
        <w:t xml:space="preserve">energy </w:t>
      </w:r>
      <w:r w:rsidRPr="00713206">
        <w:t>are both constant, drawing them is not very useful.</w:t>
      </w:r>
    </w:p>
    <w:p w14:paraId="7E1F0645" w14:textId="77777777" w:rsidR="00801186" w:rsidRPr="00541652" w:rsidRDefault="00801186" w:rsidP="00801186">
      <w:pPr>
        <w:pStyle w:val="Heading3"/>
        <w:tabs>
          <w:tab w:val="left" w:pos="8190"/>
        </w:tabs>
        <w:spacing w:before="0" w:after="120" w:line="240" w:lineRule="auto"/>
        <w:rPr>
          <w:color w:val="0000FF"/>
        </w:rPr>
      </w:pPr>
      <w:r w:rsidRPr="00541652">
        <w:rPr>
          <w:color w:val="0000FF"/>
        </w:rPr>
        <w:br w:type="column"/>
      </w:r>
      <w:r w:rsidRPr="00541652">
        <w:t>Numbers</w:t>
      </w:r>
    </w:p>
    <w:p w14:paraId="7680E1BB" w14:textId="4C5C7D9D" w:rsidR="009D6C13" w:rsidRPr="00BA5E9B" w:rsidRDefault="009D6C13" w:rsidP="009D6C13">
      <w:pPr>
        <w:spacing w:after="120" w:line="240" w:lineRule="auto"/>
        <w:ind w:right="12"/>
      </w:pPr>
      <w:r w:rsidRPr="00804FEB">
        <w:rPr>
          <w:b/>
          <w:bCs/>
        </w:rPr>
        <w:t>Assumptions:</w:t>
      </w:r>
      <w:r w:rsidRPr="00804FEB">
        <w:t xml:space="preserve">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x</m:t>
            </m:r>
          </m:e>
        </m:acc>
      </m:oMath>
      <w:r w:rsidR="00DB2F47" w:rsidRPr="008F3999">
        <w:rPr>
          <w:szCs w:val="20"/>
        </w:rPr>
        <w:t xml:space="preserve"> direction is to the right;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y</m:t>
            </m:r>
          </m:e>
        </m:acc>
      </m:oMath>
      <w:r w:rsidR="00DB2F47" w:rsidRPr="008F3999">
        <w:rPr>
          <w:szCs w:val="20"/>
        </w:rPr>
        <w:t xml:space="preserve"> direction is upward</w:t>
      </w:r>
      <w:r w:rsidR="00DB2F47">
        <w:rPr>
          <w:szCs w:val="20"/>
        </w:rP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9D6C13" w14:paraId="38B20F2A"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960C53C" w14:textId="77777777" w:rsidR="009D6C13" w:rsidRPr="00804FEB" w:rsidRDefault="009D6C13"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207B63D8" w14:textId="77777777" w:rsidR="009D6C13" w:rsidRPr="00804FEB" w:rsidRDefault="009D6C13"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802133" w14:paraId="51D87928"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1FC92DB" w14:textId="1DAAF1B0" w:rsidR="00802133" w:rsidRPr="00454E86" w:rsidRDefault="00802133" w:rsidP="00802133">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200 </m:t>
                </m:r>
                <m:r>
                  <m:rPr>
                    <m:scr m:val="sans-serif"/>
                    <m:sty m:val="p"/>
                  </m:rPr>
                  <w:rPr>
                    <w:rFonts w:ascii="Cambria Math" w:hAnsi="Cambria Math"/>
                    <w:sz w:val="20"/>
                    <w:szCs w:val="20"/>
                  </w:rPr>
                  <m:t>kg</m:t>
                </m:r>
              </m:oMath>
            </m:oMathPara>
          </w:p>
        </w:tc>
        <w:tc>
          <w:tcPr>
            <w:tcW w:w="0" w:type="auto"/>
            <w:tcBorders>
              <w:bottom w:val="none" w:sz="0" w:space="0" w:color="auto"/>
            </w:tcBorders>
          </w:tcPr>
          <w:p w14:paraId="719A91CE" w14:textId="13C34E7E" w:rsidR="00802133" w:rsidRPr="00974B30" w:rsidRDefault="00802133" w:rsidP="00802133">
            <w:pPr>
              <w:pStyle w:val="Compact"/>
              <w:rPr>
                <w:rFonts w:eastAsiaTheme="minorHAnsi"/>
                <w:color w:val="0000FF"/>
                <w:kern w:val="2"/>
                <w:sz w:val="20"/>
                <w:szCs w:val="20"/>
                <w:lang w:eastAsia="en-US"/>
                <w14:ligatures w14:val="standardContextual"/>
              </w:rPr>
            </w:pPr>
            <w:r w:rsidRPr="008F3999">
              <w:rPr>
                <w:sz w:val="20"/>
                <w:szCs w:val="20"/>
              </w:rPr>
              <w:t>???</w:t>
            </w:r>
          </w:p>
        </w:tc>
      </w:tr>
      <w:tr w:rsidR="00802133" w14:paraId="30353EBD"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8ACCDF7" w14:textId="0E1CF698" w:rsidR="00802133" w:rsidRPr="00454E86" w:rsidRDefault="00802133" w:rsidP="00802133">
            <w:pPr>
              <w:pStyle w:val="Compact"/>
              <w:rPr>
                <w:rFonts w:ascii="Aptos" w:eastAsia="Aptos" w:hAnsi="Aptos" w:cs="Times New Roman"/>
                <w:color w:val="007F7F"/>
                <w:sz w:val="20"/>
                <w:szCs w:val="20"/>
              </w:rPr>
            </w:pPr>
            <m:oMath>
              <m:r>
                <w:rPr>
                  <w:rFonts w:ascii="Cambria Math" w:hAnsi="Cambria Math"/>
                  <w:sz w:val="20"/>
                  <w:szCs w:val="20"/>
                </w:rPr>
                <m:t>θ</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30</m:t>
                  </m:r>
                </m:e>
                <m:sup>
                  <m:r>
                    <m:rPr>
                      <m:sty m:val="p"/>
                    </m:rPr>
                    <w:rPr>
                      <w:rFonts w:ascii="Cambria Math" w:hAnsi="Cambria Math"/>
                      <w:sz w:val="20"/>
                      <w:szCs w:val="20"/>
                    </w:rPr>
                    <m:t>∘</m:t>
                  </m:r>
                </m:sup>
              </m:sSup>
            </m:oMath>
            <w:r w:rsidRPr="008F3999">
              <w:rPr>
                <w:sz w:val="20"/>
                <w:szCs w:val="20"/>
              </w:rPr>
              <w:t xml:space="preserve"> above horizontal</w:t>
            </w:r>
          </w:p>
        </w:tc>
        <w:tc>
          <w:tcPr>
            <w:tcW w:w="0" w:type="auto"/>
            <w:tcBorders>
              <w:bottom w:val="none" w:sz="0" w:space="0" w:color="auto"/>
            </w:tcBorders>
          </w:tcPr>
          <w:p w14:paraId="18668627" w14:textId="082CEF7A" w:rsidR="00802133" w:rsidRPr="00454E86" w:rsidRDefault="00802133" w:rsidP="00802133">
            <w:pPr>
              <w:pStyle w:val="Compact"/>
              <w:rPr>
                <w:rFonts w:ascii="Aptos" w:eastAsia="Aptos" w:hAnsi="Aptos" w:cs="Times New Roman"/>
                <w:color w:val="007F7F"/>
                <w:sz w:val="20"/>
                <w:szCs w:val="20"/>
              </w:rPr>
            </w:pPr>
          </w:p>
        </w:tc>
      </w:tr>
      <w:tr w:rsidR="00802133" w14:paraId="7B84919C"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5B4B7D3" w14:textId="7771D964" w:rsidR="00802133" w:rsidRPr="00454E86" w:rsidRDefault="00000000" w:rsidP="00802133">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r>
                      <w:rPr>
                        <w:rFonts w:ascii="Cambria Math" w:hAnsi="Cambria Math"/>
                        <w:color w:val="007F7F"/>
                        <w:sz w:val="20"/>
                        <w:szCs w:val="20"/>
                      </w:rPr>
                      <m:t>v</m:t>
                    </m:r>
                  </m:e>
                </m:acc>
                <m:r>
                  <m:rPr>
                    <m:sty m:val="p"/>
                  </m:rPr>
                  <w:rPr>
                    <w:rFonts w:ascii="Cambria Math" w:hAnsi="Cambria Math"/>
                    <w:color w:val="007F7F"/>
                    <w:sz w:val="20"/>
                    <w:szCs w:val="20"/>
                  </w:rPr>
                  <m:t>=-</m:t>
                </m:r>
                <m:r>
                  <w:rPr>
                    <w:rFonts w:ascii="Cambria Math" w:hAnsi="Cambria Math"/>
                    <w:color w:val="007F7F"/>
                    <w:sz w:val="20"/>
                    <w:szCs w:val="20"/>
                  </w:rPr>
                  <m:t>3 </m:t>
                </m:r>
                <m:r>
                  <m:rPr>
                    <m:scr m:val="sans-serif"/>
                    <m:sty m:val="p"/>
                  </m:rPr>
                  <w:rPr>
                    <w:rFonts w:ascii="Cambria Math" w:hAnsi="Cambria Math"/>
                    <w:color w:val="007F7F"/>
                    <w:sz w:val="20"/>
                    <w:szCs w:val="20"/>
                  </w:rPr>
                  <m:t>m/s</m:t>
                </m:r>
                <m:r>
                  <w:rPr>
                    <w:rFonts w:ascii="Cambria Math" w:hAnsi="Cambria Math"/>
                    <w:color w:val="007F7F"/>
                    <w:sz w:val="20"/>
                    <w:szCs w:val="20"/>
                  </w:rPr>
                  <m:t> </m:t>
                </m:r>
                <m:acc>
                  <m:accPr>
                    <m:ctrlPr>
                      <w:rPr>
                        <w:rFonts w:ascii="Cambria Math" w:hAnsi="Cambria Math"/>
                        <w:color w:val="007F7F"/>
                        <w:sz w:val="20"/>
                        <w:szCs w:val="20"/>
                      </w:rPr>
                    </m:ctrlPr>
                  </m:accPr>
                  <m:e>
                    <m:r>
                      <w:rPr>
                        <w:rFonts w:ascii="Cambria Math" w:hAnsi="Cambria Math"/>
                        <w:color w:val="007F7F"/>
                        <w:sz w:val="20"/>
                        <w:szCs w:val="20"/>
                      </w:rPr>
                      <m:t>x</m:t>
                    </m:r>
                  </m:e>
                </m:acc>
              </m:oMath>
            </m:oMathPara>
          </w:p>
        </w:tc>
        <w:tc>
          <w:tcPr>
            <w:tcW w:w="0" w:type="auto"/>
            <w:tcBorders>
              <w:bottom w:val="none" w:sz="0" w:space="0" w:color="auto"/>
            </w:tcBorders>
          </w:tcPr>
          <w:p w14:paraId="00FCC0FE" w14:textId="77777777" w:rsidR="00802133" w:rsidRPr="00454E86" w:rsidRDefault="00802133" w:rsidP="00802133">
            <w:pPr>
              <w:pStyle w:val="Compact"/>
              <w:rPr>
                <w:rFonts w:eastAsiaTheme="minorHAnsi"/>
                <w:color w:val="007F7F"/>
                <w:kern w:val="2"/>
                <w:sz w:val="20"/>
                <w:szCs w:val="20"/>
                <w:lang w:eastAsia="en-US"/>
                <w14:ligatures w14:val="standardContextual"/>
              </w:rPr>
            </w:pPr>
          </w:p>
        </w:tc>
      </w:tr>
      <w:tr w:rsidR="00802133" w14:paraId="41D54FD1"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7D2F680" w14:textId="56609631" w:rsidR="00802133" w:rsidRPr="00454E86" w:rsidRDefault="00000000" w:rsidP="00802133">
            <w:pPr>
              <w:pStyle w:val="Compact"/>
              <w:rPr>
                <w:rFonts w:ascii="Aptos" w:eastAsia="Aptos" w:hAnsi="Aptos" w:cs="Times New Roman"/>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f</m:t>
                    </m:r>
                  </m:sub>
                </m:sSub>
                <m:r>
                  <m:rPr>
                    <m:sty m:val="p"/>
                  </m:rPr>
                  <w:rPr>
                    <w:rFonts w:ascii="Cambria Math" w:hAnsi="Cambria Math"/>
                    <w:color w:val="0000FF"/>
                    <w:sz w:val="20"/>
                    <w:szCs w:val="20"/>
                  </w:rPr>
                  <m:t>=</m:t>
                </m:r>
                <m:r>
                  <w:rPr>
                    <w:rFonts w:ascii="Cambria Math" w:hAnsi="Cambria Math"/>
                    <w:color w:val="0000FF"/>
                    <w:sz w:val="20"/>
                    <w:szCs w:val="20"/>
                  </w:rPr>
                  <m:t>800 </m:t>
                </m:r>
                <m:r>
                  <m:rPr>
                    <m:scr m:val="sans-serif"/>
                    <m:sty m:val="p"/>
                  </m:rPr>
                  <w:rPr>
                    <w:rFonts w:ascii="Cambria Math" w:hAnsi="Cambria Math"/>
                    <w:color w:val="0000FF"/>
                    <w:sz w:val="20"/>
                    <w:szCs w:val="20"/>
                  </w:rPr>
                  <m:t>N</m:t>
                </m:r>
              </m:oMath>
            </m:oMathPara>
          </w:p>
        </w:tc>
        <w:tc>
          <w:tcPr>
            <w:tcW w:w="0" w:type="auto"/>
            <w:tcBorders>
              <w:bottom w:val="none" w:sz="0" w:space="0" w:color="auto"/>
            </w:tcBorders>
          </w:tcPr>
          <w:p w14:paraId="63475002" w14:textId="77777777" w:rsidR="00802133" w:rsidRPr="00454E86" w:rsidRDefault="00802133" w:rsidP="00802133">
            <w:pPr>
              <w:pStyle w:val="Compact"/>
              <w:rPr>
                <w:rFonts w:eastAsiaTheme="minorHAnsi"/>
                <w:color w:val="007F7F"/>
                <w:kern w:val="2"/>
                <w:sz w:val="20"/>
                <w:szCs w:val="20"/>
                <w:lang w:eastAsia="en-US"/>
                <w14:ligatures w14:val="standardContextual"/>
              </w:rPr>
            </w:pPr>
          </w:p>
        </w:tc>
      </w:tr>
    </w:tbl>
    <w:p w14:paraId="289ACCD2" w14:textId="77777777" w:rsidR="00CA72E3" w:rsidRDefault="00544FD4" w:rsidP="00544FD4">
      <w:pPr>
        <w:spacing w:after="120" w:line="240" w:lineRule="auto"/>
        <w:ind w:left="-5" w:right="14"/>
        <w:rPr>
          <w:color w:val="007F7F"/>
        </w:rPr>
      </w:pPr>
      <w:r>
        <w:rPr>
          <w:color w:val="007F7F"/>
        </w:rPr>
        <w:t>The momentum of the sled is given by</w:t>
      </w:r>
      <w:r w:rsidR="00CA72E3">
        <w:rPr>
          <w:color w:val="007F7F"/>
        </w:rPr>
        <w:t>L</w:t>
      </w:r>
    </w:p>
    <w:p w14:paraId="0EB4C363" w14:textId="77777777" w:rsidR="00CA72E3" w:rsidRDefault="00000000" w:rsidP="00544FD4">
      <w:pPr>
        <w:spacing w:after="120" w:line="240" w:lineRule="auto"/>
        <w:ind w:left="-5" w:right="14"/>
        <w:rPr>
          <w:rFonts w:ascii="Cambria" w:eastAsia="Cambria" w:hAnsi="Cambria" w:cs="Cambria"/>
          <w:szCs w:val="20"/>
        </w:rPr>
      </w:pPr>
      <m:oMathPara>
        <m:oMath>
          <m:acc>
            <m:accPr>
              <m:chr m:val="⃗"/>
              <m:ctrlPr>
                <w:rPr>
                  <w:rFonts w:ascii="Cambria Math" w:hAnsi="Cambria Math"/>
                  <w:color w:val="007F7F"/>
                  <w:szCs w:val="20"/>
                </w:rPr>
              </m:ctrlPr>
            </m:accPr>
            <m:e>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sled</m:t>
                  </m:r>
                </m:sub>
              </m:sSub>
            </m:e>
          </m:acc>
          <m:r>
            <m:rPr>
              <m:sty m:val="p"/>
            </m:rPr>
            <w:rPr>
              <w:rFonts w:ascii="Cambria Math" w:hAnsi="Cambria Math"/>
              <w:color w:val="007F7F"/>
              <w:szCs w:val="20"/>
            </w:rPr>
            <m:t>=</m:t>
          </m:r>
          <m:r>
            <w:rPr>
              <w:rFonts w:ascii="Cambria Math" w:hAnsi="Cambria Math"/>
              <w:szCs w:val="20"/>
            </w:rPr>
            <m:t>m</m:t>
          </m:r>
          <m:r>
            <m:rPr>
              <m:sty m:val="p"/>
            </m:rPr>
            <w:rPr>
              <w:rFonts w:ascii="Cambria Math" w:hAnsi="Cambria Math"/>
              <w:color w:val="007F7F"/>
              <w:szCs w:val="20"/>
            </w:rPr>
            <m:t>⋅</m:t>
          </m:r>
          <m:acc>
            <m:accPr>
              <m:chr m:val="⃗"/>
              <m:ctrlPr>
                <w:rPr>
                  <w:rFonts w:ascii="Cambria Math" w:hAnsi="Cambria Math"/>
                  <w:color w:val="007F7F"/>
                  <w:szCs w:val="20"/>
                </w:rPr>
              </m:ctrlPr>
            </m:accPr>
            <m:e>
              <m:r>
                <w:rPr>
                  <w:rFonts w:ascii="Cambria Math" w:hAnsi="Cambria Math"/>
                  <w:color w:val="007F7F"/>
                  <w:szCs w:val="20"/>
                </w:rPr>
                <m:t>v</m:t>
              </m:r>
            </m:e>
          </m:acc>
          <m:r>
            <m:rPr>
              <m:sty m:val="p"/>
            </m:rPr>
            <w:rPr>
              <w:rFonts w:ascii="Cambria Math" w:hAnsi="Cambria Math"/>
              <w:color w:val="007F7F"/>
              <w:szCs w:val="20"/>
            </w:rPr>
            <m:t>=-</m:t>
          </m:r>
          <m:r>
            <w:rPr>
              <w:rFonts w:ascii="Cambria Math" w:hAnsi="Cambria Math"/>
              <w:color w:val="007F7F"/>
              <w:szCs w:val="20"/>
            </w:rPr>
            <m:t>600 </m:t>
          </m:r>
          <m:r>
            <m:rPr>
              <m:scr m:val="sans-serif"/>
              <m:sty m:val="p"/>
            </m:rPr>
            <w:rPr>
              <w:rFonts w:ascii="Cambria Math" w:hAnsi="Cambria Math"/>
              <w:color w:val="007F7F"/>
              <w:szCs w:val="20"/>
            </w:rPr>
            <m:t>kg⋅m/s</m:t>
          </m:r>
          <m:r>
            <w:rPr>
              <w:rFonts w:ascii="Cambria Math" w:hAnsi="Cambria Math"/>
              <w:color w:val="007F7F"/>
              <w:szCs w:val="20"/>
            </w:rPr>
            <m:t> </m:t>
          </m:r>
          <m:acc>
            <m:accPr>
              <m:ctrlPr>
                <w:rPr>
                  <w:rFonts w:ascii="Cambria Math" w:hAnsi="Cambria Math"/>
                  <w:color w:val="007F7F"/>
                  <w:szCs w:val="20"/>
                </w:rPr>
              </m:ctrlPr>
            </m:accPr>
            <m:e>
              <m:r>
                <w:rPr>
                  <w:rFonts w:ascii="Cambria Math" w:hAnsi="Cambria Math"/>
                  <w:color w:val="007F7F"/>
                  <w:szCs w:val="20"/>
                </w:rPr>
                <m:t>x</m:t>
              </m:r>
            </m:e>
          </m:acc>
        </m:oMath>
      </m:oMathPara>
    </w:p>
    <w:p w14:paraId="63452724" w14:textId="38C2B357" w:rsidR="00544FD4" w:rsidRDefault="00544FD4" w:rsidP="00A211DE">
      <w:pPr>
        <w:spacing w:after="120" w:line="240" w:lineRule="auto"/>
        <w:ind w:left="-5" w:right="14"/>
      </w:pPr>
      <w:r>
        <w:rPr>
          <w:rFonts w:ascii="Cambria" w:eastAsia="Cambria" w:hAnsi="Cambria" w:cs="Cambria"/>
          <w:color w:val="007F7F"/>
        </w:rPr>
        <w:t xml:space="preserve"> </w:t>
      </w:r>
      <w:r>
        <w:rPr>
          <w:color w:val="8B0000"/>
        </w:rPr>
        <w:t>We can also find the kinetic energy:</w:t>
      </w:r>
    </w:p>
    <w:p w14:paraId="27BB6366" w14:textId="5AE0FD92" w:rsidR="00A211DE" w:rsidRDefault="00000000" w:rsidP="00A211DE">
      <w:pPr>
        <w:spacing w:after="120" w:line="240" w:lineRule="auto"/>
        <w:ind w:left="-5" w:right="14"/>
      </w:pPr>
      <m:oMathPara>
        <m:oMath>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k,sled</m:t>
              </m:r>
            </m:sub>
          </m:sSub>
          <m:r>
            <m:rPr>
              <m:sty m:val="p"/>
            </m:rPr>
            <w:rPr>
              <w:rFonts w:ascii="Cambria Math" w:hAnsi="Cambria Math"/>
              <w:color w:val="8B0000"/>
              <w:szCs w:val="20"/>
            </w:rPr>
            <m:t>=</m:t>
          </m:r>
          <m:f>
            <m:fPr>
              <m:ctrlPr>
                <w:rPr>
                  <w:rFonts w:ascii="Cambria Math" w:hAnsi="Cambria Math"/>
                  <w:color w:val="8B0000"/>
                  <w:szCs w:val="20"/>
                </w:rPr>
              </m:ctrlPr>
            </m:fPr>
            <m:num>
              <m:r>
                <w:rPr>
                  <w:rFonts w:ascii="Cambria Math" w:hAnsi="Cambria Math"/>
                  <w:color w:val="8B0000"/>
                  <w:szCs w:val="20"/>
                </w:rPr>
                <m:t>1</m:t>
              </m:r>
            </m:num>
            <m:den>
              <m:r>
                <w:rPr>
                  <w:rFonts w:ascii="Cambria Math" w:hAnsi="Cambria Math"/>
                  <w:color w:val="8B0000"/>
                  <w:szCs w:val="20"/>
                </w:rPr>
                <m:t>2</m:t>
              </m:r>
            </m:den>
          </m:f>
          <m:r>
            <w:rPr>
              <w:rFonts w:ascii="Cambria Math" w:hAnsi="Cambria Math"/>
              <w:szCs w:val="20"/>
            </w:rPr>
            <m:t>m</m:t>
          </m:r>
          <m:r>
            <m:rPr>
              <m:sty m:val="p"/>
            </m:rPr>
            <w:rPr>
              <w:rFonts w:ascii="Cambria Math" w:hAnsi="Cambria Math"/>
              <w:color w:val="8B0000"/>
              <w:szCs w:val="20"/>
            </w:rPr>
            <m:t>⋅</m:t>
          </m:r>
          <m:sSup>
            <m:sSupPr>
              <m:ctrlPr>
                <w:rPr>
                  <w:rFonts w:ascii="Cambria Math" w:hAnsi="Cambria Math"/>
                  <w:color w:val="007F7F"/>
                  <w:szCs w:val="20"/>
                </w:rPr>
              </m:ctrlPr>
            </m:sSupPr>
            <m:e>
              <m:r>
                <w:rPr>
                  <w:rFonts w:ascii="Cambria Math" w:hAnsi="Cambria Math"/>
                  <w:color w:val="007F7F"/>
                  <w:szCs w:val="20"/>
                </w:rPr>
                <m:t>v</m:t>
              </m:r>
            </m:e>
            <m:sup>
              <m:r>
                <w:rPr>
                  <w:rFonts w:ascii="Cambria Math" w:hAnsi="Cambria Math"/>
                  <w:color w:val="007F7F"/>
                  <w:szCs w:val="20"/>
                </w:rPr>
                <m:t>2</m:t>
              </m:r>
            </m:sup>
          </m:sSup>
          <m:r>
            <m:rPr>
              <m:sty m:val="p"/>
            </m:rPr>
            <w:rPr>
              <w:rFonts w:ascii="Cambria Math" w:hAnsi="Cambria Math"/>
              <w:color w:val="8B0000"/>
              <w:szCs w:val="20"/>
            </w:rPr>
            <m:t>=</m:t>
          </m:r>
          <m:r>
            <w:rPr>
              <w:rFonts w:ascii="Cambria Math" w:hAnsi="Cambria Math"/>
              <w:color w:val="8B0000"/>
              <w:szCs w:val="20"/>
            </w:rPr>
            <m:t>900 </m:t>
          </m:r>
          <m:r>
            <m:rPr>
              <m:scr m:val="sans-serif"/>
              <m:sty m:val="p"/>
            </m:rPr>
            <w:rPr>
              <w:rFonts w:ascii="Cambria Math" w:hAnsi="Cambria Math"/>
              <w:color w:val="8B0000"/>
              <w:szCs w:val="20"/>
            </w:rPr>
            <m:t>J</m:t>
          </m:r>
        </m:oMath>
      </m:oMathPara>
    </w:p>
    <w:p w14:paraId="6EFB6917" w14:textId="6669BD29" w:rsidR="00544FD4" w:rsidRDefault="00544FD4" w:rsidP="00544FD4">
      <w:pPr>
        <w:spacing w:after="120" w:line="240" w:lineRule="auto"/>
        <w:ind w:left="-5" w:right="14"/>
      </w:pPr>
      <w:r>
        <w:rPr>
          <w:color w:val="0000FF"/>
        </w:rPr>
        <w:t xml:space="preserve">Acceleration is zero </w:t>
      </w:r>
      <w:r>
        <w:rPr>
          <w:color w:val="007F7F"/>
        </w:rPr>
        <w:t>since velocity is not changing:</w:t>
      </w:r>
    </w:p>
    <w:p w14:paraId="706EEE1F" w14:textId="35EB3E01" w:rsidR="0081085E" w:rsidRDefault="00000000" w:rsidP="00544FD4">
      <w:pPr>
        <w:spacing w:after="120" w:line="240" w:lineRule="auto"/>
        <w:ind w:right="12"/>
        <w:rPr>
          <w:rFonts w:ascii="Cambria" w:eastAsia="Cambria" w:hAnsi="Cambria" w:cs="Cambria"/>
          <w:i/>
          <w:color w:val="0000FF"/>
        </w:rPr>
      </w:pPr>
      <m:oMathPara>
        <m:oMath>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a</m:t>
                  </m:r>
                </m:e>
                <m:sub>
                  <m:r>
                    <m:rPr>
                      <m:scr m:val="sans-serif"/>
                      <m:sty m:val="p"/>
                    </m:rPr>
                    <w:rPr>
                      <w:rFonts w:ascii="Cambria Math" w:hAnsi="Cambria Math"/>
                      <w:color w:val="0000FF"/>
                      <w:szCs w:val="20"/>
                    </w:rPr>
                    <m:t>avg</m:t>
                  </m:r>
                </m:sub>
              </m:sSub>
            </m:e>
          </m:acc>
          <m:r>
            <m:rPr>
              <m:sty m:val="p"/>
            </m:rPr>
            <w:rPr>
              <w:rFonts w:ascii="Cambria Math" w:hAnsi="Cambria Math"/>
              <w:color w:val="0000FF"/>
              <w:szCs w:val="20"/>
            </w:rPr>
            <m:t>=</m:t>
          </m:r>
          <m:f>
            <m:fPr>
              <m:ctrlPr>
                <w:rPr>
                  <w:rFonts w:ascii="Cambria Math" w:hAnsi="Cambria Math"/>
                  <w:szCs w:val="20"/>
                </w:rPr>
              </m:ctrlPr>
            </m:fPr>
            <m:num>
              <m:acc>
                <m:accPr>
                  <m:chr m:val="⃗"/>
                  <m:ctrlPr>
                    <w:rPr>
                      <w:rFonts w:ascii="Cambria Math" w:hAnsi="Cambria Math"/>
                      <w:color w:val="007F7F"/>
                      <w:szCs w:val="20"/>
                    </w:rPr>
                  </m:ctrlPr>
                </m:accPr>
                <m:e>
                  <m:r>
                    <m:rPr>
                      <m:sty m:val="p"/>
                    </m:rPr>
                    <w:rPr>
                      <w:rFonts w:ascii="Cambria Math" w:hAnsi="Cambria Math"/>
                      <w:color w:val="007F7F"/>
                      <w:szCs w:val="20"/>
                    </w:rPr>
                    <m:t>Δ</m:t>
                  </m:r>
                  <m:r>
                    <w:rPr>
                      <w:rFonts w:ascii="Cambria Math" w:hAnsi="Cambria Math"/>
                      <w:color w:val="007F7F"/>
                      <w:szCs w:val="20"/>
                    </w:rPr>
                    <m:t>v</m:t>
                  </m:r>
                </m:e>
              </m:acc>
            </m:num>
            <m:den>
              <m:r>
                <m:rPr>
                  <m:sty m:val="p"/>
                </m:rPr>
                <w:rPr>
                  <w:rFonts w:ascii="Cambria Math" w:hAnsi="Cambria Math"/>
                  <w:szCs w:val="20"/>
                </w:rPr>
                <m:t>Δ</m:t>
              </m:r>
              <m:r>
                <w:rPr>
                  <w:rFonts w:ascii="Cambria Math" w:hAnsi="Cambria Math"/>
                  <w:szCs w:val="20"/>
                </w:rPr>
                <m:t>t</m:t>
              </m:r>
            </m:den>
          </m:f>
          <m:r>
            <m:rPr>
              <m:sty m:val="p"/>
            </m:rPr>
            <w:rPr>
              <w:rFonts w:ascii="Cambria Math" w:hAnsi="Cambria Math"/>
              <w:color w:val="0000FF"/>
              <w:szCs w:val="20"/>
            </w:rPr>
            <m:t>=</m:t>
          </m:r>
          <m:r>
            <w:rPr>
              <w:rFonts w:ascii="Cambria Math" w:hAnsi="Cambria Math"/>
              <w:color w:val="0000FF"/>
              <w:szCs w:val="20"/>
            </w:rPr>
            <m:t>0</m:t>
          </m:r>
        </m:oMath>
      </m:oMathPara>
    </w:p>
    <w:p w14:paraId="184252D5" w14:textId="5C43060D" w:rsidR="00544FD4" w:rsidRDefault="00544FD4" w:rsidP="00641170">
      <w:pPr>
        <w:spacing w:after="120" w:line="240" w:lineRule="auto"/>
        <w:ind w:right="12"/>
      </w:pPr>
      <w:r>
        <w:rPr>
          <w:color w:val="0000FF"/>
        </w:rPr>
        <w:t>Since</w:t>
      </w:r>
      <w:r w:rsidR="002B107E">
        <w:rPr>
          <w:color w:val="0000FF"/>
        </w:rPr>
        <w:t xml:space="preserve"> </w:t>
      </w:r>
      <m:oMath>
        <m:acc>
          <m:accPr>
            <m:chr m:val="⃗"/>
            <m:ctrlPr>
              <w:rPr>
                <w:rFonts w:ascii="Cambria Math" w:hAnsi="Cambria Math"/>
                <w:color w:val="0000FF"/>
                <w:szCs w:val="20"/>
              </w:rPr>
            </m:ctrlPr>
          </m:accPr>
          <m:e>
            <m:r>
              <w:rPr>
                <w:rFonts w:ascii="Cambria Math" w:hAnsi="Cambria Math"/>
                <w:color w:val="0000FF"/>
                <w:szCs w:val="20"/>
              </w:rPr>
              <m:t>a</m:t>
            </m:r>
          </m:e>
        </m:acc>
        <m:r>
          <m:rPr>
            <m:sty m:val="p"/>
          </m:rPr>
          <w:rPr>
            <w:rFonts w:ascii="Cambria Math" w:hAnsi="Cambria Math"/>
            <w:color w:val="0000FF"/>
            <w:szCs w:val="20"/>
          </w:rPr>
          <m:t>=</m:t>
        </m:r>
        <m:r>
          <w:rPr>
            <w:rFonts w:ascii="Cambria Math" w:hAnsi="Cambria Math"/>
            <w:color w:val="0000FF"/>
            <w:szCs w:val="20"/>
          </w:rPr>
          <m:t>0</m:t>
        </m:r>
      </m:oMath>
      <w:r>
        <w:rPr>
          <w:color w:val="0000FF"/>
        </w:rPr>
        <w:t xml:space="preserve">, Newton’s Second Law tells us that the net force is also zero. </w:t>
      </w:r>
      <w:r w:rsidR="002B107E">
        <w:rPr>
          <w:color w:val="0000FF"/>
        </w:rPr>
        <w:t>So,</w:t>
      </w:r>
      <w:r>
        <w:rPr>
          <w:color w:val="0000FF"/>
        </w:rPr>
        <w:t xml:space="preserve"> the sum of the forces in both </w:t>
      </w:r>
      <w:r w:rsidRPr="00CB5FDF">
        <w:rPr>
          <w:color w:val="0000FF"/>
        </w:rPr>
        <w:t>the</w:t>
      </w:r>
      <w:r w:rsidR="00CB5FDF" w:rsidRPr="00CB5FDF">
        <w:rPr>
          <w:color w:val="0000FF"/>
        </w:rPr>
        <w:t xml:space="preserve"> </w:t>
      </w:r>
      <m:oMath>
        <m:acc>
          <m:accPr>
            <m:ctrlPr>
              <w:rPr>
                <w:rFonts w:ascii="Cambria Math" w:hAnsi="Cambria Math"/>
                <w:color w:val="0000FF"/>
                <w:szCs w:val="20"/>
              </w:rPr>
            </m:ctrlPr>
          </m:accPr>
          <m:e>
            <m:r>
              <w:rPr>
                <w:rFonts w:ascii="Cambria Math" w:hAnsi="Cambria Math"/>
                <w:color w:val="0000FF"/>
                <w:szCs w:val="20"/>
              </w:rPr>
              <m:t>x</m:t>
            </m:r>
          </m:e>
        </m:acc>
        <m:r>
          <w:rPr>
            <w:rFonts w:ascii="Cambria Math" w:hAnsi="Cambria Math"/>
            <w:color w:val="0000FF"/>
            <w:szCs w:val="20"/>
          </w:rPr>
          <m:t xml:space="preserve"> </m:t>
        </m:r>
      </m:oMath>
      <w:r w:rsidRPr="00CB5FDF">
        <w:rPr>
          <w:color w:val="0000FF"/>
        </w:rPr>
        <w:t xml:space="preserve">and the </w:t>
      </w:r>
      <m:oMath>
        <m:acc>
          <m:accPr>
            <m:ctrlPr>
              <w:rPr>
                <w:rFonts w:ascii="Cambria Math" w:hAnsi="Cambria Math"/>
                <w:color w:val="0000FF"/>
                <w:szCs w:val="20"/>
              </w:rPr>
            </m:ctrlPr>
          </m:accPr>
          <m:e>
            <m:r>
              <w:rPr>
                <w:rFonts w:ascii="Cambria Math" w:hAnsi="Cambria Math"/>
                <w:color w:val="0000FF"/>
                <w:szCs w:val="20"/>
              </w:rPr>
              <m:t>y</m:t>
            </m:r>
          </m:e>
        </m:acc>
      </m:oMath>
      <w:r w:rsidRPr="00CB5FDF">
        <w:rPr>
          <w:color w:val="0000FF"/>
        </w:rPr>
        <w:t xml:space="preserve">directions </w:t>
      </w:r>
      <w:r>
        <w:rPr>
          <w:color w:val="0000FF"/>
        </w:rPr>
        <w:t>must be zero.</w:t>
      </w:r>
    </w:p>
    <w:p w14:paraId="34AC3D6E" w14:textId="4EBD86AB" w:rsidR="00641170" w:rsidRDefault="00000000" w:rsidP="00641170">
      <w:pPr>
        <w:spacing w:after="120" w:line="240" w:lineRule="auto"/>
        <w:ind w:right="12"/>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net,x</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m:t>
              </m:r>
            </m:sub>
          </m:sSub>
          <m:r>
            <m:rPr>
              <m:sty m:val="p"/>
            </m:rPr>
            <w:rPr>
              <w:rFonts w:ascii="Cambria Math" w:hAnsi="Cambria Math"/>
              <w:color w:val="0000FF"/>
              <w:szCs w:val="20"/>
            </w:rPr>
            <m:t>⋅cos</m:t>
          </m:r>
          <m:r>
            <w:rPr>
              <w:rFonts w:ascii="Cambria Math" w:hAnsi="Cambria Math"/>
              <w:color w:val="0000FF"/>
              <w:szCs w:val="20"/>
            </w:rPr>
            <m:t>θ</m:t>
          </m:r>
          <m:r>
            <m:rPr>
              <m:sty m:val="p"/>
            </m:rPr>
            <w:rPr>
              <w:rFonts w:ascii="Cambria Math" w:hAnsi="Cambria Math"/>
              <w:color w:val="0000FF"/>
              <w:szCs w:val="20"/>
            </w:rPr>
            <m:t>=</m:t>
          </m:r>
          <m:r>
            <w:rPr>
              <w:rFonts w:ascii="Cambria Math" w:hAnsi="Cambria Math"/>
              <w:color w:val="0000FF"/>
              <w:szCs w:val="20"/>
            </w:rPr>
            <m:t>0</m:t>
          </m:r>
        </m:oMath>
      </m:oMathPara>
    </w:p>
    <w:p w14:paraId="22620CE7" w14:textId="77777777" w:rsidR="007672D8" w:rsidRDefault="00544FD4" w:rsidP="00544FD4">
      <w:pPr>
        <w:tabs>
          <w:tab w:val="left" w:pos="8190"/>
        </w:tabs>
        <w:spacing w:after="120" w:line="240" w:lineRule="auto"/>
        <w:ind w:left="15" w:right="14"/>
        <w:rPr>
          <w:color w:val="0000FF"/>
        </w:rPr>
      </w:pPr>
      <w:r>
        <w:rPr>
          <w:color w:val="0000FF"/>
        </w:rPr>
        <w:t>We are given</w:t>
      </w:r>
      <w:r w:rsidR="007672D8">
        <w:rPr>
          <w:color w:val="0000FF"/>
        </w:rPr>
        <w:t xml:space="preserve">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m:t>
            </m:r>
          </m:sub>
        </m:sSub>
      </m:oMath>
      <w:r w:rsidR="007672D8">
        <w:rPr>
          <w:color w:val="0000FF"/>
        </w:rPr>
        <w:t xml:space="preserve">, so we can solve for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m:t>
            </m:r>
          </m:sub>
        </m:sSub>
      </m:oMath>
      <w:r w:rsidR="007672D8">
        <w:rPr>
          <w:color w:val="0000FF"/>
        </w:rPr>
        <w:t>:</w:t>
      </w:r>
    </w:p>
    <w:p w14:paraId="4312A3CF" w14:textId="75AA53E9" w:rsidR="007672D8" w:rsidRPr="00541652" w:rsidRDefault="00000000" w:rsidP="00544FD4">
      <w:pPr>
        <w:tabs>
          <w:tab w:val="left" w:pos="8190"/>
        </w:tabs>
        <w:spacing w:after="120" w:line="240" w:lineRule="auto"/>
        <w:ind w:left="15" w:right="14"/>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m:t>
              </m:r>
            </m:sub>
          </m:sSub>
          <m:r>
            <m:rPr>
              <m:sty m:val="p"/>
            </m:rPr>
            <w:rPr>
              <w:rFonts w:ascii="Cambria Math" w:hAnsi="Cambria Math"/>
              <w:color w:val="0000FF"/>
              <w:szCs w:val="20"/>
            </w:rPr>
            <m:t>=</m:t>
          </m:r>
          <m:f>
            <m:fPr>
              <m:ctrlPr>
                <w:rPr>
                  <w:rFonts w:ascii="Cambria Math" w:hAnsi="Cambria Math"/>
                  <w:color w:val="0000FF"/>
                  <w:szCs w:val="20"/>
                </w:rPr>
              </m:ctrlPr>
            </m:fPr>
            <m:num>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m:t>
                  </m:r>
                </m:sub>
              </m:sSub>
            </m:num>
            <m:den>
              <m:r>
                <m:rPr>
                  <m:sty m:val="p"/>
                </m:rPr>
                <w:rPr>
                  <w:rFonts w:ascii="Cambria Math" w:hAnsi="Cambria Math"/>
                  <w:color w:val="0000FF"/>
                  <w:szCs w:val="20"/>
                </w:rPr>
                <m:t>cos</m:t>
              </m:r>
              <m:r>
                <w:rPr>
                  <w:rFonts w:ascii="Cambria Math" w:hAnsi="Cambria Math"/>
                  <w:color w:val="0000FF"/>
                  <w:szCs w:val="20"/>
                </w:rPr>
                <m:t>θ</m:t>
              </m:r>
            </m:den>
          </m:f>
          <m:r>
            <m:rPr>
              <m:sty m:val="p"/>
            </m:rPr>
            <w:rPr>
              <w:rFonts w:ascii="Cambria Math" w:hAnsi="Cambria Math"/>
              <w:color w:val="0000FF"/>
              <w:szCs w:val="20"/>
            </w:rPr>
            <m:t>=</m:t>
          </m:r>
          <m:r>
            <w:rPr>
              <w:rFonts w:ascii="Cambria Math" w:hAnsi="Cambria Math"/>
              <w:color w:val="0000FF"/>
              <w:szCs w:val="20"/>
            </w:rPr>
            <m:t>923 </m:t>
          </m:r>
          <m:r>
            <m:rPr>
              <m:scr m:val="sans-serif"/>
              <m:sty m:val="p"/>
            </m:rPr>
            <w:rPr>
              <w:rFonts w:ascii="Cambria Math" w:hAnsi="Cambria Math"/>
              <w:color w:val="0000FF"/>
              <w:szCs w:val="20"/>
            </w:rPr>
            <m:t>N</m:t>
          </m:r>
        </m:oMath>
      </m:oMathPara>
    </w:p>
    <w:p w14:paraId="4F5FAFBE" w14:textId="77777777" w:rsidR="00801186" w:rsidRPr="00541652" w:rsidRDefault="00801186" w:rsidP="00801186">
      <w:pPr>
        <w:pStyle w:val="Heading3"/>
        <w:tabs>
          <w:tab w:val="left" w:pos="8190"/>
        </w:tabs>
      </w:pPr>
      <w:r w:rsidRPr="00541652">
        <w:br w:type="column"/>
      </w:r>
      <w:r w:rsidRPr="00541652">
        <w:lastRenderedPageBreak/>
        <w:t>Words</w:t>
      </w:r>
    </w:p>
    <w:p w14:paraId="30EEFE9D" w14:textId="4D91E63F" w:rsidR="00EC28AD" w:rsidRDefault="00EC28AD" w:rsidP="00EC28AD">
      <w:pPr>
        <w:spacing w:after="120" w:line="240" w:lineRule="auto"/>
        <w:ind w:right="12"/>
      </w:pPr>
      <w:r>
        <w:rPr>
          <w:color w:val="0000FF"/>
        </w:rPr>
        <w:t>The force of gravity is balanced partly by the normal force but also partly by the upward part of the tension in the strap, so the normal force should be less than the gravitational force in this case. The forward part of the tension force needs to be just large enough to balance the force of friction.</w:t>
      </w:r>
    </w:p>
    <w:p w14:paraId="5BAA8EE5" w14:textId="77777777" w:rsidR="00EC28AD" w:rsidRDefault="00EC28AD" w:rsidP="00EC28AD">
      <w:pPr>
        <w:spacing w:after="120" w:line="240" w:lineRule="auto"/>
        <w:ind w:left="-5" w:right="14"/>
      </w:pPr>
      <w:r>
        <w:rPr>
          <w:color w:val="8B0000"/>
        </w:rPr>
        <w:t xml:space="preserve">The net work that is being done is zero, since the energy is not changing, but in fact the moose is doing work </w:t>
      </w:r>
      <w:r>
        <w:rPr>
          <w:color w:val="0000FF"/>
        </w:rPr>
        <w:t xml:space="preserve">by pulling the sled, and the frictional force </w:t>
      </w:r>
      <w:r>
        <w:rPr>
          <w:color w:val="8B0000"/>
        </w:rPr>
        <w:t xml:space="preserve">is doing negative work </w:t>
      </w:r>
      <w:r>
        <w:rPr>
          <w:color w:val="007F7F"/>
        </w:rPr>
        <w:t>to try to stop the sled.</w:t>
      </w:r>
    </w:p>
    <w:p w14:paraId="3938DA6F" w14:textId="77777777" w:rsidR="00EC28AD" w:rsidRDefault="00EC28AD" w:rsidP="00EC28AD">
      <w:pPr>
        <w:spacing w:after="120" w:line="240" w:lineRule="auto"/>
        <w:ind w:left="15" w:right="14"/>
      </w:pPr>
      <w:r>
        <w:rPr>
          <w:color w:val="8B0000"/>
        </w:rPr>
        <w:t xml:space="preserve">Work is </w:t>
      </w:r>
      <w:r>
        <w:rPr>
          <w:color w:val="0000FF"/>
        </w:rPr>
        <w:t xml:space="preserve">caused by a force being applied </w:t>
      </w:r>
      <w:r>
        <w:t xml:space="preserve">through a displacement, and the displacement is constantly increasing in time since </w:t>
      </w:r>
      <w:r>
        <w:rPr>
          <w:color w:val="007F7F"/>
        </w:rPr>
        <w:t xml:space="preserve">the sled is moving at a constant velocity. </w:t>
      </w:r>
      <w:r>
        <w:rPr>
          <w:color w:val="8B0000"/>
        </w:rPr>
        <w:t>That means that the moose is doing a constant amount of work per time.</w:t>
      </w:r>
    </w:p>
    <w:p w14:paraId="24E5F945" w14:textId="713AD1AE" w:rsidR="00801186" w:rsidRPr="00541652" w:rsidRDefault="00EC28AD" w:rsidP="00EC28AD">
      <w:pPr>
        <w:tabs>
          <w:tab w:val="left" w:pos="8190"/>
        </w:tabs>
        <w:spacing w:after="120" w:line="240" w:lineRule="auto"/>
        <w:ind w:right="12"/>
      </w:pPr>
      <w:r>
        <w:rPr>
          <w:color w:val="8B0000"/>
        </w:rPr>
        <w:t>In physics we have a special name for work per time: Power. Power is measured in watts, where 1 watt is 1 joule per second</w:t>
      </w:r>
      <w:r w:rsidR="00801186" w:rsidRPr="00541652">
        <w:rPr>
          <w:color w:val="8B0000"/>
        </w:rPr>
        <w:t>.</w:t>
      </w:r>
    </w:p>
    <w:p w14:paraId="25989F77" w14:textId="77777777" w:rsidR="00801186" w:rsidRPr="00541652" w:rsidRDefault="00801186" w:rsidP="00801186">
      <w:pPr>
        <w:pStyle w:val="Heading3"/>
        <w:tabs>
          <w:tab w:val="left" w:pos="8190"/>
        </w:tabs>
      </w:pPr>
      <w:r w:rsidRPr="00541652">
        <w:br w:type="column"/>
      </w:r>
      <w:r w:rsidRPr="00541652">
        <w:t>Graphics</w:t>
      </w:r>
    </w:p>
    <w:p w14:paraId="6B2A5213" w14:textId="080DE8BE" w:rsidR="00801186" w:rsidRPr="00541652" w:rsidRDefault="00597A8C" w:rsidP="00801186">
      <w:pPr>
        <w:keepNext/>
        <w:tabs>
          <w:tab w:val="left" w:pos="8190"/>
        </w:tabs>
        <w:spacing w:after="120" w:line="240" w:lineRule="auto"/>
        <w:ind w:left="-5" w:right="14"/>
        <w:jc w:val="center"/>
      </w:pPr>
      <w:r w:rsidRPr="00597A8C">
        <w:rPr>
          <w:noProof/>
        </w:rPr>
        <w:drawing>
          <wp:inline distT="0" distB="0" distL="0" distR="0" wp14:anchorId="18A66D89" wp14:editId="54F8FD2E">
            <wp:extent cx="1880558" cy="1947526"/>
            <wp:effectExtent l="0" t="0" r="5715" b="0"/>
            <wp:docPr id="45044442" name="Picture 1" descr="A force diagram for a sled, represented by a central square labeled &quot;sled&quot;. Four blue force arrows originate from the center of the square:&#10;&#10;A vertical arrow pointing straight up is labeled &quot;Fn&quot;.&#10;&#10;A vertical arrow pointing straight down is labeled &quot;Fg&quot;.&#10;&#10;A horizontal arrow pointing to the right is labeled &quot;Ff&quot;.&#10;&#10;A diagonal arrow pointing up and to the left is labeled &quot;Ft&quot;. The angle between the diagonal arrow and a horizontal dashed line extending to the left is labeled with the Greek letter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44442" name="Picture 1" descr="A force diagram for a sled, represented by a central square labeled &quot;sled&quot;. Four blue force arrows originate from the center of the square:&#10;&#10;A vertical arrow pointing straight up is labeled &quot;Fn&quot;.&#10;&#10;A vertical arrow pointing straight down is labeled &quot;Fg&quot;.&#10;&#10;A horizontal arrow pointing to the right is labeled &quot;Ff&quot;.&#10;&#10;A diagonal arrow pointing up and to the left is labeled &quot;Ft&quot;. The angle between the diagonal arrow and a horizontal dashed line extending to the left is labeled with the Greek letter theta."/>
                    <pic:cNvPicPr/>
                  </pic:nvPicPr>
                  <pic:blipFill>
                    <a:blip r:embed="rId164" cstate="screen">
                      <a:extLst>
                        <a:ext uri="{28A0092B-C50C-407E-A947-70E740481C1C}">
                          <a14:useLocalDpi xmlns:a14="http://schemas.microsoft.com/office/drawing/2010/main"/>
                        </a:ext>
                      </a:extLst>
                    </a:blip>
                    <a:stretch>
                      <a:fillRect/>
                    </a:stretch>
                  </pic:blipFill>
                  <pic:spPr>
                    <a:xfrm>
                      <a:off x="0" y="0"/>
                      <a:ext cx="1889253" cy="1956531"/>
                    </a:xfrm>
                    <a:prstGeom prst="rect">
                      <a:avLst/>
                    </a:prstGeom>
                  </pic:spPr>
                </pic:pic>
              </a:graphicData>
            </a:graphic>
          </wp:inline>
        </w:drawing>
      </w:r>
    </w:p>
    <w:p w14:paraId="519B856F" w14:textId="0837098C" w:rsidR="00801186" w:rsidRPr="004B184C" w:rsidRDefault="00801186" w:rsidP="00EE154A">
      <w:pPr>
        <w:pStyle w:val="Caption"/>
        <w:tabs>
          <w:tab w:val="left" w:pos="8190"/>
        </w:tabs>
        <w:jc w:val="center"/>
        <w:rPr>
          <w:color w:val="0000FF"/>
          <w:vertAlign w:val="superscript"/>
        </w:rPr>
      </w:pPr>
      <w:bookmarkStart w:id="184" w:name="_Ref219886398"/>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23</w:t>
      </w:r>
      <w:r w:rsidR="002778FF">
        <w:fldChar w:fldCharType="end"/>
      </w:r>
      <w:bookmarkEnd w:id="184"/>
      <w:r w:rsidRPr="00541652">
        <w:t xml:space="preserve">: </w:t>
      </w:r>
      <w:r w:rsidR="00EE154A" w:rsidRPr="004B184C">
        <w:rPr>
          <w:color w:val="0000FF"/>
        </w:rPr>
        <w:t>Force diagram for the sled, with guesses about the magnitudes of each arrow</w:t>
      </w:r>
      <w:r w:rsidRPr="004B184C">
        <w:rPr>
          <w:color w:val="0000FF"/>
        </w:rPr>
        <w:t>.</w:t>
      </w:r>
      <w:r w:rsidRPr="004B184C">
        <w:rPr>
          <w:color w:val="0000FF"/>
          <w:vertAlign w:val="superscript"/>
        </w:rPr>
        <w:fldChar w:fldCharType="begin"/>
      </w:r>
      <w:r w:rsidRPr="004B184C">
        <w:rPr>
          <w:color w:val="0000FF"/>
          <w:vertAlign w:val="superscript"/>
        </w:rPr>
        <w:instrText xml:space="preserve"> NOTEREF _Ref218898700 \h  \* MERGEFORMAT </w:instrText>
      </w:r>
      <w:r w:rsidRPr="004B184C">
        <w:rPr>
          <w:color w:val="0000FF"/>
          <w:vertAlign w:val="superscript"/>
        </w:rPr>
      </w:r>
      <w:r w:rsidRPr="004B184C">
        <w:rPr>
          <w:color w:val="0000FF"/>
          <w:vertAlign w:val="superscript"/>
        </w:rPr>
        <w:fldChar w:fldCharType="separate"/>
      </w:r>
      <w:r w:rsidR="00F91D0D">
        <w:rPr>
          <w:color w:val="0000FF"/>
          <w:vertAlign w:val="superscript"/>
        </w:rPr>
        <w:t>1</w:t>
      </w:r>
      <w:r w:rsidRPr="004B184C">
        <w:rPr>
          <w:color w:val="0000FF"/>
          <w:vertAlign w:val="superscript"/>
        </w:rPr>
        <w:fldChar w:fldCharType="end"/>
      </w:r>
    </w:p>
    <w:p w14:paraId="32E4D12D" w14:textId="5C641013" w:rsidR="00EE154A" w:rsidRDefault="009F4D94" w:rsidP="009F4D94">
      <w:pPr>
        <w:jc w:val="center"/>
      </w:pPr>
      <w:r w:rsidRPr="009F4D94">
        <w:rPr>
          <w:noProof/>
        </w:rPr>
        <w:drawing>
          <wp:inline distT="0" distB="0" distL="0" distR="0" wp14:anchorId="05C98EF5" wp14:editId="404FEB0C">
            <wp:extent cx="1112663" cy="1147313"/>
            <wp:effectExtent l="0" t="0" r="0" b="0"/>
            <wp:docPr id="1868527206" name="Picture 1" descr="A force diagram consisting of four thick blue arrows arranged in a closed loop.&#10;&#10;A vertical arrow labeled &quot;Fg&quot; points straight down.&#10;&#10;A horizontal arrow labeled &quot;Ff&quot; points to the right, beginning at the head of the &quot;Fg&quot; arrow.&#10;&#10;A vertical arrow labeled &quot;Fn&quot; points straight up from the head of the &quot;Ff&quot; arrow.&#10;&#10;A diagonal arrow labeled &quot;Ft&quot; points up and to the left, connecting the head of the &quot;Fn&quot; arrow back to a solid blue dot at the tail of the &quot;Fg&quot; arrow, closing the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527206" name="Picture 1" descr="A force diagram consisting of four thick blue arrows arranged in a closed loop.&#10;&#10;A vertical arrow labeled &quot;Fg&quot; points straight down.&#10;&#10;A horizontal arrow labeled &quot;Ff&quot; points to the right, beginning at the head of the &quot;Fg&quot; arrow.&#10;&#10;A vertical arrow labeled &quot;Fn&quot; points straight up from the head of the &quot;Ff&quot; arrow.&#10;&#10;A diagonal arrow labeled &quot;Ft&quot; points up and to the left, connecting the head of the &quot;Fn&quot; arrow back to a solid blue dot at the tail of the &quot;Fg&quot; arrow, closing the loop."/>
                    <pic:cNvPicPr/>
                  </pic:nvPicPr>
                  <pic:blipFill>
                    <a:blip r:embed="rId165" cstate="screen">
                      <a:extLst>
                        <a:ext uri="{28A0092B-C50C-407E-A947-70E740481C1C}">
                          <a14:useLocalDpi xmlns:a14="http://schemas.microsoft.com/office/drawing/2010/main"/>
                        </a:ext>
                      </a:extLst>
                    </a:blip>
                    <a:stretch>
                      <a:fillRect/>
                    </a:stretch>
                  </pic:blipFill>
                  <pic:spPr>
                    <a:xfrm>
                      <a:off x="0" y="0"/>
                      <a:ext cx="1125202" cy="1160243"/>
                    </a:xfrm>
                    <a:prstGeom prst="rect">
                      <a:avLst/>
                    </a:prstGeom>
                  </pic:spPr>
                </pic:pic>
              </a:graphicData>
            </a:graphic>
          </wp:inline>
        </w:drawing>
      </w:r>
    </w:p>
    <w:p w14:paraId="17D51E63" w14:textId="56C25A52" w:rsidR="00EE154A" w:rsidRDefault="00EE154A" w:rsidP="004B184C">
      <w:pPr>
        <w:pStyle w:val="Caption"/>
        <w:tabs>
          <w:tab w:val="left" w:pos="8190"/>
        </w:tabs>
        <w:jc w:val="center"/>
        <w:rPr>
          <w:color w:val="0000FF"/>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24</w:t>
      </w:r>
      <w:r w:rsidR="002778FF">
        <w:fldChar w:fldCharType="end"/>
      </w:r>
      <w:r w:rsidRPr="00541652">
        <w:t xml:space="preserve">: </w:t>
      </w:r>
      <w:r w:rsidR="004B184C" w:rsidRPr="004B184C">
        <w:rPr>
          <w:color w:val="0000FF"/>
        </w:rPr>
        <w:t>Adding the force vectors graphically. The net force is zero, so we know that the arrows must end in the same place where they started</w:t>
      </w:r>
      <w:r w:rsidRPr="004B184C">
        <w:rPr>
          <w:color w:val="0000FF"/>
        </w:rPr>
        <w:t>.</w:t>
      </w:r>
      <w:r w:rsidRPr="004B184C">
        <w:rPr>
          <w:color w:val="0000FF"/>
          <w:vertAlign w:val="superscript"/>
        </w:rPr>
        <w:fldChar w:fldCharType="begin"/>
      </w:r>
      <w:r w:rsidRPr="004B184C">
        <w:rPr>
          <w:color w:val="0000FF"/>
          <w:vertAlign w:val="superscript"/>
        </w:rPr>
        <w:instrText xml:space="preserve"> NOTEREF _Ref218898700 \h  \* MERGEFORMAT </w:instrText>
      </w:r>
      <w:r w:rsidRPr="004B184C">
        <w:rPr>
          <w:color w:val="0000FF"/>
          <w:vertAlign w:val="superscript"/>
        </w:rPr>
      </w:r>
      <w:r w:rsidRPr="004B184C">
        <w:rPr>
          <w:color w:val="0000FF"/>
          <w:vertAlign w:val="superscript"/>
        </w:rPr>
        <w:fldChar w:fldCharType="separate"/>
      </w:r>
      <w:r w:rsidR="00F91D0D">
        <w:rPr>
          <w:color w:val="0000FF"/>
          <w:vertAlign w:val="superscript"/>
        </w:rPr>
        <w:t>1</w:t>
      </w:r>
      <w:r w:rsidRPr="004B184C">
        <w:rPr>
          <w:color w:val="0000FF"/>
          <w:vertAlign w:val="superscript"/>
        </w:rPr>
        <w:fldChar w:fldCharType="end"/>
      </w:r>
    </w:p>
    <w:p w14:paraId="6E240FDF" w14:textId="1A7DBF2F" w:rsidR="00954DD8" w:rsidRPr="00954DD8" w:rsidRDefault="00954DD8" w:rsidP="00954DD8">
      <w:pPr>
        <w:spacing w:after="120" w:line="240" w:lineRule="auto"/>
        <w:ind w:right="12"/>
        <w:rPr>
          <w:color w:val="0000FF"/>
        </w:rPr>
      </w:pPr>
      <w:r>
        <w:rPr>
          <w:color w:val="0000FF"/>
        </w:rPr>
        <w:t>Just from adding the force vectors graphically with correct directions but without doing calculations for magnitudes, we can see that the only way the net force can be zero is for the normal force to be smaller than the gravitational force and for the horizontal component of the tension force to exactly cancel the frictional force</w:t>
      </w:r>
      <w:r w:rsidR="00DF6320">
        <w:rPr>
          <w:color w:val="0000FF"/>
        </w:rPr>
        <w:t>.</w:t>
      </w:r>
    </w:p>
    <w:p w14:paraId="565AC7C4" w14:textId="77777777" w:rsidR="00801186" w:rsidRPr="00541652" w:rsidRDefault="00801186" w:rsidP="00801186">
      <w:pPr>
        <w:pStyle w:val="Heading3"/>
        <w:tabs>
          <w:tab w:val="left" w:pos="8190"/>
        </w:tabs>
      </w:pPr>
      <w:r w:rsidRPr="00541652">
        <w:br w:type="column"/>
      </w:r>
      <w:r w:rsidRPr="00541652">
        <w:t>Numbers</w:t>
      </w:r>
    </w:p>
    <w:p w14:paraId="2BB78128" w14:textId="4B35A786" w:rsidR="007208B0" w:rsidRDefault="001F6393" w:rsidP="007208B0">
      <w:pPr>
        <w:spacing w:after="120" w:line="240" w:lineRule="auto"/>
        <w:ind w:right="12"/>
      </w:pPr>
      <w:r w:rsidRPr="001F6393">
        <w:rPr>
          <w:color w:val="0000FF"/>
        </w:rPr>
        <w:fldChar w:fldCharType="begin"/>
      </w:r>
      <w:r w:rsidRPr="001F6393">
        <w:rPr>
          <w:color w:val="0000FF"/>
        </w:rPr>
        <w:instrText xml:space="preserve"> REF _Ref219886398 \h </w:instrText>
      </w:r>
      <w:r w:rsidRPr="001F6393">
        <w:rPr>
          <w:color w:val="0000FF"/>
        </w:rPr>
      </w:r>
      <w:r w:rsidRPr="001F6393">
        <w:rPr>
          <w:color w:val="0000FF"/>
        </w:rPr>
        <w:fldChar w:fldCharType="separate"/>
      </w:r>
      <w:r w:rsidR="00F91D0D" w:rsidRPr="00541652">
        <w:t xml:space="preserve">Figure </w:t>
      </w:r>
      <w:r w:rsidR="00F91D0D">
        <w:rPr>
          <w:noProof/>
        </w:rPr>
        <w:t>4</w:t>
      </w:r>
      <w:r w:rsidR="00F91D0D">
        <w:t>.</w:t>
      </w:r>
      <w:r w:rsidR="00F91D0D">
        <w:rPr>
          <w:noProof/>
        </w:rPr>
        <w:t>23</w:t>
      </w:r>
      <w:r w:rsidRPr="001F6393">
        <w:rPr>
          <w:color w:val="0000FF"/>
        </w:rPr>
        <w:fldChar w:fldCharType="end"/>
      </w:r>
      <w:r w:rsidRPr="001F6393">
        <w:rPr>
          <w:color w:val="0000FF"/>
        </w:rPr>
        <w:t xml:space="preserve"> </w:t>
      </w:r>
      <w:r w:rsidR="007208B0" w:rsidRPr="001F6393">
        <w:rPr>
          <w:color w:val="0000FF"/>
        </w:rPr>
        <w:t xml:space="preserve">shows </w:t>
      </w:r>
      <w:r w:rsidR="007208B0">
        <w:rPr>
          <w:color w:val="0000FF"/>
        </w:rPr>
        <w:t>us that</w:t>
      </w:r>
    </w:p>
    <w:p w14:paraId="3F46893F" w14:textId="28FD758D" w:rsidR="001F6393" w:rsidRDefault="00000000" w:rsidP="007208B0">
      <w:pPr>
        <w:spacing w:after="120" w:line="240" w:lineRule="auto"/>
        <w:ind w:right="12"/>
        <w:rPr>
          <w:rFonts w:ascii="Cambria" w:eastAsia="Cambria" w:hAnsi="Cambria" w:cs="Cambria"/>
          <w:i/>
          <w:color w:val="0000FF"/>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net,y</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m:t>
              </m:r>
            </m:sub>
          </m:sSub>
          <m:r>
            <m:rPr>
              <m:sty m:val="p"/>
            </m:rPr>
            <w:rPr>
              <w:rFonts w:ascii="Cambria Math" w:hAnsi="Cambria Math"/>
              <w:color w:val="0000FF"/>
              <w:szCs w:val="20"/>
            </w:rPr>
            <m:t>⋅sin</m:t>
          </m:r>
          <m:r>
            <w:rPr>
              <w:rFonts w:ascii="Cambria Math" w:hAnsi="Cambria Math"/>
              <w:color w:val="0000FF"/>
              <w:szCs w:val="20"/>
            </w:rPr>
            <m:t>θ</m:t>
          </m:r>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r>
            <m:rPr>
              <m:sty m:val="p"/>
            </m:rPr>
            <w:rPr>
              <w:rFonts w:ascii="Cambria Math" w:hAnsi="Cambria Math"/>
              <w:color w:val="0000FF"/>
              <w:szCs w:val="20"/>
            </w:rPr>
            <m:t>=</m:t>
          </m:r>
          <m:r>
            <w:rPr>
              <w:rFonts w:ascii="Cambria Math" w:hAnsi="Cambria Math"/>
              <w:color w:val="0000FF"/>
              <w:szCs w:val="20"/>
            </w:rPr>
            <m:t>0</m:t>
          </m:r>
        </m:oMath>
      </m:oMathPara>
    </w:p>
    <w:p w14:paraId="49D3497E" w14:textId="18FEB5DC" w:rsidR="007208B0" w:rsidRPr="002B234F" w:rsidRDefault="00000000" w:rsidP="007208B0">
      <w:pPr>
        <w:spacing w:after="120" w:line="240" w:lineRule="auto"/>
        <w:ind w:right="12"/>
        <w:rPr>
          <w:color w:val="0000FF"/>
        </w:rPr>
      </w:pPr>
      <m:oMath>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g</m:t>
            </m:r>
          </m:sub>
        </m:sSub>
      </m:oMath>
      <w:r w:rsidR="0009775C">
        <w:rPr>
          <w:rFonts w:eastAsiaTheme="minorEastAsia"/>
          <w:szCs w:val="20"/>
        </w:rPr>
        <w:t xml:space="preserve"> </w:t>
      </w:r>
      <w:r w:rsidR="007208B0">
        <w:rPr>
          <w:color w:val="0000FF"/>
        </w:rPr>
        <w:t xml:space="preserve">is the mass times the gravitational field strength, or 1960 N. We can solve for the only thing </w:t>
      </w:r>
      <w:r w:rsidR="007208B0" w:rsidRPr="002B234F">
        <w:rPr>
          <w:color w:val="0000FF"/>
        </w:rPr>
        <w:t>we don’t know in that mathematical model,</w:t>
      </w:r>
      <w:r w:rsidR="0009775C" w:rsidRPr="002B234F">
        <w:rPr>
          <w:color w:val="0000FF"/>
        </w:rPr>
        <w:t xml:space="preserve">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m:t>
            </m:r>
          </m:sub>
        </m:sSub>
      </m:oMath>
      <w:r w:rsidR="007208B0" w:rsidRPr="002B234F">
        <w:rPr>
          <w:color w:val="0000FF"/>
        </w:rPr>
        <w:t>.</w:t>
      </w:r>
    </w:p>
    <w:p w14:paraId="225B8370" w14:textId="64FF0CD8" w:rsidR="002B234F" w:rsidRPr="002B234F" w:rsidRDefault="00000000" w:rsidP="007208B0">
      <w:pPr>
        <w:spacing w:after="120" w:line="240" w:lineRule="auto"/>
        <w:ind w:left="-5" w:right="14"/>
        <w:rPr>
          <w:rFonts w:ascii="Cambria" w:eastAsia="Cambria" w:hAnsi="Cambria" w:cs="Cambria"/>
          <w:i/>
          <w:color w:val="0000FF"/>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m:t>
              </m:r>
            </m:sub>
          </m:sSub>
          <m:r>
            <m:rPr>
              <m:sty m:val="p"/>
            </m:rPr>
            <w:rPr>
              <w:rFonts w:ascii="Cambria Math" w:hAnsi="Cambria Math"/>
              <w:color w:val="0000FF"/>
              <w:szCs w:val="20"/>
            </w:rPr>
            <m:t>⋅sin</m:t>
          </m:r>
          <m:r>
            <w:rPr>
              <w:rFonts w:ascii="Cambria Math" w:hAnsi="Cambria Math"/>
              <w:color w:val="0000FF"/>
              <w:szCs w:val="20"/>
            </w:rPr>
            <m:t>θ</m:t>
          </m:r>
          <m:r>
            <m:rPr>
              <m:sty m:val="p"/>
            </m:rPr>
            <w:rPr>
              <w:rFonts w:ascii="Cambria Math" w:hAnsi="Cambria Math"/>
              <w:color w:val="0000FF"/>
              <w:szCs w:val="20"/>
            </w:rPr>
            <m:t>=</m:t>
          </m:r>
          <m:r>
            <w:rPr>
              <w:rFonts w:ascii="Cambria Math" w:hAnsi="Cambria Math"/>
              <w:color w:val="0000FF"/>
              <w:szCs w:val="20"/>
            </w:rPr>
            <m:t>1500 </m:t>
          </m:r>
          <m:r>
            <m:rPr>
              <m:scr m:val="sans-serif"/>
              <m:sty m:val="p"/>
            </m:rPr>
            <w:rPr>
              <w:rFonts w:ascii="Cambria Math" w:hAnsi="Cambria Math"/>
              <w:color w:val="0000FF"/>
              <w:szCs w:val="20"/>
            </w:rPr>
            <m:t>N</m:t>
          </m:r>
        </m:oMath>
      </m:oMathPara>
    </w:p>
    <w:p w14:paraId="17B7C761" w14:textId="7113DEE9" w:rsidR="007208B0" w:rsidRDefault="007208B0" w:rsidP="007208B0">
      <w:pPr>
        <w:spacing w:after="120" w:line="240" w:lineRule="auto"/>
        <w:ind w:left="-5" w:right="14"/>
      </w:pPr>
      <w:r w:rsidRPr="002B234F">
        <w:rPr>
          <w:color w:val="0000FF"/>
        </w:rPr>
        <w:t xml:space="preserve">The force of </w:t>
      </w:r>
      <w:r>
        <w:rPr>
          <w:color w:val="0000FF"/>
        </w:rPr>
        <w:t xml:space="preserve">friction is opposing </w:t>
      </w:r>
      <w:r>
        <w:rPr>
          <w:color w:val="007F7F"/>
        </w:rPr>
        <w:t xml:space="preserve">the direction of motion, so as the sled moves, </w:t>
      </w:r>
      <w:r>
        <w:rPr>
          <w:color w:val="0000FF"/>
        </w:rPr>
        <w:t xml:space="preserve">friction is doing </w:t>
      </w:r>
      <w:r>
        <w:rPr>
          <w:color w:val="8B0000"/>
        </w:rPr>
        <w:t>negative work on the sled. The moose is doing positive work on the sled, so that the net work is zero. The amount of work done by the moose is…</w:t>
      </w:r>
    </w:p>
    <w:p w14:paraId="34BFA91B" w14:textId="5881920A" w:rsidR="002B234F" w:rsidRDefault="00140F47" w:rsidP="007208B0">
      <w:pPr>
        <w:spacing w:after="120" w:line="240" w:lineRule="auto"/>
        <w:ind w:left="-5" w:right="14"/>
        <w:rPr>
          <w:rFonts w:ascii="Cambria" w:eastAsia="Cambria" w:hAnsi="Cambria" w:cs="Cambria"/>
          <w:i/>
          <w:color w:val="8B0000"/>
        </w:rPr>
      </w:pPr>
      <m:oMathPara>
        <m:oMath>
          <m:r>
            <w:rPr>
              <w:rFonts w:ascii="Cambria Math" w:hAnsi="Cambria Math"/>
              <w:color w:val="8B0000"/>
              <w:szCs w:val="20"/>
            </w:rPr>
            <m:t>W</m:t>
          </m:r>
          <m:r>
            <m:rPr>
              <m:sty m:val="p"/>
            </m:rPr>
            <w:rPr>
              <w:rFonts w:ascii="Cambria Math" w:hAnsi="Cambria Math"/>
              <w:color w:val="8B0000"/>
              <w:szCs w:val="20"/>
            </w:rPr>
            <m:t>=</m:t>
          </m:r>
          <m:r>
            <w:rPr>
              <w:rFonts w:ascii="Cambria Math" w:hAnsi="Cambria Math"/>
              <w:color w:val="0000FF"/>
              <w:szCs w:val="20"/>
            </w:rPr>
            <m:t>F</m:t>
          </m:r>
          <m:r>
            <m:rPr>
              <m:sty m:val="p"/>
            </m:rPr>
            <w:rPr>
              <w:rFonts w:ascii="Cambria Math" w:hAnsi="Cambria Math"/>
              <w:color w:val="8B0000"/>
              <w:szCs w:val="20"/>
            </w:rPr>
            <m:t>⋅</m:t>
          </m:r>
          <m:r>
            <m:rPr>
              <m:sty m:val="p"/>
            </m:rPr>
            <w:rPr>
              <w:rFonts w:ascii="Cambria Math" w:hAnsi="Cambria Math"/>
              <w:szCs w:val="20"/>
            </w:rPr>
            <m:t>Δ</m:t>
          </m:r>
          <m:r>
            <w:rPr>
              <w:rFonts w:ascii="Cambria Math" w:hAnsi="Cambria Math"/>
              <w:szCs w:val="20"/>
            </w:rPr>
            <m:t>x</m:t>
          </m:r>
          <m:r>
            <m:rPr>
              <m:sty m:val="p"/>
            </m:rPr>
            <w:rPr>
              <w:rFonts w:ascii="Cambria Math" w:hAnsi="Cambria Math"/>
              <w:szCs w:val="20"/>
            </w:rPr>
            <m:t>⋅cos</m:t>
          </m:r>
          <m:r>
            <w:rPr>
              <w:rFonts w:ascii="Cambria Math" w:hAnsi="Cambria Math"/>
              <w:szCs w:val="20"/>
            </w:rPr>
            <m:t>θ</m:t>
          </m:r>
        </m:oMath>
      </m:oMathPara>
    </w:p>
    <w:p w14:paraId="6BD055C6" w14:textId="40F93DAB" w:rsidR="007208B0" w:rsidRDefault="007208B0" w:rsidP="007208B0">
      <w:pPr>
        <w:spacing w:after="120" w:line="240" w:lineRule="auto"/>
        <w:ind w:left="-5" w:right="14"/>
        <w:rPr>
          <w:color w:val="8B0000"/>
        </w:rPr>
      </w:pPr>
      <w:r>
        <w:t xml:space="preserve">But we don’t have a displacement in this scenario. The displacement increases over time, </w:t>
      </w:r>
      <w:r>
        <w:rPr>
          <w:color w:val="8B0000"/>
        </w:rPr>
        <w:t>so the work also increases over time. The moose is doing a constant amount of work per unit time, or supplying a constant power:</w:t>
      </w:r>
    </w:p>
    <w:p w14:paraId="6CB1B8F8" w14:textId="243887C1" w:rsidR="0040543C" w:rsidRPr="00CA2B5B" w:rsidRDefault="00000000" w:rsidP="0040543C">
      <w:pPr>
        <w:keepNext/>
        <w:spacing w:after="120" w:line="240" w:lineRule="auto"/>
        <w:ind w:left="14" w:right="14"/>
        <w:rPr>
          <w:szCs w:val="20"/>
        </w:rPr>
      </w:pPr>
      <m:oMathPara>
        <m:oMath>
          <m:borderBox>
            <m:borderBoxPr>
              <m:ctrlPr>
                <w:rPr>
                  <w:rFonts w:ascii="Cambria Math" w:hAnsi="Cambria Math"/>
                </w:rPr>
              </m:ctrlPr>
            </m:borderBoxPr>
            <m:e>
              <m:sSub>
                <m:sSubPr>
                  <m:ctrlPr>
                    <w:rPr>
                      <w:rFonts w:ascii="Cambria Math" w:hAnsi="Cambria Math"/>
                      <w:color w:val="8B0000"/>
                      <w:szCs w:val="20"/>
                    </w:rPr>
                  </m:ctrlPr>
                </m:sSubPr>
                <m:e>
                  <m:r>
                    <w:rPr>
                      <w:rFonts w:ascii="Cambria Math" w:hAnsi="Cambria Math"/>
                      <w:color w:val="8B0000"/>
                      <w:szCs w:val="20"/>
                    </w:rPr>
                    <m:t>P</m:t>
                  </m:r>
                </m:e>
                <m:sub>
                  <m:r>
                    <m:rPr>
                      <m:scr m:val="sans-serif"/>
                      <m:sty m:val="p"/>
                    </m:rPr>
                    <w:rPr>
                      <w:rFonts w:ascii="Cambria Math" w:hAnsi="Cambria Math"/>
                      <w:color w:val="8B0000"/>
                      <w:szCs w:val="20"/>
                    </w:rPr>
                    <m:t>avg</m:t>
                  </m:r>
                </m:sub>
              </m:sSub>
              <m:r>
                <m:rPr>
                  <m:sty m:val="p"/>
                </m:rPr>
                <w:rPr>
                  <w:rFonts w:ascii="Cambria Math" w:hAnsi="Cambria Math"/>
                  <w:color w:val="8B0000"/>
                  <w:szCs w:val="20"/>
                </w:rPr>
                <m:t>=</m:t>
              </m:r>
              <m:f>
                <m:fPr>
                  <m:ctrlPr>
                    <w:rPr>
                      <w:rFonts w:ascii="Cambria Math" w:hAnsi="Cambria Math"/>
                      <w:color w:val="8B0000"/>
                      <w:szCs w:val="20"/>
                    </w:rPr>
                  </m:ctrlPr>
                </m:fPr>
                <m:num>
                  <m:r>
                    <w:rPr>
                      <w:rFonts w:ascii="Cambria Math" w:hAnsi="Cambria Math"/>
                      <w:color w:val="8B0000"/>
                      <w:szCs w:val="20"/>
                    </w:rPr>
                    <m:t>W</m:t>
                  </m:r>
                </m:num>
                <m:den>
                  <m:r>
                    <m:rPr>
                      <m:sty m:val="p"/>
                    </m:rPr>
                    <w:rPr>
                      <w:rFonts w:ascii="Cambria Math" w:hAnsi="Cambria Math"/>
                      <w:szCs w:val="20"/>
                    </w:rPr>
                    <m:t>Δ</m:t>
                  </m:r>
                  <m:r>
                    <w:rPr>
                      <w:rFonts w:ascii="Cambria Math" w:hAnsi="Cambria Math"/>
                      <w:szCs w:val="20"/>
                    </w:rPr>
                    <m:t>t</m:t>
                  </m:r>
                </m:den>
              </m:f>
              <m:r>
                <m:rPr>
                  <m:sty m:val="p"/>
                </m:rPr>
                <w:rPr>
                  <w:rFonts w:ascii="Cambria Math" w:hAnsi="Cambria Math"/>
                  <w:color w:val="8B0000"/>
                  <w:szCs w:val="20"/>
                </w:rPr>
                <m:t>=</m:t>
              </m:r>
              <m:f>
                <m:fPr>
                  <m:ctrlPr>
                    <w:rPr>
                      <w:rFonts w:ascii="Cambria Math" w:hAnsi="Cambria Math"/>
                      <w:szCs w:val="20"/>
                    </w:rPr>
                  </m:ctrlPr>
                </m:fPr>
                <m:num>
                  <m:r>
                    <w:rPr>
                      <w:rFonts w:ascii="Cambria Math" w:hAnsi="Cambria Math"/>
                      <w:color w:val="0000FF"/>
                      <w:szCs w:val="20"/>
                    </w:rPr>
                    <m:t>F</m:t>
                  </m:r>
                  <m:r>
                    <m:rPr>
                      <m:sty m:val="p"/>
                    </m:rPr>
                    <w:rPr>
                      <w:rFonts w:ascii="Cambria Math" w:hAnsi="Cambria Math"/>
                      <w:szCs w:val="20"/>
                    </w:rPr>
                    <m:t>⋅Δ</m:t>
                  </m:r>
                  <m:r>
                    <w:rPr>
                      <w:rFonts w:ascii="Cambria Math" w:hAnsi="Cambria Math"/>
                      <w:szCs w:val="20"/>
                    </w:rPr>
                    <m:t>x</m:t>
                  </m:r>
                  <m:r>
                    <m:rPr>
                      <m:sty m:val="p"/>
                    </m:rPr>
                    <w:rPr>
                      <w:rFonts w:ascii="Cambria Math" w:hAnsi="Cambria Math"/>
                      <w:szCs w:val="20"/>
                    </w:rPr>
                    <m:t>⋅cos</m:t>
                  </m:r>
                  <m:r>
                    <w:rPr>
                      <w:rFonts w:ascii="Cambria Math" w:hAnsi="Cambria Math"/>
                      <w:szCs w:val="20"/>
                    </w:rPr>
                    <m:t>θ</m:t>
                  </m:r>
                </m:num>
                <m:den>
                  <m:r>
                    <m:rPr>
                      <m:sty m:val="p"/>
                    </m:rPr>
                    <w:rPr>
                      <w:rFonts w:ascii="Cambria Math" w:hAnsi="Cambria Math"/>
                      <w:szCs w:val="20"/>
                    </w:rPr>
                    <m:t>Δ</m:t>
                  </m:r>
                  <m:r>
                    <w:rPr>
                      <w:rFonts w:ascii="Cambria Math" w:hAnsi="Cambria Math"/>
                      <w:szCs w:val="20"/>
                    </w:rPr>
                    <m:t>t</m:t>
                  </m:r>
                </m:den>
              </m:f>
            </m:e>
          </m:borderBox>
        </m:oMath>
      </m:oMathPara>
    </w:p>
    <w:p w14:paraId="7911F734" w14:textId="74A73801" w:rsidR="0040543C" w:rsidRPr="00CA2B5B" w:rsidRDefault="0040543C" w:rsidP="0040543C">
      <w:pPr>
        <w:pStyle w:val="Caption"/>
        <w:spacing w:after="0"/>
        <w:jc w:val="right"/>
        <w:rPr>
          <w:color w:val="007F7F"/>
          <w:sz w:val="20"/>
          <w:szCs w:val="20"/>
        </w:rPr>
      </w:pPr>
      <w:bookmarkStart w:id="185" w:name="_Ref219892309"/>
      <w:r w:rsidRPr="00CA2B5B">
        <w:rPr>
          <w:i w:val="0"/>
          <w:iCs w:val="0"/>
          <w:color w:val="auto"/>
          <w:sz w:val="20"/>
          <w:szCs w:val="20"/>
        </w:rPr>
        <w:t xml:space="preserve">( </w:t>
      </w:r>
      <w:r w:rsidRPr="00CA2B5B">
        <w:rPr>
          <w:i w:val="0"/>
          <w:iCs w:val="0"/>
          <w:color w:val="auto"/>
          <w:sz w:val="20"/>
          <w:szCs w:val="20"/>
        </w:rPr>
        <w:fldChar w:fldCharType="begin"/>
      </w:r>
      <w:r w:rsidRPr="00CA2B5B">
        <w:rPr>
          <w:i w:val="0"/>
          <w:iCs w:val="0"/>
          <w:color w:val="auto"/>
          <w:sz w:val="20"/>
          <w:szCs w:val="20"/>
        </w:rPr>
        <w:instrText xml:space="preserve"> STYLEREF 1 \s </w:instrText>
      </w:r>
      <w:r w:rsidRPr="00CA2B5B">
        <w:rPr>
          <w:i w:val="0"/>
          <w:iCs w:val="0"/>
          <w:color w:val="auto"/>
          <w:sz w:val="20"/>
          <w:szCs w:val="20"/>
        </w:rPr>
        <w:fldChar w:fldCharType="separate"/>
      </w:r>
      <w:r w:rsidR="00F91D0D">
        <w:rPr>
          <w:i w:val="0"/>
          <w:iCs w:val="0"/>
          <w:noProof/>
          <w:color w:val="auto"/>
          <w:sz w:val="20"/>
          <w:szCs w:val="20"/>
        </w:rPr>
        <w:t>4</w:t>
      </w:r>
      <w:r w:rsidRPr="00CA2B5B">
        <w:rPr>
          <w:i w:val="0"/>
          <w:iCs w:val="0"/>
          <w:color w:val="auto"/>
          <w:sz w:val="20"/>
          <w:szCs w:val="20"/>
        </w:rPr>
        <w:fldChar w:fldCharType="end"/>
      </w:r>
      <w:r w:rsidRPr="00CA2B5B">
        <w:rPr>
          <w:i w:val="0"/>
          <w:iCs w:val="0"/>
          <w:color w:val="auto"/>
          <w:sz w:val="20"/>
          <w:szCs w:val="20"/>
        </w:rPr>
        <w:t>.</w:t>
      </w:r>
      <w:r w:rsidRPr="00CA2B5B">
        <w:rPr>
          <w:i w:val="0"/>
          <w:iCs w:val="0"/>
          <w:color w:val="auto"/>
          <w:sz w:val="20"/>
          <w:szCs w:val="20"/>
        </w:rPr>
        <w:fldChar w:fldCharType="begin"/>
      </w:r>
      <w:r w:rsidRPr="00CA2B5B">
        <w:rPr>
          <w:i w:val="0"/>
          <w:iCs w:val="0"/>
          <w:color w:val="auto"/>
          <w:sz w:val="20"/>
          <w:szCs w:val="20"/>
        </w:rPr>
        <w:instrText xml:space="preserve"> SEQ ( \* ARABIC \s 1 </w:instrText>
      </w:r>
      <w:r w:rsidRPr="00CA2B5B">
        <w:rPr>
          <w:i w:val="0"/>
          <w:iCs w:val="0"/>
          <w:color w:val="auto"/>
          <w:sz w:val="20"/>
          <w:szCs w:val="20"/>
        </w:rPr>
        <w:fldChar w:fldCharType="separate"/>
      </w:r>
      <w:r w:rsidR="00F91D0D">
        <w:rPr>
          <w:i w:val="0"/>
          <w:iCs w:val="0"/>
          <w:noProof/>
          <w:color w:val="auto"/>
          <w:sz w:val="20"/>
          <w:szCs w:val="20"/>
        </w:rPr>
        <w:t>5</w:t>
      </w:r>
      <w:r w:rsidRPr="00CA2B5B">
        <w:rPr>
          <w:i w:val="0"/>
          <w:iCs w:val="0"/>
          <w:color w:val="auto"/>
          <w:sz w:val="20"/>
          <w:szCs w:val="20"/>
        </w:rPr>
        <w:fldChar w:fldCharType="end"/>
      </w:r>
      <w:r w:rsidRPr="00CA2B5B">
        <w:rPr>
          <w:i w:val="0"/>
          <w:iCs w:val="0"/>
          <w:color w:val="auto"/>
          <w:sz w:val="20"/>
          <w:szCs w:val="20"/>
        </w:rPr>
        <w:t xml:space="preserve"> )</w:t>
      </w:r>
      <w:bookmarkEnd w:id="185"/>
    </w:p>
    <w:p w14:paraId="4903E38D" w14:textId="77777777" w:rsidR="00411A18" w:rsidRDefault="007208B0" w:rsidP="00150618">
      <w:pPr>
        <w:spacing w:after="120" w:line="240" w:lineRule="auto"/>
        <w:ind w:left="-5" w:right="14"/>
        <w:rPr>
          <w:sz w:val="22"/>
        </w:rPr>
      </w:pPr>
      <w:r>
        <w:rPr>
          <w:color w:val="8B0000"/>
        </w:rPr>
        <w:t>…where</w:t>
      </w:r>
      <w:r w:rsidR="00854C9A">
        <w:rPr>
          <w:color w:val="8B0000"/>
        </w:rPr>
        <w:t xml:space="preserve"> </w:t>
      </w:r>
      <m:oMath>
        <m:sSub>
          <m:sSubPr>
            <m:ctrlPr>
              <w:rPr>
                <w:rFonts w:ascii="Cambria Math" w:hAnsi="Cambria Math"/>
                <w:color w:val="8B0000"/>
                <w:szCs w:val="20"/>
              </w:rPr>
            </m:ctrlPr>
          </m:sSubPr>
          <m:e>
            <m:r>
              <w:rPr>
                <w:rFonts w:ascii="Cambria Math" w:hAnsi="Cambria Math"/>
                <w:color w:val="8B0000"/>
                <w:szCs w:val="20"/>
              </w:rPr>
              <m:t>P</m:t>
            </m:r>
          </m:e>
          <m:sub>
            <m:r>
              <m:rPr>
                <m:scr m:val="sans-serif"/>
                <m:sty m:val="p"/>
              </m:rPr>
              <w:rPr>
                <w:rFonts w:ascii="Cambria Math" w:hAnsi="Cambria Math"/>
                <w:color w:val="8B0000"/>
                <w:szCs w:val="20"/>
              </w:rPr>
              <m:t>avg</m:t>
            </m:r>
          </m:sub>
        </m:sSub>
      </m:oMath>
      <w:r w:rsidR="00854C9A">
        <w:rPr>
          <w:color w:val="8B0000"/>
        </w:rPr>
        <w:t xml:space="preserve"> </w:t>
      </w:r>
      <w:r>
        <w:rPr>
          <w:color w:val="8B0000"/>
        </w:rPr>
        <w:t xml:space="preserve">is power, and the last part of the equation is valid while the </w:t>
      </w:r>
      <w:r w:rsidRPr="00150618">
        <w:rPr>
          <w:color w:val="0000FF"/>
        </w:rPr>
        <w:t>force is constant</w:t>
      </w:r>
      <w:r>
        <w:rPr>
          <w:color w:val="8B0000"/>
        </w:rPr>
        <w:t>. Power can also be expressed as…</w:t>
      </w:r>
      <w:r>
        <w:rPr>
          <w:sz w:val="22"/>
        </w:rPr>
        <w:tab/>
      </w:r>
    </w:p>
    <w:p w14:paraId="23CA255A" w14:textId="179BA9B6" w:rsidR="00411A18" w:rsidRPr="00411A18" w:rsidRDefault="00000000" w:rsidP="00150618">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r>
                <w:rPr>
                  <w:rFonts w:ascii="Cambria Math" w:hAnsi="Cambria Math"/>
                  <w:color w:val="8B0000"/>
                  <w:szCs w:val="20"/>
                </w:rPr>
                <m:t>P</m:t>
              </m:r>
              <m:r>
                <m:rPr>
                  <m:sty m:val="p"/>
                </m:rPr>
                <w:rPr>
                  <w:rFonts w:ascii="Cambria Math" w:hAnsi="Cambria Math"/>
                  <w:color w:val="8B0000"/>
                  <w:szCs w:val="20"/>
                </w:rPr>
                <m:t>=</m:t>
              </m:r>
              <m:r>
                <w:rPr>
                  <w:rFonts w:ascii="Cambria Math" w:hAnsi="Cambria Math"/>
                  <w:color w:val="0000FF"/>
                  <w:szCs w:val="20"/>
                </w:rPr>
                <m:t>F</m:t>
              </m:r>
              <m:r>
                <m:rPr>
                  <m:sty m:val="p"/>
                </m:rPr>
                <w:rPr>
                  <w:rFonts w:ascii="Cambria Math" w:hAnsi="Cambria Math"/>
                  <w:szCs w:val="20"/>
                </w:rPr>
                <m:t>⋅</m:t>
              </m:r>
              <m:r>
                <w:rPr>
                  <w:rFonts w:ascii="Cambria Math" w:hAnsi="Cambria Math"/>
                  <w:color w:val="007F7F"/>
                  <w:szCs w:val="20"/>
                </w:rPr>
                <m:t>v</m:t>
              </m:r>
              <m:r>
                <m:rPr>
                  <m:sty m:val="p"/>
                </m:rPr>
                <w:rPr>
                  <w:rFonts w:ascii="Cambria Math" w:hAnsi="Cambria Math"/>
                  <w:szCs w:val="20"/>
                </w:rPr>
                <m:t>⋅cos</m:t>
              </m:r>
              <m:r>
                <w:rPr>
                  <w:rFonts w:ascii="Cambria Math" w:hAnsi="Cambria Math"/>
                  <w:szCs w:val="20"/>
                </w:rPr>
                <m:t>θ</m:t>
              </m:r>
            </m:e>
          </m:borderBox>
        </m:oMath>
      </m:oMathPara>
    </w:p>
    <w:p w14:paraId="427543C5" w14:textId="3F90497B" w:rsidR="00150618" w:rsidRPr="00411A18" w:rsidRDefault="00150618" w:rsidP="00411A18">
      <w:pPr>
        <w:spacing w:after="120" w:line="240" w:lineRule="auto"/>
        <w:ind w:left="-5" w:right="14"/>
        <w:jc w:val="right"/>
        <w:rPr>
          <w:rFonts w:ascii="Cambria Math" w:eastAsiaTheme="minorEastAsia" w:hAnsi="Cambria Math"/>
          <w:color w:val="007F7F"/>
          <w:szCs w:val="20"/>
        </w:rPr>
      </w:pPr>
      <w:bookmarkStart w:id="186" w:name="_Ref219889616"/>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4</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 xml:space="preserve"> )</w:t>
      </w:r>
      <w:bookmarkEnd w:id="186"/>
    </w:p>
    <w:p w14:paraId="7368ADC3" w14:textId="77777777" w:rsidR="00801186" w:rsidRDefault="007208B0" w:rsidP="007208B0">
      <w:pPr>
        <w:spacing w:after="120" w:line="240" w:lineRule="auto"/>
        <w:ind w:left="-5" w:right="14"/>
      </w:pPr>
      <w:r>
        <w:rPr>
          <w:color w:val="8B0000"/>
        </w:rPr>
        <w:t>So the power supplied by the moose is:</w:t>
      </w:r>
    </w:p>
    <w:p w14:paraId="17FADBC3" w14:textId="3964525D" w:rsidR="007208B0" w:rsidRDefault="00000000" w:rsidP="007208B0">
      <w:pPr>
        <w:spacing w:after="120" w:line="240" w:lineRule="auto"/>
        <w:ind w:left="-5" w:right="14"/>
      </w:pPr>
      <m:oMathPara>
        <m:oMath>
          <m:sSub>
            <m:sSubPr>
              <m:ctrlPr>
                <w:rPr>
                  <w:rFonts w:ascii="Cambria Math" w:hAnsi="Cambria Math"/>
                  <w:color w:val="8B0000"/>
                  <w:szCs w:val="20"/>
                </w:rPr>
              </m:ctrlPr>
            </m:sSubPr>
            <m:e>
              <m:r>
                <w:rPr>
                  <w:rFonts w:ascii="Cambria Math" w:hAnsi="Cambria Math"/>
                  <w:color w:val="8B0000"/>
                  <w:szCs w:val="20"/>
                </w:rPr>
                <m:t>P</m:t>
              </m:r>
            </m:e>
            <m:sub>
              <m:r>
                <m:rPr>
                  <m:scr m:val="sans-serif"/>
                  <m:sty m:val="p"/>
                </m:rPr>
                <w:rPr>
                  <w:rFonts w:ascii="Cambria Math" w:hAnsi="Cambria Math"/>
                  <w:color w:val="8B0000"/>
                  <w:szCs w:val="20"/>
                </w:rPr>
                <m:t>moose</m:t>
              </m:r>
            </m:sub>
          </m:sSub>
          <m:r>
            <m:rPr>
              <m:sty m:val="p"/>
            </m:rPr>
            <w:rPr>
              <w:rFonts w:ascii="Cambria Math" w:hAnsi="Cambria Math"/>
              <w:color w:val="8B0000"/>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m:t>
              </m:r>
            </m:sub>
          </m:sSub>
          <m:r>
            <m:rPr>
              <m:sty m:val="p"/>
            </m:rPr>
            <w:rPr>
              <w:rFonts w:ascii="Cambria Math" w:hAnsi="Cambria Math"/>
              <w:color w:val="8B0000"/>
              <w:szCs w:val="20"/>
            </w:rPr>
            <m:t>⋅</m:t>
          </m:r>
          <m:r>
            <w:rPr>
              <w:rFonts w:ascii="Cambria Math" w:hAnsi="Cambria Math"/>
              <w:color w:val="007F7F"/>
              <w:szCs w:val="20"/>
            </w:rPr>
            <m:t>v</m:t>
          </m:r>
          <m:r>
            <m:rPr>
              <m:sty m:val="p"/>
            </m:rPr>
            <w:rPr>
              <w:rFonts w:ascii="Cambria Math" w:hAnsi="Cambria Math"/>
              <w:color w:val="8B0000"/>
              <w:szCs w:val="20"/>
            </w:rPr>
            <m:t>⋅</m:t>
          </m:r>
          <m:r>
            <m:rPr>
              <m:sty m:val="p"/>
            </m:rPr>
            <w:rPr>
              <w:rFonts w:ascii="Cambria Math" w:hAnsi="Cambria Math"/>
              <w:szCs w:val="20"/>
            </w:rPr>
            <m:t>cos</m:t>
          </m:r>
          <m:r>
            <w:rPr>
              <w:rFonts w:ascii="Cambria Math" w:hAnsi="Cambria Math"/>
              <w:szCs w:val="20"/>
            </w:rPr>
            <m:t>θ</m:t>
          </m:r>
          <m:r>
            <m:rPr>
              <m:sty m:val="p"/>
            </m:rPr>
            <w:rPr>
              <w:rFonts w:ascii="Cambria Math" w:hAnsi="Cambria Math"/>
              <w:color w:val="8B0000"/>
              <w:szCs w:val="20"/>
            </w:rPr>
            <m:t>=</m:t>
          </m:r>
          <m:r>
            <w:rPr>
              <w:rFonts w:ascii="Cambria Math" w:hAnsi="Cambria Math"/>
              <w:color w:val="8B0000"/>
              <w:szCs w:val="20"/>
            </w:rPr>
            <m:t>2400 </m:t>
          </m:r>
          <m:r>
            <m:rPr>
              <m:scr m:val="sans-serif"/>
              <m:sty m:val="p"/>
            </m:rPr>
            <w:rPr>
              <w:rFonts w:ascii="Cambria Math" w:hAnsi="Cambria Math"/>
              <w:color w:val="8B0000"/>
              <w:szCs w:val="20"/>
            </w:rPr>
            <m:t>W</m:t>
          </m:r>
        </m:oMath>
      </m:oMathPara>
    </w:p>
    <w:p w14:paraId="73AE9F3D" w14:textId="657DC973" w:rsidR="004F5D09" w:rsidRPr="00541652" w:rsidRDefault="004F5D09" w:rsidP="007208B0">
      <w:pPr>
        <w:spacing w:after="120" w:line="240" w:lineRule="auto"/>
        <w:ind w:left="-5" w:right="14"/>
        <w:sectPr w:rsidR="004F5D09" w:rsidRPr="00541652" w:rsidSect="00801186">
          <w:endnotePr>
            <w:numFmt w:val="decimal"/>
          </w:endnotePr>
          <w:type w:val="continuous"/>
          <w:pgSz w:w="15840" w:h="12240" w:orient="landscape"/>
          <w:pgMar w:top="1440" w:right="1440" w:bottom="1440" w:left="1440" w:header="720" w:footer="720" w:gutter="0"/>
          <w:cols w:num="3" w:sep="1" w:space="288"/>
          <w:titlePg/>
          <w:docGrid w:linePitch="299"/>
        </w:sectPr>
      </w:pPr>
    </w:p>
    <w:p w14:paraId="0458455D" w14:textId="2324260F" w:rsidR="00154B17" w:rsidRPr="0045625A" w:rsidRDefault="00154B17" w:rsidP="00DF6320">
      <w:pPr>
        <w:pStyle w:val="Heading2"/>
        <w:rPr>
          <w:rFonts w:asciiTheme="minorHAnsi" w:hAnsiTheme="minorHAnsi"/>
          <w:color w:val="auto"/>
        </w:rPr>
        <w:sectPr w:rsidR="00154B17" w:rsidRPr="0045625A" w:rsidSect="00154B17">
          <w:endnotePr>
            <w:numFmt w:val="decimal"/>
          </w:endnotePr>
          <w:type w:val="continuous"/>
          <w:pgSz w:w="15840" w:h="12240" w:orient="landscape"/>
          <w:pgMar w:top="1440" w:right="1440" w:bottom="1440" w:left="1440" w:header="720" w:footer="720" w:gutter="0"/>
          <w:cols w:sep="1" w:space="288"/>
          <w:titlePg/>
          <w:docGrid w:linePitch="299"/>
        </w:sectPr>
      </w:pPr>
      <w:bookmarkStart w:id="187" w:name="_Ref219894874"/>
      <w:bookmarkStart w:id="188" w:name="_Ref219895828"/>
      <w:bookmarkStart w:id="189" w:name="_Ref219895839"/>
      <w:bookmarkStart w:id="190" w:name="_Ref219895956"/>
      <w:bookmarkStart w:id="191" w:name="_Ref219895970"/>
      <w:bookmarkStart w:id="192" w:name="_Ref219895980"/>
      <w:bookmarkStart w:id="193" w:name="_Toc221827362"/>
      <w:r w:rsidRPr="0045625A">
        <w:rPr>
          <w:rFonts w:asciiTheme="minorHAnsi" w:hAnsiTheme="minorHAnsi"/>
          <w:color w:val="auto"/>
        </w:rPr>
        <w:lastRenderedPageBreak/>
        <w:t xml:space="preserve">: </w:t>
      </w:r>
      <w:r w:rsidR="0045625A" w:rsidRPr="0045625A">
        <w:rPr>
          <w:color w:val="auto"/>
        </w:rPr>
        <w:t>Pulling a Frictionless Sled</w:t>
      </w:r>
      <w:r w:rsidR="0045625A" w:rsidRPr="0045625A">
        <w:rPr>
          <w:rFonts w:asciiTheme="minorHAnsi" w:hAnsiTheme="minorHAnsi"/>
          <w:color w:val="auto"/>
        </w:rPr>
        <w:t xml:space="preserve"> </w:t>
      </w:r>
      <w:r w:rsidR="00C12D34" w:rsidRPr="0045625A">
        <w:rPr>
          <w:rFonts w:asciiTheme="minorHAnsi" w:hAnsiTheme="minorHAnsi"/>
          <w:color w:val="auto"/>
        </w:rPr>
        <w:t>(</w:t>
      </w:r>
      <w:r w:rsidR="00C12D34" w:rsidRPr="0045625A">
        <w:rPr>
          <w:rFonts w:asciiTheme="minorHAnsi" w:hAnsiTheme="minorHAnsi"/>
          <w:noProof/>
          <w:color w:val="auto"/>
        </w:rPr>
        <w:drawing>
          <wp:inline distT="0" distB="0" distL="0" distR="0" wp14:anchorId="78598AD5" wp14:editId="15ED93D8">
            <wp:extent cx="95534" cy="95534"/>
            <wp:effectExtent l="0" t="0" r="0" b="0"/>
            <wp:docPr id="185729899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C12D34" w:rsidRPr="0045625A">
        <w:rPr>
          <w:rFonts w:asciiTheme="minorHAnsi" w:hAnsiTheme="minorHAnsi"/>
          <w:color w:val="auto"/>
        </w:rPr>
        <w:t xml:space="preserve"> , </w:t>
      </w:r>
      <w:r w:rsidR="00C12D34" w:rsidRPr="0045625A">
        <w:rPr>
          <w:rFonts w:asciiTheme="minorHAnsi" w:hAnsiTheme="minorHAnsi"/>
          <w:noProof/>
          <w:color w:val="auto"/>
        </w:rPr>
        <w:drawing>
          <wp:inline distT="0" distB="0" distL="0" distR="0" wp14:anchorId="34664039" wp14:editId="23F31A97">
            <wp:extent cx="109182" cy="124199"/>
            <wp:effectExtent l="0" t="0" r="5715" b="0"/>
            <wp:docPr id="234052694" name="Picture 2340526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C12D34" w:rsidRPr="0045625A">
        <w:rPr>
          <w:rFonts w:asciiTheme="minorHAnsi" w:hAnsiTheme="minorHAnsi"/>
          <w:color w:val="auto"/>
        </w:rPr>
        <w:t xml:space="preserve"> )</w:t>
      </w:r>
      <w:bookmarkEnd w:id="187"/>
      <w:bookmarkEnd w:id="188"/>
      <w:bookmarkEnd w:id="189"/>
      <w:bookmarkEnd w:id="190"/>
      <w:bookmarkEnd w:id="191"/>
      <w:bookmarkEnd w:id="192"/>
      <w:bookmarkEnd w:id="193"/>
    </w:p>
    <w:p w14:paraId="4969BBFA" w14:textId="77777777" w:rsidR="00154B17" w:rsidRPr="00541652" w:rsidRDefault="00154B17" w:rsidP="00154B17">
      <w:pPr>
        <w:pStyle w:val="Heading3"/>
        <w:tabs>
          <w:tab w:val="left" w:pos="8190"/>
        </w:tabs>
        <w:spacing w:line="240" w:lineRule="auto"/>
      </w:pPr>
      <w:r w:rsidRPr="00541652">
        <w:t>Words</w:t>
      </w:r>
    </w:p>
    <w:p w14:paraId="6C001C97" w14:textId="7FEEF8C1" w:rsidR="00B73FA2" w:rsidRDefault="00B73FA2" w:rsidP="00B73FA2">
      <w:pPr>
        <w:spacing w:after="120" w:line="240" w:lineRule="auto"/>
        <w:ind w:right="12"/>
      </w:pPr>
      <w:r>
        <w:t xml:space="preserve">Let’s consider the same physical scenario as in Section </w:t>
      </w:r>
      <w:r w:rsidR="004134DA">
        <w:fldChar w:fldCharType="begin"/>
      </w:r>
      <w:r w:rsidR="004134DA">
        <w:instrText xml:space="preserve"> REF _Ref219887625 \r \h </w:instrText>
      </w:r>
      <w:r w:rsidR="004134DA">
        <w:fldChar w:fldCharType="separate"/>
      </w:r>
      <w:r w:rsidR="00F91D0D">
        <w:t>4.7</w:t>
      </w:r>
      <w:r w:rsidR="004134DA">
        <w:fldChar w:fldCharType="end"/>
      </w:r>
      <w:r>
        <w:t xml:space="preserve">, </w:t>
      </w:r>
      <w:r>
        <w:rPr>
          <w:color w:val="0000FF"/>
        </w:rPr>
        <w:t>but this time consider what would happen if there were no friction between the sled and the ground.</w:t>
      </w:r>
    </w:p>
    <w:p w14:paraId="5B55B2E8" w14:textId="27935FF4" w:rsidR="00B73FA2" w:rsidRDefault="00B73FA2" w:rsidP="00B73FA2">
      <w:pPr>
        <w:spacing w:after="120" w:line="240" w:lineRule="auto"/>
        <w:ind w:right="12"/>
      </w:pPr>
      <w:r>
        <w:rPr>
          <w:color w:val="007F7F"/>
        </w:rPr>
        <w:t xml:space="preserve">If the moose started at rest </w:t>
      </w:r>
      <w:r>
        <w:rPr>
          <w:color w:val="0000FF"/>
        </w:rPr>
        <w:t xml:space="preserve">and pulled the </w:t>
      </w:r>
      <w:r>
        <w:t>200</w:t>
      </w:r>
      <w:r w:rsidR="004134DA">
        <w:t> </w:t>
      </w:r>
      <w:r>
        <w:t xml:space="preserve">kg </w:t>
      </w:r>
      <w:r>
        <w:rPr>
          <w:color w:val="0000FF"/>
        </w:rPr>
        <w:t xml:space="preserve">sled with the same force as before, 923 N, at an angle of </w:t>
      </w:r>
      <w:r w:rsidR="004134DA" w:rsidRPr="00690C2C">
        <w:rPr>
          <w:rFonts w:eastAsia="Cambria" w:cs="Cambria"/>
          <w:color w:val="0000FF"/>
        </w:rPr>
        <w:t>30°</w:t>
      </w:r>
      <w:r>
        <w:rPr>
          <w:color w:val="0000FF"/>
          <w:vertAlign w:val="superscript"/>
        </w:rPr>
        <w:t xml:space="preserve"> </w:t>
      </w:r>
      <w:r>
        <w:rPr>
          <w:color w:val="0000FF"/>
        </w:rPr>
        <w:t xml:space="preserve">above the horizontal, </w:t>
      </w:r>
      <w:r>
        <w:t>across a horizontal distance of 50 m, what would happen?</w:t>
      </w:r>
    </w:p>
    <w:p w14:paraId="01BD5769" w14:textId="77777777" w:rsidR="00B73FA2" w:rsidRDefault="00B73FA2" w:rsidP="00B73FA2">
      <w:pPr>
        <w:spacing w:after="120" w:line="240" w:lineRule="auto"/>
        <w:ind w:left="15" w:right="14"/>
      </w:pPr>
      <w:r>
        <w:t>Again, we are given very little information about the moose, so we should instead focus on the sled for our analysis.</w:t>
      </w:r>
    </w:p>
    <w:p w14:paraId="785D52B0" w14:textId="10C18F37" w:rsidR="00154B17" w:rsidRPr="00541652" w:rsidRDefault="00B73FA2" w:rsidP="00B73FA2">
      <w:pPr>
        <w:tabs>
          <w:tab w:val="left" w:pos="8190"/>
        </w:tabs>
        <w:spacing w:after="120" w:line="240" w:lineRule="auto"/>
        <w:rPr>
          <w:color w:val="0000FF"/>
        </w:rPr>
      </w:pPr>
      <w:r>
        <w:rPr>
          <w:color w:val="0000FF"/>
        </w:rPr>
        <w:t xml:space="preserve">The moose is generating a force </w:t>
      </w:r>
      <w:r>
        <w:t xml:space="preserve">that is acting over a certain distance, </w:t>
      </w:r>
      <w:r>
        <w:rPr>
          <w:color w:val="8B0000"/>
        </w:rPr>
        <w:t xml:space="preserve">so a good starting point would be to consider the work that the moose is doing. The moose does work on the sled, which increases the kinetic energy of the sled. </w:t>
      </w:r>
      <w:r>
        <w:rPr>
          <w:color w:val="007F7F"/>
        </w:rPr>
        <w:t xml:space="preserve">At first the sled is not moving, </w:t>
      </w:r>
      <w:r>
        <w:rPr>
          <w:color w:val="8B0000"/>
        </w:rPr>
        <w:t xml:space="preserve">so it begins with zero kinetic energy. The sled stays on level ground the entire time, and there are no springs to worry about, so </w:t>
      </w:r>
      <w:r w:rsidR="004134DA">
        <w:rPr>
          <w:color w:val="8B0000"/>
        </w:rPr>
        <w:t>all</w:t>
      </w:r>
      <w:r>
        <w:rPr>
          <w:color w:val="8B0000"/>
        </w:rPr>
        <w:t xml:space="preserve"> the work done by the moose is converted into kinetic energy.</w:t>
      </w:r>
    </w:p>
    <w:p w14:paraId="2F3A2738" w14:textId="77777777" w:rsidR="00154B17" w:rsidRPr="00541652" w:rsidRDefault="00154B17" w:rsidP="00154B17">
      <w:pPr>
        <w:pStyle w:val="Heading3"/>
        <w:tabs>
          <w:tab w:val="left" w:pos="8190"/>
        </w:tabs>
        <w:spacing w:before="0" w:after="120" w:line="240" w:lineRule="auto"/>
        <w:rPr>
          <w:color w:val="0000FF"/>
        </w:rPr>
      </w:pPr>
      <w:r w:rsidRPr="00541652">
        <w:br w:type="column"/>
      </w:r>
      <w:r w:rsidRPr="00541652">
        <w:t>Graphics</w:t>
      </w:r>
    </w:p>
    <w:p w14:paraId="64FF5DCB" w14:textId="6DF327E6" w:rsidR="00154B17" w:rsidRPr="00541652" w:rsidRDefault="00F95081" w:rsidP="00154B17">
      <w:pPr>
        <w:keepNext/>
        <w:tabs>
          <w:tab w:val="left" w:pos="8190"/>
        </w:tabs>
        <w:spacing w:after="120" w:line="240" w:lineRule="auto"/>
        <w:ind w:right="14"/>
        <w:jc w:val="center"/>
      </w:pPr>
      <w:r>
        <w:rPr>
          <w:noProof/>
        </w:rPr>
        <w:drawing>
          <wp:inline distT="0" distB="0" distL="0" distR="0" wp14:anchorId="244E8264" wp14:editId="664298F7">
            <wp:extent cx="2621280" cy="1836800"/>
            <wp:effectExtent l="0" t="0" r="7620" b="0"/>
            <wp:docPr id="109726304" name="Picture 5" descr="A black and white historical photograph of a large moose harnessed to a wooden sled in a snowy, wooded area. The moose is standing on a snow-covered path, facing left. A person is seated in the low-profile sled, while a second person stands at the back of the sled holding re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31610" name="Picture 5" descr="A black and white historical photograph of a large moose harnessed to a wooden sled in a snowy, wooded area. The moose is standing on a snow-covered path, facing left. A person is seated in the low-profile sled, while a second person stands at the back of the sled holding reigns."/>
                    <pic:cNvPicPr>
                      <a:picLocks noChangeAspect="1" noChangeArrowheads="1"/>
                    </pic:cNvPicPr>
                  </pic:nvPicPr>
                  <pic:blipFill>
                    <a:blip r:embed="rId162" cstate="screen">
                      <a:extLst>
                        <a:ext uri="{28A0092B-C50C-407E-A947-70E740481C1C}">
                          <a14:useLocalDpi xmlns:a14="http://schemas.microsoft.com/office/drawing/2010/main"/>
                        </a:ext>
                      </a:extLst>
                    </a:blip>
                    <a:srcRect/>
                    <a:stretch>
                      <a:fillRect/>
                    </a:stretch>
                  </pic:blipFill>
                  <pic:spPr bwMode="auto">
                    <a:xfrm>
                      <a:off x="0" y="0"/>
                      <a:ext cx="2621280" cy="1836800"/>
                    </a:xfrm>
                    <a:prstGeom prst="rect">
                      <a:avLst/>
                    </a:prstGeom>
                    <a:noFill/>
                    <a:ln>
                      <a:noFill/>
                    </a:ln>
                  </pic:spPr>
                </pic:pic>
              </a:graphicData>
            </a:graphic>
          </wp:inline>
        </w:drawing>
      </w:r>
    </w:p>
    <w:p w14:paraId="33BE1568" w14:textId="5F454B8E" w:rsidR="00154B17" w:rsidRDefault="00154B17" w:rsidP="00154B17">
      <w:pPr>
        <w:pStyle w:val="Caption"/>
        <w:tabs>
          <w:tab w:val="left" w:pos="8190"/>
        </w:tabs>
        <w:jc w:val="center"/>
      </w:pPr>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25</w:t>
      </w:r>
      <w:r w:rsidR="002778FF">
        <w:fldChar w:fldCharType="end"/>
      </w:r>
      <w:r w:rsidRPr="00541652">
        <w:t xml:space="preserve">: </w:t>
      </w:r>
      <w:r w:rsidR="00F95081" w:rsidRPr="00EF2B09">
        <w:rPr>
          <w:color w:val="auto"/>
          <w:w w:val="101"/>
        </w:rPr>
        <w:t>A moose strapped to a sled</w:t>
      </w:r>
      <w:r w:rsidRPr="00541652">
        <w:t>.</w:t>
      </w:r>
      <w:r w:rsidR="00F95081" w:rsidRPr="00F95081">
        <w:rPr>
          <w:vertAlign w:val="superscript"/>
        </w:rPr>
        <w:fldChar w:fldCharType="begin"/>
      </w:r>
      <w:r w:rsidR="00F95081" w:rsidRPr="00F95081">
        <w:rPr>
          <w:vertAlign w:val="superscript"/>
        </w:rPr>
        <w:instrText xml:space="preserve"> NOTEREF _Ref219887749 \h </w:instrText>
      </w:r>
      <w:r w:rsidR="00F95081">
        <w:rPr>
          <w:vertAlign w:val="superscript"/>
        </w:rPr>
        <w:instrText xml:space="preserve"> \* MERGEFORMAT </w:instrText>
      </w:r>
      <w:r w:rsidR="00F95081" w:rsidRPr="00F95081">
        <w:rPr>
          <w:vertAlign w:val="superscript"/>
        </w:rPr>
      </w:r>
      <w:r w:rsidR="00F95081" w:rsidRPr="00F95081">
        <w:rPr>
          <w:vertAlign w:val="superscript"/>
        </w:rPr>
        <w:fldChar w:fldCharType="separate"/>
      </w:r>
      <w:r w:rsidR="00F91D0D">
        <w:rPr>
          <w:vertAlign w:val="superscript"/>
        </w:rPr>
        <w:t>21</w:t>
      </w:r>
      <w:r w:rsidR="00F95081" w:rsidRPr="00F95081">
        <w:rPr>
          <w:vertAlign w:val="superscript"/>
        </w:rPr>
        <w:fldChar w:fldCharType="end"/>
      </w:r>
      <w:r w:rsidR="00F95081" w:rsidRPr="00541652">
        <w:t xml:space="preserve"> </w:t>
      </w:r>
    </w:p>
    <w:p w14:paraId="6F6AF705" w14:textId="4217DD7A" w:rsidR="00096B38" w:rsidRPr="00096B38" w:rsidRDefault="00E82F0E" w:rsidP="00E82F0E">
      <w:pPr>
        <w:jc w:val="center"/>
      </w:pPr>
      <w:r w:rsidRPr="00E82F0E">
        <w:rPr>
          <w:noProof/>
        </w:rPr>
        <w:drawing>
          <wp:inline distT="0" distB="0" distL="0" distR="0" wp14:anchorId="289861DF" wp14:editId="68642DEC">
            <wp:extent cx="1032221" cy="1509622"/>
            <wp:effectExtent l="0" t="0" r="0" b="0"/>
            <wp:docPr id="285657215" name="Picture 1" descr="A force diagram for a sled, shown as a central square labeled &quot;sled&quot;. Three blue force arrows originate from the center of the square:&#10;&#10;A vertical arrow pointing straight up is labeled &quot;Fn&quot; with a small vector arrow above the F.&#10;&#10;A vertical arrow pointing straight down is labeled &quot;Fg&quot; with a small vector arrow above the F.&#10;&#10;A diagonal arrow pointing up and to the left is labeled &quot;Ft&quot; with a small vector arrow above the F. A horizontal dashed line extends to the left of the square, and the angle between this line and the diagonal &quot;Ft&quot; arrow is labeled with the Greek letter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57215" name="Picture 1" descr="A force diagram for a sled, shown as a central square labeled &quot;sled&quot;. Three blue force arrows originate from the center of the square:&#10;&#10;A vertical arrow pointing straight up is labeled &quot;Fn&quot; with a small vector arrow above the F.&#10;&#10;A vertical arrow pointing straight down is labeled &quot;Fg&quot; with a small vector arrow above the F.&#10;&#10;A diagonal arrow pointing up and to the left is labeled &quot;Ft&quot; with a small vector arrow above the F. A horizontal dashed line extends to the left of the square, and the angle between this line and the diagonal &quot;Ft&quot; arrow is labeled with the Greek letter theta."/>
                    <pic:cNvPicPr/>
                  </pic:nvPicPr>
                  <pic:blipFill>
                    <a:blip r:embed="rId166" cstate="screen">
                      <a:extLst>
                        <a:ext uri="{28A0092B-C50C-407E-A947-70E740481C1C}">
                          <a14:useLocalDpi xmlns:a14="http://schemas.microsoft.com/office/drawing/2010/main"/>
                        </a:ext>
                      </a:extLst>
                    </a:blip>
                    <a:stretch>
                      <a:fillRect/>
                    </a:stretch>
                  </pic:blipFill>
                  <pic:spPr>
                    <a:xfrm>
                      <a:off x="0" y="0"/>
                      <a:ext cx="1047741" cy="1532320"/>
                    </a:xfrm>
                    <a:prstGeom prst="rect">
                      <a:avLst/>
                    </a:prstGeom>
                  </pic:spPr>
                </pic:pic>
              </a:graphicData>
            </a:graphic>
          </wp:inline>
        </w:drawing>
      </w:r>
    </w:p>
    <w:p w14:paraId="18FE080D" w14:textId="4DD82063" w:rsidR="00096B38" w:rsidRPr="00096B38" w:rsidRDefault="00096B38" w:rsidP="00096B38">
      <w:pPr>
        <w:pStyle w:val="Caption"/>
        <w:tabs>
          <w:tab w:val="left" w:pos="8190"/>
        </w:tabs>
        <w:jc w:val="center"/>
        <w:rPr>
          <w:w w:val="101"/>
        </w:rPr>
      </w:pPr>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26</w:t>
      </w:r>
      <w:r w:rsidR="002778FF">
        <w:fldChar w:fldCharType="end"/>
      </w:r>
      <w:r w:rsidRPr="00541652">
        <w:t xml:space="preserve">: </w:t>
      </w:r>
      <w:r w:rsidRPr="00096B38">
        <w:rPr>
          <w:color w:val="0000FF"/>
          <w:w w:val="101"/>
        </w:rPr>
        <w:t xml:space="preserve">Force diagram for the sled, with arrow lengths based on the forces found in Section </w:t>
      </w:r>
      <w:r w:rsidRPr="00096B38">
        <w:rPr>
          <w:color w:val="0000FF"/>
        </w:rPr>
        <w:fldChar w:fldCharType="begin"/>
      </w:r>
      <w:r w:rsidRPr="00096B38">
        <w:rPr>
          <w:color w:val="0000FF"/>
        </w:rPr>
        <w:instrText xml:space="preserve"> REF _Ref219887625 \r \h </w:instrText>
      </w:r>
      <w:r w:rsidRPr="00096B38">
        <w:rPr>
          <w:color w:val="0000FF"/>
        </w:rPr>
      </w:r>
      <w:r w:rsidRPr="00096B38">
        <w:rPr>
          <w:color w:val="0000FF"/>
        </w:rPr>
        <w:fldChar w:fldCharType="separate"/>
      </w:r>
      <w:r w:rsidR="00F91D0D">
        <w:rPr>
          <w:color w:val="0000FF"/>
        </w:rPr>
        <w:t>4.7</w:t>
      </w:r>
      <w:r w:rsidRPr="00096B38">
        <w:rPr>
          <w:color w:val="0000FF"/>
        </w:rPr>
        <w:fldChar w:fldCharType="end"/>
      </w:r>
      <w:r w:rsidRPr="00096B38">
        <w:rPr>
          <w:color w:val="0000FF"/>
          <w:w w:val="101"/>
        </w:rPr>
        <w:t>.</w:t>
      </w:r>
      <w:r w:rsidRPr="00096B38">
        <w:rPr>
          <w:color w:val="auto"/>
          <w:w w:val="101"/>
          <w:vertAlign w:val="superscript"/>
        </w:rPr>
        <w:fldChar w:fldCharType="begin"/>
      </w:r>
      <w:r w:rsidRPr="00096B38">
        <w:rPr>
          <w:color w:val="auto"/>
          <w:w w:val="101"/>
          <w:vertAlign w:val="superscript"/>
        </w:rPr>
        <w:instrText xml:space="preserve"> NOTEREF _Ref218898700 \h </w:instrText>
      </w:r>
      <w:r>
        <w:rPr>
          <w:color w:val="auto"/>
          <w:w w:val="101"/>
          <w:vertAlign w:val="superscript"/>
        </w:rPr>
        <w:instrText xml:space="preserve"> \* MERGEFORMAT </w:instrText>
      </w:r>
      <w:r w:rsidRPr="00096B38">
        <w:rPr>
          <w:color w:val="auto"/>
          <w:w w:val="101"/>
          <w:vertAlign w:val="superscript"/>
        </w:rPr>
      </w:r>
      <w:r w:rsidRPr="00096B38">
        <w:rPr>
          <w:color w:val="auto"/>
          <w:w w:val="101"/>
          <w:vertAlign w:val="superscript"/>
        </w:rPr>
        <w:fldChar w:fldCharType="separate"/>
      </w:r>
      <w:r w:rsidR="00F91D0D">
        <w:rPr>
          <w:color w:val="auto"/>
          <w:w w:val="101"/>
          <w:vertAlign w:val="superscript"/>
        </w:rPr>
        <w:t>1</w:t>
      </w:r>
      <w:r w:rsidRPr="00096B38">
        <w:rPr>
          <w:color w:val="auto"/>
          <w:w w:val="101"/>
          <w:vertAlign w:val="superscript"/>
        </w:rPr>
        <w:fldChar w:fldCharType="end"/>
      </w:r>
      <w:r w:rsidRPr="00541652">
        <w:t xml:space="preserve"> </w:t>
      </w:r>
    </w:p>
    <w:p w14:paraId="1E47F666" w14:textId="77777777" w:rsidR="00154B17" w:rsidRPr="00541652" w:rsidRDefault="00154B17" w:rsidP="00154B17">
      <w:pPr>
        <w:pStyle w:val="Heading3"/>
        <w:tabs>
          <w:tab w:val="left" w:pos="8190"/>
        </w:tabs>
        <w:spacing w:before="0" w:after="120" w:line="240" w:lineRule="auto"/>
        <w:rPr>
          <w:color w:val="0000FF"/>
        </w:rPr>
      </w:pPr>
      <w:r w:rsidRPr="00541652">
        <w:rPr>
          <w:color w:val="0000FF"/>
        </w:rPr>
        <w:br w:type="column"/>
      </w:r>
      <w:r w:rsidRPr="00541652">
        <w:t>Numbers</w:t>
      </w:r>
    </w:p>
    <w:p w14:paraId="5576EBC9" w14:textId="2EDCAF79" w:rsidR="00F41F89" w:rsidRPr="00BA5E9B" w:rsidRDefault="00F41F89" w:rsidP="00F41F89">
      <w:pPr>
        <w:spacing w:after="120" w:line="240" w:lineRule="auto"/>
        <w:ind w:right="12"/>
      </w:pPr>
      <w:r w:rsidRPr="00804FEB">
        <w:rPr>
          <w:b/>
          <w:bCs/>
        </w:rPr>
        <w:t>Assumptions:</w:t>
      </w:r>
      <w:r w:rsidRPr="00804FEB">
        <w:t xml:space="preserve">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x</m:t>
            </m:r>
          </m:e>
        </m:acc>
      </m:oMath>
      <w:r w:rsidRPr="008F3999">
        <w:rPr>
          <w:szCs w:val="20"/>
        </w:rPr>
        <w:t xml:space="preserve"> direction is to the right;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y</m:t>
            </m:r>
          </m:e>
        </m:acc>
      </m:oMath>
      <w:r w:rsidRPr="008F3999">
        <w:rPr>
          <w:szCs w:val="20"/>
        </w:rPr>
        <w:t xml:space="preserve"> direction is upward</w:t>
      </w:r>
      <w:r>
        <w:rPr>
          <w:szCs w:val="20"/>
        </w:rPr>
        <w:t xml:space="preserve">; </w:t>
      </w:r>
      <w:r w:rsidRPr="00F41F89">
        <w:rPr>
          <w:color w:val="0000FF"/>
          <w:szCs w:val="20"/>
        </w:rPr>
        <w:t>negligible air resistance</w:t>
      </w:r>
      <w:r>
        <w:rPr>
          <w:szCs w:val="20"/>
        </w:rP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F41F89" w14:paraId="1E54F371"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E405A08" w14:textId="77777777" w:rsidR="00F41F89" w:rsidRPr="00804FEB" w:rsidRDefault="00F41F89"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15CAC0D9" w14:textId="77777777" w:rsidR="00F41F89" w:rsidRPr="00804FEB" w:rsidRDefault="00F41F89"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443D1A" w14:paraId="56906FF6"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C0BE8C7" w14:textId="18F13D7A" w:rsidR="00443D1A" w:rsidRPr="00454E86" w:rsidRDefault="00443D1A" w:rsidP="00443D1A">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200 </m:t>
                </m:r>
                <m:r>
                  <m:rPr>
                    <m:scr m:val="sans-serif"/>
                    <m:sty m:val="p"/>
                  </m:rPr>
                  <w:rPr>
                    <w:rFonts w:ascii="Cambria Math" w:hAnsi="Cambria Math"/>
                    <w:sz w:val="20"/>
                    <w:szCs w:val="20"/>
                  </w:rPr>
                  <m:t>kg</m:t>
                </m:r>
              </m:oMath>
            </m:oMathPara>
          </w:p>
        </w:tc>
        <w:tc>
          <w:tcPr>
            <w:tcW w:w="0" w:type="auto"/>
            <w:tcBorders>
              <w:bottom w:val="none" w:sz="0" w:space="0" w:color="auto"/>
            </w:tcBorders>
          </w:tcPr>
          <w:p w14:paraId="2FEDF302" w14:textId="40CFFB67" w:rsidR="00443D1A" w:rsidRPr="00974B30" w:rsidRDefault="00443D1A" w:rsidP="00443D1A">
            <w:pPr>
              <w:pStyle w:val="Compact"/>
              <w:rPr>
                <w:rFonts w:eastAsiaTheme="minorHAnsi"/>
                <w:color w:val="0000FF"/>
                <w:kern w:val="2"/>
                <w:sz w:val="20"/>
                <w:szCs w:val="20"/>
                <w:lang w:eastAsia="en-US"/>
                <w14:ligatures w14:val="standardContextual"/>
              </w:rPr>
            </w:pPr>
            <w:r w:rsidRPr="008F3999">
              <w:rPr>
                <w:sz w:val="20"/>
                <w:szCs w:val="20"/>
              </w:rPr>
              <w:t>???</w:t>
            </w:r>
          </w:p>
        </w:tc>
      </w:tr>
      <w:tr w:rsidR="00443D1A" w14:paraId="60A5ADFE"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E242135" w14:textId="5BCE4DA6" w:rsidR="00443D1A" w:rsidRPr="00454E86" w:rsidRDefault="00000000" w:rsidP="00443D1A">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m:t>
                    </m:r>
                  </m:sub>
                </m:sSub>
                <m:r>
                  <m:rPr>
                    <m:sty m:val="p"/>
                  </m:rPr>
                  <w:rPr>
                    <w:rFonts w:ascii="Cambria Math" w:hAnsi="Cambria Math"/>
                    <w:color w:val="0000FF"/>
                    <w:sz w:val="20"/>
                    <w:szCs w:val="20"/>
                  </w:rPr>
                  <m:t>=</m:t>
                </m:r>
                <m:r>
                  <w:rPr>
                    <w:rFonts w:ascii="Cambria Math" w:hAnsi="Cambria Math"/>
                    <w:color w:val="0000FF"/>
                    <w:sz w:val="20"/>
                    <w:szCs w:val="20"/>
                  </w:rPr>
                  <m:t>923 </m:t>
                </m:r>
                <m:r>
                  <m:rPr>
                    <m:scr m:val="sans-serif"/>
                    <m:sty m:val="p"/>
                  </m:rPr>
                  <w:rPr>
                    <w:rFonts w:ascii="Cambria Math" w:hAnsi="Cambria Math"/>
                    <w:color w:val="0000FF"/>
                    <w:sz w:val="20"/>
                    <w:szCs w:val="20"/>
                  </w:rPr>
                  <m:t>N</m:t>
                </m:r>
              </m:oMath>
            </m:oMathPara>
          </w:p>
        </w:tc>
        <w:tc>
          <w:tcPr>
            <w:tcW w:w="0" w:type="auto"/>
            <w:tcBorders>
              <w:bottom w:val="none" w:sz="0" w:space="0" w:color="auto"/>
            </w:tcBorders>
          </w:tcPr>
          <w:p w14:paraId="4B1ADD39" w14:textId="77777777" w:rsidR="00443D1A" w:rsidRPr="00454E86" w:rsidRDefault="00443D1A" w:rsidP="00443D1A">
            <w:pPr>
              <w:pStyle w:val="Compact"/>
              <w:rPr>
                <w:rFonts w:ascii="Aptos" w:eastAsia="Aptos" w:hAnsi="Aptos" w:cs="Times New Roman"/>
                <w:color w:val="007F7F"/>
                <w:sz w:val="20"/>
                <w:szCs w:val="20"/>
              </w:rPr>
            </w:pPr>
          </w:p>
        </w:tc>
      </w:tr>
      <w:tr w:rsidR="00443D1A" w14:paraId="572CE08D"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F10E4C1" w14:textId="682524E3" w:rsidR="00443D1A" w:rsidRPr="00454E86" w:rsidRDefault="00443D1A" w:rsidP="00443D1A">
            <w:pPr>
              <w:pStyle w:val="Compact"/>
              <w:rPr>
                <w:rFonts w:eastAsiaTheme="minorHAnsi"/>
                <w:color w:val="007F7F"/>
                <w:kern w:val="2"/>
                <w:sz w:val="20"/>
                <w:szCs w:val="20"/>
                <w:lang w:eastAsia="en-US"/>
                <w14:ligatures w14:val="standardContextual"/>
              </w:rPr>
            </w:pPr>
            <m:oMath>
              <m:r>
                <w:rPr>
                  <w:rFonts w:ascii="Cambria Math" w:hAnsi="Cambria Math"/>
                  <w:sz w:val="20"/>
                  <w:szCs w:val="20"/>
                </w:rPr>
                <m:t>θ</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30</m:t>
                  </m:r>
                </m:e>
                <m:sup>
                  <m:r>
                    <m:rPr>
                      <m:sty m:val="p"/>
                    </m:rPr>
                    <w:rPr>
                      <w:rFonts w:ascii="Cambria Math" w:hAnsi="Cambria Math"/>
                      <w:sz w:val="20"/>
                      <w:szCs w:val="20"/>
                    </w:rPr>
                    <m:t>∘</m:t>
                  </m:r>
                </m:sup>
              </m:sSup>
            </m:oMath>
            <w:r w:rsidRPr="008F3999">
              <w:rPr>
                <w:sz w:val="20"/>
                <w:szCs w:val="20"/>
              </w:rPr>
              <w:t xml:space="preserve"> above horizontal</w:t>
            </w:r>
          </w:p>
        </w:tc>
        <w:tc>
          <w:tcPr>
            <w:tcW w:w="0" w:type="auto"/>
            <w:tcBorders>
              <w:bottom w:val="none" w:sz="0" w:space="0" w:color="auto"/>
            </w:tcBorders>
          </w:tcPr>
          <w:p w14:paraId="5624A723" w14:textId="77777777" w:rsidR="00443D1A" w:rsidRPr="00454E86" w:rsidRDefault="00443D1A" w:rsidP="00443D1A">
            <w:pPr>
              <w:pStyle w:val="Compact"/>
              <w:rPr>
                <w:rFonts w:eastAsiaTheme="minorHAnsi"/>
                <w:color w:val="007F7F"/>
                <w:kern w:val="2"/>
                <w:sz w:val="20"/>
                <w:szCs w:val="20"/>
                <w:lang w:eastAsia="en-US"/>
                <w14:ligatures w14:val="standardContextual"/>
              </w:rPr>
            </w:pPr>
          </w:p>
        </w:tc>
      </w:tr>
      <w:tr w:rsidR="00443D1A" w14:paraId="553B3BD8"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FAF5E35" w14:textId="0073C21C" w:rsidR="00443D1A" w:rsidRPr="00454E86" w:rsidRDefault="00443D1A" w:rsidP="00443D1A">
            <w:pPr>
              <w:pStyle w:val="Compact"/>
              <w:rPr>
                <w:rFonts w:ascii="Aptos" w:eastAsia="Aptos" w:hAnsi="Aptos" w:cs="Times New Roman"/>
                <w:sz w:val="20"/>
                <w:szCs w:val="20"/>
              </w:rPr>
            </w:pPr>
            <m:oMathPara>
              <m:oMathParaPr>
                <m:jc m:val="left"/>
              </m:oMathParaPr>
              <m:oMath>
                <m:r>
                  <m:rPr>
                    <m:sty m:val="p"/>
                  </m:rPr>
                  <w:rPr>
                    <w:rFonts w:ascii="Cambria Math" w:hAnsi="Cambria Math"/>
                    <w:sz w:val="20"/>
                    <w:szCs w:val="20"/>
                  </w:rPr>
                  <m:t>Δ</m:t>
                </m:r>
                <m:r>
                  <w:rPr>
                    <w:rFonts w:ascii="Cambria Math" w:hAnsi="Cambria Math"/>
                    <w:sz w:val="20"/>
                    <w:szCs w:val="20"/>
                  </w:rPr>
                  <m:t>x</m:t>
                </m:r>
                <m:r>
                  <m:rPr>
                    <m:sty m:val="p"/>
                  </m:rPr>
                  <w:rPr>
                    <w:rFonts w:ascii="Cambria Math" w:hAnsi="Cambria Math"/>
                    <w:sz w:val="20"/>
                    <w:szCs w:val="20"/>
                  </w:rPr>
                  <m:t>=-</m:t>
                </m:r>
                <m:r>
                  <w:rPr>
                    <w:rFonts w:ascii="Cambria Math" w:hAnsi="Cambria Math"/>
                    <w:sz w:val="20"/>
                    <w:szCs w:val="20"/>
                  </w:rPr>
                  <m:t>50 </m:t>
                </m:r>
                <m:r>
                  <m:rPr>
                    <m:scr m:val="sans-serif"/>
                    <m:sty m:val="p"/>
                  </m:rPr>
                  <w:rPr>
                    <w:rFonts w:ascii="Cambria Math" w:hAnsi="Cambria Math"/>
                    <w:sz w:val="20"/>
                    <w:szCs w:val="20"/>
                  </w:rPr>
                  <m:t>m</m:t>
                </m:r>
                <m:r>
                  <w:rPr>
                    <w:rFonts w:ascii="Cambria Math" w:hAnsi="Cambria Math"/>
                    <w:sz w:val="20"/>
                    <w:szCs w:val="20"/>
                  </w:rPr>
                  <m:t> </m:t>
                </m:r>
                <m:acc>
                  <m:accPr>
                    <m:ctrlPr>
                      <w:rPr>
                        <w:rFonts w:ascii="Cambria Math" w:hAnsi="Cambria Math"/>
                        <w:sz w:val="20"/>
                        <w:szCs w:val="20"/>
                      </w:rPr>
                    </m:ctrlPr>
                  </m:accPr>
                  <m:e>
                    <m:r>
                      <w:rPr>
                        <w:rFonts w:ascii="Cambria Math" w:hAnsi="Cambria Math"/>
                        <w:sz w:val="20"/>
                        <w:szCs w:val="20"/>
                      </w:rPr>
                      <m:t>x</m:t>
                    </m:r>
                  </m:e>
                </m:acc>
              </m:oMath>
            </m:oMathPara>
          </w:p>
        </w:tc>
        <w:tc>
          <w:tcPr>
            <w:tcW w:w="0" w:type="auto"/>
            <w:tcBorders>
              <w:bottom w:val="none" w:sz="0" w:space="0" w:color="auto"/>
            </w:tcBorders>
          </w:tcPr>
          <w:p w14:paraId="35BE010E" w14:textId="77777777" w:rsidR="00443D1A" w:rsidRPr="00454E86" w:rsidRDefault="00443D1A" w:rsidP="00443D1A">
            <w:pPr>
              <w:pStyle w:val="Compact"/>
              <w:rPr>
                <w:rFonts w:eastAsiaTheme="minorHAnsi"/>
                <w:color w:val="007F7F"/>
                <w:kern w:val="2"/>
                <w:sz w:val="20"/>
                <w:szCs w:val="20"/>
                <w:lang w:eastAsia="en-US"/>
                <w14:ligatures w14:val="standardContextual"/>
              </w:rPr>
            </w:pPr>
          </w:p>
        </w:tc>
      </w:tr>
      <w:tr w:rsidR="00443D1A" w14:paraId="0F9CE251"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91A5636" w14:textId="73EA66D6" w:rsidR="00443D1A" w:rsidRPr="00443D1A" w:rsidRDefault="00000000" w:rsidP="00443D1A">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f</m:t>
                    </m:r>
                  </m:sub>
                </m:sSub>
                <m:r>
                  <m:rPr>
                    <m:sty m:val="p"/>
                  </m:rPr>
                  <w:rPr>
                    <w:rFonts w:ascii="Cambria Math" w:hAnsi="Cambria Math"/>
                    <w:color w:val="0000FF"/>
                    <w:sz w:val="20"/>
                    <w:szCs w:val="20"/>
                  </w:rPr>
                  <m:t>=</m:t>
                </m:r>
                <m:r>
                  <w:rPr>
                    <w:rFonts w:ascii="Cambria Math" w:hAnsi="Cambria Math"/>
                    <w:color w:val="0000FF"/>
                    <w:sz w:val="20"/>
                    <w:szCs w:val="20"/>
                  </w:rPr>
                  <m:t>0 </m:t>
                </m:r>
                <m:r>
                  <m:rPr>
                    <m:scr m:val="sans-serif"/>
                    <m:sty m:val="p"/>
                  </m:rPr>
                  <w:rPr>
                    <w:rFonts w:ascii="Cambria Math" w:hAnsi="Cambria Math"/>
                    <w:color w:val="0000FF"/>
                    <w:sz w:val="20"/>
                    <w:szCs w:val="20"/>
                  </w:rPr>
                  <m:t>N</m:t>
                </m:r>
              </m:oMath>
            </m:oMathPara>
          </w:p>
        </w:tc>
        <w:tc>
          <w:tcPr>
            <w:tcW w:w="0" w:type="auto"/>
            <w:tcBorders>
              <w:bottom w:val="none" w:sz="0" w:space="0" w:color="auto"/>
            </w:tcBorders>
          </w:tcPr>
          <w:p w14:paraId="126A35C1" w14:textId="77777777" w:rsidR="00443D1A" w:rsidRPr="00454E86" w:rsidRDefault="00443D1A" w:rsidP="00443D1A">
            <w:pPr>
              <w:pStyle w:val="Compact"/>
              <w:rPr>
                <w:rFonts w:eastAsiaTheme="minorHAnsi"/>
                <w:color w:val="007F7F"/>
                <w:kern w:val="2"/>
                <w:sz w:val="20"/>
                <w:szCs w:val="20"/>
                <w:lang w:eastAsia="en-US"/>
                <w14:ligatures w14:val="standardContextual"/>
              </w:rPr>
            </w:pPr>
          </w:p>
        </w:tc>
      </w:tr>
    </w:tbl>
    <w:p w14:paraId="7AC5CF4B" w14:textId="77777777" w:rsidR="001E3865" w:rsidRDefault="001E3865" w:rsidP="000D7C9F">
      <w:pPr>
        <w:spacing w:after="120" w:line="240" w:lineRule="auto"/>
        <w:ind w:right="12"/>
        <w:rPr>
          <w:color w:val="0000FF"/>
        </w:rPr>
      </w:pPr>
    </w:p>
    <w:p w14:paraId="04867658" w14:textId="21990013" w:rsidR="000D7C9F" w:rsidRPr="00854C12" w:rsidRDefault="000D7C9F" w:rsidP="000D7C9F">
      <w:pPr>
        <w:spacing w:after="120" w:line="240" w:lineRule="auto"/>
        <w:ind w:right="12"/>
        <w:rPr>
          <w:color w:val="0000FF"/>
        </w:rPr>
      </w:pPr>
      <w:r>
        <w:rPr>
          <w:color w:val="0000FF"/>
        </w:rPr>
        <w:t xml:space="preserve">Since there is no acceleration in the vertical direction, our </w:t>
      </w:r>
      <w:r w:rsidRPr="00E802D2">
        <w:rPr>
          <w:color w:val="0000FF"/>
        </w:rPr>
        <w:t xml:space="preserve">analysis of the </w:t>
      </w:r>
      <m:oMath>
        <m:r>
          <w:rPr>
            <w:rFonts w:ascii="Cambria Math" w:hAnsi="Cambria Math"/>
            <w:color w:val="0000FF"/>
            <w:szCs w:val="20"/>
          </w:rPr>
          <m:t>y</m:t>
        </m:r>
      </m:oMath>
      <w:r w:rsidRPr="00E802D2">
        <w:rPr>
          <w:rFonts w:ascii="Cambria" w:eastAsia="Cambria" w:hAnsi="Cambria" w:cs="Cambria"/>
          <w:i/>
          <w:color w:val="0000FF"/>
        </w:rPr>
        <w:t xml:space="preserve"> </w:t>
      </w:r>
      <w:r w:rsidRPr="00E802D2">
        <w:rPr>
          <w:color w:val="0000FF"/>
        </w:rPr>
        <w:t>components of force in</w:t>
      </w:r>
      <w:r w:rsidR="0045795C" w:rsidRPr="00E802D2">
        <w:rPr>
          <w:color w:val="0000FF"/>
        </w:rPr>
        <w:t xml:space="preserve"> Section </w:t>
      </w:r>
      <w:r w:rsidR="0045795C" w:rsidRPr="00E802D2">
        <w:rPr>
          <w:color w:val="0000FF"/>
        </w:rPr>
        <w:fldChar w:fldCharType="begin"/>
      </w:r>
      <w:r w:rsidR="0045795C" w:rsidRPr="00E802D2">
        <w:rPr>
          <w:color w:val="0000FF"/>
        </w:rPr>
        <w:instrText xml:space="preserve"> REF _Ref219887625 \r \h </w:instrText>
      </w:r>
      <w:r w:rsidR="0045795C" w:rsidRPr="00E802D2">
        <w:rPr>
          <w:color w:val="0000FF"/>
        </w:rPr>
      </w:r>
      <w:r w:rsidR="0045795C" w:rsidRPr="00E802D2">
        <w:rPr>
          <w:color w:val="0000FF"/>
        </w:rPr>
        <w:fldChar w:fldCharType="separate"/>
      </w:r>
      <w:r w:rsidR="00F91D0D">
        <w:rPr>
          <w:color w:val="0000FF"/>
        </w:rPr>
        <w:t>4.7</w:t>
      </w:r>
      <w:r w:rsidR="0045795C" w:rsidRPr="00E802D2">
        <w:rPr>
          <w:color w:val="0000FF"/>
        </w:rPr>
        <w:fldChar w:fldCharType="end"/>
      </w:r>
      <w:r w:rsidR="00E802D2" w:rsidRPr="00E802D2">
        <w:rPr>
          <w:color w:val="0000FF"/>
        </w:rPr>
        <w:t xml:space="preserve"> </w:t>
      </w:r>
      <w:r w:rsidRPr="00E802D2">
        <w:rPr>
          <w:color w:val="0000FF"/>
        </w:rPr>
        <w:t>where</w:t>
      </w:r>
      <w:r w:rsidR="0045795C" w:rsidRPr="00E802D2">
        <w:rPr>
          <w:color w:val="0000FF"/>
        </w:rPr>
        <w:t xml:space="preserve">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net,y</m:t>
            </m:r>
          </m:sub>
        </m:sSub>
        <m:r>
          <m:rPr>
            <m:sty m:val="p"/>
          </m:rPr>
          <w:rPr>
            <w:rFonts w:ascii="Cambria Math" w:hAnsi="Cambria Math"/>
            <w:color w:val="0000FF"/>
            <w:szCs w:val="20"/>
          </w:rPr>
          <m:t>=</m:t>
        </m:r>
        <m:r>
          <w:rPr>
            <w:rFonts w:ascii="Cambria Math" w:hAnsi="Cambria Math"/>
            <w:color w:val="0000FF"/>
            <w:szCs w:val="20"/>
          </w:rPr>
          <m:t>0</m:t>
        </m:r>
      </m:oMath>
      <w:r w:rsidR="00E802D2" w:rsidRPr="00E802D2">
        <w:rPr>
          <w:rFonts w:eastAsiaTheme="minorEastAsia"/>
          <w:color w:val="0000FF"/>
          <w:szCs w:val="20"/>
        </w:rPr>
        <w:t xml:space="preserve"> </w:t>
      </w:r>
      <w:r w:rsidRPr="00E802D2">
        <w:rPr>
          <w:color w:val="0000FF"/>
        </w:rPr>
        <w:t xml:space="preserve">remains </w:t>
      </w:r>
      <w:r>
        <w:rPr>
          <w:color w:val="0000FF"/>
        </w:rPr>
        <w:t>valid. But we</w:t>
      </w:r>
      <w:r w:rsidR="00E802D2">
        <w:rPr>
          <w:color w:val="0000FF"/>
        </w:rPr>
        <w:t xml:space="preserve"> </w:t>
      </w:r>
      <w:r>
        <w:rPr>
          <w:color w:val="0000FF"/>
        </w:rPr>
        <w:t xml:space="preserve">need to </w:t>
      </w:r>
      <w:r w:rsidRPr="00854C12">
        <w:rPr>
          <w:color w:val="0000FF"/>
        </w:rPr>
        <w:t>reconsider</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net,x</m:t>
            </m:r>
          </m:sub>
        </m:sSub>
      </m:oMath>
      <w:r w:rsidR="00DD2A6E" w:rsidRPr="00854C12">
        <w:rPr>
          <w:rFonts w:eastAsiaTheme="minorEastAsia"/>
          <w:color w:val="0000FF"/>
          <w:szCs w:val="20"/>
        </w:rPr>
        <w:t>.</w:t>
      </w:r>
    </w:p>
    <w:p w14:paraId="69AADA22" w14:textId="756F560D" w:rsidR="00854C12" w:rsidRPr="00854C12" w:rsidRDefault="00000000" w:rsidP="000D7C9F">
      <w:pPr>
        <w:spacing w:after="120" w:line="240" w:lineRule="auto"/>
        <w:ind w:left="15" w:right="14"/>
        <w:rPr>
          <w:rFonts w:ascii="Cambria" w:eastAsia="Cambria" w:hAnsi="Cambria" w:cs="Cambria"/>
          <w:i/>
          <w:color w:val="0000FF"/>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net,x</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m:t>
              </m:r>
            </m:sub>
          </m:sSub>
          <m:r>
            <m:rPr>
              <m:sty m:val="p"/>
            </m:rPr>
            <w:rPr>
              <w:rFonts w:ascii="Cambria Math" w:hAnsi="Cambria Math"/>
              <w:color w:val="0000FF"/>
              <w:szCs w:val="20"/>
            </w:rPr>
            <m:t>⋅cos</m:t>
          </m:r>
          <m:r>
            <w:rPr>
              <w:rFonts w:ascii="Cambria Math" w:hAnsi="Cambria Math"/>
              <w:color w:val="0000FF"/>
              <w:szCs w:val="20"/>
            </w:rPr>
            <m:t>θ</m:t>
          </m:r>
          <m:r>
            <m:rPr>
              <m:sty m:val="p"/>
            </m:rPr>
            <w:rPr>
              <w:rFonts w:ascii="Cambria Math" w:hAnsi="Cambria Math"/>
              <w:color w:val="0000FF"/>
              <w:szCs w:val="20"/>
            </w:rPr>
            <m:t>=-</m:t>
          </m:r>
          <m:r>
            <w:rPr>
              <w:rFonts w:ascii="Cambria Math" w:hAnsi="Cambria Math"/>
              <w:color w:val="0000FF"/>
              <w:szCs w:val="20"/>
            </w:rPr>
            <m:t>800 </m:t>
          </m:r>
          <m:r>
            <m:rPr>
              <m:scr m:val="sans-serif"/>
              <m:sty m:val="p"/>
            </m:rPr>
            <w:rPr>
              <w:rFonts w:ascii="Cambria Math" w:hAnsi="Cambria Math"/>
              <w:color w:val="0000FF"/>
              <w:szCs w:val="20"/>
            </w:rPr>
            <m:t>N</m:t>
          </m:r>
        </m:oMath>
      </m:oMathPara>
    </w:p>
    <w:p w14:paraId="29F60C6C" w14:textId="3A159967" w:rsidR="000D7C9F" w:rsidRDefault="000D7C9F" w:rsidP="000D7C9F">
      <w:pPr>
        <w:spacing w:after="120" w:line="240" w:lineRule="auto"/>
        <w:ind w:left="15" w:right="14"/>
      </w:pPr>
      <w:r>
        <w:t xml:space="preserve">Since we know the mass of the sled, </w:t>
      </w:r>
      <w:r>
        <w:rPr>
          <w:color w:val="0000FF"/>
        </w:rPr>
        <w:t>we can also find its acceleration:</w:t>
      </w:r>
    </w:p>
    <w:p w14:paraId="52A15A16" w14:textId="00CC8223" w:rsidR="00E53416" w:rsidRDefault="00000000" w:rsidP="000D7C9F">
      <w:pPr>
        <w:tabs>
          <w:tab w:val="left" w:pos="8190"/>
        </w:tabs>
        <w:spacing w:after="120" w:line="240" w:lineRule="auto"/>
        <w:ind w:left="15" w:right="14"/>
        <w:rPr>
          <w:rFonts w:ascii="Cambria" w:eastAsia="Cambria" w:hAnsi="Cambria" w:cs="Cambria"/>
          <w:color w:val="0000FF"/>
        </w:rPr>
      </w:pPr>
      <m:oMathPara>
        <m:oMath>
          <m:acc>
            <m:accPr>
              <m:chr m:val="⃗"/>
              <m:ctrlPr>
                <w:rPr>
                  <w:rFonts w:ascii="Cambria Math" w:hAnsi="Cambria Math"/>
                  <w:color w:val="0000FF"/>
                  <w:szCs w:val="20"/>
                </w:rPr>
              </m:ctrlPr>
            </m:accPr>
            <m:e>
              <m:r>
                <w:rPr>
                  <w:rFonts w:ascii="Cambria Math" w:hAnsi="Cambria Math"/>
                  <w:color w:val="0000FF"/>
                  <w:szCs w:val="20"/>
                </w:rPr>
                <m:t>a</m:t>
              </m:r>
            </m:e>
          </m:acc>
          <m:r>
            <m:rPr>
              <m:sty m:val="p"/>
            </m:rPr>
            <w:rPr>
              <w:rFonts w:ascii="Cambria Math" w:hAnsi="Cambria Math"/>
              <w:color w:val="0000FF"/>
              <w:szCs w:val="20"/>
            </w:rPr>
            <m:t>=</m:t>
          </m:r>
          <m:f>
            <m:fPr>
              <m:ctrlPr>
                <w:rPr>
                  <w:rFonts w:ascii="Cambria Math" w:hAnsi="Cambria Math"/>
                  <w:color w:val="0000FF"/>
                  <w:szCs w:val="20"/>
                </w:rPr>
              </m:ctrlPr>
            </m:fPr>
            <m:num>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m:t>
                      </m:r>
                    </m:sub>
                  </m:sSub>
                </m:e>
              </m:acc>
            </m:num>
            <m:den>
              <m:r>
                <w:rPr>
                  <w:rFonts w:ascii="Cambria Math" w:hAnsi="Cambria Math"/>
                  <w:szCs w:val="20"/>
                </w:rPr>
                <m:t>m</m:t>
              </m:r>
            </m:den>
          </m:f>
          <m:r>
            <m:rPr>
              <m:sty m:val="p"/>
            </m:rPr>
            <w:rPr>
              <w:rFonts w:ascii="Cambria Math" w:hAnsi="Cambria Math"/>
              <w:color w:val="0000FF"/>
              <w:szCs w:val="20"/>
            </w:rPr>
            <m:t>=-</m:t>
          </m:r>
          <m:r>
            <w:rPr>
              <w:rFonts w:ascii="Cambria Math" w:hAnsi="Cambria Math"/>
              <w:color w:val="0000FF"/>
              <w:szCs w:val="20"/>
            </w:rPr>
            <m:t>4 </m:t>
          </m:r>
          <m:r>
            <m:rPr>
              <m:scr m:val="sans-serif"/>
              <m:sty m:val="p"/>
            </m:rPr>
            <w:rPr>
              <w:rFonts w:ascii="Cambria Math" w:hAnsi="Cambria Math"/>
              <w:color w:val="0000FF"/>
              <w:szCs w:val="20"/>
            </w:rPr>
            <m:t>m/</m:t>
          </m:r>
          <m:sSup>
            <m:sSupPr>
              <m:ctrlPr>
                <w:rPr>
                  <w:rFonts w:ascii="Cambria Math" w:hAnsi="Cambria Math"/>
                  <w:color w:val="0000FF"/>
                  <w:szCs w:val="20"/>
                </w:rPr>
              </m:ctrlPr>
            </m:sSupPr>
            <m:e>
              <m:r>
                <m:rPr>
                  <m:scr m:val="sans-serif"/>
                  <m:sty m:val="p"/>
                </m:rPr>
                <w:rPr>
                  <w:rFonts w:ascii="Cambria Math" w:hAnsi="Cambria Math"/>
                  <w:color w:val="0000FF"/>
                  <w:szCs w:val="20"/>
                </w:rPr>
                <m:t>s</m:t>
              </m:r>
            </m:e>
            <m:sup>
              <m:r>
                <m:rPr>
                  <m:scr m:val="sans-serif"/>
                  <m:sty m:val="p"/>
                </m:rPr>
                <w:rPr>
                  <w:rFonts w:ascii="Cambria Math" w:hAnsi="Cambria Math"/>
                  <w:color w:val="0000FF"/>
                  <w:szCs w:val="20"/>
                </w:rPr>
                <m:t>2</m:t>
              </m:r>
            </m:sup>
          </m:sSup>
        </m:oMath>
      </m:oMathPara>
    </w:p>
    <w:p w14:paraId="49C462B3" w14:textId="25AC00A4" w:rsidR="00154B17" w:rsidRDefault="000D7C9F" w:rsidP="000D7C9F">
      <w:pPr>
        <w:tabs>
          <w:tab w:val="left" w:pos="8190"/>
        </w:tabs>
        <w:spacing w:after="120" w:line="240" w:lineRule="auto"/>
        <w:ind w:left="15" w:right="14"/>
        <w:rPr>
          <w:color w:val="8B0000"/>
        </w:rPr>
      </w:pPr>
      <w:r>
        <w:rPr>
          <w:color w:val="0000FF"/>
        </w:rPr>
        <w:t xml:space="preserve">Given net force </w:t>
      </w:r>
      <w:r>
        <w:t xml:space="preserve">and displacement, </w:t>
      </w:r>
      <w:r>
        <w:rPr>
          <w:color w:val="8B0000"/>
        </w:rPr>
        <w:t>we can use work to find final kinetic energy:</w:t>
      </w:r>
    </w:p>
    <w:p w14:paraId="5C68500C" w14:textId="28D3B8F9" w:rsidR="00565988" w:rsidRPr="00541652" w:rsidRDefault="00000000" w:rsidP="000D7C9F">
      <w:pPr>
        <w:tabs>
          <w:tab w:val="left" w:pos="8190"/>
        </w:tabs>
        <w:spacing w:after="120" w:line="240" w:lineRule="auto"/>
        <w:ind w:left="15" w:right="14"/>
      </w:pPr>
      <m:oMathPara>
        <m:oMath>
          <m:sSub>
            <m:sSubPr>
              <m:ctrlPr>
                <w:rPr>
                  <w:rFonts w:ascii="Cambria Math" w:hAnsi="Cambria Math"/>
                  <w:color w:val="8B0000"/>
                  <w:szCs w:val="20"/>
                </w:rPr>
              </m:ctrlPr>
            </m:sSubPr>
            <m:e>
              <m:r>
                <w:rPr>
                  <w:rFonts w:ascii="Cambria Math" w:hAnsi="Cambria Math"/>
                  <w:color w:val="8B0000"/>
                  <w:szCs w:val="20"/>
                </w:rPr>
                <m:t>W</m:t>
              </m:r>
            </m:e>
            <m:sub>
              <m:r>
                <m:rPr>
                  <m:scr m:val="sans-serif"/>
                  <m:sty m:val="p"/>
                </m:rPr>
                <w:rPr>
                  <w:rFonts w:ascii="Cambria Math" w:hAnsi="Cambria Math"/>
                  <w:color w:val="8B0000"/>
                  <w:szCs w:val="20"/>
                </w:rPr>
                <m:t>net</m:t>
              </m:r>
            </m:sub>
          </m:sSub>
          <m:r>
            <m:rPr>
              <m:sty m:val="p"/>
            </m:rPr>
            <w:rPr>
              <w:rFonts w:ascii="Cambria Math" w:hAnsi="Cambria Math"/>
              <w:color w:val="8B0000"/>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m:t>
              </m:r>
            </m:sub>
          </m:sSub>
          <m:r>
            <m:rPr>
              <m:sty m:val="p"/>
            </m:rPr>
            <w:rPr>
              <w:rFonts w:ascii="Cambria Math" w:hAnsi="Cambria Math"/>
              <w:szCs w:val="20"/>
            </w:rPr>
            <m:t>⋅Δ</m:t>
          </m:r>
          <m:r>
            <w:rPr>
              <w:rFonts w:ascii="Cambria Math" w:hAnsi="Cambria Math"/>
              <w:szCs w:val="20"/>
            </w:rPr>
            <m:t>x</m:t>
          </m:r>
          <m:r>
            <m:rPr>
              <m:sty m:val="p"/>
            </m:rPr>
            <w:rPr>
              <w:rFonts w:ascii="Cambria Math" w:hAnsi="Cambria Math"/>
              <w:szCs w:val="20"/>
            </w:rPr>
            <m:t>⋅cos</m:t>
          </m:r>
          <m:r>
            <w:rPr>
              <w:rFonts w:ascii="Cambria Math" w:hAnsi="Cambria Math"/>
              <w:szCs w:val="20"/>
            </w:rPr>
            <m:t>θ</m:t>
          </m:r>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m:t>
              </m:r>
            </m:sub>
          </m:sSub>
          <m:r>
            <m:rPr>
              <m:sty m:val="p"/>
            </m:rPr>
            <w:rPr>
              <w:rFonts w:ascii="Cambria Math" w:hAnsi="Cambria Math"/>
              <w:color w:val="8B0000"/>
              <w:szCs w:val="20"/>
            </w:rPr>
            <m:t>=</m:t>
          </m:r>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k,f</m:t>
              </m:r>
            </m:sub>
          </m:sSub>
          <m:r>
            <m:rPr>
              <m:sty m:val="p"/>
            </m:rPr>
            <w:rPr>
              <w:rFonts w:ascii="Cambria Math" w:hAnsi="Cambria Math"/>
              <w:color w:val="8B0000"/>
              <w:szCs w:val="20"/>
            </w:rPr>
            <m:t>-</m:t>
          </m:r>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k,i</m:t>
              </m:r>
            </m:sub>
          </m:sSub>
        </m:oMath>
      </m:oMathPara>
    </w:p>
    <w:p w14:paraId="0E0B36FC" w14:textId="77777777" w:rsidR="00154B17" w:rsidRPr="00541652" w:rsidRDefault="00154B17" w:rsidP="00154B17">
      <w:pPr>
        <w:pStyle w:val="Heading3"/>
        <w:tabs>
          <w:tab w:val="left" w:pos="8190"/>
        </w:tabs>
      </w:pPr>
      <w:r w:rsidRPr="00541652">
        <w:br w:type="column"/>
      </w:r>
      <w:r w:rsidRPr="00541652">
        <w:lastRenderedPageBreak/>
        <w:t>Words</w:t>
      </w:r>
    </w:p>
    <w:p w14:paraId="56CE3369" w14:textId="4C66666E" w:rsidR="00A62455" w:rsidRDefault="00A62455" w:rsidP="00A62455">
      <w:pPr>
        <w:spacing w:after="120" w:line="240" w:lineRule="auto"/>
        <w:ind w:left="-5" w:right="14"/>
      </w:pPr>
      <w:r>
        <w:rPr>
          <w:color w:val="0000FF"/>
        </w:rPr>
        <w:t xml:space="preserve">The net force on the sled gives it an acceleration in the same direction as the net force, to the left. </w:t>
      </w:r>
      <w:r>
        <w:rPr>
          <w:color w:val="007F7F"/>
        </w:rPr>
        <w:t>Since the sled started at rest, its speed will increase to the left over the entire time that the moose is pulling. That also means that the momentum will be increasing to the left the entire time that the moose is pulling.</w:t>
      </w:r>
    </w:p>
    <w:p w14:paraId="3F972E38" w14:textId="17DA922F" w:rsidR="00A62455" w:rsidRDefault="00A62455" w:rsidP="00A62455">
      <w:pPr>
        <w:spacing w:after="120" w:line="240" w:lineRule="auto"/>
        <w:ind w:left="-5" w:right="14"/>
      </w:pPr>
      <w:r w:rsidRPr="00A62455">
        <w:t>In the physical situation examined in Section</w:t>
      </w:r>
      <w:r>
        <w:t> </w:t>
      </w:r>
      <w:r w:rsidRPr="00A62455">
        <w:fldChar w:fldCharType="begin"/>
      </w:r>
      <w:r w:rsidRPr="00A62455">
        <w:instrText xml:space="preserve"> REF _Ref219887625 \r \h </w:instrText>
      </w:r>
      <w:r w:rsidRPr="00A62455">
        <w:fldChar w:fldCharType="separate"/>
      </w:r>
      <w:r w:rsidR="00F91D0D">
        <w:t>4.7</w:t>
      </w:r>
      <w:r w:rsidRPr="00A62455">
        <w:fldChar w:fldCharType="end"/>
      </w:r>
      <w:r w:rsidRPr="00A62455">
        <w:t xml:space="preserve">, </w:t>
      </w:r>
      <w:r>
        <w:rPr>
          <w:color w:val="007F7F"/>
        </w:rPr>
        <w:t xml:space="preserve">the velocity was constant, </w:t>
      </w:r>
      <w:r>
        <w:rPr>
          <w:color w:val="8B0000"/>
        </w:rPr>
        <w:t xml:space="preserve">so the power supplied by the moose was constant. </w:t>
      </w:r>
      <w:r>
        <w:rPr>
          <w:color w:val="007F7F"/>
        </w:rPr>
        <w:t xml:space="preserve">In this situation, the speed is increasing, </w:t>
      </w:r>
      <w:r>
        <w:t xml:space="preserve">so every second the moose is covering more distance than it did in the previous second. </w:t>
      </w:r>
      <w:r>
        <w:rPr>
          <w:color w:val="8B0000"/>
        </w:rPr>
        <w:t>That means every second the moose is doing more work than it did in the previous second.</w:t>
      </w:r>
    </w:p>
    <w:p w14:paraId="5F491FBC" w14:textId="0236FFCF" w:rsidR="00154B17" w:rsidRPr="00541652" w:rsidRDefault="00A62455" w:rsidP="00A62455">
      <w:pPr>
        <w:tabs>
          <w:tab w:val="left" w:pos="8190"/>
        </w:tabs>
        <w:spacing w:after="120" w:line="240" w:lineRule="auto"/>
        <w:ind w:right="12"/>
      </w:pPr>
      <w:r>
        <w:rPr>
          <w:color w:val="8B0000"/>
        </w:rPr>
        <w:t xml:space="preserve">So, the amount of power that the moose is producing increases </w:t>
      </w:r>
      <w:r>
        <w:rPr>
          <w:color w:val="007F7F"/>
        </w:rPr>
        <w:t xml:space="preserve">as its speed increases. </w:t>
      </w:r>
      <w:r>
        <w:rPr>
          <w:color w:val="8B0000"/>
        </w:rPr>
        <w:t xml:space="preserve">For any real creature or machine, the power it can produce limits </w:t>
      </w:r>
      <w:r>
        <w:rPr>
          <w:color w:val="0000FF"/>
        </w:rPr>
        <w:t xml:space="preserve">the amount of force that it is able to apply to an object. Typically, a larger force can be applied </w:t>
      </w:r>
      <w:r>
        <w:rPr>
          <w:color w:val="007F7F"/>
        </w:rPr>
        <w:t xml:space="preserve">when the object is moving at a low speed, and as speed increases </w:t>
      </w:r>
      <w:r>
        <w:rPr>
          <w:color w:val="8B0000"/>
        </w:rPr>
        <w:t>power becomes the limiting factor</w:t>
      </w:r>
      <w:r w:rsidR="00154B17" w:rsidRPr="00541652">
        <w:rPr>
          <w:color w:val="8B0000"/>
        </w:rPr>
        <w:t>.</w:t>
      </w:r>
    </w:p>
    <w:p w14:paraId="1353665C" w14:textId="77777777" w:rsidR="00154B17" w:rsidRPr="00541652" w:rsidRDefault="00154B17" w:rsidP="00154B17">
      <w:pPr>
        <w:pStyle w:val="Heading3"/>
        <w:tabs>
          <w:tab w:val="left" w:pos="8190"/>
        </w:tabs>
      </w:pPr>
      <w:r w:rsidRPr="00541652">
        <w:br w:type="column"/>
      </w:r>
      <w:r w:rsidRPr="00541652">
        <w:t>Graphics</w:t>
      </w:r>
    </w:p>
    <w:p w14:paraId="018AA2F4" w14:textId="1793A9E0" w:rsidR="00154B17" w:rsidRPr="00541652" w:rsidRDefault="0029382E" w:rsidP="00154B17">
      <w:pPr>
        <w:keepNext/>
        <w:tabs>
          <w:tab w:val="left" w:pos="8190"/>
        </w:tabs>
        <w:spacing w:after="120" w:line="240" w:lineRule="auto"/>
        <w:ind w:left="-5" w:right="14"/>
        <w:jc w:val="center"/>
      </w:pPr>
      <w:r w:rsidRPr="0029382E">
        <w:rPr>
          <w:noProof/>
        </w:rPr>
        <w:drawing>
          <wp:inline distT="0" distB="0" distL="0" distR="0" wp14:anchorId="16E8A3B6" wp14:editId="78D39766">
            <wp:extent cx="810883" cy="1178216"/>
            <wp:effectExtent l="0" t="0" r="8890" b="3175"/>
            <wp:docPr id="1247254693" name="Picture 1" descr="A force diagram consisting of four blue arrows representing vectors.&#10;&#10;A long vertical arrow labeled &quot;F net&quot; with a small arrow over the F points straight down, beginning at a solid blue dot.&#10;&#10;A diagonal arrow labeled &quot;F t&quot; with a small arrow over the F points up and to the left, with its tail starting at the head of the &quot;F g&quot; arrow.&#10;&#10;A vertical arrow labeled &quot;F n&quot; with a small arrow over the F points straight up from the head of the &quot;F t&quot; arrow.&#10;&#10;A final, thick horizontal arrow labeled &quot;F net&quot; with a small arrow over the F points to the left, connecting the head of the &quot;F n&quot; arrow back to the original solid blue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254693" name="Picture 1" descr="A force diagram consisting of four blue arrows representing vectors.&#10;&#10;A long vertical arrow labeled &quot;F net&quot; with a small arrow over the F points straight down, beginning at a solid blue dot.&#10;&#10;A diagonal arrow labeled &quot;F t&quot; with a small arrow over the F points up and to the left, with its tail starting at the head of the &quot;F g&quot; arrow.&#10;&#10;A vertical arrow labeled &quot;F n&quot; with a small arrow over the F points straight up from the head of the &quot;F t&quot; arrow.&#10;&#10;A final, thick horizontal arrow labeled &quot;F net&quot; with a small arrow over the F points to the left, connecting the head of the &quot;F n&quot; arrow back to the original solid blue dot."/>
                    <pic:cNvPicPr/>
                  </pic:nvPicPr>
                  <pic:blipFill>
                    <a:blip r:embed="rId167" cstate="screen">
                      <a:extLst>
                        <a:ext uri="{28A0092B-C50C-407E-A947-70E740481C1C}">
                          <a14:useLocalDpi xmlns:a14="http://schemas.microsoft.com/office/drawing/2010/main"/>
                        </a:ext>
                      </a:extLst>
                    </a:blip>
                    <a:stretch>
                      <a:fillRect/>
                    </a:stretch>
                  </pic:blipFill>
                  <pic:spPr>
                    <a:xfrm>
                      <a:off x="0" y="0"/>
                      <a:ext cx="824660" cy="1198233"/>
                    </a:xfrm>
                    <a:prstGeom prst="rect">
                      <a:avLst/>
                    </a:prstGeom>
                  </pic:spPr>
                </pic:pic>
              </a:graphicData>
            </a:graphic>
          </wp:inline>
        </w:drawing>
      </w:r>
    </w:p>
    <w:p w14:paraId="3E9A21B7" w14:textId="54924F0E" w:rsidR="00154B17" w:rsidRDefault="00154B17" w:rsidP="001562BD">
      <w:pPr>
        <w:pStyle w:val="Caption"/>
        <w:tabs>
          <w:tab w:val="left" w:pos="8190"/>
        </w:tabs>
        <w:jc w:val="center"/>
        <w:rPr>
          <w:color w:val="0000FF"/>
          <w:vertAlign w:val="superscript"/>
        </w:rPr>
      </w:pPr>
      <w:bookmarkStart w:id="194" w:name="_Ref219899216"/>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27</w:t>
      </w:r>
      <w:r w:rsidR="002778FF">
        <w:fldChar w:fldCharType="end"/>
      </w:r>
      <w:bookmarkEnd w:id="194"/>
      <w:r w:rsidRPr="00541652">
        <w:t xml:space="preserve">: </w:t>
      </w:r>
      <w:r w:rsidR="001562BD" w:rsidRPr="001562BD">
        <w:rPr>
          <w:color w:val="0000FF"/>
        </w:rPr>
        <w:t>Adding the force vectors graphically shows that there is a net force to the left</w:t>
      </w:r>
      <w:r w:rsidRPr="001562BD">
        <w:rPr>
          <w:color w:val="0000FF"/>
        </w:rPr>
        <w:t>.</w:t>
      </w:r>
      <w:r w:rsidRPr="001562BD">
        <w:rPr>
          <w:color w:val="0000FF"/>
          <w:vertAlign w:val="superscript"/>
        </w:rPr>
        <w:fldChar w:fldCharType="begin"/>
      </w:r>
      <w:r w:rsidRPr="001562BD">
        <w:rPr>
          <w:color w:val="0000FF"/>
          <w:vertAlign w:val="superscript"/>
        </w:rPr>
        <w:instrText xml:space="preserve"> NOTEREF _Ref218898700 \h  \* MERGEFORMAT </w:instrText>
      </w:r>
      <w:r w:rsidRPr="001562BD">
        <w:rPr>
          <w:color w:val="0000FF"/>
          <w:vertAlign w:val="superscript"/>
        </w:rPr>
      </w:r>
      <w:r w:rsidRPr="001562BD">
        <w:rPr>
          <w:color w:val="0000FF"/>
          <w:vertAlign w:val="superscript"/>
        </w:rPr>
        <w:fldChar w:fldCharType="separate"/>
      </w:r>
      <w:r w:rsidR="00F91D0D">
        <w:rPr>
          <w:color w:val="0000FF"/>
          <w:vertAlign w:val="superscript"/>
        </w:rPr>
        <w:t>1</w:t>
      </w:r>
      <w:r w:rsidRPr="001562BD">
        <w:rPr>
          <w:color w:val="0000FF"/>
          <w:vertAlign w:val="superscript"/>
        </w:rPr>
        <w:fldChar w:fldCharType="end"/>
      </w:r>
    </w:p>
    <w:p w14:paraId="5588E58E" w14:textId="4464D819" w:rsidR="001562BD" w:rsidRPr="00541652" w:rsidRDefault="000211B0" w:rsidP="001562BD">
      <w:pPr>
        <w:keepNext/>
        <w:tabs>
          <w:tab w:val="left" w:pos="8190"/>
        </w:tabs>
        <w:spacing w:after="120" w:line="240" w:lineRule="auto"/>
        <w:ind w:left="-5" w:right="14"/>
        <w:jc w:val="center"/>
      </w:pPr>
      <w:r w:rsidRPr="000211B0">
        <w:rPr>
          <w:noProof/>
        </w:rPr>
        <w:drawing>
          <wp:inline distT="0" distB="0" distL="0" distR="0" wp14:anchorId="6BC3048E" wp14:editId="4D66B8FD">
            <wp:extent cx="2095069" cy="1756549"/>
            <wp:effectExtent l="0" t="0" r="635" b="0"/>
            <wp:docPr id="1645435288" name="Picture 1" descr="A line graph titled &quot;Velocity [m/s]&quot; versus &quot;Time [s]&quot;. The horizontal x-axis represents time in seconds, with increments of 1 from 0 to 5. The vertical y-axis represents velocity in meters per second, with labeled increments of -5, -10, -15, and -20. A solid teal line begins at the origin (0,0) and slants downward to the right, ending at the point (5,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35288" name="Picture 1" descr="A line graph titled &quot;Velocity [m/s]&quot; versus &quot;Time [s]&quot;. The horizontal x-axis represents time in seconds, with increments of 1 from 0 to 5. The vertical y-axis represents velocity in meters per second, with labeled increments of -5, -10, -15, and -20. A solid teal line begins at the origin (0,0) and slants downward to the right, ending at the point (5, -20)."/>
                    <pic:cNvPicPr/>
                  </pic:nvPicPr>
                  <pic:blipFill>
                    <a:blip r:embed="rId168" cstate="screen">
                      <a:extLst>
                        <a:ext uri="{28A0092B-C50C-407E-A947-70E740481C1C}">
                          <a14:useLocalDpi xmlns:a14="http://schemas.microsoft.com/office/drawing/2010/main"/>
                        </a:ext>
                      </a:extLst>
                    </a:blip>
                    <a:stretch>
                      <a:fillRect/>
                    </a:stretch>
                  </pic:blipFill>
                  <pic:spPr>
                    <a:xfrm>
                      <a:off x="0" y="0"/>
                      <a:ext cx="2109035" cy="1768259"/>
                    </a:xfrm>
                    <a:prstGeom prst="rect">
                      <a:avLst/>
                    </a:prstGeom>
                  </pic:spPr>
                </pic:pic>
              </a:graphicData>
            </a:graphic>
          </wp:inline>
        </w:drawing>
      </w:r>
    </w:p>
    <w:p w14:paraId="5277B5DE" w14:textId="2604093C" w:rsidR="001562BD" w:rsidRPr="001562BD" w:rsidRDefault="001562BD" w:rsidP="001562BD">
      <w:pPr>
        <w:pStyle w:val="Caption"/>
        <w:tabs>
          <w:tab w:val="left" w:pos="8190"/>
        </w:tabs>
        <w:jc w:val="center"/>
        <w:rPr>
          <w:color w:val="8B0000"/>
        </w:rPr>
      </w:pPr>
      <w:bookmarkStart w:id="195" w:name="_Ref219899385"/>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28</w:t>
      </w:r>
      <w:r w:rsidR="002778FF">
        <w:fldChar w:fldCharType="end"/>
      </w:r>
      <w:bookmarkEnd w:id="195"/>
      <w:r w:rsidRPr="00541652">
        <w:t xml:space="preserve">: </w:t>
      </w:r>
      <w:r w:rsidR="00F326AC" w:rsidRPr="00F326AC">
        <w:rPr>
          <w:color w:val="007F7F"/>
        </w:rPr>
        <w:t>Velocity of the sled</w:t>
      </w:r>
      <w:r w:rsidRPr="00F326AC">
        <w:rPr>
          <w:color w:val="007F7F"/>
        </w:rPr>
        <w:t>.</w:t>
      </w:r>
      <w:r w:rsidRPr="00F326AC">
        <w:rPr>
          <w:color w:val="007F7F"/>
          <w:vertAlign w:val="superscript"/>
        </w:rPr>
        <w:fldChar w:fldCharType="begin"/>
      </w:r>
      <w:r w:rsidRPr="00F326AC">
        <w:rPr>
          <w:color w:val="007F7F"/>
          <w:vertAlign w:val="superscript"/>
        </w:rPr>
        <w:instrText xml:space="preserve"> NOTEREF _Ref218898700 \h  \* MERGEFORMAT </w:instrText>
      </w:r>
      <w:r w:rsidRPr="00F326AC">
        <w:rPr>
          <w:color w:val="007F7F"/>
          <w:vertAlign w:val="superscript"/>
        </w:rPr>
      </w:r>
      <w:r w:rsidRPr="00F326AC">
        <w:rPr>
          <w:color w:val="007F7F"/>
          <w:vertAlign w:val="superscript"/>
        </w:rPr>
        <w:fldChar w:fldCharType="separate"/>
      </w:r>
      <w:r w:rsidR="00F91D0D">
        <w:rPr>
          <w:color w:val="007F7F"/>
          <w:vertAlign w:val="superscript"/>
        </w:rPr>
        <w:t>1</w:t>
      </w:r>
      <w:r w:rsidRPr="00F326AC">
        <w:rPr>
          <w:color w:val="007F7F"/>
          <w:vertAlign w:val="superscript"/>
        </w:rPr>
        <w:fldChar w:fldCharType="end"/>
      </w:r>
    </w:p>
    <w:p w14:paraId="3A0C305D" w14:textId="77777777" w:rsidR="00154B17" w:rsidRPr="00541652" w:rsidRDefault="00154B17" w:rsidP="00154B17">
      <w:pPr>
        <w:pStyle w:val="Heading3"/>
        <w:tabs>
          <w:tab w:val="left" w:pos="8190"/>
        </w:tabs>
      </w:pPr>
      <w:r w:rsidRPr="00541652">
        <w:br w:type="column"/>
      </w:r>
      <w:r w:rsidRPr="00541652">
        <w:t>Numbers</w:t>
      </w:r>
    </w:p>
    <w:p w14:paraId="4BD33287" w14:textId="77777777" w:rsidR="00B42E0D" w:rsidRDefault="00046487" w:rsidP="00B42E0D">
      <w:pPr>
        <w:spacing w:after="120" w:line="240" w:lineRule="auto"/>
        <w:ind w:left="-5" w:right="14"/>
      </w:pPr>
      <w:r>
        <w:t xml:space="preserve">…where </w:t>
      </w:r>
      <m:oMath>
        <m:r>
          <w:rPr>
            <w:rFonts w:ascii="Cambria Math" w:hAnsi="Cambria Math"/>
            <w:szCs w:val="20"/>
          </w:rPr>
          <m:t>θ</m:t>
        </m:r>
      </m:oMath>
      <w:r>
        <w:rPr>
          <w:rFonts w:ascii="Cambria" w:eastAsia="Cambria" w:hAnsi="Cambria" w:cs="Cambria"/>
          <w:i/>
          <w:sz w:val="31"/>
          <w:vertAlign w:val="subscript"/>
        </w:rPr>
        <w:t xml:space="preserve"> </w:t>
      </w:r>
      <w:r>
        <w:t xml:space="preserve">is the angle between </w:t>
      </w:r>
      <m:oMath>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m:t>
                </m:r>
              </m:sub>
            </m:sSub>
          </m:e>
        </m:acc>
      </m:oMath>
      <w:r w:rsidR="002E2DEB">
        <w:rPr>
          <w:color w:val="0000FF"/>
        </w:rPr>
        <w:t xml:space="preserve"> </w:t>
      </w:r>
      <w:r>
        <w:t xml:space="preserve">and </w:t>
      </w:r>
      <m:oMath>
        <m:acc>
          <m:accPr>
            <m:chr m:val="⃗"/>
            <m:ctrlPr>
              <w:rPr>
                <w:rFonts w:ascii="Cambria Math" w:hAnsi="Cambria Math"/>
                <w:szCs w:val="20"/>
              </w:rPr>
            </m:ctrlPr>
          </m:accPr>
          <m:e>
            <m:r>
              <m:rPr>
                <m:sty m:val="p"/>
              </m:rPr>
              <w:rPr>
                <w:rFonts w:ascii="Cambria Math" w:hAnsi="Cambria Math"/>
                <w:szCs w:val="20"/>
              </w:rPr>
              <m:t>Δ</m:t>
            </m:r>
            <m:r>
              <w:rPr>
                <w:rFonts w:ascii="Cambria Math" w:hAnsi="Cambria Math"/>
                <w:szCs w:val="20"/>
              </w:rPr>
              <m:t>x</m:t>
            </m:r>
          </m:e>
        </m:acc>
      </m:oMath>
      <w:r>
        <w:t>, not the angle of the strap that the moose is using to pull the sled.</w:t>
      </w:r>
    </w:p>
    <w:p w14:paraId="1FCDADF6" w14:textId="30976CC5" w:rsidR="00B42E0D" w:rsidRDefault="00000000" w:rsidP="00B42E0D">
      <w:pPr>
        <w:spacing w:after="120" w:line="240" w:lineRule="auto"/>
        <w:ind w:left="-5" w:right="14"/>
      </w:pPr>
      <m:oMathPara>
        <m:oMath>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k,f</m:t>
              </m:r>
            </m:sub>
          </m:sSub>
          <m:r>
            <m:rPr>
              <m:sty m:val="p"/>
            </m:rPr>
            <w:rPr>
              <w:rFonts w:ascii="Cambria Math" w:hAnsi="Cambria Math"/>
              <w:color w:val="8B0000"/>
              <w:szCs w:val="20"/>
            </w:rPr>
            <m:t>=</m:t>
          </m:r>
          <m:r>
            <m:rPr>
              <m:sty m:val="p"/>
            </m:rPr>
            <w:rPr>
              <w:rFonts w:ascii="Cambria Math" w:hAnsi="Cambria Math"/>
              <w:color w:val="0000FF"/>
              <w:szCs w:val="20"/>
            </w:rPr>
            <m:t>(</m:t>
          </m:r>
          <m:r>
            <w:rPr>
              <w:rFonts w:ascii="Cambria Math" w:hAnsi="Cambria Math"/>
              <w:color w:val="0000FF"/>
              <w:szCs w:val="20"/>
            </w:rPr>
            <m:t>800 </m:t>
          </m:r>
          <m:r>
            <m:rPr>
              <m:scr m:val="sans-serif"/>
              <m:sty m:val="p"/>
            </m:rPr>
            <w:rPr>
              <w:rFonts w:ascii="Cambria Math" w:hAnsi="Cambria Math"/>
              <w:color w:val="0000FF"/>
              <w:szCs w:val="20"/>
            </w:rPr>
            <m:t>N)</m:t>
          </m:r>
          <m:r>
            <m:rPr>
              <m:sty m:val="p"/>
            </m:rPr>
            <w:rPr>
              <w:rFonts w:ascii="Cambria Math" w:hAnsi="Cambria Math"/>
              <w:color w:val="8B0000"/>
              <w:szCs w:val="20"/>
            </w:rPr>
            <m:t>⋅</m:t>
          </m:r>
          <m:r>
            <m:rPr>
              <m:sty m:val="p"/>
            </m:rPr>
            <w:rPr>
              <w:rFonts w:ascii="Cambria Math" w:hAnsi="Cambria Math"/>
              <w:szCs w:val="20"/>
            </w:rPr>
            <m:t>(</m:t>
          </m:r>
          <m:r>
            <w:rPr>
              <w:rFonts w:ascii="Cambria Math" w:hAnsi="Cambria Math"/>
              <w:szCs w:val="20"/>
            </w:rPr>
            <m:t>50 </m:t>
          </m:r>
          <m:r>
            <m:rPr>
              <m:scr m:val="sans-serif"/>
              <m:sty m:val="p"/>
            </m:rPr>
            <w:rPr>
              <w:rFonts w:ascii="Cambria Math" w:hAnsi="Cambria Math"/>
              <w:szCs w:val="20"/>
            </w:rPr>
            <m:t>m</m:t>
          </m:r>
          <m:r>
            <m:rPr>
              <m:sty m:val="p"/>
            </m:rPr>
            <w:rPr>
              <w:rFonts w:ascii="Cambria Math" w:hAnsi="Cambria Math"/>
              <w:szCs w:val="20"/>
            </w:rPr>
            <m:t>)⋅cos</m:t>
          </m:r>
          <m:sSup>
            <m:sSupPr>
              <m:ctrlPr>
                <w:rPr>
                  <w:rFonts w:ascii="Cambria Math" w:hAnsi="Cambria Math"/>
                  <w:szCs w:val="20"/>
                </w:rPr>
              </m:ctrlPr>
            </m:sSupPr>
            <m:e>
              <m:r>
                <w:rPr>
                  <w:rFonts w:ascii="Cambria Math" w:hAnsi="Cambria Math"/>
                  <w:szCs w:val="20"/>
                </w:rPr>
                <m:t>0</m:t>
              </m:r>
            </m:e>
            <m:sup>
              <m:r>
                <m:rPr>
                  <m:sty m:val="p"/>
                </m:rPr>
                <w:rPr>
                  <w:rFonts w:ascii="Cambria Math" w:hAnsi="Cambria Math"/>
                  <w:szCs w:val="20"/>
                </w:rPr>
                <m:t>∘</m:t>
              </m:r>
            </m:sup>
          </m:sSup>
          <m:r>
            <m:rPr>
              <m:sty m:val="p"/>
            </m:rPr>
            <w:rPr>
              <w:rFonts w:ascii="Cambria Math" w:hAnsi="Cambria Math"/>
              <w:color w:val="8B0000"/>
              <w:szCs w:val="20"/>
            </w:rPr>
            <m:t>=</m:t>
          </m:r>
          <m:r>
            <w:rPr>
              <w:rFonts w:ascii="Cambria Math" w:hAnsi="Cambria Math"/>
              <w:color w:val="8B0000"/>
              <w:szCs w:val="20"/>
            </w:rPr>
            <m:t>40 000 </m:t>
          </m:r>
          <m:r>
            <m:rPr>
              <m:scr m:val="sans-serif"/>
              <m:sty m:val="p"/>
            </m:rPr>
            <w:rPr>
              <w:rFonts w:ascii="Cambria Math" w:hAnsi="Cambria Math"/>
              <w:color w:val="8B0000"/>
              <w:szCs w:val="20"/>
            </w:rPr>
            <m:t>J</m:t>
          </m:r>
        </m:oMath>
      </m:oMathPara>
    </w:p>
    <w:p w14:paraId="11C67D1C" w14:textId="004630E0" w:rsidR="00046487" w:rsidRDefault="00046487" w:rsidP="00B42E0D">
      <w:pPr>
        <w:spacing w:after="120" w:line="240" w:lineRule="auto"/>
        <w:ind w:left="-5" w:right="14"/>
      </w:pPr>
      <w:r>
        <w:t>From here, we can find the final speed of the sled:</w:t>
      </w:r>
    </w:p>
    <w:p w14:paraId="518F1318" w14:textId="78DC6611" w:rsidR="00C47F78" w:rsidRDefault="00000000" w:rsidP="00B42E0D">
      <w:pPr>
        <w:spacing w:after="120" w:line="240" w:lineRule="auto"/>
        <w:ind w:left="-5" w:right="14"/>
      </w:pPr>
      <m:oMathPara>
        <m:oMath>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k,f</m:t>
              </m:r>
            </m:sub>
          </m:sSub>
          <m:r>
            <m:rPr>
              <m:sty m:val="p"/>
            </m:rPr>
            <w:rPr>
              <w:rFonts w:ascii="Cambria Math" w:hAnsi="Cambria Math"/>
              <w:color w:val="8B0000"/>
              <w:szCs w:val="20"/>
            </w:rPr>
            <m:t>=</m:t>
          </m:r>
          <m:f>
            <m:fPr>
              <m:ctrlPr>
                <w:rPr>
                  <w:rFonts w:ascii="Cambria Math" w:hAnsi="Cambria Math"/>
                  <w:color w:val="8B0000"/>
                  <w:szCs w:val="20"/>
                </w:rPr>
              </m:ctrlPr>
            </m:fPr>
            <m:num>
              <m:r>
                <w:rPr>
                  <w:rFonts w:ascii="Cambria Math" w:hAnsi="Cambria Math"/>
                  <w:color w:val="8B0000"/>
                  <w:szCs w:val="20"/>
                </w:rPr>
                <m:t>1</m:t>
              </m:r>
            </m:num>
            <m:den>
              <m:r>
                <w:rPr>
                  <w:rFonts w:ascii="Cambria Math" w:hAnsi="Cambria Math"/>
                  <w:color w:val="8B0000"/>
                  <w:szCs w:val="20"/>
                </w:rPr>
                <m:t>2</m:t>
              </m:r>
            </m:den>
          </m:f>
          <m:r>
            <w:rPr>
              <w:rFonts w:ascii="Cambria Math" w:hAnsi="Cambria Math"/>
              <w:szCs w:val="20"/>
            </w:rPr>
            <m:t>m</m:t>
          </m:r>
          <m:r>
            <m:rPr>
              <m:sty m:val="p"/>
            </m:rPr>
            <w:rPr>
              <w:rFonts w:ascii="Cambria Math" w:hAnsi="Cambria Math"/>
              <w:color w:val="8B0000"/>
              <w:szCs w:val="20"/>
            </w:rPr>
            <m:t>⋅</m:t>
          </m:r>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f</m:t>
              </m:r>
            </m:sub>
            <m:sup>
              <m:r>
                <w:rPr>
                  <w:rFonts w:ascii="Cambria Math" w:hAnsi="Cambria Math"/>
                  <w:color w:val="007F7F"/>
                  <w:szCs w:val="20"/>
                </w:rPr>
                <m:t>2</m:t>
              </m:r>
            </m:sup>
          </m:sSubSup>
        </m:oMath>
      </m:oMathPara>
    </w:p>
    <w:p w14:paraId="06BA4D3A" w14:textId="24A81EB7" w:rsidR="00046487" w:rsidRDefault="00046487" w:rsidP="00046487">
      <w:pPr>
        <w:spacing w:after="120" w:line="240" w:lineRule="auto"/>
        <w:ind w:left="-5" w:right="14"/>
      </w:pPr>
      <w:r>
        <w:rPr>
          <w:color w:val="8B0000"/>
        </w:rPr>
        <w:t xml:space="preserve">Interestingly, </w:t>
      </w:r>
      <w:r>
        <w:rPr>
          <w:color w:val="0000FF"/>
        </w:rPr>
        <w:t xml:space="preserve">since we found acceleration </w:t>
      </w:r>
      <w:r w:rsidR="00C47F78">
        <w:rPr>
          <w:color w:val="0000FF"/>
        </w:rPr>
        <w:t>earlier,</w:t>
      </w:r>
      <w:r>
        <w:rPr>
          <w:color w:val="0000FF"/>
        </w:rPr>
        <w:t xml:space="preserve"> </w:t>
      </w:r>
      <w:r>
        <w:rPr>
          <w:color w:val="007F7F"/>
        </w:rPr>
        <w:t xml:space="preserve">we could have found the velocity in a more direct route. </w:t>
      </w:r>
      <w:r>
        <w:rPr>
          <w:color w:val="8B0000"/>
        </w:rPr>
        <w:t>Multiplying the above equation for</w:t>
      </w:r>
      <w:r w:rsidR="00C47F78">
        <w:rPr>
          <w:color w:val="8B0000"/>
        </w:rPr>
        <w:t xml:space="preserve"> </w:t>
      </w:r>
      <m:oMath>
        <m:sSub>
          <m:sSubPr>
            <m:ctrlPr>
              <w:rPr>
                <w:rFonts w:ascii="Cambria Math" w:hAnsi="Cambria Math"/>
                <w:color w:val="8B0000"/>
                <w:szCs w:val="20"/>
              </w:rPr>
            </m:ctrlPr>
          </m:sSubPr>
          <m:e>
            <m:r>
              <w:rPr>
                <w:rFonts w:ascii="Cambria Math" w:hAnsi="Cambria Math"/>
                <w:color w:val="8B0000"/>
                <w:szCs w:val="20"/>
              </w:rPr>
              <m:t>W</m:t>
            </m:r>
          </m:e>
          <m:sub>
            <m:r>
              <m:rPr>
                <m:scr m:val="sans-serif"/>
                <m:sty m:val="p"/>
              </m:rPr>
              <w:rPr>
                <w:rFonts w:ascii="Cambria Math" w:hAnsi="Cambria Math"/>
                <w:color w:val="8B0000"/>
                <w:szCs w:val="20"/>
              </w:rPr>
              <m:t>net</m:t>
            </m:r>
          </m:sub>
        </m:sSub>
      </m:oMath>
      <w:r w:rsidR="00C47F78">
        <w:rPr>
          <w:color w:val="8B0000"/>
        </w:rPr>
        <w:t xml:space="preserve"> </w:t>
      </w:r>
      <w:r>
        <w:rPr>
          <w:color w:val="8B0000"/>
        </w:rPr>
        <w:t xml:space="preserve">by 2, dividing by </w:t>
      </w:r>
      <m:oMath>
        <m:r>
          <w:rPr>
            <w:rFonts w:ascii="Cambria Math" w:hAnsi="Cambria Math"/>
            <w:szCs w:val="20"/>
          </w:rPr>
          <m:t>m</m:t>
        </m:r>
      </m:oMath>
      <w:r>
        <w:rPr>
          <w:color w:val="8B0000"/>
        </w:rPr>
        <w:t>, and rearranging it slightly gives:</w:t>
      </w:r>
    </w:p>
    <w:p w14:paraId="535EEA93" w14:textId="13E4BE27" w:rsidR="006433C1" w:rsidRPr="00411A18" w:rsidRDefault="00000000" w:rsidP="006433C1">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r>
                <w:rPr>
                  <w:rFonts w:ascii="Cambria Math" w:hAnsi="Cambria Math"/>
                  <w:szCs w:val="20"/>
                </w:rPr>
                <m:t>2</m:t>
              </m:r>
              <m:r>
                <w:rPr>
                  <w:rFonts w:ascii="Cambria Math" w:hAnsi="Cambria Math"/>
                  <w:color w:val="0000FF"/>
                  <w:szCs w:val="20"/>
                </w:rPr>
                <m:t>a</m:t>
              </m:r>
              <m:r>
                <m:rPr>
                  <m:sty m:val="p"/>
                </m:rPr>
                <w:rPr>
                  <w:rFonts w:ascii="Cambria Math" w:hAnsi="Cambria Math"/>
                  <w:szCs w:val="20"/>
                </w:rPr>
                <m:t>⋅Δ</m:t>
              </m:r>
              <m:r>
                <w:rPr>
                  <w:rFonts w:ascii="Cambria Math" w:hAnsi="Cambria Math"/>
                  <w:szCs w:val="20"/>
                </w:rPr>
                <m:t>x</m:t>
              </m:r>
              <m:r>
                <m:rPr>
                  <m:sty m:val="p"/>
                </m:rPr>
                <w:rPr>
                  <w:rFonts w:ascii="Cambria Math" w:hAnsi="Cambria Math"/>
                  <w:szCs w:val="20"/>
                </w:rPr>
                <m:t>⋅cos</m:t>
              </m:r>
              <m:r>
                <w:rPr>
                  <w:rFonts w:ascii="Cambria Math" w:hAnsi="Cambria Math"/>
                  <w:szCs w:val="20"/>
                </w:rPr>
                <m:t>θ</m:t>
              </m:r>
              <m:r>
                <m:rPr>
                  <m:sty m:val="p"/>
                </m:rPr>
                <w:rPr>
                  <w:rFonts w:ascii="Cambria Math" w:hAnsi="Cambria Math"/>
                  <w:szCs w:val="20"/>
                </w:rPr>
                <m:t>=</m:t>
              </m:r>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f</m:t>
                  </m:r>
                </m:sub>
                <m:sup>
                  <m:r>
                    <w:rPr>
                      <w:rFonts w:ascii="Cambria Math" w:hAnsi="Cambria Math"/>
                      <w:color w:val="007F7F"/>
                      <w:szCs w:val="20"/>
                    </w:rPr>
                    <m:t>2</m:t>
                  </m:r>
                </m:sup>
              </m:sSubSup>
              <m:r>
                <m:rPr>
                  <m:sty m:val="p"/>
                </m:rPr>
                <w:rPr>
                  <w:rFonts w:ascii="Cambria Math" w:hAnsi="Cambria Math"/>
                  <w:szCs w:val="20"/>
                </w:rPr>
                <m:t>-</m:t>
              </m:r>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i</m:t>
                  </m:r>
                </m:sub>
                <m:sup>
                  <m:r>
                    <w:rPr>
                      <w:rFonts w:ascii="Cambria Math" w:hAnsi="Cambria Math"/>
                      <w:color w:val="007F7F"/>
                      <w:szCs w:val="20"/>
                    </w:rPr>
                    <m:t>2</m:t>
                  </m:r>
                </m:sup>
              </m:sSubSup>
            </m:e>
          </m:borderBox>
        </m:oMath>
      </m:oMathPara>
    </w:p>
    <w:p w14:paraId="7B59D946" w14:textId="32BB0378" w:rsidR="006433C1" w:rsidRPr="00411A18" w:rsidRDefault="006433C1" w:rsidP="006433C1">
      <w:pPr>
        <w:spacing w:after="120" w:line="240" w:lineRule="auto"/>
        <w:ind w:left="-5" w:right="14"/>
        <w:jc w:val="right"/>
        <w:rPr>
          <w:rFonts w:ascii="Cambria Math" w:eastAsiaTheme="minorEastAsia" w:hAnsi="Cambria Math"/>
          <w:color w:val="007F7F"/>
          <w:szCs w:val="20"/>
        </w:rPr>
      </w:pPr>
      <w:bookmarkStart w:id="196" w:name="_Ref219889499"/>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4</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 xml:space="preserve"> )</w:t>
      </w:r>
      <w:bookmarkEnd w:id="196"/>
    </w:p>
    <w:p w14:paraId="4DE35236" w14:textId="6FE5968F" w:rsidR="00046487" w:rsidRDefault="00046487" w:rsidP="00046487">
      <w:pPr>
        <w:spacing w:after="120" w:line="240" w:lineRule="auto"/>
        <w:ind w:left="15" w:right="14"/>
      </w:pPr>
      <w:r>
        <w:t>This is commonly considered to be a standard equation of motion.</w:t>
      </w:r>
    </w:p>
    <w:p w14:paraId="24D5B577" w14:textId="77777777" w:rsidR="00046487" w:rsidRDefault="00046487" w:rsidP="00046487">
      <w:pPr>
        <w:spacing w:after="120" w:line="240" w:lineRule="auto"/>
        <w:ind w:left="15" w:right="14"/>
      </w:pPr>
      <w:r>
        <w:rPr>
          <w:color w:val="007F7F"/>
        </w:rPr>
        <w:t xml:space="preserve">Once we have the final velocity </w:t>
      </w:r>
      <w:r>
        <w:rPr>
          <w:color w:val="0000FF"/>
        </w:rPr>
        <w:t xml:space="preserve">and the acceleration, </w:t>
      </w:r>
      <w:r>
        <w:t>we can also find the time needed for the moose to pull the sled 50 m.</w:t>
      </w:r>
    </w:p>
    <w:p w14:paraId="359F5386" w14:textId="467BD4CF" w:rsidR="00046487" w:rsidRDefault="00046487" w:rsidP="00046487">
      <w:pPr>
        <w:spacing w:after="120" w:line="240" w:lineRule="auto"/>
        <w:ind w:left="-5" w:right="14"/>
        <w:rPr>
          <w:color w:val="007F7F"/>
        </w:rPr>
      </w:pPr>
      <w:r>
        <w:rPr>
          <w:color w:val="8B0000"/>
        </w:rPr>
        <w:t xml:space="preserve">The power that the moose uses to pull the sled increases over time, </w:t>
      </w:r>
      <w:r>
        <w:rPr>
          <w:color w:val="0000FF"/>
        </w:rPr>
        <w:t xml:space="preserve">even though the force stays the same. </w:t>
      </w:r>
      <w:r w:rsidRPr="00754FD6">
        <w:rPr>
          <w:color w:val="8B0000"/>
        </w:rPr>
        <w:t xml:space="preserve">This can be seen from Equation </w:t>
      </w:r>
      <w:r w:rsidR="00754FD6" w:rsidRPr="00754FD6">
        <w:rPr>
          <w:color w:val="8B0000"/>
        </w:rPr>
        <w:br/>
      </w:r>
      <w:r w:rsidR="00CC5EAE" w:rsidRPr="00CC5EAE">
        <w:rPr>
          <w:color w:val="8B0000"/>
        </w:rPr>
        <w:fldChar w:fldCharType="begin"/>
      </w:r>
      <w:r w:rsidR="00CC5EAE" w:rsidRPr="00CC5EAE">
        <w:rPr>
          <w:color w:val="8B0000"/>
        </w:rPr>
        <w:instrText xml:space="preserve"> REF _Ref219889616 \h </w:instrText>
      </w:r>
      <w:r w:rsidR="00CC5EAE" w:rsidRPr="00CC5EAE">
        <w:rPr>
          <w:color w:val="8B0000"/>
        </w:rPr>
      </w:r>
      <w:r w:rsidR="00CC5EAE" w:rsidRPr="00CC5EAE">
        <w:rPr>
          <w:color w:val="8B0000"/>
        </w:rPr>
        <w:fldChar w:fldCharType="separate"/>
      </w:r>
      <w:r w:rsidR="00F91D0D" w:rsidRPr="00CA2B5B">
        <w:rPr>
          <w:szCs w:val="20"/>
        </w:rPr>
        <w:t xml:space="preserve">( </w:t>
      </w:r>
      <w:r w:rsidR="00F91D0D">
        <w:rPr>
          <w:noProof/>
          <w:szCs w:val="20"/>
        </w:rPr>
        <w:t>4</w:t>
      </w:r>
      <w:r w:rsidR="00F91D0D" w:rsidRPr="00CA2B5B">
        <w:rPr>
          <w:szCs w:val="20"/>
        </w:rPr>
        <w:t>.</w:t>
      </w:r>
      <w:r w:rsidR="00F91D0D">
        <w:rPr>
          <w:noProof/>
          <w:szCs w:val="20"/>
        </w:rPr>
        <w:t>6</w:t>
      </w:r>
      <w:r w:rsidR="00F91D0D" w:rsidRPr="00CA2B5B">
        <w:rPr>
          <w:szCs w:val="20"/>
        </w:rPr>
        <w:t xml:space="preserve"> )</w:t>
      </w:r>
      <w:r w:rsidR="00CC5EAE" w:rsidRPr="00CC5EAE">
        <w:rPr>
          <w:color w:val="8B0000"/>
        </w:rPr>
        <w:fldChar w:fldCharType="end"/>
      </w:r>
      <w:r w:rsidRPr="00754FD6">
        <w:rPr>
          <w:color w:val="8B0000"/>
        </w:rPr>
        <w:t xml:space="preserve">, </w:t>
      </w:r>
      <w:r>
        <w:rPr>
          <w:color w:val="007F7F"/>
        </w:rPr>
        <w:t xml:space="preserve">knowing that the velocity is increasing in time </w:t>
      </w:r>
      <w:r>
        <w:rPr>
          <w:color w:val="0000FF"/>
        </w:rPr>
        <w:t>since the force is constant.</w:t>
      </w:r>
      <w:r w:rsidR="00754FD6">
        <w:rPr>
          <w:color w:val="0000FF"/>
        </w:rPr>
        <w:t xml:space="preserve"> </w:t>
      </w:r>
      <w:r>
        <w:rPr>
          <w:color w:val="8B0000"/>
        </w:rPr>
        <w:t xml:space="preserve">The maximum power will be needed </w:t>
      </w:r>
      <w:r>
        <w:rPr>
          <w:color w:val="007F7F"/>
        </w:rPr>
        <w:t>at the maximum speed:</w:t>
      </w:r>
    </w:p>
    <w:p w14:paraId="382DC169" w14:textId="4E61A0B3" w:rsidR="00967E22" w:rsidRDefault="00000000" w:rsidP="00046487">
      <w:pPr>
        <w:spacing w:after="120" w:line="240" w:lineRule="auto"/>
        <w:ind w:left="-5" w:right="14"/>
      </w:pPr>
      <m:oMathPara>
        <m:oMath>
          <m:sSub>
            <m:sSubPr>
              <m:ctrlPr>
                <w:rPr>
                  <w:rFonts w:ascii="Cambria Math" w:hAnsi="Cambria Math"/>
                  <w:color w:val="8B0000"/>
                  <w:szCs w:val="20"/>
                </w:rPr>
              </m:ctrlPr>
            </m:sSubPr>
            <m:e>
              <m:r>
                <w:rPr>
                  <w:rFonts w:ascii="Cambria Math" w:hAnsi="Cambria Math"/>
                  <w:color w:val="8B0000"/>
                  <w:szCs w:val="20"/>
                </w:rPr>
                <m:t>P</m:t>
              </m:r>
            </m:e>
            <m:sub>
              <m:r>
                <m:rPr>
                  <m:scr m:val="sans-serif"/>
                  <m:sty m:val="p"/>
                </m:rPr>
                <w:rPr>
                  <w:rFonts w:ascii="Cambria Math" w:hAnsi="Cambria Math"/>
                  <w:color w:val="8B0000"/>
                  <w:szCs w:val="20"/>
                </w:rPr>
                <m:t>max</m:t>
              </m:r>
            </m:sub>
          </m:sSub>
          <m:r>
            <m:rPr>
              <m:sty m:val="p"/>
            </m:rPr>
            <w:rPr>
              <w:rFonts w:ascii="Cambria Math" w:hAnsi="Cambria Math"/>
              <w:color w:val="8B0000"/>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m:t>
              </m:r>
            </m:sub>
          </m:sSub>
          <m:r>
            <m:rPr>
              <m:sty m:val="p"/>
            </m:rPr>
            <w:rPr>
              <w:rFonts w:ascii="Cambria Math" w:hAnsi="Cambria Math"/>
              <w:color w:val="8B0000"/>
              <w:szCs w:val="20"/>
            </w:rPr>
            <m:t>⋅</m:t>
          </m:r>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f</m:t>
              </m:r>
            </m:sub>
          </m:sSub>
          <m:r>
            <m:rPr>
              <m:sty m:val="p"/>
            </m:rPr>
            <w:rPr>
              <w:rFonts w:ascii="Cambria Math" w:hAnsi="Cambria Math"/>
              <w:color w:val="8B0000"/>
              <w:szCs w:val="20"/>
            </w:rPr>
            <m:t>⋅</m:t>
          </m:r>
          <m:r>
            <m:rPr>
              <m:sty m:val="p"/>
            </m:rPr>
            <w:rPr>
              <w:rFonts w:ascii="Cambria Math" w:hAnsi="Cambria Math"/>
              <w:szCs w:val="20"/>
            </w:rPr>
            <m:t>cos</m:t>
          </m:r>
          <m:sSup>
            <m:sSupPr>
              <m:ctrlPr>
                <w:rPr>
                  <w:rFonts w:ascii="Cambria Math" w:hAnsi="Cambria Math"/>
                  <w:szCs w:val="20"/>
                </w:rPr>
              </m:ctrlPr>
            </m:sSupPr>
            <m:e>
              <m:r>
                <w:rPr>
                  <w:rFonts w:ascii="Cambria Math" w:hAnsi="Cambria Math"/>
                  <w:szCs w:val="20"/>
                </w:rPr>
                <m:t>0</m:t>
              </m:r>
            </m:e>
            <m:sup>
              <m:r>
                <m:rPr>
                  <m:sty m:val="p"/>
                </m:rPr>
                <w:rPr>
                  <w:rFonts w:ascii="Cambria Math" w:hAnsi="Cambria Math"/>
                  <w:szCs w:val="20"/>
                </w:rPr>
                <m:t>∘</m:t>
              </m:r>
            </m:sup>
          </m:sSup>
        </m:oMath>
      </m:oMathPara>
    </w:p>
    <w:p w14:paraId="00A83EA6" w14:textId="12E5F2A7" w:rsidR="00154B17" w:rsidRPr="00541652" w:rsidRDefault="00154B17" w:rsidP="00046487">
      <w:pPr>
        <w:tabs>
          <w:tab w:val="left" w:pos="8190"/>
        </w:tabs>
        <w:spacing w:after="120" w:line="240" w:lineRule="auto"/>
        <w:sectPr w:rsidR="00154B17" w:rsidRPr="00541652" w:rsidSect="00154B17">
          <w:endnotePr>
            <w:numFmt w:val="decimal"/>
          </w:endnotePr>
          <w:type w:val="continuous"/>
          <w:pgSz w:w="15840" w:h="12240" w:orient="landscape"/>
          <w:pgMar w:top="1440" w:right="1440" w:bottom="1440" w:left="1440" w:header="720" w:footer="720" w:gutter="0"/>
          <w:cols w:num="3" w:sep="1" w:space="288"/>
          <w:titlePg/>
          <w:docGrid w:linePitch="299"/>
        </w:sectPr>
      </w:pPr>
    </w:p>
    <w:p w14:paraId="0742A22E" w14:textId="77777777" w:rsidR="00154B17" w:rsidRPr="00541652" w:rsidRDefault="00154B17" w:rsidP="00154B17">
      <w:pPr>
        <w:tabs>
          <w:tab w:val="left" w:pos="8190"/>
        </w:tabs>
        <w:spacing w:after="120" w:line="240" w:lineRule="auto"/>
      </w:pPr>
    </w:p>
    <w:p w14:paraId="1AAAE443" w14:textId="4F8A2CFC" w:rsidR="00154B17" w:rsidRPr="00405142" w:rsidRDefault="00154B17" w:rsidP="00C12D34">
      <w:pPr>
        <w:pStyle w:val="Heading2"/>
        <w:rPr>
          <w:rFonts w:asciiTheme="minorHAnsi" w:hAnsiTheme="minorHAnsi"/>
          <w:color w:val="auto"/>
        </w:rPr>
        <w:sectPr w:rsidR="00154B17" w:rsidRPr="00405142" w:rsidSect="00154B17">
          <w:endnotePr>
            <w:numFmt w:val="decimal"/>
          </w:endnotePr>
          <w:type w:val="continuous"/>
          <w:pgSz w:w="15840" w:h="12240" w:orient="landscape"/>
          <w:pgMar w:top="1440" w:right="1440" w:bottom="1440" w:left="1440" w:header="720" w:footer="720" w:gutter="0"/>
          <w:cols w:sep="1" w:space="288"/>
          <w:titlePg/>
          <w:docGrid w:linePitch="299"/>
        </w:sectPr>
      </w:pPr>
      <w:r w:rsidRPr="00541652">
        <w:rPr>
          <w:rFonts w:asciiTheme="minorHAnsi" w:hAnsiTheme="minorHAnsi"/>
        </w:rPr>
        <w:br w:type="column"/>
      </w:r>
      <w:bookmarkStart w:id="197" w:name="_Ref221825204"/>
      <w:bookmarkStart w:id="198" w:name="_Toc221827363"/>
      <w:r w:rsidRPr="00405142">
        <w:rPr>
          <w:rFonts w:asciiTheme="minorHAnsi" w:hAnsiTheme="minorHAnsi"/>
          <w:color w:val="auto"/>
        </w:rPr>
        <w:lastRenderedPageBreak/>
        <w:t xml:space="preserve">: </w:t>
      </w:r>
      <w:r w:rsidR="00405142" w:rsidRPr="00405142">
        <w:rPr>
          <w:rFonts w:asciiTheme="minorHAnsi" w:hAnsiTheme="minorHAnsi"/>
          <w:color w:val="auto"/>
        </w:rPr>
        <w:t>Waterslide</w:t>
      </w:r>
      <w:r w:rsidRPr="00405142">
        <w:rPr>
          <w:rFonts w:asciiTheme="minorHAnsi" w:hAnsiTheme="minorHAnsi"/>
          <w:color w:val="auto"/>
        </w:rPr>
        <w:t xml:space="preserve"> </w:t>
      </w:r>
      <w:r w:rsidR="00C12D34" w:rsidRPr="00405142">
        <w:rPr>
          <w:rFonts w:asciiTheme="minorHAnsi" w:hAnsiTheme="minorHAnsi"/>
          <w:color w:val="auto"/>
        </w:rPr>
        <w:t xml:space="preserve">( </w:t>
      </w:r>
      <w:r w:rsidR="00C12D34" w:rsidRPr="00405142">
        <w:rPr>
          <w:rFonts w:asciiTheme="minorHAnsi" w:hAnsiTheme="minorHAnsi"/>
          <w:noProof/>
          <w:color w:val="auto"/>
        </w:rPr>
        <w:drawing>
          <wp:inline distT="0" distB="0" distL="0" distR="0" wp14:anchorId="7AABCDFA" wp14:editId="39675CFA">
            <wp:extent cx="109182" cy="124199"/>
            <wp:effectExtent l="0" t="0" r="5715" b="0"/>
            <wp:docPr id="1438598981" name="Picture 14385989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C12D34" w:rsidRPr="00405142">
        <w:rPr>
          <w:rFonts w:asciiTheme="minorHAnsi" w:hAnsiTheme="minorHAnsi"/>
          <w:color w:val="auto"/>
        </w:rPr>
        <w:t xml:space="preserve"> )</w:t>
      </w:r>
      <w:bookmarkEnd w:id="197"/>
      <w:bookmarkEnd w:id="198"/>
    </w:p>
    <w:p w14:paraId="29039A22" w14:textId="77777777" w:rsidR="00154B17" w:rsidRPr="00541652" w:rsidRDefault="00154B17" w:rsidP="00154B17">
      <w:pPr>
        <w:pStyle w:val="Heading3"/>
        <w:tabs>
          <w:tab w:val="left" w:pos="8190"/>
        </w:tabs>
        <w:spacing w:line="240" w:lineRule="auto"/>
      </w:pPr>
      <w:r w:rsidRPr="00541652">
        <w:t>Words</w:t>
      </w:r>
    </w:p>
    <w:p w14:paraId="3E11D90B" w14:textId="682BDC39" w:rsidR="001F2DD7" w:rsidRDefault="001F2DD7" w:rsidP="001F2DD7">
      <w:pPr>
        <w:spacing w:after="120" w:line="240" w:lineRule="auto"/>
        <w:ind w:right="12"/>
      </w:pPr>
      <w:r>
        <w:t xml:space="preserve">The waterslide shown in </w:t>
      </w:r>
      <w:r w:rsidR="00FB7EEF">
        <w:fldChar w:fldCharType="begin"/>
      </w:r>
      <w:r w:rsidR="00FB7EEF">
        <w:instrText xml:space="preserve"> REF _Ref219890016 \h </w:instrText>
      </w:r>
      <w:r w:rsidR="00FB7EEF">
        <w:fldChar w:fldCharType="separate"/>
      </w:r>
      <w:r w:rsidR="00F91D0D" w:rsidRPr="00541652">
        <w:t xml:space="preserve">Figure </w:t>
      </w:r>
      <w:r w:rsidR="00F91D0D">
        <w:rPr>
          <w:noProof/>
        </w:rPr>
        <w:t>4</w:t>
      </w:r>
      <w:r w:rsidR="00F91D0D">
        <w:t>.</w:t>
      </w:r>
      <w:r w:rsidR="00F91D0D">
        <w:rPr>
          <w:noProof/>
        </w:rPr>
        <w:t>29</w:t>
      </w:r>
      <w:r w:rsidR="00FB7EEF">
        <w:fldChar w:fldCharType="end"/>
      </w:r>
      <w:r>
        <w:t xml:space="preserve"> has an extremely steep slope at the top. </w:t>
      </w:r>
      <w:r>
        <w:rPr>
          <w:color w:val="0000FF"/>
        </w:rPr>
        <w:t>Water is used to lubricate the slide during operation, making it essentially frictionless.</w:t>
      </w:r>
    </w:p>
    <w:p w14:paraId="4DC04314" w14:textId="6E53C65E" w:rsidR="001F2DD7" w:rsidRDefault="001F2DD7" w:rsidP="001F2DD7">
      <w:pPr>
        <w:spacing w:after="120" w:line="240" w:lineRule="auto"/>
        <w:ind w:left="15" w:right="14"/>
      </w:pPr>
      <w:r>
        <w:t xml:space="preserve">The slide has a height of 9 m and the slope goes down at an </w:t>
      </w:r>
      <w:r w:rsidRPr="00CB5F01">
        <w:t xml:space="preserve">angle </w:t>
      </w:r>
      <w:r w:rsidR="00CB5F01" w:rsidRPr="00CB5F01">
        <w:rPr>
          <w:rFonts w:ascii="Cambria" w:eastAsia="Cambria" w:hAnsi="Cambria" w:cs="Cambria"/>
        </w:rPr>
        <w:t>70</w:t>
      </w:r>
      <w:r w:rsidR="00CB5F01" w:rsidRPr="00CB5F01">
        <w:rPr>
          <w:rFonts w:eastAsia="Cambria" w:cs="Cambria"/>
        </w:rPr>
        <w:t>°</w:t>
      </w:r>
      <w:r w:rsidR="00CB5F01" w:rsidRPr="00CB5F01">
        <w:rPr>
          <w:rFonts w:ascii="Cambria" w:eastAsia="Cambria" w:hAnsi="Cambria" w:cs="Cambria"/>
        </w:rPr>
        <w:t xml:space="preserve"> f</w:t>
      </w:r>
      <w:r w:rsidRPr="00CB5F01">
        <w:t xml:space="preserve">rom </w:t>
      </w:r>
      <w:r>
        <w:t xml:space="preserve">the horizontal. </w:t>
      </w:r>
      <w:r>
        <w:rPr>
          <w:color w:val="007F7F"/>
        </w:rPr>
        <w:t>If a 50</w:t>
      </w:r>
      <w:r w:rsidR="00CB5F01">
        <w:rPr>
          <w:color w:val="007F7F"/>
        </w:rPr>
        <w:t> </w:t>
      </w:r>
      <w:r>
        <w:rPr>
          <w:color w:val="007F7F"/>
        </w:rPr>
        <w:t xml:space="preserve">kg rider starts at the top at rest and slides down the steep slope, </w:t>
      </w:r>
      <w:r>
        <w:rPr>
          <w:color w:val="0000FF"/>
        </w:rPr>
        <w:t xml:space="preserve">what is her acceleration down the steep slope, </w:t>
      </w:r>
      <w:r>
        <w:rPr>
          <w:color w:val="007F7F"/>
        </w:rPr>
        <w:t xml:space="preserve">what is her speed when she reaches the bottom of the steep slope, </w:t>
      </w:r>
      <w:r>
        <w:t>and how much time does it take her to reach the bottom of the steep slope?</w:t>
      </w:r>
    </w:p>
    <w:p w14:paraId="63DA2610" w14:textId="3603273E" w:rsidR="001F2DD7" w:rsidRDefault="001F2DD7" w:rsidP="001F2DD7">
      <w:pPr>
        <w:spacing w:after="120" w:line="240" w:lineRule="auto"/>
        <w:ind w:left="15" w:right="14"/>
      </w:pPr>
      <w:r>
        <w:rPr>
          <w:color w:val="0000FF"/>
        </w:rPr>
        <w:t xml:space="preserve">We need to consider the acceleration down the slide. Acceleration is a vector, so it includes direction. We could specify the direction of the acceleration using </w:t>
      </w:r>
      <w:r>
        <w:rPr>
          <w:rFonts w:ascii="Cambria" w:eastAsia="Cambria" w:hAnsi="Cambria" w:cs="Cambria"/>
          <w:i/>
          <w:color w:val="0000FF"/>
        </w:rPr>
        <w:t xml:space="preserve">x </w:t>
      </w:r>
      <w:r>
        <w:rPr>
          <w:color w:val="0000FF"/>
        </w:rPr>
        <w:t xml:space="preserve">and </w:t>
      </w:r>
      <w:r>
        <w:rPr>
          <w:rFonts w:ascii="Cambria" w:eastAsia="Cambria" w:hAnsi="Cambria" w:cs="Cambria"/>
          <w:i/>
          <w:color w:val="0000FF"/>
        </w:rPr>
        <w:t xml:space="preserve">y </w:t>
      </w:r>
      <w:r>
        <w:rPr>
          <w:color w:val="0000FF"/>
        </w:rPr>
        <w:t xml:space="preserve">components, or a magnitude in some direction, </w:t>
      </w:r>
      <w:r>
        <w:t xml:space="preserve">but it would be easier if we just </w:t>
      </w:r>
      <w:r w:rsidR="00CB5F01">
        <w:t>created</w:t>
      </w:r>
      <w:r>
        <w:t xml:space="preserve"> a way to refer to the direction down the slope. We can call that the “parallel” direction, and then the “</w:t>
      </w:r>
      <w:r w:rsidR="006562A4">
        <w:t>perpendicular</w:t>
      </w:r>
      <w:r>
        <w:t>” direction would be at a right angle to the direction of the slope.</w:t>
      </w:r>
    </w:p>
    <w:p w14:paraId="0A3CE23F" w14:textId="161EB614" w:rsidR="00154B17" w:rsidRPr="00541652" w:rsidRDefault="001F2DD7" w:rsidP="001F2DD7">
      <w:pPr>
        <w:tabs>
          <w:tab w:val="left" w:pos="8190"/>
        </w:tabs>
        <w:spacing w:after="120" w:line="240" w:lineRule="auto"/>
        <w:rPr>
          <w:color w:val="0000FF"/>
        </w:rPr>
      </w:pPr>
      <w:r>
        <w:rPr>
          <w:color w:val="0000FF"/>
        </w:rPr>
        <w:t xml:space="preserve">If the slope were completely flat, then the rider would just sit there, not accelerating. If the slope were completely vertical then the rider would be in free-fall, accelerating down the slope with the full force of gravity caused by the earth’s </w:t>
      </w:r>
      <w:r w:rsidR="00CB5F01">
        <w:rPr>
          <w:color w:val="0000FF"/>
        </w:rPr>
        <w:t>gravitational</w:t>
      </w:r>
      <w:r>
        <w:rPr>
          <w:color w:val="0000FF"/>
        </w:rPr>
        <w:t xml:space="preserve"> field. Between these two extremes, the steeper the slope, the closer the acceleration would be to that caused by the gravitational field.</w:t>
      </w:r>
    </w:p>
    <w:p w14:paraId="5CC040D5" w14:textId="77777777" w:rsidR="00154B17" w:rsidRPr="00541652" w:rsidRDefault="00154B17" w:rsidP="00154B17">
      <w:pPr>
        <w:pStyle w:val="Heading3"/>
        <w:tabs>
          <w:tab w:val="left" w:pos="8190"/>
        </w:tabs>
        <w:spacing w:before="0" w:after="120" w:line="240" w:lineRule="auto"/>
        <w:rPr>
          <w:color w:val="0000FF"/>
        </w:rPr>
      </w:pPr>
      <w:r w:rsidRPr="00541652">
        <w:br w:type="column"/>
      </w:r>
      <w:r w:rsidRPr="00541652">
        <w:t>Graphics</w:t>
      </w:r>
    </w:p>
    <w:p w14:paraId="56842330" w14:textId="47D01320" w:rsidR="00154B17" w:rsidRPr="00541652" w:rsidRDefault="008E322B" w:rsidP="00154B17">
      <w:pPr>
        <w:keepNext/>
        <w:tabs>
          <w:tab w:val="left" w:pos="8190"/>
        </w:tabs>
        <w:spacing w:after="120" w:line="240" w:lineRule="auto"/>
        <w:ind w:right="14"/>
        <w:jc w:val="center"/>
      </w:pPr>
      <w:r>
        <w:rPr>
          <w:noProof/>
        </w:rPr>
        <w:drawing>
          <wp:inline distT="0" distB="0" distL="0" distR="0" wp14:anchorId="779BE875" wp14:editId="086C2F83">
            <wp:extent cx="2613660" cy="1958340"/>
            <wp:effectExtent l="0" t="0" r="0" b="3810"/>
            <wp:docPr id="1143387877" name="Picture 6" descr="photograph of two long, parallel yellow slides built into a hillside. The slides start from a wooden tower at the top left and curve downward toward the bottom right. The tower has a small roof and appears to have people at the top ready to slide. The slides are set against a backdrop of tall green pine trees and a bright blue sky with a few wispy white clou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87877" name="Picture 6" descr="photograph of two long, parallel yellow slides built into a hillside. The slides start from a wooden tower at the top left and curve downward toward the bottom right. The tower has a small roof and appears to have people at the top ready to slide. The slides are set against a backdrop of tall green pine trees and a bright blue sky with a few wispy white clouds."/>
                    <pic:cNvPicPr>
                      <a:picLocks noChangeAspect="1" noChangeArrowheads="1"/>
                    </pic:cNvPicPr>
                  </pic:nvPicPr>
                  <pic:blipFill>
                    <a:blip r:embed="rId169" cstate="screen">
                      <a:extLst>
                        <a:ext uri="{28A0092B-C50C-407E-A947-70E740481C1C}">
                          <a14:useLocalDpi xmlns:a14="http://schemas.microsoft.com/office/drawing/2010/main"/>
                        </a:ext>
                      </a:extLst>
                    </a:blip>
                    <a:srcRect/>
                    <a:stretch>
                      <a:fillRect/>
                    </a:stretch>
                  </pic:blipFill>
                  <pic:spPr bwMode="auto">
                    <a:xfrm>
                      <a:off x="0" y="0"/>
                      <a:ext cx="2613660" cy="1958340"/>
                    </a:xfrm>
                    <a:prstGeom prst="rect">
                      <a:avLst/>
                    </a:prstGeom>
                    <a:noFill/>
                    <a:ln>
                      <a:noFill/>
                    </a:ln>
                  </pic:spPr>
                </pic:pic>
              </a:graphicData>
            </a:graphic>
          </wp:inline>
        </w:drawing>
      </w:r>
    </w:p>
    <w:p w14:paraId="2646D34A" w14:textId="0FE0DD1F" w:rsidR="00154B17" w:rsidRDefault="00154B17" w:rsidP="00154B17">
      <w:pPr>
        <w:pStyle w:val="Caption"/>
        <w:tabs>
          <w:tab w:val="left" w:pos="8190"/>
        </w:tabs>
        <w:jc w:val="center"/>
      </w:pPr>
      <w:bookmarkStart w:id="199" w:name="_Ref219890016"/>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29</w:t>
      </w:r>
      <w:r w:rsidR="002778FF">
        <w:fldChar w:fldCharType="end"/>
      </w:r>
      <w:bookmarkEnd w:id="199"/>
      <w:r w:rsidRPr="00541652">
        <w:t xml:space="preserve">: </w:t>
      </w:r>
      <w:r w:rsidR="004B4FED">
        <w:rPr>
          <w:w w:val="101"/>
        </w:rPr>
        <w:t>A waterslide</w:t>
      </w:r>
      <w:r w:rsidRPr="00541652">
        <w:t>.</w:t>
      </w:r>
      <w:r w:rsidR="004B4FED">
        <w:rPr>
          <w:rStyle w:val="EndnoteReference"/>
        </w:rPr>
        <w:endnoteReference w:id="22"/>
      </w:r>
      <w:r w:rsidR="004B4FED" w:rsidRPr="00541652">
        <w:t xml:space="preserve"> </w:t>
      </w:r>
    </w:p>
    <w:p w14:paraId="7048E73A" w14:textId="522DC513" w:rsidR="00643AEC" w:rsidRPr="00541652" w:rsidRDefault="007C391F" w:rsidP="00643AEC">
      <w:pPr>
        <w:keepNext/>
        <w:tabs>
          <w:tab w:val="left" w:pos="8190"/>
        </w:tabs>
        <w:spacing w:after="120" w:line="240" w:lineRule="auto"/>
        <w:ind w:right="14"/>
        <w:jc w:val="center"/>
      </w:pPr>
      <w:r w:rsidRPr="007C391F">
        <w:rPr>
          <w:noProof/>
        </w:rPr>
        <w:drawing>
          <wp:inline distT="0" distB="0" distL="0" distR="0" wp14:anchorId="40EE5E31" wp14:editId="5A18E73F">
            <wp:extent cx="2621280" cy="2205355"/>
            <wp:effectExtent l="0" t="0" r="7620" b="4445"/>
            <wp:docPr id="212933601" name="Picture 1" descr="A hand-drawn diagram illustrating a person on a slide with various labels and coordinate systems.&#10;&#10;A stick figure is shown positioned near the top of a steep diagonal line representing a slide.&#10;&#10;A vertical arrow on the left indicates a height of 9 m.&#10;&#10;The angle between the slide and a horizontal dashed line at the bottom is labeled 70 degrees.&#10;&#10;At the top of the image, teal text reads &quot;v subscript 0 = 0&quot;.&#10;&#10;At the bottom right, the text reads &quot;y = 0&quot;.&#10;&#10;Two coordinate systems are shown on the right: a standard x-y system labeled &quot;+y hat&quot; and &quot;+x hat,&quot; and a tilted system labeled &quot;+ perpendicular hat&quot; and &quot;+ parallel hat&quot; aligned with the slope of the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33601" name="Picture 1" descr="A hand-drawn diagram illustrating a person on a slide with various labels and coordinate systems.&#10;&#10;A stick figure is shown positioned near the top of a steep diagonal line representing a slide.&#10;&#10;A vertical arrow on the left indicates a height of 9 m.&#10;&#10;The angle between the slide and a horizontal dashed line at the bottom is labeled 70 degrees.&#10;&#10;At the top of the image, teal text reads &quot;v subscript 0 = 0&quot;.&#10;&#10;At the bottom right, the text reads &quot;y = 0&quot;.&#10;&#10;Two coordinate systems are shown on the right: a standard x-y system labeled &quot;+y hat&quot; and &quot;+x hat,&quot; and a tilted system labeled &quot;+ perpendicular hat&quot; and &quot;+ parallel hat&quot; aligned with the slope of the slide."/>
                    <pic:cNvPicPr/>
                  </pic:nvPicPr>
                  <pic:blipFill>
                    <a:blip r:embed="rId170" cstate="screen">
                      <a:extLst>
                        <a:ext uri="{28A0092B-C50C-407E-A947-70E740481C1C}">
                          <a14:useLocalDpi xmlns:a14="http://schemas.microsoft.com/office/drawing/2010/main"/>
                        </a:ext>
                      </a:extLst>
                    </a:blip>
                    <a:stretch>
                      <a:fillRect/>
                    </a:stretch>
                  </pic:blipFill>
                  <pic:spPr>
                    <a:xfrm>
                      <a:off x="0" y="0"/>
                      <a:ext cx="2621280" cy="2205355"/>
                    </a:xfrm>
                    <a:prstGeom prst="rect">
                      <a:avLst/>
                    </a:prstGeom>
                  </pic:spPr>
                </pic:pic>
              </a:graphicData>
            </a:graphic>
          </wp:inline>
        </w:drawing>
      </w:r>
    </w:p>
    <w:p w14:paraId="1DE83513" w14:textId="1E43DCB6" w:rsidR="00643AEC" w:rsidRPr="00744B63" w:rsidRDefault="00643AEC" w:rsidP="00744B63">
      <w:pPr>
        <w:pStyle w:val="Caption"/>
        <w:tabs>
          <w:tab w:val="left" w:pos="8190"/>
        </w:tabs>
        <w:jc w:val="center"/>
        <w:rPr>
          <w:color w:val="auto"/>
        </w:rPr>
      </w:pPr>
      <w:bookmarkStart w:id="200" w:name="_Ref219891244"/>
      <w:r w:rsidRPr="00744B63">
        <w:rPr>
          <w:color w:val="auto"/>
        </w:rPr>
        <w:t xml:space="preserve">Figure </w:t>
      </w:r>
      <w:r w:rsidR="002778FF">
        <w:rPr>
          <w:color w:val="auto"/>
        </w:rPr>
        <w:fldChar w:fldCharType="begin"/>
      </w:r>
      <w:r w:rsidR="002778FF">
        <w:rPr>
          <w:color w:val="auto"/>
        </w:rPr>
        <w:instrText xml:space="preserve"> STYLEREF 1 \s </w:instrText>
      </w:r>
      <w:r w:rsidR="002778FF">
        <w:rPr>
          <w:color w:val="auto"/>
        </w:rPr>
        <w:fldChar w:fldCharType="separate"/>
      </w:r>
      <w:r w:rsidR="00F91D0D">
        <w:rPr>
          <w:noProof/>
          <w:color w:val="auto"/>
        </w:rPr>
        <w:t>4</w:t>
      </w:r>
      <w:r w:rsidR="002778FF">
        <w:rPr>
          <w:color w:val="auto"/>
        </w:rPr>
        <w:fldChar w:fldCharType="end"/>
      </w:r>
      <w:r w:rsidR="002778FF">
        <w:rPr>
          <w:color w:val="auto"/>
        </w:rPr>
        <w:t>.</w:t>
      </w:r>
      <w:r w:rsidR="002778FF">
        <w:rPr>
          <w:color w:val="auto"/>
        </w:rPr>
        <w:fldChar w:fldCharType="begin"/>
      </w:r>
      <w:r w:rsidR="002778FF">
        <w:rPr>
          <w:color w:val="auto"/>
        </w:rPr>
        <w:instrText xml:space="preserve"> SEQ Figure \* ARABIC \s 1 </w:instrText>
      </w:r>
      <w:r w:rsidR="002778FF">
        <w:rPr>
          <w:color w:val="auto"/>
        </w:rPr>
        <w:fldChar w:fldCharType="separate"/>
      </w:r>
      <w:r w:rsidR="00F91D0D">
        <w:rPr>
          <w:noProof/>
          <w:color w:val="auto"/>
        </w:rPr>
        <w:t>30</w:t>
      </w:r>
      <w:r w:rsidR="002778FF">
        <w:rPr>
          <w:color w:val="auto"/>
        </w:rPr>
        <w:fldChar w:fldCharType="end"/>
      </w:r>
      <w:bookmarkEnd w:id="200"/>
      <w:r w:rsidRPr="00744B63">
        <w:rPr>
          <w:color w:val="auto"/>
        </w:rPr>
        <w:t xml:space="preserve">: </w:t>
      </w:r>
      <w:r w:rsidR="00744B63" w:rsidRPr="00744B63">
        <w:rPr>
          <w:color w:val="auto"/>
          <w:w w:val="101"/>
        </w:rPr>
        <w:t>A sketch of the rider on the waterslide. x &amp; y axes are shown, as are parallel and perpendicular axes</w:t>
      </w:r>
      <w:r w:rsidR="00744B63" w:rsidRPr="00744B63">
        <w:rPr>
          <w:color w:val="auto"/>
        </w:rPr>
        <w:t>.</w:t>
      </w:r>
      <w:r w:rsidR="00744B63" w:rsidRPr="00744B63">
        <w:rPr>
          <w:color w:val="auto"/>
          <w:vertAlign w:val="superscript"/>
        </w:rPr>
        <w:fldChar w:fldCharType="begin"/>
      </w:r>
      <w:r w:rsidR="00744B63" w:rsidRPr="00744B63">
        <w:rPr>
          <w:color w:val="auto"/>
          <w:vertAlign w:val="superscript"/>
        </w:rPr>
        <w:instrText xml:space="preserve"> NOTEREF _Ref218898700 \h  \* MERGEFORMAT </w:instrText>
      </w:r>
      <w:r w:rsidR="00744B63" w:rsidRPr="00744B63">
        <w:rPr>
          <w:color w:val="auto"/>
          <w:vertAlign w:val="superscript"/>
        </w:rPr>
      </w:r>
      <w:r w:rsidR="00744B63" w:rsidRPr="00744B63">
        <w:rPr>
          <w:color w:val="auto"/>
          <w:vertAlign w:val="superscript"/>
        </w:rPr>
        <w:fldChar w:fldCharType="separate"/>
      </w:r>
      <w:r w:rsidR="00F91D0D">
        <w:rPr>
          <w:color w:val="auto"/>
          <w:vertAlign w:val="superscript"/>
        </w:rPr>
        <w:t>1</w:t>
      </w:r>
      <w:r w:rsidR="00744B63" w:rsidRPr="00744B63">
        <w:rPr>
          <w:color w:val="auto"/>
          <w:vertAlign w:val="superscript"/>
        </w:rPr>
        <w:fldChar w:fldCharType="end"/>
      </w:r>
      <w:r w:rsidRPr="00744B63">
        <w:rPr>
          <w:color w:val="auto"/>
        </w:rPr>
        <w:t xml:space="preserve"> </w:t>
      </w:r>
    </w:p>
    <w:p w14:paraId="0624721D" w14:textId="77777777" w:rsidR="00154B17" w:rsidRPr="00541652" w:rsidRDefault="00154B17" w:rsidP="00154B17">
      <w:pPr>
        <w:pStyle w:val="Heading3"/>
        <w:tabs>
          <w:tab w:val="left" w:pos="8190"/>
        </w:tabs>
        <w:spacing w:before="0" w:after="120" w:line="240" w:lineRule="auto"/>
        <w:rPr>
          <w:color w:val="0000FF"/>
        </w:rPr>
      </w:pPr>
      <w:r w:rsidRPr="00541652">
        <w:rPr>
          <w:color w:val="0000FF"/>
        </w:rPr>
        <w:br w:type="column"/>
      </w:r>
      <w:r w:rsidRPr="00541652">
        <w:t>Numbers</w:t>
      </w:r>
    </w:p>
    <w:p w14:paraId="72A5B56E" w14:textId="0AAE50A6" w:rsidR="00175915" w:rsidRPr="00BA5E9B" w:rsidRDefault="00175915" w:rsidP="00175915">
      <w:pPr>
        <w:spacing w:after="120" w:line="240" w:lineRule="auto"/>
        <w:ind w:right="12"/>
      </w:pPr>
      <w:r w:rsidRPr="00804FEB">
        <w:rPr>
          <w:b/>
          <w:bCs/>
        </w:rPr>
        <w:t>Assumptions:</w:t>
      </w:r>
      <w:r w:rsidRPr="00804FEB">
        <w:t xml:space="preserve">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x</m:t>
            </m:r>
          </m:e>
        </m:acc>
      </m:oMath>
      <w:r w:rsidR="00C66334" w:rsidRPr="008F3999">
        <w:rPr>
          <w:szCs w:val="20"/>
        </w:rPr>
        <w:t xml:space="preserve"> direction is to the right;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y</m:t>
            </m:r>
          </m:e>
        </m:acc>
      </m:oMath>
      <w:r w:rsidR="00C66334" w:rsidRPr="008F3999">
        <w:rPr>
          <w:szCs w:val="20"/>
        </w:rPr>
        <w:t xml:space="preserve"> direction is upward; </w:t>
      </w:r>
      <m:oMath>
        <m:r>
          <m:rPr>
            <m:sty m:val="p"/>
          </m:rPr>
          <w:rPr>
            <w:rFonts w:ascii="Cambria Math" w:hAnsi="Cambria Math"/>
            <w:szCs w:val="20"/>
          </w:rPr>
          <m:t>+</m:t>
        </m:r>
        <m:acc>
          <m:accPr>
            <m:ctrlPr>
              <w:rPr>
                <w:rFonts w:ascii="Cambria Math" w:hAnsi="Cambria Math"/>
                <w:szCs w:val="20"/>
              </w:rPr>
            </m:ctrlPr>
          </m:accPr>
          <m:e>
            <m:r>
              <m:rPr>
                <m:sty m:val="p"/>
              </m:rPr>
              <w:rPr>
                <w:rFonts w:ascii="Cambria Math" w:hAnsi="Cambria Math"/>
                <w:szCs w:val="20"/>
              </w:rPr>
              <m:t>∥</m:t>
            </m:r>
          </m:e>
        </m:acc>
      </m:oMath>
      <w:r w:rsidR="00C66334" w:rsidRPr="008F3999">
        <w:rPr>
          <w:szCs w:val="20"/>
        </w:rPr>
        <w:t xml:space="preserve"> direction is down the slide; </w:t>
      </w:r>
      <m:oMath>
        <m:r>
          <m:rPr>
            <m:sty m:val="p"/>
          </m:rPr>
          <w:rPr>
            <w:rFonts w:ascii="Cambria Math" w:hAnsi="Cambria Math"/>
            <w:szCs w:val="20"/>
          </w:rPr>
          <m:t>+</m:t>
        </m:r>
        <m:acc>
          <m:accPr>
            <m:ctrlPr>
              <w:rPr>
                <w:rFonts w:ascii="Cambria Math" w:hAnsi="Cambria Math"/>
                <w:szCs w:val="20"/>
              </w:rPr>
            </m:ctrlPr>
          </m:accPr>
          <m:e>
            <m:r>
              <m:rPr>
                <m:sty m:val="p"/>
              </m:rPr>
              <w:rPr>
                <w:rFonts w:ascii="Cambria Math" w:hAnsi="Cambria Math"/>
                <w:szCs w:val="20"/>
              </w:rPr>
              <m:t>⟂</m:t>
            </m:r>
          </m:e>
        </m:acc>
      </m:oMath>
      <w:r w:rsidR="00C66334" w:rsidRPr="008F3999">
        <w:rPr>
          <w:szCs w:val="20"/>
        </w:rPr>
        <w:t xml:space="preserve"> direction is normal to the surface of the slide</w:t>
      </w:r>
      <w:r>
        <w:rPr>
          <w:szCs w:val="20"/>
        </w:rPr>
        <w:t>.</w:t>
      </w:r>
    </w:p>
    <w:tbl>
      <w:tblPr>
        <w:tblStyle w:val="Table"/>
        <w:tblW w:w="0" w:type="auto"/>
        <w:tblInd w:w="-90" w:type="dxa"/>
        <w:tblBorders>
          <w:insideV w:val="single" w:sz="4" w:space="0" w:color="auto"/>
        </w:tblBorders>
        <w:tblLook w:val="0020" w:firstRow="1" w:lastRow="0" w:firstColumn="0" w:lastColumn="0" w:noHBand="0" w:noVBand="0"/>
      </w:tblPr>
      <w:tblGrid>
        <w:gridCol w:w="2520"/>
        <w:gridCol w:w="1178"/>
      </w:tblGrid>
      <w:tr w:rsidR="00175915" w14:paraId="287C8F1B"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A2E270F" w14:textId="77777777" w:rsidR="00175915" w:rsidRPr="00804FEB" w:rsidRDefault="00175915"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379D4C15" w14:textId="77777777" w:rsidR="00175915" w:rsidRPr="00804FEB" w:rsidRDefault="00175915" w:rsidP="00EC07C9">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CC04EE" w14:paraId="1DCA537D"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D8AD19B" w14:textId="55DBC4B2" w:rsidR="00CC04EE" w:rsidRPr="00454E86" w:rsidRDefault="00CC04EE" w:rsidP="00CC04EE">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50 </m:t>
                </m:r>
                <m:r>
                  <m:rPr>
                    <m:scr m:val="sans-serif"/>
                    <m:sty m:val="p"/>
                  </m:rPr>
                  <w:rPr>
                    <w:rFonts w:ascii="Cambria Math" w:hAnsi="Cambria Math"/>
                    <w:sz w:val="20"/>
                    <w:szCs w:val="20"/>
                  </w:rPr>
                  <m:t>kg</m:t>
                </m:r>
              </m:oMath>
            </m:oMathPara>
          </w:p>
        </w:tc>
        <w:tc>
          <w:tcPr>
            <w:tcW w:w="0" w:type="auto"/>
            <w:tcBorders>
              <w:bottom w:val="none" w:sz="0" w:space="0" w:color="auto"/>
            </w:tcBorders>
          </w:tcPr>
          <w:p w14:paraId="6197F622" w14:textId="3EF67220" w:rsidR="00CC04EE" w:rsidRPr="00974B30" w:rsidRDefault="00000000" w:rsidP="00CC04EE">
            <w:pPr>
              <w:pStyle w:val="Compact"/>
              <w:rPr>
                <w:rFonts w:eastAsiaTheme="minorHAnsi"/>
                <w:color w:val="0000FF"/>
                <w:kern w:val="2"/>
                <w:sz w:val="20"/>
                <w:szCs w:val="20"/>
                <w:lang w:eastAsia="en-US"/>
                <w14:ligatures w14:val="standardContextual"/>
              </w:rPr>
            </w:pPr>
            <m:oMathPara>
              <m:oMathParaPr>
                <m:jc m:val="left"/>
              </m:oMathParaPr>
              <m:oMath>
                <m:acc>
                  <m:accPr>
                    <m:chr m:val="⃗"/>
                    <m:ctrlPr>
                      <w:rPr>
                        <w:rFonts w:ascii="Cambria Math" w:hAnsi="Cambria Math"/>
                        <w:color w:val="0000FF"/>
                        <w:sz w:val="20"/>
                        <w:szCs w:val="20"/>
                      </w:rPr>
                    </m:ctrlPr>
                  </m:accPr>
                  <m:e>
                    <m:r>
                      <w:rPr>
                        <w:rFonts w:ascii="Cambria Math" w:hAnsi="Cambria Math"/>
                        <w:color w:val="0000FF"/>
                        <w:sz w:val="20"/>
                        <w:szCs w:val="20"/>
                      </w:rPr>
                      <m:t>a</m:t>
                    </m:r>
                  </m:e>
                </m:acc>
              </m:oMath>
            </m:oMathPara>
          </w:p>
        </w:tc>
      </w:tr>
      <w:tr w:rsidR="00CC04EE" w14:paraId="6F47DD8D"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5F1B3C8" w14:textId="7F2D9435" w:rsidR="00CC04EE" w:rsidRPr="00454E86" w:rsidRDefault="00CC04EE" w:rsidP="00CC04EE">
            <w:pPr>
              <w:pStyle w:val="Compact"/>
              <w:rPr>
                <w:rFonts w:ascii="Aptos" w:eastAsia="Aptos" w:hAnsi="Aptos" w:cs="Times New Roman"/>
                <w:color w:val="007F7F"/>
                <w:sz w:val="20"/>
                <w:szCs w:val="20"/>
              </w:rPr>
            </w:pPr>
            <m:oMath>
              <m:r>
                <w:rPr>
                  <w:rFonts w:ascii="Cambria Math" w:hAnsi="Cambria Math"/>
                  <w:sz w:val="20"/>
                  <w:szCs w:val="20"/>
                </w:rPr>
                <m:t>θ</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70</m:t>
                  </m:r>
                </m:e>
                <m:sup>
                  <m:r>
                    <m:rPr>
                      <m:sty m:val="p"/>
                    </m:rPr>
                    <w:rPr>
                      <w:rFonts w:ascii="Cambria Math" w:hAnsi="Cambria Math"/>
                      <w:sz w:val="20"/>
                      <w:szCs w:val="20"/>
                    </w:rPr>
                    <m:t>∘</m:t>
                  </m:r>
                </m:sup>
              </m:sSup>
            </m:oMath>
            <w:r w:rsidRPr="008F3999">
              <w:rPr>
                <w:sz w:val="20"/>
                <w:szCs w:val="20"/>
              </w:rPr>
              <w:t xml:space="preserve"> above horizontal</w:t>
            </w:r>
          </w:p>
        </w:tc>
        <w:tc>
          <w:tcPr>
            <w:tcW w:w="0" w:type="auto"/>
            <w:tcBorders>
              <w:bottom w:val="none" w:sz="0" w:space="0" w:color="auto"/>
            </w:tcBorders>
          </w:tcPr>
          <w:p w14:paraId="548AE389" w14:textId="129BBF80" w:rsidR="00CC04EE" w:rsidRPr="00454E86" w:rsidRDefault="00000000" w:rsidP="00CC04EE">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Sub>
              </m:oMath>
            </m:oMathPara>
          </w:p>
        </w:tc>
      </w:tr>
      <w:tr w:rsidR="00CC04EE" w14:paraId="560F0407"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30B61CF" w14:textId="4B36B3F5" w:rsidR="00CC04EE" w:rsidRPr="00454E86" w:rsidRDefault="00000000" w:rsidP="00CC04EE">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0</m:t>
                    </m:r>
                  </m:sub>
                </m:sSub>
                <m:r>
                  <m:rPr>
                    <m:sty m:val="p"/>
                  </m:rPr>
                  <w:rPr>
                    <w:rFonts w:ascii="Cambria Math" w:hAnsi="Cambria Math"/>
                    <w:sz w:val="20"/>
                    <w:szCs w:val="20"/>
                  </w:rPr>
                  <m:t>=</m:t>
                </m:r>
                <m:r>
                  <w:rPr>
                    <w:rFonts w:ascii="Cambria Math" w:hAnsi="Cambria Math"/>
                    <w:sz w:val="20"/>
                    <w:szCs w:val="20"/>
                  </w:rPr>
                  <m:t>9 </m:t>
                </m:r>
                <m:r>
                  <m:rPr>
                    <m:scr m:val="sans-serif"/>
                    <m:sty m:val="p"/>
                  </m:rPr>
                  <w:rPr>
                    <w:rFonts w:ascii="Cambria Math" w:hAnsi="Cambria Math"/>
                    <w:sz w:val="20"/>
                    <w:szCs w:val="20"/>
                  </w:rPr>
                  <m:t>m</m:t>
                </m:r>
              </m:oMath>
            </m:oMathPara>
          </w:p>
        </w:tc>
        <w:tc>
          <w:tcPr>
            <w:tcW w:w="0" w:type="auto"/>
            <w:tcBorders>
              <w:bottom w:val="none" w:sz="0" w:space="0" w:color="auto"/>
            </w:tcBorders>
          </w:tcPr>
          <w:p w14:paraId="56B41824" w14:textId="0CA293F3" w:rsidR="00CC04EE" w:rsidRPr="00454E86" w:rsidRDefault="00CC04EE" w:rsidP="00CC04EE">
            <w:pPr>
              <w:pStyle w:val="Compact"/>
              <w:rPr>
                <w:rFonts w:eastAsiaTheme="minorHAnsi"/>
                <w:color w:val="007F7F"/>
                <w:kern w:val="2"/>
                <w:sz w:val="20"/>
                <w:szCs w:val="20"/>
                <w:lang w:eastAsia="en-US"/>
                <w14:ligatures w14:val="standardContextual"/>
              </w:rPr>
            </w:pPr>
            <m:oMathPara>
              <m:oMathParaPr>
                <m:jc m:val="left"/>
              </m:oMathParaPr>
              <m:oMath>
                <m:r>
                  <m:rPr>
                    <m:sty m:val="p"/>
                  </m:rPr>
                  <w:rPr>
                    <w:rFonts w:ascii="Cambria Math" w:hAnsi="Cambria Math"/>
                    <w:sz w:val="20"/>
                    <w:szCs w:val="20"/>
                  </w:rPr>
                  <m:t>Δ</m:t>
                </m:r>
                <m:r>
                  <w:rPr>
                    <w:rFonts w:ascii="Cambria Math" w:hAnsi="Cambria Math"/>
                    <w:sz w:val="20"/>
                    <w:szCs w:val="20"/>
                  </w:rPr>
                  <m:t>t</m:t>
                </m:r>
              </m:oMath>
            </m:oMathPara>
          </w:p>
        </w:tc>
      </w:tr>
      <w:tr w:rsidR="00CC04EE" w14:paraId="6E6B412A"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59C3F2D" w14:textId="541291DD" w:rsidR="00CC04EE" w:rsidRPr="00CC04EE" w:rsidRDefault="00000000" w:rsidP="00CC04EE">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f</m:t>
                    </m:r>
                  </m:sub>
                </m:sSub>
                <m:r>
                  <m:rPr>
                    <m:sty m:val="p"/>
                  </m:rPr>
                  <w:rPr>
                    <w:rFonts w:ascii="Cambria Math" w:hAnsi="Cambria Math"/>
                    <w:sz w:val="20"/>
                    <w:szCs w:val="20"/>
                  </w:rPr>
                  <m:t>=</m:t>
                </m:r>
                <m:r>
                  <w:rPr>
                    <w:rFonts w:ascii="Cambria Math" w:hAnsi="Cambria Math"/>
                    <w:sz w:val="20"/>
                    <w:szCs w:val="20"/>
                  </w:rPr>
                  <m:t>0 </m:t>
                </m:r>
                <m:r>
                  <m:rPr>
                    <m:scr m:val="sans-serif"/>
                    <m:sty m:val="p"/>
                  </m:rPr>
                  <w:rPr>
                    <w:rFonts w:ascii="Cambria Math" w:hAnsi="Cambria Math"/>
                    <w:sz w:val="20"/>
                    <w:szCs w:val="20"/>
                  </w:rPr>
                  <m:t>m</m:t>
                </m:r>
              </m:oMath>
            </m:oMathPara>
          </w:p>
        </w:tc>
        <w:tc>
          <w:tcPr>
            <w:tcW w:w="0" w:type="auto"/>
            <w:tcBorders>
              <w:bottom w:val="none" w:sz="0" w:space="0" w:color="auto"/>
            </w:tcBorders>
          </w:tcPr>
          <w:p w14:paraId="66308500" w14:textId="77777777" w:rsidR="00CC04EE" w:rsidRPr="00454E86" w:rsidRDefault="00CC04EE" w:rsidP="00CC04EE">
            <w:pPr>
              <w:pStyle w:val="Compact"/>
              <w:rPr>
                <w:rFonts w:eastAsiaTheme="minorHAnsi"/>
                <w:color w:val="007F7F"/>
                <w:kern w:val="2"/>
                <w:sz w:val="20"/>
                <w:szCs w:val="20"/>
                <w:lang w:eastAsia="en-US"/>
                <w14:ligatures w14:val="standardContextual"/>
              </w:rPr>
            </w:pPr>
          </w:p>
        </w:tc>
      </w:tr>
      <w:tr w:rsidR="00CC04EE" w14:paraId="7E3B79AC"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91A706A" w14:textId="3782A847" w:rsidR="00CC04EE" w:rsidRPr="00454E86" w:rsidRDefault="00000000" w:rsidP="00CC04EE">
            <w:pPr>
              <w:pStyle w:val="Compact"/>
              <w:rPr>
                <w:rFonts w:ascii="Aptos" w:eastAsia="Aptos" w:hAnsi="Aptos" w:cs="Times New Roman"/>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0</m:t>
                    </m:r>
                  </m:sub>
                </m:sSub>
                <m:r>
                  <m:rPr>
                    <m:sty m:val="p"/>
                  </m:rPr>
                  <w:rPr>
                    <w:rFonts w:ascii="Cambria Math" w:hAnsi="Cambria Math"/>
                    <w:color w:val="007F7F"/>
                    <w:sz w:val="20"/>
                    <w:szCs w:val="20"/>
                  </w:rPr>
                  <m:t>=</m:t>
                </m:r>
                <m:r>
                  <w:rPr>
                    <w:rFonts w:ascii="Cambria Math" w:hAnsi="Cambria Math"/>
                    <w:color w:val="007F7F"/>
                    <w:sz w:val="20"/>
                    <w:szCs w:val="20"/>
                  </w:rPr>
                  <m:t>0 </m:t>
                </m:r>
                <m:r>
                  <m:rPr>
                    <m:scr m:val="sans-serif"/>
                    <m:sty m:val="p"/>
                  </m:rPr>
                  <w:rPr>
                    <w:rFonts w:ascii="Cambria Math" w:hAnsi="Cambria Math"/>
                    <w:color w:val="007F7F"/>
                    <w:sz w:val="20"/>
                    <w:szCs w:val="20"/>
                  </w:rPr>
                  <m:t>m/s</m:t>
                </m:r>
              </m:oMath>
            </m:oMathPara>
          </w:p>
        </w:tc>
        <w:tc>
          <w:tcPr>
            <w:tcW w:w="0" w:type="auto"/>
            <w:tcBorders>
              <w:bottom w:val="none" w:sz="0" w:space="0" w:color="auto"/>
            </w:tcBorders>
          </w:tcPr>
          <w:p w14:paraId="26574D41" w14:textId="77777777" w:rsidR="00CC04EE" w:rsidRPr="00454E86" w:rsidRDefault="00CC04EE" w:rsidP="00CC04EE">
            <w:pPr>
              <w:pStyle w:val="Compact"/>
              <w:rPr>
                <w:rFonts w:eastAsiaTheme="minorHAnsi"/>
                <w:color w:val="007F7F"/>
                <w:kern w:val="2"/>
                <w:sz w:val="20"/>
                <w:szCs w:val="20"/>
                <w:lang w:eastAsia="en-US"/>
                <w14:ligatures w14:val="standardContextual"/>
              </w:rPr>
            </w:pPr>
          </w:p>
        </w:tc>
      </w:tr>
      <w:tr w:rsidR="00CC04EE" w14:paraId="6B342FF7" w14:textId="77777777" w:rsidTr="00D777E2">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AB7AB21" w14:textId="4F6F90D6" w:rsidR="00CC04EE" w:rsidRPr="00443D1A" w:rsidRDefault="00000000" w:rsidP="00CC04EE">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f</m:t>
                    </m:r>
                  </m:sub>
                </m:sSub>
                <m:r>
                  <m:rPr>
                    <m:sty m:val="p"/>
                  </m:rPr>
                  <w:rPr>
                    <w:rFonts w:ascii="Cambria Math" w:hAnsi="Cambria Math"/>
                    <w:color w:val="0000FF"/>
                    <w:sz w:val="20"/>
                    <w:szCs w:val="20"/>
                  </w:rPr>
                  <m:t>=</m:t>
                </m:r>
                <m:r>
                  <w:rPr>
                    <w:rFonts w:ascii="Cambria Math" w:hAnsi="Cambria Math"/>
                    <w:color w:val="0000FF"/>
                    <w:sz w:val="20"/>
                    <w:szCs w:val="20"/>
                  </w:rPr>
                  <m:t>0 </m:t>
                </m:r>
                <m:r>
                  <m:rPr>
                    <m:scr m:val="sans-serif"/>
                    <m:sty m:val="p"/>
                  </m:rPr>
                  <w:rPr>
                    <w:rFonts w:ascii="Cambria Math" w:hAnsi="Cambria Math"/>
                    <w:color w:val="0000FF"/>
                    <w:sz w:val="20"/>
                    <w:szCs w:val="20"/>
                  </w:rPr>
                  <m:t>N</m:t>
                </m:r>
              </m:oMath>
            </m:oMathPara>
          </w:p>
        </w:tc>
        <w:tc>
          <w:tcPr>
            <w:tcW w:w="0" w:type="auto"/>
            <w:tcBorders>
              <w:bottom w:val="none" w:sz="0" w:space="0" w:color="auto"/>
            </w:tcBorders>
          </w:tcPr>
          <w:p w14:paraId="032CDD58" w14:textId="77777777" w:rsidR="00CC04EE" w:rsidRPr="00454E86" w:rsidRDefault="00CC04EE" w:rsidP="00CC04EE">
            <w:pPr>
              <w:pStyle w:val="Compact"/>
              <w:rPr>
                <w:rFonts w:eastAsiaTheme="minorHAnsi"/>
                <w:color w:val="007F7F"/>
                <w:kern w:val="2"/>
                <w:sz w:val="20"/>
                <w:szCs w:val="20"/>
                <w:lang w:eastAsia="en-US"/>
                <w14:ligatures w14:val="standardContextual"/>
              </w:rPr>
            </w:pPr>
          </w:p>
        </w:tc>
      </w:tr>
    </w:tbl>
    <w:p w14:paraId="4758C430" w14:textId="77777777" w:rsidR="00172342" w:rsidRDefault="00172342" w:rsidP="00172342">
      <w:pPr>
        <w:spacing w:after="120" w:line="240" w:lineRule="auto"/>
        <w:ind w:left="-5" w:right="14"/>
        <w:rPr>
          <w:color w:val="8B0000"/>
        </w:rPr>
      </w:pPr>
    </w:p>
    <w:p w14:paraId="6D6C932D" w14:textId="77777777" w:rsidR="00172342" w:rsidRDefault="00172342" w:rsidP="00172342">
      <w:pPr>
        <w:spacing w:after="120" w:line="240" w:lineRule="auto"/>
        <w:ind w:left="-5" w:right="14"/>
      </w:pPr>
      <w:r>
        <w:rPr>
          <w:color w:val="8B0000"/>
        </w:rPr>
        <w:t xml:space="preserve">We can use work and energy </w:t>
      </w:r>
      <w:r>
        <w:rPr>
          <w:color w:val="007F7F"/>
        </w:rPr>
        <w:t xml:space="preserve">to find the speed at the bottom of the slope. </w:t>
      </w:r>
      <w:r>
        <w:rPr>
          <w:color w:val="0000FF"/>
        </w:rPr>
        <w:t xml:space="preserve">There are no external forces or springs, and no friction </w:t>
      </w:r>
      <w:r>
        <w:rPr>
          <w:color w:val="8B0000"/>
        </w:rPr>
        <w:t>to generate thermal energy, so we only need to consider kinetic and gravitational potential energy.</w:t>
      </w:r>
    </w:p>
    <w:p w14:paraId="1B743026" w14:textId="45309AEA" w:rsidR="00172342" w:rsidRDefault="00000000" w:rsidP="00172342">
      <w:pPr>
        <w:spacing w:after="120" w:line="240" w:lineRule="auto"/>
        <w:ind w:left="-5" w:right="14"/>
      </w:pPr>
      <m:oMathPara>
        <m:oMath>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k,i</m:t>
              </m:r>
            </m:sub>
          </m:sSub>
          <m:r>
            <m:rPr>
              <m:sty m:val="p"/>
            </m:rPr>
            <w:rPr>
              <w:rFonts w:ascii="Cambria Math" w:hAnsi="Cambria Math"/>
              <w:color w:val="8B0000"/>
              <w:szCs w:val="20"/>
            </w:rPr>
            <m:t>+</m:t>
          </m:r>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g,i</m:t>
              </m:r>
            </m:sub>
          </m:sSub>
          <m:r>
            <m:rPr>
              <m:sty m:val="p"/>
            </m:rPr>
            <w:rPr>
              <w:rFonts w:ascii="Cambria Math" w:hAnsi="Cambria Math"/>
              <w:color w:val="8B0000"/>
              <w:szCs w:val="20"/>
            </w:rPr>
            <m:t>=</m:t>
          </m:r>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k,f</m:t>
              </m:r>
            </m:sub>
          </m:sSub>
          <m:r>
            <m:rPr>
              <m:sty m:val="p"/>
            </m:rPr>
            <w:rPr>
              <w:rFonts w:ascii="Cambria Math" w:hAnsi="Cambria Math"/>
              <w:color w:val="8B0000"/>
              <w:szCs w:val="20"/>
            </w:rPr>
            <m:t>+</m:t>
          </m:r>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g,f</m:t>
              </m:r>
            </m:sub>
          </m:sSub>
        </m:oMath>
      </m:oMathPara>
    </w:p>
    <w:p w14:paraId="3F3A66CD" w14:textId="79570BFF" w:rsidR="00154B17" w:rsidRDefault="00172342" w:rsidP="00172342">
      <w:pPr>
        <w:spacing w:after="120" w:line="240" w:lineRule="auto"/>
        <w:ind w:left="-5" w:right="14"/>
      </w:pPr>
      <w:r>
        <w:t xml:space="preserve">Taking ground level to be </w:t>
      </w:r>
      <w:r>
        <w:rPr>
          <w:rFonts w:ascii="Cambria" w:eastAsia="Cambria" w:hAnsi="Cambria" w:cs="Cambria"/>
          <w:i/>
          <w:sz w:val="31"/>
          <w:vertAlign w:val="subscript"/>
        </w:rPr>
        <w:t xml:space="preserve">y </w:t>
      </w:r>
      <w:r>
        <w:t xml:space="preserve">= </w:t>
      </w:r>
      <w:r>
        <w:rPr>
          <w:rFonts w:ascii="Cambria" w:eastAsia="Cambria" w:hAnsi="Cambria" w:cs="Cambria"/>
        </w:rPr>
        <w:t>0</w:t>
      </w:r>
      <w:r>
        <w:t>…</w:t>
      </w:r>
    </w:p>
    <w:p w14:paraId="13291341" w14:textId="77777777" w:rsidR="00672965" w:rsidRPr="008F3999" w:rsidRDefault="00672965" w:rsidP="00672965">
      <w:pPr>
        <w:pStyle w:val="BodyText"/>
        <w:rPr>
          <w:sz w:val="20"/>
          <w:szCs w:val="20"/>
        </w:rPr>
      </w:pPr>
      <m:oMathPara>
        <m:oMathParaPr>
          <m:jc m:val="center"/>
        </m:oMathParaPr>
        <m:oMath>
          <m:r>
            <w:rPr>
              <w:rFonts w:ascii="Cambria Math" w:hAnsi="Cambria Math"/>
              <w:color w:val="8B0000"/>
              <w:sz w:val="20"/>
              <w:szCs w:val="20"/>
            </w:rPr>
            <m:t>0</m:t>
          </m:r>
          <m:r>
            <m:rPr>
              <m:sty m:val="p"/>
            </m:rPr>
            <w:rPr>
              <w:rFonts w:ascii="Cambria Math" w:hAnsi="Cambria Math"/>
              <w:color w:val="8B0000"/>
              <w:sz w:val="20"/>
              <w:szCs w:val="20"/>
            </w:rPr>
            <m:t>+</m:t>
          </m:r>
          <m:r>
            <w:rPr>
              <w:rFonts w:ascii="Cambria Math" w:hAnsi="Cambria Math"/>
              <w:sz w:val="20"/>
              <w:szCs w:val="20"/>
            </w:rPr>
            <m:t>m</m:t>
          </m:r>
          <m:r>
            <m:rPr>
              <m:sty m:val="p"/>
            </m:rPr>
            <w:rPr>
              <w:rFonts w:ascii="Cambria Math" w:hAnsi="Cambria Math"/>
              <w:sz w:val="20"/>
              <w:szCs w:val="20"/>
            </w:rPr>
            <m:t>⋅</m:t>
          </m:r>
          <m:r>
            <w:rPr>
              <w:rFonts w:ascii="Cambria Math" w:hAnsi="Cambria Math"/>
              <w:color w:val="0000FF"/>
              <w:sz w:val="20"/>
              <w:szCs w:val="20"/>
            </w:rPr>
            <m:t>g</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0</m:t>
              </m:r>
            </m:sub>
          </m:sSub>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m</m:t>
          </m:r>
          <m:r>
            <m:rPr>
              <m:sty m:val="p"/>
            </m:rPr>
            <w:rPr>
              <w:rFonts w:ascii="Cambria Math" w:hAnsi="Cambria Math"/>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up>
              <m:r>
                <w:rPr>
                  <w:rFonts w:ascii="Cambria Math" w:hAnsi="Cambria Math"/>
                  <w:color w:val="007F7F"/>
                  <w:sz w:val="20"/>
                  <w:szCs w:val="20"/>
                </w:rPr>
                <m:t>2</m:t>
              </m:r>
            </m:sup>
          </m:sSubSup>
          <m:r>
            <m:rPr>
              <m:sty m:val="p"/>
            </m:rPr>
            <w:rPr>
              <w:rFonts w:ascii="Cambria Math" w:hAnsi="Cambria Math"/>
              <w:color w:val="8B0000"/>
              <w:sz w:val="20"/>
              <w:szCs w:val="20"/>
            </w:rPr>
            <m:t>+</m:t>
          </m:r>
          <m:r>
            <w:rPr>
              <w:rFonts w:ascii="Cambria Math" w:hAnsi="Cambria Math"/>
              <w:color w:val="8B0000"/>
              <w:sz w:val="20"/>
              <w:szCs w:val="20"/>
            </w:rPr>
            <m:t>0</m:t>
          </m:r>
        </m:oMath>
      </m:oMathPara>
    </w:p>
    <w:p w14:paraId="29D457F1" w14:textId="77777777" w:rsidR="00672965" w:rsidRPr="00672965" w:rsidRDefault="00000000" w:rsidP="00672965">
      <w:pPr>
        <w:pStyle w:val="FirstParagraph"/>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Sub>
          <m:r>
            <m:rPr>
              <m:sty m:val="p"/>
            </m:rPr>
            <w:rPr>
              <w:rFonts w:ascii="Cambria Math" w:hAnsi="Cambria Math"/>
              <w:color w:val="007F7F"/>
              <w:sz w:val="20"/>
              <w:szCs w:val="20"/>
            </w:rPr>
            <m:t>=</m:t>
          </m:r>
          <m:rad>
            <m:radPr>
              <m:degHide m:val="1"/>
              <m:ctrlPr>
                <w:rPr>
                  <w:rFonts w:ascii="Cambria Math" w:hAnsi="Cambria Math"/>
                  <w:color w:val="007F7F"/>
                  <w:sz w:val="20"/>
                  <w:szCs w:val="20"/>
                </w:rPr>
              </m:ctrlPr>
            </m:radPr>
            <m:deg/>
            <m:e>
              <m:r>
                <w:rPr>
                  <w:rFonts w:ascii="Cambria Math" w:hAnsi="Cambria Math"/>
                  <w:sz w:val="20"/>
                  <w:szCs w:val="20"/>
                </w:rPr>
                <m:t>2</m:t>
              </m:r>
              <m:r>
                <w:rPr>
                  <w:rFonts w:ascii="Cambria Math" w:hAnsi="Cambria Math"/>
                  <w:color w:val="0000FF"/>
                  <w:sz w:val="20"/>
                  <w:szCs w:val="20"/>
                </w:rPr>
                <m:t>g</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0</m:t>
                  </m:r>
                </m:sub>
              </m:sSub>
            </m:e>
          </m:rad>
          <m:r>
            <m:rPr>
              <m:sty m:val="p"/>
            </m:rPr>
            <w:rPr>
              <w:rFonts w:ascii="Cambria Math" w:hAnsi="Cambria Math"/>
              <w:color w:val="007F7F"/>
              <w:sz w:val="20"/>
              <w:szCs w:val="20"/>
            </w:rPr>
            <m:t>=</m:t>
          </m:r>
          <m:r>
            <w:rPr>
              <w:rFonts w:ascii="Cambria Math" w:hAnsi="Cambria Math"/>
              <w:color w:val="007F7F"/>
              <w:sz w:val="20"/>
              <w:szCs w:val="20"/>
            </w:rPr>
            <m:t>13.3 </m:t>
          </m:r>
          <m:r>
            <m:rPr>
              <m:scr m:val="sans-serif"/>
              <m:sty m:val="p"/>
            </m:rPr>
            <w:rPr>
              <w:rFonts w:ascii="Cambria Math" w:hAnsi="Cambria Math"/>
              <w:color w:val="007F7F"/>
              <w:sz w:val="20"/>
              <w:szCs w:val="20"/>
            </w:rPr>
            <m:t>m/s</m:t>
          </m:r>
        </m:oMath>
      </m:oMathPara>
    </w:p>
    <w:p w14:paraId="11A3671E" w14:textId="77777777" w:rsidR="007B3812" w:rsidRPr="00541652" w:rsidRDefault="007B3812" w:rsidP="00172342">
      <w:pPr>
        <w:spacing w:after="120" w:line="240" w:lineRule="auto"/>
        <w:ind w:left="-5" w:right="14"/>
      </w:pPr>
    </w:p>
    <w:p w14:paraId="3E869D04" w14:textId="77777777" w:rsidR="00154B17" w:rsidRPr="00541652" w:rsidRDefault="00154B17" w:rsidP="00154B17">
      <w:pPr>
        <w:pStyle w:val="Heading3"/>
        <w:tabs>
          <w:tab w:val="left" w:pos="8190"/>
        </w:tabs>
      </w:pPr>
      <w:r w:rsidRPr="00541652">
        <w:br w:type="column"/>
      </w:r>
      <w:r w:rsidRPr="00541652">
        <w:lastRenderedPageBreak/>
        <w:t>Words</w:t>
      </w:r>
    </w:p>
    <w:p w14:paraId="0FB21649" w14:textId="7406B6E5" w:rsidR="00557A45" w:rsidRDefault="00557A45" w:rsidP="00557A45">
      <w:pPr>
        <w:spacing w:after="120" w:line="240" w:lineRule="auto"/>
        <w:ind w:left="-5" w:right="14"/>
      </w:pPr>
      <w:r>
        <w:rPr>
          <w:color w:val="0000FF"/>
        </w:rPr>
        <w:t xml:space="preserve">If there is really no friction on the waterslide, then the only forces affecting the rider are gravity and the normal force. </w:t>
      </w:r>
      <w:r>
        <w:t xml:space="preserve">And since the motion is perpendicular </w:t>
      </w:r>
      <w:r>
        <w:rPr>
          <w:color w:val="0000FF"/>
        </w:rPr>
        <w:t xml:space="preserve">to the normal force, the normal force </w:t>
      </w:r>
      <w:r>
        <w:rPr>
          <w:color w:val="8B0000"/>
        </w:rPr>
        <w:t xml:space="preserve">doesn’t do any work on the rider. So, it is only gravity that affects the rider’s energy. Since energy is conserved, all the rider’s gravitational potential when she is at the top of the waterslide will be converted to kinetic energy when she reaches the bottom. </w:t>
      </w:r>
      <w:r>
        <w:t>Surprisingly, that means it doesn’t actually matter how steep the slope is–the speed at the bottom will be the same if the rider has dropped the same vertical distance.</w:t>
      </w:r>
    </w:p>
    <w:p w14:paraId="3E0DA78A" w14:textId="66310123" w:rsidR="00557A45" w:rsidRDefault="00557A45" w:rsidP="00557A45">
      <w:pPr>
        <w:spacing w:after="120" w:line="240" w:lineRule="auto"/>
        <w:ind w:left="15" w:right="14"/>
      </w:pPr>
      <w:r>
        <w:t xml:space="preserve">The amount of time that the rider takes to reach the bottom will depend on how steep the slope is. If the slope is steep, then the distance traveled will be short </w:t>
      </w:r>
      <w:r>
        <w:rPr>
          <w:color w:val="0000FF"/>
        </w:rPr>
        <w:t xml:space="preserve">and the acceleration will be large. </w:t>
      </w:r>
      <w:r>
        <w:t xml:space="preserve">If the slope is shallow, then the distance traveled will be longer </w:t>
      </w:r>
      <w:r>
        <w:rPr>
          <w:color w:val="0000FF"/>
        </w:rPr>
        <w:t xml:space="preserve">and the acceleration will be smaller, </w:t>
      </w:r>
      <w:r>
        <w:t>and both of these changes will mean a longer time to the bottom with a shallower slope.</w:t>
      </w:r>
    </w:p>
    <w:p w14:paraId="4D42746D" w14:textId="26A919E8" w:rsidR="00154B17" w:rsidRPr="00541652" w:rsidRDefault="00557A45" w:rsidP="00557A45">
      <w:pPr>
        <w:tabs>
          <w:tab w:val="left" w:pos="8190"/>
        </w:tabs>
        <w:spacing w:after="120" w:line="240" w:lineRule="auto"/>
        <w:ind w:right="12"/>
      </w:pPr>
      <w:r>
        <w:t xml:space="preserve">In our everyday experience, we would say that </w:t>
      </w:r>
      <w:r>
        <w:rPr>
          <w:color w:val="007F7F"/>
        </w:rPr>
        <w:t xml:space="preserve">the rider would be going faster at the bottom if the slope is steep. </w:t>
      </w:r>
      <w:r>
        <w:rPr>
          <w:color w:val="0000FF"/>
        </w:rPr>
        <w:t>That is correct, because in everyday life the friction is never really zero, and in fact the frictional force would be smaller when the slope is steeper.</w:t>
      </w:r>
    </w:p>
    <w:p w14:paraId="09794880" w14:textId="77777777" w:rsidR="00154B17" w:rsidRPr="00541652" w:rsidRDefault="00154B17" w:rsidP="00154B17">
      <w:pPr>
        <w:pStyle w:val="Heading3"/>
        <w:tabs>
          <w:tab w:val="left" w:pos="8190"/>
        </w:tabs>
      </w:pPr>
      <w:r w:rsidRPr="00541652">
        <w:br w:type="column"/>
      </w:r>
      <w:r w:rsidRPr="00541652">
        <w:t>Graphics</w:t>
      </w:r>
    </w:p>
    <w:p w14:paraId="0CDF143F" w14:textId="3135AAA6" w:rsidR="00154B17" w:rsidRPr="00541652" w:rsidRDefault="001A4D09" w:rsidP="00154B17">
      <w:pPr>
        <w:keepNext/>
        <w:tabs>
          <w:tab w:val="left" w:pos="8190"/>
        </w:tabs>
        <w:spacing w:after="120" w:line="240" w:lineRule="auto"/>
        <w:ind w:left="-5" w:right="14"/>
        <w:jc w:val="center"/>
      </w:pPr>
      <w:r w:rsidRPr="001A4D09">
        <w:rPr>
          <w:noProof/>
        </w:rPr>
        <w:drawing>
          <wp:inline distT="0" distB="0" distL="0" distR="0" wp14:anchorId="72E081FC" wp14:editId="50C614CD">
            <wp:extent cx="913202" cy="1513756"/>
            <wp:effectExtent l="0" t="0" r="1270" b="0"/>
            <wp:docPr id="336630" name="Picture 1" descr="A force diagram for a person on a slide, represented by a central square labeled &quot;rider&quot;. Two blue force arrows originate from the square:&#10;&#10;A long vertical arrow labeled &quot;F g&quot; with a small vector arrow above the F points straight down.&#10;&#10;A shorter diagonal arrow labeled &quot;F n&quot; with a small vector arrow above the F points up an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30" name="Picture 1" descr="A force diagram for a person on a slide, represented by a central square labeled &quot;rider&quot;. Two blue force arrows originate from the square:&#10;&#10;A long vertical arrow labeled &quot;F g&quot; with a small vector arrow above the F points straight down.&#10;&#10;A shorter diagonal arrow labeled &quot;F n&quot; with a small vector arrow above the F points up and to the right."/>
                    <pic:cNvPicPr/>
                  </pic:nvPicPr>
                  <pic:blipFill>
                    <a:blip r:embed="rId171" cstate="screen">
                      <a:extLst>
                        <a:ext uri="{28A0092B-C50C-407E-A947-70E740481C1C}">
                          <a14:useLocalDpi xmlns:a14="http://schemas.microsoft.com/office/drawing/2010/main"/>
                        </a:ext>
                      </a:extLst>
                    </a:blip>
                    <a:stretch>
                      <a:fillRect/>
                    </a:stretch>
                  </pic:blipFill>
                  <pic:spPr>
                    <a:xfrm>
                      <a:off x="0" y="0"/>
                      <a:ext cx="929693" cy="1541092"/>
                    </a:xfrm>
                    <a:prstGeom prst="rect">
                      <a:avLst/>
                    </a:prstGeom>
                  </pic:spPr>
                </pic:pic>
              </a:graphicData>
            </a:graphic>
          </wp:inline>
        </w:drawing>
      </w:r>
    </w:p>
    <w:p w14:paraId="65185BC6" w14:textId="6122D1E4" w:rsidR="00154B17" w:rsidRDefault="00154B17" w:rsidP="000F04F8">
      <w:pPr>
        <w:pStyle w:val="Caption"/>
        <w:tabs>
          <w:tab w:val="left" w:pos="8190"/>
        </w:tabs>
        <w:jc w:val="center"/>
        <w:rPr>
          <w:color w:val="0000FF"/>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31</w:t>
      </w:r>
      <w:r w:rsidR="002778FF">
        <w:fldChar w:fldCharType="end"/>
      </w:r>
      <w:r w:rsidRPr="00541652">
        <w:t xml:space="preserve">: </w:t>
      </w:r>
      <w:r w:rsidR="000F04F8" w:rsidRPr="000F04F8">
        <w:rPr>
          <w:color w:val="0000FF"/>
        </w:rPr>
        <w:t>Force diagram of the rider on the waterslide</w:t>
      </w:r>
      <w:r w:rsidRPr="000F04F8">
        <w:rPr>
          <w:color w:val="0000FF"/>
        </w:rPr>
        <w:t>.</w:t>
      </w:r>
      <w:r w:rsidRPr="000F04F8">
        <w:rPr>
          <w:color w:val="0000FF"/>
          <w:vertAlign w:val="superscript"/>
        </w:rPr>
        <w:fldChar w:fldCharType="begin"/>
      </w:r>
      <w:r w:rsidRPr="000F04F8">
        <w:rPr>
          <w:color w:val="0000FF"/>
          <w:vertAlign w:val="superscript"/>
        </w:rPr>
        <w:instrText xml:space="preserve"> NOTEREF _Ref218898700 \h  \* MERGEFORMAT </w:instrText>
      </w:r>
      <w:r w:rsidRPr="000F04F8">
        <w:rPr>
          <w:color w:val="0000FF"/>
          <w:vertAlign w:val="superscript"/>
        </w:rPr>
      </w:r>
      <w:r w:rsidRPr="000F04F8">
        <w:rPr>
          <w:color w:val="0000FF"/>
          <w:vertAlign w:val="superscript"/>
        </w:rPr>
        <w:fldChar w:fldCharType="separate"/>
      </w:r>
      <w:r w:rsidR="00F91D0D">
        <w:rPr>
          <w:color w:val="0000FF"/>
          <w:vertAlign w:val="superscript"/>
        </w:rPr>
        <w:t>1</w:t>
      </w:r>
      <w:r w:rsidRPr="000F04F8">
        <w:rPr>
          <w:color w:val="0000FF"/>
          <w:vertAlign w:val="superscript"/>
        </w:rPr>
        <w:fldChar w:fldCharType="end"/>
      </w:r>
    </w:p>
    <w:p w14:paraId="1A456589" w14:textId="40A54F0C" w:rsidR="006E0DCB" w:rsidRPr="00496C04" w:rsidRDefault="006E0DCB" w:rsidP="006E0DCB">
      <w:pPr>
        <w:spacing w:after="120" w:line="240" w:lineRule="auto"/>
        <w:rPr>
          <w:color w:val="0000FF"/>
        </w:rPr>
      </w:pPr>
      <w:r>
        <w:rPr>
          <w:color w:val="0000FF"/>
        </w:rPr>
        <w:t xml:space="preserve">Since the acceleration of the rider is in the parallel direction, the net force also must be in the </w:t>
      </w:r>
      <w:r w:rsidRPr="00496C04">
        <w:rPr>
          <w:color w:val="0000FF"/>
        </w:rPr>
        <w:t xml:space="preserve">parallel direction, giving us the relative magnitudes of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oMath>
      <w:r w:rsidR="00496C04" w:rsidRPr="00496C04">
        <w:rPr>
          <w:color w:val="0000FF"/>
          <w:szCs w:val="20"/>
        </w:rPr>
        <w:t xml:space="preserve">,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m:t>
            </m:r>
          </m:sub>
        </m:sSub>
      </m:oMath>
      <w:r w:rsidR="00496C04" w:rsidRPr="00496C04">
        <w:rPr>
          <w:color w:val="0000FF"/>
          <w:szCs w:val="20"/>
        </w:rPr>
        <w:t xml:space="preserve">, and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m:t>
            </m:r>
          </m:sub>
        </m:sSub>
      </m:oMath>
      <w:r w:rsidRPr="00496C04">
        <w:rPr>
          <w:color w:val="0000FF"/>
          <w:sz w:val="14"/>
        </w:rPr>
        <w:t>.</w:t>
      </w:r>
    </w:p>
    <w:p w14:paraId="60573BE8" w14:textId="1B7408D3" w:rsidR="000F04F8" w:rsidRPr="00541652" w:rsidRDefault="006F033D" w:rsidP="000F04F8">
      <w:pPr>
        <w:keepNext/>
        <w:tabs>
          <w:tab w:val="left" w:pos="8190"/>
        </w:tabs>
        <w:spacing w:after="120" w:line="240" w:lineRule="auto"/>
        <w:ind w:left="-5" w:right="14"/>
        <w:jc w:val="center"/>
      </w:pPr>
      <w:r w:rsidRPr="006F033D">
        <w:rPr>
          <w:noProof/>
        </w:rPr>
        <w:drawing>
          <wp:inline distT="0" distB="0" distL="0" distR="0" wp14:anchorId="4D834DC2" wp14:editId="6A441427">
            <wp:extent cx="806210" cy="1176516"/>
            <wp:effectExtent l="0" t="0" r="0" b="5080"/>
            <wp:docPr id="803489497" name="Picture 1" descr="A force diagram consisting of three blue arrows representing vectors.&#10;&#10;A long vertical arrow labeled &quot;F g&quot; with a small vector arrow above the F points straight down, beginning at a solid blue dot.&#10;&#10;A shorter diagonal arrow labeled &quot;F n&quot; with a small vector arrow above the F points up and to the right, with its tail starting at the head of the &quot;F g&quot; arrow.&#10;&#10;A final, thick diagonal arrow labeled &quot;F net&quot; with a small vector arrow above the F points down and to the right, connecting the original solid blue dot to the head of the &quot;F n&quo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89497" name="Picture 1" descr="A force diagram consisting of three blue arrows representing vectors.&#10;&#10;A long vertical arrow labeled &quot;F g&quot; with a small vector arrow above the F points straight down, beginning at a solid blue dot.&#10;&#10;A shorter diagonal arrow labeled &quot;F n&quot; with a small vector arrow above the F points up and to the right, with its tail starting at the head of the &quot;F g&quot; arrow.&#10;&#10;A final, thick diagonal arrow labeled &quot;F net&quot; with a small vector arrow above the F points down and to the right, connecting the original solid blue dot to the head of the &quot;F n&quot; arrow."/>
                    <pic:cNvPicPr/>
                  </pic:nvPicPr>
                  <pic:blipFill>
                    <a:blip r:embed="rId172" cstate="screen">
                      <a:extLst>
                        <a:ext uri="{28A0092B-C50C-407E-A947-70E740481C1C}">
                          <a14:useLocalDpi xmlns:a14="http://schemas.microsoft.com/office/drawing/2010/main"/>
                        </a:ext>
                      </a:extLst>
                    </a:blip>
                    <a:stretch>
                      <a:fillRect/>
                    </a:stretch>
                  </pic:blipFill>
                  <pic:spPr>
                    <a:xfrm>
                      <a:off x="0" y="0"/>
                      <a:ext cx="820674" cy="1197624"/>
                    </a:xfrm>
                    <a:prstGeom prst="rect">
                      <a:avLst/>
                    </a:prstGeom>
                  </pic:spPr>
                </pic:pic>
              </a:graphicData>
            </a:graphic>
          </wp:inline>
        </w:drawing>
      </w:r>
    </w:p>
    <w:p w14:paraId="45A720D2" w14:textId="331E69BE" w:rsidR="000F04F8" w:rsidRPr="00FF7ADA" w:rsidRDefault="000F04F8" w:rsidP="00FF7ADA">
      <w:pPr>
        <w:pStyle w:val="Caption"/>
        <w:tabs>
          <w:tab w:val="left" w:pos="8190"/>
        </w:tabs>
        <w:jc w:val="center"/>
        <w:rPr>
          <w:color w:val="0000FF"/>
        </w:rPr>
      </w:pPr>
      <w:bookmarkStart w:id="201" w:name="_Ref219891697"/>
      <w:r w:rsidRPr="00541652">
        <w:t xml:space="preserve">Figure </w:t>
      </w:r>
      <w:r w:rsidR="002778FF">
        <w:fldChar w:fldCharType="begin"/>
      </w:r>
      <w:r w:rsidR="002778FF">
        <w:instrText xml:space="preserve"> STYLEREF 1 \s </w:instrText>
      </w:r>
      <w:r w:rsidR="002778FF">
        <w:fldChar w:fldCharType="separate"/>
      </w:r>
      <w:r w:rsidR="00F91D0D">
        <w:rPr>
          <w:noProof/>
        </w:rPr>
        <w:t>4</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32</w:t>
      </w:r>
      <w:r w:rsidR="002778FF">
        <w:fldChar w:fldCharType="end"/>
      </w:r>
      <w:bookmarkEnd w:id="201"/>
      <w:r w:rsidRPr="00541652">
        <w:t xml:space="preserve">: </w:t>
      </w:r>
      <w:r w:rsidR="00FF7ADA" w:rsidRPr="00FF7ADA">
        <w:rPr>
          <w:color w:val="0000FF"/>
        </w:rPr>
        <w:t>Adding the force vectors</w:t>
      </w:r>
      <w:r w:rsidR="00FF7ADA">
        <w:rPr>
          <w:color w:val="0000FF"/>
        </w:rPr>
        <w:t xml:space="preserve"> </w:t>
      </w:r>
      <w:r w:rsidR="00FF7ADA" w:rsidRPr="00FF7ADA">
        <w:rPr>
          <w:color w:val="0000FF"/>
        </w:rPr>
        <w:t>graphically</w:t>
      </w:r>
      <w:r w:rsidRPr="000F04F8">
        <w:rPr>
          <w:color w:val="0000FF"/>
        </w:rPr>
        <w:t>.</w:t>
      </w:r>
      <w:r w:rsidRPr="000F04F8">
        <w:rPr>
          <w:color w:val="0000FF"/>
          <w:vertAlign w:val="superscript"/>
        </w:rPr>
        <w:fldChar w:fldCharType="begin"/>
      </w:r>
      <w:r w:rsidRPr="000F04F8">
        <w:rPr>
          <w:color w:val="0000FF"/>
          <w:vertAlign w:val="superscript"/>
        </w:rPr>
        <w:instrText xml:space="preserve"> NOTEREF _Ref218898700 \h  \* MERGEFORMAT </w:instrText>
      </w:r>
      <w:r w:rsidRPr="000F04F8">
        <w:rPr>
          <w:color w:val="0000FF"/>
          <w:vertAlign w:val="superscript"/>
        </w:rPr>
      </w:r>
      <w:r w:rsidRPr="000F04F8">
        <w:rPr>
          <w:color w:val="0000FF"/>
          <w:vertAlign w:val="superscript"/>
        </w:rPr>
        <w:fldChar w:fldCharType="separate"/>
      </w:r>
      <w:r w:rsidR="00F91D0D">
        <w:rPr>
          <w:color w:val="0000FF"/>
          <w:vertAlign w:val="superscript"/>
        </w:rPr>
        <w:t>1</w:t>
      </w:r>
      <w:r w:rsidRPr="000F04F8">
        <w:rPr>
          <w:color w:val="0000FF"/>
          <w:vertAlign w:val="superscript"/>
        </w:rPr>
        <w:fldChar w:fldCharType="end"/>
      </w:r>
    </w:p>
    <w:p w14:paraId="72859F2E" w14:textId="77777777" w:rsidR="00154B17" w:rsidRPr="00541652" w:rsidRDefault="00154B17" w:rsidP="00154B17">
      <w:pPr>
        <w:pStyle w:val="Heading3"/>
        <w:tabs>
          <w:tab w:val="left" w:pos="8190"/>
        </w:tabs>
      </w:pPr>
      <w:r w:rsidRPr="00541652">
        <w:br w:type="column"/>
      </w:r>
      <w:r w:rsidRPr="00541652">
        <w:t>Numbers</w:t>
      </w:r>
    </w:p>
    <w:p w14:paraId="0D75BD1F" w14:textId="6DEBFDC4" w:rsidR="00AA2D58" w:rsidRDefault="00AA2D58" w:rsidP="00D01E9A">
      <w:pPr>
        <w:spacing w:after="120" w:line="240" w:lineRule="auto"/>
        <w:ind w:left="15" w:right="14"/>
      </w:pPr>
      <w:r>
        <w:t xml:space="preserve">If we knew the rider’s displacement from the top to the bottom of the steep slope, we could use Equation </w:t>
      </w:r>
      <w:r w:rsidR="00351959">
        <w:fldChar w:fldCharType="begin"/>
      </w:r>
      <w:r w:rsidR="00351959">
        <w:instrText xml:space="preserve"> REF _Ref219889499 \h </w:instrText>
      </w:r>
      <w:r w:rsidR="00351959">
        <w:fldChar w:fldCharType="separate"/>
      </w:r>
      <w:r w:rsidR="00F91D0D" w:rsidRPr="00CA2B5B">
        <w:rPr>
          <w:szCs w:val="20"/>
        </w:rPr>
        <w:t xml:space="preserve">( </w:t>
      </w:r>
      <w:r w:rsidR="00F91D0D">
        <w:rPr>
          <w:noProof/>
          <w:szCs w:val="20"/>
        </w:rPr>
        <w:t>4</w:t>
      </w:r>
      <w:r w:rsidR="00F91D0D" w:rsidRPr="00CA2B5B">
        <w:rPr>
          <w:szCs w:val="20"/>
        </w:rPr>
        <w:t>.</w:t>
      </w:r>
      <w:r w:rsidR="00F91D0D">
        <w:rPr>
          <w:noProof/>
          <w:szCs w:val="20"/>
        </w:rPr>
        <w:t>7</w:t>
      </w:r>
      <w:r w:rsidR="00F91D0D" w:rsidRPr="00CA2B5B">
        <w:rPr>
          <w:szCs w:val="20"/>
        </w:rPr>
        <w:t xml:space="preserve"> )</w:t>
      </w:r>
      <w:r w:rsidR="00351959">
        <w:fldChar w:fldCharType="end"/>
      </w:r>
      <w:r>
        <w:t xml:space="preserve"> </w:t>
      </w:r>
      <w:r>
        <w:rPr>
          <w:color w:val="0000FF"/>
        </w:rPr>
        <w:t xml:space="preserve">to find her acceleration down the slope. </w:t>
      </w:r>
      <w:r>
        <w:t xml:space="preserve">The magnitude of the displacement is the length of the steep slope, which we can find from </w:t>
      </w:r>
      <w:r w:rsidR="00D01E9A">
        <w:fldChar w:fldCharType="begin"/>
      </w:r>
      <w:r w:rsidR="00D01E9A">
        <w:instrText xml:space="preserve"> REF _Ref219891244 \h </w:instrText>
      </w:r>
      <w:r w:rsidR="00D01E9A">
        <w:fldChar w:fldCharType="separate"/>
      </w:r>
      <w:r w:rsidR="00F91D0D" w:rsidRPr="00744B63">
        <w:t xml:space="preserve">Figure </w:t>
      </w:r>
      <w:r w:rsidR="00F91D0D">
        <w:rPr>
          <w:noProof/>
        </w:rPr>
        <w:t>4</w:t>
      </w:r>
      <w:r w:rsidR="00F91D0D">
        <w:t>.</w:t>
      </w:r>
      <w:r w:rsidR="00F91D0D">
        <w:rPr>
          <w:noProof/>
        </w:rPr>
        <w:t>30</w:t>
      </w:r>
      <w:r w:rsidR="00D01E9A">
        <w:fldChar w:fldCharType="end"/>
      </w:r>
      <w:r w:rsidR="00D01E9A">
        <w:t xml:space="preserve"> </w:t>
      </w:r>
      <w:r>
        <w:t xml:space="preserve">using </w:t>
      </w:r>
      <w:r w:rsidR="00D01E9A">
        <w:t>SOHCAHTOA</w:t>
      </w:r>
      <w:r>
        <w:t>:</w:t>
      </w:r>
    </w:p>
    <w:p w14:paraId="27BE9081" w14:textId="5673845C" w:rsidR="00D01E9A" w:rsidRDefault="00A71888" w:rsidP="00D01E9A">
      <w:pPr>
        <w:spacing w:after="120" w:line="240" w:lineRule="auto"/>
        <w:ind w:left="15" w:right="14"/>
      </w:pPr>
      <m:oMathPara>
        <m:oMath>
          <m:r>
            <m:rPr>
              <m:sty m:val="p"/>
            </m:rPr>
            <w:rPr>
              <w:rFonts w:ascii="Cambria Math" w:hAnsi="Cambria Math"/>
              <w:szCs w:val="20"/>
            </w:rPr>
            <m:t>Δ</m:t>
          </m:r>
          <m:r>
            <w:rPr>
              <w:rFonts w:ascii="Cambria Math" w:hAnsi="Cambria Math"/>
              <w:szCs w:val="20"/>
            </w:rPr>
            <m:t>x</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y</m:t>
                  </m:r>
                </m:e>
                <m:sub>
                  <m:r>
                    <w:rPr>
                      <w:rFonts w:ascii="Cambria Math" w:hAnsi="Cambria Math"/>
                      <w:szCs w:val="20"/>
                    </w:rPr>
                    <m:t>0</m:t>
                  </m:r>
                </m:sub>
              </m:sSub>
            </m:num>
            <m:den>
              <m:r>
                <m:rPr>
                  <m:sty m:val="p"/>
                </m:rPr>
                <w:rPr>
                  <w:rFonts w:ascii="Cambria Math" w:hAnsi="Cambria Math"/>
                  <w:szCs w:val="20"/>
                </w:rPr>
                <m:t>sin</m:t>
              </m:r>
              <m:sSup>
                <m:sSupPr>
                  <m:ctrlPr>
                    <w:rPr>
                      <w:rFonts w:ascii="Cambria Math" w:hAnsi="Cambria Math"/>
                      <w:szCs w:val="20"/>
                    </w:rPr>
                  </m:ctrlPr>
                </m:sSupPr>
                <m:e>
                  <m:r>
                    <w:rPr>
                      <w:rFonts w:ascii="Cambria Math" w:hAnsi="Cambria Math"/>
                      <w:szCs w:val="20"/>
                    </w:rPr>
                    <m:t>70</m:t>
                  </m:r>
                </m:e>
                <m:sup>
                  <m:r>
                    <m:rPr>
                      <m:sty m:val="p"/>
                    </m:rPr>
                    <w:rPr>
                      <w:rFonts w:ascii="Cambria Math" w:hAnsi="Cambria Math"/>
                      <w:szCs w:val="20"/>
                    </w:rPr>
                    <m:t>∘</m:t>
                  </m:r>
                </m:sup>
              </m:sSup>
            </m:den>
          </m:f>
        </m:oMath>
      </m:oMathPara>
    </w:p>
    <w:p w14:paraId="3B09BDDC" w14:textId="56766D36" w:rsidR="00AA2D58" w:rsidRDefault="00AA2D58" w:rsidP="00A71888">
      <w:pPr>
        <w:spacing w:after="120" w:line="240" w:lineRule="auto"/>
        <w:ind w:right="12"/>
        <w:rPr>
          <w:color w:val="0000FF"/>
        </w:rPr>
      </w:pPr>
      <w:r>
        <w:t xml:space="preserve">Since the displacement </w:t>
      </w:r>
      <w:r>
        <w:rPr>
          <w:color w:val="0000FF"/>
        </w:rPr>
        <w:t xml:space="preserve">and the acceleration are both in the positive parallel direction, </w:t>
      </w:r>
      <w:r w:rsidRPr="00A71888">
        <w:rPr>
          <w:color w:val="0000FF"/>
        </w:rPr>
        <w:t>Equation</w:t>
      </w:r>
      <w:r w:rsidR="00A71888" w:rsidRPr="00A71888">
        <w:rPr>
          <w:color w:val="0000FF"/>
        </w:rPr>
        <w:t xml:space="preserve"> </w:t>
      </w:r>
      <w:r w:rsidR="00A71888" w:rsidRPr="00A71888">
        <w:rPr>
          <w:color w:val="0000FF"/>
        </w:rPr>
        <w:fldChar w:fldCharType="begin"/>
      </w:r>
      <w:r w:rsidR="00A71888" w:rsidRPr="00A71888">
        <w:rPr>
          <w:color w:val="0000FF"/>
        </w:rPr>
        <w:instrText xml:space="preserve"> REF _Ref219889499 \h </w:instrText>
      </w:r>
      <w:r w:rsidR="00A71888" w:rsidRPr="00A71888">
        <w:rPr>
          <w:color w:val="0000FF"/>
        </w:rPr>
      </w:r>
      <w:r w:rsidR="00A71888" w:rsidRPr="00A71888">
        <w:rPr>
          <w:color w:val="0000FF"/>
        </w:rPr>
        <w:fldChar w:fldCharType="separate"/>
      </w:r>
      <w:r w:rsidR="00F91D0D" w:rsidRPr="00CA2B5B">
        <w:rPr>
          <w:szCs w:val="20"/>
        </w:rPr>
        <w:t xml:space="preserve">( </w:t>
      </w:r>
      <w:r w:rsidR="00F91D0D">
        <w:rPr>
          <w:noProof/>
          <w:szCs w:val="20"/>
        </w:rPr>
        <w:t>4</w:t>
      </w:r>
      <w:r w:rsidR="00F91D0D" w:rsidRPr="00CA2B5B">
        <w:rPr>
          <w:szCs w:val="20"/>
        </w:rPr>
        <w:t>.</w:t>
      </w:r>
      <w:r w:rsidR="00F91D0D">
        <w:rPr>
          <w:noProof/>
          <w:szCs w:val="20"/>
        </w:rPr>
        <w:t>7</w:t>
      </w:r>
      <w:r w:rsidR="00F91D0D" w:rsidRPr="00CA2B5B">
        <w:rPr>
          <w:szCs w:val="20"/>
        </w:rPr>
        <w:t xml:space="preserve"> )</w:t>
      </w:r>
      <w:r w:rsidR="00A71888" w:rsidRPr="00A71888">
        <w:rPr>
          <w:color w:val="0000FF"/>
        </w:rPr>
        <w:fldChar w:fldCharType="end"/>
      </w:r>
      <w:r w:rsidRPr="00A71888">
        <w:rPr>
          <w:color w:val="0000FF"/>
        </w:rPr>
        <w:t xml:space="preserve"> gives</w:t>
      </w:r>
      <w:r>
        <w:rPr>
          <w:color w:val="0000FF"/>
        </w:rPr>
        <w:t>…</w:t>
      </w:r>
    </w:p>
    <w:p w14:paraId="616E6EFC" w14:textId="1BA992FB" w:rsidR="009C2A5E" w:rsidRDefault="009C2A5E" w:rsidP="00A71888">
      <w:pPr>
        <w:spacing w:after="120" w:line="240" w:lineRule="auto"/>
        <w:ind w:right="12"/>
      </w:pPr>
      <m:oMathPara>
        <m:oMath>
          <m:r>
            <w:rPr>
              <w:rFonts w:ascii="Cambria Math" w:hAnsi="Cambria Math"/>
              <w:szCs w:val="20"/>
            </w:rPr>
            <m:t>2</m:t>
          </m:r>
          <m:sSub>
            <m:sSubPr>
              <m:ctrlPr>
                <w:rPr>
                  <w:rFonts w:ascii="Cambria Math" w:hAnsi="Cambria Math"/>
                  <w:i/>
                  <w:color w:val="0000FF"/>
                  <w:szCs w:val="20"/>
                </w:rPr>
              </m:ctrlPr>
            </m:sSubPr>
            <m:e>
              <m:r>
                <w:rPr>
                  <w:rFonts w:ascii="Cambria Math" w:hAnsi="Cambria Math"/>
                  <w:color w:val="0000FF"/>
                  <w:szCs w:val="20"/>
                </w:rPr>
                <m:t>a</m:t>
              </m:r>
            </m:e>
            <m:sub>
              <m:r>
                <w:rPr>
                  <w:rFonts w:ascii="Cambria Math" w:hAnsi="Cambria Math"/>
                  <w:color w:val="0000FF"/>
                  <w:szCs w:val="20"/>
                </w:rPr>
                <m:t>∥</m:t>
              </m:r>
            </m:sub>
          </m:sSub>
          <m:r>
            <m:rPr>
              <m:sty m:val="p"/>
            </m:rPr>
            <w:rPr>
              <w:rFonts w:ascii="Cambria Math" w:hAnsi="Cambria Math"/>
              <w:szCs w:val="20"/>
            </w:rPr>
            <m:t>⋅Δ</m:t>
          </m:r>
          <m:sSub>
            <m:sSubPr>
              <m:ctrlPr>
                <w:rPr>
                  <w:rFonts w:ascii="Cambria Math" w:hAnsi="Cambria Math"/>
                  <w:i/>
                  <w:szCs w:val="20"/>
                </w:rPr>
              </m:ctrlPr>
            </m:sSubPr>
            <m:e>
              <m:r>
                <w:rPr>
                  <w:rFonts w:ascii="Cambria Math" w:hAnsi="Cambria Math"/>
                  <w:szCs w:val="20"/>
                </w:rPr>
                <m:t>x</m:t>
              </m:r>
            </m:e>
            <m:sub>
              <m:r>
                <w:rPr>
                  <w:rFonts w:ascii="Cambria Math" w:hAnsi="Cambria Math"/>
                  <w:szCs w:val="20"/>
                </w:rPr>
                <m:t>∥</m:t>
              </m:r>
            </m:sub>
          </m:sSub>
          <m:r>
            <m:rPr>
              <m:sty m:val="p"/>
            </m:rPr>
            <w:rPr>
              <w:rFonts w:ascii="Cambria Math" w:hAnsi="Cambria Math"/>
              <w:szCs w:val="20"/>
            </w:rPr>
            <m:t>⋅</m:t>
          </m:r>
          <m:borderBox>
            <m:borderBoxPr>
              <m:hideTop m:val="1"/>
              <m:hideBot m:val="1"/>
              <m:hideLeft m:val="1"/>
              <m:hideRight m:val="1"/>
              <m:strikeBLTR m:val="1"/>
              <m:ctrlPr>
                <w:rPr>
                  <w:rFonts w:ascii="Cambria Math" w:hAnsi="Cambria Math"/>
                  <w:szCs w:val="20"/>
                </w:rPr>
              </m:ctrlPr>
            </m:borderBoxPr>
            <m:e>
              <m:r>
                <m:rPr>
                  <m:sty m:val="p"/>
                </m:rPr>
                <w:rPr>
                  <w:rFonts w:ascii="Cambria Math" w:hAnsi="Cambria Math"/>
                  <w:szCs w:val="20"/>
                </w:rPr>
                <m:t xml:space="preserve"> cos0</m:t>
              </m:r>
              <m:r>
                <w:rPr>
                  <w:rFonts w:ascii="Cambria Math" w:hAnsi="Cambria Math"/>
                  <w:szCs w:val="20"/>
                </w:rPr>
                <m:t xml:space="preserve">° </m:t>
              </m:r>
            </m:e>
          </m:borderBox>
          <m:r>
            <m:rPr>
              <m:sty m:val="p"/>
            </m:rPr>
            <w:rPr>
              <w:rFonts w:ascii="Cambria Math" w:hAnsi="Cambria Math"/>
              <w:szCs w:val="20"/>
            </w:rPr>
            <m:t>=</m:t>
          </m:r>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f</m:t>
              </m:r>
            </m:sub>
            <m:sup>
              <m:r>
                <w:rPr>
                  <w:rFonts w:ascii="Cambria Math" w:hAnsi="Cambria Math"/>
                  <w:color w:val="007F7F"/>
                  <w:szCs w:val="20"/>
                </w:rPr>
                <m:t>2</m:t>
              </m:r>
            </m:sup>
          </m:sSubSup>
          <m:r>
            <m:rPr>
              <m:sty m:val="p"/>
            </m:rPr>
            <w:rPr>
              <w:rFonts w:ascii="Cambria Math" w:hAnsi="Cambria Math"/>
              <w:szCs w:val="20"/>
            </w:rPr>
            <m:t>-</m:t>
          </m:r>
          <m:sSup>
            <m:sSupPr>
              <m:ctrlPr>
                <w:rPr>
                  <w:rFonts w:ascii="Cambria Math" w:hAnsi="Cambria Math"/>
                  <w:color w:val="007F7F"/>
                  <w:szCs w:val="20"/>
                </w:rPr>
              </m:ctrlPr>
            </m:sSupPr>
            <m:e>
              <m:r>
                <m:rPr>
                  <m:sty m:val="p"/>
                </m:rPr>
                <w:rPr>
                  <w:rFonts w:ascii="Cambria Math" w:hAnsi="Cambria Math"/>
                  <w:color w:val="007F7F"/>
                  <w:szCs w:val="20"/>
                </w:rPr>
                <m:t>0</m:t>
              </m:r>
            </m:e>
            <m:sup>
              <m:r>
                <w:rPr>
                  <w:rFonts w:ascii="Cambria Math" w:hAnsi="Cambria Math"/>
                  <w:color w:val="007F7F"/>
                  <w:szCs w:val="20"/>
                </w:rPr>
                <m:t>2</m:t>
              </m:r>
            </m:sup>
          </m:sSup>
        </m:oMath>
      </m:oMathPara>
    </w:p>
    <w:p w14:paraId="41D315B4" w14:textId="25A70132" w:rsidR="00A71888" w:rsidRDefault="00000000" w:rsidP="00A71888">
      <w:pPr>
        <w:spacing w:after="120" w:line="240" w:lineRule="auto"/>
        <w:ind w:right="12"/>
      </w:pPr>
      <m:oMathPara>
        <m:oMath>
          <m:sSub>
            <m:sSubPr>
              <m:ctrlPr>
                <w:rPr>
                  <w:rFonts w:ascii="Cambria Math" w:hAnsi="Cambria Math"/>
                  <w:color w:val="0000FF"/>
                  <w:szCs w:val="20"/>
                </w:rPr>
              </m:ctrlPr>
            </m:sSubPr>
            <m:e>
              <m:r>
                <w:rPr>
                  <w:rFonts w:ascii="Cambria Math" w:hAnsi="Cambria Math"/>
                  <w:color w:val="0000FF"/>
                  <w:szCs w:val="20"/>
                </w:rPr>
                <m:t>a</m:t>
              </m:r>
            </m:e>
            <m:sub>
              <m:r>
                <m:rPr>
                  <m:sty m:val="p"/>
                </m:rPr>
                <w:rPr>
                  <w:rFonts w:ascii="Cambria Math" w:hAnsi="Cambria Math"/>
                  <w:color w:val="0000FF"/>
                  <w:szCs w:val="20"/>
                </w:rPr>
                <m:t>∥</m:t>
              </m:r>
            </m:sub>
          </m:sSub>
          <m:r>
            <m:rPr>
              <m:sty m:val="p"/>
            </m:rPr>
            <w:rPr>
              <w:rFonts w:ascii="Cambria Math" w:hAnsi="Cambria Math"/>
              <w:szCs w:val="20"/>
            </w:rPr>
            <m:t>=</m:t>
          </m:r>
          <m:f>
            <m:fPr>
              <m:ctrlPr>
                <w:rPr>
                  <w:rFonts w:ascii="Cambria Math" w:hAnsi="Cambria Math"/>
                  <w:szCs w:val="20"/>
                </w:rPr>
              </m:ctrlPr>
            </m:fPr>
            <m:num>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f</m:t>
                  </m:r>
                </m:sub>
                <m:sup>
                  <m:r>
                    <w:rPr>
                      <w:rFonts w:ascii="Cambria Math" w:hAnsi="Cambria Math"/>
                      <w:color w:val="007F7F"/>
                      <w:szCs w:val="20"/>
                    </w:rPr>
                    <m:t>2</m:t>
                  </m:r>
                </m:sup>
              </m:sSubSup>
            </m:num>
            <m:den>
              <m:r>
                <w:rPr>
                  <w:rFonts w:ascii="Cambria Math" w:hAnsi="Cambria Math"/>
                  <w:szCs w:val="20"/>
                </w:rPr>
                <m:t>2</m:t>
              </m:r>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x</m:t>
                  </m:r>
                </m:e>
                <m:sub>
                  <m:r>
                    <m:rPr>
                      <m:sty m:val="p"/>
                    </m:rPr>
                    <w:rPr>
                      <w:rFonts w:ascii="Cambria Math" w:hAnsi="Cambria Math"/>
                      <w:szCs w:val="20"/>
                    </w:rPr>
                    <m:t>∥</m:t>
                  </m:r>
                </m:sub>
              </m:sSub>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2</m:t>
              </m:r>
              <m:r>
                <w:rPr>
                  <w:rFonts w:ascii="Cambria Math" w:hAnsi="Cambria Math"/>
                  <w:color w:val="0000FF"/>
                  <w:szCs w:val="20"/>
                </w:rPr>
                <m:t>g</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y</m:t>
                  </m:r>
                </m:e>
                <m:sub>
                  <m:r>
                    <w:rPr>
                      <w:rFonts w:ascii="Cambria Math" w:hAnsi="Cambria Math"/>
                      <w:szCs w:val="20"/>
                    </w:rPr>
                    <m:t>0</m:t>
                  </m:r>
                </m:sub>
              </m:sSub>
            </m:num>
            <m:den>
              <m:r>
                <w:rPr>
                  <w:rFonts w:ascii="Cambria Math" w:hAnsi="Cambria Math"/>
                  <w:szCs w:val="20"/>
                </w:rPr>
                <m:t>2</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y</m:t>
                      </m:r>
                    </m:e>
                    <m:sub>
                      <m:r>
                        <w:rPr>
                          <w:rFonts w:ascii="Cambria Math" w:hAnsi="Cambria Math"/>
                          <w:szCs w:val="20"/>
                        </w:rPr>
                        <m:t>0</m:t>
                      </m:r>
                    </m:sub>
                  </m:sSub>
                </m:num>
                <m:den>
                  <m:r>
                    <m:rPr>
                      <m:sty m:val="p"/>
                    </m:rPr>
                    <w:rPr>
                      <w:rFonts w:ascii="Cambria Math" w:hAnsi="Cambria Math"/>
                      <w:szCs w:val="20"/>
                    </w:rPr>
                    <m:t>sin</m:t>
                  </m:r>
                  <m:sSup>
                    <m:sSupPr>
                      <m:ctrlPr>
                        <w:rPr>
                          <w:rFonts w:ascii="Cambria Math" w:hAnsi="Cambria Math"/>
                          <w:szCs w:val="20"/>
                        </w:rPr>
                      </m:ctrlPr>
                    </m:sSupPr>
                    <m:e>
                      <m:r>
                        <w:rPr>
                          <w:rFonts w:ascii="Cambria Math" w:hAnsi="Cambria Math"/>
                          <w:szCs w:val="20"/>
                        </w:rPr>
                        <m:t>70</m:t>
                      </m:r>
                    </m:e>
                    <m:sup>
                      <m:r>
                        <m:rPr>
                          <m:sty m:val="p"/>
                        </m:rPr>
                        <w:rPr>
                          <w:rFonts w:ascii="Cambria Math" w:hAnsi="Cambria Math"/>
                          <w:szCs w:val="20"/>
                        </w:rPr>
                        <m:t>∘</m:t>
                      </m:r>
                    </m:sup>
                  </m:sSup>
                </m:den>
              </m:f>
            </m:den>
          </m:f>
          <m:r>
            <m:rPr>
              <m:sty m:val="p"/>
            </m:rPr>
            <w:rPr>
              <w:rFonts w:ascii="Cambria Math" w:hAnsi="Cambria Math"/>
              <w:szCs w:val="20"/>
            </w:rPr>
            <m:t>=</m:t>
          </m:r>
          <m:r>
            <w:rPr>
              <w:rFonts w:ascii="Cambria Math" w:hAnsi="Cambria Math"/>
              <w:color w:val="0000FF"/>
              <w:szCs w:val="20"/>
            </w:rPr>
            <m:t>g</m:t>
          </m:r>
          <m:r>
            <m:rPr>
              <m:sty m:val="p"/>
            </m:rPr>
            <w:rPr>
              <w:rFonts w:ascii="Cambria Math" w:hAnsi="Cambria Math"/>
              <w:szCs w:val="20"/>
            </w:rPr>
            <m:t>⋅sin</m:t>
          </m:r>
          <m:sSup>
            <m:sSupPr>
              <m:ctrlPr>
                <w:rPr>
                  <w:rFonts w:ascii="Cambria Math" w:hAnsi="Cambria Math"/>
                  <w:szCs w:val="20"/>
                </w:rPr>
              </m:ctrlPr>
            </m:sSupPr>
            <m:e>
              <m:r>
                <w:rPr>
                  <w:rFonts w:ascii="Cambria Math" w:hAnsi="Cambria Math"/>
                  <w:szCs w:val="20"/>
                </w:rPr>
                <m:t>70</m:t>
              </m:r>
            </m:e>
            <m:sup>
              <m:r>
                <m:rPr>
                  <m:sty m:val="p"/>
                </m:rPr>
                <w:rPr>
                  <w:rFonts w:ascii="Cambria Math" w:hAnsi="Cambria Math"/>
                  <w:szCs w:val="20"/>
                </w:rPr>
                <m:t>∘</m:t>
              </m:r>
            </m:sup>
          </m:sSup>
        </m:oMath>
      </m:oMathPara>
    </w:p>
    <w:p w14:paraId="0DC71A47" w14:textId="77777777" w:rsidR="00A85661" w:rsidRDefault="00AA2D58" w:rsidP="00A85661">
      <w:pPr>
        <w:spacing w:after="120" w:line="240" w:lineRule="auto"/>
        <w:ind w:right="12"/>
      </w:pPr>
      <w:r>
        <w:rPr>
          <w:color w:val="0000FF"/>
        </w:rPr>
        <w:t>Which means that the force due to gravity down a slope is given by</w:t>
      </w:r>
    </w:p>
    <w:p w14:paraId="1D26FA15" w14:textId="7B54BD62" w:rsidR="00A85661" w:rsidRDefault="00000000" w:rsidP="00A85661">
      <w:pPr>
        <w:spacing w:after="120" w:line="240" w:lineRule="auto"/>
        <w:ind w:right="12"/>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r>
            <m:rPr>
              <m:sty m:val="p"/>
            </m:rPr>
            <w:rPr>
              <w:rFonts w:ascii="Cambria Math" w:hAnsi="Cambria Math"/>
              <w:color w:val="0000FF"/>
              <w:szCs w:val="20"/>
            </w:rPr>
            <m:t>=</m:t>
          </m:r>
          <m:r>
            <w:rPr>
              <w:rFonts w:ascii="Cambria Math" w:hAnsi="Cambria Math"/>
              <w:szCs w:val="20"/>
            </w:rPr>
            <m:t>m</m:t>
          </m:r>
          <m:r>
            <m:rPr>
              <m:sty m:val="p"/>
            </m:rPr>
            <w:rPr>
              <w:rFonts w:ascii="Cambria Math" w:hAnsi="Cambria Math"/>
              <w:color w:val="0000FF"/>
              <w:szCs w:val="20"/>
            </w:rPr>
            <m:t>⋅</m:t>
          </m:r>
          <m:r>
            <w:rPr>
              <w:rFonts w:ascii="Cambria Math" w:hAnsi="Cambria Math"/>
              <w:color w:val="0000FF"/>
              <w:szCs w:val="20"/>
            </w:rPr>
            <m:t>g</m:t>
          </m:r>
          <m:r>
            <m:rPr>
              <m:sty m:val="p"/>
            </m:rPr>
            <w:rPr>
              <w:rFonts w:ascii="Cambria Math" w:hAnsi="Cambria Math"/>
              <w:color w:val="0000FF"/>
              <w:szCs w:val="20"/>
            </w:rPr>
            <m:t>⋅sin</m:t>
          </m:r>
          <m:r>
            <w:rPr>
              <w:rFonts w:ascii="Cambria Math" w:hAnsi="Cambria Math"/>
              <w:color w:val="0000FF"/>
              <w:szCs w:val="20"/>
            </w:rPr>
            <m:t>θ</m:t>
          </m:r>
        </m:oMath>
      </m:oMathPara>
    </w:p>
    <w:p w14:paraId="3A3C65DB" w14:textId="6F667D0C" w:rsidR="00AA2D58" w:rsidRDefault="00AA2D58" w:rsidP="00A85661">
      <w:pPr>
        <w:spacing w:after="120" w:line="240" w:lineRule="auto"/>
        <w:ind w:right="12"/>
      </w:pPr>
      <w:r>
        <w:t xml:space="preserve">…where the positive parallel direction is down the slope and </w:t>
      </w:r>
      <m:oMath>
        <m:r>
          <w:rPr>
            <w:rFonts w:ascii="Cambria Math" w:hAnsi="Cambria Math"/>
            <w:szCs w:val="20"/>
          </w:rPr>
          <m:t>θ</m:t>
        </m:r>
      </m:oMath>
      <w:r>
        <w:rPr>
          <w:rFonts w:ascii="Cambria" w:eastAsia="Cambria" w:hAnsi="Cambria" w:cs="Cambria"/>
          <w:i/>
        </w:rPr>
        <w:t xml:space="preserve"> </w:t>
      </w:r>
      <w:r>
        <w:t>is the angle of the slope above the horizontal.</w:t>
      </w:r>
    </w:p>
    <w:p w14:paraId="73B273BA" w14:textId="4051F53C" w:rsidR="00AA2D58" w:rsidRDefault="00AA2D58" w:rsidP="001F6B99">
      <w:pPr>
        <w:spacing w:after="120" w:line="240" w:lineRule="auto"/>
        <w:ind w:right="12"/>
      </w:pPr>
      <w:r>
        <w:rPr>
          <w:color w:val="0000FF"/>
        </w:rPr>
        <w:t xml:space="preserve">In the direction perpendicular to the slope, the gravitational force pointing into the slope exactly cancels the normal force out of the slope. </w:t>
      </w:r>
      <w:r w:rsidRPr="00A601B1">
        <w:rPr>
          <w:color w:val="0000FF"/>
        </w:rPr>
        <w:t>Using</w:t>
      </w:r>
      <w:r w:rsidR="00A601B1" w:rsidRPr="00A601B1">
        <w:rPr>
          <w:color w:val="0000FF"/>
        </w:rPr>
        <w:t xml:space="preserve"> </w:t>
      </w:r>
      <w:r w:rsidR="00A601B1" w:rsidRPr="00A601B1">
        <w:rPr>
          <w:color w:val="0000FF"/>
        </w:rPr>
        <w:fldChar w:fldCharType="begin"/>
      </w:r>
      <w:r w:rsidR="00A601B1" w:rsidRPr="00A601B1">
        <w:rPr>
          <w:color w:val="0000FF"/>
        </w:rPr>
        <w:instrText xml:space="preserve"> REF _Ref219891697 \h </w:instrText>
      </w:r>
      <w:r w:rsidR="00A601B1" w:rsidRPr="00A601B1">
        <w:rPr>
          <w:color w:val="0000FF"/>
        </w:rPr>
      </w:r>
      <w:r w:rsidR="00A601B1" w:rsidRPr="00A601B1">
        <w:rPr>
          <w:color w:val="0000FF"/>
        </w:rPr>
        <w:fldChar w:fldCharType="separate"/>
      </w:r>
      <w:r w:rsidR="00F91D0D" w:rsidRPr="00541652">
        <w:t xml:space="preserve">Figure </w:t>
      </w:r>
      <w:r w:rsidR="00F91D0D">
        <w:rPr>
          <w:noProof/>
        </w:rPr>
        <w:t>4</w:t>
      </w:r>
      <w:r w:rsidR="00F91D0D">
        <w:t>.</w:t>
      </w:r>
      <w:r w:rsidR="00F91D0D">
        <w:rPr>
          <w:noProof/>
        </w:rPr>
        <w:t>32</w:t>
      </w:r>
      <w:r w:rsidR="00A601B1" w:rsidRPr="00A601B1">
        <w:rPr>
          <w:color w:val="0000FF"/>
        </w:rPr>
        <w:fldChar w:fldCharType="end"/>
      </w:r>
      <w:r>
        <w:t xml:space="preserve"> </w:t>
      </w:r>
      <w:r>
        <w:rPr>
          <w:color w:val="0000FF"/>
        </w:rPr>
        <w:t xml:space="preserve">and </w:t>
      </w:r>
      <w:r w:rsidR="00A601B1">
        <w:rPr>
          <w:color w:val="0000FF"/>
        </w:rPr>
        <w:t>SOHCAHTOA</w:t>
      </w:r>
      <w:r>
        <w:rPr>
          <w:color w:val="0000FF"/>
        </w:rPr>
        <w:t>…</w:t>
      </w:r>
    </w:p>
    <w:p w14:paraId="088E5665" w14:textId="579515D1" w:rsidR="001F6B99" w:rsidRDefault="00000000" w:rsidP="001F6B99">
      <w:pPr>
        <w:spacing w:after="120" w:line="240" w:lineRule="auto"/>
        <w:ind w:right="12"/>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r>
            <m:rPr>
              <m:sty m:val="p"/>
            </m:rPr>
            <w:rPr>
              <w:rFonts w:ascii="Cambria Math" w:hAnsi="Cambria Math"/>
              <w:color w:val="0000FF"/>
              <w:szCs w:val="20"/>
            </w:rPr>
            <m:t>=-</m:t>
          </m:r>
          <m:r>
            <w:rPr>
              <w:rFonts w:ascii="Cambria Math" w:hAnsi="Cambria Math"/>
              <w:szCs w:val="20"/>
            </w:rPr>
            <m:t>m</m:t>
          </m:r>
          <m:r>
            <m:rPr>
              <m:sty m:val="p"/>
            </m:rPr>
            <w:rPr>
              <w:rFonts w:ascii="Cambria Math" w:hAnsi="Cambria Math"/>
              <w:color w:val="0000FF"/>
              <w:szCs w:val="20"/>
            </w:rPr>
            <m:t>⋅</m:t>
          </m:r>
          <m:r>
            <w:rPr>
              <w:rFonts w:ascii="Cambria Math" w:hAnsi="Cambria Math"/>
              <w:color w:val="0000FF"/>
              <w:szCs w:val="20"/>
            </w:rPr>
            <m:t>g</m:t>
          </m:r>
          <m:r>
            <m:rPr>
              <m:sty m:val="p"/>
            </m:rPr>
            <w:rPr>
              <w:rFonts w:ascii="Cambria Math" w:hAnsi="Cambria Math"/>
              <w:color w:val="0000FF"/>
              <w:szCs w:val="20"/>
            </w:rPr>
            <m:t>⋅cos</m:t>
          </m:r>
          <m:r>
            <w:rPr>
              <w:rFonts w:ascii="Cambria Math" w:hAnsi="Cambria Math"/>
              <w:color w:val="0000FF"/>
              <w:szCs w:val="20"/>
            </w:rPr>
            <m:t>θ</m:t>
          </m:r>
        </m:oMath>
      </m:oMathPara>
    </w:p>
    <w:p w14:paraId="17C24B6E" w14:textId="3481197C" w:rsidR="00154B17" w:rsidRPr="00541652" w:rsidRDefault="00AA2D58" w:rsidP="00154B17">
      <w:pPr>
        <w:tabs>
          <w:tab w:val="left" w:pos="8190"/>
        </w:tabs>
        <w:spacing w:after="120" w:line="240" w:lineRule="auto"/>
      </w:pPr>
      <w:r>
        <w:t>…where the positive perpendicular direction is up out of the slope and is the angle of the slope above the horizontal.</w:t>
      </w:r>
    </w:p>
    <w:p w14:paraId="13D47782" w14:textId="77777777" w:rsidR="00154B17" w:rsidRPr="00541652" w:rsidRDefault="00154B17" w:rsidP="00154B17">
      <w:pPr>
        <w:tabs>
          <w:tab w:val="left" w:pos="8190"/>
        </w:tabs>
        <w:spacing w:after="120" w:line="240" w:lineRule="auto"/>
        <w:sectPr w:rsidR="00154B17" w:rsidRPr="00541652" w:rsidSect="00154B17">
          <w:endnotePr>
            <w:numFmt w:val="decimal"/>
          </w:endnotePr>
          <w:type w:val="continuous"/>
          <w:pgSz w:w="15840" w:h="12240" w:orient="landscape"/>
          <w:pgMar w:top="1440" w:right="1440" w:bottom="1440" w:left="1440" w:header="720" w:footer="720" w:gutter="0"/>
          <w:cols w:num="3" w:sep="1" w:space="288"/>
          <w:titlePg/>
          <w:docGrid w:linePitch="299"/>
        </w:sectPr>
      </w:pPr>
    </w:p>
    <w:p w14:paraId="58F960B6" w14:textId="77777777" w:rsidR="00154B17" w:rsidRPr="00541652" w:rsidRDefault="00154B17" w:rsidP="00154B17">
      <w:pPr>
        <w:pStyle w:val="Heading2"/>
        <w:tabs>
          <w:tab w:val="left" w:pos="8190"/>
        </w:tabs>
        <w:rPr>
          <w:rFonts w:asciiTheme="minorHAnsi" w:hAnsiTheme="minorHAnsi"/>
          <w:color w:val="auto"/>
        </w:rPr>
      </w:pPr>
      <w:bookmarkStart w:id="202" w:name="_Toc221827364"/>
      <w:r w:rsidRPr="00541652">
        <w:rPr>
          <w:rFonts w:asciiTheme="minorHAnsi" w:hAnsiTheme="minorHAnsi"/>
          <w:color w:val="auto"/>
        </w:rPr>
        <w:lastRenderedPageBreak/>
        <w:t>: Summary</w:t>
      </w:r>
      <w:bookmarkEnd w:id="202"/>
    </w:p>
    <w:p w14:paraId="71FFFF94" w14:textId="77777777" w:rsidR="00154B17" w:rsidRPr="00541652" w:rsidRDefault="00154B17" w:rsidP="0057144C">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31FCAFF5" w14:textId="77777777" w:rsidR="00163A96" w:rsidRDefault="00163A96" w:rsidP="0057144C">
      <w:pPr>
        <w:pStyle w:val="Heading3"/>
      </w:pPr>
      <w:r w:rsidRPr="00163A96">
        <w:t>General</w:t>
      </w:r>
    </w:p>
    <w:p w14:paraId="45F71E4C" w14:textId="77777777" w:rsidR="00163A96" w:rsidRDefault="00163A96" w:rsidP="006C7D0A">
      <w:pPr>
        <w:numPr>
          <w:ilvl w:val="0"/>
          <w:numId w:val="22"/>
        </w:numPr>
        <w:spacing w:after="120" w:line="240" w:lineRule="auto"/>
        <w:ind w:right="14" w:hanging="255"/>
      </w:pPr>
      <w:r>
        <w:t xml:space="preserve">The two dimensions at right angles to each other can be considered completely independent from each other in terms of </w:t>
      </w:r>
      <w:r>
        <w:rPr>
          <w:color w:val="0000FF"/>
        </w:rPr>
        <w:t xml:space="preserve">forces, </w:t>
      </w:r>
      <w:r>
        <w:rPr>
          <w:color w:val="007F7F"/>
        </w:rPr>
        <w:t xml:space="preserve">momentum, </w:t>
      </w:r>
      <w:r>
        <w:t xml:space="preserve">and motion. For example, </w:t>
      </w:r>
      <w:r>
        <w:rPr>
          <w:color w:val="0000FF"/>
        </w:rPr>
        <w:t xml:space="preserve">a force in the vertical direction does not affect </w:t>
      </w:r>
      <w:r>
        <w:t>motion in the horizontal direction.</w:t>
      </w:r>
    </w:p>
    <w:p w14:paraId="345230B6" w14:textId="77777777" w:rsidR="00163A96" w:rsidRDefault="00163A96" w:rsidP="006C7D0A">
      <w:pPr>
        <w:numPr>
          <w:ilvl w:val="0"/>
          <w:numId w:val="22"/>
        </w:numPr>
        <w:spacing w:after="120" w:line="240" w:lineRule="auto"/>
        <w:ind w:right="14" w:hanging="255"/>
      </w:pPr>
      <w:r>
        <w:t>It is important to sketch a physical situation when dealing with angles, so you have a general idea of the directions. Trusting in a calculator alone to give a correct answer for an angle is risky, because for every trigonometric function there are multiple angles that give the same answer.</w:t>
      </w:r>
    </w:p>
    <w:p w14:paraId="50238D8F" w14:textId="77777777" w:rsidR="00163A96" w:rsidRDefault="00163A96" w:rsidP="006C7D0A">
      <w:pPr>
        <w:numPr>
          <w:ilvl w:val="0"/>
          <w:numId w:val="22"/>
        </w:numPr>
        <w:spacing w:after="120" w:line="240" w:lineRule="auto"/>
        <w:ind w:right="14" w:hanging="255"/>
      </w:pPr>
      <w:r>
        <w:t>Vectors can be added numerically by breaking them up into components and adding the components separately.</w:t>
      </w:r>
    </w:p>
    <w:p w14:paraId="7EFA7FD0" w14:textId="77777777" w:rsidR="00163A96" w:rsidRDefault="00163A96" w:rsidP="006C7D0A">
      <w:pPr>
        <w:numPr>
          <w:ilvl w:val="0"/>
          <w:numId w:val="22"/>
        </w:numPr>
        <w:spacing w:after="120" w:line="240" w:lineRule="auto"/>
        <w:ind w:right="14" w:hanging="255"/>
      </w:pPr>
      <w:r>
        <w:t>Vectors can be added graphically by combining them “tip to tail,” with the resultant vector starting at the tail of the first vector and ending at the tip of the last vector. This provides a good estimate of the resultant vector if the drawing is made and measured carefully.</w:t>
      </w:r>
    </w:p>
    <w:p w14:paraId="09139074" w14:textId="77777777" w:rsidR="009F7D09" w:rsidRDefault="00163A96" w:rsidP="006C7D0A">
      <w:pPr>
        <w:numPr>
          <w:ilvl w:val="0"/>
          <w:numId w:val="22"/>
        </w:numPr>
        <w:spacing w:after="120" w:line="240" w:lineRule="auto"/>
        <w:ind w:right="14" w:hanging="255"/>
      </w:pPr>
      <w:r>
        <w:t>Subtracting a vector is the same as adding the opposite of the vector. The opposite of a vector is another vector with the same magnitude and opposite direction.</w:t>
      </w:r>
    </w:p>
    <w:p w14:paraId="79505CDA" w14:textId="6E568AB1" w:rsidR="00163A96" w:rsidRDefault="0057144C" w:rsidP="009F7D09">
      <w:pPr>
        <w:spacing w:after="120" w:line="240" w:lineRule="auto"/>
        <w:ind w:left="498" w:right="14"/>
      </w:pPr>
      <w:r w:rsidRPr="0057144C">
        <w:rPr>
          <w:noProof/>
        </w:rPr>
        <w:drawing>
          <wp:inline distT="0" distB="0" distL="0" distR="0" wp14:anchorId="3DBBA9E8" wp14:editId="1AB343FD">
            <wp:extent cx="5262113" cy="840773"/>
            <wp:effectExtent l="0" t="0" r="0" b="0"/>
            <wp:docPr id="1542513943" name="Picture 1" descr="A horizontal series of five vector diagrams labeled with black text.&#10;&#10;Vector 1: A single black arrow pointing slightly up and to the right.&#10;&#10;Vector 2: A single black arrow pointing straight down.&#10;&#10;-Vector 2: A single black arrow pointing straight up.&#10;&#10;Vector 1 + Vector 2: A diagram showing Vector 1 in black with Vector 2 (in gray) attached to its head; a thick black resultant arrow connects the tail of Vector 1 to the head of Vector 2, pointing down and to the right.&#10;&#10;Vector 1 - Vector 2: A diagram showing Vector 1 in gray with -Vector 2 (also in gray) attached to its head; a thick black resultant arrow connects the tail of Vector 1 to the head of -Vector 2, pointing up an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13943" name="Picture 1" descr="A horizontal series of five vector diagrams labeled with black text.&#10;&#10;Vector 1: A single black arrow pointing slightly up and to the right.&#10;&#10;Vector 2: A single black arrow pointing straight down.&#10;&#10;-Vector 2: A single black arrow pointing straight up.&#10;&#10;Vector 1 + Vector 2: A diagram showing Vector 1 in black with Vector 2 (in gray) attached to its head; a thick black resultant arrow connects the tail of Vector 1 to the head of Vector 2, pointing down and to the right.&#10;&#10;Vector 1 - Vector 2: A diagram showing Vector 1 in gray with -Vector 2 (also in gray) attached to its head; a thick black resultant arrow connects the tail of Vector 1 to the head of -Vector 2, pointing up and to the right."/>
                    <pic:cNvPicPr/>
                  </pic:nvPicPr>
                  <pic:blipFill>
                    <a:blip r:embed="rId173" cstate="screen">
                      <a:extLst>
                        <a:ext uri="{28A0092B-C50C-407E-A947-70E740481C1C}">
                          <a14:useLocalDpi xmlns:a14="http://schemas.microsoft.com/office/drawing/2010/main"/>
                        </a:ext>
                      </a:extLst>
                    </a:blip>
                    <a:stretch>
                      <a:fillRect/>
                    </a:stretch>
                  </pic:blipFill>
                  <pic:spPr>
                    <a:xfrm>
                      <a:off x="0" y="0"/>
                      <a:ext cx="5298762" cy="846629"/>
                    </a:xfrm>
                    <a:prstGeom prst="rect">
                      <a:avLst/>
                    </a:prstGeom>
                  </pic:spPr>
                </pic:pic>
              </a:graphicData>
            </a:graphic>
          </wp:inline>
        </w:drawing>
      </w:r>
    </w:p>
    <w:p w14:paraId="1B071394" w14:textId="7E6F28EA" w:rsidR="00163A96" w:rsidRDefault="00163A96" w:rsidP="00163A96">
      <w:pPr>
        <w:spacing w:after="120" w:line="240" w:lineRule="auto"/>
        <w:ind w:left="1032" w:right="525"/>
        <w:jc w:val="center"/>
      </w:pPr>
      <w:r>
        <w:t>Sample addition and subtraction of vectors</w:t>
      </w:r>
      <w:r w:rsidR="005D6DDA">
        <w:fldChar w:fldCharType="begin"/>
      </w:r>
      <w:r w:rsidR="005D6DDA">
        <w:instrText xml:space="preserve"> NOTEREF _Ref218898700 \h </w:instrText>
      </w:r>
      <w:r w:rsidR="005D6DDA">
        <w:fldChar w:fldCharType="separate"/>
      </w:r>
      <w:r w:rsidR="00F91D0D">
        <w:t>1</w:t>
      </w:r>
      <w:r w:rsidR="005D6DDA">
        <w:fldChar w:fldCharType="end"/>
      </w:r>
    </w:p>
    <w:p w14:paraId="7986DC52" w14:textId="77777777" w:rsidR="00163A96" w:rsidRDefault="00163A96" w:rsidP="00163A96">
      <w:pPr>
        <w:pStyle w:val="Heading3"/>
        <w:spacing w:after="120" w:line="240" w:lineRule="auto"/>
        <w:ind w:left="-5"/>
      </w:pPr>
      <w:r>
        <w:rPr>
          <w:color w:val="0000FF"/>
        </w:rPr>
        <w:t>Forces &amp; Acceleration</w:t>
      </w:r>
    </w:p>
    <w:p w14:paraId="45BF2189" w14:textId="77777777" w:rsidR="00163A96" w:rsidRDefault="00163A96" w:rsidP="006C7D0A">
      <w:pPr>
        <w:numPr>
          <w:ilvl w:val="0"/>
          <w:numId w:val="23"/>
        </w:numPr>
        <w:spacing w:after="120" w:line="240" w:lineRule="auto"/>
        <w:ind w:right="12" w:hanging="255"/>
        <w:jc w:val="both"/>
      </w:pPr>
      <w:r>
        <w:rPr>
          <w:color w:val="0000FF"/>
        </w:rPr>
        <w:t>If a force is applied in a direction that is not in the direction of an object’s motion and not opposite the direction the object’s motion, the direction of its motion will change.</w:t>
      </w:r>
    </w:p>
    <w:p w14:paraId="50766667" w14:textId="77777777" w:rsidR="00163A96" w:rsidRDefault="00163A96" w:rsidP="006C7D0A">
      <w:pPr>
        <w:numPr>
          <w:ilvl w:val="0"/>
          <w:numId w:val="23"/>
        </w:numPr>
        <w:spacing w:after="120" w:line="240" w:lineRule="auto"/>
        <w:ind w:right="12" w:hanging="255"/>
        <w:jc w:val="both"/>
      </w:pPr>
      <w:r>
        <w:rPr>
          <w:color w:val="0000FF"/>
        </w:rPr>
        <w:t xml:space="preserve">Tension is a pulling force that is in the direction of the string, rope, chain, </w:t>
      </w:r>
      <w:r>
        <w:rPr>
          <w:i/>
          <w:color w:val="0000FF"/>
        </w:rPr>
        <w:t>etc</w:t>
      </w:r>
      <w:r>
        <w:rPr>
          <w:color w:val="0000FF"/>
        </w:rPr>
        <w:t>.</w:t>
      </w:r>
    </w:p>
    <w:p w14:paraId="47029DEE" w14:textId="77777777" w:rsidR="009F7D09" w:rsidRPr="009F7D09" w:rsidRDefault="00163A96" w:rsidP="006C7D0A">
      <w:pPr>
        <w:numPr>
          <w:ilvl w:val="0"/>
          <w:numId w:val="23"/>
        </w:numPr>
        <w:spacing w:after="120" w:line="240" w:lineRule="auto"/>
        <w:ind w:right="12" w:hanging="255"/>
        <w:jc w:val="both"/>
      </w:pPr>
      <w:r>
        <w:rPr>
          <w:color w:val="0000FF"/>
        </w:rPr>
        <w:t xml:space="preserve">If a rope or other object that is being used to pull is light (often referred to as massless), the tension is the same along the entire length of the rope. </w:t>
      </w:r>
    </w:p>
    <w:p w14:paraId="69434AE4" w14:textId="78CC0C59" w:rsidR="00163A96" w:rsidRPr="00FC6ABC" w:rsidRDefault="00163A96" w:rsidP="009F7D09">
      <w:pPr>
        <w:pStyle w:val="Heading3"/>
        <w:spacing w:after="120" w:line="240" w:lineRule="auto"/>
        <w:ind w:left="-5"/>
        <w:rPr>
          <w:color w:val="8B0000"/>
        </w:rPr>
      </w:pPr>
      <w:r w:rsidRPr="00FC6ABC">
        <w:rPr>
          <w:color w:val="8B0000"/>
        </w:rPr>
        <w:t>Energy</w:t>
      </w:r>
    </w:p>
    <w:p w14:paraId="559D05FC" w14:textId="77777777" w:rsidR="00163A96" w:rsidRDefault="00163A96" w:rsidP="006C7D0A">
      <w:pPr>
        <w:numPr>
          <w:ilvl w:val="0"/>
          <w:numId w:val="23"/>
        </w:numPr>
        <w:spacing w:after="120" w:line="240" w:lineRule="auto"/>
        <w:ind w:right="12" w:hanging="255"/>
        <w:jc w:val="both"/>
      </w:pPr>
      <w:r>
        <w:rPr>
          <w:color w:val="8B0000"/>
        </w:rPr>
        <w:t>Power is work per time.</w:t>
      </w:r>
    </w:p>
    <w:p w14:paraId="713753DB" w14:textId="4BF2D28C" w:rsidR="00154B17" w:rsidRDefault="00FC6ABC" w:rsidP="00163A96">
      <w:pPr>
        <w:pStyle w:val="Heading3"/>
      </w:pPr>
      <w:r>
        <w:br w:type="column"/>
      </w:r>
      <w:r w:rsidR="00163A96">
        <w:lastRenderedPageBreak/>
        <w:t>Mathematical Models</w:t>
      </w:r>
    </w:p>
    <w:tbl>
      <w:tblPr>
        <w:tblStyle w:val="TableGrid0"/>
        <w:tblW w:w="0" w:type="auto"/>
        <w:tblCellMar>
          <w:top w:w="58" w:type="dxa"/>
          <w:bottom w:w="58" w:type="dxa"/>
        </w:tblCellMar>
        <w:tblLook w:val="04A0" w:firstRow="1" w:lastRow="0" w:firstColumn="1" w:lastColumn="0" w:noHBand="0" w:noVBand="1"/>
      </w:tblPr>
      <w:tblGrid>
        <w:gridCol w:w="2289"/>
        <w:gridCol w:w="1151"/>
        <w:gridCol w:w="4872"/>
      </w:tblGrid>
      <w:tr w:rsidR="005D70FA" w:rsidRPr="00541652" w14:paraId="48FE7C84" w14:textId="77777777" w:rsidTr="00EC07C9">
        <w:trPr>
          <w:tblHeader/>
        </w:trPr>
        <w:tc>
          <w:tcPr>
            <w:tcW w:w="0" w:type="auto"/>
          </w:tcPr>
          <w:p w14:paraId="069B5054" w14:textId="77777777" w:rsidR="005D70FA" w:rsidRPr="00541652" w:rsidRDefault="005D70FA" w:rsidP="00EC07C9">
            <w:pPr>
              <w:tabs>
                <w:tab w:val="left" w:pos="8190"/>
              </w:tabs>
              <w:jc w:val="center"/>
              <w:rPr>
                <w:b/>
                <w:bCs/>
              </w:rPr>
            </w:pPr>
            <w:r w:rsidRPr="00541652">
              <w:rPr>
                <w:b/>
                <w:bCs/>
              </w:rPr>
              <w:t>Equation</w:t>
            </w:r>
          </w:p>
        </w:tc>
        <w:tc>
          <w:tcPr>
            <w:tcW w:w="0" w:type="auto"/>
          </w:tcPr>
          <w:p w14:paraId="0F654B75" w14:textId="77777777" w:rsidR="005D70FA" w:rsidRPr="00541652" w:rsidRDefault="005D70FA" w:rsidP="00EC07C9">
            <w:pPr>
              <w:tabs>
                <w:tab w:val="left" w:pos="8190"/>
              </w:tabs>
              <w:jc w:val="center"/>
              <w:rPr>
                <w:b/>
                <w:bCs/>
              </w:rPr>
            </w:pPr>
            <w:r w:rsidRPr="00541652">
              <w:rPr>
                <w:b/>
                <w:bCs/>
              </w:rPr>
              <w:t>Reference</w:t>
            </w:r>
          </w:p>
        </w:tc>
        <w:tc>
          <w:tcPr>
            <w:tcW w:w="0" w:type="auto"/>
          </w:tcPr>
          <w:p w14:paraId="3C0C9009" w14:textId="77777777" w:rsidR="005D70FA" w:rsidRPr="00541652" w:rsidRDefault="005D70FA" w:rsidP="00EC07C9">
            <w:pPr>
              <w:tabs>
                <w:tab w:val="left" w:pos="8190"/>
              </w:tabs>
              <w:jc w:val="center"/>
              <w:rPr>
                <w:b/>
                <w:bCs/>
              </w:rPr>
            </w:pPr>
            <w:r w:rsidRPr="00541652">
              <w:rPr>
                <w:b/>
                <w:bCs/>
              </w:rPr>
              <w:t>Restrictions on the validity of the equation</w:t>
            </w:r>
          </w:p>
        </w:tc>
      </w:tr>
      <w:tr w:rsidR="005B7C5E" w:rsidRPr="00541652" w14:paraId="69139416" w14:textId="77777777" w:rsidTr="00EF35E1">
        <w:trPr>
          <w:tblHeader/>
        </w:trPr>
        <w:tc>
          <w:tcPr>
            <w:tcW w:w="0" w:type="auto"/>
          </w:tcPr>
          <w:p w14:paraId="212CA900" w14:textId="77777777" w:rsidR="005B7C5E" w:rsidRDefault="005B7C5E" w:rsidP="00B735EA">
            <w:pPr>
              <w:tabs>
                <w:tab w:val="left" w:pos="8190"/>
              </w:tabs>
              <w:jc w:val="center"/>
              <w:rPr>
                <w:szCs w:val="20"/>
              </w:rPr>
            </w:pPr>
            <w:r w:rsidRPr="008F3999">
              <w:rPr>
                <w:szCs w:val="20"/>
              </w:rPr>
              <w:t>“Pythagorean theorem”</w:t>
            </w:r>
          </w:p>
          <w:p w14:paraId="65FBA639" w14:textId="551BA8EF" w:rsidR="005B7C5E" w:rsidRPr="00541652" w:rsidRDefault="00000000" w:rsidP="00B735EA">
            <w:pPr>
              <w:tabs>
                <w:tab w:val="left" w:pos="8190"/>
              </w:tabs>
              <w:jc w:val="center"/>
              <w:rPr>
                <w:highlight w:val="yellow"/>
              </w:rPr>
            </w:pPr>
            <m:oMathPara>
              <m:oMath>
                <m:sSup>
                  <m:sSupPr>
                    <m:ctrlPr>
                      <w:rPr>
                        <w:rFonts w:ascii="Cambria Math" w:hAnsi="Cambria Math"/>
                        <w:szCs w:val="20"/>
                      </w:rPr>
                    </m:ctrlPr>
                  </m:sSupPr>
                  <m:e>
                    <m:r>
                      <w:rPr>
                        <w:rFonts w:ascii="Cambria Math" w:hAnsi="Cambria Math"/>
                        <w:szCs w:val="20"/>
                      </w:rPr>
                      <m:t>A</m:t>
                    </m:r>
                  </m:e>
                  <m:sup>
                    <m:r>
                      <w:rPr>
                        <w:rFonts w:ascii="Cambria Math" w:hAnsi="Cambria Math"/>
                        <w:szCs w:val="20"/>
                      </w:rPr>
                      <m:t>2</m:t>
                    </m:r>
                  </m:sup>
                </m:sSup>
                <m:r>
                  <m:rPr>
                    <m:sty m:val="p"/>
                  </m:rPr>
                  <w:rPr>
                    <w:rFonts w:ascii="Cambria Math" w:hAnsi="Cambria Math"/>
                    <w:szCs w:val="20"/>
                  </w:rPr>
                  <m:t>=</m:t>
                </m:r>
                <m:sSubSup>
                  <m:sSubSupPr>
                    <m:ctrlPr>
                      <w:rPr>
                        <w:rFonts w:ascii="Cambria Math" w:hAnsi="Cambria Math"/>
                        <w:szCs w:val="20"/>
                      </w:rPr>
                    </m:ctrlPr>
                  </m:sSubSupPr>
                  <m:e>
                    <m:r>
                      <w:rPr>
                        <w:rFonts w:ascii="Cambria Math" w:hAnsi="Cambria Math"/>
                        <w:szCs w:val="20"/>
                      </w:rPr>
                      <m:t>A</m:t>
                    </m:r>
                  </m:e>
                  <m:sub>
                    <m:r>
                      <m:rPr>
                        <m:scr m:val="sans-serif"/>
                        <m:sty m:val="p"/>
                      </m:rPr>
                      <w:rPr>
                        <w:rFonts w:ascii="Cambria Math" w:hAnsi="Cambria Math"/>
                        <w:szCs w:val="20"/>
                      </w:rPr>
                      <m:t>x</m:t>
                    </m:r>
                  </m:sub>
                  <m:sup>
                    <m:r>
                      <w:rPr>
                        <w:rFonts w:ascii="Cambria Math" w:hAnsi="Cambria Math"/>
                        <w:szCs w:val="20"/>
                      </w:rPr>
                      <m:t>2</m:t>
                    </m:r>
                  </m:sup>
                </m:sSubSup>
                <m:r>
                  <m:rPr>
                    <m:sty m:val="p"/>
                  </m:rPr>
                  <w:rPr>
                    <w:rFonts w:ascii="Cambria Math" w:hAnsi="Cambria Math"/>
                    <w:szCs w:val="20"/>
                  </w:rPr>
                  <m:t>+</m:t>
                </m:r>
                <m:sSubSup>
                  <m:sSubSupPr>
                    <m:ctrlPr>
                      <w:rPr>
                        <w:rFonts w:ascii="Cambria Math" w:hAnsi="Cambria Math"/>
                        <w:szCs w:val="20"/>
                      </w:rPr>
                    </m:ctrlPr>
                  </m:sSubSupPr>
                  <m:e>
                    <m:r>
                      <w:rPr>
                        <w:rFonts w:ascii="Cambria Math" w:hAnsi="Cambria Math"/>
                        <w:szCs w:val="20"/>
                      </w:rPr>
                      <m:t>A</m:t>
                    </m:r>
                  </m:e>
                  <m:sub>
                    <m:r>
                      <m:rPr>
                        <m:scr m:val="sans-serif"/>
                        <m:sty m:val="p"/>
                      </m:rPr>
                      <w:rPr>
                        <w:rFonts w:ascii="Cambria Math" w:hAnsi="Cambria Math"/>
                        <w:szCs w:val="20"/>
                      </w:rPr>
                      <m:t>y</m:t>
                    </m:r>
                  </m:sub>
                  <m:sup>
                    <m:r>
                      <w:rPr>
                        <w:rFonts w:ascii="Cambria Math" w:hAnsi="Cambria Math"/>
                        <w:szCs w:val="20"/>
                      </w:rPr>
                      <m:t>2</m:t>
                    </m:r>
                  </m:sup>
                </m:sSubSup>
              </m:oMath>
            </m:oMathPara>
          </w:p>
        </w:tc>
        <w:tc>
          <w:tcPr>
            <w:tcW w:w="0" w:type="auto"/>
            <w:vAlign w:val="center"/>
          </w:tcPr>
          <w:p w14:paraId="0224C37C" w14:textId="6A10C7A2" w:rsidR="005B7C5E" w:rsidRPr="00541652" w:rsidRDefault="005B7C5E" w:rsidP="00B735EA">
            <w:pPr>
              <w:tabs>
                <w:tab w:val="left" w:pos="8190"/>
              </w:tabs>
              <w:jc w:val="center"/>
              <w:rPr>
                <w:highlight w:val="yellow"/>
              </w:rPr>
            </w:pPr>
            <w:r>
              <w:rPr>
                <w:highlight w:val="yellow"/>
              </w:rPr>
              <w:fldChar w:fldCharType="begin"/>
            </w:r>
            <w:r>
              <w:rPr>
                <w:highlight w:val="yellow"/>
              </w:rPr>
              <w:instrText xml:space="preserve"> REF _Ref219892286 \h </w:instrText>
            </w:r>
            <w:r w:rsidR="00B735EA">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i/>
                <w:iCs/>
                <w:noProof/>
                <w:szCs w:val="20"/>
              </w:rPr>
              <w:t>4</w:t>
            </w:r>
            <w:r w:rsidR="00F91D0D" w:rsidRPr="00F91D0D">
              <w:rPr>
                <w:i/>
                <w:iCs/>
                <w:noProof/>
                <w:szCs w:val="20"/>
              </w:rPr>
              <w:t>.</w:t>
            </w:r>
            <w:r w:rsidR="00F91D0D">
              <w:rPr>
                <w:i/>
                <w:iCs/>
                <w:noProof/>
                <w:szCs w:val="20"/>
              </w:rPr>
              <w:t>1</w:t>
            </w:r>
            <w:r w:rsidR="00F91D0D" w:rsidRPr="00CA2B5B">
              <w:rPr>
                <w:szCs w:val="20"/>
              </w:rPr>
              <w:t xml:space="preserve"> )</w:t>
            </w:r>
            <w:r>
              <w:rPr>
                <w:highlight w:val="yellow"/>
              </w:rPr>
              <w:fldChar w:fldCharType="end"/>
            </w:r>
          </w:p>
        </w:tc>
        <w:tc>
          <w:tcPr>
            <w:tcW w:w="0" w:type="auto"/>
            <w:vAlign w:val="center"/>
          </w:tcPr>
          <w:p w14:paraId="576C194D" w14:textId="239FE84F" w:rsidR="005B7C5E" w:rsidRPr="00541652" w:rsidRDefault="005B7C5E" w:rsidP="00EF35E1">
            <w:pPr>
              <w:tabs>
                <w:tab w:val="left" w:pos="8190"/>
              </w:tabs>
              <w:jc w:val="center"/>
            </w:pPr>
            <w:r w:rsidRPr="008F3999">
              <w:rPr>
                <w:szCs w:val="20"/>
              </w:rPr>
              <w:t>right triangle</w:t>
            </w:r>
          </w:p>
        </w:tc>
      </w:tr>
      <w:tr w:rsidR="005B7C5E" w:rsidRPr="00541652" w14:paraId="220C0914" w14:textId="77777777" w:rsidTr="00EF35E1">
        <w:trPr>
          <w:tblHeader/>
        </w:trPr>
        <w:tc>
          <w:tcPr>
            <w:tcW w:w="0" w:type="auto"/>
          </w:tcPr>
          <w:p w14:paraId="236DF2AB" w14:textId="6367DADF" w:rsidR="00007061" w:rsidRDefault="00007061" w:rsidP="00B735EA">
            <w:pPr>
              <w:tabs>
                <w:tab w:val="left" w:pos="8190"/>
              </w:tabs>
              <w:jc w:val="center"/>
              <w:rPr>
                <w:rFonts w:eastAsiaTheme="minorEastAsia"/>
                <w:szCs w:val="20"/>
              </w:rPr>
            </w:pPr>
            <w:r>
              <w:rPr>
                <w:rFonts w:eastAsiaTheme="minorEastAsia"/>
                <w:szCs w:val="20"/>
              </w:rPr>
              <w:t>“</w:t>
            </w:r>
            <w:r w:rsidRPr="00007061">
              <w:rPr>
                <w:rFonts w:eastAsiaTheme="minorEastAsia"/>
                <w:b/>
                <w:bCs/>
                <w:szCs w:val="20"/>
              </w:rPr>
              <w:t>SOH</w:t>
            </w:r>
            <w:r>
              <w:rPr>
                <w:rFonts w:eastAsiaTheme="minorEastAsia"/>
                <w:szCs w:val="20"/>
              </w:rPr>
              <w:t>CAHTOA”</w:t>
            </w:r>
          </w:p>
          <w:p w14:paraId="2F24FD2A" w14:textId="7DEA5FE6" w:rsidR="005B7C5E" w:rsidRPr="00541652" w:rsidRDefault="005B7C5E" w:rsidP="00B735EA">
            <w:pPr>
              <w:tabs>
                <w:tab w:val="left" w:pos="8190"/>
              </w:tabs>
              <w:jc w:val="center"/>
            </w:pPr>
            <m:oMathPara>
              <m:oMath>
                <m:r>
                  <m:rPr>
                    <m:sty m:val="p"/>
                  </m:rPr>
                  <w:rPr>
                    <w:rFonts w:ascii="Cambria Math" w:hAnsi="Cambria Math"/>
                    <w:szCs w:val="20"/>
                  </w:rPr>
                  <m:t>sin</m:t>
                </m:r>
                <m:r>
                  <w:rPr>
                    <w:rFonts w:ascii="Cambria Math" w:hAnsi="Cambria Math"/>
                    <w:szCs w:val="20"/>
                  </w:rPr>
                  <m:t>θ</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A</m:t>
                        </m:r>
                      </m:e>
                      <m:sub>
                        <m:r>
                          <m:rPr>
                            <m:scr m:val="sans-serif"/>
                            <m:sty m:val="p"/>
                          </m:rPr>
                          <w:rPr>
                            <w:rFonts w:ascii="Cambria Math" w:hAnsi="Cambria Math"/>
                            <w:szCs w:val="20"/>
                          </w:rPr>
                          <m:t>y</m:t>
                        </m:r>
                      </m:sub>
                    </m:sSub>
                  </m:num>
                  <m:den>
                    <m:r>
                      <w:rPr>
                        <w:rFonts w:ascii="Cambria Math" w:hAnsi="Cambria Math"/>
                        <w:szCs w:val="20"/>
                      </w:rPr>
                      <m:t>A</m:t>
                    </m:r>
                  </m:den>
                </m:f>
              </m:oMath>
            </m:oMathPara>
          </w:p>
        </w:tc>
        <w:tc>
          <w:tcPr>
            <w:tcW w:w="0" w:type="auto"/>
            <w:vAlign w:val="center"/>
          </w:tcPr>
          <w:p w14:paraId="391100AF" w14:textId="4BCD1E7D" w:rsidR="005B7C5E" w:rsidRPr="00541652" w:rsidRDefault="005B7C5E" w:rsidP="00B735EA">
            <w:pPr>
              <w:tabs>
                <w:tab w:val="left" w:pos="8190"/>
              </w:tabs>
              <w:jc w:val="center"/>
              <w:rPr>
                <w:highlight w:val="yellow"/>
              </w:rPr>
            </w:pPr>
            <w:r>
              <w:rPr>
                <w:highlight w:val="yellow"/>
              </w:rPr>
              <w:fldChar w:fldCharType="begin"/>
            </w:r>
            <w:r>
              <w:rPr>
                <w:highlight w:val="yellow"/>
              </w:rPr>
              <w:instrText xml:space="preserve"> REF _Ref219751983 \h </w:instrText>
            </w:r>
            <w:r w:rsidR="00B735EA">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i/>
                <w:iCs/>
                <w:noProof/>
                <w:szCs w:val="20"/>
              </w:rPr>
              <w:t>4</w:t>
            </w:r>
            <w:r w:rsidR="00F91D0D" w:rsidRPr="00F91D0D">
              <w:rPr>
                <w:i/>
                <w:iCs/>
                <w:noProof/>
                <w:szCs w:val="20"/>
              </w:rPr>
              <w:t>.</w:t>
            </w:r>
            <w:r w:rsidR="00F91D0D">
              <w:rPr>
                <w:i/>
                <w:iCs/>
                <w:noProof/>
                <w:szCs w:val="20"/>
              </w:rPr>
              <w:t>2</w:t>
            </w:r>
            <w:r w:rsidR="00F91D0D" w:rsidRPr="00CA2B5B">
              <w:rPr>
                <w:szCs w:val="20"/>
              </w:rPr>
              <w:t xml:space="preserve"> )</w:t>
            </w:r>
            <w:r>
              <w:rPr>
                <w:highlight w:val="yellow"/>
              </w:rPr>
              <w:fldChar w:fldCharType="end"/>
            </w:r>
          </w:p>
        </w:tc>
        <w:tc>
          <w:tcPr>
            <w:tcW w:w="0" w:type="auto"/>
            <w:vAlign w:val="center"/>
          </w:tcPr>
          <w:p w14:paraId="5C541DE7" w14:textId="77777777" w:rsidR="005B7C5E" w:rsidRPr="00541652" w:rsidRDefault="005B7C5E" w:rsidP="00EF35E1">
            <w:pPr>
              <w:tabs>
                <w:tab w:val="left" w:pos="8190"/>
              </w:tabs>
              <w:jc w:val="center"/>
            </w:pPr>
            <w:r w:rsidRPr="00541652">
              <w:t>-none-</w:t>
            </w:r>
          </w:p>
        </w:tc>
      </w:tr>
      <w:tr w:rsidR="005B7C5E" w:rsidRPr="00541652" w14:paraId="5D3A2338" w14:textId="77777777" w:rsidTr="00EF35E1">
        <w:trPr>
          <w:tblHeader/>
        </w:trPr>
        <w:tc>
          <w:tcPr>
            <w:tcW w:w="0" w:type="auto"/>
          </w:tcPr>
          <w:p w14:paraId="12244B55" w14:textId="77777777" w:rsidR="00007061" w:rsidRDefault="00007061" w:rsidP="00B735EA">
            <w:pPr>
              <w:tabs>
                <w:tab w:val="left" w:pos="8190"/>
              </w:tabs>
              <w:jc w:val="center"/>
              <w:rPr>
                <w:rFonts w:eastAsiaTheme="minorEastAsia"/>
                <w:szCs w:val="20"/>
              </w:rPr>
            </w:pPr>
            <w:r>
              <w:rPr>
                <w:rFonts w:eastAsiaTheme="minorEastAsia"/>
                <w:szCs w:val="20"/>
              </w:rPr>
              <w:t>“SOH</w:t>
            </w:r>
            <w:r w:rsidRPr="00007061">
              <w:rPr>
                <w:rFonts w:eastAsiaTheme="minorEastAsia"/>
                <w:b/>
                <w:bCs/>
                <w:szCs w:val="20"/>
              </w:rPr>
              <w:t>CAH</w:t>
            </w:r>
            <w:r>
              <w:rPr>
                <w:rFonts w:eastAsiaTheme="minorEastAsia"/>
                <w:szCs w:val="20"/>
              </w:rPr>
              <w:t>TOA”</w:t>
            </w:r>
          </w:p>
          <w:p w14:paraId="1916490F" w14:textId="683E6816" w:rsidR="005B7C5E" w:rsidRPr="00541652" w:rsidRDefault="005B7C5E" w:rsidP="00B735EA">
            <w:pPr>
              <w:tabs>
                <w:tab w:val="left" w:pos="8190"/>
              </w:tabs>
              <w:jc w:val="center"/>
            </w:pPr>
            <m:oMathPara>
              <m:oMath>
                <m:r>
                  <m:rPr>
                    <m:sty m:val="p"/>
                  </m:rPr>
                  <w:rPr>
                    <w:rFonts w:ascii="Cambria Math" w:hAnsi="Cambria Math"/>
                    <w:szCs w:val="20"/>
                  </w:rPr>
                  <m:t>cos</m:t>
                </m:r>
                <m:r>
                  <w:rPr>
                    <w:rFonts w:ascii="Cambria Math" w:hAnsi="Cambria Math"/>
                    <w:szCs w:val="20"/>
                  </w:rPr>
                  <m:t>θ</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A</m:t>
                        </m:r>
                      </m:e>
                      <m:sub>
                        <m:r>
                          <m:rPr>
                            <m:scr m:val="sans-serif"/>
                            <m:sty m:val="p"/>
                          </m:rPr>
                          <w:rPr>
                            <w:rFonts w:ascii="Cambria Math" w:hAnsi="Cambria Math"/>
                            <w:szCs w:val="20"/>
                          </w:rPr>
                          <m:t>x</m:t>
                        </m:r>
                      </m:sub>
                    </m:sSub>
                  </m:num>
                  <m:den>
                    <m:r>
                      <w:rPr>
                        <w:rFonts w:ascii="Cambria Math" w:hAnsi="Cambria Math"/>
                        <w:szCs w:val="20"/>
                      </w:rPr>
                      <m:t>A</m:t>
                    </m:r>
                  </m:den>
                </m:f>
              </m:oMath>
            </m:oMathPara>
          </w:p>
        </w:tc>
        <w:tc>
          <w:tcPr>
            <w:tcW w:w="0" w:type="auto"/>
            <w:vAlign w:val="center"/>
          </w:tcPr>
          <w:p w14:paraId="06FD95E6" w14:textId="39897543" w:rsidR="005B7C5E" w:rsidRPr="00541652" w:rsidRDefault="005B7C5E" w:rsidP="00B735EA">
            <w:pPr>
              <w:tabs>
                <w:tab w:val="left" w:pos="8190"/>
              </w:tabs>
              <w:jc w:val="center"/>
              <w:rPr>
                <w:highlight w:val="yellow"/>
              </w:rPr>
            </w:pPr>
            <w:r>
              <w:rPr>
                <w:highlight w:val="yellow"/>
              </w:rPr>
              <w:fldChar w:fldCharType="begin"/>
            </w:r>
            <w:r>
              <w:rPr>
                <w:highlight w:val="yellow"/>
              </w:rPr>
              <w:instrText xml:space="preserve"> REF _Ref219751985 \h </w:instrText>
            </w:r>
            <w:r w:rsidR="00B735EA">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i/>
                <w:iCs/>
                <w:noProof/>
                <w:szCs w:val="20"/>
              </w:rPr>
              <w:t>4</w:t>
            </w:r>
            <w:r w:rsidR="00F91D0D" w:rsidRPr="00F91D0D">
              <w:rPr>
                <w:i/>
                <w:iCs/>
                <w:noProof/>
                <w:szCs w:val="20"/>
              </w:rPr>
              <w:t>.</w:t>
            </w:r>
            <w:r w:rsidR="00F91D0D">
              <w:rPr>
                <w:i/>
                <w:iCs/>
                <w:noProof/>
                <w:szCs w:val="20"/>
              </w:rPr>
              <w:t>3</w:t>
            </w:r>
            <w:r w:rsidR="00F91D0D" w:rsidRPr="00CA2B5B">
              <w:rPr>
                <w:szCs w:val="20"/>
              </w:rPr>
              <w:t xml:space="preserve"> )</w:t>
            </w:r>
            <w:r>
              <w:rPr>
                <w:highlight w:val="yellow"/>
              </w:rPr>
              <w:fldChar w:fldCharType="end"/>
            </w:r>
          </w:p>
        </w:tc>
        <w:tc>
          <w:tcPr>
            <w:tcW w:w="0" w:type="auto"/>
            <w:vAlign w:val="center"/>
          </w:tcPr>
          <w:p w14:paraId="496C5D0A" w14:textId="3B9B9CFA" w:rsidR="005B7C5E" w:rsidRPr="00541652" w:rsidRDefault="005B7C5E" w:rsidP="00EF35E1">
            <w:pPr>
              <w:tabs>
                <w:tab w:val="left" w:pos="8190"/>
              </w:tabs>
              <w:jc w:val="center"/>
            </w:pPr>
            <w:r w:rsidRPr="008F3999">
              <w:rPr>
                <w:szCs w:val="20"/>
              </w:rPr>
              <w:t>calculator may give wrong theta–confirm with a sketch</w:t>
            </w:r>
          </w:p>
        </w:tc>
      </w:tr>
      <w:tr w:rsidR="005B7C5E" w:rsidRPr="00541652" w14:paraId="58BB5816" w14:textId="77777777" w:rsidTr="00EF35E1">
        <w:trPr>
          <w:tblHeader/>
        </w:trPr>
        <w:tc>
          <w:tcPr>
            <w:tcW w:w="0" w:type="auto"/>
          </w:tcPr>
          <w:p w14:paraId="156AABB0" w14:textId="77777777" w:rsidR="00007061" w:rsidRDefault="00007061" w:rsidP="00B735EA">
            <w:pPr>
              <w:tabs>
                <w:tab w:val="left" w:pos="8190"/>
              </w:tabs>
              <w:jc w:val="center"/>
              <w:rPr>
                <w:rFonts w:eastAsiaTheme="minorEastAsia"/>
                <w:szCs w:val="20"/>
              </w:rPr>
            </w:pPr>
            <w:r>
              <w:rPr>
                <w:rFonts w:eastAsiaTheme="minorEastAsia"/>
                <w:szCs w:val="20"/>
              </w:rPr>
              <w:t>“SOHCAH</w:t>
            </w:r>
            <w:r w:rsidRPr="00007061">
              <w:rPr>
                <w:rFonts w:eastAsiaTheme="minorEastAsia"/>
                <w:b/>
                <w:bCs/>
                <w:szCs w:val="20"/>
              </w:rPr>
              <w:t>TOA</w:t>
            </w:r>
            <w:r>
              <w:rPr>
                <w:rFonts w:eastAsiaTheme="minorEastAsia"/>
                <w:szCs w:val="20"/>
              </w:rPr>
              <w:t>”</w:t>
            </w:r>
          </w:p>
          <w:p w14:paraId="57F415C9" w14:textId="5DBF42F7" w:rsidR="005B7C5E" w:rsidRPr="00541652" w:rsidRDefault="005B7C5E" w:rsidP="00B735EA">
            <w:pPr>
              <w:tabs>
                <w:tab w:val="left" w:pos="8190"/>
              </w:tabs>
              <w:jc w:val="center"/>
            </w:pPr>
            <m:oMathPara>
              <m:oMath>
                <m:r>
                  <m:rPr>
                    <m:sty m:val="p"/>
                  </m:rPr>
                  <w:rPr>
                    <w:rFonts w:ascii="Cambria Math" w:hAnsi="Cambria Math"/>
                    <w:szCs w:val="20"/>
                  </w:rPr>
                  <m:t>tan</m:t>
                </m:r>
                <m:r>
                  <w:rPr>
                    <w:rFonts w:ascii="Cambria Math" w:hAnsi="Cambria Math"/>
                    <w:szCs w:val="20"/>
                  </w:rPr>
                  <m:t>θ</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A</m:t>
                        </m:r>
                      </m:e>
                      <m:sub>
                        <m:r>
                          <m:rPr>
                            <m:scr m:val="sans-serif"/>
                            <m:sty m:val="p"/>
                          </m:rPr>
                          <w:rPr>
                            <w:rFonts w:ascii="Cambria Math" w:hAnsi="Cambria Math"/>
                            <w:szCs w:val="20"/>
                          </w:rPr>
                          <m:t>y</m:t>
                        </m:r>
                      </m:sub>
                    </m:sSub>
                  </m:num>
                  <m:den>
                    <m:sSub>
                      <m:sSubPr>
                        <m:ctrlPr>
                          <w:rPr>
                            <w:rFonts w:ascii="Cambria Math" w:hAnsi="Cambria Math"/>
                            <w:szCs w:val="20"/>
                          </w:rPr>
                        </m:ctrlPr>
                      </m:sSubPr>
                      <m:e>
                        <m:r>
                          <w:rPr>
                            <w:rFonts w:ascii="Cambria Math" w:hAnsi="Cambria Math"/>
                            <w:szCs w:val="20"/>
                          </w:rPr>
                          <m:t>A</m:t>
                        </m:r>
                      </m:e>
                      <m:sub>
                        <m:r>
                          <m:rPr>
                            <m:scr m:val="sans-serif"/>
                            <m:sty m:val="p"/>
                          </m:rPr>
                          <w:rPr>
                            <w:rFonts w:ascii="Cambria Math" w:hAnsi="Cambria Math"/>
                            <w:szCs w:val="20"/>
                          </w:rPr>
                          <m:t>x</m:t>
                        </m:r>
                      </m:sub>
                    </m:sSub>
                  </m:den>
                </m:f>
              </m:oMath>
            </m:oMathPara>
          </w:p>
        </w:tc>
        <w:tc>
          <w:tcPr>
            <w:tcW w:w="0" w:type="auto"/>
            <w:vAlign w:val="center"/>
          </w:tcPr>
          <w:p w14:paraId="49F491FE" w14:textId="22023AF3" w:rsidR="005B7C5E" w:rsidRPr="00541652" w:rsidRDefault="005B7C5E" w:rsidP="00B735EA">
            <w:pPr>
              <w:tabs>
                <w:tab w:val="left" w:pos="8190"/>
              </w:tabs>
              <w:jc w:val="center"/>
              <w:rPr>
                <w:highlight w:val="yellow"/>
              </w:rPr>
            </w:pPr>
            <w:r>
              <w:rPr>
                <w:highlight w:val="yellow"/>
              </w:rPr>
              <w:fldChar w:fldCharType="begin"/>
            </w:r>
            <w:r>
              <w:rPr>
                <w:highlight w:val="yellow"/>
              </w:rPr>
              <w:instrText xml:space="preserve"> REF _Ref219751986 \h </w:instrText>
            </w:r>
            <w:r w:rsidR="00B735EA">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i/>
                <w:iCs/>
                <w:noProof/>
                <w:szCs w:val="20"/>
              </w:rPr>
              <w:t>4</w:t>
            </w:r>
            <w:r w:rsidR="00F91D0D" w:rsidRPr="00F91D0D">
              <w:rPr>
                <w:i/>
                <w:iCs/>
                <w:noProof/>
                <w:szCs w:val="20"/>
              </w:rPr>
              <w:t>.</w:t>
            </w:r>
            <w:r w:rsidR="00F91D0D">
              <w:rPr>
                <w:i/>
                <w:iCs/>
                <w:noProof/>
                <w:szCs w:val="20"/>
              </w:rPr>
              <w:t>4</w:t>
            </w:r>
            <w:r w:rsidR="00F91D0D" w:rsidRPr="00CA2B5B">
              <w:rPr>
                <w:szCs w:val="20"/>
              </w:rPr>
              <w:t xml:space="preserve"> )</w:t>
            </w:r>
            <w:r>
              <w:rPr>
                <w:highlight w:val="yellow"/>
              </w:rPr>
              <w:fldChar w:fldCharType="end"/>
            </w:r>
          </w:p>
        </w:tc>
        <w:tc>
          <w:tcPr>
            <w:tcW w:w="0" w:type="auto"/>
            <w:vAlign w:val="center"/>
          </w:tcPr>
          <w:p w14:paraId="46918C2C" w14:textId="094A5E30" w:rsidR="005B7C5E" w:rsidRPr="00541652" w:rsidRDefault="005B7C5E" w:rsidP="00EF35E1">
            <w:pPr>
              <w:tabs>
                <w:tab w:val="left" w:pos="8190"/>
              </w:tabs>
              <w:jc w:val="center"/>
            </w:pPr>
            <w:r w:rsidRPr="008F3999">
              <w:rPr>
                <w:szCs w:val="20"/>
              </w:rPr>
              <w:t>calculator may give wrong theta–confirm with a sketch</w:t>
            </w:r>
          </w:p>
        </w:tc>
      </w:tr>
      <w:tr w:rsidR="005B7C5E" w:rsidRPr="00541652" w14:paraId="6581FE96" w14:textId="77777777" w:rsidTr="00EF35E1">
        <w:trPr>
          <w:tblHeader/>
        </w:trPr>
        <w:tc>
          <w:tcPr>
            <w:tcW w:w="0" w:type="auto"/>
          </w:tcPr>
          <w:p w14:paraId="262F379C" w14:textId="732608DA" w:rsidR="005B7C5E" w:rsidRDefault="00000000" w:rsidP="00B735EA">
            <w:pPr>
              <w:tabs>
                <w:tab w:val="left" w:pos="8190"/>
              </w:tabs>
              <w:jc w:val="center"/>
              <w:rPr>
                <w:rFonts w:eastAsiaTheme="minorEastAsia"/>
              </w:rPr>
            </w:pPr>
            <m:oMathPara>
              <m:oMath>
                <m:sSub>
                  <m:sSubPr>
                    <m:ctrlPr>
                      <w:rPr>
                        <w:rFonts w:ascii="Cambria Math" w:hAnsi="Cambria Math"/>
                        <w:color w:val="8B0000"/>
                        <w:szCs w:val="20"/>
                      </w:rPr>
                    </m:ctrlPr>
                  </m:sSubPr>
                  <m:e>
                    <m:r>
                      <w:rPr>
                        <w:rFonts w:ascii="Cambria Math" w:hAnsi="Cambria Math"/>
                        <w:color w:val="8B0000"/>
                        <w:szCs w:val="20"/>
                      </w:rPr>
                      <m:t>P</m:t>
                    </m:r>
                  </m:e>
                  <m:sub>
                    <m:r>
                      <m:rPr>
                        <m:scr m:val="sans-serif"/>
                        <m:sty m:val="p"/>
                      </m:rPr>
                      <w:rPr>
                        <w:rFonts w:ascii="Cambria Math" w:hAnsi="Cambria Math"/>
                        <w:color w:val="8B0000"/>
                        <w:szCs w:val="20"/>
                      </w:rPr>
                      <m:t>avg</m:t>
                    </m:r>
                  </m:sub>
                </m:sSub>
                <m:r>
                  <m:rPr>
                    <m:sty m:val="p"/>
                  </m:rPr>
                  <w:rPr>
                    <w:rFonts w:ascii="Cambria Math" w:hAnsi="Cambria Math"/>
                    <w:szCs w:val="20"/>
                  </w:rPr>
                  <m:t>=</m:t>
                </m:r>
                <m:f>
                  <m:fPr>
                    <m:ctrlPr>
                      <w:rPr>
                        <w:rFonts w:ascii="Cambria Math" w:hAnsi="Cambria Math"/>
                        <w:szCs w:val="20"/>
                      </w:rPr>
                    </m:ctrlPr>
                  </m:fPr>
                  <m:num>
                    <m:r>
                      <w:rPr>
                        <w:rFonts w:ascii="Cambria Math" w:hAnsi="Cambria Math"/>
                        <w:color w:val="8B0000"/>
                        <w:szCs w:val="20"/>
                      </w:rPr>
                      <m:t>W</m:t>
                    </m:r>
                  </m:num>
                  <m:den>
                    <m:r>
                      <m:rPr>
                        <m:sty m:val="p"/>
                      </m:rPr>
                      <w:rPr>
                        <w:rFonts w:ascii="Cambria Math" w:hAnsi="Cambria Math"/>
                        <w:szCs w:val="20"/>
                      </w:rPr>
                      <m:t>Δ</m:t>
                    </m:r>
                    <m:r>
                      <w:rPr>
                        <w:rFonts w:ascii="Cambria Math" w:hAnsi="Cambria Math"/>
                        <w:szCs w:val="20"/>
                      </w:rPr>
                      <m:t>t</m:t>
                    </m:r>
                  </m:den>
                </m:f>
                <m:r>
                  <m:rPr>
                    <m:sty m:val="p"/>
                  </m:rPr>
                  <w:rPr>
                    <w:rFonts w:ascii="Cambria Math" w:hAnsi="Cambria Math"/>
                    <w:szCs w:val="20"/>
                  </w:rPr>
                  <m:t>=</m:t>
                </m:r>
                <m:f>
                  <m:fPr>
                    <m:ctrlPr>
                      <w:rPr>
                        <w:rFonts w:ascii="Cambria Math" w:hAnsi="Cambria Math"/>
                        <w:szCs w:val="20"/>
                      </w:rPr>
                    </m:ctrlPr>
                  </m:fPr>
                  <m:num>
                    <m:r>
                      <w:rPr>
                        <w:rFonts w:ascii="Cambria Math" w:hAnsi="Cambria Math"/>
                        <w:color w:val="0000FF"/>
                        <w:szCs w:val="20"/>
                      </w:rPr>
                      <m:t>F</m:t>
                    </m:r>
                    <m:r>
                      <m:rPr>
                        <m:sty m:val="p"/>
                      </m:rPr>
                      <w:rPr>
                        <w:rFonts w:ascii="Cambria Math" w:hAnsi="Cambria Math"/>
                        <w:szCs w:val="20"/>
                      </w:rPr>
                      <m:t>⋅Δ</m:t>
                    </m:r>
                    <m:r>
                      <w:rPr>
                        <w:rFonts w:ascii="Cambria Math" w:hAnsi="Cambria Math"/>
                        <w:szCs w:val="20"/>
                      </w:rPr>
                      <m:t>x</m:t>
                    </m:r>
                    <m:r>
                      <m:rPr>
                        <m:sty m:val="p"/>
                      </m:rPr>
                      <w:rPr>
                        <w:rFonts w:ascii="Cambria Math" w:hAnsi="Cambria Math"/>
                        <w:szCs w:val="20"/>
                      </w:rPr>
                      <m:t>⋅cos</m:t>
                    </m:r>
                    <m:r>
                      <w:rPr>
                        <w:rFonts w:ascii="Cambria Math" w:hAnsi="Cambria Math"/>
                        <w:szCs w:val="20"/>
                      </w:rPr>
                      <m:t>θ</m:t>
                    </m:r>
                  </m:num>
                  <m:den>
                    <m:r>
                      <m:rPr>
                        <m:sty m:val="p"/>
                      </m:rPr>
                      <w:rPr>
                        <w:rFonts w:ascii="Cambria Math" w:hAnsi="Cambria Math"/>
                        <w:szCs w:val="20"/>
                      </w:rPr>
                      <m:t>Δ</m:t>
                    </m:r>
                    <m:r>
                      <w:rPr>
                        <w:rFonts w:ascii="Cambria Math" w:hAnsi="Cambria Math"/>
                        <w:szCs w:val="20"/>
                      </w:rPr>
                      <m:t>t</m:t>
                    </m:r>
                  </m:den>
                </m:f>
              </m:oMath>
            </m:oMathPara>
          </w:p>
        </w:tc>
        <w:tc>
          <w:tcPr>
            <w:tcW w:w="0" w:type="auto"/>
            <w:vAlign w:val="center"/>
          </w:tcPr>
          <w:p w14:paraId="7C75198F" w14:textId="4BD84EA0" w:rsidR="005B7C5E" w:rsidRPr="00541652" w:rsidRDefault="005B7C5E" w:rsidP="00B735EA">
            <w:pPr>
              <w:tabs>
                <w:tab w:val="left" w:pos="8190"/>
              </w:tabs>
              <w:jc w:val="center"/>
              <w:rPr>
                <w:highlight w:val="yellow"/>
              </w:rPr>
            </w:pPr>
            <w:r>
              <w:rPr>
                <w:highlight w:val="yellow"/>
              </w:rPr>
              <w:fldChar w:fldCharType="begin"/>
            </w:r>
            <w:r>
              <w:rPr>
                <w:highlight w:val="yellow"/>
              </w:rPr>
              <w:instrText xml:space="preserve"> REF _Ref219892309 \h </w:instrText>
            </w:r>
            <w:r w:rsidR="00B735EA">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i/>
                <w:iCs/>
                <w:noProof/>
                <w:szCs w:val="20"/>
              </w:rPr>
              <w:t>4</w:t>
            </w:r>
            <w:r w:rsidR="00F91D0D" w:rsidRPr="00F91D0D">
              <w:rPr>
                <w:i/>
                <w:iCs/>
                <w:noProof/>
                <w:szCs w:val="20"/>
              </w:rPr>
              <w:t>.</w:t>
            </w:r>
            <w:r w:rsidR="00F91D0D">
              <w:rPr>
                <w:i/>
                <w:iCs/>
                <w:noProof/>
                <w:szCs w:val="20"/>
              </w:rPr>
              <w:t>5</w:t>
            </w:r>
            <w:r w:rsidR="00F91D0D" w:rsidRPr="00CA2B5B">
              <w:rPr>
                <w:szCs w:val="20"/>
              </w:rPr>
              <w:t xml:space="preserve"> )</w:t>
            </w:r>
            <w:r>
              <w:rPr>
                <w:highlight w:val="yellow"/>
              </w:rPr>
              <w:fldChar w:fldCharType="end"/>
            </w:r>
          </w:p>
        </w:tc>
        <w:tc>
          <w:tcPr>
            <w:tcW w:w="0" w:type="auto"/>
            <w:vAlign w:val="center"/>
          </w:tcPr>
          <w:p w14:paraId="33628480" w14:textId="3BCBF081" w:rsidR="005B7C5E" w:rsidRPr="00541652" w:rsidRDefault="005B7C5E" w:rsidP="00EF35E1">
            <w:pPr>
              <w:tabs>
                <w:tab w:val="left" w:pos="8190"/>
              </w:tabs>
              <w:jc w:val="center"/>
              <w:rPr>
                <w:color w:val="0000FF"/>
              </w:rPr>
            </w:pPr>
            <w:r w:rsidRPr="008F3999">
              <w:rPr>
                <w:szCs w:val="20"/>
              </w:rPr>
              <w:t>calculator may give wrong theta–confirm with a sketch</w:t>
            </w:r>
          </w:p>
        </w:tc>
      </w:tr>
      <w:tr w:rsidR="005B7C5E" w:rsidRPr="00541652" w14:paraId="30CEFD3D" w14:textId="77777777" w:rsidTr="00AE4466">
        <w:trPr>
          <w:tblHeader/>
        </w:trPr>
        <w:tc>
          <w:tcPr>
            <w:tcW w:w="0" w:type="auto"/>
          </w:tcPr>
          <w:p w14:paraId="71338FCB" w14:textId="333ECB64" w:rsidR="005B7C5E" w:rsidRDefault="005B7C5E" w:rsidP="00B735EA">
            <w:pPr>
              <w:tabs>
                <w:tab w:val="left" w:pos="8190"/>
              </w:tabs>
              <w:jc w:val="center"/>
              <w:rPr>
                <w:rFonts w:ascii="Aptos" w:eastAsia="Aptos" w:hAnsi="Aptos" w:cs="Times New Roman"/>
                <w:color w:val="007F7F"/>
              </w:rPr>
            </w:pPr>
            <m:oMathPara>
              <m:oMath>
                <m:r>
                  <w:rPr>
                    <w:rFonts w:ascii="Cambria Math" w:hAnsi="Cambria Math"/>
                    <w:color w:val="8B0000"/>
                    <w:szCs w:val="20"/>
                  </w:rPr>
                  <m:t>P</m:t>
                </m:r>
                <m:r>
                  <m:rPr>
                    <m:sty m:val="p"/>
                  </m:rPr>
                  <w:rPr>
                    <w:rFonts w:ascii="Cambria Math" w:hAnsi="Cambria Math"/>
                    <w:szCs w:val="20"/>
                  </w:rPr>
                  <m:t>=</m:t>
                </m:r>
                <m:r>
                  <w:rPr>
                    <w:rFonts w:ascii="Cambria Math" w:hAnsi="Cambria Math"/>
                    <w:color w:val="0000FF"/>
                    <w:szCs w:val="20"/>
                  </w:rPr>
                  <m:t>F</m:t>
                </m:r>
                <m:r>
                  <m:rPr>
                    <m:sty m:val="p"/>
                  </m:rPr>
                  <w:rPr>
                    <w:rFonts w:ascii="Cambria Math" w:hAnsi="Cambria Math"/>
                    <w:szCs w:val="20"/>
                  </w:rPr>
                  <m:t>⋅</m:t>
                </m:r>
                <m:r>
                  <w:rPr>
                    <w:rFonts w:ascii="Cambria Math" w:hAnsi="Cambria Math"/>
                    <w:color w:val="007F7F"/>
                    <w:szCs w:val="20"/>
                  </w:rPr>
                  <m:t>v</m:t>
                </m:r>
                <m:r>
                  <m:rPr>
                    <m:sty m:val="p"/>
                  </m:rPr>
                  <w:rPr>
                    <w:rFonts w:ascii="Cambria Math" w:hAnsi="Cambria Math"/>
                    <w:szCs w:val="20"/>
                  </w:rPr>
                  <m:t>⋅cos</m:t>
                </m:r>
                <m:r>
                  <w:rPr>
                    <w:rFonts w:ascii="Cambria Math" w:hAnsi="Cambria Math"/>
                    <w:szCs w:val="20"/>
                  </w:rPr>
                  <m:t>θ</m:t>
                </m:r>
              </m:oMath>
            </m:oMathPara>
          </w:p>
        </w:tc>
        <w:tc>
          <w:tcPr>
            <w:tcW w:w="0" w:type="auto"/>
            <w:vAlign w:val="center"/>
          </w:tcPr>
          <w:p w14:paraId="62204CBD" w14:textId="3A25AB5D" w:rsidR="005B7C5E" w:rsidRDefault="005B7C5E" w:rsidP="00B735EA">
            <w:pPr>
              <w:tabs>
                <w:tab w:val="left" w:pos="8190"/>
              </w:tabs>
              <w:jc w:val="center"/>
              <w:rPr>
                <w:highlight w:val="yellow"/>
              </w:rPr>
            </w:pPr>
            <w:r>
              <w:rPr>
                <w:highlight w:val="yellow"/>
              </w:rPr>
              <w:fldChar w:fldCharType="begin"/>
            </w:r>
            <w:r>
              <w:rPr>
                <w:highlight w:val="yellow"/>
              </w:rPr>
              <w:instrText xml:space="preserve"> REF _Ref219889616 \h </w:instrText>
            </w:r>
            <w:r w:rsidR="00B735EA">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4</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0" w:type="auto"/>
          </w:tcPr>
          <w:p w14:paraId="0C2CE161" w14:textId="19D6678C" w:rsidR="005B7C5E" w:rsidRPr="00541652" w:rsidRDefault="005B7C5E" w:rsidP="00B735EA">
            <w:pPr>
              <w:tabs>
                <w:tab w:val="left" w:pos="8190"/>
              </w:tabs>
              <w:jc w:val="center"/>
              <w:rPr>
                <w:color w:val="0000FF"/>
              </w:rPr>
            </w:pPr>
            <w:r w:rsidRPr="005B7C5E">
              <w:rPr>
                <w:color w:val="0000FF"/>
                <w:szCs w:val="20"/>
              </w:rPr>
              <w:t>last part only valid when the force is constant</w:t>
            </w:r>
          </w:p>
        </w:tc>
      </w:tr>
      <w:tr w:rsidR="005B7C5E" w:rsidRPr="00541652" w14:paraId="31AE5872" w14:textId="77777777" w:rsidTr="00AE4466">
        <w:trPr>
          <w:tblHeader/>
        </w:trPr>
        <w:tc>
          <w:tcPr>
            <w:tcW w:w="0" w:type="auto"/>
          </w:tcPr>
          <w:p w14:paraId="0FD5CD14" w14:textId="222C0F4A" w:rsidR="005B7C5E" w:rsidRDefault="005B7C5E" w:rsidP="00B735EA">
            <w:pPr>
              <w:tabs>
                <w:tab w:val="left" w:pos="8190"/>
              </w:tabs>
              <w:jc w:val="center"/>
              <w:rPr>
                <w:rFonts w:ascii="Aptos" w:eastAsia="Aptos" w:hAnsi="Aptos" w:cs="Times New Roman"/>
                <w:color w:val="007F7F"/>
              </w:rPr>
            </w:pPr>
            <m:oMathPara>
              <m:oMath>
                <m:r>
                  <w:rPr>
                    <w:rFonts w:ascii="Cambria Math" w:hAnsi="Cambria Math"/>
                    <w:szCs w:val="20"/>
                  </w:rPr>
                  <m:t>2</m:t>
                </m:r>
                <m:r>
                  <w:rPr>
                    <w:rFonts w:ascii="Cambria Math" w:hAnsi="Cambria Math"/>
                    <w:color w:val="0000FF"/>
                    <w:szCs w:val="20"/>
                  </w:rPr>
                  <m:t>a</m:t>
                </m:r>
                <m:r>
                  <m:rPr>
                    <m:sty m:val="p"/>
                  </m:rPr>
                  <w:rPr>
                    <w:rFonts w:ascii="Cambria Math" w:hAnsi="Cambria Math"/>
                    <w:szCs w:val="20"/>
                  </w:rPr>
                  <m:t>⋅Δ</m:t>
                </m:r>
                <m:r>
                  <w:rPr>
                    <w:rFonts w:ascii="Cambria Math" w:hAnsi="Cambria Math"/>
                    <w:szCs w:val="20"/>
                  </w:rPr>
                  <m:t>x</m:t>
                </m:r>
                <m:r>
                  <m:rPr>
                    <m:sty m:val="p"/>
                  </m:rPr>
                  <w:rPr>
                    <w:rFonts w:ascii="Cambria Math" w:hAnsi="Cambria Math"/>
                    <w:szCs w:val="20"/>
                  </w:rPr>
                  <m:t>⋅cos</m:t>
                </m:r>
                <m:r>
                  <w:rPr>
                    <w:rFonts w:ascii="Cambria Math" w:hAnsi="Cambria Math"/>
                    <w:szCs w:val="20"/>
                  </w:rPr>
                  <m:t>θ</m:t>
                </m:r>
                <m:r>
                  <m:rPr>
                    <m:sty m:val="p"/>
                  </m:rPr>
                  <w:rPr>
                    <w:rFonts w:ascii="Cambria Math" w:hAnsi="Cambria Math"/>
                    <w:szCs w:val="20"/>
                  </w:rPr>
                  <m:t>=</m:t>
                </m:r>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f</m:t>
                    </m:r>
                  </m:sub>
                  <m:sup>
                    <m:r>
                      <w:rPr>
                        <w:rFonts w:ascii="Cambria Math" w:hAnsi="Cambria Math"/>
                        <w:color w:val="007F7F"/>
                        <w:szCs w:val="20"/>
                      </w:rPr>
                      <m:t>2</m:t>
                    </m:r>
                  </m:sup>
                </m:sSubSup>
                <m:r>
                  <m:rPr>
                    <m:sty m:val="p"/>
                  </m:rPr>
                  <w:rPr>
                    <w:rFonts w:ascii="Cambria Math" w:hAnsi="Cambria Math"/>
                    <w:szCs w:val="20"/>
                  </w:rPr>
                  <m:t>-</m:t>
                </m:r>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i</m:t>
                    </m:r>
                  </m:sub>
                  <m:sup>
                    <m:r>
                      <w:rPr>
                        <w:rFonts w:ascii="Cambria Math" w:hAnsi="Cambria Math"/>
                        <w:color w:val="007F7F"/>
                        <w:szCs w:val="20"/>
                      </w:rPr>
                      <m:t>2</m:t>
                    </m:r>
                  </m:sup>
                </m:sSubSup>
              </m:oMath>
            </m:oMathPara>
          </w:p>
        </w:tc>
        <w:tc>
          <w:tcPr>
            <w:tcW w:w="0" w:type="auto"/>
            <w:vAlign w:val="center"/>
          </w:tcPr>
          <w:p w14:paraId="1829296C" w14:textId="0B478DBD" w:rsidR="005B7C5E" w:rsidRDefault="005B7C5E" w:rsidP="00B735EA">
            <w:pPr>
              <w:tabs>
                <w:tab w:val="left" w:pos="8190"/>
              </w:tabs>
              <w:jc w:val="center"/>
              <w:rPr>
                <w:highlight w:val="yellow"/>
              </w:rPr>
            </w:pPr>
            <w:r>
              <w:rPr>
                <w:highlight w:val="yellow"/>
              </w:rPr>
              <w:fldChar w:fldCharType="begin"/>
            </w:r>
            <w:r>
              <w:rPr>
                <w:highlight w:val="yellow"/>
              </w:rPr>
              <w:instrText xml:space="preserve"> REF _Ref219889499 \h </w:instrText>
            </w:r>
            <w:r w:rsidR="00B735EA">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4</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0" w:type="auto"/>
          </w:tcPr>
          <w:p w14:paraId="7E26CDB3" w14:textId="514F21CD" w:rsidR="005B7C5E" w:rsidRPr="00541652" w:rsidRDefault="005B7C5E" w:rsidP="00B735EA">
            <w:pPr>
              <w:tabs>
                <w:tab w:val="left" w:pos="8190"/>
              </w:tabs>
              <w:jc w:val="center"/>
              <w:rPr>
                <w:color w:val="0000FF"/>
              </w:rPr>
            </w:pPr>
            <w:r w:rsidRPr="008F3999">
              <w:rPr>
                <w:szCs w:val="20"/>
              </w:rPr>
              <w:t>-none-</w:t>
            </w:r>
          </w:p>
        </w:tc>
      </w:tr>
    </w:tbl>
    <w:p w14:paraId="15AF7154" w14:textId="77777777" w:rsidR="005D70FA" w:rsidRPr="005D70FA" w:rsidRDefault="005D70FA" w:rsidP="005D70FA"/>
    <w:p w14:paraId="2E8DA484" w14:textId="0E47ED82" w:rsidR="00DF7F6C" w:rsidRDefault="00DF7F6C" w:rsidP="00DF7F6C">
      <w:pPr>
        <w:pStyle w:val="Heading2"/>
        <w:tabs>
          <w:tab w:val="left" w:pos="8190"/>
        </w:tabs>
        <w:rPr>
          <w:rFonts w:asciiTheme="minorHAnsi" w:hAnsiTheme="minorHAnsi"/>
          <w:color w:val="auto"/>
        </w:rPr>
      </w:pPr>
      <w:r>
        <w:rPr>
          <w:rFonts w:asciiTheme="minorHAnsi" w:hAnsiTheme="minorHAnsi"/>
          <w:color w:val="auto"/>
        </w:rPr>
        <w:br w:type="column"/>
      </w:r>
      <w:bookmarkStart w:id="203" w:name="_Toc221827365"/>
      <w:r w:rsidRPr="00541652">
        <w:rPr>
          <w:rFonts w:asciiTheme="minorHAnsi" w:hAnsiTheme="minorHAnsi"/>
          <w:color w:val="auto"/>
        </w:rPr>
        <w:lastRenderedPageBreak/>
        <w:t xml:space="preserve">: </w:t>
      </w:r>
      <w:r w:rsidR="00852D03">
        <w:rPr>
          <w:rFonts w:asciiTheme="minorHAnsi" w:hAnsiTheme="minorHAnsi"/>
          <w:color w:val="auto"/>
        </w:rPr>
        <w:t>Questions</w:t>
      </w:r>
      <w:bookmarkEnd w:id="203"/>
    </w:p>
    <w:p w14:paraId="7574574C" w14:textId="77777777" w:rsidR="008F6854" w:rsidRDefault="008F6854" w:rsidP="008F6854">
      <w:r w:rsidRPr="008F6854">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8F6854">
        <w:rPr>
          <w:b/>
        </w:rPr>
        <w:t>[W]</w:t>
      </w:r>
      <w:r w:rsidRPr="008F6854">
        <w:t xml:space="preserve">, Graphics </w:t>
      </w:r>
      <w:r w:rsidRPr="008F6854">
        <w:rPr>
          <w:b/>
        </w:rPr>
        <w:t>[G]</w:t>
      </w:r>
      <w:r w:rsidRPr="008F6854">
        <w:t xml:space="preserve">, and/or Numbers </w:t>
      </w:r>
      <w:r w:rsidRPr="008F6854">
        <w:rPr>
          <w:b/>
        </w:rPr>
        <w:t>[N]</w:t>
      </w:r>
      <w:r w:rsidRPr="008F6854">
        <w:t>. See the appendices for conversion factors.</w:t>
      </w:r>
    </w:p>
    <w:p w14:paraId="662D4F40" w14:textId="77777777" w:rsidR="00DE7D1E" w:rsidRDefault="00DE7D1E" w:rsidP="00DE7D1E">
      <w:pPr>
        <w:pStyle w:val="Heading3"/>
        <w:spacing w:before="0" w:after="120" w:line="240" w:lineRule="auto"/>
        <w:ind w:left="50" w:right="2490"/>
      </w:pPr>
      <w:r w:rsidRPr="00541652">
        <w:t xml:space="preserve">Level 1 </w:t>
      </w:r>
      <w:r>
        <w:t>–</w:t>
      </w:r>
      <w:r w:rsidRPr="00541652">
        <w:t xml:space="preserve"> Remember</w:t>
      </w:r>
    </w:p>
    <w:p w14:paraId="2CC3F157" w14:textId="3623A42C" w:rsidR="00DB1BA0" w:rsidRDefault="00DE7D1E" w:rsidP="006C7D0A">
      <w:pPr>
        <w:pStyle w:val="ListParagraph"/>
        <w:numPr>
          <w:ilvl w:val="3"/>
          <w:numId w:val="24"/>
        </w:numPr>
        <w:tabs>
          <w:tab w:val="left" w:pos="8190"/>
        </w:tabs>
        <w:spacing w:after="120" w:line="240" w:lineRule="auto"/>
        <w:ind w:left="450" w:right="805" w:hanging="450"/>
        <w:contextualSpacing w:val="0"/>
      </w:pPr>
      <w:r w:rsidRPr="00042182">
        <w:rPr>
          <w:b/>
        </w:rPr>
        <w:t xml:space="preserve">[G &amp; N] </w:t>
      </w:r>
      <w:r w:rsidRPr="00DE7D1E">
        <w:t>Which gives the most accurate result, adding vectors graphically or numerically?</w:t>
      </w:r>
    </w:p>
    <w:p w14:paraId="5F6A80AD" w14:textId="02FB16DA" w:rsidR="00580C5B" w:rsidRDefault="00DE7D1E" w:rsidP="006C7D0A">
      <w:pPr>
        <w:pStyle w:val="ListParagraph"/>
        <w:numPr>
          <w:ilvl w:val="3"/>
          <w:numId w:val="24"/>
        </w:numPr>
        <w:tabs>
          <w:tab w:val="left" w:pos="8190"/>
        </w:tabs>
        <w:spacing w:after="120" w:line="240" w:lineRule="auto"/>
        <w:ind w:left="450" w:right="805" w:hanging="450"/>
        <w:contextualSpacing w:val="0"/>
      </w:pPr>
      <w:r w:rsidRPr="00E44C5B">
        <w:rPr>
          <w:b/>
        </w:rPr>
        <w:t xml:space="preserve">[W &amp; G] </w:t>
      </w:r>
      <w:r w:rsidRPr="00DE7D1E">
        <w:t xml:space="preserve">Describe the direction that the boat in Figure 4.5 is </w:t>
      </w:r>
      <w:r w:rsidRPr="00A52283">
        <w:t>moving</w:t>
      </w:r>
      <w:r w:rsidRPr="00DE7D1E">
        <w:t xml:space="preserve">, in terms of compass directions. </w:t>
      </w:r>
    </w:p>
    <w:tbl>
      <w:tblPr>
        <w:tblStyle w:val="TableGrid0"/>
        <w:tblpPr w:leftFromText="180" w:rightFromText="180" w:vertAnchor="text" w:horzAnchor="margin" w:tblpXSpec="center" w:tblpY="643"/>
        <w:tblW w:w="4527" w:type="pct"/>
        <w:tblCellMar>
          <w:top w:w="29" w:type="dxa"/>
          <w:bottom w:w="29" w:type="dxa"/>
        </w:tblCellMar>
        <w:tblLook w:val="04A0" w:firstRow="1" w:lastRow="0" w:firstColumn="1" w:lastColumn="0" w:noHBand="0" w:noVBand="1"/>
      </w:tblPr>
      <w:tblGrid>
        <w:gridCol w:w="2542"/>
        <w:gridCol w:w="1209"/>
        <w:gridCol w:w="4258"/>
      </w:tblGrid>
      <w:tr w:rsidR="00D723AC" w:rsidRPr="00541652" w14:paraId="41B255AD" w14:textId="77777777" w:rsidTr="00D723AC">
        <w:trPr>
          <w:tblHeader/>
        </w:trPr>
        <w:tc>
          <w:tcPr>
            <w:tcW w:w="1587" w:type="pct"/>
          </w:tcPr>
          <w:p w14:paraId="59E4C9FB" w14:textId="77777777" w:rsidR="00D723AC" w:rsidRPr="00541652" w:rsidRDefault="00D723AC" w:rsidP="00D723AC">
            <w:pPr>
              <w:tabs>
                <w:tab w:val="left" w:pos="8190"/>
              </w:tabs>
              <w:contextualSpacing/>
              <w:jc w:val="center"/>
              <w:rPr>
                <w:b/>
                <w:bCs/>
              </w:rPr>
            </w:pPr>
            <w:r w:rsidRPr="00541652">
              <w:rPr>
                <w:b/>
                <w:bCs/>
              </w:rPr>
              <w:t>Symbol</w:t>
            </w:r>
          </w:p>
        </w:tc>
        <w:tc>
          <w:tcPr>
            <w:tcW w:w="755" w:type="pct"/>
          </w:tcPr>
          <w:p w14:paraId="3925975F" w14:textId="77777777" w:rsidR="00D723AC" w:rsidRPr="00541652" w:rsidRDefault="00D723AC" w:rsidP="00D723AC">
            <w:pPr>
              <w:tabs>
                <w:tab w:val="left" w:pos="8190"/>
              </w:tabs>
              <w:contextualSpacing/>
              <w:jc w:val="center"/>
              <w:rPr>
                <w:b/>
                <w:bCs/>
              </w:rPr>
            </w:pPr>
            <w:r w:rsidRPr="00541652">
              <w:rPr>
                <w:b/>
                <w:bCs/>
              </w:rPr>
              <w:t>Reference</w:t>
            </w:r>
          </w:p>
        </w:tc>
        <w:tc>
          <w:tcPr>
            <w:tcW w:w="2658" w:type="pct"/>
          </w:tcPr>
          <w:p w14:paraId="722CF4A5" w14:textId="77777777" w:rsidR="00D723AC" w:rsidRPr="00541652" w:rsidRDefault="00D723AC" w:rsidP="00D723AC">
            <w:pPr>
              <w:tabs>
                <w:tab w:val="left" w:pos="8190"/>
              </w:tabs>
              <w:contextualSpacing/>
              <w:jc w:val="center"/>
              <w:rPr>
                <w:b/>
                <w:bCs/>
              </w:rPr>
            </w:pPr>
            <w:r w:rsidRPr="00541652">
              <w:rPr>
                <w:b/>
                <w:bCs/>
              </w:rPr>
              <w:t>Label</w:t>
            </w:r>
          </w:p>
        </w:tc>
      </w:tr>
      <w:tr w:rsidR="00D723AC" w:rsidRPr="00541652" w14:paraId="6F935D5A" w14:textId="77777777" w:rsidTr="00D723AC">
        <w:trPr>
          <w:tblHeader/>
        </w:trPr>
        <w:tc>
          <w:tcPr>
            <w:tcW w:w="1587" w:type="pct"/>
          </w:tcPr>
          <w:p w14:paraId="718DB1E0" w14:textId="65C53E8A" w:rsidR="00D723AC" w:rsidRPr="00541652" w:rsidRDefault="00000000" w:rsidP="00D723AC">
            <w:pPr>
              <w:tabs>
                <w:tab w:val="left" w:pos="8190"/>
              </w:tabs>
              <w:contextualSpacing/>
              <w:jc w:val="center"/>
            </w:pPr>
            <m:oMathPara>
              <m:oMath>
                <m:sSup>
                  <m:sSupPr>
                    <m:ctrlPr>
                      <w:rPr>
                        <w:rFonts w:ascii="Cambria Math" w:hAnsi="Cambria Math"/>
                        <w:szCs w:val="20"/>
                      </w:rPr>
                    </m:ctrlPr>
                  </m:sSupPr>
                  <m:e>
                    <m:r>
                      <w:rPr>
                        <w:rFonts w:ascii="Cambria Math" w:hAnsi="Cambria Math"/>
                        <w:szCs w:val="20"/>
                      </w:rPr>
                      <m:t>A</m:t>
                    </m:r>
                  </m:e>
                  <m:sup>
                    <m:r>
                      <w:rPr>
                        <w:rFonts w:ascii="Cambria Math" w:hAnsi="Cambria Math"/>
                        <w:szCs w:val="20"/>
                      </w:rPr>
                      <m:t>2</m:t>
                    </m:r>
                  </m:sup>
                </m:sSup>
              </m:oMath>
            </m:oMathPara>
          </w:p>
        </w:tc>
        <w:tc>
          <w:tcPr>
            <w:tcW w:w="755" w:type="pct"/>
          </w:tcPr>
          <w:p w14:paraId="63EDCB05" w14:textId="717622BD" w:rsidR="00D723AC" w:rsidRPr="00CC7F2D" w:rsidRDefault="00CC7F2D" w:rsidP="00D723AC">
            <w:pPr>
              <w:tabs>
                <w:tab w:val="left" w:pos="8190"/>
              </w:tabs>
              <w:contextualSpacing/>
              <w:jc w:val="center"/>
            </w:pPr>
            <w:r w:rsidRPr="00CC7F2D">
              <w:fldChar w:fldCharType="begin"/>
            </w:r>
            <w:r w:rsidRPr="00CC7F2D">
              <w:instrText xml:space="preserve"> REF _Ref219892286 \h  \* MERGEFORMAT </w:instrText>
            </w:r>
            <w:r w:rsidRPr="00CC7F2D">
              <w:fldChar w:fldCharType="separate"/>
            </w:r>
            <w:r w:rsidR="00F91D0D" w:rsidRPr="00CA2B5B">
              <w:rPr>
                <w:szCs w:val="20"/>
              </w:rPr>
              <w:t xml:space="preserve">( </w:t>
            </w:r>
            <w:r w:rsidR="00F91D0D" w:rsidRPr="00F91D0D">
              <w:rPr>
                <w:noProof/>
                <w:szCs w:val="20"/>
              </w:rPr>
              <w:t>4</w:t>
            </w:r>
            <w:r w:rsidR="00F91D0D" w:rsidRPr="00CA2B5B">
              <w:rPr>
                <w:noProof/>
                <w:szCs w:val="20"/>
              </w:rPr>
              <w:t>.</w:t>
            </w:r>
            <w:r w:rsidR="00F91D0D" w:rsidRPr="00F91D0D">
              <w:rPr>
                <w:noProof/>
                <w:szCs w:val="20"/>
              </w:rPr>
              <w:t>1</w:t>
            </w:r>
            <w:r w:rsidR="00F91D0D" w:rsidRPr="00CA2B5B">
              <w:rPr>
                <w:szCs w:val="20"/>
              </w:rPr>
              <w:t xml:space="preserve"> )</w:t>
            </w:r>
            <w:r w:rsidRPr="00CC7F2D">
              <w:fldChar w:fldCharType="end"/>
            </w:r>
          </w:p>
        </w:tc>
        <w:tc>
          <w:tcPr>
            <w:tcW w:w="2658" w:type="pct"/>
          </w:tcPr>
          <w:p w14:paraId="34926758" w14:textId="75A867AF" w:rsidR="00D723AC" w:rsidRPr="00541652" w:rsidRDefault="00D723AC" w:rsidP="00D723AC">
            <w:pPr>
              <w:tabs>
                <w:tab w:val="left" w:pos="8190"/>
              </w:tabs>
              <w:contextualSpacing/>
              <w:jc w:val="center"/>
              <w:rPr>
                <w:vanish/>
                <w:color w:val="BF0040"/>
              </w:rPr>
            </w:pPr>
          </w:p>
        </w:tc>
      </w:tr>
      <w:tr w:rsidR="00D723AC" w:rsidRPr="00541652" w14:paraId="48B50C17" w14:textId="77777777" w:rsidTr="00D723AC">
        <w:trPr>
          <w:tblHeader/>
        </w:trPr>
        <w:tc>
          <w:tcPr>
            <w:tcW w:w="1587" w:type="pct"/>
          </w:tcPr>
          <w:p w14:paraId="0371435B" w14:textId="56A466A4" w:rsidR="00D723AC" w:rsidRPr="00541652" w:rsidRDefault="00CC7F2D" w:rsidP="00D723AC">
            <w:pPr>
              <w:tabs>
                <w:tab w:val="left" w:pos="8190"/>
              </w:tabs>
              <w:contextualSpacing/>
              <w:jc w:val="center"/>
            </w:pPr>
            <m:oMathPara>
              <m:oMath>
                <m:r>
                  <m:rPr>
                    <m:sty m:val="p"/>
                  </m:rPr>
                  <w:rPr>
                    <w:rFonts w:ascii="Cambria Math" w:hAnsi="Cambria Math"/>
                    <w:szCs w:val="20"/>
                  </w:rPr>
                  <m:t>sin</m:t>
                </m:r>
                <m:r>
                  <w:rPr>
                    <w:rFonts w:ascii="Cambria Math" w:hAnsi="Cambria Math"/>
                    <w:szCs w:val="20"/>
                  </w:rPr>
                  <m:t>θ</m:t>
                </m:r>
              </m:oMath>
            </m:oMathPara>
          </w:p>
        </w:tc>
        <w:tc>
          <w:tcPr>
            <w:tcW w:w="755" w:type="pct"/>
          </w:tcPr>
          <w:p w14:paraId="2B319EB3" w14:textId="2F1D21EB" w:rsidR="00D723AC" w:rsidRPr="00CC7F2D" w:rsidRDefault="00CC7F2D" w:rsidP="00D723AC">
            <w:pPr>
              <w:tabs>
                <w:tab w:val="left" w:pos="8190"/>
              </w:tabs>
              <w:contextualSpacing/>
              <w:jc w:val="center"/>
            </w:pPr>
            <w:r w:rsidRPr="00CC7F2D">
              <w:fldChar w:fldCharType="begin"/>
            </w:r>
            <w:r w:rsidRPr="00CC7F2D">
              <w:instrText xml:space="preserve"> REF _Ref219751983 \h  \* MERGEFORMAT </w:instrText>
            </w:r>
            <w:r w:rsidRPr="00CC7F2D">
              <w:fldChar w:fldCharType="separate"/>
            </w:r>
            <w:r w:rsidR="00F91D0D" w:rsidRPr="00CA2B5B">
              <w:rPr>
                <w:szCs w:val="20"/>
              </w:rPr>
              <w:t xml:space="preserve">( </w:t>
            </w:r>
            <w:r w:rsidR="00F91D0D" w:rsidRPr="00F91D0D">
              <w:rPr>
                <w:noProof/>
                <w:szCs w:val="20"/>
              </w:rPr>
              <w:t>4</w:t>
            </w:r>
            <w:r w:rsidR="00F91D0D" w:rsidRPr="00CA2B5B">
              <w:rPr>
                <w:noProof/>
                <w:szCs w:val="20"/>
              </w:rPr>
              <w:t>.</w:t>
            </w:r>
            <w:r w:rsidR="00F91D0D" w:rsidRPr="00F91D0D">
              <w:rPr>
                <w:noProof/>
                <w:szCs w:val="20"/>
              </w:rPr>
              <w:t>2</w:t>
            </w:r>
            <w:r w:rsidR="00F91D0D" w:rsidRPr="00CA2B5B">
              <w:rPr>
                <w:szCs w:val="20"/>
              </w:rPr>
              <w:t xml:space="preserve"> )</w:t>
            </w:r>
            <w:r w:rsidRPr="00CC7F2D">
              <w:fldChar w:fldCharType="end"/>
            </w:r>
          </w:p>
        </w:tc>
        <w:tc>
          <w:tcPr>
            <w:tcW w:w="2658" w:type="pct"/>
          </w:tcPr>
          <w:p w14:paraId="29A20C0D" w14:textId="589E9125" w:rsidR="00D723AC" w:rsidRPr="00541652" w:rsidRDefault="00D723AC" w:rsidP="00D723AC">
            <w:pPr>
              <w:tabs>
                <w:tab w:val="left" w:pos="8190"/>
              </w:tabs>
              <w:contextualSpacing/>
              <w:jc w:val="center"/>
              <w:rPr>
                <w:vanish/>
                <w:color w:val="BF0040"/>
              </w:rPr>
            </w:pPr>
          </w:p>
        </w:tc>
      </w:tr>
      <w:tr w:rsidR="00D723AC" w:rsidRPr="00541652" w14:paraId="62CCAC0A" w14:textId="77777777" w:rsidTr="00D723AC">
        <w:trPr>
          <w:tblHeader/>
        </w:trPr>
        <w:tc>
          <w:tcPr>
            <w:tcW w:w="1587" w:type="pct"/>
          </w:tcPr>
          <w:p w14:paraId="649D9F20" w14:textId="547FF1B4" w:rsidR="00D723AC" w:rsidRPr="00541652" w:rsidRDefault="00CC7F2D" w:rsidP="00D723AC">
            <w:pPr>
              <w:tabs>
                <w:tab w:val="left" w:pos="8190"/>
              </w:tabs>
              <w:contextualSpacing/>
              <w:jc w:val="center"/>
            </w:pPr>
            <m:oMathPara>
              <m:oMath>
                <m:r>
                  <m:rPr>
                    <m:sty m:val="p"/>
                  </m:rPr>
                  <w:rPr>
                    <w:rFonts w:ascii="Cambria Math" w:hAnsi="Cambria Math"/>
                    <w:szCs w:val="20"/>
                  </w:rPr>
                  <m:t>cos</m:t>
                </m:r>
                <m:r>
                  <w:rPr>
                    <w:rFonts w:ascii="Cambria Math" w:hAnsi="Cambria Math"/>
                    <w:szCs w:val="20"/>
                  </w:rPr>
                  <m:t>θ</m:t>
                </m:r>
              </m:oMath>
            </m:oMathPara>
          </w:p>
        </w:tc>
        <w:tc>
          <w:tcPr>
            <w:tcW w:w="755" w:type="pct"/>
          </w:tcPr>
          <w:p w14:paraId="0DEE877D" w14:textId="1AF2789B" w:rsidR="00D723AC" w:rsidRPr="00CC7F2D" w:rsidRDefault="00CC7F2D" w:rsidP="00D723AC">
            <w:pPr>
              <w:tabs>
                <w:tab w:val="left" w:pos="8190"/>
              </w:tabs>
              <w:contextualSpacing/>
              <w:jc w:val="center"/>
            </w:pPr>
            <w:r w:rsidRPr="00CC7F2D">
              <w:fldChar w:fldCharType="begin"/>
            </w:r>
            <w:r w:rsidRPr="00CC7F2D">
              <w:instrText xml:space="preserve"> REF _Ref219751985 \h  \* MERGEFORMAT </w:instrText>
            </w:r>
            <w:r w:rsidRPr="00CC7F2D">
              <w:fldChar w:fldCharType="separate"/>
            </w:r>
            <w:r w:rsidR="00F91D0D" w:rsidRPr="00CA2B5B">
              <w:rPr>
                <w:szCs w:val="20"/>
              </w:rPr>
              <w:t xml:space="preserve">( </w:t>
            </w:r>
            <w:r w:rsidR="00F91D0D" w:rsidRPr="00F91D0D">
              <w:rPr>
                <w:noProof/>
                <w:szCs w:val="20"/>
              </w:rPr>
              <w:t>4</w:t>
            </w:r>
            <w:r w:rsidR="00F91D0D" w:rsidRPr="00CA2B5B">
              <w:rPr>
                <w:noProof/>
                <w:szCs w:val="20"/>
              </w:rPr>
              <w:t>.</w:t>
            </w:r>
            <w:r w:rsidR="00F91D0D" w:rsidRPr="00F91D0D">
              <w:rPr>
                <w:noProof/>
                <w:szCs w:val="20"/>
              </w:rPr>
              <w:t>3</w:t>
            </w:r>
            <w:r w:rsidR="00F91D0D" w:rsidRPr="00CA2B5B">
              <w:rPr>
                <w:szCs w:val="20"/>
              </w:rPr>
              <w:t xml:space="preserve"> )</w:t>
            </w:r>
            <w:r w:rsidRPr="00CC7F2D">
              <w:fldChar w:fldCharType="end"/>
            </w:r>
          </w:p>
        </w:tc>
        <w:tc>
          <w:tcPr>
            <w:tcW w:w="2658" w:type="pct"/>
          </w:tcPr>
          <w:p w14:paraId="12D0795D" w14:textId="563330DA" w:rsidR="00D723AC" w:rsidRPr="00541652" w:rsidRDefault="00D723AC" w:rsidP="00D723AC">
            <w:pPr>
              <w:tabs>
                <w:tab w:val="left" w:pos="8190"/>
              </w:tabs>
              <w:contextualSpacing/>
              <w:jc w:val="center"/>
              <w:rPr>
                <w:vanish/>
                <w:color w:val="BF0040"/>
              </w:rPr>
            </w:pPr>
          </w:p>
        </w:tc>
      </w:tr>
      <w:tr w:rsidR="00D723AC" w:rsidRPr="00541652" w14:paraId="625DABCF" w14:textId="77777777" w:rsidTr="00D723AC">
        <w:trPr>
          <w:tblHeader/>
        </w:trPr>
        <w:tc>
          <w:tcPr>
            <w:tcW w:w="1587" w:type="pct"/>
          </w:tcPr>
          <w:p w14:paraId="60F0F1DE" w14:textId="6701EBF1" w:rsidR="00D723AC" w:rsidRPr="00541652" w:rsidRDefault="00CC7F2D" w:rsidP="00D723AC">
            <w:pPr>
              <w:tabs>
                <w:tab w:val="left" w:pos="8190"/>
              </w:tabs>
              <w:contextualSpacing/>
              <w:jc w:val="center"/>
            </w:pPr>
            <m:oMathPara>
              <m:oMath>
                <m:r>
                  <m:rPr>
                    <m:sty m:val="p"/>
                  </m:rPr>
                  <w:rPr>
                    <w:rFonts w:ascii="Cambria Math" w:hAnsi="Cambria Math"/>
                    <w:szCs w:val="20"/>
                  </w:rPr>
                  <m:t>tan</m:t>
                </m:r>
                <m:r>
                  <w:rPr>
                    <w:rFonts w:ascii="Cambria Math" w:hAnsi="Cambria Math"/>
                    <w:szCs w:val="20"/>
                  </w:rPr>
                  <m:t>θ</m:t>
                </m:r>
              </m:oMath>
            </m:oMathPara>
          </w:p>
        </w:tc>
        <w:tc>
          <w:tcPr>
            <w:tcW w:w="755" w:type="pct"/>
          </w:tcPr>
          <w:p w14:paraId="167BC39E" w14:textId="49E9CD3C" w:rsidR="00D723AC" w:rsidRPr="00CC7F2D" w:rsidRDefault="00CC7F2D" w:rsidP="00D723AC">
            <w:pPr>
              <w:tabs>
                <w:tab w:val="left" w:pos="8190"/>
              </w:tabs>
              <w:contextualSpacing/>
              <w:jc w:val="center"/>
            </w:pPr>
            <w:r w:rsidRPr="00CC7F2D">
              <w:fldChar w:fldCharType="begin"/>
            </w:r>
            <w:r w:rsidRPr="00CC7F2D">
              <w:instrText xml:space="preserve"> REF _Ref219751986 \h  \* MERGEFORMAT </w:instrText>
            </w:r>
            <w:r w:rsidRPr="00CC7F2D">
              <w:fldChar w:fldCharType="separate"/>
            </w:r>
            <w:r w:rsidR="00F91D0D" w:rsidRPr="00CA2B5B">
              <w:rPr>
                <w:szCs w:val="20"/>
              </w:rPr>
              <w:t xml:space="preserve">( </w:t>
            </w:r>
            <w:r w:rsidR="00F91D0D" w:rsidRPr="00F91D0D">
              <w:rPr>
                <w:noProof/>
                <w:szCs w:val="20"/>
              </w:rPr>
              <w:t>4</w:t>
            </w:r>
            <w:r w:rsidR="00F91D0D" w:rsidRPr="00CA2B5B">
              <w:rPr>
                <w:noProof/>
                <w:szCs w:val="20"/>
              </w:rPr>
              <w:t>.</w:t>
            </w:r>
            <w:r w:rsidR="00F91D0D" w:rsidRPr="00F91D0D">
              <w:rPr>
                <w:noProof/>
                <w:szCs w:val="20"/>
              </w:rPr>
              <w:t>4</w:t>
            </w:r>
            <w:r w:rsidR="00F91D0D" w:rsidRPr="00CA2B5B">
              <w:rPr>
                <w:szCs w:val="20"/>
              </w:rPr>
              <w:t xml:space="preserve"> )</w:t>
            </w:r>
            <w:r w:rsidRPr="00CC7F2D">
              <w:fldChar w:fldCharType="end"/>
            </w:r>
          </w:p>
        </w:tc>
        <w:tc>
          <w:tcPr>
            <w:tcW w:w="2658" w:type="pct"/>
          </w:tcPr>
          <w:p w14:paraId="250C4271" w14:textId="04E5F111" w:rsidR="00D723AC" w:rsidRPr="00541652" w:rsidRDefault="00D723AC" w:rsidP="00D723AC">
            <w:pPr>
              <w:tabs>
                <w:tab w:val="left" w:pos="8190"/>
              </w:tabs>
              <w:contextualSpacing/>
              <w:jc w:val="center"/>
              <w:rPr>
                <w:vanish/>
                <w:color w:val="BF0040"/>
              </w:rPr>
            </w:pPr>
          </w:p>
        </w:tc>
      </w:tr>
      <w:tr w:rsidR="00D723AC" w:rsidRPr="00541652" w14:paraId="5D470930" w14:textId="77777777" w:rsidTr="00D723AC">
        <w:trPr>
          <w:tblHeader/>
        </w:trPr>
        <w:tc>
          <w:tcPr>
            <w:tcW w:w="1587" w:type="pct"/>
          </w:tcPr>
          <w:p w14:paraId="3E951E55" w14:textId="434E1FD9" w:rsidR="00D723AC" w:rsidRDefault="00000000" w:rsidP="00D723AC">
            <w:pPr>
              <w:tabs>
                <w:tab w:val="left" w:pos="8190"/>
              </w:tabs>
              <w:contextualSpacing/>
              <w:jc w:val="center"/>
              <w:rPr>
                <w:rFonts w:ascii="Aptos" w:eastAsia="Aptos" w:hAnsi="Aptos" w:cs="Times New Roman"/>
              </w:rPr>
            </w:pPr>
            <m:oMathPara>
              <m:oMath>
                <m:sSub>
                  <m:sSubPr>
                    <m:ctrlPr>
                      <w:rPr>
                        <w:rFonts w:ascii="Cambria Math" w:hAnsi="Cambria Math"/>
                        <w:szCs w:val="20"/>
                      </w:rPr>
                    </m:ctrlPr>
                  </m:sSubPr>
                  <m:e>
                    <m:r>
                      <w:rPr>
                        <w:rFonts w:ascii="Cambria Math" w:hAnsi="Cambria Math"/>
                        <w:szCs w:val="20"/>
                      </w:rPr>
                      <m:t>P</m:t>
                    </m:r>
                  </m:e>
                  <m:sub>
                    <m:r>
                      <m:rPr>
                        <m:scr m:val="sans-serif"/>
                        <m:sty m:val="p"/>
                      </m:rPr>
                      <w:rPr>
                        <w:rFonts w:ascii="Cambria Math" w:hAnsi="Cambria Math"/>
                        <w:szCs w:val="20"/>
                      </w:rPr>
                      <m:t>avg</m:t>
                    </m:r>
                  </m:sub>
                </m:sSub>
              </m:oMath>
            </m:oMathPara>
          </w:p>
        </w:tc>
        <w:tc>
          <w:tcPr>
            <w:tcW w:w="755" w:type="pct"/>
          </w:tcPr>
          <w:p w14:paraId="79B97F90" w14:textId="3BFF52E8" w:rsidR="00D723AC" w:rsidRPr="00CC7F2D" w:rsidRDefault="00CC7F2D" w:rsidP="00D723AC">
            <w:pPr>
              <w:tabs>
                <w:tab w:val="left" w:pos="8190"/>
              </w:tabs>
              <w:contextualSpacing/>
              <w:jc w:val="center"/>
            </w:pPr>
            <w:r w:rsidRPr="00CC7F2D">
              <w:fldChar w:fldCharType="begin"/>
            </w:r>
            <w:r w:rsidRPr="00CC7F2D">
              <w:instrText xml:space="preserve"> REF _Ref219892309 \h  \* MERGEFORMAT </w:instrText>
            </w:r>
            <w:r w:rsidRPr="00CC7F2D">
              <w:fldChar w:fldCharType="separate"/>
            </w:r>
            <w:r w:rsidR="00F91D0D" w:rsidRPr="00CA2B5B">
              <w:rPr>
                <w:szCs w:val="20"/>
              </w:rPr>
              <w:t xml:space="preserve">( </w:t>
            </w:r>
            <w:r w:rsidR="00F91D0D" w:rsidRPr="00F91D0D">
              <w:rPr>
                <w:noProof/>
                <w:szCs w:val="20"/>
              </w:rPr>
              <w:t>4</w:t>
            </w:r>
            <w:r w:rsidR="00F91D0D" w:rsidRPr="00CA2B5B">
              <w:rPr>
                <w:noProof/>
                <w:szCs w:val="20"/>
              </w:rPr>
              <w:t>.</w:t>
            </w:r>
            <w:r w:rsidR="00F91D0D" w:rsidRPr="00F91D0D">
              <w:rPr>
                <w:noProof/>
                <w:szCs w:val="20"/>
              </w:rPr>
              <w:t>5</w:t>
            </w:r>
            <w:r w:rsidR="00F91D0D" w:rsidRPr="00CA2B5B">
              <w:rPr>
                <w:szCs w:val="20"/>
              </w:rPr>
              <w:t xml:space="preserve"> )</w:t>
            </w:r>
            <w:r w:rsidRPr="00CC7F2D">
              <w:fldChar w:fldCharType="end"/>
            </w:r>
          </w:p>
        </w:tc>
        <w:tc>
          <w:tcPr>
            <w:tcW w:w="2658" w:type="pct"/>
          </w:tcPr>
          <w:p w14:paraId="5C5FAB9A" w14:textId="045DD2CD" w:rsidR="00D723AC" w:rsidRPr="00541652" w:rsidRDefault="00D723AC" w:rsidP="00D723AC">
            <w:pPr>
              <w:tabs>
                <w:tab w:val="left" w:pos="8190"/>
              </w:tabs>
              <w:contextualSpacing/>
              <w:jc w:val="center"/>
              <w:rPr>
                <w:vanish/>
                <w:color w:val="BF0040"/>
              </w:rPr>
            </w:pPr>
          </w:p>
        </w:tc>
      </w:tr>
      <w:tr w:rsidR="00D723AC" w:rsidRPr="00541652" w14:paraId="74F23C15" w14:textId="77777777" w:rsidTr="00D723AC">
        <w:trPr>
          <w:tblHeader/>
        </w:trPr>
        <w:tc>
          <w:tcPr>
            <w:tcW w:w="1587" w:type="pct"/>
          </w:tcPr>
          <w:p w14:paraId="093852E7" w14:textId="77777777" w:rsidR="00D723AC" w:rsidRDefault="00D723AC" w:rsidP="00D723AC">
            <w:pPr>
              <w:tabs>
                <w:tab w:val="left" w:pos="8190"/>
              </w:tabs>
              <w:contextualSpacing/>
              <w:jc w:val="center"/>
              <w:rPr>
                <w:rFonts w:ascii="Aptos" w:eastAsia="Aptos" w:hAnsi="Aptos" w:cs="Times New Roman"/>
              </w:rPr>
            </w:pPr>
            <m:oMathPara>
              <m:oMath>
                <m:r>
                  <w:rPr>
                    <w:rFonts w:ascii="Cambria Math" w:hAnsi="Cambria Math"/>
                    <w:szCs w:val="20"/>
                  </w:rPr>
                  <m:t>P</m:t>
                </m:r>
              </m:oMath>
            </m:oMathPara>
          </w:p>
        </w:tc>
        <w:tc>
          <w:tcPr>
            <w:tcW w:w="755" w:type="pct"/>
          </w:tcPr>
          <w:p w14:paraId="50D120F0" w14:textId="1116C272" w:rsidR="00D723AC" w:rsidRDefault="00CC7F2D" w:rsidP="00D723AC">
            <w:pPr>
              <w:tabs>
                <w:tab w:val="left" w:pos="8190"/>
              </w:tabs>
              <w:contextualSpacing/>
              <w:jc w:val="center"/>
            </w:pPr>
            <w:r>
              <w:fldChar w:fldCharType="begin"/>
            </w:r>
            <w:r>
              <w:instrText xml:space="preserve"> REF _Ref219889616 \h </w:instrText>
            </w:r>
            <w:r>
              <w:fldChar w:fldCharType="separate"/>
            </w:r>
            <w:r w:rsidR="00F91D0D" w:rsidRPr="00CA2B5B">
              <w:rPr>
                <w:szCs w:val="20"/>
              </w:rPr>
              <w:t xml:space="preserve">( </w:t>
            </w:r>
            <w:r w:rsidR="00F91D0D">
              <w:rPr>
                <w:noProof/>
                <w:szCs w:val="20"/>
              </w:rPr>
              <w:t>4</w:t>
            </w:r>
            <w:r w:rsidR="00F91D0D" w:rsidRPr="00CA2B5B">
              <w:rPr>
                <w:szCs w:val="20"/>
              </w:rPr>
              <w:t>.</w:t>
            </w:r>
            <w:r w:rsidR="00F91D0D">
              <w:rPr>
                <w:noProof/>
                <w:szCs w:val="20"/>
              </w:rPr>
              <w:t>6</w:t>
            </w:r>
            <w:r w:rsidR="00F91D0D" w:rsidRPr="00CA2B5B">
              <w:rPr>
                <w:szCs w:val="20"/>
              </w:rPr>
              <w:t xml:space="preserve"> )</w:t>
            </w:r>
            <w:r>
              <w:fldChar w:fldCharType="end"/>
            </w:r>
          </w:p>
        </w:tc>
        <w:tc>
          <w:tcPr>
            <w:tcW w:w="2658" w:type="pct"/>
          </w:tcPr>
          <w:p w14:paraId="01E979CC" w14:textId="1E6CA9BD" w:rsidR="00D723AC" w:rsidRPr="008C52DE" w:rsidRDefault="00D723AC" w:rsidP="00D723AC">
            <w:pPr>
              <w:tabs>
                <w:tab w:val="left" w:pos="8190"/>
              </w:tabs>
              <w:contextualSpacing/>
              <w:jc w:val="center"/>
              <w:rPr>
                <w:vanish/>
                <w:color w:val="BF0040"/>
              </w:rPr>
            </w:pPr>
          </w:p>
        </w:tc>
      </w:tr>
      <w:tr w:rsidR="00D723AC" w:rsidRPr="00541652" w14:paraId="6EB0B6DC" w14:textId="77777777" w:rsidTr="00D723AC">
        <w:trPr>
          <w:tblHeader/>
        </w:trPr>
        <w:tc>
          <w:tcPr>
            <w:tcW w:w="1587" w:type="pct"/>
          </w:tcPr>
          <w:p w14:paraId="0BF7DB95" w14:textId="77777777" w:rsidR="00D723AC" w:rsidRDefault="00D723AC" w:rsidP="00D723AC">
            <w:pPr>
              <w:tabs>
                <w:tab w:val="left" w:pos="8190"/>
              </w:tabs>
              <w:contextualSpacing/>
              <w:jc w:val="center"/>
              <w:rPr>
                <w:rFonts w:ascii="Aptos" w:eastAsia="Aptos" w:hAnsi="Aptos" w:cs="Times New Roman"/>
              </w:rPr>
            </w:pPr>
            <m:oMathPara>
              <m:oMath>
                <m:r>
                  <w:rPr>
                    <w:rFonts w:ascii="Cambria Math" w:hAnsi="Cambria Math"/>
                    <w:szCs w:val="20"/>
                  </w:rPr>
                  <m:t>2a</m:t>
                </m:r>
                <m:r>
                  <m:rPr>
                    <m:sty m:val="p"/>
                  </m:rPr>
                  <w:rPr>
                    <w:rFonts w:ascii="Cambria Math" w:hAnsi="Cambria Math"/>
                    <w:szCs w:val="20"/>
                  </w:rPr>
                  <m:t>⋅Δ</m:t>
                </m:r>
                <m:r>
                  <w:rPr>
                    <w:rFonts w:ascii="Cambria Math" w:hAnsi="Cambria Math"/>
                    <w:szCs w:val="20"/>
                  </w:rPr>
                  <m:t>x</m:t>
                </m:r>
                <m:r>
                  <m:rPr>
                    <m:sty m:val="p"/>
                  </m:rPr>
                  <w:rPr>
                    <w:rFonts w:ascii="Cambria Math" w:hAnsi="Cambria Math"/>
                    <w:szCs w:val="20"/>
                  </w:rPr>
                  <m:t>⋅cos</m:t>
                </m:r>
                <m:r>
                  <w:rPr>
                    <w:rFonts w:ascii="Cambria Math" w:hAnsi="Cambria Math"/>
                    <w:szCs w:val="20"/>
                  </w:rPr>
                  <m:t>θ</m:t>
                </m:r>
              </m:oMath>
            </m:oMathPara>
          </w:p>
        </w:tc>
        <w:tc>
          <w:tcPr>
            <w:tcW w:w="755" w:type="pct"/>
          </w:tcPr>
          <w:p w14:paraId="3EAFA78A" w14:textId="0F483000" w:rsidR="00D723AC" w:rsidRDefault="00CC7F2D" w:rsidP="00D723AC">
            <w:pPr>
              <w:tabs>
                <w:tab w:val="left" w:pos="8190"/>
              </w:tabs>
              <w:contextualSpacing/>
              <w:jc w:val="center"/>
            </w:pPr>
            <w:r>
              <w:fldChar w:fldCharType="begin"/>
            </w:r>
            <w:r>
              <w:instrText xml:space="preserve"> REF _Ref219889499 \h </w:instrText>
            </w:r>
            <w:r>
              <w:fldChar w:fldCharType="separate"/>
            </w:r>
            <w:r w:rsidR="00F91D0D" w:rsidRPr="00CA2B5B">
              <w:rPr>
                <w:szCs w:val="20"/>
              </w:rPr>
              <w:t xml:space="preserve">( </w:t>
            </w:r>
            <w:r w:rsidR="00F91D0D">
              <w:rPr>
                <w:noProof/>
                <w:szCs w:val="20"/>
              </w:rPr>
              <w:t>4</w:t>
            </w:r>
            <w:r w:rsidR="00F91D0D" w:rsidRPr="00CA2B5B">
              <w:rPr>
                <w:szCs w:val="20"/>
              </w:rPr>
              <w:t>.</w:t>
            </w:r>
            <w:r w:rsidR="00F91D0D">
              <w:rPr>
                <w:noProof/>
                <w:szCs w:val="20"/>
              </w:rPr>
              <w:t>7</w:t>
            </w:r>
            <w:r w:rsidR="00F91D0D" w:rsidRPr="00CA2B5B">
              <w:rPr>
                <w:szCs w:val="20"/>
              </w:rPr>
              <w:t xml:space="preserve"> )</w:t>
            </w:r>
            <w:r>
              <w:fldChar w:fldCharType="end"/>
            </w:r>
          </w:p>
        </w:tc>
        <w:tc>
          <w:tcPr>
            <w:tcW w:w="2658" w:type="pct"/>
          </w:tcPr>
          <w:p w14:paraId="73BB2CC0" w14:textId="49B87207" w:rsidR="00D723AC" w:rsidRPr="008C52DE" w:rsidRDefault="00D723AC" w:rsidP="00D723AC">
            <w:pPr>
              <w:tabs>
                <w:tab w:val="left" w:pos="8190"/>
              </w:tabs>
              <w:contextualSpacing/>
              <w:jc w:val="center"/>
              <w:rPr>
                <w:vanish/>
                <w:color w:val="BF0040"/>
              </w:rPr>
            </w:pPr>
          </w:p>
        </w:tc>
      </w:tr>
    </w:tbl>
    <w:p w14:paraId="720A258C" w14:textId="2997281E" w:rsidR="00CA6EAF" w:rsidRDefault="00D723AC" w:rsidP="006C7D0A">
      <w:pPr>
        <w:pStyle w:val="ListParagraph"/>
        <w:numPr>
          <w:ilvl w:val="3"/>
          <w:numId w:val="24"/>
        </w:numPr>
        <w:tabs>
          <w:tab w:val="left" w:pos="8190"/>
        </w:tabs>
        <w:spacing w:after="120" w:line="240" w:lineRule="auto"/>
        <w:ind w:left="450" w:right="805" w:hanging="450"/>
        <w:contextualSpacing w:val="0"/>
      </w:pPr>
      <w:r w:rsidRPr="00580C5B">
        <w:rPr>
          <w:b/>
        </w:rPr>
        <w:t xml:space="preserve"> </w:t>
      </w:r>
      <w:r w:rsidR="00DE7D1E" w:rsidRPr="00580C5B">
        <w:rPr>
          <w:b/>
        </w:rPr>
        <w:t xml:space="preserve">[W &amp; N] </w:t>
      </w:r>
      <w:r w:rsidR="009E4F88" w:rsidRPr="00541652">
        <w:t xml:space="preserve">Add labels to each </w:t>
      </w:r>
      <w:r w:rsidR="009E4F88">
        <w:t xml:space="preserve">boxed </w:t>
      </w:r>
      <w:r w:rsidR="009E4F88" w:rsidRPr="00541652">
        <w:t xml:space="preserve">equation </w:t>
      </w:r>
      <w:r w:rsidR="009E4F88">
        <w:t>from this chapter</w:t>
      </w:r>
      <w:r w:rsidR="009E4F88" w:rsidRPr="00541652">
        <w:t xml:space="preserve"> that tell what the symbol to the left of the = sign </w:t>
      </w:r>
      <w:r w:rsidR="009E4F88" w:rsidRPr="008C52DE">
        <w:t>represents</w:t>
      </w:r>
      <w:r w:rsidR="00DE7D1E" w:rsidRPr="00DE7D1E">
        <w:t>.</w:t>
      </w:r>
      <w:r w:rsidR="00CA6EAF">
        <w:br/>
      </w:r>
    </w:p>
    <w:p w14:paraId="0399F708" w14:textId="77777777" w:rsidR="00D723AC" w:rsidRPr="008C52DE" w:rsidRDefault="00D723AC" w:rsidP="00D723AC">
      <w:pPr>
        <w:pStyle w:val="Heading3"/>
        <w:spacing w:before="0" w:after="120" w:line="240" w:lineRule="auto"/>
        <w:ind w:left="50" w:right="2490"/>
      </w:pPr>
      <w:r w:rsidRPr="008C52DE">
        <w:t>Level 2 - Understand</w:t>
      </w:r>
    </w:p>
    <w:p w14:paraId="09138C33" w14:textId="43FB637D" w:rsidR="00D653B3" w:rsidRPr="00D653B3" w:rsidRDefault="00DE7D1E" w:rsidP="006C7D0A">
      <w:pPr>
        <w:pStyle w:val="ListParagraph"/>
        <w:numPr>
          <w:ilvl w:val="3"/>
          <w:numId w:val="24"/>
        </w:numPr>
        <w:tabs>
          <w:tab w:val="left" w:pos="8190"/>
        </w:tabs>
        <w:spacing w:after="120" w:line="240" w:lineRule="auto"/>
        <w:ind w:left="450" w:right="805" w:hanging="450"/>
        <w:contextualSpacing w:val="0"/>
      </w:pPr>
      <w:r w:rsidRPr="00D723AC">
        <w:rPr>
          <w:b/>
        </w:rPr>
        <w:t xml:space="preserve">[W &amp; N] </w:t>
      </w:r>
      <w:r w:rsidRPr="00DE7D1E">
        <w:t>Why is it especially important to sketch physical scenarios instead of just trusting a calculator when it comes to angles?</w:t>
      </w:r>
    </w:p>
    <w:p w14:paraId="69FE7998" w14:textId="1E24904C" w:rsidR="00470D3E" w:rsidRPr="00470D3E" w:rsidRDefault="00DE7D1E" w:rsidP="006C7D0A">
      <w:pPr>
        <w:pStyle w:val="ListParagraph"/>
        <w:numPr>
          <w:ilvl w:val="3"/>
          <w:numId w:val="24"/>
        </w:numPr>
        <w:tabs>
          <w:tab w:val="left" w:pos="8190"/>
        </w:tabs>
        <w:spacing w:after="120" w:line="240" w:lineRule="auto"/>
        <w:ind w:left="450" w:right="805" w:hanging="450"/>
        <w:contextualSpacing w:val="0"/>
        <w:rPr>
          <w:rFonts w:eastAsiaTheme="minorEastAsia"/>
        </w:rPr>
      </w:pPr>
      <w:bookmarkStart w:id="204" w:name="_Ref221803978"/>
      <w:r w:rsidRPr="00D653B3">
        <w:rPr>
          <w:b/>
        </w:rPr>
        <w:t xml:space="preserve">[N] </w:t>
      </w:r>
      <w:r w:rsidRPr="00DE7D1E">
        <w:t>How much thermal energy was generated in the collision described in Section 4.5?</w:t>
      </w:r>
      <w:bookmarkEnd w:id="204"/>
    </w:p>
    <w:p w14:paraId="2D3EB9E2" w14:textId="7BC07DEF" w:rsidR="00D313A8" w:rsidRPr="00D313A8" w:rsidRDefault="00DE7D1E" w:rsidP="006C7D0A">
      <w:pPr>
        <w:pStyle w:val="ListParagraph"/>
        <w:numPr>
          <w:ilvl w:val="3"/>
          <w:numId w:val="24"/>
        </w:numPr>
        <w:tabs>
          <w:tab w:val="left" w:pos="8190"/>
        </w:tabs>
        <w:spacing w:after="120" w:line="240" w:lineRule="auto"/>
        <w:ind w:left="450" w:right="805" w:hanging="450"/>
        <w:contextualSpacing w:val="0"/>
        <w:rPr>
          <w:rFonts w:eastAsiaTheme="minorEastAsia"/>
        </w:rPr>
      </w:pPr>
      <w:r w:rsidRPr="00470D3E">
        <w:rPr>
          <w:b/>
        </w:rPr>
        <w:t xml:space="preserve">[W &amp; G] </w:t>
      </w:r>
      <w:r w:rsidRPr="00DE7D1E">
        <w:t xml:space="preserve">Motion maps can be drawn in two dimensions. Create a motion map showing the soccer ball from Section 4.4 from three seconds before the kick to three seconds after the kick. </w:t>
      </w:r>
    </w:p>
    <w:p w14:paraId="083CE765" w14:textId="22AC4139" w:rsidR="00F3583A" w:rsidRPr="00F3583A" w:rsidRDefault="00DE7D1E" w:rsidP="006C7D0A">
      <w:pPr>
        <w:pStyle w:val="ListParagraph"/>
        <w:numPr>
          <w:ilvl w:val="3"/>
          <w:numId w:val="24"/>
        </w:numPr>
        <w:tabs>
          <w:tab w:val="left" w:pos="8190"/>
        </w:tabs>
        <w:spacing w:after="120" w:line="240" w:lineRule="auto"/>
        <w:ind w:left="450" w:right="805" w:hanging="450"/>
        <w:contextualSpacing w:val="0"/>
        <w:rPr>
          <w:rFonts w:eastAsiaTheme="minorEastAsia"/>
        </w:rPr>
      </w:pPr>
      <w:bookmarkStart w:id="205" w:name="_Ref221803986"/>
      <w:r w:rsidRPr="00D313A8">
        <w:rPr>
          <w:b/>
        </w:rPr>
        <w:t xml:space="preserve">[N] </w:t>
      </w:r>
      <w:r w:rsidRPr="00DE7D1E">
        <w:t>What are the initial momenta for each of the ice hockey players in Section 4.5, in the earth’s reference frame?</w:t>
      </w:r>
      <w:bookmarkEnd w:id="205"/>
    </w:p>
    <w:p w14:paraId="17D51426" w14:textId="454EE3E0" w:rsidR="00F55E46" w:rsidRPr="00F55E46" w:rsidRDefault="00DE7D1E" w:rsidP="006C7D0A">
      <w:pPr>
        <w:pStyle w:val="ListParagraph"/>
        <w:numPr>
          <w:ilvl w:val="3"/>
          <w:numId w:val="24"/>
        </w:numPr>
        <w:tabs>
          <w:tab w:val="left" w:pos="8190"/>
        </w:tabs>
        <w:spacing w:after="120" w:line="240" w:lineRule="auto"/>
        <w:ind w:left="450" w:right="805" w:hanging="450"/>
        <w:contextualSpacing w:val="0"/>
        <w:rPr>
          <w:rFonts w:eastAsiaTheme="minorEastAsia"/>
        </w:rPr>
      </w:pPr>
      <w:r w:rsidRPr="00F3583A">
        <w:rPr>
          <w:b/>
        </w:rPr>
        <w:t xml:space="preserve">[G &amp; N] </w:t>
      </w:r>
      <w:r w:rsidRPr="00DE7D1E">
        <w:t xml:space="preserve">Equation </w:t>
      </w:r>
      <w:r w:rsidR="00F16588">
        <w:fldChar w:fldCharType="begin"/>
      </w:r>
      <w:r w:rsidR="00F16588">
        <w:instrText xml:space="preserve"> REF _Ref219889616 \h </w:instrText>
      </w:r>
      <w:r w:rsidR="00F16588">
        <w:fldChar w:fldCharType="separate"/>
      </w:r>
      <w:r w:rsidR="00F91D0D" w:rsidRPr="00CA2B5B">
        <w:rPr>
          <w:szCs w:val="20"/>
        </w:rPr>
        <w:t xml:space="preserve">( </w:t>
      </w:r>
      <w:r w:rsidR="00F91D0D">
        <w:rPr>
          <w:noProof/>
          <w:szCs w:val="20"/>
        </w:rPr>
        <w:t>4</w:t>
      </w:r>
      <w:r w:rsidR="00F91D0D" w:rsidRPr="00CA2B5B">
        <w:rPr>
          <w:szCs w:val="20"/>
        </w:rPr>
        <w:t>.</w:t>
      </w:r>
      <w:r w:rsidR="00F91D0D">
        <w:rPr>
          <w:noProof/>
          <w:szCs w:val="20"/>
        </w:rPr>
        <w:t>6</w:t>
      </w:r>
      <w:r w:rsidR="00F91D0D" w:rsidRPr="00CA2B5B">
        <w:rPr>
          <w:szCs w:val="20"/>
        </w:rPr>
        <w:t xml:space="preserve"> )</w:t>
      </w:r>
      <w:r w:rsidR="00F16588">
        <w:fldChar w:fldCharType="end"/>
      </w:r>
      <w:r w:rsidR="00F16588">
        <w:t>, reproduced below,</w:t>
      </w:r>
      <w:r w:rsidRPr="00DE7D1E">
        <w:t xml:space="preserve"> includes an angle </w:t>
      </w:r>
      <w:r w:rsidRPr="00F3583A">
        <w:rPr>
          <w:i/>
        </w:rPr>
        <w:t>θ</w:t>
      </w:r>
      <w:r w:rsidRPr="00DE7D1E">
        <w:t xml:space="preserve">, but the text doesn’t say what the angle is. Based on what you know about Equation 2.4, what would this </w:t>
      </w:r>
      <w:r w:rsidRPr="00F3583A">
        <w:rPr>
          <w:i/>
        </w:rPr>
        <w:t xml:space="preserve">θ </w:t>
      </w:r>
      <w:r w:rsidRPr="00DE7D1E">
        <w:t xml:space="preserve">be measured between? Make a sketch that shows the angle </w:t>
      </w:r>
      <w:r w:rsidRPr="00F3583A">
        <w:rPr>
          <w:i/>
        </w:rPr>
        <w:t xml:space="preserve">θ </w:t>
      </w:r>
      <w:r w:rsidRPr="00DE7D1E">
        <w:t>in relation to the other variables in this mathematical model</w:t>
      </w:r>
      <w:r w:rsidRPr="00EE50A3">
        <w:t xml:space="preserve">. </w:t>
      </w:r>
      <w:r w:rsidR="00F16588" w:rsidRPr="00EE50A3">
        <w:br/>
      </w:r>
      <m:oMathPara>
        <m:oMath>
          <m:r>
            <w:rPr>
              <w:rFonts w:ascii="Cambria Math" w:hAnsi="Cambria Math"/>
            </w:rPr>
            <m:t>P</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v</m:t>
          </m:r>
          <m:r>
            <m:rPr>
              <m:sty m:val="p"/>
            </m:rPr>
            <w:rPr>
              <w:rFonts w:ascii="Cambria Math" w:hAnsi="Cambria Math"/>
            </w:rPr>
            <m:t>⋅cos</m:t>
          </m:r>
          <m:r>
            <w:rPr>
              <w:rFonts w:ascii="Cambria Math" w:hAnsi="Cambria Math"/>
            </w:rPr>
            <m:t>θ</m:t>
          </m:r>
        </m:oMath>
      </m:oMathPara>
    </w:p>
    <w:p w14:paraId="4D26B0DD" w14:textId="7E88DCBE" w:rsidR="00DE7D1E" w:rsidRPr="003B7F55" w:rsidRDefault="00DE7D1E" w:rsidP="006C7D0A">
      <w:pPr>
        <w:pStyle w:val="ListParagraph"/>
        <w:numPr>
          <w:ilvl w:val="3"/>
          <w:numId w:val="24"/>
        </w:numPr>
        <w:tabs>
          <w:tab w:val="left" w:pos="8190"/>
        </w:tabs>
        <w:spacing w:after="120" w:line="240" w:lineRule="auto"/>
        <w:ind w:left="450" w:right="36" w:hanging="450"/>
        <w:contextualSpacing w:val="0"/>
        <w:rPr>
          <w:rFonts w:eastAsiaTheme="minorEastAsia"/>
        </w:rPr>
      </w:pPr>
      <w:bookmarkStart w:id="206" w:name="_Ref221803994"/>
      <w:r w:rsidRPr="00F55E46">
        <w:rPr>
          <w:b/>
        </w:rPr>
        <w:t xml:space="preserve">[N] </w:t>
      </w:r>
      <w:r w:rsidRPr="00DE7D1E">
        <w:t>In the calculation of</w:t>
      </w:r>
      <w:r w:rsidR="00F16588">
        <w:t xml:space="preserve"> final kinetic energy</w:t>
      </w:r>
      <w:r w:rsidR="00B1699C">
        <w:t xml:space="preserve"> </w:t>
      </w:r>
      <w:r w:rsidRPr="00DE7D1E">
        <w:t>in Section</w:t>
      </w:r>
      <w:r w:rsidR="00BA668D">
        <w:t xml:space="preserve"> </w:t>
      </w:r>
      <w:r w:rsidR="00BA668D">
        <w:fldChar w:fldCharType="begin"/>
      </w:r>
      <w:r w:rsidR="00BA668D">
        <w:instrText xml:space="preserve"> REF _Ref219894874 \r \h </w:instrText>
      </w:r>
      <w:r w:rsidR="00BA668D">
        <w:fldChar w:fldCharType="separate"/>
      </w:r>
      <w:r w:rsidR="00F91D0D">
        <w:t>4.8</w:t>
      </w:r>
      <w:r w:rsidR="00BA668D">
        <w:fldChar w:fldCharType="end"/>
      </w:r>
      <w:r w:rsidRPr="00DE7D1E">
        <w:t>,</w:t>
      </w:r>
      <w:r w:rsidRPr="00F55E46">
        <w:rPr>
          <w:vertAlign w:val="superscript"/>
        </w:rPr>
        <w:t xml:space="preserve"> </w:t>
      </w:r>
      <m:oMath>
        <m:sSup>
          <m:sSupPr>
            <m:ctrlPr>
              <w:rPr>
                <w:rFonts w:ascii="Cambria Math" w:hAnsi="Cambria Math"/>
                <w:szCs w:val="20"/>
              </w:rPr>
            </m:ctrlPr>
          </m:sSupPr>
          <m:e>
            <m:r>
              <w:rPr>
                <w:rFonts w:ascii="Cambria Math" w:hAnsi="Cambria Math"/>
                <w:szCs w:val="20"/>
              </w:rPr>
              <m:t>0</m:t>
            </m:r>
          </m:e>
          <m:sup>
            <m:r>
              <m:rPr>
                <m:sty m:val="p"/>
              </m:rPr>
              <w:rPr>
                <w:rFonts w:ascii="Cambria Math" w:hAnsi="Cambria Math"/>
                <w:szCs w:val="20"/>
              </w:rPr>
              <m:t>∘</m:t>
            </m:r>
          </m:sup>
        </m:sSup>
      </m:oMath>
      <w:r w:rsidR="006951CE">
        <w:rPr>
          <w:rFonts w:eastAsiaTheme="minorEastAsia"/>
          <w:szCs w:val="20"/>
        </w:rPr>
        <w:t xml:space="preserve"> </w:t>
      </w:r>
      <w:r w:rsidRPr="00DE7D1E">
        <w:t>is</w:t>
      </w:r>
      <w:r w:rsidR="00B1699C">
        <w:t xml:space="preserve"> </w:t>
      </w:r>
      <w:r w:rsidRPr="00DE7D1E">
        <w:t>used for</w:t>
      </w:r>
      <w:r w:rsidR="00F16588">
        <w:t xml:space="preserve"> </w:t>
      </w:r>
      <m:oMath>
        <m:r>
          <w:rPr>
            <w:rFonts w:ascii="Cambria Math" w:hAnsi="Cambria Math"/>
            <w:szCs w:val="20"/>
          </w:rPr>
          <m:t>θ</m:t>
        </m:r>
      </m:oMath>
      <w:r w:rsidRPr="00DE7D1E">
        <w:t>, but in the</w:t>
      </w:r>
      <w:r w:rsidR="00080B07">
        <w:t xml:space="preserve"> </w:t>
      </w:r>
      <w:r w:rsidRPr="00DE7D1E">
        <w:t>“knowns” it says</w:t>
      </w:r>
      <w:r w:rsidR="00080B07">
        <w:t xml:space="preserve"> </w:t>
      </w:r>
      <m:oMath>
        <m:r>
          <w:rPr>
            <w:rFonts w:ascii="Cambria Math" w:hAnsi="Cambria Math"/>
            <w:szCs w:val="20"/>
          </w:rPr>
          <m:t>θ</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30</m:t>
            </m:r>
          </m:e>
          <m:sup>
            <m:r>
              <m:rPr>
                <m:sty m:val="p"/>
              </m:rPr>
              <w:rPr>
                <w:rFonts w:ascii="Cambria Math" w:hAnsi="Cambria Math"/>
                <w:szCs w:val="20"/>
              </w:rPr>
              <m:t>∘</m:t>
            </m:r>
          </m:sup>
        </m:sSup>
      </m:oMath>
      <w:r w:rsidRPr="00DE7D1E">
        <w:t>. Is</w:t>
      </w:r>
      <w:r w:rsidR="0044313C">
        <w:t xml:space="preserve"> </w:t>
      </w:r>
      <w:r w:rsidRPr="00DE7D1E">
        <w:t>this an error in the text? Explain your</w:t>
      </w:r>
      <w:r w:rsidR="0044313C">
        <w:t xml:space="preserve"> </w:t>
      </w:r>
      <w:r w:rsidRPr="00DE7D1E">
        <w:t>answer.</w:t>
      </w:r>
      <w:bookmarkEnd w:id="206"/>
    </w:p>
    <w:p w14:paraId="49B067F4" w14:textId="77777777" w:rsidR="00530806" w:rsidRDefault="00530806" w:rsidP="00530806">
      <w:pPr>
        <w:pStyle w:val="Heading3"/>
        <w:spacing w:before="0" w:after="120" w:line="240" w:lineRule="auto"/>
        <w:ind w:left="50" w:right="2490"/>
      </w:pPr>
      <w:r w:rsidRPr="008C52DE">
        <w:t>Level 3 - Apply</w:t>
      </w:r>
    </w:p>
    <w:p w14:paraId="25D012D4" w14:textId="63895317" w:rsidR="000B6227" w:rsidRPr="000B6227" w:rsidRDefault="00DE7D1E" w:rsidP="006C7D0A">
      <w:pPr>
        <w:pStyle w:val="ListParagraph"/>
        <w:numPr>
          <w:ilvl w:val="3"/>
          <w:numId w:val="24"/>
        </w:numPr>
        <w:tabs>
          <w:tab w:val="left" w:pos="8190"/>
        </w:tabs>
        <w:spacing w:after="120" w:line="240" w:lineRule="auto"/>
        <w:ind w:left="450" w:right="36" w:hanging="450"/>
        <w:contextualSpacing w:val="0"/>
        <w:rPr>
          <w:rFonts w:eastAsiaTheme="minorEastAsia"/>
        </w:rPr>
      </w:pPr>
      <w:bookmarkStart w:id="207" w:name="_Ref221804001"/>
      <w:r w:rsidRPr="00530806">
        <w:rPr>
          <w:b/>
        </w:rPr>
        <w:t xml:space="preserve">[G &amp; N] </w:t>
      </w:r>
      <w:r w:rsidRPr="00DE7D1E">
        <w:t xml:space="preserve">For the physical scenario considered in Section </w:t>
      </w:r>
      <w:r w:rsidR="008F2CE1">
        <w:fldChar w:fldCharType="begin"/>
      </w:r>
      <w:r w:rsidR="008F2CE1">
        <w:instrText xml:space="preserve"> REF _Ref219895430 \r \h </w:instrText>
      </w:r>
      <w:r w:rsidR="008F2CE1">
        <w:fldChar w:fldCharType="separate"/>
      </w:r>
      <w:r w:rsidR="00F91D0D">
        <w:t>4.2</w:t>
      </w:r>
      <w:r w:rsidR="008F2CE1">
        <w:fldChar w:fldCharType="end"/>
      </w:r>
      <w:r w:rsidRPr="00DE7D1E">
        <w:t>, the velocity of the boat as seen by the dock is calculated in component form, and the magnitude of the velocity is also found, but the direction is not found. Find the direction.</w:t>
      </w:r>
      <w:bookmarkEnd w:id="207"/>
    </w:p>
    <w:p w14:paraId="3099BD5A" w14:textId="2645931E" w:rsidR="00DF2E2B" w:rsidRPr="00DF2E2B" w:rsidRDefault="00DE7D1E" w:rsidP="006C7D0A">
      <w:pPr>
        <w:pStyle w:val="ListParagraph"/>
        <w:numPr>
          <w:ilvl w:val="3"/>
          <w:numId w:val="24"/>
        </w:numPr>
        <w:tabs>
          <w:tab w:val="left" w:pos="8190"/>
        </w:tabs>
        <w:spacing w:after="120" w:line="240" w:lineRule="auto"/>
        <w:ind w:left="450" w:right="36" w:hanging="450"/>
        <w:contextualSpacing w:val="0"/>
        <w:rPr>
          <w:rFonts w:eastAsiaTheme="minorEastAsia"/>
        </w:rPr>
      </w:pPr>
      <w:r w:rsidRPr="000B6227">
        <w:rPr>
          <w:b/>
        </w:rPr>
        <w:lastRenderedPageBreak/>
        <w:t xml:space="preserve">[N] </w:t>
      </w:r>
      <w:r w:rsidRPr="00DE7D1E">
        <w:t xml:space="preserve">At the end of Section </w:t>
      </w:r>
      <w:r w:rsidR="00DB746F">
        <w:fldChar w:fldCharType="begin"/>
      </w:r>
      <w:r w:rsidR="00DB746F">
        <w:instrText xml:space="preserve"> REF _Ref219895760 \r \h </w:instrText>
      </w:r>
      <w:r w:rsidR="00DB746F">
        <w:fldChar w:fldCharType="separate"/>
      </w:r>
      <w:r w:rsidR="00F91D0D">
        <w:t>4.4</w:t>
      </w:r>
      <w:r w:rsidR="00DB746F">
        <w:fldChar w:fldCharType="end"/>
      </w:r>
      <w:r w:rsidRPr="00DE7D1E">
        <w:t xml:space="preserve">, a statement is made that using velocity vector components instead of speed gives the same result when calculating kinetic energy. Verify this statement by calculating the initial and final kinetic energy of the soccer ball in Section </w:t>
      </w:r>
      <w:r w:rsidR="00DB746F">
        <w:fldChar w:fldCharType="begin"/>
      </w:r>
      <w:r w:rsidR="00DB746F">
        <w:instrText xml:space="preserve"> REF _Ref219895773 \r \h </w:instrText>
      </w:r>
      <w:r w:rsidR="00DB746F">
        <w:fldChar w:fldCharType="separate"/>
      </w:r>
      <w:r w:rsidR="00F91D0D">
        <w:t>4.4</w:t>
      </w:r>
      <w:r w:rsidR="00DB746F">
        <w:fldChar w:fldCharType="end"/>
      </w:r>
      <w:r w:rsidRPr="00DE7D1E">
        <w:t xml:space="preserve"> using the</w:t>
      </w:r>
      <w:r w:rsidRPr="00DB746F">
        <w:rPr>
          <w:iCs/>
        </w:rPr>
        <w:t xml:space="preserve"> </w:t>
      </w:r>
      <w:r w:rsidR="00DB746F" w:rsidRPr="00DB746F">
        <w:rPr>
          <w:iCs/>
        </w:rPr>
        <w:t>North</w:t>
      </w:r>
      <w:r w:rsidRPr="00DB746F">
        <w:rPr>
          <w:iCs/>
        </w:rPr>
        <w:t xml:space="preserve"> </w:t>
      </w:r>
      <w:r w:rsidRPr="00DE7D1E">
        <w:t>and</w:t>
      </w:r>
      <w:r w:rsidR="00DB746F">
        <w:t xml:space="preserve"> East </w:t>
      </w:r>
      <w:r w:rsidRPr="00DE7D1E">
        <w:t>components of the velocity and comparing to the given result that was calculated using the speed.</w:t>
      </w:r>
    </w:p>
    <w:p w14:paraId="0CA22631" w14:textId="56299FBE" w:rsidR="008940FE" w:rsidRPr="008940FE" w:rsidRDefault="00DE7D1E" w:rsidP="006C7D0A">
      <w:pPr>
        <w:pStyle w:val="ListParagraph"/>
        <w:numPr>
          <w:ilvl w:val="3"/>
          <w:numId w:val="24"/>
        </w:numPr>
        <w:tabs>
          <w:tab w:val="left" w:pos="8190"/>
        </w:tabs>
        <w:spacing w:after="120" w:line="240" w:lineRule="auto"/>
        <w:ind w:left="450" w:right="36" w:hanging="450"/>
        <w:contextualSpacing w:val="0"/>
        <w:rPr>
          <w:rFonts w:eastAsiaTheme="minorEastAsia"/>
        </w:rPr>
      </w:pPr>
      <w:bookmarkStart w:id="208" w:name="_Ref221804011"/>
      <w:r w:rsidRPr="00DF2E2B">
        <w:rPr>
          <w:b/>
        </w:rPr>
        <w:t xml:space="preserve">[G &amp; N] </w:t>
      </w:r>
      <w:r w:rsidRPr="00DE7D1E">
        <w:t>If everything else stayed the same, what initial speed of the first hockey player in Section 4.5 would have resulted in a final momentum that was due East?</w:t>
      </w:r>
      <w:bookmarkEnd w:id="208"/>
    </w:p>
    <w:p w14:paraId="7C6B6C31" w14:textId="15E21E8F" w:rsidR="00BD778F" w:rsidRPr="00BD778F" w:rsidRDefault="00DE7D1E" w:rsidP="006C7D0A">
      <w:pPr>
        <w:pStyle w:val="ListParagraph"/>
        <w:numPr>
          <w:ilvl w:val="3"/>
          <w:numId w:val="24"/>
        </w:numPr>
        <w:tabs>
          <w:tab w:val="left" w:pos="8190"/>
        </w:tabs>
        <w:spacing w:after="120" w:line="240" w:lineRule="auto"/>
        <w:ind w:left="450" w:right="36" w:hanging="450"/>
        <w:contextualSpacing w:val="0"/>
        <w:rPr>
          <w:rFonts w:eastAsiaTheme="minorEastAsia"/>
        </w:rPr>
      </w:pPr>
      <w:bookmarkStart w:id="209" w:name="_Ref221804017"/>
      <w:r w:rsidRPr="008940FE">
        <w:rPr>
          <w:b/>
        </w:rPr>
        <w:t xml:space="preserve">[G &amp; N] </w:t>
      </w:r>
      <w:r w:rsidRPr="00DE7D1E">
        <w:t xml:space="preserve">If everything else stayed the same, what initial speed of the second hockey player in Section </w:t>
      </w:r>
      <w:r w:rsidR="00DB746F">
        <w:fldChar w:fldCharType="begin"/>
      </w:r>
      <w:r w:rsidR="00DB746F">
        <w:instrText xml:space="preserve"> REF _Ref219895811 \r \h </w:instrText>
      </w:r>
      <w:r w:rsidR="00DB746F">
        <w:fldChar w:fldCharType="separate"/>
      </w:r>
      <w:r w:rsidR="00F91D0D">
        <w:t>4.5</w:t>
      </w:r>
      <w:r w:rsidR="00DB746F">
        <w:fldChar w:fldCharType="end"/>
      </w:r>
      <w:r w:rsidRPr="00DE7D1E">
        <w:t xml:space="preserve"> would have resulted in a final momentum that was due East?</w:t>
      </w:r>
      <w:bookmarkEnd w:id="209"/>
    </w:p>
    <w:p w14:paraId="45738957" w14:textId="1EBB01F5" w:rsidR="00101CA8" w:rsidRPr="00101CA8" w:rsidRDefault="00DE7D1E" w:rsidP="006C7D0A">
      <w:pPr>
        <w:pStyle w:val="ListParagraph"/>
        <w:numPr>
          <w:ilvl w:val="3"/>
          <w:numId w:val="24"/>
        </w:numPr>
        <w:tabs>
          <w:tab w:val="left" w:pos="8190"/>
        </w:tabs>
        <w:spacing w:after="120" w:line="240" w:lineRule="auto"/>
        <w:ind w:left="450" w:right="36" w:hanging="450"/>
        <w:contextualSpacing w:val="0"/>
        <w:rPr>
          <w:rFonts w:eastAsiaTheme="minorEastAsia"/>
        </w:rPr>
      </w:pPr>
      <w:r w:rsidRPr="00BD778F">
        <w:rPr>
          <w:b/>
        </w:rPr>
        <w:t xml:space="preserve">[G] </w:t>
      </w:r>
      <w:r w:rsidRPr="00DE7D1E">
        <w:t xml:space="preserve">Create a motion map representing the position of the sled in Section </w:t>
      </w:r>
      <w:r w:rsidR="00DB746F">
        <w:fldChar w:fldCharType="begin"/>
      </w:r>
      <w:r w:rsidR="00DB746F">
        <w:instrText xml:space="preserve"> REF _Ref219895828 \r \h </w:instrText>
      </w:r>
      <w:r w:rsidR="00DB746F">
        <w:fldChar w:fldCharType="separate"/>
      </w:r>
      <w:r w:rsidR="00F91D0D">
        <w:t>4.8</w:t>
      </w:r>
      <w:r w:rsidR="00DB746F">
        <w:fldChar w:fldCharType="end"/>
      </w:r>
      <w:r w:rsidRPr="00DE7D1E">
        <w:t xml:space="preserve"> as the moose pulls it 50 m.</w:t>
      </w:r>
    </w:p>
    <w:p w14:paraId="156801BC" w14:textId="0746DBB7" w:rsidR="00DE7D1E" w:rsidRPr="00583304" w:rsidRDefault="00DE7D1E" w:rsidP="006C7D0A">
      <w:pPr>
        <w:pStyle w:val="ListParagraph"/>
        <w:numPr>
          <w:ilvl w:val="3"/>
          <w:numId w:val="24"/>
        </w:numPr>
        <w:tabs>
          <w:tab w:val="left" w:pos="8190"/>
        </w:tabs>
        <w:spacing w:after="120" w:line="240" w:lineRule="auto"/>
        <w:ind w:left="450" w:right="36" w:hanging="450"/>
        <w:contextualSpacing w:val="0"/>
        <w:rPr>
          <w:rFonts w:eastAsiaTheme="minorEastAsia"/>
        </w:rPr>
      </w:pPr>
      <w:bookmarkStart w:id="210" w:name="_Ref221804025"/>
      <w:r w:rsidRPr="00101CA8">
        <w:rPr>
          <w:b/>
        </w:rPr>
        <w:t xml:space="preserve">[G &amp; N] </w:t>
      </w:r>
      <w:r w:rsidRPr="00DE7D1E">
        <w:t xml:space="preserve">The final velocity and maximum power are not calculated in Section </w:t>
      </w:r>
      <w:r w:rsidR="00DB746F">
        <w:fldChar w:fldCharType="begin"/>
      </w:r>
      <w:r w:rsidR="00DB746F">
        <w:instrText xml:space="preserve"> REF _Ref219895839 \r \h </w:instrText>
      </w:r>
      <w:r w:rsidR="00DB746F">
        <w:fldChar w:fldCharType="separate"/>
      </w:r>
      <w:r w:rsidR="00F91D0D">
        <w:t>4.8</w:t>
      </w:r>
      <w:r w:rsidR="00DB746F">
        <w:fldChar w:fldCharType="end"/>
      </w:r>
      <w:r w:rsidRPr="00DE7D1E">
        <w:t>. Calculate values for them.</w:t>
      </w:r>
      <w:bookmarkEnd w:id="210"/>
    </w:p>
    <w:p w14:paraId="589320D8" w14:textId="77777777" w:rsidR="00583304" w:rsidRPr="00A576BA" w:rsidRDefault="00583304" w:rsidP="00583304">
      <w:pPr>
        <w:pStyle w:val="Heading3"/>
        <w:spacing w:before="0" w:after="120" w:line="240" w:lineRule="auto"/>
        <w:ind w:left="50" w:right="2490"/>
      </w:pPr>
      <w:r w:rsidRPr="008C52DE">
        <w:t>Level 4 - Analyze</w:t>
      </w:r>
    </w:p>
    <w:p w14:paraId="328E5155" w14:textId="4467A870" w:rsidR="00FA43DB" w:rsidRDefault="00DE7D1E" w:rsidP="006C7D0A">
      <w:pPr>
        <w:pStyle w:val="ListParagraph"/>
        <w:numPr>
          <w:ilvl w:val="3"/>
          <w:numId w:val="24"/>
        </w:numPr>
        <w:tabs>
          <w:tab w:val="left" w:pos="8190"/>
        </w:tabs>
        <w:spacing w:after="120" w:line="240" w:lineRule="auto"/>
        <w:ind w:left="450" w:right="36" w:hanging="450"/>
        <w:contextualSpacing w:val="0"/>
      </w:pPr>
      <w:bookmarkStart w:id="211" w:name="_Ref221804039"/>
      <w:r w:rsidRPr="00FA43DB">
        <w:rPr>
          <w:b/>
        </w:rPr>
        <w:t xml:space="preserve">[W, G, &amp; N] </w:t>
      </w:r>
      <w:r w:rsidRPr="00DE7D1E">
        <w:t xml:space="preserve">If the river in Section </w:t>
      </w:r>
      <w:r w:rsidR="00DB746F">
        <w:fldChar w:fldCharType="begin"/>
      </w:r>
      <w:r w:rsidR="00DB746F">
        <w:instrText xml:space="preserve"> REF _Ref219895856 \r \h </w:instrText>
      </w:r>
      <w:r w:rsidR="00DB746F">
        <w:fldChar w:fldCharType="separate"/>
      </w:r>
      <w:r w:rsidR="00F91D0D">
        <w:t>4.2</w:t>
      </w:r>
      <w:r w:rsidR="00DB746F">
        <w:fldChar w:fldCharType="end"/>
      </w:r>
      <w:r w:rsidRPr="00DE7D1E">
        <w:t xml:space="preserve"> were 50 m wide like the river in Section </w:t>
      </w:r>
      <w:r w:rsidR="00DB746F">
        <w:fldChar w:fldCharType="begin"/>
      </w:r>
      <w:r w:rsidR="00DB746F">
        <w:instrText xml:space="preserve"> REF _Ref219895864 \r \h </w:instrText>
      </w:r>
      <w:r w:rsidR="00DB746F">
        <w:fldChar w:fldCharType="separate"/>
      </w:r>
      <w:r w:rsidR="00F91D0D">
        <w:t>4.3</w:t>
      </w:r>
      <w:r w:rsidR="00DB746F">
        <w:fldChar w:fldCharType="end"/>
      </w:r>
      <w:r w:rsidRPr="00DE7D1E">
        <w:t>, how much time would the boat need to cross the river if it were pointed directly South? What is the best direction in which to angle a boat if you want to cross the river as quickly as possible with no regard for the distance the boat travels downstream?</w:t>
      </w:r>
      <w:bookmarkEnd w:id="211"/>
    </w:p>
    <w:p w14:paraId="753593E2" w14:textId="57B5A9ED" w:rsidR="009A3E30" w:rsidRDefault="00DE7D1E" w:rsidP="006C7D0A">
      <w:pPr>
        <w:pStyle w:val="ListParagraph"/>
        <w:numPr>
          <w:ilvl w:val="3"/>
          <w:numId w:val="24"/>
        </w:numPr>
        <w:tabs>
          <w:tab w:val="left" w:pos="8190"/>
        </w:tabs>
        <w:spacing w:after="120" w:line="240" w:lineRule="auto"/>
        <w:ind w:left="450" w:right="36" w:hanging="450"/>
        <w:contextualSpacing w:val="0"/>
      </w:pPr>
      <w:r w:rsidRPr="00FA43DB">
        <w:rPr>
          <w:b/>
        </w:rPr>
        <w:t xml:space="preserve">[W &amp; G] </w:t>
      </w:r>
      <w:r w:rsidRPr="00DE7D1E">
        <w:t>First, draw the motion map for the soccer ball from the question in the “Level 2 - Understand” section. Then, explain how the motion map shows the acceleration during the kick.</w:t>
      </w:r>
    </w:p>
    <w:p w14:paraId="24D867F5" w14:textId="464134D3" w:rsidR="00854117" w:rsidRDefault="00DE7D1E" w:rsidP="006C7D0A">
      <w:pPr>
        <w:pStyle w:val="ListParagraph"/>
        <w:numPr>
          <w:ilvl w:val="3"/>
          <w:numId w:val="24"/>
        </w:numPr>
        <w:tabs>
          <w:tab w:val="left" w:pos="8190"/>
        </w:tabs>
        <w:spacing w:after="120" w:line="240" w:lineRule="auto"/>
        <w:ind w:left="450" w:right="36" w:hanging="450"/>
        <w:contextualSpacing w:val="0"/>
      </w:pPr>
      <w:r w:rsidRPr="009A3E30">
        <w:rPr>
          <w:b/>
        </w:rPr>
        <w:t xml:space="preserve">[G &amp; N] </w:t>
      </w:r>
      <w:r w:rsidRPr="00DE7D1E">
        <w:t xml:space="preserve">Find the direction of the force that would have to be applied to the soccer ball in Section </w:t>
      </w:r>
      <w:r w:rsidR="00854117">
        <w:fldChar w:fldCharType="begin"/>
      </w:r>
      <w:r w:rsidR="00854117">
        <w:instrText xml:space="preserve"> REF _Ref219896988 \r \h </w:instrText>
      </w:r>
      <w:r w:rsidR="00854117">
        <w:fldChar w:fldCharType="separate"/>
      </w:r>
      <w:r w:rsidR="00F91D0D">
        <w:t>4.4</w:t>
      </w:r>
      <w:r w:rsidR="00854117">
        <w:fldChar w:fldCharType="end"/>
      </w:r>
      <w:r w:rsidRPr="00DE7D1E">
        <w:t xml:space="preserve"> </w:t>
      </w:r>
      <w:r w:rsidR="00854117" w:rsidRPr="00DE7D1E">
        <w:t>for</w:t>
      </w:r>
      <w:r w:rsidRPr="00DE7D1E">
        <w:t xml:space="preserve"> its final velocity to be…</w:t>
      </w:r>
    </w:p>
    <w:p w14:paraId="2B830753" w14:textId="6F44CFBF" w:rsidR="00EF33FB" w:rsidRDefault="00DE7D1E" w:rsidP="006C7D0A">
      <w:pPr>
        <w:pStyle w:val="ListParagraph"/>
        <w:numPr>
          <w:ilvl w:val="4"/>
          <w:numId w:val="24"/>
        </w:numPr>
        <w:tabs>
          <w:tab w:val="left" w:pos="8190"/>
        </w:tabs>
        <w:spacing w:after="120" w:line="240" w:lineRule="auto"/>
        <w:ind w:right="36"/>
        <w:contextualSpacing w:val="0"/>
      </w:pPr>
      <w:r w:rsidRPr="00DE7D1E">
        <w:t>…due East at 20 m/s.</w:t>
      </w:r>
    </w:p>
    <w:p w14:paraId="209D920D" w14:textId="3DE2CCBF" w:rsidR="00891DBE" w:rsidRDefault="00DE7D1E" w:rsidP="006C7D0A">
      <w:pPr>
        <w:pStyle w:val="ListParagraph"/>
        <w:numPr>
          <w:ilvl w:val="4"/>
          <w:numId w:val="24"/>
        </w:numPr>
        <w:tabs>
          <w:tab w:val="left" w:pos="8190"/>
        </w:tabs>
        <w:spacing w:after="120" w:line="240" w:lineRule="auto"/>
        <w:ind w:right="36"/>
        <w:contextualSpacing w:val="0"/>
      </w:pPr>
      <w:r w:rsidRPr="00DE7D1E">
        <w:t>…due West at 10 m/s.</w:t>
      </w:r>
    </w:p>
    <w:p w14:paraId="2594A361" w14:textId="40D586B1" w:rsidR="00E1006E" w:rsidRDefault="00DE7D1E" w:rsidP="006C7D0A">
      <w:pPr>
        <w:pStyle w:val="ListParagraph"/>
        <w:numPr>
          <w:ilvl w:val="4"/>
          <w:numId w:val="24"/>
        </w:numPr>
        <w:tabs>
          <w:tab w:val="left" w:pos="8190"/>
        </w:tabs>
        <w:spacing w:after="120" w:line="240" w:lineRule="auto"/>
        <w:ind w:right="36"/>
        <w:contextualSpacing w:val="0"/>
      </w:pPr>
      <w:r w:rsidRPr="00DE7D1E">
        <w:t>…20 m/s @ 30</w:t>
      </w:r>
      <w:r w:rsidR="00891DBE" w:rsidRPr="00891DBE">
        <w:t>°</w:t>
      </w:r>
      <w:r w:rsidR="00891DBE" w:rsidRPr="00891DBE">
        <w:rPr>
          <w:vertAlign w:val="superscript"/>
        </w:rPr>
        <w:t xml:space="preserve"> </w:t>
      </w:r>
      <w:r w:rsidRPr="001E55FD">
        <w:rPr>
          <w:vertAlign w:val="superscript"/>
        </w:rPr>
        <w:t xml:space="preserve"> </w:t>
      </w:r>
      <w:r w:rsidRPr="00DE7D1E">
        <w:t>East of South.</w:t>
      </w:r>
    </w:p>
    <w:p w14:paraId="37609ECE" w14:textId="5A9CFCD4" w:rsidR="00D268DA" w:rsidRPr="00D268DA" w:rsidRDefault="00DE7D1E" w:rsidP="006C7D0A">
      <w:pPr>
        <w:pStyle w:val="ListParagraph"/>
        <w:numPr>
          <w:ilvl w:val="3"/>
          <w:numId w:val="24"/>
        </w:numPr>
        <w:tabs>
          <w:tab w:val="left" w:pos="8190"/>
        </w:tabs>
        <w:spacing w:after="120" w:line="240" w:lineRule="auto"/>
        <w:ind w:left="450" w:right="36" w:hanging="450"/>
        <w:contextualSpacing w:val="0"/>
      </w:pPr>
      <w:bookmarkStart w:id="212" w:name="_Ref221804046"/>
      <w:r w:rsidRPr="00E1006E">
        <w:rPr>
          <w:b/>
        </w:rPr>
        <w:t xml:space="preserve">[N] </w:t>
      </w:r>
      <w:r w:rsidRPr="00DE7D1E">
        <w:t xml:space="preserve">Find the magnitudes and directions of the forces on each hockey player in the collision described in Section </w:t>
      </w:r>
      <w:r w:rsidR="003C579B">
        <w:fldChar w:fldCharType="begin"/>
      </w:r>
      <w:r w:rsidR="003C579B">
        <w:instrText xml:space="preserve"> REF _Ref219895890 \r \h </w:instrText>
      </w:r>
      <w:r w:rsidR="003C579B">
        <w:fldChar w:fldCharType="separate"/>
      </w:r>
      <w:r w:rsidR="00F91D0D">
        <w:t>4.5</w:t>
      </w:r>
      <w:r w:rsidR="003C579B">
        <w:fldChar w:fldCharType="end"/>
      </w:r>
      <w:r w:rsidRPr="00DE7D1E">
        <w:t>, if the length of time that the two players are crashing into each other is 0.05 seconds.</w:t>
      </w:r>
      <w:bookmarkEnd w:id="212"/>
    </w:p>
    <w:p w14:paraId="45358557" w14:textId="3D84DC98" w:rsidR="001B5A37" w:rsidRDefault="00DE7D1E" w:rsidP="006C7D0A">
      <w:pPr>
        <w:pStyle w:val="ListParagraph"/>
        <w:numPr>
          <w:ilvl w:val="3"/>
          <w:numId w:val="24"/>
        </w:numPr>
        <w:tabs>
          <w:tab w:val="left" w:pos="8190"/>
        </w:tabs>
        <w:spacing w:after="120" w:line="240" w:lineRule="auto"/>
        <w:ind w:left="450" w:right="36" w:hanging="450"/>
        <w:contextualSpacing w:val="0"/>
      </w:pPr>
      <w:bookmarkStart w:id="213" w:name="_Ref221804054"/>
      <w:r w:rsidRPr="00D268DA">
        <w:rPr>
          <w:b/>
        </w:rPr>
        <w:t xml:space="preserve">[W, G] </w:t>
      </w:r>
      <w:r w:rsidRPr="00DE7D1E">
        <w:t xml:space="preserve">Redraw </w:t>
      </w:r>
      <w:r w:rsidR="00EF0417">
        <w:fldChar w:fldCharType="begin"/>
      </w:r>
      <w:r w:rsidR="00EF0417">
        <w:instrText xml:space="preserve"> REF _Ref219883179 \h </w:instrText>
      </w:r>
      <w:r w:rsidR="00EF0417">
        <w:fldChar w:fldCharType="separate"/>
      </w:r>
      <w:r w:rsidR="00F91D0D" w:rsidRPr="00541652">
        <w:t xml:space="preserve">Figure </w:t>
      </w:r>
      <w:r w:rsidR="00F91D0D">
        <w:rPr>
          <w:noProof/>
        </w:rPr>
        <w:t>4</w:t>
      </w:r>
      <w:r w:rsidR="00F91D0D">
        <w:t>.</w:t>
      </w:r>
      <w:r w:rsidR="00F91D0D">
        <w:rPr>
          <w:noProof/>
        </w:rPr>
        <w:t>18</w:t>
      </w:r>
      <w:r w:rsidR="00EF0417">
        <w:fldChar w:fldCharType="end"/>
      </w:r>
      <w:r w:rsidR="001B5A37">
        <w:t xml:space="preserve">, </w:t>
      </w:r>
      <w:r w:rsidR="00EF0417">
        <w:fldChar w:fldCharType="begin"/>
      </w:r>
      <w:r w:rsidR="00EF0417">
        <w:instrText xml:space="preserve"> REF _Ref219883530 \h </w:instrText>
      </w:r>
      <w:r w:rsidR="00EF0417">
        <w:fldChar w:fldCharType="separate"/>
      </w:r>
      <w:r w:rsidR="00F91D0D" w:rsidRPr="00541652">
        <w:t xml:space="preserve">Figure </w:t>
      </w:r>
      <w:r w:rsidR="00F91D0D">
        <w:rPr>
          <w:noProof/>
        </w:rPr>
        <w:t>4</w:t>
      </w:r>
      <w:r w:rsidR="00F91D0D">
        <w:t>.</w:t>
      </w:r>
      <w:r w:rsidR="00F91D0D">
        <w:rPr>
          <w:noProof/>
        </w:rPr>
        <w:t>19</w:t>
      </w:r>
      <w:r w:rsidR="00EF0417">
        <w:fldChar w:fldCharType="end"/>
      </w:r>
      <w:r w:rsidR="001B5A37">
        <w:t xml:space="preserve">, and </w:t>
      </w:r>
      <w:r w:rsidR="00EF0417">
        <w:fldChar w:fldCharType="begin"/>
      </w:r>
      <w:r w:rsidR="00EF0417">
        <w:instrText xml:space="preserve"> REF _Ref219897788 \h </w:instrText>
      </w:r>
      <w:r w:rsidR="00EF0417">
        <w:fldChar w:fldCharType="separate"/>
      </w:r>
      <w:r w:rsidR="00F91D0D" w:rsidRPr="00541652">
        <w:t xml:space="preserve">Figure </w:t>
      </w:r>
      <w:r w:rsidR="00F91D0D">
        <w:rPr>
          <w:noProof/>
        </w:rPr>
        <w:t>4</w:t>
      </w:r>
      <w:r w:rsidR="00F91D0D">
        <w:t>.</w:t>
      </w:r>
      <w:r w:rsidR="00F91D0D">
        <w:rPr>
          <w:noProof/>
        </w:rPr>
        <w:t>20</w:t>
      </w:r>
      <w:r w:rsidR="00EF0417">
        <w:fldChar w:fldCharType="end"/>
      </w:r>
      <w:r w:rsidR="00EF0417">
        <w:t xml:space="preserve"> </w:t>
      </w:r>
      <w:r w:rsidRPr="00DE7D1E">
        <w:t>for the rope at the following angles, and describe how the magnitude of the tension force in the ropes would be different from that with the rope at the original angle.</w:t>
      </w:r>
      <w:bookmarkEnd w:id="213"/>
    </w:p>
    <w:p w14:paraId="5D9D9CFF" w14:textId="539C4AA0" w:rsidR="009B3521" w:rsidRDefault="000A1440" w:rsidP="006C7D0A">
      <w:pPr>
        <w:pStyle w:val="ListParagraph"/>
        <w:numPr>
          <w:ilvl w:val="4"/>
          <w:numId w:val="24"/>
        </w:numPr>
        <w:tabs>
          <w:tab w:val="left" w:pos="8190"/>
        </w:tabs>
        <w:spacing w:after="120" w:line="240" w:lineRule="auto"/>
        <w:ind w:right="36"/>
        <w:contextualSpacing w:val="0"/>
      </w:pPr>
      <m:oMath>
        <m:r>
          <w:rPr>
            <w:rFonts w:ascii="Cambria Math" w:hAnsi="Cambria Math"/>
            <w:szCs w:val="20"/>
          </w:rPr>
          <m:t>θ</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75</m:t>
            </m:r>
          </m:e>
          <m:sup>
            <m:r>
              <m:rPr>
                <m:sty m:val="p"/>
              </m:rPr>
              <w:rPr>
                <w:rFonts w:ascii="Cambria Math" w:hAnsi="Cambria Math"/>
                <w:szCs w:val="20"/>
              </w:rPr>
              <m:t>∘</m:t>
            </m:r>
          </m:sup>
        </m:sSup>
      </m:oMath>
      <w:r>
        <w:rPr>
          <w:rFonts w:eastAsiaTheme="minorEastAsia"/>
          <w:szCs w:val="20"/>
        </w:rPr>
        <w:t xml:space="preserve"> </w:t>
      </w:r>
      <w:r w:rsidR="00DE7D1E" w:rsidRPr="00DE7D1E">
        <w:t>above the horizontal</w:t>
      </w:r>
    </w:p>
    <w:p w14:paraId="0174354B" w14:textId="2DE7AE66" w:rsidR="00DE7D1E" w:rsidRDefault="00CC42F7" w:rsidP="006C7D0A">
      <w:pPr>
        <w:pStyle w:val="ListParagraph"/>
        <w:numPr>
          <w:ilvl w:val="4"/>
          <w:numId w:val="24"/>
        </w:numPr>
        <w:tabs>
          <w:tab w:val="left" w:pos="8190"/>
        </w:tabs>
        <w:spacing w:after="120" w:line="240" w:lineRule="auto"/>
        <w:ind w:right="36"/>
        <w:contextualSpacing w:val="0"/>
      </w:pPr>
      <m:oMath>
        <m:r>
          <w:rPr>
            <w:rFonts w:ascii="Cambria Math" w:hAnsi="Cambria Math"/>
            <w:szCs w:val="20"/>
          </w:rPr>
          <m:t>θ</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5</m:t>
            </m:r>
          </m:e>
          <m:sup>
            <m:r>
              <m:rPr>
                <m:sty m:val="p"/>
              </m:rPr>
              <w:rPr>
                <w:rFonts w:ascii="Cambria Math" w:hAnsi="Cambria Math"/>
                <w:szCs w:val="20"/>
              </w:rPr>
              <m:t>∘</m:t>
            </m:r>
          </m:sup>
        </m:sSup>
      </m:oMath>
      <w:r>
        <w:rPr>
          <w:rFonts w:eastAsiaTheme="minorEastAsia"/>
          <w:szCs w:val="20"/>
        </w:rPr>
        <w:t xml:space="preserve"> </w:t>
      </w:r>
      <w:r w:rsidR="00DE7D1E" w:rsidRPr="00DE7D1E">
        <w:t>above the horizontal</w:t>
      </w:r>
    </w:p>
    <w:p w14:paraId="3EAEAB3D" w14:textId="77777777" w:rsidR="00322967" w:rsidRPr="008C52DE" w:rsidRDefault="00322967" w:rsidP="00322967">
      <w:pPr>
        <w:pStyle w:val="Heading3"/>
        <w:spacing w:before="0" w:after="120" w:line="240" w:lineRule="auto"/>
        <w:ind w:left="50" w:right="2490"/>
      </w:pPr>
      <w:r w:rsidRPr="008C52DE">
        <w:t>Level 5 - Evaluate</w:t>
      </w:r>
    </w:p>
    <w:p w14:paraId="3BAC8D97" w14:textId="2C1A4377" w:rsidR="00841FD5" w:rsidRDefault="00DE7D1E" w:rsidP="006C7D0A">
      <w:pPr>
        <w:pStyle w:val="ListParagraph"/>
        <w:numPr>
          <w:ilvl w:val="3"/>
          <w:numId w:val="24"/>
        </w:numPr>
        <w:tabs>
          <w:tab w:val="left" w:pos="8190"/>
        </w:tabs>
        <w:spacing w:after="120" w:line="240" w:lineRule="auto"/>
        <w:ind w:left="450" w:right="36" w:hanging="450"/>
        <w:contextualSpacing w:val="0"/>
      </w:pPr>
      <w:bookmarkStart w:id="214" w:name="_Ref221804070"/>
      <w:r w:rsidRPr="00946E16">
        <w:rPr>
          <w:b/>
        </w:rPr>
        <w:t xml:space="preserve">[W, G, &amp; N] </w:t>
      </w:r>
      <w:r w:rsidRPr="00DE7D1E">
        <w:t xml:space="preserve">According to Section </w:t>
      </w:r>
      <w:r w:rsidR="003C579B">
        <w:fldChar w:fldCharType="begin"/>
      </w:r>
      <w:r w:rsidR="003C579B">
        <w:instrText xml:space="preserve"> REF _Ref219895918 \r \h </w:instrText>
      </w:r>
      <w:r w:rsidR="003C579B">
        <w:fldChar w:fldCharType="separate"/>
      </w:r>
      <w:r w:rsidR="00F91D0D">
        <w:t>4.2</w:t>
      </w:r>
      <w:r w:rsidR="003C579B">
        <w:fldChar w:fldCharType="end"/>
      </w:r>
      <w:r w:rsidRPr="00DE7D1E">
        <w:t>, for a boat moving at a speed of 5 m/s relative to a river whose speed is 4 m/s, the highest possible speed for the boat as seen from the dock is 9 m/s, and the slowest possible speed is 1 m/s. Is there any direction that the boat could travel such that its speed relative to the water is still 5 m/s, and the speed of the boat relative to the dock is also 5</w:t>
      </w:r>
      <w:r w:rsidR="00D0472C">
        <w:t> </w:t>
      </w:r>
      <w:r w:rsidRPr="00DE7D1E">
        <w:t>m/s? If not, explain why not. If so, find the direction graphically or numerically.</w:t>
      </w:r>
      <w:bookmarkEnd w:id="214"/>
    </w:p>
    <w:p w14:paraId="4423E7BF" w14:textId="069AFFDB" w:rsidR="000C2374" w:rsidRPr="000C2374" w:rsidRDefault="00DE7D1E" w:rsidP="006C7D0A">
      <w:pPr>
        <w:pStyle w:val="ListParagraph"/>
        <w:numPr>
          <w:ilvl w:val="3"/>
          <w:numId w:val="24"/>
        </w:numPr>
        <w:tabs>
          <w:tab w:val="left" w:pos="8190"/>
        </w:tabs>
        <w:spacing w:after="120" w:line="240" w:lineRule="auto"/>
        <w:ind w:left="450" w:right="36" w:hanging="450"/>
        <w:contextualSpacing w:val="0"/>
      </w:pPr>
      <w:bookmarkStart w:id="215" w:name="_Ref221804076"/>
      <w:r w:rsidRPr="00841FD5">
        <w:rPr>
          <w:b/>
        </w:rPr>
        <w:t xml:space="preserve">[W, G, &amp; N] </w:t>
      </w:r>
      <w:r w:rsidRPr="00DE7D1E">
        <w:t xml:space="preserve">Describe using words and either graphics or numbers how the acceleration, final energy, and final momentum of the soccer ball in Section </w:t>
      </w:r>
      <w:r w:rsidR="003C579B">
        <w:fldChar w:fldCharType="begin"/>
      </w:r>
      <w:r w:rsidR="003C579B">
        <w:instrText xml:space="preserve"> REF _Ref219895932 \r \h </w:instrText>
      </w:r>
      <w:r w:rsidR="003C579B">
        <w:fldChar w:fldCharType="separate"/>
      </w:r>
      <w:r w:rsidR="00F91D0D">
        <w:t>4.4</w:t>
      </w:r>
      <w:r w:rsidR="003C579B">
        <w:fldChar w:fldCharType="end"/>
      </w:r>
      <w:r w:rsidRPr="00DE7D1E">
        <w:t xml:space="preserve"> would have been different if the force applied to the ball during the kick were doubled and the time remained the same.</w:t>
      </w:r>
      <w:bookmarkEnd w:id="215"/>
    </w:p>
    <w:p w14:paraId="43E653A8" w14:textId="03561CF3" w:rsidR="00A83603" w:rsidRDefault="00DE7D1E" w:rsidP="006C7D0A">
      <w:pPr>
        <w:pStyle w:val="ListParagraph"/>
        <w:numPr>
          <w:ilvl w:val="3"/>
          <w:numId w:val="24"/>
        </w:numPr>
        <w:tabs>
          <w:tab w:val="left" w:pos="8190"/>
        </w:tabs>
        <w:spacing w:after="120" w:line="240" w:lineRule="auto"/>
        <w:ind w:left="450" w:right="36" w:hanging="450"/>
        <w:contextualSpacing w:val="0"/>
      </w:pPr>
      <w:r w:rsidRPr="000C2374">
        <w:rPr>
          <w:b/>
        </w:rPr>
        <w:lastRenderedPageBreak/>
        <w:t xml:space="preserve">[W, G, &amp; N] </w:t>
      </w:r>
      <w:r w:rsidRPr="00DE7D1E">
        <w:t xml:space="preserve">Consider the physical scenario described in Section </w:t>
      </w:r>
      <w:r w:rsidR="003C579B">
        <w:fldChar w:fldCharType="begin"/>
      </w:r>
      <w:r w:rsidR="003C579B">
        <w:instrText xml:space="preserve"> REF _Ref219895942 \r \h </w:instrText>
      </w:r>
      <w:r w:rsidR="003C579B">
        <w:fldChar w:fldCharType="separate"/>
      </w:r>
      <w:r w:rsidR="00F91D0D">
        <w:t>4.5</w:t>
      </w:r>
      <w:r w:rsidR="003C579B">
        <w:fldChar w:fldCharType="end"/>
      </w:r>
      <w:r w:rsidRPr="00DE7D1E">
        <w:t>. Are the speeds and masses reasonable? Is the assumption about the collision being perfectly inelastic reasonable? Give reasons for your answers.</w:t>
      </w:r>
    </w:p>
    <w:p w14:paraId="272D6F12" w14:textId="19A14616" w:rsidR="002F4EB1" w:rsidRDefault="00DE7D1E" w:rsidP="006C7D0A">
      <w:pPr>
        <w:pStyle w:val="ListParagraph"/>
        <w:numPr>
          <w:ilvl w:val="3"/>
          <w:numId w:val="24"/>
        </w:numPr>
        <w:tabs>
          <w:tab w:val="left" w:pos="8190"/>
        </w:tabs>
        <w:spacing w:after="120" w:line="240" w:lineRule="auto"/>
        <w:ind w:left="450" w:right="36" w:hanging="450"/>
        <w:contextualSpacing w:val="0"/>
      </w:pPr>
      <w:r w:rsidRPr="00A83603">
        <w:rPr>
          <w:b/>
        </w:rPr>
        <w:t xml:space="preserve">[W, G, &amp; N] </w:t>
      </w:r>
      <w:r w:rsidRPr="00DE7D1E">
        <w:t xml:space="preserve">Analyze the physical scenario of the moose pulling the sled in Section </w:t>
      </w:r>
      <w:r w:rsidR="003C579B">
        <w:fldChar w:fldCharType="begin"/>
      </w:r>
      <w:r w:rsidR="003C579B">
        <w:instrText xml:space="preserve"> REF _Ref219895956 \r \h </w:instrText>
      </w:r>
      <w:r w:rsidR="003C579B">
        <w:fldChar w:fldCharType="separate"/>
      </w:r>
      <w:r w:rsidR="00F91D0D">
        <w:t>4.8</w:t>
      </w:r>
      <w:r w:rsidR="003C579B">
        <w:fldChar w:fldCharType="end"/>
      </w:r>
      <w:r w:rsidRPr="00DE7D1E">
        <w:t xml:space="preserve"> if the mass of the sled were to be cut in half and all other given quantities remained the same. What effect would this have on the motion, momentum, forces, energy, and power?</w:t>
      </w:r>
    </w:p>
    <w:p w14:paraId="6FB70969" w14:textId="5B0A691F" w:rsidR="003B44E8" w:rsidRDefault="00DE7D1E" w:rsidP="006C7D0A">
      <w:pPr>
        <w:pStyle w:val="ListParagraph"/>
        <w:numPr>
          <w:ilvl w:val="3"/>
          <w:numId w:val="24"/>
        </w:numPr>
        <w:tabs>
          <w:tab w:val="left" w:pos="8190"/>
        </w:tabs>
        <w:spacing w:after="120" w:line="240" w:lineRule="auto"/>
        <w:ind w:left="450" w:right="36" w:hanging="450"/>
        <w:contextualSpacing w:val="0"/>
      </w:pPr>
      <w:r w:rsidRPr="002F4EB1">
        <w:rPr>
          <w:b/>
        </w:rPr>
        <w:t xml:space="preserve">[W, G, &amp; N] </w:t>
      </w:r>
      <w:r w:rsidRPr="00DE7D1E">
        <w:t xml:space="preserve">Analyze the physical scenario of the moose pulling the sled in Section </w:t>
      </w:r>
      <w:r w:rsidR="00FB45FD">
        <w:fldChar w:fldCharType="begin"/>
      </w:r>
      <w:r w:rsidR="00FB45FD">
        <w:instrText xml:space="preserve"> REF _Ref219895970 \r \h </w:instrText>
      </w:r>
      <w:r w:rsidR="00FB45FD">
        <w:fldChar w:fldCharType="separate"/>
      </w:r>
      <w:r w:rsidR="00F91D0D">
        <w:t>4.8</w:t>
      </w:r>
      <w:r w:rsidR="00FB45FD">
        <w:fldChar w:fldCharType="end"/>
      </w:r>
      <w:r w:rsidRPr="00DE7D1E">
        <w:t xml:space="preserve"> if the mass of the sled were to be cut in half and the pulling force of the moose were also cut in half. What effect would this have on motion, momentum, forces, energy, and power?</w:t>
      </w:r>
    </w:p>
    <w:p w14:paraId="6B5940FF" w14:textId="396FADC4" w:rsidR="00DE7D1E" w:rsidRDefault="00DE7D1E" w:rsidP="006C7D0A">
      <w:pPr>
        <w:pStyle w:val="ListParagraph"/>
        <w:numPr>
          <w:ilvl w:val="3"/>
          <w:numId w:val="24"/>
        </w:numPr>
        <w:tabs>
          <w:tab w:val="left" w:pos="8190"/>
        </w:tabs>
        <w:spacing w:after="120" w:line="240" w:lineRule="auto"/>
        <w:ind w:left="450" w:right="36" w:hanging="450"/>
        <w:contextualSpacing w:val="0"/>
      </w:pPr>
      <w:r w:rsidRPr="003B44E8">
        <w:rPr>
          <w:b/>
        </w:rPr>
        <w:t xml:space="preserve">[W, G, &amp; N] </w:t>
      </w:r>
      <w:r w:rsidRPr="00DE7D1E">
        <w:t xml:space="preserve">Is the final speed attained by the moose and sled in Section </w:t>
      </w:r>
      <w:r w:rsidR="00FB45FD">
        <w:fldChar w:fldCharType="begin"/>
      </w:r>
      <w:r w:rsidR="00FB45FD">
        <w:instrText xml:space="preserve"> REF _Ref219895980 \r \h </w:instrText>
      </w:r>
      <w:r w:rsidR="00FB45FD">
        <w:fldChar w:fldCharType="separate"/>
      </w:r>
      <w:r w:rsidR="00F91D0D">
        <w:t>4.8</w:t>
      </w:r>
      <w:r w:rsidR="00FB45FD">
        <w:fldChar w:fldCharType="end"/>
      </w:r>
      <w:r w:rsidRPr="00DE7D1E">
        <w:t xml:space="preserve"> reasonable? Explain your answer. If it is not reasonable, what faulty assumptions or unrealistic starting parameters result in an unreasonable answer?</w:t>
      </w:r>
    </w:p>
    <w:p w14:paraId="02962881" w14:textId="77777777" w:rsidR="00D12945" w:rsidRPr="008C52DE" w:rsidRDefault="00D12945" w:rsidP="00D12945">
      <w:pPr>
        <w:pStyle w:val="Heading3"/>
        <w:spacing w:before="0" w:after="120" w:line="240" w:lineRule="auto"/>
        <w:ind w:left="50" w:right="2490"/>
      </w:pPr>
      <w:r w:rsidRPr="008C52DE">
        <w:t>Level 6 - Create</w:t>
      </w:r>
    </w:p>
    <w:p w14:paraId="7C9F45D3" w14:textId="0C6A1A70" w:rsidR="000265AD" w:rsidRDefault="00DE7D1E" w:rsidP="006C7D0A">
      <w:pPr>
        <w:pStyle w:val="ListParagraph"/>
        <w:numPr>
          <w:ilvl w:val="3"/>
          <w:numId w:val="24"/>
        </w:numPr>
        <w:tabs>
          <w:tab w:val="left" w:pos="8190"/>
        </w:tabs>
        <w:spacing w:after="120" w:line="240" w:lineRule="auto"/>
        <w:ind w:left="450" w:right="36" w:hanging="450"/>
        <w:contextualSpacing w:val="0"/>
      </w:pPr>
      <w:r w:rsidRPr="00D12945">
        <w:rPr>
          <w:b/>
        </w:rPr>
        <w:t xml:space="preserve">[W, G, &amp; N] </w:t>
      </w:r>
      <w:r w:rsidRPr="00DE7D1E">
        <w:t xml:space="preserve">At the beginning of </w:t>
      </w:r>
      <w:r w:rsidR="00FB45FD">
        <w:fldChar w:fldCharType="begin"/>
      </w:r>
      <w:r w:rsidR="00FB45FD">
        <w:instrText xml:space="preserve"> REF _Ref219314981 \r \h </w:instrText>
      </w:r>
      <w:r w:rsidR="00FB45FD">
        <w:fldChar w:fldCharType="separate"/>
      </w:r>
      <w:r w:rsidR="00F91D0D">
        <w:t>Chapter 1</w:t>
      </w:r>
      <w:r w:rsidR="00FB45FD">
        <w:fldChar w:fldCharType="end"/>
      </w:r>
      <w:r w:rsidRPr="00DE7D1E">
        <w:t xml:space="preserve"> in </w:t>
      </w:r>
      <w:r w:rsidR="00D12945">
        <w:fldChar w:fldCharType="begin"/>
      </w:r>
      <w:r w:rsidR="00D12945">
        <w:instrText xml:space="preserve"> REF _Ref218897720 \h </w:instrText>
      </w:r>
      <w:r w:rsidR="00D12945">
        <w:fldChar w:fldCharType="separate"/>
      </w:r>
      <w:r w:rsidR="00F91D0D" w:rsidRPr="00541652">
        <w:t xml:space="preserve">Figure </w:t>
      </w:r>
      <w:r w:rsidR="00F91D0D">
        <w:rPr>
          <w:noProof/>
        </w:rPr>
        <w:t>1</w:t>
      </w:r>
      <w:r w:rsidR="00F91D0D">
        <w:t>.</w:t>
      </w:r>
      <w:r w:rsidR="00F91D0D">
        <w:rPr>
          <w:noProof/>
        </w:rPr>
        <w:t>1</w:t>
      </w:r>
      <w:r w:rsidR="00D12945">
        <w:fldChar w:fldCharType="end"/>
      </w:r>
      <w:r w:rsidRPr="00DE7D1E">
        <w:t xml:space="preserve"> was a template for a concept map. Start a new concept map for two-dimensional scenarios.</w:t>
      </w:r>
    </w:p>
    <w:p w14:paraId="5131B268" w14:textId="5D84F32F" w:rsidR="000265AD" w:rsidRDefault="00DE7D1E" w:rsidP="006C7D0A">
      <w:pPr>
        <w:pStyle w:val="ListParagraph"/>
        <w:numPr>
          <w:ilvl w:val="3"/>
          <w:numId w:val="24"/>
        </w:numPr>
        <w:tabs>
          <w:tab w:val="left" w:pos="8190"/>
        </w:tabs>
        <w:spacing w:after="120" w:line="240" w:lineRule="auto"/>
        <w:ind w:left="450" w:right="36" w:hanging="450"/>
        <w:contextualSpacing w:val="0"/>
      </w:pPr>
      <w:r w:rsidRPr="000265AD">
        <w:rPr>
          <w:b/>
        </w:rPr>
        <w:t xml:space="preserve">[W, G, &amp; N] </w:t>
      </w:r>
      <w:r w:rsidRPr="00DE7D1E">
        <w:t xml:space="preserve">Imagine you are writing a test question related to this chapter. Think of your own example of a situation that you can analyze using the concepts, graphics, and mathematical analyses described in this chapter. Describe the </w:t>
      </w:r>
      <w:r w:rsidR="00C130C0" w:rsidRPr="00DE7D1E">
        <w:t>situation and</w:t>
      </w:r>
      <w:r w:rsidRPr="00DE7D1E">
        <w:t xml:space="preserve"> use the tools from this chapter to analyze the situation as completely as you can, including motion, forces, energy, and momentum.</w:t>
      </w:r>
    </w:p>
    <w:p w14:paraId="109C94EF" w14:textId="50722A44" w:rsidR="00FA7A0F" w:rsidRPr="008F6854" w:rsidRDefault="00DE7D1E" w:rsidP="006C7D0A">
      <w:pPr>
        <w:pStyle w:val="ListParagraph"/>
        <w:numPr>
          <w:ilvl w:val="3"/>
          <w:numId w:val="24"/>
        </w:numPr>
        <w:tabs>
          <w:tab w:val="left" w:pos="8190"/>
        </w:tabs>
        <w:spacing w:after="120" w:line="240" w:lineRule="auto"/>
        <w:ind w:left="450" w:right="36" w:hanging="450"/>
        <w:contextualSpacing w:val="0"/>
      </w:pPr>
      <w:r w:rsidRPr="000265AD">
        <w:rPr>
          <w:b/>
        </w:rPr>
        <w:t xml:space="preserve">[W, G, &amp; N] </w:t>
      </w:r>
      <w:r w:rsidRPr="00DE7D1E">
        <w:t xml:space="preserve">Think about possible misconceptions about the material in this chapter. Write a question and an </w:t>
      </w:r>
      <w:r w:rsidRPr="000265AD">
        <w:rPr>
          <w:i/>
        </w:rPr>
        <w:t xml:space="preserve">incorrect </w:t>
      </w:r>
      <w:r w:rsidRPr="00DE7D1E">
        <w:t xml:space="preserve">solution to it that demonstrates a student making such a conceptual error. </w:t>
      </w:r>
      <w:r w:rsidRPr="000265AD">
        <w:rPr>
          <w:i/>
        </w:rPr>
        <w:t xml:space="preserve">This cannot be a simple misuse of a vocabulary word, a unit error, or a mathematical error </w:t>
      </w:r>
      <w:r w:rsidRPr="00DE7D1E">
        <w:t xml:space="preserve">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0265AD">
        <w:rPr>
          <w:i/>
        </w:rPr>
        <w:t xml:space="preserve">Note: You may use a question from this chapter that you got wrong the first </w:t>
      </w:r>
      <w:r w:rsidR="00C130C0" w:rsidRPr="000265AD">
        <w:rPr>
          <w:i/>
        </w:rPr>
        <w:t>time and</w:t>
      </w:r>
      <w:r w:rsidRPr="000265AD">
        <w:rPr>
          <w:i/>
        </w:rPr>
        <w:t xml:space="preserve"> explain the initial error in your thinking and how you corrected it.</w:t>
      </w:r>
    </w:p>
    <w:p w14:paraId="61831085" w14:textId="691C135D" w:rsidR="00A9682C" w:rsidRPr="008853A3" w:rsidRDefault="00C829C6" w:rsidP="00A9682C">
      <w:pPr>
        <w:pStyle w:val="Heading1"/>
        <w:tabs>
          <w:tab w:val="left" w:pos="8190"/>
        </w:tabs>
        <w:ind w:left="-5"/>
        <w:rPr>
          <w:rFonts w:asciiTheme="minorHAnsi" w:hAnsiTheme="minorHAnsi"/>
          <w:color w:val="auto"/>
        </w:rPr>
      </w:pPr>
      <w:r>
        <w:rPr>
          <w:rFonts w:asciiTheme="minorHAnsi" w:hAnsiTheme="minorHAnsi"/>
          <w:color w:val="auto"/>
        </w:rPr>
        <w:br w:type="column"/>
      </w:r>
      <w:bookmarkStart w:id="216" w:name="_Toc221827366"/>
      <w:r w:rsidR="00A9682C" w:rsidRPr="008853A3">
        <w:rPr>
          <w:rFonts w:asciiTheme="minorHAnsi" w:hAnsiTheme="minorHAnsi"/>
          <w:color w:val="auto"/>
        </w:rPr>
        <w:lastRenderedPageBreak/>
        <w:t xml:space="preserve">– </w:t>
      </w:r>
      <w:r w:rsidR="008853A3" w:rsidRPr="003E5F09">
        <w:rPr>
          <w:color w:val="0000FF"/>
        </w:rPr>
        <w:t>Variable Forces</w:t>
      </w:r>
      <w:bookmarkEnd w:id="216"/>
    </w:p>
    <w:p w14:paraId="7FD8DEBC" w14:textId="77777777" w:rsidR="002778FF" w:rsidRDefault="002778FF" w:rsidP="002778FF">
      <w:pPr>
        <w:keepNext/>
        <w:spacing w:after="120" w:line="240" w:lineRule="auto"/>
        <w:ind w:right="325"/>
        <w:jc w:val="center"/>
      </w:pPr>
      <w:r>
        <w:rPr>
          <w:noProof/>
        </w:rPr>
        <w:drawing>
          <wp:inline distT="0" distB="0" distL="0" distR="0" wp14:anchorId="5A2A36A5" wp14:editId="46D9D567">
            <wp:extent cx="2634485" cy="3676650"/>
            <wp:effectExtent l="0" t="0" r="0" b="0"/>
            <wp:docPr id="32761484" name="Picture 1" descr="A photograph of a handheld mechanical spring scale against a plain white background. The device features a rectangular body with an orange and white marbled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61484" name="Picture 1" descr="A photograph of a handheld mechanical spring scale against a plain white background. The device features a rectangular body with an orange and white marbled pattern."/>
                    <pic:cNvPicPr>
                      <a:picLocks noChangeAspect="1" noChangeArrowheads="1"/>
                    </pic:cNvPicPr>
                  </pic:nvPicPr>
                  <pic:blipFill>
                    <a:blip r:embed="rId174" cstate="screen">
                      <a:extLst>
                        <a:ext uri="{28A0092B-C50C-407E-A947-70E740481C1C}">
                          <a14:useLocalDpi xmlns:a14="http://schemas.microsoft.com/office/drawing/2010/main"/>
                        </a:ext>
                      </a:extLst>
                    </a:blip>
                    <a:srcRect/>
                    <a:stretch>
                      <a:fillRect/>
                    </a:stretch>
                  </pic:blipFill>
                  <pic:spPr bwMode="auto">
                    <a:xfrm>
                      <a:off x="0" y="0"/>
                      <a:ext cx="2661202" cy="3713936"/>
                    </a:xfrm>
                    <a:prstGeom prst="rect">
                      <a:avLst/>
                    </a:prstGeom>
                    <a:noFill/>
                    <a:ln>
                      <a:noFill/>
                    </a:ln>
                  </pic:spPr>
                </pic:pic>
              </a:graphicData>
            </a:graphic>
          </wp:inline>
        </w:drawing>
      </w:r>
    </w:p>
    <w:p w14:paraId="58501295" w14:textId="5277D8CF" w:rsidR="00B855F2" w:rsidRDefault="002778FF" w:rsidP="00A57242">
      <w:pPr>
        <w:pStyle w:val="Caption"/>
        <w:jc w:val="center"/>
        <w:rPr>
          <w:color w:val="0000FF"/>
        </w:rPr>
      </w:pPr>
      <w:r w:rsidRPr="002778FF">
        <w:rPr>
          <w:color w:val="auto"/>
        </w:rPr>
        <w:t xml:space="preserve">Figure </w:t>
      </w:r>
      <w:r w:rsidRPr="002778FF">
        <w:rPr>
          <w:color w:val="auto"/>
        </w:rPr>
        <w:fldChar w:fldCharType="begin"/>
      </w:r>
      <w:r w:rsidRPr="002778FF">
        <w:rPr>
          <w:color w:val="auto"/>
        </w:rPr>
        <w:instrText xml:space="preserve"> STYLEREF 1 \s </w:instrText>
      </w:r>
      <w:r w:rsidRPr="002778FF">
        <w:rPr>
          <w:color w:val="auto"/>
        </w:rPr>
        <w:fldChar w:fldCharType="separate"/>
      </w:r>
      <w:r w:rsidR="00F91D0D">
        <w:rPr>
          <w:noProof/>
          <w:color w:val="auto"/>
        </w:rPr>
        <w:t>5</w:t>
      </w:r>
      <w:r w:rsidRPr="002778FF">
        <w:rPr>
          <w:color w:val="auto"/>
        </w:rPr>
        <w:fldChar w:fldCharType="end"/>
      </w:r>
      <w:r w:rsidRPr="002778FF">
        <w:rPr>
          <w:color w:val="auto"/>
        </w:rPr>
        <w:t>.</w:t>
      </w:r>
      <w:r w:rsidRPr="002778FF">
        <w:rPr>
          <w:color w:val="auto"/>
        </w:rPr>
        <w:fldChar w:fldCharType="begin"/>
      </w:r>
      <w:r w:rsidRPr="002778FF">
        <w:rPr>
          <w:color w:val="auto"/>
        </w:rPr>
        <w:instrText xml:space="preserve"> SEQ Figure \* ARABIC \s 1 </w:instrText>
      </w:r>
      <w:r w:rsidRPr="002778FF">
        <w:rPr>
          <w:color w:val="auto"/>
        </w:rPr>
        <w:fldChar w:fldCharType="separate"/>
      </w:r>
      <w:r w:rsidR="00F91D0D">
        <w:rPr>
          <w:noProof/>
          <w:color w:val="auto"/>
        </w:rPr>
        <w:t>1</w:t>
      </w:r>
      <w:r w:rsidRPr="002778FF">
        <w:rPr>
          <w:color w:val="auto"/>
        </w:rPr>
        <w:fldChar w:fldCharType="end"/>
      </w:r>
      <w:r w:rsidRPr="002778FF">
        <w:rPr>
          <w:color w:val="auto"/>
        </w:rPr>
        <w:t xml:space="preserve">: A spring scale, which changes in length </w:t>
      </w:r>
      <w:r w:rsidRPr="002778FF">
        <w:rPr>
          <w:color w:val="0000FF"/>
        </w:rPr>
        <w:t>as the tension force changes</w:t>
      </w:r>
      <w:r w:rsidR="00A57242">
        <w:rPr>
          <w:color w:val="0000FF"/>
        </w:rPr>
        <w:t>.</w:t>
      </w:r>
      <w:r>
        <w:rPr>
          <w:rStyle w:val="EndnoteReference"/>
          <w:color w:val="0000FF"/>
        </w:rPr>
        <w:endnoteReference w:id="23"/>
      </w:r>
    </w:p>
    <w:p w14:paraId="7049B6A3" w14:textId="4118914E" w:rsidR="00A57242" w:rsidRPr="00A57242" w:rsidRDefault="00A57242" w:rsidP="00A57242">
      <w:pPr>
        <w:sectPr w:rsidR="00A57242" w:rsidRPr="00A57242" w:rsidSect="00414F99">
          <w:headerReference w:type="even" r:id="rId175"/>
          <w:headerReference w:type="default" r:id="rId176"/>
          <w:footerReference w:type="even" r:id="rId177"/>
          <w:footerReference w:type="default" r:id="rId178"/>
          <w:headerReference w:type="first" r:id="rId179"/>
          <w:footerReference w:type="first" r:id="rId180"/>
          <w:endnotePr>
            <w:numFmt w:val="decimal"/>
          </w:endnotePr>
          <w:type w:val="continuous"/>
          <w:pgSz w:w="12240" w:h="15840"/>
          <w:pgMar w:top="1320" w:right="1440" w:bottom="1378" w:left="1944" w:header="720" w:footer="720" w:gutter="0"/>
          <w:cols w:space="720"/>
        </w:sectPr>
      </w:pPr>
    </w:p>
    <w:p w14:paraId="0F37541D" w14:textId="6B629737" w:rsidR="00414F99" w:rsidRDefault="00414F99" w:rsidP="00A57242">
      <w:pPr>
        <w:spacing w:after="120" w:line="240" w:lineRule="auto"/>
        <w:ind w:right="325"/>
      </w:pPr>
      <w:r>
        <w:rPr>
          <w:color w:val="0000FF"/>
        </w:rPr>
        <w:t>So far, we have considered only situations where force is constant. That makes life easier, and it allows us to use reasonably simple mathematical models. But the world isn’t simple, and now it is time to begin addressing situations where forces change.</w:t>
      </w:r>
    </w:p>
    <w:p w14:paraId="58A299E6" w14:textId="77777777" w:rsidR="00414F99" w:rsidRDefault="00414F99" w:rsidP="00A57242">
      <w:pPr>
        <w:spacing w:after="120" w:line="240" w:lineRule="auto"/>
        <w:ind w:right="325"/>
      </w:pPr>
      <w:r>
        <w:rPr>
          <w:color w:val="0000FF"/>
        </w:rPr>
        <w:t>Many machines are built in such a way that they can use a small force to generate a larger force. This is true, for example, with pulleys, screwdrivers, pliers, and systems of gears. We will look at a system of pulleys to demonstrate how a small force can be used to create a larger force.</w:t>
      </w:r>
    </w:p>
    <w:p w14:paraId="70F703B0" w14:textId="4B9C210A" w:rsidR="00414F99" w:rsidRDefault="00414F99" w:rsidP="00A57242">
      <w:pPr>
        <w:spacing w:after="120" w:line="240" w:lineRule="auto"/>
        <w:ind w:left="15" w:right="325"/>
      </w:pPr>
      <w:r>
        <w:t xml:space="preserve">In the spring scale shown in Figure 5.1, the distance between the ends of the scale is related to </w:t>
      </w:r>
      <w:r>
        <w:rPr>
          <w:color w:val="0000FF"/>
        </w:rPr>
        <w:t xml:space="preserve">the amount of force applied by the scale. </w:t>
      </w:r>
      <w:r>
        <w:t xml:space="preserve">That’s what makes it function as a scale–you can read the position </w:t>
      </w:r>
      <w:r>
        <w:rPr>
          <w:color w:val="0000FF"/>
        </w:rPr>
        <w:t xml:space="preserve">to know the amount of force. </w:t>
      </w:r>
      <w:r w:rsidR="0070563E">
        <w:rPr>
          <w:color w:val="0000FF"/>
        </w:rPr>
        <w:t>So,</w:t>
      </w:r>
      <w:r>
        <w:rPr>
          <w:color w:val="0000FF"/>
        </w:rPr>
        <w:t xml:space="preserve"> with</w:t>
      </w:r>
      <w:r w:rsidR="0070563E">
        <w:rPr>
          <w:color w:val="0000FF"/>
        </w:rPr>
        <w:t xml:space="preserve"> a</w:t>
      </w:r>
      <w:r>
        <w:rPr>
          <w:color w:val="0000FF"/>
        </w:rPr>
        <w:t xml:space="preserve"> </w:t>
      </w:r>
      <w:r w:rsidR="0070563E">
        <w:rPr>
          <w:color w:val="0000FF"/>
        </w:rPr>
        <w:t>spring</w:t>
      </w:r>
      <w:r>
        <w:rPr>
          <w:color w:val="0000FF"/>
        </w:rPr>
        <w:t xml:space="preserve">, force is dependent upon </w:t>
      </w:r>
      <w:r>
        <w:t>displacement.</w:t>
      </w:r>
    </w:p>
    <w:p w14:paraId="09BA12FE" w14:textId="77777777" w:rsidR="00A57242" w:rsidRDefault="00414F99" w:rsidP="00A57242">
      <w:pPr>
        <w:spacing w:after="120" w:line="240" w:lineRule="auto"/>
        <w:rPr>
          <w:color w:val="0000FF"/>
        </w:rPr>
      </w:pPr>
      <w:r>
        <w:rPr>
          <w:color w:val="0000FF"/>
        </w:rPr>
        <w:t xml:space="preserve">Another example of a force that changes depending on the physical scenario is frictional force. Friction opposes </w:t>
      </w:r>
      <w:r>
        <w:rPr>
          <w:color w:val="007F7F"/>
        </w:rPr>
        <w:t xml:space="preserve">the relative motion between two objects, so if the direction of motion changes, </w:t>
      </w:r>
      <w:r>
        <w:rPr>
          <w:color w:val="0000FF"/>
        </w:rPr>
        <w:t xml:space="preserve">the direction of the frictional force also changes. </w:t>
      </w:r>
      <w:r>
        <w:t xml:space="preserve">If the two objects are not moving relative to each other, </w:t>
      </w:r>
      <w:r>
        <w:rPr>
          <w:color w:val="0000FF"/>
        </w:rPr>
        <w:t xml:space="preserve">the frictional force changes depending on the net force created by all other forces, adjusting to keep the total net force at zero </w:t>
      </w:r>
      <w:r>
        <w:rPr>
          <w:color w:val="007F7F"/>
        </w:rPr>
        <w:t>so the objects remain stationary relative to each other</w:t>
      </w:r>
      <w:r w:rsidR="00A57242">
        <w:rPr>
          <w:color w:val="007F7F"/>
        </w:rPr>
        <w:t>.</w:t>
      </w:r>
      <w:r w:rsidR="00A57242" w:rsidRPr="00A57242">
        <w:rPr>
          <w:color w:val="0000FF"/>
        </w:rPr>
        <w:t xml:space="preserve"> </w:t>
      </w:r>
    </w:p>
    <w:p w14:paraId="4AD8A99A" w14:textId="5C2EC7F6" w:rsidR="00A57242" w:rsidRPr="00541652" w:rsidRDefault="00A57242" w:rsidP="00A57242">
      <w:pPr>
        <w:spacing w:after="120" w:line="240" w:lineRule="auto"/>
      </w:pPr>
      <w:r>
        <w:rPr>
          <w:color w:val="0000FF"/>
        </w:rPr>
        <w:t xml:space="preserve">Finally, we will look again at gravitational force. We have been using </w:t>
      </w:r>
      <w:r>
        <w:rPr>
          <w:rFonts w:ascii="Cambria" w:eastAsia="Cambria" w:hAnsi="Cambria" w:cs="Cambria"/>
          <w:i/>
          <w:color w:val="0000FF"/>
        </w:rPr>
        <w:t xml:space="preserve">g </w:t>
      </w:r>
      <w:r>
        <w:rPr>
          <w:color w:val="0000FF"/>
        </w:rPr>
        <w:t xml:space="preserve">as the strength of the earth’s gravitational field, but that is only true at the surface of the earth. In fact, the gravitational field changes </w:t>
      </w:r>
      <w:r>
        <w:t>with distance from the center of the earth...and with distance from the center of everything else in the universe.</w:t>
      </w:r>
    </w:p>
    <w:p w14:paraId="1BAEBE80" w14:textId="42775FF5" w:rsidR="00414F99" w:rsidRDefault="00414F99" w:rsidP="00A57242">
      <w:pPr>
        <w:spacing w:after="120" w:line="240" w:lineRule="auto"/>
        <w:ind w:right="325"/>
        <w:sectPr w:rsidR="00414F99" w:rsidSect="00414F99">
          <w:type w:val="continuous"/>
          <w:pgSz w:w="12240" w:h="15840"/>
          <w:pgMar w:top="1320" w:right="1440" w:bottom="1378" w:left="1944" w:header="720" w:footer="720" w:gutter="0"/>
          <w:cols w:space="720"/>
        </w:sectPr>
      </w:pPr>
    </w:p>
    <w:p w14:paraId="1843ED22" w14:textId="77777777" w:rsidR="00414F99" w:rsidRDefault="00414F99" w:rsidP="00A57242">
      <w:pPr>
        <w:spacing w:after="120" w:line="240" w:lineRule="auto"/>
        <w:sectPr w:rsidR="00414F99" w:rsidSect="00414F99">
          <w:type w:val="continuous"/>
          <w:pgSz w:w="12240" w:h="15840"/>
          <w:pgMar w:top="1320" w:right="1480" w:bottom="1805" w:left="6264" w:header="720" w:footer="720" w:gutter="0"/>
          <w:cols w:space="720"/>
        </w:sectPr>
      </w:pPr>
    </w:p>
    <w:p w14:paraId="176E5C2E" w14:textId="77777777" w:rsidR="00A9682C" w:rsidRPr="00541652" w:rsidRDefault="00A9682C" w:rsidP="00A57242">
      <w:pPr>
        <w:tabs>
          <w:tab w:val="left" w:pos="8190"/>
        </w:tabs>
        <w:spacing w:after="120" w:line="240" w:lineRule="auto"/>
        <w:sectPr w:rsidR="00A9682C" w:rsidRPr="00541652" w:rsidSect="00A9682C">
          <w:endnotePr>
            <w:numFmt w:val="decimal"/>
          </w:endnotePr>
          <w:type w:val="continuous"/>
          <w:pgSz w:w="12240" w:h="15840"/>
          <w:pgMar w:top="1440" w:right="1440" w:bottom="1440" w:left="1944" w:header="720" w:footer="720" w:gutter="0"/>
          <w:cols w:space="720"/>
          <w:docGrid w:linePitch="360"/>
        </w:sectPr>
      </w:pPr>
    </w:p>
    <w:p w14:paraId="7FD3042F" w14:textId="7A3C9757" w:rsidR="00A9682C" w:rsidRPr="00B65767" w:rsidRDefault="00A9682C" w:rsidP="00A9682C">
      <w:pPr>
        <w:pStyle w:val="Heading2"/>
        <w:rPr>
          <w:rFonts w:asciiTheme="minorHAnsi" w:hAnsiTheme="minorHAnsi"/>
          <w:color w:val="auto"/>
        </w:rPr>
        <w:sectPr w:rsidR="00A9682C" w:rsidRPr="00B65767" w:rsidSect="00A9682C">
          <w:endnotePr>
            <w:numFmt w:val="decimal"/>
          </w:endnotePr>
          <w:type w:val="continuous"/>
          <w:pgSz w:w="15840" w:h="12240" w:orient="landscape"/>
          <w:pgMar w:top="1440" w:right="1440" w:bottom="1440" w:left="1440" w:header="720" w:footer="720" w:gutter="0"/>
          <w:cols w:sep="1" w:space="288"/>
          <w:titlePg/>
          <w:docGrid w:linePitch="299"/>
        </w:sectPr>
      </w:pPr>
      <w:bookmarkStart w:id="217" w:name="_Ref220150559"/>
      <w:bookmarkStart w:id="218" w:name="_Ref220150611"/>
      <w:bookmarkStart w:id="219" w:name="_Ref220150650"/>
      <w:bookmarkStart w:id="220" w:name="_Toc221827367"/>
      <w:r w:rsidRPr="00B65767">
        <w:rPr>
          <w:rFonts w:asciiTheme="minorHAnsi" w:hAnsiTheme="minorHAnsi"/>
          <w:color w:val="auto"/>
        </w:rPr>
        <w:lastRenderedPageBreak/>
        <w:t xml:space="preserve">: </w:t>
      </w:r>
      <w:r w:rsidR="00B65767" w:rsidRPr="00B65767">
        <w:rPr>
          <w:rFonts w:asciiTheme="minorHAnsi" w:hAnsiTheme="minorHAnsi"/>
          <w:color w:val="auto"/>
        </w:rPr>
        <w:t>Pulleys</w:t>
      </w:r>
      <w:r w:rsidRPr="00B65767">
        <w:rPr>
          <w:rFonts w:asciiTheme="minorHAnsi" w:hAnsiTheme="minorHAnsi"/>
          <w:color w:val="auto"/>
        </w:rPr>
        <w:t xml:space="preserve">  (</w:t>
      </w:r>
      <w:r w:rsidRPr="00B65767">
        <w:rPr>
          <w:rFonts w:asciiTheme="minorHAnsi" w:hAnsiTheme="minorHAnsi"/>
          <w:noProof/>
          <w:color w:val="auto"/>
        </w:rPr>
        <w:drawing>
          <wp:inline distT="0" distB="0" distL="0" distR="0" wp14:anchorId="23AA0B55" wp14:editId="01EC74C3">
            <wp:extent cx="95534" cy="95534"/>
            <wp:effectExtent l="0" t="0" r="0" b="0"/>
            <wp:docPr id="195246527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B65767">
        <w:rPr>
          <w:rFonts w:asciiTheme="minorHAnsi" w:hAnsiTheme="minorHAnsi"/>
          <w:color w:val="auto"/>
        </w:rPr>
        <w:t xml:space="preserve"> , </w:t>
      </w:r>
      <w:r w:rsidRPr="00B65767">
        <w:rPr>
          <w:rFonts w:asciiTheme="minorHAnsi" w:hAnsiTheme="minorHAnsi"/>
          <w:noProof/>
          <w:color w:val="auto"/>
        </w:rPr>
        <w:drawing>
          <wp:inline distT="0" distB="0" distL="0" distR="0" wp14:anchorId="797FE8E4" wp14:editId="0897E932">
            <wp:extent cx="109182" cy="124199"/>
            <wp:effectExtent l="0" t="0" r="5715" b="0"/>
            <wp:docPr id="1154388635" name="Picture 11543886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B65767">
        <w:rPr>
          <w:rFonts w:asciiTheme="minorHAnsi" w:hAnsiTheme="minorHAnsi"/>
          <w:color w:val="auto"/>
        </w:rPr>
        <w:t xml:space="preserve"> )</w:t>
      </w:r>
      <w:bookmarkEnd w:id="217"/>
      <w:bookmarkEnd w:id="218"/>
      <w:bookmarkEnd w:id="219"/>
      <w:bookmarkEnd w:id="220"/>
    </w:p>
    <w:p w14:paraId="5D54771C" w14:textId="77777777" w:rsidR="00A9682C" w:rsidRPr="00541652" w:rsidRDefault="00A9682C" w:rsidP="00A9682C">
      <w:pPr>
        <w:pStyle w:val="Heading3"/>
        <w:tabs>
          <w:tab w:val="left" w:pos="8190"/>
        </w:tabs>
        <w:spacing w:line="240" w:lineRule="auto"/>
      </w:pPr>
      <w:r w:rsidRPr="00541652">
        <w:t>Words</w:t>
      </w:r>
    </w:p>
    <w:p w14:paraId="7CD820E6" w14:textId="764B082B" w:rsidR="00E43112" w:rsidRDefault="00E43112" w:rsidP="00E43112">
      <w:pPr>
        <w:spacing w:after="120" w:line="240" w:lineRule="auto"/>
        <w:ind w:left="15" w:right="14"/>
      </w:pPr>
      <w:r>
        <w:t xml:space="preserve">A pulley is a wheel that can spin around an axle, with a rope, chain, </w:t>
      </w:r>
      <w:r>
        <w:rPr>
          <w:i/>
        </w:rPr>
        <w:t>etc.</w:t>
      </w:r>
      <w:r>
        <w:t xml:space="preserve">, that goes around the outer edge of the wheel. For now, we will assume that both friction and the mass of the pulleys is negligible. Such pulleys can freely rotate, so </w:t>
      </w:r>
      <w:r>
        <w:rPr>
          <w:color w:val="0000FF"/>
        </w:rPr>
        <w:t xml:space="preserve">a rope that is wrapped around a pulley has the same tension on each side of the pulley. </w:t>
      </w:r>
      <w:r>
        <w:t xml:space="preserve">Wrapping a rope around a pulley effectively changes the direction of the motion of the rope and </w:t>
      </w:r>
      <w:r>
        <w:rPr>
          <w:color w:val="0000FF"/>
        </w:rPr>
        <w:t>the direction of the tension.</w:t>
      </w:r>
    </w:p>
    <w:p w14:paraId="0A730062" w14:textId="7A9E79CB" w:rsidR="00E43112" w:rsidRDefault="00E43112" w:rsidP="00E43112">
      <w:pPr>
        <w:spacing w:after="120" w:line="240" w:lineRule="auto"/>
        <w:ind w:left="15" w:right="14"/>
      </w:pPr>
      <w:r>
        <w:t>We will consider a 4-kg mass hanging from a single pulley that is held up using a rope that is wrapped around two pulleys as shown in</w:t>
      </w:r>
      <w:r w:rsidR="00EF3810">
        <w:t xml:space="preserve"> </w:t>
      </w:r>
      <w:r w:rsidR="00EF3810">
        <w:fldChar w:fldCharType="begin"/>
      </w:r>
      <w:r w:rsidR="00EF3810">
        <w:instrText xml:space="preserve"> REF _Ref220064296 \h </w:instrText>
      </w:r>
      <w:r w:rsidR="00EF3810">
        <w:fldChar w:fldCharType="separate"/>
      </w:r>
      <w:r w:rsidR="00F91D0D" w:rsidRPr="00F71F01">
        <w:t xml:space="preserve">Figure </w:t>
      </w:r>
      <w:r w:rsidR="00F91D0D">
        <w:rPr>
          <w:noProof/>
        </w:rPr>
        <w:t>5</w:t>
      </w:r>
      <w:r w:rsidR="00F91D0D" w:rsidRPr="00F71F01">
        <w:t>.</w:t>
      </w:r>
      <w:r w:rsidR="00F91D0D">
        <w:rPr>
          <w:noProof/>
        </w:rPr>
        <w:t>2</w:t>
      </w:r>
      <w:r w:rsidR="00EF3810">
        <w:fldChar w:fldCharType="end"/>
      </w:r>
      <w:r>
        <w:t xml:space="preserve">. Note that there are three ropes in the figure: one wrapped around the pulleys, and one connected to the center of each pulley. One end of the longest rope is connected to the ceiling, and </w:t>
      </w:r>
      <w:r>
        <w:rPr>
          <w:color w:val="0000FF"/>
        </w:rPr>
        <w:t xml:space="preserve">the other end is pulled down by an applied force. </w:t>
      </w:r>
      <w:r>
        <w:rPr>
          <w:color w:val="007F7F"/>
        </w:rPr>
        <w:t xml:space="preserve">The mass is moving upward at a constant speed of 3 m/s. </w:t>
      </w:r>
      <w:r>
        <w:rPr>
          <w:color w:val="0000FF"/>
        </w:rPr>
        <w:t xml:space="preserve">We should be able to find the tension in all three ropes and the magnitude of the applied force that is needed to lift the mass </w:t>
      </w:r>
      <w:r>
        <w:rPr>
          <w:color w:val="007F7F"/>
        </w:rPr>
        <w:t xml:space="preserve">at a constant speed. </w:t>
      </w:r>
      <w:r>
        <w:rPr>
          <w:color w:val="8B0000"/>
        </w:rPr>
        <w:t>We should also be able to find the amount of power that is being used to lift the mass and the amount of power supplied by the applied force.</w:t>
      </w:r>
    </w:p>
    <w:p w14:paraId="0C6A46B7" w14:textId="6E00B2AC" w:rsidR="00A9682C" w:rsidRPr="00541652" w:rsidRDefault="00E43112" w:rsidP="00E43112">
      <w:pPr>
        <w:tabs>
          <w:tab w:val="left" w:pos="8190"/>
        </w:tabs>
        <w:spacing w:after="120" w:line="240" w:lineRule="auto"/>
        <w:rPr>
          <w:color w:val="0000FF"/>
        </w:rPr>
      </w:pPr>
      <w:r>
        <w:t xml:space="preserve">Looking at </w:t>
      </w:r>
      <w:r w:rsidR="00EF3810">
        <w:fldChar w:fldCharType="begin"/>
      </w:r>
      <w:r w:rsidR="00EF3810">
        <w:instrText xml:space="preserve"> REF _Ref220064305 \h </w:instrText>
      </w:r>
      <w:r w:rsidR="00EF3810">
        <w:fldChar w:fldCharType="separate"/>
      </w:r>
      <w:r w:rsidR="00F91D0D" w:rsidRPr="00EF3810">
        <w:t xml:space="preserve">Figure </w:t>
      </w:r>
      <w:r w:rsidR="00F91D0D">
        <w:rPr>
          <w:noProof/>
        </w:rPr>
        <w:t>5</w:t>
      </w:r>
      <w:r w:rsidR="00F91D0D" w:rsidRPr="00EF3810">
        <w:t>.</w:t>
      </w:r>
      <w:r w:rsidR="00F91D0D">
        <w:rPr>
          <w:noProof/>
        </w:rPr>
        <w:t>3</w:t>
      </w:r>
      <w:r w:rsidR="00EF3810">
        <w:fldChar w:fldCharType="end"/>
      </w:r>
      <w:r>
        <w:t xml:space="preserve">, there are actually two sections of rope 1 that together hold up the mass. </w:t>
      </w:r>
      <w:r>
        <w:rPr>
          <w:color w:val="0000FF"/>
        </w:rPr>
        <w:t>Since the mass is not accelerating, the forces are balanced; the tension in rope 1 must be half of the weight of the mass.</w:t>
      </w:r>
    </w:p>
    <w:p w14:paraId="64279047" w14:textId="77777777" w:rsidR="00A9682C" w:rsidRPr="00541652" w:rsidRDefault="00A9682C" w:rsidP="00A9682C">
      <w:pPr>
        <w:pStyle w:val="Heading3"/>
        <w:tabs>
          <w:tab w:val="left" w:pos="8190"/>
        </w:tabs>
        <w:spacing w:before="0" w:after="120" w:line="240" w:lineRule="auto"/>
        <w:rPr>
          <w:color w:val="0000FF"/>
        </w:rPr>
      </w:pPr>
      <w:r w:rsidRPr="00541652">
        <w:br w:type="column"/>
      </w:r>
      <w:r w:rsidRPr="00541652">
        <w:t>Graphics</w:t>
      </w:r>
    </w:p>
    <w:p w14:paraId="5CD6DDAA" w14:textId="380CB8CC" w:rsidR="00A9682C" w:rsidRPr="00541652" w:rsidRDefault="00961217" w:rsidP="00A9682C">
      <w:pPr>
        <w:keepNext/>
        <w:tabs>
          <w:tab w:val="left" w:pos="8190"/>
        </w:tabs>
        <w:spacing w:after="120" w:line="240" w:lineRule="auto"/>
        <w:ind w:right="14"/>
        <w:jc w:val="center"/>
      </w:pPr>
      <w:r w:rsidRPr="00961217">
        <w:rPr>
          <w:noProof/>
        </w:rPr>
        <w:drawing>
          <wp:inline distT="0" distB="0" distL="0" distR="0" wp14:anchorId="5B1A4CDD" wp14:editId="3AF42C34">
            <wp:extent cx="1911350" cy="2387661"/>
            <wp:effectExtent l="0" t="0" r="0" b="0"/>
            <wp:docPr id="737957139" name="Picture 1" descr="A physics diagram illustrates a pulley system lifting a load. A single rope, labeled 1, is attached to a ceiling, loops under a movable bottom pulley, and then over a fixed top pulley labeled 2, which is also attached to the ceiling. An downward blue arrow labeled F_applied is shown at the end of the rope.&#10;&#10;A 4 kg block is suspended from the bottom pulley by a short vertical segment of rope labeled 3. A teal upward arrow next to the block indicates a constant velocity of 3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57139" name="Picture 1" descr="A physics diagram illustrates a pulley system lifting a load. A single rope, labeled 1, is attached to a ceiling, loops under a movable bottom pulley, and then over a fixed top pulley labeled 2, which is also attached to the ceiling. An downward blue arrow labeled F_applied is shown at the end of the rope.&#10;&#10;A 4 kg block is suspended from the bottom pulley by a short vertical segment of rope labeled 3. A teal upward arrow next to the block indicates a constant velocity of 3 m/s."/>
                    <pic:cNvPicPr/>
                  </pic:nvPicPr>
                  <pic:blipFill>
                    <a:blip r:embed="rId181"/>
                    <a:stretch>
                      <a:fillRect/>
                    </a:stretch>
                  </pic:blipFill>
                  <pic:spPr>
                    <a:xfrm>
                      <a:off x="0" y="0"/>
                      <a:ext cx="1912044" cy="2388528"/>
                    </a:xfrm>
                    <a:prstGeom prst="rect">
                      <a:avLst/>
                    </a:prstGeom>
                  </pic:spPr>
                </pic:pic>
              </a:graphicData>
            </a:graphic>
          </wp:inline>
        </w:drawing>
      </w:r>
    </w:p>
    <w:p w14:paraId="3A02B5D9" w14:textId="688B8DC9" w:rsidR="00A9682C" w:rsidRDefault="00A9682C" w:rsidP="00F71F01">
      <w:pPr>
        <w:pStyle w:val="Caption"/>
        <w:tabs>
          <w:tab w:val="left" w:pos="8190"/>
        </w:tabs>
        <w:jc w:val="center"/>
        <w:rPr>
          <w:color w:val="auto"/>
          <w:vertAlign w:val="superscript"/>
        </w:rPr>
      </w:pPr>
      <w:bookmarkStart w:id="221" w:name="_Ref220064296"/>
      <w:r w:rsidRPr="00F71F01">
        <w:rPr>
          <w:color w:val="auto"/>
        </w:rPr>
        <w:t xml:space="preserve">Figure </w:t>
      </w:r>
      <w:r w:rsidR="002778FF" w:rsidRPr="00F71F01">
        <w:rPr>
          <w:color w:val="auto"/>
        </w:rPr>
        <w:fldChar w:fldCharType="begin"/>
      </w:r>
      <w:r w:rsidR="002778FF" w:rsidRPr="00F71F01">
        <w:rPr>
          <w:color w:val="auto"/>
        </w:rPr>
        <w:instrText xml:space="preserve"> STYLEREF 1 \s </w:instrText>
      </w:r>
      <w:r w:rsidR="002778FF" w:rsidRPr="00F71F01">
        <w:rPr>
          <w:color w:val="auto"/>
        </w:rPr>
        <w:fldChar w:fldCharType="separate"/>
      </w:r>
      <w:r w:rsidR="00F91D0D">
        <w:rPr>
          <w:noProof/>
          <w:color w:val="auto"/>
        </w:rPr>
        <w:t>5</w:t>
      </w:r>
      <w:r w:rsidR="002778FF" w:rsidRPr="00F71F01">
        <w:rPr>
          <w:color w:val="auto"/>
        </w:rPr>
        <w:fldChar w:fldCharType="end"/>
      </w:r>
      <w:r w:rsidR="002778FF" w:rsidRPr="00F71F01">
        <w:rPr>
          <w:color w:val="auto"/>
        </w:rPr>
        <w:t>.</w:t>
      </w:r>
      <w:r w:rsidR="002778FF" w:rsidRPr="00F71F01">
        <w:rPr>
          <w:color w:val="auto"/>
        </w:rPr>
        <w:fldChar w:fldCharType="begin"/>
      </w:r>
      <w:r w:rsidR="002778FF" w:rsidRPr="00F71F01">
        <w:rPr>
          <w:color w:val="auto"/>
        </w:rPr>
        <w:instrText xml:space="preserve"> SEQ Figure \* ARABIC \s 1 </w:instrText>
      </w:r>
      <w:r w:rsidR="002778FF" w:rsidRPr="00F71F01">
        <w:rPr>
          <w:color w:val="auto"/>
        </w:rPr>
        <w:fldChar w:fldCharType="separate"/>
      </w:r>
      <w:r w:rsidR="00F91D0D">
        <w:rPr>
          <w:noProof/>
          <w:color w:val="auto"/>
        </w:rPr>
        <w:t>2</w:t>
      </w:r>
      <w:r w:rsidR="002778FF" w:rsidRPr="00F71F01">
        <w:rPr>
          <w:color w:val="auto"/>
        </w:rPr>
        <w:fldChar w:fldCharType="end"/>
      </w:r>
      <w:bookmarkEnd w:id="221"/>
      <w:r w:rsidRPr="00F71F01">
        <w:rPr>
          <w:color w:val="auto"/>
        </w:rPr>
        <w:t xml:space="preserve">: </w:t>
      </w:r>
      <w:r w:rsidR="00F71F01" w:rsidRPr="00F71F01">
        <w:rPr>
          <w:color w:val="auto"/>
        </w:rPr>
        <w:t xml:space="preserve">A </w:t>
      </w:r>
      <w:r w:rsidR="00F71F01" w:rsidRPr="00F71F01">
        <w:rPr>
          <w:color w:val="auto"/>
          <w:w w:val="101"/>
        </w:rPr>
        <w:t>system of two pulleys being used to lift a 4 kg mass. Note that there are three different ropes, labeled 1-3</w:t>
      </w:r>
      <w:r w:rsidRPr="00F71F01">
        <w:rPr>
          <w:color w:val="auto"/>
        </w:rPr>
        <w:t>.</w:t>
      </w:r>
      <w:r w:rsidRPr="00F71F01">
        <w:rPr>
          <w:color w:val="auto"/>
          <w:vertAlign w:val="superscript"/>
        </w:rPr>
        <w:fldChar w:fldCharType="begin"/>
      </w:r>
      <w:r w:rsidRPr="00F71F01">
        <w:rPr>
          <w:color w:val="auto"/>
          <w:vertAlign w:val="superscript"/>
        </w:rPr>
        <w:instrText xml:space="preserve"> NOTEREF _Ref218898700 \h  \* MERGEFORMAT </w:instrText>
      </w:r>
      <w:r w:rsidRPr="00F71F01">
        <w:rPr>
          <w:color w:val="auto"/>
          <w:vertAlign w:val="superscript"/>
        </w:rPr>
      </w:r>
      <w:r w:rsidRPr="00F71F01">
        <w:rPr>
          <w:color w:val="auto"/>
          <w:vertAlign w:val="superscript"/>
        </w:rPr>
        <w:fldChar w:fldCharType="separate"/>
      </w:r>
      <w:r w:rsidR="00F91D0D">
        <w:rPr>
          <w:color w:val="auto"/>
          <w:vertAlign w:val="superscript"/>
        </w:rPr>
        <w:t>1</w:t>
      </w:r>
      <w:r w:rsidRPr="00F71F01">
        <w:rPr>
          <w:color w:val="auto"/>
          <w:vertAlign w:val="superscript"/>
        </w:rPr>
        <w:fldChar w:fldCharType="end"/>
      </w:r>
    </w:p>
    <w:p w14:paraId="0CE0E6DD" w14:textId="4EF44E76" w:rsidR="00F71F01" w:rsidRPr="00541652" w:rsidRDefault="007A1BD8" w:rsidP="00F71F01">
      <w:pPr>
        <w:keepNext/>
        <w:tabs>
          <w:tab w:val="left" w:pos="8190"/>
        </w:tabs>
        <w:spacing w:after="120" w:line="240" w:lineRule="auto"/>
        <w:ind w:right="14"/>
        <w:jc w:val="center"/>
      </w:pPr>
      <w:r w:rsidRPr="007A1BD8">
        <w:rPr>
          <w:noProof/>
        </w:rPr>
        <w:drawing>
          <wp:inline distT="0" distB="0" distL="0" distR="0" wp14:anchorId="0D72D9EA" wp14:editId="2D71FA31">
            <wp:extent cx="1120180" cy="1724025"/>
            <wp:effectExtent l="0" t="0" r="3810" b="0"/>
            <wp:docPr id="745400545" name="Picture 1" descr="A force diagram shows a system enclosed in a rectangular box consisting of a movable pulley and a 4 kg block suspended below it by a short rope segment labeled 3.&#10;&#10;Upward Forces: Two identical blue arrows point upward from the top of the box, both labeled F_t,1. These represent the tension forces from the two segments of the main rope supporting the pulley.&#10;&#10;Downward Force: A single blue arrow labeled F_g points downward from the center of the bottom of the box, representing the force of gravity acting on the combined mass of the pulley and the 4 kg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00545" name="Picture 1" descr="A force diagram shows a system enclosed in a rectangular box consisting of a movable pulley and a 4 kg block suspended below it by a short rope segment labeled 3.&#10;&#10;Upward Forces: Two identical blue arrows point upward from the top of the box, both labeled F_t,1. These represent the tension forces from the two segments of the main rope supporting the pulley.&#10;&#10;Downward Force: A single blue arrow labeled F_g points downward from the center of the bottom of the box, representing the force of gravity acting on the combined mass of the pulley and the 4 kg block."/>
                    <pic:cNvPicPr/>
                  </pic:nvPicPr>
                  <pic:blipFill>
                    <a:blip r:embed="rId182" cstate="screen">
                      <a:extLst>
                        <a:ext uri="{28A0092B-C50C-407E-A947-70E740481C1C}">
                          <a14:useLocalDpi xmlns:a14="http://schemas.microsoft.com/office/drawing/2010/main"/>
                        </a:ext>
                      </a:extLst>
                    </a:blip>
                    <a:stretch>
                      <a:fillRect/>
                    </a:stretch>
                  </pic:blipFill>
                  <pic:spPr>
                    <a:xfrm>
                      <a:off x="0" y="0"/>
                      <a:ext cx="1131907" cy="1742074"/>
                    </a:xfrm>
                    <a:prstGeom prst="rect">
                      <a:avLst/>
                    </a:prstGeom>
                  </pic:spPr>
                </pic:pic>
              </a:graphicData>
            </a:graphic>
          </wp:inline>
        </w:drawing>
      </w:r>
    </w:p>
    <w:p w14:paraId="731878D8" w14:textId="2C3B9FF7" w:rsidR="00F71F01" w:rsidRPr="00EF3810" w:rsidRDefault="00F71F01" w:rsidP="00EF3810">
      <w:pPr>
        <w:pStyle w:val="Caption"/>
        <w:tabs>
          <w:tab w:val="left" w:pos="8190"/>
        </w:tabs>
        <w:jc w:val="center"/>
        <w:rPr>
          <w:color w:val="auto"/>
        </w:rPr>
      </w:pPr>
      <w:bookmarkStart w:id="222" w:name="_Ref220064305"/>
      <w:r w:rsidRPr="00EF3810">
        <w:rPr>
          <w:color w:val="auto"/>
        </w:rPr>
        <w:t xml:space="preserve">Figure </w:t>
      </w:r>
      <w:r w:rsidRPr="00EF3810">
        <w:rPr>
          <w:color w:val="auto"/>
        </w:rPr>
        <w:fldChar w:fldCharType="begin"/>
      </w:r>
      <w:r w:rsidRPr="00EF3810">
        <w:rPr>
          <w:color w:val="auto"/>
        </w:rPr>
        <w:instrText xml:space="preserve"> STYLEREF 1 \s </w:instrText>
      </w:r>
      <w:r w:rsidRPr="00EF3810">
        <w:rPr>
          <w:color w:val="auto"/>
        </w:rPr>
        <w:fldChar w:fldCharType="separate"/>
      </w:r>
      <w:r w:rsidR="00F91D0D">
        <w:rPr>
          <w:noProof/>
          <w:color w:val="auto"/>
        </w:rPr>
        <w:t>5</w:t>
      </w:r>
      <w:r w:rsidRPr="00EF3810">
        <w:rPr>
          <w:color w:val="auto"/>
        </w:rPr>
        <w:fldChar w:fldCharType="end"/>
      </w:r>
      <w:r w:rsidRPr="00EF3810">
        <w:rPr>
          <w:color w:val="auto"/>
        </w:rPr>
        <w:t>.</w:t>
      </w:r>
      <w:r w:rsidRPr="00EF3810">
        <w:rPr>
          <w:color w:val="auto"/>
        </w:rPr>
        <w:fldChar w:fldCharType="begin"/>
      </w:r>
      <w:r w:rsidRPr="00EF3810">
        <w:rPr>
          <w:color w:val="auto"/>
        </w:rPr>
        <w:instrText xml:space="preserve"> SEQ Figure \* ARABIC \s 1 </w:instrText>
      </w:r>
      <w:r w:rsidRPr="00EF3810">
        <w:rPr>
          <w:color w:val="auto"/>
        </w:rPr>
        <w:fldChar w:fldCharType="separate"/>
      </w:r>
      <w:r w:rsidR="00F91D0D">
        <w:rPr>
          <w:noProof/>
          <w:color w:val="auto"/>
        </w:rPr>
        <w:t>3</w:t>
      </w:r>
      <w:r w:rsidRPr="00EF3810">
        <w:rPr>
          <w:color w:val="auto"/>
        </w:rPr>
        <w:fldChar w:fldCharType="end"/>
      </w:r>
      <w:bookmarkEnd w:id="222"/>
      <w:r w:rsidRPr="00EF3810">
        <w:rPr>
          <w:color w:val="auto"/>
        </w:rPr>
        <w:t xml:space="preserve">: </w:t>
      </w:r>
      <w:r w:rsidR="00EF3810" w:rsidRPr="00212DB1">
        <w:rPr>
          <w:color w:val="0000FF"/>
        </w:rPr>
        <w:t>Force diagram of the 4 kg mass and the pulley closest to it.</w:t>
      </w:r>
      <w:r w:rsidRPr="00EF3810">
        <w:rPr>
          <w:color w:val="auto"/>
          <w:vertAlign w:val="superscript"/>
        </w:rPr>
        <w:fldChar w:fldCharType="begin"/>
      </w:r>
      <w:r w:rsidRPr="00EF3810">
        <w:rPr>
          <w:color w:val="auto"/>
          <w:vertAlign w:val="superscript"/>
        </w:rPr>
        <w:instrText xml:space="preserve"> NOTEREF _Ref218898700 \h  \* MERGEFORMAT </w:instrText>
      </w:r>
      <w:r w:rsidRPr="00EF3810">
        <w:rPr>
          <w:color w:val="auto"/>
          <w:vertAlign w:val="superscript"/>
        </w:rPr>
      </w:r>
      <w:r w:rsidRPr="00EF3810">
        <w:rPr>
          <w:color w:val="auto"/>
          <w:vertAlign w:val="superscript"/>
        </w:rPr>
        <w:fldChar w:fldCharType="separate"/>
      </w:r>
      <w:r w:rsidR="00F91D0D">
        <w:rPr>
          <w:color w:val="auto"/>
          <w:vertAlign w:val="superscript"/>
        </w:rPr>
        <w:t>1</w:t>
      </w:r>
      <w:r w:rsidRPr="00EF3810">
        <w:rPr>
          <w:color w:val="auto"/>
          <w:vertAlign w:val="superscript"/>
        </w:rPr>
        <w:fldChar w:fldCharType="end"/>
      </w:r>
    </w:p>
    <w:p w14:paraId="15071FAD" w14:textId="77777777" w:rsidR="00A9682C" w:rsidRPr="00541652" w:rsidRDefault="00A9682C" w:rsidP="00A9682C">
      <w:pPr>
        <w:pStyle w:val="Heading3"/>
        <w:tabs>
          <w:tab w:val="left" w:pos="8190"/>
        </w:tabs>
        <w:spacing w:before="0" w:after="120" w:line="240" w:lineRule="auto"/>
        <w:rPr>
          <w:color w:val="0000FF"/>
        </w:rPr>
      </w:pPr>
      <w:r w:rsidRPr="00541652">
        <w:rPr>
          <w:color w:val="0000FF"/>
        </w:rPr>
        <w:br w:type="column"/>
      </w:r>
      <w:r w:rsidRPr="00541652">
        <w:t>Numbers</w:t>
      </w:r>
    </w:p>
    <w:p w14:paraId="030FD2EA" w14:textId="08E911D5" w:rsidR="00444FAE" w:rsidRPr="00BA5E9B" w:rsidRDefault="00444FAE" w:rsidP="00444FAE">
      <w:pPr>
        <w:spacing w:after="120" w:line="240" w:lineRule="auto"/>
        <w:ind w:right="12"/>
      </w:pPr>
      <w:r w:rsidRPr="00804FEB">
        <w:rPr>
          <w:b/>
          <w:bCs/>
        </w:rPr>
        <w:t>Assumptions:</w:t>
      </w:r>
      <w:r w:rsidRPr="00804FEB">
        <w:t xml:space="preserve"> </w:t>
      </w:r>
      <w:r w:rsidR="00190D41">
        <w:rPr>
          <w:color w:val="0000FF"/>
        </w:rPr>
        <w:t>friction is negligible</w:t>
      </w:r>
      <w:r w:rsidR="00190D41">
        <w:t xml:space="preserve">; mass of pulleys is negligible; near the surface of the earth; upward is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y</m:t>
            </m:r>
          </m:e>
        </m:acc>
      </m:oMath>
      <w:r w:rsidR="00190D41">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444FAE" w14:paraId="4AD67A45"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11B14A2" w14:textId="77777777" w:rsidR="00444FAE" w:rsidRPr="00804FEB" w:rsidRDefault="00444FAE" w:rsidP="00CA1501">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56F3321E" w14:textId="77777777" w:rsidR="00444FAE" w:rsidRPr="00804FEB" w:rsidRDefault="00444FAE" w:rsidP="00CA1501">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DD2F28" w14:paraId="0B990A62"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11D8CF3" w14:textId="0B494402" w:rsidR="00DD2F28" w:rsidRPr="00454E86" w:rsidRDefault="00DD2F28" w:rsidP="00DD2F28">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4 </m:t>
                </m:r>
                <m:r>
                  <m:rPr>
                    <m:scr m:val="sans-serif"/>
                    <m:sty m:val="p"/>
                  </m:rPr>
                  <w:rPr>
                    <w:rFonts w:ascii="Cambria Math" w:hAnsi="Cambria Math"/>
                    <w:sz w:val="20"/>
                    <w:szCs w:val="20"/>
                  </w:rPr>
                  <m:t>kg</m:t>
                </m:r>
              </m:oMath>
            </m:oMathPara>
          </w:p>
        </w:tc>
        <w:tc>
          <w:tcPr>
            <w:tcW w:w="0" w:type="auto"/>
            <w:tcBorders>
              <w:bottom w:val="none" w:sz="0" w:space="0" w:color="auto"/>
            </w:tcBorders>
          </w:tcPr>
          <w:p w14:paraId="05B4FEA1" w14:textId="0DC43257" w:rsidR="00DD2F28" w:rsidRPr="00234388" w:rsidRDefault="00000000" w:rsidP="00DD2F28">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t,1</m:t>
                    </m:r>
                  </m:sub>
                </m:sSub>
              </m:oMath>
            </m:oMathPara>
          </w:p>
        </w:tc>
      </w:tr>
      <w:tr w:rsidR="00DD2F28" w14:paraId="79078B3F"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930054E" w14:textId="3C69D6EC" w:rsidR="00DD2F28" w:rsidRPr="00234388" w:rsidRDefault="00000000" w:rsidP="00DD2F28">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mass</m:t>
                    </m:r>
                  </m:sub>
                </m:sSub>
                <m:r>
                  <m:rPr>
                    <m:sty m:val="p"/>
                  </m:rPr>
                  <w:rPr>
                    <w:rFonts w:ascii="Cambria Math" w:hAnsi="Cambria Math"/>
                    <w:color w:val="007F7F"/>
                    <w:sz w:val="20"/>
                    <w:szCs w:val="20"/>
                  </w:rPr>
                  <m:t>=</m:t>
                </m:r>
                <m:r>
                  <w:rPr>
                    <w:rFonts w:ascii="Cambria Math" w:hAnsi="Cambria Math"/>
                    <w:color w:val="007F7F"/>
                    <w:sz w:val="20"/>
                    <w:szCs w:val="20"/>
                  </w:rPr>
                  <m:t>3 </m:t>
                </m:r>
                <m:r>
                  <m:rPr>
                    <m:scr m:val="sans-serif"/>
                    <m:sty m:val="p"/>
                  </m:rPr>
                  <w:rPr>
                    <w:rFonts w:ascii="Cambria Math" w:hAnsi="Cambria Math"/>
                    <w:color w:val="007F7F"/>
                    <w:sz w:val="20"/>
                    <w:szCs w:val="20"/>
                  </w:rPr>
                  <m:t>m/s</m:t>
                </m:r>
              </m:oMath>
            </m:oMathPara>
          </w:p>
        </w:tc>
        <w:tc>
          <w:tcPr>
            <w:tcW w:w="0" w:type="auto"/>
            <w:tcBorders>
              <w:bottom w:val="none" w:sz="0" w:space="0" w:color="auto"/>
            </w:tcBorders>
          </w:tcPr>
          <w:p w14:paraId="1248418D" w14:textId="5D3BB8DA" w:rsidR="00DD2F28" w:rsidRPr="00234388" w:rsidRDefault="00000000" w:rsidP="00DD2F28">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t,2</m:t>
                    </m:r>
                  </m:sub>
                </m:sSub>
              </m:oMath>
            </m:oMathPara>
          </w:p>
        </w:tc>
      </w:tr>
      <w:tr w:rsidR="00DD2F28" w14:paraId="0359011D"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175E59A" w14:textId="52414F36" w:rsidR="00DD2F28" w:rsidRPr="00454E86" w:rsidRDefault="00DD2F28" w:rsidP="00DD2F28">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12F60636" w14:textId="4DDD0E5C" w:rsidR="00DD2F28" w:rsidRPr="00234388" w:rsidRDefault="00000000" w:rsidP="00DD2F28">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t,3</m:t>
                    </m:r>
                  </m:sub>
                </m:sSub>
              </m:oMath>
            </m:oMathPara>
          </w:p>
        </w:tc>
      </w:tr>
      <w:tr w:rsidR="00DD2F28" w14:paraId="39325EC4"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88C718E" w14:textId="347CCED7" w:rsidR="00DD2F28" w:rsidRPr="00CC04EE" w:rsidRDefault="00DD2F28" w:rsidP="00DD2F28">
            <w:pPr>
              <w:pStyle w:val="Compact"/>
              <w:rPr>
                <w:rFonts w:ascii="Aptos" w:eastAsia="Aptos" w:hAnsi="Aptos" w:cs="Times New Roman"/>
                <w:sz w:val="20"/>
                <w:szCs w:val="20"/>
              </w:rPr>
            </w:pPr>
          </w:p>
        </w:tc>
        <w:tc>
          <w:tcPr>
            <w:tcW w:w="0" w:type="auto"/>
            <w:tcBorders>
              <w:bottom w:val="none" w:sz="0" w:space="0" w:color="auto"/>
            </w:tcBorders>
          </w:tcPr>
          <w:p w14:paraId="0EED1B06" w14:textId="3317EBC4" w:rsidR="00DD2F28" w:rsidRPr="00234388" w:rsidRDefault="00000000" w:rsidP="00DD2F28">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applied</m:t>
                    </m:r>
                  </m:sub>
                </m:sSub>
              </m:oMath>
            </m:oMathPara>
          </w:p>
        </w:tc>
      </w:tr>
      <w:tr w:rsidR="00DD2F28" w14:paraId="450B2C1E"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C6A57C6" w14:textId="37BC99FE" w:rsidR="00DD2F28" w:rsidRPr="00454E86" w:rsidRDefault="00DD2F28" w:rsidP="00DD2F28">
            <w:pPr>
              <w:pStyle w:val="Compact"/>
              <w:rPr>
                <w:rFonts w:ascii="Aptos" w:eastAsia="Aptos" w:hAnsi="Aptos" w:cs="Times New Roman"/>
                <w:sz w:val="20"/>
                <w:szCs w:val="20"/>
              </w:rPr>
            </w:pPr>
          </w:p>
        </w:tc>
        <w:tc>
          <w:tcPr>
            <w:tcW w:w="0" w:type="auto"/>
            <w:tcBorders>
              <w:bottom w:val="none" w:sz="0" w:space="0" w:color="auto"/>
            </w:tcBorders>
          </w:tcPr>
          <w:p w14:paraId="76B62736" w14:textId="596C6C4E" w:rsidR="00DD2F28" w:rsidRPr="00234388" w:rsidRDefault="00000000" w:rsidP="00DD2F28">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P</m:t>
                    </m:r>
                  </m:e>
                  <m:sub>
                    <m:r>
                      <m:rPr>
                        <m:scr m:val="sans-serif"/>
                        <m:sty m:val="p"/>
                      </m:rPr>
                      <w:rPr>
                        <w:rFonts w:ascii="Cambria Math" w:hAnsi="Cambria Math"/>
                        <w:color w:val="8B0000"/>
                        <w:sz w:val="20"/>
                        <w:szCs w:val="20"/>
                      </w:rPr>
                      <m:t>lift</m:t>
                    </m:r>
                  </m:sub>
                </m:sSub>
              </m:oMath>
            </m:oMathPara>
          </w:p>
        </w:tc>
      </w:tr>
      <w:tr w:rsidR="00DD2F28" w14:paraId="7F5CAC43"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8A84B25" w14:textId="2F83CDAB" w:rsidR="00DD2F28" w:rsidRPr="00443D1A" w:rsidRDefault="00DD2F28" w:rsidP="00DD2F28">
            <w:pPr>
              <w:pStyle w:val="Compact"/>
              <w:rPr>
                <w:rFonts w:ascii="Aptos" w:eastAsia="Aptos" w:hAnsi="Aptos" w:cs="Times New Roman"/>
                <w:color w:val="0000FF"/>
                <w:sz w:val="20"/>
                <w:szCs w:val="20"/>
              </w:rPr>
            </w:pPr>
          </w:p>
        </w:tc>
        <w:tc>
          <w:tcPr>
            <w:tcW w:w="0" w:type="auto"/>
            <w:tcBorders>
              <w:bottom w:val="none" w:sz="0" w:space="0" w:color="auto"/>
            </w:tcBorders>
          </w:tcPr>
          <w:p w14:paraId="4B57B8E3" w14:textId="6E75F116" w:rsidR="00DD2F28" w:rsidRPr="00234388" w:rsidRDefault="00000000" w:rsidP="00DD2F28">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P</m:t>
                    </m:r>
                  </m:e>
                  <m:sub>
                    <m:r>
                      <m:rPr>
                        <m:scr m:val="sans-serif"/>
                        <m:sty m:val="p"/>
                      </m:rPr>
                      <w:rPr>
                        <w:rFonts w:ascii="Cambria Math" w:hAnsi="Cambria Math"/>
                        <w:color w:val="8B0000"/>
                        <w:sz w:val="20"/>
                        <w:szCs w:val="20"/>
                      </w:rPr>
                      <m:t>applied</m:t>
                    </m:r>
                  </m:sub>
                </m:sSub>
              </m:oMath>
            </m:oMathPara>
          </w:p>
        </w:tc>
      </w:tr>
    </w:tbl>
    <w:p w14:paraId="76087A2E" w14:textId="5BA5144B" w:rsidR="00B30FE1" w:rsidRPr="00F324D8" w:rsidRDefault="00B30FE1" w:rsidP="00B30FE1">
      <w:pPr>
        <w:pStyle w:val="BodyText"/>
        <w:rPr>
          <w:color w:val="0000FF"/>
          <w:sz w:val="20"/>
          <w:szCs w:val="20"/>
        </w:rPr>
      </w:pPr>
      <w:r w:rsidRPr="00F324D8">
        <w:rPr>
          <w:color w:val="007F7F"/>
          <w:sz w:val="20"/>
          <w:szCs w:val="20"/>
        </w:rPr>
        <w:t xml:space="preserve">Since the mass is moving at constant speed, </w:t>
      </w:r>
      <w:r w:rsidRPr="00F324D8">
        <w:rPr>
          <w:color w:val="0000FF"/>
          <w:sz w:val="20"/>
          <w:szCs w:val="20"/>
        </w:rPr>
        <w:t xml:space="preserve">its acceleration is zero. That means the net force on the mass is zero. Using Newton’s Second Law with the force </w:t>
      </w:r>
      <w:r w:rsidRPr="003D2827">
        <w:rPr>
          <w:color w:val="0000FF"/>
          <w:sz w:val="20"/>
          <w:szCs w:val="20"/>
        </w:rPr>
        <w:t xml:space="preserve">diagram in </w:t>
      </w:r>
      <w:r w:rsidR="003D2827" w:rsidRPr="003D2827">
        <w:rPr>
          <w:color w:val="0000FF"/>
          <w:sz w:val="20"/>
          <w:szCs w:val="20"/>
        </w:rPr>
        <w:fldChar w:fldCharType="begin"/>
      </w:r>
      <w:r w:rsidR="003D2827" w:rsidRPr="003D2827">
        <w:rPr>
          <w:color w:val="0000FF"/>
          <w:sz w:val="20"/>
          <w:szCs w:val="20"/>
        </w:rPr>
        <w:instrText xml:space="preserve"> REF _Ref220064305 \h  \* MERGEFORMAT </w:instrText>
      </w:r>
      <w:r w:rsidR="003D2827" w:rsidRPr="003D2827">
        <w:rPr>
          <w:color w:val="0000FF"/>
          <w:sz w:val="20"/>
          <w:szCs w:val="20"/>
        </w:rPr>
      </w:r>
      <w:r w:rsidR="003D2827" w:rsidRPr="003D2827">
        <w:rPr>
          <w:color w:val="0000FF"/>
          <w:sz w:val="20"/>
          <w:szCs w:val="20"/>
        </w:rPr>
        <w:fldChar w:fldCharType="separate"/>
      </w:r>
      <w:r w:rsidR="00F91D0D" w:rsidRPr="00F91D0D">
        <w:rPr>
          <w:color w:val="0000FF"/>
          <w:sz w:val="20"/>
          <w:szCs w:val="20"/>
        </w:rPr>
        <w:t xml:space="preserve">Figure </w:t>
      </w:r>
      <w:r w:rsidR="00F91D0D" w:rsidRPr="00F91D0D">
        <w:rPr>
          <w:noProof/>
          <w:color w:val="0000FF"/>
          <w:sz w:val="20"/>
          <w:szCs w:val="20"/>
        </w:rPr>
        <w:t>5.3</w:t>
      </w:r>
      <w:r w:rsidR="003D2827" w:rsidRPr="003D2827">
        <w:rPr>
          <w:color w:val="0000FF"/>
          <w:sz w:val="20"/>
          <w:szCs w:val="20"/>
        </w:rPr>
        <w:fldChar w:fldCharType="end"/>
      </w:r>
      <w:r w:rsidRPr="00F324D8">
        <w:rPr>
          <w:color w:val="0000FF"/>
          <w:sz w:val="20"/>
          <w:szCs w:val="20"/>
        </w:rPr>
        <w:t>…</w:t>
      </w:r>
    </w:p>
    <w:p w14:paraId="4C258B94" w14:textId="77777777" w:rsidR="00CD5BBB" w:rsidRPr="00CD5BBB" w:rsidRDefault="00000000" w:rsidP="00BC20EA">
      <w:pPr>
        <w:tabs>
          <w:tab w:val="left" w:pos="8190"/>
        </w:tabs>
        <w:spacing w:after="120" w:line="360" w:lineRule="auto"/>
        <w:ind w:right="14"/>
        <w:rPr>
          <w:rFonts w:eastAsiaTheme="minorEastAsia"/>
          <w:color w:val="0000FF"/>
          <w:szCs w:val="20"/>
        </w:rPr>
      </w:pPr>
      <m:oMathPara>
        <m:oMath>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ty m:val="p"/>
                    </m:rPr>
                    <w:rPr>
                      <w:rFonts w:ascii="Cambria Math" w:hAnsi="Cambria Math"/>
                      <w:color w:val="0000FF"/>
                      <w:szCs w:val="20"/>
                    </w:rPr>
                    <m:t>net</m:t>
                  </m:r>
                </m:sub>
              </m:sSub>
            </m:e>
          </m:acc>
          <m:r>
            <m:rPr>
              <m:aln/>
            </m:rPr>
            <w:rPr>
              <w:rFonts w:ascii="Cambria Math" w:hAnsi="Cambria Math"/>
              <w:color w:val="0000FF"/>
              <w:szCs w:val="20"/>
            </w:rPr>
            <m:t>=</m:t>
          </m:r>
          <m:r>
            <w:rPr>
              <w:rFonts w:ascii="Cambria Math" w:hAnsi="Cambria Math"/>
              <w:szCs w:val="20"/>
            </w:rPr>
            <m:t>m</m:t>
          </m:r>
          <m:r>
            <w:rPr>
              <w:rFonts w:ascii="Cambria Math" w:hAnsi="Cambria Math"/>
              <w:color w:val="0000FF"/>
              <w:szCs w:val="20"/>
            </w:rPr>
            <m:t>⋅</m:t>
          </m:r>
          <m:borderBox>
            <m:borderBoxPr>
              <m:hideTop m:val="1"/>
              <m:hideBot m:val="1"/>
              <m:hideLeft m:val="1"/>
              <m:hideRight m:val="1"/>
              <m:strikeBLTR m:val="1"/>
              <m:ctrlPr>
                <w:rPr>
                  <w:rFonts w:ascii="Cambria Math" w:hAnsi="Cambria Math"/>
                  <w:i/>
                  <w:color w:val="0000FF"/>
                  <w:szCs w:val="20"/>
                </w:rPr>
              </m:ctrlPr>
            </m:borderBoxPr>
            <m:e>
              <m:r>
                <w:rPr>
                  <w:rFonts w:ascii="Cambria Math" w:hAnsi="Cambria Math"/>
                  <w:color w:val="0000FF"/>
                  <w:szCs w:val="20"/>
                </w:rPr>
                <m:t xml:space="preserve"> </m:t>
              </m:r>
              <m:acc>
                <m:accPr>
                  <m:chr m:val="⃗"/>
                  <m:ctrlPr>
                    <w:rPr>
                      <w:rFonts w:ascii="Cambria Math" w:hAnsi="Cambria Math"/>
                      <w:i/>
                      <w:color w:val="0000FF"/>
                      <w:szCs w:val="20"/>
                    </w:rPr>
                  </m:ctrlPr>
                </m:accPr>
                <m:e>
                  <m:r>
                    <w:rPr>
                      <w:rFonts w:ascii="Cambria Math" w:hAnsi="Cambria Math"/>
                      <w:color w:val="0000FF"/>
                      <w:szCs w:val="20"/>
                    </w:rPr>
                    <m:t>a</m:t>
                  </m:r>
                </m:e>
              </m:acc>
              <m:r>
                <w:rPr>
                  <w:rFonts w:ascii="Cambria Math" w:hAnsi="Cambria Math"/>
                  <w:color w:val="0000FF"/>
                  <w:szCs w:val="20"/>
                </w:rPr>
                <m:t xml:space="preserve"> </m:t>
              </m:r>
            </m:e>
          </m:borderBox>
          <m:r>
            <m:rPr>
              <m:sty m:val="p"/>
            </m:rPr>
            <w:rPr>
              <w:rFonts w:ascii="Cambria Math" w:hAnsi="Cambria Math"/>
              <w:color w:val="0000FF"/>
              <w:szCs w:val="20"/>
            </w:rPr>
            <w:br/>
          </m:r>
        </m:oMath>
        <m:oMath>
          <m:r>
            <w:rPr>
              <w:rFonts w:ascii="Cambria Math" w:hAnsi="Cambria Math"/>
              <w:color w:val="0000FF"/>
              <w:szCs w:val="20"/>
            </w:rPr>
            <m:t>2</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t,1</m:t>
              </m:r>
            </m:sub>
          </m:sSub>
          <m:r>
            <w:rPr>
              <w:rFonts w:ascii="Cambria Math" w:hAnsi="Cambria Math"/>
              <w:color w:val="0000FF"/>
              <w:szCs w:val="20"/>
            </w:rPr>
            <m:t>-</m:t>
          </m:r>
          <m:r>
            <w:rPr>
              <w:rFonts w:ascii="Cambria Math" w:hAnsi="Cambria Math"/>
              <w:szCs w:val="20"/>
            </w:rPr>
            <m:t>m</m:t>
          </m:r>
          <m:r>
            <w:rPr>
              <w:rFonts w:ascii="Cambria Math" w:hAnsi="Cambria Math"/>
              <w:color w:val="0000FF"/>
              <w:szCs w:val="20"/>
            </w:rPr>
            <m:t>⋅g</m:t>
          </m:r>
          <m:r>
            <m:rPr>
              <m:aln/>
            </m:rPr>
            <w:rPr>
              <w:rFonts w:ascii="Cambria Math" w:hAnsi="Cambria Math"/>
              <w:color w:val="0000FF"/>
              <w:szCs w:val="20"/>
            </w:rPr>
            <m:t>=0</m:t>
          </m:r>
          <m:r>
            <m:rPr>
              <m:sty m:val="p"/>
            </m:rPr>
            <w:rPr>
              <w:rFonts w:ascii="Cambria Math" w:hAnsi="Cambria Math"/>
              <w:color w:val="0000FF"/>
              <w:szCs w:val="20"/>
            </w:rPr>
            <w:br/>
          </m:r>
        </m:oMath>
        <m:oMath>
          <m:r>
            <w:rPr>
              <w:rFonts w:ascii="Cambria Math" w:hAnsi="Cambria Math"/>
              <w:color w:val="0000FF"/>
              <w:szCs w:val="20"/>
            </w:rPr>
            <m:t>2</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t,1</m:t>
              </m:r>
            </m:sub>
          </m:sSub>
          <m:r>
            <m:rPr>
              <m:aln/>
            </m:rPr>
            <w:rPr>
              <w:rFonts w:ascii="Cambria Math" w:hAnsi="Cambria Math"/>
              <w:color w:val="0000FF"/>
              <w:szCs w:val="20"/>
            </w:rPr>
            <m:t>=</m:t>
          </m:r>
          <m:r>
            <w:rPr>
              <w:rFonts w:ascii="Cambria Math" w:hAnsi="Cambria Math"/>
              <w:szCs w:val="20"/>
            </w:rPr>
            <m:t>m</m:t>
          </m:r>
          <m:r>
            <w:rPr>
              <w:rFonts w:ascii="Cambria Math" w:hAnsi="Cambria Math"/>
              <w:color w:val="0000FF"/>
              <w:szCs w:val="20"/>
            </w:rPr>
            <m:t>⋅g</m:t>
          </m:r>
          <m:r>
            <m:rPr>
              <m:sty m:val="p"/>
            </m:rPr>
            <w:rPr>
              <w:rFonts w:ascii="Cambria Math" w:hAnsi="Cambria Math"/>
              <w:color w:val="0000FF"/>
              <w:szCs w:val="20"/>
            </w:rPr>
            <w:br/>
          </m:r>
        </m:oMath>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t,1</m:t>
              </m:r>
            </m:sub>
          </m:sSub>
          <m:r>
            <m:rPr>
              <m:aln/>
            </m:rPr>
            <w:rPr>
              <w:rFonts w:ascii="Cambria Math" w:hAnsi="Cambria Math"/>
              <w:color w:val="0000FF"/>
              <w:szCs w:val="20"/>
            </w:rPr>
            <m:t>=</m:t>
          </m:r>
          <m:f>
            <m:fPr>
              <m:ctrlPr>
                <w:rPr>
                  <w:rFonts w:ascii="Cambria Math" w:hAnsi="Cambria Math"/>
                  <w:i/>
                  <w:color w:val="0000FF"/>
                  <w:szCs w:val="20"/>
                </w:rPr>
              </m:ctrlPr>
            </m:fPr>
            <m:num>
              <m:r>
                <w:rPr>
                  <w:rFonts w:ascii="Cambria Math" w:hAnsi="Cambria Math"/>
                  <w:szCs w:val="20"/>
                </w:rPr>
                <m:t>m</m:t>
              </m:r>
              <m:r>
                <w:rPr>
                  <w:rFonts w:ascii="Cambria Math" w:hAnsi="Cambria Math"/>
                  <w:color w:val="0000FF"/>
                  <w:szCs w:val="20"/>
                </w:rPr>
                <m:t>⋅g</m:t>
              </m:r>
            </m:num>
            <m:den>
              <m:r>
                <w:rPr>
                  <w:rFonts w:ascii="Cambria Math" w:hAnsi="Cambria Math"/>
                  <w:color w:val="0000FF"/>
                  <w:szCs w:val="20"/>
                </w:rPr>
                <m:t>2</m:t>
              </m:r>
            </m:den>
          </m:f>
          <m:r>
            <m:rPr>
              <m:sty m:val="p"/>
            </m:rPr>
            <w:rPr>
              <w:rFonts w:ascii="Cambria Math" w:hAnsi="Cambria Math"/>
              <w:color w:val="0000FF"/>
              <w:szCs w:val="20"/>
            </w:rPr>
            <w:br/>
          </m:r>
        </m:oMath>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t,1</m:t>
              </m:r>
            </m:sub>
          </m:sSub>
          <m:r>
            <m:rPr>
              <m:aln/>
            </m:rPr>
            <w:rPr>
              <w:rFonts w:ascii="Cambria Math" w:hAnsi="Cambria Math"/>
              <w:color w:val="0000FF"/>
              <w:szCs w:val="20"/>
            </w:rPr>
            <m:t xml:space="preserve">=19.6 </m:t>
          </m:r>
          <m:r>
            <m:rPr>
              <m:scr m:val="sans-serif"/>
              <m:sty m:val="p"/>
            </m:rPr>
            <w:rPr>
              <w:rFonts w:ascii="Cambria Math" w:hAnsi="Cambria Math"/>
              <w:color w:val="0000FF"/>
              <w:szCs w:val="20"/>
            </w:rPr>
            <m:t>N</m:t>
          </m:r>
        </m:oMath>
      </m:oMathPara>
    </w:p>
    <w:p w14:paraId="4D56DB28" w14:textId="620A35C1" w:rsidR="00A9682C" w:rsidRPr="00541652" w:rsidRDefault="00B30FE1" w:rsidP="00B30FE1">
      <w:pPr>
        <w:tabs>
          <w:tab w:val="left" w:pos="8190"/>
        </w:tabs>
        <w:spacing w:after="120" w:line="240" w:lineRule="auto"/>
        <w:ind w:right="14"/>
      </w:pPr>
      <w:r w:rsidRPr="00F324D8">
        <w:rPr>
          <w:color w:val="0000FF"/>
          <w:szCs w:val="20"/>
        </w:rPr>
        <w:t xml:space="preserve">Since the tension force in rope 1 is the same everywhere, we can </w:t>
      </w:r>
      <w:r w:rsidRPr="005E018C">
        <w:rPr>
          <w:color w:val="0000FF"/>
          <w:szCs w:val="20"/>
        </w:rPr>
        <w:t xml:space="preserve">see from </w:t>
      </w:r>
      <w:r w:rsidR="005E018C" w:rsidRPr="005E018C">
        <w:rPr>
          <w:color w:val="0000FF"/>
          <w:szCs w:val="20"/>
        </w:rPr>
        <w:fldChar w:fldCharType="begin"/>
      </w:r>
      <w:r w:rsidR="005E018C" w:rsidRPr="005E018C">
        <w:rPr>
          <w:color w:val="0000FF"/>
          <w:szCs w:val="20"/>
        </w:rPr>
        <w:instrText xml:space="preserve"> REF _Ref220064296 \h </w:instrText>
      </w:r>
      <w:r w:rsidR="005E018C" w:rsidRPr="005E018C">
        <w:rPr>
          <w:color w:val="0000FF"/>
          <w:szCs w:val="20"/>
        </w:rPr>
      </w:r>
      <w:r w:rsidR="005E018C" w:rsidRPr="005E018C">
        <w:rPr>
          <w:color w:val="0000FF"/>
          <w:szCs w:val="20"/>
        </w:rPr>
        <w:fldChar w:fldCharType="separate"/>
      </w:r>
      <w:r w:rsidR="00F91D0D" w:rsidRPr="00F71F01">
        <w:t xml:space="preserve">Figure </w:t>
      </w:r>
      <w:r w:rsidR="00F91D0D">
        <w:rPr>
          <w:noProof/>
        </w:rPr>
        <w:t>5</w:t>
      </w:r>
      <w:r w:rsidR="00F91D0D" w:rsidRPr="00F71F01">
        <w:t>.</w:t>
      </w:r>
      <w:r w:rsidR="00F91D0D">
        <w:rPr>
          <w:noProof/>
        </w:rPr>
        <w:t>2</w:t>
      </w:r>
      <w:r w:rsidR="005E018C" w:rsidRPr="005E018C">
        <w:rPr>
          <w:color w:val="0000FF"/>
          <w:szCs w:val="20"/>
        </w:rPr>
        <w:fldChar w:fldCharType="end"/>
      </w:r>
      <w:r w:rsidR="005E018C" w:rsidRPr="005E018C">
        <w:rPr>
          <w:color w:val="0000FF"/>
          <w:szCs w:val="20"/>
        </w:rPr>
        <w:t xml:space="preserve"> </w:t>
      </w:r>
      <w:r w:rsidRPr="005E018C">
        <w:rPr>
          <w:color w:val="0000FF"/>
          <w:szCs w:val="20"/>
        </w:rPr>
        <w:t xml:space="preserve">that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applied</m:t>
            </m:r>
          </m:sub>
        </m:sSub>
      </m:oMath>
      <w:r w:rsidRPr="00F324D8">
        <w:rPr>
          <w:color w:val="0000FF"/>
          <w:szCs w:val="20"/>
        </w:rPr>
        <w:t xml:space="preserve"> is the same as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t,1</m:t>
            </m:r>
          </m:sub>
        </m:sSub>
      </m:oMath>
      <w:r w:rsidRPr="00F324D8">
        <w:rPr>
          <w:color w:val="0000FF"/>
          <w:szCs w:val="20"/>
        </w:rPr>
        <w:t xml:space="preserve">. A similar analysis on the pulley closest to the mass shows that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t,3</m:t>
            </m:r>
          </m:sub>
        </m:sSub>
      </m:oMath>
      <w:r w:rsidRPr="00F324D8">
        <w:rPr>
          <w:color w:val="0000FF"/>
          <w:szCs w:val="20"/>
        </w:rPr>
        <w:t xml:space="preserve"> is 39.2 N.</w:t>
      </w:r>
    </w:p>
    <w:p w14:paraId="182266EC" w14:textId="77777777" w:rsidR="00A9682C" w:rsidRPr="00541652" w:rsidRDefault="00A9682C" w:rsidP="00A9682C">
      <w:pPr>
        <w:pStyle w:val="Heading3"/>
        <w:tabs>
          <w:tab w:val="left" w:pos="8190"/>
        </w:tabs>
      </w:pPr>
      <w:r w:rsidRPr="00541652">
        <w:br w:type="column"/>
      </w:r>
      <w:r w:rsidRPr="00541652">
        <w:lastRenderedPageBreak/>
        <w:t>Words</w:t>
      </w:r>
    </w:p>
    <w:p w14:paraId="56244498" w14:textId="3FFDE9F6" w:rsidR="008B0400" w:rsidRDefault="008B0400" w:rsidP="008B0400">
      <w:pPr>
        <w:spacing w:after="120" w:line="240" w:lineRule="auto"/>
        <w:ind w:right="12"/>
      </w:pPr>
      <w:r>
        <w:rPr>
          <w:color w:val="0000FF"/>
        </w:rPr>
        <w:t xml:space="preserve">Rope 3 only has one section, so its tension </w:t>
      </w:r>
      <w:r w:rsidR="00F93009">
        <w:rPr>
          <w:color w:val="0000FF"/>
        </w:rPr>
        <w:t>must</w:t>
      </w:r>
      <w:r>
        <w:rPr>
          <w:color w:val="0000FF"/>
        </w:rPr>
        <w:t xml:space="preserve"> be equal to the weight of the mass since the mass is not accelerating.</w:t>
      </w:r>
    </w:p>
    <w:p w14:paraId="486869E3" w14:textId="77777777" w:rsidR="008B0400" w:rsidRDefault="008B0400" w:rsidP="008B0400">
      <w:pPr>
        <w:spacing w:after="120" w:line="240" w:lineRule="auto"/>
        <w:ind w:right="12"/>
      </w:pPr>
      <w:r>
        <w:rPr>
          <w:color w:val="0000FF"/>
        </w:rPr>
        <w:t>The applied force supplies the tension on one side of rope 1, so the applied force is also half of the weight of the mass. This system of pulleys creates a type of machine that creates an output force (used to lift the mass) that is twice as large as the input (applied) force, so we say that this machine has a “mechanical advantage” of two. Mechanical advantage is simply the ratio of the output force to the input force.</w:t>
      </w:r>
    </w:p>
    <w:p w14:paraId="7AD339F5" w14:textId="777C4526" w:rsidR="00A9682C" w:rsidRPr="00541652" w:rsidRDefault="008B0400" w:rsidP="008B0400">
      <w:pPr>
        <w:tabs>
          <w:tab w:val="left" w:pos="8190"/>
        </w:tabs>
        <w:spacing w:after="120" w:line="240" w:lineRule="auto"/>
        <w:ind w:right="12"/>
      </w:pPr>
      <w:r>
        <w:rPr>
          <w:color w:val="0000FF"/>
        </w:rPr>
        <w:t xml:space="preserve">At first, it may seem that doubling the force </w:t>
      </w:r>
      <w:r>
        <w:rPr>
          <w:color w:val="8B0000"/>
        </w:rPr>
        <w:t xml:space="preserve">should also double the power since power is proportional to </w:t>
      </w:r>
      <w:r>
        <w:rPr>
          <w:color w:val="0000FF"/>
        </w:rPr>
        <w:t xml:space="preserve">force </w:t>
      </w:r>
      <w:r>
        <w:rPr>
          <w:color w:val="007F7F"/>
        </w:rPr>
        <w:t xml:space="preserve">and velocity. </w:t>
      </w:r>
      <w:r>
        <w:rPr>
          <w:color w:val="8B0000"/>
        </w:rPr>
        <w:t xml:space="preserve">That would violate conservation of energy, so that shouldn’t be possible. </w:t>
      </w:r>
      <w:r>
        <w:t xml:space="preserve">As can be seen in Figure 5.5, </w:t>
      </w:r>
      <w:r>
        <w:rPr>
          <w:color w:val="007F7F"/>
        </w:rPr>
        <w:t xml:space="preserve">the rope at the position of the applied force is moving faster than the mass. The increased speed is just enough </w:t>
      </w:r>
      <w:r>
        <w:rPr>
          <w:color w:val="8B0000"/>
        </w:rPr>
        <w:t xml:space="preserve">to make the output power the same as the input power. </w:t>
      </w:r>
      <w:r w:rsidR="00F93009">
        <w:rPr>
          <w:color w:val="8B0000"/>
        </w:rPr>
        <w:t>So,</w:t>
      </w:r>
      <w:r>
        <w:rPr>
          <w:color w:val="8B0000"/>
        </w:rPr>
        <w:t xml:space="preserve"> energy is conserved even in a machine with a mechanical advantage that is greater than 1</w:t>
      </w:r>
      <w:r w:rsidR="00A9682C" w:rsidRPr="00541652">
        <w:rPr>
          <w:color w:val="8B0000"/>
        </w:rPr>
        <w:t>.</w:t>
      </w:r>
    </w:p>
    <w:p w14:paraId="14635E1F" w14:textId="77777777" w:rsidR="00A9682C" w:rsidRPr="00541652" w:rsidRDefault="00A9682C" w:rsidP="00A9682C">
      <w:pPr>
        <w:pStyle w:val="Heading3"/>
        <w:tabs>
          <w:tab w:val="left" w:pos="8190"/>
        </w:tabs>
      </w:pPr>
      <w:r w:rsidRPr="00541652">
        <w:br w:type="column"/>
      </w:r>
      <w:r w:rsidRPr="00541652">
        <w:t>Graphics</w:t>
      </w:r>
    </w:p>
    <w:p w14:paraId="431E9750" w14:textId="7EDA3457" w:rsidR="00A9682C" w:rsidRPr="00541652" w:rsidRDefault="0092126E" w:rsidP="00A9682C">
      <w:pPr>
        <w:keepNext/>
        <w:tabs>
          <w:tab w:val="left" w:pos="8190"/>
        </w:tabs>
        <w:spacing w:after="120" w:line="240" w:lineRule="auto"/>
        <w:ind w:left="-5" w:right="14"/>
        <w:jc w:val="center"/>
      </w:pPr>
      <w:r w:rsidRPr="0092126E">
        <w:rPr>
          <w:noProof/>
        </w:rPr>
        <w:drawing>
          <wp:inline distT="0" distB="0" distL="0" distR="0" wp14:anchorId="558BF5A7" wp14:editId="00D6045C">
            <wp:extent cx="1041797" cy="1428750"/>
            <wp:effectExtent l="0" t="0" r="6350" b="0"/>
            <wp:docPr id="24015407" name="Picture 1" descr="A force diagram depicts the forces acting on a movable pulley. The pulley is shown inside a square boundary box.&#10;&#10;Upward Forces: Two identical blue arrows, both labeled F_t,1, point vertically upward from the top of the box. These represent the tension from the two strands of the primary rope supporting the pulley.&#10;&#10;Downward Force: A single, longer blue arrow labeled F_t,3 points vertically downward from the bottom center of the box. This represents the tension in the rope segment (labeled 3 in previous diagrams) that connects the pulley to the suspended 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5407" name="Picture 1" descr="A force diagram depicts the forces acting on a movable pulley. The pulley is shown inside a square boundary box.&#10;&#10;Upward Forces: Two identical blue arrows, both labeled F_t,1, point vertically upward from the top of the box. These represent the tension from the two strands of the primary rope supporting the pulley.&#10;&#10;Downward Force: A single, longer blue arrow labeled F_t,3 points vertically downward from the bottom center of the box. This represents the tension in the rope segment (labeled 3 in previous diagrams) that connects the pulley to the suspended load."/>
                    <pic:cNvPicPr/>
                  </pic:nvPicPr>
                  <pic:blipFill>
                    <a:blip r:embed="rId183" cstate="screen">
                      <a:extLst>
                        <a:ext uri="{28A0092B-C50C-407E-A947-70E740481C1C}">
                          <a14:useLocalDpi xmlns:a14="http://schemas.microsoft.com/office/drawing/2010/main"/>
                        </a:ext>
                      </a:extLst>
                    </a:blip>
                    <a:stretch>
                      <a:fillRect/>
                    </a:stretch>
                  </pic:blipFill>
                  <pic:spPr>
                    <a:xfrm>
                      <a:off x="0" y="0"/>
                      <a:ext cx="1043607" cy="1431232"/>
                    </a:xfrm>
                    <a:prstGeom prst="rect">
                      <a:avLst/>
                    </a:prstGeom>
                  </pic:spPr>
                </pic:pic>
              </a:graphicData>
            </a:graphic>
          </wp:inline>
        </w:drawing>
      </w:r>
    </w:p>
    <w:p w14:paraId="079FBFEB" w14:textId="18AAECCE" w:rsidR="00A9682C" w:rsidRPr="006B208D" w:rsidRDefault="00A9682C" w:rsidP="006B208D">
      <w:pPr>
        <w:pStyle w:val="Caption"/>
        <w:tabs>
          <w:tab w:val="left" w:pos="8190"/>
        </w:tabs>
        <w:jc w:val="center"/>
        <w:rPr>
          <w:color w:val="0000FF"/>
        </w:rPr>
      </w:pPr>
      <w:r w:rsidRPr="00541652">
        <w:t xml:space="preserve">Figure </w:t>
      </w:r>
      <w:r w:rsidR="002778FF">
        <w:fldChar w:fldCharType="begin"/>
      </w:r>
      <w:r w:rsidR="002778FF">
        <w:instrText xml:space="preserve"> STYLEREF 1 \s </w:instrText>
      </w:r>
      <w:r w:rsidR="002778FF">
        <w:fldChar w:fldCharType="separate"/>
      </w:r>
      <w:r w:rsidR="00F91D0D">
        <w:rPr>
          <w:noProof/>
        </w:rPr>
        <w:t>5</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4</w:t>
      </w:r>
      <w:r w:rsidR="002778FF">
        <w:fldChar w:fldCharType="end"/>
      </w:r>
      <w:r w:rsidRPr="00541652">
        <w:t xml:space="preserve">: </w:t>
      </w:r>
      <w:r w:rsidR="006B208D" w:rsidRPr="006B208D">
        <w:rPr>
          <w:color w:val="0000FF"/>
        </w:rPr>
        <w:t>Force diagram of the pulley closest to</w:t>
      </w:r>
      <w:r w:rsidR="006B208D">
        <w:rPr>
          <w:color w:val="0000FF"/>
        </w:rPr>
        <w:t xml:space="preserve"> </w:t>
      </w:r>
      <w:r w:rsidR="006B208D" w:rsidRPr="006B208D">
        <w:rPr>
          <w:color w:val="0000FF"/>
        </w:rPr>
        <w:t>the 4 kg mass.</w:t>
      </w:r>
      <w:r w:rsidRPr="006B208D">
        <w:rPr>
          <w:color w:val="0000FF"/>
          <w:vertAlign w:val="superscript"/>
        </w:rPr>
        <w:fldChar w:fldCharType="begin"/>
      </w:r>
      <w:r w:rsidRPr="006B208D">
        <w:rPr>
          <w:color w:val="0000FF"/>
          <w:vertAlign w:val="superscript"/>
        </w:rPr>
        <w:instrText xml:space="preserve"> NOTEREF _Ref218898700 \h  \* MERGEFORMAT </w:instrText>
      </w:r>
      <w:r w:rsidRPr="006B208D">
        <w:rPr>
          <w:color w:val="0000FF"/>
          <w:vertAlign w:val="superscript"/>
        </w:rPr>
      </w:r>
      <w:r w:rsidRPr="006B208D">
        <w:rPr>
          <w:color w:val="0000FF"/>
          <w:vertAlign w:val="superscript"/>
        </w:rPr>
        <w:fldChar w:fldCharType="separate"/>
      </w:r>
      <w:r w:rsidR="00F91D0D">
        <w:rPr>
          <w:color w:val="0000FF"/>
          <w:vertAlign w:val="superscript"/>
        </w:rPr>
        <w:t>1</w:t>
      </w:r>
      <w:r w:rsidRPr="006B208D">
        <w:rPr>
          <w:color w:val="0000FF"/>
          <w:vertAlign w:val="superscript"/>
        </w:rPr>
        <w:fldChar w:fldCharType="end"/>
      </w:r>
    </w:p>
    <w:p w14:paraId="0AD5BD14" w14:textId="77610FCB" w:rsidR="0023737C" w:rsidRPr="00541652" w:rsidRDefault="00375E98" w:rsidP="0023737C">
      <w:pPr>
        <w:keepNext/>
        <w:tabs>
          <w:tab w:val="left" w:pos="8190"/>
        </w:tabs>
        <w:spacing w:after="120" w:line="240" w:lineRule="auto"/>
        <w:ind w:left="-5" w:right="14"/>
        <w:jc w:val="center"/>
      </w:pPr>
      <w:r w:rsidRPr="00375E98">
        <w:rPr>
          <w:noProof/>
        </w:rPr>
        <w:drawing>
          <wp:inline distT="0" distB="0" distL="0" distR="0" wp14:anchorId="61A7D01C" wp14:editId="78160BF7">
            <wp:extent cx="2103770" cy="2447925"/>
            <wp:effectExtent l="0" t="0" r="0" b="0"/>
            <wp:docPr id="1279120119" name="Picture 1" descr="A physics diagram illustrates the relative displacement of components in a two-pulley system. The setup includes a fixed pulley attached to the ceiling and a movable pulley supporting a 4 kg block.&#10;&#10;Initial and Final Positions: The movable pulley and the 4 kg block are shown in two positions: a faded &quot;initial&quot; position at the bottom and a solid &quot;final&quot; position higher up.&#10;&#10;Load Displacement: A bracket next to the movable pulley indicates its upward vertical displacement, labeled as delta y.&#10;&#10;Effort Displacement: On the right side of the diagram, where the rope is pulled downward with an applied force labeled F_applied, a larger bracket shows the downward displacement of the rope end. This displacement is labeled as 2 delta y, illustrating that the rope must be pulled twice as far as the load moves up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20119" name="Picture 1" descr="A physics diagram illustrates the relative displacement of components in a two-pulley system. The setup includes a fixed pulley attached to the ceiling and a movable pulley supporting a 4 kg block.&#10;&#10;Initial and Final Positions: The movable pulley and the 4 kg block are shown in two positions: a faded &quot;initial&quot; position at the bottom and a solid &quot;final&quot; position higher up.&#10;&#10;Load Displacement: A bracket next to the movable pulley indicates its upward vertical displacement, labeled as delta y.&#10;&#10;Effort Displacement: On the right side of the diagram, where the rope is pulled downward with an applied force labeled F_applied, a larger bracket shows the downward displacement of the rope end. This displacement is labeled as 2 delta y, illustrating that the rope must be pulled twice as far as the load moves upward."/>
                    <pic:cNvPicPr/>
                  </pic:nvPicPr>
                  <pic:blipFill>
                    <a:blip r:embed="rId184" cstate="screen">
                      <a:extLst>
                        <a:ext uri="{28A0092B-C50C-407E-A947-70E740481C1C}">
                          <a14:useLocalDpi xmlns:a14="http://schemas.microsoft.com/office/drawing/2010/main"/>
                        </a:ext>
                      </a:extLst>
                    </a:blip>
                    <a:stretch>
                      <a:fillRect/>
                    </a:stretch>
                  </pic:blipFill>
                  <pic:spPr>
                    <a:xfrm>
                      <a:off x="0" y="0"/>
                      <a:ext cx="2125835" cy="2473600"/>
                    </a:xfrm>
                    <a:prstGeom prst="rect">
                      <a:avLst/>
                    </a:prstGeom>
                  </pic:spPr>
                </pic:pic>
              </a:graphicData>
            </a:graphic>
          </wp:inline>
        </w:drawing>
      </w:r>
    </w:p>
    <w:p w14:paraId="07956F26" w14:textId="3DB99FF6" w:rsidR="0023737C" w:rsidRPr="00C662F2" w:rsidRDefault="0023737C" w:rsidP="00C662F2">
      <w:pPr>
        <w:pStyle w:val="Caption"/>
        <w:tabs>
          <w:tab w:val="left" w:pos="8190"/>
        </w:tabs>
        <w:jc w:val="center"/>
        <w:rPr>
          <w:color w:val="auto"/>
        </w:rPr>
      </w:pPr>
      <w:bookmarkStart w:id="223" w:name="_Ref220067704"/>
      <w:r w:rsidRPr="00C662F2">
        <w:rPr>
          <w:color w:val="auto"/>
        </w:rPr>
        <w:t xml:space="preserve">Figure </w:t>
      </w:r>
      <w:r w:rsidRPr="00C662F2">
        <w:rPr>
          <w:color w:val="auto"/>
        </w:rPr>
        <w:fldChar w:fldCharType="begin"/>
      </w:r>
      <w:r w:rsidRPr="00C662F2">
        <w:rPr>
          <w:color w:val="auto"/>
        </w:rPr>
        <w:instrText xml:space="preserve"> STYLEREF 1 \s </w:instrText>
      </w:r>
      <w:r w:rsidRPr="00C662F2">
        <w:rPr>
          <w:color w:val="auto"/>
        </w:rPr>
        <w:fldChar w:fldCharType="separate"/>
      </w:r>
      <w:r w:rsidR="00F91D0D">
        <w:rPr>
          <w:noProof/>
          <w:color w:val="auto"/>
        </w:rPr>
        <w:t>5</w:t>
      </w:r>
      <w:r w:rsidRPr="00C662F2">
        <w:rPr>
          <w:color w:val="auto"/>
        </w:rPr>
        <w:fldChar w:fldCharType="end"/>
      </w:r>
      <w:r w:rsidRPr="00C662F2">
        <w:rPr>
          <w:color w:val="auto"/>
        </w:rPr>
        <w:t>.</w:t>
      </w:r>
      <w:r w:rsidRPr="00C662F2">
        <w:rPr>
          <w:color w:val="auto"/>
        </w:rPr>
        <w:fldChar w:fldCharType="begin"/>
      </w:r>
      <w:r w:rsidRPr="00C662F2">
        <w:rPr>
          <w:color w:val="auto"/>
        </w:rPr>
        <w:instrText xml:space="preserve"> SEQ Figure \* ARABIC \s 1 </w:instrText>
      </w:r>
      <w:r w:rsidRPr="00C662F2">
        <w:rPr>
          <w:color w:val="auto"/>
        </w:rPr>
        <w:fldChar w:fldCharType="separate"/>
      </w:r>
      <w:r w:rsidR="00F91D0D">
        <w:rPr>
          <w:noProof/>
          <w:color w:val="auto"/>
        </w:rPr>
        <w:t>5</w:t>
      </w:r>
      <w:r w:rsidRPr="00C662F2">
        <w:rPr>
          <w:color w:val="auto"/>
        </w:rPr>
        <w:fldChar w:fldCharType="end"/>
      </w:r>
      <w:bookmarkEnd w:id="223"/>
      <w:r w:rsidRPr="00C662F2">
        <w:rPr>
          <w:color w:val="auto"/>
        </w:rPr>
        <w:t xml:space="preserve">: </w:t>
      </w:r>
      <w:r w:rsidR="00C662F2" w:rsidRPr="00C662F2">
        <w:rPr>
          <w:color w:val="auto"/>
        </w:rPr>
        <w:t xml:space="preserve">The applied force must move twice as quickly as the mass in this system. Notice that when the mass rises by </w:t>
      </w:r>
      <m:oMath>
        <m:r>
          <w:rPr>
            <w:rFonts w:ascii="Cambria Math" w:hAnsi="Cambria Math"/>
            <w:color w:val="auto"/>
          </w:rPr>
          <m:t>Δy</m:t>
        </m:r>
      </m:oMath>
      <w:r w:rsidR="00C662F2" w:rsidRPr="00C662F2">
        <w:rPr>
          <w:color w:val="auto"/>
        </w:rPr>
        <w:t xml:space="preserve"> both the left section and the middle section of rope 1 get shorter by </w:t>
      </w:r>
      <m:oMath>
        <m:r>
          <w:rPr>
            <w:rFonts w:ascii="Cambria Math" w:hAnsi="Cambria Math"/>
            <w:color w:val="auto"/>
          </w:rPr>
          <m:t>Δy</m:t>
        </m:r>
      </m:oMath>
      <w:r w:rsidR="00C662F2" w:rsidRPr="00C662F2">
        <w:rPr>
          <w:color w:val="auto"/>
        </w:rPr>
        <w:t xml:space="preserve">, so for the rope to stay the same length the right section has to get longer by </w:t>
      </w:r>
      <m:oMath>
        <m:r>
          <w:rPr>
            <w:rFonts w:ascii="Cambria Math" w:hAnsi="Cambria Math"/>
            <w:color w:val="auto"/>
          </w:rPr>
          <m:t>2Δy</m:t>
        </m:r>
      </m:oMath>
      <w:r w:rsidRPr="00C662F2">
        <w:rPr>
          <w:color w:val="auto"/>
        </w:rPr>
        <w:t>.</w:t>
      </w:r>
      <w:r w:rsidRPr="00C662F2">
        <w:rPr>
          <w:color w:val="auto"/>
          <w:vertAlign w:val="superscript"/>
        </w:rPr>
        <w:fldChar w:fldCharType="begin"/>
      </w:r>
      <w:r w:rsidRPr="00C662F2">
        <w:rPr>
          <w:color w:val="auto"/>
          <w:vertAlign w:val="superscript"/>
        </w:rPr>
        <w:instrText xml:space="preserve"> NOTEREF _Ref218898700 \h  \* MERGEFORMAT </w:instrText>
      </w:r>
      <w:r w:rsidRPr="00C662F2">
        <w:rPr>
          <w:color w:val="auto"/>
          <w:vertAlign w:val="superscript"/>
        </w:rPr>
      </w:r>
      <w:r w:rsidRPr="00C662F2">
        <w:rPr>
          <w:color w:val="auto"/>
          <w:vertAlign w:val="superscript"/>
        </w:rPr>
        <w:fldChar w:fldCharType="separate"/>
      </w:r>
      <w:r w:rsidR="00F91D0D">
        <w:rPr>
          <w:color w:val="auto"/>
          <w:vertAlign w:val="superscript"/>
        </w:rPr>
        <w:t>1</w:t>
      </w:r>
      <w:r w:rsidRPr="00C662F2">
        <w:rPr>
          <w:color w:val="auto"/>
          <w:vertAlign w:val="superscript"/>
        </w:rPr>
        <w:fldChar w:fldCharType="end"/>
      </w:r>
    </w:p>
    <w:p w14:paraId="16924469" w14:textId="77777777" w:rsidR="00A9682C" w:rsidRPr="00541652" w:rsidRDefault="00A9682C" w:rsidP="00A9682C">
      <w:pPr>
        <w:pStyle w:val="Heading3"/>
        <w:tabs>
          <w:tab w:val="left" w:pos="8190"/>
        </w:tabs>
      </w:pPr>
      <w:r w:rsidRPr="00541652">
        <w:br w:type="column"/>
      </w:r>
      <w:r w:rsidRPr="00541652">
        <w:t>Numbers</w:t>
      </w:r>
    </w:p>
    <w:p w14:paraId="0AA1F92B" w14:textId="77777777" w:rsidR="009921C5" w:rsidRPr="008F3999" w:rsidRDefault="009921C5" w:rsidP="009921C5">
      <w:pPr>
        <w:pStyle w:val="BodyText"/>
        <w:spacing w:before="0" w:after="120"/>
        <w:rPr>
          <w:sz w:val="20"/>
          <w:szCs w:val="20"/>
        </w:rPr>
      </w:pPr>
      <w:r w:rsidRPr="008F3999">
        <w:rPr>
          <w:sz w:val="20"/>
          <w:szCs w:val="20"/>
        </w:rPr>
        <w:t xml:space="preserve">The mechanical advantage </w:t>
      </w:r>
      <m:oMath>
        <m:r>
          <w:rPr>
            <w:rFonts w:ascii="Cambria Math" w:hAnsi="Cambria Math"/>
            <w:sz w:val="20"/>
            <w:szCs w:val="20"/>
          </w:rPr>
          <m:t>MA</m:t>
        </m:r>
      </m:oMath>
      <w:r w:rsidRPr="008F3999">
        <w:rPr>
          <w:sz w:val="20"/>
          <w:szCs w:val="20"/>
        </w:rPr>
        <w:t xml:space="preserve"> of a machine is given by…</w:t>
      </w:r>
    </w:p>
    <w:p w14:paraId="4F8F775F" w14:textId="4446A453" w:rsidR="00435215" w:rsidRPr="00411A18" w:rsidRDefault="00000000" w:rsidP="00435215">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MA</m:t>
              </m:r>
              <m:r>
                <m:rPr>
                  <m:sty m:val="p"/>
                </m:rPr>
                <w:rPr>
                  <w:rFonts w:ascii="Cambria Math" w:hAnsi="Cambria Math"/>
                  <w:szCs w:val="20"/>
                </w:rPr>
                <m:t>=</m:t>
              </m:r>
              <m:f>
                <m:fPr>
                  <m:ctrlPr>
                    <w:rPr>
                      <w:rFonts w:ascii="Cambria Math" w:hAnsi="Cambria Math"/>
                      <w:color w:val="0000FF"/>
                      <w:szCs w:val="20"/>
                    </w:rPr>
                  </m:ctrlPr>
                </m:fPr>
                <m:num>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output</m:t>
                      </m:r>
                    </m:sub>
                  </m:sSub>
                </m:num>
                <m:den>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input</m:t>
                      </m:r>
                    </m:sub>
                  </m:sSub>
                </m:den>
              </m:f>
            </m:e>
          </m:borderBox>
        </m:oMath>
      </m:oMathPara>
    </w:p>
    <w:p w14:paraId="4DE35B17" w14:textId="7336E2AF" w:rsidR="00435215" w:rsidRPr="00411A18" w:rsidRDefault="00435215" w:rsidP="00435215">
      <w:pPr>
        <w:spacing w:after="120" w:line="240" w:lineRule="auto"/>
        <w:ind w:left="-5" w:right="14"/>
        <w:jc w:val="right"/>
        <w:rPr>
          <w:rFonts w:ascii="Cambria Math" w:eastAsiaTheme="minorEastAsia" w:hAnsi="Cambria Math"/>
          <w:color w:val="007F7F"/>
          <w:szCs w:val="20"/>
        </w:rPr>
      </w:pPr>
      <w:bookmarkStart w:id="224" w:name="_Ref220148497"/>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5</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w:t>
      </w:r>
      <w:r w:rsidRPr="00CA2B5B">
        <w:rPr>
          <w:i/>
          <w:iCs/>
          <w:szCs w:val="20"/>
        </w:rPr>
        <w:fldChar w:fldCharType="end"/>
      </w:r>
      <w:r w:rsidRPr="00CA2B5B">
        <w:rPr>
          <w:szCs w:val="20"/>
        </w:rPr>
        <w:t xml:space="preserve"> )</w:t>
      </w:r>
      <w:bookmarkEnd w:id="224"/>
    </w:p>
    <w:p w14:paraId="7D8482C0" w14:textId="77777777" w:rsidR="009921C5" w:rsidRPr="008F3999" w:rsidRDefault="009921C5" w:rsidP="009921C5">
      <w:pPr>
        <w:pStyle w:val="FirstParagraph"/>
        <w:spacing w:before="0" w:after="120"/>
        <w:rPr>
          <w:sz w:val="20"/>
          <w:szCs w:val="20"/>
        </w:rPr>
      </w:pPr>
      <w:r w:rsidRPr="008F3999">
        <w:rPr>
          <w:sz w:val="20"/>
          <w:szCs w:val="20"/>
        </w:rPr>
        <w:t>In this situation…</w:t>
      </w:r>
    </w:p>
    <w:p w14:paraId="5F98FF81" w14:textId="77777777" w:rsidR="009921C5" w:rsidRPr="008F3999" w:rsidRDefault="00000000" w:rsidP="009921C5">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sz w:val="20"/>
                  <w:szCs w:val="20"/>
                </w:rPr>
                <m:t>MA&amp;</m:t>
              </m:r>
              <m:r>
                <m:rPr>
                  <m:sty m:val="p"/>
                </m:rPr>
                <w:rPr>
                  <w:rFonts w:ascii="Cambria Math" w:hAnsi="Cambria Math"/>
                  <w:sz w:val="20"/>
                  <w:szCs w:val="20"/>
                </w:rPr>
                <m:t>=</m:t>
              </m:r>
              <m:f>
                <m:fPr>
                  <m:ctrlPr>
                    <w:rPr>
                      <w:rFonts w:ascii="Cambria Math" w:hAnsi="Cambria Math"/>
                      <w:color w:val="0000FF"/>
                      <w:sz w:val="20"/>
                      <w:szCs w:val="20"/>
                    </w:rPr>
                  </m:ctrlPr>
                </m:fPr>
                <m:num>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output</m:t>
                      </m:r>
                    </m:sub>
                  </m:sSub>
                </m:num>
                <m:den>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input</m:t>
                      </m:r>
                    </m:sub>
                  </m:sSub>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color w:val="0000FF"/>
                      <w:sz w:val="20"/>
                      <w:szCs w:val="20"/>
                    </w:rPr>
                  </m:ctrlPr>
                </m:fPr>
                <m:num>
                  <m:r>
                    <w:rPr>
                      <w:rFonts w:ascii="Cambria Math" w:hAnsi="Cambria Math"/>
                      <w:color w:val="0000FF"/>
                      <w:sz w:val="20"/>
                      <w:szCs w:val="20"/>
                    </w:rPr>
                    <m:t>39.2 </m:t>
                  </m:r>
                  <m:r>
                    <m:rPr>
                      <m:scr m:val="sans-serif"/>
                      <m:sty m:val="p"/>
                    </m:rPr>
                    <w:rPr>
                      <w:rFonts w:ascii="Cambria Math" w:hAnsi="Cambria Math"/>
                      <w:color w:val="0000FF"/>
                      <w:sz w:val="20"/>
                      <w:szCs w:val="20"/>
                    </w:rPr>
                    <m:t>N</m:t>
                  </m:r>
                </m:num>
                <m:den>
                  <m:r>
                    <w:rPr>
                      <w:rFonts w:ascii="Cambria Math" w:hAnsi="Cambria Math"/>
                      <w:color w:val="0000FF"/>
                      <w:sz w:val="20"/>
                      <w:szCs w:val="20"/>
                    </w:rPr>
                    <m:t>19.6 </m:t>
                  </m:r>
                  <m:r>
                    <m:rPr>
                      <m:scr m:val="sans-serif"/>
                      <m:sty m:val="p"/>
                    </m:rPr>
                    <w:rPr>
                      <w:rFonts w:ascii="Cambria Math" w:hAnsi="Cambria Math"/>
                      <w:color w:val="0000FF"/>
                      <w:sz w:val="20"/>
                      <w:szCs w:val="20"/>
                    </w:rPr>
                    <m:t>N</m:t>
                  </m:r>
                </m:den>
              </m:f>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2</m:t>
              </m:r>
            </m:e>
          </m:eqArr>
        </m:oMath>
      </m:oMathPara>
    </w:p>
    <w:p w14:paraId="0B8EDD18" w14:textId="77777777" w:rsidR="009921C5" w:rsidRPr="00F351EF" w:rsidRDefault="009921C5" w:rsidP="009921C5">
      <w:pPr>
        <w:pStyle w:val="FirstParagraph"/>
        <w:spacing w:before="0" w:after="120"/>
        <w:rPr>
          <w:color w:val="8B0000"/>
          <w:sz w:val="20"/>
          <w:szCs w:val="20"/>
        </w:rPr>
      </w:pPr>
      <w:r w:rsidRPr="00F351EF">
        <w:rPr>
          <w:color w:val="8B0000"/>
          <w:sz w:val="20"/>
          <w:szCs w:val="20"/>
        </w:rPr>
        <w:t>We can also find the power needed to lift the mass:</w:t>
      </w:r>
    </w:p>
    <w:p w14:paraId="02C4A469" w14:textId="77777777" w:rsidR="009921C5" w:rsidRPr="00F351EF" w:rsidRDefault="00000000" w:rsidP="00F11590">
      <w:pPr>
        <w:pStyle w:val="BodyText"/>
        <w:spacing w:before="0" w:after="120"/>
        <w:rPr>
          <w:color w:val="8B0000"/>
          <w:sz w:val="20"/>
          <w:szCs w:val="20"/>
        </w:rPr>
      </w:pPr>
      <m:oMathPara>
        <m:oMathParaPr>
          <m:jc m:val="center"/>
        </m:oMathParaPr>
        <m:oMath>
          <m:eqArr>
            <m:eqArrPr>
              <m:ctrlPr>
                <w:rPr>
                  <w:rFonts w:ascii="Cambria Math" w:hAnsi="Cambria Math"/>
                  <w:color w:val="8B0000"/>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P</m:t>
                  </m:r>
                </m:e>
                <m:sub>
                  <m:r>
                    <m:rPr>
                      <m:scr m:val="sans-serif"/>
                      <m:sty m:val="p"/>
                    </m:rPr>
                    <w:rPr>
                      <w:rFonts w:ascii="Cambria Math" w:hAnsi="Cambria Math"/>
                      <w:color w:val="8B0000"/>
                      <w:sz w:val="20"/>
                      <w:szCs w:val="20"/>
                    </w:rPr>
                    <m:t>avg</m:t>
                  </m:r>
                </m:sub>
              </m:sSub>
              <m:r>
                <w:rPr>
                  <w:rFonts w:ascii="Cambria Math" w:hAnsi="Cambria Math"/>
                  <w:color w:val="8B0000"/>
                  <w:sz w:val="20"/>
                  <w:szCs w:val="20"/>
                </w:rPr>
                <m:t>&amp;</m:t>
              </m:r>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W</m:t>
                  </m:r>
                </m:num>
                <m:den>
                  <m:r>
                    <m:rPr>
                      <m:sty m:val="p"/>
                    </m:rPr>
                    <w:rPr>
                      <w:rFonts w:ascii="Cambria Math" w:hAnsi="Cambria Math"/>
                      <w:sz w:val="20"/>
                      <w:szCs w:val="20"/>
                    </w:rPr>
                    <m:t>Δ</m:t>
                  </m:r>
                  <m:r>
                    <w:rPr>
                      <w:rFonts w:ascii="Cambria Math" w:hAnsi="Cambria Math"/>
                      <w:sz w:val="20"/>
                      <w:szCs w:val="20"/>
                    </w:rPr>
                    <m:t>t</m:t>
                  </m:r>
                </m:den>
              </m:f>
              <m:r>
                <m:rPr>
                  <m:sty m:val="p"/>
                </m:rPr>
                <w:rPr>
                  <w:rFonts w:ascii="Cambria Math" w:hAnsi="Cambria Math"/>
                  <w:color w:val="8B0000"/>
                  <w:sz w:val="20"/>
                  <w:szCs w:val="20"/>
                </w:rPr>
                <m:t>=</m:t>
              </m:r>
              <m:f>
                <m:fPr>
                  <m:ctrlPr>
                    <w:rPr>
                      <w:rFonts w:ascii="Cambria Math" w:hAnsi="Cambria Math"/>
                      <w:color w:val="8B0000"/>
                      <w:sz w:val="20"/>
                      <w:szCs w:val="20"/>
                    </w:rPr>
                  </m:ctrlPr>
                </m:fPr>
                <m:num>
                  <m:r>
                    <m:rPr>
                      <m:sty m:val="p"/>
                    </m:rPr>
                    <w:rPr>
                      <w:rFonts w:ascii="Cambria Math" w:hAnsi="Cambria Math"/>
                      <w:color w:val="8B0000"/>
                      <w:sz w:val="20"/>
                      <w:szCs w:val="20"/>
                    </w:rPr>
                    <m:t>Δ</m:t>
                  </m:r>
                  <m:r>
                    <w:rPr>
                      <w:rFonts w:ascii="Cambria Math" w:hAnsi="Cambria Math"/>
                      <w:color w:val="8B0000"/>
                      <w:sz w:val="20"/>
                      <w:szCs w:val="20"/>
                    </w:rPr>
                    <m:t>E</m:t>
                  </m:r>
                </m:num>
                <m:den>
                  <m:r>
                    <m:rPr>
                      <m:sty m:val="p"/>
                    </m:rPr>
                    <w:rPr>
                      <w:rFonts w:ascii="Cambria Math" w:hAnsi="Cambria Math"/>
                      <w:sz w:val="20"/>
                      <w:szCs w:val="20"/>
                    </w:rPr>
                    <m:t>Δ</m:t>
                  </m:r>
                  <m:r>
                    <w:rPr>
                      <w:rFonts w:ascii="Cambria Math" w:hAnsi="Cambria Math"/>
                      <w:sz w:val="20"/>
                      <w:szCs w:val="20"/>
                    </w:rPr>
                    <m:t>t</m:t>
                  </m:r>
                </m:den>
              </m:f>
            </m:e>
            <m:e>
              <m:r>
                <w:rPr>
                  <w:rFonts w:ascii="Cambria Math" w:hAnsi="Cambria Math"/>
                  <w:color w:val="8B0000"/>
                  <w:sz w:val="20"/>
                  <w:szCs w:val="20"/>
                </w:rPr>
                <m:t>&amp;</m:t>
              </m:r>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m</m:t>
                  </m:r>
                  <m:r>
                    <m:rPr>
                      <m:sty m:val="p"/>
                    </m:rPr>
                    <w:rPr>
                      <w:rFonts w:ascii="Cambria Math" w:hAnsi="Cambria Math"/>
                      <w:sz w:val="20"/>
                      <w:szCs w:val="20"/>
                    </w:rPr>
                    <m:t>⋅</m:t>
                  </m:r>
                  <m:r>
                    <w:rPr>
                      <w:rFonts w:ascii="Cambria Math" w:hAnsi="Cambria Math"/>
                      <w:color w:val="0000FF"/>
                      <w:sz w:val="20"/>
                      <w:szCs w:val="20"/>
                    </w:rPr>
                    <m:t>g</m:t>
                  </m:r>
                  <m:r>
                    <m:rPr>
                      <m:sty m:val="p"/>
                    </m:rPr>
                    <w:rPr>
                      <w:rFonts w:ascii="Cambria Math" w:hAnsi="Cambria Math"/>
                      <w:sz w:val="20"/>
                      <w:szCs w:val="20"/>
                    </w:rPr>
                    <m:t>⋅Δ</m:t>
                  </m:r>
                  <m:r>
                    <w:rPr>
                      <w:rFonts w:ascii="Cambria Math" w:hAnsi="Cambria Math"/>
                      <w:sz w:val="20"/>
                      <w:szCs w:val="20"/>
                    </w:rPr>
                    <m:t>y</m:t>
                  </m:r>
                </m:num>
                <m:den>
                  <m:r>
                    <m:rPr>
                      <m:sty m:val="p"/>
                    </m:rPr>
                    <w:rPr>
                      <w:rFonts w:ascii="Cambria Math" w:hAnsi="Cambria Math"/>
                      <w:sz w:val="20"/>
                      <w:szCs w:val="20"/>
                    </w:rPr>
                    <m:t>Δ</m:t>
                  </m:r>
                  <m:r>
                    <w:rPr>
                      <w:rFonts w:ascii="Cambria Math" w:hAnsi="Cambria Math"/>
                      <w:sz w:val="20"/>
                      <w:szCs w:val="20"/>
                    </w:rPr>
                    <m:t>t</m:t>
                  </m:r>
                </m:den>
              </m:f>
            </m:e>
            <m:e>
              <m:r>
                <w:rPr>
                  <w:rFonts w:ascii="Cambria Math" w:hAnsi="Cambria Math"/>
                  <w:color w:val="8B0000"/>
                  <w:sz w:val="20"/>
                  <w:szCs w:val="20"/>
                </w:rPr>
                <m:t>&amp;</m:t>
              </m:r>
              <m:r>
                <m:rPr>
                  <m:sty m:val="p"/>
                </m:rPr>
                <w:rPr>
                  <w:rFonts w:ascii="Cambria Math" w:hAnsi="Cambria Math"/>
                  <w:color w:val="8B0000"/>
                  <w:sz w:val="20"/>
                  <w:szCs w:val="20"/>
                </w:rPr>
                <m:t>=</m:t>
              </m:r>
              <m:r>
                <w:rPr>
                  <w:rFonts w:ascii="Cambria Math" w:hAnsi="Cambria Math"/>
                  <w:sz w:val="20"/>
                  <w:szCs w:val="20"/>
                </w:rPr>
                <m:t>m</m:t>
              </m:r>
              <m:r>
                <m:rPr>
                  <m:sty m:val="p"/>
                </m:rPr>
                <w:rPr>
                  <w:rFonts w:ascii="Cambria Math" w:hAnsi="Cambria Math"/>
                  <w:sz w:val="20"/>
                  <w:szCs w:val="20"/>
                </w:rPr>
                <m:t>⋅</m:t>
              </m:r>
              <m:r>
                <w:rPr>
                  <w:rFonts w:ascii="Cambria Math" w:hAnsi="Cambria Math"/>
                  <w:color w:val="0000FF"/>
                  <w:sz w:val="20"/>
                  <w:szCs w:val="20"/>
                </w:rPr>
                <m:t>g</m:t>
              </m:r>
              <m:f>
                <m:fPr>
                  <m:ctrlPr>
                    <w:rPr>
                      <w:rFonts w:ascii="Cambria Math" w:hAnsi="Cambria Math"/>
                      <w:sz w:val="20"/>
                      <w:szCs w:val="20"/>
                    </w:rPr>
                  </m:ctrlPr>
                </m:fPr>
                <m:num>
                  <m:r>
                    <m:rPr>
                      <m:sty m:val="p"/>
                    </m:rPr>
                    <w:rPr>
                      <w:rFonts w:ascii="Cambria Math" w:hAnsi="Cambria Math"/>
                      <w:sz w:val="20"/>
                      <w:szCs w:val="20"/>
                    </w:rPr>
                    <m:t>Δ</m:t>
                  </m:r>
                  <m:r>
                    <w:rPr>
                      <w:rFonts w:ascii="Cambria Math" w:hAnsi="Cambria Math"/>
                      <w:sz w:val="20"/>
                      <w:szCs w:val="20"/>
                    </w:rPr>
                    <m:t>y</m:t>
                  </m:r>
                </m:num>
                <m:den>
                  <m:r>
                    <m:rPr>
                      <m:sty m:val="p"/>
                    </m:rPr>
                    <w:rPr>
                      <w:rFonts w:ascii="Cambria Math" w:hAnsi="Cambria Math"/>
                      <w:sz w:val="20"/>
                      <w:szCs w:val="20"/>
                    </w:rPr>
                    <m:t>Δ</m:t>
                  </m:r>
                  <m:r>
                    <w:rPr>
                      <w:rFonts w:ascii="Cambria Math" w:hAnsi="Cambria Math"/>
                      <w:sz w:val="20"/>
                      <w:szCs w:val="20"/>
                    </w:rPr>
                    <m:t>t</m:t>
                  </m:r>
                </m:den>
              </m:f>
            </m:e>
            <m:e>
              <m:r>
                <w:rPr>
                  <w:rFonts w:ascii="Cambria Math" w:hAnsi="Cambria Math"/>
                  <w:color w:val="8B0000"/>
                  <w:sz w:val="20"/>
                  <w:szCs w:val="20"/>
                </w:rPr>
                <m:t>&amp;</m:t>
              </m:r>
              <m:r>
                <m:rPr>
                  <m:sty m:val="p"/>
                </m:rPr>
                <w:rPr>
                  <w:rFonts w:ascii="Cambria Math" w:hAnsi="Cambria Math"/>
                  <w:color w:val="8B0000"/>
                  <w:sz w:val="20"/>
                  <w:szCs w:val="20"/>
                </w:rPr>
                <m:t>=</m:t>
              </m:r>
              <m:d>
                <m:dPr>
                  <m:ctrlPr>
                    <w:rPr>
                      <w:rFonts w:ascii="Cambria Math" w:hAnsi="Cambria Math"/>
                      <w:sz w:val="20"/>
                      <w:szCs w:val="20"/>
                    </w:rPr>
                  </m:ctrlPr>
                </m:dPr>
                <m:e>
                  <m:r>
                    <w:rPr>
                      <w:rFonts w:ascii="Cambria Math" w:hAnsi="Cambria Math"/>
                      <w:sz w:val="20"/>
                      <w:szCs w:val="20"/>
                    </w:rPr>
                    <m:t>4 </m:t>
                  </m:r>
                  <m:r>
                    <m:rPr>
                      <m:scr m:val="sans-serif"/>
                      <m:sty m:val="p"/>
                    </m:rPr>
                    <w:rPr>
                      <w:rFonts w:ascii="Cambria Math" w:hAnsi="Cambria Math"/>
                      <w:sz w:val="20"/>
                      <w:szCs w:val="20"/>
                    </w:rPr>
                    <m:t>kg</m:t>
                  </m:r>
                </m:e>
              </m:d>
              <m:d>
                <m:dPr>
                  <m:ctrlPr>
                    <w:rPr>
                      <w:rFonts w:ascii="Cambria Math" w:hAnsi="Cambria Math"/>
                      <w:color w:val="0000FF"/>
                      <w:sz w:val="20"/>
                      <w:szCs w:val="20"/>
                    </w:rPr>
                  </m:ctrlPr>
                </m:dPr>
                <m:e>
                  <m:r>
                    <w:rPr>
                      <w:rFonts w:ascii="Cambria Math" w:hAnsi="Cambria Math"/>
                      <w:color w:val="0000FF"/>
                      <w:sz w:val="20"/>
                      <w:szCs w:val="20"/>
                    </w:rPr>
                    <m:t>9.8 </m:t>
                  </m:r>
                  <m:r>
                    <m:rPr>
                      <m:scr m:val="sans-serif"/>
                      <m:sty m:val="p"/>
                    </m:rPr>
                    <w:rPr>
                      <w:rFonts w:ascii="Cambria Math" w:hAnsi="Cambria Math"/>
                      <w:color w:val="0000FF"/>
                      <w:sz w:val="20"/>
                      <w:szCs w:val="20"/>
                    </w:rPr>
                    <m:t>N/kg</m:t>
                  </m:r>
                </m:e>
              </m:d>
              <m:d>
                <m:dPr>
                  <m:ctrlPr>
                    <w:rPr>
                      <w:rFonts w:ascii="Cambria Math" w:hAnsi="Cambria Math"/>
                      <w:color w:val="007F7F"/>
                      <w:sz w:val="20"/>
                      <w:szCs w:val="20"/>
                    </w:rPr>
                  </m:ctrlPr>
                </m:dPr>
                <m:e>
                  <m:r>
                    <w:rPr>
                      <w:rFonts w:ascii="Cambria Math" w:hAnsi="Cambria Math"/>
                      <w:color w:val="007F7F"/>
                      <w:sz w:val="20"/>
                      <w:szCs w:val="20"/>
                    </w:rPr>
                    <m:t>3 </m:t>
                  </m:r>
                  <m:r>
                    <m:rPr>
                      <m:scr m:val="sans-serif"/>
                      <m:sty m:val="p"/>
                    </m:rPr>
                    <w:rPr>
                      <w:rFonts w:ascii="Cambria Math" w:hAnsi="Cambria Math"/>
                      <w:color w:val="007F7F"/>
                      <w:sz w:val="20"/>
                      <w:szCs w:val="20"/>
                    </w:rPr>
                    <m:t>m/s</m:t>
                  </m:r>
                </m:e>
              </m:d>
            </m:e>
            <m:e>
              <m:r>
                <w:rPr>
                  <w:rFonts w:ascii="Cambria Math" w:hAnsi="Cambria Math"/>
                  <w:color w:val="8B0000"/>
                  <w:sz w:val="20"/>
                  <w:szCs w:val="20"/>
                </w:rPr>
                <m:t>&amp;</m:t>
              </m:r>
              <m:r>
                <m:rPr>
                  <m:sty m:val="p"/>
                </m:rPr>
                <w:rPr>
                  <w:rFonts w:ascii="Cambria Math" w:hAnsi="Cambria Math"/>
                  <w:color w:val="8B0000"/>
                  <w:sz w:val="20"/>
                  <w:szCs w:val="20"/>
                </w:rPr>
                <m:t>=</m:t>
              </m:r>
              <m:r>
                <w:rPr>
                  <w:rFonts w:ascii="Cambria Math" w:hAnsi="Cambria Math"/>
                  <w:color w:val="8B0000"/>
                  <w:sz w:val="20"/>
                  <w:szCs w:val="20"/>
                </w:rPr>
                <m:t>118 </m:t>
              </m:r>
              <m:r>
                <m:rPr>
                  <m:scr m:val="sans-serif"/>
                  <m:sty m:val="p"/>
                </m:rPr>
                <w:rPr>
                  <w:rFonts w:ascii="Cambria Math" w:hAnsi="Cambria Math"/>
                  <w:color w:val="8B0000"/>
                  <w:sz w:val="20"/>
                  <w:szCs w:val="20"/>
                </w:rPr>
                <m:t>W</m:t>
              </m:r>
            </m:e>
          </m:eqArr>
        </m:oMath>
      </m:oMathPara>
    </w:p>
    <w:p w14:paraId="6BFFE910" w14:textId="18D446A7" w:rsidR="00A9682C" w:rsidRDefault="009921C5" w:rsidP="009921C5">
      <w:pPr>
        <w:tabs>
          <w:tab w:val="left" w:pos="8190"/>
        </w:tabs>
        <w:spacing w:after="120" w:line="240" w:lineRule="auto"/>
        <w:rPr>
          <w:szCs w:val="20"/>
        </w:rPr>
      </w:pPr>
      <w:r w:rsidRPr="00F351EF">
        <w:rPr>
          <w:color w:val="8B0000"/>
          <w:szCs w:val="20"/>
        </w:rPr>
        <w:t xml:space="preserve">The power supplied </w:t>
      </w:r>
      <w:r w:rsidRPr="00F351EF">
        <w:rPr>
          <w:color w:val="0000FF"/>
          <w:szCs w:val="20"/>
        </w:rPr>
        <w:t xml:space="preserve">by the applied force </w:t>
      </w:r>
      <w:r w:rsidRPr="00F351EF">
        <w:rPr>
          <w:color w:val="007F7F"/>
          <w:szCs w:val="20"/>
        </w:rPr>
        <w:t xml:space="preserve">can be found using the velocity. </w:t>
      </w:r>
      <w:r w:rsidRPr="008F3999">
        <w:rPr>
          <w:szCs w:val="20"/>
        </w:rPr>
        <w:t xml:space="preserve">But we need to be careful, because as </w:t>
      </w:r>
      <w:r w:rsidRPr="00363578">
        <w:rPr>
          <w:szCs w:val="20"/>
        </w:rPr>
        <w:t>illustrated in</w:t>
      </w:r>
      <w:r w:rsidR="00363578" w:rsidRPr="00363578">
        <w:rPr>
          <w:szCs w:val="20"/>
        </w:rPr>
        <w:t xml:space="preserve"> </w:t>
      </w:r>
      <w:r w:rsidR="00363578" w:rsidRPr="00363578">
        <w:rPr>
          <w:szCs w:val="20"/>
        </w:rPr>
        <w:fldChar w:fldCharType="begin"/>
      </w:r>
      <w:r w:rsidR="00363578" w:rsidRPr="00363578">
        <w:rPr>
          <w:szCs w:val="20"/>
        </w:rPr>
        <w:instrText xml:space="preserve"> REF _Ref220067704 \h </w:instrText>
      </w:r>
      <w:r w:rsidR="00363578">
        <w:rPr>
          <w:szCs w:val="20"/>
        </w:rPr>
        <w:instrText xml:space="preserve"> \* MERGEFORMAT </w:instrText>
      </w:r>
      <w:r w:rsidR="00363578" w:rsidRPr="00363578">
        <w:rPr>
          <w:szCs w:val="20"/>
        </w:rPr>
      </w:r>
      <w:r w:rsidR="00363578" w:rsidRPr="00363578">
        <w:rPr>
          <w:szCs w:val="20"/>
        </w:rPr>
        <w:fldChar w:fldCharType="separate"/>
      </w:r>
      <w:r w:rsidR="00F91D0D" w:rsidRPr="00F91D0D">
        <w:rPr>
          <w:szCs w:val="20"/>
        </w:rPr>
        <w:t xml:space="preserve">Figure </w:t>
      </w:r>
      <w:r w:rsidR="00F91D0D" w:rsidRPr="00F91D0D">
        <w:rPr>
          <w:noProof/>
          <w:szCs w:val="20"/>
        </w:rPr>
        <w:t>5.5</w:t>
      </w:r>
      <w:r w:rsidR="00363578" w:rsidRPr="00363578">
        <w:rPr>
          <w:szCs w:val="20"/>
        </w:rPr>
        <w:fldChar w:fldCharType="end"/>
      </w:r>
      <w:r w:rsidRPr="00363578">
        <w:rPr>
          <w:szCs w:val="20"/>
        </w:rPr>
        <w:t>,</w:t>
      </w:r>
      <w:r w:rsidRPr="008F3999">
        <w:rPr>
          <w:szCs w:val="20"/>
        </w:rPr>
        <w:t xml:space="preserve"> </w:t>
      </w:r>
      <w:r w:rsidRPr="00F351EF">
        <w:rPr>
          <w:color w:val="0000FF"/>
          <w:szCs w:val="20"/>
        </w:rPr>
        <w:t xml:space="preserve">the applied force </w:t>
      </w:r>
      <w:r w:rsidRPr="00F351EF">
        <w:rPr>
          <w:color w:val="007F7F"/>
          <w:szCs w:val="20"/>
        </w:rPr>
        <w:t xml:space="preserve">is moving at twice the speed </w:t>
      </w:r>
      <w:r w:rsidRPr="008F3999">
        <w:rPr>
          <w:szCs w:val="20"/>
        </w:rPr>
        <w:t>of the mass.</w:t>
      </w:r>
    </w:p>
    <w:p w14:paraId="6A58C40F" w14:textId="77777777" w:rsidR="00F431CA" w:rsidRPr="00A331A7" w:rsidRDefault="00F431CA" w:rsidP="009921C5">
      <w:pPr>
        <w:tabs>
          <w:tab w:val="left" w:pos="8190"/>
        </w:tabs>
        <w:spacing w:after="120" w:line="240" w:lineRule="auto"/>
        <w:rPr>
          <w:szCs w:val="20"/>
        </w:rPr>
      </w:pPr>
      <m:oMathPara>
        <m:oMath>
          <m:r>
            <w:rPr>
              <w:rFonts w:ascii="Cambria Math" w:hAnsi="Cambria Math"/>
              <w:color w:val="8B0000"/>
              <w:szCs w:val="20"/>
            </w:rPr>
            <m:t>P</m:t>
          </m:r>
          <m:r>
            <w:rPr>
              <w:rFonts w:ascii="Cambria Math" w:hAnsi="Cambria Math"/>
              <w:szCs w:val="20"/>
            </w:rPr>
            <m:t>=</m:t>
          </m:r>
          <m:r>
            <w:rPr>
              <w:rFonts w:ascii="Cambria Math" w:hAnsi="Cambria Math"/>
              <w:color w:val="0000FF"/>
              <w:szCs w:val="20"/>
            </w:rPr>
            <m:t>F</m:t>
          </m:r>
          <m:r>
            <w:rPr>
              <w:rFonts w:ascii="Cambria Math" w:hAnsi="Cambria Math"/>
              <w:szCs w:val="20"/>
            </w:rPr>
            <m:t>⋅</m:t>
          </m:r>
          <m:r>
            <w:rPr>
              <w:rFonts w:ascii="Cambria Math" w:hAnsi="Cambria Math"/>
              <w:color w:val="007F7F"/>
              <w:szCs w:val="20"/>
            </w:rPr>
            <m:t>v</m:t>
          </m:r>
          <m:r>
            <w:rPr>
              <w:rFonts w:ascii="Cambria Math" w:hAnsi="Cambria Math"/>
              <w:szCs w:val="20"/>
            </w:rPr>
            <m:t>⋅</m:t>
          </m:r>
          <m:borderBox>
            <m:borderBoxPr>
              <m:hideTop m:val="1"/>
              <m:hideBot m:val="1"/>
              <m:hideLeft m:val="1"/>
              <m:hideRight m:val="1"/>
              <m:strikeBLTR m:val="1"/>
              <m:ctrlPr>
                <w:rPr>
                  <w:rFonts w:ascii="Cambria Math" w:hAnsi="Cambria Math"/>
                  <w:i/>
                  <w:szCs w:val="20"/>
                </w:rPr>
              </m:ctrlPr>
            </m:borderBoxPr>
            <m:e>
              <m:r>
                <w:rPr>
                  <w:rFonts w:ascii="Cambria Math" w:hAnsi="Cambria Math"/>
                  <w:szCs w:val="20"/>
                </w:rPr>
                <m:t xml:space="preserve"> </m:t>
              </m:r>
              <m:func>
                <m:funcPr>
                  <m:ctrlPr>
                    <w:rPr>
                      <w:rFonts w:ascii="Cambria Math" w:hAnsi="Cambria Math"/>
                      <w:i/>
                      <w:szCs w:val="20"/>
                    </w:rPr>
                  </m:ctrlPr>
                </m:funcPr>
                <m:fName>
                  <m:r>
                    <m:rPr>
                      <m:sty m:val="p"/>
                    </m:rPr>
                    <w:rPr>
                      <w:rFonts w:ascii="Cambria Math" w:hAnsi="Cambria Math"/>
                      <w:szCs w:val="20"/>
                    </w:rPr>
                    <m:t>cos</m:t>
                  </m:r>
                </m:fName>
                <m:e>
                  <m:r>
                    <w:rPr>
                      <w:rFonts w:ascii="Cambria Math" w:hAnsi="Cambria Math"/>
                      <w:szCs w:val="20"/>
                    </w:rPr>
                    <m:t xml:space="preserve">θ </m:t>
                  </m:r>
                </m:e>
              </m:func>
            </m:e>
          </m:borderBox>
          <m:r>
            <m:rPr>
              <m:sty m:val="p"/>
            </m:rPr>
            <w:rPr>
              <w:rFonts w:ascii="Cambria Math" w:hAnsi="Cambria Math"/>
              <w:szCs w:val="20"/>
            </w:rPr>
            <w:br/>
          </m:r>
        </m:oMath>
        <m:oMath>
          <m:r>
            <w:rPr>
              <w:rFonts w:ascii="Cambria Math" w:hAnsi="Cambria Math"/>
              <w:szCs w:val="20"/>
            </w:rPr>
            <m:t>=</m:t>
          </m:r>
          <m:d>
            <m:dPr>
              <m:ctrlPr>
                <w:rPr>
                  <w:rFonts w:ascii="Cambria Math" w:hAnsi="Cambria Math"/>
                  <w:i/>
                  <w:szCs w:val="20"/>
                </w:rPr>
              </m:ctrlPr>
            </m:dPr>
            <m:e>
              <m:r>
                <w:rPr>
                  <w:rFonts w:ascii="Cambria Math" w:hAnsi="Cambria Math"/>
                  <w:color w:val="0000FF"/>
                  <w:szCs w:val="20"/>
                </w:rPr>
                <m:t>19.6 </m:t>
              </m:r>
              <m:r>
                <m:rPr>
                  <m:scr m:val="sans-serif"/>
                  <m:sty m:val="p"/>
                </m:rPr>
                <w:rPr>
                  <w:rFonts w:ascii="Cambria Math" w:hAnsi="Cambria Math"/>
                  <w:color w:val="0000FF"/>
                  <w:szCs w:val="20"/>
                </w:rPr>
                <m:t>N</m:t>
              </m:r>
            </m:e>
          </m:d>
          <m:r>
            <w:rPr>
              <w:rFonts w:ascii="Cambria Math" w:hAnsi="Cambria Math"/>
              <w:szCs w:val="20"/>
            </w:rPr>
            <m:t>⋅</m:t>
          </m:r>
          <m:d>
            <m:dPr>
              <m:ctrlPr>
                <w:rPr>
                  <w:rFonts w:ascii="Cambria Math" w:hAnsi="Cambria Math"/>
                  <w:i/>
                  <w:szCs w:val="20"/>
                </w:rPr>
              </m:ctrlPr>
            </m:dPr>
            <m:e>
              <m:r>
                <w:rPr>
                  <w:rFonts w:ascii="Cambria Math" w:hAnsi="Cambria Math"/>
                  <w:color w:val="007F7F"/>
                  <w:szCs w:val="20"/>
                </w:rPr>
                <m:t>6 </m:t>
              </m:r>
              <m:f>
                <m:fPr>
                  <m:ctrlPr>
                    <w:rPr>
                      <w:rFonts w:ascii="Cambria Math" w:hAnsi="Cambria Math"/>
                      <w:color w:val="007F7F"/>
                      <w:szCs w:val="20"/>
                    </w:rPr>
                  </m:ctrlPr>
                </m:fPr>
                <m:num>
                  <m:r>
                    <m:rPr>
                      <m:scr m:val="sans-serif"/>
                      <m:sty m:val="p"/>
                    </m:rPr>
                    <w:rPr>
                      <w:rFonts w:ascii="Cambria Math" w:hAnsi="Cambria Math"/>
                      <w:color w:val="007F7F"/>
                      <w:szCs w:val="20"/>
                    </w:rPr>
                    <m:t>m</m:t>
                  </m:r>
                  <m:ctrlPr>
                    <w:rPr>
                      <w:rFonts w:ascii="Cambria Math" w:hAnsi="Cambria Math"/>
                      <w:i/>
                      <w:color w:val="007F7F"/>
                      <w:szCs w:val="20"/>
                    </w:rPr>
                  </m:ctrlPr>
                </m:num>
                <m:den>
                  <m:r>
                    <m:rPr>
                      <m:scr m:val="sans-serif"/>
                      <m:sty m:val="p"/>
                    </m:rPr>
                    <w:rPr>
                      <w:rFonts w:ascii="Cambria Math" w:hAnsi="Cambria Math"/>
                      <w:color w:val="007F7F"/>
                      <w:szCs w:val="20"/>
                    </w:rPr>
                    <m:t>s</m:t>
                  </m:r>
                </m:den>
              </m:f>
            </m:e>
          </m:d>
          <m:r>
            <m:rPr>
              <m:sty m:val="p"/>
            </m:rPr>
            <w:rPr>
              <w:rFonts w:ascii="Cambria Math" w:hAnsi="Cambria Math"/>
              <w:szCs w:val="20"/>
            </w:rPr>
            <w:br/>
          </m:r>
        </m:oMath>
        <m:oMath>
          <m:r>
            <w:rPr>
              <w:rFonts w:ascii="Cambria Math" w:hAnsi="Cambria Math"/>
              <w:szCs w:val="20"/>
            </w:rPr>
            <m:t>=</m:t>
          </m:r>
          <m:r>
            <w:rPr>
              <w:rFonts w:ascii="Cambria Math" w:hAnsi="Cambria Math"/>
              <w:color w:val="8B0000"/>
              <w:szCs w:val="20"/>
            </w:rPr>
            <m:t>118 </m:t>
          </m:r>
          <m:r>
            <m:rPr>
              <m:scr m:val="sans-serif"/>
              <m:sty m:val="p"/>
            </m:rPr>
            <w:rPr>
              <w:rFonts w:ascii="Cambria Math" w:hAnsi="Cambria Math"/>
              <w:color w:val="8B0000"/>
              <w:szCs w:val="20"/>
            </w:rPr>
            <m:t>W</m:t>
          </m:r>
        </m:oMath>
      </m:oMathPara>
    </w:p>
    <w:p w14:paraId="7450834A" w14:textId="77777777" w:rsidR="00A331A7" w:rsidRDefault="00A331A7" w:rsidP="009921C5">
      <w:pPr>
        <w:tabs>
          <w:tab w:val="left" w:pos="8190"/>
        </w:tabs>
        <w:spacing w:after="120" w:line="240" w:lineRule="auto"/>
        <w:rPr>
          <w:szCs w:val="20"/>
        </w:rPr>
      </w:pPr>
    </w:p>
    <w:p w14:paraId="04571FCE" w14:textId="48695DE1" w:rsidR="00A331A7" w:rsidRPr="00A331A7" w:rsidRDefault="00A331A7" w:rsidP="009921C5">
      <w:pPr>
        <w:tabs>
          <w:tab w:val="left" w:pos="8190"/>
        </w:tabs>
        <w:spacing w:after="120" w:line="240" w:lineRule="auto"/>
        <w:rPr>
          <w:szCs w:val="20"/>
        </w:rPr>
        <w:sectPr w:rsidR="00A331A7" w:rsidRPr="00A331A7" w:rsidSect="00A9682C">
          <w:endnotePr>
            <w:numFmt w:val="decimal"/>
          </w:endnotePr>
          <w:type w:val="continuous"/>
          <w:pgSz w:w="15840" w:h="12240" w:orient="landscape"/>
          <w:pgMar w:top="1440" w:right="1440" w:bottom="1440" w:left="1440" w:header="720" w:footer="720" w:gutter="0"/>
          <w:cols w:num="3" w:sep="1" w:space="288"/>
          <w:titlePg/>
          <w:docGrid w:linePitch="299"/>
        </w:sectPr>
      </w:pPr>
    </w:p>
    <w:p w14:paraId="435E3706" w14:textId="15499238" w:rsidR="00CA1033" w:rsidRPr="00B25CA5" w:rsidRDefault="00CA1033" w:rsidP="00D33579">
      <w:pPr>
        <w:pStyle w:val="Heading2"/>
        <w:rPr>
          <w:rFonts w:asciiTheme="minorHAnsi" w:hAnsiTheme="minorHAnsi"/>
          <w:color w:val="auto"/>
        </w:rPr>
        <w:sectPr w:rsidR="00CA1033" w:rsidRPr="00B25CA5" w:rsidSect="00CA1033">
          <w:endnotePr>
            <w:numFmt w:val="decimal"/>
          </w:endnotePr>
          <w:type w:val="continuous"/>
          <w:pgSz w:w="15840" w:h="12240" w:orient="landscape"/>
          <w:pgMar w:top="1440" w:right="1440" w:bottom="1440" w:left="1440" w:header="720" w:footer="720" w:gutter="0"/>
          <w:cols w:sep="1" w:space="288"/>
          <w:titlePg/>
          <w:docGrid w:linePitch="299"/>
        </w:sectPr>
      </w:pPr>
      <w:bookmarkStart w:id="225" w:name="_Ref220150570"/>
      <w:bookmarkStart w:id="226" w:name="_Ref220150663"/>
      <w:bookmarkStart w:id="227" w:name="_Ref220150674"/>
      <w:bookmarkStart w:id="228" w:name="_Toc221827368"/>
      <w:r w:rsidRPr="00B25CA5">
        <w:rPr>
          <w:rFonts w:asciiTheme="minorHAnsi" w:hAnsiTheme="minorHAnsi"/>
          <w:color w:val="auto"/>
        </w:rPr>
        <w:lastRenderedPageBreak/>
        <w:t xml:space="preserve">: </w:t>
      </w:r>
      <w:r w:rsidR="00B25CA5" w:rsidRPr="00B25CA5">
        <w:rPr>
          <w:color w:val="auto"/>
        </w:rPr>
        <w:t>Spring Scale</w:t>
      </w:r>
      <w:r w:rsidR="00B25CA5" w:rsidRPr="00B25CA5">
        <w:rPr>
          <w:rFonts w:asciiTheme="minorHAnsi" w:hAnsiTheme="minorHAnsi"/>
          <w:color w:val="auto"/>
        </w:rPr>
        <w:t xml:space="preserve"> </w:t>
      </w:r>
      <w:r w:rsidRPr="00B25CA5">
        <w:rPr>
          <w:rFonts w:asciiTheme="minorHAnsi" w:hAnsiTheme="minorHAnsi"/>
          <w:color w:val="auto"/>
        </w:rPr>
        <w:t>(</w:t>
      </w:r>
      <w:r w:rsidRPr="00B25CA5">
        <w:rPr>
          <w:rFonts w:asciiTheme="minorHAnsi" w:hAnsiTheme="minorHAnsi"/>
          <w:noProof/>
          <w:color w:val="auto"/>
        </w:rPr>
        <w:drawing>
          <wp:inline distT="0" distB="0" distL="0" distR="0" wp14:anchorId="0EF09AD6" wp14:editId="3F70C348">
            <wp:extent cx="95534" cy="95534"/>
            <wp:effectExtent l="0" t="0" r="0" b="0"/>
            <wp:docPr id="28936457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B25CA5">
        <w:rPr>
          <w:rFonts w:asciiTheme="minorHAnsi" w:hAnsiTheme="minorHAnsi"/>
          <w:color w:val="auto"/>
        </w:rPr>
        <w:t>)</w:t>
      </w:r>
      <w:bookmarkEnd w:id="225"/>
      <w:bookmarkEnd w:id="226"/>
      <w:bookmarkEnd w:id="227"/>
      <w:bookmarkEnd w:id="228"/>
    </w:p>
    <w:p w14:paraId="1071BE65" w14:textId="77777777" w:rsidR="00CA1033" w:rsidRPr="00541652" w:rsidRDefault="00CA1033" w:rsidP="00CA1033">
      <w:pPr>
        <w:pStyle w:val="Heading3"/>
        <w:tabs>
          <w:tab w:val="left" w:pos="8190"/>
        </w:tabs>
        <w:spacing w:line="240" w:lineRule="auto"/>
      </w:pPr>
      <w:r w:rsidRPr="00541652">
        <w:t>Words</w:t>
      </w:r>
    </w:p>
    <w:p w14:paraId="58341704" w14:textId="44B57E63" w:rsidR="007116E1" w:rsidRDefault="007116E1" w:rsidP="007116E1">
      <w:pPr>
        <w:spacing w:after="120" w:line="240" w:lineRule="auto"/>
        <w:ind w:left="15" w:right="14"/>
      </w:pPr>
      <w:r>
        <w:t xml:space="preserve">Springs are physical objects that are usually made from metal because of many metals’ ability to return to their original shape after being flexed. </w:t>
      </w:r>
      <w:r>
        <w:rPr>
          <w:color w:val="0000FF"/>
        </w:rPr>
        <w:t xml:space="preserve">Springs can produce force, </w:t>
      </w:r>
      <w:r>
        <w:rPr>
          <w:color w:val="8B0000"/>
        </w:rPr>
        <w:t xml:space="preserve">and they can also store potential energy. </w:t>
      </w:r>
      <w:r>
        <w:rPr>
          <w:color w:val="0000FF"/>
        </w:rPr>
        <w:t xml:space="preserve">For an ideal spring, the force required to stretch or compress it </w:t>
      </w:r>
      <w:r>
        <w:t>is proportional to the amount of extension or compression. This is referred to as “Hooke’s Law.” We will consider only ideal springs. Real springs are more complicated. For example, they do not obey Hooke’s Law when the compression or extension is too large, and springs can become permanently deformed if stretched too far.</w:t>
      </w:r>
    </w:p>
    <w:p w14:paraId="6163D9D4" w14:textId="01F52152" w:rsidR="007116E1" w:rsidRDefault="007116E1" w:rsidP="007116E1">
      <w:pPr>
        <w:spacing w:after="120" w:line="240" w:lineRule="auto"/>
        <w:ind w:left="15" w:right="14"/>
      </w:pPr>
      <w:r>
        <w:t>Let’s consider the spring inside the scale shown in</w:t>
      </w:r>
      <w:r w:rsidR="00B54712">
        <w:t xml:space="preserve"> </w:t>
      </w:r>
      <w:r w:rsidR="00B54712">
        <w:fldChar w:fldCharType="begin"/>
      </w:r>
      <w:r w:rsidR="00B54712">
        <w:instrText xml:space="preserve"> REF _Ref220127540 \h </w:instrText>
      </w:r>
      <w:r w:rsidR="00B54712">
        <w:fldChar w:fldCharType="separate"/>
      </w:r>
      <w:r w:rsidR="00F91D0D" w:rsidRPr="00541652">
        <w:t xml:space="preserve">Figure </w:t>
      </w:r>
      <w:r w:rsidR="00F91D0D">
        <w:rPr>
          <w:noProof/>
        </w:rPr>
        <w:t>5</w:t>
      </w:r>
      <w:r w:rsidR="00F91D0D">
        <w:t>.</w:t>
      </w:r>
      <w:r w:rsidR="00F91D0D">
        <w:rPr>
          <w:noProof/>
        </w:rPr>
        <w:t>6</w:t>
      </w:r>
      <w:r w:rsidR="00B54712">
        <w:fldChar w:fldCharType="end"/>
      </w:r>
      <w:r>
        <w:t xml:space="preserve">. If the markings represent the mass of an object that is hanging from the hook, measured in kg, and the spacing between each number is 0.01 m, what is the stiffness of the spring, </w:t>
      </w:r>
      <w:r>
        <w:rPr>
          <w:color w:val="8B0000"/>
        </w:rPr>
        <w:t>and how much potential energy is stored in the spring if a 5 kg mass is hanging from the hook?</w:t>
      </w:r>
    </w:p>
    <w:p w14:paraId="76A1DAAA" w14:textId="7690181A" w:rsidR="00CA1033" w:rsidRPr="00541652" w:rsidRDefault="007116E1" w:rsidP="007116E1">
      <w:pPr>
        <w:tabs>
          <w:tab w:val="left" w:pos="8190"/>
        </w:tabs>
        <w:spacing w:after="120" w:line="240" w:lineRule="auto"/>
        <w:rPr>
          <w:color w:val="0000FF"/>
        </w:rPr>
      </w:pPr>
      <w:r>
        <w:t>It is important to notice that the numbers on the scale do not refer to the length of the spring. They refer to how far the spring is compressed from its natural length.</w:t>
      </w:r>
    </w:p>
    <w:p w14:paraId="3A4EB1E1" w14:textId="77777777" w:rsidR="00CA1033" w:rsidRPr="00541652" w:rsidRDefault="00CA1033" w:rsidP="00CA1033">
      <w:pPr>
        <w:pStyle w:val="Heading3"/>
        <w:tabs>
          <w:tab w:val="left" w:pos="8190"/>
        </w:tabs>
        <w:spacing w:before="0" w:after="120" w:line="240" w:lineRule="auto"/>
        <w:rPr>
          <w:color w:val="0000FF"/>
        </w:rPr>
      </w:pPr>
      <w:r w:rsidRPr="00541652">
        <w:br w:type="column"/>
      </w:r>
      <w:r w:rsidRPr="00541652">
        <w:t>Graphics</w:t>
      </w:r>
    </w:p>
    <w:p w14:paraId="780AE3F8" w14:textId="1C8828B8" w:rsidR="00CA1033" w:rsidRPr="00541652" w:rsidRDefault="00733EC3" w:rsidP="00CA1033">
      <w:pPr>
        <w:keepNext/>
        <w:tabs>
          <w:tab w:val="left" w:pos="8190"/>
        </w:tabs>
        <w:spacing w:after="120" w:line="240" w:lineRule="auto"/>
        <w:ind w:right="14"/>
        <w:jc w:val="center"/>
      </w:pPr>
      <w:r w:rsidRPr="00733EC3">
        <w:rPr>
          <w:noProof/>
        </w:rPr>
        <w:drawing>
          <wp:inline distT="0" distB="0" distL="0" distR="0" wp14:anchorId="2E8ECD46" wp14:editId="510CEE12">
            <wp:extent cx="1295400" cy="2507714"/>
            <wp:effectExtent l="0" t="0" r="0" b="6985"/>
            <wp:docPr id="1726386164" name="Picture 1" descr="The image shows a side-by-side comparison of a physical mechanical spring scale and a hand-drawn internal schematic of the same device.&#10;&#10;Left (Physical Scale): A rectangular spring scale with a marbled orange and white plastic body. It features a metal hanging ring at the top, a vertical slot with a pointer and a numerical scale from 0 to 10, and a metal hook at the bottom.&#10;&#10;Right (Schematic Diagram): A simplified drawing that illustrates the internal mechanics.&#10;&#10;An orange outline represents the outer casing and top ring.&#10;&#10;A purple coiled line depicts the internal spring extending down the center of the body.&#10;&#10;A black vertical line connects the bottom of the spring to a black hook at the base, showing how a weight pulling on the hook would stretch the internal sp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86164" name="Picture 1" descr="The image shows a side-by-side comparison of a physical mechanical spring scale and a hand-drawn internal schematic of the same device.&#10;&#10;Left (Physical Scale): A rectangular spring scale with a marbled orange and white plastic body. It features a metal hanging ring at the top, a vertical slot with a pointer and a numerical scale from 0 to 10, and a metal hook at the bottom.&#10;&#10;Right (Schematic Diagram): A simplified drawing that illustrates the internal mechanics.&#10;&#10;An orange outline represents the outer casing and top ring.&#10;&#10;A purple coiled line depicts the internal spring extending down the center of the body.&#10;&#10;A black vertical line connects the bottom of the spring to a black hook at the base, showing how a weight pulling on the hook would stretch the internal spring."/>
                    <pic:cNvPicPr/>
                  </pic:nvPicPr>
                  <pic:blipFill>
                    <a:blip r:embed="rId185" cstate="screen">
                      <a:extLst>
                        <a:ext uri="{28A0092B-C50C-407E-A947-70E740481C1C}">
                          <a14:useLocalDpi xmlns:a14="http://schemas.microsoft.com/office/drawing/2010/main"/>
                        </a:ext>
                      </a:extLst>
                    </a:blip>
                    <a:stretch>
                      <a:fillRect/>
                    </a:stretch>
                  </pic:blipFill>
                  <pic:spPr>
                    <a:xfrm>
                      <a:off x="0" y="0"/>
                      <a:ext cx="1307407" cy="2530957"/>
                    </a:xfrm>
                    <a:prstGeom prst="rect">
                      <a:avLst/>
                    </a:prstGeom>
                  </pic:spPr>
                </pic:pic>
              </a:graphicData>
            </a:graphic>
          </wp:inline>
        </w:drawing>
      </w:r>
    </w:p>
    <w:p w14:paraId="54D89C20" w14:textId="03E3DFFF" w:rsidR="00CA1033" w:rsidRDefault="00CA1033" w:rsidP="00375C88">
      <w:pPr>
        <w:pStyle w:val="Caption"/>
        <w:tabs>
          <w:tab w:val="left" w:pos="8190"/>
        </w:tabs>
        <w:jc w:val="center"/>
        <w:rPr>
          <w:w w:val="101"/>
        </w:rPr>
      </w:pPr>
      <w:bookmarkStart w:id="229" w:name="_Ref220127540"/>
      <w:r w:rsidRPr="00541652">
        <w:t xml:space="preserve">Figure </w:t>
      </w:r>
      <w:r w:rsidR="002778FF">
        <w:fldChar w:fldCharType="begin"/>
      </w:r>
      <w:r w:rsidR="002778FF">
        <w:instrText xml:space="preserve"> STYLEREF 1 \s </w:instrText>
      </w:r>
      <w:r w:rsidR="002778FF">
        <w:fldChar w:fldCharType="separate"/>
      </w:r>
      <w:r w:rsidR="00F91D0D">
        <w:rPr>
          <w:noProof/>
        </w:rPr>
        <w:t>5</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6</w:t>
      </w:r>
      <w:r w:rsidR="002778FF">
        <w:fldChar w:fldCharType="end"/>
      </w:r>
      <w:bookmarkEnd w:id="229"/>
      <w:r w:rsidRPr="00541652">
        <w:t xml:space="preserve">: </w:t>
      </w:r>
      <w:r w:rsidR="003E3403" w:rsidRPr="003E3403">
        <w:rPr>
          <w:w w:val="101"/>
        </w:rPr>
        <w:t>spring scale and a schematic of the</w:t>
      </w:r>
      <w:r w:rsidR="00375C88">
        <w:rPr>
          <w:w w:val="101"/>
        </w:rPr>
        <w:t xml:space="preserve"> </w:t>
      </w:r>
      <w:r w:rsidR="003E3403" w:rsidRPr="003E3403">
        <w:rPr>
          <w:w w:val="101"/>
        </w:rPr>
        <w:t>way the spring is connected inside</w:t>
      </w:r>
      <w:r w:rsidRPr="00541652">
        <w:t>.</w:t>
      </w:r>
      <w:r w:rsidR="008B3724">
        <w:rPr>
          <w:rStyle w:val="EndnoteReference"/>
        </w:rPr>
        <w:endnoteReference w:id="24"/>
      </w:r>
      <w:r w:rsidR="00375C88" w:rsidRPr="00375C88">
        <w:rPr>
          <w:w w:val="101"/>
        </w:rPr>
        <w:t xml:space="preserve"> </w:t>
      </w:r>
    </w:p>
    <w:p w14:paraId="1B8B32CF" w14:textId="4628EF7D" w:rsidR="007D7EAC" w:rsidRPr="007D7EAC" w:rsidRDefault="007D7EAC" w:rsidP="007D7EAC">
      <w:pPr>
        <w:spacing w:after="120" w:line="240" w:lineRule="auto"/>
        <w:ind w:left="15" w:right="14"/>
      </w:pPr>
      <w:r w:rsidRPr="007D7EAC">
        <w:t xml:space="preserve">The ring at the top of the scale is connected to the orange body of the scale, which is connected to the bottom of the (purple) spring inside. The black hook at the bottom of the scale is connected to a rod that passes up through the spring and is connected to the top of the spring. </w:t>
      </w:r>
      <w:r w:rsidRPr="005143B7">
        <w:rPr>
          <w:color w:val="0000FF"/>
        </w:rPr>
        <w:t>Pulling down on the hook presses down on the top of the spring.</w:t>
      </w:r>
    </w:p>
    <w:p w14:paraId="14EA5B5C" w14:textId="77777777" w:rsidR="00CA1033" w:rsidRPr="00541652" w:rsidRDefault="00CA1033" w:rsidP="00CA1033">
      <w:pPr>
        <w:pStyle w:val="Heading3"/>
        <w:tabs>
          <w:tab w:val="left" w:pos="8190"/>
        </w:tabs>
        <w:spacing w:before="0" w:after="120" w:line="240" w:lineRule="auto"/>
        <w:rPr>
          <w:color w:val="0000FF"/>
        </w:rPr>
      </w:pPr>
      <w:r w:rsidRPr="00541652">
        <w:rPr>
          <w:color w:val="0000FF"/>
        </w:rPr>
        <w:br w:type="column"/>
      </w:r>
      <w:r w:rsidRPr="00541652">
        <w:t>Numbers</w:t>
      </w:r>
    </w:p>
    <w:p w14:paraId="32B70A4E" w14:textId="148A87E9" w:rsidR="00C243A1" w:rsidRPr="00BA5E9B" w:rsidRDefault="00C243A1" w:rsidP="00C243A1">
      <w:pPr>
        <w:spacing w:after="120" w:line="240" w:lineRule="auto"/>
        <w:ind w:right="12"/>
      </w:pPr>
      <w:r w:rsidRPr="00804FEB">
        <w:rPr>
          <w:b/>
          <w:bCs/>
        </w:rPr>
        <w:t>Assumptions:</w:t>
      </w:r>
      <w:r w:rsidRPr="00804FEB">
        <w:t xml:space="preserve"> </w:t>
      </w:r>
      <w:r w:rsidR="009F1724" w:rsidRPr="009F1724">
        <w:t>ideal spring.</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C243A1" w14:paraId="1DC8C58F"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3131A1E" w14:textId="77777777" w:rsidR="00C243A1" w:rsidRPr="00804FEB" w:rsidRDefault="00C243A1" w:rsidP="00CA1501">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7EDDCB2F" w14:textId="77777777" w:rsidR="00C243A1" w:rsidRPr="00804FEB" w:rsidRDefault="00C243A1" w:rsidP="00CA1501">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983592" w14:paraId="05DDEA37"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A4FBF9D" w14:textId="32F03810" w:rsidR="00983592" w:rsidRPr="00454E86" w:rsidRDefault="00983592" w:rsidP="00983592">
            <w:pPr>
              <w:pStyle w:val="Compact"/>
              <w:rPr>
                <w:rFonts w:eastAsiaTheme="minorHAnsi"/>
                <w:color w:val="007F7F"/>
                <w:kern w:val="2"/>
                <w:sz w:val="20"/>
                <w:szCs w:val="20"/>
                <w:lang w:eastAsia="en-US"/>
                <w14:ligatures w14:val="standardContextual"/>
              </w:rPr>
            </w:pPr>
            <w:r w:rsidRPr="008F3999">
              <w:rPr>
                <w:sz w:val="20"/>
                <w:szCs w:val="20"/>
              </w:rPr>
              <w:t>0.01 m/kg</w:t>
            </w:r>
          </w:p>
        </w:tc>
        <w:tc>
          <w:tcPr>
            <w:tcW w:w="0" w:type="auto"/>
            <w:tcBorders>
              <w:bottom w:val="none" w:sz="0" w:space="0" w:color="auto"/>
            </w:tcBorders>
          </w:tcPr>
          <w:p w14:paraId="2076BA83" w14:textId="4FDBB76C" w:rsidR="00983592" w:rsidRPr="00234388" w:rsidRDefault="00000000" w:rsidP="00983592">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oMath>
            </m:oMathPara>
          </w:p>
        </w:tc>
      </w:tr>
      <w:tr w:rsidR="00983592" w14:paraId="19902F73"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D6F036B" w14:textId="3B188280" w:rsidR="00983592" w:rsidRPr="00234388" w:rsidRDefault="00983592" w:rsidP="00983592">
            <w:pPr>
              <w:pStyle w:val="Compact"/>
              <w:rPr>
                <w:rFonts w:ascii="Aptos" w:eastAsia="Aptos" w:hAnsi="Aptos" w:cs="Times New Roman"/>
                <w:color w:val="007F7F"/>
                <w:sz w:val="20"/>
                <w:szCs w:val="20"/>
              </w:rPr>
            </w:pPr>
          </w:p>
        </w:tc>
        <w:tc>
          <w:tcPr>
            <w:tcW w:w="0" w:type="auto"/>
            <w:tcBorders>
              <w:bottom w:val="none" w:sz="0" w:space="0" w:color="auto"/>
            </w:tcBorders>
          </w:tcPr>
          <w:p w14:paraId="16E2E5A2" w14:textId="32FC9717" w:rsidR="00983592" w:rsidRPr="00234388" w:rsidRDefault="00000000" w:rsidP="00983592">
            <w:pPr>
              <w:pStyle w:val="Compact"/>
              <w:rPr>
                <w:rFonts w:ascii="Aptos" w:eastAsia="Aptos" w:hAnsi="Aptos" w:cs="Times New Roman"/>
                <w:color w:val="0000FF"/>
                <w:sz w:val="20"/>
                <w:szCs w:val="20"/>
              </w:rPr>
            </w:pP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s</m:t>
                  </m:r>
                </m:sub>
              </m:sSub>
            </m:oMath>
            <w:r w:rsidR="00983592" w:rsidRPr="008F3999">
              <w:rPr>
                <w:sz w:val="20"/>
                <w:szCs w:val="20"/>
              </w:rPr>
              <w:t xml:space="preserve"> for 5 kg</w:t>
            </w:r>
          </w:p>
        </w:tc>
      </w:tr>
    </w:tbl>
    <w:p w14:paraId="6F66A91B" w14:textId="3EDD01C7" w:rsidR="00A6395B" w:rsidRDefault="00A6395B" w:rsidP="00A6395B">
      <w:pPr>
        <w:spacing w:after="120" w:line="240" w:lineRule="auto"/>
        <w:ind w:left="15" w:right="14"/>
      </w:pPr>
      <w:r>
        <w:rPr>
          <w:rFonts w:ascii="Cambria" w:eastAsia="Cambria" w:hAnsi="Cambria" w:cs="Cambria"/>
          <w:i/>
        </w:rPr>
        <w:t>k</w:t>
      </w:r>
      <w:r>
        <w:rPr>
          <w:vertAlign w:val="subscript"/>
        </w:rPr>
        <w:t>s</w:t>
      </w:r>
      <w:r>
        <w:t>, the spring constant, is a measure of the stiffness of a spring. It is defined using Hooke’s Law:</w:t>
      </w:r>
    </w:p>
    <w:p w14:paraId="2B3B582D" w14:textId="77777777" w:rsidR="004146AC" w:rsidRPr="00411A18" w:rsidRDefault="00000000" w:rsidP="004146AC">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s</m:t>
                      </m:r>
                    </m:sub>
                  </m:sSub>
                </m:e>
              </m:acc>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s</m:t>
                  </m:r>
                </m:sub>
              </m:sSub>
              <m:r>
                <m:rPr>
                  <m:sty m:val="p"/>
                </m:rPr>
                <w:rPr>
                  <w:rFonts w:ascii="Cambria Math" w:hAnsi="Cambria Math"/>
                  <w:szCs w:val="20"/>
                </w:rPr>
                <m:t>⋅</m:t>
              </m:r>
              <m:acc>
                <m:accPr>
                  <m:chr m:val="⃗"/>
                  <m:ctrlPr>
                    <w:rPr>
                      <w:rFonts w:ascii="Cambria Math" w:hAnsi="Cambria Math"/>
                      <w:szCs w:val="20"/>
                    </w:rPr>
                  </m:ctrlPr>
                </m:accPr>
                <m:e>
                  <m:r>
                    <m:rPr>
                      <m:sty m:val="p"/>
                    </m:rPr>
                    <w:rPr>
                      <w:rFonts w:ascii="Cambria Math" w:hAnsi="Cambria Math"/>
                      <w:szCs w:val="20"/>
                    </w:rPr>
                    <m:t>Δ</m:t>
                  </m:r>
                  <m:r>
                    <w:rPr>
                      <w:rFonts w:ascii="Cambria Math" w:hAnsi="Cambria Math"/>
                      <w:szCs w:val="20"/>
                    </w:rPr>
                    <m:t>x</m:t>
                  </m:r>
                </m:e>
              </m:acc>
            </m:e>
          </m:borderBox>
        </m:oMath>
      </m:oMathPara>
    </w:p>
    <w:p w14:paraId="1EB26D59" w14:textId="77AAF23E" w:rsidR="004146AC" w:rsidRPr="00411A18" w:rsidRDefault="004146AC" w:rsidP="004146AC">
      <w:pPr>
        <w:spacing w:after="120" w:line="240" w:lineRule="auto"/>
        <w:ind w:left="-5" w:right="14"/>
        <w:jc w:val="right"/>
        <w:rPr>
          <w:rFonts w:ascii="Cambria Math" w:eastAsiaTheme="minorEastAsia" w:hAnsi="Cambria Math"/>
          <w:color w:val="007F7F"/>
          <w:szCs w:val="20"/>
        </w:rPr>
      </w:pPr>
      <w:bookmarkStart w:id="230" w:name="_Ref220127556"/>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5</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2</w:t>
      </w:r>
      <w:r w:rsidRPr="00CA2B5B">
        <w:rPr>
          <w:i/>
          <w:iCs/>
          <w:szCs w:val="20"/>
        </w:rPr>
        <w:fldChar w:fldCharType="end"/>
      </w:r>
      <w:r w:rsidRPr="00CA2B5B">
        <w:rPr>
          <w:szCs w:val="20"/>
        </w:rPr>
        <w:t xml:space="preserve"> )</w:t>
      </w:r>
      <w:bookmarkEnd w:id="230"/>
    </w:p>
    <w:p w14:paraId="507250A4" w14:textId="5A86D99C" w:rsidR="00A6395B" w:rsidRDefault="00A6395B" w:rsidP="00A6395B">
      <w:pPr>
        <w:spacing w:after="120" w:line="240" w:lineRule="auto"/>
        <w:ind w:left="15" w:right="14"/>
      </w:pPr>
      <w:r>
        <w:t xml:space="preserve">…where </w:t>
      </w:r>
      <m:oMath>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s</m:t>
                </m:r>
              </m:sub>
            </m:sSub>
          </m:e>
        </m:acc>
      </m:oMath>
      <w:r w:rsidR="004071AE">
        <w:rPr>
          <w:rFonts w:eastAsiaTheme="minorEastAsia"/>
          <w:color w:val="0000FF"/>
          <w:szCs w:val="20"/>
        </w:rPr>
        <w:t xml:space="preserve"> </w:t>
      </w:r>
      <w:r>
        <w:rPr>
          <w:color w:val="0000FF"/>
        </w:rPr>
        <w:t>is the force of the spring acting on whatever is extending or compressing it,</w:t>
      </w:r>
      <w:r w:rsidR="006623F6">
        <w:rPr>
          <w:color w:val="0000FF"/>
        </w:rPr>
        <w:t xml:space="preserve"> </w:t>
      </w:r>
      <m:oMath>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s</m:t>
            </m:r>
          </m:sub>
        </m:sSub>
      </m:oMath>
      <w:r w:rsidR="006623F6">
        <w:rPr>
          <w:rFonts w:eastAsiaTheme="minorEastAsia"/>
          <w:szCs w:val="20"/>
        </w:rPr>
        <w:t xml:space="preserve"> </w:t>
      </w:r>
      <w:r>
        <w:t xml:space="preserve">is the spring constant, and </w:t>
      </w:r>
      <m:oMath>
        <m:acc>
          <m:accPr>
            <m:chr m:val="⃗"/>
            <m:ctrlPr>
              <w:rPr>
                <w:rFonts w:ascii="Cambria Math" w:hAnsi="Cambria Math"/>
                <w:szCs w:val="20"/>
              </w:rPr>
            </m:ctrlPr>
          </m:accPr>
          <m:e>
            <m:r>
              <m:rPr>
                <m:sty m:val="p"/>
              </m:rPr>
              <w:rPr>
                <w:rFonts w:ascii="Cambria Math" w:hAnsi="Cambria Math"/>
                <w:szCs w:val="20"/>
              </w:rPr>
              <m:t>Δ</m:t>
            </m:r>
            <m:r>
              <w:rPr>
                <w:rFonts w:ascii="Cambria Math" w:hAnsi="Cambria Math"/>
                <w:szCs w:val="20"/>
              </w:rPr>
              <m:t>x</m:t>
            </m:r>
          </m:e>
        </m:acc>
      </m:oMath>
      <w:r>
        <w:rPr>
          <w:rFonts w:ascii="Cambria" w:eastAsia="Cambria" w:hAnsi="Cambria" w:cs="Cambria"/>
          <w:i/>
          <w:sz w:val="31"/>
          <w:vertAlign w:val="subscript"/>
        </w:rPr>
        <w:t xml:space="preserve"> </w:t>
      </w:r>
      <w:r>
        <w:t>is the displacement of the end of the spring from its unstretched and uncompressed “equilibrium” position.</w:t>
      </w:r>
      <w:r w:rsidR="006623F6">
        <w:t xml:space="preserve"> </w:t>
      </w:r>
      <m:oMath>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s</m:t>
            </m:r>
          </m:sub>
        </m:sSub>
      </m:oMath>
      <w:r w:rsidR="006623F6">
        <w:rPr>
          <w:rFonts w:eastAsiaTheme="minorEastAsia"/>
          <w:szCs w:val="20"/>
        </w:rPr>
        <w:t xml:space="preserve"> </w:t>
      </w:r>
      <w:r>
        <w:t xml:space="preserve">always has a positive value. The minus sign in </w:t>
      </w:r>
      <w:r w:rsidR="00CE2FFA">
        <w:t>Hooke’s Law</w:t>
      </w:r>
      <w:r>
        <w:t xml:space="preserve"> tells us that </w:t>
      </w:r>
      <w:r>
        <w:rPr>
          <w:color w:val="0000FF"/>
        </w:rPr>
        <w:t xml:space="preserve">the force applied by the spring </w:t>
      </w:r>
      <w:r>
        <w:t xml:space="preserve">is opposite the direction of the displacement. For example, if a spring is stretched to the right, </w:t>
      </w:r>
      <w:r>
        <w:rPr>
          <w:color w:val="0000FF"/>
        </w:rPr>
        <w:t>it will be pulling to the left.</w:t>
      </w:r>
    </w:p>
    <w:p w14:paraId="7DBF82D4" w14:textId="0E98423B" w:rsidR="00CA1033" w:rsidRPr="00541652" w:rsidRDefault="00A6395B" w:rsidP="00A6395B">
      <w:pPr>
        <w:tabs>
          <w:tab w:val="left" w:pos="8190"/>
        </w:tabs>
        <w:spacing w:after="120" w:line="240" w:lineRule="auto"/>
        <w:ind w:left="15" w:right="14"/>
      </w:pPr>
      <w:r>
        <w:t xml:space="preserve">Hanging one kg from this scale compresses the spring by 0.01 m. We can use this information to find the spring constant with </w:t>
      </w:r>
      <w:r w:rsidR="00CE2FFA">
        <w:t>Hooke’s Law</w:t>
      </w:r>
      <w:r>
        <w:t xml:space="preserve">. </w:t>
      </w:r>
      <w:r>
        <w:rPr>
          <w:color w:val="0000FF"/>
        </w:rPr>
        <w:t xml:space="preserve">As can be seen in the force </w:t>
      </w:r>
      <w:r w:rsidRPr="00C909D0">
        <w:rPr>
          <w:color w:val="0000FF"/>
        </w:rPr>
        <w:t xml:space="preserve">diagram in </w:t>
      </w:r>
      <w:r w:rsidR="00C909D0" w:rsidRPr="00C909D0">
        <w:rPr>
          <w:color w:val="0000FF"/>
        </w:rPr>
        <w:fldChar w:fldCharType="begin"/>
      </w:r>
      <w:r w:rsidR="00C909D0" w:rsidRPr="00C909D0">
        <w:rPr>
          <w:color w:val="0000FF"/>
        </w:rPr>
        <w:instrText xml:space="preserve"> REF _Ref220128102 \h </w:instrText>
      </w:r>
      <w:r w:rsidR="00C909D0" w:rsidRPr="00C909D0">
        <w:rPr>
          <w:color w:val="0000FF"/>
        </w:rPr>
      </w:r>
      <w:r w:rsidR="00C909D0" w:rsidRPr="00C909D0">
        <w:rPr>
          <w:color w:val="0000FF"/>
        </w:rPr>
        <w:fldChar w:fldCharType="separate"/>
      </w:r>
      <w:r w:rsidR="00F91D0D" w:rsidRPr="00541652">
        <w:t xml:space="preserve">Figure </w:t>
      </w:r>
      <w:r w:rsidR="00F91D0D">
        <w:rPr>
          <w:noProof/>
        </w:rPr>
        <w:t>5</w:t>
      </w:r>
      <w:r w:rsidR="00F91D0D">
        <w:t>.</w:t>
      </w:r>
      <w:r w:rsidR="00F91D0D">
        <w:rPr>
          <w:noProof/>
        </w:rPr>
        <w:t>7</w:t>
      </w:r>
      <w:r w:rsidR="00C909D0" w:rsidRPr="00C909D0">
        <w:rPr>
          <w:color w:val="0000FF"/>
        </w:rPr>
        <w:fldChar w:fldCharType="end"/>
      </w:r>
      <w:r w:rsidR="00C909D0" w:rsidRPr="00C909D0">
        <w:rPr>
          <w:color w:val="0000FF"/>
        </w:rPr>
        <w:t xml:space="preserve"> </w:t>
      </w:r>
      <w:r w:rsidRPr="00C909D0">
        <w:rPr>
          <w:color w:val="0000FF"/>
        </w:rPr>
        <w:t>when the system is in equili</w:t>
      </w:r>
      <w:r>
        <w:rPr>
          <w:color w:val="0000FF"/>
        </w:rPr>
        <w:t xml:space="preserve">brium, </w:t>
      </w:r>
      <w:r w:rsidR="001C3E53">
        <w:rPr>
          <w:color w:val="0000FF"/>
        </w:rPr>
        <w:t>all</w:t>
      </w:r>
      <w:r>
        <w:rPr>
          <w:color w:val="0000FF"/>
        </w:rPr>
        <w:t xml:space="preserve"> the forces that are acting on the 1 kg mass are in the vertical direction. </w:t>
      </w:r>
      <w:r w:rsidR="001C3E53">
        <w:rPr>
          <w:color w:val="0000FF"/>
        </w:rPr>
        <w:t>So,</w:t>
      </w:r>
      <w:r>
        <w:rPr>
          <w:color w:val="0000FF"/>
        </w:rPr>
        <w:t xml:space="preserve"> we only need to consider the</w:t>
      </w:r>
      <w:r w:rsidRPr="00A5450C">
        <w:rPr>
          <w:color w:val="0000FF"/>
        </w:rPr>
        <w:t xml:space="preserve"> </w:t>
      </w:r>
      <m:oMath>
        <m:acc>
          <m:accPr>
            <m:ctrlPr>
              <w:rPr>
                <w:rFonts w:ascii="Cambria Math" w:hAnsi="Cambria Math"/>
                <w:color w:val="0000FF"/>
                <w:szCs w:val="20"/>
              </w:rPr>
            </m:ctrlPr>
          </m:accPr>
          <m:e>
            <m:r>
              <w:rPr>
                <w:rFonts w:ascii="Cambria Math" w:hAnsi="Cambria Math"/>
                <w:color w:val="0000FF"/>
                <w:szCs w:val="20"/>
              </w:rPr>
              <m:t>y</m:t>
            </m:r>
          </m:e>
        </m:acc>
      </m:oMath>
      <w:r w:rsidR="00A5450C" w:rsidRPr="00A5450C">
        <w:rPr>
          <w:rFonts w:eastAsiaTheme="minorEastAsia"/>
          <w:color w:val="0000FF"/>
          <w:szCs w:val="20"/>
        </w:rPr>
        <w:t xml:space="preserve"> </w:t>
      </w:r>
      <w:r>
        <w:rPr>
          <w:color w:val="0000FF"/>
        </w:rPr>
        <w:t>components of the forces.</w:t>
      </w:r>
    </w:p>
    <w:p w14:paraId="370AF7E0" w14:textId="77777777" w:rsidR="00CA1033" w:rsidRPr="00541652" w:rsidRDefault="00CA1033" w:rsidP="00CA1033">
      <w:pPr>
        <w:pStyle w:val="Heading3"/>
        <w:tabs>
          <w:tab w:val="left" w:pos="8190"/>
        </w:tabs>
      </w:pPr>
      <w:r w:rsidRPr="00541652">
        <w:br w:type="column"/>
      </w:r>
      <w:r w:rsidRPr="00541652">
        <w:lastRenderedPageBreak/>
        <w:t>Words</w:t>
      </w:r>
    </w:p>
    <w:p w14:paraId="118F4E65" w14:textId="23A7CBDB" w:rsidR="009B08A8" w:rsidRDefault="009B08A8" w:rsidP="009B08A8">
      <w:pPr>
        <w:spacing w:after="120" w:line="240" w:lineRule="auto"/>
        <w:ind w:left="15" w:right="14"/>
      </w:pPr>
      <w:r>
        <w:t xml:space="preserve">Stiffness is measured in terms of the spring constant, in newtons per meter. A stiffer spring (higher spring constant) compresses less </w:t>
      </w:r>
      <w:r>
        <w:rPr>
          <w:color w:val="0000FF"/>
        </w:rPr>
        <w:t>when a force is applied.</w:t>
      </w:r>
    </w:p>
    <w:p w14:paraId="41BF2DE4" w14:textId="06FEBB4E" w:rsidR="009B08A8" w:rsidRDefault="00AF5A4F" w:rsidP="009B08A8">
      <w:pPr>
        <w:spacing w:after="120" w:line="240" w:lineRule="auto"/>
        <w:ind w:left="-5" w:right="14"/>
      </w:pPr>
      <w:r>
        <w:t>A</w:t>
      </w:r>
      <w:r w:rsidR="009B08A8">
        <w:t xml:space="preserve"> spring </w:t>
      </w:r>
      <w:r w:rsidR="00D36A6E">
        <w:t>at its natural length</w:t>
      </w:r>
      <w:r w:rsidR="009B08A8">
        <w:rPr>
          <w:color w:val="8B0000"/>
        </w:rPr>
        <w:t xml:space="preserve"> cannot do any work, so it has no spring potential energy. </w:t>
      </w:r>
      <w:r w:rsidR="00D36A6E">
        <w:rPr>
          <w:color w:val="8B0000"/>
        </w:rPr>
        <w:t xml:space="preserve">Any </w:t>
      </w:r>
      <w:r w:rsidR="009B08A8">
        <w:rPr>
          <w:color w:val="8B0000"/>
        </w:rPr>
        <w:t xml:space="preserve">work done on the spring to stretch or compress it gets stored as spring potential energy. </w:t>
      </w:r>
      <w:r w:rsidR="009B08A8">
        <w:t xml:space="preserve">The further a spring is stretched or compressed, </w:t>
      </w:r>
      <w:r w:rsidR="009B08A8">
        <w:rPr>
          <w:color w:val="8B0000"/>
        </w:rPr>
        <w:t xml:space="preserve">the more energy it stores. A stiffer spring stores more energy than a less stiff spring </w:t>
      </w:r>
      <w:r w:rsidR="00F6116B">
        <w:t xml:space="preserve">when </w:t>
      </w:r>
      <w:r w:rsidR="009B08A8">
        <w:t>stretched or compressed the same.</w:t>
      </w:r>
    </w:p>
    <w:p w14:paraId="5E505C51" w14:textId="77777777" w:rsidR="009B08A8" w:rsidRDefault="009B08A8" w:rsidP="009B08A8">
      <w:pPr>
        <w:spacing w:after="120" w:line="240" w:lineRule="auto"/>
        <w:ind w:left="-5" w:right="14"/>
      </w:pPr>
      <w:r>
        <w:rPr>
          <w:color w:val="8B0000"/>
        </w:rPr>
        <w:t xml:space="preserve">An ideal spring stores the same amount of energy </w:t>
      </w:r>
      <w:r>
        <w:t xml:space="preserve">whether it is stretched or compressed, if the amount of extension or compression is the same. </w:t>
      </w:r>
      <w:r>
        <w:rPr>
          <w:color w:val="8B0000"/>
        </w:rPr>
        <w:t>Spring potential energy is another type of mechanical energy.</w:t>
      </w:r>
    </w:p>
    <w:p w14:paraId="3AD425C4" w14:textId="4B261610" w:rsidR="00CA1033" w:rsidRPr="00541652" w:rsidRDefault="009B08A8" w:rsidP="009B08A8">
      <w:pPr>
        <w:tabs>
          <w:tab w:val="left" w:pos="8190"/>
        </w:tabs>
        <w:spacing w:after="120" w:line="240" w:lineRule="auto"/>
        <w:ind w:right="12"/>
      </w:pPr>
      <w:r>
        <w:rPr>
          <w:color w:val="0000FF"/>
        </w:rPr>
        <w:t xml:space="preserve">Spring force, like other forces we have considered so far, is referred to as a “conservative force.” </w:t>
      </w:r>
      <w:r>
        <w:rPr>
          <w:color w:val="8B0000"/>
        </w:rPr>
        <w:t xml:space="preserve">This means that energy is conserved by the force– it is essentially converting energy between potential (spring) energy and kinetic energy. It doesn’t matter how many times the spring compresses and expands, the energy will be conserved. </w:t>
      </w:r>
      <w:r>
        <w:rPr>
          <w:color w:val="0000FF"/>
        </w:rPr>
        <w:t xml:space="preserve">A nonconservative force would be one that </w:t>
      </w:r>
      <w:r>
        <w:rPr>
          <w:color w:val="8B0000"/>
        </w:rPr>
        <w:t>transforms energy into a form other than kinetic or potential energy. With a non-conservative force, the amount of kinetic and potential energy that is “lost” to another form of energy depends on the path that was traveled by the object. If it went back and forth multiple times, for example, the final total kinetic and potential energy would be lower.</w:t>
      </w:r>
    </w:p>
    <w:p w14:paraId="77B99E6D" w14:textId="77777777" w:rsidR="00CA1033" w:rsidRPr="00541652" w:rsidRDefault="00CA1033" w:rsidP="00CA1033">
      <w:pPr>
        <w:pStyle w:val="Heading3"/>
        <w:tabs>
          <w:tab w:val="left" w:pos="8190"/>
        </w:tabs>
      </w:pPr>
      <w:r w:rsidRPr="00541652">
        <w:br w:type="column"/>
      </w:r>
      <w:r w:rsidRPr="00541652">
        <w:t>Graphics</w:t>
      </w:r>
    </w:p>
    <w:p w14:paraId="26FFADB7" w14:textId="4461B4EC" w:rsidR="00CA1033" w:rsidRPr="00541652" w:rsidRDefault="00E1295E" w:rsidP="00CA1033">
      <w:pPr>
        <w:keepNext/>
        <w:tabs>
          <w:tab w:val="left" w:pos="8190"/>
        </w:tabs>
        <w:spacing w:after="120" w:line="240" w:lineRule="auto"/>
        <w:ind w:left="-5" w:right="14"/>
        <w:jc w:val="center"/>
      </w:pPr>
      <w:r w:rsidRPr="00E1295E">
        <w:rPr>
          <w:noProof/>
        </w:rPr>
        <w:drawing>
          <wp:inline distT="0" distB="0" distL="0" distR="0" wp14:anchorId="7366ACE1" wp14:editId="6FE576D6">
            <wp:extent cx="668359" cy="1104900"/>
            <wp:effectExtent l="0" t="0" r="0" b="0"/>
            <wp:docPr id="738720369" name="Picture 1" descr="A force diagram illustrates the vertical forces acting on a system defined as &quot;mass, hook, &amp; bar&quot; within a rectangular boundary box.&#10;&#10;Upward Force: A blue arrow points vertically upward from the bottom of the box, labeled F_s. This represents the spring force acting on the component.&#10;&#10;Downward Force: A blue arrow points vertically downward from the bottom of the box, labeled F_g. This represents the force of gravity acting on the combined mass of the hook and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20369" name="Picture 1" descr="A force diagram illustrates the vertical forces acting on a system defined as &quot;mass, hook, &amp; bar&quot; within a rectangular boundary box.&#10;&#10;Upward Force: A blue arrow points vertically upward from the bottom of the box, labeled F_s. This represents the spring force acting on the component.&#10;&#10;Downward Force: A blue arrow points vertically downward from the bottom of the box, labeled F_g. This represents the force of gravity acting on the combined mass of the hook and bar."/>
                    <pic:cNvPicPr/>
                  </pic:nvPicPr>
                  <pic:blipFill>
                    <a:blip r:embed="rId186" cstate="screen">
                      <a:extLst>
                        <a:ext uri="{28A0092B-C50C-407E-A947-70E740481C1C}">
                          <a14:useLocalDpi xmlns:a14="http://schemas.microsoft.com/office/drawing/2010/main"/>
                        </a:ext>
                      </a:extLst>
                    </a:blip>
                    <a:stretch>
                      <a:fillRect/>
                    </a:stretch>
                  </pic:blipFill>
                  <pic:spPr>
                    <a:xfrm>
                      <a:off x="0" y="0"/>
                      <a:ext cx="675113" cy="1116066"/>
                    </a:xfrm>
                    <a:prstGeom prst="rect">
                      <a:avLst/>
                    </a:prstGeom>
                  </pic:spPr>
                </pic:pic>
              </a:graphicData>
            </a:graphic>
          </wp:inline>
        </w:drawing>
      </w:r>
    </w:p>
    <w:p w14:paraId="39B81189" w14:textId="415469DA" w:rsidR="00CA1033" w:rsidRDefault="00CA1033" w:rsidP="00F53337">
      <w:pPr>
        <w:pStyle w:val="Caption"/>
        <w:tabs>
          <w:tab w:val="left" w:pos="8190"/>
        </w:tabs>
        <w:jc w:val="center"/>
        <w:rPr>
          <w:color w:val="0000FF"/>
          <w:vertAlign w:val="superscript"/>
        </w:rPr>
      </w:pPr>
      <w:bookmarkStart w:id="231" w:name="_Ref220128102"/>
      <w:r w:rsidRPr="00541652">
        <w:t xml:space="preserve">Figure </w:t>
      </w:r>
      <w:r w:rsidR="002778FF">
        <w:fldChar w:fldCharType="begin"/>
      </w:r>
      <w:r w:rsidR="002778FF">
        <w:instrText xml:space="preserve"> STYLEREF 1 \s </w:instrText>
      </w:r>
      <w:r w:rsidR="002778FF">
        <w:fldChar w:fldCharType="separate"/>
      </w:r>
      <w:r w:rsidR="00F91D0D">
        <w:rPr>
          <w:noProof/>
        </w:rPr>
        <w:t>5</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7</w:t>
      </w:r>
      <w:r w:rsidR="002778FF">
        <w:fldChar w:fldCharType="end"/>
      </w:r>
      <w:bookmarkEnd w:id="231"/>
      <w:r w:rsidRPr="00541652">
        <w:t xml:space="preserve">: </w:t>
      </w:r>
      <w:r w:rsidR="00F53337" w:rsidRPr="00F53337">
        <w:rPr>
          <w:color w:val="0000FF"/>
        </w:rPr>
        <w:t>Force diagram of the mass, hook, and metal bar when the system is in equilibrium</w:t>
      </w:r>
      <w:r w:rsidRPr="00F53337">
        <w:rPr>
          <w:color w:val="0000FF"/>
        </w:rPr>
        <w:t>.</w:t>
      </w:r>
      <w:r w:rsidRPr="00F53337">
        <w:rPr>
          <w:color w:val="0000FF"/>
          <w:vertAlign w:val="superscript"/>
        </w:rPr>
        <w:fldChar w:fldCharType="begin"/>
      </w:r>
      <w:r w:rsidRPr="00F53337">
        <w:rPr>
          <w:color w:val="0000FF"/>
          <w:vertAlign w:val="superscript"/>
        </w:rPr>
        <w:instrText xml:space="preserve"> NOTEREF _Ref218898700 \h  \* MERGEFORMAT </w:instrText>
      </w:r>
      <w:r w:rsidRPr="00F53337">
        <w:rPr>
          <w:color w:val="0000FF"/>
          <w:vertAlign w:val="superscript"/>
        </w:rPr>
      </w:r>
      <w:r w:rsidRPr="00F53337">
        <w:rPr>
          <w:color w:val="0000FF"/>
          <w:vertAlign w:val="superscript"/>
        </w:rPr>
        <w:fldChar w:fldCharType="separate"/>
      </w:r>
      <w:r w:rsidR="00F91D0D">
        <w:rPr>
          <w:color w:val="0000FF"/>
          <w:vertAlign w:val="superscript"/>
        </w:rPr>
        <w:t>1</w:t>
      </w:r>
      <w:r w:rsidRPr="00F53337">
        <w:rPr>
          <w:color w:val="0000FF"/>
          <w:vertAlign w:val="superscript"/>
        </w:rPr>
        <w:fldChar w:fldCharType="end"/>
      </w:r>
    </w:p>
    <w:p w14:paraId="42EEBAC3" w14:textId="77777777" w:rsidR="006D1298" w:rsidRPr="006D1298" w:rsidRDefault="006D1298" w:rsidP="006D1298"/>
    <w:p w14:paraId="702F488C" w14:textId="02FB2F89" w:rsidR="004D11CD" w:rsidRDefault="004D11CD" w:rsidP="006D1298">
      <w:pPr>
        <w:jc w:val="center"/>
      </w:pPr>
      <w:r w:rsidRPr="004D11CD">
        <w:rPr>
          <w:noProof/>
        </w:rPr>
        <w:drawing>
          <wp:inline distT="0" distB="0" distL="0" distR="0" wp14:anchorId="795B4746" wp14:editId="399A4F6A">
            <wp:extent cx="2306955" cy="1935875"/>
            <wp:effectExtent l="0" t="0" r="0" b="7620"/>
            <wp:docPr id="890208689" name="Picture 1" descr="A linear graph displays the relationship between Force and Position for a spring.&#10;&#10;Axes: The vertical axis is labeled Force [N] and ranges from 0 to 50. The horizontal axis is labeled Position [m] and ranges from 0 to 5 times 10 to the power of negative 2 (or 0 to 0.05).&#10;&#10;Plot: A solid blue line starts at the origin (0,0) and rises with a constant positive slope, reaching a maximum point at a position of 0.05 m and a force of approximately 50 N.&#10;&#10;Slope Label: Text along the blue line reads, &quot;Slope = spring constant k_s.&quot;&#10;&#10;Shaded Area: The triangular region between the blue line and the horizontal axis is shaded in a light peach color.&#10;&#10;Area Label: Text within the shaded region reads, &quot;Area = Wor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08689" name="Picture 1" descr="A linear graph displays the relationship between Force and Position for a spring.&#10;&#10;Axes: The vertical axis is labeled Force [N] and ranges from 0 to 50. The horizontal axis is labeled Position [m] and ranges from 0 to 5 times 10 to the power of negative 2 (or 0 to 0.05).&#10;&#10;Plot: A solid blue line starts at the origin (0,0) and rises with a constant positive slope, reaching a maximum point at a position of 0.05 m and a force of approximately 50 N.&#10;&#10;Slope Label: Text along the blue line reads, &quot;Slope = spring constant k_s.&quot;&#10;&#10;Shaded Area: The triangular region between the blue line and the horizontal axis is shaded in a light peach color.&#10;&#10;Area Label: Text within the shaded region reads, &quot;Area = Work.&quot;"/>
                    <pic:cNvPicPr/>
                  </pic:nvPicPr>
                  <pic:blipFill>
                    <a:blip r:embed="rId187" cstate="screen">
                      <a:extLst>
                        <a:ext uri="{28A0092B-C50C-407E-A947-70E740481C1C}">
                          <a14:useLocalDpi xmlns:a14="http://schemas.microsoft.com/office/drawing/2010/main"/>
                        </a:ext>
                      </a:extLst>
                    </a:blip>
                    <a:stretch>
                      <a:fillRect/>
                    </a:stretch>
                  </pic:blipFill>
                  <pic:spPr>
                    <a:xfrm>
                      <a:off x="0" y="0"/>
                      <a:ext cx="2312401" cy="1940445"/>
                    </a:xfrm>
                    <a:prstGeom prst="rect">
                      <a:avLst/>
                    </a:prstGeom>
                  </pic:spPr>
                </pic:pic>
              </a:graphicData>
            </a:graphic>
          </wp:inline>
        </w:drawing>
      </w:r>
    </w:p>
    <w:p w14:paraId="219F2F51" w14:textId="07C9F1A3" w:rsidR="007F0466" w:rsidRPr="006D1298" w:rsidRDefault="007F0466" w:rsidP="006D1298">
      <w:pPr>
        <w:pStyle w:val="Caption"/>
        <w:tabs>
          <w:tab w:val="left" w:pos="8190"/>
        </w:tabs>
        <w:jc w:val="center"/>
        <w:rPr>
          <w:color w:val="0000FF"/>
        </w:rPr>
      </w:pPr>
      <w:bookmarkStart w:id="232" w:name="_Ref220128557"/>
      <w:r w:rsidRPr="00541652">
        <w:t xml:space="preserve">Figure </w:t>
      </w:r>
      <w:r>
        <w:fldChar w:fldCharType="begin"/>
      </w:r>
      <w:r>
        <w:instrText xml:space="preserve"> STYLEREF 1 \s </w:instrText>
      </w:r>
      <w:r>
        <w:fldChar w:fldCharType="separate"/>
      </w:r>
      <w:r w:rsidR="00F91D0D">
        <w:rPr>
          <w:noProof/>
        </w:rPr>
        <w:t>5</w:t>
      </w:r>
      <w:r>
        <w:fldChar w:fldCharType="end"/>
      </w:r>
      <w:r>
        <w:t>.</w:t>
      </w:r>
      <w:r>
        <w:fldChar w:fldCharType="begin"/>
      </w:r>
      <w:r>
        <w:instrText xml:space="preserve"> SEQ Figure \* ARABIC \s 1 </w:instrText>
      </w:r>
      <w:r>
        <w:fldChar w:fldCharType="separate"/>
      </w:r>
      <w:r w:rsidR="00F91D0D">
        <w:rPr>
          <w:noProof/>
        </w:rPr>
        <w:t>8</w:t>
      </w:r>
      <w:r>
        <w:fldChar w:fldCharType="end"/>
      </w:r>
      <w:bookmarkEnd w:id="232"/>
      <w:r w:rsidRPr="00541652">
        <w:t xml:space="preserve">: </w:t>
      </w:r>
      <w:r w:rsidR="006D1298" w:rsidRPr="006D1298">
        <w:rPr>
          <w:color w:val="auto"/>
        </w:rPr>
        <w:t xml:space="preserve">As the distance the spring is stretched (or compressed) increases, </w:t>
      </w:r>
      <w:r w:rsidR="006D1298" w:rsidRPr="006D1298">
        <w:rPr>
          <w:color w:val="0000FF"/>
        </w:rPr>
        <w:t>the force required to</w:t>
      </w:r>
      <w:r w:rsidR="006D1298">
        <w:rPr>
          <w:color w:val="0000FF"/>
        </w:rPr>
        <w:t xml:space="preserve"> </w:t>
      </w:r>
      <w:r w:rsidR="006D1298" w:rsidRPr="006D1298">
        <w:rPr>
          <w:color w:val="0000FF"/>
        </w:rPr>
        <w:t>stretch (or compress) it also increases in linear</w:t>
      </w:r>
      <w:r w:rsidR="006D1298">
        <w:rPr>
          <w:color w:val="0000FF"/>
        </w:rPr>
        <w:t xml:space="preserve"> </w:t>
      </w:r>
      <w:r w:rsidR="006D1298" w:rsidRPr="006D1298">
        <w:rPr>
          <w:color w:val="0000FF"/>
        </w:rPr>
        <w:t>fashion.</w:t>
      </w:r>
      <w:r w:rsidRPr="00F53337">
        <w:rPr>
          <w:color w:val="0000FF"/>
          <w:vertAlign w:val="superscript"/>
        </w:rPr>
        <w:fldChar w:fldCharType="begin"/>
      </w:r>
      <w:r w:rsidRPr="00F53337">
        <w:rPr>
          <w:color w:val="0000FF"/>
          <w:vertAlign w:val="superscript"/>
        </w:rPr>
        <w:instrText xml:space="preserve"> NOTEREF _Ref218898700 \h  \* MERGEFORMAT </w:instrText>
      </w:r>
      <w:r w:rsidRPr="00F53337">
        <w:rPr>
          <w:color w:val="0000FF"/>
          <w:vertAlign w:val="superscript"/>
        </w:rPr>
      </w:r>
      <w:r w:rsidRPr="00F53337">
        <w:rPr>
          <w:color w:val="0000FF"/>
          <w:vertAlign w:val="superscript"/>
        </w:rPr>
        <w:fldChar w:fldCharType="separate"/>
      </w:r>
      <w:r w:rsidR="00F91D0D">
        <w:rPr>
          <w:color w:val="0000FF"/>
          <w:vertAlign w:val="superscript"/>
        </w:rPr>
        <w:t>1</w:t>
      </w:r>
      <w:r w:rsidRPr="00F53337">
        <w:rPr>
          <w:color w:val="0000FF"/>
          <w:vertAlign w:val="superscript"/>
        </w:rPr>
        <w:fldChar w:fldCharType="end"/>
      </w:r>
    </w:p>
    <w:p w14:paraId="4C645451" w14:textId="77777777" w:rsidR="004D11CD" w:rsidRPr="004D11CD" w:rsidRDefault="004D11CD" w:rsidP="004D11CD"/>
    <w:p w14:paraId="65857641" w14:textId="77777777" w:rsidR="00CA1033" w:rsidRPr="00541652" w:rsidRDefault="00CA1033" w:rsidP="00CA1033">
      <w:pPr>
        <w:pStyle w:val="Heading3"/>
        <w:tabs>
          <w:tab w:val="left" w:pos="8190"/>
        </w:tabs>
      </w:pPr>
      <w:r w:rsidRPr="00541652">
        <w:br w:type="column"/>
      </w:r>
      <w:r w:rsidRPr="00541652">
        <w:t>Numbers</w:t>
      </w:r>
    </w:p>
    <w:p w14:paraId="0B28CB70" w14:textId="77777777" w:rsidR="007D080E" w:rsidRPr="008F3999" w:rsidRDefault="00000000" w:rsidP="007D080E">
      <w:pPr>
        <w:pStyle w:val="BodyText"/>
        <w:rPr>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net,y</m:t>
              </m:r>
            </m:sub>
          </m:sSub>
          <m:r>
            <m:rPr>
              <m:sty m:val="p"/>
            </m:rPr>
            <w:rPr>
              <w:rFonts w:ascii="Cambria Math" w:hAnsi="Cambria Math"/>
              <w:color w:val="0000FF"/>
              <w:sz w:val="20"/>
              <w:szCs w:val="20"/>
            </w:rPr>
            <m:t>=</m:t>
          </m:r>
          <m:r>
            <w:rPr>
              <w:rFonts w:ascii="Cambria Math" w:hAnsi="Cambria Math"/>
              <w:color w:val="0000FF"/>
              <w:sz w:val="20"/>
              <w:szCs w:val="20"/>
            </w:rPr>
            <m:t>0</m:t>
          </m:r>
          <m:r>
            <m:rPr>
              <m:sty m:val="p"/>
            </m:rPr>
            <w:rPr>
              <w:rFonts w:ascii="Cambria Math" w:hAnsi="Cambria Math"/>
              <w:color w:val="0000FF"/>
              <w:sz w:val="20"/>
              <w:szCs w:val="20"/>
            </w:rPr>
            <m:t>=</m:t>
          </m:r>
          <m:d>
            <m:dPr>
              <m:ctrlPr>
                <w:rPr>
                  <w:rFonts w:ascii="Cambria Math" w:hAnsi="Cambria Math"/>
                  <w:sz w:val="20"/>
                  <w:szCs w:val="20"/>
                </w:rPr>
              </m:ctrlPr>
            </m:dPr>
            <m:e>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r>
                <m:rPr>
                  <m:sty m:val="p"/>
                </m:rPr>
                <w:rPr>
                  <w:rFonts w:ascii="Cambria Math" w:hAnsi="Cambria Math"/>
                  <w:sz w:val="20"/>
                  <w:szCs w:val="20"/>
                </w:rPr>
                <m:t>⋅(-</m:t>
              </m:r>
              <m:r>
                <w:rPr>
                  <w:rFonts w:ascii="Cambria Math" w:hAnsi="Cambria Math"/>
                  <w:sz w:val="20"/>
                  <w:szCs w:val="20"/>
                </w:rPr>
                <m:t>0.01 </m:t>
              </m:r>
              <m:r>
                <m:rPr>
                  <m:scr m:val="sans-serif"/>
                  <m:sty m:val="p"/>
                </m:rPr>
                <w:rPr>
                  <w:rFonts w:ascii="Cambria Math" w:hAnsi="Cambria Math"/>
                  <w:sz w:val="20"/>
                  <w:szCs w:val="20"/>
                </w:rPr>
                <m:t>m)</m:t>
              </m:r>
            </m:e>
          </m:d>
          <m:r>
            <m:rPr>
              <m:sty m:val="p"/>
            </m:rPr>
            <w:rPr>
              <w:rFonts w:ascii="Cambria Math" w:hAnsi="Cambria Math"/>
              <w:color w:val="0000FF"/>
              <w:sz w:val="20"/>
              <w:szCs w:val="20"/>
            </w:rPr>
            <m:t>-</m:t>
          </m:r>
          <m:d>
            <m:dPr>
              <m:ctrlPr>
                <w:rPr>
                  <w:rFonts w:ascii="Cambria Math" w:hAnsi="Cambria Math"/>
                  <w:color w:val="0000FF"/>
                  <w:sz w:val="20"/>
                  <w:szCs w:val="20"/>
                </w:rPr>
              </m:ctrlPr>
            </m:dPr>
            <m:e>
              <m:r>
                <w:rPr>
                  <w:rFonts w:ascii="Cambria Math" w:hAnsi="Cambria Math"/>
                  <w:sz w:val="20"/>
                  <w:szCs w:val="20"/>
                </w:rPr>
                <m:t>m</m:t>
              </m:r>
              <m:r>
                <m:rPr>
                  <m:sty m:val="p"/>
                </m:rPr>
                <w:rPr>
                  <w:rFonts w:ascii="Cambria Math" w:hAnsi="Cambria Math"/>
                  <w:color w:val="0000FF"/>
                  <w:sz w:val="20"/>
                  <w:szCs w:val="20"/>
                </w:rPr>
                <m:t>⋅</m:t>
              </m:r>
              <m:r>
                <w:rPr>
                  <w:rFonts w:ascii="Cambria Math" w:hAnsi="Cambria Math"/>
                  <w:color w:val="0000FF"/>
                  <w:sz w:val="20"/>
                  <w:szCs w:val="20"/>
                </w:rPr>
                <m:t>g</m:t>
              </m:r>
            </m:e>
          </m:d>
        </m:oMath>
      </m:oMathPara>
    </w:p>
    <w:p w14:paraId="37114368" w14:textId="77777777" w:rsidR="007D080E" w:rsidRPr="008F3999" w:rsidRDefault="00000000" w:rsidP="007D080E">
      <w:pPr>
        <w:pStyle w:val="FirstParagraph"/>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m</m:t>
              </m:r>
              <m:r>
                <m:rPr>
                  <m:sty m:val="p"/>
                </m:rPr>
                <w:rPr>
                  <w:rFonts w:ascii="Cambria Math" w:hAnsi="Cambria Math"/>
                  <w:sz w:val="20"/>
                  <w:szCs w:val="20"/>
                </w:rPr>
                <m:t>⋅</m:t>
              </m:r>
              <m:r>
                <w:rPr>
                  <w:rFonts w:ascii="Cambria Math" w:hAnsi="Cambria Math"/>
                  <w:color w:val="0000FF"/>
                  <w:sz w:val="20"/>
                  <w:szCs w:val="20"/>
                </w:rPr>
                <m:t>g</m:t>
              </m:r>
            </m:num>
            <m:den>
              <m:r>
                <w:rPr>
                  <w:rFonts w:ascii="Cambria Math" w:hAnsi="Cambria Math"/>
                  <w:sz w:val="20"/>
                  <w:szCs w:val="20"/>
                </w:rPr>
                <m:t>0.01 </m:t>
              </m:r>
              <m:r>
                <m:rPr>
                  <m:scr m:val="sans-serif"/>
                  <m:sty m:val="p"/>
                </m:rPr>
                <w:rPr>
                  <w:rFonts w:ascii="Cambria Math" w:hAnsi="Cambria Math"/>
                  <w:sz w:val="20"/>
                  <w:szCs w:val="20"/>
                </w:rPr>
                <m:t>m</m:t>
              </m:r>
            </m:den>
          </m:f>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m:t>
              </m:r>
              <m:r>
                <w:rPr>
                  <w:rFonts w:ascii="Cambria Math" w:hAnsi="Cambria Math"/>
                  <w:sz w:val="20"/>
                  <w:szCs w:val="20"/>
                </w:rPr>
                <m:t>1 </m:t>
              </m:r>
              <m:r>
                <m:rPr>
                  <m:scr m:val="sans-serif"/>
                  <m:sty m:val="p"/>
                </m:rPr>
                <w:rPr>
                  <w:rFonts w:ascii="Cambria Math" w:hAnsi="Cambria Math"/>
                  <w:sz w:val="20"/>
                  <w:szCs w:val="20"/>
                </w:rPr>
                <m:t>kg)⋅</m:t>
              </m:r>
              <m:d>
                <m:dPr>
                  <m:ctrlPr>
                    <w:rPr>
                      <w:rFonts w:ascii="Cambria Math" w:hAnsi="Cambria Math"/>
                      <w:color w:val="0000FF"/>
                      <w:sz w:val="20"/>
                      <w:szCs w:val="20"/>
                    </w:rPr>
                  </m:ctrlPr>
                </m:dPr>
                <m:e>
                  <m:r>
                    <w:rPr>
                      <w:rFonts w:ascii="Cambria Math" w:hAnsi="Cambria Math"/>
                      <w:color w:val="0000FF"/>
                      <w:sz w:val="20"/>
                      <w:szCs w:val="20"/>
                    </w:rPr>
                    <m:t>9.8 </m:t>
                  </m:r>
                  <m:r>
                    <m:rPr>
                      <m:scr m:val="sans-serif"/>
                      <m:sty m:val="p"/>
                    </m:rPr>
                    <w:rPr>
                      <w:rFonts w:ascii="Cambria Math" w:hAnsi="Cambria Math"/>
                      <w:color w:val="0000FF"/>
                      <w:sz w:val="20"/>
                      <w:szCs w:val="20"/>
                    </w:rPr>
                    <m:t>N/kg</m:t>
                  </m:r>
                </m:e>
              </m:d>
            </m:num>
            <m:den>
              <m:r>
                <w:rPr>
                  <w:rFonts w:ascii="Cambria Math" w:hAnsi="Cambria Math"/>
                  <w:sz w:val="20"/>
                  <w:szCs w:val="20"/>
                </w:rPr>
                <m:t>0.01 </m:t>
              </m:r>
              <m:r>
                <m:rPr>
                  <m:scr m:val="sans-serif"/>
                  <m:sty m:val="p"/>
                </m:rPr>
                <w:rPr>
                  <w:rFonts w:ascii="Cambria Math" w:hAnsi="Cambria Math"/>
                  <w:sz w:val="20"/>
                  <w:szCs w:val="20"/>
                </w:rPr>
                <m:t>m</m:t>
              </m:r>
            </m:den>
          </m:f>
          <m:r>
            <m:rPr>
              <m:sty m:val="p"/>
            </m:rPr>
            <w:rPr>
              <w:rFonts w:ascii="Cambria Math" w:hAnsi="Cambria Math"/>
              <w:sz w:val="20"/>
              <w:szCs w:val="20"/>
            </w:rPr>
            <m:t>=</m:t>
          </m:r>
          <m:r>
            <w:rPr>
              <w:rFonts w:ascii="Cambria Math" w:hAnsi="Cambria Math"/>
              <w:sz w:val="20"/>
              <w:szCs w:val="20"/>
            </w:rPr>
            <m:t>980 </m:t>
          </m:r>
          <m:r>
            <m:rPr>
              <m:scr m:val="sans-serif"/>
              <m:sty m:val="p"/>
            </m:rPr>
            <w:rPr>
              <w:rFonts w:ascii="Cambria Math" w:hAnsi="Cambria Math"/>
              <w:sz w:val="20"/>
              <w:szCs w:val="20"/>
            </w:rPr>
            <m:t>N/m</m:t>
          </m:r>
        </m:oMath>
      </m:oMathPara>
    </w:p>
    <w:p w14:paraId="6B3F5C0D" w14:textId="48B5B8FD" w:rsidR="002C4BE4" w:rsidRDefault="005A1D78" w:rsidP="002C4BE4">
      <w:pPr>
        <w:spacing w:after="120" w:line="240" w:lineRule="auto"/>
        <w:ind w:left="15" w:right="14"/>
      </w:pPr>
      <w:r w:rsidRPr="008F3999">
        <w:rPr>
          <w:szCs w:val="20"/>
        </w:rPr>
        <w:t xml:space="preserve">We have not only found the value for the spring constant; </w:t>
      </w:r>
      <w:r w:rsidR="002C4BE4">
        <w:t>we have also found that the unit for the spring constant is [N/m].</w:t>
      </w:r>
    </w:p>
    <w:p w14:paraId="42AF0FE3" w14:textId="7F4CDD38" w:rsidR="002C4BE4" w:rsidRDefault="002C4BE4" w:rsidP="00881714">
      <w:pPr>
        <w:spacing w:after="120" w:line="240" w:lineRule="auto"/>
        <w:ind w:left="15" w:right="14"/>
      </w:pPr>
      <w:r>
        <w:rPr>
          <w:color w:val="8B0000"/>
        </w:rPr>
        <w:t xml:space="preserve">To find energy stored in the spring, we need to consider how much work is used </w:t>
      </w:r>
      <w:r>
        <w:t xml:space="preserve">to stretch or compress the spring. </w:t>
      </w:r>
      <w:r>
        <w:rPr>
          <w:color w:val="8B0000"/>
        </w:rPr>
        <w:t xml:space="preserve">Work is done by </w:t>
      </w:r>
      <w:r>
        <w:rPr>
          <w:color w:val="0000FF"/>
        </w:rPr>
        <w:t xml:space="preserve">a force acting </w:t>
      </w:r>
      <w:r>
        <w:t xml:space="preserve">over a distance, so we need the distance that the spring is compressed. We could use Hooke’s law, but it is simpler to </w:t>
      </w:r>
      <w:r w:rsidR="00D72322">
        <w:t>use</w:t>
      </w:r>
      <w:r>
        <w:t xml:space="preserve"> a simple ratio:</w:t>
      </w:r>
    </w:p>
    <w:p w14:paraId="7513786F" w14:textId="0700251A" w:rsidR="00881714" w:rsidRDefault="00000000" w:rsidP="00881714">
      <w:pPr>
        <w:spacing w:after="120" w:line="240" w:lineRule="auto"/>
        <w:ind w:left="15" w:right="14"/>
      </w:pPr>
      <m:oMathPara>
        <m:oMath>
          <m:d>
            <m:dPr>
              <m:ctrlPr>
                <w:rPr>
                  <w:rFonts w:ascii="Cambria Math" w:hAnsi="Cambria Math"/>
                  <w:szCs w:val="20"/>
                </w:rPr>
              </m:ctrlPr>
            </m:dPr>
            <m:e>
              <m:r>
                <w:rPr>
                  <w:rFonts w:ascii="Cambria Math" w:hAnsi="Cambria Math"/>
                  <w:szCs w:val="20"/>
                </w:rPr>
                <m:t>5 </m:t>
              </m:r>
              <m:r>
                <m:rPr>
                  <m:scr m:val="sans-serif"/>
                  <m:sty m:val="p"/>
                </m:rPr>
                <w:rPr>
                  <w:rFonts w:ascii="Cambria Math" w:hAnsi="Cambria Math"/>
                  <w:szCs w:val="20"/>
                </w:rPr>
                <m:t>kg</m:t>
              </m:r>
            </m:e>
          </m:d>
          <m:r>
            <m:rPr>
              <m:sty m:val="p"/>
            </m:rPr>
            <w:rPr>
              <w:rFonts w:ascii="Cambria Math" w:hAnsi="Cambria Math"/>
              <w:szCs w:val="20"/>
            </w:rPr>
            <m:t>⋅</m:t>
          </m:r>
          <m:d>
            <m:dPr>
              <m:ctrlPr>
                <w:rPr>
                  <w:rFonts w:ascii="Cambria Math" w:hAnsi="Cambria Math"/>
                  <w:szCs w:val="20"/>
                </w:rPr>
              </m:ctrlPr>
            </m:dPr>
            <m:e>
              <m:r>
                <w:rPr>
                  <w:rFonts w:ascii="Cambria Math" w:hAnsi="Cambria Math"/>
                  <w:szCs w:val="20"/>
                </w:rPr>
                <m:t>0.01 </m:t>
              </m:r>
              <m:r>
                <m:rPr>
                  <m:scr m:val="sans-serif"/>
                  <m:sty m:val="p"/>
                </m:rPr>
                <w:rPr>
                  <w:rFonts w:ascii="Cambria Math" w:hAnsi="Cambria Math"/>
                  <w:szCs w:val="20"/>
                </w:rPr>
                <m:t>m/kg</m:t>
              </m:r>
            </m:e>
          </m:d>
          <m:r>
            <m:rPr>
              <m:sty m:val="p"/>
            </m:rPr>
            <w:rPr>
              <w:rFonts w:ascii="Cambria Math" w:hAnsi="Cambria Math"/>
              <w:szCs w:val="20"/>
            </w:rPr>
            <m:t>=</m:t>
          </m:r>
          <m:r>
            <w:rPr>
              <w:rFonts w:ascii="Cambria Math" w:hAnsi="Cambria Math"/>
              <w:szCs w:val="20"/>
            </w:rPr>
            <m:t>0.05 </m:t>
          </m:r>
          <m:r>
            <m:rPr>
              <m:scr m:val="sans-serif"/>
              <m:sty m:val="p"/>
            </m:rPr>
            <w:rPr>
              <w:rFonts w:ascii="Cambria Math" w:hAnsi="Cambria Math"/>
              <w:szCs w:val="20"/>
            </w:rPr>
            <m:t>m</m:t>
          </m:r>
        </m:oMath>
      </m:oMathPara>
    </w:p>
    <w:p w14:paraId="3C36DC63" w14:textId="48E0F529" w:rsidR="002C4BE4" w:rsidRDefault="002C4BE4" w:rsidP="007876BC">
      <w:pPr>
        <w:spacing w:after="120" w:line="240" w:lineRule="auto"/>
        <w:ind w:left="-5" w:right="14"/>
      </w:pPr>
      <w:r>
        <w:rPr>
          <w:color w:val="8B0000"/>
        </w:rPr>
        <w:t xml:space="preserve">We can </w:t>
      </w:r>
      <w:r w:rsidRPr="009D346B">
        <w:rPr>
          <w:color w:val="8B0000"/>
        </w:rPr>
        <w:t xml:space="preserve">use </w:t>
      </w:r>
      <w:r w:rsidR="009D346B" w:rsidRPr="009D346B">
        <w:rPr>
          <w:color w:val="8B0000"/>
        </w:rPr>
        <w:fldChar w:fldCharType="begin"/>
      </w:r>
      <w:r w:rsidR="009D346B" w:rsidRPr="009D346B">
        <w:rPr>
          <w:color w:val="8B0000"/>
        </w:rPr>
        <w:instrText xml:space="preserve"> REF _Ref220128557 \h </w:instrText>
      </w:r>
      <w:r w:rsidR="009D346B" w:rsidRPr="009D346B">
        <w:rPr>
          <w:color w:val="8B0000"/>
        </w:rPr>
      </w:r>
      <w:r w:rsidR="009D346B" w:rsidRPr="009D346B">
        <w:rPr>
          <w:color w:val="8B0000"/>
        </w:rPr>
        <w:fldChar w:fldCharType="separate"/>
      </w:r>
      <w:r w:rsidR="00F91D0D" w:rsidRPr="00541652">
        <w:t xml:space="preserve">Figure </w:t>
      </w:r>
      <w:r w:rsidR="00F91D0D">
        <w:rPr>
          <w:noProof/>
        </w:rPr>
        <w:t>5</w:t>
      </w:r>
      <w:r w:rsidR="00F91D0D">
        <w:t>.</w:t>
      </w:r>
      <w:r w:rsidR="00F91D0D">
        <w:rPr>
          <w:noProof/>
        </w:rPr>
        <w:t>8</w:t>
      </w:r>
      <w:r w:rsidR="009D346B" w:rsidRPr="009D346B">
        <w:rPr>
          <w:color w:val="8B0000"/>
        </w:rPr>
        <w:fldChar w:fldCharType="end"/>
      </w:r>
      <w:r w:rsidR="009D346B" w:rsidRPr="009D346B">
        <w:rPr>
          <w:color w:val="8B0000"/>
        </w:rPr>
        <w:t xml:space="preserve"> </w:t>
      </w:r>
      <w:r w:rsidRPr="009D346B">
        <w:rPr>
          <w:color w:val="8B0000"/>
        </w:rPr>
        <w:t xml:space="preserve">to find </w:t>
      </w:r>
      <w:r>
        <w:rPr>
          <w:color w:val="8B0000"/>
        </w:rPr>
        <w:t xml:space="preserve">the work that was done in compressing the spring by finding the area under the curve. </w:t>
      </w:r>
      <w:r>
        <w:t>It is triangular, so the area is</w:t>
      </w:r>
      <w:r w:rsidR="00BC5927">
        <w:t xml:space="preserve"> </w:t>
      </w:r>
      <m:oMath>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szCs w:val="20"/>
          </w:rPr>
          <m:t>b</m:t>
        </m:r>
        <m:r>
          <m:rPr>
            <m:sty m:val="p"/>
          </m:rPr>
          <w:rPr>
            <w:rFonts w:ascii="Cambria Math" w:hAnsi="Cambria Math"/>
            <w:szCs w:val="20"/>
          </w:rPr>
          <m:t>⋅</m:t>
        </m:r>
        <m:r>
          <w:rPr>
            <w:rFonts w:ascii="Cambria Math" w:hAnsi="Cambria Math"/>
            <w:szCs w:val="20"/>
          </w:rPr>
          <m:t>h</m:t>
        </m:r>
      </m:oMath>
      <w:r>
        <w:t>.</w:t>
      </w:r>
      <w:r w:rsidR="007876BC">
        <w:t xml:space="preserve"> </w:t>
      </w:r>
      <w:r>
        <w:t xml:space="preserve">The base is </w:t>
      </w:r>
      <w:r>
        <w:rPr>
          <w:rFonts w:ascii="Cambria" w:eastAsia="Cambria" w:hAnsi="Cambria" w:cs="Cambria"/>
        </w:rPr>
        <w:t>0</w:t>
      </w:r>
      <w:r>
        <w:rPr>
          <w:rFonts w:ascii="Cambria" w:eastAsia="Cambria" w:hAnsi="Cambria" w:cs="Cambria"/>
          <w:i/>
          <w:sz w:val="31"/>
          <w:vertAlign w:val="subscript"/>
        </w:rPr>
        <w:t>.</w:t>
      </w:r>
      <w:r>
        <w:rPr>
          <w:rFonts w:ascii="Cambria" w:eastAsia="Cambria" w:hAnsi="Cambria" w:cs="Cambria"/>
          <w:sz w:val="31"/>
          <w:vertAlign w:val="subscript"/>
        </w:rPr>
        <w:t>05</w:t>
      </w:r>
      <w:r w:rsidR="004B5345">
        <w:rPr>
          <w:rFonts w:ascii="Cambria" w:eastAsia="Cambria" w:hAnsi="Cambria" w:cs="Cambria"/>
          <w:sz w:val="31"/>
          <w:vertAlign w:val="subscript"/>
        </w:rPr>
        <w:t xml:space="preserve"> </w:t>
      </w:r>
      <w:r>
        <w:rPr>
          <w:sz w:val="31"/>
          <w:vertAlign w:val="subscript"/>
        </w:rPr>
        <w:t>m</w:t>
      </w:r>
      <w:r>
        <w:t>, and the height is the magnitude of the force associated with the maximum distance:</w:t>
      </w:r>
    </w:p>
    <w:p w14:paraId="570FC40B" w14:textId="35BE048F" w:rsidR="004B5345" w:rsidRPr="00580CD0" w:rsidRDefault="00000000" w:rsidP="004B5345">
      <w:pPr>
        <w:spacing w:after="120" w:line="240" w:lineRule="auto"/>
        <w:rPr>
          <w:rFonts w:eastAsiaTheme="minorEastAsia"/>
          <w:szCs w:val="20"/>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s</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s</m:t>
              </m:r>
            </m:sub>
          </m:sSub>
          <m:r>
            <m:rPr>
              <m:sty m:val="p"/>
            </m:rPr>
            <w:rPr>
              <w:rFonts w:ascii="Cambria Math" w:hAnsi="Cambria Math"/>
              <w:szCs w:val="20"/>
            </w:rPr>
            <m:t>⋅Δ</m:t>
          </m:r>
          <m:r>
            <w:rPr>
              <w:rFonts w:ascii="Cambria Math" w:hAnsi="Cambria Math"/>
              <w:szCs w:val="20"/>
            </w:rPr>
            <m:t>x</m:t>
          </m:r>
        </m:oMath>
      </m:oMathPara>
    </w:p>
    <w:p w14:paraId="568CCD99" w14:textId="77777777" w:rsidR="009866DC" w:rsidRPr="008F3999" w:rsidRDefault="009866DC" w:rsidP="009866DC">
      <w:pPr>
        <w:pStyle w:val="FirstParagraph"/>
        <w:rPr>
          <w:sz w:val="20"/>
          <w:szCs w:val="20"/>
        </w:rPr>
      </w:pPr>
      <w:r w:rsidRPr="008F3999">
        <w:rPr>
          <w:sz w:val="20"/>
          <w:szCs w:val="20"/>
        </w:rPr>
        <w:t>The area under the curve is therefore:</w:t>
      </w:r>
    </w:p>
    <w:p w14:paraId="72B85373" w14:textId="77777777" w:rsidR="009866DC" w:rsidRPr="008F3999" w:rsidRDefault="009866DC" w:rsidP="009866DC">
      <w:pPr>
        <w:pStyle w:val="BodyText"/>
        <w:rPr>
          <w:sz w:val="20"/>
          <w:szCs w:val="20"/>
        </w:rPr>
      </w:pPr>
      <m:oMathPara>
        <m:oMathParaPr>
          <m:jc m:val="center"/>
        </m:oMathParaPr>
        <m:oMath>
          <m:r>
            <w:rPr>
              <w:rFonts w:ascii="Cambria Math" w:hAnsi="Cambria Math"/>
              <w:color w:val="8B0000"/>
              <w:sz w:val="20"/>
              <w:szCs w:val="20"/>
            </w:rPr>
            <m:t>W</m:t>
          </m:r>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m:rPr>
              <m:sty m:val="p"/>
            </m:rPr>
            <w:rPr>
              <w:rFonts w:ascii="Cambria Math" w:hAnsi="Cambria Math"/>
              <w:sz w:val="20"/>
              <w:szCs w:val="20"/>
            </w:rPr>
            <m:t>⋅Δ</m:t>
          </m:r>
          <m:r>
            <w:rPr>
              <w:rFonts w:ascii="Cambria Math" w:hAnsi="Cambria Math"/>
              <w:sz w:val="20"/>
              <w:szCs w:val="20"/>
            </w:rPr>
            <m:t>x</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r>
            <m:rPr>
              <m:sty m:val="p"/>
            </m:rPr>
            <w:rPr>
              <w:rFonts w:ascii="Cambria Math" w:hAnsi="Cambria Math"/>
              <w:sz w:val="20"/>
              <w:szCs w:val="20"/>
            </w:rPr>
            <m:t>⋅Δ</m:t>
          </m:r>
          <m:r>
            <w:rPr>
              <w:rFonts w:ascii="Cambria Math" w:hAnsi="Cambria Math"/>
              <w:sz w:val="20"/>
              <w:szCs w:val="20"/>
            </w:rPr>
            <m:t>x</m:t>
          </m:r>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r>
            <m:rPr>
              <m:sty m:val="p"/>
            </m:rPr>
            <w:rPr>
              <w:rFonts w:ascii="Cambria Math" w:hAnsi="Cambria Math"/>
              <w:sz w:val="20"/>
              <w:szCs w:val="20"/>
            </w:rPr>
            <m:t>⋅Δ</m:t>
          </m:r>
          <m:sSup>
            <m:sSupPr>
              <m:ctrlPr>
                <w:rPr>
                  <w:rFonts w:ascii="Cambria Math" w:hAnsi="Cambria Math"/>
                  <w:sz w:val="20"/>
                  <w:szCs w:val="20"/>
                </w:rPr>
              </m:ctrlPr>
            </m:sSupPr>
            <m:e>
              <m:r>
                <w:rPr>
                  <w:rFonts w:ascii="Cambria Math" w:hAnsi="Cambria Math"/>
                  <w:sz w:val="20"/>
                  <w:szCs w:val="20"/>
                </w:rPr>
                <m:t>x</m:t>
              </m:r>
            </m:e>
            <m:sup>
              <m:r>
                <w:rPr>
                  <w:rFonts w:ascii="Cambria Math" w:hAnsi="Cambria Math"/>
                  <w:sz w:val="20"/>
                  <w:szCs w:val="20"/>
                </w:rPr>
                <m:t>2</m:t>
              </m:r>
            </m:sup>
          </m:sSup>
        </m:oMath>
      </m:oMathPara>
    </w:p>
    <w:p w14:paraId="16FE14C7" w14:textId="1659FC87" w:rsidR="00CA1033" w:rsidRDefault="009866DC" w:rsidP="002C4BE4">
      <w:pPr>
        <w:tabs>
          <w:tab w:val="left" w:pos="8190"/>
        </w:tabs>
        <w:spacing w:after="120" w:line="240" w:lineRule="auto"/>
        <w:rPr>
          <w:color w:val="8B0000"/>
        </w:rPr>
      </w:pPr>
      <w:r>
        <w:rPr>
          <w:color w:val="8B0000"/>
        </w:rPr>
        <w:t>So,</w:t>
      </w:r>
      <w:r w:rsidR="002C4BE4">
        <w:rPr>
          <w:color w:val="8B0000"/>
        </w:rPr>
        <w:t xml:space="preserve"> the potential energy stored in a spring is…</w:t>
      </w:r>
    </w:p>
    <w:p w14:paraId="56861ACE" w14:textId="77777777" w:rsidR="005E28E0" w:rsidRPr="00411A18" w:rsidRDefault="00000000" w:rsidP="005E28E0">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s</m:t>
                  </m:r>
                </m:sub>
              </m:sSub>
              <m:r>
                <m:rPr>
                  <m:sty m:val="p"/>
                </m:rPr>
                <w:rPr>
                  <w:rFonts w:ascii="Cambria Math" w:hAnsi="Cambria Math"/>
                  <w:color w:val="8B0000"/>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s</m:t>
                  </m:r>
                </m:sub>
              </m:sSub>
              <m:r>
                <m:rPr>
                  <m:sty m:val="p"/>
                </m:rPr>
                <w:rPr>
                  <w:rFonts w:ascii="Cambria Math" w:hAnsi="Cambria Math"/>
                  <w:szCs w:val="20"/>
                </w:rPr>
                <m:t>⋅Δ</m:t>
              </m:r>
              <m:sSup>
                <m:sSupPr>
                  <m:ctrlPr>
                    <w:rPr>
                      <w:rFonts w:ascii="Cambria Math" w:hAnsi="Cambria Math"/>
                      <w:szCs w:val="20"/>
                    </w:rPr>
                  </m:ctrlPr>
                </m:sSupPr>
                <m:e>
                  <m:r>
                    <w:rPr>
                      <w:rFonts w:ascii="Cambria Math" w:hAnsi="Cambria Math"/>
                      <w:szCs w:val="20"/>
                    </w:rPr>
                    <m:t>x</m:t>
                  </m:r>
                </m:e>
                <m:sup>
                  <m:r>
                    <w:rPr>
                      <w:rFonts w:ascii="Cambria Math" w:hAnsi="Cambria Math"/>
                      <w:szCs w:val="20"/>
                    </w:rPr>
                    <m:t>2</m:t>
                  </m:r>
                </m:sup>
              </m:sSup>
            </m:e>
          </m:borderBox>
        </m:oMath>
      </m:oMathPara>
    </w:p>
    <w:p w14:paraId="71BF46B2" w14:textId="2E79DEBE" w:rsidR="005E28E0" w:rsidRPr="00411A18" w:rsidRDefault="005E28E0" w:rsidP="005E28E0">
      <w:pPr>
        <w:spacing w:after="120" w:line="240" w:lineRule="auto"/>
        <w:ind w:left="-5" w:right="14"/>
        <w:jc w:val="right"/>
        <w:rPr>
          <w:rFonts w:ascii="Cambria Math" w:eastAsiaTheme="minorEastAsia" w:hAnsi="Cambria Math"/>
          <w:color w:val="007F7F"/>
          <w:szCs w:val="20"/>
        </w:rPr>
      </w:pPr>
      <w:bookmarkStart w:id="233" w:name="_Ref220148505"/>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5</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3</w:t>
      </w:r>
      <w:r w:rsidRPr="00CA2B5B">
        <w:rPr>
          <w:i/>
          <w:iCs/>
          <w:szCs w:val="20"/>
        </w:rPr>
        <w:fldChar w:fldCharType="end"/>
      </w:r>
      <w:r w:rsidRPr="00CA2B5B">
        <w:rPr>
          <w:szCs w:val="20"/>
        </w:rPr>
        <w:t xml:space="preserve"> )</w:t>
      </w:r>
      <w:bookmarkEnd w:id="233"/>
    </w:p>
    <w:p w14:paraId="4C169260" w14:textId="52081027" w:rsidR="005E28E0" w:rsidRPr="00541652" w:rsidRDefault="005E28E0" w:rsidP="002C4BE4">
      <w:pPr>
        <w:tabs>
          <w:tab w:val="left" w:pos="8190"/>
        </w:tabs>
        <w:spacing w:after="120" w:line="240" w:lineRule="auto"/>
        <w:sectPr w:rsidR="005E28E0" w:rsidRPr="00541652" w:rsidSect="00CA1033">
          <w:endnotePr>
            <w:numFmt w:val="decimal"/>
          </w:endnotePr>
          <w:type w:val="continuous"/>
          <w:pgSz w:w="15840" w:h="12240" w:orient="landscape"/>
          <w:pgMar w:top="1440" w:right="1440" w:bottom="1440" w:left="1440" w:header="720" w:footer="720" w:gutter="0"/>
          <w:cols w:num="3" w:sep="1" w:space="288"/>
          <w:titlePg/>
          <w:docGrid w:linePitch="299"/>
        </w:sectPr>
      </w:pPr>
    </w:p>
    <w:p w14:paraId="0A06B9A9" w14:textId="57444508" w:rsidR="00F955AD" w:rsidRPr="00284971" w:rsidRDefault="00F955AD" w:rsidP="00D72322">
      <w:pPr>
        <w:pStyle w:val="Heading2"/>
        <w:rPr>
          <w:rFonts w:asciiTheme="minorHAnsi" w:hAnsiTheme="minorHAnsi"/>
          <w:color w:val="auto"/>
        </w:rPr>
        <w:sectPr w:rsidR="00F955AD" w:rsidRPr="00284971" w:rsidSect="00F955AD">
          <w:endnotePr>
            <w:numFmt w:val="decimal"/>
          </w:endnotePr>
          <w:type w:val="continuous"/>
          <w:pgSz w:w="15840" w:h="12240" w:orient="landscape"/>
          <w:pgMar w:top="1440" w:right="1440" w:bottom="1440" w:left="1440" w:header="720" w:footer="720" w:gutter="0"/>
          <w:cols w:sep="1" w:space="288"/>
          <w:titlePg/>
          <w:docGrid w:linePitch="299"/>
        </w:sectPr>
      </w:pPr>
      <w:bookmarkStart w:id="234" w:name="_Ref220150581"/>
      <w:bookmarkStart w:id="235" w:name="_Toc221827369"/>
      <w:r w:rsidRPr="00284971">
        <w:rPr>
          <w:rFonts w:asciiTheme="minorHAnsi" w:hAnsiTheme="minorHAnsi"/>
          <w:color w:val="auto"/>
        </w:rPr>
        <w:lastRenderedPageBreak/>
        <w:t xml:space="preserve">: </w:t>
      </w:r>
      <w:r w:rsidR="00284971" w:rsidRPr="00284971">
        <w:rPr>
          <w:color w:val="auto"/>
        </w:rPr>
        <w:t>Bouncing Ball</w:t>
      </w:r>
      <w:r w:rsidR="00284971" w:rsidRPr="00284971">
        <w:rPr>
          <w:rFonts w:asciiTheme="minorHAnsi" w:hAnsiTheme="minorHAnsi"/>
          <w:color w:val="auto"/>
        </w:rPr>
        <w:t xml:space="preserve"> </w:t>
      </w:r>
      <w:r w:rsidRPr="00284971">
        <w:rPr>
          <w:rFonts w:asciiTheme="minorHAnsi" w:hAnsiTheme="minorHAnsi"/>
          <w:color w:val="auto"/>
        </w:rPr>
        <w:t>(</w:t>
      </w:r>
      <w:r w:rsidRPr="00284971">
        <w:rPr>
          <w:rFonts w:asciiTheme="minorHAnsi" w:hAnsiTheme="minorHAnsi"/>
          <w:noProof/>
          <w:color w:val="auto"/>
        </w:rPr>
        <w:drawing>
          <wp:inline distT="0" distB="0" distL="0" distR="0" wp14:anchorId="0CC4A6AE" wp14:editId="6F3B216C">
            <wp:extent cx="95534" cy="95534"/>
            <wp:effectExtent l="0" t="0" r="0" b="0"/>
            <wp:docPr id="209060840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84971">
        <w:rPr>
          <w:rFonts w:asciiTheme="minorHAnsi" w:hAnsiTheme="minorHAnsi"/>
          <w:color w:val="auto"/>
        </w:rPr>
        <w:t xml:space="preserve"> , </w:t>
      </w:r>
      <w:r w:rsidRPr="00284971">
        <w:rPr>
          <w:rFonts w:asciiTheme="minorHAnsi" w:hAnsiTheme="minorHAnsi"/>
          <w:noProof/>
          <w:color w:val="auto"/>
        </w:rPr>
        <w:drawing>
          <wp:inline distT="0" distB="0" distL="0" distR="0" wp14:anchorId="4A7E1FA0" wp14:editId="30DD6C8E">
            <wp:extent cx="109182" cy="124199"/>
            <wp:effectExtent l="0" t="0" r="5715" b="0"/>
            <wp:docPr id="603686728" name="Picture 603686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84971">
        <w:rPr>
          <w:rFonts w:asciiTheme="minorHAnsi" w:hAnsiTheme="minorHAnsi"/>
          <w:color w:val="auto"/>
        </w:rPr>
        <w:t xml:space="preserve"> )</w:t>
      </w:r>
      <w:bookmarkEnd w:id="234"/>
      <w:bookmarkEnd w:id="235"/>
    </w:p>
    <w:p w14:paraId="3F0D2BC3" w14:textId="77777777" w:rsidR="00F955AD" w:rsidRPr="00541652" w:rsidRDefault="00F955AD" w:rsidP="00F955AD">
      <w:pPr>
        <w:pStyle w:val="Heading3"/>
        <w:tabs>
          <w:tab w:val="left" w:pos="8190"/>
        </w:tabs>
        <w:spacing w:line="240" w:lineRule="auto"/>
      </w:pPr>
      <w:r w:rsidRPr="00541652">
        <w:t>Words</w:t>
      </w:r>
    </w:p>
    <w:p w14:paraId="0D5878A2" w14:textId="4361C150" w:rsidR="0045002D" w:rsidRDefault="0045002D" w:rsidP="0045002D">
      <w:pPr>
        <w:spacing w:after="120" w:line="240" w:lineRule="auto"/>
        <w:ind w:left="15" w:right="14"/>
      </w:pPr>
      <w:r>
        <w:t>The collision between a tennis ball and a concrete driveway was recorded using high-speed video at a frame rate of 240 frames per second. Five consecutive frames are shown from left to right in</w:t>
      </w:r>
      <w:r w:rsidR="008B4D71">
        <w:t xml:space="preserve"> </w:t>
      </w:r>
      <w:r w:rsidR="008B4D71">
        <w:fldChar w:fldCharType="begin"/>
      </w:r>
      <w:r w:rsidR="008B4D71">
        <w:instrText xml:space="preserve"> REF _Ref220129215 \h </w:instrText>
      </w:r>
      <w:r w:rsidR="008B4D71">
        <w:fldChar w:fldCharType="separate"/>
      </w:r>
      <w:r w:rsidR="00F91D0D" w:rsidRPr="0099408C">
        <w:t xml:space="preserve">Figure </w:t>
      </w:r>
      <w:r w:rsidR="00F91D0D">
        <w:rPr>
          <w:noProof/>
        </w:rPr>
        <w:t>5</w:t>
      </w:r>
      <w:r w:rsidR="00F91D0D" w:rsidRPr="0099408C">
        <w:t>.</w:t>
      </w:r>
      <w:r w:rsidR="00F91D0D">
        <w:rPr>
          <w:noProof/>
        </w:rPr>
        <w:t>9</w:t>
      </w:r>
      <w:r w:rsidR="008B4D71">
        <w:fldChar w:fldCharType="end"/>
      </w:r>
      <w:r>
        <w:t xml:space="preserve">. The tennis ball has a mass of 57 g and a diameter of 6.6 cm. Analyze the motion, </w:t>
      </w:r>
      <w:r>
        <w:rPr>
          <w:color w:val="0000FF"/>
        </w:rPr>
        <w:t xml:space="preserve">forces, </w:t>
      </w:r>
      <w:r>
        <w:rPr>
          <w:color w:val="8B0000"/>
        </w:rPr>
        <w:t xml:space="preserve">energy, </w:t>
      </w:r>
      <w:r>
        <w:rPr>
          <w:color w:val="007F7F"/>
        </w:rPr>
        <w:t xml:space="preserve">and momentum </w:t>
      </w:r>
      <w:r>
        <w:t>in this situation, considering the vertical direction only.</w:t>
      </w:r>
    </w:p>
    <w:p w14:paraId="1618AA15" w14:textId="77777777" w:rsidR="0045002D" w:rsidRDefault="0045002D" w:rsidP="0045002D">
      <w:pPr>
        <w:spacing w:after="120" w:line="240" w:lineRule="auto"/>
        <w:ind w:left="-5" w:right="14"/>
      </w:pPr>
      <w:r>
        <w:t xml:space="preserve">By using the tennis ball as a length scale, </w:t>
      </w:r>
      <w:r>
        <w:rPr>
          <w:color w:val="007F7F"/>
        </w:rPr>
        <w:t>we should be able to determine the initial velocity from the first two images and the final velocity from the last two images.</w:t>
      </w:r>
    </w:p>
    <w:p w14:paraId="4B41A931" w14:textId="77777777" w:rsidR="0045002D" w:rsidRDefault="0045002D" w:rsidP="0045002D">
      <w:pPr>
        <w:spacing w:after="120" w:line="240" w:lineRule="auto"/>
        <w:ind w:left="-5" w:right="14"/>
      </w:pPr>
      <w:r>
        <w:t xml:space="preserve">We can also use the distance above the ground </w:t>
      </w:r>
      <w:r>
        <w:rPr>
          <w:color w:val="8B0000"/>
        </w:rPr>
        <w:t>to determine the gravitational potential energy in each frame.</w:t>
      </w:r>
    </w:p>
    <w:p w14:paraId="3104942B" w14:textId="77777777" w:rsidR="0045002D" w:rsidRDefault="0045002D" w:rsidP="0045002D">
      <w:pPr>
        <w:spacing w:after="120" w:line="240" w:lineRule="auto"/>
        <w:ind w:left="15" w:right="14"/>
      </w:pPr>
      <w:r>
        <w:t>We do not know the exact length of the time the collision lasted, the time that the ball was touching the ground, but we can see that the collision had not yet started in the second image and was finished by the fourth image, so the time of the collision was less than 1/120 s.</w:t>
      </w:r>
    </w:p>
    <w:p w14:paraId="7754A77C" w14:textId="5E181C4A" w:rsidR="00F955AD" w:rsidRPr="00541652" w:rsidRDefault="0045002D" w:rsidP="0045002D">
      <w:pPr>
        <w:tabs>
          <w:tab w:val="left" w:pos="8190"/>
        </w:tabs>
        <w:spacing w:after="120" w:line="240" w:lineRule="auto"/>
        <w:rPr>
          <w:color w:val="0000FF"/>
        </w:rPr>
      </w:pPr>
      <w:r>
        <w:t xml:space="preserve">Looking at the series of images, it is clear that the most significant changes revolve around the time of the collision. The ball is badly misshapen when it is touching the ground, </w:t>
      </w:r>
      <w:r>
        <w:rPr>
          <w:color w:val="007F7F"/>
        </w:rPr>
        <w:t xml:space="preserve">and the direction of motion (and the direction of the momentum) reverses during that time as well. </w:t>
      </w:r>
      <w:r w:rsidR="00203A40">
        <w:t>So,</w:t>
      </w:r>
      <w:r>
        <w:t xml:space="preserve"> we will focus our attention on the center frame.</w:t>
      </w:r>
    </w:p>
    <w:p w14:paraId="05AA437A" w14:textId="77777777" w:rsidR="00F955AD" w:rsidRPr="00541652" w:rsidRDefault="00F955AD" w:rsidP="00F955AD">
      <w:pPr>
        <w:pStyle w:val="Heading3"/>
        <w:tabs>
          <w:tab w:val="left" w:pos="8190"/>
        </w:tabs>
        <w:spacing w:before="0" w:after="120" w:line="240" w:lineRule="auto"/>
        <w:rPr>
          <w:color w:val="0000FF"/>
        </w:rPr>
      </w:pPr>
      <w:r w:rsidRPr="00541652">
        <w:br w:type="column"/>
      </w:r>
      <w:r w:rsidRPr="00541652">
        <w:t>Graphics</w:t>
      </w:r>
    </w:p>
    <w:p w14:paraId="6FEB4382" w14:textId="47E4A72B" w:rsidR="00F955AD" w:rsidRPr="00541652" w:rsidRDefault="00660568" w:rsidP="00F955AD">
      <w:pPr>
        <w:keepNext/>
        <w:tabs>
          <w:tab w:val="left" w:pos="8190"/>
        </w:tabs>
        <w:spacing w:after="120" w:line="240" w:lineRule="auto"/>
        <w:ind w:right="14"/>
        <w:jc w:val="center"/>
      </w:pPr>
      <w:r>
        <w:rPr>
          <w:noProof/>
        </w:rPr>
        <w:drawing>
          <wp:inline distT="0" distB="0" distL="0" distR="0" wp14:anchorId="3935C6F5" wp14:editId="0053FB54">
            <wp:extent cx="2619375" cy="1752600"/>
            <wp:effectExtent l="0" t="0" r="9525" b="0"/>
            <wp:docPr id="1921702930" name="Picture 2" descr="A composite image consisting of five sequential photographic frames showing a neon yellow tennis ball bouncing on a grey pavement in front of a white garage door.&#10;&#10;Frame 1: The ball is in mid-air, falling toward the ground.&#10;&#10;Frame 2: The ball is closer to the ground, positioned just above its shadow.&#10;&#10;Frame 3: The ball is in direct contact with the pavement and appears visibly compressed or flattened at the point of impact.&#10;&#10;Frame 4: The ball has left the ground and is moving upward, regaining its spherical shape.&#10;&#10;Frame 5: The ball is higher in the air, continuing its upward traj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702930" name="Picture 2" descr="A composite image consisting of five sequential photographic frames showing a neon yellow tennis ball bouncing on a grey pavement in front of a white garage door.&#10;&#10;Frame 1: The ball is in mid-air, falling toward the ground.&#10;&#10;Frame 2: The ball is closer to the ground, positioned just above its shadow.&#10;&#10;Frame 3: The ball is in direct contact with the pavement and appears visibly compressed or flattened at the point of impact.&#10;&#10;Frame 4: The ball has left the ground and is moving upward, regaining its spherical shape.&#10;&#10;Frame 5: The ball is higher in the air, continuing its upward trajectory."/>
                    <pic:cNvPicPr>
                      <a:picLocks noChangeAspect="1" noChangeArrowheads="1"/>
                    </pic:cNvPicPr>
                  </pic:nvPicPr>
                  <pic:blipFill>
                    <a:blip r:embed="rId188" cstate="screen">
                      <a:extLst>
                        <a:ext uri="{28A0092B-C50C-407E-A947-70E740481C1C}">
                          <a14:useLocalDpi xmlns:a14="http://schemas.microsoft.com/office/drawing/2010/main"/>
                        </a:ext>
                      </a:extLst>
                    </a:blip>
                    <a:srcRect/>
                    <a:stretch>
                      <a:fillRect/>
                    </a:stretch>
                  </pic:blipFill>
                  <pic:spPr bwMode="auto">
                    <a:xfrm>
                      <a:off x="0" y="0"/>
                      <a:ext cx="2619375" cy="1752600"/>
                    </a:xfrm>
                    <a:prstGeom prst="rect">
                      <a:avLst/>
                    </a:prstGeom>
                    <a:noFill/>
                    <a:ln>
                      <a:noFill/>
                    </a:ln>
                  </pic:spPr>
                </pic:pic>
              </a:graphicData>
            </a:graphic>
          </wp:inline>
        </w:drawing>
      </w:r>
    </w:p>
    <w:p w14:paraId="2F89C82A" w14:textId="33792AA3" w:rsidR="00F955AD" w:rsidRDefault="00F955AD" w:rsidP="0099408C">
      <w:pPr>
        <w:pStyle w:val="Caption"/>
        <w:tabs>
          <w:tab w:val="left" w:pos="8190"/>
        </w:tabs>
        <w:jc w:val="center"/>
        <w:rPr>
          <w:color w:val="auto"/>
          <w:vertAlign w:val="superscript"/>
        </w:rPr>
      </w:pPr>
      <w:bookmarkStart w:id="236" w:name="_Ref220129215"/>
      <w:r w:rsidRPr="0099408C">
        <w:rPr>
          <w:color w:val="auto"/>
        </w:rPr>
        <w:t xml:space="preserve">Figure </w:t>
      </w:r>
      <w:r w:rsidR="002778FF" w:rsidRPr="0099408C">
        <w:rPr>
          <w:color w:val="auto"/>
        </w:rPr>
        <w:fldChar w:fldCharType="begin"/>
      </w:r>
      <w:r w:rsidR="002778FF" w:rsidRPr="0099408C">
        <w:rPr>
          <w:color w:val="auto"/>
        </w:rPr>
        <w:instrText xml:space="preserve"> STYLEREF 1 \s </w:instrText>
      </w:r>
      <w:r w:rsidR="002778FF" w:rsidRPr="0099408C">
        <w:rPr>
          <w:color w:val="auto"/>
        </w:rPr>
        <w:fldChar w:fldCharType="separate"/>
      </w:r>
      <w:r w:rsidR="00F91D0D">
        <w:rPr>
          <w:noProof/>
          <w:color w:val="auto"/>
        </w:rPr>
        <w:t>5</w:t>
      </w:r>
      <w:r w:rsidR="002778FF" w:rsidRPr="0099408C">
        <w:rPr>
          <w:color w:val="auto"/>
        </w:rPr>
        <w:fldChar w:fldCharType="end"/>
      </w:r>
      <w:r w:rsidR="002778FF" w:rsidRPr="0099408C">
        <w:rPr>
          <w:color w:val="auto"/>
        </w:rPr>
        <w:t>.</w:t>
      </w:r>
      <w:r w:rsidR="002778FF" w:rsidRPr="0099408C">
        <w:rPr>
          <w:color w:val="auto"/>
        </w:rPr>
        <w:fldChar w:fldCharType="begin"/>
      </w:r>
      <w:r w:rsidR="002778FF" w:rsidRPr="0099408C">
        <w:rPr>
          <w:color w:val="auto"/>
        </w:rPr>
        <w:instrText xml:space="preserve"> SEQ Figure \* ARABIC \s 1 </w:instrText>
      </w:r>
      <w:r w:rsidR="002778FF" w:rsidRPr="0099408C">
        <w:rPr>
          <w:color w:val="auto"/>
        </w:rPr>
        <w:fldChar w:fldCharType="separate"/>
      </w:r>
      <w:r w:rsidR="00F91D0D">
        <w:rPr>
          <w:noProof/>
          <w:color w:val="auto"/>
        </w:rPr>
        <w:t>9</w:t>
      </w:r>
      <w:r w:rsidR="002778FF" w:rsidRPr="0099408C">
        <w:rPr>
          <w:color w:val="auto"/>
        </w:rPr>
        <w:fldChar w:fldCharType="end"/>
      </w:r>
      <w:bookmarkEnd w:id="236"/>
      <w:r w:rsidRPr="0099408C">
        <w:rPr>
          <w:color w:val="auto"/>
        </w:rPr>
        <w:t xml:space="preserve">: </w:t>
      </w:r>
      <w:r w:rsidR="0099408C" w:rsidRPr="0099408C">
        <w:rPr>
          <w:color w:val="auto"/>
          <w:w w:val="101"/>
        </w:rPr>
        <w:t>Still frames of a tennis ball bouncing off concrete. The images, left to right, were taken at a rate of 240 frames per second. Note the flattening of the ball in the center frame</w:t>
      </w:r>
      <w:r w:rsidRPr="0099408C">
        <w:rPr>
          <w:color w:val="auto"/>
        </w:rPr>
        <w:t>.</w:t>
      </w:r>
      <w:r w:rsidRPr="0099408C">
        <w:rPr>
          <w:color w:val="auto"/>
          <w:vertAlign w:val="superscript"/>
        </w:rPr>
        <w:fldChar w:fldCharType="begin"/>
      </w:r>
      <w:r w:rsidRPr="0099408C">
        <w:rPr>
          <w:color w:val="auto"/>
          <w:vertAlign w:val="superscript"/>
        </w:rPr>
        <w:instrText xml:space="preserve"> NOTEREF _Ref218898700 \h  \* MERGEFORMAT </w:instrText>
      </w:r>
      <w:r w:rsidRPr="0099408C">
        <w:rPr>
          <w:color w:val="auto"/>
          <w:vertAlign w:val="superscript"/>
        </w:rPr>
      </w:r>
      <w:r w:rsidRPr="0099408C">
        <w:rPr>
          <w:color w:val="auto"/>
          <w:vertAlign w:val="superscript"/>
        </w:rPr>
        <w:fldChar w:fldCharType="separate"/>
      </w:r>
      <w:r w:rsidR="00F91D0D">
        <w:rPr>
          <w:color w:val="auto"/>
          <w:vertAlign w:val="superscript"/>
        </w:rPr>
        <w:t>1</w:t>
      </w:r>
      <w:r w:rsidRPr="0099408C">
        <w:rPr>
          <w:color w:val="auto"/>
          <w:vertAlign w:val="superscript"/>
        </w:rPr>
        <w:fldChar w:fldCharType="end"/>
      </w:r>
    </w:p>
    <w:p w14:paraId="03469740" w14:textId="503BC6C8" w:rsidR="00C65422" w:rsidRPr="00C65422" w:rsidRDefault="00C65422" w:rsidP="00C65422">
      <w:pPr>
        <w:spacing w:after="120" w:line="240" w:lineRule="auto"/>
        <w:ind w:left="15" w:right="14"/>
        <w:rPr>
          <w:color w:val="007F7F"/>
        </w:rPr>
      </w:pPr>
      <w:r>
        <w:t xml:space="preserve">The still frames in </w:t>
      </w:r>
      <w:r>
        <w:fldChar w:fldCharType="begin"/>
      </w:r>
      <w:r>
        <w:instrText xml:space="preserve"> REF _Ref220129215 \h </w:instrText>
      </w:r>
      <w:r>
        <w:fldChar w:fldCharType="separate"/>
      </w:r>
      <w:r w:rsidR="00F91D0D" w:rsidRPr="0099408C">
        <w:t xml:space="preserve">Figure </w:t>
      </w:r>
      <w:r w:rsidR="00F91D0D">
        <w:rPr>
          <w:noProof/>
        </w:rPr>
        <w:t>5</w:t>
      </w:r>
      <w:r w:rsidR="00F91D0D" w:rsidRPr="0099408C">
        <w:t>.</w:t>
      </w:r>
      <w:r w:rsidR="00F91D0D">
        <w:rPr>
          <w:noProof/>
        </w:rPr>
        <w:t>9</w:t>
      </w:r>
      <w:r>
        <w:fldChar w:fldCharType="end"/>
      </w:r>
      <w:r>
        <w:t xml:space="preserve"> are shifted compared to each other. </w:t>
      </w:r>
      <w:r w:rsidRPr="00C65422">
        <w:rPr>
          <w:color w:val="007F7F"/>
        </w:rPr>
        <w:t>The ball is not actually moving to the right. Careful comparison with the background shows that in fact the ball has a small horizontal velocity to the left. For this analysis, the slight horizontal motion is neglected, and the ball is assumed to be moving only vertically.</w:t>
      </w:r>
    </w:p>
    <w:p w14:paraId="53D0C980" w14:textId="77777777" w:rsidR="00F955AD" w:rsidRPr="00541652" w:rsidRDefault="00F955AD" w:rsidP="00F955AD">
      <w:pPr>
        <w:pStyle w:val="Heading3"/>
        <w:tabs>
          <w:tab w:val="left" w:pos="8190"/>
        </w:tabs>
        <w:spacing w:before="0" w:after="120" w:line="240" w:lineRule="auto"/>
        <w:rPr>
          <w:color w:val="0000FF"/>
        </w:rPr>
      </w:pPr>
      <w:r w:rsidRPr="00541652">
        <w:rPr>
          <w:color w:val="0000FF"/>
        </w:rPr>
        <w:br w:type="column"/>
      </w:r>
      <w:r w:rsidRPr="00541652">
        <w:t>Numbers</w:t>
      </w:r>
    </w:p>
    <w:p w14:paraId="18F7D230" w14:textId="3C9A6FD1" w:rsidR="00C243A1" w:rsidRPr="00BA5E9B" w:rsidRDefault="00C243A1" w:rsidP="00C243A1">
      <w:pPr>
        <w:spacing w:after="120" w:line="240" w:lineRule="auto"/>
        <w:ind w:right="12"/>
      </w:pPr>
      <w:r w:rsidRPr="00804FEB">
        <w:rPr>
          <w:b/>
          <w:bCs/>
        </w:rPr>
        <w:t>Assumptions:</w:t>
      </w:r>
      <w:r w:rsidRPr="00804FEB">
        <w:t xml:space="preserve"> </w:t>
      </w:r>
      <w:r w:rsidR="00B540D6" w:rsidRPr="00B540D6">
        <w:rPr>
          <w:color w:val="007F7F"/>
          <w:szCs w:val="20"/>
        </w:rPr>
        <w:t xml:space="preserve">No horizontal motion;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y</m:t>
            </m:r>
          </m:e>
        </m:acc>
      </m:oMath>
      <w:r w:rsidR="00B540D6" w:rsidRPr="008F3999">
        <w:rPr>
          <w:szCs w:val="20"/>
        </w:rPr>
        <w:t xml:space="preserve"> direction is upward; </w:t>
      </w:r>
      <w:r w:rsidR="00B540D6" w:rsidRPr="00B540D6">
        <w:rPr>
          <w:color w:val="8B0000"/>
          <w:szCs w:val="20"/>
        </w:rPr>
        <w:t>no initial thermal energy</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C243A1" w14:paraId="206D0C33"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6473B93" w14:textId="77777777" w:rsidR="00C243A1" w:rsidRPr="00804FEB" w:rsidRDefault="00C243A1" w:rsidP="00CA1501">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25C562D3" w14:textId="77777777" w:rsidR="00C243A1" w:rsidRPr="00804FEB" w:rsidRDefault="00C243A1" w:rsidP="00CA1501">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FD5107" w14:paraId="3F90B707"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279C850" w14:textId="5C21BA6D" w:rsidR="00FD5107" w:rsidRPr="00454E86" w:rsidRDefault="00FD5107" w:rsidP="00FD5107">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0.057 </m:t>
                </m:r>
                <m:r>
                  <m:rPr>
                    <m:scr m:val="sans-serif"/>
                    <m:sty m:val="p"/>
                  </m:rPr>
                  <w:rPr>
                    <w:rFonts w:ascii="Cambria Math" w:hAnsi="Cambria Math"/>
                    <w:sz w:val="20"/>
                    <w:szCs w:val="20"/>
                  </w:rPr>
                  <m:t>kg</m:t>
                </m:r>
              </m:oMath>
            </m:oMathPara>
          </w:p>
        </w:tc>
        <w:tc>
          <w:tcPr>
            <w:tcW w:w="0" w:type="auto"/>
            <w:tcBorders>
              <w:bottom w:val="none" w:sz="0" w:space="0" w:color="auto"/>
            </w:tcBorders>
          </w:tcPr>
          <w:p w14:paraId="650658FC" w14:textId="4C39C5ED" w:rsidR="00FD5107" w:rsidRPr="00195732" w:rsidRDefault="00000000" w:rsidP="00FD5107">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i</m:t>
                        </m:r>
                      </m:sub>
                    </m:sSub>
                  </m:e>
                </m:acc>
              </m:oMath>
            </m:oMathPara>
          </w:p>
        </w:tc>
      </w:tr>
      <w:tr w:rsidR="00FD5107" w14:paraId="16272994"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DCA6E92" w14:textId="266B4732" w:rsidR="00FD5107" w:rsidRPr="00234388" w:rsidRDefault="00FD5107" w:rsidP="00FD5107">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d</m:t>
                </m:r>
                <m:r>
                  <m:rPr>
                    <m:sty m:val="p"/>
                  </m:rPr>
                  <w:rPr>
                    <w:rFonts w:ascii="Cambria Math" w:hAnsi="Cambria Math"/>
                    <w:sz w:val="20"/>
                    <w:szCs w:val="20"/>
                  </w:rPr>
                  <m:t>=</m:t>
                </m:r>
                <m:r>
                  <w:rPr>
                    <w:rFonts w:ascii="Cambria Math" w:hAnsi="Cambria Math"/>
                    <w:sz w:val="20"/>
                    <w:szCs w:val="20"/>
                  </w:rPr>
                  <m:t>0.066 </m:t>
                </m:r>
                <m:r>
                  <m:rPr>
                    <m:scr m:val="sans-serif"/>
                    <m:sty m:val="p"/>
                  </m:rPr>
                  <w:rPr>
                    <w:rFonts w:ascii="Cambria Math" w:hAnsi="Cambria Math"/>
                    <w:sz w:val="20"/>
                    <w:szCs w:val="20"/>
                  </w:rPr>
                  <m:t>m</m:t>
                </m:r>
              </m:oMath>
            </m:oMathPara>
          </w:p>
        </w:tc>
        <w:tc>
          <w:tcPr>
            <w:tcW w:w="0" w:type="auto"/>
            <w:tcBorders>
              <w:bottom w:val="none" w:sz="0" w:space="0" w:color="auto"/>
            </w:tcBorders>
          </w:tcPr>
          <w:p w14:paraId="4A00A783" w14:textId="494CBB65" w:rsidR="00FD5107" w:rsidRPr="00195732" w:rsidRDefault="00000000" w:rsidP="00FD5107">
            <w:pPr>
              <w:pStyle w:val="Compact"/>
              <w:rPr>
                <w:rFonts w:ascii="Aptos" w:eastAsia="Aptos" w:hAnsi="Aptos" w:cs="Times New Roman"/>
                <w:color w:val="007F7F"/>
                <w:sz w:val="20"/>
                <w:szCs w:val="20"/>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Sub>
                  </m:e>
                </m:acc>
              </m:oMath>
            </m:oMathPara>
          </w:p>
        </w:tc>
      </w:tr>
      <w:tr w:rsidR="00FD5107" w14:paraId="3A261457"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772D633" w14:textId="4A2A1686" w:rsidR="00FD5107" w:rsidRPr="00454E86" w:rsidRDefault="00000000" w:rsidP="00FD5107">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frame</m:t>
                    </m:r>
                  </m:sub>
                </m:sSub>
                <m:r>
                  <m:rPr>
                    <m:sty m:val="p"/>
                  </m:rPr>
                  <w:rPr>
                    <w:rFonts w:ascii="Cambria Math" w:hAnsi="Cambria Math"/>
                    <w:sz w:val="20"/>
                    <w:szCs w:val="20"/>
                  </w:rPr>
                  <m:t>=</m:t>
                </m:r>
                <m:f>
                  <m:fPr>
                    <m:type m:val="lin"/>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240</m:t>
                    </m:r>
                  </m:den>
                </m:f>
                <m:r>
                  <w:rPr>
                    <w:rFonts w:ascii="Cambria Math" w:hAnsi="Cambria Math"/>
                    <w:sz w:val="20"/>
                    <w:szCs w:val="20"/>
                  </w:rPr>
                  <m:t> </m:t>
                </m:r>
                <m:r>
                  <m:rPr>
                    <m:scr m:val="sans-serif"/>
                    <m:sty m:val="p"/>
                  </m:rPr>
                  <w:rPr>
                    <w:rFonts w:ascii="Cambria Math" w:hAnsi="Cambria Math"/>
                    <w:sz w:val="20"/>
                    <w:szCs w:val="20"/>
                  </w:rPr>
                  <m:t>s</m:t>
                </m:r>
              </m:oMath>
            </m:oMathPara>
          </w:p>
        </w:tc>
        <w:tc>
          <w:tcPr>
            <w:tcW w:w="0" w:type="auto"/>
            <w:tcBorders>
              <w:bottom w:val="none" w:sz="0" w:space="0" w:color="auto"/>
            </w:tcBorders>
          </w:tcPr>
          <w:p w14:paraId="0B904EA7" w14:textId="40F2C439" w:rsidR="00FD5107" w:rsidRPr="00195732" w:rsidRDefault="00000000" w:rsidP="00FD5107">
            <w:pPr>
              <w:pStyle w:val="Compact"/>
              <w:rPr>
                <w:rFonts w:eastAsiaTheme="minorHAnsi"/>
                <w:color w:val="0000FF"/>
                <w:kern w:val="2"/>
                <w:sz w:val="20"/>
                <w:szCs w:val="20"/>
                <w:lang w:eastAsia="en-US"/>
                <w14:ligatures w14:val="standardContextual"/>
              </w:rPr>
            </w:pPr>
            <m:oMathPara>
              <m:oMathParaPr>
                <m:jc m:val="left"/>
              </m:oMathParaPr>
              <m:oMath>
                <m:acc>
                  <m:accPr>
                    <m:chr m:val="⃗"/>
                    <m:ctrlPr>
                      <w:rPr>
                        <w:rFonts w:ascii="Cambria Math" w:hAnsi="Cambria Math"/>
                        <w:color w:val="0000FF"/>
                        <w:sz w:val="20"/>
                        <w:szCs w:val="20"/>
                      </w:rPr>
                    </m:ctrlPr>
                  </m:accPr>
                  <m:e>
                    <m:r>
                      <w:rPr>
                        <w:rFonts w:ascii="Cambria Math" w:hAnsi="Cambria Math"/>
                        <w:color w:val="0000FF"/>
                        <w:sz w:val="20"/>
                        <w:szCs w:val="20"/>
                      </w:rPr>
                      <m:t>a</m:t>
                    </m:r>
                  </m:e>
                </m:acc>
              </m:oMath>
            </m:oMathPara>
          </w:p>
        </w:tc>
      </w:tr>
      <w:tr w:rsidR="00FD5107" w14:paraId="78B8FFAD"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1E725DF" w14:textId="64556513" w:rsidR="00FD5107" w:rsidRPr="00CC04EE" w:rsidRDefault="00FD5107" w:rsidP="00FD5107">
            <w:pPr>
              <w:pStyle w:val="Compact"/>
              <w:rPr>
                <w:rFonts w:ascii="Aptos" w:eastAsia="Aptos" w:hAnsi="Aptos" w:cs="Times New Roman"/>
                <w:sz w:val="20"/>
                <w:szCs w:val="20"/>
              </w:rPr>
            </w:pPr>
            <m:oMathPara>
              <m:oMathParaPr>
                <m:jc m:val="left"/>
              </m:oMathParaPr>
              <m:oMath>
                <m:r>
                  <w:rPr>
                    <w:rFonts w:ascii="Cambria Math" w:hAnsi="Cambria Math"/>
                    <w:sz w:val="20"/>
                    <w:szCs w:val="20"/>
                  </w:rPr>
                  <m:t>t</m:t>
                </m:r>
                <m:r>
                  <m:rPr>
                    <m:sty m:val="p"/>
                  </m:rPr>
                  <w:rPr>
                    <w:rFonts w:ascii="Cambria Math" w:hAnsi="Cambria Math"/>
                    <w:sz w:val="20"/>
                    <w:szCs w:val="20"/>
                  </w:rPr>
                  <m:t>&lt;</m:t>
                </m:r>
                <m:f>
                  <m:fPr>
                    <m:type m:val="lin"/>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240</m:t>
                    </m:r>
                  </m:den>
                </m:f>
                <m:r>
                  <w:rPr>
                    <w:rFonts w:ascii="Cambria Math" w:hAnsi="Cambria Math"/>
                    <w:sz w:val="20"/>
                    <w:szCs w:val="20"/>
                  </w:rPr>
                  <m:t> </m:t>
                </m:r>
                <m:r>
                  <m:rPr>
                    <m:scr m:val="sans-serif"/>
                    <m:sty m:val="p"/>
                  </m:rPr>
                  <w:rPr>
                    <w:rFonts w:ascii="Cambria Math" w:hAnsi="Cambria Math"/>
                    <w:sz w:val="20"/>
                    <w:szCs w:val="20"/>
                  </w:rPr>
                  <m:t>s</m:t>
                </m:r>
              </m:oMath>
            </m:oMathPara>
          </w:p>
        </w:tc>
        <w:tc>
          <w:tcPr>
            <w:tcW w:w="0" w:type="auto"/>
            <w:tcBorders>
              <w:bottom w:val="none" w:sz="0" w:space="0" w:color="auto"/>
            </w:tcBorders>
          </w:tcPr>
          <w:p w14:paraId="7BA4B4CC" w14:textId="6F967B8D" w:rsidR="00FD5107" w:rsidRPr="00195732" w:rsidRDefault="00000000" w:rsidP="00FD5107">
            <w:pPr>
              <w:pStyle w:val="Compact"/>
              <w:rPr>
                <w:rFonts w:eastAsiaTheme="minorHAnsi"/>
                <w:color w:val="0000FF"/>
                <w:kern w:val="2"/>
                <w:sz w:val="20"/>
                <w:szCs w:val="20"/>
                <w:lang w:eastAsia="en-US"/>
                <w14:ligatures w14:val="standardContextual"/>
              </w:rPr>
            </w:pPr>
            <m:oMath>
              <m:acc>
                <m:accPr>
                  <m:chr m:val="⃗"/>
                  <m:ctrlPr>
                    <w:rPr>
                      <w:rFonts w:ascii="Cambria Math" w:hAnsi="Cambria Math"/>
                      <w:color w:val="0000FF"/>
                      <w:sz w:val="20"/>
                      <w:szCs w:val="20"/>
                    </w:rPr>
                  </m:ctrlPr>
                </m:accPr>
                <m:e>
                  <m:r>
                    <w:rPr>
                      <w:rFonts w:ascii="Cambria Math" w:hAnsi="Cambria Math"/>
                      <w:color w:val="0000FF"/>
                      <w:sz w:val="20"/>
                      <w:szCs w:val="20"/>
                    </w:rPr>
                    <m:t>F</m:t>
                  </m:r>
                </m:e>
              </m:acc>
            </m:oMath>
            <w:r w:rsidR="00FD5107" w:rsidRPr="00195732">
              <w:rPr>
                <w:color w:val="0000FF"/>
                <w:sz w:val="20"/>
                <w:szCs w:val="20"/>
              </w:rPr>
              <w:t>’s</w:t>
            </w:r>
          </w:p>
        </w:tc>
      </w:tr>
      <w:tr w:rsidR="00FD5107" w14:paraId="126E9475"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C357C91" w14:textId="7B0EBA05" w:rsidR="00FD5107" w:rsidRPr="00454E86" w:rsidRDefault="00000000" w:rsidP="00FD5107">
            <w:pPr>
              <w:pStyle w:val="Compact"/>
              <w:rPr>
                <w:rFonts w:ascii="Aptos" w:eastAsia="Aptos" w:hAnsi="Aptos" w:cs="Times New Roman"/>
                <w:sz w:val="20"/>
                <w:szCs w:val="20"/>
              </w:rPr>
            </w:pPr>
            <m:oMath>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0</m:t>
                  </m:r>
                </m:sub>
              </m:sSub>
              <m:r>
                <m:rPr>
                  <m:sty m:val="p"/>
                </m:rPr>
                <w:rPr>
                  <w:rFonts w:ascii="Cambria Math" w:hAnsi="Cambria Math"/>
                  <w:sz w:val="20"/>
                  <w:szCs w:val="20"/>
                </w:rPr>
                <m:t>=</m:t>
              </m:r>
              <m:r>
                <w:rPr>
                  <w:rFonts w:ascii="Cambria Math" w:hAnsi="Cambria Math"/>
                  <w:sz w:val="20"/>
                  <w:szCs w:val="20"/>
                </w:rPr>
                <m:t>0.11</m:t>
              </m:r>
            </m:oMath>
            <w:r w:rsidR="00FD5107" w:rsidRPr="008F3999">
              <w:rPr>
                <w:sz w:val="20"/>
                <w:szCs w:val="20"/>
              </w:rPr>
              <w:t xml:space="preserve"> m</w:t>
            </w:r>
          </w:p>
        </w:tc>
        <w:tc>
          <w:tcPr>
            <w:tcW w:w="0" w:type="auto"/>
            <w:tcBorders>
              <w:bottom w:val="none" w:sz="0" w:space="0" w:color="auto"/>
            </w:tcBorders>
          </w:tcPr>
          <w:p w14:paraId="5AF8B618" w14:textId="3A6BFE39" w:rsidR="00FD5107" w:rsidRPr="00234388" w:rsidRDefault="00FD5107" w:rsidP="00FD5107">
            <w:pPr>
              <w:pStyle w:val="Compact"/>
              <w:rPr>
                <w:rFonts w:eastAsiaTheme="minorHAnsi"/>
                <w:color w:val="8B0000"/>
                <w:kern w:val="2"/>
                <w:sz w:val="20"/>
                <w:szCs w:val="20"/>
                <w:lang w:eastAsia="en-US"/>
                <w14:ligatures w14:val="standardContextual"/>
              </w:rPr>
            </w:pPr>
            <m:oMath>
              <m:r>
                <w:rPr>
                  <w:rFonts w:ascii="Cambria Math" w:hAnsi="Cambria Math"/>
                  <w:color w:val="8B0000"/>
                  <w:sz w:val="20"/>
                  <w:szCs w:val="20"/>
                </w:rPr>
                <m:t>E</m:t>
              </m:r>
            </m:oMath>
            <w:r w:rsidRPr="00195732">
              <w:rPr>
                <w:color w:val="8B0000"/>
                <w:sz w:val="20"/>
                <w:szCs w:val="20"/>
              </w:rPr>
              <w:t xml:space="preserve">’s &amp; </w:t>
            </w:r>
            <m:oMath>
              <m:r>
                <w:rPr>
                  <w:rFonts w:ascii="Cambria Math" w:hAnsi="Cambria Math"/>
                  <w:color w:val="8B0000"/>
                  <w:sz w:val="20"/>
                  <w:szCs w:val="20"/>
                </w:rPr>
                <m:t>U</m:t>
              </m:r>
            </m:oMath>
            <w:r w:rsidRPr="00195732">
              <w:rPr>
                <w:color w:val="8B0000"/>
                <w:sz w:val="20"/>
                <w:szCs w:val="20"/>
              </w:rPr>
              <w:t>’s</w:t>
            </w:r>
          </w:p>
        </w:tc>
      </w:tr>
      <w:tr w:rsidR="00FD5107" w14:paraId="18A310F1"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74208E6" w14:textId="5C04A90C" w:rsidR="00FD5107" w:rsidRPr="00443D1A" w:rsidRDefault="00000000" w:rsidP="00FD5107">
            <w:pPr>
              <w:pStyle w:val="Compact"/>
              <w:rPr>
                <w:rFonts w:ascii="Aptos" w:eastAsia="Aptos" w:hAnsi="Aptos" w:cs="Times New Roman"/>
                <w:color w:val="0000FF"/>
                <w:sz w:val="20"/>
                <w:szCs w:val="20"/>
              </w:rPr>
            </w:pPr>
            <m:oMath>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0.06</m:t>
              </m:r>
            </m:oMath>
            <w:r w:rsidR="00FD5107" w:rsidRPr="008F3999">
              <w:rPr>
                <w:sz w:val="20"/>
                <w:szCs w:val="20"/>
              </w:rPr>
              <w:t xml:space="preserve"> m</w:t>
            </w:r>
          </w:p>
        </w:tc>
        <w:tc>
          <w:tcPr>
            <w:tcW w:w="0" w:type="auto"/>
            <w:tcBorders>
              <w:bottom w:val="none" w:sz="0" w:space="0" w:color="auto"/>
            </w:tcBorders>
          </w:tcPr>
          <w:p w14:paraId="7B5C2276" w14:textId="645B8AFB" w:rsidR="00FD5107" w:rsidRPr="00234388" w:rsidRDefault="00000000" w:rsidP="00FD5107">
            <w:pPr>
              <w:pStyle w:val="Compact"/>
              <w:rPr>
                <w:rFonts w:eastAsiaTheme="minorHAnsi"/>
                <w:color w:val="8B0000"/>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r>
                      <m:rPr>
                        <m:sty m:val="p"/>
                      </m:rPr>
                      <w:rPr>
                        <w:rFonts w:ascii="Cambria Math" w:hAnsi="Cambria Math"/>
                        <w:color w:val="007F7F"/>
                        <w:sz w:val="20"/>
                        <w:szCs w:val="20"/>
                      </w:rPr>
                      <m:t>Δ</m:t>
                    </m:r>
                    <m:r>
                      <w:rPr>
                        <w:rFonts w:ascii="Cambria Math" w:hAnsi="Cambria Math"/>
                        <w:color w:val="007F7F"/>
                        <w:sz w:val="20"/>
                        <w:szCs w:val="20"/>
                      </w:rPr>
                      <m:t>p</m:t>
                    </m:r>
                  </m:e>
                </m:acc>
              </m:oMath>
            </m:oMathPara>
          </w:p>
        </w:tc>
      </w:tr>
      <w:tr w:rsidR="00FD5107" w14:paraId="2980DFC9" w14:textId="77777777" w:rsidTr="00FD5107">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6446CDE" w14:textId="26EFAC48" w:rsidR="00FD5107" w:rsidRPr="00443D1A" w:rsidRDefault="00000000" w:rsidP="00FD5107">
            <w:pPr>
              <w:pStyle w:val="Compact"/>
              <w:rPr>
                <w:rFonts w:ascii="Aptos" w:eastAsia="Aptos" w:hAnsi="Aptos" w:cs="Times New Roman"/>
                <w:color w:val="0000FF"/>
                <w:sz w:val="20"/>
                <w:szCs w:val="20"/>
              </w:rPr>
            </w:pPr>
            <m:oMath>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2</m:t>
                  </m:r>
                </m:sub>
              </m:sSub>
              <m:r>
                <m:rPr>
                  <m:sty m:val="p"/>
                </m:rPr>
                <w:rPr>
                  <w:rFonts w:ascii="Cambria Math" w:hAnsi="Cambria Math"/>
                  <w:sz w:val="20"/>
                  <w:szCs w:val="20"/>
                </w:rPr>
                <m:t>=</m:t>
              </m:r>
              <m:r>
                <w:rPr>
                  <w:rFonts w:ascii="Cambria Math" w:hAnsi="Cambria Math"/>
                  <w:sz w:val="20"/>
                  <w:szCs w:val="20"/>
                </w:rPr>
                <m:t>0.02</m:t>
              </m:r>
            </m:oMath>
            <w:r w:rsidR="00FD5107" w:rsidRPr="008F3999">
              <w:rPr>
                <w:sz w:val="20"/>
                <w:szCs w:val="20"/>
              </w:rPr>
              <w:t xml:space="preserve"> m</w:t>
            </w:r>
          </w:p>
        </w:tc>
        <w:tc>
          <w:tcPr>
            <w:tcW w:w="0" w:type="auto"/>
            <w:tcBorders>
              <w:bottom w:val="none" w:sz="0" w:space="0" w:color="auto"/>
            </w:tcBorders>
          </w:tcPr>
          <w:p w14:paraId="1A116C9F" w14:textId="77777777" w:rsidR="00FD5107" w:rsidRPr="00234388" w:rsidRDefault="00FD5107" w:rsidP="00FD5107">
            <w:pPr>
              <w:pStyle w:val="Compact"/>
              <w:rPr>
                <w:rFonts w:ascii="Aptos" w:eastAsia="Aptos" w:hAnsi="Aptos" w:cs="Times New Roman"/>
                <w:color w:val="8B0000"/>
                <w:sz w:val="20"/>
                <w:szCs w:val="20"/>
              </w:rPr>
            </w:pPr>
          </w:p>
        </w:tc>
      </w:tr>
      <w:tr w:rsidR="00FD5107" w14:paraId="6E13110B" w14:textId="77777777" w:rsidTr="00FD5107">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015FB8F" w14:textId="53B10B9D" w:rsidR="00FD5107" w:rsidRPr="00443D1A" w:rsidRDefault="00000000" w:rsidP="00FD5107">
            <w:pPr>
              <w:pStyle w:val="Compact"/>
              <w:rPr>
                <w:rFonts w:ascii="Aptos" w:eastAsia="Aptos" w:hAnsi="Aptos" w:cs="Times New Roman"/>
                <w:color w:val="0000FF"/>
                <w:sz w:val="20"/>
                <w:szCs w:val="20"/>
              </w:rPr>
            </w:pPr>
            <m:oMath>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3</m:t>
                  </m:r>
                </m:sub>
              </m:sSub>
              <m:r>
                <m:rPr>
                  <m:sty m:val="p"/>
                </m:rPr>
                <w:rPr>
                  <w:rFonts w:ascii="Cambria Math" w:hAnsi="Cambria Math"/>
                  <w:sz w:val="20"/>
                  <w:szCs w:val="20"/>
                </w:rPr>
                <m:t>=</m:t>
              </m:r>
              <m:r>
                <w:rPr>
                  <w:rFonts w:ascii="Cambria Math" w:hAnsi="Cambria Math"/>
                  <w:sz w:val="20"/>
                  <w:szCs w:val="20"/>
                </w:rPr>
                <m:t>0.05</m:t>
              </m:r>
            </m:oMath>
            <w:r w:rsidR="00FD5107" w:rsidRPr="008F3999">
              <w:rPr>
                <w:sz w:val="20"/>
                <w:szCs w:val="20"/>
              </w:rPr>
              <w:t xml:space="preserve"> m</w:t>
            </w:r>
          </w:p>
        </w:tc>
        <w:tc>
          <w:tcPr>
            <w:tcW w:w="0" w:type="auto"/>
            <w:tcBorders>
              <w:bottom w:val="none" w:sz="0" w:space="0" w:color="auto"/>
            </w:tcBorders>
          </w:tcPr>
          <w:p w14:paraId="7660791C" w14:textId="77777777" w:rsidR="00FD5107" w:rsidRPr="00234388" w:rsidRDefault="00FD5107" w:rsidP="00FD5107">
            <w:pPr>
              <w:pStyle w:val="Compact"/>
              <w:rPr>
                <w:rFonts w:ascii="Aptos" w:eastAsia="Aptos" w:hAnsi="Aptos" w:cs="Times New Roman"/>
                <w:color w:val="8B0000"/>
                <w:sz w:val="20"/>
                <w:szCs w:val="20"/>
              </w:rPr>
            </w:pPr>
          </w:p>
        </w:tc>
      </w:tr>
      <w:tr w:rsidR="00FD5107" w14:paraId="7EE3EDE2" w14:textId="77777777" w:rsidTr="00FD5107">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C81C629" w14:textId="4A176E7C" w:rsidR="00FD5107" w:rsidRPr="00443D1A" w:rsidRDefault="00000000" w:rsidP="00FD5107">
            <w:pPr>
              <w:pStyle w:val="Compact"/>
              <w:rPr>
                <w:rFonts w:ascii="Aptos" w:eastAsia="Aptos" w:hAnsi="Aptos" w:cs="Times New Roman"/>
                <w:color w:val="0000FF"/>
                <w:sz w:val="20"/>
                <w:szCs w:val="20"/>
              </w:rPr>
            </w:pPr>
            <m:oMath>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4</m:t>
                  </m:r>
                </m:sub>
              </m:sSub>
              <m:r>
                <m:rPr>
                  <m:sty m:val="p"/>
                </m:rPr>
                <w:rPr>
                  <w:rFonts w:ascii="Cambria Math" w:hAnsi="Cambria Math"/>
                  <w:sz w:val="20"/>
                  <w:szCs w:val="20"/>
                </w:rPr>
                <m:t>=</m:t>
              </m:r>
              <m:r>
                <w:rPr>
                  <w:rFonts w:ascii="Cambria Math" w:hAnsi="Cambria Math"/>
                  <w:sz w:val="20"/>
                  <w:szCs w:val="20"/>
                </w:rPr>
                <m:t>0.08</m:t>
              </m:r>
            </m:oMath>
            <w:r w:rsidR="00FD5107" w:rsidRPr="008F3999">
              <w:rPr>
                <w:sz w:val="20"/>
                <w:szCs w:val="20"/>
              </w:rPr>
              <w:t xml:space="preserve"> m</w:t>
            </w:r>
          </w:p>
        </w:tc>
        <w:tc>
          <w:tcPr>
            <w:tcW w:w="0" w:type="auto"/>
            <w:tcBorders>
              <w:bottom w:val="none" w:sz="0" w:space="0" w:color="auto"/>
            </w:tcBorders>
          </w:tcPr>
          <w:p w14:paraId="499BF3C7" w14:textId="77777777" w:rsidR="00FD5107" w:rsidRPr="00234388" w:rsidRDefault="00FD5107" w:rsidP="00FD5107">
            <w:pPr>
              <w:pStyle w:val="Compact"/>
              <w:rPr>
                <w:rFonts w:ascii="Aptos" w:eastAsia="Aptos" w:hAnsi="Aptos" w:cs="Times New Roman"/>
                <w:color w:val="8B0000"/>
                <w:sz w:val="20"/>
                <w:szCs w:val="20"/>
              </w:rPr>
            </w:pPr>
          </w:p>
        </w:tc>
      </w:tr>
    </w:tbl>
    <w:p w14:paraId="74BA4E94" w14:textId="524F7AF5" w:rsidR="001F7328" w:rsidRDefault="00F7786D" w:rsidP="001F7328">
      <w:pPr>
        <w:tabs>
          <w:tab w:val="left" w:pos="8190"/>
        </w:tabs>
        <w:spacing w:after="120" w:line="240" w:lineRule="auto"/>
        <w:ind w:left="15" w:right="14"/>
      </w:pPr>
      <w:r>
        <w:rPr>
          <w:rFonts w:ascii="Cambria" w:eastAsia="Cambria" w:hAnsi="Cambria" w:cs="Cambria"/>
          <w:i/>
        </w:rPr>
        <w:t xml:space="preserve">t </w:t>
      </w:r>
      <w:r>
        <w:t xml:space="preserve">is used for the duration of the collision. The different values for </w:t>
      </w:r>
      <w:r>
        <w:rPr>
          <w:rFonts w:ascii="Cambria" w:eastAsia="Cambria" w:hAnsi="Cambria" w:cs="Cambria"/>
          <w:i/>
        </w:rPr>
        <w:t xml:space="preserve">y </w:t>
      </w:r>
      <w:r>
        <w:t xml:space="preserve">of the center of the ball have been estimated from the images and the diameter of the ball. There is no significant motion in the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x</m:t>
            </m:r>
          </m:e>
        </m:acc>
      </m:oMath>
      <w:r>
        <w:rPr>
          <w:rFonts w:ascii="Cambria" w:eastAsia="Cambria" w:hAnsi="Cambria" w:cs="Cambria"/>
          <w:sz w:val="31"/>
          <w:vertAlign w:val="subscript"/>
        </w:rPr>
        <w:t xml:space="preserve"> </w:t>
      </w:r>
      <w:r>
        <w:t xml:space="preserve">direction, so we will restrict our analysis to the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y</m:t>
            </m:r>
          </m:e>
        </m:acc>
      </m:oMath>
      <w:r>
        <w:rPr>
          <w:rFonts w:ascii="Cambria" w:eastAsia="Cambria" w:hAnsi="Cambria" w:cs="Cambria"/>
          <w:sz w:val="31"/>
          <w:vertAlign w:val="subscript"/>
        </w:rPr>
        <w:t xml:space="preserve"> </w:t>
      </w:r>
      <w:r>
        <w:t>direction.</w:t>
      </w:r>
    </w:p>
    <w:p w14:paraId="6E85BA88" w14:textId="33FFF915" w:rsidR="008621FB" w:rsidRPr="008F3999" w:rsidRDefault="00000000" w:rsidP="008621FB">
      <w:pPr>
        <w:pStyle w:val="BodyText"/>
        <w:rPr>
          <w:sz w:val="20"/>
          <w:szCs w:val="20"/>
        </w:rPr>
      </w:pPr>
      <m:oMathPara>
        <m:oMathParaPr>
          <m:jc m:val="center"/>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i</m:t>
                  </m:r>
                </m:sub>
              </m:sSub>
            </m:e>
          </m:acc>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0</m:t>
                  </m:r>
                </m:sub>
              </m:sSub>
            </m:num>
            <m:den>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frame</m:t>
                  </m:r>
                </m:sub>
              </m:sSub>
            </m:den>
          </m:f>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m:t>
              </m:r>
              <m:r>
                <w:rPr>
                  <w:rFonts w:ascii="Cambria Math" w:hAnsi="Cambria Math"/>
                  <w:sz w:val="20"/>
                  <w:szCs w:val="20"/>
                </w:rPr>
                <m:t>0.06</m:t>
              </m:r>
              <m:r>
                <m:rPr>
                  <m:sty m:val="p"/>
                </m:rPr>
                <w:rPr>
                  <w:rFonts w:ascii="Cambria Math" w:hAnsi="Cambria Math"/>
                  <w:sz w:val="20"/>
                  <w:szCs w:val="20"/>
                </w:rPr>
                <m:t>-</m:t>
              </m:r>
              <m:r>
                <w:rPr>
                  <w:rFonts w:ascii="Cambria Math" w:hAnsi="Cambria Math"/>
                  <w:sz w:val="20"/>
                  <w:szCs w:val="20"/>
                </w:rPr>
                <m:t>0.11</m:t>
              </m:r>
              <m:r>
                <m:rPr>
                  <m:sty m:val="p"/>
                </m:rPr>
                <w:rPr>
                  <w:rFonts w:ascii="Cambria Math" w:hAnsi="Cambria Math"/>
                  <w:sz w:val="20"/>
                  <w:szCs w:val="20"/>
                </w:rPr>
                <m:t>)</m:t>
              </m:r>
              <m:r>
                <w:rPr>
                  <w:rFonts w:ascii="Cambria Math" w:hAnsi="Cambria Math"/>
                  <w:sz w:val="20"/>
                  <w:szCs w:val="20"/>
                </w:rPr>
                <m:t> </m:t>
              </m:r>
              <m:r>
                <m:rPr>
                  <m:scr m:val="sans-serif"/>
                  <m:sty m:val="p"/>
                </m:rPr>
                <w:rPr>
                  <w:rFonts w:ascii="Cambria Math" w:hAnsi="Cambria Math"/>
                  <w:sz w:val="20"/>
                  <w:szCs w:val="20"/>
                </w:rPr>
                <m:t>m</m:t>
              </m:r>
              <m:r>
                <w:rPr>
                  <w:rFonts w:ascii="Cambria Math" w:hAnsi="Cambria Math"/>
                  <w:sz w:val="20"/>
                  <w:szCs w:val="20"/>
                </w:rPr>
                <m:t> </m:t>
              </m:r>
              <m:acc>
                <m:accPr>
                  <m:ctrlPr>
                    <w:rPr>
                      <w:rFonts w:ascii="Cambria Math" w:hAnsi="Cambria Math"/>
                      <w:sz w:val="20"/>
                      <w:szCs w:val="20"/>
                    </w:rPr>
                  </m:ctrlPr>
                </m:accPr>
                <m:e>
                  <m:r>
                    <w:rPr>
                      <w:rFonts w:ascii="Cambria Math" w:hAnsi="Cambria Math"/>
                      <w:sz w:val="20"/>
                      <w:szCs w:val="20"/>
                    </w:rPr>
                    <m:t>y</m:t>
                  </m:r>
                </m:e>
              </m:acc>
            </m:num>
            <m:den>
              <m:f>
                <m:fPr>
                  <m:type m:val="lin"/>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240</m:t>
                  </m:r>
                </m:den>
              </m:f>
              <m:r>
                <m:rPr>
                  <m:scr m:val="sans-serif"/>
                  <m:sty m:val="p"/>
                </m:rPr>
                <w:rPr>
                  <w:rFonts w:ascii="Cambria Math" w:hAnsi="Cambria Math"/>
                  <w:sz w:val="20"/>
                  <w:szCs w:val="20"/>
                </w:rPr>
                <m:t>s</m:t>
              </m:r>
            </m:den>
          </m:f>
          <m:r>
            <m:rPr>
              <m:sty m:val="p"/>
            </m:rPr>
            <w:rPr>
              <w:rFonts w:ascii="Cambria Math" w:hAnsi="Cambria Math"/>
              <w:color w:val="007F7F"/>
              <w:sz w:val="20"/>
              <w:szCs w:val="20"/>
            </w:rPr>
            <m:t>=-</m:t>
          </m:r>
          <m:r>
            <w:rPr>
              <w:rFonts w:ascii="Cambria Math" w:hAnsi="Cambria Math"/>
              <w:color w:val="007F7F"/>
              <w:sz w:val="20"/>
              <w:szCs w:val="20"/>
            </w:rPr>
            <m:t>12 </m:t>
          </m:r>
          <m:r>
            <m:rPr>
              <m:scr m:val="sans-serif"/>
              <m:sty m:val="p"/>
            </m:rPr>
            <w:rPr>
              <w:rFonts w:ascii="Cambria Math" w:hAnsi="Cambria Math"/>
              <w:color w:val="007F7F"/>
              <w:sz w:val="20"/>
              <w:szCs w:val="20"/>
            </w:rPr>
            <m:t>m/s</m:t>
          </m:r>
          <m:r>
            <w:rPr>
              <w:rFonts w:ascii="Cambria Math" w:hAnsi="Cambria Math"/>
              <w:color w:val="007F7F"/>
              <w:sz w:val="20"/>
              <w:szCs w:val="20"/>
            </w:rPr>
            <m:t> </m:t>
          </m:r>
          <m:acc>
            <m:accPr>
              <m:ctrlPr>
                <w:rPr>
                  <w:rFonts w:ascii="Cambria Math" w:hAnsi="Cambria Math"/>
                  <w:color w:val="007F7F"/>
                  <w:sz w:val="20"/>
                  <w:szCs w:val="20"/>
                </w:rPr>
              </m:ctrlPr>
            </m:accPr>
            <m:e>
              <m:r>
                <w:rPr>
                  <w:rFonts w:ascii="Cambria Math" w:hAnsi="Cambria Math"/>
                  <w:color w:val="007F7F"/>
                  <w:sz w:val="20"/>
                  <w:szCs w:val="20"/>
                </w:rPr>
                <m:t>y</m:t>
              </m:r>
            </m:e>
          </m:acc>
        </m:oMath>
      </m:oMathPara>
    </w:p>
    <w:p w14:paraId="1B51F58F" w14:textId="79186F08" w:rsidR="008621FB" w:rsidRPr="008F3999" w:rsidRDefault="00000000" w:rsidP="008621FB">
      <w:pPr>
        <w:pStyle w:val="FirstParagraph"/>
        <w:rPr>
          <w:sz w:val="20"/>
          <w:szCs w:val="20"/>
        </w:rPr>
      </w:pPr>
      <m:oMathPara>
        <m:oMathParaPr>
          <m:jc m:val="center"/>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Sub>
            </m:e>
          </m:acc>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4</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3</m:t>
                  </m:r>
                </m:sub>
              </m:sSub>
            </m:num>
            <m:den>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frame</m:t>
                  </m:r>
                </m:sub>
              </m:sSub>
            </m:den>
          </m:f>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m:t>
              </m:r>
              <m:r>
                <w:rPr>
                  <w:rFonts w:ascii="Cambria Math" w:hAnsi="Cambria Math"/>
                  <w:sz w:val="20"/>
                  <w:szCs w:val="20"/>
                </w:rPr>
                <m:t>0.08</m:t>
              </m:r>
              <m:r>
                <m:rPr>
                  <m:sty m:val="p"/>
                </m:rPr>
                <w:rPr>
                  <w:rFonts w:ascii="Cambria Math" w:hAnsi="Cambria Math"/>
                  <w:sz w:val="20"/>
                  <w:szCs w:val="20"/>
                </w:rPr>
                <m:t>-</m:t>
              </m:r>
              <m:r>
                <w:rPr>
                  <w:rFonts w:ascii="Cambria Math" w:hAnsi="Cambria Math"/>
                  <w:sz w:val="20"/>
                  <w:szCs w:val="20"/>
                </w:rPr>
                <m:t>0.05</m:t>
              </m:r>
              <m:r>
                <m:rPr>
                  <m:sty m:val="p"/>
                </m:rPr>
                <w:rPr>
                  <w:rFonts w:ascii="Cambria Math" w:hAnsi="Cambria Math"/>
                  <w:sz w:val="20"/>
                  <w:szCs w:val="20"/>
                </w:rPr>
                <m:t>)</m:t>
              </m:r>
              <m:r>
                <w:rPr>
                  <w:rFonts w:ascii="Cambria Math" w:hAnsi="Cambria Math"/>
                  <w:sz w:val="20"/>
                  <w:szCs w:val="20"/>
                </w:rPr>
                <m:t> </m:t>
              </m:r>
              <m:r>
                <m:rPr>
                  <m:scr m:val="sans-serif"/>
                  <m:sty m:val="p"/>
                </m:rPr>
                <w:rPr>
                  <w:rFonts w:ascii="Cambria Math" w:hAnsi="Cambria Math"/>
                  <w:sz w:val="20"/>
                  <w:szCs w:val="20"/>
                </w:rPr>
                <m:t>m</m:t>
              </m:r>
              <m:r>
                <w:rPr>
                  <w:rFonts w:ascii="Cambria Math" w:hAnsi="Cambria Math"/>
                  <w:sz w:val="20"/>
                  <w:szCs w:val="20"/>
                </w:rPr>
                <m:t> </m:t>
              </m:r>
              <m:acc>
                <m:accPr>
                  <m:ctrlPr>
                    <w:rPr>
                      <w:rFonts w:ascii="Cambria Math" w:hAnsi="Cambria Math"/>
                      <w:sz w:val="20"/>
                      <w:szCs w:val="20"/>
                    </w:rPr>
                  </m:ctrlPr>
                </m:accPr>
                <m:e>
                  <m:r>
                    <w:rPr>
                      <w:rFonts w:ascii="Cambria Math" w:hAnsi="Cambria Math"/>
                      <w:sz w:val="20"/>
                      <w:szCs w:val="20"/>
                    </w:rPr>
                    <m:t>y</m:t>
                  </m:r>
                </m:e>
              </m:acc>
            </m:num>
            <m:den>
              <m:f>
                <m:fPr>
                  <m:type m:val="lin"/>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240</m:t>
                  </m:r>
                </m:den>
              </m:f>
              <m:r>
                <m:rPr>
                  <m:scr m:val="sans-serif"/>
                  <m:sty m:val="p"/>
                </m:rPr>
                <w:rPr>
                  <w:rFonts w:ascii="Cambria Math" w:hAnsi="Cambria Math"/>
                  <w:sz w:val="20"/>
                  <w:szCs w:val="20"/>
                </w:rPr>
                <m:t>s</m:t>
              </m:r>
            </m:den>
          </m:f>
          <m:r>
            <m:rPr>
              <m:sty m:val="p"/>
            </m:rPr>
            <w:rPr>
              <w:rFonts w:ascii="Cambria Math" w:hAnsi="Cambria Math"/>
              <w:color w:val="007F7F"/>
              <w:sz w:val="20"/>
              <w:szCs w:val="20"/>
            </w:rPr>
            <m:t>=+</m:t>
          </m:r>
          <m:r>
            <w:rPr>
              <w:rFonts w:ascii="Cambria Math" w:hAnsi="Cambria Math"/>
              <w:color w:val="007F7F"/>
              <w:sz w:val="20"/>
              <w:szCs w:val="20"/>
            </w:rPr>
            <m:t>7.2 </m:t>
          </m:r>
          <m:r>
            <m:rPr>
              <m:scr m:val="sans-serif"/>
              <m:sty m:val="p"/>
            </m:rPr>
            <w:rPr>
              <w:rFonts w:ascii="Cambria Math" w:hAnsi="Cambria Math"/>
              <w:color w:val="007F7F"/>
              <w:sz w:val="20"/>
              <w:szCs w:val="20"/>
            </w:rPr>
            <m:t>m/s</m:t>
          </m:r>
          <m:r>
            <w:rPr>
              <w:rFonts w:ascii="Cambria Math" w:hAnsi="Cambria Math"/>
              <w:color w:val="007F7F"/>
              <w:sz w:val="20"/>
              <w:szCs w:val="20"/>
            </w:rPr>
            <m:t> </m:t>
          </m:r>
          <m:acc>
            <m:accPr>
              <m:ctrlPr>
                <w:rPr>
                  <w:rFonts w:ascii="Cambria Math" w:hAnsi="Cambria Math"/>
                  <w:color w:val="007F7F"/>
                  <w:sz w:val="20"/>
                  <w:szCs w:val="20"/>
                </w:rPr>
              </m:ctrlPr>
            </m:accPr>
            <m:e>
              <m:r>
                <w:rPr>
                  <w:rFonts w:ascii="Cambria Math" w:hAnsi="Cambria Math"/>
                  <w:color w:val="007F7F"/>
                  <w:sz w:val="20"/>
                  <w:szCs w:val="20"/>
                </w:rPr>
                <m:t>y</m:t>
              </m:r>
            </m:e>
          </m:acc>
        </m:oMath>
      </m:oMathPara>
    </w:p>
    <w:p w14:paraId="0F006736" w14:textId="68BFFEDA" w:rsidR="006F318E" w:rsidRPr="00152DC0" w:rsidRDefault="00000000" w:rsidP="00152DC0">
      <w:pPr>
        <w:pStyle w:val="FirstParagraph"/>
        <w:rPr>
          <w:sz w:val="20"/>
          <w:szCs w:val="20"/>
        </w:rPr>
      </w:pPr>
      <m:oMathPara>
        <m:oMath>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avg</m:t>
                  </m:r>
                </m:sub>
              </m:sSub>
            </m:e>
          </m:acc>
          <m:r>
            <m:rPr>
              <m:sty m:val="p"/>
              <m:aln/>
            </m:rPr>
            <w:rPr>
              <w:rFonts w:ascii="Cambria Math" w:hAnsi="Cambria Math"/>
              <w:color w:val="0000FF"/>
              <w:sz w:val="20"/>
              <w:szCs w:val="20"/>
            </w:rPr>
            <m:t>=</m:t>
          </m:r>
          <m:f>
            <m:fPr>
              <m:ctrlPr>
                <w:rPr>
                  <w:rFonts w:ascii="Cambria Math" w:hAnsi="Cambria Math"/>
                  <w:sz w:val="20"/>
                  <w:szCs w:val="20"/>
                </w:rPr>
              </m:ctrlPr>
            </m:fPr>
            <m:num>
              <m:acc>
                <m:accPr>
                  <m:chr m:val="⃗"/>
                  <m:ctrlPr>
                    <w:rPr>
                      <w:rFonts w:ascii="Cambria Math" w:hAnsi="Cambria Math"/>
                      <w:color w:val="007F7F"/>
                      <w:sz w:val="20"/>
                      <w:szCs w:val="20"/>
                    </w:rPr>
                  </m:ctrlPr>
                </m:accPr>
                <m:e>
                  <m:r>
                    <m:rPr>
                      <m:sty m:val="p"/>
                    </m:rPr>
                    <w:rPr>
                      <w:rFonts w:ascii="Cambria Math" w:hAnsi="Cambria Math"/>
                      <w:color w:val="007F7F"/>
                      <w:sz w:val="20"/>
                      <w:szCs w:val="20"/>
                    </w:rPr>
                    <m:t>Δ</m:t>
                  </m:r>
                  <m:r>
                    <w:rPr>
                      <w:rFonts w:ascii="Cambria Math" w:hAnsi="Cambria Math"/>
                      <w:color w:val="007F7F"/>
                      <w:sz w:val="20"/>
                      <w:szCs w:val="20"/>
                    </w:rPr>
                    <m:t>v</m:t>
                  </m:r>
                </m:e>
              </m:acc>
            </m:num>
            <m:den>
              <m:r>
                <m:rPr>
                  <m:sty m:val="p"/>
                </m:rPr>
                <w:rPr>
                  <w:rFonts w:ascii="Cambria Math" w:hAnsi="Cambria Math"/>
                  <w:sz w:val="20"/>
                  <w:szCs w:val="20"/>
                </w:rPr>
                <m:t>Δ</m:t>
              </m:r>
              <m:r>
                <w:rPr>
                  <w:rFonts w:ascii="Cambria Math" w:hAnsi="Cambria Math"/>
                  <w:sz w:val="20"/>
                  <w:szCs w:val="20"/>
                </w:rPr>
                <m:t>t</m:t>
              </m:r>
            </m:den>
          </m:f>
          <m:r>
            <m:rPr>
              <m:sty m:val="p"/>
            </m:rPr>
            <w:rPr>
              <w:rFonts w:ascii="Cambria Math" w:hAnsi="Cambria Math"/>
              <w:sz w:val="20"/>
              <w:szCs w:val="20"/>
            </w:rPr>
            <m:t>=</m:t>
          </m:r>
          <m:f>
            <m:fPr>
              <m:ctrlPr>
                <w:rPr>
                  <w:rFonts w:ascii="Cambria Math" w:hAnsi="Cambria Math"/>
                  <w:sz w:val="20"/>
                  <w:szCs w:val="20"/>
                </w:rPr>
              </m:ctrlPr>
            </m:fPr>
            <m:num>
              <m:d>
                <m:dPr>
                  <m:ctrlPr>
                    <w:rPr>
                      <w:rFonts w:ascii="Cambria Math" w:hAnsi="Cambria Math"/>
                      <w:color w:val="007F7F"/>
                      <w:sz w:val="20"/>
                      <w:szCs w:val="20"/>
                    </w:rPr>
                  </m:ctrlPr>
                </m:dPr>
                <m:e>
                  <m:r>
                    <w:rPr>
                      <w:rFonts w:ascii="Cambria Math" w:hAnsi="Cambria Math"/>
                      <w:color w:val="007F7F"/>
                      <w:sz w:val="20"/>
                      <w:szCs w:val="20"/>
                    </w:rPr>
                    <m:t>7.2</m:t>
                  </m:r>
                  <m:r>
                    <m:rPr>
                      <m:sty m:val="p"/>
                    </m:rPr>
                    <w:rPr>
                      <w:rFonts w:ascii="Cambria Math" w:hAnsi="Cambria Math"/>
                      <w:color w:val="007F7F"/>
                      <w:sz w:val="20"/>
                      <w:szCs w:val="20"/>
                    </w:rPr>
                    <m:t>-</m:t>
                  </m:r>
                  <m:d>
                    <m:dPr>
                      <m:ctrlPr>
                        <w:rPr>
                          <w:rFonts w:ascii="Cambria Math" w:hAnsi="Cambria Math"/>
                          <w:color w:val="007F7F"/>
                          <w:sz w:val="20"/>
                          <w:szCs w:val="20"/>
                        </w:rPr>
                      </m:ctrlPr>
                    </m:dPr>
                    <m:e>
                      <m:r>
                        <m:rPr>
                          <m:sty m:val="p"/>
                        </m:rPr>
                        <w:rPr>
                          <w:rFonts w:ascii="Cambria Math" w:hAnsi="Cambria Math"/>
                          <w:color w:val="007F7F"/>
                          <w:sz w:val="20"/>
                          <w:szCs w:val="20"/>
                        </w:rPr>
                        <m:t>-</m:t>
                      </m:r>
                      <m:r>
                        <w:rPr>
                          <w:rFonts w:ascii="Cambria Math" w:hAnsi="Cambria Math"/>
                          <w:color w:val="007F7F"/>
                          <w:sz w:val="20"/>
                          <w:szCs w:val="20"/>
                        </w:rPr>
                        <m:t>12</m:t>
                      </m:r>
                    </m:e>
                  </m:d>
                </m:e>
              </m:d>
              <m:r>
                <w:rPr>
                  <w:rFonts w:ascii="Cambria Math" w:hAnsi="Cambria Math"/>
                  <w:color w:val="007F7F"/>
                  <w:sz w:val="20"/>
                  <w:szCs w:val="20"/>
                </w:rPr>
                <m:t> </m:t>
              </m:r>
              <m:f>
                <m:fPr>
                  <m:ctrlPr>
                    <w:rPr>
                      <w:rFonts w:ascii="Cambria Math" w:hAnsi="Cambria Math"/>
                      <w:color w:val="007F7F"/>
                      <w:sz w:val="20"/>
                      <w:szCs w:val="20"/>
                    </w:rPr>
                  </m:ctrlPr>
                </m:fPr>
                <m:num>
                  <m:r>
                    <m:rPr>
                      <m:scr m:val="sans-serif"/>
                      <m:sty m:val="p"/>
                    </m:rPr>
                    <w:rPr>
                      <w:rFonts w:ascii="Cambria Math" w:hAnsi="Cambria Math"/>
                      <w:color w:val="007F7F"/>
                      <w:sz w:val="20"/>
                      <w:szCs w:val="20"/>
                    </w:rPr>
                    <m:t>m</m:t>
                  </m:r>
                  <m:ctrlPr>
                    <w:rPr>
                      <w:rFonts w:ascii="Cambria Math" w:hAnsi="Cambria Math"/>
                      <w:i/>
                      <w:color w:val="007F7F"/>
                      <w:sz w:val="20"/>
                      <w:szCs w:val="20"/>
                    </w:rPr>
                  </m:ctrlPr>
                </m:num>
                <m:den>
                  <m:r>
                    <m:rPr>
                      <m:scr m:val="sans-serif"/>
                      <m:sty m:val="p"/>
                    </m:rPr>
                    <w:rPr>
                      <w:rFonts w:ascii="Cambria Math" w:hAnsi="Cambria Math"/>
                      <w:color w:val="007F7F"/>
                      <w:sz w:val="20"/>
                      <w:szCs w:val="20"/>
                    </w:rPr>
                    <m:t>s</m:t>
                  </m:r>
                </m:den>
              </m:f>
              <m:r>
                <w:rPr>
                  <w:rFonts w:ascii="Cambria Math" w:hAnsi="Cambria Math"/>
                  <w:color w:val="007F7F"/>
                  <w:sz w:val="20"/>
                  <w:szCs w:val="20"/>
                </w:rPr>
                <m:t> </m:t>
              </m:r>
              <m:acc>
                <m:accPr>
                  <m:ctrlPr>
                    <w:rPr>
                      <w:rFonts w:ascii="Cambria Math" w:hAnsi="Cambria Math"/>
                      <w:color w:val="007F7F"/>
                      <w:sz w:val="20"/>
                      <w:szCs w:val="20"/>
                    </w:rPr>
                  </m:ctrlPr>
                </m:accPr>
                <m:e>
                  <m:r>
                    <w:rPr>
                      <w:rFonts w:ascii="Cambria Math" w:hAnsi="Cambria Math"/>
                      <w:color w:val="007F7F"/>
                      <w:sz w:val="20"/>
                      <w:szCs w:val="20"/>
                    </w:rPr>
                    <m:t>y</m:t>
                  </m:r>
                </m:e>
              </m:acc>
            </m:num>
            <m:den>
              <m:r>
                <w:rPr>
                  <w:rFonts w:ascii="Cambria Math" w:hAnsi="Cambria Math"/>
                  <w:sz w:val="20"/>
                  <w:szCs w:val="20"/>
                </w:rPr>
                <m:t>3</m:t>
              </m:r>
              <m:r>
                <m:rPr>
                  <m:sty m:val="p"/>
                </m:rPr>
                <w:rPr>
                  <w:rFonts w:ascii="Cambria Math" w:hAnsi="Cambria Math"/>
                  <w:sz w:val="20"/>
                  <w:szCs w:val="20"/>
                </w:rPr>
                <m:t>⋅</m:t>
              </m:r>
              <m:f>
                <m:fPr>
                  <m:type m:val="lin"/>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240</m:t>
                  </m:r>
                </m:den>
              </m:f>
              <m:r>
                <m:rPr>
                  <m:scr m:val="sans-serif"/>
                  <m:sty m:val="p"/>
                </m:rPr>
                <w:rPr>
                  <w:rFonts w:ascii="Cambria Math" w:hAnsi="Cambria Math"/>
                  <w:sz w:val="20"/>
                  <w:szCs w:val="20"/>
                </w:rPr>
                <m:t>s</m:t>
              </m:r>
            </m:den>
          </m:f>
          <m:r>
            <m:rPr>
              <m:sty m:val="p"/>
            </m:rPr>
            <w:rPr>
              <w:sz w:val="20"/>
              <w:szCs w:val="20"/>
            </w:rPr>
            <w:br/>
          </m:r>
        </m:oMath>
        <m:oMath>
          <m:r>
            <m:rPr>
              <m:sty m:val="p"/>
            </m:rPr>
            <w:rPr>
              <w:rFonts w:ascii="Cambria Math" w:hAnsi="Cambria Math"/>
              <w:sz w:val="20"/>
              <w:szCs w:val="20"/>
            </w:rPr>
            <w:br/>
          </m:r>
        </m:oMath>
        <m:oMath>
          <m:r>
            <m:rPr>
              <m:sty m:val="p"/>
              <m:aln/>
            </m:rPr>
            <w:rPr>
              <w:rFonts w:ascii="Cambria Math" w:hAnsi="Cambria Math"/>
              <w:color w:val="0000FF"/>
              <w:sz w:val="20"/>
              <w:szCs w:val="20"/>
            </w:rPr>
            <m:t>=</m:t>
          </m:r>
          <m:r>
            <w:rPr>
              <w:rFonts w:ascii="Cambria Math" w:hAnsi="Cambria Math"/>
              <w:color w:val="0000FF"/>
              <w:sz w:val="20"/>
              <w:szCs w:val="20"/>
            </w:rPr>
            <m:t>1 540 </m:t>
          </m:r>
          <m:r>
            <m:rPr>
              <m:scr m:val="sans-serif"/>
              <m:sty m:val="p"/>
            </m:rPr>
            <w:rPr>
              <w:rFonts w:ascii="Cambria Math" w:hAnsi="Cambria Math"/>
              <w:color w:val="0000FF"/>
              <w:sz w:val="20"/>
              <w:szCs w:val="20"/>
            </w:rPr>
            <m:t>m/</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y</m:t>
              </m:r>
            </m:e>
          </m:acc>
        </m:oMath>
      </m:oMathPara>
    </w:p>
    <w:p w14:paraId="21A42FC1" w14:textId="77777777" w:rsidR="00F955AD" w:rsidRPr="00541652" w:rsidRDefault="00F955AD" w:rsidP="00F955AD">
      <w:pPr>
        <w:pStyle w:val="Heading3"/>
        <w:tabs>
          <w:tab w:val="left" w:pos="8190"/>
        </w:tabs>
      </w:pPr>
      <w:r w:rsidRPr="00541652">
        <w:br w:type="column"/>
      </w:r>
      <w:r w:rsidRPr="00541652">
        <w:lastRenderedPageBreak/>
        <w:t>Words</w:t>
      </w:r>
    </w:p>
    <w:p w14:paraId="2D8712D3" w14:textId="203103A6" w:rsidR="002A04DB" w:rsidRDefault="002A04DB" w:rsidP="002A04DB">
      <w:pPr>
        <w:spacing w:after="120" w:line="240" w:lineRule="auto"/>
        <w:ind w:right="12"/>
      </w:pPr>
      <w:r>
        <w:rPr>
          <w:color w:val="0000FF"/>
        </w:rPr>
        <w:t xml:space="preserve">The ball must be pressing down very hard on the concrete at that time, so there must also be a correspondingly large normal force pushing up on the ball from the concrete. </w:t>
      </w:r>
      <w:r>
        <w:rPr>
          <w:color w:val="007F7F"/>
        </w:rPr>
        <w:t>This is what changes the direction of motion (and therefore also the momentum) of the ball.</w:t>
      </w:r>
    </w:p>
    <w:p w14:paraId="31E9FA66" w14:textId="77777777" w:rsidR="002A04DB" w:rsidRDefault="002A04DB" w:rsidP="002A04DB">
      <w:pPr>
        <w:spacing w:after="120" w:line="240" w:lineRule="auto"/>
        <w:ind w:right="12"/>
      </w:pPr>
      <w:r>
        <w:rPr>
          <w:color w:val="8B0000"/>
        </w:rPr>
        <w:t xml:space="preserve">What about the energy during that center frame? </w:t>
      </w:r>
      <w:r>
        <w:rPr>
          <w:color w:val="0000FF"/>
        </w:rPr>
        <w:t xml:space="preserve">The force from the ground is external to the system we are considering, which is the ball. But the normal force </w:t>
      </w:r>
      <w:r>
        <w:rPr>
          <w:color w:val="8B0000"/>
        </w:rPr>
        <w:t xml:space="preserve">does no work on the ball because work is done by </w:t>
      </w:r>
      <w:r>
        <w:rPr>
          <w:color w:val="0000FF"/>
        </w:rPr>
        <w:t xml:space="preserve">a force acting </w:t>
      </w:r>
      <w:r>
        <w:t>over a distance moved, and the position of the concrete doesn’t change at all.</w:t>
      </w:r>
    </w:p>
    <w:p w14:paraId="7837FB69" w14:textId="70D02DA0" w:rsidR="002A04DB" w:rsidRDefault="002A04DB" w:rsidP="002A04DB">
      <w:pPr>
        <w:spacing w:after="120" w:line="240" w:lineRule="auto"/>
        <w:ind w:left="-5" w:right="14"/>
      </w:pPr>
      <w:r>
        <w:rPr>
          <w:color w:val="8B0000"/>
        </w:rPr>
        <w:t>Before and after the center frame, the ball clearly has kinetic energy. But in the center frame the ball does not. Also, before and after the center frame the ball has more gravitational potential energy than in the center frame.</w:t>
      </w:r>
    </w:p>
    <w:p w14:paraId="16B4DB9D" w14:textId="419B7108" w:rsidR="002A04DB" w:rsidRDefault="002A04DB" w:rsidP="002A04DB">
      <w:pPr>
        <w:spacing w:after="120" w:line="240" w:lineRule="auto"/>
        <w:ind w:left="-5" w:right="14"/>
      </w:pPr>
      <w:r>
        <w:rPr>
          <w:color w:val="8B0000"/>
        </w:rPr>
        <w:t>In all our previous examples, when kinetic and gravitational potential energy were reduced it meant that the energy was converted to thermal energy. And that is partly true here as well. In the last frame the ball apparently has less kinetic energy and less gravitational potential energy than in the first frame. So, some was lost to thermal energy. But not all!</w:t>
      </w:r>
    </w:p>
    <w:p w14:paraId="32C8BB5B" w14:textId="36A4C9A8" w:rsidR="00F955AD" w:rsidRPr="00541652" w:rsidRDefault="002A04DB" w:rsidP="002A04DB">
      <w:pPr>
        <w:tabs>
          <w:tab w:val="left" w:pos="8190"/>
        </w:tabs>
        <w:spacing w:after="120" w:line="240" w:lineRule="auto"/>
        <w:ind w:right="12"/>
      </w:pPr>
      <w:r>
        <w:rPr>
          <w:color w:val="8B0000"/>
        </w:rPr>
        <w:t>The rest of the energy in the center frame was stored as spring (sometimes called elastic) potential energy in the ball. Like a compressed spring, a compressed ball also stores spring potential energy.</w:t>
      </w:r>
    </w:p>
    <w:p w14:paraId="59C86D65" w14:textId="77777777" w:rsidR="00F955AD" w:rsidRPr="00541652" w:rsidRDefault="00F955AD" w:rsidP="00F955AD">
      <w:pPr>
        <w:pStyle w:val="Heading3"/>
        <w:tabs>
          <w:tab w:val="left" w:pos="8190"/>
        </w:tabs>
      </w:pPr>
      <w:r w:rsidRPr="00541652">
        <w:br w:type="column"/>
      </w:r>
      <w:r w:rsidRPr="00541652">
        <w:t>Graphics</w:t>
      </w:r>
    </w:p>
    <w:p w14:paraId="7919A5A3" w14:textId="1CF5C31C" w:rsidR="00F955AD" w:rsidRPr="00541652" w:rsidRDefault="0068550A" w:rsidP="00F955AD">
      <w:pPr>
        <w:keepNext/>
        <w:tabs>
          <w:tab w:val="left" w:pos="8190"/>
        </w:tabs>
        <w:spacing w:after="120" w:line="240" w:lineRule="auto"/>
        <w:ind w:left="-5" w:right="14"/>
        <w:jc w:val="center"/>
      </w:pPr>
      <w:r w:rsidRPr="0068550A">
        <w:rPr>
          <w:noProof/>
        </w:rPr>
        <w:drawing>
          <wp:inline distT="0" distB="0" distL="0" distR="0" wp14:anchorId="1B4AD9B9" wp14:editId="7F768186">
            <wp:extent cx="2621280" cy="2183130"/>
            <wp:effectExtent l="0" t="0" r="7620" b="7620"/>
            <wp:docPr id="2105647200" name="Picture 1" descr="A series of bar charts titled Energy [J] on the vertical axis, representing the energy states of a ball at three distinct moments: Before, Center, and After. The vertical axis ranges from 0 to 4. A legend identifies four types of energy: E_k (kinetic energy), U_g (gravitational potential energy), U_s (elastic potential energy), and E_th (thermal energy).&#10;&#10;Before: A single tall solid dark red bar representing E_k reaches a value of approximately 4.1 Joules. The values for U_g, U_s, and E_th are all zero.&#10;&#10;Center: Represents the moment of impact. A solid light pink bar representing U_s reaches approximately 2.8 Joules, and a cross-hatched red bar representing E_th reaches approximately 1.3 Joules. The values for E_k and U_g are zero.&#10;&#10;After: A solid dark red bar for E_k reaches approximately 1.5 Joules, and a cross-hatched red bar for E_th reaches approximately 2.6 Joules. The values for U_g and U_s are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47200" name="Picture 1" descr="A series of bar charts titled Energy [J] on the vertical axis, representing the energy states of a ball at three distinct moments: Before, Center, and After. The vertical axis ranges from 0 to 4. A legend identifies four types of energy: E_k (kinetic energy), U_g (gravitational potential energy), U_s (elastic potential energy), and E_th (thermal energy).&#10;&#10;Before: A single tall solid dark red bar representing E_k reaches a value of approximately 4.1 Joules. The values for U_g, U_s, and E_th are all zero.&#10;&#10;Center: Represents the moment of impact. A solid light pink bar representing U_s reaches approximately 2.8 Joules, and a cross-hatched red bar representing E_th reaches approximately 1.3 Joules. The values for E_k and U_g are zero.&#10;&#10;After: A solid dark red bar for E_k reaches approximately 1.5 Joules, and a cross-hatched red bar for E_th reaches approximately 2.6 Joules. The values for U_g and U_s are zero"/>
                    <pic:cNvPicPr/>
                  </pic:nvPicPr>
                  <pic:blipFill>
                    <a:blip r:embed="rId189" cstate="screen">
                      <a:extLst>
                        <a:ext uri="{28A0092B-C50C-407E-A947-70E740481C1C}">
                          <a14:useLocalDpi xmlns:a14="http://schemas.microsoft.com/office/drawing/2010/main"/>
                        </a:ext>
                      </a:extLst>
                    </a:blip>
                    <a:stretch>
                      <a:fillRect/>
                    </a:stretch>
                  </pic:blipFill>
                  <pic:spPr>
                    <a:xfrm>
                      <a:off x="0" y="0"/>
                      <a:ext cx="2621280" cy="2183130"/>
                    </a:xfrm>
                    <a:prstGeom prst="rect">
                      <a:avLst/>
                    </a:prstGeom>
                  </pic:spPr>
                </pic:pic>
              </a:graphicData>
            </a:graphic>
          </wp:inline>
        </w:drawing>
      </w:r>
    </w:p>
    <w:p w14:paraId="67F45845" w14:textId="18B216D9" w:rsidR="00F955AD" w:rsidRDefault="00F955AD" w:rsidP="00E93BA2">
      <w:pPr>
        <w:pStyle w:val="Caption"/>
        <w:tabs>
          <w:tab w:val="left" w:pos="8190"/>
        </w:tabs>
        <w:jc w:val="center"/>
        <w:rPr>
          <w:color w:val="8B0000"/>
          <w:vertAlign w:val="superscript"/>
        </w:rPr>
      </w:pPr>
      <w:bookmarkStart w:id="237" w:name="_Ref220152699"/>
      <w:r w:rsidRPr="00541652">
        <w:t xml:space="preserve">Figure </w:t>
      </w:r>
      <w:r w:rsidR="002778FF">
        <w:fldChar w:fldCharType="begin"/>
      </w:r>
      <w:r w:rsidR="002778FF">
        <w:instrText xml:space="preserve"> STYLEREF 1 \s </w:instrText>
      </w:r>
      <w:r w:rsidR="002778FF">
        <w:fldChar w:fldCharType="separate"/>
      </w:r>
      <w:r w:rsidR="00F91D0D">
        <w:rPr>
          <w:noProof/>
        </w:rPr>
        <w:t>5</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10</w:t>
      </w:r>
      <w:r w:rsidR="002778FF">
        <w:fldChar w:fldCharType="end"/>
      </w:r>
      <w:bookmarkEnd w:id="237"/>
      <w:r w:rsidRPr="00541652">
        <w:t xml:space="preserve">: </w:t>
      </w:r>
      <w:r w:rsidR="00E93BA2" w:rsidRPr="00E93BA2">
        <w:rPr>
          <w:color w:val="8B0000"/>
        </w:rPr>
        <w:t>Energy bar graph for the collision.</w:t>
      </w:r>
      <w:r w:rsidR="00E93BA2">
        <w:rPr>
          <w:color w:val="8B0000"/>
        </w:rPr>
        <w:t xml:space="preserve"> </w:t>
      </w:r>
      <w:r w:rsidR="00E93BA2" w:rsidRPr="00E93BA2">
        <w:rPr>
          <w:color w:val="8B0000"/>
        </w:rPr>
        <w:t>Initial thermal energy is taken to be zero.</w:t>
      </w:r>
      <w:r w:rsidR="00E93BA2">
        <w:rPr>
          <w:color w:val="8B0000"/>
        </w:rPr>
        <w:t xml:space="preserve"> </w:t>
      </w:r>
      <w:r w:rsidR="00E93BA2" w:rsidRPr="00E93BA2">
        <w:rPr>
          <w:color w:val="8B0000"/>
        </w:rPr>
        <w:t xml:space="preserve">Gravitational potential energy is not </w:t>
      </w:r>
      <w:r w:rsidR="00EC3B93" w:rsidRPr="00E93BA2">
        <w:rPr>
          <w:color w:val="8B0000"/>
        </w:rPr>
        <w:t>zero but</w:t>
      </w:r>
      <w:r w:rsidR="00E93BA2" w:rsidRPr="00E93BA2">
        <w:rPr>
          <w:color w:val="8B0000"/>
        </w:rPr>
        <w:t xml:space="preserve"> is</w:t>
      </w:r>
      <w:r w:rsidR="00E93BA2">
        <w:rPr>
          <w:color w:val="8B0000"/>
        </w:rPr>
        <w:t xml:space="preserve"> </w:t>
      </w:r>
      <w:r w:rsidR="00E93BA2" w:rsidRPr="00E93BA2">
        <w:rPr>
          <w:color w:val="8B0000"/>
        </w:rPr>
        <w:t>so small that it looks like zero compared to the</w:t>
      </w:r>
      <w:r w:rsidR="00E93BA2">
        <w:rPr>
          <w:color w:val="8B0000"/>
        </w:rPr>
        <w:t xml:space="preserve"> </w:t>
      </w:r>
      <w:r w:rsidR="00E93BA2" w:rsidRPr="00E93BA2">
        <w:rPr>
          <w:color w:val="8B0000"/>
        </w:rPr>
        <w:t>heights of the other bars</w:t>
      </w:r>
      <w:r w:rsidRPr="00541652">
        <w:rPr>
          <w:color w:val="8B0000"/>
        </w:rPr>
        <w:t>.</w:t>
      </w:r>
      <w:r w:rsidRPr="00541652">
        <w:rPr>
          <w:color w:val="8B0000"/>
          <w:vertAlign w:val="superscript"/>
        </w:rPr>
        <w:fldChar w:fldCharType="begin"/>
      </w:r>
      <w:r w:rsidRPr="00541652">
        <w:rPr>
          <w:color w:val="8B0000"/>
          <w:vertAlign w:val="superscript"/>
        </w:rPr>
        <w:instrText xml:space="preserve"> NOTEREF _Ref218898700 \h  \* MERGEFORMAT </w:instrText>
      </w:r>
      <w:r w:rsidRPr="00541652">
        <w:rPr>
          <w:color w:val="8B0000"/>
          <w:vertAlign w:val="superscript"/>
        </w:rPr>
      </w:r>
      <w:r w:rsidRPr="00541652">
        <w:rPr>
          <w:color w:val="8B0000"/>
          <w:vertAlign w:val="superscript"/>
        </w:rPr>
        <w:fldChar w:fldCharType="separate"/>
      </w:r>
      <w:r w:rsidR="00F91D0D">
        <w:rPr>
          <w:color w:val="8B0000"/>
          <w:vertAlign w:val="superscript"/>
        </w:rPr>
        <w:t>1</w:t>
      </w:r>
      <w:r w:rsidRPr="00541652">
        <w:rPr>
          <w:color w:val="8B0000"/>
          <w:vertAlign w:val="superscript"/>
        </w:rPr>
        <w:fldChar w:fldCharType="end"/>
      </w:r>
    </w:p>
    <w:p w14:paraId="6EA62618" w14:textId="5F389AF0" w:rsidR="00F20612" w:rsidRPr="00F20612" w:rsidRDefault="00F20612" w:rsidP="00F20612">
      <w:pPr>
        <w:spacing w:after="120" w:line="240" w:lineRule="auto"/>
        <w:ind w:left="-5" w:right="14"/>
        <w:rPr>
          <w:color w:val="8B0000"/>
        </w:rPr>
      </w:pPr>
      <w:r>
        <w:rPr>
          <w:color w:val="8B0000"/>
        </w:rPr>
        <w:t>The series of images provides a good estimate of all types of energy before and after the collision. During the collision, in the center frame, kinetic and potential energy should both be at or near zero. But it is not clear for the center frame how the energy should be split between spring and thermal. For this bar graph it has been assumed that the thermal energy for the center frame is roughly half of the thermal energy that is present after the collision.</w:t>
      </w:r>
    </w:p>
    <w:p w14:paraId="23EB4B3A" w14:textId="77777777" w:rsidR="00F955AD" w:rsidRPr="00541652" w:rsidRDefault="00F955AD" w:rsidP="00F955AD">
      <w:pPr>
        <w:pStyle w:val="Heading3"/>
        <w:tabs>
          <w:tab w:val="left" w:pos="8190"/>
        </w:tabs>
      </w:pPr>
      <w:r w:rsidRPr="00541652">
        <w:br w:type="column"/>
      </w:r>
      <w:r w:rsidRPr="00541652">
        <w:t>Numbers</w:t>
      </w:r>
    </w:p>
    <w:p w14:paraId="69CB18C3" w14:textId="77777777" w:rsidR="0026316B" w:rsidRDefault="008106BF" w:rsidP="008106BF">
      <w:pPr>
        <w:spacing w:after="120" w:line="240" w:lineRule="auto"/>
        <w:ind w:right="12"/>
      </w:pPr>
      <w:r>
        <w:rPr>
          <w:color w:val="0000FF"/>
        </w:rPr>
        <w:t xml:space="preserve">The time used above for the calculation of acceleration was three frames because </w:t>
      </w:r>
      <m:oMath>
        <m:acc>
          <m:accPr>
            <m:chr m:val="⃗"/>
            <m:ctrlPr>
              <w:rPr>
                <w:rFonts w:ascii="Cambria Math" w:hAnsi="Cambria Math"/>
                <w:color w:val="007F7F"/>
                <w:szCs w:val="20"/>
              </w:rPr>
            </m:ctrlPr>
          </m:accPr>
          <m:e>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i</m:t>
                </m:r>
              </m:sub>
            </m:sSub>
          </m:e>
        </m:acc>
      </m:oMath>
      <w:r w:rsidR="008A5885">
        <w:rPr>
          <w:rFonts w:eastAsiaTheme="minorEastAsia"/>
          <w:color w:val="007F7F"/>
          <w:szCs w:val="20"/>
        </w:rPr>
        <w:t xml:space="preserve"> </w:t>
      </w:r>
      <w:r>
        <w:rPr>
          <w:color w:val="007F7F"/>
        </w:rPr>
        <w:t>was calculated between frames 0 &amp; 1 and</w:t>
      </w:r>
      <w:r w:rsidR="008A5885">
        <w:rPr>
          <w:color w:val="007F7F"/>
        </w:rPr>
        <w:t xml:space="preserve"> </w:t>
      </w:r>
      <m:oMath>
        <m:acc>
          <m:accPr>
            <m:chr m:val="⃗"/>
            <m:ctrlPr>
              <w:rPr>
                <w:rFonts w:ascii="Cambria Math" w:hAnsi="Cambria Math"/>
                <w:color w:val="007F7F"/>
                <w:szCs w:val="20"/>
              </w:rPr>
            </m:ctrlPr>
          </m:accPr>
          <m:e>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f</m:t>
                </m:r>
              </m:sub>
            </m:sSub>
          </m:e>
        </m:acc>
      </m:oMath>
      <w:r w:rsidR="008A5885">
        <w:rPr>
          <w:rFonts w:eastAsiaTheme="minorEastAsia"/>
          <w:color w:val="007F7F"/>
          <w:szCs w:val="20"/>
        </w:rPr>
        <w:t xml:space="preserve"> </w:t>
      </w:r>
      <w:r>
        <w:rPr>
          <w:color w:val="007F7F"/>
        </w:rPr>
        <w:t xml:space="preserve">was calculated between frames 3 &amp; 4, so three frames later. </w:t>
      </w:r>
      <w:r>
        <w:rPr>
          <w:color w:val="0000FF"/>
        </w:rPr>
        <w:t>The acceleration found is so much larger than the acceleration due to gravity that we can safely ignore the effects of gravity, so in fact nearly all the acceleration occurs between frames 2 &amp; 4. The maximum acceleration is given by</w:t>
      </w:r>
    </w:p>
    <w:p w14:paraId="2642AD98" w14:textId="22A0C7E3" w:rsidR="0026316B" w:rsidRDefault="00000000" w:rsidP="008106BF">
      <w:pPr>
        <w:spacing w:after="120" w:line="240" w:lineRule="auto"/>
        <w:ind w:right="12"/>
      </w:pPr>
      <m:oMathPara>
        <m:oMath>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a</m:t>
                  </m:r>
                </m:e>
                <m:sub>
                  <m:r>
                    <m:rPr>
                      <m:scr m:val="sans-serif"/>
                      <m:sty m:val="p"/>
                    </m:rPr>
                    <w:rPr>
                      <w:rFonts w:ascii="Cambria Math" w:hAnsi="Cambria Math"/>
                      <w:color w:val="0000FF"/>
                      <w:szCs w:val="20"/>
                    </w:rPr>
                    <m:t>max</m:t>
                  </m:r>
                </m:sub>
              </m:sSub>
            </m:e>
          </m:acc>
          <m:r>
            <m:rPr>
              <m:sty m:val="p"/>
              <m:aln/>
            </m:rPr>
            <w:rPr>
              <w:rFonts w:ascii="Cambria Math" w:hAnsi="Cambria Math"/>
              <w:color w:val="0000FF"/>
              <w:szCs w:val="20"/>
            </w:rPr>
            <m:t>≥</m:t>
          </m:r>
          <m:f>
            <m:fPr>
              <m:ctrlPr>
                <w:rPr>
                  <w:rFonts w:ascii="Cambria Math" w:hAnsi="Cambria Math"/>
                  <w:szCs w:val="20"/>
                </w:rPr>
              </m:ctrlPr>
            </m:fPr>
            <m:num>
              <m:acc>
                <m:accPr>
                  <m:chr m:val="⃗"/>
                  <m:ctrlPr>
                    <w:rPr>
                      <w:rFonts w:ascii="Cambria Math" w:hAnsi="Cambria Math"/>
                      <w:color w:val="007F7F"/>
                      <w:szCs w:val="20"/>
                    </w:rPr>
                  </m:ctrlPr>
                </m:accPr>
                <m:e>
                  <m:r>
                    <m:rPr>
                      <m:sty m:val="p"/>
                    </m:rPr>
                    <w:rPr>
                      <w:rFonts w:ascii="Cambria Math" w:hAnsi="Cambria Math"/>
                      <w:color w:val="007F7F"/>
                      <w:szCs w:val="20"/>
                    </w:rPr>
                    <m:t>Δ</m:t>
                  </m:r>
                  <m:r>
                    <w:rPr>
                      <w:rFonts w:ascii="Cambria Math" w:hAnsi="Cambria Math"/>
                      <w:color w:val="007F7F"/>
                      <w:szCs w:val="20"/>
                    </w:rPr>
                    <m:t>v</m:t>
                  </m:r>
                </m:e>
              </m:acc>
            </m:num>
            <m:den>
              <m:r>
                <m:rPr>
                  <m:sty m:val="p"/>
                </m:rPr>
                <w:rPr>
                  <w:rFonts w:ascii="Cambria Math" w:hAnsi="Cambria Math"/>
                  <w:szCs w:val="20"/>
                </w:rPr>
                <m:t>Δ</m:t>
              </m:r>
              <m:r>
                <w:rPr>
                  <w:rFonts w:ascii="Cambria Math" w:hAnsi="Cambria Math"/>
                  <w:szCs w:val="20"/>
                </w:rPr>
                <m:t>t</m:t>
              </m:r>
            </m:den>
          </m:f>
          <m:r>
            <m:rPr>
              <m:sty m:val="p"/>
            </m:rPr>
            <w:rPr>
              <w:rFonts w:ascii="Cambria Math" w:hAnsi="Cambria Math"/>
              <w:szCs w:val="20"/>
            </w:rPr>
            <m:t>=</m:t>
          </m:r>
          <m:f>
            <m:fPr>
              <m:ctrlPr>
                <w:rPr>
                  <w:rFonts w:ascii="Cambria Math" w:hAnsi="Cambria Math"/>
                  <w:szCs w:val="20"/>
                </w:rPr>
              </m:ctrlPr>
            </m:fPr>
            <m:num>
              <m:d>
                <m:dPr>
                  <m:ctrlPr>
                    <w:rPr>
                      <w:rFonts w:ascii="Cambria Math" w:hAnsi="Cambria Math"/>
                      <w:color w:val="007F7F"/>
                      <w:szCs w:val="20"/>
                    </w:rPr>
                  </m:ctrlPr>
                </m:dPr>
                <m:e>
                  <m:r>
                    <m:rPr>
                      <m:sty m:val="p"/>
                    </m:rPr>
                    <w:rPr>
                      <w:rFonts w:ascii="Cambria Math" w:hAnsi="Cambria Math"/>
                      <w:color w:val="007F7F"/>
                      <w:szCs w:val="20"/>
                    </w:rPr>
                    <m:t>+</m:t>
                  </m:r>
                  <m:r>
                    <w:rPr>
                      <w:rFonts w:ascii="Cambria Math" w:hAnsi="Cambria Math"/>
                      <w:color w:val="007F7F"/>
                      <w:szCs w:val="20"/>
                    </w:rPr>
                    <m:t>7.2</m:t>
                  </m:r>
                  <m:r>
                    <m:rPr>
                      <m:sty m:val="p"/>
                    </m:rPr>
                    <w:rPr>
                      <w:rFonts w:ascii="Cambria Math" w:hAnsi="Cambria Math"/>
                      <w:color w:val="007F7F"/>
                      <w:szCs w:val="20"/>
                    </w:rPr>
                    <m:t>-</m:t>
                  </m:r>
                  <m:d>
                    <m:dPr>
                      <m:ctrlPr>
                        <w:rPr>
                          <w:rFonts w:ascii="Cambria Math" w:hAnsi="Cambria Math"/>
                          <w:color w:val="007F7F"/>
                          <w:szCs w:val="20"/>
                        </w:rPr>
                      </m:ctrlPr>
                    </m:dPr>
                    <m:e>
                      <m:r>
                        <m:rPr>
                          <m:sty m:val="p"/>
                        </m:rPr>
                        <w:rPr>
                          <w:rFonts w:ascii="Cambria Math" w:hAnsi="Cambria Math"/>
                          <w:color w:val="007F7F"/>
                          <w:szCs w:val="20"/>
                        </w:rPr>
                        <m:t>-</m:t>
                      </m:r>
                      <m:r>
                        <w:rPr>
                          <w:rFonts w:ascii="Cambria Math" w:hAnsi="Cambria Math"/>
                          <w:color w:val="007F7F"/>
                          <w:szCs w:val="20"/>
                        </w:rPr>
                        <m:t>12</m:t>
                      </m:r>
                    </m:e>
                  </m:d>
                </m:e>
              </m:d>
              <m:r>
                <w:rPr>
                  <w:rFonts w:ascii="Cambria Math" w:hAnsi="Cambria Math"/>
                  <w:color w:val="007F7F"/>
                  <w:szCs w:val="20"/>
                </w:rPr>
                <m:t> </m:t>
              </m:r>
              <m:f>
                <m:fPr>
                  <m:ctrlPr>
                    <w:rPr>
                      <w:rFonts w:ascii="Cambria Math" w:hAnsi="Cambria Math"/>
                      <w:color w:val="007F7F"/>
                      <w:szCs w:val="20"/>
                    </w:rPr>
                  </m:ctrlPr>
                </m:fPr>
                <m:num>
                  <m:r>
                    <m:rPr>
                      <m:scr m:val="sans-serif"/>
                      <m:sty m:val="p"/>
                    </m:rPr>
                    <w:rPr>
                      <w:rFonts w:ascii="Cambria Math" w:hAnsi="Cambria Math"/>
                      <w:color w:val="007F7F"/>
                      <w:szCs w:val="20"/>
                    </w:rPr>
                    <m:t>m</m:t>
                  </m:r>
                  <m:ctrlPr>
                    <w:rPr>
                      <w:rFonts w:ascii="Cambria Math" w:hAnsi="Cambria Math"/>
                      <w:i/>
                      <w:color w:val="007F7F"/>
                      <w:szCs w:val="20"/>
                    </w:rPr>
                  </m:ctrlPr>
                </m:num>
                <m:den>
                  <m:r>
                    <m:rPr>
                      <m:scr m:val="sans-serif"/>
                      <m:sty m:val="p"/>
                    </m:rPr>
                    <w:rPr>
                      <w:rFonts w:ascii="Cambria Math" w:hAnsi="Cambria Math"/>
                      <w:color w:val="007F7F"/>
                      <w:szCs w:val="20"/>
                    </w:rPr>
                    <m:t>s</m:t>
                  </m:r>
                </m:den>
              </m:f>
              <m:r>
                <w:rPr>
                  <w:rFonts w:ascii="Cambria Math" w:hAnsi="Cambria Math"/>
                  <w:color w:val="007F7F"/>
                  <w:szCs w:val="20"/>
                </w:rPr>
                <m:t> </m:t>
              </m:r>
              <m:acc>
                <m:accPr>
                  <m:ctrlPr>
                    <w:rPr>
                      <w:rFonts w:ascii="Cambria Math" w:hAnsi="Cambria Math"/>
                      <w:color w:val="007F7F"/>
                      <w:szCs w:val="20"/>
                    </w:rPr>
                  </m:ctrlPr>
                </m:accPr>
                <m:e>
                  <m:r>
                    <w:rPr>
                      <w:rFonts w:ascii="Cambria Math" w:hAnsi="Cambria Math"/>
                      <w:color w:val="007F7F"/>
                      <w:szCs w:val="20"/>
                    </w:rPr>
                    <m:t>y</m:t>
                  </m:r>
                </m:e>
              </m:acc>
            </m:num>
            <m:den>
              <m:r>
                <w:rPr>
                  <w:rFonts w:ascii="Cambria Math" w:hAnsi="Cambria Math"/>
                  <w:szCs w:val="20"/>
                </w:rPr>
                <m:t>2</m:t>
              </m:r>
              <m:r>
                <m:rPr>
                  <m:sty m:val="p"/>
                </m:rPr>
                <w:rPr>
                  <w:rFonts w:ascii="Cambria Math" w:hAnsi="Cambria Math"/>
                  <w:szCs w:val="20"/>
                </w:rPr>
                <m:t>⋅</m:t>
              </m:r>
              <m:f>
                <m:fPr>
                  <m:type m:val="lin"/>
                  <m:ctrlPr>
                    <w:rPr>
                      <w:rFonts w:ascii="Cambria Math" w:eastAsiaTheme="minorEastAsia" w:hAnsi="Cambria Math"/>
                      <w:kern w:val="0"/>
                      <w:szCs w:val="20"/>
                      <w:lang w:eastAsia="zh-CN"/>
                      <w14:ligatures w14:val="none"/>
                    </w:rPr>
                  </m:ctrlPr>
                </m:fPr>
                <m:num>
                  <m:r>
                    <w:rPr>
                      <w:rFonts w:ascii="Cambria Math" w:hAnsi="Cambria Math"/>
                      <w:szCs w:val="20"/>
                    </w:rPr>
                    <m:t>1</m:t>
                  </m:r>
                </m:num>
                <m:den>
                  <m:r>
                    <w:rPr>
                      <w:rFonts w:ascii="Cambria Math" w:hAnsi="Cambria Math"/>
                      <w:szCs w:val="20"/>
                    </w:rPr>
                    <m:t>240</m:t>
                  </m:r>
                </m:den>
              </m:f>
              <m:r>
                <w:rPr>
                  <w:rFonts w:ascii="Cambria Math" w:hAnsi="Cambria Math"/>
                  <w:szCs w:val="20"/>
                </w:rPr>
                <m:t> </m:t>
              </m:r>
              <m:r>
                <m:rPr>
                  <m:scr m:val="sans-serif"/>
                  <m:sty m:val="p"/>
                </m:rPr>
                <w:rPr>
                  <w:rFonts w:ascii="Cambria Math" w:hAnsi="Cambria Math"/>
                  <w:szCs w:val="20"/>
                </w:rPr>
                <m:t>s</m:t>
              </m:r>
            </m:den>
          </m:f>
          <m:r>
            <m:rPr>
              <m:sty m:val="p"/>
            </m:rPr>
            <w:rPr>
              <w:rFonts w:ascii="Cambria Math" w:hAnsi="Cambria Math"/>
              <w:szCs w:val="20"/>
            </w:rPr>
            <w:br/>
          </m:r>
        </m:oMath>
        <m:oMath>
          <m:r>
            <m:rPr>
              <m:sty m:val="p"/>
            </m:rPr>
            <w:rPr>
              <w:rFonts w:ascii="Cambria Math" w:hAnsi="Cambria Math"/>
              <w:szCs w:val="20"/>
            </w:rPr>
            <w:br/>
          </m:r>
        </m:oMath>
        <m:oMath>
          <m:r>
            <m:rPr>
              <m:sty m:val="p"/>
              <m:aln/>
            </m:rPr>
            <w:rPr>
              <w:rFonts w:ascii="Cambria Math" w:hAnsi="Cambria Math"/>
              <w:color w:val="0000FF"/>
              <w:szCs w:val="20"/>
            </w:rPr>
            <m:t>=</m:t>
          </m:r>
          <m:r>
            <w:rPr>
              <w:rFonts w:ascii="Cambria Math" w:hAnsi="Cambria Math"/>
              <w:color w:val="0000FF"/>
              <w:szCs w:val="20"/>
            </w:rPr>
            <m:t>2 300 </m:t>
          </m:r>
          <m:r>
            <m:rPr>
              <m:scr m:val="sans-serif"/>
              <m:sty m:val="p"/>
            </m:rPr>
            <w:rPr>
              <w:rFonts w:ascii="Cambria Math" w:hAnsi="Cambria Math"/>
              <w:color w:val="0000FF"/>
              <w:szCs w:val="20"/>
            </w:rPr>
            <m:t>m/</m:t>
          </m:r>
          <m:sSup>
            <m:sSupPr>
              <m:ctrlPr>
                <w:rPr>
                  <w:rFonts w:ascii="Cambria Math" w:hAnsi="Cambria Math"/>
                  <w:color w:val="0000FF"/>
                  <w:szCs w:val="20"/>
                </w:rPr>
              </m:ctrlPr>
            </m:sSupPr>
            <m:e>
              <m:r>
                <m:rPr>
                  <m:scr m:val="sans-serif"/>
                  <m:sty m:val="p"/>
                </m:rPr>
                <w:rPr>
                  <w:rFonts w:ascii="Cambria Math" w:hAnsi="Cambria Math"/>
                  <w:color w:val="0000FF"/>
                  <w:szCs w:val="20"/>
                </w:rPr>
                <m:t>s</m:t>
              </m:r>
            </m:e>
            <m:sup>
              <m:r>
                <m:rPr>
                  <m:scr m:val="sans-serif"/>
                  <m:sty m:val="p"/>
                </m:rPr>
                <w:rPr>
                  <w:rFonts w:ascii="Cambria Math" w:hAnsi="Cambria Math"/>
                  <w:color w:val="0000FF"/>
                  <w:szCs w:val="20"/>
                </w:rPr>
                <m:t>2</m:t>
              </m:r>
            </m:sup>
          </m:sSup>
          <m:r>
            <w:rPr>
              <w:rFonts w:ascii="Cambria Math" w:hAnsi="Cambria Math"/>
              <w:color w:val="0000FF"/>
              <w:szCs w:val="20"/>
            </w:rPr>
            <m:t> </m:t>
          </m:r>
          <m:acc>
            <m:accPr>
              <m:ctrlPr>
                <w:rPr>
                  <w:rFonts w:ascii="Cambria Math" w:hAnsi="Cambria Math"/>
                  <w:color w:val="0000FF"/>
                  <w:szCs w:val="20"/>
                </w:rPr>
              </m:ctrlPr>
            </m:accPr>
            <m:e>
              <m:r>
                <w:rPr>
                  <w:rFonts w:ascii="Cambria Math" w:hAnsi="Cambria Math"/>
                  <w:color w:val="0000FF"/>
                  <w:szCs w:val="20"/>
                </w:rPr>
                <m:t>y</m:t>
              </m:r>
            </m:e>
          </m:acc>
        </m:oMath>
      </m:oMathPara>
    </w:p>
    <w:p w14:paraId="2D232B10" w14:textId="2F81EBE0" w:rsidR="008106BF" w:rsidRDefault="008106BF" w:rsidP="008106BF">
      <w:pPr>
        <w:spacing w:after="120" w:line="240" w:lineRule="auto"/>
        <w:ind w:right="12"/>
      </w:pPr>
      <w:r>
        <w:rPr>
          <w:color w:val="0000FF"/>
        </w:rPr>
        <w:t>Now we can find the maximum force during the collision:</w:t>
      </w:r>
    </w:p>
    <w:p w14:paraId="366B8057" w14:textId="5F4A30C1" w:rsidR="00E1570C" w:rsidRDefault="00000000" w:rsidP="008106BF">
      <w:pPr>
        <w:spacing w:after="120" w:line="240" w:lineRule="auto"/>
        <w:ind w:left="-5" w:right="14"/>
        <w:rPr>
          <w:rFonts w:ascii="Cambria" w:eastAsia="Cambria" w:hAnsi="Cambria" w:cs="Cambria"/>
          <w:i/>
          <w:color w:val="0000FF"/>
        </w:rPr>
      </w:pPr>
      <m:oMathPara>
        <m:oMath>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net,max</m:t>
                  </m:r>
                </m:sub>
              </m:sSub>
            </m:e>
          </m:acc>
          <m:r>
            <m:rPr>
              <m:sty m:val="p"/>
            </m:rPr>
            <w:rPr>
              <w:rFonts w:ascii="Cambria Math" w:hAnsi="Cambria Math"/>
              <w:color w:val="0000FF"/>
              <w:szCs w:val="20"/>
            </w:rPr>
            <m:t>=</m:t>
          </m:r>
          <m:r>
            <w:rPr>
              <w:rFonts w:ascii="Cambria Math" w:hAnsi="Cambria Math"/>
              <w:szCs w:val="20"/>
            </w:rPr>
            <m:t>m</m:t>
          </m:r>
          <m:r>
            <m:rPr>
              <m:sty m:val="p"/>
            </m:rPr>
            <w:rPr>
              <w:rFonts w:ascii="Cambria Math" w:hAnsi="Cambria Math"/>
              <w:color w:val="0000FF"/>
              <w:szCs w:val="20"/>
            </w:rPr>
            <m:t>⋅</m:t>
          </m:r>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a</m:t>
                  </m:r>
                </m:e>
                <m:sub>
                  <m:r>
                    <m:rPr>
                      <m:scr m:val="sans-serif"/>
                      <m:sty m:val="p"/>
                    </m:rPr>
                    <w:rPr>
                      <w:rFonts w:ascii="Cambria Math" w:hAnsi="Cambria Math"/>
                      <w:color w:val="0000FF"/>
                      <w:szCs w:val="20"/>
                    </w:rPr>
                    <m:t>max</m:t>
                  </m:r>
                </m:sub>
              </m:sSub>
            </m:e>
          </m:acc>
          <m:r>
            <m:rPr>
              <m:sty m:val="p"/>
            </m:rPr>
            <w:rPr>
              <w:rFonts w:ascii="Cambria Math" w:hAnsi="Cambria Math"/>
              <w:color w:val="0000FF"/>
              <w:szCs w:val="20"/>
            </w:rPr>
            <m:t>≥</m:t>
          </m:r>
          <m:r>
            <w:rPr>
              <w:rFonts w:ascii="Cambria Math" w:hAnsi="Cambria Math"/>
              <w:color w:val="0000FF"/>
              <w:szCs w:val="20"/>
            </w:rPr>
            <m:t>131 </m:t>
          </m:r>
          <m:r>
            <m:rPr>
              <m:scr m:val="sans-serif"/>
              <m:sty m:val="p"/>
            </m:rPr>
            <w:rPr>
              <w:rFonts w:ascii="Cambria Math" w:hAnsi="Cambria Math"/>
              <w:color w:val="0000FF"/>
              <w:szCs w:val="20"/>
            </w:rPr>
            <m:t>N</m:t>
          </m:r>
          <m:r>
            <w:rPr>
              <w:rFonts w:ascii="Cambria Math" w:hAnsi="Cambria Math"/>
              <w:color w:val="0000FF"/>
              <w:szCs w:val="20"/>
            </w:rPr>
            <m:t> </m:t>
          </m:r>
          <m:acc>
            <m:accPr>
              <m:ctrlPr>
                <w:rPr>
                  <w:rFonts w:ascii="Cambria Math" w:hAnsi="Cambria Math"/>
                  <w:color w:val="0000FF"/>
                  <w:szCs w:val="20"/>
                </w:rPr>
              </m:ctrlPr>
            </m:accPr>
            <m:e>
              <m:r>
                <w:rPr>
                  <w:rFonts w:ascii="Cambria Math" w:hAnsi="Cambria Math"/>
                  <w:color w:val="0000FF"/>
                  <w:szCs w:val="20"/>
                </w:rPr>
                <m:t>y</m:t>
              </m:r>
            </m:e>
          </m:acc>
        </m:oMath>
      </m:oMathPara>
    </w:p>
    <w:p w14:paraId="2F42FFE5" w14:textId="0B617FAB" w:rsidR="008106BF" w:rsidRDefault="008106BF" w:rsidP="008106BF">
      <w:pPr>
        <w:spacing w:after="120" w:line="240" w:lineRule="auto"/>
        <w:ind w:left="-5" w:right="14"/>
      </w:pPr>
      <w:r>
        <w:rPr>
          <w:color w:val="8B0000"/>
        </w:rPr>
        <w:t>The initial and final kinetic energy is given by:</w:t>
      </w:r>
    </w:p>
    <w:p w14:paraId="13D4ED6D" w14:textId="77777777" w:rsidR="00AF617E" w:rsidRPr="00AF617E" w:rsidRDefault="00000000" w:rsidP="00AF617E">
      <w:pPr>
        <w:pStyle w:val="BodyText"/>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k,i</m:t>
              </m:r>
            </m:sub>
          </m:sSub>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m</m:t>
          </m:r>
          <m:r>
            <m:rPr>
              <m:sty m:val="p"/>
            </m:rPr>
            <w:rPr>
              <w:rFonts w:ascii="Cambria Math" w:hAnsi="Cambria Math"/>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i</m:t>
              </m:r>
            </m:sub>
            <m:sup>
              <m:r>
                <w:rPr>
                  <w:rFonts w:ascii="Cambria Math" w:hAnsi="Cambria Math"/>
                  <w:color w:val="007F7F"/>
                  <w:sz w:val="20"/>
                  <w:szCs w:val="20"/>
                </w:rPr>
                <m:t>2</m:t>
              </m:r>
            </m:sup>
          </m:sSubSup>
          <m:r>
            <m:rPr>
              <m:sty m:val="p"/>
            </m:rPr>
            <w:rPr>
              <w:rFonts w:ascii="Cambria Math" w:hAnsi="Cambria Math"/>
              <w:color w:val="8B0000"/>
              <w:sz w:val="20"/>
              <w:szCs w:val="20"/>
            </w:rPr>
            <m:t>=</m:t>
          </m:r>
          <m:r>
            <w:rPr>
              <w:rFonts w:ascii="Cambria Math" w:hAnsi="Cambria Math"/>
              <w:color w:val="8B0000"/>
              <w:sz w:val="20"/>
              <w:szCs w:val="20"/>
            </w:rPr>
            <m:t>4.1 </m:t>
          </m:r>
          <m:r>
            <m:rPr>
              <m:scr m:val="sans-serif"/>
              <m:sty m:val="p"/>
            </m:rPr>
            <w:rPr>
              <w:rFonts w:ascii="Cambria Math" w:hAnsi="Cambria Math"/>
              <w:color w:val="8B0000"/>
              <w:sz w:val="20"/>
              <w:szCs w:val="20"/>
            </w:rPr>
            <m:t>J</m:t>
          </m:r>
        </m:oMath>
      </m:oMathPara>
    </w:p>
    <w:p w14:paraId="6AA52C7C" w14:textId="77777777" w:rsidR="00AF617E" w:rsidRPr="00AF617E" w:rsidRDefault="00000000" w:rsidP="00AF617E">
      <w:pPr>
        <w:pStyle w:val="FirstParagraph"/>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k,f</m:t>
              </m:r>
            </m:sub>
          </m:sSub>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m</m:t>
          </m:r>
          <m:r>
            <m:rPr>
              <m:sty m:val="p"/>
            </m:rPr>
            <w:rPr>
              <w:rFonts w:ascii="Cambria Math" w:hAnsi="Cambria Math"/>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up>
              <m:r>
                <w:rPr>
                  <w:rFonts w:ascii="Cambria Math" w:hAnsi="Cambria Math"/>
                  <w:color w:val="007F7F"/>
                  <w:sz w:val="20"/>
                  <w:szCs w:val="20"/>
                </w:rPr>
                <m:t>2</m:t>
              </m:r>
            </m:sup>
          </m:sSubSup>
          <m:r>
            <m:rPr>
              <m:sty m:val="p"/>
            </m:rPr>
            <w:rPr>
              <w:rFonts w:ascii="Cambria Math" w:hAnsi="Cambria Math"/>
              <w:color w:val="8B0000"/>
              <w:sz w:val="20"/>
              <w:szCs w:val="20"/>
            </w:rPr>
            <m:t>=</m:t>
          </m:r>
          <m:r>
            <w:rPr>
              <w:rFonts w:ascii="Cambria Math" w:hAnsi="Cambria Math"/>
              <w:color w:val="8B0000"/>
              <w:sz w:val="20"/>
              <w:szCs w:val="20"/>
            </w:rPr>
            <m:t>1.5 </m:t>
          </m:r>
          <m:r>
            <m:rPr>
              <m:scr m:val="sans-serif"/>
              <m:sty m:val="p"/>
            </m:rPr>
            <w:rPr>
              <w:rFonts w:ascii="Cambria Math" w:hAnsi="Cambria Math"/>
              <w:color w:val="8B0000"/>
              <w:sz w:val="20"/>
              <w:szCs w:val="20"/>
            </w:rPr>
            <m:t>J</m:t>
          </m:r>
        </m:oMath>
      </m:oMathPara>
    </w:p>
    <w:p w14:paraId="502A47F0" w14:textId="77777777" w:rsidR="00E80C6A" w:rsidRPr="00EC3B93" w:rsidRDefault="008106BF" w:rsidP="008106BF">
      <w:pPr>
        <w:tabs>
          <w:tab w:val="left" w:pos="8190"/>
        </w:tabs>
        <w:spacing w:after="120" w:line="240" w:lineRule="auto"/>
        <w:rPr>
          <w:color w:val="8B0000"/>
        </w:rPr>
      </w:pPr>
      <w:r>
        <w:rPr>
          <w:color w:val="8B0000"/>
        </w:rPr>
        <w:t xml:space="preserve">The gravitational potential energy when the ball is at the highest point in these frames can be found </w:t>
      </w:r>
      <w:r w:rsidRPr="00EC3B93">
        <w:rPr>
          <w:color w:val="8B0000"/>
        </w:rPr>
        <w:t xml:space="preserve">using </w:t>
      </w:r>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g</m:t>
            </m:r>
          </m:sub>
        </m:sSub>
        <m:r>
          <m:rPr>
            <m:sty m:val="p"/>
          </m:rPr>
          <w:rPr>
            <w:rFonts w:ascii="Cambria Math" w:hAnsi="Cambria Math"/>
            <w:color w:val="8B0000"/>
            <w:szCs w:val="20"/>
          </w:rPr>
          <m:t>=</m:t>
        </m:r>
        <m:r>
          <w:rPr>
            <w:rFonts w:ascii="Cambria Math" w:hAnsi="Cambria Math"/>
            <w:szCs w:val="20"/>
          </w:rPr>
          <m:t>m</m:t>
        </m:r>
        <m:r>
          <m:rPr>
            <m:sty m:val="p"/>
          </m:rPr>
          <w:rPr>
            <w:rFonts w:ascii="Cambria Math" w:hAnsi="Cambria Math"/>
            <w:szCs w:val="20"/>
          </w:rPr>
          <m:t>⋅</m:t>
        </m:r>
        <m:r>
          <w:rPr>
            <w:rFonts w:ascii="Cambria Math" w:hAnsi="Cambria Math"/>
            <w:color w:val="0000FF"/>
            <w:szCs w:val="20"/>
          </w:rPr>
          <m:t>g</m:t>
        </m:r>
        <m:r>
          <m:rPr>
            <m:sty m:val="p"/>
          </m:rPr>
          <w:rPr>
            <w:rFonts w:ascii="Cambria Math" w:hAnsi="Cambria Math"/>
            <w:szCs w:val="20"/>
          </w:rPr>
          <m:t>⋅</m:t>
        </m:r>
        <m:r>
          <w:rPr>
            <w:rFonts w:ascii="Cambria Math" w:hAnsi="Cambria Math"/>
            <w:szCs w:val="20"/>
          </w:rPr>
          <m:t>y</m:t>
        </m:r>
      </m:oMath>
      <w:r w:rsidR="00E80C6A" w:rsidRPr="00EC3B93">
        <w:t xml:space="preserve"> </w:t>
      </w:r>
      <w:r w:rsidR="00E80C6A" w:rsidRPr="00EC3B93">
        <w:rPr>
          <w:color w:val="8B0000"/>
        </w:rPr>
        <w:t>:</w:t>
      </w:r>
    </w:p>
    <w:p w14:paraId="17D0FFE8" w14:textId="77777777" w:rsidR="00EC3B93" w:rsidRPr="00EC3B93" w:rsidRDefault="00000000" w:rsidP="008106BF">
      <w:pPr>
        <w:tabs>
          <w:tab w:val="left" w:pos="8190"/>
        </w:tabs>
        <w:spacing w:after="120" w:line="240" w:lineRule="auto"/>
        <w:rPr>
          <w:rFonts w:eastAsiaTheme="minorEastAsia"/>
          <w:color w:val="8B0000"/>
          <w:szCs w:val="20"/>
        </w:rPr>
      </w:pPr>
      <m:oMathPara>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g,max</m:t>
              </m:r>
            </m:sub>
          </m:sSub>
          <m:r>
            <m:rPr>
              <m:sty m:val="p"/>
            </m:rPr>
            <w:rPr>
              <w:rFonts w:ascii="Cambria Math" w:hAnsi="Cambria Math"/>
              <w:color w:val="8B0000"/>
              <w:szCs w:val="20"/>
            </w:rPr>
            <m:t>=</m:t>
          </m:r>
          <m:r>
            <w:rPr>
              <w:rFonts w:ascii="Cambria Math" w:hAnsi="Cambria Math"/>
              <w:szCs w:val="20"/>
            </w:rPr>
            <m:t>m</m:t>
          </m:r>
          <m:r>
            <m:rPr>
              <m:sty m:val="p"/>
            </m:rPr>
            <w:rPr>
              <w:rFonts w:ascii="Cambria Math" w:hAnsi="Cambria Math"/>
              <w:szCs w:val="20"/>
            </w:rPr>
            <m:t>⋅</m:t>
          </m:r>
          <m:r>
            <w:rPr>
              <w:rFonts w:ascii="Cambria Math" w:hAnsi="Cambria Math"/>
              <w:color w:val="0000FF"/>
              <w:szCs w:val="20"/>
            </w:rPr>
            <m:t>g</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y</m:t>
              </m:r>
            </m:e>
            <m:sub>
              <m:r>
                <w:rPr>
                  <w:rFonts w:ascii="Cambria Math" w:hAnsi="Cambria Math"/>
                  <w:szCs w:val="20"/>
                </w:rPr>
                <m:t>0</m:t>
              </m:r>
            </m:sub>
          </m:sSub>
          <m:r>
            <m:rPr>
              <m:sty m:val="p"/>
            </m:rPr>
            <w:rPr>
              <w:rFonts w:ascii="Cambria Math" w:hAnsi="Cambria Math"/>
              <w:color w:val="8B0000"/>
              <w:szCs w:val="20"/>
            </w:rPr>
            <m:t>=</m:t>
          </m:r>
          <m:r>
            <w:rPr>
              <w:rFonts w:ascii="Cambria Math" w:hAnsi="Cambria Math"/>
              <w:color w:val="8B0000"/>
              <w:szCs w:val="20"/>
            </w:rPr>
            <m:t>0.06 </m:t>
          </m:r>
          <m:r>
            <m:rPr>
              <m:scr m:val="sans-serif"/>
              <m:sty m:val="p"/>
            </m:rPr>
            <w:rPr>
              <w:rFonts w:ascii="Cambria Math" w:hAnsi="Cambria Math"/>
              <w:color w:val="8B0000"/>
              <w:szCs w:val="20"/>
            </w:rPr>
            <m:t>J</m:t>
          </m:r>
        </m:oMath>
      </m:oMathPara>
    </w:p>
    <w:p w14:paraId="74CC30DA" w14:textId="56657787" w:rsidR="00F955AD" w:rsidRDefault="00EC3B93" w:rsidP="008106BF">
      <w:pPr>
        <w:tabs>
          <w:tab w:val="left" w:pos="8190"/>
        </w:tabs>
        <w:spacing w:after="120" w:line="240" w:lineRule="auto"/>
        <w:rPr>
          <w:color w:val="8B0000"/>
        </w:rPr>
      </w:pPr>
      <w:r>
        <w:rPr>
          <w:color w:val="8B0000"/>
        </w:rPr>
        <w:t>Again,</w:t>
      </w:r>
      <w:r w:rsidR="008106BF">
        <w:rPr>
          <w:color w:val="8B0000"/>
        </w:rPr>
        <w:t xml:space="preserve"> with gravity, its contribution to energy is so small compared to the other types of energy that it can safely be ignored in this scenario.</w:t>
      </w:r>
    </w:p>
    <w:p w14:paraId="14B1A2BA" w14:textId="3A98C804" w:rsidR="00EC3B93" w:rsidRPr="00EC3B93" w:rsidRDefault="00EC3B93" w:rsidP="008106BF">
      <w:pPr>
        <w:tabs>
          <w:tab w:val="left" w:pos="8190"/>
        </w:tabs>
        <w:spacing w:after="120" w:line="240" w:lineRule="auto"/>
        <w:rPr>
          <w:rFonts w:eastAsiaTheme="minorEastAsia"/>
        </w:rPr>
        <w:sectPr w:rsidR="00EC3B93" w:rsidRPr="00EC3B93" w:rsidSect="00F955AD">
          <w:endnotePr>
            <w:numFmt w:val="decimal"/>
          </w:endnotePr>
          <w:type w:val="continuous"/>
          <w:pgSz w:w="15840" w:h="12240" w:orient="landscape"/>
          <w:pgMar w:top="1440" w:right="1440" w:bottom="1440" w:left="1440" w:header="720" w:footer="720" w:gutter="0"/>
          <w:cols w:num="3" w:sep="1" w:space="288"/>
          <w:titlePg/>
          <w:docGrid w:linePitch="299"/>
        </w:sectPr>
      </w:pPr>
    </w:p>
    <w:p w14:paraId="7DBC64F3" w14:textId="77777777" w:rsidR="00F955AD" w:rsidRPr="00541652" w:rsidRDefault="00F955AD" w:rsidP="00F955AD">
      <w:pPr>
        <w:tabs>
          <w:tab w:val="left" w:pos="8190"/>
        </w:tabs>
        <w:spacing w:after="120" w:line="240" w:lineRule="auto"/>
      </w:pPr>
    </w:p>
    <w:p w14:paraId="1A6BFBAD" w14:textId="2F5217AE" w:rsidR="00F955AD" w:rsidRPr="00740051" w:rsidRDefault="00F955AD" w:rsidP="00740051">
      <w:pPr>
        <w:pStyle w:val="Heading2"/>
        <w:rPr>
          <w:rFonts w:asciiTheme="minorHAnsi" w:hAnsiTheme="minorHAnsi"/>
          <w:color w:val="auto"/>
        </w:rPr>
        <w:sectPr w:rsidR="00F955AD" w:rsidRPr="00740051" w:rsidSect="00F955AD">
          <w:endnotePr>
            <w:numFmt w:val="decimal"/>
          </w:endnotePr>
          <w:type w:val="continuous"/>
          <w:pgSz w:w="15840" w:h="12240" w:orient="landscape"/>
          <w:pgMar w:top="1440" w:right="1440" w:bottom="1440" w:left="1440" w:header="720" w:footer="720" w:gutter="0"/>
          <w:cols w:sep="1" w:space="288"/>
          <w:titlePg/>
          <w:docGrid w:linePitch="299"/>
        </w:sectPr>
      </w:pPr>
      <w:bookmarkStart w:id="238" w:name="_Ref220150593"/>
      <w:bookmarkStart w:id="239" w:name="_Ref220150622"/>
      <w:bookmarkStart w:id="240" w:name="_Toc221827370"/>
      <w:r w:rsidRPr="00740051">
        <w:rPr>
          <w:rFonts w:asciiTheme="minorHAnsi" w:hAnsiTheme="minorHAnsi"/>
          <w:color w:val="auto"/>
        </w:rPr>
        <w:lastRenderedPageBreak/>
        <w:t xml:space="preserve">: </w:t>
      </w:r>
      <w:r w:rsidR="00080D9D">
        <w:rPr>
          <w:rFonts w:asciiTheme="minorHAnsi" w:hAnsiTheme="minorHAnsi"/>
          <w:color w:val="auto"/>
        </w:rPr>
        <w:t>Pushing a Barrel</w:t>
      </w:r>
      <w:r w:rsidRPr="00740051">
        <w:rPr>
          <w:rFonts w:asciiTheme="minorHAnsi" w:hAnsiTheme="minorHAnsi"/>
          <w:color w:val="auto"/>
        </w:rPr>
        <w:t xml:space="preserve"> </w:t>
      </w:r>
      <w:r w:rsidRPr="00541652">
        <w:rPr>
          <w:rFonts w:asciiTheme="minorHAnsi" w:hAnsiTheme="minorHAnsi"/>
          <w:color w:val="auto"/>
        </w:rPr>
        <w:t>(</w:t>
      </w:r>
      <w:r w:rsidRPr="00541652">
        <w:rPr>
          <w:rFonts w:asciiTheme="minorHAnsi" w:hAnsiTheme="minorHAnsi"/>
          <w:noProof/>
          <w:color w:val="auto"/>
        </w:rPr>
        <w:drawing>
          <wp:inline distT="0" distB="0" distL="0" distR="0" wp14:anchorId="2E99A4AD" wp14:editId="574F5E95">
            <wp:extent cx="95534" cy="95534"/>
            <wp:effectExtent l="0" t="0" r="0" b="0"/>
            <wp:docPr id="44275979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541652">
        <w:rPr>
          <w:rFonts w:asciiTheme="minorHAnsi" w:hAnsiTheme="minorHAnsi"/>
          <w:color w:val="auto"/>
        </w:rPr>
        <w:t xml:space="preserve"> , </w:t>
      </w:r>
      <w:r w:rsidRPr="00541652">
        <w:rPr>
          <w:rFonts w:asciiTheme="minorHAnsi" w:hAnsiTheme="minorHAnsi"/>
          <w:noProof/>
          <w:color w:val="auto"/>
        </w:rPr>
        <w:drawing>
          <wp:inline distT="0" distB="0" distL="0" distR="0" wp14:anchorId="1AEC5CE3" wp14:editId="081096D1">
            <wp:extent cx="109182" cy="124199"/>
            <wp:effectExtent l="0" t="0" r="5715" b="0"/>
            <wp:docPr id="1063099087" name="Picture 10630990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541652">
        <w:rPr>
          <w:rFonts w:asciiTheme="minorHAnsi" w:hAnsiTheme="minorHAnsi"/>
          <w:color w:val="auto"/>
        </w:rPr>
        <w:t xml:space="preserve"> )</w:t>
      </w:r>
      <w:bookmarkEnd w:id="238"/>
      <w:bookmarkEnd w:id="239"/>
      <w:bookmarkEnd w:id="240"/>
    </w:p>
    <w:p w14:paraId="3BA2D8D7" w14:textId="77777777" w:rsidR="00F955AD" w:rsidRPr="00541652" w:rsidRDefault="00F955AD" w:rsidP="00F955AD">
      <w:pPr>
        <w:pStyle w:val="Heading3"/>
        <w:tabs>
          <w:tab w:val="left" w:pos="8190"/>
        </w:tabs>
        <w:spacing w:line="240" w:lineRule="auto"/>
      </w:pPr>
      <w:r w:rsidRPr="00541652">
        <w:t>Words</w:t>
      </w:r>
    </w:p>
    <w:p w14:paraId="133842A2" w14:textId="77650149" w:rsidR="00A24185" w:rsidRDefault="00A24185" w:rsidP="00A24185">
      <w:pPr>
        <w:spacing w:after="120" w:line="240" w:lineRule="auto"/>
        <w:ind w:left="15" w:right="14"/>
      </w:pPr>
      <w:r>
        <w:t xml:space="preserve">A group of sailors in </w:t>
      </w:r>
      <w:r w:rsidR="00B637AA">
        <w:fldChar w:fldCharType="begin"/>
      </w:r>
      <w:r w:rsidR="00B637AA">
        <w:instrText xml:space="preserve"> REF _Ref220131302 \h </w:instrText>
      </w:r>
      <w:r w:rsidR="00B637AA">
        <w:fldChar w:fldCharType="separate"/>
      </w:r>
      <w:r w:rsidR="00F91D0D" w:rsidRPr="00541652">
        <w:t xml:space="preserve">Figure </w:t>
      </w:r>
      <w:r w:rsidR="00F91D0D">
        <w:rPr>
          <w:noProof/>
        </w:rPr>
        <w:t>5</w:t>
      </w:r>
      <w:r w:rsidR="00F91D0D">
        <w:t>.</w:t>
      </w:r>
      <w:r w:rsidR="00F91D0D">
        <w:rPr>
          <w:noProof/>
        </w:rPr>
        <w:t>11</w:t>
      </w:r>
      <w:r w:rsidR="00B637AA">
        <w:fldChar w:fldCharType="end"/>
      </w:r>
      <w:r w:rsidR="00B637AA">
        <w:t xml:space="preserve"> </w:t>
      </w:r>
      <w:r>
        <w:t>is attempting to slide a barrel across the deck of an aircraft carrier using water from a hose.</w:t>
      </w:r>
    </w:p>
    <w:p w14:paraId="7060F659" w14:textId="61F4ECD5" w:rsidR="00A24185" w:rsidRDefault="00A24185" w:rsidP="00A24185">
      <w:pPr>
        <w:spacing w:after="120" w:line="240" w:lineRule="auto"/>
        <w:ind w:right="12"/>
      </w:pPr>
      <w:r>
        <w:rPr>
          <w:color w:val="0000FF"/>
        </w:rPr>
        <w:t xml:space="preserve">If the force that the water applies to the </w:t>
      </w:r>
      <w:r>
        <w:rPr>
          <w:color w:val="007F7F"/>
        </w:rPr>
        <w:t xml:space="preserve">initially motionless </w:t>
      </w:r>
      <w:r>
        <w:t xml:space="preserve">180 kg barrel </w:t>
      </w:r>
      <w:r>
        <w:rPr>
          <w:color w:val="0000FF"/>
        </w:rPr>
        <w:t xml:space="preserve">starts at zero and slowly increases, </w:t>
      </w:r>
      <w:r>
        <w:rPr>
          <w:color w:val="007F7F"/>
        </w:rPr>
        <w:t xml:space="preserve">the barrel remains in place </w:t>
      </w:r>
      <w:r>
        <w:rPr>
          <w:color w:val="0000FF"/>
        </w:rPr>
        <w:t xml:space="preserve">until the applied force reaches </w:t>
      </w:r>
      <w:r>
        <w:rPr>
          <w:rFonts w:ascii="Cambria" w:eastAsia="Cambria" w:hAnsi="Cambria" w:cs="Cambria"/>
          <w:color w:val="0000FF"/>
        </w:rPr>
        <w:t>1200</w:t>
      </w:r>
      <w:r w:rsidR="00F110FD">
        <w:rPr>
          <w:rFonts w:ascii="Cambria" w:eastAsia="Cambria" w:hAnsi="Cambria" w:cs="Cambria"/>
          <w:color w:val="0000FF"/>
        </w:rPr>
        <w:t xml:space="preserve"> N</w:t>
      </w:r>
      <w:r>
        <w:rPr>
          <w:color w:val="0000FF"/>
        </w:rPr>
        <w:t xml:space="preserve">, at which point </w:t>
      </w:r>
      <w:r w:rsidRPr="005C6C7A">
        <w:rPr>
          <w:color w:val="0000FF"/>
        </w:rPr>
        <w:t xml:space="preserve">it begins to slide with an acceleration of </w:t>
      </w:r>
      <m:oMath>
        <m:r>
          <w:rPr>
            <w:rFonts w:ascii="Cambria Math" w:hAnsi="Cambria Math"/>
            <w:color w:val="0000FF"/>
            <w:szCs w:val="20"/>
          </w:rPr>
          <m:t>3 </m:t>
        </m:r>
        <m:r>
          <m:rPr>
            <m:scr m:val="sans-serif"/>
            <m:sty m:val="p"/>
          </m:rPr>
          <w:rPr>
            <w:rFonts w:ascii="Cambria Math" w:hAnsi="Cambria Math"/>
            <w:color w:val="0000FF"/>
            <w:szCs w:val="20"/>
          </w:rPr>
          <m:t>m/</m:t>
        </m:r>
        <m:sSup>
          <m:sSupPr>
            <m:ctrlPr>
              <w:rPr>
                <w:rFonts w:ascii="Cambria Math" w:hAnsi="Cambria Math"/>
                <w:color w:val="0000FF"/>
                <w:szCs w:val="20"/>
              </w:rPr>
            </m:ctrlPr>
          </m:sSupPr>
          <m:e>
            <m:r>
              <m:rPr>
                <m:scr m:val="sans-serif"/>
                <m:sty m:val="p"/>
              </m:rPr>
              <w:rPr>
                <w:rFonts w:ascii="Cambria Math" w:hAnsi="Cambria Math"/>
                <w:color w:val="0000FF"/>
                <w:szCs w:val="20"/>
              </w:rPr>
              <m:t>s</m:t>
            </m:r>
          </m:e>
          <m:sup>
            <m:r>
              <m:rPr>
                <m:scr m:val="sans-serif"/>
                <m:sty m:val="p"/>
              </m:rPr>
              <w:rPr>
                <w:rFonts w:ascii="Cambria Math" w:hAnsi="Cambria Math"/>
                <w:color w:val="0000FF"/>
                <w:szCs w:val="20"/>
              </w:rPr>
              <m:t>2</m:t>
            </m:r>
          </m:sup>
        </m:sSup>
      </m:oMath>
      <w:r w:rsidRPr="005C6C7A">
        <w:rPr>
          <w:color w:val="0000FF"/>
        </w:rPr>
        <w:t>.</w:t>
      </w:r>
    </w:p>
    <w:p w14:paraId="52D7A8B2" w14:textId="77777777" w:rsidR="00A24185" w:rsidRDefault="00A24185" w:rsidP="00A24185">
      <w:pPr>
        <w:spacing w:after="120" w:line="240" w:lineRule="auto"/>
        <w:ind w:right="12"/>
      </w:pPr>
      <w:r>
        <w:rPr>
          <w:color w:val="0000FF"/>
        </w:rPr>
        <w:t>Find the force of friction between the barrel and the deck of the aircraft carrier over the time that the sailors are spraying water at it.</w:t>
      </w:r>
    </w:p>
    <w:p w14:paraId="366F91F3" w14:textId="35C6FDC8" w:rsidR="00A24185" w:rsidRDefault="00A24185" w:rsidP="00A24185">
      <w:pPr>
        <w:spacing w:after="120" w:line="240" w:lineRule="auto"/>
        <w:ind w:right="12"/>
      </w:pPr>
      <w:r>
        <w:rPr>
          <w:color w:val="007F7F"/>
        </w:rPr>
        <w:t xml:space="preserve">Before the water is sprayed at the barrel, the barrel is motionless. Since the barrel is motionless, </w:t>
      </w:r>
      <w:r>
        <w:rPr>
          <w:color w:val="0000FF"/>
        </w:rPr>
        <w:t>we know that the net force on it must be zero, so the normal force exactly balances the force of gravity in the vertical direction. In the horizontal direction the forces are also balanced, and there is no applied force so the force of friction at that time is zero.</w:t>
      </w:r>
    </w:p>
    <w:p w14:paraId="71658466" w14:textId="0D1EA850" w:rsidR="00F955AD" w:rsidRPr="00541652" w:rsidRDefault="00A24185" w:rsidP="00A24185">
      <w:pPr>
        <w:tabs>
          <w:tab w:val="left" w:pos="8190"/>
        </w:tabs>
        <w:spacing w:after="120" w:line="240" w:lineRule="auto"/>
        <w:rPr>
          <w:color w:val="0000FF"/>
        </w:rPr>
      </w:pPr>
      <w:r>
        <w:rPr>
          <w:color w:val="0000FF"/>
        </w:rPr>
        <w:t xml:space="preserve">That sounds wrong, because if you were to push on the barrel the friction would probably be strong enough to prevent you from moving it. But the key here is that phrase, </w:t>
      </w:r>
      <w:r>
        <w:rPr>
          <w:i/>
          <w:color w:val="0000FF"/>
        </w:rPr>
        <w:t>if you were to push</w:t>
      </w:r>
      <w:r>
        <w:rPr>
          <w:color w:val="0000FF"/>
        </w:rPr>
        <w:t>. If you push to the left, friction will push to the right. If you push to the right, friction will push to the left. Friction will do whatever it has to do to keep the barrel in place. If nothing else tries to push the barrel, friction does nothing!</w:t>
      </w:r>
    </w:p>
    <w:p w14:paraId="5E952428" w14:textId="77777777" w:rsidR="00F955AD" w:rsidRPr="00541652" w:rsidRDefault="00F955AD" w:rsidP="00F955AD">
      <w:pPr>
        <w:pStyle w:val="Heading3"/>
        <w:tabs>
          <w:tab w:val="left" w:pos="8190"/>
        </w:tabs>
        <w:spacing w:before="0" w:after="120" w:line="240" w:lineRule="auto"/>
        <w:rPr>
          <w:color w:val="0000FF"/>
        </w:rPr>
      </w:pPr>
      <w:r w:rsidRPr="00541652">
        <w:br w:type="column"/>
      </w:r>
      <w:r w:rsidRPr="00541652">
        <w:t>Graphics</w:t>
      </w:r>
    </w:p>
    <w:p w14:paraId="1A98E9FA" w14:textId="2F003D93" w:rsidR="00F955AD" w:rsidRPr="00541652" w:rsidRDefault="00A746D0" w:rsidP="00F955AD">
      <w:pPr>
        <w:keepNext/>
        <w:tabs>
          <w:tab w:val="left" w:pos="8190"/>
        </w:tabs>
        <w:spacing w:after="120" w:line="240" w:lineRule="auto"/>
        <w:ind w:right="14"/>
        <w:jc w:val="center"/>
      </w:pPr>
      <w:r>
        <w:rPr>
          <w:noProof/>
        </w:rPr>
        <w:drawing>
          <wp:inline distT="0" distB="0" distL="0" distR="0" wp14:anchorId="791BF321" wp14:editId="6A52DDB7">
            <wp:extent cx="2619375" cy="1866900"/>
            <wp:effectExtent l="0" t="0" r="9525" b="0"/>
            <wp:docPr id="174653368" name="Picture 3" descr="A photograph captures several people in dark blue uniforms engaged in a training exercise on the flat, wet deck of a large ship at sea.&#10;&#10;Foreground: Three individuals in the immediate foreground lean back with their weight centered, bracing a long wooden handle attached to a high-pressure fire hose. One person at the front of the group directs a powerful, steady stream of white water toward a target.&#10;&#10;Target: The water stream is hitting a dark, cylindrical barrel positioned several meters away, creating a large splash of white spray and fo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3368" name="Picture 3" descr="A photograph captures several people in dark blue uniforms engaged in a training exercise on the flat, wet deck of a large ship at sea.&#10;&#10;Foreground: Three individuals in the immediate foreground lean back with their weight centered, bracing a long wooden handle attached to a high-pressure fire hose. One person at the front of the group directs a powerful, steady stream of white water toward a target.&#10;&#10;Target: The water stream is hitting a dark, cylindrical barrel positioned several meters away, creating a large splash of white spray and foam."/>
                    <pic:cNvPicPr>
                      <a:picLocks noChangeAspect="1" noChangeArrowheads="1"/>
                    </pic:cNvPicPr>
                  </pic:nvPicPr>
                  <pic:blipFill>
                    <a:blip r:embed="rId190" cstate="screen">
                      <a:extLst>
                        <a:ext uri="{28A0092B-C50C-407E-A947-70E740481C1C}">
                          <a14:useLocalDpi xmlns:a14="http://schemas.microsoft.com/office/drawing/2010/main"/>
                        </a:ext>
                      </a:extLst>
                    </a:blip>
                    <a:srcRect/>
                    <a:stretch>
                      <a:fillRect/>
                    </a:stretch>
                  </pic:blipFill>
                  <pic:spPr bwMode="auto">
                    <a:xfrm>
                      <a:off x="0" y="0"/>
                      <a:ext cx="2619375" cy="1866900"/>
                    </a:xfrm>
                    <a:prstGeom prst="rect">
                      <a:avLst/>
                    </a:prstGeom>
                    <a:noFill/>
                    <a:ln>
                      <a:noFill/>
                    </a:ln>
                  </pic:spPr>
                </pic:pic>
              </a:graphicData>
            </a:graphic>
          </wp:inline>
        </w:drawing>
      </w:r>
    </w:p>
    <w:p w14:paraId="7754CE52" w14:textId="7E535397" w:rsidR="00F955AD" w:rsidRDefault="00F955AD" w:rsidP="00F85268">
      <w:pPr>
        <w:pStyle w:val="Caption"/>
        <w:tabs>
          <w:tab w:val="left" w:pos="8190"/>
        </w:tabs>
        <w:jc w:val="center"/>
        <w:rPr>
          <w:w w:val="101"/>
        </w:rPr>
      </w:pPr>
      <w:bookmarkStart w:id="241" w:name="_Ref220131302"/>
      <w:r w:rsidRPr="00541652">
        <w:t xml:space="preserve">Figure </w:t>
      </w:r>
      <w:r w:rsidR="002778FF">
        <w:fldChar w:fldCharType="begin"/>
      </w:r>
      <w:r w:rsidR="002778FF">
        <w:instrText xml:space="preserve"> STYLEREF 1 \s </w:instrText>
      </w:r>
      <w:r w:rsidR="002778FF">
        <w:fldChar w:fldCharType="separate"/>
      </w:r>
      <w:r w:rsidR="00F91D0D">
        <w:rPr>
          <w:noProof/>
        </w:rPr>
        <w:t>5</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11</w:t>
      </w:r>
      <w:r w:rsidR="002778FF">
        <w:fldChar w:fldCharType="end"/>
      </w:r>
      <w:bookmarkEnd w:id="241"/>
      <w:r w:rsidRPr="00541652">
        <w:t xml:space="preserve">: </w:t>
      </w:r>
      <w:r w:rsidR="00F85268" w:rsidRPr="00F85268">
        <w:rPr>
          <w:w w:val="101"/>
        </w:rPr>
        <w:t>Sailors trying to move a barrel using</w:t>
      </w:r>
      <w:r w:rsidR="00F85268">
        <w:rPr>
          <w:w w:val="101"/>
        </w:rPr>
        <w:t xml:space="preserve"> </w:t>
      </w:r>
      <w:r w:rsidR="00F85268" w:rsidRPr="00F85268">
        <w:rPr>
          <w:w w:val="101"/>
        </w:rPr>
        <w:t>water from a fire hose</w:t>
      </w:r>
      <w:r w:rsidRPr="00541652">
        <w:t>.</w:t>
      </w:r>
      <w:r w:rsidR="00F85268">
        <w:rPr>
          <w:rStyle w:val="EndnoteReference"/>
        </w:rPr>
        <w:endnoteReference w:id="25"/>
      </w:r>
      <w:r w:rsidR="00F85268" w:rsidRPr="00F85268">
        <w:rPr>
          <w:w w:val="101"/>
        </w:rPr>
        <w:t xml:space="preserve"> </w:t>
      </w:r>
    </w:p>
    <w:p w14:paraId="4E50713F" w14:textId="36C6F993" w:rsidR="00887FE9" w:rsidRDefault="00887FE9" w:rsidP="00693B41">
      <w:pPr>
        <w:jc w:val="center"/>
      </w:pPr>
      <w:r w:rsidRPr="00887FE9">
        <w:rPr>
          <w:noProof/>
        </w:rPr>
        <w:drawing>
          <wp:inline distT="0" distB="0" distL="0" distR="0" wp14:anchorId="0A615AF7" wp14:editId="0C77C87B">
            <wp:extent cx="648551" cy="1171575"/>
            <wp:effectExtent l="0" t="0" r="0" b="0"/>
            <wp:docPr id="1206242999" name="Picture 1" descr="A force diagram illustrates the vertical forces acting on a barrel, which is enclosed within a square boundary box.&#10;&#10;Upward Force: A blue arrow points vertically upward from the bottom of the box, labeled F_n. This represents the normal force acting on the barrel from the surface it is resting on.&#10;&#10;Downward Force: A blue arrow points vertically downward from the bottom of the box, labeled F_g. This represents the force of gravity acting on the bar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42999" name="Picture 1" descr="A force diagram illustrates the vertical forces acting on a barrel, which is enclosed within a square boundary box.&#10;&#10;Upward Force: A blue arrow points vertically upward from the bottom of the box, labeled F_n. This represents the normal force acting on the barrel from the surface it is resting on.&#10;&#10;Downward Force: A blue arrow points vertically downward from the bottom of the box, labeled F_g. This represents the force of gravity acting on the barrel."/>
                    <pic:cNvPicPr/>
                  </pic:nvPicPr>
                  <pic:blipFill>
                    <a:blip r:embed="rId191" cstate="screen">
                      <a:extLst>
                        <a:ext uri="{28A0092B-C50C-407E-A947-70E740481C1C}">
                          <a14:useLocalDpi xmlns:a14="http://schemas.microsoft.com/office/drawing/2010/main"/>
                        </a:ext>
                      </a:extLst>
                    </a:blip>
                    <a:stretch>
                      <a:fillRect/>
                    </a:stretch>
                  </pic:blipFill>
                  <pic:spPr>
                    <a:xfrm>
                      <a:off x="0" y="0"/>
                      <a:ext cx="656459" cy="1185860"/>
                    </a:xfrm>
                    <a:prstGeom prst="rect">
                      <a:avLst/>
                    </a:prstGeom>
                  </pic:spPr>
                </pic:pic>
              </a:graphicData>
            </a:graphic>
          </wp:inline>
        </w:drawing>
      </w:r>
    </w:p>
    <w:p w14:paraId="3161384C" w14:textId="2DE1D46A" w:rsidR="00887FE9" w:rsidRPr="00693B41" w:rsidRDefault="00A8063E" w:rsidP="00693B41">
      <w:pPr>
        <w:pStyle w:val="Caption"/>
        <w:tabs>
          <w:tab w:val="left" w:pos="8190"/>
        </w:tabs>
        <w:jc w:val="center"/>
        <w:rPr>
          <w:color w:val="0000FF"/>
        </w:rPr>
      </w:pPr>
      <w:r w:rsidRPr="00541652">
        <w:t xml:space="preserve">Figure </w:t>
      </w:r>
      <w:r>
        <w:fldChar w:fldCharType="begin"/>
      </w:r>
      <w:r>
        <w:instrText xml:space="preserve"> STYLEREF 1 \s </w:instrText>
      </w:r>
      <w:r>
        <w:fldChar w:fldCharType="separate"/>
      </w:r>
      <w:r w:rsidR="00F91D0D">
        <w:rPr>
          <w:noProof/>
        </w:rPr>
        <w:t>5</w:t>
      </w:r>
      <w:r>
        <w:fldChar w:fldCharType="end"/>
      </w:r>
      <w:r>
        <w:t>.</w:t>
      </w:r>
      <w:r>
        <w:fldChar w:fldCharType="begin"/>
      </w:r>
      <w:r>
        <w:instrText xml:space="preserve"> SEQ Figure \* ARABIC \s 1 </w:instrText>
      </w:r>
      <w:r>
        <w:fldChar w:fldCharType="separate"/>
      </w:r>
      <w:r w:rsidR="00F91D0D">
        <w:rPr>
          <w:noProof/>
        </w:rPr>
        <w:t>12</w:t>
      </w:r>
      <w:r>
        <w:fldChar w:fldCharType="end"/>
      </w:r>
      <w:r w:rsidRPr="00541652">
        <w:t xml:space="preserve">: </w:t>
      </w:r>
      <w:r w:rsidR="00693B41" w:rsidRPr="00693B41">
        <w:rPr>
          <w:color w:val="0000FF"/>
        </w:rPr>
        <w:t>Force diagram of the stationary barrel with no applied force from the water</w:t>
      </w:r>
      <w:r w:rsidRPr="00693B41">
        <w:rPr>
          <w:color w:val="0000FF"/>
        </w:rPr>
        <w:t>.</w:t>
      </w:r>
      <w:r w:rsidRPr="00693B41">
        <w:rPr>
          <w:color w:val="0000FF"/>
          <w:vertAlign w:val="superscript"/>
        </w:rPr>
        <w:fldChar w:fldCharType="begin"/>
      </w:r>
      <w:r w:rsidRPr="00693B41">
        <w:rPr>
          <w:color w:val="0000FF"/>
          <w:vertAlign w:val="superscript"/>
        </w:rPr>
        <w:instrText xml:space="preserve"> NOTEREF _Ref218898700 \h  \* MERGEFORMAT </w:instrText>
      </w:r>
      <w:r w:rsidRPr="00693B41">
        <w:rPr>
          <w:color w:val="0000FF"/>
          <w:vertAlign w:val="superscript"/>
        </w:rPr>
      </w:r>
      <w:r w:rsidRPr="00693B41">
        <w:rPr>
          <w:color w:val="0000FF"/>
          <w:vertAlign w:val="superscript"/>
        </w:rPr>
        <w:fldChar w:fldCharType="separate"/>
      </w:r>
      <w:r w:rsidR="00F91D0D">
        <w:rPr>
          <w:color w:val="0000FF"/>
          <w:vertAlign w:val="superscript"/>
        </w:rPr>
        <w:t>1</w:t>
      </w:r>
      <w:r w:rsidRPr="00693B41">
        <w:rPr>
          <w:color w:val="0000FF"/>
          <w:vertAlign w:val="superscript"/>
        </w:rPr>
        <w:fldChar w:fldCharType="end"/>
      </w:r>
    </w:p>
    <w:p w14:paraId="0B7C09F7" w14:textId="77777777" w:rsidR="00F955AD" w:rsidRPr="00541652" w:rsidRDefault="00F955AD" w:rsidP="00F955AD">
      <w:pPr>
        <w:pStyle w:val="Heading3"/>
        <w:tabs>
          <w:tab w:val="left" w:pos="8190"/>
        </w:tabs>
        <w:spacing w:before="0" w:after="120" w:line="240" w:lineRule="auto"/>
        <w:rPr>
          <w:color w:val="0000FF"/>
        </w:rPr>
      </w:pPr>
      <w:r w:rsidRPr="00541652">
        <w:rPr>
          <w:color w:val="0000FF"/>
        </w:rPr>
        <w:br w:type="column"/>
      </w:r>
      <w:r w:rsidRPr="00541652">
        <w:t>Numbers</w:t>
      </w:r>
    </w:p>
    <w:p w14:paraId="5EF4AC28" w14:textId="2106E5CC" w:rsidR="00C243A1" w:rsidRPr="00BA5E9B" w:rsidRDefault="00C243A1" w:rsidP="00C243A1">
      <w:pPr>
        <w:spacing w:after="120" w:line="240" w:lineRule="auto"/>
        <w:ind w:right="12"/>
      </w:pPr>
      <w:r w:rsidRPr="00804FEB">
        <w:rPr>
          <w:b/>
          <w:bCs/>
        </w:rPr>
        <w:t>Assumptions:</w:t>
      </w:r>
      <w:r w:rsidRPr="00804FEB">
        <w:t xml:space="preserve"> </w:t>
      </w:r>
      <w:r>
        <w:t>near the surface of the earth.</w:t>
      </w:r>
    </w:p>
    <w:tbl>
      <w:tblPr>
        <w:tblStyle w:val="Table"/>
        <w:tblW w:w="0" w:type="auto"/>
        <w:tblInd w:w="-90" w:type="dxa"/>
        <w:tblBorders>
          <w:insideV w:val="single" w:sz="2" w:space="0" w:color="auto"/>
        </w:tblBorders>
        <w:tblLook w:val="0020" w:firstRow="1" w:lastRow="0" w:firstColumn="0" w:lastColumn="0" w:noHBand="0" w:noVBand="0"/>
      </w:tblPr>
      <w:tblGrid>
        <w:gridCol w:w="2880"/>
        <w:gridCol w:w="1178"/>
      </w:tblGrid>
      <w:tr w:rsidR="00C243A1" w14:paraId="0DA63EBB" w14:textId="77777777" w:rsidTr="007E514F">
        <w:trPr>
          <w:cnfStyle w:val="100000000000" w:firstRow="1" w:lastRow="0" w:firstColumn="0" w:lastColumn="0" w:oddVBand="0" w:evenVBand="0" w:oddHBand="0" w:evenHBand="0" w:firstRowFirstColumn="0" w:firstRowLastColumn="0" w:lastRowFirstColumn="0" w:lastRowLastColumn="0"/>
          <w:tblHeader/>
        </w:trPr>
        <w:tc>
          <w:tcPr>
            <w:tcW w:w="2880" w:type="dxa"/>
            <w:tcBorders>
              <w:bottom w:val="none" w:sz="0" w:space="0" w:color="auto"/>
            </w:tcBorders>
          </w:tcPr>
          <w:p w14:paraId="6B7D73C3" w14:textId="77777777" w:rsidR="00C243A1" w:rsidRPr="00804FEB" w:rsidRDefault="00C243A1" w:rsidP="00CA1501">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6CEFBFF" w14:textId="77777777" w:rsidR="00C243A1" w:rsidRPr="00804FEB" w:rsidRDefault="00C243A1" w:rsidP="00CA1501">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052730" w14:paraId="6496A6F4" w14:textId="77777777" w:rsidTr="007E514F">
        <w:trPr>
          <w:cnfStyle w:val="100000000000" w:firstRow="1" w:lastRow="0" w:firstColumn="0" w:lastColumn="0" w:oddVBand="0" w:evenVBand="0" w:oddHBand="0" w:evenHBand="0" w:firstRowFirstColumn="0" w:firstRowLastColumn="0" w:lastRowFirstColumn="0" w:lastRowLastColumn="0"/>
          <w:tblHeader/>
        </w:trPr>
        <w:tc>
          <w:tcPr>
            <w:tcW w:w="2880" w:type="dxa"/>
            <w:tcBorders>
              <w:bottom w:val="none" w:sz="0" w:space="0" w:color="auto"/>
            </w:tcBorders>
          </w:tcPr>
          <w:p w14:paraId="3DC13E49" w14:textId="628C93B3" w:rsidR="00052730" w:rsidRPr="00454E86" w:rsidRDefault="00052730" w:rsidP="00052730">
            <w:pPr>
              <w:pStyle w:val="Compact"/>
              <w:rPr>
                <w:rFonts w:eastAsiaTheme="minorHAnsi"/>
                <w:color w:val="007F7F"/>
                <w:kern w:val="2"/>
                <w:sz w:val="20"/>
                <w:szCs w:val="20"/>
                <w:lang w:eastAsia="en-US"/>
                <w14:ligatures w14:val="standardContextual"/>
              </w:rPr>
            </w:pPr>
            <m:oMath>
              <m:r>
                <w:rPr>
                  <w:rFonts w:ascii="Cambria Math" w:hAnsi="Cambria Math"/>
                  <w:sz w:val="20"/>
                  <w:szCs w:val="20"/>
                </w:rPr>
                <m:t>m</m:t>
              </m:r>
              <m:r>
                <m:rPr>
                  <m:sty m:val="p"/>
                </m:rPr>
                <w:rPr>
                  <w:rFonts w:ascii="Cambria Math" w:hAnsi="Cambria Math"/>
                  <w:sz w:val="20"/>
                  <w:szCs w:val="20"/>
                </w:rPr>
                <m:t>=</m:t>
              </m:r>
            </m:oMath>
            <w:r w:rsidRPr="008F3999">
              <w:rPr>
                <w:sz w:val="20"/>
                <w:szCs w:val="20"/>
              </w:rPr>
              <w:t>180 kg</w:t>
            </w:r>
          </w:p>
        </w:tc>
        <w:tc>
          <w:tcPr>
            <w:tcW w:w="0" w:type="auto"/>
            <w:tcBorders>
              <w:bottom w:val="none" w:sz="0" w:space="0" w:color="auto"/>
            </w:tcBorders>
          </w:tcPr>
          <w:p w14:paraId="397F52C2" w14:textId="36FC8429" w:rsidR="00052730" w:rsidRPr="00234388" w:rsidRDefault="00000000" w:rsidP="00052730">
            <w:pPr>
              <w:pStyle w:val="Compact"/>
              <w:rPr>
                <w:rFonts w:eastAsiaTheme="minorHAnsi"/>
                <w:color w:val="0000FF"/>
                <w:kern w:val="2"/>
                <w:sz w:val="20"/>
                <w:szCs w:val="20"/>
                <w:lang w:eastAsia="en-US"/>
                <w14:ligatures w14:val="standardContextual"/>
              </w:rPr>
            </w:pPr>
            <m:oMathPara>
              <m:oMathParaPr>
                <m:jc m:val="left"/>
              </m:oMathParaPr>
              <m:oMath>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f</m:t>
                        </m:r>
                      </m:sub>
                    </m:sSub>
                  </m:e>
                </m:acc>
              </m:oMath>
            </m:oMathPara>
          </w:p>
        </w:tc>
      </w:tr>
      <w:tr w:rsidR="00052730" w14:paraId="7834D99D" w14:textId="77777777" w:rsidTr="007E514F">
        <w:trPr>
          <w:cnfStyle w:val="100000000000" w:firstRow="1" w:lastRow="0" w:firstColumn="0" w:lastColumn="0" w:oddVBand="0" w:evenVBand="0" w:oddHBand="0" w:evenHBand="0" w:firstRowFirstColumn="0" w:firstRowLastColumn="0" w:lastRowFirstColumn="0" w:lastRowLastColumn="0"/>
          <w:tblHeader/>
        </w:trPr>
        <w:tc>
          <w:tcPr>
            <w:tcW w:w="2880" w:type="dxa"/>
            <w:tcBorders>
              <w:bottom w:val="none" w:sz="0" w:space="0" w:color="auto"/>
            </w:tcBorders>
          </w:tcPr>
          <w:p w14:paraId="028FCD9D" w14:textId="55A6888F" w:rsidR="00052730" w:rsidRPr="007E514F" w:rsidRDefault="00052730" w:rsidP="00052730">
            <w:pPr>
              <w:pStyle w:val="Compact"/>
              <w:rPr>
                <w:rFonts w:ascii="Aptos" w:eastAsia="Aptos" w:hAnsi="Aptos" w:cs="Times New Roman"/>
                <w:color w:val="0000FF"/>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61CFB3E2" w14:textId="70D1B209" w:rsidR="00052730" w:rsidRPr="00234388" w:rsidRDefault="00052730" w:rsidP="00052730">
            <w:pPr>
              <w:pStyle w:val="Compact"/>
              <w:rPr>
                <w:rFonts w:ascii="Aptos" w:eastAsia="Aptos" w:hAnsi="Aptos" w:cs="Times New Roman"/>
                <w:color w:val="0000FF"/>
                <w:sz w:val="20"/>
                <w:szCs w:val="20"/>
              </w:rPr>
            </w:pPr>
          </w:p>
        </w:tc>
      </w:tr>
      <w:tr w:rsidR="00052730" w14:paraId="6597A2CB" w14:textId="77777777" w:rsidTr="007E514F">
        <w:trPr>
          <w:cnfStyle w:val="100000000000" w:firstRow="1" w:lastRow="0" w:firstColumn="0" w:lastColumn="0" w:oddVBand="0" w:evenVBand="0" w:oddHBand="0" w:evenHBand="0" w:firstRowFirstColumn="0" w:firstRowLastColumn="0" w:lastRowFirstColumn="0" w:lastRowLastColumn="0"/>
          <w:tblHeader/>
        </w:trPr>
        <w:tc>
          <w:tcPr>
            <w:tcW w:w="2880" w:type="dxa"/>
            <w:tcBorders>
              <w:bottom w:val="none" w:sz="0" w:space="0" w:color="auto"/>
            </w:tcBorders>
          </w:tcPr>
          <w:p w14:paraId="1E8D5E30" w14:textId="3F361D32" w:rsidR="00052730" w:rsidRPr="007E514F" w:rsidRDefault="00052730" w:rsidP="00052730">
            <w:pPr>
              <w:pStyle w:val="Compact"/>
              <w:rPr>
                <w:rFonts w:eastAsiaTheme="minorHAnsi"/>
                <w:color w:val="0000FF"/>
                <w:kern w:val="2"/>
                <w:sz w:val="20"/>
                <w:szCs w:val="20"/>
                <w:lang w:eastAsia="en-US"/>
                <w14:ligatures w14:val="standardContextual"/>
              </w:rPr>
            </w:pPr>
            <m:oMathPara>
              <m:oMathParaPr>
                <m:jc m:val="left"/>
              </m:oMathParaPr>
              <m:oMath>
                <m:r>
                  <w:rPr>
                    <w:rFonts w:ascii="Cambria Math" w:hAnsi="Cambria Math"/>
                    <w:color w:val="0000FF"/>
                    <w:sz w:val="20"/>
                    <w:szCs w:val="20"/>
                  </w:rPr>
                  <m:t>0</m:t>
                </m:r>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x,applied</m:t>
                    </m:r>
                  </m:sub>
                </m:sSub>
                <m:r>
                  <m:rPr>
                    <m:sty m:val="p"/>
                  </m:rPr>
                  <w:rPr>
                    <w:rFonts w:ascii="Cambria Math" w:hAnsi="Cambria Math"/>
                    <w:color w:val="0000FF"/>
                    <w:sz w:val="20"/>
                    <w:szCs w:val="20"/>
                  </w:rPr>
                  <m:t>≤</m:t>
                </m:r>
                <m:r>
                  <w:rPr>
                    <w:rFonts w:ascii="Cambria Math" w:hAnsi="Cambria Math"/>
                    <w:color w:val="0000FF"/>
                    <w:sz w:val="20"/>
                    <w:szCs w:val="20"/>
                  </w:rPr>
                  <m:t>1 200 </m:t>
                </m:r>
                <m:r>
                  <m:rPr>
                    <m:scr m:val="sans-serif"/>
                    <m:sty m:val="p"/>
                  </m:rPr>
                  <w:rPr>
                    <w:rFonts w:ascii="Cambria Math" w:hAnsi="Cambria Math"/>
                    <w:color w:val="0000FF"/>
                    <w:sz w:val="20"/>
                    <w:szCs w:val="20"/>
                  </w:rPr>
                  <m:t>N</m:t>
                </m:r>
              </m:oMath>
            </m:oMathPara>
          </w:p>
        </w:tc>
        <w:tc>
          <w:tcPr>
            <w:tcW w:w="0" w:type="auto"/>
            <w:tcBorders>
              <w:bottom w:val="none" w:sz="0" w:space="0" w:color="auto"/>
            </w:tcBorders>
          </w:tcPr>
          <w:p w14:paraId="30631E8C" w14:textId="1A0AE0A2" w:rsidR="00052730" w:rsidRPr="00234388" w:rsidRDefault="00052730" w:rsidP="00052730">
            <w:pPr>
              <w:pStyle w:val="Compact"/>
              <w:rPr>
                <w:rFonts w:eastAsiaTheme="minorHAnsi"/>
                <w:color w:val="0000FF"/>
                <w:kern w:val="2"/>
                <w:sz w:val="20"/>
                <w:szCs w:val="20"/>
                <w:lang w:eastAsia="en-US"/>
                <w14:ligatures w14:val="standardContextual"/>
              </w:rPr>
            </w:pPr>
          </w:p>
        </w:tc>
      </w:tr>
      <w:tr w:rsidR="00052730" w14:paraId="0570C86B" w14:textId="77777777" w:rsidTr="007E514F">
        <w:trPr>
          <w:cnfStyle w:val="100000000000" w:firstRow="1" w:lastRow="0" w:firstColumn="0" w:lastColumn="0" w:oddVBand="0" w:evenVBand="0" w:oddHBand="0" w:evenHBand="0" w:firstRowFirstColumn="0" w:firstRowLastColumn="0" w:lastRowFirstColumn="0" w:lastRowLastColumn="0"/>
          <w:tblHeader/>
        </w:trPr>
        <w:tc>
          <w:tcPr>
            <w:tcW w:w="2880" w:type="dxa"/>
            <w:tcBorders>
              <w:bottom w:val="none" w:sz="0" w:space="0" w:color="auto"/>
            </w:tcBorders>
          </w:tcPr>
          <w:p w14:paraId="054D3FF5" w14:textId="2E5855AF" w:rsidR="00052730" w:rsidRPr="007E514F" w:rsidRDefault="00000000" w:rsidP="00052730">
            <w:pPr>
              <w:pStyle w:val="Compact"/>
              <w:rPr>
                <w:rFonts w:ascii="Aptos" w:eastAsia="Aptos" w:hAnsi="Aptos" w:cs="Times New Roman"/>
                <w:color w:val="0000FF"/>
                <w:sz w:val="20"/>
                <w:szCs w:val="20"/>
              </w:rPr>
            </w:pPr>
            <m:oMathPara>
              <m:oMathParaPr>
                <m:jc m:val="left"/>
              </m:oMathParaPr>
              <m:oMath>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f</m:t>
                        </m:r>
                      </m:sub>
                    </m:sSub>
                  </m:e>
                </m:acc>
                <m:r>
                  <m:rPr>
                    <m:sty m:val="p"/>
                  </m:rPr>
                  <w:rPr>
                    <w:rFonts w:ascii="Cambria Math" w:hAnsi="Cambria Math"/>
                    <w:color w:val="0000FF"/>
                    <w:sz w:val="20"/>
                    <w:szCs w:val="20"/>
                  </w:rPr>
                  <m:t>=</m:t>
                </m:r>
                <m:r>
                  <w:rPr>
                    <w:rFonts w:ascii="Cambria Math" w:hAnsi="Cambria Math"/>
                    <w:color w:val="0000FF"/>
                    <w:sz w:val="20"/>
                    <w:szCs w:val="20"/>
                  </w:rPr>
                  <m:t>3 </m:t>
                </m:r>
                <m:r>
                  <m:rPr>
                    <m:scr m:val="sans-serif"/>
                    <m:sty m:val="p"/>
                  </m:rPr>
                  <w:rPr>
                    <w:rFonts w:ascii="Cambria Math" w:hAnsi="Cambria Math"/>
                    <w:color w:val="0000FF"/>
                    <w:sz w:val="20"/>
                    <w:szCs w:val="20"/>
                  </w:rPr>
                  <m:t>m/</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x</m:t>
                    </m:r>
                  </m:e>
                </m:acc>
              </m:oMath>
            </m:oMathPara>
          </w:p>
        </w:tc>
        <w:tc>
          <w:tcPr>
            <w:tcW w:w="0" w:type="auto"/>
            <w:tcBorders>
              <w:bottom w:val="none" w:sz="0" w:space="0" w:color="auto"/>
            </w:tcBorders>
          </w:tcPr>
          <w:p w14:paraId="7F9B574B" w14:textId="0DDBE236" w:rsidR="00052730" w:rsidRPr="00234388" w:rsidRDefault="00052730" w:rsidP="00052730">
            <w:pPr>
              <w:pStyle w:val="Compact"/>
              <w:rPr>
                <w:rFonts w:eastAsiaTheme="minorHAnsi"/>
                <w:color w:val="0000FF"/>
                <w:kern w:val="2"/>
                <w:sz w:val="20"/>
                <w:szCs w:val="20"/>
                <w:lang w:eastAsia="en-US"/>
                <w14:ligatures w14:val="standardContextual"/>
              </w:rPr>
            </w:pPr>
          </w:p>
        </w:tc>
      </w:tr>
      <w:tr w:rsidR="00052730" w14:paraId="11BFAC59" w14:textId="77777777" w:rsidTr="007E514F">
        <w:trPr>
          <w:cnfStyle w:val="100000000000" w:firstRow="1" w:lastRow="0" w:firstColumn="0" w:lastColumn="0" w:oddVBand="0" w:evenVBand="0" w:oddHBand="0" w:evenHBand="0" w:firstRowFirstColumn="0" w:firstRowLastColumn="0" w:lastRowFirstColumn="0" w:lastRowLastColumn="0"/>
          <w:tblHeader/>
        </w:trPr>
        <w:tc>
          <w:tcPr>
            <w:tcW w:w="2880" w:type="dxa"/>
            <w:tcBorders>
              <w:bottom w:val="none" w:sz="0" w:space="0" w:color="auto"/>
            </w:tcBorders>
          </w:tcPr>
          <w:p w14:paraId="52C56133" w14:textId="4781D79B" w:rsidR="00052730" w:rsidRPr="007E514F" w:rsidRDefault="00000000" w:rsidP="00052730">
            <w:pPr>
              <w:pStyle w:val="Compact"/>
              <w:rPr>
                <w:rFonts w:ascii="Aptos" w:eastAsia="Aptos" w:hAnsi="Aptos" w:cs="Times New Roman"/>
                <w:color w:val="0000FF"/>
                <w:sz w:val="20"/>
                <w:szCs w:val="20"/>
              </w:rPr>
            </w:pPr>
            <m:oMath>
              <m:acc>
                <m:accPr>
                  <m:chr m:val="⃗"/>
                  <m:ctrlPr>
                    <w:rPr>
                      <w:rFonts w:ascii="Cambria Math" w:hAnsi="Cambria Math"/>
                      <w:color w:val="0000FF"/>
                      <w:sz w:val="20"/>
                      <w:szCs w:val="20"/>
                    </w:rPr>
                  </m:ctrlPr>
                </m:accPr>
                <m:e>
                  <m:r>
                    <w:rPr>
                      <w:rFonts w:ascii="Cambria Math" w:hAnsi="Cambria Math"/>
                      <w:color w:val="0000FF"/>
                      <w:sz w:val="20"/>
                      <w:szCs w:val="20"/>
                    </w:rPr>
                    <m:t>a</m:t>
                  </m:r>
                </m:e>
              </m:acc>
              <m:r>
                <m:rPr>
                  <m:sty m:val="p"/>
                </m:rPr>
                <w:rPr>
                  <w:rFonts w:ascii="Cambria Math" w:hAnsi="Cambria Math"/>
                  <w:color w:val="0000FF"/>
                  <w:sz w:val="20"/>
                  <w:szCs w:val="20"/>
                </w:rPr>
                <m:t>=</m:t>
              </m:r>
              <m:r>
                <w:rPr>
                  <w:rFonts w:ascii="Cambria Math" w:hAnsi="Cambria Math"/>
                  <w:color w:val="0000FF"/>
                  <w:sz w:val="20"/>
                  <w:szCs w:val="20"/>
                </w:rPr>
                <m:t>0</m:t>
              </m:r>
            </m:oMath>
            <w:r w:rsidR="00052730" w:rsidRPr="007E514F">
              <w:rPr>
                <w:color w:val="0000FF"/>
                <w:sz w:val="20"/>
                <w:szCs w:val="20"/>
              </w:rPr>
              <w:t xml:space="preserve"> when </w:t>
            </w: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x,applied</m:t>
                  </m:r>
                </m:sub>
              </m:sSub>
              <m:r>
                <m:rPr>
                  <m:sty m:val="p"/>
                </m:rPr>
                <w:rPr>
                  <w:rFonts w:ascii="Cambria Math" w:hAnsi="Cambria Math"/>
                  <w:color w:val="0000FF"/>
                  <w:sz w:val="20"/>
                  <w:szCs w:val="20"/>
                </w:rPr>
                <m:t>&lt;</m:t>
              </m:r>
              <m:r>
                <w:rPr>
                  <w:rFonts w:ascii="Cambria Math" w:hAnsi="Cambria Math"/>
                  <w:color w:val="0000FF"/>
                  <w:sz w:val="20"/>
                  <w:szCs w:val="20"/>
                </w:rPr>
                <m:t>1 200 </m:t>
              </m:r>
              <m:r>
                <m:rPr>
                  <m:scr m:val="sans-serif"/>
                  <m:sty m:val="p"/>
                </m:rPr>
                <w:rPr>
                  <w:rFonts w:ascii="Cambria Math" w:hAnsi="Cambria Math"/>
                  <w:color w:val="0000FF"/>
                  <w:sz w:val="20"/>
                  <w:szCs w:val="20"/>
                </w:rPr>
                <m:t>N</m:t>
              </m:r>
            </m:oMath>
          </w:p>
        </w:tc>
        <w:tc>
          <w:tcPr>
            <w:tcW w:w="0" w:type="auto"/>
            <w:tcBorders>
              <w:bottom w:val="none" w:sz="0" w:space="0" w:color="auto"/>
            </w:tcBorders>
          </w:tcPr>
          <w:p w14:paraId="792EC16F" w14:textId="5B3932AB" w:rsidR="00052730" w:rsidRPr="00234388" w:rsidRDefault="00052730" w:rsidP="00052730">
            <w:pPr>
              <w:pStyle w:val="Compact"/>
              <w:rPr>
                <w:rFonts w:eastAsiaTheme="minorHAnsi"/>
                <w:color w:val="8B0000"/>
                <w:kern w:val="2"/>
                <w:sz w:val="20"/>
                <w:szCs w:val="20"/>
                <w:lang w:eastAsia="en-US"/>
                <w14:ligatures w14:val="standardContextual"/>
              </w:rPr>
            </w:pPr>
          </w:p>
        </w:tc>
      </w:tr>
    </w:tbl>
    <w:p w14:paraId="6B4810CE" w14:textId="5129D750" w:rsidR="007C3412" w:rsidRPr="00C7496D" w:rsidRDefault="007C3412" w:rsidP="007C3412">
      <w:pPr>
        <w:spacing w:after="120" w:line="240" w:lineRule="auto"/>
        <w:ind w:right="12"/>
        <w:rPr>
          <w:color w:val="0000FF"/>
        </w:rPr>
      </w:pPr>
      <w:r w:rsidRPr="00C7496D">
        <w:rPr>
          <w:color w:val="0000FF"/>
        </w:rPr>
        <w:t xml:space="preserve">There are two types of frictional force, “static” </w:t>
      </w:r>
      <m:oMath>
        <m:d>
          <m:dPr>
            <m:ctrlPr>
              <w:rPr>
                <w:rFonts w:ascii="Cambria Math" w:hAnsi="Cambria Math"/>
                <w:color w:val="0000FF"/>
                <w:szCs w:val="20"/>
              </w:rPr>
            </m:ctrlPr>
          </m:dPr>
          <m:e>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f,s</m:t>
                    </m:r>
                  </m:sub>
                </m:sSub>
              </m:e>
            </m:acc>
          </m:e>
        </m:d>
      </m:oMath>
      <w:r w:rsidRPr="00C7496D">
        <w:rPr>
          <w:color w:val="0000FF"/>
        </w:rPr>
        <w:t xml:space="preserve"> when the objects are not moving with respect to each other and “kinetic” </w:t>
      </w:r>
      <m:oMath>
        <m:d>
          <m:dPr>
            <m:ctrlPr>
              <w:rPr>
                <w:rFonts w:ascii="Cambria Math" w:hAnsi="Cambria Math"/>
                <w:color w:val="0000FF"/>
                <w:szCs w:val="20"/>
              </w:rPr>
            </m:ctrlPr>
          </m:dPr>
          <m:e>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f,k</m:t>
                    </m:r>
                  </m:sub>
                </m:sSub>
              </m:e>
            </m:acc>
          </m:e>
        </m:d>
      </m:oMath>
      <w:r w:rsidR="00C7496D" w:rsidRPr="00C7496D">
        <w:rPr>
          <w:rFonts w:eastAsiaTheme="minorEastAsia"/>
          <w:color w:val="0000FF"/>
          <w:szCs w:val="20"/>
        </w:rPr>
        <w:t xml:space="preserve"> </w:t>
      </w:r>
      <w:r w:rsidRPr="00C7496D">
        <w:rPr>
          <w:color w:val="0000FF"/>
        </w:rPr>
        <w:t>when they are sliding against each other.</w:t>
      </w:r>
    </w:p>
    <w:p w14:paraId="634A8917" w14:textId="36EDEBCD" w:rsidR="007C3412" w:rsidRDefault="007C3412" w:rsidP="00713127">
      <w:pPr>
        <w:spacing w:after="120" w:line="240" w:lineRule="auto"/>
        <w:ind w:right="12"/>
      </w:pPr>
      <w:r>
        <w:rPr>
          <w:color w:val="0000FF"/>
        </w:rPr>
        <w:t>The magnitude of the maximum static frictional force between two objects is…</w:t>
      </w:r>
    </w:p>
    <w:p w14:paraId="31D42445" w14:textId="77777777" w:rsidR="00713127" w:rsidRPr="00411A18" w:rsidRDefault="00000000" w:rsidP="00713127">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f,s,max</m:t>
                  </m:r>
                </m:sub>
              </m:sSub>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s</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m:t>
                  </m:r>
                </m:sub>
              </m:sSub>
            </m:e>
          </m:borderBox>
        </m:oMath>
      </m:oMathPara>
    </w:p>
    <w:p w14:paraId="32802E6E" w14:textId="1149A376" w:rsidR="00713127" w:rsidRPr="00411A18" w:rsidRDefault="00713127" w:rsidP="00713127">
      <w:pPr>
        <w:spacing w:after="120" w:line="240" w:lineRule="auto"/>
        <w:ind w:left="-5" w:right="14"/>
        <w:jc w:val="right"/>
        <w:rPr>
          <w:rFonts w:ascii="Cambria Math" w:eastAsiaTheme="minorEastAsia" w:hAnsi="Cambria Math"/>
          <w:color w:val="007F7F"/>
          <w:szCs w:val="20"/>
        </w:rPr>
      </w:pPr>
      <w:bookmarkStart w:id="242" w:name="_Ref220132694"/>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5</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4</w:t>
      </w:r>
      <w:r w:rsidRPr="00CA2B5B">
        <w:rPr>
          <w:i/>
          <w:iCs/>
          <w:szCs w:val="20"/>
        </w:rPr>
        <w:fldChar w:fldCharType="end"/>
      </w:r>
      <w:r w:rsidRPr="00CA2B5B">
        <w:rPr>
          <w:szCs w:val="20"/>
        </w:rPr>
        <w:t xml:space="preserve"> )</w:t>
      </w:r>
      <w:bookmarkEnd w:id="242"/>
    </w:p>
    <w:p w14:paraId="3D7A1CA9" w14:textId="370AA5E9" w:rsidR="007C3412" w:rsidRDefault="007C3412" w:rsidP="007C3412">
      <w:pPr>
        <w:spacing w:after="120" w:line="240" w:lineRule="auto"/>
        <w:ind w:left="15" w:right="14"/>
      </w:pPr>
      <w:r>
        <w:t xml:space="preserve">…where </w:t>
      </w:r>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s</m:t>
            </m:r>
          </m:sub>
        </m:sSub>
      </m:oMath>
      <w:r w:rsidR="00713127">
        <w:rPr>
          <w:rFonts w:eastAsiaTheme="minorEastAsia"/>
          <w:szCs w:val="20"/>
        </w:rPr>
        <w:t xml:space="preserve"> </w:t>
      </w:r>
      <w:r>
        <w:t>is the coefficient of static friction and</w:t>
      </w:r>
      <w:r w:rsidR="00B3777E">
        <w:t xml:space="preserve">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m:t>
            </m:r>
          </m:sub>
        </m:sSub>
      </m:oMath>
      <w:r w:rsidR="00B3777E">
        <w:rPr>
          <w:rFonts w:eastAsiaTheme="minorEastAsia"/>
          <w:color w:val="0000FF"/>
          <w:szCs w:val="20"/>
        </w:rPr>
        <w:t xml:space="preserve"> </w:t>
      </w:r>
      <w:r>
        <w:rPr>
          <w:color w:val="0000FF"/>
          <w:vertAlign w:val="subscript"/>
        </w:rPr>
        <w:t xml:space="preserve"> </w:t>
      </w:r>
      <w:r>
        <w:rPr>
          <w:color w:val="0000FF"/>
        </w:rPr>
        <w:t xml:space="preserve">is the magnitude of the normal force. </w:t>
      </w:r>
      <w:r>
        <w:t>“</w:t>
      </w:r>
      <m:oMath>
        <m:r>
          <w:rPr>
            <w:rFonts w:ascii="Cambria Math" w:hAnsi="Cambria Math"/>
            <w:szCs w:val="20"/>
          </w:rPr>
          <m:t>μ</m:t>
        </m:r>
      </m:oMath>
      <w:r>
        <w:t>” is the lowercase Greek letter “mu.”</w:t>
      </w:r>
    </w:p>
    <w:p w14:paraId="10AA490D" w14:textId="77777777" w:rsidR="007C3412" w:rsidRDefault="007C3412" w:rsidP="007C3412">
      <w:pPr>
        <w:spacing w:after="120" w:line="240" w:lineRule="auto"/>
        <w:ind w:right="12"/>
      </w:pPr>
      <w:r>
        <w:rPr>
          <w:color w:val="0000FF"/>
        </w:rPr>
        <w:t>The magnitude of the kinetic frictional force between two objects is…</w:t>
      </w:r>
    </w:p>
    <w:p w14:paraId="45D964C5" w14:textId="7811B2DC" w:rsidR="00713127" w:rsidRPr="00411A18" w:rsidRDefault="00000000" w:rsidP="00713127">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f,k</m:t>
                  </m:r>
                </m:sub>
              </m:sSub>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k</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m:t>
                  </m:r>
                </m:sub>
              </m:sSub>
            </m:e>
          </m:borderBox>
        </m:oMath>
      </m:oMathPara>
    </w:p>
    <w:p w14:paraId="3FFBB5E1" w14:textId="02852E3D" w:rsidR="00713127" w:rsidRPr="00411A18" w:rsidRDefault="00713127" w:rsidP="00713127">
      <w:pPr>
        <w:spacing w:after="120" w:line="240" w:lineRule="auto"/>
        <w:ind w:left="-5" w:right="14"/>
        <w:jc w:val="right"/>
        <w:rPr>
          <w:rFonts w:ascii="Cambria Math" w:eastAsiaTheme="minorEastAsia" w:hAnsi="Cambria Math"/>
          <w:color w:val="007F7F"/>
          <w:szCs w:val="20"/>
        </w:rPr>
      </w:pPr>
      <w:bookmarkStart w:id="243" w:name="_Ref220132972"/>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5</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5</w:t>
      </w:r>
      <w:r w:rsidRPr="00CA2B5B">
        <w:rPr>
          <w:i/>
          <w:iCs/>
          <w:szCs w:val="20"/>
        </w:rPr>
        <w:fldChar w:fldCharType="end"/>
      </w:r>
      <w:r w:rsidRPr="00CA2B5B">
        <w:rPr>
          <w:szCs w:val="20"/>
        </w:rPr>
        <w:t xml:space="preserve"> )</w:t>
      </w:r>
      <w:bookmarkEnd w:id="243"/>
    </w:p>
    <w:p w14:paraId="66D74140" w14:textId="7224C4E6" w:rsidR="001F7328" w:rsidRPr="00541652" w:rsidRDefault="007C3412" w:rsidP="007C3412">
      <w:pPr>
        <w:tabs>
          <w:tab w:val="left" w:pos="8190"/>
        </w:tabs>
        <w:spacing w:after="120" w:line="240" w:lineRule="auto"/>
        <w:ind w:left="15" w:right="14"/>
      </w:pPr>
      <w:r>
        <w:t xml:space="preserve">…where </w:t>
      </w:r>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k</m:t>
            </m:r>
          </m:sub>
        </m:sSub>
      </m:oMath>
      <w:r w:rsidR="00733149">
        <w:rPr>
          <w:sz w:val="14"/>
        </w:rPr>
        <w:t xml:space="preserve"> </w:t>
      </w:r>
      <w:r>
        <w:t xml:space="preserve">is the coefficient of kinetic friction and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m:t>
            </m:r>
          </m:sub>
        </m:sSub>
      </m:oMath>
      <w:r w:rsidR="00733149">
        <w:rPr>
          <w:rFonts w:eastAsiaTheme="minorEastAsia"/>
          <w:color w:val="0000FF"/>
          <w:szCs w:val="20"/>
        </w:rPr>
        <w:t xml:space="preserve"> </w:t>
      </w:r>
      <w:r>
        <w:rPr>
          <w:color w:val="0000FF"/>
        </w:rPr>
        <w:t>is the magnitude of the normal force.</w:t>
      </w:r>
    </w:p>
    <w:p w14:paraId="2D8F7552" w14:textId="77777777" w:rsidR="00F955AD" w:rsidRPr="00541652" w:rsidRDefault="00F955AD" w:rsidP="00F955AD">
      <w:pPr>
        <w:pStyle w:val="Heading3"/>
        <w:tabs>
          <w:tab w:val="left" w:pos="8190"/>
        </w:tabs>
      </w:pPr>
      <w:r w:rsidRPr="00541652">
        <w:br w:type="column"/>
      </w:r>
      <w:r w:rsidRPr="00541652">
        <w:lastRenderedPageBreak/>
        <w:t>Words</w:t>
      </w:r>
    </w:p>
    <w:p w14:paraId="245974C5" w14:textId="798A4FD2" w:rsidR="00613AE2" w:rsidRDefault="00613AE2" w:rsidP="00613AE2">
      <w:pPr>
        <w:spacing w:after="120" w:line="240" w:lineRule="auto"/>
        <w:ind w:right="12"/>
      </w:pPr>
      <w:r>
        <w:rPr>
          <w:color w:val="0000FF"/>
        </w:rPr>
        <w:t xml:space="preserve">When the water is sprayed at the barrel, it applies a force to the right. As this applied force increases, the frictional force increases along with it, preventing the barrel from moving…until the force from the water reaches </w:t>
      </w:r>
      <w:r>
        <w:rPr>
          <w:rFonts w:ascii="Cambria" w:eastAsia="Cambria" w:hAnsi="Cambria" w:cs="Cambria"/>
          <w:color w:val="0000FF"/>
        </w:rPr>
        <w:t>1200 N</w:t>
      </w:r>
      <w:r>
        <w:rPr>
          <w:color w:val="0000FF"/>
        </w:rPr>
        <w:t>. Then something changes. The friction is no longer strong enough to hold the barrel in place–we have found the maximum “static” frictional force between the barrel and the deck.</w:t>
      </w:r>
    </w:p>
    <w:p w14:paraId="16E17CD1" w14:textId="77777777" w:rsidR="00613AE2" w:rsidRDefault="00613AE2" w:rsidP="00613AE2">
      <w:pPr>
        <w:spacing w:after="120" w:line="240" w:lineRule="auto"/>
        <w:ind w:right="12"/>
      </w:pPr>
      <w:r>
        <w:rPr>
          <w:color w:val="0000FF"/>
        </w:rPr>
        <w:t>Static frictional force is present when two objects are not moving with respect to each other. Once they start moving, it is “kinetic” frictional force that takes over. Unlike static frictional force, the magnitude of the kinetic frictional force does not depend upon any other applied forces. Kinetic frictional force is always less than or equal to the maximum static frictional force–typically it is much lower.</w:t>
      </w:r>
    </w:p>
    <w:p w14:paraId="739499D6" w14:textId="2F27AE15" w:rsidR="00F955AD" w:rsidRPr="00541652" w:rsidRDefault="00613AE2" w:rsidP="00613AE2">
      <w:pPr>
        <w:tabs>
          <w:tab w:val="left" w:pos="8190"/>
        </w:tabs>
        <w:spacing w:after="120" w:line="240" w:lineRule="auto"/>
        <w:ind w:right="12"/>
      </w:pPr>
      <w:r>
        <w:rPr>
          <w:color w:val="0000FF"/>
        </w:rPr>
        <w:t>Since this situation is on an aircraft carrier, we can also consider the situation where the deck is rising and falling. If the deck is accelerating downward, the normal force will be smaller than the force of gravity; in other words, the “apparent weight” (the normal force required to keep the barrel on the deck) will be smaller. This reduces the force of friction between the surfaces, making the barrel easier to move. On the other hand, if the deck is accelerating upward the apparent weight of the barrel will be larger, increasing the frictional force and making it more difficult to move.</w:t>
      </w:r>
    </w:p>
    <w:p w14:paraId="26DE98C9" w14:textId="77777777" w:rsidR="00F955AD" w:rsidRPr="00541652" w:rsidRDefault="00F955AD" w:rsidP="00F955AD">
      <w:pPr>
        <w:pStyle w:val="Heading3"/>
        <w:tabs>
          <w:tab w:val="left" w:pos="8190"/>
        </w:tabs>
      </w:pPr>
      <w:r w:rsidRPr="00541652">
        <w:br w:type="column"/>
      </w:r>
      <w:r w:rsidRPr="00541652">
        <w:t>Graphics</w:t>
      </w:r>
    </w:p>
    <w:p w14:paraId="44981C2E" w14:textId="5C576F5D" w:rsidR="00F955AD" w:rsidRPr="00541652" w:rsidRDefault="005C3CFC" w:rsidP="00F955AD">
      <w:pPr>
        <w:keepNext/>
        <w:tabs>
          <w:tab w:val="left" w:pos="8190"/>
        </w:tabs>
        <w:spacing w:after="120" w:line="240" w:lineRule="auto"/>
        <w:ind w:left="-5" w:right="14"/>
        <w:jc w:val="center"/>
      </w:pPr>
      <w:r w:rsidRPr="005C3CFC">
        <w:rPr>
          <w:noProof/>
        </w:rPr>
        <w:drawing>
          <wp:inline distT="0" distB="0" distL="0" distR="0" wp14:anchorId="215823AB" wp14:editId="443A5265">
            <wp:extent cx="1582243" cy="1034514"/>
            <wp:effectExtent l="0" t="0" r="0" b="0"/>
            <wp:docPr id="824104600" name="Picture 1" descr="A force diagram illustrates the four forces acting on a barrel, which is shown inside a square boundary box.&#10;&#10;Vertical Forces: * A blue arrow labeled F_n points vertically upward from the bottom of the box, representing the normal force.&#10;&#10;A blue arrow labeled F_g points vertically downward from the bottom of the box, representing the force of gravity.&#10;&#10;Horizontal Forces: * A blue arrow labeled F_applied points horizontally to the right from the middle of the right side of the box. This represents the force applied by the water stream.&#10;&#10;A blue arrow labeled F_f points horizontally to the left from the bottom of the left side of the box. This represents the force of friction acting against the movement of the bar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04600" name="Picture 1" descr="A force diagram illustrates the four forces acting on a barrel, which is shown inside a square boundary box.&#10;&#10;Vertical Forces: * A blue arrow labeled F_n points vertically upward from the bottom of the box, representing the normal force.&#10;&#10;A blue arrow labeled F_g points vertically downward from the bottom of the box, representing the force of gravity.&#10;&#10;Horizontal Forces: * A blue arrow labeled F_applied points horizontally to the right from the middle of the right side of the box. This represents the force applied by the water stream.&#10;&#10;A blue arrow labeled F_f points horizontally to the left from the bottom of the left side of the box. This represents the force of friction acting against the movement of the barrel."/>
                    <pic:cNvPicPr/>
                  </pic:nvPicPr>
                  <pic:blipFill>
                    <a:blip r:embed="rId192" cstate="screen">
                      <a:extLst>
                        <a:ext uri="{28A0092B-C50C-407E-A947-70E740481C1C}">
                          <a14:useLocalDpi xmlns:a14="http://schemas.microsoft.com/office/drawing/2010/main"/>
                        </a:ext>
                      </a:extLst>
                    </a:blip>
                    <a:stretch>
                      <a:fillRect/>
                    </a:stretch>
                  </pic:blipFill>
                  <pic:spPr>
                    <a:xfrm>
                      <a:off x="0" y="0"/>
                      <a:ext cx="1608531" cy="1051702"/>
                    </a:xfrm>
                    <a:prstGeom prst="rect">
                      <a:avLst/>
                    </a:prstGeom>
                  </pic:spPr>
                </pic:pic>
              </a:graphicData>
            </a:graphic>
          </wp:inline>
        </w:drawing>
      </w:r>
    </w:p>
    <w:p w14:paraId="1A7DDD4A" w14:textId="3167F649" w:rsidR="00F955AD" w:rsidRDefault="00F955AD" w:rsidP="00576A08">
      <w:pPr>
        <w:pStyle w:val="Caption"/>
        <w:tabs>
          <w:tab w:val="left" w:pos="8190"/>
        </w:tabs>
        <w:jc w:val="center"/>
        <w:rPr>
          <w:color w:val="0000FF"/>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5</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13</w:t>
      </w:r>
      <w:r w:rsidR="002778FF">
        <w:fldChar w:fldCharType="end"/>
      </w:r>
      <w:r w:rsidRPr="00541652">
        <w:t xml:space="preserve">: </w:t>
      </w:r>
      <w:r w:rsidR="00576A08" w:rsidRPr="00576A08">
        <w:rPr>
          <w:color w:val="0000FF"/>
        </w:rPr>
        <w:t>Force diagram of the stationary barrel with 600 N of applied force</w:t>
      </w:r>
      <w:r w:rsidRPr="00576A08">
        <w:rPr>
          <w:color w:val="0000FF"/>
        </w:rPr>
        <w:t>.</w:t>
      </w:r>
      <w:r w:rsidRPr="00576A08">
        <w:rPr>
          <w:color w:val="0000FF"/>
          <w:vertAlign w:val="superscript"/>
        </w:rPr>
        <w:fldChar w:fldCharType="begin"/>
      </w:r>
      <w:r w:rsidRPr="00576A08">
        <w:rPr>
          <w:color w:val="0000FF"/>
          <w:vertAlign w:val="superscript"/>
        </w:rPr>
        <w:instrText xml:space="preserve"> NOTEREF _Ref218898700 \h  \* MERGEFORMAT </w:instrText>
      </w:r>
      <w:r w:rsidRPr="00576A08">
        <w:rPr>
          <w:color w:val="0000FF"/>
          <w:vertAlign w:val="superscript"/>
        </w:rPr>
      </w:r>
      <w:r w:rsidRPr="00576A08">
        <w:rPr>
          <w:color w:val="0000FF"/>
          <w:vertAlign w:val="superscript"/>
        </w:rPr>
        <w:fldChar w:fldCharType="separate"/>
      </w:r>
      <w:r w:rsidR="00F91D0D">
        <w:rPr>
          <w:color w:val="0000FF"/>
          <w:vertAlign w:val="superscript"/>
        </w:rPr>
        <w:t>1</w:t>
      </w:r>
      <w:r w:rsidRPr="00576A08">
        <w:rPr>
          <w:color w:val="0000FF"/>
          <w:vertAlign w:val="superscript"/>
        </w:rPr>
        <w:fldChar w:fldCharType="end"/>
      </w:r>
    </w:p>
    <w:p w14:paraId="4CA47556" w14:textId="75B61830" w:rsidR="00576A08" w:rsidRPr="00541652" w:rsidRDefault="004F2CB5" w:rsidP="00576A08">
      <w:pPr>
        <w:keepNext/>
        <w:tabs>
          <w:tab w:val="left" w:pos="8190"/>
        </w:tabs>
        <w:spacing w:after="120" w:line="240" w:lineRule="auto"/>
        <w:ind w:left="-5" w:right="14"/>
        <w:jc w:val="center"/>
      </w:pPr>
      <w:r w:rsidRPr="004F2CB5">
        <w:rPr>
          <w:noProof/>
        </w:rPr>
        <w:drawing>
          <wp:inline distT="0" distB="0" distL="0" distR="0" wp14:anchorId="65CAD050" wp14:editId="338303EC">
            <wp:extent cx="1734736" cy="1001424"/>
            <wp:effectExtent l="0" t="0" r="0" b="8255"/>
            <wp:docPr id="1990776015" name="Picture 1" descr="A force diagram illustrates the four forces acting on a barrel, which is shown inside a square boundary box.&#10;&#10;Vertical Forces: * A blue arrow labeled F_n points vertically upward from the bottom of the box, representing the normal force.&#10;&#10;A blue arrow labeled F_g points vertically downward from the bottom of the box, representing the force of gravity.&#10;&#10;Horizontal Forces: * A blue arrow labeled F_applied points horizontally to the right from the middle of the right side of the box. This represents the force applied by the water stream.&#10;&#10;A blue arrow labeled F_f points horizontally to the left from the bottom of the left side of the box. This represents the force of friction acting against the movement of the bar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76015" name="Picture 1" descr="A force diagram illustrates the four forces acting on a barrel, which is shown inside a square boundary box.&#10;&#10;Vertical Forces: * A blue arrow labeled F_n points vertically upward from the bottom of the box, representing the normal force.&#10;&#10;A blue arrow labeled F_g points vertically downward from the bottom of the box, representing the force of gravity.&#10;&#10;Horizontal Forces: * A blue arrow labeled F_applied points horizontally to the right from the middle of the right side of the box. This represents the force applied by the water stream.&#10;&#10;A blue arrow labeled F_f points horizontally to the left from the bottom of the left side of the box. This represents the force of friction acting against the movement of the barrel."/>
                    <pic:cNvPicPr/>
                  </pic:nvPicPr>
                  <pic:blipFill>
                    <a:blip r:embed="rId193" cstate="screen">
                      <a:extLst>
                        <a:ext uri="{28A0092B-C50C-407E-A947-70E740481C1C}">
                          <a14:useLocalDpi xmlns:a14="http://schemas.microsoft.com/office/drawing/2010/main"/>
                        </a:ext>
                      </a:extLst>
                    </a:blip>
                    <a:stretch>
                      <a:fillRect/>
                    </a:stretch>
                  </pic:blipFill>
                  <pic:spPr>
                    <a:xfrm>
                      <a:off x="0" y="0"/>
                      <a:ext cx="1754923" cy="1013078"/>
                    </a:xfrm>
                    <a:prstGeom prst="rect">
                      <a:avLst/>
                    </a:prstGeom>
                  </pic:spPr>
                </pic:pic>
              </a:graphicData>
            </a:graphic>
          </wp:inline>
        </w:drawing>
      </w:r>
    </w:p>
    <w:p w14:paraId="5C363F6E" w14:textId="7C0CF61A" w:rsidR="00576A08" w:rsidRPr="00576A08" w:rsidRDefault="00576A08" w:rsidP="003449D5">
      <w:pPr>
        <w:pStyle w:val="Caption"/>
        <w:tabs>
          <w:tab w:val="left" w:pos="8190"/>
        </w:tabs>
        <w:jc w:val="center"/>
        <w:rPr>
          <w:color w:val="0000FF"/>
        </w:rPr>
      </w:pPr>
      <w:bookmarkStart w:id="244" w:name="_Ref220132913"/>
      <w:r w:rsidRPr="00541652">
        <w:t xml:space="preserve">Figure </w:t>
      </w:r>
      <w:r>
        <w:fldChar w:fldCharType="begin"/>
      </w:r>
      <w:r>
        <w:instrText xml:space="preserve"> STYLEREF 1 \s </w:instrText>
      </w:r>
      <w:r>
        <w:fldChar w:fldCharType="separate"/>
      </w:r>
      <w:r w:rsidR="00F91D0D">
        <w:rPr>
          <w:noProof/>
        </w:rPr>
        <w:t>5</w:t>
      </w:r>
      <w:r>
        <w:fldChar w:fldCharType="end"/>
      </w:r>
      <w:r>
        <w:t>.</w:t>
      </w:r>
      <w:r>
        <w:fldChar w:fldCharType="begin"/>
      </w:r>
      <w:r>
        <w:instrText xml:space="preserve"> SEQ Figure \* ARABIC \s 1 </w:instrText>
      </w:r>
      <w:r>
        <w:fldChar w:fldCharType="separate"/>
      </w:r>
      <w:r w:rsidR="00F91D0D">
        <w:rPr>
          <w:noProof/>
        </w:rPr>
        <w:t>14</w:t>
      </w:r>
      <w:r>
        <w:fldChar w:fldCharType="end"/>
      </w:r>
      <w:bookmarkEnd w:id="244"/>
      <w:r w:rsidRPr="00541652">
        <w:t xml:space="preserve">: </w:t>
      </w:r>
      <w:r w:rsidR="003449D5" w:rsidRPr="003449D5">
        <w:rPr>
          <w:color w:val="0000FF"/>
        </w:rPr>
        <w:t>Force diagram of the moving barrel</w:t>
      </w:r>
      <w:r w:rsidR="003449D5">
        <w:rPr>
          <w:color w:val="0000FF"/>
        </w:rPr>
        <w:t xml:space="preserve"> </w:t>
      </w:r>
      <w:r w:rsidR="003449D5" w:rsidRPr="003449D5">
        <w:rPr>
          <w:color w:val="0000FF"/>
        </w:rPr>
        <w:t>with 1200 N of applied force</w:t>
      </w:r>
      <w:r w:rsidRPr="00576A08">
        <w:rPr>
          <w:color w:val="0000FF"/>
        </w:rPr>
        <w:t>.</w:t>
      </w:r>
      <w:r w:rsidRPr="00576A08">
        <w:rPr>
          <w:color w:val="0000FF"/>
          <w:vertAlign w:val="superscript"/>
        </w:rPr>
        <w:fldChar w:fldCharType="begin"/>
      </w:r>
      <w:r w:rsidRPr="00576A08">
        <w:rPr>
          <w:color w:val="0000FF"/>
          <w:vertAlign w:val="superscript"/>
        </w:rPr>
        <w:instrText xml:space="preserve"> NOTEREF _Ref218898700 \h  \* MERGEFORMAT </w:instrText>
      </w:r>
      <w:r w:rsidRPr="00576A08">
        <w:rPr>
          <w:color w:val="0000FF"/>
          <w:vertAlign w:val="superscript"/>
        </w:rPr>
      </w:r>
      <w:r w:rsidRPr="00576A08">
        <w:rPr>
          <w:color w:val="0000FF"/>
          <w:vertAlign w:val="superscript"/>
        </w:rPr>
        <w:fldChar w:fldCharType="separate"/>
      </w:r>
      <w:r w:rsidR="00F91D0D">
        <w:rPr>
          <w:color w:val="0000FF"/>
          <w:vertAlign w:val="superscript"/>
        </w:rPr>
        <w:t>1</w:t>
      </w:r>
      <w:r w:rsidRPr="00576A08">
        <w:rPr>
          <w:color w:val="0000FF"/>
          <w:vertAlign w:val="superscript"/>
        </w:rPr>
        <w:fldChar w:fldCharType="end"/>
      </w:r>
    </w:p>
    <w:p w14:paraId="66697DA8" w14:textId="5F6BE5B3" w:rsidR="00576A08" w:rsidRPr="00541652" w:rsidRDefault="005852E2" w:rsidP="00576A08">
      <w:pPr>
        <w:keepNext/>
        <w:tabs>
          <w:tab w:val="left" w:pos="8190"/>
        </w:tabs>
        <w:spacing w:after="120" w:line="240" w:lineRule="auto"/>
        <w:ind w:left="-5" w:right="14"/>
        <w:jc w:val="center"/>
      </w:pPr>
      <w:r w:rsidRPr="005852E2">
        <w:rPr>
          <w:noProof/>
        </w:rPr>
        <w:drawing>
          <wp:inline distT="0" distB="0" distL="0" distR="0" wp14:anchorId="4957E31C" wp14:editId="3115FC76">
            <wp:extent cx="2259330" cy="1804508"/>
            <wp:effectExtent l="0" t="0" r="7620" b="5715"/>
            <wp:docPr id="1831152808" name="Picture 1" descr="A line graph illustrates the relationship between the force of friction and other applied parallel forces.&#10;&#10;Axes: The vertical axis is labeled F_f [N], representing the force of friction in Newtons, with a scale from 0 to 1,200. The horizontal axis is labeled F_net, parallel other than F_f [N], representing the sum of all other parallel forces acting on an object, with a scale from 0 to 1,500.&#10;&#10;Static Friction Phase: A solid blue line begins at the origin (0,0) and rises with a constant positive slope, representing static friction. It reaches a peak at a horizontal value of 1,200 N and a vertical value of 1,200 N. A dotted vertical line drops from this peak to the horizontal axis, labeled F_f,s,max.&#10;&#10;Kinetic Friction Phase: At the peak, the solid blue line drops vertically to a value of approximately 660 N and then continues as a horizontal line to the right. A dotted horizontal line extends from this constant value back to the vertical axis, labeled F_f,k, indicating the constant force of kinetic friction once the object is in mo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52808" name="Picture 1" descr="A line graph illustrates the relationship between the force of friction and other applied parallel forces.&#10;&#10;Axes: The vertical axis is labeled F_f [N], representing the force of friction in Newtons, with a scale from 0 to 1,200. The horizontal axis is labeled F_net, parallel other than F_f [N], representing the sum of all other parallel forces acting on an object, with a scale from 0 to 1,500.&#10;&#10;Static Friction Phase: A solid blue line begins at the origin (0,0) and rises with a constant positive slope, representing static friction. It reaches a peak at a horizontal value of 1,200 N and a vertical value of 1,200 N. A dotted vertical line drops from this peak to the horizontal axis, labeled F_f,s,max.&#10;&#10;Kinetic Friction Phase: At the peak, the solid blue line drops vertically to a value of approximately 660 N and then continues as a horizontal line to the right. A dotted horizontal line extends from this constant value back to the vertical axis, labeled F_f,k, indicating the constant force of kinetic friction once the object is in motion."/>
                    <pic:cNvPicPr/>
                  </pic:nvPicPr>
                  <pic:blipFill>
                    <a:blip r:embed="rId194" cstate="screen">
                      <a:extLst>
                        <a:ext uri="{28A0092B-C50C-407E-A947-70E740481C1C}">
                          <a14:useLocalDpi xmlns:a14="http://schemas.microsoft.com/office/drawing/2010/main"/>
                        </a:ext>
                      </a:extLst>
                    </a:blip>
                    <a:stretch>
                      <a:fillRect/>
                    </a:stretch>
                  </pic:blipFill>
                  <pic:spPr>
                    <a:xfrm>
                      <a:off x="0" y="0"/>
                      <a:ext cx="2278583" cy="1819885"/>
                    </a:xfrm>
                    <a:prstGeom prst="rect">
                      <a:avLst/>
                    </a:prstGeom>
                  </pic:spPr>
                </pic:pic>
              </a:graphicData>
            </a:graphic>
          </wp:inline>
        </w:drawing>
      </w:r>
    </w:p>
    <w:p w14:paraId="20C1FA1A" w14:textId="0FD62562" w:rsidR="00576A08" w:rsidRPr="00F2551F" w:rsidRDefault="00576A08" w:rsidP="00F2551F">
      <w:pPr>
        <w:pStyle w:val="Caption"/>
        <w:tabs>
          <w:tab w:val="left" w:pos="8190"/>
        </w:tabs>
        <w:jc w:val="center"/>
        <w:rPr>
          <w:color w:val="0000FF"/>
        </w:rPr>
      </w:pPr>
      <w:r w:rsidRPr="00541652">
        <w:t xml:space="preserve">Figure </w:t>
      </w:r>
      <w:r>
        <w:fldChar w:fldCharType="begin"/>
      </w:r>
      <w:r>
        <w:instrText xml:space="preserve"> STYLEREF 1 \s </w:instrText>
      </w:r>
      <w:r>
        <w:fldChar w:fldCharType="separate"/>
      </w:r>
      <w:r w:rsidR="00F91D0D">
        <w:rPr>
          <w:noProof/>
        </w:rPr>
        <w:t>5</w:t>
      </w:r>
      <w:r>
        <w:fldChar w:fldCharType="end"/>
      </w:r>
      <w:r>
        <w:t>.</w:t>
      </w:r>
      <w:r>
        <w:fldChar w:fldCharType="begin"/>
      </w:r>
      <w:r>
        <w:instrText xml:space="preserve"> SEQ Figure \* ARABIC \s 1 </w:instrText>
      </w:r>
      <w:r>
        <w:fldChar w:fldCharType="separate"/>
      </w:r>
      <w:r w:rsidR="00F91D0D">
        <w:rPr>
          <w:noProof/>
        </w:rPr>
        <w:t>15</w:t>
      </w:r>
      <w:r>
        <w:fldChar w:fldCharType="end"/>
      </w:r>
      <w:r w:rsidRPr="00541652">
        <w:t xml:space="preserve">: </w:t>
      </w:r>
      <w:r w:rsidR="00F2551F" w:rsidRPr="00F2551F">
        <w:rPr>
          <w:color w:val="0000FF"/>
        </w:rPr>
        <w:t>Force of friction as a function of net</w:t>
      </w:r>
      <w:r w:rsidR="00F2551F">
        <w:rPr>
          <w:color w:val="0000FF"/>
        </w:rPr>
        <w:t xml:space="preserve"> </w:t>
      </w:r>
      <w:r w:rsidR="00F2551F" w:rsidRPr="00F2551F">
        <w:rPr>
          <w:color w:val="0000FF"/>
        </w:rPr>
        <w:t>force from other sources parallel to a surface</w:t>
      </w:r>
      <w:r w:rsidRPr="00576A08">
        <w:rPr>
          <w:color w:val="0000FF"/>
        </w:rPr>
        <w:t>.</w:t>
      </w:r>
      <w:r w:rsidRPr="00576A08">
        <w:rPr>
          <w:color w:val="0000FF"/>
          <w:vertAlign w:val="superscript"/>
        </w:rPr>
        <w:fldChar w:fldCharType="begin"/>
      </w:r>
      <w:r w:rsidRPr="00576A08">
        <w:rPr>
          <w:color w:val="0000FF"/>
          <w:vertAlign w:val="superscript"/>
        </w:rPr>
        <w:instrText xml:space="preserve"> NOTEREF _Ref218898700 \h  \* MERGEFORMAT </w:instrText>
      </w:r>
      <w:r w:rsidRPr="00576A08">
        <w:rPr>
          <w:color w:val="0000FF"/>
          <w:vertAlign w:val="superscript"/>
        </w:rPr>
      </w:r>
      <w:r w:rsidRPr="00576A08">
        <w:rPr>
          <w:color w:val="0000FF"/>
          <w:vertAlign w:val="superscript"/>
        </w:rPr>
        <w:fldChar w:fldCharType="separate"/>
      </w:r>
      <w:r w:rsidR="00F91D0D">
        <w:rPr>
          <w:color w:val="0000FF"/>
          <w:vertAlign w:val="superscript"/>
        </w:rPr>
        <w:t>1</w:t>
      </w:r>
      <w:r w:rsidRPr="00576A08">
        <w:rPr>
          <w:color w:val="0000FF"/>
          <w:vertAlign w:val="superscript"/>
        </w:rPr>
        <w:fldChar w:fldCharType="end"/>
      </w:r>
    </w:p>
    <w:p w14:paraId="699F2BC8" w14:textId="77777777" w:rsidR="00F955AD" w:rsidRPr="00541652" w:rsidRDefault="00F955AD" w:rsidP="00F955AD">
      <w:pPr>
        <w:pStyle w:val="Heading3"/>
        <w:tabs>
          <w:tab w:val="left" w:pos="8190"/>
        </w:tabs>
      </w:pPr>
      <w:r w:rsidRPr="00541652">
        <w:br w:type="column"/>
      </w:r>
      <w:r w:rsidRPr="00541652">
        <w:t>Numbers</w:t>
      </w:r>
    </w:p>
    <w:p w14:paraId="4331EECF" w14:textId="429DA848" w:rsidR="00686CFF" w:rsidRDefault="00686CFF" w:rsidP="00686CFF">
      <w:pPr>
        <w:spacing w:after="120" w:line="240" w:lineRule="auto"/>
        <w:ind w:right="12"/>
      </w:pPr>
      <w:r>
        <w:rPr>
          <w:color w:val="0000FF"/>
        </w:rPr>
        <w:t xml:space="preserve">In this physical scenario, the magnitude of the normal force is the same as the magnitude of the force of gravity and the maximum static frictional force is </w:t>
      </w:r>
      <w:r>
        <w:rPr>
          <w:rFonts w:ascii="Cambria" w:eastAsia="Cambria" w:hAnsi="Cambria" w:cs="Cambria"/>
          <w:color w:val="0000FF"/>
        </w:rPr>
        <w:t>1200</w:t>
      </w:r>
      <w:r w:rsidR="009622E0">
        <w:rPr>
          <w:rFonts w:ascii="Cambria" w:eastAsia="Cambria" w:hAnsi="Cambria" w:cs="Cambria"/>
          <w:color w:val="0000FF"/>
        </w:rPr>
        <w:t xml:space="preserve"> N</w:t>
      </w:r>
      <w:r>
        <w:rPr>
          <w:color w:val="0000FF"/>
        </w:rPr>
        <w:t xml:space="preserve">, because when the applied force reaches this </w:t>
      </w:r>
      <w:r w:rsidR="009622E0">
        <w:rPr>
          <w:color w:val="0000FF"/>
        </w:rPr>
        <w:t>value,</w:t>
      </w:r>
      <w:r>
        <w:rPr>
          <w:color w:val="0000FF"/>
        </w:rPr>
        <w:t xml:space="preserve"> the barrel begins to slide. Using </w:t>
      </w:r>
      <w:r w:rsidRPr="003F500B">
        <w:rPr>
          <w:color w:val="0000FF"/>
        </w:rPr>
        <w:t xml:space="preserve">Equation </w:t>
      </w:r>
      <w:r w:rsidR="00F96AAF" w:rsidRPr="003F500B">
        <w:rPr>
          <w:color w:val="0000FF"/>
        </w:rPr>
        <w:fldChar w:fldCharType="begin"/>
      </w:r>
      <w:r w:rsidR="00F96AAF" w:rsidRPr="003F500B">
        <w:rPr>
          <w:color w:val="0000FF"/>
        </w:rPr>
        <w:instrText xml:space="preserve"> REF _Ref220132694 \h </w:instrText>
      </w:r>
      <w:r w:rsidR="00F96AAF" w:rsidRPr="003F500B">
        <w:rPr>
          <w:color w:val="0000FF"/>
        </w:rPr>
      </w:r>
      <w:r w:rsidR="00F96AAF" w:rsidRPr="003F500B">
        <w:rPr>
          <w:color w:val="0000FF"/>
        </w:rP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4</w:t>
      </w:r>
      <w:r w:rsidR="00F91D0D" w:rsidRPr="00CA2B5B">
        <w:rPr>
          <w:szCs w:val="20"/>
        </w:rPr>
        <w:t xml:space="preserve"> )</w:t>
      </w:r>
      <w:r w:rsidR="00F96AAF" w:rsidRPr="003F500B">
        <w:rPr>
          <w:color w:val="0000FF"/>
        </w:rPr>
        <w:fldChar w:fldCharType="end"/>
      </w:r>
      <w:r w:rsidRPr="003F500B">
        <w:rPr>
          <w:color w:val="0000FF"/>
        </w:rPr>
        <w:t xml:space="preserve"> we can </w:t>
      </w:r>
      <w:r>
        <w:rPr>
          <w:color w:val="0000FF"/>
        </w:rPr>
        <w:t xml:space="preserve">find </w:t>
      </w:r>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s</m:t>
            </m:r>
          </m:sub>
        </m:sSub>
      </m:oMath>
      <w:r>
        <w:t>:</w:t>
      </w:r>
    </w:p>
    <w:p w14:paraId="25133C6C" w14:textId="1752CDCF" w:rsidR="003F500B" w:rsidRDefault="00000000" w:rsidP="00686CFF">
      <w:pPr>
        <w:tabs>
          <w:tab w:val="right" w:pos="4187"/>
        </w:tabs>
        <w:spacing w:after="120" w:line="240" w:lineRule="auto"/>
        <w:rPr>
          <w:rFonts w:ascii="Cambria" w:eastAsia="Cambria" w:hAnsi="Cambria" w:cs="Cambria"/>
          <w:i/>
          <w:color w:val="0000FF"/>
          <w:sz w:val="14"/>
        </w:rPr>
      </w:pPr>
      <m:oMathPara>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s</m:t>
              </m:r>
            </m:sub>
          </m:sSub>
          <m:r>
            <m:rPr>
              <m:sty m:val="p"/>
            </m:rPr>
            <w:rPr>
              <w:rFonts w:ascii="Cambria Math" w:hAnsi="Cambria Math"/>
              <w:szCs w:val="20"/>
            </w:rPr>
            <m:t>=</m:t>
          </m:r>
          <m:f>
            <m:fPr>
              <m:ctrlPr>
                <w:rPr>
                  <w:rFonts w:ascii="Cambria Math" w:hAnsi="Cambria Math"/>
                  <w:color w:val="0000FF"/>
                  <w:szCs w:val="20"/>
                </w:rPr>
              </m:ctrlPr>
            </m:fPr>
            <m:num>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f,s,max</m:t>
                  </m:r>
                </m:sub>
              </m:sSub>
            </m:num>
            <m:den>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m:t>
                  </m:r>
                </m:sub>
              </m:sSub>
            </m:den>
          </m:f>
          <m:r>
            <m:rPr>
              <m:sty m:val="p"/>
            </m:rPr>
            <w:rPr>
              <w:rFonts w:ascii="Cambria Math" w:hAnsi="Cambria Math"/>
              <w:szCs w:val="20"/>
            </w:rPr>
            <m:t>=</m:t>
          </m:r>
          <m:f>
            <m:fPr>
              <m:ctrlPr>
                <w:rPr>
                  <w:rFonts w:ascii="Cambria Math" w:hAnsi="Cambria Math"/>
                  <w:szCs w:val="20"/>
                </w:rPr>
              </m:ctrlPr>
            </m:fPr>
            <m:num>
              <m:r>
                <w:rPr>
                  <w:rFonts w:ascii="Cambria Math" w:hAnsi="Cambria Math"/>
                  <w:color w:val="0000FF"/>
                  <w:szCs w:val="20"/>
                </w:rPr>
                <m:t>1 200 </m:t>
              </m:r>
              <m:r>
                <m:rPr>
                  <m:scr m:val="sans-serif"/>
                  <m:sty m:val="p"/>
                </m:rPr>
                <w:rPr>
                  <w:rFonts w:ascii="Cambria Math" w:hAnsi="Cambria Math"/>
                  <w:color w:val="0000FF"/>
                  <w:szCs w:val="20"/>
                </w:rPr>
                <m:t>N</m:t>
              </m:r>
            </m:num>
            <m:den>
              <m:d>
                <m:dPr>
                  <m:ctrlPr>
                    <w:rPr>
                      <w:rFonts w:ascii="Cambria Math" w:hAnsi="Cambria Math"/>
                      <w:szCs w:val="20"/>
                    </w:rPr>
                  </m:ctrlPr>
                </m:dPr>
                <m:e>
                  <m:r>
                    <w:rPr>
                      <w:rFonts w:ascii="Cambria Math" w:hAnsi="Cambria Math"/>
                      <w:szCs w:val="20"/>
                    </w:rPr>
                    <m:t>180 </m:t>
                  </m:r>
                  <m:r>
                    <m:rPr>
                      <m:scr m:val="sans-serif"/>
                      <m:sty m:val="p"/>
                    </m:rPr>
                    <w:rPr>
                      <w:rFonts w:ascii="Cambria Math" w:hAnsi="Cambria Math"/>
                      <w:szCs w:val="20"/>
                    </w:rPr>
                    <m:t>kg</m:t>
                  </m:r>
                </m:e>
              </m:d>
              <m:r>
                <m:rPr>
                  <m:sty m:val="p"/>
                </m:rPr>
                <w:rPr>
                  <w:rFonts w:ascii="Cambria Math" w:hAnsi="Cambria Math"/>
                  <w:szCs w:val="20"/>
                </w:rPr>
                <m:t>⋅</m:t>
              </m:r>
              <m:d>
                <m:dPr>
                  <m:ctrlPr>
                    <w:rPr>
                      <w:rFonts w:ascii="Cambria Math" w:hAnsi="Cambria Math"/>
                      <w:color w:val="0000FF"/>
                      <w:szCs w:val="20"/>
                    </w:rPr>
                  </m:ctrlPr>
                </m:dPr>
                <m:e>
                  <m:r>
                    <w:rPr>
                      <w:rFonts w:ascii="Cambria Math" w:hAnsi="Cambria Math"/>
                      <w:color w:val="0000FF"/>
                      <w:szCs w:val="20"/>
                    </w:rPr>
                    <m:t>9.8 </m:t>
                  </m:r>
                  <m:r>
                    <m:rPr>
                      <m:scr m:val="sans-serif"/>
                      <m:sty m:val="p"/>
                    </m:rPr>
                    <w:rPr>
                      <w:rFonts w:ascii="Cambria Math" w:hAnsi="Cambria Math"/>
                      <w:color w:val="0000FF"/>
                      <w:szCs w:val="20"/>
                    </w:rPr>
                    <m:t>N/kg</m:t>
                  </m:r>
                </m:e>
              </m:d>
            </m:den>
          </m:f>
          <m:r>
            <m:rPr>
              <m:sty m:val="p"/>
            </m:rPr>
            <w:rPr>
              <w:rFonts w:ascii="Cambria Math" w:hAnsi="Cambria Math"/>
              <w:szCs w:val="20"/>
            </w:rPr>
            <m:t>=</m:t>
          </m:r>
          <m:r>
            <w:rPr>
              <w:rFonts w:ascii="Cambria Math" w:hAnsi="Cambria Math"/>
              <w:szCs w:val="20"/>
            </w:rPr>
            <m:t>0.68</m:t>
          </m:r>
        </m:oMath>
      </m:oMathPara>
    </w:p>
    <w:p w14:paraId="515AA507" w14:textId="6BB3C85D" w:rsidR="00686CFF" w:rsidRPr="00E210C2" w:rsidRDefault="00686CFF" w:rsidP="00E210C2">
      <w:pPr>
        <w:tabs>
          <w:tab w:val="right" w:pos="4187"/>
        </w:tabs>
        <w:spacing w:after="120" w:line="240" w:lineRule="auto"/>
        <w:rPr>
          <w:color w:val="0000FF"/>
        </w:rPr>
      </w:pPr>
      <w:r w:rsidRPr="00A2101B">
        <w:rPr>
          <w:color w:val="0000FF"/>
        </w:rPr>
        <w:t>To find</w:t>
      </w:r>
      <w:r w:rsidR="00790843" w:rsidRPr="00A2101B">
        <w:rPr>
          <w:color w:val="0000FF"/>
        </w:rPr>
        <w:t xml:space="preserve"> </w:t>
      </w:r>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k</m:t>
            </m:r>
          </m:sub>
        </m:sSub>
      </m:oMath>
      <w:r w:rsidRPr="00A2101B">
        <w:rPr>
          <w:color w:val="0000FF"/>
        </w:rPr>
        <w:t xml:space="preserve">, </w:t>
      </w:r>
      <w:r w:rsidR="00A2101B" w:rsidRPr="00A2101B">
        <w:rPr>
          <w:color w:val="0000FF"/>
          <w:szCs w:val="20"/>
        </w:rPr>
        <w:t xml:space="preserve">we need to know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f,k</m:t>
            </m:r>
          </m:sub>
        </m:sSub>
      </m:oMath>
      <w:r w:rsidR="00A2101B" w:rsidRPr="00A2101B">
        <w:rPr>
          <w:color w:val="0000FF"/>
          <w:szCs w:val="20"/>
        </w:rPr>
        <w:t xml:space="preserve">, </w:t>
      </w:r>
      <w:r w:rsidRPr="00A2101B">
        <w:rPr>
          <w:color w:val="0000FF"/>
        </w:rPr>
        <w:t xml:space="preserve">which </w:t>
      </w:r>
      <w:r>
        <w:rPr>
          <w:color w:val="0000FF"/>
        </w:rPr>
        <w:t>we can</w:t>
      </w:r>
      <w:r w:rsidR="00A2101B">
        <w:t xml:space="preserve"> </w:t>
      </w:r>
      <w:r>
        <w:rPr>
          <w:color w:val="0000FF"/>
        </w:rPr>
        <w:t xml:space="preserve">find by applying </w:t>
      </w:r>
      <w:r w:rsidRPr="00E210C2">
        <w:rPr>
          <w:color w:val="0000FF"/>
        </w:rPr>
        <w:t>Newton’s Second Law to</w:t>
      </w:r>
      <w:r w:rsidR="00E210C2" w:rsidRPr="00E210C2">
        <w:rPr>
          <w:color w:val="0000FF"/>
        </w:rPr>
        <w:t xml:space="preserve"> </w:t>
      </w:r>
      <w:r w:rsidR="00E210C2" w:rsidRPr="00E210C2">
        <w:rPr>
          <w:color w:val="0000FF"/>
        </w:rPr>
        <w:fldChar w:fldCharType="begin"/>
      </w:r>
      <w:r w:rsidR="00E210C2" w:rsidRPr="00E210C2">
        <w:rPr>
          <w:color w:val="0000FF"/>
        </w:rPr>
        <w:instrText xml:space="preserve"> REF _Ref220132913 \h </w:instrText>
      </w:r>
      <w:r w:rsidR="00E210C2" w:rsidRPr="00E210C2">
        <w:rPr>
          <w:color w:val="0000FF"/>
        </w:rPr>
      </w:r>
      <w:r w:rsidR="00E210C2" w:rsidRPr="00E210C2">
        <w:rPr>
          <w:color w:val="0000FF"/>
        </w:rPr>
        <w:fldChar w:fldCharType="separate"/>
      </w:r>
      <w:r w:rsidR="00F91D0D" w:rsidRPr="00541652">
        <w:t xml:space="preserve">Figure </w:t>
      </w:r>
      <w:r w:rsidR="00F91D0D">
        <w:rPr>
          <w:noProof/>
        </w:rPr>
        <w:t>5</w:t>
      </w:r>
      <w:r w:rsidR="00F91D0D">
        <w:t>.</w:t>
      </w:r>
      <w:r w:rsidR="00F91D0D">
        <w:rPr>
          <w:noProof/>
        </w:rPr>
        <w:t>14</w:t>
      </w:r>
      <w:r w:rsidR="00E210C2" w:rsidRPr="00E210C2">
        <w:rPr>
          <w:color w:val="0000FF"/>
        </w:rPr>
        <w:fldChar w:fldCharType="end"/>
      </w:r>
      <w:r w:rsidRPr="00E210C2">
        <w:rPr>
          <w:color w:val="0000FF"/>
        </w:rPr>
        <w:t>.</w:t>
      </w:r>
    </w:p>
    <w:p w14:paraId="0017AF6F" w14:textId="1DA988C5" w:rsidR="00922CC6" w:rsidRDefault="00000000" w:rsidP="00686CFF">
      <w:pPr>
        <w:tabs>
          <w:tab w:val="right" w:pos="4187"/>
        </w:tabs>
        <w:spacing w:after="120" w:line="240" w:lineRule="auto"/>
        <w:rPr>
          <w:rFonts w:ascii="Cambria" w:eastAsia="Cambria" w:hAnsi="Cambria" w:cs="Cambria"/>
          <w:i/>
          <w:color w:val="0000FF"/>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net,x</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applied</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f,k</m:t>
              </m:r>
            </m:sub>
          </m:sSub>
          <m:r>
            <m:rPr>
              <m:sty m:val="p"/>
            </m:rPr>
            <w:rPr>
              <w:rFonts w:ascii="Cambria Math" w:hAnsi="Cambria Math"/>
              <w:color w:val="0000FF"/>
              <w:szCs w:val="20"/>
            </w:rPr>
            <m:t>=</m:t>
          </m:r>
          <m:r>
            <w:rPr>
              <w:rFonts w:ascii="Cambria Math" w:hAnsi="Cambria Math"/>
              <w:szCs w:val="20"/>
            </w:rPr>
            <m:t>m</m:t>
          </m:r>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a</m:t>
              </m:r>
            </m:e>
            <m:sub>
              <m:r>
                <m:rPr>
                  <m:scr m:val="sans-serif"/>
                  <m:sty m:val="p"/>
                </m:rPr>
                <w:rPr>
                  <w:rFonts w:ascii="Cambria Math" w:hAnsi="Cambria Math"/>
                  <w:color w:val="0000FF"/>
                  <w:szCs w:val="20"/>
                </w:rPr>
                <m:t>x</m:t>
              </m:r>
            </m:sub>
          </m:sSub>
        </m:oMath>
      </m:oMathPara>
    </w:p>
    <w:p w14:paraId="4BD1AF11" w14:textId="181945D2" w:rsidR="00686CFF" w:rsidRDefault="00686CFF" w:rsidP="009D4CCB">
      <w:pPr>
        <w:tabs>
          <w:tab w:val="right" w:pos="4187"/>
        </w:tabs>
        <w:spacing w:after="120" w:line="240" w:lineRule="auto"/>
      </w:pPr>
      <w:r>
        <w:rPr>
          <w:color w:val="0000FF"/>
        </w:rPr>
        <w:t xml:space="preserve">Solving </w:t>
      </w:r>
      <w:r w:rsidRPr="009D4CCB">
        <w:rPr>
          <w:color w:val="0000FF"/>
        </w:rPr>
        <w:t xml:space="preserve">for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f,k</m:t>
            </m:r>
          </m:sub>
        </m:sSub>
      </m:oMath>
      <w:r w:rsidR="009D4CCB" w:rsidRPr="009D4CCB">
        <w:rPr>
          <w:rFonts w:eastAsiaTheme="minorEastAsia"/>
          <w:color w:val="0000FF"/>
          <w:szCs w:val="20"/>
        </w:rPr>
        <w:t xml:space="preserve"> </w:t>
      </w:r>
      <w:r w:rsidRPr="009D4CCB">
        <w:rPr>
          <w:color w:val="0000FF"/>
        </w:rPr>
        <w:t xml:space="preserve">gives 660 </w:t>
      </w:r>
      <w:r>
        <w:rPr>
          <w:color w:val="0000FF"/>
        </w:rPr>
        <w:t>N. Then</w:t>
      </w:r>
      <w:r w:rsidRPr="009D4CCB">
        <w:rPr>
          <w:color w:val="0000FF"/>
        </w:rPr>
        <w:t>, using Equation</w:t>
      </w:r>
      <w:r w:rsidR="009D4CCB" w:rsidRPr="009D4CCB">
        <w:rPr>
          <w:color w:val="0000FF"/>
        </w:rPr>
        <w:t xml:space="preserve"> </w:t>
      </w:r>
      <w:r w:rsidR="009D4CCB" w:rsidRPr="009D4CCB">
        <w:rPr>
          <w:color w:val="0000FF"/>
        </w:rPr>
        <w:fldChar w:fldCharType="begin"/>
      </w:r>
      <w:r w:rsidR="009D4CCB" w:rsidRPr="009D4CCB">
        <w:rPr>
          <w:color w:val="0000FF"/>
        </w:rPr>
        <w:instrText xml:space="preserve"> REF _Ref220132972 \h </w:instrText>
      </w:r>
      <w:r w:rsidR="009D4CCB" w:rsidRPr="009D4CCB">
        <w:rPr>
          <w:color w:val="0000FF"/>
        </w:rPr>
      </w:r>
      <w:r w:rsidR="009D4CCB" w:rsidRPr="009D4CCB">
        <w:rPr>
          <w:color w:val="0000FF"/>
        </w:rP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5</w:t>
      </w:r>
      <w:r w:rsidR="00F91D0D" w:rsidRPr="00CA2B5B">
        <w:rPr>
          <w:szCs w:val="20"/>
        </w:rPr>
        <w:t xml:space="preserve"> )</w:t>
      </w:r>
      <w:r w:rsidR="009D4CCB" w:rsidRPr="009D4CCB">
        <w:rPr>
          <w:color w:val="0000FF"/>
        </w:rPr>
        <w:fldChar w:fldCharType="end"/>
      </w:r>
      <w:r>
        <w:rPr>
          <w:color w:val="0000FF"/>
        </w:rPr>
        <w:t>…</w:t>
      </w:r>
    </w:p>
    <w:p w14:paraId="3B330D36" w14:textId="548DE6CE" w:rsidR="00686CFF" w:rsidRDefault="00000000" w:rsidP="00686CFF">
      <w:pPr>
        <w:tabs>
          <w:tab w:val="center" w:pos="1019"/>
          <w:tab w:val="center" w:pos="2302"/>
        </w:tabs>
        <w:spacing w:after="120" w:line="240" w:lineRule="auto"/>
      </w:pPr>
      <m:oMathPara>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k</m:t>
              </m:r>
            </m:sub>
          </m:sSub>
          <m:r>
            <m:rPr>
              <m:sty m:val="p"/>
            </m:rPr>
            <w:rPr>
              <w:rFonts w:ascii="Cambria Math" w:hAnsi="Cambria Math"/>
              <w:szCs w:val="20"/>
            </w:rPr>
            <m:t>=</m:t>
          </m:r>
          <m:f>
            <m:fPr>
              <m:ctrlPr>
                <w:rPr>
                  <w:rFonts w:ascii="Cambria Math" w:hAnsi="Cambria Math"/>
                  <w:color w:val="0000FF"/>
                  <w:szCs w:val="20"/>
                </w:rPr>
              </m:ctrlPr>
            </m:fPr>
            <m:num>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f,k</m:t>
                  </m:r>
                </m:sub>
              </m:sSub>
            </m:num>
            <m:den>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m:t>
                  </m:r>
                </m:sub>
              </m:sSub>
            </m:den>
          </m:f>
          <m:r>
            <m:rPr>
              <m:sty m:val="p"/>
            </m:rPr>
            <w:rPr>
              <w:rFonts w:ascii="Cambria Math" w:hAnsi="Cambria Math"/>
              <w:szCs w:val="20"/>
            </w:rPr>
            <m:t>=</m:t>
          </m:r>
          <m:f>
            <m:fPr>
              <m:ctrlPr>
                <w:rPr>
                  <w:rFonts w:ascii="Cambria Math" w:hAnsi="Cambria Math"/>
                  <w:szCs w:val="20"/>
                </w:rPr>
              </m:ctrlPr>
            </m:fPr>
            <m:num>
              <m:r>
                <w:rPr>
                  <w:rFonts w:ascii="Cambria Math" w:hAnsi="Cambria Math"/>
                  <w:color w:val="0000FF"/>
                  <w:szCs w:val="20"/>
                </w:rPr>
                <m:t>660 </m:t>
              </m:r>
              <m:r>
                <m:rPr>
                  <m:scr m:val="sans-serif"/>
                  <m:sty m:val="p"/>
                </m:rPr>
                <w:rPr>
                  <w:rFonts w:ascii="Cambria Math" w:hAnsi="Cambria Math"/>
                  <w:color w:val="0000FF"/>
                  <w:szCs w:val="20"/>
                </w:rPr>
                <m:t>N</m:t>
              </m:r>
            </m:num>
            <m:den>
              <m:d>
                <m:dPr>
                  <m:ctrlPr>
                    <w:rPr>
                      <w:rFonts w:ascii="Cambria Math" w:hAnsi="Cambria Math"/>
                      <w:szCs w:val="20"/>
                    </w:rPr>
                  </m:ctrlPr>
                </m:dPr>
                <m:e>
                  <m:r>
                    <w:rPr>
                      <w:rFonts w:ascii="Cambria Math" w:hAnsi="Cambria Math"/>
                      <w:szCs w:val="20"/>
                    </w:rPr>
                    <m:t>180 </m:t>
                  </m:r>
                  <m:r>
                    <m:rPr>
                      <m:scr m:val="sans-serif"/>
                      <m:sty m:val="p"/>
                    </m:rPr>
                    <w:rPr>
                      <w:rFonts w:ascii="Cambria Math" w:hAnsi="Cambria Math"/>
                      <w:szCs w:val="20"/>
                    </w:rPr>
                    <m:t>kg</m:t>
                  </m:r>
                </m:e>
              </m:d>
              <m:r>
                <m:rPr>
                  <m:sty m:val="p"/>
                </m:rPr>
                <w:rPr>
                  <w:rFonts w:ascii="Cambria Math" w:hAnsi="Cambria Math"/>
                  <w:szCs w:val="20"/>
                </w:rPr>
                <m:t>⋅</m:t>
              </m:r>
              <m:d>
                <m:dPr>
                  <m:ctrlPr>
                    <w:rPr>
                      <w:rFonts w:ascii="Cambria Math" w:hAnsi="Cambria Math"/>
                      <w:color w:val="0000FF"/>
                      <w:szCs w:val="20"/>
                    </w:rPr>
                  </m:ctrlPr>
                </m:dPr>
                <m:e>
                  <m:r>
                    <w:rPr>
                      <w:rFonts w:ascii="Cambria Math" w:hAnsi="Cambria Math"/>
                      <w:color w:val="0000FF"/>
                      <w:szCs w:val="20"/>
                    </w:rPr>
                    <m:t>9.8 </m:t>
                  </m:r>
                  <m:r>
                    <m:rPr>
                      <m:scr m:val="sans-serif"/>
                      <m:sty m:val="p"/>
                    </m:rPr>
                    <w:rPr>
                      <w:rFonts w:ascii="Cambria Math" w:hAnsi="Cambria Math"/>
                      <w:color w:val="0000FF"/>
                      <w:szCs w:val="20"/>
                    </w:rPr>
                    <m:t>N/kg</m:t>
                  </m:r>
                </m:e>
              </m:d>
            </m:den>
          </m:f>
          <m:r>
            <m:rPr>
              <m:sty m:val="p"/>
            </m:rPr>
            <w:rPr>
              <w:rFonts w:ascii="Cambria Math" w:hAnsi="Cambria Math"/>
              <w:szCs w:val="20"/>
            </w:rPr>
            <m:t>=</m:t>
          </m:r>
          <m:r>
            <w:rPr>
              <w:rFonts w:ascii="Cambria Math" w:hAnsi="Cambria Math"/>
              <w:szCs w:val="20"/>
            </w:rPr>
            <m:t>0.37</m:t>
          </m:r>
        </m:oMath>
      </m:oMathPara>
    </w:p>
    <w:p w14:paraId="22F86A35" w14:textId="2279E3B4" w:rsidR="00F955AD" w:rsidRDefault="00686CFF" w:rsidP="00686CFF">
      <w:pPr>
        <w:tabs>
          <w:tab w:val="left" w:pos="8190"/>
        </w:tabs>
        <w:spacing w:after="120" w:line="240" w:lineRule="auto"/>
      </w:pPr>
      <w:r>
        <w:t>Notice that there are no units on these coefficients, and that</w:t>
      </w:r>
      <w:r w:rsidR="00A9632A">
        <w:t xml:space="preserve"> </w:t>
      </w:r>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k</m:t>
            </m:r>
          </m:sub>
        </m:sSub>
      </m:oMath>
      <w:r w:rsidR="00A9632A">
        <w:rPr>
          <w:rFonts w:eastAsiaTheme="minorEastAsia"/>
          <w:szCs w:val="20"/>
        </w:rPr>
        <w:t xml:space="preserve"> </w:t>
      </w:r>
      <w:r>
        <w:rPr>
          <w:vertAlign w:val="subscript"/>
        </w:rPr>
        <w:t xml:space="preserve"> </w:t>
      </w:r>
      <w:r>
        <w:t>is considerably smaller than</w:t>
      </w:r>
      <w:r w:rsidR="004C2576">
        <w:t xml:space="preserve"> </w:t>
      </w:r>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s</m:t>
            </m:r>
          </m:sub>
        </m:sSub>
      </m:oMath>
      <w:r>
        <w:t>, which is typical. Tables of</w:t>
      </w:r>
      <w:r w:rsidR="008D278E">
        <w:t xml:space="preserve"> </w:t>
      </w:r>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k</m:t>
            </m:r>
          </m:sub>
        </m:sSub>
        <m:r>
          <w:rPr>
            <w:rFonts w:ascii="Cambria Math" w:hAnsi="Cambria Math"/>
            <w:szCs w:val="20"/>
          </w:rPr>
          <m:t> </m:t>
        </m:r>
        <m:r>
          <m:rPr>
            <m:sty m:val="p"/>
          </m:rPr>
          <w:rPr>
            <w:rFonts w:ascii="Cambria Math" w:hAnsi="Cambria Math"/>
            <w:szCs w:val="20"/>
          </w:rPr>
          <m:t>&amp;</m:t>
        </m:r>
        <m:r>
          <w:rPr>
            <w:rFonts w:ascii="Cambria Math" w:hAnsi="Cambria Math"/>
            <w:szCs w:val="20"/>
          </w:rPr>
          <m:t> </m:t>
        </m:r>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s</m:t>
            </m:r>
          </m:sub>
        </m:sSub>
      </m:oMath>
      <w:r w:rsidR="008D278E">
        <w:rPr>
          <w:rFonts w:eastAsiaTheme="minorEastAsia"/>
          <w:szCs w:val="20"/>
        </w:rPr>
        <w:t xml:space="preserve"> </w:t>
      </w:r>
      <w:r>
        <w:t>for various combinations of surfaces can be found by searching the internet for a “table of coefficients of friction.”</w:t>
      </w:r>
    </w:p>
    <w:p w14:paraId="1A5F97F0" w14:textId="6AEF2923" w:rsidR="00F2551F" w:rsidRPr="00541652" w:rsidRDefault="00F2551F" w:rsidP="00F955AD">
      <w:pPr>
        <w:tabs>
          <w:tab w:val="left" w:pos="8190"/>
        </w:tabs>
        <w:spacing w:after="120" w:line="240" w:lineRule="auto"/>
        <w:sectPr w:rsidR="00F2551F" w:rsidRPr="00541652" w:rsidSect="00F955AD">
          <w:endnotePr>
            <w:numFmt w:val="decimal"/>
          </w:endnotePr>
          <w:type w:val="continuous"/>
          <w:pgSz w:w="15840" w:h="12240" w:orient="landscape"/>
          <w:pgMar w:top="1440" w:right="1440" w:bottom="1440" w:left="1440" w:header="720" w:footer="720" w:gutter="0"/>
          <w:cols w:num="3" w:sep="1" w:space="288"/>
          <w:titlePg/>
          <w:docGrid w:linePitch="299"/>
        </w:sectPr>
      </w:pPr>
    </w:p>
    <w:p w14:paraId="386E515D" w14:textId="3A944E16" w:rsidR="00F955AD" w:rsidRPr="005E7FAA" w:rsidRDefault="00EF4C38" w:rsidP="00F2551F">
      <w:pPr>
        <w:pStyle w:val="Heading2"/>
        <w:rPr>
          <w:rFonts w:asciiTheme="minorHAnsi" w:hAnsiTheme="minorHAnsi"/>
          <w:color w:val="auto"/>
        </w:rPr>
        <w:sectPr w:rsidR="00F955AD" w:rsidRPr="005E7FAA" w:rsidSect="00F955AD">
          <w:endnotePr>
            <w:numFmt w:val="decimal"/>
          </w:endnotePr>
          <w:type w:val="continuous"/>
          <w:pgSz w:w="15840" w:h="12240" w:orient="landscape"/>
          <w:pgMar w:top="1440" w:right="1440" w:bottom="1440" w:left="1440" w:header="720" w:footer="720" w:gutter="0"/>
          <w:cols w:sep="1" w:space="288"/>
          <w:titlePg/>
          <w:docGrid w:linePitch="299"/>
        </w:sectPr>
      </w:pPr>
      <w:bookmarkStart w:id="245" w:name="_Ref220150546"/>
      <w:bookmarkStart w:id="246" w:name="_Ref220150637"/>
      <w:bookmarkStart w:id="247" w:name="_Ref220150712"/>
      <w:bookmarkStart w:id="248" w:name="_Ref220150722"/>
      <w:bookmarkStart w:id="249" w:name="_Ref220150730"/>
      <w:bookmarkStart w:id="250" w:name="_Toc221827371"/>
      <w:r w:rsidRPr="005E7FAA">
        <w:rPr>
          <w:rFonts w:asciiTheme="minorHAnsi" w:hAnsiTheme="minorHAnsi"/>
          <w:color w:val="auto"/>
        </w:rPr>
        <w:lastRenderedPageBreak/>
        <w:t xml:space="preserve">: </w:t>
      </w:r>
      <w:r w:rsidR="00012BBC" w:rsidRPr="005E7FAA">
        <w:rPr>
          <w:color w:val="auto"/>
        </w:rPr>
        <w:t>Sledding at White Sands</w:t>
      </w:r>
      <w:r w:rsidR="00012BBC" w:rsidRPr="005E7FAA">
        <w:rPr>
          <w:rFonts w:asciiTheme="minorHAnsi" w:hAnsiTheme="minorHAnsi"/>
          <w:color w:val="auto"/>
        </w:rPr>
        <w:t xml:space="preserve"> </w:t>
      </w:r>
      <w:r w:rsidR="00F955AD" w:rsidRPr="005E7FAA">
        <w:rPr>
          <w:rFonts w:asciiTheme="minorHAnsi" w:hAnsiTheme="minorHAnsi"/>
          <w:color w:val="auto"/>
        </w:rPr>
        <w:t>(</w:t>
      </w:r>
      <w:r w:rsidR="00F955AD" w:rsidRPr="005E7FAA">
        <w:rPr>
          <w:rFonts w:asciiTheme="minorHAnsi" w:hAnsiTheme="minorHAnsi"/>
          <w:noProof/>
          <w:color w:val="auto"/>
        </w:rPr>
        <w:drawing>
          <wp:inline distT="0" distB="0" distL="0" distR="0" wp14:anchorId="68B4E8BC" wp14:editId="7F516BE1">
            <wp:extent cx="95534" cy="95534"/>
            <wp:effectExtent l="0" t="0" r="0" b="0"/>
            <wp:docPr id="58741001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F955AD" w:rsidRPr="005E7FAA">
        <w:rPr>
          <w:rFonts w:asciiTheme="minorHAnsi" w:hAnsiTheme="minorHAnsi"/>
          <w:color w:val="auto"/>
        </w:rPr>
        <w:t xml:space="preserve"> , </w:t>
      </w:r>
      <w:r w:rsidR="00F955AD" w:rsidRPr="005E7FAA">
        <w:rPr>
          <w:rFonts w:asciiTheme="minorHAnsi" w:hAnsiTheme="minorHAnsi"/>
          <w:noProof/>
          <w:color w:val="auto"/>
        </w:rPr>
        <w:drawing>
          <wp:inline distT="0" distB="0" distL="0" distR="0" wp14:anchorId="71A4930B" wp14:editId="288929D1">
            <wp:extent cx="109182" cy="124199"/>
            <wp:effectExtent l="0" t="0" r="5715" b="0"/>
            <wp:docPr id="2077685817" name="Picture 20776858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F955AD" w:rsidRPr="005E7FAA">
        <w:rPr>
          <w:rFonts w:asciiTheme="minorHAnsi" w:hAnsiTheme="minorHAnsi"/>
          <w:color w:val="auto"/>
        </w:rPr>
        <w:t xml:space="preserve"> )</w:t>
      </w:r>
      <w:bookmarkEnd w:id="245"/>
      <w:bookmarkEnd w:id="246"/>
      <w:bookmarkEnd w:id="247"/>
      <w:bookmarkEnd w:id="248"/>
      <w:bookmarkEnd w:id="249"/>
      <w:bookmarkEnd w:id="250"/>
    </w:p>
    <w:p w14:paraId="7B343546" w14:textId="77777777" w:rsidR="00F955AD" w:rsidRPr="00541652" w:rsidRDefault="00F955AD" w:rsidP="00F955AD">
      <w:pPr>
        <w:pStyle w:val="Heading3"/>
        <w:tabs>
          <w:tab w:val="left" w:pos="8190"/>
        </w:tabs>
        <w:spacing w:line="240" w:lineRule="auto"/>
      </w:pPr>
      <w:r w:rsidRPr="00541652">
        <w:t>Words</w:t>
      </w:r>
    </w:p>
    <w:p w14:paraId="390D71A5" w14:textId="07F90D9E" w:rsidR="00B11EC4" w:rsidRDefault="00B11EC4" w:rsidP="00B11EC4">
      <w:pPr>
        <w:spacing w:after="120" w:line="240" w:lineRule="auto"/>
        <w:ind w:left="15" w:right="14"/>
      </w:pPr>
      <w:r>
        <w:t>At White Sands National Monument in New Mexico, USA, the sand is slippery enough that children can slide down the sand dunes on plastic sleds.</w:t>
      </w:r>
    </w:p>
    <w:p w14:paraId="53CDA952" w14:textId="07CAA6BD" w:rsidR="00B11EC4" w:rsidRDefault="00B11EC4" w:rsidP="00B11EC4">
      <w:pPr>
        <w:spacing w:after="120" w:line="240" w:lineRule="auto"/>
        <w:ind w:right="12"/>
      </w:pPr>
      <w:r>
        <w:rPr>
          <w:color w:val="0000FF"/>
        </w:rPr>
        <w:t xml:space="preserve">If the angle of the slope is less than </w:t>
      </w:r>
      <w:r>
        <w:rPr>
          <w:rFonts w:ascii="Cambria" w:eastAsia="Cambria" w:hAnsi="Cambria" w:cs="Cambria"/>
          <w:color w:val="0000FF"/>
        </w:rPr>
        <w:t>35</w:t>
      </w:r>
      <w:r w:rsidR="00C50C28" w:rsidRPr="00C50C28">
        <w:rPr>
          <w:rFonts w:ascii="Cambria" w:eastAsia="Cambria" w:hAnsi="Cambria" w:cs="Cambria"/>
          <w:color w:val="0000FF"/>
        </w:rPr>
        <w:t>°</w:t>
      </w:r>
      <w:r>
        <w:rPr>
          <w:color w:val="0000FF"/>
          <w:vertAlign w:val="superscript"/>
        </w:rPr>
        <w:t xml:space="preserve"> </w:t>
      </w:r>
      <w:r>
        <w:rPr>
          <w:color w:val="0000FF"/>
        </w:rPr>
        <w:t xml:space="preserve">from the horizontal, a 25 kg child cannot slide down. But at </w:t>
      </w:r>
      <w:r>
        <w:rPr>
          <w:rFonts w:ascii="Cambria" w:eastAsia="Cambria" w:hAnsi="Cambria" w:cs="Cambria"/>
          <w:color w:val="0000FF"/>
        </w:rPr>
        <w:t>35</w:t>
      </w:r>
      <w:r w:rsidR="00C50C28" w:rsidRPr="00C50C28">
        <w:rPr>
          <w:rFonts w:ascii="Cambria" w:eastAsia="Cambria" w:hAnsi="Cambria" w:cs="Cambria"/>
          <w:color w:val="0000FF"/>
        </w:rPr>
        <w:t>°</w:t>
      </w:r>
      <w:r>
        <w:rPr>
          <w:color w:val="0000FF"/>
          <w:vertAlign w:val="superscript"/>
        </w:rPr>
        <w:t xml:space="preserve"> </w:t>
      </w:r>
      <w:r>
        <w:rPr>
          <w:color w:val="0000FF"/>
        </w:rPr>
        <w:t xml:space="preserve">from the horizontal the child can slide down with an acceleration of </w:t>
      </w:r>
      <m:oMath>
        <m:r>
          <w:rPr>
            <w:rFonts w:ascii="Cambria Math" w:hAnsi="Cambria Math"/>
            <w:color w:val="0000FF"/>
            <w:szCs w:val="20"/>
          </w:rPr>
          <m:t>2 </m:t>
        </m:r>
        <m:r>
          <m:rPr>
            <m:scr m:val="sans-serif"/>
            <m:sty m:val="p"/>
          </m:rPr>
          <w:rPr>
            <w:rFonts w:ascii="Cambria Math" w:hAnsi="Cambria Math"/>
            <w:color w:val="0000FF"/>
            <w:szCs w:val="20"/>
          </w:rPr>
          <m:t>m/</m:t>
        </m:r>
        <m:sSup>
          <m:sSupPr>
            <m:ctrlPr>
              <w:rPr>
                <w:rFonts w:ascii="Cambria Math" w:hAnsi="Cambria Math"/>
                <w:color w:val="0000FF"/>
                <w:szCs w:val="20"/>
              </w:rPr>
            </m:ctrlPr>
          </m:sSupPr>
          <m:e>
            <m:r>
              <m:rPr>
                <m:scr m:val="sans-serif"/>
                <m:sty m:val="p"/>
              </m:rPr>
              <w:rPr>
                <w:rFonts w:ascii="Cambria Math" w:hAnsi="Cambria Math"/>
                <w:color w:val="0000FF"/>
                <w:szCs w:val="20"/>
              </w:rPr>
              <m:t>s</m:t>
            </m:r>
          </m:e>
          <m:sup>
            <m:r>
              <m:rPr>
                <m:scr m:val="sans-serif"/>
                <m:sty m:val="p"/>
              </m:rPr>
              <w:rPr>
                <w:rFonts w:ascii="Cambria Math" w:hAnsi="Cambria Math"/>
                <w:color w:val="0000FF"/>
                <w:szCs w:val="20"/>
              </w:rPr>
              <m:t>2</m:t>
            </m:r>
          </m:sup>
        </m:sSup>
      </m:oMath>
      <w:r>
        <w:rPr>
          <w:color w:val="0000FF"/>
        </w:rPr>
        <w:t>.</w:t>
      </w:r>
    </w:p>
    <w:p w14:paraId="13E59B97" w14:textId="77777777" w:rsidR="00B11EC4" w:rsidRDefault="00B11EC4" w:rsidP="00B11EC4">
      <w:pPr>
        <w:spacing w:after="120" w:line="240" w:lineRule="auto"/>
        <w:ind w:left="15" w:right="14"/>
      </w:pPr>
      <w:r>
        <w:t xml:space="preserve">What are the static coefficient of friction and the kinetic coefficient of friction for the surface between the sled and the sand? </w:t>
      </w:r>
      <w:r>
        <w:rPr>
          <w:color w:val="007F7F"/>
        </w:rPr>
        <w:t xml:space="preserve">What is the final speed of the child upon reaching the bottom of a 2.5-m-long sand dune if they started at the top with zero speed? </w:t>
      </w:r>
      <w:r>
        <w:t>What else can we find for this physical scenario?</w:t>
      </w:r>
    </w:p>
    <w:p w14:paraId="6A8E9970" w14:textId="77777777" w:rsidR="00B11EC4" w:rsidRDefault="00B11EC4" w:rsidP="00B11EC4">
      <w:pPr>
        <w:spacing w:after="120" w:line="240" w:lineRule="auto"/>
        <w:ind w:left="15" w:right="14"/>
      </w:pPr>
      <w:r>
        <w:rPr>
          <w:color w:val="0000FF"/>
        </w:rPr>
        <w:t xml:space="preserve">Coefficients of friction are ratios of the frictional force to the normal force between two surfaces. Frictional force is not dependent upon the surface area. </w:t>
      </w:r>
      <w:r>
        <w:t>That is important in this example, because the curved bottoms of the sleds make it difficult to determine the surface area of the sled that is in contact with the sand.</w:t>
      </w:r>
    </w:p>
    <w:p w14:paraId="1CECAC21" w14:textId="639F2346" w:rsidR="00F955AD" w:rsidRPr="00541652" w:rsidRDefault="00B11EC4" w:rsidP="00B11EC4">
      <w:pPr>
        <w:tabs>
          <w:tab w:val="left" w:pos="8190"/>
        </w:tabs>
        <w:spacing w:after="120" w:line="240" w:lineRule="auto"/>
        <w:rPr>
          <w:color w:val="0000FF"/>
        </w:rPr>
      </w:pPr>
      <w:r>
        <w:rPr>
          <w:color w:val="0000FF"/>
        </w:rPr>
        <w:t>If surface area doesn’t affect friction, why are car tires and most shoes patterned with treads? The main function of the treads is to allow the shoe or the tire to reach the ground firmly if there is water on the surface. A completely smooth car tire would have the same amount of friction as a treaded tire but would easily go out of control, “hydroplaning” if there were any water on the ground.</w:t>
      </w:r>
    </w:p>
    <w:p w14:paraId="3E941E78" w14:textId="77777777" w:rsidR="00F955AD" w:rsidRPr="00541652" w:rsidRDefault="00F955AD" w:rsidP="00F955AD">
      <w:pPr>
        <w:pStyle w:val="Heading3"/>
        <w:tabs>
          <w:tab w:val="left" w:pos="8190"/>
        </w:tabs>
        <w:spacing w:before="0" w:after="120" w:line="240" w:lineRule="auto"/>
        <w:rPr>
          <w:color w:val="0000FF"/>
        </w:rPr>
      </w:pPr>
      <w:r w:rsidRPr="00541652">
        <w:br w:type="column"/>
      </w:r>
      <w:r w:rsidRPr="00541652">
        <w:t>Graphics</w:t>
      </w:r>
    </w:p>
    <w:p w14:paraId="5361A913" w14:textId="27BA219D" w:rsidR="00F955AD" w:rsidRPr="00541652" w:rsidRDefault="00B645A1" w:rsidP="00F955AD">
      <w:pPr>
        <w:keepNext/>
        <w:tabs>
          <w:tab w:val="left" w:pos="8190"/>
        </w:tabs>
        <w:spacing w:after="120" w:line="240" w:lineRule="auto"/>
        <w:ind w:right="14"/>
        <w:jc w:val="center"/>
      </w:pPr>
      <w:r>
        <w:rPr>
          <w:noProof/>
        </w:rPr>
        <w:drawing>
          <wp:inline distT="0" distB="0" distL="0" distR="0" wp14:anchorId="7B2813AF" wp14:editId="5132E507">
            <wp:extent cx="2619375" cy="1962150"/>
            <wp:effectExtent l="0" t="0" r="9525" b="0"/>
            <wp:docPr id="210730794" name="Picture 4" descr="A landscape photograph shows several children playing on a large, steep dune of white sand under an overcast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30794" name="Picture 4" descr="A landscape photograph shows several children playing on a large, steep dune of white sand under an overcast sky."/>
                    <pic:cNvPicPr>
                      <a:picLocks noChangeAspect="1" noChangeArrowheads="1"/>
                    </pic:cNvPicPr>
                  </pic:nvPicPr>
                  <pic:blipFill>
                    <a:blip r:embed="rId195" cstate="screen">
                      <a:extLst>
                        <a:ext uri="{28A0092B-C50C-407E-A947-70E740481C1C}">
                          <a14:useLocalDpi xmlns:a14="http://schemas.microsoft.com/office/drawing/2010/main"/>
                        </a:ext>
                      </a:extLst>
                    </a:blip>
                    <a:srcRect/>
                    <a:stretch>
                      <a:fillRect/>
                    </a:stretch>
                  </pic:blipFill>
                  <pic:spPr bwMode="auto">
                    <a:xfrm>
                      <a:off x="0" y="0"/>
                      <a:ext cx="2619375" cy="1962150"/>
                    </a:xfrm>
                    <a:prstGeom prst="rect">
                      <a:avLst/>
                    </a:prstGeom>
                    <a:noFill/>
                    <a:ln>
                      <a:noFill/>
                    </a:ln>
                  </pic:spPr>
                </pic:pic>
              </a:graphicData>
            </a:graphic>
          </wp:inline>
        </w:drawing>
      </w:r>
    </w:p>
    <w:p w14:paraId="64A022AE" w14:textId="2C1BD4D9" w:rsidR="00F955AD" w:rsidRDefault="00F955AD" w:rsidP="00596A72">
      <w:pPr>
        <w:pStyle w:val="Caption"/>
        <w:tabs>
          <w:tab w:val="left" w:pos="8190"/>
        </w:tabs>
        <w:jc w:val="center"/>
        <w:rPr>
          <w:color w:val="auto"/>
        </w:rPr>
      </w:pPr>
      <w:r w:rsidRPr="00596A72">
        <w:rPr>
          <w:color w:val="auto"/>
        </w:rPr>
        <w:t xml:space="preserve">Figure </w:t>
      </w:r>
      <w:r w:rsidR="002778FF" w:rsidRPr="00596A72">
        <w:rPr>
          <w:color w:val="auto"/>
        </w:rPr>
        <w:fldChar w:fldCharType="begin"/>
      </w:r>
      <w:r w:rsidR="002778FF" w:rsidRPr="00596A72">
        <w:rPr>
          <w:color w:val="auto"/>
        </w:rPr>
        <w:instrText xml:space="preserve"> STYLEREF 1 \s </w:instrText>
      </w:r>
      <w:r w:rsidR="002778FF" w:rsidRPr="00596A72">
        <w:rPr>
          <w:color w:val="auto"/>
        </w:rPr>
        <w:fldChar w:fldCharType="separate"/>
      </w:r>
      <w:r w:rsidR="00F91D0D">
        <w:rPr>
          <w:noProof/>
          <w:color w:val="auto"/>
        </w:rPr>
        <w:t>5</w:t>
      </w:r>
      <w:r w:rsidR="002778FF" w:rsidRPr="00596A72">
        <w:rPr>
          <w:color w:val="auto"/>
        </w:rPr>
        <w:fldChar w:fldCharType="end"/>
      </w:r>
      <w:r w:rsidR="002778FF" w:rsidRPr="00596A72">
        <w:rPr>
          <w:color w:val="auto"/>
        </w:rPr>
        <w:t>.</w:t>
      </w:r>
      <w:r w:rsidR="002778FF" w:rsidRPr="00596A72">
        <w:rPr>
          <w:color w:val="auto"/>
        </w:rPr>
        <w:fldChar w:fldCharType="begin"/>
      </w:r>
      <w:r w:rsidR="002778FF" w:rsidRPr="00596A72">
        <w:rPr>
          <w:color w:val="auto"/>
        </w:rPr>
        <w:instrText xml:space="preserve"> SEQ Figure \* ARABIC \s 1 </w:instrText>
      </w:r>
      <w:r w:rsidR="002778FF" w:rsidRPr="00596A72">
        <w:rPr>
          <w:color w:val="auto"/>
        </w:rPr>
        <w:fldChar w:fldCharType="separate"/>
      </w:r>
      <w:r w:rsidR="00F91D0D">
        <w:rPr>
          <w:noProof/>
          <w:color w:val="auto"/>
        </w:rPr>
        <w:t>16</w:t>
      </w:r>
      <w:r w:rsidR="002778FF" w:rsidRPr="00596A72">
        <w:rPr>
          <w:color w:val="auto"/>
        </w:rPr>
        <w:fldChar w:fldCharType="end"/>
      </w:r>
      <w:r w:rsidRPr="00596A72">
        <w:rPr>
          <w:color w:val="auto"/>
        </w:rPr>
        <w:t xml:space="preserve">: </w:t>
      </w:r>
      <w:r w:rsidR="00596A72" w:rsidRPr="00596A72">
        <w:rPr>
          <w:color w:val="auto"/>
          <w:w w:val="101"/>
        </w:rPr>
        <w:t>Children sledding on dunes at White Sands National Monument</w:t>
      </w:r>
      <w:r w:rsidRPr="00596A72">
        <w:rPr>
          <w:color w:val="auto"/>
        </w:rPr>
        <w:t>.</w:t>
      </w:r>
      <w:r w:rsidR="00096CAF" w:rsidRPr="00596A72">
        <w:rPr>
          <w:rStyle w:val="EndnoteReference"/>
          <w:color w:val="auto"/>
        </w:rPr>
        <w:endnoteReference w:id="26"/>
      </w:r>
      <w:r w:rsidR="00096CAF" w:rsidRPr="00596A72">
        <w:rPr>
          <w:color w:val="auto"/>
        </w:rPr>
        <w:t xml:space="preserve"> </w:t>
      </w:r>
    </w:p>
    <w:p w14:paraId="68EC94BB" w14:textId="7AC13AF7" w:rsidR="00596A72" w:rsidRDefault="00522A4C" w:rsidP="00596A72">
      <w:r w:rsidRPr="00522A4C">
        <w:rPr>
          <w:noProof/>
        </w:rPr>
        <w:drawing>
          <wp:inline distT="0" distB="0" distL="0" distR="0" wp14:anchorId="620008D2" wp14:editId="526A4055">
            <wp:extent cx="2621280" cy="1554480"/>
            <wp:effectExtent l="0" t="0" r="7620" b="7620"/>
            <wp:docPr id="325636848" name="Picture 1" descr="A line drawing illustrates a physics problem involving a person sledding down an inclined plane.&#10;&#10;Setup: A stick figure labeled 25 kg sits in a saucer sled on a slope. The incline of the slope is labeled as 35 degrees.&#10;&#10;Dimensions: A double-headed arrow along the surface of the incline indicates a distance of 2.5 m.&#10;&#10;Acceleration: A blue arrow pointing down the slope is labeled with an acceleration of 2 m/s².&#10;&#10;Coordinate System: To the right of the slope, a rotated coordinate system is shown. An axis labeled + perpendicular (represented by a perpendicular symbol) points away from the slope, and an axis labeled + parallel (represented by two parallel lines) points down the s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36848" name="Picture 1" descr="A line drawing illustrates a physics problem involving a person sledding down an inclined plane.&#10;&#10;Setup: A stick figure labeled 25 kg sits in a saucer sled on a slope. The incline of the slope is labeled as 35 degrees.&#10;&#10;Dimensions: A double-headed arrow along the surface of the incline indicates a distance of 2.5 m.&#10;&#10;Acceleration: A blue arrow pointing down the slope is labeled with an acceleration of 2 m/s².&#10;&#10;Coordinate System: To the right of the slope, a rotated coordinate system is shown. An axis labeled + perpendicular (represented by a perpendicular symbol) points away from the slope, and an axis labeled + parallel (represented by two parallel lines) points down the slope."/>
                    <pic:cNvPicPr/>
                  </pic:nvPicPr>
                  <pic:blipFill>
                    <a:blip r:embed="rId196" cstate="screen">
                      <a:extLst>
                        <a:ext uri="{28A0092B-C50C-407E-A947-70E740481C1C}">
                          <a14:useLocalDpi xmlns:a14="http://schemas.microsoft.com/office/drawing/2010/main"/>
                        </a:ext>
                      </a:extLst>
                    </a:blip>
                    <a:stretch>
                      <a:fillRect/>
                    </a:stretch>
                  </pic:blipFill>
                  <pic:spPr>
                    <a:xfrm>
                      <a:off x="0" y="0"/>
                      <a:ext cx="2621280" cy="1554480"/>
                    </a:xfrm>
                    <a:prstGeom prst="rect">
                      <a:avLst/>
                    </a:prstGeom>
                  </pic:spPr>
                </pic:pic>
              </a:graphicData>
            </a:graphic>
          </wp:inline>
        </w:drawing>
      </w:r>
    </w:p>
    <w:p w14:paraId="1C604E9B" w14:textId="4C120E93" w:rsidR="00522A4C" w:rsidRPr="00D7724E" w:rsidRDefault="00522A4C" w:rsidP="00D7724E">
      <w:pPr>
        <w:pStyle w:val="Caption"/>
        <w:tabs>
          <w:tab w:val="left" w:pos="8190"/>
        </w:tabs>
        <w:jc w:val="center"/>
        <w:rPr>
          <w:w w:val="101"/>
        </w:rPr>
      </w:pPr>
      <w:bookmarkStart w:id="251" w:name="_Ref220136668"/>
      <w:r w:rsidRPr="00596A72">
        <w:rPr>
          <w:color w:val="auto"/>
        </w:rPr>
        <w:t xml:space="preserve">Figure </w:t>
      </w:r>
      <w:r w:rsidRPr="00596A72">
        <w:rPr>
          <w:color w:val="auto"/>
        </w:rPr>
        <w:fldChar w:fldCharType="begin"/>
      </w:r>
      <w:r w:rsidRPr="00596A72">
        <w:rPr>
          <w:color w:val="auto"/>
        </w:rPr>
        <w:instrText xml:space="preserve"> STYLEREF 1 \s </w:instrText>
      </w:r>
      <w:r w:rsidRPr="00596A72">
        <w:rPr>
          <w:color w:val="auto"/>
        </w:rPr>
        <w:fldChar w:fldCharType="separate"/>
      </w:r>
      <w:r w:rsidR="00F91D0D">
        <w:rPr>
          <w:noProof/>
          <w:color w:val="auto"/>
        </w:rPr>
        <w:t>5</w:t>
      </w:r>
      <w:r w:rsidRPr="00596A72">
        <w:rPr>
          <w:color w:val="auto"/>
        </w:rPr>
        <w:fldChar w:fldCharType="end"/>
      </w:r>
      <w:r w:rsidRPr="00596A72">
        <w:rPr>
          <w:color w:val="auto"/>
        </w:rPr>
        <w:t>.</w:t>
      </w:r>
      <w:r w:rsidRPr="00596A72">
        <w:rPr>
          <w:color w:val="auto"/>
        </w:rPr>
        <w:fldChar w:fldCharType="begin"/>
      </w:r>
      <w:r w:rsidRPr="00596A72">
        <w:rPr>
          <w:color w:val="auto"/>
        </w:rPr>
        <w:instrText xml:space="preserve"> SEQ Figure \* ARABIC \s 1 </w:instrText>
      </w:r>
      <w:r w:rsidRPr="00596A72">
        <w:rPr>
          <w:color w:val="auto"/>
        </w:rPr>
        <w:fldChar w:fldCharType="separate"/>
      </w:r>
      <w:r w:rsidR="00F91D0D">
        <w:rPr>
          <w:noProof/>
          <w:color w:val="auto"/>
        </w:rPr>
        <w:t>17</w:t>
      </w:r>
      <w:r w:rsidRPr="00596A72">
        <w:rPr>
          <w:color w:val="auto"/>
        </w:rPr>
        <w:fldChar w:fldCharType="end"/>
      </w:r>
      <w:bookmarkEnd w:id="251"/>
      <w:r w:rsidRPr="00596A72">
        <w:rPr>
          <w:color w:val="auto"/>
        </w:rPr>
        <w:t xml:space="preserve">: </w:t>
      </w:r>
      <w:r w:rsidR="00D7724E" w:rsidRPr="00D7724E">
        <w:rPr>
          <w:w w:val="101"/>
        </w:rPr>
        <w:t>Sketch of a child sledding down the</w:t>
      </w:r>
      <w:r w:rsidR="00D7724E">
        <w:rPr>
          <w:w w:val="101"/>
        </w:rPr>
        <w:t xml:space="preserve"> </w:t>
      </w:r>
      <w:r w:rsidR="00D7724E" w:rsidRPr="00D7724E">
        <w:rPr>
          <w:color w:val="auto"/>
          <w:w w:val="101"/>
        </w:rPr>
        <w:t>dune</w:t>
      </w:r>
      <w:r w:rsidRPr="00596A72">
        <w:rPr>
          <w:color w:val="auto"/>
        </w:rPr>
        <w:t>.</w:t>
      </w:r>
      <w:r w:rsidR="00D7724E" w:rsidRPr="00D7724E">
        <w:rPr>
          <w:color w:val="auto"/>
          <w:vertAlign w:val="superscript"/>
        </w:rPr>
        <w:fldChar w:fldCharType="begin"/>
      </w:r>
      <w:r w:rsidR="00D7724E" w:rsidRPr="00D7724E">
        <w:rPr>
          <w:color w:val="auto"/>
          <w:vertAlign w:val="superscript"/>
        </w:rPr>
        <w:instrText xml:space="preserve"> NOTEREF _Ref218898700 \h </w:instrText>
      </w:r>
      <w:r w:rsidR="00D7724E">
        <w:rPr>
          <w:color w:val="auto"/>
          <w:vertAlign w:val="superscript"/>
        </w:rPr>
        <w:instrText xml:space="preserve"> \* MERGEFORMAT </w:instrText>
      </w:r>
      <w:r w:rsidR="00D7724E" w:rsidRPr="00D7724E">
        <w:rPr>
          <w:color w:val="auto"/>
          <w:vertAlign w:val="superscript"/>
        </w:rPr>
      </w:r>
      <w:r w:rsidR="00D7724E" w:rsidRPr="00D7724E">
        <w:rPr>
          <w:color w:val="auto"/>
          <w:vertAlign w:val="superscript"/>
        </w:rPr>
        <w:fldChar w:fldCharType="separate"/>
      </w:r>
      <w:r w:rsidR="00F91D0D">
        <w:rPr>
          <w:color w:val="auto"/>
          <w:vertAlign w:val="superscript"/>
        </w:rPr>
        <w:t>1</w:t>
      </w:r>
      <w:r w:rsidR="00D7724E" w:rsidRPr="00D7724E">
        <w:rPr>
          <w:color w:val="auto"/>
          <w:vertAlign w:val="superscript"/>
        </w:rPr>
        <w:fldChar w:fldCharType="end"/>
      </w:r>
    </w:p>
    <w:p w14:paraId="6E5F52D0" w14:textId="77777777" w:rsidR="00F955AD" w:rsidRPr="00541652" w:rsidRDefault="00F955AD" w:rsidP="00F955AD">
      <w:pPr>
        <w:pStyle w:val="Heading3"/>
        <w:tabs>
          <w:tab w:val="left" w:pos="8190"/>
        </w:tabs>
        <w:spacing w:before="0" w:after="120" w:line="240" w:lineRule="auto"/>
        <w:rPr>
          <w:color w:val="0000FF"/>
        </w:rPr>
      </w:pPr>
      <w:r w:rsidRPr="00541652">
        <w:rPr>
          <w:color w:val="0000FF"/>
        </w:rPr>
        <w:br w:type="column"/>
      </w:r>
      <w:r w:rsidRPr="00541652">
        <w:t>Numbers</w:t>
      </w:r>
    </w:p>
    <w:p w14:paraId="252F96E8" w14:textId="07EDD0A0" w:rsidR="00C243A1" w:rsidRPr="00BA5E9B" w:rsidRDefault="00C243A1" w:rsidP="00C243A1">
      <w:pPr>
        <w:spacing w:after="120" w:line="240" w:lineRule="auto"/>
        <w:ind w:right="12"/>
      </w:pPr>
      <w:r w:rsidRPr="00804FEB">
        <w:rPr>
          <w:b/>
          <w:bCs/>
        </w:rPr>
        <w:t>Assumptions:</w:t>
      </w:r>
      <w:r w:rsidRPr="00804FEB">
        <w:t xml:space="preserve"> </w:t>
      </w:r>
      <m:oMath>
        <m:r>
          <m:rPr>
            <m:sty m:val="p"/>
          </m:rPr>
          <w:rPr>
            <w:rFonts w:ascii="Cambria Math" w:hAnsi="Cambria Math"/>
            <w:szCs w:val="20"/>
          </w:rPr>
          <m:t>+</m:t>
        </m:r>
        <m:acc>
          <m:accPr>
            <m:ctrlPr>
              <w:rPr>
                <w:rFonts w:ascii="Cambria Math" w:hAnsi="Cambria Math"/>
                <w:szCs w:val="20"/>
              </w:rPr>
            </m:ctrlPr>
          </m:accPr>
          <m:e>
            <m:r>
              <m:rPr>
                <m:sty m:val="p"/>
              </m:rPr>
              <w:rPr>
                <w:rFonts w:ascii="Cambria Math" w:hAnsi="Cambria Math"/>
                <w:szCs w:val="20"/>
              </w:rPr>
              <m:t>∥</m:t>
            </m:r>
          </m:e>
        </m:acc>
      </m:oMath>
      <w:r w:rsidR="00ED70A7" w:rsidRPr="008F3999">
        <w:rPr>
          <w:szCs w:val="20"/>
        </w:rPr>
        <w:t xml:space="preserve"> direction is down the slope; </w:t>
      </w:r>
      <m:oMath>
        <m:r>
          <m:rPr>
            <m:sty m:val="p"/>
          </m:rPr>
          <w:rPr>
            <w:rFonts w:ascii="Cambria Math" w:hAnsi="Cambria Math"/>
            <w:szCs w:val="20"/>
          </w:rPr>
          <m:t>+</m:t>
        </m:r>
        <m:acc>
          <m:accPr>
            <m:ctrlPr>
              <w:rPr>
                <w:rFonts w:ascii="Cambria Math" w:hAnsi="Cambria Math"/>
                <w:szCs w:val="20"/>
              </w:rPr>
            </m:ctrlPr>
          </m:accPr>
          <m:e>
            <m:r>
              <m:rPr>
                <m:sty m:val="p"/>
              </m:rPr>
              <w:rPr>
                <w:rFonts w:ascii="Cambria Math" w:hAnsi="Cambria Math"/>
                <w:szCs w:val="20"/>
              </w:rPr>
              <m:t>⟂</m:t>
            </m:r>
          </m:e>
        </m:acc>
      </m:oMath>
      <w:r w:rsidR="00ED70A7" w:rsidRPr="008F3999">
        <w:rPr>
          <w:szCs w:val="20"/>
        </w:rPr>
        <w:t xml:space="preserve"> direction is normal to the slope</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C243A1" w14:paraId="72074ECA"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DBCFC34" w14:textId="77777777" w:rsidR="00C243A1" w:rsidRPr="00804FEB" w:rsidRDefault="00C243A1" w:rsidP="00CA1501">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6241A07" w14:textId="77777777" w:rsidR="00C243A1" w:rsidRPr="00804FEB" w:rsidRDefault="00C243A1" w:rsidP="00CA1501">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4747FA" w14:paraId="18022B4E"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D6689D4" w14:textId="425E0C38" w:rsidR="004747FA" w:rsidRPr="00454E86" w:rsidRDefault="004747FA" w:rsidP="004747FA">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θ</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35</m:t>
                    </m:r>
                  </m:e>
                  <m:sup>
                    <m:r>
                      <m:rPr>
                        <m:sty m:val="p"/>
                      </m:rPr>
                      <w:rPr>
                        <w:rFonts w:ascii="Cambria Math" w:hAnsi="Cambria Math"/>
                        <w:sz w:val="20"/>
                        <w:szCs w:val="20"/>
                      </w:rPr>
                      <m:t>∘</m:t>
                    </m:r>
                  </m:sup>
                </m:sSup>
              </m:oMath>
            </m:oMathPara>
          </w:p>
        </w:tc>
        <w:tc>
          <w:tcPr>
            <w:tcW w:w="0" w:type="auto"/>
            <w:tcBorders>
              <w:bottom w:val="none" w:sz="0" w:space="0" w:color="auto"/>
            </w:tcBorders>
          </w:tcPr>
          <w:p w14:paraId="01C259F8" w14:textId="173CF40D" w:rsidR="004747FA" w:rsidRPr="00234388" w:rsidRDefault="00000000" w:rsidP="004747FA">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s</m:t>
                    </m:r>
                  </m:sub>
                </m:sSub>
              </m:oMath>
            </m:oMathPara>
          </w:p>
        </w:tc>
      </w:tr>
      <w:tr w:rsidR="004747FA" w14:paraId="4F985D14"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6440942" w14:textId="694C1E34" w:rsidR="004747FA" w:rsidRPr="00234388" w:rsidRDefault="004747FA" w:rsidP="004747FA">
            <w:pPr>
              <w:pStyle w:val="Compact"/>
              <w:rPr>
                <w:rFonts w:ascii="Aptos" w:eastAsia="Aptos" w:hAnsi="Aptos" w:cs="Times New Roman"/>
                <w:color w:val="007F7F"/>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1B24031E" w14:textId="45317F5A" w:rsidR="004747FA" w:rsidRPr="00234388" w:rsidRDefault="00000000" w:rsidP="004747FA">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k</m:t>
                    </m:r>
                  </m:sub>
                </m:sSub>
              </m:oMath>
            </m:oMathPara>
          </w:p>
        </w:tc>
      </w:tr>
      <w:tr w:rsidR="004747FA" w14:paraId="3B000FCE"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337B789" w14:textId="7D21A269" w:rsidR="004747FA" w:rsidRPr="00454E86" w:rsidRDefault="00000000" w:rsidP="004747FA">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00FF"/>
                        <w:sz w:val="20"/>
                        <w:szCs w:val="20"/>
                      </w:rPr>
                    </m:ctrlPr>
                  </m:accPr>
                  <m:e>
                    <m:r>
                      <w:rPr>
                        <w:rFonts w:ascii="Cambria Math" w:hAnsi="Cambria Math"/>
                        <w:color w:val="0000FF"/>
                        <w:sz w:val="20"/>
                        <w:szCs w:val="20"/>
                      </w:rPr>
                      <m:t>a</m:t>
                    </m:r>
                  </m:e>
                </m:acc>
                <m:r>
                  <m:rPr>
                    <m:sty m:val="p"/>
                  </m:rPr>
                  <w:rPr>
                    <w:rFonts w:ascii="Cambria Math" w:hAnsi="Cambria Math"/>
                    <w:color w:val="0000FF"/>
                    <w:sz w:val="20"/>
                    <w:szCs w:val="20"/>
                  </w:rPr>
                  <m:t>=</m:t>
                </m:r>
                <m:r>
                  <w:rPr>
                    <w:rFonts w:ascii="Cambria Math" w:hAnsi="Cambria Math"/>
                    <w:color w:val="0000FF"/>
                    <w:sz w:val="20"/>
                    <w:szCs w:val="20"/>
                  </w:rPr>
                  <m:t>2 </m:t>
                </m:r>
                <m:r>
                  <m:rPr>
                    <m:scr m:val="sans-serif"/>
                    <m:sty m:val="p"/>
                  </m:rPr>
                  <w:rPr>
                    <w:rFonts w:ascii="Cambria Math" w:hAnsi="Cambria Math"/>
                    <w:color w:val="0000FF"/>
                    <w:sz w:val="20"/>
                    <w:szCs w:val="20"/>
                  </w:rPr>
                  <m:t>m/</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r>
                  <w:rPr>
                    <w:rFonts w:ascii="Cambria Math" w:hAnsi="Cambria Math"/>
                    <w:color w:val="0000FF"/>
                    <w:sz w:val="20"/>
                    <w:szCs w:val="20"/>
                  </w:rPr>
                  <m:t> </m:t>
                </m:r>
                <m:acc>
                  <m:accPr>
                    <m:ctrlPr>
                      <w:rPr>
                        <w:rFonts w:ascii="Cambria Math" w:hAnsi="Cambria Math"/>
                        <w:color w:val="0000FF"/>
                        <w:sz w:val="20"/>
                        <w:szCs w:val="20"/>
                      </w:rPr>
                    </m:ctrlPr>
                  </m:accPr>
                  <m:e>
                    <m:r>
                      <m:rPr>
                        <m:sty m:val="p"/>
                      </m:rPr>
                      <w:rPr>
                        <w:rFonts w:ascii="Cambria Math" w:hAnsi="Cambria Math"/>
                        <w:color w:val="0000FF"/>
                        <w:sz w:val="20"/>
                        <w:szCs w:val="20"/>
                      </w:rPr>
                      <m:t>∥</m:t>
                    </m:r>
                  </m:e>
                </m:acc>
              </m:oMath>
            </m:oMathPara>
          </w:p>
        </w:tc>
        <w:tc>
          <w:tcPr>
            <w:tcW w:w="0" w:type="auto"/>
            <w:tcBorders>
              <w:bottom w:val="none" w:sz="0" w:space="0" w:color="auto"/>
            </w:tcBorders>
          </w:tcPr>
          <w:p w14:paraId="2B88D27F" w14:textId="2A71C649" w:rsidR="004747FA" w:rsidRPr="00234388" w:rsidRDefault="00000000" w:rsidP="004747FA">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Sub>
              </m:oMath>
            </m:oMathPara>
          </w:p>
        </w:tc>
      </w:tr>
      <w:tr w:rsidR="004747FA" w14:paraId="3E819B3E"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C6B181F" w14:textId="69D0A39A" w:rsidR="004747FA" w:rsidRPr="00CC04EE" w:rsidRDefault="004747FA" w:rsidP="004747FA">
            <w:pPr>
              <w:pStyle w:val="Compact"/>
              <w:rPr>
                <w:rFonts w:ascii="Aptos" w:eastAsia="Aptos" w:hAnsi="Aptos" w:cs="Times New Roman"/>
                <w:sz w:val="20"/>
                <w:szCs w:val="20"/>
              </w:rPr>
            </w:pPr>
            <m:oMathPara>
              <m:oMathParaPr>
                <m:jc m:val="left"/>
              </m:oMathParaPr>
              <m:oMath>
                <m:r>
                  <m:rPr>
                    <m:sty m:val="p"/>
                  </m:rPr>
                  <w:rPr>
                    <w:rFonts w:ascii="Cambria Math" w:hAnsi="Cambria Math"/>
                    <w:sz w:val="20"/>
                    <w:szCs w:val="20"/>
                  </w:rPr>
                  <m:t>Δ</m:t>
                </m:r>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m:t>
                    </m:r>
                  </m:sub>
                </m:sSub>
                <m:r>
                  <m:rPr>
                    <m:sty m:val="p"/>
                  </m:rPr>
                  <w:rPr>
                    <w:rFonts w:ascii="Cambria Math" w:hAnsi="Cambria Math"/>
                    <w:sz w:val="20"/>
                    <w:szCs w:val="20"/>
                  </w:rPr>
                  <m:t>=</m:t>
                </m:r>
                <m:r>
                  <w:rPr>
                    <w:rFonts w:ascii="Cambria Math" w:hAnsi="Cambria Math"/>
                    <w:sz w:val="20"/>
                    <w:szCs w:val="20"/>
                  </w:rPr>
                  <m:t>2.5 </m:t>
                </m:r>
                <m:r>
                  <m:rPr>
                    <m:scr m:val="sans-serif"/>
                    <m:sty m:val="p"/>
                  </m:rPr>
                  <w:rPr>
                    <w:rFonts w:ascii="Cambria Math" w:hAnsi="Cambria Math"/>
                    <w:sz w:val="20"/>
                    <w:szCs w:val="20"/>
                  </w:rPr>
                  <m:t>m</m:t>
                </m:r>
              </m:oMath>
            </m:oMathPara>
          </w:p>
        </w:tc>
        <w:tc>
          <w:tcPr>
            <w:tcW w:w="0" w:type="auto"/>
            <w:tcBorders>
              <w:bottom w:val="none" w:sz="0" w:space="0" w:color="auto"/>
            </w:tcBorders>
          </w:tcPr>
          <w:p w14:paraId="03891F47" w14:textId="0944A566" w:rsidR="004747FA" w:rsidRPr="00234388" w:rsidRDefault="004747FA" w:rsidP="004747FA">
            <w:pPr>
              <w:pStyle w:val="Compact"/>
              <w:rPr>
                <w:rFonts w:eastAsiaTheme="minorHAnsi"/>
                <w:color w:val="0000FF"/>
                <w:kern w:val="2"/>
                <w:sz w:val="20"/>
                <w:szCs w:val="20"/>
                <w:lang w:eastAsia="en-US"/>
                <w14:ligatures w14:val="standardContextual"/>
              </w:rPr>
            </w:pPr>
            <w:r w:rsidRPr="008F3999">
              <w:rPr>
                <w:sz w:val="20"/>
                <w:szCs w:val="20"/>
              </w:rPr>
              <w:t>???</w:t>
            </w:r>
          </w:p>
        </w:tc>
      </w:tr>
      <w:tr w:rsidR="004747FA" w14:paraId="5CFA3995"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D2D790F" w14:textId="2989ED3B" w:rsidR="004747FA" w:rsidRPr="00454E86" w:rsidRDefault="00000000" w:rsidP="004747FA">
            <w:pPr>
              <w:pStyle w:val="Compact"/>
              <w:rPr>
                <w:rFonts w:ascii="Aptos" w:eastAsia="Aptos" w:hAnsi="Aptos" w:cs="Times New Roman"/>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0</m:t>
                    </m:r>
                  </m:sub>
                </m:sSub>
                <m:r>
                  <m:rPr>
                    <m:sty m:val="p"/>
                  </m:rPr>
                  <w:rPr>
                    <w:rFonts w:ascii="Cambria Math" w:hAnsi="Cambria Math"/>
                    <w:color w:val="007F7F"/>
                    <w:sz w:val="20"/>
                    <w:szCs w:val="20"/>
                  </w:rPr>
                  <m:t>=</m:t>
                </m:r>
                <m:r>
                  <w:rPr>
                    <w:rFonts w:ascii="Cambria Math" w:hAnsi="Cambria Math"/>
                    <w:color w:val="007F7F"/>
                    <w:sz w:val="20"/>
                    <w:szCs w:val="20"/>
                  </w:rPr>
                  <m:t>0</m:t>
                </m:r>
              </m:oMath>
            </m:oMathPara>
          </w:p>
        </w:tc>
        <w:tc>
          <w:tcPr>
            <w:tcW w:w="0" w:type="auto"/>
            <w:tcBorders>
              <w:bottom w:val="none" w:sz="0" w:space="0" w:color="auto"/>
            </w:tcBorders>
          </w:tcPr>
          <w:p w14:paraId="2489FEA1" w14:textId="2B5ECC99" w:rsidR="004747FA" w:rsidRPr="00234388" w:rsidRDefault="004747FA" w:rsidP="004747FA">
            <w:pPr>
              <w:pStyle w:val="Compact"/>
              <w:rPr>
                <w:rFonts w:eastAsiaTheme="minorHAnsi"/>
                <w:color w:val="8B0000"/>
                <w:kern w:val="2"/>
                <w:sz w:val="20"/>
                <w:szCs w:val="20"/>
                <w:lang w:eastAsia="en-US"/>
                <w14:ligatures w14:val="standardContextual"/>
              </w:rPr>
            </w:pPr>
          </w:p>
        </w:tc>
      </w:tr>
      <w:tr w:rsidR="004747FA" w14:paraId="75B9EAFD"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67FF3D5" w14:textId="6EDBCD17" w:rsidR="004747FA" w:rsidRPr="00443D1A" w:rsidRDefault="004747FA" w:rsidP="004747FA">
            <w:pPr>
              <w:pStyle w:val="Compact"/>
              <w:rPr>
                <w:rFonts w:ascii="Aptos" w:eastAsia="Aptos" w:hAnsi="Aptos" w:cs="Times New Roman"/>
                <w:color w:val="0000FF"/>
                <w:sz w:val="20"/>
                <w:szCs w:val="20"/>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25 </m:t>
                </m:r>
                <m:r>
                  <m:rPr>
                    <m:scr m:val="sans-serif"/>
                    <m:sty m:val="p"/>
                  </m:rPr>
                  <w:rPr>
                    <w:rFonts w:ascii="Cambria Math" w:hAnsi="Cambria Math"/>
                    <w:sz w:val="20"/>
                    <w:szCs w:val="20"/>
                  </w:rPr>
                  <m:t>kg</m:t>
                </m:r>
              </m:oMath>
            </m:oMathPara>
          </w:p>
        </w:tc>
        <w:tc>
          <w:tcPr>
            <w:tcW w:w="0" w:type="auto"/>
            <w:tcBorders>
              <w:bottom w:val="none" w:sz="0" w:space="0" w:color="auto"/>
            </w:tcBorders>
          </w:tcPr>
          <w:p w14:paraId="75B9D8AA" w14:textId="0157DE73" w:rsidR="004747FA" w:rsidRPr="00234388" w:rsidRDefault="004747FA" w:rsidP="004747FA">
            <w:pPr>
              <w:pStyle w:val="Compact"/>
              <w:rPr>
                <w:rFonts w:eastAsiaTheme="minorHAnsi"/>
                <w:color w:val="8B0000"/>
                <w:kern w:val="2"/>
                <w:sz w:val="20"/>
                <w:szCs w:val="20"/>
                <w:lang w:eastAsia="en-US"/>
                <w14:ligatures w14:val="standardContextual"/>
              </w:rPr>
            </w:pPr>
          </w:p>
        </w:tc>
      </w:tr>
    </w:tbl>
    <w:p w14:paraId="1D46E1B9" w14:textId="77777777" w:rsidR="00E83A4F" w:rsidRDefault="00E83A4F" w:rsidP="00E83A4F">
      <w:pPr>
        <w:spacing w:after="120" w:line="240" w:lineRule="auto"/>
        <w:ind w:left="-5" w:right="14"/>
        <w:rPr>
          <w:color w:val="007F7F"/>
        </w:rPr>
      </w:pPr>
    </w:p>
    <w:p w14:paraId="6D33DEB9" w14:textId="0E0A24F2" w:rsidR="00E83A4F" w:rsidRDefault="00E83A4F" w:rsidP="00CD7492">
      <w:pPr>
        <w:spacing w:after="120" w:line="240" w:lineRule="auto"/>
        <w:ind w:left="-5" w:right="14"/>
        <w:rPr>
          <w:color w:val="007F7F"/>
        </w:rPr>
      </w:pPr>
      <w:r w:rsidRPr="00CD7492">
        <w:rPr>
          <w:color w:val="007F7F"/>
        </w:rPr>
        <w:t>We can use acceleration and displacement to find</w:t>
      </w:r>
      <w:r w:rsidR="00CD7492" w:rsidRPr="00CD7492">
        <w:rPr>
          <w:color w:val="007F7F"/>
        </w:rPr>
        <w:t xml:space="preserve"> </w:t>
      </w:r>
      <m:oMath>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f</m:t>
            </m:r>
          </m:sub>
        </m:sSub>
      </m:oMath>
      <w:r w:rsidRPr="00CD7492">
        <w:rPr>
          <w:color w:val="007F7F"/>
        </w:rPr>
        <w:t>:</w:t>
      </w:r>
    </w:p>
    <w:p w14:paraId="528D76A0" w14:textId="77777777" w:rsidR="00101B45" w:rsidRPr="008F3999" w:rsidRDefault="00101B45" w:rsidP="00101B45">
      <w:pPr>
        <w:pStyle w:val="BodyText"/>
        <w:rPr>
          <w:sz w:val="20"/>
          <w:szCs w:val="20"/>
        </w:rPr>
      </w:pPr>
      <m:oMathPara>
        <m:oMathParaPr>
          <m:jc m:val="center"/>
        </m:oMathParaPr>
        <m:oMath>
          <m:r>
            <w:rPr>
              <w:rFonts w:ascii="Cambria Math" w:hAnsi="Cambria Math"/>
              <w:sz w:val="20"/>
              <w:szCs w:val="20"/>
            </w:rPr>
            <m:t>2</m:t>
          </m:r>
          <m:sSub>
            <m:sSubPr>
              <m:ctrlPr>
                <w:rPr>
                  <w:rFonts w:ascii="Cambria Math" w:hAnsi="Cambria Math"/>
                  <w:color w:val="0000FF"/>
                  <w:sz w:val="20"/>
                  <w:szCs w:val="20"/>
                </w:rPr>
              </m:ctrlPr>
            </m:sSubPr>
            <m:e>
              <m:r>
                <w:rPr>
                  <w:rFonts w:ascii="Cambria Math" w:hAnsi="Cambria Math"/>
                  <w:color w:val="0000FF"/>
                  <w:sz w:val="20"/>
                  <w:szCs w:val="20"/>
                </w:rPr>
                <m:t>a</m:t>
              </m:r>
            </m:e>
            <m:sub>
              <m:r>
                <m:rPr>
                  <m:sty m:val="p"/>
                </m:rPr>
                <w:rPr>
                  <w:rFonts w:ascii="Cambria Math" w:hAnsi="Cambria Math"/>
                  <w:color w:val="0000FF"/>
                  <w:sz w:val="20"/>
                  <w:szCs w:val="20"/>
                </w:rPr>
                <m:t>∥</m:t>
              </m:r>
            </m:sub>
          </m:sSub>
          <m:r>
            <m:rPr>
              <m:sty m:val="p"/>
            </m:rPr>
            <w:rPr>
              <w:rFonts w:ascii="Cambria Math" w:hAnsi="Cambria Math"/>
              <w:sz w:val="20"/>
              <w:szCs w:val="20"/>
            </w:rPr>
            <m:t>⋅Δ</m:t>
          </m:r>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m:t>
              </m:r>
            </m:sub>
          </m:sSub>
          <m:r>
            <m:rPr>
              <m:sty m:val="p"/>
            </m:rPr>
            <w:rPr>
              <w:rFonts w:ascii="Cambria Math" w:hAnsi="Cambria Math"/>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up>
              <m:r>
                <w:rPr>
                  <w:rFonts w:ascii="Cambria Math" w:hAnsi="Cambria Math"/>
                  <w:color w:val="007F7F"/>
                  <w:sz w:val="20"/>
                  <w:szCs w:val="20"/>
                </w:rPr>
                <m:t>2</m:t>
              </m:r>
            </m:sup>
          </m:sSubSup>
          <m:r>
            <m:rPr>
              <m:sty m:val="p"/>
            </m:rPr>
            <w:rPr>
              <w:rFonts w:ascii="Cambria Math" w:hAnsi="Cambria Math"/>
              <w:color w:val="007F7F"/>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i</m:t>
              </m:r>
            </m:sub>
            <m:sup>
              <m:r>
                <w:rPr>
                  <w:rFonts w:ascii="Cambria Math" w:hAnsi="Cambria Math"/>
                  <w:color w:val="007F7F"/>
                  <w:sz w:val="20"/>
                  <w:szCs w:val="20"/>
                </w:rPr>
                <m:t>2</m:t>
              </m:r>
            </m:sup>
          </m:sSubSup>
        </m:oMath>
      </m:oMathPara>
    </w:p>
    <w:p w14:paraId="180CA90D" w14:textId="77777777" w:rsidR="00101B45" w:rsidRPr="008F3999" w:rsidRDefault="00000000" w:rsidP="00101B45">
      <w:pPr>
        <w:pStyle w:val="FirstParagraph"/>
        <w:rPr>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Sub>
          <m:r>
            <m:rPr>
              <m:sty m:val="p"/>
            </m:rPr>
            <w:rPr>
              <w:rFonts w:ascii="Cambria Math" w:hAnsi="Cambria Math"/>
              <w:sz w:val="20"/>
              <w:szCs w:val="20"/>
            </w:rPr>
            <m:t>=</m:t>
          </m:r>
          <m:rad>
            <m:radPr>
              <m:degHide m:val="1"/>
              <m:ctrlPr>
                <w:rPr>
                  <w:rFonts w:ascii="Cambria Math" w:hAnsi="Cambria Math"/>
                  <w:sz w:val="20"/>
                  <w:szCs w:val="20"/>
                </w:rPr>
              </m:ctrlPr>
            </m:radPr>
            <m:deg/>
            <m:e>
              <m:r>
                <w:rPr>
                  <w:rFonts w:ascii="Cambria Math" w:hAnsi="Cambria Math"/>
                  <w:sz w:val="20"/>
                  <w:szCs w:val="20"/>
                </w:rPr>
                <m:t>2</m:t>
              </m:r>
              <m:sSub>
                <m:sSubPr>
                  <m:ctrlPr>
                    <w:rPr>
                      <w:rFonts w:ascii="Cambria Math" w:hAnsi="Cambria Math"/>
                      <w:color w:val="0000FF"/>
                      <w:sz w:val="20"/>
                      <w:szCs w:val="20"/>
                    </w:rPr>
                  </m:ctrlPr>
                </m:sSubPr>
                <m:e>
                  <m:r>
                    <w:rPr>
                      <w:rFonts w:ascii="Cambria Math" w:hAnsi="Cambria Math"/>
                      <w:color w:val="0000FF"/>
                      <w:sz w:val="20"/>
                      <w:szCs w:val="20"/>
                    </w:rPr>
                    <m:t>a</m:t>
                  </m:r>
                </m:e>
                <m:sub>
                  <m:r>
                    <m:rPr>
                      <m:sty m:val="p"/>
                    </m:rPr>
                    <w:rPr>
                      <w:rFonts w:ascii="Cambria Math" w:hAnsi="Cambria Math"/>
                      <w:color w:val="0000FF"/>
                      <w:sz w:val="20"/>
                      <w:szCs w:val="20"/>
                    </w:rPr>
                    <m:t>∥</m:t>
                  </m:r>
                </m:sub>
              </m:sSub>
              <m:r>
                <m:rPr>
                  <m:sty m:val="p"/>
                </m:rPr>
                <w:rPr>
                  <w:rFonts w:ascii="Cambria Math" w:hAnsi="Cambria Math"/>
                  <w:sz w:val="20"/>
                  <w:szCs w:val="20"/>
                </w:rPr>
                <m:t>⋅Δ</m:t>
              </m:r>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m:t>
                  </m:r>
                </m:sub>
              </m:sSub>
            </m:e>
          </m:rad>
          <m:r>
            <m:rPr>
              <m:sty m:val="p"/>
            </m:rPr>
            <w:rPr>
              <w:rFonts w:ascii="Cambria Math" w:hAnsi="Cambria Math"/>
              <w:sz w:val="20"/>
              <w:szCs w:val="20"/>
            </w:rPr>
            <m:t>=</m:t>
          </m:r>
          <m:r>
            <w:rPr>
              <w:rFonts w:ascii="Cambria Math" w:hAnsi="Cambria Math"/>
              <w:sz w:val="20"/>
              <w:szCs w:val="20"/>
            </w:rPr>
            <m:t>3.16 </m:t>
          </m:r>
          <m:r>
            <m:rPr>
              <m:scr m:val="sans-serif"/>
              <m:sty m:val="p"/>
            </m:rPr>
            <w:rPr>
              <w:rFonts w:ascii="Cambria Math" w:hAnsi="Cambria Math"/>
              <w:sz w:val="20"/>
              <w:szCs w:val="20"/>
            </w:rPr>
            <m:t>m/s</m:t>
          </m:r>
        </m:oMath>
      </m:oMathPara>
    </w:p>
    <w:p w14:paraId="79F4439C" w14:textId="3EEC1DC7" w:rsidR="00E83A4F" w:rsidRDefault="00E83A4F" w:rsidP="00E83A4F">
      <w:pPr>
        <w:spacing w:after="120" w:line="240" w:lineRule="auto"/>
        <w:ind w:left="-5" w:right="15"/>
      </w:pPr>
      <w:r>
        <w:rPr>
          <w:color w:val="0000FF"/>
        </w:rPr>
        <w:t>By comparing the figures in this section, it can be seen that the net force down the slope is given by:</w:t>
      </w:r>
    </w:p>
    <w:p w14:paraId="1D063453" w14:textId="430C713D" w:rsidR="00C641D0" w:rsidRDefault="00000000" w:rsidP="00C641D0">
      <w:pPr>
        <w:spacing w:after="120" w:line="240" w:lineRule="auto"/>
        <w:ind w:right="12"/>
        <w:rPr>
          <w:rFonts w:ascii="Cambria" w:eastAsia="Cambria" w:hAnsi="Cambria" w:cs="Cambria"/>
          <w:i/>
          <w:color w:val="0000FF"/>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m:t>
              </m:r>
            </m:sub>
          </m:sSub>
          <m:r>
            <m:rPr>
              <m:sty m:val="p"/>
            </m:rPr>
            <w:rPr>
              <w:rFonts w:ascii="Cambria Math" w:hAnsi="Cambria Math"/>
              <w:color w:val="0000FF"/>
              <w:szCs w:val="20"/>
            </w:rPr>
            <m:t>=</m:t>
          </m:r>
          <m:r>
            <w:rPr>
              <w:rFonts w:ascii="Cambria Math" w:hAnsi="Cambria Math"/>
              <w:szCs w:val="20"/>
            </w:rPr>
            <m:t>m</m:t>
          </m:r>
          <m:r>
            <m:rPr>
              <m:sty m:val="p"/>
            </m:rPr>
            <w:rPr>
              <w:rFonts w:ascii="Cambria Math" w:hAnsi="Cambria Math"/>
              <w:szCs w:val="20"/>
            </w:rPr>
            <m:t>⋅</m:t>
          </m:r>
          <m:r>
            <w:rPr>
              <w:rFonts w:ascii="Cambria Math" w:hAnsi="Cambria Math"/>
              <w:color w:val="0000FF"/>
              <w:szCs w:val="20"/>
            </w:rPr>
            <m:t>g</m:t>
          </m:r>
          <m:r>
            <m:rPr>
              <m:sty m:val="p"/>
            </m:rPr>
            <w:rPr>
              <w:rFonts w:ascii="Cambria Math" w:hAnsi="Cambria Math"/>
              <w:szCs w:val="20"/>
            </w:rPr>
            <m:t>⋅sin</m:t>
          </m:r>
          <m:r>
            <w:rPr>
              <w:rFonts w:ascii="Cambria Math" w:hAnsi="Cambria Math"/>
              <w:szCs w:val="20"/>
            </w:rPr>
            <m:t>θ</m:t>
          </m:r>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m:t>
              </m:r>
            </m:sub>
          </m:sSub>
        </m:oMath>
      </m:oMathPara>
    </w:p>
    <w:p w14:paraId="412FB6D6" w14:textId="27AD2E29" w:rsidR="001F7328" w:rsidRPr="00541652" w:rsidRDefault="00E83A4F" w:rsidP="00456512">
      <w:pPr>
        <w:spacing w:after="120" w:line="240" w:lineRule="auto"/>
        <w:ind w:right="12"/>
      </w:pPr>
      <w:r>
        <w:rPr>
          <w:color w:val="0000FF"/>
        </w:rPr>
        <w:t>Which</w:t>
      </w:r>
      <w:r w:rsidRPr="005C7165">
        <w:rPr>
          <w:color w:val="0000FF"/>
        </w:rPr>
        <w:t xml:space="preserve">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m:t>
            </m:r>
          </m:sub>
        </m:sSub>
      </m:oMath>
      <w:r w:rsidR="005C7165" w:rsidRPr="005C7165">
        <w:rPr>
          <w:rFonts w:eastAsiaTheme="minorEastAsia"/>
          <w:color w:val="0000FF"/>
          <w:szCs w:val="20"/>
        </w:rPr>
        <w:t xml:space="preserve"> </w:t>
      </w:r>
      <w:r>
        <w:rPr>
          <w:color w:val="0000FF"/>
        </w:rPr>
        <w:t xml:space="preserve">we use depends on whether the sled is moving or not. Since the angle given is just at the </w:t>
      </w:r>
      <w:r w:rsidRPr="00456512">
        <w:rPr>
          <w:color w:val="0000FF"/>
        </w:rPr>
        <w:t>point where the child starts to slide, we can use it to find</w:t>
      </w:r>
      <w:r w:rsidR="002647D5" w:rsidRPr="00456512">
        <w:rPr>
          <w:color w:val="0000FF"/>
        </w:rPr>
        <w:t xml:space="preserve">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s,max</m:t>
            </m:r>
          </m:sub>
        </m:sSub>
      </m:oMath>
      <w:r w:rsidR="002647D5" w:rsidRPr="00456512">
        <w:rPr>
          <w:rFonts w:eastAsiaTheme="minorEastAsia"/>
          <w:color w:val="0000FF"/>
          <w:szCs w:val="20"/>
        </w:rPr>
        <w:t xml:space="preserve"> </w:t>
      </w:r>
      <w:r w:rsidRPr="00456512">
        <w:rPr>
          <w:color w:val="0000FF"/>
        </w:rPr>
        <w:t>and if we include the acceleration given at this angle we can also use it to find</w:t>
      </w:r>
      <w:r w:rsidR="00BE15EA" w:rsidRPr="00456512">
        <w:rPr>
          <w:color w:val="0000FF"/>
        </w:rPr>
        <w:t xml:space="preserve">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f,k</m:t>
            </m:r>
          </m:sub>
        </m:sSub>
      </m:oMath>
      <w:r w:rsidRPr="00456512">
        <w:rPr>
          <w:color w:val="0000FF"/>
        </w:rPr>
        <w:t xml:space="preserve">. </w:t>
      </w:r>
      <w:r w:rsidR="00193780" w:rsidRPr="00456512">
        <w:rPr>
          <w:color w:val="0000FF"/>
          <w:szCs w:val="20"/>
        </w:rPr>
        <w:t xml:space="preserve">Since </w:t>
      </w:r>
      <m:oMath>
        <m:sSub>
          <m:sSubPr>
            <m:ctrlPr>
              <w:rPr>
                <w:rFonts w:ascii="Cambria Math" w:hAnsi="Cambria Math"/>
                <w:color w:val="0000FF"/>
                <w:szCs w:val="20"/>
              </w:rPr>
            </m:ctrlPr>
          </m:sSubPr>
          <m:e>
            <m:r>
              <w:rPr>
                <w:rFonts w:ascii="Cambria Math" w:hAnsi="Cambria Math"/>
                <w:color w:val="0000FF"/>
                <w:szCs w:val="20"/>
              </w:rPr>
              <m:t>a</m:t>
            </m:r>
          </m:e>
          <m:sub>
            <m:r>
              <m:rPr>
                <m:sty m:val="p"/>
              </m:rPr>
              <w:rPr>
                <w:rFonts w:ascii="Cambria Math" w:hAnsi="Cambria Math"/>
                <w:color w:val="0000FF"/>
                <w:szCs w:val="20"/>
              </w:rPr>
              <m:t>⟂</m:t>
            </m:r>
          </m:sub>
        </m:sSub>
        <m:r>
          <m:rPr>
            <m:sty m:val="p"/>
          </m:rPr>
          <w:rPr>
            <w:rFonts w:ascii="Cambria Math" w:hAnsi="Cambria Math"/>
            <w:color w:val="0000FF"/>
            <w:szCs w:val="20"/>
          </w:rPr>
          <m:t>=</m:t>
        </m:r>
        <m:r>
          <w:rPr>
            <w:rFonts w:ascii="Cambria Math" w:hAnsi="Cambria Math"/>
            <w:color w:val="0000FF"/>
            <w:szCs w:val="20"/>
          </w:rPr>
          <m:t>0</m:t>
        </m:r>
      </m:oMath>
      <w:r w:rsidR="00193780" w:rsidRPr="00456512">
        <w:rPr>
          <w:color w:val="0000FF"/>
          <w:szCs w:val="20"/>
        </w:rPr>
        <w:t xml:space="preserve">, we can see from the figures in this </w:t>
      </w:r>
      <w:r w:rsidRPr="00456512">
        <w:rPr>
          <w:color w:val="0000FF"/>
        </w:rPr>
        <w:t>section that</w:t>
      </w:r>
      <w:r w:rsidR="004F4389" w:rsidRPr="00456512">
        <w:rPr>
          <w:color w:val="0000FF"/>
        </w:rPr>
        <w:t xml:space="preserve">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oMath>
      <w:r w:rsidR="004F4389" w:rsidRPr="00456512">
        <w:rPr>
          <w:rFonts w:eastAsiaTheme="minorEastAsia"/>
          <w:color w:val="0000FF"/>
          <w:szCs w:val="20"/>
        </w:rPr>
        <w:t xml:space="preserve">. </w:t>
      </w:r>
      <w:r w:rsidRPr="00456512">
        <w:rPr>
          <w:color w:val="0000FF"/>
        </w:rPr>
        <w:t xml:space="preserve">This is needed to help us find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f,s,max</m:t>
            </m:r>
          </m:sub>
        </m:sSub>
      </m:oMath>
      <w:r w:rsidR="00456512" w:rsidRPr="00456512">
        <w:rPr>
          <w:color w:val="0000FF"/>
          <w:szCs w:val="20"/>
        </w:rPr>
        <w:t xml:space="preserve"> and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f,k</m:t>
            </m:r>
          </m:sub>
        </m:sSub>
      </m:oMath>
      <w:r w:rsidRPr="00456512">
        <w:rPr>
          <w:color w:val="0000FF"/>
        </w:rPr>
        <w:t>:</w:t>
      </w:r>
    </w:p>
    <w:p w14:paraId="3AF9DFFE" w14:textId="77777777" w:rsidR="00F955AD" w:rsidRPr="00541652" w:rsidRDefault="00F955AD" w:rsidP="00F955AD">
      <w:pPr>
        <w:pStyle w:val="Heading3"/>
        <w:tabs>
          <w:tab w:val="left" w:pos="8190"/>
        </w:tabs>
      </w:pPr>
      <w:r w:rsidRPr="00541652">
        <w:br w:type="column"/>
      </w:r>
      <w:r w:rsidRPr="00541652">
        <w:lastRenderedPageBreak/>
        <w:t>Words</w:t>
      </w:r>
    </w:p>
    <w:p w14:paraId="1B9FF791" w14:textId="076853AF" w:rsidR="00C332B5" w:rsidRDefault="00C332B5" w:rsidP="00C332B5">
      <w:pPr>
        <w:spacing w:after="120" w:line="240" w:lineRule="auto"/>
        <w:ind w:right="12"/>
      </w:pPr>
      <w:r>
        <w:t xml:space="preserve">Some shoes, for example golf shoes or crampons that are used for ice climbing, are built with very sharp spikes on the bottom. </w:t>
      </w:r>
      <w:r>
        <w:rPr>
          <w:color w:val="0000FF"/>
        </w:rPr>
        <w:t>These do not actually increase the friction with the surface, but increase traction by breaking into the surface, making vertical surfaces where the golfer or climber can apply horizontal normal forces instead of relying on friction.</w:t>
      </w:r>
    </w:p>
    <w:p w14:paraId="62E939DC" w14:textId="6FFFA44E" w:rsidR="00C332B5" w:rsidRDefault="00C332B5" w:rsidP="00C332B5">
      <w:pPr>
        <w:spacing w:after="120" w:line="240" w:lineRule="auto"/>
        <w:ind w:left="-5" w:right="14"/>
      </w:pPr>
      <w:r>
        <w:rPr>
          <w:color w:val="8B0000"/>
        </w:rPr>
        <w:t xml:space="preserve">If we consider the work and energy involved in this scenario, </w:t>
      </w:r>
      <w:r>
        <w:rPr>
          <w:color w:val="007F7F"/>
        </w:rPr>
        <w:t xml:space="preserve">the child starts out not moving </w:t>
      </w:r>
      <w:r>
        <w:t xml:space="preserve">at the top of a sand dune, </w:t>
      </w:r>
      <w:r>
        <w:rPr>
          <w:color w:val="8B0000"/>
        </w:rPr>
        <w:t xml:space="preserve">so they have gravitational potential energy but no kinetic energy. </w:t>
      </w:r>
      <w:r>
        <w:rPr>
          <w:color w:val="0000FF"/>
        </w:rPr>
        <w:t xml:space="preserve">As they slide </w:t>
      </w:r>
      <w:r w:rsidR="004876C2">
        <w:rPr>
          <w:color w:val="0000FF"/>
        </w:rPr>
        <w:t>down,</w:t>
      </w:r>
      <w:r>
        <w:rPr>
          <w:color w:val="0000FF"/>
        </w:rPr>
        <w:t xml:space="preserve"> they </w:t>
      </w:r>
      <w:r w:rsidR="00F634DA">
        <w:rPr>
          <w:color w:val="0000FF"/>
        </w:rPr>
        <w:t>accelerate</w:t>
      </w:r>
      <w:r>
        <w:rPr>
          <w:color w:val="0000FF"/>
        </w:rPr>
        <w:t xml:space="preserve"> </w:t>
      </w:r>
      <w:r>
        <w:rPr>
          <w:color w:val="007F7F"/>
        </w:rPr>
        <w:t xml:space="preserve">in the direction of their motion, so they </w:t>
      </w:r>
      <w:r w:rsidR="00F634DA">
        <w:rPr>
          <w:color w:val="007F7F"/>
        </w:rPr>
        <w:t>speed</w:t>
      </w:r>
      <w:r>
        <w:rPr>
          <w:color w:val="007F7F"/>
        </w:rPr>
        <w:t xml:space="preserve"> up, </w:t>
      </w:r>
      <w:r>
        <w:rPr>
          <w:color w:val="8B0000"/>
        </w:rPr>
        <w:t xml:space="preserve">increasing their kinetic energy. They are also losing gravitational potential energy </w:t>
      </w:r>
      <w:r>
        <w:t>as they go down.</w:t>
      </w:r>
    </w:p>
    <w:p w14:paraId="285D9200" w14:textId="77777777" w:rsidR="00C332B5" w:rsidRDefault="00C332B5" w:rsidP="00C332B5">
      <w:pPr>
        <w:spacing w:after="120" w:line="240" w:lineRule="auto"/>
        <w:ind w:left="-5" w:right="14"/>
      </w:pPr>
      <w:r>
        <w:rPr>
          <w:color w:val="0000FF"/>
        </w:rPr>
        <w:t xml:space="preserve">The frictional force opposes </w:t>
      </w:r>
      <w:r>
        <w:t xml:space="preserve">the child’s motion as they go down. </w:t>
      </w:r>
      <w:r>
        <w:rPr>
          <w:color w:val="0000FF"/>
        </w:rPr>
        <w:t xml:space="preserve">A force </w:t>
      </w:r>
      <w:r>
        <w:t xml:space="preserve">opposite the direction of motion </w:t>
      </w:r>
      <w:r>
        <w:rPr>
          <w:color w:val="8B0000"/>
        </w:rPr>
        <w:t xml:space="preserve">does negative work on the system, so in this case the </w:t>
      </w:r>
      <w:r>
        <w:rPr>
          <w:color w:val="0000FF"/>
        </w:rPr>
        <w:t xml:space="preserve">friction </w:t>
      </w:r>
      <w:r>
        <w:rPr>
          <w:color w:val="8B0000"/>
        </w:rPr>
        <w:t>is doing negative work on the child, removing kinetic energy. That energy is transformed into thermal energy.</w:t>
      </w:r>
    </w:p>
    <w:p w14:paraId="28B6E51D" w14:textId="09BFEF69" w:rsidR="00C332B5" w:rsidRDefault="004876C2" w:rsidP="00C332B5">
      <w:pPr>
        <w:spacing w:after="120" w:line="240" w:lineRule="auto"/>
        <w:ind w:left="-5" w:right="14"/>
      </w:pPr>
      <w:r>
        <w:rPr>
          <w:color w:val="8B0000"/>
        </w:rPr>
        <w:t>So,</w:t>
      </w:r>
      <w:r w:rsidR="00C332B5">
        <w:rPr>
          <w:color w:val="8B0000"/>
        </w:rPr>
        <w:t xml:space="preserve"> at the bottom of the sand dune the child has kinetic energy but no gravitational potential energy. And thermal energy has also been released in the process, warming the sand and the sled.</w:t>
      </w:r>
    </w:p>
    <w:p w14:paraId="1F12D690" w14:textId="485F1194" w:rsidR="00F955AD" w:rsidRPr="00541652" w:rsidRDefault="00C332B5" w:rsidP="00C332B5">
      <w:pPr>
        <w:tabs>
          <w:tab w:val="left" w:pos="8190"/>
        </w:tabs>
        <w:spacing w:after="120" w:line="240" w:lineRule="auto"/>
        <w:ind w:right="12"/>
      </w:pPr>
      <w:r>
        <w:rPr>
          <w:color w:val="0000FF"/>
        </w:rPr>
        <w:t xml:space="preserve">Frictional force is the first nonconservative force that we have seen. Frictional force </w:t>
      </w:r>
      <w:r>
        <w:rPr>
          <w:color w:val="8B0000"/>
        </w:rPr>
        <w:t>transforms kinetic energy into thermal energy, not potential energy.</w:t>
      </w:r>
    </w:p>
    <w:p w14:paraId="30BE0A23" w14:textId="77777777" w:rsidR="00F955AD" w:rsidRPr="00541652" w:rsidRDefault="00F955AD" w:rsidP="00F955AD">
      <w:pPr>
        <w:pStyle w:val="Heading3"/>
        <w:tabs>
          <w:tab w:val="left" w:pos="8190"/>
        </w:tabs>
      </w:pPr>
      <w:r w:rsidRPr="00541652">
        <w:br w:type="column"/>
      </w:r>
      <w:r w:rsidRPr="00541652">
        <w:t>Graphics</w:t>
      </w:r>
    </w:p>
    <w:p w14:paraId="0597A08F" w14:textId="17318E59" w:rsidR="00F955AD" w:rsidRPr="00541652" w:rsidRDefault="00E32CC1" w:rsidP="00F955AD">
      <w:pPr>
        <w:keepNext/>
        <w:tabs>
          <w:tab w:val="left" w:pos="8190"/>
        </w:tabs>
        <w:spacing w:after="120" w:line="240" w:lineRule="auto"/>
        <w:ind w:left="-5" w:right="14"/>
        <w:jc w:val="center"/>
      </w:pPr>
      <w:r w:rsidRPr="00E32CC1">
        <w:rPr>
          <w:noProof/>
        </w:rPr>
        <w:drawing>
          <wp:inline distT="0" distB="0" distL="0" distR="0" wp14:anchorId="632E99A9" wp14:editId="41C234A4">
            <wp:extent cx="1019175" cy="1442729"/>
            <wp:effectExtent l="0" t="0" r="0" b="5080"/>
            <wp:docPr id="1051041733" name="Picture 1" descr="A force diagram illustrates the three primary forces acting on a child, represented by a tilted square box labeled child. The orientation of the box matches a 35-degree incline.&#10;&#10;Normal Force: A blue arrow labeled Fn points diagonally upward and to the right, perpendicular to the surface of the incline.&#10;&#10;Friction Force: A blue arrow labeled Ff points diagonally upward and to the left, parallel to the surface of the incline and opposing the direction of motion.&#10;&#10;Force of Gravity: A blue arrow labeled Fg points vertically downward from the center of the box, representing the gravitational pull toward th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41733" name="Picture 1" descr="A force diagram illustrates the three primary forces acting on a child, represented by a tilted square box labeled child. The orientation of the box matches a 35-degree incline.&#10;&#10;Normal Force: A blue arrow labeled Fn points diagonally upward and to the right, perpendicular to the surface of the incline.&#10;&#10;Friction Force: A blue arrow labeled Ff points diagonally upward and to the left, parallel to the surface of the incline and opposing the direction of motion.&#10;&#10;Force of Gravity: A blue arrow labeled Fg points vertically downward from the center of the box, representing the gravitational pull toward the Earth."/>
                    <pic:cNvPicPr/>
                  </pic:nvPicPr>
                  <pic:blipFill>
                    <a:blip r:embed="rId197" cstate="screen">
                      <a:extLst>
                        <a:ext uri="{28A0092B-C50C-407E-A947-70E740481C1C}">
                          <a14:useLocalDpi xmlns:a14="http://schemas.microsoft.com/office/drawing/2010/main"/>
                        </a:ext>
                      </a:extLst>
                    </a:blip>
                    <a:stretch>
                      <a:fillRect/>
                    </a:stretch>
                  </pic:blipFill>
                  <pic:spPr>
                    <a:xfrm>
                      <a:off x="0" y="0"/>
                      <a:ext cx="1028414" cy="1455807"/>
                    </a:xfrm>
                    <a:prstGeom prst="rect">
                      <a:avLst/>
                    </a:prstGeom>
                  </pic:spPr>
                </pic:pic>
              </a:graphicData>
            </a:graphic>
          </wp:inline>
        </w:drawing>
      </w:r>
    </w:p>
    <w:p w14:paraId="24F73823" w14:textId="62787C63" w:rsidR="00F955AD" w:rsidRDefault="00F955AD" w:rsidP="00F955AD">
      <w:pPr>
        <w:pStyle w:val="Caption"/>
        <w:tabs>
          <w:tab w:val="left" w:pos="8190"/>
        </w:tabs>
        <w:jc w:val="center"/>
        <w:rPr>
          <w:color w:val="0000FF"/>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5</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18</w:t>
      </w:r>
      <w:r w:rsidR="002778FF">
        <w:fldChar w:fldCharType="end"/>
      </w:r>
      <w:r w:rsidRPr="00541652">
        <w:t xml:space="preserve">: </w:t>
      </w:r>
      <w:r w:rsidR="00454E23" w:rsidRPr="00454E23">
        <w:rPr>
          <w:color w:val="0000FF"/>
        </w:rPr>
        <w:t>Force diagram of child on dune</w:t>
      </w:r>
      <w:r w:rsidRPr="00454E23">
        <w:rPr>
          <w:color w:val="0000FF"/>
        </w:rPr>
        <w:t>.</w:t>
      </w:r>
      <w:r w:rsidRPr="00454E23">
        <w:rPr>
          <w:color w:val="0000FF"/>
          <w:vertAlign w:val="superscript"/>
        </w:rPr>
        <w:fldChar w:fldCharType="begin"/>
      </w:r>
      <w:r w:rsidRPr="00454E23">
        <w:rPr>
          <w:color w:val="0000FF"/>
          <w:vertAlign w:val="superscript"/>
        </w:rPr>
        <w:instrText xml:space="preserve"> NOTEREF _Ref218898700 \h  \* MERGEFORMAT </w:instrText>
      </w:r>
      <w:r w:rsidRPr="00454E23">
        <w:rPr>
          <w:color w:val="0000FF"/>
          <w:vertAlign w:val="superscript"/>
        </w:rPr>
      </w:r>
      <w:r w:rsidRPr="00454E23">
        <w:rPr>
          <w:color w:val="0000FF"/>
          <w:vertAlign w:val="superscript"/>
        </w:rPr>
        <w:fldChar w:fldCharType="separate"/>
      </w:r>
      <w:r w:rsidR="00F91D0D">
        <w:rPr>
          <w:color w:val="0000FF"/>
          <w:vertAlign w:val="superscript"/>
        </w:rPr>
        <w:t>1</w:t>
      </w:r>
      <w:r w:rsidRPr="00454E23">
        <w:rPr>
          <w:color w:val="0000FF"/>
          <w:vertAlign w:val="superscript"/>
        </w:rPr>
        <w:fldChar w:fldCharType="end"/>
      </w:r>
    </w:p>
    <w:p w14:paraId="4EA0982B" w14:textId="4DF7101D" w:rsidR="008865D9" w:rsidRDefault="008865D9" w:rsidP="005C1495">
      <w:pPr>
        <w:jc w:val="center"/>
      </w:pPr>
      <w:r w:rsidRPr="008865D9">
        <w:rPr>
          <w:noProof/>
        </w:rPr>
        <w:drawing>
          <wp:inline distT="0" distB="0" distL="0" distR="0" wp14:anchorId="1A320633" wp14:editId="07A0E01C">
            <wp:extent cx="790575" cy="962244"/>
            <wp:effectExtent l="0" t="0" r="0" b="9525"/>
            <wp:docPr id="359134132" name="Picture 1" descr="A diagram illustrating the vector addition of three forces to find a resultant net force. The diagram uses a tip-to-tail method starting from a blue dot.&#10;&#10;Gravitational Force (Fg): A long blue arrow points vertically downward from the starting dot.&#10;&#10;Normal Force (Fn): A blue arrow begins at the tip of the gravity vector and points diagonally upward and to the right, perpendicular to the implied surface of an incline.&#10;&#10;Friction Force (Ff): A shorter blue arrow begins at the tip of the normal force vector and points diagonally upward and to the left, parallel to the implied incline.&#10;&#10;Net Force (Fnet): A thick blue arrow begins at the original starting dot and points diagonally downward and to the right, terminating at the tip of the friction vector. This represents the resultant vector sum of the three fo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34132" name="Picture 1" descr="A diagram illustrating the vector addition of three forces to find a resultant net force. The diagram uses a tip-to-tail method starting from a blue dot.&#10;&#10;Gravitational Force (Fg): A long blue arrow points vertically downward from the starting dot.&#10;&#10;Normal Force (Fn): A blue arrow begins at the tip of the gravity vector and points diagonally upward and to the right, perpendicular to the implied surface of an incline.&#10;&#10;Friction Force (Ff): A shorter blue arrow begins at the tip of the normal force vector and points diagonally upward and to the left, parallel to the implied incline.&#10;&#10;Net Force (Fnet): A thick blue arrow begins at the original starting dot and points diagonally downward and to the right, terminating at the tip of the friction vector. This represents the resultant vector sum of the three forces."/>
                    <pic:cNvPicPr/>
                  </pic:nvPicPr>
                  <pic:blipFill>
                    <a:blip r:embed="rId198" cstate="screen">
                      <a:extLst>
                        <a:ext uri="{28A0092B-C50C-407E-A947-70E740481C1C}">
                          <a14:useLocalDpi xmlns:a14="http://schemas.microsoft.com/office/drawing/2010/main"/>
                        </a:ext>
                      </a:extLst>
                    </a:blip>
                    <a:stretch>
                      <a:fillRect/>
                    </a:stretch>
                  </pic:blipFill>
                  <pic:spPr>
                    <a:xfrm>
                      <a:off x="0" y="0"/>
                      <a:ext cx="796505" cy="969462"/>
                    </a:xfrm>
                    <a:prstGeom prst="rect">
                      <a:avLst/>
                    </a:prstGeom>
                  </pic:spPr>
                </pic:pic>
              </a:graphicData>
            </a:graphic>
          </wp:inline>
        </w:drawing>
      </w:r>
    </w:p>
    <w:p w14:paraId="7637824D" w14:textId="335F3E15" w:rsidR="008865D9" w:rsidRDefault="008865D9" w:rsidP="008865D9">
      <w:pPr>
        <w:pStyle w:val="Caption"/>
        <w:tabs>
          <w:tab w:val="left" w:pos="8190"/>
        </w:tabs>
        <w:jc w:val="center"/>
        <w:rPr>
          <w:color w:val="0000FF"/>
          <w:vertAlign w:val="superscript"/>
        </w:rPr>
      </w:pPr>
      <w:r w:rsidRPr="00541652">
        <w:t xml:space="preserve">Figure </w:t>
      </w:r>
      <w:r>
        <w:fldChar w:fldCharType="begin"/>
      </w:r>
      <w:r>
        <w:instrText xml:space="preserve"> STYLEREF 1 \s </w:instrText>
      </w:r>
      <w:r>
        <w:fldChar w:fldCharType="separate"/>
      </w:r>
      <w:r w:rsidR="00F91D0D">
        <w:rPr>
          <w:noProof/>
        </w:rPr>
        <w:t>5</w:t>
      </w:r>
      <w:r>
        <w:fldChar w:fldCharType="end"/>
      </w:r>
      <w:r>
        <w:t>.</w:t>
      </w:r>
      <w:r>
        <w:fldChar w:fldCharType="begin"/>
      </w:r>
      <w:r>
        <w:instrText xml:space="preserve"> SEQ Figure \* ARABIC \s 1 </w:instrText>
      </w:r>
      <w:r>
        <w:fldChar w:fldCharType="separate"/>
      </w:r>
      <w:r w:rsidR="00F91D0D">
        <w:rPr>
          <w:noProof/>
        </w:rPr>
        <w:t>19</w:t>
      </w:r>
      <w:r>
        <w:fldChar w:fldCharType="end"/>
      </w:r>
      <w:r w:rsidRPr="00541652">
        <w:t xml:space="preserve">: </w:t>
      </w:r>
      <w:r w:rsidR="005C1495" w:rsidRPr="005C1495">
        <w:rPr>
          <w:color w:val="0000FF"/>
        </w:rPr>
        <w:t>Sum of forces for the child</w:t>
      </w:r>
      <w:r w:rsidRPr="00454E23">
        <w:rPr>
          <w:color w:val="0000FF"/>
        </w:rPr>
        <w:t>.</w:t>
      </w:r>
      <w:r w:rsidRPr="00454E23">
        <w:rPr>
          <w:color w:val="0000FF"/>
          <w:vertAlign w:val="superscript"/>
        </w:rPr>
        <w:fldChar w:fldCharType="begin"/>
      </w:r>
      <w:r w:rsidRPr="00454E23">
        <w:rPr>
          <w:color w:val="0000FF"/>
          <w:vertAlign w:val="superscript"/>
        </w:rPr>
        <w:instrText xml:space="preserve"> NOTEREF _Ref218898700 \h  \* MERGEFORMAT </w:instrText>
      </w:r>
      <w:r w:rsidRPr="00454E23">
        <w:rPr>
          <w:color w:val="0000FF"/>
          <w:vertAlign w:val="superscript"/>
        </w:rPr>
      </w:r>
      <w:r w:rsidRPr="00454E23">
        <w:rPr>
          <w:color w:val="0000FF"/>
          <w:vertAlign w:val="superscript"/>
        </w:rPr>
        <w:fldChar w:fldCharType="separate"/>
      </w:r>
      <w:r w:rsidR="00F91D0D">
        <w:rPr>
          <w:color w:val="0000FF"/>
          <w:vertAlign w:val="superscript"/>
        </w:rPr>
        <w:t>1</w:t>
      </w:r>
      <w:r w:rsidRPr="00454E23">
        <w:rPr>
          <w:color w:val="0000FF"/>
          <w:vertAlign w:val="superscript"/>
        </w:rPr>
        <w:fldChar w:fldCharType="end"/>
      </w:r>
    </w:p>
    <w:p w14:paraId="7027C6F7" w14:textId="2DDEFE79" w:rsidR="008865D9" w:rsidRDefault="00F66791" w:rsidP="008865D9">
      <w:r w:rsidRPr="00F66791">
        <w:rPr>
          <w:noProof/>
        </w:rPr>
        <w:drawing>
          <wp:inline distT="0" distB="0" distL="0" distR="0" wp14:anchorId="5ED52F23" wp14:editId="0B81A4ED">
            <wp:extent cx="2621280" cy="2082800"/>
            <wp:effectExtent l="0" t="0" r="7620" b="0"/>
            <wp:docPr id="192024802" name="Picture 1" descr="An energy bar chart displays the energy states of a sledding trip at two distinct moments: Top and Bottom. The vertical axis is labeled Energy [J] and ranges from 0 to 300+. A legend identifies three types of energy: Ek (kinetic energy), Ug (gravitational potential energy), and Eth (thermal energy).&#10;&#10;Top: A single tall bar with a cross-hatch pattern representing Ug reaches a value of approximately 350 Joules. The values for Ek and Eth are zero.&#10;&#10;Bottom: Two bars are present. A solid dark red bar representing Ek reaches approximately 125 Joules. A cross-hatched red bar representing Eth reaches approximately 225 Joules. The value for Ug i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24802" name="Picture 1" descr="An energy bar chart displays the energy states of a sledding trip at two distinct moments: Top and Bottom. The vertical axis is labeled Energy [J] and ranges from 0 to 300+. A legend identifies three types of energy: Ek (kinetic energy), Ug (gravitational potential energy), and Eth (thermal energy).&#10;&#10;Top: A single tall bar with a cross-hatch pattern representing Ug reaches a value of approximately 350 Joules. The values for Ek and Eth are zero.&#10;&#10;Bottom: Two bars are present. A solid dark red bar representing Ek reaches approximately 125 Joules. A cross-hatched red bar representing Eth reaches approximately 225 Joules. The value for Ug is zero."/>
                    <pic:cNvPicPr/>
                  </pic:nvPicPr>
                  <pic:blipFill>
                    <a:blip r:embed="rId199" cstate="screen">
                      <a:extLst>
                        <a:ext uri="{28A0092B-C50C-407E-A947-70E740481C1C}">
                          <a14:useLocalDpi xmlns:a14="http://schemas.microsoft.com/office/drawing/2010/main"/>
                        </a:ext>
                      </a:extLst>
                    </a:blip>
                    <a:stretch>
                      <a:fillRect/>
                    </a:stretch>
                  </pic:blipFill>
                  <pic:spPr>
                    <a:xfrm>
                      <a:off x="0" y="0"/>
                      <a:ext cx="2621280" cy="2082800"/>
                    </a:xfrm>
                    <a:prstGeom prst="rect">
                      <a:avLst/>
                    </a:prstGeom>
                  </pic:spPr>
                </pic:pic>
              </a:graphicData>
            </a:graphic>
          </wp:inline>
        </w:drawing>
      </w:r>
    </w:p>
    <w:p w14:paraId="4731153D" w14:textId="0C28E96D" w:rsidR="00F66791" w:rsidRPr="00F66791" w:rsidRDefault="00F66791" w:rsidP="00F66791">
      <w:pPr>
        <w:pStyle w:val="Caption"/>
        <w:tabs>
          <w:tab w:val="left" w:pos="8190"/>
        </w:tabs>
        <w:jc w:val="center"/>
        <w:rPr>
          <w:color w:val="0000FF"/>
          <w:vertAlign w:val="superscript"/>
        </w:rPr>
      </w:pPr>
      <w:r w:rsidRPr="00541652">
        <w:t xml:space="preserve">Figure </w:t>
      </w:r>
      <w:r>
        <w:fldChar w:fldCharType="begin"/>
      </w:r>
      <w:r>
        <w:instrText xml:space="preserve"> STYLEREF 1 \s </w:instrText>
      </w:r>
      <w:r>
        <w:fldChar w:fldCharType="separate"/>
      </w:r>
      <w:r w:rsidR="00F91D0D">
        <w:rPr>
          <w:noProof/>
        </w:rPr>
        <w:t>5</w:t>
      </w:r>
      <w:r>
        <w:fldChar w:fldCharType="end"/>
      </w:r>
      <w:r>
        <w:t>.</w:t>
      </w:r>
      <w:r>
        <w:fldChar w:fldCharType="begin"/>
      </w:r>
      <w:r>
        <w:instrText xml:space="preserve"> SEQ Figure \* ARABIC \s 1 </w:instrText>
      </w:r>
      <w:r>
        <w:fldChar w:fldCharType="separate"/>
      </w:r>
      <w:r w:rsidR="00F91D0D">
        <w:rPr>
          <w:noProof/>
        </w:rPr>
        <w:t>20</w:t>
      </w:r>
      <w:r>
        <w:fldChar w:fldCharType="end"/>
      </w:r>
      <w:r w:rsidRPr="00541652">
        <w:t xml:space="preserve">: </w:t>
      </w:r>
      <w:r w:rsidR="00B765D8" w:rsidRPr="00B765D8">
        <w:rPr>
          <w:color w:val="8B0000"/>
        </w:rPr>
        <w:t>Energy bar graph for the child</w:t>
      </w:r>
      <w:r w:rsidRPr="00B765D8">
        <w:rPr>
          <w:color w:val="8B0000"/>
        </w:rPr>
        <w:t>.</w:t>
      </w:r>
      <w:r w:rsidRPr="00B765D8">
        <w:rPr>
          <w:color w:val="8B0000"/>
          <w:vertAlign w:val="superscript"/>
        </w:rPr>
        <w:fldChar w:fldCharType="begin"/>
      </w:r>
      <w:r w:rsidRPr="00B765D8">
        <w:rPr>
          <w:color w:val="8B0000"/>
          <w:vertAlign w:val="superscript"/>
        </w:rPr>
        <w:instrText xml:space="preserve"> NOTEREF _Ref218898700 \h  \* MERGEFORMAT </w:instrText>
      </w:r>
      <w:r w:rsidRPr="00B765D8">
        <w:rPr>
          <w:color w:val="8B0000"/>
          <w:vertAlign w:val="superscript"/>
        </w:rPr>
      </w:r>
      <w:r w:rsidRPr="00B765D8">
        <w:rPr>
          <w:color w:val="8B0000"/>
          <w:vertAlign w:val="superscript"/>
        </w:rPr>
        <w:fldChar w:fldCharType="separate"/>
      </w:r>
      <w:r w:rsidR="00F91D0D">
        <w:rPr>
          <w:color w:val="8B0000"/>
          <w:vertAlign w:val="superscript"/>
        </w:rPr>
        <w:t>1</w:t>
      </w:r>
      <w:r w:rsidRPr="00B765D8">
        <w:rPr>
          <w:color w:val="8B0000"/>
          <w:vertAlign w:val="superscript"/>
        </w:rPr>
        <w:fldChar w:fldCharType="end"/>
      </w:r>
    </w:p>
    <w:p w14:paraId="3B31544E" w14:textId="77777777" w:rsidR="00F955AD" w:rsidRPr="00541652" w:rsidRDefault="00F955AD" w:rsidP="00F955AD">
      <w:pPr>
        <w:pStyle w:val="Heading3"/>
        <w:tabs>
          <w:tab w:val="left" w:pos="8190"/>
        </w:tabs>
      </w:pPr>
      <w:r w:rsidRPr="00541652">
        <w:br w:type="column"/>
      </w:r>
      <w:r w:rsidRPr="00541652">
        <w:t>Numbers</w:t>
      </w:r>
    </w:p>
    <w:p w14:paraId="5E58828E" w14:textId="77777777" w:rsidR="00ED03AF" w:rsidRDefault="00000000" w:rsidP="00FB1B64">
      <w:pPr>
        <w:spacing w:after="120" w:line="240" w:lineRule="auto"/>
        <w:ind w:right="12"/>
        <w:rPr>
          <w:color w:val="0000FF"/>
        </w:rPr>
      </w:pP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f,s,max</m:t>
            </m:r>
          </m:sub>
        </m:sSub>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s</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m:t>
            </m:r>
          </m:sub>
        </m:sSub>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s</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s</m:t>
            </m:r>
          </m:sub>
        </m:sSub>
        <m:r>
          <m:rPr>
            <m:sty m:val="p"/>
          </m:rPr>
          <w:rPr>
            <w:rFonts w:ascii="Cambria Math" w:hAnsi="Cambria Math"/>
            <w:szCs w:val="20"/>
          </w:rPr>
          <m:t>⋅</m:t>
        </m:r>
        <m:r>
          <w:rPr>
            <w:rFonts w:ascii="Cambria Math" w:hAnsi="Cambria Math"/>
            <w:szCs w:val="20"/>
          </w:rPr>
          <m:t>m</m:t>
        </m:r>
        <m:r>
          <m:rPr>
            <m:sty m:val="p"/>
          </m:rPr>
          <w:rPr>
            <w:rFonts w:ascii="Cambria Math" w:hAnsi="Cambria Math"/>
            <w:color w:val="0000FF"/>
            <w:szCs w:val="20"/>
          </w:rPr>
          <m:t>⋅</m:t>
        </m:r>
        <m:r>
          <w:rPr>
            <w:rFonts w:ascii="Cambria Math" w:hAnsi="Cambria Math"/>
            <w:color w:val="0000FF"/>
            <w:szCs w:val="20"/>
          </w:rPr>
          <m:t>g</m:t>
        </m:r>
        <m:r>
          <m:rPr>
            <m:sty m:val="p"/>
          </m:rPr>
          <w:rPr>
            <w:rFonts w:ascii="Cambria Math" w:hAnsi="Cambria Math"/>
            <w:color w:val="0000FF"/>
            <w:szCs w:val="20"/>
          </w:rPr>
          <m:t>⋅</m:t>
        </m:r>
        <m:r>
          <m:rPr>
            <m:sty m:val="p"/>
          </m:rPr>
          <w:rPr>
            <w:rFonts w:ascii="Cambria Math" w:hAnsi="Cambria Math"/>
            <w:szCs w:val="20"/>
          </w:rPr>
          <m:t>cos</m:t>
        </m:r>
        <m:r>
          <w:rPr>
            <w:rFonts w:ascii="Cambria Math" w:hAnsi="Cambria Math"/>
            <w:szCs w:val="20"/>
          </w:rPr>
          <m:t>θ</m:t>
        </m:r>
      </m:oMath>
      <w:r w:rsidR="00ED03AF" w:rsidRPr="00ED03AF">
        <w:t xml:space="preserve"> </w:t>
      </w:r>
    </w:p>
    <w:p w14:paraId="47362923" w14:textId="77777777" w:rsidR="00D61B62" w:rsidRDefault="00FB1B64" w:rsidP="00D61B62">
      <w:pPr>
        <w:spacing w:after="120" w:line="240" w:lineRule="auto"/>
        <w:ind w:right="12"/>
      </w:pPr>
      <w:r w:rsidRPr="00235213">
        <w:rPr>
          <w:color w:val="0000FF"/>
        </w:rPr>
        <w:t>Similarly,</w:t>
      </w:r>
      <w:r w:rsidR="00235213" w:rsidRPr="00235213">
        <w:rPr>
          <w:color w:val="0000FF"/>
          <w:szCs w:val="20"/>
        </w:rPr>
        <w:t xml:space="preserve">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f,k</m:t>
            </m:r>
          </m:sub>
        </m:sSub>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k</m:t>
            </m:r>
          </m:sub>
        </m:sSub>
        <m:r>
          <m:rPr>
            <m:sty m:val="p"/>
          </m:rPr>
          <w:rPr>
            <w:rFonts w:ascii="Cambria Math" w:hAnsi="Cambria Math"/>
            <w:szCs w:val="20"/>
          </w:rPr>
          <m:t>⋅</m:t>
        </m:r>
        <m:r>
          <w:rPr>
            <w:rFonts w:ascii="Cambria Math" w:hAnsi="Cambria Math"/>
            <w:szCs w:val="20"/>
          </w:rPr>
          <m:t>m</m:t>
        </m:r>
        <m:r>
          <m:rPr>
            <m:sty m:val="p"/>
          </m:rPr>
          <w:rPr>
            <w:rFonts w:ascii="Cambria Math" w:hAnsi="Cambria Math"/>
            <w:color w:val="0000FF"/>
            <w:szCs w:val="20"/>
          </w:rPr>
          <m:t>⋅</m:t>
        </m:r>
        <m:r>
          <w:rPr>
            <w:rFonts w:ascii="Cambria Math" w:hAnsi="Cambria Math"/>
            <w:color w:val="0000FF"/>
            <w:szCs w:val="20"/>
          </w:rPr>
          <m:t>g</m:t>
        </m:r>
        <m:r>
          <m:rPr>
            <m:sty m:val="p"/>
          </m:rPr>
          <w:rPr>
            <w:rFonts w:ascii="Cambria Math" w:hAnsi="Cambria Math"/>
            <w:color w:val="0000FF"/>
            <w:szCs w:val="20"/>
          </w:rPr>
          <m:t>⋅</m:t>
        </m:r>
        <m:r>
          <m:rPr>
            <m:sty m:val="p"/>
          </m:rPr>
          <w:rPr>
            <w:rFonts w:ascii="Cambria Math" w:hAnsi="Cambria Math"/>
            <w:szCs w:val="20"/>
          </w:rPr>
          <m:t>cos</m:t>
        </m:r>
        <m:r>
          <w:rPr>
            <w:rFonts w:ascii="Cambria Math" w:hAnsi="Cambria Math"/>
            <w:szCs w:val="20"/>
          </w:rPr>
          <m:t>θ</m:t>
        </m:r>
      </m:oMath>
      <w:r w:rsidR="00235213" w:rsidRPr="00235213">
        <w:rPr>
          <w:color w:val="0000FF"/>
          <w:szCs w:val="20"/>
        </w:rPr>
        <w:t xml:space="preserve">. </w:t>
      </w:r>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m:t>
            </m:r>
          </m:sub>
        </m:sSub>
        <m:r>
          <m:rPr>
            <m:sty m:val="p"/>
          </m:rPr>
          <w:rPr>
            <w:rFonts w:ascii="Cambria Math" w:hAnsi="Cambria Math"/>
            <w:color w:val="0000FF"/>
            <w:szCs w:val="20"/>
          </w:rPr>
          <m:t>=</m:t>
        </m:r>
        <m:r>
          <w:rPr>
            <w:rFonts w:ascii="Cambria Math" w:hAnsi="Cambria Math"/>
            <w:color w:val="0000FF"/>
            <w:szCs w:val="20"/>
          </w:rPr>
          <m:t>0</m:t>
        </m:r>
      </m:oMath>
      <w:r w:rsidR="00235213" w:rsidRPr="00235213">
        <w:rPr>
          <w:color w:val="0000FF"/>
          <w:szCs w:val="20"/>
        </w:rPr>
        <w:t xml:space="preserve"> when considering </w:t>
      </w:r>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s</m:t>
            </m:r>
          </m:sub>
        </m:sSub>
      </m:oMath>
      <w:r w:rsidR="00235213" w:rsidRPr="00235213">
        <w:rPr>
          <w:color w:val="0000FF"/>
          <w:szCs w:val="20"/>
        </w:rPr>
        <w:t xml:space="preserve">, </w:t>
      </w:r>
      <w:r w:rsidRPr="00235213">
        <w:rPr>
          <w:color w:val="0000FF"/>
        </w:rPr>
        <w:t xml:space="preserve">so </w:t>
      </w:r>
      <w:r>
        <w:rPr>
          <w:color w:val="0000FF"/>
        </w:rPr>
        <w:t>combining the equations above…</w:t>
      </w:r>
    </w:p>
    <w:p w14:paraId="7F694269" w14:textId="767351EE" w:rsidR="00D61B62" w:rsidRDefault="00D61B62" w:rsidP="00D61B62">
      <w:pPr>
        <w:spacing w:after="120" w:line="240" w:lineRule="auto"/>
        <w:ind w:right="12"/>
      </w:pPr>
      <m:oMathPara>
        <m:oMath>
          <m:r>
            <w:rPr>
              <w:rFonts w:ascii="Cambria Math" w:hAnsi="Cambria Math"/>
              <w:color w:val="0000FF"/>
              <w:szCs w:val="20"/>
            </w:rPr>
            <m:t>0</m:t>
          </m:r>
          <m:r>
            <m:rPr>
              <m:sty m:val="p"/>
            </m:rPr>
            <w:rPr>
              <w:rFonts w:ascii="Cambria Math" w:hAnsi="Cambria Math"/>
              <w:color w:val="0000FF"/>
              <w:szCs w:val="20"/>
            </w:rPr>
            <m:t>=</m:t>
          </m:r>
          <m:r>
            <w:rPr>
              <w:rFonts w:ascii="Cambria Math" w:hAnsi="Cambria Math"/>
              <w:szCs w:val="20"/>
            </w:rPr>
            <m:t>m</m:t>
          </m:r>
          <m:r>
            <m:rPr>
              <m:sty m:val="p"/>
            </m:rPr>
            <w:rPr>
              <w:rFonts w:ascii="Cambria Math" w:hAnsi="Cambria Math"/>
              <w:color w:val="0000FF"/>
              <w:szCs w:val="20"/>
            </w:rPr>
            <m:t>⋅</m:t>
          </m:r>
          <m:r>
            <w:rPr>
              <w:rFonts w:ascii="Cambria Math" w:hAnsi="Cambria Math"/>
              <w:color w:val="0000FF"/>
              <w:szCs w:val="20"/>
            </w:rPr>
            <m:t>g</m:t>
          </m:r>
          <m:r>
            <m:rPr>
              <m:sty m:val="p"/>
            </m:rPr>
            <w:rPr>
              <w:rFonts w:ascii="Cambria Math" w:hAnsi="Cambria Math"/>
              <w:color w:val="0000FF"/>
              <w:szCs w:val="20"/>
            </w:rPr>
            <m:t>⋅</m:t>
          </m:r>
          <m:r>
            <m:rPr>
              <m:sty m:val="p"/>
            </m:rPr>
            <w:rPr>
              <w:rFonts w:ascii="Cambria Math" w:hAnsi="Cambria Math"/>
              <w:szCs w:val="20"/>
            </w:rPr>
            <m:t>sin</m:t>
          </m:r>
          <m:r>
            <w:rPr>
              <w:rFonts w:ascii="Cambria Math" w:hAnsi="Cambria Math"/>
              <w:szCs w:val="20"/>
            </w:rPr>
            <m:t>θ</m:t>
          </m:r>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s</m:t>
              </m:r>
            </m:sub>
          </m:sSub>
          <m:r>
            <m:rPr>
              <m:sty m:val="p"/>
            </m:rPr>
            <w:rPr>
              <w:rFonts w:ascii="Cambria Math" w:hAnsi="Cambria Math"/>
              <w:szCs w:val="20"/>
            </w:rPr>
            <m:t>⋅</m:t>
          </m:r>
          <m:r>
            <w:rPr>
              <w:rFonts w:ascii="Cambria Math" w:hAnsi="Cambria Math"/>
              <w:szCs w:val="20"/>
            </w:rPr>
            <m:t>m</m:t>
          </m:r>
          <m:r>
            <m:rPr>
              <m:sty m:val="p"/>
            </m:rPr>
            <w:rPr>
              <w:rFonts w:ascii="Cambria Math" w:hAnsi="Cambria Math"/>
              <w:color w:val="0000FF"/>
              <w:szCs w:val="20"/>
            </w:rPr>
            <m:t>⋅</m:t>
          </m:r>
          <m:r>
            <w:rPr>
              <w:rFonts w:ascii="Cambria Math" w:hAnsi="Cambria Math"/>
              <w:color w:val="0000FF"/>
              <w:szCs w:val="20"/>
            </w:rPr>
            <m:t>g⋅</m:t>
          </m:r>
          <m:r>
            <m:rPr>
              <m:sty m:val="p"/>
            </m:rPr>
            <w:rPr>
              <w:rFonts w:ascii="Cambria Math" w:hAnsi="Cambria Math"/>
              <w:szCs w:val="20"/>
            </w:rPr>
            <m:t>cos</m:t>
          </m:r>
          <m:r>
            <w:rPr>
              <w:rFonts w:ascii="Cambria Math" w:hAnsi="Cambria Math"/>
              <w:szCs w:val="20"/>
            </w:rPr>
            <m:t>θ</m:t>
          </m:r>
        </m:oMath>
      </m:oMathPara>
    </w:p>
    <w:p w14:paraId="3114CF8C" w14:textId="77777777" w:rsidR="001B2344" w:rsidRDefault="00FB1B64" w:rsidP="00FB1B64">
      <w:pPr>
        <w:spacing w:after="120" w:line="240" w:lineRule="auto"/>
        <w:ind w:right="12"/>
      </w:pPr>
      <w:r>
        <w:t xml:space="preserve">Solving for </w:t>
      </w:r>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s</m:t>
            </m:r>
          </m:sub>
        </m:sSub>
      </m:oMath>
      <w:r w:rsidR="009361B1">
        <w:rPr>
          <w:rFonts w:eastAsiaTheme="minorEastAsia"/>
          <w:szCs w:val="20"/>
        </w:rPr>
        <w:t xml:space="preserve"> </w:t>
      </w:r>
      <w:r>
        <w:t>and using the trigonometric identity that</w:t>
      </w:r>
      <w:r w:rsidR="00AE396A">
        <w:t xml:space="preserve"> </w:t>
      </w:r>
      <m:oMath>
        <m:r>
          <m:rPr>
            <m:sty m:val="p"/>
          </m:rPr>
          <w:rPr>
            <w:rFonts w:ascii="Cambria Math" w:hAnsi="Cambria Math"/>
            <w:szCs w:val="20"/>
          </w:rPr>
          <m:t>tan</m:t>
        </m:r>
        <m:r>
          <w:rPr>
            <w:rFonts w:ascii="Cambria Math" w:hAnsi="Cambria Math"/>
            <w:szCs w:val="20"/>
          </w:rPr>
          <m:t>θ</m:t>
        </m:r>
        <m:r>
          <m:rPr>
            <m:sty m:val="p"/>
          </m:rPr>
          <w:rPr>
            <w:rFonts w:ascii="Cambria Math" w:hAnsi="Cambria Math"/>
            <w:szCs w:val="20"/>
          </w:rPr>
          <m:t>=</m:t>
        </m:r>
        <m:f>
          <m:fPr>
            <m:ctrlPr>
              <w:rPr>
                <w:rFonts w:ascii="Cambria Math" w:hAnsi="Cambria Math"/>
                <w:szCs w:val="20"/>
              </w:rPr>
            </m:ctrlPr>
          </m:fPr>
          <m:num>
            <m:r>
              <m:rPr>
                <m:sty m:val="p"/>
              </m:rPr>
              <w:rPr>
                <w:rFonts w:ascii="Cambria Math" w:hAnsi="Cambria Math"/>
                <w:szCs w:val="20"/>
              </w:rPr>
              <m:t>sin</m:t>
            </m:r>
            <m:r>
              <w:rPr>
                <w:rFonts w:ascii="Cambria Math" w:hAnsi="Cambria Math"/>
                <w:szCs w:val="20"/>
              </w:rPr>
              <m:t>θ</m:t>
            </m:r>
          </m:num>
          <m:den>
            <m:r>
              <m:rPr>
                <m:sty m:val="p"/>
              </m:rPr>
              <w:rPr>
                <w:rFonts w:ascii="Cambria Math" w:hAnsi="Cambria Math"/>
                <w:szCs w:val="20"/>
              </w:rPr>
              <m:t>cos</m:t>
            </m:r>
            <m:r>
              <w:rPr>
                <w:rFonts w:ascii="Cambria Math" w:hAnsi="Cambria Math"/>
                <w:szCs w:val="20"/>
              </w:rPr>
              <m:t>θ</m:t>
            </m:r>
          </m:den>
        </m:f>
      </m:oMath>
      <w:r>
        <w:t>…</w:t>
      </w:r>
    </w:p>
    <w:p w14:paraId="59EA5C41" w14:textId="77777777" w:rsidR="001B2344" w:rsidRPr="001B2344" w:rsidRDefault="00000000" w:rsidP="00FB1B64">
      <w:pPr>
        <w:spacing w:after="120" w:line="240" w:lineRule="auto"/>
        <w:ind w:right="12"/>
        <w:rPr>
          <w:rFonts w:eastAsiaTheme="minorEastAsia"/>
          <w:szCs w:val="20"/>
        </w:rPr>
      </w:pPr>
      <m:oMathPara>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s</m:t>
              </m:r>
            </m:sub>
          </m:sSub>
          <m:r>
            <m:rPr>
              <m:sty m:val="p"/>
            </m:rPr>
            <w:rPr>
              <w:rFonts w:ascii="Cambria Math" w:hAnsi="Cambria Math"/>
              <w:szCs w:val="20"/>
            </w:rPr>
            <m:t>=tan</m:t>
          </m:r>
          <m:r>
            <w:rPr>
              <w:rFonts w:ascii="Cambria Math" w:hAnsi="Cambria Math"/>
              <w:szCs w:val="20"/>
            </w:rPr>
            <m:t>θ</m:t>
          </m:r>
          <m:r>
            <m:rPr>
              <m:sty m:val="p"/>
            </m:rPr>
            <w:rPr>
              <w:rFonts w:ascii="Cambria Math" w:hAnsi="Cambria Math"/>
              <w:szCs w:val="20"/>
            </w:rPr>
            <m:t>=</m:t>
          </m:r>
          <m:r>
            <w:rPr>
              <w:rFonts w:ascii="Cambria Math" w:hAnsi="Cambria Math"/>
              <w:szCs w:val="20"/>
            </w:rPr>
            <m:t>0.70</m:t>
          </m:r>
        </m:oMath>
      </m:oMathPara>
    </w:p>
    <w:p w14:paraId="5E9B25B2" w14:textId="1759175D" w:rsidR="00FB1B64" w:rsidRPr="0004354F" w:rsidRDefault="00FB1B64" w:rsidP="00FB1B64">
      <w:pPr>
        <w:spacing w:after="120" w:line="240" w:lineRule="auto"/>
        <w:ind w:right="12"/>
        <w:rPr>
          <w:color w:val="0000FF"/>
          <w:szCs w:val="20"/>
        </w:rPr>
      </w:pPr>
      <w:r>
        <w:t xml:space="preserve">Following the same steps for </w:t>
      </w:r>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k</m:t>
            </m:r>
          </m:sub>
        </m:sSub>
      </m:oMath>
      <w:r>
        <w:rPr>
          <w:rFonts w:ascii="Cambria" w:eastAsia="Cambria" w:hAnsi="Cambria" w:cs="Cambria"/>
          <w:i/>
        </w:rPr>
        <w:t xml:space="preserve"> </w:t>
      </w:r>
      <w:r>
        <w:t xml:space="preserve">and </w:t>
      </w:r>
      <w:r>
        <w:rPr>
          <w:color w:val="0000FF"/>
        </w:rPr>
        <w:t xml:space="preserve">using Newton’s </w:t>
      </w:r>
      <w:r w:rsidRPr="0004354F">
        <w:rPr>
          <w:color w:val="0000FF"/>
          <w:szCs w:val="20"/>
        </w:rPr>
        <w:t>Second Law since the sled is accelerating gives…</w:t>
      </w:r>
    </w:p>
    <w:p w14:paraId="6D4DBB2E" w14:textId="528D3E52" w:rsidR="00E25056" w:rsidRPr="0004354F" w:rsidRDefault="00E25056" w:rsidP="00E25056">
      <w:pPr>
        <w:pStyle w:val="BodyText"/>
        <w:rPr>
          <w:sz w:val="20"/>
          <w:szCs w:val="20"/>
        </w:rPr>
      </w:pPr>
      <m:oMathPara>
        <m:oMathParaPr>
          <m:jc m:val="center"/>
        </m:oMathParaPr>
        <m:oMath>
          <m:r>
            <w:rPr>
              <w:rFonts w:ascii="Cambria Math" w:hAnsi="Cambria Math"/>
              <w:sz w:val="20"/>
              <w:szCs w:val="20"/>
            </w:rPr>
            <m:t>m</m:t>
          </m:r>
          <m:r>
            <m:rPr>
              <m:sty m:val="p"/>
            </m:rPr>
            <w:rPr>
              <w:rFonts w:ascii="Cambria Math" w:hAnsi="Cambria Math"/>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a</m:t>
              </m:r>
            </m:e>
            <m:sub>
              <m:r>
                <m:rPr>
                  <m:sty m:val="p"/>
                </m:rPr>
                <w:rPr>
                  <w:rFonts w:ascii="Cambria Math" w:hAnsi="Cambria Math"/>
                  <w:color w:val="0000FF"/>
                  <w:sz w:val="20"/>
                  <w:szCs w:val="20"/>
                </w:rPr>
                <m:t>∥</m:t>
              </m:r>
            </m:sub>
          </m:sSub>
          <m:r>
            <m:rPr>
              <m:sty m:val="p"/>
            </m:rPr>
            <w:rPr>
              <w:rFonts w:ascii="Cambria Math" w:hAnsi="Cambria Math"/>
              <w:sz w:val="20"/>
              <w:szCs w:val="20"/>
            </w:rPr>
            <m:t>=</m:t>
          </m:r>
          <m:r>
            <w:rPr>
              <w:rFonts w:ascii="Cambria Math" w:hAnsi="Cambria Math"/>
              <w:sz w:val="20"/>
              <w:szCs w:val="20"/>
            </w:rPr>
            <m:t>m</m:t>
          </m:r>
          <m:r>
            <m:rPr>
              <m:sty m:val="p"/>
            </m:rPr>
            <w:rPr>
              <w:rFonts w:ascii="Cambria Math" w:hAnsi="Cambria Math"/>
              <w:sz w:val="20"/>
              <w:szCs w:val="20"/>
            </w:rPr>
            <m:t>⋅</m:t>
          </m:r>
          <m:r>
            <w:rPr>
              <w:rFonts w:ascii="Cambria Math" w:hAnsi="Cambria Math"/>
              <w:color w:val="0000FF"/>
              <w:sz w:val="20"/>
              <w:szCs w:val="20"/>
            </w:rPr>
            <m:t>g</m:t>
          </m:r>
          <m:r>
            <m:rPr>
              <m:sty m:val="p"/>
            </m:rPr>
            <w:rPr>
              <w:rFonts w:ascii="Cambria Math" w:hAnsi="Cambria Math"/>
              <w:sz w:val="20"/>
              <w:szCs w:val="20"/>
            </w:rPr>
            <m:t>⋅sin</m:t>
          </m:r>
          <m:r>
            <w:rPr>
              <w:rFonts w:ascii="Cambria Math" w:hAnsi="Cambria Math"/>
              <w:sz w:val="20"/>
              <w:szCs w:val="20"/>
            </w:rPr>
            <m:t>θ</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k</m:t>
              </m:r>
            </m:sub>
          </m:sSub>
          <m:r>
            <m:rPr>
              <m:sty m:val="p"/>
            </m:rPr>
            <w:rPr>
              <w:rFonts w:ascii="Cambria Math" w:hAnsi="Cambria Math"/>
              <w:sz w:val="20"/>
              <w:szCs w:val="20"/>
            </w:rPr>
            <m:t>⋅</m:t>
          </m:r>
          <m:r>
            <w:rPr>
              <w:rFonts w:ascii="Cambria Math" w:hAnsi="Cambria Math"/>
              <w:sz w:val="20"/>
              <w:szCs w:val="20"/>
            </w:rPr>
            <m:t>m</m:t>
          </m:r>
          <m:r>
            <m:rPr>
              <m:sty m:val="p"/>
            </m:rPr>
            <w:rPr>
              <w:rFonts w:ascii="Cambria Math" w:hAnsi="Cambria Math"/>
              <w:sz w:val="20"/>
              <w:szCs w:val="20"/>
            </w:rPr>
            <m:t>⋅</m:t>
          </m:r>
          <m:r>
            <w:rPr>
              <w:rFonts w:ascii="Cambria Math" w:hAnsi="Cambria Math"/>
              <w:color w:val="0000FF"/>
              <w:sz w:val="20"/>
              <w:szCs w:val="20"/>
            </w:rPr>
            <m:t>g</m:t>
          </m:r>
          <m:r>
            <w:rPr>
              <w:rFonts w:ascii="Cambria Math" w:hAnsi="Cambria Math"/>
              <w:sz w:val="20"/>
              <w:szCs w:val="20"/>
            </w:rPr>
            <m:t>⋅</m:t>
          </m:r>
          <m:r>
            <m:rPr>
              <m:sty m:val="p"/>
            </m:rPr>
            <w:rPr>
              <w:rFonts w:ascii="Cambria Math" w:hAnsi="Cambria Math"/>
              <w:sz w:val="20"/>
              <w:szCs w:val="20"/>
            </w:rPr>
            <m:t>cos</m:t>
          </m:r>
          <m:r>
            <w:rPr>
              <w:rFonts w:ascii="Cambria Math" w:hAnsi="Cambria Math"/>
              <w:sz w:val="20"/>
              <w:szCs w:val="20"/>
            </w:rPr>
            <m:t>θ</m:t>
          </m:r>
        </m:oMath>
      </m:oMathPara>
    </w:p>
    <w:p w14:paraId="5A12D410" w14:textId="77777777" w:rsidR="00E25056" w:rsidRPr="0004354F" w:rsidRDefault="00000000" w:rsidP="00E25056">
      <w:pPr>
        <w:pStyle w:val="FirstParagraph"/>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k</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0000FF"/>
                  <w:sz w:val="20"/>
                  <w:szCs w:val="20"/>
                </w:rPr>
                <m:t>g</m:t>
              </m:r>
              <m:r>
                <m:rPr>
                  <m:sty m:val="p"/>
                </m:rPr>
                <w:rPr>
                  <w:rFonts w:ascii="Cambria Math" w:hAnsi="Cambria Math"/>
                  <w:sz w:val="20"/>
                  <w:szCs w:val="20"/>
                </w:rPr>
                <m:t>⋅sin</m:t>
              </m:r>
              <m:r>
                <w:rPr>
                  <w:rFonts w:ascii="Cambria Math" w:hAnsi="Cambria Math"/>
                  <w:sz w:val="20"/>
                  <w:szCs w:val="20"/>
                </w:rPr>
                <m:t>θ</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a</m:t>
                  </m:r>
                </m:e>
                <m:sub>
                  <m:r>
                    <m:rPr>
                      <m:sty m:val="p"/>
                    </m:rPr>
                    <w:rPr>
                      <w:rFonts w:ascii="Cambria Math" w:hAnsi="Cambria Math"/>
                      <w:sz w:val="20"/>
                      <w:szCs w:val="20"/>
                    </w:rPr>
                    <m:t>∥</m:t>
                  </m:r>
                </m:sub>
              </m:sSub>
            </m:num>
            <m:den>
              <m:r>
                <w:rPr>
                  <w:rFonts w:ascii="Cambria Math" w:hAnsi="Cambria Math"/>
                  <w:color w:val="0000FF"/>
                  <w:sz w:val="20"/>
                  <w:szCs w:val="20"/>
                </w:rPr>
                <m:t>g</m:t>
              </m:r>
              <m:r>
                <m:rPr>
                  <m:sty m:val="p"/>
                </m:rPr>
                <w:rPr>
                  <w:rFonts w:ascii="Cambria Math" w:hAnsi="Cambria Math"/>
                  <w:sz w:val="20"/>
                  <w:szCs w:val="20"/>
                </w:rPr>
                <m:t>⋅cos</m:t>
              </m:r>
              <m:r>
                <w:rPr>
                  <w:rFonts w:ascii="Cambria Math" w:hAnsi="Cambria Math"/>
                  <w:sz w:val="20"/>
                  <w:szCs w:val="20"/>
                </w:rPr>
                <m:t>θ</m:t>
              </m:r>
            </m:den>
          </m:f>
          <m:r>
            <m:rPr>
              <m:sty m:val="p"/>
            </m:rPr>
            <w:rPr>
              <w:rFonts w:ascii="Cambria Math" w:hAnsi="Cambria Math"/>
              <w:sz w:val="20"/>
              <w:szCs w:val="20"/>
            </w:rPr>
            <m:t>=</m:t>
          </m:r>
          <m:r>
            <w:rPr>
              <w:rFonts w:ascii="Cambria Math" w:hAnsi="Cambria Math"/>
              <w:sz w:val="20"/>
              <w:szCs w:val="20"/>
            </w:rPr>
            <m:t>0.45</m:t>
          </m:r>
        </m:oMath>
      </m:oMathPara>
    </w:p>
    <w:p w14:paraId="6444413B" w14:textId="5823C7E3" w:rsidR="0004354F" w:rsidRDefault="00FB1B64" w:rsidP="0004354F">
      <w:pPr>
        <w:pStyle w:val="FirstParagraph"/>
        <w:rPr>
          <w:color w:val="8B0000"/>
          <w:sz w:val="20"/>
          <w:szCs w:val="20"/>
        </w:rPr>
      </w:pPr>
      <w:r w:rsidRPr="0004354F">
        <w:rPr>
          <w:color w:val="8B0000"/>
          <w:sz w:val="20"/>
          <w:szCs w:val="20"/>
        </w:rPr>
        <w:t>What about energy?</w:t>
      </w:r>
      <w:r w:rsidRPr="0004354F">
        <w:rPr>
          <w:rFonts w:ascii="Cambria Math" w:hAnsi="Cambria Math" w:cs="Cambria Math"/>
          <w:color w:val="8B0000"/>
          <w:sz w:val="20"/>
          <w:szCs w:val="20"/>
        </w:rPr>
        <w:t>⋅</w:t>
      </w:r>
      <w:r w:rsidR="00B33219" w:rsidRPr="0004354F">
        <w:rPr>
          <w:color w:val="8B0000"/>
          <w:sz w:val="20"/>
          <w:szCs w:val="20"/>
        </w:rPr>
        <w:t xml:space="preserve"> </w:t>
      </w: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k,i</m:t>
            </m:r>
          </m:sub>
        </m:sSub>
        <m:r>
          <m:rPr>
            <m:sty m:val="p"/>
          </m:rPr>
          <w:rPr>
            <w:rFonts w:ascii="Cambria Math" w:hAnsi="Cambria Math"/>
            <w:color w:val="8B0000"/>
            <w:sz w:val="20"/>
            <w:szCs w:val="20"/>
          </w:rPr>
          <m:t>=</m:t>
        </m:r>
        <m:r>
          <w:rPr>
            <w:rFonts w:ascii="Cambria Math" w:hAnsi="Cambria Math"/>
            <w:color w:val="8B0000"/>
            <w:sz w:val="20"/>
            <w:szCs w:val="20"/>
          </w:rPr>
          <m:t>0</m:t>
        </m:r>
      </m:oMath>
      <w:r w:rsidRPr="0004354F">
        <w:rPr>
          <w:color w:val="8B0000"/>
          <w:sz w:val="20"/>
          <w:szCs w:val="20"/>
        </w:rPr>
        <w:t>; no springs, so no</w:t>
      </w:r>
      <w:r w:rsidR="000729D1" w:rsidRPr="0004354F">
        <w:rPr>
          <w:color w:val="8B0000"/>
          <w:sz w:val="20"/>
          <w:szCs w:val="20"/>
        </w:rPr>
        <w:t xml:space="preserve"> </w:t>
      </w: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s</m:t>
            </m:r>
          </m:sub>
        </m:sSub>
      </m:oMath>
      <w:r w:rsidRPr="0004354F">
        <w:rPr>
          <w:color w:val="8B0000"/>
          <w:sz w:val="20"/>
          <w:szCs w:val="20"/>
        </w:rPr>
        <w:t xml:space="preserve">; </w:t>
      </w:r>
      <w:r w:rsidRPr="0004354F">
        <w:rPr>
          <w:sz w:val="20"/>
          <w:szCs w:val="20"/>
        </w:rPr>
        <w:t xml:space="preserve">if we set </w:t>
      </w:r>
      <m:oMath>
        <m:r>
          <w:rPr>
            <w:rFonts w:ascii="Cambria Math" w:hAnsi="Cambria Math"/>
            <w:sz w:val="20"/>
            <w:szCs w:val="20"/>
          </w:rPr>
          <m:t>y</m:t>
        </m:r>
        <m:r>
          <m:rPr>
            <m:sty m:val="p"/>
          </m:rPr>
          <w:rPr>
            <w:rFonts w:ascii="Cambria Math" w:hAnsi="Cambria Math"/>
            <w:sz w:val="20"/>
            <w:szCs w:val="20"/>
          </w:rPr>
          <m:t>=</m:t>
        </m:r>
        <m:r>
          <w:rPr>
            <w:rFonts w:ascii="Cambria Math" w:hAnsi="Cambria Math"/>
            <w:sz w:val="20"/>
            <w:szCs w:val="20"/>
          </w:rPr>
          <m:t>0</m:t>
        </m:r>
      </m:oMath>
      <w:r w:rsidRPr="0004354F">
        <w:rPr>
          <w:rFonts w:eastAsia="Cambria" w:cs="Cambria"/>
          <w:sz w:val="20"/>
          <w:szCs w:val="20"/>
          <w:vertAlign w:val="subscript"/>
        </w:rPr>
        <w:t xml:space="preserve"> </w:t>
      </w:r>
      <w:r w:rsidRPr="0004354F">
        <w:rPr>
          <w:sz w:val="20"/>
          <w:szCs w:val="20"/>
        </w:rPr>
        <w:t xml:space="preserve">at the bottom of the slope </w:t>
      </w:r>
      <w:r w:rsidRPr="0004354F">
        <w:rPr>
          <w:color w:val="8B0000"/>
          <w:sz w:val="20"/>
          <w:szCs w:val="20"/>
        </w:rPr>
        <w:t xml:space="preserve">then </w:t>
      </w: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g,f</m:t>
            </m:r>
          </m:sub>
        </m:sSub>
        <m:r>
          <m:rPr>
            <m:sty m:val="p"/>
          </m:rPr>
          <w:rPr>
            <w:rFonts w:ascii="Cambria Math" w:hAnsi="Cambria Math"/>
            <w:color w:val="8B0000"/>
            <w:sz w:val="20"/>
            <w:szCs w:val="20"/>
          </w:rPr>
          <m:t>=</m:t>
        </m:r>
        <m:r>
          <w:rPr>
            <w:rFonts w:ascii="Cambria Math" w:hAnsi="Cambria Math"/>
            <w:color w:val="8B0000"/>
            <w:sz w:val="20"/>
            <w:szCs w:val="20"/>
          </w:rPr>
          <m:t>0</m:t>
        </m:r>
      </m:oMath>
      <w:r w:rsidR="00D85E0E" w:rsidRPr="0004354F">
        <w:rPr>
          <w:color w:val="8B0000"/>
          <w:sz w:val="20"/>
          <w:szCs w:val="20"/>
        </w:rPr>
        <w:t xml:space="preserve">; </w:t>
      </w:r>
      <w:r w:rsidR="00426A86" w:rsidRPr="0004354F">
        <w:rPr>
          <w:color w:val="8B0000"/>
          <w:sz w:val="20"/>
          <w:szCs w:val="20"/>
        </w:rPr>
        <w:t>and we can think of the external force of friction not as doing work but as a source of thermal energy</w:t>
      </w:r>
      <w:r w:rsidR="0004354F">
        <w:rPr>
          <w:color w:val="8B0000"/>
          <w:sz w:val="20"/>
          <w:szCs w:val="20"/>
        </w:rPr>
        <w:t>.</w:t>
      </w:r>
      <w:r w:rsidR="00426A86" w:rsidRPr="0004354F">
        <w:rPr>
          <w:color w:val="8B0000"/>
          <w:sz w:val="20"/>
          <w:szCs w:val="20"/>
        </w:rPr>
        <w:t xml:space="preserve"> </w:t>
      </w:r>
      <w:r w:rsidR="0004354F" w:rsidRPr="0004354F">
        <w:rPr>
          <w:color w:val="8B0000"/>
          <w:sz w:val="20"/>
          <w:szCs w:val="20"/>
        </w:rPr>
        <w:t xml:space="preserve">Setting </w:t>
      </w: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th,i</m:t>
            </m:r>
          </m:sub>
        </m:sSub>
        <m:r>
          <m:rPr>
            <m:sty m:val="p"/>
          </m:rPr>
          <w:rPr>
            <w:rFonts w:ascii="Cambria Math" w:hAnsi="Cambria Math"/>
            <w:color w:val="8B0000"/>
            <w:sz w:val="20"/>
            <w:szCs w:val="20"/>
          </w:rPr>
          <m:t>=</m:t>
        </m:r>
        <m:r>
          <w:rPr>
            <w:rFonts w:ascii="Cambria Math" w:hAnsi="Cambria Math"/>
            <w:color w:val="8B0000"/>
            <w:sz w:val="20"/>
            <w:szCs w:val="20"/>
          </w:rPr>
          <m:t>0</m:t>
        </m:r>
      </m:oMath>
      <w:r w:rsidR="0004354F" w:rsidRPr="0004354F">
        <w:rPr>
          <w:color w:val="8B0000"/>
          <w:sz w:val="20"/>
          <w:szCs w:val="20"/>
        </w:rPr>
        <w:t>, conservation of energy gives…</w:t>
      </w:r>
    </w:p>
    <w:p w14:paraId="0E6DA77C" w14:textId="50F75FF1" w:rsidR="002871DD" w:rsidRPr="002871DD" w:rsidRDefault="00000000" w:rsidP="002871DD">
      <w:pPr>
        <w:pStyle w:val="BodyText"/>
      </w:pPr>
      <m:oMathPara>
        <m:oMath>
          <m:borderBox>
            <m:borderBoxPr>
              <m:hideTop m:val="1"/>
              <m:hideBot m:val="1"/>
              <m:hideLeft m:val="1"/>
              <m:hideRight m:val="1"/>
              <m:strikeBLTR m:val="1"/>
              <m:ctrlPr>
                <w:rPr>
                  <w:rFonts w:ascii="Cambria Math" w:hAnsi="Cambria Math"/>
                  <w:i/>
                  <w:color w:val="8B0000"/>
                  <w:sz w:val="20"/>
                  <w:szCs w:val="20"/>
                </w:rPr>
              </m:ctrlPr>
            </m:borderBoxPr>
            <m:e>
              <m:sSub>
                <m:sSubPr>
                  <m:ctrlPr>
                    <w:rPr>
                      <w:rFonts w:ascii="Cambria Math" w:hAnsi="Cambria Math"/>
                      <w:i/>
                      <w:color w:val="8B0000"/>
                      <w:sz w:val="20"/>
                      <w:szCs w:val="20"/>
                    </w:rPr>
                  </m:ctrlPr>
                </m:sSubPr>
                <m:e>
                  <m:r>
                    <w:rPr>
                      <w:rFonts w:ascii="Cambria Math" w:hAnsi="Cambria Math"/>
                      <w:color w:val="8B0000"/>
                      <w:sz w:val="20"/>
                      <w:szCs w:val="20"/>
                    </w:rPr>
                    <m:t xml:space="preserve">  E</m:t>
                  </m:r>
                </m:e>
                <m:sub>
                  <m:r>
                    <m:rPr>
                      <m:scr m:val="sans-serif"/>
                    </m:rPr>
                    <w:rPr>
                      <w:rFonts w:ascii="Cambria Math" w:hAnsi="Cambria Math"/>
                      <w:color w:val="8B0000"/>
                      <w:sz w:val="20"/>
                      <w:szCs w:val="20"/>
                    </w:rPr>
                    <m:t>k,</m:t>
                  </m:r>
                  <m:r>
                    <w:rPr>
                      <w:rFonts w:ascii="Cambria Math" w:hAnsi="Cambria Math"/>
                      <w:color w:val="8B0000"/>
                      <w:sz w:val="20"/>
                      <w:szCs w:val="20"/>
                    </w:rPr>
                    <m:t>i</m:t>
                  </m:r>
                </m:sub>
              </m:sSub>
              <m:r>
                <w:rPr>
                  <w:rFonts w:ascii="Cambria Math" w:hAnsi="Cambria Math"/>
                  <w:color w:val="8B0000"/>
                  <w:sz w:val="20"/>
                  <w:szCs w:val="20"/>
                </w:rPr>
                <m:t xml:space="preserve"> </m:t>
              </m:r>
            </m:e>
          </m:borderBox>
          <m:r>
            <w:rPr>
              <w:rFonts w:ascii="Cambria Math" w:hAnsi="Cambria Math"/>
              <w:color w:val="8B0000"/>
              <w:sz w:val="20"/>
              <w:szCs w:val="20"/>
            </w:rPr>
            <m:t>+</m:t>
          </m:r>
          <m:borderBox>
            <m:borderBoxPr>
              <m:hideTop m:val="1"/>
              <m:hideBot m:val="1"/>
              <m:hideLeft m:val="1"/>
              <m:hideRight m:val="1"/>
              <m:strikeBLTR m:val="1"/>
              <m:ctrlPr>
                <w:rPr>
                  <w:rFonts w:ascii="Cambria Math" w:hAnsi="Cambria Math"/>
                  <w:i/>
                  <w:color w:val="8B0000"/>
                  <w:sz w:val="20"/>
                  <w:szCs w:val="20"/>
                </w:rPr>
              </m:ctrlPr>
            </m:borderBoxPr>
            <m:e>
              <m:sSub>
                <m:sSubPr>
                  <m:ctrlPr>
                    <w:rPr>
                      <w:rFonts w:ascii="Cambria Math" w:hAnsi="Cambria Math"/>
                      <w:i/>
                      <w:color w:val="8B0000"/>
                      <w:sz w:val="20"/>
                      <w:szCs w:val="20"/>
                    </w:rPr>
                  </m:ctrlPr>
                </m:sSubPr>
                <m:e>
                  <m:r>
                    <w:rPr>
                      <w:rFonts w:ascii="Cambria Math" w:hAnsi="Cambria Math"/>
                      <w:color w:val="8B0000"/>
                      <w:sz w:val="20"/>
                      <w:szCs w:val="20"/>
                    </w:rPr>
                    <m:t xml:space="preserve"> E</m:t>
                  </m:r>
                </m:e>
                <m:sub>
                  <m:r>
                    <m:rPr>
                      <m:scr m:val="sans-serif"/>
                      <m:sty m:val="p"/>
                    </m:rPr>
                    <w:rPr>
                      <w:rFonts w:ascii="Cambria Math" w:hAnsi="Cambria Math"/>
                      <w:color w:val="8B0000"/>
                      <w:sz w:val="20"/>
                      <w:szCs w:val="20"/>
                    </w:rPr>
                    <m:t>th</m:t>
                  </m:r>
                  <m:r>
                    <w:rPr>
                      <w:rFonts w:ascii="Cambria Math" w:hAnsi="Cambria Math"/>
                      <w:color w:val="8B0000"/>
                      <w:sz w:val="20"/>
                      <w:szCs w:val="20"/>
                    </w:rPr>
                    <m:t xml:space="preserve">,i </m:t>
                  </m:r>
                </m:sub>
              </m:sSub>
            </m:e>
          </m:borderBox>
          <m:r>
            <w:rPr>
              <w:rFonts w:ascii="Cambria Math" w:hAnsi="Cambria Math"/>
              <w:color w:val="8B0000"/>
              <w:sz w:val="20"/>
              <w:szCs w:val="20"/>
            </w:rPr>
            <m:t xml:space="preserve"> </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g</m:t>
              </m:r>
              <m:r>
                <m:rPr>
                  <m:sty m:val="p"/>
                </m:rPr>
                <w:rPr>
                  <w:rFonts w:ascii="Cambria Math" w:hAnsi="Cambria Math"/>
                  <w:color w:val="8B0000"/>
                  <w:sz w:val="20"/>
                  <w:szCs w:val="20"/>
                </w:rPr>
                <m:t>,i</m:t>
              </m:r>
            </m:sub>
          </m:sSub>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r>
                <m:rPr>
                  <m:sty m:val="p"/>
                </m:rPr>
                <w:rPr>
                  <w:rFonts w:ascii="Cambria Math" w:hAnsi="Cambria Math"/>
                  <w:color w:val="8B0000"/>
                  <w:sz w:val="20"/>
                  <w:szCs w:val="20"/>
                </w:rPr>
                <m:t xml:space="preserve"> </m:t>
              </m:r>
              <m:sSub>
                <m:sSubPr>
                  <m:ctrlPr>
                    <w:rPr>
                      <w:rFonts w:ascii="Cambria Math" w:hAnsi="Cambria Math"/>
                      <w:color w:val="8B0000"/>
                      <w:sz w:val="20"/>
                      <w:szCs w:val="20"/>
                    </w:rPr>
                  </m:ctrlPr>
                </m:sSubPr>
                <m:e>
                  <m:r>
                    <w:rPr>
                      <w:rFonts w:ascii="Cambria Math" w:hAnsi="Cambria Math"/>
                      <w:color w:val="8B0000"/>
                      <w:sz w:val="20"/>
                      <w:szCs w:val="20"/>
                    </w:rPr>
                    <m:t>U</m:t>
                  </m:r>
                </m:e>
                <m:sub>
                  <m:r>
                    <m:rPr>
                      <m:sty m:val="p"/>
                    </m:rPr>
                    <w:rPr>
                      <w:rFonts w:ascii="Cambria Math" w:hAnsi="Cambria Math"/>
                      <w:color w:val="8B0000"/>
                      <w:sz w:val="20"/>
                      <w:szCs w:val="20"/>
                    </w:rPr>
                    <m:t xml:space="preserve">s,i </m:t>
                  </m:r>
                </m:sub>
              </m:sSub>
            </m:e>
          </m:borderBox>
          <m:r>
            <m:rPr>
              <m:sty m:val="p"/>
            </m:rPr>
            <w:rPr>
              <w:rFonts w:ascii="Cambria Math" w:hAnsi="Cambria Math"/>
              <w:color w:val="8B0000"/>
              <w:sz w:val="20"/>
              <w:szCs w:val="20"/>
            </w:rPr>
            <m:t>=</m:t>
          </m:r>
          <m:sSub>
            <m:sSubPr>
              <m:ctrlPr>
                <w:rPr>
                  <w:rFonts w:ascii="Cambria Math" w:hAnsi="Cambria Math"/>
                  <w:i/>
                  <w:color w:val="8B0000"/>
                  <w:sz w:val="20"/>
                  <w:szCs w:val="20"/>
                </w:rPr>
              </m:ctrlPr>
            </m:sSubPr>
            <m:e>
              <m:r>
                <w:rPr>
                  <w:rFonts w:ascii="Cambria Math" w:hAnsi="Cambria Math"/>
                  <w:color w:val="8B0000"/>
                  <w:sz w:val="20"/>
                  <w:szCs w:val="20"/>
                </w:rPr>
                <m:t xml:space="preserve"> E</m:t>
              </m:r>
            </m:e>
            <m:sub>
              <m:r>
                <m:rPr>
                  <m:scr m:val="sans-serif"/>
                </m:rPr>
                <w:rPr>
                  <w:rFonts w:ascii="Cambria Math" w:hAnsi="Cambria Math"/>
                  <w:color w:val="8B0000"/>
                  <w:sz w:val="20"/>
                  <w:szCs w:val="20"/>
                </w:rPr>
                <m:t>k,</m:t>
              </m:r>
              <m:r>
                <m:rPr>
                  <m:sty m:val="p"/>
                </m:rPr>
                <w:rPr>
                  <w:rFonts w:ascii="Cambria Math" w:hAnsi="Cambria Math"/>
                  <w:color w:val="8B0000"/>
                  <w:sz w:val="20"/>
                  <w:szCs w:val="20"/>
                </w:rPr>
                <m:t>f</m:t>
              </m:r>
            </m:sub>
          </m:sSub>
          <m:r>
            <w:rPr>
              <w:rFonts w:ascii="Cambria Math" w:hAnsi="Cambria Math"/>
              <w:color w:val="8B0000"/>
              <w:sz w:val="20"/>
              <w:szCs w:val="20"/>
            </w:rPr>
            <m:t>+</m:t>
          </m:r>
          <m:sSub>
            <m:sSubPr>
              <m:ctrlPr>
                <w:rPr>
                  <w:rFonts w:ascii="Cambria Math" w:hAnsi="Cambria Math"/>
                  <w:i/>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th</m:t>
              </m:r>
              <m:r>
                <w:rPr>
                  <w:rFonts w:ascii="Cambria Math" w:hAnsi="Cambria Math"/>
                  <w:color w:val="8B0000"/>
                  <w:sz w:val="20"/>
                  <w:szCs w:val="20"/>
                </w:rPr>
                <m:t>,</m:t>
              </m:r>
              <m:r>
                <m:rPr>
                  <m:sty m:val="p"/>
                </m:rPr>
                <w:rPr>
                  <w:rFonts w:ascii="Cambria Math" w:hAnsi="Cambria Math"/>
                  <w:color w:val="8B0000"/>
                  <w:sz w:val="20"/>
                  <w:szCs w:val="20"/>
                </w:rPr>
                <m:t>f</m:t>
              </m:r>
            </m:sub>
          </m:sSub>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r>
                <m:rPr>
                  <m:sty m:val="p"/>
                </m:rPr>
                <w:rPr>
                  <w:rFonts w:ascii="Cambria Math" w:hAnsi="Cambria Math"/>
                  <w:color w:val="8B0000"/>
                  <w:sz w:val="20"/>
                  <w:szCs w:val="20"/>
                </w:rPr>
                <m:t xml:space="preserve"> </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g</m:t>
                  </m:r>
                  <m:r>
                    <m:rPr>
                      <m:sty m:val="p"/>
                    </m:rPr>
                    <w:rPr>
                      <w:rFonts w:ascii="Cambria Math" w:hAnsi="Cambria Math"/>
                      <w:color w:val="8B0000"/>
                      <w:sz w:val="20"/>
                      <w:szCs w:val="20"/>
                    </w:rPr>
                    <m:t>,f</m:t>
                  </m:r>
                </m:sub>
              </m:sSub>
              <m:r>
                <m:rPr>
                  <m:sty m:val="p"/>
                </m:rPr>
                <w:rPr>
                  <w:rFonts w:ascii="Cambria Math" w:hAnsi="Cambria Math"/>
                  <w:color w:val="8B0000"/>
                  <w:sz w:val="20"/>
                  <w:szCs w:val="20"/>
                </w:rPr>
                <m:t xml:space="preserve"> </m:t>
              </m:r>
            </m:e>
          </m:borderBox>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r>
                <m:rPr>
                  <m:sty m:val="p"/>
                </m:rPr>
                <w:rPr>
                  <w:rFonts w:ascii="Cambria Math" w:hAnsi="Cambria Math"/>
                  <w:color w:val="8B0000"/>
                  <w:sz w:val="20"/>
                  <w:szCs w:val="20"/>
                </w:rPr>
                <m:t xml:space="preserve"> </m:t>
              </m:r>
              <m:sSub>
                <m:sSubPr>
                  <m:ctrlPr>
                    <w:rPr>
                      <w:rFonts w:ascii="Cambria Math" w:hAnsi="Cambria Math"/>
                      <w:color w:val="8B0000"/>
                      <w:sz w:val="20"/>
                      <w:szCs w:val="20"/>
                    </w:rPr>
                  </m:ctrlPr>
                </m:sSubPr>
                <m:e>
                  <m:r>
                    <w:rPr>
                      <w:rFonts w:ascii="Cambria Math" w:hAnsi="Cambria Math"/>
                      <w:color w:val="8B0000"/>
                      <w:sz w:val="20"/>
                      <w:szCs w:val="20"/>
                    </w:rPr>
                    <m:t>U</m:t>
                  </m:r>
                </m:e>
                <m:sub>
                  <m:r>
                    <m:rPr>
                      <m:sty m:val="p"/>
                    </m:rPr>
                    <w:rPr>
                      <w:rFonts w:ascii="Cambria Math" w:hAnsi="Cambria Math"/>
                      <w:color w:val="8B0000"/>
                      <w:sz w:val="20"/>
                      <w:szCs w:val="20"/>
                    </w:rPr>
                    <m:t>s,f</m:t>
                  </m:r>
                </m:sub>
              </m:sSub>
              <m:r>
                <w:rPr>
                  <w:rFonts w:ascii="Cambria Math" w:hAnsi="Cambria Math"/>
                  <w:color w:val="8B0000"/>
                  <w:sz w:val="20"/>
                  <w:szCs w:val="20"/>
                </w:rPr>
                <m:t xml:space="preserve"> </m:t>
              </m:r>
            </m:e>
          </m:borderBox>
        </m:oMath>
      </m:oMathPara>
    </w:p>
    <w:p w14:paraId="1B1EEFC8" w14:textId="42A8096C" w:rsidR="00FB1B64" w:rsidRDefault="00FB1B64" w:rsidP="0004354F">
      <w:pPr>
        <w:spacing w:after="120" w:line="240" w:lineRule="auto"/>
        <w:ind w:left="-5" w:right="4"/>
      </w:pPr>
      <w:r w:rsidRPr="0004354F">
        <w:rPr>
          <w:color w:val="8B0000"/>
          <w:szCs w:val="20"/>
        </w:rPr>
        <w:t xml:space="preserve">We can </w:t>
      </w:r>
      <w:r w:rsidRPr="004804BD">
        <w:rPr>
          <w:color w:val="8B0000"/>
          <w:szCs w:val="20"/>
        </w:rPr>
        <w:t xml:space="preserve">find </w:t>
      </w:r>
      <m:oMath>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k,f</m:t>
            </m:r>
          </m:sub>
        </m:sSub>
      </m:oMath>
      <w:r w:rsidR="004804BD" w:rsidRPr="004804BD">
        <w:rPr>
          <w:color w:val="8B0000"/>
          <w:szCs w:val="20"/>
        </w:rPr>
        <w:t xml:space="preserve"> from </w:t>
      </w:r>
      <m:oMath>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f</m:t>
            </m:r>
          </m:sub>
        </m:sSub>
      </m:oMath>
      <w:r w:rsidR="004804BD" w:rsidRPr="004804BD">
        <w:rPr>
          <w:color w:val="8B0000"/>
          <w:szCs w:val="20"/>
        </w:rPr>
        <w:t xml:space="preserve"> and </w:t>
      </w:r>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g,i</m:t>
            </m:r>
          </m:sub>
        </m:sSub>
      </m:oMath>
      <w:r w:rsidR="004804BD" w:rsidRPr="004804BD">
        <w:rPr>
          <w:rFonts w:eastAsiaTheme="minorEastAsia"/>
          <w:color w:val="8B0000"/>
          <w:szCs w:val="20"/>
        </w:rPr>
        <w:t xml:space="preserve"> </w:t>
      </w:r>
      <w:r w:rsidRPr="004804BD">
        <w:rPr>
          <w:color w:val="8B0000"/>
        </w:rPr>
        <w:t xml:space="preserve">from </w:t>
      </w:r>
      <w:r w:rsidR="004804BD" w:rsidRPr="004804BD">
        <w:rPr>
          <w:color w:val="8B0000"/>
        </w:rPr>
        <w:fldChar w:fldCharType="begin"/>
      </w:r>
      <w:r w:rsidR="004804BD" w:rsidRPr="004804BD">
        <w:rPr>
          <w:color w:val="8B0000"/>
        </w:rPr>
        <w:instrText xml:space="preserve"> REF _Ref220136668 \h </w:instrText>
      </w:r>
      <w:r w:rsidR="004804BD" w:rsidRPr="004804BD">
        <w:rPr>
          <w:color w:val="8B0000"/>
        </w:rPr>
      </w:r>
      <w:r w:rsidR="004804BD" w:rsidRPr="004804BD">
        <w:rPr>
          <w:color w:val="8B0000"/>
        </w:rPr>
        <w:fldChar w:fldCharType="separate"/>
      </w:r>
      <w:r w:rsidR="00F91D0D" w:rsidRPr="00596A72">
        <w:t xml:space="preserve">Figure </w:t>
      </w:r>
      <w:r w:rsidR="00F91D0D">
        <w:rPr>
          <w:noProof/>
        </w:rPr>
        <w:t>5</w:t>
      </w:r>
      <w:r w:rsidR="00F91D0D" w:rsidRPr="00596A72">
        <w:t>.</w:t>
      </w:r>
      <w:r w:rsidR="00F91D0D">
        <w:rPr>
          <w:noProof/>
        </w:rPr>
        <w:t>17</w:t>
      </w:r>
      <w:r w:rsidR="004804BD" w:rsidRPr="004804BD">
        <w:rPr>
          <w:color w:val="8B0000"/>
        </w:rPr>
        <w:fldChar w:fldCharType="end"/>
      </w:r>
      <w:r w:rsidRPr="004804BD">
        <w:rPr>
          <w:color w:val="8B0000"/>
        </w:rPr>
        <w:t xml:space="preserve"> and some trigon</w:t>
      </w:r>
      <w:r>
        <w:rPr>
          <w:color w:val="8B0000"/>
        </w:rPr>
        <w:t>ometry:</w:t>
      </w:r>
    </w:p>
    <w:p w14:paraId="4C34E96C" w14:textId="0131AA7F" w:rsidR="00F955AD" w:rsidRDefault="00000000" w:rsidP="00F955AD">
      <w:pPr>
        <w:tabs>
          <w:tab w:val="left" w:pos="8190"/>
        </w:tabs>
        <w:spacing w:after="120" w:line="240" w:lineRule="auto"/>
      </w:pPr>
      <m:oMathPara>
        <m:oMath>
          <m:eqArr>
            <m:eqArrPr>
              <m:ctrlPr>
                <w:rPr>
                  <w:rFonts w:ascii="Cambria Math" w:hAnsi="Cambria Math"/>
                  <w:color w:val="8B0000"/>
                  <w:szCs w:val="20"/>
                </w:rPr>
              </m:ctrlPr>
            </m:eqArrPr>
            <m:e>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th,f</m:t>
                  </m:r>
                </m:sub>
              </m:sSub>
              <m:r>
                <w:rPr>
                  <w:rFonts w:ascii="Cambria Math" w:hAnsi="Cambria Math"/>
                  <w:color w:val="8B0000"/>
                  <w:szCs w:val="20"/>
                </w:rPr>
                <m:t>&amp;</m:t>
              </m:r>
              <m:r>
                <m:rPr>
                  <m:sty m:val="p"/>
                </m:rPr>
                <w:rPr>
                  <w:rFonts w:ascii="Cambria Math" w:hAnsi="Cambria Math"/>
                  <w:color w:val="8B0000"/>
                  <w:szCs w:val="20"/>
                </w:rPr>
                <m:t>=</m:t>
              </m:r>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g,i</m:t>
                  </m:r>
                </m:sub>
              </m:sSub>
              <m:r>
                <m:rPr>
                  <m:sty m:val="p"/>
                </m:rPr>
                <w:rPr>
                  <w:rFonts w:ascii="Cambria Math" w:hAnsi="Cambria Math"/>
                  <w:color w:val="8B0000"/>
                  <w:szCs w:val="20"/>
                </w:rPr>
                <m:t>-</m:t>
              </m:r>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k,f</m:t>
                  </m:r>
                </m:sub>
              </m:sSub>
            </m:e>
            <m:e>
              <m:r>
                <w:rPr>
                  <w:rFonts w:ascii="Cambria Math" w:hAnsi="Cambria Math"/>
                  <w:color w:val="8B0000"/>
                  <w:szCs w:val="20"/>
                </w:rPr>
                <m:t>&amp;</m:t>
              </m:r>
              <m:r>
                <m:rPr>
                  <m:sty m:val="p"/>
                </m:rPr>
                <w:rPr>
                  <w:rFonts w:ascii="Cambria Math" w:hAnsi="Cambria Math"/>
                  <w:color w:val="8B0000"/>
                  <w:szCs w:val="20"/>
                </w:rPr>
                <m:t>=</m:t>
              </m:r>
              <m:d>
                <m:dPr>
                  <m:ctrlPr>
                    <w:rPr>
                      <w:rFonts w:ascii="Cambria Math" w:hAnsi="Cambria Math"/>
                      <w:color w:val="8B0000"/>
                      <w:szCs w:val="20"/>
                    </w:rPr>
                  </m:ctrlPr>
                </m:dPr>
                <m:e>
                  <m:r>
                    <w:rPr>
                      <w:rFonts w:ascii="Cambria Math" w:hAnsi="Cambria Math"/>
                      <w:szCs w:val="20"/>
                    </w:rPr>
                    <m:t>m</m:t>
                  </m:r>
                  <m:r>
                    <m:rPr>
                      <m:sty m:val="p"/>
                    </m:rPr>
                    <w:rPr>
                      <w:rFonts w:ascii="Cambria Math" w:hAnsi="Cambria Math"/>
                      <w:color w:val="8B0000"/>
                      <w:szCs w:val="20"/>
                    </w:rPr>
                    <m:t>⋅</m:t>
                  </m:r>
                  <m:r>
                    <w:rPr>
                      <w:rFonts w:ascii="Cambria Math" w:hAnsi="Cambria Math"/>
                      <w:color w:val="0000FF"/>
                      <w:szCs w:val="20"/>
                    </w:rPr>
                    <m:t>g</m:t>
                  </m:r>
                  <m:r>
                    <m:rPr>
                      <m:sty m:val="p"/>
                    </m:rPr>
                    <w:rPr>
                      <w:rFonts w:ascii="Cambria Math" w:hAnsi="Cambria Math"/>
                      <w:color w:val="8B0000"/>
                      <w:szCs w:val="20"/>
                    </w:rPr>
                    <m:t>⋅</m:t>
                  </m:r>
                  <m:d>
                    <m:dPr>
                      <m:ctrlPr>
                        <w:rPr>
                          <w:rFonts w:ascii="Cambria Math" w:hAnsi="Cambria Math"/>
                          <w:szCs w:val="20"/>
                        </w:rPr>
                      </m:ctrlPr>
                    </m:dPr>
                    <m:e>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x</m:t>
                          </m:r>
                        </m:e>
                        <m:sub>
                          <m:r>
                            <m:rPr>
                              <m:sty m:val="p"/>
                            </m:rPr>
                            <w:rPr>
                              <w:rFonts w:ascii="Cambria Math" w:hAnsi="Cambria Math"/>
                              <w:szCs w:val="20"/>
                            </w:rPr>
                            <m:t>∥</m:t>
                          </m:r>
                        </m:sub>
                      </m:sSub>
                      <m:r>
                        <m:rPr>
                          <m:sty m:val="p"/>
                        </m:rPr>
                        <w:rPr>
                          <w:rFonts w:ascii="Cambria Math" w:hAnsi="Cambria Math"/>
                          <w:szCs w:val="20"/>
                        </w:rPr>
                        <m:t>⋅sin</m:t>
                      </m:r>
                      <m:r>
                        <w:rPr>
                          <w:rFonts w:ascii="Cambria Math" w:hAnsi="Cambria Math"/>
                          <w:szCs w:val="20"/>
                        </w:rPr>
                        <m:t>θ</m:t>
                      </m:r>
                    </m:e>
                  </m:d>
                </m:e>
              </m:d>
              <m:r>
                <m:rPr>
                  <m:sty m:val="p"/>
                </m:rPr>
                <w:rPr>
                  <w:rFonts w:ascii="Cambria Math" w:hAnsi="Cambria Math"/>
                  <w:color w:val="8B0000"/>
                  <w:szCs w:val="20"/>
                </w:rPr>
                <m:t>-</m:t>
              </m:r>
              <m:d>
                <m:dPr>
                  <m:ctrlPr>
                    <w:rPr>
                      <w:rFonts w:ascii="Cambria Math" w:hAnsi="Cambria Math"/>
                      <w:color w:val="8B0000"/>
                      <w:szCs w:val="20"/>
                    </w:rPr>
                  </m:ctrlPr>
                </m:dPr>
                <m:e>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szCs w:val="20"/>
                    </w:rPr>
                    <m:t>m</m:t>
                  </m:r>
                  <m:r>
                    <m:rPr>
                      <m:sty m:val="p"/>
                    </m:rPr>
                    <w:rPr>
                      <w:rFonts w:ascii="Cambria Math" w:hAnsi="Cambria Math"/>
                      <w:szCs w:val="20"/>
                    </w:rPr>
                    <m:t>⋅</m:t>
                  </m:r>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f</m:t>
                      </m:r>
                    </m:sub>
                    <m:sup>
                      <m:r>
                        <w:rPr>
                          <w:rFonts w:ascii="Cambria Math" w:hAnsi="Cambria Math"/>
                          <w:color w:val="007F7F"/>
                          <w:szCs w:val="20"/>
                        </w:rPr>
                        <m:t>2</m:t>
                      </m:r>
                    </m:sup>
                  </m:sSubSup>
                </m:e>
              </m:d>
              <m:r>
                <m:rPr>
                  <m:sty m:val="p"/>
                </m:rPr>
                <w:rPr>
                  <w:rFonts w:ascii="Cambria Math" w:hAnsi="Cambria Math"/>
                  <w:color w:val="8B0000"/>
                  <w:szCs w:val="20"/>
                </w:rPr>
                <m:t>=</m:t>
              </m:r>
              <m:r>
                <w:rPr>
                  <w:rFonts w:ascii="Cambria Math" w:hAnsi="Cambria Math"/>
                  <w:color w:val="8B0000"/>
                  <w:szCs w:val="20"/>
                </w:rPr>
                <m:t>226 </m:t>
              </m:r>
              <m:r>
                <m:rPr>
                  <m:scr m:val="sans-serif"/>
                  <m:sty m:val="p"/>
                </m:rPr>
                <w:rPr>
                  <w:rFonts w:ascii="Cambria Math" w:hAnsi="Cambria Math"/>
                  <w:color w:val="8B0000"/>
                  <w:szCs w:val="20"/>
                </w:rPr>
                <m:t>J</m:t>
              </m:r>
            </m:e>
          </m:eqArr>
        </m:oMath>
      </m:oMathPara>
    </w:p>
    <w:p w14:paraId="6E7C1A03" w14:textId="5E861113" w:rsidR="00C332B5" w:rsidRPr="00541652" w:rsidRDefault="00C332B5" w:rsidP="00F955AD">
      <w:pPr>
        <w:tabs>
          <w:tab w:val="left" w:pos="8190"/>
        </w:tabs>
        <w:spacing w:after="120" w:line="240" w:lineRule="auto"/>
        <w:sectPr w:rsidR="00C332B5" w:rsidRPr="00541652" w:rsidSect="00F955AD">
          <w:endnotePr>
            <w:numFmt w:val="decimal"/>
          </w:endnotePr>
          <w:type w:val="continuous"/>
          <w:pgSz w:w="15840" w:h="12240" w:orient="landscape"/>
          <w:pgMar w:top="1440" w:right="1440" w:bottom="1440" w:left="1440" w:header="720" w:footer="720" w:gutter="0"/>
          <w:cols w:num="3" w:sep="1" w:space="288"/>
          <w:titlePg/>
          <w:docGrid w:linePitch="299"/>
        </w:sectPr>
      </w:pPr>
    </w:p>
    <w:p w14:paraId="278E2B5E" w14:textId="40EE3292" w:rsidR="00A9682C" w:rsidRPr="00824664" w:rsidRDefault="00A9682C" w:rsidP="00C332B5">
      <w:pPr>
        <w:pStyle w:val="Heading2"/>
        <w:rPr>
          <w:rFonts w:asciiTheme="minorHAnsi" w:hAnsiTheme="minorHAnsi"/>
          <w:color w:val="auto"/>
        </w:rPr>
        <w:sectPr w:rsidR="00A9682C" w:rsidRPr="00824664" w:rsidSect="00A9682C">
          <w:endnotePr>
            <w:numFmt w:val="decimal"/>
          </w:endnotePr>
          <w:type w:val="continuous"/>
          <w:pgSz w:w="15840" w:h="12240" w:orient="landscape"/>
          <w:pgMar w:top="1440" w:right="1440" w:bottom="1440" w:left="1440" w:header="720" w:footer="720" w:gutter="0"/>
          <w:cols w:sep="1" w:space="288"/>
          <w:titlePg/>
          <w:docGrid w:linePitch="299"/>
        </w:sectPr>
      </w:pPr>
      <w:bookmarkStart w:id="252" w:name="_Ref221365936"/>
      <w:bookmarkStart w:id="253" w:name="_Toc221827372"/>
      <w:r w:rsidRPr="00824664">
        <w:rPr>
          <w:rFonts w:asciiTheme="minorHAnsi" w:hAnsiTheme="minorHAnsi"/>
          <w:color w:val="auto"/>
        </w:rPr>
        <w:lastRenderedPageBreak/>
        <w:t xml:space="preserve">: </w:t>
      </w:r>
      <w:r w:rsidR="00824664" w:rsidRPr="00824664">
        <w:rPr>
          <w:color w:val="auto"/>
        </w:rPr>
        <w:t>The Truth About Gravity</w:t>
      </w:r>
      <w:bookmarkEnd w:id="252"/>
      <w:bookmarkEnd w:id="253"/>
    </w:p>
    <w:p w14:paraId="142274B1" w14:textId="77777777" w:rsidR="00A9682C" w:rsidRPr="00541652" w:rsidRDefault="00A9682C" w:rsidP="00A9682C">
      <w:pPr>
        <w:pStyle w:val="Heading3"/>
        <w:tabs>
          <w:tab w:val="left" w:pos="8190"/>
        </w:tabs>
        <w:spacing w:line="240" w:lineRule="auto"/>
      </w:pPr>
      <w:r w:rsidRPr="00541652">
        <w:t>Words</w:t>
      </w:r>
    </w:p>
    <w:p w14:paraId="36E120A4" w14:textId="3FBF3D83" w:rsidR="00A65013" w:rsidRDefault="00A65013" w:rsidP="00A65013">
      <w:pPr>
        <w:spacing w:after="120" w:line="240" w:lineRule="auto"/>
        <w:ind w:right="12"/>
      </w:pPr>
      <w:r>
        <w:rPr>
          <w:color w:val="0000FF"/>
        </w:rPr>
        <w:t xml:space="preserve">So </w:t>
      </w:r>
      <w:r w:rsidRPr="00B74324">
        <w:rPr>
          <w:color w:val="0000FF"/>
        </w:rPr>
        <w:t xml:space="preserve">far, we have considered gravity to be a field with a magnitude of </w:t>
      </w:r>
      <m:oMath>
        <m:r>
          <w:rPr>
            <w:rFonts w:ascii="Cambria Math" w:hAnsi="Cambria Math"/>
            <w:color w:val="0000FF"/>
            <w:szCs w:val="20"/>
          </w:rPr>
          <m:t>g</m:t>
        </m:r>
        <m:r>
          <m:rPr>
            <m:sty m:val="p"/>
          </m:rPr>
          <w:rPr>
            <w:rFonts w:ascii="Cambria Math" w:hAnsi="Cambria Math"/>
            <w:color w:val="0000FF"/>
            <w:szCs w:val="20"/>
          </w:rPr>
          <m:t>=</m:t>
        </m:r>
        <m:r>
          <w:rPr>
            <w:rFonts w:ascii="Cambria Math" w:hAnsi="Cambria Math"/>
            <w:color w:val="0000FF"/>
            <w:szCs w:val="20"/>
          </w:rPr>
          <m:t>9.8 </m:t>
        </m:r>
        <m:r>
          <m:rPr>
            <m:scr m:val="sans-serif"/>
            <m:sty m:val="p"/>
          </m:rPr>
          <w:rPr>
            <w:rFonts w:ascii="Cambria Math" w:hAnsi="Cambria Math"/>
            <w:color w:val="0000FF"/>
            <w:szCs w:val="20"/>
          </w:rPr>
          <m:t>N/kg</m:t>
        </m:r>
      </m:oMath>
      <w:r w:rsidRPr="00B74324">
        <w:rPr>
          <w:color w:val="0000FF"/>
        </w:rPr>
        <w:t>, pointing downward.</w:t>
      </w:r>
    </w:p>
    <w:p w14:paraId="75ADF4C3" w14:textId="6F4C6DA3" w:rsidR="00A65013" w:rsidRDefault="00A65013" w:rsidP="00A65013">
      <w:pPr>
        <w:spacing w:after="120" w:line="240" w:lineRule="auto"/>
        <w:ind w:right="12"/>
      </w:pPr>
      <w:r>
        <w:rPr>
          <w:color w:val="0000FF"/>
        </w:rPr>
        <w:t xml:space="preserve">That is a good model of the gravitational field near the surface of the earth, which is where most of us will probably spend most of our lives. </w:t>
      </w:r>
      <w:r w:rsidR="00B74324">
        <w:rPr>
          <w:color w:val="0000FF"/>
        </w:rPr>
        <w:t>So,</w:t>
      </w:r>
      <w:r>
        <w:rPr>
          <w:color w:val="0000FF"/>
        </w:rPr>
        <w:t xml:space="preserve"> it is an approximation that works well in many situations that we will face. But when you leave the surface of the earth, going up or down, that model doesn’t work </w:t>
      </w:r>
      <w:r w:rsidR="00B74324">
        <w:rPr>
          <w:color w:val="0000FF"/>
        </w:rPr>
        <w:t>anymore</w:t>
      </w:r>
      <w:r>
        <w:rPr>
          <w:color w:val="0000FF"/>
        </w:rPr>
        <w:t>.</w:t>
      </w:r>
    </w:p>
    <w:p w14:paraId="2D93DE18" w14:textId="77777777" w:rsidR="00A65013" w:rsidRDefault="00A65013" w:rsidP="00A65013">
      <w:pPr>
        <w:spacing w:after="120" w:line="240" w:lineRule="auto"/>
        <w:ind w:right="12"/>
      </w:pPr>
      <w:r>
        <w:rPr>
          <w:color w:val="0000FF"/>
        </w:rPr>
        <w:t>We will now consider the force of gravity acting on a 1 kg mass that is placed either at the exact center of the earth or one earth radius above the surface of the earth.</w:t>
      </w:r>
    </w:p>
    <w:p w14:paraId="08E35EFB" w14:textId="6216EF0A" w:rsidR="00A9682C" w:rsidRPr="00541652" w:rsidRDefault="00A65013" w:rsidP="00A65013">
      <w:pPr>
        <w:tabs>
          <w:tab w:val="left" w:pos="8190"/>
        </w:tabs>
        <w:spacing w:after="120" w:line="240" w:lineRule="auto"/>
        <w:rPr>
          <w:color w:val="0000FF"/>
        </w:rPr>
      </w:pPr>
      <w:r>
        <w:rPr>
          <w:color w:val="0000FF"/>
        </w:rPr>
        <w:t>At the earth’s surface, the force of gravity from the earth acting on a 1-kg mass is 9.8 N, pointing downward. But what if you were at the center of the earth? There is no longer a “downward” direction! Imagine the earth being two pieces, the Southern and Northern hemispheres. At the center of the earth, the gravitational force caused by the Southern hemisphere would pull the mass toward the South pole, but the Northern hemisphere would pull with an equal but opposite force toward the North pole. These forces cancel, so we can use the symmetry of the situation to show that the earth’s gravitational force acting on a mass at the center of the earth is zero. Symmetry arguments like this often provide helpful insights into physical situations.</w:t>
      </w:r>
    </w:p>
    <w:p w14:paraId="15BF6AE6" w14:textId="77777777" w:rsidR="00A9682C" w:rsidRPr="00541652" w:rsidRDefault="00A9682C" w:rsidP="00A9682C">
      <w:pPr>
        <w:pStyle w:val="Heading3"/>
        <w:tabs>
          <w:tab w:val="left" w:pos="8190"/>
        </w:tabs>
        <w:spacing w:before="0" w:after="120" w:line="240" w:lineRule="auto"/>
        <w:rPr>
          <w:color w:val="0000FF"/>
        </w:rPr>
      </w:pPr>
      <w:r w:rsidRPr="00541652">
        <w:br w:type="column"/>
      </w:r>
      <w:r w:rsidRPr="00541652">
        <w:t>Graphics</w:t>
      </w:r>
    </w:p>
    <w:p w14:paraId="6B74B75E" w14:textId="7C069C1B" w:rsidR="00A9682C" w:rsidRPr="00541652" w:rsidRDefault="00515665" w:rsidP="00A9682C">
      <w:pPr>
        <w:keepNext/>
        <w:tabs>
          <w:tab w:val="left" w:pos="8190"/>
        </w:tabs>
        <w:spacing w:after="120" w:line="240" w:lineRule="auto"/>
        <w:ind w:right="14"/>
        <w:jc w:val="center"/>
      </w:pPr>
      <w:r w:rsidRPr="00515665">
        <w:rPr>
          <w:noProof/>
        </w:rPr>
        <w:drawing>
          <wp:inline distT="0" distB="0" distL="0" distR="0" wp14:anchorId="249FC054" wp14:editId="573AF2CE">
            <wp:extent cx="2621280" cy="1967230"/>
            <wp:effectExtent l="0" t="0" r="7620" b="0"/>
            <wp:docPr id="1921675039" name="Picture 1" descr="This image illustrates the relationship between location and gravitational force using three identical 1 kg masses placed at different points relative to Earth.&#10;&#10;Earth's Internal Structure and Mass Placement&#10;The diagram features a cross-section of the Earth, detailing the specific thicknesses of its internal layers:&#10;&#10;Mass 1 (Center of Earth): Positioned at the very center of the inner core.&#10;&#10;Mass 2 (Surface of Earth): Positioned on the crust, which is noted as being 8 to 40 kilometers thick. This location is defined as being a distance of r_earth from the center.&#10;&#10;Mass 3 (Space): Positioned at a distance in space equal to another r_earth from the surface, placing it a total of 2r_earth from the center of the pl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675039" name="Picture 1" descr="This image illustrates the relationship between location and gravitational force using three identical 1 kg masses placed at different points relative to Earth.&#10;&#10;Earth's Internal Structure and Mass Placement&#10;The diagram features a cross-section of the Earth, detailing the specific thicknesses of its internal layers:&#10;&#10;Mass 1 (Center of Earth): Positioned at the very center of the inner core.&#10;&#10;Mass 2 (Surface of Earth): Positioned on the crust, which is noted as being 8 to 40 kilometers thick. This location is defined as being a distance of r_earth from the center.&#10;&#10;Mass 3 (Space): Positioned at a distance in space equal to another r_earth from the surface, placing it a total of 2r_earth from the center of the planet."/>
                    <pic:cNvPicPr/>
                  </pic:nvPicPr>
                  <pic:blipFill>
                    <a:blip r:embed="rId200" cstate="screen">
                      <a:extLst>
                        <a:ext uri="{28A0092B-C50C-407E-A947-70E740481C1C}">
                          <a14:useLocalDpi xmlns:a14="http://schemas.microsoft.com/office/drawing/2010/main"/>
                        </a:ext>
                      </a:extLst>
                    </a:blip>
                    <a:stretch>
                      <a:fillRect/>
                    </a:stretch>
                  </pic:blipFill>
                  <pic:spPr>
                    <a:xfrm>
                      <a:off x="0" y="0"/>
                      <a:ext cx="2621280" cy="1967230"/>
                    </a:xfrm>
                    <a:prstGeom prst="rect">
                      <a:avLst/>
                    </a:prstGeom>
                  </pic:spPr>
                </pic:pic>
              </a:graphicData>
            </a:graphic>
          </wp:inline>
        </w:drawing>
      </w:r>
    </w:p>
    <w:p w14:paraId="77AB8BBA" w14:textId="42EC4AD8" w:rsidR="00A9682C" w:rsidRDefault="00A9682C" w:rsidP="00EC4659">
      <w:pPr>
        <w:pStyle w:val="Caption"/>
        <w:tabs>
          <w:tab w:val="left" w:pos="8190"/>
        </w:tabs>
        <w:jc w:val="center"/>
        <w:rPr>
          <w:color w:val="auto"/>
          <w:vertAlign w:val="superscript"/>
        </w:rPr>
      </w:pPr>
      <w:r w:rsidRPr="00EC4659">
        <w:rPr>
          <w:color w:val="auto"/>
        </w:rPr>
        <w:t xml:space="preserve">Figure </w:t>
      </w:r>
      <w:r w:rsidR="002778FF" w:rsidRPr="00EC4659">
        <w:rPr>
          <w:color w:val="auto"/>
        </w:rPr>
        <w:fldChar w:fldCharType="begin"/>
      </w:r>
      <w:r w:rsidR="002778FF" w:rsidRPr="00EC4659">
        <w:rPr>
          <w:color w:val="auto"/>
        </w:rPr>
        <w:instrText xml:space="preserve"> STYLEREF 1 \s </w:instrText>
      </w:r>
      <w:r w:rsidR="002778FF" w:rsidRPr="00EC4659">
        <w:rPr>
          <w:color w:val="auto"/>
        </w:rPr>
        <w:fldChar w:fldCharType="separate"/>
      </w:r>
      <w:r w:rsidR="00F91D0D">
        <w:rPr>
          <w:noProof/>
          <w:color w:val="auto"/>
        </w:rPr>
        <w:t>5</w:t>
      </w:r>
      <w:r w:rsidR="002778FF" w:rsidRPr="00EC4659">
        <w:rPr>
          <w:color w:val="auto"/>
        </w:rPr>
        <w:fldChar w:fldCharType="end"/>
      </w:r>
      <w:r w:rsidR="002778FF" w:rsidRPr="00EC4659">
        <w:rPr>
          <w:color w:val="auto"/>
        </w:rPr>
        <w:t>.</w:t>
      </w:r>
      <w:r w:rsidR="002778FF" w:rsidRPr="00EC4659">
        <w:rPr>
          <w:color w:val="auto"/>
        </w:rPr>
        <w:fldChar w:fldCharType="begin"/>
      </w:r>
      <w:r w:rsidR="002778FF" w:rsidRPr="00EC4659">
        <w:rPr>
          <w:color w:val="auto"/>
        </w:rPr>
        <w:instrText xml:space="preserve"> SEQ Figure \* ARABIC \s 1 </w:instrText>
      </w:r>
      <w:r w:rsidR="002778FF" w:rsidRPr="00EC4659">
        <w:rPr>
          <w:color w:val="auto"/>
        </w:rPr>
        <w:fldChar w:fldCharType="separate"/>
      </w:r>
      <w:r w:rsidR="00F91D0D">
        <w:rPr>
          <w:noProof/>
          <w:color w:val="auto"/>
        </w:rPr>
        <w:t>21</w:t>
      </w:r>
      <w:r w:rsidR="002778FF" w:rsidRPr="00EC4659">
        <w:rPr>
          <w:color w:val="auto"/>
        </w:rPr>
        <w:fldChar w:fldCharType="end"/>
      </w:r>
      <w:r w:rsidRPr="00EC4659">
        <w:rPr>
          <w:color w:val="auto"/>
        </w:rPr>
        <w:t xml:space="preserve">: </w:t>
      </w:r>
      <w:r w:rsidR="00EC4659" w:rsidRPr="00EC4659">
        <w:rPr>
          <w:color w:val="auto"/>
          <w:w w:val="101"/>
        </w:rPr>
        <w:t>Cutaway of the earth, with a 1 kg mass shown at three different positions</w:t>
      </w:r>
      <w:r w:rsidR="000C1BFA">
        <w:rPr>
          <w:color w:val="auto"/>
        </w:rPr>
        <w:t>.</w:t>
      </w:r>
      <w:r w:rsidR="000C1BFA">
        <w:rPr>
          <w:rStyle w:val="EndnoteReference"/>
          <w:color w:val="auto"/>
        </w:rPr>
        <w:endnoteReference w:id="27"/>
      </w:r>
      <w:r w:rsidR="000C1BFA">
        <w:rPr>
          <w:color w:val="auto"/>
          <w:vertAlign w:val="superscript"/>
        </w:rPr>
        <w:t xml:space="preserve"> </w:t>
      </w:r>
    </w:p>
    <w:p w14:paraId="36A3F308" w14:textId="194F9819" w:rsidR="00EC4659" w:rsidRDefault="001649D6" w:rsidP="00EC4659">
      <w:r w:rsidRPr="001649D6">
        <w:rPr>
          <w:noProof/>
        </w:rPr>
        <w:drawing>
          <wp:inline distT="0" distB="0" distL="0" distR="0" wp14:anchorId="1D8AC742" wp14:editId="0187F126">
            <wp:extent cx="2621280" cy="2216785"/>
            <wp:effectExtent l="0" t="0" r="7620" b="0"/>
            <wp:docPr id="713153013" name="Picture 1" descr="This graph illustrates how the gravitational force exerted by Earth on a 1 kg object decreases as the object moves further away from the planet's center.&#10;&#10;Graph Details&#10;Axes: The vertical axis represents Force [N], ranging from 0 to 10. The horizontal axis represents Radius [m], showing the distance from Earth's center in increments of 10 to the power of 8.&#10;&#10;Key Marker: A vertical line and an arrow mark the position of one earth radius. At this specific distance, the gravitational force is at its maximum on this graph, showing a value of approximately 9.8 N.&#10;&#10;The Curve: A solid blue line starts at its highest point at one earth radius and curves sharply downward as it moves to the right. This represents an inverse-square relationship, meaning that as the distance (radius) increases, the gravitational force rapidly approache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153013" name="Picture 1" descr="This graph illustrates how the gravitational force exerted by Earth on a 1 kg object decreases as the object moves further away from the planet's center.&#10;&#10;Graph Details&#10;Axes: The vertical axis represents Force [N], ranging from 0 to 10. The horizontal axis represents Radius [m], showing the distance from Earth's center in increments of 10 to the power of 8.&#10;&#10;Key Marker: A vertical line and an arrow mark the position of one earth radius. At this specific distance, the gravitational force is at its maximum on this graph, showing a value of approximately 9.8 N.&#10;&#10;The Curve: A solid blue line starts at its highest point at one earth radius and curves sharply downward as it moves to the right. This represents an inverse-square relationship, meaning that as the distance (radius) increases, the gravitational force rapidly approaches zero."/>
                    <pic:cNvPicPr/>
                  </pic:nvPicPr>
                  <pic:blipFill>
                    <a:blip r:embed="rId201" cstate="screen">
                      <a:extLst>
                        <a:ext uri="{28A0092B-C50C-407E-A947-70E740481C1C}">
                          <a14:useLocalDpi xmlns:a14="http://schemas.microsoft.com/office/drawing/2010/main"/>
                        </a:ext>
                      </a:extLst>
                    </a:blip>
                    <a:stretch>
                      <a:fillRect/>
                    </a:stretch>
                  </pic:blipFill>
                  <pic:spPr>
                    <a:xfrm>
                      <a:off x="0" y="0"/>
                      <a:ext cx="2621280" cy="2216785"/>
                    </a:xfrm>
                    <a:prstGeom prst="rect">
                      <a:avLst/>
                    </a:prstGeom>
                  </pic:spPr>
                </pic:pic>
              </a:graphicData>
            </a:graphic>
          </wp:inline>
        </w:drawing>
      </w:r>
    </w:p>
    <w:p w14:paraId="051BCF39" w14:textId="7952DA3C" w:rsidR="006355D7" w:rsidRPr="00695953" w:rsidRDefault="006355D7" w:rsidP="00695953">
      <w:pPr>
        <w:pStyle w:val="Caption"/>
        <w:tabs>
          <w:tab w:val="left" w:pos="8190"/>
        </w:tabs>
        <w:jc w:val="center"/>
        <w:rPr>
          <w:w w:val="101"/>
        </w:rPr>
      </w:pPr>
      <w:r w:rsidRPr="00EC4659">
        <w:rPr>
          <w:color w:val="auto"/>
        </w:rPr>
        <w:t xml:space="preserve">Figure </w:t>
      </w:r>
      <w:r w:rsidRPr="00EC4659">
        <w:rPr>
          <w:color w:val="auto"/>
        </w:rPr>
        <w:fldChar w:fldCharType="begin"/>
      </w:r>
      <w:r w:rsidRPr="00EC4659">
        <w:rPr>
          <w:color w:val="auto"/>
        </w:rPr>
        <w:instrText xml:space="preserve"> STYLEREF 1 \s </w:instrText>
      </w:r>
      <w:r w:rsidRPr="00EC4659">
        <w:rPr>
          <w:color w:val="auto"/>
        </w:rPr>
        <w:fldChar w:fldCharType="separate"/>
      </w:r>
      <w:r w:rsidR="00F91D0D">
        <w:rPr>
          <w:noProof/>
          <w:color w:val="auto"/>
        </w:rPr>
        <w:t>5</w:t>
      </w:r>
      <w:r w:rsidRPr="00EC4659">
        <w:rPr>
          <w:color w:val="auto"/>
        </w:rPr>
        <w:fldChar w:fldCharType="end"/>
      </w:r>
      <w:r w:rsidRPr="00EC4659">
        <w:rPr>
          <w:color w:val="auto"/>
        </w:rPr>
        <w:t>.</w:t>
      </w:r>
      <w:r w:rsidRPr="00EC4659">
        <w:rPr>
          <w:color w:val="auto"/>
        </w:rPr>
        <w:fldChar w:fldCharType="begin"/>
      </w:r>
      <w:r w:rsidRPr="00EC4659">
        <w:rPr>
          <w:color w:val="auto"/>
        </w:rPr>
        <w:instrText xml:space="preserve"> SEQ Figure \* ARABIC \s 1 </w:instrText>
      </w:r>
      <w:r w:rsidRPr="00EC4659">
        <w:rPr>
          <w:color w:val="auto"/>
        </w:rPr>
        <w:fldChar w:fldCharType="separate"/>
      </w:r>
      <w:r w:rsidR="00F91D0D">
        <w:rPr>
          <w:noProof/>
          <w:color w:val="auto"/>
        </w:rPr>
        <w:t>22</w:t>
      </w:r>
      <w:r w:rsidRPr="00EC4659">
        <w:rPr>
          <w:color w:val="auto"/>
        </w:rPr>
        <w:fldChar w:fldCharType="end"/>
      </w:r>
      <w:r w:rsidRPr="00EC4659">
        <w:rPr>
          <w:color w:val="auto"/>
        </w:rPr>
        <w:t xml:space="preserve">: </w:t>
      </w:r>
      <w:r w:rsidR="00695953" w:rsidRPr="00695953">
        <w:rPr>
          <w:color w:val="0000FF"/>
          <w:w w:val="101"/>
        </w:rPr>
        <w:t>Magnitude of gravitational force between the earth and a 1 kg mass, as a function of distance.</w:t>
      </w:r>
      <w:r w:rsidR="00695953" w:rsidRPr="00695953">
        <w:rPr>
          <w:color w:val="auto"/>
          <w:w w:val="101"/>
          <w:vertAlign w:val="superscript"/>
        </w:rPr>
        <w:fldChar w:fldCharType="begin"/>
      </w:r>
      <w:r w:rsidR="00695953" w:rsidRPr="00695953">
        <w:rPr>
          <w:color w:val="auto"/>
          <w:w w:val="101"/>
          <w:vertAlign w:val="superscript"/>
        </w:rPr>
        <w:instrText xml:space="preserve"> NOTEREF _Ref218898700 \h </w:instrText>
      </w:r>
      <w:r w:rsidR="00695953">
        <w:rPr>
          <w:color w:val="auto"/>
          <w:w w:val="101"/>
          <w:vertAlign w:val="superscript"/>
        </w:rPr>
        <w:instrText xml:space="preserve"> \* MERGEFORMAT </w:instrText>
      </w:r>
      <w:r w:rsidR="00695953" w:rsidRPr="00695953">
        <w:rPr>
          <w:color w:val="auto"/>
          <w:w w:val="101"/>
          <w:vertAlign w:val="superscript"/>
        </w:rPr>
      </w:r>
      <w:r w:rsidR="00695953" w:rsidRPr="00695953">
        <w:rPr>
          <w:color w:val="auto"/>
          <w:w w:val="101"/>
          <w:vertAlign w:val="superscript"/>
        </w:rPr>
        <w:fldChar w:fldCharType="separate"/>
      </w:r>
      <w:r w:rsidR="00F91D0D">
        <w:rPr>
          <w:color w:val="auto"/>
          <w:w w:val="101"/>
          <w:vertAlign w:val="superscript"/>
        </w:rPr>
        <w:t>1</w:t>
      </w:r>
      <w:r w:rsidR="00695953" w:rsidRPr="00695953">
        <w:rPr>
          <w:color w:val="auto"/>
          <w:w w:val="101"/>
          <w:vertAlign w:val="superscript"/>
        </w:rPr>
        <w:fldChar w:fldCharType="end"/>
      </w:r>
      <w:r>
        <w:rPr>
          <w:color w:val="auto"/>
          <w:vertAlign w:val="superscript"/>
        </w:rPr>
        <w:t xml:space="preserve"> </w:t>
      </w:r>
    </w:p>
    <w:p w14:paraId="0B1C6512" w14:textId="77777777" w:rsidR="00A9682C" w:rsidRPr="00541652" w:rsidRDefault="00A9682C" w:rsidP="00A9682C">
      <w:pPr>
        <w:pStyle w:val="Heading3"/>
        <w:tabs>
          <w:tab w:val="left" w:pos="8190"/>
        </w:tabs>
        <w:spacing w:before="0" w:after="120" w:line="240" w:lineRule="auto"/>
        <w:rPr>
          <w:color w:val="0000FF"/>
        </w:rPr>
      </w:pPr>
      <w:r w:rsidRPr="00541652">
        <w:rPr>
          <w:color w:val="0000FF"/>
        </w:rPr>
        <w:br w:type="column"/>
      </w:r>
      <w:r w:rsidRPr="00541652">
        <w:t>Numbers</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534"/>
      </w:tblGrid>
      <w:tr w:rsidR="00C243A1" w14:paraId="2C445652"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BBB53EE" w14:textId="77777777" w:rsidR="00C243A1" w:rsidRPr="00804FEB" w:rsidRDefault="00C243A1" w:rsidP="00CA1501">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7C8F9B43" w14:textId="77777777" w:rsidR="00C243A1" w:rsidRPr="00804FEB" w:rsidRDefault="00C243A1" w:rsidP="00CA1501">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0D7278" w14:paraId="5D371A98"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4B060BA" w14:textId="5645B2DF" w:rsidR="000D7278" w:rsidRPr="00454E86" w:rsidRDefault="000D7278" w:rsidP="000D7278">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1 </m:t>
                </m:r>
                <m:r>
                  <m:rPr>
                    <m:scr m:val="sans-serif"/>
                    <m:sty m:val="p"/>
                  </m:rPr>
                  <w:rPr>
                    <w:rFonts w:ascii="Cambria Math" w:hAnsi="Cambria Math"/>
                    <w:sz w:val="20"/>
                    <w:szCs w:val="20"/>
                  </w:rPr>
                  <m:t>kg</m:t>
                </m:r>
              </m:oMath>
            </m:oMathPara>
          </w:p>
        </w:tc>
        <w:tc>
          <w:tcPr>
            <w:tcW w:w="0" w:type="auto"/>
            <w:tcBorders>
              <w:bottom w:val="none" w:sz="0" w:space="0" w:color="auto"/>
            </w:tcBorders>
          </w:tcPr>
          <w:p w14:paraId="0D7BB0B7" w14:textId="59F19EF3" w:rsidR="000D7278" w:rsidRPr="00234388" w:rsidRDefault="00000000" w:rsidP="000D7278">
            <w:pPr>
              <w:pStyle w:val="Compact"/>
              <w:rPr>
                <w:rFonts w:eastAsiaTheme="minorHAnsi"/>
                <w:color w:val="0000FF"/>
                <w:kern w:val="2"/>
                <w:sz w:val="20"/>
                <w:szCs w:val="20"/>
                <w:lang w:eastAsia="en-US"/>
                <w14:ligatures w14:val="standardContextual"/>
              </w:rPr>
            </w:pPr>
            <m:oMath>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e>
              </m:acc>
            </m:oMath>
            <w:r w:rsidR="000D7278" w:rsidRPr="008F3999">
              <w:rPr>
                <w:sz w:val="20"/>
                <w:szCs w:val="20"/>
              </w:rPr>
              <w:t xml:space="preserve"> at position </w:t>
            </w: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0</m:t>
                  </m:r>
                </m:sub>
              </m:sSub>
            </m:oMath>
          </w:p>
        </w:tc>
      </w:tr>
      <w:tr w:rsidR="000D7278" w14:paraId="23FB702E"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6042950" w14:textId="30F97516" w:rsidR="000D7278" w:rsidRPr="00234388" w:rsidRDefault="00000000" w:rsidP="000D7278">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0</m:t>
                    </m:r>
                  </m:sub>
                </m:sSub>
                <m:r>
                  <m:rPr>
                    <m:sty m:val="p"/>
                  </m:rPr>
                  <w:rPr>
                    <w:rFonts w:ascii="Cambria Math" w:hAnsi="Cambria Math"/>
                    <w:sz w:val="20"/>
                    <w:szCs w:val="20"/>
                  </w:rPr>
                  <m:t>=</m:t>
                </m:r>
                <m:r>
                  <w:rPr>
                    <w:rFonts w:ascii="Cambria Math" w:hAnsi="Cambria Math"/>
                    <w:sz w:val="20"/>
                    <w:szCs w:val="20"/>
                  </w:rPr>
                  <m:t>0</m:t>
                </m:r>
              </m:oMath>
            </m:oMathPara>
          </w:p>
        </w:tc>
        <w:tc>
          <w:tcPr>
            <w:tcW w:w="0" w:type="auto"/>
            <w:tcBorders>
              <w:bottom w:val="none" w:sz="0" w:space="0" w:color="auto"/>
            </w:tcBorders>
          </w:tcPr>
          <w:p w14:paraId="08B1B1B7" w14:textId="3CE06C6B" w:rsidR="000D7278" w:rsidRPr="00234388" w:rsidRDefault="00000000" w:rsidP="000D7278">
            <w:pPr>
              <w:pStyle w:val="Compact"/>
              <w:rPr>
                <w:rFonts w:ascii="Aptos" w:eastAsia="Aptos" w:hAnsi="Aptos" w:cs="Times New Roman"/>
                <w:color w:val="0000FF"/>
                <w:sz w:val="20"/>
                <w:szCs w:val="20"/>
              </w:rPr>
            </w:pPr>
            <m:oMath>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e>
              </m:acc>
            </m:oMath>
            <w:r w:rsidR="000D7278" w:rsidRPr="000D7278">
              <w:rPr>
                <w:color w:val="0000FF"/>
                <w:sz w:val="20"/>
                <w:szCs w:val="20"/>
              </w:rPr>
              <w:t xml:space="preserve"> </w:t>
            </w:r>
            <w:r w:rsidR="000D7278" w:rsidRPr="008F3999">
              <w:rPr>
                <w:sz w:val="20"/>
                <w:szCs w:val="20"/>
              </w:rPr>
              <w:t xml:space="preserve">at position </w:t>
            </w:r>
            <m:oMath>
              <m:acc>
                <m:accPr>
                  <m:chr m:val="⃗"/>
                  <m:ctrlPr>
                    <w:rPr>
                      <w:rFonts w:ascii="Cambria Math" w:hAnsi="Cambria Math"/>
                      <w:sz w:val="20"/>
                      <w:szCs w:val="20"/>
                    </w:rPr>
                  </m:ctrlPr>
                </m:accPr>
                <m:e>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e>
              </m:acc>
            </m:oMath>
          </w:p>
        </w:tc>
      </w:tr>
      <w:tr w:rsidR="000D7278" w14:paraId="4EF63D1B" w14:textId="77777777" w:rsidTr="00342B6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00B5F1E" w14:textId="4C6E1172" w:rsidR="000D7278" w:rsidRPr="00454E86" w:rsidRDefault="00000000" w:rsidP="000D7278">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2 </m:t>
                </m:r>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earth</m:t>
                    </m:r>
                  </m:sub>
                </m:sSub>
              </m:oMath>
            </m:oMathPara>
          </w:p>
        </w:tc>
        <w:tc>
          <w:tcPr>
            <w:tcW w:w="0" w:type="auto"/>
            <w:tcBorders>
              <w:bottom w:val="none" w:sz="0" w:space="0" w:color="auto"/>
            </w:tcBorders>
          </w:tcPr>
          <w:p w14:paraId="4F4CC389" w14:textId="35A02864" w:rsidR="000D7278" w:rsidRPr="00234388" w:rsidRDefault="000D7278" w:rsidP="000D7278">
            <w:pPr>
              <w:pStyle w:val="Compact"/>
              <w:rPr>
                <w:rFonts w:eastAsiaTheme="minorHAnsi"/>
                <w:color w:val="0000FF"/>
                <w:kern w:val="2"/>
                <w:sz w:val="20"/>
                <w:szCs w:val="20"/>
                <w:lang w:eastAsia="en-US"/>
                <w14:ligatures w14:val="standardContextual"/>
              </w:rPr>
            </w:pPr>
          </w:p>
        </w:tc>
      </w:tr>
    </w:tbl>
    <w:p w14:paraId="3B65E5FD" w14:textId="202C3A8F" w:rsidR="00005DDF" w:rsidRDefault="00800E68" w:rsidP="00330743">
      <w:pPr>
        <w:spacing w:after="120" w:line="240" w:lineRule="auto"/>
        <w:ind w:left="-15" w:right="109" w:firstLine="15"/>
      </w:pPr>
      <w:r>
        <w:t>R</w:t>
      </w:r>
      <w:r w:rsidR="00005DDF">
        <w:t>adii “</w:t>
      </w:r>
      <m:oMath>
        <m:r>
          <w:rPr>
            <w:rFonts w:ascii="Cambria Math" w:hAnsi="Cambria Math"/>
            <w:szCs w:val="20"/>
          </w:rPr>
          <m:t>r</m:t>
        </m:r>
      </m:oMath>
      <w:r w:rsidR="00005DDF">
        <w:t>” are measured from the center of the earth to the 1 kg mass.</w:t>
      </w:r>
      <w:r w:rsidR="003607BB">
        <w:t xml:space="preserve"> </w:t>
      </w:r>
      <w:r w:rsidR="00005DDF">
        <w:t>The</w:t>
      </w:r>
      <w:r w:rsidR="00330743">
        <w:t xml:space="preserve">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r</m:t>
            </m:r>
          </m:e>
        </m:acc>
        <m:r>
          <w:rPr>
            <w:rFonts w:ascii="Cambria Math" w:hAnsi="Cambria Math"/>
            <w:szCs w:val="20"/>
          </w:rPr>
          <m:t xml:space="preserve"> </m:t>
        </m:r>
      </m:oMath>
      <w:r w:rsidR="00005DDF">
        <w:t>direction is directly away from the center</w:t>
      </w:r>
      <w:r w:rsidR="00330743">
        <w:t xml:space="preserve"> </w:t>
      </w:r>
      <w:r w:rsidR="00005DDF">
        <w:t>of the earth.</w:t>
      </w:r>
    </w:p>
    <w:p w14:paraId="4F34F68C" w14:textId="64DF54EC" w:rsidR="00005DDF" w:rsidRDefault="00005DDF" w:rsidP="00005DDF">
      <w:pPr>
        <w:spacing w:after="120" w:line="240" w:lineRule="auto"/>
        <w:ind w:right="108"/>
        <w:rPr>
          <w:color w:val="0000FF"/>
        </w:rPr>
      </w:pPr>
      <w:r>
        <w:rPr>
          <w:color w:val="0000FF"/>
        </w:rPr>
        <w:t xml:space="preserve">For any location other than the surface of the earth, the mathematical model </w:t>
      </w:r>
      <m:oMath>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w:rPr>
                    <w:rFonts w:ascii="Cambria Math" w:hAnsi="Cambria Math"/>
                    <w:color w:val="0000FF"/>
                    <w:szCs w:val="20"/>
                  </w:rPr>
                  <m:t>g</m:t>
                </m:r>
              </m:sub>
            </m:sSub>
          </m:e>
        </m:acc>
        <m:r>
          <m:rPr>
            <m:sty m:val="p"/>
          </m:rPr>
          <w:rPr>
            <w:rFonts w:ascii="Cambria Math" w:hAnsi="Cambria Math"/>
            <w:color w:val="0000FF"/>
            <w:szCs w:val="20"/>
          </w:rPr>
          <m:t>=-</m:t>
        </m:r>
        <m:r>
          <w:rPr>
            <w:rFonts w:ascii="Cambria Math" w:hAnsi="Cambria Math"/>
            <w:szCs w:val="20"/>
          </w:rPr>
          <m:t>m</m:t>
        </m:r>
        <m:r>
          <m:rPr>
            <m:sty m:val="p"/>
          </m:rPr>
          <w:rPr>
            <w:rFonts w:ascii="Cambria Math" w:hAnsi="Cambria Math"/>
            <w:color w:val="0000FF"/>
            <w:szCs w:val="20"/>
          </w:rPr>
          <m:t>⋅</m:t>
        </m:r>
        <m:r>
          <w:rPr>
            <w:rFonts w:ascii="Cambria Math" w:hAnsi="Cambria Math"/>
            <w:color w:val="0000FF"/>
            <w:szCs w:val="20"/>
          </w:rPr>
          <m:t>g </m:t>
        </m:r>
        <m:acc>
          <m:accPr>
            <m:ctrlPr>
              <w:rPr>
                <w:rFonts w:ascii="Cambria Math" w:hAnsi="Cambria Math"/>
                <w:color w:val="0000FF"/>
                <w:szCs w:val="20"/>
              </w:rPr>
            </m:ctrlPr>
          </m:accPr>
          <m:e>
            <m:r>
              <w:rPr>
                <w:rFonts w:ascii="Cambria Math" w:hAnsi="Cambria Math"/>
                <w:color w:val="0000FF"/>
                <w:szCs w:val="20"/>
              </w:rPr>
              <m:t>y</m:t>
            </m:r>
          </m:e>
        </m:acc>
      </m:oMath>
      <w:r>
        <w:rPr>
          <w:rFonts w:ascii="Cambria" w:eastAsia="Cambria" w:hAnsi="Cambria" w:cs="Cambria"/>
          <w:sz w:val="31"/>
          <w:vertAlign w:val="subscript"/>
        </w:rPr>
        <w:t xml:space="preserve"> </w:t>
      </w:r>
      <w:r>
        <w:rPr>
          <w:color w:val="0000FF"/>
        </w:rPr>
        <w:t>does not work well. Instead, we need to use Newton’s Law of Universal Gravitation:</w:t>
      </w:r>
    </w:p>
    <w:p w14:paraId="3671B279" w14:textId="77777777" w:rsidR="00055F8E" w:rsidRPr="00411A18" w:rsidRDefault="00000000" w:rsidP="00055F8E">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G</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2</m:t>
                      </m:r>
                    </m:sub>
                  </m:sSub>
                </m:num>
                <m:den>
                  <m:sSup>
                    <m:sSupPr>
                      <m:ctrlPr>
                        <w:rPr>
                          <w:rFonts w:ascii="Cambria Math" w:hAnsi="Cambria Math"/>
                          <w:szCs w:val="20"/>
                        </w:rPr>
                      </m:ctrlPr>
                    </m:sSupPr>
                    <m:e>
                      <m:r>
                        <w:rPr>
                          <w:rFonts w:ascii="Cambria Math" w:hAnsi="Cambria Math"/>
                          <w:szCs w:val="20"/>
                        </w:rPr>
                        <m:t>r</m:t>
                      </m:r>
                    </m:e>
                    <m:sup>
                      <m:r>
                        <w:rPr>
                          <w:rFonts w:ascii="Cambria Math" w:hAnsi="Cambria Math"/>
                          <w:szCs w:val="20"/>
                        </w:rPr>
                        <m:t>2</m:t>
                      </m:r>
                    </m:sup>
                  </m:sSup>
                </m:den>
              </m:f>
            </m:e>
          </m:borderBox>
        </m:oMath>
      </m:oMathPara>
    </w:p>
    <w:p w14:paraId="42D89CCE" w14:textId="0BC75826" w:rsidR="00055F8E" w:rsidRPr="00411A18" w:rsidRDefault="00055F8E" w:rsidP="00055F8E">
      <w:pPr>
        <w:spacing w:after="120" w:line="240" w:lineRule="auto"/>
        <w:ind w:left="-5" w:right="14"/>
        <w:jc w:val="right"/>
        <w:rPr>
          <w:rFonts w:ascii="Cambria Math" w:eastAsiaTheme="minorEastAsia" w:hAnsi="Cambria Math"/>
          <w:color w:val="007F7F"/>
          <w:szCs w:val="20"/>
        </w:rPr>
      </w:pPr>
      <w:bookmarkStart w:id="254" w:name="_Ref220147268"/>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5</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 xml:space="preserve"> )</w:t>
      </w:r>
      <w:bookmarkEnd w:id="254"/>
    </w:p>
    <w:p w14:paraId="2BAF2236" w14:textId="189DACCA" w:rsidR="001F7328" w:rsidRPr="00541652" w:rsidRDefault="00005DDF" w:rsidP="007A6E60">
      <w:pPr>
        <w:spacing w:after="120" w:line="240" w:lineRule="auto"/>
        <w:ind w:right="108"/>
      </w:pPr>
      <w:r>
        <w:t>…where</w:t>
      </w:r>
      <w:r>
        <w:tab/>
      </w:r>
      <m:oMath>
        <m:r>
          <w:rPr>
            <w:rFonts w:ascii="Cambria Math" w:hAnsi="Cambria Math"/>
            <w:szCs w:val="20"/>
          </w:rPr>
          <m:t>G</m:t>
        </m:r>
      </m:oMath>
      <w:r w:rsidR="00BE15F9">
        <w:t xml:space="preserve"> </w:t>
      </w:r>
      <w:r>
        <w:t>is the Universal gravitation constant</w:t>
      </w:r>
      <w:r w:rsidR="000E0BE5">
        <w:rPr>
          <w:rFonts w:ascii="Cambria" w:eastAsia="Cambria" w:hAnsi="Cambria" w:cs="Cambria"/>
        </w:rPr>
        <w:t xml:space="preserve"> </w:t>
      </w:r>
      <m:oMath>
        <m:r>
          <w:rPr>
            <w:rFonts w:ascii="Cambria Math" w:hAnsi="Cambria Math"/>
            <w:szCs w:val="20"/>
          </w:rPr>
          <m:t>6.67</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11</m:t>
            </m:r>
          </m:sup>
        </m:sSup>
        <m:r>
          <w:rPr>
            <w:rFonts w:ascii="Cambria Math" w:hAnsi="Cambria Math"/>
            <w:szCs w:val="20"/>
          </w:rPr>
          <m:t> </m:t>
        </m:r>
        <m:f>
          <m:fPr>
            <m:ctrlPr>
              <w:rPr>
                <w:rFonts w:ascii="Cambria Math" w:hAnsi="Cambria Math"/>
                <w:szCs w:val="20"/>
              </w:rPr>
            </m:ctrlPr>
          </m:fPr>
          <m:num>
            <m:r>
              <m:rPr>
                <m:scr m:val="sans-serif"/>
                <m:sty m:val="p"/>
              </m:rPr>
              <w:rPr>
                <w:rFonts w:ascii="Cambria Math" w:hAnsi="Cambria Math"/>
                <w:szCs w:val="20"/>
              </w:rPr>
              <m:t>N⋅</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num>
          <m:den>
            <m:r>
              <m:rPr>
                <m:scr m:val="sans-serif"/>
                <m:sty m:val="p"/>
              </m:rPr>
              <w:rPr>
                <w:rFonts w:ascii="Cambria Math" w:hAnsi="Cambria Math"/>
                <w:szCs w:val="20"/>
              </w:rPr>
              <m:t>k</m:t>
            </m:r>
            <m:sSup>
              <m:sSupPr>
                <m:ctrlPr>
                  <w:rPr>
                    <w:rFonts w:ascii="Cambria Math" w:hAnsi="Cambria Math"/>
                    <w:szCs w:val="20"/>
                  </w:rPr>
                </m:ctrlPr>
              </m:sSupPr>
              <m:e>
                <m:r>
                  <m:rPr>
                    <m:scr m:val="sans-serif"/>
                    <m:sty m:val="p"/>
                  </m:rPr>
                  <w:rPr>
                    <w:rFonts w:ascii="Cambria Math" w:hAnsi="Cambria Math"/>
                    <w:szCs w:val="20"/>
                  </w:rPr>
                  <m:t>g</m:t>
                </m:r>
              </m:e>
              <m:sup>
                <m:r>
                  <m:rPr>
                    <m:scr m:val="sans-serif"/>
                    <m:sty m:val="p"/>
                  </m:rPr>
                  <w:rPr>
                    <w:rFonts w:ascii="Cambria Math" w:hAnsi="Cambria Math"/>
                    <w:szCs w:val="20"/>
                  </w:rPr>
                  <m:t>2</m:t>
                </m:r>
              </m:sup>
            </m:sSup>
          </m:den>
        </m:f>
      </m:oMath>
      <w:r w:rsidR="00AB3562">
        <w:rPr>
          <w:rFonts w:ascii="Cambria" w:eastAsia="Cambria" w:hAnsi="Cambria" w:cs="Cambria"/>
          <w:szCs w:val="20"/>
        </w:rPr>
        <w:t xml:space="preserve"> , </w:t>
      </w:r>
      <m:oMath>
        <m:sSub>
          <m:sSubPr>
            <m:ctrlPr>
              <w:rPr>
                <w:rFonts w:ascii="Cambria Math" w:hAnsi="Cambria Math"/>
                <w:szCs w:val="20"/>
              </w:rPr>
            </m:ctrlPr>
          </m:sSubPr>
          <m:e>
            <m:r>
              <w:rPr>
                <w:rFonts w:ascii="Cambria Math" w:hAnsi="Cambria Math"/>
                <w:szCs w:val="20"/>
              </w:rPr>
              <m:t>m</m:t>
            </m:r>
          </m:e>
          <m:sub>
            <m:r>
              <w:rPr>
                <w:rFonts w:ascii="Cambria Math" w:hAnsi="Cambria Math"/>
                <w:szCs w:val="20"/>
              </w:rPr>
              <m:t>1</m:t>
            </m:r>
          </m:sub>
        </m:sSub>
      </m:oMath>
      <w:r w:rsidR="00AB3562" w:rsidRPr="008F3999">
        <w:rPr>
          <w:szCs w:val="20"/>
        </w:rPr>
        <w:t xml:space="preserve"> &amp; </w:t>
      </w:r>
      <m:oMath>
        <m:sSub>
          <m:sSubPr>
            <m:ctrlPr>
              <w:rPr>
                <w:rFonts w:ascii="Cambria Math" w:hAnsi="Cambria Math"/>
                <w:szCs w:val="20"/>
              </w:rPr>
            </m:ctrlPr>
          </m:sSubPr>
          <m:e>
            <m:r>
              <w:rPr>
                <w:rFonts w:ascii="Cambria Math" w:hAnsi="Cambria Math"/>
                <w:szCs w:val="20"/>
              </w:rPr>
              <m:t>m</m:t>
            </m:r>
          </m:e>
          <m:sub>
            <m:r>
              <w:rPr>
                <w:rFonts w:ascii="Cambria Math" w:hAnsi="Cambria Math"/>
                <w:szCs w:val="20"/>
              </w:rPr>
              <m:t>2</m:t>
            </m:r>
          </m:sub>
        </m:sSub>
      </m:oMath>
      <w:r w:rsidR="00AB3562">
        <w:rPr>
          <w:rFonts w:eastAsiaTheme="minorEastAsia"/>
          <w:szCs w:val="20"/>
        </w:rPr>
        <w:t xml:space="preserve"> </w:t>
      </w:r>
      <w:r>
        <w:t xml:space="preserve">are the masses of two spherical objects between which the force is acting, and </w:t>
      </w:r>
      <m:oMath>
        <m:r>
          <w:rPr>
            <w:rFonts w:ascii="Cambria Math" w:hAnsi="Cambria Math"/>
            <w:szCs w:val="20"/>
          </w:rPr>
          <m:t>r</m:t>
        </m:r>
      </m:oMath>
      <w:r>
        <w:rPr>
          <w:rFonts w:ascii="Cambria" w:eastAsia="Cambria" w:hAnsi="Cambria" w:cs="Cambria"/>
          <w:i/>
        </w:rPr>
        <w:t xml:space="preserve"> </w:t>
      </w:r>
      <w:r>
        <w:t xml:space="preserve">is the distance between the centers of the two objects. </w:t>
      </w:r>
      <w:r>
        <w:rPr>
          <w:color w:val="0000FF"/>
        </w:rPr>
        <w:t xml:space="preserve">Gravitational force is always attractive, so the force on each object is directed toward the other object. We can use </w:t>
      </w:r>
      <w:r w:rsidR="003E5D31">
        <w:rPr>
          <w:color w:val="0000FF"/>
        </w:rPr>
        <w:t>Newton’s Law of</w:t>
      </w:r>
      <w:r w:rsidR="00E43B89">
        <w:rPr>
          <w:color w:val="0000FF"/>
        </w:rPr>
        <w:t xml:space="preserve"> Universal</w:t>
      </w:r>
      <w:r w:rsidR="003E5D31">
        <w:rPr>
          <w:color w:val="0000FF"/>
        </w:rPr>
        <w:t xml:space="preserve"> Gravitation</w:t>
      </w:r>
      <w:r>
        <w:t xml:space="preserve"> </w:t>
      </w:r>
      <w:r>
        <w:rPr>
          <w:color w:val="0000FF"/>
        </w:rPr>
        <w:t xml:space="preserve">to find the magnitude of the force when the 1 kg mass is two earth radii from the center of the earth. </w:t>
      </w:r>
      <w:r>
        <w:t xml:space="preserve">An internet search can be used to find that the radius </w:t>
      </w:r>
      <w:r w:rsidR="008748FF">
        <w:t xml:space="preserve">of the </w:t>
      </w:r>
      <w:r>
        <w:t xml:space="preserve">earth is </w:t>
      </w:r>
      <m:oMath>
        <m:r>
          <w:rPr>
            <w:rFonts w:ascii="Cambria Math" w:hAnsi="Cambria Math"/>
            <w:szCs w:val="20"/>
          </w:rPr>
          <m:t>6.37</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6</m:t>
            </m:r>
          </m:sup>
        </m:sSup>
        <m:r>
          <w:rPr>
            <w:rFonts w:ascii="Cambria Math" w:hAnsi="Cambria Math"/>
            <w:szCs w:val="20"/>
          </w:rPr>
          <m:t> </m:t>
        </m:r>
        <m:r>
          <m:rPr>
            <m:scr m:val="sans-serif"/>
            <m:sty m:val="p"/>
          </m:rPr>
          <w:rPr>
            <w:rFonts w:ascii="Cambria Math" w:hAnsi="Cambria Math"/>
            <w:szCs w:val="20"/>
          </w:rPr>
          <m:t>m</m:t>
        </m:r>
      </m:oMath>
      <w:r w:rsidR="007A6E60">
        <w:rPr>
          <w:rFonts w:eastAsiaTheme="minorEastAsia"/>
          <w:szCs w:val="20"/>
        </w:rPr>
        <w:t xml:space="preserve"> </w:t>
      </w:r>
      <w:r w:rsidR="007A6E60">
        <w:t>and the mass of the</w:t>
      </w:r>
      <w:r>
        <w:t xml:space="preserve"> earth is</w:t>
      </w:r>
      <w:r w:rsidR="00FB3160">
        <w:t xml:space="preserve"> </w:t>
      </w:r>
      <m:oMath>
        <m:r>
          <w:rPr>
            <w:rFonts w:ascii="Cambria Math" w:hAnsi="Cambria Math"/>
            <w:szCs w:val="20"/>
          </w:rPr>
          <m:t>5.97</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24</m:t>
            </m:r>
          </m:sup>
        </m:sSup>
        <m:r>
          <w:rPr>
            <w:rFonts w:ascii="Cambria Math" w:hAnsi="Cambria Math"/>
            <w:szCs w:val="20"/>
          </w:rPr>
          <m:t> </m:t>
        </m:r>
        <m:r>
          <m:rPr>
            <m:scr m:val="sans-serif"/>
            <m:sty m:val="p"/>
          </m:rPr>
          <w:rPr>
            <w:rFonts w:ascii="Cambria Math" w:hAnsi="Cambria Math"/>
            <w:szCs w:val="20"/>
          </w:rPr>
          <m:t>kg</m:t>
        </m:r>
      </m:oMath>
      <w:r w:rsidR="00FB3160">
        <w:rPr>
          <w:rFonts w:eastAsiaTheme="minorEastAsia"/>
          <w:szCs w:val="20"/>
        </w:rPr>
        <w:t>.</w:t>
      </w:r>
    </w:p>
    <w:p w14:paraId="43EAC305" w14:textId="77777777" w:rsidR="00A9682C" w:rsidRPr="00541652" w:rsidRDefault="00A9682C" w:rsidP="00A9682C">
      <w:pPr>
        <w:pStyle w:val="Heading3"/>
        <w:tabs>
          <w:tab w:val="left" w:pos="8190"/>
        </w:tabs>
      </w:pPr>
      <w:r w:rsidRPr="00541652">
        <w:br w:type="column"/>
      </w:r>
      <w:r w:rsidRPr="00541652">
        <w:lastRenderedPageBreak/>
        <w:t>Words</w:t>
      </w:r>
    </w:p>
    <w:p w14:paraId="00AF60EB" w14:textId="77777777" w:rsidR="00172550" w:rsidRDefault="00172550" w:rsidP="00172550">
      <w:pPr>
        <w:spacing w:after="120" w:line="240" w:lineRule="auto"/>
        <w:ind w:left="-5" w:right="15"/>
      </w:pPr>
      <w:r>
        <w:rPr>
          <w:color w:val="0000FF"/>
        </w:rPr>
        <w:t>As we move from the center of the earth to the surface of the earth, the force of gravity on our 1 kg mass increases smoothly, reaching a force of 9.8 N at the surface of the earth.</w:t>
      </w:r>
    </w:p>
    <w:p w14:paraId="6325CFA4" w14:textId="7E02A56A" w:rsidR="00172550" w:rsidRDefault="00172550" w:rsidP="00172550">
      <w:pPr>
        <w:spacing w:after="120" w:line="240" w:lineRule="auto"/>
        <w:ind w:right="12"/>
      </w:pPr>
      <w:r>
        <w:rPr>
          <w:color w:val="0000FF"/>
        </w:rPr>
        <w:t xml:space="preserve">Above the surface, gravity follows an “inverse square law,” meaning that the strength of the force is inversely proportional to the square of the distance from the earth’s center. At </w:t>
      </w:r>
      <w:r>
        <w:rPr>
          <w:i/>
          <w:color w:val="0000FF"/>
        </w:rPr>
        <w:t xml:space="preserve">one </w:t>
      </w:r>
      <w:r>
        <w:rPr>
          <w:color w:val="0000FF"/>
        </w:rPr>
        <w:t xml:space="preserve">earth radius above the </w:t>
      </w:r>
      <w:r>
        <w:rPr>
          <w:i/>
          <w:color w:val="0000FF"/>
        </w:rPr>
        <w:t xml:space="preserve">surface </w:t>
      </w:r>
      <w:r>
        <w:rPr>
          <w:color w:val="0000FF"/>
        </w:rPr>
        <w:t xml:space="preserve">of the earth, we are </w:t>
      </w:r>
      <w:r>
        <w:rPr>
          <w:i/>
          <w:color w:val="0000FF"/>
        </w:rPr>
        <w:t xml:space="preserve">two </w:t>
      </w:r>
      <w:r>
        <w:rPr>
          <w:color w:val="0000FF"/>
        </w:rPr>
        <w:t xml:space="preserve">earth radii from the </w:t>
      </w:r>
      <w:r>
        <w:rPr>
          <w:i/>
          <w:color w:val="0000FF"/>
        </w:rPr>
        <w:t xml:space="preserve">center </w:t>
      </w:r>
      <w:r>
        <w:rPr>
          <w:color w:val="0000FF"/>
        </w:rPr>
        <w:t xml:space="preserve">of the earth. Our distance has doubled, so the force of gravity is reduced by a factor of four </w:t>
      </w:r>
      <m:oMath>
        <m:d>
          <m:dPr>
            <m:ctrlPr>
              <w:rPr>
                <w:rFonts w:ascii="Cambria Math" w:hAnsi="Cambria Math"/>
                <w:color w:val="0000FF"/>
                <w:szCs w:val="20"/>
              </w:rPr>
            </m:ctrlPr>
          </m:dPr>
          <m:e>
            <m:f>
              <m:fPr>
                <m:ctrlPr>
                  <w:rPr>
                    <w:rFonts w:ascii="Cambria Math" w:hAnsi="Cambria Math"/>
                    <w:color w:val="0000FF"/>
                    <w:szCs w:val="20"/>
                  </w:rPr>
                </m:ctrlPr>
              </m:fPr>
              <m:num>
                <m:r>
                  <w:rPr>
                    <w:rFonts w:ascii="Cambria Math" w:hAnsi="Cambria Math"/>
                    <w:color w:val="0000FF"/>
                    <w:szCs w:val="20"/>
                  </w:rPr>
                  <m:t>1</m:t>
                </m:r>
              </m:num>
              <m:den>
                <m:sSup>
                  <m:sSupPr>
                    <m:ctrlPr>
                      <w:rPr>
                        <w:rFonts w:ascii="Cambria Math" w:hAnsi="Cambria Math"/>
                        <w:color w:val="0000FF"/>
                        <w:szCs w:val="20"/>
                      </w:rPr>
                    </m:ctrlPr>
                  </m:sSupPr>
                  <m:e>
                    <m:r>
                      <w:rPr>
                        <w:rFonts w:ascii="Cambria Math" w:hAnsi="Cambria Math"/>
                        <w:color w:val="0000FF"/>
                        <w:szCs w:val="20"/>
                      </w:rPr>
                      <m:t>2</m:t>
                    </m:r>
                  </m:e>
                  <m:sup>
                    <m:r>
                      <w:rPr>
                        <w:rFonts w:ascii="Cambria Math" w:hAnsi="Cambria Math"/>
                        <w:color w:val="0000FF"/>
                        <w:szCs w:val="20"/>
                      </w:rPr>
                      <m:t>2</m:t>
                    </m:r>
                  </m:sup>
                </m:sSup>
              </m:den>
            </m:f>
          </m:e>
        </m:d>
      </m:oMath>
      <w:r>
        <w:rPr>
          <w:color w:val="0000FF"/>
        </w:rPr>
        <w:t>.</w:t>
      </w:r>
    </w:p>
    <w:p w14:paraId="3C9BB03B" w14:textId="77777777" w:rsidR="00172550" w:rsidRDefault="00172550" w:rsidP="00172550">
      <w:pPr>
        <w:spacing w:after="120" w:line="240" w:lineRule="auto"/>
        <w:ind w:left="-5" w:right="14"/>
      </w:pPr>
      <w:r>
        <w:rPr>
          <w:color w:val="8B0000"/>
        </w:rPr>
        <w:t>What about gravitational potential energy? Work is required to lift a 1 kg mass up away from the center of the earth, regardless of the distance from the center of the earth. So gravitational potential energy is at a minimum at the center of the earth and increases as we move away from the center.</w:t>
      </w:r>
    </w:p>
    <w:p w14:paraId="3BC48AB8" w14:textId="77777777" w:rsidR="00172550" w:rsidRDefault="00172550" w:rsidP="00172550">
      <w:pPr>
        <w:spacing w:after="120" w:line="240" w:lineRule="auto"/>
        <w:ind w:right="12"/>
      </w:pPr>
      <w:r>
        <w:t xml:space="preserve">These descriptions are valid for anything that has mass; </w:t>
      </w:r>
      <w:r>
        <w:rPr>
          <w:color w:val="0000FF"/>
        </w:rPr>
        <w:t>the gravitational force caused by anything is proportional to its mass.</w:t>
      </w:r>
    </w:p>
    <w:p w14:paraId="20488065" w14:textId="7A02842B" w:rsidR="00A9682C" w:rsidRPr="00541652" w:rsidRDefault="00172550" w:rsidP="00172550">
      <w:pPr>
        <w:tabs>
          <w:tab w:val="left" w:pos="8190"/>
        </w:tabs>
        <w:spacing w:after="120" w:line="240" w:lineRule="auto"/>
        <w:ind w:right="12"/>
      </w:pPr>
      <w:r>
        <w:t>The more refined model of gravity in this section is consistent with 19</w:t>
      </w:r>
      <w:r>
        <w:rPr>
          <w:vertAlign w:val="superscript"/>
        </w:rPr>
        <w:t xml:space="preserve">th </w:t>
      </w:r>
      <w:r>
        <w:t>century understanding. But in the 20</w:t>
      </w:r>
      <w:r>
        <w:rPr>
          <w:vertAlign w:val="superscript"/>
        </w:rPr>
        <w:t xml:space="preserve">th </w:t>
      </w:r>
      <w:r>
        <w:t>century, gravity began to be understood as a curvature of space-time. And in the 21</w:t>
      </w:r>
      <w:r>
        <w:rPr>
          <w:vertAlign w:val="superscript"/>
        </w:rPr>
        <w:t xml:space="preserve">st </w:t>
      </w:r>
      <w:r>
        <w:t>century perhaps quantum gravity or a better understanding of “dark matter” and “dark energy” will give us an entirely new and better model for gravity. The models in physics and all sciences are constantly growing and evolving as we grow in our understanding of the universe.</w:t>
      </w:r>
    </w:p>
    <w:p w14:paraId="1872538C" w14:textId="77777777" w:rsidR="00A9682C" w:rsidRPr="00541652" w:rsidRDefault="00A9682C" w:rsidP="0092731E">
      <w:pPr>
        <w:pStyle w:val="Heading3"/>
        <w:tabs>
          <w:tab w:val="left" w:pos="8190"/>
        </w:tabs>
        <w:ind w:right="-102"/>
      </w:pPr>
      <w:r w:rsidRPr="00541652">
        <w:br w:type="column"/>
      </w:r>
      <w:r w:rsidRPr="00541652">
        <w:t>Graphics</w:t>
      </w:r>
    </w:p>
    <w:p w14:paraId="74FBE5D1" w14:textId="1BA0A5D4" w:rsidR="00A9682C" w:rsidRPr="00541652" w:rsidRDefault="00B50FB1" w:rsidP="0092731E">
      <w:pPr>
        <w:keepNext/>
        <w:tabs>
          <w:tab w:val="left" w:pos="8190"/>
        </w:tabs>
        <w:spacing w:after="120" w:line="240" w:lineRule="auto"/>
        <w:ind w:left="-5" w:right="-102"/>
        <w:jc w:val="center"/>
      </w:pPr>
      <w:r w:rsidRPr="00B50FB1">
        <w:rPr>
          <w:noProof/>
        </w:rPr>
        <w:drawing>
          <wp:inline distT="0" distB="0" distL="0" distR="0" wp14:anchorId="7D0686C9" wp14:editId="0B7ACFF0">
            <wp:extent cx="2202180" cy="1938110"/>
            <wp:effectExtent l="0" t="0" r="7620" b="5080"/>
            <wp:docPr id="1702205755" name="Picture 1" descr="This graph illustrates the relationship between gravitational potential energy and an object's distance from the center of the Earth.&#10;&#10;Graph Details&#10;Axes: The vertical axis represents Gravitational P.E. [J] (Potential Energy in Joules), with values ranging from -1 to 0, scaled by 10 to the power of 8. The horizontal axis represents Radius [m], showing the distance from the center of the Earth in increments of 10 to the power of 8.&#10;&#10;Key Marker: A vertical black line and an arrow indicate the position of one earth radius. At this distance, the gravitational potential energy is approximately -0.6 times 10 to the power of 8 Joules.&#10;&#10;The Curve: A solid dark red line starts at a minimum value (approximately -0.95 times 10 to the power of 8 J) at the center of the Earth (radius 0). As the radius increases, the curve rises steeply, passing through the &quot;one earth radius&quot; marker, and then gradually flattens out as it approaches zero Joules at infinite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05755" name="Picture 1" descr="This graph illustrates the relationship between gravitational potential energy and an object's distance from the center of the Earth.&#10;&#10;Graph Details&#10;Axes: The vertical axis represents Gravitational P.E. [J] (Potential Energy in Joules), with values ranging from -1 to 0, scaled by 10 to the power of 8. The horizontal axis represents Radius [m], showing the distance from the center of the Earth in increments of 10 to the power of 8.&#10;&#10;Key Marker: A vertical black line and an arrow indicate the position of one earth radius. At this distance, the gravitational potential energy is approximately -0.6 times 10 to the power of 8 Joules.&#10;&#10;The Curve: A solid dark red line starts at a minimum value (approximately -0.95 times 10 to the power of 8 J) at the center of the Earth (radius 0). As the radius increases, the curve rises steeply, passing through the &quot;one earth radius&quot; marker, and then gradually flattens out as it approaches zero Joules at infinite distance."/>
                    <pic:cNvPicPr/>
                  </pic:nvPicPr>
                  <pic:blipFill>
                    <a:blip r:embed="rId202" cstate="screen">
                      <a:extLst>
                        <a:ext uri="{28A0092B-C50C-407E-A947-70E740481C1C}">
                          <a14:useLocalDpi xmlns:a14="http://schemas.microsoft.com/office/drawing/2010/main"/>
                        </a:ext>
                      </a:extLst>
                    </a:blip>
                    <a:stretch>
                      <a:fillRect/>
                    </a:stretch>
                  </pic:blipFill>
                  <pic:spPr>
                    <a:xfrm>
                      <a:off x="0" y="0"/>
                      <a:ext cx="2209830" cy="1944842"/>
                    </a:xfrm>
                    <a:prstGeom prst="rect">
                      <a:avLst/>
                    </a:prstGeom>
                  </pic:spPr>
                </pic:pic>
              </a:graphicData>
            </a:graphic>
          </wp:inline>
        </w:drawing>
      </w:r>
    </w:p>
    <w:p w14:paraId="7EAC7975" w14:textId="3ACF414F" w:rsidR="00A9682C" w:rsidRDefault="00A9682C" w:rsidP="0092731E">
      <w:pPr>
        <w:pStyle w:val="Caption"/>
        <w:tabs>
          <w:tab w:val="left" w:pos="8190"/>
        </w:tabs>
        <w:ind w:right="-102"/>
        <w:jc w:val="center"/>
        <w:rPr>
          <w:color w:val="8B0000"/>
          <w:vertAlign w:val="superscript"/>
        </w:rPr>
      </w:pPr>
      <w:r w:rsidRPr="00541652">
        <w:t xml:space="preserve">Figure </w:t>
      </w:r>
      <w:r w:rsidR="002778FF">
        <w:fldChar w:fldCharType="begin"/>
      </w:r>
      <w:r w:rsidR="002778FF">
        <w:instrText xml:space="preserve"> STYLEREF 1 \s </w:instrText>
      </w:r>
      <w:r w:rsidR="002778FF">
        <w:fldChar w:fldCharType="separate"/>
      </w:r>
      <w:r w:rsidR="00F91D0D">
        <w:rPr>
          <w:noProof/>
        </w:rPr>
        <w:t>5</w:t>
      </w:r>
      <w:r w:rsidR="002778FF">
        <w:fldChar w:fldCharType="end"/>
      </w:r>
      <w:r w:rsidR="002778FF">
        <w:t>.</w:t>
      </w:r>
      <w:r w:rsidR="002778FF">
        <w:fldChar w:fldCharType="begin"/>
      </w:r>
      <w:r w:rsidR="002778FF">
        <w:instrText xml:space="preserve"> SEQ Figure \* ARABIC \s 1 </w:instrText>
      </w:r>
      <w:r w:rsidR="002778FF">
        <w:fldChar w:fldCharType="separate"/>
      </w:r>
      <w:r w:rsidR="00F91D0D">
        <w:rPr>
          <w:noProof/>
        </w:rPr>
        <w:t>23</w:t>
      </w:r>
      <w:r w:rsidR="002778FF">
        <w:fldChar w:fldCharType="end"/>
      </w:r>
      <w:r w:rsidRPr="00541652">
        <w:t xml:space="preserve">: </w:t>
      </w:r>
      <w:r w:rsidR="006B2F84" w:rsidRPr="006B2F84">
        <w:rPr>
          <w:color w:val="8B0000"/>
        </w:rPr>
        <w:t>Gravitational potential energy of the</w:t>
      </w:r>
      <w:r w:rsidR="006B2F84">
        <w:rPr>
          <w:color w:val="8B0000"/>
        </w:rPr>
        <w:t xml:space="preserve"> </w:t>
      </w:r>
      <w:r w:rsidR="006B2F84" w:rsidRPr="006B2F84">
        <w:rPr>
          <w:color w:val="8B0000"/>
        </w:rPr>
        <w:t>earth and a 1 kg mass, as a function of distance,</w:t>
      </w:r>
      <w:r w:rsidR="006B2F84">
        <w:rPr>
          <w:color w:val="8B0000"/>
        </w:rPr>
        <w:t xml:space="preserve"> </w:t>
      </w:r>
      <w:r w:rsidR="006B2F84" w:rsidRPr="006B2F84">
        <w:rPr>
          <w:color w:val="8B0000"/>
        </w:rPr>
        <w:t>assuming uniform density of the earth</w:t>
      </w:r>
      <w:r w:rsidRPr="00541652">
        <w:rPr>
          <w:color w:val="8B0000"/>
        </w:rPr>
        <w:t>.</w:t>
      </w:r>
      <w:r w:rsidRPr="00541652">
        <w:rPr>
          <w:color w:val="8B0000"/>
          <w:vertAlign w:val="superscript"/>
        </w:rPr>
        <w:fldChar w:fldCharType="begin"/>
      </w:r>
      <w:r w:rsidRPr="00541652">
        <w:rPr>
          <w:color w:val="8B0000"/>
          <w:vertAlign w:val="superscript"/>
        </w:rPr>
        <w:instrText xml:space="preserve"> NOTEREF _Ref218898700 \h  \* MERGEFORMAT </w:instrText>
      </w:r>
      <w:r w:rsidRPr="00541652">
        <w:rPr>
          <w:color w:val="8B0000"/>
          <w:vertAlign w:val="superscript"/>
        </w:rPr>
      </w:r>
      <w:r w:rsidRPr="00541652">
        <w:rPr>
          <w:color w:val="8B0000"/>
          <w:vertAlign w:val="superscript"/>
        </w:rPr>
        <w:fldChar w:fldCharType="separate"/>
      </w:r>
      <w:r w:rsidR="00F91D0D">
        <w:rPr>
          <w:color w:val="8B0000"/>
          <w:vertAlign w:val="superscript"/>
        </w:rPr>
        <w:t>1</w:t>
      </w:r>
      <w:r w:rsidRPr="00541652">
        <w:rPr>
          <w:color w:val="8B0000"/>
          <w:vertAlign w:val="superscript"/>
        </w:rPr>
        <w:fldChar w:fldCharType="end"/>
      </w:r>
    </w:p>
    <w:p w14:paraId="2EA90054" w14:textId="3F7FED31" w:rsidR="006B2F84" w:rsidRPr="00541652" w:rsidRDefault="001C4159" w:rsidP="0092731E">
      <w:pPr>
        <w:keepNext/>
        <w:tabs>
          <w:tab w:val="left" w:pos="8190"/>
        </w:tabs>
        <w:spacing w:after="120" w:line="240" w:lineRule="auto"/>
        <w:ind w:left="-5" w:right="-102"/>
        <w:jc w:val="center"/>
      </w:pPr>
      <w:r w:rsidRPr="001C4159">
        <w:rPr>
          <w:noProof/>
        </w:rPr>
        <w:drawing>
          <wp:inline distT="0" distB="0" distL="0" distR="0" wp14:anchorId="29BB3F07" wp14:editId="493B856F">
            <wp:extent cx="2030730" cy="1708017"/>
            <wp:effectExtent l="0" t="0" r="7620" b="6985"/>
            <wp:docPr id="1222619665" name="Picture 1" descr="This graph illustrates how the gravitational force exerted on a 1 kg object changes based on its distance from the center of the Earth, including the theoretical force inside the planet.&#10;&#10;Graph Features&#10;Axes: The vertical axis represents Force [N], scaled from 0 to 10. The horizontal axis represents Radius [m], measuring the distance from Earth's center in increments of 10 to the power of 8.&#10;&#10;Key Marker: A vertical black line and an arrow mark the position of one earth radius. At this point, the gravitational force is at its peak of approximately 9.8 N.&#10;&#10;The Two Phases of the Curve&#10;The blue line shows two distinct behaviors:&#10;&#10;Inside the Earth (Radius 0 to One Earth Radius): Starting at the origin (0,0), the force increases linearly as you move outward from the center. This indicates that at the very center of the Earth, the net gravitational force is zero.&#10;&#10;Outside the Earth (Beyond One Earth Radius): Once the object passes the surface, the force follows an inverse-square law. The curve drops sharply and continues to decrease toward zero as the distance increases, representing the weakening of gravity in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619665" name="Picture 1" descr="This graph illustrates how the gravitational force exerted on a 1 kg object changes based on its distance from the center of the Earth, including the theoretical force inside the planet.&#10;&#10;Graph Features&#10;Axes: The vertical axis represents Force [N], scaled from 0 to 10. The horizontal axis represents Radius [m], measuring the distance from Earth's center in increments of 10 to the power of 8.&#10;&#10;Key Marker: A vertical black line and an arrow mark the position of one earth radius. At this point, the gravitational force is at its peak of approximately 9.8 N.&#10;&#10;The Two Phases of the Curve&#10;The blue line shows two distinct behaviors:&#10;&#10;Inside the Earth (Radius 0 to One Earth Radius): Starting at the origin (0,0), the force increases linearly as you move outward from the center. This indicates that at the very center of the Earth, the net gravitational force is zero.&#10;&#10;Outside the Earth (Beyond One Earth Radius): Once the object passes the surface, the force follows an inverse-square law. The curve drops sharply and continues to decrease toward zero as the distance increases, representing the weakening of gravity in space."/>
                    <pic:cNvPicPr/>
                  </pic:nvPicPr>
                  <pic:blipFill>
                    <a:blip r:embed="rId203" cstate="screen">
                      <a:extLst>
                        <a:ext uri="{28A0092B-C50C-407E-A947-70E740481C1C}">
                          <a14:useLocalDpi xmlns:a14="http://schemas.microsoft.com/office/drawing/2010/main"/>
                        </a:ext>
                      </a:extLst>
                    </a:blip>
                    <a:stretch>
                      <a:fillRect/>
                    </a:stretch>
                  </pic:blipFill>
                  <pic:spPr>
                    <a:xfrm>
                      <a:off x="0" y="0"/>
                      <a:ext cx="2042982" cy="1718322"/>
                    </a:xfrm>
                    <a:prstGeom prst="rect">
                      <a:avLst/>
                    </a:prstGeom>
                  </pic:spPr>
                </pic:pic>
              </a:graphicData>
            </a:graphic>
          </wp:inline>
        </w:drawing>
      </w:r>
    </w:p>
    <w:p w14:paraId="65D78E59" w14:textId="0186C4A6" w:rsidR="006B2F84" w:rsidRPr="0033380F" w:rsidRDefault="006B2F84" w:rsidP="0092731E">
      <w:pPr>
        <w:pStyle w:val="Caption"/>
        <w:tabs>
          <w:tab w:val="left" w:pos="8190"/>
        </w:tabs>
        <w:ind w:right="-102"/>
        <w:jc w:val="center"/>
        <w:rPr>
          <w:color w:val="0000FF"/>
        </w:rPr>
      </w:pPr>
      <w:r w:rsidRPr="00541652">
        <w:t xml:space="preserve">Figure </w:t>
      </w:r>
      <w:r>
        <w:fldChar w:fldCharType="begin"/>
      </w:r>
      <w:r>
        <w:instrText xml:space="preserve"> STYLEREF 1 \s </w:instrText>
      </w:r>
      <w:r>
        <w:fldChar w:fldCharType="separate"/>
      </w:r>
      <w:r w:rsidR="00F91D0D">
        <w:rPr>
          <w:noProof/>
        </w:rPr>
        <w:t>5</w:t>
      </w:r>
      <w:r>
        <w:fldChar w:fldCharType="end"/>
      </w:r>
      <w:r>
        <w:t>.</w:t>
      </w:r>
      <w:r>
        <w:fldChar w:fldCharType="begin"/>
      </w:r>
      <w:r>
        <w:instrText xml:space="preserve"> SEQ Figure \* ARABIC \s 1 </w:instrText>
      </w:r>
      <w:r>
        <w:fldChar w:fldCharType="separate"/>
      </w:r>
      <w:r w:rsidR="00F91D0D">
        <w:rPr>
          <w:noProof/>
        </w:rPr>
        <w:t>24</w:t>
      </w:r>
      <w:r>
        <w:fldChar w:fldCharType="end"/>
      </w:r>
      <w:r w:rsidRPr="00541652">
        <w:t xml:space="preserve">: </w:t>
      </w:r>
      <w:r w:rsidR="0033380F" w:rsidRPr="0033380F">
        <w:rPr>
          <w:color w:val="0000FF"/>
        </w:rPr>
        <w:t>Magnitude of gravitational force between the earth and a 1 kg mass, as a function of distance, including when the mass is inside the earth, assuming uniform density of the earth</w:t>
      </w:r>
      <w:r w:rsidRPr="0033380F">
        <w:rPr>
          <w:color w:val="0000FF"/>
        </w:rPr>
        <w:t>.</w:t>
      </w:r>
      <w:r w:rsidRPr="0033380F">
        <w:rPr>
          <w:color w:val="0000FF"/>
          <w:vertAlign w:val="superscript"/>
        </w:rPr>
        <w:fldChar w:fldCharType="begin"/>
      </w:r>
      <w:r w:rsidRPr="0033380F">
        <w:rPr>
          <w:color w:val="0000FF"/>
          <w:vertAlign w:val="superscript"/>
        </w:rPr>
        <w:instrText xml:space="preserve"> NOTEREF _Ref218898700 \h  \* MERGEFORMAT </w:instrText>
      </w:r>
      <w:r w:rsidRPr="0033380F">
        <w:rPr>
          <w:color w:val="0000FF"/>
          <w:vertAlign w:val="superscript"/>
        </w:rPr>
      </w:r>
      <w:r w:rsidRPr="0033380F">
        <w:rPr>
          <w:color w:val="0000FF"/>
          <w:vertAlign w:val="superscript"/>
        </w:rPr>
        <w:fldChar w:fldCharType="separate"/>
      </w:r>
      <w:r w:rsidR="00F91D0D">
        <w:rPr>
          <w:color w:val="0000FF"/>
          <w:vertAlign w:val="superscript"/>
        </w:rPr>
        <w:t>1</w:t>
      </w:r>
      <w:r w:rsidRPr="0033380F">
        <w:rPr>
          <w:color w:val="0000FF"/>
          <w:vertAlign w:val="superscript"/>
        </w:rPr>
        <w:fldChar w:fldCharType="end"/>
      </w:r>
    </w:p>
    <w:p w14:paraId="39BC8B7E" w14:textId="77777777" w:rsidR="00A9682C" w:rsidRPr="00541652" w:rsidRDefault="00A9682C" w:rsidP="0092731E">
      <w:pPr>
        <w:pStyle w:val="Heading3"/>
        <w:tabs>
          <w:tab w:val="left" w:pos="8190"/>
        </w:tabs>
        <w:ind w:right="-102"/>
      </w:pPr>
      <w:r w:rsidRPr="00541652">
        <w:br w:type="column"/>
      </w:r>
      <w:r w:rsidRPr="00541652">
        <w:t>Numbers</w:t>
      </w:r>
    </w:p>
    <w:p w14:paraId="2DEC8F9E" w14:textId="0E9F82BB" w:rsidR="0057541C" w:rsidRPr="00A76344" w:rsidRDefault="00000000" w:rsidP="0092731E">
      <w:pPr>
        <w:spacing w:after="120" w:line="240" w:lineRule="auto"/>
        <w:ind w:right="-102"/>
        <w:rPr>
          <w:rFonts w:eastAsiaTheme="majorEastAsia" w:cstheme="majorBidi"/>
          <w:szCs w:val="20"/>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r>
            <m:rPr>
              <m:sty m:val="p"/>
            </m:rPr>
            <w:rPr>
              <w:rFonts w:ascii="Cambria Math" w:hAnsi="Cambria Math"/>
              <w:szCs w:val="20"/>
            </w:rPr>
            <m:t>=</m:t>
          </m:r>
          <m:f>
            <m:fPr>
              <m:ctrlPr>
                <w:rPr>
                  <w:rFonts w:ascii="Cambria Math" w:hAnsi="Cambria Math"/>
                  <w:szCs w:val="20"/>
                </w:rPr>
              </m:ctrlPr>
            </m:fPr>
            <m:num>
              <m:d>
                <m:dPr>
                  <m:ctrlPr>
                    <w:rPr>
                      <w:rFonts w:ascii="Cambria Math" w:hAnsi="Cambria Math"/>
                      <w:szCs w:val="20"/>
                    </w:rPr>
                  </m:ctrlPr>
                </m:dPr>
                <m:e>
                  <m:r>
                    <w:rPr>
                      <w:rFonts w:ascii="Cambria Math" w:hAnsi="Cambria Math"/>
                      <w:szCs w:val="20"/>
                    </w:rPr>
                    <m:t>6.67</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11</m:t>
                      </m:r>
                    </m:sup>
                  </m:sSup>
                  <m:f>
                    <m:fPr>
                      <m:ctrlPr>
                        <w:rPr>
                          <w:rFonts w:ascii="Cambria Math" w:hAnsi="Cambria Math"/>
                          <w:szCs w:val="20"/>
                        </w:rPr>
                      </m:ctrlPr>
                    </m:fPr>
                    <m:num>
                      <m:r>
                        <m:rPr>
                          <m:scr m:val="sans-serif"/>
                          <m:sty m:val="p"/>
                        </m:rPr>
                        <w:rPr>
                          <w:rFonts w:ascii="Cambria Math" w:hAnsi="Cambria Math"/>
                          <w:szCs w:val="20"/>
                        </w:rPr>
                        <m:t>N⋅</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num>
                    <m:den>
                      <m:r>
                        <m:rPr>
                          <m:scr m:val="sans-serif"/>
                          <m:sty m:val="p"/>
                        </m:rPr>
                        <w:rPr>
                          <w:rFonts w:ascii="Cambria Math" w:hAnsi="Cambria Math"/>
                          <w:szCs w:val="20"/>
                        </w:rPr>
                        <m:t>k</m:t>
                      </m:r>
                      <m:sSup>
                        <m:sSupPr>
                          <m:ctrlPr>
                            <w:rPr>
                              <w:rFonts w:ascii="Cambria Math" w:hAnsi="Cambria Math"/>
                              <w:szCs w:val="20"/>
                            </w:rPr>
                          </m:ctrlPr>
                        </m:sSupPr>
                        <m:e>
                          <m:r>
                            <m:rPr>
                              <m:scr m:val="sans-serif"/>
                              <m:sty m:val="p"/>
                            </m:rPr>
                            <w:rPr>
                              <w:rFonts w:ascii="Cambria Math" w:hAnsi="Cambria Math"/>
                              <w:szCs w:val="20"/>
                            </w:rPr>
                            <m:t>g</m:t>
                          </m:r>
                        </m:e>
                        <m:sup>
                          <m:r>
                            <m:rPr>
                              <m:scr m:val="sans-serif"/>
                              <m:sty m:val="p"/>
                            </m:rPr>
                            <w:rPr>
                              <w:rFonts w:ascii="Cambria Math" w:hAnsi="Cambria Math"/>
                              <w:szCs w:val="20"/>
                            </w:rPr>
                            <m:t>2</m:t>
                          </m:r>
                        </m:sup>
                      </m:sSup>
                    </m:den>
                  </m:f>
                </m:e>
              </m:d>
              <m:d>
                <m:dPr>
                  <m:ctrlPr>
                    <w:rPr>
                      <w:rFonts w:ascii="Cambria Math" w:hAnsi="Cambria Math"/>
                      <w:szCs w:val="20"/>
                    </w:rPr>
                  </m:ctrlPr>
                </m:dPr>
                <m:e>
                  <m:r>
                    <w:rPr>
                      <w:rFonts w:ascii="Cambria Math" w:hAnsi="Cambria Math"/>
                      <w:szCs w:val="20"/>
                    </w:rPr>
                    <m:t>5.97</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24</m:t>
                      </m:r>
                    </m:sup>
                  </m:sSup>
                  <m:r>
                    <m:rPr>
                      <m:scr m:val="sans-serif"/>
                      <m:sty m:val="p"/>
                    </m:rPr>
                    <w:rPr>
                      <w:rFonts w:ascii="Cambria Math" w:hAnsi="Cambria Math"/>
                      <w:szCs w:val="20"/>
                    </w:rPr>
                    <m:t>kg</m:t>
                  </m:r>
                </m:e>
              </m:d>
              <m:d>
                <m:dPr>
                  <m:ctrlPr>
                    <w:rPr>
                      <w:rFonts w:ascii="Cambria Math" w:hAnsi="Cambria Math"/>
                      <w:szCs w:val="20"/>
                    </w:rPr>
                  </m:ctrlPr>
                </m:dPr>
                <m:e>
                  <m:r>
                    <w:rPr>
                      <w:rFonts w:ascii="Cambria Math" w:hAnsi="Cambria Math"/>
                      <w:szCs w:val="20"/>
                    </w:rPr>
                    <m:t>1</m:t>
                  </m:r>
                  <m:r>
                    <m:rPr>
                      <m:scr m:val="sans-serif"/>
                      <m:sty m:val="p"/>
                    </m:rPr>
                    <w:rPr>
                      <w:rFonts w:ascii="Cambria Math" w:hAnsi="Cambria Math"/>
                      <w:szCs w:val="20"/>
                    </w:rPr>
                    <m:t>kg</m:t>
                  </m:r>
                </m:e>
              </m:d>
            </m:num>
            <m:den>
              <m:sSup>
                <m:sSupPr>
                  <m:ctrlPr>
                    <w:rPr>
                      <w:rFonts w:ascii="Cambria Math" w:hAnsi="Cambria Math"/>
                      <w:szCs w:val="20"/>
                    </w:rPr>
                  </m:ctrlPr>
                </m:sSupPr>
                <m:e>
                  <m:d>
                    <m:dPr>
                      <m:ctrlPr>
                        <w:rPr>
                          <w:rFonts w:ascii="Cambria Math" w:hAnsi="Cambria Math"/>
                          <w:szCs w:val="20"/>
                        </w:rPr>
                      </m:ctrlPr>
                    </m:dPr>
                    <m:e>
                      <m:r>
                        <w:rPr>
                          <w:rFonts w:ascii="Cambria Math" w:hAnsi="Cambria Math"/>
                          <w:szCs w:val="20"/>
                        </w:rPr>
                        <m:t>2</m:t>
                      </m:r>
                      <m:r>
                        <m:rPr>
                          <m:sty m:val="p"/>
                        </m:rPr>
                        <w:rPr>
                          <w:rFonts w:ascii="Cambria Math" w:hAnsi="Cambria Math"/>
                          <w:szCs w:val="20"/>
                        </w:rPr>
                        <m:t>⋅</m:t>
                      </m:r>
                      <m:r>
                        <w:rPr>
                          <w:rFonts w:ascii="Cambria Math" w:hAnsi="Cambria Math"/>
                          <w:szCs w:val="20"/>
                        </w:rPr>
                        <m:t>6.37</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6</m:t>
                          </m:r>
                        </m:sup>
                      </m:sSup>
                      <m:r>
                        <w:rPr>
                          <w:rFonts w:ascii="Cambria Math" w:hAnsi="Cambria Math"/>
                          <w:szCs w:val="20"/>
                        </w:rPr>
                        <m:t> </m:t>
                      </m:r>
                      <m:r>
                        <m:rPr>
                          <m:scr m:val="sans-serif"/>
                          <m:sty m:val="p"/>
                        </m:rPr>
                        <w:rPr>
                          <w:rFonts w:ascii="Cambria Math" w:hAnsi="Cambria Math"/>
                          <w:szCs w:val="20"/>
                        </w:rPr>
                        <m:t>m</m:t>
                      </m:r>
                    </m:e>
                  </m:d>
                </m:e>
                <m:sup>
                  <m:r>
                    <w:rPr>
                      <w:rFonts w:ascii="Cambria Math" w:hAnsi="Cambria Math"/>
                      <w:szCs w:val="20"/>
                    </w:rPr>
                    <m:t>2</m:t>
                  </m:r>
                </m:sup>
              </m:sSup>
            </m:den>
          </m:f>
        </m:oMath>
      </m:oMathPara>
    </w:p>
    <w:p w14:paraId="6DA4D9B0" w14:textId="6840373C" w:rsidR="00A76344" w:rsidRPr="0057541C" w:rsidRDefault="00000000" w:rsidP="0092731E">
      <w:pPr>
        <w:spacing w:after="120" w:line="240" w:lineRule="auto"/>
        <w:ind w:right="-102"/>
        <w:rPr>
          <w:rFonts w:eastAsiaTheme="majorEastAsia" w:cstheme="majorBidi"/>
          <w:szCs w:val="20"/>
        </w:rPr>
      </w:pPr>
      <m:oMathPara>
        <m:oMath>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e>
          </m:acc>
          <m:r>
            <m:rPr>
              <m:sty m:val="p"/>
            </m:rPr>
            <w:rPr>
              <w:rFonts w:ascii="Cambria Math" w:hAnsi="Cambria Math"/>
              <w:color w:val="0000FF"/>
              <w:szCs w:val="20"/>
            </w:rPr>
            <m:t>=-</m:t>
          </m:r>
          <m:r>
            <w:rPr>
              <w:rFonts w:ascii="Cambria Math" w:hAnsi="Cambria Math"/>
              <w:color w:val="0000FF"/>
              <w:szCs w:val="20"/>
            </w:rPr>
            <m:t>2.45 </m:t>
          </m:r>
          <m:r>
            <m:rPr>
              <m:scr m:val="sans-serif"/>
              <m:sty m:val="p"/>
            </m:rPr>
            <w:rPr>
              <w:rFonts w:ascii="Cambria Math" w:hAnsi="Cambria Math"/>
              <w:color w:val="0000FF"/>
              <w:szCs w:val="20"/>
            </w:rPr>
            <m:t>N</m:t>
          </m:r>
          <m:r>
            <w:rPr>
              <w:rFonts w:ascii="Cambria Math" w:hAnsi="Cambria Math"/>
              <w:color w:val="0000FF"/>
              <w:szCs w:val="20"/>
            </w:rPr>
            <m:t> </m:t>
          </m:r>
          <m:acc>
            <m:accPr>
              <m:ctrlPr>
                <w:rPr>
                  <w:rFonts w:ascii="Cambria Math" w:hAnsi="Cambria Math"/>
                  <w:color w:val="0000FF"/>
                  <w:szCs w:val="20"/>
                </w:rPr>
              </m:ctrlPr>
            </m:accPr>
            <m:e>
              <m:r>
                <w:rPr>
                  <w:rFonts w:ascii="Cambria Math" w:hAnsi="Cambria Math"/>
                  <w:color w:val="0000FF"/>
                  <w:szCs w:val="20"/>
                </w:rPr>
                <m:t>r</m:t>
              </m:r>
            </m:e>
          </m:acc>
        </m:oMath>
      </m:oMathPara>
    </w:p>
    <w:p w14:paraId="1D11BDC2" w14:textId="116E6D96" w:rsidR="00916A73" w:rsidRDefault="00916A73" w:rsidP="0092731E">
      <w:pPr>
        <w:spacing w:after="120" w:line="240" w:lineRule="auto"/>
        <w:ind w:right="-102"/>
        <w:rPr>
          <w:color w:val="0000FF"/>
        </w:rPr>
      </w:pPr>
      <w:r>
        <w:rPr>
          <w:color w:val="0000FF"/>
        </w:rPr>
        <w:t>Let’s try</w:t>
      </w:r>
      <w:r w:rsidR="000C3100">
        <w:rPr>
          <w:color w:val="0000FF"/>
        </w:rPr>
        <w:t xml:space="preserve"> Newton’s Law of Universal Gravitation </w:t>
      </w:r>
      <w:r>
        <w:rPr>
          <w:color w:val="0000FF"/>
        </w:rPr>
        <w:t>again to find the magnitude of the force at the center of the earth.</w:t>
      </w:r>
    </w:p>
    <w:p w14:paraId="3AB9B3E9" w14:textId="35D9B137" w:rsidR="00A76344" w:rsidRPr="00310370" w:rsidRDefault="00000000" w:rsidP="0092731E">
      <w:pPr>
        <w:spacing w:after="120" w:line="240" w:lineRule="auto"/>
        <w:ind w:right="-102"/>
        <w:rPr>
          <w:rFonts w:eastAsiaTheme="majorEastAsia" w:cstheme="majorBidi"/>
          <w:szCs w:val="20"/>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r>
            <m:rPr>
              <m:sty m:val="p"/>
            </m:rPr>
            <w:rPr>
              <w:rFonts w:ascii="Cambria Math" w:hAnsi="Cambria Math"/>
              <w:szCs w:val="20"/>
            </w:rPr>
            <m:t>=</m:t>
          </m:r>
          <m:f>
            <m:fPr>
              <m:ctrlPr>
                <w:rPr>
                  <w:rFonts w:ascii="Cambria Math" w:hAnsi="Cambria Math"/>
                  <w:szCs w:val="20"/>
                </w:rPr>
              </m:ctrlPr>
            </m:fPr>
            <m:num>
              <m:d>
                <m:dPr>
                  <m:ctrlPr>
                    <w:rPr>
                      <w:rFonts w:ascii="Cambria Math" w:hAnsi="Cambria Math"/>
                      <w:szCs w:val="20"/>
                    </w:rPr>
                  </m:ctrlPr>
                </m:dPr>
                <m:e>
                  <m:r>
                    <w:rPr>
                      <w:rFonts w:ascii="Cambria Math" w:hAnsi="Cambria Math"/>
                      <w:szCs w:val="20"/>
                    </w:rPr>
                    <m:t>6.67</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11</m:t>
                      </m:r>
                    </m:sup>
                  </m:sSup>
                  <m:f>
                    <m:fPr>
                      <m:ctrlPr>
                        <w:rPr>
                          <w:rFonts w:ascii="Cambria Math" w:hAnsi="Cambria Math"/>
                          <w:szCs w:val="20"/>
                        </w:rPr>
                      </m:ctrlPr>
                    </m:fPr>
                    <m:num>
                      <m:r>
                        <m:rPr>
                          <m:scr m:val="sans-serif"/>
                          <m:sty m:val="p"/>
                        </m:rPr>
                        <w:rPr>
                          <w:rFonts w:ascii="Cambria Math" w:hAnsi="Cambria Math"/>
                          <w:szCs w:val="20"/>
                        </w:rPr>
                        <m:t>N⋅</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num>
                    <m:den>
                      <m:r>
                        <m:rPr>
                          <m:scr m:val="sans-serif"/>
                          <m:sty m:val="p"/>
                        </m:rPr>
                        <w:rPr>
                          <w:rFonts w:ascii="Cambria Math" w:hAnsi="Cambria Math"/>
                          <w:szCs w:val="20"/>
                        </w:rPr>
                        <m:t>k</m:t>
                      </m:r>
                      <m:sSup>
                        <m:sSupPr>
                          <m:ctrlPr>
                            <w:rPr>
                              <w:rFonts w:ascii="Cambria Math" w:hAnsi="Cambria Math"/>
                              <w:szCs w:val="20"/>
                            </w:rPr>
                          </m:ctrlPr>
                        </m:sSupPr>
                        <m:e>
                          <m:r>
                            <m:rPr>
                              <m:scr m:val="sans-serif"/>
                              <m:sty m:val="p"/>
                            </m:rPr>
                            <w:rPr>
                              <w:rFonts w:ascii="Cambria Math" w:hAnsi="Cambria Math"/>
                              <w:szCs w:val="20"/>
                            </w:rPr>
                            <m:t>g</m:t>
                          </m:r>
                        </m:e>
                        <m:sup>
                          <m:r>
                            <m:rPr>
                              <m:scr m:val="sans-serif"/>
                              <m:sty m:val="p"/>
                            </m:rPr>
                            <w:rPr>
                              <w:rFonts w:ascii="Cambria Math" w:hAnsi="Cambria Math"/>
                              <w:szCs w:val="20"/>
                            </w:rPr>
                            <m:t>2</m:t>
                          </m:r>
                        </m:sup>
                      </m:sSup>
                    </m:den>
                  </m:f>
                </m:e>
              </m:d>
              <m:d>
                <m:dPr>
                  <m:ctrlPr>
                    <w:rPr>
                      <w:rFonts w:ascii="Cambria Math" w:hAnsi="Cambria Math"/>
                      <w:szCs w:val="20"/>
                    </w:rPr>
                  </m:ctrlPr>
                </m:dPr>
                <m:e>
                  <m:r>
                    <w:rPr>
                      <w:rFonts w:ascii="Cambria Math" w:hAnsi="Cambria Math"/>
                      <w:szCs w:val="20"/>
                    </w:rPr>
                    <m:t>5.97</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24</m:t>
                      </m:r>
                    </m:sup>
                  </m:sSup>
                  <m:r>
                    <m:rPr>
                      <m:scr m:val="sans-serif"/>
                      <m:sty m:val="p"/>
                    </m:rPr>
                    <w:rPr>
                      <w:rFonts w:ascii="Cambria Math" w:hAnsi="Cambria Math"/>
                      <w:szCs w:val="20"/>
                    </w:rPr>
                    <m:t>kg</m:t>
                  </m:r>
                </m:e>
              </m:d>
              <m:d>
                <m:dPr>
                  <m:ctrlPr>
                    <w:rPr>
                      <w:rFonts w:ascii="Cambria Math" w:hAnsi="Cambria Math"/>
                      <w:szCs w:val="20"/>
                    </w:rPr>
                  </m:ctrlPr>
                </m:dPr>
                <m:e>
                  <m:r>
                    <w:rPr>
                      <w:rFonts w:ascii="Cambria Math" w:hAnsi="Cambria Math"/>
                      <w:szCs w:val="20"/>
                    </w:rPr>
                    <m:t>1</m:t>
                  </m:r>
                  <m:r>
                    <m:rPr>
                      <m:scr m:val="sans-serif"/>
                      <m:sty m:val="p"/>
                    </m:rPr>
                    <w:rPr>
                      <w:rFonts w:ascii="Cambria Math" w:hAnsi="Cambria Math"/>
                      <w:szCs w:val="20"/>
                    </w:rPr>
                    <m:t>kg</m:t>
                  </m:r>
                </m:e>
              </m:d>
            </m:num>
            <m:den>
              <m:sSup>
                <m:sSupPr>
                  <m:ctrlPr>
                    <w:rPr>
                      <w:rFonts w:ascii="Cambria Math" w:hAnsi="Cambria Math"/>
                      <w:szCs w:val="20"/>
                    </w:rPr>
                  </m:ctrlPr>
                </m:sSupPr>
                <m:e>
                  <m:d>
                    <m:dPr>
                      <m:ctrlPr>
                        <w:rPr>
                          <w:rFonts w:ascii="Cambria Math" w:hAnsi="Cambria Math"/>
                          <w:szCs w:val="20"/>
                        </w:rPr>
                      </m:ctrlPr>
                    </m:dPr>
                    <m:e>
                      <m:r>
                        <w:rPr>
                          <w:rFonts w:ascii="Cambria Math" w:hAnsi="Cambria Math"/>
                          <w:szCs w:val="20"/>
                        </w:rPr>
                        <m:t>0 </m:t>
                      </m:r>
                      <m:r>
                        <m:rPr>
                          <m:scr m:val="sans-serif"/>
                          <m:sty m:val="p"/>
                        </m:rPr>
                        <w:rPr>
                          <w:rFonts w:ascii="Cambria Math" w:hAnsi="Cambria Math"/>
                          <w:szCs w:val="20"/>
                        </w:rPr>
                        <m:t>m</m:t>
                      </m:r>
                    </m:e>
                  </m:d>
                </m:e>
                <m:sup>
                  <m:r>
                    <w:rPr>
                      <w:rFonts w:ascii="Cambria Math" w:hAnsi="Cambria Math"/>
                      <w:szCs w:val="20"/>
                    </w:rPr>
                    <m:t>2</m:t>
                  </m:r>
                </m:sup>
              </m:sSup>
            </m:den>
          </m:f>
        </m:oMath>
      </m:oMathPara>
    </w:p>
    <w:p w14:paraId="1973C602" w14:textId="097FEC68" w:rsidR="00310370" w:rsidRPr="0057541C" w:rsidRDefault="00000000" w:rsidP="0092731E">
      <w:pPr>
        <w:spacing w:after="120" w:line="240" w:lineRule="auto"/>
        <w:ind w:right="-102"/>
        <w:rPr>
          <w:rFonts w:eastAsiaTheme="majorEastAsia" w:cstheme="majorBidi"/>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r>
            <m:rPr>
              <m:sty m:val="p"/>
            </m:rPr>
            <w:rPr>
              <w:rFonts w:ascii="Cambria Math" w:hAnsi="Cambria Math"/>
              <w:color w:val="0000FF"/>
              <w:szCs w:val="20"/>
            </w:rPr>
            <m:t>=∞</m:t>
          </m:r>
          <m:r>
            <w:rPr>
              <w:rFonts w:ascii="Cambria Math" w:hAnsi="Cambria Math"/>
              <w:color w:val="0000FF"/>
              <w:szCs w:val="20"/>
            </w:rPr>
            <m:t> </m:t>
          </m:r>
          <m:r>
            <m:rPr>
              <m:scr m:val="sans-serif"/>
              <m:sty m:val="p"/>
            </m:rPr>
            <w:rPr>
              <w:rFonts w:ascii="Cambria Math" w:hAnsi="Cambria Math"/>
              <w:color w:val="0000FF"/>
              <w:szCs w:val="20"/>
            </w:rPr>
            <m:t>N</m:t>
          </m:r>
        </m:oMath>
      </m:oMathPara>
    </w:p>
    <w:p w14:paraId="4CA97266" w14:textId="5D27DC76" w:rsidR="00916A73" w:rsidRDefault="00526560" w:rsidP="0092731E">
      <w:pPr>
        <w:spacing w:after="120" w:line="240" w:lineRule="auto"/>
        <w:ind w:right="-102"/>
      </w:pPr>
      <w:r w:rsidRPr="00526560">
        <w:rPr>
          <w:color w:val="0000FF"/>
          <w:szCs w:val="20"/>
        </w:rPr>
        <w:t xml:space="preserve">An infinitely large force! That cannot be correct. </w:t>
      </w:r>
      <w:r w:rsidR="00916A73" w:rsidRPr="00526560">
        <w:rPr>
          <w:color w:val="0000FF"/>
        </w:rPr>
        <w:t xml:space="preserve">This </w:t>
      </w:r>
      <w:r w:rsidR="00916A73">
        <w:rPr>
          <w:color w:val="0000FF"/>
        </w:rPr>
        <w:t>model only works outside the mass distribution, so not, for example, inside the earth.</w:t>
      </w:r>
    </w:p>
    <w:p w14:paraId="1B96925E" w14:textId="77777777" w:rsidR="00916A73" w:rsidRDefault="00916A73" w:rsidP="0092731E">
      <w:pPr>
        <w:spacing w:after="120" w:line="240" w:lineRule="auto"/>
        <w:ind w:left="-5" w:right="-102"/>
        <w:rPr>
          <w:color w:val="8B0000"/>
        </w:rPr>
      </w:pPr>
      <w:r>
        <w:rPr>
          <w:color w:val="0000FF"/>
        </w:rPr>
        <w:t xml:space="preserve">Along with this new model of gravitational force, </w:t>
      </w:r>
      <w:r>
        <w:rPr>
          <w:color w:val="8B0000"/>
        </w:rPr>
        <w:t>we have a new expression for gravitational potential energy, which is also only valid outside of the mass distributions of the objects themselves:</w:t>
      </w:r>
    </w:p>
    <w:p w14:paraId="4455820F" w14:textId="77777777" w:rsidR="00EA53A0" w:rsidRPr="00411A18" w:rsidRDefault="00000000" w:rsidP="0092731E">
      <w:pPr>
        <w:spacing w:after="120" w:line="240" w:lineRule="auto"/>
        <w:ind w:left="-5" w:right="-102"/>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g</m:t>
                  </m:r>
                </m:sub>
              </m:sSub>
              <m:r>
                <m:rPr>
                  <m:sty m:val="p"/>
                </m:rPr>
                <w:rPr>
                  <w:rFonts w:ascii="Cambria Math" w:hAnsi="Cambria Math"/>
                  <w:szCs w:val="20"/>
                </w:rPr>
                <m:t>=</m:t>
              </m:r>
              <m:f>
                <m:fPr>
                  <m:ctrlPr>
                    <w:rPr>
                      <w:rFonts w:ascii="Cambria Math" w:hAnsi="Cambria Math"/>
                      <w:szCs w:val="20"/>
                    </w:rPr>
                  </m:ctrlPr>
                </m:fPr>
                <m:num>
                  <m:r>
                    <m:rPr>
                      <m:sty m:val="p"/>
                    </m:rPr>
                    <w:rPr>
                      <w:rFonts w:ascii="Cambria Math" w:hAnsi="Cambria Math"/>
                      <w:szCs w:val="20"/>
                    </w:rPr>
                    <m:t>-</m:t>
                  </m:r>
                  <m:r>
                    <w:rPr>
                      <w:rFonts w:ascii="Cambria Math" w:hAnsi="Cambria Math"/>
                      <w:szCs w:val="20"/>
                    </w:rPr>
                    <m:t>G</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2</m:t>
                      </m:r>
                    </m:sub>
                  </m:sSub>
                </m:num>
                <m:den>
                  <m:r>
                    <w:rPr>
                      <w:rFonts w:ascii="Cambria Math" w:hAnsi="Cambria Math"/>
                      <w:szCs w:val="20"/>
                    </w:rPr>
                    <m:t>r</m:t>
                  </m:r>
                </m:den>
              </m:f>
            </m:e>
          </m:borderBox>
        </m:oMath>
      </m:oMathPara>
    </w:p>
    <w:p w14:paraId="1F6B5B88" w14:textId="1F60E74A" w:rsidR="00EA53A0" w:rsidRPr="00411A18" w:rsidRDefault="00EA53A0" w:rsidP="0092731E">
      <w:pPr>
        <w:spacing w:after="120" w:line="240" w:lineRule="auto"/>
        <w:ind w:left="-5" w:right="-102"/>
        <w:jc w:val="right"/>
        <w:rPr>
          <w:rFonts w:ascii="Cambria Math" w:eastAsiaTheme="minorEastAsia" w:hAnsi="Cambria Math"/>
          <w:color w:val="007F7F"/>
          <w:szCs w:val="20"/>
        </w:rPr>
      </w:pPr>
      <w:bookmarkStart w:id="255" w:name="_Ref220147275"/>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5</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 xml:space="preserve"> )</w:t>
      </w:r>
      <w:bookmarkEnd w:id="255"/>
    </w:p>
    <w:p w14:paraId="2EFD6FB2" w14:textId="08D02F35" w:rsidR="00916A73" w:rsidRDefault="00BE5B27" w:rsidP="0092731E">
      <w:pPr>
        <w:spacing w:after="120" w:line="240" w:lineRule="auto"/>
        <w:ind w:left="-5" w:right="-102"/>
      </w:pPr>
      <w:r>
        <w:rPr>
          <w:color w:val="8B0000"/>
        </w:rPr>
        <w:t>W</w:t>
      </w:r>
      <w:r w:rsidR="00916A73">
        <w:rPr>
          <w:color w:val="8B0000"/>
        </w:rPr>
        <w:t xml:space="preserve">ith this expression we no longer have </w:t>
      </w:r>
      <w:r w:rsidR="004C511A" w:rsidRPr="00D351C8">
        <w:rPr>
          <w:color w:val="8B0000"/>
        </w:rPr>
        <w:t xml:space="preserve">the option of choosing </w:t>
      </w:r>
      <w:r>
        <w:rPr>
          <w:color w:val="8B0000"/>
        </w:rPr>
        <w:t>a</w:t>
      </w:r>
      <w:r w:rsidR="004C511A" w:rsidRPr="00D351C8">
        <w:rPr>
          <w:color w:val="8B0000"/>
        </w:rPr>
        <w:t xml:space="preserve"> height where </w:t>
      </w:r>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g</m:t>
            </m:r>
          </m:sub>
        </m:sSub>
        <m:r>
          <m:rPr>
            <m:sty m:val="p"/>
          </m:rPr>
          <w:rPr>
            <w:rFonts w:ascii="Cambria Math" w:hAnsi="Cambria Math"/>
            <w:color w:val="8B0000"/>
            <w:szCs w:val="20"/>
          </w:rPr>
          <m:t>=</m:t>
        </m:r>
        <m:r>
          <w:rPr>
            <w:rFonts w:ascii="Cambria Math" w:hAnsi="Cambria Math"/>
            <w:color w:val="8B0000"/>
            <w:szCs w:val="20"/>
          </w:rPr>
          <m:t>0</m:t>
        </m:r>
      </m:oMath>
      <w:r w:rsidR="004C511A" w:rsidRPr="00D351C8">
        <w:rPr>
          <w:color w:val="8B0000"/>
        </w:rPr>
        <w:t xml:space="preserve">. </w:t>
      </w:r>
      <w:r w:rsidR="00916A73" w:rsidRPr="00D351C8">
        <w:rPr>
          <w:color w:val="8B0000"/>
        </w:rPr>
        <w:t xml:space="preserve">Instead, </w:t>
      </w:r>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g</m:t>
            </m:r>
          </m:sub>
        </m:sSub>
        <m:r>
          <m:rPr>
            <m:sty m:val="p"/>
          </m:rPr>
          <w:rPr>
            <w:rFonts w:ascii="Cambria Math" w:hAnsi="Cambria Math"/>
            <w:color w:val="8B0000"/>
            <w:szCs w:val="20"/>
          </w:rPr>
          <m:t>=</m:t>
        </m:r>
        <m:r>
          <w:rPr>
            <w:rFonts w:ascii="Cambria Math" w:hAnsi="Cambria Math"/>
            <w:color w:val="8B0000"/>
            <w:szCs w:val="20"/>
          </w:rPr>
          <m:t>0</m:t>
        </m:r>
      </m:oMath>
      <w:r w:rsidR="00526132" w:rsidRPr="00D351C8">
        <w:rPr>
          <w:rFonts w:eastAsiaTheme="minorEastAsia"/>
          <w:color w:val="8B0000"/>
          <w:szCs w:val="20"/>
        </w:rPr>
        <w:t xml:space="preserve"> </w:t>
      </w:r>
      <w:r w:rsidR="00916A73">
        <w:rPr>
          <w:color w:val="8B0000"/>
        </w:rPr>
        <w:t xml:space="preserve">at </w:t>
      </w:r>
      <m:oMath>
        <m:r>
          <w:rPr>
            <w:rFonts w:ascii="Cambria Math" w:hAnsi="Cambria Math"/>
            <w:szCs w:val="20"/>
          </w:rPr>
          <m:t>r</m:t>
        </m:r>
        <m:r>
          <m:rPr>
            <m:sty m:val="p"/>
          </m:rPr>
          <w:rPr>
            <w:rFonts w:ascii="Cambria Math" w:hAnsi="Cambria Math"/>
            <w:szCs w:val="20"/>
          </w:rPr>
          <m:t>=∞</m:t>
        </m:r>
      </m:oMath>
      <w:r w:rsidR="00916A73">
        <w:rPr>
          <w:color w:val="8B0000"/>
        </w:rPr>
        <w:t>, a</w:t>
      </w:r>
      <w:r w:rsidR="00916A73" w:rsidRPr="00D351C8">
        <w:rPr>
          <w:color w:val="8B0000"/>
        </w:rPr>
        <w:t xml:space="preserve">nd </w:t>
      </w:r>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g</m:t>
            </m:r>
          </m:sub>
        </m:sSub>
      </m:oMath>
      <w:r w:rsidR="00D351C8" w:rsidRPr="00D351C8">
        <w:rPr>
          <w:color w:val="8B0000"/>
        </w:rPr>
        <w:t xml:space="preserve"> i</w:t>
      </w:r>
      <w:r w:rsidR="00916A73" w:rsidRPr="00D351C8">
        <w:rPr>
          <w:color w:val="8B0000"/>
        </w:rPr>
        <w:t>s</w:t>
      </w:r>
      <w:r w:rsidR="00916A73">
        <w:rPr>
          <w:color w:val="8B0000"/>
        </w:rPr>
        <w:t xml:space="preserve"> negative everywhere else.</w:t>
      </w:r>
    </w:p>
    <w:p w14:paraId="694BDCBD" w14:textId="1627F335" w:rsidR="00A9682C" w:rsidRPr="00541652" w:rsidRDefault="00916A73" w:rsidP="0092731E">
      <w:pPr>
        <w:tabs>
          <w:tab w:val="left" w:pos="8190"/>
        </w:tabs>
        <w:spacing w:after="120" w:line="240" w:lineRule="auto"/>
        <w:ind w:right="-102"/>
      </w:pPr>
      <w:r>
        <w:rPr>
          <w:color w:val="0000FF"/>
        </w:rPr>
        <w:t xml:space="preserve">Inside a mass distribution, the force is smaller than the value calculated from </w:t>
      </w:r>
      <w:r w:rsidRPr="008464A9">
        <w:rPr>
          <w:color w:val="0000FF"/>
        </w:rPr>
        <w:t xml:space="preserve">Equation </w:t>
      </w:r>
      <w:r w:rsidR="00800E68" w:rsidRPr="008464A9">
        <w:rPr>
          <w:color w:val="0000FF"/>
        </w:rPr>
        <w:fldChar w:fldCharType="begin"/>
      </w:r>
      <w:r w:rsidR="00800E68" w:rsidRPr="008464A9">
        <w:rPr>
          <w:color w:val="0000FF"/>
        </w:rPr>
        <w:instrText xml:space="preserve"> REF _Ref220147268 \h </w:instrText>
      </w:r>
      <w:r w:rsidR="00800E68" w:rsidRPr="008464A9">
        <w:rPr>
          <w:color w:val="0000FF"/>
        </w:rPr>
      </w:r>
      <w:r w:rsidR="00800E68" w:rsidRPr="008464A9">
        <w:rPr>
          <w:color w:val="0000FF"/>
        </w:rP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6</w:t>
      </w:r>
      <w:r w:rsidR="00F91D0D" w:rsidRPr="00CA2B5B">
        <w:rPr>
          <w:szCs w:val="20"/>
        </w:rPr>
        <w:t xml:space="preserve"> )</w:t>
      </w:r>
      <w:r w:rsidR="00800E68" w:rsidRPr="008464A9">
        <w:rPr>
          <w:color w:val="0000FF"/>
        </w:rPr>
        <w:fldChar w:fldCharType="end"/>
      </w:r>
      <w:r w:rsidRPr="008464A9">
        <w:rPr>
          <w:color w:val="0000FF"/>
        </w:rPr>
        <w:t xml:space="preserve">, </w:t>
      </w:r>
      <w:r>
        <w:rPr>
          <w:color w:val="0000FF"/>
        </w:rPr>
        <w:t xml:space="preserve">increasing with radial distance. </w:t>
      </w:r>
      <w:r>
        <w:rPr>
          <w:color w:val="8B0000"/>
        </w:rPr>
        <w:t>The gravitational potential energy inside a mass distribution is higher than th</w:t>
      </w:r>
      <w:r w:rsidR="008464A9">
        <w:rPr>
          <w:color w:val="8B0000"/>
        </w:rPr>
        <w:t>at</w:t>
      </w:r>
      <w:r>
        <w:rPr>
          <w:color w:val="8B0000"/>
        </w:rPr>
        <w:t xml:space="preserve"> calculated </w:t>
      </w:r>
      <w:r w:rsidRPr="008464A9">
        <w:rPr>
          <w:color w:val="8B0000"/>
        </w:rPr>
        <w:t xml:space="preserve">from Equation </w:t>
      </w:r>
      <w:r w:rsidR="00800E68" w:rsidRPr="008464A9">
        <w:rPr>
          <w:color w:val="8B0000"/>
        </w:rPr>
        <w:fldChar w:fldCharType="begin"/>
      </w:r>
      <w:r w:rsidR="00800E68" w:rsidRPr="008464A9">
        <w:rPr>
          <w:color w:val="8B0000"/>
        </w:rPr>
        <w:instrText xml:space="preserve"> REF _Ref220147275 \h </w:instrText>
      </w:r>
      <w:r w:rsidR="00800E68" w:rsidRPr="008464A9">
        <w:rPr>
          <w:color w:val="8B0000"/>
        </w:rPr>
      </w:r>
      <w:r w:rsidR="00800E68" w:rsidRPr="008464A9">
        <w:rPr>
          <w:color w:val="8B0000"/>
        </w:rP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7</w:t>
      </w:r>
      <w:r w:rsidR="00F91D0D" w:rsidRPr="00CA2B5B">
        <w:rPr>
          <w:szCs w:val="20"/>
        </w:rPr>
        <w:t xml:space="preserve"> )</w:t>
      </w:r>
      <w:r w:rsidR="00800E68" w:rsidRPr="008464A9">
        <w:rPr>
          <w:color w:val="8B0000"/>
        </w:rPr>
        <w:fldChar w:fldCharType="end"/>
      </w:r>
      <w:r>
        <w:rPr>
          <w:color w:val="8B0000"/>
        </w:rPr>
        <w:t>.</w:t>
      </w:r>
    </w:p>
    <w:p w14:paraId="1E602756" w14:textId="77777777" w:rsidR="00A9682C" w:rsidRPr="00541652" w:rsidRDefault="00A9682C" w:rsidP="00A9682C">
      <w:pPr>
        <w:tabs>
          <w:tab w:val="left" w:pos="8190"/>
        </w:tabs>
        <w:spacing w:after="120" w:line="240" w:lineRule="auto"/>
        <w:sectPr w:rsidR="00A9682C" w:rsidRPr="00541652" w:rsidSect="00A9682C">
          <w:endnotePr>
            <w:numFmt w:val="decimal"/>
          </w:endnotePr>
          <w:type w:val="continuous"/>
          <w:pgSz w:w="15840" w:h="12240" w:orient="landscape"/>
          <w:pgMar w:top="1440" w:right="1440" w:bottom="1440" w:left="1440" w:header="720" w:footer="720" w:gutter="0"/>
          <w:cols w:num="3" w:sep="1" w:space="288"/>
          <w:titlePg/>
          <w:docGrid w:linePitch="299"/>
        </w:sectPr>
      </w:pPr>
    </w:p>
    <w:p w14:paraId="69D1DE90" w14:textId="77777777" w:rsidR="00A9682C" w:rsidRPr="00541652" w:rsidRDefault="00A9682C" w:rsidP="00A9682C">
      <w:pPr>
        <w:pStyle w:val="Heading2"/>
        <w:tabs>
          <w:tab w:val="left" w:pos="8190"/>
        </w:tabs>
        <w:rPr>
          <w:rFonts w:asciiTheme="minorHAnsi" w:hAnsiTheme="minorHAnsi"/>
          <w:color w:val="auto"/>
        </w:rPr>
      </w:pPr>
      <w:bookmarkStart w:id="256" w:name="_Toc221827373"/>
      <w:r w:rsidRPr="00541652">
        <w:rPr>
          <w:rFonts w:asciiTheme="minorHAnsi" w:hAnsiTheme="minorHAnsi"/>
          <w:color w:val="auto"/>
        </w:rPr>
        <w:lastRenderedPageBreak/>
        <w:t>: Summary</w:t>
      </w:r>
      <w:bookmarkEnd w:id="256"/>
    </w:p>
    <w:p w14:paraId="33542FBA" w14:textId="77777777" w:rsidR="00A9682C" w:rsidRPr="00541652" w:rsidRDefault="00A9682C" w:rsidP="00BA08A3">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0349DB0B" w14:textId="77777777" w:rsidR="00F07AEB" w:rsidRDefault="00F07AEB" w:rsidP="00BA08A3">
      <w:pPr>
        <w:pStyle w:val="Heading3"/>
      </w:pPr>
      <w:r>
        <w:t>General</w:t>
      </w:r>
    </w:p>
    <w:p w14:paraId="51CE6E8B" w14:textId="77777777" w:rsidR="00CC3D2C" w:rsidRDefault="00F07AEB" w:rsidP="006C7D0A">
      <w:pPr>
        <w:numPr>
          <w:ilvl w:val="0"/>
          <w:numId w:val="25"/>
        </w:numPr>
        <w:spacing w:after="120" w:line="240" w:lineRule="auto"/>
        <w:ind w:right="12" w:hanging="255"/>
      </w:pPr>
      <w:r>
        <w:t xml:space="preserve">The stiffness of a spring is defined by its spring constant </w:t>
      </w:r>
      <w:r>
        <w:rPr>
          <w:rFonts w:ascii="Cambria" w:eastAsia="Cambria" w:hAnsi="Cambria" w:cs="Cambria"/>
          <w:i/>
        </w:rPr>
        <w:t>k</w:t>
      </w:r>
      <w:r>
        <w:t xml:space="preserve">. </w:t>
      </w:r>
    </w:p>
    <w:p w14:paraId="4364ED1E" w14:textId="0B9AEEF9" w:rsidR="00F07AEB" w:rsidRDefault="00F07AEB" w:rsidP="00BA08A3">
      <w:pPr>
        <w:pStyle w:val="Heading3"/>
      </w:pPr>
      <w:r w:rsidRPr="00BA08A3">
        <w:t>Forces &amp; Acceleration</w:t>
      </w:r>
    </w:p>
    <w:p w14:paraId="11E981FD" w14:textId="77777777" w:rsidR="00F07AEB" w:rsidRDefault="00F07AEB" w:rsidP="006C7D0A">
      <w:pPr>
        <w:numPr>
          <w:ilvl w:val="0"/>
          <w:numId w:val="25"/>
        </w:numPr>
        <w:spacing w:after="120" w:line="240" w:lineRule="auto"/>
        <w:ind w:right="12" w:hanging="255"/>
      </w:pPr>
      <w:r>
        <w:rPr>
          <w:color w:val="0000FF"/>
        </w:rPr>
        <w:t>A pulley can be used to change the direction of the tension in a rope.</w:t>
      </w:r>
    </w:p>
    <w:p w14:paraId="462C8241" w14:textId="77777777" w:rsidR="00F07AEB" w:rsidRDefault="00F07AEB" w:rsidP="006C7D0A">
      <w:pPr>
        <w:numPr>
          <w:ilvl w:val="0"/>
          <w:numId w:val="25"/>
        </w:numPr>
        <w:spacing w:after="120" w:line="240" w:lineRule="auto"/>
        <w:ind w:right="12" w:hanging="255"/>
      </w:pPr>
      <w:r>
        <w:rPr>
          <w:color w:val="0000FF"/>
        </w:rPr>
        <w:t>Ideal springs follow Hooke’s Law, where force is proportional to the amount of extension or compression.</w:t>
      </w:r>
    </w:p>
    <w:p w14:paraId="348DCC0F" w14:textId="77777777" w:rsidR="00F07AEB" w:rsidRDefault="00F07AEB" w:rsidP="006C7D0A">
      <w:pPr>
        <w:numPr>
          <w:ilvl w:val="0"/>
          <w:numId w:val="25"/>
        </w:numPr>
        <w:spacing w:after="120" w:line="240" w:lineRule="auto"/>
        <w:ind w:right="12" w:hanging="255"/>
      </w:pPr>
      <w:r>
        <w:rPr>
          <w:color w:val="0000FF"/>
        </w:rPr>
        <w:t>The gravitational force between two objects is proportional to the masses of the objects and inversely proportional to the square of the distance between their centers.</w:t>
      </w:r>
    </w:p>
    <w:p w14:paraId="3EDA2A20" w14:textId="77777777" w:rsidR="00F07AEB" w:rsidRDefault="00F07AEB" w:rsidP="006C7D0A">
      <w:pPr>
        <w:numPr>
          <w:ilvl w:val="0"/>
          <w:numId w:val="25"/>
        </w:numPr>
        <w:spacing w:after="120" w:line="240" w:lineRule="auto"/>
        <w:ind w:right="12" w:hanging="255"/>
      </w:pPr>
      <w:r>
        <w:rPr>
          <w:color w:val="0000FF"/>
        </w:rPr>
        <w:t>Gravitational force is always attractive.</w:t>
      </w:r>
    </w:p>
    <w:p w14:paraId="528EDCD3" w14:textId="77777777" w:rsidR="00F07AEB" w:rsidRDefault="00F07AEB" w:rsidP="00BA08A3">
      <w:pPr>
        <w:pStyle w:val="Heading3"/>
      </w:pPr>
      <w:r w:rsidRPr="00BA08A3">
        <w:t>Motion</w:t>
      </w:r>
    </w:p>
    <w:p w14:paraId="4DBA6444" w14:textId="77777777" w:rsidR="00F07AEB" w:rsidRDefault="00F07AEB" w:rsidP="006C7D0A">
      <w:pPr>
        <w:numPr>
          <w:ilvl w:val="0"/>
          <w:numId w:val="25"/>
        </w:numPr>
        <w:spacing w:after="120" w:line="240" w:lineRule="auto"/>
        <w:ind w:right="12" w:hanging="255"/>
      </w:pPr>
      <w:r>
        <w:t>A pulley can be used to change the direction of the motion of a rope.</w:t>
      </w:r>
    </w:p>
    <w:p w14:paraId="02A567D6" w14:textId="77777777" w:rsidR="00F07AEB" w:rsidRDefault="00F07AEB" w:rsidP="00BA08A3">
      <w:pPr>
        <w:pStyle w:val="Heading3"/>
      </w:pPr>
      <w:r w:rsidRPr="00BA08A3">
        <w:t>Energy</w:t>
      </w:r>
    </w:p>
    <w:p w14:paraId="1E8D3C22" w14:textId="58B54AA1" w:rsidR="00F07AEB" w:rsidRDefault="00F07AEB" w:rsidP="006C7D0A">
      <w:pPr>
        <w:numPr>
          <w:ilvl w:val="0"/>
          <w:numId w:val="26"/>
        </w:numPr>
        <w:spacing w:after="120" w:line="240" w:lineRule="auto"/>
        <w:ind w:left="377" w:right="4" w:hanging="255"/>
      </w:pPr>
      <w:r>
        <w:rPr>
          <w:color w:val="8B0000"/>
        </w:rPr>
        <w:t>Deformed objects and stretched or compressed springs store spring</w:t>
      </w:r>
      <w:r w:rsidR="002734F1">
        <w:rPr>
          <w:color w:val="8B0000"/>
        </w:rPr>
        <w:t xml:space="preserve"> potential energy</w:t>
      </w:r>
      <w:r>
        <w:rPr>
          <w:color w:val="8B0000"/>
        </w:rPr>
        <w:t xml:space="preserve"> (also called elastic potential energy</w:t>
      </w:r>
      <w:r w:rsidR="002734F1">
        <w:rPr>
          <w:color w:val="8B0000"/>
        </w:rPr>
        <w:t>)</w:t>
      </w:r>
      <w:r>
        <w:rPr>
          <w:color w:val="8B0000"/>
        </w:rPr>
        <w:t>.</w:t>
      </w:r>
    </w:p>
    <w:p w14:paraId="2B48B175" w14:textId="77777777" w:rsidR="00F07AEB" w:rsidRDefault="00F07AEB" w:rsidP="006C7D0A">
      <w:pPr>
        <w:numPr>
          <w:ilvl w:val="0"/>
          <w:numId w:val="26"/>
        </w:numPr>
        <w:spacing w:after="120" w:line="240" w:lineRule="auto"/>
        <w:ind w:left="377" w:right="4" w:hanging="255"/>
      </w:pPr>
      <w:r>
        <w:rPr>
          <w:color w:val="8B0000"/>
        </w:rPr>
        <w:t>Gravitational potential energy of two objects increases as the distance between the objects increases.</w:t>
      </w:r>
    </w:p>
    <w:p w14:paraId="070A6243" w14:textId="28BB8355" w:rsidR="00A9682C" w:rsidRDefault="00BA08A3" w:rsidP="00BA08A3">
      <w:pPr>
        <w:pStyle w:val="Heading3"/>
      </w:pPr>
      <w:r w:rsidRPr="00BA08A3">
        <w:t>Mathematical Models</w:t>
      </w:r>
    </w:p>
    <w:tbl>
      <w:tblPr>
        <w:tblStyle w:val="TableGrid0"/>
        <w:tblW w:w="0" w:type="auto"/>
        <w:tblCellMar>
          <w:top w:w="58" w:type="dxa"/>
          <w:bottom w:w="58" w:type="dxa"/>
        </w:tblCellMar>
        <w:tblLook w:val="04A0" w:firstRow="1" w:lastRow="0" w:firstColumn="1" w:lastColumn="0" w:noHBand="0" w:noVBand="1"/>
      </w:tblPr>
      <w:tblGrid>
        <w:gridCol w:w="2097"/>
        <w:gridCol w:w="1151"/>
        <w:gridCol w:w="4551"/>
      </w:tblGrid>
      <w:tr w:rsidR="00A806B7" w:rsidRPr="00541652" w14:paraId="72B2264E" w14:textId="77777777" w:rsidTr="00CA1501">
        <w:trPr>
          <w:tblHeader/>
        </w:trPr>
        <w:tc>
          <w:tcPr>
            <w:tcW w:w="0" w:type="auto"/>
          </w:tcPr>
          <w:p w14:paraId="517A196C" w14:textId="77777777" w:rsidR="00A806B7" w:rsidRPr="00541652" w:rsidRDefault="00A806B7" w:rsidP="00CA1501">
            <w:pPr>
              <w:tabs>
                <w:tab w:val="left" w:pos="8190"/>
              </w:tabs>
              <w:jc w:val="center"/>
              <w:rPr>
                <w:b/>
                <w:bCs/>
              </w:rPr>
            </w:pPr>
            <w:r w:rsidRPr="00541652">
              <w:rPr>
                <w:b/>
                <w:bCs/>
              </w:rPr>
              <w:t>Equation</w:t>
            </w:r>
          </w:p>
        </w:tc>
        <w:tc>
          <w:tcPr>
            <w:tcW w:w="0" w:type="auto"/>
          </w:tcPr>
          <w:p w14:paraId="542E2125" w14:textId="77777777" w:rsidR="00A806B7" w:rsidRPr="00541652" w:rsidRDefault="00A806B7" w:rsidP="00CA1501">
            <w:pPr>
              <w:tabs>
                <w:tab w:val="left" w:pos="8190"/>
              </w:tabs>
              <w:jc w:val="center"/>
              <w:rPr>
                <w:b/>
                <w:bCs/>
              </w:rPr>
            </w:pPr>
            <w:r w:rsidRPr="00541652">
              <w:rPr>
                <w:b/>
                <w:bCs/>
              </w:rPr>
              <w:t>Reference</w:t>
            </w:r>
          </w:p>
        </w:tc>
        <w:tc>
          <w:tcPr>
            <w:tcW w:w="0" w:type="auto"/>
          </w:tcPr>
          <w:p w14:paraId="08BA6B47" w14:textId="77777777" w:rsidR="00A806B7" w:rsidRPr="00541652" w:rsidRDefault="00A806B7" w:rsidP="00CA1501">
            <w:pPr>
              <w:tabs>
                <w:tab w:val="left" w:pos="8190"/>
              </w:tabs>
              <w:jc w:val="center"/>
              <w:rPr>
                <w:b/>
                <w:bCs/>
              </w:rPr>
            </w:pPr>
            <w:r w:rsidRPr="00541652">
              <w:rPr>
                <w:b/>
                <w:bCs/>
              </w:rPr>
              <w:t>Restrictions on the validity of the equation</w:t>
            </w:r>
          </w:p>
        </w:tc>
      </w:tr>
      <w:tr w:rsidR="00D81554" w:rsidRPr="00541652" w14:paraId="17DAE3A1" w14:textId="77777777" w:rsidTr="00D81554">
        <w:trPr>
          <w:tblHeader/>
        </w:trPr>
        <w:tc>
          <w:tcPr>
            <w:tcW w:w="0" w:type="auto"/>
          </w:tcPr>
          <w:p w14:paraId="77885B73" w14:textId="64E0FE56" w:rsidR="00D81554" w:rsidRDefault="00D81554" w:rsidP="00D81554">
            <w:pPr>
              <w:tabs>
                <w:tab w:val="left" w:pos="8190"/>
              </w:tabs>
              <w:jc w:val="center"/>
              <w:rPr>
                <w:rFonts w:eastAsiaTheme="minorEastAsia"/>
                <w:szCs w:val="20"/>
              </w:rPr>
            </w:pPr>
            <w:r>
              <w:rPr>
                <w:rFonts w:eastAsiaTheme="minorEastAsia"/>
                <w:szCs w:val="20"/>
              </w:rPr>
              <w:t>“</w:t>
            </w:r>
            <w:r w:rsidR="00E43B89">
              <w:rPr>
                <w:rFonts w:eastAsiaTheme="minorEastAsia"/>
                <w:szCs w:val="20"/>
              </w:rPr>
              <w:t>Hooke’s Law</w:t>
            </w:r>
            <w:r>
              <w:rPr>
                <w:rFonts w:eastAsiaTheme="minorEastAsia"/>
                <w:szCs w:val="20"/>
              </w:rPr>
              <w:t>”</w:t>
            </w:r>
          </w:p>
          <w:p w14:paraId="45294E5A" w14:textId="4C23EE97" w:rsidR="00D81554" w:rsidRPr="00541652" w:rsidRDefault="00000000" w:rsidP="00D81554">
            <w:pPr>
              <w:tabs>
                <w:tab w:val="left" w:pos="8190"/>
              </w:tabs>
              <w:jc w:val="center"/>
            </w:pPr>
            <m:oMathPara>
              <m:oMath>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s</m:t>
                        </m:r>
                      </m:sub>
                    </m:sSub>
                  </m:e>
                </m:acc>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s</m:t>
                    </m:r>
                  </m:sub>
                </m:sSub>
                <m:r>
                  <m:rPr>
                    <m:sty m:val="p"/>
                  </m:rPr>
                  <w:rPr>
                    <w:rFonts w:ascii="Cambria Math" w:hAnsi="Cambria Math"/>
                    <w:szCs w:val="20"/>
                  </w:rPr>
                  <m:t>⋅</m:t>
                </m:r>
                <m:acc>
                  <m:accPr>
                    <m:chr m:val="⃗"/>
                    <m:ctrlPr>
                      <w:rPr>
                        <w:rFonts w:ascii="Cambria Math" w:hAnsi="Cambria Math"/>
                        <w:szCs w:val="20"/>
                      </w:rPr>
                    </m:ctrlPr>
                  </m:accPr>
                  <m:e>
                    <m:r>
                      <m:rPr>
                        <m:sty m:val="p"/>
                      </m:rPr>
                      <w:rPr>
                        <w:rFonts w:ascii="Cambria Math" w:hAnsi="Cambria Math"/>
                        <w:szCs w:val="20"/>
                      </w:rPr>
                      <m:t>Δ</m:t>
                    </m:r>
                    <m:r>
                      <w:rPr>
                        <w:rFonts w:ascii="Cambria Math" w:hAnsi="Cambria Math"/>
                        <w:szCs w:val="20"/>
                      </w:rPr>
                      <m:t>x</m:t>
                    </m:r>
                  </m:e>
                </m:acc>
              </m:oMath>
            </m:oMathPara>
          </w:p>
        </w:tc>
        <w:tc>
          <w:tcPr>
            <w:tcW w:w="0" w:type="auto"/>
            <w:vAlign w:val="center"/>
          </w:tcPr>
          <w:p w14:paraId="5CAFAB09" w14:textId="51349522" w:rsidR="00D81554" w:rsidRPr="00541652" w:rsidRDefault="00D81554" w:rsidP="00D81554">
            <w:pPr>
              <w:tabs>
                <w:tab w:val="left" w:pos="8190"/>
              </w:tabs>
              <w:jc w:val="center"/>
              <w:rPr>
                <w:highlight w:val="yellow"/>
              </w:rPr>
            </w:pPr>
            <w:r>
              <w:rPr>
                <w:highlight w:val="yellow"/>
              </w:rPr>
              <w:fldChar w:fldCharType="begin"/>
            </w:r>
            <w:r>
              <w:rPr>
                <w:highlight w:val="yellow"/>
              </w:rPr>
              <w:instrText xml:space="preserve"> REF _Ref220127556 \h </w:instrText>
            </w:r>
            <w:r>
              <w:rPr>
                <w:highlight w:val="yellow"/>
              </w:rPr>
            </w:r>
            <w:r>
              <w:rPr>
                <w:highlight w:val="yellow"/>
              </w:rP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2</w:t>
            </w:r>
            <w:r w:rsidR="00F91D0D" w:rsidRPr="00CA2B5B">
              <w:rPr>
                <w:szCs w:val="20"/>
              </w:rPr>
              <w:t xml:space="preserve"> )</w:t>
            </w:r>
            <w:r>
              <w:rPr>
                <w:highlight w:val="yellow"/>
              </w:rPr>
              <w:fldChar w:fldCharType="end"/>
            </w:r>
          </w:p>
        </w:tc>
        <w:tc>
          <w:tcPr>
            <w:tcW w:w="0" w:type="auto"/>
            <w:vAlign w:val="center"/>
          </w:tcPr>
          <w:p w14:paraId="5A415807" w14:textId="0AA0589B" w:rsidR="00D81554" w:rsidRPr="00541652" w:rsidRDefault="00D81554" w:rsidP="00D81554">
            <w:pPr>
              <w:tabs>
                <w:tab w:val="left" w:pos="8190"/>
              </w:tabs>
              <w:jc w:val="center"/>
            </w:pPr>
            <w:r>
              <w:t>For objects that obey Hooke’s Law</w:t>
            </w:r>
          </w:p>
        </w:tc>
      </w:tr>
      <w:tr w:rsidR="00E43B89" w:rsidRPr="00541652" w14:paraId="02DE1930" w14:textId="77777777" w:rsidTr="00D81554">
        <w:trPr>
          <w:tblHeader/>
        </w:trPr>
        <w:tc>
          <w:tcPr>
            <w:tcW w:w="0" w:type="auto"/>
          </w:tcPr>
          <w:p w14:paraId="233A762B" w14:textId="794519E6" w:rsidR="00E43B89" w:rsidRPr="00541652" w:rsidRDefault="00000000" w:rsidP="00E43B89">
            <w:pPr>
              <w:tabs>
                <w:tab w:val="left" w:pos="8190"/>
              </w:tabs>
              <w:jc w:val="center"/>
            </w:pPr>
            <m:oMathPara>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s</m:t>
                    </m:r>
                  </m:sub>
                </m:sSub>
                <m:r>
                  <m:rPr>
                    <m:sty m:val="p"/>
                  </m:rPr>
                  <w:rPr>
                    <w:rFonts w:ascii="Cambria Math" w:hAnsi="Cambria Math"/>
                    <w:color w:val="8B0000"/>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s</m:t>
                    </m:r>
                  </m:sub>
                </m:sSub>
                <m:r>
                  <m:rPr>
                    <m:sty m:val="p"/>
                  </m:rPr>
                  <w:rPr>
                    <w:rFonts w:ascii="Cambria Math" w:hAnsi="Cambria Math"/>
                    <w:szCs w:val="20"/>
                  </w:rPr>
                  <m:t>⋅Δ</m:t>
                </m:r>
                <m:sSup>
                  <m:sSupPr>
                    <m:ctrlPr>
                      <w:rPr>
                        <w:rFonts w:ascii="Cambria Math" w:hAnsi="Cambria Math"/>
                        <w:szCs w:val="20"/>
                      </w:rPr>
                    </m:ctrlPr>
                  </m:sSupPr>
                  <m:e>
                    <m:r>
                      <w:rPr>
                        <w:rFonts w:ascii="Cambria Math" w:hAnsi="Cambria Math"/>
                        <w:szCs w:val="20"/>
                      </w:rPr>
                      <m:t>x</m:t>
                    </m:r>
                  </m:e>
                  <m:sup>
                    <m:r>
                      <w:rPr>
                        <w:rFonts w:ascii="Cambria Math" w:hAnsi="Cambria Math"/>
                        <w:szCs w:val="20"/>
                      </w:rPr>
                      <m:t>2</m:t>
                    </m:r>
                  </m:sup>
                </m:sSup>
              </m:oMath>
            </m:oMathPara>
          </w:p>
        </w:tc>
        <w:tc>
          <w:tcPr>
            <w:tcW w:w="0" w:type="auto"/>
            <w:vAlign w:val="center"/>
          </w:tcPr>
          <w:p w14:paraId="14D411B6" w14:textId="2C6AD299" w:rsidR="00E43B89" w:rsidRPr="00541652" w:rsidRDefault="00E43B89" w:rsidP="00E43B89">
            <w:pPr>
              <w:tabs>
                <w:tab w:val="left" w:pos="8190"/>
              </w:tabs>
              <w:jc w:val="center"/>
              <w:rPr>
                <w:highlight w:val="yellow"/>
              </w:rPr>
            </w:pPr>
            <w:r>
              <w:rPr>
                <w:highlight w:val="yellow"/>
              </w:rPr>
              <w:fldChar w:fldCharType="begin"/>
            </w:r>
            <w:r>
              <w:rPr>
                <w:highlight w:val="yellow"/>
              </w:rPr>
              <w:instrText xml:space="preserve"> REF _Ref220148505 \h </w:instrText>
            </w:r>
            <w:r>
              <w:rPr>
                <w:highlight w:val="yellow"/>
              </w:rPr>
            </w:r>
            <w:r>
              <w:rPr>
                <w:highlight w:val="yellow"/>
              </w:rP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3</w:t>
            </w:r>
            <w:r w:rsidR="00F91D0D" w:rsidRPr="00CA2B5B">
              <w:rPr>
                <w:szCs w:val="20"/>
              </w:rPr>
              <w:t xml:space="preserve"> )</w:t>
            </w:r>
            <w:r>
              <w:rPr>
                <w:highlight w:val="yellow"/>
              </w:rPr>
              <w:fldChar w:fldCharType="end"/>
            </w:r>
          </w:p>
        </w:tc>
        <w:tc>
          <w:tcPr>
            <w:tcW w:w="0" w:type="auto"/>
            <w:vAlign w:val="center"/>
          </w:tcPr>
          <w:p w14:paraId="26B82E8A" w14:textId="439EC147" w:rsidR="00E43B89" w:rsidRPr="00541652" w:rsidRDefault="00E43B89" w:rsidP="00E43B89">
            <w:pPr>
              <w:tabs>
                <w:tab w:val="left" w:pos="8190"/>
              </w:tabs>
              <w:jc w:val="center"/>
            </w:pPr>
            <w:r>
              <w:t>For objects that obey Hooke’s Law</w:t>
            </w:r>
          </w:p>
        </w:tc>
      </w:tr>
      <w:tr w:rsidR="00E43B89" w:rsidRPr="00541652" w14:paraId="752AD9F8" w14:textId="77777777" w:rsidTr="00D81554">
        <w:trPr>
          <w:tblHeader/>
        </w:trPr>
        <w:tc>
          <w:tcPr>
            <w:tcW w:w="0" w:type="auto"/>
          </w:tcPr>
          <w:p w14:paraId="42CDF211" w14:textId="1DF4AC2F" w:rsidR="00E43B89" w:rsidRPr="00541652" w:rsidRDefault="00000000" w:rsidP="00E43B89">
            <w:pPr>
              <w:tabs>
                <w:tab w:val="left" w:pos="8190"/>
              </w:tabs>
              <w:jc w:val="cente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f,s,max</m:t>
                    </m:r>
                  </m:sub>
                </m:sSub>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s</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m:t>
                    </m:r>
                  </m:sub>
                </m:sSub>
              </m:oMath>
            </m:oMathPara>
          </w:p>
        </w:tc>
        <w:tc>
          <w:tcPr>
            <w:tcW w:w="0" w:type="auto"/>
            <w:vAlign w:val="center"/>
          </w:tcPr>
          <w:p w14:paraId="71CC3CE8" w14:textId="4D0EC28A" w:rsidR="00E43B89" w:rsidRPr="00541652" w:rsidRDefault="00E43B89" w:rsidP="00E43B89">
            <w:pPr>
              <w:tabs>
                <w:tab w:val="left" w:pos="8190"/>
              </w:tabs>
              <w:jc w:val="center"/>
              <w:rPr>
                <w:highlight w:val="yellow"/>
              </w:rPr>
            </w:pPr>
            <w:r>
              <w:rPr>
                <w:highlight w:val="yellow"/>
              </w:rPr>
              <w:fldChar w:fldCharType="begin"/>
            </w:r>
            <w:r>
              <w:rPr>
                <w:highlight w:val="yellow"/>
              </w:rPr>
              <w:instrText xml:space="preserve"> REF _Ref220132694 \h </w:instrText>
            </w:r>
            <w:r>
              <w:rPr>
                <w:highlight w:val="yellow"/>
              </w:rPr>
            </w:r>
            <w:r>
              <w:rPr>
                <w:highlight w:val="yellow"/>
              </w:rP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4</w:t>
            </w:r>
            <w:r w:rsidR="00F91D0D" w:rsidRPr="00CA2B5B">
              <w:rPr>
                <w:szCs w:val="20"/>
              </w:rPr>
              <w:t xml:space="preserve"> )</w:t>
            </w:r>
            <w:r>
              <w:rPr>
                <w:highlight w:val="yellow"/>
              </w:rPr>
              <w:fldChar w:fldCharType="end"/>
            </w:r>
          </w:p>
        </w:tc>
        <w:tc>
          <w:tcPr>
            <w:tcW w:w="0" w:type="auto"/>
            <w:vAlign w:val="center"/>
          </w:tcPr>
          <w:p w14:paraId="43497C1A" w14:textId="3BD3B9B6" w:rsidR="00E43B89" w:rsidRPr="00541652" w:rsidRDefault="00E43B89" w:rsidP="00E43B89">
            <w:pPr>
              <w:tabs>
                <w:tab w:val="left" w:pos="8190"/>
              </w:tabs>
              <w:jc w:val="center"/>
            </w:pPr>
            <w:r>
              <w:t>-none-</w:t>
            </w:r>
          </w:p>
        </w:tc>
      </w:tr>
      <w:tr w:rsidR="00E43B89" w:rsidRPr="00541652" w14:paraId="55605C8C" w14:textId="77777777" w:rsidTr="00D81554">
        <w:trPr>
          <w:tblHeader/>
        </w:trPr>
        <w:tc>
          <w:tcPr>
            <w:tcW w:w="0" w:type="auto"/>
          </w:tcPr>
          <w:p w14:paraId="07F8E7D9" w14:textId="163E450E" w:rsidR="00E43B89" w:rsidRDefault="00000000" w:rsidP="00E43B89">
            <w:pPr>
              <w:tabs>
                <w:tab w:val="left" w:pos="8190"/>
              </w:tabs>
              <w:jc w:val="center"/>
              <w:rPr>
                <w:rFonts w:eastAsiaTheme="minorEastAsia"/>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f,k</m:t>
                    </m:r>
                  </m:sub>
                </m:sSub>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k</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m:t>
                    </m:r>
                  </m:sub>
                </m:sSub>
              </m:oMath>
            </m:oMathPara>
          </w:p>
        </w:tc>
        <w:tc>
          <w:tcPr>
            <w:tcW w:w="0" w:type="auto"/>
            <w:vAlign w:val="center"/>
          </w:tcPr>
          <w:p w14:paraId="72E320E8" w14:textId="0B1993FF" w:rsidR="00E43B89" w:rsidRPr="00541652" w:rsidRDefault="00E43B89" w:rsidP="00E43B89">
            <w:pPr>
              <w:tabs>
                <w:tab w:val="left" w:pos="8190"/>
              </w:tabs>
              <w:jc w:val="center"/>
              <w:rPr>
                <w:highlight w:val="yellow"/>
              </w:rPr>
            </w:pPr>
            <w:r>
              <w:rPr>
                <w:highlight w:val="yellow"/>
              </w:rPr>
              <w:fldChar w:fldCharType="begin"/>
            </w:r>
            <w:r>
              <w:rPr>
                <w:highlight w:val="yellow"/>
              </w:rPr>
              <w:instrText xml:space="preserve"> REF _Ref220132972 \h </w:instrText>
            </w:r>
            <w:r>
              <w:rPr>
                <w:highlight w:val="yellow"/>
              </w:rPr>
            </w:r>
            <w:r>
              <w:rPr>
                <w:highlight w:val="yellow"/>
              </w:rP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5</w:t>
            </w:r>
            <w:r w:rsidR="00F91D0D" w:rsidRPr="00CA2B5B">
              <w:rPr>
                <w:szCs w:val="20"/>
              </w:rPr>
              <w:t xml:space="preserve"> )</w:t>
            </w:r>
            <w:r>
              <w:rPr>
                <w:highlight w:val="yellow"/>
              </w:rPr>
              <w:fldChar w:fldCharType="end"/>
            </w:r>
          </w:p>
        </w:tc>
        <w:tc>
          <w:tcPr>
            <w:tcW w:w="0" w:type="auto"/>
            <w:vAlign w:val="center"/>
          </w:tcPr>
          <w:p w14:paraId="0E726383" w14:textId="3D528B20" w:rsidR="00E43B89" w:rsidRPr="00541652" w:rsidRDefault="00E43B89" w:rsidP="00E43B89">
            <w:pPr>
              <w:tabs>
                <w:tab w:val="left" w:pos="8190"/>
              </w:tabs>
              <w:jc w:val="center"/>
              <w:rPr>
                <w:color w:val="0000FF"/>
              </w:rPr>
            </w:pPr>
            <w:r>
              <w:t>-none-</w:t>
            </w:r>
          </w:p>
        </w:tc>
      </w:tr>
      <w:tr w:rsidR="00E43B89" w:rsidRPr="00541652" w14:paraId="676934A0" w14:textId="77777777" w:rsidTr="00D81554">
        <w:trPr>
          <w:tblHeader/>
        </w:trPr>
        <w:tc>
          <w:tcPr>
            <w:tcW w:w="0" w:type="auto"/>
          </w:tcPr>
          <w:p w14:paraId="1C782576" w14:textId="070219BB" w:rsidR="00E43B89" w:rsidRDefault="00E43B89" w:rsidP="00E43B89">
            <w:pPr>
              <w:tabs>
                <w:tab w:val="left" w:pos="8190"/>
              </w:tabs>
              <w:jc w:val="center"/>
              <w:rPr>
                <w:rFonts w:eastAsiaTheme="minorEastAsia"/>
                <w:color w:val="0000FF"/>
                <w:szCs w:val="20"/>
              </w:rPr>
            </w:pPr>
            <w:r>
              <w:rPr>
                <w:rFonts w:eastAsiaTheme="minorEastAsia"/>
                <w:color w:val="0000FF"/>
                <w:szCs w:val="20"/>
              </w:rPr>
              <w:t xml:space="preserve">“Newton’s Law of </w:t>
            </w:r>
            <w:r w:rsidR="00671DDD">
              <w:rPr>
                <w:rFonts w:eastAsiaTheme="minorEastAsia"/>
                <w:color w:val="0000FF"/>
                <w:szCs w:val="20"/>
              </w:rPr>
              <w:br/>
            </w:r>
            <w:r>
              <w:rPr>
                <w:rFonts w:eastAsiaTheme="minorEastAsia"/>
                <w:color w:val="0000FF"/>
                <w:szCs w:val="20"/>
              </w:rPr>
              <w:t>Universal Gravitation”</w:t>
            </w:r>
          </w:p>
          <w:p w14:paraId="6CCB5D65" w14:textId="6DBA3B0C" w:rsidR="00E43B89" w:rsidRDefault="00000000" w:rsidP="00E43B89">
            <w:pPr>
              <w:tabs>
                <w:tab w:val="left" w:pos="8190"/>
              </w:tabs>
              <w:jc w:val="center"/>
              <w:rPr>
                <w:rFonts w:ascii="Aptos" w:eastAsia="Aptos" w:hAnsi="Aptos" w:cs="Times New Roman"/>
                <w:color w:val="007F7F"/>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G</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2</m:t>
                        </m:r>
                      </m:sub>
                    </m:sSub>
                  </m:num>
                  <m:den>
                    <m:sSup>
                      <m:sSupPr>
                        <m:ctrlPr>
                          <w:rPr>
                            <w:rFonts w:ascii="Cambria Math" w:hAnsi="Cambria Math"/>
                            <w:szCs w:val="20"/>
                          </w:rPr>
                        </m:ctrlPr>
                      </m:sSupPr>
                      <m:e>
                        <m:r>
                          <w:rPr>
                            <w:rFonts w:ascii="Cambria Math" w:hAnsi="Cambria Math"/>
                            <w:szCs w:val="20"/>
                          </w:rPr>
                          <m:t>r</m:t>
                        </m:r>
                      </m:e>
                      <m:sup>
                        <m:r>
                          <w:rPr>
                            <w:rFonts w:ascii="Cambria Math" w:hAnsi="Cambria Math"/>
                            <w:szCs w:val="20"/>
                          </w:rPr>
                          <m:t>2</m:t>
                        </m:r>
                      </m:sup>
                    </m:sSup>
                  </m:den>
                </m:f>
              </m:oMath>
            </m:oMathPara>
          </w:p>
        </w:tc>
        <w:tc>
          <w:tcPr>
            <w:tcW w:w="0" w:type="auto"/>
            <w:vAlign w:val="center"/>
          </w:tcPr>
          <w:p w14:paraId="50CAD32B" w14:textId="5E9C1F2C" w:rsidR="00E43B89" w:rsidRDefault="00E43B89" w:rsidP="00E43B89">
            <w:pPr>
              <w:tabs>
                <w:tab w:val="left" w:pos="8190"/>
              </w:tabs>
              <w:jc w:val="center"/>
              <w:rPr>
                <w:highlight w:val="yellow"/>
              </w:rPr>
            </w:pPr>
            <w:r>
              <w:rPr>
                <w:highlight w:val="yellow"/>
              </w:rPr>
              <w:fldChar w:fldCharType="begin"/>
            </w:r>
            <w:r>
              <w:rPr>
                <w:highlight w:val="yellow"/>
              </w:rPr>
              <w:instrText xml:space="preserve"> REF _Ref220147268 \h </w:instrText>
            </w:r>
            <w:r>
              <w:rPr>
                <w:highlight w:val="yellow"/>
              </w:rPr>
            </w:r>
            <w:r>
              <w:rPr>
                <w:highlight w:val="yellow"/>
              </w:rP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6</w:t>
            </w:r>
            <w:r w:rsidR="00F91D0D" w:rsidRPr="00CA2B5B">
              <w:rPr>
                <w:szCs w:val="20"/>
              </w:rPr>
              <w:t xml:space="preserve"> )</w:t>
            </w:r>
            <w:r>
              <w:rPr>
                <w:highlight w:val="yellow"/>
              </w:rPr>
              <w:fldChar w:fldCharType="end"/>
            </w:r>
          </w:p>
        </w:tc>
        <w:tc>
          <w:tcPr>
            <w:tcW w:w="0" w:type="auto"/>
            <w:vAlign w:val="center"/>
          </w:tcPr>
          <w:p w14:paraId="1013EC9E" w14:textId="48709749" w:rsidR="00E43B89" w:rsidRPr="00541652" w:rsidRDefault="00E43B89" w:rsidP="00E43B89">
            <w:pPr>
              <w:tabs>
                <w:tab w:val="left" w:pos="8190"/>
              </w:tabs>
              <w:jc w:val="center"/>
              <w:rPr>
                <w:color w:val="0000FF"/>
              </w:rPr>
            </w:pPr>
            <w:r>
              <w:t>Outside the mass distribution of spherical objects.</w:t>
            </w:r>
          </w:p>
        </w:tc>
      </w:tr>
      <w:tr w:rsidR="00E43B89" w:rsidRPr="00541652" w14:paraId="18EDB18C" w14:textId="77777777" w:rsidTr="00D81554">
        <w:trPr>
          <w:tblHeader/>
        </w:trPr>
        <w:tc>
          <w:tcPr>
            <w:tcW w:w="0" w:type="auto"/>
          </w:tcPr>
          <w:p w14:paraId="4A14C60D" w14:textId="48DE124A" w:rsidR="00E43B89" w:rsidRDefault="00000000" w:rsidP="00E43B89">
            <w:pPr>
              <w:tabs>
                <w:tab w:val="left" w:pos="8190"/>
              </w:tabs>
              <w:jc w:val="center"/>
              <w:rPr>
                <w:rFonts w:ascii="Aptos" w:eastAsia="Aptos" w:hAnsi="Aptos" w:cs="Times New Roman"/>
                <w:color w:val="007F7F"/>
              </w:rPr>
            </w:pPr>
            <m:oMathPara>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g</m:t>
                    </m:r>
                  </m:sub>
                </m:sSub>
                <m:r>
                  <m:rPr>
                    <m:sty m:val="p"/>
                  </m:rPr>
                  <w:rPr>
                    <w:rFonts w:ascii="Cambria Math" w:hAnsi="Cambria Math"/>
                    <w:szCs w:val="20"/>
                  </w:rPr>
                  <m:t>=</m:t>
                </m:r>
                <m:f>
                  <m:fPr>
                    <m:ctrlPr>
                      <w:rPr>
                        <w:rFonts w:ascii="Cambria Math" w:hAnsi="Cambria Math"/>
                        <w:szCs w:val="20"/>
                      </w:rPr>
                    </m:ctrlPr>
                  </m:fPr>
                  <m:num>
                    <m:r>
                      <m:rPr>
                        <m:sty m:val="p"/>
                      </m:rPr>
                      <w:rPr>
                        <w:rFonts w:ascii="Cambria Math" w:hAnsi="Cambria Math"/>
                        <w:szCs w:val="20"/>
                      </w:rPr>
                      <m:t>-</m:t>
                    </m:r>
                    <m:r>
                      <w:rPr>
                        <w:rFonts w:ascii="Cambria Math" w:hAnsi="Cambria Math"/>
                        <w:szCs w:val="20"/>
                      </w:rPr>
                      <m:t>G</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2</m:t>
                        </m:r>
                      </m:sub>
                    </m:sSub>
                  </m:num>
                  <m:den>
                    <m:r>
                      <w:rPr>
                        <w:rFonts w:ascii="Cambria Math" w:hAnsi="Cambria Math"/>
                        <w:szCs w:val="20"/>
                      </w:rPr>
                      <m:t>r</m:t>
                    </m:r>
                  </m:den>
                </m:f>
              </m:oMath>
            </m:oMathPara>
          </w:p>
        </w:tc>
        <w:tc>
          <w:tcPr>
            <w:tcW w:w="0" w:type="auto"/>
            <w:vAlign w:val="center"/>
          </w:tcPr>
          <w:p w14:paraId="19FEB817" w14:textId="5E7654A5" w:rsidR="00E43B89" w:rsidRDefault="00E43B89" w:rsidP="00E43B89">
            <w:pPr>
              <w:tabs>
                <w:tab w:val="left" w:pos="8190"/>
              </w:tabs>
              <w:jc w:val="center"/>
              <w:rPr>
                <w:highlight w:val="yellow"/>
              </w:rPr>
            </w:pPr>
            <w:r>
              <w:rPr>
                <w:highlight w:val="yellow"/>
              </w:rPr>
              <w:fldChar w:fldCharType="begin"/>
            </w:r>
            <w:r>
              <w:rPr>
                <w:highlight w:val="yellow"/>
              </w:rPr>
              <w:instrText xml:space="preserve"> REF _Ref220147275 \h </w:instrText>
            </w:r>
            <w:r>
              <w:rPr>
                <w:highlight w:val="yellow"/>
              </w:rPr>
            </w:r>
            <w:r>
              <w:rPr>
                <w:highlight w:val="yellow"/>
              </w:rP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7</w:t>
            </w:r>
            <w:r w:rsidR="00F91D0D" w:rsidRPr="00CA2B5B">
              <w:rPr>
                <w:szCs w:val="20"/>
              </w:rPr>
              <w:t xml:space="preserve"> )</w:t>
            </w:r>
            <w:r>
              <w:rPr>
                <w:highlight w:val="yellow"/>
              </w:rPr>
              <w:fldChar w:fldCharType="end"/>
            </w:r>
          </w:p>
        </w:tc>
        <w:tc>
          <w:tcPr>
            <w:tcW w:w="0" w:type="auto"/>
            <w:vAlign w:val="center"/>
          </w:tcPr>
          <w:p w14:paraId="5BE91C40" w14:textId="2C3D0978" w:rsidR="00E43B89" w:rsidRPr="00541652" w:rsidRDefault="00E43B89" w:rsidP="00E43B89">
            <w:pPr>
              <w:tabs>
                <w:tab w:val="left" w:pos="8190"/>
              </w:tabs>
              <w:jc w:val="center"/>
              <w:rPr>
                <w:color w:val="0000FF"/>
              </w:rPr>
            </w:pPr>
            <w:r>
              <w:t>Outside the mass distribution of spherical objects.</w:t>
            </w:r>
          </w:p>
        </w:tc>
      </w:tr>
    </w:tbl>
    <w:p w14:paraId="31F9A6A0" w14:textId="77777777" w:rsidR="00A806B7" w:rsidRPr="00A806B7" w:rsidRDefault="00A806B7" w:rsidP="00A806B7"/>
    <w:p w14:paraId="2E442A95" w14:textId="6B09A9D1" w:rsidR="00220886" w:rsidRDefault="00220886" w:rsidP="00BA08A3">
      <w:pPr>
        <w:pStyle w:val="Heading2"/>
        <w:tabs>
          <w:tab w:val="left" w:pos="8190"/>
        </w:tabs>
        <w:rPr>
          <w:rFonts w:asciiTheme="minorHAnsi" w:hAnsiTheme="minorHAnsi"/>
          <w:color w:val="auto"/>
        </w:rPr>
      </w:pPr>
      <w:r>
        <w:rPr>
          <w:rFonts w:asciiTheme="minorHAnsi" w:hAnsiTheme="minorHAnsi"/>
          <w:color w:val="auto"/>
        </w:rPr>
        <w:br w:type="column"/>
      </w:r>
      <w:bookmarkStart w:id="257" w:name="_Toc221827374"/>
      <w:r w:rsidRPr="00541652">
        <w:rPr>
          <w:rFonts w:asciiTheme="minorHAnsi" w:hAnsiTheme="minorHAnsi"/>
          <w:color w:val="auto"/>
        </w:rPr>
        <w:lastRenderedPageBreak/>
        <w:t xml:space="preserve">: </w:t>
      </w:r>
      <w:r>
        <w:rPr>
          <w:rFonts w:asciiTheme="minorHAnsi" w:hAnsiTheme="minorHAnsi"/>
          <w:color w:val="auto"/>
        </w:rPr>
        <w:t>Questions</w:t>
      </w:r>
      <w:bookmarkEnd w:id="257"/>
    </w:p>
    <w:p w14:paraId="08226F13" w14:textId="77777777" w:rsidR="00220886" w:rsidRDefault="00220886" w:rsidP="00220886">
      <w:r w:rsidRPr="008F6854">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8F6854">
        <w:rPr>
          <w:b/>
        </w:rPr>
        <w:t>[W]</w:t>
      </w:r>
      <w:r w:rsidRPr="008F6854">
        <w:t xml:space="preserve">, Graphics </w:t>
      </w:r>
      <w:r w:rsidRPr="008F6854">
        <w:rPr>
          <w:b/>
        </w:rPr>
        <w:t>[G]</w:t>
      </w:r>
      <w:r w:rsidRPr="008F6854">
        <w:t xml:space="preserve">, and/or Numbers </w:t>
      </w:r>
      <w:r w:rsidRPr="008F6854">
        <w:rPr>
          <w:b/>
        </w:rPr>
        <w:t>[N]</w:t>
      </w:r>
      <w:r w:rsidRPr="008F6854">
        <w:t>. See the appendices for conversion factors.</w:t>
      </w:r>
    </w:p>
    <w:p w14:paraId="2C0BD052" w14:textId="77777777" w:rsidR="00220886" w:rsidRDefault="00220886" w:rsidP="00220886">
      <w:pPr>
        <w:pStyle w:val="Heading3"/>
        <w:spacing w:before="0" w:after="120" w:line="240" w:lineRule="auto"/>
        <w:ind w:left="50" w:right="2490"/>
      </w:pPr>
      <w:r w:rsidRPr="00541652">
        <w:t xml:space="preserve">Level 1 </w:t>
      </w:r>
      <w:r>
        <w:t>–</w:t>
      </w:r>
      <w:r w:rsidRPr="00541652">
        <w:t xml:space="preserve"> Remember</w:t>
      </w:r>
    </w:p>
    <w:p w14:paraId="6C7632E4" w14:textId="256DB002" w:rsidR="006D7BB3" w:rsidRDefault="006D7BB3" w:rsidP="006C7D0A">
      <w:pPr>
        <w:pStyle w:val="ListParagraph"/>
        <w:numPr>
          <w:ilvl w:val="3"/>
          <w:numId w:val="27"/>
        </w:numPr>
        <w:tabs>
          <w:tab w:val="left" w:pos="8190"/>
        </w:tabs>
        <w:spacing w:after="120" w:line="240" w:lineRule="auto"/>
        <w:ind w:left="450" w:right="805" w:hanging="450"/>
        <w:contextualSpacing w:val="0"/>
      </w:pPr>
      <w:r w:rsidRPr="00042182">
        <w:rPr>
          <w:b/>
        </w:rPr>
        <w:t xml:space="preserve">[G &amp; N] </w:t>
      </w:r>
      <w:r w:rsidR="00420AEE" w:rsidRPr="006D7BB3">
        <w:rPr>
          <w:b/>
        </w:rPr>
        <w:t xml:space="preserve">[W] </w:t>
      </w:r>
      <w:r w:rsidR="00420AEE">
        <w:t xml:space="preserve">Mechanical advantage is the ratio of </w:t>
      </w:r>
      <w:r w:rsidR="00B06199">
        <w:t>output</w:t>
      </w:r>
      <w:r w:rsidR="00B06199" w:rsidRPr="006D7BB3">
        <w:rPr>
          <w:color w:val="BF0040"/>
        </w:rPr>
        <w:t xml:space="preserve"> </w:t>
      </w:r>
      <w:r w:rsidR="00B06199" w:rsidRPr="009366C8">
        <w:t>_</w:t>
      </w:r>
      <w:r w:rsidR="009366C8" w:rsidRPr="009366C8">
        <w:t>_____</w:t>
      </w:r>
      <w:r w:rsidR="00B06199">
        <w:t>_</w:t>
      </w:r>
      <w:r w:rsidR="009366C8" w:rsidRPr="009366C8">
        <w:t>_</w:t>
      </w:r>
      <w:r w:rsidR="00B06199" w:rsidRPr="00B06199">
        <w:t>________</w:t>
      </w:r>
      <w:r w:rsidR="00420AEE">
        <w:t xml:space="preserve"> to input</w:t>
      </w:r>
      <w:r>
        <w:t xml:space="preserve"> </w:t>
      </w:r>
      <w:r w:rsidRPr="009366C8">
        <w:t>______</w:t>
      </w:r>
      <w:r>
        <w:t>_</w:t>
      </w:r>
      <w:r w:rsidRPr="009366C8">
        <w:t>_</w:t>
      </w:r>
      <w:r w:rsidRPr="00B06199">
        <w:t>________</w:t>
      </w:r>
      <w:r w:rsidR="00420AEE">
        <w:t>.</w:t>
      </w:r>
    </w:p>
    <w:p w14:paraId="78344684" w14:textId="7C0602B5" w:rsidR="00FC21F3" w:rsidRDefault="00420AEE" w:rsidP="006C7D0A">
      <w:pPr>
        <w:pStyle w:val="ListParagraph"/>
        <w:numPr>
          <w:ilvl w:val="3"/>
          <w:numId w:val="27"/>
        </w:numPr>
        <w:tabs>
          <w:tab w:val="left" w:pos="8190"/>
        </w:tabs>
        <w:spacing w:after="120" w:line="240" w:lineRule="auto"/>
        <w:ind w:left="450" w:right="805" w:hanging="450"/>
        <w:contextualSpacing w:val="0"/>
      </w:pPr>
      <w:r w:rsidRPr="006D7BB3">
        <w:rPr>
          <w:b/>
        </w:rPr>
        <w:t xml:space="preserve">[W] </w:t>
      </w:r>
      <w:r>
        <w:t xml:space="preserve">The kinetic force of friction is only relevant if the two surfaces are </w:t>
      </w:r>
      <w:r w:rsidR="00FC21F3">
        <w:t xml:space="preserve">________________ </w:t>
      </w:r>
      <w:r>
        <w:t>relative to one another.</w:t>
      </w:r>
    </w:p>
    <w:p w14:paraId="223BD5D9" w14:textId="0DA2CC9F" w:rsidR="00FC21F3" w:rsidRPr="00FC21F3" w:rsidRDefault="00420AEE" w:rsidP="006C7D0A">
      <w:pPr>
        <w:pStyle w:val="ListParagraph"/>
        <w:numPr>
          <w:ilvl w:val="3"/>
          <w:numId w:val="27"/>
        </w:numPr>
        <w:tabs>
          <w:tab w:val="left" w:pos="8190"/>
        </w:tabs>
        <w:spacing w:after="120" w:line="240" w:lineRule="auto"/>
        <w:ind w:left="450" w:right="805" w:hanging="450"/>
        <w:contextualSpacing w:val="0"/>
      </w:pPr>
      <w:r w:rsidRPr="00FC21F3">
        <w:rPr>
          <w:b/>
        </w:rPr>
        <w:t xml:space="preserve">[W] </w:t>
      </w:r>
      <w:r>
        <w:t>In what direction does the kinetic force of friction act?</w:t>
      </w:r>
    </w:p>
    <w:p w14:paraId="326EEE88" w14:textId="3990B4C5" w:rsidR="00E96425" w:rsidRDefault="00420AEE" w:rsidP="006C7D0A">
      <w:pPr>
        <w:pStyle w:val="ListParagraph"/>
        <w:numPr>
          <w:ilvl w:val="3"/>
          <w:numId w:val="27"/>
        </w:numPr>
        <w:tabs>
          <w:tab w:val="left" w:pos="8190"/>
        </w:tabs>
        <w:spacing w:after="120" w:line="240" w:lineRule="auto"/>
        <w:ind w:left="450" w:right="805" w:hanging="450"/>
        <w:contextualSpacing w:val="0"/>
      </w:pPr>
      <w:r w:rsidRPr="00FC21F3">
        <w:rPr>
          <w:b/>
        </w:rPr>
        <w:t xml:space="preserve">[W] </w:t>
      </w:r>
      <w:r>
        <w:t>The static force of friction is only relevant if the two surfaces are</w:t>
      </w:r>
      <w:r w:rsidR="00E96425">
        <w:t xml:space="preserve">________________ </w:t>
      </w:r>
      <w:r>
        <w:t>relative to one another.</w:t>
      </w:r>
    </w:p>
    <w:p w14:paraId="0E68F099" w14:textId="7F73CE91" w:rsidR="00E96425" w:rsidRPr="00E96425" w:rsidRDefault="00420AEE" w:rsidP="006C7D0A">
      <w:pPr>
        <w:pStyle w:val="ListParagraph"/>
        <w:numPr>
          <w:ilvl w:val="3"/>
          <w:numId w:val="27"/>
        </w:numPr>
        <w:tabs>
          <w:tab w:val="left" w:pos="8190"/>
        </w:tabs>
        <w:spacing w:after="120" w:line="240" w:lineRule="auto"/>
        <w:ind w:left="450" w:right="805" w:hanging="450"/>
        <w:contextualSpacing w:val="0"/>
      </w:pPr>
      <w:r w:rsidRPr="00E96425">
        <w:rPr>
          <w:b/>
        </w:rPr>
        <w:t xml:space="preserve">[W] </w:t>
      </w:r>
      <w:r>
        <w:t>In what direction does the static force of friction act?</w:t>
      </w:r>
    </w:p>
    <w:p w14:paraId="700B7B7D" w14:textId="5E6DF571" w:rsidR="002F1F44" w:rsidRDefault="00420AEE" w:rsidP="006C7D0A">
      <w:pPr>
        <w:pStyle w:val="ListParagraph"/>
        <w:numPr>
          <w:ilvl w:val="3"/>
          <w:numId w:val="27"/>
        </w:numPr>
        <w:tabs>
          <w:tab w:val="left" w:pos="8190"/>
        </w:tabs>
        <w:spacing w:after="120" w:line="240" w:lineRule="auto"/>
        <w:ind w:left="450" w:right="805" w:hanging="450"/>
        <w:contextualSpacing w:val="0"/>
      </w:pPr>
      <w:r w:rsidRPr="00E96425">
        <w:rPr>
          <w:b/>
        </w:rPr>
        <w:t xml:space="preserve">[W &amp; N] </w:t>
      </w:r>
      <w:r w:rsidR="00016353" w:rsidRPr="00541652">
        <w:t xml:space="preserve">Add labels to each </w:t>
      </w:r>
      <w:r w:rsidR="00016353">
        <w:t xml:space="preserve">boxed </w:t>
      </w:r>
      <w:r w:rsidR="00016353" w:rsidRPr="00541652">
        <w:t xml:space="preserve">equation </w:t>
      </w:r>
      <w:r w:rsidR="00016353">
        <w:t>from this chapter</w:t>
      </w:r>
      <w:r w:rsidR="00016353" w:rsidRPr="00541652">
        <w:t xml:space="preserve"> that tell what the symbol to the left of the = sign represents</w:t>
      </w:r>
      <w:r>
        <w:t>.</w:t>
      </w:r>
    </w:p>
    <w:tbl>
      <w:tblPr>
        <w:tblStyle w:val="TableGrid0"/>
        <w:tblpPr w:leftFromText="180" w:rightFromText="180" w:vertAnchor="text" w:horzAnchor="margin" w:tblpY="-2"/>
        <w:tblW w:w="4527" w:type="pct"/>
        <w:tblCellMar>
          <w:top w:w="29" w:type="dxa"/>
          <w:bottom w:w="29" w:type="dxa"/>
        </w:tblCellMar>
        <w:tblLook w:val="04A0" w:firstRow="1" w:lastRow="0" w:firstColumn="1" w:lastColumn="0" w:noHBand="0" w:noVBand="1"/>
      </w:tblPr>
      <w:tblGrid>
        <w:gridCol w:w="1795"/>
        <w:gridCol w:w="1530"/>
        <w:gridCol w:w="4684"/>
      </w:tblGrid>
      <w:tr w:rsidR="002F1F44" w:rsidRPr="00541652" w14:paraId="76157918" w14:textId="77777777" w:rsidTr="003760BE">
        <w:trPr>
          <w:tblHeader/>
        </w:trPr>
        <w:tc>
          <w:tcPr>
            <w:tcW w:w="1121" w:type="pct"/>
          </w:tcPr>
          <w:p w14:paraId="11A3FA73" w14:textId="77777777" w:rsidR="002F1F44" w:rsidRPr="00541652" w:rsidRDefault="002F1F44" w:rsidP="002F1F44">
            <w:pPr>
              <w:tabs>
                <w:tab w:val="left" w:pos="8190"/>
              </w:tabs>
              <w:contextualSpacing/>
              <w:jc w:val="center"/>
              <w:rPr>
                <w:b/>
                <w:bCs/>
              </w:rPr>
            </w:pPr>
            <w:r w:rsidRPr="00541652">
              <w:rPr>
                <w:b/>
                <w:bCs/>
              </w:rPr>
              <w:t>Symbol</w:t>
            </w:r>
          </w:p>
        </w:tc>
        <w:tc>
          <w:tcPr>
            <w:tcW w:w="955" w:type="pct"/>
          </w:tcPr>
          <w:p w14:paraId="5ACBC48C" w14:textId="77777777" w:rsidR="002F1F44" w:rsidRPr="00541652" w:rsidRDefault="002F1F44" w:rsidP="002F1F44">
            <w:pPr>
              <w:tabs>
                <w:tab w:val="left" w:pos="8190"/>
              </w:tabs>
              <w:contextualSpacing/>
              <w:jc w:val="center"/>
              <w:rPr>
                <w:b/>
                <w:bCs/>
              </w:rPr>
            </w:pPr>
            <w:r w:rsidRPr="00541652">
              <w:rPr>
                <w:b/>
                <w:bCs/>
              </w:rPr>
              <w:t>Reference</w:t>
            </w:r>
          </w:p>
        </w:tc>
        <w:tc>
          <w:tcPr>
            <w:tcW w:w="2924" w:type="pct"/>
          </w:tcPr>
          <w:p w14:paraId="56402698" w14:textId="77777777" w:rsidR="002F1F44" w:rsidRPr="00541652" w:rsidRDefault="002F1F44" w:rsidP="002F1F44">
            <w:pPr>
              <w:tabs>
                <w:tab w:val="left" w:pos="8190"/>
              </w:tabs>
              <w:contextualSpacing/>
              <w:jc w:val="center"/>
              <w:rPr>
                <w:b/>
                <w:bCs/>
              </w:rPr>
            </w:pPr>
            <w:r w:rsidRPr="00541652">
              <w:rPr>
                <w:b/>
                <w:bCs/>
              </w:rPr>
              <w:t>Label</w:t>
            </w:r>
          </w:p>
        </w:tc>
      </w:tr>
      <w:tr w:rsidR="002F1F44" w:rsidRPr="00541652" w14:paraId="7113BE63" w14:textId="77777777" w:rsidTr="003760BE">
        <w:trPr>
          <w:tblHeader/>
        </w:trPr>
        <w:tc>
          <w:tcPr>
            <w:tcW w:w="1121" w:type="pct"/>
          </w:tcPr>
          <w:p w14:paraId="30D392CB" w14:textId="1809968A" w:rsidR="002F1F44" w:rsidRPr="00541652" w:rsidRDefault="003760BE" w:rsidP="002F1F44">
            <w:pPr>
              <w:tabs>
                <w:tab w:val="left" w:pos="8190"/>
              </w:tabs>
              <w:contextualSpacing/>
              <w:jc w:val="center"/>
            </w:pPr>
            <m:oMathPara>
              <m:oMath>
                <m:r>
                  <w:rPr>
                    <w:rFonts w:ascii="Cambria Math" w:hAnsi="Cambria Math"/>
                    <w:szCs w:val="20"/>
                  </w:rPr>
                  <m:t>MA</m:t>
                </m:r>
              </m:oMath>
            </m:oMathPara>
          </w:p>
        </w:tc>
        <w:tc>
          <w:tcPr>
            <w:tcW w:w="955" w:type="pct"/>
          </w:tcPr>
          <w:p w14:paraId="3FB34000" w14:textId="7287FEF8" w:rsidR="002F1F44" w:rsidRPr="00541652" w:rsidRDefault="00CC7F2D" w:rsidP="002F1F44">
            <w:pPr>
              <w:tabs>
                <w:tab w:val="left" w:pos="8190"/>
              </w:tabs>
              <w:contextualSpacing/>
              <w:jc w:val="center"/>
            </w:pPr>
            <w:r>
              <w:fldChar w:fldCharType="begin"/>
            </w:r>
            <w:r>
              <w:instrText xml:space="preserve"> REF _Ref220148497 \h </w:instrText>
            </w:r>
            <w: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1</w:t>
            </w:r>
            <w:r w:rsidR="00F91D0D" w:rsidRPr="00CA2B5B">
              <w:rPr>
                <w:szCs w:val="20"/>
              </w:rPr>
              <w:t xml:space="preserve"> )</w:t>
            </w:r>
            <w:r>
              <w:fldChar w:fldCharType="end"/>
            </w:r>
          </w:p>
        </w:tc>
        <w:tc>
          <w:tcPr>
            <w:tcW w:w="2924" w:type="pct"/>
          </w:tcPr>
          <w:p w14:paraId="5AAB1A10" w14:textId="18C88B30" w:rsidR="002F1F44" w:rsidRPr="00541652" w:rsidRDefault="002F1F44" w:rsidP="002F1F44">
            <w:pPr>
              <w:tabs>
                <w:tab w:val="left" w:pos="8190"/>
              </w:tabs>
              <w:contextualSpacing/>
              <w:jc w:val="center"/>
              <w:rPr>
                <w:vanish/>
                <w:color w:val="BF0040"/>
              </w:rPr>
            </w:pPr>
          </w:p>
        </w:tc>
      </w:tr>
      <w:tr w:rsidR="003760BE" w:rsidRPr="00541652" w14:paraId="75118DC4" w14:textId="77777777" w:rsidTr="003760BE">
        <w:trPr>
          <w:tblHeader/>
        </w:trPr>
        <w:tc>
          <w:tcPr>
            <w:tcW w:w="1121" w:type="pct"/>
          </w:tcPr>
          <w:p w14:paraId="1D7BCF5B" w14:textId="3DC3D96F" w:rsidR="003760BE" w:rsidRPr="00541652" w:rsidRDefault="00000000" w:rsidP="003760BE">
            <w:pPr>
              <w:tabs>
                <w:tab w:val="left" w:pos="8190"/>
              </w:tabs>
              <w:contextualSpacing/>
              <w:jc w:val="center"/>
            </w:pPr>
            <m:oMathPara>
              <m:oMath>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s</m:t>
                        </m:r>
                      </m:sub>
                    </m:sSub>
                  </m:e>
                </m:acc>
              </m:oMath>
            </m:oMathPara>
          </w:p>
        </w:tc>
        <w:tc>
          <w:tcPr>
            <w:tcW w:w="955" w:type="pct"/>
          </w:tcPr>
          <w:p w14:paraId="31CEA569" w14:textId="189DC2DF" w:rsidR="003760BE" w:rsidRPr="00541652" w:rsidRDefault="00CC7F2D" w:rsidP="003760BE">
            <w:pPr>
              <w:tabs>
                <w:tab w:val="left" w:pos="8190"/>
              </w:tabs>
              <w:contextualSpacing/>
              <w:jc w:val="center"/>
            </w:pPr>
            <w:r>
              <w:fldChar w:fldCharType="begin"/>
            </w:r>
            <w:r>
              <w:instrText xml:space="preserve"> REF _Ref220127556 \h </w:instrText>
            </w:r>
            <w: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2</w:t>
            </w:r>
            <w:r w:rsidR="00F91D0D" w:rsidRPr="00CA2B5B">
              <w:rPr>
                <w:szCs w:val="20"/>
              </w:rPr>
              <w:t xml:space="preserve"> )</w:t>
            </w:r>
            <w:r>
              <w:fldChar w:fldCharType="end"/>
            </w:r>
          </w:p>
        </w:tc>
        <w:tc>
          <w:tcPr>
            <w:tcW w:w="2924" w:type="pct"/>
          </w:tcPr>
          <w:p w14:paraId="5FAC6E55" w14:textId="60906350" w:rsidR="003760BE" w:rsidRPr="00541652" w:rsidRDefault="003760BE" w:rsidP="003760BE">
            <w:pPr>
              <w:tabs>
                <w:tab w:val="left" w:pos="8190"/>
              </w:tabs>
              <w:contextualSpacing/>
              <w:jc w:val="center"/>
              <w:rPr>
                <w:vanish/>
                <w:color w:val="BF0040"/>
              </w:rPr>
            </w:pPr>
          </w:p>
        </w:tc>
      </w:tr>
      <w:tr w:rsidR="003760BE" w:rsidRPr="00541652" w14:paraId="53120015" w14:textId="77777777" w:rsidTr="003760BE">
        <w:trPr>
          <w:tblHeader/>
        </w:trPr>
        <w:tc>
          <w:tcPr>
            <w:tcW w:w="1121" w:type="pct"/>
          </w:tcPr>
          <w:p w14:paraId="3D787EB5" w14:textId="1D7944BA" w:rsidR="003760BE" w:rsidRPr="00541652" w:rsidRDefault="00000000" w:rsidP="003760BE">
            <w:pPr>
              <w:tabs>
                <w:tab w:val="left" w:pos="8190"/>
              </w:tabs>
              <w:contextualSpacing/>
              <w:jc w:val="center"/>
            </w:pPr>
            <m:oMathPara>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s</m:t>
                    </m:r>
                  </m:sub>
                </m:sSub>
              </m:oMath>
            </m:oMathPara>
          </w:p>
        </w:tc>
        <w:tc>
          <w:tcPr>
            <w:tcW w:w="955" w:type="pct"/>
          </w:tcPr>
          <w:p w14:paraId="52A1ABD0" w14:textId="1522BD92" w:rsidR="003760BE" w:rsidRPr="00541652" w:rsidRDefault="00CC7F2D" w:rsidP="003760BE">
            <w:pPr>
              <w:tabs>
                <w:tab w:val="left" w:pos="8190"/>
              </w:tabs>
              <w:contextualSpacing/>
              <w:jc w:val="center"/>
            </w:pPr>
            <w:r>
              <w:fldChar w:fldCharType="begin"/>
            </w:r>
            <w:r>
              <w:instrText xml:space="preserve"> REF _Ref220148505 \h </w:instrText>
            </w:r>
            <w: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3</w:t>
            </w:r>
            <w:r w:rsidR="00F91D0D" w:rsidRPr="00CA2B5B">
              <w:rPr>
                <w:szCs w:val="20"/>
              </w:rPr>
              <w:t xml:space="preserve"> )</w:t>
            </w:r>
            <w:r>
              <w:fldChar w:fldCharType="end"/>
            </w:r>
          </w:p>
        </w:tc>
        <w:tc>
          <w:tcPr>
            <w:tcW w:w="2924" w:type="pct"/>
          </w:tcPr>
          <w:p w14:paraId="1F491E09" w14:textId="1E3EDAB7" w:rsidR="003760BE" w:rsidRPr="00541652" w:rsidRDefault="003760BE" w:rsidP="003760BE">
            <w:pPr>
              <w:tabs>
                <w:tab w:val="left" w:pos="8190"/>
              </w:tabs>
              <w:contextualSpacing/>
              <w:jc w:val="center"/>
              <w:rPr>
                <w:vanish/>
                <w:color w:val="BF0040"/>
              </w:rPr>
            </w:pPr>
          </w:p>
        </w:tc>
      </w:tr>
      <w:tr w:rsidR="003760BE" w:rsidRPr="00541652" w14:paraId="65DEF52E" w14:textId="77777777" w:rsidTr="003760BE">
        <w:trPr>
          <w:tblHeader/>
        </w:trPr>
        <w:tc>
          <w:tcPr>
            <w:tcW w:w="1121" w:type="pct"/>
          </w:tcPr>
          <w:p w14:paraId="749A0409" w14:textId="504E5F66" w:rsidR="003760BE" w:rsidRPr="00541652" w:rsidRDefault="00000000" w:rsidP="003760BE">
            <w:pPr>
              <w:tabs>
                <w:tab w:val="left" w:pos="8190"/>
              </w:tabs>
              <w:contextualSpacing/>
              <w:jc w:val="cente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f,s,max</m:t>
                    </m:r>
                  </m:sub>
                </m:sSub>
              </m:oMath>
            </m:oMathPara>
          </w:p>
        </w:tc>
        <w:tc>
          <w:tcPr>
            <w:tcW w:w="955" w:type="pct"/>
          </w:tcPr>
          <w:p w14:paraId="5399C860" w14:textId="3D1124E4" w:rsidR="003760BE" w:rsidRPr="00541652" w:rsidRDefault="00CC7F2D" w:rsidP="003760BE">
            <w:pPr>
              <w:tabs>
                <w:tab w:val="left" w:pos="8190"/>
              </w:tabs>
              <w:contextualSpacing/>
              <w:jc w:val="center"/>
            </w:pPr>
            <w:r>
              <w:fldChar w:fldCharType="begin"/>
            </w:r>
            <w:r>
              <w:instrText xml:space="preserve"> REF _Ref220132694 \h </w:instrText>
            </w:r>
            <w: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4</w:t>
            </w:r>
            <w:r w:rsidR="00F91D0D" w:rsidRPr="00CA2B5B">
              <w:rPr>
                <w:szCs w:val="20"/>
              </w:rPr>
              <w:t xml:space="preserve"> )</w:t>
            </w:r>
            <w:r>
              <w:fldChar w:fldCharType="end"/>
            </w:r>
          </w:p>
        </w:tc>
        <w:tc>
          <w:tcPr>
            <w:tcW w:w="2924" w:type="pct"/>
          </w:tcPr>
          <w:p w14:paraId="4DA8F57F" w14:textId="6C597279" w:rsidR="003760BE" w:rsidRPr="00541652" w:rsidRDefault="003760BE" w:rsidP="003760BE">
            <w:pPr>
              <w:tabs>
                <w:tab w:val="left" w:pos="8190"/>
              </w:tabs>
              <w:contextualSpacing/>
              <w:jc w:val="center"/>
              <w:rPr>
                <w:vanish/>
                <w:color w:val="BF0040"/>
              </w:rPr>
            </w:pPr>
          </w:p>
        </w:tc>
      </w:tr>
      <w:tr w:rsidR="003760BE" w:rsidRPr="00541652" w14:paraId="0F8AA178" w14:textId="77777777" w:rsidTr="003760BE">
        <w:trPr>
          <w:tblHeader/>
        </w:trPr>
        <w:tc>
          <w:tcPr>
            <w:tcW w:w="1121" w:type="pct"/>
          </w:tcPr>
          <w:p w14:paraId="3570E311" w14:textId="69AE9F00" w:rsidR="003760BE" w:rsidRDefault="00000000" w:rsidP="003760BE">
            <w:pPr>
              <w:tabs>
                <w:tab w:val="left" w:pos="8190"/>
              </w:tabs>
              <w:contextualSpacing/>
              <w:jc w:val="center"/>
              <w:rPr>
                <w:rFonts w:ascii="Aptos" w:eastAsia="Aptos" w:hAnsi="Aptos" w:cs="Times New Roman"/>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f,k</m:t>
                    </m:r>
                  </m:sub>
                </m:sSub>
              </m:oMath>
            </m:oMathPara>
          </w:p>
        </w:tc>
        <w:tc>
          <w:tcPr>
            <w:tcW w:w="955" w:type="pct"/>
          </w:tcPr>
          <w:p w14:paraId="46C3D898" w14:textId="3558C223" w:rsidR="003760BE" w:rsidRPr="00541652" w:rsidRDefault="00CC7F2D" w:rsidP="003760BE">
            <w:pPr>
              <w:tabs>
                <w:tab w:val="left" w:pos="8190"/>
              </w:tabs>
              <w:contextualSpacing/>
              <w:jc w:val="center"/>
            </w:pPr>
            <w:r>
              <w:fldChar w:fldCharType="begin"/>
            </w:r>
            <w:r>
              <w:instrText xml:space="preserve"> REF _Ref220132972 \h </w:instrText>
            </w:r>
            <w: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5</w:t>
            </w:r>
            <w:r w:rsidR="00F91D0D" w:rsidRPr="00CA2B5B">
              <w:rPr>
                <w:szCs w:val="20"/>
              </w:rPr>
              <w:t xml:space="preserve"> )</w:t>
            </w:r>
            <w:r>
              <w:fldChar w:fldCharType="end"/>
            </w:r>
          </w:p>
        </w:tc>
        <w:tc>
          <w:tcPr>
            <w:tcW w:w="2924" w:type="pct"/>
          </w:tcPr>
          <w:p w14:paraId="62591BC1" w14:textId="3E897D8C" w:rsidR="003760BE" w:rsidRPr="00541652" w:rsidRDefault="003760BE" w:rsidP="003760BE">
            <w:pPr>
              <w:tabs>
                <w:tab w:val="left" w:pos="8190"/>
              </w:tabs>
              <w:contextualSpacing/>
              <w:jc w:val="center"/>
              <w:rPr>
                <w:vanish/>
                <w:color w:val="BF0040"/>
              </w:rPr>
            </w:pPr>
          </w:p>
        </w:tc>
      </w:tr>
      <w:tr w:rsidR="003760BE" w:rsidRPr="00541652" w14:paraId="5DD29486" w14:textId="77777777" w:rsidTr="003760BE">
        <w:trPr>
          <w:tblHeader/>
        </w:trPr>
        <w:tc>
          <w:tcPr>
            <w:tcW w:w="1121" w:type="pct"/>
          </w:tcPr>
          <w:p w14:paraId="546130B7" w14:textId="20838E7F" w:rsidR="003760BE" w:rsidRDefault="00000000" w:rsidP="003760BE">
            <w:pPr>
              <w:tabs>
                <w:tab w:val="left" w:pos="8190"/>
              </w:tabs>
              <w:contextualSpacing/>
              <w:jc w:val="center"/>
              <w:rPr>
                <w:rFonts w:ascii="Aptos" w:eastAsia="Aptos" w:hAnsi="Aptos" w:cs="Times New Roman"/>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oMath>
            </m:oMathPara>
          </w:p>
        </w:tc>
        <w:tc>
          <w:tcPr>
            <w:tcW w:w="955" w:type="pct"/>
          </w:tcPr>
          <w:p w14:paraId="2F96B832" w14:textId="2C29D8A6" w:rsidR="003760BE" w:rsidRDefault="00CC7F2D" w:rsidP="003760BE">
            <w:pPr>
              <w:tabs>
                <w:tab w:val="left" w:pos="8190"/>
              </w:tabs>
              <w:contextualSpacing/>
              <w:jc w:val="center"/>
            </w:pPr>
            <w:r>
              <w:fldChar w:fldCharType="begin"/>
            </w:r>
            <w:r>
              <w:instrText xml:space="preserve"> REF _Ref220147268 \h </w:instrText>
            </w:r>
            <w: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6</w:t>
            </w:r>
            <w:r w:rsidR="00F91D0D" w:rsidRPr="00CA2B5B">
              <w:rPr>
                <w:szCs w:val="20"/>
              </w:rPr>
              <w:t xml:space="preserve"> )</w:t>
            </w:r>
            <w:r>
              <w:fldChar w:fldCharType="end"/>
            </w:r>
          </w:p>
        </w:tc>
        <w:tc>
          <w:tcPr>
            <w:tcW w:w="2924" w:type="pct"/>
          </w:tcPr>
          <w:p w14:paraId="4425163A" w14:textId="3BA24BC9" w:rsidR="003760BE" w:rsidRPr="008C52DE" w:rsidRDefault="003760BE" w:rsidP="003760BE">
            <w:pPr>
              <w:tabs>
                <w:tab w:val="left" w:pos="8190"/>
              </w:tabs>
              <w:contextualSpacing/>
              <w:jc w:val="center"/>
              <w:rPr>
                <w:vanish/>
                <w:color w:val="BF0040"/>
              </w:rPr>
            </w:pPr>
          </w:p>
        </w:tc>
      </w:tr>
      <w:tr w:rsidR="003760BE" w:rsidRPr="00541652" w14:paraId="5B4E3A1D" w14:textId="77777777" w:rsidTr="003760BE">
        <w:trPr>
          <w:tblHeader/>
        </w:trPr>
        <w:tc>
          <w:tcPr>
            <w:tcW w:w="1121" w:type="pct"/>
          </w:tcPr>
          <w:p w14:paraId="7298B045" w14:textId="71FE5B93" w:rsidR="003760BE" w:rsidRDefault="00000000" w:rsidP="003760BE">
            <w:pPr>
              <w:tabs>
                <w:tab w:val="left" w:pos="8190"/>
              </w:tabs>
              <w:contextualSpacing/>
              <w:jc w:val="center"/>
              <w:rPr>
                <w:rFonts w:ascii="Aptos" w:eastAsia="Aptos" w:hAnsi="Aptos" w:cs="Times New Roman"/>
              </w:rPr>
            </w:pPr>
            <m:oMathPara>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g</m:t>
                    </m:r>
                  </m:sub>
                </m:sSub>
              </m:oMath>
            </m:oMathPara>
          </w:p>
        </w:tc>
        <w:tc>
          <w:tcPr>
            <w:tcW w:w="955" w:type="pct"/>
          </w:tcPr>
          <w:p w14:paraId="66AF2DDE" w14:textId="48E8A9E6" w:rsidR="003760BE" w:rsidRDefault="00CC7F2D" w:rsidP="003760BE">
            <w:pPr>
              <w:tabs>
                <w:tab w:val="left" w:pos="8190"/>
              </w:tabs>
              <w:contextualSpacing/>
              <w:jc w:val="center"/>
            </w:pPr>
            <w:r>
              <w:fldChar w:fldCharType="begin"/>
            </w:r>
            <w:r>
              <w:instrText xml:space="preserve"> REF _Ref220147275 \h </w:instrText>
            </w:r>
            <w:r>
              <w:fldChar w:fldCharType="separate"/>
            </w:r>
            <w:r w:rsidR="00F91D0D" w:rsidRPr="00CA2B5B">
              <w:rPr>
                <w:szCs w:val="20"/>
              </w:rPr>
              <w:t xml:space="preserve">( </w:t>
            </w:r>
            <w:r w:rsidR="00F91D0D">
              <w:rPr>
                <w:noProof/>
                <w:szCs w:val="20"/>
              </w:rPr>
              <w:t>5</w:t>
            </w:r>
            <w:r w:rsidR="00F91D0D" w:rsidRPr="00CA2B5B">
              <w:rPr>
                <w:szCs w:val="20"/>
              </w:rPr>
              <w:t>.</w:t>
            </w:r>
            <w:r w:rsidR="00F91D0D">
              <w:rPr>
                <w:noProof/>
                <w:szCs w:val="20"/>
              </w:rPr>
              <w:t>7</w:t>
            </w:r>
            <w:r w:rsidR="00F91D0D" w:rsidRPr="00CA2B5B">
              <w:rPr>
                <w:szCs w:val="20"/>
              </w:rPr>
              <w:t xml:space="preserve"> )</w:t>
            </w:r>
            <w:r>
              <w:fldChar w:fldCharType="end"/>
            </w:r>
          </w:p>
        </w:tc>
        <w:tc>
          <w:tcPr>
            <w:tcW w:w="2924" w:type="pct"/>
          </w:tcPr>
          <w:p w14:paraId="697F7F94" w14:textId="5C423562" w:rsidR="003760BE" w:rsidRPr="008C52DE" w:rsidRDefault="003760BE" w:rsidP="003760BE">
            <w:pPr>
              <w:tabs>
                <w:tab w:val="left" w:pos="8190"/>
              </w:tabs>
              <w:contextualSpacing/>
              <w:jc w:val="center"/>
              <w:rPr>
                <w:vanish/>
                <w:color w:val="BF0040"/>
              </w:rPr>
            </w:pPr>
          </w:p>
        </w:tc>
      </w:tr>
    </w:tbl>
    <w:p w14:paraId="7E0A61D9" w14:textId="77777777" w:rsidR="002F1F44" w:rsidRDefault="002F1F44" w:rsidP="002F1F44">
      <w:pPr>
        <w:tabs>
          <w:tab w:val="left" w:pos="8190"/>
        </w:tabs>
        <w:spacing w:after="120" w:line="240" w:lineRule="auto"/>
        <w:ind w:right="805"/>
      </w:pPr>
    </w:p>
    <w:p w14:paraId="64EE2DAC" w14:textId="77777777" w:rsidR="00420AEE" w:rsidRDefault="00420AEE" w:rsidP="00076DC4">
      <w:pPr>
        <w:pStyle w:val="Heading3"/>
        <w:spacing w:before="0" w:after="120" w:line="240" w:lineRule="auto"/>
        <w:ind w:left="50" w:right="2490"/>
      </w:pPr>
      <w:r>
        <w:t>Level 2 - Understand</w:t>
      </w:r>
    </w:p>
    <w:p w14:paraId="3454AAEE" w14:textId="7306E8DC" w:rsidR="00DF5FFF" w:rsidRPr="00DF5FFF"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r w:rsidRPr="002F1F44">
        <w:rPr>
          <w:b/>
        </w:rPr>
        <w:t xml:space="preserve">[W &amp; N] </w:t>
      </w:r>
      <w:r>
        <w:t xml:space="preserve">A certain ideal (perfect) machine has a mechanical advantage of </w:t>
      </w:r>
      <w:r w:rsidR="00E50288">
        <w:t>ten</w:t>
      </w:r>
      <w:r>
        <w:t>. A force of 1000 N is supplied at the input of the machine. How large is the output force?</w:t>
      </w:r>
    </w:p>
    <w:p w14:paraId="6C7ED680" w14:textId="6B202E37" w:rsidR="00E50288" w:rsidRPr="00E50288"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r w:rsidRPr="00DF5FFF">
        <w:rPr>
          <w:b/>
        </w:rPr>
        <w:t xml:space="preserve">[W &amp; N] </w:t>
      </w:r>
      <w:r>
        <w:t xml:space="preserve">A certain ideal (perfect) machine has a mechanical advantage of </w:t>
      </w:r>
      <w:r w:rsidR="00E50288">
        <w:t>ten</w:t>
      </w:r>
      <w:r>
        <w:t>. 1 000 J of energy is supplied at the input of the machine. How much is the output energy?</w:t>
      </w:r>
    </w:p>
    <w:p w14:paraId="32CC53F1" w14:textId="4C99DC35" w:rsidR="002055B4" w:rsidRPr="002055B4"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r w:rsidRPr="00E50288">
        <w:rPr>
          <w:b/>
        </w:rPr>
        <w:t xml:space="preserve">[G] </w:t>
      </w:r>
      <w:r>
        <w:t>Draw force diagrams for the tennis ball in the left, center, and right frames of</w:t>
      </w:r>
      <w:r w:rsidR="00D44202">
        <w:t xml:space="preserve"> </w:t>
      </w:r>
      <w:r w:rsidR="0062598C">
        <w:fldChar w:fldCharType="begin"/>
      </w:r>
      <w:r w:rsidR="0062598C">
        <w:instrText xml:space="preserve"> REF _Ref220129215 \h </w:instrText>
      </w:r>
      <w:r w:rsidR="0062598C">
        <w:fldChar w:fldCharType="separate"/>
      </w:r>
      <w:r w:rsidR="00F91D0D" w:rsidRPr="0099408C">
        <w:t xml:space="preserve">Figure </w:t>
      </w:r>
      <w:r w:rsidR="00F91D0D">
        <w:rPr>
          <w:noProof/>
        </w:rPr>
        <w:t>5</w:t>
      </w:r>
      <w:r w:rsidR="00F91D0D" w:rsidRPr="0099408C">
        <w:t>.</w:t>
      </w:r>
      <w:r w:rsidR="00F91D0D">
        <w:rPr>
          <w:noProof/>
        </w:rPr>
        <w:t>9</w:t>
      </w:r>
      <w:r w:rsidR="0062598C">
        <w:fldChar w:fldCharType="end"/>
      </w:r>
      <w:r>
        <w:t>.</w:t>
      </w:r>
    </w:p>
    <w:p w14:paraId="0F2AA05B" w14:textId="45A1AA35" w:rsidR="00420AEE" w:rsidRPr="008F2AD7"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bookmarkStart w:id="258" w:name="_Ref221804302"/>
      <w:r w:rsidRPr="00462980">
        <w:rPr>
          <w:b/>
        </w:rPr>
        <w:t xml:space="preserve">[W, G, &amp; N] </w:t>
      </w:r>
      <w:r>
        <w:t xml:space="preserve">Find the momentum of the child at the top and bottom of the sand dune in Section </w:t>
      </w:r>
      <w:r w:rsidR="002055B4">
        <w:fldChar w:fldCharType="begin"/>
      </w:r>
      <w:r w:rsidR="002055B4">
        <w:instrText xml:space="preserve"> REF _Ref220150546 \r \h </w:instrText>
      </w:r>
      <w:r w:rsidR="002055B4">
        <w:fldChar w:fldCharType="separate"/>
      </w:r>
      <w:r w:rsidR="00F91D0D">
        <w:t>5.5</w:t>
      </w:r>
      <w:r w:rsidR="002055B4">
        <w:fldChar w:fldCharType="end"/>
      </w:r>
      <w:r>
        <w:t>. Momentum is conserved for an isolated system, so if the child’s momentum changed, what caused that change?</w:t>
      </w:r>
      <w:bookmarkEnd w:id="258"/>
    </w:p>
    <w:p w14:paraId="46E8B8D6" w14:textId="77777777" w:rsidR="008F2AD7" w:rsidRDefault="008F2AD7" w:rsidP="008F2AD7">
      <w:pPr>
        <w:pStyle w:val="Heading3"/>
        <w:spacing w:before="0" w:after="120" w:line="240" w:lineRule="auto"/>
        <w:ind w:left="50" w:right="2490"/>
      </w:pPr>
      <w:r>
        <w:t>Level 3 - Apply</w:t>
      </w:r>
    </w:p>
    <w:p w14:paraId="693DCF82" w14:textId="660B7BA2" w:rsidR="001F24B1" w:rsidRPr="001F24B1"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bookmarkStart w:id="259" w:name="_Ref221804308"/>
      <w:r w:rsidRPr="009A2294">
        <w:rPr>
          <w:b/>
        </w:rPr>
        <w:t xml:space="preserve">[W, G, &amp; N] </w:t>
      </w:r>
      <w:r>
        <w:t xml:space="preserve">The tension force in rope 2 was never found in Section </w:t>
      </w:r>
      <w:r w:rsidR="002055B4">
        <w:fldChar w:fldCharType="begin"/>
      </w:r>
      <w:r w:rsidR="002055B4">
        <w:instrText xml:space="preserve"> REF _Ref220150559 \r \h </w:instrText>
      </w:r>
      <w:r w:rsidR="002055B4">
        <w:fldChar w:fldCharType="separate"/>
      </w:r>
      <w:r w:rsidR="00F91D0D">
        <w:t>5.1</w:t>
      </w:r>
      <w:r w:rsidR="002055B4">
        <w:fldChar w:fldCharType="end"/>
      </w:r>
      <w:r>
        <w:t>. Find the amount of tension. Include a force diagram along with your reasoning.</w:t>
      </w:r>
      <w:bookmarkEnd w:id="259"/>
    </w:p>
    <w:p w14:paraId="61BA89D9" w14:textId="6192E186" w:rsidR="00B846EA" w:rsidRPr="00B846EA"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r w:rsidRPr="0021299D">
        <w:rPr>
          <w:b/>
        </w:rPr>
        <w:t xml:space="preserve">[G &amp; N] </w:t>
      </w:r>
      <w:r>
        <w:t xml:space="preserve">The amount of potential energy stored in the spring in Section </w:t>
      </w:r>
      <w:r w:rsidR="002055B4">
        <w:fldChar w:fldCharType="begin"/>
      </w:r>
      <w:r w:rsidR="002055B4">
        <w:instrText xml:space="preserve"> REF _Ref220150570 \r \h </w:instrText>
      </w:r>
      <w:r w:rsidR="002055B4">
        <w:fldChar w:fldCharType="separate"/>
      </w:r>
      <w:r w:rsidR="00F91D0D">
        <w:t>5.2</w:t>
      </w:r>
      <w:r w:rsidR="002055B4">
        <w:fldChar w:fldCharType="end"/>
      </w:r>
      <w:r>
        <w:t xml:space="preserve"> is never actually calculated.</w:t>
      </w:r>
      <w:r w:rsidR="001F24B1">
        <w:t xml:space="preserve"> </w:t>
      </w:r>
      <w:r>
        <w:t>How much is it?</w:t>
      </w:r>
    </w:p>
    <w:p w14:paraId="139436A7" w14:textId="5AE2AC31" w:rsidR="00840C58" w:rsidRPr="00840C58"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bookmarkStart w:id="260" w:name="_Ref221804318"/>
      <w:r w:rsidRPr="00B846EA">
        <w:rPr>
          <w:b/>
        </w:rPr>
        <w:lastRenderedPageBreak/>
        <w:t xml:space="preserve">[W &amp; N] </w:t>
      </w:r>
      <w:r>
        <w:t xml:space="preserve">Find the change in the momentum of the tennis ball during the collision in Section </w:t>
      </w:r>
      <w:r w:rsidR="002055B4">
        <w:fldChar w:fldCharType="begin"/>
      </w:r>
      <w:r w:rsidR="002055B4">
        <w:instrText xml:space="preserve"> REF _Ref220150581 \r \h </w:instrText>
      </w:r>
      <w:r w:rsidR="002055B4">
        <w:fldChar w:fldCharType="separate"/>
      </w:r>
      <w:r w:rsidR="00F91D0D">
        <w:t>5.3</w:t>
      </w:r>
      <w:r w:rsidR="002055B4">
        <w:fldChar w:fldCharType="end"/>
      </w:r>
      <w:r>
        <w:t xml:space="preserve">. Use the change in momentum to find the force applied to the tennis ball during the collision. Does it agree with the </w:t>
      </w:r>
      <m:oMath>
        <m:acc>
          <m:accPr>
            <m:chr m:val="⃗"/>
            <m:ctrlPr>
              <w:rPr>
                <w:rFonts w:ascii="Cambria Math" w:hAnsi="Cambria Math"/>
                <w:szCs w:val="20"/>
              </w:rPr>
            </m:ctrlPr>
          </m:accPr>
          <m:e>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net,max</m:t>
                </m:r>
              </m:sub>
            </m:sSub>
          </m:e>
        </m:acc>
      </m:oMath>
      <w:r w:rsidR="0062260B">
        <w:rPr>
          <w:rFonts w:eastAsiaTheme="minorEastAsia"/>
          <w:szCs w:val="20"/>
        </w:rPr>
        <w:t xml:space="preserve"> </w:t>
      </w:r>
      <w:r>
        <w:t>that is found in the text? Explain why or why not.</w:t>
      </w:r>
      <w:bookmarkEnd w:id="260"/>
    </w:p>
    <w:p w14:paraId="04CDC531" w14:textId="44F4BDD3" w:rsidR="00CE1866" w:rsidRPr="00CE1866"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r w:rsidRPr="00840C58">
        <w:rPr>
          <w:b/>
        </w:rPr>
        <w:t xml:space="preserve">[W &amp; N] </w:t>
      </w:r>
      <w:r>
        <w:t xml:space="preserve">If the mass of the barrel in Section </w:t>
      </w:r>
      <w:r w:rsidR="002055B4">
        <w:fldChar w:fldCharType="begin"/>
      </w:r>
      <w:r w:rsidR="002055B4">
        <w:instrText xml:space="preserve"> REF _Ref220150593 \r \h </w:instrText>
      </w:r>
      <w:r w:rsidR="002055B4">
        <w:fldChar w:fldCharType="separate"/>
      </w:r>
      <w:r w:rsidR="00F91D0D">
        <w:t>5.4</w:t>
      </w:r>
      <w:r w:rsidR="002055B4">
        <w:fldChar w:fldCharType="end"/>
      </w:r>
      <w:r>
        <w:t xml:space="preserve"> were doubled, what effect would that have on the maximum static frictional force and the kinetic frictional force?</w:t>
      </w:r>
    </w:p>
    <w:p w14:paraId="3CCD3EC9" w14:textId="7C232250" w:rsidR="00420AEE" w:rsidRPr="00E5732B"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r w:rsidRPr="00CE1866">
        <w:rPr>
          <w:b/>
        </w:rPr>
        <w:t xml:space="preserve">[W, G, &amp; N] </w:t>
      </w:r>
      <w:r>
        <w:t xml:space="preserve">Does Newton’s Law of </w:t>
      </w:r>
      <w:r w:rsidR="00CE1866">
        <w:t xml:space="preserve">Universal </w:t>
      </w:r>
      <w:r>
        <w:t xml:space="preserve">Gravitation agree with the value of </w:t>
      </w:r>
      <m:oMath>
        <m:r>
          <w:rPr>
            <w:rFonts w:ascii="Cambria Math" w:hAnsi="Cambria Math"/>
            <w:szCs w:val="20"/>
          </w:rPr>
          <m:t>9.8 </m:t>
        </m:r>
        <m:r>
          <m:rPr>
            <m:scr m:val="sans-serif"/>
            <m:sty m:val="p"/>
          </m:rPr>
          <w:rPr>
            <w:rFonts w:ascii="Cambria Math" w:hAnsi="Cambria Math"/>
            <w:szCs w:val="20"/>
          </w:rPr>
          <m:t>N/kg</m:t>
        </m:r>
      </m:oMath>
      <w:r w:rsidR="00C5451F">
        <w:t xml:space="preserve"> </w:t>
      </w:r>
      <w:r>
        <w:t xml:space="preserve">that we </w:t>
      </w:r>
      <w:r w:rsidR="00CE1866">
        <w:t>have been using as the strength of the gravitational field at the earth’s surface? Explain why or why</w:t>
      </w:r>
      <w:r w:rsidR="00CE1866">
        <w:rPr>
          <w:rFonts w:ascii="Cambria" w:eastAsia="Cambria" w:hAnsi="Cambria" w:cs="Cambria"/>
        </w:rPr>
        <w:t xml:space="preserve"> </w:t>
      </w:r>
      <w:r>
        <w:t>not. You will need to look up information about the Earth’s mass and radius to answer this question.</w:t>
      </w:r>
    </w:p>
    <w:p w14:paraId="5CE72CF5" w14:textId="77777777" w:rsidR="00E5732B" w:rsidRDefault="00E5732B" w:rsidP="00E5732B">
      <w:pPr>
        <w:pStyle w:val="Heading3"/>
        <w:spacing w:before="0" w:after="120" w:line="240" w:lineRule="auto"/>
        <w:ind w:left="50" w:right="2490"/>
      </w:pPr>
      <w:r>
        <w:t>Level 4 - Analyze</w:t>
      </w:r>
    </w:p>
    <w:p w14:paraId="13334E08" w14:textId="6AE84F05" w:rsidR="003F1B87" w:rsidRPr="003F1B87"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r w:rsidRPr="00E5732B">
        <w:rPr>
          <w:b/>
        </w:rPr>
        <w:t xml:space="preserve">[W, G, &amp; N] </w:t>
      </w:r>
      <w:r>
        <w:t xml:space="preserve">How much force does the pulley system in Section </w:t>
      </w:r>
      <w:r w:rsidR="00A57CC2">
        <w:fldChar w:fldCharType="begin"/>
      </w:r>
      <w:r w:rsidR="00A57CC2">
        <w:instrText xml:space="preserve"> REF _Ref220150611 \r \h </w:instrText>
      </w:r>
      <w:r w:rsidR="00A57CC2">
        <w:fldChar w:fldCharType="separate"/>
      </w:r>
      <w:r w:rsidR="00F91D0D">
        <w:t>5.1</w:t>
      </w:r>
      <w:r w:rsidR="00A57CC2">
        <w:fldChar w:fldCharType="end"/>
      </w:r>
      <w:r>
        <w:t xml:space="preserve"> apply to the ceiling?</w:t>
      </w:r>
    </w:p>
    <w:p w14:paraId="215E9F25" w14:textId="230C74EF" w:rsidR="00012A16" w:rsidRPr="00012A16"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bookmarkStart w:id="261" w:name="_Ref221804328"/>
      <w:r w:rsidRPr="003F1B87">
        <w:rPr>
          <w:b/>
        </w:rPr>
        <w:t xml:space="preserve">[W, G, &amp; N] </w:t>
      </w:r>
      <w:r>
        <w:t xml:space="preserve">If the deck of the ship in Section </w:t>
      </w:r>
      <w:r w:rsidR="00A57CC2">
        <w:fldChar w:fldCharType="begin"/>
      </w:r>
      <w:r w:rsidR="00A57CC2">
        <w:instrText xml:space="preserve"> REF _Ref220150622 \r \h </w:instrText>
      </w:r>
      <w:r w:rsidR="00A57CC2">
        <w:fldChar w:fldCharType="separate"/>
      </w:r>
      <w:r w:rsidR="00F91D0D">
        <w:t>5.4</w:t>
      </w:r>
      <w:r w:rsidR="00A57CC2">
        <w:fldChar w:fldCharType="end"/>
      </w:r>
      <w:r>
        <w:t xml:space="preserve"> remained level but started accelerating downward at 1 m/s</w:t>
      </w:r>
      <w:r w:rsidRPr="003F1B87">
        <w:rPr>
          <w:vertAlign w:val="superscript"/>
        </w:rPr>
        <w:t xml:space="preserve">2 </w:t>
      </w:r>
      <w:r>
        <w:t>because of stormy seas…</w:t>
      </w:r>
      <w:bookmarkEnd w:id="261"/>
    </w:p>
    <w:p w14:paraId="2284635A" w14:textId="6D2C6BAC" w:rsidR="00012A16" w:rsidRPr="00012A16" w:rsidRDefault="00420AEE" w:rsidP="006C7D0A">
      <w:pPr>
        <w:pStyle w:val="ListParagraph"/>
        <w:numPr>
          <w:ilvl w:val="4"/>
          <w:numId w:val="27"/>
        </w:numPr>
        <w:tabs>
          <w:tab w:val="left" w:pos="8190"/>
        </w:tabs>
        <w:spacing w:after="120" w:line="240" w:lineRule="auto"/>
        <w:ind w:right="805"/>
        <w:contextualSpacing w:val="0"/>
        <w:rPr>
          <w:rFonts w:eastAsiaTheme="minorEastAsia"/>
        </w:rPr>
      </w:pPr>
      <w:r>
        <w:t>…would the horizontal acceleration of the barrel increase, decrease, or remain the same if it had</w:t>
      </w:r>
      <w:r w:rsidR="00012A16">
        <w:t xml:space="preserve"> </w:t>
      </w:r>
      <w:r>
        <w:t>already started moving? Explain your reasoning.</w:t>
      </w:r>
    </w:p>
    <w:p w14:paraId="2E7FFC37" w14:textId="5C2BA53C" w:rsidR="00012A16" w:rsidRPr="00012A16" w:rsidRDefault="00420AEE" w:rsidP="006C7D0A">
      <w:pPr>
        <w:pStyle w:val="ListParagraph"/>
        <w:numPr>
          <w:ilvl w:val="4"/>
          <w:numId w:val="27"/>
        </w:numPr>
        <w:tabs>
          <w:tab w:val="left" w:pos="8190"/>
        </w:tabs>
        <w:spacing w:after="120" w:line="240" w:lineRule="auto"/>
        <w:ind w:right="805"/>
        <w:contextualSpacing w:val="0"/>
        <w:rPr>
          <w:rFonts w:eastAsiaTheme="minorEastAsia"/>
        </w:rPr>
      </w:pPr>
      <w:r>
        <w:t>…would the static force of friction increase, decrease, or remain the same if the barrel was not</w:t>
      </w:r>
      <w:r w:rsidR="00012A16">
        <w:t xml:space="preserve"> </w:t>
      </w:r>
      <w:r>
        <w:t>yet moving and there was no applied force in the horizontal direction?</w:t>
      </w:r>
      <w:r w:rsidR="00012A16">
        <w:t xml:space="preserve"> </w:t>
      </w:r>
      <w:r>
        <w:t>Explain your reasoning.</w:t>
      </w:r>
    </w:p>
    <w:p w14:paraId="10CD8A60" w14:textId="116EE377" w:rsidR="008E3D6B" w:rsidRPr="008E3D6B" w:rsidRDefault="00420AEE" w:rsidP="006C7D0A">
      <w:pPr>
        <w:pStyle w:val="ListParagraph"/>
        <w:numPr>
          <w:ilvl w:val="4"/>
          <w:numId w:val="27"/>
        </w:numPr>
        <w:tabs>
          <w:tab w:val="left" w:pos="8190"/>
        </w:tabs>
        <w:spacing w:after="120" w:line="240" w:lineRule="auto"/>
        <w:ind w:right="805"/>
        <w:contextualSpacing w:val="0"/>
        <w:rPr>
          <w:rFonts w:eastAsiaTheme="minorEastAsia"/>
        </w:rPr>
      </w:pPr>
      <w:r>
        <w:t>…would the static force of friction increase, decrease, or remain the same if the barrel was not</w:t>
      </w:r>
      <w:r w:rsidR="00012A16">
        <w:t xml:space="preserve"> </w:t>
      </w:r>
      <w:r>
        <w:t>yet moving and the applied force in the horizontal direction was 200</w:t>
      </w:r>
      <w:r w:rsidR="00012A16">
        <w:t> </w:t>
      </w:r>
      <w:r>
        <w:t>N? Explain your reasoning.</w:t>
      </w:r>
    </w:p>
    <w:p w14:paraId="767ED94F" w14:textId="6618F896" w:rsidR="00FE7118" w:rsidRPr="00FE7118" w:rsidRDefault="00420AEE" w:rsidP="006C7D0A">
      <w:pPr>
        <w:pStyle w:val="ListParagraph"/>
        <w:numPr>
          <w:ilvl w:val="4"/>
          <w:numId w:val="27"/>
        </w:numPr>
        <w:tabs>
          <w:tab w:val="left" w:pos="8190"/>
        </w:tabs>
        <w:spacing w:after="120" w:line="240" w:lineRule="auto"/>
        <w:ind w:right="805"/>
        <w:contextualSpacing w:val="0"/>
        <w:rPr>
          <w:rFonts w:eastAsiaTheme="minorEastAsia"/>
        </w:rPr>
      </w:pPr>
      <w:r>
        <w:t>…would the horizontal motion of the barrel change if it was not yet moving and the applied force</w:t>
      </w:r>
      <w:r w:rsidR="008E3D6B">
        <w:t xml:space="preserve"> </w:t>
      </w:r>
      <w:r>
        <w:t xml:space="preserve">in the horizontal </w:t>
      </w:r>
      <w:r w:rsidRPr="008E3D6B">
        <w:t xml:space="preserve">direction was </w:t>
      </w:r>
      <w:r w:rsidR="008E3D6B" w:rsidRPr="008E3D6B">
        <w:rPr>
          <w:rFonts w:eastAsia="Cambria" w:cs="Cambria"/>
        </w:rPr>
        <w:t>1100 N</w:t>
      </w:r>
      <w:r w:rsidRPr="008E3D6B">
        <w:t>? Explain</w:t>
      </w:r>
      <w:r>
        <w:t xml:space="preserve"> your reasoning.</w:t>
      </w:r>
    </w:p>
    <w:p w14:paraId="7C57AF5C" w14:textId="670580B6" w:rsidR="00420AEE" w:rsidRPr="0056679B"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bookmarkStart w:id="262" w:name="_Ref221804336"/>
      <w:r w:rsidRPr="00FE7118">
        <w:rPr>
          <w:b/>
        </w:rPr>
        <w:t xml:space="preserve">[W &amp; N] </w:t>
      </w:r>
      <w:r>
        <w:t xml:space="preserve">Given the physical scenario described in Section </w:t>
      </w:r>
      <w:r w:rsidR="00A57CC2">
        <w:fldChar w:fldCharType="begin"/>
      </w:r>
      <w:r w:rsidR="00A57CC2">
        <w:instrText xml:space="preserve"> REF _Ref220150637 \r \h </w:instrText>
      </w:r>
      <w:r w:rsidR="00A57CC2">
        <w:fldChar w:fldCharType="separate"/>
      </w:r>
      <w:r w:rsidR="00F91D0D">
        <w:t>5.5</w:t>
      </w:r>
      <w:r w:rsidR="00A57CC2">
        <w:fldChar w:fldCharType="end"/>
      </w:r>
      <w:r>
        <w:t>, is there an angle at which a child would go down the slope at constant speed if they were given an initial push to start them moving? Explain why or why not. If it is possible, find the angle.</w:t>
      </w:r>
      <w:bookmarkEnd w:id="262"/>
    </w:p>
    <w:p w14:paraId="437E457C" w14:textId="77777777" w:rsidR="0056679B" w:rsidRDefault="0056679B" w:rsidP="0056679B">
      <w:pPr>
        <w:pStyle w:val="Heading3"/>
        <w:spacing w:before="0" w:after="120" w:line="240" w:lineRule="auto"/>
        <w:ind w:left="50" w:right="2490"/>
      </w:pPr>
      <w:r>
        <w:t>Level 5 - Evaluate</w:t>
      </w:r>
    </w:p>
    <w:p w14:paraId="6AD161D6" w14:textId="54B859A8" w:rsidR="00EC4185" w:rsidRPr="00EC4185"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bookmarkStart w:id="263" w:name="_Ref221804342"/>
      <w:r w:rsidRPr="0056679B">
        <w:rPr>
          <w:b/>
        </w:rPr>
        <w:t xml:space="preserve">[W, G, &amp; N] </w:t>
      </w:r>
      <w:r>
        <w:t xml:space="preserve">How would the values of each of the following change (increase, decrease, or stay the same) in Section </w:t>
      </w:r>
      <w:r w:rsidR="007F2F01">
        <w:fldChar w:fldCharType="begin"/>
      </w:r>
      <w:r w:rsidR="007F2F01">
        <w:instrText xml:space="preserve"> REF _Ref220150650 \r \h </w:instrText>
      </w:r>
      <w:r w:rsidR="007F2F01">
        <w:fldChar w:fldCharType="separate"/>
      </w:r>
      <w:r w:rsidR="00F91D0D">
        <w:t>5.1</w:t>
      </w:r>
      <w:r w:rsidR="007F2F01">
        <w:fldChar w:fldCharType="end"/>
      </w:r>
      <w:r>
        <w:t xml:space="preserve"> if the friction and the mass of the pulleys were not negligible? Assume that </w:t>
      </w:r>
      <w:r w:rsidR="0056679B">
        <w:t>all</w:t>
      </w:r>
      <w:r>
        <w:t xml:space="preserve"> the “knowns” keep their same values. Explain your reasoning.</w:t>
      </w:r>
      <w:bookmarkEnd w:id="263"/>
    </w:p>
    <w:p w14:paraId="46538C60" w14:textId="5927A75F" w:rsidR="009A77DE" w:rsidRPr="009A77DE" w:rsidRDefault="00000000" w:rsidP="006C7D0A">
      <w:pPr>
        <w:pStyle w:val="ListParagraph"/>
        <w:numPr>
          <w:ilvl w:val="4"/>
          <w:numId w:val="27"/>
        </w:numPr>
        <w:tabs>
          <w:tab w:val="left" w:pos="8190"/>
        </w:tabs>
        <w:spacing w:after="120" w:line="240" w:lineRule="auto"/>
        <w:ind w:right="805"/>
        <w:contextualSpacing w:val="0"/>
        <w:rPr>
          <w:rFonts w:eastAsiaTheme="minorEastAsia"/>
        </w:rPr>
      </w:pPr>
      <m:oMath>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t,3</m:t>
            </m:r>
          </m:sub>
        </m:sSub>
      </m:oMath>
    </w:p>
    <w:p w14:paraId="6BA22E0D" w14:textId="614CDEDF" w:rsidR="00D71E8F" w:rsidRPr="00D71E8F" w:rsidRDefault="00000000" w:rsidP="006C7D0A">
      <w:pPr>
        <w:pStyle w:val="ListParagraph"/>
        <w:numPr>
          <w:ilvl w:val="4"/>
          <w:numId w:val="27"/>
        </w:numPr>
        <w:tabs>
          <w:tab w:val="left" w:pos="8190"/>
        </w:tabs>
        <w:spacing w:after="120" w:line="240" w:lineRule="auto"/>
        <w:ind w:right="805"/>
        <w:contextualSpacing w:val="0"/>
        <w:rPr>
          <w:rFonts w:eastAsiaTheme="minorEastAsia"/>
        </w:rPr>
      </w:pPr>
      <m:oMath>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applied</m:t>
            </m:r>
          </m:sub>
        </m:sSub>
      </m:oMath>
    </w:p>
    <w:p w14:paraId="61C6D0E4" w14:textId="5D0EF869" w:rsidR="00DD6917" w:rsidRPr="00DD6917" w:rsidRDefault="00000000" w:rsidP="006C7D0A">
      <w:pPr>
        <w:pStyle w:val="ListParagraph"/>
        <w:numPr>
          <w:ilvl w:val="4"/>
          <w:numId w:val="27"/>
        </w:numPr>
        <w:tabs>
          <w:tab w:val="left" w:pos="8190"/>
        </w:tabs>
        <w:spacing w:after="120" w:line="240" w:lineRule="auto"/>
        <w:ind w:right="805"/>
        <w:contextualSpacing w:val="0"/>
        <w:rPr>
          <w:rFonts w:eastAsiaTheme="minorEastAsia"/>
        </w:rPr>
      </w:pPr>
      <m:oMath>
        <m:sSub>
          <m:sSubPr>
            <m:ctrlPr>
              <w:rPr>
                <w:rFonts w:ascii="Cambria Math" w:hAnsi="Cambria Math"/>
                <w:szCs w:val="20"/>
              </w:rPr>
            </m:ctrlPr>
          </m:sSubPr>
          <m:e>
            <m:r>
              <w:rPr>
                <w:rFonts w:ascii="Cambria Math" w:hAnsi="Cambria Math"/>
                <w:szCs w:val="20"/>
              </w:rPr>
              <m:t>P</m:t>
            </m:r>
          </m:e>
          <m:sub>
            <m:r>
              <m:rPr>
                <m:scr m:val="sans-serif"/>
                <m:sty m:val="p"/>
              </m:rPr>
              <w:rPr>
                <w:rFonts w:ascii="Cambria Math" w:hAnsi="Cambria Math"/>
                <w:szCs w:val="20"/>
              </w:rPr>
              <m:t>lift</m:t>
            </m:r>
          </m:sub>
        </m:sSub>
      </m:oMath>
    </w:p>
    <w:p w14:paraId="5B8ECA18" w14:textId="225CC776" w:rsidR="00DD6917" w:rsidRPr="00DD6917" w:rsidRDefault="00000000" w:rsidP="006C7D0A">
      <w:pPr>
        <w:pStyle w:val="ListParagraph"/>
        <w:numPr>
          <w:ilvl w:val="4"/>
          <w:numId w:val="27"/>
        </w:numPr>
        <w:tabs>
          <w:tab w:val="left" w:pos="8190"/>
        </w:tabs>
        <w:spacing w:after="120" w:line="240" w:lineRule="auto"/>
        <w:ind w:right="805"/>
        <w:contextualSpacing w:val="0"/>
        <w:rPr>
          <w:rFonts w:eastAsiaTheme="minorEastAsia"/>
        </w:rPr>
      </w:pPr>
      <m:oMath>
        <m:sSub>
          <m:sSubPr>
            <m:ctrlPr>
              <w:rPr>
                <w:rFonts w:ascii="Cambria Math" w:hAnsi="Cambria Math"/>
                <w:szCs w:val="20"/>
              </w:rPr>
            </m:ctrlPr>
          </m:sSubPr>
          <m:e>
            <m:r>
              <w:rPr>
                <w:rFonts w:ascii="Cambria Math" w:hAnsi="Cambria Math"/>
                <w:szCs w:val="20"/>
              </w:rPr>
              <m:t>P</m:t>
            </m:r>
          </m:e>
          <m:sub>
            <m:r>
              <m:rPr>
                <m:scr m:val="sans-serif"/>
                <m:sty m:val="p"/>
              </m:rPr>
              <w:rPr>
                <w:rFonts w:ascii="Cambria Math" w:hAnsi="Cambria Math"/>
                <w:szCs w:val="20"/>
              </w:rPr>
              <m:t>applied</m:t>
            </m:r>
          </m:sub>
        </m:sSub>
      </m:oMath>
    </w:p>
    <w:p w14:paraId="5152D217" w14:textId="5C5CC23F" w:rsidR="0023378F" w:rsidRPr="0023378F" w:rsidRDefault="00DD6917" w:rsidP="006C7D0A">
      <w:pPr>
        <w:pStyle w:val="ListParagraph"/>
        <w:numPr>
          <w:ilvl w:val="4"/>
          <w:numId w:val="27"/>
        </w:numPr>
        <w:tabs>
          <w:tab w:val="left" w:pos="8190"/>
        </w:tabs>
        <w:spacing w:after="120" w:line="240" w:lineRule="auto"/>
        <w:ind w:right="805"/>
        <w:contextualSpacing w:val="0"/>
        <w:rPr>
          <w:rFonts w:eastAsiaTheme="minorEastAsia"/>
        </w:rPr>
      </w:pPr>
      <m:oMath>
        <m:r>
          <w:rPr>
            <w:rFonts w:ascii="Cambria Math" w:hAnsi="Cambria Math"/>
            <w:szCs w:val="20"/>
          </w:rPr>
          <m:t>MA</m:t>
        </m:r>
      </m:oMath>
    </w:p>
    <w:p w14:paraId="6A9D99A6" w14:textId="6D94D68E" w:rsidR="002422D1" w:rsidRPr="002422D1"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bookmarkStart w:id="264" w:name="_Ref221804352"/>
      <w:r w:rsidRPr="0023378F">
        <w:rPr>
          <w:b/>
        </w:rPr>
        <w:t xml:space="preserve">[G &amp; N] </w:t>
      </w:r>
      <w:r>
        <w:t xml:space="preserve">If the spring constant were doubled and the same mass was hung from the scale in Section </w:t>
      </w:r>
      <w:r w:rsidR="007F2F01">
        <w:fldChar w:fldCharType="begin"/>
      </w:r>
      <w:r w:rsidR="007F2F01">
        <w:instrText xml:space="preserve"> REF _Ref220150663 \r \h </w:instrText>
      </w:r>
      <w:r w:rsidR="007F2F01">
        <w:fldChar w:fldCharType="separate"/>
      </w:r>
      <w:r w:rsidR="00F91D0D">
        <w:t>5.2</w:t>
      </w:r>
      <w:r w:rsidR="007F2F01">
        <w:fldChar w:fldCharType="end"/>
      </w:r>
      <w:r>
        <w:t>, how would that affect the amount of energy stored in the spring? Explain your reasoning.</w:t>
      </w:r>
      <w:bookmarkEnd w:id="264"/>
    </w:p>
    <w:p w14:paraId="64371CFE" w14:textId="01F80677" w:rsidR="006470F5" w:rsidRPr="006470F5"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bookmarkStart w:id="265" w:name="_Ref221804357"/>
      <w:r w:rsidRPr="002422D1">
        <w:rPr>
          <w:b/>
        </w:rPr>
        <w:t xml:space="preserve">[G &amp; N] </w:t>
      </w:r>
      <w:r>
        <w:t xml:space="preserve">If the mass were doubled and the spring constant was kept the same in Section </w:t>
      </w:r>
      <w:r w:rsidR="007F2F01">
        <w:fldChar w:fldCharType="begin"/>
      </w:r>
      <w:r w:rsidR="007F2F01">
        <w:instrText xml:space="preserve"> REF _Ref220150674 \r \h </w:instrText>
      </w:r>
      <w:r w:rsidR="007F2F01">
        <w:fldChar w:fldCharType="separate"/>
      </w:r>
      <w:r w:rsidR="00F91D0D">
        <w:t>5.2</w:t>
      </w:r>
      <w:r w:rsidR="007F2F01">
        <w:fldChar w:fldCharType="end"/>
      </w:r>
      <w:r>
        <w:t>, how would that affect the amount of energy stored in the spring? Explain your reasoning.</w:t>
      </w:r>
      <w:bookmarkEnd w:id="265"/>
    </w:p>
    <w:p w14:paraId="74E7E798" w14:textId="231CC6E5" w:rsidR="00C85B6F" w:rsidRPr="00C85B6F"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r w:rsidRPr="006470F5">
        <w:rPr>
          <w:b/>
        </w:rPr>
        <w:lastRenderedPageBreak/>
        <w:t xml:space="preserve">[W, G, &amp; N] </w:t>
      </w:r>
      <w:r>
        <w:t xml:space="preserve">The height of the bars in the “Center” position of </w:t>
      </w:r>
      <w:r w:rsidR="00A519A8">
        <w:fldChar w:fldCharType="begin"/>
      </w:r>
      <w:r w:rsidR="00A519A8">
        <w:instrText xml:space="preserve"> REF _Ref220152699 \h </w:instrText>
      </w:r>
      <w:r w:rsidR="00A519A8">
        <w:fldChar w:fldCharType="separate"/>
      </w:r>
      <w:r w:rsidR="00F91D0D" w:rsidRPr="00541652">
        <w:t xml:space="preserve">Figure </w:t>
      </w:r>
      <w:r w:rsidR="00F91D0D">
        <w:rPr>
          <w:noProof/>
        </w:rPr>
        <w:t>5</w:t>
      </w:r>
      <w:r w:rsidR="00F91D0D">
        <w:t>.</w:t>
      </w:r>
      <w:r w:rsidR="00F91D0D">
        <w:rPr>
          <w:noProof/>
        </w:rPr>
        <w:t>10</w:t>
      </w:r>
      <w:r w:rsidR="00A519A8">
        <w:fldChar w:fldCharType="end"/>
      </w:r>
      <w:r w:rsidR="00A519A8">
        <w:t>, reproduced below,</w:t>
      </w:r>
      <w:r>
        <w:t xml:space="preserve"> are not well defined just from examining</w:t>
      </w:r>
      <w:r w:rsidR="00A519A8">
        <w:t xml:space="preserve"> the images in </w:t>
      </w:r>
      <w:r w:rsidR="00A519A8">
        <w:fldChar w:fldCharType="begin"/>
      </w:r>
      <w:r w:rsidR="00A519A8">
        <w:instrText xml:space="preserve"> REF _Ref220129215 \h </w:instrText>
      </w:r>
      <w:r w:rsidR="00A519A8">
        <w:fldChar w:fldCharType="separate"/>
      </w:r>
      <w:r w:rsidR="00F91D0D" w:rsidRPr="0099408C">
        <w:t xml:space="preserve">Figure </w:t>
      </w:r>
      <w:r w:rsidR="00F91D0D">
        <w:rPr>
          <w:noProof/>
        </w:rPr>
        <w:t>5</w:t>
      </w:r>
      <w:r w:rsidR="00F91D0D" w:rsidRPr="0099408C">
        <w:t>.</w:t>
      </w:r>
      <w:r w:rsidR="00F91D0D">
        <w:rPr>
          <w:noProof/>
        </w:rPr>
        <w:t>9</w:t>
      </w:r>
      <w:r w:rsidR="00A519A8">
        <w:fldChar w:fldCharType="end"/>
      </w:r>
      <w:r>
        <w:t>. What are the maximum and minimum possible heights for the bars representing spring potential energy and thermal energy</w:t>
      </w:r>
      <w:r w:rsidR="00A519A8">
        <w:t xml:space="preserve"> for the “Center” position</w:t>
      </w:r>
      <w:r>
        <w:t>?</w:t>
      </w:r>
    </w:p>
    <w:p w14:paraId="3BD3893E" w14:textId="2206F37F" w:rsidR="00C85B6F" w:rsidRPr="00C85B6F"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r w:rsidRPr="00C85B6F">
        <w:rPr>
          <w:b/>
        </w:rPr>
        <w:t xml:space="preserve">[W &amp; N] </w:t>
      </w:r>
      <w:r>
        <w:t xml:space="preserve">In Section </w:t>
      </w:r>
      <w:r w:rsidR="007F2F01">
        <w:fldChar w:fldCharType="begin"/>
      </w:r>
      <w:r w:rsidR="007F2F01">
        <w:instrText xml:space="preserve"> REF _Ref220150712 \r \h </w:instrText>
      </w:r>
      <w:r w:rsidR="007F2F01">
        <w:fldChar w:fldCharType="separate"/>
      </w:r>
      <w:r w:rsidR="00F91D0D">
        <w:t>5.5</w:t>
      </w:r>
      <w:r w:rsidR="007F2F01">
        <w:fldChar w:fldCharType="end"/>
      </w:r>
      <w:r>
        <w:t xml:space="preserve"> the coefficients of friction are found. Given those coefficients of friction, if the child’s mass were doubled, how would that affect the angle at which the maximum static frictional force can no longer keep the child from sliding down the sand dune? Explain your reasoning.</w:t>
      </w:r>
    </w:p>
    <w:p w14:paraId="637470E9" w14:textId="7FB8115F" w:rsidR="00C76042" w:rsidRPr="00C76042" w:rsidRDefault="00420AEE" w:rsidP="006C7D0A">
      <w:pPr>
        <w:pStyle w:val="ListParagraph"/>
        <w:numPr>
          <w:ilvl w:val="3"/>
          <w:numId w:val="27"/>
        </w:numPr>
        <w:tabs>
          <w:tab w:val="left" w:pos="8190"/>
        </w:tabs>
        <w:spacing w:after="120" w:line="240" w:lineRule="auto"/>
        <w:ind w:left="450" w:right="805" w:hanging="450"/>
        <w:contextualSpacing w:val="0"/>
        <w:rPr>
          <w:rFonts w:eastAsiaTheme="minorEastAsia"/>
        </w:rPr>
      </w:pPr>
      <w:r w:rsidRPr="00C85B6F">
        <w:rPr>
          <w:b/>
        </w:rPr>
        <w:t xml:space="preserve">[W &amp; N] </w:t>
      </w:r>
      <w:r>
        <w:t xml:space="preserve">In Section </w:t>
      </w:r>
      <w:r w:rsidR="007F2F01">
        <w:fldChar w:fldCharType="begin"/>
      </w:r>
      <w:r w:rsidR="007F2F01">
        <w:instrText xml:space="preserve"> REF _Ref220150730 \r \h </w:instrText>
      </w:r>
      <w:r w:rsidR="007F2F01">
        <w:fldChar w:fldCharType="separate"/>
      </w:r>
      <w:r w:rsidR="00F91D0D">
        <w:t>5.5</w:t>
      </w:r>
      <w:r w:rsidR="007F2F01">
        <w:fldChar w:fldCharType="end"/>
      </w:r>
      <w:r>
        <w:t xml:space="preserve"> the coefficients of friction are found. Given those coefficients of friction, if the child’s mass were doubled, how would that affect the acceleration of the child as they slid down the </w:t>
      </w:r>
      <w:r w:rsidRPr="00C85B6F">
        <w:rPr>
          <w:rFonts w:ascii="Cambria" w:eastAsia="Cambria" w:hAnsi="Cambria" w:cs="Cambria"/>
        </w:rPr>
        <w:t>35</w:t>
      </w:r>
      <w:r w:rsidR="0069025F" w:rsidRPr="0069025F">
        <w:rPr>
          <w:rFonts w:ascii="Cambria" w:eastAsia="Cambria" w:hAnsi="Cambria" w:cs="Cambria"/>
        </w:rPr>
        <w:t>°</w:t>
      </w:r>
      <w:r w:rsidR="0069025F">
        <w:t xml:space="preserve"> s</w:t>
      </w:r>
      <w:r>
        <w:t>lope? Explain your reasoning.</w:t>
      </w:r>
    </w:p>
    <w:p w14:paraId="109019D1" w14:textId="537F593B" w:rsidR="00420AEE" w:rsidRPr="00C25C59" w:rsidRDefault="00420AEE" w:rsidP="006C7D0A">
      <w:pPr>
        <w:pStyle w:val="ListParagraph"/>
        <w:numPr>
          <w:ilvl w:val="3"/>
          <w:numId w:val="27"/>
        </w:numPr>
        <w:tabs>
          <w:tab w:val="center" w:pos="964"/>
          <w:tab w:val="center" w:pos="3242"/>
          <w:tab w:val="center" w:pos="3970"/>
          <w:tab w:val="center" w:pos="4608"/>
          <w:tab w:val="left" w:pos="8190"/>
        </w:tabs>
        <w:spacing w:after="120" w:line="240" w:lineRule="auto"/>
        <w:ind w:left="450" w:right="805" w:hanging="450"/>
        <w:contextualSpacing w:val="0"/>
        <w:rPr>
          <w:rFonts w:eastAsiaTheme="minorEastAsia"/>
        </w:rPr>
      </w:pPr>
      <w:bookmarkStart w:id="266" w:name="_Ref221804364"/>
      <w:r w:rsidRPr="00C76042">
        <w:rPr>
          <w:b/>
        </w:rPr>
        <w:t xml:space="preserve">[N] </w:t>
      </w:r>
      <w:r>
        <w:t>Up until now we have been approximating the force of gravity on an object at the surface of the is there in the actual force of gravity between the highest point on the earth’s surface (the peak of</w:t>
      </w:r>
      <w:r>
        <w:rPr>
          <w:rFonts w:ascii="Cambria Math" w:hAnsi="Cambria Math" w:cs="Cambria Math"/>
        </w:rPr>
        <w:t>⋅</w:t>
      </w:r>
      <w:r>
        <w:t xml:space="preserve"> earth using </w:t>
      </w:r>
      <m:oMath>
        <m:r>
          <w:rPr>
            <w:rFonts w:ascii="Cambria Math" w:hAnsi="Cambria Math"/>
            <w:szCs w:val="20"/>
          </w:rPr>
          <m:t>m</m:t>
        </m:r>
        <m:r>
          <m:rPr>
            <m:sty m:val="p"/>
          </m:rPr>
          <w:rPr>
            <w:rFonts w:ascii="Cambria Math" w:hAnsi="Cambria Math"/>
            <w:szCs w:val="20"/>
          </w:rPr>
          <m:t>⋅</m:t>
        </m:r>
        <m:r>
          <w:rPr>
            <w:rFonts w:ascii="Cambria Math" w:hAnsi="Cambria Math"/>
            <w:szCs w:val="20"/>
          </w:rPr>
          <m:t>g</m:t>
        </m:r>
      </m:oMath>
      <w:r>
        <w:t xml:space="preserve">. Now that we know a better way to describe gravity, </w:t>
      </w:r>
      <w:r w:rsidR="00FE20BA" w:rsidRPr="008F3999">
        <w:rPr>
          <w:szCs w:val="20"/>
        </w:rPr>
        <w:t>what percentage difference is there in the actual force of gravity between the highest point on the earth’s surface (the peak of Mount Everest) and the lowest known point on the earth’s surface (Challenger Deep, in the Pacific Ocean)? Be sure to list any assumptions that you are making.</w:t>
      </w:r>
      <w:bookmarkEnd w:id="266"/>
    </w:p>
    <w:p w14:paraId="5DC8993E" w14:textId="77777777" w:rsidR="00C25C59" w:rsidRDefault="00C25C59" w:rsidP="00C25C59">
      <w:pPr>
        <w:pStyle w:val="Heading3"/>
        <w:spacing w:before="0" w:after="120" w:line="240" w:lineRule="auto"/>
        <w:ind w:left="50" w:right="2490"/>
      </w:pPr>
      <w:r>
        <w:t>Level 6 - Create</w:t>
      </w:r>
    </w:p>
    <w:p w14:paraId="58CB321D" w14:textId="578EFFAE" w:rsidR="00C25C59" w:rsidRPr="00C25C59" w:rsidRDefault="00420AEE" w:rsidP="006C7D0A">
      <w:pPr>
        <w:pStyle w:val="ListParagraph"/>
        <w:numPr>
          <w:ilvl w:val="3"/>
          <w:numId w:val="27"/>
        </w:numPr>
        <w:tabs>
          <w:tab w:val="center" w:pos="964"/>
          <w:tab w:val="center" w:pos="3242"/>
          <w:tab w:val="center" w:pos="3970"/>
          <w:tab w:val="center" w:pos="4608"/>
          <w:tab w:val="left" w:pos="8190"/>
        </w:tabs>
        <w:spacing w:after="120" w:line="240" w:lineRule="auto"/>
        <w:ind w:left="450" w:right="805" w:hanging="450"/>
        <w:contextualSpacing w:val="0"/>
        <w:rPr>
          <w:rFonts w:eastAsiaTheme="minorEastAsia"/>
        </w:rPr>
      </w:pPr>
      <w:r w:rsidRPr="00C25C59">
        <w:rPr>
          <w:b/>
        </w:rPr>
        <w:t xml:space="preserve">[W, G, &amp; N] </w:t>
      </w:r>
      <w:r>
        <w:t xml:space="preserve">Add the main ideas from this chapter to the concept map that you began for the question at the end of </w:t>
      </w:r>
      <w:r w:rsidR="00187BEC">
        <w:fldChar w:fldCharType="begin"/>
      </w:r>
      <w:r w:rsidR="00187BEC">
        <w:instrText xml:space="preserve"> REF _Ref220150815 \r \h </w:instrText>
      </w:r>
      <w:r w:rsidR="00187BEC">
        <w:fldChar w:fldCharType="separate"/>
      </w:r>
      <w:r w:rsidR="00F91D0D">
        <w:t>Chapter 4</w:t>
      </w:r>
      <w:r w:rsidR="00187BEC">
        <w:fldChar w:fldCharType="end"/>
      </w:r>
      <w:r>
        <w:t>.</w:t>
      </w:r>
    </w:p>
    <w:p w14:paraId="37FB2307" w14:textId="23F3887C" w:rsidR="00C25C59" w:rsidRPr="00C25C59" w:rsidRDefault="00420AEE" w:rsidP="006C7D0A">
      <w:pPr>
        <w:pStyle w:val="ListParagraph"/>
        <w:numPr>
          <w:ilvl w:val="3"/>
          <w:numId w:val="27"/>
        </w:numPr>
        <w:tabs>
          <w:tab w:val="center" w:pos="964"/>
          <w:tab w:val="center" w:pos="3242"/>
          <w:tab w:val="center" w:pos="3970"/>
          <w:tab w:val="center" w:pos="4608"/>
          <w:tab w:val="left" w:pos="8190"/>
        </w:tabs>
        <w:spacing w:after="120" w:line="240" w:lineRule="auto"/>
        <w:ind w:left="450" w:right="805" w:hanging="450"/>
        <w:contextualSpacing w:val="0"/>
        <w:rPr>
          <w:rFonts w:eastAsiaTheme="minorEastAsia"/>
        </w:rPr>
      </w:pPr>
      <w:r w:rsidRPr="00C25C59">
        <w:rPr>
          <w:b/>
        </w:rPr>
        <w:t xml:space="preserve">[W, G, &amp; N] </w:t>
      </w:r>
      <w:r>
        <w:t xml:space="preserve">Imagine you are writing a test question related to this chapter. Think of your own example of a situation that you can analyze using the concepts, graphics, and mathematical analyses described in this chapter. Describe the </w:t>
      </w:r>
      <w:r w:rsidR="00FE11AC">
        <w:t>situation and</w:t>
      </w:r>
      <w:r>
        <w:t xml:space="preserve"> use the tools from this chapter to analyze the situation as completely as you can, including motion, forces, energy, and momentum.</w:t>
      </w:r>
    </w:p>
    <w:p w14:paraId="10F974A9" w14:textId="50C7C175" w:rsidR="00420AEE" w:rsidRPr="00C25C59" w:rsidRDefault="00420AEE" w:rsidP="006C7D0A">
      <w:pPr>
        <w:pStyle w:val="ListParagraph"/>
        <w:numPr>
          <w:ilvl w:val="3"/>
          <w:numId w:val="27"/>
        </w:numPr>
        <w:tabs>
          <w:tab w:val="center" w:pos="964"/>
          <w:tab w:val="center" w:pos="3242"/>
          <w:tab w:val="center" w:pos="3970"/>
          <w:tab w:val="center" w:pos="4608"/>
          <w:tab w:val="left" w:pos="8190"/>
        </w:tabs>
        <w:spacing w:after="120" w:line="240" w:lineRule="auto"/>
        <w:ind w:left="450" w:right="805" w:hanging="450"/>
        <w:contextualSpacing w:val="0"/>
        <w:rPr>
          <w:rFonts w:eastAsiaTheme="minorEastAsia"/>
        </w:rPr>
      </w:pPr>
      <w:r w:rsidRPr="00C25C59">
        <w:rPr>
          <w:b/>
        </w:rPr>
        <w:t xml:space="preserve">[W, G, &amp; N] </w:t>
      </w:r>
      <w:r>
        <w:t xml:space="preserve">Think about possible misconceptions about the material in this chapter. Write a question and an </w:t>
      </w:r>
      <w:r w:rsidRPr="00C25C59">
        <w:rPr>
          <w:i/>
        </w:rPr>
        <w:t xml:space="preserve">incorrect </w:t>
      </w:r>
      <w:r>
        <w:t xml:space="preserve">solution to it that demonstrates a student making such a conceptual error. </w:t>
      </w:r>
      <w:r w:rsidRPr="00C25C59">
        <w:rPr>
          <w:i/>
        </w:rPr>
        <w:t xml:space="preserve">This cannot be a simple misuse of a vocabulary word, a unit error, or a mathematical error </w:t>
      </w:r>
      <w:r>
        <w:t xml:space="preserve">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C25C59">
        <w:rPr>
          <w:i/>
        </w:rPr>
        <w:t xml:space="preserve">Note: You may use a question from this chapter that you got wrong the first </w:t>
      </w:r>
      <w:r w:rsidR="00FE11AC" w:rsidRPr="00C25C59">
        <w:rPr>
          <w:i/>
        </w:rPr>
        <w:t>time and</w:t>
      </w:r>
      <w:r w:rsidRPr="00C25C59">
        <w:rPr>
          <w:i/>
        </w:rPr>
        <w:t xml:space="preserve"> explain the initial error in your thinking and how you corrected it.</w:t>
      </w:r>
    </w:p>
    <w:p w14:paraId="55D69D86" w14:textId="77777777" w:rsidR="00420AEE" w:rsidRPr="00420AEE" w:rsidRDefault="00420AEE" w:rsidP="00420AEE"/>
    <w:p w14:paraId="781AC3E6" w14:textId="666EF4BA" w:rsidR="00DB6D31" w:rsidRPr="007056EE" w:rsidRDefault="00C13EFB" w:rsidP="00DB6D31">
      <w:pPr>
        <w:pStyle w:val="Heading1"/>
        <w:tabs>
          <w:tab w:val="left" w:pos="8190"/>
        </w:tabs>
        <w:ind w:left="-5"/>
        <w:rPr>
          <w:rFonts w:asciiTheme="minorHAnsi" w:hAnsiTheme="minorHAnsi"/>
          <w:color w:val="auto"/>
        </w:rPr>
      </w:pPr>
      <w:r w:rsidRPr="00541652">
        <w:rPr>
          <w:rFonts w:asciiTheme="minorHAnsi" w:hAnsiTheme="minorHAnsi"/>
        </w:rPr>
        <w:br w:type="column"/>
      </w:r>
      <w:bookmarkStart w:id="267" w:name="_Ref220357052"/>
      <w:bookmarkStart w:id="268" w:name="_Toc221827375"/>
      <w:r w:rsidR="00DB6D31" w:rsidRPr="007056EE">
        <w:rPr>
          <w:rFonts w:asciiTheme="minorHAnsi" w:hAnsiTheme="minorHAnsi"/>
          <w:color w:val="auto"/>
        </w:rPr>
        <w:lastRenderedPageBreak/>
        <w:t xml:space="preserve">– </w:t>
      </w:r>
      <w:r w:rsidR="007056EE" w:rsidRPr="007056EE">
        <w:rPr>
          <w:color w:val="auto"/>
        </w:rPr>
        <w:t>Curving Paths</w:t>
      </w:r>
      <w:bookmarkEnd w:id="267"/>
      <w:bookmarkEnd w:id="268"/>
    </w:p>
    <w:p w14:paraId="35DA53B5" w14:textId="21094AE7" w:rsidR="00DB6D31" w:rsidRDefault="00AB650A" w:rsidP="00DB6D31">
      <w:pPr>
        <w:keepNext/>
        <w:spacing w:after="120" w:line="240" w:lineRule="auto"/>
        <w:ind w:right="325"/>
        <w:jc w:val="center"/>
      </w:pPr>
      <w:r>
        <w:rPr>
          <w:noProof/>
        </w:rPr>
        <w:drawing>
          <wp:inline distT="0" distB="0" distL="0" distR="0" wp14:anchorId="15079497" wp14:editId="3056C4DF">
            <wp:extent cx="5112048" cy="3400425"/>
            <wp:effectExtent l="0" t="0" r="0" b="0"/>
            <wp:docPr id="543231207" name="Picture 1" descr="A long-exposure photograph captures a fire dancer on a beach at dusk, with the Golden Gate Bridge illuminated in the background.&#10;&#10;Subject: A performer stands in profile on the sand, silhouetted against the glowing patterns of their fire performance.&#10;&#10;Fire Patterns: The long exposure creates continuous trails of orange light. A large, perfect outer circle of fire frames the performer, while smaller, intricate loops—resembling flower petals or a four-leaf clover—radiate from the center where the performer st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31207" name="Picture 1" descr="A long-exposure photograph captures a fire dancer on a beach at dusk, with the Golden Gate Bridge illuminated in the background.&#10;&#10;Subject: A performer stands in profile on the sand, silhouetted against the glowing patterns of their fire performance.&#10;&#10;Fire Patterns: The long exposure creates continuous trails of orange light. A large, perfect outer circle of fire frames the performer, while smaller, intricate loops—resembling flower petals or a four-leaf clover—radiate from the center where the performer stands."/>
                    <pic:cNvPicPr>
                      <a:picLocks noChangeAspect="1" noChangeArrowheads="1"/>
                    </pic:cNvPicPr>
                  </pic:nvPicPr>
                  <pic:blipFill>
                    <a:blip r:embed="rId204">
                      <a:extLst>
                        <a:ext uri="{28A0092B-C50C-407E-A947-70E740481C1C}">
                          <a14:useLocalDpi xmlns:a14="http://schemas.microsoft.com/office/drawing/2010/main"/>
                        </a:ext>
                      </a:extLst>
                    </a:blip>
                    <a:srcRect/>
                    <a:stretch>
                      <a:fillRect/>
                    </a:stretch>
                  </pic:blipFill>
                  <pic:spPr bwMode="auto">
                    <a:xfrm>
                      <a:off x="0" y="0"/>
                      <a:ext cx="5112048" cy="3400425"/>
                    </a:xfrm>
                    <a:prstGeom prst="rect">
                      <a:avLst/>
                    </a:prstGeom>
                    <a:noFill/>
                    <a:ln>
                      <a:noFill/>
                    </a:ln>
                  </pic:spPr>
                </pic:pic>
              </a:graphicData>
            </a:graphic>
          </wp:inline>
        </w:drawing>
      </w:r>
    </w:p>
    <w:p w14:paraId="13CA089E" w14:textId="287E03E4" w:rsidR="00DB6D31" w:rsidRPr="00F661FF" w:rsidRDefault="00DB6D31" w:rsidP="00F661FF">
      <w:pPr>
        <w:pStyle w:val="Captions"/>
      </w:pPr>
      <w:r w:rsidRPr="00F661FF">
        <w:t xml:space="preserve">Figure </w:t>
      </w:r>
      <w:r w:rsidRPr="00F661FF">
        <w:fldChar w:fldCharType="begin"/>
      </w:r>
      <w:r w:rsidRPr="00F661FF">
        <w:instrText xml:space="preserve"> STYLEREF 1 \s </w:instrText>
      </w:r>
      <w:r w:rsidRPr="00F661FF">
        <w:fldChar w:fldCharType="separate"/>
      </w:r>
      <w:r w:rsidR="00F91D0D">
        <w:rPr>
          <w:noProof/>
        </w:rPr>
        <w:t>6</w:t>
      </w:r>
      <w:r w:rsidRPr="00F661FF">
        <w:fldChar w:fldCharType="end"/>
      </w:r>
      <w:r w:rsidRPr="00F661FF">
        <w:t>.</w:t>
      </w:r>
      <w:r w:rsidRPr="00F661FF">
        <w:fldChar w:fldCharType="begin"/>
      </w:r>
      <w:r w:rsidRPr="00F661FF">
        <w:instrText xml:space="preserve"> SEQ Figure \* ARABIC \s 1 </w:instrText>
      </w:r>
      <w:r w:rsidRPr="00F661FF">
        <w:fldChar w:fldCharType="separate"/>
      </w:r>
      <w:r w:rsidR="00F91D0D">
        <w:rPr>
          <w:noProof/>
        </w:rPr>
        <w:t>1</w:t>
      </w:r>
      <w:r w:rsidRPr="00F661FF">
        <w:fldChar w:fldCharType="end"/>
      </w:r>
      <w:r w:rsidRPr="00F661FF">
        <w:t xml:space="preserve">: </w:t>
      </w:r>
      <w:r w:rsidR="00F661FF" w:rsidRPr="00F661FF">
        <w:t>A fire poi dance. The flaming ball on the near side of the dancer traces out a circular path, while the ball on the far side of the dancer follows a more complicated path</w:t>
      </w:r>
      <w:r w:rsidRPr="00F661FF">
        <w:t>.</w:t>
      </w:r>
      <w:bookmarkStart w:id="269" w:name="_Ref220392099"/>
      <w:r w:rsidR="00EA4E98">
        <w:rPr>
          <w:rStyle w:val="EndnoteReference"/>
        </w:rPr>
        <w:endnoteReference w:id="28"/>
      </w:r>
      <w:bookmarkEnd w:id="269"/>
    </w:p>
    <w:p w14:paraId="48B96246" w14:textId="77777777" w:rsidR="00DB6D31" w:rsidRPr="00F661FF" w:rsidRDefault="00DB6D31" w:rsidP="00F661FF">
      <w:pPr>
        <w:pStyle w:val="Captions"/>
        <w:sectPr w:rsidR="00DB6D31" w:rsidRPr="00F661FF" w:rsidSect="00DB6D31">
          <w:headerReference w:type="even" r:id="rId205"/>
          <w:headerReference w:type="default" r:id="rId206"/>
          <w:footerReference w:type="even" r:id="rId207"/>
          <w:footerReference w:type="default" r:id="rId208"/>
          <w:headerReference w:type="first" r:id="rId209"/>
          <w:footerReference w:type="first" r:id="rId210"/>
          <w:endnotePr>
            <w:numFmt w:val="decimal"/>
          </w:endnotePr>
          <w:type w:val="continuous"/>
          <w:pgSz w:w="12240" w:h="15840"/>
          <w:pgMar w:top="1320" w:right="1440" w:bottom="1378" w:left="1944" w:header="720" w:footer="720" w:gutter="0"/>
          <w:cols w:space="720"/>
        </w:sectPr>
      </w:pPr>
    </w:p>
    <w:p w14:paraId="566BA191" w14:textId="62F46F2E" w:rsidR="00FC421F" w:rsidRDefault="00FC421F" w:rsidP="00FC421F">
      <w:pPr>
        <w:spacing w:after="120" w:line="240" w:lineRule="auto"/>
        <w:ind w:left="-5" w:right="14"/>
      </w:pPr>
      <w:r>
        <w:rPr>
          <w:color w:val="0000FF"/>
        </w:rPr>
        <w:t xml:space="preserve">We have already learned that if an object experiences an unbalanced force </w:t>
      </w:r>
      <w:r>
        <w:rPr>
          <w:color w:val="007F7F"/>
        </w:rPr>
        <w:t xml:space="preserve">in the direction in which it is already moving, </w:t>
      </w:r>
      <w:r>
        <w:rPr>
          <w:color w:val="0000FF"/>
        </w:rPr>
        <w:t xml:space="preserve">the force </w:t>
      </w:r>
      <w:r>
        <w:rPr>
          <w:color w:val="8B0000"/>
        </w:rPr>
        <w:t xml:space="preserve">does positive work on the object, increasing its kinetic energy, </w:t>
      </w:r>
      <w:r>
        <w:rPr>
          <w:color w:val="007F7F"/>
        </w:rPr>
        <w:t xml:space="preserve">its momentum, and its speed. </w:t>
      </w:r>
      <w:r>
        <w:rPr>
          <w:color w:val="0000FF"/>
        </w:rPr>
        <w:t xml:space="preserve">Conversely, if an object experiences an unbalanced force </w:t>
      </w:r>
      <w:r>
        <w:rPr>
          <w:color w:val="007F7F"/>
        </w:rPr>
        <w:t xml:space="preserve">opposite the direction in which it is already moving, </w:t>
      </w:r>
      <w:r>
        <w:rPr>
          <w:color w:val="0000FF"/>
        </w:rPr>
        <w:t xml:space="preserve">the force </w:t>
      </w:r>
      <w:r>
        <w:rPr>
          <w:color w:val="8B0000"/>
        </w:rPr>
        <w:t xml:space="preserve">does negative work on the object, decreasing its kinetic energy, </w:t>
      </w:r>
      <w:r>
        <w:rPr>
          <w:color w:val="007F7F"/>
        </w:rPr>
        <w:t>its momentum, and its speed.</w:t>
      </w:r>
    </w:p>
    <w:p w14:paraId="7A221F13" w14:textId="77777777" w:rsidR="00FC421F" w:rsidRDefault="00FC421F" w:rsidP="00FC421F">
      <w:pPr>
        <w:spacing w:after="120" w:line="240" w:lineRule="auto"/>
        <w:ind w:left="-5" w:right="14"/>
      </w:pPr>
      <w:r>
        <w:rPr>
          <w:color w:val="0000FF"/>
        </w:rPr>
        <w:t xml:space="preserve">Now it is time to start looking at unbalanced forces that are pointing in directions </w:t>
      </w:r>
      <w:r>
        <w:rPr>
          <w:color w:val="007F7F"/>
        </w:rPr>
        <w:t>that are not parallel to the motion of an object. When that happens, the object follows a curved path.</w:t>
      </w:r>
    </w:p>
    <w:p w14:paraId="0A0F0F38" w14:textId="77777777" w:rsidR="00FC421F" w:rsidRDefault="00FC421F" w:rsidP="00FC421F">
      <w:pPr>
        <w:spacing w:after="120" w:line="240" w:lineRule="auto"/>
        <w:ind w:right="12"/>
      </w:pPr>
      <w:r>
        <w:rPr>
          <w:color w:val="0000FF"/>
        </w:rPr>
        <w:t xml:space="preserve">Looking at the image of the fire dancer, try to imagine the forces that are involved. </w:t>
      </w:r>
      <w:r>
        <w:t xml:space="preserve">The dancer is holding two flaming balls that are hanging from chains. She spins them around, making intricate patterns in the air. </w:t>
      </w:r>
      <w:r>
        <w:rPr>
          <w:color w:val="0000FF"/>
        </w:rPr>
        <w:t xml:space="preserve">The flaming balls experience forces due to both gravity and the tension in the chains. How do those combined forces </w:t>
      </w:r>
      <w:r>
        <w:rPr>
          <w:color w:val="007F7F"/>
        </w:rPr>
        <w:t>make the balls move in such complicated patterns?</w:t>
      </w:r>
    </w:p>
    <w:p w14:paraId="0AFBFF35" w14:textId="0C11914D" w:rsidR="00DB6D31" w:rsidRPr="00541652" w:rsidRDefault="00FC421F" w:rsidP="00FC421F">
      <w:pPr>
        <w:spacing w:after="120" w:line="240" w:lineRule="auto"/>
      </w:pPr>
      <w:r>
        <w:rPr>
          <w:color w:val="007F7F"/>
        </w:rPr>
        <w:t>What is happening to the momentum of the balls as they follow these curved paths?</w:t>
      </w:r>
    </w:p>
    <w:p w14:paraId="007A5DB0" w14:textId="77777777" w:rsidR="00DB6D31" w:rsidRDefault="00DB6D31" w:rsidP="00DB6D31">
      <w:pPr>
        <w:spacing w:after="120" w:line="240" w:lineRule="auto"/>
        <w:ind w:right="325"/>
        <w:sectPr w:rsidR="00DB6D31" w:rsidSect="00DB6D31">
          <w:type w:val="continuous"/>
          <w:pgSz w:w="12240" w:h="15840"/>
          <w:pgMar w:top="1320" w:right="1440" w:bottom="1378" w:left="1944" w:header="720" w:footer="720" w:gutter="0"/>
          <w:cols w:space="720"/>
        </w:sectPr>
      </w:pPr>
    </w:p>
    <w:p w14:paraId="7168DCB6" w14:textId="77777777" w:rsidR="00DB6D31" w:rsidRDefault="00DB6D31" w:rsidP="00DB6D31">
      <w:pPr>
        <w:spacing w:after="120" w:line="240" w:lineRule="auto"/>
        <w:sectPr w:rsidR="00DB6D31" w:rsidSect="00DB6D31">
          <w:type w:val="continuous"/>
          <w:pgSz w:w="12240" w:h="15840"/>
          <w:pgMar w:top="1320" w:right="1480" w:bottom="1805" w:left="6264" w:header="720" w:footer="720" w:gutter="0"/>
          <w:cols w:space="720"/>
        </w:sectPr>
      </w:pPr>
    </w:p>
    <w:p w14:paraId="5EE81FA9" w14:textId="6AD6EAFD" w:rsidR="00DB6D31" w:rsidRPr="00FC54C3" w:rsidRDefault="00DB6D31" w:rsidP="00DB6D31">
      <w:pPr>
        <w:pStyle w:val="Heading2"/>
        <w:rPr>
          <w:rFonts w:asciiTheme="minorHAnsi" w:hAnsiTheme="minorHAnsi"/>
          <w:color w:val="auto"/>
        </w:rPr>
        <w:sectPr w:rsidR="00DB6D31" w:rsidRPr="00FC54C3" w:rsidSect="00DB6D31">
          <w:endnotePr>
            <w:numFmt w:val="decimal"/>
          </w:endnotePr>
          <w:type w:val="continuous"/>
          <w:pgSz w:w="15840" w:h="12240" w:orient="landscape"/>
          <w:pgMar w:top="1440" w:right="1440" w:bottom="1440" w:left="1440" w:header="720" w:footer="720" w:gutter="0"/>
          <w:cols w:sep="1" w:space="288"/>
          <w:titlePg/>
          <w:docGrid w:linePitch="299"/>
        </w:sectPr>
      </w:pPr>
      <w:bookmarkStart w:id="270" w:name="_Ref220357022"/>
      <w:bookmarkStart w:id="271" w:name="_Ref220357084"/>
      <w:bookmarkStart w:id="272" w:name="_Toc221827376"/>
      <w:r w:rsidRPr="00FC54C3">
        <w:rPr>
          <w:rFonts w:asciiTheme="minorHAnsi" w:hAnsiTheme="minorHAnsi"/>
          <w:color w:val="auto"/>
        </w:rPr>
        <w:lastRenderedPageBreak/>
        <w:t xml:space="preserve">: </w:t>
      </w:r>
      <w:r w:rsidR="00FC54C3" w:rsidRPr="00FC54C3">
        <w:rPr>
          <w:color w:val="auto"/>
        </w:rPr>
        <w:t>Cliff Diving</w:t>
      </w:r>
      <w:r w:rsidR="00FC54C3" w:rsidRPr="00FC54C3">
        <w:rPr>
          <w:rFonts w:asciiTheme="minorHAnsi" w:hAnsiTheme="minorHAnsi"/>
          <w:color w:val="auto"/>
        </w:rPr>
        <w:t xml:space="preserve"> </w:t>
      </w:r>
      <w:r w:rsidRPr="00FC54C3">
        <w:rPr>
          <w:rFonts w:asciiTheme="minorHAnsi" w:hAnsiTheme="minorHAnsi"/>
          <w:color w:val="auto"/>
        </w:rPr>
        <w:t>(</w:t>
      </w:r>
      <w:r w:rsidRPr="00FC54C3">
        <w:rPr>
          <w:rFonts w:asciiTheme="minorHAnsi" w:hAnsiTheme="minorHAnsi"/>
          <w:noProof/>
          <w:color w:val="auto"/>
        </w:rPr>
        <w:drawing>
          <wp:inline distT="0" distB="0" distL="0" distR="0" wp14:anchorId="0F1CF89F" wp14:editId="657A9A24">
            <wp:extent cx="95534" cy="95534"/>
            <wp:effectExtent l="0" t="0" r="0" b="0"/>
            <wp:docPr id="46236196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FC54C3">
        <w:rPr>
          <w:rFonts w:asciiTheme="minorHAnsi" w:hAnsiTheme="minorHAnsi"/>
          <w:color w:val="auto"/>
        </w:rPr>
        <w:t xml:space="preserve"> , </w:t>
      </w:r>
      <w:r w:rsidRPr="00FC54C3">
        <w:rPr>
          <w:rFonts w:asciiTheme="minorHAnsi" w:hAnsiTheme="minorHAnsi"/>
          <w:noProof/>
          <w:color w:val="auto"/>
        </w:rPr>
        <w:drawing>
          <wp:inline distT="0" distB="0" distL="0" distR="0" wp14:anchorId="2B7841A1" wp14:editId="7437662F">
            <wp:extent cx="109182" cy="124199"/>
            <wp:effectExtent l="0" t="0" r="5715" b="0"/>
            <wp:docPr id="1026696517" name="Picture 10266965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FC54C3">
        <w:rPr>
          <w:rFonts w:asciiTheme="minorHAnsi" w:hAnsiTheme="minorHAnsi"/>
          <w:color w:val="auto"/>
        </w:rPr>
        <w:t xml:space="preserve"> )</w:t>
      </w:r>
      <w:bookmarkEnd w:id="270"/>
      <w:bookmarkEnd w:id="271"/>
      <w:bookmarkEnd w:id="272"/>
    </w:p>
    <w:p w14:paraId="0A139135" w14:textId="77777777" w:rsidR="00DB6D31" w:rsidRPr="00541652" w:rsidRDefault="00DB6D31" w:rsidP="00DB6D31">
      <w:pPr>
        <w:pStyle w:val="Heading3"/>
        <w:tabs>
          <w:tab w:val="left" w:pos="8190"/>
        </w:tabs>
        <w:spacing w:line="240" w:lineRule="auto"/>
      </w:pPr>
      <w:r w:rsidRPr="00541652">
        <w:t>Words</w:t>
      </w:r>
    </w:p>
    <w:p w14:paraId="6444D2BF" w14:textId="6685A915" w:rsidR="00473F88" w:rsidRDefault="00C8106D" w:rsidP="00473F88">
      <w:pPr>
        <w:spacing w:after="120" w:line="240" w:lineRule="auto"/>
        <w:ind w:right="12"/>
      </w:pPr>
      <w:r>
        <w:fldChar w:fldCharType="begin"/>
      </w:r>
      <w:r>
        <w:instrText xml:space="preserve"> REF _Ref220329120 \h </w:instrText>
      </w:r>
      <w:r>
        <w:fldChar w:fldCharType="separate"/>
      </w:r>
      <w:r w:rsidR="00F91D0D" w:rsidRPr="00541652">
        <w:t xml:space="preserve">Figure </w:t>
      </w:r>
      <w:r w:rsidR="00F91D0D">
        <w:rPr>
          <w:noProof/>
        </w:rPr>
        <w:t>6</w:t>
      </w:r>
      <w:r w:rsidR="00F91D0D">
        <w:t>.</w:t>
      </w:r>
      <w:r w:rsidR="00F91D0D">
        <w:rPr>
          <w:noProof/>
        </w:rPr>
        <w:t>2</w:t>
      </w:r>
      <w:r>
        <w:fldChar w:fldCharType="end"/>
      </w:r>
      <w:r>
        <w:t xml:space="preserve"> </w:t>
      </w:r>
      <w:r w:rsidR="00473F88">
        <w:t xml:space="preserve">shows a diver jumping horizontally off the edge of a cliff. After leaving the cliff, </w:t>
      </w:r>
      <w:r w:rsidR="00473F88">
        <w:rPr>
          <w:color w:val="0000FF"/>
        </w:rPr>
        <w:t xml:space="preserve">the diver’s body is in free fall, affected only by the force of gravity. </w:t>
      </w:r>
      <w:r w:rsidR="00473F88">
        <w:rPr>
          <w:color w:val="007F7F"/>
        </w:rPr>
        <w:t xml:space="preserve">Because of the initial horizontal velocity </w:t>
      </w:r>
      <w:r w:rsidR="00473F88">
        <w:rPr>
          <w:color w:val="0000FF"/>
        </w:rPr>
        <w:t>and the vertical acceleration, the diver’s body follows a curved path.</w:t>
      </w:r>
    </w:p>
    <w:p w14:paraId="3F55DC07" w14:textId="77777777" w:rsidR="00473F88" w:rsidRDefault="00473F88" w:rsidP="00473F88">
      <w:pPr>
        <w:spacing w:after="120" w:line="240" w:lineRule="auto"/>
        <w:ind w:left="15" w:right="14"/>
      </w:pPr>
      <w:r>
        <w:rPr>
          <w:color w:val="007F7F"/>
        </w:rPr>
        <w:t xml:space="preserve">If the camera took four images per second and the diver jumped horizontally at 3 m/s, </w:t>
      </w:r>
      <w:r>
        <w:t xml:space="preserve">for how much time was the diver in the air before hitting the water, what is the height of the cliff, </w:t>
      </w:r>
      <w:r>
        <w:rPr>
          <w:color w:val="007F7F"/>
        </w:rPr>
        <w:t xml:space="preserve">at what speed did the diver enter the water, </w:t>
      </w:r>
      <w:r>
        <w:t>and what was the horizontal displacement of the diver over that time?</w:t>
      </w:r>
    </w:p>
    <w:p w14:paraId="5BE6CEEF" w14:textId="77777777" w:rsidR="00473F88" w:rsidRDefault="00473F88" w:rsidP="00473F88">
      <w:pPr>
        <w:spacing w:after="120" w:line="240" w:lineRule="auto"/>
        <w:ind w:left="15" w:right="14"/>
      </w:pPr>
      <w:r>
        <w:t xml:space="preserve">The key to understanding this situation is realizing that the horizontal direction is independent of the vertical direction. This idea was explored in Chapter 4, where the focus was on </w:t>
      </w:r>
      <w:r>
        <w:rPr>
          <w:color w:val="007F7F"/>
        </w:rPr>
        <w:t xml:space="preserve">velocity, momentum, </w:t>
      </w:r>
      <w:r>
        <w:rPr>
          <w:color w:val="0000FF"/>
        </w:rPr>
        <w:t xml:space="preserve">and forces. </w:t>
      </w:r>
      <w:r>
        <w:t>The same principle applies to position as well.</w:t>
      </w:r>
    </w:p>
    <w:p w14:paraId="2BB64691" w14:textId="6C6621A3" w:rsidR="00DB6D31" w:rsidRPr="00541652" w:rsidRDefault="00473F88" w:rsidP="00473F88">
      <w:pPr>
        <w:tabs>
          <w:tab w:val="left" w:pos="8190"/>
        </w:tabs>
        <w:spacing w:after="120" w:line="240" w:lineRule="auto"/>
        <w:rPr>
          <w:color w:val="0000FF"/>
        </w:rPr>
      </w:pPr>
      <w:r>
        <w:rPr>
          <w:color w:val="0000FF"/>
        </w:rPr>
        <w:t xml:space="preserve">The force of gravity pulls the diver down into the water in exactly the same amount of time as if she had fallen straight down into the water from the same height. </w:t>
      </w:r>
      <w:r>
        <w:t xml:space="preserve">This is perhaps most easily understood by thinking of it in terms of frames of reference. </w:t>
      </w:r>
      <w:r>
        <w:rPr>
          <w:color w:val="007F7F"/>
        </w:rPr>
        <w:t xml:space="preserve">If you are standing on a motionless train </w:t>
      </w:r>
      <w:r>
        <w:t>and you hold a ball straight out and drop it to the floor, the ball will be in the air for a specific amount of time before hitting the floor.</w:t>
      </w:r>
    </w:p>
    <w:p w14:paraId="0ABDF7E1" w14:textId="77777777" w:rsidR="00DB6D31" w:rsidRPr="00541652" w:rsidRDefault="00DB6D31" w:rsidP="00DB6D31">
      <w:pPr>
        <w:pStyle w:val="Heading3"/>
        <w:tabs>
          <w:tab w:val="left" w:pos="8190"/>
        </w:tabs>
        <w:spacing w:before="0" w:after="120" w:line="240" w:lineRule="auto"/>
        <w:rPr>
          <w:color w:val="0000FF"/>
        </w:rPr>
      </w:pPr>
      <w:r w:rsidRPr="00541652">
        <w:br w:type="column"/>
      </w:r>
      <w:r w:rsidRPr="00541652">
        <w:t>Graphics</w:t>
      </w:r>
    </w:p>
    <w:p w14:paraId="34DB25FE" w14:textId="7E342F4A" w:rsidR="00DB6D31" w:rsidRPr="00541652" w:rsidRDefault="00B56FC9" w:rsidP="00DB6D31">
      <w:pPr>
        <w:keepNext/>
        <w:tabs>
          <w:tab w:val="left" w:pos="8190"/>
        </w:tabs>
        <w:spacing w:after="120" w:line="240" w:lineRule="auto"/>
        <w:ind w:right="14"/>
        <w:jc w:val="center"/>
      </w:pPr>
      <w:r>
        <w:rPr>
          <w:noProof/>
        </w:rPr>
        <w:drawing>
          <wp:inline distT="0" distB="0" distL="0" distR="0" wp14:anchorId="20CC080F" wp14:editId="14BEBBCD">
            <wp:extent cx="2486025" cy="3590611"/>
            <wp:effectExtent l="0" t="0" r="0" b="0"/>
            <wp:docPr id="636659472" name="Picture 2" descr="The image captures a person in a bikini at seven distinct stages of a jump:&#10;&#10;The Launch: On the far right, the jumper is seen standing at the edge of a high, light-colored rocky cliff, initiating the leap.&#10;&#10;The Arc: The next four frames show the jumper in mid-air, moving progressively further from the cliff and downward. Their limbs shift to maintain balance, with arms outstretched at various angles.&#10;&#10;The Descent: The final two frames of the person show them in a vertical position, legs pointed downward, preparing for entry.&#10;&#10;The Entry: At the bottom left, a large white splash in the water marks the point of impact, directly below the final ai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659472" name="Picture 2" descr="The image captures a person in a bikini at seven distinct stages of a jump:&#10;&#10;The Launch: On the far right, the jumper is seen standing at the edge of a high, light-colored rocky cliff, initiating the leap.&#10;&#10;The Arc: The next four frames show the jumper in mid-air, moving progressively further from the cliff and downward. Their limbs shift to maintain balance, with arms outstretched at various angles.&#10;&#10;The Descent: The final two frames of the person show them in a vertical position, legs pointed downward, preparing for entry.&#10;&#10;The Entry: At the bottom left, a large white splash in the water marks the point of impact, directly below the final air-frame."/>
                    <pic:cNvPicPr>
                      <a:picLocks noChangeAspect="1" noChangeArrowheads="1"/>
                    </pic:cNvPicPr>
                  </pic:nvPicPr>
                  <pic:blipFill rotWithShape="1">
                    <a:blip r:embed="rId211" cstate="screen">
                      <a:extLst>
                        <a:ext uri="{28A0092B-C50C-407E-A947-70E740481C1C}">
                          <a14:useLocalDpi xmlns:a14="http://schemas.microsoft.com/office/drawing/2010/main"/>
                        </a:ext>
                      </a:extLst>
                    </a:blip>
                    <a:srcRect/>
                    <a:stretch>
                      <a:fillRect/>
                    </a:stretch>
                  </pic:blipFill>
                  <pic:spPr bwMode="auto">
                    <a:xfrm>
                      <a:off x="0" y="0"/>
                      <a:ext cx="2507917" cy="3622230"/>
                    </a:xfrm>
                    <a:prstGeom prst="rect">
                      <a:avLst/>
                    </a:prstGeom>
                    <a:noFill/>
                    <a:ln>
                      <a:noFill/>
                    </a:ln>
                    <a:extLst>
                      <a:ext uri="{53640926-AAD7-44D8-BBD7-CCE9431645EC}">
                        <a14:shadowObscured xmlns:a14="http://schemas.microsoft.com/office/drawing/2010/main"/>
                      </a:ext>
                    </a:extLst>
                  </pic:spPr>
                </pic:pic>
              </a:graphicData>
            </a:graphic>
          </wp:inline>
        </w:drawing>
      </w:r>
    </w:p>
    <w:p w14:paraId="564D3E0A" w14:textId="7F561AF3" w:rsidR="00DB6D31" w:rsidRPr="00966721" w:rsidRDefault="00DB6D31" w:rsidP="00966721">
      <w:pPr>
        <w:pStyle w:val="Caption"/>
        <w:tabs>
          <w:tab w:val="left" w:pos="8190"/>
        </w:tabs>
        <w:jc w:val="center"/>
        <w:rPr>
          <w:w w:val="101"/>
        </w:rPr>
      </w:pPr>
      <w:bookmarkStart w:id="273" w:name="_Ref220329120"/>
      <w:bookmarkStart w:id="274" w:name="_Ref220327191"/>
      <w:r w:rsidRPr="00541652">
        <w:t xml:space="preserve">Figure </w:t>
      </w:r>
      <w:r>
        <w:fldChar w:fldCharType="begin"/>
      </w:r>
      <w:r>
        <w:instrText xml:space="preserve"> STYLEREF 1 \s </w:instrText>
      </w:r>
      <w:r>
        <w:fldChar w:fldCharType="separate"/>
      </w:r>
      <w:r w:rsidR="00F91D0D">
        <w:rPr>
          <w:noProof/>
        </w:rPr>
        <w:t>6</w:t>
      </w:r>
      <w:r>
        <w:fldChar w:fldCharType="end"/>
      </w:r>
      <w:r>
        <w:t>.</w:t>
      </w:r>
      <w:r>
        <w:fldChar w:fldCharType="begin"/>
      </w:r>
      <w:r>
        <w:instrText xml:space="preserve"> SEQ Figure \* ARABIC \s 1 </w:instrText>
      </w:r>
      <w:r>
        <w:fldChar w:fldCharType="separate"/>
      </w:r>
      <w:r w:rsidR="00F91D0D">
        <w:rPr>
          <w:noProof/>
        </w:rPr>
        <w:t>2</w:t>
      </w:r>
      <w:r>
        <w:fldChar w:fldCharType="end"/>
      </w:r>
      <w:bookmarkEnd w:id="273"/>
      <w:r w:rsidRPr="00541652">
        <w:t xml:space="preserve">: </w:t>
      </w:r>
      <w:r w:rsidR="00966721" w:rsidRPr="00966721">
        <w:rPr>
          <w:w w:val="101"/>
        </w:rPr>
        <w:t>A cliff diver jumps horizontally off a</w:t>
      </w:r>
      <w:r w:rsidR="00966721">
        <w:rPr>
          <w:w w:val="101"/>
        </w:rPr>
        <w:t xml:space="preserve"> </w:t>
      </w:r>
      <w:r w:rsidR="00966721" w:rsidRPr="00966721">
        <w:rPr>
          <w:w w:val="101"/>
        </w:rPr>
        <w:t>cliff. The individual images of the diver are at</w:t>
      </w:r>
      <w:r w:rsidR="00966721">
        <w:rPr>
          <w:w w:val="101"/>
        </w:rPr>
        <w:t xml:space="preserve"> </w:t>
      </w:r>
      <w:r w:rsidR="00966721" w:rsidRPr="00966721">
        <w:rPr>
          <w:w w:val="101"/>
        </w:rPr>
        <w:t>equal time intervals.</w:t>
      </w:r>
      <w:r w:rsidR="00966721">
        <w:rPr>
          <w:rStyle w:val="EndnoteReference"/>
          <w:w w:val="101"/>
        </w:rPr>
        <w:endnoteReference w:id="29"/>
      </w:r>
      <w:bookmarkEnd w:id="274"/>
      <w:r w:rsidR="00966721" w:rsidRPr="00541652">
        <w:t xml:space="preserve"> </w:t>
      </w:r>
    </w:p>
    <w:p w14:paraId="6C51EB62" w14:textId="77777777" w:rsidR="00DB6D31" w:rsidRPr="00541652" w:rsidRDefault="00DB6D31" w:rsidP="00DB6D31">
      <w:pPr>
        <w:pStyle w:val="Heading3"/>
        <w:tabs>
          <w:tab w:val="left" w:pos="8190"/>
        </w:tabs>
        <w:spacing w:before="0" w:after="120" w:line="240" w:lineRule="auto"/>
        <w:rPr>
          <w:color w:val="0000FF"/>
        </w:rPr>
      </w:pPr>
      <w:r w:rsidRPr="00541652">
        <w:rPr>
          <w:color w:val="0000FF"/>
        </w:rPr>
        <w:br w:type="column"/>
      </w:r>
      <w:r w:rsidRPr="00541652">
        <w:t>Numbers</w:t>
      </w:r>
    </w:p>
    <w:p w14:paraId="1DC00212" w14:textId="62709F6A" w:rsidR="00DB6D31" w:rsidRPr="00BA5E9B" w:rsidRDefault="00DB6D31" w:rsidP="00DB6D31">
      <w:pPr>
        <w:spacing w:after="120" w:line="240" w:lineRule="auto"/>
        <w:ind w:right="12"/>
      </w:pPr>
      <w:r w:rsidRPr="00804FEB">
        <w:rPr>
          <w:b/>
          <w:bCs/>
        </w:rPr>
        <w:t>Assumptions:</w:t>
      </w:r>
      <w:r w:rsidRPr="00804FEB">
        <w:t xml:space="preserve"> </w:t>
      </w:r>
      <w:r w:rsidR="005E4FAE">
        <w:rPr>
          <w:color w:val="0000FF"/>
        </w:rPr>
        <w:t>air resistance</w:t>
      </w:r>
      <w:r>
        <w:rPr>
          <w:color w:val="0000FF"/>
        </w:rPr>
        <w:t xml:space="preserve"> is negligible</w:t>
      </w:r>
      <w:r>
        <w:t xml:space="preserve">;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x</m:t>
            </m:r>
          </m:e>
        </m:acc>
      </m:oMath>
      <w:r w:rsidR="000C129A" w:rsidRPr="00E76D42">
        <w:rPr>
          <w:szCs w:val="20"/>
        </w:rPr>
        <w:t xml:space="preserve"> is to the right;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y</m:t>
            </m:r>
          </m:e>
        </m:acc>
      </m:oMath>
      <w:r w:rsidR="000C129A" w:rsidRPr="00E76D42">
        <w:rPr>
          <w:szCs w:val="20"/>
        </w:rPr>
        <w:t xml:space="preserve"> is upward;</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DB6D31" w14:paraId="0FE19D0C"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A1C1C91" w14:textId="77777777" w:rsidR="00DB6D31" w:rsidRPr="00804FEB" w:rsidRDefault="00DB6D31" w:rsidP="002514C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5380D113" w14:textId="77777777" w:rsidR="00DB6D31" w:rsidRPr="00804FEB" w:rsidRDefault="00DB6D31" w:rsidP="002514C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454DD4" w14:paraId="05408304"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D529259" w14:textId="584EA77E" w:rsidR="00454DD4" w:rsidRPr="00454E86" w:rsidRDefault="00000000" w:rsidP="00454DD4">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0</m:t>
                        </m:r>
                      </m:sub>
                    </m:sSub>
                  </m:e>
                </m:acc>
                <m:r>
                  <m:rPr>
                    <m:sty m:val="p"/>
                  </m:rPr>
                  <w:rPr>
                    <w:rFonts w:ascii="Cambria Math" w:hAnsi="Cambria Math"/>
                    <w:color w:val="007F7F"/>
                    <w:sz w:val="20"/>
                    <w:szCs w:val="20"/>
                  </w:rPr>
                  <m:t>=-</m:t>
                </m:r>
                <m:r>
                  <w:rPr>
                    <w:rFonts w:ascii="Cambria Math" w:hAnsi="Cambria Math"/>
                    <w:color w:val="007F7F"/>
                    <w:sz w:val="20"/>
                    <w:szCs w:val="20"/>
                  </w:rPr>
                  <m:t>3 </m:t>
                </m:r>
                <m:r>
                  <m:rPr>
                    <m:scr m:val="sans-serif"/>
                    <m:sty m:val="p"/>
                  </m:rPr>
                  <w:rPr>
                    <w:rFonts w:ascii="Cambria Math" w:hAnsi="Cambria Math"/>
                    <w:color w:val="007F7F"/>
                    <w:sz w:val="20"/>
                    <w:szCs w:val="20"/>
                  </w:rPr>
                  <m:t>m/s</m:t>
                </m:r>
                <m:r>
                  <w:rPr>
                    <w:rFonts w:ascii="Cambria Math" w:hAnsi="Cambria Math"/>
                    <w:color w:val="007F7F"/>
                    <w:sz w:val="20"/>
                    <w:szCs w:val="20"/>
                  </w:rPr>
                  <m:t> </m:t>
                </m:r>
                <m:acc>
                  <m:accPr>
                    <m:ctrlPr>
                      <w:rPr>
                        <w:rFonts w:ascii="Cambria Math" w:hAnsi="Cambria Math"/>
                        <w:color w:val="007F7F"/>
                        <w:sz w:val="20"/>
                        <w:szCs w:val="20"/>
                      </w:rPr>
                    </m:ctrlPr>
                  </m:accPr>
                  <m:e>
                    <m:r>
                      <w:rPr>
                        <w:rFonts w:ascii="Cambria Math" w:hAnsi="Cambria Math"/>
                        <w:color w:val="007F7F"/>
                        <w:sz w:val="20"/>
                        <w:szCs w:val="20"/>
                      </w:rPr>
                      <m:t>x</m:t>
                    </m:r>
                  </m:e>
                </m:acc>
              </m:oMath>
            </m:oMathPara>
          </w:p>
        </w:tc>
        <w:tc>
          <w:tcPr>
            <w:tcW w:w="0" w:type="auto"/>
            <w:tcBorders>
              <w:bottom w:val="none" w:sz="0" w:space="0" w:color="auto"/>
            </w:tcBorders>
          </w:tcPr>
          <w:p w14:paraId="43C55AFD" w14:textId="30087234" w:rsidR="00454DD4" w:rsidRPr="00234388" w:rsidRDefault="00000000" w:rsidP="00454DD4">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tot</m:t>
                    </m:r>
                  </m:sub>
                </m:sSub>
              </m:oMath>
            </m:oMathPara>
          </w:p>
        </w:tc>
      </w:tr>
      <w:tr w:rsidR="00454DD4" w14:paraId="2170FC3E"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6EEE189" w14:textId="7F3416FC" w:rsidR="00454DD4" w:rsidRPr="00234388" w:rsidRDefault="00000000" w:rsidP="00454DD4">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image</m:t>
                    </m:r>
                  </m:sub>
                </m:sSub>
                <m:r>
                  <m:rPr>
                    <m:sty m:val="p"/>
                  </m:rPr>
                  <w:rPr>
                    <w:rFonts w:ascii="Cambria Math" w:hAnsi="Cambria Math"/>
                    <w:sz w:val="20"/>
                    <w:szCs w:val="20"/>
                  </w:rPr>
                  <m:t>=</m:t>
                </m:r>
                <m:r>
                  <w:rPr>
                    <w:rFonts w:ascii="Cambria Math" w:hAnsi="Cambria Math"/>
                    <w:sz w:val="20"/>
                    <w:szCs w:val="20"/>
                  </w:rPr>
                  <m:t>0.25 </m:t>
                </m:r>
                <m:r>
                  <m:rPr>
                    <m:scr m:val="sans-serif"/>
                    <m:sty m:val="p"/>
                  </m:rPr>
                  <w:rPr>
                    <w:rFonts w:ascii="Cambria Math" w:hAnsi="Cambria Math"/>
                    <w:sz w:val="20"/>
                    <w:szCs w:val="20"/>
                  </w:rPr>
                  <m:t>s</m:t>
                </m:r>
              </m:oMath>
            </m:oMathPara>
          </w:p>
        </w:tc>
        <w:tc>
          <w:tcPr>
            <w:tcW w:w="0" w:type="auto"/>
            <w:tcBorders>
              <w:bottom w:val="none" w:sz="0" w:space="0" w:color="auto"/>
            </w:tcBorders>
          </w:tcPr>
          <w:p w14:paraId="654EF745" w14:textId="45C65C71" w:rsidR="00454DD4" w:rsidRPr="00234388" w:rsidRDefault="00000000" w:rsidP="00454DD4">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cliff</m:t>
                    </m:r>
                  </m:sub>
                </m:sSub>
              </m:oMath>
            </m:oMathPara>
          </w:p>
        </w:tc>
      </w:tr>
      <w:tr w:rsidR="00454DD4" w14:paraId="54E36355"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68998C4" w14:textId="4071B3F5" w:rsidR="00454DD4" w:rsidRPr="00454E86" w:rsidRDefault="00454DD4" w:rsidP="00454DD4">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67B63A31" w14:textId="6C7FC7B8" w:rsidR="00454DD4" w:rsidRPr="00234388" w:rsidRDefault="00454DD4" w:rsidP="00454DD4">
            <w:pPr>
              <w:pStyle w:val="Compact"/>
              <w:rPr>
                <w:rFonts w:eastAsiaTheme="minorHAnsi"/>
                <w:color w:val="0000FF"/>
                <w:kern w:val="2"/>
                <w:sz w:val="20"/>
                <w:szCs w:val="20"/>
                <w:lang w:eastAsia="en-US"/>
                <w14:ligatures w14:val="standardContextual"/>
              </w:rPr>
            </w:pPr>
            <m:oMathPara>
              <m:oMathParaPr>
                <m:jc m:val="left"/>
              </m:oMathParaPr>
              <m:oMath>
                <m:r>
                  <m:rPr>
                    <m:sty m:val="p"/>
                  </m:rPr>
                  <w:rPr>
                    <w:rFonts w:ascii="Cambria Math" w:hAnsi="Cambria Math"/>
                    <w:sz w:val="20"/>
                    <w:szCs w:val="20"/>
                  </w:rPr>
                  <m:t>Δ</m:t>
                </m:r>
                <m:r>
                  <w:rPr>
                    <w:rFonts w:ascii="Cambria Math" w:hAnsi="Cambria Math"/>
                    <w:sz w:val="20"/>
                    <w:szCs w:val="20"/>
                  </w:rPr>
                  <m:t>x</m:t>
                </m:r>
              </m:oMath>
            </m:oMathPara>
          </w:p>
        </w:tc>
      </w:tr>
      <w:tr w:rsidR="00454DD4" w14:paraId="6EBA3392"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266A58C" w14:textId="77777777" w:rsidR="00454DD4" w:rsidRPr="00CC04EE" w:rsidRDefault="00454DD4" w:rsidP="00454DD4">
            <w:pPr>
              <w:pStyle w:val="Compact"/>
              <w:rPr>
                <w:rFonts w:ascii="Aptos" w:eastAsia="Aptos" w:hAnsi="Aptos" w:cs="Times New Roman"/>
                <w:sz w:val="20"/>
                <w:szCs w:val="20"/>
              </w:rPr>
            </w:pPr>
          </w:p>
        </w:tc>
        <w:tc>
          <w:tcPr>
            <w:tcW w:w="0" w:type="auto"/>
            <w:tcBorders>
              <w:bottom w:val="none" w:sz="0" w:space="0" w:color="auto"/>
            </w:tcBorders>
          </w:tcPr>
          <w:p w14:paraId="26E9B464" w14:textId="7C4CB601" w:rsidR="00454DD4" w:rsidRPr="00234388" w:rsidRDefault="00000000" w:rsidP="00454DD4">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Sub>
              </m:oMath>
            </m:oMathPara>
          </w:p>
        </w:tc>
      </w:tr>
    </w:tbl>
    <w:p w14:paraId="4376FA66" w14:textId="77777777" w:rsidR="00AD0F65" w:rsidRPr="00E76D42" w:rsidRDefault="00AD0F65" w:rsidP="00AD0F65">
      <w:pPr>
        <w:pStyle w:val="BodyText"/>
        <w:rPr>
          <w:sz w:val="20"/>
          <w:szCs w:val="20"/>
        </w:rPr>
      </w:pPr>
      <w:r w:rsidRPr="00E76D42">
        <w:rPr>
          <w:sz w:val="20"/>
          <w:szCs w:val="20"/>
        </w:rPr>
        <w:t xml:space="preserve">If we use the image where the diver has one foot on the cliff as </w:t>
      </w:r>
      <m:oMath>
        <m:r>
          <w:rPr>
            <w:rFonts w:ascii="Cambria Math" w:hAnsi="Cambria Math"/>
            <w:sz w:val="20"/>
            <w:szCs w:val="20"/>
          </w:rPr>
          <m:t>t</m:t>
        </m:r>
        <m:r>
          <m:rPr>
            <m:sty m:val="p"/>
          </m:rPr>
          <w:rPr>
            <w:rFonts w:ascii="Cambria Math" w:hAnsi="Cambria Math"/>
            <w:sz w:val="20"/>
            <w:szCs w:val="20"/>
          </w:rPr>
          <m:t>=</m:t>
        </m:r>
        <m:r>
          <w:rPr>
            <w:rFonts w:ascii="Cambria Math" w:hAnsi="Cambria Math"/>
            <w:sz w:val="20"/>
            <w:szCs w:val="20"/>
          </w:rPr>
          <m:t>0</m:t>
        </m:r>
      </m:oMath>
      <w:r w:rsidRPr="00E76D42">
        <w:rPr>
          <w:sz w:val="20"/>
          <w:szCs w:val="20"/>
        </w:rPr>
        <w:t>, and subsequent images are at 0.25-s intervals, then the splash into the water occurs at</w:t>
      </w:r>
    </w:p>
    <w:p w14:paraId="4670F485" w14:textId="77777777" w:rsidR="00AD0F65" w:rsidRPr="00E76D42" w:rsidRDefault="00000000" w:rsidP="00AD0F65">
      <w:pPr>
        <w:pStyle w:val="BodyText"/>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tot</m:t>
              </m:r>
            </m:sub>
          </m:sSub>
          <m:r>
            <m:rPr>
              <m:sty m:val="p"/>
            </m:rPr>
            <w:rPr>
              <w:rFonts w:ascii="Cambria Math" w:hAnsi="Cambria Math"/>
              <w:sz w:val="20"/>
              <w:szCs w:val="20"/>
            </w:rPr>
            <m:t>=</m:t>
          </m:r>
          <m:r>
            <w:rPr>
              <w:rFonts w:ascii="Cambria Math" w:hAnsi="Cambria Math"/>
              <w:sz w:val="20"/>
              <w:szCs w:val="20"/>
            </w:rPr>
            <m:t>6</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image</m:t>
              </m:r>
            </m:sub>
          </m:sSub>
          <m:r>
            <m:rPr>
              <m:sty m:val="p"/>
            </m:rPr>
            <w:rPr>
              <w:rFonts w:ascii="Cambria Math" w:hAnsi="Cambria Math"/>
              <w:sz w:val="20"/>
              <w:szCs w:val="20"/>
            </w:rPr>
            <m:t>=</m:t>
          </m:r>
          <m:r>
            <w:rPr>
              <w:rFonts w:ascii="Cambria Math" w:hAnsi="Cambria Math"/>
              <w:sz w:val="20"/>
              <w:szCs w:val="20"/>
            </w:rPr>
            <m:t>1.5 </m:t>
          </m:r>
          <m:r>
            <m:rPr>
              <m:scr m:val="sans-serif"/>
              <m:sty m:val="p"/>
            </m:rPr>
            <w:rPr>
              <w:rFonts w:ascii="Cambria Math" w:hAnsi="Cambria Math"/>
              <w:sz w:val="20"/>
              <w:szCs w:val="20"/>
            </w:rPr>
            <m:t>s</m:t>
          </m:r>
        </m:oMath>
      </m:oMathPara>
    </w:p>
    <w:p w14:paraId="76616782" w14:textId="77777777" w:rsidR="00AD0F65" w:rsidRPr="00E76D42" w:rsidRDefault="00AD0F65" w:rsidP="00AD0F65">
      <w:pPr>
        <w:pStyle w:val="FirstParagraph"/>
        <w:rPr>
          <w:sz w:val="20"/>
          <w:szCs w:val="20"/>
        </w:rPr>
      </w:pPr>
      <w:r w:rsidRPr="00E76D42">
        <w:rPr>
          <w:sz w:val="20"/>
          <w:szCs w:val="20"/>
        </w:rPr>
        <w:t xml:space="preserve">To find the height of the cliff, we can separate the </w:t>
      </w:r>
      <m:oMath>
        <m:acc>
          <m:accPr>
            <m:ctrlPr>
              <w:rPr>
                <w:rFonts w:ascii="Cambria Math" w:hAnsi="Cambria Math"/>
                <w:sz w:val="20"/>
                <w:szCs w:val="20"/>
              </w:rPr>
            </m:ctrlPr>
          </m:accPr>
          <m:e>
            <m:r>
              <w:rPr>
                <w:rFonts w:ascii="Cambria Math" w:hAnsi="Cambria Math"/>
                <w:sz w:val="20"/>
                <w:szCs w:val="20"/>
              </w:rPr>
              <m:t>x</m:t>
            </m:r>
          </m:e>
        </m:acc>
      </m:oMath>
      <w:r w:rsidRPr="00E76D42">
        <w:rPr>
          <w:sz w:val="20"/>
          <w:szCs w:val="20"/>
        </w:rPr>
        <w:t xml:space="preserve"> &amp; </w:t>
      </w:r>
      <m:oMath>
        <m:acc>
          <m:accPr>
            <m:ctrlPr>
              <w:rPr>
                <w:rFonts w:ascii="Cambria Math" w:hAnsi="Cambria Math"/>
                <w:sz w:val="20"/>
                <w:szCs w:val="20"/>
              </w:rPr>
            </m:ctrlPr>
          </m:accPr>
          <m:e>
            <m:r>
              <w:rPr>
                <w:rFonts w:ascii="Cambria Math" w:hAnsi="Cambria Math"/>
                <w:sz w:val="20"/>
                <w:szCs w:val="20"/>
              </w:rPr>
              <m:t>y</m:t>
            </m:r>
          </m:e>
        </m:acc>
      </m:oMath>
      <w:r w:rsidRPr="00E76D42">
        <w:rPr>
          <w:sz w:val="20"/>
          <w:szCs w:val="20"/>
        </w:rPr>
        <w:t xml:space="preserve"> components of position:</w:t>
      </w:r>
    </w:p>
    <w:p w14:paraId="11CCD439" w14:textId="77777777" w:rsidR="00AD0F65" w:rsidRPr="00E76D42" w:rsidRDefault="00AD0F65" w:rsidP="00AD0F65">
      <w:pPr>
        <w:pStyle w:val="BodyText"/>
        <w:rPr>
          <w:sz w:val="20"/>
          <w:szCs w:val="20"/>
        </w:rPr>
      </w:pPr>
      <m:oMathPara>
        <m:oMathParaPr>
          <m:jc m:val="center"/>
        </m:oMathParaPr>
        <m:oMath>
          <m:r>
            <w:rPr>
              <w:rFonts w:ascii="Cambria Math" w:hAnsi="Cambria Math"/>
              <w:sz w:val="20"/>
              <w:szCs w:val="20"/>
            </w:rPr>
            <m:t>x</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0</m:t>
              </m:r>
            </m:sub>
          </m:sSub>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0x</m:t>
              </m:r>
            </m:sub>
          </m:sSub>
          <m:r>
            <m:rPr>
              <m:sty m:val="p"/>
            </m:rPr>
            <w:rPr>
              <w:rFonts w:ascii="Cambria Math" w:hAnsi="Cambria Math"/>
              <w:sz w:val="20"/>
              <w:szCs w:val="20"/>
            </w:rPr>
            <m:t>⋅</m:t>
          </m:r>
          <m:r>
            <w:rPr>
              <w:rFonts w:ascii="Cambria Math" w:hAnsi="Cambria Math"/>
              <w:sz w:val="20"/>
              <w:szCs w:val="20"/>
            </w:rPr>
            <m:t>t</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x</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t</m:t>
              </m:r>
            </m:e>
            <m:sup>
              <m:r>
                <w:rPr>
                  <w:rFonts w:ascii="Cambria Math" w:hAnsi="Cambria Math"/>
                  <w:sz w:val="20"/>
                  <w:szCs w:val="20"/>
                </w:rPr>
                <m:t>2</m:t>
              </m:r>
            </m:sup>
          </m:sSup>
        </m:oMath>
      </m:oMathPara>
    </w:p>
    <w:p w14:paraId="79F65B0E" w14:textId="77777777" w:rsidR="00AD0F65" w:rsidRPr="00E76D42" w:rsidRDefault="00AD0F65" w:rsidP="00AD0F65">
      <w:pPr>
        <w:pStyle w:val="FirstParagraph"/>
        <w:rPr>
          <w:sz w:val="20"/>
          <w:szCs w:val="20"/>
        </w:rPr>
      </w:pPr>
      <m:oMathPara>
        <m:oMathParaPr>
          <m:jc m:val="center"/>
        </m:oMathParaPr>
        <m:oMath>
          <m:r>
            <w:rPr>
              <w:rFonts w:ascii="Cambria Math" w:hAnsi="Cambria Math"/>
              <w:sz w:val="20"/>
              <w:szCs w:val="20"/>
            </w:rPr>
            <m:t>y</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0</m:t>
              </m:r>
            </m:sub>
          </m:sSub>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0y</m:t>
              </m:r>
            </m:sub>
          </m:sSub>
          <m:r>
            <m:rPr>
              <m:sty m:val="p"/>
            </m:rPr>
            <w:rPr>
              <w:rFonts w:ascii="Cambria Math" w:hAnsi="Cambria Math"/>
              <w:sz w:val="20"/>
              <w:szCs w:val="20"/>
            </w:rPr>
            <m:t>⋅</m:t>
          </m:r>
          <m:r>
            <w:rPr>
              <w:rFonts w:ascii="Cambria Math" w:hAnsi="Cambria Math"/>
              <w:sz w:val="20"/>
              <w:szCs w:val="20"/>
            </w:rPr>
            <m:t>t</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y</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t</m:t>
              </m:r>
            </m:e>
            <m:sup>
              <m:r>
                <w:rPr>
                  <w:rFonts w:ascii="Cambria Math" w:hAnsi="Cambria Math"/>
                  <w:sz w:val="20"/>
                  <w:szCs w:val="20"/>
                </w:rPr>
                <m:t>2</m:t>
              </m:r>
            </m:sup>
          </m:sSup>
        </m:oMath>
      </m:oMathPara>
    </w:p>
    <w:p w14:paraId="7B102BCE" w14:textId="52E1E5E0" w:rsidR="00AD0F65" w:rsidRPr="00E76D42" w:rsidRDefault="00AD0F65" w:rsidP="00AD0F65">
      <w:pPr>
        <w:pStyle w:val="FirstParagraph"/>
        <w:rPr>
          <w:sz w:val="20"/>
          <w:szCs w:val="20"/>
        </w:rPr>
      </w:pPr>
      <w:r w:rsidRPr="00AD0F65">
        <w:rPr>
          <w:color w:val="0000FF"/>
          <w:sz w:val="20"/>
          <w:szCs w:val="20"/>
        </w:rPr>
        <w:t xml:space="preserve">In free-fall, the only force acting on an object is gravity, so if the object is near the surface of the earth </w:t>
      </w:r>
      <m:oMath>
        <m:acc>
          <m:accPr>
            <m:chr m:val="⃗"/>
            <m:ctrlPr>
              <w:rPr>
                <w:rFonts w:ascii="Cambria Math" w:hAnsi="Cambria Math"/>
                <w:color w:val="0000FF"/>
                <w:sz w:val="20"/>
                <w:szCs w:val="20"/>
              </w:rPr>
            </m:ctrlPr>
          </m:accPr>
          <m:e>
            <m:r>
              <w:rPr>
                <w:rFonts w:ascii="Cambria Math" w:hAnsi="Cambria Math"/>
                <w:color w:val="0000FF"/>
                <w:sz w:val="20"/>
                <w:szCs w:val="20"/>
              </w:rPr>
              <m:t>a</m:t>
            </m:r>
          </m:e>
        </m:acc>
        <m:r>
          <m:rPr>
            <m:sty m:val="p"/>
          </m:rPr>
          <w:rPr>
            <w:rFonts w:ascii="Cambria Math" w:hAnsi="Cambria Math"/>
            <w:color w:val="0000FF"/>
            <w:sz w:val="20"/>
            <w:szCs w:val="20"/>
          </w:rPr>
          <m:t>=-</m:t>
        </m:r>
        <m:r>
          <w:rPr>
            <w:rFonts w:ascii="Cambria Math" w:hAnsi="Cambria Math"/>
            <w:color w:val="0000FF"/>
            <w:sz w:val="20"/>
            <w:szCs w:val="20"/>
          </w:rPr>
          <m:t>g </m:t>
        </m:r>
        <m:acc>
          <m:accPr>
            <m:ctrlPr>
              <w:rPr>
                <w:rFonts w:ascii="Cambria Math" w:hAnsi="Cambria Math"/>
                <w:color w:val="0000FF"/>
                <w:sz w:val="20"/>
                <w:szCs w:val="20"/>
              </w:rPr>
            </m:ctrlPr>
          </m:accPr>
          <m:e>
            <m:r>
              <w:rPr>
                <w:rFonts w:ascii="Cambria Math" w:hAnsi="Cambria Math"/>
                <w:color w:val="0000FF"/>
                <w:sz w:val="20"/>
                <w:szCs w:val="20"/>
              </w:rPr>
              <m:t>y</m:t>
            </m:r>
          </m:e>
        </m:acc>
      </m:oMath>
      <w:r w:rsidRPr="00AD0F65">
        <w:rPr>
          <w:color w:val="0000FF"/>
          <w:sz w:val="20"/>
          <w:szCs w:val="20"/>
        </w:rPr>
        <w:t xml:space="preserve">. </w:t>
      </w:r>
      <w:r w:rsidR="00522A55" w:rsidRPr="00E76D42">
        <w:rPr>
          <w:sz w:val="20"/>
          <w:szCs w:val="20"/>
        </w:rPr>
        <w:t>So,</w:t>
      </w:r>
      <w:r w:rsidRPr="00E76D42">
        <w:rPr>
          <w:sz w:val="20"/>
          <w:szCs w:val="20"/>
        </w:rPr>
        <w:t xml:space="preserve"> the horizontal and vertical position of an object in free-fall are…</w:t>
      </w:r>
    </w:p>
    <w:p w14:paraId="50423565" w14:textId="77777777" w:rsidR="00522A55" w:rsidRPr="00411A18" w:rsidRDefault="00000000" w:rsidP="00522A55">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x</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x</m:t>
                  </m:r>
                </m:e>
                <m:sub>
                  <m:r>
                    <w:rPr>
                      <w:rFonts w:ascii="Cambria Math" w:hAnsi="Cambria Math"/>
                      <w:szCs w:val="20"/>
                    </w:rPr>
                    <m:t>0</m:t>
                  </m:r>
                </m:sub>
              </m:sSub>
              <m:r>
                <m:rPr>
                  <m:sty m:val="p"/>
                </m:rPr>
                <w:rPr>
                  <w:rFonts w:ascii="Cambria Math" w:hAnsi="Cambria Math"/>
                  <w:szCs w:val="20"/>
                </w:rPr>
                <m:t>+</m:t>
              </m:r>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0x</m:t>
                  </m:r>
                </m:sub>
              </m:sSub>
              <m:r>
                <m:rPr>
                  <m:sty m:val="p"/>
                </m:rPr>
                <w:rPr>
                  <w:rFonts w:ascii="Cambria Math" w:hAnsi="Cambria Math"/>
                  <w:szCs w:val="20"/>
                </w:rPr>
                <m:t>⋅</m:t>
              </m:r>
              <m:r>
                <w:rPr>
                  <w:rFonts w:ascii="Cambria Math" w:hAnsi="Cambria Math"/>
                  <w:szCs w:val="20"/>
                </w:rPr>
                <m:t>t</m:t>
              </m:r>
            </m:e>
          </m:borderBox>
        </m:oMath>
      </m:oMathPara>
    </w:p>
    <w:p w14:paraId="17074CE5" w14:textId="1C5C2EA7" w:rsidR="00522A55" w:rsidRPr="00411A18" w:rsidRDefault="00522A55" w:rsidP="00522A55">
      <w:pPr>
        <w:spacing w:after="120" w:line="240" w:lineRule="auto"/>
        <w:ind w:left="-5" w:right="14"/>
        <w:jc w:val="right"/>
        <w:rPr>
          <w:rFonts w:ascii="Cambria Math" w:eastAsiaTheme="minorEastAsia" w:hAnsi="Cambria Math"/>
          <w:color w:val="007F7F"/>
          <w:szCs w:val="20"/>
        </w:rPr>
      </w:pPr>
      <w:bookmarkStart w:id="275" w:name="_Ref220513752"/>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w:t>
      </w:r>
      <w:r w:rsidRPr="00CA2B5B">
        <w:rPr>
          <w:i/>
          <w:iCs/>
          <w:szCs w:val="20"/>
        </w:rPr>
        <w:fldChar w:fldCharType="end"/>
      </w:r>
      <w:r w:rsidRPr="00CA2B5B">
        <w:rPr>
          <w:szCs w:val="20"/>
        </w:rPr>
        <w:t xml:space="preserve"> )</w:t>
      </w:r>
      <w:bookmarkEnd w:id="275"/>
    </w:p>
    <w:p w14:paraId="29B703C1" w14:textId="0E1DA192" w:rsidR="00DB6D31" w:rsidRPr="00541652" w:rsidRDefault="00AD0F65" w:rsidP="00522A55">
      <w:pPr>
        <w:pStyle w:val="BodyText"/>
      </w:pPr>
      <w:r w:rsidRPr="00E76D42">
        <w:rPr>
          <w:sz w:val="20"/>
          <w:szCs w:val="20"/>
        </w:rPr>
        <w:t>and</w:t>
      </w:r>
    </w:p>
    <w:p w14:paraId="6D17D05D" w14:textId="77777777" w:rsidR="00DB6D31" w:rsidRPr="00541652" w:rsidRDefault="00DB6D31" w:rsidP="00DB6D31">
      <w:pPr>
        <w:pStyle w:val="Heading3"/>
        <w:tabs>
          <w:tab w:val="left" w:pos="8190"/>
        </w:tabs>
      </w:pPr>
      <w:r w:rsidRPr="00541652">
        <w:br w:type="column"/>
      </w:r>
      <w:r w:rsidRPr="00541652">
        <w:lastRenderedPageBreak/>
        <w:t>Words</w:t>
      </w:r>
    </w:p>
    <w:p w14:paraId="25FAF83C" w14:textId="39010EDE" w:rsidR="003261F0" w:rsidRDefault="003261F0" w:rsidP="003261F0">
      <w:pPr>
        <w:spacing w:after="120" w:line="240" w:lineRule="auto"/>
        <w:ind w:left="-5" w:right="14"/>
      </w:pPr>
      <w:r>
        <w:rPr>
          <w:color w:val="007F7F"/>
        </w:rPr>
        <w:t xml:space="preserve">If you are on the same train, dropping the same ball in the same way, but the train is moving at a constant velocity, </w:t>
      </w:r>
      <w:r>
        <w:t>in your reference frame the ball will behave in the same way. And it will hit the floor in the same amount of time.</w:t>
      </w:r>
    </w:p>
    <w:p w14:paraId="2811D14B" w14:textId="77777777" w:rsidR="003261F0" w:rsidRDefault="003261F0" w:rsidP="003261F0">
      <w:pPr>
        <w:spacing w:after="120" w:line="240" w:lineRule="auto"/>
        <w:ind w:left="-5" w:right="14"/>
      </w:pPr>
      <w:r>
        <w:rPr>
          <w:color w:val="007F7F"/>
        </w:rPr>
        <w:t>In the reference frame of somebody watching the train go by, the ball starts in your hand not at rest but moving with the same horizontal velocity as the train. When you drop the ball, it will continue to move horizontally along with the train, but it will drop vertically. Each person sees the ball following a different path in their reference frame, but both see the ball in the air for the same amount of time.</w:t>
      </w:r>
    </w:p>
    <w:p w14:paraId="4E96E643" w14:textId="77777777" w:rsidR="003261F0" w:rsidRDefault="003261F0" w:rsidP="003261F0">
      <w:pPr>
        <w:spacing w:after="120" w:line="240" w:lineRule="auto"/>
        <w:ind w:left="15" w:right="14"/>
      </w:pPr>
      <w:r>
        <w:t xml:space="preserve">The horizontal displacement that the ball travels while falling in the reference frame of the person on the train is zero, </w:t>
      </w:r>
      <w:r>
        <w:rPr>
          <w:color w:val="007F7F"/>
        </w:rPr>
        <w:t xml:space="preserve">because the horizontal velocity is zero in that reference frame. </w:t>
      </w:r>
      <w:r>
        <w:t xml:space="preserve">But in the reference frame of the person watching the train go by, the horizontal displacement of the ball would be </w:t>
      </w:r>
      <w:r>
        <w:rPr>
          <w:color w:val="007F7F"/>
        </w:rPr>
        <w:t xml:space="preserve">the velocity of the train multiplied by the time that the ball is in the air, since velocity is </w:t>
      </w:r>
      <w:r>
        <w:t>displacement over time.</w:t>
      </w:r>
    </w:p>
    <w:p w14:paraId="45A1640A" w14:textId="78A43A54" w:rsidR="00DB6D31" w:rsidRPr="00541652" w:rsidRDefault="003261F0" w:rsidP="003261F0">
      <w:pPr>
        <w:tabs>
          <w:tab w:val="left" w:pos="8190"/>
        </w:tabs>
        <w:spacing w:after="120" w:line="240" w:lineRule="auto"/>
        <w:ind w:right="12"/>
      </w:pPr>
      <w:r>
        <w:t xml:space="preserve">In Figure 6.3, the horizontal spacing of the images are almost equally spaced–the slight decrease in spacing on the left is most likely due to the angle of the camera. The vertical spacing, on the other hand, increases with each successive image. </w:t>
      </w:r>
      <w:r>
        <w:rPr>
          <w:color w:val="0000FF"/>
        </w:rPr>
        <w:t xml:space="preserve">This shows acceleration in the vertical direction, due to the force of gravity. </w:t>
      </w:r>
      <w:r>
        <w:rPr>
          <w:color w:val="007F7F"/>
        </w:rPr>
        <w:t>It is also clear from the lengths of the arrows that the diver’s speed is increasing during the fall.</w:t>
      </w:r>
    </w:p>
    <w:p w14:paraId="5B87AEF8" w14:textId="77777777" w:rsidR="00DB6D31" w:rsidRPr="00541652" w:rsidRDefault="00DB6D31" w:rsidP="00DB6D31">
      <w:pPr>
        <w:pStyle w:val="Heading3"/>
        <w:tabs>
          <w:tab w:val="left" w:pos="8190"/>
        </w:tabs>
      </w:pPr>
      <w:r w:rsidRPr="00541652">
        <w:br w:type="column"/>
      </w:r>
      <w:r w:rsidRPr="00541652">
        <w:t>Graphics</w:t>
      </w:r>
    </w:p>
    <w:p w14:paraId="7F504A0A" w14:textId="50BB65B0" w:rsidR="00DB6D31" w:rsidRPr="00541652" w:rsidRDefault="00F63136" w:rsidP="00DB6D31">
      <w:pPr>
        <w:keepNext/>
        <w:tabs>
          <w:tab w:val="left" w:pos="8190"/>
        </w:tabs>
        <w:spacing w:after="120" w:line="240" w:lineRule="auto"/>
        <w:ind w:left="-5" w:right="14"/>
        <w:jc w:val="center"/>
      </w:pPr>
      <w:r w:rsidRPr="00F63136">
        <w:rPr>
          <w:noProof/>
        </w:rPr>
        <w:drawing>
          <wp:inline distT="0" distB="0" distL="0" distR="0" wp14:anchorId="4038F5DE" wp14:editId="22118241">
            <wp:extent cx="2621280" cy="3363595"/>
            <wp:effectExtent l="0" t="0" r="7620" b="8255"/>
            <wp:docPr id="817227360" name="Picture 1" descr="This composite image uses the previous cliff-jumping photograph to create a motion diagram, illustrating the jumper's trajectory through space and time.&#10;&#10;Diagram Overlay&#10;Coordinate Grid: A black grid is superimposed over the scene, providing a reference for horizontal and vertical displacement.&#10;&#10;Position Markers: Six grey circular dots, labeled 0 through 6, are placed at consistent intervals along the jumper's path.&#10;&#10;Point 0: The starting position on the cliff edge.&#10;&#10;Points 1–5: Mid-air positions following the center of the jumper's mass.&#10;&#10;Point 6: The point of impact at the water's surface.&#10;&#10;Displacement Vectors: Teal arrows connect each dot to the next. The horizontal length of these arrows appears constant, while the vertical length increases significantly with each step, visually demonstrating gravitational accel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27360" name="Picture 1" descr="This composite image uses the previous cliff-jumping photograph to create a motion diagram, illustrating the jumper's trajectory through space and time.&#10;&#10;Diagram Overlay&#10;Coordinate Grid: A black grid is superimposed over the scene, providing a reference for horizontal and vertical displacement.&#10;&#10;Position Markers: Six grey circular dots, labeled 0 through 6, are placed at consistent intervals along the jumper's path.&#10;&#10;Point 0: The starting position on the cliff edge.&#10;&#10;Points 1–5: Mid-air positions following the center of the jumper's mass.&#10;&#10;Point 6: The point of impact at the water's surface.&#10;&#10;Displacement Vectors: Teal arrows connect each dot to the next. The horizontal length of these arrows appears constant, while the vertical length increases significantly with each step, visually demonstrating gravitational acceleration."/>
                    <pic:cNvPicPr/>
                  </pic:nvPicPr>
                  <pic:blipFill>
                    <a:blip r:embed="rId212" cstate="screen">
                      <a:extLst>
                        <a:ext uri="{28A0092B-C50C-407E-A947-70E740481C1C}">
                          <a14:useLocalDpi xmlns:a14="http://schemas.microsoft.com/office/drawing/2010/main"/>
                        </a:ext>
                      </a:extLst>
                    </a:blip>
                    <a:stretch>
                      <a:fillRect/>
                    </a:stretch>
                  </pic:blipFill>
                  <pic:spPr>
                    <a:xfrm>
                      <a:off x="0" y="0"/>
                      <a:ext cx="2621280" cy="3363595"/>
                    </a:xfrm>
                    <a:prstGeom prst="rect">
                      <a:avLst/>
                    </a:prstGeom>
                  </pic:spPr>
                </pic:pic>
              </a:graphicData>
            </a:graphic>
          </wp:inline>
        </w:drawing>
      </w:r>
    </w:p>
    <w:p w14:paraId="46355BB1" w14:textId="7D9526FD" w:rsidR="00DB6D31" w:rsidRPr="00942001" w:rsidRDefault="00DB6D31" w:rsidP="00DB6D31">
      <w:pPr>
        <w:pStyle w:val="Caption"/>
        <w:tabs>
          <w:tab w:val="left" w:pos="8190"/>
        </w:tabs>
        <w:jc w:val="center"/>
        <w:rPr>
          <w:color w:val="auto"/>
        </w:rPr>
      </w:pPr>
      <w:r w:rsidRPr="00942001">
        <w:rPr>
          <w:color w:val="auto"/>
        </w:rPr>
        <w:t xml:space="preserve">Figure </w:t>
      </w:r>
      <w:r w:rsidRPr="00942001">
        <w:rPr>
          <w:color w:val="auto"/>
        </w:rPr>
        <w:fldChar w:fldCharType="begin"/>
      </w:r>
      <w:r w:rsidRPr="00942001">
        <w:rPr>
          <w:color w:val="auto"/>
        </w:rPr>
        <w:instrText xml:space="preserve"> STYLEREF 1 \s </w:instrText>
      </w:r>
      <w:r w:rsidRPr="00942001">
        <w:rPr>
          <w:color w:val="auto"/>
        </w:rPr>
        <w:fldChar w:fldCharType="separate"/>
      </w:r>
      <w:r w:rsidR="00F91D0D">
        <w:rPr>
          <w:noProof/>
          <w:color w:val="auto"/>
        </w:rPr>
        <w:t>6</w:t>
      </w:r>
      <w:r w:rsidRPr="00942001">
        <w:rPr>
          <w:color w:val="auto"/>
        </w:rPr>
        <w:fldChar w:fldCharType="end"/>
      </w:r>
      <w:r w:rsidRPr="00942001">
        <w:rPr>
          <w:color w:val="auto"/>
        </w:rPr>
        <w:t>.</w:t>
      </w:r>
      <w:r w:rsidRPr="00942001">
        <w:rPr>
          <w:color w:val="auto"/>
        </w:rPr>
        <w:fldChar w:fldCharType="begin"/>
      </w:r>
      <w:r w:rsidRPr="00942001">
        <w:rPr>
          <w:color w:val="auto"/>
        </w:rPr>
        <w:instrText xml:space="preserve"> SEQ Figure \* ARABIC \s 1 </w:instrText>
      </w:r>
      <w:r w:rsidRPr="00942001">
        <w:rPr>
          <w:color w:val="auto"/>
        </w:rPr>
        <w:fldChar w:fldCharType="separate"/>
      </w:r>
      <w:r w:rsidR="00F91D0D">
        <w:rPr>
          <w:noProof/>
          <w:color w:val="auto"/>
        </w:rPr>
        <w:t>3</w:t>
      </w:r>
      <w:r w:rsidRPr="00942001">
        <w:rPr>
          <w:color w:val="auto"/>
        </w:rPr>
        <w:fldChar w:fldCharType="end"/>
      </w:r>
      <w:r w:rsidRPr="00942001">
        <w:rPr>
          <w:color w:val="auto"/>
        </w:rPr>
        <w:t xml:space="preserve">: </w:t>
      </w:r>
      <w:r w:rsidR="00942001" w:rsidRPr="00942001">
        <w:rPr>
          <w:color w:val="auto"/>
        </w:rPr>
        <w:t>2-D motion map of the diver</w:t>
      </w:r>
      <w:r w:rsidRPr="00942001">
        <w:rPr>
          <w:color w:val="auto"/>
        </w:rPr>
        <w:t>.</w:t>
      </w:r>
      <w:r w:rsidR="00BB11B0">
        <w:rPr>
          <w:rStyle w:val="EndnoteReference"/>
          <w:color w:val="auto"/>
        </w:rPr>
        <w:endnoteReference w:id="30"/>
      </w:r>
      <w:r w:rsidR="00942001" w:rsidRPr="00942001">
        <w:rPr>
          <w:color w:val="auto"/>
        </w:rPr>
        <w:t xml:space="preserve"> </w:t>
      </w:r>
    </w:p>
    <w:p w14:paraId="080B6B19" w14:textId="77777777" w:rsidR="00DB6D31" w:rsidRPr="00541652" w:rsidRDefault="00DB6D31" w:rsidP="00DB6D31">
      <w:pPr>
        <w:pStyle w:val="Heading3"/>
        <w:tabs>
          <w:tab w:val="left" w:pos="8190"/>
        </w:tabs>
      </w:pPr>
      <w:r w:rsidRPr="00541652">
        <w:br w:type="column"/>
      </w:r>
      <w:r w:rsidRPr="00541652">
        <w:t>Numbers</w:t>
      </w:r>
    </w:p>
    <w:p w14:paraId="6BEBE712" w14:textId="77777777" w:rsidR="00D520E6" w:rsidRPr="00411A18" w:rsidRDefault="00000000" w:rsidP="00D520E6">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y</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y</m:t>
                  </m:r>
                </m:e>
                <m:sub>
                  <m:r>
                    <w:rPr>
                      <w:rFonts w:ascii="Cambria Math" w:hAnsi="Cambria Math"/>
                      <w:szCs w:val="20"/>
                    </w:rPr>
                    <m:t>0</m:t>
                  </m:r>
                </m:sub>
              </m:sSub>
              <m:r>
                <m:rPr>
                  <m:sty m:val="p"/>
                </m:rPr>
                <w:rPr>
                  <w:rFonts w:ascii="Cambria Math" w:hAnsi="Cambria Math"/>
                  <w:szCs w:val="20"/>
                </w:rPr>
                <m:t>+</m:t>
              </m:r>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0y</m:t>
                  </m:r>
                </m:sub>
              </m:sSub>
              <m:r>
                <m:rPr>
                  <m:sty m:val="p"/>
                </m:rPr>
                <w:rPr>
                  <w:rFonts w:ascii="Cambria Math" w:hAnsi="Cambria Math"/>
                  <w:szCs w:val="20"/>
                </w:rPr>
                <m:t>⋅</m:t>
              </m:r>
              <m:r>
                <w:rPr>
                  <w:rFonts w:ascii="Cambria Math" w:hAnsi="Cambria Math"/>
                  <w:szCs w:val="20"/>
                </w:rPr>
                <m:t>t</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color w:val="0000FF"/>
                  <w:szCs w:val="20"/>
                </w:rPr>
                <m:t>g</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t</m:t>
                  </m:r>
                </m:e>
                <m:sup>
                  <m:r>
                    <w:rPr>
                      <w:rFonts w:ascii="Cambria Math" w:hAnsi="Cambria Math"/>
                      <w:szCs w:val="20"/>
                    </w:rPr>
                    <m:t>2</m:t>
                  </m:r>
                </m:sup>
              </m:sSup>
            </m:e>
          </m:borderBox>
        </m:oMath>
      </m:oMathPara>
    </w:p>
    <w:p w14:paraId="540C9712" w14:textId="5B416893" w:rsidR="00D520E6" w:rsidRPr="00411A18" w:rsidRDefault="00D520E6" w:rsidP="00D520E6">
      <w:pPr>
        <w:spacing w:after="120" w:line="240" w:lineRule="auto"/>
        <w:ind w:left="-5" w:right="14"/>
        <w:jc w:val="right"/>
        <w:rPr>
          <w:rFonts w:ascii="Cambria Math" w:eastAsiaTheme="minorEastAsia" w:hAnsi="Cambria Math"/>
          <w:color w:val="007F7F"/>
          <w:szCs w:val="20"/>
        </w:rPr>
      </w:pPr>
      <w:bookmarkStart w:id="276" w:name="_Ref220513756"/>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2</w:t>
      </w:r>
      <w:r w:rsidRPr="00CA2B5B">
        <w:rPr>
          <w:i/>
          <w:iCs/>
          <w:szCs w:val="20"/>
        </w:rPr>
        <w:fldChar w:fldCharType="end"/>
      </w:r>
      <w:r w:rsidRPr="00CA2B5B">
        <w:rPr>
          <w:szCs w:val="20"/>
        </w:rPr>
        <w:t xml:space="preserve"> )</w:t>
      </w:r>
      <w:bookmarkEnd w:id="276"/>
    </w:p>
    <w:p w14:paraId="260FC7DB" w14:textId="307A46B7" w:rsidR="00D520E6" w:rsidRPr="00E76D42" w:rsidRDefault="001C3D2B" w:rsidP="00D520E6">
      <w:pPr>
        <w:pStyle w:val="BodyText"/>
        <w:rPr>
          <w:sz w:val="20"/>
          <w:szCs w:val="20"/>
        </w:rPr>
      </w:pPr>
      <w:r>
        <w:rPr>
          <w:sz w:val="20"/>
          <w:szCs w:val="20"/>
        </w:rPr>
        <w:t>T</w:t>
      </w:r>
      <w:r w:rsidR="00D520E6" w:rsidRPr="00E76D42">
        <w:rPr>
          <w:sz w:val="20"/>
          <w:szCs w:val="20"/>
        </w:rPr>
        <w:t xml:space="preserve">he only connection between the </w:t>
      </w:r>
      <m:oMath>
        <m:acc>
          <m:accPr>
            <m:ctrlPr>
              <w:rPr>
                <w:rFonts w:ascii="Cambria Math" w:hAnsi="Cambria Math"/>
                <w:sz w:val="20"/>
                <w:szCs w:val="20"/>
              </w:rPr>
            </m:ctrlPr>
          </m:accPr>
          <m:e>
            <m:r>
              <w:rPr>
                <w:rFonts w:ascii="Cambria Math" w:hAnsi="Cambria Math"/>
                <w:sz w:val="20"/>
                <w:szCs w:val="20"/>
              </w:rPr>
              <m:t>x</m:t>
            </m:r>
          </m:e>
        </m:acc>
      </m:oMath>
      <w:r w:rsidR="00D520E6" w:rsidRPr="00E76D42">
        <w:rPr>
          <w:sz w:val="20"/>
          <w:szCs w:val="20"/>
        </w:rPr>
        <w:t xml:space="preserve"> &amp; </w:t>
      </w:r>
      <m:oMath>
        <m:acc>
          <m:accPr>
            <m:ctrlPr>
              <w:rPr>
                <w:rFonts w:ascii="Cambria Math" w:hAnsi="Cambria Math"/>
                <w:sz w:val="20"/>
                <w:szCs w:val="20"/>
              </w:rPr>
            </m:ctrlPr>
          </m:accPr>
          <m:e>
            <m:r>
              <w:rPr>
                <w:rFonts w:ascii="Cambria Math" w:hAnsi="Cambria Math"/>
                <w:sz w:val="20"/>
                <w:szCs w:val="20"/>
              </w:rPr>
              <m:t>y</m:t>
            </m:r>
          </m:e>
        </m:acc>
      </m:oMath>
      <w:r w:rsidR="00D520E6" w:rsidRPr="00E76D42">
        <w:rPr>
          <w:sz w:val="20"/>
          <w:szCs w:val="20"/>
        </w:rPr>
        <w:t xml:space="preserve"> directions is time. Often questions about two-dimensional scenarios can be answered by using information known about one direction to solve for time and then using time to solve for information about the other direction. In this case we are given the time and can use it to solve for information about both directions.</w:t>
      </w:r>
    </w:p>
    <w:p w14:paraId="4672D38E" w14:textId="77777777" w:rsidR="00D520E6" w:rsidRPr="00E76D42" w:rsidRDefault="00D520E6" w:rsidP="00D520E6">
      <w:pPr>
        <w:pStyle w:val="BodyText"/>
        <w:rPr>
          <w:sz w:val="20"/>
          <w:szCs w:val="20"/>
        </w:rPr>
      </w:pPr>
      <w:r w:rsidRPr="00E76D42">
        <w:rPr>
          <w:sz w:val="20"/>
          <w:szCs w:val="20"/>
        </w:rPr>
        <w:t xml:space="preserve">The height of the cliff is the opposite of the displacement in the y direction, </w:t>
      </w:r>
      <m:oMath>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0</m:t>
            </m:r>
          </m:sub>
        </m:sSub>
        <m:r>
          <m:rPr>
            <m:sty m:val="p"/>
          </m:rPr>
          <w:rPr>
            <w:rFonts w:ascii="Cambria Math" w:hAnsi="Cambria Math"/>
            <w:sz w:val="20"/>
            <w:szCs w:val="20"/>
          </w:rPr>
          <m:t>-</m:t>
        </m:r>
        <m:r>
          <w:rPr>
            <w:rFonts w:ascii="Cambria Math" w:hAnsi="Cambria Math"/>
            <w:sz w:val="20"/>
            <w:szCs w:val="20"/>
          </w:rPr>
          <m:t>y</m:t>
        </m:r>
      </m:oMath>
      <w:r w:rsidRPr="00E76D42">
        <w:rPr>
          <w:sz w:val="20"/>
          <w:szCs w:val="20"/>
        </w:rPr>
        <w:t>, since the diver starts at the top and ends at the bottom. So…</w:t>
      </w:r>
    </w:p>
    <w:p w14:paraId="6EAAB89B" w14:textId="5C3BFA0C" w:rsidR="00394CEB" w:rsidRDefault="00000000" w:rsidP="00D520E6">
      <w:pPr>
        <w:pStyle w:val="FirstParagraph"/>
        <w:rPr>
          <w:sz w:val="20"/>
          <w:szCs w:val="20"/>
        </w:rPr>
      </w:pPr>
      <m:oMathPara>
        <m:oMath>
          <m:sSub>
            <m:sSubPr>
              <m:ctrlPr>
                <w:rPr>
                  <w:rFonts w:ascii="Cambria Math" w:hAnsi="Cambria Math"/>
                  <w:sz w:val="20"/>
                  <w:szCs w:val="20"/>
                </w:rPr>
              </m:ctrlPr>
            </m:sSubPr>
            <m:e>
              <m:r>
                <w:rPr>
                  <w:rFonts w:ascii="Cambria Math" w:hAnsi="Cambria Math"/>
                  <w:sz w:val="20"/>
                  <w:szCs w:val="20"/>
                </w:rPr>
                <m:t>h</m:t>
              </m:r>
            </m:e>
            <m:sub>
              <m:r>
                <m:rPr>
                  <m:sty m:val="p"/>
                </m:rPr>
                <w:rPr>
                  <w:rFonts w:ascii="Cambria Math" w:hAnsi="Cambria Math"/>
                  <w:sz w:val="20"/>
                  <w:szCs w:val="20"/>
                </w:rPr>
                <m:t>cliff</m:t>
              </m:r>
            </m:sub>
          </m:sSub>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0y</m:t>
                  </m:r>
                </m:sub>
              </m:sSub>
              <m:r>
                <m:rPr>
                  <m:sty m:val="p"/>
                </m:rP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m:rPr>
                      <m:sty m:val="p"/>
                    </m:rPr>
                    <w:rPr>
                      <w:rFonts w:ascii="Cambria Math" w:hAnsi="Cambria Math"/>
                      <w:sz w:val="20"/>
                      <w:szCs w:val="20"/>
                    </w:rPr>
                    <m:t>tot</m:t>
                  </m:r>
                </m:sub>
              </m:sSub>
            </m:e>
          </m:borderBox>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color w:val="0000FF"/>
              <w:sz w:val="20"/>
              <w:szCs w:val="20"/>
            </w:rPr>
            <m:t>g</m:t>
          </m:r>
          <m:r>
            <m:rPr>
              <m:sty m:val="p"/>
            </m:rP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t</m:t>
              </m:r>
            </m:e>
            <m:sub>
              <m:r>
                <m:rPr>
                  <m:sty m:val="p"/>
                </m:rPr>
                <w:rPr>
                  <w:rFonts w:ascii="Cambria Math" w:hAnsi="Cambria Math"/>
                  <w:sz w:val="20"/>
                  <w:szCs w:val="20"/>
                </w:rPr>
                <m:t>tot</m:t>
              </m:r>
            </m:sub>
            <m:sup>
              <m:r>
                <w:rPr>
                  <w:rFonts w:ascii="Cambria Math" w:hAnsi="Cambria Math"/>
                  <w:sz w:val="20"/>
                  <w:szCs w:val="20"/>
                </w:rPr>
                <m:t>2</m:t>
              </m:r>
            </m:sup>
          </m:sSubSup>
          <m:r>
            <w:rPr>
              <w:rFonts w:ascii="Cambria Math" w:hAnsi="Cambria Math"/>
              <w:sz w:val="20"/>
              <w:szCs w:val="20"/>
            </w:rPr>
            <m:t xml:space="preserve">=11 </m:t>
          </m:r>
          <m:r>
            <m:rPr>
              <m:scr m:val="sans-serif"/>
              <m:sty m:val="p"/>
            </m:rPr>
            <w:rPr>
              <w:rFonts w:ascii="Cambria Math" w:hAnsi="Cambria Math"/>
              <w:sz w:val="20"/>
              <w:szCs w:val="20"/>
            </w:rPr>
            <m:t>m</m:t>
          </m:r>
        </m:oMath>
      </m:oMathPara>
    </w:p>
    <w:p w14:paraId="0C34F9CE" w14:textId="03527471" w:rsidR="00D520E6" w:rsidRPr="00E76D42" w:rsidRDefault="00D520E6" w:rsidP="00D520E6">
      <w:pPr>
        <w:pStyle w:val="FirstParagraph"/>
        <w:rPr>
          <w:sz w:val="20"/>
          <w:szCs w:val="20"/>
        </w:rPr>
      </w:pPr>
      <w:r w:rsidRPr="00E76D42">
        <w:rPr>
          <w:sz w:val="20"/>
          <w:szCs w:val="20"/>
        </w:rPr>
        <w:t>The diver’s horizontal displacement comes from</w:t>
      </w:r>
      <w:r w:rsidR="00394CEB">
        <w:rPr>
          <w:sz w:val="20"/>
          <w:szCs w:val="20"/>
        </w:rPr>
        <w:t xml:space="preserve"> the horizontal position in free-fall</w:t>
      </w:r>
      <w:r w:rsidRPr="00E76D42">
        <w:rPr>
          <w:sz w:val="20"/>
          <w:szCs w:val="20"/>
        </w:rPr>
        <w:t>:</w:t>
      </w:r>
    </w:p>
    <w:p w14:paraId="67600D4E" w14:textId="77777777" w:rsidR="00D520E6" w:rsidRPr="00E76D42" w:rsidRDefault="00D520E6" w:rsidP="00D520E6">
      <w:pPr>
        <w:pStyle w:val="BodyText"/>
        <w:rPr>
          <w:sz w:val="20"/>
          <w:szCs w:val="20"/>
        </w:rPr>
      </w:pPr>
      <m:oMathPara>
        <m:oMathParaPr>
          <m:jc m:val="center"/>
        </m:oMathParaPr>
        <m:oMath>
          <m:r>
            <m:rPr>
              <m:sty m:val="p"/>
            </m:rPr>
            <w:rPr>
              <w:rFonts w:ascii="Cambria Math" w:hAnsi="Cambria Math"/>
              <w:sz w:val="20"/>
              <w:szCs w:val="20"/>
            </w:rPr>
            <m:t>Δ</m:t>
          </m:r>
          <m:r>
            <w:rPr>
              <w:rFonts w:ascii="Cambria Math" w:hAnsi="Cambria Math"/>
              <w:sz w:val="20"/>
              <w:szCs w:val="20"/>
            </w:rPr>
            <m:t>x</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0x</m:t>
              </m:r>
            </m:sub>
          </m:sSub>
          <m:r>
            <m:rPr>
              <m:sty m:val="p"/>
            </m:rPr>
            <w:rPr>
              <w:rFonts w:ascii="Cambria Math" w:hAnsi="Cambria Math"/>
              <w:sz w:val="20"/>
              <w:szCs w:val="20"/>
            </w:rPr>
            <m:t>⋅</m:t>
          </m:r>
          <m:r>
            <w:rPr>
              <w:rFonts w:ascii="Cambria Math" w:hAnsi="Cambria Math"/>
              <w:sz w:val="20"/>
              <w:szCs w:val="20"/>
            </w:rPr>
            <m:t>t</m:t>
          </m:r>
          <m:r>
            <m:rPr>
              <m:sty m:val="p"/>
            </m:rPr>
            <w:rPr>
              <w:rFonts w:ascii="Cambria Math" w:hAnsi="Cambria Math"/>
              <w:sz w:val="20"/>
              <w:szCs w:val="20"/>
            </w:rPr>
            <m:t>=-</m:t>
          </m:r>
          <m:r>
            <w:rPr>
              <w:rFonts w:ascii="Cambria Math" w:hAnsi="Cambria Math"/>
              <w:sz w:val="20"/>
              <w:szCs w:val="20"/>
            </w:rPr>
            <m:t>4.5 </m:t>
          </m:r>
          <m:r>
            <m:rPr>
              <m:scr m:val="sans-serif"/>
              <m:sty m:val="p"/>
            </m:rPr>
            <w:rPr>
              <w:rFonts w:ascii="Cambria Math" w:hAnsi="Cambria Math"/>
              <w:sz w:val="20"/>
              <w:szCs w:val="20"/>
            </w:rPr>
            <m:t>m</m:t>
          </m:r>
        </m:oMath>
      </m:oMathPara>
    </w:p>
    <w:p w14:paraId="6AEB4F63" w14:textId="77777777" w:rsidR="00D520E6" w:rsidRPr="00E76D42" w:rsidRDefault="00D520E6" w:rsidP="00D520E6">
      <w:pPr>
        <w:pStyle w:val="FirstParagraph"/>
        <w:rPr>
          <w:sz w:val="20"/>
          <w:szCs w:val="20"/>
        </w:rPr>
      </w:pPr>
      <w:r w:rsidRPr="007C3CFF">
        <w:rPr>
          <w:color w:val="007F7F"/>
          <w:sz w:val="20"/>
          <w:szCs w:val="20"/>
        </w:rPr>
        <w:t xml:space="preserve">Now we can find the speed of the diver by calculating </w:t>
      </w: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x,f</m:t>
            </m:r>
          </m:sub>
        </m:sSub>
      </m:oMath>
      <w:r w:rsidRPr="007C3CFF">
        <w:rPr>
          <w:color w:val="007F7F"/>
          <w:sz w:val="20"/>
          <w:szCs w:val="20"/>
        </w:rPr>
        <w:t xml:space="preserve"> and </w:t>
      </w: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y,f</m:t>
            </m:r>
          </m:sub>
        </m:sSub>
      </m:oMath>
      <w:r w:rsidRPr="007C3CFF">
        <w:rPr>
          <w:color w:val="007F7F"/>
          <w:sz w:val="20"/>
          <w:szCs w:val="20"/>
        </w:rPr>
        <w:t xml:space="preserve"> and using the Pythagorean theorem. </w:t>
      </w:r>
      <w:r w:rsidRPr="007C3CFF">
        <w:rPr>
          <w:color w:val="0000FF"/>
          <w:sz w:val="20"/>
          <w:szCs w:val="20"/>
        </w:rPr>
        <w:t xml:space="preserve">There is no horizontal acceleration, </w:t>
      </w:r>
      <w:r w:rsidRPr="00B92E05">
        <w:rPr>
          <w:color w:val="007F7F"/>
          <w:sz w:val="20"/>
          <w:szCs w:val="20"/>
        </w:rPr>
        <w:t xml:space="preserve">so </w:t>
      </w: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x,f</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0x</m:t>
            </m:r>
          </m:sub>
        </m:sSub>
      </m:oMath>
      <w:r w:rsidRPr="00B92E05">
        <w:rPr>
          <w:color w:val="007F7F"/>
          <w:sz w:val="20"/>
          <w:szCs w:val="20"/>
        </w:rPr>
        <w:t>. In the vertical direction…</w:t>
      </w:r>
    </w:p>
    <w:p w14:paraId="605171F0" w14:textId="77777777" w:rsidR="00D520E6" w:rsidRPr="00B92E05" w:rsidRDefault="00000000" w:rsidP="00D520E6">
      <w:pPr>
        <w:pStyle w:val="BodyText"/>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f,y</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0y</m:t>
              </m:r>
            </m:sub>
          </m:sSub>
          <m:r>
            <m:rPr>
              <m:sty m:val="p"/>
            </m:rPr>
            <w:rPr>
              <w:rFonts w:ascii="Cambria Math" w:hAnsi="Cambria Math"/>
              <w:color w:val="007F7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y</m:t>
              </m:r>
            </m:sub>
          </m:sSub>
          <m:r>
            <m:rPr>
              <m:sty m:val="p"/>
            </m:rPr>
            <w:rPr>
              <w:rFonts w:ascii="Cambria Math" w:hAnsi="Cambria Math"/>
              <w:color w:val="007F7F"/>
              <w:sz w:val="20"/>
              <w:szCs w:val="20"/>
            </w:rPr>
            <m:t>⋅</m:t>
          </m:r>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tot</m:t>
              </m:r>
            </m:sub>
          </m:sSub>
          <m:r>
            <m:rPr>
              <m:sty m:val="p"/>
            </m:rPr>
            <w:rPr>
              <w:rFonts w:ascii="Cambria Math" w:hAnsi="Cambria Math"/>
              <w:color w:val="007F7F"/>
              <w:sz w:val="20"/>
              <w:szCs w:val="20"/>
            </w:rPr>
            <m:t>=</m:t>
          </m:r>
          <m:r>
            <w:rPr>
              <w:rFonts w:ascii="Cambria Math" w:hAnsi="Cambria Math"/>
              <w:color w:val="007F7F"/>
              <w:sz w:val="20"/>
              <w:szCs w:val="20"/>
            </w:rPr>
            <m:t>0</m:t>
          </m:r>
          <m:r>
            <m:rPr>
              <m:sty m:val="p"/>
            </m:rPr>
            <w:rPr>
              <w:rFonts w:ascii="Cambria Math" w:hAnsi="Cambria Math"/>
              <w:color w:val="007F7F"/>
              <w:sz w:val="20"/>
              <w:szCs w:val="20"/>
            </w:rPr>
            <m:t>-</m:t>
          </m:r>
          <m:r>
            <w:rPr>
              <w:rFonts w:ascii="Cambria Math" w:hAnsi="Cambria Math"/>
              <w:color w:val="0000FF"/>
              <w:sz w:val="20"/>
              <w:szCs w:val="20"/>
            </w:rPr>
            <m:t>g</m:t>
          </m:r>
          <m:r>
            <m:rPr>
              <m:sty m:val="p"/>
            </m:rPr>
            <w:rPr>
              <w:rFonts w:ascii="Cambria Math" w:hAnsi="Cambria Math"/>
              <w:color w:val="007F7F"/>
              <w:sz w:val="20"/>
              <w:szCs w:val="20"/>
            </w:rPr>
            <m:t>⋅</m:t>
          </m:r>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tot</m:t>
              </m:r>
            </m:sub>
          </m:sSub>
          <m:r>
            <m:rPr>
              <m:sty m:val="p"/>
            </m:rPr>
            <w:rPr>
              <w:rFonts w:ascii="Cambria Math" w:hAnsi="Cambria Math"/>
              <w:color w:val="007F7F"/>
              <w:sz w:val="20"/>
              <w:szCs w:val="20"/>
            </w:rPr>
            <m:t>=-</m:t>
          </m:r>
          <m:r>
            <w:rPr>
              <w:rFonts w:ascii="Cambria Math" w:hAnsi="Cambria Math"/>
              <w:color w:val="007F7F"/>
              <w:sz w:val="20"/>
              <w:szCs w:val="20"/>
            </w:rPr>
            <m:t>14.7 </m:t>
          </m:r>
          <m:r>
            <m:rPr>
              <m:scr m:val="sans-serif"/>
              <m:sty m:val="p"/>
            </m:rPr>
            <w:rPr>
              <w:rFonts w:ascii="Cambria Math" w:hAnsi="Cambria Math"/>
              <w:color w:val="007F7F"/>
              <w:sz w:val="20"/>
              <w:szCs w:val="20"/>
            </w:rPr>
            <m:t>m/s</m:t>
          </m:r>
        </m:oMath>
      </m:oMathPara>
    </w:p>
    <w:p w14:paraId="391850BC" w14:textId="0C74B274" w:rsidR="00DB6D31" w:rsidRPr="00B92E05" w:rsidRDefault="00000000" w:rsidP="00D520E6">
      <w:pPr>
        <w:tabs>
          <w:tab w:val="left" w:pos="8190"/>
        </w:tabs>
        <w:spacing w:after="120" w:line="240" w:lineRule="auto"/>
        <w:rPr>
          <w:color w:val="007F7F"/>
        </w:rPr>
      </w:pPr>
      <m:oMathPara>
        <m:oMath>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f</m:t>
              </m:r>
            </m:sub>
          </m:sSub>
          <m:r>
            <m:rPr>
              <m:sty m:val="p"/>
            </m:rPr>
            <w:rPr>
              <w:rFonts w:ascii="Cambria Math" w:hAnsi="Cambria Math"/>
              <w:color w:val="007F7F"/>
              <w:szCs w:val="20"/>
            </w:rPr>
            <m:t>=</m:t>
          </m:r>
          <m:rad>
            <m:radPr>
              <m:degHide m:val="1"/>
              <m:ctrlPr>
                <w:rPr>
                  <w:rFonts w:ascii="Cambria Math" w:hAnsi="Cambria Math"/>
                  <w:color w:val="007F7F"/>
                  <w:szCs w:val="20"/>
                </w:rPr>
              </m:ctrlPr>
            </m:radPr>
            <m:deg/>
            <m:e>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f,x</m:t>
                  </m:r>
                </m:sub>
                <m:sup>
                  <m:r>
                    <w:rPr>
                      <w:rFonts w:ascii="Cambria Math" w:hAnsi="Cambria Math"/>
                      <w:color w:val="007F7F"/>
                      <w:szCs w:val="20"/>
                    </w:rPr>
                    <m:t>2</m:t>
                  </m:r>
                </m:sup>
              </m:sSubSup>
              <m:r>
                <m:rPr>
                  <m:sty m:val="p"/>
                </m:rPr>
                <w:rPr>
                  <w:rFonts w:ascii="Cambria Math" w:hAnsi="Cambria Math"/>
                  <w:color w:val="007F7F"/>
                  <w:szCs w:val="20"/>
                </w:rPr>
                <m:t>+</m:t>
              </m:r>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f,y</m:t>
                  </m:r>
                </m:sub>
                <m:sup>
                  <m:r>
                    <w:rPr>
                      <w:rFonts w:ascii="Cambria Math" w:hAnsi="Cambria Math"/>
                      <w:color w:val="007F7F"/>
                      <w:szCs w:val="20"/>
                    </w:rPr>
                    <m:t>2</m:t>
                  </m:r>
                </m:sup>
              </m:sSubSup>
            </m:e>
          </m:rad>
          <m:r>
            <m:rPr>
              <m:sty m:val="p"/>
            </m:rPr>
            <w:rPr>
              <w:rFonts w:ascii="Cambria Math" w:hAnsi="Cambria Math"/>
              <w:color w:val="007F7F"/>
              <w:szCs w:val="20"/>
            </w:rPr>
            <m:t>=</m:t>
          </m:r>
          <m:r>
            <w:rPr>
              <w:rFonts w:ascii="Cambria Math" w:hAnsi="Cambria Math"/>
              <w:color w:val="007F7F"/>
              <w:szCs w:val="20"/>
            </w:rPr>
            <m:t>15 </m:t>
          </m:r>
          <m:r>
            <m:rPr>
              <m:scr m:val="sans-serif"/>
              <m:sty m:val="p"/>
            </m:rPr>
            <w:rPr>
              <w:rFonts w:ascii="Cambria Math" w:hAnsi="Cambria Math"/>
              <w:color w:val="007F7F"/>
              <w:szCs w:val="20"/>
            </w:rPr>
            <m:t>m/s</m:t>
          </m:r>
        </m:oMath>
      </m:oMathPara>
    </w:p>
    <w:p w14:paraId="74DE0E0A" w14:textId="77777777" w:rsidR="00DB6D31" w:rsidRPr="00541652" w:rsidRDefault="00DB6D31" w:rsidP="00DB6D31">
      <w:pPr>
        <w:tabs>
          <w:tab w:val="left" w:pos="8190"/>
        </w:tabs>
        <w:spacing w:after="120" w:line="240" w:lineRule="auto"/>
        <w:sectPr w:rsidR="00DB6D31" w:rsidRPr="00541652" w:rsidSect="00DB6D31">
          <w:endnotePr>
            <w:numFmt w:val="decimal"/>
          </w:endnotePr>
          <w:type w:val="continuous"/>
          <w:pgSz w:w="15840" w:h="12240" w:orient="landscape"/>
          <w:pgMar w:top="1440" w:right="1440" w:bottom="1440" w:left="1440" w:header="720" w:footer="720" w:gutter="0"/>
          <w:cols w:num="3" w:sep="1" w:space="288"/>
          <w:titlePg/>
          <w:docGrid w:linePitch="299"/>
        </w:sectPr>
      </w:pPr>
    </w:p>
    <w:p w14:paraId="4FD6F9EB" w14:textId="489C6501" w:rsidR="00E32D8E" w:rsidRPr="00B966CA" w:rsidRDefault="00DB6D31" w:rsidP="00E32D8E">
      <w:pPr>
        <w:pStyle w:val="Heading2"/>
        <w:rPr>
          <w:rFonts w:asciiTheme="minorHAnsi" w:hAnsiTheme="minorHAnsi"/>
          <w:color w:val="auto"/>
        </w:rPr>
        <w:sectPr w:rsidR="00E32D8E" w:rsidRPr="00B966CA" w:rsidSect="00E32D8E">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277" w:name="_Ref220331316"/>
      <w:bookmarkStart w:id="278" w:name="_Ref220331429"/>
      <w:bookmarkStart w:id="279" w:name="_Ref220332742"/>
      <w:bookmarkStart w:id="280" w:name="_Toc221827377"/>
      <w:r w:rsidR="00E32D8E" w:rsidRPr="00B966CA">
        <w:rPr>
          <w:rFonts w:asciiTheme="minorHAnsi" w:hAnsiTheme="minorHAnsi"/>
          <w:color w:val="auto"/>
        </w:rPr>
        <w:lastRenderedPageBreak/>
        <w:t xml:space="preserve">: </w:t>
      </w:r>
      <w:r w:rsidR="00B966CA" w:rsidRPr="00B966CA">
        <w:rPr>
          <w:color w:val="auto"/>
        </w:rPr>
        <w:t>Basketball Bounce</w:t>
      </w:r>
      <w:r w:rsidR="00B966CA" w:rsidRPr="00B966CA">
        <w:rPr>
          <w:rFonts w:asciiTheme="minorHAnsi" w:hAnsiTheme="minorHAnsi"/>
          <w:color w:val="auto"/>
        </w:rPr>
        <w:t xml:space="preserve"> </w:t>
      </w:r>
      <w:r w:rsidR="00E32D8E" w:rsidRPr="00B966CA">
        <w:rPr>
          <w:rFonts w:asciiTheme="minorHAnsi" w:hAnsiTheme="minorHAnsi"/>
          <w:color w:val="auto"/>
        </w:rPr>
        <w:t>(</w:t>
      </w:r>
      <w:r w:rsidR="00CC6733">
        <w:rPr>
          <w:rFonts w:asciiTheme="minorHAnsi" w:hAnsiTheme="minorHAnsi"/>
          <w:noProof/>
          <w:color w:val="auto"/>
        </w:rPr>
        <w:t xml:space="preserve"> </w:t>
      </w:r>
      <w:r w:rsidR="00E32D8E" w:rsidRPr="00B966CA">
        <w:rPr>
          <w:rFonts w:asciiTheme="minorHAnsi" w:hAnsiTheme="minorHAnsi"/>
          <w:noProof/>
          <w:color w:val="auto"/>
        </w:rPr>
        <w:drawing>
          <wp:inline distT="0" distB="0" distL="0" distR="0" wp14:anchorId="60689A43" wp14:editId="66854769">
            <wp:extent cx="109182" cy="124199"/>
            <wp:effectExtent l="0" t="0" r="5715" b="0"/>
            <wp:docPr id="561605390" name="Picture 5616053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E32D8E" w:rsidRPr="00B966CA">
        <w:rPr>
          <w:rFonts w:asciiTheme="minorHAnsi" w:hAnsiTheme="minorHAnsi"/>
          <w:color w:val="auto"/>
        </w:rPr>
        <w:t xml:space="preserve"> )</w:t>
      </w:r>
      <w:bookmarkEnd w:id="277"/>
      <w:bookmarkEnd w:id="278"/>
      <w:bookmarkEnd w:id="279"/>
      <w:bookmarkEnd w:id="280"/>
    </w:p>
    <w:p w14:paraId="053E9008" w14:textId="77777777" w:rsidR="00E32D8E" w:rsidRPr="00541652" w:rsidRDefault="00E32D8E" w:rsidP="00E32D8E">
      <w:pPr>
        <w:pStyle w:val="Heading3"/>
        <w:tabs>
          <w:tab w:val="left" w:pos="8190"/>
        </w:tabs>
        <w:spacing w:line="240" w:lineRule="auto"/>
      </w:pPr>
      <w:r w:rsidRPr="00541652">
        <w:t>Words</w:t>
      </w:r>
    </w:p>
    <w:p w14:paraId="2655DE0F" w14:textId="2E932397" w:rsidR="003F45B7" w:rsidRDefault="007F7CAA" w:rsidP="003F45B7">
      <w:pPr>
        <w:spacing w:after="120" w:line="240" w:lineRule="auto"/>
        <w:ind w:left="15" w:right="14"/>
      </w:pPr>
      <w:r>
        <w:fldChar w:fldCharType="begin"/>
      </w:r>
      <w:r>
        <w:instrText xml:space="preserve"> REF _Ref220329087 \h </w:instrText>
      </w:r>
      <w:r>
        <w:fldChar w:fldCharType="separate"/>
      </w:r>
      <w:r w:rsidR="00F91D0D" w:rsidRPr="00765C7D">
        <w:t xml:space="preserve">Figure </w:t>
      </w:r>
      <w:r w:rsidR="00F91D0D">
        <w:rPr>
          <w:noProof/>
        </w:rPr>
        <w:t>6</w:t>
      </w:r>
      <w:r w:rsidR="00F91D0D" w:rsidRPr="00765C7D">
        <w:t>.</w:t>
      </w:r>
      <w:r w:rsidR="00F91D0D">
        <w:rPr>
          <w:noProof/>
        </w:rPr>
        <w:t>4</w:t>
      </w:r>
      <w:r>
        <w:fldChar w:fldCharType="end"/>
      </w:r>
      <w:r>
        <w:t xml:space="preserve"> </w:t>
      </w:r>
      <w:r w:rsidR="003F45B7">
        <w:t>shows a ball bouncing, with images captured using a stroboscopic light source that flashed 25 times per second. We will assume that the photograph was taken somewhere near the surface of the earth.</w:t>
      </w:r>
    </w:p>
    <w:p w14:paraId="4734AFC7" w14:textId="23CB1AC9" w:rsidR="003F45B7" w:rsidRDefault="003F45B7" w:rsidP="003F45B7">
      <w:pPr>
        <w:spacing w:after="120" w:line="240" w:lineRule="auto"/>
        <w:ind w:left="15" w:right="14"/>
      </w:pPr>
      <w:r>
        <w:t>We will analyze the photograph using all our tools to see what we can learn just from the images.</w:t>
      </w:r>
    </w:p>
    <w:p w14:paraId="4B484653" w14:textId="77777777" w:rsidR="003F45B7" w:rsidRDefault="003F45B7" w:rsidP="003F45B7">
      <w:pPr>
        <w:spacing w:after="120" w:line="240" w:lineRule="auto"/>
        <w:ind w:left="15" w:right="14"/>
      </w:pPr>
      <w:r>
        <w:t xml:space="preserve">This photograph looks like a 2-D map of the motion of the ball, but it doesn’t contain arrows like a normal motion map. </w:t>
      </w:r>
      <w:r>
        <w:rPr>
          <w:color w:val="007F7F"/>
        </w:rPr>
        <w:t xml:space="preserve">Can we determine which direction the ball is moving? </w:t>
      </w:r>
      <w:r>
        <w:t xml:space="preserve">The biggest indicator is the height of the peaks. The first peak is much higher than the second, </w:t>
      </w:r>
      <w:r>
        <w:rPr>
          <w:color w:val="007F7F"/>
        </w:rPr>
        <w:t>and the speed of the ball when at the peaks looks like it is probably about the same for each peak.</w:t>
      </w:r>
    </w:p>
    <w:p w14:paraId="2EBEC09C" w14:textId="3898D3B3" w:rsidR="003F45B7" w:rsidRDefault="003F45B7" w:rsidP="003F45B7">
      <w:pPr>
        <w:spacing w:after="120" w:line="240" w:lineRule="auto"/>
        <w:ind w:left="-5" w:right="14"/>
      </w:pPr>
      <w:r>
        <w:rPr>
          <w:color w:val="8B0000"/>
        </w:rPr>
        <w:t xml:space="preserve">So, the ball has more mechanical energy at the top of the left peak than it has at the top of the right peak. Most likely some of the initial energy was transformed into thermal energy during an inelastic collision with the floor, so the peak on the left must be the first one, </w:t>
      </w:r>
      <w:r>
        <w:rPr>
          <w:color w:val="007F7F"/>
        </w:rPr>
        <w:t>and the ball is moving to the right.</w:t>
      </w:r>
    </w:p>
    <w:p w14:paraId="4C282659" w14:textId="4394C6E6" w:rsidR="00E32D8E" w:rsidRPr="00541652" w:rsidRDefault="003F45B7" w:rsidP="003F45B7">
      <w:pPr>
        <w:tabs>
          <w:tab w:val="left" w:pos="8190"/>
        </w:tabs>
        <w:spacing w:after="120" w:line="240" w:lineRule="auto"/>
        <w:rPr>
          <w:color w:val="0000FF"/>
        </w:rPr>
      </w:pPr>
      <w:r>
        <w:t>The image of the ball on the far right is considerably smaller than the image of the ball on the left, so it must also be moving away from the camera. That means any measurements of angles or distances will not be exact.</w:t>
      </w:r>
    </w:p>
    <w:p w14:paraId="3B53FAF3" w14:textId="77777777" w:rsidR="00E32D8E" w:rsidRPr="00541652" w:rsidRDefault="00E32D8E" w:rsidP="00E32D8E">
      <w:pPr>
        <w:pStyle w:val="Heading3"/>
        <w:tabs>
          <w:tab w:val="left" w:pos="8190"/>
        </w:tabs>
        <w:spacing w:before="0" w:after="120" w:line="240" w:lineRule="auto"/>
        <w:rPr>
          <w:color w:val="0000FF"/>
        </w:rPr>
      </w:pPr>
      <w:r w:rsidRPr="00541652">
        <w:br w:type="column"/>
      </w:r>
      <w:r w:rsidRPr="00541652">
        <w:t>Graphics</w:t>
      </w:r>
    </w:p>
    <w:p w14:paraId="1FCF1538" w14:textId="2B40AA30" w:rsidR="00E32D8E" w:rsidRPr="00541652" w:rsidRDefault="0069357E" w:rsidP="00E32D8E">
      <w:pPr>
        <w:keepNext/>
        <w:tabs>
          <w:tab w:val="left" w:pos="8190"/>
        </w:tabs>
        <w:spacing w:after="120" w:line="240" w:lineRule="auto"/>
        <w:ind w:right="14"/>
        <w:jc w:val="center"/>
      </w:pPr>
      <w:r>
        <w:rPr>
          <w:noProof/>
        </w:rPr>
        <w:drawing>
          <wp:inline distT="0" distB="0" distL="0" distR="0" wp14:anchorId="22D97239" wp14:editId="49C35AF5">
            <wp:extent cx="2619375" cy="1685925"/>
            <wp:effectExtent l="0" t="0" r="9525" b="9525"/>
            <wp:docPr id="780050857" name="Picture 3" descr="This stroboscopic photograph captures the motion of a yellow basketball bouncing across a black background, demonstrating projectile motion and energy loss.&#10;&#10;Motion Characteristics&#10;The image shows two complete parabolic arcs:&#10;&#10;First Bounce: The ball starts at the bottom left, rises to a peak height, and descends to hit the ground.&#10;&#10;Second Bounce: After the first impact, the ball rises again, but the peak of this second arc is significantly lower than the first.&#10;&#10;Ball Spacing: The distance between the captured positions of the ball is greatest during the vertical rise and fall, while the images overlap and appear &quot;bunched up&quot; at the top of each arc, where its vertical velocity is slo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50857" name="Picture 3" descr="This stroboscopic photograph captures the motion of a yellow basketball bouncing across a black background, demonstrating projectile motion and energy loss.&#10;&#10;Motion Characteristics&#10;The image shows two complete parabolic arcs:&#10;&#10;First Bounce: The ball starts at the bottom left, rises to a peak height, and descends to hit the ground.&#10;&#10;Second Bounce: After the first impact, the ball rises again, but the peak of this second arc is significantly lower than the first.&#10;&#10;Ball Spacing: The distance between the captured positions of the ball is greatest during the vertical rise and fall, while the images overlap and appear &quot;bunched up&quot; at the top of each arc, where its vertical velocity is slowest."/>
                    <pic:cNvPicPr>
                      <a:picLocks noChangeAspect="1" noChangeArrowheads="1"/>
                    </pic:cNvPicPr>
                  </pic:nvPicPr>
                  <pic:blipFill>
                    <a:blip r:embed="rId213" cstate="screen">
                      <a:extLst>
                        <a:ext uri="{28A0092B-C50C-407E-A947-70E740481C1C}">
                          <a14:useLocalDpi xmlns:a14="http://schemas.microsoft.com/office/drawing/2010/main"/>
                        </a:ext>
                      </a:extLst>
                    </a:blip>
                    <a:srcRect/>
                    <a:stretch>
                      <a:fillRect/>
                    </a:stretch>
                  </pic:blipFill>
                  <pic:spPr bwMode="auto">
                    <a:xfrm>
                      <a:off x="0" y="0"/>
                      <a:ext cx="2619375" cy="1685925"/>
                    </a:xfrm>
                    <a:prstGeom prst="rect">
                      <a:avLst/>
                    </a:prstGeom>
                    <a:noFill/>
                    <a:ln>
                      <a:noFill/>
                    </a:ln>
                  </pic:spPr>
                </pic:pic>
              </a:graphicData>
            </a:graphic>
          </wp:inline>
        </w:drawing>
      </w:r>
    </w:p>
    <w:p w14:paraId="666DD01F" w14:textId="1D93AC07" w:rsidR="00E32D8E" w:rsidRDefault="00E32D8E" w:rsidP="00765C7D">
      <w:pPr>
        <w:pStyle w:val="Caption"/>
        <w:tabs>
          <w:tab w:val="left" w:pos="8190"/>
        </w:tabs>
        <w:jc w:val="center"/>
        <w:rPr>
          <w:color w:val="auto"/>
          <w:w w:val="101"/>
        </w:rPr>
      </w:pPr>
      <w:bookmarkStart w:id="281" w:name="_Ref220329087"/>
      <w:r w:rsidRPr="00765C7D">
        <w:rPr>
          <w:color w:val="auto"/>
        </w:rPr>
        <w:t xml:space="preserve">Figure </w:t>
      </w:r>
      <w:r w:rsidRPr="00765C7D">
        <w:rPr>
          <w:color w:val="auto"/>
        </w:rPr>
        <w:fldChar w:fldCharType="begin"/>
      </w:r>
      <w:r w:rsidRPr="00765C7D">
        <w:rPr>
          <w:color w:val="auto"/>
        </w:rPr>
        <w:instrText xml:space="preserve"> STYLEREF 1 \s </w:instrText>
      </w:r>
      <w:r w:rsidRPr="00765C7D">
        <w:rPr>
          <w:color w:val="auto"/>
        </w:rPr>
        <w:fldChar w:fldCharType="separate"/>
      </w:r>
      <w:r w:rsidR="00F91D0D">
        <w:rPr>
          <w:noProof/>
          <w:color w:val="auto"/>
        </w:rPr>
        <w:t>6</w:t>
      </w:r>
      <w:r w:rsidRPr="00765C7D">
        <w:rPr>
          <w:color w:val="auto"/>
        </w:rPr>
        <w:fldChar w:fldCharType="end"/>
      </w:r>
      <w:r w:rsidRPr="00765C7D">
        <w:rPr>
          <w:color w:val="auto"/>
        </w:rPr>
        <w:t>.</w:t>
      </w:r>
      <w:r w:rsidRPr="00765C7D">
        <w:rPr>
          <w:color w:val="auto"/>
        </w:rPr>
        <w:fldChar w:fldCharType="begin"/>
      </w:r>
      <w:r w:rsidRPr="00765C7D">
        <w:rPr>
          <w:color w:val="auto"/>
        </w:rPr>
        <w:instrText xml:space="preserve"> SEQ Figure \* ARABIC \s 1 </w:instrText>
      </w:r>
      <w:r w:rsidRPr="00765C7D">
        <w:rPr>
          <w:color w:val="auto"/>
        </w:rPr>
        <w:fldChar w:fldCharType="separate"/>
      </w:r>
      <w:r w:rsidR="00F91D0D">
        <w:rPr>
          <w:noProof/>
          <w:color w:val="auto"/>
        </w:rPr>
        <w:t>4</w:t>
      </w:r>
      <w:r w:rsidRPr="00765C7D">
        <w:rPr>
          <w:color w:val="auto"/>
        </w:rPr>
        <w:fldChar w:fldCharType="end"/>
      </w:r>
      <w:bookmarkEnd w:id="281"/>
      <w:r w:rsidRPr="00765C7D">
        <w:rPr>
          <w:color w:val="auto"/>
        </w:rPr>
        <w:t xml:space="preserve">: </w:t>
      </w:r>
      <w:r w:rsidR="00765C7D" w:rsidRPr="00765C7D">
        <w:rPr>
          <w:color w:val="auto"/>
          <w:w w:val="101"/>
        </w:rPr>
        <w:t>This single photograph of a bouncing ball was taken using a stroboscopic light source that flashed 25 times per second</w:t>
      </w:r>
      <w:r w:rsidRPr="00765C7D">
        <w:rPr>
          <w:color w:val="auto"/>
        </w:rPr>
        <w:t>.</w:t>
      </w:r>
      <w:bookmarkStart w:id="282" w:name="_Ref220329213"/>
      <w:r w:rsidR="00F7715A">
        <w:rPr>
          <w:rStyle w:val="EndnoteReference"/>
          <w:color w:val="auto"/>
        </w:rPr>
        <w:endnoteReference w:id="31"/>
      </w:r>
      <w:bookmarkEnd w:id="282"/>
      <w:r w:rsidR="00765C7D" w:rsidRPr="00765C7D">
        <w:rPr>
          <w:color w:val="auto"/>
          <w:w w:val="101"/>
        </w:rPr>
        <w:t xml:space="preserve"> </w:t>
      </w:r>
    </w:p>
    <w:p w14:paraId="73E62109" w14:textId="5419A8A5" w:rsidR="00F14D4E" w:rsidRPr="00541652" w:rsidRDefault="00F176EF" w:rsidP="00F14D4E">
      <w:pPr>
        <w:keepNext/>
        <w:tabs>
          <w:tab w:val="left" w:pos="8190"/>
        </w:tabs>
        <w:spacing w:after="120" w:line="240" w:lineRule="auto"/>
        <w:ind w:right="14"/>
        <w:jc w:val="center"/>
      </w:pPr>
      <w:r w:rsidRPr="00F176EF">
        <w:rPr>
          <w:noProof/>
        </w:rPr>
        <w:drawing>
          <wp:inline distT="0" distB="0" distL="0" distR="0" wp14:anchorId="7767A405" wp14:editId="51587668">
            <wp:extent cx="2621280" cy="1682115"/>
            <wp:effectExtent l="0" t="0" r="7620" b="0"/>
            <wp:docPr id="986009159" name="Picture 1" descr="This image is a technical motion diagram created by overlaying numerical labels on the stroboscopic photograph of the bouncing basketball.&#10;&#10;Diagram Features&#10;Numbered Sequence: White numbers 1 through 29 are placed above each captured position of the yellow basketball to track its chronological path.&#10;&#10;The First Arc: * The sequence begins at 1 on the floor at the bottom left.&#10;&#10;The ball reaches its first peak at positions 8 and 9.&#10;&#10;It descends and hits the floor again at position 16.&#10;&#10;The Second Arc:&#10;&#10;The ball bounces back up, reaching a significantly lower second peak at positions 22 and 23.&#10;&#10;The sequence ends at position 29 just as the ball is about to hit the floor for the third time.&#10;&#10;Visual Data: The numbering clearly highlights the change in horizontal and vertical displacement. For example, there is a much larger gap between positions 2 and 3 (high velocity) than between 8 and 9 (low velocity at the 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09159" name="Picture 1" descr="This image is a technical motion diagram created by overlaying numerical labels on the stroboscopic photograph of the bouncing basketball.&#10;&#10;Diagram Features&#10;Numbered Sequence: White numbers 1 through 29 are placed above each captured position of the yellow basketball to track its chronological path.&#10;&#10;The First Arc: * The sequence begins at 1 on the floor at the bottom left.&#10;&#10;The ball reaches its first peak at positions 8 and 9.&#10;&#10;It descends and hits the floor again at position 16.&#10;&#10;The Second Arc:&#10;&#10;The ball bounces back up, reaching a significantly lower second peak at positions 22 and 23.&#10;&#10;The sequence ends at position 29 just as the ball is about to hit the floor for the third time.&#10;&#10;Visual Data: The numbering clearly highlights the change in horizontal and vertical displacement. For example, there is a much larger gap between positions 2 and 3 (high velocity) than between 8 and 9 (low velocity at the peak)."/>
                    <pic:cNvPicPr/>
                  </pic:nvPicPr>
                  <pic:blipFill>
                    <a:blip r:embed="rId214" cstate="screen">
                      <a:extLst>
                        <a:ext uri="{28A0092B-C50C-407E-A947-70E740481C1C}">
                          <a14:useLocalDpi xmlns:a14="http://schemas.microsoft.com/office/drawing/2010/main"/>
                        </a:ext>
                      </a:extLst>
                    </a:blip>
                    <a:stretch>
                      <a:fillRect/>
                    </a:stretch>
                  </pic:blipFill>
                  <pic:spPr>
                    <a:xfrm>
                      <a:off x="0" y="0"/>
                      <a:ext cx="2621280" cy="1682115"/>
                    </a:xfrm>
                    <a:prstGeom prst="rect">
                      <a:avLst/>
                    </a:prstGeom>
                  </pic:spPr>
                </pic:pic>
              </a:graphicData>
            </a:graphic>
          </wp:inline>
        </w:drawing>
      </w:r>
    </w:p>
    <w:p w14:paraId="4287EEEF" w14:textId="63A20C89" w:rsidR="00F14D4E" w:rsidRPr="00CF6CD9" w:rsidRDefault="00F14D4E" w:rsidP="00CF6CD9">
      <w:pPr>
        <w:pStyle w:val="Caption"/>
        <w:tabs>
          <w:tab w:val="left" w:pos="8190"/>
        </w:tabs>
        <w:jc w:val="center"/>
        <w:rPr>
          <w:rFonts w:eastAsiaTheme="majorEastAsia" w:cstheme="majorBidi"/>
          <w:i w:val="0"/>
          <w:iCs w:val="0"/>
          <w:color w:val="0000FF"/>
          <w:sz w:val="28"/>
          <w:szCs w:val="28"/>
        </w:rPr>
      </w:pPr>
      <w:bookmarkStart w:id="283" w:name="_Ref220330030"/>
      <w:r w:rsidRPr="00CF6CD9">
        <w:rPr>
          <w:color w:val="auto"/>
        </w:rPr>
        <w:t xml:space="preserve">Figure </w:t>
      </w:r>
      <w:r w:rsidRPr="00CF6CD9">
        <w:rPr>
          <w:color w:val="auto"/>
        </w:rPr>
        <w:fldChar w:fldCharType="begin"/>
      </w:r>
      <w:r w:rsidRPr="00CF6CD9">
        <w:rPr>
          <w:color w:val="auto"/>
        </w:rPr>
        <w:instrText xml:space="preserve"> STYLEREF 1 \s </w:instrText>
      </w:r>
      <w:r w:rsidRPr="00CF6CD9">
        <w:rPr>
          <w:color w:val="auto"/>
        </w:rPr>
        <w:fldChar w:fldCharType="separate"/>
      </w:r>
      <w:r w:rsidR="00F91D0D">
        <w:rPr>
          <w:noProof/>
          <w:color w:val="auto"/>
        </w:rPr>
        <w:t>6</w:t>
      </w:r>
      <w:r w:rsidRPr="00CF6CD9">
        <w:rPr>
          <w:color w:val="auto"/>
        </w:rPr>
        <w:fldChar w:fldCharType="end"/>
      </w:r>
      <w:r w:rsidRPr="00CF6CD9">
        <w:rPr>
          <w:color w:val="auto"/>
        </w:rPr>
        <w:t>.</w:t>
      </w:r>
      <w:r w:rsidRPr="00CF6CD9">
        <w:rPr>
          <w:color w:val="auto"/>
        </w:rPr>
        <w:fldChar w:fldCharType="begin"/>
      </w:r>
      <w:r w:rsidRPr="00CF6CD9">
        <w:rPr>
          <w:color w:val="auto"/>
        </w:rPr>
        <w:instrText xml:space="preserve"> SEQ Figure \* ARABIC \s 1 </w:instrText>
      </w:r>
      <w:r w:rsidRPr="00CF6CD9">
        <w:rPr>
          <w:color w:val="auto"/>
        </w:rPr>
        <w:fldChar w:fldCharType="separate"/>
      </w:r>
      <w:r w:rsidR="00F91D0D">
        <w:rPr>
          <w:noProof/>
          <w:color w:val="auto"/>
        </w:rPr>
        <w:t>5</w:t>
      </w:r>
      <w:r w:rsidRPr="00CF6CD9">
        <w:rPr>
          <w:color w:val="auto"/>
        </w:rPr>
        <w:fldChar w:fldCharType="end"/>
      </w:r>
      <w:bookmarkEnd w:id="283"/>
      <w:r w:rsidRPr="00CF6CD9">
        <w:rPr>
          <w:color w:val="auto"/>
        </w:rPr>
        <w:t xml:space="preserve">: </w:t>
      </w:r>
      <w:r w:rsidR="00CF6CD9" w:rsidRPr="00CF6CD9">
        <w:rPr>
          <w:color w:val="auto"/>
          <w:w w:val="101"/>
        </w:rPr>
        <w:t>The same photograph as above, with the images numbered for reference</w:t>
      </w:r>
      <w:r w:rsidRPr="00CF6CD9">
        <w:rPr>
          <w:color w:val="auto"/>
        </w:rPr>
        <w:t>.</w:t>
      </w:r>
      <w:r w:rsidR="00CF6CD9" w:rsidRPr="00CF6CD9">
        <w:rPr>
          <w:color w:val="auto"/>
          <w:vertAlign w:val="superscript"/>
        </w:rPr>
        <w:fldChar w:fldCharType="begin"/>
      </w:r>
      <w:r w:rsidR="00CF6CD9" w:rsidRPr="00CF6CD9">
        <w:rPr>
          <w:color w:val="auto"/>
          <w:vertAlign w:val="superscript"/>
        </w:rPr>
        <w:instrText xml:space="preserve"> NOTEREF _Ref220329213 \h </w:instrText>
      </w:r>
      <w:r w:rsidR="00CF6CD9">
        <w:rPr>
          <w:color w:val="auto"/>
          <w:vertAlign w:val="superscript"/>
        </w:rPr>
        <w:instrText xml:space="preserve"> \* MERGEFORMAT </w:instrText>
      </w:r>
      <w:r w:rsidR="00CF6CD9" w:rsidRPr="00CF6CD9">
        <w:rPr>
          <w:color w:val="auto"/>
          <w:vertAlign w:val="superscript"/>
        </w:rPr>
      </w:r>
      <w:r w:rsidR="00CF6CD9" w:rsidRPr="00CF6CD9">
        <w:rPr>
          <w:color w:val="auto"/>
          <w:vertAlign w:val="superscript"/>
        </w:rPr>
        <w:fldChar w:fldCharType="separate"/>
      </w:r>
      <w:r w:rsidR="00F91D0D">
        <w:rPr>
          <w:color w:val="auto"/>
          <w:vertAlign w:val="superscript"/>
        </w:rPr>
        <w:t>31</w:t>
      </w:r>
      <w:r w:rsidR="00CF6CD9" w:rsidRPr="00CF6CD9">
        <w:rPr>
          <w:color w:val="auto"/>
          <w:vertAlign w:val="superscript"/>
        </w:rPr>
        <w:fldChar w:fldCharType="end"/>
      </w:r>
      <w:r w:rsidRPr="00CF6CD9">
        <w:rPr>
          <w:rFonts w:eastAsiaTheme="majorEastAsia" w:cstheme="majorBidi"/>
          <w:i w:val="0"/>
          <w:iCs w:val="0"/>
          <w:color w:val="0000FF"/>
          <w:sz w:val="28"/>
          <w:szCs w:val="28"/>
        </w:rPr>
        <w:t xml:space="preserve"> </w:t>
      </w:r>
    </w:p>
    <w:p w14:paraId="1DD619BE" w14:textId="77777777" w:rsidR="00E32D8E" w:rsidRPr="00541652" w:rsidRDefault="00E32D8E" w:rsidP="00E32D8E">
      <w:pPr>
        <w:pStyle w:val="Heading3"/>
        <w:tabs>
          <w:tab w:val="left" w:pos="8190"/>
        </w:tabs>
        <w:spacing w:before="0" w:after="120" w:line="240" w:lineRule="auto"/>
        <w:rPr>
          <w:color w:val="0000FF"/>
        </w:rPr>
      </w:pPr>
      <w:r w:rsidRPr="00541652">
        <w:rPr>
          <w:color w:val="0000FF"/>
        </w:rPr>
        <w:br w:type="column"/>
      </w:r>
      <w:r w:rsidRPr="00541652">
        <w:t>Numbers</w:t>
      </w:r>
    </w:p>
    <w:p w14:paraId="39A657C1" w14:textId="73B7FAF2" w:rsidR="00E32D8E" w:rsidRPr="00BA5E9B" w:rsidRDefault="00E32D8E" w:rsidP="00E32D8E">
      <w:pPr>
        <w:spacing w:after="120" w:line="240" w:lineRule="auto"/>
        <w:ind w:right="12"/>
      </w:pPr>
      <w:r w:rsidRPr="00804FEB">
        <w:rPr>
          <w:b/>
          <w:bCs/>
        </w:rPr>
        <w:t>Assumptions:</w:t>
      </w:r>
      <w:r w:rsidR="00DF1BDD" w:rsidRPr="00DF1BDD">
        <w:rPr>
          <w:rFonts w:ascii="Cambria" w:eastAsia="Cambria" w:hAnsi="Cambria" w:cs="Cambria"/>
          <w:i/>
        </w:rPr>
        <w:t xml:space="preserve"> </w:t>
      </w:r>
      <m:oMath>
        <m:r>
          <w:rPr>
            <w:rFonts w:ascii="Cambria Math" w:eastAsia="Cambria" w:hAnsi="Cambria Math" w:cs="Cambria"/>
          </w:rPr>
          <m:t>θ</m:t>
        </m:r>
      </m:oMath>
      <w:r w:rsidR="00DF1BDD">
        <w:rPr>
          <w:rFonts w:ascii="Cambria" w:eastAsia="Cambria" w:hAnsi="Cambria" w:cs="Cambria"/>
          <w:i/>
        </w:rPr>
        <w:t xml:space="preserve"> </w:t>
      </w:r>
      <w:r w:rsidR="00DF1BDD">
        <w:t xml:space="preserve">is measured up from the horizontal direction; </w:t>
      </w:r>
      <w:r w:rsidR="00DF1BDD">
        <w:rPr>
          <w:color w:val="0000FF"/>
        </w:rPr>
        <w:t>gravity near the surface of the earth; air resistance is negligible</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E32D8E" w14:paraId="29A18F53"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D8156C3" w14:textId="77777777" w:rsidR="00E32D8E" w:rsidRPr="00804FEB" w:rsidRDefault="00E32D8E" w:rsidP="002514C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25EA53E7" w14:textId="77777777" w:rsidR="00E32D8E" w:rsidRPr="00804FEB" w:rsidRDefault="00E32D8E" w:rsidP="002514C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922E0F" w14:paraId="34DA5B9F"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60424CA" w14:textId="52C69F95" w:rsidR="00922E0F" w:rsidRPr="00454E86" w:rsidRDefault="00000000" w:rsidP="00922E0F">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image</m:t>
                    </m:r>
                  </m:sub>
                </m:sSub>
                <m:r>
                  <m:rPr>
                    <m:sty m:val="p"/>
                  </m:rPr>
                  <w:rPr>
                    <w:rFonts w:ascii="Cambria Math" w:hAnsi="Cambria Math"/>
                    <w:sz w:val="20"/>
                    <w:szCs w:val="20"/>
                  </w:rPr>
                  <m:t>=</m:t>
                </m:r>
                <m:r>
                  <w:rPr>
                    <w:rFonts w:ascii="Cambria Math" w:hAnsi="Cambria Math"/>
                    <w:sz w:val="20"/>
                    <w:szCs w:val="20"/>
                  </w:rPr>
                  <m:t>0.04 </m:t>
                </m:r>
                <m:r>
                  <m:rPr>
                    <m:scr m:val="sans-serif"/>
                    <m:sty m:val="p"/>
                  </m:rPr>
                  <w:rPr>
                    <w:rFonts w:ascii="Cambria Math" w:hAnsi="Cambria Math"/>
                    <w:sz w:val="20"/>
                    <w:szCs w:val="20"/>
                  </w:rPr>
                  <m:t>s</m:t>
                </m:r>
              </m:oMath>
            </m:oMathPara>
          </w:p>
        </w:tc>
        <w:tc>
          <w:tcPr>
            <w:tcW w:w="0" w:type="auto"/>
            <w:tcBorders>
              <w:bottom w:val="none" w:sz="0" w:space="0" w:color="auto"/>
            </w:tcBorders>
          </w:tcPr>
          <w:p w14:paraId="580437B7" w14:textId="7170521A" w:rsidR="00922E0F" w:rsidRPr="00234388" w:rsidRDefault="00922E0F" w:rsidP="00922E0F">
            <w:pPr>
              <w:pStyle w:val="Compact"/>
              <w:rPr>
                <w:rFonts w:eastAsiaTheme="minorHAnsi"/>
                <w:color w:val="0000FF"/>
                <w:kern w:val="2"/>
                <w:sz w:val="20"/>
                <w:szCs w:val="20"/>
                <w:lang w:eastAsia="en-US"/>
                <w14:ligatures w14:val="standardContextual"/>
              </w:rPr>
            </w:pPr>
            <w:r w:rsidRPr="00E76D42">
              <w:rPr>
                <w:sz w:val="20"/>
                <w:szCs w:val="20"/>
              </w:rPr>
              <w:t>???</w:t>
            </w:r>
          </w:p>
        </w:tc>
      </w:tr>
      <w:tr w:rsidR="00922E0F" w14:paraId="15B08960"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7F9AB11" w14:textId="19B45683" w:rsidR="00922E0F" w:rsidRPr="00234388" w:rsidRDefault="00922E0F" w:rsidP="00922E0F">
            <w:pPr>
              <w:pStyle w:val="Compact"/>
              <w:rPr>
                <w:rFonts w:ascii="Aptos" w:eastAsia="Aptos" w:hAnsi="Aptos" w:cs="Times New Roman"/>
                <w:color w:val="007F7F"/>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00248FE2" w14:textId="36679829" w:rsidR="00922E0F" w:rsidRPr="00234388" w:rsidRDefault="00922E0F" w:rsidP="00922E0F">
            <w:pPr>
              <w:pStyle w:val="Compact"/>
              <w:rPr>
                <w:rFonts w:ascii="Aptos" w:eastAsia="Aptos" w:hAnsi="Aptos" w:cs="Times New Roman"/>
                <w:color w:val="0000FF"/>
                <w:sz w:val="20"/>
                <w:szCs w:val="20"/>
              </w:rPr>
            </w:pPr>
          </w:p>
        </w:tc>
      </w:tr>
    </w:tbl>
    <w:p w14:paraId="5C02D0C9" w14:textId="77777777" w:rsidR="00EB664C" w:rsidRPr="00E76D42" w:rsidRDefault="00EB664C" w:rsidP="00EB664C">
      <w:pPr>
        <w:pStyle w:val="BodyText"/>
        <w:rPr>
          <w:sz w:val="20"/>
          <w:szCs w:val="20"/>
        </w:rPr>
      </w:pPr>
      <w:r w:rsidRPr="00E76D42">
        <w:rPr>
          <w:sz w:val="20"/>
          <w:szCs w:val="20"/>
        </w:rPr>
        <w:t>There are 15 spaces between the images of the ball for the left bounce so…</w:t>
      </w:r>
    </w:p>
    <w:p w14:paraId="7310913F" w14:textId="77777777" w:rsidR="00EB664C" w:rsidRPr="00E76D42" w:rsidRDefault="00000000" w:rsidP="00EB664C">
      <w:pPr>
        <w:pStyle w:val="BodyText"/>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left</m:t>
              </m:r>
            </m:sub>
          </m:sSub>
          <m:r>
            <m:rPr>
              <m:sty m:val="p"/>
            </m:rPr>
            <w:rPr>
              <w:rFonts w:ascii="Cambria Math" w:hAnsi="Cambria Math"/>
              <w:sz w:val="20"/>
              <w:szCs w:val="20"/>
            </w:rPr>
            <m:t>=</m:t>
          </m:r>
          <m:r>
            <w:rPr>
              <w:rFonts w:ascii="Cambria Math" w:hAnsi="Cambria Math"/>
              <w:sz w:val="20"/>
              <w:szCs w:val="20"/>
            </w:rPr>
            <m:t>15</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image</m:t>
              </m:r>
            </m:sub>
          </m:sSub>
          <m:r>
            <m:rPr>
              <m:sty m:val="p"/>
            </m:rPr>
            <w:rPr>
              <w:rFonts w:ascii="Cambria Math" w:hAnsi="Cambria Math"/>
              <w:sz w:val="20"/>
              <w:szCs w:val="20"/>
            </w:rPr>
            <m:t>=</m:t>
          </m:r>
          <m:r>
            <w:rPr>
              <w:rFonts w:ascii="Cambria Math" w:hAnsi="Cambria Math"/>
              <w:sz w:val="20"/>
              <w:szCs w:val="20"/>
            </w:rPr>
            <m:t>0.6 </m:t>
          </m:r>
          <m:r>
            <m:rPr>
              <m:scr m:val="sans-serif"/>
              <m:sty m:val="p"/>
            </m:rPr>
            <w:rPr>
              <w:rFonts w:ascii="Cambria Math" w:hAnsi="Cambria Math"/>
              <w:sz w:val="20"/>
              <w:szCs w:val="20"/>
            </w:rPr>
            <m:t>s</m:t>
          </m:r>
        </m:oMath>
      </m:oMathPara>
    </w:p>
    <w:p w14:paraId="5DA1231C" w14:textId="77777777" w:rsidR="00EB664C" w:rsidRPr="00E76D42" w:rsidRDefault="00EB664C" w:rsidP="00EB664C">
      <w:pPr>
        <w:pStyle w:val="FirstParagraph"/>
        <w:rPr>
          <w:sz w:val="20"/>
          <w:szCs w:val="20"/>
        </w:rPr>
      </w:pPr>
      <w:r w:rsidRPr="00E76D42">
        <w:rPr>
          <w:sz w:val="20"/>
          <w:szCs w:val="20"/>
        </w:rPr>
        <w:t xml:space="preserve">Similarly, </w:t>
      </w:r>
      <m:oMath>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right</m:t>
            </m:r>
          </m:sub>
        </m:sSub>
        <m:r>
          <m:rPr>
            <m:sty m:val="p"/>
          </m:rPr>
          <w:rPr>
            <w:rFonts w:ascii="Cambria Math" w:hAnsi="Cambria Math"/>
            <w:sz w:val="20"/>
            <w:szCs w:val="20"/>
          </w:rPr>
          <m:t>=</m:t>
        </m:r>
        <m:r>
          <w:rPr>
            <w:rFonts w:ascii="Cambria Math" w:hAnsi="Cambria Math"/>
            <w:sz w:val="20"/>
            <w:szCs w:val="20"/>
          </w:rPr>
          <m:t>0.52 </m:t>
        </m:r>
        <m:r>
          <m:rPr>
            <m:scr m:val="sans-serif"/>
            <m:sty m:val="p"/>
          </m:rPr>
          <w:rPr>
            <w:rFonts w:ascii="Cambria Math" w:hAnsi="Cambria Math"/>
            <w:sz w:val="20"/>
            <w:szCs w:val="20"/>
          </w:rPr>
          <m:t>s</m:t>
        </m:r>
      </m:oMath>
      <w:r w:rsidRPr="00E76D42">
        <w:rPr>
          <w:sz w:val="20"/>
          <w:szCs w:val="20"/>
        </w:rPr>
        <w:t xml:space="preserve">. These “times of flight” can be used to </w:t>
      </w:r>
      <w:r w:rsidRPr="00D23042">
        <w:rPr>
          <w:color w:val="007F7F"/>
          <w:sz w:val="20"/>
          <w:szCs w:val="20"/>
        </w:rPr>
        <w:t>find initial and final vertical velocities</w:t>
      </w:r>
      <w:r w:rsidRPr="00E76D42">
        <w:rPr>
          <w:sz w:val="20"/>
          <w:szCs w:val="20"/>
        </w:rPr>
        <w:t xml:space="preserve"> and heights. Measuring the angles gives information about the horizontal direction. In this situation, </w:t>
      </w:r>
      <w:r w:rsidRPr="00E76D42">
        <w:rPr>
          <w:i/>
          <w:iCs/>
          <w:sz w:val="20"/>
          <w:szCs w:val="20"/>
        </w:rPr>
        <w:t>when the initial and final heights are the same</w:t>
      </w:r>
      <w:r w:rsidRPr="00E76D42">
        <w:rPr>
          <w:sz w:val="20"/>
          <w:szCs w:val="20"/>
        </w:rPr>
        <w:t xml:space="preserve"> and the object is in free-fall, there are three “equations of projectile motion” that can be used. They are derived from the equations of motion that we have already been using.</w:t>
      </w:r>
    </w:p>
    <w:p w14:paraId="09CCC184" w14:textId="77777777" w:rsidR="00EB664C" w:rsidRPr="00E76D42" w:rsidRDefault="00000000" w:rsidP="00EB664C">
      <w:pPr>
        <w:pStyle w:val="BodyText"/>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flight</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2 </m:t>
              </m:r>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0</m:t>
                  </m:r>
                </m:sub>
              </m:sSub>
              <m:r>
                <m:rPr>
                  <m:sty m:val="p"/>
                </m:rPr>
                <w:rPr>
                  <w:rFonts w:ascii="Cambria Math" w:hAnsi="Cambria Math"/>
                  <w:sz w:val="20"/>
                  <w:szCs w:val="20"/>
                </w:rPr>
                <m:t>⋅sin</m:t>
              </m:r>
              <m:r>
                <w:rPr>
                  <w:rFonts w:ascii="Cambria Math" w:hAnsi="Cambria Math"/>
                  <w:sz w:val="20"/>
                  <w:szCs w:val="20"/>
                </w:rPr>
                <m:t>θ</m:t>
              </m:r>
            </m:num>
            <m:den>
              <m:r>
                <w:rPr>
                  <w:rFonts w:ascii="Cambria Math" w:hAnsi="Cambria Math"/>
                  <w:color w:val="0000FF"/>
                  <w:sz w:val="20"/>
                  <w:szCs w:val="20"/>
                </w:rPr>
                <m:t>g</m:t>
              </m:r>
            </m:den>
          </m:f>
        </m:oMath>
      </m:oMathPara>
    </w:p>
    <w:p w14:paraId="0F289E5A" w14:textId="77777777" w:rsidR="00EB664C" w:rsidRPr="00E76D42" w:rsidRDefault="00000000" w:rsidP="00EB664C">
      <w:pPr>
        <w:pStyle w:val="FirstParagraph"/>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max</m:t>
              </m:r>
            </m:sub>
          </m:sSub>
          <m:r>
            <m:rPr>
              <m:sty m:val="p"/>
            </m:rPr>
            <w:rPr>
              <w:rFonts w:ascii="Cambria Math" w:hAnsi="Cambria Math"/>
              <w:sz w:val="20"/>
              <w:szCs w:val="20"/>
            </w:rPr>
            <m:t>=</m:t>
          </m:r>
          <m:f>
            <m:fPr>
              <m:ctrlPr>
                <w:rPr>
                  <w:rFonts w:ascii="Cambria Math" w:hAnsi="Cambria Math"/>
                  <w:sz w:val="20"/>
                  <w:szCs w:val="20"/>
                </w:rPr>
              </m:ctrlPr>
            </m:fPr>
            <m:num>
              <m:sSubSup>
                <m:sSubSupPr>
                  <m:ctrlPr>
                    <w:rPr>
                      <w:rFonts w:ascii="Cambria Math" w:hAnsi="Cambria Math"/>
                      <w:color w:val="007F7F"/>
                      <w:sz w:val="20"/>
                      <w:szCs w:val="20"/>
                    </w:rPr>
                  </m:ctrlPr>
                </m:sSubSupPr>
                <m:e>
                  <m:r>
                    <w:rPr>
                      <w:rFonts w:ascii="Cambria Math" w:hAnsi="Cambria Math"/>
                      <w:color w:val="007F7F"/>
                      <w:sz w:val="20"/>
                      <w:szCs w:val="20"/>
                    </w:rPr>
                    <m:t>v</m:t>
                  </m:r>
                </m:e>
                <m:sub>
                  <m:r>
                    <w:rPr>
                      <w:rFonts w:ascii="Cambria Math" w:hAnsi="Cambria Math"/>
                      <w:color w:val="007F7F"/>
                      <w:sz w:val="20"/>
                      <w:szCs w:val="20"/>
                    </w:rPr>
                    <m:t>0</m:t>
                  </m:r>
                </m:sub>
                <m:sup>
                  <m:r>
                    <w:rPr>
                      <w:rFonts w:ascii="Cambria Math" w:hAnsi="Cambria Math"/>
                      <w:color w:val="007F7F"/>
                      <w:sz w:val="20"/>
                      <w:szCs w:val="20"/>
                    </w:rPr>
                    <m:t>2</m:t>
                  </m:r>
                </m:sup>
              </m:sSub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sin</m:t>
                  </m:r>
                </m:e>
                <m:sup>
                  <m:r>
                    <w:rPr>
                      <w:rFonts w:ascii="Cambria Math" w:hAnsi="Cambria Math"/>
                      <w:sz w:val="20"/>
                      <w:szCs w:val="20"/>
                    </w:rPr>
                    <m:t>2</m:t>
                  </m:r>
                </m:sup>
              </m:sSup>
              <m:r>
                <w:rPr>
                  <w:rFonts w:ascii="Cambria Math" w:hAnsi="Cambria Math"/>
                  <w:sz w:val="20"/>
                  <w:szCs w:val="20"/>
                </w:rPr>
                <m:t>θ</m:t>
              </m:r>
            </m:num>
            <m:den>
              <m:r>
                <w:rPr>
                  <w:rFonts w:ascii="Cambria Math" w:hAnsi="Cambria Math"/>
                  <w:color w:val="0000FF"/>
                  <w:sz w:val="20"/>
                  <w:szCs w:val="20"/>
                </w:rPr>
                <m:t>g</m:t>
              </m:r>
            </m:den>
          </m:f>
        </m:oMath>
      </m:oMathPara>
    </w:p>
    <w:p w14:paraId="0B72EEC4" w14:textId="244F9B6B" w:rsidR="00E32D8E" w:rsidRPr="00541652" w:rsidRDefault="00EB664C" w:rsidP="00EB664C">
      <w:pPr>
        <w:tabs>
          <w:tab w:val="left" w:pos="8190"/>
        </w:tabs>
        <w:spacing w:after="120" w:line="240" w:lineRule="auto"/>
        <w:ind w:left="15" w:right="14"/>
      </w:pPr>
      <m:oMathPara>
        <m:oMath>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x</m:t>
              </m:r>
            </m:e>
            <m:sub>
              <m:r>
                <m:rPr>
                  <m:scr m:val="sans-serif"/>
                  <m:sty m:val="p"/>
                </m:rPr>
                <w:rPr>
                  <w:rFonts w:ascii="Cambria Math" w:hAnsi="Cambria Math"/>
                  <w:szCs w:val="20"/>
                </w:rPr>
                <m:t>max</m:t>
              </m:r>
            </m:sub>
          </m:sSub>
          <m:r>
            <m:rPr>
              <m:sty m:val="p"/>
            </m:rPr>
            <w:rPr>
              <w:rFonts w:ascii="Cambria Math" w:hAnsi="Cambria Math"/>
              <w:szCs w:val="20"/>
            </w:rPr>
            <m:t>=</m:t>
          </m:r>
          <m:f>
            <m:fPr>
              <m:ctrlPr>
                <w:rPr>
                  <w:rFonts w:ascii="Cambria Math" w:hAnsi="Cambria Math"/>
                  <w:szCs w:val="20"/>
                </w:rPr>
              </m:ctrlPr>
            </m:fPr>
            <m:num>
              <m:sSubSup>
                <m:sSubSupPr>
                  <m:ctrlPr>
                    <w:rPr>
                      <w:rFonts w:ascii="Cambria Math" w:hAnsi="Cambria Math"/>
                      <w:color w:val="007F7F"/>
                      <w:szCs w:val="20"/>
                    </w:rPr>
                  </m:ctrlPr>
                </m:sSubSupPr>
                <m:e>
                  <m:r>
                    <w:rPr>
                      <w:rFonts w:ascii="Cambria Math" w:hAnsi="Cambria Math"/>
                      <w:color w:val="007F7F"/>
                      <w:szCs w:val="20"/>
                    </w:rPr>
                    <m:t>v</m:t>
                  </m:r>
                </m:e>
                <m:sub>
                  <m:r>
                    <w:rPr>
                      <w:rFonts w:ascii="Cambria Math" w:hAnsi="Cambria Math"/>
                      <w:color w:val="007F7F"/>
                      <w:szCs w:val="20"/>
                    </w:rPr>
                    <m:t>0</m:t>
                  </m:r>
                </m:sub>
                <m:sup>
                  <m:r>
                    <w:rPr>
                      <w:rFonts w:ascii="Cambria Math" w:hAnsi="Cambria Math"/>
                      <w:color w:val="007F7F"/>
                      <w:szCs w:val="20"/>
                    </w:rPr>
                    <m:t>2</m:t>
                  </m:r>
                </m:sup>
              </m:sSubSup>
              <m:r>
                <m:rPr>
                  <m:sty m:val="p"/>
                </m:rPr>
                <w:rPr>
                  <w:rFonts w:ascii="Cambria Math" w:hAnsi="Cambria Math"/>
                  <w:szCs w:val="20"/>
                </w:rPr>
                <m:t>⋅sin</m:t>
              </m:r>
              <m:d>
                <m:dPr>
                  <m:ctrlPr>
                    <w:rPr>
                      <w:rFonts w:ascii="Cambria Math" w:hAnsi="Cambria Math"/>
                      <w:szCs w:val="20"/>
                    </w:rPr>
                  </m:ctrlPr>
                </m:dPr>
                <m:e>
                  <m:r>
                    <w:rPr>
                      <w:rFonts w:ascii="Cambria Math" w:hAnsi="Cambria Math"/>
                      <w:szCs w:val="20"/>
                    </w:rPr>
                    <m:t>2θ</m:t>
                  </m:r>
                </m:e>
              </m:d>
            </m:num>
            <m:den>
              <m:r>
                <w:rPr>
                  <w:rFonts w:ascii="Cambria Math" w:hAnsi="Cambria Math"/>
                  <w:color w:val="0000FF"/>
                  <w:szCs w:val="20"/>
                </w:rPr>
                <m:t>g</m:t>
              </m:r>
            </m:den>
          </m:f>
        </m:oMath>
      </m:oMathPara>
    </w:p>
    <w:p w14:paraId="533E8A1A" w14:textId="77777777" w:rsidR="00E32D8E" w:rsidRPr="00541652" w:rsidRDefault="00E32D8E" w:rsidP="00E32D8E">
      <w:pPr>
        <w:pStyle w:val="Heading3"/>
        <w:tabs>
          <w:tab w:val="left" w:pos="8190"/>
        </w:tabs>
      </w:pPr>
      <w:r w:rsidRPr="00541652">
        <w:br w:type="column"/>
      </w:r>
      <w:r w:rsidRPr="00541652">
        <w:lastRenderedPageBreak/>
        <w:t>Words</w:t>
      </w:r>
    </w:p>
    <w:p w14:paraId="7A5213B4" w14:textId="48DF7023" w:rsidR="00407BFB" w:rsidRDefault="00407BFB" w:rsidP="00407BFB">
      <w:pPr>
        <w:spacing w:after="120" w:line="240" w:lineRule="auto"/>
        <w:ind w:left="15" w:right="14"/>
      </w:pPr>
      <w:r>
        <w:t xml:space="preserve">The path of motion that the ball follows is in the shape of a parabola. </w:t>
      </w:r>
      <w:r>
        <w:rPr>
          <w:color w:val="0000FF"/>
        </w:rPr>
        <w:t xml:space="preserve">This is the expected shape whenever an object is in free-fall near the surface of the earth. </w:t>
      </w:r>
      <w:r>
        <w:t>Other names for this type of motion are “projectile motion” and “ballistic motion.”</w:t>
      </w:r>
    </w:p>
    <w:p w14:paraId="39CACE63" w14:textId="77777777" w:rsidR="00407BFB" w:rsidRDefault="00407BFB" w:rsidP="00407BFB">
      <w:pPr>
        <w:spacing w:after="120" w:line="240" w:lineRule="auto"/>
        <w:ind w:right="12"/>
      </w:pPr>
      <w:r>
        <w:rPr>
          <w:color w:val="0000FF"/>
        </w:rPr>
        <w:t xml:space="preserve">If we neglect air resistance, which is typically very small </w:t>
      </w:r>
      <w:r>
        <w:rPr>
          <w:color w:val="007F7F"/>
        </w:rPr>
        <w:t xml:space="preserve">at low speeds, </w:t>
      </w:r>
      <w:r>
        <w:rPr>
          <w:color w:val="0000FF"/>
        </w:rPr>
        <w:t xml:space="preserve">then the only force that acts on the ball while it is in the air is the force of gravity, acting downward. </w:t>
      </w:r>
      <w:r>
        <w:rPr>
          <w:color w:val="007F7F"/>
        </w:rPr>
        <w:t xml:space="preserve">When the ball is moving upward, </w:t>
      </w:r>
      <w:r>
        <w:rPr>
          <w:color w:val="8B0000"/>
        </w:rPr>
        <w:t xml:space="preserve">gravity is doing negative work on the ball, </w:t>
      </w:r>
      <w:r>
        <w:rPr>
          <w:color w:val="007F7F"/>
        </w:rPr>
        <w:t xml:space="preserve">slowing it down. When the ball is moving downward, </w:t>
      </w:r>
      <w:r>
        <w:rPr>
          <w:color w:val="8B0000"/>
        </w:rPr>
        <w:t xml:space="preserve">gravity is doing positive work on the ball, </w:t>
      </w:r>
      <w:r>
        <w:rPr>
          <w:color w:val="007F7F"/>
        </w:rPr>
        <w:t>speeding it up.</w:t>
      </w:r>
    </w:p>
    <w:p w14:paraId="2144EA6E" w14:textId="73FCEB65" w:rsidR="00E32D8E" w:rsidRPr="00541652" w:rsidRDefault="00407BFB" w:rsidP="00407BFB">
      <w:pPr>
        <w:tabs>
          <w:tab w:val="left" w:pos="8190"/>
        </w:tabs>
        <w:spacing w:after="120" w:line="240" w:lineRule="auto"/>
        <w:ind w:right="12"/>
      </w:pPr>
      <w:r>
        <w:rPr>
          <w:color w:val="0000FF"/>
        </w:rPr>
        <w:t xml:space="preserve">When the ball hits the floor, the ball applies a large normal force downward onto the floor and the floor pushes up on the ball with an equally large normal force. </w:t>
      </w:r>
      <w:r>
        <w:rPr>
          <w:color w:val="007F7F"/>
        </w:rPr>
        <w:t>During the collision with the floor, the vertical part of the velocity of the ball changes drastically, from a large downward speed to a large upward speed. Looking at the horizontal direction, however, shows that the horizontal velocity did not change much. The ball continues to move to the right at a fairly uniform rate for the whole time that it was being imaged.</w:t>
      </w:r>
    </w:p>
    <w:p w14:paraId="6BE22F69" w14:textId="77777777" w:rsidR="00E32D8E" w:rsidRPr="00541652" w:rsidRDefault="00E32D8E" w:rsidP="00E32D8E">
      <w:pPr>
        <w:pStyle w:val="Heading3"/>
        <w:tabs>
          <w:tab w:val="left" w:pos="8190"/>
        </w:tabs>
      </w:pPr>
      <w:r w:rsidRPr="00541652">
        <w:br w:type="column"/>
      </w:r>
      <w:r w:rsidRPr="00541652">
        <w:t>Graphics</w:t>
      </w:r>
    </w:p>
    <w:p w14:paraId="5F41CAD9" w14:textId="0C931BCB" w:rsidR="00E32D8E" w:rsidRPr="00541652" w:rsidRDefault="00AB6756" w:rsidP="00E32D8E">
      <w:pPr>
        <w:keepNext/>
        <w:tabs>
          <w:tab w:val="left" w:pos="8190"/>
        </w:tabs>
        <w:spacing w:after="120" w:line="240" w:lineRule="auto"/>
        <w:ind w:left="-5" w:right="14"/>
        <w:jc w:val="center"/>
      </w:pPr>
      <w:r w:rsidRPr="00AB6756">
        <w:rPr>
          <w:noProof/>
        </w:rPr>
        <w:drawing>
          <wp:inline distT="0" distB="0" distL="0" distR="0" wp14:anchorId="029DECA7" wp14:editId="46FC1FB0">
            <wp:extent cx="428625" cy="1047336"/>
            <wp:effectExtent l="0" t="0" r="0" b="635"/>
            <wp:docPr id="891294279" name="Picture 1" descr="This image is a force diagram representing a ball in free fall.&#10;&#10;Diagram Features&#10;Object: A simple square box in the center is labeled with the word ball.&#10;&#10;Force Vector: A single bold blue arrow points vertically downward from the bottom center of the box.&#10;&#10;Label: The arrow is labeled with the symbol Fg, which represents the force of gravity (weight) acting on the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294279" name="Picture 1" descr="This image is a force diagram representing a ball in free fall.&#10;&#10;Diagram Features&#10;Object: A simple square box in the center is labeled with the word ball.&#10;&#10;Force Vector: A single bold blue arrow points vertically downward from the bottom center of the box.&#10;&#10;Label: The arrow is labeled with the symbol Fg, which represents the force of gravity (weight) acting on the ball."/>
                    <pic:cNvPicPr/>
                  </pic:nvPicPr>
                  <pic:blipFill>
                    <a:blip r:embed="rId215" cstate="screen">
                      <a:extLst>
                        <a:ext uri="{28A0092B-C50C-407E-A947-70E740481C1C}">
                          <a14:useLocalDpi xmlns:a14="http://schemas.microsoft.com/office/drawing/2010/main"/>
                        </a:ext>
                      </a:extLst>
                    </a:blip>
                    <a:stretch>
                      <a:fillRect/>
                    </a:stretch>
                  </pic:blipFill>
                  <pic:spPr>
                    <a:xfrm>
                      <a:off x="0" y="0"/>
                      <a:ext cx="439595" cy="1074141"/>
                    </a:xfrm>
                    <a:prstGeom prst="rect">
                      <a:avLst/>
                    </a:prstGeom>
                  </pic:spPr>
                </pic:pic>
              </a:graphicData>
            </a:graphic>
          </wp:inline>
        </w:drawing>
      </w:r>
    </w:p>
    <w:p w14:paraId="7A0FE2D6" w14:textId="0F72CC6B" w:rsidR="00E32D8E" w:rsidRDefault="00E32D8E" w:rsidP="0026673F">
      <w:pPr>
        <w:pStyle w:val="Caption"/>
        <w:tabs>
          <w:tab w:val="left" w:pos="8190"/>
        </w:tabs>
        <w:jc w:val="center"/>
        <w:rPr>
          <w:color w:val="0000FF"/>
          <w:vertAlign w:val="superscript"/>
        </w:rPr>
      </w:pPr>
      <w:bookmarkStart w:id="284" w:name="_Ref220330298"/>
      <w:r w:rsidRPr="00541652">
        <w:t xml:space="preserve">Figure </w:t>
      </w:r>
      <w:r>
        <w:fldChar w:fldCharType="begin"/>
      </w:r>
      <w:r>
        <w:instrText xml:space="preserve"> STYLEREF 1 \s </w:instrText>
      </w:r>
      <w:r>
        <w:fldChar w:fldCharType="separate"/>
      </w:r>
      <w:r w:rsidR="00F91D0D">
        <w:rPr>
          <w:noProof/>
        </w:rPr>
        <w:t>6</w:t>
      </w:r>
      <w:r>
        <w:fldChar w:fldCharType="end"/>
      </w:r>
      <w:r>
        <w:t>.</w:t>
      </w:r>
      <w:r>
        <w:fldChar w:fldCharType="begin"/>
      </w:r>
      <w:r>
        <w:instrText xml:space="preserve"> SEQ Figure \* ARABIC \s 1 </w:instrText>
      </w:r>
      <w:r>
        <w:fldChar w:fldCharType="separate"/>
      </w:r>
      <w:r w:rsidR="00F91D0D">
        <w:rPr>
          <w:noProof/>
        </w:rPr>
        <w:t>6</w:t>
      </w:r>
      <w:r>
        <w:fldChar w:fldCharType="end"/>
      </w:r>
      <w:bookmarkEnd w:id="284"/>
      <w:r w:rsidRPr="00541652">
        <w:t xml:space="preserve">: </w:t>
      </w:r>
      <w:r w:rsidR="0026673F" w:rsidRPr="0026673F">
        <w:rPr>
          <w:color w:val="0000FF"/>
        </w:rPr>
        <w:t xml:space="preserve">Force diagram of the ball for any time when it is in the air, images 2-15 and 17-28 in </w:t>
      </w:r>
      <w:r w:rsidR="0026673F" w:rsidRPr="0026673F">
        <w:rPr>
          <w:color w:val="0000FF"/>
        </w:rPr>
        <w:fldChar w:fldCharType="begin"/>
      </w:r>
      <w:r w:rsidR="0026673F" w:rsidRPr="0026673F">
        <w:rPr>
          <w:color w:val="0000FF"/>
        </w:rPr>
        <w:instrText xml:space="preserve"> REF _Ref220330030 \h </w:instrText>
      </w:r>
      <w:r w:rsidR="0026673F" w:rsidRPr="0026673F">
        <w:rPr>
          <w:color w:val="0000FF"/>
        </w:rPr>
      </w:r>
      <w:r w:rsidR="0026673F" w:rsidRPr="0026673F">
        <w:rPr>
          <w:color w:val="0000FF"/>
        </w:rPr>
        <w:fldChar w:fldCharType="separate"/>
      </w:r>
      <w:r w:rsidR="00F91D0D" w:rsidRPr="00CF6CD9">
        <w:rPr>
          <w:color w:val="auto"/>
        </w:rPr>
        <w:t xml:space="preserve">Figure </w:t>
      </w:r>
      <w:r w:rsidR="00F91D0D">
        <w:rPr>
          <w:noProof/>
          <w:color w:val="auto"/>
        </w:rPr>
        <w:t>6</w:t>
      </w:r>
      <w:r w:rsidR="00F91D0D" w:rsidRPr="00CF6CD9">
        <w:rPr>
          <w:color w:val="auto"/>
        </w:rPr>
        <w:t>.</w:t>
      </w:r>
      <w:r w:rsidR="00F91D0D">
        <w:rPr>
          <w:noProof/>
          <w:color w:val="auto"/>
        </w:rPr>
        <w:t>5</w:t>
      </w:r>
      <w:r w:rsidR="0026673F" w:rsidRPr="0026673F">
        <w:rPr>
          <w:color w:val="0000FF"/>
        </w:rPr>
        <w:fldChar w:fldCharType="end"/>
      </w:r>
      <w:r w:rsidR="0026673F" w:rsidRPr="0026673F">
        <w:rPr>
          <w:color w:val="0000FF"/>
        </w:rPr>
        <w:t>.</w:t>
      </w:r>
      <w:r w:rsidRPr="0026673F">
        <w:rPr>
          <w:color w:val="0000FF"/>
          <w:vertAlign w:val="superscript"/>
        </w:rPr>
        <w:fldChar w:fldCharType="begin"/>
      </w:r>
      <w:r w:rsidRPr="0026673F">
        <w:rPr>
          <w:color w:val="0000FF"/>
          <w:vertAlign w:val="superscript"/>
        </w:rPr>
        <w:instrText xml:space="preserve"> NOTEREF _Ref218898700 \h  \* MERGEFORMAT </w:instrText>
      </w:r>
      <w:r w:rsidRPr="0026673F">
        <w:rPr>
          <w:color w:val="0000FF"/>
          <w:vertAlign w:val="superscript"/>
        </w:rPr>
      </w:r>
      <w:r w:rsidRPr="0026673F">
        <w:rPr>
          <w:color w:val="0000FF"/>
          <w:vertAlign w:val="superscript"/>
        </w:rPr>
        <w:fldChar w:fldCharType="separate"/>
      </w:r>
      <w:r w:rsidR="00F91D0D">
        <w:rPr>
          <w:color w:val="0000FF"/>
          <w:vertAlign w:val="superscript"/>
        </w:rPr>
        <w:t>1</w:t>
      </w:r>
      <w:r w:rsidRPr="0026673F">
        <w:rPr>
          <w:color w:val="0000FF"/>
          <w:vertAlign w:val="superscript"/>
        </w:rPr>
        <w:fldChar w:fldCharType="end"/>
      </w:r>
    </w:p>
    <w:p w14:paraId="337E8C6A" w14:textId="69DA6D7D" w:rsidR="00141829" w:rsidRDefault="00141829" w:rsidP="00141829">
      <w:pPr>
        <w:jc w:val="center"/>
      </w:pPr>
      <w:r w:rsidRPr="00141829">
        <w:rPr>
          <w:noProof/>
        </w:rPr>
        <w:drawing>
          <wp:inline distT="0" distB="0" distL="0" distR="0" wp14:anchorId="7BA7483F" wp14:editId="25F1C415">
            <wp:extent cx="381000" cy="2653394"/>
            <wp:effectExtent l="0" t="0" r="0" b="0"/>
            <wp:docPr id="1841771488" name="Picture 1" descr="This image is a force diagram (free-body diagram) representing the forces acting on a ball at the exact moment it is in contact with the ground during a bounce.&#10;&#10;Diagram Breakdown&#10;Central Object: A white square box is labeled with the word ball.&#10;&#10;Upward Force (Fn): A long, bold blue arrow points vertically upward from the top of the box. This is labeled Fn, representing the normal force exerted by the floor on the ball. This arrow is significantly longer than the downward arrow, indicating that the upward force is stronger.&#10;&#10;Downward Force (Fg): A shorter, bold blue arrow points vertically downward from the bottom of the box. This is labeled Fg, representing the force of gravity (the ball's weight).&#10;&#10;The difference in length between these two arrows visually demonstrates that the ball is experiencing a net upward force, which is what causes it to accelerate back into the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71488" name="Picture 1" descr="This image is a force diagram (free-body diagram) representing the forces acting on a ball at the exact moment it is in contact with the ground during a bounce.&#10;&#10;Diagram Breakdown&#10;Central Object: A white square box is labeled with the word ball.&#10;&#10;Upward Force (Fn): A long, bold blue arrow points vertically upward from the top of the box. This is labeled Fn, representing the normal force exerted by the floor on the ball. This arrow is significantly longer than the downward arrow, indicating that the upward force is stronger.&#10;&#10;Downward Force (Fg): A shorter, bold blue arrow points vertically downward from the bottom of the box. This is labeled Fg, representing the force of gravity (the ball's weight).&#10;&#10;The difference in length between these two arrows visually demonstrates that the ball is experiencing a net upward force, which is what causes it to accelerate back into the air."/>
                    <pic:cNvPicPr/>
                  </pic:nvPicPr>
                  <pic:blipFill>
                    <a:blip r:embed="rId216" cstate="screen">
                      <a:extLst>
                        <a:ext uri="{28A0092B-C50C-407E-A947-70E740481C1C}">
                          <a14:useLocalDpi xmlns:a14="http://schemas.microsoft.com/office/drawing/2010/main"/>
                        </a:ext>
                      </a:extLst>
                    </a:blip>
                    <a:stretch>
                      <a:fillRect/>
                    </a:stretch>
                  </pic:blipFill>
                  <pic:spPr>
                    <a:xfrm>
                      <a:off x="0" y="0"/>
                      <a:ext cx="386089" cy="2688835"/>
                    </a:xfrm>
                    <a:prstGeom prst="rect">
                      <a:avLst/>
                    </a:prstGeom>
                  </pic:spPr>
                </pic:pic>
              </a:graphicData>
            </a:graphic>
          </wp:inline>
        </w:drawing>
      </w:r>
    </w:p>
    <w:p w14:paraId="2ACDF94C" w14:textId="32740ED2" w:rsidR="00141829" w:rsidRPr="00F32C04" w:rsidRDefault="00141829" w:rsidP="00F32C04">
      <w:pPr>
        <w:pStyle w:val="Caption"/>
        <w:tabs>
          <w:tab w:val="left" w:pos="8190"/>
        </w:tabs>
        <w:jc w:val="center"/>
      </w:pPr>
      <w:r w:rsidRPr="00541652">
        <w:t xml:space="preserve">Figure </w:t>
      </w:r>
      <w:r>
        <w:fldChar w:fldCharType="begin"/>
      </w:r>
      <w:r>
        <w:instrText xml:space="preserve"> STYLEREF 1 \s </w:instrText>
      </w:r>
      <w:r>
        <w:fldChar w:fldCharType="separate"/>
      </w:r>
      <w:r w:rsidR="00F91D0D">
        <w:rPr>
          <w:noProof/>
        </w:rPr>
        <w:t>6</w:t>
      </w:r>
      <w:r>
        <w:fldChar w:fldCharType="end"/>
      </w:r>
      <w:r>
        <w:t>.</w:t>
      </w:r>
      <w:r>
        <w:fldChar w:fldCharType="begin"/>
      </w:r>
      <w:r>
        <w:instrText xml:space="preserve"> SEQ Figure \* ARABIC \s 1 </w:instrText>
      </w:r>
      <w:r>
        <w:fldChar w:fldCharType="separate"/>
      </w:r>
      <w:r w:rsidR="00F91D0D">
        <w:rPr>
          <w:noProof/>
        </w:rPr>
        <w:t>7</w:t>
      </w:r>
      <w:r>
        <w:fldChar w:fldCharType="end"/>
      </w:r>
      <w:r w:rsidRPr="00541652">
        <w:t>:</w:t>
      </w:r>
      <w:r w:rsidR="00F32C04" w:rsidRPr="00F32C04">
        <w:rPr>
          <w:rFonts w:ascii="LMSans10-Regular" w:eastAsia="LMSans10-Regular" w:cs="LMSans10-Regular"/>
          <w:color w:val="0000FF"/>
          <w:kern w:val="0"/>
          <w:szCs w:val="20"/>
        </w:rPr>
        <w:t xml:space="preserve"> </w:t>
      </w:r>
      <w:r w:rsidR="00F32C04" w:rsidRPr="00CE2C01">
        <w:rPr>
          <w:color w:val="0000FF"/>
        </w:rPr>
        <w:t xml:space="preserve">Force diagram of the ball when it is in </w:t>
      </w:r>
      <w:r w:rsidR="00F32C04" w:rsidRPr="00F32C04">
        <w:rPr>
          <w:color w:val="0000FF"/>
        </w:rPr>
        <w:t>contact with the ground, images 16 &amp; 29 in</w:t>
      </w:r>
      <w:r w:rsidR="00CE2C01" w:rsidRPr="00CE2C01">
        <w:rPr>
          <w:color w:val="0000FF"/>
        </w:rPr>
        <w:t xml:space="preserve"> </w:t>
      </w:r>
      <w:r w:rsidR="00CE2C01" w:rsidRPr="00CE2C01">
        <w:rPr>
          <w:color w:val="0000FF"/>
        </w:rPr>
        <w:fldChar w:fldCharType="begin"/>
      </w:r>
      <w:r w:rsidR="00CE2C01" w:rsidRPr="00CE2C01">
        <w:rPr>
          <w:color w:val="0000FF"/>
        </w:rPr>
        <w:instrText xml:space="preserve"> REF _Ref220330030 \h </w:instrText>
      </w:r>
      <w:r w:rsidR="00CE2C01" w:rsidRPr="00CE2C01">
        <w:rPr>
          <w:color w:val="0000FF"/>
        </w:rPr>
      </w:r>
      <w:r w:rsidR="00CE2C01" w:rsidRPr="00CE2C01">
        <w:rPr>
          <w:color w:val="0000FF"/>
        </w:rPr>
        <w:fldChar w:fldCharType="separate"/>
      </w:r>
      <w:r w:rsidR="00F91D0D" w:rsidRPr="00CF6CD9">
        <w:rPr>
          <w:color w:val="auto"/>
        </w:rPr>
        <w:t xml:space="preserve">Figure </w:t>
      </w:r>
      <w:r w:rsidR="00F91D0D">
        <w:rPr>
          <w:noProof/>
          <w:color w:val="auto"/>
        </w:rPr>
        <w:t>6</w:t>
      </w:r>
      <w:r w:rsidR="00F91D0D" w:rsidRPr="00CF6CD9">
        <w:rPr>
          <w:color w:val="auto"/>
        </w:rPr>
        <w:t>.</w:t>
      </w:r>
      <w:r w:rsidR="00F91D0D">
        <w:rPr>
          <w:noProof/>
          <w:color w:val="auto"/>
        </w:rPr>
        <w:t>5</w:t>
      </w:r>
      <w:r w:rsidR="00CE2C01" w:rsidRPr="00CE2C01">
        <w:rPr>
          <w:color w:val="0000FF"/>
        </w:rPr>
        <w:fldChar w:fldCharType="end"/>
      </w:r>
      <w:r w:rsidR="00F32C04" w:rsidRPr="00F32C04">
        <w:rPr>
          <w:color w:val="0000FF"/>
        </w:rPr>
        <w:t>. Lengths of the arrows are not exact,</w:t>
      </w:r>
      <w:r w:rsidR="00F32C04" w:rsidRPr="00CE2C01">
        <w:rPr>
          <w:color w:val="0000FF"/>
        </w:rPr>
        <w:t xml:space="preserve"> </w:t>
      </w:r>
      <w:r w:rsidR="00F32C04" w:rsidRPr="00F32C04">
        <w:rPr>
          <w:color w:val="0000FF"/>
        </w:rPr>
        <w:t xml:space="preserve">but are intended to signify that </w:t>
      </w:r>
      <m:oMath>
        <m:sSub>
          <m:sSubPr>
            <m:ctrlPr>
              <w:rPr>
                <w:rFonts w:ascii="Cambria Math" w:hAnsi="Cambria Math"/>
                <w:color w:val="0000FF"/>
              </w:rPr>
            </m:ctrlPr>
          </m:sSubPr>
          <m:e>
            <m:r>
              <w:rPr>
                <w:rFonts w:ascii="Cambria Math" w:hAnsi="Cambria Math"/>
                <w:color w:val="0000FF"/>
              </w:rPr>
              <m:t>F</m:t>
            </m:r>
          </m:e>
          <m:sub>
            <m:r>
              <m:rPr>
                <m:scr m:val="sans-serif"/>
              </m:rPr>
              <w:rPr>
                <w:rFonts w:ascii="Cambria Math" w:hAnsi="Cambria Math"/>
                <w:color w:val="0000FF"/>
              </w:rPr>
              <m:t>g</m:t>
            </m:r>
          </m:sub>
        </m:sSub>
      </m:oMath>
      <w:r w:rsidR="00F32C04" w:rsidRPr="00F32C04">
        <w:rPr>
          <w:color w:val="0000FF"/>
        </w:rPr>
        <w:t xml:space="preserve"> is the same as</w:t>
      </w:r>
      <w:r w:rsidR="00F32C04" w:rsidRPr="00CE2C01">
        <w:rPr>
          <w:color w:val="0000FF"/>
        </w:rPr>
        <w:t xml:space="preserve"> in </w:t>
      </w:r>
      <w:r w:rsidR="00CE2C01" w:rsidRPr="00CE2C01">
        <w:rPr>
          <w:color w:val="0000FF"/>
        </w:rPr>
        <w:fldChar w:fldCharType="begin"/>
      </w:r>
      <w:r w:rsidR="00CE2C01" w:rsidRPr="00CE2C01">
        <w:rPr>
          <w:color w:val="0000FF"/>
        </w:rPr>
        <w:instrText xml:space="preserve"> REF _Ref220330298 \h </w:instrText>
      </w:r>
      <w:r w:rsidR="00CE2C01" w:rsidRPr="00CE2C01">
        <w:rPr>
          <w:color w:val="0000FF"/>
        </w:rPr>
      </w:r>
      <w:r w:rsidR="00CE2C01" w:rsidRPr="00CE2C01">
        <w:rPr>
          <w:color w:val="0000FF"/>
        </w:rPr>
        <w:fldChar w:fldCharType="separate"/>
      </w:r>
      <w:r w:rsidR="00F91D0D" w:rsidRPr="00541652">
        <w:t xml:space="preserve">Figure </w:t>
      </w:r>
      <w:r w:rsidR="00F91D0D">
        <w:rPr>
          <w:noProof/>
        </w:rPr>
        <w:t>6</w:t>
      </w:r>
      <w:r w:rsidR="00F91D0D">
        <w:t>.</w:t>
      </w:r>
      <w:r w:rsidR="00F91D0D">
        <w:rPr>
          <w:noProof/>
        </w:rPr>
        <w:t>6</w:t>
      </w:r>
      <w:r w:rsidR="00CE2C01" w:rsidRPr="00CE2C01">
        <w:rPr>
          <w:color w:val="0000FF"/>
        </w:rPr>
        <w:fldChar w:fldCharType="end"/>
      </w:r>
      <w:r w:rsidR="00CE2C01" w:rsidRPr="00CE2C01">
        <w:rPr>
          <w:color w:val="0000FF"/>
        </w:rPr>
        <w:t xml:space="preserve"> </w:t>
      </w:r>
      <w:r w:rsidR="00F32C04" w:rsidRPr="00CE2C01">
        <w:rPr>
          <w:color w:val="0000FF"/>
        </w:rPr>
        <w:t xml:space="preserve"> and that </w:t>
      </w:r>
      <m:oMath>
        <m:sSub>
          <m:sSubPr>
            <m:ctrlPr>
              <w:rPr>
                <w:rFonts w:ascii="Cambria Math" w:hAnsi="Cambria Math"/>
                <w:color w:val="0000FF"/>
              </w:rPr>
            </m:ctrlPr>
          </m:sSubPr>
          <m:e>
            <m:r>
              <w:rPr>
                <w:rFonts w:ascii="Cambria Math" w:hAnsi="Cambria Math"/>
                <w:color w:val="0000FF"/>
              </w:rPr>
              <m:t>F</m:t>
            </m:r>
          </m:e>
          <m:sub>
            <m:r>
              <m:rPr>
                <m:scr m:val="sans-serif"/>
              </m:rPr>
              <w:rPr>
                <w:rFonts w:ascii="Cambria Math" w:hAnsi="Cambria Math"/>
                <w:color w:val="0000FF"/>
              </w:rPr>
              <m:t>n</m:t>
            </m:r>
          </m:sub>
        </m:sSub>
        <m:r>
          <w:rPr>
            <w:rFonts w:ascii="Cambria Math" w:hAnsi="Cambria Math"/>
            <w:color w:val="0000FF"/>
          </w:rPr>
          <m:t>&gt;</m:t>
        </m:r>
        <m:sSub>
          <m:sSubPr>
            <m:ctrlPr>
              <w:rPr>
                <w:rFonts w:ascii="Cambria Math" w:hAnsi="Cambria Math"/>
                <w:color w:val="0000FF"/>
              </w:rPr>
            </m:ctrlPr>
          </m:sSubPr>
          <m:e>
            <m:r>
              <w:rPr>
                <w:rFonts w:ascii="Cambria Math" w:hAnsi="Cambria Math"/>
                <w:color w:val="0000FF"/>
              </w:rPr>
              <m:t>F</m:t>
            </m:r>
          </m:e>
          <m:sub>
            <m:r>
              <m:rPr>
                <m:scr m:val="sans-serif"/>
              </m:rPr>
              <w:rPr>
                <w:rFonts w:ascii="Cambria Math" w:hAnsi="Cambria Math"/>
                <w:color w:val="0000FF"/>
              </w:rPr>
              <m:t>g</m:t>
            </m:r>
          </m:sub>
        </m:sSub>
      </m:oMath>
      <w:r w:rsidR="00F32C04" w:rsidRPr="00CE2C01">
        <w:rPr>
          <w:color w:val="0000FF"/>
        </w:rPr>
        <w:t>.</w:t>
      </w:r>
      <w:r w:rsidRPr="00CE2C01">
        <w:rPr>
          <w:color w:val="0000FF"/>
          <w:vertAlign w:val="superscript"/>
        </w:rPr>
        <w:fldChar w:fldCharType="begin"/>
      </w:r>
      <w:r w:rsidRPr="00CE2C01">
        <w:rPr>
          <w:color w:val="0000FF"/>
          <w:vertAlign w:val="superscript"/>
        </w:rPr>
        <w:instrText xml:space="preserve"> NOTEREF _Ref218898700 \h  \* MERGEFORMAT </w:instrText>
      </w:r>
      <w:r w:rsidRPr="00CE2C01">
        <w:rPr>
          <w:color w:val="0000FF"/>
          <w:vertAlign w:val="superscript"/>
        </w:rPr>
      </w:r>
      <w:r w:rsidRPr="00CE2C01">
        <w:rPr>
          <w:color w:val="0000FF"/>
          <w:vertAlign w:val="superscript"/>
        </w:rPr>
        <w:fldChar w:fldCharType="separate"/>
      </w:r>
      <w:r w:rsidR="00F91D0D">
        <w:rPr>
          <w:color w:val="0000FF"/>
          <w:vertAlign w:val="superscript"/>
        </w:rPr>
        <w:t>1</w:t>
      </w:r>
      <w:r w:rsidRPr="00CE2C01">
        <w:rPr>
          <w:color w:val="0000FF"/>
          <w:vertAlign w:val="superscript"/>
        </w:rPr>
        <w:fldChar w:fldCharType="end"/>
      </w:r>
    </w:p>
    <w:p w14:paraId="4E7E1D2F" w14:textId="77777777" w:rsidR="00E32D8E" w:rsidRPr="00541652" w:rsidRDefault="00E32D8E" w:rsidP="00E32D8E">
      <w:pPr>
        <w:pStyle w:val="Heading3"/>
        <w:tabs>
          <w:tab w:val="left" w:pos="8190"/>
        </w:tabs>
      </w:pPr>
      <w:r w:rsidRPr="00541652">
        <w:br w:type="column"/>
      </w:r>
      <w:r w:rsidRPr="00541652">
        <w:t>Numbers</w:t>
      </w:r>
    </w:p>
    <w:p w14:paraId="20DB01D5" w14:textId="77777777" w:rsidR="00E67A87" w:rsidRPr="00E76D42" w:rsidRDefault="00E67A87" w:rsidP="00E67A87">
      <w:pPr>
        <w:pStyle w:val="BodyText"/>
        <w:rPr>
          <w:sz w:val="20"/>
          <w:szCs w:val="20"/>
        </w:rPr>
      </w:pPr>
      <w:r w:rsidRPr="00E76D42">
        <w:rPr>
          <w:sz w:val="20"/>
          <w:szCs w:val="20"/>
        </w:rPr>
        <w:t xml:space="preserve">…where </w:t>
      </w:r>
      <m:oMath>
        <m:r>
          <w:rPr>
            <w:rFonts w:ascii="Cambria Math" w:hAnsi="Cambria Math"/>
            <w:sz w:val="20"/>
            <w:szCs w:val="20"/>
          </w:rPr>
          <m:t>θ</m:t>
        </m:r>
      </m:oMath>
      <w:r w:rsidRPr="00E76D42">
        <w:rPr>
          <w:sz w:val="20"/>
          <w:szCs w:val="20"/>
        </w:rPr>
        <w:t xml:space="preserve"> is the angle between </w:t>
      </w:r>
      <m:oMath>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0</m:t>
            </m:r>
          </m:sub>
        </m:sSub>
      </m:oMath>
      <w:r w:rsidRPr="00E76D42">
        <w:rPr>
          <w:sz w:val="20"/>
          <w:szCs w:val="20"/>
        </w:rPr>
        <w:t xml:space="preserve"> and the horizontal direction, approximately </w:t>
      </w:r>
      <m:oMath>
        <m:sSup>
          <m:sSupPr>
            <m:ctrlPr>
              <w:rPr>
                <w:rFonts w:ascii="Cambria Math" w:hAnsi="Cambria Math"/>
                <w:sz w:val="20"/>
                <w:szCs w:val="20"/>
              </w:rPr>
            </m:ctrlPr>
          </m:sSupPr>
          <m:e>
            <m:r>
              <w:rPr>
                <w:rFonts w:ascii="Cambria Math" w:hAnsi="Cambria Math"/>
                <w:sz w:val="20"/>
                <w:szCs w:val="20"/>
              </w:rPr>
              <m:t>70</m:t>
            </m:r>
          </m:e>
          <m:sup>
            <m:r>
              <m:rPr>
                <m:sty m:val="p"/>
              </m:rPr>
              <w:rPr>
                <w:rFonts w:ascii="Cambria Math" w:hAnsi="Cambria Math"/>
                <w:sz w:val="20"/>
                <w:szCs w:val="20"/>
              </w:rPr>
              <m:t>∘</m:t>
            </m:r>
          </m:sup>
        </m:sSup>
      </m:oMath>
      <w:r w:rsidRPr="00E76D42">
        <w:rPr>
          <w:sz w:val="20"/>
          <w:szCs w:val="20"/>
        </w:rPr>
        <w:t xml:space="preserve"> in this case for both bounces; </w:t>
      </w:r>
      <m:oMath>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flight</m:t>
            </m:r>
          </m:sub>
        </m:sSub>
      </m:oMath>
      <w:r w:rsidRPr="00E76D42">
        <w:rPr>
          <w:sz w:val="20"/>
          <w:szCs w:val="20"/>
        </w:rPr>
        <w:t xml:space="preserve"> is the total time in free-fall; </w:t>
      </w: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max</m:t>
            </m:r>
          </m:sub>
        </m:sSub>
      </m:oMath>
      <w:r w:rsidRPr="00E76D42">
        <w:rPr>
          <w:sz w:val="20"/>
          <w:szCs w:val="20"/>
        </w:rPr>
        <w:t xml:space="preserve"> is the vertical distance from the initial position to the peak; and </w:t>
      </w:r>
      <m:oMath>
        <m:r>
          <m:rPr>
            <m:sty m:val="p"/>
          </m:rPr>
          <w:rPr>
            <w:rFonts w:ascii="Cambria Math" w:hAnsi="Cambria Math"/>
            <w:sz w:val="20"/>
            <w:szCs w:val="20"/>
          </w:rPr>
          <m:t>Δ</m:t>
        </m:r>
        <m:sSub>
          <m:sSubPr>
            <m:ctrlPr>
              <w:rPr>
                <w:rFonts w:ascii="Cambria Math" w:hAnsi="Cambria Math"/>
                <w:sz w:val="20"/>
                <w:szCs w:val="20"/>
              </w:rPr>
            </m:ctrlPr>
          </m:sSubPr>
          <m:e>
            <m:r>
              <w:rPr>
                <w:rFonts w:ascii="Cambria Math" w:hAnsi="Cambria Math"/>
                <w:sz w:val="20"/>
                <w:szCs w:val="20"/>
              </w:rPr>
              <m:t>x</m:t>
            </m:r>
          </m:e>
          <m:sub>
            <m:r>
              <m:rPr>
                <m:scr m:val="sans-serif"/>
                <m:sty m:val="p"/>
              </m:rPr>
              <w:rPr>
                <w:rFonts w:ascii="Cambria Math" w:hAnsi="Cambria Math"/>
                <w:sz w:val="20"/>
                <w:szCs w:val="20"/>
              </w:rPr>
              <m:t>max</m:t>
            </m:r>
          </m:sub>
        </m:sSub>
      </m:oMath>
      <w:r w:rsidRPr="00E76D42">
        <w:rPr>
          <w:sz w:val="20"/>
          <w:szCs w:val="20"/>
        </w:rPr>
        <w:t xml:space="preserve"> is the horizontal range. It is important to remember that these are not “magic” equations that always give correct answers when you don’t know what to do. They are specific to the situation of </w:t>
      </w:r>
      <w:r w:rsidRPr="00ED0F08">
        <w:rPr>
          <w:color w:val="0000FF"/>
          <w:sz w:val="20"/>
          <w:szCs w:val="20"/>
        </w:rPr>
        <w:t xml:space="preserve">free-fall </w:t>
      </w:r>
      <w:r w:rsidRPr="00E76D42">
        <w:rPr>
          <w:sz w:val="20"/>
          <w:szCs w:val="20"/>
        </w:rPr>
        <w:t>near the surface of the earth when initial height is equal to final height. They will not work in any other situation.</w:t>
      </w:r>
    </w:p>
    <w:p w14:paraId="0CE1FCAF" w14:textId="77777777" w:rsidR="00E67A87" w:rsidRPr="00E76D42" w:rsidRDefault="00E67A87" w:rsidP="00E67A87">
      <w:pPr>
        <w:pStyle w:val="BodyText"/>
        <w:rPr>
          <w:sz w:val="20"/>
          <w:szCs w:val="20"/>
        </w:rPr>
      </w:pPr>
      <w:r w:rsidRPr="00E76D42">
        <w:rPr>
          <w:sz w:val="20"/>
          <w:szCs w:val="20"/>
        </w:rPr>
        <w:t>Using these equations, we find:</w:t>
      </w:r>
    </w:p>
    <w:tbl>
      <w:tblPr>
        <w:tblStyle w:val="TableGrid"/>
        <w:tblW w:w="3960" w:type="dxa"/>
        <w:tblInd w:w="-4" w:type="dxa"/>
        <w:tblCellMar>
          <w:top w:w="43" w:type="dxa"/>
          <w:left w:w="43" w:type="dxa"/>
          <w:bottom w:w="43" w:type="dxa"/>
          <w:right w:w="43" w:type="dxa"/>
        </w:tblCellMar>
        <w:tblLook w:val="04A0" w:firstRow="1" w:lastRow="0" w:firstColumn="1" w:lastColumn="0" w:noHBand="0" w:noVBand="1"/>
      </w:tblPr>
      <w:tblGrid>
        <w:gridCol w:w="1023"/>
        <w:gridCol w:w="1407"/>
        <w:gridCol w:w="1530"/>
      </w:tblGrid>
      <w:tr w:rsidR="004A545C" w14:paraId="520ED4C5" w14:textId="77777777" w:rsidTr="005F4032">
        <w:trPr>
          <w:tblHeader/>
        </w:trPr>
        <w:tc>
          <w:tcPr>
            <w:tcW w:w="1023" w:type="dxa"/>
            <w:tcBorders>
              <w:top w:val="single" w:sz="3" w:space="0" w:color="000000"/>
              <w:left w:val="single" w:sz="3" w:space="0" w:color="000000"/>
              <w:bottom w:val="single" w:sz="3" w:space="0" w:color="000000"/>
              <w:right w:val="single" w:sz="3" w:space="0" w:color="000000"/>
            </w:tcBorders>
            <w:tcMar>
              <w:top w:w="43" w:type="dxa"/>
              <w:left w:w="115" w:type="dxa"/>
            </w:tcMar>
          </w:tcPr>
          <w:p w14:paraId="24CF6532" w14:textId="2BB3A264" w:rsidR="004A545C" w:rsidRPr="004A545C" w:rsidRDefault="004A545C" w:rsidP="00CE3D72">
            <w:pPr>
              <w:rPr>
                <w:b/>
                <w:bCs/>
              </w:rPr>
            </w:pPr>
            <w:r>
              <w:rPr>
                <w:b/>
                <w:bCs/>
              </w:rPr>
              <w:t>Quantity</w:t>
            </w:r>
          </w:p>
        </w:tc>
        <w:tc>
          <w:tcPr>
            <w:tcW w:w="1407" w:type="dxa"/>
            <w:tcBorders>
              <w:top w:val="single" w:sz="3" w:space="0" w:color="000000"/>
              <w:left w:val="single" w:sz="3" w:space="0" w:color="000000"/>
              <w:bottom w:val="single" w:sz="3" w:space="0" w:color="000000"/>
              <w:right w:val="single" w:sz="3" w:space="0" w:color="000000"/>
            </w:tcBorders>
            <w:tcMar>
              <w:top w:w="43" w:type="dxa"/>
              <w:left w:w="115" w:type="dxa"/>
            </w:tcMar>
          </w:tcPr>
          <w:p w14:paraId="4369ECD5" w14:textId="77777777" w:rsidR="004A545C" w:rsidRPr="004A545C" w:rsidRDefault="004A545C" w:rsidP="00CE3D72">
            <w:pPr>
              <w:rPr>
                <w:b/>
                <w:bCs/>
              </w:rPr>
            </w:pPr>
            <w:r w:rsidRPr="004A545C">
              <w:rPr>
                <w:b/>
                <w:bCs/>
              </w:rPr>
              <w:t>Left Bounce</w:t>
            </w:r>
          </w:p>
        </w:tc>
        <w:tc>
          <w:tcPr>
            <w:tcW w:w="1530" w:type="dxa"/>
            <w:tcBorders>
              <w:top w:val="single" w:sz="3" w:space="0" w:color="000000"/>
              <w:left w:val="single" w:sz="3" w:space="0" w:color="000000"/>
              <w:bottom w:val="single" w:sz="3" w:space="0" w:color="000000"/>
              <w:right w:val="single" w:sz="3" w:space="0" w:color="000000"/>
            </w:tcBorders>
            <w:tcMar>
              <w:top w:w="43" w:type="dxa"/>
              <w:left w:w="115" w:type="dxa"/>
            </w:tcMar>
          </w:tcPr>
          <w:p w14:paraId="51AF6DA9" w14:textId="77777777" w:rsidR="004A545C" w:rsidRPr="004A545C" w:rsidRDefault="004A545C" w:rsidP="00CE3D72">
            <w:pPr>
              <w:rPr>
                <w:b/>
                <w:bCs/>
              </w:rPr>
            </w:pPr>
            <w:r w:rsidRPr="004A545C">
              <w:rPr>
                <w:b/>
                <w:bCs/>
              </w:rPr>
              <w:t>Right Bounce</w:t>
            </w:r>
          </w:p>
        </w:tc>
      </w:tr>
      <w:tr w:rsidR="00CE3D72" w14:paraId="1B897F45" w14:textId="77777777" w:rsidTr="005A0F7F">
        <w:tc>
          <w:tcPr>
            <w:tcW w:w="1023" w:type="dxa"/>
            <w:tcBorders>
              <w:top w:val="single" w:sz="3" w:space="0" w:color="000000"/>
              <w:left w:val="single" w:sz="3" w:space="0" w:color="000000"/>
              <w:bottom w:val="single" w:sz="3" w:space="0" w:color="000000"/>
              <w:right w:val="single" w:sz="3" w:space="0" w:color="000000"/>
            </w:tcBorders>
            <w:tcMar>
              <w:top w:w="43" w:type="dxa"/>
              <w:left w:w="115" w:type="dxa"/>
            </w:tcMar>
          </w:tcPr>
          <w:p w14:paraId="1E056462" w14:textId="7FE38C82" w:rsidR="00CE3D72" w:rsidRPr="00CE3D72" w:rsidRDefault="00000000" w:rsidP="00CE3D72">
            <w:pPr>
              <w:ind w:left="361"/>
              <w:rPr>
                <w:color w:val="007F7F"/>
              </w:rPr>
            </w:pPr>
            <m:oMathPara>
              <m:oMath>
                <m:sSub>
                  <m:sSubPr>
                    <m:ctrlPr>
                      <w:rPr>
                        <w:rFonts w:ascii="Cambria Math" w:hAnsi="Cambria Math"/>
                        <w:color w:val="007F7F"/>
                        <w:szCs w:val="20"/>
                      </w:rPr>
                    </m:ctrlPr>
                  </m:sSubPr>
                  <m:e>
                    <m:r>
                      <w:rPr>
                        <w:rFonts w:ascii="Cambria Math" w:hAnsi="Cambria Math"/>
                        <w:color w:val="007F7F"/>
                        <w:szCs w:val="20"/>
                      </w:rPr>
                      <m:t>v</m:t>
                    </m:r>
                  </m:e>
                  <m:sub>
                    <m:r>
                      <w:rPr>
                        <w:rFonts w:ascii="Cambria Math" w:hAnsi="Cambria Math"/>
                        <w:color w:val="007F7F"/>
                        <w:szCs w:val="20"/>
                      </w:rPr>
                      <m:t>0</m:t>
                    </m:r>
                  </m:sub>
                </m:sSub>
              </m:oMath>
            </m:oMathPara>
          </w:p>
        </w:tc>
        <w:tc>
          <w:tcPr>
            <w:tcW w:w="1407" w:type="dxa"/>
            <w:tcBorders>
              <w:top w:val="single" w:sz="3" w:space="0" w:color="000000"/>
              <w:left w:val="single" w:sz="3" w:space="0" w:color="000000"/>
              <w:bottom w:val="single" w:sz="3" w:space="0" w:color="000000"/>
              <w:right w:val="single" w:sz="3" w:space="0" w:color="000000"/>
            </w:tcBorders>
            <w:tcMar>
              <w:top w:w="43" w:type="dxa"/>
              <w:left w:w="115" w:type="dxa"/>
            </w:tcMar>
          </w:tcPr>
          <w:p w14:paraId="4FE8BCC5" w14:textId="2575BA05" w:rsidR="00CE3D72" w:rsidRPr="00CE3D72" w:rsidRDefault="00CE3D72" w:rsidP="00CE3D72">
            <w:pPr>
              <w:ind w:right="8"/>
              <w:jc w:val="center"/>
              <w:rPr>
                <w:color w:val="007F7F"/>
              </w:rPr>
            </w:pPr>
            <m:oMathPara>
              <m:oMath>
                <m:r>
                  <w:rPr>
                    <w:rFonts w:ascii="Cambria Math" w:hAnsi="Cambria Math"/>
                    <w:color w:val="007F7F"/>
                    <w:szCs w:val="20"/>
                  </w:rPr>
                  <m:t>3.1 </m:t>
                </m:r>
                <m:r>
                  <m:rPr>
                    <m:scr m:val="sans-serif"/>
                    <m:sty m:val="p"/>
                  </m:rPr>
                  <w:rPr>
                    <w:rFonts w:ascii="Cambria Math" w:hAnsi="Cambria Math"/>
                    <w:color w:val="007F7F"/>
                    <w:szCs w:val="20"/>
                  </w:rPr>
                  <m:t>m/s</m:t>
                </m:r>
              </m:oMath>
            </m:oMathPara>
          </w:p>
        </w:tc>
        <w:tc>
          <w:tcPr>
            <w:tcW w:w="1530" w:type="dxa"/>
            <w:tcBorders>
              <w:top w:val="single" w:sz="3" w:space="0" w:color="000000"/>
              <w:left w:val="single" w:sz="3" w:space="0" w:color="000000"/>
              <w:bottom w:val="single" w:sz="3" w:space="0" w:color="000000"/>
              <w:right w:val="single" w:sz="3" w:space="0" w:color="000000"/>
            </w:tcBorders>
            <w:tcMar>
              <w:top w:w="43" w:type="dxa"/>
              <w:left w:w="115" w:type="dxa"/>
            </w:tcMar>
          </w:tcPr>
          <w:p w14:paraId="2E9EC21C" w14:textId="0CB047AA" w:rsidR="00CE3D72" w:rsidRPr="00CE3D72" w:rsidRDefault="00CE3D72" w:rsidP="00CE3D72">
            <w:pPr>
              <w:ind w:right="8"/>
              <w:jc w:val="center"/>
              <w:rPr>
                <w:color w:val="007F7F"/>
              </w:rPr>
            </w:pPr>
            <m:oMathPara>
              <m:oMath>
                <m:r>
                  <w:rPr>
                    <w:rFonts w:ascii="Cambria Math" w:hAnsi="Cambria Math"/>
                    <w:color w:val="007F7F"/>
                    <w:szCs w:val="20"/>
                  </w:rPr>
                  <m:t>2.7 </m:t>
                </m:r>
                <m:r>
                  <m:rPr>
                    <m:scr m:val="sans-serif"/>
                    <m:sty m:val="p"/>
                  </m:rPr>
                  <w:rPr>
                    <w:rFonts w:ascii="Cambria Math" w:hAnsi="Cambria Math"/>
                    <w:color w:val="007F7F"/>
                    <w:szCs w:val="20"/>
                  </w:rPr>
                  <m:t>m/s</m:t>
                </m:r>
              </m:oMath>
            </m:oMathPara>
          </w:p>
        </w:tc>
      </w:tr>
      <w:tr w:rsidR="00CE3D72" w14:paraId="25DA34F0" w14:textId="77777777" w:rsidTr="005A0F7F">
        <w:tc>
          <w:tcPr>
            <w:tcW w:w="1023" w:type="dxa"/>
            <w:tcBorders>
              <w:top w:val="single" w:sz="3" w:space="0" w:color="000000"/>
              <w:left w:val="single" w:sz="3" w:space="0" w:color="000000"/>
              <w:bottom w:val="single" w:sz="3" w:space="0" w:color="000000"/>
              <w:right w:val="single" w:sz="3" w:space="0" w:color="000000"/>
            </w:tcBorders>
            <w:tcMar>
              <w:top w:w="43" w:type="dxa"/>
              <w:left w:w="115" w:type="dxa"/>
            </w:tcMar>
          </w:tcPr>
          <w:p w14:paraId="04E43E68" w14:textId="37F33645" w:rsidR="00CE3D72" w:rsidRDefault="00000000" w:rsidP="00CE3D72">
            <w:pPr>
              <w:ind w:left="147"/>
              <w:jc w:val="center"/>
            </w:pPr>
            <m:oMathPara>
              <m:oMath>
                <m:sSub>
                  <m:sSubPr>
                    <m:ctrlPr>
                      <w:rPr>
                        <w:rFonts w:ascii="Cambria Math" w:hAnsi="Cambria Math"/>
                        <w:szCs w:val="20"/>
                      </w:rPr>
                    </m:ctrlPr>
                  </m:sSubPr>
                  <m:e>
                    <m:r>
                      <w:rPr>
                        <w:rFonts w:ascii="Cambria Math" w:hAnsi="Cambria Math"/>
                        <w:szCs w:val="20"/>
                      </w:rPr>
                      <m:t>h</m:t>
                    </m:r>
                  </m:e>
                  <m:sub>
                    <m:r>
                      <m:rPr>
                        <m:scr m:val="sans-serif"/>
                        <m:sty m:val="p"/>
                      </m:rPr>
                      <w:rPr>
                        <w:rFonts w:ascii="Cambria Math" w:hAnsi="Cambria Math"/>
                        <w:szCs w:val="20"/>
                      </w:rPr>
                      <m:t>max</m:t>
                    </m:r>
                  </m:sub>
                </m:sSub>
              </m:oMath>
            </m:oMathPara>
          </w:p>
        </w:tc>
        <w:tc>
          <w:tcPr>
            <w:tcW w:w="1407" w:type="dxa"/>
            <w:tcBorders>
              <w:top w:val="single" w:sz="3" w:space="0" w:color="000000"/>
              <w:left w:val="single" w:sz="3" w:space="0" w:color="000000"/>
              <w:bottom w:val="single" w:sz="3" w:space="0" w:color="000000"/>
              <w:right w:val="single" w:sz="3" w:space="0" w:color="000000"/>
            </w:tcBorders>
            <w:tcMar>
              <w:top w:w="43" w:type="dxa"/>
              <w:left w:w="115" w:type="dxa"/>
            </w:tcMar>
          </w:tcPr>
          <w:p w14:paraId="433AC212" w14:textId="28D79FBE" w:rsidR="00CE3D72" w:rsidRDefault="00CE3D72" w:rsidP="00CE3D72">
            <w:pPr>
              <w:ind w:right="8"/>
              <w:jc w:val="center"/>
            </w:pPr>
            <m:oMathPara>
              <m:oMath>
                <m:r>
                  <w:rPr>
                    <w:rFonts w:ascii="Cambria Math" w:hAnsi="Cambria Math"/>
                    <w:szCs w:val="20"/>
                  </w:rPr>
                  <m:t>0.88 </m:t>
                </m:r>
                <m:r>
                  <m:rPr>
                    <m:scr m:val="sans-serif"/>
                    <m:sty m:val="p"/>
                  </m:rPr>
                  <w:rPr>
                    <w:rFonts w:ascii="Cambria Math" w:hAnsi="Cambria Math"/>
                    <w:szCs w:val="20"/>
                  </w:rPr>
                  <m:t>m</m:t>
                </m:r>
              </m:oMath>
            </m:oMathPara>
          </w:p>
        </w:tc>
        <w:tc>
          <w:tcPr>
            <w:tcW w:w="1530" w:type="dxa"/>
            <w:tcBorders>
              <w:top w:val="single" w:sz="3" w:space="0" w:color="000000"/>
              <w:left w:val="single" w:sz="3" w:space="0" w:color="000000"/>
              <w:bottom w:val="single" w:sz="3" w:space="0" w:color="000000"/>
              <w:right w:val="single" w:sz="3" w:space="0" w:color="000000"/>
            </w:tcBorders>
            <w:tcMar>
              <w:top w:w="43" w:type="dxa"/>
              <w:left w:w="115" w:type="dxa"/>
            </w:tcMar>
          </w:tcPr>
          <w:p w14:paraId="4033FF69" w14:textId="7ABB971B" w:rsidR="00CE3D72" w:rsidRDefault="00CE3D72" w:rsidP="00CE3D72">
            <w:pPr>
              <w:ind w:right="8"/>
              <w:jc w:val="center"/>
            </w:pPr>
            <m:oMathPara>
              <m:oMath>
                <m:r>
                  <w:rPr>
                    <w:rFonts w:ascii="Cambria Math" w:hAnsi="Cambria Math"/>
                    <w:szCs w:val="20"/>
                  </w:rPr>
                  <m:t>0.66 </m:t>
                </m:r>
                <m:r>
                  <m:rPr>
                    <m:scr m:val="sans-serif"/>
                    <m:sty m:val="p"/>
                  </m:rPr>
                  <w:rPr>
                    <w:rFonts w:ascii="Cambria Math" w:hAnsi="Cambria Math"/>
                    <w:szCs w:val="20"/>
                  </w:rPr>
                  <m:t>m</m:t>
                </m:r>
              </m:oMath>
            </m:oMathPara>
          </w:p>
        </w:tc>
      </w:tr>
      <w:tr w:rsidR="00CE3D72" w14:paraId="2BFCCA82" w14:textId="77777777" w:rsidTr="005A0F7F">
        <w:tc>
          <w:tcPr>
            <w:tcW w:w="1023" w:type="dxa"/>
            <w:tcBorders>
              <w:top w:val="single" w:sz="3" w:space="0" w:color="000000"/>
              <w:left w:val="single" w:sz="3" w:space="0" w:color="000000"/>
              <w:bottom w:val="single" w:sz="3" w:space="0" w:color="000000"/>
              <w:right w:val="single" w:sz="3" w:space="0" w:color="000000"/>
            </w:tcBorders>
            <w:tcMar>
              <w:top w:w="43" w:type="dxa"/>
              <w:left w:w="115" w:type="dxa"/>
            </w:tcMar>
          </w:tcPr>
          <w:p w14:paraId="3F2DB434" w14:textId="7AF3C50B" w:rsidR="00CE3D72" w:rsidRDefault="00CE3D72" w:rsidP="00CE3D72">
            <m:oMathPara>
              <m:oMath>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x</m:t>
                    </m:r>
                  </m:e>
                  <m:sub>
                    <m:r>
                      <m:rPr>
                        <m:scr m:val="sans-serif"/>
                        <m:sty m:val="p"/>
                      </m:rPr>
                      <w:rPr>
                        <w:rFonts w:ascii="Cambria Math" w:hAnsi="Cambria Math"/>
                        <w:szCs w:val="20"/>
                      </w:rPr>
                      <m:t>max</m:t>
                    </m:r>
                  </m:sub>
                </m:sSub>
              </m:oMath>
            </m:oMathPara>
          </w:p>
        </w:tc>
        <w:tc>
          <w:tcPr>
            <w:tcW w:w="1407" w:type="dxa"/>
            <w:tcBorders>
              <w:top w:val="single" w:sz="3" w:space="0" w:color="000000"/>
              <w:left w:val="single" w:sz="3" w:space="0" w:color="000000"/>
              <w:bottom w:val="single" w:sz="3" w:space="0" w:color="000000"/>
              <w:right w:val="single" w:sz="3" w:space="0" w:color="000000"/>
            </w:tcBorders>
            <w:tcMar>
              <w:top w:w="43" w:type="dxa"/>
              <w:left w:w="115" w:type="dxa"/>
            </w:tcMar>
          </w:tcPr>
          <w:p w14:paraId="576700A3" w14:textId="17A81F73" w:rsidR="00CE3D72" w:rsidRDefault="00CE3D72" w:rsidP="00CE3D72">
            <w:pPr>
              <w:ind w:right="8"/>
              <w:jc w:val="center"/>
            </w:pPr>
            <m:oMathPara>
              <m:oMath>
                <m:r>
                  <w:rPr>
                    <w:rFonts w:ascii="Cambria Math" w:hAnsi="Cambria Math"/>
                    <w:szCs w:val="20"/>
                  </w:rPr>
                  <m:t>0.64 </m:t>
                </m:r>
                <m:r>
                  <m:rPr>
                    <m:scr m:val="sans-serif"/>
                    <m:sty m:val="p"/>
                  </m:rPr>
                  <w:rPr>
                    <w:rFonts w:ascii="Cambria Math" w:hAnsi="Cambria Math"/>
                    <w:szCs w:val="20"/>
                  </w:rPr>
                  <m:t>m</m:t>
                </m:r>
              </m:oMath>
            </m:oMathPara>
          </w:p>
        </w:tc>
        <w:tc>
          <w:tcPr>
            <w:tcW w:w="1530" w:type="dxa"/>
            <w:tcBorders>
              <w:top w:val="single" w:sz="3" w:space="0" w:color="000000"/>
              <w:left w:val="single" w:sz="3" w:space="0" w:color="000000"/>
              <w:bottom w:val="single" w:sz="3" w:space="0" w:color="000000"/>
              <w:right w:val="single" w:sz="3" w:space="0" w:color="000000"/>
            </w:tcBorders>
            <w:tcMar>
              <w:top w:w="43" w:type="dxa"/>
              <w:left w:w="115" w:type="dxa"/>
            </w:tcMar>
          </w:tcPr>
          <w:p w14:paraId="25904D93" w14:textId="39AFB526" w:rsidR="00CE3D72" w:rsidRDefault="00CE3D72" w:rsidP="00CE3D72">
            <w:pPr>
              <w:ind w:right="8"/>
              <w:jc w:val="center"/>
            </w:pPr>
            <m:oMathPara>
              <m:oMath>
                <m:r>
                  <w:rPr>
                    <w:rFonts w:ascii="Cambria Math" w:hAnsi="Cambria Math"/>
                    <w:szCs w:val="20"/>
                  </w:rPr>
                  <m:t>0.48 </m:t>
                </m:r>
                <m:r>
                  <m:rPr>
                    <m:scr m:val="sans-serif"/>
                    <m:sty m:val="p"/>
                  </m:rPr>
                  <w:rPr>
                    <w:rFonts w:ascii="Cambria Math" w:hAnsi="Cambria Math"/>
                    <w:szCs w:val="20"/>
                  </w:rPr>
                  <m:t>m</m:t>
                </m:r>
              </m:oMath>
            </m:oMathPara>
          </w:p>
        </w:tc>
      </w:tr>
    </w:tbl>
    <w:p w14:paraId="62C7C4C1" w14:textId="313C86DC" w:rsidR="00ED0F08" w:rsidRPr="00E76D42" w:rsidRDefault="00ED0F08" w:rsidP="00ED0F08">
      <w:pPr>
        <w:pStyle w:val="BodyText"/>
        <w:rPr>
          <w:sz w:val="20"/>
          <w:szCs w:val="20"/>
        </w:rPr>
      </w:pPr>
      <w:r w:rsidRPr="00E76D42">
        <w:rPr>
          <w:sz w:val="20"/>
          <w:szCs w:val="20"/>
        </w:rPr>
        <w:t>Some of these numbers are surprising if you know something about the size of a basketball. The range for the left bounce is 0.64 m and appears in the photograph to be roughly 6 diameters of the ball, so the ball diameter is between 10 and 11 cm, half the size of a basketball! In fact, this is not a real basketball in the photograph, but a child’s toy ball that is made to look like a basketball.</w:t>
      </w:r>
    </w:p>
    <w:p w14:paraId="57326E36" w14:textId="24D3FE73" w:rsidR="00E32D8E" w:rsidRPr="00541652" w:rsidRDefault="00ED0F08" w:rsidP="00ED0F08">
      <w:pPr>
        <w:tabs>
          <w:tab w:val="left" w:pos="8190"/>
        </w:tabs>
        <w:spacing w:after="120" w:line="240" w:lineRule="auto"/>
      </w:pPr>
      <w:r w:rsidRPr="00E76D42">
        <w:rPr>
          <w:szCs w:val="20"/>
        </w:rPr>
        <w:t xml:space="preserve">Since we don’t know anything about the mass of the toy ball, we cannot calculate </w:t>
      </w:r>
      <w:r w:rsidRPr="00ED0F08">
        <w:rPr>
          <w:color w:val="0000FF"/>
          <w:szCs w:val="20"/>
        </w:rPr>
        <w:t>force,</w:t>
      </w:r>
      <w:r w:rsidRPr="00E76D42">
        <w:rPr>
          <w:szCs w:val="20"/>
        </w:rPr>
        <w:t xml:space="preserve"> </w:t>
      </w:r>
      <w:r w:rsidRPr="00ED0F08">
        <w:rPr>
          <w:color w:val="007F7F"/>
          <w:szCs w:val="20"/>
        </w:rPr>
        <w:t xml:space="preserve">momentum, </w:t>
      </w:r>
      <w:r w:rsidRPr="00ED0F08">
        <w:rPr>
          <w:color w:val="8B0000"/>
          <w:szCs w:val="20"/>
        </w:rPr>
        <w:t>or energy</w:t>
      </w:r>
      <w:r w:rsidR="00E32D8E" w:rsidRPr="00ED0F08">
        <w:rPr>
          <w:color w:val="8B0000"/>
        </w:rPr>
        <w:t>.</w:t>
      </w:r>
    </w:p>
    <w:p w14:paraId="44BAFB2A" w14:textId="77777777" w:rsidR="00E32D8E" w:rsidRPr="00541652" w:rsidRDefault="00E32D8E" w:rsidP="00E32D8E">
      <w:pPr>
        <w:tabs>
          <w:tab w:val="left" w:pos="8190"/>
        </w:tabs>
        <w:spacing w:after="120" w:line="240" w:lineRule="auto"/>
        <w:sectPr w:rsidR="00E32D8E" w:rsidRPr="00541652" w:rsidSect="00E32D8E">
          <w:endnotePr>
            <w:numFmt w:val="decimal"/>
          </w:endnotePr>
          <w:type w:val="continuous"/>
          <w:pgSz w:w="15840" w:h="12240" w:orient="landscape"/>
          <w:pgMar w:top="1440" w:right="1440" w:bottom="1440" w:left="1440" w:header="720" w:footer="720" w:gutter="0"/>
          <w:cols w:num="3" w:sep="1" w:space="288"/>
          <w:titlePg/>
          <w:docGrid w:linePitch="299"/>
        </w:sectPr>
      </w:pPr>
    </w:p>
    <w:p w14:paraId="394B77A6" w14:textId="2A544095" w:rsidR="00E32D8E" w:rsidRPr="002C456B" w:rsidRDefault="00E32D8E" w:rsidP="00E32D8E">
      <w:pPr>
        <w:pStyle w:val="Heading2"/>
        <w:rPr>
          <w:rFonts w:asciiTheme="minorHAnsi" w:hAnsiTheme="minorHAnsi"/>
          <w:color w:val="auto"/>
        </w:rPr>
        <w:sectPr w:rsidR="00E32D8E" w:rsidRPr="002C456B" w:rsidSect="00E32D8E">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285" w:name="_Ref220356958"/>
      <w:bookmarkStart w:id="286" w:name="_Toc221827378"/>
      <w:r w:rsidRPr="002C456B">
        <w:rPr>
          <w:rFonts w:asciiTheme="minorHAnsi" w:hAnsiTheme="minorHAnsi"/>
          <w:color w:val="auto"/>
        </w:rPr>
        <w:lastRenderedPageBreak/>
        <w:t xml:space="preserve">: </w:t>
      </w:r>
      <w:r w:rsidR="00B3769B">
        <w:t>At the Peak</w:t>
      </w:r>
      <w:r w:rsidR="00B3769B" w:rsidRPr="002C456B">
        <w:rPr>
          <w:rFonts w:asciiTheme="minorHAnsi" w:hAnsiTheme="minorHAnsi"/>
          <w:color w:val="auto"/>
        </w:rPr>
        <w:t xml:space="preserve"> </w:t>
      </w:r>
      <w:r w:rsidRPr="002C456B">
        <w:rPr>
          <w:rFonts w:asciiTheme="minorHAnsi" w:hAnsiTheme="minorHAnsi"/>
          <w:color w:val="auto"/>
        </w:rPr>
        <w:t xml:space="preserve">( </w:t>
      </w:r>
      <w:r w:rsidRPr="002C456B">
        <w:rPr>
          <w:rFonts w:asciiTheme="minorHAnsi" w:hAnsiTheme="minorHAnsi"/>
          <w:noProof/>
          <w:color w:val="auto"/>
        </w:rPr>
        <w:drawing>
          <wp:inline distT="0" distB="0" distL="0" distR="0" wp14:anchorId="4899515D" wp14:editId="3B64D2A4">
            <wp:extent cx="109182" cy="124199"/>
            <wp:effectExtent l="0" t="0" r="5715" b="0"/>
            <wp:docPr id="590444649" name="Picture 5904446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285"/>
      <w:bookmarkEnd w:id="286"/>
    </w:p>
    <w:p w14:paraId="1F39E915" w14:textId="77777777" w:rsidR="00E32D8E" w:rsidRPr="00541652" w:rsidRDefault="00E32D8E" w:rsidP="00E32D8E">
      <w:pPr>
        <w:pStyle w:val="Heading3"/>
        <w:tabs>
          <w:tab w:val="left" w:pos="8190"/>
        </w:tabs>
        <w:spacing w:line="240" w:lineRule="auto"/>
      </w:pPr>
      <w:r w:rsidRPr="00541652">
        <w:t>Words</w:t>
      </w:r>
    </w:p>
    <w:p w14:paraId="229E938F" w14:textId="4C876341" w:rsidR="00046197" w:rsidRDefault="00046197" w:rsidP="00046197">
      <w:pPr>
        <w:spacing w:after="120" w:line="240" w:lineRule="auto"/>
        <w:ind w:left="15" w:right="14"/>
      </w:pPr>
      <w:r>
        <w:t xml:space="preserve">Let’s take a closer look at what is happening just at the peak of the flight of the ball from Section </w:t>
      </w:r>
      <w:r>
        <w:fldChar w:fldCharType="begin"/>
      </w:r>
      <w:r>
        <w:instrText xml:space="preserve"> REF _Ref220331316 \r \h </w:instrText>
      </w:r>
      <w:r>
        <w:fldChar w:fldCharType="separate"/>
      </w:r>
      <w:r w:rsidR="00F91D0D">
        <w:t>6.2</w:t>
      </w:r>
      <w:r>
        <w:fldChar w:fldCharType="end"/>
      </w:r>
      <w:r>
        <w:t xml:space="preserve">. We know that the path followed by the ball is parabolic in shape. </w:t>
      </w:r>
      <w:r>
        <w:rPr>
          <w:color w:val="007F7F"/>
        </w:rPr>
        <w:t>At the top of the parabola, the motion of the ball is horizontal.</w:t>
      </w:r>
    </w:p>
    <w:p w14:paraId="388F8CC6" w14:textId="77777777" w:rsidR="00046197" w:rsidRDefault="00046197" w:rsidP="00046197">
      <w:pPr>
        <w:spacing w:after="120" w:line="240" w:lineRule="auto"/>
        <w:ind w:right="12"/>
      </w:pPr>
      <w:r>
        <w:rPr>
          <w:color w:val="0000FF"/>
        </w:rPr>
        <w:t>At every point on the parabola, there is a constant net force, which is simply the gravitational force, pointing downward. As a result, at every point on the parabola the ball has a constant downward acceleration. And since acceleration is a change in velocity over time, the velocity of the ball is changing at a constant rate everywhere on the parabola.</w:t>
      </w:r>
    </w:p>
    <w:p w14:paraId="761847C4" w14:textId="77777777" w:rsidR="00046197" w:rsidRDefault="00046197" w:rsidP="00046197">
      <w:pPr>
        <w:spacing w:after="120" w:line="240" w:lineRule="auto"/>
        <w:ind w:left="-5" w:right="14"/>
      </w:pPr>
      <w:r>
        <w:rPr>
          <w:color w:val="007F7F"/>
        </w:rPr>
        <w:t xml:space="preserve">The ball is moving upward on the left side of the peak, </w:t>
      </w:r>
      <w:r>
        <w:rPr>
          <w:color w:val="0000FF"/>
        </w:rPr>
        <w:t xml:space="preserve">and since the acceleration is downward that means </w:t>
      </w:r>
      <w:r>
        <w:rPr>
          <w:color w:val="007F7F"/>
        </w:rPr>
        <w:t xml:space="preserve">it is slowing down. </w:t>
      </w:r>
      <w:r>
        <w:rPr>
          <w:color w:val="0000FF"/>
        </w:rPr>
        <w:t xml:space="preserve">We can say that the gravitational force </w:t>
      </w:r>
      <w:r>
        <w:rPr>
          <w:color w:val="8B0000"/>
        </w:rPr>
        <w:t xml:space="preserve">is doing negative work, decreasing the kinetic energy </w:t>
      </w:r>
      <w:r>
        <w:rPr>
          <w:color w:val="007F7F"/>
        </w:rPr>
        <w:t xml:space="preserve">as the ball is moving upward. The ball is moving downward on the right side of the peak, </w:t>
      </w:r>
      <w:r>
        <w:rPr>
          <w:color w:val="0000FF"/>
        </w:rPr>
        <w:t xml:space="preserve">and since the acceleration is downward that means </w:t>
      </w:r>
      <w:r>
        <w:rPr>
          <w:color w:val="007F7F"/>
        </w:rPr>
        <w:t xml:space="preserve">it is speeding up. </w:t>
      </w:r>
      <w:r>
        <w:rPr>
          <w:color w:val="0000FF"/>
        </w:rPr>
        <w:t xml:space="preserve">We can say that the gravitational force </w:t>
      </w:r>
      <w:r>
        <w:rPr>
          <w:color w:val="8B0000"/>
        </w:rPr>
        <w:t xml:space="preserve">is doing positive work, increasing the kinetic energy </w:t>
      </w:r>
      <w:r>
        <w:rPr>
          <w:color w:val="007F7F"/>
        </w:rPr>
        <w:t>as the ball is moving downward.</w:t>
      </w:r>
    </w:p>
    <w:p w14:paraId="0BAF92F0" w14:textId="4D5ABA5C" w:rsidR="00E32D8E" w:rsidRPr="00541652" w:rsidRDefault="00046197" w:rsidP="00046197">
      <w:pPr>
        <w:tabs>
          <w:tab w:val="left" w:pos="8190"/>
        </w:tabs>
        <w:spacing w:after="120" w:line="240" w:lineRule="auto"/>
        <w:rPr>
          <w:color w:val="0000FF"/>
        </w:rPr>
      </w:pPr>
      <w:r>
        <w:t xml:space="preserve">When the ball is right at its peak, </w:t>
      </w:r>
      <w:r>
        <w:rPr>
          <w:color w:val="007F7F"/>
        </w:rPr>
        <w:t xml:space="preserve">its velocity is </w:t>
      </w:r>
      <w:r>
        <w:rPr>
          <w:color w:val="0000FF"/>
        </w:rPr>
        <w:t xml:space="preserve">perpendicular to the net force, </w:t>
      </w:r>
      <w:r>
        <w:rPr>
          <w:color w:val="8B0000"/>
        </w:rPr>
        <w:t xml:space="preserve">so no work is being done on it, positive or negative. </w:t>
      </w:r>
      <w:r>
        <w:rPr>
          <w:color w:val="007F7F"/>
        </w:rPr>
        <w:t xml:space="preserve">That means its </w:t>
      </w:r>
      <w:r>
        <w:rPr>
          <w:i/>
          <w:color w:val="007F7F"/>
        </w:rPr>
        <w:t>speed is not changing</w:t>
      </w:r>
      <w:r>
        <w:rPr>
          <w:color w:val="007F7F"/>
        </w:rPr>
        <w:t xml:space="preserve">. </w:t>
      </w:r>
      <w:r>
        <w:rPr>
          <w:color w:val="0000FF"/>
        </w:rPr>
        <w:t xml:space="preserve">But, it is still accelerating the same as everywhere else, </w:t>
      </w:r>
      <w:r>
        <w:rPr>
          <w:color w:val="007F7F"/>
        </w:rPr>
        <w:t xml:space="preserve">so the </w:t>
      </w:r>
      <w:r>
        <w:rPr>
          <w:i/>
          <w:color w:val="007F7F"/>
        </w:rPr>
        <w:t>velocity is changing</w:t>
      </w:r>
      <w:r>
        <w:rPr>
          <w:color w:val="007F7F"/>
        </w:rPr>
        <w:t>!</w:t>
      </w:r>
      <w:r w:rsidR="00E32D8E" w:rsidRPr="00541652">
        <w:rPr>
          <w:color w:val="007F7F"/>
        </w:rPr>
        <w:t>.</w:t>
      </w:r>
    </w:p>
    <w:p w14:paraId="69A4BF87" w14:textId="77777777" w:rsidR="00E32D8E" w:rsidRPr="00541652" w:rsidRDefault="00E32D8E" w:rsidP="00E32D8E">
      <w:pPr>
        <w:pStyle w:val="Heading3"/>
        <w:tabs>
          <w:tab w:val="left" w:pos="8190"/>
        </w:tabs>
        <w:spacing w:before="0" w:after="120" w:line="240" w:lineRule="auto"/>
        <w:rPr>
          <w:color w:val="0000FF"/>
        </w:rPr>
      </w:pPr>
      <w:r w:rsidRPr="00541652">
        <w:br w:type="column"/>
      </w:r>
      <w:r w:rsidRPr="00541652">
        <w:t>Graphics</w:t>
      </w:r>
    </w:p>
    <w:p w14:paraId="70547CAD" w14:textId="400221AC" w:rsidR="00E32D8E" w:rsidRPr="00541652" w:rsidRDefault="000221AD" w:rsidP="00E32D8E">
      <w:pPr>
        <w:keepNext/>
        <w:tabs>
          <w:tab w:val="left" w:pos="8190"/>
        </w:tabs>
        <w:spacing w:after="120" w:line="240" w:lineRule="auto"/>
        <w:ind w:right="14"/>
        <w:jc w:val="center"/>
      </w:pPr>
      <w:r w:rsidRPr="000221AD">
        <w:rPr>
          <w:noProof/>
        </w:rPr>
        <w:drawing>
          <wp:inline distT="0" distB="0" distL="0" distR="0" wp14:anchorId="2CD29888" wp14:editId="38B2B8B5">
            <wp:extent cx="2621280" cy="1753235"/>
            <wp:effectExtent l="0" t="0" r="7620" b="0"/>
            <wp:docPr id="74287034" name="Picture 1" descr="This image is a close-up stroboscopic photograph focusing on the peak of a yellow basketball's parabolic flight against a black background.&#10;&#10;Visual Details&#10;Overlapping Motion: Because the ball's vertical velocity slows down as it reaches its highest point, the individual captures overlap significantly. This creates a dense, continuous-looking arc of yellow at the top of the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87034" name="Picture 1" descr="This image is a close-up stroboscopic photograph focusing on the peak of a yellow basketball's parabolic flight against a black background.&#10;&#10;Visual Details&#10;Overlapping Motion: Because the ball's vertical velocity slows down as it reaches its highest point, the individual captures overlap significantly. This creates a dense, continuous-looking arc of yellow at the top of the frame."/>
                    <pic:cNvPicPr/>
                  </pic:nvPicPr>
                  <pic:blipFill>
                    <a:blip r:embed="rId217" cstate="screen">
                      <a:extLst>
                        <a:ext uri="{28A0092B-C50C-407E-A947-70E740481C1C}">
                          <a14:useLocalDpi xmlns:a14="http://schemas.microsoft.com/office/drawing/2010/main"/>
                        </a:ext>
                      </a:extLst>
                    </a:blip>
                    <a:stretch>
                      <a:fillRect/>
                    </a:stretch>
                  </pic:blipFill>
                  <pic:spPr>
                    <a:xfrm>
                      <a:off x="0" y="0"/>
                      <a:ext cx="2621280" cy="1753235"/>
                    </a:xfrm>
                    <a:prstGeom prst="rect">
                      <a:avLst/>
                    </a:prstGeom>
                  </pic:spPr>
                </pic:pic>
              </a:graphicData>
            </a:graphic>
          </wp:inline>
        </w:drawing>
      </w:r>
    </w:p>
    <w:p w14:paraId="743FE27E" w14:textId="2D622817" w:rsidR="00E32D8E" w:rsidRDefault="00E32D8E" w:rsidP="00AC4165">
      <w:pPr>
        <w:pStyle w:val="Caption"/>
        <w:tabs>
          <w:tab w:val="left" w:pos="8190"/>
        </w:tabs>
        <w:jc w:val="center"/>
        <w:rPr>
          <w:color w:val="auto"/>
          <w:w w:val="101"/>
        </w:rPr>
      </w:pPr>
      <w:r w:rsidRPr="00AC4165">
        <w:rPr>
          <w:color w:val="auto"/>
        </w:rPr>
        <w:t xml:space="preserve">Figure </w:t>
      </w:r>
      <w:r w:rsidRPr="00AC4165">
        <w:rPr>
          <w:color w:val="auto"/>
        </w:rPr>
        <w:fldChar w:fldCharType="begin"/>
      </w:r>
      <w:r w:rsidRPr="00AC4165">
        <w:rPr>
          <w:color w:val="auto"/>
        </w:rPr>
        <w:instrText xml:space="preserve"> STYLEREF 1 \s </w:instrText>
      </w:r>
      <w:r w:rsidRPr="00AC4165">
        <w:rPr>
          <w:color w:val="auto"/>
        </w:rPr>
        <w:fldChar w:fldCharType="separate"/>
      </w:r>
      <w:r w:rsidR="00F91D0D">
        <w:rPr>
          <w:noProof/>
          <w:color w:val="auto"/>
        </w:rPr>
        <w:t>6</w:t>
      </w:r>
      <w:r w:rsidRPr="00AC4165">
        <w:rPr>
          <w:color w:val="auto"/>
        </w:rPr>
        <w:fldChar w:fldCharType="end"/>
      </w:r>
      <w:r w:rsidRPr="00AC4165">
        <w:rPr>
          <w:color w:val="auto"/>
        </w:rPr>
        <w:t>.</w:t>
      </w:r>
      <w:r w:rsidRPr="00AC4165">
        <w:rPr>
          <w:color w:val="auto"/>
        </w:rPr>
        <w:fldChar w:fldCharType="begin"/>
      </w:r>
      <w:r w:rsidRPr="00AC4165">
        <w:rPr>
          <w:color w:val="auto"/>
        </w:rPr>
        <w:instrText xml:space="preserve"> SEQ Figure \* ARABIC \s 1 </w:instrText>
      </w:r>
      <w:r w:rsidRPr="00AC4165">
        <w:rPr>
          <w:color w:val="auto"/>
        </w:rPr>
        <w:fldChar w:fldCharType="separate"/>
      </w:r>
      <w:r w:rsidR="00F91D0D">
        <w:rPr>
          <w:noProof/>
          <w:color w:val="auto"/>
        </w:rPr>
        <w:t>8</w:t>
      </w:r>
      <w:r w:rsidRPr="00AC4165">
        <w:rPr>
          <w:color w:val="auto"/>
        </w:rPr>
        <w:fldChar w:fldCharType="end"/>
      </w:r>
      <w:r w:rsidRPr="00AC4165">
        <w:rPr>
          <w:color w:val="auto"/>
        </w:rPr>
        <w:t xml:space="preserve">: </w:t>
      </w:r>
      <w:r w:rsidR="00AC4165" w:rsidRPr="00AC4165">
        <w:rPr>
          <w:color w:val="auto"/>
          <w:w w:val="101"/>
        </w:rPr>
        <w:t xml:space="preserve">A close-up of the top of the first peak for the bouncing ball from Section </w:t>
      </w:r>
      <w:r w:rsidR="00AC4165" w:rsidRPr="00AC4165">
        <w:rPr>
          <w:color w:val="auto"/>
          <w:w w:val="101"/>
        </w:rPr>
        <w:fldChar w:fldCharType="begin"/>
      </w:r>
      <w:r w:rsidR="00AC4165" w:rsidRPr="00AC4165">
        <w:rPr>
          <w:color w:val="auto"/>
          <w:w w:val="101"/>
        </w:rPr>
        <w:instrText xml:space="preserve"> REF _Ref220331429 \r \h </w:instrText>
      </w:r>
      <w:r w:rsidR="00AC4165" w:rsidRPr="00AC4165">
        <w:rPr>
          <w:color w:val="auto"/>
          <w:w w:val="101"/>
        </w:rPr>
      </w:r>
      <w:r w:rsidR="00AC4165" w:rsidRPr="00AC4165">
        <w:rPr>
          <w:color w:val="auto"/>
          <w:w w:val="101"/>
        </w:rPr>
        <w:fldChar w:fldCharType="separate"/>
      </w:r>
      <w:r w:rsidR="00F91D0D">
        <w:rPr>
          <w:color w:val="auto"/>
          <w:w w:val="101"/>
        </w:rPr>
        <w:t>6.2</w:t>
      </w:r>
      <w:r w:rsidR="00AC4165" w:rsidRPr="00AC4165">
        <w:rPr>
          <w:color w:val="auto"/>
          <w:w w:val="101"/>
        </w:rPr>
        <w:fldChar w:fldCharType="end"/>
      </w:r>
      <w:r w:rsidRPr="00AC4165">
        <w:rPr>
          <w:color w:val="auto"/>
        </w:rPr>
        <w:t>.</w:t>
      </w:r>
      <w:r w:rsidR="00AC4165" w:rsidRPr="00AC4165">
        <w:rPr>
          <w:color w:val="auto"/>
          <w:vertAlign w:val="superscript"/>
        </w:rPr>
        <w:fldChar w:fldCharType="begin"/>
      </w:r>
      <w:r w:rsidR="00AC4165" w:rsidRPr="00AC4165">
        <w:rPr>
          <w:color w:val="auto"/>
          <w:vertAlign w:val="superscript"/>
        </w:rPr>
        <w:instrText xml:space="preserve"> NOTEREF _Ref220329213 \h  \* MERGEFORMAT </w:instrText>
      </w:r>
      <w:r w:rsidR="00AC4165" w:rsidRPr="00AC4165">
        <w:rPr>
          <w:color w:val="auto"/>
          <w:vertAlign w:val="superscript"/>
        </w:rPr>
      </w:r>
      <w:r w:rsidR="00AC4165" w:rsidRPr="00AC4165">
        <w:rPr>
          <w:color w:val="auto"/>
          <w:vertAlign w:val="superscript"/>
        </w:rPr>
        <w:fldChar w:fldCharType="separate"/>
      </w:r>
      <w:r w:rsidR="00F91D0D">
        <w:rPr>
          <w:color w:val="auto"/>
          <w:vertAlign w:val="superscript"/>
        </w:rPr>
        <w:t>31</w:t>
      </w:r>
      <w:r w:rsidR="00AC4165" w:rsidRPr="00AC4165">
        <w:rPr>
          <w:color w:val="auto"/>
          <w:vertAlign w:val="superscript"/>
        </w:rPr>
        <w:fldChar w:fldCharType="end"/>
      </w:r>
      <w:r w:rsidR="00AC4165" w:rsidRPr="00AC4165">
        <w:rPr>
          <w:color w:val="auto"/>
          <w:w w:val="101"/>
        </w:rPr>
        <w:t xml:space="preserve"> </w:t>
      </w:r>
    </w:p>
    <w:p w14:paraId="23CC26BE" w14:textId="3183127B" w:rsidR="00AC4165" w:rsidRDefault="00CB26B3" w:rsidP="00AC4165">
      <w:r w:rsidRPr="00CB26B3">
        <w:rPr>
          <w:noProof/>
        </w:rPr>
        <w:drawing>
          <wp:inline distT="0" distB="0" distL="0" distR="0" wp14:anchorId="0C68D346" wp14:editId="5168B348">
            <wp:extent cx="2621280" cy="2101850"/>
            <wp:effectExtent l="0" t="0" r="7620" b="0"/>
            <wp:docPr id="981416467" name="Picture 1" descr="This image is a technical motion diagram overlaid on the close-up stroboscopic photograph of the basketball at the peak of its bounce. It uses geometric markers and vectors to analyze the circular nature of the path at the apex.&#10;&#10;Diagram Overlays&#10;Numbered Positions: Grey circular markers track the center of the ball at positions 5 through 12.&#10;&#10;Velocity Vectors: Teal arrows connect the numbered dots, showing the direction of motion from one position to the next.&#10;&#10;Circular Fit: A large black circle is drawn to show how the path of the ball perfectly matches a circular arc at the top of its flight.&#10;&#10;Radius of Curvature: A solid black line extends from the center of the large circle to the path at position 10, labeled with the letter r. This represents the radius of curvature for that portion of the parabolic traj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416467" name="Picture 1" descr="This image is a technical motion diagram overlaid on the close-up stroboscopic photograph of the basketball at the peak of its bounce. It uses geometric markers and vectors to analyze the circular nature of the path at the apex.&#10;&#10;Diagram Overlays&#10;Numbered Positions: Grey circular markers track the center of the ball at positions 5 through 12.&#10;&#10;Velocity Vectors: Teal arrows connect the numbered dots, showing the direction of motion from one position to the next.&#10;&#10;Circular Fit: A large black circle is drawn to show how the path of the ball perfectly matches a circular arc at the top of its flight.&#10;&#10;Radius of Curvature: A solid black line extends from the center of the large circle to the path at position 10, labeled with the letter r. This represents the radius of curvature for that portion of the parabolic trajectory."/>
                    <pic:cNvPicPr/>
                  </pic:nvPicPr>
                  <pic:blipFill>
                    <a:blip r:embed="rId218" cstate="screen">
                      <a:extLst>
                        <a:ext uri="{28A0092B-C50C-407E-A947-70E740481C1C}">
                          <a14:useLocalDpi xmlns:a14="http://schemas.microsoft.com/office/drawing/2010/main"/>
                        </a:ext>
                      </a:extLst>
                    </a:blip>
                    <a:stretch>
                      <a:fillRect/>
                    </a:stretch>
                  </pic:blipFill>
                  <pic:spPr>
                    <a:xfrm>
                      <a:off x="0" y="0"/>
                      <a:ext cx="2621280" cy="2101850"/>
                    </a:xfrm>
                    <a:prstGeom prst="rect">
                      <a:avLst/>
                    </a:prstGeom>
                  </pic:spPr>
                </pic:pic>
              </a:graphicData>
            </a:graphic>
          </wp:inline>
        </w:drawing>
      </w:r>
    </w:p>
    <w:p w14:paraId="3B31D02B" w14:textId="0F7E4599" w:rsidR="00CB26B3" w:rsidRPr="00E84A3F" w:rsidRDefault="00CB26B3" w:rsidP="00E84A3F">
      <w:pPr>
        <w:pStyle w:val="Caption"/>
        <w:tabs>
          <w:tab w:val="left" w:pos="8190"/>
        </w:tabs>
        <w:jc w:val="center"/>
        <w:rPr>
          <w:w w:val="101"/>
        </w:rPr>
      </w:pPr>
      <w:bookmarkStart w:id="287" w:name="_Ref220332470"/>
      <w:r w:rsidRPr="00AC4165">
        <w:rPr>
          <w:color w:val="auto"/>
        </w:rPr>
        <w:t xml:space="preserve">Figure </w:t>
      </w:r>
      <w:r w:rsidRPr="00AC4165">
        <w:rPr>
          <w:color w:val="auto"/>
        </w:rPr>
        <w:fldChar w:fldCharType="begin"/>
      </w:r>
      <w:r w:rsidRPr="00AC4165">
        <w:rPr>
          <w:color w:val="auto"/>
        </w:rPr>
        <w:instrText xml:space="preserve"> STYLEREF 1 \s </w:instrText>
      </w:r>
      <w:r w:rsidRPr="00AC4165">
        <w:rPr>
          <w:color w:val="auto"/>
        </w:rPr>
        <w:fldChar w:fldCharType="separate"/>
      </w:r>
      <w:r w:rsidR="00F91D0D">
        <w:rPr>
          <w:noProof/>
          <w:color w:val="auto"/>
        </w:rPr>
        <w:t>6</w:t>
      </w:r>
      <w:r w:rsidRPr="00AC4165">
        <w:rPr>
          <w:color w:val="auto"/>
        </w:rPr>
        <w:fldChar w:fldCharType="end"/>
      </w:r>
      <w:r w:rsidRPr="00AC4165">
        <w:rPr>
          <w:color w:val="auto"/>
        </w:rPr>
        <w:t>.</w:t>
      </w:r>
      <w:r w:rsidRPr="00AC4165">
        <w:rPr>
          <w:color w:val="auto"/>
        </w:rPr>
        <w:fldChar w:fldCharType="begin"/>
      </w:r>
      <w:r w:rsidRPr="00AC4165">
        <w:rPr>
          <w:color w:val="auto"/>
        </w:rPr>
        <w:instrText xml:space="preserve"> SEQ Figure \* ARABIC \s 1 </w:instrText>
      </w:r>
      <w:r w:rsidRPr="00AC4165">
        <w:rPr>
          <w:color w:val="auto"/>
        </w:rPr>
        <w:fldChar w:fldCharType="separate"/>
      </w:r>
      <w:r w:rsidR="00F91D0D">
        <w:rPr>
          <w:noProof/>
          <w:color w:val="auto"/>
        </w:rPr>
        <w:t>9</w:t>
      </w:r>
      <w:r w:rsidRPr="00AC4165">
        <w:rPr>
          <w:color w:val="auto"/>
        </w:rPr>
        <w:fldChar w:fldCharType="end"/>
      </w:r>
      <w:bookmarkEnd w:id="287"/>
      <w:r w:rsidRPr="00AC4165">
        <w:rPr>
          <w:color w:val="auto"/>
        </w:rPr>
        <w:t xml:space="preserve">: </w:t>
      </w:r>
      <w:r w:rsidR="00E84A3F" w:rsidRPr="00E84A3F">
        <w:rPr>
          <w:w w:val="101"/>
        </w:rPr>
        <w:t>At the very peak of the ball</w:t>
      </w:r>
      <w:r w:rsidR="00E84A3F">
        <w:rPr>
          <w:w w:val="101"/>
        </w:rPr>
        <w:t>’</w:t>
      </w:r>
      <w:r w:rsidR="00E84A3F" w:rsidRPr="00E84A3F">
        <w:rPr>
          <w:w w:val="101"/>
        </w:rPr>
        <w:t>s motion,</w:t>
      </w:r>
      <w:r w:rsidR="00E84A3F">
        <w:rPr>
          <w:w w:val="101"/>
        </w:rPr>
        <w:t xml:space="preserve"> </w:t>
      </w:r>
      <w:r w:rsidR="00E84A3F" w:rsidRPr="00E84A3F">
        <w:rPr>
          <w:w w:val="101"/>
        </w:rPr>
        <w:t>the path briefly follows a circular path with radius</w:t>
      </w:r>
      <w:r w:rsidR="00E84A3F">
        <w:rPr>
          <w:w w:val="101"/>
        </w:rPr>
        <w:t xml:space="preserve"> </w:t>
      </w:r>
      <w:r w:rsidR="00E84A3F" w:rsidRPr="00E84A3F">
        <w:rPr>
          <w:color w:val="auto"/>
          <w:w w:val="101"/>
        </w:rPr>
        <w:t>of curvature</w:t>
      </w:r>
      <w:r w:rsidR="00E84A3F">
        <w:rPr>
          <w:color w:val="auto"/>
          <w:w w:val="101"/>
        </w:rPr>
        <w:t xml:space="preserve"> </w:t>
      </w:r>
      <m:oMath>
        <m:r>
          <w:rPr>
            <w:rFonts w:ascii="Cambria Math" w:hAnsi="Cambria Math"/>
            <w:color w:val="auto"/>
            <w:w w:val="101"/>
          </w:rPr>
          <m:t>r</m:t>
        </m:r>
      </m:oMath>
      <w:r w:rsidRPr="00AC4165">
        <w:rPr>
          <w:color w:val="auto"/>
        </w:rPr>
        <w:t>.</w:t>
      </w:r>
      <w:r w:rsidRPr="00AC4165">
        <w:rPr>
          <w:color w:val="auto"/>
          <w:vertAlign w:val="superscript"/>
        </w:rPr>
        <w:fldChar w:fldCharType="begin"/>
      </w:r>
      <w:r w:rsidRPr="00AC4165">
        <w:rPr>
          <w:color w:val="auto"/>
          <w:vertAlign w:val="superscript"/>
        </w:rPr>
        <w:instrText xml:space="preserve"> NOTEREF _Ref220329213 \h  \* MERGEFORMAT </w:instrText>
      </w:r>
      <w:r w:rsidRPr="00AC4165">
        <w:rPr>
          <w:color w:val="auto"/>
          <w:vertAlign w:val="superscript"/>
        </w:rPr>
      </w:r>
      <w:r w:rsidRPr="00AC4165">
        <w:rPr>
          <w:color w:val="auto"/>
          <w:vertAlign w:val="superscript"/>
        </w:rPr>
        <w:fldChar w:fldCharType="separate"/>
      </w:r>
      <w:r w:rsidR="00F91D0D">
        <w:rPr>
          <w:color w:val="auto"/>
          <w:vertAlign w:val="superscript"/>
        </w:rPr>
        <w:t>31</w:t>
      </w:r>
      <w:r w:rsidRPr="00AC4165">
        <w:rPr>
          <w:color w:val="auto"/>
          <w:vertAlign w:val="superscript"/>
        </w:rPr>
        <w:fldChar w:fldCharType="end"/>
      </w:r>
      <w:r w:rsidRPr="00AC4165">
        <w:rPr>
          <w:color w:val="auto"/>
          <w:w w:val="101"/>
        </w:rPr>
        <w:t xml:space="preserve"> </w:t>
      </w:r>
    </w:p>
    <w:p w14:paraId="65B62E08" w14:textId="77777777" w:rsidR="00CB26B3" w:rsidRPr="00AC4165" w:rsidRDefault="00CB26B3" w:rsidP="00AC4165"/>
    <w:p w14:paraId="51E10078" w14:textId="77777777" w:rsidR="00E32D8E" w:rsidRPr="00541652" w:rsidRDefault="00E32D8E" w:rsidP="00E32D8E">
      <w:pPr>
        <w:pStyle w:val="Heading3"/>
        <w:tabs>
          <w:tab w:val="left" w:pos="8190"/>
        </w:tabs>
        <w:spacing w:before="0" w:after="120" w:line="240" w:lineRule="auto"/>
        <w:rPr>
          <w:color w:val="0000FF"/>
        </w:rPr>
      </w:pPr>
      <w:r w:rsidRPr="00541652">
        <w:rPr>
          <w:color w:val="0000FF"/>
        </w:rPr>
        <w:br w:type="column"/>
      </w:r>
      <w:r w:rsidRPr="00541652">
        <w:t>Numbers</w:t>
      </w:r>
    </w:p>
    <w:p w14:paraId="3FDBEFCF" w14:textId="2F27C304" w:rsidR="00E32D8E" w:rsidRPr="00BA5E9B" w:rsidRDefault="00E32D8E" w:rsidP="00E32D8E">
      <w:pPr>
        <w:spacing w:after="120" w:line="240" w:lineRule="auto"/>
        <w:ind w:right="12"/>
      </w:pPr>
      <w:r w:rsidRPr="00804FEB">
        <w:rPr>
          <w:b/>
          <w:bCs/>
        </w:rPr>
        <w:t>Assumptions:</w:t>
      </w:r>
      <w:r w:rsidRPr="00804FEB">
        <w:t xml:space="preserve"> </w:t>
      </w:r>
      <w:r w:rsidR="00B03DF9">
        <w:rPr>
          <w:color w:val="0000FF"/>
        </w:rPr>
        <w:t>gravity near the surface of the earth</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E32D8E" w14:paraId="7BA26637"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38BA778" w14:textId="77777777" w:rsidR="00E32D8E" w:rsidRPr="00804FEB" w:rsidRDefault="00E32D8E" w:rsidP="002514C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FA4AD8A" w14:textId="77777777" w:rsidR="00E32D8E" w:rsidRPr="00804FEB" w:rsidRDefault="00E32D8E" w:rsidP="002514C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2736BD" w14:paraId="1C3496A9"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0383914" w14:textId="268EAA91" w:rsidR="002736BD" w:rsidRPr="00454E86" w:rsidRDefault="00000000" w:rsidP="002736BD">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image</m:t>
                    </m:r>
                  </m:sub>
                </m:sSub>
                <m:r>
                  <m:rPr>
                    <m:sty m:val="p"/>
                  </m:rPr>
                  <w:rPr>
                    <w:rFonts w:ascii="Cambria Math" w:hAnsi="Cambria Math"/>
                    <w:sz w:val="20"/>
                    <w:szCs w:val="20"/>
                  </w:rPr>
                  <m:t>=</m:t>
                </m:r>
                <m:r>
                  <w:rPr>
                    <w:rFonts w:ascii="Cambria Math" w:hAnsi="Cambria Math"/>
                    <w:sz w:val="20"/>
                    <w:szCs w:val="20"/>
                  </w:rPr>
                  <m:t>0.04 </m:t>
                </m:r>
                <m:r>
                  <m:rPr>
                    <m:scr m:val="sans-serif"/>
                    <m:sty m:val="p"/>
                  </m:rPr>
                  <w:rPr>
                    <w:rFonts w:ascii="Cambria Math" w:hAnsi="Cambria Math"/>
                    <w:sz w:val="20"/>
                    <w:szCs w:val="20"/>
                  </w:rPr>
                  <m:t>s</m:t>
                </m:r>
              </m:oMath>
            </m:oMathPara>
          </w:p>
        </w:tc>
        <w:tc>
          <w:tcPr>
            <w:tcW w:w="0" w:type="auto"/>
            <w:tcBorders>
              <w:bottom w:val="none" w:sz="0" w:space="0" w:color="auto"/>
            </w:tcBorders>
          </w:tcPr>
          <w:p w14:paraId="27F279BA" w14:textId="051FFACE" w:rsidR="002736BD" w:rsidRPr="00234388" w:rsidRDefault="002736BD" w:rsidP="002736BD">
            <w:pPr>
              <w:pStyle w:val="Compact"/>
              <w:rPr>
                <w:rFonts w:eastAsiaTheme="minorHAnsi"/>
                <w:color w:val="0000FF"/>
                <w:kern w:val="2"/>
                <w:sz w:val="20"/>
                <w:szCs w:val="20"/>
                <w:lang w:eastAsia="en-US"/>
                <w14:ligatures w14:val="standardContextual"/>
              </w:rPr>
            </w:pPr>
            <w:r w:rsidRPr="00E76D42">
              <w:rPr>
                <w:sz w:val="20"/>
                <w:szCs w:val="20"/>
              </w:rPr>
              <w:t>???</w:t>
            </w:r>
          </w:p>
        </w:tc>
      </w:tr>
      <w:tr w:rsidR="002736BD" w14:paraId="22825B60"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8848CD0" w14:textId="1A76D507" w:rsidR="002736BD" w:rsidRPr="00234388" w:rsidRDefault="002736BD" w:rsidP="002736BD">
            <w:pPr>
              <w:pStyle w:val="Compact"/>
              <w:rPr>
                <w:rFonts w:ascii="Aptos" w:eastAsia="Aptos" w:hAnsi="Aptos" w:cs="Times New Roman"/>
                <w:color w:val="007F7F"/>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001AE2FB" w14:textId="5BD73818" w:rsidR="002736BD" w:rsidRPr="00234388" w:rsidRDefault="002736BD" w:rsidP="002736BD">
            <w:pPr>
              <w:pStyle w:val="Compact"/>
              <w:rPr>
                <w:rFonts w:ascii="Aptos" w:eastAsia="Aptos" w:hAnsi="Aptos" w:cs="Times New Roman"/>
                <w:color w:val="0000FF"/>
                <w:sz w:val="20"/>
                <w:szCs w:val="20"/>
              </w:rPr>
            </w:pPr>
          </w:p>
        </w:tc>
      </w:tr>
    </w:tbl>
    <w:p w14:paraId="169A831B" w14:textId="77777777" w:rsidR="006D7982" w:rsidRPr="00562F60" w:rsidRDefault="006D7982" w:rsidP="006D7982">
      <w:pPr>
        <w:pStyle w:val="BodyText"/>
        <w:rPr>
          <w:color w:val="8B0000"/>
          <w:sz w:val="20"/>
          <w:szCs w:val="20"/>
        </w:rPr>
      </w:pPr>
      <w:r w:rsidRPr="00562F60">
        <w:rPr>
          <w:color w:val="8B0000"/>
          <w:sz w:val="20"/>
          <w:szCs w:val="20"/>
        </w:rPr>
        <w:t>The work that is done on the ball at the top of the parabola is given by:</w:t>
      </w:r>
    </w:p>
    <w:p w14:paraId="40A46C04" w14:textId="77777777" w:rsidR="006D7982" w:rsidRPr="00562F60" w:rsidRDefault="00000000" w:rsidP="006D7982">
      <w:pPr>
        <w:pStyle w:val="BodyText"/>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W</m:t>
              </m:r>
            </m:e>
            <m:sub>
              <m:r>
                <m:rPr>
                  <m:scr m:val="sans-serif"/>
                  <m:sty m:val="p"/>
                </m:rPr>
                <w:rPr>
                  <w:rFonts w:ascii="Cambria Math" w:hAnsi="Cambria Math"/>
                  <w:color w:val="8B0000"/>
                  <w:sz w:val="20"/>
                  <w:szCs w:val="20"/>
                </w:rPr>
                <m:t>net</m:t>
              </m:r>
            </m:sub>
          </m:sSub>
          <m:r>
            <m:rPr>
              <m:sty m:val="p"/>
            </m:rPr>
            <w:rPr>
              <w:rFonts w:ascii="Cambria Math" w:hAnsi="Cambria Math"/>
              <w:color w:val="8B0000"/>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m:t>
              </m:r>
            </m:sub>
          </m:sSub>
          <m:r>
            <m:rPr>
              <m:sty m:val="p"/>
            </m:rPr>
            <w:rPr>
              <w:rFonts w:ascii="Cambria Math" w:hAnsi="Cambria Math"/>
              <w:color w:val="8B0000"/>
              <w:sz w:val="20"/>
              <w:szCs w:val="20"/>
            </w:rPr>
            <m:t>⋅</m:t>
          </m:r>
          <m:r>
            <m:rPr>
              <m:sty m:val="p"/>
            </m:rPr>
            <w:rPr>
              <w:rFonts w:ascii="Cambria Math" w:hAnsi="Cambria Math"/>
              <w:sz w:val="20"/>
              <w:szCs w:val="20"/>
            </w:rPr>
            <m:t>Δ</m:t>
          </m:r>
          <m:r>
            <w:rPr>
              <w:rFonts w:ascii="Cambria Math" w:hAnsi="Cambria Math"/>
              <w:sz w:val="20"/>
              <w:szCs w:val="20"/>
            </w:rPr>
            <m:t>x</m:t>
          </m:r>
          <m:r>
            <m:rPr>
              <m:sty m:val="p"/>
            </m:rPr>
            <w:rPr>
              <w:rFonts w:ascii="Cambria Math" w:hAnsi="Cambria Math"/>
              <w:sz w:val="20"/>
              <w:szCs w:val="20"/>
            </w:rPr>
            <m:t>⋅cos</m:t>
          </m:r>
          <m:r>
            <w:rPr>
              <w:rFonts w:ascii="Cambria Math" w:hAnsi="Cambria Math"/>
              <w:sz w:val="20"/>
              <w:szCs w:val="20"/>
            </w:rPr>
            <m:t>θ</m:t>
          </m:r>
          <m:r>
            <m:rPr>
              <m:sty m:val="p"/>
            </m:rPr>
            <w:rPr>
              <w:rFonts w:ascii="Cambria Math" w:hAnsi="Cambria Math"/>
              <w:color w:val="8B0000"/>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r>
            <m:rPr>
              <m:sty m:val="p"/>
            </m:rPr>
            <w:rPr>
              <w:rFonts w:ascii="Cambria Math" w:hAnsi="Cambria Math"/>
              <w:color w:val="8B0000"/>
              <w:sz w:val="20"/>
              <w:szCs w:val="20"/>
            </w:rPr>
            <m:t>⋅</m:t>
          </m:r>
          <m:r>
            <m:rPr>
              <m:sty m:val="p"/>
            </m:rPr>
            <w:rPr>
              <w:rFonts w:ascii="Cambria Math" w:hAnsi="Cambria Math"/>
              <w:sz w:val="20"/>
              <w:szCs w:val="20"/>
            </w:rPr>
            <m:t>Δ</m:t>
          </m:r>
          <m:r>
            <w:rPr>
              <w:rFonts w:ascii="Cambria Math" w:hAnsi="Cambria Math"/>
              <w:sz w:val="20"/>
              <w:szCs w:val="20"/>
            </w:rPr>
            <m:t>x</m:t>
          </m:r>
          <m:r>
            <m:rPr>
              <m:sty m:val="p"/>
            </m:rPr>
            <w:rPr>
              <w:rFonts w:ascii="Cambria Math" w:hAnsi="Cambria Math"/>
              <w:sz w:val="20"/>
              <w:szCs w:val="20"/>
            </w:rPr>
            <m:t>⋅cos</m:t>
          </m:r>
          <m:sSup>
            <m:sSupPr>
              <m:ctrlPr>
                <w:rPr>
                  <w:rFonts w:ascii="Cambria Math" w:hAnsi="Cambria Math"/>
                  <w:sz w:val="20"/>
                  <w:szCs w:val="20"/>
                </w:rPr>
              </m:ctrlPr>
            </m:sSupPr>
            <m:e>
              <m:r>
                <w:rPr>
                  <w:rFonts w:ascii="Cambria Math" w:hAnsi="Cambria Math"/>
                  <w:sz w:val="20"/>
                  <w:szCs w:val="20"/>
                </w:rPr>
                <m:t>90</m:t>
              </m:r>
            </m:e>
            <m:sup>
              <m:r>
                <m:rPr>
                  <m:sty m:val="p"/>
                </m:rPr>
                <w:rPr>
                  <w:rFonts w:ascii="Cambria Math" w:hAnsi="Cambria Math"/>
                  <w:sz w:val="20"/>
                  <w:szCs w:val="20"/>
                </w:rPr>
                <m:t>∘</m:t>
              </m:r>
            </m:sup>
          </m:sSup>
        </m:oMath>
      </m:oMathPara>
    </w:p>
    <w:p w14:paraId="7ED09AAF" w14:textId="77777777" w:rsidR="006D7982" w:rsidRPr="00E76D42" w:rsidRDefault="006D7982" w:rsidP="006D7982">
      <w:pPr>
        <w:pStyle w:val="FirstParagraph"/>
        <w:rPr>
          <w:sz w:val="20"/>
          <w:szCs w:val="20"/>
        </w:rPr>
      </w:pPr>
      <m:oMath>
        <m:r>
          <m:rPr>
            <m:sty m:val="p"/>
          </m:rPr>
          <w:rPr>
            <w:rFonts w:ascii="Cambria Math" w:hAnsi="Cambria Math"/>
            <w:sz w:val="20"/>
            <w:szCs w:val="20"/>
          </w:rPr>
          <m:t>cos</m:t>
        </m:r>
        <m:sSup>
          <m:sSupPr>
            <m:ctrlPr>
              <w:rPr>
                <w:rFonts w:ascii="Cambria Math" w:hAnsi="Cambria Math"/>
                <w:sz w:val="20"/>
                <w:szCs w:val="20"/>
              </w:rPr>
            </m:ctrlPr>
          </m:sSupPr>
          <m:e>
            <m:r>
              <w:rPr>
                <w:rFonts w:ascii="Cambria Math" w:hAnsi="Cambria Math"/>
                <w:sz w:val="20"/>
                <w:szCs w:val="20"/>
              </w:rPr>
              <m:t>90</m:t>
            </m:r>
          </m:e>
          <m:sup>
            <m:r>
              <m:rPr>
                <m:sty m:val="p"/>
              </m:rPr>
              <w:rPr>
                <w:rFonts w:ascii="Cambria Math" w:hAnsi="Cambria Math"/>
                <w:sz w:val="20"/>
                <w:szCs w:val="20"/>
              </w:rPr>
              <m:t>∘</m:t>
            </m:r>
          </m:sup>
        </m:sSup>
        <m:r>
          <m:rPr>
            <m:sty m:val="p"/>
          </m:rPr>
          <w:rPr>
            <w:rFonts w:ascii="Cambria Math" w:hAnsi="Cambria Math"/>
            <w:sz w:val="20"/>
            <w:szCs w:val="20"/>
          </w:rPr>
          <m:t>=</m:t>
        </m:r>
        <m:r>
          <w:rPr>
            <w:rFonts w:ascii="Cambria Math" w:hAnsi="Cambria Math"/>
            <w:sz w:val="20"/>
            <w:szCs w:val="20"/>
          </w:rPr>
          <m:t>0</m:t>
        </m:r>
      </m:oMath>
      <w:r w:rsidRPr="00E76D42">
        <w:rPr>
          <w:sz w:val="20"/>
          <w:szCs w:val="20"/>
        </w:rPr>
        <w:t>, so…</w:t>
      </w:r>
    </w:p>
    <w:p w14:paraId="23CB257C" w14:textId="77777777" w:rsidR="006D7982" w:rsidRPr="00E76D42" w:rsidRDefault="00000000" w:rsidP="006D7982">
      <w:pPr>
        <w:pStyle w:val="BodyText"/>
        <w:rPr>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W</m:t>
              </m:r>
            </m:e>
            <m:sub>
              <m:r>
                <m:rPr>
                  <m:scr m:val="sans-serif"/>
                  <m:sty m:val="p"/>
                </m:rPr>
                <w:rPr>
                  <w:rFonts w:ascii="Cambria Math" w:hAnsi="Cambria Math"/>
                  <w:color w:val="8B0000"/>
                  <w:sz w:val="20"/>
                  <w:szCs w:val="20"/>
                </w:rPr>
                <m:t>net</m:t>
              </m:r>
            </m:sub>
          </m:sSub>
          <m:r>
            <m:rPr>
              <m:sty m:val="p"/>
            </m:rPr>
            <w:rPr>
              <w:rFonts w:ascii="Cambria Math" w:hAnsi="Cambria Math"/>
              <w:color w:val="8B0000"/>
              <w:sz w:val="20"/>
              <w:szCs w:val="20"/>
            </w:rPr>
            <m:t>=</m:t>
          </m:r>
          <m:r>
            <w:rPr>
              <w:rFonts w:ascii="Cambria Math" w:hAnsi="Cambria Math"/>
              <w:color w:val="8B0000"/>
              <w:sz w:val="20"/>
              <w:szCs w:val="20"/>
            </w:rPr>
            <m:t>0</m:t>
          </m:r>
        </m:oMath>
      </m:oMathPara>
    </w:p>
    <w:p w14:paraId="3AA9B9CE" w14:textId="77777777" w:rsidR="0073277E" w:rsidRDefault="006D7982" w:rsidP="0073277E">
      <w:pPr>
        <w:pStyle w:val="BodyText"/>
        <w:rPr>
          <w:sz w:val="20"/>
          <w:szCs w:val="20"/>
        </w:rPr>
      </w:pPr>
      <w:r w:rsidRPr="00E76D42">
        <w:rPr>
          <w:sz w:val="20"/>
          <w:szCs w:val="20"/>
        </w:rPr>
        <w:t xml:space="preserve">…at the top of the parabola where </w:t>
      </w:r>
      <w:r w:rsidRPr="00562F60">
        <w:rPr>
          <w:color w:val="0000FF"/>
          <w:sz w:val="20"/>
          <w:szCs w:val="20"/>
        </w:rPr>
        <w:t xml:space="preserve">the force is perpendicular </w:t>
      </w:r>
      <w:r w:rsidRPr="00E76D42">
        <w:rPr>
          <w:sz w:val="20"/>
          <w:szCs w:val="20"/>
        </w:rPr>
        <w:t xml:space="preserve">to the direction of motion. </w:t>
      </w:r>
      <w:r w:rsidRPr="00562F60">
        <w:rPr>
          <w:color w:val="8B0000"/>
          <w:sz w:val="20"/>
          <w:szCs w:val="20"/>
        </w:rPr>
        <w:t xml:space="preserve">There are no energy transformations happening at that </w:t>
      </w:r>
      <w:r w:rsidR="00562F60">
        <w:rPr>
          <w:color w:val="8B0000"/>
          <w:szCs w:val="20"/>
        </w:rPr>
        <w:t>instant</w:t>
      </w:r>
      <w:r w:rsidRPr="00B47DB6">
        <w:rPr>
          <w:color w:val="007F7F"/>
          <w:sz w:val="20"/>
          <w:szCs w:val="20"/>
        </w:rPr>
        <w:t xml:space="preserve">, so the speed </w:t>
      </w:r>
      <m:oMath>
        <m:r>
          <w:rPr>
            <w:rFonts w:ascii="Cambria Math" w:hAnsi="Cambria Math"/>
            <w:color w:val="007F7F"/>
            <w:sz w:val="20"/>
            <w:szCs w:val="20"/>
          </w:rPr>
          <m:t>v</m:t>
        </m:r>
      </m:oMath>
      <w:r w:rsidRPr="00B47DB6">
        <w:rPr>
          <w:color w:val="007F7F"/>
          <w:sz w:val="20"/>
          <w:szCs w:val="20"/>
        </w:rPr>
        <w:t xml:space="preserve"> is </w:t>
      </w:r>
      <w:r w:rsidR="00B47DB6" w:rsidRPr="00B47DB6">
        <w:rPr>
          <w:color w:val="007F7F"/>
          <w:szCs w:val="20"/>
        </w:rPr>
        <w:t xml:space="preserve">briefly </w:t>
      </w:r>
      <w:r w:rsidRPr="00B47DB6">
        <w:rPr>
          <w:color w:val="007F7F"/>
          <w:sz w:val="20"/>
          <w:szCs w:val="20"/>
        </w:rPr>
        <w:t xml:space="preserve">constant at the top of the parabola. </w:t>
      </w:r>
      <w:r w:rsidRPr="00B47DB6">
        <w:rPr>
          <w:color w:val="0000FF"/>
          <w:sz w:val="20"/>
          <w:szCs w:val="20"/>
        </w:rPr>
        <w:t>And yet the acceleration due to gravity is constant everywhere on the parabolic arc</w:t>
      </w:r>
      <w:r w:rsidRPr="00B47DB6">
        <w:rPr>
          <w:color w:val="007F7F"/>
          <w:sz w:val="20"/>
          <w:szCs w:val="20"/>
        </w:rPr>
        <w:t xml:space="preserve">, so </w:t>
      </w:r>
      <m:oMath>
        <m:acc>
          <m:accPr>
            <m:chr m:val="⃗"/>
            <m:ctrlPr>
              <w:rPr>
                <w:rFonts w:ascii="Cambria Math" w:hAnsi="Cambria Math"/>
                <w:color w:val="007F7F"/>
                <w:sz w:val="20"/>
                <w:szCs w:val="20"/>
              </w:rPr>
            </m:ctrlPr>
          </m:accPr>
          <m:e>
            <m:r>
              <w:rPr>
                <w:rFonts w:ascii="Cambria Math" w:hAnsi="Cambria Math"/>
                <w:color w:val="007F7F"/>
                <w:sz w:val="20"/>
                <w:szCs w:val="20"/>
              </w:rPr>
              <m:t>v</m:t>
            </m:r>
          </m:e>
        </m:acc>
      </m:oMath>
      <w:r w:rsidRPr="00B47DB6">
        <w:rPr>
          <w:color w:val="007F7F"/>
          <w:sz w:val="20"/>
          <w:szCs w:val="20"/>
        </w:rPr>
        <w:t xml:space="preserve"> is changing. The only way to change </w:t>
      </w:r>
      <m:oMath>
        <m:acc>
          <m:accPr>
            <m:chr m:val="⃗"/>
            <m:ctrlPr>
              <w:rPr>
                <w:rFonts w:ascii="Cambria Math" w:hAnsi="Cambria Math"/>
                <w:color w:val="007F7F"/>
                <w:sz w:val="20"/>
                <w:szCs w:val="20"/>
              </w:rPr>
            </m:ctrlPr>
          </m:accPr>
          <m:e>
            <m:r>
              <w:rPr>
                <w:rFonts w:ascii="Cambria Math" w:hAnsi="Cambria Math"/>
                <w:color w:val="007F7F"/>
                <w:sz w:val="20"/>
                <w:szCs w:val="20"/>
              </w:rPr>
              <m:t>v</m:t>
            </m:r>
          </m:e>
        </m:acc>
      </m:oMath>
      <w:r w:rsidRPr="00B47DB6">
        <w:rPr>
          <w:color w:val="007F7F"/>
          <w:sz w:val="20"/>
          <w:szCs w:val="20"/>
        </w:rPr>
        <w:t xml:space="preserve"> while keeping </w:t>
      </w:r>
      <m:oMath>
        <m:r>
          <w:rPr>
            <w:rFonts w:ascii="Cambria Math" w:hAnsi="Cambria Math"/>
            <w:color w:val="007F7F"/>
            <w:sz w:val="20"/>
            <w:szCs w:val="20"/>
          </w:rPr>
          <m:t>v</m:t>
        </m:r>
      </m:oMath>
      <w:r w:rsidRPr="00B47DB6">
        <w:rPr>
          <w:color w:val="007F7F"/>
          <w:sz w:val="20"/>
          <w:szCs w:val="20"/>
        </w:rPr>
        <w:t xml:space="preserve"> constant is to change the direction of </w:t>
      </w:r>
      <m:oMath>
        <m:acc>
          <m:accPr>
            <m:chr m:val="⃗"/>
            <m:ctrlPr>
              <w:rPr>
                <w:rFonts w:ascii="Cambria Math" w:hAnsi="Cambria Math"/>
                <w:color w:val="007F7F"/>
                <w:sz w:val="20"/>
                <w:szCs w:val="20"/>
              </w:rPr>
            </m:ctrlPr>
          </m:accPr>
          <m:e>
            <m:r>
              <w:rPr>
                <w:rFonts w:ascii="Cambria Math" w:hAnsi="Cambria Math"/>
                <w:color w:val="007F7F"/>
                <w:sz w:val="20"/>
                <w:szCs w:val="20"/>
              </w:rPr>
              <m:t>v</m:t>
            </m:r>
          </m:e>
        </m:acc>
      </m:oMath>
      <w:r w:rsidRPr="00B47DB6">
        <w:rPr>
          <w:color w:val="007F7F"/>
          <w:sz w:val="20"/>
          <w:szCs w:val="20"/>
        </w:rPr>
        <w:t>.</w:t>
      </w:r>
      <w:r w:rsidR="0073277E" w:rsidRPr="0073277E">
        <w:rPr>
          <w:sz w:val="20"/>
          <w:szCs w:val="20"/>
        </w:rPr>
        <w:t xml:space="preserve"> </w:t>
      </w:r>
    </w:p>
    <w:p w14:paraId="0927B528" w14:textId="51FA8BF8" w:rsidR="00E32D8E" w:rsidRPr="0073277E" w:rsidRDefault="0073277E" w:rsidP="0073277E">
      <w:pPr>
        <w:pStyle w:val="BodyText"/>
        <w:rPr>
          <w:sz w:val="20"/>
          <w:szCs w:val="20"/>
        </w:rPr>
      </w:pPr>
      <w:r w:rsidRPr="00E76D42">
        <w:rPr>
          <w:sz w:val="20"/>
          <w:szCs w:val="20"/>
        </w:rPr>
        <w:t xml:space="preserve">The radius </w:t>
      </w:r>
      <w:r w:rsidRPr="003D54D1">
        <w:rPr>
          <w:sz w:val="20"/>
          <w:szCs w:val="20"/>
        </w:rPr>
        <w:t xml:space="preserve">of curvature </w:t>
      </w:r>
      <m:oMath>
        <m:r>
          <w:rPr>
            <w:rFonts w:ascii="Cambria Math" w:hAnsi="Cambria Math"/>
            <w:sz w:val="20"/>
            <w:szCs w:val="20"/>
          </w:rPr>
          <m:t>r</m:t>
        </m:r>
      </m:oMath>
      <w:r w:rsidRPr="003D54D1">
        <w:rPr>
          <w:sz w:val="20"/>
          <w:szCs w:val="20"/>
        </w:rPr>
        <w:t xml:space="preserve"> in </w:t>
      </w:r>
      <w:r w:rsidRPr="003D54D1">
        <w:rPr>
          <w:sz w:val="20"/>
          <w:szCs w:val="20"/>
        </w:rPr>
        <w:fldChar w:fldCharType="begin"/>
      </w:r>
      <w:r w:rsidRPr="003D54D1">
        <w:rPr>
          <w:sz w:val="20"/>
          <w:szCs w:val="20"/>
        </w:rPr>
        <w:instrText xml:space="preserve"> REF _Ref220332470 \h </w:instrText>
      </w:r>
      <w:r>
        <w:rPr>
          <w:sz w:val="20"/>
          <w:szCs w:val="20"/>
        </w:rPr>
        <w:instrText xml:space="preserve"> \* MERGEFORMAT </w:instrText>
      </w:r>
      <w:r w:rsidRPr="003D54D1">
        <w:rPr>
          <w:sz w:val="20"/>
          <w:szCs w:val="20"/>
        </w:rPr>
      </w:r>
      <w:r w:rsidRPr="003D54D1">
        <w:rPr>
          <w:sz w:val="20"/>
          <w:szCs w:val="20"/>
        </w:rPr>
        <w:fldChar w:fldCharType="separate"/>
      </w:r>
      <w:r w:rsidR="00F91D0D" w:rsidRPr="00F91D0D">
        <w:rPr>
          <w:sz w:val="20"/>
          <w:szCs w:val="20"/>
        </w:rPr>
        <w:t xml:space="preserve">Figure </w:t>
      </w:r>
      <w:r w:rsidR="00F91D0D" w:rsidRPr="00F91D0D">
        <w:rPr>
          <w:noProof/>
          <w:sz w:val="20"/>
          <w:szCs w:val="20"/>
        </w:rPr>
        <w:t>6.9</w:t>
      </w:r>
      <w:r w:rsidRPr="003D54D1">
        <w:rPr>
          <w:sz w:val="20"/>
          <w:szCs w:val="20"/>
        </w:rPr>
        <w:fldChar w:fldCharType="end"/>
      </w:r>
      <w:r w:rsidRPr="003D54D1">
        <w:rPr>
          <w:sz w:val="20"/>
          <w:szCs w:val="20"/>
        </w:rPr>
        <w:t xml:space="preserve"> depends on two things: </w:t>
      </w:r>
      <w:r w:rsidRPr="003D54D1">
        <w:rPr>
          <w:color w:val="0000FF"/>
          <w:sz w:val="20"/>
          <w:szCs w:val="20"/>
        </w:rPr>
        <w:t xml:space="preserve">the acceleration due to gravity </w:t>
      </w:r>
      <w:r w:rsidRPr="003D54D1">
        <w:rPr>
          <w:color w:val="007F7F"/>
          <w:sz w:val="20"/>
          <w:szCs w:val="20"/>
        </w:rPr>
        <w:t xml:space="preserve">and the horizontal speed at the top. </w:t>
      </w:r>
      <w:r w:rsidRPr="003D54D1">
        <w:rPr>
          <w:sz w:val="20"/>
          <w:szCs w:val="20"/>
        </w:rPr>
        <w:t xml:space="preserve">The radius would increase if </w:t>
      </w:r>
      <w:r w:rsidRPr="003D54D1">
        <w:rPr>
          <w:color w:val="0000FF"/>
          <w:sz w:val="20"/>
          <w:szCs w:val="20"/>
        </w:rPr>
        <w:t xml:space="preserve">gravity were weaker, </w:t>
      </w:r>
      <w:r w:rsidRPr="00E76D42">
        <w:rPr>
          <w:sz w:val="20"/>
          <w:szCs w:val="20"/>
        </w:rPr>
        <w:t xml:space="preserve">allowing the ball to stay up longer, and the radius would also increase if the </w:t>
      </w:r>
      <w:r w:rsidRPr="003D54D1">
        <w:rPr>
          <w:color w:val="007F7F"/>
          <w:sz w:val="20"/>
          <w:szCs w:val="20"/>
        </w:rPr>
        <w:t>speed were higher</w:t>
      </w:r>
      <w:r w:rsidRPr="00E76D42">
        <w:rPr>
          <w:sz w:val="20"/>
          <w:szCs w:val="20"/>
        </w:rPr>
        <w:t xml:space="preserve">, allowing the ball to move farther horizontally in the time needed for </w:t>
      </w:r>
      <w:r w:rsidRPr="003D54D1">
        <w:rPr>
          <w:color w:val="0000FF"/>
          <w:sz w:val="20"/>
          <w:szCs w:val="20"/>
        </w:rPr>
        <w:t xml:space="preserve">gravity </w:t>
      </w:r>
      <w:r w:rsidRPr="00E76D42">
        <w:rPr>
          <w:sz w:val="20"/>
          <w:szCs w:val="20"/>
        </w:rPr>
        <w:t>to pull the ball down.</w:t>
      </w:r>
    </w:p>
    <w:p w14:paraId="535D7FCF" w14:textId="77777777" w:rsidR="00E32D8E" w:rsidRPr="00541652" w:rsidRDefault="00E32D8E" w:rsidP="00E32D8E">
      <w:pPr>
        <w:pStyle w:val="Heading3"/>
        <w:tabs>
          <w:tab w:val="left" w:pos="8190"/>
        </w:tabs>
      </w:pPr>
      <w:r w:rsidRPr="00541652">
        <w:br w:type="column"/>
      </w:r>
      <w:r w:rsidRPr="00541652">
        <w:lastRenderedPageBreak/>
        <w:t>Words</w:t>
      </w:r>
    </w:p>
    <w:p w14:paraId="3AD69D1F" w14:textId="6B4E12CF" w:rsidR="00EA4749" w:rsidRDefault="00EA4749" w:rsidP="00EA4749">
      <w:pPr>
        <w:spacing w:after="120" w:line="240" w:lineRule="auto"/>
        <w:ind w:left="-5" w:right="14"/>
      </w:pPr>
      <w:r>
        <w:rPr>
          <w:color w:val="007F7F"/>
        </w:rPr>
        <w:t xml:space="preserve">How can the velocity change while the speed stays the same? Velocity is a vector, which includes speed and direction. </w:t>
      </w:r>
      <w:r>
        <w:rPr>
          <w:color w:val="0000FF"/>
        </w:rPr>
        <w:t xml:space="preserve">When the net force (and therefore the acceleration) is </w:t>
      </w:r>
      <w:r>
        <w:rPr>
          <w:color w:val="007F7F"/>
        </w:rPr>
        <w:t xml:space="preserve">perpendicular to the velocity, it causes a change in direction but not a change in speed. </w:t>
      </w:r>
      <w:r>
        <w:t>The path curves along a circular arc with a radius that is called the “radius of curvature.”</w:t>
      </w:r>
    </w:p>
    <w:p w14:paraId="56567837" w14:textId="71FD068C" w:rsidR="00EA4749" w:rsidRDefault="00EA4749" w:rsidP="00EA4749">
      <w:pPr>
        <w:spacing w:after="120" w:line="240" w:lineRule="auto"/>
        <w:ind w:right="12"/>
      </w:pPr>
      <w:r>
        <w:rPr>
          <w:color w:val="0000FF"/>
        </w:rPr>
        <w:t>This perpendicular net force is called the “centripetal” force, from the Latin words for “toward the center.” The centripetal force is not a new type of force; it is simply a name for whatever force is causing an object to follow a curved path. In the case of the ball at the top of the arc, the centripetal force is the force of gravity. In other situations, it could be a tension force, a friction force, a normal force, a combination of these, or any other type of applied force.</w:t>
      </w:r>
    </w:p>
    <w:p w14:paraId="44FD134D" w14:textId="12F12A43" w:rsidR="00E32D8E" w:rsidRPr="00541652" w:rsidRDefault="00EA4749" w:rsidP="00EA4749">
      <w:pPr>
        <w:tabs>
          <w:tab w:val="left" w:pos="8190"/>
        </w:tabs>
        <w:spacing w:after="120" w:line="240" w:lineRule="auto"/>
        <w:ind w:right="12"/>
      </w:pPr>
      <w:r>
        <w:rPr>
          <w:color w:val="0000FF"/>
        </w:rPr>
        <w:t xml:space="preserve">Imagine now a force that changes direction </w:t>
      </w:r>
      <w:r>
        <w:rPr>
          <w:color w:val="007F7F"/>
        </w:rPr>
        <w:t xml:space="preserve">as the velocity changes direction. </w:t>
      </w:r>
      <w:r>
        <w:rPr>
          <w:color w:val="0000FF"/>
        </w:rPr>
        <w:t xml:space="preserve">If a constant net force were kept always </w:t>
      </w:r>
      <w:r>
        <w:rPr>
          <w:color w:val="007F7F"/>
        </w:rPr>
        <w:t xml:space="preserve">perpendicular to the direction of motion, </w:t>
      </w:r>
      <w:r>
        <w:t xml:space="preserve">the object would move in a complete circle. This is what happens, for example, in an Olympic hammer throw. The “hammer,” a heavy ball on the end of a flexible cord, is spun in a circle. </w:t>
      </w:r>
      <w:r>
        <w:rPr>
          <w:color w:val="0000FF"/>
        </w:rPr>
        <w:t xml:space="preserve">The tension in the cord supplies the centripetal force radially inward, </w:t>
      </w:r>
      <w:r>
        <w:rPr>
          <w:color w:val="007F7F"/>
        </w:rPr>
        <w:t xml:space="preserve">and the velocity of the ball is in the “tangential” direction, </w:t>
      </w:r>
      <w:r>
        <w:t>perpendicular to the radius.</w:t>
      </w:r>
    </w:p>
    <w:p w14:paraId="3BDA4185" w14:textId="77777777" w:rsidR="00E32D8E" w:rsidRPr="00541652" w:rsidRDefault="00E32D8E" w:rsidP="00E32D8E">
      <w:pPr>
        <w:pStyle w:val="Heading3"/>
        <w:tabs>
          <w:tab w:val="left" w:pos="8190"/>
        </w:tabs>
      </w:pPr>
      <w:r w:rsidRPr="00541652">
        <w:br w:type="column"/>
      </w:r>
      <w:r w:rsidRPr="00541652">
        <w:t>Graphics</w:t>
      </w:r>
    </w:p>
    <w:p w14:paraId="3F106F45" w14:textId="36FDC060" w:rsidR="00E32D8E" w:rsidRPr="00541652" w:rsidRDefault="00E02156" w:rsidP="00E32D8E">
      <w:pPr>
        <w:keepNext/>
        <w:tabs>
          <w:tab w:val="left" w:pos="8190"/>
        </w:tabs>
        <w:spacing w:after="120" w:line="240" w:lineRule="auto"/>
        <w:ind w:left="-5" w:right="14"/>
        <w:jc w:val="center"/>
      </w:pPr>
      <w:r>
        <w:rPr>
          <w:noProof/>
        </w:rPr>
        <w:drawing>
          <wp:inline distT="0" distB="0" distL="0" distR="0" wp14:anchorId="17B93A1A" wp14:editId="3537F127">
            <wp:extent cx="2619375" cy="1876425"/>
            <wp:effectExtent l="0" t="0" r="9525" b="9525"/>
            <wp:docPr id="1751341192" name="Picture 4" descr="This black-and-white line drawing illustrates a male athlete performing a hammer throw, a track and field event.&#10;&#10;Subject and Action&#10;The Athlete: A muscular man in a tank top and athletic shorts is shown from a side-rear perspective. He is in a dynamic, crouched stance with his knees bent and feet positioned as if he is mid-rotation.&#10;&#10;The Hammer: The athlete holds a handle with both hands, which is attached to a long thin wire. At the end of the wire is a heavy metal ball (the hammer), which is extended horizontally to the right, illustrating the tension in the wire during a s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41192" name="Picture 4" descr="This black-and-white line drawing illustrates a male athlete performing a hammer throw, a track and field event.&#10;&#10;Subject and Action&#10;The Athlete: A muscular man in a tank top and athletic shorts is shown from a side-rear perspective. He is in a dynamic, crouched stance with his knees bent and feet positioned as if he is mid-rotation.&#10;&#10;The Hammer: The athlete holds a handle with both hands, which is attached to a long thin wire. At the end of the wire is a heavy metal ball (the hammer), which is extended horizontally to the right, illustrating the tension in the wire during a swing."/>
                    <pic:cNvPicPr>
                      <a:picLocks noChangeAspect="1" noChangeArrowheads="1"/>
                    </pic:cNvPicPr>
                  </pic:nvPicPr>
                  <pic:blipFill>
                    <a:blip r:embed="rId219" cstate="screen">
                      <a:extLst>
                        <a:ext uri="{28A0092B-C50C-407E-A947-70E740481C1C}">
                          <a14:useLocalDpi xmlns:a14="http://schemas.microsoft.com/office/drawing/2010/main"/>
                        </a:ext>
                      </a:extLst>
                    </a:blip>
                    <a:srcRect/>
                    <a:stretch>
                      <a:fillRect/>
                    </a:stretch>
                  </pic:blipFill>
                  <pic:spPr bwMode="auto">
                    <a:xfrm>
                      <a:off x="0" y="0"/>
                      <a:ext cx="2619375" cy="1876425"/>
                    </a:xfrm>
                    <a:prstGeom prst="rect">
                      <a:avLst/>
                    </a:prstGeom>
                    <a:noFill/>
                    <a:ln>
                      <a:noFill/>
                    </a:ln>
                  </pic:spPr>
                </pic:pic>
              </a:graphicData>
            </a:graphic>
          </wp:inline>
        </w:drawing>
      </w:r>
    </w:p>
    <w:p w14:paraId="74898FBE" w14:textId="54300151" w:rsidR="00E32D8E" w:rsidRDefault="00E32D8E" w:rsidP="00E32D8E">
      <w:pPr>
        <w:pStyle w:val="Caption"/>
        <w:tabs>
          <w:tab w:val="left" w:pos="8190"/>
        </w:tabs>
        <w:jc w:val="center"/>
        <w:rPr>
          <w:color w:val="auto"/>
        </w:rPr>
      </w:pPr>
      <w:r w:rsidRPr="00E02156">
        <w:rPr>
          <w:color w:val="auto"/>
        </w:rPr>
        <w:t xml:space="preserve">Figure </w:t>
      </w:r>
      <w:r w:rsidRPr="00E02156">
        <w:rPr>
          <w:color w:val="auto"/>
        </w:rPr>
        <w:fldChar w:fldCharType="begin"/>
      </w:r>
      <w:r w:rsidRPr="00E02156">
        <w:rPr>
          <w:color w:val="auto"/>
        </w:rPr>
        <w:instrText xml:space="preserve"> STYLEREF 1 \s </w:instrText>
      </w:r>
      <w:r w:rsidRPr="00E02156">
        <w:rPr>
          <w:color w:val="auto"/>
        </w:rPr>
        <w:fldChar w:fldCharType="separate"/>
      </w:r>
      <w:r w:rsidR="00F91D0D">
        <w:rPr>
          <w:noProof/>
          <w:color w:val="auto"/>
        </w:rPr>
        <w:t>6</w:t>
      </w:r>
      <w:r w:rsidRPr="00E02156">
        <w:rPr>
          <w:color w:val="auto"/>
        </w:rPr>
        <w:fldChar w:fldCharType="end"/>
      </w:r>
      <w:r w:rsidRPr="00E02156">
        <w:rPr>
          <w:color w:val="auto"/>
        </w:rPr>
        <w:t>.</w:t>
      </w:r>
      <w:r w:rsidRPr="00E02156">
        <w:rPr>
          <w:color w:val="auto"/>
        </w:rPr>
        <w:fldChar w:fldCharType="begin"/>
      </w:r>
      <w:r w:rsidRPr="00E02156">
        <w:rPr>
          <w:color w:val="auto"/>
        </w:rPr>
        <w:instrText xml:space="preserve"> SEQ Figure \* ARABIC \s 1 </w:instrText>
      </w:r>
      <w:r w:rsidRPr="00E02156">
        <w:rPr>
          <w:color w:val="auto"/>
        </w:rPr>
        <w:fldChar w:fldCharType="separate"/>
      </w:r>
      <w:r w:rsidR="00F91D0D">
        <w:rPr>
          <w:noProof/>
          <w:color w:val="auto"/>
        </w:rPr>
        <w:t>10</w:t>
      </w:r>
      <w:r w:rsidRPr="00E02156">
        <w:rPr>
          <w:color w:val="auto"/>
        </w:rPr>
        <w:fldChar w:fldCharType="end"/>
      </w:r>
      <w:r w:rsidRPr="00E02156">
        <w:rPr>
          <w:color w:val="auto"/>
        </w:rPr>
        <w:t xml:space="preserve">: </w:t>
      </w:r>
      <w:r w:rsidR="00E02156" w:rsidRPr="00E02156">
        <w:rPr>
          <w:color w:val="auto"/>
        </w:rPr>
        <w:t>An Olympic hammer throw</w:t>
      </w:r>
      <w:r w:rsidRPr="00E02156">
        <w:rPr>
          <w:color w:val="auto"/>
        </w:rPr>
        <w:t>.</w:t>
      </w:r>
      <w:r w:rsidR="00461F7A">
        <w:rPr>
          <w:rStyle w:val="EndnoteReference"/>
          <w:color w:val="auto"/>
        </w:rPr>
        <w:endnoteReference w:id="32"/>
      </w:r>
      <w:r w:rsidR="00E02156" w:rsidRPr="00E02156">
        <w:rPr>
          <w:color w:val="auto"/>
        </w:rPr>
        <w:t xml:space="preserve"> </w:t>
      </w:r>
    </w:p>
    <w:p w14:paraId="2753AC20" w14:textId="278E7EF4" w:rsidR="00461F7A" w:rsidRDefault="002A5928" w:rsidP="00461F7A">
      <w:r w:rsidRPr="002A5928">
        <w:rPr>
          <w:noProof/>
        </w:rPr>
        <w:drawing>
          <wp:inline distT="0" distB="0" distL="0" distR="0" wp14:anchorId="20A91D13" wp14:editId="2BC576BB">
            <wp:extent cx="2166321" cy="2219325"/>
            <wp:effectExtent l="0" t="0" r="5715" b="0"/>
            <wp:docPr id="135659762" name="Picture 1" descr="This diagram illustrates the physics of uniform circular motion, showing the relationships between various vectors as an object moves along a curved path.&#10;&#10;Circular Path Dynamics&#10;The diagram features four black circles representing an object at different points in time as it moves along a dotted circular path around a central pivot point.&#10;&#10;Centripetal Force (Fc) and Acceleration (ac): Blue arrows point directly toward the center of the circle from each object. These represent the net force and acceleration required to maintain the circular path.&#10;&#10;Tangential Velocity (vT): Teal arrows point &quot;forward&quot; along a line tangent to the circle at each position. This indicates the object's instantaneous speed and direction.&#10;&#10;Momentum (p): Labeled with a teal arrow, momentum acts in the same direction as the tangential velocity.&#10;&#10;Radius (r): A solid black line connects the center to one of the objects, defining the constant distance of the circula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9762" name="Picture 1" descr="This diagram illustrates the physics of uniform circular motion, showing the relationships between various vectors as an object moves along a curved path.&#10;&#10;Circular Path Dynamics&#10;The diagram features four black circles representing an object at different points in time as it moves along a dotted circular path around a central pivot point.&#10;&#10;Centripetal Force (Fc) and Acceleration (ac): Blue arrows point directly toward the center of the circle from each object. These represent the net force and acceleration required to maintain the circular path.&#10;&#10;Tangential Velocity (vT): Teal arrows point &quot;forward&quot; along a line tangent to the circle at each position. This indicates the object's instantaneous speed and direction.&#10;&#10;Momentum (p): Labeled with a teal arrow, momentum acts in the same direction as the tangential velocity.&#10;&#10;Radius (r): A solid black line connects the center to one of the objects, defining the constant distance of the circular path."/>
                    <pic:cNvPicPr/>
                  </pic:nvPicPr>
                  <pic:blipFill>
                    <a:blip r:embed="rId220" cstate="screen">
                      <a:extLst>
                        <a:ext uri="{28A0092B-C50C-407E-A947-70E740481C1C}">
                          <a14:useLocalDpi xmlns:a14="http://schemas.microsoft.com/office/drawing/2010/main"/>
                        </a:ext>
                      </a:extLst>
                    </a:blip>
                    <a:stretch>
                      <a:fillRect/>
                    </a:stretch>
                  </pic:blipFill>
                  <pic:spPr>
                    <a:xfrm>
                      <a:off x="0" y="0"/>
                      <a:ext cx="2166934" cy="2219953"/>
                    </a:xfrm>
                    <a:prstGeom prst="rect">
                      <a:avLst/>
                    </a:prstGeom>
                  </pic:spPr>
                </pic:pic>
              </a:graphicData>
            </a:graphic>
          </wp:inline>
        </w:drawing>
      </w:r>
    </w:p>
    <w:p w14:paraId="18E080B5" w14:textId="29BC50D7" w:rsidR="00C07B3B" w:rsidRPr="00C04402" w:rsidRDefault="00C07B3B" w:rsidP="00C07B3B">
      <w:pPr>
        <w:pStyle w:val="Caption"/>
        <w:tabs>
          <w:tab w:val="left" w:pos="8190"/>
        </w:tabs>
        <w:jc w:val="center"/>
        <w:rPr>
          <w:color w:val="auto"/>
          <w:vertAlign w:val="superscript"/>
        </w:rPr>
      </w:pPr>
      <w:bookmarkStart w:id="288" w:name="_Ref220356465"/>
      <w:r w:rsidRPr="00C04402">
        <w:rPr>
          <w:color w:val="auto"/>
        </w:rPr>
        <w:t xml:space="preserve">Figure </w:t>
      </w:r>
      <w:r w:rsidRPr="00C04402">
        <w:rPr>
          <w:color w:val="auto"/>
        </w:rPr>
        <w:fldChar w:fldCharType="begin"/>
      </w:r>
      <w:r w:rsidRPr="00C04402">
        <w:rPr>
          <w:color w:val="auto"/>
        </w:rPr>
        <w:instrText xml:space="preserve"> STYLEREF 1 \s </w:instrText>
      </w:r>
      <w:r w:rsidRPr="00C04402">
        <w:rPr>
          <w:color w:val="auto"/>
        </w:rPr>
        <w:fldChar w:fldCharType="separate"/>
      </w:r>
      <w:r w:rsidR="00F91D0D">
        <w:rPr>
          <w:noProof/>
          <w:color w:val="auto"/>
        </w:rPr>
        <w:t>6</w:t>
      </w:r>
      <w:r w:rsidRPr="00C04402">
        <w:rPr>
          <w:color w:val="auto"/>
        </w:rPr>
        <w:fldChar w:fldCharType="end"/>
      </w:r>
      <w:r w:rsidRPr="00C04402">
        <w:rPr>
          <w:color w:val="auto"/>
        </w:rPr>
        <w:t>.</w:t>
      </w:r>
      <w:r w:rsidRPr="00C04402">
        <w:rPr>
          <w:color w:val="auto"/>
        </w:rPr>
        <w:fldChar w:fldCharType="begin"/>
      </w:r>
      <w:r w:rsidRPr="00C04402">
        <w:rPr>
          <w:color w:val="auto"/>
        </w:rPr>
        <w:instrText xml:space="preserve"> SEQ Figure \* ARABIC \s 1 </w:instrText>
      </w:r>
      <w:r w:rsidRPr="00C04402">
        <w:rPr>
          <w:color w:val="auto"/>
        </w:rPr>
        <w:fldChar w:fldCharType="separate"/>
      </w:r>
      <w:r w:rsidR="00F91D0D">
        <w:rPr>
          <w:noProof/>
          <w:color w:val="auto"/>
        </w:rPr>
        <w:t>11</w:t>
      </w:r>
      <w:r w:rsidRPr="00C04402">
        <w:rPr>
          <w:color w:val="auto"/>
        </w:rPr>
        <w:fldChar w:fldCharType="end"/>
      </w:r>
      <w:bookmarkEnd w:id="288"/>
      <w:r w:rsidRPr="00C04402">
        <w:rPr>
          <w:color w:val="auto"/>
        </w:rPr>
        <w:t xml:space="preserve">: </w:t>
      </w:r>
      <w:r w:rsidR="00C04402" w:rsidRPr="00C04402">
        <w:rPr>
          <w:color w:val="auto"/>
          <w:sz w:val="20"/>
          <w:szCs w:val="20"/>
        </w:rPr>
        <w:t>Looking down on the hammer throw. The ball is following the dotted line counterclockwise</w:t>
      </w:r>
      <w:r w:rsidR="00C04402" w:rsidRPr="00E76D42">
        <w:rPr>
          <w:sz w:val="20"/>
          <w:szCs w:val="20"/>
        </w:rPr>
        <w:t xml:space="preserve">. </w:t>
      </w:r>
      <m:oMath>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rPr>
                  <w:rPr>
                    <w:rFonts w:ascii="Cambria Math" w:hAnsi="Cambria Math"/>
                    <w:color w:val="0000FF"/>
                    <w:sz w:val="20"/>
                    <w:szCs w:val="20"/>
                  </w:rPr>
                  <m:t>c</m:t>
                </m:r>
              </m:sub>
            </m:sSub>
          </m:e>
        </m:acc>
      </m:oMath>
      <w:r w:rsidR="00C04402" w:rsidRPr="00C04402">
        <w:rPr>
          <w:color w:val="0000FF"/>
          <w:sz w:val="20"/>
          <w:szCs w:val="20"/>
        </w:rPr>
        <w:t xml:space="preserve">, </w:t>
      </w:r>
      <m:oMath>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rPr>
                  <w:rPr>
                    <w:rFonts w:ascii="Cambria Math" w:hAnsi="Cambria Math"/>
                    <w:color w:val="0000FF"/>
                    <w:sz w:val="20"/>
                    <w:szCs w:val="20"/>
                  </w:rPr>
                  <m:t>c</m:t>
                </m:r>
              </m:sub>
            </m:sSub>
          </m:e>
        </m:acc>
      </m:oMath>
      <w:r w:rsidR="00C04402" w:rsidRPr="00C04402">
        <w:rPr>
          <w:color w:val="0000FF"/>
          <w:sz w:val="20"/>
          <w:szCs w:val="20"/>
        </w:rPr>
        <w:t>,</w:t>
      </w:r>
      <w:r w:rsidR="00C04402" w:rsidRPr="00C04402">
        <w:rPr>
          <w:color w:val="007F7F"/>
          <w:sz w:val="20"/>
          <w:szCs w:val="20"/>
        </w:rPr>
        <w:t xml:space="preserve"> </w:t>
      </w:r>
      <m:oMath>
        <m:acc>
          <m:accPr>
            <m:chr m:val="⃗"/>
            <m:ctrlPr>
              <w:rPr>
                <w:rFonts w:ascii="Cambria Math" w:hAnsi="Cambria Math"/>
                <w:color w:val="007F7F"/>
                <w:sz w:val="20"/>
                <w:szCs w:val="20"/>
              </w:rPr>
            </m:ctrlPr>
          </m:accPr>
          <m:e>
            <m:r>
              <w:rPr>
                <w:rFonts w:ascii="Cambria Math" w:hAnsi="Cambria Math"/>
                <w:color w:val="007F7F"/>
                <w:sz w:val="20"/>
                <w:szCs w:val="20"/>
              </w:rPr>
              <m:t>p</m:t>
            </m:r>
          </m:e>
        </m:acc>
      </m:oMath>
      <w:r w:rsidR="00C04402" w:rsidRPr="00C04402">
        <w:rPr>
          <w:color w:val="007F7F"/>
          <w:sz w:val="20"/>
          <w:szCs w:val="20"/>
        </w:rPr>
        <w:t xml:space="preserve">, &amp; </w:t>
      </w:r>
      <m:oMath>
        <m:acc>
          <m:accPr>
            <m:chr m:val="⃗"/>
            <m:ctrlPr>
              <w:rPr>
                <w:rFonts w:ascii="Cambria Math" w:hAnsi="Cambria Math"/>
                <w:color w:val="007F7F"/>
                <w:sz w:val="20"/>
                <w:szCs w:val="20"/>
              </w:rPr>
            </m:ctrlPr>
          </m:accPr>
          <m:e>
            <m:r>
              <w:rPr>
                <w:rFonts w:ascii="Cambria Math" w:hAnsi="Cambria Math"/>
                <w:color w:val="007F7F"/>
                <w:sz w:val="20"/>
                <w:szCs w:val="20"/>
              </w:rPr>
              <m:t>v</m:t>
            </m:r>
          </m:e>
        </m:acc>
      </m:oMath>
      <w:r w:rsidR="00C04402" w:rsidRPr="00C04402">
        <w:rPr>
          <w:color w:val="007F7F"/>
          <w:sz w:val="20"/>
          <w:szCs w:val="20"/>
        </w:rPr>
        <w:t xml:space="preserve"> </w:t>
      </w:r>
      <w:r w:rsidR="00C04402" w:rsidRPr="00C04402">
        <w:rPr>
          <w:color w:val="auto"/>
          <w:sz w:val="20"/>
          <w:szCs w:val="20"/>
        </w:rPr>
        <w:t>are shown at various positions</w:t>
      </w:r>
      <w:r w:rsidRPr="00C04402">
        <w:rPr>
          <w:color w:val="auto"/>
        </w:rPr>
        <w:t>.</w:t>
      </w:r>
      <w:r w:rsidRPr="00C04402">
        <w:rPr>
          <w:color w:val="auto"/>
          <w:vertAlign w:val="superscript"/>
        </w:rPr>
        <w:fldChar w:fldCharType="begin"/>
      </w:r>
      <w:r w:rsidRPr="00C04402">
        <w:rPr>
          <w:color w:val="auto"/>
          <w:vertAlign w:val="superscript"/>
        </w:rPr>
        <w:instrText xml:space="preserve"> NOTEREF _Ref218898700 \h  \* MERGEFORMAT </w:instrText>
      </w:r>
      <w:r w:rsidRPr="00C04402">
        <w:rPr>
          <w:color w:val="auto"/>
          <w:vertAlign w:val="superscript"/>
        </w:rPr>
      </w:r>
      <w:r w:rsidRPr="00C04402">
        <w:rPr>
          <w:color w:val="auto"/>
          <w:vertAlign w:val="superscript"/>
        </w:rPr>
        <w:fldChar w:fldCharType="separate"/>
      </w:r>
      <w:r w:rsidR="00F91D0D">
        <w:rPr>
          <w:color w:val="auto"/>
          <w:vertAlign w:val="superscript"/>
        </w:rPr>
        <w:t>1</w:t>
      </w:r>
      <w:r w:rsidRPr="00C04402">
        <w:rPr>
          <w:color w:val="auto"/>
          <w:vertAlign w:val="superscript"/>
        </w:rPr>
        <w:fldChar w:fldCharType="end"/>
      </w:r>
    </w:p>
    <w:p w14:paraId="0860732B" w14:textId="77777777" w:rsidR="00461F7A" w:rsidRPr="00461F7A" w:rsidRDefault="00461F7A" w:rsidP="00461F7A"/>
    <w:p w14:paraId="5C5C5885" w14:textId="77777777" w:rsidR="00E32D8E" w:rsidRPr="00541652" w:rsidRDefault="00E32D8E" w:rsidP="00E32D8E">
      <w:pPr>
        <w:pStyle w:val="Heading3"/>
        <w:tabs>
          <w:tab w:val="left" w:pos="8190"/>
        </w:tabs>
      </w:pPr>
      <w:r w:rsidRPr="00541652">
        <w:br w:type="column"/>
      </w:r>
      <w:r w:rsidRPr="00541652">
        <w:t>Numbers</w:t>
      </w:r>
    </w:p>
    <w:p w14:paraId="1A8284F2" w14:textId="77777777" w:rsidR="0076121C" w:rsidRPr="00E76D42" w:rsidRDefault="0076121C" w:rsidP="0076121C">
      <w:pPr>
        <w:pStyle w:val="BodyText"/>
        <w:rPr>
          <w:sz w:val="20"/>
          <w:szCs w:val="20"/>
        </w:rPr>
      </w:pPr>
      <w:r w:rsidRPr="003D54D1">
        <w:rPr>
          <w:color w:val="0000FF"/>
          <w:sz w:val="20"/>
          <w:szCs w:val="20"/>
        </w:rPr>
        <w:t xml:space="preserve">The magnitude of the centripetal acceleration </w:t>
      </w:r>
      <m:oMath>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c</m:t>
            </m:r>
          </m:sub>
        </m:sSub>
      </m:oMath>
      <w:r w:rsidRPr="003D54D1">
        <w:rPr>
          <w:color w:val="0000FF"/>
          <w:sz w:val="20"/>
          <w:szCs w:val="20"/>
        </w:rPr>
        <w:t xml:space="preserve">, </w:t>
      </w:r>
      <w:r w:rsidRPr="003D54D1">
        <w:rPr>
          <w:color w:val="007F7F"/>
          <w:sz w:val="20"/>
          <w:szCs w:val="20"/>
        </w:rPr>
        <w:t xml:space="preserve">the tangential (perpendicular to the radius) velocity </w:t>
      </w: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Sub>
      </m:oMath>
      <w:r w:rsidRPr="003D54D1">
        <w:rPr>
          <w:color w:val="007F7F"/>
          <w:sz w:val="20"/>
          <w:szCs w:val="20"/>
        </w:rPr>
        <w:t xml:space="preserve">, </w:t>
      </w:r>
      <w:r w:rsidRPr="00E76D42">
        <w:rPr>
          <w:sz w:val="20"/>
          <w:szCs w:val="20"/>
        </w:rPr>
        <w:t xml:space="preserve">and the radius of curvature </w:t>
      </w:r>
      <m:oMath>
        <m:r>
          <w:rPr>
            <w:rFonts w:ascii="Cambria Math" w:hAnsi="Cambria Math"/>
            <w:sz w:val="20"/>
            <w:szCs w:val="20"/>
          </w:rPr>
          <m:t>r</m:t>
        </m:r>
      </m:oMath>
      <w:r w:rsidRPr="00E76D42">
        <w:rPr>
          <w:sz w:val="20"/>
          <w:szCs w:val="20"/>
        </w:rPr>
        <w:t xml:space="preserve"> are related by:</w:t>
      </w:r>
    </w:p>
    <w:p w14:paraId="4BE0E0F0" w14:textId="77777777" w:rsidR="00AA763B" w:rsidRPr="00411A18" w:rsidRDefault="00000000" w:rsidP="00AA763B">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00FF"/>
                      <w:szCs w:val="20"/>
                    </w:rPr>
                  </m:ctrlPr>
                </m:sSubPr>
                <m:e>
                  <m:r>
                    <w:rPr>
                      <w:rFonts w:ascii="Cambria Math" w:hAnsi="Cambria Math"/>
                      <w:color w:val="0000FF"/>
                      <w:szCs w:val="20"/>
                    </w:rPr>
                    <m:t>a</m:t>
                  </m:r>
                </m:e>
                <m:sub>
                  <m:r>
                    <m:rPr>
                      <m:scr m:val="sans-serif"/>
                      <m:sty m:val="p"/>
                    </m:rPr>
                    <w:rPr>
                      <w:rFonts w:ascii="Cambria Math" w:hAnsi="Cambria Math"/>
                      <w:color w:val="0000FF"/>
                      <w:szCs w:val="20"/>
                    </w:rPr>
                    <m:t>c</m:t>
                  </m:r>
                </m:sub>
              </m:sSub>
              <m:r>
                <m:rPr>
                  <m:sty m:val="p"/>
                </m:rPr>
                <w:rPr>
                  <w:rFonts w:ascii="Cambria Math" w:hAnsi="Cambria Math"/>
                  <w:szCs w:val="20"/>
                </w:rPr>
                <m:t>=</m:t>
              </m:r>
              <m:f>
                <m:fPr>
                  <m:ctrlPr>
                    <w:rPr>
                      <w:rFonts w:ascii="Cambria Math" w:hAnsi="Cambria Math"/>
                      <w:szCs w:val="20"/>
                    </w:rPr>
                  </m:ctrlPr>
                </m:fPr>
                <m:num>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T</m:t>
                      </m:r>
                    </m:sub>
                    <m:sup>
                      <m:r>
                        <w:rPr>
                          <w:rFonts w:ascii="Cambria Math" w:hAnsi="Cambria Math"/>
                          <w:color w:val="007F7F"/>
                          <w:szCs w:val="20"/>
                        </w:rPr>
                        <m:t>2</m:t>
                      </m:r>
                    </m:sup>
                  </m:sSubSup>
                </m:num>
                <m:den>
                  <m:r>
                    <w:rPr>
                      <w:rFonts w:ascii="Cambria Math" w:hAnsi="Cambria Math"/>
                      <w:szCs w:val="20"/>
                    </w:rPr>
                    <m:t>r</m:t>
                  </m:r>
                </m:den>
              </m:f>
            </m:e>
          </m:borderBox>
        </m:oMath>
      </m:oMathPara>
    </w:p>
    <w:p w14:paraId="0D2244F6" w14:textId="6D0F835F" w:rsidR="00AA763B" w:rsidRPr="00411A18" w:rsidRDefault="00AA763B" w:rsidP="00AA763B">
      <w:pPr>
        <w:spacing w:after="120" w:line="240" w:lineRule="auto"/>
        <w:ind w:left="-5" w:right="14"/>
        <w:jc w:val="right"/>
        <w:rPr>
          <w:rFonts w:ascii="Cambria Math" w:eastAsiaTheme="minorEastAsia" w:hAnsi="Cambria Math"/>
          <w:color w:val="007F7F"/>
          <w:szCs w:val="20"/>
        </w:rPr>
      </w:pPr>
      <w:bookmarkStart w:id="289" w:name="_Ref220355569"/>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3</w:t>
      </w:r>
      <w:r w:rsidRPr="00CA2B5B">
        <w:rPr>
          <w:i/>
          <w:iCs/>
          <w:szCs w:val="20"/>
        </w:rPr>
        <w:fldChar w:fldCharType="end"/>
      </w:r>
      <w:r w:rsidRPr="00CA2B5B">
        <w:rPr>
          <w:szCs w:val="20"/>
        </w:rPr>
        <w:t xml:space="preserve"> )</w:t>
      </w:r>
      <w:bookmarkEnd w:id="289"/>
    </w:p>
    <w:p w14:paraId="69158625" w14:textId="5124A1DD" w:rsidR="0076121C" w:rsidRPr="00E76D42" w:rsidRDefault="0076121C" w:rsidP="00AA763B">
      <w:pPr>
        <w:pStyle w:val="BodyText"/>
        <w:rPr>
          <w:sz w:val="20"/>
          <w:szCs w:val="20"/>
        </w:rPr>
      </w:pPr>
      <w:r w:rsidRPr="00E76D42">
        <w:rPr>
          <w:sz w:val="20"/>
          <w:szCs w:val="20"/>
        </w:rPr>
        <w:t>In Section </w:t>
      </w:r>
      <w:r w:rsidR="00484022">
        <w:fldChar w:fldCharType="begin"/>
      </w:r>
      <w:r w:rsidR="00484022">
        <w:rPr>
          <w:sz w:val="20"/>
          <w:szCs w:val="20"/>
        </w:rPr>
        <w:instrText xml:space="preserve"> REF _Ref220332742 \r \h </w:instrText>
      </w:r>
      <w:r w:rsidR="00484022">
        <w:fldChar w:fldCharType="separate"/>
      </w:r>
      <w:r w:rsidR="00F91D0D">
        <w:rPr>
          <w:sz w:val="20"/>
          <w:szCs w:val="20"/>
        </w:rPr>
        <w:t>6.2</w:t>
      </w:r>
      <w:r w:rsidR="00484022">
        <w:fldChar w:fldCharType="end"/>
      </w:r>
      <w:r w:rsidRPr="00E76D42">
        <w:rPr>
          <w:sz w:val="20"/>
          <w:szCs w:val="20"/>
        </w:rPr>
        <w:t xml:space="preserve">, the </w:t>
      </w:r>
      <w:r w:rsidRPr="00484022">
        <w:rPr>
          <w:color w:val="007F7F"/>
          <w:sz w:val="20"/>
          <w:szCs w:val="20"/>
        </w:rPr>
        <w:t xml:space="preserve">speed and initial direction </w:t>
      </w:r>
      <w:r w:rsidRPr="00E76D42">
        <w:rPr>
          <w:sz w:val="20"/>
          <w:szCs w:val="20"/>
        </w:rPr>
        <w:t xml:space="preserve">of the ball were found, </w:t>
      </w:r>
      <w:r w:rsidRPr="00484022">
        <w:rPr>
          <w:color w:val="007F7F"/>
          <w:sz w:val="20"/>
          <w:szCs w:val="20"/>
        </w:rPr>
        <w:t>which g</w:t>
      </w:r>
      <w:r w:rsidR="00484022" w:rsidRPr="00484022">
        <w:rPr>
          <w:color w:val="007F7F"/>
          <w:sz w:val="20"/>
          <w:szCs w:val="20"/>
        </w:rPr>
        <w:t>a</w:t>
      </w:r>
      <w:r w:rsidRPr="00484022">
        <w:rPr>
          <w:color w:val="007F7F"/>
          <w:sz w:val="20"/>
          <w:szCs w:val="20"/>
        </w:rPr>
        <w:t xml:space="preserve">ve us </w:t>
      </w:r>
      <w:r w:rsidR="00484022" w:rsidRPr="00484022">
        <w:rPr>
          <w:color w:val="007F7F"/>
          <w:sz w:val="20"/>
          <w:szCs w:val="20"/>
        </w:rPr>
        <w:t>horizontal</w:t>
      </w:r>
      <w:r w:rsidRPr="00484022">
        <w:rPr>
          <w:color w:val="007F7F"/>
          <w:sz w:val="20"/>
          <w:szCs w:val="20"/>
        </w:rPr>
        <w:t xml:space="preserve"> velocity</w:t>
      </w:r>
      <w:r w:rsidRPr="00E76D42">
        <w:rPr>
          <w:sz w:val="20"/>
          <w:szCs w:val="20"/>
        </w:rPr>
        <w:t xml:space="preserve"> using the cosine. </w:t>
      </w:r>
      <w:r w:rsidRPr="00484022">
        <w:rPr>
          <w:color w:val="007F7F"/>
          <w:sz w:val="20"/>
          <w:szCs w:val="20"/>
        </w:rPr>
        <w:t xml:space="preserve">The horizontal velocity is the tangential velocity at the top of the parabola, </w:t>
      </w:r>
      <w:r w:rsidRPr="00E76D42">
        <w:rPr>
          <w:sz w:val="20"/>
          <w:szCs w:val="20"/>
        </w:rPr>
        <w:t>so we can use it to find the radius of curvature.</w:t>
      </w:r>
    </w:p>
    <w:p w14:paraId="79C81E97" w14:textId="77777777" w:rsidR="0076121C" w:rsidRPr="00E76D42" w:rsidRDefault="0076121C" w:rsidP="0076121C">
      <w:pPr>
        <w:pStyle w:val="BodyText"/>
        <w:rPr>
          <w:sz w:val="20"/>
          <w:szCs w:val="20"/>
        </w:rPr>
      </w:pPr>
      <m:oMathPara>
        <m:oMathParaPr>
          <m:jc m:val="center"/>
        </m:oMathParaPr>
        <m:oMath>
          <m:r>
            <w:rPr>
              <w:rFonts w:ascii="Cambria Math" w:hAnsi="Cambria Math"/>
              <w:sz w:val="20"/>
              <w:szCs w:val="20"/>
            </w:rPr>
            <m:t>r</m:t>
          </m:r>
          <m:r>
            <m:rPr>
              <m:sty m:val="p"/>
            </m:rPr>
            <w:rPr>
              <w:rFonts w:ascii="Cambria Math" w:hAnsi="Cambria Math"/>
              <w:sz w:val="20"/>
              <w:szCs w:val="20"/>
            </w:rPr>
            <m:t>=</m:t>
          </m:r>
          <m:f>
            <m:fPr>
              <m:ctrlPr>
                <w:rPr>
                  <w:rFonts w:ascii="Cambria Math" w:hAnsi="Cambria Math"/>
                  <w:sz w:val="20"/>
                  <w:szCs w:val="20"/>
                </w:rPr>
              </m:ctrlPr>
            </m:fPr>
            <m:num>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up>
                  <m:r>
                    <w:rPr>
                      <w:rFonts w:ascii="Cambria Math" w:hAnsi="Cambria Math"/>
                      <w:color w:val="007F7F"/>
                      <w:sz w:val="20"/>
                      <w:szCs w:val="20"/>
                    </w:rPr>
                    <m:t>2</m:t>
                  </m:r>
                </m:sup>
              </m:sSubSup>
            </m:num>
            <m:den>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c</m:t>
                  </m:r>
                </m:sub>
              </m:sSub>
            </m:den>
          </m:f>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sz w:val="20"/>
                      <w:szCs w:val="20"/>
                    </w:rPr>
                  </m:ctrlPr>
                </m:sSupPr>
                <m:e>
                  <m:d>
                    <m:dPr>
                      <m:ctrlPr>
                        <w:rPr>
                          <w:rFonts w:ascii="Cambria Math" w:hAnsi="Cambria Math"/>
                          <w:sz w:val="20"/>
                          <w:szCs w:val="20"/>
                        </w:rPr>
                      </m:ctrlPr>
                    </m:dPr>
                    <m:e>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0</m:t>
                          </m:r>
                        </m:sub>
                      </m:sSub>
                      <m:r>
                        <m:rPr>
                          <m:sty m:val="p"/>
                        </m:rPr>
                        <w:rPr>
                          <w:rFonts w:ascii="Cambria Math" w:hAnsi="Cambria Math"/>
                          <w:sz w:val="20"/>
                          <w:szCs w:val="20"/>
                        </w:rPr>
                        <m:t>⋅cos</m:t>
                      </m:r>
                      <m:r>
                        <w:rPr>
                          <w:rFonts w:ascii="Cambria Math" w:hAnsi="Cambria Math"/>
                          <w:sz w:val="20"/>
                          <w:szCs w:val="20"/>
                        </w:rPr>
                        <m:t>θ</m:t>
                      </m:r>
                    </m:e>
                  </m:d>
                </m:e>
                <m:sup>
                  <m:r>
                    <w:rPr>
                      <w:rFonts w:ascii="Cambria Math" w:hAnsi="Cambria Math"/>
                      <w:sz w:val="20"/>
                      <w:szCs w:val="20"/>
                    </w:rPr>
                    <m:t>2</m:t>
                  </m:r>
                </m:sup>
              </m:sSup>
            </m:num>
            <m:den>
              <m:r>
                <w:rPr>
                  <w:rFonts w:ascii="Cambria Math" w:hAnsi="Cambria Math"/>
                  <w:color w:val="0000FF"/>
                  <w:sz w:val="20"/>
                  <w:szCs w:val="20"/>
                </w:rPr>
                <m:t>g</m:t>
              </m:r>
            </m:den>
          </m:f>
          <m:r>
            <m:rPr>
              <m:sty m:val="p"/>
            </m:rPr>
            <w:rPr>
              <w:rFonts w:ascii="Cambria Math" w:hAnsi="Cambria Math"/>
              <w:sz w:val="20"/>
              <w:szCs w:val="20"/>
            </w:rPr>
            <m:t>=</m:t>
          </m:r>
          <m:r>
            <w:rPr>
              <w:rFonts w:ascii="Cambria Math" w:hAnsi="Cambria Math"/>
              <w:sz w:val="20"/>
              <w:szCs w:val="20"/>
            </w:rPr>
            <m:t>0.12 </m:t>
          </m:r>
          <m:r>
            <m:rPr>
              <m:scr m:val="sans-serif"/>
              <m:sty m:val="p"/>
            </m:rPr>
            <w:rPr>
              <w:rFonts w:ascii="Cambria Math" w:hAnsi="Cambria Math"/>
              <w:sz w:val="20"/>
              <w:szCs w:val="20"/>
            </w:rPr>
            <m:t>m</m:t>
          </m:r>
        </m:oMath>
      </m:oMathPara>
    </w:p>
    <w:p w14:paraId="0D4A8F4E" w14:textId="73FA0756" w:rsidR="0076121C" w:rsidRPr="00E76D42" w:rsidRDefault="0076121C" w:rsidP="0076121C">
      <w:pPr>
        <w:pStyle w:val="FirstParagraph"/>
        <w:rPr>
          <w:sz w:val="20"/>
          <w:szCs w:val="20"/>
        </w:rPr>
      </w:pPr>
      <w:r w:rsidRPr="00E76D42">
        <w:rPr>
          <w:sz w:val="20"/>
          <w:szCs w:val="20"/>
        </w:rPr>
        <w:t xml:space="preserve">That is </w:t>
      </w:r>
      <w:r w:rsidRPr="00484022">
        <w:rPr>
          <w:sz w:val="20"/>
          <w:szCs w:val="20"/>
        </w:rPr>
        <w:t xml:space="preserve">roughly the diameter of the ball, and in </w:t>
      </w:r>
      <w:r w:rsidR="00484022" w:rsidRPr="00484022">
        <w:rPr>
          <w:sz w:val="20"/>
          <w:szCs w:val="20"/>
        </w:rPr>
        <w:fldChar w:fldCharType="begin"/>
      </w:r>
      <w:r w:rsidR="00484022" w:rsidRPr="00484022">
        <w:rPr>
          <w:sz w:val="20"/>
          <w:szCs w:val="20"/>
        </w:rPr>
        <w:instrText xml:space="preserve"> REF _Ref220332470 \h </w:instrText>
      </w:r>
      <w:r w:rsidR="00484022">
        <w:rPr>
          <w:sz w:val="20"/>
          <w:szCs w:val="20"/>
        </w:rPr>
        <w:instrText xml:space="preserve"> \* MERGEFORMAT </w:instrText>
      </w:r>
      <w:r w:rsidR="00484022" w:rsidRPr="00484022">
        <w:rPr>
          <w:sz w:val="20"/>
          <w:szCs w:val="20"/>
        </w:rPr>
      </w:r>
      <w:r w:rsidR="00484022" w:rsidRPr="00484022">
        <w:rPr>
          <w:sz w:val="20"/>
          <w:szCs w:val="20"/>
        </w:rPr>
        <w:fldChar w:fldCharType="separate"/>
      </w:r>
      <w:r w:rsidR="00F91D0D" w:rsidRPr="00F91D0D">
        <w:rPr>
          <w:sz w:val="20"/>
          <w:szCs w:val="20"/>
        </w:rPr>
        <w:t xml:space="preserve">Figure </w:t>
      </w:r>
      <w:r w:rsidR="00F91D0D" w:rsidRPr="00F91D0D">
        <w:rPr>
          <w:noProof/>
          <w:sz w:val="20"/>
          <w:szCs w:val="20"/>
        </w:rPr>
        <w:t>6.9</w:t>
      </w:r>
      <w:r w:rsidR="00484022" w:rsidRPr="00484022">
        <w:rPr>
          <w:sz w:val="20"/>
          <w:szCs w:val="20"/>
        </w:rPr>
        <w:fldChar w:fldCharType="end"/>
      </w:r>
      <w:r w:rsidRPr="00484022">
        <w:rPr>
          <w:sz w:val="20"/>
          <w:szCs w:val="20"/>
        </w:rPr>
        <w:t xml:space="preserve"> we can see that in fact the radius of curvature is very close to the</w:t>
      </w:r>
      <w:r w:rsidRPr="00E76D42">
        <w:rPr>
          <w:sz w:val="20"/>
          <w:szCs w:val="20"/>
        </w:rPr>
        <w:t xml:space="preserve"> diameter of the ball. Making this type of comparison can give us confidence that our work is correct. </w:t>
      </w:r>
      <w:r w:rsidRPr="00611A47">
        <w:rPr>
          <w:color w:val="0000FF"/>
          <w:sz w:val="20"/>
          <w:szCs w:val="20"/>
        </w:rPr>
        <w:t>Using the relationship between force and acceleration given by Newton’s Second Law, we could also find the centripetal force</w:t>
      </w:r>
      <w:r w:rsidRPr="00E76D42">
        <w:rPr>
          <w:sz w:val="20"/>
          <w:szCs w:val="20"/>
        </w:rPr>
        <w:t xml:space="preserve"> if we knew the mass:</w:t>
      </w:r>
    </w:p>
    <w:p w14:paraId="644E6BA3" w14:textId="0DDE2B5D" w:rsidR="00AA763B" w:rsidRPr="00411A18" w:rsidRDefault="00000000" w:rsidP="00AA763B">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c</m:t>
                  </m:r>
                </m:sub>
              </m:sSub>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sSub>
                <m:sSubPr>
                  <m:ctrlPr>
                    <w:rPr>
                      <w:rFonts w:ascii="Cambria Math" w:hAnsi="Cambria Math"/>
                      <w:color w:val="0000FF"/>
                      <w:szCs w:val="20"/>
                    </w:rPr>
                  </m:ctrlPr>
                </m:sSubPr>
                <m:e>
                  <m:r>
                    <w:rPr>
                      <w:rFonts w:ascii="Cambria Math" w:hAnsi="Cambria Math"/>
                      <w:color w:val="0000FF"/>
                      <w:szCs w:val="20"/>
                    </w:rPr>
                    <m:t>a</m:t>
                  </m:r>
                </m:e>
                <m:sub>
                  <m:r>
                    <m:rPr>
                      <m:scr m:val="sans-serif"/>
                      <m:sty m:val="p"/>
                    </m:rPr>
                    <w:rPr>
                      <w:rFonts w:ascii="Cambria Math" w:hAnsi="Cambria Math"/>
                      <w:color w:val="0000FF"/>
                      <w:szCs w:val="20"/>
                    </w:rPr>
                    <m:t>c</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m</m:t>
                  </m:r>
                  <m:r>
                    <m:rPr>
                      <m:sty m:val="p"/>
                    </m:rPr>
                    <w:rPr>
                      <w:rFonts w:ascii="Cambria Math" w:hAnsi="Cambria Math"/>
                      <w:szCs w:val="20"/>
                    </w:rPr>
                    <m:t>⋅</m:t>
                  </m:r>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T</m:t>
                      </m:r>
                    </m:sub>
                    <m:sup>
                      <m:r>
                        <w:rPr>
                          <w:rFonts w:ascii="Cambria Math" w:hAnsi="Cambria Math"/>
                          <w:color w:val="007F7F"/>
                          <w:szCs w:val="20"/>
                        </w:rPr>
                        <m:t>2</m:t>
                      </m:r>
                    </m:sup>
                  </m:sSubSup>
                </m:num>
                <m:den>
                  <m:r>
                    <w:rPr>
                      <w:rFonts w:ascii="Cambria Math" w:hAnsi="Cambria Math"/>
                      <w:szCs w:val="20"/>
                    </w:rPr>
                    <m:t>r</m:t>
                  </m:r>
                </m:den>
              </m:f>
            </m:e>
          </m:borderBox>
        </m:oMath>
      </m:oMathPara>
    </w:p>
    <w:p w14:paraId="2F843AF6" w14:textId="769E06FE" w:rsidR="00AA763B" w:rsidRPr="00411A18" w:rsidRDefault="00AA763B" w:rsidP="00AA763B">
      <w:pPr>
        <w:spacing w:after="120" w:line="240" w:lineRule="auto"/>
        <w:ind w:left="-5" w:right="14"/>
        <w:jc w:val="right"/>
        <w:rPr>
          <w:rFonts w:ascii="Cambria Math" w:eastAsiaTheme="minorEastAsia" w:hAnsi="Cambria Math"/>
          <w:color w:val="007F7F"/>
          <w:szCs w:val="20"/>
        </w:rPr>
      </w:pPr>
      <w:bookmarkStart w:id="290" w:name="_Ref220333951"/>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4</w:t>
      </w:r>
      <w:r w:rsidRPr="00CA2B5B">
        <w:rPr>
          <w:i/>
          <w:iCs/>
          <w:szCs w:val="20"/>
        </w:rPr>
        <w:fldChar w:fldCharType="end"/>
      </w:r>
      <w:r w:rsidRPr="00CA2B5B">
        <w:rPr>
          <w:szCs w:val="20"/>
        </w:rPr>
        <w:t xml:space="preserve"> )</w:t>
      </w:r>
      <w:bookmarkEnd w:id="290"/>
    </w:p>
    <w:p w14:paraId="2D3B8F2C" w14:textId="7ED6B4AC" w:rsidR="00E32D8E" w:rsidRPr="00541652" w:rsidRDefault="00E32D8E" w:rsidP="00E32D8E">
      <w:pPr>
        <w:tabs>
          <w:tab w:val="left" w:pos="8190"/>
        </w:tabs>
        <w:spacing w:after="120" w:line="240" w:lineRule="auto"/>
        <w:sectPr w:rsidR="00E32D8E" w:rsidRPr="00541652" w:rsidSect="00E32D8E">
          <w:endnotePr>
            <w:numFmt w:val="decimal"/>
          </w:endnotePr>
          <w:type w:val="continuous"/>
          <w:pgSz w:w="15840" w:h="12240" w:orient="landscape"/>
          <w:pgMar w:top="1440" w:right="1440" w:bottom="1440" w:left="1440" w:header="720" w:footer="720" w:gutter="0"/>
          <w:cols w:num="3" w:sep="1" w:space="288"/>
          <w:titlePg/>
          <w:docGrid w:linePitch="299"/>
        </w:sectPr>
      </w:pPr>
    </w:p>
    <w:p w14:paraId="05CD9C5C" w14:textId="55D58CB9" w:rsidR="00DB6D31" w:rsidRPr="00CA2E51" w:rsidRDefault="00E32D8E" w:rsidP="00E32D8E">
      <w:pPr>
        <w:pStyle w:val="Heading2"/>
        <w:rPr>
          <w:rFonts w:asciiTheme="minorHAnsi" w:hAnsiTheme="minorHAnsi"/>
          <w:color w:val="auto"/>
        </w:rPr>
        <w:sectPr w:rsidR="00DB6D31" w:rsidRPr="00CA2E51" w:rsidSect="00DB6D31">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291" w:name="_Ref220356993"/>
      <w:bookmarkStart w:id="292" w:name="_Ref220357010"/>
      <w:bookmarkStart w:id="293" w:name="_Ref220357034"/>
      <w:bookmarkStart w:id="294" w:name="_Ref220357065"/>
      <w:bookmarkStart w:id="295" w:name="_Ref220357074"/>
      <w:bookmarkStart w:id="296" w:name="_Ref220359995"/>
      <w:bookmarkStart w:id="297" w:name="_Toc221827379"/>
      <w:r w:rsidR="00DB6D31" w:rsidRPr="00CA2E51">
        <w:rPr>
          <w:rFonts w:asciiTheme="minorHAnsi" w:hAnsiTheme="minorHAnsi"/>
          <w:color w:val="auto"/>
        </w:rPr>
        <w:lastRenderedPageBreak/>
        <w:t xml:space="preserve">: </w:t>
      </w:r>
      <w:r w:rsidR="00CA2E51" w:rsidRPr="00CA2E51">
        <w:rPr>
          <w:color w:val="auto"/>
        </w:rPr>
        <w:t>Earth’s Orbit</w:t>
      </w:r>
      <w:r w:rsidR="00CA2E51" w:rsidRPr="00CA2E51">
        <w:rPr>
          <w:rFonts w:asciiTheme="minorHAnsi" w:hAnsiTheme="minorHAnsi"/>
          <w:color w:val="auto"/>
        </w:rPr>
        <w:t xml:space="preserve"> </w:t>
      </w:r>
      <w:r w:rsidR="00DB6D31" w:rsidRPr="00CA2E51">
        <w:rPr>
          <w:rFonts w:asciiTheme="minorHAnsi" w:hAnsiTheme="minorHAnsi"/>
          <w:color w:val="auto"/>
        </w:rPr>
        <w:t>(</w:t>
      </w:r>
      <w:r w:rsidR="00DB6D31" w:rsidRPr="00CA2E51">
        <w:rPr>
          <w:rFonts w:asciiTheme="minorHAnsi" w:hAnsiTheme="minorHAnsi"/>
          <w:noProof/>
          <w:color w:val="auto"/>
        </w:rPr>
        <w:drawing>
          <wp:inline distT="0" distB="0" distL="0" distR="0" wp14:anchorId="777921A3" wp14:editId="7D0C5788">
            <wp:extent cx="95534" cy="95534"/>
            <wp:effectExtent l="0" t="0" r="0" b="0"/>
            <wp:docPr id="89745995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DB6D31" w:rsidRPr="00CA2E51">
        <w:rPr>
          <w:rFonts w:asciiTheme="minorHAnsi" w:hAnsiTheme="minorHAnsi"/>
          <w:color w:val="auto"/>
        </w:rPr>
        <w:t xml:space="preserve"> , </w:t>
      </w:r>
      <w:r w:rsidR="00DB6D31" w:rsidRPr="00CA2E51">
        <w:rPr>
          <w:rFonts w:asciiTheme="minorHAnsi" w:hAnsiTheme="minorHAnsi"/>
          <w:noProof/>
          <w:color w:val="auto"/>
        </w:rPr>
        <w:drawing>
          <wp:inline distT="0" distB="0" distL="0" distR="0" wp14:anchorId="5D86FD35" wp14:editId="6E6ECD43">
            <wp:extent cx="109182" cy="124199"/>
            <wp:effectExtent l="0" t="0" r="5715" b="0"/>
            <wp:docPr id="1970845092" name="Picture 19708450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DB6D31" w:rsidRPr="00CA2E51">
        <w:rPr>
          <w:rFonts w:asciiTheme="minorHAnsi" w:hAnsiTheme="minorHAnsi"/>
          <w:color w:val="auto"/>
        </w:rPr>
        <w:t xml:space="preserve"> )</w:t>
      </w:r>
      <w:bookmarkEnd w:id="291"/>
      <w:bookmarkEnd w:id="292"/>
      <w:bookmarkEnd w:id="293"/>
      <w:bookmarkEnd w:id="294"/>
      <w:bookmarkEnd w:id="295"/>
      <w:bookmarkEnd w:id="296"/>
      <w:bookmarkEnd w:id="297"/>
    </w:p>
    <w:p w14:paraId="3BF41950" w14:textId="77777777" w:rsidR="00DB6D31" w:rsidRPr="00541652" w:rsidRDefault="00DB6D31" w:rsidP="00DB6D31">
      <w:pPr>
        <w:pStyle w:val="Heading3"/>
        <w:tabs>
          <w:tab w:val="left" w:pos="8190"/>
        </w:tabs>
        <w:spacing w:line="240" w:lineRule="auto"/>
      </w:pPr>
      <w:r w:rsidRPr="00541652">
        <w:t>Words</w:t>
      </w:r>
    </w:p>
    <w:p w14:paraId="74674E21" w14:textId="6DC77840" w:rsidR="00293574" w:rsidRDefault="00293574" w:rsidP="00293574">
      <w:pPr>
        <w:spacing w:after="120" w:line="240" w:lineRule="auto"/>
        <w:ind w:left="15" w:right="14"/>
      </w:pPr>
      <w:r>
        <w:t>The earth orbits the sun at a distance of approximately 150 million kilometers, and it takes approximately 365 days to make one complete orbit.</w:t>
      </w:r>
    </w:p>
    <w:p w14:paraId="3A2D4A70" w14:textId="501AB614" w:rsidR="00293574" w:rsidRDefault="00293574" w:rsidP="00293574">
      <w:pPr>
        <w:spacing w:after="120" w:line="240" w:lineRule="auto"/>
        <w:ind w:left="-5" w:right="14"/>
      </w:pPr>
      <w:r>
        <w:rPr>
          <w:color w:val="007F7F"/>
        </w:rPr>
        <w:t xml:space="preserve">Use this information to find the speed of the earth as it orbits around the sun </w:t>
      </w:r>
      <w:r>
        <w:t>and the mass of the sun and any other information that can be found.</w:t>
      </w:r>
    </w:p>
    <w:p w14:paraId="768D8DAA" w14:textId="77777777" w:rsidR="00293574" w:rsidRDefault="00293574" w:rsidP="00293574">
      <w:pPr>
        <w:spacing w:after="120" w:line="240" w:lineRule="auto"/>
        <w:ind w:left="-5" w:right="14"/>
      </w:pPr>
      <w:r>
        <w:rPr>
          <w:color w:val="007F7F"/>
        </w:rPr>
        <w:t xml:space="preserve">The speed of the earth can be found by considering that the earth makes one complete circuit around the sun every year. The speed of the earth is simply </w:t>
      </w:r>
      <w:r>
        <w:t>the path length traveled around the circular path divided by one year.</w:t>
      </w:r>
    </w:p>
    <w:p w14:paraId="1E7BEC21" w14:textId="17BB472C" w:rsidR="00DB6D31" w:rsidRPr="00541652" w:rsidRDefault="00293574" w:rsidP="00293574">
      <w:pPr>
        <w:tabs>
          <w:tab w:val="left" w:pos="8190"/>
        </w:tabs>
        <w:spacing w:after="120" w:line="240" w:lineRule="auto"/>
        <w:rPr>
          <w:color w:val="0000FF"/>
        </w:rPr>
      </w:pPr>
      <w:r>
        <w:t xml:space="preserve">It seems surprising to think that we would not need to know the mass of the earth to find the mass of the sun for this question, </w:t>
      </w:r>
      <w:r>
        <w:rPr>
          <w:color w:val="0000FF"/>
        </w:rPr>
        <w:t xml:space="preserve">but the force of the earth’s gravity gives objects at the earth’s surface a constant acceleration regardless of their mass. </w:t>
      </w:r>
      <w:r>
        <w:t xml:space="preserve">Just as the mass of the earth is much larger than the mass of anything on the surface of the earth, the mass of the sun is much larger than the mass of the earth. </w:t>
      </w:r>
      <w:r w:rsidR="004533A2">
        <w:rPr>
          <w:color w:val="0000FF"/>
        </w:rPr>
        <w:t>So,</w:t>
      </w:r>
      <w:r>
        <w:rPr>
          <w:color w:val="0000FF"/>
        </w:rPr>
        <w:t xml:space="preserve"> it should make sense that the sun’s gravitational force causes a constant acceleration at a given distance, </w:t>
      </w:r>
      <w:r>
        <w:t>at least as long as the other object’s mass is much less than the mass of the sun.</w:t>
      </w:r>
    </w:p>
    <w:p w14:paraId="131E6E34" w14:textId="77777777" w:rsidR="00DB6D31" w:rsidRPr="00541652" w:rsidRDefault="00DB6D31" w:rsidP="00DB6D31">
      <w:pPr>
        <w:pStyle w:val="Heading3"/>
        <w:tabs>
          <w:tab w:val="left" w:pos="8190"/>
        </w:tabs>
        <w:spacing w:before="0" w:after="120" w:line="240" w:lineRule="auto"/>
        <w:rPr>
          <w:color w:val="0000FF"/>
        </w:rPr>
      </w:pPr>
      <w:r w:rsidRPr="00541652">
        <w:br w:type="column"/>
      </w:r>
      <w:r w:rsidRPr="00541652">
        <w:t>Graphics</w:t>
      </w:r>
    </w:p>
    <w:p w14:paraId="11768DEC" w14:textId="36B505AC" w:rsidR="00DB6D31" w:rsidRPr="00541652" w:rsidRDefault="00EC69E6" w:rsidP="00DB6D31">
      <w:pPr>
        <w:keepNext/>
        <w:tabs>
          <w:tab w:val="left" w:pos="8190"/>
        </w:tabs>
        <w:spacing w:after="120" w:line="240" w:lineRule="auto"/>
        <w:ind w:right="14"/>
        <w:jc w:val="center"/>
      </w:pPr>
      <w:r w:rsidRPr="00EC69E6">
        <w:rPr>
          <w:noProof/>
        </w:rPr>
        <w:drawing>
          <wp:inline distT="0" distB="0" distL="0" distR="0" wp14:anchorId="59A75C6B" wp14:editId="2187B671">
            <wp:extent cx="2329592" cy="2266950"/>
            <wp:effectExtent l="0" t="0" r="0" b="0"/>
            <wp:docPr id="1351337047" name="Picture 1" descr="This diagram illustrates the orbital mechanics of a planet (Earth) orbiting a star (the Sun) as an example of circular motion.&#10;&#10;Orbital Dynamics Breakdown&#10;The diagram features several key vectors and components:&#10;&#10;Central Body: A small image of the Sun sits at the center of the orbit.&#10;&#10;Orbiting Body: A small image of Earth is shown on the right, positioned on a dashed circular path.&#10;&#10;Gravitational Force (Fg): A bold blue arrow points directly from the Earth toward the Sun. This represents the centripetal force provided by gravity that keeps the planet in its orbit.&#10;&#10;Tangential Velocity (vT): A teal arrow points vertically upward, tangent to the circular path at Earth's current position. This shows the planet's instantaneous direction of travel.&#10;&#10;Orbital Radius (r): A solid black line connects the center of the Sun to the orbital path, representing the distance between the two bo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37047" name="Picture 1" descr="This diagram illustrates the orbital mechanics of a planet (Earth) orbiting a star (the Sun) as an example of circular motion.&#10;&#10;Orbital Dynamics Breakdown&#10;The diagram features several key vectors and components:&#10;&#10;Central Body: A small image of the Sun sits at the center of the orbit.&#10;&#10;Orbiting Body: A small image of Earth is shown on the right, positioned on a dashed circular path.&#10;&#10;Gravitational Force (Fg): A bold blue arrow points directly from the Earth toward the Sun. This represents the centripetal force provided by gravity that keeps the planet in its orbit.&#10;&#10;Tangential Velocity (vT): A teal arrow points vertically upward, tangent to the circular path at Earth's current position. This shows the planet's instantaneous direction of travel.&#10;&#10;Orbital Radius (r): A solid black line connects the center of the Sun to the orbital path, representing the distance between the two bodies."/>
                    <pic:cNvPicPr/>
                  </pic:nvPicPr>
                  <pic:blipFill>
                    <a:blip r:embed="rId221" cstate="screen">
                      <a:extLst>
                        <a:ext uri="{28A0092B-C50C-407E-A947-70E740481C1C}">
                          <a14:useLocalDpi xmlns:a14="http://schemas.microsoft.com/office/drawing/2010/main"/>
                        </a:ext>
                      </a:extLst>
                    </a:blip>
                    <a:stretch>
                      <a:fillRect/>
                    </a:stretch>
                  </pic:blipFill>
                  <pic:spPr>
                    <a:xfrm>
                      <a:off x="0" y="0"/>
                      <a:ext cx="2330410" cy="2267746"/>
                    </a:xfrm>
                    <a:prstGeom prst="rect">
                      <a:avLst/>
                    </a:prstGeom>
                  </pic:spPr>
                </pic:pic>
              </a:graphicData>
            </a:graphic>
          </wp:inline>
        </w:drawing>
      </w:r>
    </w:p>
    <w:p w14:paraId="0C2F3FB9" w14:textId="77810A60" w:rsidR="00DB6D31" w:rsidRDefault="00DB6D31" w:rsidP="00391C04">
      <w:pPr>
        <w:pStyle w:val="Caption"/>
        <w:tabs>
          <w:tab w:val="left" w:pos="8190"/>
        </w:tabs>
        <w:jc w:val="center"/>
        <w:rPr>
          <w:color w:val="auto"/>
          <w:w w:val="101"/>
        </w:rPr>
      </w:pPr>
      <w:r w:rsidRPr="00391C04">
        <w:rPr>
          <w:color w:val="auto"/>
        </w:rPr>
        <w:t xml:space="preserve">Figure </w:t>
      </w:r>
      <w:r w:rsidRPr="00391C04">
        <w:rPr>
          <w:color w:val="auto"/>
        </w:rPr>
        <w:fldChar w:fldCharType="begin"/>
      </w:r>
      <w:r w:rsidRPr="00391C04">
        <w:rPr>
          <w:color w:val="auto"/>
        </w:rPr>
        <w:instrText xml:space="preserve"> STYLEREF 1 \s </w:instrText>
      </w:r>
      <w:r w:rsidRPr="00391C04">
        <w:rPr>
          <w:color w:val="auto"/>
        </w:rPr>
        <w:fldChar w:fldCharType="separate"/>
      </w:r>
      <w:r w:rsidR="00F91D0D">
        <w:rPr>
          <w:noProof/>
          <w:color w:val="auto"/>
        </w:rPr>
        <w:t>6</w:t>
      </w:r>
      <w:r w:rsidRPr="00391C04">
        <w:rPr>
          <w:color w:val="auto"/>
        </w:rPr>
        <w:fldChar w:fldCharType="end"/>
      </w:r>
      <w:r w:rsidRPr="00391C04">
        <w:rPr>
          <w:color w:val="auto"/>
        </w:rPr>
        <w:t>.</w:t>
      </w:r>
      <w:r w:rsidRPr="00391C04">
        <w:rPr>
          <w:color w:val="auto"/>
        </w:rPr>
        <w:fldChar w:fldCharType="begin"/>
      </w:r>
      <w:r w:rsidRPr="00391C04">
        <w:rPr>
          <w:color w:val="auto"/>
        </w:rPr>
        <w:instrText xml:space="preserve"> SEQ Figure \* ARABIC \s 1 </w:instrText>
      </w:r>
      <w:r w:rsidRPr="00391C04">
        <w:rPr>
          <w:color w:val="auto"/>
        </w:rPr>
        <w:fldChar w:fldCharType="separate"/>
      </w:r>
      <w:r w:rsidR="00F91D0D">
        <w:rPr>
          <w:noProof/>
          <w:color w:val="auto"/>
        </w:rPr>
        <w:t>12</w:t>
      </w:r>
      <w:r w:rsidRPr="00391C04">
        <w:rPr>
          <w:color w:val="auto"/>
        </w:rPr>
        <w:fldChar w:fldCharType="end"/>
      </w:r>
      <w:r w:rsidRPr="00391C04">
        <w:rPr>
          <w:color w:val="auto"/>
        </w:rPr>
        <w:t xml:space="preserve">: </w:t>
      </w:r>
      <w:r w:rsidR="00287F37" w:rsidRPr="00391C04">
        <w:rPr>
          <w:color w:val="auto"/>
          <w:w w:val="101"/>
        </w:rPr>
        <w:t>The earth</w:t>
      </w:r>
      <w:r w:rsidR="00391C04" w:rsidRPr="00391C04">
        <w:rPr>
          <w:color w:val="auto"/>
          <w:w w:val="101"/>
        </w:rPr>
        <w:t>’</w:t>
      </w:r>
      <w:r w:rsidR="00287F37" w:rsidRPr="00391C04">
        <w:rPr>
          <w:color w:val="auto"/>
          <w:w w:val="101"/>
        </w:rPr>
        <w:t>s orbit around the sun is</w:t>
      </w:r>
      <w:r w:rsidR="00391C04" w:rsidRPr="00391C04">
        <w:rPr>
          <w:color w:val="auto"/>
          <w:w w:val="101"/>
        </w:rPr>
        <w:t xml:space="preserve"> </w:t>
      </w:r>
      <w:r w:rsidR="00287F37" w:rsidRPr="00391C04">
        <w:rPr>
          <w:color w:val="auto"/>
          <w:w w:val="101"/>
        </w:rPr>
        <w:t>nearly circular</w:t>
      </w:r>
      <w:r w:rsidRPr="00391C04">
        <w:rPr>
          <w:color w:val="auto"/>
        </w:rPr>
        <w:t>.</w:t>
      </w:r>
      <w:bookmarkStart w:id="298" w:name="_Ref220334603"/>
      <w:r w:rsidR="00391C04">
        <w:rPr>
          <w:rStyle w:val="EndnoteReference"/>
          <w:color w:val="auto"/>
        </w:rPr>
        <w:endnoteReference w:id="33"/>
      </w:r>
      <w:bookmarkEnd w:id="298"/>
      <w:r w:rsidR="00391C04" w:rsidRPr="00391C04">
        <w:rPr>
          <w:color w:val="auto"/>
          <w:w w:val="101"/>
        </w:rPr>
        <w:t xml:space="preserve"> </w:t>
      </w:r>
    </w:p>
    <w:p w14:paraId="78D49E54" w14:textId="0FCAF60E" w:rsidR="008D4CE9" w:rsidRPr="008D4CE9" w:rsidRDefault="008D4CE9" w:rsidP="008D4CE9">
      <w:pPr>
        <w:spacing w:after="120" w:line="240" w:lineRule="auto"/>
        <w:rPr>
          <w:color w:val="007F7F"/>
        </w:rPr>
      </w:pPr>
      <w:r w:rsidRPr="008D4CE9">
        <w:rPr>
          <w:color w:val="007F7F"/>
          <w:szCs w:val="20"/>
        </w:rPr>
        <w:t xml:space="preserve">Note that the earth’s speed is nearly constant as it orbits the sun; but its velocity, which includes direction, is always changing. It is more convenient to use </w:t>
      </w:r>
      <w:r w:rsidRPr="008D4CE9">
        <w:rPr>
          <w:i/>
          <w:iCs/>
          <w:color w:val="007F7F"/>
          <w:szCs w:val="20"/>
        </w:rPr>
        <w:t>angular</w:t>
      </w:r>
      <w:r w:rsidRPr="008D4CE9">
        <w:rPr>
          <w:color w:val="007F7F"/>
          <w:szCs w:val="20"/>
        </w:rPr>
        <w:t xml:space="preserve"> velocity when describing a situation like this, because the earth’s angular velocity, like its speed, is nearly constant</w:t>
      </w:r>
    </w:p>
    <w:p w14:paraId="0BAC5D66" w14:textId="77777777" w:rsidR="00DB6D31" w:rsidRPr="00541652" w:rsidRDefault="00DB6D31" w:rsidP="00DB6D31">
      <w:pPr>
        <w:pStyle w:val="Heading3"/>
        <w:tabs>
          <w:tab w:val="left" w:pos="8190"/>
        </w:tabs>
        <w:spacing w:before="0" w:after="120" w:line="240" w:lineRule="auto"/>
        <w:rPr>
          <w:color w:val="0000FF"/>
        </w:rPr>
      </w:pPr>
      <w:r w:rsidRPr="00541652">
        <w:rPr>
          <w:color w:val="0000FF"/>
        </w:rPr>
        <w:br w:type="column"/>
      </w:r>
      <w:r w:rsidRPr="00541652">
        <w:t>Numbers</w:t>
      </w:r>
    </w:p>
    <w:p w14:paraId="6E87C694" w14:textId="13CF7F3B" w:rsidR="00DB6D31" w:rsidRPr="00BA5E9B" w:rsidRDefault="00DB6D31" w:rsidP="00DB6D31">
      <w:pPr>
        <w:spacing w:after="120" w:line="240" w:lineRule="auto"/>
        <w:ind w:right="12"/>
      </w:pPr>
      <w:r w:rsidRPr="00804FEB">
        <w:rPr>
          <w:b/>
          <w:bCs/>
        </w:rPr>
        <w:t>Assumptions:</w:t>
      </w:r>
      <w:r w:rsidRPr="00804FEB">
        <w:t xml:space="preserve"> </w:t>
      </w:r>
      <w:r w:rsidR="00477971" w:rsidRPr="00E76D42">
        <w:rPr>
          <w:szCs w:val="20"/>
        </w:rPr>
        <w:t xml:space="preserve">circular orbit; </w:t>
      </w:r>
      <m:oMath>
        <m:sSub>
          <m:sSubPr>
            <m:ctrlPr>
              <w:rPr>
                <w:rFonts w:ascii="Cambria Math" w:hAnsi="Cambria Math"/>
                <w:szCs w:val="20"/>
              </w:rPr>
            </m:ctrlPr>
          </m:sSubPr>
          <m:e>
            <m:r>
              <w:rPr>
                <w:rFonts w:ascii="Cambria Math" w:hAnsi="Cambria Math"/>
                <w:szCs w:val="20"/>
              </w:rPr>
              <m:t>m</m:t>
            </m:r>
          </m:e>
          <m:sub>
            <m:r>
              <m:rPr>
                <m:scr m:val="sans-serif"/>
                <m:sty m:val="p"/>
              </m:rPr>
              <w:rPr>
                <w:rFonts w:ascii="Cambria Math" w:hAnsi="Cambria Math"/>
                <w:szCs w:val="20"/>
              </w:rPr>
              <m:t>earth</m:t>
            </m:r>
          </m:sub>
        </m:sSub>
        <m:r>
          <m:rPr>
            <m:sty m:val="p"/>
          </m:rPr>
          <w:rPr>
            <w:rFonts w:ascii="Cambria Math" w:hAnsi="Cambria Math"/>
            <w:szCs w:val="20"/>
          </w:rPr>
          <m:t>&lt;&lt;</m:t>
        </m:r>
        <m:sSub>
          <m:sSubPr>
            <m:ctrlPr>
              <w:rPr>
                <w:rFonts w:ascii="Cambria Math" w:hAnsi="Cambria Math"/>
                <w:szCs w:val="20"/>
              </w:rPr>
            </m:ctrlPr>
          </m:sSubPr>
          <m:e>
            <m:r>
              <w:rPr>
                <w:rFonts w:ascii="Cambria Math" w:hAnsi="Cambria Math"/>
                <w:szCs w:val="20"/>
              </w:rPr>
              <m:t>m</m:t>
            </m:r>
          </m:e>
          <m:sub>
            <m:r>
              <m:rPr>
                <m:scr m:val="sans-serif"/>
                <m:sty m:val="p"/>
              </m:rPr>
              <w:rPr>
                <w:rFonts w:ascii="Cambria Math" w:hAnsi="Cambria Math"/>
                <w:szCs w:val="20"/>
              </w:rPr>
              <m:t>sun</m:t>
            </m:r>
          </m:sub>
        </m:sSub>
      </m:oMath>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DB6D31" w14:paraId="6E6ABA18"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9DA0244" w14:textId="77777777" w:rsidR="00DB6D31" w:rsidRPr="00804FEB" w:rsidRDefault="00DB6D31" w:rsidP="002514C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6B95D71F" w14:textId="77777777" w:rsidR="00DB6D31" w:rsidRPr="00804FEB" w:rsidRDefault="00DB6D31" w:rsidP="002514C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5117D7" w14:paraId="5EEE0857"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F72120C" w14:textId="2A78327A" w:rsidR="005117D7" w:rsidRPr="00454E86" w:rsidRDefault="005117D7" w:rsidP="005117D7">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1.5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11</m:t>
                    </m:r>
                  </m:sup>
                </m:sSup>
                <m:r>
                  <w:rPr>
                    <w:rFonts w:ascii="Cambria Math" w:hAnsi="Cambria Math"/>
                    <w:sz w:val="20"/>
                    <w:szCs w:val="20"/>
                  </w:rPr>
                  <m:t> </m:t>
                </m:r>
                <m:r>
                  <m:rPr>
                    <m:scr m:val="sans-serif"/>
                    <m:sty m:val="p"/>
                  </m:rPr>
                  <w:rPr>
                    <w:rFonts w:ascii="Cambria Math" w:hAnsi="Cambria Math"/>
                    <w:sz w:val="20"/>
                    <w:szCs w:val="20"/>
                  </w:rPr>
                  <m:t>m</m:t>
                </m:r>
              </m:oMath>
            </m:oMathPara>
          </w:p>
        </w:tc>
        <w:tc>
          <w:tcPr>
            <w:tcW w:w="0" w:type="auto"/>
            <w:tcBorders>
              <w:bottom w:val="none" w:sz="0" w:space="0" w:color="auto"/>
            </w:tcBorders>
          </w:tcPr>
          <w:p w14:paraId="262B1C6B" w14:textId="72D80AB1" w:rsidR="005117D7" w:rsidRPr="00234388" w:rsidRDefault="00000000" w:rsidP="005117D7">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Sub>
              </m:oMath>
            </m:oMathPara>
          </w:p>
        </w:tc>
      </w:tr>
      <w:tr w:rsidR="005117D7" w14:paraId="3BFD13EC"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CC2D8C8" w14:textId="7522C879" w:rsidR="005117D7" w:rsidRPr="00234388" w:rsidRDefault="00000000" w:rsidP="005117D7">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orbit</m:t>
                    </m:r>
                  </m:sub>
                </m:sSub>
                <m:r>
                  <m:rPr>
                    <m:sty m:val="p"/>
                  </m:rPr>
                  <w:rPr>
                    <w:rFonts w:ascii="Cambria Math" w:hAnsi="Cambria Math"/>
                    <w:sz w:val="20"/>
                    <w:szCs w:val="20"/>
                  </w:rPr>
                  <m:t>=</m:t>
                </m:r>
                <m:r>
                  <w:rPr>
                    <w:rFonts w:ascii="Cambria Math" w:hAnsi="Cambria Math"/>
                    <w:sz w:val="20"/>
                    <w:szCs w:val="20"/>
                  </w:rPr>
                  <m:t>3.15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7</m:t>
                    </m:r>
                  </m:sup>
                </m:sSup>
                <m:r>
                  <w:rPr>
                    <w:rFonts w:ascii="Cambria Math" w:hAnsi="Cambria Math"/>
                    <w:sz w:val="20"/>
                    <w:szCs w:val="20"/>
                  </w:rPr>
                  <m:t> </m:t>
                </m:r>
                <m:r>
                  <m:rPr>
                    <m:scr m:val="sans-serif"/>
                    <m:sty m:val="p"/>
                  </m:rPr>
                  <w:rPr>
                    <w:rFonts w:ascii="Cambria Math" w:hAnsi="Cambria Math"/>
                    <w:sz w:val="20"/>
                    <w:szCs w:val="20"/>
                  </w:rPr>
                  <m:t>s</m:t>
                </m:r>
              </m:oMath>
            </m:oMathPara>
          </w:p>
        </w:tc>
        <w:tc>
          <w:tcPr>
            <w:tcW w:w="0" w:type="auto"/>
            <w:tcBorders>
              <w:bottom w:val="none" w:sz="0" w:space="0" w:color="auto"/>
            </w:tcBorders>
          </w:tcPr>
          <w:p w14:paraId="0A034F12" w14:textId="70688F9B" w:rsidR="005117D7" w:rsidRPr="00234388" w:rsidRDefault="00000000" w:rsidP="005117D7">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sun</m:t>
                    </m:r>
                  </m:sub>
                </m:sSub>
              </m:oMath>
            </m:oMathPara>
          </w:p>
        </w:tc>
      </w:tr>
      <w:tr w:rsidR="005117D7" w14:paraId="2BB08AF7" w14:textId="77777777" w:rsidTr="002514C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6F208EB" w14:textId="765A1528" w:rsidR="005117D7" w:rsidRPr="00454E86" w:rsidRDefault="005117D7" w:rsidP="005117D7">
            <w:pPr>
              <w:pStyle w:val="Compact"/>
              <w:rPr>
                <w:rFonts w:eastAsiaTheme="minorHAnsi"/>
                <w:color w:val="007F7F"/>
                <w:kern w:val="2"/>
                <w:sz w:val="20"/>
                <w:szCs w:val="20"/>
                <w:lang w:eastAsia="en-US"/>
                <w14:ligatures w14:val="standardContextual"/>
              </w:rPr>
            </w:pPr>
          </w:p>
        </w:tc>
        <w:tc>
          <w:tcPr>
            <w:tcW w:w="0" w:type="auto"/>
            <w:tcBorders>
              <w:bottom w:val="none" w:sz="0" w:space="0" w:color="auto"/>
            </w:tcBorders>
          </w:tcPr>
          <w:p w14:paraId="3E4D0473" w14:textId="5A9A5114" w:rsidR="005117D7" w:rsidRPr="00234388" w:rsidRDefault="005117D7" w:rsidP="005117D7">
            <w:pPr>
              <w:pStyle w:val="Compact"/>
              <w:rPr>
                <w:rFonts w:eastAsiaTheme="minorHAnsi"/>
                <w:color w:val="0000FF"/>
                <w:kern w:val="2"/>
                <w:sz w:val="20"/>
                <w:szCs w:val="20"/>
                <w:lang w:eastAsia="en-US"/>
                <w14:ligatures w14:val="standardContextual"/>
              </w:rPr>
            </w:pPr>
            <w:r w:rsidRPr="00E76D42">
              <w:rPr>
                <w:sz w:val="20"/>
                <w:szCs w:val="20"/>
              </w:rPr>
              <w:t>???</w:t>
            </w:r>
          </w:p>
        </w:tc>
      </w:tr>
    </w:tbl>
    <w:p w14:paraId="42D13638" w14:textId="77777777" w:rsidR="00D24254" w:rsidRPr="00E76D42" w:rsidRDefault="00D24254" w:rsidP="00D24254">
      <w:pPr>
        <w:pStyle w:val="BodyText"/>
        <w:spacing w:before="0" w:after="120"/>
        <w:rPr>
          <w:sz w:val="20"/>
          <w:szCs w:val="20"/>
        </w:rPr>
      </w:pPr>
      <w:r w:rsidRPr="00E76D42">
        <w:rPr>
          <w:sz w:val="20"/>
          <w:szCs w:val="20"/>
        </w:rPr>
        <w:t>In 365 days, the earth orbits the sun once, a path length that is the circumference of a circle whose radius is the distance from the earth to the sun:</w:t>
      </w:r>
    </w:p>
    <w:p w14:paraId="6F19D5E3" w14:textId="77777777" w:rsidR="00D24254" w:rsidRPr="00E76D42" w:rsidRDefault="00000000" w:rsidP="00D24254">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s</m:t>
              </m:r>
            </m:e>
            <m:sub>
              <m:r>
                <m:rPr>
                  <m:scr m:val="sans-serif"/>
                  <m:sty m:val="p"/>
                </m:rPr>
                <w:rPr>
                  <w:rFonts w:ascii="Cambria Math" w:hAnsi="Cambria Math"/>
                  <w:sz w:val="20"/>
                  <w:szCs w:val="20"/>
                </w:rPr>
                <m:t>orbit</m:t>
              </m:r>
            </m:sub>
          </m:sSub>
          <m:r>
            <m:rPr>
              <m:sty m:val="p"/>
            </m:rPr>
            <w:rPr>
              <w:rFonts w:ascii="Cambria Math" w:hAnsi="Cambria Math"/>
              <w:sz w:val="20"/>
              <w:szCs w:val="20"/>
            </w:rPr>
            <m:t>=</m:t>
          </m:r>
          <m:r>
            <w:rPr>
              <w:rFonts w:ascii="Cambria Math" w:hAnsi="Cambria Math"/>
              <w:sz w:val="20"/>
              <w:szCs w:val="20"/>
            </w:rPr>
            <m:t>2π</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9.4</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11</m:t>
              </m:r>
            </m:sup>
          </m:sSup>
          <m:r>
            <w:rPr>
              <w:rFonts w:ascii="Cambria Math" w:hAnsi="Cambria Math"/>
              <w:sz w:val="20"/>
              <w:szCs w:val="20"/>
            </w:rPr>
            <m:t> </m:t>
          </m:r>
          <m:r>
            <m:rPr>
              <m:scr m:val="sans-serif"/>
              <m:sty m:val="p"/>
            </m:rPr>
            <w:rPr>
              <w:rFonts w:ascii="Cambria Math" w:hAnsi="Cambria Math"/>
              <w:sz w:val="20"/>
              <w:szCs w:val="20"/>
            </w:rPr>
            <m:t>m</m:t>
          </m:r>
        </m:oMath>
      </m:oMathPara>
    </w:p>
    <w:p w14:paraId="4D2F539C" w14:textId="5E8B7CFC" w:rsidR="00D24254" w:rsidRPr="00E76D42" w:rsidRDefault="00D24254" w:rsidP="00D24254">
      <w:pPr>
        <w:pStyle w:val="FirstParagraph"/>
        <w:spacing w:before="0" w:after="120"/>
        <w:rPr>
          <w:sz w:val="20"/>
          <w:szCs w:val="20"/>
        </w:rPr>
      </w:pPr>
      <w:r w:rsidRPr="00D24254">
        <w:rPr>
          <w:color w:val="007F7F"/>
          <w:sz w:val="20"/>
          <w:szCs w:val="20"/>
        </w:rPr>
        <w:t xml:space="preserve">To find the tangential speed </w:t>
      </w:r>
      <w:r w:rsidRPr="00E76D42">
        <w:rPr>
          <w:sz w:val="20"/>
          <w:szCs w:val="20"/>
        </w:rPr>
        <w:t>we need to consider the path length traveled:</w:t>
      </w:r>
    </w:p>
    <w:p w14:paraId="2BA7621D" w14:textId="77777777" w:rsidR="00D24254" w:rsidRPr="00D24254" w:rsidRDefault="00000000" w:rsidP="00D24254">
      <w:pPr>
        <w:pStyle w:val="BodyText"/>
        <w:spacing w:before="0" w:after="120"/>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s</m:t>
                  </m:r>
                </m:e>
                <m:sub>
                  <m:r>
                    <m:rPr>
                      <m:scr m:val="sans-serif"/>
                      <m:sty m:val="p"/>
                    </m:rPr>
                    <w:rPr>
                      <w:rFonts w:ascii="Cambria Math" w:hAnsi="Cambria Math"/>
                      <w:sz w:val="20"/>
                      <w:szCs w:val="20"/>
                    </w:rPr>
                    <m:t>orbit</m:t>
                  </m:r>
                </m:sub>
              </m:sSub>
            </m:num>
            <m:den>
              <m:sSub>
                <m:sSubPr>
                  <m:ctrlPr>
                    <w:rPr>
                      <w:rFonts w:ascii="Cambria Math" w:hAnsi="Cambria Math"/>
                      <w:sz w:val="20"/>
                      <w:szCs w:val="20"/>
                    </w:rPr>
                  </m:ctrlPr>
                </m:sSubPr>
                <m:e>
                  <m:r>
                    <w:rPr>
                      <w:rFonts w:ascii="Cambria Math" w:hAnsi="Cambria Math"/>
                      <w:sz w:val="20"/>
                      <w:szCs w:val="20"/>
                    </w:rPr>
                    <m:t>t</m:t>
                  </m:r>
                </m:e>
                <m:sub>
                  <m:r>
                    <m:rPr>
                      <m:scr m:val="sans-serif"/>
                      <m:sty m:val="p"/>
                    </m:rPr>
                    <w:rPr>
                      <w:rFonts w:ascii="Cambria Math" w:hAnsi="Cambria Math"/>
                      <w:sz w:val="20"/>
                      <w:szCs w:val="20"/>
                    </w:rPr>
                    <m:t>orbit</m:t>
                  </m:r>
                </m:sub>
              </m:sSub>
            </m:den>
          </m:f>
          <m:r>
            <m:rPr>
              <m:sty m:val="p"/>
            </m:rPr>
            <w:rPr>
              <w:rFonts w:ascii="Cambria Math" w:hAnsi="Cambria Math"/>
              <w:sz w:val="20"/>
              <w:szCs w:val="20"/>
            </w:rPr>
            <m:t>=</m:t>
          </m:r>
          <m:r>
            <w:rPr>
              <w:rFonts w:ascii="Cambria Math" w:hAnsi="Cambria Math"/>
              <w:color w:val="007F7F"/>
              <w:sz w:val="20"/>
              <w:szCs w:val="20"/>
            </w:rPr>
            <m:t>3</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4</m:t>
              </m:r>
            </m:sup>
          </m:sSup>
          <m:r>
            <w:rPr>
              <w:rFonts w:ascii="Cambria Math" w:hAnsi="Cambria Math"/>
              <w:color w:val="007F7F"/>
              <w:sz w:val="20"/>
              <w:szCs w:val="20"/>
            </w:rPr>
            <m:t> </m:t>
          </m:r>
          <m:r>
            <m:rPr>
              <m:scr m:val="sans-serif"/>
              <m:sty m:val="p"/>
            </m:rPr>
            <w:rPr>
              <w:rFonts w:ascii="Cambria Math" w:hAnsi="Cambria Math"/>
              <w:color w:val="007F7F"/>
              <w:sz w:val="20"/>
              <w:szCs w:val="20"/>
            </w:rPr>
            <m:t>m/s</m:t>
          </m:r>
        </m:oMath>
      </m:oMathPara>
    </w:p>
    <w:p w14:paraId="4F6BAF3A" w14:textId="2D0FC146" w:rsidR="00D24254" w:rsidRPr="00E76D42" w:rsidRDefault="00D24254" w:rsidP="00D24254">
      <w:pPr>
        <w:pStyle w:val="FirstParagraph"/>
        <w:spacing w:before="0" w:after="120"/>
        <w:rPr>
          <w:sz w:val="20"/>
          <w:szCs w:val="20"/>
        </w:rPr>
      </w:pPr>
      <w:r w:rsidRPr="00D24254">
        <w:rPr>
          <w:color w:val="007F7F"/>
          <w:sz w:val="20"/>
          <w:szCs w:val="20"/>
        </w:rPr>
        <w:t>Now that we know the tangential speed of the earth, we can use that to determine</w:t>
      </w:r>
      <w:r w:rsidRPr="00E76D42">
        <w:rPr>
          <w:sz w:val="20"/>
          <w:szCs w:val="20"/>
        </w:rPr>
        <w:t xml:space="preserve"> </w:t>
      </w:r>
      <w:r w:rsidRPr="00D24254">
        <w:rPr>
          <w:color w:val="0000FF"/>
          <w:sz w:val="20"/>
          <w:szCs w:val="20"/>
        </w:rPr>
        <w:t xml:space="preserve">the centripetal acceleration, </w:t>
      </w:r>
      <w:r w:rsidRPr="00E76D42">
        <w:rPr>
          <w:sz w:val="20"/>
          <w:szCs w:val="20"/>
        </w:rPr>
        <w:t xml:space="preserve">or with mass </w:t>
      </w:r>
      <w:r w:rsidRPr="00D24254">
        <w:rPr>
          <w:color w:val="0000FF"/>
          <w:sz w:val="20"/>
          <w:szCs w:val="20"/>
        </w:rPr>
        <w:t xml:space="preserve">the centripetal force. </w:t>
      </w:r>
      <w:r w:rsidRPr="00E76D42">
        <w:rPr>
          <w:sz w:val="20"/>
          <w:szCs w:val="20"/>
        </w:rPr>
        <w:t xml:space="preserve">At these distances, we need to use </w:t>
      </w:r>
      <w:r w:rsidRPr="00D24254">
        <w:rPr>
          <w:color w:val="0000FF"/>
          <w:sz w:val="20"/>
          <w:szCs w:val="20"/>
        </w:rPr>
        <w:t xml:space="preserve">Newton’s Law of Universal Gravitation. It is this </w:t>
      </w:r>
      <w:r w:rsidRPr="00087302">
        <w:rPr>
          <w:color w:val="0000FF"/>
          <w:sz w:val="20"/>
          <w:szCs w:val="20"/>
        </w:rPr>
        <w:t xml:space="preserve">force which is the centripetal force </w:t>
      </w:r>
      <w:r w:rsidRPr="00087302">
        <w:rPr>
          <w:sz w:val="20"/>
          <w:szCs w:val="20"/>
        </w:rPr>
        <w:t>that keeps the earth in a circular path, so we can use Equation </w:t>
      </w:r>
      <w:r w:rsidR="00087302" w:rsidRPr="00087302">
        <w:rPr>
          <w:sz w:val="20"/>
          <w:szCs w:val="20"/>
        </w:rPr>
        <w:fldChar w:fldCharType="begin"/>
      </w:r>
      <w:r w:rsidR="00087302" w:rsidRPr="00087302">
        <w:rPr>
          <w:sz w:val="20"/>
          <w:szCs w:val="20"/>
        </w:rPr>
        <w:instrText xml:space="preserve"> REF _Ref220333951 \h </w:instrText>
      </w:r>
      <w:r w:rsidR="00087302">
        <w:rPr>
          <w:sz w:val="20"/>
          <w:szCs w:val="20"/>
        </w:rPr>
        <w:instrText xml:space="preserve"> \* MERGEFORMAT </w:instrText>
      </w:r>
      <w:r w:rsidR="00087302" w:rsidRPr="00087302">
        <w:rPr>
          <w:sz w:val="20"/>
          <w:szCs w:val="20"/>
        </w:rPr>
      </w:r>
      <w:r w:rsidR="00087302" w:rsidRPr="00087302">
        <w:rPr>
          <w:sz w:val="20"/>
          <w:szCs w:val="20"/>
        </w:rPr>
        <w:fldChar w:fldCharType="separate"/>
      </w:r>
      <w:r w:rsidR="00F91D0D" w:rsidRPr="00F91D0D">
        <w:rPr>
          <w:sz w:val="20"/>
          <w:szCs w:val="20"/>
        </w:rPr>
        <w:t xml:space="preserve">( </w:t>
      </w:r>
      <w:r w:rsidR="00F91D0D" w:rsidRPr="00F91D0D">
        <w:rPr>
          <w:noProof/>
          <w:sz w:val="20"/>
          <w:szCs w:val="20"/>
        </w:rPr>
        <w:t>6.4</w:t>
      </w:r>
      <w:r w:rsidR="00F91D0D" w:rsidRPr="00F91D0D">
        <w:rPr>
          <w:sz w:val="20"/>
          <w:szCs w:val="20"/>
        </w:rPr>
        <w:t xml:space="preserve"> )</w:t>
      </w:r>
      <w:r w:rsidR="00087302" w:rsidRPr="00087302">
        <w:rPr>
          <w:sz w:val="20"/>
          <w:szCs w:val="20"/>
        </w:rPr>
        <w:fldChar w:fldCharType="end"/>
      </w:r>
      <w:r w:rsidRPr="00087302">
        <w:rPr>
          <w:sz w:val="20"/>
          <w:szCs w:val="20"/>
        </w:rPr>
        <w:t xml:space="preserve"> as</w:t>
      </w:r>
      <w:r w:rsidRPr="00E76D42">
        <w:rPr>
          <w:sz w:val="20"/>
          <w:szCs w:val="20"/>
        </w:rPr>
        <w:t xml:space="preserve"> well.</w:t>
      </w:r>
    </w:p>
    <w:p w14:paraId="712E22DA" w14:textId="77777777" w:rsidR="00D24254" w:rsidRPr="00BD58CA" w:rsidRDefault="00000000" w:rsidP="00D24254">
      <w:pPr>
        <w:pStyle w:val="BodyText"/>
        <w:spacing w:before="0" w:after="120"/>
        <w:rPr>
          <w:color w:val="0000FF"/>
          <w:sz w:val="20"/>
          <w:szCs w:val="20"/>
        </w:rPr>
      </w:pPr>
      <m:oMathPara>
        <m:oMathParaPr>
          <m:jc m:val="center"/>
        </m:oMathParaPr>
        <m:oMath>
          <m:eqArr>
            <m:eqArrPr>
              <m:ctrlPr>
                <w:rPr>
                  <w:rFonts w:ascii="Cambria Math" w:hAnsi="Cambria Math"/>
                  <w:color w:val="0000FF"/>
                  <w:sz w:val="20"/>
                  <w:szCs w:val="20"/>
                </w:rPr>
              </m:ctrlPr>
            </m:eqArr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r>
                <w:rPr>
                  <w:rFonts w:ascii="Cambria Math" w:hAnsi="Cambria Math"/>
                  <w:color w:val="0000FF"/>
                  <w:sz w:val="20"/>
                  <w:szCs w:val="20"/>
                </w:rPr>
                <m:t>&amp;</m:t>
              </m:r>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c</m:t>
                  </m:r>
                </m:sub>
              </m:sSub>
            </m:e>
            <m:e>
              <m:f>
                <m:fPr>
                  <m:ctrlPr>
                    <w:rPr>
                      <w:rFonts w:ascii="Cambria Math" w:hAnsi="Cambria Math"/>
                      <w:sz w:val="20"/>
                      <w:szCs w:val="20"/>
                    </w:rPr>
                  </m:ctrlPr>
                </m:fPr>
                <m:num>
                  <m:r>
                    <w:rPr>
                      <w:rFonts w:ascii="Cambria Math" w:hAnsi="Cambria Math"/>
                      <w:sz w:val="20"/>
                      <w:szCs w:val="20"/>
                    </w:rPr>
                    <m:t>G</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sun</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earth</m:t>
                      </m:r>
                    </m:sub>
                  </m:sSub>
                </m:num>
                <m:den>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den>
              </m:f>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earth</m:t>
                      </m:r>
                    </m:sub>
                  </m:sSub>
                  <m:r>
                    <m:rPr>
                      <m:sty m:val="p"/>
                    </m:rPr>
                    <w:rPr>
                      <w:rFonts w:ascii="Cambria Math" w:hAnsi="Cambria Math"/>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up>
                      <m:r>
                        <w:rPr>
                          <w:rFonts w:ascii="Cambria Math" w:hAnsi="Cambria Math"/>
                          <w:color w:val="007F7F"/>
                          <w:sz w:val="20"/>
                          <w:szCs w:val="20"/>
                        </w:rPr>
                        <m:t>2</m:t>
                      </m:r>
                    </m:sup>
                  </m:sSubSup>
                </m:num>
                <m:den>
                  <m:r>
                    <w:rPr>
                      <w:rFonts w:ascii="Cambria Math" w:hAnsi="Cambria Math"/>
                      <w:sz w:val="20"/>
                      <w:szCs w:val="20"/>
                    </w:rPr>
                    <m:t>r</m:t>
                  </m:r>
                </m:den>
              </m:f>
            </m:e>
            <m:e>
              <m:f>
                <m:fPr>
                  <m:ctrlPr>
                    <w:rPr>
                      <w:rFonts w:ascii="Cambria Math" w:hAnsi="Cambria Math"/>
                      <w:sz w:val="20"/>
                      <w:szCs w:val="20"/>
                    </w:rPr>
                  </m:ctrlPr>
                </m:fPr>
                <m:num>
                  <m:r>
                    <w:rPr>
                      <w:rFonts w:ascii="Cambria Math" w:hAnsi="Cambria Math"/>
                      <w:sz w:val="20"/>
                      <w:szCs w:val="20"/>
                    </w:rPr>
                    <m:t>G</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sun</m:t>
                      </m:r>
                    </m:sub>
                  </m:sSub>
                </m:num>
                <m:den>
                  <m:r>
                    <w:rPr>
                      <w:rFonts w:ascii="Cambria Math" w:hAnsi="Cambria Math"/>
                      <w:sz w:val="20"/>
                      <w:szCs w:val="20"/>
                    </w:rPr>
                    <m:t>r</m:t>
                  </m:r>
                </m:den>
              </m:f>
              <m:r>
                <w:rPr>
                  <w:rFonts w:ascii="Cambria Math" w:hAnsi="Cambria Math"/>
                  <w:sz w:val="20"/>
                  <w:szCs w:val="20"/>
                </w:rPr>
                <m:t>&amp;</m:t>
              </m:r>
              <m:r>
                <m:rPr>
                  <m:sty m:val="p"/>
                </m:rPr>
                <w:rPr>
                  <w:rFonts w:ascii="Cambria Math" w:hAnsi="Cambria Math"/>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up>
                  <m:r>
                    <w:rPr>
                      <w:rFonts w:ascii="Cambria Math" w:hAnsi="Cambria Math"/>
                      <w:color w:val="007F7F"/>
                      <w:sz w:val="20"/>
                      <w:szCs w:val="20"/>
                    </w:rPr>
                    <m:t>2</m:t>
                  </m:r>
                </m:sup>
              </m:sSubSup>
            </m:e>
          </m:eqArr>
        </m:oMath>
      </m:oMathPara>
    </w:p>
    <w:p w14:paraId="3A427910" w14:textId="334F0A9F" w:rsidR="00DB6D31" w:rsidRPr="00BD58CA" w:rsidRDefault="00000000" w:rsidP="00BD58CA">
      <w:pPr>
        <w:pStyle w:val="BodyText"/>
        <w:spacing w:before="0" w:after="120"/>
        <w:rPr>
          <w:sz w:val="20"/>
          <w:szCs w:val="20"/>
        </w:rPr>
      </w:pPr>
      <m:oMathPara>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sun</m:t>
              </m:r>
            </m:sub>
          </m:sSub>
          <m:r>
            <m:rPr>
              <m:sty m:val="p"/>
            </m:rPr>
            <w:rPr>
              <w:rFonts w:ascii="Cambria Math" w:hAnsi="Cambria Math"/>
              <w:sz w:val="20"/>
              <w:szCs w:val="20"/>
            </w:rPr>
            <m:t>=</m:t>
          </m:r>
          <m:f>
            <m:fPr>
              <m:ctrlPr>
                <w:rPr>
                  <w:rFonts w:ascii="Cambria Math" w:hAnsi="Cambria Math"/>
                  <w:sz w:val="20"/>
                  <w:szCs w:val="20"/>
                </w:rPr>
              </m:ctrlPr>
            </m:fPr>
            <m:num>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up>
                  <m:r>
                    <w:rPr>
                      <w:rFonts w:ascii="Cambria Math" w:hAnsi="Cambria Math"/>
                      <w:color w:val="007F7F"/>
                      <w:sz w:val="20"/>
                      <w:szCs w:val="20"/>
                    </w:rPr>
                    <m:t>2</m:t>
                  </m:r>
                </m:sup>
              </m:sSubSup>
              <m:r>
                <m:rPr>
                  <m:sty m:val="p"/>
                </m:rPr>
                <w:rPr>
                  <w:rFonts w:ascii="Cambria Math" w:hAnsi="Cambria Math"/>
                  <w:sz w:val="20"/>
                  <w:szCs w:val="20"/>
                </w:rPr>
                <m:t>⋅</m:t>
              </m:r>
              <m:r>
                <w:rPr>
                  <w:rFonts w:ascii="Cambria Math" w:hAnsi="Cambria Math"/>
                  <w:sz w:val="20"/>
                  <w:szCs w:val="20"/>
                </w:rPr>
                <m:t>r</m:t>
              </m:r>
            </m:num>
            <m:den>
              <m:r>
                <w:rPr>
                  <w:rFonts w:ascii="Cambria Math" w:hAnsi="Cambria Math"/>
                  <w:sz w:val="20"/>
                  <w:szCs w:val="20"/>
                </w:rPr>
                <m:t>G</m:t>
              </m:r>
            </m:den>
          </m:f>
          <m:r>
            <m:rPr>
              <m:sty m:val="p"/>
            </m:rPr>
            <w:rPr>
              <w:rFonts w:ascii="Cambria Math" w:hAnsi="Cambria Math"/>
              <w:sz w:val="20"/>
              <w:szCs w:val="20"/>
            </w:rPr>
            <m:t>=</m:t>
          </m:r>
          <m:r>
            <w:rPr>
              <w:rFonts w:ascii="Cambria Math" w:hAnsi="Cambria Math"/>
              <w:sz w:val="20"/>
              <w:szCs w:val="20"/>
            </w:rPr>
            <m:t>2.0</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30</m:t>
              </m:r>
            </m:sup>
          </m:sSup>
          <m:r>
            <w:rPr>
              <w:rFonts w:ascii="Cambria Math" w:hAnsi="Cambria Math"/>
              <w:sz w:val="20"/>
              <w:szCs w:val="20"/>
            </w:rPr>
            <m:t> </m:t>
          </m:r>
          <m:r>
            <m:rPr>
              <m:scr m:val="sans-serif"/>
              <m:sty m:val="p"/>
            </m:rPr>
            <w:rPr>
              <w:rFonts w:ascii="Cambria Math" w:hAnsi="Cambria Math"/>
              <w:sz w:val="20"/>
              <w:szCs w:val="20"/>
            </w:rPr>
            <m:t>kg</m:t>
          </m:r>
        </m:oMath>
      </m:oMathPara>
    </w:p>
    <w:p w14:paraId="232B22BF" w14:textId="77777777" w:rsidR="00DB6D31" w:rsidRPr="00541652" w:rsidRDefault="00DB6D31" w:rsidP="00DB6D31">
      <w:pPr>
        <w:pStyle w:val="Heading3"/>
        <w:tabs>
          <w:tab w:val="left" w:pos="8190"/>
        </w:tabs>
      </w:pPr>
      <w:r w:rsidRPr="00541652">
        <w:br w:type="column"/>
      </w:r>
      <w:r w:rsidRPr="00541652">
        <w:lastRenderedPageBreak/>
        <w:t>Words</w:t>
      </w:r>
    </w:p>
    <w:p w14:paraId="2B50E81A" w14:textId="1740D12D" w:rsidR="00CA3CA4" w:rsidRDefault="00CA3CA4" w:rsidP="00CA3CA4">
      <w:pPr>
        <w:spacing w:after="120" w:line="240" w:lineRule="auto"/>
        <w:ind w:left="15" w:right="14"/>
      </w:pPr>
      <w:r>
        <w:rPr>
          <w:color w:val="007F7F"/>
        </w:rPr>
        <w:t xml:space="preserve">While it is interesting to know the tangential speed of the earth as it goes around the sun, that doesn’t have a great impact on our daily lives. </w:t>
      </w:r>
      <w:r>
        <w:t>The thing that most affects our lives about the orbit of the earth around the sun is the passing of the seasons, which is related to angular position. This is an example when expressing position in terms of an angle, and how angle changes over time, is more important than expressing position in terms of distance and how distance changes over time.</w:t>
      </w:r>
    </w:p>
    <w:p w14:paraId="59E4EBB6" w14:textId="65FBAE1D" w:rsidR="00CA3CA4" w:rsidRDefault="00CA3CA4" w:rsidP="00CA3CA4">
      <w:pPr>
        <w:spacing w:after="120" w:line="240" w:lineRule="auto"/>
        <w:ind w:left="-5" w:right="14"/>
      </w:pPr>
      <w:r>
        <w:t xml:space="preserve">There are many other situations where angular changes are more important and easier to think about than changes in distance. </w:t>
      </w:r>
      <w:r>
        <w:rPr>
          <w:color w:val="007F7F"/>
        </w:rPr>
        <w:t xml:space="preserve">For example, many vehicles have tachometers that display the angular speed of the engine measured in rpm (revolutions, </w:t>
      </w:r>
      <w:r w:rsidR="00BA2B7A">
        <w:rPr>
          <w:color w:val="007F7F"/>
        </w:rPr>
        <w:t>or</w:t>
      </w:r>
      <w:r>
        <w:rPr>
          <w:color w:val="007F7F"/>
        </w:rPr>
        <w:t xml:space="preserve"> rotations, per minute).</w:t>
      </w:r>
    </w:p>
    <w:p w14:paraId="3E337CC9" w14:textId="2AD9533E" w:rsidR="00CA3CA4" w:rsidRDefault="00CA3CA4" w:rsidP="00CA3CA4">
      <w:pPr>
        <w:spacing w:after="120" w:line="240" w:lineRule="auto"/>
        <w:ind w:left="15" w:right="14"/>
      </w:pPr>
      <w:r>
        <w:t xml:space="preserve">When discussing angular motion, the units used for angles are radians. One radian is the angle created by an arc whose arc length is equal to the radius of the circle. So, one full circle contains </w:t>
      </w:r>
      <m:oMath>
        <m:r>
          <w:rPr>
            <w:rFonts w:ascii="Cambria Math" w:hAnsi="Cambria Math"/>
          </w:rPr>
          <m:t>2π</m:t>
        </m:r>
      </m:oMath>
      <w:r>
        <w:rPr>
          <w:rFonts w:ascii="Cambria" w:eastAsia="Cambria" w:hAnsi="Cambria" w:cs="Cambria"/>
        </w:rPr>
        <w:t xml:space="preserve"> </w:t>
      </w:r>
      <w:r>
        <w:t>radians. The angle then becomes a ratio of an arc length over a radius. Length per length. In other words, the unit “radian” is in some sense dimensionless. Expressing angles in radians greatly simplifies problem solving precisely because of this dimensionless quality of the angle measurement.</w:t>
      </w:r>
    </w:p>
    <w:p w14:paraId="48E0BB40" w14:textId="590B9CA5" w:rsidR="00DB6D31" w:rsidRPr="00541652" w:rsidRDefault="00CA3CA4" w:rsidP="00CA3CA4">
      <w:pPr>
        <w:tabs>
          <w:tab w:val="left" w:pos="8190"/>
        </w:tabs>
        <w:spacing w:after="120" w:line="240" w:lineRule="auto"/>
        <w:ind w:right="12"/>
      </w:pPr>
      <w:r>
        <w:t xml:space="preserve">Just as we have learned about position, </w:t>
      </w:r>
      <w:r>
        <w:rPr>
          <w:color w:val="007F7F"/>
        </w:rPr>
        <w:t xml:space="preserve">velocity, </w:t>
      </w:r>
      <w:r>
        <w:rPr>
          <w:color w:val="0000FF"/>
        </w:rPr>
        <w:t xml:space="preserve">acceleration, </w:t>
      </w:r>
      <w:r>
        <w:rPr>
          <w:color w:val="007F7F"/>
        </w:rPr>
        <w:t xml:space="preserve">momentum, </w:t>
      </w:r>
      <w:r>
        <w:rPr>
          <w:i/>
        </w:rPr>
        <w:t xml:space="preserve">etc. </w:t>
      </w:r>
      <w:r>
        <w:t xml:space="preserve">in linear form, we will now start to learn about angular position, </w:t>
      </w:r>
      <w:r>
        <w:rPr>
          <w:color w:val="007F7F"/>
        </w:rPr>
        <w:t xml:space="preserve">angular velocity, </w:t>
      </w:r>
      <w:r>
        <w:rPr>
          <w:color w:val="0000FF"/>
        </w:rPr>
        <w:t xml:space="preserve">angular acceleration, </w:t>
      </w:r>
      <w:r>
        <w:rPr>
          <w:color w:val="007F7F"/>
        </w:rPr>
        <w:t xml:space="preserve">angular momentum, </w:t>
      </w:r>
      <w:r>
        <w:rPr>
          <w:i/>
        </w:rPr>
        <w:t>etc</w:t>
      </w:r>
      <w:r>
        <w:t>.</w:t>
      </w:r>
    </w:p>
    <w:p w14:paraId="707C5320" w14:textId="77777777" w:rsidR="00DB6D31" w:rsidRPr="00541652" w:rsidRDefault="00DB6D31" w:rsidP="00DB6D31">
      <w:pPr>
        <w:pStyle w:val="Heading3"/>
        <w:tabs>
          <w:tab w:val="left" w:pos="8190"/>
        </w:tabs>
      </w:pPr>
      <w:r w:rsidRPr="00541652">
        <w:br w:type="column"/>
      </w:r>
      <w:r w:rsidRPr="00541652">
        <w:t>Graphics</w:t>
      </w:r>
    </w:p>
    <w:p w14:paraId="6C8DDA66" w14:textId="11DC1E5E" w:rsidR="00DB6D31" w:rsidRPr="00541652" w:rsidRDefault="00BE7D58" w:rsidP="00DB6D31">
      <w:pPr>
        <w:keepNext/>
        <w:tabs>
          <w:tab w:val="left" w:pos="8190"/>
        </w:tabs>
        <w:spacing w:after="120" w:line="240" w:lineRule="auto"/>
        <w:ind w:left="-5" w:right="14"/>
        <w:jc w:val="center"/>
      </w:pPr>
      <w:r w:rsidRPr="00BE7D58">
        <w:rPr>
          <w:noProof/>
        </w:rPr>
        <w:drawing>
          <wp:inline distT="0" distB="0" distL="0" distR="0" wp14:anchorId="4485B086" wp14:editId="1433C7E1">
            <wp:extent cx="2059305" cy="1982979"/>
            <wp:effectExtent l="0" t="0" r="0" b="0"/>
            <wp:docPr id="754879022" name="Picture 1" descr="This diagram illustrates the relationship between various components of circular motion within a coordinate system.&#10;&#10;Diagram Features&#10;Coordinate Plane: A standard four-quadrant graph is shown with a vertical +y-hat axis and a horizontal +x-hat axis.&#10;&#10;Circular Sector: A wedge-shaped segment (sector) is drawn in the first quadrant, starting from the origin (0,0).&#10;&#10;Radius (r): The bottom straight edge of the wedge lies along the horizontal axis, labeled with the letter r.&#10;&#10;Angular Displacement (Delta theta): The angle between the two straight lines of the wedge is labeled with the Greek symbols Delta theta.&#10;&#10;Arc Length (s): The curved outer edge of the wedge, which represents the distance traveled along the circular path, is labeled with the letter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79022" name="Picture 1" descr="This diagram illustrates the relationship between various components of circular motion within a coordinate system.&#10;&#10;Diagram Features&#10;Coordinate Plane: A standard four-quadrant graph is shown with a vertical +y-hat axis and a horizontal +x-hat axis.&#10;&#10;Circular Sector: A wedge-shaped segment (sector) is drawn in the first quadrant, starting from the origin (0,0).&#10;&#10;Radius (r): The bottom straight edge of the wedge lies along the horizontal axis, labeled with the letter r.&#10;&#10;Angular Displacement (Delta theta): The angle between the two straight lines of the wedge is labeled with the Greek symbols Delta theta.&#10;&#10;Arc Length (s): The curved outer edge of the wedge, which represents the distance traveled along the circular path, is labeled with the letter s."/>
                    <pic:cNvPicPr/>
                  </pic:nvPicPr>
                  <pic:blipFill>
                    <a:blip r:embed="rId222" cstate="screen">
                      <a:extLst>
                        <a:ext uri="{28A0092B-C50C-407E-A947-70E740481C1C}">
                          <a14:useLocalDpi xmlns:a14="http://schemas.microsoft.com/office/drawing/2010/main"/>
                        </a:ext>
                      </a:extLst>
                    </a:blip>
                    <a:stretch>
                      <a:fillRect/>
                    </a:stretch>
                  </pic:blipFill>
                  <pic:spPr>
                    <a:xfrm>
                      <a:off x="0" y="0"/>
                      <a:ext cx="2060350" cy="1983985"/>
                    </a:xfrm>
                    <a:prstGeom prst="rect">
                      <a:avLst/>
                    </a:prstGeom>
                  </pic:spPr>
                </pic:pic>
              </a:graphicData>
            </a:graphic>
          </wp:inline>
        </w:drawing>
      </w:r>
    </w:p>
    <w:p w14:paraId="19006AED" w14:textId="2710BCB9" w:rsidR="00DB6D31" w:rsidRDefault="00DB6D31" w:rsidP="00DB6D31">
      <w:pPr>
        <w:pStyle w:val="Caption"/>
        <w:tabs>
          <w:tab w:val="left" w:pos="8190"/>
        </w:tabs>
        <w:jc w:val="center"/>
        <w:rPr>
          <w:color w:val="auto"/>
          <w:vertAlign w:val="superscript"/>
        </w:rPr>
      </w:pPr>
      <w:bookmarkStart w:id="299" w:name="_Ref220334790"/>
      <w:r w:rsidRPr="00A32BED">
        <w:rPr>
          <w:color w:val="auto"/>
        </w:rPr>
        <w:t xml:space="preserve">Figure </w:t>
      </w:r>
      <w:r w:rsidRPr="00A32BED">
        <w:rPr>
          <w:color w:val="auto"/>
        </w:rPr>
        <w:fldChar w:fldCharType="begin"/>
      </w:r>
      <w:r w:rsidRPr="00A32BED">
        <w:rPr>
          <w:color w:val="auto"/>
        </w:rPr>
        <w:instrText xml:space="preserve"> STYLEREF 1 \s </w:instrText>
      </w:r>
      <w:r w:rsidRPr="00A32BED">
        <w:rPr>
          <w:color w:val="auto"/>
        </w:rPr>
        <w:fldChar w:fldCharType="separate"/>
      </w:r>
      <w:r w:rsidR="00F91D0D">
        <w:rPr>
          <w:noProof/>
          <w:color w:val="auto"/>
        </w:rPr>
        <w:t>6</w:t>
      </w:r>
      <w:r w:rsidRPr="00A32BED">
        <w:rPr>
          <w:color w:val="auto"/>
        </w:rPr>
        <w:fldChar w:fldCharType="end"/>
      </w:r>
      <w:r w:rsidRPr="00A32BED">
        <w:rPr>
          <w:color w:val="auto"/>
        </w:rPr>
        <w:t>.</w:t>
      </w:r>
      <w:r w:rsidRPr="00A32BED">
        <w:rPr>
          <w:color w:val="auto"/>
        </w:rPr>
        <w:fldChar w:fldCharType="begin"/>
      </w:r>
      <w:r w:rsidRPr="00A32BED">
        <w:rPr>
          <w:color w:val="auto"/>
        </w:rPr>
        <w:instrText xml:space="preserve"> SEQ Figure \* ARABIC \s 1 </w:instrText>
      </w:r>
      <w:r w:rsidRPr="00A32BED">
        <w:rPr>
          <w:color w:val="auto"/>
        </w:rPr>
        <w:fldChar w:fldCharType="separate"/>
      </w:r>
      <w:r w:rsidR="00F91D0D">
        <w:rPr>
          <w:noProof/>
          <w:color w:val="auto"/>
        </w:rPr>
        <w:t>13</w:t>
      </w:r>
      <w:r w:rsidRPr="00A32BED">
        <w:rPr>
          <w:color w:val="auto"/>
        </w:rPr>
        <w:fldChar w:fldCharType="end"/>
      </w:r>
      <w:bookmarkEnd w:id="299"/>
      <w:r w:rsidRPr="00A32BED">
        <w:rPr>
          <w:color w:val="auto"/>
        </w:rPr>
        <w:t xml:space="preserve">: </w:t>
      </w:r>
      <w:r w:rsidR="00A32BED" w:rsidRPr="00A32BED">
        <w:rPr>
          <w:color w:val="auto"/>
          <w:sz w:val="20"/>
          <w:szCs w:val="20"/>
        </w:rPr>
        <w:t xml:space="preserve">The angle </w:t>
      </w:r>
      <m:oMath>
        <m:r>
          <w:rPr>
            <w:rFonts w:ascii="Cambria Math" w:hAnsi="Cambria Math"/>
            <w:color w:val="auto"/>
            <w:sz w:val="20"/>
            <w:szCs w:val="20"/>
          </w:rPr>
          <m:t>Δθ</m:t>
        </m:r>
      </m:oMath>
      <w:r w:rsidR="00A32BED" w:rsidRPr="00A32BED">
        <w:rPr>
          <w:color w:val="auto"/>
          <w:sz w:val="20"/>
          <w:szCs w:val="20"/>
        </w:rPr>
        <w:t xml:space="preserve"> in radians is the ratio of the arc length </w:t>
      </w:r>
      <m:oMath>
        <m:r>
          <w:rPr>
            <w:rFonts w:ascii="Cambria Math" w:hAnsi="Cambria Math"/>
            <w:color w:val="auto"/>
            <w:sz w:val="20"/>
            <w:szCs w:val="20"/>
          </w:rPr>
          <m:t>s</m:t>
        </m:r>
      </m:oMath>
      <w:r w:rsidR="00A32BED" w:rsidRPr="00A32BED">
        <w:rPr>
          <w:color w:val="auto"/>
          <w:sz w:val="20"/>
          <w:szCs w:val="20"/>
        </w:rPr>
        <w:t xml:space="preserve"> to the radius </w:t>
      </w:r>
      <m:oMath>
        <m:r>
          <w:rPr>
            <w:rFonts w:ascii="Cambria Math" w:hAnsi="Cambria Math"/>
            <w:color w:val="auto"/>
            <w:sz w:val="20"/>
            <w:szCs w:val="20"/>
          </w:rPr>
          <m:t>r</m:t>
        </m:r>
      </m:oMath>
      <w:r w:rsidR="00A32BED" w:rsidRPr="00A32BED">
        <w:rPr>
          <w:color w:val="auto"/>
          <w:sz w:val="20"/>
          <w:szCs w:val="20"/>
        </w:rPr>
        <w:t>.</w:t>
      </w:r>
      <w:r w:rsidRPr="00A32BED">
        <w:rPr>
          <w:color w:val="auto"/>
          <w:vertAlign w:val="superscript"/>
        </w:rPr>
        <w:fldChar w:fldCharType="begin"/>
      </w:r>
      <w:r w:rsidRPr="00A32BED">
        <w:rPr>
          <w:color w:val="auto"/>
          <w:vertAlign w:val="superscript"/>
        </w:rPr>
        <w:instrText xml:space="preserve"> NOTEREF _Ref218898700 \h  \* MERGEFORMAT </w:instrText>
      </w:r>
      <w:r w:rsidRPr="00A32BED">
        <w:rPr>
          <w:color w:val="auto"/>
          <w:vertAlign w:val="superscript"/>
        </w:rPr>
      </w:r>
      <w:r w:rsidRPr="00A32BED">
        <w:rPr>
          <w:color w:val="auto"/>
          <w:vertAlign w:val="superscript"/>
        </w:rPr>
        <w:fldChar w:fldCharType="separate"/>
      </w:r>
      <w:r w:rsidR="00F91D0D">
        <w:rPr>
          <w:color w:val="auto"/>
          <w:vertAlign w:val="superscript"/>
        </w:rPr>
        <w:t>1</w:t>
      </w:r>
      <w:r w:rsidRPr="00A32BED">
        <w:rPr>
          <w:color w:val="auto"/>
          <w:vertAlign w:val="superscript"/>
        </w:rPr>
        <w:fldChar w:fldCharType="end"/>
      </w:r>
    </w:p>
    <w:p w14:paraId="702C8C35" w14:textId="7D11DC36" w:rsidR="00A32BED" w:rsidRDefault="000E1CB4" w:rsidP="000E1CB4">
      <w:pPr>
        <w:jc w:val="center"/>
      </w:pPr>
      <w:r w:rsidRPr="000E1CB4">
        <w:rPr>
          <w:noProof/>
        </w:rPr>
        <w:drawing>
          <wp:inline distT="0" distB="0" distL="0" distR="0" wp14:anchorId="3139F2BD" wp14:editId="1101FC2B">
            <wp:extent cx="1925955" cy="1865769"/>
            <wp:effectExtent l="0" t="0" r="0" b="1270"/>
            <wp:docPr id="1434219446" name="Picture 1" descr="This diagram expands on the orbital mechanics of Earth around the Sun by introducing the concept of angular velocity.&#10;&#10;Diagram Breakdown&#10;The visual represents a planet in a stable circular orbit, highlighting the vector relationships that define its motion:&#10;&#10;Central and Orbiting Bodies: The Sun is at the center of a dashed circular orbital path, with the Earth positioned on the far right.&#10;&#10;Gravitational Force (Fg): A blue arrow points horizontally from the Earth toward the Sun, representing the centripetal force holding the planet in orbit.&#10;&#10;Tangential Velocity (vT): A teal arrow points vertically upward, tangent to the orbital path, indicating the Earth's instantaneous linear speed.&#10;&#10;Angular Velocity (omega): A new teal curved arrow is drawn near the center, labeled with the Greek letter omega. This represents the rate at which the planet sweeps through an angle as it travels along the arc.&#10;&#10;Orbital Radius (r): A black line connects the Sun to the orbital path, marking the constant distance between the two bo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19446" name="Picture 1" descr="This diagram expands on the orbital mechanics of Earth around the Sun by introducing the concept of angular velocity.&#10;&#10;Diagram Breakdown&#10;The visual represents a planet in a stable circular orbit, highlighting the vector relationships that define its motion:&#10;&#10;Central and Orbiting Bodies: The Sun is at the center of a dashed circular orbital path, with the Earth positioned on the far right.&#10;&#10;Gravitational Force (Fg): A blue arrow points horizontally from the Earth toward the Sun, representing the centripetal force holding the planet in orbit.&#10;&#10;Tangential Velocity (vT): A teal arrow points vertically upward, tangent to the orbital path, indicating the Earth's instantaneous linear speed.&#10;&#10;Angular Velocity (omega): A new teal curved arrow is drawn near the center, labeled with the Greek letter omega. This represents the rate at which the planet sweeps through an angle as it travels along the arc.&#10;&#10;Orbital Radius (r): A black line connects the Sun to the orbital path, marking the constant distance between the two bodies."/>
                    <pic:cNvPicPr/>
                  </pic:nvPicPr>
                  <pic:blipFill>
                    <a:blip r:embed="rId223" cstate="screen">
                      <a:extLst>
                        <a:ext uri="{28A0092B-C50C-407E-A947-70E740481C1C}">
                          <a14:useLocalDpi xmlns:a14="http://schemas.microsoft.com/office/drawing/2010/main"/>
                        </a:ext>
                      </a:extLst>
                    </a:blip>
                    <a:stretch>
                      <a:fillRect/>
                    </a:stretch>
                  </pic:blipFill>
                  <pic:spPr>
                    <a:xfrm>
                      <a:off x="0" y="0"/>
                      <a:ext cx="1927416" cy="1867184"/>
                    </a:xfrm>
                    <a:prstGeom prst="rect">
                      <a:avLst/>
                    </a:prstGeom>
                  </pic:spPr>
                </pic:pic>
              </a:graphicData>
            </a:graphic>
          </wp:inline>
        </w:drawing>
      </w:r>
    </w:p>
    <w:p w14:paraId="75073394" w14:textId="5EF9E876" w:rsidR="00A32BED" w:rsidRPr="000E1CB4" w:rsidRDefault="000E1CB4" w:rsidP="000E1CB4">
      <w:pPr>
        <w:pStyle w:val="Caption"/>
        <w:tabs>
          <w:tab w:val="left" w:pos="8190"/>
        </w:tabs>
        <w:jc w:val="center"/>
        <w:rPr>
          <w:color w:val="auto"/>
          <w:vertAlign w:val="superscript"/>
        </w:rPr>
      </w:pPr>
      <w:r w:rsidRPr="00A32BED">
        <w:rPr>
          <w:color w:val="auto"/>
        </w:rPr>
        <w:t xml:space="preserve">Figure </w:t>
      </w:r>
      <w:r w:rsidRPr="00A32BED">
        <w:rPr>
          <w:color w:val="auto"/>
        </w:rPr>
        <w:fldChar w:fldCharType="begin"/>
      </w:r>
      <w:r w:rsidRPr="00A32BED">
        <w:rPr>
          <w:color w:val="auto"/>
        </w:rPr>
        <w:instrText xml:space="preserve"> STYLEREF 1 \s </w:instrText>
      </w:r>
      <w:r w:rsidRPr="00A32BED">
        <w:rPr>
          <w:color w:val="auto"/>
        </w:rPr>
        <w:fldChar w:fldCharType="separate"/>
      </w:r>
      <w:r w:rsidR="00F91D0D">
        <w:rPr>
          <w:noProof/>
          <w:color w:val="auto"/>
        </w:rPr>
        <w:t>6</w:t>
      </w:r>
      <w:r w:rsidRPr="00A32BED">
        <w:rPr>
          <w:color w:val="auto"/>
        </w:rPr>
        <w:fldChar w:fldCharType="end"/>
      </w:r>
      <w:r w:rsidRPr="00A32BED">
        <w:rPr>
          <w:color w:val="auto"/>
        </w:rPr>
        <w:t>.</w:t>
      </w:r>
      <w:r w:rsidRPr="00A32BED">
        <w:rPr>
          <w:color w:val="auto"/>
        </w:rPr>
        <w:fldChar w:fldCharType="begin"/>
      </w:r>
      <w:r w:rsidRPr="00A32BED">
        <w:rPr>
          <w:color w:val="auto"/>
        </w:rPr>
        <w:instrText xml:space="preserve"> SEQ Figure \* ARABIC \s 1 </w:instrText>
      </w:r>
      <w:r w:rsidRPr="00A32BED">
        <w:rPr>
          <w:color w:val="auto"/>
        </w:rPr>
        <w:fldChar w:fldCharType="separate"/>
      </w:r>
      <w:r w:rsidR="00F91D0D">
        <w:rPr>
          <w:noProof/>
          <w:color w:val="auto"/>
        </w:rPr>
        <w:t>14</w:t>
      </w:r>
      <w:r w:rsidRPr="00A32BED">
        <w:rPr>
          <w:color w:val="auto"/>
        </w:rPr>
        <w:fldChar w:fldCharType="end"/>
      </w:r>
      <w:r w:rsidRPr="00A32BED">
        <w:rPr>
          <w:color w:val="auto"/>
        </w:rPr>
        <w:t xml:space="preserve">: </w:t>
      </w:r>
      <w:r w:rsidR="008B618F" w:rsidRPr="008B618F">
        <w:rPr>
          <w:color w:val="007F7F"/>
          <w:sz w:val="20"/>
          <w:szCs w:val="20"/>
        </w:rPr>
        <w:t xml:space="preserve">The earth’s speed as it orbits the sun can be described in terms of angular velocity </w:t>
      </w:r>
      <m:oMath>
        <m:r>
          <w:rPr>
            <w:rFonts w:ascii="Cambria Math" w:hAnsi="Cambria Math"/>
            <w:color w:val="007F7F"/>
            <w:sz w:val="20"/>
            <w:szCs w:val="20"/>
          </w:rPr>
          <m:t>ω</m:t>
        </m:r>
      </m:oMath>
      <w:r w:rsidR="008B618F" w:rsidRPr="008B618F">
        <w:rPr>
          <w:color w:val="007F7F"/>
          <w:sz w:val="20"/>
          <w:szCs w:val="20"/>
        </w:rPr>
        <w:t xml:space="preserve">. </w:t>
      </w:r>
      <w:r w:rsidR="008B618F" w:rsidRPr="00E76D42">
        <w:rPr>
          <w:sz w:val="20"/>
          <w:szCs w:val="20"/>
        </w:rPr>
        <w:t>“</w:t>
      </w:r>
      <m:oMath>
        <m:r>
          <w:rPr>
            <w:rFonts w:ascii="Cambria Math" w:hAnsi="Cambria Math"/>
            <w:sz w:val="20"/>
            <w:szCs w:val="20"/>
          </w:rPr>
          <m:t>ω</m:t>
        </m:r>
      </m:oMath>
      <w:r w:rsidR="008B618F" w:rsidRPr="00E76D42">
        <w:rPr>
          <w:sz w:val="20"/>
          <w:szCs w:val="20"/>
        </w:rPr>
        <w:t>” is the lower-case Greek letter “omega.”</w:t>
      </w:r>
      <w:r w:rsidRPr="00A32BED">
        <w:rPr>
          <w:color w:val="auto"/>
          <w:sz w:val="20"/>
          <w:szCs w:val="20"/>
        </w:rPr>
        <w:t>.</w:t>
      </w:r>
      <w:r w:rsidR="00852500" w:rsidRPr="00852500">
        <w:rPr>
          <w:color w:val="auto"/>
          <w:sz w:val="20"/>
          <w:szCs w:val="20"/>
          <w:vertAlign w:val="superscript"/>
        </w:rPr>
        <w:fldChar w:fldCharType="begin"/>
      </w:r>
      <w:r w:rsidR="00852500" w:rsidRPr="00852500">
        <w:rPr>
          <w:color w:val="auto"/>
          <w:sz w:val="20"/>
          <w:szCs w:val="20"/>
          <w:vertAlign w:val="superscript"/>
        </w:rPr>
        <w:instrText xml:space="preserve"> NOTEREF _Ref220334603 \h </w:instrText>
      </w:r>
      <w:r w:rsidR="00852500">
        <w:rPr>
          <w:color w:val="auto"/>
          <w:sz w:val="20"/>
          <w:szCs w:val="20"/>
          <w:vertAlign w:val="superscript"/>
        </w:rPr>
        <w:instrText xml:space="preserve"> \* MERGEFORMAT </w:instrText>
      </w:r>
      <w:r w:rsidR="00852500" w:rsidRPr="00852500">
        <w:rPr>
          <w:color w:val="auto"/>
          <w:sz w:val="20"/>
          <w:szCs w:val="20"/>
          <w:vertAlign w:val="superscript"/>
        </w:rPr>
      </w:r>
      <w:r w:rsidR="00852500" w:rsidRPr="00852500">
        <w:rPr>
          <w:color w:val="auto"/>
          <w:sz w:val="20"/>
          <w:szCs w:val="20"/>
          <w:vertAlign w:val="superscript"/>
        </w:rPr>
        <w:fldChar w:fldCharType="separate"/>
      </w:r>
      <w:r w:rsidR="00F91D0D">
        <w:rPr>
          <w:color w:val="auto"/>
          <w:sz w:val="20"/>
          <w:szCs w:val="20"/>
          <w:vertAlign w:val="superscript"/>
        </w:rPr>
        <w:t>33</w:t>
      </w:r>
      <w:r w:rsidR="00852500" w:rsidRPr="00852500">
        <w:rPr>
          <w:color w:val="auto"/>
          <w:sz w:val="20"/>
          <w:szCs w:val="20"/>
          <w:vertAlign w:val="superscript"/>
        </w:rPr>
        <w:fldChar w:fldCharType="end"/>
      </w:r>
      <w:r w:rsidR="00852500" w:rsidRPr="000E1CB4">
        <w:rPr>
          <w:color w:val="auto"/>
          <w:vertAlign w:val="superscript"/>
        </w:rPr>
        <w:t xml:space="preserve"> </w:t>
      </w:r>
    </w:p>
    <w:p w14:paraId="4012C0EB" w14:textId="77777777" w:rsidR="00DB6D31" w:rsidRPr="00541652" w:rsidRDefault="00DB6D31" w:rsidP="00DB6D31">
      <w:pPr>
        <w:pStyle w:val="Heading3"/>
        <w:tabs>
          <w:tab w:val="left" w:pos="8190"/>
        </w:tabs>
      </w:pPr>
      <w:r w:rsidRPr="00541652">
        <w:br w:type="column"/>
      </w:r>
      <w:r w:rsidRPr="00541652">
        <w:t>Numbers</w:t>
      </w:r>
    </w:p>
    <w:p w14:paraId="59FB712C" w14:textId="7F6D5126" w:rsidR="003E539C" w:rsidRPr="00696AB8" w:rsidRDefault="003E539C" w:rsidP="003E539C">
      <w:pPr>
        <w:pStyle w:val="FirstParagraph"/>
        <w:rPr>
          <w:sz w:val="20"/>
          <w:szCs w:val="20"/>
        </w:rPr>
      </w:pPr>
      <w:r w:rsidRPr="00E76D42">
        <w:rPr>
          <w:sz w:val="20"/>
          <w:szCs w:val="20"/>
        </w:rPr>
        <w:t xml:space="preserve">It is often useful to describe a system in terms of angles, </w:t>
      </w:r>
      <w:r w:rsidRPr="001205CC">
        <w:rPr>
          <w:color w:val="007F7F"/>
          <w:sz w:val="20"/>
          <w:szCs w:val="20"/>
        </w:rPr>
        <w:t xml:space="preserve">so for the earth we could give an angular velocity around the sun instead of a tangential velocity. </w:t>
      </w:r>
      <w:r w:rsidRPr="00696AB8">
        <w:rPr>
          <w:sz w:val="20"/>
          <w:szCs w:val="20"/>
        </w:rPr>
        <w:t>The SI unit for angles is the radian [rad], illustrated in</w:t>
      </w:r>
      <w:r w:rsidR="00696AB8" w:rsidRPr="00696AB8">
        <w:rPr>
          <w:sz w:val="20"/>
          <w:szCs w:val="20"/>
        </w:rPr>
        <w:t xml:space="preserve"> </w:t>
      </w:r>
      <w:r w:rsidR="00696AB8" w:rsidRPr="00696AB8">
        <w:rPr>
          <w:sz w:val="20"/>
          <w:szCs w:val="20"/>
        </w:rPr>
        <w:fldChar w:fldCharType="begin"/>
      </w:r>
      <w:r w:rsidR="00696AB8" w:rsidRPr="00696AB8">
        <w:rPr>
          <w:sz w:val="20"/>
          <w:szCs w:val="20"/>
        </w:rPr>
        <w:instrText xml:space="preserve"> REF _Ref220334790 \h </w:instrText>
      </w:r>
      <w:r w:rsidR="00696AB8">
        <w:rPr>
          <w:sz w:val="20"/>
          <w:szCs w:val="20"/>
        </w:rPr>
        <w:instrText xml:space="preserve"> \* MERGEFORMAT </w:instrText>
      </w:r>
      <w:r w:rsidR="00696AB8" w:rsidRPr="00696AB8">
        <w:rPr>
          <w:sz w:val="20"/>
          <w:szCs w:val="20"/>
        </w:rPr>
      </w:r>
      <w:r w:rsidR="00696AB8" w:rsidRPr="00696AB8">
        <w:rPr>
          <w:sz w:val="20"/>
          <w:szCs w:val="20"/>
        </w:rPr>
        <w:fldChar w:fldCharType="separate"/>
      </w:r>
      <w:r w:rsidR="00F91D0D" w:rsidRPr="00F91D0D">
        <w:rPr>
          <w:sz w:val="20"/>
          <w:szCs w:val="20"/>
        </w:rPr>
        <w:t xml:space="preserve">Figure </w:t>
      </w:r>
      <w:r w:rsidR="00F91D0D" w:rsidRPr="00F91D0D">
        <w:rPr>
          <w:noProof/>
          <w:sz w:val="20"/>
          <w:szCs w:val="20"/>
        </w:rPr>
        <w:t>6.13</w:t>
      </w:r>
      <w:r w:rsidR="00696AB8" w:rsidRPr="00696AB8">
        <w:rPr>
          <w:sz w:val="20"/>
          <w:szCs w:val="20"/>
        </w:rPr>
        <w:fldChar w:fldCharType="end"/>
      </w:r>
      <w:r w:rsidRPr="00696AB8">
        <w:rPr>
          <w:sz w:val="20"/>
          <w:szCs w:val="20"/>
        </w:rPr>
        <w:t>.</w:t>
      </w:r>
    </w:p>
    <w:p w14:paraId="3C9324BA" w14:textId="77777777" w:rsidR="008D2984" w:rsidRPr="00411A18" w:rsidRDefault="00000000" w:rsidP="008D2984">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ty m:val="p"/>
                </m:rPr>
                <w:rPr>
                  <w:rFonts w:ascii="Cambria Math" w:hAnsi="Cambria Math"/>
                  <w:szCs w:val="20"/>
                </w:rPr>
                <m:t>Δ</m:t>
              </m:r>
              <m:r>
                <w:rPr>
                  <w:rFonts w:ascii="Cambria Math" w:hAnsi="Cambria Math"/>
                  <w:szCs w:val="20"/>
                </w:rPr>
                <m:t>θ</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s</m:t>
                  </m:r>
                </m:num>
                <m:den>
                  <m:r>
                    <w:rPr>
                      <w:rFonts w:ascii="Cambria Math" w:hAnsi="Cambria Math"/>
                      <w:szCs w:val="20"/>
                    </w:rPr>
                    <m:t>r</m:t>
                  </m:r>
                </m:den>
              </m:f>
            </m:e>
          </m:borderBox>
        </m:oMath>
      </m:oMathPara>
    </w:p>
    <w:p w14:paraId="73F4C983" w14:textId="6A3C7063" w:rsidR="008D2984" w:rsidRPr="00411A18" w:rsidRDefault="008D2984" w:rsidP="008D2984">
      <w:pPr>
        <w:spacing w:after="120" w:line="240" w:lineRule="auto"/>
        <w:ind w:left="-5" w:right="14"/>
        <w:jc w:val="right"/>
        <w:rPr>
          <w:rFonts w:ascii="Cambria Math" w:eastAsiaTheme="minorEastAsia" w:hAnsi="Cambria Math"/>
          <w:color w:val="007F7F"/>
          <w:szCs w:val="20"/>
        </w:rPr>
      </w:pPr>
      <w:bookmarkStart w:id="300" w:name="_Ref220355577"/>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5</w:t>
      </w:r>
      <w:r w:rsidRPr="00CA2B5B">
        <w:rPr>
          <w:i/>
          <w:iCs/>
          <w:szCs w:val="20"/>
        </w:rPr>
        <w:fldChar w:fldCharType="end"/>
      </w:r>
      <w:r w:rsidRPr="00CA2B5B">
        <w:rPr>
          <w:szCs w:val="20"/>
        </w:rPr>
        <w:t xml:space="preserve"> )</w:t>
      </w:r>
      <w:bookmarkEnd w:id="300"/>
    </w:p>
    <w:p w14:paraId="6D176819" w14:textId="02ABC1D6" w:rsidR="003E539C" w:rsidRPr="00E76D42" w:rsidRDefault="003E539C" w:rsidP="008D2984">
      <w:pPr>
        <w:pStyle w:val="BodyText"/>
        <w:rPr>
          <w:sz w:val="20"/>
          <w:szCs w:val="20"/>
        </w:rPr>
      </w:pPr>
      <w:r w:rsidRPr="00E76D42">
        <w:rPr>
          <w:sz w:val="20"/>
          <w:szCs w:val="20"/>
        </w:rPr>
        <w:t xml:space="preserve">…where </w:t>
      </w:r>
      <m:oMath>
        <m:r>
          <w:rPr>
            <w:rFonts w:ascii="Cambria Math" w:hAnsi="Cambria Math"/>
            <w:sz w:val="20"/>
            <w:szCs w:val="20"/>
          </w:rPr>
          <m:t>s</m:t>
        </m:r>
      </m:oMath>
      <w:r w:rsidRPr="00E76D42">
        <w:rPr>
          <w:sz w:val="20"/>
          <w:szCs w:val="20"/>
        </w:rPr>
        <w:t xml:space="preserve"> is the arc length and </w:t>
      </w:r>
      <m:oMath>
        <m:r>
          <w:rPr>
            <w:rFonts w:ascii="Cambria Math" w:hAnsi="Cambria Math"/>
            <w:sz w:val="20"/>
            <w:szCs w:val="20"/>
          </w:rPr>
          <m:t>r</m:t>
        </m:r>
      </m:oMath>
      <w:r w:rsidRPr="00E76D42">
        <w:rPr>
          <w:sz w:val="20"/>
          <w:szCs w:val="20"/>
        </w:rPr>
        <w:t xml:space="preserve"> is the radius of a circle. </w:t>
      </w:r>
      <m:oMath>
        <m:r>
          <w:rPr>
            <w:rFonts w:ascii="Cambria Math" w:hAnsi="Cambria Math"/>
            <w:sz w:val="20"/>
            <w:szCs w:val="20"/>
          </w:rPr>
          <m:t>θ</m:t>
        </m:r>
        <m:r>
          <m:rPr>
            <m:sty m:val="p"/>
          </m:rPr>
          <w:rPr>
            <w:rFonts w:ascii="Cambria Math" w:hAnsi="Cambria Math"/>
            <w:sz w:val="20"/>
            <w:szCs w:val="20"/>
          </w:rPr>
          <m:t>=</m:t>
        </m:r>
        <m:r>
          <w:rPr>
            <w:rFonts w:ascii="Cambria Math" w:hAnsi="Cambria Math"/>
            <w:sz w:val="20"/>
            <w:szCs w:val="20"/>
          </w:rPr>
          <m:t>0</m:t>
        </m:r>
      </m:oMath>
      <w:r w:rsidRPr="00E76D42">
        <w:rPr>
          <w:sz w:val="20"/>
          <w:szCs w:val="20"/>
        </w:rPr>
        <w:t xml:space="preserve"> is </w:t>
      </w:r>
      <w:r w:rsidR="001205CC">
        <w:rPr>
          <w:sz w:val="20"/>
          <w:szCs w:val="20"/>
        </w:rPr>
        <w:t>usually</w:t>
      </w:r>
      <w:r w:rsidRPr="00E76D42">
        <w:rPr>
          <w:sz w:val="20"/>
          <w:szCs w:val="20"/>
        </w:rPr>
        <w:t xml:space="preserve"> at the positive x axis and the positive direction is counterclockwise.</w:t>
      </w:r>
    </w:p>
    <w:p w14:paraId="36016784" w14:textId="77777777" w:rsidR="003E539C" w:rsidRPr="00E76D42" w:rsidRDefault="003E539C" w:rsidP="003E539C">
      <w:pPr>
        <w:pStyle w:val="BodyText"/>
        <w:rPr>
          <w:sz w:val="20"/>
          <w:szCs w:val="20"/>
        </w:rPr>
      </w:pPr>
      <w:r w:rsidRPr="006F3FCD">
        <w:rPr>
          <w:color w:val="007F7F"/>
          <w:sz w:val="20"/>
          <w:szCs w:val="20"/>
        </w:rPr>
        <w:t xml:space="preserve">Similarly, we can define angular velocity </w:t>
      </w:r>
      <m:oMath>
        <m:r>
          <w:rPr>
            <w:rFonts w:ascii="Cambria Math" w:hAnsi="Cambria Math"/>
            <w:color w:val="007F7F"/>
            <w:sz w:val="20"/>
            <w:szCs w:val="20"/>
          </w:rPr>
          <m:t>ω</m:t>
        </m:r>
      </m:oMath>
      <w:r w:rsidRPr="006F3FCD">
        <w:rPr>
          <w:color w:val="007F7F"/>
          <w:sz w:val="20"/>
          <w:szCs w:val="20"/>
        </w:rPr>
        <w:t xml:space="preserve"> in terms of tangential speed </w:t>
      </w:r>
      <w:r w:rsidRPr="00E76D42">
        <w:rPr>
          <w:sz w:val="20"/>
          <w:szCs w:val="20"/>
        </w:rPr>
        <w:t>and radius:</w:t>
      </w:r>
    </w:p>
    <w:p w14:paraId="1608447C" w14:textId="77777777" w:rsidR="008D2984" w:rsidRPr="00411A18" w:rsidRDefault="00000000" w:rsidP="008D2984">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7F7F"/>
                  <w:szCs w:val="20"/>
                </w:rPr>
                <m:t>ω</m:t>
              </m:r>
              <m:r>
                <m:rPr>
                  <m:sty m:val="p"/>
                </m:rPr>
                <w:rPr>
                  <w:rFonts w:ascii="Cambria Math" w:hAnsi="Cambria Math"/>
                  <w:color w:val="007F7F"/>
                  <w:szCs w:val="20"/>
                </w:rPr>
                <m:t>=</m:t>
              </m:r>
              <m:f>
                <m:fPr>
                  <m:ctrlPr>
                    <w:rPr>
                      <w:rFonts w:ascii="Cambria Math" w:hAnsi="Cambria Math"/>
                      <w:color w:val="007F7F"/>
                      <w:szCs w:val="20"/>
                    </w:rPr>
                  </m:ctrlPr>
                </m:fPr>
                <m:num>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T</m:t>
                      </m:r>
                    </m:sub>
                  </m:sSub>
                </m:num>
                <m:den>
                  <m:r>
                    <w:rPr>
                      <w:rFonts w:ascii="Cambria Math" w:hAnsi="Cambria Math"/>
                      <w:szCs w:val="20"/>
                    </w:rPr>
                    <m:t>r</m:t>
                  </m:r>
                </m:den>
              </m:f>
            </m:e>
          </m:borderBox>
        </m:oMath>
      </m:oMathPara>
    </w:p>
    <w:p w14:paraId="56380E34" w14:textId="317F2B61" w:rsidR="008D2984" w:rsidRPr="00411A18" w:rsidRDefault="008D2984" w:rsidP="008D2984">
      <w:pPr>
        <w:spacing w:after="120" w:line="240" w:lineRule="auto"/>
        <w:ind w:left="-5" w:right="14"/>
        <w:jc w:val="right"/>
        <w:rPr>
          <w:rFonts w:ascii="Cambria Math" w:eastAsiaTheme="minorEastAsia" w:hAnsi="Cambria Math"/>
          <w:color w:val="007F7F"/>
          <w:szCs w:val="20"/>
        </w:rPr>
      </w:pPr>
      <w:bookmarkStart w:id="301" w:name="_Ref220353788"/>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 xml:space="preserve"> )</w:t>
      </w:r>
      <w:bookmarkEnd w:id="301"/>
    </w:p>
    <w:p w14:paraId="15C3286C" w14:textId="7FA7C59E" w:rsidR="003E539C" w:rsidRPr="006F3FCD" w:rsidRDefault="00000000" w:rsidP="008D2984">
      <w:pPr>
        <w:pStyle w:val="BodyText"/>
        <w:rPr>
          <w:color w:val="007F7F"/>
          <w:sz w:val="20"/>
          <w:szCs w:val="20"/>
        </w:rPr>
      </w:pPr>
      <m:oMath>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earth</m:t>
            </m:r>
          </m:sub>
        </m:sSub>
      </m:oMath>
      <w:r w:rsidR="00EF1FFC">
        <w:rPr>
          <w:color w:val="007F7F"/>
          <w:sz w:val="20"/>
          <w:szCs w:val="20"/>
        </w:rPr>
        <w:t xml:space="preserve"> </w:t>
      </w:r>
      <w:r w:rsidR="003E539C" w:rsidRPr="006F3FCD">
        <w:rPr>
          <w:color w:val="007F7F"/>
          <w:sz w:val="20"/>
          <w:szCs w:val="20"/>
        </w:rPr>
        <w:t xml:space="preserve">of the earth around the sun </w:t>
      </w:r>
      <w:r w:rsidR="00EF1FFC">
        <w:rPr>
          <w:color w:val="007F7F"/>
          <w:sz w:val="20"/>
          <w:szCs w:val="20"/>
        </w:rPr>
        <w:t>is…</w:t>
      </w:r>
    </w:p>
    <w:p w14:paraId="7AF27C17" w14:textId="77777777" w:rsidR="003E539C" w:rsidRPr="00E76D42" w:rsidRDefault="00000000" w:rsidP="003E539C">
      <w:pPr>
        <w:pStyle w:val="BodyText"/>
        <w:rPr>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earth</m:t>
              </m:r>
            </m:sub>
          </m:sSub>
          <m:r>
            <m:rPr>
              <m:sty m:val="p"/>
            </m:rPr>
            <w:rPr>
              <w:rFonts w:ascii="Cambria Math" w:hAnsi="Cambria Math"/>
              <w:color w:val="007F7F"/>
              <w:sz w:val="20"/>
              <w:szCs w:val="20"/>
            </w:rPr>
            <m:t>=</m:t>
          </m:r>
          <m:f>
            <m:fPr>
              <m:ctrlPr>
                <w:rPr>
                  <w:rFonts w:ascii="Cambria Math" w:hAnsi="Cambria Math"/>
                  <w:color w:val="007F7F"/>
                  <w:sz w:val="20"/>
                  <w:szCs w:val="20"/>
                </w:rPr>
              </m:ctrlPr>
            </m:fPr>
            <m:num>
              <m:r>
                <w:rPr>
                  <w:rFonts w:ascii="Cambria Math" w:hAnsi="Cambria Math"/>
                  <w:color w:val="007F7F"/>
                  <w:sz w:val="20"/>
                  <w:szCs w:val="20"/>
                </w:rPr>
                <m:t>3</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4</m:t>
                  </m:r>
                </m:sup>
              </m:sSup>
              <m:r>
                <w:rPr>
                  <w:rFonts w:ascii="Cambria Math" w:hAnsi="Cambria Math"/>
                  <w:color w:val="007F7F"/>
                  <w:sz w:val="20"/>
                  <w:szCs w:val="20"/>
                </w:rPr>
                <m:t> </m:t>
              </m:r>
              <m:r>
                <m:rPr>
                  <m:scr m:val="sans-serif"/>
                  <m:sty m:val="p"/>
                </m:rPr>
                <w:rPr>
                  <w:rFonts w:ascii="Cambria Math" w:hAnsi="Cambria Math"/>
                  <w:color w:val="007F7F"/>
                  <w:sz w:val="20"/>
                  <w:szCs w:val="20"/>
                </w:rPr>
                <m:t>m/s</m:t>
              </m:r>
            </m:num>
            <m:den>
              <m:r>
                <w:rPr>
                  <w:rFonts w:ascii="Cambria Math" w:hAnsi="Cambria Math"/>
                  <w:color w:val="007F7F"/>
                  <w:sz w:val="20"/>
                  <w:szCs w:val="20"/>
                </w:rPr>
                <m:t>1.5</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11</m:t>
                  </m:r>
                </m:sup>
              </m:sSup>
              <m:r>
                <w:rPr>
                  <w:rFonts w:ascii="Cambria Math" w:hAnsi="Cambria Math"/>
                  <w:color w:val="007F7F"/>
                  <w:sz w:val="20"/>
                  <w:szCs w:val="20"/>
                </w:rPr>
                <m:t> </m:t>
              </m:r>
              <m:r>
                <m:rPr>
                  <m:scr m:val="sans-serif"/>
                  <m:sty m:val="p"/>
                </m:rPr>
                <w:rPr>
                  <w:rFonts w:ascii="Cambria Math" w:hAnsi="Cambria Math"/>
                  <w:color w:val="007F7F"/>
                  <w:sz w:val="20"/>
                  <w:szCs w:val="20"/>
                </w:rPr>
                <m:t>m</m:t>
              </m:r>
            </m:den>
          </m:f>
          <m:r>
            <m:rPr>
              <m:sty m:val="p"/>
            </m:rPr>
            <w:rPr>
              <w:rFonts w:ascii="Cambria Math" w:hAnsi="Cambria Math"/>
              <w:color w:val="007F7F"/>
              <w:sz w:val="20"/>
              <w:szCs w:val="20"/>
            </w:rPr>
            <m:t>=</m:t>
          </m:r>
          <m:r>
            <w:rPr>
              <w:rFonts w:ascii="Cambria Math" w:hAnsi="Cambria Math"/>
              <w:color w:val="007F7F"/>
              <w:sz w:val="20"/>
              <w:szCs w:val="20"/>
            </w:rPr>
            <m:t>2</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m:rPr>
                  <m:sty m:val="p"/>
                </m:rPr>
                <w:rPr>
                  <w:rFonts w:ascii="Cambria Math" w:hAnsi="Cambria Math"/>
                  <w:color w:val="007F7F"/>
                  <w:sz w:val="20"/>
                  <w:szCs w:val="20"/>
                </w:rPr>
                <m:t>-</m:t>
              </m:r>
              <m:r>
                <w:rPr>
                  <w:rFonts w:ascii="Cambria Math" w:hAnsi="Cambria Math"/>
                  <w:color w:val="007F7F"/>
                  <w:sz w:val="20"/>
                  <w:szCs w:val="20"/>
                </w:rPr>
                <m:t>7</m:t>
              </m:r>
            </m:sup>
          </m:sSup>
          <m:r>
            <w:rPr>
              <w:rFonts w:ascii="Cambria Math" w:hAnsi="Cambria Math"/>
              <w:color w:val="007F7F"/>
              <w:sz w:val="20"/>
              <w:szCs w:val="20"/>
            </w:rPr>
            <m:t> </m:t>
          </m:r>
          <m:r>
            <m:rPr>
              <m:scr m:val="sans-serif"/>
              <m:sty m:val="p"/>
            </m:rPr>
            <w:rPr>
              <w:rFonts w:ascii="Cambria Math" w:hAnsi="Cambria Math"/>
              <w:color w:val="007F7F"/>
              <w:sz w:val="20"/>
              <w:szCs w:val="20"/>
            </w:rPr>
            <m:t>rad/s</m:t>
          </m:r>
        </m:oMath>
      </m:oMathPara>
    </w:p>
    <w:p w14:paraId="438F7BC9" w14:textId="2D47C7A2" w:rsidR="003E539C" w:rsidRPr="00E76D42" w:rsidRDefault="003E539C" w:rsidP="003E539C">
      <w:pPr>
        <w:pStyle w:val="FirstParagraph"/>
        <w:rPr>
          <w:sz w:val="20"/>
          <w:szCs w:val="20"/>
        </w:rPr>
      </w:pPr>
      <w:r w:rsidRPr="006F3FCD">
        <w:rPr>
          <w:color w:val="007F7F"/>
          <w:sz w:val="20"/>
          <w:szCs w:val="20"/>
        </w:rPr>
        <w:t xml:space="preserve">The SI unit for angular velocity is therefore [rad/s]. </w:t>
      </w:r>
      <w:r w:rsidRPr="00E76D42">
        <w:rPr>
          <w:sz w:val="20"/>
          <w:szCs w:val="20"/>
        </w:rPr>
        <w:t xml:space="preserve">We can find the period </w:t>
      </w:r>
      <m:oMath>
        <m:r>
          <w:rPr>
            <w:rFonts w:ascii="Cambria Math" w:hAnsi="Cambria Math"/>
            <w:sz w:val="20"/>
            <w:szCs w:val="20"/>
          </w:rPr>
          <m:t>T</m:t>
        </m:r>
      </m:oMath>
      <w:r w:rsidRPr="00E76D42">
        <w:rPr>
          <w:sz w:val="20"/>
          <w:szCs w:val="20"/>
        </w:rPr>
        <w:t xml:space="preserve"> of the earth’s orbit around the sun, the amount of time for one complete revolution. </w:t>
      </w:r>
      <w:r w:rsidRPr="00EF1FFC">
        <w:rPr>
          <w:color w:val="007F7F"/>
          <w:sz w:val="20"/>
          <w:szCs w:val="20"/>
        </w:rPr>
        <w:t xml:space="preserve">When </w:t>
      </w:r>
      <m:oMath>
        <m:r>
          <w:rPr>
            <w:rFonts w:ascii="Cambria Math" w:hAnsi="Cambria Math"/>
            <w:color w:val="007F7F"/>
            <w:sz w:val="20"/>
            <w:szCs w:val="20"/>
          </w:rPr>
          <m:t>ω</m:t>
        </m:r>
      </m:oMath>
      <w:r w:rsidRPr="00EF1FFC">
        <w:rPr>
          <w:color w:val="007F7F"/>
          <w:sz w:val="20"/>
          <w:szCs w:val="20"/>
        </w:rPr>
        <w:t xml:space="preserve"> is constant,</w:t>
      </w:r>
    </w:p>
    <w:p w14:paraId="33FCD2FB" w14:textId="77777777" w:rsidR="008D2984" w:rsidRPr="00411A18" w:rsidRDefault="00000000" w:rsidP="008D2984">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T</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2π</m:t>
                  </m:r>
                </m:num>
                <m:den>
                  <m:r>
                    <w:rPr>
                      <w:rFonts w:ascii="Cambria Math" w:hAnsi="Cambria Math"/>
                      <w:color w:val="007F7F"/>
                      <w:szCs w:val="20"/>
                    </w:rPr>
                    <m:t>ω</m:t>
                  </m:r>
                </m:den>
              </m:f>
            </m:e>
          </m:borderBox>
        </m:oMath>
      </m:oMathPara>
    </w:p>
    <w:p w14:paraId="0536B5CA" w14:textId="7D55371D" w:rsidR="008D2984" w:rsidRPr="00411A18" w:rsidRDefault="008D2984" w:rsidP="008D2984">
      <w:pPr>
        <w:spacing w:after="120" w:line="240" w:lineRule="auto"/>
        <w:ind w:left="-5" w:right="14"/>
        <w:jc w:val="right"/>
        <w:rPr>
          <w:rFonts w:ascii="Cambria Math" w:eastAsiaTheme="minorEastAsia" w:hAnsi="Cambria Math"/>
          <w:color w:val="007F7F"/>
          <w:szCs w:val="20"/>
        </w:rPr>
      </w:pPr>
      <w:bookmarkStart w:id="302" w:name="_Ref220355585"/>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 xml:space="preserve"> )</w:t>
      </w:r>
      <w:bookmarkEnd w:id="302"/>
    </w:p>
    <w:p w14:paraId="2A7FC167" w14:textId="46A97374" w:rsidR="00DB6D31" w:rsidRPr="00541652" w:rsidRDefault="00EF1FFC" w:rsidP="008D2984">
      <w:pPr>
        <w:pStyle w:val="BodyText"/>
      </w:pPr>
      <w:r w:rsidRPr="00E76D42">
        <w:rPr>
          <w:sz w:val="20"/>
          <w:szCs w:val="20"/>
        </w:rPr>
        <w:t>So,</w:t>
      </w:r>
      <w:r w:rsidR="003E539C" w:rsidRPr="00E76D42">
        <w:rPr>
          <w:sz w:val="20"/>
          <w:szCs w:val="20"/>
        </w:rPr>
        <w:t xml:space="preserve"> for the earth, </w:t>
      </w:r>
      <m:oMath>
        <m:r>
          <w:rPr>
            <w:rFonts w:ascii="Cambria Math" w:hAnsi="Cambria Math"/>
            <w:sz w:val="20"/>
            <w:szCs w:val="20"/>
          </w:rPr>
          <m:t>T</m:t>
        </m:r>
        <m:r>
          <m:rPr>
            <m:sty m:val="p"/>
          </m:rPr>
          <w:rPr>
            <w:rFonts w:ascii="Cambria Math" w:hAnsi="Cambria Math"/>
            <w:sz w:val="20"/>
            <w:szCs w:val="20"/>
          </w:rPr>
          <m:t>=</m:t>
        </m:r>
        <m:r>
          <w:rPr>
            <w:rFonts w:ascii="Cambria Math" w:hAnsi="Cambria Math"/>
            <w:sz w:val="20"/>
            <w:szCs w:val="20"/>
          </w:rPr>
          <m:t>3.14</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7</m:t>
            </m:r>
          </m:sup>
        </m:sSup>
        <m:r>
          <w:rPr>
            <w:rFonts w:ascii="Cambria Math" w:hAnsi="Cambria Math"/>
            <w:sz w:val="20"/>
            <w:szCs w:val="20"/>
          </w:rPr>
          <m:t> </m:t>
        </m:r>
        <m:r>
          <m:rPr>
            <m:scr m:val="sans-serif"/>
            <m:sty m:val="p"/>
          </m:rPr>
          <w:rPr>
            <w:rFonts w:ascii="Cambria Math" w:hAnsi="Cambria Math"/>
            <w:sz w:val="20"/>
            <w:szCs w:val="20"/>
          </w:rPr>
          <m:t>s</m:t>
        </m:r>
      </m:oMath>
      <w:r w:rsidR="003E539C" w:rsidRPr="00E76D42">
        <w:rPr>
          <w:sz w:val="20"/>
          <w:szCs w:val="20"/>
        </w:rPr>
        <w:t>.</w:t>
      </w:r>
    </w:p>
    <w:p w14:paraId="022B5195" w14:textId="77777777" w:rsidR="00DB6D31" w:rsidRPr="00541652" w:rsidRDefault="00DB6D31" w:rsidP="00DB6D31">
      <w:pPr>
        <w:tabs>
          <w:tab w:val="left" w:pos="8190"/>
        </w:tabs>
        <w:spacing w:after="120" w:line="240" w:lineRule="auto"/>
        <w:sectPr w:rsidR="00DB6D31" w:rsidRPr="00541652" w:rsidSect="00DB6D31">
          <w:endnotePr>
            <w:numFmt w:val="decimal"/>
          </w:endnotePr>
          <w:type w:val="continuous"/>
          <w:pgSz w:w="15840" w:h="12240" w:orient="landscape"/>
          <w:pgMar w:top="1440" w:right="1440" w:bottom="1440" w:left="1440" w:header="720" w:footer="720" w:gutter="0"/>
          <w:cols w:num="3" w:sep="1" w:space="288"/>
          <w:titlePg/>
          <w:docGrid w:linePitch="299"/>
        </w:sectPr>
      </w:pPr>
    </w:p>
    <w:p w14:paraId="52E56757" w14:textId="4899C1CA" w:rsidR="00DB6D31" w:rsidRPr="000F3F61" w:rsidRDefault="00DB6D31" w:rsidP="00DB6D31">
      <w:pPr>
        <w:pStyle w:val="Heading2"/>
        <w:rPr>
          <w:rFonts w:asciiTheme="minorHAnsi" w:hAnsiTheme="minorHAnsi"/>
          <w:color w:val="auto"/>
        </w:rPr>
        <w:sectPr w:rsidR="00DB6D31" w:rsidRPr="000F3F61" w:rsidSect="00DB6D31">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303" w:name="_Ref220356908"/>
      <w:bookmarkStart w:id="304" w:name="_Toc221827380"/>
      <w:r w:rsidRPr="000F3F61">
        <w:rPr>
          <w:rFonts w:asciiTheme="minorHAnsi" w:hAnsiTheme="minorHAnsi"/>
          <w:color w:val="auto"/>
        </w:rPr>
        <w:lastRenderedPageBreak/>
        <w:t xml:space="preserve">: </w:t>
      </w:r>
      <w:r w:rsidR="000F3F61" w:rsidRPr="000F3F61">
        <w:rPr>
          <w:color w:val="auto"/>
        </w:rPr>
        <w:t>Puck on a String</w:t>
      </w:r>
      <w:r w:rsidR="000F3F61" w:rsidRPr="000F3F61">
        <w:rPr>
          <w:rFonts w:asciiTheme="minorHAnsi" w:hAnsiTheme="minorHAnsi"/>
          <w:color w:val="auto"/>
        </w:rPr>
        <w:t xml:space="preserve"> </w:t>
      </w:r>
      <w:r w:rsidRPr="000F3F61">
        <w:rPr>
          <w:rFonts w:asciiTheme="minorHAnsi" w:hAnsiTheme="minorHAnsi"/>
          <w:color w:val="auto"/>
        </w:rPr>
        <w:t xml:space="preserve">( </w:t>
      </w:r>
      <w:r w:rsidRPr="000F3F61">
        <w:rPr>
          <w:rFonts w:asciiTheme="minorHAnsi" w:hAnsiTheme="minorHAnsi"/>
          <w:noProof/>
          <w:color w:val="auto"/>
        </w:rPr>
        <w:drawing>
          <wp:inline distT="0" distB="0" distL="0" distR="0" wp14:anchorId="69461DD6" wp14:editId="50D831F9">
            <wp:extent cx="109182" cy="124199"/>
            <wp:effectExtent l="0" t="0" r="5715" b="0"/>
            <wp:docPr id="626330044" name="Picture 6263300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0F3F61">
        <w:rPr>
          <w:rFonts w:asciiTheme="minorHAnsi" w:hAnsiTheme="minorHAnsi"/>
          <w:color w:val="auto"/>
        </w:rPr>
        <w:t xml:space="preserve"> )</w:t>
      </w:r>
      <w:bookmarkEnd w:id="303"/>
      <w:bookmarkEnd w:id="304"/>
    </w:p>
    <w:p w14:paraId="45BA66E0" w14:textId="77777777" w:rsidR="00DB6D31" w:rsidRPr="00541652" w:rsidRDefault="00DB6D31" w:rsidP="00DB6D31">
      <w:pPr>
        <w:pStyle w:val="Heading3"/>
        <w:tabs>
          <w:tab w:val="left" w:pos="8190"/>
        </w:tabs>
        <w:spacing w:line="240" w:lineRule="auto"/>
      </w:pPr>
      <w:r w:rsidRPr="00541652">
        <w:t>Words</w:t>
      </w:r>
    </w:p>
    <w:p w14:paraId="16B61157" w14:textId="77777777" w:rsidR="003A1CD9" w:rsidRDefault="003A1CD9" w:rsidP="003A1CD9">
      <w:pPr>
        <w:spacing w:after="120" w:line="240" w:lineRule="auto"/>
        <w:ind w:left="15" w:right="14"/>
      </w:pPr>
      <w:r>
        <w:rPr>
          <w:color w:val="007F7F"/>
        </w:rPr>
        <w:t xml:space="preserve">For situations where angular velocity is easier to think about than linear velocity, </w:t>
      </w:r>
      <w:r>
        <w:t xml:space="preserve">it would be convenient to also have angular versions of </w:t>
      </w:r>
      <w:r>
        <w:rPr>
          <w:color w:val="8B0000"/>
        </w:rPr>
        <w:t xml:space="preserve">kinetic energy </w:t>
      </w:r>
      <w:r>
        <w:rPr>
          <w:color w:val="007F7F"/>
        </w:rPr>
        <w:t xml:space="preserve">and momentum, which are strongly connected to velocity. </w:t>
      </w:r>
      <w:r>
        <w:t>Take, for example, a 0.2 kg frictionless puck that is connected by a 1.4-m-long string to a bolt that is solidly mounted in the floor.</w:t>
      </w:r>
    </w:p>
    <w:p w14:paraId="61C3F877" w14:textId="77777777" w:rsidR="003A1CD9" w:rsidRDefault="003A1CD9" w:rsidP="003A1CD9">
      <w:pPr>
        <w:spacing w:after="120" w:line="240" w:lineRule="auto"/>
        <w:ind w:left="-5" w:right="14"/>
      </w:pPr>
      <w:r>
        <w:rPr>
          <w:color w:val="007F7F"/>
        </w:rPr>
        <w:t xml:space="preserve">If the puck is moving at constant angular speed of 4 rad/s in a circle around the bolt, </w:t>
      </w:r>
      <w:r>
        <w:rPr>
          <w:color w:val="8B0000"/>
        </w:rPr>
        <w:t xml:space="preserve">its kinetic energy, which depends only on mass and </w:t>
      </w:r>
      <w:r>
        <w:rPr>
          <w:color w:val="007F7F"/>
        </w:rPr>
        <w:t xml:space="preserve">speed, but not on direction, </w:t>
      </w:r>
      <w:r>
        <w:rPr>
          <w:color w:val="8B0000"/>
        </w:rPr>
        <w:t>is constant.</w:t>
      </w:r>
    </w:p>
    <w:p w14:paraId="361FE079" w14:textId="77777777" w:rsidR="003A1CD9" w:rsidRDefault="003A1CD9" w:rsidP="003A1CD9">
      <w:pPr>
        <w:spacing w:after="120" w:line="240" w:lineRule="auto"/>
        <w:ind w:left="15" w:right="14"/>
      </w:pPr>
      <w:r>
        <w:t xml:space="preserve">We now have two different ways to look at the </w:t>
      </w:r>
      <w:r>
        <w:rPr>
          <w:color w:val="007F7F"/>
        </w:rPr>
        <w:t xml:space="preserve">motion </w:t>
      </w:r>
      <w:r>
        <w:t xml:space="preserve">and the </w:t>
      </w:r>
      <w:r>
        <w:rPr>
          <w:color w:val="8B0000"/>
        </w:rPr>
        <w:t xml:space="preserve">kinetic energy </w:t>
      </w:r>
      <w:r>
        <w:t>of the puck:</w:t>
      </w:r>
    </w:p>
    <w:p w14:paraId="2CA845B2" w14:textId="77777777" w:rsidR="00D15711" w:rsidRDefault="003A1CD9" w:rsidP="006C7D0A">
      <w:pPr>
        <w:numPr>
          <w:ilvl w:val="0"/>
          <w:numId w:val="28"/>
        </w:numPr>
        <w:spacing w:after="120" w:line="240" w:lineRule="auto"/>
        <w:ind w:right="14" w:hanging="255"/>
        <w:jc w:val="both"/>
      </w:pPr>
      <w:r>
        <w:rPr>
          <w:color w:val="007F7F"/>
        </w:rPr>
        <w:t xml:space="preserve">We can see the puck as a moving object with a linear (tangential) velocity that is always changing direction </w:t>
      </w:r>
      <w:r>
        <w:rPr>
          <w:color w:val="0000FF"/>
        </w:rPr>
        <w:t xml:space="preserve">because of the centripetal acceleration caused by the tension in the string. </w:t>
      </w:r>
      <w:r>
        <w:rPr>
          <w:color w:val="8B0000"/>
        </w:rPr>
        <w:t>In this view, the puck has the same kind of kinetic energy that we are used to dealing with, which is usually called “translational” kinetic energy.</w:t>
      </w:r>
    </w:p>
    <w:p w14:paraId="1B0969EE" w14:textId="3E89199C" w:rsidR="00DB6D31" w:rsidRPr="00D15711" w:rsidRDefault="003A1CD9" w:rsidP="006C7D0A">
      <w:pPr>
        <w:numPr>
          <w:ilvl w:val="0"/>
          <w:numId w:val="28"/>
        </w:numPr>
        <w:spacing w:after="120" w:line="240" w:lineRule="auto"/>
        <w:ind w:right="14" w:hanging="255"/>
        <w:jc w:val="both"/>
      </w:pPr>
      <w:r w:rsidRPr="00D15711">
        <w:rPr>
          <w:color w:val="007F7F"/>
        </w:rPr>
        <w:t xml:space="preserve">Or we can see the puck as part of a puck-bolt system that does not have any linear velocity (since the bolt is solidly fixed in place), but that is spinning about an axis at a constant angular speed. </w:t>
      </w:r>
      <w:r w:rsidRPr="00D15711">
        <w:rPr>
          <w:color w:val="8B0000"/>
        </w:rPr>
        <w:t xml:space="preserve">In this view, the puck-bolt system has </w:t>
      </w:r>
      <w:r w:rsidRPr="00D15711">
        <w:rPr>
          <w:i/>
          <w:color w:val="8B0000"/>
        </w:rPr>
        <w:t xml:space="preserve">rotational </w:t>
      </w:r>
      <w:r w:rsidRPr="00D15711">
        <w:rPr>
          <w:color w:val="8B0000"/>
        </w:rPr>
        <w:t xml:space="preserve">kinetic energy, but </w:t>
      </w:r>
      <w:r w:rsidRPr="00D15711">
        <w:rPr>
          <w:i/>
          <w:color w:val="8B0000"/>
        </w:rPr>
        <w:t xml:space="preserve">no translational </w:t>
      </w:r>
      <w:r w:rsidRPr="00D15711">
        <w:rPr>
          <w:color w:val="8B0000"/>
        </w:rPr>
        <w:t>kinetic energy.</w:t>
      </w:r>
    </w:p>
    <w:p w14:paraId="53319F09" w14:textId="77777777" w:rsidR="00DB6D31" w:rsidRPr="00541652" w:rsidRDefault="00DB6D31" w:rsidP="00DB6D31">
      <w:pPr>
        <w:pStyle w:val="Heading3"/>
        <w:tabs>
          <w:tab w:val="left" w:pos="8190"/>
        </w:tabs>
        <w:spacing w:before="0" w:after="120" w:line="240" w:lineRule="auto"/>
        <w:rPr>
          <w:color w:val="0000FF"/>
        </w:rPr>
      </w:pPr>
      <w:r w:rsidRPr="00541652">
        <w:br w:type="column"/>
      </w:r>
      <w:r w:rsidRPr="00541652">
        <w:t>Graphics</w:t>
      </w:r>
    </w:p>
    <w:p w14:paraId="31AEF25D" w14:textId="27C930C9" w:rsidR="00DB6D31" w:rsidRPr="00541652" w:rsidRDefault="007A64A8" w:rsidP="00DB6D31">
      <w:pPr>
        <w:keepNext/>
        <w:tabs>
          <w:tab w:val="left" w:pos="8190"/>
        </w:tabs>
        <w:spacing w:after="120" w:line="240" w:lineRule="auto"/>
        <w:ind w:right="14"/>
        <w:jc w:val="center"/>
      </w:pPr>
      <w:r>
        <w:rPr>
          <w:noProof/>
          <w:color w:val="0000FF"/>
        </w:rPr>
        <w:drawing>
          <wp:inline distT="0" distB="0" distL="0" distR="0" wp14:anchorId="5580B676" wp14:editId="691474F8">
            <wp:extent cx="2619375" cy="1676400"/>
            <wp:effectExtent l="0" t="0" r="9525" b="0"/>
            <wp:docPr id="1949714467" name="Picture 7" descr="A photograph of a blue puck moving along a circular path on a light-colored tiled floor. A large green circle is drawn over the floor to indicate the puck's path, with a green arrow showing a counter-clockwise direction and the handwritten text &quot;Constant omega.&quot; A black double-headed arrow labeled &quot;1.4 m&quot; indicates the radius of the circle from a central white mark to the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14467" name="Picture 7" descr="A photograph of a blue puck moving along a circular path on a light-colored tiled floor. A large green circle is drawn over the floor to indicate the puck's path, with a green arrow showing a counter-clockwise direction and the handwritten text &quot;Constant omega.&quot; A black double-headed arrow labeled &quot;1.4 m&quot; indicates the radius of the circle from a central white mark to the path."/>
                    <pic:cNvPicPr>
                      <a:picLocks noChangeAspect="1" noChangeArrowheads="1"/>
                    </pic:cNvPicPr>
                  </pic:nvPicPr>
                  <pic:blipFill>
                    <a:blip r:embed="rId224" cstate="screen">
                      <a:extLst>
                        <a:ext uri="{28A0092B-C50C-407E-A947-70E740481C1C}">
                          <a14:useLocalDpi xmlns:a14="http://schemas.microsoft.com/office/drawing/2010/main"/>
                        </a:ext>
                      </a:extLst>
                    </a:blip>
                    <a:srcRect/>
                    <a:stretch>
                      <a:fillRect/>
                    </a:stretch>
                  </pic:blipFill>
                  <pic:spPr bwMode="auto">
                    <a:xfrm>
                      <a:off x="0" y="0"/>
                      <a:ext cx="2619375" cy="1676400"/>
                    </a:xfrm>
                    <a:prstGeom prst="rect">
                      <a:avLst/>
                    </a:prstGeom>
                    <a:noFill/>
                    <a:ln>
                      <a:noFill/>
                    </a:ln>
                  </pic:spPr>
                </pic:pic>
              </a:graphicData>
            </a:graphic>
          </wp:inline>
        </w:drawing>
      </w:r>
    </w:p>
    <w:p w14:paraId="1F94A850" w14:textId="2EA82FD2" w:rsidR="00DB6D31" w:rsidRDefault="00DB6D31" w:rsidP="00B55947">
      <w:pPr>
        <w:pStyle w:val="Caption"/>
        <w:tabs>
          <w:tab w:val="left" w:pos="8190"/>
        </w:tabs>
        <w:jc w:val="center"/>
        <w:rPr>
          <w:w w:val="101"/>
        </w:rPr>
      </w:pPr>
      <w:bookmarkStart w:id="305" w:name="_Ref220353515"/>
      <w:r w:rsidRPr="00541652">
        <w:t xml:space="preserve">Figure </w:t>
      </w:r>
      <w:r>
        <w:fldChar w:fldCharType="begin"/>
      </w:r>
      <w:r>
        <w:instrText xml:space="preserve"> STYLEREF 1 \s </w:instrText>
      </w:r>
      <w:r>
        <w:fldChar w:fldCharType="separate"/>
      </w:r>
      <w:r w:rsidR="00F91D0D">
        <w:rPr>
          <w:noProof/>
        </w:rPr>
        <w:t>6</w:t>
      </w:r>
      <w:r>
        <w:fldChar w:fldCharType="end"/>
      </w:r>
      <w:r>
        <w:t>.</w:t>
      </w:r>
      <w:r>
        <w:fldChar w:fldCharType="begin"/>
      </w:r>
      <w:r>
        <w:instrText xml:space="preserve"> SEQ Figure \* ARABIC \s 1 </w:instrText>
      </w:r>
      <w:r>
        <w:fldChar w:fldCharType="separate"/>
      </w:r>
      <w:r w:rsidR="00F91D0D">
        <w:rPr>
          <w:noProof/>
        </w:rPr>
        <w:t>15</w:t>
      </w:r>
      <w:r>
        <w:fldChar w:fldCharType="end"/>
      </w:r>
      <w:bookmarkEnd w:id="305"/>
      <w:r w:rsidRPr="00541652">
        <w:t xml:space="preserve">: </w:t>
      </w:r>
      <w:r w:rsidR="00B55947" w:rsidRPr="00B55947">
        <w:rPr>
          <w:color w:val="007F7F"/>
          <w:w w:val="101"/>
        </w:rPr>
        <w:t>A frictionless puck moving in a circle at constant angular speed</w:t>
      </w:r>
      <w:r w:rsidRPr="00B55947">
        <w:rPr>
          <w:color w:val="007F7F"/>
        </w:rPr>
        <w:t>.</w:t>
      </w:r>
      <w:bookmarkStart w:id="306" w:name="_Ref220353328"/>
      <w:r w:rsidR="004D6B25">
        <w:rPr>
          <w:rStyle w:val="EndnoteReference"/>
          <w:color w:val="007F7F"/>
        </w:rPr>
        <w:endnoteReference w:id="34"/>
      </w:r>
      <w:bookmarkEnd w:id="306"/>
      <w:r w:rsidR="00B55947" w:rsidRPr="00B55947">
        <w:rPr>
          <w:w w:val="101"/>
        </w:rPr>
        <w:t xml:space="preserve"> </w:t>
      </w:r>
    </w:p>
    <w:p w14:paraId="5F69AD8C" w14:textId="0A3DF318" w:rsidR="000A0DC8" w:rsidRDefault="000A0DC8" w:rsidP="000A0DC8">
      <w:pPr>
        <w:spacing w:after="120" w:line="240" w:lineRule="auto"/>
        <w:ind w:left="15" w:right="14"/>
      </w:pPr>
      <w:r>
        <w:fldChar w:fldCharType="begin"/>
      </w:r>
      <w:r>
        <w:instrText xml:space="preserve"> REF _Ref220353515 \h </w:instrText>
      </w:r>
      <w:r>
        <w:fldChar w:fldCharType="separate"/>
      </w:r>
      <w:r w:rsidR="00F91D0D" w:rsidRPr="00541652">
        <w:t xml:space="preserve">Figure </w:t>
      </w:r>
      <w:r w:rsidR="00F91D0D">
        <w:rPr>
          <w:noProof/>
        </w:rPr>
        <w:t>6</w:t>
      </w:r>
      <w:r w:rsidR="00F91D0D">
        <w:t>.</w:t>
      </w:r>
      <w:r w:rsidR="00F91D0D">
        <w:rPr>
          <w:noProof/>
        </w:rPr>
        <w:t>15</w:t>
      </w:r>
      <w:r>
        <w:fldChar w:fldCharType="end"/>
      </w:r>
      <w:r>
        <w:t xml:space="preserve"> and </w:t>
      </w:r>
      <w:r>
        <w:fldChar w:fldCharType="begin"/>
      </w:r>
      <w:r>
        <w:instrText xml:space="preserve"> REF _Ref220353527 \h </w:instrText>
      </w:r>
      <w:r>
        <w:fldChar w:fldCharType="separate"/>
      </w:r>
      <w:r w:rsidR="00F91D0D" w:rsidRPr="00541652">
        <w:t xml:space="preserve">Figure </w:t>
      </w:r>
      <w:r w:rsidR="00F91D0D">
        <w:rPr>
          <w:noProof/>
        </w:rPr>
        <w:t>6</w:t>
      </w:r>
      <w:r w:rsidR="00F91D0D">
        <w:t>.</w:t>
      </w:r>
      <w:r w:rsidR="00F91D0D">
        <w:rPr>
          <w:noProof/>
        </w:rPr>
        <w:t>16</w:t>
      </w:r>
      <w:r>
        <w:fldChar w:fldCharType="end"/>
      </w:r>
      <w:r>
        <w:t xml:space="preserve"> are based on a screenshot from a YouTube video: </w:t>
      </w:r>
      <w:hyperlink r:id="rId225">
        <w:r>
          <w:rPr>
            <w:color w:val="0000FF"/>
          </w:rPr>
          <w:t>https://youtu.be/mNdLRySeh9o</w:t>
        </w:r>
      </w:hyperlink>
      <w:hyperlink r:id="rId226">
        <w:r>
          <w:t>.</w:t>
        </w:r>
      </w:hyperlink>
    </w:p>
    <w:p w14:paraId="07017ECA" w14:textId="09ED68F4" w:rsidR="000A0DC8" w:rsidRPr="000A0DC8" w:rsidRDefault="000A0DC8" w:rsidP="000A0DC8">
      <w:pPr>
        <w:spacing w:after="120" w:line="240" w:lineRule="auto"/>
      </w:pPr>
      <w:r>
        <w:t xml:space="preserve">Something really interesting happens in the video at a place where the string falls off of the bolt. </w:t>
      </w:r>
      <w:r>
        <w:rPr>
          <w:color w:val="007F7F"/>
        </w:rPr>
        <w:t xml:space="preserve">The puck stops moving in a circle with constant angular velocity, </w:t>
      </w:r>
      <w:r>
        <w:rPr>
          <w:color w:val="0000FF"/>
        </w:rPr>
        <w:t xml:space="preserve">since the source of the centripetal force has disappeared. With no forces in the horizontal direction, </w:t>
      </w:r>
      <w:r>
        <w:rPr>
          <w:color w:val="007F7F"/>
        </w:rPr>
        <w:t>the puck instead begins to move in a straight line with constant velocity.</w:t>
      </w:r>
    </w:p>
    <w:p w14:paraId="2509C654" w14:textId="61DB43D4" w:rsidR="00DB6D31" w:rsidRPr="00541652" w:rsidRDefault="00DB6D31" w:rsidP="00DB6D31">
      <w:pPr>
        <w:pStyle w:val="Heading3"/>
        <w:tabs>
          <w:tab w:val="left" w:pos="8190"/>
        </w:tabs>
        <w:spacing w:before="0" w:after="120" w:line="240" w:lineRule="auto"/>
        <w:rPr>
          <w:color w:val="0000FF"/>
        </w:rPr>
      </w:pPr>
      <w:r w:rsidRPr="00541652">
        <w:rPr>
          <w:color w:val="0000FF"/>
        </w:rPr>
        <w:br w:type="column"/>
      </w:r>
      <w:r w:rsidRPr="00541652">
        <w:t>Numbers</w:t>
      </w:r>
    </w:p>
    <w:p w14:paraId="030A4003" w14:textId="0D1F18B1" w:rsidR="00DB6D31" w:rsidRPr="00BA5E9B" w:rsidRDefault="00DB6D31" w:rsidP="00DB6D31">
      <w:pPr>
        <w:spacing w:after="120" w:line="240" w:lineRule="auto"/>
        <w:ind w:right="12"/>
      </w:pPr>
      <w:r w:rsidRPr="00804FEB">
        <w:rPr>
          <w:b/>
          <w:bCs/>
        </w:rPr>
        <w:t>Assumptions:</w:t>
      </w:r>
      <w:r w:rsidRPr="00804FEB">
        <w:t xml:space="preserve"> </w:t>
      </w:r>
      <w:r>
        <w:rPr>
          <w:color w:val="0000FF"/>
        </w:rPr>
        <w:t>friction is negligible</w:t>
      </w:r>
    </w:p>
    <w:tbl>
      <w:tblPr>
        <w:tblStyle w:val="Table"/>
        <w:tblW w:w="0" w:type="auto"/>
        <w:tblInd w:w="-90" w:type="dxa"/>
        <w:tblBorders>
          <w:insideV w:val="single" w:sz="2" w:space="0" w:color="auto"/>
        </w:tblBorders>
        <w:tblLook w:val="0020" w:firstRow="1" w:lastRow="0" w:firstColumn="0" w:lastColumn="0" w:noHBand="0" w:noVBand="0"/>
      </w:tblPr>
      <w:tblGrid>
        <w:gridCol w:w="1530"/>
        <w:gridCol w:w="2688"/>
      </w:tblGrid>
      <w:tr w:rsidR="00DB6D31" w14:paraId="505E6042" w14:textId="77777777" w:rsidTr="00494BA7">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3B466F1C" w14:textId="77777777" w:rsidR="00DB6D31" w:rsidRPr="00804FEB" w:rsidRDefault="00DB6D31" w:rsidP="002514C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2688" w:type="dxa"/>
            <w:tcBorders>
              <w:bottom w:val="none" w:sz="0" w:space="0" w:color="auto"/>
            </w:tcBorders>
          </w:tcPr>
          <w:p w14:paraId="18214B9C" w14:textId="77777777" w:rsidR="00DB6D31" w:rsidRPr="00804FEB" w:rsidRDefault="00DB6D31" w:rsidP="002514C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494BA7" w14:paraId="2A775ED4" w14:textId="77777777" w:rsidTr="00494BA7">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4F9FB3D8" w14:textId="770854FE" w:rsidR="00494BA7" w:rsidRPr="00454E86" w:rsidRDefault="00494BA7" w:rsidP="00494BA7">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1.4 </m:t>
                </m:r>
                <m:r>
                  <m:rPr>
                    <m:scr m:val="sans-serif"/>
                    <m:sty m:val="p"/>
                  </m:rPr>
                  <w:rPr>
                    <w:rFonts w:ascii="Cambria Math" w:hAnsi="Cambria Math"/>
                    <w:sz w:val="20"/>
                    <w:szCs w:val="20"/>
                  </w:rPr>
                  <m:t>m</m:t>
                </m:r>
              </m:oMath>
            </m:oMathPara>
          </w:p>
        </w:tc>
        <w:tc>
          <w:tcPr>
            <w:tcW w:w="2688" w:type="dxa"/>
            <w:tcBorders>
              <w:bottom w:val="none" w:sz="0" w:space="0" w:color="auto"/>
            </w:tcBorders>
          </w:tcPr>
          <w:p w14:paraId="3CC34694" w14:textId="58A27DC1" w:rsidR="00494BA7" w:rsidRPr="00494BA7" w:rsidRDefault="00000000" w:rsidP="00494BA7">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m:t>
                    </m:r>
                  </m:sub>
                </m:sSub>
              </m:oMath>
            </m:oMathPara>
          </w:p>
        </w:tc>
      </w:tr>
      <w:tr w:rsidR="00494BA7" w14:paraId="468561FD" w14:textId="77777777" w:rsidTr="00494BA7">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407DB44C" w14:textId="7DA4365F" w:rsidR="00494BA7" w:rsidRPr="00234388" w:rsidRDefault="00494BA7" w:rsidP="00494BA7">
            <w:pPr>
              <w:pStyle w:val="Compact"/>
              <w:rPr>
                <w:rFonts w:ascii="Aptos" w:eastAsia="Aptos" w:hAnsi="Aptos" w:cs="Times New Roman"/>
                <w:color w:val="007F7F"/>
                <w:sz w:val="20"/>
                <w:szCs w:val="20"/>
              </w:rPr>
            </w:pPr>
            <m:oMathPara>
              <m:oMathParaPr>
                <m:jc m:val="left"/>
              </m:oMathParaPr>
              <m:oMath>
                <m:r>
                  <w:rPr>
                    <w:rFonts w:ascii="Cambria Math" w:hAnsi="Cambria Math"/>
                    <w:color w:val="007F7F"/>
                    <w:sz w:val="20"/>
                    <w:szCs w:val="20"/>
                  </w:rPr>
                  <m:t>ω</m:t>
                </m:r>
                <m:r>
                  <m:rPr>
                    <m:sty m:val="p"/>
                  </m:rPr>
                  <w:rPr>
                    <w:rFonts w:ascii="Cambria Math" w:hAnsi="Cambria Math"/>
                    <w:color w:val="007F7F"/>
                    <w:sz w:val="20"/>
                    <w:szCs w:val="20"/>
                  </w:rPr>
                  <m:t>=</m:t>
                </m:r>
                <m:r>
                  <w:rPr>
                    <w:rFonts w:ascii="Cambria Math" w:hAnsi="Cambria Math"/>
                    <w:color w:val="007F7F"/>
                    <w:sz w:val="20"/>
                    <w:szCs w:val="20"/>
                  </w:rPr>
                  <m:t>4 </m:t>
                </m:r>
                <m:r>
                  <m:rPr>
                    <m:scr m:val="sans-serif"/>
                    <m:sty m:val="p"/>
                  </m:rPr>
                  <w:rPr>
                    <w:rFonts w:ascii="Cambria Math" w:hAnsi="Cambria Math"/>
                    <w:color w:val="007F7F"/>
                    <w:sz w:val="20"/>
                    <w:szCs w:val="20"/>
                  </w:rPr>
                  <m:t>rad/s</m:t>
                </m:r>
              </m:oMath>
            </m:oMathPara>
          </w:p>
        </w:tc>
        <w:tc>
          <w:tcPr>
            <w:tcW w:w="2688" w:type="dxa"/>
            <w:tcBorders>
              <w:bottom w:val="none" w:sz="0" w:space="0" w:color="auto"/>
            </w:tcBorders>
          </w:tcPr>
          <w:p w14:paraId="317A93D0" w14:textId="272F595B" w:rsidR="00494BA7" w:rsidRPr="00494BA7" w:rsidRDefault="00494BA7" w:rsidP="00494BA7">
            <w:pPr>
              <w:pStyle w:val="Compact"/>
              <w:rPr>
                <w:rFonts w:ascii="Aptos" w:eastAsia="Aptos" w:hAnsi="Aptos" w:cs="Times New Roman"/>
                <w:color w:val="8B0000"/>
                <w:sz w:val="20"/>
                <w:szCs w:val="20"/>
              </w:rPr>
            </w:pPr>
            <w:r w:rsidRPr="00494BA7">
              <w:rPr>
                <w:color w:val="8B0000"/>
                <w:sz w:val="20"/>
                <w:szCs w:val="20"/>
              </w:rPr>
              <w:t>rotational kinetic energy?</w:t>
            </w:r>
          </w:p>
        </w:tc>
      </w:tr>
      <w:tr w:rsidR="00494BA7" w14:paraId="55EE456D" w14:textId="77777777" w:rsidTr="00494BA7">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060CEF12" w14:textId="7E3E4295" w:rsidR="00494BA7" w:rsidRPr="00454E86" w:rsidRDefault="00494BA7" w:rsidP="00494BA7">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0.2 </m:t>
                </m:r>
                <m:r>
                  <m:rPr>
                    <m:scr m:val="sans-serif"/>
                    <m:sty m:val="p"/>
                  </m:rPr>
                  <w:rPr>
                    <w:rFonts w:ascii="Cambria Math" w:hAnsi="Cambria Math"/>
                    <w:sz w:val="20"/>
                    <w:szCs w:val="20"/>
                  </w:rPr>
                  <m:t>kg</m:t>
                </m:r>
              </m:oMath>
            </m:oMathPara>
          </w:p>
        </w:tc>
        <w:tc>
          <w:tcPr>
            <w:tcW w:w="2688" w:type="dxa"/>
            <w:tcBorders>
              <w:bottom w:val="none" w:sz="0" w:space="0" w:color="auto"/>
            </w:tcBorders>
          </w:tcPr>
          <w:p w14:paraId="393C35F2" w14:textId="080E8FB2" w:rsidR="00494BA7" w:rsidRPr="00234388" w:rsidRDefault="00494BA7" w:rsidP="00494BA7">
            <w:pPr>
              <w:pStyle w:val="Compact"/>
              <w:rPr>
                <w:rFonts w:eastAsiaTheme="minorHAnsi"/>
                <w:color w:val="0000FF"/>
                <w:kern w:val="2"/>
                <w:sz w:val="20"/>
                <w:szCs w:val="20"/>
                <w:lang w:eastAsia="en-US"/>
                <w14:ligatures w14:val="standardContextual"/>
              </w:rPr>
            </w:pPr>
            <w:r w:rsidRPr="00494BA7">
              <w:rPr>
                <w:color w:val="007F7F"/>
                <w:sz w:val="20"/>
                <w:szCs w:val="20"/>
              </w:rPr>
              <w:t>angular momentum?</w:t>
            </w:r>
          </w:p>
        </w:tc>
      </w:tr>
      <w:tr w:rsidR="00494BA7" w14:paraId="082CF8D7" w14:textId="77777777" w:rsidTr="00494BA7">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30EA4F80" w14:textId="31AB65A6" w:rsidR="00494BA7" w:rsidRPr="00494BA7" w:rsidRDefault="00000000" w:rsidP="00494BA7">
            <w:pPr>
              <w:pStyle w:val="Compact"/>
              <w:rPr>
                <w:rFonts w:ascii="Aptos" w:eastAsia="Aptos" w:hAnsi="Aptos" w:cs="Times New Roman"/>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f</m:t>
                    </m:r>
                  </m:sub>
                </m:sSub>
                <m:r>
                  <m:rPr>
                    <m:sty m:val="p"/>
                  </m:rPr>
                  <w:rPr>
                    <w:rFonts w:ascii="Cambria Math" w:hAnsi="Cambria Math"/>
                    <w:color w:val="0000FF"/>
                    <w:sz w:val="20"/>
                    <w:szCs w:val="20"/>
                  </w:rPr>
                  <m:t>=</m:t>
                </m:r>
                <m:r>
                  <w:rPr>
                    <w:rFonts w:ascii="Cambria Math" w:hAnsi="Cambria Math"/>
                    <w:color w:val="0000FF"/>
                    <w:sz w:val="20"/>
                    <w:szCs w:val="20"/>
                  </w:rPr>
                  <m:t>0</m:t>
                </m:r>
              </m:oMath>
            </m:oMathPara>
          </w:p>
        </w:tc>
        <w:tc>
          <w:tcPr>
            <w:tcW w:w="2688" w:type="dxa"/>
            <w:tcBorders>
              <w:bottom w:val="none" w:sz="0" w:space="0" w:color="auto"/>
            </w:tcBorders>
          </w:tcPr>
          <w:p w14:paraId="27F8A05E" w14:textId="17675DCF" w:rsidR="00494BA7" w:rsidRPr="00234388" w:rsidRDefault="00494BA7" w:rsidP="00494BA7">
            <w:pPr>
              <w:pStyle w:val="Compact"/>
              <w:rPr>
                <w:rFonts w:eastAsiaTheme="minorHAnsi"/>
                <w:color w:val="0000FF"/>
                <w:kern w:val="2"/>
                <w:sz w:val="20"/>
                <w:szCs w:val="20"/>
                <w:lang w:eastAsia="en-US"/>
                <w14:ligatures w14:val="standardContextual"/>
              </w:rPr>
            </w:pPr>
          </w:p>
        </w:tc>
      </w:tr>
    </w:tbl>
    <w:p w14:paraId="04833728" w14:textId="7AFC0F5D" w:rsidR="00945644" w:rsidRPr="005973AA" w:rsidRDefault="00945644" w:rsidP="00525938">
      <w:pPr>
        <w:pStyle w:val="BodyText"/>
        <w:spacing w:before="0" w:after="120"/>
        <w:rPr>
          <w:color w:val="007F7F"/>
          <w:sz w:val="20"/>
          <w:szCs w:val="20"/>
        </w:rPr>
      </w:pPr>
      <w:r w:rsidRPr="005973AA">
        <w:rPr>
          <w:color w:val="8B0000"/>
          <w:sz w:val="20"/>
          <w:szCs w:val="20"/>
        </w:rPr>
        <w:t xml:space="preserve">We can use </w:t>
      </w: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m:t>
            </m:r>
          </m:sub>
        </m:sSub>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m</m:t>
        </m:r>
        <m:r>
          <m:rPr>
            <m:sty m:val="p"/>
          </m:rPr>
          <w:rPr>
            <w:rFonts w:ascii="Cambria Math" w:hAnsi="Cambria Math"/>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v</m:t>
            </m:r>
          </m:e>
          <m:sup>
            <m:r>
              <w:rPr>
                <w:rFonts w:ascii="Cambria Math" w:hAnsi="Cambria Math"/>
                <w:color w:val="007F7F"/>
                <w:sz w:val="20"/>
                <w:szCs w:val="20"/>
              </w:rPr>
              <m:t>2</m:t>
            </m:r>
          </m:sup>
        </m:sSup>
      </m:oMath>
      <w:r w:rsidRPr="005973AA">
        <w:rPr>
          <w:color w:val="8B0000"/>
          <w:sz w:val="20"/>
          <w:szCs w:val="20"/>
        </w:rPr>
        <w:t xml:space="preserve"> to find the kinetic energy of the puck, recognizing that </w:t>
      </w:r>
      <w:r w:rsidRPr="005973AA">
        <w:rPr>
          <w:color w:val="007F7F"/>
          <w:sz w:val="20"/>
          <w:szCs w:val="20"/>
        </w:rPr>
        <w:t xml:space="preserve">its speed is simply </w:t>
      </w: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Sub>
      </m:oMath>
      <w:r w:rsidRPr="005973AA">
        <w:rPr>
          <w:color w:val="007F7F"/>
          <w:sz w:val="20"/>
          <w:szCs w:val="20"/>
        </w:rPr>
        <w:t xml:space="preserve">. But we don’t have </w:t>
      </w: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Sub>
      </m:oMath>
      <w:r w:rsidRPr="005973AA">
        <w:rPr>
          <w:color w:val="007F7F"/>
          <w:sz w:val="20"/>
          <w:szCs w:val="20"/>
        </w:rPr>
        <w:t>, so we will also need to use Equation </w:t>
      </w:r>
      <w:r w:rsidR="00525938" w:rsidRPr="005973AA">
        <w:rPr>
          <w:color w:val="007F7F"/>
          <w:sz w:val="20"/>
          <w:szCs w:val="20"/>
        </w:rPr>
        <w:fldChar w:fldCharType="begin"/>
      </w:r>
      <w:r w:rsidR="00525938" w:rsidRPr="005973AA">
        <w:rPr>
          <w:color w:val="007F7F"/>
          <w:sz w:val="20"/>
          <w:szCs w:val="20"/>
        </w:rPr>
        <w:instrText xml:space="preserve"> REF _Ref220353788 \h  \* MERGEFORMAT </w:instrText>
      </w:r>
      <w:r w:rsidR="00525938" w:rsidRPr="005973AA">
        <w:rPr>
          <w:color w:val="007F7F"/>
          <w:sz w:val="20"/>
          <w:szCs w:val="20"/>
        </w:rPr>
      </w:r>
      <w:r w:rsidR="00525938" w:rsidRPr="005973AA">
        <w:rPr>
          <w:color w:val="007F7F"/>
          <w:sz w:val="20"/>
          <w:szCs w:val="20"/>
        </w:rPr>
        <w:fldChar w:fldCharType="separate"/>
      </w:r>
      <w:r w:rsidR="00F91D0D" w:rsidRPr="00F91D0D">
        <w:rPr>
          <w:color w:val="007F7F"/>
          <w:sz w:val="20"/>
          <w:szCs w:val="20"/>
        </w:rPr>
        <w:t xml:space="preserve">( </w:t>
      </w:r>
      <w:r w:rsidR="00F91D0D" w:rsidRPr="00F91D0D">
        <w:rPr>
          <w:noProof/>
          <w:color w:val="007F7F"/>
          <w:sz w:val="20"/>
          <w:szCs w:val="20"/>
        </w:rPr>
        <w:t>6.6</w:t>
      </w:r>
      <w:r w:rsidR="00F91D0D" w:rsidRPr="00F91D0D">
        <w:rPr>
          <w:color w:val="007F7F"/>
          <w:sz w:val="20"/>
          <w:szCs w:val="20"/>
        </w:rPr>
        <w:t xml:space="preserve"> )</w:t>
      </w:r>
      <w:r w:rsidR="00525938" w:rsidRPr="005973AA">
        <w:rPr>
          <w:color w:val="007F7F"/>
          <w:sz w:val="20"/>
          <w:szCs w:val="20"/>
        </w:rPr>
        <w:fldChar w:fldCharType="end"/>
      </w:r>
      <w:r w:rsidRPr="005973AA">
        <w:rPr>
          <w:color w:val="007F7F"/>
          <w:sz w:val="20"/>
          <w:szCs w:val="20"/>
        </w:rPr>
        <w:t>:</w:t>
      </w:r>
    </w:p>
    <w:p w14:paraId="38E7A777" w14:textId="77777777" w:rsidR="00945644" w:rsidRPr="005973AA" w:rsidRDefault="00000000" w:rsidP="00525938">
      <w:pPr>
        <w:pStyle w:val="BodyText"/>
        <w:spacing w:before="0" w:after="120"/>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m:t>
              </m:r>
            </m:sub>
          </m:sSub>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r>
            <w:rPr>
              <w:rFonts w:ascii="Cambria Math" w:hAnsi="Cambria Math"/>
              <w:sz w:val="20"/>
              <w:szCs w:val="20"/>
            </w:rPr>
            <m:t>m</m:t>
          </m:r>
          <m:r>
            <m:rPr>
              <m:sty m:val="p"/>
            </m:rPr>
            <w:rPr>
              <w:rFonts w:ascii="Cambria Math" w:hAnsi="Cambria Math"/>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up>
              <m:r>
                <w:rPr>
                  <w:rFonts w:ascii="Cambria Math" w:hAnsi="Cambria Math"/>
                  <w:color w:val="007F7F"/>
                  <w:sz w:val="20"/>
                  <w:szCs w:val="20"/>
                </w:rPr>
                <m:t>2</m:t>
              </m:r>
            </m:sup>
          </m:sSubSup>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r>
            <w:rPr>
              <w:rFonts w:ascii="Cambria Math" w:hAnsi="Cambria Math"/>
              <w:sz w:val="20"/>
              <w:szCs w:val="20"/>
            </w:rPr>
            <m:t>m</m:t>
          </m:r>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r</m:t>
                  </m:r>
                  <m:r>
                    <m:rPr>
                      <m:sty m:val="p"/>
                    </m:rPr>
                    <w:rPr>
                      <w:rFonts w:ascii="Cambria Math" w:hAnsi="Cambria Math"/>
                      <w:sz w:val="20"/>
                      <w:szCs w:val="20"/>
                    </w:rPr>
                    <m:t>⋅</m:t>
                  </m:r>
                  <m:r>
                    <w:rPr>
                      <w:rFonts w:ascii="Cambria Math" w:hAnsi="Cambria Math"/>
                      <w:color w:val="007F7F"/>
                      <w:sz w:val="20"/>
                      <w:szCs w:val="20"/>
                    </w:rPr>
                    <m:t>ω</m:t>
                  </m:r>
                </m:e>
              </m:d>
            </m:e>
            <m:sup>
              <m:r>
                <w:rPr>
                  <w:rFonts w:ascii="Cambria Math" w:hAnsi="Cambria Math"/>
                  <w:sz w:val="20"/>
                  <w:szCs w:val="20"/>
                </w:rPr>
                <m:t>2</m:t>
              </m:r>
            </m:sup>
          </m:sSup>
        </m:oMath>
      </m:oMathPara>
    </w:p>
    <w:p w14:paraId="2A1040F8" w14:textId="77777777" w:rsidR="00945644" w:rsidRPr="005973AA" w:rsidRDefault="00945644" w:rsidP="00525938">
      <w:pPr>
        <w:pStyle w:val="FirstParagraph"/>
        <w:spacing w:before="0" w:after="120"/>
        <w:rPr>
          <w:color w:val="8B0000"/>
          <w:sz w:val="20"/>
          <w:szCs w:val="20"/>
        </w:rPr>
      </w:pPr>
      <w:r w:rsidRPr="005973AA">
        <w:rPr>
          <w:color w:val="8B0000"/>
          <w:sz w:val="20"/>
          <w:szCs w:val="20"/>
        </w:rPr>
        <w:t xml:space="preserve">This is referred to as the rotational kinetic energy </w:t>
      </w: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k,r</m:t>
            </m:r>
          </m:sub>
        </m:sSub>
      </m:oMath>
      <w:r w:rsidRPr="005973AA">
        <w:rPr>
          <w:color w:val="8B0000"/>
          <w:sz w:val="20"/>
          <w:szCs w:val="20"/>
        </w:rPr>
        <w:t xml:space="preserve"> of a point mass, and the expression is normally grouped in a slightly different way:</w:t>
      </w:r>
    </w:p>
    <w:p w14:paraId="4C994189" w14:textId="77777777" w:rsidR="00945644" w:rsidRPr="005973AA" w:rsidRDefault="00000000" w:rsidP="00525938">
      <w:pPr>
        <w:pStyle w:val="BodyText"/>
        <w:spacing w:before="0" w:after="120"/>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k,r</m:t>
              </m:r>
            </m:sub>
          </m:sSub>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d>
            <m:dPr>
              <m:ctrlPr>
                <w:rPr>
                  <w:rFonts w:ascii="Cambria Math" w:hAnsi="Cambria Math"/>
                  <w:sz w:val="20"/>
                  <w:szCs w:val="20"/>
                </w:rPr>
              </m:ctrlPr>
            </m:dPr>
            <m:e>
              <m:r>
                <w:rPr>
                  <w:rFonts w:ascii="Cambria Math" w:hAnsi="Cambria Math"/>
                  <w:sz w:val="20"/>
                  <w:szCs w:val="20"/>
                </w:rPr>
                <m:t>m</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e>
          </m:d>
          <m:r>
            <m:rPr>
              <m:sty m:val="p"/>
            </m:rPr>
            <w:rPr>
              <w:rFonts w:ascii="Cambria Math" w:hAnsi="Cambria Math"/>
              <w:color w:val="8B0000"/>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oMath>
      </m:oMathPara>
    </w:p>
    <w:p w14:paraId="2E73FDA3" w14:textId="77777777" w:rsidR="00945644" w:rsidRPr="005973AA" w:rsidRDefault="00945644" w:rsidP="00525938">
      <w:pPr>
        <w:pStyle w:val="FirstParagraph"/>
        <w:spacing w:before="0" w:after="120"/>
        <w:rPr>
          <w:color w:val="8B0000"/>
          <w:sz w:val="20"/>
          <w:szCs w:val="20"/>
        </w:rPr>
      </w:pPr>
      <w:r w:rsidRPr="005973AA">
        <w:rPr>
          <w:color w:val="8B0000"/>
          <w:sz w:val="20"/>
          <w:szCs w:val="20"/>
        </w:rPr>
        <w:t>For the puck in this example…</w:t>
      </w:r>
    </w:p>
    <w:p w14:paraId="32D61A07" w14:textId="77777777" w:rsidR="00945644" w:rsidRPr="005973AA" w:rsidRDefault="00000000" w:rsidP="00525938">
      <w:pPr>
        <w:pStyle w:val="BodyText"/>
        <w:spacing w:before="0" w:after="120"/>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k,r</m:t>
              </m:r>
            </m:sub>
          </m:sSub>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d>
            <m:dPr>
              <m:ctrlPr>
                <w:rPr>
                  <w:rFonts w:ascii="Cambria Math" w:hAnsi="Cambria Math"/>
                  <w:sz w:val="20"/>
                  <w:szCs w:val="20"/>
                </w:rPr>
              </m:ctrlPr>
            </m:dPr>
            <m:e>
              <m:r>
                <w:rPr>
                  <w:rFonts w:ascii="Cambria Math" w:hAnsi="Cambria Math"/>
                  <w:sz w:val="20"/>
                  <w:szCs w:val="20"/>
                </w:rPr>
                <m:t>0.2 </m:t>
              </m:r>
              <m:r>
                <m:rPr>
                  <m:scr m:val="sans-serif"/>
                  <m:sty m:val="p"/>
                </m:rPr>
                <w:rPr>
                  <w:rFonts w:ascii="Cambria Math" w:hAnsi="Cambria Math"/>
                  <w:sz w:val="20"/>
                  <w:szCs w:val="20"/>
                </w:rPr>
                <m:t>kg⋅</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1.4 </m:t>
                      </m:r>
                      <m:r>
                        <m:rPr>
                          <m:scr m:val="sans-serif"/>
                          <m:sty m:val="p"/>
                        </m:rPr>
                        <w:rPr>
                          <w:rFonts w:ascii="Cambria Math" w:hAnsi="Cambria Math"/>
                          <w:sz w:val="20"/>
                          <w:szCs w:val="20"/>
                        </w:rPr>
                        <m:t>m</m:t>
                      </m:r>
                    </m:e>
                  </m:d>
                </m:e>
                <m:sup>
                  <m:r>
                    <w:rPr>
                      <w:rFonts w:ascii="Cambria Math" w:hAnsi="Cambria Math"/>
                      <w:sz w:val="20"/>
                      <w:szCs w:val="20"/>
                    </w:rPr>
                    <m:t>2</m:t>
                  </m:r>
                </m:sup>
              </m:sSup>
            </m:e>
          </m:d>
          <m:r>
            <m:rPr>
              <m:sty m:val="p"/>
            </m:rPr>
            <w:rPr>
              <w:rFonts w:ascii="Cambria Math" w:hAnsi="Cambria Math"/>
              <w:color w:val="8B0000"/>
              <w:sz w:val="20"/>
              <w:szCs w:val="20"/>
            </w:rPr>
            <m:t>⋅</m:t>
          </m:r>
          <m:sSup>
            <m:sSupPr>
              <m:ctrlPr>
                <w:rPr>
                  <w:rFonts w:ascii="Cambria Math" w:hAnsi="Cambria Math"/>
                  <w:color w:val="007F7F"/>
                  <w:sz w:val="20"/>
                  <w:szCs w:val="20"/>
                </w:rPr>
              </m:ctrlPr>
            </m:sSupPr>
            <m:e>
              <m:d>
                <m:dPr>
                  <m:ctrlPr>
                    <w:rPr>
                      <w:rFonts w:ascii="Cambria Math" w:hAnsi="Cambria Math"/>
                      <w:color w:val="007F7F"/>
                      <w:sz w:val="20"/>
                      <w:szCs w:val="20"/>
                    </w:rPr>
                  </m:ctrlPr>
                </m:dPr>
                <m:e>
                  <m:r>
                    <w:rPr>
                      <w:rFonts w:ascii="Cambria Math" w:hAnsi="Cambria Math"/>
                      <w:color w:val="007F7F"/>
                      <w:sz w:val="20"/>
                      <w:szCs w:val="20"/>
                    </w:rPr>
                    <m:t>4 </m:t>
                  </m:r>
                  <m:r>
                    <m:rPr>
                      <m:scr m:val="sans-serif"/>
                      <m:sty m:val="p"/>
                    </m:rPr>
                    <w:rPr>
                      <w:rFonts w:ascii="Cambria Math" w:hAnsi="Cambria Math"/>
                      <w:color w:val="007F7F"/>
                      <w:sz w:val="20"/>
                      <w:szCs w:val="20"/>
                    </w:rPr>
                    <m:t>rad/s</m:t>
                  </m:r>
                </m:e>
              </m:d>
            </m:e>
            <m:sup>
              <m:r>
                <w:rPr>
                  <w:rFonts w:ascii="Cambria Math" w:hAnsi="Cambria Math"/>
                  <w:color w:val="007F7F"/>
                  <w:sz w:val="20"/>
                  <w:szCs w:val="20"/>
                </w:rPr>
                <m:t>2</m:t>
              </m:r>
            </m:sup>
          </m:sSup>
          <m:r>
            <m:rPr>
              <m:sty m:val="p"/>
            </m:rPr>
            <w:rPr>
              <w:rFonts w:ascii="Cambria Math" w:hAnsi="Cambria Math"/>
              <w:color w:val="8B0000"/>
              <w:sz w:val="20"/>
              <w:szCs w:val="20"/>
            </w:rPr>
            <m:t>=</m:t>
          </m:r>
          <m:r>
            <w:rPr>
              <w:rFonts w:ascii="Cambria Math" w:hAnsi="Cambria Math"/>
              <w:color w:val="8B0000"/>
              <w:sz w:val="20"/>
              <w:szCs w:val="20"/>
            </w:rPr>
            <m:t>3.14 </m:t>
          </m:r>
          <m:r>
            <m:rPr>
              <m:scr m:val="sans-serif"/>
              <m:sty m:val="p"/>
            </m:rPr>
            <w:rPr>
              <w:rFonts w:ascii="Cambria Math" w:hAnsi="Cambria Math"/>
              <w:color w:val="8B0000"/>
              <w:sz w:val="20"/>
              <w:szCs w:val="20"/>
            </w:rPr>
            <m:t>J</m:t>
          </m:r>
        </m:oMath>
      </m:oMathPara>
    </w:p>
    <w:p w14:paraId="5725D6EB" w14:textId="5AB140C7" w:rsidR="00DB6D31" w:rsidRPr="005973AA" w:rsidRDefault="00945644" w:rsidP="00525938">
      <w:pPr>
        <w:tabs>
          <w:tab w:val="left" w:pos="8190"/>
        </w:tabs>
        <w:spacing w:after="120" w:line="240" w:lineRule="auto"/>
        <w:ind w:left="15" w:right="14"/>
        <w:rPr>
          <w:color w:val="8B0000"/>
        </w:rPr>
      </w:pPr>
      <w:r w:rsidRPr="005973AA">
        <w:rPr>
          <w:color w:val="8B0000"/>
          <w:szCs w:val="20"/>
        </w:rPr>
        <w:t xml:space="preserve">The kinetic energy could also be found for the puck by </w:t>
      </w:r>
      <w:r w:rsidRPr="005973AA">
        <w:rPr>
          <w:color w:val="007F7F"/>
          <w:szCs w:val="20"/>
        </w:rPr>
        <w:t xml:space="preserve">finding </w:t>
      </w:r>
      <m:oMath>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T</m:t>
            </m:r>
          </m:sub>
        </m:sSub>
      </m:oMath>
      <w:r w:rsidRPr="005973AA">
        <w:rPr>
          <w:color w:val="007F7F"/>
          <w:szCs w:val="20"/>
        </w:rPr>
        <w:t xml:space="preserve"> </w:t>
      </w:r>
      <w:r w:rsidRPr="005973AA">
        <w:rPr>
          <w:color w:val="8B0000"/>
          <w:szCs w:val="20"/>
        </w:rPr>
        <w:t>and calculating kinetic energy as we have done before. Whether we choose to consider the puck as having only translational kinetic energy in the tangential direction or only rotational kinetic energy around the pivot, we will get the same result for its kinetic energy.</w:t>
      </w:r>
    </w:p>
    <w:p w14:paraId="61B2EB15" w14:textId="77777777" w:rsidR="00DB6D31" w:rsidRPr="00541652" w:rsidRDefault="00DB6D31" w:rsidP="00DB6D31">
      <w:pPr>
        <w:pStyle w:val="Heading3"/>
        <w:tabs>
          <w:tab w:val="left" w:pos="8190"/>
        </w:tabs>
      </w:pPr>
      <w:r w:rsidRPr="00541652">
        <w:br w:type="column"/>
      </w:r>
      <w:r w:rsidRPr="00541652">
        <w:lastRenderedPageBreak/>
        <w:t>Words</w:t>
      </w:r>
    </w:p>
    <w:p w14:paraId="3DE09895" w14:textId="60460933" w:rsidR="00D77329" w:rsidRDefault="00D77329" w:rsidP="00D77329">
      <w:pPr>
        <w:spacing w:after="120" w:line="240" w:lineRule="auto"/>
        <w:ind w:left="-5" w:right="14"/>
      </w:pPr>
      <w:r>
        <w:rPr>
          <w:color w:val="007F7F"/>
        </w:rPr>
        <w:t>This type of thinking also works for momentum.</w:t>
      </w:r>
    </w:p>
    <w:p w14:paraId="6C4A7002" w14:textId="77777777" w:rsidR="00D77329" w:rsidRDefault="00D77329" w:rsidP="006C7D0A">
      <w:pPr>
        <w:numPr>
          <w:ilvl w:val="0"/>
          <w:numId w:val="29"/>
        </w:numPr>
        <w:spacing w:after="120" w:line="240" w:lineRule="auto"/>
        <w:ind w:right="14" w:hanging="255"/>
        <w:jc w:val="both"/>
      </w:pPr>
      <w:r>
        <w:rPr>
          <w:color w:val="007F7F"/>
        </w:rPr>
        <w:t xml:space="preserve">We can see the puck as a moving object with a linear momentum that is always changing direction </w:t>
      </w:r>
      <w:r>
        <w:rPr>
          <w:color w:val="0000FF"/>
        </w:rPr>
        <w:t>because of the tension in the string.</w:t>
      </w:r>
    </w:p>
    <w:p w14:paraId="7EB7DB6F" w14:textId="77777777" w:rsidR="00D77329" w:rsidRDefault="00D77329" w:rsidP="006C7D0A">
      <w:pPr>
        <w:numPr>
          <w:ilvl w:val="0"/>
          <w:numId w:val="29"/>
        </w:numPr>
        <w:spacing w:after="120" w:line="240" w:lineRule="auto"/>
        <w:ind w:right="14" w:hanging="255"/>
        <w:jc w:val="both"/>
      </w:pPr>
      <w:r>
        <w:rPr>
          <w:color w:val="007F7F"/>
        </w:rPr>
        <w:t>Or we can see the puck as part of a system that does not have any linear momentum, but that has constant angular momentum around a pivot point at the location of the bolt.</w:t>
      </w:r>
    </w:p>
    <w:p w14:paraId="6E6A21F0" w14:textId="77777777" w:rsidR="00D77329" w:rsidRDefault="00D77329" w:rsidP="00D77329">
      <w:pPr>
        <w:spacing w:after="120" w:line="240" w:lineRule="auto"/>
        <w:ind w:left="-5" w:right="14"/>
      </w:pPr>
      <w:r>
        <w:rPr>
          <w:color w:val="007F7F"/>
        </w:rPr>
        <w:t xml:space="preserve">Angular momentum, like linear momentum, is conserved for any isolated system. That is what makes it such a useful concept. </w:t>
      </w:r>
      <w:r>
        <w:rPr>
          <w:color w:val="0000FF"/>
        </w:rPr>
        <w:t>An isolated system, remember, is one that does not interact with anything outside of the system.</w:t>
      </w:r>
    </w:p>
    <w:p w14:paraId="78A4F4B0" w14:textId="56A22DA7" w:rsidR="00D77329" w:rsidRDefault="00D77329" w:rsidP="00D77329">
      <w:pPr>
        <w:spacing w:after="120" w:line="240" w:lineRule="auto"/>
        <w:ind w:left="-5" w:right="14"/>
      </w:pPr>
      <w:r>
        <w:rPr>
          <w:color w:val="007F7F"/>
        </w:rPr>
        <w:t xml:space="preserve">By watching the video associated with the figures in this section, we can learn something surprising about angular momentum: even an object that is moving in a straight line can have angular momentum! </w:t>
      </w:r>
      <w:r>
        <w:rPr>
          <w:color w:val="0000FF"/>
        </w:rPr>
        <w:t xml:space="preserve">When the string falls off the bolt, there is no force applied to the puck, </w:t>
      </w:r>
      <w:r>
        <w:rPr>
          <w:color w:val="007F7F"/>
        </w:rPr>
        <w:t>so its angular momentum can’t change at that time–it must keep the same amount of angular momentum that it had just before the string fell off.</w:t>
      </w:r>
    </w:p>
    <w:p w14:paraId="27F16C2E" w14:textId="235690AF" w:rsidR="00DB6D31" w:rsidRPr="00541652" w:rsidRDefault="00D77329" w:rsidP="00D77329">
      <w:pPr>
        <w:tabs>
          <w:tab w:val="left" w:pos="8190"/>
        </w:tabs>
        <w:spacing w:after="120" w:line="240" w:lineRule="auto"/>
        <w:ind w:right="12"/>
      </w:pPr>
      <w:r>
        <w:rPr>
          <w:color w:val="007F7F"/>
        </w:rPr>
        <w:t xml:space="preserve">For a pointlike object like this puck, the angular momentum depends on its mass, angular velocity, </w:t>
      </w:r>
      <w:r>
        <w:t xml:space="preserve">and distance from the pivot; </w:t>
      </w:r>
      <w:r>
        <w:rPr>
          <w:color w:val="007F7F"/>
        </w:rPr>
        <w:t xml:space="preserve">or, if it is moving in a straight line then it depends on the mass, linear velocity, and </w:t>
      </w:r>
      <w:r>
        <w:t>the “lever arm,” which is the perpendicular distance from the pivot to the line along which it is traveling.</w:t>
      </w:r>
    </w:p>
    <w:p w14:paraId="73CFFB99" w14:textId="77777777" w:rsidR="00DB6D31" w:rsidRPr="00541652" w:rsidRDefault="00DB6D31" w:rsidP="00DB6D31">
      <w:pPr>
        <w:pStyle w:val="Heading3"/>
        <w:tabs>
          <w:tab w:val="left" w:pos="8190"/>
        </w:tabs>
      </w:pPr>
      <w:r w:rsidRPr="00541652">
        <w:br w:type="column"/>
      </w:r>
      <w:r w:rsidRPr="00541652">
        <w:t>Graphics</w:t>
      </w:r>
    </w:p>
    <w:p w14:paraId="0CF40316" w14:textId="48851792" w:rsidR="00DB6D31" w:rsidRPr="00541652" w:rsidRDefault="007A64A8" w:rsidP="00DB6D31">
      <w:pPr>
        <w:keepNext/>
        <w:tabs>
          <w:tab w:val="left" w:pos="8190"/>
        </w:tabs>
        <w:spacing w:after="120" w:line="240" w:lineRule="auto"/>
        <w:ind w:left="-5" w:right="14"/>
        <w:jc w:val="center"/>
      </w:pPr>
      <w:r>
        <w:rPr>
          <w:noProof/>
        </w:rPr>
        <w:drawing>
          <wp:inline distT="0" distB="0" distL="0" distR="0" wp14:anchorId="34E6132F" wp14:editId="2A03A66D">
            <wp:extent cx="2619375" cy="1638300"/>
            <wp:effectExtent l="0" t="0" r="9525" b="0"/>
            <wp:docPr id="1067525458" name="Picture 6" descr="A photo of a classroom floor showing a blue puck in motion. A teal curved arrow and the text &quot;Constant omega&quot; indicate the puck was previously traveling in a counter-clockwise circular path. A black arrow points to a specific location on that path with the note: &quot;String falls off of bolt when puck is here.&quot; A straight teal arrow, labeled &quot;Constant v vector,&quot; extends tangentially from that point, indicating the puck's new linear path and constant velocity after the string is rele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25458" name="Picture 6" descr="A photo of a classroom floor showing a blue puck in motion. A teal curved arrow and the text &quot;Constant omega&quot; indicate the puck was previously traveling in a counter-clockwise circular path. A black arrow points to a specific location on that path with the note: &quot;String falls off of bolt when puck is here.&quot; A straight teal arrow, labeled &quot;Constant v vector,&quot; extends tangentially from that point, indicating the puck's new linear path and constant velocity after the string is released."/>
                    <pic:cNvPicPr>
                      <a:picLocks noChangeAspect="1" noChangeArrowheads="1"/>
                    </pic:cNvPicPr>
                  </pic:nvPicPr>
                  <pic:blipFill>
                    <a:blip r:embed="rId227" cstate="screen">
                      <a:extLst>
                        <a:ext uri="{28A0092B-C50C-407E-A947-70E740481C1C}">
                          <a14:useLocalDpi xmlns:a14="http://schemas.microsoft.com/office/drawing/2010/main"/>
                        </a:ext>
                      </a:extLst>
                    </a:blip>
                    <a:srcRect/>
                    <a:stretch>
                      <a:fillRect/>
                    </a:stretch>
                  </pic:blipFill>
                  <pic:spPr bwMode="auto">
                    <a:xfrm>
                      <a:off x="0" y="0"/>
                      <a:ext cx="2619375" cy="1638300"/>
                    </a:xfrm>
                    <a:prstGeom prst="rect">
                      <a:avLst/>
                    </a:prstGeom>
                    <a:noFill/>
                    <a:ln>
                      <a:noFill/>
                    </a:ln>
                  </pic:spPr>
                </pic:pic>
              </a:graphicData>
            </a:graphic>
          </wp:inline>
        </w:drawing>
      </w:r>
    </w:p>
    <w:p w14:paraId="0827290E" w14:textId="49B2C9A1" w:rsidR="00DB6D31" w:rsidRDefault="00DB6D31" w:rsidP="0044309C">
      <w:pPr>
        <w:pStyle w:val="Caption"/>
        <w:tabs>
          <w:tab w:val="left" w:pos="8190"/>
        </w:tabs>
        <w:jc w:val="center"/>
        <w:rPr>
          <w:color w:val="auto"/>
        </w:rPr>
      </w:pPr>
      <w:bookmarkStart w:id="307" w:name="_Ref220353527"/>
      <w:r w:rsidRPr="00541652">
        <w:t xml:space="preserve">Figure </w:t>
      </w:r>
      <w:r>
        <w:fldChar w:fldCharType="begin"/>
      </w:r>
      <w:r>
        <w:instrText xml:space="preserve"> STYLEREF 1 \s </w:instrText>
      </w:r>
      <w:r>
        <w:fldChar w:fldCharType="separate"/>
      </w:r>
      <w:r w:rsidR="00F91D0D">
        <w:rPr>
          <w:noProof/>
        </w:rPr>
        <w:t>6</w:t>
      </w:r>
      <w:r>
        <w:fldChar w:fldCharType="end"/>
      </w:r>
      <w:r>
        <w:t>.</w:t>
      </w:r>
      <w:r>
        <w:fldChar w:fldCharType="begin"/>
      </w:r>
      <w:r>
        <w:instrText xml:space="preserve"> SEQ Figure \* ARABIC \s 1 </w:instrText>
      </w:r>
      <w:r>
        <w:fldChar w:fldCharType="separate"/>
      </w:r>
      <w:r w:rsidR="00F91D0D">
        <w:rPr>
          <w:noProof/>
        </w:rPr>
        <w:t>16</w:t>
      </w:r>
      <w:r>
        <w:fldChar w:fldCharType="end"/>
      </w:r>
      <w:bookmarkEnd w:id="307"/>
      <w:r w:rsidRPr="00541652">
        <w:t xml:space="preserve">: </w:t>
      </w:r>
      <w:r w:rsidR="0044309C" w:rsidRPr="0044309C">
        <w:rPr>
          <w:color w:val="auto"/>
        </w:rPr>
        <w:t>When the string falls off the bolt, the puck begins to move in a straight line</w:t>
      </w:r>
      <w:r w:rsidRPr="0044309C">
        <w:rPr>
          <w:color w:val="auto"/>
        </w:rPr>
        <w:t>.</w:t>
      </w:r>
      <w:r w:rsidR="004D6B25" w:rsidRPr="0044309C">
        <w:rPr>
          <w:color w:val="auto"/>
          <w:vertAlign w:val="superscript"/>
        </w:rPr>
        <w:fldChar w:fldCharType="begin"/>
      </w:r>
      <w:r w:rsidR="004D6B25" w:rsidRPr="0044309C">
        <w:rPr>
          <w:color w:val="auto"/>
          <w:vertAlign w:val="superscript"/>
        </w:rPr>
        <w:instrText xml:space="preserve"> NOTEREF _Ref220353328 \h </w:instrText>
      </w:r>
      <w:r w:rsidR="0044309C" w:rsidRPr="0044309C">
        <w:rPr>
          <w:color w:val="auto"/>
          <w:vertAlign w:val="superscript"/>
        </w:rPr>
        <w:instrText xml:space="preserve"> \* MERGEFORMAT </w:instrText>
      </w:r>
      <w:r w:rsidR="004D6B25" w:rsidRPr="0044309C">
        <w:rPr>
          <w:color w:val="auto"/>
          <w:vertAlign w:val="superscript"/>
        </w:rPr>
      </w:r>
      <w:r w:rsidR="004D6B25" w:rsidRPr="0044309C">
        <w:rPr>
          <w:color w:val="auto"/>
          <w:vertAlign w:val="superscript"/>
        </w:rPr>
        <w:fldChar w:fldCharType="separate"/>
      </w:r>
      <w:r w:rsidR="00F91D0D">
        <w:rPr>
          <w:color w:val="auto"/>
          <w:vertAlign w:val="superscript"/>
        </w:rPr>
        <w:t>34</w:t>
      </w:r>
      <w:r w:rsidR="004D6B25" w:rsidRPr="0044309C">
        <w:rPr>
          <w:color w:val="auto"/>
          <w:vertAlign w:val="superscript"/>
        </w:rPr>
        <w:fldChar w:fldCharType="end"/>
      </w:r>
      <w:r w:rsidR="004D6B25" w:rsidRPr="0044309C">
        <w:rPr>
          <w:color w:val="auto"/>
        </w:rPr>
        <w:t xml:space="preserve"> </w:t>
      </w:r>
    </w:p>
    <w:p w14:paraId="3E9CC499" w14:textId="513C0A42" w:rsidR="005E292E" w:rsidRDefault="005E292E" w:rsidP="005E292E">
      <w:r w:rsidRPr="005E292E">
        <w:rPr>
          <w:noProof/>
        </w:rPr>
        <w:drawing>
          <wp:inline distT="0" distB="0" distL="0" distR="0" wp14:anchorId="0762783F" wp14:editId="45FD85D2">
            <wp:extent cx="2604075" cy="2114550"/>
            <wp:effectExtent l="0" t="0" r="6350" b="0"/>
            <wp:docPr id="1274036290" name="Picture 1" descr="A technical diagram comparing two states of motion for a puck relative to a central pivot point. At the bottom left, a black circle represents the &quot;puck curving&quot; along a dashed circular path with radius r. A teal curved arrow labeled omega indicates angular velocity. A solid line connects the puck to the central pivot. At the top right, a second black circle represents the &quot;puck going straight&quot; along a vertical dashed line. A teal vector arrow labeled v indicates the puck’s linear velocity. A horizontal solid line labeled &quot;lever arm&quot; extends from the pivot to a point directly below the straight-moving puck, meeting the vertical path at a right angle. This horizontal distance is labeled r perpendi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36290" name="Picture 1" descr="A technical diagram comparing two states of motion for a puck relative to a central pivot point. At the bottom left, a black circle represents the &quot;puck curving&quot; along a dashed circular path with radius r. A teal curved arrow labeled omega indicates angular velocity. A solid line connects the puck to the central pivot. At the top right, a second black circle represents the &quot;puck going straight&quot; along a vertical dashed line. A teal vector arrow labeled v indicates the puck’s linear velocity. A horizontal solid line labeled &quot;lever arm&quot; extends from the pivot to a point directly below the straight-moving puck, meeting the vertical path at a right angle. This horizontal distance is labeled r perpendicular."/>
                    <pic:cNvPicPr/>
                  </pic:nvPicPr>
                  <pic:blipFill>
                    <a:blip r:embed="rId228" cstate="screen">
                      <a:extLst>
                        <a:ext uri="{28A0092B-C50C-407E-A947-70E740481C1C}">
                          <a14:useLocalDpi xmlns:a14="http://schemas.microsoft.com/office/drawing/2010/main"/>
                        </a:ext>
                      </a:extLst>
                    </a:blip>
                    <a:stretch>
                      <a:fillRect/>
                    </a:stretch>
                  </pic:blipFill>
                  <pic:spPr>
                    <a:xfrm>
                      <a:off x="0" y="0"/>
                      <a:ext cx="2606379" cy="2116420"/>
                    </a:xfrm>
                    <a:prstGeom prst="rect">
                      <a:avLst/>
                    </a:prstGeom>
                  </pic:spPr>
                </pic:pic>
              </a:graphicData>
            </a:graphic>
          </wp:inline>
        </w:drawing>
      </w:r>
    </w:p>
    <w:p w14:paraId="6249E602" w14:textId="3953576E" w:rsidR="005E292E" w:rsidRPr="00B31FE0" w:rsidRDefault="0027712F" w:rsidP="0027712F">
      <w:pPr>
        <w:pStyle w:val="Caption"/>
        <w:tabs>
          <w:tab w:val="left" w:pos="8190"/>
        </w:tabs>
        <w:jc w:val="center"/>
        <w:rPr>
          <w:color w:val="auto"/>
        </w:rPr>
      </w:pPr>
      <w:bookmarkStart w:id="308" w:name="_Ref220354433"/>
      <w:r w:rsidRPr="00B31FE0">
        <w:rPr>
          <w:color w:val="auto"/>
        </w:rPr>
        <w:t xml:space="preserve">Figure </w:t>
      </w:r>
      <w:r w:rsidRPr="00B31FE0">
        <w:rPr>
          <w:color w:val="auto"/>
        </w:rPr>
        <w:fldChar w:fldCharType="begin"/>
      </w:r>
      <w:r w:rsidRPr="00B31FE0">
        <w:rPr>
          <w:color w:val="auto"/>
        </w:rPr>
        <w:instrText xml:space="preserve"> STYLEREF 1 \s </w:instrText>
      </w:r>
      <w:r w:rsidRPr="00B31FE0">
        <w:rPr>
          <w:color w:val="auto"/>
        </w:rPr>
        <w:fldChar w:fldCharType="separate"/>
      </w:r>
      <w:r w:rsidR="00F91D0D">
        <w:rPr>
          <w:noProof/>
          <w:color w:val="auto"/>
        </w:rPr>
        <w:t>6</w:t>
      </w:r>
      <w:r w:rsidRPr="00B31FE0">
        <w:rPr>
          <w:color w:val="auto"/>
        </w:rPr>
        <w:fldChar w:fldCharType="end"/>
      </w:r>
      <w:r w:rsidRPr="00B31FE0">
        <w:rPr>
          <w:color w:val="auto"/>
        </w:rPr>
        <w:t>.</w:t>
      </w:r>
      <w:r w:rsidRPr="00B31FE0">
        <w:rPr>
          <w:color w:val="auto"/>
        </w:rPr>
        <w:fldChar w:fldCharType="begin"/>
      </w:r>
      <w:r w:rsidRPr="00B31FE0">
        <w:rPr>
          <w:color w:val="auto"/>
        </w:rPr>
        <w:instrText xml:space="preserve"> SEQ Figure \* ARABIC \s 1 </w:instrText>
      </w:r>
      <w:r w:rsidRPr="00B31FE0">
        <w:rPr>
          <w:color w:val="auto"/>
        </w:rPr>
        <w:fldChar w:fldCharType="separate"/>
      </w:r>
      <w:r w:rsidR="00F91D0D">
        <w:rPr>
          <w:noProof/>
          <w:color w:val="auto"/>
        </w:rPr>
        <w:t>17</w:t>
      </w:r>
      <w:r w:rsidRPr="00B31FE0">
        <w:rPr>
          <w:color w:val="auto"/>
        </w:rPr>
        <w:fldChar w:fldCharType="end"/>
      </w:r>
      <w:bookmarkEnd w:id="308"/>
      <w:r w:rsidRPr="00B31FE0">
        <w:rPr>
          <w:color w:val="auto"/>
        </w:rPr>
        <w:t xml:space="preserve">: </w:t>
      </w:r>
      <w:r w:rsidR="00B31FE0" w:rsidRPr="00B31FE0">
        <w:rPr>
          <w:color w:val="auto"/>
        </w:rPr>
        <w:t xml:space="preserve">Motion of the puck, showing a lever arm, </w:t>
      </w:r>
      <m:oMath>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m:t>
            </m:r>
          </m:sub>
        </m:sSub>
      </m:oMath>
      <w:r w:rsidR="00B31FE0" w:rsidRPr="00B31FE0">
        <w:rPr>
          <w:color w:val="auto"/>
        </w:rPr>
        <w:t>, for an object moving in a direction that is not aligned with a pivot point</w:t>
      </w:r>
      <w:r w:rsidRPr="00B31FE0">
        <w:rPr>
          <w:color w:val="auto"/>
        </w:rPr>
        <w:t>.</w:t>
      </w:r>
      <w:r w:rsidRPr="00B31FE0">
        <w:rPr>
          <w:color w:val="auto"/>
          <w:vertAlign w:val="superscript"/>
        </w:rPr>
        <w:fldChar w:fldCharType="begin"/>
      </w:r>
      <w:r w:rsidRPr="00B31FE0">
        <w:rPr>
          <w:color w:val="auto"/>
          <w:vertAlign w:val="superscript"/>
        </w:rPr>
        <w:instrText xml:space="preserve"> NOTEREF _Ref218898700 \h  \* MERGEFORMAT </w:instrText>
      </w:r>
      <w:r w:rsidRPr="00B31FE0">
        <w:rPr>
          <w:color w:val="auto"/>
          <w:vertAlign w:val="superscript"/>
        </w:rPr>
      </w:r>
      <w:r w:rsidRPr="00B31FE0">
        <w:rPr>
          <w:color w:val="auto"/>
          <w:vertAlign w:val="superscript"/>
        </w:rPr>
        <w:fldChar w:fldCharType="separate"/>
      </w:r>
      <w:r w:rsidR="00F91D0D">
        <w:rPr>
          <w:color w:val="auto"/>
          <w:vertAlign w:val="superscript"/>
        </w:rPr>
        <w:t>1</w:t>
      </w:r>
      <w:r w:rsidRPr="00B31FE0">
        <w:rPr>
          <w:color w:val="auto"/>
          <w:vertAlign w:val="superscript"/>
        </w:rPr>
        <w:fldChar w:fldCharType="end"/>
      </w:r>
      <w:r w:rsidRPr="00B31FE0">
        <w:rPr>
          <w:color w:val="auto"/>
        </w:rPr>
        <w:t xml:space="preserve"> </w:t>
      </w:r>
    </w:p>
    <w:p w14:paraId="615EAB31" w14:textId="77777777" w:rsidR="00DB6D31" w:rsidRPr="00541652" w:rsidRDefault="00DB6D31" w:rsidP="00DB6D31">
      <w:pPr>
        <w:pStyle w:val="Heading3"/>
        <w:tabs>
          <w:tab w:val="left" w:pos="8190"/>
        </w:tabs>
      </w:pPr>
      <w:r w:rsidRPr="00541652">
        <w:br w:type="column"/>
      </w:r>
      <w:r w:rsidRPr="00541652">
        <w:t>Numbers</w:t>
      </w:r>
    </w:p>
    <w:p w14:paraId="736F5E56" w14:textId="77777777" w:rsidR="001852A7" w:rsidRPr="001852A7" w:rsidRDefault="001852A7" w:rsidP="001852A7">
      <w:pPr>
        <w:pStyle w:val="BodyText"/>
        <w:spacing w:before="0" w:after="120"/>
        <w:rPr>
          <w:color w:val="007F7F"/>
          <w:sz w:val="20"/>
          <w:szCs w:val="20"/>
        </w:rPr>
      </w:pPr>
      <w:r w:rsidRPr="001852A7">
        <w:rPr>
          <w:color w:val="007F7F"/>
          <w:sz w:val="20"/>
          <w:szCs w:val="20"/>
        </w:rPr>
        <w:t xml:space="preserve">Angular momentum </w:t>
      </w:r>
      <m:oMath>
        <m:r>
          <w:rPr>
            <w:rFonts w:ascii="Cambria Math" w:hAnsi="Cambria Math"/>
            <w:color w:val="007F7F"/>
            <w:sz w:val="20"/>
            <w:szCs w:val="20"/>
          </w:rPr>
          <m:t>L</m:t>
        </m:r>
      </m:oMath>
      <w:r w:rsidRPr="001852A7">
        <w:rPr>
          <w:color w:val="007F7F"/>
          <w:sz w:val="20"/>
          <w:szCs w:val="20"/>
        </w:rPr>
        <w:t xml:space="preserve"> is conserved for an isolated system, so…</w:t>
      </w:r>
    </w:p>
    <w:p w14:paraId="2440E50E" w14:textId="77777777" w:rsidR="006A615A" w:rsidRPr="00411A18" w:rsidRDefault="00000000" w:rsidP="006A615A">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7F7F"/>
                      <w:szCs w:val="20"/>
                    </w:rPr>
                  </m:ctrlPr>
                </m:sSubPr>
                <m:e>
                  <m:r>
                    <w:rPr>
                      <w:rFonts w:ascii="Cambria Math" w:hAnsi="Cambria Math"/>
                      <w:color w:val="007F7F"/>
                      <w:szCs w:val="20"/>
                    </w:rPr>
                    <m:t>L</m:t>
                  </m:r>
                </m:e>
                <m:sub>
                  <m:r>
                    <m:rPr>
                      <m:scr m:val="sans-serif"/>
                      <m:sty m:val="p"/>
                    </m:rPr>
                    <w:rPr>
                      <w:rFonts w:ascii="Cambria Math" w:hAnsi="Cambria Math"/>
                      <w:color w:val="007F7F"/>
                      <w:szCs w:val="20"/>
                    </w:rPr>
                    <m:t>f</m:t>
                  </m:r>
                </m:sub>
              </m:sSub>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L</m:t>
                  </m:r>
                </m:e>
                <m:sub>
                  <m:r>
                    <m:rPr>
                      <m:scr m:val="sans-serif"/>
                      <m:sty m:val="p"/>
                    </m:rPr>
                    <w:rPr>
                      <w:rFonts w:ascii="Cambria Math" w:hAnsi="Cambria Math"/>
                      <w:color w:val="007F7F"/>
                      <w:szCs w:val="20"/>
                    </w:rPr>
                    <m:t>i</m:t>
                  </m:r>
                </m:sub>
              </m:sSub>
            </m:e>
          </m:borderBox>
        </m:oMath>
      </m:oMathPara>
    </w:p>
    <w:p w14:paraId="68A00D4B" w14:textId="73C11204" w:rsidR="006A615A" w:rsidRPr="00411A18" w:rsidRDefault="006A615A" w:rsidP="006A615A">
      <w:pPr>
        <w:spacing w:after="120" w:line="240" w:lineRule="auto"/>
        <w:ind w:left="-5" w:right="14"/>
        <w:jc w:val="right"/>
        <w:rPr>
          <w:rFonts w:ascii="Cambria Math" w:eastAsiaTheme="minorEastAsia" w:hAnsi="Cambria Math"/>
          <w:color w:val="007F7F"/>
          <w:szCs w:val="20"/>
        </w:rPr>
      </w:pPr>
      <w:bookmarkStart w:id="309" w:name="_Ref220355589"/>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8</w:t>
      </w:r>
      <w:r w:rsidRPr="00CA2B5B">
        <w:rPr>
          <w:i/>
          <w:iCs/>
          <w:szCs w:val="20"/>
        </w:rPr>
        <w:fldChar w:fldCharType="end"/>
      </w:r>
      <w:r w:rsidRPr="00CA2B5B">
        <w:rPr>
          <w:szCs w:val="20"/>
        </w:rPr>
        <w:t xml:space="preserve"> )</w:t>
      </w:r>
      <w:bookmarkEnd w:id="309"/>
    </w:p>
    <w:p w14:paraId="475ED420" w14:textId="6F8CB50A" w:rsidR="001852A7" w:rsidRPr="008F1BCC" w:rsidRDefault="001852A7" w:rsidP="006A615A">
      <w:pPr>
        <w:pStyle w:val="BodyText"/>
        <w:spacing w:before="0" w:after="120"/>
        <w:rPr>
          <w:color w:val="007F7F"/>
          <w:sz w:val="20"/>
          <w:szCs w:val="20"/>
        </w:rPr>
      </w:pPr>
      <w:r w:rsidRPr="008F1BCC">
        <w:rPr>
          <w:color w:val="007F7F"/>
          <w:sz w:val="20"/>
          <w:szCs w:val="20"/>
        </w:rPr>
        <w:t>For an object moving in a straight line that is not aligned with a pivot point, as shown when the puck is going straight in</w:t>
      </w:r>
      <w:r w:rsidR="006A615A" w:rsidRPr="008F1BCC">
        <w:rPr>
          <w:color w:val="007F7F"/>
          <w:sz w:val="20"/>
          <w:szCs w:val="20"/>
        </w:rPr>
        <w:t xml:space="preserve"> </w:t>
      </w:r>
      <w:r w:rsidR="008F1BCC" w:rsidRPr="008F1BCC">
        <w:rPr>
          <w:color w:val="007F7F"/>
          <w:sz w:val="20"/>
          <w:szCs w:val="20"/>
        </w:rPr>
        <w:fldChar w:fldCharType="begin"/>
      </w:r>
      <w:r w:rsidR="008F1BCC" w:rsidRPr="008F1BCC">
        <w:rPr>
          <w:color w:val="007F7F"/>
          <w:sz w:val="20"/>
          <w:szCs w:val="20"/>
        </w:rPr>
        <w:instrText xml:space="preserve"> REF _Ref220354433 \h  \* MERGEFORMAT </w:instrText>
      </w:r>
      <w:r w:rsidR="008F1BCC" w:rsidRPr="008F1BCC">
        <w:rPr>
          <w:color w:val="007F7F"/>
          <w:sz w:val="20"/>
          <w:szCs w:val="20"/>
        </w:rPr>
      </w:r>
      <w:r w:rsidR="008F1BCC" w:rsidRPr="008F1BCC">
        <w:rPr>
          <w:color w:val="007F7F"/>
          <w:sz w:val="20"/>
          <w:szCs w:val="20"/>
        </w:rPr>
        <w:fldChar w:fldCharType="separate"/>
      </w:r>
      <w:r w:rsidR="00F91D0D" w:rsidRPr="00F91D0D">
        <w:rPr>
          <w:color w:val="007F7F"/>
          <w:sz w:val="20"/>
          <w:szCs w:val="20"/>
        </w:rPr>
        <w:t xml:space="preserve">Figure </w:t>
      </w:r>
      <w:r w:rsidR="00F91D0D" w:rsidRPr="00F91D0D">
        <w:rPr>
          <w:noProof/>
          <w:color w:val="007F7F"/>
          <w:sz w:val="20"/>
          <w:szCs w:val="20"/>
        </w:rPr>
        <w:t>6.17</w:t>
      </w:r>
      <w:r w:rsidR="008F1BCC" w:rsidRPr="008F1BCC">
        <w:rPr>
          <w:color w:val="007F7F"/>
          <w:sz w:val="20"/>
          <w:szCs w:val="20"/>
        </w:rPr>
        <w:fldChar w:fldCharType="end"/>
      </w:r>
      <w:r w:rsidRPr="008F1BCC">
        <w:rPr>
          <w:color w:val="007F7F"/>
          <w:sz w:val="20"/>
          <w:szCs w:val="20"/>
        </w:rPr>
        <w:t xml:space="preserve">, </w:t>
      </w:r>
      <m:oMath>
        <m:r>
          <w:rPr>
            <w:rFonts w:ascii="Cambria Math" w:hAnsi="Cambria Math"/>
            <w:color w:val="007F7F"/>
            <w:sz w:val="20"/>
            <w:szCs w:val="20"/>
          </w:rPr>
          <m:t>L</m:t>
        </m:r>
      </m:oMath>
      <w:r w:rsidRPr="008F1BCC">
        <w:rPr>
          <w:color w:val="007F7F"/>
          <w:sz w:val="20"/>
          <w:szCs w:val="20"/>
        </w:rPr>
        <w:t xml:space="preserve"> is given by…</w:t>
      </w:r>
    </w:p>
    <w:p w14:paraId="05F2A744" w14:textId="77777777" w:rsidR="006A615A" w:rsidRPr="00411A18" w:rsidRDefault="00000000" w:rsidP="006A615A">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7F7F"/>
                  <w:szCs w:val="20"/>
                </w:rPr>
                <m:t>L</m:t>
              </m:r>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r>
                <w:rPr>
                  <w:rFonts w:ascii="Cambria Math" w:hAnsi="Cambria Math"/>
                  <w:color w:val="007F7F"/>
                  <w:szCs w:val="20"/>
                </w:rPr>
                <m:t>v</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m:rPr>
                      <m:sty m:val="p"/>
                    </m:rPr>
                    <w:rPr>
                      <w:rFonts w:ascii="Cambria Math" w:hAnsi="Cambria Math"/>
                      <w:szCs w:val="20"/>
                    </w:rPr>
                    <m:t>⟂</m:t>
                  </m:r>
                </m:sub>
              </m:sSub>
            </m:e>
          </m:borderBox>
        </m:oMath>
      </m:oMathPara>
    </w:p>
    <w:p w14:paraId="4907801E" w14:textId="3266528F" w:rsidR="006A615A" w:rsidRPr="00411A18" w:rsidRDefault="006A615A" w:rsidP="006A615A">
      <w:pPr>
        <w:spacing w:after="120" w:line="240" w:lineRule="auto"/>
        <w:ind w:left="-5" w:right="14"/>
        <w:jc w:val="right"/>
        <w:rPr>
          <w:rFonts w:ascii="Cambria Math" w:eastAsiaTheme="minorEastAsia" w:hAnsi="Cambria Math"/>
          <w:color w:val="007F7F"/>
          <w:szCs w:val="20"/>
        </w:rPr>
      </w:pPr>
      <w:bookmarkStart w:id="310" w:name="_Ref220355593"/>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 xml:space="preserve"> )</w:t>
      </w:r>
      <w:bookmarkEnd w:id="310"/>
    </w:p>
    <w:p w14:paraId="4671323D" w14:textId="3FCAE361" w:rsidR="001852A7" w:rsidRPr="00E76D42" w:rsidRDefault="001852A7" w:rsidP="006A615A">
      <w:pPr>
        <w:pStyle w:val="BodyText"/>
        <w:spacing w:before="0" w:after="120"/>
        <w:rPr>
          <w:sz w:val="20"/>
          <w:szCs w:val="20"/>
        </w:rPr>
      </w:pPr>
      <w:r w:rsidRPr="00E76D42">
        <w:rPr>
          <w:sz w:val="20"/>
          <w:szCs w:val="20"/>
        </w:rPr>
        <w:t xml:space="preserve">…where </w:t>
      </w:r>
      <m:oMath>
        <m:sSub>
          <m:sSubPr>
            <m:ctrlPr>
              <w:rPr>
                <w:rFonts w:ascii="Cambria Math" w:hAnsi="Cambria Math"/>
                <w:sz w:val="20"/>
                <w:szCs w:val="20"/>
              </w:rPr>
            </m:ctrlPr>
          </m:sSubPr>
          <m:e>
            <m:r>
              <w:rPr>
                <w:rFonts w:ascii="Cambria Math" w:hAnsi="Cambria Math"/>
                <w:sz w:val="20"/>
                <w:szCs w:val="20"/>
              </w:rPr>
              <m:t>r</m:t>
            </m:r>
          </m:e>
          <m:sub>
            <m:r>
              <m:rPr>
                <m:sty m:val="p"/>
              </m:rPr>
              <w:rPr>
                <w:rFonts w:ascii="Cambria Math" w:hAnsi="Cambria Math"/>
                <w:sz w:val="20"/>
                <w:szCs w:val="20"/>
              </w:rPr>
              <m:t>⟂</m:t>
            </m:r>
          </m:sub>
        </m:sSub>
      </m:oMath>
      <w:r w:rsidRPr="00E76D42">
        <w:rPr>
          <w:sz w:val="20"/>
          <w:szCs w:val="20"/>
        </w:rPr>
        <w:t xml:space="preserve"> is the lever arm.</w:t>
      </w:r>
    </w:p>
    <w:p w14:paraId="7FA131A9" w14:textId="61645E63" w:rsidR="001852A7" w:rsidRPr="008F1BCC" w:rsidRDefault="001852A7" w:rsidP="001852A7">
      <w:pPr>
        <w:pStyle w:val="BodyText"/>
        <w:spacing w:before="0" w:after="120"/>
        <w:rPr>
          <w:color w:val="007F7F"/>
          <w:sz w:val="20"/>
          <w:szCs w:val="20"/>
        </w:rPr>
      </w:pPr>
      <w:r w:rsidRPr="008F1BCC">
        <w:rPr>
          <w:sz w:val="20"/>
          <w:szCs w:val="20"/>
        </w:rPr>
        <w:t>From</w:t>
      </w:r>
      <w:r w:rsidR="008F1BCC" w:rsidRPr="008F1BCC">
        <w:rPr>
          <w:sz w:val="20"/>
          <w:szCs w:val="20"/>
        </w:rPr>
        <w:t xml:space="preserve"> </w:t>
      </w:r>
      <w:r w:rsidR="008F1BCC" w:rsidRPr="008F1BCC">
        <w:rPr>
          <w:sz w:val="20"/>
          <w:szCs w:val="20"/>
        </w:rPr>
        <w:fldChar w:fldCharType="begin"/>
      </w:r>
      <w:r w:rsidR="008F1BCC" w:rsidRPr="008F1BCC">
        <w:rPr>
          <w:sz w:val="20"/>
          <w:szCs w:val="20"/>
        </w:rPr>
        <w:instrText xml:space="preserve"> REF _Ref220354433 \h </w:instrText>
      </w:r>
      <w:r w:rsidR="008F1BCC">
        <w:rPr>
          <w:sz w:val="20"/>
          <w:szCs w:val="20"/>
        </w:rPr>
        <w:instrText xml:space="preserve"> \* MERGEFORMAT </w:instrText>
      </w:r>
      <w:r w:rsidR="008F1BCC" w:rsidRPr="008F1BCC">
        <w:rPr>
          <w:sz w:val="20"/>
          <w:szCs w:val="20"/>
        </w:rPr>
      </w:r>
      <w:r w:rsidR="008F1BCC" w:rsidRPr="008F1BCC">
        <w:rPr>
          <w:sz w:val="20"/>
          <w:szCs w:val="20"/>
        </w:rPr>
        <w:fldChar w:fldCharType="separate"/>
      </w:r>
      <w:r w:rsidR="00F91D0D" w:rsidRPr="00F91D0D">
        <w:rPr>
          <w:sz w:val="20"/>
          <w:szCs w:val="20"/>
        </w:rPr>
        <w:t xml:space="preserve">Figure </w:t>
      </w:r>
      <w:r w:rsidR="00F91D0D" w:rsidRPr="00F91D0D">
        <w:rPr>
          <w:noProof/>
          <w:sz w:val="20"/>
          <w:szCs w:val="20"/>
        </w:rPr>
        <w:t>6.17</w:t>
      </w:r>
      <w:r w:rsidR="008F1BCC" w:rsidRPr="008F1BCC">
        <w:rPr>
          <w:sz w:val="20"/>
          <w:szCs w:val="20"/>
        </w:rPr>
        <w:fldChar w:fldCharType="end"/>
      </w:r>
      <w:r w:rsidRPr="008F1BCC">
        <w:rPr>
          <w:sz w:val="20"/>
          <w:szCs w:val="20"/>
        </w:rPr>
        <w:t>, we can see that</w:t>
      </w:r>
      <w:r w:rsidRPr="00E76D42">
        <w:rPr>
          <w:sz w:val="20"/>
          <w:szCs w:val="20"/>
        </w:rPr>
        <w:t xml:space="preserve"> in the case of a small object traveling on a circular path, the lever arm is simply </w:t>
      </w:r>
      <m:oMath>
        <m:r>
          <w:rPr>
            <w:rFonts w:ascii="Cambria Math" w:hAnsi="Cambria Math"/>
            <w:sz w:val="20"/>
            <w:szCs w:val="20"/>
          </w:rPr>
          <m:t>r</m:t>
        </m:r>
      </m:oMath>
      <w:r w:rsidRPr="00E76D42">
        <w:rPr>
          <w:sz w:val="20"/>
          <w:szCs w:val="20"/>
        </w:rPr>
        <w:t xml:space="preserve"> and </w:t>
      </w:r>
      <w:r w:rsidRPr="008F1BCC">
        <w:rPr>
          <w:color w:val="007F7F"/>
          <w:sz w:val="20"/>
          <w:szCs w:val="20"/>
        </w:rPr>
        <w:t xml:space="preserve">the speed is simply </w:t>
      </w: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Sub>
      </m:oMath>
      <w:r w:rsidRPr="00E76D42">
        <w:rPr>
          <w:sz w:val="20"/>
          <w:szCs w:val="20"/>
        </w:rPr>
        <w:t xml:space="preserve">. </w:t>
      </w:r>
      <w:r w:rsidR="008F1BCC" w:rsidRPr="008F1BCC">
        <w:rPr>
          <w:color w:val="007F7F"/>
          <w:sz w:val="20"/>
          <w:szCs w:val="20"/>
        </w:rPr>
        <w:t>So,</w:t>
      </w:r>
      <w:r w:rsidRPr="008F1BCC">
        <w:rPr>
          <w:color w:val="007F7F"/>
          <w:sz w:val="20"/>
          <w:szCs w:val="20"/>
        </w:rPr>
        <w:t xml:space="preserve"> for that situation, angular momentum can be described in angular terms using…</w:t>
      </w:r>
    </w:p>
    <w:p w14:paraId="65FB28FD" w14:textId="77777777" w:rsidR="001852A7" w:rsidRPr="00E76D42" w:rsidRDefault="00000000" w:rsidP="001852A7">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color w:val="007F7F"/>
                  <w:sz w:val="20"/>
                  <w:szCs w:val="20"/>
                </w:rPr>
                <m:t>L</m:t>
              </m:r>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m</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Sub>
              <m:r>
                <m:rPr>
                  <m:sty m:val="p"/>
                </m:rPr>
                <w:rPr>
                  <w:rFonts w:ascii="Cambria Math" w:hAnsi="Cambria Math"/>
                  <w:sz w:val="20"/>
                  <w:szCs w:val="20"/>
                </w:rPr>
                <m:t>⋅</m:t>
              </m:r>
              <m:r>
                <w:rPr>
                  <w:rFonts w:ascii="Cambria Math" w:hAnsi="Cambria Math"/>
                  <w:sz w:val="20"/>
                  <w:szCs w:val="20"/>
                </w:rPr>
                <m:t>r</m:t>
              </m:r>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m</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color w:val="007F7F"/>
                      <w:sz w:val="20"/>
                      <w:szCs w:val="20"/>
                    </w:rPr>
                    <m:t>ω</m:t>
                  </m:r>
                  <m:r>
                    <m:rPr>
                      <m:sty m:val="p"/>
                    </m:rPr>
                    <w:rPr>
                      <w:rFonts w:ascii="Cambria Math" w:hAnsi="Cambria Math"/>
                      <w:sz w:val="20"/>
                      <w:szCs w:val="20"/>
                    </w:rPr>
                    <m:t>⋅</m:t>
                  </m:r>
                  <m:r>
                    <w:rPr>
                      <w:rFonts w:ascii="Cambria Math" w:hAnsi="Cambria Math"/>
                      <w:sz w:val="20"/>
                      <w:szCs w:val="20"/>
                    </w:rPr>
                    <m:t>r</m:t>
                  </m:r>
                </m:e>
              </m:d>
              <m:r>
                <m:rPr>
                  <m:sty m:val="p"/>
                </m:rPr>
                <w:rPr>
                  <w:rFonts w:ascii="Cambria Math" w:hAnsi="Cambria Math"/>
                  <w:sz w:val="20"/>
                  <w:szCs w:val="20"/>
                </w:rPr>
                <m:t>⋅</m:t>
              </m:r>
              <m:r>
                <w:rPr>
                  <w:rFonts w:ascii="Cambria Math" w:hAnsi="Cambria Math"/>
                  <w:sz w:val="20"/>
                  <w:szCs w:val="20"/>
                </w:rPr>
                <m:t>r</m:t>
              </m:r>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m</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e>
              </m:d>
              <m:r>
                <m:rPr>
                  <m:sty m:val="p"/>
                </m:rPr>
                <w:rPr>
                  <w:rFonts w:ascii="Cambria Math" w:hAnsi="Cambria Math"/>
                  <w:sz w:val="20"/>
                  <w:szCs w:val="20"/>
                </w:rPr>
                <m:t>⋅</m:t>
              </m:r>
              <m:r>
                <w:rPr>
                  <w:rFonts w:ascii="Cambria Math" w:hAnsi="Cambria Math"/>
                  <w:color w:val="007F7F"/>
                  <w:sz w:val="20"/>
                  <w:szCs w:val="20"/>
                </w:rPr>
                <m:t>ω</m:t>
              </m:r>
            </m:e>
          </m:eqArr>
        </m:oMath>
      </m:oMathPara>
    </w:p>
    <w:p w14:paraId="6F6050D7" w14:textId="77777777" w:rsidR="001852A7" w:rsidRPr="00E76D42" w:rsidRDefault="001852A7" w:rsidP="001852A7">
      <w:pPr>
        <w:pStyle w:val="FirstParagraph"/>
        <w:spacing w:before="0" w:after="120"/>
        <w:rPr>
          <w:sz w:val="20"/>
          <w:szCs w:val="20"/>
        </w:rPr>
      </w:pPr>
      <w:r w:rsidRPr="00E76D42">
        <w:rPr>
          <w:sz w:val="20"/>
          <w:szCs w:val="20"/>
        </w:rPr>
        <w:t xml:space="preserve">Notice that </w:t>
      </w:r>
      <m:oMath>
        <m:d>
          <m:dPr>
            <m:ctrlPr>
              <w:rPr>
                <w:rFonts w:ascii="Cambria Math" w:hAnsi="Cambria Math"/>
                <w:sz w:val="20"/>
                <w:szCs w:val="20"/>
              </w:rPr>
            </m:ctrlPr>
          </m:dPr>
          <m:e>
            <m:r>
              <w:rPr>
                <w:rFonts w:ascii="Cambria Math" w:hAnsi="Cambria Math"/>
                <w:sz w:val="20"/>
                <w:szCs w:val="20"/>
              </w:rPr>
              <m:t>m</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e>
        </m:d>
      </m:oMath>
      <w:r w:rsidRPr="00E76D42">
        <w:rPr>
          <w:sz w:val="20"/>
          <w:szCs w:val="20"/>
        </w:rPr>
        <w:t xml:space="preserve"> has made another appearance. And as we explore rotation we will see more of this same type of grouping of mass and radius. That is why they are usually grouped together in expressions for rotational motion.</w:t>
      </w:r>
    </w:p>
    <w:p w14:paraId="5D0A4DA0" w14:textId="77777777" w:rsidR="001852A7" w:rsidRPr="00B96955" w:rsidRDefault="001852A7" w:rsidP="001852A7">
      <w:pPr>
        <w:pStyle w:val="BodyText"/>
        <w:spacing w:before="0" w:after="120"/>
        <w:rPr>
          <w:color w:val="007F7F"/>
          <w:sz w:val="20"/>
          <w:szCs w:val="20"/>
        </w:rPr>
      </w:pPr>
      <w:r w:rsidRPr="00B96955">
        <w:rPr>
          <w:color w:val="007F7F"/>
          <w:sz w:val="20"/>
          <w:szCs w:val="20"/>
        </w:rPr>
        <w:t>Now we can find the angular momentum of the puck:</w:t>
      </w:r>
    </w:p>
    <w:p w14:paraId="07DA5DFB" w14:textId="2D701981" w:rsidR="00DB6D31" w:rsidRPr="001852A7" w:rsidRDefault="00000000" w:rsidP="001852A7">
      <w:pPr>
        <w:pStyle w:val="BodyText"/>
        <w:spacing w:before="0" w:after="120"/>
        <w:rPr>
          <w:sz w:val="20"/>
          <w:szCs w:val="20"/>
        </w:rPr>
      </w:pPr>
      <m:oMathPara>
        <m:oMath>
          <m:eqArr>
            <m:eqArrPr>
              <m:ctrlPr>
                <w:rPr>
                  <w:rFonts w:ascii="Cambria Math" w:hAnsi="Cambria Math"/>
                  <w:sz w:val="20"/>
                  <w:szCs w:val="20"/>
                </w:rPr>
              </m:ctrlPr>
            </m:eqArrPr>
            <m:e>
              <m:r>
                <w:rPr>
                  <w:rFonts w:ascii="Cambria Math" w:hAnsi="Cambria Math"/>
                  <w:color w:val="007F7F"/>
                  <w:sz w:val="20"/>
                  <w:szCs w:val="20"/>
                </w:rPr>
                <m:t>L</m:t>
              </m:r>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m</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e>
              </m:d>
              <m:r>
                <m:rPr>
                  <m:sty m:val="p"/>
                </m:rPr>
                <w:rPr>
                  <w:rFonts w:ascii="Cambria Math" w:hAnsi="Cambria Math"/>
                  <w:sz w:val="20"/>
                  <w:szCs w:val="20"/>
                </w:rPr>
                <m:t>⋅</m:t>
              </m:r>
              <m:r>
                <w:rPr>
                  <w:rFonts w:ascii="Cambria Math" w:hAnsi="Cambria Math"/>
                  <w:color w:val="007F7F"/>
                  <w:sz w:val="20"/>
                  <w:szCs w:val="20"/>
                </w:rPr>
                <m:t>ω</m:t>
              </m:r>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0.2 </m:t>
                  </m:r>
                  <m:r>
                    <m:rPr>
                      <m:scr m:val="sans-serif"/>
                      <m:sty m:val="p"/>
                    </m:rPr>
                    <w:rPr>
                      <w:rFonts w:ascii="Cambria Math" w:hAnsi="Cambria Math"/>
                      <w:sz w:val="20"/>
                      <w:szCs w:val="20"/>
                    </w:rPr>
                    <m:t>kg⋅</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1.4 </m:t>
                          </m:r>
                          <m:r>
                            <m:rPr>
                              <m:scr m:val="sans-serif"/>
                              <m:sty m:val="p"/>
                            </m:rPr>
                            <w:rPr>
                              <w:rFonts w:ascii="Cambria Math" w:hAnsi="Cambria Math"/>
                              <w:sz w:val="20"/>
                              <w:szCs w:val="20"/>
                            </w:rPr>
                            <m:t>m</m:t>
                          </m:r>
                        </m:e>
                      </m:d>
                    </m:e>
                    <m:sup>
                      <m:r>
                        <w:rPr>
                          <w:rFonts w:ascii="Cambria Math" w:hAnsi="Cambria Math"/>
                          <w:sz w:val="20"/>
                          <w:szCs w:val="20"/>
                        </w:rPr>
                        <m:t>2</m:t>
                      </m:r>
                    </m:sup>
                  </m:sSup>
                </m:e>
              </m:d>
              <m:r>
                <m:rPr>
                  <m:sty m:val="p"/>
                </m:rPr>
                <w:rPr>
                  <w:rFonts w:ascii="Cambria Math" w:hAnsi="Cambria Math"/>
                  <w:sz w:val="20"/>
                  <w:szCs w:val="20"/>
                </w:rPr>
                <m:t>⋅</m:t>
              </m:r>
              <m:r>
                <w:rPr>
                  <w:rFonts w:ascii="Cambria Math" w:hAnsi="Cambria Math"/>
                  <w:color w:val="007F7F"/>
                  <w:sz w:val="20"/>
                  <w:szCs w:val="20"/>
                </w:rPr>
                <m:t>4 </m:t>
              </m:r>
              <m:r>
                <m:rPr>
                  <m:scr m:val="sans-serif"/>
                  <m:sty m:val="p"/>
                </m:rPr>
                <w:rPr>
                  <w:rFonts w:ascii="Cambria Math" w:hAnsi="Cambria Math"/>
                  <w:color w:val="007F7F"/>
                  <w:sz w:val="20"/>
                  <w:szCs w:val="20"/>
                </w:rPr>
                <m:t>rad/s</m:t>
              </m:r>
            </m:e>
            <m:e>
              <m:r>
                <w:rPr>
                  <w:rFonts w:ascii="Cambria Math" w:hAnsi="Cambria Math"/>
                  <w:sz w:val="20"/>
                  <w:szCs w:val="20"/>
                </w:rPr>
                <m:t>&amp;</m:t>
              </m:r>
              <m:r>
                <m:rPr>
                  <m:sty m:val="p"/>
                </m:rPr>
                <w:rPr>
                  <w:rFonts w:ascii="Cambria Math" w:hAnsi="Cambria Math"/>
                  <w:color w:val="007F7F"/>
                  <w:sz w:val="20"/>
                  <w:szCs w:val="20"/>
                </w:rPr>
                <m:t>=</m:t>
              </m:r>
              <m:r>
                <w:rPr>
                  <w:rFonts w:ascii="Cambria Math" w:hAnsi="Cambria Math"/>
                  <w:color w:val="007F7F"/>
                  <w:sz w:val="20"/>
                  <w:szCs w:val="20"/>
                </w:rPr>
                <m:t>15.7 </m:t>
              </m:r>
              <m:r>
                <m:rPr>
                  <m:scr m:val="sans-serif"/>
                  <m:sty m:val="p"/>
                </m:rPr>
                <w:rPr>
                  <w:rFonts w:ascii="Cambria Math" w:hAnsi="Cambria Math"/>
                  <w:color w:val="007F7F"/>
                  <w:sz w:val="20"/>
                  <w:szCs w:val="20"/>
                </w:rPr>
                <m:t>kg⋅</m:t>
              </m:r>
              <m:sSup>
                <m:sSupPr>
                  <m:ctrlPr>
                    <w:rPr>
                      <w:rFonts w:ascii="Cambria Math" w:hAnsi="Cambria Math"/>
                      <w:color w:val="007F7F"/>
                      <w:sz w:val="20"/>
                      <w:szCs w:val="20"/>
                    </w:rPr>
                  </m:ctrlPr>
                </m:sSupPr>
                <m:e>
                  <m:r>
                    <m:rPr>
                      <m:scr m:val="sans-serif"/>
                      <m:sty m:val="p"/>
                    </m:rPr>
                    <w:rPr>
                      <w:rFonts w:ascii="Cambria Math" w:hAnsi="Cambria Math"/>
                      <w:color w:val="007F7F"/>
                      <w:sz w:val="20"/>
                      <w:szCs w:val="20"/>
                    </w:rPr>
                    <m:t>m</m:t>
                  </m:r>
                </m:e>
                <m:sup>
                  <m:r>
                    <m:rPr>
                      <m:scr m:val="sans-serif"/>
                      <m:sty m:val="p"/>
                    </m:rPr>
                    <w:rPr>
                      <w:rFonts w:ascii="Cambria Math" w:hAnsi="Cambria Math"/>
                      <w:color w:val="007F7F"/>
                      <w:sz w:val="20"/>
                      <w:szCs w:val="20"/>
                    </w:rPr>
                    <m:t>2</m:t>
                  </m:r>
                </m:sup>
              </m:sSup>
              <m:r>
                <m:rPr>
                  <m:scr m:val="sans-serif"/>
                  <m:sty m:val="p"/>
                </m:rPr>
                <w:rPr>
                  <w:rFonts w:ascii="Cambria Math" w:hAnsi="Cambria Math"/>
                  <w:color w:val="007F7F"/>
                  <w:sz w:val="20"/>
                  <w:szCs w:val="20"/>
                </w:rPr>
                <m:t>/s</m:t>
              </m:r>
            </m:e>
          </m:eqArr>
        </m:oMath>
      </m:oMathPara>
    </w:p>
    <w:p w14:paraId="5F541E3A" w14:textId="77777777" w:rsidR="00DB6D31" w:rsidRPr="00541652" w:rsidRDefault="00DB6D31" w:rsidP="00DB6D31">
      <w:pPr>
        <w:tabs>
          <w:tab w:val="left" w:pos="8190"/>
        </w:tabs>
        <w:spacing w:after="120" w:line="240" w:lineRule="auto"/>
        <w:sectPr w:rsidR="00DB6D31" w:rsidRPr="00541652" w:rsidSect="00DB6D31">
          <w:endnotePr>
            <w:numFmt w:val="decimal"/>
          </w:endnotePr>
          <w:type w:val="continuous"/>
          <w:pgSz w:w="15840" w:h="12240" w:orient="landscape"/>
          <w:pgMar w:top="1440" w:right="1440" w:bottom="1440" w:left="1440" w:header="720" w:footer="720" w:gutter="0"/>
          <w:cols w:num="3" w:sep="1" w:space="288"/>
          <w:titlePg/>
          <w:docGrid w:linePitch="299"/>
        </w:sectPr>
      </w:pPr>
    </w:p>
    <w:p w14:paraId="3918922E" w14:textId="77777777" w:rsidR="00DB6D31" w:rsidRPr="00541652" w:rsidRDefault="00DB6D31" w:rsidP="00DB6D31">
      <w:pPr>
        <w:pStyle w:val="Heading2"/>
        <w:rPr>
          <w:rFonts w:asciiTheme="minorHAnsi" w:hAnsiTheme="minorHAnsi"/>
          <w:color w:val="auto"/>
        </w:rPr>
      </w:pPr>
      <w:bookmarkStart w:id="311" w:name="_Toc221827381"/>
      <w:r w:rsidRPr="00541652">
        <w:rPr>
          <w:rFonts w:asciiTheme="minorHAnsi" w:hAnsiTheme="minorHAnsi"/>
          <w:color w:val="auto"/>
        </w:rPr>
        <w:lastRenderedPageBreak/>
        <w:t>: Summary</w:t>
      </w:r>
      <w:bookmarkEnd w:id="311"/>
    </w:p>
    <w:p w14:paraId="7EACB2E4" w14:textId="77777777" w:rsidR="00DB6D31" w:rsidRPr="00541652" w:rsidRDefault="00DB6D31" w:rsidP="00DB6D31">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089E3C46" w14:textId="77777777" w:rsidR="00CE7E46" w:rsidRDefault="00CE7E46" w:rsidP="00CE7E46">
      <w:pPr>
        <w:pStyle w:val="Heading3"/>
      </w:pPr>
      <w:r>
        <w:t>General</w:t>
      </w:r>
    </w:p>
    <w:p w14:paraId="397B00E1" w14:textId="77777777" w:rsidR="00CE7E46" w:rsidRDefault="00CE7E46" w:rsidP="00CE7E46">
      <w:pPr>
        <w:spacing w:after="120" w:line="240" w:lineRule="auto"/>
        <w:ind w:left="253" w:right="14"/>
      </w:pPr>
      <w:r>
        <w:t>• The time needed for an object to move in a complete circle is called the period.</w:t>
      </w:r>
    </w:p>
    <w:p w14:paraId="3EDD7B19" w14:textId="77777777" w:rsidR="00CE7E46" w:rsidRPr="00CE7E46" w:rsidRDefault="00CE7E46" w:rsidP="00CE7E46">
      <w:pPr>
        <w:pStyle w:val="Heading3"/>
        <w:rPr>
          <w:color w:val="0000FF"/>
        </w:rPr>
      </w:pPr>
      <w:r w:rsidRPr="00CE7E46">
        <w:rPr>
          <w:color w:val="0000FF"/>
        </w:rPr>
        <w:t>Forces</w:t>
      </w:r>
    </w:p>
    <w:p w14:paraId="51C8533C" w14:textId="77777777" w:rsidR="00CE7E46" w:rsidRDefault="00CE7E46" w:rsidP="006C7D0A">
      <w:pPr>
        <w:numPr>
          <w:ilvl w:val="0"/>
          <w:numId w:val="30"/>
        </w:numPr>
        <w:spacing w:after="120" w:line="240" w:lineRule="auto"/>
        <w:ind w:right="12" w:hanging="255"/>
        <w:jc w:val="both"/>
      </w:pPr>
      <w:r>
        <w:rPr>
          <w:color w:val="0000FF"/>
        </w:rPr>
        <w:t>A net force applied perpendicular to an object’s velocity causes the object to change direction but maintain constant speed.</w:t>
      </w:r>
    </w:p>
    <w:p w14:paraId="0D2E06E2" w14:textId="57D6944D" w:rsidR="00CE7E46" w:rsidRDefault="00CE7E46" w:rsidP="006C7D0A">
      <w:pPr>
        <w:numPr>
          <w:ilvl w:val="0"/>
          <w:numId w:val="30"/>
        </w:numPr>
        <w:spacing w:after="120" w:line="240" w:lineRule="auto"/>
        <w:ind w:right="12" w:hanging="255"/>
        <w:jc w:val="both"/>
      </w:pPr>
      <w:r>
        <w:rPr>
          <w:color w:val="0000FF"/>
        </w:rPr>
        <w:t>Centripetal force is not a new kind of force but is used to describe the force that is causing circular motion.</w:t>
      </w:r>
    </w:p>
    <w:p w14:paraId="39CAB6A9" w14:textId="77777777" w:rsidR="00CE7E46" w:rsidRDefault="00CE7E46" w:rsidP="006C7D0A">
      <w:pPr>
        <w:numPr>
          <w:ilvl w:val="0"/>
          <w:numId w:val="30"/>
        </w:numPr>
        <w:spacing w:after="120" w:line="240" w:lineRule="auto"/>
        <w:ind w:right="12" w:hanging="255"/>
        <w:jc w:val="both"/>
      </w:pPr>
      <w:r>
        <w:rPr>
          <w:color w:val="0000FF"/>
        </w:rPr>
        <w:t>Centripetal force is always directed in the radial direction toward the center of the circular path.</w:t>
      </w:r>
    </w:p>
    <w:p w14:paraId="30CE51D4" w14:textId="77777777" w:rsidR="00CE7E46" w:rsidRDefault="00CE7E46" w:rsidP="00CE7E46">
      <w:pPr>
        <w:pStyle w:val="Heading3"/>
      </w:pPr>
      <w:r>
        <w:t>Motion</w:t>
      </w:r>
    </w:p>
    <w:p w14:paraId="76260316" w14:textId="77777777" w:rsidR="00CE7E46" w:rsidRDefault="00CE7E46" w:rsidP="006C7D0A">
      <w:pPr>
        <w:numPr>
          <w:ilvl w:val="0"/>
          <w:numId w:val="31"/>
        </w:numPr>
        <w:spacing w:after="120" w:line="240" w:lineRule="auto"/>
        <w:ind w:right="13" w:hanging="255"/>
        <w:jc w:val="both"/>
      </w:pPr>
      <w:r>
        <w:t xml:space="preserve">An object that is </w:t>
      </w:r>
      <w:r>
        <w:rPr>
          <w:color w:val="0000FF"/>
        </w:rPr>
        <w:t xml:space="preserve">in free-fall </w:t>
      </w:r>
      <w:r>
        <w:t>near the surface of the earth follows a path that is shaped like a parabola.</w:t>
      </w:r>
    </w:p>
    <w:p w14:paraId="2B51515D" w14:textId="77777777" w:rsidR="00CE7E46" w:rsidRDefault="00CE7E46" w:rsidP="006C7D0A">
      <w:pPr>
        <w:numPr>
          <w:ilvl w:val="0"/>
          <w:numId w:val="31"/>
        </w:numPr>
        <w:spacing w:after="120" w:line="240" w:lineRule="auto"/>
        <w:ind w:right="13" w:hanging="255"/>
        <w:jc w:val="both"/>
      </w:pPr>
      <w:r>
        <w:rPr>
          <w:color w:val="0000FF"/>
        </w:rPr>
        <w:t>Centripetal acceleration is always directed in, toward the center of circular path.</w:t>
      </w:r>
    </w:p>
    <w:p w14:paraId="69AB25B0" w14:textId="77777777" w:rsidR="00CE7E46" w:rsidRDefault="00CE7E46" w:rsidP="00CE7E46">
      <w:pPr>
        <w:pStyle w:val="Heading3"/>
        <w:spacing w:after="120" w:line="240" w:lineRule="auto"/>
        <w:ind w:left="-5"/>
      </w:pPr>
      <w:r>
        <w:rPr>
          <w:color w:val="007F7F"/>
        </w:rPr>
        <w:t>Linear &amp; Angular Momentum &amp; Velocity</w:t>
      </w:r>
    </w:p>
    <w:p w14:paraId="642FE7C8" w14:textId="77777777" w:rsidR="00CE7E46" w:rsidRPr="00CE7E46" w:rsidRDefault="00CE7E46" w:rsidP="006C7D0A">
      <w:pPr>
        <w:numPr>
          <w:ilvl w:val="0"/>
          <w:numId w:val="31"/>
        </w:numPr>
        <w:spacing w:after="120" w:line="240" w:lineRule="auto"/>
        <w:ind w:right="13" w:hanging="255"/>
        <w:jc w:val="both"/>
        <w:rPr>
          <w:color w:val="007F7F"/>
        </w:rPr>
      </w:pPr>
      <w:r w:rsidRPr="00CE7E46">
        <w:rPr>
          <w:color w:val="007F7F"/>
        </w:rPr>
        <w:t>Angular momentum is conserved for any isolated system.</w:t>
      </w:r>
    </w:p>
    <w:p w14:paraId="280931C9" w14:textId="4691D89D" w:rsidR="00CE7E46" w:rsidRPr="00CE7E46" w:rsidRDefault="00CE7E46" w:rsidP="006C7D0A">
      <w:pPr>
        <w:numPr>
          <w:ilvl w:val="0"/>
          <w:numId w:val="31"/>
        </w:numPr>
        <w:spacing w:after="120" w:line="240" w:lineRule="auto"/>
        <w:ind w:right="13" w:firstLine="243"/>
        <w:jc w:val="both"/>
        <w:rPr>
          <w:color w:val="007F7F"/>
        </w:rPr>
      </w:pPr>
      <w:r w:rsidRPr="00CE7E46">
        <w:rPr>
          <w:color w:val="007F7F"/>
        </w:rPr>
        <w:t xml:space="preserve">Even an object moving in a straight line can have angular momentum around a given point in space. </w:t>
      </w:r>
    </w:p>
    <w:p w14:paraId="3BCD1536" w14:textId="319B25E3" w:rsidR="00CE7E46" w:rsidRPr="00CE7E46" w:rsidRDefault="00CE7E46" w:rsidP="00CE7E46">
      <w:pPr>
        <w:pStyle w:val="Heading3"/>
        <w:rPr>
          <w:color w:val="8B0000"/>
        </w:rPr>
      </w:pPr>
      <w:r w:rsidRPr="00CE7E46">
        <w:rPr>
          <w:color w:val="8B0000"/>
        </w:rPr>
        <w:t>Energy</w:t>
      </w:r>
    </w:p>
    <w:p w14:paraId="45B37EE6" w14:textId="77777777" w:rsidR="00CE7E46" w:rsidRPr="00CE7E46" w:rsidRDefault="00CE7E46" w:rsidP="006C7D0A">
      <w:pPr>
        <w:numPr>
          <w:ilvl w:val="0"/>
          <w:numId w:val="31"/>
        </w:numPr>
        <w:spacing w:after="120" w:line="240" w:lineRule="auto"/>
        <w:ind w:right="13" w:firstLine="243"/>
        <w:jc w:val="both"/>
        <w:rPr>
          <w:color w:val="8B0000"/>
        </w:rPr>
      </w:pPr>
      <w:r w:rsidRPr="00CE7E46">
        <w:rPr>
          <w:color w:val="8B0000"/>
        </w:rPr>
        <w:t>Objects can have translational kinetic energy, rotational kinetic energy, or both.</w:t>
      </w:r>
    </w:p>
    <w:p w14:paraId="121825EF" w14:textId="77777777" w:rsidR="00CE7E46" w:rsidRDefault="00CE7E46" w:rsidP="00CE7E46">
      <w:pPr>
        <w:pStyle w:val="Heading3"/>
      </w:pPr>
      <w:r>
        <w:t>Mathematical Models</w:t>
      </w:r>
    </w:p>
    <w:tbl>
      <w:tblPr>
        <w:tblStyle w:val="TableGrid0"/>
        <w:tblW w:w="0" w:type="auto"/>
        <w:tblCellMar>
          <w:top w:w="58" w:type="dxa"/>
          <w:bottom w:w="58" w:type="dxa"/>
        </w:tblCellMar>
        <w:tblLook w:val="04A0" w:firstRow="1" w:lastRow="0" w:firstColumn="1" w:lastColumn="0" w:noHBand="0" w:noVBand="1"/>
      </w:tblPr>
      <w:tblGrid>
        <w:gridCol w:w="1913"/>
        <w:gridCol w:w="1151"/>
        <w:gridCol w:w="4042"/>
      </w:tblGrid>
      <w:tr w:rsidR="00CE7E46" w:rsidRPr="00541652" w14:paraId="72A6C112" w14:textId="77777777" w:rsidTr="00754A2D">
        <w:trPr>
          <w:tblHeader/>
        </w:trPr>
        <w:tc>
          <w:tcPr>
            <w:tcW w:w="0" w:type="auto"/>
          </w:tcPr>
          <w:p w14:paraId="145DBE1A" w14:textId="77777777" w:rsidR="00CE7E46" w:rsidRPr="00541652" w:rsidRDefault="00CE7E46" w:rsidP="00754A2D">
            <w:pPr>
              <w:tabs>
                <w:tab w:val="left" w:pos="8190"/>
              </w:tabs>
              <w:jc w:val="center"/>
              <w:rPr>
                <w:b/>
                <w:bCs/>
              </w:rPr>
            </w:pPr>
            <w:r w:rsidRPr="00541652">
              <w:rPr>
                <w:b/>
                <w:bCs/>
              </w:rPr>
              <w:t>Equation</w:t>
            </w:r>
          </w:p>
        </w:tc>
        <w:tc>
          <w:tcPr>
            <w:tcW w:w="0" w:type="auto"/>
          </w:tcPr>
          <w:p w14:paraId="6B529614" w14:textId="77777777" w:rsidR="00CE7E46" w:rsidRPr="00541652" w:rsidRDefault="00CE7E46" w:rsidP="00754A2D">
            <w:pPr>
              <w:tabs>
                <w:tab w:val="left" w:pos="8190"/>
              </w:tabs>
              <w:jc w:val="center"/>
              <w:rPr>
                <w:b/>
                <w:bCs/>
              </w:rPr>
            </w:pPr>
            <w:r w:rsidRPr="00541652">
              <w:rPr>
                <w:b/>
                <w:bCs/>
              </w:rPr>
              <w:t>Reference</w:t>
            </w:r>
          </w:p>
        </w:tc>
        <w:tc>
          <w:tcPr>
            <w:tcW w:w="0" w:type="auto"/>
          </w:tcPr>
          <w:p w14:paraId="5A5464AA" w14:textId="77777777" w:rsidR="00CE7E46" w:rsidRPr="00541652" w:rsidRDefault="00CE7E46" w:rsidP="00754A2D">
            <w:pPr>
              <w:tabs>
                <w:tab w:val="left" w:pos="8190"/>
              </w:tabs>
              <w:jc w:val="center"/>
              <w:rPr>
                <w:b/>
                <w:bCs/>
              </w:rPr>
            </w:pPr>
            <w:r w:rsidRPr="00541652">
              <w:rPr>
                <w:b/>
                <w:bCs/>
              </w:rPr>
              <w:t>Restrictions on the validity of the equation</w:t>
            </w:r>
          </w:p>
        </w:tc>
      </w:tr>
      <w:tr w:rsidR="00CE7E46" w:rsidRPr="00541652" w14:paraId="59936E8A" w14:textId="77777777" w:rsidTr="00CE7E46">
        <w:trPr>
          <w:tblHeader/>
        </w:trPr>
        <w:tc>
          <w:tcPr>
            <w:tcW w:w="0" w:type="auto"/>
          </w:tcPr>
          <w:p w14:paraId="6215BBFA" w14:textId="0BFB45A6" w:rsidR="00CE7E46" w:rsidRPr="00541652" w:rsidRDefault="00000000" w:rsidP="00CE7E46">
            <w:pPr>
              <w:tabs>
                <w:tab w:val="left" w:pos="8190"/>
              </w:tabs>
              <w:jc w:val="center"/>
            </w:pPr>
            <m:oMathPara>
              <m:oMath>
                <m:sSub>
                  <m:sSubPr>
                    <m:ctrlPr>
                      <w:rPr>
                        <w:rFonts w:ascii="Cambria Math" w:hAnsi="Cambria Math"/>
                        <w:color w:val="0000FF"/>
                        <w:szCs w:val="20"/>
                      </w:rPr>
                    </m:ctrlPr>
                  </m:sSubPr>
                  <m:e>
                    <m:r>
                      <w:rPr>
                        <w:rFonts w:ascii="Cambria Math" w:hAnsi="Cambria Math"/>
                        <w:color w:val="0000FF"/>
                        <w:szCs w:val="20"/>
                      </w:rPr>
                      <m:t>a</m:t>
                    </m:r>
                  </m:e>
                  <m:sub>
                    <m:r>
                      <m:rPr>
                        <m:scr m:val="sans-serif"/>
                        <m:sty m:val="p"/>
                      </m:rPr>
                      <w:rPr>
                        <w:rFonts w:ascii="Cambria Math" w:hAnsi="Cambria Math"/>
                        <w:color w:val="0000FF"/>
                        <w:szCs w:val="20"/>
                      </w:rPr>
                      <m:t>c</m:t>
                    </m:r>
                  </m:sub>
                </m:sSub>
                <m:r>
                  <m:rPr>
                    <m:sty m:val="p"/>
                  </m:rPr>
                  <w:rPr>
                    <w:rFonts w:ascii="Cambria Math" w:hAnsi="Cambria Math"/>
                    <w:szCs w:val="20"/>
                  </w:rPr>
                  <m:t>=</m:t>
                </m:r>
                <m:f>
                  <m:fPr>
                    <m:ctrlPr>
                      <w:rPr>
                        <w:rFonts w:ascii="Cambria Math" w:hAnsi="Cambria Math"/>
                        <w:szCs w:val="20"/>
                      </w:rPr>
                    </m:ctrlPr>
                  </m:fPr>
                  <m:num>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T</m:t>
                        </m:r>
                      </m:sub>
                      <m:sup>
                        <m:r>
                          <w:rPr>
                            <w:rFonts w:ascii="Cambria Math" w:hAnsi="Cambria Math"/>
                            <w:color w:val="007F7F"/>
                            <w:szCs w:val="20"/>
                          </w:rPr>
                          <m:t>2</m:t>
                        </m:r>
                      </m:sup>
                    </m:sSubSup>
                  </m:num>
                  <m:den>
                    <m:r>
                      <w:rPr>
                        <w:rFonts w:ascii="Cambria Math" w:hAnsi="Cambria Math"/>
                        <w:szCs w:val="20"/>
                      </w:rPr>
                      <m:t>r</m:t>
                    </m:r>
                  </m:den>
                </m:f>
              </m:oMath>
            </m:oMathPara>
          </w:p>
        </w:tc>
        <w:tc>
          <w:tcPr>
            <w:tcW w:w="0" w:type="auto"/>
            <w:vAlign w:val="center"/>
          </w:tcPr>
          <w:p w14:paraId="76D94E45" w14:textId="766E887B" w:rsidR="00CE7E46" w:rsidRPr="00541652" w:rsidRDefault="00CE7E46" w:rsidP="00CE7E46">
            <w:pPr>
              <w:tabs>
                <w:tab w:val="left" w:pos="8190"/>
              </w:tabs>
              <w:jc w:val="center"/>
              <w:rPr>
                <w:highlight w:val="yellow"/>
              </w:rPr>
            </w:pPr>
            <w:r>
              <w:rPr>
                <w:highlight w:val="yellow"/>
              </w:rPr>
              <w:fldChar w:fldCharType="begin"/>
            </w:r>
            <w:r>
              <w:rPr>
                <w:highlight w:val="yellow"/>
              </w:rPr>
              <w:instrText xml:space="preserve"> REF _Ref220355569 \h  \* MERGEFORMAT </w:instrText>
            </w:r>
            <w:r>
              <w:rPr>
                <w:highlight w:val="yellow"/>
              </w:rPr>
            </w:r>
            <w:r>
              <w:rPr>
                <w:highlight w:val="yellow"/>
              </w:rPr>
              <w:fldChar w:fldCharType="separate"/>
            </w:r>
            <w:r w:rsidR="00F91D0D" w:rsidRPr="00CA2B5B">
              <w:rPr>
                <w:szCs w:val="20"/>
              </w:rPr>
              <w:t xml:space="preserve">( </w:t>
            </w:r>
            <w:r w:rsidR="00F91D0D">
              <w:rPr>
                <w:noProof/>
                <w:szCs w:val="20"/>
              </w:rPr>
              <w:t>6</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0" w:type="auto"/>
            <w:vAlign w:val="center"/>
          </w:tcPr>
          <w:p w14:paraId="099CA5DB" w14:textId="17830E96" w:rsidR="00CE7E46" w:rsidRPr="00541652" w:rsidRDefault="00CE7E46" w:rsidP="00CE7E46">
            <w:pPr>
              <w:tabs>
                <w:tab w:val="left" w:pos="8190"/>
              </w:tabs>
              <w:jc w:val="center"/>
            </w:pPr>
            <w:r w:rsidRPr="00E76D42">
              <w:rPr>
                <w:szCs w:val="20"/>
              </w:rPr>
              <w:t>-none-</w:t>
            </w:r>
          </w:p>
        </w:tc>
      </w:tr>
      <w:tr w:rsidR="00CE7E46" w:rsidRPr="00541652" w14:paraId="1D012A26" w14:textId="77777777" w:rsidTr="00CE7E46">
        <w:trPr>
          <w:tblHeader/>
        </w:trPr>
        <w:tc>
          <w:tcPr>
            <w:tcW w:w="0" w:type="auto"/>
          </w:tcPr>
          <w:p w14:paraId="080495E1" w14:textId="7F7D395A" w:rsidR="00CE7E46" w:rsidRPr="00541652" w:rsidRDefault="00000000" w:rsidP="00CE7E46">
            <w:pPr>
              <w:tabs>
                <w:tab w:val="left" w:pos="8190"/>
              </w:tabs>
              <w:jc w:val="cente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c</m:t>
                    </m:r>
                  </m:sub>
                </m:sSub>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sSub>
                  <m:sSubPr>
                    <m:ctrlPr>
                      <w:rPr>
                        <w:rFonts w:ascii="Cambria Math" w:hAnsi="Cambria Math"/>
                        <w:color w:val="0000FF"/>
                        <w:szCs w:val="20"/>
                      </w:rPr>
                    </m:ctrlPr>
                  </m:sSubPr>
                  <m:e>
                    <m:r>
                      <w:rPr>
                        <w:rFonts w:ascii="Cambria Math" w:hAnsi="Cambria Math"/>
                        <w:color w:val="0000FF"/>
                        <w:szCs w:val="20"/>
                      </w:rPr>
                      <m:t>a</m:t>
                    </m:r>
                  </m:e>
                  <m:sub>
                    <m:r>
                      <m:rPr>
                        <m:scr m:val="sans-serif"/>
                        <m:sty m:val="p"/>
                      </m:rPr>
                      <w:rPr>
                        <w:rFonts w:ascii="Cambria Math" w:hAnsi="Cambria Math"/>
                        <w:color w:val="0000FF"/>
                        <w:szCs w:val="20"/>
                      </w:rPr>
                      <m:t>c</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m</m:t>
                    </m:r>
                    <m:r>
                      <m:rPr>
                        <m:sty m:val="p"/>
                      </m:rPr>
                      <w:rPr>
                        <w:rFonts w:ascii="Cambria Math" w:hAnsi="Cambria Math"/>
                        <w:szCs w:val="20"/>
                      </w:rPr>
                      <m:t>⋅</m:t>
                    </m:r>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T</m:t>
                        </m:r>
                      </m:sub>
                      <m:sup>
                        <m:r>
                          <w:rPr>
                            <w:rFonts w:ascii="Cambria Math" w:hAnsi="Cambria Math"/>
                            <w:color w:val="007F7F"/>
                            <w:szCs w:val="20"/>
                          </w:rPr>
                          <m:t>2</m:t>
                        </m:r>
                      </m:sup>
                    </m:sSubSup>
                  </m:num>
                  <m:den>
                    <m:r>
                      <w:rPr>
                        <w:rFonts w:ascii="Cambria Math" w:hAnsi="Cambria Math"/>
                        <w:szCs w:val="20"/>
                      </w:rPr>
                      <m:t>r</m:t>
                    </m:r>
                  </m:den>
                </m:f>
              </m:oMath>
            </m:oMathPara>
          </w:p>
        </w:tc>
        <w:tc>
          <w:tcPr>
            <w:tcW w:w="0" w:type="auto"/>
            <w:vAlign w:val="center"/>
          </w:tcPr>
          <w:p w14:paraId="32F681E0" w14:textId="1C943641" w:rsidR="00CE7E46" w:rsidRPr="00541652" w:rsidRDefault="00CE7E46" w:rsidP="00CE7E46">
            <w:pPr>
              <w:tabs>
                <w:tab w:val="left" w:pos="8190"/>
              </w:tabs>
              <w:jc w:val="center"/>
              <w:rPr>
                <w:highlight w:val="yellow"/>
              </w:rPr>
            </w:pPr>
            <w:r>
              <w:rPr>
                <w:highlight w:val="yellow"/>
              </w:rPr>
              <w:fldChar w:fldCharType="begin"/>
            </w:r>
            <w:r>
              <w:rPr>
                <w:highlight w:val="yellow"/>
              </w:rPr>
              <w:instrText xml:space="preserve"> REF _Ref220333951 \h  \* MERGEFORMAT </w:instrText>
            </w:r>
            <w:r>
              <w:rPr>
                <w:highlight w:val="yellow"/>
              </w:rPr>
            </w:r>
            <w:r>
              <w:rPr>
                <w:highlight w:val="yellow"/>
              </w:rPr>
              <w:fldChar w:fldCharType="separate"/>
            </w:r>
            <w:r w:rsidR="00F91D0D" w:rsidRPr="00CA2B5B">
              <w:rPr>
                <w:szCs w:val="20"/>
              </w:rPr>
              <w:t xml:space="preserve">( </w:t>
            </w:r>
            <w:r w:rsidR="00F91D0D">
              <w:rPr>
                <w:noProof/>
                <w:szCs w:val="20"/>
              </w:rPr>
              <w:t>6</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0" w:type="auto"/>
            <w:vAlign w:val="center"/>
          </w:tcPr>
          <w:p w14:paraId="35E13D80" w14:textId="19D3429F" w:rsidR="00CE7E46" w:rsidRPr="00541652" w:rsidRDefault="00CE7E46" w:rsidP="00CE7E46">
            <w:pPr>
              <w:tabs>
                <w:tab w:val="left" w:pos="8190"/>
              </w:tabs>
              <w:jc w:val="center"/>
            </w:pPr>
            <w:r w:rsidRPr="00E76D42">
              <w:rPr>
                <w:szCs w:val="20"/>
              </w:rPr>
              <w:t>-none-</w:t>
            </w:r>
          </w:p>
        </w:tc>
      </w:tr>
      <w:tr w:rsidR="00CE7E46" w:rsidRPr="00541652" w14:paraId="4B36D44D" w14:textId="77777777" w:rsidTr="00CE7E46">
        <w:trPr>
          <w:tblHeader/>
        </w:trPr>
        <w:tc>
          <w:tcPr>
            <w:tcW w:w="0" w:type="auto"/>
          </w:tcPr>
          <w:p w14:paraId="50BAB4B1" w14:textId="3B6D569F" w:rsidR="00CE7E46" w:rsidRPr="00541652" w:rsidRDefault="00CE7E46" w:rsidP="00CE7E46">
            <w:pPr>
              <w:tabs>
                <w:tab w:val="left" w:pos="8190"/>
              </w:tabs>
              <w:jc w:val="center"/>
            </w:pPr>
            <m:oMathPara>
              <m:oMath>
                <m:r>
                  <m:rPr>
                    <m:sty m:val="p"/>
                  </m:rPr>
                  <w:rPr>
                    <w:rFonts w:ascii="Cambria Math" w:hAnsi="Cambria Math"/>
                    <w:szCs w:val="20"/>
                  </w:rPr>
                  <m:t>Δ</m:t>
                </m:r>
                <m:r>
                  <w:rPr>
                    <w:rFonts w:ascii="Cambria Math" w:hAnsi="Cambria Math"/>
                    <w:szCs w:val="20"/>
                  </w:rPr>
                  <m:t>θ</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s</m:t>
                    </m:r>
                  </m:num>
                  <m:den>
                    <m:r>
                      <w:rPr>
                        <w:rFonts w:ascii="Cambria Math" w:hAnsi="Cambria Math"/>
                        <w:szCs w:val="20"/>
                      </w:rPr>
                      <m:t>r</m:t>
                    </m:r>
                  </m:den>
                </m:f>
              </m:oMath>
            </m:oMathPara>
          </w:p>
        </w:tc>
        <w:tc>
          <w:tcPr>
            <w:tcW w:w="0" w:type="auto"/>
            <w:vAlign w:val="center"/>
          </w:tcPr>
          <w:p w14:paraId="25B2CFAE" w14:textId="4205E31F" w:rsidR="00CE7E46" w:rsidRPr="00541652" w:rsidRDefault="00CE7E46" w:rsidP="00CE7E46">
            <w:pPr>
              <w:tabs>
                <w:tab w:val="left" w:pos="8190"/>
              </w:tabs>
              <w:jc w:val="center"/>
              <w:rPr>
                <w:highlight w:val="yellow"/>
              </w:rPr>
            </w:pPr>
            <w:r>
              <w:rPr>
                <w:highlight w:val="yellow"/>
              </w:rPr>
              <w:fldChar w:fldCharType="begin"/>
            </w:r>
            <w:r>
              <w:rPr>
                <w:highlight w:val="yellow"/>
              </w:rPr>
              <w:instrText xml:space="preserve"> REF _Ref220355577 \h  \* MERGEFORMAT </w:instrText>
            </w:r>
            <w:r>
              <w:rPr>
                <w:highlight w:val="yellow"/>
              </w:rPr>
            </w:r>
            <w:r>
              <w:rPr>
                <w:highlight w:val="yellow"/>
              </w:rPr>
              <w:fldChar w:fldCharType="separate"/>
            </w:r>
            <w:r w:rsidR="00F91D0D" w:rsidRPr="00CA2B5B">
              <w:rPr>
                <w:szCs w:val="20"/>
              </w:rPr>
              <w:t xml:space="preserve">( </w:t>
            </w:r>
            <w:r w:rsidR="00F91D0D">
              <w:rPr>
                <w:noProof/>
                <w:szCs w:val="20"/>
              </w:rPr>
              <w:t>6</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0" w:type="auto"/>
            <w:vAlign w:val="center"/>
          </w:tcPr>
          <w:p w14:paraId="57D616D5" w14:textId="58AF9518" w:rsidR="00CE7E46" w:rsidRPr="00541652" w:rsidRDefault="00CE7E46" w:rsidP="00CE7E46">
            <w:pPr>
              <w:tabs>
                <w:tab w:val="left" w:pos="8190"/>
              </w:tabs>
              <w:jc w:val="center"/>
            </w:pPr>
            <w:r w:rsidRPr="00E76D42">
              <w:rPr>
                <w:szCs w:val="20"/>
              </w:rPr>
              <w:t>-none-</w:t>
            </w:r>
          </w:p>
        </w:tc>
      </w:tr>
      <w:tr w:rsidR="00CE7E46" w:rsidRPr="00541652" w14:paraId="3AD5078C" w14:textId="77777777" w:rsidTr="00CE7E46">
        <w:trPr>
          <w:tblHeader/>
        </w:trPr>
        <w:tc>
          <w:tcPr>
            <w:tcW w:w="0" w:type="auto"/>
          </w:tcPr>
          <w:p w14:paraId="117B6F88" w14:textId="12FD8285" w:rsidR="00CE7E46" w:rsidRDefault="00CE7E46" w:rsidP="00CE7E46">
            <w:pPr>
              <w:tabs>
                <w:tab w:val="left" w:pos="8190"/>
              </w:tabs>
              <w:jc w:val="center"/>
              <w:rPr>
                <w:rFonts w:eastAsiaTheme="minorEastAsia"/>
              </w:rPr>
            </w:pPr>
            <m:oMathPara>
              <m:oMath>
                <m:r>
                  <w:rPr>
                    <w:rFonts w:ascii="Cambria Math" w:hAnsi="Cambria Math"/>
                    <w:color w:val="007F7F"/>
                    <w:szCs w:val="20"/>
                  </w:rPr>
                  <m:t>ω</m:t>
                </m:r>
                <m:r>
                  <m:rPr>
                    <m:sty m:val="p"/>
                  </m:rPr>
                  <w:rPr>
                    <w:rFonts w:ascii="Cambria Math" w:hAnsi="Cambria Math"/>
                    <w:color w:val="007F7F"/>
                    <w:szCs w:val="20"/>
                  </w:rPr>
                  <m:t>=</m:t>
                </m:r>
                <m:f>
                  <m:fPr>
                    <m:ctrlPr>
                      <w:rPr>
                        <w:rFonts w:ascii="Cambria Math" w:hAnsi="Cambria Math"/>
                        <w:color w:val="007F7F"/>
                        <w:szCs w:val="20"/>
                      </w:rPr>
                    </m:ctrlPr>
                  </m:fPr>
                  <m:num>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T</m:t>
                        </m:r>
                      </m:sub>
                    </m:sSub>
                  </m:num>
                  <m:den>
                    <m:r>
                      <w:rPr>
                        <w:rFonts w:ascii="Cambria Math" w:hAnsi="Cambria Math"/>
                        <w:szCs w:val="20"/>
                      </w:rPr>
                      <m:t>r</m:t>
                    </m:r>
                  </m:den>
                </m:f>
              </m:oMath>
            </m:oMathPara>
          </w:p>
        </w:tc>
        <w:tc>
          <w:tcPr>
            <w:tcW w:w="0" w:type="auto"/>
            <w:vAlign w:val="center"/>
          </w:tcPr>
          <w:p w14:paraId="47727AEA" w14:textId="09B4A4D8" w:rsidR="00CE7E46" w:rsidRPr="00541652" w:rsidRDefault="00CE7E46" w:rsidP="00CE7E46">
            <w:pPr>
              <w:tabs>
                <w:tab w:val="left" w:pos="8190"/>
              </w:tabs>
              <w:jc w:val="center"/>
              <w:rPr>
                <w:highlight w:val="yellow"/>
              </w:rPr>
            </w:pPr>
            <w:r>
              <w:rPr>
                <w:highlight w:val="yellow"/>
              </w:rPr>
              <w:fldChar w:fldCharType="begin"/>
            </w:r>
            <w:r>
              <w:rPr>
                <w:highlight w:val="yellow"/>
              </w:rPr>
              <w:instrText xml:space="preserve"> REF _Ref220353788 \h  \* MERGEFORMAT </w:instrText>
            </w:r>
            <w:r>
              <w:rPr>
                <w:highlight w:val="yellow"/>
              </w:rPr>
            </w:r>
            <w:r>
              <w:rPr>
                <w:highlight w:val="yellow"/>
              </w:rPr>
              <w:fldChar w:fldCharType="separate"/>
            </w:r>
            <w:r w:rsidR="00F91D0D" w:rsidRPr="00CA2B5B">
              <w:rPr>
                <w:szCs w:val="20"/>
              </w:rPr>
              <w:t xml:space="preserve">( </w:t>
            </w:r>
            <w:r w:rsidR="00F91D0D">
              <w:rPr>
                <w:noProof/>
                <w:szCs w:val="20"/>
              </w:rPr>
              <w:t>6</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0" w:type="auto"/>
            <w:vAlign w:val="center"/>
          </w:tcPr>
          <w:p w14:paraId="0DE239EE" w14:textId="62F7908F" w:rsidR="00CE7E46" w:rsidRPr="00541652" w:rsidRDefault="00CE7E46" w:rsidP="00CE7E46">
            <w:pPr>
              <w:tabs>
                <w:tab w:val="left" w:pos="8190"/>
              </w:tabs>
              <w:jc w:val="center"/>
              <w:rPr>
                <w:color w:val="0000FF"/>
              </w:rPr>
            </w:pPr>
            <w:r w:rsidRPr="00E76D42">
              <w:rPr>
                <w:szCs w:val="20"/>
              </w:rPr>
              <w:t>-none-</w:t>
            </w:r>
          </w:p>
        </w:tc>
      </w:tr>
      <w:tr w:rsidR="00CE7E46" w:rsidRPr="00541652" w14:paraId="458A52AB" w14:textId="77777777" w:rsidTr="00CE7E46">
        <w:trPr>
          <w:tblHeader/>
        </w:trPr>
        <w:tc>
          <w:tcPr>
            <w:tcW w:w="0" w:type="auto"/>
          </w:tcPr>
          <w:p w14:paraId="2329BF2D" w14:textId="0E0153E6" w:rsidR="00CE7E46" w:rsidRDefault="00CE7E46" w:rsidP="00CE7E46">
            <w:pPr>
              <w:tabs>
                <w:tab w:val="left" w:pos="8190"/>
              </w:tabs>
              <w:jc w:val="center"/>
              <w:rPr>
                <w:rFonts w:ascii="Aptos" w:eastAsia="Aptos" w:hAnsi="Aptos" w:cs="Times New Roman"/>
                <w:color w:val="0000FF"/>
                <w:szCs w:val="20"/>
              </w:rPr>
            </w:pPr>
            <m:oMathPara>
              <m:oMath>
                <m:r>
                  <w:rPr>
                    <w:rFonts w:ascii="Cambria Math" w:hAnsi="Cambria Math"/>
                    <w:szCs w:val="20"/>
                  </w:rPr>
                  <m:t>T</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2π</m:t>
                    </m:r>
                  </m:num>
                  <m:den>
                    <m:r>
                      <w:rPr>
                        <w:rFonts w:ascii="Cambria Math" w:hAnsi="Cambria Math"/>
                        <w:color w:val="007F7F"/>
                        <w:szCs w:val="20"/>
                      </w:rPr>
                      <m:t>ω</m:t>
                    </m:r>
                  </m:den>
                </m:f>
              </m:oMath>
            </m:oMathPara>
          </w:p>
        </w:tc>
        <w:tc>
          <w:tcPr>
            <w:tcW w:w="0" w:type="auto"/>
            <w:vAlign w:val="center"/>
          </w:tcPr>
          <w:p w14:paraId="1397F652" w14:textId="0D2163E0" w:rsidR="00CE7E46" w:rsidRPr="00541652" w:rsidRDefault="00CE7E46" w:rsidP="00CE7E46">
            <w:pPr>
              <w:tabs>
                <w:tab w:val="left" w:pos="8190"/>
              </w:tabs>
              <w:jc w:val="center"/>
              <w:rPr>
                <w:highlight w:val="yellow"/>
              </w:rPr>
            </w:pPr>
            <w:r>
              <w:rPr>
                <w:highlight w:val="yellow"/>
              </w:rPr>
              <w:fldChar w:fldCharType="begin"/>
            </w:r>
            <w:r>
              <w:rPr>
                <w:highlight w:val="yellow"/>
              </w:rPr>
              <w:instrText xml:space="preserve"> REF _Ref220355585 \h  \* MERGEFORMAT </w:instrText>
            </w:r>
            <w:r>
              <w:rPr>
                <w:highlight w:val="yellow"/>
              </w:rPr>
            </w:r>
            <w:r>
              <w:rPr>
                <w:highlight w:val="yellow"/>
              </w:rPr>
              <w:fldChar w:fldCharType="separate"/>
            </w:r>
            <w:r w:rsidR="00F91D0D" w:rsidRPr="00CA2B5B">
              <w:rPr>
                <w:szCs w:val="20"/>
              </w:rPr>
              <w:t xml:space="preserve">( </w:t>
            </w:r>
            <w:r w:rsidR="00F91D0D">
              <w:rPr>
                <w:noProof/>
                <w:szCs w:val="20"/>
              </w:rPr>
              <w:t>6</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0" w:type="auto"/>
            <w:vAlign w:val="center"/>
          </w:tcPr>
          <w:p w14:paraId="47D15A84" w14:textId="4E71ABCB" w:rsidR="00CE7E46" w:rsidRDefault="00CE7E46" w:rsidP="00CE7E46">
            <w:pPr>
              <w:tabs>
                <w:tab w:val="left" w:pos="8190"/>
              </w:tabs>
              <w:jc w:val="center"/>
            </w:pPr>
            <w:r w:rsidRPr="00CE7E46">
              <w:rPr>
                <w:color w:val="007F7F"/>
                <w:szCs w:val="20"/>
              </w:rPr>
              <w:t xml:space="preserve">When </w:t>
            </w:r>
            <m:oMath>
              <m:r>
                <w:rPr>
                  <w:rFonts w:ascii="Cambria Math" w:hAnsi="Cambria Math"/>
                  <w:color w:val="007F7F"/>
                  <w:szCs w:val="20"/>
                </w:rPr>
                <m:t>ω</m:t>
              </m:r>
            </m:oMath>
            <w:r w:rsidRPr="00CE7E46">
              <w:rPr>
                <w:color w:val="007F7F"/>
                <w:szCs w:val="20"/>
              </w:rPr>
              <w:t xml:space="preserve"> is constant</w:t>
            </w:r>
          </w:p>
        </w:tc>
      </w:tr>
      <w:tr w:rsidR="00CE7E46" w:rsidRPr="00541652" w14:paraId="20EF036A" w14:textId="77777777" w:rsidTr="00CE7E46">
        <w:trPr>
          <w:tblHeader/>
        </w:trPr>
        <w:tc>
          <w:tcPr>
            <w:tcW w:w="0" w:type="auto"/>
          </w:tcPr>
          <w:p w14:paraId="2D5CBBEF" w14:textId="3787B9F8" w:rsidR="00CE7E46" w:rsidRDefault="00000000" w:rsidP="00CE7E46">
            <w:pPr>
              <w:tabs>
                <w:tab w:val="left" w:pos="8190"/>
              </w:tabs>
              <w:jc w:val="center"/>
              <w:rPr>
                <w:rFonts w:ascii="Aptos" w:eastAsia="Aptos" w:hAnsi="Aptos" w:cs="Times New Roman"/>
                <w:color w:val="007F7F"/>
              </w:rPr>
            </w:pPr>
            <m:oMathPara>
              <m:oMath>
                <m:sSub>
                  <m:sSubPr>
                    <m:ctrlPr>
                      <w:rPr>
                        <w:rFonts w:ascii="Cambria Math" w:hAnsi="Cambria Math"/>
                        <w:color w:val="007F7F"/>
                        <w:szCs w:val="20"/>
                      </w:rPr>
                    </m:ctrlPr>
                  </m:sSubPr>
                  <m:e>
                    <m:r>
                      <w:rPr>
                        <w:rFonts w:ascii="Cambria Math" w:hAnsi="Cambria Math"/>
                        <w:color w:val="007F7F"/>
                        <w:szCs w:val="20"/>
                      </w:rPr>
                      <m:t>L</m:t>
                    </m:r>
                  </m:e>
                  <m:sub>
                    <m:r>
                      <m:rPr>
                        <m:scr m:val="sans-serif"/>
                        <m:sty m:val="p"/>
                      </m:rPr>
                      <w:rPr>
                        <w:rFonts w:ascii="Cambria Math" w:hAnsi="Cambria Math"/>
                        <w:color w:val="007F7F"/>
                        <w:szCs w:val="20"/>
                      </w:rPr>
                      <m:t>f</m:t>
                    </m:r>
                  </m:sub>
                </m:sSub>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L</m:t>
                    </m:r>
                  </m:e>
                  <m:sub>
                    <m:r>
                      <m:rPr>
                        <m:scr m:val="sans-serif"/>
                        <m:sty m:val="p"/>
                      </m:rPr>
                      <w:rPr>
                        <w:rFonts w:ascii="Cambria Math" w:hAnsi="Cambria Math"/>
                        <w:color w:val="007F7F"/>
                        <w:szCs w:val="20"/>
                      </w:rPr>
                      <m:t>i</m:t>
                    </m:r>
                  </m:sub>
                </m:sSub>
              </m:oMath>
            </m:oMathPara>
          </w:p>
        </w:tc>
        <w:tc>
          <w:tcPr>
            <w:tcW w:w="0" w:type="auto"/>
            <w:vAlign w:val="center"/>
          </w:tcPr>
          <w:p w14:paraId="59A27B77" w14:textId="7487D936" w:rsidR="00CE7E46" w:rsidRDefault="00CE7E46" w:rsidP="00CE7E46">
            <w:pPr>
              <w:tabs>
                <w:tab w:val="left" w:pos="8190"/>
              </w:tabs>
              <w:jc w:val="center"/>
              <w:rPr>
                <w:highlight w:val="yellow"/>
              </w:rPr>
            </w:pPr>
            <w:r>
              <w:rPr>
                <w:highlight w:val="yellow"/>
              </w:rPr>
              <w:fldChar w:fldCharType="begin"/>
            </w:r>
            <w:r>
              <w:rPr>
                <w:highlight w:val="yellow"/>
              </w:rPr>
              <w:instrText xml:space="preserve"> REF _Ref220355589 \h  \* MERGEFORMAT </w:instrText>
            </w:r>
            <w:r>
              <w:rPr>
                <w:highlight w:val="yellow"/>
              </w:rPr>
            </w:r>
            <w:r>
              <w:rPr>
                <w:highlight w:val="yellow"/>
              </w:rPr>
              <w:fldChar w:fldCharType="separate"/>
            </w:r>
            <w:r w:rsidR="00F91D0D" w:rsidRPr="00CA2B5B">
              <w:rPr>
                <w:szCs w:val="20"/>
              </w:rPr>
              <w:t xml:space="preserve">( </w:t>
            </w:r>
            <w:r w:rsidR="00F91D0D">
              <w:rPr>
                <w:noProof/>
                <w:szCs w:val="20"/>
              </w:rPr>
              <w:t>6</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0" w:type="auto"/>
            <w:vAlign w:val="center"/>
          </w:tcPr>
          <w:p w14:paraId="4967748C" w14:textId="79D86F85" w:rsidR="00CE7E46" w:rsidRPr="00541652" w:rsidRDefault="00CE7E46" w:rsidP="00CE7E46">
            <w:pPr>
              <w:tabs>
                <w:tab w:val="left" w:pos="8190"/>
              </w:tabs>
              <w:jc w:val="center"/>
              <w:rPr>
                <w:color w:val="0000FF"/>
              </w:rPr>
            </w:pPr>
            <w:r w:rsidRPr="00E76D42">
              <w:rPr>
                <w:szCs w:val="20"/>
              </w:rPr>
              <w:t>For an isolated system</w:t>
            </w:r>
          </w:p>
        </w:tc>
      </w:tr>
      <w:tr w:rsidR="00CE7E46" w:rsidRPr="00541652" w14:paraId="1535AB9B" w14:textId="77777777" w:rsidTr="00CE7E46">
        <w:trPr>
          <w:tblHeader/>
        </w:trPr>
        <w:tc>
          <w:tcPr>
            <w:tcW w:w="0" w:type="auto"/>
          </w:tcPr>
          <w:p w14:paraId="0C62CA36" w14:textId="24478CA9" w:rsidR="00CE7E46" w:rsidRDefault="00CE7E46" w:rsidP="00CE7E46">
            <w:pPr>
              <w:tabs>
                <w:tab w:val="left" w:pos="8190"/>
              </w:tabs>
              <w:jc w:val="center"/>
              <w:rPr>
                <w:rFonts w:ascii="Aptos" w:eastAsia="Aptos" w:hAnsi="Aptos" w:cs="Times New Roman"/>
                <w:color w:val="007F7F"/>
              </w:rPr>
            </w:pPr>
            <m:oMathPara>
              <m:oMath>
                <m:r>
                  <w:rPr>
                    <w:rFonts w:ascii="Cambria Math" w:hAnsi="Cambria Math"/>
                    <w:color w:val="007F7F"/>
                    <w:szCs w:val="20"/>
                  </w:rPr>
                  <m:t>L</m:t>
                </m:r>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r>
                  <w:rPr>
                    <w:rFonts w:ascii="Cambria Math" w:hAnsi="Cambria Math"/>
                    <w:color w:val="007F7F"/>
                    <w:szCs w:val="20"/>
                  </w:rPr>
                  <m:t>v</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m:rPr>
                        <m:sty m:val="p"/>
                      </m:rPr>
                      <w:rPr>
                        <w:rFonts w:ascii="Cambria Math" w:hAnsi="Cambria Math"/>
                        <w:szCs w:val="20"/>
                      </w:rPr>
                      <m:t>⟂</m:t>
                    </m:r>
                  </m:sub>
                </m:sSub>
              </m:oMath>
            </m:oMathPara>
          </w:p>
        </w:tc>
        <w:tc>
          <w:tcPr>
            <w:tcW w:w="0" w:type="auto"/>
            <w:vAlign w:val="center"/>
          </w:tcPr>
          <w:p w14:paraId="44F41EC8" w14:textId="0B57F4A3" w:rsidR="00CE7E46" w:rsidRDefault="00CE7E46" w:rsidP="00CE7E46">
            <w:pPr>
              <w:tabs>
                <w:tab w:val="left" w:pos="8190"/>
              </w:tabs>
              <w:jc w:val="center"/>
              <w:rPr>
                <w:highlight w:val="yellow"/>
              </w:rPr>
            </w:pPr>
            <w:r>
              <w:rPr>
                <w:highlight w:val="yellow"/>
              </w:rPr>
              <w:fldChar w:fldCharType="begin"/>
            </w:r>
            <w:r>
              <w:rPr>
                <w:highlight w:val="yellow"/>
              </w:rPr>
              <w:instrText xml:space="preserve"> REF _Ref220355593 \h  \* MERGEFORMAT </w:instrText>
            </w:r>
            <w:r>
              <w:rPr>
                <w:highlight w:val="yellow"/>
              </w:rPr>
            </w:r>
            <w:r>
              <w:rPr>
                <w:highlight w:val="yellow"/>
              </w:rPr>
              <w:fldChar w:fldCharType="separate"/>
            </w:r>
            <w:r w:rsidR="00F91D0D" w:rsidRPr="00CA2B5B">
              <w:rPr>
                <w:szCs w:val="20"/>
              </w:rPr>
              <w:t xml:space="preserve">( </w:t>
            </w:r>
            <w:r w:rsidR="00F91D0D">
              <w:rPr>
                <w:noProof/>
                <w:szCs w:val="20"/>
              </w:rPr>
              <w:t>6</w:t>
            </w:r>
            <w:r w:rsidR="00F91D0D" w:rsidRPr="00CA2B5B">
              <w:rPr>
                <w:noProof/>
                <w:szCs w:val="20"/>
              </w:rPr>
              <w:t>.</w:t>
            </w:r>
            <w:r w:rsidR="00F91D0D">
              <w:rPr>
                <w:noProof/>
                <w:szCs w:val="20"/>
              </w:rPr>
              <w:t>9</w:t>
            </w:r>
            <w:r w:rsidR="00F91D0D" w:rsidRPr="00CA2B5B">
              <w:rPr>
                <w:szCs w:val="20"/>
              </w:rPr>
              <w:t xml:space="preserve"> )</w:t>
            </w:r>
            <w:r>
              <w:rPr>
                <w:highlight w:val="yellow"/>
              </w:rPr>
              <w:fldChar w:fldCharType="end"/>
            </w:r>
          </w:p>
        </w:tc>
        <w:tc>
          <w:tcPr>
            <w:tcW w:w="0" w:type="auto"/>
            <w:vAlign w:val="center"/>
          </w:tcPr>
          <w:p w14:paraId="644DBC17" w14:textId="7F3B4D47" w:rsidR="00CE7E46" w:rsidRPr="00541652" w:rsidRDefault="00CE7E46" w:rsidP="00CE7E46">
            <w:pPr>
              <w:tabs>
                <w:tab w:val="left" w:pos="8190"/>
              </w:tabs>
              <w:jc w:val="center"/>
              <w:rPr>
                <w:color w:val="0000FF"/>
              </w:rPr>
            </w:pPr>
            <w:r w:rsidRPr="00E76D42">
              <w:rPr>
                <w:szCs w:val="20"/>
              </w:rPr>
              <w:t xml:space="preserve">For pointlike objects with </w:t>
            </w:r>
            <w:r w:rsidRPr="00CE7E46">
              <w:rPr>
                <w:color w:val="007F7F"/>
                <w:szCs w:val="20"/>
              </w:rPr>
              <w:t>linear velocity</w:t>
            </w:r>
          </w:p>
        </w:tc>
      </w:tr>
    </w:tbl>
    <w:p w14:paraId="3E1E6A19" w14:textId="77777777" w:rsidR="0091787B" w:rsidRPr="0091787B" w:rsidRDefault="0091787B" w:rsidP="0091787B"/>
    <w:p w14:paraId="2FD90844" w14:textId="57EE83A4" w:rsidR="0091787B" w:rsidRPr="00541652" w:rsidRDefault="0091787B" w:rsidP="0091787B">
      <w:pPr>
        <w:pStyle w:val="Heading2"/>
        <w:rPr>
          <w:rFonts w:asciiTheme="minorHAnsi" w:hAnsiTheme="minorHAnsi"/>
          <w:color w:val="auto"/>
        </w:rPr>
      </w:pPr>
      <w:r>
        <w:rPr>
          <w:rFonts w:asciiTheme="minorHAnsi" w:hAnsiTheme="minorHAnsi"/>
          <w:color w:val="auto"/>
        </w:rPr>
        <w:br w:type="column"/>
      </w:r>
      <w:bookmarkStart w:id="312" w:name="_Toc221827382"/>
      <w:r w:rsidRPr="00541652">
        <w:rPr>
          <w:rFonts w:asciiTheme="minorHAnsi" w:hAnsiTheme="minorHAnsi"/>
          <w:color w:val="auto"/>
        </w:rPr>
        <w:lastRenderedPageBreak/>
        <w:t xml:space="preserve">: </w:t>
      </w:r>
      <w:r>
        <w:rPr>
          <w:rFonts w:asciiTheme="minorHAnsi" w:hAnsiTheme="minorHAnsi"/>
          <w:color w:val="auto"/>
        </w:rPr>
        <w:t>Questions</w:t>
      </w:r>
      <w:bookmarkEnd w:id="312"/>
    </w:p>
    <w:p w14:paraId="2150E6FD" w14:textId="77777777" w:rsidR="00CE7E46" w:rsidRPr="00E76D42" w:rsidRDefault="00CE7E46" w:rsidP="00CE7E46">
      <w:pPr>
        <w:pStyle w:val="FirstParagraph"/>
        <w:rPr>
          <w:sz w:val="20"/>
          <w:szCs w:val="20"/>
        </w:rPr>
      </w:pPr>
      <w:r w:rsidRPr="00E76D42">
        <w:rPr>
          <w:sz w:val="20"/>
          <w:szCs w:val="20"/>
        </w:rPr>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E76D42">
        <w:rPr>
          <w:b/>
          <w:bCs/>
          <w:sz w:val="20"/>
          <w:szCs w:val="20"/>
        </w:rPr>
        <w:t>[W]</w:t>
      </w:r>
      <w:r w:rsidRPr="00E76D42">
        <w:rPr>
          <w:sz w:val="20"/>
          <w:szCs w:val="20"/>
        </w:rPr>
        <w:t xml:space="preserve">, Graphics </w:t>
      </w:r>
      <w:r w:rsidRPr="00E76D42">
        <w:rPr>
          <w:b/>
          <w:bCs/>
          <w:sz w:val="20"/>
          <w:szCs w:val="20"/>
        </w:rPr>
        <w:t>[G]</w:t>
      </w:r>
      <w:r w:rsidRPr="00E76D42">
        <w:rPr>
          <w:sz w:val="20"/>
          <w:szCs w:val="20"/>
        </w:rPr>
        <w:t xml:space="preserve">, and/or Numbers </w:t>
      </w:r>
      <w:r w:rsidRPr="00E76D42">
        <w:rPr>
          <w:b/>
          <w:bCs/>
          <w:sz w:val="20"/>
          <w:szCs w:val="20"/>
        </w:rPr>
        <w:t>[N]</w:t>
      </w:r>
      <w:r w:rsidRPr="00E76D42">
        <w:rPr>
          <w:sz w:val="20"/>
          <w:szCs w:val="20"/>
        </w:rPr>
        <w:t>. See the appendices for conversion factors.</w:t>
      </w:r>
    </w:p>
    <w:p w14:paraId="37BA4A68" w14:textId="77777777" w:rsidR="00CE7E46" w:rsidRPr="00CE7E46" w:rsidRDefault="00CE7E46" w:rsidP="00CE7E46">
      <w:pPr>
        <w:pStyle w:val="Heading3"/>
        <w:spacing w:before="0" w:after="120" w:line="240" w:lineRule="auto"/>
        <w:ind w:left="50" w:right="2490"/>
      </w:pPr>
      <w:bookmarkStart w:id="313" w:name="level-1---remember-5"/>
      <w:r w:rsidRPr="00CE7E46">
        <w:t>Level 1 - Remember</w:t>
      </w:r>
    </w:p>
    <w:p w14:paraId="2B5BC54A" w14:textId="5C148F60" w:rsidR="00CE7E46" w:rsidRPr="00CE7E46" w:rsidRDefault="00CE7E46" w:rsidP="006C7D0A">
      <w:pPr>
        <w:pStyle w:val="ListParagraph"/>
        <w:numPr>
          <w:ilvl w:val="3"/>
          <w:numId w:val="32"/>
        </w:numPr>
        <w:tabs>
          <w:tab w:val="left" w:pos="8190"/>
        </w:tabs>
        <w:spacing w:after="120" w:line="240" w:lineRule="auto"/>
        <w:ind w:right="805"/>
        <w:contextualSpacing w:val="0"/>
      </w:pPr>
      <w:bookmarkStart w:id="314" w:name="q:Curving-1-1"/>
      <w:bookmarkEnd w:id="314"/>
      <w:r w:rsidRPr="00CE7E46">
        <w:rPr>
          <w:b/>
        </w:rPr>
        <w:t xml:space="preserve">[W] </w:t>
      </w:r>
      <w:r w:rsidRPr="00CE7E46">
        <w:rPr>
          <w:szCs w:val="20"/>
        </w:rPr>
        <w:t>What is the difference between free-fall, projectile motion, and ballistic motion?</w:t>
      </w:r>
      <w:bookmarkStart w:id="315" w:name="q:Curving-1-2"/>
      <w:bookmarkEnd w:id="315"/>
    </w:p>
    <w:tbl>
      <w:tblPr>
        <w:tblStyle w:val="TableGrid0"/>
        <w:tblpPr w:leftFromText="180" w:rightFromText="180" w:vertAnchor="text" w:horzAnchor="margin" w:tblpXSpec="center" w:tblpY="813"/>
        <w:tblW w:w="4527" w:type="pct"/>
        <w:tblCellMar>
          <w:top w:w="29" w:type="dxa"/>
          <w:bottom w:w="29" w:type="dxa"/>
        </w:tblCellMar>
        <w:tblLook w:val="04A0" w:firstRow="1" w:lastRow="0" w:firstColumn="1" w:lastColumn="0" w:noHBand="0" w:noVBand="1"/>
      </w:tblPr>
      <w:tblGrid>
        <w:gridCol w:w="1795"/>
        <w:gridCol w:w="1530"/>
        <w:gridCol w:w="4684"/>
      </w:tblGrid>
      <w:tr w:rsidR="00CE7E46" w:rsidRPr="00541652" w14:paraId="271E57AB" w14:textId="77777777" w:rsidTr="00016353">
        <w:trPr>
          <w:tblHeader/>
        </w:trPr>
        <w:tc>
          <w:tcPr>
            <w:tcW w:w="1121" w:type="pct"/>
          </w:tcPr>
          <w:p w14:paraId="7054FA32" w14:textId="77777777" w:rsidR="00CE7E46" w:rsidRPr="00541652" w:rsidRDefault="00CE7E46" w:rsidP="00016353">
            <w:pPr>
              <w:tabs>
                <w:tab w:val="left" w:pos="8190"/>
              </w:tabs>
              <w:contextualSpacing/>
              <w:jc w:val="center"/>
              <w:rPr>
                <w:b/>
                <w:bCs/>
              </w:rPr>
            </w:pPr>
            <w:r w:rsidRPr="00541652">
              <w:rPr>
                <w:b/>
                <w:bCs/>
              </w:rPr>
              <w:t>Symbol</w:t>
            </w:r>
          </w:p>
        </w:tc>
        <w:tc>
          <w:tcPr>
            <w:tcW w:w="955" w:type="pct"/>
          </w:tcPr>
          <w:p w14:paraId="070F3DCA" w14:textId="77777777" w:rsidR="00CE7E46" w:rsidRPr="00541652" w:rsidRDefault="00CE7E46" w:rsidP="00016353">
            <w:pPr>
              <w:tabs>
                <w:tab w:val="left" w:pos="8190"/>
              </w:tabs>
              <w:contextualSpacing/>
              <w:jc w:val="center"/>
              <w:rPr>
                <w:b/>
                <w:bCs/>
              </w:rPr>
            </w:pPr>
            <w:r w:rsidRPr="00541652">
              <w:rPr>
                <w:b/>
                <w:bCs/>
              </w:rPr>
              <w:t>Reference</w:t>
            </w:r>
          </w:p>
        </w:tc>
        <w:tc>
          <w:tcPr>
            <w:tcW w:w="2924" w:type="pct"/>
          </w:tcPr>
          <w:p w14:paraId="6EC217F7" w14:textId="77777777" w:rsidR="00CE7E46" w:rsidRPr="00541652" w:rsidRDefault="00CE7E46" w:rsidP="00016353">
            <w:pPr>
              <w:tabs>
                <w:tab w:val="left" w:pos="8190"/>
              </w:tabs>
              <w:contextualSpacing/>
              <w:jc w:val="center"/>
              <w:rPr>
                <w:b/>
                <w:bCs/>
              </w:rPr>
            </w:pPr>
            <w:r w:rsidRPr="00541652">
              <w:rPr>
                <w:b/>
                <w:bCs/>
              </w:rPr>
              <w:t>Label</w:t>
            </w:r>
          </w:p>
        </w:tc>
      </w:tr>
      <w:tr w:rsidR="00CE7E46" w:rsidRPr="00541652" w14:paraId="0958FE6F" w14:textId="77777777" w:rsidTr="00016353">
        <w:trPr>
          <w:tblHeader/>
        </w:trPr>
        <w:tc>
          <w:tcPr>
            <w:tcW w:w="1121" w:type="pct"/>
          </w:tcPr>
          <w:p w14:paraId="5215F531" w14:textId="77777777" w:rsidR="00CE7E46" w:rsidRPr="00541652" w:rsidRDefault="00CE7E46" w:rsidP="00016353">
            <w:pPr>
              <w:tabs>
                <w:tab w:val="left" w:pos="8190"/>
              </w:tabs>
              <w:contextualSpacing/>
              <w:jc w:val="center"/>
            </w:pPr>
            <m:oMathPara>
              <m:oMath>
                <m:r>
                  <w:rPr>
                    <w:rFonts w:ascii="Cambria Math" w:hAnsi="Cambria Math"/>
                    <w:szCs w:val="20"/>
                  </w:rPr>
                  <m:t>x</m:t>
                </m:r>
              </m:oMath>
            </m:oMathPara>
          </w:p>
        </w:tc>
        <w:tc>
          <w:tcPr>
            <w:tcW w:w="955" w:type="pct"/>
          </w:tcPr>
          <w:p w14:paraId="2F6C29E0" w14:textId="188D24AD" w:rsidR="00CE7E46" w:rsidRPr="00541652" w:rsidRDefault="00CB0FD8" w:rsidP="00016353">
            <w:pPr>
              <w:tabs>
                <w:tab w:val="left" w:pos="8190"/>
              </w:tabs>
              <w:contextualSpacing/>
              <w:jc w:val="center"/>
            </w:pPr>
            <w:r>
              <w:fldChar w:fldCharType="begin"/>
            </w:r>
            <w:r>
              <w:instrText xml:space="preserve"> REF _Ref220513752 \h </w:instrText>
            </w:r>
            <w:r>
              <w:fldChar w:fldCharType="separate"/>
            </w:r>
            <w:r w:rsidR="00F91D0D" w:rsidRPr="00CA2B5B">
              <w:rPr>
                <w:szCs w:val="20"/>
              </w:rPr>
              <w:t xml:space="preserve">( </w:t>
            </w:r>
            <w:r w:rsidR="00F91D0D">
              <w:rPr>
                <w:noProof/>
                <w:szCs w:val="20"/>
              </w:rPr>
              <w:t>6</w:t>
            </w:r>
            <w:r w:rsidR="00F91D0D" w:rsidRPr="00CA2B5B">
              <w:rPr>
                <w:szCs w:val="20"/>
              </w:rPr>
              <w:t>.</w:t>
            </w:r>
            <w:r w:rsidR="00F91D0D">
              <w:rPr>
                <w:noProof/>
                <w:szCs w:val="20"/>
              </w:rPr>
              <w:t>1</w:t>
            </w:r>
            <w:r w:rsidR="00F91D0D" w:rsidRPr="00CA2B5B">
              <w:rPr>
                <w:szCs w:val="20"/>
              </w:rPr>
              <w:t xml:space="preserve"> )</w:t>
            </w:r>
            <w:r>
              <w:fldChar w:fldCharType="end"/>
            </w:r>
          </w:p>
        </w:tc>
        <w:tc>
          <w:tcPr>
            <w:tcW w:w="2924" w:type="pct"/>
          </w:tcPr>
          <w:p w14:paraId="638F3E61" w14:textId="1BCD2C0C" w:rsidR="00CE7E46" w:rsidRPr="00541652" w:rsidRDefault="00CE7E46" w:rsidP="00016353">
            <w:pPr>
              <w:tabs>
                <w:tab w:val="left" w:pos="8190"/>
              </w:tabs>
              <w:contextualSpacing/>
              <w:jc w:val="center"/>
              <w:rPr>
                <w:vanish/>
                <w:color w:val="BF0040"/>
              </w:rPr>
            </w:pPr>
          </w:p>
        </w:tc>
      </w:tr>
      <w:tr w:rsidR="00CE7E46" w:rsidRPr="00541652" w14:paraId="75416830" w14:textId="77777777" w:rsidTr="00016353">
        <w:trPr>
          <w:tblHeader/>
        </w:trPr>
        <w:tc>
          <w:tcPr>
            <w:tcW w:w="1121" w:type="pct"/>
          </w:tcPr>
          <w:p w14:paraId="3625B115" w14:textId="77777777" w:rsidR="00CE7E46" w:rsidRPr="00541652" w:rsidRDefault="00CE7E46" w:rsidP="00016353">
            <w:pPr>
              <w:tabs>
                <w:tab w:val="left" w:pos="8190"/>
              </w:tabs>
              <w:contextualSpacing/>
              <w:jc w:val="center"/>
            </w:pPr>
            <m:oMathPara>
              <m:oMath>
                <m:r>
                  <w:rPr>
                    <w:rFonts w:ascii="Cambria Math" w:hAnsi="Cambria Math"/>
                    <w:szCs w:val="20"/>
                  </w:rPr>
                  <m:t>y</m:t>
                </m:r>
              </m:oMath>
            </m:oMathPara>
          </w:p>
        </w:tc>
        <w:tc>
          <w:tcPr>
            <w:tcW w:w="955" w:type="pct"/>
          </w:tcPr>
          <w:p w14:paraId="5F07346A" w14:textId="5C5D8538" w:rsidR="00CE7E46" w:rsidRPr="00541652" w:rsidRDefault="00CB0FD8" w:rsidP="00016353">
            <w:pPr>
              <w:tabs>
                <w:tab w:val="left" w:pos="8190"/>
              </w:tabs>
              <w:contextualSpacing/>
              <w:jc w:val="center"/>
            </w:pPr>
            <w:r>
              <w:fldChar w:fldCharType="begin"/>
            </w:r>
            <w:r>
              <w:instrText xml:space="preserve"> REF _Ref220513756 \h </w:instrText>
            </w:r>
            <w:r>
              <w:fldChar w:fldCharType="separate"/>
            </w:r>
            <w:r w:rsidR="00F91D0D" w:rsidRPr="00CA2B5B">
              <w:rPr>
                <w:szCs w:val="20"/>
              </w:rPr>
              <w:t xml:space="preserve">( </w:t>
            </w:r>
            <w:r w:rsidR="00F91D0D">
              <w:rPr>
                <w:noProof/>
                <w:szCs w:val="20"/>
              </w:rPr>
              <w:t>6</w:t>
            </w:r>
            <w:r w:rsidR="00F91D0D" w:rsidRPr="00CA2B5B">
              <w:rPr>
                <w:szCs w:val="20"/>
              </w:rPr>
              <w:t>.</w:t>
            </w:r>
            <w:r w:rsidR="00F91D0D">
              <w:rPr>
                <w:noProof/>
                <w:szCs w:val="20"/>
              </w:rPr>
              <w:t>2</w:t>
            </w:r>
            <w:r w:rsidR="00F91D0D" w:rsidRPr="00CA2B5B">
              <w:rPr>
                <w:szCs w:val="20"/>
              </w:rPr>
              <w:t xml:space="preserve"> )</w:t>
            </w:r>
            <w:r>
              <w:fldChar w:fldCharType="end"/>
            </w:r>
          </w:p>
        </w:tc>
        <w:tc>
          <w:tcPr>
            <w:tcW w:w="2924" w:type="pct"/>
          </w:tcPr>
          <w:p w14:paraId="3272B2C8" w14:textId="291F777E" w:rsidR="00CE7E46" w:rsidRPr="00541652" w:rsidRDefault="00CE7E46" w:rsidP="00016353">
            <w:pPr>
              <w:tabs>
                <w:tab w:val="left" w:pos="8190"/>
              </w:tabs>
              <w:contextualSpacing/>
              <w:jc w:val="center"/>
              <w:rPr>
                <w:vanish/>
                <w:color w:val="BF0040"/>
              </w:rPr>
            </w:pPr>
          </w:p>
        </w:tc>
      </w:tr>
      <w:tr w:rsidR="00CE7E46" w:rsidRPr="00541652" w14:paraId="55447846" w14:textId="77777777" w:rsidTr="00016353">
        <w:trPr>
          <w:tblHeader/>
        </w:trPr>
        <w:tc>
          <w:tcPr>
            <w:tcW w:w="1121" w:type="pct"/>
          </w:tcPr>
          <w:p w14:paraId="6946E8DB" w14:textId="77777777" w:rsidR="00CE7E46" w:rsidRPr="00541652" w:rsidRDefault="00000000" w:rsidP="00016353">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a</m:t>
                    </m:r>
                  </m:e>
                  <m:sub>
                    <m:r>
                      <m:rPr>
                        <m:scr m:val="sans-serif"/>
                        <m:sty m:val="p"/>
                      </m:rPr>
                      <w:rPr>
                        <w:rFonts w:ascii="Cambria Math" w:hAnsi="Cambria Math"/>
                        <w:szCs w:val="20"/>
                      </w:rPr>
                      <m:t>c</m:t>
                    </m:r>
                  </m:sub>
                </m:sSub>
              </m:oMath>
            </m:oMathPara>
          </w:p>
        </w:tc>
        <w:tc>
          <w:tcPr>
            <w:tcW w:w="955" w:type="pct"/>
          </w:tcPr>
          <w:p w14:paraId="605FF74B" w14:textId="29334E7F" w:rsidR="00CE7E46" w:rsidRPr="00541652" w:rsidRDefault="00CB0FD8" w:rsidP="00016353">
            <w:pPr>
              <w:tabs>
                <w:tab w:val="left" w:pos="8190"/>
              </w:tabs>
              <w:contextualSpacing/>
              <w:jc w:val="center"/>
            </w:pPr>
            <w:r>
              <w:fldChar w:fldCharType="begin"/>
            </w:r>
            <w:r>
              <w:instrText xml:space="preserve"> REF _Ref220355569 \h </w:instrText>
            </w:r>
            <w:r>
              <w:fldChar w:fldCharType="separate"/>
            </w:r>
            <w:r w:rsidR="00F91D0D" w:rsidRPr="00CA2B5B">
              <w:rPr>
                <w:szCs w:val="20"/>
              </w:rPr>
              <w:t xml:space="preserve">( </w:t>
            </w:r>
            <w:r w:rsidR="00F91D0D">
              <w:rPr>
                <w:noProof/>
                <w:szCs w:val="20"/>
              </w:rPr>
              <w:t>6</w:t>
            </w:r>
            <w:r w:rsidR="00F91D0D" w:rsidRPr="00CA2B5B">
              <w:rPr>
                <w:szCs w:val="20"/>
              </w:rPr>
              <w:t>.</w:t>
            </w:r>
            <w:r w:rsidR="00F91D0D">
              <w:rPr>
                <w:noProof/>
                <w:szCs w:val="20"/>
              </w:rPr>
              <w:t>3</w:t>
            </w:r>
            <w:r w:rsidR="00F91D0D" w:rsidRPr="00CA2B5B">
              <w:rPr>
                <w:szCs w:val="20"/>
              </w:rPr>
              <w:t xml:space="preserve"> )</w:t>
            </w:r>
            <w:r>
              <w:fldChar w:fldCharType="end"/>
            </w:r>
          </w:p>
        </w:tc>
        <w:tc>
          <w:tcPr>
            <w:tcW w:w="2924" w:type="pct"/>
          </w:tcPr>
          <w:p w14:paraId="5C9EDB00" w14:textId="3737D9EA" w:rsidR="00CE7E46" w:rsidRPr="00541652" w:rsidRDefault="00CE7E46" w:rsidP="00016353">
            <w:pPr>
              <w:tabs>
                <w:tab w:val="left" w:pos="8190"/>
              </w:tabs>
              <w:contextualSpacing/>
              <w:jc w:val="center"/>
              <w:rPr>
                <w:vanish/>
                <w:color w:val="BF0040"/>
              </w:rPr>
            </w:pPr>
          </w:p>
        </w:tc>
      </w:tr>
      <w:tr w:rsidR="00CE7E46" w:rsidRPr="00541652" w14:paraId="4729B563" w14:textId="77777777" w:rsidTr="00016353">
        <w:trPr>
          <w:tblHeader/>
        </w:trPr>
        <w:tc>
          <w:tcPr>
            <w:tcW w:w="1121" w:type="pct"/>
          </w:tcPr>
          <w:p w14:paraId="3EC6F723" w14:textId="77777777" w:rsidR="00CE7E46" w:rsidRPr="00541652" w:rsidRDefault="00000000" w:rsidP="00016353">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U</m:t>
                    </m:r>
                  </m:e>
                  <m:sub>
                    <m:r>
                      <m:rPr>
                        <m:scr m:val="sans-serif"/>
                        <m:sty m:val="p"/>
                      </m:rPr>
                      <w:rPr>
                        <w:rFonts w:ascii="Cambria Math" w:hAnsi="Cambria Math"/>
                        <w:szCs w:val="20"/>
                      </w:rPr>
                      <m:t>g</m:t>
                    </m:r>
                  </m:sub>
                </m:sSub>
              </m:oMath>
            </m:oMathPara>
          </w:p>
        </w:tc>
        <w:tc>
          <w:tcPr>
            <w:tcW w:w="955" w:type="pct"/>
          </w:tcPr>
          <w:p w14:paraId="7203CE28" w14:textId="3123D10F" w:rsidR="00CE7E46" w:rsidRPr="00541652" w:rsidRDefault="00CB0FD8" w:rsidP="00016353">
            <w:pPr>
              <w:tabs>
                <w:tab w:val="left" w:pos="8190"/>
              </w:tabs>
              <w:contextualSpacing/>
              <w:jc w:val="center"/>
            </w:pPr>
            <w:r>
              <w:fldChar w:fldCharType="begin"/>
            </w:r>
            <w:r>
              <w:instrText xml:space="preserve"> REF _Ref220333951 \h </w:instrText>
            </w:r>
            <w:r>
              <w:fldChar w:fldCharType="separate"/>
            </w:r>
            <w:r w:rsidR="00F91D0D" w:rsidRPr="00CA2B5B">
              <w:rPr>
                <w:szCs w:val="20"/>
              </w:rPr>
              <w:t xml:space="preserve">( </w:t>
            </w:r>
            <w:r w:rsidR="00F91D0D">
              <w:rPr>
                <w:noProof/>
                <w:szCs w:val="20"/>
              </w:rPr>
              <w:t>6</w:t>
            </w:r>
            <w:r w:rsidR="00F91D0D" w:rsidRPr="00CA2B5B">
              <w:rPr>
                <w:szCs w:val="20"/>
              </w:rPr>
              <w:t>.</w:t>
            </w:r>
            <w:r w:rsidR="00F91D0D">
              <w:rPr>
                <w:noProof/>
                <w:szCs w:val="20"/>
              </w:rPr>
              <w:t>4</w:t>
            </w:r>
            <w:r w:rsidR="00F91D0D" w:rsidRPr="00CA2B5B">
              <w:rPr>
                <w:szCs w:val="20"/>
              </w:rPr>
              <w:t xml:space="preserve"> )</w:t>
            </w:r>
            <w:r>
              <w:fldChar w:fldCharType="end"/>
            </w:r>
          </w:p>
        </w:tc>
        <w:tc>
          <w:tcPr>
            <w:tcW w:w="2924" w:type="pct"/>
          </w:tcPr>
          <w:p w14:paraId="1708C992" w14:textId="74AFC83C" w:rsidR="00CE7E46" w:rsidRPr="00541652" w:rsidRDefault="00CE7E46" w:rsidP="00016353">
            <w:pPr>
              <w:tabs>
                <w:tab w:val="left" w:pos="8190"/>
              </w:tabs>
              <w:contextualSpacing/>
              <w:jc w:val="center"/>
              <w:rPr>
                <w:vanish/>
                <w:color w:val="BF0040"/>
              </w:rPr>
            </w:pPr>
          </w:p>
        </w:tc>
      </w:tr>
      <w:tr w:rsidR="00CE7E46" w:rsidRPr="00541652" w14:paraId="6A47B4BA" w14:textId="77777777" w:rsidTr="00016353">
        <w:trPr>
          <w:tblHeader/>
        </w:trPr>
        <w:tc>
          <w:tcPr>
            <w:tcW w:w="1121" w:type="pct"/>
          </w:tcPr>
          <w:p w14:paraId="26207E85" w14:textId="77777777" w:rsidR="00CE7E46" w:rsidRDefault="00CE7E46" w:rsidP="00016353">
            <w:pPr>
              <w:tabs>
                <w:tab w:val="left" w:pos="8190"/>
              </w:tabs>
              <w:contextualSpacing/>
              <w:jc w:val="center"/>
              <w:rPr>
                <w:rFonts w:ascii="Aptos" w:eastAsia="Aptos" w:hAnsi="Aptos" w:cs="Times New Roman"/>
              </w:rPr>
            </w:pPr>
            <m:oMathPara>
              <m:oMath>
                <m:r>
                  <m:rPr>
                    <m:sty m:val="p"/>
                  </m:rPr>
                  <w:rPr>
                    <w:rFonts w:ascii="Cambria Math" w:hAnsi="Cambria Math"/>
                    <w:szCs w:val="20"/>
                  </w:rPr>
                  <m:t>Δ</m:t>
                </m:r>
                <m:r>
                  <w:rPr>
                    <w:rFonts w:ascii="Cambria Math" w:hAnsi="Cambria Math"/>
                    <w:szCs w:val="20"/>
                  </w:rPr>
                  <m:t>θ</m:t>
                </m:r>
              </m:oMath>
            </m:oMathPara>
          </w:p>
        </w:tc>
        <w:tc>
          <w:tcPr>
            <w:tcW w:w="955" w:type="pct"/>
          </w:tcPr>
          <w:p w14:paraId="47A268D7" w14:textId="61A0377A" w:rsidR="00CE7E46" w:rsidRPr="00541652" w:rsidRDefault="00CB0FD8" w:rsidP="00016353">
            <w:pPr>
              <w:tabs>
                <w:tab w:val="left" w:pos="8190"/>
              </w:tabs>
              <w:contextualSpacing/>
              <w:jc w:val="center"/>
            </w:pPr>
            <w:r>
              <w:fldChar w:fldCharType="begin"/>
            </w:r>
            <w:r>
              <w:instrText xml:space="preserve"> REF _Ref220355577 \h </w:instrText>
            </w:r>
            <w:r>
              <w:fldChar w:fldCharType="separate"/>
            </w:r>
            <w:r w:rsidR="00F91D0D" w:rsidRPr="00CA2B5B">
              <w:rPr>
                <w:szCs w:val="20"/>
              </w:rPr>
              <w:t xml:space="preserve">( </w:t>
            </w:r>
            <w:r w:rsidR="00F91D0D">
              <w:rPr>
                <w:noProof/>
                <w:szCs w:val="20"/>
              </w:rPr>
              <w:t>6</w:t>
            </w:r>
            <w:r w:rsidR="00F91D0D" w:rsidRPr="00CA2B5B">
              <w:rPr>
                <w:szCs w:val="20"/>
              </w:rPr>
              <w:t>.</w:t>
            </w:r>
            <w:r w:rsidR="00F91D0D">
              <w:rPr>
                <w:noProof/>
                <w:szCs w:val="20"/>
              </w:rPr>
              <w:t>5</w:t>
            </w:r>
            <w:r w:rsidR="00F91D0D" w:rsidRPr="00CA2B5B">
              <w:rPr>
                <w:szCs w:val="20"/>
              </w:rPr>
              <w:t xml:space="preserve"> )</w:t>
            </w:r>
            <w:r>
              <w:fldChar w:fldCharType="end"/>
            </w:r>
          </w:p>
        </w:tc>
        <w:tc>
          <w:tcPr>
            <w:tcW w:w="2924" w:type="pct"/>
          </w:tcPr>
          <w:p w14:paraId="3C9CE69C" w14:textId="16A1AB06" w:rsidR="00CE7E46" w:rsidRPr="00541652" w:rsidRDefault="00CE7E46" w:rsidP="00016353">
            <w:pPr>
              <w:tabs>
                <w:tab w:val="left" w:pos="8190"/>
              </w:tabs>
              <w:contextualSpacing/>
              <w:jc w:val="center"/>
              <w:rPr>
                <w:vanish/>
                <w:color w:val="BF0040"/>
              </w:rPr>
            </w:pPr>
          </w:p>
        </w:tc>
      </w:tr>
      <w:tr w:rsidR="00CE7E46" w:rsidRPr="00541652" w14:paraId="0A9D9D3C" w14:textId="77777777" w:rsidTr="00016353">
        <w:trPr>
          <w:tblHeader/>
        </w:trPr>
        <w:tc>
          <w:tcPr>
            <w:tcW w:w="1121" w:type="pct"/>
          </w:tcPr>
          <w:p w14:paraId="5BED3D67" w14:textId="77777777" w:rsidR="00CE7E46" w:rsidRDefault="00CE7E46" w:rsidP="00016353">
            <w:pPr>
              <w:tabs>
                <w:tab w:val="left" w:pos="8190"/>
              </w:tabs>
              <w:contextualSpacing/>
              <w:jc w:val="center"/>
              <w:rPr>
                <w:rFonts w:ascii="Aptos" w:eastAsia="Aptos" w:hAnsi="Aptos" w:cs="Times New Roman"/>
              </w:rPr>
            </w:pPr>
            <m:oMathPara>
              <m:oMath>
                <m:r>
                  <w:rPr>
                    <w:rFonts w:ascii="Cambria Math" w:hAnsi="Cambria Math"/>
                    <w:szCs w:val="20"/>
                  </w:rPr>
                  <m:t>ω</m:t>
                </m:r>
              </m:oMath>
            </m:oMathPara>
          </w:p>
        </w:tc>
        <w:tc>
          <w:tcPr>
            <w:tcW w:w="955" w:type="pct"/>
          </w:tcPr>
          <w:p w14:paraId="37597F98" w14:textId="4D6C2676" w:rsidR="00CE7E46" w:rsidRDefault="00CB0FD8" w:rsidP="00016353">
            <w:pPr>
              <w:tabs>
                <w:tab w:val="left" w:pos="8190"/>
              </w:tabs>
              <w:contextualSpacing/>
              <w:jc w:val="center"/>
            </w:pPr>
            <w:r>
              <w:fldChar w:fldCharType="begin"/>
            </w:r>
            <w:r>
              <w:instrText xml:space="preserve"> REF _Ref220353788 \h </w:instrText>
            </w:r>
            <w:r>
              <w:fldChar w:fldCharType="separate"/>
            </w:r>
            <w:r w:rsidR="00F91D0D" w:rsidRPr="00CA2B5B">
              <w:rPr>
                <w:szCs w:val="20"/>
              </w:rPr>
              <w:t xml:space="preserve">( </w:t>
            </w:r>
            <w:r w:rsidR="00F91D0D">
              <w:rPr>
                <w:noProof/>
                <w:szCs w:val="20"/>
              </w:rPr>
              <w:t>6</w:t>
            </w:r>
            <w:r w:rsidR="00F91D0D" w:rsidRPr="00CA2B5B">
              <w:rPr>
                <w:szCs w:val="20"/>
              </w:rPr>
              <w:t>.</w:t>
            </w:r>
            <w:r w:rsidR="00F91D0D">
              <w:rPr>
                <w:noProof/>
                <w:szCs w:val="20"/>
              </w:rPr>
              <w:t>6</w:t>
            </w:r>
            <w:r w:rsidR="00F91D0D" w:rsidRPr="00CA2B5B">
              <w:rPr>
                <w:szCs w:val="20"/>
              </w:rPr>
              <w:t xml:space="preserve"> )</w:t>
            </w:r>
            <w:r>
              <w:fldChar w:fldCharType="end"/>
            </w:r>
          </w:p>
        </w:tc>
        <w:tc>
          <w:tcPr>
            <w:tcW w:w="2924" w:type="pct"/>
          </w:tcPr>
          <w:p w14:paraId="7F80C8A0" w14:textId="532AB728" w:rsidR="00CE7E46" w:rsidRPr="008C52DE" w:rsidRDefault="00CE7E46" w:rsidP="00016353">
            <w:pPr>
              <w:tabs>
                <w:tab w:val="left" w:pos="8190"/>
              </w:tabs>
              <w:contextualSpacing/>
              <w:jc w:val="center"/>
              <w:rPr>
                <w:vanish/>
                <w:color w:val="BF0040"/>
              </w:rPr>
            </w:pPr>
          </w:p>
        </w:tc>
      </w:tr>
      <w:tr w:rsidR="00CE7E46" w:rsidRPr="00541652" w14:paraId="4C68BC64" w14:textId="77777777" w:rsidTr="00016353">
        <w:trPr>
          <w:tblHeader/>
        </w:trPr>
        <w:tc>
          <w:tcPr>
            <w:tcW w:w="1121" w:type="pct"/>
          </w:tcPr>
          <w:p w14:paraId="5BA5CB0E" w14:textId="77777777" w:rsidR="00CE7E46" w:rsidRDefault="00CE7E46" w:rsidP="00016353">
            <w:pPr>
              <w:tabs>
                <w:tab w:val="left" w:pos="8190"/>
              </w:tabs>
              <w:contextualSpacing/>
              <w:jc w:val="center"/>
              <w:rPr>
                <w:rFonts w:ascii="Aptos" w:eastAsia="Aptos" w:hAnsi="Aptos" w:cs="Times New Roman"/>
                <w:color w:val="0000FF"/>
                <w:szCs w:val="20"/>
              </w:rPr>
            </w:pPr>
            <m:oMathPara>
              <m:oMath>
                <m:r>
                  <w:rPr>
                    <w:rFonts w:ascii="Cambria Math" w:hAnsi="Cambria Math"/>
                    <w:szCs w:val="20"/>
                  </w:rPr>
                  <m:t>T</m:t>
                </m:r>
              </m:oMath>
            </m:oMathPara>
          </w:p>
        </w:tc>
        <w:tc>
          <w:tcPr>
            <w:tcW w:w="955" w:type="pct"/>
          </w:tcPr>
          <w:p w14:paraId="026BC423" w14:textId="20A682DD" w:rsidR="00CE7E46" w:rsidRDefault="00CB0FD8" w:rsidP="00016353">
            <w:pPr>
              <w:tabs>
                <w:tab w:val="left" w:pos="8190"/>
              </w:tabs>
              <w:contextualSpacing/>
              <w:jc w:val="center"/>
            </w:pPr>
            <w:r>
              <w:fldChar w:fldCharType="begin"/>
            </w:r>
            <w:r>
              <w:instrText xml:space="preserve"> REF _Ref220355585 \h </w:instrText>
            </w:r>
            <w:r>
              <w:fldChar w:fldCharType="separate"/>
            </w:r>
            <w:r w:rsidR="00F91D0D" w:rsidRPr="00CA2B5B">
              <w:rPr>
                <w:szCs w:val="20"/>
              </w:rPr>
              <w:t xml:space="preserve">( </w:t>
            </w:r>
            <w:r w:rsidR="00F91D0D">
              <w:rPr>
                <w:noProof/>
                <w:szCs w:val="20"/>
              </w:rPr>
              <w:t>6</w:t>
            </w:r>
            <w:r w:rsidR="00F91D0D" w:rsidRPr="00CA2B5B">
              <w:rPr>
                <w:szCs w:val="20"/>
              </w:rPr>
              <w:t>.</w:t>
            </w:r>
            <w:r w:rsidR="00F91D0D">
              <w:rPr>
                <w:noProof/>
                <w:szCs w:val="20"/>
              </w:rPr>
              <w:t>7</w:t>
            </w:r>
            <w:r w:rsidR="00F91D0D" w:rsidRPr="00CA2B5B">
              <w:rPr>
                <w:szCs w:val="20"/>
              </w:rPr>
              <w:t xml:space="preserve"> )</w:t>
            </w:r>
            <w:r>
              <w:fldChar w:fldCharType="end"/>
            </w:r>
          </w:p>
        </w:tc>
        <w:tc>
          <w:tcPr>
            <w:tcW w:w="2924" w:type="pct"/>
          </w:tcPr>
          <w:p w14:paraId="7B502357" w14:textId="28C1594B" w:rsidR="00CE7E46" w:rsidRPr="00C25C59" w:rsidRDefault="00CE7E46" w:rsidP="00016353">
            <w:pPr>
              <w:tabs>
                <w:tab w:val="left" w:pos="8190"/>
              </w:tabs>
              <w:contextualSpacing/>
              <w:jc w:val="center"/>
              <w:rPr>
                <w:vanish/>
                <w:color w:val="BF0040"/>
              </w:rPr>
            </w:pPr>
          </w:p>
        </w:tc>
      </w:tr>
      <w:tr w:rsidR="00CE7E46" w:rsidRPr="00541652" w14:paraId="018BDC61" w14:textId="77777777" w:rsidTr="00016353">
        <w:trPr>
          <w:tblHeader/>
        </w:trPr>
        <w:tc>
          <w:tcPr>
            <w:tcW w:w="1121" w:type="pct"/>
          </w:tcPr>
          <w:p w14:paraId="69101594" w14:textId="77777777" w:rsidR="00CE7E46" w:rsidRDefault="00000000" w:rsidP="00016353">
            <w:pPr>
              <w:tabs>
                <w:tab w:val="left" w:pos="8190"/>
              </w:tabs>
              <w:contextualSpacing/>
              <w:jc w:val="center"/>
              <w:rPr>
                <w:rFonts w:ascii="Aptos" w:eastAsia="Aptos" w:hAnsi="Aptos" w:cs="Times New Roman"/>
                <w:color w:val="0000FF"/>
                <w:szCs w:val="20"/>
              </w:rPr>
            </w:pPr>
            <m:oMathPara>
              <m:oMath>
                <m:sSub>
                  <m:sSubPr>
                    <m:ctrlPr>
                      <w:rPr>
                        <w:rFonts w:ascii="Cambria Math" w:hAnsi="Cambria Math"/>
                        <w:szCs w:val="20"/>
                      </w:rPr>
                    </m:ctrlPr>
                  </m:sSubPr>
                  <m:e>
                    <m:r>
                      <w:rPr>
                        <w:rFonts w:ascii="Cambria Math" w:hAnsi="Cambria Math"/>
                        <w:szCs w:val="20"/>
                      </w:rPr>
                      <m:t>L</m:t>
                    </m:r>
                  </m:e>
                  <m:sub>
                    <m:r>
                      <m:rPr>
                        <m:scr m:val="sans-serif"/>
                        <m:sty m:val="p"/>
                      </m:rPr>
                      <w:rPr>
                        <w:rFonts w:ascii="Cambria Math" w:hAnsi="Cambria Math"/>
                        <w:szCs w:val="20"/>
                      </w:rPr>
                      <m:t>f</m:t>
                    </m:r>
                  </m:sub>
                </m:sSub>
              </m:oMath>
            </m:oMathPara>
          </w:p>
        </w:tc>
        <w:tc>
          <w:tcPr>
            <w:tcW w:w="955" w:type="pct"/>
          </w:tcPr>
          <w:p w14:paraId="2918B305" w14:textId="242F7FC5" w:rsidR="00CE7E46" w:rsidRDefault="00CB0FD8" w:rsidP="00016353">
            <w:pPr>
              <w:tabs>
                <w:tab w:val="left" w:pos="8190"/>
              </w:tabs>
              <w:contextualSpacing/>
              <w:jc w:val="center"/>
            </w:pPr>
            <w:r>
              <w:fldChar w:fldCharType="begin"/>
            </w:r>
            <w:r>
              <w:instrText xml:space="preserve"> REF _Ref220355589 \h </w:instrText>
            </w:r>
            <w:r>
              <w:fldChar w:fldCharType="separate"/>
            </w:r>
            <w:r w:rsidR="00F91D0D" w:rsidRPr="00CA2B5B">
              <w:rPr>
                <w:szCs w:val="20"/>
              </w:rPr>
              <w:t xml:space="preserve">( </w:t>
            </w:r>
            <w:r w:rsidR="00F91D0D">
              <w:rPr>
                <w:noProof/>
                <w:szCs w:val="20"/>
              </w:rPr>
              <w:t>6</w:t>
            </w:r>
            <w:r w:rsidR="00F91D0D" w:rsidRPr="00CA2B5B">
              <w:rPr>
                <w:szCs w:val="20"/>
              </w:rPr>
              <w:t>.</w:t>
            </w:r>
            <w:r w:rsidR="00F91D0D">
              <w:rPr>
                <w:noProof/>
                <w:szCs w:val="20"/>
              </w:rPr>
              <w:t>8</w:t>
            </w:r>
            <w:r w:rsidR="00F91D0D" w:rsidRPr="00CA2B5B">
              <w:rPr>
                <w:szCs w:val="20"/>
              </w:rPr>
              <w:t xml:space="preserve"> )</w:t>
            </w:r>
            <w:r>
              <w:fldChar w:fldCharType="end"/>
            </w:r>
          </w:p>
        </w:tc>
        <w:tc>
          <w:tcPr>
            <w:tcW w:w="2924" w:type="pct"/>
          </w:tcPr>
          <w:p w14:paraId="3398A201" w14:textId="1C8B4AF8" w:rsidR="00CE7E46" w:rsidRPr="00C25C59" w:rsidRDefault="00CE7E46" w:rsidP="00016353">
            <w:pPr>
              <w:tabs>
                <w:tab w:val="left" w:pos="8190"/>
              </w:tabs>
              <w:contextualSpacing/>
              <w:jc w:val="center"/>
              <w:rPr>
                <w:vanish/>
                <w:color w:val="BF0040"/>
              </w:rPr>
            </w:pPr>
          </w:p>
        </w:tc>
      </w:tr>
      <w:tr w:rsidR="00CE7E46" w:rsidRPr="00541652" w14:paraId="2ABF70F0" w14:textId="77777777" w:rsidTr="00016353">
        <w:trPr>
          <w:tblHeader/>
        </w:trPr>
        <w:tc>
          <w:tcPr>
            <w:tcW w:w="1121" w:type="pct"/>
          </w:tcPr>
          <w:p w14:paraId="6D922ACF" w14:textId="77777777" w:rsidR="00CE7E46" w:rsidRDefault="00CE7E46" w:rsidP="00016353">
            <w:pPr>
              <w:tabs>
                <w:tab w:val="left" w:pos="8190"/>
              </w:tabs>
              <w:contextualSpacing/>
              <w:jc w:val="center"/>
              <w:rPr>
                <w:rFonts w:ascii="Aptos" w:eastAsia="Aptos" w:hAnsi="Aptos" w:cs="Times New Roman"/>
              </w:rPr>
            </w:pPr>
            <m:oMathPara>
              <m:oMath>
                <m:r>
                  <w:rPr>
                    <w:rFonts w:ascii="Cambria Math" w:hAnsi="Cambria Math"/>
                    <w:szCs w:val="20"/>
                  </w:rPr>
                  <m:t>L</m:t>
                </m:r>
              </m:oMath>
            </m:oMathPara>
          </w:p>
        </w:tc>
        <w:tc>
          <w:tcPr>
            <w:tcW w:w="955" w:type="pct"/>
          </w:tcPr>
          <w:p w14:paraId="1B814289" w14:textId="31345576" w:rsidR="00CE7E46" w:rsidRDefault="00CB0FD8" w:rsidP="00016353">
            <w:pPr>
              <w:tabs>
                <w:tab w:val="left" w:pos="8190"/>
              </w:tabs>
              <w:contextualSpacing/>
              <w:jc w:val="center"/>
            </w:pPr>
            <w:r>
              <w:fldChar w:fldCharType="begin"/>
            </w:r>
            <w:r>
              <w:instrText xml:space="preserve"> REF _Ref220355593 \h </w:instrText>
            </w:r>
            <w:r>
              <w:fldChar w:fldCharType="separate"/>
            </w:r>
            <w:r w:rsidR="00F91D0D" w:rsidRPr="00CA2B5B">
              <w:rPr>
                <w:szCs w:val="20"/>
              </w:rPr>
              <w:t xml:space="preserve">( </w:t>
            </w:r>
            <w:r w:rsidR="00F91D0D">
              <w:rPr>
                <w:noProof/>
                <w:szCs w:val="20"/>
              </w:rPr>
              <w:t>6</w:t>
            </w:r>
            <w:r w:rsidR="00F91D0D" w:rsidRPr="00CA2B5B">
              <w:rPr>
                <w:szCs w:val="20"/>
              </w:rPr>
              <w:t>.</w:t>
            </w:r>
            <w:r w:rsidR="00F91D0D">
              <w:rPr>
                <w:noProof/>
                <w:szCs w:val="20"/>
              </w:rPr>
              <w:t>9</w:t>
            </w:r>
            <w:r w:rsidR="00F91D0D" w:rsidRPr="00CA2B5B">
              <w:rPr>
                <w:szCs w:val="20"/>
              </w:rPr>
              <w:t xml:space="preserve"> )</w:t>
            </w:r>
            <w:r>
              <w:fldChar w:fldCharType="end"/>
            </w:r>
          </w:p>
        </w:tc>
        <w:tc>
          <w:tcPr>
            <w:tcW w:w="2924" w:type="pct"/>
          </w:tcPr>
          <w:p w14:paraId="48E24009" w14:textId="26C7D2D4" w:rsidR="00CE7E46" w:rsidRPr="008C52DE" w:rsidRDefault="00CE7E46" w:rsidP="00016353">
            <w:pPr>
              <w:tabs>
                <w:tab w:val="left" w:pos="8190"/>
              </w:tabs>
              <w:contextualSpacing/>
              <w:jc w:val="center"/>
              <w:rPr>
                <w:vanish/>
                <w:color w:val="BF0040"/>
              </w:rPr>
            </w:pPr>
          </w:p>
        </w:tc>
      </w:tr>
    </w:tbl>
    <w:p w14:paraId="46E906AB" w14:textId="0671FFC6" w:rsidR="00CE7E46" w:rsidRPr="00CE7E46" w:rsidRDefault="00CE7E46" w:rsidP="006C7D0A">
      <w:pPr>
        <w:pStyle w:val="ListParagraph"/>
        <w:numPr>
          <w:ilvl w:val="3"/>
          <w:numId w:val="32"/>
        </w:numPr>
        <w:tabs>
          <w:tab w:val="left" w:pos="8190"/>
        </w:tabs>
        <w:spacing w:after="120" w:line="240" w:lineRule="auto"/>
        <w:ind w:right="805"/>
        <w:contextualSpacing w:val="0"/>
      </w:pPr>
      <w:r w:rsidRPr="00CE7E46">
        <w:rPr>
          <w:szCs w:val="20"/>
        </w:rPr>
        <w:t xml:space="preserve"> </w:t>
      </w:r>
      <w:r w:rsidRPr="00CE7E46">
        <w:rPr>
          <w:b/>
          <w:bCs/>
          <w:szCs w:val="20"/>
        </w:rPr>
        <w:t>[W &amp; N]</w:t>
      </w:r>
      <w:r w:rsidRPr="00CE7E46">
        <w:rPr>
          <w:szCs w:val="20"/>
        </w:rPr>
        <w:t xml:space="preserve"> </w:t>
      </w:r>
      <w:r w:rsidR="00016353" w:rsidRPr="00541652">
        <w:t xml:space="preserve">Add labels to each </w:t>
      </w:r>
      <w:r w:rsidR="00016353">
        <w:t xml:space="preserve">boxed </w:t>
      </w:r>
      <w:r w:rsidR="00016353" w:rsidRPr="00541652">
        <w:t xml:space="preserve">equation </w:t>
      </w:r>
      <w:r w:rsidR="00016353">
        <w:t>from this chapter</w:t>
      </w:r>
      <w:r w:rsidR="00016353" w:rsidRPr="00541652">
        <w:t xml:space="preserve"> that tell what the symbol to the left of the = sign represents</w:t>
      </w:r>
      <w:r w:rsidRPr="00CE7E46">
        <w:rPr>
          <w:szCs w:val="20"/>
        </w:rPr>
        <w:t>.</w:t>
      </w:r>
      <w:r>
        <w:rPr>
          <w:szCs w:val="20"/>
        </w:rPr>
        <w:br/>
      </w:r>
    </w:p>
    <w:p w14:paraId="716B5A61" w14:textId="77777777" w:rsidR="00CE7E46" w:rsidRPr="00CE7E46" w:rsidRDefault="00CE7E46" w:rsidP="00CE7E46">
      <w:pPr>
        <w:pStyle w:val="Heading3"/>
        <w:spacing w:before="0" w:after="120" w:line="240" w:lineRule="auto"/>
        <w:ind w:left="50" w:right="2490"/>
      </w:pPr>
      <w:r w:rsidRPr="00CE7E46">
        <w:t>Level 2 - Understand</w:t>
      </w:r>
    </w:p>
    <w:p w14:paraId="5023ADC9" w14:textId="5AEFD479" w:rsidR="00354552" w:rsidRPr="00354552" w:rsidRDefault="00CE7E46" w:rsidP="006C7D0A">
      <w:pPr>
        <w:pStyle w:val="ListParagraph"/>
        <w:numPr>
          <w:ilvl w:val="3"/>
          <w:numId w:val="32"/>
        </w:numPr>
        <w:tabs>
          <w:tab w:val="left" w:pos="8190"/>
        </w:tabs>
        <w:spacing w:after="120" w:line="240" w:lineRule="auto"/>
        <w:ind w:right="805"/>
        <w:contextualSpacing w:val="0"/>
      </w:pPr>
      <w:bookmarkStart w:id="316" w:name="level-2---understand-5"/>
      <w:bookmarkEnd w:id="313"/>
      <w:r w:rsidRPr="00CE7E46">
        <w:rPr>
          <w:b/>
          <w:bCs/>
          <w:szCs w:val="20"/>
        </w:rPr>
        <w:t>[W]</w:t>
      </w:r>
      <w:r w:rsidRPr="00CE7E46">
        <w:rPr>
          <w:szCs w:val="20"/>
        </w:rPr>
        <w:t xml:space="preserve"> Explain how the photograph in </w:t>
      </w:r>
      <w:r w:rsidR="00354552">
        <w:rPr>
          <w:szCs w:val="20"/>
        </w:rPr>
        <w:fldChar w:fldCharType="begin"/>
      </w:r>
      <w:r w:rsidR="00354552">
        <w:rPr>
          <w:szCs w:val="20"/>
        </w:rPr>
        <w:instrText xml:space="preserve"> REF _Ref220330030 \h </w:instrText>
      </w:r>
      <w:r w:rsidR="00354552">
        <w:rPr>
          <w:szCs w:val="20"/>
        </w:rPr>
      </w:r>
      <w:r w:rsidR="00354552">
        <w:rPr>
          <w:szCs w:val="20"/>
        </w:rPr>
        <w:fldChar w:fldCharType="separate"/>
      </w:r>
      <w:r w:rsidR="00F91D0D" w:rsidRPr="00CF6CD9">
        <w:t xml:space="preserve">Figure </w:t>
      </w:r>
      <w:r w:rsidR="00F91D0D">
        <w:rPr>
          <w:noProof/>
        </w:rPr>
        <w:t>6</w:t>
      </w:r>
      <w:r w:rsidR="00F91D0D" w:rsidRPr="00CF6CD9">
        <w:t>.</w:t>
      </w:r>
      <w:r w:rsidR="00F91D0D">
        <w:rPr>
          <w:noProof/>
        </w:rPr>
        <w:t>5</w:t>
      </w:r>
      <w:r w:rsidR="00354552">
        <w:rPr>
          <w:szCs w:val="20"/>
        </w:rPr>
        <w:fldChar w:fldCharType="end"/>
      </w:r>
      <w:r w:rsidR="00354552">
        <w:rPr>
          <w:szCs w:val="20"/>
        </w:rPr>
        <w:t xml:space="preserve">, reproduced below, </w:t>
      </w:r>
      <w:r w:rsidRPr="00CE7E46">
        <w:rPr>
          <w:szCs w:val="20"/>
        </w:rPr>
        <w:t>shows that the normal force is much larger than the gravitational force when the ball is touching the ground in image 16.</w:t>
      </w:r>
      <w:r w:rsidR="00354552">
        <w:rPr>
          <w:szCs w:val="20"/>
        </w:rPr>
        <w:br/>
      </w:r>
      <w:r w:rsidR="00354552" w:rsidRPr="00F176EF">
        <w:rPr>
          <w:noProof/>
        </w:rPr>
        <w:drawing>
          <wp:inline distT="0" distB="0" distL="0" distR="0" wp14:anchorId="73183EAA" wp14:editId="6978450A">
            <wp:extent cx="2621280" cy="1682115"/>
            <wp:effectExtent l="0" t="0" r="7620" b="0"/>
            <wp:docPr id="47881926" name="Picture 1" descr="This image is a technical motion diagram created by overlaying numerical labels on the stroboscopic photograph of the bouncing basketball.&#10;&#10;Diagram Features&#10;Numbered Sequence: White numbers 1 through 29 are placed above each captured position of the yellow basketball to track its chronological path.&#10;&#10;The First Arc: * The sequence begins at 1 on the floor at the bottom left.&#10;&#10;The ball reaches its first peak at positions 8 and 9.&#10;&#10;It descends and hits the floor again at position 16.&#10;&#10;The Second Arc:&#10;&#10;The ball bounces back up, reaching a significantly lower second peak at positions 22 and 23.&#10;&#10;The sequence ends at position 29 just as the ball is about to hit the floor for the third time.&#10;&#10;Visual Data: The numbering clearly highlights the change in horizontal and vertical displacement. For example, there is a much larger gap between positions 2 and 3 (high velocity) than between 8 and 9 (low velocity at the 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09159" name="Picture 1" descr="This image is a technical motion diagram created by overlaying numerical labels on the stroboscopic photograph of the bouncing basketball.&#10;&#10;Diagram Features&#10;Numbered Sequence: White numbers 1 through 29 are placed above each captured position of the yellow basketball to track its chronological path.&#10;&#10;The First Arc: * The sequence begins at 1 on the floor at the bottom left.&#10;&#10;The ball reaches its first peak at positions 8 and 9.&#10;&#10;It descends and hits the floor again at position 16.&#10;&#10;The Second Arc:&#10;&#10;The ball bounces back up, reaching a significantly lower second peak at positions 22 and 23.&#10;&#10;The sequence ends at position 29 just as the ball is about to hit the floor for the third time.&#10;&#10;Visual Data: The numbering clearly highlights the change in horizontal and vertical displacement. For example, there is a much larger gap between positions 2 and 3 (high velocity) than between 8 and 9 (low velocity at the peak)."/>
                    <pic:cNvPicPr/>
                  </pic:nvPicPr>
                  <pic:blipFill>
                    <a:blip r:embed="rId214" cstate="screen">
                      <a:extLst>
                        <a:ext uri="{28A0092B-C50C-407E-A947-70E740481C1C}">
                          <a14:useLocalDpi xmlns:a14="http://schemas.microsoft.com/office/drawing/2010/main"/>
                        </a:ext>
                      </a:extLst>
                    </a:blip>
                    <a:stretch>
                      <a:fillRect/>
                    </a:stretch>
                  </pic:blipFill>
                  <pic:spPr>
                    <a:xfrm>
                      <a:off x="0" y="0"/>
                      <a:ext cx="2621280" cy="1682115"/>
                    </a:xfrm>
                    <a:prstGeom prst="rect">
                      <a:avLst/>
                    </a:prstGeom>
                  </pic:spPr>
                </pic:pic>
              </a:graphicData>
            </a:graphic>
          </wp:inline>
        </w:drawing>
      </w:r>
      <w:r w:rsidR="003C7F1A">
        <w:rPr>
          <w:szCs w:val="20"/>
        </w:rPr>
        <w:br/>
      </w:r>
      <w:r w:rsidR="003C7F1A" w:rsidRPr="003C7F1A">
        <w:rPr>
          <w:i/>
          <w:iCs/>
          <w:w w:val="101"/>
          <w:sz w:val="18"/>
          <w:szCs w:val="20"/>
        </w:rPr>
        <w:t>This single photograph of a bouncing ball was taken using a stroboscopic light source that flashed 25 times per second.</w:t>
      </w:r>
      <w:r w:rsidR="003C7F1A" w:rsidRPr="003C7F1A">
        <w:rPr>
          <w:i/>
          <w:iCs/>
          <w:w w:val="101"/>
          <w:sz w:val="18"/>
          <w:szCs w:val="20"/>
          <w:vertAlign w:val="superscript"/>
        </w:rPr>
        <w:fldChar w:fldCharType="begin"/>
      </w:r>
      <w:r w:rsidR="003C7F1A" w:rsidRPr="003C7F1A">
        <w:rPr>
          <w:i/>
          <w:iCs/>
          <w:w w:val="101"/>
          <w:sz w:val="18"/>
          <w:szCs w:val="20"/>
          <w:vertAlign w:val="superscript"/>
        </w:rPr>
        <w:instrText xml:space="preserve"> NOTEREF _Ref220329213 \h  \* MERGEFORMAT </w:instrText>
      </w:r>
      <w:r w:rsidR="003C7F1A" w:rsidRPr="003C7F1A">
        <w:rPr>
          <w:i/>
          <w:iCs/>
          <w:w w:val="101"/>
          <w:sz w:val="18"/>
          <w:szCs w:val="20"/>
          <w:vertAlign w:val="superscript"/>
        </w:rPr>
      </w:r>
      <w:r w:rsidR="003C7F1A" w:rsidRPr="003C7F1A">
        <w:rPr>
          <w:i/>
          <w:iCs/>
          <w:w w:val="101"/>
          <w:sz w:val="18"/>
          <w:szCs w:val="20"/>
          <w:vertAlign w:val="superscript"/>
        </w:rPr>
        <w:fldChar w:fldCharType="separate"/>
      </w:r>
      <w:r w:rsidR="00F91D0D">
        <w:rPr>
          <w:i/>
          <w:iCs/>
          <w:w w:val="101"/>
          <w:sz w:val="18"/>
          <w:szCs w:val="20"/>
          <w:vertAlign w:val="superscript"/>
        </w:rPr>
        <w:t>31</w:t>
      </w:r>
      <w:r w:rsidR="003C7F1A" w:rsidRPr="003C7F1A">
        <w:rPr>
          <w:i/>
          <w:iCs/>
          <w:w w:val="101"/>
          <w:sz w:val="18"/>
          <w:szCs w:val="20"/>
          <w:vertAlign w:val="superscript"/>
        </w:rPr>
        <w:fldChar w:fldCharType="end"/>
      </w:r>
      <w:bookmarkStart w:id="317" w:name="q:Curving-2-2"/>
      <w:bookmarkEnd w:id="317"/>
    </w:p>
    <w:p w14:paraId="5FB20D07" w14:textId="3DB70E68" w:rsidR="00354552" w:rsidRPr="00354552" w:rsidRDefault="00CE7E46" w:rsidP="006C7D0A">
      <w:pPr>
        <w:pStyle w:val="ListParagraph"/>
        <w:numPr>
          <w:ilvl w:val="3"/>
          <w:numId w:val="32"/>
        </w:numPr>
        <w:tabs>
          <w:tab w:val="left" w:pos="8190"/>
        </w:tabs>
        <w:spacing w:after="120" w:line="240" w:lineRule="auto"/>
        <w:ind w:right="805"/>
        <w:contextualSpacing w:val="0"/>
      </w:pPr>
      <w:bookmarkStart w:id="318" w:name="_Ref221804711"/>
      <w:r w:rsidRPr="00354552">
        <w:rPr>
          <w:b/>
          <w:bCs/>
          <w:szCs w:val="20"/>
        </w:rPr>
        <w:t>[W]</w:t>
      </w:r>
      <w:r w:rsidRPr="00354552">
        <w:rPr>
          <w:szCs w:val="20"/>
        </w:rPr>
        <w:t xml:space="preserve"> Describe how the momentum of the ball in </w:t>
      </w:r>
      <w:r w:rsidR="00354552" w:rsidRPr="00354552">
        <w:rPr>
          <w:szCs w:val="20"/>
        </w:rPr>
        <w:fldChar w:fldCharType="begin"/>
      </w:r>
      <w:r w:rsidR="00354552" w:rsidRPr="00354552">
        <w:rPr>
          <w:szCs w:val="20"/>
        </w:rPr>
        <w:instrText xml:space="preserve"> REF _Ref220330030 \h </w:instrText>
      </w:r>
      <w:r w:rsidR="00354552" w:rsidRPr="00354552">
        <w:rPr>
          <w:szCs w:val="20"/>
        </w:rPr>
      </w:r>
      <w:r w:rsidR="00354552" w:rsidRPr="00354552">
        <w:rPr>
          <w:szCs w:val="20"/>
        </w:rPr>
        <w:fldChar w:fldCharType="separate"/>
      </w:r>
      <w:r w:rsidR="00F91D0D" w:rsidRPr="00CF6CD9">
        <w:t xml:space="preserve">Figure </w:t>
      </w:r>
      <w:r w:rsidR="00F91D0D">
        <w:rPr>
          <w:noProof/>
        </w:rPr>
        <w:t>6</w:t>
      </w:r>
      <w:r w:rsidR="00F91D0D" w:rsidRPr="00CF6CD9">
        <w:t>.</w:t>
      </w:r>
      <w:r w:rsidR="00F91D0D">
        <w:rPr>
          <w:noProof/>
        </w:rPr>
        <w:t>5</w:t>
      </w:r>
      <w:r w:rsidR="00354552" w:rsidRPr="00354552">
        <w:rPr>
          <w:szCs w:val="20"/>
        </w:rPr>
        <w:fldChar w:fldCharType="end"/>
      </w:r>
      <w:r w:rsidR="00354552">
        <w:rPr>
          <w:szCs w:val="20"/>
        </w:rPr>
        <w:t>, reproduced below,</w:t>
      </w:r>
      <w:r w:rsidR="00354552" w:rsidRPr="00354552">
        <w:rPr>
          <w:szCs w:val="20"/>
        </w:rPr>
        <w:t xml:space="preserve"> </w:t>
      </w:r>
      <w:r w:rsidRPr="00354552">
        <w:rPr>
          <w:szCs w:val="20"/>
        </w:rPr>
        <w:t>changes over the course of time during which it is imaged.</w:t>
      </w:r>
      <w:r w:rsidR="00354552">
        <w:rPr>
          <w:szCs w:val="20"/>
        </w:rPr>
        <w:br/>
      </w:r>
      <w:r w:rsidR="00354552" w:rsidRPr="00F176EF">
        <w:rPr>
          <w:noProof/>
        </w:rPr>
        <w:lastRenderedPageBreak/>
        <w:drawing>
          <wp:inline distT="0" distB="0" distL="0" distR="0" wp14:anchorId="27CCE7FC" wp14:editId="24D3B94B">
            <wp:extent cx="2621280" cy="1682115"/>
            <wp:effectExtent l="0" t="0" r="7620" b="0"/>
            <wp:docPr id="1832175864" name="Picture 1" descr="This image is a technical motion diagram created by overlaying numerical labels on the stroboscopic photograph of the bouncing basketball.&#10;&#10;Diagram Features&#10;Numbered Sequence: White numbers 1 through 29 are placed above each captured position of the yellow basketball to track its chronological path.&#10;&#10;The First Arc: * The sequence begins at 1 on the floor at the bottom left.&#10;&#10;The ball reaches its first peak at positions 8 and 9.&#10;&#10;It descends and hits the floor again at position 16.&#10;&#10;The Second Arc:&#10;&#10;The ball bounces back up, reaching a significantly lower second peak at positions 22 and 23.&#10;&#10;The sequence ends at position 29 just as the ball is about to hit the floor for the third time.&#10;&#10;Visual Data: The numbering clearly highlights the change in horizontal and vertical displacement. For example, there is a much larger gap between positions 2 and 3 (high velocity) than between 8 and 9 (low velocity at the 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09159" name="Picture 1" descr="This image is a technical motion diagram created by overlaying numerical labels on the stroboscopic photograph of the bouncing basketball.&#10;&#10;Diagram Features&#10;Numbered Sequence: White numbers 1 through 29 are placed above each captured position of the yellow basketball to track its chronological path.&#10;&#10;The First Arc: * The sequence begins at 1 on the floor at the bottom left.&#10;&#10;The ball reaches its first peak at positions 8 and 9.&#10;&#10;It descends and hits the floor again at position 16.&#10;&#10;The Second Arc:&#10;&#10;The ball bounces back up, reaching a significantly lower second peak at positions 22 and 23.&#10;&#10;The sequence ends at position 29 just as the ball is about to hit the floor for the third time.&#10;&#10;Visual Data: The numbering clearly highlights the change in horizontal and vertical displacement. For example, there is a much larger gap between positions 2 and 3 (high velocity) than between 8 and 9 (low velocity at the peak)."/>
                    <pic:cNvPicPr/>
                  </pic:nvPicPr>
                  <pic:blipFill>
                    <a:blip r:embed="rId214" cstate="screen">
                      <a:extLst>
                        <a:ext uri="{28A0092B-C50C-407E-A947-70E740481C1C}">
                          <a14:useLocalDpi xmlns:a14="http://schemas.microsoft.com/office/drawing/2010/main"/>
                        </a:ext>
                      </a:extLst>
                    </a:blip>
                    <a:stretch>
                      <a:fillRect/>
                    </a:stretch>
                  </pic:blipFill>
                  <pic:spPr>
                    <a:xfrm>
                      <a:off x="0" y="0"/>
                      <a:ext cx="2621280" cy="1682115"/>
                    </a:xfrm>
                    <a:prstGeom prst="rect">
                      <a:avLst/>
                    </a:prstGeom>
                  </pic:spPr>
                </pic:pic>
              </a:graphicData>
            </a:graphic>
          </wp:inline>
        </w:drawing>
      </w:r>
      <w:r w:rsidR="003C7F1A" w:rsidRPr="003C7F1A">
        <w:rPr>
          <w:szCs w:val="20"/>
        </w:rPr>
        <w:t xml:space="preserve"> </w:t>
      </w:r>
      <w:r w:rsidR="003C7F1A">
        <w:rPr>
          <w:szCs w:val="20"/>
        </w:rPr>
        <w:br/>
      </w:r>
      <w:r w:rsidR="003C7F1A" w:rsidRPr="003C7F1A">
        <w:rPr>
          <w:i/>
          <w:iCs/>
          <w:w w:val="101"/>
          <w:sz w:val="18"/>
          <w:szCs w:val="20"/>
        </w:rPr>
        <w:t>This single photograph of a bouncing ball was taken using a stroboscopic light source that flashed 25 times per second.</w:t>
      </w:r>
      <w:r w:rsidR="003C7F1A" w:rsidRPr="003C7F1A">
        <w:rPr>
          <w:i/>
          <w:iCs/>
          <w:w w:val="101"/>
          <w:sz w:val="18"/>
          <w:szCs w:val="20"/>
          <w:vertAlign w:val="superscript"/>
        </w:rPr>
        <w:fldChar w:fldCharType="begin"/>
      </w:r>
      <w:r w:rsidR="003C7F1A" w:rsidRPr="003C7F1A">
        <w:rPr>
          <w:i/>
          <w:iCs/>
          <w:w w:val="101"/>
          <w:sz w:val="18"/>
          <w:szCs w:val="20"/>
          <w:vertAlign w:val="superscript"/>
        </w:rPr>
        <w:instrText xml:space="preserve"> NOTEREF _Ref220329213 \h  \* MERGEFORMAT </w:instrText>
      </w:r>
      <w:r w:rsidR="003C7F1A" w:rsidRPr="003C7F1A">
        <w:rPr>
          <w:i/>
          <w:iCs/>
          <w:w w:val="101"/>
          <w:sz w:val="18"/>
          <w:szCs w:val="20"/>
          <w:vertAlign w:val="superscript"/>
        </w:rPr>
      </w:r>
      <w:r w:rsidR="003C7F1A" w:rsidRPr="003C7F1A">
        <w:rPr>
          <w:i/>
          <w:iCs/>
          <w:w w:val="101"/>
          <w:sz w:val="18"/>
          <w:szCs w:val="20"/>
          <w:vertAlign w:val="superscript"/>
        </w:rPr>
        <w:fldChar w:fldCharType="separate"/>
      </w:r>
      <w:r w:rsidR="00F91D0D">
        <w:rPr>
          <w:i/>
          <w:iCs/>
          <w:w w:val="101"/>
          <w:sz w:val="18"/>
          <w:szCs w:val="20"/>
          <w:vertAlign w:val="superscript"/>
        </w:rPr>
        <w:t>31</w:t>
      </w:r>
      <w:r w:rsidR="003C7F1A" w:rsidRPr="003C7F1A">
        <w:rPr>
          <w:i/>
          <w:iCs/>
          <w:w w:val="101"/>
          <w:sz w:val="18"/>
          <w:szCs w:val="20"/>
          <w:vertAlign w:val="superscript"/>
        </w:rPr>
        <w:fldChar w:fldCharType="end"/>
      </w:r>
      <w:r w:rsidRPr="00354552">
        <w:rPr>
          <w:szCs w:val="20"/>
        </w:rPr>
        <w:t>.</w:t>
      </w:r>
      <w:bookmarkStart w:id="319" w:name="q:Curving-2-3"/>
      <w:bookmarkEnd w:id="318"/>
      <w:bookmarkEnd w:id="319"/>
    </w:p>
    <w:p w14:paraId="439FA526" w14:textId="32B08D90" w:rsidR="00354552" w:rsidRPr="00354552" w:rsidRDefault="00CE7E46" w:rsidP="006C7D0A">
      <w:pPr>
        <w:pStyle w:val="ListParagraph"/>
        <w:numPr>
          <w:ilvl w:val="3"/>
          <w:numId w:val="32"/>
        </w:numPr>
        <w:tabs>
          <w:tab w:val="left" w:pos="8190"/>
        </w:tabs>
        <w:spacing w:after="120" w:line="240" w:lineRule="auto"/>
        <w:ind w:right="805"/>
        <w:contextualSpacing w:val="0"/>
      </w:pPr>
      <w:r w:rsidRPr="00354552">
        <w:rPr>
          <w:b/>
          <w:bCs/>
          <w:szCs w:val="20"/>
        </w:rPr>
        <w:t>[W &amp; G]</w:t>
      </w:r>
      <w:r w:rsidRPr="00354552">
        <w:rPr>
          <w:szCs w:val="20"/>
        </w:rPr>
        <w:t xml:space="preserve"> What type of force creates the centripetal force that keeps the ball moving in a circle</w:t>
      </w:r>
      <w:r w:rsidR="00354552">
        <w:rPr>
          <w:szCs w:val="20"/>
        </w:rPr>
        <w:t xml:space="preserve"> during the hammer throw shown</w:t>
      </w:r>
      <w:r w:rsidRPr="00354552">
        <w:rPr>
          <w:szCs w:val="20"/>
        </w:rPr>
        <w:t xml:space="preserve"> in</w:t>
      </w:r>
      <w:r w:rsidR="00354552" w:rsidRPr="00354552">
        <w:rPr>
          <w:szCs w:val="20"/>
        </w:rPr>
        <w:t xml:space="preserve"> </w:t>
      </w:r>
      <w:r w:rsidR="00354552" w:rsidRPr="00354552">
        <w:rPr>
          <w:szCs w:val="20"/>
        </w:rPr>
        <w:fldChar w:fldCharType="begin"/>
      </w:r>
      <w:r w:rsidR="00354552" w:rsidRPr="00354552">
        <w:rPr>
          <w:szCs w:val="20"/>
        </w:rPr>
        <w:instrText xml:space="preserve"> REF _Ref220356465 \h </w:instrText>
      </w:r>
      <w:r w:rsidR="00354552" w:rsidRPr="00354552">
        <w:rPr>
          <w:szCs w:val="20"/>
        </w:rPr>
      </w:r>
      <w:r w:rsidR="00354552" w:rsidRPr="00354552">
        <w:rPr>
          <w:szCs w:val="20"/>
        </w:rPr>
        <w:fldChar w:fldCharType="separate"/>
      </w:r>
      <w:r w:rsidR="00F91D0D" w:rsidRPr="00C04402">
        <w:t xml:space="preserve">Figure </w:t>
      </w:r>
      <w:r w:rsidR="00F91D0D">
        <w:rPr>
          <w:noProof/>
        </w:rPr>
        <w:t>6</w:t>
      </w:r>
      <w:r w:rsidR="00F91D0D" w:rsidRPr="00C04402">
        <w:t>.</w:t>
      </w:r>
      <w:r w:rsidR="00F91D0D">
        <w:rPr>
          <w:noProof/>
        </w:rPr>
        <w:t>11</w:t>
      </w:r>
      <w:r w:rsidR="00354552" w:rsidRPr="00354552">
        <w:rPr>
          <w:szCs w:val="20"/>
        </w:rPr>
        <w:fldChar w:fldCharType="end"/>
      </w:r>
      <w:r w:rsidR="00354552">
        <w:rPr>
          <w:szCs w:val="20"/>
        </w:rPr>
        <w:t>, reproduced below</w:t>
      </w:r>
      <w:r w:rsidRPr="00354552">
        <w:rPr>
          <w:szCs w:val="20"/>
        </w:rPr>
        <w:t>?</w:t>
      </w:r>
      <w:r w:rsidR="00354552">
        <w:rPr>
          <w:szCs w:val="20"/>
        </w:rPr>
        <w:br/>
      </w:r>
      <w:r w:rsidR="00354552" w:rsidRPr="002A5928">
        <w:rPr>
          <w:noProof/>
        </w:rPr>
        <w:drawing>
          <wp:inline distT="0" distB="0" distL="0" distR="0" wp14:anchorId="2F69EB24" wp14:editId="1AA41C05">
            <wp:extent cx="1876425" cy="1922336"/>
            <wp:effectExtent l="0" t="0" r="0" b="1905"/>
            <wp:docPr id="2008748930" name="Picture 1" descr="This diagram illustrates the physics of uniform circular motion, showing the relationships between various vectors as an object moves along a curved path.&#10;&#10;Circular Path Dynamics&#10;The diagram features four black circles representing an object at different points in time as it moves along a dotted circular path around a central pivot point.&#10;&#10;Centripetal Force (Fc) and Acceleration (ac): Blue arrows point directly toward the center of the circle from each object. These represent the net force and acceleration required to maintain the circular path.&#10;&#10;Tangential Velocity (vT): Teal arrows point &quot;forward&quot; along a line tangent to the circle at each position. This indicates the object's instantaneous speed and direction.&#10;&#10;Momentum (p): Labeled with a teal arrow, momentum acts in the same direction as the tangential velocity.&#10;&#10;Radius (r): A solid black line connects the center to one of the objects, defining the constant distance of the circula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9762" name="Picture 1" descr="This diagram illustrates the physics of uniform circular motion, showing the relationships between various vectors as an object moves along a curved path.&#10;&#10;Circular Path Dynamics&#10;The diagram features four black circles representing an object at different points in time as it moves along a dotted circular path around a central pivot point.&#10;&#10;Centripetal Force (Fc) and Acceleration (ac): Blue arrows point directly toward the center of the circle from each object. These represent the net force and acceleration required to maintain the circular path.&#10;&#10;Tangential Velocity (vT): Teal arrows point &quot;forward&quot; along a line tangent to the circle at each position. This indicates the object's instantaneous speed and direction.&#10;&#10;Momentum (p): Labeled with a teal arrow, momentum acts in the same direction as the tangential velocity.&#10;&#10;Radius (r): A solid black line connects the center to one of the objects, defining the constant distance of the circular path."/>
                    <pic:cNvPicPr/>
                  </pic:nvPicPr>
                  <pic:blipFill>
                    <a:blip r:embed="rId229" cstate="screen">
                      <a:extLst>
                        <a:ext uri="{28A0092B-C50C-407E-A947-70E740481C1C}">
                          <a14:useLocalDpi xmlns:a14="http://schemas.microsoft.com/office/drawing/2010/main"/>
                        </a:ext>
                      </a:extLst>
                    </a:blip>
                    <a:stretch>
                      <a:fillRect/>
                    </a:stretch>
                  </pic:blipFill>
                  <pic:spPr>
                    <a:xfrm>
                      <a:off x="0" y="0"/>
                      <a:ext cx="1883857" cy="1929950"/>
                    </a:xfrm>
                    <a:prstGeom prst="rect">
                      <a:avLst/>
                    </a:prstGeom>
                  </pic:spPr>
                </pic:pic>
              </a:graphicData>
            </a:graphic>
          </wp:inline>
        </w:drawing>
      </w:r>
      <w:r w:rsidR="003C7F1A">
        <w:rPr>
          <w:szCs w:val="20"/>
        </w:rPr>
        <w:br/>
      </w:r>
      <w:r w:rsidR="003C7F1A" w:rsidRPr="003C7F1A">
        <w:rPr>
          <w:i/>
          <w:iCs/>
          <w:sz w:val="18"/>
          <w:szCs w:val="18"/>
        </w:rPr>
        <w:t xml:space="preserve">Looking down on the hammer throw. The ball is following the dotted line counterclockwise. </w:t>
      </w:r>
      <m:oMath>
        <m:acc>
          <m:accPr>
            <m:chr m:val="⃗"/>
            <m:ctrlPr>
              <w:rPr>
                <w:rFonts w:ascii="Cambria Math" w:hAnsi="Cambria Math"/>
                <w:i/>
                <w:iCs/>
                <w:color w:val="0000FF"/>
                <w:sz w:val="18"/>
                <w:szCs w:val="18"/>
              </w:rPr>
            </m:ctrlPr>
          </m:accPr>
          <m:e>
            <m:sSub>
              <m:sSubPr>
                <m:ctrlPr>
                  <w:rPr>
                    <w:rFonts w:ascii="Cambria Math" w:hAnsi="Cambria Math"/>
                    <w:i/>
                    <w:iCs/>
                    <w:color w:val="0000FF"/>
                    <w:sz w:val="18"/>
                    <w:szCs w:val="18"/>
                  </w:rPr>
                </m:ctrlPr>
              </m:sSubPr>
              <m:e>
                <m:r>
                  <w:rPr>
                    <w:rFonts w:ascii="Cambria Math" w:hAnsi="Cambria Math"/>
                    <w:color w:val="0000FF"/>
                    <w:sz w:val="18"/>
                    <w:szCs w:val="18"/>
                  </w:rPr>
                  <m:t>F</m:t>
                </m:r>
              </m:e>
              <m:sub>
                <m:r>
                  <m:rPr>
                    <m:scr m:val="sans-serif"/>
                  </m:rPr>
                  <w:rPr>
                    <w:rFonts w:ascii="Cambria Math" w:hAnsi="Cambria Math"/>
                    <w:color w:val="0000FF"/>
                    <w:sz w:val="18"/>
                    <w:szCs w:val="18"/>
                  </w:rPr>
                  <m:t>c</m:t>
                </m:r>
              </m:sub>
            </m:sSub>
          </m:e>
        </m:acc>
      </m:oMath>
      <w:r w:rsidR="003C7F1A" w:rsidRPr="003C7F1A">
        <w:rPr>
          <w:i/>
          <w:iCs/>
          <w:color w:val="0000FF"/>
          <w:sz w:val="18"/>
          <w:szCs w:val="18"/>
        </w:rPr>
        <w:t xml:space="preserve">, </w:t>
      </w:r>
      <m:oMath>
        <m:acc>
          <m:accPr>
            <m:chr m:val="⃗"/>
            <m:ctrlPr>
              <w:rPr>
                <w:rFonts w:ascii="Cambria Math" w:hAnsi="Cambria Math"/>
                <w:i/>
                <w:iCs/>
                <w:color w:val="0000FF"/>
                <w:sz w:val="18"/>
                <w:szCs w:val="18"/>
              </w:rPr>
            </m:ctrlPr>
          </m:accPr>
          <m:e>
            <m:sSub>
              <m:sSubPr>
                <m:ctrlPr>
                  <w:rPr>
                    <w:rFonts w:ascii="Cambria Math" w:hAnsi="Cambria Math"/>
                    <w:i/>
                    <w:iCs/>
                    <w:color w:val="0000FF"/>
                    <w:sz w:val="18"/>
                    <w:szCs w:val="18"/>
                  </w:rPr>
                </m:ctrlPr>
              </m:sSubPr>
              <m:e>
                <m:r>
                  <w:rPr>
                    <w:rFonts w:ascii="Cambria Math" w:hAnsi="Cambria Math"/>
                    <w:color w:val="0000FF"/>
                    <w:sz w:val="18"/>
                    <w:szCs w:val="18"/>
                  </w:rPr>
                  <m:t>a</m:t>
                </m:r>
              </m:e>
              <m:sub>
                <m:r>
                  <m:rPr>
                    <m:scr m:val="sans-serif"/>
                  </m:rPr>
                  <w:rPr>
                    <w:rFonts w:ascii="Cambria Math" w:hAnsi="Cambria Math"/>
                    <w:color w:val="0000FF"/>
                    <w:sz w:val="18"/>
                    <w:szCs w:val="18"/>
                  </w:rPr>
                  <m:t>c</m:t>
                </m:r>
              </m:sub>
            </m:sSub>
          </m:e>
        </m:acc>
      </m:oMath>
      <w:r w:rsidR="003C7F1A" w:rsidRPr="003C7F1A">
        <w:rPr>
          <w:i/>
          <w:iCs/>
          <w:color w:val="0000FF"/>
          <w:sz w:val="18"/>
          <w:szCs w:val="18"/>
        </w:rPr>
        <w:t>,</w:t>
      </w:r>
      <w:r w:rsidR="003C7F1A" w:rsidRPr="003C7F1A">
        <w:rPr>
          <w:i/>
          <w:iCs/>
          <w:color w:val="007F7F"/>
          <w:sz w:val="18"/>
          <w:szCs w:val="18"/>
        </w:rPr>
        <w:t xml:space="preserve"> </w:t>
      </w:r>
      <m:oMath>
        <m:acc>
          <m:accPr>
            <m:chr m:val="⃗"/>
            <m:ctrlPr>
              <w:rPr>
                <w:rFonts w:ascii="Cambria Math" w:hAnsi="Cambria Math"/>
                <w:i/>
                <w:iCs/>
                <w:color w:val="007F7F"/>
                <w:sz w:val="18"/>
                <w:szCs w:val="18"/>
              </w:rPr>
            </m:ctrlPr>
          </m:accPr>
          <m:e>
            <m:r>
              <w:rPr>
                <w:rFonts w:ascii="Cambria Math" w:hAnsi="Cambria Math"/>
                <w:color w:val="007F7F"/>
                <w:sz w:val="18"/>
                <w:szCs w:val="18"/>
              </w:rPr>
              <m:t>p</m:t>
            </m:r>
          </m:e>
        </m:acc>
      </m:oMath>
      <w:r w:rsidR="003C7F1A" w:rsidRPr="003C7F1A">
        <w:rPr>
          <w:i/>
          <w:iCs/>
          <w:color w:val="007F7F"/>
          <w:sz w:val="18"/>
          <w:szCs w:val="18"/>
        </w:rPr>
        <w:t xml:space="preserve">, &amp; </w:t>
      </w:r>
      <m:oMath>
        <m:acc>
          <m:accPr>
            <m:chr m:val="⃗"/>
            <m:ctrlPr>
              <w:rPr>
                <w:rFonts w:ascii="Cambria Math" w:hAnsi="Cambria Math"/>
                <w:i/>
                <w:iCs/>
                <w:color w:val="007F7F"/>
                <w:sz w:val="18"/>
                <w:szCs w:val="18"/>
              </w:rPr>
            </m:ctrlPr>
          </m:accPr>
          <m:e>
            <m:r>
              <w:rPr>
                <w:rFonts w:ascii="Cambria Math" w:hAnsi="Cambria Math"/>
                <w:color w:val="007F7F"/>
                <w:sz w:val="18"/>
                <w:szCs w:val="18"/>
              </w:rPr>
              <m:t>v</m:t>
            </m:r>
          </m:e>
        </m:acc>
      </m:oMath>
      <w:r w:rsidR="003C7F1A" w:rsidRPr="003C7F1A">
        <w:rPr>
          <w:i/>
          <w:iCs/>
          <w:color w:val="007F7F"/>
          <w:sz w:val="18"/>
          <w:szCs w:val="18"/>
        </w:rPr>
        <w:t xml:space="preserve"> </w:t>
      </w:r>
      <w:r w:rsidR="003C7F1A" w:rsidRPr="003C7F1A">
        <w:rPr>
          <w:i/>
          <w:iCs/>
          <w:sz w:val="18"/>
          <w:szCs w:val="18"/>
        </w:rPr>
        <w:t>are shown at various positions</w:t>
      </w:r>
      <w:r w:rsidR="003C7F1A" w:rsidRPr="003C7F1A">
        <w:rPr>
          <w:i/>
          <w:iCs/>
          <w:sz w:val="18"/>
          <w:szCs w:val="20"/>
        </w:rPr>
        <w:t>.</w:t>
      </w:r>
      <w:r w:rsidR="003C7F1A" w:rsidRPr="003C7F1A">
        <w:rPr>
          <w:i/>
          <w:iCs/>
          <w:sz w:val="18"/>
          <w:szCs w:val="20"/>
          <w:vertAlign w:val="superscript"/>
        </w:rPr>
        <w:fldChar w:fldCharType="begin"/>
      </w:r>
      <w:r w:rsidR="003C7F1A" w:rsidRPr="003C7F1A">
        <w:rPr>
          <w:i/>
          <w:iCs/>
          <w:sz w:val="18"/>
          <w:szCs w:val="20"/>
          <w:vertAlign w:val="superscript"/>
        </w:rPr>
        <w:instrText xml:space="preserve"> NOTEREF _Ref218898700 \h  \* MERGEFORMAT </w:instrText>
      </w:r>
      <w:r w:rsidR="003C7F1A" w:rsidRPr="003C7F1A">
        <w:rPr>
          <w:i/>
          <w:iCs/>
          <w:sz w:val="18"/>
          <w:szCs w:val="20"/>
          <w:vertAlign w:val="superscript"/>
        </w:rPr>
      </w:r>
      <w:r w:rsidR="003C7F1A" w:rsidRPr="003C7F1A">
        <w:rPr>
          <w:i/>
          <w:iCs/>
          <w:sz w:val="18"/>
          <w:szCs w:val="20"/>
          <w:vertAlign w:val="superscript"/>
        </w:rPr>
        <w:fldChar w:fldCharType="separate"/>
      </w:r>
      <w:r w:rsidR="00F91D0D">
        <w:rPr>
          <w:i/>
          <w:iCs/>
          <w:sz w:val="18"/>
          <w:szCs w:val="20"/>
          <w:vertAlign w:val="superscript"/>
        </w:rPr>
        <w:t>1</w:t>
      </w:r>
      <w:r w:rsidR="003C7F1A" w:rsidRPr="003C7F1A">
        <w:rPr>
          <w:i/>
          <w:iCs/>
          <w:sz w:val="18"/>
          <w:szCs w:val="20"/>
          <w:vertAlign w:val="superscript"/>
        </w:rPr>
        <w:fldChar w:fldCharType="end"/>
      </w:r>
      <w:bookmarkStart w:id="320" w:name="q:Curving-2-4"/>
      <w:bookmarkEnd w:id="320"/>
    </w:p>
    <w:p w14:paraId="0DD374DA" w14:textId="3A33A8BA" w:rsidR="00CE7E46" w:rsidRPr="007529BA" w:rsidRDefault="00CE7E46" w:rsidP="006C7D0A">
      <w:pPr>
        <w:pStyle w:val="ListParagraph"/>
        <w:numPr>
          <w:ilvl w:val="3"/>
          <w:numId w:val="32"/>
        </w:numPr>
        <w:tabs>
          <w:tab w:val="left" w:pos="8190"/>
        </w:tabs>
        <w:spacing w:after="120" w:line="240" w:lineRule="auto"/>
        <w:ind w:right="805"/>
        <w:contextualSpacing w:val="0"/>
      </w:pPr>
      <w:bookmarkStart w:id="321" w:name="_Ref221804718"/>
      <w:r w:rsidRPr="00354552">
        <w:rPr>
          <w:b/>
          <w:bCs/>
          <w:szCs w:val="20"/>
        </w:rPr>
        <w:t>[W, G, &amp; N]</w:t>
      </w:r>
      <w:r w:rsidRPr="00354552">
        <w:rPr>
          <w:szCs w:val="20"/>
        </w:rPr>
        <w:t xml:space="preserve"> In Section </w:t>
      </w:r>
      <w:r w:rsidR="00354552">
        <w:fldChar w:fldCharType="begin"/>
      </w:r>
      <w:r w:rsidR="00354552">
        <w:rPr>
          <w:szCs w:val="20"/>
        </w:rPr>
        <w:instrText xml:space="preserve"> REF _Ref220356908 \r \h </w:instrText>
      </w:r>
      <w:r w:rsidR="00354552">
        <w:fldChar w:fldCharType="separate"/>
      </w:r>
      <w:r w:rsidR="00F91D0D">
        <w:rPr>
          <w:szCs w:val="20"/>
        </w:rPr>
        <w:t>6.5</w:t>
      </w:r>
      <w:r w:rsidR="00354552">
        <w:fldChar w:fldCharType="end"/>
      </w:r>
      <w:r w:rsidRPr="00354552">
        <w:rPr>
          <w:szCs w:val="20"/>
        </w:rPr>
        <w:t>, the lever arm for momentum is described in the “Words” column as being a distance that is related to the momentum vector but in the “Numbers” column it is instead described as being related to the velocity vector. How can both of these be correct, or was this an error?</w:t>
      </w:r>
      <w:bookmarkEnd w:id="321"/>
    </w:p>
    <w:p w14:paraId="73D22E7B" w14:textId="77777777" w:rsidR="007529BA" w:rsidRPr="00CE7E46" w:rsidRDefault="007529BA" w:rsidP="007529BA">
      <w:pPr>
        <w:pStyle w:val="Heading3"/>
        <w:spacing w:before="0" w:after="120" w:line="240" w:lineRule="auto"/>
        <w:ind w:left="50" w:right="2490"/>
      </w:pPr>
      <w:r w:rsidRPr="00CE7E46">
        <w:t>Level 3 - Apply</w:t>
      </w:r>
    </w:p>
    <w:p w14:paraId="33FA6863" w14:textId="6ADCB21F" w:rsidR="007529BA" w:rsidRPr="007529BA" w:rsidRDefault="00CE7E46" w:rsidP="006C7D0A">
      <w:pPr>
        <w:pStyle w:val="ListParagraph"/>
        <w:numPr>
          <w:ilvl w:val="3"/>
          <w:numId w:val="32"/>
        </w:numPr>
        <w:tabs>
          <w:tab w:val="left" w:pos="8190"/>
        </w:tabs>
        <w:spacing w:after="120" w:line="240" w:lineRule="auto"/>
        <w:ind w:right="805"/>
        <w:contextualSpacing w:val="0"/>
      </w:pPr>
      <w:bookmarkStart w:id="322" w:name="level-3---apply-5"/>
      <w:bookmarkEnd w:id="316"/>
      <w:r w:rsidRPr="007529BA">
        <w:rPr>
          <w:b/>
          <w:bCs/>
          <w:szCs w:val="20"/>
        </w:rPr>
        <w:t>[N]</w:t>
      </w:r>
      <w:r w:rsidRPr="007529BA">
        <w:rPr>
          <w:szCs w:val="20"/>
        </w:rPr>
        <w:t xml:space="preserve"> If the mass of the ball in Section </w:t>
      </w:r>
      <w:r w:rsidR="00354552">
        <w:fldChar w:fldCharType="begin"/>
      </w:r>
      <w:r w:rsidR="00354552" w:rsidRPr="007529BA">
        <w:rPr>
          <w:szCs w:val="20"/>
        </w:rPr>
        <w:instrText xml:space="preserve"> REF _Ref220331316 \r \h </w:instrText>
      </w:r>
      <w:r w:rsidR="00354552">
        <w:fldChar w:fldCharType="separate"/>
      </w:r>
      <w:r w:rsidR="00F91D0D">
        <w:rPr>
          <w:szCs w:val="20"/>
        </w:rPr>
        <w:t>6.2</w:t>
      </w:r>
      <w:r w:rsidR="00354552">
        <w:fldChar w:fldCharType="end"/>
      </w:r>
      <w:r w:rsidRPr="007529BA">
        <w:rPr>
          <w:szCs w:val="20"/>
        </w:rPr>
        <w:t xml:space="preserve"> were doubled, how would that affect the radius of curvature at the top of the left peak that was found in Section </w:t>
      </w:r>
      <w:r w:rsidR="00354552">
        <w:fldChar w:fldCharType="begin"/>
      </w:r>
      <w:r w:rsidR="00354552" w:rsidRPr="007529BA">
        <w:rPr>
          <w:szCs w:val="20"/>
        </w:rPr>
        <w:instrText xml:space="preserve"> REF _Ref220356958 \r \h </w:instrText>
      </w:r>
      <w:r w:rsidR="00354552">
        <w:fldChar w:fldCharType="separate"/>
      </w:r>
      <w:r w:rsidR="00F91D0D">
        <w:rPr>
          <w:szCs w:val="20"/>
        </w:rPr>
        <w:t>6.3</w:t>
      </w:r>
      <w:r w:rsidR="00354552">
        <w:fldChar w:fldCharType="end"/>
      </w:r>
      <w:r w:rsidRPr="007529BA">
        <w:rPr>
          <w:szCs w:val="20"/>
        </w:rPr>
        <w:t>? Explain your reasoning.</w:t>
      </w:r>
      <w:bookmarkStart w:id="323" w:name="q:Curving-3-2"/>
      <w:bookmarkEnd w:id="323"/>
    </w:p>
    <w:p w14:paraId="7349CA8B" w14:textId="322D8BC5" w:rsidR="007529BA" w:rsidRPr="007529BA" w:rsidRDefault="00CE7E46" w:rsidP="006C7D0A">
      <w:pPr>
        <w:pStyle w:val="ListParagraph"/>
        <w:numPr>
          <w:ilvl w:val="3"/>
          <w:numId w:val="32"/>
        </w:numPr>
        <w:tabs>
          <w:tab w:val="left" w:pos="8190"/>
        </w:tabs>
        <w:spacing w:after="120" w:line="240" w:lineRule="auto"/>
        <w:ind w:right="805"/>
        <w:contextualSpacing w:val="0"/>
      </w:pPr>
      <w:r w:rsidRPr="007529BA">
        <w:rPr>
          <w:b/>
          <w:bCs/>
          <w:szCs w:val="20"/>
        </w:rPr>
        <w:t>[W &amp; G]</w:t>
      </w:r>
      <w:r w:rsidRPr="007529BA">
        <w:rPr>
          <w:szCs w:val="20"/>
        </w:rPr>
        <w:t xml:space="preserve"> If the hammer in </w:t>
      </w:r>
      <w:r w:rsidR="007529BA">
        <w:fldChar w:fldCharType="begin"/>
      </w:r>
      <w:r w:rsidR="007529BA">
        <w:rPr>
          <w:szCs w:val="20"/>
        </w:rPr>
        <w:instrText xml:space="preserve"> REF _Ref220356465 \h </w:instrText>
      </w:r>
      <w:r w:rsidR="007529BA">
        <w:fldChar w:fldCharType="separate"/>
      </w:r>
      <w:r w:rsidR="00F91D0D" w:rsidRPr="00C04402">
        <w:t xml:space="preserve">Figure </w:t>
      </w:r>
      <w:r w:rsidR="00F91D0D">
        <w:rPr>
          <w:noProof/>
        </w:rPr>
        <w:t>6</w:t>
      </w:r>
      <w:r w:rsidR="00F91D0D" w:rsidRPr="00C04402">
        <w:t>.</w:t>
      </w:r>
      <w:r w:rsidR="00F91D0D">
        <w:rPr>
          <w:noProof/>
        </w:rPr>
        <w:t>11</w:t>
      </w:r>
      <w:r w:rsidR="007529BA">
        <w:fldChar w:fldCharType="end"/>
      </w:r>
      <w:r w:rsidR="007529BA">
        <w:t>, reproduced below,</w:t>
      </w:r>
      <w:r w:rsidRPr="007529BA">
        <w:rPr>
          <w:szCs w:val="20"/>
        </w:rPr>
        <w:t xml:space="preserve"> were released when the cord was to the South compared to the thrower, in what direction would the hammer travel?</w:t>
      </w:r>
      <w:r w:rsidR="007529BA">
        <w:rPr>
          <w:szCs w:val="20"/>
        </w:rPr>
        <w:br/>
      </w:r>
      <w:r w:rsidR="007529BA" w:rsidRPr="002A5928">
        <w:rPr>
          <w:noProof/>
        </w:rPr>
        <w:lastRenderedPageBreak/>
        <w:drawing>
          <wp:inline distT="0" distB="0" distL="0" distR="0" wp14:anchorId="052BC2D2" wp14:editId="132557C0">
            <wp:extent cx="2166321" cy="2219325"/>
            <wp:effectExtent l="0" t="0" r="5715" b="0"/>
            <wp:docPr id="370426154" name="Picture 1" descr="This diagram illustrates the physics of uniform circular motion, showing the relationships between various vectors as an object moves along a curved path.&#10;&#10;Circular Path Dynamics&#10;The diagram features four black circles representing an object at different points in time as it moves along a dotted circular path around a central pivot point.&#10;&#10;Centripetal Force (Fc) and Acceleration (ac): Blue arrows point directly toward the center of the circle from each object. These represent the net force and acceleration required to maintain the circular path.&#10;&#10;Tangential Velocity (vT): Teal arrows point &quot;forward&quot; along a line tangent to the circle at each position. This indicates the object's instantaneous speed and direction.&#10;&#10;Momentum (p): Labeled with a teal arrow, momentum acts in the same direction as the tangential velocity.&#10;&#10;Radius (r): A solid black line connects the center to one of the objects, defining the constant distance of the circula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9762" name="Picture 1" descr="This diagram illustrates the physics of uniform circular motion, showing the relationships between various vectors as an object moves along a curved path.&#10;&#10;Circular Path Dynamics&#10;The diagram features four black circles representing an object at different points in time as it moves along a dotted circular path around a central pivot point.&#10;&#10;Centripetal Force (Fc) and Acceleration (ac): Blue arrows point directly toward the center of the circle from each object. These represent the net force and acceleration required to maintain the circular path.&#10;&#10;Tangential Velocity (vT): Teal arrows point &quot;forward&quot; along a line tangent to the circle at each position. This indicates the object's instantaneous speed and direction.&#10;&#10;Momentum (p): Labeled with a teal arrow, momentum acts in the same direction as the tangential velocity.&#10;&#10;Radius (r): A solid black line connects the center to one of the objects, defining the constant distance of the circular path."/>
                    <pic:cNvPicPr/>
                  </pic:nvPicPr>
                  <pic:blipFill>
                    <a:blip r:embed="rId220" cstate="screen">
                      <a:extLst>
                        <a:ext uri="{28A0092B-C50C-407E-A947-70E740481C1C}">
                          <a14:useLocalDpi xmlns:a14="http://schemas.microsoft.com/office/drawing/2010/main"/>
                        </a:ext>
                      </a:extLst>
                    </a:blip>
                    <a:stretch>
                      <a:fillRect/>
                    </a:stretch>
                  </pic:blipFill>
                  <pic:spPr>
                    <a:xfrm>
                      <a:off x="0" y="0"/>
                      <a:ext cx="2166934" cy="2219953"/>
                    </a:xfrm>
                    <a:prstGeom prst="rect">
                      <a:avLst/>
                    </a:prstGeom>
                  </pic:spPr>
                </pic:pic>
              </a:graphicData>
            </a:graphic>
          </wp:inline>
        </w:drawing>
      </w:r>
      <w:r w:rsidR="003C7F1A" w:rsidRPr="003C7F1A">
        <w:rPr>
          <w:szCs w:val="20"/>
        </w:rPr>
        <w:t xml:space="preserve"> </w:t>
      </w:r>
      <w:r w:rsidR="003C7F1A">
        <w:rPr>
          <w:szCs w:val="20"/>
        </w:rPr>
        <w:br/>
      </w:r>
      <w:r w:rsidR="003C7F1A" w:rsidRPr="003C7F1A">
        <w:rPr>
          <w:i/>
          <w:iCs/>
          <w:sz w:val="18"/>
          <w:szCs w:val="18"/>
        </w:rPr>
        <w:t xml:space="preserve">Looking down on the hammer throw. The ball is following the dotted line counterclockwise. </w:t>
      </w:r>
      <m:oMath>
        <m:acc>
          <m:accPr>
            <m:chr m:val="⃗"/>
            <m:ctrlPr>
              <w:rPr>
                <w:rFonts w:ascii="Cambria Math" w:hAnsi="Cambria Math"/>
                <w:i/>
                <w:iCs/>
                <w:color w:val="0000FF"/>
                <w:sz w:val="18"/>
                <w:szCs w:val="18"/>
              </w:rPr>
            </m:ctrlPr>
          </m:accPr>
          <m:e>
            <m:sSub>
              <m:sSubPr>
                <m:ctrlPr>
                  <w:rPr>
                    <w:rFonts w:ascii="Cambria Math" w:hAnsi="Cambria Math"/>
                    <w:i/>
                    <w:iCs/>
                    <w:color w:val="0000FF"/>
                    <w:sz w:val="18"/>
                    <w:szCs w:val="18"/>
                  </w:rPr>
                </m:ctrlPr>
              </m:sSubPr>
              <m:e>
                <m:r>
                  <w:rPr>
                    <w:rFonts w:ascii="Cambria Math" w:hAnsi="Cambria Math"/>
                    <w:color w:val="0000FF"/>
                    <w:sz w:val="18"/>
                    <w:szCs w:val="18"/>
                  </w:rPr>
                  <m:t>F</m:t>
                </m:r>
              </m:e>
              <m:sub>
                <m:r>
                  <m:rPr>
                    <m:scr m:val="sans-serif"/>
                  </m:rPr>
                  <w:rPr>
                    <w:rFonts w:ascii="Cambria Math" w:hAnsi="Cambria Math"/>
                    <w:color w:val="0000FF"/>
                    <w:sz w:val="18"/>
                    <w:szCs w:val="18"/>
                  </w:rPr>
                  <m:t>c</m:t>
                </m:r>
              </m:sub>
            </m:sSub>
          </m:e>
        </m:acc>
      </m:oMath>
      <w:r w:rsidR="003C7F1A" w:rsidRPr="003C7F1A">
        <w:rPr>
          <w:i/>
          <w:iCs/>
          <w:color w:val="0000FF"/>
          <w:sz w:val="18"/>
          <w:szCs w:val="18"/>
        </w:rPr>
        <w:t xml:space="preserve">, </w:t>
      </w:r>
      <m:oMath>
        <m:acc>
          <m:accPr>
            <m:chr m:val="⃗"/>
            <m:ctrlPr>
              <w:rPr>
                <w:rFonts w:ascii="Cambria Math" w:hAnsi="Cambria Math"/>
                <w:i/>
                <w:iCs/>
                <w:color w:val="0000FF"/>
                <w:sz w:val="18"/>
                <w:szCs w:val="18"/>
              </w:rPr>
            </m:ctrlPr>
          </m:accPr>
          <m:e>
            <m:sSub>
              <m:sSubPr>
                <m:ctrlPr>
                  <w:rPr>
                    <w:rFonts w:ascii="Cambria Math" w:hAnsi="Cambria Math"/>
                    <w:i/>
                    <w:iCs/>
                    <w:color w:val="0000FF"/>
                    <w:sz w:val="18"/>
                    <w:szCs w:val="18"/>
                  </w:rPr>
                </m:ctrlPr>
              </m:sSubPr>
              <m:e>
                <m:r>
                  <w:rPr>
                    <w:rFonts w:ascii="Cambria Math" w:hAnsi="Cambria Math"/>
                    <w:color w:val="0000FF"/>
                    <w:sz w:val="18"/>
                    <w:szCs w:val="18"/>
                  </w:rPr>
                  <m:t>a</m:t>
                </m:r>
              </m:e>
              <m:sub>
                <m:r>
                  <m:rPr>
                    <m:scr m:val="sans-serif"/>
                  </m:rPr>
                  <w:rPr>
                    <w:rFonts w:ascii="Cambria Math" w:hAnsi="Cambria Math"/>
                    <w:color w:val="0000FF"/>
                    <w:sz w:val="18"/>
                    <w:szCs w:val="18"/>
                  </w:rPr>
                  <m:t>c</m:t>
                </m:r>
              </m:sub>
            </m:sSub>
          </m:e>
        </m:acc>
      </m:oMath>
      <w:r w:rsidR="003C7F1A" w:rsidRPr="003C7F1A">
        <w:rPr>
          <w:i/>
          <w:iCs/>
          <w:color w:val="0000FF"/>
          <w:sz w:val="18"/>
          <w:szCs w:val="18"/>
        </w:rPr>
        <w:t>,</w:t>
      </w:r>
      <w:r w:rsidR="003C7F1A" w:rsidRPr="003C7F1A">
        <w:rPr>
          <w:i/>
          <w:iCs/>
          <w:color w:val="007F7F"/>
          <w:sz w:val="18"/>
          <w:szCs w:val="18"/>
        </w:rPr>
        <w:t xml:space="preserve"> </w:t>
      </w:r>
      <m:oMath>
        <m:acc>
          <m:accPr>
            <m:chr m:val="⃗"/>
            <m:ctrlPr>
              <w:rPr>
                <w:rFonts w:ascii="Cambria Math" w:hAnsi="Cambria Math"/>
                <w:i/>
                <w:iCs/>
                <w:color w:val="007F7F"/>
                <w:sz w:val="18"/>
                <w:szCs w:val="18"/>
              </w:rPr>
            </m:ctrlPr>
          </m:accPr>
          <m:e>
            <m:r>
              <w:rPr>
                <w:rFonts w:ascii="Cambria Math" w:hAnsi="Cambria Math"/>
                <w:color w:val="007F7F"/>
                <w:sz w:val="18"/>
                <w:szCs w:val="18"/>
              </w:rPr>
              <m:t>p</m:t>
            </m:r>
          </m:e>
        </m:acc>
      </m:oMath>
      <w:r w:rsidR="003C7F1A" w:rsidRPr="003C7F1A">
        <w:rPr>
          <w:i/>
          <w:iCs/>
          <w:color w:val="007F7F"/>
          <w:sz w:val="18"/>
          <w:szCs w:val="18"/>
        </w:rPr>
        <w:t xml:space="preserve">, &amp; </w:t>
      </w:r>
      <m:oMath>
        <m:acc>
          <m:accPr>
            <m:chr m:val="⃗"/>
            <m:ctrlPr>
              <w:rPr>
                <w:rFonts w:ascii="Cambria Math" w:hAnsi="Cambria Math"/>
                <w:i/>
                <w:iCs/>
                <w:color w:val="007F7F"/>
                <w:sz w:val="18"/>
                <w:szCs w:val="18"/>
              </w:rPr>
            </m:ctrlPr>
          </m:accPr>
          <m:e>
            <m:r>
              <w:rPr>
                <w:rFonts w:ascii="Cambria Math" w:hAnsi="Cambria Math"/>
                <w:color w:val="007F7F"/>
                <w:sz w:val="18"/>
                <w:szCs w:val="18"/>
              </w:rPr>
              <m:t>v</m:t>
            </m:r>
          </m:e>
        </m:acc>
      </m:oMath>
      <w:r w:rsidR="003C7F1A" w:rsidRPr="003C7F1A">
        <w:rPr>
          <w:i/>
          <w:iCs/>
          <w:color w:val="007F7F"/>
          <w:sz w:val="18"/>
          <w:szCs w:val="18"/>
        </w:rPr>
        <w:t xml:space="preserve"> </w:t>
      </w:r>
      <w:r w:rsidR="003C7F1A" w:rsidRPr="003C7F1A">
        <w:rPr>
          <w:i/>
          <w:iCs/>
          <w:sz w:val="18"/>
          <w:szCs w:val="18"/>
        </w:rPr>
        <w:t>are shown at various positions</w:t>
      </w:r>
      <w:r w:rsidR="003C7F1A" w:rsidRPr="003C7F1A">
        <w:rPr>
          <w:i/>
          <w:iCs/>
          <w:sz w:val="18"/>
          <w:szCs w:val="20"/>
        </w:rPr>
        <w:t>.</w:t>
      </w:r>
      <w:r w:rsidR="003C7F1A" w:rsidRPr="003C7F1A">
        <w:rPr>
          <w:i/>
          <w:iCs/>
          <w:sz w:val="18"/>
          <w:szCs w:val="20"/>
          <w:vertAlign w:val="superscript"/>
        </w:rPr>
        <w:fldChar w:fldCharType="begin"/>
      </w:r>
      <w:r w:rsidR="003C7F1A" w:rsidRPr="003C7F1A">
        <w:rPr>
          <w:i/>
          <w:iCs/>
          <w:sz w:val="18"/>
          <w:szCs w:val="20"/>
          <w:vertAlign w:val="superscript"/>
        </w:rPr>
        <w:instrText xml:space="preserve"> NOTEREF _Ref218898700 \h  \* MERGEFORMAT </w:instrText>
      </w:r>
      <w:r w:rsidR="003C7F1A" w:rsidRPr="003C7F1A">
        <w:rPr>
          <w:i/>
          <w:iCs/>
          <w:sz w:val="18"/>
          <w:szCs w:val="20"/>
          <w:vertAlign w:val="superscript"/>
        </w:rPr>
      </w:r>
      <w:r w:rsidR="003C7F1A" w:rsidRPr="003C7F1A">
        <w:rPr>
          <w:i/>
          <w:iCs/>
          <w:sz w:val="18"/>
          <w:szCs w:val="20"/>
          <w:vertAlign w:val="superscript"/>
        </w:rPr>
        <w:fldChar w:fldCharType="separate"/>
      </w:r>
      <w:r w:rsidR="00F91D0D">
        <w:rPr>
          <w:i/>
          <w:iCs/>
          <w:sz w:val="18"/>
          <w:szCs w:val="20"/>
          <w:vertAlign w:val="superscript"/>
        </w:rPr>
        <w:t>1</w:t>
      </w:r>
      <w:r w:rsidR="003C7F1A" w:rsidRPr="003C7F1A">
        <w:rPr>
          <w:i/>
          <w:iCs/>
          <w:sz w:val="18"/>
          <w:szCs w:val="20"/>
          <w:vertAlign w:val="superscript"/>
        </w:rPr>
        <w:fldChar w:fldCharType="end"/>
      </w:r>
      <w:bookmarkStart w:id="324" w:name="q:Curving-3-3"/>
      <w:bookmarkEnd w:id="324"/>
    </w:p>
    <w:tbl>
      <w:tblPr>
        <w:tblStyle w:val="Table"/>
        <w:tblpPr w:leftFromText="180" w:rightFromText="180" w:vertAnchor="text" w:horzAnchor="margin" w:tblpXSpec="center" w:tblpY="10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67"/>
        <w:gridCol w:w="2031"/>
        <w:gridCol w:w="1904"/>
        <w:gridCol w:w="3029"/>
      </w:tblGrid>
      <w:tr w:rsidR="000E7A60" w:rsidRPr="00E76D42" w14:paraId="193FA9FE" w14:textId="77777777" w:rsidTr="000E7A60">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196EF5E9" w14:textId="77777777" w:rsidR="000E7A60" w:rsidRPr="00E76D42" w:rsidRDefault="000E7A60" w:rsidP="000E7A60">
            <w:pPr>
              <w:pStyle w:val="Compact"/>
              <w:rPr>
                <w:sz w:val="20"/>
                <w:szCs w:val="20"/>
              </w:rPr>
            </w:pPr>
            <w:r w:rsidRPr="00E76D42">
              <w:rPr>
                <w:b/>
                <w:bCs/>
                <w:sz w:val="20"/>
                <w:szCs w:val="20"/>
              </w:rPr>
              <w:t>Planet</w:t>
            </w:r>
          </w:p>
        </w:tc>
        <w:tc>
          <w:tcPr>
            <w:tcW w:w="0" w:type="auto"/>
            <w:tcBorders>
              <w:bottom w:val="none" w:sz="0" w:space="0" w:color="auto"/>
            </w:tcBorders>
          </w:tcPr>
          <w:p w14:paraId="50DCAEEE" w14:textId="77777777" w:rsidR="000E7A60" w:rsidRPr="00E76D42" w:rsidRDefault="000E7A60" w:rsidP="000E7A60">
            <w:pPr>
              <w:pStyle w:val="Compact"/>
              <w:rPr>
                <w:sz w:val="20"/>
                <w:szCs w:val="20"/>
              </w:rPr>
            </w:pPr>
            <w:r w:rsidRPr="00E76D42">
              <w:rPr>
                <w:b/>
                <w:bCs/>
                <w:sz w:val="20"/>
                <w:szCs w:val="20"/>
              </w:rPr>
              <w:t xml:space="preserve">Radius of orbit </w:t>
            </w:r>
            <m:oMath>
              <m:r>
                <w:rPr>
                  <w:rFonts w:ascii="Cambria Math" w:hAnsi="Cambria Math"/>
                  <w:sz w:val="20"/>
                  <w:szCs w:val="20"/>
                </w:rPr>
                <m:t>r</m:t>
              </m:r>
            </m:oMath>
            <w:r w:rsidRPr="00E76D42">
              <w:rPr>
                <w:b/>
                <w:bCs/>
                <w:sz w:val="20"/>
                <w:szCs w:val="20"/>
              </w:rPr>
              <w:t xml:space="preserve"> [m]</w:t>
            </w:r>
          </w:p>
        </w:tc>
        <w:tc>
          <w:tcPr>
            <w:tcW w:w="0" w:type="auto"/>
            <w:tcBorders>
              <w:bottom w:val="none" w:sz="0" w:space="0" w:color="auto"/>
            </w:tcBorders>
          </w:tcPr>
          <w:p w14:paraId="3D2FBEA5" w14:textId="77777777" w:rsidR="000E7A60" w:rsidRPr="00E76D42" w:rsidRDefault="000E7A60" w:rsidP="000E7A60">
            <w:pPr>
              <w:pStyle w:val="Compact"/>
              <w:rPr>
                <w:sz w:val="20"/>
                <w:szCs w:val="20"/>
              </w:rPr>
            </w:pPr>
            <w:r w:rsidRPr="00E76D42">
              <w:rPr>
                <w:b/>
                <w:bCs/>
                <w:sz w:val="20"/>
                <w:szCs w:val="20"/>
              </w:rPr>
              <w:t xml:space="preserve">Period of orbit </w:t>
            </w:r>
            <m:oMath>
              <m:r>
                <w:rPr>
                  <w:rFonts w:ascii="Cambria Math" w:hAnsi="Cambria Math"/>
                  <w:sz w:val="20"/>
                  <w:szCs w:val="20"/>
                </w:rPr>
                <m:t>t</m:t>
              </m:r>
            </m:oMath>
            <w:r w:rsidRPr="00E76D42">
              <w:rPr>
                <w:b/>
                <w:bCs/>
                <w:sz w:val="20"/>
                <w:szCs w:val="20"/>
              </w:rPr>
              <w:t xml:space="preserve"> [s]</w:t>
            </w:r>
          </w:p>
        </w:tc>
        <w:tc>
          <w:tcPr>
            <w:tcW w:w="0" w:type="auto"/>
            <w:tcBorders>
              <w:bottom w:val="none" w:sz="0" w:space="0" w:color="auto"/>
            </w:tcBorders>
          </w:tcPr>
          <w:p w14:paraId="6BB1A624" w14:textId="77777777" w:rsidR="000E7A60" w:rsidRPr="00E76D42" w:rsidRDefault="000E7A60" w:rsidP="000E7A60">
            <w:pPr>
              <w:pStyle w:val="Compact"/>
              <w:rPr>
                <w:sz w:val="20"/>
                <w:szCs w:val="20"/>
              </w:rPr>
            </w:pPr>
            <w:r w:rsidRPr="00E76D42">
              <w:rPr>
                <w:b/>
                <w:bCs/>
                <w:sz w:val="20"/>
                <w:szCs w:val="20"/>
              </w:rPr>
              <w:t xml:space="preserve">Tangential velocity [m/s] </w:t>
            </w:r>
            <m:oMath>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2</m:t>
                      </m:r>
                      <m:r>
                        <m:rPr>
                          <m:sty m:val="p"/>
                        </m:rPr>
                        <w:rPr>
                          <w:rFonts w:ascii="Cambria Math" w:hAnsi="Cambria Math"/>
                          <w:sz w:val="20"/>
                          <w:szCs w:val="20"/>
                        </w:rPr>
                        <m:t>⋅</m:t>
                      </m:r>
                      <m:r>
                        <w:rPr>
                          <w:rFonts w:ascii="Cambria Math" w:hAnsi="Cambria Math"/>
                          <w:sz w:val="20"/>
                          <w:szCs w:val="20"/>
                        </w:rPr>
                        <m:t>π</m:t>
                      </m:r>
                      <m:r>
                        <m:rPr>
                          <m:sty m:val="p"/>
                        </m:rPr>
                        <w:rPr>
                          <w:rFonts w:ascii="Cambria Math" w:hAnsi="Cambria Math"/>
                          <w:sz w:val="20"/>
                          <w:szCs w:val="20"/>
                        </w:rPr>
                        <m:t>⋅</m:t>
                      </m:r>
                      <m:r>
                        <w:rPr>
                          <w:rFonts w:ascii="Cambria Math" w:hAnsi="Cambria Math"/>
                          <w:sz w:val="20"/>
                          <w:szCs w:val="20"/>
                        </w:rPr>
                        <m:t>r</m:t>
                      </m:r>
                    </m:num>
                    <m:den>
                      <m:r>
                        <w:rPr>
                          <w:rFonts w:ascii="Cambria Math" w:hAnsi="Cambria Math"/>
                          <w:sz w:val="20"/>
                          <w:szCs w:val="20"/>
                        </w:rPr>
                        <m:t>t</m:t>
                      </m:r>
                    </m:den>
                  </m:f>
                </m:e>
              </m:d>
            </m:oMath>
          </w:p>
        </w:tc>
      </w:tr>
      <w:tr w:rsidR="000E7A60" w:rsidRPr="00E76D42" w14:paraId="1D091D81" w14:textId="77777777" w:rsidTr="000E7A60">
        <w:trPr>
          <w:cnfStyle w:val="100000000000" w:firstRow="1" w:lastRow="0" w:firstColumn="0" w:lastColumn="0" w:oddVBand="0" w:evenVBand="0" w:oddHBand="0" w:evenHBand="0" w:firstRowFirstColumn="0" w:firstRowLastColumn="0" w:lastRowFirstColumn="0" w:lastRowLastColumn="0"/>
          <w:tblHeader/>
        </w:trPr>
        <w:tc>
          <w:tcPr>
            <w:tcW w:w="0" w:type="auto"/>
          </w:tcPr>
          <w:p w14:paraId="3A6932F1" w14:textId="77777777" w:rsidR="000E7A60" w:rsidRPr="00E76D42" w:rsidRDefault="000E7A60" w:rsidP="000E7A60">
            <w:pPr>
              <w:pStyle w:val="Compact"/>
              <w:rPr>
                <w:sz w:val="20"/>
                <w:szCs w:val="20"/>
              </w:rPr>
            </w:pPr>
            <w:r w:rsidRPr="00E76D42">
              <w:rPr>
                <w:sz w:val="20"/>
                <w:szCs w:val="20"/>
              </w:rPr>
              <w:t>Mercury</w:t>
            </w:r>
          </w:p>
        </w:tc>
        <w:tc>
          <w:tcPr>
            <w:tcW w:w="0" w:type="auto"/>
          </w:tcPr>
          <w:p w14:paraId="70D40DD5" w14:textId="1857E108"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12238CC2" w14:textId="7E60A8EC"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78DBA300" w14:textId="5D3D6EB4" w:rsidR="000E7A60" w:rsidRPr="00C655D1" w:rsidRDefault="000E7A60" w:rsidP="000E7A60">
            <w:pPr>
              <w:pStyle w:val="Compact"/>
              <w:rPr>
                <w:rFonts w:eastAsiaTheme="minorHAnsi"/>
                <w:vanish/>
                <w:color w:val="BF0040"/>
                <w:kern w:val="2"/>
                <w:sz w:val="20"/>
                <w:szCs w:val="22"/>
                <w:lang w:eastAsia="en-US"/>
                <w14:ligatures w14:val="standardContextual"/>
              </w:rPr>
            </w:pPr>
          </w:p>
        </w:tc>
      </w:tr>
      <w:tr w:rsidR="000E7A60" w:rsidRPr="00E76D42" w14:paraId="3F351389" w14:textId="77777777" w:rsidTr="000E7A60">
        <w:trPr>
          <w:cnfStyle w:val="100000000000" w:firstRow="1" w:lastRow="0" w:firstColumn="0" w:lastColumn="0" w:oddVBand="0" w:evenVBand="0" w:oddHBand="0" w:evenHBand="0" w:firstRowFirstColumn="0" w:firstRowLastColumn="0" w:lastRowFirstColumn="0" w:lastRowLastColumn="0"/>
          <w:tblHeader/>
        </w:trPr>
        <w:tc>
          <w:tcPr>
            <w:tcW w:w="0" w:type="auto"/>
          </w:tcPr>
          <w:p w14:paraId="01BDA3ED" w14:textId="77777777" w:rsidR="000E7A60" w:rsidRPr="00E76D42" w:rsidRDefault="000E7A60" w:rsidP="000E7A60">
            <w:pPr>
              <w:pStyle w:val="Compact"/>
              <w:rPr>
                <w:sz w:val="20"/>
                <w:szCs w:val="20"/>
              </w:rPr>
            </w:pPr>
            <w:r w:rsidRPr="00E76D42">
              <w:rPr>
                <w:sz w:val="20"/>
                <w:szCs w:val="20"/>
              </w:rPr>
              <w:t>Venus</w:t>
            </w:r>
          </w:p>
        </w:tc>
        <w:tc>
          <w:tcPr>
            <w:tcW w:w="0" w:type="auto"/>
          </w:tcPr>
          <w:p w14:paraId="63466834" w14:textId="18CCCABB"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1F187A12" w14:textId="038A2B86"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090FD398" w14:textId="66B46102" w:rsidR="000E7A60" w:rsidRPr="00C655D1" w:rsidRDefault="000E7A60" w:rsidP="000E7A60">
            <w:pPr>
              <w:pStyle w:val="Compact"/>
              <w:rPr>
                <w:rFonts w:eastAsiaTheme="minorHAnsi"/>
                <w:vanish/>
                <w:color w:val="BF0040"/>
                <w:kern w:val="2"/>
                <w:sz w:val="20"/>
                <w:szCs w:val="22"/>
                <w:lang w:eastAsia="en-US"/>
                <w14:ligatures w14:val="standardContextual"/>
              </w:rPr>
            </w:pPr>
          </w:p>
        </w:tc>
      </w:tr>
      <w:tr w:rsidR="000E7A60" w:rsidRPr="00E76D42" w14:paraId="0BC7797B" w14:textId="77777777" w:rsidTr="000E7A60">
        <w:trPr>
          <w:cnfStyle w:val="100000000000" w:firstRow="1" w:lastRow="0" w:firstColumn="0" w:lastColumn="0" w:oddVBand="0" w:evenVBand="0" w:oddHBand="0" w:evenHBand="0" w:firstRowFirstColumn="0" w:firstRowLastColumn="0" w:lastRowFirstColumn="0" w:lastRowLastColumn="0"/>
          <w:tblHeader/>
        </w:trPr>
        <w:tc>
          <w:tcPr>
            <w:tcW w:w="0" w:type="auto"/>
          </w:tcPr>
          <w:p w14:paraId="723B33C7" w14:textId="77777777" w:rsidR="000E7A60" w:rsidRPr="00E76D42" w:rsidRDefault="000E7A60" w:rsidP="000E7A60">
            <w:pPr>
              <w:pStyle w:val="Compact"/>
              <w:rPr>
                <w:sz w:val="20"/>
                <w:szCs w:val="20"/>
              </w:rPr>
            </w:pPr>
            <w:r w:rsidRPr="00E76D42">
              <w:rPr>
                <w:b/>
                <w:bCs/>
                <w:sz w:val="20"/>
                <w:szCs w:val="20"/>
              </w:rPr>
              <w:t>Earth</w:t>
            </w:r>
          </w:p>
        </w:tc>
        <w:tc>
          <w:tcPr>
            <w:tcW w:w="0" w:type="auto"/>
          </w:tcPr>
          <w:p w14:paraId="643E3E4B" w14:textId="30FA85CF"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42E8BDC1" w14:textId="15EC2840"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75C46E46" w14:textId="1FD0CEC2" w:rsidR="000E7A60" w:rsidRPr="00C655D1" w:rsidRDefault="000E7A60" w:rsidP="000E7A60">
            <w:pPr>
              <w:pStyle w:val="Compact"/>
              <w:rPr>
                <w:rFonts w:eastAsiaTheme="minorHAnsi"/>
                <w:vanish/>
                <w:color w:val="BF0040"/>
                <w:kern w:val="2"/>
                <w:sz w:val="20"/>
                <w:szCs w:val="22"/>
                <w:lang w:eastAsia="en-US"/>
                <w14:ligatures w14:val="standardContextual"/>
              </w:rPr>
            </w:pPr>
          </w:p>
        </w:tc>
      </w:tr>
      <w:tr w:rsidR="000E7A60" w:rsidRPr="00E76D42" w14:paraId="0DD2340E" w14:textId="77777777" w:rsidTr="000E7A60">
        <w:trPr>
          <w:cnfStyle w:val="100000000000" w:firstRow="1" w:lastRow="0" w:firstColumn="0" w:lastColumn="0" w:oddVBand="0" w:evenVBand="0" w:oddHBand="0" w:evenHBand="0" w:firstRowFirstColumn="0" w:firstRowLastColumn="0" w:lastRowFirstColumn="0" w:lastRowLastColumn="0"/>
          <w:tblHeader/>
        </w:trPr>
        <w:tc>
          <w:tcPr>
            <w:tcW w:w="0" w:type="auto"/>
          </w:tcPr>
          <w:p w14:paraId="7E8C1582" w14:textId="77777777" w:rsidR="000E7A60" w:rsidRPr="00E76D42" w:rsidRDefault="000E7A60" w:rsidP="000E7A60">
            <w:pPr>
              <w:pStyle w:val="Compact"/>
              <w:rPr>
                <w:sz w:val="20"/>
                <w:szCs w:val="20"/>
              </w:rPr>
            </w:pPr>
            <w:r w:rsidRPr="00E76D42">
              <w:rPr>
                <w:sz w:val="20"/>
                <w:szCs w:val="20"/>
              </w:rPr>
              <w:t>Mars</w:t>
            </w:r>
          </w:p>
        </w:tc>
        <w:tc>
          <w:tcPr>
            <w:tcW w:w="0" w:type="auto"/>
          </w:tcPr>
          <w:p w14:paraId="5F221469" w14:textId="2898A219"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3975E779" w14:textId="028F66B6"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7B3DD2F0" w14:textId="52640E7C" w:rsidR="000E7A60" w:rsidRPr="00C655D1" w:rsidRDefault="000E7A60" w:rsidP="000E7A60">
            <w:pPr>
              <w:pStyle w:val="Compact"/>
              <w:rPr>
                <w:rFonts w:eastAsiaTheme="minorHAnsi"/>
                <w:vanish/>
                <w:color w:val="BF0040"/>
                <w:kern w:val="2"/>
                <w:sz w:val="20"/>
                <w:szCs w:val="22"/>
                <w:lang w:eastAsia="en-US"/>
                <w14:ligatures w14:val="standardContextual"/>
              </w:rPr>
            </w:pPr>
          </w:p>
        </w:tc>
      </w:tr>
      <w:tr w:rsidR="000E7A60" w:rsidRPr="00E76D42" w14:paraId="1689207B" w14:textId="77777777" w:rsidTr="000E7A60">
        <w:trPr>
          <w:cnfStyle w:val="100000000000" w:firstRow="1" w:lastRow="0" w:firstColumn="0" w:lastColumn="0" w:oddVBand="0" w:evenVBand="0" w:oddHBand="0" w:evenHBand="0" w:firstRowFirstColumn="0" w:firstRowLastColumn="0" w:lastRowFirstColumn="0" w:lastRowLastColumn="0"/>
          <w:tblHeader/>
        </w:trPr>
        <w:tc>
          <w:tcPr>
            <w:tcW w:w="0" w:type="auto"/>
          </w:tcPr>
          <w:p w14:paraId="5423C218" w14:textId="77777777" w:rsidR="000E7A60" w:rsidRPr="00E76D42" w:rsidRDefault="000E7A60" w:rsidP="000E7A60">
            <w:pPr>
              <w:pStyle w:val="Compact"/>
              <w:rPr>
                <w:sz w:val="20"/>
                <w:szCs w:val="20"/>
              </w:rPr>
            </w:pPr>
            <w:r w:rsidRPr="00E76D42">
              <w:rPr>
                <w:sz w:val="20"/>
                <w:szCs w:val="20"/>
              </w:rPr>
              <w:t>Jupiter</w:t>
            </w:r>
          </w:p>
        </w:tc>
        <w:tc>
          <w:tcPr>
            <w:tcW w:w="0" w:type="auto"/>
          </w:tcPr>
          <w:p w14:paraId="7AD9F7B8" w14:textId="638C97FE"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1701485B" w14:textId="23AFE02A"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27417DF0" w14:textId="2D376C86" w:rsidR="000E7A60" w:rsidRPr="00C655D1" w:rsidRDefault="000E7A60" w:rsidP="000E7A60">
            <w:pPr>
              <w:pStyle w:val="Compact"/>
              <w:rPr>
                <w:rFonts w:eastAsiaTheme="minorHAnsi"/>
                <w:vanish/>
                <w:color w:val="BF0040"/>
                <w:kern w:val="2"/>
                <w:sz w:val="20"/>
                <w:szCs w:val="22"/>
                <w:lang w:eastAsia="en-US"/>
                <w14:ligatures w14:val="standardContextual"/>
              </w:rPr>
            </w:pPr>
          </w:p>
        </w:tc>
      </w:tr>
      <w:tr w:rsidR="000E7A60" w:rsidRPr="00E76D42" w14:paraId="488EB263" w14:textId="77777777" w:rsidTr="000E7A60">
        <w:trPr>
          <w:cnfStyle w:val="100000000000" w:firstRow="1" w:lastRow="0" w:firstColumn="0" w:lastColumn="0" w:oddVBand="0" w:evenVBand="0" w:oddHBand="0" w:evenHBand="0" w:firstRowFirstColumn="0" w:firstRowLastColumn="0" w:lastRowFirstColumn="0" w:lastRowLastColumn="0"/>
          <w:tblHeader/>
        </w:trPr>
        <w:tc>
          <w:tcPr>
            <w:tcW w:w="0" w:type="auto"/>
          </w:tcPr>
          <w:p w14:paraId="25AFBC51" w14:textId="77777777" w:rsidR="000E7A60" w:rsidRPr="00E76D42" w:rsidRDefault="000E7A60" w:rsidP="000E7A60">
            <w:pPr>
              <w:pStyle w:val="Compact"/>
              <w:rPr>
                <w:sz w:val="20"/>
                <w:szCs w:val="20"/>
              </w:rPr>
            </w:pPr>
            <w:r w:rsidRPr="00E76D42">
              <w:rPr>
                <w:sz w:val="20"/>
                <w:szCs w:val="20"/>
              </w:rPr>
              <w:t>Saturn</w:t>
            </w:r>
          </w:p>
        </w:tc>
        <w:tc>
          <w:tcPr>
            <w:tcW w:w="0" w:type="auto"/>
          </w:tcPr>
          <w:p w14:paraId="61D83AA7" w14:textId="424B0C2C"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3F4F0098" w14:textId="541ED65D"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54D69E96" w14:textId="3E129A95" w:rsidR="000E7A60" w:rsidRPr="00C655D1" w:rsidRDefault="000E7A60" w:rsidP="000E7A60">
            <w:pPr>
              <w:pStyle w:val="Compact"/>
              <w:rPr>
                <w:rFonts w:eastAsiaTheme="minorHAnsi"/>
                <w:vanish/>
                <w:color w:val="BF0040"/>
                <w:kern w:val="2"/>
                <w:sz w:val="20"/>
                <w:szCs w:val="22"/>
                <w:lang w:eastAsia="en-US"/>
                <w14:ligatures w14:val="standardContextual"/>
              </w:rPr>
            </w:pPr>
          </w:p>
        </w:tc>
      </w:tr>
      <w:tr w:rsidR="000E7A60" w:rsidRPr="00E76D42" w14:paraId="1AC32DB1" w14:textId="77777777" w:rsidTr="000E7A60">
        <w:trPr>
          <w:cnfStyle w:val="100000000000" w:firstRow="1" w:lastRow="0" w:firstColumn="0" w:lastColumn="0" w:oddVBand="0" w:evenVBand="0" w:oddHBand="0" w:evenHBand="0" w:firstRowFirstColumn="0" w:firstRowLastColumn="0" w:lastRowFirstColumn="0" w:lastRowLastColumn="0"/>
          <w:tblHeader/>
        </w:trPr>
        <w:tc>
          <w:tcPr>
            <w:tcW w:w="0" w:type="auto"/>
          </w:tcPr>
          <w:p w14:paraId="255E6E43" w14:textId="77777777" w:rsidR="000E7A60" w:rsidRPr="00E76D42" w:rsidRDefault="000E7A60" w:rsidP="000E7A60">
            <w:pPr>
              <w:pStyle w:val="Compact"/>
              <w:rPr>
                <w:sz w:val="20"/>
                <w:szCs w:val="20"/>
              </w:rPr>
            </w:pPr>
            <w:r w:rsidRPr="00E76D42">
              <w:rPr>
                <w:sz w:val="20"/>
                <w:szCs w:val="20"/>
              </w:rPr>
              <w:t>Uranus</w:t>
            </w:r>
          </w:p>
        </w:tc>
        <w:tc>
          <w:tcPr>
            <w:tcW w:w="0" w:type="auto"/>
          </w:tcPr>
          <w:p w14:paraId="32B8C234" w14:textId="6AC11613"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74FF11C4" w14:textId="0C78CFD7"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785973FA" w14:textId="11CA2507" w:rsidR="000E7A60" w:rsidRPr="00C655D1" w:rsidRDefault="000E7A60" w:rsidP="000E7A60">
            <w:pPr>
              <w:pStyle w:val="Compact"/>
              <w:rPr>
                <w:rFonts w:eastAsiaTheme="minorHAnsi"/>
                <w:vanish/>
                <w:color w:val="BF0040"/>
                <w:kern w:val="2"/>
                <w:sz w:val="20"/>
                <w:szCs w:val="22"/>
                <w:lang w:eastAsia="en-US"/>
                <w14:ligatures w14:val="standardContextual"/>
              </w:rPr>
            </w:pPr>
          </w:p>
        </w:tc>
      </w:tr>
      <w:tr w:rsidR="000E7A60" w:rsidRPr="00E76D42" w14:paraId="134B8633" w14:textId="77777777" w:rsidTr="000E7A60">
        <w:trPr>
          <w:cnfStyle w:val="100000000000" w:firstRow="1" w:lastRow="0" w:firstColumn="0" w:lastColumn="0" w:oddVBand="0" w:evenVBand="0" w:oddHBand="0" w:evenHBand="0" w:firstRowFirstColumn="0" w:firstRowLastColumn="0" w:lastRowFirstColumn="0" w:lastRowLastColumn="0"/>
          <w:tblHeader/>
        </w:trPr>
        <w:tc>
          <w:tcPr>
            <w:tcW w:w="0" w:type="auto"/>
          </w:tcPr>
          <w:p w14:paraId="4CBC9A1E" w14:textId="77777777" w:rsidR="000E7A60" w:rsidRPr="00E76D42" w:rsidRDefault="000E7A60" w:rsidP="000E7A60">
            <w:pPr>
              <w:pStyle w:val="Compact"/>
              <w:rPr>
                <w:sz w:val="20"/>
                <w:szCs w:val="20"/>
              </w:rPr>
            </w:pPr>
            <w:r w:rsidRPr="00E76D42">
              <w:rPr>
                <w:sz w:val="20"/>
                <w:szCs w:val="20"/>
              </w:rPr>
              <w:t>Neptune</w:t>
            </w:r>
          </w:p>
        </w:tc>
        <w:tc>
          <w:tcPr>
            <w:tcW w:w="0" w:type="auto"/>
          </w:tcPr>
          <w:p w14:paraId="7A71614A" w14:textId="12FB40AF"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6AAE3F67" w14:textId="4BED2375" w:rsidR="000E7A60" w:rsidRPr="00C655D1" w:rsidRDefault="000E7A60" w:rsidP="000E7A60">
            <w:pPr>
              <w:pStyle w:val="Compact"/>
              <w:rPr>
                <w:rFonts w:eastAsiaTheme="minorHAnsi"/>
                <w:vanish/>
                <w:color w:val="BF0040"/>
                <w:kern w:val="2"/>
                <w:sz w:val="20"/>
                <w:szCs w:val="22"/>
                <w:lang w:eastAsia="en-US"/>
                <w14:ligatures w14:val="standardContextual"/>
              </w:rPr>
            </w:pPr>
          </w:p>
        </w:tc>
        <w:tc>
          <w:tcPr>
            <w:tcW w:w="0" w:type="auto"/>
          </w:tcPr>
          <w:p w14:paraId="39C3456F" w14:textId="63762DF2" w:rsidR="000E7A60" w:rsidRPr="00C655D1" w:rsidRDefault="000E7A60" w:rsidP="000E7A60">
            <w:pPr>
              <w:pStyle w:val="Compact"/>
              <w:rPr>
                <w:rFonts w:eastAsiaTheme="minorHAnsi"/>
                <w:vanish/>
                <w:color w:val="BF0040"/>
                <w:kern w:val="2"/>
                <w:sz w:val="20"/>
                <w:szCs w:val="22"/>
                <w:lang w:eastAsia="en-US"/>
                <w14:ligatures w14:val="standardContextual"/>
              </w:rPr>
            </w:pPr>
          </w:p>
        </w:tc>
      </w:tr>
    </w:tbl>
    <w:p w14:paraId="6AFACB45" w14:textId="47CD9313" w:rsidR="00CE7E46" w:rsidRPr="007529BA" w:rsidRDefault="007529BA" w:rsidP="006C7D0A">
      <w:pPr>
        <w:pStyle w:val="ListParagraph"/>
        <w:numPr>
          <w:ilvl w:val="3"/>
          <w:numId w:val="32"/>
        </w:numPr>
        <w:tabs>
          <w:tab w:val="left" w:pos="8190"/>
        </w:tabs>
        <w:spacing w:after="120" w:line="240" w:lineRule="auto"/>
        <w:ind w:right="805"/>
        <w:contextualSpacing w:val="0"/>
      </w:pPr>
      <w:r w:rsidRPr="007529BA">
        <w:rPr>
          <w:b/>
          <w:bCs/>
          <w:szCs w:val="20"/>
        </w:rPr>
        <w:t xml:space="preserve"> </w:t>
      </w:r>
      <w:bookmarkStart w:id="325" w:name="_Ref221804725"/>
      <w:r w:rsidR="00CE7E46" w:rsidRPr="007529BA">
        <w:rPr>
          <w:b/>
          <w:bCs/>
          <w:szCs w:val="20"/>
        </w:rPr>
        <w:t>[N]</w:t>
      </w:r>
      <w:r w:rsidR="00CE7E46" w:rsidRPr="007529BA">
        <w:rPr>
          <w:szCs w:val="20"/>
        </w:rPr>
        <w:t xml:space="preserve"> Use the same analysis that was used in Section </w:t>
      </w:r>
      <w:r w:rsidR="00354552">
        <w:fldChar w:fldCharType="begin"/>
      </w:r>
      <w:r w:rsidR="00354552" w:rsidRPr="007529BA">
        <w:rPr>
          <w:szCs w:val="20"/>
        </w:rPr>
        <w:instrText xml:space="preserve"> REF _Ref220356993 \r \h </w:instrText>
      </w:r>
      <w:r w:rsidR="00354552">
        <w:fldChar w:fldCharType="separate"/>
      </w:r>
      <w:r w:rsidR="00F91D0D">
        <w:rPr>
          <w:szCs w:val="20"/>
        </w:rPr>
        <w:t>6.4</w:t>
      </w:r>
      <w:r w:rsidR="00354552">
        <w:fldChar w:fldCharType="end"/>
      </w:r>
      <w:r w:rsidR="00CE7E46" w:rsidRPr="007529BA">
        <w:rPr>
          <w:szCs w:val="20"/>
        </w:rPr>
        <w:t xml:space="preserve"> to determine which planets in our solar system have a higher tangential velocity than the earth. You will need to look up information about the periods and radii of the </w:t>
      </w:r>
      <w:r w:rsidRPr="007529BA">
        <w:rPr>
          <w:szCs w:val="20"/>
        </w:rPr>
        <w:t>orbits</w:t>
      </w:r>
      <w:r w:rsidR="00CE7E46" w:rsidRPr="007529BA">
        <w:rPr>
          <w:szCs w:val="20"/>
        </w:rPr>
        <w:t xml:space="preserve"> of planets in our solar system to answer this question.</w:t>
      </w:r>
      <w:bookmarkEnd w:id="325"/>
    </w:p>
    <w:p w14:paraId="1CDE8C4F" w14:textId="77777777" w:rsidR="007529BA" w:rsidRPr="00CE7E46" w:rsidRDefault="007529BA" w:rsidP="007529BA">
      <w:pPr>
        <w:pStyle w:val="Heading3"/>
        <w:spacing w:before="0" w:after="120" w:line="240" w:lineRule="auto"/>
        <w:ind w:left="50" w:right="2490"/>
      </w:pPr>
      <w:r w:rsidRPr="00CE7E46">
        <w:t>Level 4 - Analyze</w:t>
      </w:r>
    </w:p>
    <w:p w14:paraId="51C552FC" w14:textId="34902AE7" w:rsidR="007529BA" w:rsidRPr="007529BA" w:rsidRDefault="00CE7E46" w:rsidP="006C7D0A">
      <w:pPr>
        <w:pStyle w:val="ListParagraph"/>
        <w:numPr>
          <w:ilvl w:val="3"/>
          <w:numId w:val="32"/>
        </w:numPr>
        <w:tabs>
          <w:tab w:val="left" w:pos="8190"/>
        </w:tabs>
        <w:spacing w:after="120" w:line="240" w:lineRule="auto"/>
        <w:ind w:right="805"/>
        <w:contextualSpacing w:val="0"/>
      </w:pPr>
      <w:bookmarkStart w:id="326" w:name="level-4---analyze-5"/>
      <w:bookmarkEnd w:id="322"/>
      <w:r w:rsidRPr="007529BA">
        <w:rPr>
          <w:b/>
          <w:bCs/>
          <w:szCs w:val="20"/>
        </w:rPr>
        <w:t>[W, G, &amp; N]</w:t>
      </w:r>
      <w:r w:rsidRPr="007529BA">
        <w:rPr>
          <w:szCs w:val="20"/>
        </w:rPr>
        <w:t xml:space="preserve"> Describe the energy of the diver in Section </w:t>
      </w:r>
      <w:r w:rsidR="00354552">
        <w:fldChar w:fldCharType="begin"/>
      </w:r>
      <w:r w:rsidR="00354552" w:rsidRPr="007529BA">
        <w:rPr>
          <w:szCs w:val="20"/>
        </w:rPr>
        <w:instrText xml:space="preserve"> REF _Ref220357022 \r \h </w:instrText>
      </w:r>
      <w:r w:rsidR="00354552">
        <w:fldChar w:fldCharType="separate"/>
      </w:r>
      <w:r w:rsidR="00F91D0D">
        <w:rPr>
          <w:szCs w:val="20"/>
        </w:rPr>
        <w:t>6.1</w:t>
      </w:r>
      <w:r w:rsidR="00354552">
        <w:fldChar w:fldCharType="end"/>
      </w:r>
      <w:r w:rsidRPr="007529BA">
        <w:rPr>
          <w:szCs w:val="20"/>
        </w:rPr>
        <w:t xml:space="preserve"> at the top of the cliff and just before they hit the water.</w:t>
      </w:r>
      <w:bookmarkStart w:id="327" w:name="q:Curving-4-2"/>
      <w:bookmarkEnd w:id="327"/>
    </w:p>
    <w:p w14:paraId="32B01A1B" w14:textId="0DB8C205" w:rsidR="007529BA" w:rsidRPr="007529BA" w:rsidRDefault="00CE7E46" w:rsidP="006C7D0A">
      <w:pPr>
        <w:pStyle w:val="ListParagraph"/>
        <w:numPr>
          <w:ilvl w:val="3"/>
          <w:numId w:val="32"/>
        </w:numPr>
        <w:tabs>
          <w:tab w:val="left" w:pos="8190"/>
        </w:tabs>
        <w:spacing w:after="120" w:line="240" w:lineRule="auto"/>
        <w:ind w:right="805"/>
        <w:contextualSpacing w:val="0"/>
      </w:pPr>
      <w:bookmarkStart w:id="328" w:name="_Ref221804736"/>
      <w:r w:rsidRPr="007529BA">
        <w:rPr>
          <w:b/>
          <w:bCs/>
          <w:szCs w:val="20"/>
        </w:rPr>
        <w:t>[G]</w:t>
      </w:r>
      <w:r w:rsidRPr="007529BA">
        <w:rPr>
          <w:szCs w:val="20"/>
        </w:rPr>
        <w:t xml:space="preserve"> Make energy bar graphs for the ball in </w:t>
      </w:r>
      <w:r w:rsidR="007529BA">
        <w:rPr>
          <w:szCs w:val="20"/>
        </w:rPr>
        <w:fldChar w:fldCharType="begin"/>
      </w:r>
      <w:r w:rsidR="007529BA">
        <w:rPr>
          <w:szCs w:val="20"/>
        </w:rPr>
        <w:instrText xml:space="preserve"> REF _Ref220330030 \h </w:instrText>
      </w:r>
      <w:r w:rsidR="007529BA">
        <w:rPr>
          <w:szCs w:val="20"/>
        </w:rPr>
      </w:r>
      <w:r w:rsidR="007529BA">
        <w:rPr>
          <w:szCs w:val="20"/>
        </w:rPr>
        <w:fldChar w:fldCharType="separate"/>
      </w:r>
      <w:r w:rsidR="00F91D0D" w:rsidRPr="00CF6CD9">
        <w:t xml:space="preserve">Figure </w:t>
      </w:r>
      <w:r w:rsidR="00F91D0D">
        <w:rPr>
          <w:noProof/>
        </w:rPr>
        <w:t>6</w:t>
      </w:r>
      <w:r w:rsidR="00F91D0D" w:rsidRPr="00CF6CD9">
        <w:t>.</w:t>
      </w:r>
      <w:r w:rsidR="00F91D0D">
        <w:rPr>
          <w:noProof/>
        </w:rPr>
        <w:t>5</w:t>
      </w:r>
      <w:r w:rsidR="007529BA">
        <w:rPr>
          <w:szCs w:val="20"/>
        </w:rPr>
        <w:fldChar w:fldCharType="end"/>
      </w:r>
      <w:r w:rsidR="007529BA">
        <w:rPr>
          <w:szCs w:val="20"/>
        </w:rPr>
        <w:t>, reproduced below,</w:t>
      </w:r>
      <w:r w:rsidRPr="007529BA">
        <w:rPr>
          <w:szCs w:val="20"/>
        </w:rPr>
        <w:t xml:space="preserve"> for images 1 (where the ball is close to the ground but not touching the ground), 4, 8, 13, 16 (where the ball is on the ground and not moving), 22, and 29 (where the ball is on the ground and not moving). Without a mass for the ball, it is not possible to calculate the actual energies, so just make the relative heights of the bars as accurate as possible.</w:t>
      </w:r>
      <w:r w:rsidR="007529BA">
        <w:rPr>
          <w:szCs w:val="20"/>
        </w:rPr>
        <w:br/>
      </w:r>
      <w:r w:rsidR="007529BA" w:rsidRPr="00F176EF">
        <w:rPr>
          <w:noProof/>
        </w:rPr>
        <w:drawing>
          <wp:inline distT="0" distB="0" distL="0" distR="0" wp14:anchorId="1B3E8CC2" wp14:editId="36EF3DDF">
            <wp:extent cx="2621280" cy="1682115"/>
            <wp:effectExtent l="0" t="0" r="7620" b="0"/>
            <wp:docPr id="92327355" name="Picture 1" descr="This image is a technical motion diagram created by overlaying numerical labels on the stroboscopic photograph of the bouncing basketball.&#10;&#10;Diagram Features&#10;Numbered Sequence: White numbers 1 through 29 are placed above each captured position of the yellow basketball to track its chronological path.&#10;&#10;The First Arc: * The sequence begins at 1 on the floor at the bottom left.&#10;&#10;The ball reaches its first peak at positions 8 and 9.&#10;&#10;It descends and hits the floor again at position 16.&#10;&#10;The Second Arc:&#10;&#10;The ball bounces back up, reaching a significantly lower second peak at positions 22 and 23.&#10;&#10;The sequence ends at position 29 just as the ball is about to hit the floor for the third time.&#10;&#10;Visual Data: The numbering clearly highlights the change in horizontal and vertical displacement. For example, there is a much larger gap between positions 2 and 3 (high velocity) than between 8 and 9 (low velocity at the 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09159" name="Picture 1" descr="This image is a technical motion diagram created by overlaying numerical labels on the stroboscopic photograph of the bouncing basketball.&#10;&#10;Diagram Features&#10;Numbered Sequence: White numbers 1 through 29 are placed above each captured position of the yellow basketball to track its chronological path.&#10;&#10;The First Arc: * The sequence begins at 1 on the floor at the bottom left.&#10;&#10;The ball reaches its first peak at positions 8 and 9.&#10;&#10;It descends and hits the floor again at position 16.&#10;&#10;The Second Arc:&#10;&#10;The ball bounces back up, reaching a significantly lower second peak at positions 22 and 23.&#10;&#10;The sequence ends at position 29 just as the ball is about to hit the floor for the third time.&#10;&#10;Visual Data: The numbering clearly highlights the change in horizontal and vertical displacement. For example, there is a much larger gap between positions 2 and 3 (high velocity) than between 8 and 9 (low velocity at the peak)."/>
                    <pic:cNvPicPr/>
                  </pic:nvPicPr>
                  <pic:blipFill>
                    <a:blip r:embed="rId214" cstate="screen">
                      <a:extLst>
                        <a:ext uri="{28A0092B-C50C-407E-A947-70E740481C1C}">
                          <a14:useLocalDpi xmlns:a14="http://schemas.microsoft.com/office/drawing/2010/main"/>
                        </a:ext>
                      </a:extLst>
                    </a:blip>
                    <a:stretch>
                      <a:fillRect/>
                    </a:stretch>
                  </pic:blipFill>
                  <pic:spPr>
                    <a:xfrm>
                      <a:off x="0" y="0"/>
                      <a:ext cx="2621280" cy="1682115"/>
                    </a:xfrm>
                    <a:prstGeom prst="rect">
                      <a:avLst/>
                    </a:prstGeom>
                  </pic:spPr>
                </pic:pic>
              </a:graphicData>
            </a:graphic>
          </wp:inline>
        </w:drawing>
      </w:r>
      <w:r w:rsidR="003C7F1A" w:rsidRPr="003C7F1A">
        <w:rPr>
          <w:szCs w:val="20"/>
        </w:rPr>
        <w:t xml:space="preserve"> </w:t>
      </w:r>
      <w:r w:rsidR="003C7F1A">
        <w:rPr>
          <w:szCs w:val="20"/>
        </w:rPr>
        <w:br/>
      </w:r>
      <w:r w:rsidR="003C7F1A" w:rsidRPr="003C7F1A">
        <w:rPr>
          <w:i/>
          <w:iCs/>
          <w:w w:val="101"/>
          <w:sz w:val="18"/>
          <w:szCs w:val="20"/>
        </w:rPr>
        <w:lastRenderedPageBreak/>
        <w:t>This single photograph of a bouncing ball was taken using a stroboscopic light source that flashed 25 times per second.</w:t>
      </w:r>
      <w:r w:rsidR="003C7F1A" w:rsidRPr="003C7F1A">
        <w:rPr>
          <w:i/>
          <w:iCs/>
          <w:w w:val="101"/>
          <w:sz w:val="18"/>
          <w:szCs w:val="20"/>
          <w:vertAlign w:val="superscript"/>
        </w:rPr>
        <w:fldChar w:fldCharType="begin"/>
      </w:r>
      <w:r w:rsidR="003C7F1A" w:rsidRPr="003C7F1A">
        <w:rPr>
          <w:i/>
          <w:iCs/>
          <w:w w:val="101"/>
          <w:sz w:val="18"/>
          <w:szCs w:val="20"/>
          <w:vertAlign w:val="superscript"/>
        </w:rPr>
        <w:instrText xml:space="preserve"> NOTEREF _Ref220329213 \h  \* MERGEFORMAT </w:instrText>
      </w:r>
      <w:r w:rsidR="003C7F1A" w:rsidRPr="003C7F1A">
        <w:rPr>
          <w:i/>
          <w:iCs/>
          <w:w w:val="101"/>
          <w:sz w:val="18"/>
          <w:szCs w:val="20"/>
          <w:vertAlign w:val="superscript"/>
        </w:rPr>
      </w:r>
      <w:r w:rsidR="003C7F1A" w:rsidRPr="003C7F1A">
        <w:rPr>
          <w:i/>
          <w:iCs/>
          <w:w w:val="101"/>
          <w:sz w:val="18"/>
          <w:szCs w:val="20"/>
          <w:vertAlign w:val="superscript"/>
        </w:rPr>
        <w:fldChar w:fldCharType="separate"/>
      </w:r>
      <w:r w:rsidR="00F91D0D">
        <w:rPr>
          <w:i/>
          <w:iCs/>
          <w:w w:val="101"/>
          <w:sz w:val="18"/>
          <w:szCs w:val="20"/>
          <w:vertAlign w:val="superscript"/>
        </w:rPr>
        <w:t>31</w:t>
      </w:r>
      <w:r w:rsidR="003C7F1A" w:rsidRPr="003C7F1A">
        <w:rPr>
          <w:i/>
          <w:iCs/>
          <w:w w:val="101"/>
          <w:sz w:val="18"/>
          <w:szCs w:val="20"/>
          <w:vertAlign w:val="superscript"/>
        </w:rPr>
        <w:fldChar w:fldCharType="end"/>
      </w:r>
      <w:bookmarkStart w:id="329" w:name="q:Curving-4-3"/>
      <w:bookmarkEnd w:id="328"/>
      <w:bookmarkEnd w:id="329"/>
      <w:r w:rsidR="003C7F1A" w:rsidRPr="003C7F1A">
        <w:rPr>
          <w:szCs w:val="20"/>
        </w:rPr>
        <w:t xml:space="preserve"> </w:t>
      </w:r>
    </w:p>
    <w:p w14:paraId="3B8EAD3B" w14:textId="03F7EAC0" w:rsidR="00BB17BE" w:rsidRPr="00BB17BE" w:rsidRDefault="00CE7E46" w:rsidP="006C7D0A">
      <w:pPr>
        <w:pStyle w:val="ListParagraph"/>
        <w:numPr>
          <w:ilvl w:val="3"/>
          <w:numId w:val="32"/>
        </w:numPr>
        <w:tabs>
          <w:tab w:val="left" w:pos="8190"/>
        </w:tabs>
        <w:spacing w:after="120" w:line="240" w:lineRule="auto"/>
        <w:ind w:right="805"/>
        <w:contextualSpacing w:val="0"/>
      </w:pPr>
      <w:r w:rsidRPr="007529BA">
        <w:rPr>
          <w:b/>
          <w:bCs/>
          <w:szCs w:val="20"/>
        </w:rPr>
        <w:t>[W &amp; N]</w:t>
      </w:r>
      <w:r w:rsidRPr="007529BA">
        <w:rPr>
          <w:szCs w:val="20"/>
        </w:rPr>
        <w:t xml:space="preserve"> An angular velocity of the earth around the sun is calculated at the end of Section </w:t>
      </w:r>
      <w:r w:rsidR="00354552">
        <w:fldChar w:fldCharType="begin"/>
      </w:r>
      <w:r w:rsidR="00354552" w:rsidRPr="007529BA">
        <w:rPr>
          <w:szCs w:val="20"/>
        </w:rPr>
        <w:instrText xml:space="preserve"> REF _Ref220357034 \r \h </w:instrText>
      </w:r>
      <w:r w:rsidR="00354552">
        <w:fldChar w:fldCharType="separate"/>
      </w:r>
      <w:r w:rsidR="00F91D0D">
        <w:rPr>
          <w:szCs w:val="20"/>
        </w:rPr>
        <w:t>6.4</w:t>
      </w:r>
      <w:r w:rsidR="00354552">
        <w:fldChar w:fldCharType="end"/>
      </w:r>
      <w:r w:rsidRPr="007529BA">
        <w:rPr>
          <w:szCs w:val="20"/>
        </w:rPr>
        <w:t>. Convert that number into revolutions per year. Does your answer make sense? Explain.</w:t>
      </w:r>
      <w:bookmarkStart w:id="330" w:name="q:Curving-4-4"/>
      <w:bookmarkEnd w:id="330"/>
    </w:p>
    <w:p w14:paraId="5E853E96" w14:textId="58F56C50" w:rsidR="00BB17BE" w:rsidRPr="00BB17BE" w:rsidRDefault="00CE7E46" w:rsidP="006C7D0A">
      <w:pPr>
        <w:pStyle w:val="ListParagraph"/>
        <w:numPr>
          <w:ilvl w:val="3"/>
          <w:numId w:val="32"/>
        </w:numPr>
        <w:tabs>
          <w:tab w:val="left" w:pos="8190"/>
        </w:tabs>
        <w:spacing w:after="120" w:line="240" w:lineRule="auto"/>
        <w:ind w:right="805"/>
        <w:contextualSpacing w:val="0"/>
      </w:pPr>
      <w:r w:rsidRPr="00BB17BE">
        <w:rPr>
          <w:b/>
          <w:bCs/>
          <w:szCs w:val="20"/>
        </w:rPr>
        <w:t>[W &amp; G]</w:t>
      </w:r>
      <w:r w:rsidRPr="00BB17BE">
        <w:rPr>
          <w:szCs w:val="20"/>
        </w:rPr>
        <w:t xml:space="preserve"> Look at the photograph of a fire poi dance at the beginning of </w:t>
      </w:r>
      <w:r w:rsidR="007529BA" w:rsidRPr="00BB17BE">
        <w:rPr>
          <w:szCs w:val="20"/>
        </w:rPr>
        <w:fldChar w:fldCharType="begin"/>
      </w:r>
      <w:r w:rsidR="007529BA" w:rsidRPr="00BB17BE">
        <w:rPr>
          <w:szCs w:val="20"/>
        </w:rPr>
        <w:instrText xml:space="preserve"> REF _Ref220357052 \r \h </w:instrText>
      </w:r>
      <w:r w:rsidR="007529BA" w:rsidRPr="00BB17BE">
        <w:rPr>
          <w:szCs w:val="20"/>
        </w:rPr>
      </w:r>
      <w:r w:rsidR="007529BA" w:rsidRPr="00BB17BE">
        <w:rPr>
          <w:szCs w:val="20"/>
        </w:rPr>
        <w:fldChar w:fldCharType="separate"/>
      </w:r>
      <w:r w:rsidR="00F91D0D">
        <w:rPr>
          <w:szCs w:val="20"/>
        </w:rPr>
        <w:t>Chapter 6</w:t>
      </w:r>
      <w:r w:rsidR="007529BA" w:rsidRPr="00BB17BE">
        <w:rPr>
          <w:szCs w:val="20"/>
        </w:rPr>
        <w:fldChar w:fldCharType="end"/>
      </w:r>
      <w:r w:rsidR="00BB17BE">
        <w:rPr>
          <w:szCs w:val="20"/>
        </w:rPr>
        <w:t>, reproduced below</w:t>
      </w:r>
      <w:r w:rsidRPr="00BB17BE">
        <w:rPr>
          <w:szCs w:val="20"/>
        </w:rPr>
        <w:t xml:space="preserve">. Assuming that the balls of fire are moving at constant speed, </w:t>
      </w:r>
      <w:r w:rsidR="00BB17BE">
        <w:rPr>
          <w:szCs w:val="20"/>
        </w:rPr>
        <w:t xml:space="preserve">put the numbered positions in order based on </w:t>
      </w:r>
      <w:r w:rsidRPr="00BB17BE">
        <w:rPr>
          <w:szCs w:val="20"/>
        </w:rPr>
        <w:t xml:space="preserve">the </w:t>
      </w:r>
      <w:r w:rsidR="00BB17BE">
        <w:rPr>
          <w:szCs w:val="20"/>
        </w:rPr>
        <w:t xml:space="preserve">magnitude of the </w:t>
      </w:r>
      <w:r w:rsidRPr="00BB17BE">
        <w:rPr>
          <w:szCs w:val="20"/>
        </w:rPr>
        <w:t xml:space="preserve">centripetal acceleration </w:t>
      </w:r>
      <w:r w:rsidR="00BB17BE">
        <w:rPr>
          <w:szCs w:val="20"/>
        </w:rPr>
        <w:t>of the balls at those positions</w:t>
      </w:r>
      <w:r w:rsidRPr="00BB17BE">
        <w:rPr>
          <w:szCs w:val="20"/>
        </w:rPr>
        <w:t>.</w:t>
      </w:r>
      <w:r w:rsidR="00BB17BE">
        <w:rPr>
          <w:szCs w:val="20"/>
        </w:rPr>
        <w:t xml:space="preserve"> </w:t>
      </w:r>
      <w:r w:rsidR="00BB17BE">
        <w:rPr>
          <w:szCs w:val="20"/>
        </w:rPr>
        <w:br/>
      </w:r>
      <w:r w:rsidR="00BB17BE">
        <w:rPr>
          <w:noProof/>
          <w:szCs w:val="20"/>
        </w:rPr>
        <w:drawing>
          <wp:inline distT="0" distB="0" distL="0" distR="0" wp14:anchorId="6E364A72" wp14:editId="660F39F4">
            <wp:extent cx="2452365" cy="2352675"/>
            <wp:effectExtent l="0" t="0" r="5715" b="0"/>
            <wp:docPr id="2078164484" name="Picture 1" descr="A long-exposure photograph of a person performing fire spinning on a beach at dusk, with the Golden Gate Bridge in the background. The fire creates bright orange trails against the blue sky. The paths form a large outer circle surrounding a smaller four-lobed flower shape in the center. Four specific points on the light trails are labeled with black numbers: &quot;1&quot; at the top of the large outer circle, &quot;2&quot; in a tight curve on the far left loop of the inner flower, &quot;3&quot; at the bottom of the large outer circle, and &quot;4&quot; on a shallow curve of the right loop of the inner 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164484" name="Picture 1" descr="A long-exposure photograph of a person performing fire spinning on a beach at dusk, with the Golden Gate Bridge in the background. The fire creates bright orange trails against the blue sky. The paths form a large outer circle surrounding a smaller four-lobed flower shape in the center. Four specific points on the light trails are labeled with black numbers: &quot;1&quot; at the top of the large outer circle, &quot;2&quot; in a tight curve on the far left loop of the inner flower, &quot;3&quot; at the bottom of the large outer circle, and &quot;4&quot; on a shallow curve of the right loop of the inner flower."/>
                    <pic:cNvPicPr>
                      <a:picLocks noChangeAspect="1" noChangeArrowheads="1"/>
                    </pic:cNvPicPr>
                  </pic:nvPicPr>
                  <pic:blipFill>
                    <a:blip r:embed="rId230">
                      <a:extLst>
                        <a:ext uri="{28A0092B-C50C-407E-A947-70E740481C1C}">
                          <a14:useLocalDpi xmlns:a14="http://schemas.microsoft.com/office/drawing/2010/main"/>
                        </a:ext>
                      </a:extLst>
                    </a:blip>
                    <a:srcRect/>
                    <a:stretch>
                      <a:fillRect/>
                    </a:stretch>
                  </pic:blipFill>
                  <pic:spPr bwMode="auto">
                    <a:xfrm>
                      <a:off x="0" y="0"/>
                      <a:ext cx="2463299" cy="2363164"/>
                    </a:xfrm>
                    <a:prstGeom prst="rect">
                      <a:avLst/>
                    </a:prstGeom>
                    <a:noFill/>
                    <a:ln>
                      <a:noFill/>
                    </a:ln>
                  </pic:spPr>
                </pic:pic>
              </a:graphicData>
            </a:graphic>
          </wp:inline>
        </w:drawing>
      </w:r>
      <w:r w:rsidR="003C7F1A">
        <w:rPr>
          <w:szCs w:val="20"/>
        </w:rPr>
        <w:br/>
      </w:r>
      <w:r w:rsidR="003C7F1A" w:rsidRPr="003C7F1A">
        <w:rPr>
          <w:i/>
          <w:iCs/>
          <w:sz w:val="18"/>
          <w:szCs w:val="20"/>
        </w:rPr>
        <w:t>A fire poi dance. The flaming ball on the near side of the dancer traces out a circular path, while the ball on the far side of the dancer follows a more complicated path.</w:t>
      </w:r>
      <w:r w:rsidR="003C7F1A" w:rsidRPr="003C7F1A">
        <w:rPr>
          <w:i/>
          <w:iCs/>
          <w:sz w:val="18"/>
          <w:szCs w:val="20"/>
          <w:vertAlign w:val="superscript"/>
        </w:rPr>
        <w:fldChar w:fldCharType="begin"/>
      </w:r>
      <w:r w:rsidR="003C7F1A" w:rsidRPr="003C7F1A">
        <w:rPr>
          <w:i/>
          <w:iCs/>
          <w:sz w:val="18"/>
          <w:szCs w:val="20"/>
          <w:vertAlign w:val="superscript"/>
        </w:rPr>
        <w:instrText xml:space="preserve"> NOTEREF _Ref220392099 \h  \* MERGEFORMAT </w:instrText>
      </w:r>
      <w:r w:rsidR="003C7F1A" w:rsidRPr="003C7F1A">
        <w:rPr>
          <w:i/>
          <w:iCs/>
          <w:sz w:val="18"/>
          <w:szCs w:val="20"/>
          <w:vertAlign w:val="superscript"/>
        </w:rPr>
      </w:r>
      <w:r w:rsidR="003C7F1A" w:rsidRPr="003C7F1A">
        <w:rPr>
          <w:i/>
          <w:iCs/>
          <w:sz w:val="18"/>
          <w:szCs w:val="20"/>
          <w:vertAlign w:val="superscript"/>
        </w:rPr>
        <w:fldChar w:fldCharType="separate"/>
      </w:r>
      <w:r w:rsidR="00F91D0D">
        <w:rPr>
          <w:i/>
          <w:iCs/>
          <w:sz w:val="18"/>
          <w:szCs w:val="20"/>
          <w:vertAlign w:val="superscript"/>
        </w:rPr>
        <w:t>28</w:t>
      </w:r>
      <w:r w:rsidR="003C7F1A" w:rsidRPr="003C7F1A">
        <w:rPr>
          <w:i/>
          <w:iCs/>
          <w:sz w:val="18"/>
          <w:szCs w:val="20"/>
          <w:vertAlign w:val="superscript"/>
        </w:rPr>
        <w:fldChar w:fldCharType="end"/>
      </w:r>
      <w:bookmarkStart w:id="331" w:name="q:Curving-4-5"/>
      <w:bookmarkEnd w:id="331"/>
    </w:p>
    <w:p w14:paraId="46DC9C49" w14:textId="5A492B7A" w:rsidR="00BB17BE" w:rsidRPr="00BB17BE" w:rsidRDefault="00CE7E46" w:rsidP="006C7D0A">
      <w:pPr>
        <w:pStyle w:val="ListParagraph"/>
        <w:numPr>
          <w:ilvl w:val="3"/>
          <w:numId w:val="32"/>
        </w:numPr>
        <w:tabs>
          <w:tab w:val="left" w:pos="8190"/>
        </w:tabs>
        <w:spacing w:after="120" w:line="240" w:lineRule="auto"/>
        <w:ind w:right="805"/>
        <w:contextualSpacing w:val="0"/>
      </w:pPr>
      <w:bookmarkStart w:id="332" w:name="_Ref221804743"/>
      <w:r w:rsidRPr="00BB17BE">
        <w:rPr>
          <w:b/>
          <w:bCs/>
          <w:szCs w:val="20"/>
        </w:rPr>
        <w:t>[N]</w:t>
      </w:r>
      <w:r w:rsidRPr="00BB17BE">
        <w:rPr>
          <w:szCs w:val="20"/>
        </w:rPr>
        <w:t xml:space="preserve"> The earth’s mass is approximately </w:t>
      </w:r>
      <m:oMath>
        <m:r>
          <w:rPr>
            <w:rFonts w:ascii="Cambria Math" w:hAnsi="Cambria Math"/>
            <w:szCs w:val="20"/>
          </w:rPr>
          <m:t>6</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24</m:t>
            </m:r>
          </m:sup>
        </m:sSup>
        <m:r>
          <w:rPr>
            <w:rFonts w:ascii="Cambria Math" w:hAnsi="Cambria Math"/>
            <w:szCs w:val="20"/>
          </w:rPr>
          <m:t> </m:t>
        </m:r>
        <m:r>
          <m:rPr>
            <m:scr m:val="sans-serif"/>
            <m:sty m:val="p"/>
          </m:rPr>
          <w:rPr>
            <w:rFonts w:ascii="Cambria Math" w:hAnsi="Cambria Math"/>
            <w:szCs w:val="20"/>
          </w:rPr>
          <m:t>kg</m:t>
        </m:r>
      </m:oMath>
      <w:r w:rsidRPr="00BB17BE">
        <w:rPr>
          <w:szCs w:val="20"/>
        </w:rPr>
        <w:t>. Use this information and the information in Section </w:t>
      </w:r>
      <w:r w:rsidR="007529BA">
        <w:fldChar w:fldCharType="begin"/>
      </w:r>
      <w:r w:rsidR="007529BA" w:rsidRPr="00BB17BE">
        <w:rPr>
          <w:szCs w:val="20"/>
        </w:rPr>
        <w:instrText xml:space="preserve"> REF _Ref220357065 \r \h </w:instrText>
      </w:r>
      <w:r w:rsidR="007529BA">
        <w:fldChar w:fldCharType="separate"/>
      </w:r>
      <w:r w:rsidR="00F91D0D">
        <w:rPr>
          <w:szCs w:val="20"/>
        </w:rPr>
        <w:t>6.4</w:t>
      </w:r>
      <w:r w:rsidR="007529BA">
        <w:fldChar w:fldCharType="end"/>
      </w:r>
      <w:r w:rsidRPr="00BB17BE">
        <w:rPr>
          <w:szCs w:val="20"/>
        </w:rPr>
        <w:t xml:space="preserve"> to find the amount of angular momentum that the earth has due to its orbit around the sun. Use the position of the sun as the pivot point. Do the calculation in two different ways: One using the angular speed of the earth and the other using its tangential speed. Verify that the result is the same either way.</w:t>
      </w:r>
      <w:bookmarkStart w:id="333" w:name="q:Curving-4-6"/>
      <w:bookmarkEnd w:id="332"/>
      <w:bookmarkEnd w:id="333"/>
    </w:p>
    <w:p w14:paraId="51ABC81A" w14:textId="4415CF2C" w:rsidR="00CE7E46" w:rsidRDefault="00CE7E46" w:rsidP="006C7D0A">
      <w:pPr>
        <w:pStyle w:val="ListParagraph"/>
        <w:numPr>
          <w:ilvl w:val="3"/>
          <w:numId w:val="32"/>
        </w:numPr>
        <w:tabs>
          <w:tab w:val="left" w:pos="8190"/>
        </w:tabs>
        <w:spacing w:after="120" w:line="240" w:lineRule="auto"/>
        <w:ind w:right="805"/>
        <w:contextualSpacing w:val="0"/>
        <w:rPr>
          <w:szCs w:val="20"/>
        </w:rPr>
      </w:pPr>
      <w:bookmarkStart w:id="334" w:name="_Ref221804749"/>
      <w:r w:rsidRPr="00BB17BE">
        <w:rPr>
          <w:b/>
          <w:bCs/>
          <w:szCs w:val="20"/>
        </w:rPr>
        <w:t>[N]</w:t>
      </w:r>
      <w:r w:rsidRPr="00BB17BE">
        <w:rPr>
          <w:szCs w:val="20"/>
        </w:rPr>
        <w:t xml:space="preserve"> The earth’s mass is approximately </w:t>
      </w:r>
      <m:oMath>
        <m:r>
          <w:rPr>
            <w:rFonts w:ascii="Cambria Math" w:hAnsi="Cambria Math"/>
            <w:szCs w:val="20"/>
          </w:rPr>
          <m:t>6</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24</m:t>
            </m:r>
          </m:sup>
        </m:sSup>
        <m:r>
          <w:rPr>
            <w:rFonts w:ascii="Cambria Math" w:hAnsi="Cambria Math"/>
            <w:szCs w:val="20"/>
          </w:rPr>
          <m:t> </m:t>
        </m:r>
        <m:r>
          <m:rPr>
            <m:scr m:val="sans-serif"/>
            <m:sty m:val="p"/>
          </m:rPr>
          <w:rPr>
            <w:rFonts w:ascii="Cambria Math" w:hAnsi="Cambria Math"/>
            <w:szCs w:val="20"/>
          </w:rPr>
          <m:t>kg</m:t>
        </m:r>
      </m:oMath>
      <w:r w:rsidRPr="00BB17BE">
        <w:rPr>
          <w:szCs w:val="20"/>
        </w:rPr>
        <w:t>. Use this information and the information in Section </w:t>
      </w:r>
      <w:r w:rsidR="007529BA">
        <w:fldChar w:fldCharType="begin"/>
      </w:r>
      <w:r w:rsidR="007529BA" w:rsidRPr="00BB17BE">
        <w:rPr>
          <w:szCs w:val="20"/>
        </w:rPr>
        <w:instrText xml:space="preserve"> REF _Ref220357074 \r \h </w:instrText>
      </w:r>
      <w:r w:rsidR="007529BA">
        <w:fldChar w:fldCharType="separate"/>
      </w:r>
      <w:r w:rsidR="00F91D0D">
        <w:rPr>
          <w:szCs w:val="20"/>
        </w:rPr>
        <w:t>6.4</w:t>
      </w:r>
      <w:r w:rsidR="007529BA">
        <w:fldChar w:fldCharType="end"/>
      </w:r>
      <w:r w:rsidRPr="00BB17BE">
        <w:rPr>
          <w:szCs w:val="20"/>
        </w:rPr>
        <w:t xml:space="preserve"> to find the amount of kinetic energy the earth has due to its orbit around the sun. Do the calculation in two different ways: One using the angular speed of the earth and the other using its tangential speed. Verify that the result is the same either way.</w:t>
      </w:r>
      <w:bookmarkEnd w:id="334"/>
    </w:p>
    <w:p w14:paraId="71941BF2" w14:textId="77777777" w:rsidR="00BB17BE" w:rsidRPr="00CE7E46" w:rsidRDefault="00BB17BE" w:rsidP="00BB17BE">
      <w:pPr>
        <w:pStyle w:val="Heading3"/>
        <w:spacing w:before="0" w:after="120" w:line="240" w:lineRule="auto"/>
        <w:ind w:left="50" w:right="2490"/>
      </w:pPr>
      <w:r w:rsidRPr="00CE7E46">
        <w:t>Level 5 - Evaluate</w:t>
      </w:r>
    </w:p>
    <w:p w14:paraId="27E284B9" w14:textId="351EC851" w:rsidR="00BB17BE" w:rsidRDefault="00CE7E46" w:rsidP="006C7D0A">
      <w:pPr>
        <w:pStyle w:val="ListParagraph"/>
        <w:numPr>
          <w:ilvl w:val="3"/>
          <w:numId w:val="32"/>
        </w:numPr>
        <w:tabs>
          <w:tab w:val="left" w:pos="8190"/>
        </w:tabs>
        <w:spacing w:after="120" w:line="240" w:lineRule="auto"/>
        <w:ind w:right="805"/>
        <w:contextualSpacing w:val="0"/>
        <w:rPr>
          <w:szCs w:val="20"/>
        </w:rPr>
      </w:pPr>
      <w:bookmarkStart w:id="335" w:name="level-5---evaluate-5"/>
      <w:bookmarkEnd w:id="326"/>
      <w:r w:rsidRPr="00BB17BE">
        <w:rPr>
          <w:b/>
          <w:bCs/>
          <w:szCs w:val="20"/>
        </w:rPr>
        <w:t>[G &amp; N]</w:t>
      </w:r>
      <w:r w:rsidRPr="00BB17BE">
        <w:rPr>
          <w:szCs w:val="20"/>
        </w:rPr>
        <w:t xml:space="preserve"> What effect would each of the follow changes have on the total time, final speed, and horizontal displacement of the diver in Section </w:t>
      </w:r>
      <w:r w:rsidR="007529BA">
        <w:fldChar w:fldCharType="begin"/>
      </w:r>
      <w:r w:rsidR="007529BA" w:rsidRPr="00BB17BE">
        <w:rPr>
          <w:szCs w:val="20"/>
        </w:rPr>
        <w:instrText xml:space="preserve"> REF _Ref220357084 \r \h </w:instrText>
      </w:r>
      <w:r w:rsidR="007529BA">
        <w:fldChar w:fldCharType="separate"/>
      </w:r>
      <w:r w:rsidR="00F91D0D">
        <w:rPr>
          <w:szCs w:val="20"/>
        </w:rPr>
        <w:t>6.1</w:t>
      </w:r>
      <w:r w:rsidR="007529BA">
        <w:fldChar w:fldCharType="end"/>
      </w:r>
      <w:r w:rsidRPr="00BB17BE">
        <w:rPr>
          <w:szCs w:val="20"/>
        </w:rPr>
        <w:t>?</w:t>
      </w:r>
    </w:p>
    <w:p w14:paraId="230E30EB" w14:textId="13B99B63" w:rsidR="00BB17BE" w:rsidRDefault="00CE7E46" w:rsidP="006C7D0A">
      <w:pPr>
        <w:pStyle w:val="ListParagraph"/>
        <w:numPr>
          <w:ilvl w:val="4"/>
          <w:numId w:val="32"/>
        </w:numPr>
        <w:tabs>
          <w:tab w:val="left" w:pos="8190"/>
        </w:tabs>
        <w:spacing w:after="120" w:line="240" w:lineRule="auto"/>
        <w:ind w:right="805"/>
        <w:contextualSpacing w:val="0"/>
        <w:rPr>
          <w:szCs w:val="20"/>
        </w:rPr>
      </w:pPr>
      <w:bookmarkStart w:id="336" w:name="_Ref221804761"/>
      <w:r w:rsidRPr="00BB17BE">
        <w:rPr>
          <w:szCs w:val="20"/>
        </w:rPr>
        <w:t>Doubling the initial velocity of the diver and keeping everything else the same</w:t>
      </w:r>
      <w:bookmarkEnd w:id="336"/>
    </w:p>
    <w:p w14:paraId="0EB279F3" w14:textId="528AD49E" w:rsidR="00C655D1" w:rsidRDefault="00CE7E46" w:rsidP="006C7D0A">
      <w:pPr>
        <w:pStyle w:val="ListParagraph"/>
        <w:numPr>
          <w:ilvl w:val="4"/>
          <w:numId w:val="32"/>
        </w:numPr>
        <w:tabs>
          <w:tab w:val="left" w:pos="8190"/>
        </w:tabs>
        <w:spacing w:after="120" w:line="240" w:lineRule="auto"/>
        <w:ind w:right="805"/>
        <w:contextualSpacing w:val="0"/>
        <w:rPr>
          <w:szCs w:val="20"/>
        </w:rPr>
      </w:pPr>
      <w:bookmarkStart w:id="337" w:name="_Ref221804767"/>
      <w:r w:rsidRPr="00BB17BE">
        <w:rPr>
          <w:szCs w:val="20"/>
        </w:rPr>
        <w:t>Doubling the height of the cliff and keeping everything else the same</w:t>
      </w:r>
      <w:bookmarkEnd w:id="337"/>
    </w:p>
    <w:p w14:paraId="66FE6D65" w14:textId="330B9F52" w:rsidR="00CE7E46" w:rsidRDefault="00CE7E46" w:rsidP="006C7D0A">
      <w:pPr>
        <w:pStyle w:val="ListParagraph"/>
        <w:numPr>
          <w:ilvl w:val="4"/>
          <w:numId w:val="32"/>
        </w:numPr>
        <w:tabs>
          <w:tab w:val="left" w:pos="8190"/>
        </w:tabs>
        <w:spacing w:after="120" w:line="240" w:lineRule="auto"/>
        <w:ind w:right="805"/>
        <w:contextualSpacing w:val="0"/>
        <w:rPr>
          <w:szCs w:val="20"/>
        </w:rPr>
      </w:pPr>
      <w:bookmarkStart w:id="338" w:name="_Ref221804779"/>
      <w:r w:rsidRPr="00C655D1">
        <w:rPr>
          <w:szCs w:val="20"/>
        </w:rPr>
        <w:t>Keeping the same initial speed but jumping up and out instead of just horizontally out from the cliff, and keeping everything else the same</w:t>
      </w:r>
      <w:bookmarkEnd w:id="338"/>
    </w:p>
    <w:p w14:paraId="0B5A7B5C" w14:textId="77777777" w:rsidR="00C655D1" w:rsidRPr="00CE7E46" w:rsidRDefault="00C655D1" w:rsidP="00C655D1">
      <w:pPr>
        <w:pStyle w:val="Heading3"/>
        <w:spacing w:before="0" w:after="120" w:line="240" w:lineRule="auto"/>
        <w:ind w:left="50" w:right="2490"/>
      </w:pPr>
      <w:r w:rsidRPr="00CE7E46">
        <w:t>Level 6 - Create</w:t>
      </w:r>
    </w:p>
    <w:p w14:paraId="3FB8B2B3" w14:textId="5FEBD22C" w:rsidR="00C655D1" w:rsidRDefault="00CE7E46" w:rsidP="006C7D0A">
      <w:pPr>
        <w:pStyle w:val="ListParagraph"/>
        <w:numPr>
          <w:ilvl w:val="3"/>
          <w:numId w:val="32"/>
        </w:numPr>
        <w:tabs>
          <w:tab w:val="left" w:pos="8190"/>
        </w:tabs>
        <w:spacing w:after="120" w:line="240" w:lineRule="auto"/>
        <w:ind w:right="805"/>
        <w:contextualSpacing w:val="0"/>
        <w:rPr>
          <w:szCs w:val="20"/>
        </w:rPr>
      </w:pPr>
      <w:bookmarkStart w:id="339" w:name="level-6---create-5"/>
      <w:bookmarkEnd w:id="335"/>
      <w:r w:rsidRPr="00C655D1">
        <w:rPr>
          <w:b/>
          <w:bCs/>
          <w:szCs w:val="20"/>
        </w:rPr>
        <w:t>[W, G, &amp; N]</w:t>
      </w:r>
      <w:r w:rsidRPr="00C655D1">
        <w:rPr>
          <w:szCs w:val="20"/>
        </w:rPr>
        <w:t xml:space="preserve"> Add the main ideas from this chapter to the concept map that you began for the question at the end of </w:t>
      </w:r>
      <w:r w:rsidR="007529BA">
        <w:fldChar w:fldCharType="begin"/>
      </w:r>
      <w:r w:rsidR="007529BA" w:rsidRPr="00C655D1">
        <w:rPr>
          <w:szCs w:val="20"/>
        </w:rPr>
        <w:instrText xml:space="preserve"> REF _Ref220150815 \r \h </w:instrText>
      </w:r>
      <w:r w:rsidR="007529BA">
        <w:fldChar w:fldCharType="separate"/>
      </w:r>
      <w:r w:rsidR="00F91D0D">
        <w:rPr>
          <w:szCs w:val="20"/>
        </w:rPr>
        <w:t>Chapter 4</w:t>
      </w:r>
      <w:r w:rsidR="007529BA">
        <w:fldChar w:fldCharType="end"/>
      </w:r>
      <w:r w:rsidRPr="00C655D1">
        <w:rPr>
          <w:szCs w:val="20"/>
        </w:rPr>
        <w:t>.</w:t>
      </w:r>
    </w:p>
    <w:p w14:paraId="269B5260" w14:textId="74EAC377" w:rsidR="00C655D1" w:rsidRDefault="00CE7E46" w:rsidP="006C7D0A">
      <w:pPr>
        <w:pStyle w:val="ListParagraph"/>
        <w:numPr>
          <w:ilvl w:val="3"/>
          <w:numId w:val="32"/>
        </w:numPr>
        <w:tabs>
          <w:tab w:val="left" w:pos="8190"/>
        </w:tabs>
        <w:spacing w:after="120" w:line="240" w:lineRule="auto"/>
        <w:ind w:right="805"/>
        <w:contextualSpacing w:val="0"/>
        <w:rPr>
          <w:szCs w:val="20"/>
        </w:rPr>
      </w:pPr>
      <w:r w:rsidRPr="00C655D1">
        <w:rPr>
          <w:b/>
          <w:bCs/>
          <w:szCs w:val="20"/>
        </w:rPr>
        <w:lastRenderedPageBreak/>
        <w:t>[W, G, &amp; N]</w:t>
      </w:r>
      <w:r w:rsidRPr="00C655D1">
        <w:rPr>
          <w:szCs w:val="20"/>
        </w:rPr>
        <w:t xml:space="preserve"> Imagine you are writing a test question related to this chapter. Think of your own example of a situation that you can analyze using the concepts, graphics, and mathematical analyses described in this chapter. Describe the </w:t>
      </w:r>
      <w:r w:rsidR="00C655D1" w:rsidRPr="00C655D1">
        <w:rPr>
          <w:szCs w:val="20"/>
        </w:rPr>
        <w:t>situation and</w:t>
      </w:r>
      <w:r w:rsidRPr="00C655D1">
        <w:rPr>
          <w:szCs w:val="20"/>
        </w:rPr>
        <w:t xml:space="preserve"> use the tools from this chapter to analyze the situation as completely as you can, including motion, forces, energy, and momentum.</w:t>
      </w:r>
    </w:p>
    <w:p w14:paraId="408B517B" w14:textId="6D599221" w:rsidR="00CE7E46" w:rsidRPr="00C655D1" w:rsidRDefault="00CE7E46" w:rsidP="006C7D0A">
      <w:pPr>
        <w:pStyle w:val="ListParagraph"/>
        <w:numPr>
          <w:ilvl w:val="3"/>
          <w:numId w:val="32"/>
        </w:numPr>
        <w:tabs>
          <w:tab w:val="left" w:pos="8190"/>
        </w:tabs>
        <w:spacing w:after="120" w:line="240" w:lineRule="auto"/>
        <w:ind w:right="805"/>
        <w:contextualSpacing w:val="0"/>
        <w:rPr>
          <w:szCs w:val="20"/>
        </w:rPr>
      </w:pPr>
      <w:r w:rsidRPr="00C655D1">
        <w:rPr>
          <w:b/>
          <w:bCs/>
          <w:szCs w:val="20"/>
        </w:rPr>
        <w:t>[W, G, &amp; N]</w:t>
      </w:r>
      <w:r w:rsidRPr="00C655D1">
        <w:rPr>
          <w:szCs w:val="20"/>
        </w:rPr>
        <w:t xml:space="preserve"> Think about possible misconceptions about the material in this chapter. Write a question and an </w:t>
      </w:r>
      <w:r w:rsidRPr="00C655D1">
        <w:rPr>
          <w:i/>
          <w:iCs/>
          <w:szCs w:val="20"/>
        </w:rPr>
        <w:t>incorrect</w:t>
      </w:r>
      <w:r w:rsidRPr="00C655D1">
        <w:rPr>
          <w:szCs w:val="20"/>
        </w:rPr>
        <w:t xml:space="preserve"> solution to it that demonstrates a student making such a conceptual error. </w:t>
      </w:r>
      <w:r w:rsidRPr="00C655D1">
        <w:rPr>
          <w:i/>
          <w:iCs/>
          <w:szCs w:val="20"/>
        </w:rPr>
        <w:t>This cannot be a simple misuse of a vocabulary word, a unit error, or a mathematical error</w:t>
      </w:r>
      <w:r w:rsidRPr="00C655D1">
        <w:rPr>
          <w:szCs w:val="20"/>
        </w:rPr>
        <w:t xml:space="preserve"> 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C655D1">
        <w:rPr>
          <w:i/>
          <w:iCs/>
          <w:szCs w:val="20"/>
        </w:rPr>
        <w:t xml:space="preserve">Note: You may use a question from this chapter that you got wrong the first </w:t>
      </w:r>
      <w:r w:rsidR="00C655D1" w:rsidRPr="00C655D1">
        <w:rPr>
          <w:i/>
          <w:iCs/>
          <w:szCs w:val="20"/>
        </w:rPr>
        <w:t>time and</w:t>
      </w:r>
      <w:r w:rsidRPr="00C655D1">
        <w:rPr>
          <w:i/>
          <w:iCs/>
          <w:szCs w:val="20"/>
        </w:rPr>
        <w:t xml:space="preserve"> explain the initial error in your thinking and how you corrected it.</w:t>
      </w:r>
    </w:p>
    <w:bookmarkEnd w:id="339"/>
    <w:p w14:paraId="40439241" w14:textId="77777777" w:rsidR="00DB6D31" w:rsidRPr="00541652" w:rsidRDefault="00DB6D31" w:rsidP="00DB6D31"/>
    <w:p w14:paraId="70359C55" w14:textId="6C1E43CE" w:rsidR="000E7A60" w:rsidRPr="008853A3" w:rsidRDefault="00DB6D31" w:rsidP="000E7A60">
      <w:pPr>
        <w:pStyle w:val="Heading1"/>
        <w:tabs>
          <w:tab w:val="left" w:pos="8190"/>
        </w:tabs>
        <w:ind w:left="-5"/>
        <w:rPr>
          <w:rFonts w:asciiTheme="minorHAnsi" w:hAnsiTheme="minorHAnsi"/>
          <w:color w:val="auto"/>
        </w:rPr>
      </w:pPr>
      <w:r>
        <w:rPr>
          <w:rFonts w:asciiTheme="minorHAnsi" w:hAnsiTheme="minorHAnsi"/>
        </w:rPr>
        <w:br w:type="column"/>
      </w:r>
      <w:bookmarkStart w:id="340" w:name="_Toc221827383"/>
      <w:r w:rsidR="000E7A60" w:rsidRPr="008853A3">
        <w:rPr>
          <w:rFonts w:asciiTheme="minorHAnsi" w:hAnsiTheme="minorHAnsi"/>
          <w:color w:val="auto"/>
        </w:rPr>
        <w:lastRenderedPageBreak/>
        <w:t xml:space="preserve">– </w:t>
      </w:r>
      <w:r w:rsidR="000E7A60" w:rsidRPr="000E7A60">
        <w:rPr>
          <w:rFonts w:asciiTheme="minorHAnsi" w:hAnsiTheme="minorHAnsi"/>
          <w:color w:val="auto"/>
        </w:rPr>
        <w:t>Rotation</w:t>
      </w:r>
      <w:bookmarkEnd w:id="340"/>
    </w:p>
    <w:p w14:paraId="53BB5B38" w14:textId="2B004D96" w:rsidR="000E7A60" w:rsidRDefault="000E7A60" w:rsidP="000E7A60">
      <w:pPr>
        <w:keepNext/>
        <w:spacing w:after="120" w:line="240" w:lineRule="auto"/>
        <w:ind w:right="325"/>
        <w:jc w:val="center"/>
      </w:pPr>
      <w:r>
        <w:rPr>
          <w:noProof/>
        </w:rPr>
        <w:drawing>
          <wp:inline distT="0" distB="0" distL="0" distR="0" wp14:anchorId="44F15495" wp14:editId="2013B827">
            <wp:extent cx="3375409" cy="5067300"/>
            <wp:effectExtent l="0" t="0" r="0" b="0"/>
            <wp:docPr id="1445389222" name="Picture 2" descr="A photograph of a figure skater performing a vertical split spin on one leg. The skater is balanced on her left leg while her right leg is extended straight up toward the ceiling. She is holding the blade of her right skate with both hands behind her head, pulling her torso close to the extended leg. Her body is aligned vertically along the axis of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89222" name="Picture 2" descr="A photograph of a figure skater performing a vertical split spin on one leg. The skater is balanced on her left leg while her right leg is extended straight up toward the ceiling. She is holding the blade of her right skate with both hands behind her head, pulling her torso close to the extended leg. Her body is aligned vertically along the axis of rotation."/>
                    <pic:cNvPicPr>
                      <a:picLocks noChangeAspect="1" noChangeArrowheads="1"/>
                    </pic:cNvPicPr>
                  </pic:nvPicPr>
                  <pic:blipFill>
                    <a:blip r:embed="rId231">
                      <a:extLst>
                        <a:ext uri="{28A0092B-C50C-407E-A947-70E740481C1C}">
                          <a14:useLocalDpi xmlns:a14="http://schemas.microsoft.com/office/drawing/2010/main"/>
                        </a:ext>
                      </a:extLst>
                    </a:blip>
                    <a:srcRect/>
                    <a:stretch>
                      <a:fillRect/>
                    </a:stretch>
                  </pic:blipFill>
                  <pic:spPr bwMode="auto">
                    <a:xfrm>
                      <a:off x="0" y="0"/>
                      <a:ext cx="3393974" cy="5095171"/>
                    </a:xfrm>
                    <a:prstGeom prst="rect">
                      <a:avLst/>
                    </a:prstGeom>
                    <a:noFill/>
                    <a:ln>
                      <a:noFill/>
                    </a:ln>
                  </pic:spPr>
                </pic:pic>
              </a:graphicData>
            </a:graphic>
          </wp:inline>
        </w:drawing>
      </w:r>
    </w:p>
    <w:p w14:paraId="55A75460" w14:textId="493662B6" w:rsidR="000E7A60" w:rsidRDefault="000E7A60" w:rsidP="000E7A60">
      <w:pPr>
        <w:pStyle w:val="Caption"/>
        <w:jc w:val="center"/>
        <w:rPr>
          <w:color w:val="0000FF"/>
        </w:rPr>
      </w:pPr>
      <w:r w:rsidRPr="002778FF">
        <w:rPr>
          <w:color w:val="auto"/>
        </w:rPr>
        <w:t xml:space="preserve">Figure </w:t>
      </w:r>
      <w:r w:rsidRPr="002778FF">
        <w:rPr>
          <w:color w:val="auto"/>
        </w:rPr>
        <w:fldChar w:fldCharType="begin"/>
      </w:r>
      <w:r w:rsidRPr="002778FF">
        <w:rPr>
          <w:color w:val="auto"/>
        </w:rPr>
        <w:instrText xml:space="preserve"> STYLEREF 1 \s </w:instrText>
      </w:r>
      <w:r w:rsidRPr="002778FF">
        <w:rPr>
          <w:color w:val="auto"/>
        </w:rPr>
        <w:fldChar w:fldCharType="separate"/>
      </w:r>
      <w:r w:rsidR="00F91D0D">
        <w:rPr>
          <w:noProof/>
          <w:color w:val="auto"/>
        </w:rPr>
        <w:t>7</w:t>
      </w:r>
      <w:r w:rsidRPr="002778FF">
        <w:rPr>
          <w:color w:val="auto"/>
        </w:rPr>
        <w:fldChar w:fldCharType="end"/>
      </w:r>
      <w:r w:rsidRPr="002778FF">
        <w:rPr>
          <w:color w:val="auto"/>
        </w:rPr>
        <w:t>.</w:t>
      </w:r>
      <w:r w:rsidRPr="002778FF">
        <w:rPr>
          <w:color w:val="auto"/>
        </w:rPr>
        <w:fldChar w:fldCharType="begin"/>
      </w:r>
      <w:r w:rsidRPr="002778FF">
        <w:rPr>
          <w:color w:val="auto"/>
        </w:rPr>
        <w:instrText xml:space="preserve"> SEQ Figure \* ARABIC \s 1 </w:instrText>
      </w:r>
      <w:r w:rsidRPr="002778FF">
        <w:rPr>
          <w:color w:val="auto"/>
        </w:rPr>
        <w:fldChar w:fldCharType="separate"/>
      </w:r>
      <w:r w:rsidR="00F91D0D">
        <w:rPr>
          <w:noProof/>
          <w:color w:val="auto"/>
        </w:rPr>
        <w:t>1</w:t>
      </w:r>
      <w:r w:rsidRPr="002778FF">
        <w:rPr>
          <w:color w:val="auto"/>
        </w:rPr>
        <w:fldChar w:fldCharType="end"/>
      </w:r>
      <w:r w:rsidRPr="002778FF">
        <w:rPr>
          <w:color w:val="auto"/>
        </w:rPr>
        <w:t xml:space="preserve">: </w:t>
      </w:r>
      <w:r>
        <w:t>Sasha Cohen performs an I-spin at the 2009 Stars on Ice in Halifax, Nova Scotia</w:t>
      </w:r>
      <w:r>
        <w:rPr>
          <w:color w:val="0000FF"/>
        </w:rPr>
        <w:t>.</w:t>
      </w:r>
      <w:bookmarkStart w:id="341" w:name="_Ref220398127"/>
      <w:r>
        <w:rPr>
          <w:rStyle w:val="EndnoteReference"/>
          <w:color w:val="0000FF"/>
        </w:rPr>
        <w:endnoteReference w:id="35"/>
      </w:r>
      <w:bookmarkEnd w:id="341"/>
    </w:p>
    <w:p w14:paraId="0F5CC956" w14:textId="77777777" w:rsidR="000E7A60" w:rsidRPr="00A57242" w:rsidRDefault="000E7A60" w:rsidP="000E7A60">
      <w:pPr>
        <w:sectPr w:rsidR="000E7A60" w:rsidRPr="00A57242" w:rsidSect="000E7A60">
          <w:headerReference w:type="even" r:id="rId232"/>
          <w:headerReference w:type="default" r:id="rId233"/>
          <w:footerReference w:type="even" r:id="rId234"/>
          <w:footerReference w:type="default" r:id="rId235"/>
          <w:headerReference w:type="first" r:id="rId236"/>
          <w:footerReference w:type="first" r:id="rId237"/>
          <w:endnotePr>
            <w:numFmt w:val="decimal"/>
          </w:endnotePr>
          <w:type w:val="continuous"/>
          <w:pgSz w:w="12240" w:h="15840"/>
          <w:pgMar w:top="1320" w:right="1440" w:bottom="1378" w:left="1944" w:header="720" w:footer="720" w:gutter="0"/>
          <w:cols w:space="720"/>
        </w:sectPr>
      </w:pPr>
    </w:p>
    <w:p w14:paraId="6640BD33" w14:textId="4EA68CE2" w:rsidR="000E7A60" w:rsidRDefault="000E7A60" w:rsidP="000E7A60">
      <w:pPr>
        <w:spacing w:after="120" w:line="240" w:lineRule="auto"/>
        <w:ind w:left="-5" w:right="14"/>
      </w:pPr>
      <w:r>
        <w:t xml:space="preserve">Interesting things happen when objects are allowed to rotate. </w:t>
      </w:r>
      <w:r>
        <w:rPr>
          <w:color w:val="007F7F"/>
        </w:rPr>
        <w:t>Ice skaters start a spin and then go faster and faster seemingly without any effort. Children’s tops fall over unless they are spinning.</w:t>
      </w:r>
    </w:p>
    <w:p w14:paraId="5CA72B90" w14:textId="77777777" w:rsidR="000E7A60" w:rsidRDefault="000E7A60" w:rsidP="000E7A60">
      <w:pPr>
        <w:spacing w:after="120" w:line="240" w:lineRule="auto"/>
        <w:ind w:left="15" w:right="14"/>
      </w:pPr>
      <w:r>
        <w:t>At a playground or amusement park virtually every piece of equipment involves rotation in one way or another. Spinning wheels are used in almost every form of modern transportation. Even transportation that doesn’t involve wheels, like flying in a helicopter or walking, involves rotation around a joint or axle.</w:t>
      </w:r>
    </w:p>
    <w:p w14:paraId="143F0B95" w14:textId="77777777" w:rsidR="000E7A60" w:rsidRDefault="000E7A60" w:rsidP="000E7A60">
      <w:pPr>
        <w:spacing w:after="120" w:line="240" w:lineRule="auto"/>
        <w:ind w:left="15" w:right="14"/>
      </w:pPr>
      <w:r>
        <w:t xml:space="preserve">This chapter focuses on a new set of tools– still </w:t>
      </w:r>
      <w:r>
        <w:rPr>
          <w:color w:val="0000FF"/>
        </w:rPr>
        <w:t xml:space="preserve">forces, </w:t>
      </w:r>
      <w:r>
        <w:t xml:space="preserve">motion, </w:t>
      </w:r>
      <w:r>
        <w:rPr>
          <w:color w:val="007F7F"/>
        </w:rPr>
        <w:t xml:space="preserve">momentum, </w:t>
      </w:r>
      <w:r>
        <w:rPr>
          <w:color w:val="8B0000"/>
        </w:rPr>
        <w:t>and energy</w:t>
      </w:r>
      <w:r>
        <w:t>–but specifically applied to rotating objects.</w:t>
      </w:r>
    </w:p>
    <w:p w14:paraId="75A48F47" w14:textId="66778D92" w:rsidR="000E7A60" w:rsidRPr="00541652" w:rsidRDefault="000E7A60" w:rsidP="000E7A60">
      <w:pPr>
        <w:spacing w:after="120" w:line="240" w:lineRule="auto"/>
      </w:pPr>
      <w:r>
        <w:t xml:space="preserve">Many things do not change. We will see that </w:t>
      </w:r>
      <w:r>
        <w:rPr>
          <w:color w:val="0000FF"/>
        </w:rPr>
        <w:t xml:space="preserve">angular force (called torque) </w:t>
      </w:r>
      <w:r>
        <w:rPr>
          <w:color w:val="007F7F"/>
        </w:rPr>
        <w:t xml:space="preserve">changes angular momentum, </w:t>
      </w:r>
      <w:r>
        <w:rPr>
          <w:color w:val="0000FF"/>
        </w:rPr>
        <w:t xml:space="preserve">causes angular acceleration, </w:t>
      </w:r>
      <w:r>
        <w:rPr>
          <w:color w:val="8B0000"/>
        </w:rPr>
        <w:t xml:space="preserve">and does work, </w:t>
      </w:r>
      <w:r>
        <w:rPr>
          <w:color w:val="0000FF"/>
        </w:rPr>
        <w:t xml:space="preserve">much like force does in linear systems. </w:t>
      </w:r>
      <w:r>
        <w:rPr>
          <w:color w:val="8B0000"/>
        </w:rPr>
        <w:t xml:space="preserve">Energy and </w:t>
      </w:r>
      <w:r>
        <w:rPr>
          <w:color w:val="007F7F"/>
        </w:rPr>
        <w:t xml:space="preserve">angular momentum are still conserved in an isolated system. </w:t>
      </w:r>
      <w:r>
        <w:t>And most of the mathematical models that we have used will apply equally well to rotation after just a few small changes.</w:t>
      </w:r>
    </w:p>
    <w:p w14:paraId="451988FC" w14:textId="77777777" w:rsidR="000E7A60" w:rsidRDefault="000E7A60" w:rsidP="000E7A60">
      <w:pPr>
        <w:spacing w:after="120" w:line="240" w:lineRule="auto"/>
        <w:ind w:right="325"/>
        <w:sectPr w:rsidR="000E7A60" w:rsidSect="000E7A60">
          <w:type w:val="continuous"/>
          <w:pgSz w:w="12240" w:h="15840"/>
          <w:pgMar w:top="1320" w:right="1440" w:bottom="1378" w:left="1944" w:header="720" w:footer="720" w:gutter="0"/>
          <w:cols w:space="720"/>
        </w:sectPr>
      </w:pPr>
    </w:p>
    <w:p w14:paraId="7FA8FE7D" w14:textId="77777777" w:rsidR="000E7A60" w:rsidRDefault="000E7A60" w:rsidP="000E7A60">
      <w:pPr>
        <w:spacing w:after="120" w:line="240" w:lineRule="auto"/>
        <w:sectPr w:rsidR="000E7A60" w:rsidSect="000E7A60">
          <w:type w:val="continuous"/>
          <w:pgSz w:w="12240" w:h="15840"/>
          <w:pgMar w:top="1320" w:right="1480" w:bottom="1805" w:left="6264" w:header="720" w:footer="720" w:gutter="0"/>
          <w:cols w:space="720"/>
        </w:sectPr>
      </w:pPr>
    </w:p>
    <w:p w14:paraId="1138048A" w14:textId="4BD14888" w:rsidR="000E7A60" w:rsidRPr="00C77214" w:rsidRDefault="000E7A60" w:rsidP="000E7A60">
      <w:pPr>
        <w:pStyle w:val="Heading2"/>
        <w:rPr>
          <w:rFonts w:asciiTheme="minorHAnsi" w:hAnsiTheme="minorHAnsi"/>
          <w:color w:val="auto"/>
        </w:rPr>
        <w:sectPr w:rsidR="000E7A60" w:rsidRPr="00C77214" w:rsidSect="000E7A60">
          <w:endnotePr>
            <w:numFmt w:val="decimal"/>
          </w:endnotePr>
          <w:type w:val="continuous"/>
          <w:pgSz w:w="15840" w:h="12240" w:orient="landscape"/>
          <w:pgMar w:top="1440" w:right="1440" w:bottom="1440" w:left="1440" w:header="720" w:footer="720" w:gutter="0"/>
          <w:cols w:sep="1" w:space="288"/>
          <w:titlePg/>
          <w:docGrid w:linePitch="299"/>
        </w:sectPr>
      </w:pPr>
      <w:bookmarkStart w:id="342" w:name="_Ref220394016"/>
      <w:bookmarkStart w:id="343" w:name="_Toc221827384"/>
      <w:r w:rsidRPr="00C77214">
        <w:rPr>
          <w:rFonts w:asciiTheme="minorHAnsi" w:hAnsiTheme="minorHAnsi"/>
          <w:color w:val="auto"/>
        </w:rPr>
        <w:lastRenderedPageBreak/>
        <w:t xml:space="preserve">: </w:t>
      </w:r>
      <w:r w:rsidR="00C77214" w:rsidRPr="00C77214">
        <w:rPr>
          <w:rFonts w:asciiTheme="minorHAnsi" w:hAnsiTheme="minorHAnsi"/>
          <w:color w:val="auto"/>
        </w:rPr>
        <w:t xml:space="preserve">Kind of the Same </w:t>
      </w:r>
      <w:r w:rsidRPr="00C77214">
        <w:rPr>
          <w:rFonts w:asciiTheme="minorHAnsi" w:hAnsiTheme="minorHAnsi"/>
          <w:color w:val="auto"/>
        </w:rPr>
        <w:t>(</w:t>
      </w:r>
      <w:r w:rsidRPr="00C77214">
        <w:rPr>
          <w:rFonts w:asciiTheme="minorHAnsi" w:hAnsiTheme="minorHAnsi"/>
          <w:noProof/>
          <w:color w:val="auto"/>
        </w:rPr>
        <w:drawing>
          <wp:inline distT="0" distB="0" distL="0" distR="0" wp14:anchorId="08A76847" wp14:editId="19581AC7">
            <wp:extent cx="95534" cy="95534"/>
            <wp:effectExtent l="0" t="0" r="0" b="0"/>
            <wp:docPr id="115635162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C77214">
        <w:rPr>
          <w:rFonts w:asciiTheme="minorHAnsi" w:hAnsiTheme="minorHAnsi"/>
          <w:color w:val="auto"/>
        </w:rPr>
        <w:t xml:space="preserve"> , </w:t>
      </w:r>
      <w:r w:rsidRPr="00C77214">
        <w:rPr>
          <w:rFonts w:asciiTheme="minorHAnsi" w:hAnsiTheme="minorHAnsi"/>
          <w:noProof/>
          <w:color w:val="auto"/>
        </w:rPr>
        <w:drawing>
          <wp:inline distT="0" distB="0" distL="0" distR="0" wp14:anchorId="6407F37F" wp14:editId="31F17148">
            <wp:extent cx="109182" cy="124199"/>
            <wp:effectExtent l="0" t="0" r="5715" b="0"/>
            <wp:docPr id="655513393" name="Picture 6555133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C77214">
        <w:rPr>
          <w:rFonts w:asciiTheme="minorHAnsi" w:hAnsiTheme="minorHAnsi"/>
          <w:color w:val="auto"/>
        </w:rPr>
        <w:t xml:space="preserve"> )</w:t>
      </w:r>
      <w:bookmarkEnd w:id="342"/>
      <w:bookmarkEnd w:id="343"/>
    </w:p>
    <w:p w14:paraId="2D12D0D1" w14:textId="77777777" w:rsidR="000E7A60" w:rsidRPr="00541652" w:rsidRDefault="000E7A60" w:rsidP="000E7A60">
      <w:pPr>
        <w:pStyle w:val="Heading3"/>
        <w:tabs>
          <w:tab w:val="left" w:pos="8190"/>
        </w:tabs>
        <w:spacing w:line="240" w:lineRule="auto"/>
      </w:pPr>
      <w:r w:rsidRPr="00541652">
        <w:t>Words</w:t>
      </w:r>
    </w:p>
    <w:p w14:paraId="3200D740" w14:textId="71B524BA" w:rsidR="00C77214" w:rsidRDefault="00C77214" w:rsidP="00C77214">
      <w:pPr>
        <w:spacing w:after="120" w:line="240" w:lineRule="auto"/>
        <w:ind w:left="15" w:right="14"/>
      </w:pPr>
      <w:r>
        <w:t xml:space="preserve">Let’s look at the similarities between linear and rotational motion, </w:t>
      </w:r>
      <w:r>
        <w:rPr>
          <w:color w:val="0000FF"/>
        </w:rPr>
        <w:t xml:space="preserve">forces, </w:t>
      </w:r>
      <w:r>
        <w:rPr>
          <w:color w:val="007F7F"/>
        </w:rPr>
        <w:t xml:space="preserve">and momentum. </w:t>
      </w:r>
      <w:r>
        <w:t>Consider a thin, light rod with a small, massive ball on one end, rotating around a fixed pivot location at the opposite end of the rod. A “light” rod means that the mass of the rod itself is negligible.</w:t>
      </w:r>
    </w:p>
    <w:p w14:paraId="654E7469" w14:textId="77777777" w:rsidR="00C77214" w:rsidRDefault="00C77214" w:rsidP="00C77214">
      <w:pPr>
        <w:spacing w:after="120" w:line="240" w:lineRule="auto"/>
        <w:ind w:left="15" w:right="14"/>
      </w:pPr>
      <w:r>
        <w:t xml:space="preserve">Linear motion is described by position, </w:t>
      </w:r>
      <w:r>
        <w:rPr>
          <w:color w:val="007F7F"/>
        </w:rPr>
        <w:t xml:space="preserve">velocity, </w:t>
      </w:r>
      <w:r>
        <w:rPr>
          <w:color w:val="0000FF"/>
        </w:rPr>
        <w:t xml:space="preserve">and acceleration. </w:t>
      </w:r>
      <w:r>
        <w:rPr>
          <w:color w:val="007F7F"/>
        </w:rPr>
        <w:t xml:space="preserve">Velocity is </w:t>
      </w:r>
      <w:r>
        <w:t xml:space="preserve">a change in position (also called displacement) over time, </w:t>
      </w:r>
      <w:r>
        <w:rPr>
          <w:color w:val="0000FF"/>
        </w:rPr>
        <w:t xml:space="preserve">and acceleration is </w:t>
      </w:r>
      <w:r>
        <w:rPr>
          <w:color w:val="007F7F"/>
        </w:rPr>
        <w:t xml:space="preserve">a change in velocity over time. </w:t>
      </w:r>
      <w:r>
        <w:t xml:space="preserve">Angular motion will be described in exactly the same way. The position is replaced by angular position, or simply angle. </w:t>
      </w:r>
      <w:r>
        <w:rPr>
          <w:color w:val="007F7F"/>
        </w:rPr>
        <w:t xml:space="preserve">Angular velocity is </w:t>
      </w:r>
      <w:r>
        <w:t xml:space="preserve">a change in angular position over time, </w:t>
      </w:r>
      <w:r>
        <w:rPr>
          <w:color w:val="0000FF"/>
        </w:rPr>
        <w:t xml:space="preserve">and angular acceleration is </w:t>
      </w:r>
      <w:r>
        <w:rPr>
          <w:color w:val="007F7F"/>
        </w:rPr>
        <w:t>a change in angular velocity over time.</w:t>
      </w:r>
    </w:p>
    <w:p w14:paraId="45E19B9F" w14:textId="161077FA" w:rsidR="000E7A60" w:rsidRPr="00541652" w:rsidRDefault="00C77214" w:rsidP="00C77214">
      <w:pPr>
        <w:tabs>
          <w:tab w:val="left" w:pos="8190"/>
        </w:tabs>
        <w:spacing w:after="120" w:line="240" w:lineRule="auto"/>
        <w:rPr>
          <w:color w:val="0000FF"/>
        </w:rPr>
      </w:pPr>
      <w:r>
        <w:t xml:space="preserve">Each of these angular quantities is also directly related to its corresponding linear quantity in the tangential direction. For example, if the length of the rod were doubled but the </w:t>
      </w:r>
      <w:r>
        <w:rPr>
          <w:color w:val="007F7F"/>
        </w:rPr>
        <w:t xml:space="preserve">angular velocity stayed the same, </w:t>
      </w:r>
      <w:r>
        <w:t xml:space="preserve">the ball would trace out a circle with twice the radius in the same amount of time, </w:t>
      </w:r>
      <w:r>
        <w:rPr>
          <w:color w:val="007F7F"/>
        </w:rPr>
        <w:t xml:space="preserve">so the tangential velocity would double; </w:t>
      </w:r>
      <w:r>
        <w:t xml:space="preserve">if the length of the rod stayed the same </w:t>
      </w:r>
      <w:r>
        <w:rPr>
          <w:color w:val="007F7F"/>
        </w:rPr>
        <w:t xml:space="preserve">but the angular velocity (rate of spin) was doubled, </w:t>
      </w:r>
      <w:r>
        <w:t xml:space="preserve">the ball would trace out a circle of the same size in half the time, </w:t>
      </w:r>
      <w:r>
        <w:rPr>
          <w:color w:val="007F7F"/>
        </w:rPr>
        <w:t xml:space="preserve">so again the tangential velocity would double. </w:t>
      </w:r>
      <w:r>
        <w:t>So, the angular quantities are a combination of the linear quantities and the radius.</w:t>
      </w:r>
    </w:p>
    <w:p w14:paraId="7B1BF75A" w14:textId="77777777" w:rsidR="000E7A60" w:rsidRPr="00541652" w:rsidRDefault="000E7A60" w:rsidP="000E7A60">
      <w:pPr>
        <w:pStyle w:val="Heading3"/>
        <w:tabs>
          <w:tab w:val="left" w:pos="8190"/>
        </w:tabs>
        <w:spacing w:before="0" w:after="120" w:line="240" w:lineRule="auto"/>
        <w:rPr>
          <w:color w:val="0000FF"/>
        </w:rPr>
      </w:pPr>
      <w:r w:rsidRPr="00541652">
        <w:br w:type="column"/>
      </w:r>
      <w:r w:rsidRPr="00541652">
        <w:t>Graphics</w:t>
      </w:r>
    </w:p>
    <w:p w14:paraId="7AED3AAB" w14:textId="35E86A94" w:rsidR="000E7A60" w:rsidRPr="00541652" w:rsidRDefault="00C77214" w:rsidP="000E7A60">
      <w:pPr>
        <w:keepNext/>
        <w:tabs>
          <w:tab w:val="left" w:pos="8190"/>
        </w:tabs>
        <w:spacing w:after="120" w:line="240" w:lineRule="auto"/>
        <w:ind w:right="14"/>
        <w:jc w:val="center"/>
      </w:pPr>
      <w:r w:rsidRPr="00C77214">
        <w:rPr>
          <w:noProof/>
        </w:rPr>
        <w:drawing>
          <wp:inline distT="0" distB="0" distL="0" distR="0" wp14:anchorId="304D84BC" wp14:editId="02B341D6">
            <wp:extent cx="2014619" cy="2247900"/>
            <wp:effectExtent l="0" t="0" r="5080" b="0"/>
            <wp:docPr id="955273590" name="Picture 1" descr="A technical diagram illustrating the relationship between rotational and translational variables for a particle in circular motion. A black circle (the particle) is connected to a central pivot point by a solid line of length r. The particle moves along a circular dashed path. A curved arrow at the pivot indicates counter-clockwise angular motion, with the associated variables Delta theta (angular displacement), omega (angular velocity), and alpha (angular acceleration). A straight vector arrow extends tangentially from the particle, representing translational motion with the variables s (arc length), v subscript T (tangential velocity), and a subscript T (tangential accel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73590" name="Picture 1" descr="A technical diagram illustrating the relationship between rotational and translational variables for a particle in circular motion. A black circle (the particle) is connected to a central pivot point by a solid line of length r. The particle moves along a circular dashed path. A curved arrow at the pivot indicates counter-clockwise angular motion, with the associated variables Delta theta (angular displacement), omega (angular velocity), and alpha (angular acceleration). A straight vector arrow extends tangentially from the particle, representing translational motion with the variables s (arc length), v subscript T (tangential velocity), and a subscript T (tangential acceleration)."/>
                    <pic:cNvPicPr/>
                  </pic:nvPicPr>
                  <pic:blipFill>
                    <a:blip r:embed="rId238" cstate="screen">
                      <a:extLst>
                        <a:ext uri="{28A0092B-C50C-407E-A947-70E740481C1C}">
                          <a14:useLocalDpi xmlns:a14="http://schemas.microsoft.com/office/drawing/2010/main"/>
                        </a:ext>
                      </a:extLst>
                    </a:blip>
                    <a:stretch>
                      <a:fillRect/>
                    </a:stretch>
                  </pic:blipFill>
                  <pic:spPr>
                    <a:xfrm>
                      <a:off x="0" y="0"/>
                      <a:ext cx="2030025" cy="2265090"/>
                    </a:xfrm>
                    <a:prstGeom prst="rect">
                      <a:avLst/>
                    </a:prstGeom>
                  </pic:spPr>
                </pic:pic>
              </a:graphicData>
            </a:graphic>
          </wp:inline>
        </w:drawing>
      </w:r>
    </w:p>
    <w:p w14:paraId="79F09F70" w14:textId="02C9836E" w:rsidR="000E7A60" w:rsidRPr="00C77214" w:rsidRDefault="000E7A60" w:rsidP="000E7A60">
      <w:pPr>
        <w:pStyle w:val="Caption"/>
        <w:tabs>
          <w:tab w:val="left" w:pos="8190"/>
        </w:tabs>
        <w:jc w:val="center"/>
      </w:pPr>
      <w:r w:rsidRPr="00C77214">
        <w:t xml:space="preserve">Figure </w:t>
      </w:r>
      <w:r w:rsidRPr="00C77214">
        <w:fldChar w:fldCharType="begin"/>
      </w:r>
      <w:r w:rsidRPr="00C77214">
        <w:instrText xml:space="preserve"> STYLEREF 1 \s </w:instrText>
      </w:r>
      <w:r w:rsidRPr="00C77214">
        <w:fldChar w:fldCharType="separate"/>
      </w:r>
      <w:r w:rsidR="00F91D0D">
        <w:rPr>
          <w:noProof/>
        </w:rPr>
        <w:t>7</w:t>
      </w:r>
      <w:r w:rsidRPr="00C77214">
        <w:fldChar w:fldCharType="end"/>
      </w:r>
      <w:r w:rsidRPr="00C77214">
        <w:t>.</w:t>
      </w:r>
      <w:r w:rsidRPr="00C77214">
        <w:fldChar w:fldCharType="begin"/>
      </w:r>
      <w:r w:rsidRPr="00C77214">
        <w:instrText xml:space="preserve"> SEQ Figure \* ARABIC \s 1 </w:instrText>
      </w:r>
      <w:r w:rsidRPr="00C77214">
        <w:fldChar w:fldCharType="separate"/>
      </w:r>
      <w:r w:rsidR="00F91D0D">
        <w:rPr>
          <w:noProof/>
        </w:rPr>
        <w:t>2</w:t>
      </w:r>
      <w:r w:rsidRPr="00C77214">
        <w:fldChar w:fldCharType="end"/>
      </w:r>
      <w:r w:rsidRPr="00C77214">
        <w:t xml:space="preserve">: </w:t>
      </w:r>
      <w:r w:rsidR="00C77214" w:rsidRPr="00C77214">
        <w:t xml:space="preserve">Looking down on the rod and ball. The ball follows the dotted line counterclockwise. </w:t>
      </w:r>
      <m:oMath>
        <m:r>
          <w:rPr>
            <w:rFonts w:ascii="Cambria Math" w:hAnsi="Cambria Math"/>
          </w:rPr>
          <m:t>s</m:t>
        </m:r>
      </m:oMath>
      <w:r w:rsidR="00C77214" w:rsidRPr="00C77214">
        <w:t xml:space="preserve">, </w:t>
      </w:r>
      <m:oMath>
        <m:sSub>
          <m:sSubPr>
            <m:ctrlPr>
              <w:rPr>
                <w:rFonts w:ascii="Cambria Math" w:hAnsi="Cambria Math"/>
                <w:color w:val="007F7F"/>
              </w:rPr>
            </m:ctrlPr>
          </m:sSubPr>
          <m:e>
            <m:r>
              <w:rPr>
                <w:rFonts w:ascii="Cambria Math" w:hAnsi="Cambria Math"/>
                <w:color w:val="007F7F"/>
              </w:rPr>
              <m:t>v</m:t>
            </m:r>
          </m:e>
          <m:sub>
            <m:r>
              <m:rPr>
                <m:scr m:val="sans-serif"/>
              </m:rPr>
              <w:rPr>
                <w:rFonts w:ascii="Cambria Math" w:hAnsi="Cambria Math"/>
                <w:color w:val="007F7F"/>
              </w:rPr>
              <m:t>T</m:t>
            </m:r>
          </m:sub>
        </m:sSub>
      </m:oMath>
      <w:r w:rsidR="00C77214" w:rsidRPr="00C77214">
        <w:rPr>
          <w:color w:val="007F7F"/>
        </w:rPr>
        <w:t xml:space="preserve">, </w:t>
      </w:r>
      <w:r w:rsidR="00C77214" w:rsidRPr="00C77214">
        <w:t xml:space="preserve">&amp; </w:t>
      </w:r>
      <m:oMath>
        <m:sSub>
          <m:sSubPr>
            <m:ctrlPr>
              <w:rPr>
                <w:rFonts w:ascii="Cambria Math" w:hAnsi="Cambria Math"/>
                <w:color w:val="0000FF"/>
              </w:rPr>
            </m:ctrlPr>
          </m:sSubPr>
          <m:e>
            <m:r>
              <w:rPr>
                <w:rFonts w:ascii="Cambria Math" w:hAnsi="Cambria Math"/>
                <w:color w:val="0000FF"/>
              </w:rPr>
              <m:t>a</m:t>
            </m:r>
          </m:e>
          <m:sub>
            <m:r>
              <m:rPr>
                <m:scr m:val="sans-serif"/>
              </m:rPr>
              <w:rPr>
                <w:rFonts w:ascii="Cambria Math" w:hAnsi="Cambria Math"/>
                <w:color w:val="0000FF"/>
              </w:rPr>
              <m:t>T</m:t>
            </m:r>
          </m:sub>
        </m:sSub>
      </m:oMath>
      <w:r w:rsidR="00C77214" w:rsidRPr="00C77214">
        <w:t xml:space="preserve"> are the linear quantities corresponding to the angular quantities </w:t>
      </w:r>
      <m:oMath>
        <m:r>
          <w:rPr>
            <w:rFonts w:ascii="Cambria Math" w:hAnsi="Cambria Math"/>
          </w:rPr>
          <m:t>Δθ</m:t>
        </m:r>
      </m:oMath>
      <w:r w:rsidR="00C77214" w:rsidRPr="00C77214">
        <w:t xml:space="preserve">, </w:t>
      </w:r>
      <m:oMath>
        <m:r>
          <w:rPr>
            <w:rFonts w:ascii="Cambria Math" w:hAnsi="Cambria Math"/>
            <w:color w:val="007F7F"/>
          </w:rPr>
          <m:t>ω</m:t>
        </m:r>
      </m:oMath>
      <w:r w:rsidR="00C77214" w:rsidRPr="00C77214">
        <w:t>, &amp;</w:t>
      </w:r>
      <w:r w:rsidR="00C77214" w:rsidRPr="00C77214">
        <w:rPr>
          <w:color w:val="0000FF"/>
        </w:rPr>
        <w:t xml:space="preserve"> </w:t>
      </w:r>
      <m:oMath>
        <m:r>
          <w:rPr>
            <w:rFonts w:ascii="Cambria Math" w:hAnsi="Cambria Math"/>
            <w:color w:val="0000FF"/>
          </w:rPr>
          <m:t>α</m:t>
        </m:r>
      </m:oMath>
      <w:r w:rsidR="00C77214" w:rsidRPr="00C77214">
        <w:t>, respectively. “</w:t>
      </w:r>
      <m:oMath>
        <m:r>
          <w:rPr>
            <w:rFonts w:ascii="Cambria Math" w:hAnsi="Cambria Math"/>
          </w:rPr>
          <m:t>α</m:t>
        </m:r>
      </m:oMath>
      <w:r w:rsidR="00C77214" w:rsidRPr="00C77214">
        <w:t>” is the lowercase Greek letter “alpha.”</w:t>
      </w:r>
      <w:r w:rsidRPr="00C77214">
        <w:rPr>
          <w:vertAlign w:val="superscript"/>
        </w:rPr>
        <w:fldChar w:fldCharType="begin"/>
      </w:r>
      <w:r w:rsidRPr="00C77214">
        <w:rPr>
          <w:vertAlign w:val="superscript"/>
        </w:rPr>
        <w:instrText xml:space="preserve"> NOTEREF _Ref218898700 \h  \* MERGEFORMAT </w:instrText>
      </w:r>
      <w:r w:rsidRPr="00C77214">
        <w:rPr>
          <w:vertAlign w:val="superscript"/>
        </w:rPr>
      </w:r>
      <w:r w:rsidRPr="00C77214">
        <w:rPr>
          <w:vertAlign w:val="superscript"/>
        </w:rPr>
        <w:fldChar w:fldCharType="separate"/>
      </w:r>
      <w:r w:rsidR="00F91D0D">
        <w:rPr>
          <w:vertAlign w:val="superscript"/>
        </w:rPr>
        <w:t>1</w:t>
      </w:r>
      <w:r w:rsidRPr="00C77214">
        <w:rPr>
          <w:vertAlign w:val="superscript"/>
        </w:rPr>
        <w:fldChar w:fldCharType="end"/>
      </w:r>
    </w:p>
    <w:p w14:paraId="1F218C7E" w14:textId="77777777" w:rsidR="000E7A60" w:rsidRPr="00541652" w:rsidRDefault="000E7A60" w:rsidP="000E7A60">
      <w:pPr>
        <w:pStyle w:val="Heading3"/>
        <w:tabs>
          <w:tab w:val="left" w:pos="8190"/>
        </w:tabs>
        <w:spacing w:before="0" w:after="120" w:line="240" w:lineRule="auto"/>
        <w:rPr>
          <w:color w:val="0000FF"/>
        </w:rPr>
      </w:pPr>
      <w:r w:rsidRPr="00541652">
        <w:rPr>
          <w:color w:val="0000FF"/>
        </w:rPr>
        <w:br w:type="column"/>
      </w:r>
      <w:r w:rsidRPr="00541652">
        <w:t>Numbers</w:t>
      </w:r>
    </w:p>
    <w:p w14:paraId="3D27196B" w14:textId="7CEE3BDD" w:rsidR="00C77214" w:rsidRPr="00C77214" w:rsidRDefault="00C77214" w:rsidP="00C77214">
      <w:pPr>
        <w:pStyle w:val="BodyText"/>
        <w:spacing w:before="0" w:after="120"/>
        <w:rPr>
          <w:color w:val="0000FF"/>
          <w:sz w:val="20"/>
          <w:szCs w:val="20"/>
        </w:rPr>
      </w:pPr>
      <m:oMath>
        <m:r>
          <m:rPr>
            <m:sty m:val="p"/>
          </m:rPr>
          <w:rPr>
            <w:rFonts w:ascii="Cambria Math" w:hAnsi="Cambria Math"/>
            <w:sz w:val="20"/>
            <w:szCs w:val="20"/>
          </w:rPr>
          <m:t>Δ</m:t>
        </m:r>
        <m:r>
          <w:rPr>
            <w:rFonts w:ascii="Cambria Math" w:hAnsi="Cambria Math"/>
            <w:sz w:val="20"/>
            <w:szCs w:val="20"/>
          </w:rPr>
          <m:t>θ</m:t>
        </m:r>
      </m:oMath>
      <w:r w:rsidRPr="00E76D42">
        <w:rPr>
          <w:sz w:val="20"/>
          <w:szCs w:val="20"/>
        </w:rPr>
        <w:t xml:space="preserve"> and </w:t>
      </w:r>
      <m:oMath>
        <m:r>
          <w:rPr>
            <w:rFonts w:ascii="Cambria Math" w:hAnsi="Cambria Math"/>
            <w:color w:val="007F7F"/>
            <w:sz w:val="20"/>
            <w:szCs w:val="20"/>
          </w:rPr>
          <m:t>ω</m:t>
        </m:r>
      </m:oMath>
      <w:r w:rsidRPr="00C77214">
        <w:rPr>
          <w:color w:val="007F7F"/>
          <w:sz w:val="20"/>
          <w:szCs w:val="20"/>
        </w:rPr>
        <w:t xml:space="preserve"> </w:t>
      </w:r>
      <w:r w:rsidRPr="00E76D42">
        <w:rPr>
          <w:sz w:val="20"/>
          <w:szCs w:val="20"/>
        </w:rPr>
        <w:t xml:space="preserve">were already given in terms of </w:t>
      </w:r>
      <m:oMath>
        <m:r>
          <w:rPr>
            <w:rFonts w:ascii="Cambria Math" w:hAnsi="Cambria Math"/>
            <w:sz w:val="20"/>
            <w:szCs w:val="20"/>
          </w:rPr>
          <m:t>s</m:t>
        </m:r>
      </m:oMath>
      <w:r w:rsidRPr="00E76D42">
        <w:rPr>
          <w:sz w:val="20"/>
          <w:szCs w:val="20"/>
        </w:rPr>
        <w:t xml:space="preserve"> and </w:t>
      </w: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Sub>
      </m:oMath>
      <w:r w:rsidRPr="00E76D42">
        <w:rPr>
          <w:sz w:val="20"/>
          <w:szCs w:val="20"/>
        </w:rPr>
        <w:t xml:space="preserve"> in Section </w:t>
      </w:r>
      <w:r>
        <w:fldChar w:fldCharType="begin"/>
      </w:r>
      <w:r>
        <w:rPr>
          <w:sz w:val="20"/>
          <w:szCs w:val="20"/>
        </w:rPr>
        <w:instrText xml:space="preserve"> REF _Ref220359995 \r \h </w:instrText>
      </w:r>
      <w:r>
        <w:fldChar w:fldCharType="separate"/>
      </w:r>
      <w:r w:rsidR="00F91D0D">
        <w:rPr>
          <w:sz w:val="20"/>
          <w:szCs w:val="20"/>
        </w:rPr>
        <w:t>6.4</w:t>
      </w:r>
      <w:r>
        <w:fldChar w:fldCharType="end"/>
      </w:r>
      <w:r w:rsidRPr="00E76D42">
        <w:rPr>
          <w:sz w:val="20"/>
          <w:szCs w:val="20"/>
        </w:rPr>
        <w:t xml:space="preserve">. </w:t>
      </w:r>
      <w:r w:rsidRPr="00C77214">
        <w:rPr>
          <w:color w:val="0000FF"/>
          <w:sz w:val="20"/>
          <w:szCs w:val="20"/>
        </w:rPr>
        <w:t xml:space="preserve">Angular acceleration </w:t>
      </w:r>
      <m:oMath>
        <m:r>
          <w:rPr>
            <w:rFonts w:ascii="Cambria Math" w:hAnsi="Cambria Math"/>
            <w:color w:val="0000FF"/>
            <w:sz w:val="20"/>
            <w:szCs w:val="20"/>
          </w:rPr>
          <m:t>α</m:t>
        </m:r>
      </m:oMath>
      <w:r w:rsidRPr="00C77214">
        <w:rPr>
          <w:color w:val="0000FF"/>
          <w:sz w:val="20"/>
          <w:szCs w:val="20"/>
        </w:rPr>
        <w:t xml:space="preserve">, whose SI unit is </w:t>
      </w:r>
      <m:oMath>
        <m:r>
          <m:rPr>
            <m:scr m:val="sans-serif"/>
            <m:sty m:val="p"/>
          </m:rPr>
          <w:rPr>
            <w:rFonts w:ascii="Cambria Math" w:hAnsi="Cambria Math"/>
            <w:color w:val="0000FF"/>
            <w:sz w:val="20"/>
            <w:szCs w:val="20"/>
          </w:rPr>
          <m:t>[rad/</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r>
          <m:rPr>
            <m:sty m:val="p"/>
          </m:rPr>
          <w:rPr>
            <w:rFonts w:ascii="Cambria Math" w:hAnsi="Cambria Math"/>
            <w:color w:val="0000FF"/>
            <w:sz w:val="20"/>
            <w:szCs w:val="20"/>
          </w:rPr>
          <m:t>]</m:t>
        </m:r>
      </m:oMath>
      <w:r w:rsidRPr="00C77214">
        <w:rPr>
          <w:color w:val="0000FF"/>
          <w:sz w:val="20"/>
          <w:szCs w:val="20"/>
        </w:rPr>
        <w:t xml:space="preserve">, is similarly related to </w:t>
      </w:r>
      <m:oMath>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T</m:t>
            </m:r>
          </m:sub>
        </m:sSub>
      </m:oMath>
      <w:r w:rsidRPr="00C77214">
        <w:rPr>
          <w:color w:val="0000FF"/>
          <w:sz w:val="20"/>
          <w:szCs w:val="20"/>
        </w:rPr>
        <w:t>.</w:t>
      </w:r>
    </w:p>
    <w:p w14:paraId="22040E8D" w14:textId="77777777" w:rsidR="00C77214" w:rsidRPr="00411A18" w:rsidRDefault="00000000" w:rsidP="00C77214">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00FF"/>
                  <w:szCs w:val="20"/>
                </w:rPr>
                <m:t>α</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color w:val="0000FF"/>
                          <w:szCs w:val="20"/>
                        </w:rPr>
                      </m:ctrlPr>
                    </m:sSubPr>
                    <m:e>
                      <m:r>
                        <w:rPr>
                          <w:rFonts w:ascii="Cambria Math" w:hAnsi="Cambria Math"/>
                          <w:color w:val="0000FF"/>
                          <w:szCs w:val="20"/>
                        </w:rPr>
                        <m:t>a</m:t>
                      </m:r>
                    </m:e>
                    <m:sub>
                      <m:r>
                        <m:rPr>
                          <m:scr m:val="sans-serif"/>
                          <m:sty m:val="p"/>
                        </m:rPr>
                        <w:rPr>
                          <w:rFonts w:ascii="Cambria Math" w:hAnsi="Cambria Math"/>
                          <w:color w:val="0000FF"/>
                          <w:szCs w:val="20"/>
                        </w:rPr>
                        <m:t>T</m:t>
                      </m:r>
                    </m:sub>
                  </m:sSub>
                </m:num>
                <m:den>
                  <m:r>
                    <w:rPr>
                      <w:rFonts w:ascii="Cambria Math" w:hAnsi="Cambria Math"/>
                      <w:szCs w:val="20"/>
                    </w:rPr>
                    <m:t>r</m:t>
                  </m:r>
                </m:den>
              </m:f>
            </m:e>
          </m:borderBox>
        </m:oMath>
      </m:oMathPara>
    </w:p>
    <w:p w14:paraId="10AF0DFE" w14:textId="0C344202" w:rsidR="00C77214" w:rsidRPr="00411A18" w:rsidRDefault="00C77214" w:rsidP="00C77214">
      <w:pPr>
        <w:spacing w:after="120" w:line="240" w:lineRule="auto"/>
        <w:ind w:left="-5" w:right="14"/>
        <w:jc w:val="right"/>
        <w:rPr>
          <w:rFonts w:ascii="Cambria Math" w:eastAsiaTheme="minorEastAsia" w:hAnsi="Cambria Math"/>
          <w:color w:val="007F7F"/>
          <w:szCs w:val="20"/>
        </w:rPr>
      </w:pPr>
      <w:bookmarkStart w:id="344" w:name="_Ref220445322"/>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w:t>
      </w:r>
      <w:r w:rsidRPr="00CA2B5B">
        <w:rPr>
          <w:i/>
          <w:iCs/>
          <w:szCs w:val="20"/>
        </w:rPr>
        <w:fldChar w:fldCharType="end"/>
      </w:r>
      <w:r w:rsidRPr="00CA2B5B">
        <w:rPr>
          <w:szCs w:val="20"/>
        </w:rPr>
        <w:t xml:space="preserve"> )</w:t>
      </w:r>
      <w:bookmarkEnd w:id="344"/>
    </w:p>
    <w:p w14:paraId="4362F4EE" w14:textId="26B889CA" w:rsidR="00C77214" w:rsidRPr="00E76D42" w:rsidRDefault="00C77214" w:rsidP="00C77214">
      <w:pPr>
        <w:pStyle w:val="BodyText"/>
        <w:spacing w:before="0" w:after="120"/>
        <w:rPr>
          <w:sz w:val="20"/>
          <w:szCs w:val="20"/>
        </w:rPr>
      </w:pPr>
      <w:r w:rsidRPr="00E76D42">
        <w:rPr>
          <w:sz w:val="20"/>
          <w:szCs w:val="20"/>
        </w:rPr>
        <w:t>Every equation of motion that we have learned works equally well for angular motion, simply by replacing the linear quantities with their angular counterparts. So, for example…</w:t>
      </w:r>
    </w:p>
    <w:p w14:paraId="465B35A3" w14:textId="77777777" w:rsidR="00C77214" w:rsidRPr="00E76D42" w:rsidRDefault="00000000" w:rsidP="00C77214">
      <w:pPr>
        <w:pStyle w:val="BodyText"/>
        <w:spacing w:before="0" w:after="120"/>
        <w:rPr>
          <w:sz w:val="20"/>
          <w:szCs w:val="20"/>
        </w:rPr>
      </w:pPr>
      <m:oMathPara>
        <m:oMathParaPr>
          <m:jc m:val="center"/>
        </m:oMathParaPr>
        <m:oMath>
          <m:acc>
            <m:accPr>
              <m:chr m:val="⃗"/>
              <m:ctrlPr>
                <w:rPr>
                  <w:rFonts w:ascii="Cambria Math" w:hAnsi="Cambria Math"/>
                  <w:sz w:val="20"/>
                  <w:szCs w:val="20"/>
                </w:rPr>
              </m:ctrlPr>
            </m:accPr>
            <m:e>
              <m:r>
                <w:rPr>
                  <w:rFonts w:ascii="Cambria Math" w:hAnsi="Cambria Math"/>
                  <w:sz w:val="20"/>
                  <w:szCs w:val="20"/>
                </w:rPr>
                <m:t>x</m:t>
              </m:r>
            </m:e>
          </m:acc>
          <m:r>
            <m:rPr>
              <m:sty m:val="p"/>
            </m:rPr>
            <w:rPr>
              <w:rFonts w:ascii="Cambria Math" w:hAnsi="Cambria Math"/>
              <w:sz w:val="20"/>
              <w:szCs w:val="20"/>
            </w:rPr>
            <m:t>=</m:t>
          </m:r>
          <m:acc>
            <m:accPr>
              <m:chr m:val="⃗"/>
              <m:ctrlPr>
                <w:rPr>
                  <w:rFonts w:ascii="Cambria Math" w:hAnsi="Cambria Math"/>
                  <w:sz w:val="20"/>
                  <w:szCs w:val="20"/>
                </w:rPr>
              </m:ctrlPr>
            </m:accPr>
            <m:e>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0</m:t>
                  </m:r>
                </m:sub>
              </m:sSub>
            </m:e>
          </m:acc>
          <m:r>
            <m:rPr>
              <m:sty m:val="p"/>
            </m:rPr>
            <w:rPr>
              <w:rFonts w:ascii="Cambria Math" w:hAnsi="Cambria Math"/>
              <w:sz w:val="20"/>
              <w:szCs w:val="20"/>
            </w:rPr>
            <m:t>+</m:t>
          </m:r>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0</m:t>
                  </m:r>
                </m:sub>
              </m:sSub>
            </m:e>
          </m:acc>
          <m:r>
            <m:rPr>
              <m:sty m:val="p"/>
            </m:rPr>
            <w:rPr>
              <w:rFonts w:ascii="Cambria Math" w:hAnsi="Cambria Math"/>
              <w:sz w:val="20"/>
              <w:szCs w:val="20"/>
            </w:rPr>
            <m:t>⋅</m:t>
          </m:r>
          <m:r>
            <w:rPr>
              <w:rFonts w:ascii="Cambria Math" w:hAnsi="Cambria Math"/>
              <w:sz w:val="20"/>
              <w:szCs w:val="20"/>
            </w:rPr>
            <m:t>t</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acc>
            <m:accPr>
              <m:chr m:val="⃗"/>
              <m:ctrlPr>
                <w:rPr>
                  <w:rFonts w:ascii="Cambria Math" w:hAnsi="Cambria Math"/>
                  <w:color w:val="0000FF"/>
                  <w:sz w:val="20"/>
                  <w:szCs w:val="20"/>
                </w:rPr>
              </m:ctrlPr>
            </m:accPr>
            <m:e>
              <m:r>
                <w:rPr>
                  <w:rFonts w:ascii="Cambria Math" w:hAnsi="Cambria Math"/>
                  <w:color w:val="0000FF"/>
                  <w:sz w:val="20"/>
                  <w:szCs w:val="20"/>
                </w:rPr>
                <m:t>a</m:t>
              </m:r>
            </m:e>
          </m:acc>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t</m:t>
              </m:r>
            </m:e>
            <m:sup>
              <m:r>
                <w:rPr>
                  <w:rFonts w:ascii="Cambria Math" w:hAnsi="Cambria Math"/>
                  <w:sz w:val="20"/>
                  <w:szCs w:val="20"/>
                </w:rPr>
                <m:t>2</m:t>
              </m:r>
            </m:sup>
          </m:sSup>
        </m:oMath>
      </m:oMathPara>
    </w:p>
    <w:p w14:paraId="34258CA0" w14:textId="77777777" w:rsidR="00C77214" w:rsidRPr="00E76D42" w:rsidRDefault="00C77214" w:rsidP="00C77214">
      <w:pPr>
        <w:pStyle w:val="FirstParagraph"/>
        <w:spacing w:before="0" w:after="120"/>
        <w:rPr>
          <w:sz w:val="20"/>
          <w:szCs w:val="20"/>
        </w:rPr>
      </w:pPr>
      <w:r w:rsidRPr="00E76D42">
        <w:rPr>
          <w:sz w:val="20"/>
          <w:szCs w:val="20"/>
        </w:rPr>
        <w:t>…becomes…</w:t>
      </w:r>
    </w:p>
    <w:p w14:paraId="4214427F" w14:textId="77777777" w:rsidR="00C77214" w:rsidRPr="00411A18" w:rsidRDefault="00000000" w:rsidP="00C77214">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θ</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θ</m:t>
                  </m:r>
                </m:e>
                <m:sub>
                  <m:r>
                    <w:rPr>
                      <w:rFonts w:ascii="Cambria Math" w:hAnsi="Cambria Math"/>
                      <w:szCs w:val="20"/>
                    </w:rPr>
                    <m:t>0</m:t>
                  </m:r>
                </m:sub>
              </m:sSub>
              <m:r>
                <m:rPr>
                  <m:sty m:val="p"/>
                </m:rPr>
                <w:rPr>
                  <w:rFonts w:ascii="Cambria Math" w:hAnsi="Cambria Math"/>
                  <w:szCs w:val="20"/>
                </w:rPr>
                <m:t>+</m:t>
              </m:r>
              <m:sSub>
                <m:sSubPr>
                  <m:ctrlPr>
                    <w:rPr>
                      <w:rFonts w:ascii="Cambria Math" w:hAnsi="Cambria Math"/>
                      <w:color w:val="007F7F"/>
                      <w:szCs w:val="20"/>
                    </w:rPr>
                  </m:ctrlPr>
                </m:sSubPr>
                <m:e>
                  <m:r>
                    <w:rPr>
                      <w:rFonts w:ascii="Cambria Math" w:hAnsi="Cambria Math"/>
                      <w:color w:val="007F7F"/>
                      <w:szCs w:val="20"/>
                    </w:rPr>
                    <m:t>ω</m:t>
                  </m:r>
                </m:e>
                <m:sub>
                  <m:r>
                    <w:rPr>
                      <w:rFonts w:ascii="Cambria Math" w:hAnsi="Cambria Math"/>
                      <w:color w:val="007F7F"/>
                      <w:szCs w:val="20"/>
                    </w:rPr>
                    <m:t>0</m:t>
                  </m:r>
                </m:sub>
              </m:sSub>
              <m:r>
                <m:rPr>
                  <m:sty m:val="p"/>
                </m:rPr>
                <w:rPr>
                  <w:rFonts w:ascii="Cambria Math" w:hAnsi="Cambria Math"/>
                  <w:szCs w:val="20"/>
                </w:rPr>
                <m:t>⋅</m:t>
              </m:r>
              <m:r>
                <w:rPr>
                  <w:rFonts w:ascii="Cambria Math" w:hAnsi="Cambria Math"/>
                  <w:szCs w:val="20"/>
                </w:rPr>
                <m:t>t</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color w:val="0000FF"/>
                  <w:szCs w:val="20"/>
                </w:rPr>
                <m:t>α</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t</m:t>
                  </m:r>
                </m:e>
                <m:sup>
                  <m:r>
                    <w:rPr>
                      <w:rFonts w:ascii="Cambria Math" w:hAnsi="Cambria Math"/>
                      <w:szCs w:val="20"/>
                    </w:rPr>
                    <m:t>2</m:t>
                  </m:r>
                </m:sup>
              </m:sSup>
            </m:e>
          </m:borderBox>
        </m:oMath>
      </m:oMathPara>
    </w:p>
    <w:p w14:paraId="1E47D682" w14:textId="5EAAF308" w:rsidR="00C77214" w:rsidRPr="00411A18" w:rsidRDefault="00C77214" w:rsidP="00C77214">
      <w:pPr>
        <w:spacing w:after="120" w:line="240" w:lineRule="auto"/>
        <w:ind w:left="-5" w:right="14"/>
        <w:jc w:val="right"/>
        <w:rPr>
          <w:rFonts w:ascii="Cambria Math" w:eastAsiaTheme="minorEastAsia" w:hAnsi="Cambria Math"/>
          <w:color w:val="007F7F"/>
          <w:szCs w:val="20"/>
        </w:rPr>
      </w:pPr>
      <w:bookmarkStart w:id="345" w:name="_Ref220513673"/>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2</w:t>
      </w:r>
      <w:r w:rsidRPr="00CA2B5B">
        <w:rPr>
          <w:i/>
          <w:iCs/>
          <w:szCs w:val="20"/>
        </w:rPr>
        <w:fldChar w:fldCharType="end"/>
      </w:r>
      <w:r w:rsidRPr="00CA2B5B">
        <w:rPr>
          <w:szCs w:val="20"/>
        </w:rPr>
        <w:t xml:space="preserve"> )</w:t>
      </w:r>
      <w:bookmarkEnd w:id="345"/>
    </w:p>
    <w:p w14:paraId="0BF7F133" w14:textId="44FD00EF" w:rsidR="00C77214" w:rsidRPr="00C77214" w:rsidRDefault="00C77214" w:rsidP="00C77214">
      <w:pPr>
        <w:pStyle w:val="BodyText"/>
        <w:spacing w:before="0" w:after="120"/>
        <w:rPr>
          <w:color w:val="0000FF"/>
          <w:sz w:val="20"/>
          <w:szCs w:val="20"/>
        </w:rPr>
      </w:pPr>
      <w:r w:rsidRPr="00C77214">
        <w:rPr>
          <w:color w:val="0000FF"/>
          <w:sz w:val="20"/>
          <w:szCs w:val="20"/>
        </w:rPr>
        <w:t>Average acceleration becomes…</w:t>
      </w:r>
    </w:p>
    <w:p w14:paraId="028884BB" w14:textId="77777777" w:rsidR="00C77214" w:rsidRPr="00411A18" w:rsidRDefault="00000000" w:rsidP="00C77214">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00FF"/>
                      <w:szCs w:val="20"/>
                    </w:rPr>
                  </m:ctrlPr>
                </m:sSubPr>
                <m:e>
                  <m:r>
                    <w:rPr>
                      <w:rFonts w:ascii="Cambria Math" w:hAnsi="Cambria Math"/>
                      <w:color w:val="0000FF"/>
                      <w:szCs w:val="20"/>
                    </w:rPr>
                    <m:t>α</m:t>
                  </m:r>
                </m:e>
                <m:sub>
                  <m:r>
                    <m:rPr>
                      <m:scr m:val="sans-serif"/>
                      <m:sty m:val="p"/>
                    </m:rPr>
                    <w:rPr>
                      <w:rFonts w:ascii="Cambria Math" w:hAnsi="Cambria Math"/>
                      <w:color w:val="0000FF"/>
                      <w:szCs w:val="20"/>
                    </w:rPr>
                    <m:t>avg</m:t>
                  </m:r>
                </m:sub>
              </m:sSub>
              <m:r>
                <m:rPr>
                  <m:sty m:val="p"/>
                </m:rPr>
                <w:rPr>
                  <w:rFonts w:ascii="Cambria Math" w:hAnsi="Cambria Math"/>
                  <w:szCs w:val="20"/>
                </w:rPr>
                <m:t>=</m:t>
              </m:r>
              <m:f>
                <m:fPr>
                  <m:ctrlPr>
                    <w:rPr>
                      <w:rFonts w:ascii="Cambria Math" w:hAnsi="Cambria Math"/>
                      <w:szCs w:val="20"/>
                    </w:rPr>
                  </m:ctrlPr>
                </m:fPr>
                <m:num>
                  <m:r>
                    <m:rPr>
                      <m:sty m:val="p"/>
                    </m:rPr>
                    <w:rPr>
                      <w:rFonts w:ascii="Cambria Math" w:hAnsi="Cambria Math"/>
                      <w:color w:val="007F7F"/>
                      <w:szCs w:val="20"/>
                    </w:rPr>
                    <m:t>Δ</m:t>
                  </m:r>
                  <m:r>
                    <w:rPr>
                      <w:rFonts w:ascii="Cambria Math" w:hAnsi="Cambria Math"/>
                      <w:color w:val="007F7F"/>
                      <w:szCs w:val="20"/>
                    </w:rPr>
                    <m:t>ω</m:t>
                  </m:r>
                </m:num>
                <m:den>
                  <m:r>
                    <m:rPr>
                      <m:sty m:val="p"/>
                    </m:rPr>
                    <w:rPr>
                      <w:rFonts w:ascii="Cambria Math" w:hAnsi="Cambria Math"/>
                      <w:szCs w:val="20"/>
                    </w:rPr>
                    <m:t>Δ</m:t>
                  </m:r>
                  <m:r>
                    <w:rPr>
                      <w:rFonts w:ascii="Cambria Math" w:hAnsi="Cambria Math"/>
                      <w:szCs w:val="20"/>
                    </w:rPr>
                    <m:t>t</m:t>
                  </m:r>
                </m:den>
              </m:f>
              <m:r>
                <m:rPr>
                  <m:sty m:val="p"/>
                </m:rPr>
                <w:rPr>
                  <w:rFonts w:ascii="Cambria Math" w:hAnsi="Cambria Math"/>
                  <w:szCs w:val="20"/>
                </w:rPr>
                <m:t>=</m:t>
              </m:r>
              <m:f>
                <m:fPr>
                  <m:ctrlPr>
                    <w:rPr>
                      <w:rFonts w:ascii="Cambria Math" w:hAnsi="Cambria Math"/>
                      <w:szCs w:val="20"/>
                    </w:rPr>
                  </m:ctrlPr>
                </m:fPr>
                <m:num>
                  <m:sSub>
                    <m:sSubPr>
                      <m:ctrlPr>
                        <w:rPr>
                          <w:rFonts w:ascii="Cambria Math" w:hAnsi="Cambria Math"/>
                          <w:color w:val="007F7F"/>
                          <w:szCs w:val="20"/>
                        </w:rPr>
                      </m:ctrlPr>
                    </m:sSubPr>
                    <m:e>
                      <m:r>
                        <w:rPr>
                          <w:rFonts w:ascii="Cambria Math" w:hAnsi="Cambria Math"/>
                          <w:color w:val="007F7F"/>
                          <w:szCs w:val="20"/>
                        </w:rPr>
                        <m:t>ω</m:t>
                      </m:r>
                    </m:e>
                    <m:sub>
                      <m:r>
                        <m:rPr>
                          <m:scr m:val="sans-serif"/>
                          <m:sty m:val="p"/>
                        </m:rPr>
                        <w:rPr>
                          <w:rFonts w:ascii="Cambria Math" w:hAnsi="Cambria Math"/>
                          <w:color w:val="007F7F"/>
                          <w:szCs w:val="20"/>
                        </w:rPr>
                        <m:t>f</m:t>
                      </m:r>
                    </m:sub>
                  </m:sSub>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ω</m:t>
                      </m:r>
                    </m:e>
                    <m:sub>
                      <m:r>
                        <m:rPr>
                          <m:scr m:val="sans-serif"/>
                          <m:sty m:val="p"/>
                        </m:rPr>
                        <w:rPr>
                          <w:rFonts w:ascii="Cambria Math" w:hAnsi="Cambria Math"/>
                          <w:color w:val="007F7F"/>
                          <w:szCs w:val="20"/>
                        </w:rPr>
                        <m:t>i</m:t>
                      </m:r>
                    </m:sub>
                  </m:sSub>
                </m:num>
                <m:den>
                  <m:r>
                    <m:rPr>
                      <m:sty m:val="p"/>
                    </m:rPr>
                    <w:rPr>
                      <w:rFonts w:ascii="Cambria Math" w:hAnsi="Cambria Math"/>
                      <w:szCs w:val="20"/>
                    </w:rPr>
                    <m:t>Δ</m:t>
                  </m:r>
                  <m:r>
                    <w:rPr>
                      <w:rFonts w:ascii="Cambria Math" w:hAnsi="Cambria Math"/>
                      <w:szCs w:val="20"/>
                    </w:rPr>
                    <m:t>t</m:t>
                  </m:r>
                </m:den>
              </m:f>
            </m:e>
          </m:borderBox>
        </m:oMath>
      </m:oMathPara>
    </w:p>
    <w:p w14:paraId="4A589C53" w14:textId="2E20ABBA" w:rsidR="00C77214" w:rsidRPr="00411A18" w:rsidRDefault="00C77214" w:rsidP="00C77214">
      <w:pPr>
        <w:spacing w:after="120" w:line="240" w:lineRule="auto"/>
        <w:ind w:left="-5" w:right="14"/>
        <w:jc w:val="right"/>
        <w:rPr>
          <w:rFonts w:ascii="Cambria Math" w:eastAsiaTheme="minorEastAsia" w:hAnsi="Cambria Math"/>
          <w:color w:val="007F7F"/>
          <w:szCs w:val="20"/>
        </w:rPr>
      </w:pPr>
      <w:bookmarkStart w:id="346" w:name="_Ref220396705"/>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3</w:t>
      </w:r>
      <w:r w:rsidRPr="00CA2B5B">
        <w:rPr>
          <w:i/>
          <w:iCs/>
          <w:szCs w:val="20"/>
        </w:rPr>
        <w:fldChar w:fldCharType="end"/>
      </w:r>
      <w:r w:rsidRPr="00CA2B5B">
        <w:rPr>
          <w:szCs w:val="20"/>
        </w:rPr>
        <w:t xml:space="preserve"> )</w:t>
      </w:r>
      <w:bookmarkEnd w:id="346"/>
    </w:p>
    <w:p w14:paraId="39C955A3" w14:textId="4472044E" w:rsidR="00C77214" w:rsidRPr="00C77214" w:rsidRDefault="00C77214" w:rsidP="00C77214">
      <w:pPr>
        <w:pStyle w:val="BodyText"/>
        <w:spacing w:before="0" w:after="120"/>
        <w:rPr>
          <w:color w:val="007F7F"/>
          <w:sz w:val="20"/>
          <w:szCs w:val="20"/>
        </w:rPr>
      </w:pPr>
      <w:r w:rsidRPr="00C77214">
        <w:rPr>
          <w:color w:val="007F7F"/>
          <w:sz w:val="20"/>
          <w:szCs w:val="20"/>
        </w:rPr>
        <w:t>…and average velocity becomes…</w:t>
      </w:r>
    </w:p>
    <w:p w14:paraId="29A1F325" w14:textId="69FFA26C" w:rsidR="00C77214" w:rsidRPr="00411A18" w:rsidRDefault="00000000" w:rsidP="00C77214">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7F7F"/>
                      <w:szCs w:val="20"/>
                    </w:rPr>
                  </m:ctrlPr>
                </m:sSubPr>
                <m:e>
                  <m:r>
                    <w:rPr>
                      <w:rFonts w:ascii="Cambria Math" w:hAnsi="Cambria Math"/>
                      <w:color w:val="007F7F"/>
                      <w:szCs w:val="20"/>
                    </w:rPr>
                    <m:t>ω</m:t>
                  </m:r>
                </m:e>
                <m:sub>
                  <m:r>
                    <m:rPr>
                      <m:scr m:val="sans-serif"/>
                      <m:sty m:val="p"/>
                    </m:rPr>
                    <w:rPr>
                      <w:rFonts w:ascii="Cambria Math" w:hAnsi="Cambria Math"/>
                      <w:color w:val="007F7F"/>
                      <w:szCs w:val="20"/>
                    </w:rPr>
                    <m:t>avg</m:t>
                  </m:r>
                </m:sub>
              </m:sSub>
              <m:r>
                <m:rPr>
                  <m:sty m:val="p"/>
                </m:rPr>
                <w:rPr>
                  <w:rFonts w:ascii="Cambria Math" w:hAnsi="Cambria Math"/>
                  <w:szCs w:val="20"/>
                </w:rPr>
                <m:t>=</m:t>
              </m:r>
              <m:f>
                <m:fPr>
                  <m:ctrlPr>
                    <w:rPr>
                      <w:rFonts w:ascii="Cambria Math" w:hAnsi="Cambria Math"/>
                      <w:szCs w:val="20"/>
                    </w:rPr>
                  </m:ctrlPr>
                </m:fPr>
                <m:num>
                  <m:r>
                    <m:rPr>
                      <m:sty m:val="p"/>
                    </m:rPr>
                    <w:rPr>
                      <w:rFonts w:ascii="Cambria Math" w:hAnsi="Cambria Math"/>
                      <w:szCs w:val="20"/>
                    </w:rPr>
                    <m:t>Δ</m:t>
                  </m:r>
                  <m:r>
                    <w:rPr>
                      <w:rFonts w:ascii="Cambria Math" w:hAnsi="Cambria Math"/>
                      <w:szCs w:val="20"/>
                    </w:rPr>
                    <m:t>θ</m:t>
                  </m:r>
                </m:num>
                <m:den>
                  <m:r>
                    <m:rPr>
                      <m:sty m:val="p"/>
                    </m:rPr>
                    <w:rPr>
                      <w:rFonts w:ascii="Cambria Math" w:hAnsi="Cambria Math"/>
                      <w:szCs w:val="20"/>
                    </w:rPr>
                    <m:t>Δ</m:t>
                  </m:r>
                  <m:r>
                    <w:rPr>
                      <w:rFonts w:ascii="Cambria Math" w:hAnsi="Cambria Math"/>
                      <w:szCs w:val="20"/>
                    </w:rPr>
                    <m:t>t</m:t>
                  </m:r>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d>
                <m:dPr>
                  <m:ctrlPr>
                    <w:rPr>
                      <w:rFonts w:ascii="Cambria Math" w:hAnsi="Cambria Math"/>
                      <w:color w:val="007F7F"/>
                      <w:szCs w:val="20"/>
                    </w:rPr>
                  </m:ctrlPr>
                </m:dPr>
                <m:e>
                  <m:sSub>
                    <m:sSubPr>
                      <m:ctrlPr>
                        <w:rPr>
                          <w:rFonts w:ascii="Cambria Math" w:hAnsi="Cambria Math"/>
                          <w:color w:val="007F7F"/>
                          <w:szCs w:val="20"/>
                        </w:rPr>
                      </m:ctrlPr>
                    </m:sSubPr>
                    <m:e>
                      <m:r>
                        <w:rPr>
                          <w:rFonts w:ascii="Cambria Math" w:hAnsi="Cambria Math"/>
                          <w:color w:val="007F7F"/>
                          <w:szCs w:val="20"/>
                        </w:rPr>
                        <m:t>ω</m:t>
                      </m:r>
                    </m:e>
                    <m:sub>
                      <m:r>
                        <m:rPr>
                          <m:scr m:val="sans-serif"/>
                          <m:sty m:val="p"/>
                        </m:rPr>
                        <w:rPr>
                          <w:rFonts w:ascii="Cambria Math" w:hAnsi="Cambria Math"/>
                          <w:color w:val="007F7F"/>
                          <w:szCs w:val="20"/>
                        </w:rPr>
                        <m:t>i</m:t>
                      </m:r>
                    </m:sub>
                  </m:sSub>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ω</m:t>
                      </m:r>
                    </m:e>
                    <m:sub>
                      <m:r>
                        <m:rPr>
                          <m:scr m:val="sans-serif"/>
                          <m:sty m:val="p"/>
                        </m:rPr>
                        <w:rPr>
                          <w:rFonts w:ascii="Cambria Math" w:hAnsi="Cambria Math"/>
                          <w:color w:val="007F7F"/>
                          <w:szCs w:val="20"/>
                        </w:rPr>
                        <m:t>f</m:t>
                      </m:r>
                    </m:sub>
                  </m:sSub>
                </m:e>
              </m:d>
            </m:e>
          </m:borderBox>
        </m:oMath>
      </m:oMathPara>
    </w:p>
    <w:p w14:paraId="772343D1" w14:textId="58B85E41" w:rsidR="00C77214" w:rsidRDefault="00C77214" w:rsidP="00C77214">
      <w:pPr>
        <w:spacing w:after="120" w:line="240" w:lineRule="auto"/>
        <w:ind w:left="-5" w:right="14"/>
        <w:jc w:val="right"/>
        <w:rPr>
          <w:szCs w:val="20"/>
        </w:rPr>
      </w:pPr>
      <w:bookmarkStart w:id="347" w:name="_Ref220396799"/>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4</w:t>
      </w:r>
      <w:r w:rsidRPr="00CA2B5B">
        <w:rPr>
          <w:i/>
          <w:iCs/>
          <w:szCs w:val="20"/>
        </w:rPr>
        <w:fldChar w:fldCharType="end"/>
      </w:r>
      <w:r w:rsidRPr="00CA2B5B">
        <w:rPr>
          <w:szCs w:val="20"/>
        </w:rPr>
        <w:t xml:space="preserve"> )</w:t>
      </w:r>
      <w:bookmarkEnd w:id="347"/>
    </w:p>
    <w:p w14:paraId="762EF22D" w14:textId="358F75D6" w:rsidR="00C77214" w:rsidRPr="00C77214" w:rsidRDefault="00C77214" w:rsidP="00C77214">
      <w:pPr>
        <w:spacing w:after="120" w:line="240" w:lineRule="auto"/>
        <w:ind w:left="-5" w:right="14"/>
        <w:rPr>
          <w:rFonts w:ascii="Cambria Math" w:eastAsiaTheme="minorEastAsia" w:hAnsi="Cambria Math"/>
          <w:color w:val="007F7F"/>
          <w:szCs w:val="20"/>
        </w:rPr>
      </w:pPr>
      <w:r w:rsidRPr="00C77214">
        <w:rPr>
          <w:color w:val="007F7F"/>
          <w:szCs w:val="20"/>
        </w:rPr>
        <w:t xml:space="preserve">…with the last part true only when </w:t>
      </w:r>
      <w:r w:rsidRPr="00C77214">
        <w:rPr>
          <w:color w:val="0000FF"/>
          <w:szCs w:val="20"/>
        </w:rPr>
        <w:t>angular acceleration is constant.</w:t>
      </w:r>
    </w:p>
    <w:p w14:paraId="40D0C746" w14:textId="1B67AC3A" w:rsidR="000E7A60" w:rsidRPr="00541652" w:rsidRDefault="000E7A60" w:rsidP="00C77214">
      <w:pPr>
        <w:pStyle w:val="Heading3"/>
        <w:tabs>
          <w:tab w:val="left" w:pos="8190"/>
        </w:tabs>
      </w:pPr>
      <w:r w:rsidRPr="00541652">
        <w:br w:type="column"/>
      </w:r>
      <w:r w:rsidRPr="00541652">
        <w:lastRenderedPageBreak/>
        <w:t>Words</w:t>
      </w:r>
    </w:p>
    <w:p w14:paraId="20874ECC" w14:textId="248820EE" w:rsidR="00345987" w:rsidRDefault="00345987" w:rsidP="00345987">
      <w:pPr>
        <w:spacing w:after="120" w:line="240" w:lineRule="auto"/>
        <w:ind w:right="12"/>
      </w:pPr>
      <w:r>
        <w:rPr>
          <w:color w:val="0000FF"/>
        </w:rPr>
        <w:t>When we looked at linear motion, we saw that acceleration only exists if there is an unbalanced force. So, we would again expect that to be true for rotational motion. An angular acceleration only exists if there is an unbalanced angular force, which is called a “torque.” The units of torque are [N ⋅ m].</w:t>
      </w:r>
    </w:p>
    <w:p w14:paraId="01E6A807" w14:textId="77777777" w:rsidR="00345987" w:rsidRDefault="00345987" w:rsidP="00345987">
      <w:pPr>
        <w:spacing w:after="120" w:line="240" w:lineRule="auto"/>
        <w:ind w:right="12"/>
      </w:pPr>
      <w:r>
        <w:rPr>
          <w:color w:val="0000FF"/>
        </w:rPr>
        <w:t xml:space="preserve">Several forces are shown in Figure </w:t>
      </w:r>
      <w:r>
        <w:t>7.3</w:t>
      </w:r>
      <w:r>
        <w:rPr>
          <w:color w:val="0000FF"/>
        </w:rPr>
        <w:t>, all with the same magnitude. Which of them would create the largest angular acceleration?</w:t>
      </w:r>
    </w:p>
    <w:p w14:paraId="08C8C5B3" w14:textId="77777777" w:rsidR="00345987" w:rsidRDefault="00345987" w:rsidP="00345987">
      <w:pPr>
        <w:spacing w:after="120" w:line="240" w:lineRule="auto"/>
        <w:ind w:right="12"/>
      </w:pPr>
      <w:r>
        <w:rPr>
          <w:color w:val="0000FF"/>
        </w:rPr>
        <w:t xml:space="preserve">Two of the forces, </w:t>
      </w:r>
      <w:r>
        <w:rPr>
          <w:rFonts w:ascii="Cambria" w:eastAsia="Cambria" w:hAnsi="Cambria" w:cs="Cambria"/>
          <w:i/>
          <w:color w:val="0000FF"/>
        </w:rPr>
        <w:t>F</w:t>
      </w:r>
      <w:r>
        <w:rPr>
          <w:rFonts w:ascii="Cambria" w:eastAsia="Cambria" w:hAnsi="Cambria" w:cs="Cambria"/>
          <w:color w:val="0000FF"/>
          <w:vertAlign w:val="subscript"/>
        </w:rPr>
        <w:t xml:space="preserve">1 </w:t>
      </w:r>
      <w:r>
        <w:rPr>
          <w:color w:val="0000FF"/>
        </w:rPr>
        <w:t xml:space="preserve">and </w:t>
      </w:r>
      <w:r>
        <w:rPr>
          <w:rFonts w:ascii="Cambria" w:eastAsia="Cambria" w:hAnsi="Cambria" w:cs="Cambria"/>
          <w:i/>
          <w:color w:val="0000FF"/>
        </w:rPr>
        <w:t>F</w:t>
      </w:r>
      <w:r>
        <w:rPr>
          <w:rFonts w:ascii="Cambria" w:eastAsia="Cambria" w:hAnsi="Cambria" w:cs="Cambria"/>
          <w:color w:val="0000FF"/>
          <w:vertAlign w:val="subscript"/>
        </w:rPr>
        <w:t>2</w:t>
      </w:r>
      <w:r>
        <w:rPr>
          <w:color w:val="0000FF"/>
        </w:rPr>
        <w:t xml:space="preserve">, are acting right at the pivot point. </w:t>
      </w:r>
      <w:r>
        <w:t xml:space="preserve">Since this physical scenario states that the pivot point is at a fixed location, it can’t move. </w:t>
      </w:r>
      <w:r>
        <w:rPr>
          <w:color w:val="0000FF"/>
        </w:rPr>
        <w:t xml:space="preserve">That means neither of those two forces can create any angular acceleration </w:t>
      </w:r>
      <w:r>
        <w:t>around the pivot.</w:t>
      </w:r>
    </w:p>
    <w:p w14:paraId="19551D81" w14:textId="4EF8DC1E" w:rsidR="00345987" w:rsidRDefault="00345987" w:rsidP="00345987">
      <w:pPr>
        <w:spacing w:after="120" w:line="240" w:lineRule="auto"/>
        <w:ind w:right="12"/>
      </w:pPr>
      <w:r>
        <w:rPr>
          <w:rFonts w:ascii="Cambria" w:eastAsia="Cambria" w:hAnsi="Cambria" w:cs="Cambria"/>
          <w:i/>
          <w:color w:val="0000FF"/>
        </w:rPr>
        <w:t>F</w:t>
      </w:r>
      <w:r>
        <w:rPr>
          <w:rFonts w:ascii="Cambria" w:eastAsia="Cambria" w:hAnsi="Cambria" w:cs="Cambria"/>
          <w:color w:val="0000FF"/>
          <w:vertAlign w:val="subscript"/>
        </w:rPr>
        <w:t xml:space="preserve">3 </w:t>
      </w:r>
      <w:r>
        <w:rPr>
          <w:color w:val="0000FF"/>
        </w:rPr>
        <w:t xml:space="preserve">looks like a very good choice, and in fact this is where you would probably apply the force if you were in this situation trying to accelerate the ball. Of all the forces in Figure </w:t>
      </w:r>
      <w:r>
        <w:t>7.3</w:t>
      </w:r>
      <w:r>
        <w:rPr>
          <w:color w:val="0000FF"/>
        </w:rPr>
        <w:t xml:space="preserve">, </w:t>
      </w:r>
      <w:r>
        <w:rPr>
          <w:rFonts w:ascii="Cambria" w:eastAsia="Cambria" w:hAnsi="Cambria" w:cs="Cambria"/>
          <w:i/>
          <w:color w:val="0000FF"/>
        </w:rPr>
        <w:t>F</w:t>
      </w:r>
      <w:r>
        <w:rPr>
          <w:rFonts w:ascii="Cambria" w:eastAsia="Cambria" w:hAnsi="Cambria" w:cs="Cambria"/>
          <w:color w:val="0000FF"/>
          <w:vertAlign w:val="subscript"/>
        </w:rPr>
        <w:t xml:space="preserve">3 </w:t>
      </w:r>
      <w:r>
        <w:rPr>
          <w:color w:val="0000FF"/>
        </w:rPr>
        <w:t xml:space="preserve">is most effective at creating angular acceleration, because it creates the greatest amount of torque. </w:t>
      </w:r>
      <w:r>
        <w:rPr>
          <w:rFonts w:ascii="Cambria" w:eastAsia="Cambria" w:hAnsi="Cambria" w:cs="Cambria"/>
          <w:i/>
          <w:color w:val="0000FF"/>
        </w:rPr>
        <w:t>F</w:t>
      </w:r>
      <w:r>
        <w:rPr>
          <w:rFonts w:ascii="Cambria" w:eastAsia="Cambria" w:hAnsi="Cambria" w:cs="Cambria"/>
          <w:color w:val="0000FF"/>
          <w:vertAlign w:val="subscript"/>
        </w:rPr>
        <w:t xml:space="preserve">4 </w:t>
      </w:r>
      <w:r>
        <w:rPr>
          <w:color w:val="0000FF"/>
        </w:rPr>
        <w:t xml:space="preserve">and </w:t>
      </w:r>
      <w:r>
        <w:rPr>
          <w:rFonts w:ascii="Cambria" w:eastAsia="Cambria" w:hAnsi="Cambria" w:cs="Cambria"/>
          <w:i/>
          <w:color w:val="0000FF"/>
        </w:rPr>
        <w:t>F</w:t>
      </w:r>
      <w:r>
        <w:rPr>
          <w:rFonts w:ascii="Cambria" w:eastAsia="Cambria" w:hAnsi="Cambria" w:cs="Cambria"/>
          <w:color w:val="0000FF"/>
          <w:vertAlign w:val="subscript"/>
        </w:rPr>
        <w:t xml:space="preserve">5 </w:t>
      </w:r>
      <w:r>
        <w:rPr>
          <w:color w:val="0000FF"/>
        </w:rPr>
        <w:t xml:space="preserve">also create torque and will cause angular acceleration of the rod and ball, but not as much as </w:t>
      </w:r>
      <w:r>
        <w:rPr>
          <w:rFonts w:ascii="Cambria" w:eastAsia="Cambria" w:hAnsi="Cambria" w:cs="Cambria"/>
          <w:i/>
          <w:color w:val="0000FF"/>
        </w:rPr>
        <w:t>F</w:t>
      </w:r>
      <w:r>
        <w:rPr>
          <w:rFonts w:ascii="Cambria" w:eastAsia="Cambria" w:hAnsi="Cambria" w:cs="Cambria"/>
          <w:color w:val="0000FF"/>
          <w:vertAlign w:val="subscript"/>
        </w:rPr>
        <w:t>3</w:t>
      </w:r>
      <w:r>
        <w:rPr>
          <w:color w:val="0000FF"/>
        </w:rPr>
        <w:t xml:space="preserve">. That is because </w:t>
      </w:r>
      <w:r>
        <w:rPr>
          <w:rFonts w:ascii="Cambria" w:eastAsia="Cambria" w:hAnsi="Cambria" w:cs="Cambria"/>
          <w:i/>
          <w:color w:val="0000FF"/>
        </w:rPr>
        <w:t>F</w:t>
      </w:r>
      <w:r>
        <w:rPr>
          <w:rFonts w:ascii="Cambria" w:eastAsia="Cambria" w:hAnsi="Cambria" w:cs="Cambria"/>
          <w:color w:val="0000FF"/>
          <w:vertAlign w:val="subscript"/>
        </w:rPr>
        <w:t xml:space="preserve">3 </w:t>
      </w:r>
      <w:r>
        <w:rPr>
          <w:color w:val="0000FF"/>
        </w:rPr>
        <w:t>has the largest lever arm.</w:t>
      </w:r>
    </w:p>
    <w:p w14:paraId="24799AC7" w14:textId="706D38F9" w:rsidR="000E7A60" w:rsidRPr="00541652" w:rsidRDefault="00345987" w:rsidP="00345987">
      <w:pPr>
        <w:tabs>
          <w:tab w:val="left" w:pos="8190"/>
        </w:tabs>
        <w:spacing w:after="120" w:line="240" w:lineRule="auto"/>
        <w:ind w:right="12"/>
      </w:pPr>
      <w:r>
        <w:rPr>
          <w:color w:val="0000FF"/>
        </w:rPr>
        <w:t xml:space="preserve">Just as forces cause </w:t>
      </w:r>
      <w:r>
        <w:rPr>
          <w:color w:val="007F7F"/>
        </w:rPr>
        <w:t xml:space="preserve">a change in linear momentum over time, </w:t>
      </w:r>
      <w:r>
        <w:rPr>
          <w:color w:val="0000FF"/>
        </w:rPr>
        <w:t xml:space="preserve">torques cause </w:t>
      </w:r>
      <w:r>
        <w:rPr>
          <w:color w:val="007F7F"/>
        </w:rPr>
        <w:t>a change in angular momentum over time.</w:t>
      </w:r>
    </w:p>
    <w:p w14:paraId="68338FAB" w14:textId="77777777" w:rsidR="000E7A60" w:rsidRPr="00541652" w:rsidRDefault="000E7A60" w:rsidP="000E7A60">
      <w:pPr>
        <w:pStyle w:val="Heading3"/>
        <w:tabs>
          <w:tab w:val="left" w:pos="8190"/>
        </w:tabs>
      </w:pPr>
      <w:r w:rsidRPr="00541652">
        <w:br w:type="column"/>
      </w:r>
      <w:r w:rsidRPr="00541652">
        <w:t>Graphics</w:t>
      </w:r>
    </w:p>
    <w:p w14:paraId="1D1B88FC" w14:textId="50866F53" w:rsidR="000E7A60" w:rsidRPr="00541652" w:rsidRDefault="006332AD" w:rsidP="000E7A60">
      <w:pPr>
        <w:keepNext/>
        <w:tabs>
          <w:tab w:val="left" w:pos="8190"/>
        </w:tabs>
        <w:spacing w:after="120" w:line="240" w:lineRule="auto"/>
        <w:ind w:left="-5" w:right="14"/>
        <w:jc w:val="center"/>
      </w:pPr>
      <w:r w:rsidRPr="006332AD">
        <w:rPr>
          <w:noProof/>
        </w:rPr>
        <w:drawing>
          <wp:inline distT="0" distB="0" distL="0" distR="0" wp14:anchorId="5069B1BF" wp14:editId="2F0F8D7A">
            <wp:extent cx="1837426" cy="2027489"/>
            <wp:effectExtent l="0" t="0" r="0" b="0"/>
            <wp:docPr id="842195834" name="Picture 1" descr="A force diagram showing five different force vectors, labeled F1 through F5, acting on a system consisting of a central pivot and a particle (puck) moving in a circular path. The pivot and puck are connected by a solid line.&#10;&#10;At the pivot: Vector F1 points horizontally to the left, and vector F2 points diagonally up and to the left.&#10;&#10;On the connecting line: Vector F5 is positioned midway along the line and points diagonally up and to the left, perpendicular to the line.&#10;&#10;At the puck: Vector F4 points horizontally to the left, and vector F3 points diagonally up and to the right, tangential to the circula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95834" name="Picture 1" descr="A force diagram showing five different force vectors, labeled F1 through F5, acting on a system consisting of a central pivot and a particle (puck) moving in a circular path. The pivot and puck are connected by a solid line.&#10;&#10;At the pivot: Vector F1 points horizontally to the left, and vector F2 points diagonally up and to the left.&#10;&#10;On the connecting line: Vector F5 is positioned midway along the line and points diagonally up and to the left, perpendicular to the line.&#10;&#10;At the puck: Vector F4 points horizontally to the left, and vector F3 points diagonally up and to the right, tangential to the circular path."/>
                    <pic:cNvPicPr/>
                  </pic:nvPicPr>
                  <pic:blipFill>
                    <a:blip r:embed="rId239" cstate="screen">
                      <a:extLst>
                        <a:ext uri="{28A0092B-C50C-407E-A947-70E740481C1C}">
                          <a14:useLocalDpi xmlns:a14="http://schemas.microsoft.com/office/drawing/2010/main"/>
                        </a:ext>
                      </a:extLst>
                    </a:blip>
                    <a:stretch>
                      <a:fillRect/>
                    </a:stretch>
                  </pic:blipFill>
                  <pic:spPr>
                    <a:xfrm>
                      <a:off x="0" y="0"/>
                      <a:ext cx="1854067" cy="2045851"/>
                    </a:xfrm>
                    <a:prstGeom prst="rect">
                      <a:avLst/>
                    </a:prstGeom>
                  </pic:spPr>
                </pic:pic>
              </a:graphicData>
            </a:graphic>
          </wp:inline>
        </w:drawing>
      </w:r>
    </w:p>
    <w:p w14:paraId="4462FAAC" w14:textId="4D5D2E63" w:rsidR="000E7A60" w:rsidRDefault="000E7A60" w:rsidP="006332AD">
      <w:pPr>
        <w:pStyle w:val="Caption"/>
        <w:tabs>
          <w:tab w:val="left" w:pos="8190"/>
        </w:tabs>
        <w:jc w:val="center"/>
        <w:rPr>
          <w:color w:val="0000FF"/>
          <w:vertAlign w:val="superscript"/>
        </w:rPr>
      </w:pPr>
      <w:bookmarkStart w:id="348" w:name="_Ref220393581"/>
      <w:r w:rsidRPr="00541652">
        <w:t xml:space="preserve">Figure </w:t>
      </w:r>
      <w:r>
        <w:fldChar w:fldCharType="begin"/>
      </w:r>
      <w:r>
        <w:instrText xml:space="preserve"> STYLEREF 1 \s </w:instrText>
      </w:r>
      <w:r>
        <w:fldChar w:fldCharType="separate"/>
      </w:r>
      <w:r w:rsidR="00F91D0D">
        <w:rPr>
          <w:noProof/>
        </w:rPr>
        <w:t>7</w:t>
      </w:r>
      <w:r>
        <w:fldChar w:fldCharType="end"/>
      </w:r>
      <w:r>
        <w:t>.</w:t>
      </w:r>
      <w:r>
        <w:fldChar w:fldCharType="begin"/>
      </w:r>
      <w:r>
        <w:instrText xml:space="preserve"> SEQ Figure \* ARABIC \s 1 </w:instrText>
      </w:r>
      <w:r>
        <w:fldChar w:fldCharType="separate"/>
      </w:r>
      <w:r w:rsidR="00F91D0D">
        <w:rPr>
          <w:noProof/>
        </w:rPr>
        <w:t>3</w:t>
      </w:r>
      <w:r>
        <w:fldChar w:fldCharType="end"/>
      </w:r>
      <w:bookmarkEnd w:id="348"/>
      <w:r w:rsidRPr="00541652">
        <w:t xml:space="preserve">: </w:t>
      </w:r>
      <w:r w:rsidR="006332AD" w:rsidRPr="006332AD">
        <w:rPr>
          <w:color w:val="0000FF"/>
        </w:rPr>
        <w:t>Several forces, all with the same magnitude, applied to a ball attached to a pivot by a light rod.</w:t>
      </w:r>
      <w:r w:rsidRPr="006332AD">
        <w:rPr>
          <w:color w:val="0000FF"/>
          <w:vertAlign w:val="superscript"/>
        </w:rPr>
        <w:fldChar w:fldCharType="begin"/>
      </w:r>
      <w:r w:rsidRPr="006332AD">
        <w:rPr>
          <w:color w:val="0000FF"/>
          <w:vertAlign w:val="superscript"/>
        </w:rPr>
        <w:instrText xml:space="preserve"> NOTEREF _Ref218898700 \h  \* MERGEFORMAT </w:instrText>
      </w:r>
      <w:r w:rsidRPr="006332AD">
        <w:rPr>
          <w:color w:val="0000FF"/>
          <w:vertAlign w:val="superscript"/>
        </w:rPr>
      </w:r>
      <w:r w:rsidRPr="006332AD">
        <w:rPr>
          <w:color w:val="0000FF"/>
          <w:vertAlign w:val="superscript"/>
        </w:rPr>
        <w:fldChar w:fldCharType="separate"/>
      </w:r>
      <w:r w:rsidR="00F91D0D">
        <w:rPr>
          <w:color w:val="0000FF"/>
          <w:vertAlign w:val="superscript"/>
        </w:rPr>
        <w:t>1</w:t>
      </w:r>
      <w:r w:rsidRPr="006332AD">
        <w:rPr>
          <w:color w:val="0000FF"/>
          <w:vertAlign w:val="superscript"/>
        </w:rPr>
        <w:fldChar w:fldCharType="end"/>
      </w:r>
    </w:p>
    <w:p w14:paraId="4DDBF4A9" w14:textId="3B37AA12" w:rsidR="006332AD" w:rsidRDefault="006332AD" w:rsidP="006332AD">
      <w:pPr>
        <w:spacing w:after="120" w:line="240" w:lineRule="auto"/>
        <w:rPr>
          <w:szCs w:val="20"/>
        </w:rPr>
      </w:pPr>
      <w:r w:rsidRPr="00E76D42">
        <w:rPr>
          <w:szCs w:val="20"/>
        </w:rPr>
        <w:t>The lever arms (</w:t>
      </w:r>
      <m:oMath>
        <m:sSub>
          <m:sSubPr>
            <m:ctrlPr>
              <w:rPr>
                <w:rFonts w:ascii="Cambria Math" w:hAnsi="Cambria Math"/>
                <w:szCs w:val="20"/>
              </w:rPr>
            </m:ctrlPr>
          </m:sSubPr>
          <m:e>
            <m:r>
              <w:rPr>
                <w:rFonts w:ascii="Cambria Math" w:hAnsi="Cambria Math"/>
                <w:szCs w:val="20"/>
              </w:rPr>
              <m:t>r</m:t>
            </m:r>
          </m:e>
          <m:sub>
            <m:r>
              <m:rPr>
                <m:sty m:val="p"/>
              </m:rPr>
              <w:rPr>
                <w:rFonts w:ascii="Cambria Math" w:hAnsi="Cambria Math"/>
                <w:szCs w:val="20"/>
              </w:rPr>
              <m:t>⟂</m:t>
            </m:r>
          </m:sub>
        </m:sSub>
      </m:oMath>
      <w:r w:rsidRPr="00E76D42">
        <w:rPr>
          <w:szCs w:val="20"/>
        </w:rPr>
        <w:t xml:space="preserve">’s) are zero for </w:t>
      </w:r>
      <m:oMath>
        <m:sSub>
          <m:sSubPr>
            <m:ctrlPr>
              <w:rPr>
                <w:rFonts w:ascii="Cambria Math" w:hAnsi="Cambria Math"/>
                <w:color w:val="0000FF"/>
                <w:szCs w:val="20"/>
              </w:rPr>
            </m:ctrlPr>
          </m:sSubPr>
          <m:e>
            <m:r>
              <w:rPr>
                <w:rFonts w:ascii="Cambria Math" w:hAnsi="Cambria Math"/>
                <w:color w:val="0000FF"/>
                <w:szCs w:val="20"/>
              </w:rPr>
              <m:t>F</m:t>
            </m:r>
          </m:e>
          <m:sub>
            <m:r>
              <w:rPr>
                <w:rFonts w:ascii="Cambria Math" w:hAnsi="Cambria Math"/>
                <w:color w:val="0000FF"/>
                <w:szCs w:val="20"/>
              </w:rPr>
              <m:t>1</m:t>
            </m:r>
          </m:sub>
        </m:sSub>
      </m:oMath>
      <w:r w:rsidRPr="006332AD">
        <w:rPr>
          <w:color w:val="0000FF"/>
          <w:szCs w:val="20"/>
        </w:rPr>
        <w:t xml:space="preserve"> &amp; </w:t>
      </w:r>
      <m:oMath>
        <m:sSub>
          <m:sSubPr>
            <m:ctrlPr>
              <w:rPr>
                <w:rFonts w:ascii="Cambria Math" w:hAnsi="Cambria Math"/>
                <w:color w:val="0000FF"/>
                <w:szCs w:val="20"/>
              </w:rPr>
            </m:ctrlPr>
          </m:sSubPr>
          <m:e>
            <m:r>
              <w:rPr>
                <w:rFonts w:ascii="Cambria Math" w:hAnsi="Cambria Math"/>
                <w:color w:val="0000FF"/>
                <w:szCs w:val="20"/>
              </w:rPr>
              <m:t>F</m:t>
            </m:r>
          </m:e>
          <m:sub>
            <m:r>
              <w:rPr>
                <w:rFonts w:ascii="Cambria Math" w:hAnsi="Cambria Math"/>
                <w:color w:val="0000FF"/>
                <w:szCs w:val="20"/>
              </w:rPr>
              <m:t>2</m:t>
            </m:r>
          </m:sub>
        </m:sSub>
      </m:oMath>
      <w:r w:rsidRPr="00E76D42">
        <w:rPr>
          <w:szCs w:val="20"/>
        </w:rPr>
        <w:t xml:space="preserve"> since they are both at the pivot. The lever arm for </w:t>
      </w:r>
      <m:oMath>
        <m:sSub>
          <m:sSubPr>
            <m:ctrlPr>
              <w:rPr>
                <w:rFonts w:ascii="Cambria Math" w:hAnsi="Cambria Math"/>
                <w:color w:val="0000FF"/>
                <w:szCs w:val="20"/>
              </w:rPr>
            </m:ctrlPr>
          </m:sSubPr>
          <m:e>
            <m:r>
              <w:rPr>
                <w:rFonts w:ascii="Cambria Math" w:hAnsi="Cambria Math"/>
                <w:color w:val="0000FF"/>
                <w:szCs w:val="20"/>
              </w:rPr>
              <m:t>F</m:t>
            </m:r>
          </m:e>
          <m:sub>
            <m:r>
              <w:rPr>
                <w:rFonts w:ascii="Cambria Math" w:hAnsi="Cambria Math"/>
                <w:color w:val="0000FF"/>
                <w:szCs w:val="20"/>
              </w:rPr>
              <m:t>3</m:t>
            </m:r>
          </m:sub>
        </m:sSub>
      </m:oMath>
      <w:r w:rsidRPr="00E76D42">
        <w:rPr>
          <w:szCs w:val="20"/>
        </w:rPr>
        <w:t xml:space="preserve"> is the length of the rod, and the lever arm for </w:t>
      </w:r>
      <m:oMath>
        <m:sSub>
          <m:sSubPr>
            <m:ctrlPr>
              <w:rPr>
                <w:rFonts w:ascii="Cambria Math" w:hAnsi="Cambria Math"/>
                <w:color w:val="0000FF"/>
                <w:szCs w:val="20"/>
              </w:rPr>
            </m:ctrlPr>
          </m:sSubPr>
          <m:e>
            <m:r>
              <w:rPr>
                <w:rFonts w:ascii="Cambria Math" w:hAnsi="Cambria Math"/>
                <w:color w:val="0000FF"/>
                <w:szCs w:val="20"/>
              </w:rPr>
              <m:t>F</m:t>
            </m:r>
          </m:e>
          <m:sub>
            <m:r>
              <w:rPr>
                <w:rFonts w:ascii="Cambria Math" w:hAnsi="Cambria Math"/>
                <w:color w:val="0000FF"/>
                <w:szCs w:val="20"/>
              </w:rPr>
              <m:t>5</m:t>
            </m:r>
          </m:sub>
        </m:sSub>
      </m:oMath>
      <w:r w:rsidRPr="00E76D42">
        <w:rPr>
          <w:szCs w:val="20"/>
        </w:rPr>
        <w:t xml:space="preserve"> is half the length of the rod. The lever arm for </w:t>
      </w:r>
      <m:oMath>
        <m:sSub>
          <m:sSubPr>
            <m:ctrlPr>
              <w:rPr>
                <w:rFonts w:ascii="Cambria Math" w:hAnsi="Cambria Math"/>
                <w:color w:val="0000FF"/>
                <w:szCs w:val="20"/>
              </w:rPr>
            </m:ctrlPr>
          </m:sSubPr>
          <m:e>
            <m:r>
              <w:rPr>
                <w:rFonts w:ascii="Cambria Math" w:hAnsi="Cambria Math"/>
                <w:color w:val="0000FF"/>
                <w:szCs w:val="20"/>
              </w:rPr>
              <m:t>F</m:t>
            </m:r>
          </m:e>
          <m:sub>
            <m:r>
              <w:rPr>
                <w:rFonts w:ascii="Cambria Math" w:hAnsi="Cambria Math"/>
                <w:color w:val="0000FF"/>
                <w:szCs w:val="20"/>
              </w:rPr>
              <m:t>4</m:t>
            </m:r>
          </m:sub>
        </m:sSub>
      </m:oMath>
      <w:r w:rsidRPr="00E76D42">
        <w:rPr>
          <w:szCs w:val="20"/>
        </w:rPr>
        <w:t xml:space="preserve"> is a bit more difficult to find. It is longer than the lever arm for </w:t>
      </w:r>
      <m:oMath>
        <m:sSub>
          <m:sSubPr>
            <m:ctrlPr>
              <w:rPr>
                <w:rFonts w:ascii="Cambria Math" w:hAnsi="Cambria Math"/>
                <w:color w:val="0000FF"/>
                <w:szCs w:val="20"/>
              </w:rPr>
            </m:ctrlPr>
          </m:sSubPr>
          <m:e>
            <m:r>
              <w:rPr>
                <w:rFonts w:ascii="Cambria Math" w:hAnsi="Cambria Math"/>
                <w:color w:val="0000FF"/>
                <w:szCs w:val="20"/>
              </w:rPr>
              <m:t>F</m:t>
            </m:r>
          </m:e>
          <m:sub>
            <m:r>
              <w:rPr>
                <w:rFonts w:ascii="Cambria Math" w:hAnsi="Cambria Math"/>
                <w:color w:val="0000FF"/>
                <w:szCs w:val="20"/>
              </w:rPr>
              <m:t>5</m:t>
            </m:r>
          </m:sub>
        </m:sSub>
      </m:oMath>
      <w:r w:rsidRPr="00E76D42">
        <w:rPr>
          <w:szCs w:val="20"/>
        </w:rPr>
        <w:t xml:space="preserve"> but shorter than the lever arm for </w:t>
      </w:r>
      <m:oMath>
        <m:sSub>
          <m:sSubPr>
            <m:ctrlPr>
              <w:rPr>
                <w:rFonts w:ascii="Cambria Math" w:hAnsi="Cambria Math"/>
                <w:color w:val="0000FF"/>
                <w:szCs w:val="20"/>
              </w:rPr>
            </m:ctrlPr>
          </m:sSubPr>
          <m:e>
            <m:r>
              <w:rPr>
                <w:rFonts w:ascii="Cambria Math" w:hAnsi="Cambria Math"/>
                <w:color w:val="0000FF"/>
                <w:szCs w:val="20"/>
              </w:rPr>
              <m:t>F</m:t>
            </m:r>
          </m:e>
          <m:sub>
            <m:r>
              <w:rPr>
                <w:rFonts w:ascii="Cambria Math" w:hAnsi="Cambria Math"/>
                <w:color w:val="0000FF"/>
                <w:szCs w:val="20"/>
              </w:rPr>
              <m:t>3</m:t>
            </m:r>
          </m:sub>
        </m:sSub>
      </m:oMath>
      <w:r w:rsidRPr="00E76D42">
        <w:rPr>
          <w:szCs w:val="20"/>
        </w:rPr>
        <w:t>.</w:t>
      </w:r>
    </w:p>
    <w:p w14:paraId="155DFA78" w14:textId="3A359967" w:rsidR="006332AD" w:rsidRDefault="006332AD" w:rsidP="006332AD">
      <w:pPr>
        <w:spacing w:after="120" w:line="240" w:lineRule="auto"/>
        <w:jc w:val="center"/>
      </w:pPr>
      <w:r w:rsidRPr="006332AD">
        <w:rPr>
          <w:noProof/>
        </w:rPr>
        <w:drawing>
          <wp:inline distT="0" distB="0" distL="0" distR="0" wp14:anchorId="354ACEBF" wp14:editId="42681C39">
            <wp:extent cx="1119996" cy="1025158"/>
            <wp:effectExtent l="0" t="0" r="4445" b="3810"/>
            <wp:docPr id="17412585" name="Picture 1" descr="A technical diagram illustrating the lever arm for a specific force acting on a particle. A black puck is connected to a central pivot point by a solid line of length r, positioned at an angle theta. A blue force vector, labeled F4, acts horizontally to the left on the puck. A dashed blue line extends the path of this force (the line of action). A vertical line labeled r perpendicular extends from the pivot point to meet the dashed line of action at a right angle, representing the lever arm for force 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585" name="Picture 1" descr="A technical diagram illustrating the lever arm for a specific force acting on a particle. A black puck is connected to a central pivot point by a solid line of length r, positioned at an angle theta. A blue force vector, labeled F4, acts horizontally to the left on the puck. A dashed blue line extends the path of this force (the line of action). A vertical line labeled r perpendicular extends from the pivot point to meet the dashed line of action at a right angle, representing the lever arm for force F4."/>
                    <pic:cNvPicPr/>
                  </pic:nvPicPr>
                  <pic:blipFill>
                    <a:blip r:embed="rId240" cstate="screen">
                      <a:extLst>
                        <a:ext uri="{28A0092B-C50C-407E-A947-70E740481C1C}">
                          <a14:useLocalDpi xmlns:a14="http://schemas.microsoft.com/office/drawing/2010/main"/>
                        </a:ext>
                      </a:extLst>
                    </a:blip>
                    <a:stretch>
                      <a:fillRect/>
                    </a:stretch>
                  </pic:blipFill>
                  <pic:spPr>
                    <a:xfrm>
                      <a:off x="0" y="0"/>
                      <a:ext cx="1130725" cy="1034978"/>
                    </a:xfrm>
                    <a:prstGeom prst="rect">
                      <a:avLst/>
                    </a:prstGeom>
                  </pic:spPr>
                </pic:pic>
              </a:graphicData>
            </a:graphic>
          </wp:inline>
        </w:drawing>
      </w:r>
    </w:p>
    <w:p w14:paraId="577CC135" w14:textId="76CAC909" w:rsidR="006332AD" w:rsidRPr="006332AD" w:rsidRDefault="006332AD" w:rsidP="006332AD">
      <w:pPr>
        <w:pStyle w:val="Caption"/>
        <w:tabs>
          <w:tab w:val="left" w:pos="8190"/>
        </w:tabs>
        <w:jc w:val="center"/>
        <w:rPr>
          <w:color w:val="0000FF"/>
          <w:vertAlign w:val="superscript"/>
        </w:rPr>
      </w:pPr>
      <w:bookmarkStart w:id="349" w:name="_Ref220393812"/>
      <w:r w:rsidRPr="006332AD">
        <w:t xml:space="preserve">Figure </w:t>
      </w:r>
      <w:r w:rsidRPr="006332AD">
        <w:fldChar w:fldCharType="begin"/>
      </w:r>
      <w:r w:rsidRPr="006332AD">
        <w:instrText xml:space="preserve"> STYLEREF 1 \s </w:instrText>
      </w:r>
      <w:r w:rsidRPr="006332AD">
        <w:fldChar w:fldCharType="separate"/>
      </w:r>
      <w:r w:rsidR="00F91D0D">
        <w:rPr>
          <w:noProof/>
        </w:rPr>
        <w:t>7</w:t>
      </w:r>
      <w:r w:rsidRPr="006332AD">
        <w:fldChar w:fldCharType="end"/>
      </w:r>
      <w:r w:rsidRPr="006332AD">
        <w:t>.</w:t>
      </w:r>
      <w:r w:rsidRPr="006332AD">
        <w:fldChar w:fldCharType="begin"/>
      </w:r>
      <w:r w:rsidRPr="006332AD">
        <w:instrText xml:space="preserve"> SEQ Figure \* ARABIC \s 1 </w:instrText>
      </w:r>
      <w:r w:rsidRPr="006332AD">
        <w:fldChar w:fldCharType="separate"/>
      </w:r>
      <w:r w:rsidR="00F91D0D">
        <w:rPr>
          <w:noProof/>
        </w:rPr>
        <w:t>4</w:t>
      </w:r>
      <w:r w:rsidRPr="006332AD">
        <w:fldChar w:fldCharType="end"/>
      </w:r>
      <w:bookmarkEnd w:id="349"/>
      <w:r w:rsidRPr="006332AD">
        <w:t xml:space="preserve">: Finding the lever arm for </w:t>
      </w:r>
      <m:oMath>
        <m:sSub>
          <m:sSubPr>
            <m:ctrlPr>
              <w:rPr>
                <w:rFonts w:ascii="Cambria Math" w:hAnsi="Cambria Math"/>
                <w:color w:val="0000FF"/>
              </w:rPr>
            </m:ctrlPr>
          </m:sSubPr>
          <m:e>
            <m:r>
              <w:rPr>
                <w:rFonts w:ascii="Cambria Math" w:hAnsi="Cambria Math"/>
                <w:color w:val="0000FF"/>
              </w:rPr>
              <m:t>F</m:t>
            </m:r>
          </m:e>
          <m:sub>
            <m:r>
              <w:rPr>
                <w:rFonts w:ascii="Cambria Math" w:hAnsi="Cambria Math"/>
                <w:color w:val="0000FF"/>
              </w:rPr>
              <m:t>4</m:t>
            </m:r>
          </m:sub>
        </m:sSub>
      </m:oMath>
      <w:r w:rsidRPr="006332AD">
        <w:t xml:space="preserve"> from </w:t>
      </w:r>
      <w:r w:rsidRPr="006332AD">
        <w:fldChar w:fldCharType="begin"/>
      </w:r>
      <w:r w:rsidRPr="006332AD">
        <w:instrText xml:space="preserve"> REF _Ref220393581 \h </w:instrText>
      </w:r>
      <w:r>
        <w:instrText xml:space="preserve"> \* MERGEFORMAT </w:instrText>
      </w:r>
      <w:r w:rsidRPr="006332AD">
        <w:fldChar w:fldCharType="separate"/>
      </w:r>
      <w:r w:rsidR="00F91D0D" w:rsidRPr="00541652">
        <w:t xml:space="preserve">Figure </w:t>
      </w:r>
      <w:r w:rsidR="00F91D0D">
        <w:rPr>
          <w:noProof/>
        </w:rPr>
        <w:t>7.3</w:t>
      </w:r>
      <w:r w:rsidRPr="006332AD">
        <w:fldChar w:fldCharType="end"/>
      </w:r>
      <w:r w:rsidRPr="006332AD">
        <w:rPr>
          <w:color w:val="0000FF"/>
        </w:rPr>
        <w:t>.</w:t>
      </w:r>
      <w:r w:rsidRPr="006332AD">
        <w:rPr>
          <w:color w:val="0000FF"/>
          <w:vertAlign w:val="superscript"/>
        </w:rPr>
        <w:fldChar w:fldCharType="begin"/>
      </w:r>
      <w:r w:rsidRPr="006332AD">
        <w:rPr>
          <w:color w:val="0000FF"/>
          <w:vertAlign w:val="superscript"/>
        </w:rPr>
        <w:instrText xml:space="preserve"> NOTEREF _Ref218898700 \h  \* MERGEFORMAT </w:instrText>
      </w:r>
      <w:r w:rsidRPr="006332AD">
        <w:rPr>
          <w:color w:val="0000FF"/>
          <w:vertAlign w:val="superscript"/>
        </w:rPr>
      </w:r>
      <w:r w:rsidRPr="006332AD">
        <w:rPr>
          <w:color w:val="0000FF"/>
          <w:vertAlign w:val="superscript"/>
        </w:rPr>
        <w:fldChar w:fldCharType="separate"/>
      </w:r>
      <w:r w:rsidR="00F91D0D">
        <w:rPr>
          <w:color w:val="0000FF"/>
          <w:vertAlign w:val="superscript"/>
        </w:rPr>
        <w:t>1</w:t>
      </w:r>
      <w:r w:rsidRPr="006332AD">
        <w:rPr>
          <w:color w:val="0000FF"/>
          <w:vertAlign w:val="superscript"/>
        </w:rPr>
        <w:fldChar w:fldCharType="end"/>
      </w:r>
    </w:p>
    <w:p w14:paraId="24376B22" w14:textId="77777777" w:rsidR="000E7A60" w:rsidRPr="00541652" w:rsidRDefault="000E7A60" w:rsidP="000E7A60">
      <w:pPr>
        <w:pStyle w:val="Heading3"/>
        <w:tabs>
          <w:tab w:val="left" w:pos="8190"/>
        </w:tabs>
      </w:pPr>
      <w:r w:rsidRPr="00541652">
        <w:br w:type="column"/>
      </w:r>
      <w:r w:rsidRPr="00541652">
        <w:t>Numbers</w:t>
      </w:r>
    </w:p>
    <w:p w14:paraId="62C3B964" w14:textId="77777777" w:rsidR="006332AD" w:rsidRPr="00E76D42" w:rsidRDefault="006332AD" w:rsidP="006332AD">
      <w:pPr>
        <w:pStyle w:val="BodyText"/>
        <w:rPr>
          <w:sz w:val="20"/>
          <w:szCs w:val="20"/>
        </w:rPr>
      </w:pPr>
      <w:r w:rsidRPr="00E76D42">
        <w:rPr>
          <w:sz w:val="20"/>
          <w:szCs w:val="20"/>
        </w:rPr>
        <w:t xml:space="preserve">And, finally, the relationship between </w:t>
      </w:r>
      <w:r w:rsidRPr="006332AD">
        <w:rPr>
          <w:color w:val="0000FF"/>
          <w:sz w:val="20"/>
          <w:szCs w:val="20"/>
        </w:rPr>
        <w:t xml:space="preserve">acceleration, </w:t>
      </w:r>
      <w:r w:rsidRPr="00E76D42">
        <w:rPr>
          <w:sz w:val="20"/>
          <w:szCs w:val="20"/>
        </w:rPr>
        <w:t xml:space="preserve">displacement, and </w:t>
      </w:r>
      <w:r w:rsidRPr="006332AD">
        <w:rPr>
          <w:color w:val="007F7F"/>
          <w:sz w:val="20"/>
          <w:szCs w:val="20"/>
        </w:rPr>
        <w:t>velocity</w:t>
      </w:r>
      <w:r w:rsidRPr="00E76D42">
        <w:rPr>
          <w:sz w:val="20"/>
          <w:szCs w:val="20"/>
        </w:rPr>
        <w:t xml:space="preserve"> becomes…</w:t>
      </w:r>
    </w:p>
    <w:p w14:paraId="35F475CA" w14:textId="77777777" w:rsidR="006332AD" w:rsidRPr="00411A18" w:rsidRDefault="00000000" w:rsidP="006332AD">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2</m:t>
              </m:r>
              <m:r>
                <w:rPr>
                  <w:rFonts w:ascii="Cambria Math" w:hAnsi="Cambria Math"/>
                  <w:color w:val="0000FF"/>
                  <w:szCs w:val="20"/>
                </w:rPr>
                <m:t>α</m:t>
              </m:r>
              <m:r>
                <m:rPr>
                  <m:sty m:val="p"/>
                </m:rPr>
                <w:rPr>
                  <w:rFonts w:ascii="Cambria Math" w:hAnsi="Cambria Math"/>
                  <w:szCs w:val="20"/>
                </w:rPr>
                <m:t>⋅Δ</m:t>
              </m:r>
              <m:r>
                <w:rPr>
                  <w:rFonts w:ascii="Cambria Math" w:hAnsi="Cambria Math"/>
                  <w:szCs w:val="20"/>
                </w:rPr>
                <m:t>θ</m:t>
              </m:r>
              <m:r>
                <m:rPr>
                  <m:sty m:val="p"/>
                </m:rPr>
                <w:rPr>
                  <w:rFonts w:ascii="Cambria Math" w:hAnsi="Cambria Math"/>
                  <w:szCs w:val="20"/>
                </w:rPr>
                <m:t>=</m:t>
              </m:r>
              <m:sSubSup>
                <m:sSubSupPr>
                  <m:ctrlPr>
                    <w:rPr>
                      <w:rFonts w:ascii="Cambria Math" w:hAnsi="Cambria Math"/>
                      <w:color w:val="007F7F"/>
                      <w:szCs w:val="20"/>
                    </w:rPr>
                  </m:ctrlPr>
                </m:sSubSupPr>
                <m:e>
                  <m:r>
                    <w:rPr>
                      <w:rFonts w:ascii="Cambria Math" w:hAnsi="Cambria Math"/>
                      <w:color w:val="007F7F"/>
                      <w:szCs w:val="20"/>
                    </w:rPr>
                    <m:t>ω</m:t>
                  </m:r>
                </m:e>
                <m:sub>
                  <m:r>
                    <m:rPr>
                      <m:scr m:val="sans-serif"/>
                      <m:sty m:val="p"/>
                    </m:rPr>
                    <w:rPr>
                      <w:rFonts w:ascii="Cambria Math" w:hAnsi="Cambria Math"/>
                      <w:color w:val="007F7F"/>
                      <w:szCs w:val="20"/>
                    </w:rPr>
                    <m:t>f</m:t>
                  </m:r>
                </m:sub>
                <m:sup>
                  <m:r>
                    <w:rPr>
                      <w:rFonts w:ascii="Cambria Math" w:hAnsi="Cambria Math"/>
                      <w:color w:val="007F7F"/>
                      <w:szCs w:val="20"/>
                    </w:rPr>
                    <m:t>2</m:t>
                  </m:r>
                </m:sup>
              </m:sSubSup>
              <m:r>
                <m:rPr>
                  <m:sty m:val="p"/>
                </m:rPr>
                <w:rPr>
                  <w:rFonts w:ascii="Cambria Math" w:hAnsi="Cambria Math"/>
                  <w:color w:val="007F7F"/>
                  <w:szCs w:val="20"/>
                </w:rPr>
                <m:t>-</m:t>
              </m:r>
              <m:sSubSup>
                <m:sSubSupPr>
                  <m:ctrlPr>
                    <w:rPr>
                      <w:rFonts w:ascii="Cambria Math" w:hAnsi="Cambria Math"/>
                      <w:color w:val="007F7F"/>
                      <w:szCs w:val="20"/>
                    </w:rPr>
                  </m:ctrlPr>
                </m:sSubSupPr>
                <m:e>
                  <m:r>
                    <w:rPr>
                      <w:rFonts w:ascii="Cambria Math" w:hAnsi="Cambria Math"/>
                      <w:color w:val="007F7F"/>
                      <w:szCs w:val="20"/>
                    </w:rPr>
                    <m:t>ω</m:t>
                  </m:r>
                </m:e>
                <m:sub>
                  <m:r>
                    <m:rPr>
                      <m:scr m:val="sans-serif"/>
                      <m:sty m:val="p"/>
                    </m:rPr>
                    <w:rPr>
                      <w:rFonts w:ascii="Cambria Math" w:hAnsi="Cambria Math"/>
                      <w:color w:val="007F7F"/>
                      <w:szCs w:val="20"/>
                    </w:rPr>
                    <m:t>i</m:t>
                  </m:r>
                </m:sub>
                <m:sup>
                  <m:r>
                    <w:rPr>
                      <w:rFonts w:ascii="Cambria Math" w:hAnsi="Cambria Math"/>
                      <w:color w:val="007F7F"/>
                      <w:szCs w:val="20"/>
                    </w:rPr>
                    <m:t>2</m:t>
                  </m:r>
                </m:sup>
              </m:sSubSup>
            </m:e>
          </m:borderBox>
        </m:oMath>
      </m:oMathPara>
    </w:p>
    <w:p w14:paraId="7E57A637" w14:textId="240B512C" w:rsidR="006332AD" w:rsidRDefault="006332AD" w:rsidP="006332AD">
      <w:pPr>
        <w:spacing w:after="120" w:line="240" w:lineRule="auto"/>
        <w:ind w:left="-5" w:right="14"/>
        <w:jc w:val="right"/>
        <w:rPr>
          <w:szCs w:val="20"/>
        </w:rPr>
      </w:pPr>
      <w:bookmarkStart w:id="350" w:name="_Ref220513687"/>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5</w:t>
      </w:r>
      <w:r w:rsidRPr="00CA2B5B">
        <w:rPr>
          <w:i/>
          <w:iCs/>
          <w:szCs w:val="20"/>
        </w:rPr>
        <w:fldChar w:fldCharType="end"/>
      </w:r>
      <w:r w:rsidRPr="00CA2B5B">
        <w:rPr>
          <w:szCs w:val="20"/>
        </w:rPr>
        <w:t xml:space="preserve"> )</w:t>
      </w:r>
      <w:bookmarkEnd w:id="350"/>
    </w:p>
    <w:p w14:paraId="2A4BEA3D" w14:textId="0B9CE62A" w:rsidR="006332AD" w:rsidRPr="006332AD" w:rsidRDefault="006332AD" w:rsidP="006332AD">
      <w:pPr>
        <w:pStyle w:val="BodyText"/>
        <w:rPr>
          <w:color w:val="0000FF"/>
          <w:sz w:val="20"/>
          <w:szCs w:val="20"/>
        </w:rPr>
      </w:pPr>
      <w:r w:rsidRPr="006332AD">
        <w:rPr>
          <w:color w:val="0000FF"/>
          <w:sz w:val="20"/>
          <w:szCs w:val="20"/>
        </w:rPr>
        <w:t xml:space="preserve">…when </w:t>
      </w:r>
      <m:oMath>
        <m:r>
          <w:rPr>
            <w:rFonts w:ascii="Cambria Math" w:hAnsi="Cambria Math"/>
            <w:color w:val="0000FF"/>
            <w:sz w:val="20"/>
            <w:szCs w:val="20"/>
          </w:rPr>
          <m:t>α</m:t>
        </m:r>
      </m:oMath>
      <w:r w:rsidRPr="006332AD">
        <w:rPr>
          <w:color w:val="0000FF"/>
          <w:sz w:val="20"/>
          <w:szCs w:val="20"/>
        </w:rPr>
        <w:t xml:space="preserve"> is constant. The angular version of force is torque </w:t>
      </w:r>
      <m:oMath>
        <m:r>
          <w:rPr>
            <w:rFonts w:ascii="Cambria Math" w:hAnsi="Cambria Math"/>
            <w:color w:val="0000FF"/>
            <w:sz w:val="20"/>
            <w:szCs w:val="20"/>
          </w:rPr>
          <m:t>τ</m:t>
        </m:r>
      </m:oMath>
      <w:r w:rsidRPr="006332AD">
        <w:rPr>
          <w:color w:val="0000FF"/>
          <w:sz w:val="20"/>
          <w:szCs w:val="20"/>
        </w:rPr>
        <w:t xml:space="preserve">. </w:t>
      </w:r>
      <w:r w:rsidRPr="00E76D42">
        <w:rPr>
          <w:sz w:val="20"/>
          <w:szCs w:val="20"/>
        </w:rPr>
        <w:t>“</w:t>
      </w:r>
      <m:oMath>
        <m:r>
          <w:rPr>
            <w:rFonts w:ascii="Cambria Math" w:hAnsi="Cambria Math"/>
            <w:sz w:val="20"/>
            <w:szCs w:val="20"/>
          </w:rPr>
          <m:t>τ</m:t>
        </m:r>
      </m:oMath>
      <w:r w:rsidRPr="00E76D42">
        <w:rPr>
          <w:sz w:val="20"/>
          <w:szCs w:val="20"/>
        </w:rPr>
        <w:t xml:space="preserve">” is the lowercase Greek letter “tau.” </w:t>
      </w:r>
      <w:r w:rsidRPr="006332AD">
        <w:rPr>
          <w:color w:val="0000FF"/>
          <w:sz w:val="20"/>
          <w:szCs w:val="20"/>
        </w:rPr>
        <w:t>Torque increases with the length of the lever arm:</w:t>
      </w:r>
    </w:p>
    <w:p w14:paraId="6DFC1E13" w14:textId="77777777" w:rsidR="006332AD" w:rsidRPr="00411A18" w:rsidRDefault="00000000" w:rsidP="006332AD">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00FF"/>
                  <w:szCs w:val="20"/>
                </w:rPr>
                <m:t>τ</m:t>
              </m:r>
              <m:r>
                <m:rPr>
                  <m:sty m:val="p"/>
                </m:rPr>
                <w:rPr>
                  <w:rFonts w:ascii="Cambria Math" w:hAnsi="Cambria Math"/>
                  <w:color w:val="0000FF"/>
                  <w:szCs w:val="20"/>
                </w:rPr>
                <m:t>=</m:t>
              </m:r>
              <m:r>
                <w:rPr>
                  <w:rFonts w:ascii="Cambria Math" w:hAnsi="Cambria Math"/>
                  <w:color w:val="0000FF"/>
                  <w:szCs w:val="20"/>
                </w:rPr>
                <m:t>F</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m:rPr>
                      <m:sty m:val="p"/>
                    </m:rPr>
                    <w:rPr>
                      <w:rFonts w:ascii="Cambria Math" w:hAnsi="Cambria Math"/>
                      <w:szCs w:val="20"/>
                    </w:rPr>
                    <m:t>⟂</m:t>
                  </m:r>
                </m:sub>
              </m:sSub>
            </m:e>
          </m:borderBox>
        </m:oMath>
      </m:oMathPara>
    </w:p>
    <w:p w14:paraId="7C1AB2AA" w14:textId="7E810AB3" w:rsidR="006332AD" w:rsidRDefault="006332AD" w:rsidP="006332AD">
      <w:pPr>
        <w:spacing w:after="120" w:line="240" w:lineRule="auto"/>
        <w:ind w:left="-5" w:right="14"/>
        <w:jc w:val="right"/>
        <w:rPr>
          <w:szCs w:val="20"/>
        </w:rPr>
      </w:pPr>
      <w:bookmarkStart w:id="351" w:name="_Ref220425770"/>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 xml:space="preserve"> )</w:t>
      </w:r>
      <w:bookmarkEnd w:id="351"/>
    </w:p>
    <w:p w14:paraId="0D265128" w14:textId="01F62CAF" w:rsidR="006332AD" w:rsidRPr="00E76D42" w:rsidRDefault="006332AD" w:rsidP="006332AD">
      <w:pPr>
        <w:pStyle w:val="BodyText"/>
        <w:rPr>
          <w:sz w:val="20"/>
          <w:szCs w:val="20"/>
        </w:rPr>
      </w:pPr>
      <w:r w:rsidRPr="00E76D42">
        <w:rPr>
          <w:sz w:val="20"/>
          <w:szCs w:val="20"/>
        </w:rPr>
        <w:t xml:space="preserve">As </w:t>
      </w:r>
      <w:r w:rsidRPr="006332AD">
        <w:rPr>
          <w:sz w:val="20"/>
          <w:szCs w:val="20"/>
        </w:rPr>
        <w:t xml:space="preserve">seen in </w:t>
      </w:r>
      <w:r w:rsidRPr="006332AD">
        <w:rPr>
          <w:sz w:val="20"/>
          <w:szCs w:val="20"/>
        </w:rPr>
        <w:fldChar w:fldCharType="begin"/>
      </w:r>
      <w:r w:rsidRPr="006332AD">
        <w:rPr>
          <w:sz w:val="20"/>
          <w:szCs w:val="20"/>
        </w:rPr>
        <w:instrText xml:space="preserve"> REF _Ref220393812 \h </w:instrText>
      </w:r>
      <w:r>
        <w:rPr>
          <w:sz w:val="20"/>
          <w:szCs w:val="20"/>
        </w:rPr>
        <w:instrText xml:space="preserve"> \* MERGEFORMAT </w:instrText>
      </w:r>
      <w:r w:rsidRPr="006332AD">
        <w:rPr>
          <w:sz w:val="20"/>
          <w:szCs w:val="20"/>
        </w:rPr>
      </w:r>
      <w:r w:rsidRPr="006332AD">
        <w:rPr>
          <w:sz w:val="20"/>
          <w:szCs w:val="20"/>
        </w:rPr>
        <w:fldChar w:fldCharType="separate"/>
      </w:r>
      <w:r w:rsidR="00F91D0D" w:rsidRPr="00F91D0D">
        <w:rPr>
          <w:sz w:val="20"/>
          <w:szCs w:val="20"/>
        </w:rPr>
        <w:t xml:space="preserve">Figure </w:t>
      </w:r>
      <w:r w:rsidR="00F91D0D" w:rsidRPr="00F91D0D">
        <w:rPr>
          <w:noProof/>
          <w:sz w:val="20"/>
          <w:szCs w:val="20"/>
        </w:rPr>
        <w:t>7.4</w:t>
      </w:r>
      <w:r w:rsidRPr="006332AD">
        <w:rPr>
          <w:sz w:val="20"/>
          <w:szCs w:val="20"/>
        </w:rPr>
        <w:fldChar w:fldCharType="end"/>
      </w:r>
      <w:r w:rsidRPr="006332AD">
        <w:rPr>
          <w:sz w:val="20"/>
          <w:szCs w:val="20"/>
        </w:rPr>
        <w:t>, the lever</w:t>
      </w:r>
      <w:r w:rsidRPr="00E76D42">
        <w:rPr>
          <w:sz w:val="20"/>
          <w:szCs w:val="20"/>
        </w:rPr>
        <w:t xml:space="preserve"> arm can be found from the distance </w:t>
      </w:r>
      <m:oMath>
        <m:r>
          <w:rPr>
            <w:rFonts w:ascii="Cambria Math" w:hAnsi="Cambria Math"/>
            <w:sz w:val="20"/>
            <w:szCs w:val="20"/>
          </w:rPr>
          <m:t>r</m:t>
        </m:r>
      </m:oMath>
      <w:r w:rsidRPr="00E76D42">
        <w:rPr>
          <w:sz w:val="20"/>
          <w:szCs w:val="20"/>
        </w:rPr>
        <w:t xml:space="preserve"> to the pivot and the angle </w:t>
      </w:r>
      <m:oMath>
        <m:r>
          <w:rPr>
            <w:rFonts w:ascii="Cambria Math" w:hAnsi="Cambria Math"/>
            <w:sz w:val="20"/>
            <w:szCs w:val="20"/>
          </w:rPr>
          <m:t>θ</m:t>
        </m:r>
      </m:oMath>
      <w:r w:rsidRPr="00E76D42">
        <w:rPr>
          <w:sz w:val="20"/>
          <w:szCs w:val="20"/>
        </w:rPr>
        <w:t xml:space="preserve"> between the vector being considered (in this case a force vector) and the vector </w:t>
      </w:r>
      <m:oMath>
        <m:acc>
          <m:accPr>
            <m:chr m:val="⃗"/>
            <m:ctrlPr>
              <w:rPr>
                <w:rFonts w:ascii="Cambria Math" w:hAnsi="Cambria Math"/>
                <w:sz w:val="20"/>
                <w:szCs w:val="20"/>
              </w:rPr>
            </m:ctrlPr>
          </m:accPr>
          <m:e>
            <m:r>
              <w:rPr>
                <w:rFonts w:ascii="Cambria Math" w:hAnsi="Cambria Math"/>
                <w:sz w:val="20"/>
                <w:szCs w:val="20"/>
              </w:rPr>
              <m:t>r</m:t>
            </m:r>
          </m:e>
        </m:acc>
      </m:oMath>
      <w:r w:rsidRPr="00E76D42">
        <w:rPr>
          <w:sz w:val="20"/>
          <w:szCs w:val="20"/>
        </w:rPr>
        <w:t>. Using trigonometry gives…</w:t>
      </w:r>
    </w:p>
    <w:p w14:paraId="3A0E573B" w14:textId="77777777" w:rsidR="006332AD" w:rsidRPr="00411A18" w:rsidRDefault="00000000" w:rsidP="006332AD">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r</m:t>
                  </m:r>
                </m:e>
                <m:sub>
                  <m:r>
                    <m:rPr>
                      <m:sty m:val="p"/>
                    </m:rPr>
                    <w:rPr>
                      <w:rFonts w:ascii="Cambria Math" w:hAnsi="Cambria Math"/>
                      <w:szCs w:val="20"/>
                    </w:rPr>
                    <m:t>⟂</m:t>
                  </m:r>
                </m:sub>
              </m:sSub>
              <m:r>
                <m:rPr>
                  <m:sty m:val="p"/>
                </m:rPr>
                <w:rPr>
                  <w:rFonts w:ascii="Cambria Math" w:hAnsi="Cambria Math"/>
                  <w:szCs w:val="20"/>
                </w:rPr>
                <m:t>=</m:t>
              </m:r>
              <m:r>
                <w:rPr>
                  <w:rFonts w:ascii="Cambria Math" w:hAnsi="Cambria Math"/>
                  <w:szCs w:val="20"/>
                </w:rPr>
                <m:t>r</m:t>
              </m:r>
              <m:r>
                <m:rPr>
                  <m:sty m:val="p"/>
                </m:rPr>
                <w:rPr>
                  <w:rFonts w:ascii="Cambria Math" w:hAnsi="Cambria Math"/>
                  <w:szCs w:val="20"/>
                </w:rPr>
                <m:t>⋅sin</m:t>
              </m:r>
              <m:r>
                <w:rPr>
                  <w:rFonts w:ascii="Cambria Math" w:hAnsi="Cambria Math"/>
                  <w:szCs w:val="20"/>
                </w:rPr>
                <m:t>θ</m:t>
              </m:r>
            </m:e>
          </m:borderBox>
        </m:oMath>
      </m:oMathPara>
    </w:p>
    <w:p w14:paraId="53354395" w14:textId="70E2DC4F" w:rsidR="006332AD" w:rsidRDefault="006332AD" w:rsidP="006332AD">
      <w:pPr>
        <w:spacing w:after="120" w:line="240" w:lineRule="auto"/>
        <w:ind w:left="-5" w:right="14"/>
        <w:jc w:val="right"/>
        <w:rPr>
          <w:szCs w:val="20"/>
        </w:rPr>
      </w:pPr>
      <w:bookmarkStart w:id="352" w:name="_Ref220445415"/>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 xml:space="preserve"> )</w:t>
      </w:r>
      <w:bookmarkEnd w:id="352"/>
    </w:p>
    <w:p w14:paraId="465C7C69" w14:textId="3D6E7A1B" w:rsidR="006332AD" w:rsidRPr="00E76D42" w:rsidRDefault="006332AD" w:rsidP="006332AD">
      <w:pPr>
        <w:pStyle w:val="BodyText"/>
        <w:rPr>
          <w:sz w:val="20"/>
          <w:szCs w:val="20"/>
        </w:rPr>
      </w:pPr>
      <w:r w:rsidRPr="006332AD">
        <w:rPr>
          <w:color w:val="0000FF"/>
          <w:sz w:val="20"/>
          <w:szCs w:val="20"/>
        </w:rPr>
        <w:t xml:space="preserve">Mathematically, torque affects rotating systems in the same way that force affects linear systems. </w:t>
      </w:r>
      <w:r w:rsidRPr="006332AD">
        <w:rPr>
          <w:color w:val="007F7F"/>
          <w:sz w:val="20"/>
          <w:szCs w:val="20"/>
        </w:rPr>
        <w:t>That includes the ability to change angular momentum over time:</w:t>
      </w:r>
    </w:p>
    <w:p w14:paraId="40EC1172" w14:textId="3CF7492A" w:rsidR="006332AD" w:rsidRPr="00411A18" w:rsidRDefault="00000000" w:rsidP="006332AD">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00FF"/>
                      <w:szCs w:val="20"/>
                    </w:rPr>
                  </m:ctrlPr>
                </m:sSubPr>
                <m:e>
                  <m:r>
                    <w:rPr>
                      <w:rFonts w:ascii="Cambria Math" w:hAnsi="Cambria Math"/>
                      <w:color w:val="0000FF"/>
                      <w:szCs w:val="20"/>
                    </w:rPr>
                    <m:t>τ</m:t>
                  </m:r>
                </m:e>
                <m:sub>
                  <m:r>
                    <m:rPr>
                      <m:scr m:val="sans-serif"/>
                      <m:sty m:val="p"/>
                    </m:rPr>
                    <w:rPr>
                      <w:rFonts w:ascii="Cambria Math" w:hAnsi="Cambria Math"/>
                      <w:color w:val="0000FF"/>
                      <w:szCs w:val="20"/>
                    </w:rPr>
                    <m:t>net,avg</m:t>
                  </m:r>
                </m:sub>
              </m:sSub>
              <m:r>
                <m:rPr>
                  <m:sty m:val="p"/>
                </m:rPr>
                <w:rPr>
                  <w:rFonts w:ascii="Cambria Math" w:hAnsi="Cambria Math"/>
                  <w:szCs w:val="20"/>
                </w:rPr>
                <m:t>=</m:t>
              </m:r>
              <m:f>
                <m:fPr>
                  <m:ctrlPr>
                    <w:rPr>
                      <w:rFonts w:ascii="Cambria Math" w:hAnsi="Cambria Math"/>
                      <w:szCs w:val="20"/>
                    </w:rPr>
                  </m:ctrlPr>
                </m:fPr>
                <m:num>
                  <m:r>
                    <m:rPr>
                      <m:sty m:val="p"/>
                    </m:rPr>
                    <w:rPr>
                      <w:rFonts w:ascii="Cambria Math" w:hAnsi="Cambria Math"/>
                      <w:color w:val="007F7F"/>
                      <w:szCs w:val="20"/>
                    </w:rPr>
                    <m:t>Δ</m:t>
                  </m:r>
                  <m:r>
                    <w:rPr>
                      <w:rFonts w:ascii="Cambria Math" w:hAnsi="Cambria Math"/>
                      <w:color w:val="007F7F"/>
                      <w:szCs w:val="20"/>
                    </w:rPr>
                    <m:t>L</m:t>
                  </m:r>
                </m:num>
                <m:den>
                  <m:r>
                    <m:rPr>
                      <m:sty m:val="p"/>
                    </m:rPr>
                    <w:rPr>
                      <w:rFonts w:ascii="Cambria Math" w:hAnsi="Cambria Math"/>
                      <w:szCs w:val="20"/>
                    </w:rPr>
                    <m:t>Δ</m:t>
                  </m:r>
                  <m:r>
                    <w:rPr>
                      <w:rFonts w:ascii="Cambria Math" w:hAnsi="Cambria Math"/>
                      <w:szCs w:val="20"/>
                    </w:rPr>
                    <m:t>t</m:t>
                  </m:r>
                </m:den>
              </m:f>
            </m:e>
          </m:borderBox>
        </m:oMath>
      </m:oMathPara>
    </w:p>
    <w:p w14:paraId="3B66270B" w14:textId="69D53536" w:rsidR="006332AD" w:rsidRDefault="006332AD" w:rsidP="006332AD">
      <w:pPr>
        <w:spacing w:after="120" w:line="240" w:lineRule="auto"/>
        <w:ind w:left="-5" w:right="14"/>
        <w:jc w:val="right"/>
        <w:rPr>
          <w:szCs w:val="20"/>
        </w:rPr>
      </w:pPr>
      <w:bookmarkStart w:id="353" w:name="_Ref220513702"/>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8</w:t>
      </w:r>
      <w:r w:rsidRPr="00CA2B5B">
        <w:rPr>
          <w:i/>
          <w:iCs/>
          <w:szCs w:val="20"/>
        </w:rPr>
        <w:fldChar w:fldCharType="end"/>
      </w:r>
      <w:r w:rsidRPr="00CA2B5B">
        <w:rPr>
          <w:szCs w:val="20"/>
        </w:rPr>
        <w:t xml:space="preserve"> )</w:t>
      </w:r>
      <w:bookmarkEnd w:id="353"/>
    </w:p>
    <w:p w14:paraId="4549E18A" w14:textId="58F4A8A9" w:rsidR="000E7A60" w:rsidRPr="00541652" w:rsidRDefault="000E7A60" w:rsidP="000E7A60">
      <w:pPr>
        <w:tabs>
          <w:tab w:val="left" w:pos="8190"/>
        </w:tabs>
        <w:spacing w:after="120" w:line="240" w:lineRule="auto"/>
        <w:sectPr w:rsidR="000E7A60" w:rsidRPr="00541652" w:rsidSect="000E7A60">
          <w:endnotePr>
            <w:numFmt w:val="decimal"/>
          </w:endnotePr>
          <w:type w:val="continuous"/>
          <w:pgSz w:w="15840" w:h="12240" w:orient="landscape"/>
          <w:pgMar w:top="1440" w:right="1440" w:bottom="1440" w:left="1440" w:header="720" w:footer="720" w:gutter="0"/>
          <w:cols w:num="3" w:sep="1" w:space="288"/>
          <w:titlePg/>
          <w:docGrid w:linePitch="299"/>
        </w:sectPr>
      </w:pPr>
    </w:p>
    <w:p w14:paraId="33C5C48E" w14:textId="0A8773CC" w:rsidR="00345987" w:rsidRPr="002C456B" w:rsidRDefault="000E7A60" w:rsidP="00345987">
      <w:pPr>
        <w:pStyle w:val="Heading2"/>
        <w:rPr>
          <w:rFonts w:asciiTheme="minorHAnsi" w:hAnsiTheme="minorHAnsi"/>
          <w:color w:val="auto"/>
        </w:rPr>
        <w:sectPr w:rsidR="00345987" w:rsidRPr="002C456B" w:rsidSect="00345987">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354" w:name="_Ref220481875"/>
      <w:bookmarkStart w:id="355" w:name="_Toc221827385"/>
      <w:r w:rsidR="00345987" w:rsidRPr="002C456B">
        <w:rPr>
          <w:rFonts w:asciiTheme="minorHAnsi" w:hAnsiTheme="minorHAnsi"/>
          <w:color w:val="auto"/>
        </w:rPr>
        <w:lastRenderedPageBreak/>
        <w:t xml:space="preserve">: </w:t>
      </w:r>
      <w:r w:rsidR="006332AD" w:rsidRPr="006332AD">
        <w:rPr>
          <w:rFonts w:asciiTheme="minorHAnsi" w:hAnsiTheme="minorHAnsi"/>
          <w:color w:val="auto"/>
        </w:rPr>
        <w:t xml:space="preserve">Points and Hoops </w:t>
      </w:r>
      <w:r w:rsidR="00345987" w:rsidRPr="002C456B">
        <w:rPr>
          <w:rFonts w:asciiTheme="minorHAnsi" w:hAnsiTheme="minorHAnsi"/>
          <w:color w:val="auto"/>
        </w:rPr>
        <w:t>(</w:t>
      </w:r>
      <w:r w:rsidR="00345987" w:rsidRPr="002C456B">
        <w:rPr>
          <w:rFonts w:asciiTheme="minorHAnsi" w:hAnsiTheme="minorHAnsi"/>
          <w:noProof/>
          <w:color w:val="auto"/>
        </w:rPr>
        <w:drawing>
          <wp:inline distT="0" distB="0" distL="0" distR="0" wp14:anchorId="61B23078" wp14:editId="0BFA4C54">
            <wp:extent cx="95534" cy="95534"/>
            <wp:effectExtent l="0" t="0" r="0" b="0"/>
            <wp:docPr id="157085938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345987" w:rsidRPr="002C456B">
        <w:rPr>
          <w:rFonts w:asciiTheme="minorHAnsi" w:hAnsiTheme="minorHAnsi"/>
          <w:color w:val="auto"/>
        </w:rPr>
        <w:t xml:space="preserve"> , </w:t>
      </w:r>
      <w:r w:rsidR="00345987" w:rsidRPr="002C456B">
        <w:rPr>
          <w:rFonts w:asciiTheme="minorHAnsi" w:hAnsiTheme="minorHAnsi"/>
          <w:noProof/>
          <w:color w:val="auto"/>
        </w:rPr>
        <w:drawing>
          <wp:inline distT="0" distB="0" distL="0" distR="0" wp14:anchorId="1C4EF91A" wp14:editId="67EB2144">
            <wp:extent cx="109182" cy="124199"/>
            <wp:effectExtent l="0" t="0" r="5715" b="0"/>
            <wp:docPr id="1892796785" name="Picture 18927967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345987" w:rsidRPr="002C456B">
        <w:rPr>
          <w:rFonts w:asciiTheme="minorHAnsi" w:hAnsiTheme="minorHAnsi"/>
          <w:color w:val="auto"/>
        </w:rPr>
        <w:t xml:space="preserve"> )</w:t>
      </w:r>
      <w:bookmarkEnd w:id="354"/>
      <w:bookmarkEnd w:id="355"/>
    </w:p>
    <w:p w14:paraId="45125CC5" w14:textId="77777777" w:rsidR="00345987" w:rsidRPr="00541652" w:rsidRDefault="00345987" w:rsidP="00345987">
      <w:pPr>
        <w:pStyle w:val="Heading3"/>
        <w:tabs>
          <w:tab w:val="left" w:pos="8190"/>
        </w:tabs>
        <w:spacing w:line="240" w:lineRule="auto"/>
      </w:pPr>
      <w:r w:rsidRPr="00541652">
        <w:t>Words</w:t>
      </w:r>
    </w:p>
    <w:p w14:paraId="46F528A4" w14:textId="1E7F6532" w:rsidR="006332AD" w:rsidRDefault="006332AD" w:rsidP="006332AD">
      <w:pPr>
        <w:spacing w:after="120" w:line="240" w:lineRule="auto"/>
        <w:ind w:left="15" w:right="14"/>
      </w:pPr>
      <w:r>
        <w:t xml:space="preserve">In Section </w:t>
      </w:r>
      <w:r>
        <w:fldChar w:fldCharType="begin"/>
      </w:r>
      <w:r>
        <w:instrText xml:space="preserve"> REF _Ref220394016 \r \h </w:instrText>
      </w:r>
      <w:r>
        <w:fldChar w:fldCharType="separate"/>
      </w:r>
      <w:r w:rsidR="00F91D0D">
        <w:t>7.1</w:t>
      </w:r>
      <w:r>
        <w:fldChar w:fldCharType="end"/>
      </w:r>
      <w:r>
        <w:t xml:space="preserve">, we considered a ball whose mass is concentrated into a small point some distance away from the pivot. </w:t>
      </w:r>
      <w:r>
        <w:rPr>
          <w:color w:val="8B0000"/>
        </w:rPr>
        <w:t xml:space="preserve">Now we will explore what happens to rotational kinetic energy </w:t>
      </w:r>
      <w:r>
        <w:t>when the mass is distributed across a larger area.</w:t>
      </w:r>
    </w:p>
    <w:p w14:paraId="46250873" w14:textId="2CF831A5" w:rsidR="006332AD" w:rsidRDefault="006332AD" w:rsidP="006332AD">
      <w:pPr>
        <w:spacing w:after="120" w:line="240" w:lineRule="auto"/>
        <w:ind w:left="15" w:right="14"/>
      </w:pPr>
      <w:r>
        <w:t xml:space="preserve">In each of these examples of different mass distributions, we will assume that the total mass of the system </w:t>
      </w:r>
      <m:oMath>
        <m:r>
          <w:rPr>
            <w:rFonts w:ascii="Cambria Math" w:hAnsi="Cambria Math"/>
          </w:rPr>
          <m:t>m</m:t>
        </m:r>
      </m:oMath>
      <w:r>
        <w:rPr>
          <w:rFonts w:ascii="Cambria" w:eastAsia="Cambria" w:hAnsi="Cambria" w:cs="Cambria"/>
          <w:i/>
        </w:rPr>
        <w:t xml:space="preserve"> </w:t>
      </w:r>
      <w:r>
        <w:t xml:space="preserve">is the same, and that the mass is first distributed </w:t>
      </w:r>
      <w:r>
        <w:rPr>
          <w:color w:val="007F7F"/>
        </w:rPr>
        <w:t xml:space="preserve">and then the system is rotated at the same angular speed </w:t>
      </w:r>
      <m:oMath>
        <m:r>
          <w:rPr>
            <w:rFonts w:ascii="Cambria Math" w:hAnsi="Cambria Math"/>
            <w:color w:val="007F7F"/>
          </w:rPr>
          <m:t>ω</m:t>
        </m:r>
      </m:oMath>
      <w:r>
        <w:rPr>
          <w:color w:val="007F7F"/>
        </w:rPr>
        <w:t>.</w:t>
      </w:r>
    </w:p>
    <w:p w14:paraId="4DBB4D1D" w14:textId="031494F7" w:rsidR="006332AD" w:rsidRDefault="006332AD" w:rsidP="006332AD">
      <w:pPr>
        <w:spacing w:after="120" w:line="240" w:lineRule="auto"/>
        <w:ind w:right="14"/>
      </w:pPr>
      <w:r w:rsidRPr="00E76D42">
        <w:rPr>
          <w:szCs w:val="20"/>
        </w:rPr>
        <w:t xml:space="preserve">To begin, instead of a single mass </w:t>
      </w:r>
      <m:oMath>
        <m:r>
          <w:rPr>
            <w:rFonts w:ascii="Cambria Math" w:hAnsi="Cambria Math"/>
            <w:szCs w:val="20"/>
          </w:rPr>
          <m:t>m</m:t>
        </m:r>
      </m:oMath>
      <w:r w:rsidRPr="00E76D42">
        <w:rPr>
          <w:szCs w:val="20"/>
        </w:rPr>
        <w:t xml:space="preserve"> at the end of a light rod with length </w:t>
      </w:r>
      <m:oMath>
        <m:r>
          <w:rPr>
            <w:rFonts w:ascii="Cambria Math" w:hAnsi="Cambria Math"/>
            <w:szCs w:val="20"/>
          </w:rPr>
          <m:t>r</m:t>
        </m:r>
      </m:oMath>
      <w:r w:rsidRPr="00E76D42">
        <w:rPr>
          <w:szCs w:val="20"/>
        </w:rPr>
        <w:t xml:space="preserve">, we will consider two masses, each with a mass of </w:t>
      </w:r>
      <w:bookmarkStart w:id="356" w:name="_Hlk220394130"/>
      <m:oMath>
        <m:r>
          <w:rPr>
            <w:rFonts w:ascii="Cambria Math" w:hAnsi="Cambria Math"/>
            <w:szCs w:val="20"/>
          </w:rPr>
          <m:t>m</m:t>
        </m:r>
        <m:r>
          <m:rPr>
            <m:sty m:val="p"/>
          </m:rPr>
          <w:rPr>
            <w:rFonts w:ascii="Cambria Math" w:hAnsi="Cambria Math"/>
            <w:szCs w:val="20"/>
          </w:rPr>
          <m:t>/</m:t>
        </m:r>
        <m:r>
          <w:rPr>
            <w:rFonts w:ascii="Cambria Math" w:hAnsi="Cambria Math"/>
            <w:szCs w:val="20"/>
          </w:rPr>
          <m:t>2</m:t>
        </m:r>
      </m:oMath>
      <w:bookmarkEnd w:id="356"/>
      <w:r w:rsidRPr="00E76D42">
        <w:rPr>
          <w:szCs w:val="20"/>
        </w:rPr>
        <w:t xml:space="preserve">, connected by a light rod, </w:t>
      </w:r>
      <w:r w:rsidR="00810866" w:rsidRPr="00E76D42">
        <w:rPr>
          <w:szCs w:val="20"/>
        </w:rPr>
        <w:t>keeping</w:t>
      </w:r>
      <w:r w:rsidRPr="00E76D42">
        <w:rPr>
          <w:szCs w:val="20"/>
        </w:rPr>
        <w:t xml:space="preserve"> each mass at a distance </w:t>
      </w:r>
      <m:oMath>
        <m:r>
          <w:rPr>
            <w:rFonts w:ascii="Cambria Math" w:hAnsi="Cambria Math"/>
            <w:szCs w:val="20"/>
          </w:rPr>
          <m:t>r</m:t>
        </m:r>
      </m:oMath>
      <w:r w:rsidRPr="00E76D42">
        <w:rPr>
          <w:szCs w:val="20"/>
        </w:rPr>
        <w:t xml:space="preserve"> from the center pivot point,</w:t>
      </w:r>
      <w:r>
        <w:t xml:space="preserve"> </w:t>
      </w:r>
      <w:r>
        <w:rPr>
          <w:color w:val="007F7F"/>
        </w:rPr>
        <w:t xml:space="preserve">rotating at a constant angular speed </w:t>
      </w:r>
      <m:oMath>
        <m:r>
          <w:rPr>
            <w:rFonts w:ascii="Cambria Math" w:hAnsi="Cambria Math"/>
            <w:color w:val="007F7F"/>
          </w:rPr>
          <m:t>ω</m:t>
        </m:r>
      </m:oMath>
      <w:r>
        <w:rPr>
          <w:color w:val="007F7F"/>
        </w:rPr>
        <w:t>.</w:t>
      </w:r>
    </w:p>
    <w:p w14:paraId="258A3232" w14:textId="77777777" w:rsidR="006332AD" w:rsidRDefault="006332AD" w:rsidP="006332AD">
      <w:pPr>
        <w:spacing w:after="120" w:line="240" w:lineRule="auto"/>
        <w:ind w:left="-5" w:right="14"/>
      </w:pPr>
      <w:r>
        <w:rPr>
          <w:color w:val="007F7F"/>
        </w:rPr>
        <w:t xml:space="preserve">For each of these masses, the tangential speed will be the same as it was for the original single mass. </w:t>
      </w:r>
      <w:r>
        <w:rPr>
          <w:color w:val="8B0000"/>
        </w:rPr>
        <w:t xml:space="preserve">We will need to combine their kinetic energies. </w:t>
      </w:r>
      <w:r>
        <w:rPr>
          <w:color w:val="007F7F"/>
        </w:rPr>
        <w:t xml:space="preserve">Instead of a single mass at a certain speed, we have two half-masses at the same speed. </w:t>
      </w:r>
      <w:r>
        <w:rPr>
          <w:color w:val="8B0000"/>
        </w:rPr>
        <w:t>The kinetic energy is the same, whether the mass is in one location or split into two locations.</w:t>
      </w:r>
    </w:p>
    <w:p w14:paraId="6C7DBB98" w14:textId="43A0C546" w:rsidR="00345987" w:rsidRPr="00541652" w:rsidRDefault="006332AD" w:rsidP="006332AD">
      <w:pPr>
        <w:tabs>
          <w:tab w:val="left" w:pos="8190"/>
        </w:tabs>
        <w:spacing w:after="120" w:line="240" w:lineRule="auto"/>
        <w:rPr>
          <w:color w:val="0000FF"/>
        </w:rPr>
      </w:pPr>
      <w:r>
        <w:t>What if we split the mass into three, or four, or six, or ten, or even more pieces, and kept all of them the same distance from the pivot?</w:t>
      </w:r>
    </w:p>
    <w:p w14:paraId="2E92A1BE" w14:textId="77777777" w:rsidR="00345987" w:rsidRPr="00541652" w:rsidRDefault="00345987" w:rsidP="00345987">
      <w:pPr>
        <w:pStyle w:val="Heading3"/>
        <w:tabs>
          <w:tab w:val="left" w:pos="8190"/>
        </w:tabs>
        <w:spacing w:before="0" w:after="120" w:line="240" w:lineRule="auto"/>
        <w:rPr>
          <w:color w:val="0000FF"/>
        </w:rPr>
      </w:pPr>
      <w:r w:rsidRPr="00541652">
        <w:br w:type="column"/>
      </w:r>
      <w:r w:rsidRPr="00541652">
        <w:t>Graphics</w:t>
      </w:r>
    </w:p>
    <w:p w14:paraId="4A53C2AD" w14:textId="281AD2DF" w:rsidR="00345987" w:rsidRPr="00541652" w:rsidRDefault="00810866" w:rsidP="00345987">
      <w:pPr>
        <w:keepNext/>
        <w:tabs>
          <w:tab w:val="left" w:pos="8190"/>
        </w:tabs>
        <w:spacing w:after="120" w:line="240" w:lineRule="auto"/>
        <w:ind w:right="14"/>
        <w:jc w:val="center"/>
      </w:pPr>
      <w:r w:rsidRPr="00810866">
        <w:rPr>
          <w:noProof/>
        </w:rPr>
        <w:drawing>
          <wp:inline distT="0" distB="0" distL="0" distR="0" wp14:anchorId="28186DE2" wp14:editId="7443CBB7">
            <wp:extent cx="2086442" cy="1857479"/>
            <wp:effectExtent l="0" t="0" r="9525" b="0"/>
            <wp:docPr id="1992344649" name="Picture 1" descr="A technical diagram showing a particle of mass m in circular motion. The particle is represented by a black circle connected to a central pivot point by a solid line of length r. The particle follows a dotted circular path. A teal curved arrow labeled omega indicates that the particle is rotating in a counter-clockwise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44649" name="Picture 1" descr="A technical diagram showing a particle of mass m in circular motion. The particle is represented by a black circle connected to a central pivot point by a solid line of length r. The particle follows a dotted circular path. A teal curved arrow labeled omega indicates that the particle is rotating in a counter-clockwise direction."/>
                    <pic:cNvPicPr/>
                  </pic:nvPicPr>
                  <pic:blipFill>
                    <a:blip r:embed="rId241" cstate="screen">
                      <a:extLst>
                        <a:ext uri="{28A0092B-C50C-407E-A947-70E740481C1C}">
                          <a14:useLocalDpi xmlns:a14="http://schemas.microsoft.com/office/drawing/2010/main"/>
                        </a:ext>
                      </a:extLst>
                    </a:blip>
                    <a:stretch>
                      <a:fillRect/>
                    </a:stretch>
                  </pic:blipFill>
                  <pic:spPr>
                    <a:xfrm>
                      <a:off x="0" y="0"/>
                      <a:ext cx="2090354" cy="1860962"/>
                    </a:xfrm>
                    <a:prstGeom prst="rect">
                      <a:avLst/>
                    </a:prstGeom>
                  </pic:spPr>
                </pic:pic>
              </a:graphicData>
            </a:graphic>
          </wp:inline>
        </w:drawing>
      </w:r>
    </w:p>
    <w:p w14:paraId="0A6039B9" w14:textId="54606B54" w:rsidR="00345987" w:rsidRDefault="00345987" w:rsidP="00345987">
      <w:pPr>
        <w:pStyle w:val="Caption"/>
        <w:tabs>
          <w:tab w:val="left" w:pos="8190"/>
        </w:tabs>
        <w:jc w:val="center"/>
        <w:rPr>
          <w:vertAlign w:val="superscript"/>
        </w:rPr>
      </w:pPr>
      <w:bookmarkStart w:id="357" w:name="_Ref220394663"/>
      <w:r w:rsidRPr="00810866">
        <w:t xml:space="preserve">Figure </w:t>
      </w:r>
      <w:r w:rsidRPr="00810866">
        <w:fldChar w:fldCharType="begin"/>
      </w:r>
      <w:r w:rsidRPr="00810866">
        <w:instrText xml:space="preserve"> STYLEREF 1 \s </w:instrText>
      </w:r>
      <w:r w:rsidRPr="00810866">
        <w:fldChar w:fldCharType="separate"/>
      </w:r>
      <w:r w:rsidR="00F91D0D">
        <w:rPr>
          <w:noProof/>
        </w:rPr>
        <w:t>7</w:t>
      </w:r>
      <w:r w:rsidRPr="00810866">
        <w:fldChar w:fldCharType="end"/>
      </w:r>
      <w:r w:rsidRPr="00810866">
        <w:t>.</w:t>
      </w:r>
      <w:r w:rsidRPr="00810866">
        <w:fldChar w:fldCharType="begin"/>
      </w:r>
      <w:r w:rsidRPr="00810866">
        <w:instrText xml:space="preserve"> SEQ Figure \* ARABIC \s 1 </w:instrText>
      </w:r>
      <w:r w:rsidRPr="00810866">
        <w:fldChar w:fldCharType="separate"/>
      </w:r>
      <w:r w:rsidR="00F91D0D">
        <w:rPr>
          <w:noProof/>
        </w:rPr>
        <w:t>5</w:t>
      </w:r>
      <w:r w:rsidRPr="00810866">
        <w:fldChar w:fldCharType="end"/>
      </w:r>
      <w:bookmarkEnd w:id="357"/>
      <w:r w:rsidRPr="00810866">
        <w:t xml:space="preserve">: </w:t>
      </w:r>
      <w:r w:rsidR="00810866" w:rsidRPr="00810866">
        <w:t xml:space="preserve">The original situation, with a single point mass rotating around a pivot </w:t>
      </w:r>
      <w:r w:rsidR="00810866" w:rsidRPr="00810866">
        <w:rPr>
          <w:color w:val="007F7F"/>
        </w:rPr>
        <w:t xml:space="preserve">at angular speed </w:t>
      </w:r>
      <m:oMath>
        <m:r>
          <w:rPr>
            <w:rFonts w:ascii="Cambria Math" w:hAnsi="Cambria Math"/>
            <w:color w:val="007F7F"/>
          </w:rPr>
          <m:t>ω</m:t>
        </m:r>
      </m:oMath>
      <w:r w:rsidRPr="00810866">
        <w:rPr>
          <w:color w:val="007F7F"/>
        </w:rPr>
        <w:t>.</w:t>
      </w:r>
      <w:r w:rsidRPr="00810866">
        <w:rPr>
          <w:vertAlign w:val="superscript"/>
        </w:rPr>
        <w:fldChar w:fldCharType="begin"/>
      </w:r>
      <w:r w:rsidRPr="00810866">
        <w:rPr>
          <w:vertAlign w:val="superscript"/>
        </w:rPr>
        <w:instrText xml:space="preserve"> NOTEREF _Ref218898700 \h  \* MERGEFORMAT </w:instrText>
      </w:r>
      <w:r w:rsidRPr="00810866">
        <w:rPr>
          <w:vertAlign w:val="superscript"/>
        </w:rPr>
      </w:r>
      <w:r w:rsidRPr="00810866">
        <w:rPr>
          <w:vertAlign w:val="superscript"/>
        </w:rPr>
        <w:fldChar w:fldCharType="separate"/>
      </w:r>
      <w:r w:rsidR="00F91D0D">
        <w:rPr>
          <w:vertAlign w:val="superscript"/>
        </w:rPr>
        <w:t>1</w:t>
      </w:r>
      <w:r w:rsidRPr="00810866">
        <w:rPr>
          <w:vertAlign w:val="superscript"/>
        </w:rPr>
        <w:fldChar w:fldCharType="end"/>
      </w:r>
    </w:p>
    <w:p w14:paraId="1A372F04" w14:textId="7612A6E0" w:rsidR="00810866" w:rsidRDefault="00810866" w:rsidP="00810866">
      <w:pPr>
        <w:jc w:val="center"/>
      </w:pPr>
      <w:r w:rsidRPr="00810866">
        <w:rPr>
          <w:noProof/>
        </w:rPr>
        <w:drawing>
          <wp:inline distT="0" distB="0" distL="0" distR="0" wp14:anchorId="4498DE14" wp14:editId="3B3B7D54">
            <wp:extent cx="1989530" cy="1871932"/>
            <wp:effectExtent l="0" t="0" r="0" b="0"/>
            <wp:docPr id="927553580" name="Picture 1" descr="A technical diagram showing two particles of mass m/2 on opposite sides of a central pivot point. Both particles are connected to the pivot by a single straight line, each at a distance r from the center. The particles follow a dotted circular path. A teal curved arrow labeled omega indicates that the system is rotating in a counter-clockwise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53580" name="Picture 1" descr="A technical diagram showing two particles of mass m/2 on opposite sides of a central pivot point. Both particles are connected to the pivot by a single straight line, each at a distance r from the center. The particles follow a dotted circular path. A teal curved arrow labeled omega indicates that the system is rotating in a counter-clockwise direction."/>
                    <pic:cNvPicPr/>
                  </pic:nvPicPr>
                  <pic:blipFill>
                    <a:blip r:embed="rId242" cstate="screen">
                      <a:extLst>
                        <a:ext uri="{28A0092B-C50C-407E-A947-70E740481C1C}">
                          <a14:useLocalDpi xmlns:a14="http://schemas.microsoft.com/office/drawing/2010/main"/>
                        </a:ext>
                      </a:extLst>
                    </a:blip>
                    <a:stretch>
                      <a:fillRect/>
                    </a:stretch>
                  </pic:blipFill>
                  <pic:spPr>
                    <a:xfrm>
                      <a:off x="0" y="0"/>
                      <a:ext cx="2000753" cy="1882491"/>
                    </a:xfrm>
                    <a:prstGeom prst="rect">
                      <a:avLst/>
                    </a:prstGeom>
                  </pic:spPr>
                </pic:pic>
              </a:graphicData>
            </a:graphic>
          </wp:inline>
        </w:drawing>
      </w:r>
    </w:p>
    <w:p w14:paraId="4EF1C100" w14:textId="6F30D1C4" w:rsidR="00810866" w:rsidRPr="00810866" w:rsidRDefault="00810866" w:rsidP="00810866">
      <w:pPr>
        <w:pStyle w:val="Caption"/>
        <w:tabs>
          <w:tab w:val="left" w:pos="8190"/>
        </w:tabs>
        <w:jc w:val="center"/>
        <w:rPr>
          <w:vertAlign w:val="superscript"/>
        </w:rPr>
      </w:pPr>
      <w:bookmarkStart w:id="358" w:name="_Ref220394796"/>
      <w:r w:rsidRPr="00810866">
        <w:t xml:space="preserve">Figure </w:t>
      </w:r>
      <w:r w:rsidRPr="00810866">
        <w:fldChar w:fldCharType="begin"/>
      </w:r>
      <w:r w:rsidRPr="00810866">
        <w:instrText xml:space="preserve"> STYLEREF 1 \s </w:instrText>
      </w:r>
      <w:r w:rsidRPr="00810866">
        <w:fldChar w:fldCharType="separate"/>
      </w:r>
      <w:r w:rsidR="00F91D0D">
        <w:rPr>
          <w:noProof/>
        </w:rPr>
        <w:t>7</w:t>
      </w:r>
      <w:r w:rsidRPr="00810866">
        <w:fldChar w:fldCharType="end"/>
      </w:r>
      <w:r w:rsidRPr="00810866">
        <w:t>.</w:t>
      </w:r>
      <w:r w:rsidRPr="00810866">
        <w:fldChar w:fldCharType="begin"/>
      </w:r>
      <w:r w:rsidRPr="00810866">
        <w:instrText xml:space="preserve"> SEQ Figure \* ARABIC \s 1 </w:instrText>
      </w:r>
      <w:r w:rsidRPr="00810866">
        <w:fldChar w:fldCharType="separate"/>
      </w:r>
      <w:r w:rsidR="00F91D0D">
        <w:rPr>
          <w:noProof/>
        </w:rPr>
        <w:t>6</w:t>
      </w:r>
      <w:r w:rsidRPr="00810866">
        <w:fldChar w:fldCharType="end"/>
      </w:r>
      <w:bookmarkEnd w:id="358"/>
      <w:r w:rsidRPr="00810866">
        <w:t xml:space="preserve">: The second situation, with the same mass split into two parts, with both parts at the original distance from the pivot and the whole system rotating </w:t>
      </w:r>
      <w:r w:rsidRPr="00810866">
        <w:rPr>
          <w:color w:val="007F7F"/>
        </w:rPr>
        <w:t xml:space="preserve">at the original angular speed </w:t>
      </w:r>
      <m:oMath>
        <m:r>
          <w:rPr>
            <w:rFonts w:ascii="Cambria Math" w:hAnsi="Cambria Math"/>
            <w:color w:val="007F7F"/>
          </w:rPr>
          <m:t>ω</m:t>
        </m:r>
      </m:oMath>
      <w:r w:rsidRPr="00810866">
        <w:rPr>
          <w:color w:val="007F7F"/>
        </w:rPr>
        <w:t>.</w:t>
      </w:r>
      <w:r w:rsidRPr="00810866">
        <w:rPr>
          <w:vertAlign w:val="superscript"/>
        </w:rPr>
        <w:fldChar w:fldCharType="begin"/>
      </w:r>
      <w:r w:rsidRPr="00810866">
        <w:rPr>
          <w:vertAlign w:val="superscript"/>
        </w:rPr>
        <w:instrText xml:space="preserve"> NOTEREF _Ref218898700 \h  \* MERGEFORMAT </w:instrText>
      </w:r>
      <w:r w:rsidRPr="00810866">
        <w:rPr>
          <w:vertAlign w:val="superscript"/>
        </w:rPr>
      </w:r>
      <w:r w:rsidRPr="00810866">
        <w:rPr>
          <w:vertAlign w:val="superscript"/>
        </w:rPr>
        <w:fldChar w:fldCharType="separate"/>
      </w:r>
      <w:r w:rsidR="00F91D0D">
        <w:rPr>
          <w:vertAlign w:val="superscript"/>
        </w:rPr>
        <w:t>1</w:t>
      </w:r>
      <w:r w:rsidRPr="00810866">
        <w:rPr>
          <w:vertAlign w:val="superscript"/>
        </w:rPr>
        <w:fldChar w:fldCharType="end"/>
      </w:r>
    </w:p>
    <w:p w14:paraId="28931DA3" w14:textId="77777777" w:rsidR="00345987" w:rsidRPr="00541652" w:rsidRDefault="00345987" w:rsidP="00345987">
      <w:pPr>
        <w:pStyle w:val="Heading3"/>
        <w:tabs>
          <w:tab w:val="left" w:pos="8190"/>
        </w:tabs>
        <w:spacing w:before="0" w:after="120" w:line="240" w:lineRule="auto"/>
        <w:rPr>
          <w:color w:val="0000FF"/>
        </w:rPr>
      </w:pPr>
      <w:r w:rsidRPr="00541652">
        <w:rPr>
          <w:color w:val="0000FF"/>
        </w:rPr>
        <w:br w:type="column"/>
      </w:r>
      <w:r w:rsidRPr="00541652">
        <w:t>Numbers</w:t>
      </w:r>
    </w:p>
    <w:p w14:paraId="2EE4CF3B" w14:textId="6EADBD60" w:rsidR="00345987" w:rsidRPr="00810866" w:rsidRDefault="00345987" w:rsidP="00810866">
      <w:pPr>
        <w:spacing w:after="120" w:line="240" w:lineRule="auto"/>
        <w:ind w:right="12"/>
        <w:rPr>
          <w:szCs w:val="20"/>
        </w:rPr>
      </w:pPr>
      <w:r w:rsidRPr="00810866">
        <w:rPr>
          <w:b/>
          <w:bCs/>
          <w:szCs w:val="20"/>
        </w:rPr>
        <w:t>Assumptions:</w:t>
      </w:r>
      <w:r w:rsidRPr="00810866">
        <w:rPr>
          <w:szCs w:val="20"/>
        </w:rPr>
        <w:t xml:space="preserve"> </w:t>
      </w:r>
      <w:r w:rsidR="00810866" w:rsidRPr="00810866">
        <w:rPr>
          <w:szCs w:val="20"/>
        </w:rPr>
        <w:t>pointlike masses</w:t>
      </w:r>
      <w:r w:rsidRPr="00810866">
        <w:rPr>
          <w:szCs w:val="20"/>
        </w:rPr>
        <w:t>.</w:t>
      </w:r>
    </w:p>
    <w:p w14:paraId="0B384D15" w14:textId="1062EE8F" w:rsidR="00810866" w:rsidRPr="00810866" w:rsidRDefault="00810866" w:rsidP="00810866">
      <w:pPr>
        <w:pStyle w:val="BodyText"/>
        <w:spacing w:before="0" w:after="120"/>
        <w:rPr>
          <w:color w:val="8B0000"/>
          <w:sz w:val="20"/>
          <w:szCs w:val="20"/>
        </w:rPr>
      </w:pPr>
      <w:r w:rsidRPr="00810866">
        <w:rPr>
          <w:color w:val="8B0000"/>
          <w:sz w:val="20"/>
          <w:szCs w:val="20"/>
        </w:rPr>
        <w:t>From Section </w:t>
      </w:r>
      <w:r w:rsidRPr="00810866">
        <w:rPr>
          <w:color w:val="8B0000"/>
          <w:sz w:val="20"/>
          <w:szCs w:val="20"/>
        </w:rPr>
        <w:fldChar w:fldCharType="begin"/>
      </w:r>
      <w:r w:rsidRPr="00810866">
        <w:rPr>
          <w:color w:val="8B0000"/>
          <w:sz w:val="20"/>
          <w:szCs w:val="20"/>
        </w:rPr>
        <w:instrText xml:space="preserve"> REF _Ref220356908 \r \h </w:instrText>
      </w:r>
      <w:r w:rsidRPr="00810866">
        <w:rPr>
          <w:color w:val="8B0000"/>
          <w:sz w:val="20"/>
          <w:szCs w:val="20"/>
        </w:rPr>
      </w:r>
      <w:r w:rsidRPr="00810866">
        <w:rPr>
          <w:color w:val="8B0000"/>
          <w:sz w:val="20"/>
          <w:szCs w:val="20"/>
        </w:rPr>
        <w:fldChar w:fldCharType="separate"/>
      </w:r>
      <w:r w:rsidR="00F91D0D">
        <w:rPr>
          <w:color w:val="8B0000"/>
          <w:sz w:val="20"/>
          <w:szCs w:val="20"/>
        </w:rPr>
        <w:t>6.5</w:t>
      </w:r>
      <w:r w:rsidRPr="00810866">
        <w:rPr>
          <w:color w:val="8B0000"/>
          <w:sz w:val="20"/>
          <w:szCs w:val="20"/>
        </w:rPr>
        <w:fldChar w:fldCharType="end"/>
      </w:r>
      <w:r w:rsidRPr="00810866">
        <w:rPr>
          <w:color w:val="8B0000"/>
          <w:sz w:val="20"/>
          <w:szCs w:val="20"/>
        </w:rPr>
        <w:t xml:space="preserve"> the rotational kinetic energy for a mass distribution like that in </w:t>
      </w:r>
      <w:r w:rsidRPr="00810866">
        <w:rPr>
          <w:color w:val="8B0000"/>
          <w:sz w:val="20"/>
          <w:szCs w:val="20"/>
        </w:rPr>
        <w:fldChar w:fldCharType="begin"/>
      </w:r>
      <w:r w:rsidRPr="00810866">
        <w:rPr>
          <w:color w:val="8B0000"/>
          <w:sz w:val="20"/>
          <w:szCs w:val="20"/>
        </w:rPr>
        <w:instrText xml:space="preserve"> REF _Ref220394663 \h  \* MERGEFORMAT </w:instrText>
      </w:r>
      <w:r w:rsidRPr="00810866">
        <w:rPr>
          <w:color w:val="8B0000"/>
          <w:sz w:val="20"/>
          <w:szCs w:val="20"/>
        </w:rPr>
      </w:r>
      <w:r w:rsidRPr="00810866">
        <w:rPr>
          <w:color w:val="8B0000"/>
          <w:sz w:val="20"/>
          <w:szCs w:val="20"/>
        </w:rPr>
        <w:fldChar w:fldCharType="separate"/>
      </w:r>
      <w:r w:rsidR="00F91D0D" w:rsidRPr="00F91D0D">
        <w:rPr>
          <w:color w:val="8B0000"/>
          <w:sz w:val="20"/>
          <w:szCs w:val="20"/>
        </w:rPr>
        <w:t xml:space="preserve">Figure </w:t>
      </w:r>
      <w:r w:rsidR="00F91D0D" w:rsidRPr="00F91D0D">
        <w:rPr>
          <w:noProof/>
          <w:color w:val="8B0000"/>
          <w:sz w:val="20"/>
          <w:szCs w:val="20"/>
        </w:rPr>
        <w:t>7.5</w:t>
      </w:r>
      <w:r w:rsidRPr="00810866">
        <w:rPr>
          <w:color w:val="8B0000"/>
          <w:sz w:val="20"/>
          <w:szCs w:val="20"/>
        </w:rPr>
        <w:fldChar w:fldCharType="end"/>
      </w:r>
      <w:r w:rsidRPr="00810866">
        <w:rPr>
          <w:color w:val="8B0000"/>
          <w:sz w:val="20"/>
          <w:szCs w:val="20"/>
        </w:rPr>
        <w:t xml:space="preserve"> is…</w:t>
      </w:r>
    </w:p>
    <w:p w14:paraId="09F1C55F" w14:textId="77777777" w:rsidR="00810866" w:rsidRPr="00810866" w:rsidRDefault="00000000" w:rsidP="00810866">
      <w:pPr>
        <w:pStyle w:val="BodyText"/>
        <w:spacing w:before="0" w:after="120"/>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k,r</m:t>
              </m:r>
            </m:sub>
          </m:sSub>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d>
            <m:dPr>
              <m:ctrlPr>
                <w:rPr>
                  <w:rFonts w:ascii="Cambria Math" w:hAnsi="Cambria Math"/>
                  <w:sz w:val="20"/>
                  <w:szCs w:val="20"/>
                </w:rPr>
              </m:ctrlPr>
            </m:dPr>
            <m:e>
              <m:r>
                <w:rPr>
                  <w:rFonts w:ascii="Cambria Math" w:hAnsi="Cambria Math"/>
                  <w:sz w:val="20"/>
                  <w:szCs w:val="20"/>
                </w:rPr>
                <m:t>m</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e>
          </m:d>
          <m:r>
            <m:rPr>
              <m:sty m:val="p"/>
            </m:rPr>
            <w:rPr>
              <w:rFonts w:ascii="Cambria Math" w:hAnsi="Cambria Math"/>
              <w:color w:val="8B0000"/>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oMath>
      </m:oMathPara>
    </w:p>
    <w:p w14:paraId="7E91444B" w14:textId="4CF57091" w:rsidR="00810866" w:rsidRPr="00810866" w:rsidRDefault="00810866" w:rsidP="00810866">
      <w:pPr>
        <w:pStyle w:val="BodyText"/>
        <w:spacing w:before="0" w:after="120"/>
        <w:rPr>
          <w:color w:val="8B0000"/>
          <w:sz w:val="20"/>
          <w:szCs w:val="20"/>
        </w:rPr>
      </w:pPr>
      <w:r w:rsidRPr="00810866">
        <w:rPr>
          <w:color w:val="8B0000"/>
          <w:sz w:val="20"/>
          <w:szCs w:val="20"/>
        </w:rPr>
        <w:t xml:space="preserve">For the mass distribution </w:t>
      </w:r>
      <w:r w:rsidRPr="00406098">
        <w:rPr>
          <w:color w:val="8B0000"/>
          <w:sz w:val="20"/>
          <w:szCs w:val="20"/>
        </w:rPr>
        <w:t xml:space="preserve">shown in </w:t>
      </w:r>
      <w:r w:rsidR="00406098" w:rsidRPr="00406098">
        <w:rPr>
          <w:color w:val="8B0000"/>
          <w:sz w:val="20"/>
          <w:szCs w:val="20"/>
        </w:rPr>
        <w:fldChar w:fldCharType="begin"/>
      </w:r>
      <w:r w:rsidR="00406098" w:rsidRPr="00406098">
        <w:rPr>
          <w:color w:val="8B0000"/>
          <w:sz w:val="20"/>
          <w:szCs w:val="20"/>
        </w:rPr>
        <w:instrText xml:space="preserve"> REF _Ref220394796 \h  \* MERGEFORMAT </w:instrText>
      </w:r>
      <w:r w:rsidR="00406098" w:rsidRPr="00406098">
        <w:rPr>
          <w:color w:val="8B0000"/>
          <w:sz w:val="20"/>
          <w:szCs w:val="20"/>
        </w:rPr>
      </w:r>
      <w:r w:rsidR="00406098" w:rsidRPr="00406098">
        <w:rPr>
          <w:color w:val="8B0000"/>
          <w:sz w:val="20"/>
          <w:szCs w:val="20"/>
        </w:rPr>
        <w:fldChar w:fldCharType="separate"/>
      </w:r>
      <w:r w:rsidR="00F91D0D" w:rsidRPr="00F91D0D">
        <w:rPr>
          <w:color w:val="8B0000"/>
          <w:sz w:val="20"/>
          <w:szCs w:val="20"/>
        </w:rPr>
        <w:t xml:space="preserve">Figure </w:t>
      </w:r>
      <w:r w:rsidR="00F91D0D" w:rsidRPr="00F91D0D">
        <w:rPr>
          <w:noProof/>
          <w:color w:val="8B0000"/>
          <w:sz w:val="20"/>
          <w:szCs w:val="20"/>
        </w:rPr>
        <w:t>7.6</w:t>
      </w:r>
      <w:r w:rsidR="00406098" w:rsidRPr="00406098">
        <w:rPr>
          <w:color w:val="8B0000"/>
          <w:sz w:val="20"/>
          <w:szCs w:val="20"/>
        </w:rPr>
        <w:fldChar w:fldCharType="end"/>
      </w:r>
      <w:r w:rsidRPr="00406098">
        <w:rPr>
          <w:color w:val="8B0000"/>
          <w:sz w:val="20"/>
          <w:szCs w:val="20"/>
        </w:rPr>
        <w:t>, we need to consider each m</w:t>
      </w:r>
      <w:r w:rsidRPr="00810866">
        <w:rPr>
          <w:color w:val="8B0000"/>
          <w:sz w:val="20"/>
          <w:szCs w:val="20"/>
        </w:rPr>
        <w:t>ass separately and add their energies to find the total rotational kinetic energy.</w:t>
      </w:r>
    </w:p>
    <w:p w14:paraId="25F5EA1B" w14:textId="77777777" w:rsidR="00810866" w:rsidRPr="00810866" w:rsidRDefault="00000000" w:rsidP="00810866">
      <w:pPr>
        <w:pStyle w:val="BodyText"/>
        <w:spacing w:before="0" w:after="120"/>
        <w:rPr>
          <w:color w:val="8B0000"/>
          <w:sz w:val="20"/>
          <w:szCs w:val="20"/>
        </w:rPr>
      </w:pPr>
      <m:oMathPara>
        <m:oMathParaPr>
          <m:jc m:val="center"/>
        </m:oMathParaPr>
        <m:oMath>
          <m:eqArr>
            <m:eqArrPr>
              <m:ctrlPr>
                <w:rPr>
                  <w:rFonts w:ascii="Cambria Math" w:hAnsi="Cambria Math"/>
                  <w:color w:val="8B0000"/>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k,r</m:t>
                  </m:r>
                </m:sub>
              </m:sSub>
              <m:r>
                <w:rPr>
                  <w:rFonts w:ascii="Cambria Math" w:hAnsi="Cambria Math"/>
                  <w:color w:val="8B0000"/>
                  <w:sz w:val="20"/>
                  <w:szCs w:val="20"/>
                </w:rPr>
                <m:t>&amp;</m:t>
              </m:r>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m</m:t>
                  </m:r>
                </m:num>
                <m:den>
                  <m:r>
                    <w:rPr>
                      <w:rFonts w:ascii="Cambria Math" w:hAnsi="Cambria Math"/>
                      <w:sz w:val="20"/>
                      <w:szCs w:val="20"/>
                    </w:rPr>
                    <m:t>2</m:t>
                  </m:r>
                </m:den>
              </m:f>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r>
                <m:rPr>
                  <m:sty m:val="p"/>
                </m:rPr>
                <w:rPr>
                  <w:rFonts w:ascii="Cambria Math" w:hAnsi="Cambria Math"/>
                  <w:color w:val="8B0000"/>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m</m:t>
                  </m:r>
                </m:num>
                <m:den>
                  <m:r>
                    <w:rPr>
                      <w:rFonts w:ascii="Cambria Math" w:hAnsi="Cambria Math"/>
                      <w:sz w:val="20"/>
                      <w:szCs w:val="20"/>
                    </w:rPr>
                    <m:t>2</m:t>
                  </m:r>
                </m:den>
              </m:f>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r>
                <m:rPr>
                  <m:sty m:val="p"/>
                </m:rPr>
                <w:rPr>
                  <w:rFonts w:ascii="Cambria Math" w:hAnsi="Cambria Math"/>
                  <w:color w:val="8B0000"/>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e>
            <m:e>
              <m:r>
                <w:rPr>
                  <w:rFonts w:ascii="Cambria Math" w:hAnsi="Cambria Math"/>
                  <w:color w:val="8B0000"/>
                  <w:sz w:val="20"/>
                  <w:szCs w:val="20"/>
                </w:rPr>
                <m:t>&amp;</m:t>
              </m:r>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d>
                <m:dPr>
                  <m:ctrlPr>
                    <w:rPr>
                      <w:rFonts w:ascii="Cambria Math" w:hAnsi="Cambria Math"/>
                      <w:sz w:val="20"/>
                      <w:szCs w:val="20"/>
                    </w:rPr>
                  </m:ctrlPr>
                </m:dPr>
                <m:e>
                  <m:r>
                    <w:rPr>
                      <w:rFonts w:ascii="Cambria Math" w:hAnsi="Cambria Math"/>
                      <w:sz w:val="20"/>
                      <w:szCs w:val="20"/>
                    </w:rPr>
                    <m:t>m</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e>
              </m:d>
              <m:r>
                <m:rPr>
                  <m:sty m:val="p"/>
                </m:rPr>
                <w:rPr>
                  <w:rFonts w:ascii="Cambria Math" w:hAnsi="Cambria Math"/>
                  <w:color w:val="8B0000"/>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e>
          </m:eqArr>
        </m:oMath>
      </m:oMathPara>
    </w:p>
    <w:p w14:paraId="6622E732" w14:textId="37020786" w:rsidR="00810866" w:rsidRPr="00810866" w:rsidRDefault="00810866" w:rsidP="00810866">
      <w:pPr>
        <w:pStyle w:val="FirstParagraph"/>
        <w:spacing w:before="0" w:after="120"/>
        <w:rPr>
          <w:color w:val="8B0000"/>
          <w:sz w:val="20"/>
          <w:szCs w:val="20"/>
        </w:rPr>
      </w:pPr>
      <w:r w:rsidRPr="00810866">
        <w:rPr>
          <w:color w:val="8B0000"/>
          <w:sz w:val="20"/>
          <w:szCs w:val="20"/>
        </w:rPr>
        <w:t xml:space="preserve">The result is the same as if </w:t>
      </w:r>
      <w:r w:rsidR="00406098" w:rsidRPr="00810866">
        <w:rPr>
          <w:color w:val="8B0000"/>
          <w:sz w:val="20"/>
          <w:szCs w:val="20"/>
        </w:rPr>
        <w:t>all</w:t>
      </w:r>
      <w:r w:rsidRPr="00810866">
        <w:rPr>
          <w:color w:val="8B0000"/>
          <w:sz w:val="20"/>
          <w:szCs w:val="20"/>
        </w:rPr>
        <w:t xml:space="preserve"> the mass were at a single point.</w:t>
      </w:r>
    </w:p>
    <w:p w14:paraId="640C5DC0" w14:textId="41A69B11" w:rsidR="00810866" w:rsidRPr="00810866" w:rsidRDefault="00810866" w:rsidP="00810866">
      <w:pPr>
        <w:pStyle w:val="BodyText"/>
        <w:spacing w:before="0" w:after="120"/>
        <w:rPr>
          <w:color w:val="8B0000"/>
          <w:sz w:val="20"/>
          <w:szCs w:val="20"/>
        </w:rPr>
      </w:pPr>
      <w:r w:rsidRPr="00810866">
        <w:rPr>
          <w:sz w:val="20"/>
          <w:szCs w:val="20"/>
        </w:rPr>
        <w:t xml:space="preserve">Using the same analysis for a mass distribution where the same mass is divided into a huge number </w:t>
      </w:r>
      <m:oMath>
        <m:r>
          <w:rPr>
            <w:rFonts w:ascii="Cambria Math" w:hAnsi="Cambria Math"/>
            <w:sz w:val="20"/>
            <w:szCs w:val="20"/>
          </w:rPr>
          <m:t>N</m:t>
        </m:r>
      </m:oMath>
      <w:r w:rsidRPr="00810866">
        <w:rPr>
          <w:sz w:val="20"/>
          <w:szCs w:val="20"/>
        </w:rPr>
        <w:t xml:space="preserve"> of small pieces, all kept at the same distance from the pivot, </w:t>
      </w:r>
      <w:r w:rsidRPr="00810866">
        <w:rPr>
          <w:color w:val="8B0000"/>
          <w:sz w:val="20"/>
          <w:szCs w:val="20"/>
        </w:rPr>
        <w:t xml:space="preserve">we </w:t>
      </w:r>
      <w:r w:rsidR="00406098" w:rsidRPr="00810866">
        <w:rPr>
          <w:color w:val="8B0000"/>
          <w:sz w:val="20"/>
          <w:szCs w:val="20"/>
        </w:rPr>
        <w:t>must</w:t>
      </w:r>
      <w:r w:rsidRPr="00810866">
        <w:rPr>
          <w:color w:val="8B0000"/>
          <w:sz w:val="20"/>
          <w:szCs w:val="20"/>
        </w:rPr>
        <w:t xml:space="preserve"> add up </w:t>
      </w:r>
      <m:oMath>
        <m:r>
          <w:rPr>
            <w:rFonts w:ascii="Cambria Math" w:hAnsi="Cambria Math"/>
            <w:color w:val="8B0000"/>
            <w:sz w:val="20"/>
            <w:szCs w:val="20"/>
          </w:rPr>
          <m:t>N</m:t>
        </m:r>
      </m:oMath>
      <w:r w:rsidRPr="00810866">
        <w:rPr>
          <w:color w:val="8B0000"/>
          <w:sz w:val="20"/>
          <w:szCs w:val="20"/>
        </w:rPr>
        <w:t xml:space="preserve"> energies:</w:t>
      </w:r>
    </w:p>
    <w:p w14:paraId="497580DE" w14:textId="77777777" w:rsidR="00810866" w:rsidRPr="00810866" w:rsidRDefault="00000000" w:rsidP="00810866">
      <w:pPr>
        <w:pStyle w:val="BodyText"/>
        <w:spacing w:before="0" w:after="120"/>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k,r</m:t>
              </m:r>
            </m:sub>
          </m:sSub>
          <m:r>
            <m:rPr>
              <m:sty m:val="p"/>
            </m:rPr>
            <w:rPr>
              <w:rFonts w:ascii="Cambria Math" w:hAnsi="Cambria Math"/>
              <w:color w:val="8B0000"/>
              <w:sz w:val="20"/>
              <w:szCs w:val="20"/>
            </w:rPr>
            <m:t>=</m:t>
          </m:r>
          <m:r>
            <w:rPr>
              <w:rFonts w:ascii="Cambria Math" w:hAnsi="Cambria Math"/>
              <w:sz w:val="20"/>
              <w:szCs w:val="20"/>
            </w:rPr>
            <m:t>N</m:t>
          </m:r>
          <m:r>
            <m:rPr>
              <m:sty m:val="p"/>
            </m:rP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m</m:t>
                  </m:r>
                </m:num>
                <m:den>
                  <m:r>
                    <w:rPr>
                      <w:rFonts w:ascii="Cambria Math" w:hAnsi="Cambria Math"/>
                      <w:sz w:val="20"/>
                      <w:szCs w:val="20"/>
                    </w:rPr>
                    <m:t>N</m:t>
                  </m:r>
                </m:den>
              </m:f>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r>
                <m:rPr>
                  <m:sty m:val="p"/>
                </m:rPr>
                <w:rPr>
                  <w:rFonts w:ascii="Cambria Math" w:hAnsi="Cambria Math"/>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e>
          </m:d>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d>
            <m:dPr>
              <m:ctrlPr>
                <w:rPr>
                  <w:rFonts w:ascii="Cambria Math" w:hAnsi="Cambria Math"/>
                  <w:sz w:val="20"/>
                  <w:szCs w:val="20"/>
                </w:rPr>
              </m:ctrlPr>
            </m:dPr>
            <m:e>
              <m:r>
                <w:rPr>
                  <w:rFonts w:ascii="Cambria Math" w:hAnsi="Cambria Math"/>
                  <w:sz w:val="20"/>
                  <w:szCs w:val="20"/>
                </w:rPr>
                <m:t>m</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e>
          </m:d>
          <m:r>
            <m:rPr>
              <m:sty m:val="p"/>
            </m:rPr>
            <w:rPr>
              <w:rFonts w:ascii="Cambria Math" w:hAnsi="Cambria Math"/>
              <w:color w:val="8B0000"/>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oMath>
      </m:oMathPara>
    </w:p>
    <w:p w14:paraId="1D25F4DF" w14:textId="78DFB8D5" w:rsidR="00345987" w:rsidRPr="00810866" w:rsidRDefault="00810866" w:rsidP="00810866">
      <w:pPr>
        <w:tabs>
          <w:tab w:val="left" w:pos="8190"/>
        </w:tabs>
        <w:spacing w:after="120" w:line="240" w:lineRule="auto"/>
        <w:ind w:left="15" w:right="14"/>
        <w:rPr>
          <w:color w:val="8B0000"/>
          <w:szCs w:val="20"/>
        </w:rPr>
      </w:pPr>
      <w:r w:rsidRPr="00810866">
        <w:rPr>
          <w:szCs w:val="20"/>
        </w:rPr>
        <w:t xml:space="preserve">If </w:t>
      </w:r>
      <m:oMath>
        <m:r>
          <w:rPr>
            <w:rFonts w:ascii="Cambria Math" w:hAnsi="Cambria Math"/>
            <w:szCs w:val="20"/>
          </w:rPr>
          <m:t>N</m:t>
        </m:r>
      </m:oMath>
      <w:r w:rsidRPr="00810866">
        <w:rPr>
          <w:szCs w:val="20"/>
        </w:rPr>
        <w:t xml:space="preserve"> is large enough, </w:t>
      </w:r>
      <w:r w:rsidR="00406098" w:rsidRPr="00810866">
        <w:rPr>
          <w:szCs w:val="20"/>
        </w:rPr>
        <w:t>all</w:t>
      </w:r>
      <w:r w:rsidRPr="00810866">
        <w:rPr>
          <w:szCs w:val="20"/>
        </w:rPr>
        <w:t xml:space="preserve"> the mass could be spread out to be completely touching </w:t>
      </w:r>
      <w:r w:rsidR="00C74EA6" w:rsidRPr="00810866">
        <w:rPr>
          <w:szCs w:val="20"/>
        </w:rPr>
        <w:t>all</w:t>
      </w:r>
      <w:r w:rsidRPr="00810866">
        <w:rPr>
          <w:szCs w:val="20"/>
        </w:rPr>
        <w:t xml:space="preserve"> the way around the circle, creating a hoop, </w:t>
      </w:r>
      <w:r w:rsidRPr="00810866">
        <w:rPr>
          <w:color w:val="8B0000"/>
          <w:szCs w:val="20"/>
        </w:rPr>
        <w:t>without affecting the rotational kinetic energy.</w:t>
      </w:r>
    </w:p>
    <w:p w14:paraId="542FD166" w14:textId="77777777" w:rsidR="00345987" w:rsidRPr="00541652" w:rsidRDefault="00345987" w:rsidP="00345987">
      <w:pPr>
        <w:pStyle w:val="Heading3"/>
        <w:tabs>
          <w:tab w:val="left" w:pos="8190"/>
        </w:tabs>
      </w:pPr>
      <w:r w:rsidRPr="00541652">
        <w:br w:type="column"/>
      </w:r>
      <w:r w:rsidRPr="00541652">
        <w:lastRenderedPageBreak/>
        <w:t>Words</w:t>
      </w:r>
    </w:p>
    <w:p w14:paraId="08947A60" w14:textId="66F112A2" w:rsidR="00406098" w:rsidRDefault="00406098" w:rsidP="00406098">
      <w:pPr>
        <w:tabs>
          <w:tab w:val="left" w:pos="3780"/>
        </w:tabs>
        <w:spacing w:after="120" w:line="240" w:lineRule="auto"/>
        <w:ind w:left="-5" w:right="-12"/>
      </w:pPr>
      <w:r>
        <w:rPr>
          <w:color w:val="007F7F"/>
        </w:rPr>
        <w:t xml:space="preserve">If the angular speed remains the same, each piece has the same tangential speed as the original single mass. </w:t>
      </w:r>
      <w:r>
        <w:rPr>
          <w:color w:val="8B0000"/>
        </w:rPr>
        <w:t xml:space="preserve">When we combine their kinetic energies, the kinetic energy of the whole system is the same whether the mass is in one location or split into many locations. In fact, the kinetic energy would be the same </w:t>
      </w:r>
      <w:r>
        <w:t xml:space="preserve">even if you spread the mass out into a thin hoop at the same distance </w:t>
      </w:r>
      <m:oMath>
        <m:r>
          <w:rPr>
            <w:rFonts w:ascii="Cambria Math" w:hAnsi="Cambria Math"/>
            <w:szCs w:val="20"/>
          </w:rPr>
          <m:t>r</m:t>
        </m:r>
      </m:oMath>
      <w:r>
        <w:rPr>
          <w:rFonts w:ascii="Cambria" w:eastAsia="Cambria" w:hAnsi="Cambria" w:cs="Cambria"/>
          <w:i/>
        </w:rPr>
        <w:t xml:space="preserve"> </w:t>
      </w:r>
      <w:r>
        <w:t>from the pivot.</w:t>
      </w:r>
    </w:p>
    <w:p w14:paraId="35AF953F" w14:textId="3316FE5F" w:rsidR="00406098" w:rsidRDefault="00406098" w:rsidP="00406098">
      <w:pPr>
        <w:tabs>
          <w:tab w:val="left" w:pos="3780"/>
          <w:tab w:val="left" w:pos="8190"/>
        </w:tabs>
        <w:spacing w:after="120" w:line="240" w:lineRule="auto"/>
        <w:ind w:right="-12"/>
        <w:rPr>
          <w:szCs w:val="20"/>
        </w:rPr>
      </w:pPr>
      <w:r w:rsidRPr="00E76D42">
        <w:rPr>
          <w:szCs w:val="20"/>
        </w:rPr>
        <w:t xml:space="preserve">Let’s try one more thing. We will split the mass into five equal parts, space them out equally in a line so that the ones on the ends are at the original distance </w:t>
      </w:r>
      <m:oMath>
        <m:r>
          <w:rPr>
            <w:rFonts w:ascii="Cambria Math" w:hAnsi="Cambria Math"/>
            <w:szCs w:val="20"/>
          </w:rPr>
          <m:t>r</m:t>
        </m:r>
      </m:oMath>
      <w:r w:rsidRPr="00E76D42">
        <w:rPr>
          <w:szCs w:val="20"/>
        </w:rPr>
        <w:t xml:space="preserve"> and the middle one is at the center and then </w:t>
      </w:r>
      <w:r w:rsidRPr="00406098">
        <w:rPr>
          <w:color w:val="007F7F"/>
          <w:szCs w:val="20"/>
        </w:rPr>
        <w:t>spin them at the same angular velocity as before.</w:t>
      </w:r>
    </w:p>
    <w:p w14:paraId="49812459" w14:textId="2B4B0FFD" w:rsidR="00345987" w:rsidRDefault="00406098" w:rsidP="00406098">
      <w:pPr>
        <w:tabs>
          <w:tab w:val="left" w:pos="3780"/>
          <w:tab w:val="left" w:pos="8190"/>
        </w:tabs>
        <w:spacing w:after="120" w:line="240" w:lineRule="auto"/>
        <w:ind w:right="-12"/>
        <w:rPr>
          <w:color w:val="8B0000"/>
        </w:rPr>
      </w:pPr>
      <w:r>
        <w:rPr>
          <w:color w:val="007F7F"/>
        </w:rPr>
        <w:t xml:space="preserve">The two pieces on the ends still move at the same tangential speed as before, but the pieces that are farther in move at a slower speed and the piece in the center doesn’t move at all. </w:t>
      </w:r>
      <w:r>
        <w:rPr>
          <w:color w:val="8B0000"/>
        </w:rPr>
        <w:t>So, this time, when we add up the kinetic energies for the five pieces we will end up with less energy than before</w:t>
      </w:r>
      <w:r w:rsidR="00345987" w:rsidRPr="00541652">
        <w:rPr>
          <w:color w:val="8B0000"/>
        </w:rPr>
        <w:t>.</w:t>
      </w:r>
    </w:p>
    <w:p w14:paraId="355C12F5" w14:textId="6743EDB7" w:rsidR="00406098" w:rsidRDefault="00406098" w:rsidP="00406098">
      <w:pPr>
        <w:tabs>
          <w:tab w:val="left" w:pos="3780"/>
          <w:tab w:val="left" w:pos="8190"/>
        </w:tabs>
        <w:spacing w:after="120" w:line="240" w:lineRule="auto"/>
        <w:ind w:right="-12"/>
        <w:rPr>
          <w:szCs w:val="20"/>
        </w:rPr>
      </w:pPr>
      <w:r w:rsidRPr="00E76D42">
        <w:rPr>
          <w:szCs w:val="20"/>
        </w:rPr>
        <w:t xml:space="preserve">This time the way the mass is distributed has reduced the “rotational inertia” of the system of masses. If an object has a large rotational inertia, that means it is difficult to change its </w:t>
      </w:r>
      <w:r w:rsidRPr="00406098">
        <w:rPr>
          <w:color w:val="007F7F"/>
          <w:szCs w:val="20"/>
        </w:rPr>
        <w:t xml:space="preserve">angular velocity. </w:t>
      </w:r>
      <w:r w:rsidRPr="00E76D42">
        <w:rPr>
          <w:szCs w:val="20"/>
        </w:rPr>
        <w:t xml:space="preserve">This is analogous to saying that if an object has a large mass, it is difficult to change its </w:t>
      </w:r>
      <w:r w:rsidRPr="00406098">
        <w:rPr>
          <w:color w:val="007F7F"/>
          <w:szCs w:val="20"/>
        </w:rPr>
        <w:t>linear velocity</w:t>
      </w:r>
      <w:r w:rsidRPr="00E76D42">
        <w:rPr>
          <w:szCs w:val="20"/>
        </w:rPr>
        <w:t>. Rotational inertia is the angular counterpart of mass</w:t>
      </w:r>
      <w:r>
        <w:rPr>
          <w:szCs w:val="20"/>
        </w:rPr>
        <w:t>.</w:t>
      </w:r>
    </w:p>
    <w:p w14:paraId="1B26629A" w14:textId="26F952F8" w:rsidR="00406098" w:rsidRPr="00541652" w:rsidRDefault="00406098" w:rsidP="00406098">
      <w:pPr>
        <w:tabs>
          <w:tab w:val="left" w:pos="3780"/>
          <w:tab w:val="left" w:pos="8190"/>
        </w:tabs>
        <w:spacing w:after="120" w:line="240" w:lineRule="auto"/>
        <w:ind w:right="-12"/>
      </w:pPr>
      <w:r w:rsidRPr="00E76D42">
        <w:rPr>
          <w:szCs w:val="20"/>
        </w:rPr>
        <w:t>The closer the mass is to the pivot, the smaller the rotational inertia will be</w:t>
      </w:r>
      <w:r>
        <w:rPr>
          <w:szCs w:val="20"/>
        </w:rPr>
        <w:t>.</w:t>
      </w:r>
    </w:p>
    <w:p w14:paraId="7A5C528E" w14:textId="77777777" w:rsidR="00345987" w:rsidRPr="00541652" w:rsidRDefault="00345987" w:rsidP="00345987">
      <w:pPr>
        <w:pStyle w:val="Heading3"/>
        <w:tabs>
          <w:tab w:val="left" w:pos="8190"/>
        </w:tabs>
      </w:pPr>
      <w:r w:rsidRPr="00541652">
        <w:br w:type="column"/>
      </w:r>
      <w:r w:rsidRPr="00541652">
        <w:t>Graphics</w:t>
      </w:r>
    </w:p>
    <w:p w14:paraId="42D804D3" w14:textId="566FF75D" w:rsidR="00345987" w:rsidRPr="00541652" w:rsidRDefault="00406098" w:rsidP="00345987">
      <w:pPr>
        <w:keepNext/>
        <w:tabs>
          <w:tab w:val="left" w:pos="8190"/>
        </w:tabs>
        <w:spacing w:after="120" w:line="240" w:lineRule="auto"/>
        <w:ind w:left="-5" w:right="14"/>
        <w:jc w:val="center"/>
      </w:pPr>
      <w:r w:rsidRPr="00406098">
        <w:rPr>
          <w:noProof/>
        </w:rPr>
        <w:drawing>
          <wp:inline distT="0" distB="0" distL="0" distR="0" wp14:anchorId="20719842" wp14:editId="40ACAB7C">
            <wp:extent cx="1957046" cy="1810552"/>
            <wp:effectExtent l="0" t="0" r="5715" b="0"/>
            <wp:docPr id="722355782" name="Picture 1" descr="A technical diagram showing four particles, each with a mass of m/4, arranged in an &quot;X&quot; shape around a central pivot point. All four particles are at an equal distance r from the pivot and follow the same dotted circular path. A teal curved arrow labeled omega indicates that the entire four-particle system is rotating in a counter-clockwise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55782" name="Picture 1" descr="A technical diagram showing four particles, each with a mass of m/4, arranged in an &quot;X&quot; shape around a central pivot point. All four particles are at an equal distance r from the pivot and follow the same dotted circular path. A teal curved arrow labeled omega indicates that the entire four-particle system is rotating in a counter-clockwise direction."/>
                    <pic:cNvPicPr/>
                  </pic:nvPicPr>
                  <pic:blipFill>
                    <a:blip r:embed="rId243" cstate="screen">
                      <a:extLst>
                        <a:ext uri="{28A0092B-C50C-407E-A947-70E740481C1C}">
                          <a14:useLocalDpi xmlns:a14="http://schemas.microsoft.com/office/drawing/2010/main"/>
                        </a:ext>
                      </a:extLst>
                    </a:blip>
                    <a:stretch>
                      <a:fillRect/>
                    </a:stretch>
                  </pic:blipFill>
                  <pic:spPr>
                    <a:xfrm>
                      <a:off x="0" y="0"/>
                      <a:ext cx="1972540" cy="1824886"/>
                    </a:xfrm>
                    <a:prstGeom prst="rect">
                      <a:avLst/>
                    </a:prstGeom>
                  </pic:spPr>
                </pic:pic>
              </a:graphicData>
            </a:graphic>
          </wp:inline>
        </w:drawing>
      </w:r>
    </w:p>
    <w:p w14:paraId="743DFA93" w14:textId="0AED9E0C" w:rsidR="00345987" w:rsidRDefault="00345987" w:rsidP="00345987">
      <w:pPr>
        <w:pStyle w:val="Caption"/>
        <w:tabs>
          <w:tab w:val="left" w:pos="8190"/>
        </w:tabs>
        <w:jc w:val="center"/>
        <w:rPr>
          <w:color w:val="auto"/>
          <w:vertAlign w:val="superscript"/>
        </w:rPr>
      </w:pPr>
      <w:bookmarkStart w:id="359" w:name="_Ref220395743"/>
      <w:r w:rsidRPr="00406098">
        <w:t xml:space="preserve">Figure </w:t>
      </w:r>
      <w:r w:rsidRPr="00406098">
        <w:fldChar w:fldCharType="begin"/>
      </w:r>
      <w:r w:rsidRPr="00406098">
        <w:instrText xml:space="preserve"> STYLEREF 1 \s </w:instrText>
      </w:r>
      <w:r w:rsidRPr="00406098">
        <w:fldChar w:fldCharType="separate"/>
      </w:r>
      <w:r w:rsidR="00F91D0D">
        <w:rPr>
          <w:noProof/>
        </w:rPr>
        <w:t>7</w:t>
      </w:r>
      <w:r w:rsidRPr="00406098">
        <w:fldChar w:fldCharType="end"/>
      </w:r>
      <w:r w:rsidRPr="00406098">
        <w:t>.</w:t>
      </w:r>
      <w:r w:rsidRPr="00406098">
        <w:fldChar w:fldCharType="begin"/>
      </w:r>
      <w:r w:rsidRPr="00406098">
        <w:instrText xml:space="preserve"> SEQ Figure \* ARABIC \s 1 </w:instrText>
      </w:r>
      <w:r w:rsidRPr="00406098">
        <w:fldChar w:fldCharType="separate"/>
      </w:r>
      <w:r w:rsidR="00F91D0D">
        <w:rPr>
          <w:noProof/>
        </w:rPr>
        <w:t>7</w:t>
      </w:r>
      <w:r w:rsidRPr="00406098">
        <w:fldChar w:fldCharType="end"/>
      </w:r>
      <w:bookmarkEnd w:id="359"/>
      <w:r w:rsidRPr="00406098">
        <w:t xml:space="preserve">: </w:t>
      </w:r>
      <w:r w:rsidR="00406098" w:rsidRPr="00406098">
        <w:t xml:space="preserve">The third situation, with the same mass split into four parts, with all parts at the original distance from the pivot and </w:t>
      </w:r>
      <w:r w:rsidR="00406098" w:rsidRPr="00406098">
        <w:rPr>
          <w:color w:val="007F7F"/>
        </w:rPr>
        <w:t xml:space="preserve">rotating at the original angular speed </w:t>
      </w:r>
      <m:oMath>
        <m:r>
          <w:rPr>
            <w:rFonts w:ascii="Cambria Math" w:hAnsi="Cambria Math"/>
            <w:color w:val="007F7F"/>
          </w:rPr>
          <m:t>ω</m:t>
        </m:r>
      </m:oMath>
      <w:r w:rsidR="00406098" w:rsidRPr="00406098">
        <w:rPr>
          <w:color w:val="auto"/>
        </w:rPr>
        <w:t>.</w:t>
      </w:r>
      <w:r w:rsidRPr="00406098">
        <w:rPr>
          <w:color w:val="auto"/>
          <w:vertAlign w:val="superscript"/>
        </w:rPr>
        <w:fldChar w:fldCharType="begin"/>
      </w:r>
      <w:r w:rsidRPr="00406098">
        <w:rPr>
          <w:color w:val="auto"/>
          <w:vertAlign w:val="superscript"/>
        </w:rPr>
        <w:instrText xml:space="preserve"> NOTEREF _Ref218898700 \h  \* MERGEFORMAT </w:instrText>
      </w:r>
      <w:r w:rsidRPr="00406098">
        <w:rPr>
          <w:color w:val="auto"/>
          <w:vertAlign w:val="superscript"/>
        </w:rPr>
      </w:r>
      <w:r w:rsidRPr="00406098">
        <w:rPr>
          <w:color w:val="auto"/>
          <w:vertAlign w:val="superscript"/>
        </w:rPr>
        <w:fldChar w:fldCharType="separate"/>
      </w:r>
      <w:r w:rsidR="00F91D0D">
        <w:rPr>
          <w:color w:val="auto"/>
          <w:vertAlign w:val="superscript"/>
        </w:rPr>
        <w:t>1</w:t>
      </w:r>
      <w:r w:rsidRPr="00406098">
        <w:rPr>
          <w:color w:val="auto"/>
          <w:vertAlign w:val="superscript"/>
        </w:rPr>
        <w:fldChar w:fldCharType="end"/>
      </w:r>
    </w:p>
    <w:p w14:paraId="6510B63C" w14:textId="20D53840" w:rsidR="00406098" w:rsidRDefault="00C74EA6" w:rsidP="00406098">
      <w:pPr>
        <w:jc w:val="center"/>
      </w:pPr>
      <w:r w:rsidRPr="00C74EA6">
        <w:rPr>
          <w:noProof/>
        </w:rPr>
        <w:drawing>
          <wp:inline distT="0" distB="0" distL="0" distR="0" wp14:anchorId="2EDBC3C5" wp14:editId="589AAB5B">
            <wp:extent cx="1793144" cy="1688023"/>
            <wp:effectExtent l="0" t="0" r="0" b="7620"/>
            <wp:docPr id="714048039" name="Picture 1" descr="A technical diagram showing five particles, each with a mass of m/5, arranged in a straight line that passes through a central pivot point. One particle is at the pivot, while the other four are distributed along the line—two on each side of the center. The outermost particles are at a distance r from the pivot and touch a dotted circular path. A teal curved arrow labeled omega indicates that the linear assembly of five particles is rotating in a counter-clockwise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48039" name="Picture 1" descr="A technical diagram showing five particles, each with a mass of m/5, arranged in a straight line that passes through a central pivot point. One particle is at the pivot, while the other four are distributed along the line—two on each side of the center. The outermost particles are at a distance r from the pivot and touch a dotted circular path. A teal curved arrow labeled omega indicates that the linear assembly of five particles is rotating in a counter-clockwise direction."/>
                    <pic:cNvPicPr/>
                  </pic:nvPicPr>
                  <pic:blipFill>
                    <a:blip r:embed="rId244" cstate="screen">
                      <a:extLst>
                        <a:ext uri="{28A0092B-C50C-407E-A947-70E740481C1C}">
                          <a14:useLocalDpi xmlns:a14="http://schemas.microsoft.com/office/drawing/2010/main"/>
                        </a:ext>
                      </a:extLst>
                    </a:blip>
                    <a:stretch>
                      <a:fillRect/>
                    </a:stretch>
                  </pic:blipFill>
                  <pic:spPr>
                    <a:xfrm>
                      <a:off x="0" y="0"/>
                      <a:ext cx="1812907" cy="1706627"/>
                    </a:xfrm>
                    <a:prstGeom prst="rect">
                      <a:avLst/>
                    </a:prstGeom>
                  </pic:spPr>
                </pic:pic>
              </a:graphicData>
            </a:graphic>
          </wp:inline>
        </w:drawing>
      </w:r>
    </w:p>
    <w:p w14:paraId="2D891CB6" w14:textId="6966B528" w:rsidR="00406098" w:rsidRPr="00406098" w:rsidRDefault="00406098" w:rsidP="00406098">
      <w:pPr>
        <w:pStyle w:val="Caption"/>
        <w:tabs>
          <w:tab w:val="left" w:pos="8190"/>
        </w:tabs>
        <w:jc w:val="center"/>
        <w:rPr>
          <w:color w:val="auto"/>
          <w:vertAlign w:val="superscript"/>
        </w:rPr>
      </w:pPr>
      <w:bookmarkStart w:id="360" w:name="_Ref220395770"/>
      <w:r w:rsidRPr="00406098">
        <w:t xml:space="preserve">Figure </w:t>
      </w:r>
      <w:r w:rsidRPr="00406098">
        <w:fldChar w:fldCharType="begin"/>
      </w:r>
      <w:r w:rsidRPr="00406098">
        <w:instrText xml:space="preserve"> STYLEREF 1 \s </w:instrText>
      </w:r>
      <w:r w:rsidRPr="00406098">
        <w:fldChar w:fldCharType="separate"/>
      </w:r>
      <w:r w:rsidR="00F91D0D">
        <w:rPr>
          <w:noProof/>
        </w:rPr>
        <w:t>7</w:t>
      </w:r>
      <w:r w:rsidRPr="00406098">
        <w:fldChar w:fldCharType="end"/>
      </w:r>
      <w:r w:rsidRPr="00406098">
        <w:t>.</w:t>
      </w:r>
      <w:r w:rsidRPr="00406098">
        <w:fldChar w:fldCharType="begin"/>
      </w:r>
      <w:r w:rsidRPr="00406098">
        <w:instrText xml:space="preserve"> SEQ Figure \* ARABIC \s 1 </w:instrText>
      </w:r>
      <w:r w:rsidRPr="00406098">
        <w:fldChar w:fldCharType="separate"/>
      </w:r>
      <w:r w:rsidR="00F91D0D">
        <w:rPr>
          <w:noProof/>
        </w:rPr>
        <w:t>8</w:t>
      </w:r>
      <w:r w:rsidRPr="00406098">
        <w:fldChar w:fldCharType="end"/>
      </w:r>
      <w:bookmarkEnd w:id="360"/>
      <w:r w:rsidRPr="00406098">
        <w:t xml:space="preserve">: The fourth situation, with the same mass split into five parts at varying distances from the pivot and </w:t>
      </w:r>
      <w:r w:rsidRPr="00406098">
        <w:rPr>
          <w:color w:val="007F7F"/>
        </w:rPr>
        <w:t xml:space="preserve">rotating at the original angular speed </w:t>
      </w:r>
      <m:oMath>
        <m:r>
          <w:rPr>
            <w:rFonts w:ascii="Cambria Math" w:hAnsi="Cambria Math"/>
            <w:color w:val="007F7F"/>
          </w:rPr>
          <m:t>ω</m:t>
        </m:r>
      </m:oMath>
      <w:r w:rsidRPr="00406098">
        <w:rPr>
          <w:color w:val="auto"/>
        </w:rPr>
        <w:t>.</w:t>
      </w:r>
      <w:r w:rsidRPr="00406098">
        <w:rPr>
          <w:color w:val="auto"/>
          <w:vertAlign w:val="superscript"/>
        </w:rPr>
        <w:fldChar w:fldCharType="begin"/>
      </w:r>
      <w:r w:rsidRPr="00406098">
        <w:rPr>
          <w:color w:val="auto"/>
          <w:vertAlign w:val="superscript"/>
        </w:rPr>
        <w:instrText xml:space="preserve"> NOTEREF _Ref218898700 \h  \* MERGEFORMAT </w:instrText>
      </w:r>
      <w:r w:rsidRPr="00406098">
        <w:rPr>
          <w:color w:val="auto"/>
          <w:vertAlign w:val="superscript"/>
        </w:rPr>
      </w:r>
      <w:r w:rsidRPr="00406098">
        <w:rPr>
          <w:color w:val="auto"/>
          <w:vertAlign w:val="superscript"/>
        </w:rPr>
        <w:fldChar w:fldCharType="separate"/>
      </w:r>
      <w:r w:rsidR="00F91D0D">
        <w:rPr>
          <w:color w:val="auto"/>
          <w:vertAlign w:val="superscript"/>
        </w:rPr>
        <w:t>1</w:t>
      </w:r>
      <w:r w:rsidRPr="00406098">
        <w:rPr>
          <w:color w:val="auto"/>
          <w:vertAlign w:val="superscript"/>
        </w:rPr>
        <w:fldChar w:fldCharType="end"/>
      </w:r>
    </w:p>
    <w:p w14:paraId="08C2D723" w14:textId="77777777" w:rsidR="00345987" w:rsidRPr="00541652" w:rsidRDefault="00345987" w:rsidP="00345987">
      <w:pPr>
        <w:pStyle w:val="Heading3"/>
        <w:tabs>
          <w:tab w:val="left" w:pos="8190"/>
        </w:tabs>
      </w:pPr>
      <w:r w:rsidRPr="00541652">
        <w:br w:type="column"/>
      </w:r>
      <w:r w:rsidRPr="00541652">
        <w:t>Numbers</w:t>
      </w:r>
    </w:p>
    <w:p w14:paraId="0672B845" w14:textId="5D27B6CE" w:rsidR="00C74EA6" w:rsidRPr="00C74EA6" w:rsidRDefault="00C74EA6" w:rsidP="00C74EA6">
      <w:pPr>
        <w:pStyle w:val="BodyText"/>
        <w:rPr>
          <w:color w:val="8B0000"/>
          <w:sz w:val="20"/>
          <w:szCs w:val="20"/>
        </w:rPr>
      </w:pPr>
      <w:r w:rsidRPr="00E76D42">
        <w:rPr>
          <w:sz w:val="20"/>
          <w:szCs w:val="20"/>
        </w:rPr>
        <w:t xml:space="preserve">For the situation </w:t>
      </w:r>
      <w:r w:rsidRPr="00C74EA6">
        <w:rPr>
          <w:sz w:val="20"/>
          <w:szCs w:val="20"/>
        </w:rPr>
        <w:t xml:space="preserve">shown in </w:t>
      </w:r>
      <w:r w:rsidRPr="00C74EA6">
        <w:rPr>
          <w:sz w:val="20"/>
          <w:szCs w:val="20"/>
        </w:rPr>
        <w:fldChar w:fldCharType="begin"/>
      </w:r>
      <w:r w:rsidRPr="00C74EA6">
        <w:rPr>
          <w:sz w:val="20"/>
          <w:szCs w:val="20"/>
        </w:rPr>
        <w:instrText xml:space="preserve"> REF _Ref220395770 \h </w:instrText>
      </w:r>
      <w:r>
        <w:rPr>
          <w:sz w:val="20"/>
          <w:szCs w:val="20"/>
        </w:rPr>
        <w:instrText xml:space="preserve"> \* MERGEFORMAT </w:instrText>
      </w:r>
      <w:r w:rsidRPr="00C74EA6">
        <w:rPr>
          <w:sz w:val="20"/>
          <w:szCs w:val="20"/>
        </w:rPr>
      </w:r>
      <w:r w:rsidRPr="00C74EA6">
        <w:rPr>
          <w:sz w:val="20"/>
          <w:szCs w:val="20"/>
        </w:rPr>
        <w:fldChar w:fldCharType="separate"/>
      </w:r>
      <w:r w:rsidR="00F91D0D" w:rsidRPr="00F91D0D">
        <w:rPr>
          <w:sz w:val="20"/>
          <w:szCs w:val="20"/>
        </w:rPr>
        <w:t xml:space="preserve">Figure </w:t>
      </w:r>
      <w:r w:rsidR="00F91D0D" w:rsidRPr="00F91D0D">
        <w:rPr>
          <w:noProof/>
          <w:sz w:val="20"/>
          <w:szCs w:val="20"/>
        </w:rPr>
        <w:t>7.8</w:t>
      </w:r>
      <w:r w:rsidRPr="00C74EA6">
        <w:rPr>
          <w:sz w:val="20"/>
          <w:szCs w:val="20"/>
        </w:rPr>
        <w:fldChar w:fldCharType="end"/>
      </w:r>
      <w:r w:rsidRPr="00C74EA6">
        <w:rPr>
          <w:sz w:val="20"/>
          <w:szCs w:val="20"/>
        </w:rPr>
        <w:t>, we</w:t>
      </w:r>
      <w:r w:rsidRPr="00E76D42">
        <w:rPr>
          <w:sz w:val="20"/>
          <w:szCs w:val="20"/>
        </w:rPr>
        <w:t xml:space="preserve"> have two masses at radius </w:t>
      </w:r>
      <m:oMath>
        <m:r>
          <w:rPr>
            <w:rFonts w:ascii="Cambria Math" w:hAnsi="Cambria Math"/>
            <w:sz w:val="20"/>
            <w:szCs w:val="20"/>
          </w:rPr>
          <m:t>r</m:t>
        </m:r>
      </m:oMath>
      <w:r w:rsidRPr="00E76D42">
        <w:rPr>
          <w:sz w:val="20"/>
          <w:szCs w:val="20"/>
        </w:rPr>
        <w:t xml:space="preserve">, two at </w:t>
      </w:r>
      <m:oMath>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2</m:t>
        </m:r>
      </m:oMath>
      <w:r w:rsidRPr="00E76D42">
        <w:rPr>
          <w:sz w:val="20"/>
          <w:szCs w:val="20"/>
        </w:rPr>
        <w:t xml:space="preserve">, and one at the pivot point, so radius zero. </w:t>
      </w:r>
      <w:r w:rsidRPr="00C74EA6">
        <w:rPr>
          <w:color w:val="8B0000"/>
          <w:sz w:val="20"/>
          <w:szCs w:val="20"/>
        </w:rPr>
        <w:t>When we add their kinetic energies we get:</w:t>
      </w:r>
    </w:p>
    <w:p w14:paraId="7A13E709" w14:textId="77777777" w:rsidR="00C74EA6" w:rsidRPr="00C74EA6" w:rsidRDefault="00000000" w:rsidP="00C74EA6">
      <w:pPr>
        <w:pStyle w:val="BodyText"/>
        <w:rPr>
          <w:color w:val="8B0000"/>
          <w:sz w:val="20"/>
          <w:szCs w:val="20"/>
        </w:rPr>
      </w:pPr>
      <m:oMathPara>
        <m:oMathParaPr>
          <m:jc m:val="center"/>
        </m:oMathParaPr>
        <m:oMath>
          <m:eqArr>
            <m:eqArrPr>
              <m:ctrlPr>
                <w:rPr>
                  <w:rFonts w:ascii="Cambria Math" w:hAnsi="Cambria Math"/>
                  <w:color w:val="8B0000"/>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k,r</m:t>
                  </m:r>
                </m:sub>
              </m:sSub>
              <m:r>
                <w:rPr>
                  <w:rFonts w:ascii="Cambria Math" w:hAnsi="Cambria Math"/>
                  <w:color w:val="8B0000"/>
                  <w:sz w:val="20"/>
                  <w:szCs w:val="20"/>
                </w:rPr>
                <m:t>&amp;</m:t>
              </m:r>
              <m:r>
                <m:rPr>
                  <m:sty m:val="p"/>
                </m:rPr>
                <w:rPr>
                  <w:rFonts w:ascii="Cambria Math" w:hAnsi="Cambria Math"/>
                  <w:color w:val="8B0000"/>
                  <w:sz w:val="20"/>
                  <w:szCs w:val="20"/>
                </w:rPr>
                <m:t>=</m:t>
              </m:r>
              <m:r>
                <w:rPr>
                  <w:rFonts w:ascii="Cambria Math" w:hAnsi="Cambria Math"/>
                  <w:color w:val="8B0000"/>
                  <w:sz w:val="20"/>
                  <w:szCs w:val="20"/>
                </w:rPr>
                <m:t>2</m:t>
              </m:r>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m</m:t>
                  </m:r>
                </m:num>
                <m:den>
                  <m:r>
                    <w:rPr>
                      <w:rFonts w:ascii="Cambria Math" w:hAnsi="Cambria Math"/>
                      <w:sz w:val="20"/>
                      <w:szCs w:val="20"/>
                    </w:rPr>
                    <m:t>5</m:t>
                  </m:r>
                </m:den>
              </m:f>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r>
                <m:rPr>
                  <m:sty m:val="p"/>
                </m:rPr>
                <w:rPr>
                  <w:rFonts w:ascii="Cambria Math" w:hAnsi="Cambria Math"/>
                  <w:color w:val="8B0000"/>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r>
                <m:rPr>
                  <m:sty m:val="p"/>
                </m:rPr>
                <w:rPr>
                  <w:rFonts w:ascii="Cambria Math" w:hAnsi="Cambria Math"/>
                  <w:color w:val="8B0000"/>
                  <w:sz w:val="20"/>
                  <w:szCs w:val="20"/>
                </w:rPr>
                <m:t>+</m:t>
              </m:r>
              <m:r>
                <w:rPr>
                  <w:rFonts w:ascii="Cambria Math" w:hAnsi="Cambria Math"/>
                  <w:color w:val="8B0000"/>
                  <w:sz w:val="20"/>
                  <w:szCs w:val="20"/>
                </w:rPr>
                <m:t>2</m:t>
              </m:r>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m</m:t>
                  </m:r>
                </m:num>
                <m:den>
                  <m:r>
                    <w:rPr>
                      <w:rFonts w:ascii="Cambria Math" w:hAnsi="Cambria Math"/>
                      <w:sz w:val="20"/>
                      <w:szCs w:val="20"/>
                    </w:rPr>
                    <m:t>5</m:t>
                  </m:r>
                </m:den>
              </m:f>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2</m:t>
                      </m:r>
                    </m:e>
                  </m:d>
                </m:e>
                <m:sup>
                  <m:r>
                    <w:rPr>
                      <w:rFonts w:ascii="Cambria Math" w:hAnsi="Cambria Math"/>
                      <w:sz w:val="20"/>
                      <w:szCs w:val="20"/>
                    </w:rPr>
                    <m:t>2</m:t>
                  </m:r>
                </m:sup>
              </m:sSup>
              <m:r>
                <m:rPr>
                  <m:sty m:val="p"/>
                </m:rPr>
                <w:rPr>
                  <w:rFonts w:ascii="Cambria Math" w:hAnsi="Cambria Math"/>
                  <w:color w:val="8B0000"/>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r>
                <m:rPr>
                  <m:sty m:val="p"/>
                </m:rPr>
                <w:rPr>
                  <w:rFonts w:ascii="Cambria Math" w:hAnsi="Cambria Math"/>
                  <w:color w:val="8B0000"/>
                  <w:sz w:val="20"/>
                  <w:szCs w:val="20"/>
                </w:rPr>
                <m:t>+</m:t>
              </m:r>
              <m:r>
                <w:rPr>
                  <w:rFonts w:ascii="Cambria Math" w:hAnsi="Cambria Math"/>
                  <w:color w:val="8B0000"/>
                  <w:sz w:val="20"/>
                  <w:szCs w:val="20"/>
                </w:rPr>
                <m:t>0</m:t>
              </m:r>
            </m:e>
            <m:e>
              <m:r>
                <w:rPr>
                  <w:rFonts w:ascii="Cambria Math" w:hAnsi="Cambria Math"/>
                  <w:color w:val="8B0000"/>
                  <w:sz w:val="20"/>
                  <w:szCs w:val="20"/>
                </w:rPr>
                <m:t>&amp;</m:t>
              </m:r>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r>
                <m:rPr>
                  <m:sty m:val="p"/>
                </m:rPr>
                <w:rPr>
                  <w:rFonts w:ascii="Cambria Math" w:hAnsi="Cambria Math"/>
                  <w:color w:val="8B0000"/>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m</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e>
              </m:d>
              <m:r>
                <m:rPr>
                  <m:sty m:val="p"/>
                </m:rPr>
                <w:rPr>
                  <w:rFonts w:ascii="Cambria Math" w:hAnsi="Cambria Math"/>
                  <w:color w:val="8B0000"/>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e>
          </m:eqArr>
        </m:oMath>
      </m:oMathPara>
    </w:p>
    <w:p w14:paraId="68933868" w14:textId="77777777" w:rsidR="00C74EA6" w:rsidRPr="00E76D42" w:rsidRDefault="00C74EA6" w:rsidP="00C74EA6">
      <w:pPr>
        <w:pStyle w:val="FirstParagraph"/>
        <w:rPr>
          <w:sz w:val="20"/>
          <w:szCs w:val="20"/>
        </w:rPr>
      </w:pPr>
      <w:r w:rsidRPr="00C74EA6">
        <w:rPr>
          <w:color w:val="8B0000"/>
          <w:sz w:val="20"/>
          <w:szCs w:val="20"/>
        </w:rPr>
        <w:t xml:space="preserve">This is a different result! If we want to keep the form of our equation for rotational kinetic energy, the expression in the parentheses is not always going to be </w:t>
      </w:r>
      <m:oMath>
        <m:r>
          <w:rPr>
            <w:rFonts w:ascii="Cambria Math" w:hAnsi="Cambria Math"/>
            <w:sz w:val="20"/>
            <w:szCs w:val="20"/>
          </w:rPr>
          <m:t>m</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oMath>
      <w:r w:rsidRPr="00E76D42">
        <w:rPr>
          <w:sz w:val="20"/>
          <w:szCs w:val="20"/>
        </w:rPr>
        <w:t>.</w:t>
      </w:r>
    </w:p>
    <w:p w14:paraId="72E7DC99" w14:textId="2C248476" w:rsidR="00C74EA6" w:rsidRPr="00E76D42" w:rsidRDefault="00C74EA6" w:rsidP="00C74EA6">
      <w:pPr>
        <w:pStyle w:val="BodyText"/>
        <w:rPr>
          <w:sz w:val="20"/>
          <w:szCs w:val="20"/>
        </w:rPr>
      </w:pPr>
      <w:r w:rsidRPr="00E76D42">
        <w:rPr>
          <w:sz w:val="20"/>
          <w:szCs w:val="20"/>
        </w:rPr>
        <w:t xml:space="preserve">The expression in the parentheses is the “rotational inertia,” </w:t>
      </w:r>
      <m:oMath>
        <m:r>
          <w:rPr>
            <w:rFonts w:ascii="Cambria Math" w:hAnsi="Cambria Math"/>
            <w:sz w:val="20"/>
            <w:szCs w:val="20"/>
          </w:rPr>
          <m:t>I</m:t>
        </m:r>
      </m:oMath>
      <w:r w:rsidRPr="00E76D42">
        <w:rPr>
          <w:sz w:val="20"/>
          <w:szCs w:val="20"/>
        </w:rPr>
        <w:t xml:space="preserve">, the angular counterpart to mass. There will always be a mass and a distance squared in </w:t>
      </w:r>
      <m:oMath>
        <m:r>
          <w:rPr>
            <w:rFonts w:ascii="Cambria Math" w:hAnsi="Cambria Math"/>
            <w:sz w:val="20"/>
            <w:szCs w:val="20"/>
          </w:rPr>
          <m:t>I</m:t>
        </m:r>
      </m:oMath>
      <w:r w:rsidRPr="00E76D42">
        <w:rPr>
          <w:sz w:val="20"/>
          <w:szCs w:val="20"/>
        </w:rPr>
        <w:t>, but it also contains a multiplier that depends upon the distribution of the mass. The multiplier gets smaller as the mass is brought closer to the pivot.</w:t>
      </w:r>
    </w:p>
    <w:p w14:paraId="4406CC39" w14:textId="77777777" w:rsidR="00C74EA6" w:rsidRPr="00E76D42" w:rsidRDefault="00C74EA6" w:rsidP="00C74EA6">
      <w:pPr>
        <w:pStyle w:val="BodyText"/>
        <w:rPr>
          <w:sz w:val="20"/>
          <w:szCs w:val="20"/>
        </w:rPr>
      </w:pPr>
      <w:r w:rsidRPr="00E76D42">
        <w:rPr>
          <w:sz w:val="20"/>
          <w:szCs w:val="20"/>
        </w:rPr>
        <w:t>Replacing linear variables with their angular counterparts, we now have a few more mathematical models for rotating systems:</w:t>
      </w:r>
    </w:p>
    <w:p w14:paraId="7BB9021E" w14:textId="77777777" w:rsidR="00C74EA6" w:rsidRPr="00411A18" w:rsidRDefault="00000000" w:rsidP="00C74EA6">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k,r</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szCs w:val="20"/>
                </w:rPr>
                <m:t>I</m:t>
              </m:r>
              <m:r>
                <m:rPr>
                  <m:sty m:val="p"/>
                </m:rPr>
                <w:rPr>
                  <w:rFonts w:ascii="Cambria Math" w:hAnsi="Cambria Math"/>
                  <w:szCs w:val="20"/>
                </w:rPr>
                <m:t>⋅</m:t>
              </m:r>
              <m:sSup>
                <m:sSupPr>
                  <m:ctrlPr>
                    <w:rPr>
                      <w:rFonts w:ascii="Cambria Math" w:hAnsi="Cambria Math"/>
                      <w:color w:val="007F7F"/>
                      <w:szCs w:val="20"/>
                    </w:rPr>
                  </m:ctrlPr>
                </m:sSupPr>
                <m:e>
                  <m:r>
                    <w:rPr>
                      <w:rFonts w:ascii="Cambria Math" w:hAnsi="Cambria Math"/>
                      <w:color w:val="007F7F"/>
                      <w:szCs w:val="20"/>
                    </w:rPr>
                    <m:t>ω</m:t>
                  </m:r>
                </m:e>
                <m:sup>
                  <m:r>
                    <w:rPr>
                      <w:rFonts w:ascii="Cambria Math" w:hAnsi="Cambria Math"/>
                      <w:color w:val="007F7F"/>
                      <w:szCs w:val="20"/>
                    </w:rPr>
                    <m:t>2</m:t>
                  </m:r>
                </m:sup>
              </m:sSup>
            </m:e>
          </m:borderBox>
        </m:oMath>
      </m:oMathPara>
    </w:p>
    <w:p w14:paraId="0393441F" w14:textId="3A6D49FA" w:rsidR="00C74EA6" w:rsidRDefault="00C74EA6" w:rsidP="00C74EA6">
      <w:pPr>
        <w:spacing w:after="120" w:line="240" w:lineRule="auto"/>
        <w:ind w:left="-5" w:right="14"/>
        <w:jc w:val="right"/>
        <w:rPr>
          <w:szCs w:val="20"/>
        </w:rPr>
      </w:pPr>
      <w:bookmarkStart w:id="361" w:name="_Ref220397514"/>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 xml:space="preserve"> )</w:t>
      </w:r>
      <w:bookmarkEnd w:id="361"/>
    </w:p>
    <w:p w14:paraId="5A419D16" w14:textId="77777777" w:rsidR="00C74EA6" w:rsidRPr="00411A18" w:rsidRDefault="00000000" w:rsidP="00C74EA6">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7F7F"/>
                  <w:szCs w:val="20"/>
                </w:rPr>
                <m:t>L</m:t>
              </m:r>
              <m:r>
                <m:rPr>
                  <m:sty m:val="p"/>
                </m:rPr>
                <w:rPr>
                  <w:rFonts w:ascii="Cambria Math" w:hAnsi="Cambria Math"/>
                  <w:szCs w:val="20"/>
                </w:rPr>
                <m:t>=</m:t>
              </m:r>
              <m:r>
                <w:rPr>
                  <w:rFonts w:ascii="Cambria Math" w:hAnsi="Cambria Math"/>
                  <w:szCs w:val="20"/>
                </w:rPr>
                <m:t>I</m:t>
              </m:r>
              <m:r>
                <m:rPr>
                  <m:sty m:val="p"/>
                </m:rPr>
                <w:rPr>
                  <w:rFonts w:ascii="Cambria Math" w:hAnsi="Cambria Math"/>
                  <w:szCs w:val="20"/>
                </w:rPr>
                <m:t>⋅</m:t>
              </m:r>
              <m:r>
                <w:rPr>
                  <w:rFonts w:ascii="Cambria Math" w:hAnsi="Cambria Math"/>
                  <w:color w:val="007F7F"/>
                  <w:szCs w:val="20"/>
                </w:rPr>
                <m:t>ω</m:t>
              </m:r>
            </m:e>
          </m:borderBox>
        </m:oMath>
      </m:oMathPara>
    </w:p>
    <w:p w14:paraId="22343308" w14:textId="4E43663C" w:rsidR="00C74EA6" w:rsidRDefault="00C74EA6" w:rsidP="00C74EA6">
      <w:pPr>
        <w:spacing w:after="120" w:line="240" w:lineRule="auto"/>
        <w:ind w:left="-5" w:right="14"/>
        <w:jc w:val="right"/>
        <w:rPr>
          <w:szCs w:val="20"/>
        </w:rPr>
      </w:pPr>
      <w:bookmarkStart w:id="362" w:name="_Ref220397445"/>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10</w:t>
      </w:r>
      <w:r w:rsidRPr="00CA2B5B">
        <w:rPr>
          <w:i/>
          <w:iCs/>
          <w:szCs w:val="20"/>
        </w:rPr>
        <w:fldChar w:fldCharType="end"/>
      </w:r>
      <w:r w:rsidRPr="00CA2B5B">
        <w:rPr>
          <w:szCs w:val="20"/>
        </w:rPr>
        <w:t xml:space="preserve"> )</w:t>
      </w:r>
      <w:bookmarkEnd w:id="362"/>
    </w:p>
    <w:p w14:paraId="393F5041" w14:textId="77777777" w:rsidR="00C74EA6" w:rsidRPr="00411A18" w:rsidRDefault="00000000" w:rsidP="00C74EA6">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00FF"/>
                  <w:szCs w:val="20"/>
                </w:rPr>
                <m:t>τ</m:t>
              </m:r>
              <m:r>
                <m:rPr>
                  <m:sty m:val="p"/>
                </m:rPr>
                <w:rPr>
                  <w:rFonts w:ascii="Cambria Math" w:hAnsi="Cambria Math"/>
                  <w:szCs w:val="20"/>
                </w:rPr>
                <m:t>=</m:t>
              </m:r>
              <m:r>
                <w:rPr>
                  <w:rFonts w:ascii="Cambria Math" w:hAnsi="Cambria Math"/>
                  <w:szCs w:val="20"/>
                </w:rPr>
                <m:t>I</m:t>
              </m:r>
              <m:r>
                <m:rPr>
                  <m:sty m:val="p"/>
                </m:rPr>
                <w:rPr>
                  <w:rFonts w:ascii="Cambria Math" w:hAnsi="Cambria Math"/>
                  <w:szCs w:val="20"/>
                </w:rPr>
                <m:t>⋅</m:t>
              </m:r>
              <m:r>
                <w:rPr>
                  <w:rFonts w:ascii="Cambria Math" w:hAnsi="Cambria Math"/>
                  <w:color w:val="0000FF"/>
                  <w:szCs w:val="20"/>
                </w:rPr>
                <m:t>α</m:t>
              </m:r>
            </m:e>
          </m:borderBox>
        </m:oMath>
      </m:oMathPara>
    </w:p>
    <w:p w14:paraId="4CF6970B" w14:textId="6FA240CF" w:rsidR="00C74EA6" w:rsidRDefault="00C74EA6" w:rsidP="00C74EA6">
      <w:pPr>
        <w:spacing w:after="120" w:line="240" w:lineRule="auto"/>
        <w:ind w:left="-5" w:right="14"/>
        <w:jc w:val="right"/>
        <w:rPr>
          <w:szCs w:val="20"/>
        </w:rPr>
      </w:pPr>
      <w:bookmarkStart w:id="363" w:name="_Ref220397385"/>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11</w:t>
      </w:r>
      <w:r w:rsidRPr="00CA2B5B">
        <w:rPr>
          <w:i/>
          <w:iCs/>
          <w:szCs w:val="20"/>
        </w:rPr>
        <w:fldChar w:fldCharType="end"/>
      </w:r>
      <w:r w:rsidRPr="00CA2B5B">
        <w:rPr>
          <w:szCs w:val="20"/>
        </w:rPr>
        <w:t xml:space="preserve"> )</w:t>
      </w:r>
      <w:bookmarkEnd w:id="363"/>
    </w:p>
    <w:p w14:paraId="3C0FEFEC" w14:textId="2B0D5B23" w:rsidR="00345987" w:rsidRPr="00541652" w:rsidRDefault="00345987" w:rsidP="00C74EA6">
      <w:pPr>
        <w:pStyle w:val="BodyText"/>
        <w:sectPr w:rsidR="00345987" w:rsidRPr="00541652" w:rsidSect="00345987">
          <w:endnotePr>
            <w:numFmt w:val="decimal"/>
          </w:endnotePr>
          <w:type w:val="continuous"/>
          <w:pgSz w:w="15840" w:h="12240" w:orient="landscape"/>
          <w:pgMar w:top="1440" w:right="1440" w:bottom="1440" w:left="1440" w:header="720" w:footer="720" w:gutter="0"/>
          <w:cols w:num="3" w:sep="1" w:space="288"/>
          <w:titlePg/>
          <w:docGrid w:linePitch="299"/>
        </w:sectPr>
      </w:pPr>
    </w:p>
    <w:p w14:paraId="582F5465" w14:textId="612EE504" w:rsidR="00345987" w:rsidRPr="002C456B" w:rsidRDefault="00345987" w:rsidP="00345987">
      <w:pPr>
        <w:pStyle w:val="Heading2"/>
        <w:rPr>
          <w:rFonts w:asciiTheme="minorHAnsi" w:hAnsiTheme="minorHAnsi"/>
          <w:color w:val="auto"/>
        </w:rPr>
        <w:sectPr w:rsidR="00345987" w:rsidRPr="002C456B" w:rsidSect="00345987">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364" w:name="_Ref220481904"/>
      <w:bookmarkStart w:id="365" w:name="_Ref220481911"/>
      <w:bookmarkStart w:id="366" w:name="_Ref220481919"/>
      <w:bookmarkStart w:id="367" w:name="_Ref220481929"/>
      <w:bookmarkStart w:id="368" w:name="_Ref220481970"/>
      <w:bookmarkStart w:id="369" w:name="_Ref220481978"/>
      <w:bookmarkStart w:id="370" w:name="_Toc221827386"/>
      <w:r w:rsidRPr="002C456B">
        <w:rPr>
          <w:rFonts w:asciiTheme="minorHAnsi" w:hAnsiTheme="minorHAnsi"/>
          <w:color w:val="auto"/>
        </w:rPr>
        <w:lastRenderedPageBreak/>
        <w:t xml:space="preserve">: </w:t>
      </w:r>
      <w:r w:rsidR="00C74EA6" w:rsidRPr="00C74EA6">
        <w:rPr>
          <w:rFonts w:asciiTheme="minorHAnsi" w:hAnsiTheme="minorHAnsi"/>
          <w:color w:val="auto"/>
        </w:rPr>
        <w:t xml:space="preserve">Helicopter Blades </w:t>
      </w:r>
      <w:r w:rsidRPr="002C456B">
        <w:rPr>
          <w:rFonts w:asciiTheme="minorHAnsi" w:hAnsiTheme="minorHAnsi"/>
          <w:color w:val="auto"/>
        </w:rPr>
        <w:t xml:space="preserve">( </w:t>
      </w:r>
      <w:r w:rsidRPr="002C456B">
        <w:rPr>
          <w:rFonts w:asciiTheme="minorHAnsi" w:hAnsiTheme="minorHAnsi"/>
          <w:noProof/>
          <w:color w:val="auto"/>
        </w:rPr>
        <w:drawing>
          <wp:inline distT="0" distB="0" distL="0" distR="0" wp14:anchorId="2E382396" wp14:editId="528BCF40">
            <wp:extent cx="109182" cy="124199"/>
            <wp:effectExtent l="0" t="0" r="5715" b="0"/>
            <wp:docPr id="1365952573" name="Picture 13659525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364"/>
      <w:bookmarkEnd w:id="365"/>
      <w:bookmarkEnd w:id="366"/>
      <w:bookmarkEnd w:id="367"/>
      <w:bookmarkEnd w:id="368"/>
      <w:bookmarkEnd w:id="369"/>
      <w:bookmarkEnd w:id="370"/>
    </w:p>
    <w:p w14:paraId="2AC5924A" w14:textId="77777777" w:rsidR="00345987" w:rsidRPr="00541652" w:rsidRDefault="00345987" w:rsidP="00345987">
      <w:pPr>
        <w:pStyle w:val="Heading3"/>
        <w:tabs>
          <w:tab w:val="left" w:pos="8190"/>
        </w:tabs>
        <w:spacing w:line="240" w:lineRule="auto"/>
      </w:pPr>
      <w:r w:rsidRPr="00541652">
        <w:t>Words</w:t>
      </w:r>
    </w:p>
    <w:p w14:paraId="4A5E009F" w14:textId="415C7BF0" w:rsidR="00C74EA6" w:rsidRDefault="00C74EA6" w:rsidP="00C74EA6">
      <w:pPr>
        <w:spacing w:after="120" w:line="240" w:lineRule="auto"/>
        <w:ind w:left="-5" w:right="14"/>
      </w:pPr>
      <w:r>
        <w:t xml:space="preserve">A typical helicopter blade has a mass of approximately 60 kg and a length of approximately 10 m, </w:t>
      </w:r>
      <w:r>
        <w:rPr>
          <w:color w:val="007F7F"/>
        </w:rPr>
        <w:t xml:space="preserve">and the blades typically rotate at approximately 500 rpm. Assume that the </w:t>
      </w:r>
      <w:r w:rsidRPr="00131138">
        <w:rPr>
          <w:color w:val="007F7F"/>
        </w:rPr>
        <w:t xml:space="preserve">blades of the two-blade helicopter shown in </w:t>
      </w:r>
      <w:r w:rsidR="00131138" w:rsidRPr="00131138">
        <w:rPr>
          <w:color w:val="007F7F"/>
        </w:rPr>
        <w:fldChar w:fldCharType="begin"/>
      </w:r>
      <w:r w:rsidR="00131138" w:rsidRPr="00131138">
        <w:rPr>
          <w:color w:val="007F7F"/>
        </w:rPr>
        <w:instrText xml:space="preserve"> REF _Ref220396199 \h </w:instrText>
      </w:r>
      <w:r w:rsidR="00131138" w:rsidRPr="00131138">
        <w:rPr>
          <w:color w:val="007F7F"/>
        </w:rPr>
      </w:r>
      <w:r w:rsidR="00131138" w:rsidRPr="00131138">
        <w:rPr>
          <w:color w:val="007F7F"/>
        </w:rPr>
        <w:fldChar w:fldCharType="separate"/>
      </w:r>
      <w:r w:rsidR="00F91D0D" w:rsidRPr="00541652">
        <w:t xml:space="preserve">Figure </w:t>
      </w:r>
      <w:r w:rsidR="00F91D0D">
        <w:rPr>
          <w:noProof/>
        </w:rPr>
        <w:t>7</w:t>
      </w:r>
      <w:r w:rsidR="00F91D0D">
        <w:t>.</w:t>
      </w:r>
      <w:r w:rsidR="00F91D0D">
        <w:rPr>
          <w:noProof/>
        </w:rPr>
        <w:t>9</w:t>
      </w:r>
      <w:r w:rsidR="00131138" w:rsidRPr="00131138">
        <w:rPr>
          <w:color w:val="007F7F"/>
        </w:rPr>
        <w:fldChar w:fldCharType="end"/>
      </w:r>
      <w:r w:rsidRPr="00131138">
        <w:rPr>
          <w:color w:val="007F7F"/>
        </w:rPr>
        <w:t xml:space="preserve"> can </w:t>
      </w:r>
      <w:r>
        <w:rPr>
          <w:color w:val="007F7F"/>
        </w:rPr>
        <w:t xml:space="preserve">go from motionless to full angular speed in 5 seconds, </w:t>
      </w:r>
      <w:r>
        <w:rPr>
          <w:color w:val="0000FF"/>
        </w:rPr>
        <w:t xml:space="preserve">with constant angular acceleration over that time. </w:t>
      </w:r>
      <w:r>
        <w:t>What can we find from this information?</w:t>
      </w:r>
    </w:p>
    <w:p w14:paraId="134AA80F" w14:textId="77777777" w:rsidR="00C74EA6" w:rsidRDefault="00C74EA6" w:rsidP="00C74EA6">
      <w:pPr>
        <w:spacing w:after="120" w:line="240" w:lineRule="auto"/>
        <w:ind w:left="15" w:right="14"/>
      </w:pPr>
      <w:r>
        <w:t xml:space="preserve">Since we are dealing with rotational motion, we should be thinking in terms of angular quantities: angular position, </w:t>
      </w:r>
      <w:r>
        <w:rPr>
          <w:color w:val="007F7F"/>
        </w:rPr>
        <w:t xml:space="preserve">angular velocity, </w:t>
      </w:r>
      <w:r>
        <w:rPr>
          <w:color w:val="0000FF"/>
        </w:rPr>
        <w:t xml:space="preserve">angular acceleration, </w:t>
      </w:r>
      <w:r>
        <w:rPr>
          <w:color w:val="007F7F"/>
        </w:rPr>
        <w:t xml:space="preserve">angular momentum, </w:t>
      </w:r>
      <w:r>
        <w:rPr>
          <w:color w:val="0000FF"/>
        </w:rPr>
        <w:t xml:space="preserve">torque, </w:t>
      </w:r>
      <w:r>
        <w:rPr>
          <w:color w:val="8B0000"/>
        </w:rPr>
        <w:t>and rotational kinetic energy.</w:t>
      </w:r>
    </w:p>
    <w:p w14:paraId="321E0830" w14:textId="73D37969" w:rsidR="00C74EA6" w:rsidRDefault="00C74EA6" w:rsidP="00C74EA6">
      <w:pPr>
        <w:spacing w:after="120" w:line="240" w:lineRule="auto"/>
        <w:ind w:left="15" w:right="14"/>
      </w:pPr>
      <w:r>
        <w:rPr>
          <w:color w:val="007F7F"/>
        </w:rPr>
        <w:t xml:space="preserve">Initially the blade is not moving, so there is no angular velocity, no angular momentum, </w:t>
      </w:r>
      <w:r>
        <w:rPr>
          <w:color w:val="8B0000"/>
        </w:rPr>
        <w:t xml:space="preserve">and no rotational kinetic energy. </w:t>
      </w:r>
      <w:r>
        <w:t xml:space="preserve">But once the blade is spinning it has all three of those, so that means that </w:t>
      </w:r>
      <w:r>
        <w:rPr>
          <w:color w:val="0000FF"/>
        </w:rPr>
        <w:t xml:space="preserve">a torque must have been acting on the blade, </w:t>
      </w:r>
      <w:r>
        <w:t>coming from the engine inside the helicopter.</w:t>
      </w:r>
    </w:p>
    <w:p w14:paraId="7889F46D" w14:textId="452CF0E1" w:rsidR="00345987" w:rsidRPr="00541652" w:rsidRDefault="00C74EA6" w:rsidP="00C74EA6">
      <w:pPr>
        <w:tabs>
          <w:tab w:val="left" w:pos="8190"/>
        </w:tabs>
        <w:spacing w:after="120" w:line="240" w:lineRule="auto"/>
        <w:rPr>
          <w:color w:val="0000FF"/>
        </w:rPr>
      </w:pPr>
      <w:r>
        <w:rPr>
          <w:color w:val="0000FF"/>
        </w:rPr>
        <w:t xml:space="preserve">The torque does several things. For one, it causes angular acceleration, </w:t>
      </w:r>
      <w:r>
        <w:rPr>
          <w:color w:val="007F7F"/>
        </w:rPr>
        <w:t xml:space="preserve">increasing the angular velocity over time. </w:t>
      </w:r>
      <w:r>
        <w:rPr>
          <w:color w:val="0000FF"/>
        </w:rPr>
        <w:t xml:space="preserve">The amount of angular acceleration depends not only on the torque </w:t>
      </w:r>
      <w:r>
        <w:t xml:space="preserve">but also on the rotational inertia of the blades. </w:t>
      </w:r>
      <w:r>
        <w:rPr>
          <w:color w:val="0000FF"/>
        </w:rPr>
        <w:t xml:space="preserve">Increasing torque will increase the angular acceleration, </w:t>
      </w:r>
      <w:r>
        <w:t xml:space="preserve">but increasing the rotational inertia will </w:t>
      </w:r>
      <w:r>
        <w:rPr>
          <w:color w:val="0000FF"/>
        </w:rPr>
        <w:t>decrease the angular acceleration</w:t>
      </w:r>
      <w:r w:rsidR="00345987" w:rsidRPr="00C74EA6">
        <w:rPr>
          <w:color w:val="0000FF"/>
        </w:rPr>
        <w:t>.</w:t>
      </w:r>
    </w:p>
    <w:p w14:paraId="5F72E7BE" w14:textId="77777777" w:rsidR="00345987" w:rsidRPr="00541652" w:rsidRDefault="00345987" w:rsidP="00345987">
      <w:pPr>
        <w:pStyle w:val="Heading3"/>
        <w:tabs>
          <w:tab w:val="left" w:pos="8190"/>
        </w:tabs>
        <w:spacing w:before="0" w:after="120" w:line="240" w:lineRule="auto"/>
        <w:rPr>
          <w:color w:val="0000FF"/>
        </w:rPr>
      </w:pPr>
      <w:r w:rsidRPr="00541652">
        <w:br w:type="column"/>
      </w:r>
      <w:r w:rsidRPr="00541652">
        <w:t>Graphics</w:t>
      </w:r>
    </w:p>
    <w:p w14:paraId="56313E76" w14:textId="3803FA58" w:rsidR="00345987" w:rsidRPr="00541652" w:rsidRDefault="00131138" w:rsidP="00345987">
      <w:pPr>
        <w:keepNext/>
        <w:tabs>
          <w:tab w:val="left" w:pos="8190"/>
        </w:tabs>
        <w:spacing w:after="120" w:line="240" w:lineRule="auto"/>
        <w:ind w:right="14"/>
        <w:jc w:val="center"/>
      </w:pPr>
      <w:r>
        <w:rPr>
          <w:noProof/>
        </w:rPr>
        <w:drawing>
          <wp:inline distT="0" distB="0" distL="0" distR="0" wp14:anchorId="226E5D55" wp14:editId="3E6562CB">
            <wp:extent cx="2613660" cy="1776730"/>
            <wp:effectExtent l="0" t="0" r="0" b="0"/>
            <wp:docPr id="801394021" name="Picture 3" descr="A photograph of a vintage Bell 47 helicopter in flight over a canyon. The helicopter has a distinctive clear bubble canopy and an open-lattice tail boom. The main rotor blades are blurred, indicating high-speed rotation. A small tail rotor is visible at the end of the tail boom. The helicopter is flying against a blue sky with light clouds, with green trees and rocky canyon walls visi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394021" name="Picture 3" descr="A photograph of a vintage Bell 47 helicopter in flight over a canyon. The helicopter has a distinctive clear bubble canopy and an open-lattice tail boom. The main rotor blades are blurred, indicating high-speed rotation. A small tail rotor is visible at the end of the tail boom. The helicopter is flying against a blue sky with light clouds, with green trees and rocky canyon walls visible below."/>
                    <pic:cNvPicPr>
                      <a:picLocks noChangeAspect="1" noChangeArrowheads="1"/>
                    </pic:cNvPicPr>
                  </pic:nvPicPr>
                  <pic:blipFill>
                    <a:blip r:embed="rId245" cstate="screen">
                      <a:extLst>
                        <a:ext uri="{28A0092B-C50C-407E-A947-70E740481C1C}">
                          <a14:useLocalDpi xmlns:a14="http://schemas.microsoft.com/office/drawing/2010/main"/>
                        </a:ext>
                      </a:extLst>
                    </a:blip>
                    <a:srcRect/>
                    <a:stretch>
                      <a:fillRect/>
                    </a:stretch>
                  </pic:blipFill>
                  <pic:spPr bwMode="auto">
                    <a:xfrm>
                      <a:off x="0" y="0"/>
                      <a:ext cx="2613660" cy="1776730"/>
                    </a:xfrm>
                    <a:prstGeom prst="rect">
                      <a:avLst/>
                    </a:prstGeom>
                    <a:noFill/>
                    <a:ln>
                      <a:noFill/>
                    </a:ln>
                  </pic:spPr>
                </pic:pic>
              </a:graphicData>
            </a:graphic>
          </wp:inline>
        </w:drawing>
      </w:r>
    </w:p>
    <w:p w14:paraId="3A3617EC" w14:textId="1922D773" w:rsidR="00345987" w:rsidRDefault="00345987" w:rsidP="00345987">
      <w:pPr>
        <w:pStyle w:val="Caption"/>
        <w:tabs>
          <w:tab w:val="left" w:pos="8190"/>
        </w:tabs>
        <w:jc w:val="center"/>
      </w:pPr>
      <w:bookmarkStart w:id="371" w:name="_Ref220396199"/>
      <w:r w:rsidRPr="00541652">
        <w:t xml:space="preserve">Figure </w:t>
      </w:r>
      <w:r>
        <w:fldChar w:fldCharType="begin"/>
      </w:r>
      <w:r>
        <w:instrText xml:space="preserve"> STYLEREF 1 \s </w:instrText>
      </w:r>
      <w:r>
        <w:fldChar w:fldCharType="separate"/>
      </w:r>
      <w:r w:rsidR="00F91D0D">
        <w:rPr>
          <w:noProof/>
        </w:rPr>
        <w:t>7</w:t>
      </w:r>
      <w:r>
        <w:fldChar w:fldCharType="end"/>
      </w:r>
      <w:r>
        <w:t>.</w:t>
      </w:r>
      <w:r>
        <w:fldChar w:fldCharType="begin"/>
      </w:r>
      <w:r>
        <w:instrText xml:space="preserve"> SEQ Figure \* ARABIC \s 1 </w:instrText>
      </w:r>
      <w:r>
        <w:fldChar w:fldCharType="separate"/>
      </w:r>
      <w:r w:rsidR="00F91D0D">
        <w:rPr>
          <w:noProof/>
        </w:rPr>
        <w:t>9</w:t>
      </w:r>
      <w:r>
        <w:fldChar w:fldCharType="end"/>
      </w:r>
      <w:bookmarkEnd w:id="371"/>
      <w:r w:rsidRPr="00541652">
        <w:t xml:space="preserve">: </w:t>
      </w:r>
      <w:r w:rsidR="00131138" w:rsidRPr="00131138">
        <w:rPr>
          <w:w w:val="101"/>
        </w:rPr>
        <w:t>A helicopter with two blades</w:t>
      </w:r>
      <w:r w:rsidRPr="00541652">
        <w:t>.</w:t>
      </w:r>
      <w:r w:rsidR="00131138">
        <w:rPr>
          <w:rStyle w:val="EndnoteReference"/>
        </w:rPr>
        <w:endnoteReference w:id="36"/>
      </w:r>
      <w:r w:rsidR="00131138" w:rsidRPr="00541652">
        <w:t xml:space="preserve"> </w:t>
      </w:r>
    </w:p>
    <w:p w14:paraId="075A649D" w14:textId="7B11C4EB" w:rsidR="00131138" w:rsidRDefault="00131138" w:rsidP="00131138">
      <w:pPr>
        <w:jc w:val="center"/>
      </w:pPr>
      <w:r w:rsidRPr="00131138">
        <w:rPr>
          <w:noProof/>
        </w:rPr>
        <w:drawing>
          <wp:inline distT="0" distB="0" distL="0" distR="0" wp14:anchorId="73BC76F6" wp14:editId="438E1FC3">
            <wp:extent cx="2163456" cy="1820174"/>
            <wp:effectExtent l="0" t="0" r="8255" b="8890"/>
            <wp:docPr id="662346902" name="Picture 1" descr="A line graph showing the relationship between angular velocity and time. The x-axis is labeled &quot;Time [s]&quot; with a range from 0 to 5. The y-axis is labeled &quot;Angular Velocity [rad/s]&quot; with a range from 0 to 50. A solid teal line starts at the origin (0,0) and increases linearly to a value of 50 at 5 seconds. Blue text along the line states, &quot;slope = angular acceleration.&quot; The triangular area under the line is shaded light gray and contains the black text, &quot;Area = angular displaceme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346902" name="Picture 1" descr="A line graph showing the relationship between angular velocity and time. The x-axis is labeled &quot;Time [s]&quot; with a range from 0 to 5. The y-axis is labeled &quot;Angular Velocity [rad/s]&quot; with a range from 0 to 50. A solid teal line starts at the origin (0,0) and increases linearly to a value of 50 at 5 seconds. Blue text along the line states, &quot;slope = angular acceleration.&quot; The triangular area under the line is shaded light gray and contains the black text, &quot;Area = angular displacement.&quot;"/>
                    <pic:cNvPicPr/>
                  </pic:nvPicPr>
                  <pic:blipFill>
                    <a:blip r:embed="rId246" cstate="screen">
                      <a:extLst>
                        <a:ext uri="{28A0092B-C50C-407E-A947-70E740481C1C}">
                          <a14:useLocalDpi xmlns:a14="http://schemas.microsoft.com/office/drawing/2010/main"/>
                        </a:ext>
                      </a:extLst>
                    </a:blip>
                    <a:stretch>
                      <a:fillRect/>
                    </a:stretch>
                  </pic:blipFill>
                  <pic:spPr>
                    <a:xfrm>
                      <a:off x="0" y="0"/>
                      <a:ext cx="2177860" cy="1832293"/>
                    </a:xfrm>
                    <a:prstGeom prst="rect">
                      <a:avLst/>
                    </a:prstGeom>
                  </pic:spPr>
                </pic:pic>
              </a:graphicData>
            </a:graphic>
          </wp:inline>
        </w:drawing>
      </w:r>
    </w:p>
    <w:p w14:paraId="57E5FF22" w14:textId="0F6E8ABA" w:rsidR="00131138" w:rsidRPr="00131138" w:rsidRDefault="00131138" w:rsidP="00131138">
      <w:pPr>
        <w:pStyle w:val="Caption"/>
        <w:tabs>
          <w:tab w:val="left" w:pos="8190"/>
        </w:tabs>
        <w:jc w:val="center"/>
        <w:rPr>
          <w:color w:val="auto"/>
          <w:vertAlign w:val="superscript"/>
        </w:rPr>
      </w:pPr>
      <w:r w:rsidRPr="00131138">
        <w:t xml:space="preserve">Figure </w:t>
      </w:r>
      <w:r w:rsidRPr="00131138">
        <w:fldChar w:fldCharType="begin"/>
      </w:r>
      <w:r w:rsidRPr="00131138">
        <w:instrText xml:space="preserve"> STYLEREF 1 \s </w:instrText>
      </w:r>
      <w:r w:rsidRPr="00131138">
        <w:fldChar w:fldCharType="separate"/>
      </w:r>
      <w:r w:rsidR="00F91D0D">
        <w:rPr>
          <w:noProof/>
        </w:rPr>
        <w:t>7</w:t>
      </w:r>
      <w:r w:rsidRPr="00131138">
        <w:fldChar w:fldCharType="end"/>
      </w:r>
      <w:r w:rsidRPr="00131138">
        <w:t>.</w:t>
      </w:r>
      <w:r w:rsidRPr="00131138">
        <w:fldChar w:fldCharType="begin"/>
      </w:r>
      <w:r w:rsidRPr="00131138">
        <w:instrText xml:space="preserve"> SEQ Figure \* ARABIC \s 1 </w:instrText>
      </w:r>
      <w:r w:rsidRPr="00131138">
        <w:fldChar w:fldCharType="separate"/>
      </w:r>
      <w:r w:rsidR="00F91D0D">
        <w:rPr>
          <w:noProof/>
        </w:rPr>
        <w:t>10</w:t>
      </w:r>
      <w:r w:rsidRPr="00131138">
        <w:fldChar w:fldCharType="end"/>
      </w:r>
      <w:r w:rsidRPr="00131138">
        <w:t xml:space="preserve">: Similarly to </w:t>
      </w:r>
      <w:r w:rsidRPr="00131138">
        <w:rPr>
          <w:color w:val="007F7F"/>
        </w:rPr>
        <w:t xml:space="preserve">linear velocity </w:t>
      </w:r>
      <w:r w:rsidRPr="00131138">
        <w:t xml:space="preserve">and </w:t>
      </w:r>
      <w:r w:rsidRPr="00131138">
        <w:rPr>
          <w:color w:val="0000FF"/>
        </w:rPr>
        <w:t>linear acceleration,</w:t>
      </w:r>
      <w:r w:rsidRPr="00131138">
        <w:t xml:space="preserve"> the slope of an </w:t>
      </w:r>
      <w:r w:rsidRPr="00131138">
        <w:rPr>
          <w:color w:val="007F7F"/>
        </w:rPr>
        <w:t xml:space="preserve">angular velocity </w:t>
      </w:r>
      <w:r w:rsidRPr="00131138">
        <w:t xml:space="preserve">vs time graph is </w:t>
      </w:r>
      <w:r w:rsidRPr="00131138">
        <w:rPr>
          <w:color w:val="0000FF"/>
        </w:rPr>
        <w:t>angular acceleration.</w:t>
      </w:r>
      <w:r w:rsidRPr="00131138">
        <w:rPr>
          <w:color w:val="auto"/>
          <w:vertAlign w:val="superscript"/>
        </w:rPr>
        <w:fldChar w:fldCharType="begin"/>
      </w:r>
      <w:r w:rsidRPr="00131138">
        <w:rPr>
          <w:color w:val="auto"/>
          <w:vertAlign w:val="superscript"/>
        </w:rPr>
        <w:instrText xml:space="preserve"> NOTEREF _Ref218898700 \h  \* MERGEFORMAT </w:instrText>
      </w:r>
      <w:r w:rsidRPr="00131138">
        <w:rPr>
          <w:color w:val="auto"/>
          <w:vertAlign w:val="superscript"/>
        </w:rPr>
      </w:r>
      <w:r w:rsidRPr="00131138">
        <w:rPr>
          <w:color w:val="auto"/>
          <w:vertAlign w:val="superscript"/>
        </w:rPr>
        <w:fldChar w:fldCharType="separate"/>
      </w:r>
      <w:r w:rsidR="00F91D0D">
        <w:rPr>
          <w:color w:val="auto"/>
          <w:vertAlign w:val="superscript"/>
        </w:rPr>
        <w:t>1</w:t>
      </w:r>
      <w:r w:rsidRPr="00131138">
        <w:rPr>
          <w:color w:val="auto"/>
          <w:vertAlign w:val="superscript"/>
        </w:rPr>
        <w:fldChar w:fldCharType="end"/>
      </w:r>
    </w:p>
    <w:p w14:paraId="48409785" w14:textId="77777777" w:rsidR="00345987" w:rsidRPr="00541652" w:rsidRDefault="00345987" w:rsidP="00345987">
      <w:pPr>
        <w:pStyle w:val="Heading3"/>
        <w:tabs>
          <w:tab w:val="left" w:pos="8190"/>
        </w:tabs>
        <w:spacing w:before="0" w:after="120" w:line="240" w:lineRule="auto"/>
        <w:rPr>
          <w:color w:val="0000FF"/>
        </w:rPr>
      </w:pPr>
      <w:r w:rsidRPr="00541652">
        <w:rPr>
          <w:color w:val="0000FF"/>
        </w:rPr>
        <w:br w:type="column"/>
      </w:r>
      <w:r w:rsidRPr="00541652">
        <w:t>Numbers</w:t>
      </w:r>
    </w:p>
    <w:p w14:paraId="71019A89" w14:textId="75416048" w:rsidR="00345987" w:rsidRPr="00BA5E9B" w:rsidRDefault="00345987" w:rsidP="00345987">
      <w:pPr>
        <w:spacing w:after="120" w:line="240" w:lineRule="auto"/>
        <w:ind w:right="12"/>
      </w:pPr>
      <w:r w:rsidRPr="00804FEB">
        <w:rPr>
          <w:b/>
          <w:bCs/>
        </w:rPr>
        <w:t>Assumptions:</w:t>
      </w:r>
      <w:r w:rsidRPr="00804FEB">
        <w:t xml:space="preserve"> </w:t>
      </w:r>
      <m:oMath>
        <m:r>
          <w:rPr>
            <w:rFonts w:ascii="Cambria Math" w:hAnsi="Cambria Math"/>
            <w:color w:val="0000FF"/>
            <w:szCs w:val="20"/>
          </w:rPr>
          <m:t>α</m:t>
        </m:r>
      </m:oMath>
      <w:r w:rsidR="00131138" w:rsidRPr="00131138">
        <w:rPr>
          <w:color w:val="0000FF"/>
          <w:szCs w:val="20"/>
        </w:rPr>
        <w:t xml:space="preserve"> is constant</w:t>
      </w:r>
      <w:r w:rsidRPr="00131138">
        <w:rPr>
          <w:color w:val="0000FF"/>
        </w:rPr>
        <w:t>.</w:t>
      </w:r>
    </w:p>
    <w:tbl>
      <w:tblPr>
        <w:tblStyle w:val="Table"/>
        <w:tblW w:w="0" w:type="auto"/>
        <w:tblInd w:w="-90" w:type="dxa"/>
        <w:tblBorders>
          <w:insideV w:val="single" w:sz="2" w:space="0" w:color="auto"/>
        </w:tblBorders>
        <w:tblCellMar>
          <w:left w:w="43" w:type="dxa"/>
          <w:right w:w="43" w:type="dxa"/>
        </w:tblCellMar>
        <w:tblLook w:val="0020" w:firstRow="1" w:lastRow="0" w:firstColumn="0" w:lastColumn="0" w:noHBand="0" w:noVBand="0"/>
      </w:tblPr>
      <w:tblGrid>
        <w:gridCol w:w="2160"/>
        <w:gridCol w:w="1394"/>
      </w:tblGrid>
      <w:tr w:rsidR="00345987" w14:paraId="315F83EF" w14:textId="77777777" w:rsidTr="00131138">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65927613" w14:textId="77777777" w:rsidR="00345987" w:rsidRPr="00804FEB" w:rsidRDefault="00345987" w:rsidP="00131138">
            <w:pPr>
              <w:pStyle w:val="Compact"/>
              <w:ind w:left="346"/>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3EC89DEE" w14:textId="77777777" w:rsidR="00345987" w:rsidRPr="00804FEB" w:rsidRDefault="00345987" w:rsidP="00131138">
            <w:pPr>
              <w:pStyle w:val="Compact"/>
              <w:ind w:left="346"/>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131138" w14:paraId="69A2FCC2" w14:textId="77777777" w:rsidTr="00131138">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385544D0" w14:textId="7AF11907" w:rsidR="00131138" w:rsidRPr="00454E86" w:rsidRDefault="00000000" w:rsidP="00131138">
            <w:pPr>
              <w:pStyle w:val="Compact"/>
              <w:ind w:left="346"/>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blade</m:t>
                    </m:r>
                  </m:sub>
                </m:sSub>
                <m:r>
                  <m:rPr>
                    <m:sty m:val="p"/>
                  </m:rPr>
                  <w:rPr>
                    <w:rFonts w:ascii="Cambria Math" w:hAnsi="Cambria Math"/>
                    <w:sz w:val="20"/>
                    <w:szCs w:val="20"/>
                  </w:rPr>
                  <m:t>=</m:t>
                </m:r>
                <m:r>
                  <w:rPr>
                    <w:rFonts w:ascii="Cambria Math" w:hAnsi="Cambria Math"/>
                    <w:sz w:val="20"/>
                    <w:szCs w:val="20"/>
                  </w:rPr>
                  <m:t>60 </m:t>
                </m:r>
                <m:r>
                  <m:rPr>
                    <m:scr m:val="sans-serif"/>
                    <m:sty m:val="p"/>
                  </m:rPr>
                  <w:rPr>
                    <w:rFonts w:ascii="Cambria Math" w:hAnsi="Cambria Math"/>
                    <w:sz w:val="20"/>
                    <w:szCs w:val="20"/>
                  </w:rPr>
                  <m:t>kg</m:t>
                </m:r>
              </m:oMath>
            </m:oMathPara>
          </w:p>
        </w:tc>
        <w:tc>
          <w:tcPr>
            <w:tcW w:w="0" w:type="auto"/>
            <w:tcBorders>
              <w:bottom w:val="none" w:sz="0" w:space="0" w:color="auto"/>
            </w:tcBorders>
          </w:tcPr>
          <w:p w14:paraId="3A3DA300" w14:textId="3360079D" w:rsidR="00131138" w:rsidRPr="00234388" w:rsidRDefault="00131138" w:rsidP="00131138">
            <w:pPr>
              <w:pStyle w:val="Compact"/>
              <w:ind w:left="346"/>
              <w:rPr>
                <w:rFonts w:eastAsiaTheme="minorHAnsi"/>
                <w:color w:val="0000FF"/>
                <w:kern w:val="2"/>
                <w:sz w:val="20"/>
                <w:szCs w:val="20"/>
                <w:lang w:eastAsia="en-US"/>
                <w14:ligatures w14:val="standardContextual"/>
              </w:rPr>
            </w:pPr>
            <w:r w:rsidRPr="00E76D42">
              <w:rPr>
                <w:sz w:val="20"/>
                <w:szCs w:val="20"/>
              </w:rPr>
              <w:t>???</w:t>
            </w:r>
          </w:p>
        </w:tc>
      </w:tr>
      <w:tr w:rsidR="00131138" w14:paraId="4CD59175" w14:textId="77777777" w:rsidTr="00131138">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2CC77C70" w14:textId="517AEA74" w:rsidR="00131138" w:rsidRPr="00234388" w:rsidRDefault="00000000" w:rsidP="00131138">
            <w:pPr>
              <w:pStyle w:val="Compact"/>
              <w:ind w:left="346"/>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blade</m:t>
                    </m:r>
                  </m:sub>
                </m:sSub>
                <m:r>
                  <m:rPr>
                    <m:sty m:val="p"/>
                  </m:rPr>
                  <w:rPr>
                    <w:rFonts w:ascii="Cambria Math" w:hAnsi="Cambria Math"/>
                    <w:sz w:val="20"/>
                    <w:szCs w:val="20"/>
                  </w:rPr>
                  <m:t>=</m:t>
                </m:r>
                <m:r>
                  <w:rPr>
                    <w:rFonts w:ascii="Cambria Math" w:hAnsi="Cambria Math"/>
                    <w:sz w:val="20"/>
                    <w:szCs w:val="20"/>
                  </w:rPr>
                  <m:t>10 </m:t>
                </m:r>
                <m:r>
                  <m:rPr>
                    <m:scr m:val="sans-serif"/>
                    <m:sty m:val="p"/>
                  </m:rPr>
                  <w:rPr>
                    <w:rFonts w:ascii="Cambria Math" w:hAnsi="Cambria Math"/>
                    <w:sz w:val="20"/>
                    <w:szCs w:val="20"/>
                  </w:rPr>
                  <m:t>m</m:t>
                </m:r>
              </m:oMath>
            </m:oMathPara>
          </w:p>
        </w:tc>
        <w:tc>
          <w:tcPr>
            <w:tcW w:w="0" w:type="auto"/>
            <w:tcBorders>
              <w:bottom w:val="none" w:sz="0" w:space="0" w:color="auto"/>
            </w:tcBorders>
          </w:tcPr>
          <w:p w14:paraId="7BFDA5FB" w14:textId="73813CDA" w:rsidR="00131138" w:rsidRPr="00234388" w:rsidRDefault="00131138" w:rsidP="00131138">
            <w:pPr>
              <w:pStyle w:val="Compact"/>
              <w:ind w:left="346"/>
              <w:rPr>
                <w:rFonts w:ascii="Aptos" w:eastAsia="Aptos" w:hAnsi="Aptos" w:cs="Times New Roman"/>
                <w:color w:val="0000FF"/>
                <w:sz w:val="20"/>
                <w:szCs w:val="20"/>
              </w:rPr>
            </w:pPr>
          </w:p>
        </w:tc>
      </w:tr>
      <w:tr w:rsidR="00131138" w14:paraId="346833D9" w14:textId="77777777" w:rsidTr="00131138">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383A1856" w14:textId="203551AA" w:rsidR="00131138" w:rsidRPr="00131138" w:rsidRDefault="00000000" w:rsidP="00131138">
            <w:pPr>
              <w:pStyle w:val="Compact"/>
              <w:ind w:left="346"/>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i</m:t>
                    </m:r>
                  </m:sub>
                </m:sSub>
                <m:r>
                  <m:rPr>
                    <m:sty m:val="p"/>
                  </m:rPr>
                  <w:rPr>
                    <w:rFonts w:ascii="Cambria Math" w:hAnsi="Cambria Math"/>
                    <w:color w:val="007F7F"/>
                    <w:sz w:val="20"/>
                    <w:szCs w:val="20"/>
                  </w:rPr>
                  <m:t>=</m:t>
                </m:r>
                <m:r>
                  <w:rPr>
                    <w:rFonts w:ascii="Cambria Math" w:hAnsi="Cambria Math"/>
                    <w:color w:val="007F7F"/>
                    <w:sz w:val="20"/>
                    <w:szCs w:val="20"/>
                  </w:rPr>
                  <m:t>0 </m:t>
                </m:r>
                <m:r>
                  <m:rPr>
                    <m:scr m:val="sans-serif"/>
                    <m:sty m:val="p"/>
                  </m:rPr>
                  <w:rPr>
                    <w:rFonts w:ascii="Cambria Math" w:hAnsi="Cambria Math"/>
                    <w:color w:val="007F7F"/>
                    <w:sz w:val="20"/>
                    <w:szCs w:val="20"/>
                  </w:rPr>
                  <m:t>rad/s</m:t>
                </m:r>
              </m:oMath>
            </m:oMathPara>
          </w:p>
        </w:tc>
        <w:tc>
          <w:tcPr>
            <w:tcW w:w="0" w:type="auto"/>
            <w:tcBorders>
              <w:bottom w:val="none" w:sz="0" w:space="0" w:color="auto"/>
            </w:tcBorders>
          </w:tcPr>
          <w:p w14:paraId="27C46520" w14:textId="388AB655" w:rsidR="00131138" w:rsidRPr="00234388" w:rsidRDefault="00131138" w:rsidP="00131138">
            <w:pPr>
              <w:pStyle w:val="Compact"/>
              <w:ind w:left="346"/>
              <w:rPr>
                <w:rFonts w:eastAsiaTheme="minorHAnsi"/>
                <w:color w:val="0000FF"/>
                <w:kern w:val="2"/>
                <w:sz w:val="20"/>
                <w:szCs w:val="20"/>
                <w:lang w:eastAsia="en-US"/>
                <w14:ligatures w14:val="standardContextual"/>
              </w:rPr>
            </w:pPr>
          </w:p>
        </w:tc>
      </w:tr>
      <w:tr w:rsidR="00131138" w14:paraId="4420263F" w14:textId="77777777" w:rsidTr="00131138">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1C99E0A7" w14:textId="3C81B0F9" w:rsidR="00131138" w:rsidRPr="00131138" w:rsidRDefault="00000000" w:rsidP="00131138">
            <w:pPr>
              <w:pStyle w:val="Compact"/>
              <w:ind w:left="346"/>
              <w:rPr>
                <w:rFonts w:ascii="Aptos" w:eastAsia="Aptos" w:hAnsi="Aptos" w:cs="Times New Roman"/>
                <w:color w:val="007F7F"/>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f</m:t>
                    </m:r>
                  </m:sub>
                </m:sSub>
                <m:r>
                  <m:rPr>
                    <m:sty m:val="p"/>
                  </m:rPr>
                  <w:rPr>
                    <w:rFonts w:ascii="Cambria Math" w:hAnsi="Cambria Math"/>
                    <w:color w:val="007F7F"/>
                    <w:sz w:val="20"/>
                    <w:szCs w:val="20"/>
                  </w:rPr>
                  <m:t>=</m:t>
                </m:r>
                <m:r>
                  <w:rPr>
                    <w:rFonts w:ascii="Cambria Math" w:hAnsi="Cambria Math"/>
                    <w:color w:val="007F7F"/>
                    <w:sz w:val="20"/>
                    <w:szCs w:val="20"/>
                  </w:rPr>
                  <m:t>52 </m:t>
                </m:r>
                <m:r>
                  <m:rPr>
                    <m:scr m:val="sans-serif"/>
                    <m:sty m:val="p"/>
                  </m:rPr>
                  <w:rPr>
                    <w:rFonts w:ascii="Cambria Math" w:hAnsi="Cambria Math"/>
                    <w:color w:val="007F7F"/>
                    <w:sz w:val="20"/>
                    <w:szCs w:val="20"/>
                  </w:rPr>
                  <m:t>rad/s</m:t>
                </m:r>
              </m:oMath>
            </m:oMathPara>
          </w:p>
        </w:tc>
        <w:tc>
          <w:tcPr>
            <w:tcW w:w="0" w:type="auto"/>
            <w:tcBorders>
              <w:bottom w:val="none" w:sz="0" w:space="0" w:color="auto"/>
            </w:tcBorders>
          </w:tcPr>
          <w:p w14:paraId="564C31D2" w14:textId="566F0EFB" w:rsidR="00131138" w:rsidRPr="00234388" w:rsidRDefault="00131138" w:rsidP="00131138">
            <w:pPr>
              <w:pStyle w:val="Compact"/>
              <w:ind w:left="346"/>
              <w:rPr>
                <w:rFonts w:eastAsiaTheme="minorHAnsi"/>
                <w:color w:val="0000FF"/>
                <w:kern w:val="2"/>
                <w:sz w:val="20"/>
                <w:szCs w:val="20"/>
                <w:lang w:eastAsia="en-US"/>
                <w14:ligatures w14:val="standardContextual"/>
              </w:rPr>
            </w:pPr>
          </w:p>
        </w:tc>
      </w:tr>
      <w:tr w:rsidR="00131138" w14:paraId="30A46282" w14:textId="77777777" w:rsidTr="00131138">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20681A60" w14:textId="7D9E9ACE" w:rsidR="00131138" w:rsidRPr="00131138" w:rsidRDefault="00131138" w:rsidP="00131138">
            <w:pPr>
              <w:pStyle w:val="Compact"/>
              <w:ind w:left="346"/>
              <w:rPr>
                <w:rFonts w:ascii="Aptos" w:eastAsia="Aptos" w:hAnsi="Aptos" w:cs="Times New Roman"/>
                <w:sz w:val="20"/>
                <w:szCs w:val="20"/>
              </w:rPr>
            </w:pPr>
            <m:oMathPara>
              <m:oMathParaPr>
                <m:jc m:val="left"/>
              </m:oMathParaPr>
              <m:oMath>
                <m:r>
                  <w:rPr>
                    <w:rFonts w:ascii="Cambria Math" w:hAnsi="Cambria Math"/>
                    <w:sz w:val="20"/>
                    <w:szCs w:val="20"/>
                  </w:rPr>
                  <m:t>t</m:t>
                </m:r>
                <m:r>
                  <m:rPr>
                    <m:sty m:val="p"/>
                  </m:rPr>
                  <w:rPr>
                    <w:rFonts w:ascii="Cambria Math" w:hAnsi="Cambria Math"/>
                    <w:sz w:val="20"/>
                    <w:szCs w:val="20"/>
                  </w:rPr>
                  <m:t>=</m:t>
                </m:r>
                <m:r>
                  <w:rPr>
                    <w:rFonts w:ascii="Cambria Math" w:hAnsi="Cambria Math"/>
                    <w:sz w:val="20"/>
                    <w:szCs w:val="20"/>
                  </w:rPr>
                  <m:t>5 </m:t>
                </m:r>
                <m:r>
                  <m:rPr>
                    <m:scr m:val="sans-serif"/>
                    <m:sty m:val="p"/>
                  </m:rPr>
                  <w:rPr>
                    <w:rFonts w:ascii="Cambria Math" w:hAnsi="Cambria Math"/>
                    <w:sz w:val="20"/>
                    <w:szCs w:val="20"/>
                  </w:rPr>
                  <m:t>s</m:t>
                </m:r>
              </m:oMath>
            </m:oMathPara>
          </w:p>
        </w:tc>
        <w:tc>
          <w:tcPr>
            <w:tcW w:w="0" w:type="auto"/>
            <w:tcBorders>
              <w:bottom w:val="none" w:sz="0" w:space="0" w:color="auto"/>
            </w:tcBorders>
          </w:tcPr>
          <w:p w14:paraId="54C8A665" w14:textId="48A5D90E" w:rsidR="00131138" w:rsidRPr="00234388" w:rsidRDefault="00131138" w:rsidP="00131138">
            <w:pPr>
              <w:pStyle w:val="Compact"/>
              <w:ind w:left="346"/>
              <w:rPr>
                <w:rFonts w:eastAsiaTheme="minorHAnsi"/>
                <w:color w:val="8B0000"/>
                <w:kern w:val="2"/>
                <w:sz w:val="20"/>
                <w:szCs w:val="20"/>
                <w:lang w:eastAsia="en-US"/>
                <w14:ligatures w14:val="standardContextual"/>
              </w:rPr>
            </w:pPr>
          </w:p>
        </w:tc>
      </w:tr>
      <w:tr w:rsidR="00131138" w14:paraId="11193125" w14:textId="77777777" w:rsidTr="00131138">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2D63EBB2" w14:textId="1D84D09E" w:rsidR="00131138" w:rsidRPr="00443D1A" w:rsidRDefault="00131138" w:rsidP="00131138">
            <w:pPr>
              <w:pStyle w:val="Compact"/>
              <w:ind w:left="346"/>
              <w:rPr>
                <w:rFonts w:ascii="Aptos" w:eastAsia="Aptos" w:hAnsi="Aptos" w:cs="Times New Roman"/>
                <w:color w:val="0000FF"/>
                <w:sz w:val="20"/>
                <w:szCs w:val="20"/>
              </w:rPr>
            </w:pPr>
            <w:r w:rsidRPr="00E76D42">
              <w:rPr>
                <w:sz w:val="20"/>
                <w:szCs w:val="20"/>
              </w:rPr>
              <w:t>2 blades</w:t>
            </w:r>
          </w:p>
        </w:tc>
        <w:tc>
          <w:tcPr>
            <w:tcW w:w="0" w:type="auto"/>
            <w:tcBorders>
              <w:bottom w:val="none" w:sz="0" w:space="0" w:color="auto"/>
            </w:tcBorders>
          </w:tcPr>
          <w:p w14:paraId="6D55D6AA" w14:textId="0B4411C5" w:rsidR="00131138" w:rsidRPr="00234388" w:rsidRDefault="00131138" w:rsidP="00131138">
            <w:pPr>
              <w:pStyle w:val="Compact"/>
              <w:ind w:left="346"/>
              <w:rPr>
                <w:rFonts w:eastAsiaTheme="minorHAnsi"/>
                <w:color w:val="8B0000"/>
                <w:kern w:val="2"/>
                <w:sz w:val="20"/>
                <w:szCs w:val="20"/>
                <w:lang w:eastAsia="en-US"/>
                <w14:ligatures w14:val="standardContextual"/>
              </w:rPr>
            </w:pPr>
          </w:p>
        </w:tc>
      </w:tr>
    </w:tbl>
    <w:p w14:paraId="49C52417" w14:textId="77777777" w:rsidR="00131138" w:rsidRPr="00131138" w:rsidRDefault="00131138" w:rsidP="00131138">
      <w:pPr>
        <w:pStyle w:val="BodyText"/>
        <w:rPr>
          <w:color w:val="007F7F"/>
          <w:sz w:val="20"/>
          <w:szCs w:val="20"/>
        </w:rPr>
      </w:pPr>
      <w:r w:rsidRPr="00131138">
        <w:rPr>
          <w:color w:val="007F7F"/>
          <w:sz w:val="20"/>
          <w:szCs w:val="20"/>
        </w:rPr>
        <w:t xml:space="preserve">The value for </w:t>
      </w:r>
      <m:oMath>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f</m:t>
            </m:r>
          </m:sub>
        </m:sSub>
      </m:oMath>
      <w:r w:rsidRPr="00131138">
        <w:rPr>
          <w:color w:val="007F7F"/>
          <w:sz w:val="20"/>
          <w:szCs w:val="20"/>
        </w:rPr>
        <w:t xml:space="preserve"> in the table above was found by converting from rotations per minute (rpm):</w:t>
      </w:r>
    </w:p>
    <w:p w14:paraId="2B066E82" w14:textId="77777777" w:rsidR="00131138" w:rsidRPr="00E76D42" w:rsidRDefault="00000000" w:rsidP="00131138">
      <w:pPr>
        <w:pStyle w:val="BodyText"/>
        <w:rPr>
          <w:sz w:val="20"/>
          <w:szCs w:val="20"/>
        </w:rPr>
      </w:pPr>
      <m:oMathPara>
        <m:oMathParaPr>
          <m:jc m:val="center"/>
        </m:oMathParaPr>
        <m:oMath>
          <m:f>
            <m:fPr>
              <m:ctrlPr>
                <w:rPr>
                  <w:rFonts w:ascii="Cambria Math" w:hAnsi="Cambria Math"/>
                  <w:color w:val="007F7F"/>
                  <w:sz w:val="20"/>
                  <w:szCs w:val="20"/>
                </w:rPr>
              </m:ctrlPr>
            </m:fPr>
            <m:num>
              <m:r>
                <w:rPr>
                  <w:rFonts w:ascii="Cambria Math" w:hAnsi="Cambria Math"/>
                  <w:color w:val="007F7F"/>
                  <w:sz w:val="20"/>
                  <w:szCs w:val="20"/>
                </w:rPr>
                <m:t>500 </m:t>
              </m:r>
              <m:r>
                <m:rPr>
                  <m:scr m:val="sans-serif"/>
                  <m:sty m:val="p"/>
                </m:rPr>
                <w:rPr>
                  <w:rFonts w:ascii="Cambria Math" w:hAnsi="Cambria Math"/>
                  <w:color w:val="007F7F"/>
                  <w:sz w:val="20"/>
                  <w:szCs w:val="20"/>
                </w:rPr>
                <m:t>rotations</m:t>
              </m:r>
            </m:num>
            <m:den>
              <m:r>
                <w:rPr>
                  <w:rFonts w:ascii="Cambria Math" w:hAnsi="Cambria Math"/>
                  <w:color w:val="007F7F"/>
                  <w:sz w:val="20"/>
                  <w:szCs w:val="20"/>
                </w:rPr>
                <m:t>1 </m:t>
              </m:r>
              <m:r>
                <m:rPr>
                  <m:scr m:val="sans-serif"/>
                  <m:sty m:val="p"/>
                </m:rPr>
                <w:rPr>
                  <w:rFonts w:ascii="Cambria Math" w:hAnsi="Cambria Math"/>
                  <w:color w:val="007F7F"/>
                  <w:sz w:val="20"/>
                  <w:szCs w:val="20"/>
                </w:rPr>
                <m:t>min</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2π </m:t>
              </m:r>
              <m:r>
                <m:rPr>
                  <m:scr m:val="sans-serif"/>
                  <m:sty m:val="p"/>
                </m:rPr>
                <w:rPr>
                  <w:rFonts w:ascii="Cambria Math" w:hAnsi="Cambria Math"/>
                  <w:sz w:val="20"/>
                  <w:szCs w:val="20"/>
                </w:rPr>
                <m:t>rad</m:t>
              </m:r>
            </m:num>
            <m:den>
              <m:r>
                <m:rPr>
                  <m:scr m:val="sans-serif"/>
                  <m:sty m:val="p"/>
                </m:rPr>
                <w:rPr>
                  <w:rFonts w:ascii="Cambria Math" w:hAnsi="Cambria Math"/>
                  <w:sz w:val="20"/>
                  <w:szCs w:val="20"/>
                </w:rPr>
                <m:t>rotation</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1 </m:t>
              </m:r>
              <m:r>
                <m:rPr>
                  <m:scr m:val="sans-serif"/>
                  <m:sty m:val="p"/>
                </m:rPr>
                <w:rPr>
                  <w:rFonts w:ascii="Cambria Math" w:hAnsi="Cambria Math"/>
                  <w:sz w:val="20"/>
                  <w:szCs w:val="20"/>
                </w:rPr>
                <m:t>min</m:t>
              </m:r>
            </m:num>
            <m:den>
              <m:r>
                <w:rPr>
                  <w:rFonts w:ascii="Cambria Math" w:hAnsi="Cambria Math"/>
                  <w:sz w:val="20"/>
                  <w:szCs w:val="20"/>
                </w:rPr>
                <m:t>60 </m:t>
              </m:r>
              <m:r>
                <m:rPr>
                  <m:scr m:val="sans-serif"/>
                  <m:sty m:val="p"/>
                </m:rPr>
                <w:rPr>
                  <w:rFonts w:ascii="Cambria Math" w:hAnsi="Cambria Math"/>
                  <w:sz w:val="20"/>
                  <w:szCs w:val="20"/>
                </w:rPr>
                <m:t>s</m:t>
              </m:r>
            </m:den>
          </m:f>
          <m:r>
            <m:rPr>
              <m:sty m:val="p"/>
            </m:rPr>
            <w:rPr>
              <w:rFonts w:ascii="Cambria Math" w:hAnsi="Cambria Math"/>
              <w:sz w:val="20"/>
              <w:szCs w:val="20"/>
            </w:rPr>
            <m:t>=</m:t>
          </m:r>
          <m:r>
            <w:rPr>
              <w:rFonts w:ascii="Cambria Math" w:hAnsi="Cambria Math"/>
              <w:color w:val="007F7F"/>
              <w:sz w:val="20"/>
              <w:szCs w:val="20"/>
            </w:rPr>
            <m:t>52 </m:t>
          </m:r>
          <m:r>
            <m:rPr>
              <m:scr m:val="sans-serif"/>
              <m:sty m:val="p"/>
            </m:rPr>
            <w:rPr>
              <w:rFonts w:ascii="Cambria Math" w:hAnsi="Cambria Math"/>
              <w:color w:val="007F7F"/>
              <w:sz w:val="20"/>
              <w:szCs w:val="20"/>
            </w:rPr>
            <m:t>rad/s</m:t>
          </m:r>
        </m:oMath>
      </m:oMathPara>
    </w:p>
    <w:p w14:paraId="30CA3723" w14:textId="715DF60C" w:rsidR="00131138" w:rsidRPr="00131138" w:rsidRDefault="00131138" w:rsidP="00131138">
      <w:pPr>
        <w:pStyle w:val="FirstParagraph"/>
        <w:rPr>
          <w:color w:val="0000FF"/>
          <w:sz w:val="20"/>
          <w:szCs w:val="20"/>
        </w:rPr>
      </w:pPr>
      <w:r w:rsidRPr="00131138">
        <w:rPr>
          <w:color w:val="0000FF"/>
          <w:sz w:val="20"/>
          <w:szCs w:val="20"/>
        </w:rPr>
        <w:t xml:space="preserve">We can find the average angular acceleration using Equation </w:t>
      </w:r>
      <w:r w:rsidRPr="00131138">
        <w:rPr>
          <w:color w:val="0000FF"/>
          <w:sz w:val="20"/>
          <w:szCs w:val="20"/>
        </w:rPr>
        <w:fldChar w:fldCharType="begin"/>
      </w:r>
      <w:r w:rsidRPr="00131138">
        <w:rPr>
          <w:color w:val="0000FF"/>
          <w:sz w:val="20"/>
          <w:szCs w:val="20"/>
        </w:rPr>
        <w:instrText xml:space="preserve"> REF _Ref220396705 \h  \* MERGEFORMAT </w:instrText>
      </w:r>
      <w:r w:rsidRPr="00131138">
        <w:rPr>
          <w:color w:val="0000FF"/>
          <w:sz w:val="20"/>
          <w:szCs w:val="20"/>
        </w:rPr>
      </w:r>
      <w:r w:rsidRPr="00131138">
        <w:rPr>
          <w:color w:val="0000FF"/>
          <w:sz w:val="20"/>
          <w:szCs w:val="20"/>
        </w:rPr>
        <w:fldChar w:fldCharType="separate"/>
      </w:r>
      <w:r w:rsidR="00F91D0D" w:rsidRPr="00F91D0D">
        <w:rPr>
          <w:color w:val="0000FF"/>
          <w:sz w:val="20"/>
          <w:szCs w:val="20"/>
        </w:rPr>
        <w:t xml:space="preserve">( </w:t>
      </w:r>
      <w:r w:rsidR="00F91D0D" w:rsidRPr="00F91D0D">
        <w:rPr>
          <w:noProof/>
          <w:color w:val="0000FF"/>
          <w:sz w:val="20"/>
          <w:szCs w:val="20"/>
        </w:rPr>
        <w:t>7.3</w:t>
      </w:r>
      <w:r w:rsidR="00F91D0D" w:rsidRPr="00F91D0D">
        <w:rPr>
          <w:color w:val="0000FF"/>
          <w:sz w:val="20"/>
          <w:szCs w:val="20"/>
        </w:rPr>
        <w:t xml:space="preserve"> )</w:t>
      </w:r>
      <w:r w:rsidRPr="00131138">
        <w:rPr>
          <w:color w:val="0000FF"/>
          <w:sz w:val="20"/>
          <w:szCs w:val="20"/>
        </w:rPr>
        <w:fldChar w:fldCharType="end"/>
      </w:r>
      <w:r w:rsidRPr="00131138">
        <w:rPr>
          <w:color w:val="0000FF"/>
          <w:sz w:val="20"/>
          <w:szCs w:val="20"/>
        </w:rPr>
        <w:t>:</w:t>
      </w:r>
    </w:p>
    <w:p w14:paraId="58B1FF3F" w14:textId="77777777" w:rsidR="00131138" w:rsidRPr="00E76D42" w:rsidRDefault="00000000" w:rsidP="00131138">
      <w:pPr>
        <w:pStyle w:val="BodyText"/>
        <w:rPr>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α</m:t>
              </m:r>
            </m:e>
            <m:sub>
              <m:r>
                <m:rPr>
                  <m:scr m:val="sans-serif"/>
                  <m:sty m:val="p"/>
                </m:rPr>
                <w:rPr>
                  <w:rFonts w:ascii="Cambria Math" w:hAnsi="Cambria Math"/>
                  <w:color w:val="0000FF"/>
                  <w:sz w:val="20"/>
                  <w:szCs w:val="20"/>
                </w:rPr>
                <m:t>avg</m:t>
              </m:r>
            </m:sub>
          </m:sSub>
          <m:r>
            <m:rPr>
              <m:sty m:val="p"/>
            </m:rPr>
            <w:rPr>
              <w:rFonts w:ascii="Cambria Math" w:hAnsi="Cambria Math"/>
              <w:color w:val="0000FF"/>
              <w:sz w:val="20"/>
              <w:szCs w:val="20"/>
            </w:rPr>
            <m:t>=</m:t>
          </m:r>
          <m:f>
            <m:fPr>
              <m:ctrlPr>
                <w:rPr>
                  <w:rFonts w:ascii="Cambria Math" w:hAnsi="Cambria Math"/>
                  <w:sz w:val="20"/>
                  <w:szCs w:val="20"/>
                </w:rPr>
              </m:ctrlPr>
            </m:fPr>
            <m:num>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f</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i</m:t>
                  </m:r>
                </m:sub>
              </m:sSub>
            </m:num>
            <m:den>
              <m:r>
                <m:rPr>
                  <m:sty m:val="p"/>
                </m:rPr>
                <w:rPr>
                  <w:rFonts w:ascii="Cambria Math" w:hAnsi="Cambria Math"/>
                  <w:sz w:val="20"/>
                  <w:szCs w:val="20"/>
                </w:rPr>
                <m:t>Δ</m:t>
              </m:r>
              <m:r>
                <w:rPr>
                  <w:rFonts w:ascii="Cambria Math" w:hAnsi="Cambria Math"/>
                  <w:sz w:val="20"/>
                  <w:szCs w:val="20"/>
                </w:rPr>
                <m:t>t</m:t>
              </m:r>
            </m:den>
          </m:f>
          <m:r>
            <m:rPr>
              <m:sty m:val="p"/>
            </m:rPr>
            <w:rPr>
              <w:rFonts w:ascii="Cambria Math" w:hAnsi="Cambria Math"/>
              <w:color w:val="0000FF"/>
              <w:sz w:val="20"/>
              <w:szCs w:val="20"/>
            </w:rPr>
            <m:t>=</m:t>
          </m:r>
          <m:f>
            <m:fPr>
              <m:ctrlPr>
                <w:rPr>
                  <w:rFonts w:ascii="Cambria Math" w:hAnsi="Cambria Math"/>
                  <w:sz w:val="20"/>
                  <w:szCs w:val="20"/>
                </w:rPr>
              </m:ctrlPr>
            </m:fPr>
            <m:num>
              <m:d>
                <m:dPr>
                  <m:ctrlPr>
                    <w:rPr>
                      <w:rFonts w:ascii="Cambria Math" w:hAnsi="Cambria Math"/>
                      <w:color w:val="007F7F"/>
                      <w:sz w:val="20"/>
                      <w:szCs w:val="20"/>
                    </w:rPr>
                  </m:ctrlPr>
                </m:dPr>
                <m:e>
                  <m:r>
                    <w:rPr>
                      <w:rFonts w:ascii="Cambria Math" w:hAnsi="Cambria Math"/>
                      <w:color w:val="007F7F"/>
                      <w:sz w:val="20"/>
                      <w:szCs w:val="20"/>
                    </w:rPr>
                    <m:t>52</m:t>
                  </m:r>
                  <m:r>
                    <m:rPr>
                      <m:sty m:val="p"/>
                    </m:rPr>
                    <w:rPr>
                      <w:rFonts w:ascii="Cambria Math" w:hAnsi="Cambria Math"/>
                      <w:color w:val="007F7F"/>
                      <w:sz w:val="20"/>
                      <w:szCs w:val="20"/>
                    </w:rPr>
                    <m:t>-</m:t>
                  </m:r>
                  <m:r>
                    <w:rPr>
                      <w:rFonts w:ascii="Cambria Math" w:hAnsi="Cambria Math"/>
                      <w:color w:val="007F7F"/>
                      <w:sz w:val="20"/>
                      <w:szCs w:val="20"/>
                    </w:rPr>
                    <m:t>0</m:t>
                  </m:r>
                </m:e>
              </m:d>
              <m:r>
                <w:rPr>
                  <w:rFonts w:ascii="Cambria Math" w:hAnsi="Cambria Math"/>
                  <w:color w:val="007F7F"/>
                  <w:sz w:val="20"/>
                  <w:szCs w:val="20"/>
                </w:rPr>
                <m:t> </m:t>
              </m:r>
              <m:r>
                <m:rPr>
                  <m:scr m:val="sans-serif"/>
                  <m:sty m:val="p"/>
                </m:rPr>
                <w:rPr>
                  <w:rFonts w:ascii="Cambria Math" w:hAnsi="Cambria Math"/>
                  <w:color w:val="007F7F"/>
                  <w:sz w:val="20"/>
                  <w:szCs w:val="20"/>
                </w:rPr>
                <m:t>rad/s</m:t>
              </m:r>
            </m:num>
            <m:den>
              <m:r>
                <w:rPr>
                  <w:rFonts w:ascii="Cambria Math" w:hAnsi="Cambria Math"/>
                  <w:sz w:val="20"/>
                  <w:szCs w:val="20"/>
                </w:rPr>
                <m:t>5 </m:t>
              </m:r>
              <m:r>
                <m:rPr>
                  <m:scr m:val="sans-serif"/>
                  <m:sty m:val="p"/>
                </m:rPr>
                <w:rPr>
                  <w:rFonts w:ascii="Cambria Math" w:hAnsi="Cambria Math"/>
                  <w:sz w:val="20"/>
                  <w:szCs w:val="20"/>
                </w:rPr>
                <m:t>s</m:t>
              </m:r>
            </m:den>
          </m:f>
          <m:r>
            <m:rPr>
              <m:sty m:val="p"/>
            </m:rPr>
            <w:rPr>
              <w:rFonts w:ascii="Cambria Math" w:hAnsi="Cambria Math"/>
              <w:color w:val="0000FF"/>
              <w:sz w:val="20"/>
              <w:szCs w:val="20"/>
            </w:rPr>
            <m:t>=</m:t>
          </m:r>
          <m:r>
            <w:rPr>
              <w:rFonts w:ascii="Cambria Math" w:hAnsi="Cambria Math"/>
              <w:color w:val="0000FF"/>
              <w:sz w:val="20"/>
              <w:szCs w:val="20"/>
            </w:rPr>
            <m:t>10.4 </m:t>
          </m:r>
          <m:r>
            <m:rPr>
              <m:scr m:val="sans-serif"/>
              <m:sty m:val="p"/>
            </m:rPr>
            <w:rPr>
              <w:rFonts w:ascii="Cambria Math" w:hAnsi="Cambria Math"/>
              <w:color w:val="0000FF"/>
              <w:sz w:val="20"/>
              <w:szCs w:val="20"/>
            </w:rPr>
            <m:t>rad/</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oMath>
      </m:oMathPara>
    </w:p>
    <w:p w14:paraId="3F9A034E" w14:textId="53EF1673" w:rsidR="00131138" w:rsidRPr="00E63D4B" w:rsidRDefault="00131138" w:rsidP="00131138">
      <w:pPr>
        <w:pStyle w:val="FirstParagraph"/>
        <w:rPr>
          <w:sz w:val="20"/>
          <w:szCs w:val="20"/>
        </w:rPr>
      </w:pPr>
      <w:r w:rsidRPr="00E76D42">
        <w:rPr>
          <w:sz w:val="20"/>
          <w:szCs w:val="20"/>
        </w:rPr>
        <w:t xml:space="preserve">We can also find the total angle that the blades rotate through as they come up to full speed by using </w:t>
      </w:r>
      <w:r w:rsidRPr="00E63D4B">
        <w:rPr>
          <w:sz w:val="20"/>
          <w:szCs w:val="20"/>
        </w:rPr>
        <w:t>Equation</w:t>
      </w:r>
      <w:r w:rsidR="00E63D4B" w:rsidRPr="00E63D4B">
        <w:rPr>
          <w:sz w:val="20"/>
          <w:szCs w:val="20"/>
        </w:rPr>
        <w:t xml:space="preserve"> </w:t>
      </w:r>
      <w:r w:rsidR="00E63D4B" w:rsidRPr="00E63D4B">
        <w:rPr>
          <w:sz w:val="20"/>
          <w:szCs w:val="20"/>
        </w:rPr>
        <w:fldChar w:fldCharType="begin"/>
      </w:r>
      <w:r w:rsidR="00E63D4B" w:rsidRPr="00E63D4B">
        <w:rPr>
          <w:sz w:val="20"/>
          <w:szCs w:val="20"/>
        </w:rPr>
        <w:instrText xml:space="preserve"> REF _Ref220396799 \h </w:instrText>
      </w:r>
      <w:r w:rsidR="00E63D4B">
        <w:rPr>
          <w:sz w:val="20"/>
          <w:szCs w:val="20"/>
        </w:rPr>
        <w:instrText xml:space="preserve"> \* MERGEFORMAT </w:instrText>
      </w:r>
      <w:r w:rsidR="00E63D4B" w:rsidRPr="00E63D4B">
        <w:rPr>
          <w:sz w:val="20"/>
          <w:szCs w:val="20"/>
        </w:rPr>
      </w:r>
      <w:r w:rsidR="00E63D4B" w:rsidRPr="00E63D4B">
        <w:rPr>
          <w:sz w:val="20"/>
          <w:szCs w:val="20"/>
        </w:rPr>
        <w:fldChar w:fldCharType="separate"/>
      </w:r>
      <w:r w:rsidR="00F91D0D" w:rsidRPr="00F91D0D">
        <w:rPr>
          <w:sz w:val="20"/>
          <w:szCs w:val="20"/>
        </w:rPr>
        <w:t xml:space="preserve">( </w:t>
      </w:r>
      <w:r w:rsidR="00F91D0D" w:rsidRPr="00F91D0D">
        <w:rPr>
          <w:noProof/>
          <w:sz w:val="20"/>
          <w:szCs w:val="20"/>
        </w:rPr>
        <w:t>7.4</w:t>
      </w:r>
      <w:r w:rsidR="00F91D0D" w:rsidRPr="00F91D0D">
        <w:rPr>
          <w:sz w:val="20"/>
          <w:szCs w:val="20"/>
        </w:rPr>
        <w:t xml:space="preserve"> )</w:t>
      </w:r>
      <w:r w:rsidR="00E63D4B" w:rsidRPr="00E63D4B">
        <w:rPr>
          <w:sz w:val="20"/>
          <w:szCs w:val="20"/>
        </w:rPr>
        <w:fldChar w:fldCharType="end"/>
      </w:r>
      <w:r w:rsidRPr="00E63D4B">
        <w:rPr>
          <w:sz w:val="20"/>
          <w:szCs w:val="20"/>
        </w:rPr>
        <w:t>:</w:t>
      </w:r>
    </w:p>
    <w:p w14:paraId="0E7F15D0" w14:textId="112B7B4A" w:rsidR="00345987" w:rsidRPr="00E63D4B" w:rsidRDefault="00000000" w:rsidP="00E63D4B">
      <w:pPr>
        <w:pStyle w:val="BodyText"/>
        <w:rPr>
          <w:sz w:val="20"/>
          <w:szCs w:val="20"/>
        </w:rPr>
      </w:pPr>
      <m:oMathPara>
        <m:oMath>
          <m:eqArr>
            <m:eqArrPr>
              <m:ctrlPr>
                <w:rPr>
                  <w:rFonts w:ascii="Cambria Math" w:hAnsi="Cambria Math"/>
                  <w:sz w:val="20"/>
                  <w:szCs w:val="20"/>
                </w:rPr>
              </m:ctrlPr>
            </m:eqArrPr>
            <m:e>
              <m:r>
                <m:rPr>
                  <m:sty m:val="p"/>
                </m:rPr>
                <w:rPr>
                  <w:rFonts w:ascii="Cambria Math" w:hAnsi="Cambria Math"/>
                  <w:sz w:val="20"/>
                  <w:szCs w:val="20"/>
                </w:rPr>
                <m:t>Δ</m:t>
              </m:r>
              <m:r>
                <w:rPr>
                  <w:rFonts w:ascii="Cambria Math" w:hAnsi="Cambria Math"/>
                  <w:sz w:val="20"/>
                  <w:szCs w:val="20"/>
                </w:rPr>
                <m:t>θ&amp;</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avg</m:t>
                  </m:r>
                </m:sub>
              </m:sSub>
              <m:r>
                <m:rPr>
                  <m:sty m:val="p"/>
                </m:rPr>
                <w:rPr>
                  <w:rFonts w:ascii="Cambria Math" w:hAnsi="Cambria Math"/>
                  <w:sz w:val="20"/>
                  <w:szCs w:val="20"/>
                </w:rPr>
                <m:t>⋅Δ</m:t>
              </m:r>
              <m:r>
                <w:rPr>
                  <w:rFonts w:ascii="Cambria Math" w:hAnsi="Cambria Math"/>
                  <w:sz w:val="20"/>
                  <w:szCs w:val="20"/>
                </w:rPr>
                <m:t>t</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d>
                <m:dPr>
                  <m:ctrlPr>
                    <w:rPr>
                      <w:rFonts w:ascii="Cambria Math" w:hAnsi="Cambria Math"/>
                      <w:color w:val="007F7F"/>
                      <w:sz w:val="20"/>
                      <w:szCs w:val="20"/>
                    </w:rPr>
                  </m:ctrlPr>
                </m:dPr>
                <m:e>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i</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f</m:t>
                      </m:r>
                    </m:sub>
                  </m:sSub>
                </m:e>
              </m:d>
              <m:r>
                <m:rPr>
                  <m:sty m:val="p"/>
                </m:rPr>
                <w:rPr>
                  <w:rFonts w:ascii="Cambria Math" w:hAnsi="Cambria Math"/>
                  <w:sz w:val="20"/>
                  <w:szCs w:val="20"/>
                </w:rPr>
                <m:t>⋅Δ</m:t>
              </m:r>
              <m:r>
                <w:rPr>
                  <w:rFonts w:ascii="Cambria Math" w:hAnsi="Cambria Math"/>
                  <w:sz w:val="20"/>
                  <w:szCs w:val="20"/>
                </w:rPr>
                <m:t>t</m:t>
              </m:r>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d>
                <m:dPr>
                  <m:ctrlPr>
                    <w:rPr>
                      <w:rFonts w:ascii="Cambria Math" w:hAnsi="Cambria Math"/>
                      <w:color w:val="007F7F"/>
                      <w:sz w:val="20"/>
                      <w:szCs w:val="20"/>
                    </w:rPr>
                  </m:ctrlPr>
                </m:dPr>
                <m:e>
                  <m:r>
                    <w:rPr>
                      <w:rFonts w:ascii="Cambria Math" w:hAnsi="Cambria Math"/>
                      <w:color w:val="007F7F"/>
                      <w:sz w:val="20"/>
                      <w:szCs w:val="20"/>
                    </w:rPr>
                    <m:t>0</m:t>
                  </m:r>
                  <m:r>
                    <m:rPr>
                      <m:sty m:val="p"/>
                    </m:rPr>
                    <w:rPr>
                      <w:rFonts w:ascii="Cambria Math" w:hAnsi="Cambria Math"/>
                      <w:color w:val="007F7F"/>
                      <w:sz w:val="20"/>
                      <w:szCs w:val="20"/>
                    </w:rPr>
                    <m:t>+</m:t>
                  </m:r>
                  <m:r>
                    <w:rPr>
                      <w:rFonts w:ascii="Cambria Math" w:hAnsi="Cambria Math"/>
                      <w:color w:val="007F7F"/>
                      <w:sz w:val="20"/>
                      <w:szCs w:val="20"/>
                    </w:rPr>
                    <m:t>52</m:t>
                  </m:r>
                </m:e>
              </m:d>
              <m:r>
                <w:rPr>
                  <w:rFonts w:ascii="Cambria Math" w:hAnsi="Cambria Math"/>
                  <w:color w:val="007F7F"/>
                  <w:sz w:val="20"/>
                  <w:szCs w:val="20"/>
                </w:rPr>
                <m:t> </m:t>
              </m:r>
              <m:r>
                <m:rPr>
                  <m:scr m:val="sans-serif"/>
                  <m:sty m:val="p"/>
                </m:rPr>
                <w:rPr>
                  <w:rFonts w:ascii="Cambria Math" w:hAnsi="Cambria Math"/>
                  <w:color w:val="007F7F"/>
                  <w:sz w:val="20"/>
                  <w:szCs w:val="20"/>
                </w:rPr>
                <m:t>rad/s</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5 </m:t>
                  </m:r>
                  <m:r>
                    <m:rPr>
                      <m:scr m:val="sans-serif"/>
                      <m:sty m:val="p"/>
                    </m:rPr>
                    <w:rPr>
                      <w:rFonts w:ascii="Cambria Math" w:hAnsi="Cambria Math"/>
                      <w:sz w:val="20"/>
                      <w:szCs w:val="20"/>
                    </w:rPr>
                    <m:t>s</m:t>
                  </m:r>
                </m:e>
              </m:d>
              <m:r>
                <m:rPr>
                  <m:sty m:val="p"/>
                </m:rPr>
                <w:rPr>
                  <w:rFonts w:ascii="Cambria Math" w:hAnsi="Cambria Math"/>
                  <w:sz w:val="20"/>
                  <w:szCs w:val="20"/>
                </w:rPr>
                <m:t>=</m:t>
              </m:r>
              <m:r>
                <w:rPr>
                  <w:rFonts w:ascii="Cambria Math" w:hAnsi="Cambria Math"/>
                  <w:sz w:val="20"/>
                  <w:szCs w:val="20"/>
                </w:rPr>
                <m:t>130 </m:t>
              </m:r>
              <m:r>
                <m:rPr>
                  <m:scr m:val="sans-serif"/>
                  <m:sty m:val="p"/>
                </m:rPr>
                <w:rPr>
                  <w:rFonts w:ascii="Cambria Math" w:hAnsi="Cambria Math"/>
                  <w:sz w:val="20"/>
                  <w:szCs w:val="20"/>
                </w:rPr>
                <m:t>rad</m:t>
              </m:r>
            </m:e>
            <m:e/>
          </m:eqArr>
        </m:oMath>
      </m:oMathPara>
    </w:p>
    <w:p w14:paraId="3C7476F9" w14:textId="77777777" w:rsidR="00345987" w:rsidRPr="00541652" w:rsidRDefault="00345987" w:rsidP="00345987">
      <w:pPr>
        <w:pStyle w:val="Heading3"/>
        <w:tabs>
          <w:tab w:val="left" w:pos="8190"/>
        </w:tabs>
      </w:pPr>
      <w:r w:rsidRPr="00541652">
        <w:br w:type="column"/>
      </w:r>
      <w:r w:rsidRPr="00541652">
        <w:lastRenderedPageBreak/>
        <w:t>Words</w:t>
      </w:r>
    </w:p>
    <w:p w14:paraId="74790281" w14:textId="77777777" w:rsidR="00E63D4B" w:rsidRPr="00E76D42" w:rsidRDefault="00E63D4B" w:rsidP="00E63D4B">
      <w:pPr>
        <w:pStyle w:val="BodyText"/>
        <w:spacing w:before="0" w:after="120"/>
        <w:rPr>
          <w:sz w:val="20"/>
          <w:szCs w:val="20"/>
        </w:rPr>
      </w:pPr>
      <w:r w:rsidRPr="00E63D4B">
        <w:rPr>
          <w:color w:val="0000FF"/>
          <w:sz w:val="20"/>
          <w:szCs w:val="20"/>
        </w:rPr>
        <w:t xml:space="preserve">The torque also </w:t>
      </w:r>
      <w:r w:rsidRPr="00E63D4B">
        <w:rPr>
          <w:color w:val="007F7F"/>
          <w:sz w:val="20"/>
          <w:szCs w:val="20"/>
        </w:rPr>
        <w:t xml:space="preserve">changes the angular momentum of the blades. The change in angular momentum depends only on </w:t>
      </w:r>
      <w:r w:rsidRPr="00E63D4B">
        <w:rPr>
          <w:color w:val="0000FF"/>
          <w:sz w:val="20"/>
          <w:szCs w:val="20"/>
        </w:rPr>
        <w:t xml:space="preserve">the net torque </w:t>
      </w:r>
      <w:r w:rsidRPr="00E76D42">
        <w:rPr>
          <w:sz w:val="20"/>
          <w:szCs w:val="20"/>
        </w:rPr>
        <w:t xml:space="preserve">and the time over which that </w:t>
      </w:r>
      <w:r w:rsidRPr="00E63D4B">
        <w:rPr>
          <w:color w:val="0000FF"/>
          <w:sz w:val="20"/>
          <w:szCs w:val="20"/>
        </w:rPr>
        <w:t xml:space="preserve">torque </w:t>
      </w:r>
      <w:r w:rsidRPr="00E76D42">
        <w:rPr>
          <w:sz w:val="20"/>
          <w:szCs w:val="20"/>
        </w:rPr>
        <w:t>is applied.</w:t>
      </w:r>
    </w:p>
    <w:p w14:paraId="5B0500F4" w14:textId="7D8988BC" w:rsidR="00345987" w:rsidRPr="00541652" w:rsidRDefault="00E63D4B" w:rsidP="00E63D4B">
      <w:pPr>
        <w:tabs>
          <w:tab w:val="left" w:pos="8190"/>
        </w:tabs>
        <w:spacing w:after="120" w:line="240" w:lineRule="auto"/>
        <w:ind w:right="12"/>
      </w:pPr>
      <w:r w:rsidRPr="00E63D4B">
        <w:rPr>
          <w:color w:val="0000FF"/>
          <w:szCs w:val="20"/>
        </w:rPr>
        <w:t xml:space="preserve">And the torque also changes </w:t>
      </w:r>
      <w:r w:rsidRPr="00E63D4B">
        <w:rPr>
          <w:color w:val="8B0000"/>
          <w:szCs w:val="20"/>
        </w:rPr>
        <w:t xml:space="preserve">the rotational kinetic energy of the blades. </w:t>
      </w:r>
      <w:r w:rsidRPr="00E63D4B">
        <w:rPr>
          <w:color w:val="0000FF"/>
          <w:szCs w:val="20"/>
        </w:rPr>
        <w:t xml:space="preserve">That is because the torque is </w:t>
      </w:r>
      <w:r w:rsidRPr="00E63D4B">
        <w:rPr>
          <w:color w:val="8B0000"/>
          <w:szCs w:val="20"/>
        </w:rPr>
        <w:t xml:space="preserve">doing work on the blades, </w:t>
      </w:r>
      <w:r w:rsidRPr="00E63D4B">
        <w:rPr>
          <w:color w:val="0000FF"/>
          <w:szCs w:val="20"/>
        </w:rPr>
        <w:t>just as a force can</w:t>
      </w:r>
      <w:r w:rsidRPr="00E76D42">
        <w:rPr>
          <w:szCs w:val="20"/>
        </w:rPr>
        <w:t xml:space="preserve"> </w:t>
      </w:r>
      <w:r w:rsidRPr="00E63D4B">
        <w:rPr>
          <w:color w:val="8B0000"/>
          <w:szCs w:val="20"/>
        </w:rPr>
        <w:t xml:space="preserve">do work on an object </w:t>
      </w:r>
      <w:r w:rsidRPr="00E63D4B">
        <w:rPr>
          <w:color w:val="007F7F"/>
          <w:szCs w:val="20"/>
        </w:rPr>
        <w:t xml:space="preserve">that has linear velocity. Since the blades are moving </w:t>
      </w:r>
      <w:r w:rsidRPr="00E63D4B">
        <w:rPr>
          <w:color w:val="0000FF"/>
          <w:szCs w:val="20"/>
        </w:rPr>
        <w:t>in the same direction as the torque</w:t>
      </w:r>
      <w:r w:rsidRPr="00E63D4B">
        <w:rPr>
          <w:color w:val="8B0000"/>
          <w:szCs w:val="20"/>
        </w:rPr>
        <w:t>, the work is positive, increasing the kinetic energy.</w:t>
      </w:r>
    </w:p>
    <w:p w14:paraId="6A0269F4" w14:textId="77777777" w:rsidR="00345987" w:rsidRPr="00541652" w:rsidRDefault="00345987" w:rsidP="00345987">
      <w:pPr>
        <w:pStyle w:val="Heading3"/>
        <w:tabs>
          <w:tab w:val="left" w:pos="8190"/>
        </w:tabs>
      </w:pPr>
      <w:r w:rsidRPr="00541652">
        <w:br w:type="column"/>
      </w:r>
      <w:r w:rsidRPr="00541652">
        <w:t>Graphics</w:t>
      </w:r>
    </w:p>
    <w:p w14:paraId="79A7A342" w14:textId="6A167D78" w:rsidR="00345987" w:rsidRPr="00541652" w:rsidRDefault="00E63D4B" w:rsidP="00345987">
      <w:pPr>
        <w:keepNext/>
        <w:tabs>
          <w:tab w:val="left" w:pos="8190"/>
        </w:tabs>
        <w:spacing w:after="120" w:line="240" w:lineRule="auto"/>
        <w:ind w:left="-5" w:right="14"/>
        <w:jc w:val="center"/>
      </w:pPr>
      <w:r w:rsidRPr="00E63D4B">
        <w:rPr>
          <w:noProof/>
        </w:rPr>
        <w:drawing>
          <wp:inline distT="0" distB="0" distL="0" distR="0" wp14:anchorId="7BD852F6" wp14:editId="5807EFFA">
            <wp:extent cx="2621280" cy="4475480"/>
            <wp:effectExtent l="0" t="0" r="7620" b="1270"/>
            <wp:docPr id="656038295" name="Picture 1" descr="A technical chart illustrating common rotational inertia for seven different object shapes rotating around a central vertical axis, labeled with a teal curved arrow and omega. To the right of each shape is its corresponding formula for rotational inertia, I.&#10;&#10;Point mass: A small particle at a distance r from the axis. Formula: I equals m times r squared.&#10;&#10;Solid cylinder or disk: A solid gray disk with radius r. Formula: I equals one-half m times r squared.&#10;&#10;Hollow cylinder or hoop: A thin-walled ring with radius r. Formula: I equals m times r squared.&#10;&#10;Thin rod around center: A rod of length l rotating around its midpoint. Formula: I equals one-twelfth m times l squared.&#10;&#10;Thin rod around end: A rod of length l rotating around one of its ends. Formula: I equals one-third m times l squared.&#10;&#10;Solid sphere: A solid globe with radius r. Formula: I equals two-fifths m times r squared.&#10;&#10;Hollow sphere: A thin-shelled globe with radius r. Formula: I equals two-thirds m times r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38295" name="Picture 1" descr="A technical chart illustrating common rotational inertia for seven different object shapes rotating around a central vertical axis, labeled with a teal curved arrow and omega. To the right of each shape is its corresponding formula for rotational inertia, I.&#10;&#10;Point mass: A small particle at a distance r from the axis. Formula: I equals m times r squared.&#10;&#10;Solid cylinder or disk: A solid gray disk with radius r. Formula: I equals one-half m times r squared.&#10;&#10;Hollow cylinder or hoop: A thin-walled ring with radius r. Formula: I equals m times r squared.&#10;&#10;Thin rod around center: A rod of length l rotating around its midpoint. Formula: I equals one-twelfth m times l squared.&#10;&#10;Thin rod around end: A rod of length l rotating around one of its ends. Formula: I equals one-third m times l squared.&#10;&#10;Solid sphere: A solid globe with radius r. Formula: I equals two-fifths m times r squared.&#10;&#10;Hollow sphere: A thin-shelled globe with radius r. Formula: I equals two-thirds m times r squared."/>
                    <pic:cNvPicPr/>
                  </pic:nvPicPr>
                  <pic:blipFill>
                    <a:blip r:embed="rId247" cstate="screen">
                      <a:extLst>
                        <a:ext uri="{28A0092B-C50C-407E-A947-70E740481C1C}">
                          <a14:useLocalDpi xmlns:a14="http://schemas.microsoft.com/office/drawing/2010/main"/>
                        </a:ext>
                      </a:extLst>
                    </a:blip>
                    <a:stretch>
                      <a:fillRect/>
                    </a:stretch>
                  </pic:blipFill>
                  <pic:spPr>
                    <a:xfrm>
                      <a:off x="0" y="0"/>
                      <a:ext cx="2621280" cy="4475480"/>
                    </a:xfrm>
                    <a:prstGeom prst="rect">
                      <a:avLst/>
                    </a:prstGeom>
                  </pic:spPr>
                </pic:pic>
              </a:graphicData>
            </a:graphic>
          </wp:inline>
        </w:drawing>
      </w:r>
    </w:p>
    <w:p w14:paraId="2F2F1137" w14:textId="33740E74" w:rsidR="00345987" w:rsidRPr="00E63D4B" w:rsidRDefault="00345987" w:rsidP="00345987">
      <w:pPr>
        <w:pStyle w:val="Caption"/>
        <w:tabs>
          <w:tab w:val="left" w:pos="8190"/>
        </w:tabs>
        <w:jc w:val="center"/>
        <w:rPr>
          <w:color w:val="auto"/>
        </w:rPr>
      </w:pPr>
      <w:bookmarkStart w:id="372" w:name="_Ref220397251"/>
      <w:r w:rsidRPr="00E63D4B">
        <w:rPr>
          <w:color w:val="auto"/>
        </w:rPr>
        <w:t xml:space="preserve">Figure </w:t>
      </w:r>
      <w:r w:rsidRPr="00E63D4B">
        <w:rPr>
          <w:color w:val="auto"/>
        </w:rPr>
        <w:fldChar w:fldCharType="begin"/>
      </w:r>
      <w:r w:rsidRPr="00E63D4B">
        <w:rPr>
          <w:color w:val="auto"/>
        </w:rPr>
        <w:instrText xml:space="preserve"> STYLEREF 1 \s </w:instrText>
      </w:r>
      <w:r w:rsidRPr="00E63D4B">
        <w:rPr>
          <w:color w:val="auto"/>
        </w:rPr>
        <w:fldChar w:fldCharType="separate"/>
      </w:r>
      <w:r w:rsidR="00F91D0D">
        <w:rPr>
          <w:noProof/>
          <w:color w:val="auto"/>
        </w:rPr>
        <w:t>7</w:t>
      </w:r>
      <w:r w:rsidRPr="00E63D4B">
        <w:rPr>
          <w:color w:val="auto"/>
        </w:rPr>
        <w:fldChar w:fldCharType="end"/>
      </w:r>
      <w:r w:rsidRPr="00E63D4B">
        <w:rPr>
          <w:color w:val="auto"/>
        </w:rPr>
        <w:t>.</w:t>
      </w:r>
      <w:r w:rsidRPr="00E63D4B">
        <w:rPr>
          <w:color w:val="auto"/>
        </w:rPr>
        <w:fldChar w:fldCharType="begin"/>
      </w:r>
      <w:r w:rsidRPr="00E63D4B">
        <w:rPr>
          <w:color w:val="auto"/>
        </w:rPr>
        <w:instrText xml:space="preserve"> SEQ Figure \* ARABIC \s 1 </w:instrText>
      </w:r>
      <w:r w:rsidRPr="00E63D4B">
        <w:rPr>
          <w:color w:val="auto"/>
        </w:rPr>
        <w:fldChar w:fldCharType="separate"/>
      </w:r>
      <w:r w:rsidR="00F91D0D">
        <w:rPr>
          <w:noProof/>
          <w:color w:val="auto"/>
        </w:rPr>
        <w:t>11</w:t>
      </w:r>
      <w:r w:rsidRPr="00E63D4B">
        <w:rPr>
          <w:color w:val="auto"/>
        </w:rPr>
        <w:fldChar w:fldCharType="end"/>
      </w:r>
      <w:bookmarkEnd w:id="372"/>
      <w:r w:rsidRPr="00E63D4B">
        <w:rPr>
          <w:color w:val="auto"/>
        </w:rPr>
        <w:t xml:space="preserve">: </w:t>
      </w:r>
      <w:r w:rsidR="00E63D4B" w:rsidRPr="00E63D4B">
        <w:rPr>
          <w:color w:val="auto"/>
        </w:rPr>
        <w:t xml:space="preserve">Rotational inertia for various shapes, each with mass </w:t>
      </w:r>
      <m:oMath>
        <m:r>
          <w:rPr>
            <w:rFonts w:ascii="Cambria Math" w:hAnsi="Cambria Math"/>
            <w:color w:val="auto"/>
          </w:rPr>
          <m:t>m</m:t>
        </m:r>
      </m:oMath>
      <w:r w:rsidR="00E63D4B" w:rsidRPr="00E63D4B">
        <w:rPr>
          <w:color w:val="auto"/>
        </w:rPr>
        <w:t xml:space="preserve"> and the same radius </w:t>
      </w:r>
      <m:oMath>
        <m:r>
          <w:rPr>
            <w:rFonts w:ascii="Cambria Math" w:hAnsi="Cambria Math"/>
            <w:color w:val="auto"/>
          </w:rPr>
          <m:t>r</m:t>
        </m:r>
      </m:oMath>
      <w:r w:rsidR="00E63D4B" w:rsidRPr="00E63D4B">
        <w:rPr>
          <w:color w:val="auto"/>
        </w:rPr>
        <w:t xml:space="preserve"> or length </w:t>
      </w:r>
      <m:oMath>
        <m:r>
          <w:rPr>
            <w:rFonts w:ascii="Cambria Math" w:hAnsi="Cambria Math"/>
            <w:color w:val="auto"/>
          </w:rPr>
          <m:t>l</m:t>
        </m:r>
      </m:oMath>
      <w:r w:rsidR="00E63D4B" w:rsidRPr="00E63D4B">
        <w:rPr>
          <w:color w:val="auto"/>
        </w:rPr>
        <w:t>, when rotated around the vertical dashed line</w:t>
      </w:r>
      <w:r w:rsidRPr="00E63D4B">
        <w:rPr>
          <w:color w:val="auto"/>
        </w:rPr>
        <w:t>.</w:t>
      </w:r>
      <w:r w:rsidRPr="00E63D4B">
        <w:rPr>
          <w:color w:val="auto"/>
          <w:vertAlign w:val="superscript"/>
        </w:rPr>
        <w:fldChar w:fldCharType="begin"/>
      </w:r>
      <w:r w:rsidRPr="00E63D4B">
        <w:rPr>
          <w:color w:val="auto"/>
          <w:vertAlign w:val="superscript"/>
        </w:rPr>
        <w:instrText xml:space="preserve"> NOTEREF _Ref218898700 \h  \* MERGEFORMAT </w:instrText>
      </w:r>
      <w:r w:rsidRPr="00E63D4B">
        <w:rPr>
          <w:color w:val="auto"/>
          <w:vertAlign w:val="superscript"/>
        </w:rPr>
      </w:r>
      <w:r w:rsidRPr="00E63D4B">
        <w:rPr>
          <w:color w:val="auto"/>
          <w:vertAlign w:val="superscript"/>
        </w:rPr>
        <w:fldChar w:fldCharType="separate"/>
      </w:r>
      <w:r w:rsidR="00F91D0D">
        <w:rPr>
          <w:color w:val="auto"/>
          <w:vertAlign w:val="superscript"/>
        </w:rPr>
        <w:t>1</w:t>
      </w:r>
      <w:r w:rsidRPr="00E63D4B">
        <w:rPr>
          <w:color w:val="auto"/>
          <w:vertAlign w:val="superscript"/>
        </w:rPr>
        <w:fldChar w:fldCharType="end"/>
      </w:r>
    </w:p>
    <w:p w14:paraId="3BB436BC" w14:textId="77777777" w:rsidR="00345987" w:rsidRPr="00541652" w:rsidRDefault="00345987" w:rsidP="00345987">
      <w:pPr>
        <w:pStyle w:val="Heading3"/>
        <w:tabs>
          <w:tab w:val="left" w:pos="8190"/>
        </w:tabs>
      </w:pPr>
      <w:r w:rsidRPr="00541652">
        <w:br w:type="column"/>
      </w:r>
      <w:r w:rsidRPr="00541652">
        <w:t>Numbers</w:t>
      </w:r>
    </w:p>
    <w:p w14:paraId="0E62D442" w14:textId="331D7F09" w:rsidR="00E63D4B" w:rsidRPr="00E76D42" w:rsidRDefault="00E63D4B" w:rsidP="00E63D4B">
      <w:pPr>
        <w:pStyle w:val="BodyText"/>
        <w:rPr>
          <w:sz w:val="20"/>
          <w:szCs w:val="20"/>
        </w:rPr>
      </w:pPr>
      <w:r w:rsidRPr="00E76D42">
        <w:rPr>
          <w:sz w:val="20"/>
          <w:szCs w:val="20"/>
        </w:rPr>
        <w:t xml:space="preserve">Since we are dealing with rotation, it will be helpful to find rotational inertia. The rotational inertia for </w:t>
      </w:r>
      <w:r w:rsidRPr="00E63D4B">
        <w:rPr>
          <w:sz w:val="20"/>
          <w:szCs w:val="20"/>
        </w:rPr>
        <w:t xml:space="preserve">several shapes is shown in </w:t>
      </w:r>
      <w:r w:rsidRPr="00E63D4B">
        <w:rPr>
          <w:sz w:val="20"/>
          <w:szCs w:val="20"/>
        </w:rPr>
        <w:fldChar w:fldCharType="begin"/>
      </w:r>
      <w:r w:rsidRPr="00E63D4B">
        <w:rPr>
          <w:sz w:val="20"/>
          <w:szCs w:val="20"/>
        </w:rPr>
        <w:instrText xml:space="preserve"> REF _Ref220397251 \h </w:instrText>
      </w:r>
      <w:r>
        <w:rPr>
          <w:sz w:val="20"/>
          <w:szCs w:val="20"/>
        </w:rPr>
        <w:instrText xml:space="preserve"> \* MERGEFORMAT </w:instrText>
      </w:r>
      <w:r w:rsidRPr="00E63D4B">
        <w:rPr>
          <w:sz w:val="20"/>
          <w:szCs w:val="20"/>
        </w:rPr>
      </w:r>
      <w:r w:rsidRPr="00E63D4B">
        <w:rPr>
          <w:sz w:val="20"/>
          <w:szCs w:val="20"/>
        </w:rPr>
        <w:fldChar w:fldCharType="separate"/>
      </w:r>
      <w:r w:rsidR="00F91D0D" w:rsidRPr="00F91D0D">
        <w:rPr>
          <w:sz w:val="20"/>
          <w:szCs w:val="20"/>
        </w:rPr>
        <w:t xml:space="preserve">Figure </w:t>
      </w:r>
      <w:r w:rsidR="00F91D0D" w:rsidRPr="00F91D0D">
        <w:rPr>
          <w:noProof/>
          <w:sz w:val="20"/>
          <w:szCs w:val="20"/>
        </w:rPr>
        <w:t>7.11</w:t>
      </w:r>
      <w:r w:rsidRPr="00E63D4B">
        <w:rPr>
          <w:sz w:val="20"/>
          <w:szCs w:val="20"/>
        </w:rPr>
        <w:fldChar w:fldCharType="end"/>
      </w:r>
      <w:r w:rsidRPr="00E63D4B">
        <w:rPr>
          <w:sz w:val="20"/>
          <w:szCs w:val="20"/>
        </w:rPr>
        <w:t>. We need to</w:t>
      </w:r>
      <w:r w:rsidRPr="00E76D42">
        <w:rPr>
          <w:sz w:val="20"/>
          <w:szCs w:val="20"/>
        </w:rPr>
        <w:t xml:space="preserve"> look for the shape that is most like the blades.</w:t>
      </w:r>
    </w:p>
    <w:p w14:paraId="0075A9B1" w14:textId="42270E02" w:rsidR="00E63D4B" w:rsidRPr="00E76D42" w:rsidRDefault="00E63D4B" w:rsidP="00E63D4B">
      <w:pPr>
        <w:pStyle w:val="BodyText"/>
        <w:rPr>
          <w:sz w:val="20"/>
          <w:szCs w:val="20"/>
        </w:rPr>
      </w:pPr>
      <w:r w:rsidRPr="00E76D42">
        <w:rPr>
          <w:sz w:val="20"/>
          <w:szCs w:val="20"/>
        </w:rPr>
        <w:t xml:space="preserve">In this case, if we consider the two blades as a single object with twice the length of one blade we can use the “thin rod around center” from </w:t>
      </w:r>
      <w:r w:rsidRPr="00E63D4B">
        <w:rPr>
          <w:sz w:val="20"/>
          <w:szCs w:val="20"/>
        </w:rPr>
        <w:fldChar w:fldCharType="begin"/>
      </w:r>
      <w:r w:rsidRPr="00E63D4B">
        <w:rPr>
          <w:sz w:val="20"/>
          <w:szCs w:val="20"/>
        </w:rPr>
        <w:instrText xml:space="preserve"> REF _Ref220397251 \h </w:instrText>
      </w:r>
      <w:r>
        <w:rPr>
          <w:sz w:val="20"/>
          <w:szCs w:val="20"/>
        </w:rPr>
        <w:instrText xml:space="preserve"> \* MERGEFORMAT </w:instrText>
      </w:r>
      <w:r w:rsidRPr="00E63D4B">
        <w:rPr>
          <w:sz w:val="20"/>
          <w:szCs w:val="20"/>
        </w:rPr>
      </w:r>
      <w:r w:rsidRPr="00E63D4B">
        <w:rPr>
          <w:sz w:val="20"/>
          <w:szCs w:val="20"/>
        </w:rPr>
        <w:fldChar w:fldCharType="separate"/>
      </w:r>
      <w:r w:rsidR="00F91D0D" w:rsidRPr="00F91D0D">
        <w:rPr>
          <w:sz w:val="20"/>
          <w:szCs w:val="20"/>
        </w:rPr>
        <w:t xml:space="preserve">Figure </w:t>
      </w:r>
      <w:r w:rsidR="00F91D0D" w:rsidRPr="00F91D0D">
        <w:rPr>
          <w:noProof/>
          <w:sz w:val="20"/>
          <w:szCs w:val="20"/>
        </w:rPr>
        <w:t>7.11</w:t>
      </w:r>
      <w:r w:rsidRPr="00E63D4B">
        <w:rPr>
          <w:sz w:val="20"/>
          <w:szCs w:val="20"/>
        </w:rPr>
        <w:fldChar w:fldCharType="end"/>
      </w:r>
      <w:r w:rsidRPr="00E76D42">
        <w:rPr>
          <w:sz w:val="20"/>
          <w:szCs w:val="20"/>
        </w:rPr>
        <w:t>.</w:t>
      </w:r>
    </w:p>
    <w:p w14:paraId="3CFBAA3E" w14:textId="77777777" w:rsidR="00E63D4B" w:rsidRPr="00E76D42" w:rsidRDefault="00000000" w:rsidP="00E63D4B">
      <w:pPr>
        <w:pStyle w:val="BodyText"/>
        <w:rPr>
          <w:sz w:val="20"/>
          <w:szCs w:val="20"/>
        </w:rPr>
      </w:pPr>
      <m:oMathPara>
        <m:oMathParaPr>
          <m:jc m:val="center"/>
        </m:oMathParaPr>
        <m:oMath>
          <m:eqArr>
            <m:eqArrPr>
              <m:ctrlPr>
                <w:rPr>
                  <w:rFonts w:ascii="Cambria Math" w:hAnsi="Cambria Math"/>
                  <w:sz w:val="20"/>
                  <w:szCs w:val="20"/>
                </w:rPr>
              </m:ctrlPr>
            </m:eqArrPr>
            <m:e>
              <m:r>
                <w:rPr>
                  <w:rFonts w:ascii="Cambria Math" w:hAnsi="Cambria Math"/>
                  <w:sz w:val="20"/>
                  <w:szCs w:val="20"/>
                </w:rPr>
                <m:t>I&amp;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12</m:t>
                  </m:r>
                </m:den>
              </m:f>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tot</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l</m:t>
                  </m:r>
                </m:e>
                <m:sub>
                  <m:r>
                    <m:rPr>
                      <m:scr m:val="sans-serif"/>
                      <m:sty m:val="p"/>
                    </m:rPr>
                    <w:rPr>
                      <w:rFonts w:ascii="Cambria Math" w:hAnsi="Cambria Math"/>
                      <w:sz w:val="20"/>
                      <w:szCs w:val="20"/>
                    </w:rPr>
                    <m:t>tot</m:t>
                  </m:r>
                </m:sub>
                <m:sup>
                  <m:r>
                    <w:rPr>
                      <w:rFonts w:ascii="Cambria Math" w:hAnsi="Cambria Math"/>
                      <w:sz w:val="20"/>
                      <w:szCs w:val="20"/>
                    </w:rPr>
                    <m:t>2</m:t>
                  </m:r>
                </m:sup>
              </m:sSubSup>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12</m:t>
                  </m:r>
                </m:den>
              </m:f>
              <m:d>
                <m:dPr>
                  <m:ctrlPr>
                    <w:rPr>
                      <w:rFonts w:ascii="Cambria Math" w:hAnsi="Cambria Math"/>
                      <w:sz w:val="20"/>
                      <w:szCs w:val="20"/>
                    </w:rPr>
                  </m:ctrlPr>
                </m:dPr>
                <m:e>
                  <m:r>
                    <w:rPr>
                      <w:rFonts w:ascii="Cambria Math" w:hAnsi="Cambria Math"/>
                      <w:sz w:val="20"/>
                      <w:szCs w:val="20"/>
                    </w:rPr>
                    <m:t>120 </m:t>
                  </m:r>
                  <m:r>
                    <m:rPr>
                      <m:scr m:val="sans-serif"/>
                      <m:sty m:val="p"/>
                    </m:rPr>
                    <w:rPr>
                      <w:rFonts w:ascii="Cambria Math" w:hAnsi="Cambria Math"/>
                      <w:sz w:val="20"/>
                      <w:szCs w:val="20"/>
                    </w:rPr>
                    <m:t>kg</m:t>
                  </m:r>
                </m:e>
              </m:d>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20 </m:t>
                      </m:r>
                      <m:r>
                        <m:rPr>
                          <m:scr m:val="sans-serif"/>
                          <m:sty m:val="p"/>
                        </m:rPr>
                        <w:rPr>
                          <w:rFonts w:ascii="Cambria Math" w:hAnsi="Cambria Math"/>
                          <w:sz w:val="20"/>
                          <w:szCs w:val="20"/>
                        </w:rPr>
                        <m:t>m</m:t>
                      </m:r>
                    </m:e>
                  </m:d>
                </m:e>
                <m:sup>
                  <m:r>
                    <w:rPr>
                      <w:rFonts w:ascii="Cambria Math" w:hAnsi="Cambria Math"/>
                      <w:sz w:val="20"/>
                      <w:szCs w:val="20"/>
                    </w:rPr>
                    <m:t>2</m:t>
                  </m:r>
                </m:sup>
              </m:sSup>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4 000 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e>
          </m:eqArr>
        </m:oMath>
      </m:oMathPara>
    </w:p>
    <w:p w14:paraId="1DBED62E" w14:textId="5868AF0A" w:rsidR="00E63D4B" w:rsidRPr="00E76D42" w:rsidRDefault="00E63D4B" w:rsidP="00E63D4B">
      <w:pPr>
        <w:pStyle w:val="FirstParagraph"/>
        <w:rPr>
          <w:sz w:val="20"/>
          <w:szCs w:val="20"/>
        </w:rPr>
      </w:pPr>
      <w:r w:rsidRPr="00E76D42">
        <w:rPr>
          <w:sz w:val="20"/>
          <w:szCs w:val="20"/>
        </w:rPr>
        <w:t xml:space="preserve">Now we can use </w:t>
      </w:r>
      <w:r w:rsidRPr="00E63D4B">
        <w:rPr>
          <w:sz w:val="20"/>
          <w:szCs w:val="20"/>
        </w:rPr>
        <w:t xml:space="preserve">Equation </w:t>
      </w:r>
      <w:r w:rsidRPr="00E63D4B">
        <w:rPr>
          <w:sz w:val="20"/>
          <w:szCs w:val="20"/>
        </w:rPr>
        <w:fldChar w:fldCharType="begin"/>
      </w:r>
      <w:r w:rsidRPr="00E63D4B">
        <w:rPr>
          <w:sz w:val="20"/>
          <w:szCs w:val="20"/>
        </w:rPr>
        <w:instrText xml:space="preserve"> REF _Ref220397385 \h </w:instrText>
      </w:r>
      <w:r>
        <w:rPr>
          <w:sz w:val="20"/>
          <w:szCs w:val="20"/>
        </w:rPr>
        <w:instrText xml:space="preserve"> \* MERGEFORMAT </w:instrText>
      </w:r>
      <w:r w:rsidRPr="00E63D4B">
        <w:rPr>
          <w:sz w:val="20"/>
          <w:szCs w:val="20"/>
        </w:rPr>
      </w:r>
      <w:r w:rsidRPr="00E63D4B">
        <w:rPr>
          <w:sz w:val="20"/>
          <w:szCs w:val="20"/>
        </w:rPr>
        <w:fldChar w:fldCharType="separate"/>
      </w:r>
      <w:r w:rsidR="00F91D0D" w:rsidRPr="00F91D0D">
        <w:rPr>
          <w:sz w:val="20"/>
          <w:szCs w:val="20"/>
        </w:rPr>
        <w:t xml:space="preserve">( </w:t>
      </w:r>
      <w:r w:rsidR="00F91D0D" w:rsidRPr="00F91D0D">
        <w:rPr>
          <w:noProof/>
          <w:sz w:val="20"/>
          <w:szCs w:val="20"/>
        </w:rPr>
        <w:t>7.11</w:t>
      </w:r>
      <w:r w:rsidR="00F91D0D" w:rsidRPr="00F91D0D">
        <w:rPr>
          <w:sz w:val="20"/>
          <w:szCs w:val="20"/>
        </w:rPr>
        <w:t xml:space="preserve"> )</w:t>
      </w:r>
      <w:r w:rsidRPr="00E63D4B">
        <w:rPr>
          <w:sz w:val="20"/>
          <w:szCs w:val="20"/>
        </w:rPr>
        <w:fldChar w:fldCharType="end"/>
      </w:r>
      <w:r w:rsidRPr="00E63D4B">
        <w:rPr>
          <w:sz w:val="20"/>
          <w:szCs w:val="20"/>
        </w:rPr>
        <w:t xml:space="preserve"> to</w:t>
      </w:r>
      <w:r w:rsidRPr="00E76D42">
        <w:rPr>
          <w:sz w:val="20"/>
          <w:szCs w:val="20"/>
        </w:rPr>
        <w:t xml:space="preserve"> find the net torque applied to the blades:</w:t>
      </w:r>
    </w:p>
    <w:p w14:paraId="3D2B76DB" w14:textId="77777777" w:rsidR="00E63D4B" w:rsidRPr="00E76D42" w:rsidRDefault="00000000" w:rsidP="00E63D4B">
      <w:pPr>
        <w:pStyle w:val="BodyText"/>
        <w:rPr>
          <w:sz w:val="20"/>
          <w:szCs w:val="20"/>
        </w:rPr>
      </w:pPr>
      <m:oMathPara>
        <m:oMathParaPr>
          <m:jc m:val="center"/>
        </m:oMathParaPr>
        <m:oMath>
          <m:eqArr>
            <m:eqArrPr>
              <m:ctrlPr>
                <w:rPr>
                  <w:rFonts w:ascii="Cambria Math" w:hAnsi="Cambria Math"/>
                  <w:sz w:val="20"/>
                  <w:szCs w:val="20"/>
                </w:rPr>
              </m:ctrlPr>
            </m:eqArrPr>
            <m:e>
              <m:r>
                <w:rPr>
                  <w:rFonts w:ascii="Cambria Math" w:hAnsi="Cambria Math"/>
                  <w:color w:val="0000FF"/>
                  <w:sz w:val="20"/>
                  <w:szCs w:val="20"/>
                </w:rPr>
                <m:t>τ&amp;</m:t>
              </m:r>
              <m:r>
                <m:rPr>
                  <m:sty m:val="p"/>
                </m:rPr>
                <w:rPr>
                  <w:rFonts w:ascii="Cambria Math" w:hAnsi="Cambria Math"/>
                  <w:sz w:val="20"/>
                  <w:szCs w:val="20"/>
                </w:rPr>
                <m:t>=</m:t>
              </m:r>
              <m:r>
                <w:rPr>
                  <w:rFonts w:ascii="Cambria Math" w:hAnsi="Cambria Math"/>
                  <w:sz w:val="20"/>
                  <w:szCs w:val="20"/>
                </w:rPr>
                <m:t>I</m:t>
              </m:r>
              <m:r>
                <m:rPr>
                  <m:sty m:val="p"/>
                </m:rPr>
                <w:rPr>
                  <w:rFonts w:ascii="Cambria Math" w:hAnsi="Cambria Math"/>
                  <w:sz w:val="20"/>
                  <w:szCs w:val="20"/>
                </w:rPr>
                <m:t>⋅</m:t>
              </m:r>
              <m:r>
                <w:rPr>
                  <w:rFonts w:ascii="Cambria Math" w:hAnsi="Cambria Math"/>
                  <w:color w:val="0000FF"/>
                  <w:sz w:val="20"/>
                  <w:szCs w:val="20"/>
                </w:rPr>
                <m:t>α</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4 000 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e>
              </m:d>
              <m:r>
                <m:rPr>
                  <m:sty m:val="p"/>
                </m:rPr>
                <w:rPr>
                  <w:rFonts w:ascii="Cambria Math" w:hAnsi="Cambria Math"/>
                  <w:sz w:val="20"/>
                  <w:szCs w:val="20"/>
                </w:rPr>
                <m:t>⋅</m:t>
              </m:r>
              <m:r>
                <w:rPr>
                  <w:rFonts w:ascii="Cambria Math" w:hAnsi="Cambria Math"/>
                  <w:color w:val="0000FF"/>
                  <w:sz w:val="20"/>
                  <w:szCs w:val="20"/>
                </w:rPr>
                <m:t>10.4 </m:t>
              </m:r>
              <m:r>
                <m:rPr>
                  <m:scr m:val="sans-serif"/>
                  <m:sty m:val="p"/>
                </m:rPr>
                <w:rPr>
                  <w:rFonts w:ascii="Cambria Math" w:hAnsi="Cambria Math"/>
                  <w:color w:val="0000FF"/>
                  <w:sz w:val="20"/>
                  <w:szCs w:val="20"/>
                </w:rPr>
                <m:t>rad/</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e>
            <m:e>
              <m:r>
                <w:rPr>
                  <w:rFonts w:ascii="Cambria Math" w:hAnsi="Cambria Math"/>
                  <w:sz w:val="20"/>
                  <w:szCs w:val="20"/>
                </w:rPr>
                <m:t>&amp;</m:t>
              </m:r>
              <m:r>
                <m:rPr>
                  <m:sty m:val="p"/>
                </m:rPr>
                <w:rPr>
                  <w:rFonts w:ascii="Cambria Math" w:hAnsi="Cambria Math"/>
                  <w:color w:val="0000FF"/>
                  <w:sz w:val="20"/>
                  <w:szCs w:val="20"/>
                </w:rPr>
                <m:t>=</m:t>
              </m:r>
              <m:r>
                <w:rPr>
                  <w:rFonts w:ascii="Cambria Math" w:hAnsi="Cambria Math"/>
                  <w:color w:val="0000FF"/>
                  <w:sz w:val="20"/>
                  <w:szCs w:val="20"/>
                </w:rPr>
                <m:t>41 600 </m:t>
              </m:r>
              <m:r>
                <m:rPr>
                  <m:scr m:val="sans-serif"/>
                  <m:sty m:val="p"/>
                </m:rPr>
                <w:rPr>
                  <w:rFonts w:ascii="Cambria Math" w:hAnsi="Cambria Math"/>
                  <w:color w:val="0000FF"/>
                  <w:sz w:val="20"/>
                  <w:szCs w:val="20"/>
                </w:rPr>
                <m:t>N⋅m</m:t>
              </m:r>
            </m:e>
          </m:eqArr>
        </m:oMath>
      </m:oMathPara>
    </w:p>
    <w:p w14:paraId="477B88B9" w14:textId="4D0D0BE3" w:rsidR="00E63D4B" w:rsidRPr="00E63D4B" w:rsidRDefault="00E63D4B" w:rsidP="00E63D4B">
      <w:pPr>
        <w:pStyle w:val="FirstParagraph"/>
        <w:rPr>
          <w:color w:val="007F7F"/>
          <w:sz w:val="20"/>
          <w:szCs w:val="20"/>
        </w:rPr>
      </w:pPr>
      <w:r w:rsidRPr="00E63D4B">
        <w:rPr>
          <w:color w:val="007F7F"/>
          <w:sz w:val="20"/>
          <w:szCs w:val="20"/>
        </w:rPr>
        <w:t>We can also use Equation </w:t>
      </w:r>
      <w:r w:rsidRPr="00E63D4B">
        <w:rPr>
          <w:color w:val="007F7F"/>
          <w:sz w:val="20"/>
          <w:szCs w:val="20"/>
        </w:rPr>
        <w:fldChar w:fldCharType="begin"/>
      </w:r>
      <w:r w:rsidRPr="00E63D4B">
        <w:rPr>
          <w:color w:val="007F7F"/>
          <w:sz w:val="20"/>
          <w:szCs w:val="20"/>
        </w:rPr>
        <w:instrText xml:space="preserve"> REF _Ref220397445 \h  \* MERGEFORMAT </w:instrText>
      </w:r>
      <w:r w:rsidRPr="00E63D4B">
        <w:rPr>
          <w:color w:val="007F7F"/>
          <w:sz w:val="20"/>
          <w:szCs w:val="20"/>
        </w:rPr>
      </w:r>
      <w:r w:rsidRPr="00E63D4B">
        <w:rPr>
          <w:color w:val="007F7F"/>
          <w:sz w:val="20"/>
          <w:szCs w:val="20"/>
        </w:rPr>
        <w:fldChar w:fldCharType="separate"/>
      </w:r>
      <w:r w:rsidR="00F91D0D" w:rsidRPr="00F91D0D">
        <w:rPr>
          <w:color w:val="007F7F"/>
          <w:sz w:val="20"/>
          <w:szCs w:val="20"/>
        </w:rPr>
        <w:t xml:space="preserve">( </w:t>
      </w:r>
      <w:r w:rsidR="00F91D0D" w:rsidRPr="00F91D0D">
        <w:rPr>
          <w:noProof/>
          <w:color w:val="007F7F"/>
          <w:sz w:val="20"/>
          <w:szCs w:val="20"/>
        </w:rPr>
        <w:t>7.10</w:t>
      </w:r>
      <w:r w:rsidR="00F91D0D" w:rsidRPr="00F91D0D">
        <w:rPr>
          <w:color w:val="007F7F"/>
          <w:sz w:val="20"/>
          <w:szCs w:val="20"/>
        </w:rPr>
        <w:t xml:space="preserve"> )</w:t>
      </w:r>
      <w:r w:rsidRPr="00E63D4B">
        <w:rPr>
          <w:color w:val="007F7F"/>
          <w:sz w:val="20"/>
          <w:szCs w:val="20"/>
        </w:rPr>
        <w:fldChar w:fldCharType="end"/>
      </w:r>
      <w:r w:rsidRPr="00E63D4B">
        <w:rPr>
          <w:color w:val="007F7F"/>
          <w:sz w:val="20"/>
          <w:szCs w:val="20"/>
        </w:rPr>
        <w:t xml:space="preserve"> to find the final angular momentum of the blades:</w:t>
      </w:r>
    </w:p>
    <w:p w14:paraId="693900E3" w14:textId="77777777" w:rsidR="00E63D4B" w:rsidRPr="00E76D42" w:rsidRDefault="00000000" w:rsidP="00E63D4B">
      <w:pPr>
        <w:pStyle w:val="BodyText"/>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color w:val="007F7F"/>
                      <w:sz w:val="20"/>
                      <w:szCs w:val="20"/>
                    </w:rPr>
                  </m:ctrlPr>
                </m:sSubPr>
                <m:e>
                  <m:r>
                    <w:rPr>
                      <w:rFonts w:ascii="Cambria Math" w:hAnsi="Cambria Math"/>
                      <w:color w:val="007F7F"/>
                      <w:sz w:val="20"/>
                      <w:szCs w:val="20"/>
                    </w:rPr>
                    <m:t>L</m:t>
                  </m:r>
                </m:e>
                <m:sub>
                  <m:r>
                    <m:rPr>
                      <m:scr m:val="sans-serif"/>
                      <m:sty m:val="p"/>
                    </m:rPr>
                    <w:rPr>
                      <w:rFonts w:ascii="Cambria Math" w:hAnsi="Cambria Math"/>
                      <w:color w:val="007F7F"/>
                      <w:sz w:val="20"/>
                      <w:szCs w:val="20"/>
                    </w:rPr>
                    <m:t>f</m:t>
                  </m:r>
                </m:sub>
              </m:sSub>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I</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f</m:t>
                  </m:r>
                </m:sub>
              </m:sSub>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4 000 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e>
              </m:d>
              <m:r>
                <m:rPr>
                  <m:sty m:val="p"/>
                </m:rPr>
                <w:rPr>
                  <w:rFonts w:ascii="Cambria Math" w:hAnsi="Cambria Math"/>
                  <w:sz w:val="20"/>
                  <w:szCs w:val="20"/>
                </w:rPr>
                <m:t>⋅</m:t>
              </m:r>
              <m:r>
                <w:rPr>
                  <w:rFonts w:ascii="Cambria Math" w:hAnsi="Cambria Math"/>
                  <w:color w:val="007F7F"/>
                  <w:sz w:val="20"/>
                  <w:szCs w:val="20"/>
                </w:rPr>
                <m:t>52 </m:t>
              </m:r>
              <m:r>
                <m:rPr>
                  <m:scr m:val="sans-serif"/>
                  <m:sty m:val="p"/>
                </m:rPr>
                <w:rPr>
                  <w:rFonts w:ascii="Cambria Math" w:hAnsi="Cambria Math"/>
                  <w:color w:val="007F7F"/>
                  <w:sz w:val="20"/>
                  <w:szCs w:val="20"/>
                </w:rPr>
                <m:t>rad/s</m:t>
              </m:r>
            </m:e>
            <m:e>
              <m:r>
                <w:rPr>
                  <w:rFonts w:ascii="Cambria Math" w:hAnsi="Cambria Math"/>
                  <w:sz w:val="20"/>
                  <w:szCs w:val="20"/>
                </w:rPr>
                <m:t>&amp;</m:t>
              </m:r>
              <m:r>
                <m:rPr>
                  <m:sty m:val="p"/>
                </m:rPr>
                <w:rPr>
                  <w:rFonts w:ascii="Cambria Math" w:hAnsi="Cambria Math"/>
                  <w:color w:val="007F7F"/>
                  <w:sz w:val="20"/>
                  <w:szCs w:val="20"/>
                </w:rPr>
                <m:t>=</m:t>
              </m:r>
              <m:r>
                <w:rPr>
                  <w:rFonts w:ascii="Cambria Math" w:hAnsi="Cambria Math"/>
                  <w:color w:val="007F7F"/>
                  <w:sz w:val="20"/>
                  <w:szCs w:val="20"/>
                </w:rPr>
                <m:t>208 000 </m:t>
              </m:r>
              <m:r>
                <m:rPr>
                  <m:scr m:val="sans-serif"/>
                  <m:sty m:val="p"/>
                </m:rPr>
                <w:rPr>
                  <w:rFonts w:ascii="Cambria Math" w:hAnsi="Cambria Math"/>
                  <w:color w:val="007F7F"/>
                  <w:sz w:val="20"/>
                  <w:szCs w:val="20"/>
                </w:rPr>
                <m:t>kg⋅</m:t>
              </m:r>
              <m:sSup>
                <m:sSupPr>
                  <m:ctrlPr>
                    <w:rPr>
                      <w:rFonts w:ascii="Cambria Math" w:hAnsi="Cambria Math"/>
                      <w:color w:val="007F7F"/>
                      <w:sz w:val="20"/>
                      <w:szCs w:val="20"/>
                    </w:rPr>
                  </m:ctrlPr>
                </m:sSupPr>
                <m:e>
                  <m:r>
                    <m:rPr>
                      <m:scr m:val="sans-serif"/>
                      <m:sty m:val="p"/>
                    </m:rPr>
                    <w:rPr>
                      <w:rFonts w:ascii="Cambria Math" w:hAnsi="Cambria Math"/>
                      <w:color w:val="007F7F"/>
                      <w:sz w:val="20"/>
                      <w:szCs w:val="20"/>
                    </w:rPr>
                    <m:t>m</m:t>
                  </m:r>
                </m:e>
                <m:sup>
                  <m:r>
                    <m:rPr>
                      <m:scr m:val="sans-serif"/>
                      <m:sty m:val="p"/>
                    </m:rPr>
                    <w:rPr>
                      <w:rFonts w:ascii="Cambria Math" w:hAnsi="Cambria Math"/>
                      <w:color w:val="007F7F"/>
                      <w:sz w:val="20"/>
                      <w:szCs w:val="20"/>
                    </w:rPr>
                    <m:t>2</m:t>
                  </m:r>
                </m:sup>
              </m:sSup>
              <m:r>
                <m:rPr>
                  <m:scr m:val="sans-serif"/>
                  <m:sty m:val="p"/>
                </m:rPr>
                <w:rPr>
                  <w:rFonts w:ascii="Cambria Math" w:hAnsi="Cambria Math"/>
                  <w:color w:val="007F7F"/>
                  <w:sz w:val="20"/>
                  <w:szCs w:val="20"/>
                </w:rPr>
                <m:t>/s</m:t>
              </m:r>
            </m:e>
          </m:eqArr>
        </m:oMath>
      </m:oMathPara>
    </w:p>
    <w:p w14:paraId="4AE402F2" w14:textId="7E442A8A" w:rsidR="00E63D4B" w:rsidRPr="00E63D4B" w:rsidRDefault="00E63D4B" w:rsidP="00E63D4B">
      <w:pPr>
        <w:pStyle w:val="FirstParagraph"/>
        <w:rPr>
          <w:color w:val="8B0000"/>
          <w:sz w:val="20"/>
          <w:szCs w:val="20"/>
        </w:rPr>
      </w:pPr>
      <w:r w:rsidRPr="00E63D4B">
        <w:rPr>
          <w:color w:val="8B0000"/>
          <w:sz w:val="20"/>
          <w:szCs w:val="20"/>
        </w:rPr>
        <w:t>And finally, we can use Equation </w:t>
      </w:r>
      <w:r w:rsidRPr="00E63D4B">
        <w:rPr>
          <w:color w:val="8B0000"/>
          <w:sz w:val="20"/>
          <w:szCs w:val="20"/>
        </w:rPr>
        <w:fldChar w:fldCharType="begin"/>
      </w:r>
      <w:r w:rsidRPr="00E63D4B">
        <w:rPr>
          <w:color w:val="8B0000"/>
          <w:sz w:val="20"/>
          <w:szCs w:val="20"/>
        </w:rPr>
        <w:instrText xml:space="preserve"> REF _Ref220397514 \h  \* MERGEFORMAT </w:instrText>
      </w:r>
      <w:r w:rsidRPr="00E63D4B">
        <w:rPr>
          <w:color w:val="8B0000"/>
          <w:sz w:val="20"/>
          <w:szCs w:val="20"/>
        </w:rPr>
      </w:r>
      <w:r w:rsidRPr="00E63D4B">
        <w:rPr>
          <w:color w:val="8B0000"/>
          <w:sz w:val="20"/>
          <w:szCs w:val="20"/>
        </w:rPr>
        <w:fldChar w:fldCharType="separate"/>
      </w:r>
      <w:r w:rsidR="00F91D0D" w:rsidRPr="00F91D0D">
        <w:rPr>
          <w:color w:val="8B0000"/>
          <w:sz w:val="20"/>
          <w:szCs w:val="20"/>
        </w:rPr>
        <w:t xml:space="preserve">( </w:t>
      </w:r>
      <w:r w:rsidR="00F91D0D" w:rsidRPr="00F91D0D">
        <w:rPr>
          <w:noProof/>
          <w:color w:val="8B0000"/>
          <w:sz w:val="20"/>
          <w:szCs w:val="20"/>
        </w:rPr>
        <w:t>7.9</w:t>
      </w:r>
      <w:r w:rsidR="00F91D0D" w:rsidRPr="00F91D0D">
        <w:rPr>
          <w:color w:val="8B0000"/>
          <w:sz w:val="20"/>
          <w:szCs w:val="20"/>
        </w:rPr>
        <w:t xml:space="preserve"> )</w:t>
      </w:r>
      <w:r w:rsidRPr="00E63D4B">
        <w:rPr>
          <w:color w:val="8B0000"/>
          <w:sz w:val="20"/>
          <w:szCs w:val="20"/>
        </w:rPr>
        <w:fldChar w:fldCharType="end"/>
      </w:r>
      <w:r w:rsidRPr="00E63D4B">
        <w:rPr>
          <w:color w:val="8B0000"/>
          <w:sz w:val="20"/>
          <w:szCs w:val="20"/>
        </w:rPr>
        <w:t xml:space="preserve"> to find the final rotational kinetic energy:</w:t>
      </w:r>
    </w:p>
    <w:p w14:paraId="0BA49647" w14:textId="278434E0" w:rsidR="00345987" w:rsidRPr="00E63D4B" w:rsidRDefault="00000000" w:rsidP="00E63D4B">
      <w:pPr>
        <w:pStyle w:val="BodyText"/>
        <w:rPr>
          <w:sz w:val="20"/>
          <w:szCs w:val="20"/>
        </w:rPr>
      </w:pPr>
      <m:oMathPara>
        <m:oMath>
          <m:eqArr>
            <m:eqArrPr>
              <m:ctrlPr>
                <w:rPr>
                  <w:rFonts w:ascii="Cambria Math" w:hAnsi="Cambria Math"/>
                  <w:color w:val="8B0000"/>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k,r,f</m:t>
                  </m:r>
                </m:sub>
              </m:sSub>
              <m:r>
                <w:rPr>
                  <w:rFonts w:ascii="Cambria Math" w:hAnsi="Cambria Math"/>
                  <w:color w:val="8B0000"/>
                  <w:sz w:val="20"/>
                  <w:szCs w:val="20"/>
                </w:rPr>
                <m:t>&amp;</m:t>
              </m:r>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r>
                <w:rPr>
                  <w:rFonts w:ascii="Cambria Math" w:hAnsi="Cambria Math"/>
                  <w:sz w:val="20"/>
                  <w:szCs w:val="20"/>
                </w:rPr>
                <m:t>I</m:t>
              </m:r>
              <m:r>
                <m:rPr>
                  <m:sty m:val="p"/>
                </m:rPr>
                <w:rPr>
                  <w:rFonts w:ascii="Cambria Math" w:hAnsi="Cambria Math"/>
                  <w:color w:val="8B0000"/>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ω</m:t>
                  </m:r>
                </m:e>
                <m:sub>
                  <m:r>
                    <m:rPr>
                      <m:scr m:val="sans-serif"/>
                      <m:sty m:val="p"/>
                    </m:rPr>
                    <w:rPr>
                      <w:rFonts w:ascii="Cambria Math" w:hAnsi="Cambria Math"/>
                      <w:color w:val="007F7F"/>
                      <w:sz w:val="20"/>
                      <w:szCs w:val="20"/>
                    </w:rPr>
                    <m:t>f</m:t>
                  </m:r>
                </m:sub>
                <m:sup>
                  <m:r>
                    <w:rPr>
                      <w:rFonts w:ascii="Cambria Math" w:hAnsi="Cambria Math"/>
                      <w:color w:val="007F7F"/>
                      <w:sz w:val="20"/>
                      <w:szCs w:val="20"/>
                    </w:rPr>
                    <m:t>2</m:t>
                  </m:r>
                </m:sup>
              </m:sSubSup>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r>
                <m:rPr>
                  <m:sty m:val="p"/>
                </m:rPr>
                <w:rPr>
                  <w:rFonts w:ascii="Cambria Math" w:hAnsi="Cambria Math"/>
                  <w:color w:val="8B0000"/>
                  <w:sz w:val="20"/>
                  <w:szCs w:val="20"/>
                </w:rPr>
                <m:t>⋅</m:t>
              </m:r>
              <m:d>
                <m:dPr>
                  <m:ctrlPr>
                    <w:rPr>
                      <w:rFonts w:ascii="Cambria Math" w:hAnsi="Cambria Math"/>
                      <w:sz w:val="20"/>
                      <w:szCs w:val="20"/>
                    </w:rPr>
                  </m:ctrlPr>
                </m:dPr>
                <m:e>
                  <m:r>
                    <w:rPr>
                      <w:rFonts w:ascii="Cambria Math" w:hAnsi="Cambria Math"/>
                      <w:sz w:val="20"/>
                      <w:szCs w:val="20"/>
                    </w:rPr>
                    <m:t>4 000 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e>
              </m:d>
              <m:r>
                <m:rPr>
                  <m:sty m:val="p"/>
                </m:rPr>
                <w:rPr>
                  <w:rFonts w:ascii="Cambria Math" w:hAnsi="Cambria Math"/>
                  <w:color w:val="8B0000"/>
                  <w:sz w:val="20"/>
                  <w:szCs w:val="20"/>
                </w:rPr>
                <m:t>⋅</m:t>
              </m:r>
              <m:sSup>
                <m:sSupPr>
                  <m:ctrlPr>
                    <w:rPr>
                      <w:rFonts w:ascii="Cambria Math" w:hAnsi="Cambria Math"/>
                      <w:color w:val="007F7F"/>
                      <w:sz w:val="20"/>
                      <w:szCs w:val="20"/>
                    </w:rPr>
                  </m:ctrlPr>
                </m:sSupPr>
                <m:e>
                  <m:d>
                    <m:dPr>
                      <m:ctrlPr>
                        <w:rPr>
                          <w:rFonts w:ascii="Cambria Math" w:hAnsi="Cambria Math"/>
                          <w:color w:val="007F7F"/>
                          <w:sz w:val="20"/>
                          <w:szCs w:val="20"/>
                        </w:rPr>
                      </m:ctrlPr>
                    </m:dPr>
                    <m:e>
                      <m:r>
                        <w:rPr>
                          <w:rFonts w:ascii="Cambria Math" w:hAnsi="Cambria Math"/>
                          <w:color w:val="007F7F"/>
                          <w:sz w:val="20"/>
                          <w:szCs w:val="20"/>
                        </w:rPr>
                        <m:t>52 </m:t>
                      </m:r>
                      <m:r>
                        <m:rPr>
                          <m:scr m:val="sans-serif"/>
                          <m:sty m:val="p"/>
                        </m:rPr>
                        <w:rPr>
                          <w:rFonts w:ascii="Cambria Math" w:hAnsi="Cambria Math"/>
                          <w:color w:val="007F7F"/>
                          <w:sz w:val="20"/>
                          <w:szCs w:val="20"/>
                        </w:rPr>
                        <m:t>rad/s</m:t>
                      </m:r>
                    </m:e>
                  </m:d>
                </m:e>
                <m:sup>
                  <m:r>
                    <w:rPr>
                      <w:rFonts w:ascii="Cambria Math" w:hAnsi="Cambria Math"/>
                      <w:color w:val="007F7F"/>
                      <w:sz w:val="20"/>
                      <w:szCs w:val="20"/>
                    </w:rPr>
                    <m:t>2</m:t>
                  </m:r>
                </m:sup>
              </m:sSup>
            </m:e>
            <m:e>
              <m:r>
                <w:rPr>
                  <w:rFonts w:ascii="Cambria Math" w:hAnsi="Cambria Math"/>
                  <w:color w:val="8B0000"/>
                  <w:sz w:val="20"/>
                  <w:szCs w:val="20"/>
                </w:rPr>
                <m:t>&amp;</m:t>
              </m:r>
              <m:r>
                <m:rPr>
                  <m:sty m:val="p"/>
                </m:rPr>
                <w:rPr>
                  <w:rFonts w:ascii="Cambria Math" w:hAnsi="Cambria Math"/>
                  <w:color w:val="8B0000"/>
                  <w:sz w:val="20"/>
                  <w:szCs w:val="20"/>
                </w:rPr>
                <m:t>=</m:t>
              </m:r>
              <m:r>
                <w:rPr>
                  <w:rFonts w:ascii="Cambria Math" w:hAnsi="Cambria Math"/>
                  <w:color w:val="8B0000"/>
                  <w:sz w:val="20"/>
                  <w:szCs w:val="20"/>
                </w:rPr>
                <m:t>5.4</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6</m:t>
                  </m:r>
                </m:sup>
              </m:sSup>
              <m:r>
                <w:rPr>
                  <w:rFonts w:ascii="Cambria Math" w:hAnsi="Cambria Math"/>
                  <w:color w:val="8B0000"/>
                  <w:sz w:val="20"/>
                  <w:szCs w:val="20"/>
                </w:rPr>
                <m:t> </m:t>
              </m:r>
              <m:r>
                <m:rPr>
                  <m:scr m:val="sans-serif"/>
                  <m:sty m:val="p"/>
                </m:rPr>
                <w:rPr>
                  <w:rFonts w:ascii="Cambria Math" w:hAnsi="Cambria Math"/>
                  <w:color w:val="8B0000"/>
                  <w:sz w:val="20"/>
                  <w:szCs w:val="20"/>
                </w:rPr>
                <m:t>J</m:t>
              </m:r>
            </m:e>
          </m:eqArr>
        </m:oMath>
      </m:oMathPara>
    </w:p>
    <w:p w14:paraId="4425DC50" w14:textId="77777777" w:rsidR="00345987" w:rsidRPr="00541652" w:rsidRDefault="00345987" w:rsidP="00345987">
      <w:pPr>
        <w:tabs>
          <w:tab w:val="left" w:pos="8190"/>
        </w:tabs>
        <w:spacing w:after="120" w:line="240" w:lineRule="auto"/>
        <w:sectPr w:rsidR="00345987" w:rsidRPr="00541652" w:rsidSect="00345987">
          <w:endnotePr>
            <w:numFmt w:val="decimal"/>
          </w:endnotePr>
          <w:type w:val="continuous"/>
          <w:pgSz w:w="15840" w:h="12240" w:orient="landscape"/>
          <w:pgMar w:top="1440" w:right="1440" w:bottom="1440" w:left="1440" w:header="720" w:footer="720" w:gutter="0"/>
          <w:cols w:num="3" w:sep="1" w:space="288"/>
          <w:titlePg/>
          <w:docGrid w:linePitch="299"/>
        </w:sectPr>
      </w:pPr>
    </w:p>
    <w:p w14:paraId="75A44F4B" w14:textId="55A38F77" w:rsidR="00345987" w:rsidRPr="002C456B" w:rsidRDefault="00345987" w:rsidP="00345987">
      <w:pPr>
        <w:pStyle w:val="Heading2"/>
        <w:rPr>
          <w:rFonts w:asciiTheme="minorHAnsi" w:hAnsiTheme="minorHAnsi"/>
          <w:color w:val="auto"/>
        </w:rPr>
        <w:sectPr w:rsidR="00345987" w:rsidRPr="002C456B" w:rsidSect="00345987">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373" w:name="_Ref221825395"/>
      <w:bookmarkStart w:id="374" w:name="_Toc221827387"/>
      <w:r w:rsidRPr="002C456B">
        <w:rPr>
          <w:rFonts w:asciiTheme="minorHAnsi" w:hAnsiTheme="minorHAnsi"/>
          <w:color w:val="auto"/>
        </w:rPr>
        <w:lastRenderedPageBreak/>
        <w:t xml:space="preserve">: </w:t>
      </w:r>
      <w:r w:rsidR="00097E0B" w:rsidRPr="00097E0B">
        <w:rPr>
          <w:rFonts w:asciiTheme="minorHAnsi" w:hAnsiTheme="minorHAnsi"/>
          <w:color w:val="auto"/>
        </w:rPr>
        <w:t xml:space="preserve">Figure Skating </w:t>
      </w:r>
      <w:r w:rsidRPr="002C456B">
        <w:rPr>
          <w:rFonts w:asciiTheme="minorHAnsi" w:hAnsiTheme="minorHAnsi"/>
          <w:color w:val="auto"/>
        </w:rPr>
        <w:t>(</w:t>
      </w:r>
      <w:r w:rsidR="000204D1">
        <w:rPr>
          <w:rFonts w:asciiTheme="minorHAnsi" w:hAnsiTheme="minorHAnsi"/>
          <w:noProof/>
          <w:color w:val="auto"/>
        </w:rPr>
        <w:t xml:space="preserve"> </w:t>
      </w:r>
      <w:r w:rsidRPr="002C456B">
        <w:rPr>
          <w:rFonts w:asciiTheme="minorHAnsi" w:hAnsiTheme="minorHAnsi"/>
          <w:noProof/>
          <w:color w:val="auto"/>
        </w:rPr>
        <w:drawing>
          <wp:inline distT="0" distB="0" distL="0" distR="0" wp14:anchorId="11171DAD" wp14:editId="7A2E29D6">
            <wp:extent cx="109182" cy="124199"/>
            <wp:effectExtent l="0" t="0" r="5715" b="0"/>
            <wp:docPr id="272267028" name="Picture 2722670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373"/>
      <w:bookmarkEnd w:id="374"/>
    </w:p>
    <w:p w14:paraId="3B82F1DF" w14:textId="77777777" w:rsidR="00345987" w:rsidRPr="00541652" w:rsidRDefault="00345987" w:rsidP="00345987">
      <w:pPr>
        <w:pStyle w:val="Heading3"/>
        <w:tabs>
          <w:tab w:val="left" w:pos="8190"/>
        </w:tabs>
        <w:spacing w:line="240" w:lineRule="auto"/>
      </w:pPr>
      <w:r w:rsidRPr="00541652">
        <w:t>Words</w:t>
      </w:r>
    </w:p>
    <w:p w14:paraId="4404A158" w14:textId="17202437" w:rsidR="00097E0B" w:rsidRPr="00097E0B" w:rsidRDefault="00097E0B" w:rsidP="00097E0B">
      <w:pPr>
        <w:spacing w:after="120" w:line="240" w:lineRule="auto"/>
        <w:ind w:left="15" w:right="14"/>
        <w:rPr>
          <w:szCs w:val="20"/>
        </w:rPr>
      </w:pPr>
      <w:r>
        <w:t xml:space="preserve">Describe what happens if a 60-kg skater who is 1.7 m tall with a torso diameter of 0.3 m is </w:t>
      </w:r>
      <w:r>
        <w:rPr>
          <w:color w:val="007F7F"/>
        </w:rPr>
        <w:t xml:space="preserve">spinning at a rate of 1.5 rad/s </w:t>
      </w:r>
      <w:r>
        <w:t xml:space="preserve">in the position shown in </w:t>
      </w:r>
      <w:r>
        <w:fldChar w:fldCharType="begin"/>
      </w:r>
      <w:r>
        <w:instrText xml:space="preserve"> REF _Ref220398167 \h </w:instrText>
      </w:r>
      <w:r>
        <w:fldChar w:fldCharType="separate"/>
      </w:r>
      <w:r w:rsidR="00F91D0D" w:rsidRPr="00541652">
        <w:t xml:space="preserve">Figure </w:t>
      </w:r>
      <w:r w:rsidR="00F91D0D">
        <w:rPr>
          <w:noProof/>
        </w:rPr>
        <w:t>7</w:t>
      </w:r>
      <w:r w:rsidR="00F91D0D">
        <w:t>.</w:t>
      </w:r>
      <w:r w:rsidR="00F91D0D">
        <w:rPr>
          <w:noProof/>
        </w:rPr>
        <w:t>12</w:t>
      </w:r>
      <w:r>
        <w:fldChar w:fldCharType="end"/>
      </w:r>
      <w:r>
        <w:t xml:space="preserve"> and then brings themselves into </w:t>
      </w:r>
      <w:r w:rsidRPr="00097E0B">
        <w:rPr>
          <w:szCs w:val="20"/>
        </w:rPr>
        <w:t xml:space="preserve">a vertical position, as in </w:t>
      </w:r>
      <w:r w:rsidRPr="00097E0B">
        <w:rPr>
          <w:szCs w:val="20"/>
        </w:rPr>
        <w:fldChar w:fldCharType="begin"/>
      </w:r>
      <w:r w:rsidRPr="00097E0B">
        <w:rPr>
          <w:szCs w:val="20"/>
        </w:rPr>
        <w:instrText xml:space="preserve"> REF _Ref220398184 \h </w:instrText>
      </w:r>
      <w:r>
        <w:rPr>
          <w:szCs w:val="20"/>
        </w:rPr>
        <w:instrText xml:space="preserve"> \* MERGEFORMAT </w:instrText>
      </w:r>
      <w:r w:rsidRPr="00097E0B">
        <w:rPr>
          <w:szCs w:val="20"/>
        </w:rPr>
      </w:r>
      <w:r w:rsidRPr="00097E0B">
        <w:rPr>
          <w:szCs w:val="20"/>
        </w:rPr>
        <w:fldChar w:fldCharType="separate"/>
      </w:r>
      <w:r w:rsidR="00F91D0D" w:rsidRPr="00F91D0D">
        <w:rPr>
          <w:szCs w:val="20"/>
        </w:rPr>
        <w:t xml:space="preserve">Figure </w:t>
      </w:r>
      <w:r w:rsidR="00F91D0D" w:rsidRPr="00F91D0D">
        <w:rPr>
          <w:noProof/>
          <w:szCs w:val="20"/>
        </w:rPr>
        <w:t>7.13</w:t>
      </w:r>
      <w:r w:rsidRPr="00097E0B">
        <w:rPr>
          <w:szCs w:val="20"/>
        </w:rPr>
        <w:fldChar w:fldCharType="end"/>
      </w:r>
      <w:r w:rsidRPr="00097E0B">
        <w:rPr>
          <w:szCs w:val="20"/>
        </w:rPr>
        <w:t>.</w:t>
      </w:r>
    </w:p>
    <w:p w14:paraId="00AE938D" w14:textId="0F6A97E1" w:rsidR="00097E0B" w:rsidRDefault="00097E0B" w:rsidP="00097E0B">
      <w:pPr>
        <w:spacing w:after="120" w:line="240" w:lineRule="auto"/>
        <w:ind w:left="15" w:right="14"/>
      </w:pPr>
      <w:r>
        <w:t xml:space="preserve">When we are dealing with linear motion, we know that the more mass something has, the more difficult it is to move. </w:t>
      </w:r>
      <w:r>
        <w:rPr>
          <w:color w:val="007F7F"/>
        </w:rPr>
        <w:t xml:space="preserve">But once you get it moving, it will have a large amount of momentum </w:t>
      </w:r>
      <w:r>
        <w:rPr>
          <w:color w:val="8B0000"/>
        </w:rPr>
        <w:t xml:space="preserve">and kinetic energy. </w:t>
      </w:r>
      <w:r>
        <w:t>For rotational motion, it is not just the mass but how the mass is distributed that is important. This combination of mass and distance is called rotational inertia. Figure skaters are experts at changing their rotational inertia, which is what is happening when they go from a horizontal position to a vertical one.</w:t>
      </w:r>
    </w:p>
    <w:p w14:paraId="445F2EE3" w14:textId="77777777" w:rsidR="00097E0B" w:rsidRDefault="00097E0B" w:rsidP="00097E0B">
      <w:pPr>
        <w:spacing w:after="120" w:line="240" w:lineRule="auto"/>
        <w:ind w:left="15" w:right="14"/>
      </w:pPr>
      <w:r>
        <w:t xml:space="preserve">For someone who has observed a spinning figure skater, it is hard to forget what happens when they change their rotational inertia. </w:t>
      </w:r>
      <w:r>
        <w:rPr>
          <w:color w:val="007F7F"/>
        </w:rPr>
        <w:t xml:space="preserve">The figure skater can start a spin, and then spin faster and faster, </w:t>
      </w:r>
      <w:r>
        <w:rPr>
          <w:color w:val="0000FF"/>
        </w:rPr>
        <w:t>apparently without any effort, without even pushing off again on the ice.</w:t>
      </w:r>
    </w:p>
    <w:p w14:paraId="2985DB25" w14:textId="0751464B" w:rsidR="00345987" w:rsidRPr="00541652" w:rsidRDefault="00097E0B" w:rsidP="00097E0B">
      <w:pPr>
        <w:tabs>
          <w:tab w:val="left" w:pos="8190"/>
        </w:tabs>
        <w:spacing w:after="120" w:line="240" w:lineRule="auto"/>
        <w:rPr>
          <w:color w:val="0000FF"/>
        </w:rPr>
      </w:pPr>
      <w:r>
        <w:rPr>
          <w:color w:val="0000FF"/>
        </w:rPr>
        <w:t xml:space="preserve">The only forces on the skater are gravity and the normal force from the ice, exactly the same as for the motionless rock we considered so long ago. </w:t>
      </w:r>
      <w:r>
        <w:rPr>
          <w:color w:val="007F7F"/>
        </w:rPr>
        <w:t xml:space="preserve">The rock didn’t suddenly start spinning faster and faster. So how can a figure skater’s angular speed increase </w:t>
      </w:r>
      <w:r>
        <w:rPr>
          <w:color w:val="0000FF"/>
        </w:rPr>
        <w:t>when there is no torque?</w:t>
      </w:r>
    </w:p>
    <w:p w14:paraId="0F34D9D6" w14:textId="77777777" w:rsidR="00345987" w:rsidRPr="00541652" w:rsidRDefault="00345987" w:rsidP="00345987">
      <w:pPr>
        <w:pStyle w:val="Heading3"/>
        <w:tabs>
          <w:tab w:val="left" w:pos="8190"/>
        </w:tabs>
        <w:spacing w:before="0" w:after="120" w:line="240" w:lineRule="auto"/>
        <w:rPr>
          <w:color w:val="0000FF"/>
        </w:rPr>
      </w:pPr>
      <w:r w:rsidRPr="00541652">
        <w:br w:type="column"/>
      </w:r>
      <w:r w:rsidRPr="00541652">
        <w:t>Graphics</w:t>
      </w:r>
    </w:p>
    <w:p w14:paraId="79958D7A" w14:textId="5CEE42E7" w:rsidR="00345987" w:rsidRPr="00541652" w:rsidRDefault="00097E0B" w:rsidP="00345987">
      <w:pPr>
        <w:keepNext/>
        <w:tabs>
          <w:tab w:val="left" w:pos="8190"/>
        </w:tabs>
        <w:spacing w:after="120" w:line="240" w:lineRule="auto"/>
        <w:ind w:right="14"/>
        <w:jc w:val="center"/>
      </w:pPr>
      <w:r>
        <w:rPr>
          <w:noProof/>
        </w:rPr>
        <w:drawing>
          <wp:inline distT="0" distB="0" distL="0" distR="0" wp14:anchorId="07AF2E05" wp14:editId="4F909EEF">
            <wp:extent cx="2622550" cy="1751330"/>
            <wp:effectExtent l="0" t="0" r="6350" b="1270"/>
            <wp:docPr id="1417332867" name="Picture 4" descr="A photograph of a figure skater performing a camel spin on an ice rink. The skater is balanced on their left leg with their torso and right leg extended horizontally, parallel to the ice, forming a T-shape. The skater's arms are tucked behind their back as they rotate around a vertical axis passing through their balanced foot. In the background, the rink boards feature the &quot;Lillehammer 2016&quot; Olympi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332867" name="Picture 4" descr="A photograph of a figure skater performing a camel spin on an ice rink. The skater is balanced on their left leg with their torso and right leg extended horizontally, parallel to the ice, forming a T-shape. The skater's arms are tucked behind their back as they rotate around a vertical axis passing through their balanced foot. In the background, the rink boards feature the &quot;Lillehammer 2016&quot; Olympic logo."/>
                    <pic:cNvPicPr>
                      <a:picLocks noChangeAspect="1" noChangeArrowheads="1"/>
                    </pic:cNvPicPr>
                  </pic:nvPicPr>
                  <pic:blipFill>
                    <a:blip r:embed="rId248" cstate="screen">
                      <a:extLst>
                        <a:ext uri="{28A0092B-C50C-407E-A947-70E740481C1C}">
                          <a14:useLocalDpi xmlns:a14="http://schemas.microsoft.com/office/drawing/2010/main"/>
                        </a:ext>
                      </a:extLst>
                    </a:blip>
                    <a:srcRect/>
                    <a:stretch>
                      <a:fillRect/>
                    </a:stretch>
                  </pic:blipFill>
                  <pic:spPr bwMode="auto">
                    <a:xfrm>
                      <a:off x="0" y="0"/>
                      <a:ext cx="2622550" cy="1751330"/>
                    </a:xfrm>
                    <a:prstGeom prst="rect">
                      <a:avLst/>
                    </a:prstGeom>
                    <a:noFill/>
                    <a:ln>
                      <a:noFill/>
                    </a:ln>
                  </pic:spPr>
                </pic:pic>
              </a:graphicData>
            </a:graphic>
          </wp:inline>
        </w:drawing>
      </w:r>
    </w:p>
    <w:p w14:paraId="79617DFF" w14:textId="79CA4EE8" w:rsidR="00345987" w:rsidRDefault="00345987" w:rsidP="00345987">
      <w:pPr>
        <w:pStyle w:val="Caption"/>
        <w:tabs>
          <w:tab w:val="left" w:pos="8190"/>
        </w:tabs>
        <w:jc w:val="center"/>
      </w:pPr>
      <w:bookmarkStart w:id="375" w:name="_Ref220398167"/>
      <w:r w:rsidRPr="00541652">
        <w:t xml:space="preserve">Figure </w:t>
      </w:r>
      <w:r>
        <w:fldChar w:fldCharType="begin"/>
      </w:r>
      <w:r>
        <w:instrText xml:space="preserve"> STYLEREF 1 \s </w:instrText>
      </w:r>
      <w:r>
        <w:fldChar w:fldCharType="separate"/>
      </w:r>
      <w:r w:rsidR="00F91D0D">
        <w:rPr>
          <w:noProof/>
        </w:rPr>
        <w:t>7</w:t>
      </w:r>
      <w:r>
        <w:fldChar w:fldCharType="end"/>
      </w:r>
      <w:r>
        <w:t>.</w:t>
      </w:r>
      <w:r>
        <w:fldChar w:fldCharType="begin"/>
      </w:r>
      <w:r>
        <w:instrText xml:space="preserve"> SEQ Figure \* ARABIC \s 1 </w:instrText>
      </w:r>
      <w:r>
        <w:fldChar w:fldCharType="separate"/>
      </w:r>
      <w:r w:rsidR="00F91D0D">
        <w:rPr>
          <w:noProof/>
        </w:rPr>
        <w:t>12</w:t>
      </w:r>
      <w:r>
        <w:fldChar w:fldCharType="end"/>
      </w:r>
      <w:bookmarkEnd w:id="375"/>
      <w:r w:rsidRPr="00541652">
        <w:t xml:space="preserve">: </w:t>
      </w:r>
      <w:r w:rsidR="00097E0B" w:rsidRPr="00097E0B">
        <w:rPr>
          <w:w w:val="101"/>
        </w:rPr>
        <w:t>Tangxu Li at Lillehammer</w:t>
      </w:r>
      <w:r w:rsidRPr="00541652">
        <w:t>.</w:t>
      </w:r>
      <w:r w:rsidR="00097E0B">
        <w:rPr>
          <w:rStyle w:val="EndnoteReference"/>
        </w:rPr>
        <w:endnoteReference w:id="37"/>
      </w:r>
      <w:r w:rsidR="00097E0B" w:rsidRPr="00541652">
        <w:t xml:space="preserve"> </w:t>
      </w:r>
    </w:p>
    <w:p w14:paraId="259591DA" w14:textId="7382B8B0" w:rsidR="00097E0B" w:rsidRDefault="00097E0B" w:rsidP="00097E0B">
      <w:pPr>
        <w:jc w:val="center"/>
      </w:pPr>
      <w:r>
        <w:rPr>
          <w:noProof/>
        </w:rPr>
        <w:drawing>
          <wp:inline distT="0" distB="0" distL="0" distR="0" wp14:anchorId="76FEC91D" wp14:editId="25412762">
            <wp:extent cx="1388541" cy="2078104"/>
            <wp:effectExtent l="0" t="0" r="2540" b="0"/>
            <wp:docPr id="61289946" name="Picture 5" descr="A photograph of a figure skater performing a vertical split spin on one leg. The skater is balanced on her left leg while her right leg is extended straight up toward the ceiling. She is holding the blade of her right skate with both hands behind her head, pulling her torso close to the extended leg. Her body is aligned vertically along the axis of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9946" name="Picture 5" descr="A photograph of a figure skater performing a vertical split spin on one leg. The skater is balanced on her left leg while her right leg is extended straight up toward the ceiling. She is holding the blade of her right skate with both hands behind her head, pulling her torso close to the extended leg. Her body is aligned vertically along the axis of rotation."/>
                    <pic:cNvPicPr>
                      <a:picLocks noChangeAspect="1" noChangeArrowheads="1"/>
                    </pic:cNvPicPr>
                  </pic:nvPicPr>
                  <pic:blipFill>
                    <a:blip r:embed="rId249" cstate="screen">
                      <a:extLst>
                        <a:ext uri="{28A0092B-C50C-407E-A947-70E740481C1C}">
                          <a14:useLocalDpi xmlns:a14="http://schemas.microsoft.com/office/drawing/2010/main"/>
                        </a:ext>
                      </a:extLst>
                    </a:blip>
                    <a:srcRect/>
                    <a:stretch>
                      <a:fillRect/>
                    </a:stretch>
                  </pic:blipFill>
                  <pic:spPr bwMode="auto">
                    <a:xfrm>
                      <a:off x="0" y="0"/>
                      <a:ext cx="1394951" cy="2087697"/>
                    </a:xfrm>
                    <a:prstGeom prst="rect">
                      <a:avLst/>
                    </a:prstGeom>
                    <a:noFill/>
                    <a:ln>
                      <a:noFill/>
                    </a:ln>
                  </pic:spPr>
                </pic:pic>
              </a:graphicData>
            </a:graphic>
          </wp:inline>
        </w:drawing>
      </w:r>
      <w:r w:rsidRPr="00097E0B">
        <w:rPr>
          <w:noProof/>
        </w:rPr>
        <w:t xml:space="preserve"> </w:t>
      </w:r>
      <w:r>
        <w:rPr>
          <w:noProof/>
        </w:rPr>
        <w:t xml:space="preserve">    </w:t>
      </w:r>
      <w:r w:rsidRPr="00097E0B">
        <w:rPr>
          <w:noProof/>
        </w:rPr>
        <w:drawing>
          <wp:inline distT="0" distB="0" distL="0" distR="0" wp14:anchorId="5DAF428E" wp14:editId="3000AEDD">
            <wp:extent cx="968376" cy="2087592"/>
            <wp:effectExtent l="0" t="0" r="3175" b="8255"/>
            <wp:docPr id="252769022" name="Picture 1" descr="A technical diagram of a solid gray cylinder rotating around its central vertical axis. A dashed line represents the axis of symmetry passing through the center of the cylinder. A radius, labeled r, is shown at the top circular face of the cylinder. A teal curved arrow with the symbol omega indicates the cylinder is rotating around this vertical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69022" name="Picture 1" descr="A technical diagram of a solid gray cylinder rotating around its central vertical axis. A dashed line represents the axis of symmetry passing through the center of the cylinder. A radius, labeled r, is shown at the top circular face of the cylinder. A teal curved arrow with the symbol omega indicates the cylinder is rotating around this vertical axis."/>
                    <pic:cNvPicPr/>
                  </pic:nvPicPr>
                  <pic:blipFill>
                    <a:blip r:embed="rId250" cstate="screen">
                      <a:extLst>
                        <a:ext uri="{28A0092B-C50C-407E-A947-70E740481C1C}">
                          <a14:useLocalDpi xmlns:a14="http://schemas.microsoft.com/office/drawing/2010/main"/>
                        </a:ext>
                      </a:extLst>
                    </a:blip>
                    <a:stretch>
                      <a:fillRect/>
                    </a:stretch>
                  </pic:blipFill>
                  <pic:spPr>
                    <a:xfrm>
                      <a:off x="0" y="0"/>
                      <a:ext cx="977654" cy="2107592"/>
                    </a:xfrm>
                    <a:prstGeom prst="rect">
                      <a:avLst/>
                    </a:prstGeom>
                  </pic:spPr>
                </pic:pic>
              </a:graphicData>
            </a:graphic>
          </wp:inline>
        </w:drawing>
      </w:r>
    </w:p>
    <w:p w14:paraId="2511BEE2" w14:textId="25D020E5" w:rsidR="00097E0B" w:rsidRPr="00097E0B" w:rsidRDefault="00097E0B" w:rsidP="00097E0B">
      <w:pPr>
        <w:pStyle w:val="Captions"/>
        <w:rPr>
          <w:w w:val="101"/>
          <w:sz w:val="18"/>
        </w:rPr>
      </w:pPr>
      <w:bookmarkStart w:id="376" w:name="_Ref220398184"/>
      <w:r w:rsidRPr="00097E0B">
        <w:rPr>
          <w:sz w:val="18"/>
        </w:rPr>
        <w:t xml:space="preserve">Figure </w:t>
      </w:r>
      <w:r w:rsidRPr="00097E0B">
        <w:rPr>
          <w:sz w:val="18"/>
        </w:rPr>
        <w:fldChar w:fldCharType="begin"/>
      </w:r>
      <w:r w:rsidRPr="00097E0B">
        <w:rPr>
          <w:sz w:val="18"/>
        </w:rPr>
        <w:instrText xml:space="preserve"> STYLEREF 1 \s </w:instrText>
      </w:r>
      <w:r w:rsidRPr="00097E0B">
        <w:rPr>
          <w:sz w:val="18"/>
        </w:rPr>
        <w:fldChar w:fldCharType="separate"/>
      </w:r>
      <w:r w:rsidR="00F91D0D">
        <w:rPr>
          <w:noProof/>
          <w:sz w:val="18"/>
        </w:rPr>
        <w:t>7</w:t>
      </w:r>
      <w:r w:rsidRPr="00097E0B">
        <w:rPr>
          <w:sz w:val="18"/>
        </w:rPr>
        <w:fldChar w:fldCharType="end"/>
      </w:r>
      <w:r w:rsidRPr="00097E0B">
        <w:rPr>
          <w:sz w:val="18"/>
        </w:rPr>
        <w:t>.</w:t>
      </w:r>
      <w:r w:rsidRPr="00097E0B">
        <w:rPr>
          <w:sz w:val="18"/>
        </w:rPr>
        <w:fldChar w:fldCharType="begin"/>
      </w:r>
      <w:r w:rsidRPr="00097E0B">
        <w:rPr>
          <w:sz w:val="18"/>
        </w:rPr>
        <w:instrText xml:space="preserve"> SEQ Figure \* ARABIC \s 1 </w:instrText>
      </w:r>
      <w:r w:rsidRPr="00097E0B">
        <w:rPr>
          <w:sz w:val="18"/>
        </w:rPr>
        <w:fldChar w:fldCharType="separate"/>
      </w:r>
      <w:r w:rsidR="00F91D0D">
        <w:rPr>
          <w:noProof/>
          <w:sz w:val="18"/>
        </w:rPr>
        <w:t>13</w:t>
      </w:r>
      <w:r w:rsidRPr="00097E0B">
        <w:rPr>
          <w:sz w:val="18"/>
        </w:rPr>
        <w:fldChar w:fldCharType="end"/>
      </w:r>
      <w:bookmarkEnd w:id="376"/>
      <w:r w:rsidRPr="00097E0B">
        <w:rPr>
          <w:sz w:val="18"/>
        </w:rPr>
        <w:t xml:space="preserve">: </w:t>
      </w:r>
      <w:r w:rsidRPr="00097E0B">
        <w:rPr>
          <w:w w:val="101"/>
          <w:sz w:val="18"/>
        </w:rPr>
        <w:t>Sasha Cohen skating at Stars on Ice</w:t>
      </w:r>
      <w:r>
        <w:rPr>
          <w:w w:val="101"/>
          <w:sz w:val="18"/>
        </w:rPr>
        <w:t xml:space="preserve"> </w:t>
      </w:r>
      <w:r w:rsidRPr="00097E0B">
        <w:rPr>
          <w:w w:val="101"/>
          <w:sz w:val="18"/>
        </w:rPr>
        <w:t>in 2009, and an approximation of her shape for</w:t>
      </w:r>
      <w:r>
        <w:rPr>
          <w:w w:val="101"/>
          <w:sz w:val="18"/>
        </w:rPr>
        <w:t xml:space="preserve"> </w:t>
      </w:r>
      <w:r w:rsidRPr="00097E0B">
        <w:rPr>
          <w:w w:val="101"/>
          <w:sz w:val="18"/>
        </w:rPr>
        <w:t>finding her rotational inertia</w:t>
      </w:r>
      <w:r>
        <w:rPr>
          <w:w w:val="101"/>
          <w:sz w:val="18"/>
        </w:rPr>
        <w:t>.</w:t>
      </w:r>
      <w:r w:rsidRPr="00097E0B">
        <w:rPr>
          <w:w w:val="101"/>
          <w:sz w:val="18"/>
          <w:vertAlign w:val="superscript"/>
        </w:rPr>
        <w:fldChar w:fldCharType="begin"/>
      </w:r>
      <w:r w:rsidRPr="00097E0B">
        <w:rPr>
          <w:w w:val="101"/>
          <w:sz w:val="18"/>
          <w:vertAlign w:val="superscript"/>
        </w:rPr>
        <w:instrText xml:space="preserve"> NOTEREF _Ref220398127 \h </w:instrText>
      </w:r>
      <w:r>
        <w:rPr>
          <w:w w:val="101"/>
          <w:sz w:val="18"/>
          <w:vertAlign w:val="superscript"/>
        </w:rPr>
        <w:instrText xml:space="preserve"> \* MERGEFORMAT </w:instrText>
      </w:r>
      <w:r w:rsidRPr="00097E0B">
        <w:rPr>
          <w:w w:val="101"/>
          <w:sz w:val="18"/>
          <w:vertAlign w:val="superscript"/>
        </w:rPr>
      </w:r>
      <w:r w:rsidRPr="00097E0B">
        <w:rPr>
          <w:w w:val="101"/>
          <w:sz w:val="18"/>
          <w:vertAlign w:val="superscript"/>
        </w:rPr>
        <w:fldChar w:fldCharType="separate"/>
      </w:r>
      <w:r w:rsidR="00F91D0D">
        <w:rPr>
          <w:w w:val="101"/>
          <w:sz w:val="18"/>
          <w:vertAlign w:val="superscript"/>
        </w:rPr>
        <w:t>35</w:t>
      </w:r>
      <w:r w:rsidRPr="00097E0B">
        <w:rPr>
          <w:w w:val="101"/>
          <w:sz w:val="18"/>
          <w:vertAlign w:val="superscript"/>
        </w:rPr>
        <w:fldChar w:fldCharType="end"/>
      </w:r>
      <w:r w:rsidRPr="00097E0B">
        <w:rPr>
          <w:w w:val="101"/>
          <w:sz w:val="18"/>
          <w:vertAlign w:val="superscript"/>
        </w:rPr>
        <w:t>,</w:t>
      </w:r>
      <w:r w:rsidRPr="00097E0B">
        <w:rPr>
          <w:w w:val="101"/>
          <w:sz w:val="18"/>
          <w:vertAlign w:val="superscript"/>
        </w:rPr>
        <w:fldChar w:fldCharType="begin"/>
      </w:r>
      <w:r w:rsidRPr="00097E0B">
        <w:rPr>
          <w:w w:val="101"/>
          <w:sz w:val="18"/>
          <w:vertAlign w:val="superscript"/>
        </w:rPr>
        <w:instrText xml:space="preserve"> NOTEREF _Ref218898700 \h </w:instrText>
      </w:r>
      <w:r>
        <w:rPr>
          <w:w w:val="101"/>
          <w:sz w:val="18"/>
          <w:vertAlign w:val="superscript"/>
        </w:rPr>
        <w:instrText xml:space="preserve"> \* MERGEFORMAT </w:instrText>
      </w:r>
      <w:r w:rsidRPr="00097E0B">
        <w:rPr>
          <w:w w:val="101"/>
          <w:sz w:val="18"/>
          <w:vertAlign w:val="superscript"/>
        </w:rPr>
      </w:r>
      <w:r w:rsidRPr="00097E0B">
        <w:rPr>
          <w:w w:val="101"/>
          <w:sz w:val="18"/>
          <w:vertAlign w:val="superscript"/>
        </w:rPr>
        <w:fldChar w:fldCharType="separate"/>
      </w:r>
      <w:r w:rsidR="00F91D0D">
        <w:rPr>
          <w:w w:val="101"/>
          <w:sz w:val="18"/>
          <w:vertAlign w:val="superscript"/>
        </w:rPr>
        <w:t>1</w:t>
      </w:r>
      <w:r w:rsidRPr="00097E0B">
        <w:rPr>
          <w:w w:val="101"/>
          <w:sz w:val="18"/>
          <w:vertAlign w:val="superscript"/>
        </w:rPr>
        <w:fldChar w:fldCharType="end"/>
      </w:r>
    </w:p>
    <w:p w14:paraId="2C2BA96E" w14:textId="77777777" w:rsidR="00345987" w:rsidRPr="00541652" w:rsidRDefault="00345987" w:rsidP="00345987">
      <w:pPr>
        <w:pStyle w:val="Heading3"/>
        <w:tabs>
          <w:tab w:val="left" w:pos="8190"/>
        </w:tabs>
        <w:spacing w:before="0" w:after="120" w:line="240" w:lineRule="auto"/>
        <w:rPr>
          <w:color w:val="0000FF"/>
        </w:rPr>
      </w:pPr>
      <w:r w:rsidRPr="00541652">
        <w:rPr>
          <w:color w:val="0000FF"/>
        </w:rPr>
        <w:br w:type="column"/>
      </w:r>
      <w:r w:rsidRPr="00541652">
        <w:t>Numbers</w:t>
      </w:r>
    </w:p>
    <w:p w14:paraId="220FBC4D" w14:textId="5060BC03" w:rsidR="00345987" w:rsidRPr="00BA5E9B" w:rsidRDefault="00345987" w:rsidP="00345987">
      <w:pPr>
        <w:spacing w:after="120" w:line="240" w:lineRule="auto"/>
        <w:ind w:right="12"/>
      </w:pPr>
      <w:r w:rsidRPr="00804FEB">
        <w:rPr>
          <w:b/>
          <w:bCs/>
        </w:rPr>
        <w:t>Assumptions:</w:t>
      </w:r>
      <w:r w:rsidRPr="00804FEB">
        <w:t xml:space="preserve"> </w:t>
      </w:r>
      <w:r w:rsidR="00097E0B" w:rsidRPr="00097E0B">
        <w:rPr>
          <w:color w:val="0000FF"/>
          <w:szCs w:val="20"/>
        </w:rPr>
        <w:t xml:space="preserve">No horizontal forces; </w:t>
      </w:r>
      <m:oMath>
        <m:r>
          <w:rPr>
            <w:rFonts w:ascii="Cambria Math" w:hAnsi="Cambria Math"/>
            <w:color w:val="0000FF"/>
            <w:szCs w:val="20"/>
          </w:rPr>
          <m:t>τ</m:t>
        </m:r>
        <m:r>
          <m:rPr>
            <m:sty m:val="p"/>
          </m:rPr>
          <w:rPr>
            <w:rFonts w:ascii="Cambria Math" w:hAnsi="Cambria Math"/>
            <w:color w:val="0000FF"/>
            <w:szCs w:val="20"/>
          </w:rPr>
          <m:t>=</m:t>
        </m:r>
        <m:r>
          <w:rPr>
            <w:rFonts w:ascii="Cambria Math" w:hAnsi="Cambria Math"/>
            <w:color w:val="0000FF"/>
            <w:szCs w:val="20"/>
          </w:rPr>
          <m:t>0</m:t>
        </m:r>
      </m:oMath>
      <w:r w:rsidRPr="00097E0B">
        <w:rPr>
          <w:color w:val="0000FF"/>
        </w:rP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345987" w14:paraId="1F594DA9"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0B7998F" w14:textId="77777777" w:rsidR="00345987" w:rsidRPr="00804FEB" w:rsidRDefault="00345987"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2E8AD6A5" w14:textId="77777777" w:rsidR="00345987" w:rsidRPr="00804FEB" w:rsidRDefault="00345987"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B878A2" w14:paraId="4D42D95B"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0051E71" w14:textId="5DC4ABE4" w:rsidR="00B878A2" w:rsidRPr="00454E86" w:rsidRDefault="00B878A2" w:rsidP="00B878A2">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60 </m:t>
                </m:r>
                <m:r>
                  <m:rPr>
                    <m:scr m:val="sans-serif"/>
                    <m:sty m:val="p"/>
                  </m:rPr>
                  <w:rPr>
                    <w:rFonts w:ascii="Cambria Math" w:hAnsi="Cambria Math"/>
                    <w:sz w:val="20"/>
                    <w:szCs w:val="20"/>
                  </w:rPr>
                  <m:t>kg</m:t>
                </m:r>
              </m:oMath>
            </m:oMathPara>
          </w:p>
        </w:tc>
        <w:tc>
          <w:tcPr>
            <w:tcW w:w="0" w:type="auto"/>
            <w:tcBorders>
              <w:bottom w:val="none" w:sz="0" w:space="0" w:color="auto"/>
            </w:tcBorders>
          </w:tcPr>
          <w:p w14:paraId="1F6DAAEC" w14:textId="5F9E24B6" w:rsidR="00B878A2" w:rsidRPr="00234388" w:rsidRDefault="00B878A2" w:rsidP="00B878A2">
            <w:pPr>
              <w:pStyle w:val="Compact"/>
              <w:rPr>
                <w:rFonts w:eastAsiaTheme="minorHAnsi"/>
                <w:color w:val="0000FF"/>
                <w:kern w:val="2"/>
                <w:sz w:val="20"/>
                <w:szCs w:val="20"/>
                <w:lang w:eastAsia="en-US"/>
                <w14:ligatures w14:val="standardContextual"/>
              </w:rPr>
            </w:pPr>
            <w:r w:rsidRPr="00E76D42">
              <w:rPr>
                <w:sz w:val="20"/>
                <w:szCs w:val="20"/>
              </w:rPr>
              <w:t>???</w:t>
            </w:r>
          </w:p>
        </w:tc>
      </w:tr>
      <w:tr w:rsidR="00B878A2" w14:paraId="39713C48"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89945B0" w14:textId="0862AF9A" w:rsidR="00B878A2" w:rsidRPr="00234388" w:rsidRDefault="00B878A2" w:rsidP="00B878A2">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l</m:t>
                </m:r>
                <m:r>
                  <m:rPr>
                    <m:sty m:val="p"/>
                  </m:rPr>
                  <w:rPr>
                    <w:rFonts w:ascii="Cambria Math" w:hAnsi="Cambria Math"/>
                    <w:sz w:val="20"/>
                    <w:szCs w:val="20"/>
                  </w:rPr>
                  <m:t>=</m:t>
                </m:r>
                <m:r>
                  <w:rPr>
                    <w:rFonts w:ascii="Cambria Math" w:hAnsi="Cambria Math"/>
                    <w:sz w:val="20"/>
                    <w:szCs w:val="20"/>
                  </w:rPr>
                  <m:t>1.7 </m:t>
                </m:r>
                <m:r>
                  <m:rPr>
                    <m:scr m:val="sans-serif"/>
                    <m:sty m:val="p"/>
                  </m:rPr>
                  <w:rPr>
                    <w:rFonts w:ascii="Cambria Math" w:hAnsi="Cambria Math"/>
                    <w:sz w:val="20"/>
                    <w:szCs w:val="20"/>
                  </w:rPr>
                  <m:t>m</m:t>
                </m:r>
              </m:oMath>
            </m:oMathPara>
          </w:p>
        </w:tc>
        <w:tc>
          <w:tcPr>
            <w:tcW w:w="0" w:type="auto"/>
            <w:tcBorders>
              <w:bottom w:val="none" w:sz="0" w:space="0" w:color="auto"/>
            </w:tcBorders>
          </w:tcPr>
          <w:p w14:paraId="4B132B4E" w14:textId="5F68F240" w:rsidR="00B878A2" w:rsidRPr="00234388" w:rsidRDefault="00B878A2" w:rsidP="00B878A2">
            <w:pPr>
              <w:pStyle w:val="Compact"/>
              <w:rPr>
                <w:rFonts w:ascii="Aptos" w:eastAsia="Aptos" w:hAnsi="Aptos" w:cs="Times New Roman"/>
                <w:color w:val="0000FF"/>
                <w:sz w:val="20"/>
                <w:szCs w:val="20"/>
              </w:rPr>
            </w:pPr>
          </w:p>
        </w:tc>
      </w:tr>
      <w:tr w:rsidR="00B878A2" w14:paraId="32A91530"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822740B" w14:textId="4CF76416" w:rsidR="00B878A2" w:rsidRPr="00454E86" w:rsidRDefault="00B878A2" w:rsidP="00B878A2">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0.15 </m:t>
                </m:r>
                <m:r>
                  <m:rPr>
                    <m:scr m:val="sans-serif"/>
                    <m:sty m:val="p"/>
                  </m:rPr>
                  <w:rPr>
                    <w:rFonts w:ascii="Cambria Math" w:hAnsi="Cambria Math"/>
                    <w:sz w:val="20"/>
                    <w:szCs w:val="20"/>
                  </w:rPr>
                  <m:t>m</m:t>
                </m:r>
              </m:oMath>
            </m:oMathPara>
          </w:p>
        </w:tc>
        <w:tc>
          <w:tcPr>
            <w:tcW w:w="0" w:type="auto"/>
            <w:tcBorders>
              <w:bottom w:val="none" w:sz="0" w:space="0" w:color="auto"/>
            </w:tcBorders>
          </w:tcPr>
          <w:p w14:paraId="6CCA9453" w14:textId="79C954FA" w:rsidR="00B878A2" w:rsidRPr="00234388" w:rsidRDefault="00B878A2" w:rsidP="00B878A2">
            <w:pPr>
              <w:pStyle w:val="Compact"/>
              <w:rPr>
                <w:rFonts w:eastAsiaTheme="minorHAnsi"/>
                <w:color w:val="0000FF"/>
                <w:kern w:val="2"/>
                <w:sz w:val="20"/>
                <w:szCs w:val="20"/>
                <w:lang w:eastAsia="en-US"/>
                <w14:ligatures w14:val="standardContextual"/>
              </w:rPr>
            </w:pPr>
          </w:p>
        </w:tc>
      </w:tr>
      <w:tr w:rsidR="00B878A2" w14:paraId="01A76EEC"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B9E8E9C" w14:textId="3BCDEC90" w:rsidR="00B878A2" w:rsidRPr="00B878A2" w:rsidRDefault="00000000" w:rsidP="00B878A2">
            <w:pPr>
              <w:pStyle w:val="Compact"/>
              <w:rPr>
                <w:rFonts w:ascii="Aptos" w:eastAsia="Aptos" w:hAnsi="Aptos" w:cs="Times New Roman"/>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i</m:t>
                    </m:r>
                  </m:sub>
                </m:sSub>
                <m:r>
                  <m:rPr>
                    <m:sty m:val="p"/>
                  </m:rPr>
                  <w:rPr>
                    <w:rFonts w:ascii="Cambria Math" w:hAnsi="Cambria Math"/>
                    <w:color w:val="007F7F"/>
                    <w:sz w:val="20"/>
                    <w:szCs w:val="20"/>
                  </w:rPr>
                  <m:t>=</m:t>
                </m:r>
                <m:r>
                  <w:rPr>
                    <w:rFonts w:ascii="Cambria Math" w:hAnsi="Cambria Math"/>
                    <w:color w:val="007F7F"/>
                    <w:sz w:val="20"/>
                    <w:szCs w:val="20"/>
                  </w:rPr>
                  <m:t>1.5 </m:t>
                </m:r>
                <m:r>
                  <m:rPr>
                    <m:scr m:val="sans-serif"/>
                    <m:sty m:val="p"/>
                  </m:rPr>
                  <w:rPr>
                    <w:rFonts w:ascii="Cambria Math" w:hAnsi="Cambria Math"/>
                    <w:color w:val="007F7F"/>
                    <w:sz w:val="20"/>
                    <w:szCs w:val="20"/>
                  </w:rPr>
                  <m:t>rad/s</m:t>
                </m:r>
              </m:oMath>
            </m:oMathPara>
          </w:p>
        </w:tc>
        <w:tc>
          <w:tcPr>
            <w:tcW w:w="0" w:type="auto"/>
            <w:tcBorders>
              <w:bottom w:val="none" w:sz="0" w:space="0" w:color="auto"/>
            </w:tcBorders>
          </w:tcPr>
          <w:p w14:paraId="2CD1A4AE" w14:textId="65F91FF6" w:rsidR="00B878A2" w:rsidRPr="00234388" w:rsidRDefault="00B878A2" w:rsidP="00B878A2">
            <w:pPr>
              <w:pStyle w:val="Compact"/>
              <w:rPr>
                <w:rFonts w:eastAsiaTheme="minorHAnsi"/>
                <w:color w:val="0000FF"/>
                <w:kern w:val="2"/>
                <w:sz w:val="20"/>
                <w:szCs w:val="20"/>
                <w:lang w:eastAsia="en-US"/>
                <w14:ligatures w14:val="standardContextual"/>
              </w:rPr>
            </w:pPr>
          </w:p>
        </w:tc>
      </w:tr>
    </w:tbl>
    <w:p w14:paraId="223CFE85" w14:textId="67142A88" w:rsidR="00B878A2" w:rsidRPr="00E76D42" w:rsidRDefault="00B878A2" w:rsidP="00B878A2">
      <w:pPr>
        <w:pStyle w:val="BodyText"/>
        <w:rPr>
          <w:sz w:val="20"/>
          <w:szCs w:val="20"/>
        </w:rPr>
      </w:pPr>
      <w:r w:rsidRPr="00E76D42">
        <w:rPr>
          <w:sz w:val="20"/>
          <w:szCs w:val="20"/>
        </w:rPr>
        <w:t xml:space="preserve">We need to find the shape from </w:t>
      </w:r>
      <w:r w:rsidRPr="00E63D4B">
        <w:rPr>
          <w:sz w:val="20"/>
          <w:szCs w:val="20"/>
        </w:rPr>
        <w:fldChar w:fldCharType="begin"/>
      </w:r>
      <w:r w:rsidRPr="00E63D4B">
        <w:rPr>
          <w:sz w:val="20"/>
          <w:szCs w:val="20"/>
        </w:rPr>
        <w:instrText xml:space="preserve"> REF _Ref220397251 \h </w:instrText>
      </w:r>
      <w:r>
        <w:rPr>
          <w:sz w:val="20"/>
          <w:szCs w:val="20"/>
        </w:rPr>
        <w:instrText xml:space="preserve"> \* MERGEFORMAT </w:instrText>
      </w:r>
      <w:r w:rsidRPr="00E63D4B">
        <w:rPr>
          <w:sz w:val="20"/>
          <w:szCs w:val="20"/>
        </w:rPr>
      </w:r>
      <w:r w:rsidRPr="00E63D4B">
        <w:rPr>
          <w:sz w:val="20"/>
          <w:szCs w:val="20"/>
        </w:rPr>
        <w:fldChar w:fldCharType="separate"/>
      </w:r>
      <w:r w:rsidR="00F91D0D" w:rsidRPr="00F91D0D">
        <w:rPr>
          <w:sz w:val="20"/>
          <w:szCs w:val="20"/>
        </w:rPr>
        <w:t xml:space="preserve">Figure </w:t>
      </w:r>
      <w:r w:rsidR="00F91D0D" w:rsidRPr="00F91D0D">
        <w:rPr>
          <w:noProof/>
          <w:sz w:val="20"/>
          <w:szCs w:val="20"/>
        </w:rPr>
        <w:t>7.11</w:t>
      </w:r>
      <w:r w:rsidRPr="00E63D4B">
        <w:rPr>
          <w:sz w:val="20"/>
          <w:szCs w:val="20"/>
        </w:rPr>
        <w:fldChar w:fldCharType="end"/>
      </w:r>
      <w:r w:rsidRPr="00E76D42">
        <w:rPr>
          <w:sz w:val="20"/>
          <w:szCs w:val="20"/>
        </w:rPr>
        <w:t xml:space="preserve"> that is most similar to the skater and use the rotational inertia for that shape. In this case, we have two different shapes to consider.</w:t>
      </w:r>
    </w:p>
    <w:p w14:paraId="18FCEC4A" w14:textId="67253759" w:rsidR="00B878A2" w:rsidRPr="00E76D42" w:rsidRDefault="00B878A2" w:rsidP="00B878A2">
      <w:pPr>
        <w:pStyle w:val="BodyText"/>
        <w:rPr>
          <w:sz w:val="20"/>
          <w:szCs w:val="20"/>
        </w:rPr>
      </w:pPr>
      <w:r w:rsidRPr="00E76D42">
        <w:rPr>
          <w:sz w:val="20"/>
          <w:szCs w:val="20"/>
        </w:rPr>
        <w:t xml:space="preserve">The final position shown in </w:t>
      </w:r>
      <w:r>
        <w:rPr>
          <w:sz w:val="20"/>
          <w:szCs w:val="20"/>
        </w:rPr>
        <w:fldChar w:fldCharType="begin"/>
      </w:r>
      <w:r>
        <w:rPr>
          <w:sz w:val="20"/>
          <w:szCs w:val="20"/>
        </w:rPr>
        <w:instrText xml:space="preserve"> REF _Ref220398184 \h </w:instrText>
      </w:r>
      <w:r>
        <w:rPr>
          <w:sz w:val="20"/>
          <w:szCs w:val="20"/>
        </w:rPr>
      </w:r>
      <w:r>
        <w:rPr>
          <w:sz w:val="20"/>
          <w:szCs w:val="20"/>
        </w:rPr>
        <w:fldChar w:fldCharType="separate"/>
      </w:r>
      <w:r w:rsidR="00F91D0D" w:rsidRPr="00097E0B">
        <w:rPr>
          <w:sz w:val="18"/>
        </w:rPr>
        <w:t xml:space="preserve">Figure </w:t>
      </w:r>
      <w:r w:rsidR="00F91D0D">
        <w:rPr>
          <w:noProof/>
          <w:sz w:val="18"/>
        </w:rPr>
        <w:t>7</w:t>
      </w:r>
      <w:r w:rsidR="00F91D0D" w:rsidRPr="00097E0B">
        <w:rPr>
          <w:sz w:val="18"/>
        </w:rPr>
        <w:t>.</w:t>
      </w:r>
      <w:r w:rsidR="00F91D0D">
        <w:rPr>
          <w:noProof/>
          <w:sz w:val="18"/>
        </w:rPr>
        <w:t>13</w:t>
      </w:r>
      <w:r>
        <w:rPr>
          <w:sz w:val="20"/>
          <w:szCs w:val="20"/>
        </w:rPr>
        <w:fldChar w:fldCharType="end"/>
      </w:r>
      <w:r>
        <w:rPr>
          <w:sz w:val="20"/>
          <w:szCs w:val="20"/>
        </w:rPr>
        <w:t xml:space="preserve"> </w:t>
      </w:r>
      <w:r w:rsidRPr="00E76D42">
        <w:rPr>
          <w:sz w:val="20"/>
          <w:szCs w:val="20"/>
        </w:rPr>
        <w:t xml:space="preserve">is simpler, so we will start there. Sasha Cohen’s body does not form a perfect solid cylinder, but there is no better option among the shapes in </w:t>
      </w:r>
      <w:r w:rsidRPr="00E63D4B">
        <w:rPr>
          <w:sz w:val="20"/>
          <w:szCs w:val="20"/>
        </w:rPr>
        <w:fldChar w:fldCharType="begin"/>
      </w:r>
      <w:r w:rsidRPr="00E63D4B">
        <w:rPr>
          <w:sz w:val="20"/>
          <w:szCs w:val="20"/>
        </w:rPr>
        <w:instrText xml:space="preserve"> REF _Ref220397251 \h </w:instrText>
      </w:r>
      <w:r>
        <w:rPr>
          <w:sz w:val="20"/>
          <w:szCs w:val="20"/>
        </w:rPr>
        <w:instrText xml:space="preserve"> \* MERGEFORMAT </w:instrText>
      </w:r>
      <w:r w:rsidRPr="00E63D4B">
        <w:rPr>
          <w:sz w:val="20"/>
          <w:szCs w:val="20"/>
        </w:rPr>
      </w:r>
      <w:r w:rsidRPr="00E63D4B">
        <w:rPr>
          <w:sz w:val="20"/>
          <w:szCs w:val="20"/>
        </w:rPr>
        <w:fldChar w:fldCharType="separate"/>
      </w:r>
      <w:r w:rsidR="00F91D0D" w:rsidRPr="00F91D0D">
        <w:rPr>
          <w:sz w:val="20"/>
          <w:szCs w:val="20"/>
        </w:rPr>
        <w:t xml:space="preserve">Figure </w:t>
      </w:r>
      <w:r w:rsidR="00F91D0D" w:rsidRPr="00F91D0D">
        <w:rPr>
          <w:noProof/>
          <w:sz w:val="20"/>
          <w:szCs w:val="20"/>
        </w:rPr>
        <w:t>7.11</w:t>
      </w:r>
      <w:r w:rsidRPr="00E63D4B">
        <w:rPr>
          <w:sz w:val="20"/>
          <w:szCs w:val="20"/>
        </w:rPr>
        <w:fldChar w:fldCharType="end"/>
      </w:r>
      <w:r w:rsidRPr="00E76D42">
        <w:rPr>
          <w:sz w:val="20"/>
          <w:szCs w:val="20"/>
        </w:rPr>
        <w:t xml:space="preserve">. It should be noted that the location and direction of the axis of rotation is important. The “thin rod” in </w:t>
      </w:r>
      <w:r w:rsidRPr="00E63D4B">
        <w:rPr>
          <w:sz w:val="20"/>
          <w:szCs w:val="20"/>
        </w:rPr>
        <w:fldChar w:fldCharType="begin"/>
      </w:r>
      <w:r w:rsidRPr="00E63D4B">
        <w:rPr>
          <w:sz w:val="20"/>
          <w:szCs w:val="20"/>
        </w:rPr>
        <w:instrText xml:space="preserve"> REF _Ref220397251 \h </w:instrText>
      </w:r>
      <w:r>
        <w:rPr>
          <w:sz w:val="20"/>
          <w:szCs w:val="20"/>
        </w:rPr>
        <w:instrText xml:space="preserve"> \* MERGEFORMAT </w:instrText>
      </w:r>
      <w:r w:rsidRPr="00E63D4B">
        <w:rPr>
          <w:sz w:val="20"/>
          <w:szCs w:val="20"/>
        </w:rPr>
      </w:r>
      <w:r w:rsidRPr="00E63D4B">
        <w:rPr>
          <w:sz w:val="20"/>
          <w:szCs w:val="20"/>
        </w:rPr>
        <w:fldChar w:fldCharType="separate"/>
      </w:r>
      <w:r w:rsidR="00F91D0D" w:rsidRPr="00F91D0D">
        <w:rPr>
          <w:sz w:val="20"/>
          <w:szCs w:val="20"/>
        </w:rPr>
        <w:t xml:space="preserve">Figure </w:t>
      </w:r>
      <w:r w:rsidR="00F91D0D" w:rsidRPr="00F91D0D">
        <w:rPr>
          <w:noProof/>
          <w:sz w:val="20"/>
          <w:szCs w:val="20"/>
        </w:rPr>
        <w:t>7.11</w:t>
      </w:r>
      <w:r w:rsidRPr="00E63D4B">
        <w:rPr>
          <w:sz w:val="20"/>
          <w:szCs w:val="20"/>
        </w:rPr>
        <w:fldChar w:fldCharType="end"/>
      </w:r>
      <w:r w:rsidRPr="00E76D42">
        <w:rPr>
          <w:sz w:val="20"/>
          <w:szCs w:val="20"/>
        </w:rPr>
        <w:t xml:space="preserve"> is rotating in such a way that its ends go around, or one end stays in position while the other end goes around. The “solid cylinder” is rotating along the axis of the cylinder, which is the direction in which Sasha is rotating.</w:t>
      </w:r>
    </w:p>
    <w:p w14:paraId="3A01A0A9" w14:textId="77777777" w:rsidR="00B878A2" w:rsidRPr="00E76D42" w:rsidRDefault="00B878A2" w:rsidP="00B878A2">
      <w:pPr>
        <w:pStyle w:val="BodyText"/>
        <w:rPr>
          <w:sz w:val="20"/>
          <w:szCs w:val="20"/>
        </w:rPr>
      </w:pPr>
      <w:r w:rsidRPr="00E76D42">
        <w:rPr>
          <w:sz w:val="20"/>
          <w:szCs w:val="20"/>
        </w:rPr>
        <w:t>Approximating Sasha as a solid cylinder, her rotational inertia is</w:t>
      </w:r>
    </w:p>
    <w:p w14:paraId="4DA1E228" w14:textId="6B7D3BB3" w:rsidR="00345987" w:rsidRPr="00541652" w:rsidRDefault="00000000" w:rsidP="00B878A2">
      <w:pPr>
        <w:tabs>
          <w:tab w:val="left" w:pos="8190"/>
        </w:tabs>
        <w:spacing w:after="120" w:line="240" w:lineRule="auto"/>
        <w:ind w:left="15" w:right="14"/>
      </w:pPr>
      <m:oMathPara>
        <m:oMath>
          <m:sSub>
            <m:sSubPr>
              <m:ctrlPr>
                <w:rPr>
                  <w:rFonts w:ascii="Cambria Math" w:hAnsi="Cambria Math"/>
                  <w:szCs w:val="20"/>
                </w:rPr>
              </m:ctrlPr>
            </m:sSubPr>
            <m:e>
              <m:r>
                <w:rPr>
                  <w:rFonts w:ascii="Cambria Math" w:hAnsi="Cambria Math"/>
                  <w:szCs w:val="20"/>
                </w:rPr>
                <m:t>I</m:t>
              </m:r>
            </m:e>
            <m:sub>
              <m:r>
                <m:rPr>
                  <m:scr m:val="sans-serif"/>
                  <m:sty m:val="p"/>
                </m:rPr>
                <w:rPr>
                  <w:rFonts w:ascii="Cambria Math" w:hAnsi="Cambria Math"/>
                  <w:szCs w:val="20"/>
                </w:rPr>
                <m:t>f</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szCs w:val="20"/>
            </w:rPr>
            <m:t>m</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r</m:t>
              </m:r>
            </m:e>
            <m:sup>
              <m:r>
                <w:rPr>
                  <w:rFonts w:ascii="Cambria Math" w:hAnsi="Cambria Math"/>
                  <w:szCs w:val="20"/>
                </w:rPr>
                <m:t>2</m:t>
              </m:r>
            </m:sup>
          </m:sSup>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szCs w:val="20"/>
            </w:rPr>
            <m:t>60 </m:t>
          </m:r>
          <m:r>
            <m:rPr>
              <m:scr m:val="sans-serif"/>
              <m:sty m:val="p"/>
            </m:rPr>
            <w:rPr>
              <w:rFonts w:ascii="Cambria Math" w:hAnsi="Cambria Math"/>
              <w:szCs w:val="20"/>
            </w:rPr>
            <m:t>kg⋅</m:t>
          </m:r>
          <m:sSup>
            <m:sSupPr>
              <m:ctrlPr>
                <w:rPr>
                  <w:rFonts w:ascii="Cambria Math" w:hAnsi="Cambria Math"/>
                  <w:szCs w:val="20"/>
                </w:rPr>
              </m:ctrlPr>
            </m:sSupPr>
            <m:e>
              <m:d>
                <m:dPr>
                  <m:ctrlPr>
                    <w:rPr>
                      <w:rFonts w:ascii="Cambria Math" w:hAnsi="Cambria Math"/>
                      <w:szCs w:val="20"/>
                    </w:rPr>
                  </m:ctrlPr>
                </m:dPr>
                <m:e>
                  <m:r>
                    <w:rPr>
                      <w:rFonts w:ascii="Cambria Math" w:hAnsi="Cambria Math"/>
                      <w:szCs w:val="20"/>
                    </w:rPr>
                    <m:t>0.15 </m:t>
                  </m:r>
                  <m:r>
                    <m:rPr>
                      <m:scr m:val="sans-serif"/>
                      <m:sty m:val="p"/>
                    </m:rPr>
                    <w:rPr>
                      <w:rFonts w:ascii="Cambria Math" w:hAnsi="Cambria Math"/>
                      <w:szCs w:val="20"/>
                    </w:rPr>
                    <m:t>m</m:t>
                  </m:r>
                </m:e>
              </m:d>
            </m:e>
            <m:sup>
              <m:r>
                <w:rPr>
                  <w:rFonts w:ascii="Cambria Math" w:hAnsi="Cambria Math"/>
                  <w:szCs w:val="20"/>
                </w:rPr>
                <m:t>2</m:t>
              </m:r>
            </m:sup>
          </m:sSup>
          <m:r>
            <m:rPr>
              <m:sty m:val="p"/>
            </m:rPr>
            <w:rPr>
              <w:rFonts w:ascii="Cambria Math" w:hAnsi="Cambria Math"/>
              <w:szCs w:val="20"/>
            </w:rPr>
            <m:t>=</m:t>
          </m:r>
          <m:r>
            <w:rPr>
              <w:rFonts w:ascii="Cambria Math" w:hAnsi="Cambria Math"/>
              <w:szCs w:val="20"/>
            </w:rPr>
            <m:t>0.675 </m:t>
          </m:r>
          <m:r>
            <m:rPr>
              <m:scr m:val="sans-serif"/>
              <m:sty m:val="p"/>
            </m:rPr>
            <w:rPr>
              <w:rFonts w:ascii="Cambria Math" w:hAnsi="Cambria Math"/>
              <w:szCs w:val="20"/>
            </w:rPr>
            <m:t>kg⋅</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oMath>
      </m:oMathPara>
    </w:p>
    <w:p w14:paraId="566DFD9C" w14:textId="77777777" w:rsidR="00345987" w:rsidRPr="00541652" w:rsidRDefault="00345987" w:rsidP="00345987">
      <w:pPr>
        <w:pStyle w:val="Heading3"/>
        <w:tabs>
          <w:tab w:val="left" w:pos="8190"/>
        </w:tabs>
      </w:pPr>
      <w:r w:rsidRPr="00541652">
        <w:br w:type="column"/>
      </w:r>
      <w:r w:rsidRPr="00541652">
        <w:lastRenderedPageBreak/>
        <w:t>Words</w:t>
      </w:r>
    </w:p>
    <w:p w14:paraId="220C6B13" w14:textId="77777777" w:rsidR="00B878A2" w:rsidRDefault="00B878A2" w:rsidP="00B878A2">
      <w:pPr>
        <w:spacing w:after="120" w:line="240" w:lineRule="auto"/>
        <w:ind w:right="109"/>
      </w:pPr>
      <w:r>
        <w:rPr>
          <w:color w:val="007F7F"/>
        </w:rPr>
        <w:t>For an isolated system, angular momentum is conserved. That is the key to what is happening to the figure skater. The figure skater has no linear velocity, but they have angular velocity. Angular momentum of a rotating object is the rotational inertia times the angular velocity, just as linear momentum is the mass times the velocity.</w:t>
      </w:r>
    </w:p>
    <w:p w14:paraId="51748F31" w14:textId="0A5273F8" w:rsidR="00B878A2" w:rsidRDefault="00B878A2" w:rsidP="00B878A2">
      <w:pPr>
        <w:spacing w:after="120" w:line="240" w:lineRule="auto"/>
        <w:ind w:right="109"/>
      </w:pPr>
      <w:r>
        <w:t xml:space="preserve">So, when the skater is spinning with their body in a horizontal direction, their mass is spread out far from the vertical axis around which they are spinning. That gives them a large rotational inertia. Then, when they pull themselves into a vertical position, they bring their mass in close to the axis around which they are spinning. This reduces their rotational inertia. </w:t>
      </w:r>
      <w:r>
        <w:rPr>
          <w:color w:val="007F7F"/>
        </w:rPr>
        <w:t>Since angular momentum is conserved, reducing the rotational inertia creates a corresponding increase in angular velocity.</w:t>
      </w:r>
    </w:p>
    <w:p w14:paraId="54A724C9" w14:textId="623DC681" w:rsidR="00345987" w:rsidRPr="00541652" w:rsidRDefault="00B878A2" w:rsidP="00B878A2">
      <w:pPr>
        <w:tabs>
          <w:tab w:val="left" w:pos="8190"/>
        </w:tabs>
        <w:spacing w:after="120" w:line="240" w:lineRule="auto"/>
        <w:ind w:right="109"/>
      </w:pPr>
      <w:r>
        <w:rPr>
          <w:color w:val="007F7F"/>
        </w:rPr>
        <w:t xml:space="preserve">This increase in angular velocity also results in </w:t>
      </w:r>
      <w:r>
        <w:rPr>
          <w:color w:val="8B0000"/>
        </w:rPr>
        <w:t xml:space="preserve">an increase in the rotational kinetic energy of the skater, so work was done on the skater. Where did the work come from? The skater does work on their own body. </w:t>
      </w:r>
      <w:r>
        <w:rPr>
          <w:color w:val="0000FF"/>
        </w:rPr>
        <w:t xml:space="preserve">A centripetal force, toward the axis of rotation, is needed to keep something moving in a circle. </w:t>
      </w:r>
      <w:r>
        <w:t xml:space="preserve">To move something closer to the axis, the displacement is </w:t>
      </w:r>
      <w:r>
        <w:rPr>
          <w:color w:val="0000FF"/>
        </w:rPr>
        <w:t xml:space="preserve">in the direction of that force, </w:t>
      </w:r>
      <w:r>
        <w:rPr>
          <w:color w:val="8B0000"/>
        </w:rPr>
        <w:t xml:space="preserve">so the skater </w:t>
      </w:r>
      <w:r w:rsidR="00555416">
        <w:rPr>
          <w:color w:val="8B0000"/>
        </w:rPr>
        <w:t>must</w:t>
      </w:r>
      <w:r>
        <w:rPr>
          <w:color w:val="8B0000"/>
        </w:rPr>
        <w:t xml:space="preserve"> do work to come to a vertical position.</w:t>
      </w:r>
    </w:p>
    <w:p w14:paraId="2B3B0811" w14:textId="77777777" w:rsidR="00345987" w:rsidRPr="00541652" w:rsidRDefault="00345987" w:rsidP="00345987">
      <w:pPr>
        <w:pStyle w:val="Heading3"/>
        <w:tabs>
          <w:tab w:val="left" w:pos="8190"/>
        </w:tabs>
      </w:pPr>
      <w:r w:rsidRPr="00541652">
        <w:br w:type="column"/>
      </w:r>
      <w:r w:rsidRPr="00541652">
        <w:t>Graphics</w:t>
      </w:r>
    </w:p>
    <w:p w14:paraId="12B12DE0" w14:textId="62E68232" w:rsidR="00345987" w:rsidRPr="00541652" w:rsidRDefault="00B878A2" w:rsidP="00345987">
      <w:pPr>
        <w:keepNext/>
        <w:tabs>
          <w:tab w:val="left" w:pos="8190"/>
        </w:tabs>
        <w:spacing w:after="120" w:line="240" w:lineRule="auto"/>
        <w:ind w:left="-5" w:right="14"/>
        <w:jc w:val="center"/>
      </w:pPr>
      <w:r w:rsidRPr="00B878A2">
        <w:rPr>
          <w:noProof/>
        </w:rPr>
        <w:drawing>
          <wp:inline distT="0" distB="0" distL="0" distR="0" wp14:anchorId="401DA2B6" wp14:editId="54A3EE7A">
            <wp:extent cx="1448088" cy="1529824"/>
            <wp:effectExtent l="0" t="0" r="0" b="0"/>
            <wp:docPr id="1202453008" name="Picture 1" descr="A technical diagram of a T-shaped object consisting of two cylinders. A vertical cylinder with a radius of r over 2 serves as the base. Mounted on top of it is a longer horizontal cylinder of length l. The entire object rotates around a central vertical axis that passes through the center of both cylinders. A teal curved arrow with the symbol omega indicates the counter-clockwise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453008" name="Picture 1" descr="A technical diagram of a T-shaped object consisting of two cylinders. A vertical cylinder with a radius of r over 2 serves as the base. Mounted on top of it is a longer horizontal cylinder of length l. The entire object rotates around a central vertical axis that passes through the center of both cylinders. A teal curved arrow with the symbol omega indicates the counter-clockwise rotation."/>
                    <pic:cNvPicPr/>
                  </pic:nvPicPr>
                  <pic:blipFill>
                    <a:blip r:embed="rId251" cstate="screen">
                      <a:extLst>
                        <a:ext uri="{28A0092B-C50C-407E-A947-70E740481C1C}">
                          <a14:useLocalDpi xmlns:a14="http://schemas.microsoft.com/office/drawing/2010/main"/>
                        </a:ext>
                      </a:extLst>
                    </a:blip>
                    <a:stretch>
                      <a:fillRect/>
                    </a:stretch>
                  </pic:blipFill>
                  <pic:spPr>
                    <a:xfrm>
                      <a:off x="0" y="0"/>
                      <a:ext cx="1463653" cy="1546268"/>
                    </a:xfrm>
                    <a:prstGeom prst="rect">
                      <a:avLst/>
                    </a:prstGeom>
                  </pic:spPr>
                </pic:pic>
              </a:graphicData>
            </a:graphic>
          </wp:inline>
        </w:drawing>
      </w:r>
    </w:p>
    <w:p w14:paraId="3239989B" w14:textId="795BD855" w:rsidR="00345987" w:rsidRPr="00B878A2" w:rsidRDefault="00345987" w:rsidP="00B878A2">
      <w:pPr>
        <w:pStyle w:val="Caption"/>
        <w:tabs>
          <w:tab w:val="left" w:pos="8190"/>
        </w:tabs>
        <w:jc w:val="center"/>
        <w:rPr>
          <w:color w:val="auto"/>
        </w:rPr>
      </w:pPr>
      <w:r w:rsidRPr="00B878A2">
        <w:rPr>
          <w:color w:val="auto"/>
        </w:rPr>
        <w:t xml:space="preserve">Figure </w:t>
      </w:r>
      <w:r w:rsidRPr="00B878A2">
        <w:rPr>
          <w:color w:val="auto"/>
        </w:rPr>
        <w:fldChar w:fldCharType="begin"/>
      </w:r>
      <w:r w:rsidRPr="00B878A2">
        <w:rPr>
          <w:color w:val="auto"/>
        </w:rPr>
        <w:instrText xml:space="preserve"> STYLEREF 1 \s </w:instrText>
      </w:r>
      <w:r w:rsidRPr="00B878A2">
        <w:rPr>
          <w:color w:val="auto"/>
        </w:rPr>
        <w:fldChar w:fldCharType="separate"/>
      </w:r>
      <w:r w:rsidR="00F91D0D">
        <w:rPr>
          <w:noProof/>
          <w:color w:val="auto"/>
        </w:rPr>
        <w:t>7</w:t>
      </w:r>
      <w:r w:rsidRPr="00B878A2">
        <w:rPr>
          <w:color w:val="auto"/>
        </w:rPr>
        <w:fldChar w:fldCharType="end"/>
      </w:r>
      <w:r w:rsidRPr="00B878A2">
        <w:rPr>
          <w:color w:val="auto"/>
        </w:rPr>
        <w:t>.</w:t>
      </w:r>
      <w:r w:rsidRPr="00B878A2">
        <w:rPr>
          <w:color w:val="auto"/>
        </w:rPr>
        <w:fldChar w:fldCharType="begin"/>
      </w:r>
      <w:r w:rsidRPr="00B878A2">
        <w:rPr>
          <w:color w:val="auto"/>
        </w:rPr>
        <w:instrText xml:space="preserve"> SEQ Figure \* ARABIC \s 1 </w:instrText>
      </w:r>
      <w:r w:rsidRPr="00B878A2">
        <w:rPr>
          <w:color w:val="auto"/>
        </w:rPr>
        <w:fldChar w:fldCharType="separate"/>
      </w:r>
      <w:r w:rsidR="00F91D0D">
        <w:rPr>
          <w:noProof/>
          <w:color w:val="auto"/>
        </w:rPr>
        <w:t>14</w:t>
      </w:r>
      <w:r w:rsidRPr="00B878A2">
        <w:rPr>
          <w:color w:val="auto"/>
        </w:rPr>
        <w:fldChar w:fldCharType="end"/>
      </w:r>
      <w:r w:rsidRPr="00B878A2">
        <w:rPr>
          <w:color w:val="auto"/>
        </w:rPr>
        <w:t xml:space="preserve">: </w:t>
      </w:r>
      <w:r w:rsidR="00B878A2" w:rsidRPr="00B878A2">
        <w:rPr>
          <w:color w:val="auto"/>
        </w:rPr>
        <w:t>An approximation of the shape of Tangxu Li for finding his rotational inertia</w:t>
      </w:r>
      <w:r w:rsidRPr="00B878A2">
        <w:rPr>
          <w:color w:val="auto"/>
        </w:rPr>
        <w:t>.</w:t>
      </w:r>
      <w:r w:rsidRPr="00B878A2">
        <w:rPr>
          <w:color w:val="auto"/>
          <w:vertAlign w:val="superscript"/>
        </w:rPr>
        <w:fldChar w:fldCharType="begin"/>
      </w:r>
      <w:r w:rsidRPr="00B878A2">
        <w:rPr>
          <w:color w:val="auto"/>
          <w:vertAlign w:val="superscript"/>
        </w:rPr>
        <w:instrText xml:space="preserve"> NOTEREF _Ref218898700 \h  \* MERGEFORMAT </w:instrText>
      </w:r>
      <w:r w:rsidRPr="00B878A2">
        <w:rPr>
          <w:color w:val="auto"/>
          <w:vertAlign w:val="superscript"/>
        </w:rPr>
      </w:r>
      <w:r w:rsidRPr="00B878A2">
        <w:rPr>
          <w:color w:val="auto"/>
          <w:vertAlign w:val="superscript"/>
        </w:rPr>
        <w:fldChar w:fldCharType="separate"/>
      </w:r>
      <w:r w:rsidR="00F91D0D">
        <w:rPr>
          <w:color w:val="auto"/>
          <w:vertAlign w:val="superscript"/>
        </w:rPr>
        <w:t>1</w:t>
      </w:r>
      <w:r w:rsidRPr="00B878A2">
        <w:rPr>
          <w:color w:val="auto"/>
          <w:vertAlign w:val="superscript"/>
        </w:rPr>
        <w:fldChar w:fldCharType="end"/>
      </w:r>
    </w:p>
    <w:p w14:paraId="66A04EEB" w14:textId="77777777" w:rsidR="00345987" w:rsidRPr="00541652" w:rsidRDefault="00345987" w:rsidP="00345987">
      <w:pPr>
        <w:pStyle w:val="Heading3"/>
        <w:tabs>
          <w:tab w:val="left" w:pos="8190"/>
        </w:tabs>
      </w:pPr>
      <w:r w:rsidRPr="00541652">
        <w:br w:type="column"/>
      </w:r>
      <w:r w:rsidRPr="00541652">
        <w:t>Numbers</w:t>
      </w:r>
    </w:p>
    <w:p w14:paraId="4CD34E8F" w14:textId="059ABB78" w:rsidR="00B878A2" w:rsidRPr="00B878A2" w:rsidRDefault="00B878A2" w:rsidP="00B878A2">
      <w:pPr>
        <w:pStyle w:val="BodyText"/>
        <w:spacing w:before="0" w:after="120"/>
        <w:rPr>
          <w:sz w:val="20"/>
          <w:szCs w:val="20"/>
        </w:rPr>
      </w:pPr>
      <w:r w:rsidRPr="00B878A2">
        <w:rPr>
          <w:sz w:val="20"/>
          <w:szCs w:val="20"/>
        </w:rPr>
        <w:t xml:space="preserve">The position that Tangxu Li is in is more difficult to analyze, because his body is going in two directions. His left leg is vertical and so could be approximated as a cylinder just as we did with Sasha. But the rest of his body is horizontal and spinning end-to-end, which is much more like the “thin rod around center.” To find Tangxu Li’s rotational inertia, we can make </w:t>
      </w:r>
      <w:r w:rsidR="00555416" w:rsidRPr="00B878A2">
        <w:rPr>
          <w:sz w:val="20"/>
          <w:szCs w:val="20"/>
        </w:rPr>
        <w:t>both</w:t>
      </w:r>
      <w:r w:rsidRPr="00B878A2">
        <w:rPr>
          <w:sz w:val="20"/>
          <w:szCs w:val="20"/>
        </w:rPr>
        <w:t xml:space="preserve"> </w:t>
      </w:r>
      <w:r w:rsidR="00555416" w:rsidRPr="00B878A2">
        <w:rPr>
          <w:sz w:val="20"/>
          <w:szCs w:val="20"/>
        </w:rPr>
        <w:t>approximations and</w:t>
      </w:r>
      <w:r w:rsidRPr="00B878A2">
        <w:rPr>
          <w:sz w:val="20"/>
          <w:szCs w:val="20"/>
        </w:rPr>
        <w:t xml:space="preserve"> add their rotational inertia. If we assume that his left leg contains 1/4 of the mass of his whole body and is 1/2 the radius of his torso, we have…</w:t>
      </w:r>
    </w:p>
    <w:p w14:paraId="61799C37" w14:textId="77777777" w:rsidR="00B878A2" w:rsidRPr="00B878A2" w:rsidRDefault="00000000" w:rsidP="00B878A2">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sz w:val="20"/>
                      <w:szCs w:val="20"/>
                    </w:rPr>
                  </m:ctrlPr>
                </m:sSubPr>
                <m:e>
                  <m:r>
                    <w:rPr>
                      <w:rFonts w:ascii="Cambria Math" w:hAnsi="Cambria Math"/>
                      <w:sz w:val="20"/>
                      <w:szCs w:val="20"/>
                    </w:rPr>
                    <m:t>I</m:t>
                  </m:r>
                </m:e>
                <m:sub>
                  <m:r>
                    <m:rPr>
                      <m:scr m:val="sans-serif"/>
                      <m:sty m:val="p"/>
                    </m:rPr>
                    <w:rPr>
                      <w:rFonts w:ascii="Cambria Math" w:hAnsi="Cambria Math"/>
                      <w:sz w:val="20"/>
                      <w:szCs w:val="20"/>
                    </w:rPr>
                    <m:t>i</m:t>
                  </m:r>
                </m:sub>
              </m:sSub>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I</m:t>
                  </m:r>
                </m:e>
                <m:sub>
                  <m:r>
                    <m:rPr>
                      <m:scr m:val="sans-serif"/>
                      <m:sty m:val="p"/>
                    </m:rPr>
                    <w:rPr>
                      <w:rFonts w:ascii="Cambria Math" w:hAnsi="Cambria Math"/>
                      <w:sz w:val="20"/>
                      <w:szCs w:val="20"/>
                    </w:rPr>
                    <m:t>leg</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I</m:t>
                  </m:r>
                </m:e>
                <m:sub>
                  <m:r>
                    <m:rPr>
                      <m:scr m:val="sans-serif"/>
                      <m:sty m:val="p"/>
                    </m:rPr>
                    <w:rPr>
                      <w:rFonts w:ascii="Cambria Math" w:hAnsi="Cambria Math"/>
                      <w:sz w:val="20"/>
                      <w:szCs w:val="20"/>
                    </w:rPr>
                    <m:t>body</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4</m:t>
                      </m:r>
                    </m:den>
                  </m:f>
                  <m:r>
                    <w:rPr>
                      <w:rFonts w:ascii="Cambria Math" w:hAnsi="Cambria Math"/>
                      <w:sz w:val="20"/>
                      <w:szCs w:val="20"/>
                    </w:rPr>
                    <m:t>m</m:t>
                  </m:r>
                </m:e>
              </m:d>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r</m:t>
                          </m:r>
                        </m:num>
                        <m:den>
                          <m:r>
                            <w:rPr>
                              <w:rFonts w:ascii="Cambria Math" w:hAnsi="Cambria Math"/>
                              <w:sz w:val="20"/>
                              <w:szCs w:val="20"/>
                            </w:rPr>
                            <m:t>2</m:t>
                          </m:r>
                        </m:den>
                      </m:f>
                    </m:e>
                  </m:d>
                </m:e>
                <m:sup>
                  <m:r>
                    <w:rPr>
                      <w:rFonts w:ascii="Cambria Math" w:hAnsi="Cambria Math"/>
                      <w:sz w:val="20"/>
                      <w:szCs w:val="20"/>
                    </w:rPr>
                    <m:t>2</m:t>
                  </m:r>
                </m:sup>
              </m:sSup>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12</m:t>
                  </m:r>
                </m:den>
              </m:f>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3</m:t>
                      </m:r>
                    </m:num>
                    <m:den>
                      <m:r>
                        <w:rPr>
                          <w:rFonts w:ascii="Cambria Math" w:hAnsi="Cambria Math"/>
                          <w:sz w:val="20"/>
                          <w:szCs w:val="20"/>
                        </w:rPr>
                        <m:t>4</m:t>
                      </m:r>
                    </m:den>
                  </m:f>
                  <m:r>
                    <w:rPr>
                      <w:rFonts w:ascii="Cambria Math" w:hAnsi="Cambria Math"/>
                      <w:sz w:val="20"/>
                      <w:szCs w:val="20"/>
                    </w:rPr>
                    <m:t>m</m:t>
                  </m:r>
                </m:e>
              </m:d>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l</m:t>
                  </m:r>
                </m:e>
                <m:sup>
                  <m:r>
                    <w:rPr>
                      <w:rFonts w:ascii="Cambria Math" w:hAnsi="Cambria Math"/>
                      <w:sz w:val="20"/>
                      <w:szCs w:val="20"/>
                    </w:rPr>
                    <m:t>2</m:t>
                  </m:r>
                </m:sup>
              </m:sSup>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0.04</m:t>
              </m:r>
              <m:r>
                <m:rPr>
                  <m:sty m:val="p"/>
                </m:rPr>
                <w:rPr>
                  <w:rFonts w:ascii="Cambria Math" w:hAnsi="Cambria Math"/>
                  <w:sz w:val="20"/>
                  <w:szCs w:val="20"/>
                </w:rPr>
                <m:t>+</m:t>
              </m:r>
              <m:r>
                <w:rPr>
                  <w:rFonts w:ascii="Cambria Math" w:hAnsi="Cambria Math"/>
                  <w:sz w:val="20"/>
                  <w:szCs w:val="20"/>
                </w:rPr>
                <m:t>10.8</m:t>
              </m:r>
              <m:r>
                <m:rPr>
                  <m:sty m:val="p"/>
                </m:rPr>
                <w:rPr>
                  <w:rFonts w:ascii="Cambria Math" w:hAnsi="Cambria Math"/>
                  <w:sz w:val="20"/>
                  <w:szCs w:val="20"/>
                </w:rPr>
                <m:t>)</m:t>
              </m:r>
              <m:r>
                <w:rPr>
                  <w:rFonts w:ascii="Cambria Math" w:hAnsi="Cambria Math"/>
                  <w:sz w:val="20"/>
                  <w:szCs w:val="20"/>
                </w:rPr>
                <m:t>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r>
                <m:rPr>
                  <m:sty m:val="p"/>
                </m:rPr>
                <w:rPr>
                  <w:rFonts w:ascii="Cambria Math" w:hAnsi="Cambria Math"/>
                  <w:sz w:val="20"/>
                  <w:szCs w:val="20"/>
                </w:rPr>
                <m:t>=</m:t>
              </m:r>
              <m:r>
                <w:rPr>
                  <w:rFonts w:ascii="Cambria Math" w:hAnsi="Cambria Math"/>
                  <w:sz w:val="20"/>
                  <w:szCs w:val="20"/>
                </w:rPr>
                <m:t>10.8 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e>
          </m:eqArr>
        </m:oMath>
      </m:oMathPara>
    </w:p>
    <w:p w14:paraId="116AC2C6" w14:textId="57423B23" w:rsidR="00B878A2" w:rsidRPr="00555416" w:rsidRDefault="00555416" w:rsidP="00B878A2">
      <w:pPr>
        <w:pStyle w:val="FirstParagraph"/>
        <w:spacing w:before="0" w:after="120"/>
        <w:rPr>
          <w:color w:val="007F7F"/>
          <w:sz w:val="20"/>
          <w:szCs w:val="20"/>
        </w:rPr>
      </w:pPr>
      <w:r w:rsidRPr="00B878A2">
        <w:rPr>
          <w:sz w:val="20"/>
          <w:szCs w:val="20"/>
        </w:rPr>
        <w:t>Apparently,</w:t>
      </w:r>
      <w:r w:rsidR="00B878A2" w:rsidRPr="00B878A2">
        <w:rPr>
          <w:sz w:val="20"/>
          <w:szCs w:val="20"/>
        </w:rPr>
        <w:t xml:space="preserve"> we really didn’t even need to take the vertical leg into account. It is so close to the axis compared to the rest of the body that it doesn’t significantly affect </w:t>
      </w:r>
      <w:r w:rsidRPr="00B878A2">
        <w:rPr>
          <w:sz w:val="20"/>
          <w:szCs w:val="20"/>
        </w:rPr>
        <w:t>rotational</w:t>
      </w:r>
      <w:r w:rsidR="00B878A2" w:rsidRPr="00B878A2">
        <w:rPr>
          <w:sz w:val="20"/>
          <w:szCs w:val="20"/>
        </w:rPr>
        <w:t xml:space="preserve"> inertia. </w:t>
      </w:r>
      <w:r w:rsidR="00B878A2" w:rsidRPr="00555416">
        <w:rPr>
          <w:color w:val="007F7F"/>
          <w:sz w:val="20"/>
          <w:szCs w:val="20"/>
        </w:rPr>
        <w:t>Now we can use conservation of angular momentum to find the final angular velocity of the skater:</w:t>
      </w:r>
    </w:p>
    <w:p w14:paraId="47BEE2C5" w14:textId="77777777" w:rsidR="00B878A2" w:rsidRPr="00555416" w:rsidRDefault="00000000" w:rsidP="00B878A2">
      <w:pPr>
        <w:pStyle w:val="BodyText"/>
        <w:spacing w:before="0" w:after="120"/>
        <w:rPr>
          <w:color w:val="007F7F"/>
          <w:sz w:val="20"/>
          <w:szCs w:val="20"/>
        </w:rPr>
      </w:pPr>
      <m:oMathPara>
        <m:oMathParaPr>
          <m:jc m:val="center"/>
        </m:oMathParaPr>
        <m:oMath>
          <m:eqArr>
            <m:eqArrPr>
              <m:ctrlPr>
                <w:rPr>
                  <w:rFonts w:ascii="Cambria Math" w:hAnsi="Cambria Math"/>
                  <w:color w:val="007F7F"/>
                  <w:sz w:val="20"/>
                  <w:szCs w:val="20"/>
                </w:rPr>
              </m:ctrlPr>
            </m:eqArrPr>
            <m:e>
              <m:sSub>
                <m:sSubPr>
                  <m:ctrlPr>
                    <w:rPr>
                      <w:rFonts w:ascii="Cambria Math" w:hAnsi="Cambria Math"/>
                      <w:color w:val="007F7F"/>
                      <w:sz w:val="20"/>
                      <w:szCs w:val="20"/>
                    </w:rPr>
                  </m:ctrlPr>
                </m:sSubPr>
                <m:e>
                  <m:r>
                    <w:rPr>
                      <w:rFonts w:ascii="Cambria Math" w:hAnsi="Cambria Math"/>
                      <w:color w:val="007F7F"/>
                      <w:sz w:val="20"/>
                      <w:szCs w:val="20"/>
                    </w:rPr>
                    <m:t>L</m:t>
                  </m:r>
                </m:e>
                <m:sub>
                  <m:r>
                    <m:rPr>
                      <m:scr m:val="sans-serif"/>
                      <m:sty m:val="p"/>
                    </m:rPr>
                    <w:rPr>
                      <w:rFonts w:ascii="Cambria Math" w:hAnsi="Cambria Math"/>
                      <w:color w:val="007F7F"/>
                      <w:sz w:val="20"/>
                      <w:szCs w:val="20"/>
                    </w:rPr>
                    <m:t>f</m:t>
                  </m:r>
                </m:sub>
              </m:sSub>
              <m:r>
                <w:rPr>
                  <w:rFonts w:ascii="Cambria Math" w:hAnsi="Cambria Math"/>
                  <w:color w:val="007F7F"/>
                  <w:sz w:val="20"/>
                  <w:szCs w:val="20"/>
                </w:rPr>
                <m:t>&amp;</m:t>
              </m:r>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L</m:t>
                  </m:r>
                </m:e>
                <m:sub>
                  <m:r>
                    <m:rPr>
                      <m:scr m:val="sans-serif"/>
                      <m:sty m:val="p"/>
                    </m:rPr>
                    <w:rPr>
                      <w:rFonts w:ascii="Cambria Math" w:hAnsi="Cambria Math"/>
                      <w:color w:val="007F7F"/>
                      <w:sz w:val="20"/>
                      <w:szCs w:val="20"/>
                    </w:rPr>
                    <m:t>i</m:t>
                  </m:r>
                </m:sub>
              </m:sSub>
            </m:e>
            <m:e>
              <m:sSub>
                <m:sSubPr>
                  <m:ctrlPr>
                    <w:rPr>
                      <w:rFonts w:ascii="Cambria Math" w:hAnsi="Cambria Math"/>
                      <w:sz w:val="20"/>
                      <w:szCs w:val="20"/>
                    </w:rPr>
                  </m:ctrlPr>
                </m:sSubPr>
                <m:e>
                  <m:r>
                    <w:rPr>
                      <w:rFonts w:ascii="Cambria Math" w:hAnsi="Cambria Math"/>
                      <w:sz w:val="20"/>
                      <w:szCs w:val="20"/>
                    </w:rPr>
                    <m:t>I</m:t>
                  </m:r>
                </m:e>
                <m:sub>
                  <m:r>
                    <m:rPr>
                      <m:scr m:val="sans-serif"/>
                      <m:sty m:val="p"/>
                    </m:rPr>
                    <w:rPr>
                      <w:rFonts w:ascii="Cambria Math" w:hAnsi="Cambria Math"/>
                      <w:sz w:val="20"/>
                      <w:szCs w:val="20"/>
                    </w:rPr>
                    <m:t>f</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f</m:t>
                  </m:r>
                </m:sub>
              </m:sSub>
              <m:r>
                <w:rPr>
                  <w:rFonts w:ascii="Cambria Math" w:hAnsi="Cambria Math"/>
                  <w:color w:val="007F7F"/>
                  <w:sz w:val="20"/>
                  <w:szCs w:val="20"/>
                </w:rPr>
                <m:t>&amp;</m:t>
              </m:r>
              <m:r>
                <m:rPr>
                  <m:sty m:val="p"/>
                </m:rPr>
                <w:rPr>
                  <w:rFonts w:ascii="Cambria Math" w:hAnsi="Cambria Math"/>
                  <w:color w:val="007F7F"/>
                  <w:sz w:val="20"/>
                  <w:szCs w:val="20"/>
                </w:rPr>
                <m:t>=</m:t>
              </m:r>
              <m:sSub>
                <m:sSubPr>
                  <m:ctrlPr>
                    <w:rPr>
                      <w:rFonts w:ascii="Cambria Math" w:hAnsi="Cambria Math"/>
                      <w:sz w:val="20"/>
                      <w:szCs w:val="20"/>
                    </w:rPr>
                  </m:ctrlPr>
                </m:sSubPr>
                <m:e>
                  <m:r>
                    <w:rPr>
                      <w:rFonts w:ascii="Cambria Math" w:hAnsi="Cambria Math"/>
                      <w:sz w:val="20"/>
                      <w:szCs w:val="20"/>
                    </w:rPr>
                    <m:t>I</m:t>
                  </m:r>
                </m:e>
                <m:sub>
                  <m:r>
                    <m:rPr>
                      <m:scr m:val="sans-serif"/>
                      <m:sty m:val="p"/>
                    </m:rPr>
                    <w:rPr>
                      <w:rFonts w:ascii="Cambria Math" w:hAnsi="Cambria Math"/>
                      <w:sz w:val="20"/>
                      <w:szCs w:val="20"/>
                    </w:rPr>
                    <m:t>i</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i</m:t>
                  </m:r>
                </m:sub>
              </m:sSub>
            </m:e>
          </m:eqArr>
        </m:oMath>
      </m:oMathPara>
    </w:p>
    <w:p w14:paraId="010E8C4B" w14:textId="77777777" w:rsidR="00B878A2" w:rsidRPr="00555416" w:rsidRDefault="00000000" w:rsidP="00B878A2">
      <w:pPr>
        <w:pStyle w:val="FirstParagraph"/>
        <w:spacing w:before="0" w:after="120"/>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f</m:t>
              </m:r>
            </m:sub>
          </m:sSub>
          <m:r>
            <m:rPr>
              <m:sty m:val="p"/>
            </m:rPr>
            <w:rPr>
              <w:rFonts w:ascii="Cambria Math" w:hAnsi="Cambria Math"/>
              <w:color w:val="007F7F"/>
              <w:sz w:val="20"/>
              <w:szCs w:val="20"/>
            </w:rPr>
            <m:t>=</m:t>
          </m:r>
          <m:f>
            <m:fPr>
              <m:ctrlPr>
                <w:rPr>
                  <w:rFonts w:ascii="Cambria Math" w:hAnsi="Cambria Math"/>
                  <w:sz w:val="20"/>
                  <w:szCs w:val="20"/>
                </w:rPr>
              </m:ctrlPr>
            </m:fPr>
            <m:num>
              <m:r>
                <w:rPr>
                  <w:rFonts w:ascii="Cambria Math" w:hAnsi="Cambria Math"/>
                  <w:sz w:val="20"/>
                  <w:szCs w:val="20"/>
                </w:rPr>
                <m:t>10.8</m:t>
              </m:r>
            </m:num>
            <m:den>
              <m:r>
                <w:rPr>
                  <w:rFonts w:ascii="Cambria Math" w:hAnsi="Cambria Math"/>
                  <w:sz w:val="20"/>
                  <w:szCs w:val="20"/>
                </w:rPr>
                <m:t>0.675</m:t>
              </m:r>
            </m:den>
          </m:f>
          <m:r>
            <m:rPr>
              <m:sty m:val="p"/>
            </m:rPr>
            <w:rPr>
              <w:rFonts w:ascii="Cambria Math" w:hAnsi="Cambria Math"/>
              <w:color w:val="007F7F"/>
              <w:sz w:val="20"/>
              <w:szCs w:val="20"/>
            </w:rPr>
            <m:t>⋅</m:t>
          </m:r>
          <m:r>
            <w:rPr>
              <w:rFonts w:ascii="Cambria Math" w:hAnsi="Cambria Math"/>
              <w:color w:val="007F7F"/>
              <w:sz w:val="20"/>
              <w:szCs w:val="20"/>
            </w:rPr>
            <m:t>1.5 </m:t>
          </m:r>
          <m:r>
            <m:rPr>
              <m:scr m:val="sans-serif"/>
              <m:sty m:val="p"/>
            </m:rPr>
            <w:rPr>
              <w:rFonts w:ascii="Cambria Math" w:hAnsi="Cambria Math"/>
              <w:color w:val="007F7F"/>
              <w:sz w:val="20"/>
              <w:szCs w:val="20"/>
            </w:rPr>
            <m:t>rad/s=</m:t>
          </m:r>
          <m:r>
            <w:rPr>
              <w:rFonts w:ascii="Cambria Math" w:hAnsi="Cambria Math"/>
              <w:color w:val="007F7F"/>
              <w:sz w:val="20"/>
              <w:szCs w:val="20"/>
            </w:rPr>
            <m:t>24 </m:t>
          </m:r>
          <m:r>
            <m:rPr>
              <m:scr m:val="sans-serif"/>
              <m:sty m:val="p"/>
            </m:rPr>
            <w:rPr>
              <w:rFonts w:ascii="Cambria Math" w:hAnsi="Cambria Math"/>
              <w:color w:val="007F7F"/>
              <w:sz w:val="20"/>
              <w:szCs w:val="20"/>
            </w:rPr>
            <m:t>rad/s</m:t>
          </m:r>
        </m:oMath>
      </m:oMathPara>
    </w:p>
    <w:p w14:paraId="2628BBDD" w14:textId="1BF169B8" w:rsidR="00B878A2" w:rsidRPr="00555416" w:rsidRDefault="00B878A2" w:rsidP="00B878A2">
      <w:pPr>
        <w:pStyle w:val="FirstParagraph"/>
        <w:spacing w:before="0" w:after="120"/>
        <w:rPr>
          <w:color w:val="8B0000"/>
          <w:sz w:val="20"/>
          <w:szCs w:val="20"/>
        </w:rPr>
      </w:pPr>
      <w:r w:rsidRPr="00555416">
        <w:rPr>
          <w:color w:val="007F7F"/>
          <w:sz w:val="20"/>
          <w:szCs w:val="20"/>
        </w:rPr>
        <w:t xml:space="preserve">The angular velocity increases by more than a factor of 10! </w:t>
      </w:r>
      <w:r w:rsidRPr="00555416">
        <w:rPr>
          <w:color w:val="8B0000"/>
          <w:sz w:val="20"/>
          <w:szCs w:val="20"/>
        </w:rPr>
        <w:t>Now, using the Work-Energy Theorem with Equation </w:t>
      </w:r>
      <w:r w:rsidR="00555416" w:rsidRPr="00555416">
        <w:rPr>
          <w:color w:val="8B0000"/>
          <w:sz w:val="20"/>
          <w:szCs w:val="20"/>
        </w:rPr>
        <w:fldChar w:fldCharType="begin"/>
      </w:r>
      <w:r w:rsidR="00555416" w:rsidRPr="00555416">
        <w:rPr>
          <w:color w:val="8B0000"/>
          <w:sz w:val="20"/>
          <w:szCs w:val="20"/>
        </w:rPr>
        <w:instrText xml:space="preserve"> REF _Ref220397514 \h  \* MERGEFORMAT </w:instrText>
      </w:r>
      <w:r w:rsidR="00555416" w:rsidRPr="00555416">
        <w:rPr>
          <w:color w:val="8B0000"/>
          <w:sz w:val="20"/>
          <w:szCs w:val="20"/>
        </w:rPr>
      </w:r>
      <w:r w:rsidR="00555416" w:rsidRPr="00555416">
        <w:rPr>
          <w:color w:val="8B0000"/>
          <w:sz w:val="20"/>
          <w:szCs w:val="20"/>
        </w:rPr>
        <w:fldChar w:fldCharType="separate"/>
      </w:r>
      <w:r w:rsidR="00F91D0D" w:rsidRPr="00F91D0D">
        <w:rPr>
          <w:color w:val="8B0000"/>
          <w:sz w:val="20"/>
          <w:szCs w:val="20"/>
        </w:rPr>
        <w:t xml:space="preserve">( </w:t>
      </w:r>
      <w:r w:rsidR="00F91D0D" w:rsidRPr="00F91D0D">
        <w:rPr>
          <w:noProof/>
          <w:color w:val="8B0000"/>
          <w:sz w:val="20"/>
          <w:szCs w:val="20"/>
        </w:rPr>
        <w:t>7.9</w:t>
      </w:r>
      <w:r w:rsidR="00F91D0D" w:rsidRPr="00F91D0D">
        <w:rPr>
          <w:color w:val="8B0000"/>
          <w:sz w:val="20"/>
          <w:szCs w:val="20"/>
        </w:rPr>
        <w:t xml:space="preserve"> )</w:t>
      </w:r>
      <w:r w:rsidR="00555416" w:rsidRPr="00555416">
        <w:rPr>
          <w:color w:val="8B0000"/>
          <w:sz w:val="20"/>
          <w:szCs w:val="20"/>
        </w:rPr>
        <w:fldChar w:fldCharType="end"/>
      </w:r>
      <w:hyperlink w:anchor="eqn:E_kr">
        <w:r w:rsidR="00346BCB" w:rsidRPr="00346BCB">
          <w:rPr>
            <w:rStyle w:val="Hyperlink"/>
            <w:rFonts w:eastAsiaTheme="minorHAnsi"/>
            <w:kern w:val="2"/>
            <w:sz w:val="20"/>
            <w:szCs w:val="22"/>
            <w:lang w:eastAsia="en-US"/>
            <w14:ligatures w14:val="standardContextual"/>
          </w:rPr>
          <w:t>eqn:E_kr</w:t>
        </w:r>
      </w:hyperlink>
      <w:r w:rsidRPr="00555416">
        <w:rPr>
          <w:color w:val="8B0000"/>
          <w:sz w:val="20"/>
          <w:szCs w:val="20"/>
        </w:rPr>
        <w:t>…</w:t>
      </w:r>
    </w:p>
    <w:p w14:paraId="03BBE3FB" w14:textId="77777777" w:rsidR="00B878A2" w:rsidRPr="00555416" w:rsidRDefault="00000000" w:rsidP="00B878A2">
      <w:pPr>
        <w:pStyle w:val="BodyText"/>
        <w:spacing w:before="0" w:after="120"/>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W</m:t>
              </m:r>
            </m:e>
            <m:sub>
              <m:r>
                <m:rPr>
                  <m:scr m:val="sans-serif"/>
                  <m:sty m:val="p"/>
                </m:rPr>
                <w:rPr>
                  <w:rFonts w:ascii="Cambria Math" w:hAnsi="Cambria Math"/>
                  <w:color w:val="8B0000"/>
                  <w:sz w:val="20"/>
                  <w:szCs w:val="20"/>
                </w:rPr>
                <m:t>net</m:t>
              </m:r>
            </m:sub>
          </m:sSub>
          <m:r>
            <m:rPr>
              <m:sty m:val="p"/>
            </m:rPr>
            <w:rPr>
              <w:rFonts w:ascii="Cambria Math" w:hAnsi="Cambria Math"/>
              <w:color w:val="8B0000"/>
              <w:sz w:val="20"/>
              <w:szCs w:val="20"/>
            </w:rPr>
            <m:t>=Δ</m:t>
          </m:r>
          <m:r>
            <w:rPr>
              <w:rFonts w:ascii="Cambria Math" w:hAnsi="Cambria Math"/>
              <w:color w:val="8B0000"/>
              <w:sz w:val="20"/>
              <w:szCs w:val="20"/>
            </w:rPr>
            <m:t>E</m:t>
          </m:r>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sSub>
            <m:sSubPr>
              <m:ctrlPr>
                <w:rPr>
                  <w:rFonts w:ascii="Cambria Math" w:hAnsi="Cambria Math"/>
                  <w:sz w:val="20"/>
                  <w:szCs w:val="20"/>
                </w:rPr>
              </m:ctrlPr>
            </m:sSubPr>
            <m:e>
              <m:r>
                <w:rPr>
                  <w:rFonts w:ascii="Cambria Math" w:hAnsi="Cambria Math"/>
                  <w:sz w:val="20"/>
                  <w:szCs w:val="20"/>
                </w:rPr>
                <m:t>I</m:t>
              </m:r>
            </m:e>
            <m:sub>
              <m:r>
                <m:rPr>
                  <m:scr m:val="sans-serif"/>
                  <m:sty m:val="p"/>
                </m:rPr>
                <w:rPr>
                  <w:rFonts w:ascii="Cambria Math" w:hAnsi="Cambria Math"/>
                  <w:sz w:val="20"/>
                  <w:szCs w:val="20"/>
                </w:rPr>
                <m:t>f</m:t>
              </m:r>
            </m:sub>
          </m:sSub>
          <m:r>
            <m:rPr>
              <m:sty m:val="p"/>
            </m:rPr>
            <w:rPr>
              <w:rFonts w:ascii="Cambria Math" w:hAnsi="Cambria Math"/>
              <w:color w:val="8B0000"/>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ω</m:t>
              </m:r>
            </m:e>
            <m:sub>
              <m:r>
                <m:rPr>
                  <m:scr m:val="sans-serif"/>
                  <m:sty m:val="p"/>
                </m:rPr>
                <w:rPr>
                  <w:rFonts w:ascii="Cambria Math" w:hAnsi="Cambria Math"/>
                  <w:color w:val="007F7F"/>
                  <w:sz w:val="20"/>
                  <w:szCs w:val="20"/>
                </w:rPr>
                <m:t>f</m:t>
              </m:r>
            </m:sub>
            <m:sup>
              <m:r>
                <w:rPr>
                  <w:rFonts w:ascii="Cambria Math" w:hAnsi="Cambria Math"/>
                  <w:color w:val="007F7F"/>
                  <w:sz w:val="20"/>
                  <w:szCs w:val="20"/>
                </w:rPr>
                <m:t>2</m:t>
              </m:r>
            </m:sup>
          </m:sSubSup>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sSub>
            <m:sSubPr>
              <m:ctrlPr>
                <w:rPr>
                  <w:rFonts w:ascii="Cambria Math" w:hAnsi="Cambria Math"/>
                  <w:sz w:val="20"/>
                  <w:szCs w:val="20"/>
                </w:rPr>
              </m:ctrlPr>
            </m:sSubPr>
            <m:e>
              <m:r>
                <w:rPr>
                  <w:rFonts w:ascii="Cambria Math" w:hAnsi="Cambria Math"/>
                  <w:sz w:val="20"/>
                  <w:szCs w:val="20"/>
                </w:rPr>
                <m:t>I</m:t>
              </m:r>
            </m:e>
            <m:sub>
              <m:r>
                <m:rPr>
                  <m:scr m:val="sans-serif"/>
                  <m:sty m:val="p"/>
                </m:rPr>
                <w:rPr>
                  <w:rFonts w:ascii="Cambria Math" w:hAnsi="Cambria Math"/>
                  <w:sz w:val="20"/>
                  <w:szCs w:val="20"/>
                </w:rPr>
                <m:t>i</m:t>
              </m:r>
            </m:sub>
          </m:sSub>
          <m:r>
            <m:rPr>
              <m:sty m:val="p"/>
            </m:rPr>
            <w:rPr>
              <w:rFonts w:ascii="Cambria Math" w:hAnsi="Cambria Math"/>
              <w:color w:val="8B0000"/>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ω</m:t>
              </m:r>
            </m:e>
            <m:sub>
              <m:r>
                <m:rPr>
                  <m:scr m:val="sans-serif"/>
                  <m:sty m:val="p"/>
                </m:rPr>
                <w:rPr>
                  <w:rFonts w:ascii="Cambria Math" w:hAnsi="Cambria Math"/>
                  <w:color w:val="007F7F"/>
                  <w:sz w:val="20"/>
                  <w:szCs w:val="20"/>
                </w:rPr>
                <m:t>i</m:t>
              </m:r>
            </m:sub>
            <m:sup>
              <m:r>
                <w:rPr>
                  <w:rFonts w:ascii="Cambria Math" w:hAnsi="Cambria Math"/>
                  <w:color w:val="007F7F"/>
                  <w:sz w:val="20"/>
                  <w:szCs w:val="20"/>
                </w:rPr>
                <m:t>2</m:t>
              </m:r>
            </m:sup>
          </m:sSubSup>
          <m:r>
            <m:rPr>
              <m:sty m:val="p"/>
            </m:rPr>
            <w:rPr>
              <w:rFonts w:ascii="Cambria Math" w:hAnsi="Cambria Math"/>
              <w:color w:val="8B0000"/>
              <w:sz w:val="20"/>
              <w:szCs w:val="20"/>
            </w:rPr>
            <m:t>=</m:t>
          </m:r>
          <m:r>
            <w:rPr>
              <w:rFonts w:ascii="Cambria Math" w:hAnsi="Cambria Math"/>
              <w:color w:val="8B0000"/>
              <w:sz w:val="20"/>
              <w:szCs w:val="20"/>
            </w:rPr>
            <m:t>182 </m:t>
          </m:r>
          <m:r>
            <m:rPr>
              <m:scr m:val="sans-serif"/>
              <m:sty m:val="p"/>
            </m:rPr>
            <w:rPr>
              <w:rFonts w:ascii="Cambria Math" w:hAnsi="Cambria Math"/>
              <w:color w:val="8B0000"/>
              <w:sz w:val="20"/>
              <w:szCs w:val="20"/>
            </w:rPr>
            <m:t>J</m:t>
          </m:r>
        </m:oMath>
      </m:oMathPara>
    </w:p>
    <w:p w14:paraId="2F007AB1" w14:textId="08DFCB6C" w:rsidR="00345987" w:rsidRPr="00541652" w:rsidRDefault="00555416" w:rsidP="00B878A2">
      <w:pPr>
        <w:tabs>
          <w:tab w:val="left" w:pos="8190"/>
        </w:tabs>
        <w:spacing w:after="120" w:line="240" w:lineRule="auto"/>
      </w:pPr>
      <w:r w:rsidRPr="00555416">
        <w:rPr>
          <w:color w:val="8B0000"/>
          <w:szCs w:val="20"/>
        </w:rPr>
        <w:t>So,</w:t>
      </w:r>
      <w:r w:rsidR="00B878A2" w:rsidRPr="00555416">
        <w:rPr>
          <w:color w:val="8B0000"/>
          <w:szCs w:val="20"/>
        </w:rPr>
        <w:t xml:space="preserve"> 182 J of work was done by the skater to change position while spinning</w:t>
      </w:r>
      <w:r w:rsidR="00345987" w:rsidRPr="00555416">
        <w:rPr>
          <w:color w:val="8B0000"/>
        </w:rPr>
        <w:t>.</w:t>
      </w:r>
    </w:p>
    <w:p w14:paraId="406FB2AA" w14:textId="77777777" w:rsidR="00345987" w:rsidRPr="00541652" w:rsidRDefault="00345987" w:rsidP="00345987">
      <w:pPr>
        <w:tabs>
          <w:tab w:val="left" w:pos="8190"/>
        </w:tabs>
        <w:spacing w:after="120" w:line="240" w:lineRule="auto"/>
        <w:sectPr w:rsidR="00345987" w:rsidRPr="00541652" w:rsidSect="00345987">
          <w:endnotePr>
            <w:numFmt w:val="decimal"/>
          </w:endnotePr>
          <w:type w:val="continuous"/>
          <w:pgSz w:w="15840" w:h="12240" w:orient="landscape"/>
          <w:pgMar w:top="1440" w:right="1440" w:bottom="1440" w:left="1440" w:header="720" w:footer="720" w:gutter="0"/>
          <w:cols w:num="3" w:sep="1" w:space="288"/>
          <w:titlePg/>
          <w:docGrid w:linePitch="299"/>
        </w:sectPr>
      </w:pPr>
    </w:p>
    <w:p w14:paraId="1424B970" w14:textId="4B7F56B6" w:rsidR="00345987" w:rsidRPr="002C456B" w:rsidRDefault="00345987" w:rsidP="00345987">
      <w:pPr>
        <w:pStyle w:val="Heading2"/>
        <w:rPr>
          <w:rFonts w:asciiTheme="minorHAnsi" w:hAnsiTheme="minorHAnsi"/>
          <w:color w:val="auto"/>
        </w:rPr>
        <w:sectPr w:rsidR="00345987" w:rsidRPr="002C456B" w:rsidSect="00345987">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377" w:name="_Ref220482062"/>
      <w:bookmarkStart w:id="378" w:name="_Toc221827388"/>
      <w:r w:rsidRPr="002C456B">
        <w:rPr>
          <w:rFonts w:asciiTheme="minorHAnsi" w:hAnsiTheme="minorHAnsi"/>
          <w:color w:val="auto"/>
        </w:rPr>
        <w:lastRenderedPageBreak/>
        <w:t xml:space="preserve">: </w:t>
      </w:r>
      <w:r w:rsidR="00D83B03" w:rsidRPr="00D83B03">
        <w:rPr>
          <w:rFonts w:asciiTheme="minorHAnsi" w:hAnsiTheme="minorHAnsi"/>
          <w:color w:val="auto"/>
        </w:rPr>
        <w:t xml:space="preserve">Charging a Radio </w:t>
      </w:r>
      <w:r w:rsidRPr="002C456B">
        <w:rPr>
          <w:rFonts w:asciiTheme="minorHAnsi" w:hAnsiTheme="minorHAnsi"/>
          <w:color w:val="auto"/>
        </w:rPr>
        <w:t>(</w:t>
      </w:r>
      <w:r w:rsidRPr="002C456B">
        <w:rPr>
          <w:rFonts w:asciiTheme="minorHAnsi" w:hAnsiTheme="minorHAnsi"/>
          <w:noProof/>
          <w:color w:val="auto"/>
        </w:rPr>
        <w:drawing>
          <wp:inline distT="0" distB="0" distL="0" distR="0" wp14:anchorId="7B2AA217" wp14:editId="2D994DAF">
            <wp:extent cx="95534" cy="95534"/>
            <wp:effectExtent l="0" t="0" r="0" b="0"/>
            <wp:docPr id="127706162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w:t>
      </w:r>
      <w:bookmarkEnd w:id="377"/>
      <w:bookmarkEnd w:id="378"/>
    </w:p>
    <w:p w14:paraId="5FEAA6F9" w14:textId="77777777" w:rsidR="00345987" w:rsidRPr="00541652" w:rsidRDefault="00345987" w:rsidP="00345987">
      <w:pPr>
        <w:pStyle w:val="Heading3"/>
        <w:tabs>
          <w:tab w:val="left" w:pos="8190"/>
        </w:tabs>
        <w:spacing w:line="240" w:lineRule="auto"/>
      </w:pPr>
      <w:r w:rsidRPr="00541652">
        <w:t>Words</w:t>
      </w:r>
    </w:p>
    <w:p w14:paraId="5139120B" w14:textId="47185C56" w:rsidR="00D83B03" w:rsidRDefault="00D83B03" w:rsidP="00D83B03">
      <w:pPr>
        <w:spacing w:after="120" w:line="240" w:lineRule="auto"/>
        <w:ind w:left="15" w:right="14"/>
      </w:pPr>
      <w:r>
        <w:t xml:space="preserve">In areas with limited access to electrical power, hand-cranked devices are often used. Figure 7.15 shows a boy cranking a radio to charge its battery. </w:t>
      </w:r>
      <w:r>
        <w:rPr>
          <w:color w:val="0000FF"/>
        </w:rPr>
        <w:t xml:space="preserve">He must push on the end of the 0.08-m-long handle of the crank with a force of 5 N to get it to move. </w:t>
      </w:r>
      <w:r>
        <w:rPr>
          <w:color w:val="007F7F"/>
        </w:rPr>
        <w:t xml:space="preserve">If he cranks at a constant rate of 10 rad/s, </w:t>
      </w:r>
      <w:r>
        <w:rPr>
          <w:color w:val="8B0000"/>
        </w:rPr>
        <w:t>how much time will it take him to store 150 J of energy in the battery, assuming that the charging system is 100% efficient?</w:t>
      </w:r>
    </w:p>
    <w:p w14:paraId="15761F0B" w14:textId="77777777" w:rsidR="00D83B03" w:rsidRDefault="00D83B03" w:rsidP="00D83B03">
      <w:pPr>
        <w:spacing w:after="120" w:line="240" w:lineRule="auto"/>
        <w:ind w:right="12"/>
      </w:pPr>
      <w:r>
        <w:rPr>
          <w:color w:val="0000FF"/>
        </w:rPr>
        <w:t xml:space="preserve">In this situation, we are given a force that is applied </w:t>
      </w:r>
      <w:r>
        <w:t xml:space="preserve">a certain distance away from a pivot, </w:t>
      </w:r>
      <w:r>
        <w:rPr>
          <w:color w:val="0000FF"/>
        </w:rPr>
        <w:t xml:space="preserve">so the boy is applying a torque to the crank. With linear motion, a force that is applied </w:t>
      </w:r>
      <w:r>
        <w:t xml:space="preserve">through a distance </w:t>
      </w:r>
      <w:r>
        <w:rPr>
          <w:color w:val="8B0000"/>
        </w:rPr>
        <w:t xml:space="preserve">does work (and so can store energy). The rotational corollary of this is that </w:t>
      </w:r>
      <w:r>
        <w:rPr>
          <w:color w:val="0000FF"/>
        </w:rPr>
        <w:t xml:space="preserve">a torque that is applied </w:t>
      </w:r>
      <w:r>
        <w:t xml:space="preserve">through an angle </w:t>
      </w:r>
      <w:r>
        <w:rPr>
          <w:color w:val="8B0000"/>
        </w:rPr>
        <w:t>does work.</w:t>
      </w:r>
    </w:p>
    <w:p w14:paraId="48147B85" w14:textId="79405231" w:rsidR="00345987" w:rsidRPr="00541652" w:rsidRDefault="00D83B03" w:rsidP="00D83B03">
      <w:pPr>
        <w:tabs>
          <w:tab w:val="left" w:pos="8190"/>
        </w:tabs>
        <w:spacing w:after="120" w:line="240" w:lineRule="auto"/>
        <w:rPr>
          <w:color w:val="0000FF"/>
        </w:rPr>
      </w:pPr>
      <w:r>
        <w:rPr>
          <w:color w:val="8B0000"/>
        </w:rPr>
        <w:t xml:space="preserve">The amount of work that the boy does will be </w:t>
      </w:r>
      <w:r>
        <w:rPr>
          <w:color w:val="0000FF"/>
        </w:rPr>
        <w:t xml:space="preserve">proportional to the torque </w:t>
      </w:r>
      <w:r>
        <w:t xml:space="preserve">and proportional to the angle. </w:t>
      </w:r>
      <w:r>
        <w:rPr>
          <w:color w:val="007F7F"/>
        </w:rPr>
        <w:t xml:space="preserve">Since he is cranking at a constant rate, </w:t>
      </w:r>
      <w:r>
        <w:t xml:space="preserve">the angle will change linearly in time. </w:t>
      </w:r>
      <w:r>
        <w:rPr>
          <w:color w:val="0000FF"/>
        </w:rPr>
        <w:t xml:space="preserve">The force he applies will have to be constant at 5 N so that there is no acceleration. So, the applied torque is also constant. </w:t>
      </w:r>
      <w:r>
        <w:t xml:space="preserve">Since the angle changes linearly in time </w:t>
      </w:r>
      <w:r>
        <w:rPr>
          <w:color w:val="0000FF"/>
        </w:rPr>
        <w:t xml:space="preserve">and the force is constant, </w:t>
      </w:r>
      <w:r>
        <w:rPr>
          <w:color w:val="8B0000"/>
        </w:rPr>
        <w:t>the energy stored will also increase linearly in time. And since power is energy per time, the power the boy produces and stores is constant while he is cranking.</w:t>
      </w:r>
    </w:p>
    <w:p w14:paraId="54D367B8" w14:textId="77777777" w:rsidR="00345987" w:rsidRPr="00541652" w:rsidRDefault="00345987" w:rsidP="00345987">
      <w:pPr>
        <w:pStyle w:val="Heading3"/>
        <w:tabs>
          <w:tab w:val="left" w:pos="8190"/>
        </w:tabs>
        <w:spacing w:before="0" w:after="120" w:line="240" w:lineRule="auto"/>
        <w:rPr>
          <w:color w:val="0000FF"/>
        </w:rPr>
      </w:pPr>
      <w:r w:rsidRPr="00541652">
        <w:br w:type="column"/>
      </w:r>
      <w:r w:rsidRPr="00541652">
        <w:t>Graphics</w:t>
      </w:r>
    </w:p>
    <w:p w14:paraId="4D3EE5D8" w14:textId="439C9BA1" w:rsidR="00345987" w:rsidRPr="00541652" w:rsidRDefault="00D83B03" w:rsidP="00345987">
      <w:pPr>
        <w:keepNext/>
        <w:tabs>
          <w:tab w:val="left" w:pos="8190"/>
        </w:tabs>
        <w:spacing w:after="120" w:line="240" w:lineRule="auto"/>
        <w:ind w:right="14"/>
        <w:jc w:val="center"/>
      </w:pPr>
      <w:r>
        <w:rPr>
          <w:noProof/>
        </w:rPr>
        <w:drawing>
          <wp:inline distT="0" distB="0" distL="0" distR="0" wp14:anchorId="6A0B4E45" wp14:editId="1E2A379B">
            <wp:extent cx="2621280" cy="3664714"/>
            <wp:effectExtent l="0" t="0" r="7620" b="0"/>
            <wp:docPr id="1309276655" name="Picture 6" descr="A medium shot of a young person holding a bright green, hand-cranked radio. They are holding the body of the device with their left hand and their right hand is positioned to turn a small crank handle on the side. The person is wearing a light-colored t-shirt with a cartoon graphic. The background shows a weathered red brick wall and a concret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76655" name="Picture 6" descr="A medium shot of a young person holding a bright green, hand-cranked radio. They are holding the body of the device with their left hand and their right hand is positioned to turn a small crank handle on the side. The person is wearing a light-colored t-shirt with a cartoon graphic. The background shows a weathered red brick wall and a concrete ground."/>
                    <pic:cNvPicPr>
                      <a:picLocks noChangeAspect="1" noChangeArrowheads="1"/>
                    </pic:cNvPicPr>
                  </pic:nvPicPr>
                  <pic:blipFill>
                    <a:blip r:embed="rId252" cstate="screen">
                      <a:extLst>
                        <a:ext uri="{28A0092B-C50C-407E-A947-70E740481C1C}">
                          <a14:useLocalDpi xmlns:a14="http://schemas.microsoft.com/office/drawing/2010/main"/>
                        </a:ext>
                      </a:extLst>
                    </a:blip>
                    <a:srcRect/>
                    <a:stretch>
                      <a:fillRect/>
                    </a:stretch>
                  </pic:blipFill>
                  <pic:spPr bwMode="auto">
                    <a:xfrm>
                      <a:off x="0" y="0"/>
                      <a:ext cx="2621280" cy="3664714"/>
                    </a:xfrm>
                    <a:prstGeom prst="rect">
                      <a:avLst/>
                    </a:prstGeom>
                    <a:noFill/>
                    <a:ln>
                      <a:noFill/>
                    </a:ln>
                  </pic:spPr>
                </pic:pic>
              </a:graphicData>
            </a:graphic>
          </wp:inline>
        </w:drawing>
      </w:r>
    </w:p>
    <w:p w14:paraId="01046DCF" w14:textId="6DCAB8F3" w:rsidR="00345987" w:rsidRPr="00D83B03" w:rsidRDefault="00345987" w:rsidP="00D83B03">
      <w:pPr>
        <w:pStyle w:val="Caption"/>
        <w:tabs>
          <w:tab w:val="left" w:pos="8190"/>
        </w:tabs>
        <w:jc w:val="center"/>
        <w:rPr>
          <w:w w:val="101"/>
        </w:rPr>
      </w:pPr>
      <w:bookmarkStart w:id="379" w:name="_Ref220408797"/>
      <w:r w:rsidRPr="00541652">
        <w:t xml:space="preserve">Figure </w:t>
      </w:r>
      <w:r>
        <w:fldChar w:fldCharType="begin"/>
      </w:r>
      <w:r>
        <w:instrText xml:space="preserve"> STYLEREF 1 \s </w:instrText>
      </w:r>
      <w:r>
        <w:fldChar w:fldCharType="separate"/>
      </w:r>
      <w:r w:rsidR="00F91D0D">
        <w:rPr>
          <w:noProof/>
        </w:rPr>
        <w:t>7</w:t>
      </w:r>
      <w:r>
        <w:fldChar w:fldCharType="end"/>
      </w:r>
      <w:r>
        <w:t>.</w:t>
      </w:r>
      <w:r>
        <w:fldChar w:fldCharType="begin"/>
      </w:r>
      <w:r>
        <w:instrText xml:space="preserve"> SEQ Figure \* ARABIC \s 1 </w:instrText>
      </w:r>
      <w:r>
        <w:fldChar w:fldCharType="separate"/>
      </w:r>
      <w:r w:rsidR="00F91D0D">
        <w:rPr>
          <w:noProof/>
        </w:rPr>
        <w:t>15</w:t>
      </w:r>
      <w:r>
        <w:fldChar w:fldCharType="end"/>
      </w:r>
      <w:bookmarkEnd w:id="379"/>
      <w:r w:rsidRPr="00541652">
        <w:t xml:space="preserve">: </w:t>
      </w:r>
      <w:r w:rsidR="00D83B03" w:rsidRPr="00D83B03">
        <w:rPr>
          <w:w w:val="101"/>
        </w:rPr>
        <w:t>A boy charging his hand-cranked</w:t>
      </w:r>
      <w:r w:rsidR="00D83B03">
        <w:rPr>
          <w:w w:val="101"/>
        </w:rPr>
        <w:t xml:space="preserve"> </w:t>
      </w:r>
      <w:r w:rsidR="00D83B03" w:rsidRPr="00D83B03">
        <w:rPr>
          <w:w w:val="101"/>
        </w:rPr>
        <w:t>radio</w:t>
      </w:r>
      <w:r w:rsidRPr="00541652">
        <w:t>.</w:t>
      </w:r>
      <w:r w:rsidR="00D83B03">
        <w:rPr>
          <w:rStyle w:val="EndnoteReference"/>
        </w:rPr>
        <w:endnoteReference w:id="38"/>
      </w:r>
      <w:r w:rsidR="00D83B03" w:rsidRPr="00541652">
        <w:t xml:space="preserve"> </w:t>
      </w:r>
    </w:p>
    <w:p w14:paraId="21F5459D" w14:textId="77777777" w:rsidR="00345987" w:rsidRPr="00541652" w:rsidRDefault="00345987" w:rsidP="00345987">
      <w:pPr>
        <w:pStyle w:val="Heading3"/>
        <w:tabs>
          <w:tab w:val="left" w:pos="8190"/>
        </w:tabs>
        <w:spacing w:before="0" w:after="120" w:line="240" w:lineRule="auto"/>
        <w:rPr>
          <w:color w:val="0000FF"/>
        </w:rPr>
      </w:pPr>
      <w:r w:rsidRPr="00541652">
        <w:rPr>
          <w:color w:val="0000FF"/>
        </w:rPr>
        <w:br w:type="column"/>
      </w:r>
      <w:r w:rsidRPr="00541652">
        <w:t>Numbers</w:t>
      </w:r>
    </w:p>
    <w:p w14:paraId="597C6057" w14:textId="0AB0DD77" w:rsidR="00345987" w:rsidRPr="00BA5E9B" w:rsidRDefault="00345987" w:rsidP="00345987">
      <w:pPr>
        <w:spacing w:after="120" w:line="240" w:lineRule="auto"/>
        <w:ind w:right="12"/>
      </w:pPr>
      <w:r w:rsidRPr="00804FEB">
        <w:rPr>
          <w:b/>
          <w:bCs/>
        </w:rPr>
        <w:t>Assumptions:</w:t>
      </w:r>
      <w:r w:rsidRPr="00804FEB">
        <w:t xml:space="preserve"> </w:t>
      </w:r>
      <w:r w:rsidR="00D83B03" w:rsidRPr="00D83B03">
        <w:rPr>
          <w:color w:val="8B0000"/>
          <w:szCs w:val="20"/>
        </w:rPr>
        <w:t xml:space="preserve">100% efficiency;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θ</m:t>
            </m:r>
          </m:e>
        </m:acc>
      </m:oMath>
      <w:r w:rsidR="00D83B03" w:rsidRPr="00E76D42">
        <w:rPr>
          <w:szCs w:val="20"/>
        </w:rPr>
        <w:t xml:space="preserve"> is counterclockwise; viewing image from the left</w:t>
      </w:r>
      <w:r w:rsidR="00D83B03">
        <w:rPr>
          <w:szCs w:val="20"/>
        </w:rP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345987" w14:paraId="45A833CF"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388D9D0" w14:textId="77777777" w:rsidR="00345987" w:rsidRPr="00804FEB" w:rsidRDefault="00345987"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0418C773" w14:textId="77777777" w:rsidR="00345987" w:rsidRPr="00804FEB" w:rsidRDefault="00345987"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D83B03" w14:paraId="13E9356F"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0D86C68" w14:textId="38E980AB" w:rsidR="00D83B03" w:rsidRPr="00454E86" w:rsidRDefault="00D83B03" w:rsidP="00D83B03">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0.08 </m:t>
                </m:r>
                <m:r>
                  <m:rPr>
                    <m:scr m:val="sans-serif"/>
                    <m:sty m:val="p"/>
                  </m:rPr>
                  <w:rPr>
                    <w:rFonts w:ascii="Cambria Math" w:hAnsi="Cambria Math"/>
                    <w:sz w:val="20"/>
                    <w:szCs w:val="20"/>
                  </w:rPr>
                  <m:t>m</m:t>
                </m:r>
              </m:oMath>
            </m:oMathPara>
          </w:p>
        </w:tc>
        <w:tc>
          <w:tcPr>
            <w:tcW w:w="0" w:type="auto"/>
            <w:tcBorders>
              <w:bottom w:val="none" w:sz="0" w:space="0" w:color="auto"/>
            </w:tcBorders>
          </w:tcPr>
          <w:p w14:paraId="69C3B44F" w14:textId="3E900E1A" w:rsidR="00D83B03" w:rsidRPr="00234388" w:rsidRDefault="00D83B03" w:rsidP="00D83B03">
            <w:pPr>
              <w:pStyle w:val="Compact"/>
              <w:rPr>
                <w:rFonts w:eastAsiaTheme="minorHAnsi"/>
                <w:color w:val="0000FF"/>
                <w:kern w:val="2"/>
                <w:sz w:val="20"/>
                <w:szCs w:val="20"/>
                <w:lang w:eastAsia="en-US"/>
                <w14:ligatures w14:val="standardContextual"/>
              </w:rPr>
            </w:pPr>
            <m:oMathPara>
              <m:oMathParaPr>
                <m:jc m:val="left"/>
              </m:oMathParaPr>
              <m:oMath>
                <m:r>
                  <w:rPr>
                    <w:rFonts w:ascii="Cambria Math" w:hAnsi="Cambria Math"/>
                    <w:sz w:val="20"/>
                    <w:szCs w:val="20"/>
                  </w:rPr>
                  <m:t>t</m:t>
                </m:r>
              </m:oMath>
            </m:oMathPara>
          </w:p>
        </w:tc>
      </w:tr>
      <w:tr w:rsidR="00D83B03" w14:paraId="5F61FB4F"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4B3AB07" w14:textId="36FE3ABC" w:rsidR="00D83B03" w:rsidRPr="00234388" w:rsidRDefault="00000000" w:rsidP="00D83B03">
            <w:pPr>
              <w:pStyle w:val="Compact"/>
              <w:rPr>
                <w:rFonts w:ascii="Aptos" w:eastAsia="Aptos" w:hAnsi="Aptos" w:cs="Times New Roman"/>
                <w:color w:val="007F7F"/>
                <w:sz w:val="20"/>
                <w:szCs w:val="20"/>
              </w:rPr>
            </w:pPr>
            <m:oMathPara>
              <m:oMathParaPr>
                <m:jc m:val="left"/>
              </m:oMathParaPr>
              <m:oMath>
                <m:acc>
                  <m:accPr>
                    <m:chr m:val="⃗"/>
                    <m:ctrlPr>
                      <w:rPr>
                        <w:rFonts w:ascii="Cambria Math" w:hAnsi="Cambria Math"/>
                        <w:i/>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applied</m:t>
                        </m:r>
                      </m:sub>
                    </m:sSub>
                  </m:e>
                </m:acc>
                <m:r>
                  <m:rPr>
                    <m:sty m:val="p"/>
                  </m:rPr>
                  <w:rPr>
                    <w:rFonts w:ascii="Cambria Math" w:hAnsi="Cambria Math"/>
                    <w:color w:val="0000FF"/>
                    <w:sz w:val="20"/>
                    <w:szCs w:val="20"/>
                  </w:rPr>
                  <m:t>=-</m:t>
                </m:r>
                <m:r>
                  <w:rPr>
                    <w:rFonts w:ascii="Cambria Math" w:hAnsi="Cambria Math"/>
                    <w:color w:val="0000FF"/>
                    <w:sz w:val="20"/>
                    <w:szCs w:val="20"/>
                  </w:rPr>
                  <m:t>5 </m:t>
                </m:r>
                <m:r>
                  <m:rPr>
                    <m:scr m:val="sans-serif"/>
                    <m:sty m:val="p"/>
                  </m:rPr>
                  <w:rPr>
                    <w:rFonts w:ascii="Cambria Math" w:hAnsi="Cambria Math"/>
                    <w:color w:val="0000FF"/>
                    <w:sz w:val="20"/>
                    <w:szCs w:val="20"/>
                  </w:rPr>
                  <m:t>N</m:t>
                </m:r>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θ</m:t>
                    </m:r>
                  </m:e>
                </m:acc>
              </m:oMath>
            </m:oMathPara>
          </w:p>
        </w:tc>
        <w:tc>
          <w:tcPr>
            <w:tcW w:w="0" w:type="auto"/>
            <w:tcBorders>
              <w:bottom w:val="none" w:sz="0" w:space="0" w:color="auto"/>
            </w:tcBorders>
          </w:tcPr>
          <w:p w14:paraId="2BB5253A" w14:textId="28837880" w:rsidR="00D83B03" w:rsidRPr="00234388" w:rsidRDefault="00D83B03" w:rsidP="00D83B03">
            <w:pPr>
              <w:pStyle w:val="Compact"/>
              <w:rPr>
                <w:rFonts w:ascii="Aptos" w:eastAsia="Aptos" w:hAnsi="Aptos" w:cs="Times New Roman"/>
                <w:color w:val="0000FF"/>
                <w:sz w:val="20"/>
                <w:szCs w:val="20"/>
              </w:rPr>
            </w:pPr>
          </w:p>
        </w:tc>
      </w:tr>
      <w:tr w:rsidR="00D83B03" w14:paraId="328DAD88"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CF2EC5A" w14:textId="1D7BDE41" w:rsidR="00D83B03" w:rsidRPr="00454E86" w:rsidRDefault="00D83B03" w:rsidP="00D83B03">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color w:val="007F7F"/>
                    <w:sz w:val="20"/>
                    <w:szCs w:val="20"/>
                  </w:rPr>
                  <m:t>ω</m:t>
                </m:r>
                <m:r>
                  <m:rPr>
                    <m:sty m:val="p"/>
                  </m:rPr>
                  <w:rPr>
                    <w:rFonts w:ascii="Cambria Math" w:hAnsi="Cambria Math"/>
                    <w:color w:val="007F7F"/>
                    <w:sz w:val="20"/>
                    <w:szCs w:val="20"/>
                  </w:rPr>
                  <m:t>=-</m:t>
                </m:r>
                <m:r>
                  <w:rPr>
                    <w:rFonts w:ascii="Cambria Math" w:hAnsi="Cambria Math"/>
                    <w:color w:val="007F7F"/>
                    <w:sz w:val="20"/>
                    <w:szCs w:val="20"/>
                  </w:rPr>
                  <m:t>10 </m:t>
                </m:r>
                <m:r>
                  <m:rPr>
                    <m:scr m:val="sans-serif"/>
                    <m:sty m:val="p"/>
                  </m:rPr>
                  <w:rPr>
                    <w:rFonts w:ascii="Cambria Math" w:hAnsi="Cambria Math"/>
                    <w:color w:val="007F7F"/>
                    <w:sz w:val="20"/>
                    <w:szCs w:val="20"/>
                  </w:rPr>
                  <m:t>rad/s</m:t>
                </m:r>
              </m:oMath>
            </m:oMathPara>
          </w:p>
        </w:tc>
        <w:tc>
          <w:tcPr>
            <w:tcW w:w="0" w:type="auto"/>
            <w:tcBorders>
              <w:bottom w:val="none" w:sz="0" w:space="0" w:color="auto"/>
            </w:tcBorders>
          </w:tcPr>
          <w:p w14:paraId="1E620CB1" w14:textId="340A28B3" w:rsidR="00D83B03" w:rsidRPr="00234388" w:rsidRDefault="00D83B03" w:rsidP="00D83B03">
            <w:pPr>
              <w:pStyle w:val="Compact"/>
              <w:rPr>
                <w:rFonts w:eastAsiaTheme="minorHAnsi"/>
                <w:color w:val="0000FF"/>
                <w:kern w:val="2"/>
                <w:sz w:val="20"/>
                <w:szCs w:val="20"/>
                <w:lang w:eastAsia="en-US"/>
                <w14:ligatures w14:val="standardContextual"/>
              </w:rPr>
            </w:pPr>
          </w:p>
        </w:tc>
      </w:tr>
      <w:tr w:rsidR="00D83B03" w14:paraId="4C78F0C4"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046FBF9" w14:textId="04C820A4" w:rsidR="00D83B03" w:rsidRPr="00D83B03" w:rsidRDefault="00D83B03" w:rsidP="00D83B03">
            <w:pPr>
              <w:pStyle w:val="Compact"/>
              <w:rPr>
                <w:rFonts w:ascii="Aptos" w:eastAsia="Aptos" w:hAnsi="Aptos" w:cs="Times New Roman"/>
                <w:sz w:val="20"/>
                <w:szCs w:val="20"/>
              </w:rPr>
            </w:pPr>
            <m:oMathPara>
              <m:oMathParaPr>
                <m:jc m:val="left"/>
              </m:oMathParaPr>
              <m:oMath>
                <m:r>
                  <w:rPr>
                    <w:rFonts w:ascii="Cambria Math" w:hAnsi="Cambria Math"/>
                    <w:color w:val="8B0000"/>
                    <w:sz w:val="20"/>
                    <w:szCs w:val="20"/>
                  </w:rPr>
                  <m:t>W</m:t>
                </m:r>
                <m:r>
                  <m:rPr>
                    <m:sty m:val="p"/>
                  </m:rPr>
                  <w:rPr>
                    <w:rFonts w:ascii="Cambria Math" w:hAnsi="Cambria Math"/>
                    <w:color w:val="8B0000"/>
                    <w:sz w:val="20"/>
                    <w:szCs w:val="20"/>
                  </w:rPr>
                  <m:t>=</m:t>
                </m:r>
                <m:r>
                  <w:rPr>
                    <w:rFonts w:ascii="Cambria Math" w:hAnsi="Cambria Math"/>
                    <w:color w:val="8B0000"/>
                    <w:sz w:val="20"/>
                    <w:szCs w:val="20"/>
                  </w:rPr>
                  <m:t>150 </m:t>
                </m:r>
                <m:r>
                  <m:rPr>
                    <m:scr m:val="sans-serif"/>
                    <m:sty m:val="p"/>
                  </m:rPr>
                  <w:rPr>
                    <w:rFonts w:ascii="Cambria Math" w:hAnsi="Cambria Math"/>
                    <w:color w:val="8B0000"/>
                    <w:sz w:val="20"/>
                    <w:szCs w:val="20"/>
                  </w:rPr>
                  <m:t>J</m:t>
                </m:r>
              </m:oMath>
            </m:oMathPara>
          </w:p>
        </w:tc>
        <w:tc>
          <w:tcPr>
            <w:tcW w:w="0" w:type="auto"/>
            <w:tcBorders>
              <w:bottom w:val="none" w:sz="0" w:space="0" w:color="auto"/>
            </w:tcBorders>
          </w:tcPr>
          <w:p w14:paraId="3E3D3076" w14:textId="0C98DD3E" w:rsidR="00D83B03" w:rsidRPr="00234388" w:rsidRDefault="00D83B03" w:rsidP="00D83B03">
            <w:pPr>
              <w:pStyle w:val="Compact"/>
              <w:rPr>
                <w:rFonts w:eastAsiaTheme="minorHAnsi"/>
                <w:color w:val="0000FF"/>
                <w:kern w:val="2"/>
                <w:sz w:val="20"/>
                <w:szCs w:val="20"/>
                <w:lang w:eastAsia="en-US"/>
                <w14:ligatures w14:val="standardContextual"/>
              </w:rPr>
            </w:pPr>
          </w:p>
        </w:tc>
      </w:tr>
    </w:tbl>
    <w:p w14:paraId="3193A182" w14:textId="5F0A4609" w:rsidR="00D83B03" w:rsidRPr="00B71E4B" w:rsidRDefault="00D83B03" w:rsidP="00D83B03">
      <w:pPr>
        <w:pStyle w:val="BodyText"/>
        <w:rPr>
          <w:color w:val="0000FF"/>
          <w:sz w:val="20"/>
          <w:szCs w:val="20"/>
        </w:rPr>
      </w:pPr>
      <w:r w:rsidRPr="00B71E4B">
        <w:rPr>
          <w:color w:val="0000FF"/>
          <w:sz w:val="20"/>
          <w:szCs w:val="20"/>
        </w:rPr>
        <w:t>The torque applied to the handle, as shown in</w:t>
      </w:r>
      <w:r w:rsidR="00B71E4B" w:rsidRPr="00B71E4B">
        <w:rPr>
          <w:color w:val="0000FF"/>
          <w:sz w:val="20"/>
          <w:szCs w:val="20"/>
        </w:rPr>
        <w:t xml:space="preserve"> </w:t>
      </w:r>
      <w:r w:rsidR="00B71E4B" w:rsidRPr="00B71E4B">
        <w:rPr>
          <w:color w:val="0000FF"/>
          <w:sz w:val="20"/>
          <w:szCs w:val="20"/>
        </w:rPr>
        <w:fldChar w:fldCharType="begin"/>
      </w:r>
      <w:r w:rsidR="00B71E4B" w:rsidRPr="00B71E4B">
        <w:rPr>
          <w:color w:val="0000FF"/>
          <w:sz w:val="20"/>
          <w:szCs w:val="20"/>
        </w:rPr>
        <w:instrText xml:space="preserve"> REF _Ref220408844 \h  \* MERGEFORMAT </w:instrText>
      </w:r>
      <w:r w:rsidR="00B71E4B" w:rsidRPr="00B71E4B">
        <w:rPr>
          <w:color w:val="0000FF"/>
          <w:sz w:val="20"/>
          <w:szCs w:val="20"/>
        </w:rPr>
      </w:r>
      <w:r w:rsidR="00B71E4B" w:rsidRPr="00B71E4B">
        <w:rPr>
          <w:color w:val="0000FF"/>
          <w:sz w:val="20"/>
          <w:szCs w:val="20"/>
        </w:rPr>
        <w:fldChar w:fldCharType="separate"/>
      </w:r>
      <w:r w:rsidR="00F91D0D" w:rsidRPr="00F91D0D">
        <w:rPr>
          <w:color w:val="0000FF"/>
          <w:sz w:val="20"/>
          <w:szCs w:val="20"/>
        </w:rPr>
        <w:t xml:space="preserve">Figure </w:t>
      </w:r>
      <w:r w:rsidR="00F91D0D" w:rsidRPr="00F91D0D">
        <w:rPr>
          <w:noProof/>
          <w:color w:val="0000FF"/>
          <w:sz w:val="20"/>
          <w:szCs w:val="20"/>
        </w:rPr>
        <w:t>7.16</w:t>
      </w:r>
      <w:r w:rsidR="00B71E4B" w:rsidRPr="00B71E4B">
        <w:rPr>
          <w:color w:val="0000FF"/>
          <w:sz w:val="20"/>
          <w:szCs w:val="20"/>
        </w:rPr>
        <w:fldChar w:fldCharType="end"/>
      </w:r>
      <w:r w:rsidRPr="00B71E4B">
        <w:rPr>
          <w:color w:val="0000FF"/>
          <w:sz w:val="20"/>
          <w:szCs w:val="20"/>
        </w:rPr>
        <w:t>, is</w:t>
      </w:r>
    </w:p>
    <w:p w14:paraId="07A7CC86" w14:textId="77777777" w:rsidR="00D83B03" w:rsidRPr="00B71E4B" w:rsidRDefault="00D83B03" w:rsidP="00D83B03">
      <w:pPr>
        <w:pStyle w:val="BodyText"/>
        <w:rPr>
          <w:color w:val="0000FF"/>
          <w:sz w:val="20"/>
          <w:szCs w:val="20"/>
        </w:rPr>
      </w:pPr>
      <m:oMathPara>
        <m:oMathParaPr>
          <m:jc m:val="center"/>
        </m:oMathParaPr>
        <m:oMath>
          <m:r>
            <w:rPr>
              <w:rFonts w:ascii="Cambria Math" w:hAnsi="Cambria Math"/>
              <w:color w:val="0000FF"/>
              <w:sz w:val="20"/>
              <w:szCs w:val="20"/>
            </w:rPr>
            <m:t>τ</m:t>
          </m:r>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w:rPr>
                  <w:rFonts w:ascii="Cambria Math" w:hAnsi="Cambria Math"/>
                  <w:color w:val="0000FF"/>
                  <w:sz w:val="20"/>
                  <w:szCs w:val="20"/>
                </w:rPr>
                <m:t>applied</m:t>
              </m:r>
            </m:sub>
          </m:sSub>
          <m:r>
            <m:rPr>
              <m:sty m:val="p"/>
            </m:rPr>
            <w:rPr>
              <w:rFonts w:ascii="Cambria Math" w:hAnsi="Cambria Math"/>
              <w:color w:val="0000FF"/>
              <w:sz w:val="20"/>
              <w:szCs w:val="20"/>
            </w:rPr>
            <m:t>⋅</m:t>
          </m:r>
          <m:r>
            <w:rPr>
              <w:rFonts w:ascii="Cambria Math" w:hAnsi="Cambria Math"/>
              <w:sz w:val="20"/>
              <w:szCs w:val="20"/>
            </w:rPr>
            <m:t>r</m:t>
          </m:r>
          <m:r>
            <m:rPr>
              <m:sty m:val="p"/>
            </m:rPr>
            <w:rPr>
              <w:rFonts w:ascii="Cambria Math" w:hAnsi="Cambria Math"/>
              <w:sz w:val="20"/>
              <w:szCs w:val="20"/>
            </w:rPr>
            <m:t>⋅sin</m:t>
          </m:r>
          <m:r>
            <w:rPr>
              <w:rFonts w:ascii="Cambria Math" w:hAnsi="Cambria Math"/>
              <w:sz w:val="20"/>
              <w:szCs w:val="20"/>
            </w:rPr>
            <m:t>θ</m:t>
          </m:r>
          <m:r>
            <m:rPr>
              <m:sty m:val="p"/>
            </m:rPr>
            <w:rPr>
              <w:rFonts w:ascii="Cambria Math" w:hAnsi="Cambria Math"/>
              <w:color w:val="0000FF"/>
              <w:sz w:val="20"/>
              <w:szCs w:val="20"/>
            </w:rPr>
            <m:t>=-</m:t>
          </m:r>
          <m:r>
            <w:rPr>
              <w:rFonts w:ascii="Cambria Math" w:hAnsi="Cambria Math"/>
              <w:color w:val="0000FF"/>
              <w:sz w:val="20"/>
              <w:szCs w:val="20"/>
            </w:rPr>
            <m:t>0.4 </m:t>
          </m:r>
          <m:r>
            <m:rPr>
              <m:scr m:val="sans-serif"/>
              <m:sty m:val="p"/>
            </m:rPr>
            <w:rPr>
              <w:rFonts w:ascii="Cambria Math" w:hAnsi="Cambria Math"/>
              <w:color w:val="0000FF"/>
              <w:sz w:val="20"/>
              <w:szCs w:val="20"/>
            </w:rPr>
            <m:t>N⋅m</m:t>
          </m:r>
        </m:oMath>
      </m:oMathPara>
    </w:p>
    <w:p w14:paraId="4B5DF16B" w14:textId="77777777" w:rsidR="00D83B03" w:rsidRPr="006B76F5" w:rsidRDefault="00D83B03" w:rsidP="00D83B03">
      <w:pPr>
        <w:pStyle w:val="FirstParagraph"/>
        <w:rPr>
          <w:color w:val="8B0000"/>
          <w:sz w:val="20"/>
          <w:szCs w:val="20"/>
        </w:rPr>
      </w:pPr>
      <w:r w:rsidRPr="006B76F5">
        <w:rPr>
          <w:color w:val="8B0000"/>
          <w:sz w:val="20"/>
          <w:szCs w:val="20"/>
        </w:rPr>
        <w:t>The angular version of our expression for work done by a force is…</w:t>
      </w:r>
    </w:p>
    <w:p w14:paraId="1E7608AF" w14:textId="77777777" w:rsidR="00B71E4B" w:rsidRPr="00411A18" w:rsidRDefault="00000000" w:rsidP="00B71E4B">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8B0000"/>
                  <w:szCs w:val="20"/>
                </w:rPr>
                <m:t>W</m:t>
              </m:r>
              <m:r>
                <m:rPr>
                  <m:sty m:val="p"/>
                </m:rPr>
                <w:rPr>
                  <w:rFonts w:ascii="Cambria Math" w:hAnsi="Cambria Math"/>
                  <w:szCs w:val="20"/>
                </w:rPr>
                <m:t>=</m:t>
              </m:r>
              <m:r>
                <w:rPr>
                  <w:rFonts w:ascii="Cambria Math" w:hAnsi="Cambria Math"/>
                  <w:color w:val="0000FF"/>
                  <w:szCs w:val="20"/>
                </w:rPr>
                <m:t>τ</m:t>
              </m:r>
              <m:r>
                <m:rPr>
                  <m:sty m:val="p"/>
                </m:rPr>
                <w:rPr>
                  <w:rFonts w:ascii="Cambria Math" w:hAnsi="Cambria Math"/>
                  <w:szCs w:val="20"/>
                </w:rPr>
                <m:t>⋅Δ</m:t>
              </m:r>
              <m:r>
                <w:rPr>
                  <w:rFonts w:ascii="Cambria Math" w:hAnsi="Cambria Math"/>
                  <w:szCs w:val="20"/>
                </w:rPr>
                <m:t>θ</m:t>
              </m:r>
            </m:e>
          </m:borderBox>
        </m:oMath>
      </m:oMathPara>
    </w:p>
    <w:p w14:paraId="3137DF9E" w14:textId="0A9C0F1C" w:rsidR="00B71E4B" w:rsidRDefault="00B71E4B" w:rsidP="00B71E4B">
      <w:pPr>
        <w:spacing w:after="120" w:line="240" w:lineRule="auto"/>
        <w:ind w:left="-5" w:right="14"/>
        <w:jc w:val="right"/>
        <w:rPr>
          <w:szCs w:val="20"/>
        </w:rPr>
      </w:pPr>
      <w:bookmarkStart w:id="380" w:name="_Ref220409009"/>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12</w:t>
      </w:r>
      <w:r w:rsidRPr="00CA2B5B">
        <w:rPr>
          <w:i/>
          <w:iCs/>
          <w:szCs w:val="20"/>
        </w:rPr>
        <w:fldChar w:fldCharType="end"/>
      </w:r>
      <w:r w:rsidRPr="00CA2B5B">
        <w:rPr>
          <w:szCs w:val="20"/>
        </w:rPr>
        <w:t xml:space="preserve"> )</w:t>
      </w:r>
      <w:bookmarkEnd w:id="380"/>
    </w:p>
    <w:p w14:paraId="14856EEE" w14:textId="478A7329" w:rsidR="00D83B03" w:rsidRPr="006B76F5" w:rsidRDefault="00D83B03" w:rsidP="00B71E4B">
      <w:pPr>
        <w:pStyle w:val="BodyText"/>
        <w:rPr>
          <w:color w:val="8B0000"/>
          <w:sz w:val="20"/>
          <w:szCs w:val="20"/>
        </w:rPr>
      </w:pPr>
      <w:r w:rsidRPr="006B76F5">
        <w:rPr>
          <w:color w:val="0000FF"/>
          <w:sz w:val="20"/>
          <w:szCs w:val="20"/>
        </w:rPr>
        <w:t xml:space="preserve">…when the torque is constant. </w:t>
      </w:r>
      <w:r w:rsidRPr="006B76F5">
        <w:rPr>
          <w:color w:val="8B0000"/>
          <w:sz w:val="20"/>
          <w:szCs w:val="20"/>
        </w:rPr>
        <w:t>And since power is work per time, it can also be expressed as…</w:t>
      </w:r>
    </w:p>
    <w:p w14:paraId="0EC7913E" w14:textId="77777777" w:rsidR="00B71E4B" w:rsidRPr="00411A18" w:rsidRDefault="00000000" w:rsidP="00B71E4B">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8B0000"/>
                  <w:szCs w:val="20"/>
                </w:rPr>
                <m:t>P</m:t>
              </m:r>
              <m:r>
                <m:rPr>
                  <m:sty m:val="p"/>
                </m:rPr>
                <w:rPr>
                  <w:rFonts w:ascii="Cambria Math" w:hAnsi="Cambria Math"/>
                  <w:szCs w:val="20"/>
                </w:rPr>
                <m:t>=</m:t>
              </m:r>
              <m:r>
                <w:rPr>
                  <w:rFonts w:ascii="Cambria Math" w:hAnsi="Cambria Math"/>
                  <w:color w:val="0000FF"/>
                  <w:szCs w:val="20"/>
                </w:rPr>
                <m:t>τ</m:t>
              </m:r>
              <m:r>
                <m:rPr>
                  <m:sty m:val="p"/>
                </m:rPr>
                <w:rPr>
                  <w:rFonts w:ascii="Cambria Math" w:hAnsi="Cambria Math"/>
                  <w:szCs w:val="20"/>
                </w:rPr>
                <m:t>⋅</m:t>
              </m:r>
              <m:r>
                <w:rPr>
                  <w:rFonts w:ascii="Cambria Math" w:hAnsi="Cambria Math"/>
                  <w:color w:val="007F7F"/>
                  <w:szCs w:val="20"/>
                </w:rPr>
                <m:t>ω</m:t>
              </m:r>
            </m:e>
          </m:borderBox>
        </m:oMath>
      </m:oMathPara>
    </w:p>
    <w:p w14:paraId="191BBEC8" w14:textId="7FF67D81" w:rsidR="00B71E4B" w:rsidRDefault="00B71E4B" w:rsidP="00B71E4B">
      <w:pPr>
        <w:spacing w:after="120" w:line="240" w:lineRule="auto"/>
        <w:ind w:left="-5" w:right="14"/>
        <w:jc w:val="right"/>
        <w:rPr>
          <w:szCs w:val="20"/>
        </w:rPr>
      </w:pPr>
      <w:bookmarkStart w:id="381" w:name="_Ref220513726"/>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13</w:t>
      </w:r>
      <w:r w:rsidRPr="00CA2B5B">
        <w:rPr>
          <w:i/>
          <w:iCs/>
          <w:szCs w:val="20"/>
        </w:rPr>
        <w:fldChar w:fldCharType="end"/>
      </w:r>
      <w:r w:rsidRPr="00CA2B5B">
        <w:rPr>
          <w:szCs w:val="20"/>
        </w:rPr>
        <w:t xml:space="preserve"> )</w:t>
      </w:r>
      <w:bookmarkEnd w:id="381"/>
    </w:p>
    <w:p w14:paraId="5D025368" w14:textId="45DC494F" w:rsidR="00D83B03" w:rsidRPr="00E76D42" w:rsidRDefault="00D83B03" w:rsidP="00B71E4B">
      <w:pPr>
        <w:pStyle w:val="BodyText"/>
        <w:rPr>
          <w:sz w:val="20"/>
          <w:szCs w:val="20"/>
        </w:rPr>
      </w:pPr>
      <w:r w:rsidRPr="00E76D42">
        <w:rPr>
          <w:sz w:val="20"/>
          <w:szCs w:val="20"/>
        </w:rPr>
        <w:t xml:space="preserve">From </w:t>
      </w:r>
      <w:r w:rsidRPr="006B76F5">
        <w:rPr>
          <w:sz w:val="20"/>
          <w:szCs w:val="20"/>
        </w:rPr>
        <w:t>Equation </w:t>
      </w:r>
      <w:r w:rsidR="006B76F5" w:rsidRPr="006B76F5">
        <w:rPr>
          <w:sz w:val="20"/>
          <w:szCs w:val="20"/>
        </w:rPr>
        <w:fldChar w:fldCharType="begin"/>
      </w:r>
      <w:r w:rsidR="006B76F5" w:rsidRPr="006B76F5">
        <w:rPr>
          <w:sz w:val="20"/>
          <w:szCs w:val="20"/>
        </w:rPr>
        <w:instrText xml:space="preserve"> REF _Ref220409009 \h </w:instrText>
      </w:r>
      <w:r w:rsidR="006B76F5">
        <w:rPr>
          <w:sz w:val="20"/>
          <w:szCs w:val="20"/>
        </w:rPr>
        <w:instrText xml:space="preserve"> \* MERGEFORMAT </w:instrText>
      </w:r>
      <w:r w:rsidR="006B76F5" w:rsidRPr="006B76F5">
        <w:rPr>
          <w:sz w:val="20"/>
          <w:szCs w:val="20"/>
        </w:rPr>
      </w:r>
      <w:r w:rsidR="006B76F5" w:rsidRPr="006B76F5">
        <w:rPr>
          <w:sz w:val="20"/>
          <w:szCs w:val="20"/>
        </w:rPr>
        <w:fldChar w:fldCharType="separate"/>
      </w:r>
      <w:r w:rsidR="00F91D0D" w:rsidRPr="00F91D0D">
        <w:rPr>
          <w:sz w:val="20"/>
          <w:szCs w:val="20"/>
        </w:rPr>
        <w:t xml:space="preserve">( </w:t>
      </w:r>
      <w:r w:rsidR="00F91D0D" w:rsidRPr="00F91D0D">
        <w:rPr>
          <w:noProof/>
          <w:sz w:val="20"/>
          <w:szCs w:val="20"/>
        </w:rPr>
        <w:t>7.12</w:t>
      </w:r>
      <w:r w:rsidR="00F91D0D" w:rsidRPr="00F91D0D">
        <w:rPr>
          <w:sz w:val="20"/>
          <w:szCs w:val="20"/>
        </w:rPr>
        <w:t xml:space="preserve"> )</w:t>
      </w:r>
      <w:r w:rsidR="006B76F5" w:rsidRPr="006B76F5">
        <w:rPr>
          <w:sz w:val="20"/>
          <w:szCs w:val="20"/>
        </w:rPr>
        <w:fldChar w:fldCharType="end"/>
      </w:r>
      <w:r w:rsidR="006B76F5" w:rsidRPr="006B76F5">
        <w:rPr>
          <w:sz w:val="20"/>
          <w:szCs w:val="20"/>
        </w:rPr>
        <w:t xml:space="preserve"> </w:t>
      </w:r>
      <w:r w:rsidRPr="006B76F5">
        <w:rPr>
          <w:sz w:val="20"/>
          <w:szCs w:val="20"/>
        </w:rPr>
        <w:t>the</w:t>
      </w:r>
      <w:r w:rsidRPr="00E76D42">
        <w:rPr>
          <w:sz w:val="20"/>
          <w:szCs w:val="20"/>
        </w:rPr>
        <w:t xml:space="preserve"> total angle that the boy </w:t>
      </w:r>
      <w:r w:rsidR="006B76F5" w:rsidRPr="00E76D42">
        <w:rPr>
          <w:sz w:val="20"/>
          <w:szCs w:val="20"/>
        </w:rPr>
        <w:t>must</w:t>
      </w:r>
      <w:r w:rsidRPr="00E76D42">
        <w:rPr>
          <w:sz w:val="20"/>
          <w:szCs w:val="20"/>
        </w:rPr>
        <w:t xml:space="preserve"> crank through to charge the radio is:</w:t>
      </w:r>
    </w:p>
    <w:p w14:paraId="3D46A442" w14:textId="77777777" w:rsidR="00D83B03" w:rsidRPr="00E76D42" w:rsidRDefault="00D83B03" w:rsidP="00D83B03">
      <w:pPr>
        <w:pStyle w:val="BodyText"/>
        <w:rPr>
          <w:sz w:val="20"/>
          <w:szCs w:val="20"/>
        </w:rPr>
      </w:pPr>
      <m:oMathPara>
        <m:oMathParaPr>
          <m:jc m:val="center"/>
        </m:oMathParaPr>
        <m:oMath>
          <m:r>
            <m:rPr>
              <m:sty m:val="p"/>
            </m:rPr>
            <w:rPr>
              <w:rFonts w:ascii="Cambria Math" w:hAnsi="Cambria Math"/>
              <w:sz w:val="20"/>
              <w:szCs w:val="20"/>
            </w:rPr>
            <m:t>Δ</m:t>
          </m:r>
          <m:r>
            <w:rPr>
              <w:rFonts w:ascii="Cambria Math" w:hAnsi="Cambria Math"/>
              <w:sz w:val="20"/>
              <w:szCs w:val="20"/>
            </w:rPr>
            <m:t>θ</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8B0000"/>
                  <w:sz w:val="20"/>
                  <w:szCs w:val="20"/>
                </w:rPr>
                <m:t>W</m:t>
              </m:r>
            </m:num>
            <m:den>
              <m:r>
                <w:rPr>
                  <w:rFonts w:ascii="Cambria Math" w:hAnsi="Cambria Math"/>
                  <w:color w:val="0000FF"/>
                  <w:sz w:val="20"/>
                  <w:szCs w:val="20"/>
                </w:rPr>
                <m:t>τ</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8B0000"/>
                  <w:sz w:val="20"/>
                  <w:szCs w:val="20"/>
                </w:rPr>
                <m:t>150 </m:t>
              </m:r>
              <m:r>
                <m:rPr>
                  <m:scr m:val="sans-serif"/>
                  <m:sty m:val="p"/>
                </m:rPr>
                <w:rPr>
                  <w:rFonts w:ascii="Cambria Math" w:hAnsi="Cambria Math"/>
                  <w:color w:val="8B0000"/>
                  <w:sz w:val="20"/>
                  <w:szCs w:val="20"/>
                </w:rPr>
                <m:t>J</m:t>
              </m:r>
            </m:num>
            <m:den>
              <m:r>
                <m:rPr>
                  <m:sty m:val="p"/>
                </m:rPr>
                <w:rPr>
                  <w:rFonts w:ascii="Cambria Math" w:hAnsi="Cambria Math"/>
                  <w:color w:val="0000FF"/>
                  <w:sz w:val="20"/>
                  <w:szCs w:val="20"/>
                </w:rPr>
                <m:t>-</m:t>
              </m:r>
              <m:r>
                <w:rPr>
                  <w:rFonts w:ascii="Cambria Math" w:hAnsi="Cambria Math"/>
                  <w:color w:val="0000FF"/>
                  <w:sz w:val="20"/>
                  <w:szCs w:val="20"/>
                </w:rPr>
                <m:t>0.4 </m:t>
              </m:r>
              <m:r>
                <m:rPr>
                  <m:scr m:val="sans-serif"/>
                  <m:sty m:val="p"/>
                </m:rPr>
                <w:rPr>
                  <w:rFonts w:ascii="Cambria Math" w:hAnsi="Cambria Math"/>
                  <w:color w:val="0000FF"/>
                  <w:sz w:val="20"/>
                  <w:szCs w:val="20"/>
                </w:rPr>
                <m:t>N⋅m</m:t>
              </m:r>
            </m:den>
          </m:f>
          <m:r>
            <m:rPr>
              <m:sty m:val="p"/>
            </m:rPr>
            <w:rPr>
              <w:rFonts w:ascii="Cambria Math" w:hAnsi="Cambria Math"/>
              <w:sz w:val="20"/>
              <w:szCs w:val="20"/>
            </w:rPr>
            <m:t>=-</m:t>
          </m:r>
          <m:r>
            <w:rPr>
              <w:rFonts w:ascii="Cambria Math" w:hAnsi="Cambria Math"/>
              <w:sz w:val="20"/>
              <w:szCs w:val="20"/>
            </w:rPr>
            <m:t>375 </m:t>
          </m:r>
          <m:r>
            <m:rPr>
              <m:scr m:val="sans-serif"/>
              <m:sty m:val="p"/>
            </m:rPr>
            <w:rPr>
              <w:rFonts w:ascii="Cambria Math" w:hAnsi="Cambria Math"/>
              <w:sz w:val="20"/>
              <w:szCs w:val="20"/>
            </w:rPr>
            <m:t>rad</m:t>
          </m:r>
        </m:oMath>
      </m:oMathPara>
    </w:p>
    <w:p w14:paraId="072EF324" w14:textId="5A184BE5" w:rsidR="00345987" w:rsidRPr="00541652" w:rsidRDefault="00D83B03" w:rsidP="00D83B03">
      <w:pPr>
        <w:tabs>
          <w:tab w:val="left" w:pos="8190"/>
        </w:tabs>
        <w:spacing w:after="120" w:line="240" w:lineRule="auto"/>
        <w:ind w:left="15" w:right="14"/>
      </w:pPr>
      <w:r w:rsidRPr="00E76D42">
        <w:rPr>
          <w:szCs w:val="20"/>
        </w:rPr>
        <w:t>…or approximately 60 full revolutions.</w:t>
      </w:r>
    </w:p>
    <w:p w14:paraId="2F3250CB" w14:textId="77777777" w:rsidR="00345987" w:rsidRPr="00541652" w:rsidRDefault="00345987" w:rsidP="00345987">
      <w:pPr>
        <w:pStyle w:val="Heading3"/>
        <w:tabs>
          <w:tab w:val="left" w:pos="8190"/>
        </w:tabs>
      </w:pPr>
      <w:r w:rsidRPr="00541652">
        <w:br w:type="column"/>
      </w:r>
      <w:r w:rsidRPr="00541652">
        <w:lastRenderedPageBreak/>
        <w:t>Words</w:t>
      </w:r>
    </w:p>
    <w:p w14:paraId="385255BC" w14:textId="227A1DA1" w:rsidR="00345987" w:rsidRPr="00B71E4B" w:rsidRDefault="00B71E4B" w:rsidP="00B71E4B">
      <w:pPr>
        <w:tabs>
          <w:tab w:val="left" w:pos="8190"/>
        </w:tabs>
        <w:spacing w:after="120" w:line="240" w:lineRule="auto"/>
        <w:rPr>
          <w:color w:val="404040" w:themeColor="text1" w:themeTint="BF"/>
        </w:rPr>
      </w:pPr>
      <w:r w:rsidRPr="00C934B9">
        <w:rPr>
          <w:color w:val="404040" w:themeColor="text1" w:themeTint="BF"/>
        </w:rPr>
        <w:t>(This column intentionally left blan</w:t>
      </w:r>
      <w:r>
        <w:rPr>
          <w:color w:val="404040" w:themeColor="text1" w:themeTint="BF"/>
        </w:rPr>
        <w:t>k)</w:t>
      </w:r>
    </w:p>
    <w:p w14:paraId="49AFECE8" w14:textId="77777777" w:rsidR="00345987" w:rsidRPr="00541652" w:rsidRDefault="00345987" w:rsidP="00345987">
      <w:pPr>
        <w:pStyle w:val="Heading3"/>
        <w:tabs>
          <w:tab w:val="left" w:pos="8190"/>
        </w:tabs>
      </w:pPr>
      <w:r w:rsidRPr="00541652">
        <w:br w:type="column"/>
      </w:r>
      <w:r w:rsidRPr="00541652">
        <w:t>Graphics</w:t>
      </w:r>
    </w:p>
    <w:p w14:paraId="7D20516D" w14:textId="7CA9F686" w:rsidR="00345987" w:rsidRPr="00541652" w:rsidRDefault="00B71E4B" w:rsidP="00345987">
      <w:pPr>
        <w:keepNext/>
        <w:tabs>
          <w:tab w:val="left" w:pos="8190"/>
        </w:tabs>
        <w:spacing w:after="120" w:line="240" w:lineRule="auto"/>
        <w:ind w:left="-5" w:right="14"/>
        <w:jc w:val="center"/>
      </w:pPr>
      <w:r w:rsidRPr="00B71E4B">
        <w:rPr>
          <w:noProof/>
        </w:rPr>
        <w:drawing>
          <wp:inline distT="0" distB="0" distL="0" distR="0" wp14:anchorId="48F72259" wp14:editId="5FBE2F52">
            <wp:extent cx="1439461" cy="871767"/>
            <wp:effectExtent l="0" t="0" r="8890" b="5080"/>
            <wp:docPr id="1380599563" name="Picture 1" descr="A technical diagram illustrating the concept of a lever arm for an applied force. A blue horizontal vector arrow labeled &quot;F applied&quot; points to the right. A vertical line labeled &quot;r perpendicular&quot; (the lever arm) extends downward from the tip of the force vector to a central pivot point, represented by a black circle. The angle between the force vector and the lever arm is labeled with the Greek letter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99563" name="Picture 1" descr="A technical diagram illustrating the concept of a lever arm for an applied force. A blue horizontal vector arrow labeled &quot;F applied&quot; points to the right. A vertical line labeled &quot;r perpendicular&quot; (the lever arm) extends downward from the tip of the force vector to a central pivot point, represented by a black circle. The angle between the force vector and the lever arm is labeled with the Greek letter theta."/>
                    <pic:cNvPicPr/>
                  </pic:nvPicPr>
                  <pic:blipFill>
                    <a:blip r:embed="rId253" cstate="screen">
                      <a:extLst>
                        <a:ext uri="{28A0092B-C50C-407E-A947-70E740481C1C}">
                          <a14:useLocalDpi xmlns:a14="http://schemas.microsoft.com/office/drawing/2010/main"/>
                        </a:ext>
                      </a:extLst>
                    </a:blip>
                    <a:stretch>
                      <a:fillRect/>
                    </a:stretch>
                  </pic:blipFill>
                  <pic:spPr>
                    <a:xfrm>
                      <a:off x="0" y="0"/>
                      <a:ext cx="1455940" cy="881747"/>
                    </a:xfrm>
                    <a:prstGeom prst="rect">
                      <a:avLst/>
                    </a:prstGeom>
                  </pic:spPr>
                </pic:pic>
              </a:graphicData>
            </a:graphic>
          </wp:inline>
        </w:drawing>
      </w:r>
    </w:p>
    <w:p w14:paraId="5BE0B7EF" w14:textId="5370347B" w:rsidR="00345987" w:rsidRDefault="00345987" w:rsidP="00B71E4B">
      <w:pPr>
        <w:pStyle w:val="Caption"/>
        <w:tabs>
          <w:tab w:val="left" w:pos="8190"/>
        </w:tabs>
        <w:jc w:val="center"/>
        <w:rPr>
          <w:color w:val="auto"/>
          <w:vertAlign w:val="superscript"/>
        </w:rPr>
      </w:pPr>
      <w:bookmarkStart w:id="382" w:name="_Ref220408844"/>
      <w:r w:rsidRPr="00541652">
        <w:t xml:space="preserve">Figure </w:t>
      </w:r>
      <w:r>
        <w:fldChar w:fldCharType="begin"/>
      </w:r>
      <w:r>
        <w:instrText xml:space="preserve"> STYLEREF 1 \s </w:instrText>
      </w:r>
      <w:r>
        <w:fldChar w:fldCharType="separate"/>
      </w:r>
      <w:r w:rsidR="00F91D0D">
        <w:rPr>
          <w:noProof/>
        </w:rPr>
        <w:t>7</w:t>
      </w:r>
      <w:r>
        <w:fldChar w:fldCharType="end"/>
      </w:r>
      <w:r>
        <w:t>.</w:t>
      </w:r>
      <w:r>
        <w:fldChar w:fldCharType="begin"/>
      </w:r>
      <w:r>
        <w:instrText xml:space="preserve"> SEQ Figure \* ARABIC \s 1 </w:instrText>
      </w:r>
      <w:r>
        <w:fldChar w:fldCharType="separate"/>
      </w:r>
      <w:r w:rsidR="00F91D0D">
        <w:rPr>
          <w:noProof/>
        </w:rPr>
        <w:t>16</w:t>
      </w:r>
      <w:r>
        <w:fldChar w:fldCharType="end"/>
      </w:r>
      <w:bookmarkEnd w:id="382"/>
      <w:r w:rsidRPr="00541652">
        <w:t xml:space="preserve">: </w:t>
      </w:r>
      <w:r w:rsidR="00B71E4B" w:rsidRPr="00B71E4B">
        <w:rPr>
          <w:color w:val="0000FF"/>
        </w:rPr>
        <w:t xml:space="preserve">The boy applies a clockwise torque on the device, </w:t>
      </w:r>
      <w:r w:rsidR="00B71E4B" w:rsidRPr="00B71E4B">
        <w:rPr>
          <w:color w:val="auto"/>
        </w:rPr>
        <w:t xml:space="preserve">as seen from the left in </w:t>
      </w:r>
      <w:r w:rsidR="00B71E4B" w:rsidRPr="00B71E4B">
        <w:rPr>
          <w:color w:val="auto"/>
        </w:rPr>
        <w:fldChar w:fldCharType="begin"/>
      </w:r>
      <w:r w:rsidR="00B71E4B" w:rsidRPr="00B71E4B">
        <w:rPr>
          <w:color w:val="auto"/>
        </w:rPr>
        <w:instrText xml:space="preserve"> REF _Ref220408797 \h </w:instrText>
      </w:r>
      <w:r w:rsidR="00B71E4B" w:rsidRPr="00B71E4B">
        <w:rPr>
          <w:color w:val="auto"/>
        </w:rPr>
      </w:r>
      <w:r w:rsidR="00B71E4B" w:rsidRPr="00B71E4B">
        <w:rPr>
          <w:color w:val="auto"/>
        </w:rPr>
        <w:fldChar w:fldCharType="separate"/>
      </w:r>
      <w:r w:rsidR="00F91D0D" w:rsidRPr="00541652">
        <w:t xml:space="preserve">Figure </w:t>
      </w:r>
      <w:r w:rsidR="00F91D0D">
        <w:rPr>
          <w:noProof/>
        </w:rPr>
        <w:t>7</w:t>
      </w:r>
      <w:r w:rsidR="00F91D0D">
        <w:t>.</w:t>
      </w:r>
      <w:r w:rsidR="00F91D0D">
        <w:rPr>
          <w:noProof/>
        </w:rPr>
        <w:t>15</w:t>
      </w:r>
      <w:r w:rsidR="00B71E4B" w:rsidRPr="00B71E4B">
        <w:rPr>
          <w:color w:val="auto"/>
        </w:rPr>
        <w:fldChar w:fldCharType="end"/>
      </w:r>
      <w:r w:rsidR="00B71E4B" w:rsidRPr="00B71E4B">
        <w:rPr>
          <w:color w:val="0000FF"/>
        </w:rPr>
        <w:t xml:space="preserve">. </w:t>
      </w:r>
      <w:r w:rsidR="00B71E4B" w:rsidRPr="00B71E4B">
        <w:rPr>
          <w:color w:val="auto"/>
        </w:rPr>
        <w:t xml:space="preserve">This theta refers to the angle between </w:t>
      </w:r>
      <w:r w:rsidR="00B71E4B" w:rsidRPr="00B71E4B">
        <w:rPr>
          <w:color w:val="0000FF"/>
        </w:rPr>
        <w:t xml:space="preserve">the force </w:t>
      </w:r>
      <w:r w:rsidR="00B71E4B" w:rsidRPr="00B71E4B">
        <w:rPr>
          <w:color w:val="auto"/>
        </w:rPr>
        <w:t>and the lever arm, not the rotation of the crank</w:t>
      </w:r>
      <w:r w:rsidRPr="00B71E4B">
        <w:rPr>
          <w:color w:val="auto"/>
        </w:rPr>
        <w:t>.</w:t>
      </w:r>
      <w:r w:rsidRPr="00B71E4B">
        <w:rPr>
          <w:color w:val="auto"/>
          <w:vertAlign w:val="superscript"/>
        </w:rPr>
        <w:fldChar w:fldCharType="begin"/>
      </w:r>
      <w:r w:rsidRPr="00B71E4B">
        <w:rPr>
          <w:color w:val="auto"/>
          <w:vertAlign w:val="superscript"/>
        </w:rPr>
        <w:instrText xml:space="preserve"> NOTEREF _Ref218898700 \h  \* MERGEFORMAT </w:instrText>
      </w:r>
      <w:r w:rsidRPr="00B71E4B">
        <w:rPr>
          <w:color w:val="auto"/>
          <w:vertAlign w:val="superscript"/>
        </w:rPr>
      </w:r>
      <w:r w:rsidRPr="00B71E4B">
        <w:rPr>
          <w:color w:val="auto"/>
          <w:vertAlign w:val="superscript"/>
        </w:rPr>
        <w:fldChar w:fldCharType="separate"/>
      </w:r>
      <w:r w:rsidR="00F91D0D">
        <w:rPr>
          <w:color w:val="auto"/>
          <w:vertAlign w:val="superscript"/>
        </w:rPr>
        <w:t>1</w:t>
      </w:r>
      <w:r w:rsidRPr="00B71E4B">
        <w:rPr>
          <w:color w:val="auto"/>
          <w:vertAlign w:val="superscript"/>
        </w:rPr>
        <w:fldChar w:fldCharType="end"/>
      </w:r>
    </w:p>
    <w:p w14:paraId="4D41DE76" w14:textId="77469585" w:rsidR="00B71E4B" w:rsidRDefault="00B71E4B" w:rsidP="00B71E4B">
      <w:pPr>
        <w:jc w:val="center"/>
      </w:pPr>
      <w:r w:rsidRPr="00B71E4B">
        <w:rPr>
          <w:noProof/>
        </w:rPr>
        <w:drawing>
          <wp:inline distT="0" distB="0" distL="0" distR="0" wp14:anchorId="69E30A32" wp14:editId="1899CF9B">
            <wp:extent cx="2233091" cy="1801403"/>
            <wp:effectExtent l="0" t="0" r="0" b="8890"/>
            <wp:docPr id="381395384" name="Picture 1" descr="A line graph showing the relationship between torque and angular displacement (angle). The x-axis is labeled &quot;Angle [rad]&quot; with a range from 0 to 400. The y-axis is labeled &quot;Torque [N · m]&quot; with a range from 0 to 0.4. A solid horizontal blue line is positioned at a constant torque value of 0.4. The rectangular area beneath this line, extending to the x-axis, is shaded light pink and contains the dark red text, &quot;Area = Wor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95384" name="Picture 1" descr="A line graph showing the relationship between torque and angular displacement (angle). The x-axis is labeled &quot;Angle [rad]&quot; with a range from 0 to 400. The y-axis is labeled &quot;Torque [N · m]&quot; with a range from 0 to 0.4. A solid horizontal blue line is positioned at a constant torque value of 0.4. The rectangular area beneath this line, extending to the x-axis, is shaded light pink and contains the dark red text, &quot;Area = Work.&quot;"/>
                    <pic:cNvPicPr/>
                  </pic:nvPicPr>
                  <pic:blipFill>
                    <a:blip r:embed="rId254" cstate="screen">
                      <a:extLst>
                        <a:ext uri="{28A0092B-C50C-407E-A947-70E740481C1C}">
                          <a14:useLocalDpi xmlns:a14="http://schemas.microsoft.com/office/drawing/2010/main"/>
                        </a:ext>
                      </a:extLst>
                    </a:blip>
                    <a:stretch>
                      <a:fillRect/>
                    </a:stretch>
                  </pic:blipFill>
                  <pic:spPr>
                    <a:xfrm>
                      <a:off x="0" y="0"/>
                      <a:ext cx="2244954" cy="1810973"/>
                    </a:xfrm>
                    <a:prstGeom prst="rect">
                      <a:avLst/>
                    </a:prstGeom>
                  </pic:spPr>
                </pic:pic>
              </a:graphicData>
            </a:graphic>
          </wp:inline>
        </w:drawing>
      </w:r>
    </w:p>
    <w:p w14:paraId="68493038" w14:textId="721C7292" w:rsidR="00B71E4B" w:rsidRDefault="00B71E4B" w:rsidP="00B71E4B">
      <w:pPr>
        <w:pStyle w:val="Caption"/>
        <w:tabs>
          <w:tab w:val="left" w:pos="8190"/>
        </w:tabs>
        <w:jc w:val="center"/>
        <w:rPr>
          <w:color w:val="auto"/>
          <w:vertAlign w:val="superscript"/>
        </w:rPr>
      </w:pPr>
      <w:r w:rsidRPr="00541652">
        <w:t xml:space="preserve">Figure </w:t>
      </w:r>
      <w:r>
        <w:fldChar w:fldCharType="begin"/>
      </w:r>
      <w:r>
        <w:instrText xml:space="preserve"> STYLEREF 1 \s </w:instrText>
      </w:r>
      <w:r>
        <w:fldChar w:fldCharType="separate"/>
      </w:r>
      <w:r w:rsidR="00F91D0D">
        <w:rPr>
          <w:noProof/>
        </w:rPr>
        <w:t>7</w:t>
      </w:r>
      <w:r>
        <w:fldChar w:fldCharType="end"/>
      </w:r>
      <w:r>
        <w:t>.</w:t>
      </w:r>
      <w:r>
        <w:fldChar w:fldCharType="begin"/>
      </w:r>
      <w:r>
        <w:instrText xml:space="preserve"> SEQ Figure \* ARABIC \s 1 </w:instrText>
      </w:r>
      <w:r>
        <w:fldChar w:fldCharType="separate"/>
      </w:r>
      <w:r w:rsidR="00F91D0D">
        <w:rPr>
          <w:noProof/>
        </w:rPr>
        <w:t>17</w:t>
      </w:r>
      <w:r>
        <w:fldChar w:fldCharType="end"/>
      </w:r>
      <w:r w:rsidRPr="00541652">
        <w:t xml:space="preserve">: </w:t>
      </w:r>
      <w:r>
        <w:t xml:space="preserve">A </w:t>
      </w:r>
      <w:r w:rsidRPr="00B71E4B">
        <w:rPr>
          <w:color w:val="0000FF"/>
        </w:rPr>
        <w:t xml:space="preserve">torque </w:t>
      </w:r>
      <w:r w:rsidRPr="00B71E4B">
        <w:rPr>
          <w:color w:val="007F7F"/>
        </w:rPr>
        <w:t>in the direction of angular</w:t>
      </w:r>
      <w:r>
        <w:rPr>
          <w:color w:val="007F7F"/>
        </w:rPr>
        <w:t xml:space="preserve"> </w:t>
      </w:r>
      <w:r w:rsidRPr="00B71E4B">
        <w:rPr>
          <w:color w:val="007F7F"/>
        </w:rPr>
        <w:t>motion</w:t>
      </w:r>
      <w:r w:rsidRPr="00B71E4B">
        <w:rPr>
          <w:color w:val="0000FF"/>
        </w:rPr>
        <w:t xml:space="preserve"> </w:t>
      </w:r>
      <w:r w:rsidRPr="00B71E4B">
        <w:rPr>
          <w:color w:val="8B0000"/>
        </w:rPr>
        <w:t>does an amount of work equal to the area</w:t>
      </w:r>
      <w:r>
        <w:rPr>
          <w:color w:val="007F7F"/>
        </w:rPr>
        <w:t xml:space="preserve"> </w:t>
      </w:r>
      <w:r w:rsidRPr="00B71E4B">
        <w:rPr>
          <w:color w:val="8B0000"/>
        </w:rPr>
        <w:t xml:space="preserve">under the curve in a </w:t>
      </w:r>
      <w:r w:rsidRPr="00B71E4B">
        <w:rPr>
          <w:color w:val="0000FF"/>
        </w:rPr>
        <w:t>Torque</w:t>
      </w:r>
      <w:r w:rsidRPr="00B71E4B">
        <w:rPr>
          <w:color w:val="auto"/>
        </w:rPr>
        <w:t>-vs-Angle graph.</w:t>
      </w:r>
      <w:r w:rsidRPr="00B71E4B">
        <w:rPr>
          <w:color w:val="auto"/>
          <w:vertAlign w:val="superscript"/>
        </w:rPr>
        <w:fldChar w:fldCharType="begin"/>
      </w:r>
      <w:r w:rsidRPr="00B71E4B">
        <w:rPr>
          <w:color w:val="auto"/>
          <w:vertAlign w:val="superscript"/>
        </w:rPr>
        <w:instrText xml:space="preserve"> NOTEREF _Ref218898700 \h  \* MERGEFORMAT </w:instrText>
      </w:r>
      <w:r w:rsidRPr="00B71E4B">
        <w:rPr>
          <w:color w:val="auto"/>
          <w:vertAlign w:val="superscript"/>
        </w:rPr>
      </w:r>
      <w:r w:rsidRPr="00B71E4B">
        <w:rPr>
          <w:color w:val="auto"/>
          <w:vertAlign w:val="superscript"/>
        </w:rPr>
        <w:fldChar w:fldCharType="separate"/>
      </w:r>
      <w:r w:rsidR="00F91D0D">
        <w:rPr>
          <w:color w:val="auto"/>
          <w:vertAlign w:val="superscript"/>
        </w:rPr>
        <w:t>1</w:t>
      </w:r>
      <w:r w:rsidRPr="00B71E4B">
        <w:rPr>
          <w:color w:val="auto"/>
          <w:vertAlign w:val="superscript"/>
        </w:rPr>
        <w:fldChar w:fldCharType="end"/>
      </w:r>
    </w:p>
    <w:p w14:paraId="76B895D0" w14:textId="2C28F444" w:rsidR="00B71E4B" w:rsidRPr="00B71E4B" w:rsidRDefault="00B71E4B" w:rsidP="00B71E4B">
      <w:pPr>
        <w:spacing w:after="120" w:line="240" w:lineRule="auto"/>
      </w:pPr>
      <w:r w:rsidRPr="00B71E4B">
        <w:rPr>
          <w:color w:val="0000FF"/>
          <w:szCs w:val="20"/>
        </w:rPr>
        <w:t xml:space="preserve">Torque </w:t>
      </w:r>
      <w:r w:rsidRPr="00E76D42">
        <w:rPr>
          <w:szCs w:val="20"/>
        </w:rPr>
        <w:t xml:space="preserve">and angle are taken to be positive for this graph. Using negative values as described in the “Numbers” section, the area would be negative (so under the x axis) but the angle would go right-to-left instead of left-to-right, which creates another negative. Looking at </w:t>
      </w:r>
      <w:r>
        <w:rPr>
          <w:szCs w:val="20"/>
        </w:rPr>
        <w:fldChar w:fldCharType="begin"/>
      </w:r>
      <w:r>
        <w:rPr>
          <w:szCs w:val="20"/>
        </w:rPr>
        <w:instrText xml:space="preserve"> REF _Ref220408797 \h </w:instrText>
      </w:r>
      <w:r>
        <w:rPr>
          <w:szCs w:val="20"/>
        </w:rPr>
      </w:r>
      <w:r>
        <w:rPr>
          <w:szCs w:val="20"/>
        </w:rPr>
        <w:fldChar w:fldCharType="separate"/>
      </w:r>
      <w:r w:rsidR="00F91D0D" w:rsidRPr="00541652">
        <w:t xml:space="preserve">Figure </w:t>
      </w:r>
      <w:r w:rsidR="00F91D0D">
        <w:rPr>
          <w:noProof/>
        </w:rPr>
        <w:t>7</w:t>
      </w:r>
      <w:r w:rsidR="00F91D0D">
        <w:t>.</w:t>
      </w:r>
      <w:r w:rsidR="00F91D0D">
        <w:rPr>
          <w:noProof/>
        </w:rPr>
        <w:t>15</w:t>
      </w:r>
      <w:r>
        <w:rPr>
          <w:szCs w:val="20"/>
        </w:rPr>
        <w:fldChar w:fldCharType="end"/>
      </w:r>
      <w:r>
        <w:rPr>
          <w:szCs w:val="20"/>
        </w:rPr>
        <w:t xml:space="preserve"> </w:t>
      </w:r>
      <w:r w:rsidRPr="00E76D42">
        <w:rPr>
          <w:szCs w:val="20"/>
        </w:rPr>
        <w:t xml:space="preserve">from the right instead of from the left would have made both </w:t>
      </w:r>
      <w:r w:rsidRPr="00B71E4B">
        <w:rPr>
          <w:color w:val="0000FF"/>
          <w:szCs w:val="20"/>
        </w:rPr>
        <w:t xml:space="preserve">torque </w:t>
      </w:r>
      <w:r w:rsidRPr="00E76D42">
        <w:rPr>
          <w:szCs w:val="20"/>
        </w:rPr>
        <w:t>and angle positive.</w:t>
      </w:r>
    </w:p>
    <w:p w14:paraId="56FD370C" w14:textId="77777777" w:rsidR="00345987" w:rsidRPr="00541652" w:rsidRDefault="00345987" w:rsidP="00345987">
      <w:pPr>
        <w:pStyle w:val="Heading3"/>
        <w:tabs>
          <w:tab w:val="left" w:pos="8190"/>
        </w:tabs>
      </w:pPr>
      <w:r w:rsidRPr="00541652">
        <w:br w:type="column"/>
      </w:r>
      <w:r w:rsidRPr="00541652">
        <w:t>Numbers</w:t>
      </w:r>
    </w:p>
    <w:p w14:paraId="4B359E6D" w14:textId="6B4015A4" w:rsidR="00345987" w:rsidRDefault="006B76F5" w:rsidP="006B76F5">
      <w:pPr>
        <w:spacing w:after="120" w:line="240" w:lineRule="auto"/>
        <w:rPr>
          <w:szCs w:val="20"/>
        </w:rPr>
      </w:pPr>
      <w:r w:rsidRPr="006B76F5">
        <w:rPr>
          <w:szCs w:val="20"/>
        </w:rPr>
        <w:t xml:space="preserve">With the angular displacement we can find the time using Equation </w:t>
      </w:r>
      <w:r>
        <w:rPr>
          <w:szCs w:val="20"/>
        </w:rPr>
        <w:fldChar w:fldCharType="begin"/>
      </w:r>
      <w:r>
        <w:rPr>
          <w:szCs w:val="20"/>
        </w:rPr>
        <w:instrText xml:space="preserve"> REF _Ref220396799 \h </w:instrText>
      </w:r>
      <w:r>
        <w:rPr>
          <w:szCs w:val="20"/>
        </w:rPr>
      </w:r>
      <w:r>
        <w:rPr>
          <w:szCs w:val="20"/>
        </w:rP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4</w:t>
      </w:r>
      <w:r w:rsidR="00F91D0D" w:rsidRPr="00CA2B5B">
        <w:rPr>
          <w:szCs w:val="20"/>
        </w:rPr>
        <w:t xml:space="preserve"> )</w:t>
      </w:r>
      <w:r>
        <w:rPr>
          <w:szCs w:val="20"/>
        </w:rPr>
        <w:fldChar w:fldCharType="end"/>
      </w:r>
      <w:r w:rsidR="00345987" w:rsidRPr="006B76F5">
        <w:rPr>
          <w:szCs w:val="20"/>
        </w:rPr>
        <w:t>.</w:t>
      </w:r>
    </w:p>
    <w:p w14:paraId="03925C31" w14:textId="77777777" w:rsidR="006B76F5" w:rsidRPr="00E76D42" w:rsidRDefault="006B76F5" w:rsidP="006B76F5">
      <w:pPr>
        <w:pStyle w:val="BodyText"/>
        <w:rPr>
          <w:sz w:val="20"/>
          <w:szCs w:val="20"/>
        </w:rPr>
      </w:pPr>
      <m:oMathPara>
        <m:oMathParaPr>
          <m:jc m:val="center"/>
        </m:oMathParaPr>
        <m:oMath>
          <m:r>
            <m:rPr>
              <m:sty m:val="p"/>
            </m:rPr>
            <w:rPr>
              <w:rFonts w:ascii="Cambria Math" w:hAnsi="Cambria Math"/>
              <w:sz w:val="20"/>
              <w:szCs w:val="20"/>
            </w:rPr>
            <m:t>Δ</m:t>
          </m:r>
          <m:r>
            <w:rPr>
              <w:rFonts w:ascii="Cambria Math" w:hAnsi="Cambria Math"/>
              <w:sz w:val="20"/>
              <w:szCs w:val="20"/>
            </w:rPr>
            <m:t>t</m:t>
          </m:r>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Δ</m:t>
              </m:r>
              <m:r>
                <w:rPr>
                  <w:rFonts w:ascii="Cambria Math" w:hAnsi="Cambria Math"/>
                  <w:sz w:val="20"/>
                  <w:szCs w:val="20"/>
                </w:rPr>
                <m:t>θ</m:t>
              </m:r>
            </m:num>
            <m:den>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avg</m:t>
                  </m:r>
                </m:sub>
              </m:sSub>
            </m:den>
          </m:f>
          <m:r>
            <m:rPr>
              <m:sty m:val="p"/>
            </m:rPr>
            <w:rPr>
              <w:rFonts w:ascii="Cambria Math" w:hAnsi="Cambria Math"/>
              <w:sz w:val="20"/>
              <w:szCs w:val="20"/>
            </w:rPr>
            <m:t>=</m:t>
          </m:r>
          <m:r>
            <w:rPr>
              <w:rFonts w:ascii="Cambria Math" w:hAnsi="Cambria Math"/>
              <w:sz w:val="20"/>
              <w:szCs w:val="20"/>
            </w:rPr>
            <m:t>37.5 </m:t>
          </m:r>
          <m:r>
            <m:rPr>
              <m:scr m:val="sans-serif"/>
              <m:sty m:val="p"/>
            </m:rPr>
            <w:rPr>
              <w:rFonts w:ascii="Cambria Math" w:hAnsi="Cambria Math"/>
              <w:sz w:val="20"/>
              <w:szCs w:val="20"/>
            </w:rPr>
            <m:t>s</m:t>
          </m:r>
        </m:oMath>
      </m:oMathPara>
    </w:p>
    <w:p w14:paraId="20E76991" w14:textId="77777777" w:rsidR="006B76F5" w:rsidRPr="006B76F5" w:rsidRDefault="006B76F5" w:rsidP="006B76F5">
      <w:pPr>
        <w:pStyle w:val="FirstParagraph"/>
        <w:rPr>
          <w:color w:val="8B0000"/>
          <w:sz w:val="20"/>
          <w:szCs w:val="20"/>
        </w:rPr>
      </w:pPr>
      <w:r w:rsidRPr="006B76F5">
        <w:rPr>
          <w:color w:val="8B0000"/>
          <w:sz w:val="20"/>
          <w:szCs w:val="20"/>
        </w:rPr>
        <w:t>This question could also have been answered using a linear analysis of work done in the tangential direction:</w:t>
      </w:r>
    </w:p>
    <w:p w14:paraId="68C9A821" w14:textId="77777777" w:rsidR="006B76F5" w:rsidRPr="00E76D42" w:rsidRDefault="006B76F5" w:rsidP="006B76F5">
      <w:pPr>
        <w:pStyle w:val="BodyText"/>
        <w:rPr>
          <w:sz w:val="20"/>
          <w:szCs w:val="20"/>
        </w:rPr>
      </w:pPr>
      <m:oMathPara>
        <m:oMathParaPr>
          <m:jc m:val="center"/>
        </m:oMathParaPr>
        <m:oMath>
          <m:r>
            <w:rPr>
              <w:rFonts w:ascii="Cambria Math" w:hAnsi="Cambria Math"/>
              <w:sz w:val="20"/>
              <w:szCs w:val="20"/>
            </w:rPr>
            <m:t>s</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8B0000"/>
                  <w:sz w:val="20"/>
                  <w:szCs w:val="20"/>
                </w:rPr>
                <m:t>W</m:t>
              </m:r>
            </m:num>
            <m:den>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8B0000"/>
                  <w:sz w:val="20"/>
                  <w:szCs w:val="20"/>
                </w:rPr>
                <m:t>150 </m:t>
              </m:r>
              <m:r>
                <m:rPr>
                  <m:scr m:val="sans-serif"/>
                  <m:sty m:val="p"/>
                </m:rPr>
                <w:rPr>
                  <w:rFonts w:ascii="Cambria Math" w:hAnsi="Cambria Math"/>
                  <w:color w:val="8B0000"/>
                  <w:sz w:val="20"/>
                  <w:szCs w:val="20"/>
                </w:rPr>
                <m:t>J</m:t>
              </m:r>
            </m:num>
            <m:den>
              <m:r>
                <m:rPr>
                  <m:sty m:val="p"/>
                </m:rPr>
                <w:rPr>
                  <w:rFonts w:ascii="Cambria Math" w:hAnsi="Cambria Math"/>
                  <w:color w:val="0000FF"/>
                  <w:sz w:val="20"/>
                  <w:szCs w:val="20"/>
                </w:rPr>
                <m:t>-</m:t>
              </m:r>
              <m:r>
                <w:rPr>
                  <w:rFonts w:ascii="Cambria Math" w:hAnsi="Cambria Math"/>
                  <w:color w:val="0000FF"/>
                  <w:sz w:val="20"/>
                  <w:szCs w:val="20"/>
                </w:rPr>
                <m:t>5 </m:t>
              </m:r>
              <m:r>
                <m:rPr>
                  <m:scr m:val="sans-serif"/>
                  <m:sty m:val="p"/>
                </m:rPr>
                <w:rPr>
                  <w:rFonts w:ascii="Cambria Math" w:hAnsi="Cambria Math"/>
                  <w:color w:val="0000FF"/>
                  <w:sz w:val="20"/>
                  <w:szCs w:val="20"/>
                </w:rPr>
                <m:t>N</m:t>
              </m:r>
            </m:den>
          </m:f>
          <m:r>
            <m:rPr>
              <m:sty m:val="p"/>
            </m:rPr>
            <w:rPr>
              <w:rFonts w:ascii="Cambria Math" w:hAnsi="Cambria Math"/>
              <w:sz w:val="20"/>
              <w:szCs w:val="20"/>
            </w:rPr>
            <m:t>=-</m:t>
          </m:r>
          <m:r>
            <w:rPr>
              <w:rFonts w:ascii="Cambria Math" w:hAnsi="Cambria Math"/>
              <w:sz w:val="20"/>
              <w:szCs w:val="20"/>
            </w:rPr>
            <m:t>30 </m:t>
          </m:r>
          <m:r>
            <m:rPr>
              <m:scr m:val="sans-serif"/>
              <m:sty m:val="p"/>
            </m:rPr>
            <w:rPr>
              <w:rFonts w:ascii="Cambria Math" w:hAnsi="Cambria Math"/>
              <w:sz w:val="20"/>
              <w:szCs w:val="20"/>
            </w:rPr>
            <m:t>m</m:t>
          </m:r>
        </m:oMath>
      </m:oMathPara>
    </w:p>
    <w:p w14:paraId="1B43ECA2" w14:textId="77777777" w:rsidR="006B76F5" w:rsidRPr="006B76F5" w:rsidRDefault="006B76F5" w:rsidP="006B76F5">
      <w:pPr>
        <w:pStyle w:val="FirstParagraph"/>
        <w:rPr>
          <w:color w:val="007F7F"/>
          <w:sz w:val="20"/>
          <w:szCs w:val="20"/>
        </w:rPr>
      </w:pPr>
      <w:r w:rsidRPr="006B76F5">
        <w:rPr>
          <w:color w:val="007F7F"/>
          <w:sz w:val="20"/>
          <w:szCs w:val="20"/>
        </w:rPr>
        <w:t>We aren’t given a tangential velocity, but we can find it from the angular velocity:</w:t>
      </w:r>
    </w:p>
    <w:p w14:paraId="17D9B2E2" w14:textId="77777777" w:rsidR="006B76F5" w:rsidRPr="006B76F5" w:rsidRDefault="00000000" w:rsidP="006B76F5">
      <w:pPr>
        <w:pStyle w:val="BodyText"/>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Sub>
          <m:r>
            <m:rPr>
              <m:sty m:val="p"/>
            </m:rPr>
            <w:rPr>
              <w:rFonts w:ascii="Cambria Math" w:hAnsi="Cambria Math"/>
              <w:color w:val="007F7F"/>
              <w:sz w:val="20"/>
              <w:szCs w:val="20"/>
            </w:rPr>
            <m:t>=</m:t>
          </m:r>
          <m:r>
            <w:rPr>
              <w:rFonts w:ascii="Cambria Math" w:hAnsi="Cambria Math"/>
              <w:color w:val="007F7F"/>
              <w:sz w:val="20"/>
              <w:szCs w:val="20"/>
            </w:rPr>
            <m:t>ω</m:t>
          </m:r>
          <m:r>
            <m:rPr>
              <m:sty m:val="p"/>
            </m:rPr>
            <w:rPr>
              <w:rFonts w:ascii="Cambria Math" w:hAnsi="Cambria Math"/>
              <w:color w:val="007F7F"/>
              <w:sz w:val="20"/>
              <w:szCs w:val="20"/>
            </w:rPr>
            <m:t>⋅</m:t>
          </m:r>
          <m:r>
            <w:rPr>
              <w:rFonts w:ascii="Cambria Math" w:hAnsi="Cambria Math"/>
              <w:sz w:val="20"/>
              <w:szCs w:val="20"/>
            </w:rPr>
            <m:t>r</m:t>
          </m:r>
          <m:r>
            <m:rPr>
              <m:sty m:val="p"/>
            </m:rPr>
            <w:rPr>
              <w:rFonts w:ascii="Cambria Math" w:hAnsi="Cambria Math"/>
              <w:color w:val="007F7F"/>
              <w:sz w:val="20"/>
              <w:szCs w:val="20"/>
            </w:rPr>
            <m:t>=-</m:t>
          </m:r>
          <m:r>
            <w:rPr>
              <w:rFonts w:ascii="Cambria Math" w:hAnsi="Cambria Math"/>
              <w:color w:val="007F7F"/>
              <w:sz w:val="20"/>
              <w:szCs w:val="20"/>
            </w:rPr>
            <m:t>0.8 </m:t>
          </m:r>
          <m:r>
            <m:rPr>
              <m:scr m:val="sans-serif"/>
              <m:sty m:val="p"/>
            </m:rPr>
            <w:rPr>
              <w:rFonts w:ascii="Cambria Math" w:hAnsi="Cambria Math"/>
              <w:color w:val="007F7F"/>
              <w:sz w:val="20"/>
              <w:szCs w:val="20"/>
            </w:rPr>
            <m:t>m/s</m:t>
          </m:r>
        </m:oMath>
      </m:oMathPara>
    </w:p>
    <w:p w14:paraId="15B04C24" w14:textId="77777777" w:rsidR="006B76F5" w:rsidRPr="00E76D42" w:rsidRDefault="006B76F5" w:rsidP="006B76F5">
      <w:pPr>
        <w:pStyle w:val="FirstParagraph"/>
        <w:rPr>
          <w:sz w:val="20"/>
          <w:szCs w:val="20"/>
        </w:rPr>
      </w:pPr>
      <w:r w:rsidRPr="00E76D42">
        <w:rPr>
          <w:sz w:val="20"/>
          <w:szCs w:val="20"/>
        </w:rPr>
        <w:t>Then we can find the time:</w:t>
      </w:r>
    </w:p>
    <w:p w14:paraId="2765B1DC" w14:textId="77777777" w:rsidR="006B76F5" w:rsidRPr="00E76D42" w:rsidRDefault="006B76F5" w:rsidP="006B76F5">
      <w:pPr>
        <w:pStyle w:val="BodyText"/>
        <w:rPr>
          <w:sz w:val="20"/>
          <w:szCs w:val="20"/>
        </w:rPr>
      </w:pPr>
      <m:oMathPara>
        <m:oMathParaPr>
          <m:jc m:val="center"/>
        </m:oMathParaPr>
        <m:oMath>
          <m:r>
            <m:rPr>
              <m:sty m:val="p"/>
            </m:rPr>
            <w:rPr>
              <w:rFonts w:ascii="Cambria Math" w:hAnsi="Cambria Math"/>
              <w:sz w:val="20"/>
              <w:szCs w:val="20"/>
            </w:rPr>
            <m:t>Δ</m:t>
          </m:r>
          <m:r>
            <w:rPr>
              <w:rFonts w:ascii="Cambria Math" w:hAnsi="Cambria Math"/>
              <w:sz w:val="20"/>
              <w:szCs w:val="20"/>
            </w:rPr>
            <m:t>t</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s</m:t>
              </m:r>
            </m:num>
            <m:den>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Sub>
            </m:den>
          </m:f>
          <m:r>
            <m:rPr>
              <m:sty m:val="p"/>
            </m:rPr>
            <w:rPr>
              <w:rFonts w:ascii="Cambria Math" w:hAnsi="Cambria Math"/>
              <w:sz w:val="20"/>
              <w:szCs w:val="20"/>
            </w:rPr>
            <m:t>=</m:t>
          </m:r>
          <m:r>
            <w:rPr>
              <w:rFonts w:ascii="Cambria Math" w:hAnsi="Cambria Math"/>
              <w:sz w:val="20"/>
              <w:szCs w:val="20"/>
            </w:rPr>
            <m:t>37.5 </m:t>
          </m:r>
          <m:r>
            <m:rPr>
              <m:scr m:val="sans-serif"/>
              <m:sty m:val="p"/>
            </m:rPr>
            <w:rPr>
              <w:rFonts w:ascii="Cambria Math" w:hAnsi="Cambria Math"/>
              <w:sz w:val="20"/>
              <w:szCs w:val="20"/>
            </w:rPr>
            <m:t>s</m:t>
          </m:r>
        </m:oMath>
      </m:oMathPara>
    </w:p>
    <w:p w14:paraId="036501EB" w14:textId="77777777" w:rsidR="006B76F5" w:rsidRPr="006B76F5" w:rsidRDefault="006B76F5" w:rsidP="006B76F5">
      <w:pPr>
        <w:pStyle w:val="FirstParagraph"/>
        <w:rPr>
          <w:color w:val="8B0000"/>
          <w:sz w:val="20"/>
          <w:szCs w:val="20"/>
        </w:rPr>
      </w:pPr>
      <w:r w:rsidRPr="00E76D42">
        <w:rPr>
          <w:sz w:val="20"/>
          <w:szCs w:val="20"/>
        </w:rPr>
        <w:t xml:space="preserve">Whichever way the analysis is done, the result is the same. </w:t>
      </w:r>
      <w:r w:rsidRPr="006B76F5">
        <w:rPr>
          <w:color w:val="8B0000"/>
          <w:sz w:val="20"/>
          <w:szCs w:val="20"/>
        </w:rPr>
        <w:t>The power generated by the boy is also the same either way:</w:t>
      </w:r>
    </w:p>
    <w:p w14:paraId="5507424D" w14:textId="77777777" w:rsidR="006B76F5" w:rsidRPr="006B76F5" w:rsidRDefault="00000000" w:rsidP="006B76F5">
      <w:pPr>
        <w:pStyle w:val="BodyText"/>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P</m:t>
              </m:r>
            </m:e>
            <m:sub>
              <m:r>
                <m:rPr>
                  <m:scr m:val="sans-serif"/>
                  <m:sty m:val="p"/>
                </m:rPr>
                <w:rPr>
                  <w:rFonts w:ascii="Cambria Math" w:hAnsi="Cambria Math"/>
                  <w:color w:val="8B0000"/>
                  <w:sz w:val="20"/>
                  <w:szCs w:val="20"/>
                </w:rPr>
                <m:t>avg</m:t>
              </m:r>
            </m:sub>
          </m:sSub>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W</m:t>
              </m:r>
            </m:num>
            <m:den>
              <m:r>
                <m:rPr>
                  <m:sty m:val="p"/>
                </m:rPr>
                <w:rPr>
                  <w:rFonts w:ascii="Cambria Math" w:hAnsi="Cambria Math"/>
                  <w:sz w:val="20"/>
                  <w:szCs w:val="20"/>
                </w:rPr>
                <m:t>Δ</m:t>
              </m:r>
              <m:r>
                <w:rPr>
                  <w:rFonts w:ascii="Cambria Math" w:hAnsi="Cambria Math"/>
                  <w:sz w:val="20"/>
                  <w:szCs w:val="20"/>
                </w:rPr>
                <m:t>t</m:t>
              </m:r>
            </m:den>
          </m:f>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150 </m:t>
              </m:r>
              <m:r>
                <m:rPr>
                  <m:scr m:val="sans-serif"/>
                  <m:sty m:val="p"/>
                </m:rPr>
                <w:rPr>
                  <w:rFonts w:ascii="Cambria Math" w:hAnsi="Cambria Math"/>
                  <w:color w:val="8B0000"/>
                  <w:sz w:val="20"/>
                  <w:szCs w:val="20"/>
                </w:rPr>
                <m:t>J</m:t>
              </m:r>
            </m:num>
            <m:den>
              <m:r>
                <w:rPr>
                  <w:rFonts w:ascii="Cambria Math" w:hAnsi="Cambria Math"/>
                  <w:sz w:val="20"/>
                  <w:szCs w:val="20"/>
                </w:rPr>
                <m:t>37.5 </m:t>
              </m:r>
              <m:r>
                <m:rPr>
                  <m:scr m:val="sans-serif"/>
                  <m:sty m:val="p"/>
                </m:rPr>
                <w:rPr>
                  <w:rFonts w:ascii="Cambria Math" w:hAnsi="Cambria Math"/>
                  <w:sz w:val="20"/>
                  <w:szCs w:val="20"/>
                </w:rPr>
                <m:t>s</m:t>
              </m:r>
            </m:den>
          </m:f>
          <m:r>
            <m:rPr>
              <m:sty m:val="p"/>
            </m:rPr>
            <w:rPr>
              <w:rFonts w:ascii="Cambria Math" w:hAnsi="Cambria Math"/>
              <w:color w:val="8B0000"/>
              <w:sz w:val="20"/>
              <w:szCs w:val="20"/>
            </w:rPr>
            <m:t>=</m:t>
          </m:r>
          <m:r>
            <w:rPr>
              <w:rFonts w:ascii="Cambria Math" w:hAnsi="Cambria Math"/>
              <w:color w:val="8B0000"/>
              <w:sz w:val="20"/>
              <w:szCs w:val="20"/>
            </w:rPr>
            <m:t>4 </m:t>
          </m:r>
          <m:r>
            <m:rPr>
              <m:scr m:val="sans-serif"/>
              <m:sty m:val="p"/>
            </m:rPr>
            <w:rPr>
              <w:rFonts w:ascii="Cambria Math" w:hAnsi="Cambria Math"/>
              <w:color w:val="8B0000"/>
              <w:sz w:val="20"/>
              <w:szCs w:val="20"/>
            </w:rPr>
            <m:t>W</m:t>
          </m:r>
        </m:oMath>
      </m:oMathPara>
    </w:p>
    <w:p w14:paraId="09371441" w14:textId="12876B14" w:rsidR="006B76F5" w:rsidRPr="006B76F5" w:rsidRDefault="006B76F5" w:rsidP="006B76F5">
      <w:pPr>
        <w:spacing w:after="120" w:line="240" w:lineRule="auto"/>
        <w:rPr>
          <w:color w:val="8B0000"/>
          <w:szCs w:val="20"/>
        </w:rPr>
      </w:pPr>
      <w:r w:rsidRPr="006B76F5">
        <w:rPr>
          <w:color w:val="8B0000"/>
          <w:szCs w:val="20"/>
        </w:rPr>
        <w:t>It should be noted that there are two different kinds of “W” in the expression above. The italicized one in the numerator (</w:t>
      </w:r>
      <m:oMath>
        <m:r>
          <w:rPr>
            <w:rFonts w:ascii="Cambria Math" w:hAnsi="Cambria Math"/>
            <w:color w:val="8B0000"/>
            <w:szCs w:val="20"/>
          </w:rPr>
          <m:t>W</m:t>
        </m:r>
      </m:oMath>
      <w:r w:rsidRPr="006B76F5">
        <w:rPr>
          <w:color w:val="8B0000"/>
          <w:szCs w:val="20"/>
        </w:rPr>
        <w:t>) is Work; the one at the end that is not italicized is watts.</w:t>
      </w:r>
    </w:p>
    <w:p w14:paraId="630B97FC" w14:textId="77777777" w:rsidR="00345987" w:rsidRPr="00541652" w:rsidRDefault="00345987" w:rsidP="00345987">
      <w:pPr>
        <w:tabs>
          <w:tab w:val="left" w:pos="8190"/>
        </w:tabs>
        <w:spacing w:after="120" w:line="240" w:lineRule="auto"/>
        <w:sectPr w:rsidR="00345987" w:rsidRPr="00541652" w:rsidSect="00345987">
          <w:endnotePr>
            <w:numFmt w:val="decimal"/>
          </w:endnotePr>
          <w:type w:val="continuous"/>
          <w:pgSz w:w="15840" w:h="12240" w:orient="landscape"/>
          <w:pgMar w:top="1440" w:right="1440" w:bottom="1440" w:left="1440" w:header="720" w:footer="720" w:gutter="0"/>
          <w:cols w:num="3" w:sep="1" w:space="288"/>
          <w:titlePg/>
          <w:docGrid w:linePitch="299"/>
        </w:sectPr>
      </w:pPr>
    </w:p>
    <w:p w14:paraId="3DA36A4C" w14:textId="0C36A0AB" w:rsidR="00345987" w:rsidRPr="002C456B" w:rsidRDefault="00345987" w:rsidP="00345987">
      <w:pPr>
        <w:pStyle w:val="Heading2"/>
        <w:rPr>
          <w:rFonts w:asciiTheme="minorHAnsi" w:hAnsiTheme="minorHAnsi"/>
          <w:color w:val="auto"/>
        </w:rPr>
        <w:sectPr w:rsidR="00345987" w:rsidRPr="002C456B" w:rsidSect="00345987">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383" w:name="_Ref220481946"/>
      <w:bookmarkStart w:id="384" w:name="_Ref220482017"/>
      <w:bookmarkStart w:id="385" w:name="_Ref220482027"/>
      <w:bookmarkStart w:id="386" w:name="_Toc221827389"/>
      <w:r w:rsidRPr="002C456B">
        <w:rPr>
          <w:rFonts w:asciiTheme="minorHAnsi" w:hAnsiTheme="minorHAnsi"/>
          <w:color w:val="auto"/>
        </w:rPr>
        <w:lastRenderedPageBreak/>
        <w:t xml:space="preserve">: </w:t>
      </w:r>
      <w:r w:rsidR="006B76F5" w:rsidRPr="006B76F5">
        <w:rPr>
          <w:rFonts w:asciiTheme="minorHAnsi" w:hAnsiTheme="minorHAnsi"/>
          <w:color w:val="auto"/>
        </w:rPr>
        <w:t xml:space="preserve">Hoop Rolling </w:t>
      </w:r>
      <w:r w:rsidRPr="002C456B">
        <w:rPr>
          <w:rFonts w:asciiTheme="minorHAnsi" w:hAnsiTheme="minorHAnsi"/>
          <w:color w:val="auto"/>
        </w:rPr>
        <w:t>(</w:t>
      </w:r>
      <w:r w:rsidRPr="002C456B">
        <w:rPr>
          <w:rFonts w:asciiTheme="minorHAnsi" w:hAnsiTheme="minorHAnsi"/>
          <w:noProof/>
          <w:color w:val="auto"/>
        </w:rPr>
        <w:drawing>
          <wp:inline distT="0" distB="0" distL="0" distR="0" wp14:anchorId="6236BC70" wp14:editId="68E80095">
            <wp:extent cx="95534" cy="95534"/>
            <wp:effectExtent l="0" t="0" r="0" b="0"/>
            <wp:docPr id="1258631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276B438D" wp14:editId="3017B57A">
            <wp:extent cx="109182" cy="124199"/>
            <wp:effectExtent l="0" t="0" r="5715" b="0"/>
            <wp:docPr id="1353577827" name="Picture 13535778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383"/>
      <w:bookmarkEnd w:id="384"/>
      <w:bookmarkEnd w:id="385"/>
      <w:bookmarkEnd w:id="386"/>
    </w:p>
    <w:p w14:paraId="4131AE71" w14:textId="77777777" w:rsidR="00345987" w:rsidRPr="00541652" w:rsidRDefault="00345987" w:rsidP="00345987">
      <w:pPr>
        <w:pStyle w:val="Heading3"/>
        <w:tabs>
          <w:tab w:val="left" w:pos="8190"/>
        </w:tabs>
        <w:spacing w:line="240" w:lineRule="auto"/>
      </w:pPr>
      <w:r w:rsidRPr="00541652">
        <w:t>Words</w:t>
      </w:r>
    </w:p>
    <w:p w14:paraId="37508FF8" w14:textId="1A140484" w:rsidR="006B76F5" w:rsidRDefault="006B76F5" w:rsidP="006B76F5">
      <w:pPr>
        <w:spacing w:after="120" w:line="240" w:lineRule="auto"/>
        <w:ind w:left="15" w:right="14"/>
      </w:pPr>
      <w:r>
        <w:t xml:space="preserve">In the children’s game “hoop rolling,” a stick is used to start a hoop moving and then to keep it going. </w:t>
      </w:r>
      <w:r>
        <w:rPr>
          <w:color w:val="007F7F"/>
        </w:rPr>
        <w:t xml:space="preserve">Let’s say that the hoop starts at rest </w:t>
      </w:r>
      <w:r>
        <w:rPr>
          <w:color w:val="0000FF"/>
        </w:rPr>
        <w:t xml:space="preserve">and accelerates uniformly across level ground </w:t>
      </w:r>
      <w:r>
        <w:rPr>
          <w:color w:val="007F7F"/>
        </w:rPr>
        <w:t xml:space="preserve">to a speed of 5 m/s to the right in 2.5 seconds. </w:t>
      </w:r>
      <w:r>
        <w:t xml:space="preserve">The hoop has a mass of 0.4 kg and a radius of 0.2 m, </w:t>
      </w:r>
      <w:r>
        <w:rPr>
          <w:color w:val="0000FF"/>
        </w:rPr>
        <w:t xml:space="preserve">and it rolls without slipping. </w:t>
      </w:r>
      <w:r>
        <w:t>Describe everything you can about this situation.</w:t>
      </w:r>
    </w:p>
    <w:p w14:paraId="28AFFFA0" w14:textId="169AE554" w:rsidR="006B76F5" w:rsidRDefault="006B76F5" w:rsidP="006B76F5">
      <w:pPr>
        <w:spacing w:after="120" w:line="240" w:lineRule="auto"/>
        <w:ind w:left="-5" w:right="14"/>
      </w:pPr>
      <w:r>
        <w:rPr>
          <w:color w:val="007F7F"/>
        </w:rPr>
        <w:t xml:space="preserve">We know from considering other situations that velocity changes </w:t>
      </w:r>
      <w:r>
        <w:rPr>
          <w:color w:val="0000FF"/>
        </w:rPr>
        <w:t xml:space="preserve">in the direction of acceleration, so acceleration is to the right. </w:t>
      </w:r>
      <w:r>
        <w:rPr>
          <w:color w:val="007F7F"/>
        </w:rPr>
        <w:t xml:space="preserve">Momentum starts at zero and increases to the right along with the velocity, </w:t>
      </w:r>
      <w:r>
        <w:rPr>
          <w:color w:val="0000FF"/>
        </w:rPr>
        <w:t xml:space="preserve">so there is a force to the right. </w:t>
      </w:r>
      <w:r>
        <w:rPr>
          <w:color w:val="8B0000"/>
        </w:rPr>
        <w:t xml:space="preserve">Since the ground is level, we don’t need to consider gravitational potential energy, and there also is no spring potential energy to consider. </w:t>
      </w:r>
      <w:r>
        <w:rPr>
          <w:color w:val="0000FF"/>
        </w:rPr>
        <w:t xml:space="preserve">The hoop rolls without slipping, </w:t>
      </w:r>
      <w:r>
        <w:rPr>
          <w:color w:val="8B0000"/>
        </w:rPr>
        <w:t xml:space="preserve">and usually thermal energy is generated by surfaces sliding together or by collisions. In this case, we don’t have either. So, the hoop starts with no kinetic energy and ends with kinetic energy. This means that positive work was done on the hoop, which makes sense because we have already established that </w:t>
      </w:r>
      <w:r>
        <w:rPr>
          <w:color w:val="0000FF"/>
        </w:rPr>
        <w:t xml:space="preserve">there is a force to the right </w:t>
      </w:r>
      <w:r>
        <w:t xml:space="preserve">and the motion is to the right. </w:t>
      </w:r>
      <w:r>
        <w:rPr>
          <w:color w:val="0000FF"/>
        </w:rPr>
        <w:t xml:space="preserve">Force </w:t>
      </w:r>
      <w:r>
        <w:t xml:space="preserve">in the direction of motion </w:t>
      </w:r>
      <w:r>
        <w:rPr>
          <w:color w:val="8B0000"/>
        </w:rPr>
        <w:t>does positive work.</w:t>
      </w:r>
    </w:p>
    <w:p w14:paraId="29FDEDCF" w14:textId="7159B8D0" w:rsidR="00345987" w:rsidRPr="00541652" w:rsidRDefault="006B76F5" w:rsidP="006B76F5">
      <w:pPr>
        <w:tabs>
          <w:tab w:val="left" w:pos="8190"/>
        </w:tabs>
        <w:spacing w:after="120" w:line="240" w:lineRule="auto"/>
        <w:rPr>
          <w:color w:val="0000FF"/>
        </w:rPr>
      </w:pPr>
      <w:r>
        <w:t>We have done all of that before. But that’s not all that there is to the story. We haven’t taken into consideration the fact that the hoop is rolling. This is a physical scenario that involves both translation (linear movement) and rotation.</w:t>
      </w:r>
    </w:p>
    <w:p w14:paraId="0D98DFFD" w14:textId="77777777" w:rsidR="00345987" w:rsidRPr="00541652" w:rsidRDefault="00345987" w:rsidP="00345987">
      <w:pPr>
        <w:pStyle w:val="Heading3"/>
        <w:tabs>
          <w:tab w:val="left" w:pos="8190"/>
        </w:tabs>
        <w:spacing w:before="0" w:after="120" w:line="240" w:lineRule="auto"/>
        <w:rPr>
          <w:color w:val="0000FF"/>
        </w:rPr>
      </w:pPr>
      <w:r w:rsidRPr="00541652">
        <w:br w:type="column"/>
      </w:r>
      <w:r w:rsidRPr="00541652">
        <w:t>Graphics</w:t>
      </w:r>
    </w:p>
    <w:p w14:paraId="3CD5B2D2" w14:textId="52E59BD3" w:rsidR="00345987" w:rsidRPr="00541652" w:rsidRDefault="00473F3A" w:rsidP="00345987">
      <w:pPr>
        <w:keepNext/>
        <w:tabs>
          <w:tab w:val="left" w:pos="8190"/>
        </w:tabs>
        <w:spacing w:after="120" w:line="240" w:lineRule="auto"/>
        <w:ind w:right="14"/>
        <w:jc w:val="center"/>
      </w:pPr>
      <w:r>
        <w:rPr>
          <w:noProof/>
        </w:rPr>
        <w:drawing>
          <wp:inline distT="0" distB="0" distL="0" distR="0" wp14:anchorId="3D9D1899" wp14:editId="055BDC1B">
            <wp:extent cx="2613660" cy="1966595"/>
            <wp:effectExtent l="0" t="0" r="0" b="0"/>
            <wp:docPr id="274130590" name="Picture 7" descr="A photograph of a bronze statue of a child playing with a hoop and stick in a park setting. The child is depicted in mid-stride, leaning forward and extending a stick to roll a large metal hoop on a rectangular stone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30590" name="Picture 7" descr="A photograph of a bronze statue of a child playing with a hoop and stick in a park setting. The child is depicted in mid-stride, leaning forward and extending a stick to roll a large metal hoop on a rectangular stone base."/>
                    <pic:cNvPicPr>
                      <a:picLocks noChangeAspect="1" noChangeArrowheads="1"/>
                    </pic:cNvPicPr>
                  </pic:nvPicPr>
                  <pic:blipFill>
                    <a:blip r:embed="rId255" cstate="screen">
                      <a:extLst>
                        <a:ext uri="{28A0092B-C50C-407E-A947-70E740481C1C}">
                          <a14:useLocalDpi xmlns:a14="http://schemas.microsoft.com/office/drawing/2010/main"/>
                        </a:ext>
                      </a:extLst>
                    </a:blip>
                    <a:srcRect/>
                    <a:stretch>
                      <a:fillRect/>
                    </a:stretch>
                  </pic:blipFill>
                  <pic:spPr bwMode="auto">
                    <a:xfrm>
                      <a:off x="0" y="0"/>
                      <a:ext cx="2613660" cy="1966595"/>
                    </a:xfrm>
                    <a:prstGeom prst="rect">
                      <a:avLst/>
                    </a:prstGeom>
                    <a:noFill/>
                    <a:ln>
                      <a:noFill/>
                    </a:ln>
                  </pic:spPr>
                </pic:pic>
              </a:graphicData>
            </a:graphic>
          </wp:inline>
        </w:drawing>
      </w:r>
    </w:p>
    <w:p w14:paraId="6D39E7D2" w14:textId="06F0C691" w:rsidR="00345987" w:rsidRDefault="00345987" w:rsidP="00345987">
      <w:pPr>
        <w:pStyle w:val="Caption"/>
        <w:tabs>
          <w:tab w:val="left" w:pos="8190"/>
        </w:tabs>
        <w:jc w:val="center"/>
        <w:rPr>
          <w:color w:val="auto"/>
        </w:rPr>
      </w:pPr>
      <w:r w:rsidRPr="00473F3A">
        <w:rPr>
          <w:color w:val="auto"/>
        </w:rPr>
        <w:t xml:space="preserve">Figure </w:t>
      </w:r>
      <w:r w:rsidRPr="00473F3A">
        <w:rPr>
          <w:color w:val="auto"/>
        </w:rPr>
        <w:fldChar w:fldCharType="begin"/>
      </w:r>
      <w:r w:rsidRPr="00473F3A">
        <w:rPr>
          <w:color w:val="auto"/>
        </w:rPr>
        <w:instrText xml:space="preserve"> STYLEREF 1 \s </w:instrText>
      </w:r>
      <w:r w:rsidRPr="00473F3A">
        <w:rPr>
          <w:color w:val="auto"/>
        </w:rPr>
        <w:fldChar w:fldCharType="separate"/>
      </w:r>
      <w:r w:rsidR="00F91D0D">
        <w:rPr>
          <w:noProof/>
          <w:color w:val="auto"/>
        </w:rPr>
        <w:t>7</w:t>
      </w:r>
      <w:r w:rsidRPr="00473F3A">
        <w:rPr>
          <w:color w:val="auto"/>
        </w:rPr>
        <w:fldChar w:fldCharType="end"/>
      </w:r>
      <w:r w:rsidRPr="00473F3A">
        <w:rPr>
          <w:color w:val="auto"/>
        </w:rPr>
        <w:t>.</w:t>
      </w:r>
      <w:r w:rsidRPr="00473F3A">
        <w:rPr>
          <w:color w:val="auto"/>
        </w:rPr>
        <w:fldChar w:fldCharType="begin"/>
      </w:r>
      <w:r w:rsidRPr="00473F3A">
        <w:rPr>
          <w:color w:val="auto"/>
        </w:rPr>
        <w:instrText xml:space="preserve"> SEQ Figure \* ARABIC \s 1 </w:instrText>
      </w:r>
      <w:r w:rsidRPr="00473F3A">
        <w:rPr>
          <w:color w:val="auto"/>
        </w:rPr>
        <w:fldChar w:fldCharType="separate"/>
      </w:r>
      <w:r w:rsidR="00F91D0D">
        <w:rPr>
          <w:noProof/>
          <w:color w:val="auto"/>
        </w:rPr>
        <w:t>18</w:t>
      </w:r>
      <w:r w:rsidRPr="00473F3A">
        <w:rPr>
          <w:color w:val="auto"/>
        </w:rPr>
        <w:fldChar w:fldCharType="end"/>
      </w:r>
      <w:r w:rsidRPr="00473F3A">
        <w:rPr>
          <w:color w:val="auto"/>
        </w:rPr>
        <w:t xml:space="preserve">: </w:t>
      </w:r>
      <w:r w:rsidR="00473F3A" w:rsidRPr="00473F3A">
        <w:rPr>
          <w:color w:val="auto"/>
        </w:rPr>
        <w:t>Statue of a boy playing “hoop rolling.”</w:t>
      </w:r>
      <w:r w:rsidR="00473F3A" w:rsidRPr="00473F3A">
        <w:rPr>
          <w:rStyle w:val="EndnoteReference"/>
          <w:color w:val="auto"/>
        </w:rPr>
        <w:endnoteReference w:id="39"/>
      </w:r>
    </w:p>
    <w:p w14:paraId="5966900B" w14:textId="5995B42C" w:rsidR="00473F3A" w:rsidRDefault="00473F3A" w:rsidP="00473F3A">
      <w:pPr>
        <w:jc w:val="center"/>
      </w:pPr>
      <w:r w:rsidRPr="00473F3A">
        <w:rPr>
          <w:noProof/>
        </w:rPr>
        <w:drawing>
          <wp:inline distT="0" distB="0" distL="0" distR="0" wp14:anchorId="5F2DEA0E" wp14:editId="4F9795D5">
            <wp:extent cx="2621280" cy="795020"/>
            <wp:effectExtent l="0" t="0" r="7620" b="5080"/>
            <wp:docPr id="1379546874" name="Picture 1" descr="A technical diagram showing a wheel of radius r rolling to the right along a horizontal surface. The wheel's rotation is marked with a teal curved arrow and the symbol omega. As the wheel rolls, it leaves a dotted trail on the ground. A set of black arrows to the right of the wheel indicate the linear distance traveled, labeled delta x, and the corresponding arc length of the wheel's rotation, labeled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546874" name="Picture 1" descr="A technical diagram showing a wheel of radius r rolling to the right along a horizontal surface. The wheel's rotation is marked with a teal curved arrow and the symbol omega. As the wheel rolls, it leaves a dotted trail on the ground. A set of black arrows to the right of the wheel indicate the linear distance traveled, labeled delta x, and the corresponding arc length of the wheel's rotation, labeled s."/>
                    <pic:cNvPicPr/>
                  </pic:nvPicPr>
                  <pic:blipFill>
                    <a:blip r:embed="rId256" cstate="screen">
                      <a:extLst>
                        <a:ext uri="{28A0092B-C50C-407E-A947-70E740481C1C}">
                          <a14:useLocalDpi xmlns:a14="http://schemas.microsoft.com/office/drawing/2010/main"/>
                        </a:ext>
                      </a:extLst>
                    </a:blip>
                    <a:stretch>
                      <a:fillRect/>
                    </a:stretch>
                  </pic:blipFill>
                  <pic:spPr>
                    <a:xfrm>
                      <a:off x="0" y="0"/>
                      <a:ext cx="2621280" cy="795020"/>
                    </a:xfrm>
                    <a:prstGeom prst="rect">
                      <a:avLst/>
                    </a:prstGeom>
                  </pic:spPr>
                </pic:pic>
              </a:graphicData>
            </a:graphic>
          </wp:inline>
        </w:drawing>
      </w:r>
    </w:p>
    <w:p w14:paraId="72D3F75F" w14:textId="1F34DECA" w:rsidR="00473F3A" w:rsidRPr="00473F3A" w:rsidRDefault="00473F3A" w:rsidP="00473F3A">
      <w:pPr>
        <w:pStyle w:val="Caption"/>
        <w:tabs>
          <w:tab w:val="left" w:pos="8190"/>
        </w:tabs>
        <w:jc w:val="center"/>
        <w:rPr>
          <w:color w:val="auto"/>
          <w:vertAlign w:val="superscript"/>
        </w:rPr>
      </w:pPr>
      <w:r w:rsidRPr="00473F3A">
        <w:rPr>
          <w:color w:val="auto"/>
        </w:rPr>
        <w:t xml:space="preserve">Figure </w:t>
      </w:r>
      <w:r w:rsidRPr="00473F3A">
        <w:rPr>
          <w:color w:val="auto"/>
        </w:rPr>
        <w:fldChar w:fldCharType="begin"/>
      </w:r>
      <w:r w:rsidRPr="00473F3A">
        <w:rPr>
          <w:color w:val="auto"/>
        </w:rPr>
        <w:instrText xml:space="preserve"> STYLEREF 1 \s </w:instrText>
      </w:r>
      <w:r w:rsidRPr="00473F3A">
        <w:rPr>
          <w:color w:val="auto"/>
        </w:rPr>
        <w:fldChar w:fldCharType="separate"/>
      </w:r>
      <w:r w:rsidR="00F91D0D">
        <w:rPr>
          <w:noProof/>
          <w:color w:val="auto"/>
        </w:rPr>
        <w:t>7</w:t>
      </w:r>
      <w:r w:rsidRPr="00473F3A">
        <w:rPr>
          <w:color w:val="auto"/>
        </w:rPr>
        <w:fldChar w:fldCharType="end"/>
      </w:r>
      <w:r w:rsidRPr="00473F3A">
        <w:rPr>
          <w:color w:val="auto"/>
        </w:rPr>
        <w:t>.</w:t>
      </w:r>
      <w:r w:rsidRPr="00473F3A">
        <w:rPr>
          <w:color w:val="auto"/>
        </w:rPr>
        <w:fldChar w:fldCharType="begin"/>
      </w:r>
      <w:r w:rsidRPr="00473F3A">
        <w:rPr>
          <w:color w:val="auto"/>
        </w:rPr>
        <w:instrText xml:space="preserve"> SEQ Figure \* ARABIC \s 1 </w:instrText>
      </w:r>
      <w:r w:rsidRPr="00473F3A">
        <w:rPr>
          <w:color w:val="auto"/>
        </w:rPr>
        <w:fldChar w:fldCharType="separate"/>
      </w:r>
      <w:r w:rsidR="00F91D0D">
        <w:rPr>
          <w:noProof/>
          <w:color w:val="auto"/>
        </w:rPr>
        <w:t>19</w:t>
      </w:r>
      <w:r w:rsidRPr="00473F3A">
        <w:rPr>
          <w:color w:val="auto"/>
        </w:rPr>
        <w:fldChar w:fldCharType="end"/>
      </w:r>
      <w:r w:rsidRPr="00473F3A">
        <w:rPr>
          <w:color w:val="auto"/>
        </w:rPr>
        <w:t xml:space="preserve">: As the hoop rolls, it does not slide, so the distance it moves has the same magnitude as the path length on the circumference of the hoop, </w:t>
      </w:r>
      <m:oMath>
        <m:r>
          <w:rPr>
            <w:rFonts w:ascii="Cambria Math" w:hAnsi="Cambria Math"/>
            <w:color w:val="auto"/>
          </w:rPr>
          <m:t>Δx=s</m:t>
        </m:r>
      </m:oMath>
      <w:r w:rsidRPr="00473F3A">
        <w:rPr>
          <w:color w:val="auto"/>
        </w:rPr>
        <w:t>. As the hoop rolls, each mark on the hoop will fall on its corresponding, equally spaced mark on the ground.</w:t>
      </w:r>
      <w:r w:rsidRPr="00473F3A">
        <w:rPr>
          <w:color w:val="auto"/>
          <w:vertAlign w:val="superscript"/>
        </w:rPr>
        <w:fldChar w:fldCharType="begin"/>
      </w:r>
      <w:r w:rsidRPr="00473F3A">
        <w:rPr>
          <w:color w:val="auto"/>
          <w:vertAlign w:val="superscript"/>
        </w:rPr>
        <w:instrText xml:space="preserve"> NOTEREF _Ref218898700 \h  \* MERGEFORMAT </w:instrText>
      </w:r>
      <w:r w:rsidRPr="00473F3A">
        <w:rPr>
          <w:color w:val="auto"/>
          <w:vertAlign w:val="superscript"/>
        </w:rPr>
      </w:r>
      <w:r w:rsidRPr="00473F3A">
        <w:rPr>
          <w:color w:val="auto"/>
          <w:vertAlign w:val="superscript"/>
        </w:rPr>
        <w:fldChar w:fldCharType="separate"/>
      </w:r>
      <w:r w:rsidR="00F91D0D">
        <w:rPr>
          <w:color w:val="auto"/>
          <w:vertAlign w:val="superscript"/>
        </w:rPr>
        <w:t>1</w:t>
      </w:r>
      <w:r w:rsidRPr="00473F3A">
        <w:rPr>
          <w:color w:val="auto"/>
          <w:vertAlign w:val="superscript"/>
        </w:rPr>
        <w:fldChar w:fldCharType="end"/>
      </w:r>
    </w:p>
    <w:p w14:paraId="617F52B5" w14:textId="77777777" w:rsidR="00345987" w:rsidRPr="00541652" w:rsidRDefault="00345987" w:rsidP="00345987">
      <w:pPr>
        <w:pStyle w:val="Heading3"/>
        <w:tabs>
          <w:tab w:val="left" w:pos="8190"/>
        </w:tabs>
        <w:spacing w:before="0" w:after="120" w:line="240" w:lineRule="auto"/>
        <w:rPr>
          <w:color w:val="0000FF"/>
        </w:rPr>
      </w:pPr>
      <w:r w:rsidRPr="00541652">
        <w:rPr>
          <w:color w:val="0000FF"/>
        </w:rPr>
        <w:br w:type="column"/>
      </w:r>
      <w:r w:rsidRPr="00541652">
        <w:t>Numbers</w:t>
      </w:r>
    </w:p>
    <w:p w14:paraId="6C94C77D" w14:textId="34D55F95" w:rsidR="00345987" w:rsidRPr="00BA5E9B" w:rsidRDefault="00345987" w:rsidP="00345987">
      <w:pPr>
        <w:spacing w:after="120" w:line="240" w:lineRule="auto"/>
        <w:ind w:right="12"/>
      </w:pPr>
      <w:r w:rsidRPr="00804FEB">
        <w:rPr>
          <w:b/>
          <w:bCs/>
        </w:rPr>
        <w:t>Assumptions:</w:t>
      </w:r>
      <w:r w:rsidRPr="00804FEB">
        <w:t xml:space="preserve"> </w:t>
      </w:r>
      <m:oMath>
        <m:r>
          <w:rPr>
            <w:rFonts w:ascii="Cambria Math" w:hAnsi="Cambria Math"/>
            <w:color w:val="0000FF"/>
            <w:szCs w:val="20"/>
          </w:rPr>
          <m:t>a</m:t>
        </m:r>
      </m:oMath>
      <w:r w:rsidR="00473F3A" w:rsidRPr="00473F3A">
        <w:rPr>
          <w:color w:val="0000FF"/>
          <w:szCs w:val="20"/>
        </w:rPr>
        <w:t xml:space="preserve"> is constant; </w:t>
      </w:r>
      <w:r w:rsidR="00473F3A" w:rsidRPr="00E76D42">
        <w:rPr>
          <w:szCs w:val="20"/>
        </w:rPr>
        <w:t>rolls without slipping</w:t>
      </w:r>
      <w:r>
        <w:t>.</w:t>
      </w:r>
    </w:p>
    <w:tbl>
      <w:tblPr>
        <w:tblStyle w:val="Table"/>
        <w:tblW w:w="0" w:type="auto"/>
        <w:tblInd w:w="-90" w:type="dxa"/>
        <w:tblBorders>
          <w:insideV w:val="single" w:sz="2" w:space="0" w:color="auto"/>
        </w:tblBorders>
        <w:tblLook w:val="0020" w:firstRow="1" w:lastRow="0" w:firstColumn="0" w:lastColumn="0" w:noHBand="0" w:noVBand="0"/>
      </w:tblPr>
      <w:tblGrid>
        <w:gridCol w:w="2070"/>
        <w:gridCol w:w="1178"/>
      </w:tblGrid>
      <w:tr w:rsidR="00345987" w14:paraId="2FB1D7DB" w14:textId="77777777" w:rsidTr="00473F3A">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22B5E92B" w14:textId="77777777" w:rsidR="00345987" w:rsidRPr="00804FEB" w:rsidRDefault="00345987"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37BED9AF" w14:textId="77777777" w:rsidR="00345987" w:rsidRPr="00804FEB" w:rsidRDefault="00345987"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473F3A" w14:paraId="70B658DB" w14:textId="77777777" w:rsidTr="00473F3A">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54B2B8C2" w14:textId="26B7CAA5" w:rsidR="00473F3A" w:rsidRPr="00473F3A" w:rsidRDefault="00000000" w:rsidP="00473F3A">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0</m:t>
                        </m:r>
                      </m:sub>
                    </m:sSub>
                  </m:e>
                </m:acc>
                <m:r>
                  <m:rPr>
                    <m:sty m:val="p"/>
                  </m:rPr>
                  <w:rPr>
                    <w:rFonts w:ascii="Cambria Math" w:hAnsi="Cambria Math"/>
                    <w:color w:val="007F7F"/>
                    <w:sz w:val="20"/>
                    <w:szCs w:val="20"/>
                  </w:rPr>
                  <m:t>=</m:t>
                </m:r>
                <m:r>
                  <w:rPr>
                    <w:rFonts w:ascii="Cambria Math" w:hAnsi="Cambria Math"/>
                    <w:color w:val="007F7F"/>
                    <w:sz w:val="20"/>
                    <w:szCs w:val="20"/>
                  </w:rPr>
                  <m:t>0</m:t>
                </m:r>
              </m:oMath>
            </m:oMathPara>
          </w:p>
        </w:tc>
        <w:tc>
          <w:tcPr>
            <w:tcW w:w="0" w:type="auto"/>
            <w:tcBorders>
              <w:bottom w:val="none" w:sz="0" w:space="0" w:color="auto"/>
            </w:tcBorders>
          </w:tcPr>
          <w:p w14:paraId="6766E043" w14:textId="5378405A" w:rsidR="00473F3A" w:rsidRPr="00234388" w:rsidRDefault="00473F3A" w:rsidP="00473F3A">
            <w:pPr>
              <w:pStyle w:val="Compact"/>
              <w:rPr>
                <w:rFonts w:eastAsiaTheme="minorHAnsi"/>
                <w:color w:val="0000FF"/>
                <w:kern w:val="2"/>
                <w:sz w:val="20"/>
                <w:szCs w:val="20"/>
                <w:lang w:eastAsia="en-US"/>
                <w14:ligatures w14:val="standardContextual"/>
              </w:rPr>
            </w:pPr>
            <w:r w:rsidRPr="00E76D42">
              <w:rPr>
                <w:sz w:val="20"/>
                <w:szCs w:val="20"/>
              </w:rPr>
              <w:t>???</w:t>
            </w:r>
          </w:p>
        </w:tc>
      </w:tr>
      <w:tr w:rsidR="00473F3A" w14:paraId="5736B834" w14:textId="77777777" w:rsidTr="00473F3A">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1E7BC6B1" w14:textId="6D4ED55F" w:rsidR="00473F3A" w:rsidRPr="00473F3A" w:rsidRDefault="00000000" w:rsidP="00473F3A">
            <w:pPr>
              <w:pStyle w:val="Compact"/>
              <w:rPr>
                <w:rFonts w:ascii="Aptos" w:eastAsia="Aptos" w:hAnsi="Aptos" w:cs="Times New Roman"/>
                <w:color w:val="007F7F"/>
                <w:sz w:val="20"/>
                <w:szCs w:val="20"/>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Sub>
                  </m:e>
                </m:acc>
                <m:r>
                  <m:rPr>
                    <m:sty m:val="p"/>
                  </m:rPr>
                  <w:rPr>
                    <w:rFonts w:ascii="Cambria Math" w:hAnsi="Cambria Math"/>
                    <w:color w:val="007F7F"/>
                    <w:sz w:val="20"/>
                    <w:szCs w:val="20"/>
                  </w:rPr>
                  <m:t>=</m:t>
                </m:r>
                <m:r>
                  <w:rPr>
                    <w:rFonts w:ascii="Cambria Math" w:hAnsi="Cambria Math"/>
                    <w:color w:val="007F7F"/>
                    <w:sz w:val="20"/>
                    <w:szCs w:val="20"/>
                  </w:rPr>
                  <m:t>5 </m:t>
                </m:r>
                <m:r>
                  <m:rPr>
                    <m:scr m:val="sans-serif"/>
                    <m:sty m:val="p"/>
                  </m:rPr>
                  <w:rPr>
                    <w:rFonts w:ascii="Cambria Math" w:hAnsi="Cambria Math"/>
                    <w:color w:val="007F7F"/>
                    <w:sz w:val="20"/>
                    <w:szCs w:val="20"/>
                  </w:rPr>
                  <m:t>m/s</m:t>
                </m:r>
                <m:r>
                  <w:rPr>
                    <w:rFonts w:ascii="Cambria Math" w:hAnsi="Cambria Math"/>
                    <w:color w:val="007F7F"/>
                    <w:sz w:val="20"/>
                    <w:szCs w:val="20"/>
                  </w:rPr>
                  <m:t> </m:t>
                </m:r>
                <m:acc>
                  <m:accPr>
                    <m:ctrlPr>
                      <w:rPr>
                        <w:rFonts w:ascii="Cambria Math" w:hAnsi="Cambria Math"/>
                        <w:color w:val="007F7F"/>
                        <w:sz w:val="20"/>
                        <w:szCs w:val="20"/>
                      </w:rPr>
                    </m:ctrlPr>
                  </m:accPr>
                  <m:e>
                    <m:r>
                      <w:rPr>
                        <w:rFonts w:ascii="Cambria Math" w:hAnsi="Cambria Math"/>
                        <w:color w:val="007F7F"/>
                        <w:sz w:val="20"/>
                        <w:szCs w:val="20"/>
                      </w:rPr>
                      <m:t>x</m:t>
                    </m:r>
                  </m:e>
                </m:acc>
              </m:oMath>
            </m:oMathPara>
          </w:p>
        </w:tc>
        <w:tc>
          <w:tcPr>
            <w:tcW w:w="0" w:type="auto"/>
            <w:tcBorders>
              <w:bottom w:val="none" w:sz="0" w:space="0" w:color="auto"/>
            </w:tcBorders>
          </w:tcPr>
          <w:p w14:paraId="0D8234F8" w14:textId="045C81B2" w:rsidR="00473F3A" w:rsidRPr="00234388" w:rsidRDefault="00473F3A" w:rsidP="00473F3A">
            <w:pPr>
              <w:pStyle w:val="Compact"/>
              <w:rPr>
                <w:rFonts w:ascii="Aptos" w:eastAsia="Aptos" w:hAnsi="Aptos" w:cs="Times New Roman"/>
                <w:color w:val="0000FF"/>
                <w:sz w:val="20"/>
                <w:szCs w:val="20"/>
              </w:rPr>
            </w:pPr>
          </w:p>
        </w:tc>
      </w:tr>
      <w:tr w:rsidR="00473F3A" w14:paraId="188BEA1C" w14:textId="77777777" w:rsidTr="00473F3A">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69457FE0" w14:textId="46A9A952" w:rsidR="00473F3A" w:rsidRPr="00454E86" w:rsidRDefault="00473F3A" w:rsidP="00473F3A">
            <w:pPr>
              <w:pStyle w:val="Compact"/>
              <w:rPr>
                <w:rFonts w:eastAsiaTheme="minorHAnsi"/>
                <w:color w:val="007F7F"/>
                <w:kern w:val="2"/>
                <w:sz w:val="20"/>
                <w:szCs w:val="20"/>
                <w:lang w:eastAsia="en-US"/>
                <w14:ligatures w14:val="standardContextual"/>
              </w:rPr>
            </w:pPr>
            <m:oMathPara>
              <m:oMathParaPr>
                <m:jc m:val="left"/>
              </m:oMathParaPr>
              <m:oMath>
                <m:r>
                  <m:rPr>
                    <m:sty m:val="p"/>
                  </m:rPr>
                  <w:rPr>
                    <w:rFonts w:ascii="Cambria Math" w:hAnsi="Cambria Math"/>
                    <w:sz w:val="20"/>
                    <w:szCs w:val="20"/>
                  </w:rPr>
                  <m:t>Δ</m:t>
                </m:r>
                <m:r>
                  <w:rPr>
                    <w:rFonts w:ascii="Cambria Math" w:hAnsi="Cambria Math"/>
                    <w:sz w:val="20"/>
                    <w:szCs w:val="20"/>
                  </w:rPr>
                  <m:t>t</m:t>
                </m:r>
                <m:r>
                  <m:rPr>
                    <m:sty m:val="p"/>
                  </m:rPr>
                  <w:rPr>
                    <w:rFonts w:ascii="Cambria Math" w:hAnsi="Cambria Math"/>
                    <w:sz w:val="20"/>
                    <w:szCs w:val="20"/>
                  </w:rPr>
                  <m:t>=</m:t>
                </m:r>
                <m:r>
                  <w:rPr>
                    <w:rFonts w:ascii="Cambria Math" w:hAnsi="Cambria Math"/>
                    <w:sz w:val="20"/>
                    <w:szCs w:val="20"/>
                  </w:rPr>
                  <m:t>2.5 </m:t>
                </m:r>
                <m:r>
                  <m:rPr>
                    <m:scr m:val="sans-serif"/>
                    <m:sty m:val="p"/>
                  </m:rPr>
                  <w:rPr>
                    <w:rFonts w:ascii="Cambria Math" w:hAnsi="Cambria Math"/>
                    <w:sz w:val="20"/>
                    <w:szCs w:val="20"/>
                  </w:rPr>
                  <m:t>s</m:t>
                </m:r>
              </m:oMath>
            </m:oMathPara>
          </w:p>
        </w:tc>
        <w:tc>
          <w:tcPr>
            <w:tcW w:w="0" w:type="auto"/>
            <w:tcBorders>
              <w:bottom w:val="none" w:sz="0" w:space="0" w:color="auto"/>
            </w:tcBorders>
          </w:tcPr>
          <w:p w14:paraId="2A479E2D" w14:textId="75D1863A" w:rsidR="00473F3A" w:rsidRPr="00234388" w:rsidRDefault="00473F3A" w:rsidP="00473F3A">
            <w:pPr>
              <w:pStyle w:val="Compact"/>
              <w:rPr>
                <w:rFonts w:eastAsiaTheme="minorHAnsi"/>
                <w:color w:val="0000FF"/>
                <w:kern w:val="2"/>
                <w:sz w:val="20"/>
                <w:szCs w:val="20"/>
                <w:lang w:eastAsia="en-US"/>
                <w14:ligatures w14:val="standardContextual"/>
              </w:rPr>
            </w:pPr>
          </w:p>
        </w:tc>
      </w:tr>
      <w:tr w:rsidR="00473F3A" w14:paraId="7D2ABC31" w14:textId="77777777" w:rsidTr="00473F3A">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4AA0EBC5" w14:textId="02175E4D" w:rsidR="00473F3A" w:rsidRPr="00473F3A" w:rsidRDefault="00473F3A" w:rsidP="00473F3A">
            <w:pPr>
              <w:pStyle w:val="Compact"/>
              <w:rPr>
                <w:rFonts w:ascii="Aptos" w:eastAsia="Aptos" w:hAnsi="Aptos" w:cs="Times New Roman"/>
                <w:sz w:val="20"/>
                <w:szCs w:val="20"/>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0.4 </m:t>
                </m:r>
                <m:r>
                  <m:rPr>
                    <m:scr m:val="sans-serif"/>
                    <m:sty m:val="p"/>
                  </m:rPr>
                  <w:rPr>
                    <w:rFonts w:ascii="Cambria Math" w:hAnsi="Cambria Math"/>
                    <w:sz w:val="20"/>
                    <w:szCs w:val="20"/>
                  </w:rPr>
                  <m:t>kg</m:t>
                </m:r>
              </m:oMath>
            </m:oMathPara>
          </w:p>
        </w:tc>
        <w:tc>
          <w:tcPr>
            <w:tcW w:w="0" w:type="auto"/>
            <w:tcBorders>
              <w:bottom w:val="none" w:sz="0" w:space="0" w:color="auto"/>
            </w:tcBorders>
          </w:tcPr>
          <w:p w14:paraId="1A81B5DE" w14:textId="558973EE" w:rsidR="00473F3A" w:rsidRPr="00234388" w:rsidRDefault="00473F3A" w:rsidP="00473F3A">
            <w:pPr>
              <w:pStyle w:val="Compact"/>
              <w:rPr>
                <w:rFonts w:eastAsiaTheme="minorHAnsi"/>
                <w:color w:val="0000FF"/>
                <w:kern w:val="2"/>
                <w:sz w:val="20"/>
                <w:szCs w:val="20"/>
                <w:lang w:eastAsia="en-US"/>
                <w14:ligatures w14:val="standardContextual"/>
              </w:rPr>
            </w:pPr>
          </w:p>
        </w:tc>
      </w:tr>
      <w:tr w:rsidR="00473F3A" w14:paraId="453F917C" w14:textId="77777777" w:rsidTr="00473F3A">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6B82ACFE" w14:textId="15316801" w:rsidR="00473F3A" w:rsidRPr="00473F3A" w:rsidRDefault="00473F3A" w:rsidP="00473F3A">
            <w:pPr>
              <w:pStyle w:val="Compact"/>
              <w:rPr>
                <w:rFonts w:ascii="Aptos" w:eastAsia="Aptos" w:hAnsi="Aptos" w:cs="Times New Roman"/>
                <w:sz w:val="20"/>
                <w:szCs w:val="20"/>
              </w:rPr>
            </w:pPr>
            <m:oMathPara>
              <m:oMathParaPr>
                <m:jc m:val="left"/>
              </m:oMathParaPr>
              <m:oMath>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0.2 </m:t>
                </m:r>
                <m:r>
                  <m:rPr>
                    <m:scr m:val="sans-serif"/>
                    <m:sty m:val="p"/>
                  </m:rPr>
                  <w:rPr>
                    <w:rFonts w:ascii="Cambria Math" w:hAnsi="Cambria Math"/>
                    <w:sz w:val="20"/>
                    <w:szCs w:val="20"/>
                  </w:rPr>
                  <m:t>m</m:t>
                </m:r>
              </m:oMath>
            </m:oMathPara>
          </w:p>
        </w:tc>
        <w:tc>
          <w:tcPr>
            <w:tcW w:w="0" w:type="auto"/>
            <w:tcBorders>
              <w:bottom w:val="none" w:sz="0" w:space="0" w:color="auto"/>
            </w:tcBorders>
          </w:tcPr>
          <w:p w14:paraId="0F337C98" w14:textId="236FA01E" w:rsidR="00473F3A" w:rsidRPr="00234388" w:rsidRDefault="00473F3A" w:rsidP="00473F3A">
            <w:pPr>
              <w:pStyle w:val="Compact"/>
              <w:rPr>
                <w:rFonts w:eastAsiaTheme="minorHAnsi"/>
                <w:color w:val="8B0000"/>
                <w:kern w:val="2"/>
                <w:sz w:val="20"/>
                <w:szCs w:val="20"/>
                <w:lang w:eastAsia="en-US"/>
                <w14:ligatures w14:val="standardContextual"/>
              </w:rPr>
            </w:pPr>
          </w:p>
        </w:tc>
      </w:tr>
    </w:tbl>
    <w:p w14:paraId="62EEFA59" w14:textId="77777777" w:rsidR="00473F3A" w:rsidRPr="00473F3A" w:rsidRDefault="00473F3A" w:rsidP="00473F3A">
      <w:pPr>
        <w:pStyle w:val="BodyText"/>
        <w:spacing w:after="120"/>
        <w:rPr>
          <w:color w:val="007F7F"/>
          <w:sz w:val="20"/>
          <w:szCs w:val="20"/>
        </w:rPr>
      </w:pPr>
      <w:r w:rsidRPr="00E76D42">
        <w:rPr>
          <w:sz w:val="20"/>
          <w:szCs w:val="20"/>
        </w:rPr>
        <w:t xml:space="preserve">It is possible to approach this question just as we would have after one or two chapters, using a linear analysis of motion, </w:t>
      </w:r>
      <w:r w:rsidRPr="00473F3A">
        <w:rPr>
          <w:color w:val="0000FF"/>
          <w:sz w:val="20"/>
          <w:szCs w:val="20"/>
        </w:rPr>
        <w:t>forces</w:t>
      </w:r>
      <w:r w:rsidRPr="00E76D42">
        <w:rPr>
          <w:sz w:val="20"/>
          <w:szCs w:val="20"/>
        </w:rPr>
        <w:t xml:space="preserve">, </w:t>
      </w:r>
      <w:r w:rsidRPr="00E76D42">
        <w:rPr>
          <w:i/>
          <w:iCs/>
          <w:sz w:val="20"/>
          <w:szCs w:val="20"/>
        </w:rPr>
        <w:t>etc</w:t>
      </w:r>
      <w:r w:rsidRPr="00E76D42">
        <w:rPr>
          <w:sz w:val="20"/>
          <w:szCs w:val="20"/>
        </w:rPr>
        <w:t xml:space="preserve">. But this analysis will be done by analyzing it from an angular perspective. </w:t>
      </w:r>
      <w:r w:rsidRPr="00473F3A">
        <w:rPr>
          <w:color w:val="007F7F"/>
          <w:sz w:val="20"/>
          <w:szCs w:val="20"/>
        </w:rPr>
        <w:t>Our knowns are all linear, but they are connected to angular motion through tangential velocity. In the reference frame of a person sitting at the center of the hoop, the ground goes to the left at the speed at which the hoop is moving, and the bottom edge of the hoop moves along with it.</w:t>
      </w:r>
    </w:p>
    <w:p w14:paraId="050705FF" w14:textId="77777777" w:rsidR="00473F3A" w:rsidRPr="00473F3A" w:rsidRDefault="00000000" w:rsidP="00473F3A">
      <w:pPr>
        <w:pStyle w:val="BodyText"/>
        <w:spacing w:before="0" w:after="120"/>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ω</m:t>
              </m:r>
            </m:e>
            <m:sub>
              <m:r>
                <w:rPr>
                  <w:rFonts w:ascii="Cambria Math" w:hAnsi="Cambria Math"/>
                  <w:color w:val="007F7F"/>
                  <w:sz w:val="20"/>
                  <w:szCs w:val="20"/>
                </w:rPr>
                <m:t>0</m:t>
              </m:r>
            </m:sub>
          </m:sSub>
          <m:r>
            <m:rPr>
              <m:sty m:val="p"/>
            </m:rPr>
            <w:rPr>
              <w:rFonts w:ascii="Cambria Math" w:hAnsi="Cambria Math"/>
              <w:color w:val="007F7F"/>
              <w:sz w:val="20"/>
              <w:szCs w:val="20"/>
            </w:rPr>
            <m:t>=-</m:t>
          </m:r>
          <m:f>
            <m:fPr>
              <m:ctrlPr>
                <w:rPr>
                  <w:rFonts w:ascii="Cambria Math" w:hAnsi="Cambria Math"/>
                  <w:color w:val="007F7F"/>
                  <w:sz w:val="20"/>
                  <w:szCs w:val="20"/>
                </w:rPr>
              </m:ctrlPr>
            </m:fPr>
            <m:num>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0</m:t>
                  </m:r>
                </m:sub>
              </m:sSub>
            </m:num>
            <m:den>
              <m:r>
                <w:rPr>
                  <w:rFonts w:ascii="Cambria Math" w:hAnsi="Cambria Math"/>
                  <w:sz w:val="20"/>
                  <w:szCs w:val="20"/>
                </w:rPr>
                <m:t>r</m:t>
              </m:r>
            </m:den>
          </m:f>
          <m:r>
            <m:rPr>
              <m:sty m:val="p"/>
            </m:rPr>
            <w:rPr>
              <w:rFonts w:ascii="Cambria Math" w:hAnsi="Cambria Math"/>
              <w:color w:val="007F7F"/>
              <w:sz w:val="20"/>
              <w:szCs w:val="20"/>
            </w:rPr>
            <m:t>=</m:t>
          </m:r>
          <m:r>
            <w:rPr>
              <w:rFonts w:ascii="Cambria Math" w:hAnsi="Cambria Math"/>
              <w:color w:val="007F7F"/>
              <w:sz w:val="20"/>
              <w:szCs w:val="20"/>
            </w:rPr>
            <m:t>0</m:t>
          </m:r>
        </m:oMath>
      </m:oMathPara>
    </w:p>
    <w:p w14:paraId="797DBD0F" w14:textId="77777777" w:rsidR="00473F3A" w:rsidRPr="00473F3A" w:rsidRDefault="00000000" w:rsidP="00473F3A">
      <w:pPr>
        <w:pStyle w:val="FirstParagraph"/>
        <w:spacing w:before="0" w:after="120"/>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f</m:t>
              </m:r>
            </m:sub>
          </m:sSub>
          <m:r>
            <m:rPr>
              <m:sty m:val="p"/>
            </m:rPr>
            <w:rPr>
              <w:rFonts w:ascii="Cambria Math" w:hAnsi="Cambria Math"/>
              <w:color w:val="007F7F"/>
              <w:sz w:val="20"/>
              <w:szCs w:val="20"/>
            </w:rPr>
            <m:t>=-</m:t>
          </m:r>
          <m:f>
            <m:fPr>
              <m:ctrlPr>
                <w:rPr>
                  <w:rFonts w:ascii="Cambria Math" w:hAnsi="Cambria Math"/>
                  <w:color w:val="007F7F"/>
                  <w:sz w:val="20"/>
                  <w:szCs w:val="20"/>
                </w:rPr>
              </m:ctrlPr>
            </m:fPr>
            <m:num>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Sub>
            </m:num>
            <m:den>
              <m:r>
                <w:rPr>
                  <w:rFonts w:ascii="Cambria Math" w:hAnsi="Cambria Math"/>
                  <w:sz w:val="20"/>
                  <w:szCs w:val="20"/>
                </w:rPr>
                <m:t>r</m:t>
              </m:r>
            </m:den>
          </m:f>
          <m:r>
            <m:rPr>
              <m:sty m:val="p"/>
            </m:rPr>
            <w:rPr>
              <w:rFonts w:ascii="Cambria Math" w:hAnsi="Cambria Math"/>
              <w:color w:val="007F7F"/>
              <w:sz w:val="20"/>
              <w:szCs w:val="20"/>
            </w:rPr>
            <m:t>=-</m:t>
          </m:r>
          <m:r>
            <w:rPr>
              <w:rFonts w:ascii="Cambria Math" w:hAnsi="Cambria Math"/>
              <w:color w:val="007F7F"/>
              <w:sz w:val="20"/>
              <w:szCs w:val="20"/>
            </w:rPr>
            <m:t>25 </m:t>
          </m:r>
          <m:r>
            <m:rPr>
              <m:scr m:val="sans-serif"/>
              <m:sty m:val="p"/>
            </m:rPr>
            <w:rPr>
              <w:rFonts w:ascii="Cambria Math" w:hAnsi="Cambria Math"/>
              <w:color w:val="007F7F"/>
              <w:sz w:val="20"/>
              <w:szCs w:val="20"/>
            </w:rPr>
            <m:t>rad/s</m:t>
          </m:r>
        </m:oMath>
      </m:oMathPara>
    </w:p>
    <w:p w14:paraId="521C0927" w14:textId="67CAD5D8" w:rsidR="00345987" w:rsidRPr="00541652" w:rsidRDefault="00473F3A" w:rsidP="00473F3A">
      <w:pPr>
        <w:tabs>
          <w:tab w:val="left" w:pos="8190"/>
        </w:tabs>
        <w:spacing w:after="120" w:line="240" w:lineRule="auto"/>
        <w:ind w:left="15" w:right="14"/>
      </w:pPr>
      <w:r w:rsidRPr="00E76D42">
        <w:rPr>
          <w:szCs w:val="20"/>
        </w:rPr>
        <w:t>Why the minus signs? It is possible to keep all signs consistent mathematically, but it is often easier just to look at a sketch and see whether the motion (</w:t>
      </w:r>
      <w:r w:rsidRPr="00473F3A">
        <w:rPr>
          <w:color w:val="007F7F"/>
          <w:szCs w:val="20"/>
        </w:rPr>
        <w:t>or angular momentum</w:t>
      </w:r>
      <w:r w:rsidRPr="00E76D42">
        <w:rPr>
          <w:szCs w:val="20"/>
        </w:rPr>
        <w:t xml:space="preserve">, </w:t>
      </w:r>
      <w:r w:rsidRPr="00473F3A">
        <w:rPr>
          <w:color w:val="0000FF"/>
          <w:szCs w:val="20"/>
        </w:rPr>
        <w:t>or torque</w:t>
      </w:r>
      <w:r w:rsidRPr="00E76D42">
        <w:rPr>
          <w:szCs w:val="20"/>
        </w:rPr>
        <w:t>) is counterclockwise (+) or clockwise (-) and use the appropriate sign. In this example, we can see that the hoop is spinning clockwise.</w:t>
      </w:r>
    </w:p>
    <w:p w14:paraId="18980253" w14:textId="77777777" w:rsidR="00345987" w:rsidRPr="00541652" w:rsidRDefault="00345987" w:rsidP="00345987">
      <w:pPr>
        <w:pStyle w:val="Heading3"/>
        <w:tabs>
          <w:tab w:val="left" w:pos="8190"/>
        </w:tabs>
      </w:pPr>
      <w:r w:rsidRPr="00541652">
        <w:br w:type="column"/>
      </w:r>
      <w:r w:rsidRPr="00541652">
        <w:lastRenderedPageBreak/>
        <w:t>Words</w:t>
      </w:r>
    </w:p>
    <w:p w14:paraId="330F2384" w14:textId="43291A65" w:rsidR="00473F3A" w:rsidRDefault="00473F3A" w:rsidP="00473F3A">
      <w:pPr>
        <w:spacing w:after="120" w:line="240" w:lineRule="auto"/>
        <w:ind w:left="-5" w:right="14"/>
      </w:pPr>
      <w:r>
        <w:rPr>
          <w:color w:val="007F7F"/>
        </w:rPr>
        <w:t xml:space="preserve">At first, the hoop is not rolling, so zero angular velocity, but at the end it is rolling to the right, which means that it is turning in the clockwise direction. The standard “positive” angular direction in physics is counterclockwise, so the final angular velocity is negative. </w:t>
      </w:r>
      <w:r>
        <w:rPr>
          <w:color w:val="0000FF"/>
        </w:rPr>
        <w:t>That means that the angular acceleration is also negative.</w:t>
      </w:r>
    </w:p>
    <w:p w14:paraId="66D25A4A" w14:textId="77777777" w:rsidR="00473F3A" w:rsidRDefault="00473F3A" w:rsidP="00473F3A">
      <w:pPr>
        <w:spacing w:after="120" w:line="240" w:lineRule="auto"/>
        <w:ind w:left="-5" w:right="14"/>
      </w:pPr>
      <w:r>
        <w:rPr>
          <w:color w:val="007F7F"/>
        </w:rPr>
        <w:t xml:space="preserve">Angular momentum starts at zero and increases along with angular velocity, in the negative direction, </w:t>
      </w:r>
      <w:r>
        <w:rPr>
          <w:color w:val="0000FF"/>
        </w:rPr>
        <w:t>so there is a negative torque.</w:t>
      </w:r>
    </w:p>
    <w:p w14:paraId="2EDEB2D5" w14:textId="77777777" w:rsidR="00473F3A" w:rsidRDefault="00473F3A" w:rsidP="00473F3A">
      <w:pPr>
        <w:spacing w:after="120" w:line="240" w:lineRule="auto"/>
        <w:ind w:right="12"/>
      </w:pPr>
      <w:r>
        <w:rPr>
          <w:color w:val="0000FF"/>
        </w:rPr>
        <w:t>Torque is created by an off-center force. In this case, the child is pushing to the right at some point near the middle of the hoop, and friction with the ground prevents it from rolling by pushing left on the bottom of the hoop. It is the combination of these two forces that creates the torque.</w:t>
      </w:r>
    </w:p>
    <w:p w14:paraId="1A9DE5DF" w14:textId="4E38442B" w:rsidR="00345987" w:rsidRPr="00541652" w:rsidRDefault="00473F3A" w:rsidP="00473F3A">
      <w:pPr>
        <w:tabs>
          <w:tab w:val="left" w:pos="8190"/>
        </w:tabs>
        <w:spacing w:after="120" w:line="240" w:lineRule="auto"/>
        <w:ind w:right="12"/>
      </w:pPr>
      <w:r>
        <w:rPr>
          <w:color w:val="8B0000"/>
        </w:rPr>
        <w:t>We also have one additional type of energy to consider: rotational kinetic energy. Not all the work that the child did in pushing the hoop went into linear kinetic energy; some went into rotational kinetic energy.</w:t>
      </w:r>
    </w:p>
    <w:p w14:paraId="36886CEF" w14:textId="77777777" w:rsidR="00345987" w:rsidRPr="00541652" w:rsidRDefault="00345987" w:rsidP="00345987">
      <w:pPr>
        <w:pStyle w:val="Heading3"/>
        <w:tabs>
          <w:tab w:val="left" w:pos="8190"/>
        </w:tabs>
      </w:pPr>
      <w:r w:rsidRPr="00541652">
        <w:br w:type="column"/>
      </w:r>
      <w:r w:rsidRPr="00541652">
        <w:t>Graphics</w:t>
      </w:r>
    </w:p>
    <w:p w14:paraId="2AC7ED42" w14:textId="6E7E2862" w:rsidR="00345987" w:rsidRPr="00541652" w:rsidRDefault="00473F3A" w:rsidP="00345987">
      <w:pPr>
        <w:keepNext/>
        <w:tabs>
          <w:tab w:val="left" w:pos="8190"/>
        </w:tabs>
        <w:spacing w:after="120" w:line="240" w:lineRule="auto"/>
        <w:ind w:left="-5" w:right="14"/>
        <w:jc w:val="center"/>
      </w:pPr>
      <w:r w:rsidRPr="00473F3A">
        <w:rPr>
          <w:noProof/>
        </w:rPr>
        <w:drawing>
          <wp:inline distT="0" distB="0" distL="0" distR="0" wp14:anchorId="78E03CD2" wp14:editId="0F0BB7D1">
            <wp:extent cx="2035834" cy="1059837"/>
            <wp:effectExtent l="0" t="0" r="2540" b="6985"/>
            <wp:docPr id="1954145503" name="Picture 1" descr="A technical diagram of a wheel with radius r rolling on a flat surface. A blue horizontal arrow labeled &quot;F applied&quot; points to the right, pushing against the center-left edge of the wheel. A second blue arrow labeled &quot;F f,s&quot; (representing static friction) points to the left at the point where the wheel touches the ground. A teal curved arrow with the symbol omega shows the wheel rotating in a clockwise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45503" name="Picture 1" descr="A technical diagram of a wheel with radius r rolling on a flat surface. A blue horizontal arrow labeled &quot;F applied&quot; points to the right, pushing against the center-left edge of the wheel. A second blue arrow labeled &quot;F f,s&quot; (representing static friction) points to the left at the point where the wheel touches the ground. A teal curved arrow with the symbol omega shows the wheel rotating in a clockwise direction."/>
                    <pic:cNvPicPr/>
                  </pic:nvPicPr>
                  <pic:blipFill>
                    <a:blip r:embed="rId257" cstate="screen">
                      <a:extLst>
                        <a:ext uri="{28A0092B-C50C-407E-A947-70E740481C1C}">
                          <a14:useLocalDpi xmlns:a14="http://schemas.microsoft.com/office/drawing/2010/main"/>
                        </a:ext>
                      </a:extLst>
                    </a:blip>
                    <a:stretch>
                      <a:fillRect/>
                    </a:stretch>
                  </pic:blipFill>
                  <pic:spPr>
                    <a:xfrm>
                      <a:off x="0" y="0"/>
                      <a:ext cx="2055850" cy="1070257"/>
                    </a:xfrm>
                    <a:prstGeom prst="rect">
                      <a:avLst/>
                    </a:prstGeom>
                  </pic:spPr>
                </pic:pic>
              </a:graphicData>
            </a:graphic>
          </wp:inline>
        </w:drawing>
      </w:r>
    </w:p>
    <w:p w14:paraId="52E5CE0C" w14:textId="6DEC7488" w:rsidR="00345987" w:rsidRDefault="00345987" w:rsidP="00345987">
      <w:pPr>
        <w:pStyle w:val="Caption"/>
        <w:tabs>
          <w:tab w:val="left" w:pos="8190"/>
        </w:tabs>
        <w:jc w:val="center"/>
        <w:rPr>
          <w:color w:val="0000FF"/>
          <w:vertAlign w:val="superscript"/>
        </w:rPr>
      </w:pPr>
      <w:r w:rsidRPr="00541652">
        <w:t xml:space="preserve">Figure </w:t>
      </w:r>
      <w:r>
        <w:fldChar w:fldCharType="begin"/>
      </w:r>
      <w:r>
        <w:instrText xml:space="preserve"> STYLEREF 1 \s </w:instrText>
      </w:r>
      <w:r>
        <w:fldChar w:fldCharType="separate"/>
      </w:r>
      <w:r w:rsidR="00F91D0D">
        <w:rPr>
          <w:noProof/>
        </w:rPr>
        <w:t>7</w:t>
      </w:r>
      <w:r>
        <w:fldChar w:fldCharType="end"/>
      </w:r>
      <w:r>
        <w:t>.</w:t>
      </w:r>
      <w:r>
        <w:fldChar w:fldCharType="begin"/>
      </w:r>
      <w:r>
        <w:instrText xml:space="preserve"> SEQ Figure \* ARABIC \s 1 </w:instrText>
      </w:r>
      <w:r>
        <w:fldChar w:fldCharType="separate"/>
      </w:r>
      <w:r w:rsidR="00F91D0D">
        <w:rPr>
          <w:noProof/>
        </w:rPr>
        <w:t>20</w:t>
      </w:r>
      <w:r>
        <w:fldChar w:fldCharType="end"/>
      </w:r>
      <w:r w:rsidRPr="00541652">
        <w:t xml:space="preserve">: </w:t>
      </w:r>
      <w:r w:rsidR="002B456B">
        <w:rPr>
          <w:color w:val="0000FF"/>
        </w:rPr>
        <w:t>We know that the net force is to the right, because that is the direction of acceleration. But we also know that there is a force of friction to the left, because the hoop would slide to the right without this friction.</w:t>
      </w:r>
      <w:r w:rsidRPr="002B456B">
        <w:rPr>
          <w:color w:val="0000FF"/>
          <w:vertAlign w:val="superscript"/>
        </w:rPr>
        <w:fldChar w:fldCharType="begin"/>
      </w:r>
      <w:r w:rsidRPr="002B456B">
        <w:rPr>
          <w:color w:val="0000FF"/>
          <w:vertAlign w:val="superscript"/>
        </w:rPr>
        <w:instrText xml:space="preserve"> NOTEREF _Ref218898700 \h  \* MERGEFORMAT </w:instrText>
      </w:r>
      <w:r w:rsidRPr="002B456B">
        <w:rPr>
          <w:color w:val="0000FF"/>
          <w:vertAlign w:val="superscript"/>
        </w:rPr>
      </w:r>
      <w:r w:rsidRPr="002B456B">
        <w:rPr>
          <w:color w:val="0000FF"/>
          <w:vertAlign w:val="superscript"/>
        </w:rPr>
        <w:fldChar w:fldCharType="separate"/>
      </w:r>
      <w:r w:rsidR="00F91D0D">
        <w:rPr>
          <w:color w:val="0000FF"/>
          <w:vertAlign w:val="superscript"/>
        </w:rPr>
        <w:t>1</w:t>
      </w:r>
      <w:r w:rsidRPr="002B456B">
        <w:rPr>
          <w:color w:val="0000FF"/>
          <w:vertAlign w:val="superscript"/>
        </w:rPr>
        <w:fldChar w:fldCharType="end"/>
      </w:r>
    </w:p>
    <w:p w14:paraId="42D3A2C5" w14:textId="43FE4D2E" w:rsidR="002B456B" w:rsidRDefault="002B456B" w:rsidP="002B456B">
      <w:pPr>
        <w:jc w:val="center"/>
      </w:pPr>
      <w:r w:rsidRPr="002B456B">
        <w:rPr>
          <w:noProof/>
        </w:rPr>
        <w:drawing>
          <wp:inline distT="0" distB="0" distL="0" distR="0" wp14:anchorId="0DE3A81E" wp14:editId="1D1A250A">
            <wp:extent cx="2000178" cy="808696"/>
            <wp:effectExtent l="0" t="0" r="635" b="0"/>
            <wp:docPr id="2146554863" name="Picture 1" descr="A technical diagram showing two horizontal force vectors and their relationship to a central pivot point. A blue arrow labeled &quot;F applied&quot; points to the right; a dashed blue line indicates its line of action passes directly through the pivot. A second blue arrow labeled &quot;F f,s&quot; points to the left at the bottom of a vertical line labeled &quot;r (lever arm)&quot; that extends downward from the piv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54863" name="Picture 1" descr="A technical diagram showing two horizontal force vectors and their relationship to a central pivot point. A blue arrow labeled &quot;F applied&quot; points to the right; a dashed blue line indicates its line of action passes directly through the pivot. A second blue arrow labeled &quot;F f,s&quot; points to the left at the bottom of a vertical line labeled &quot;r (lever arm)&quot; that extends downward from the pivot."/>
                    <pic:cNvPicPr/>
                  </pic:nvPicPr>
                  <pic:blipFill>
                    <a:blip r:embed="rId258" cstate="screen">
                      <a:extLst>
                        <a:ext uri="{28A0092B-C50C-407E-A947-70E740481C1C}">
                          <a14:useLocalDpi xmlns:a14="http://schemas.microsoft.com/office/drawing/2010/main"/>
                        </a:ext>
                      </a:extLst>
                    </a:blip>
                    <a:stretch>
                      <a:fillRect/>
                    </a:stretch>
                  </pic:blipFill>
                  <pic:spPr>
                    <a:xfrm>
                      <a:off x="0" y="0"/>
                      <a:ext cx="2022947" cy="817902"/>
                    </a:xfrm>
                    <a:prstGeom prst="rect">
                      <a:avLst/>
                    </a:prstGeom>
                  </pic:spPr>
                </pic:pic>
              </a:graphicData>
            </a:graphic>
          </wp:inline>
        </w:drawing>
      </w:r>
    </w:p>
    <w:p w14:paraId="57F7A11C" w14:textId="1D9F2C6D" w:rsidR="002B456B" w:rsidRDefault="002B456B" w:rsidP="002B456B">
      <w:pPr>
        <w:pStyle w:val="Caption"/>
        <w:tabs>
          <w:tab w:val="left" w:pos="8190"/>
        </w:tabs>
        <w:jc w:val="center"/>
        <w:rPr>
          <w:color w:val="0000FF"/>
          <w:vertAlign w:val="superscript"/>
        </w:rPr>
      </w:pPr>
      <w:bookmarkStart w:id="387" w:name="_Ref220482264"/>
      <w:r w:rsidRPr="00541652">
        <w:t xml:space="preserve">Figure </w:t>
      </w:r>
      <w:r>
        <w:fldChar w:fldCharType="begin"/>
      </w:r>
      <w:r>
        <w:instrText xml:space="preserve"> STYLEREF 1 \s </w:instrText>
      </w:r>
      <w:r>
        <w:fldChar w:fldCharType="separate"/>
      </w:r>
      <w:r w:rsidR="00F91D0D">
        <w:rPr>
          <w:noProof/>
        </w:rPr>
        <w:t>7</w:t>
      </w:r>
      <w:r>
        <w:fldChar w:fldCharType="end"/>
      </w:r>
      <w:r>
        <w:t>.</w:t>
      </w:r>
      <w:r>
        <w:fldChar w:fldCharType="begin"/>
      </w:r>
      <w:r>
        <w:instrText xml:space="preserve"> SEQ Figure \* ARABIC \s 1 </w:instrText>
      </w:r>
      <w:r>
        <w:fldChar w:fldCharType="separate"/>
      </w:r>
      <w:r w:rsidR="00F91D0D">
        <w:rPr>
          <w:noProof/>
        </w:rPr>
        <w:t>21</w:t>
      </w:r>
      <w:r>
        <w:fldChar w:fldCharType="end"/>
      </w:r>
      <w:bookmarkEnd w:id="387"/>
      <w:r w:rsidRPr="00541652">
        <w:t xml:space="preserve">: </w:t>
      </w:r>
      <w:r>
        <w:rPr>
          <w:color w:val="0000FF"/>
        </w:rPr>
        <w:t>Force locations when considering torque.</w:t>
      </w:r>
      <w:r w:rsidRPr="002B456B">
        <w:rPr>
          <w:color w:val="0000FF"/>
          <w:vertAlign w:val="superscript"/>
        </w:rPr>
        <w:fldChar w:fldCharType="begin"/>
      </w:r>
      <w:r w:rsidRPr="002B456B">
        <w:rPr>
          <w:color w:val="0000FF"/>
          <w:vertAlign w:val="superscript"/>
        </w:rPr>
        <w:instrText xml:space="preserve"> NOTEREF _Ref218898700 \h  \* MERGEFORMAT </w:instrText>
      </w:r>
      <w:r w:rsidRPr="002B456B">
        <w:rPr>
          <w:color w:val="0000FF"/>
          <w:vertAlign w:val="superscript"/>
        </w:rPr>
      </w:r>
      <w:r w:rsidRPr="002B456B">
        <w:rPr>
          <w:color w:val="0000FF"/>
          <w:vertAlign w:val="superscript"/>
        </w:rPr>
        <w:fldChar w:fldCharType="separate"/>
      </w:r>
      <w:r w:rsidR="00F91D0D">
        <w:rPr>
          <w:color w:val="0000FF"/>
          <w:vertAlign w:val="superscript"/>
        </w:rPr>
        <w:t>1</w:t>
      </w:r>
      <w:r w:rsidRPr="002B456B">
        <w:rPr>
          <w:color w:val="0000FF"/>
          <w:vertAlign w:val="superscript"/>
        </w:rPr>
        <w:fldChar w:fldCharType="end"/>
      </w:r>
    </w:p>
    <w:p w14:paraId="70B2A041" w14:textId="7AB7D2B2" w:rsidR="002B456B" w:rsidRPr="002B456B" w:rsidRDefault="002B456B" w:rsidP="002B456B">
      <w:pPr>
        <w:spacing w:after="120" w:line="240" w:lineRule="auto"/>
      </w:pPr>
      <w:r>
        <w:rPr>
          <w:color w:val="0000FF"/>
        </w:rPr>
        <w:t>If we use the center of the hoop as the reference frame, the only motion of the hoop is rotational, around the center of the hoop. So, we can use the center of the hoop as our pivot point. In this reference frame, it is the frictional force that is not aligned with the pivot but is separated by a lever arm distance. So, it is the frictional force that creates the torque, making the hoop roll instead of sliding.</w:t>
      </w:r>
    </w:p>
    <w:p w14:paraId="551E90BA" w14:textId="77777777" w:rsidR="00345987" w:rsidRPr="00541652" w:rsidRDefault="00345987" w:rsidP="00345987">
      <w:pPr>
        <w:pStyle w:val="Heading3"/>
        <w:tabs>
          <w:tab w:val="left" w:pos="8190"/>
        </w:tabs>
      </w:pPr>
      <w:r w:rsidRPr="00541652">
        <w:br w:type="column"/>
      </w:r>
      <w:r w:rsidRPr="00541652">
        <w:t>Numbers</w:t>
      </w:r>
    </w:p>
    <w:p w14:paraId="30CEE533" w14:textId="3A59B261" w:rsidR="002B456B" w:rsidRPr="002B456B" w:rsidRDefault="002B456B" w:rsidP="002B456B">
      <w:pPr>
        <w:pStyle w:val="BodyText"/>
        <w:rPr>
          <w:color w:val="0000FF"/>
          <w:sz w:val="20"/>
          <w:szCs w:val="20"/>
        </w:rPr>
      </w:pPr>
      <w:r w:rsidRPr="00E76D42">
        <w:rPr>
          <w:sz w:val="20"/>
          <w:szCs w:val="20"/>
        </w:rPr>
        <w:t xml:space="preserve">Knowing the time, </w:t>
      </w:r>
      <w:r w:rsidRPr="002B456B">
        <w:rPr>
          <w:color w:val="0000FF"/>
          <w:sz w:val="20"/>
          <w:szCs w:val="20"/>
        </w:rPr>
        <w:t>we can find the angular acceleration:</w:t>
      </w:r>
    </w:p>
    <w:p w14:paraId="0C3B9B10" w14:textId="77777777" w:rsidR="002B456B" w:rsidRPr="002B456B" w:rsidRDefault="002B456B" w:rsidP="002B456B">
      <w:pPr>
        <w:pStyle w:val="BodyText"/>
        <w:rPr>
          <w:color w:val="0000FF"/>
          <w:sz w:val="20"/>
          <w:szCs w:val="20"/>
        </w:rPr>
      </w:pPr>
      <m:oMathPara>
        <m:oMathParaPr>
          <m:jc m:val="center"/>
        </m:oMathParaPr>
        <m:oMath>
          <m:r>
            <w:rPr>
              <w:rFonts w:ascii="Cambria Math" w:hAnsi="Cambria Math"/>
              <w:color w:val="0000FF"/>
              <w:sz w:val="20"/>
              <w:szCs w:val="20"/>
            </w:rPr>
            <m:t>α</m:t>
          </m:r>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α</m:t>
              </m:r>
            </m:e>
            <m:sub>
              <m:r>
                <m:rPr>
                  <m:scr m:val="sans-serif"/>
                  <m:sty m:val="p"/>
                </m:rPr>
                <w:rPr>
                  <w:rFonts w:ascii="Cambria Math" w:hAnsi="Cambria Math"/>
                  <w:color w:val="0000FF"/>
                  <w:sz w:val="20"/>
                  <w:szCs w:val="20"/>
                </w:rPr>
                <m:t>avg</m:t>
              </m:r>
            </m:sub>
          </m:sSub>
          <m:r>
            <m:rPr>
              <m:sty m:val="p"/>
            </m:rPr>
            <w:rPr>
              <w:rFonts w:ascii="Cambria Math" w:hAnsi="Cambria Math"/>
              <w:color w:val="0000FF"/>
              <w:sz w:val="20"/>
              <w:szCs w:val="20"/>
            </w:rPr>
            <m:t>=</m:t>
          </m:r>
          <m:f>
            <m:fPr>
              <m:ctrlPr>
                <w:rPr>
                  <w:rFonts w:ascii="Cambria Math" w:hAnsi="Cambria Math"/>
                  <w:sz w:val="20"/>
                  <w:szCs w:val="20"/>
                </w:rPr>
              </m:ctrlPr>
            </m:fPr>
            <m:num>
              <m:r>
                <m:rPr>
                  <m:sty m:val="p"/>
                </m:rPr>
                <w:rPr>
                  <w:rFonts w:ascii="Cambria Math" w:hAnsi="Cambria Math"/>
                  <w:color w:val="007F7F"/>
                  <w:sz w:val="20"/>
                  <w:szCs w:val="20"/>
                </w:rPr>
                <m:t>Δ</m:t>
              </m:r>
              <m:r>
                <w:rPr>
                  <w:rFonts w:ascii="Cambria Math" w:hAnsi="Cambria Math"/>
                  <w:color w:val="007F7F"/>
                  <w:sz w:val="20"/>
                  <w:szCs w:val="20"/>
                </w:rPr>
                <m:t>ω</m:t>
              </m:r>
            </m:num>
            <m:den>
              <m:r>
                <m:rPr>
                  <m:sty m:val="p"/>
                </m:rPr>
                <w:rPr>
                  <w:rFonts w:ascii="Cambria Math" w:hAnsi="Cambria Math"/>
                  <w:sz w:val="20"/>
                  <w:szCs w:val="20"/>
                </w:rPr>
                <m:t>Δ</m:t>
              </m:r>
              <m:r>
                <w:rPr>
                  <w:rFonts w:ascii="Cambria Math" w:hAnsi="Cambria Math"/>
                  <w:sz w:val="20"/>
                  <w:szCs w:val="20"/>
                </w:rPr>
                <m:t>t</m:t>
              </m:r>
            </m:den>
          </m:f>
          <m:r>
            <m:rPr>
              <m:sty m:val="p"/>
            </m:rPr>
            <w:rPr>
              <w:rFonts w:ascii="Cambria Math" w:hAnsi="Cambria Math"/>
              <w:color w:val="0000FF"/>
              <w:sz w:val="20"/>
              <w:szCs w:val="20"/>
            </w:rPr>
            <m:t>=-</m:t>
          </m:r>
          <m:r>
            <w:rPr>
              <w:rFonts w:ascii="Cambria Math" w:hAnsi="Cambria Math"/>
              <w:color w:val="0000FF"/>
              <w:sz w:val="20"/>
              <w:szCs w:val="20"/>
            </w:rPr>
            <m:t>10 </m:t>
          </m:r>
          <m:r>
            <m:rPr>
              <m:scr m:val="sans-serif"/>
              <m:sty m:val="p"/>
            </m:rPr>
            <w:rPr>
              <w:rFonts w:ascii="Cambria Math" w:hAnsi="Cambria Math"/>
              <w:color w:val="0000FF"/>
              <w:sz w:val="20"/>
              <w:szCs w:val="20"/>
            </w:rPr>
            <m:t>rad/</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oMath>
      </m:oMathPara>
    </w:p>
    <w:p w14:paraId="65B87DDE" w14:textId="205D0FA0" w:rsidR="002B456B" w:rsidRPr="00E76D42" w:rsidRDefault="002B456B" w:rsidP="002B456B">
      <w:pPr>
        <w:pStyle w:val="FirstParagraph"/>
        <w:rPr>
          <w:sz w:val="20"/>
          <w:szCs w:val="20"/>
        </w:rPr>
      </w:pPr>
      <w:r w:rsidRPr="00E76D42">
        <w:rPr>
          <w:sz w:val="20"/>
          <w:szCs w:val="20"/>
        </w:rPr>
        <w:t>We can also find the total angle that the hoop rolls through as it speed</w:t>
      </w:r>
      <w:r>
        <w:rPr>
          <w:sz w:val="20"/>
          <w:szCs w:val="20"/>
        </w:rPr>
        <w:t>s up</w:t>
      </w:r>
      <w:r w:rsidRPr="00E76D42">
        <w:rPr>
          <w:sz w:val="20"/>
          <w:szCs w:val="20"/>
        </w:rPr>
        <w:t xml:space="preserve"> </w:t>
      </w:r>
      <w:r>
        <w:rPr>
          <w:sz w:val="20"/>
          <w:szCs w:val="20"/>
        </w:rPr>
        <w:t>over</w:t>
      </w:r>
      <w:r w:rsidRPr="00E76D42">
        <w:rPr>
          <w:sz w:val="20"/>
          <w:szCs w:val="20"/>
        </w:rPr>
        <w:t xml:space="preserve"> 2.5 s.</w:t>
      </w:r>
    </w:p>
    <w:p w14:paraId="37B85878" w14:textId="008440C8" w:rsidR="002B456B" w:rsidRDefault="002B456B" w:rsidP="002B456B">
      <w:pPr>
        <w:pStyle w:val="FirstParagraph"/>
        <w:rPr>
          <w:sz w:val="20"/>
          <w:szCs w:val="20"/>
        </w:rPr>
      </w:pPr>
      <m:oMathPara>
        <m:oMath>
          <m:r>
            <m:rPr>
              <m:sty m:val="p"/>
            </m:rPr>
            <w:rPr>
              <w:rFonts w:ascii="Cambria Math" w:hAnsi="Cambria Math"/>
              <w:sz w:val="20"/>
              <w:szCs w:val="20"/>
            </w:rPr>
            <m:t>Δ</m:t>
          </m:r>
          <m:r>
            <w:rPr>
              <w:rFonts w:ascii="Cambria Math" w:hAnsi="Cambria Math"/>
              <w:sz w:val="20"/>
              <w:szCs w:val="20"/>
            </w:rPr>
            <m:t>θ</m:t>
          </m:r>
          <m:r>
            <m:rPr>
              <m:sty m:val="p"/>
            </m:rPr>
            <w:rPr>
              <w:rFonts w:ascii="Cambria Math" w:hAnsi="Cambria Math"/>
              <w:sz w:val="20"/>
              <w:szCs w:val="20"/>
            </w:rPr>
            <m:t>=</m:t>
          </m:r>
          <m:r>
            <w:rPr>
              <w:rFonts w:ascii="Cambria Math" w:hAnsi="Cambria Math"/>
              <w:sz w:val="20"/>
              <w:szCs w:val="20"/>
            </w:rPr>
            <m:t>θ-</m:t>
          </m:r>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0</m:t>
              </m:r>
            </m:sub>
          </m:sSub>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m:rPr>
                  <m:sty m:val="p"/>
                </m:rPr>
                <w:rPr>
                  <w:rFonts w:ascii="Cambria Math" w:hAnsi="Cambria Math"/>
                  <w:sz w:val="20"/>
                  <w:szCs w:val="20"/>
                </w:rPr>
                <m:t xml:space="preserve"> </m:t>
              </m:r>
              <m:sSub>
                <m:sSubPr>
                  <m:ctrlPr>
                    <w:rPr>
                      <w:rFonts w:ascii="Cambria Math" w:hAnsi="Cambria Math"/>
                      <w:color w:val="007F7F"/>
                      <w:sz w:val="20"/>
                      <w:szCs w:val="20"/>
                    </w:rPr>
                  </m:ctrlPr>
                </m:sSubPr>
                <m:e>
                  <m:r>
                    <w:rPr>
                      <w:rFonts w:ascii="Cambria Math" w:hAnsi="Cambria Math"/>
                      <w:color w:val="007F7F"/>
                      <w:sz w:val="20"/>
                      <w:szCs w:val="20"/>
                    </w:rPr>
                    <m:t>ω</m:t>
                  </m:r>
                </m:e>
                <m:sub>
                  <m:r>
                    <w:rPr>
                      <w:rFonts w:ascii="Cambria Math" w:hAnsi="Cambria Math"/>
                      <w:color w:val="007F7F"/>
                      <w:sz w:val="20"/>
                      <w:szCs w:val="20"/>
                    </w:rPr>
                    <m:t>0</m:t>
                  </m:r>
                </m:sub>
              </m:sSub>
              <m:r>
                <m:rPr>
                  <m:sty m:val="p"/>
                </m:rPr>
                <w:rPr>
                  <w:rFonts w:ascii="Cambria Math" w:hAnsi="Cambria Math"/>
                  <w:sz w:val="20"/>
                  <w:szCs w:val="20"/>
                </w:rPr>
                <m:t xml:space="preserve"> </m:t>
              </m:r>
            </m:e>
          </m:borderBox>
          <m:r>
            <m:rPr>
              <m:sty m:val="p"/>
            </m:rPr>
            <w:rPr>
              <w:rFonts w:ascii="Cambria Math" w:hAnsi="Cambria Math"/>
              <w:sz w:val="20"/>
              <w:szCs w:val="20"/>
            </w:rPr>
            <m:t>⋅</m:t>
          </m:r>
          <m:r>
            <w:rPr>
              <w:rFonts w:ascii="Cambria Math" w:hAnsi="Cambria Math"/>
              <w:sz w:val="20"/>
              <w:szCs w:val="20"/>
            </w:rPr>
            <m:t>t</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color w:val="0000FF"/>
              <w:sz w:val="20"/>
              <w:szCs w:val="20"/>
            </w:rPr>
            <m:t>α</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t</m:t>
              </m:r>
            </m:e>
            <m:sup>
              <m:r>
                <w:rPr>
                  <w:rFonts w:ascii="Cambria Math" w:hAnsi="Cambria Math"/>
                  <w:sz w:val="20"/>
                  <w:szCs w:val="20"/>
                </w:rPr>
                <m:t>2</m:t>
              </m:r>
            </m:sup>
          </m:sSup>
          <m:r>
            <w:rPr>
              <w:rFonts w:ascii="Cambria Math" w:hAnsi="Cambria Math"/>
              <w:sz w:val="20"/>
              <w:szCs w:val="20"/>
            </w:rPr>
            <m:t>=-31.3 </m:t>
          </m:r>
          <m:r>
            <m:rPr>
              <m:scr m:val="sans-serif"/>
              <m:sty m:val="p"/>
            </m:rPr>
            <w:rPr>
              <w:rFonts w:ascii="Cambria Math" w:hAnsi="Cambria Math"/>
              <w:sz w:val="20"/>
              <w:szCs w:val="20"/>
            </w:rPr>
            <m:t>rad</m:t>
          </m:r>
        </m:oMath>
      </m:oMathPara>
    </w:p>
    <w:p w14:paraId="290A317D" w14:textId="5D7A4BBC" w:rsidR="002B456B" w:rsidRPr="00E76D42" w:rsidRDefault="002B456B" w:rsidP="002B456B">
      <w:pPr>
        <w:pStyle w:val="FirstParagraph"/>
        <w:rPr>
          <w:sz w:val="20"/>
          <w:szCs w:val="20"/>
        </w:rPr>
      </w:pPr>
      <w:r w:rsidRPr="00E76D42">
        <w:rPr>
          <w:sz w:val="20"/>
          <w:szCs w:val="20"/>
        </w:rPr>
        <w:t>It should be clear that the appropriate rotational inertia is that of a hoop, so…</w:t>
      </w:r>
    </w:p>
    <w:p w14:paraId="07194F85" w14:textId="77777777" w:rsidR="002B456B" w:rsidRPr="00E76D42" w:rsidRDefault="002B456B" w:rsidP="002B456B">
      <w:pPr>
        <w:pStyle w:val="BodyText"/>
        <w:rPr>
          <w:sz w:val="20"/>
          <w:szCs w:val="20"/>
        </w:rPr>
      </w:pPr>
      <m:oMathPara>
        <m:oMathParaPr>
          <m:jc m:val="center"/>
        </m:oMathParaPr>
        <m:oMath>
          <m:r>
            <w:rPr>
              <w:rFonts w:ascii="Cambria Math" w:hAnsi="Cambria Math"/>
              <w:sz w:val="20"/>
              <w:szCs w:val="20"/>
            </w:rPr>
            <m:t>I</m:t>
          </m:r>
          <m:r>
            <m:rPr>
              <m:sty m:val="p"/>
            </m:rPr>
            <w:rPr>
              <w:rFonts w:ascii="Cambria Math" w:hAnsi="Cambria Math"/>
              <w:sz w:val="20"/>
              <w:szCs w:val="20"/>
            </w:rPr>
            <m:t>=</m:t>
          </m:r>
          <m:r>
            <w:rPr>
              <w:rFonts w:ascii="Cambria Math" w:hAnsi="Cambria Math"/>
              <w:sz w:val="20"/>
              <w:szCs w:val="20"/>
            </w:rPr>
            <m:t>m</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r>
            <m:rPr>
              <m:sty m:val="p"/>
            </m:rPr>
            <w:rPr>
              <w:rFonts w:ascii="Cambria Math" w:hAnsi="Cambria Math"/>
              <w:sz w:val="20"/>
              <w:szCs w:val="20"/>
            </w:rPr>
            <m:t>=</m:t>
          </m:r>
          <m:r>
            <w:rPr>
              <w:rFonts w:ascii="Cambria Math" w:hAnsi="Cambria Math"/>
              <w:sz w:val="20"/>
              <w:szCs w:val="20"/>
            </w:rPr>
            <m:t>0.016 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oMath>
      </m:oMathPara>
    </w:p>
    <w:p w14:paraId="710C6340" w14:textId="77777777" w:rsidR="002B456B" w:rsidRPr="002B456B" w:rsidRDefault="002B456B" w:rsidP="002B456B">
      <w:pPr>
        <w:pStyle w:val="FirstParagraph"/>
        <w:rPr>
          <w:color w:val="8B0000"/>
          <w:sz w:val="20"/>
          <w:szCs w:val="20"/>
        </w:rPr>
      </w:pPr>
      <w:r w:rsidRPr="00E76D42">
        <w:rPr>
          <w:sz w:val="20"/>
          <w:szCs w:val="20"/>
        </w:rPr>
        <w:t xml:space="preserve">With this information, we can find </w:t>
      </w:r>
      <w:r w:rsidRPr="002B456B">
        <w:rPr>
          <w:color w:val="007F7F"/>
          <w:sz w:val="20"/>
          <w:szCs w:val="20"/>
        </w:rPr>
        <w:t xml:space="preserve">final angular momentum, </w:t>
      </w:r>
      <w:r w:rsidRPr="002B456B">
        <w:rPr>
          <w:color w:val="0000FF"/>
          <w:sz w:val="20"/>
          <w:szCs w:val="20"/>
        </w:rPr>
        <w:t xml:space="preserve">torque, </w:t>
      </w:r>
      <w:r w:rsidRPr="002B456B">
        <w:rPr>
          <w:color w:val="8B0000"/>
          <w:sz w:val="20"/>
          <w:szCs w:val="20"/>
        </w:rPr>
        <w:t>and final rotational kinetic energy:</w:t>
      </w:r>
    </w:p>
    <w:p w14:paraId="03488876" w14:textId="77777777" w:rsidR="002B456B" w:rsidRPr="002B456B" w:rsidRDefault="00000000" w:rsidP="002B456B">
      <w:pPr>
        <w:pStyle w:val="BodyText"/>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L</m:t>
              </m:r>
            </m:e>
            <m:sub>
              <m:r>
                <m:rPr>
                  <m:scr m:val="sans-serif"/>
                  <m:sty m:val="p"/>
                </m:rPr>
                <w:rPr>
                  <w:rFonts w:ascii="Cambria Math" w:hAnsi="Cambria Math"/>
                  <w:color w:val="007F7F"/>
                  <w:sz w:val="20"/>
                  <w:szCs w:val="20"/>
                </w:rPr>
                <m:t>f</m:t>
              </m:r>
            </m:sub>
          </m:sSub>
          <m:r>
            <m:rPr>
              <m:sty m:val="p"/>
            </m:rPr>
            <w:rPr>
              <w:rFonts w:ascii="Cambria Math" w:hAnsi="Cambria Math"/>
              <w:color w:val="007F7F"/>
              <w:sz w:val="20"/>
              <w:szCs w:val="20"/>
            </w:rPr>
            <m:t>=</m:t>
          </m:r>
          <m:r>
            <w:rPr>
              <w:rFonts w:ascii="Cambria Math" w:hAnsi="Cambria Math"/>
              <w:sz w:val="20"/>
              <w:szCs w:val="20"/>
            </w:rPr>
            <m:t>I</m:t>
          </m:r>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ω</m:t>
              </m:r>
            </m:e>
            <m:sub>
              <m:r>
                <m:rPr>
                  <m:scr m:val="sans-serif"/>
                  <m:sty m:val="p"/>
                </m:rPr>
                <w:rPr>
                  <w:rFonts w:ascii="Cambria Math" w:hAnsi="Cambria Math"/>
                  <w:color w:val="007F7F"/>
                  <w:sz w:val="20"/>
                  <w:szCs w:val="20"/>
                </w:rPr>
                <m:t>f</m:t>
              </m:r>
            </m:sub>
          </m:sSub>
          <m:r>
            <m:rPr>
              <m:sty m:val="p"/>
            </m:rPr>
            <w:rPr>
              <w:rFonts w:ascii="Cambria Math" w:hAnsi="Cambria Math"/>
              <w:color w:val="007F7F"/>
              <w:sz w:val="20"/>
              <w:szCs w:val="20"/>
            </w:rPr>
            <m:t>=-</m:t>
          </m:r>
          <m:r>
            <w:rPr>
              <w:rFonts w:ascii="Cambria Math" w:hAnsi="Cambria Math"/>
              <w:color w:val="007F7F"/>
              <w:sz w:val="20"/>
              <w:szCs w:val="20"/>
            </w:rPr>
            <m:t>0.4 </m:t>
          </m:r>
          <m:r>
            <m:rPr>
              <m:scr m:val="sans-serif"/>
              <m:sty m:val="p"/>
            </m:rPr>
            <w:rPr>
              <w:rFonts w:ascii="Cambria Math" w:hAnsi="Cambria Math"/>
              <w:color w:val="007F7F"/>
              <w:sz w:val="20"/>
              <w:szCs w:val="20"/>
            </w:rPr>
            <m:t>kg⋅</m:t>
          </m:r>
          <m:sSup>
            <m:sSupPr>
              <m:ctrlPr>
                <w:rPr>
                  <w:rFonts w:ascii="Cambria Math" w:hAnsi="Cambria Math"/>
                  <w:color w:val="007F7F"/>
                  <w:sz w:val="20"/>
                  <w:szCs w:val="20"/>
                </w:rPr>
              </m:ctrlPr>
            </m:sSupPr>
            <m:e>
              <m:r>
                <m:rPr>
                  <m:scr m:val="sans-serif"/>
                  <m:sty m:val="p"/>
                </m:rPr>
                <w:rPr>
                  <w:rFonts w:ascii="Cambria Math" w:hAnsi="Cambria Math"/>
                  <w:color w:val="007F7F"/>
                  <w:sz w:val="20"/>
                  <w:szCs w:val="20"/>
                </w:rPr>
                <m:t>m</m:t>
              </m:r>
            </m:e>
            <m:sup>
              <m:r>
                <m:rPr>
                  <m:scr m:val="sans-serif"/>
                  <m:sty m:val="p"/>
                </m:rPr>
                <w:rPr>
                  <w:rFonts w:ascii="Cambria Math" w:hAnsi="Cambria Math"/>
                  <w:color w:val="007F7F"/>
                  <w:sz w:val="20"/>
                  <w:szCs w:val="20"/>
                </w:rPr>
                <m:t>2</m:t>
              </m:r>
            </m:sup>
          </m:sSup>
          <m:r>
            <m:rPr>
              <m:scr m:val="sans-serif"/>
              <m:sty m:val="p"/>
            </m:rPr>
            <w:rPr>
              <w:rFonts w:ascii="Cambria Math" w:hAnsi="Cambria Math"/>
              <w:color w:val="007F7F"/>
              <w:sz w:val="20"/>
              <w:szCs w:val="20"/>
            </w:rPr>
            <m:t>/s</m:t>
          </m:r>
        </m:oMath>
      </m:oMathPara>
    </w:p>
    <w:p w14:paraId="10A7D43D" w14:textId="77777777" w:rsidR="002B456B" w:rsidRPr="00E76D42" w:rsidRDefault="002B456B" w:rsidP="002B456B">
      <w:pPr>
        <w:pStyle w:val="FirstParagraph"/>
        <w:rPr>
          <w:sz w:val="20"/>
          <w:szCs w:val="20"/>
        </w:rPr>
      </w:pPr>
      <m:oMathPara>
        <m:oMathParaPr>
          <m:jc m:val="center"/>
        </m:oMathParaPr>
        <m:oMath>
          <m:r>
            <w:rPr>
              <w:rFonts w:ascii="Cambria Math" w:hAnsi="Cambria Math"/>
              <w:color w:val="0000FF"/>
              <w:sz w:val="20"/>
              <w:szCs w:val="20"/>
            </w:rPr>
            <m:t>τ</m:t>
          </m:r>
          <m:r>
            <m:rPr>
              <m:sty m:val="p"/>
            </m:rPr>
            <w:rPr>
              <w:rFonts w:ascii="Cambria Math" w:hAnsi="Cambria Math"/>
              <w:color w:val="0000FF"/>
              <w:sz w:val="20"/>
              <w:szCs w:val="20"/>
            </w:rPr>
            <m:t>=</m:t>
          </m:r>
          <m:r>
            <w:rPr>
              <w:rFonts w:ascii="Cambria Math" w:hAnsi="Cambria Math"/>
              <w:sz w:val="20"/>
              <w:szCs w:val="20"/>
            </w:rPr>
            <m:t>I</m:t>
          </m:r>
          <m:r>
            <m:rPr>
              <m:sty m:val="p"/>
            </m:rPr>
            <w:rPr>
              <w:rFonts w:ascii="Cambria Math" w:hAnsi="Cambria Math"/>
              <w:color w:val="0000FF"/>
              <w:sz w:val="20"/>
              <w:szCs w:val="20"/>
            </w:rPr>
            <m:t>⋅</m:t>
          </m:r>
          <m:r>
            <w:rPr>
              <w:rFonts w:ascii="Cambria Math" w:hAnsi="Cambria Math"/>
              <w:color w:val="0000FF"/>
              <w:sz w:val="20"/>
              <w:szCs w:val="20"/>
            </w:rPr>
            <m:t>α</m:t>
          </m:r>
          <m:r>
            <m:rPr>
              <m:sty m:val="p"/>
            </m:rPr>
            <w:rPr>
              <w:rFonts w:ascii="Cambria Math" w:hAnsi="Cambria Math"/>
              <w:color w:val="0000FF"/>
              <w:sz w:val="20"/>
              <w:szCs w:val="20"/>
            </w:rPr>
            <m:t>=-</m:t>
          </m:r>
          <m:r>
            <w:rPr>
              <w:rFonts w:ascii="Cambria Math" w:hAnsi="Cambria Math"/>
              <w:color w:val="0000FF"/>
              <w:sz w:val="20"/>
              <w:szCs w:val="20"/>
            </w:rPr>
            <m:t>0.16 </m:t>
          </m:r>
          <m:r>
            <m:rPr>
              <m:scr m:val="sans-serif"/>
              <m:sty m:val="p"/>
            </m:rPr>
            <w:rPr>
              <w:rFonts w:ascii="Cambria Math" w:hAnsi="Cambria Math"/>
              <w:color w:val="0000FF"/>
              <w:sz w:val="20"/>
              <w:szCs w:val="20"/>
            </w:rPr>
            <m:t>N⋅m</m:t>
          </m:r>
        </m:oMath>
      </m:oMathPara>
    </w:p>
    <w:p w14:paraId="1185D293" w14:textId="77777777" w:rsidR="002B456B" w:rsidRPr="002B456B" w:rsidRDefault="00000000" w:rsidP="002B456B">
      <w:pPr>
        <w:pStyle w:val="FirstParagraph"/>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k,r,f</m:t>
              </m:r>
            </m:sub>
          </m:sSub>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r>
            <w:rPr>
              <w:rFonts w:ascii="Cambria Math" w:hAnsi="Cambria Math"/>
              <w:sz w:val="20"/>
              <w:szCs w:val="20"/>
            </w:rPr>
            <m:t>I</m:t>
          </m:r>
          <m:r>
            <m:rPr>
              <m:sty m:val="p"/>
            </m:rPr>
            <w:rPr>
              <w:rFonts w:ascii="Cambria Math" w:hAnsi="Cambria Math"/>
              <w:color w:val="8B0000"/>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ω</m:t>
              </m:r>
            </m:e>
            <m:sub>
              <m:r>
                <m:rPr>
                  <m:scr m:val="sans-serif"/>
                  <m:sty m:val="p"/>
                </m:rPr>
                <w:rPr>
                  <w:rFonts w:ascii="Cambria Math" w:hAnsi="Cambria Math"/>
                  <w:color w:val="007F7F"/>
                  <w:sz w:val="20"/>
                  <w:szCs w:val="20"/>
                </w:rPr>
                <m:t>f</m:t>
              </m:r>
            </m:sub>
            <m:sup>
              <m:r>
                <w:rPr>
                  <w:rFonts w:ascii="Cambria Math" w:hAnsi="Cambria Math"/>
                  <w:color w:val="007F7F"/>
                  <w:sz w:val="20"/>
                  <w:szCs w:val="20"/>
                </w:rPr>
                <m:t>2</m:t>
              </m:r>
            </m:sup>
          </m:sSubSup>
          <m:r>
            <m:rPr>
              <m:sty m:val="p"/>
            </m:rPr>
            <w:rPr>
              <w:rFonts w:ascii="Cambria Math" w:hAnsi="Cambria Math"/>
              <w:color w:val="8B0000"/>
              <w:sz w:val="20"/>
              <w:szCs w:val="20"/>
            </w:rPr>
            <m:t>=</m:t>
          </m:r>
          <m:r>
            <w:rPr>
              <w:rFonts w:ascii="Cambria Math" w:hAnsi="Cambria Math"/>
              <w:color w:val="8B0000"/>
              <w:sz w:val="20"/>
              <w:szCs w:val="20"/>
            </w:rPr>
            <m:t>5 </m:t>
          </m:r>
          <m:r>
            <m:rPr>
              <m:scr m:val="sans-serif"/>
              <m:sty m:val="p"/>
            </m:rPr>
            <w:rPr>
              <w:rFonts w:ascii="Cambria Math" w:hAnsi="Cambria Math"/>
              <w:color w:val="8B0000"/>
              <w:sz w:val="20"/>
              <w:szCs w:val="20"/>
            </w:rPr>
            <m:t>J</m:t>
          </m:r>
        </m:oMath>
      </m:oMathPara>
    </w:p>
    <w:p w14:paraId="55EC1489" w14:textId="19827BC2" w:rsidR="002B456B" w:rsidRPr="002B456B" w:rsidRDefault="002B456B" w:rsidP="002B456B">
      <w:pPr>
        <w:pStyle w:val="FirstParagraph"/>
        <w:rPr>
          <w:color w:val="8B0000"/>
          <w:sz w:val="20"/>
          <w:szCs w:val="20"/>
        </w:rPr>
      </w:pPr>
      <w:r w:rsidRPr="002B456B">
        <w:rPr>
          <w:color w:val="8B0000"/>
          <w:sz w:val="20"/>
          <w:szCs w:val="20"/>
        </w:rPr>
        <w:t>So, the total work done by the child on the hoop is…</w:t>
      </w:r>
    </w:p>
    <w:p w14:paraId="5CDCC261" w14:textId="77777777" w:rsidR="002B456B" w:rsidRPr="002B456B" w:rsidRDefault="00000000" w:rsidP="002B456B">
      <w:pPr>
        <w:pStyle w:val="BodyText"/>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W</m:t>
              </m:r>
            </m:e>
            <m:sub>
              <m:r>
                <m:rPr>
                  <m:scr m:val="sans-serif"/>
                  <m:sty m:val="p"/>
                </m:rPr>
                <w:rPr>
                  <w:rFonts w:ascii="Cambria Math" w:hAnsi="Cambria Math"/>
                  <w:color w:val="8B0000"/>
                  <w:sz w:val="20"/>
                  <w:szCs w:val="20"/>
                </w:rPr>
                <m:t>net</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k,t</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k,r</m:t>
              </m:r>
            </m:sub>
          </m:sSub>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r>
            <w:rPr>
              <w:rFonts w:ascii="Cambria Math" w:hAnsi="Cambria Math"/>
              <w:sz w:val="20"/>
              <w:szCs w:val="20"/>
            </w:rPr>
            <m:t>m</m:t>
          </m:r>
          <m:r>
            <m:rPr>
              <m:sty m:val="p"/>
            </m:rPr>
            <w:rPr>
              <w:rFonts w:ascii="Cambria Math" w:hAnsi="Cambria Math"/>
              <w:color w:val="8B0000"/>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up>
              <m:r>
                <w:rPr>
                  <w:rFonts w:ascii="Cambria Math" w:hAnsi="Cambria Math"/>
                  <w:color w:val="007F7F"/>
                  <w:sz w:val="20"/>
                  <w:szCs w:val="20"/>
                </w:rPr>
                <m:t>2</m:t>
              </m:r>
            </m:sup>
          </m:sSubSup>
          <m:r>
            <m:rPr>
              <m:sty m:val="p"/>
            </m:rPr>
            <w:rPr>
              <w:rFonts w:ascii="Cambria Math" w:hAnsi="Cambria Math"/>
              <w:color w:val="8B0000"/>
              <w:sz w:val="20"/>
              <w:szCs w:val="20"/>
            </w:rPr>
            <m:t>+</m:t>
          </m:r>
          <m:r>
            <w:rPr>
              <w:rFonts w:ascii="Cambria Math" w:hAnsi="Cambria Math"/>
              <w:color w:val="8B0000"/>
              <w:sz w:val="20"/>
              <w:szCs w:val="20"/>
            </w:rPr>
            <m:t>5 </m:t>
          </m:r>
          <m:r>
            <m:rPr>
              <m:scr m:val="sans-serif"/>
              <m:sty m:val="p"/>
            </m:rPr>
            <w:rPr>
              <w:rFonts w:ascii="Cambria Math" w:hAnsi="Cambria Math"/>
              <w:color w:val="8B0000"/>
              <w:sz w:val="20"/>
              <w:szCs w:val="20"/>
            </w:rPr>
            <m:t>J=</m:t>
          </m:r>
          <m:r>
            <w:rPr>
              <w:rFonts w:ascii="Cambria Math" w:hAnsi="Cambria Math"/>
              <w:color w:val="8B0000"/>
              <w:sz w:val="20"/>
              <w:szCs w:val="20"/>
            </w:rPr>
            <m:t>10 </m:t>
          </m:r>
          <m:r>
            <m:rPr>
              <m:scr m:val="sans-serif"/>
              <m:sty m:val="p"/>
            </m:rPr>
            <w:rPr>
              <w:rFonts w:ascii="Cambria Math" w:hAnsi="Cambria Math"/>
              <w:color w:val="8B0000"/>
              <w:sz w:val="20"/>
              <w:szCs w:val="20"/>
            </w:rPr>
            <m:t>J</m:t>
          </m:r>
        </m:oMath>
      </m:oMathPara>
    </w:p>
    <w:p w14:paraId="1C19F1AF" w14:textId="77777777" w:rsidR="002B456B" w:rsidRPr="002B456B" w:rsidRDefault="002B456B" w:rsidP="002B456B">
      <w:pPr>
        <w:pStyle w:val="FirstParagraph"/>
        <w:rPr>
          <w:color w:val="0000FF"/>
          <w:sz w:val="20"/>
          <w:szCs w:val="20"/>
        </w:rPr>
      </w:pPr>
      <w:r w:rsidRPr="002B456B">
        <w:rPr>
          <w:color w:val="8B0000"/>
          <w:sz w:val="20"/>
          <w:szCs w:val="20"/>
        </w:rPr>
        <w:t xml:space="preserve">For a rolling hoop, half of its kinetic energy is rotational! We can use the Work-Energy Theorem to find </w:t>
      </w:r>
      <w:r w:rsidRPr="002B456B">
        <w:rPr>
          <w:color w:val="0000FF"/>
          <w:sz w:val="20"/>
          <w:szCs w:val="20"/>
        </w:rPr>
        <w:t>the force applied by the child:</w:t>
      </w:r>
    </w:p>
    <w:p w14:paraId="10A31EC4" w14:textId="373464F6" w:rsidR="00345987" w:rsidRPr="002B456B" w:rsidRDefault="00000000" w:rsidP="002B456B">
      <w:pPr>
        <w:tabs>
          <w:tab w:val="left" w:pos="8190"/>
        </w:tabs>
        <w:spacing w:after="120" w:line="240" w:lineRule="auto"/>
        <w:rPr>
          <w:color w:val="0000FF"/>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applied</m:t>
              </m:r>
            </m:sub>
          </m:sSub>
          <m:r>
            <m:rPr>
              <m:sty m:val="p"/>
            </m:rPr>
            <w:rPr>
              <w:rFonts w:ascii="Cambria Math" w:hAnsi="Cambria Math"/>
              <w:color w:val="0000FF"/>
              <w:szCs w:val="20"/>
            </w:rPr>
            <m:t>=</m:t>
          </m:r>
          <m:d>
            <m:dPr>
              <m:begChr m:val="|"/>
              <m:endChr m:val="|"/>
              <m:ctrlPr>
                <w:rPr>
                  <w:rFonts w:ascii="Cambria Math" w:hAnsi="Cambria Math"/>
                  <w:szCs w:val="20"/>
                </w:rPr>
              </m:ctrlPr>
            </m:dPr>
            <m:e>
              <m:f>
                <m:fPr>
                  <m:ctrlPr>
                    <w:rPr>
                      <w:rFonts w:ascii="Cambria Math" w:hAnsi="Cambria Math"/>
                      <w:szCs w:val="20"/>
                    </w:rPr>
                  </m:ctrlPr>
                </m:fPr>
                <m:num>
                  <m:sSub>
                    <m:sSubPr>
                      <m:ctrlPr>
                        <w:rPr>
                          <w:rFonts w:ascii="Cambria Math" w:hAnsi="Cambria Math"/>
                          <w:color w:val="8B0000"/>
                          <w:szCs w:val="20"/>
                        </w:rPr>
                      </m:ctrlPr>
                    </m:sSubPr>
                    <m:e>
                      <m:r>
                        <w:rPr>
                          <w:rFonts w:ascii="Cambria Math" w:hAnsi="Cambria Math"/>
                          <w:color w:val="8B0000"/>
                          <w:szCs w:val="20"/>
                        </w:rPr>
                        <m:t>W</m:t>
                      </m:r>
                    </m:e>
                    <m:sub>
                      <m:r>
                        <m:rPr>
                          <m:scr m:val="sans-serif"/>
                          <m:sty m:val="p"/>
                        </m:rPr>
                        <w:rPr>
                          <w:rFonts w:ascii="Cambria Math" w:hAnsi="Cambria Math"/>
                          <w:color w:val="8B0000"/>
                          <w:szCs w:val="20"/>
                        </w:rPr>
                        <m:t>tot</m:t>
                      </m:r>
                    </m:sub>
                  </m:sSub>
                </m:num>
                <m:den>
                  <m:r>
                    <m:rPr>
                      <m:sty m:val="p"/>
                    </m:rPr>
                    <w:rPr>
                      <w:rFonts w:ascii="Cambria Math" w:hAnsi="Cambria Math"/>
                      <w:szCs w:val="20"/>
                    </w:rPr>
                    <m:t>Δ</m:t>
                  </m:r>
                  <m:r>
                    <w:rPr>
                      <w:rFonts w:ascii="Cambria Math" w:hAnsi="Cambria Math"/>
                      <w:szCs w:val="20"/>
                    </w:rPr>
                    <m:t>x</m:t>
                  </m:r>
                </m:den>
              </m:f>
            </m:e>
          </m:d>
          <m:r>
            <m:rPr>
              <m:sty m:val="p"/>
            </m:rPr>
            <w:rPr>
              <w:rFonts w:ascii="Cambria Math" w:hAnsi="Cambria Math"/>
              <w:color w:val="0000FF"/>
              <w:szCs w:val="20"/>
            </w:rPr>
            <m:t>=</m:t>
          </m:r>
          <m:d>
            <m:dPr>
              <m:begChr m:val="|"/>
              <m:endChr m:val="|"/>
              <m:ctrlPr>
                <w:rPr>
                  <w:rFonts w:ascii="Cambria Math" w:hAnsi="Cambria Math"/>
                  <w:szCs w:val="20"/>
                </w:rPr>
              </m:ctrlPr>
            </m:dPr>
            <m:e>
              <m:f>
                <m:fPr>
                  <m:ctrlPr>
                    <w:rPr>
                      <w:rFonts w:ascii="Cambria Math" w:hAnsi="Cambria Math"/>
                      <w:szCs w:val="20"/>
                    </w:rPr>
                  </m:ctrlPr>
                </m:fPr>
                <m:num>
                  <m:r>
                    <w:rPr>
                      <w:rFonts w:ascii="Cambria Math" w:hAnsi="Cambria Math"/>
                      <w:color w:val="8B0000"/>
                      <w:szCs w:val="20"/>
                    </w:rPr>
                    <m:t>10 </m:t>
                  </m:r>
                  <m:r>
                    <m:rPr>
                      <m:scr m:val="sans-serif"/>
                      <m:sty m:val="p"/>
                    </m:rPr>
                    <w:rPr>
                      <w:rFonts w:ascii="Cambria Math" w:hAnsi="Cambria Math"/>
                      <w:color w:val="8B0000"/>
                      <w:szCs w:val="20"/>
                    </w:rPr>
                    <m:t>J</m:t>
                  </m:r>
                </m:num>
                <m:den>
                  <m:r>
                    <w:rPr>
                      <w:rFonts w:ascii="Cambria Math" w:hAnsi="Cambria Math"/>
                      <w:szCs w:val="20"/>
                    </w:rPr>
                    <m:t>r</m:t>
                  </m:r>
                  <m:r>
                    <m:rPr>
                      <m:sty m:val="p"/>
                    </m:rPr>
                    <w:rPr>
                      <w:rFonts w:ascii="Cambria Math" w:hAnsi="Cambria Math"/>
                      <w:szCs w:val="20"/>
                    </w:rPr>
                    <m:t>⋅Δ</m:t>
                  </m:r>
                  <m:r>
                    <w:rPr>
                      <w:rFonts w:ascii="Cambria Math" w:hAnsi="Cambria Math"/>
                      <w:szCs w:val="20"/>
                    </w:rPr>
                    <m:t>θ</m:t>
                  </m:r>
                </m:den>
              </m:f>
            </m:e>
          </m:d>
          <m:r>
            <m:rPr>
              <m:sty m:val="p"/>
            </m:rPr>
            <w:rPr>
              <w:rFonts w:ascii="Cambria Math" w:hAnsi="Cambria Math"/>
              <w:color w:val="0000FF"/>
              <w:szCs w:val="20"/>
            </w:rPr>
            <m:t>=</m:t>
          </m:r>
          <m:r>
            <w:rPr>
              <w:rFonts w:ascii="Cambria Math" w:hAnsi="Cambria Math"/>
              <w:color w:val="0000FF"/>
              <w:szCs w:val="20"/>
            </w:rPr>
            <m:t>1.6 </m:t>
          </m:r>
          <m:r>
            <m:rPr>
              <m:scr m:val="sans-serif"/>
              <m:sty m:val="p"/>
            </m:rPr>
            <w:rPr>
              <w:rFonts w:ascii="Cambria Math" w:hAnsi="Cambria Math"/>
              <w:color w:val="0000FF"/>
              <w:szCs w:val="20"/>
            </w:rPr>
            <m:t>N</m:t>
          </m:r>
        </m:oMath>
      </m:oMathPara>
    </w:p>
    <w:p w14:paraId="5CE00DF5" w14:textId="77777777" w:rsidR="00345987" w:rsidRPr="00541652" w:rsidRDefault="00345987" w:rsidP="00345987">
      <w:pPr>
        <w:tabs>
          <w:tab w:val="left" w:pos="8190"/>
        </w:tabs>
        <w:spacing w:after="120" w:line="240" w:lineRule="auto"/>
        <w:sectPr w:rsidR="00345987" w:rsidRPr="00541652" w:rsidSect="00345987">
          <w:endnotePr>
            <w:numFmt w:val="decimal"/>
          </w:endnotePr>
          <w:type w:val="continuous"/>
          <w:pgSz w:w="15840" w:h="12240" w:orient="landscape"/>
          <w:pgMar w:top="1440" w:right="1440" w:bottom="1440" w:left="1440" w:header="720" w:footer="720" w:gutter="0"/>
          <w:cols w:num="3" w:sep="1" w:space="288"/>
          <w:titlePg/>
          <w:docGrid w:linePitch="299"/>
        </w:sectPr>
      </w:pPr>
    </w:p>
    <w:p w14:paraId="12C12B1F" w14:textId="63A02481" w:rsidR="00345987" w:rsidRPr="002C456B" w:rsidRDefault="00345987" w:rsidP="00345987">
      <w:pPr>
        <w:pStyle w:val="Heading2"/>
        <w:rPr>
          <w:rFonts w:asciiTheme="minorHAnsi" w:hAnsiTheme="minorHAnsi"/>
          <w:color w:val="auto"/>
        </w:rPr>
        <w:sectPr w:rsidR="00345987" w:rsidRPr="002C456B" w:rsidSect="00345987">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388" w:name="_Ref220481989"/>
      <w:bookmarkStart w:id="389" w:name="_Ref220481991"/>
      <w:bookmarkStart w:id="390" w:name="_Ref220482003"/>
      <w:bookmarkStart w:id="391" w:name="_Toc221827390"/>
      <w:r w:rsidRPr="002C456B">
        <w:rPr>
          <w:rFonts w:asciiTheme="minorHAnsi" w:hAnsiTheme="minorHAnsi"/>
          <w:color w:val="auto"/>
        </w:rPr>
        <w:lastRenderedPageBreak/>
        <w:t xml:space="preserve">: </w:t>
      </w:r>
      <w:r w:rsidR="000238DA" w:rsidRPr="000238DA">
        <w:rPr>
          <w:rFonts w:asciiTheme="minorHAnsi" w:hAnsiTheme="minorHAnsi"/>
          <w:color w:val="auto"/>
        </w:rPr>
        <w:t xml:space="preserve">Center of Mass </w:t>
      </w:r>
      <w:r w:rsidRPr="002C456B">
        <w:rPr>
          <w:rFonts w:asciiTheme="minorHAnsi" w:hAnsiTheme="minorHAnsi"/>
          <w:color w:val="auto"/>
        </w:rPr>
        <w:t>(</w:t>
      </w:r>
      <w:r w:rsidRPr="002C456B">
        <w:rPr>
          <w:rFonts w:asciiTheme="minorHAnsi" w:hAnsiTheme="minorHAnsi"/>
          <w:noProof/>
          <w:color w:val="auto"/>
        </w:rPr>
        <w:drawing>
          <wp:inline distT="0" distB="0" distL="0" distR="0" wp14:anchorId="7CB49A4E" wp14:editId="3790ABC1">
            <wp:extent cx="95534" cy="95534"/>
            <wp:effectExtent l="0" t="0" r="0" b="0"/>
            <wp:docPr id="1130027977"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4419EA0C" wp14:editId="56873C1E">
            <wp:extent cx="109182" cy="124199"/>
            <wp:effectExtent l="0" t="0" r="5715" b="0"/>
            <wp:docPr id="1163259625" name="Picture 11632596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388"/>
      <w:bookmarkEnd w:id="389"/>
      <w:bookmarkEnd w:id="390"/>
      <w:bookmarkEnd w:id="391"/>
    </w:p>
    <w:p w14:paraId="17A012CA" w14:textId="77777777" w:rsidR="00345987" w:rsidRPr="00541652" w:rsidRDefault="00345987" w:rsidP="00345987">
      <w:pPr>
        <w:pStyle w:val="Heading3"/>
        <w:tabs>
          <w:tab w:val="left" w:pos="8190"/>
        </w:tabs>
        <w:spacing w:line="240" w:lineRule="auto"/>
      </w:pPr>
      <w:r w:rsidRPr="00541652">
        <w:t>Words</w:t>
      </w:r>
    </w:p>
    <w:p w14:paraId="695D74B7" w14:textId="169F430F" w:rsidR="000238DA" w:rsidRDefault="000238DA" w:rsidP="000238DA">
      <w:pPr>
        <w:spacing w:after="120" w:line="240" w:lineRule="auto"/>
        <w:ind w:left="15" w:right="14"/>
      </w:pPr>
      <w:r>
        <w:t xml:space="preserve">The idea of “center of mass” is important for rotation. </w:t>
      </w:r>
      <w:r>
        <w:rPr>
          <w:color w:val="007F7F"/>
        </w:rPr>
        <w:t xml:space="preserve">For one thing, the axis that an isolated, rotating object spins around goes through its center of mass. </w:t>
      </w:r>
      <w:r>
        <w:rPr>
          <w:color w:val="0000FF"/>
        </w:rPr>
        <w:t xml:space="preserve">For another thing, when determining the torque created by an object’s weight, </w:t>
      </w:r>
      <w:r>
        <w:t>all the object’s mass behaves as though it were sitting at the center of mass.</w:t>
      </w:r>
    </w:p>
    <w:p w14:paraId="41538465" w14:textId="77777777" w:rsidR="000238DA" w:rsidRDefault="000238DA" w:rsidP="000238DA">
      <w:pPr>
        <w:spacing w:after="120" w:line="240" w:lineRule="auto"/>
        <w:ind w:left="15" w:right="14"/>
      </w:pPr>
      <w:r>
        <w:t>For some situations, it is easy to find the center of mass–it’s just in the center!</w:t>
      </w:r>
    </w:p>
    <w:p w14:paraId="3C0AF075" w14:textId="77777777" w:rsidR="000238DA" w:rsidRDefault="000238DA" w:rsidP="000238DA">
      <w:pPr>
        <w:spacing w:after="120" w:line="240" w:lineRule="auto"/>
        <w:ind w:left="15" w:right="14"/>
      </w:pPr>
      <w:r>
        <w:t xml:space="preserve">This is the case for something like a bocce ball, which is a uniform, solid sphere. It is also the case for something like a tennis ball, which is a uniform, </w:t>
      </w:r>
      <w:r>
        <w:rPr>
          <w:i/>
        </w:rPr>
        <w:t xml:space="preserve">hollow </w:t>
      </w:r>
      <w:r>
        <w:t>sphere. Even though there is nothing actually at the center of the ball, that point is still the center of mass.</w:t>
      </w:r>
    </w:p>
    <w:p w14:paraId="0AB78336" w14:textId="599986A3" w:rsidR="000238DA" w:rsidRDefault="000238DA" w:rsidP="000238DA">
      <w:pPr>
        <w:spacing w:after="120" w:line="240" w:lineRule="auto"/>
        <w:ind w:left="15" w:right="14"/>
      </w:pPr>
      <w:r>
        <w:t>And even for objects with more unusual shapes, like a dumbbell, if the object is symmetrical, the center of mass will be at its center.</w:t>
      </w:r>
    </w:p>
    <w:p w14:paraId="72FD90A4" w14:textId="407C8B63" w:rsidR="00345987" w:rsidRPr="00541652" w:rsidRDefault="000238DA" w:rsidP="000238DA">
      <w:pPr>
        <w:tabs>
          <w:tab w:val="left" w:pos="8190"/>
        </w:tabs>
        <w:spacing w:after="120" w:line="240" w:lineRule="auto"/>
        <w:rPr>
          <w:color w:val="0000FF"/>
        </w:rPr>
      </w:pPr>
      <w:r>
        <w:t>For objects with asymmetrical shapes or for a system of different objects, the center of mass is somewhere in the middle, shifted toward the side with more mass. In the photo of the tennis ball, bocce ball, and dumbbell, the tennis ball has a much smaller mass than the other two, so the center of mass of this group of three objects is somewhere in between the dumbbell and the bocci ball. Where exactly that center of mass is located depends upon the relative masses of the objects.</w:t>
      </w:r>
    </w:p>
    <w:p w14:paraId="04A2EBCD" w14:textId="77777777" w:rsidR="00345987" w:rsidRPr="00541652" w:rsidRDefault="00345987" w:rsidP="00345987">
      <w:pPr>
        <w:pStyle w:val="Heading3"/>
        <w:tabs>
          <w:tab w:val="left" w:pos="8190"/>
        </w:tabs>
        <w:spacing w:before="0" w:after="120" w:line="240" w:lineRule="auto"/>
        <w:rPr>
          <w:color w:val="0000FF"/>
        </w:rPr>
      </w:pPr>
      <w:r w:rsidRPr="00541652">
        <w:br w:type="column"/>
      </w:r>
      <w:r w:rsidRPr="00541652">
        <w:t>Graphics</w:t>
      </w:r>
    </w:p>
    <w:p w14:paraId="793CD3A3" w14:textId="7CCF0717" w:rsidR="00345987" w:rsidRPr="00541652" w:rsidRDefault="000238DA" w:rsidP="00345987">
      <w:pPr>
        <w:keepNext/>
        <w:tabs>
          <w:tab w:val="left" w:pos="8190"/>
        </w:tabs>
        <w:spacing w:after="120" w:line="240" w:lineRule="auto"/>
        <w:ind w:right="14"/>
        <w:jc w:val="center"/>
      </w:pPr>
      <w:r>
        <w:rPr>
          <w:noProof/>
        </w:rPr>
        <w:drawing>
          <wp:inline distT="0" distB="0" distL="0" distR="0" wp14:anchorId="7C654DDB" wp14:editId="7DE1B26F">
            <wp:extent cx="2609850" cy="2571750"/>
            <wp:effectExtent l="0" t="0" r="0" b="0"/>
            <wp:docPr id="723515628" name="Picture 1" descr="A photograph of three sporting goods sitting on a dark wood floor. In the foreground is a purple hand weight (dumbbell) with two thick square ends connected by a thinner cylindrical grip. Behind it to the left is a fuzzy yellow-green tennis ball, and to the right is a larger, smooth red bocce ball with circular white mark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15628" name="Picture 1" descr="A photograph of three sporting goods sitting on a dark wood floor. In the foreground is a purple hand weight (dumbbell) with two thick square ends connected by a thinner cylindrical grip. Behind it to the left is a fuzzy yellow-green tennis ball, and to the right is a larger, smooth red bocce ball with circular white markings."/>
                    <pic:cNvPicPr>
                      <a:picLocks noChangeAspect="1" noChangeArrowheads="1"/>
                    </pic:cNvPicPr>
                  </pic:nvPicPr>
                  <pic:blipFill>
                    <a:blip r:embed="rId259" cstate="screen">
                      <a:extLst>
                        <a:ext uri="{28A0092B-C50C-407E-A947-70E740481C1C}">
                          <a14:useLocalDpi xmlns:a14="http://schemas.microsoft.com/office/drawing/2010/main"/>
                        </a:ext>
                      </a:extLst>
                    </a:blip>
                    <a:srcRect/>
                    <a:stretch>
                      <a:fillRect/>
                    </a:stretch>
                  </pic:blipFill>
                  <pic:spPr bwMode="auto">
                    <a:xfrm>
                      <a:off x="0" y="0"/>
                      <a:ext cx="2609850" cy="2571750"/>
                    </a:xfrm>
                    <a:prstGeom prst="rect">
                      <a:avLst/>
                    </a:prstGeom>
                    <a:noFill/>
                    <a:ln>
                      <a:noFill/>
                    </a:ln>
                  </pic:spPr>
                </pic:pic>
              </a:graphicData>
            </a:graphic>
          </wp:inline>
        </w:drawing>
      </w:r>
    </w:p>
    <w:p w14:paraId="2D900EF3" w14:textId="088CE2A5" w:rsidR="00345987" w:rsidRPr="000238DA" w:rsidRDefault="00345987" w:rsidP="000238DA">
      <w:pPr>
        <w:pStyle w:val="Caption"/>
        <w:tabs>
          <w:tab w:val="left" w:pos="8190"/>
        </w:tabs>
        <w:jc w:val="center"/>
        <w:rPr>
          <w:color w:val="auto"/>
          <w:vertAlign w:val="superscript"/>
        </w:rPr>
      </w:pPr>
      <w:r w:rsidRPr="000238DA">
        <w:rPr>
          <w:color w:val="auto"/>
        </w:rPr>
        <w:t xml:space="preserve">Figure </w:t>
      </w:r>
      <w:r w:rsidRPr="000238DA">
        <w:rPr>
          <w:color w:val="auto"/>
        </w:rPr>
        <w:fldChar w:fldCharType="begin"/>
      </w:r>
      <w:r w:rsidRPr="000238DA">
        <w:rPr>
          <w:color w:val="auto"/>
        </w:rPr>
        <w:instrText xml:space="preserve"> STYLEREF 1 \s </w:instrText>
      </w:r>
      <w:r w:rsidRPr="000238DA">
        <w:rPr>
          <w:color w:val="auto"/>
        </w:rPr>
        <w:fldChar w:fldCharType="separate"/>
      </w:r>
      <w:r w:rsidR="00F91D0D">
        <w:rPr>
          <w:noProof/>
          <w:color w:val="auto"/>
        </w:rPr>
        <w:t>7</w:t>
      </w:r>
      <w:r w:rsidRPr="000238DA">
        <w:rPr>
          <w:color w:val="auto"/>
        </w:rPr>
        <w:fldChar w:fldCharType="end"/>
      </w:r>
      <w:r w:rsidRPr="000238DA">
        <w:rPr>
          <w:color w:val="auto"/>
        </w:rPr>
        <w:t>.</w:t>
      </w:r>
      <w:r w:rsidRPr="000238DA">
        <w:rPr>
          <w:color w:val="auto"/>
        </w:rPr>
        <w:fldChar w:fldCharType="begin"/>
      </w:r>
      <w:r w:rsidRPr="000238DA">
        <w:rPr>
          <w:color w:val="auto"/>
        </w:rPr>
        <w:instrText xml:space="preserve"> SEQ Figure \* ARABIC \s 1 </w:instrText>
      </w:r>
      <w:r w:rsidRPr="000238DA">
        <w:rPr>
          <w:color w:val="auto"/>
        </w:rPr>
        <w:fldChar w:fldCharType="separate"/>
      </w:r>
      <w:r w:rsidR="00F91D0D">
        <w:rPr>
          <w:noProof/>
          <w:color w:val="auto"/>
        </w:rPr>
        <w:t>22</w:t>
      </w:r>
      <w:r w:rsidRPr="000238DA">
        <w:rPr>
          <w:color w:val="auto"/>
        </w:rPr>
        <w:fldChar w:fldCharType="end"/>
      </w:r>
      <w:r w:rsidRPr="000238DA">
        <w:rPr>
          <w:color w:val="auto"/>
        </w:rPr>
        <w:t xml:space="preserve">: </w:t>
      </w:r>
      <w:r w:rsidR="000238DA" w:rsidRPr="000238DA">
        <w:rPr>
          <w:color w:val="auto"/>
          <w:w w:val="101"/>
        </w:rPr>
        <w:t>A tennis ball (top left), bocce ball (top right), and dumbbell</w:t>
      </w:r>
      <w:r w:rsidRPr="000238DA">
        <w:rPr>
          <w:color w:val="auto"/>
        </w:rPr>
        <w:t>.</w:t>
      </w:r>
      <w:r w:rsidRPr="000238DA">
        <w:rPr>
          <w:color w:val="auto"/>
          <w:vertAlign w:val="superscript"/>
        </w:rPr>
        <w:fldChar w:fldCharType="begin"/>
      </w:r>
      <w:r w:rsidRPr="000238DA">
        <w:rPr>
          <w:color w:val="auto"/>
          <w:vertAlign w:val="superscript"/>
        </w:rPr>
        <w:instrText xml:space="preserve"> NOTEREF _Ref218898700 \h  \* MERGEFORMAT </w:instrText>
      </w:r>
      <w:r w:rsidRPr="000238DA">
        <w:rPr>
          <w:color w:val="auto"/>
          <w:vertAlign w:val="superscript"/>
        </w:rPr>
      </w:r>
      <w:r w:rsidRPr="000238DA">
        <w:rPr>
          <w:color w:val="auto"/>
          <w:vertAlign w:val="superscript"/>
        </w:rPr>
        <w:fldChar w:fldCharType="separate"/>
      </w:r>
      <w:r w:rsidR="00F91D0D">
        <w:rPr>
          <w:color w:val="auto"/>
          <w:vertAlign w:val="superscript"/>
        </w:rPr>
        <w:t>1</w:t>
      </w:r>
      <w:r w:rsidRPr="000238DA">
        <w:rPr>
          <w:color w:val="auto"/>
          <w:vertAlign w:val="superscript"/>
        </w:rPr>
        <w:fldChar w:fldCharType="end"/>
      </w:r>
    </w:p>
    <w:p w14:paraId="73DD5D84" w14:textId="4E096C5E" w:rsidR="000238DA" w:rsidRDefault="000238DA" w:rsidP="000238DA">
      <w:pPr>
        <w:jc w:val="center"/>
      </w:pPr>
      <w:r>
        <w:rPr>
          <w:noProof/>
          <w:vertAlign w:val="superscript"/>
        </w:rPr>
        <w:drawing>
          <wp:inline distT="0" distB="0" distL="0" distR="0" wp14:anchorId="5A8F210C" wp14:editId="3222D8BE">
            <wp:extent cx="2609850" cy="1600200"/>
            <wp:effectExtent l="0" t="0" r="0" b="0"/>
            <wp:docPr id="1333717839" name="Picture 2" descr="A top-down photograph of four hardcover books standing upright next to each other, with a green ruler placed across their bottom edges to measure their collective width. The spines of the books are facing upward and are colored blue, purple, orange, and green from left to right. The ruler shows the total width of the four books spanning from approximately the 10-centimeter mark to the 17.3-centimeter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717839" name="Picture 2" descr="A top-down photograph of four hardcover books standing upright next to each other, with a green ruler placed across their bottom edges to measure their collective width. The spines of the books are facing upward and are colored blue, purple, orange, and green from left to right. The ruler shows the total width of the four books spanning from approximately the 10-centimeter mark to the 17.3-centimeter mark."/>
                    <pic:cNvPicPr>
                      <a:picLocks noChangeAspect="1" noChangeArrowheads="1"/>
                    </pic:cNvPicPr>
                  </pic:nvPicPr>
                  <pic:blipFill>
                    <a:blip r:embed="rId260" cstate="screen">
                      <a:extLst>
                        <a:ext uri="{28A0092B-C50C-407E-A947-70E740481C1C}">
                          <a14:useLocalDpi xmlns:a14="http://schemas.microsoft.com/office/drawing/2010/main"/>
                        </a:ext>
                      </a:extLst>
                    </a:blip>
                    <a:srcRect/>
                    <a:stretch>
                      <a:fillRect/>
                    </a:stretch>
                  </pic:blipFill>
                  <pic:spPr bwMode="auto">
                    <a:xfrm>
                      <a:off x="0" y="0"/>
                      <a:ext cx="2609850" cy="1600200"/>
                    </a:xfrm>
                    <a:prstGeom prst="rect">
                      <a:avLst/>
                    </a:prstGeom>
                    <a:noFill/>
                    <a:ln>
                      <a:noFill/>
                    </a:ln>
                  </pic:spPr>
                </pic:pic>
              </a:graphicData>
            </a:graphic>
          </wp:inline>
        </w:drawing>
      </w:r>
    </w:p>
    <w:p w14:paraId="1D9B37D9" w14:textId="5E475143" w:rsidR="000238DA" w:rsidRPr="000238DA" w:rsidRDefault="000238DA" w:rsidP="000238DA">
      <w:pPr>
        <w:pStyle w:val="Caption"/>
        <w:tabs>
          <w:tab w:val="left" w:pos="8190"/>
        </w:tabs>
        <w:jc w:val="center"/>
        <w:rPr>
          <w:color w:val="auto"/>
          <w:w w:val="101"/>
        </w:rPr>
      </w:pPr>
      <w:bookmarkStart w:id="392" w:name="_Ref220425169"/>
      <w:r w:rsidRPr="000238DA">
        <w:rPr>
          <w:color w:val="auto"/>
        </w:rPr>
        <w:t xml:space="preserve">Figure </w:t>
      </w:r>
      <w:r w:rsidRPr="000238DA">
        <w:rPr>
          <w:color w:val="auto"/>
        </w:rPr>
        <w:fldChar w:fldCharType="begin"/>
      </w:r>
      <w:r w:rsidRPr="000238DA">
        <w:rPr>
          <w:color w:val="auto"/>
        </w:rPr>
        <w:instrText xml:space="preserve"> STYLEREF 1 \s </w:instrText>
      </w:r>
      <w:r w:rsidRPr="000238DA">
        <w:rPr>
          <w:color w:val="auto"/>
        </w:rPr>
        <w:fldChar w:fldCharType="separate"/>
      </w:r>
      <w:r w:rsidR="00F91D0D">
        <w:rPr>
          <w:noProof/>
          <w:color w:val="auto"/>
        </w:rPr>
        <w:t>7</w:t>
      </w:r>
      <w:r w:rsidRPr="000238DA">
        <w:rPr>
          <w:color w:val="auto"/>
        </w:rPr>
        <w:fldChar w:fldCharType="end"/>
      </w:r>
      <w:r w:rsidRPr="000238DA">
        <w:rPr>
          <w:color w:val="auto"/>
        </w:rPr>
        <w:t>.</w:t>
      </w:r>
      <w:r w:rsidRPr="000238DA">
        <w:rPr>
          <w:color w:val="auto"/>
        </w:rPr>
        <w:fldChar w:fldCharType="begin"/>
      </w:r>
      <w:r w:rsidRPr="000238DA">
        <w:rPr>
          <w:color w:val="auto"/>
        </w:rPr>
        <w:instrText xml:space="preserve"> SEQ Figure \* ARABIC \s 1 </w:instrText>
      </w:r>
      <w:r w:rsidRPr="000238DA">
        <w:rPr>
          <w:color w:val="auto"/>
        </w:rPr>
        <w:fldChar w:fldCharType="separate"/>
      </w:r>
      <w:r w:rsidR="00F91D0D">
        <w:rPr>
          <w:noProof/>
          <w:color w:val="auto"/>
        </w:rPr>
        <w:t>23</w:t>
      </w:r>
      <w:r w:rsidRPr="000238DA">
        <w:rPr>
          <w:color w:val="auto"/>
        </w:rPr>
        <w:fldChar w:fldCharType="end"/>
      </w:r>
      <w:bookmarkEnd w:id="392"/>
      <w:r w:rsidRPr="000238DA">
        <w:rPr>
          <w:color w:val="auto"/>
        </w:rPr>
        <w:t xml:space="preserve">: </w:t>
      </w:r>
      <w:r w:rsidRPr="000238DA">
        <w:rPr>
          <w:color w:val="auto"/>
          <w:w w:val="101"/>
        </w:rPr>
        <w:t>A stack of books of varying widths and masses</w:t>
      </w:r>
      <w:r w:rsidRPr="000238DA">
        <w:rPr>
          <w:color w:val="auto"/>
        </w:rPr>
        <w:t>.</w:t>
      </w:r>
      <w:r w:rsidRPr="000238DA">
        <w:rPr>
          <w:color w:val="auto"/>
          <w:vertAlign w:val="superscript"/>
        </w:rPr>
        <w:fldChar w:fldCharType="begin"/>
      </w:r>
      <w:r w:rsidRPr="000238DA">
        <w:rPr>
          <w:color w:val="auto"/>
          <w:vertAlign w:val="superscript"/>
        </w:rPr>
        <w:instrText xml:space="preserve"> NOTEREF _Ref218898700 \h  \* MERGEFORMAT </w:instrText>
      </w:r>
      <w:r w:rsidRPr="000238DA">
        <w:rPr>
          <w:color w:val="auto"/>
          <w:vertAlign w:val="superscript"/>
        </w:rPr>
      </w:r>
      <w:r w:rsidRPr="000238DA">
        <w:rPr>
          <w:color w:val="auto"/>
          <w:vertAlign w:val="superscript"/>
        </w:rPr>
        <w:fldChar w:fldCharType="separate"/>
      </w:r>
      <w:r w:rsidR="00F91D0D">
        <w:rPr>
          <w:color w:val="auto"/>
          <w:vertAlign w:val="superscript"/>
        </w:rPr>
        <w:t>1</w:t>
      </w:r>
      <w:r w:rsidRPr="000238DA">
        <w:rPr>
          <w:color w:val="auto"/>
          <w:vertAlign w:val="superscript"/>
        </w:rPr>
        <w:fldChar w:fldCharType="end"/>
      </w:r>
    </w:p>
    <w:p w14:paraId="0A9A4823" w14:textId="77777777" w:rsidR="00345987" w:rsidRPr="00541652" w:rsidRDefault="00345987" w:rsidP="00345987">
      <w:pPr>
        <w:pStyle w:val="Heading3"/>
        <w:tabs>
          <w:tab w:val="left" w:pos="8190"/>
        </w:tabs>
        <w:spacing w:before="0" w:after="120" w:line="240" w:lineRule="auto"/>
        <w:rPr>
          <w:color w:val="0000FF"/>
        </w:rPr>
      </w:pPr>
      <w:r w:rsidRPr="00541652">
        <w:rPr>
          <w:color w:val="0000FF"/>
        </w:rPr>
        <w:br w:type="column"/>
      </w:r>
      <w:r w:rsidRPr="00541652">
        <w:t>Numbers</w:t>
      </w:r>
    </w:p>
    <w:p w14:paraId="5BCE219B" w14:textId="5ECE0036" w:rsidR="00345987" w:rsidRPr="00BA5E9B" w:rsidRDefault="000238DA" w:rsidP="00345987">
      <w:pPr>
        <w:spacing w:after="120" w:line="240" w:lineRule="auto"/>
        <w:ind w:right="12"/>
      </w:pPr>
      <w:r>
        <w:t>The center of mass of an object or system of objects is a position, so it is a vector quantity</w:t>
      </w:r>
      <w:r w:rsidR="00345987">
        <w:t>.</w:t>
      </w:r>
    </w:p>
    <w:p w14:paraId="298B794F" w14:textId="77777777" w:rsidR="000238DA" w:rsidRPr="00411A18" w:rsidRDefault="00000000" w:rsidP="000238DA">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acc>
                <m:accPr>
                  <m:chr m:val="⃗"/>
                  <m:ctrlPr>
                    <w:rPr>
                      <w:rFonts w:ascii="Cambria Math" w:hAnsi="Cambria Math"/>
                      <w:szCs w:val="20"/>
                    </w:rPr>
                  </m:ctrlPr>
                </m:accPr>
                <m:e>
                  <m:sSub>
                    <m:sSubPr>
                      <m:ctrlPr>
                        <w:rPr>
                          <w:rFonts w:ascii="Cambria Math" w:hAnsi="Cambria Math"/>
                          <w:szCs w:val="20"/>
                        </w:rPr>
                      </m:ctrlPr>
                    </m:sSubPr>
                    <m:e>
                      <m:r>
                        <w:rPr>
                          <w:rFonts w:ascii="Cambria Math" w:hAnsi="Cambria Math"/>
                          <w:szCs w:val="20"/>
                        </w:rPr>
                        <m:t>x</m:t>
                      </m:r>
                    </m:e>
                    <m:sub>
                      <m:r>
                        <m:rPr>
                          <m:scr m:val="sans-serif"/>
                          <m:sty m:val="p"/>
                        </m:rPr>
                        <w:rPr>
                          <w:rFonts w:ascii="Cambria Math" w:hAnsi="Cambria Math"/>
                          <w:szCs w:val="20"/>
                        </w:rPr>
                        <m:t>com</m:t>
                      </m:r>
                    </m:sub>
                  </m:sSub>
                </m:e>
              </m:acc>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m</m:t>
                      </m:r>
                    </m:e>
                    <m:sub>
                      <m:r>
                        <w:rPr>
                          <w:rFonts w:ascii="Cambria Math" w:hAnsi="Cambria Math"/>
                          <w:szCs w:val="20"/>
                        </w:rPr>
                        <m:t>1</m:t>
                      </m:r>
                    </m:sub>
                  </m:sSub>
                  <m:r>
                    <m:rPr>
                      <m:sty m:val="p"/>
                    </m:rPr>
                    <w:rPr>
                      <w:rFonts w:ascii="Cambria Math" w:hAnsi="Cambria Math"/>
                      <w:szCs w:val="20"/>
                    </w:rPr>
                    <m:t>⋅</m:t>
                  </m:r>
                  <m:acc>
                    <m:accPr>
                      <m:chr m:val="⃗"/>
                      <m:ctrlPr>
                        <w:rPr>
                          <w:rFonts w:ascii="Cambria Math" w:hAnsi="Cambria Math"/>
                          <w:szCs w:val="20"/>
                        </w:rPr>
                      </m:ctrlPr>
                    </m:accPr>
                    <m:e>
                      <m:sSub>
                        <m:sSubPr>
                          <m:ctrlPr>
                            <w:rPr>
                              <w:rFonts w:ascii="Cambria Math" w:hAnsi="Cambria Math"/>
                              <w:szCs w:val="20"/>
                            </w:rPr>
                          </m:ctrlPr>
                        </m:sSubPr>
                        <m:e>
                          <m:r>
                            <w:rPr>
                              <w:rFonts w:ascii="Cambria Math" w:hAnsi="Cambria Math"/>
                              <w:szCs w:val="20"/>
                            </w:rPr>
                            <m:t>x</m:t>
                          </m:r>
                        </m:e>
                        <m:sub>
                          <m:r>
                            <w:rPr>
                              <w:rFonts w:ascii="Cambria Math" w:hAnsi="Cambria Math"/>
                              <w:szCs w:val="20"/>
                            </w:rPr>
                            <m:t>1</m:t>
                          </m:r>
                        </m:sub>
                      </m:sSub>
                    </m:e>
                  </m:acc>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2</m:t>
                      </m:r>
                    </m:sub>
                  </m:sSub>
                  <m:r>
                    <m:rPr>
                      <m:sty m:val="p"/>
                    </m:rPr>
                    <w:rPr>
                      <w:rFonts w:ascii="Cambria Math" w:hAnsi="Cambria Math"/>
                      <w:szCs w:val="20"/>
                    </w:rPr>
                    <m:t>⋅</m:t>
                  </m:r>
                  <m:acc>
                    <m:accPr>
                      <m:chr m:val="⃗"/>
                      <m:ctrlPr>
                        <w:rPr>
                          <w:rFonts w:ascii="Cambria Math" w:hAnsi="Cambria Math"/>
                          <w:szCs w:val="20"/>
                        </w:rPr>
                      </m:ctrlPr>
                    </m:accPr>
                    <m:e>
                      <m:sSub>
                        <m:sSubPr>
                          <m:ctrlPr>
                            <w:rPr>
                              <w:rFonts w:ascii="Cambria Math" w:hAnsi="Cambria Math"/>
                              <w:szCs w:val="20"/>
                            </w:rPr>
                          </m:ctrlPr>
                        </m:sSubPr>
                        <m:e>
                          <m:r>
                            <w:rPr>
                              <w:rFonts w:ascii="Cambria Math" w:hAnsi="Cambria Math"/>
                              <w:szCs w:val="20"/>
                            </w:rPr>
                            <m:t>x</m:t>
                          </m:r>
                        </m:e>
                        <m:sub>
                          <m:r>
                            <w:rPr>
                              <w:rFonts w:ascii="Cambria Math" w:hAnsi="Cambria Math"/>
                              <w:szCs w:val="20"/>
                            </w:rPr>
                            <m:t>2</m:t>
                          </m:r>
                        </m:sub>
                      </m:sSub>
                    </m:e>
                  </m:acc>
                  <m:r>
                    <m:rPr>
                      <m:sty m:val="p"/>
                    </m:rPr>
                    <w:rPr>
                      <w:rFonts w:ascii="Cambria Math" w:hAnsi="Cambria Math"/>
                      <w:szCs w:val="20"/>
                    </w:rPr>
                    <m:t>+⋯</m:t>
                  </m:r>
                </m:num>
                <m:den>
                  <m:sSub>
                    <m:sSubPr>
                      <m:ctrlPr>
                        <w:rPr>
                          <w:rFonts w:ascii="Cambria Math" w:hAnsi="Cambria Math"/>
                          <w:szCs w:val="20"/>
                        </w:rPr>
                      </m:ctrlPr>
                    </m:sSubPr>
                    <m:e>
                      <m:r>
                        <w:rPr>
                          <w:rFonts w:ascii="Cambria Math" w:hAnsi="Cambria Math"/>
                          <w:szCs w:val="20"/>
                        </w:rPr>
                        <m:t>m</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2</m:t>
                      </m:r>
                    </m:sub>
                  </m:sSub>
                  <m:r>
                    <m:rPr>
                      <m:sty m:val="p"/>
                    </m:rPr>
                    <w:rPr>
                      <w:rFonts w:ascii="Cambria Math" w:hAnsi="Cambria Math"/>
                      <w:szCs w:val="20"/>
                    </w:rPr>
                    <m:t>+⋯</m:t>
                  </m:r>
                </m:den>
              </m:f>
            </m:e>
          </m:borderBox>
        </m:oMath>
      </m:oMathPara>
    </w:p>
    <w:p w14:paraId="66B992E1" w14:textId="3B50CC06" w:rsidR="000238DA" w:rsidRDefault="000238DA" w:rsidP="000238DA">
      <w:pPr>
        <w:spacing w:after="120" w:line="240" w:lineRule="auto"/>
        <w:ind w:left="-5" w:right="14"/>
        <w:jc w:val="right"/>
        <w:rPr>
          <w:szCs w:val="20"/>
        </w:rPr>
      </w:pPr>
      <w:bookmarkStart w:id="393" w:name="_Ref220425329"/>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14</w:t>
      </w:r>
      <w:r w:rsidRPr="00CA2B5B">
        <w:rPr>
          <w:i/>
          <w:iCs/>
          <w:szCs w:val="20"/>
        </w:rPr>
        <w:fldChar w:fldCharType="end"/>
      </w:r>
      <w:r w:rsidRPr="00CA2B5B">
        <w:rPr>
          <w:szCs w:val="20"/>
        </w:rPr>
        <w:t xml:space="preserve"> )</w:t>
      </w:r>
      <w:bookmarkEnd w:id="393"/>
    </w:p>
    <w:p w14:paraId="54957C34" w14:textId="4A0A79EE" w:rsidR="000238DA" w:rsidRPr="00E76D42" w:rsidRDefault="000238DA" w:rsidP="000238DA">
      <w:pPr>
        <w:pStyle w:val="BodyText"/>
        <w:rPr>
          <w:sz w:val="20"/>
          <w:szCs w:val="20"/>
        </w:rPr>
      </w:pPr>
      <w:r w:rsidRPr="00E76D42">
        <w:rPr>
          <w:sz w:val="20"/>
          <w:szCs w:val="20"/>
        </w:rPr>
        <w:t>…</w:t>
      </w:r>
      <w:r w:rsidRPr="00246AE7">
        <w:rPr>
          <w:sz w:val="20"/>
          <w:szCs w:val="20"/>
        </w:rPr>
        <w:t>where</w:t>
      </w:r>
      <w:r w:rsidR="00246AE7" w:rsidRPr="00246AE7">
        <w:rPr>
          <w:sz w:val="20"/>
          <w:szCs w:val="20"/>
        </w:rPr>
        <w:t xml:space="preserve"> </w:t>
      </w:r>
      <m:oMath>
        <m:acc>
          <m:accPr>
            <m:chr m:val="⃗"/>
            <m:ctrlPr>
              <w:rPr>
                <w:rFonts w:ascii="Cambria Math" w:hAnsi="Cambria Math"/>
                <w:sz w:val="20"/>
                <w:szCs w:val="20"/>
              </w:rPr>
            </m:ctrlPr>
          </m:accPr>
          <m:e>
            <m:sSub>
              <m:sSubPr>
                <m:ctrlPr>
                  <w:rPr>
                    <w:rFonts w:ascii="Cambria Math" w:hAnsi="Cambria Math"/>
                    <w:sz w:val="20"/>
                    <w:szCs w:val="20"/>
                  </w:rPr>
                </m:ctrlPr>
              </m:sSubPr>
              <m:e>
                <m:r>
                  <w:rPr>
                    <w:rFonts w:ascii="Cambria Math" w:hAnsi="Cambria Math"/>
                    <w:sz w:val="20"/>
                    <w:szCs w:val="20"/>
                  </w:rPr>
                  <m:t>x</m:t>
                </m:r>
              </m:e>
              <m:sub>
                <m:r>
                  <m:rPr>
                    <m:scr m:val="sans-serif"/>
                    <m:sty m:val="p"/>
                  </m:rPr>
                  <w:rPr>
                    <w:rFonts w:ascii="Cambria Math" w:hAnsi="Cambria Math"/>
                    <w:sz w:val="20"/>
                    <w:szCs w:val="20"/>
                  </w:rPr>
                  <m:t>com</m:t>
                </m:r>
              </m:sub>
            </m:sSub>
          </m:e>
        </m:acc>
      </m:oMath>
      <w:r w:rsidR="00246AE7" w:rsidRPr="00246AE7">
        <w:rPr>
          <w:sz w:val="20"/>
          <w:szCs w:val="20"/>
        </w:rPr>
        <w:t xml:space="preserve"> is the center of mass,</w:t>
      </w:r>
      <w:r w:rsidRPr="00246AE7">
        <w:rPr>
          <w:sz w:val="20"/>
          <w:szCs w:val="20"/>
        </w:rPr>
        <w:t xml:space="preserve"> </w:t>
      </w:r>
      <m:oMath>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1</m:t>
            </m:r>
          </m:sub>
        </m:sSub>
      </m:oMath>
      <w:r w:rsidRPr="00246AE7">
        <w:rPr>
          <w:sz w:val="20"/>
          <w:szCs w:val="20"/>
        </w:rPr>
        <w:t xml:space="preserve"> and </w:t>
      </w:r>
      <m:oMath>
        <m:acc>
          <m:accPr>
            <m:chr m:val="⃗"/>
            <m:ctrlPr>
              <w:rPr>
                <w:rFonts w:ascii="Cambria Math" w:hAnsi="Cambria Math"/>
                <w:sz w:val="20"/>
                <w:szCs w:val="20"/>
              </w:rPr>
            </m:ctrlPr>
          </m:accPr>
          <m:e>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1</m:t>
                </m:r>
              </m:sub>
            </m:sSub>
          </m:e>
        </m:acc>
      </m:oMath>
      <w:r w:rsidRPr="00246AE7">
        <w:rPr>
          <w:sz w:val="20"/>
          <w:szCs w:val="20"/>
        </w:rPr>
        <w:t xml:space="preserve"> refer to the mass</w:t>
      </w:r>
      <w:r w:rsidRPr="00E76D42">
        <w:rPr>
          <w:sz w:val="20"/>
          <w:szCs w:val="20"/>
        </w:rPr>
        <w:t xml:space="preserve"> and position of object 1, </w:t>
      </w:r>
      <m:oMath>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2</m:t>
            </m:r>
          </m:sub>
        </m:sSub>
      </m:oMath>
      <w:r w:rsidRPr="00E76D42">
        <w:rPr>
          <w:sz w:val="20"/>
          <w:szCs w:val="20"/>
        </w:rPr>
        <w:t xml:space="preserve"> and </w:t>
      </w:r>
      <m:oMath>
        <m:acc>
          <m:accPr>
            <m:chr m:val="⃗"/>
            <m:ctrlPr>
              <w:rPr>
                <w:rFonts w:ascii="Cambria Math" w:hAnsi="Cambria Math"/>
                <w:sz w:val="20"/>
                <w:szCs w:val="20"/>
              </w:rPr>
            </m:ctrlPr>
          </m:accPr>
          <m:e>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2</m:t>
                </m:r>
              </m:sub>
            </m:sSub>
          </m:e>
        </m:acc>
      </m:oMath>
      <w:r w:rsidRPr="00E76D42">
        <w:rPr>
          <w:sz w:val="20"/>
          <w:szCs w:val="20"/>
        </w:rPr>
        <w:t xml:space="preserve"> are for object 2, and every object in the system is included in the sums.</w:t>
      </w:r>
    </w:p>
    <w:p w14:paraId="05CAAE43" w14:textId="38E82941" w:rsidR="000238DA" w:rsidRPr="000238DA" w:rsidRDefault="000238DA" w:rsidP="000238DA">
      <w:pPr>
        <w:pStyle w:val="BodyText"/>
        <w:rPr>
          <w:sz w:val="20"/>
          <w:szCs w:val="20"/>
        </w:rPr>
      </w:pPr>
      <w:r w:rsidRPr="00E76D42">
        <w:rPr>
          <w:sz w:val="20"/>
          <w:szCs w:val="20"/>
        </w:rPr>
        <w:t xml:space="preserve">The easiest way to use this equation is to break the </w:t>
      </w:r>
      <w:r w:rsidRPr="000238DA">
        <w:rPr>
          <w:sz w:val="20"/>
          <w:szCs w:val="20"/>
        </w:rPr>
        <w:t xml:space="preserve">system up into pieces with obvious centers of mass, and use those as objects 1, 2, </w:t>
      </w:r>
      <w:r w:rsidRPr="000238DA">
        <w:rPr>
          <w:i/>
          <w:iCs/>
          <w:sz w:val="20"/>
          <w:szCs w:val="20"/>
        </w:rPr>
        <w:t>etc</w:t>
      </w:r>
      <w:r w:rsidRPr="000238DA">
        <w:rPr>
          <w:sz w:val="20"/>
          <w:szCs w:val="20"/>
        </w:rPr>
        <w:t>.</w:t>
      </w:r>
    </w:p>
    <w:p w14:paraId="0A0E1131" w14:textId="351BD397" w:rsidR="000238DA" w:rsidRPr="00E76D42" w:rsidRDefault="000238DA" w:rsidP="000238DA">
      <w:pPr>
        <w:pStyle w:val="BodyText"/>
        <w:rPr>
          <w:sz w:val="20"/>
          <w:szCs w:val="20"/>
        </w:rPr>
      </w:pPr>
      <w:r w:rsidRPr="000238DA">
        <w:rPr>
          <w:sz w:val="20"/>
          <w:szCs w:val="20"/>
        </w:rPr>
        <w:fldChar w:fldCharType="begin"/>
      </w:r>
      <w:r w:rsidRPr="000238DA">
        <w:rPr>
          <w:sz w:val="20"/>
          <w:szCs w:val="20"/>
        </w:rPr>
        <w:instrText xml:space="preserve"> REF _Ref220425169 \h </w:instrText>
      </w:r>
      <w:r>
        <w:rPr>
          <w:sz w:val="20"/>
          <w:szCs w:val="20"/>
        </w:rPr>
        <w:instrText xml:space="preserve"> \* MERGEFORMAT </w:instrText>
      </w:r>
      <w:r w:rsidRPr="000238DA">
        <w:rPr>
          <w:sz w:val="20"/>
          <w:szCs w:val="20"/>
        </w:rPr>
      </w:r>
      <w:r w:rsidRPr="000238DA">
        <w:rPr>
          <w:sz w:val="20"/>
          <w:szCs w:val="20"/>
        </w:rPr>
        <w:fldChar w:fldCharType="separate"/>
      </w:r>
      <w:r w:rsidR="00F91D0D" w:rsidRPr="00F91D0D">
        <w:rPr>
          <w:sz w:val="20"/>
          <w:szCs w:val="20"/>
        </w:rPr>
        <w:t xml:space="preserve">Figure </w:t>
      </w:r>
      <w:r w:rsidR="00F91D0D" w:rsidRPr="00F91D0D">
        <w:rPr>
          <w:noProof/>
          <w:sz w:val="20"/>
          <w:szCs w:val="20"/>
        </w:rPr>
        <w:t>7.23</w:t>
      </w:r>
      <w:r w:rsidRPr="000238DA">
        <w:rPr>
          <w:sz w:val="20"/>
          <w:szCs w:val="20"/>
        </w:rPr>
        <w:fldChar w:fldCharType="end"/>
      </w:r>
      <w:r w:rsidRPr="000238DA">
        <w:rPr>
          <w:sz w:val="20"/>
          <w:szCs w:val="20"/>
        </w:rPr>
        <w:t xml:space="preserve"> shows a</w:t>
      </w:r>
      <w:r w:rsidRPr="00E76D42">
        <w:rPr>
          <w:sz w:val="20"/>
          <w:szCs w:val="20"/>
        </w:rPr>
        <w:t xml:space="preserve"> stack of four books. The center of mass of each individual book is at the center of the book. If we know the mass and position of each book, we can find the center of mass of the stack:</w:t>
      </w:r>
    </w:p>
    <w:tbl>
      <w:tblPr>
        <w:tblStyle w:val="Table"/>
        <w:tblW w:w="0" w:type="auto"/>
        <w:tblInd w:w="360" w:type="dxa"/>
        <w:tblLook w:val="0020" w:firstRow="1" w:lastRow="0" w:firstColumn="0" w:lastColumn="0" w:noHBand="0" w:noVBand="0"/>
      </w:tblPr>
      <w:tblGrid>
        <w:gridCol w:w="676"/>
        <w:gridCol w:w="1304"/>
        <w:gridCol w:w="1170"/>
      </w:tblGrid>
      <w:tr w:rsidR="000238DA" w:rsidRPr="00E76D42" w14:paraId="09AB12B4" w14:textId="77777777" w:rsidTr="00A833FC">
        <w:trPr>
          <w:cnfStyle w:val="100000000000" w:firstRow="1" w:lastRow="0" w:firstColumn="0" w:lastColumn="0" w:oddVBand="0" w:evenVBand="0" w:oddHBand="0" w:evenHBand="0" w:firstRowFirstColumn="0" w:firstRowLastColumn="0" w:lastRowFirstColumn="0" w:lastRowLastColumn="0"/>
          <w:tblHeader/>
        </w:trPr>
        <w:tc>
          <w:tcPr>
            <w:tcW w:w="676" w:type="dxa"/>
          </w:tcPr>
          <w:p w14:paraId="58B64636" w14:textId="77777777" w:rsidR="000238DA" w:rsidRPr="00E76D42" w:rsidRDefault="000238DA" w:rsidP="00754A2D">
            <w:pPr>
              <w:pStyle w:val="Compact"/>
              <w:jc w:val="center"/>
              <w:rPr>
                <w:sz w:val="20"/>
                <w:szCs w:val="20"/>
              </w:rPr>
            </w:pPr>
            <w:r w:rsidRPr="00E76D42">
              <w:rPr>
                <w:b/>
                <w:bCs/>
                <w:sz w:val="20"/>
                <w:szCs w:val="20"/>
              </w:rPr>
              <w:t>Book</w:t>
            </w:r>
          </w:p>
        </w:tc>
        <w:tc>
          <w:tcPr>
            <w:tcW w:w="1304" w:type="dxa"/>
          </w:tcPr>
          <w:p w14:paraId="63B07569" w14:textId="77777777" w:rsidR="000238DA" w:rsidRPr="00E76D42" w:rsidRDefault="000238DA" w:rsidP="00754A2D">
            <w:pPr>
              <w:pStyle w:val="Compact"/>
              <w:jc w:val="center"/>
              <w:rPr>
                <w:sz w:val="20"/>
                <w:szCs w:val="20"/>
              </w:rPr>
            </w:pPr>
            <w:r w:rsidRPr="00E76D42">
              <w:rPr>
                <w:b/>
                <w:bCs/>
                <w:sz w:val="20"/>
                <w:szCs w:val="20"/>
              </w:rPr>
              <w:t>Mass</w:t>
            </w:r>
          </w:p>
        </w:tc>
        <w:tc>
          <w:tcPr>
            <w:tcW w:w="1170" w:type="dxa"/>
          </w:tcPr>
          <w:p w14:paraId="0395174A" w14:textId="77777777" w:rsidR="000238DA" w:rsidRPr="00E76D42" w:rsidRDefault="000238DA" w:rsidP="00754A2D">
            <w:pPr>
              <w:pStyle w:val="Compact"/>
              <w:jc w:val="center"/>
              <w:rPr>
                <w:sz w:val="20"/>
                <w:szCs w:val="20"/>
              </w:rPr>
            </w:pPr>
            <w:r w:rsidRPr="00E76D42">
              <w:rPr>
                <w:b/>
                <w:bCs/>
                <w:sz w:val="20"/>
                <w:szCs w:val="20"/>
              </w:rPr>
              <w:t>Position</w:t>
            </w:r>
          </w:p>
        </w:tc>
      </w:tr>
      <w:tr w:rsidR="000238DA" w:rsidRPr="00E76D42" w14:paraId="68246EEE" w14:textId="77777777" w:rsidTr="00A833FC">
        <w:trPr>
          <w:cnfStyle w:val="100000000000" w:firstRow="1" w:lastRow="0" w:firstColumn="0" w:lastColumn="0" w:oddVBand="0" w:evenVBand="0" w:oddHBand="0" w:evenHBand="0" w:firstRowFirstColumn="0" w:firstRowLastColumn="0" w:lastRowFirstColumn="0" w:lastRowLastColumn="0"/>
          <w:tblHeader/>
        </w:trPr>
        <w:tc>
          <w:tcPr>
            <w:tcW w:w="676" w:type="dxa"/>
          </w:tcPr>
          <w:p w14:paraId="02F94C4D" w14:textId="77777777" w:rsidR="000238DA" w:rsidRPr="00E76D42" w:rsidRDefault="000238DA" w:rsidP="00754A2D">
            <w:pPr>
              <w:pStyle w:val="Compact"/>
              <w:jc w:val="center"/>
              <w:rPr>
                <w:sz w:val="20"/>
                <w:szCs w:val="20"/>
              </w:rPr>
            </w:pPr>
            <w:r w:rsidRPr="00E76D42">
              <w:rPr>
                <w:sz w:val="20"/>
                <w:szCs w:val="20"/>
              </w:rPr>
              <w:t>1</w:t>
            </w:r>
          </w:p>
        </w:tc>
        <w:tc>
          <w:tcPr>
            <w:tcW w:w="1304" w:type="dxa"/>
          </w:tcPr>
          <w:p w14:paraId="30F0CF56" w14:textId="77777777" w:rsidR="000238DA" w:rsidRPr="00E76D42" w:rsidRDefault="000238DA" w:rsidP="00754A2D">
            <w:pPr>
              <w:pStyle w:val="Compact"/>
              <w:jc w:val="center"/>
              <w:rPr>
                <w:sz w:val="20"/>
                <w:szCs w:val="20"/>
              </w:rPr>
            </w:pPr>
            <w:r w:rsidRPr="00E76D42">
              <w:rPr>
                <w:sz w:val="20"/>
                <w:szCs w:val="20"/>
              </w:rPr>
              <w:t>0.202 kg</w:t>
            </w:r>
          </w:p>
        </w:tc>
        <w:tc>
          <w:tcPr>
            <w:tcW w:w="1170" w:type="dxa"/>
          </w:tcPr>
          <w:p w14:paraId="214ED3EA" w14:textId="77777777" w:rsidR="000238DA" w:rsidRPr="00E76D42" w:rsidRDefault="000238DA" w:rsidP="00754A2D">
            <w:pPr>
              <w:pStyle w:val="Compact"/>
              <w:jc w:val="center"/>
              <w:rPr>
                <w:sz w:val="20"/>
                <w:szCs w:val="20"/>
              </w:rPr>
            </w:pPr>
            <w:r w:rsidRPr="00E76D42">
              <w:rPr>
                <w:sz w:val="20"/>
                <w:szCs w:val="20"/>
              </w:rPr>
              <w:t>10.7 cm</w:t>
            </w:r>
          </w:p>
        </w:tc>
      </w:tr>
      <w:tr w:rsidR="000238DA" w:rsidRPr="00E76D42" w14:paraId="4BB5A60E" w14:textId="77777777" w:rsidTr="00A833FC">
        <w:trPr>
          <w:cnfStyle w:val="100000000000" w:firstRow="1" w:lastRow="0" w:firstColumn="0" w:lastColumn="0" w:oddVBand="0" w:evenVBand="0" w:oddHBand="0" w:evenHBand="0" w:firstRowFirstColumn="0" w:firstRowLastColumn="0" w:lastRowFirstColumn="0" w:lastRowLastColumn="0"/>
          <w:tblHeader/>
        </w:trPr>
        <w:tc>
          <w:tcPr>
            <w:tcW w:w="676" w:type="dxa"/>
          </w:tcPr>
          <w:p w14:paraId="58C07FC5" w14:textId="77777777" w:rsidR="000238DA" w:rsidRPr="00E76D42" w:rsidRDefault="000238DA" w:rsidP="00754A2D">
            <w:pPr>
              <w:pStyle w:val="Compact"/>
              <w:jc w:val="center"/>
              <w:rPr>
                <w:sz w:val="20"/>
                <w:szCs w:val="20"/>
              </w:rPr>
            </w:pPr>
            <w:r w:rsidRPr="00E76D42">
              <w:rPr>
                <w:sz w:val="20"/>
                <w:szCs w:val="20"/>
              </w:rPr>
              <w:t>2</w:t>
            </w:r>
          </w:p>
        </w:tc>
        <w:tc>
          <w:tcPr>
            <w:tcW w:w="1304" w:type="dxa"/>
          </w:tcPr>
          <w:p w14:paraId="6BF28434" w14:textId="77777777" w:rsidR="000238DA" w:rsidRPr="00E76D42" w:rsidRDefault="000238DA" w:rsidP="00754A2D">
            <w:pPr>
              <w:pStyle w:val="Compact"/>
              <w:jc w:val="center"/>
              <w:rPr>
                <w:sz w:val="20"/>
                <w:szCs w:val="20"/>
              </w:rPr>
            </w:pPr>
            <w:r w:rsidRPr="00E76D42">
              <w:rPr>
                <w:sz w:val="20"/>
                <w:szCs w:val="20"/>
              </w:rPr>
              <w:t>0.242 kg</w:t>
            </w:r>
          </w:p>
        </w:tc>
        <w:tc>
          <w:tcPr>
            <w:tcW w:w="1170" w:type="dxa"/>
          </w:tcPr>
          <w:p w14:paraId="51C69E59" w14:textId="77777777" w:rsidR="000238DA" w:rsidRPr="00E76D42" w:rsidRDefault="000238DA" w:rsidP="00754A2D">
            <w:pPr>
              <w:pStyle w:val="Compact"/>
              <w:jc w:val="center"/>
              <w:rPr>
                <w:sz w:val="20"/>
                <w:szCs w:val="20"/>
              </w:rPr>
            </w:pPr>
            <w:r w:rsidRPr="00E76D42">
              <w:rPr>
                <w:sz w:val="20"/>
                <w:szCs w:val="20"/>
              </w:rPr>
              <w:t>12.2 cm</w:t>
            </w:r>
          </w:p>
        </w:tc>
      </w:tr>
      <w:tr w:rsidR="000238DA" w:rsidRPr="00E76D42" w14:paraId="77B1F6D8" w14:textId="77777777" w:rsidTr="00A833FC">
        <w:trPr>
          <w:cnfStyle w:val="100000000000" w:firstRow="1" w:lastRow="0" w:firstColumn="0" w:lastColumn="0" w:oddVBand="0" w:evenVBand="0" w:oddHBand="0" w:evenHBand="0" w:firstRowFirstColumn="0" w:firstRowLastColumn="0" w:lastRowFirstColumn="0" w:lastRowLastColumn="0"/>
          <w:tblHeader/>
        </w:trPr>
        <w:tc>
          <w:tcPr>
            <w:tcW w:w="676" w:type="dxa"/>
          </w:tcPr>
          <w:p w14:paraId="12B04C3E" w14:textId="77777777" w:rsidR="000238DA" w:rsidRPr="00E76D42" w:rsidRDefault="000238DA" w:rsidP="00754A2D">
            <w:pPr>
              <w:pStyle w:val="Compact"/>
              <w:jc w:val="center"/>
              <w:rPr>
                <w:sz w:val="20"/>
                <w:szCs w:val="20"/>
              </w:rPr>
            </w:pPr>
            <w:r w:rsidRPr="00E76D42">
              <w:rPr>
                <w:sz w:val="20"/>
                <w:szCs w:val="20"/>
              </w:rPr>
              <w:t>3</w:t>
            </w:r>
          </w:p>
        </w:tc>
        <w:tc>
          <w:tcPr>
            <w:tcW w:w="1304" w:type="dxa"/>
          </w:tcPr>
          <w:p w14:paraId="1069A23F" w14:textId="77777777" w:rsidR="000238DA" w:rsidRPr="00E76D42" w:rsidRDefault="000238DA" w:rsidP="00754A2D">
            <w:pPr>
              <w:pStyle w:val="Compact"/>
              <w:jc w:val="center"/>
              <w:rPr>
                <w:sz w:val="20"/>
                <w:szCs w:val="20"/>
              </w:rPr>
            </w:pPr>
            <w:r w:rsidRPr="00E76D42">
              <w:rPr>
                <w:sz w:val="20"/>
                <w:szCs w:val="20"/>
              </w:rPr>
              <w:t>0.302 kg</w:t>
            </w:r>
          </w:p>
        </w:tc>
        <w:tc>
          <w:tcPr>
            <w:tcW w:w="1170" w:type="dxa"/>
          </w:tcPr>
          <w:p w14:paraId="3F81F572" w14:textId="77777777" w:rsidR="000238DA" w:rsidRPr="00E76D42" w:rsidRDefault="000238DA" w:rsidP="00754A2D">
            <w:pPr>
              <w:pStyle w:val="Compact"/>
              <w:jc w:val="center"/>
              <w:rPr>
                <w:sz w:val="20"/>
                <w:szCs w:val="20"/>
              </w:rPr>
            </w:pPr>
            <w:r w:rsidRPr="00E76D42">
              <w:rPr>
                <w:sz w:val="20"/>
                <w:szCs w:val="20"/>
              </w:rPr>
              <w:t>13.9 cm</w:t>
            </w:r>
          </w:p>
        </w:tc>
      </w:tr>
      <w:tr w:rsidR="000238DA" w:rsidRPr="00E76D42" w14:paraId="54BA8285" w14:textId="77777777" w:rsidTr="00A833FC">
        <w:trPr>
          <w:cnfStyle w:val="100000000000" w:firstRow="1" w:lastRow="0" w:firstColumn="0" w:lastColumn="0" w:oddVBand="0" w:evenVBand="0" w:oddHBand="0" w:evenHBand="0" w:firstRowFirstColumn="0" w:firstRowLastColumn="0" w:lastRowFirstColumn="0" w:lastRowLastColumn="0"/>
          <w:tblHeader/>
        </w:trPr>
        <w:tc>
          <w:tcPr>
            <w:tcW w:w="676" w:type="dxa"/>
          </w:tcPr>
          <w:p w14:paraId="0157B3E9" w14:textId="77777777" w:rsidR="000238DA" w:rsidRPr="00E76D42" w:rsidRDefault="000238DA" w:rsidP="00754A2D">
            <w:pPr>
              <w:pStyle w:val="Compact"/>
              <w:jc w:val="center"/>
              <w:rPr>
                <w:sz w:val="20"/>
                <w:szCs w:val="20"/>
              </w:rPr>
            </w:pPr>
            <w:r w:rsidRPr="00E76D42">
              <w:rPr>
                <w:sz w:val="20"/>
                <w:szCs w:val="20"/>
              </w:rPr>
              <w:t>4</w:t>
            </w:r>
          </w:p>
        </w:tc>
        <w:tc>
          <w:tcPr>
            <w:tcW w:w="1304" w:type="dxa"/>
          </w:tcPr>
          <w:p w14:paraId="1C9D9371" w14:textId="77777777" w:rsidR="000238DA" w:rsidRPr="00E76D42" w:rsidRDefault="000238DA" w:rsidP="00754A2D">
            <w:pPr>
              <w:pStyle w:val="Compact"/>
              <w:jc w:val="center"/>
              <w:rPr>
                <w:sz w:val="20"/>
                <w:szCs w:val="20"/>
              </w:rPr>
            </w:pPr>
            <w:r w:rsidRPr="00E76D42">
              <w:rPr>
                <w:sz w:val="20"/>
                <w:szCs w:val="20"/>
              </w:rPr>
              <w:t>0.324 kg</w:t>
            </w:r>
          </w:p>
        </w:tc>
        <w:tc>
          <w:tcPr>
            <w:tcW w:w="1170" w:type="dxa"/>
          </w:tcPr>
          <w:p w14:paraId="642E0674" w14:textId="77777777" w:rsidR="000238DA" w:rsidRPr="00E76D42" w:rsidRDefault="000238DA" w:rsidP="00754A2D">
            <w:pPr>
              <w:pStyle w:val="Compact"/>
              <w:jc w:val="center"/>
              <w:rPr>
                <w:sz w:val="20"/>
                <w:szCs w:val="20"/>
              </w:rPr>
            </w:pPr>
            <w:r w:rsidRPr="00E76D42">
              <w:rPr>
                <w:sz w:val="20"/>
                <w:szCs w:val="20"/>
              </w:rPr>
              <w:t>16.2 cm</w:t>
            </w:r>
          </w:p>
        </w:tc>
      </w:tr>
    </w:tbl>
    <w:p w14:paraId="122DF98B" w14:textId="54F185F0" w:rsidR="000238DA" w:rsidRPr="004D6F22" w:rsidRDefault="000238DA" w:rsidP="000238DA">
      <w:pPr>
        <w:pStyle w:val="BodyText"/>
        <w:rPr>
          <w:sz w:val="20"/>
          <w:szCs w:val="20"/>
        </w:rPr>
      </w:pPr>
      <w:r w:rsidRPr="00E76D42">
        <w:rPr>
          <w:sz w:val="20"/>
          <w:szCs w:val="20"/>
        </w:rPr>
        <w:t xml:space="preserve">Combining this data </w:t>
      </w:r>
      <w:r w:rsidRPr="004D6F22">
        <w:rPr>
          <w:sz w:val="20"/>
          <w:szCs w:val="20"/>
        </w:rPr>
        <w:t>using Equation</w:t>
      </w:r>
      <w:r w:rsidR="004D6F22" w:rsidRPr="004D6F22">
        <w:rPr>
          <w:sz w:val="20"/>
          <w:szCs w:val="20"/>
        </w:rPr>
        <w:t xml:space="preserve"> </w:t>
      </w:r>
      <w:r w:rsidR="004D6F22" w:rsidRPr="004D6F22">
        <w:rPr>
          <w:sz w:val="20"/>
          <w:szCs w:val="20"/>
        </w:rPr>
        <w:fldChar w:fldCharType="begin"/>
      </w:r>
      <w:r w:rsidR="004D6F22" w:rsidRPr="004D6F22">
        <w:rPr>
          <w:sz w:val="20"/>
          <w:szCs w:val="20"/>
        </w:rPr>
        <w:instrText xml:space="preserve"> REF _Ref220425329 \h </w:instrText>
      </w:r>
      <w:r w:rsidR="004D6F22">
        <w:rPr>
          <w:sz w:val="20"/>
          <w:szCs w:val="20"/>
        </w:rPr>
        <w:instrText xml:space="preserve"> \* MERGEFORMAT </w:instrText>
      </w:r>
      <w:r w:rsidR="004D6F22" w:rsidRPr="004D6F22">
        <w:rPr>
          <w:sz w:val="20"/>
          <w:szCs w:val="20"/>
        </w:rPr>
      </w:r>
      <w:r w:rsidR="004D6F22" w:rsidRPr="004D6F22">
        <w:rPr>
          <w:sz w:val="20"/>
          <w:szCs w:val="20"/>
        </w:rPr>
        <w:fldChar w:fldCharType="separate"/>
      </w:r>
      <w:r w:rsidR="00F91D0D" w:rsidRPr="00F91D0D">
        <w:rPr>
          <w:sz w:val="20"/>
          <w:szCs w:val="20"/>
        </w:rPr>
        <w:t xml:space="preserve">( </w:t>
      </w:r>
      <w:r w:rsidR="00F91D0D" w:rsidRPr="00F91D0D">
        <w:rPr>
          <w:noProof/>
          <w:sz w:val="20"/>
          <w:szCs w:val="20"/>
        </w:rPr>
        <w:t>7.14</w:t>
      </w:r>
      <w:r w:rsidR="00F91D0D" w:rsidRPr="00F91D0D">
        <w:rPr>
          <w:sz w:val="20"/>
          <w:szCs w:val="20"/>
        </w:rPr>
        <w:t xml:space="preserve"> )</w:t>
      </w:r>
      <w:r w:rsidR="004D6F22" w:rsidRPr="004D6F22">
        <w:rPr>
          <w:sz w:val="20"/>
          <w:szCs w:val="20"/>
        </w:rPr>
        <w:fldChar w:fldCharType="end"/>
      </w:r>
      <w:r w:rsidRPr="004D6F22">
        <w:rPr>
          <w:sz w:val="20"/>
          <w:szCs w:val="20"/>
        </w:rPr>
        <w:t xml:space="preserve"> gives:</w:t>
      </w:r>
    </w:p>
    <w:p w14:paraId="21CBDBA8" w14:textId="1F8A7D91" w:rsidR="00345987" w:rsidRPr="004D6F22" w:rsidRDefault="00000000" w:rsidP="004D6F22">
      <w:pPr>
        <w:pStyle w:val="BodyText"/>
        <w:rPr>
          <w:sz w:val="20"/>
          <w:szCs w:val="20"/>
        </w:rPr>
      </w:pPr>
      <m:oMathPara>
        <m:oMath>
          <m:sSub>
            <m:sSubPr>
              <m:ctrlPr>
                <w:rPr>
                  <w:rFonts w:ascii="Cambria Math" w:hAnsi="Cambria Math"/>
                  <w:sz w:val="20"/>
                  <w:szCs w:val="20"/>
                </w:rPr>
              </m:ctrlPr>
            </m:sSubPr>
            <m:e>
              <m:r>
                <w:rPr>
                  <w:rFonts w:ascii="Cambria Math" w:hAnsi="Cambria Math"/>
                  <w:sz w:val="20"/>
                  <w:szCs w:val="20"/>
                </w:rPr>
                <m:t>x</m:t>
              </m:r>
            </m:e>
            <m:sub>
              <m:r>
                <m:rPr>
                  <m:scr m:val="sans-serif"/>
                  <m:sty m:val="p"/>
                </m:rPr>
                <w:rPr>
                  <w:rFonts w:ascii="Cambria Math" w:hAnsi="Cambria Math"/>
                  <w:sz w:val="20"/>
                  <w:szCs w:val="20"/>
                </w:rPr>
                <m:t>com</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14.6 </m:t>
              </m:r>
              <m:r>
                <m:rPr>
                  <m:scr m:val="sans-serif"/>
                  <m:sty m:val="p"/>
                </m:rPr>
                <w:rPr>
                  <w:rFonts w:ascii="Cambria Math" w:hAnsi="Cambria Math"/>
                  <w:sz w:val="20"/>
                  <w:szCs w:val="20"/>
                </w:rPr>
                <m:t>kg⋅cm</m:t>
              </m:r>
            </m:num>
            <m:den>
              <m:r>
                <w:rPr>
                  <w:rFonts w:ascii="Cambria Math" w:hAnsi="Cambria Math"/>
                  <w:sz w:val="20"/>
                  <w:szCs w:val="20"/>
                </w:rPr>
                <m:t>1.07 </m:t>
              </m:r>
              <m:r>
                <m:rPr>
                  <m:scr m:val="sans-serif"/>
                  <m:sty m:val="p"/>
                </m:rPr>
                <w:rPr>
                  <w:rFonts w:ascii="Cambria Math" w:hAnsi="Cambria Math"/>
                  <w:sz w:val="20"/>
                  <w:szCs w:val="20"/>
                </w:rPr>
                <m:t>kg</m:t>
              </m:r>
            </m:den>
          </m:f>
          <m:r>
            <m:rPr>
              <m:sty m:val="p"/>
            </m:rPr>
            <w:rPr>
              <w:rFonts w:ascii="Cambria Math" w:hAnsi="Cambria Math"/>
              <w:sz w:val="20"/>
              <w:szCs w:val="20"/>
            </w:rPr>
            <m:t>=</m:t>
          </m:r>
          <m:r>
            <w:rPr>
              <w:rFonts w:ascii="Cambria Math" w:hAnsi="Cambria Math"/>
              <w:sz w:val="20"/>
              <w:szCs w:val="20"/>
            </w:rPr>
            <m:t>13.6 </m:t>
          </m:r>
          <m:r>
            <m:rPr>
              <m:scr m:val="sans-serif"/>
              <m:sty m:val="p"/>
            </m:rPr>
            <w:rPr>
              <w:rFonts w:ascii="Cambria Math" w:hAnsi="Cambria Math"/>
              <w:sz w:val="20"/>
              <w:szCs w:val="20"/>
            </w:rPr>
            <m:t>cm</m:t>
          </m:r>
        </m:oMath>
      </m:oMathPara>
    </w:p>
    <w:p w14:paraId="24B690C7" w14:textId="77777777" w:rsidR="00345987" w:rsidRPr="00541652" w:rsidRDefault="00345987" w:rsidP="00345987">
      <w:pPr>
        <w:pStyle w:val="Heading3"/>
        <w:tabs>
          <w:tab w:val="left" w:pos="8190"/>
        </w:tabs>
      </w:pPr>
      <w:r w:rsidRPr="00541652">
        <w:br w:type="column"/>
      </w:r>
      <w:r w:rsidRPr="00541652">
        <w:lastRenderedPageBreak/>
        <w:t>Words</w:t>
      </w:r>
    </w:p>
    <w:p w14:paraId="6E36B8F4" w14:textId="11BCA6E6" w:rsidR="004D6F22" w:rsidRDefault="004D6F22" w:rsidP="004D6F22">
      <w:pPr>
        <w:spacing w:after="120" w:line="240" w:lineRule="auto"/>
        <w:ind w:left="15" w:right="14"/>
      </w:pPr>
      <w:r>
        <w:t xml:space="preserve">To see how this works with rotation, we will consider a 3-m-long, 3-kg thin rod with a 4-kg point mass on the end. Imagine the rod connected by a hinge to a solid wall, and initially held out horizontally, as shown in </w:t>
      </w:r>
      <w:r>
        <w:fldChar w:fldCharType="begin"/>
      </w:r>
      <w:r>
        <w:instrText xml:space="preserve"> REF _Ref220425495 \h </w:instrText>
      </w:r>
      <w:r>
        <w:fldChar w:fldCharType="separate"/>
      </w:r>
      <w:r w:rsidR="00F91D0D" w:rsidRPr="004D6F22">
        <w:t xml:space="preserve">Figure </w:t>
      </w:r>
      <w:r w:rsidR="00F91D0D">
        <w:rPr>
          <w:noProof/>
        </w:rPr>
        <w:t>7</w:t>
      </w:r>
      <w:r w:rsidR="00F91D0D" w:rsidRPr="004D6F22">
        <w:t>.</w:t>
      </w:r>
      <w:r w:rsidR="00F91D0D">
        <w:rPr>
          <w:noProof/>
        </w:rPr>
        <w:t>24</w:t>
      </w:r>
      <w:r>
        <w:fldChar w:fldCharType="end"/>
      </w:r>
      <w:r>
        <w:t xml:space="preserve">. If the rod-and-mass system is released from this position, </w:t>
      </w:r>
      <w:r>
        <w:rPr>
          <w:color w:val="0000FF"/>
        </w:rPr>
        <w:t>what is its initial angular acceleration due to gravity? What is the initial tangential acceleration of the point mass due to gravity?</w:t>
      </w:r>
    </w:p>
    <w:p w14:paraId="44626745" w14:textId="77777777" w:rsidR="004D6F22" w:rsidRDefault="004D6F22" w:rsidP="004D6F22">
      <w:pPr>
        <w:spacing w:after="120" w:line="240" w:lineRule="auto"/>
        <w:ind w:left="15" w:right="14"/>
      </w:pPr>
      <w:r>
        <w:rPr>
          <w:color w:val="0000FF"/>
        </w:rPr>
        <w:t xml:space="preserve">One end of the rod is held by the hinge, so the rod and point mass will rotate around the hinge because of the torque caused by gravity. </w:t>
      </w:r>
      <w:r>
        <w:t>Since we are dealing with rotation, we will need to find the rotational inertia of the system. For that, we can add up the rotational inertia of the rod rotating around the end and the point mass.</w:t>
      </w:r>
    </w:p>
    <w:p w14:paraId="0ADCE67B" w14:textId="73E8B29C" w:rsidR="00345987" w:rsidRPr="00541652" w:rsidRDefault="004D6F22" w:rsidP="004D6F22">
      <w:pPr>
        <w:tabs>
          <w:tab w:val="left" w:pos="8190"/>
        </w:tabs>
        <w:spacing w:after="120" w:line="240" w:lineRule="auto"/>
        <w:ind w:right="12"/>
      </w:pPr>
      <w:r>
        <w:rPr>
          <w:color w:val="0000FF"/>
        </w:rPr>
        <w:t xml:space="preserve">We will also need to find the torque created by gravity. </w:t>
      </w:r>
      <w:r>
        <w:t xml:space="preserve">To do this, we can first find the center of mass of the system </w:t>
      </w:r>
      <w:r>
        <w:rPr>
          <w:color w:val="0000FF"/>
        </w:rPr>
        <w:t>and then consider the force of gravity of the whole rod-and-mass system to be acting at that single point.</w:t>
      </w:r>
    </w:p>
    <w:p w14:paraId="5782BB66" w14:textId="77777777" w:rsidR="00345987" w:rsidRPr="00541652" w:rsidRDefault="00345987" w:rsidP="00345987">
      <w:pPr>
        <w:pStyle w:val="Heading3"/>
        <w:tabs>
          <w:tab w:val="left" w:pos="8190"/>
        </w:tabs>
      </w:pPr>
      <w:r w:rsidRPr="00541652">
        <w:br w:type="column"/>
      </w:r>
      <w:r w:rsidRPr="00541652">
        <w:t>Graphics</w:t>
      </w:r>
    </w:p>
    <w:p w14:paraId="4D5C132B" w14:textId="11CDB628" w:rsidR="00345987" w:rsidRPr="00541652" w:rsidRDefault="004D6F22" w:rsidP="00345987">
      <w:pPr>
        <w:keepNext/>
        <w:tabs>
          <w:tab w:val="left" w:pos="8190"/>
        </w:tabs>
        <w:spacing w:after="120" w:line="240" w:lineRule="auto"/>
        <w:ind w:left="-5" w:right="14"/>
        <w:jc w:val="center"/>
      </w:pPr>
      <w:r w:rsidRPr="004D6F22">
        <w:rPr>
          <w:noProof/>
        </w:rPr>
        <w:drawing>
          <wp:inline distT="0" distB="0" distL="0" distR="0" wp14:anchorId="6FA8128B" wp14:editId="551F7045">
            <wp:extent cx="2621280" cy="1684655"/>
            <wp:effectExtent l="0" t="0" r="7620" b="0"/>
            <wp:docPr id="1593569089" name="Picture 1" descr="A hand-drawn physics diagram of a horizontal rod attached to a vertical wall. The rod is 3 meters long and is labeled &quot;3 kg,&quot; with a circular weight labeled &quot;4 kg&quot; attached to its far right end. The left end of the rod is connected to the wall at a point labeled &quot;pivot.&quot; A small &quot;x&quot; on the rod is labeled &quot;center of mass,&quot; with a blue downward arrow labeled &quot;F g&quot; extending from it to represent the force of gravity. A curved blue arrow with the Greek letter alpha points downward from the rod, indicating its angular accel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569089" name="Picture 1" descr="A hand-drawn physics diagram of a horizontal rod attached to a vertical wall. The rod is 3 meters long and is labeled &quot;3 kg,&quot; with a circular weight labeled &quot;4 kg&quot; attached to its far right end. The left end of the rod is connected to the wall at a point labeled &quot;pivot.&quot; A small &quot;x&quot; on the rod is labeled &quot;center of mass,&quot; with a blue downward arrow labeled &quot;F g&quot; extending from it to represent the force of gravity. A curved blue arrow with the Greek letter alpha points downward from the rod, indicating its angular acceleration."/>
                    <pic:cNvPicPr/>
                  </pic:nvPicPr>
                  <pic:blipFill>
                    <a:blip r:embed="rId261" cstate="screen">
                      <a:extLst>
                        <a:ext uri="{28A0092B-C50C-407E-A947-70E740481C1C}">
                          <a14:useLocalDpi xmlns:a14="http://schemas.microsoft.com/office/drawing/2010/main"/>
                        </a:ext>
                      </a:extLst>
                    </a:blip>
                    <a:stretch>
                      <a:fillRect/>
                    </a:stretch>
                  </pic:blipFill>
                  <pic:spPr>
                    <a:xfrm>
                      <a:off x="0" y="0"/>
                      <a:ext cx="2621280" cy="1684655"/>
                    </a:xfrm>
                    <a:prstGeom prst="rect">
                      <a:avLst/>
                    </a:prstGeom>
                  </pic:spPr>
                </pic:pic>
              </a:graphicData>
            </a:graphic>
          </wp:inline>
        </w:drawing>
      </w:r>
    </w:p>
    <w:p w14:paraId="60582DAA" w14:textId="0B3EA290" w:rsidR="00345987" w:rsidRPr="004D6F22" w:rsidRDefault="00345987" w:rsidP="004D6F22">
      <w:pPr>
        <w:pStyle w:val="Caption"/>
        <w:tabs>
          <w:tab w:val="left" w:pos="8190"/>
        </w:tabs>
        <w:jc w:val="center"/>
        <w:rPr>
          <w:color w:val="auto"/>
        </w:rPr>
      </w:pPr>
      <w:bookmarkStart w:id="394" w:name="_Ref220425495"/>
      <w:r w:rsidRPr="004D6F22">
        <w:rPr>
          <w:color w:val="auto"/>
        </w:rPr>
        <w:t xml:space="preserve">Figure </w:t>
      </w:r>
      <w:r w:rsidRPr="004D6F22">
        <w:rPr>
          <w:color w:val="auto"/>
        </w:rPr>
        <w:fldChar w:fldCharType="begin"/>
      </w:r>
      <w:r w:rsidRPr="004D6F22">
        <w:rPr>
          <w:color w:val="auto"/>
        </w:rPr>
        <w:instrText xml:space="preserve"> STYLEREF 1 \s </w:instrText>
      </w:r>
      <w:r w:rsidRPr="004D6F22">
        <w:rPr>
          <w:color w:val="auto"/>
        </w:rPr>
        <w:fldChar w:fldCharType="separate"/>
      </w:r>
      <w:r w:rsidR="00F91D0D">
        <w:rPr>
          <w:noProof/>
          <w:color w:val="auto"/>
        </w:rPr>
        <w:t>7</w:t>
      </w:r>
      <w:r w:rsidRPr="004D6F22">
        <w:rPr>
          <w:color w:val="auto"/>
        </w:rPr>
        <w:fldChar w:fldCharType="end"/>
      </w:r>
      <w:r w:rsidRPr="004D6F22">
        <w:rPr>
          <w:color w:val="auto"/>
        </w:rPr>
        <w:t>.</w:t>
      </w:r>
      <w:r w:rsidRPr="004D6F22">
        <w:rPr>
          <w:color w:val="auto"/>
        </w:rPr>
        <w:fldChar w:fldCharType="begin"/>
      </w:r>
      <w:r w:rsidRPr="004D6F22">
        <w:rPr>
          <w:color w:val="auto"/>
        </w:rPr>
        <w:instrText xml:space="preserve"> SEQ Figure \* ARABIC \s 1 </w:instrText>
      </w:r>
      <w:r w:rsidRPr="004D6F22">
        <w:rPr>
          <w:color w:val="auto"/>
        </w:rPr>
        <w:fldChar w:fldCharType="separate"/>
      </w:r>
      <w:r w:rsidR="00F91D0D">
        <w:rPr>
          <w:noProof/>
          <w:color w:val="auto"/>
        </w:rPr>
        <w:t>24</w:t>
      </w:r>
      <w:r w:rsidRPr="004D6F22">
        <w:rPr>
          <w:color w:val="auto"/>
        </w:rPr>
        <w:fldChar w:fldCharType="end"/>
      </w:r>
      <w:bookmarkEnd w:id="394"/>
      <w:r w:rsidRPr="004D6F22">
        <w:rPr>
          <w:color w:val="auto"/>
        </w:rPr>
        <w:t xml:space="preserve">: </w:t>
      </w:r>
      <w:r w:rsidR="004D6F22" w:rsidRPr="004D6F22">
        <w:rPr>
          <w:color w:val="auto"/>
        </w:rPr>
        <w:t>A long, thin rod with a mass on the end, connected to a wall with a hinge</w:t>
      </w:r>
      <w:r w:rsidRPr="004D6F22">
        <w:rPr>
          <w:color w:val="auto"/>
        </w:rPr>
        <w:t>.</w:t>
      </w:r>
      <w:r w:rsidRPr="004D6F22">
        <w:rPr>
          <w:color w:val="auto"/>
          <w:vertAlign w:val="superscript"/>
        </w:rPr>
        <w:fldChar w:fldCharType="begin"/>
      </w:r>
      <w:r w:rsidRPr="004D6F22">
        <w:rPr>
          <w:color w:val="auto"/>
          <w:vertAlign w:val="superscript"/>
        </w:rPr>
        <w:instrText xml:space="preserve"> NOTEREF _Ref218898700 \h  \* MERGEFORMAT </w:instrText>
      </w:r>
      <w:r w:rsidRPr="004D6F22">
        <w:rPr>
          <w:color w:val="auto"/>
          <w:vertAlign w:val="superscript"/>
        </w:rPr>
      </w:r>
      <w:r w:rsidRPr="004D6F22">
        <w:rPr>
          <w:color w:val="auto"/>
          <w:vertAlign w:val="superscript"/>
        </w:rPr>
        <w:fldChar w:fldCharType="separate"/>
      </w:r>
      <w:r w:rsidR="00F91D0D">
        <w:rPr>
          <w:color w:val="auto"/>
          <w:vertAlign w:val="superscript"/>
        </w:rPr>
        <w:t>1</w:t>
      </w:r>
      <w:r w:rsidRPr="004D6F22">
        <w:rPr>
          <w:color w:val="auto"/>
          <w:vertAlign w:val="superscript"/>
        </w:rPr>
        <w:fldChar w:fldCharType="end"/>
      </w:r>
    </w:p>
    <w:p w14:paraId="31DCB2D1" w14:textId="77777777" w:rsidR="00345987" w:rsidRPr="00541652" w:rsidRDefault="00345987" w:rsidP="00345987">
      <w:pPr>
        <w:pStyle w:val="Heading3"/>
        <w:tabs>
          <w:tab w:val="left" w:pos="8190"/>
        </w:tabs>
      </w:pPr>
      <w:r w:rsidRPr="00541652">
        <w:br w:type="column"/>
      </w:r>
      <w:r w:rsidRPr="00541652">
        <w:t>Numbers</w:t>
      </w:r>
    </w:p>
    <w:tbl>
      <w:tblPr>
        <w:tblStyle w:val="Table"/>
        <w:tblW w:w="0" w:type="auto"/>
        <w:tblInd w:w="-90" w:type="dxa"/>
        <w:tblBorders>
          <w:insideV w:val="single" w:sz="2" w:space="0" w:color="auto"/>
        </w:tblBorders>
        <w:tblLook w:val="0020" w:firstRow="1" w:lastRow="0" w:firstColumn="0" w:lastColumn="0" w:noHBand="0" w:noVBand="0"/>
      </w:tblPr>
      <w:tblGrid>
        <w:gridCol w:w="2070"/>
        <w:gridCol w:w="1178"/>
      </w:tblGrid>
      <w:tr w:rsidR="004D6F22" w14:paraId="24D01C7E"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1FCA1D16" w14:textId="77777777" w:rsidR="004D6F22" w:rsidRPr="00804FEB" w:rsidRDefault="004D6F22"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27CAA95D" w14:textId="77777777" w:rsidR="004D6F22" w:rsidRPr="00804FEB" w:rsidRDefault="004D6F22"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4D6F22" w14:paraId="026753A9"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5EE1E118" w14:textId="0EFBB993" w:rsidR="004D6F22" w:rsidRPr="00473F3A" w:rsidRDefault="00000000" w:rsidP="004D6F22">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rod</m:t>
                    </m:r>
                  </m:sub>
                </m:sSub>
                <m:r>
                  <m:rPr>
                    <m:sty m:val="p"/>
                  </m:rPr>
                  <w:rPr>
                    <w:rFonts w:ascii="Cambria Math" w:hAnsi="Cambria Math"/>
                    <w:sz w:val="20"/>
                    <w:szCs w:val="20"/>
                  </w:rPr>
                  <m:t>=</m:t>
                </m:r>
                <m:r>
                  <w:rPr>
                    <w:rFonts w:ascii="Cambria Math" w:hAnsi="Cambria Math"/>
                    <w:sz w:val="20"/>
                    <w:szCs w:val="20"/>
                  </w:rPr>
                  <m:t>3 </m:t>
                </m:r>
                <m:r>
                  <m:rPr>
                    <m:scr m:val="sans-serif"/>
                    <m:sty m:val="p"/>
                  </m:rPr>
                  <w:rPr>
                    <w:rFonts w:ascii="Cambria Math" w:hAnsi="Cambria Math"/>
                    <w:sz w:val="20"/>
                    <w:szCs w:val="20"/>
                  </w:rPr>
                  <m:t>kg</m:t>
                </m:r>
              </m:oMath>
            </m:oMathPara>
          </w:p>
        </w:tc>
        <w:tc>
          <w:tcPr>
            <w:tcW w:w="0" w:type="auto"/>
            <w:tcBorders>
              <w:bottom w:val="none" w:sz="0" w:space="0" w:color="auto"/>
            </w:tcBorders>
          </w:tcPr>
          <w:p w14:paraId="1A852EF6" w14:textId="3EFACF6C" w:rsidR="004D6F22" w:rsidRPr="004D6F22" w:rsidRDefault="00000000" w:rsidP="004D6F22">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α</m:t>
                    </m:r>
                  </m:e>
                  <m:sub>
                    <m:r>
                      <m:rPr>
                        <m:scr m:val="sans-serif"/>
                        <m:sty m:val="p"/>
                      </m:rPr>
                      <w:rPr>
                        <w:rFonts w:ascii="Cambria Math" w:hAnsi="Cambria Math"/>
                        <w:color w:val="0000FF"/>
                        <w:sz w:val="20"/>
                        <w:szCs w:val="20"/>
                      </w:rPr>
                      <m:t>i</m:t>
                    </m:r>
                  </m:sub>
                </m:sSub>
              </m:oMath>
            </m:oMathPara>
          </w:p>
        </w:tc>
      </w:tr>
      <w:tr w:rsidR="004D6F22" w14:paraId="498C077F"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51012806" w14:textId="516CA530" w:rsidR="004D6F22" w:rsidRPr="00473F3A" w:rsidRDefault="00000000" w:rsidP="004D6F22">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rod</m:t>
                    </m:r>
                  </m:sub>
                </m:sSub>
                <m:r>
                  <m:rPr>
                    <m:sty m:val="p"/>
                  </m:rPr>
                  <w:rPr>
                    <w:rFonts w:ascii="Cambria Math" w:hAnsi="Cambria Math"/>
                    <w:sz w:val="20"/>
                    <w:szCs w:val="20"/>
                  </w:rPr>
                  <m:t>=</m:t>
                </m:r>
                <m:r>
                  <w:rPr>
                    <w:rFonts w:ascii="Cambria Math" w:hAnsi="Cambria Math"/>
                    <w:sz w:val="20"/>
                    <w:szCs w:val="20"/>
                  </w:rPr>
                  <m:t>3 </m:t>
                </m:r>
                <m:r>
                  <m:rPr>
                    <m:scr m:val="sans-serif"/>
                    <m:sty m:val="p"/>
                  </m:rPr>
                  <w:rPr>
                    <w:rFonts w:ascii="Cambria Math" w:hAnsi="Cambria Math"/>
                    <w:sz w:val="20"/>
                    <w:szCs w:val="20"/>
                  </w:rPr>
                  <m:t>m</m:t>
                </m:r>
              </m:oMath>
            </m:oMathPara>
          </w:p>
        </w:tc>
        <w:tc>
          <w:tcPr>
            <w:tcW w:w="0" w:type="auto"/>
            <w:tcBorders>
              <w:bottom w:val="none" w:sz="0" w:space="0" w:color="auto"/>
            </w:tcBorders>
          </w:tcPr>
          <w:p w14:paraId="34695FC6" w14:textId="500A0125" w:rsidR="004D6F22" w:rsidRPr="004D6F22" w:rsidRDefault="00000000" w:rsidP="004D6F22">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T,i,point</m:t>
                    </m:r>
                  </m:sub>
                </m:sSub>
              </m:oMath>
            </m:oMathPara>
          </w:p>
        </w:tc>
      </w:tr>
      <w:tr w:rsidR="004D6F22" w14:paraId="6B10FC00"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1C086170" w14:textId="28C5EE84" w:rsidR="004D6F22" w:rsidRPr="00454E86" w:rsidRDefault="00000000" w:rsidP="004D6F22">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point</m:t>
                    </m:r>
                  </m:sub>
                </m:sSub>
                <m:r>
                  <m:rPr>
                    <m:sty m:val="p"/>
                  </m:rPr>
                  <w:rPr>
                    <w:rFonts w:ascii="Cambria Math" w:hAnsi="Cambria Math"/>
                    <w:sz w:val="20"/>
                    <w:szCs w:val="20"/>
                  </w:rPr>
                  <m:t>=</m:t>
                </m:r>
                <m:r>
                  <w:rPr>
                    <w:rFonts w:ascii="Cambria Math" w:hAnsi="Cambria Math"/>
                    <w:sz w:val="20"/>
                    <w:szCs w:val="20"/>
                  </w:rPr>
                  <m:t>4 </m:t>
                </m:r>
                <m:r>
                  <m:rPr>
                    <m:scr m:val="sans-serif"/>
                    <m:sty m:val="p"/>
                  </m:rPr>
                  <w:rPr>
                    <w:rFonts w:ascii="Cambria Math" w:hAnsi="Cambria Math"/>
                    <w:sz w:val="20"/>
                    <w:szCs w:val="20"/>
                  </w:rPr>
                  <m:t>kg</m:t>
                </m:r>
              </m:oMath>
            </m:oMathPara>
          </w:p>
        </w:tc>
        <w:tc>
          <w:tcPr>
            <w:tcW w:w="0" w:type="auto"/>
            <w:tcBorders>
              <w:bottom w:val="none" w:sz="0" w:space="0" w:color="auto"/>
            </w:tcBorders>
          </w:tcPr>
          <w:p w14:paraId="088ED869" w14:textId="77777777" w:rsidR="004D6F22" w:rsidRPr="00234388" w:rsidRDefault="004D6F22" w:rsidP="004D6F22">
            <w:pPr>
              <w:pStyle w:val="Compact"/>
              <w:rPr>
                <w:rFonts w:eastAsiaTheme="minorHAnsi"/>
                <w:color w:val="0000FF"/>
                <w:kern w:val="2"/>
                <w:sz w:val="20"/>
                <w:szCs w:val="20"/>
                <w:lang w:eastAsia="en-US"/>
                <w14:ligatures w14:val="standardContextual"/>
              </w:rPr>
            </w:pPr>
          </w:p>
        </w:tc>
      </w:tr>
      <w:tr w:rsidR="004D6F22" w14:paraId="7F9DF099"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070" w:type="dxa"/>
            <w:tcBorders>
              <w:bottom w:val="none" w:sz="0" w:space="0" w:color="auto"/>
            </w:tcBorders>
          </w:tcPr>
          <w:p w14:paraId="05A06D43" w14:textId="003284A7" w:rsidR="004D6F22" w:rsidRPr="00473F3A" w:rsidRDefault="004D6F22" w:rsidP="004D6F22">
            <w:pPr>
              <w:pStyle w:val="Compact"/>
              <w:rPr>
                <w:rFonts w:ascii="Aptos" w:eastAsia="Aptos" w:hAnsi="Aptos" w:cs="Times New Roman"/>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768C4E1F" w14:textId="77777777" w:rsidR="004D6F22" w:rsidRPr="00234388" w:rsidRDefault="004D6F22" w:rsidP="004D6F22">
            <w:pPr>
              <w:pStyle w:val="Compact"/>
              <w:rPr>
                <w:rFonts w:eastAsiaTheme="minorHAnsi"/>
                <w:color w:val="0000FF"/>
                <w:kern w:val="2"/>
                <w:sz w:val="20"/>
                <w:szCs w:val="20"/>
                <w:lang w:eastAsia="en-US"/>
                <w14:ligatures w14:val="standardContextual"/>
              </w:rPr>
            </w:pPr>
          </w:p>
        </w:tc>
      </w:tr>
    </w:tbl>
    <w:p w14:paraId="1C821541" w14:textId="77777777" w:rsidR="004D6F22" w:rsidRPr="00E76D42" w:rsidRDefault="004D6F22" w:rsidP="004D6F22">
      <w:pPr>
        <w:pStyle w:val="BodyText"/>
        <w:rPr>
          <w:sz w:val="20"/>
          <w:szCs w:val="20"/>
        </w:rPr>
      </w:pPr>
      <w:r w:rsidRPr="00E76D42">
        <w:rPr>
          <w:sz w:val="20"/>
          <w:szCs w:val="20"/>
        </w:rPr>
        <w:t>We can add the rotational inertia of the rod and mass to find the rotational inertia of the system:</w:t>
      </w:r>
    </w:p>
    <w:p w14:paraId="45760DE5" w14:textId="77777777" w:rsidR="004D6F22" w:rsidRPr="00E76D42" w:rsidRDefault="00000000" w:rsidP="004D6F22">
      <w:pPr>
        <w:pStyle w:val="BodyText"/>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sz w:val="20"/>
                      <w:szCs w:val="20"/>
                    </w:rPr>
                  </m:ctrlPr>
                </m:sSubPr>
                <m:e>
                  <m:r>
                    <w:rPr>
                      <w:rFonts w:ascii="Cambria Math" w:hAnsi="Cambria Math"/>
                      <w:sz w:val="20"/>
                      <w:szCs w:val="20"/>
                    </w:rPr>
                    <m:t>I</m:t>
                  </m:r>
                </m:e>
                <m:sub>
                  <m:r>
                    <m:rPr>
                      <m:scr m:val="sans-serif"/>
                      <m:sty m:val="p"/>
                    </m:rPr>
                    <w:rPr>
                      <w:rFonts w:ascii="Cambria Math" w:hAnsi="Cambria Math"/>
                      <w:sz w:val="20"/>
                      <w:szCs w:val="20"/>
                    </w:rPr>
                    <m:t>system</m:t>
                  </m:r>
                </m:sub>
              </m:sSub>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I</m:t>
                  </m:r>
                </m:e>
                <m:sub>
                  <m:r>
                    <m:rPr>
                      <m:scr m:val="sans-serif"/>
                      <m:sty m:val="p"/>
                    </m:rPr>
                    <w:rPr>
                      <w:rFonts w:ascii="Cambria Math" w:hAnsi="Cambria Math"/>
                      <w:sz w:val="20"/>
                      <w:szCs w:val="20"/>
                    </w:rPr>
                    <m:t>rod</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I</m:t>
                  </m:r>
                </m:e>
                <m:sub>
                  <m:r>
                    <m:rPr>
                      <m:scr m:val="sans-serif"/>
                      <m:sty m:val="p"/>
                    </m:rPr>
                    <w:rPr>
                      <w:rFonts w:ascii="Cambria Math" w:hAnsi="Cambria Math"/>
                      <w:sz w:val="20"/>
                      <w:szCs w:val="20"/>
                    </w:rPr>
                    <m:t>point</m:t>
                  </m:r>
                </m:sub>
              </m:sSub>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3</m:t>
                  </m:r>
                </m:den>
              </m:f>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rod</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l</m:t>
                  </m:r>
                </m:e>
                <m:sub>
                  <m:r>
                    <m:rPr>
                      <m:scr m:val="sans-serif"/>
                      <m:sty m:val="p"/>
                    </m:rPr>
                    <w:rPr>
                      <w:rFonts w:ascii="Cambria Math" w:hAnsi="Cambria Math"/>
                      <w:sz w:val="20"/>
                      <w:szCs w:val="20"/>
                    </w:rPr>
                    <m:t>rod</m:t>
                  </m:r>
                </m:sub>
                <m:sup>
                  <m:r>
                    <w:rPr>
                      <w:rFonts w:ascii="Cambria Math" w:hAnsi="Cambria Math"/>
                      <w:sz w:val="20"/>
                      <w:szCs w:val="20"/>
                    </w:rPr>
                    <m:t>2</m:t>
                  </m:r>
                </m:sup>
              </m:sSubSup>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point</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l</m:t>
                  </m:r>
                </m:e>
                <m:sub>
                  <m:r>
                    <m:rPr>
                      <m:scr m:val="sans-serif"/>
                      <m:sty m:val="p"/>
                    </m:rPr>
                    <w:rPr>
                      <w:rFonts w:ascii="Cambria Math" w:hAnsi="Cambria Math"/>
                      <w:sz w:val="20"/>
                      <w:szCs w:val="20"/>
                    </w:rPr>
                    <m:t>rod</m:t>
                  </m:r>
                </m:sub>
                <m:sup>
                  <m:r>
                    <w:rPr>
                      <w:rFonts w:ascii="Cambria Math" w:hAnsi="Cambria Math"/>
                      <w:sz w:val="20"/>
                      <w:szCs w:val="20"/>
                    </w:rPr>
                    <m:t>2</m:t>
                  </m:r>
                </m:sup>
              </m:sSubSup>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9 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r>
                <m:rPr>
                  <m:sty m:val="p"/>
                </m:rPr>
                <w:rPr>
                  <w:rFonts w:ascii="Cambria Math" w:hAnsi="Cambria Math"/>
                  <w:sz w:val="20"/>
                  <w:szCs w:val="20"/>
                </w:rPr>
                <m:t>+</m:t>
              </m:r>
              <m:r>
                <w:rPr>
                  <w:rFonts w:ascii="Cambria Math" w:hAnsi="Cambria Math"/>
                  <w:sz w:val="20"/>
                  <w:szCs w:val="20"/>
                </w:rPr>
                <m:t>36 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45 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e>
          </m:eqArr>
        </m:oMath>
      </m:oMathPara>
    </w:p>
    <w:p w14:paraId="5CFFD545" w14:textId="6761B9D4" w:rsidR="004D6F22" w:rsidRPr="00E76D42" w:rsidRDefault="004D6F22" w:rsidP="004D6F22">
      <w:pPr>
        <w:pStyle w:val="FirstParagraph"/>
        <w:rPr>
          <w:sz w:val="20"/>
          <w:szCs w:val="20"/>
        </w:rPr>
      </w:pPr>
      <w:r w:rsidRPr="00E76D42">
        <w:rPr>
          <w:sz w:val="20"/>
          <w:szCs w:val="20"/>
        </w:rPr>
        <w:t xml:space="preserve">We can find the center of mass in the </w:t>
      </w:r>
      <m:oMath>
        <m:r>
          <w:rPr>
            <w:rFonts w:ascii="Cambria Math" w:hAnsi="Cambria Math"/>
            <w:sz w:val="20"/>
            <w:szCs w:val="20"/>
          </w:rPr>
          <m:t>x</m:t>
        </m:r>
      </m:oMath>
      <w:r w:rsidRPr="00E76D42">
        <w:rPr>
          <w:sz w:val="20"/>
          <w:szCs w:val="20"/>
        </w:rPr>
        <w:t xml:space="preserve"> direction, </w:t>
      </w:r>
      <w:r>
        <w:rPr>
          <w:sz w:val="20"/>
          <w:szCs w:val="20"/>
        </w:rPr>
        <w:t>with</w:t>
      </w:r>
      <w:r w:rsidRPr="00E76D42">
        <w:rPr>
          <w:sz w:val="20"/>
          <w:szCs w:val="20"/>
        </w:rPr>
        <w:t xml:space="preserve"> “</w:t>
      </w:r>
      <m:oMath>
        <m:r>
          <w:rPr>
            <w:rFonts w:ascii="Cambria Math" w:hAnsi="Cambria Math"/>
            <w:sz w:val="20"/>
            <w:szCs w:val="20"/>
          </w:rPr>
          <m:t>x</m:t>
        </m:r>
        <m:r>
          <m:rPr>
            <m:sty m:val="p"/>
          </m:rPr>
          <w:rPr>
            <w:rFonts w:ascii="Cambria Math" w:hAnsi="Cambria Math"/>
            <w:sz w:val="20"/>
            <w:szCs w:val="20"/>
          </w:rPr>
          <m:t>=</m:t>
        </m:r>
        <m:r>
          <w:rPr>
            <w:rFonts w:ascii="Cambria Math" w:hAnsi="Cambria Math"/>
            <w:sz w:val="20"/>
            <w:szCs w:val="20"/>
          </w:rPr>
          <m:t>0</m:t>
        </m:r>
      </m:oMath>
      <w:r w:rsidRPr="00E76D42">
        <w:rPr>
          <w:sz w:val="20"/>
          <w:szCs w:val="20"/>
        </w:rPr>
        <w:t>” at the pivot:</w:t>
      </w:r>
    </w:p>
    <w:p w14:paraId="5DA5920E" w14:textId="77777777" w:rsidR="004D6F22" w:rsidRPr="00E76D42" w:rsidRDefault="00000000" w:rsidP="004D6F22">
      <w:pPr>
        <w:pStyle w:val="BodyText"/>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sz w:val="20"/>
                      <w:szCs w:val="20"/>
                    </w:rPr>
                  </m:ctrlPr>
                </m:sSubPr>
                <m:e>
                  <m:r>
                    <w:rPr>
                      <w:rFonts w:ascii="Cambria Math" w:hAnsi="Cambria Math"/>
                      <w:sz w:val="20"/>
                      <w:szCs w:val="20"/>
                    </w:rPr>
                    <m:t>x</m:t>
                  </m:r>
                </m:e>
                <m:sub>
                  <m:r>
                    <m:rPr>
                      <m:scr m:val="sans-serif"/>
                      <m:sty m:val="p"/>
                    </m:rPr>
                    <w:rPr>
                      <w:rFonts w:ascii="Cambria Math" w:hAnsi="Cambria Math"/>
                      <w:sz w:val="20"/>
                      <w:szCs w:val="20"/>
                    </w:rPr>
                    <m:t>com</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rod</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m:rPr>
                          <m:scr m:val="sans-serif"/>
                          <m:sty m:val="p"/>
                        </m:rPr>
                        <w:rPr>
                          <w:rFonts w:ascii="Cambria Math" w:hAnsi="Cambria Math"/>
                          <w:sz w:val="20"/>
                          <w:szCs w:val="20"/>
                        </w:rPr>
                        <m:t>rod</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point</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m:rPr>
                          <m:scr m:val="sans-serif"/>
                          <m:sty m:val="p"/>
                        </m:rPr>
                        <w:rPr>
                          <w:rFonts w:ascii="Cambria Math" w:hAnsi="Cambria Math"/>
                          <w:sz w:val="20"/>
                          <w:szCs w:val="20"/>
                        </w:rPr>
                        <m:t>point</m:t>
                      </m:r>
                    </m:sub>
                  </m:sSub>
                </m:num>
                <m:den>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rod</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point</m:t>
                      </m:r>
                    </m:sub>
                  </m:sSub>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d>
                    <m:dPr>
                      <m:ctrlPr>
                        <w:rPr>
                          <w:rFonts w:ascii="Cambria Math" w:hAnsi="Cambria Math"/>
                          <w:sz w:val="20"/>
                          <w:szCs w:val="20"/>
                        </w:rPr>
                      </m:ctrlPr>
                    </m:dPr>
                    <m:e>
                      <m:r>
                        <w:rPr>
                          <w:rFonts w:ascii="Cambria Math" w:hAnsi="Cambria Math"/>
                          <w:sz w:val="20"/>
                          <w:szCs w:val="20"/>
                        </w:rPr>
                        <m:t>3 </m:t>
                      </m:r>
                      <m:r>
                        <m:rPr>
                          <m:scr m:val="sans-serif"/>
                          <m:sty m:val="p"/>
                        </m:rPr>
                        <w:rPr>
                          <w:rFonts w:ascii="Cambria Math" w:hAnsi="Cambria Math"/>
                          <w:sz w:val="20"/>
                          <w:szCs w:val="20"/>
                        </w:rPr>
                        <m:t>kg</m:t>
                      </m:r>
                    </m:e>
                  </m:d>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1.5</m:t>
                      </m:r>
                      <m:r>
                        <m:rPr>
                          <m:scr m:val="sans-serif"/>
                          <m:sty m:val="p"/>
                        </m:rPr>
                        <w:rPr>
                          <w:rFonts w:ascii="Cambria Math" w:hAnsi="Cambria Math"/>
                          <w:sz w:val="20"/>
                          <w:szCs w:val="20"/>
                        </w:rPr>
                        <m:t>m</m:t>
                      </m:r>
                    </m:e>
                  </m:d>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4 </m:t>
                      </m:r>
                      <m:r>
                        <m:rPr>
                          <m:scr m:val="sans-serif"/>
                          <m:sty m:val="p"/>
                        </m:rPr>
                        <w:rPr>
                          <w:rFonts w:ascii="Cambria Math" w:hAnsi="Cambria Math"/>
                          <w:sz w:val="20"/>
                          <w:szCs w:val="20"/>
                        </w:rPr>
                        <m:t>kg</m:t>
                      </m:r>
                    </m:e>
                  </m:d>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3</m:t>
                      </m:r>
                      <m:r>
                        <m:rPr>
                          <m:scr m:val="sans-serif"/>
                          <m:sty m:val="p"/>
                        </m:rPr>
                        <w:rPr>
                          <w:rFonts w:ascii="Cambria Math" w:hAnsi="Cambria Math"/>
                          <w:sz w:val="20"/>
                          <w:szCs w:val="20"/>
                        </w:rPr>
                        <m:t>m</m:t>
                      </m:r>
                    </m:e>
                  </m:d>
                </m:num>
                <m:den>
                  <m:d>
                    <m:dPr>
                      <m:ctrlPr>
                        <w:rPr>
                          <w:rFonts w:ascii="Cambria Math" w:hAnsi="Cambria Math"/>
                          <w:sz w:val="20"/>
                          <w:szCs w:val="20"/>
                        </w:rPr>
                      </m:ctrlPr>
                    </m:dPr>
                    <m:e>
                      <m:r>
                        <w:rPr>
                          <w:rFonts w:ascii="Cambria Math" w:hAnsi="Cambria Math"/>
                          <w:sz w:val="20"/>
                          <w:szCs w:val="20"/>
                        </w:rPr>
                        <m:t>3 </m:t>
                      </m:r>
                      <m:r>
                        <m:rPr>
                          <m:scr m:val="sans-serif"/>
                          <m:sty m:val="p"/>
                        </m:rPr>
                        <w:rPr>
                          <w:rFonts w:ascii="Cambria Math" w:hAnsi="Cambria Math"/>
                          <w:sz w:val="20"/>
                          <w:szCs w:val="20"/>
                        </w:rPr>
                        <m:t>kg</m:t>
                      </m:r>
                    </m:e>
                  </m:d>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4 </m:t>
                      </m:r>
                      <m:r>
                        <m:rPr>
                          <m:scr m:val="sans-serif"/>
                          <m:sty m:val="p"/>
                        </m:rPr>
                        <w:rPr>
                          <w:rFonts w:ascii="Cambria Math" w:hAnsi="Cambria Math"/>
                          <w:sz w:val="20"/>
                          <w:szCs w:val="20"/>
                        </w:rPr>
                        <m:t>kg</m:t>
                      </m:r>
                    </m:e>
                  </m:d>
                </m:den>
              </m:f>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2.36 </m:t>
              </m:r>
              <m:r>
                <m:rPr>
                  <m:scr m:val="sans-serif"/>
                  <m:sty m:val="p"/>
                </m:rPr>
                <w:rPr>
                  <w:rFonts w:ascii="Cambria Math" w:hAnsi="Cambria Math"/>
                  <w:sz w:val="20"/>
                  <w:szCs w:val="20"/>
                </w:rPr>
                <m:t>m</m:t>
              </m:r>
            </m:e>
          </m:eqArr>
        </m:oMath>
      </m:oMathPara>
    </w:p>
    <w:p w14:paraId="33E102B2" w14:textId="4CF08A75" w:rsidR="004D6F22" w:rsidRPr="004D6F22" w:rsidRDefault="004D6F22" w:rsidP="004D6F22">
      <w:pPr>
        <w:pStyle w:val="FirstParagraph"/>
        <w:rPr>
          <w:color w:val="0000FF"/>
          <w:sz w:val="20"/>
          <w:szCs w:val="20"/>
        </w:rPr>
      </w:pPr>
      <w:r w:rsidRPr="004D6F22">
        <w:rPr>
          <w:color w:val="0000FF"/>
          <w:sz w:val="20"/>
          <w:szCs w:val="20"/>
        </w:rPr>
        <w:t>Now we can use Equations </w:t>
      </w:r>
      <w:r w:rsidRPr="004D6F22">
        <w:rPr>
          <w:color w:val="0000FF"/>
          <w:sz w:val="20"/>
          <w:szCs w:val="20"/>
        </w:rPr>
        <w:fldChar w:fldCharType="begin"/>
      </w:r>
      <w:r w:rsidRPr="004D6F22">
        <w:rPr>
          <w:color w:val="0000FF"/>
          <w:sz w:val="20"/>
          <w:szCs w:val="20"/>
        </w:rPr>
        <w:instrText xml:space="preserve"> REF _Ref220425770 \h  \* MERGEFORMAT </w:instrText>
      </w:r>
      <w:r w:rsidRPr="004D6F22">
        <w:rPr>
          <w:color w:val="0000FF"/>
          <w:sz w:val="20"/>
          <w:szCs w:val="20"/>
        </w:rPr>
      </w:r>
      <w:r w:rsidRPr="004D6F22">
        <w:rPr>
          <w:color w:val="0000FF"/>
          <w:sz w:val="20"/>
          <w:szCs w:val="20"/>
        </w:rPr>
        <w:fldChar w:fldCharType="separate"/>
      </w:r>
      <w:r w:rsidR="00F91D0D" w:rsidRPr="00F91D0D">
        <w:rPr>
          <w:color w:val="0000FF"/>
          <w:sz w:val="20"/>
          <w:szCs w:val="20"/>
        </w:rPr>
        <w:t xml:space="preserve">( </w:t>
      </w:r>
      <w:r w:rsidR="00F91D0D" w:rsidRPr="00F91D0D">
        <w:rPr>
          <w:noProof/>
          <w:color w:val="0000FF"/>
          <w:sz w:val="20"/>
          <w:szCs w:val="20"/>
        </w:rPr>
        <w:t>7.6</w:t>
      </w:r>
      <w:r w:rsidR="00F91D0D" w:rsidRPr="00F91D0D">
        <w:rPr>
          <w:color w:val="0000FF"/>
          <w:sz w:val="20"/>
          <w:szCs w:val="20"/>
        </w:rPr>
        <w:t xml:space="preserve"> )</w:t>
      </w:r>
      <w:r w:rsidRPr="004D6F22">
        <w:rPr>
          <w:color w:val="0000FF"/>
          <w:sz w:val="20"/>
          <w:szCs w:val="20"/>
        </w:rPr>
        <w:fldChar w:fldCharType="end"/>
      </w:r>
      <w:r w:rsidRPr="004D6F22">
        <w:rPr>
          <w:color w:val="0000FF"/>
          <w:sz w:val="20"/>
          <w:szCs w:val="20"/>
        </w:rPr>
        <w:t xml:space="preserve">and </w:t>
      </w:r>
      <w:r w:rsidRPr="004D6F22">
        <w:rPr>
          <w:color w:val="0000FF"/>
          <w:sz w:val="20"/>
          <w:szCs w:val="20"/>
        </w:rPr>
        <w:fldChar w:fldCharType="begin"/>
      </w:r>
      <w:r w:rsidRPr="004D6F22">
        <w:rPr>
          <w:color w:val="0000FF"/>
          <w:sz w:val="20"/>
          <w:szCs w:val="20"/>
        </w:rPr>
        <w:instrText xml:space="preserve"> REF _Ref220397385 \h  \* MERGEFORMAT </w:instrText>
      </w:r>
      <w:r w:rsidRPr="004D6F22">
        <w:rPr>
          <w:color w:val="0000FF"/>
          <w:sz w:val="20"/>
          <w:szCs w:val="20"/>
        </w:rPr>
      </w:r>
      <w:r w:rsidRPr="004D6F22">
        <w:rPr>
          <w:color w:val="0000FF"/>
          <w:sz w:val="20"/>
          <w:szCs w:val="20"/>
        </w:rPr>
        <w:fldChar w:fldCharType="separate"/>
      </w:r>
      <w:r w:rsidR="00F91D0D" w:rsidRPr="00F91D0D">
        <w:rPr>
          <w:color w:val="0000FF"/>
          <w:sz w:val="20"/>
          <w:szCs w:val="20"/>
        </w:rPr>
        <w:t xml:space="preserve">( </w:t>
      </w:r>
      <w:r w:rsidR="00F91D0D" w:rsidRPr="00F91D0D">
        <w:rPr>
          <w:noProof/>
          <w:color w:val="0000FF"/>
          <w:sz w:val="20"/>
          <w:szCs w:val="20"/>
        </w:rPr>
        <w:t>7.11</w:t>
      </w:r>
      <w:r w:rsidR="00F91D0D" w:rsidRPr="00F91D0D">
        <w:rPr>
          <w:color w:val="0000FF"/>
          <w:sz w:val="20"/>
          <w:szCs w:val="20"/>
        </w:rPr>
        <w:t xml:space="preserve"> )</w:t>
      </w:r>
      <w:r w:rsidRPr="004D6F22">
        <w:rPr>
          <w:color w:val="0000FF"/>
          <w:sz w:val="20"/>
          <w:szCs w:val="20"/>
        </w:rPr>
        <w:fldChar w:fldCharType="end"/>
      </w:r>
      <w:r w:rsidRPr="004D6F22">
        <w:rPr>
          <w:color w:val="0000FF"/>
          <w:sz w:val="20"/>
          <w:szCs w:val="20"/>
        </w:rPr>
        <w:t xml:space="preserve"> to find the initial angular acceleration:</w:t>
      </w:r>
    </w:p>
    <w:p w14:paraId="7AC4D084" w14:textId="3F95CA1C" w:rsidR="00345987" w:rsidRPr="004D6F22" w:rsidRDefault="00000000" w:rsidP="004D6F22">
      <w:pPr>
        <w:tabs>
          <w:tab w:val="left" w:pos="8190"/>
        </w:tabs>
        <w:spacing w:after="120" w:line="240" w:lineRule="auto"/>
        <w:rPr>
          <w:color w:val="0000FF"/>
        </w:rPr>
      </w:pPr>
      <m:oMathPara>
        <m:oMath>
          <m:eqArr>
            <m:eqArrPr>
              <m:ctrlPr>
                <w:rPr>
                  <w:rFonts w:ascii="Cambria Math" w:hAnsi="Cambria Math"/>
                  <w:color w:val="0000FF"/>
                  <w:szCs w:val="20"/>
                </w:rPr>
              </m:ctrlPr>
            </m:eqArrPr>
            <m:e>
              <m:sSub>
                <m:sSubPr>
                  <m:ctrlPr>
                    <w:rPr>
                      <w:rFonts w:ascii="Cambria Math" w:hAnsi="Cambria Math"/>
                      <w:color w:val="0000FF"/>
                      <w:szCs w:val="20"/>
                    </w:rPr>
                  </m:ctrlPr>
                </m:sSubPr>
                <m:e>
                  <m:r>
                    <w:rPr>
                      <w:rFonts w:ascii="Cambria Math" w:hAnsi="Cambria Math"/>
                      <w:color w:val="0000FF"/>
                      <w:szCs w:val="20"/>
                    </w:rPr>
                    <m:t>α</m:t>
                  </m:r>
                </m:e>
                <m:sub>
                  <m:r>
                    <m:rPr>
                      <m:scr m:val="sans-serif"/>
                      <m:sty m:val="p"/>
                    </m:rPr>
                    <w:rPr>
                      <w:rFonts w:ascii="Cambria Math" w:hAnsi="Cambria Math"/>
                      <w:color w:val="0000FF"/>
                      <w:szCs w:val="20"/>
                    </w:rPr>
                    <m:t>i</m:t>
                  </m:r>
                </m:sub>
              </m:sSub>
              <m:r>
                <w:rPr>
                  <w:rFonts w:ascii="Cambria Math" w:hAnsi="Cambria Math"/>
                  <w:color w:val="0000FF"/>
                  <w:szCs w:val="20"/>
                </w:rPr>
                <m:t>&amp;</m:t>
              </m:r>
              <m:r>
                <m:rPr>
                  <m:sty m:val="p"/>
                </m:rPr>
                <w:rPr>
                  <w:rFonts w:ascii="Cambria Math" w:hAnsi="Cambria Math"/>
                  <w:color w:val="0000FF"/>
                  <w:szCs w:val="20"/>
                </w:rPr>
                <m:t>=</m:t>
              </m:r>
              <m:f>
                <m:fPr>
                  <m:ctrlPr>
                    <w:rPr>
                      <w:rFonts w:ascii="Cambria Math" w:hAnsi="Cambria Math"/>
                      <w:color w:val="0000FF"/>
                      <w:szCs w:val="20"/>
                    </w:rPr>
                  </m:ctrlPr>
                </m:fPr>
                <m:num>
                  <m:r>
                    <w:rPr>
                      <w:rFonts w:ascii="Cambria Math" w:hAnsi="Cambria Math"/>
                      <w:color w:val="0000FF"/>
                      <w:szCs w:val="20"/>
                    </w:rPr>
                    <m:t>τ</m:t>
                  </m:r>
                </m:num>
                <m:den>
                  <m:sSub>
                    <m:sSubPr>
                      <m:ctrlPr>
                        <w:rPr>
                          <w:rFonts w:ascii="Cambria Math" w:hAnsi="Cambria Math"/>
                          <w:szCs w:val="20"/>
                        </w:rPr>
                      </m:ctrlPr>
                    </m:sSubPr>
                    <m:e>
                      <m:r>
                        <w:rPr>
                          <w:rFonts w:ascii="Cambria Math" w:hAnsi="Cambria Math"/>
                          <w:szCs w:val="20"/>
                        </w:rPr>
                        <m:t>I</m:t>
                      </m:r>
                    </m:e>
                    <m:sub>
                      <m:r>
                        <m:rPr>
                          <m:scr m:val="sans-serif"/>
                          <m:sty m:val="p"/>
                        </m:rPr>
                        <w:rPr>
                          <w:rFonts w:ascii="Cambria Math" w:hAnsi="Cambria Math"/>
                          <w:szCs w:val="20"/>
                        </w:rPr>
                        <m:t>system</m:t>
                      </m:r>
                    </m:sub>
                  </m:sSub>
                </m:den>
              </m:f>
            </m:e>
            <m:e>
              <m:r>
                <w:rPr>
                  <w:rFonts w:ascii="Cambria Math" w:hAnsi="Cambria Math"/>
                  <w:color w:val="0000FF"/>
                  <w:szCs w:val="20"/>
                </w:rPr>
                <m:t>&amp;</m:t>
              </m:r>
              <m:r>
                <m:rPr>
                  <m:sty m:val="p"/>
                </m:rPr>
                <w:rPr>
                  <w:rFonts w:ascii="Cambria Math" w:hAnsi="Cambria Math"/>
                  <w:color w:val="0000FF"/>
                  <w:szCs w:val="20"/>
                </w:rPr>
                <m:t>=</m:t>
              </m:r>
              <m:f>
                <m:fPr>
                  <m:ctrlPr>
                    <w:rPr>
                      <w:rFonts w:ascii="Cambria Math" w:hAnsi="Cambria Math"/>
                      <w:color w:val="0000FF"/>
                      <w:szCs w:val="20"/>
                    </w:rPr>
                  </m:ctrlPr>
                </m:fPr>
                <m:num>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x</m:t>
                      </m:r>
                    </m:e>
                    <m:sub>
                      <m:r>
                        <m:rPr>
                          <m:scr m:val="sans-serif"/>
                          <m:sty m:val="p"/>
                        </m:rPr>
                        <w:rPr>
                          <w:rFonts w:ascii="Cambria Math" w:hAnsi="Cambria Math"/>
                          <w:szCs w:val="20"/>
                        </w:rPr>
                        <m:t>com</m:t>
                      </m:r>
                    </m:sub>
                  </m:sSub>
                </m:num>
                <m:den>
                  <m:sSub>
                    <m:sSubPr>
                      <m:ctrlPr>
                        <w:rPr>
                          <w:rFonts w:ascii="Cambria Math" w:hAnsi="Cambria Math"/>
                          <w:szCs w:val="20"/>
                        </w:rPr>
                      </m:ctrlPr>
                    </m:sSubPr>
                    <m:e>
                      <m:r>
                        <w:rPr>
                          <w:rFonts w:ascii="Cambria Math" w:hAnsi="Cambria Math"/>
                          <w:szCs w:val="20"/>
                        </w:rPr>
                        <m:t>I</m:t>
                      </m:r>
                    </m:e>
                    <m:sub>
                      <m:r>
                        <m:rPr>
                          <m:scr m:val="sans-serif"/>
                          <m:sty m:val="p"/>
                        </m:rPr>
                        <w:rPr>
                          <w:rFonts w:ascii="Cambria Math" w:hAnsi="Cambria Math"/>
                          <w:szCs w:val="20"/>
                        </w:rPr>
                        <m:t>system</m:t>
                      </m:r>
                    </m:sub>
                  </m:sSub>
                </m:den>
              </m:f>
            </m:e>
            <m:e>
              <m:r>
                <w:rPr>
                  <w:rFonts w:ascii="Cambria Math" w:hAnsi="Cambria Math"/>
                  <w:color w:val="0000FF"/>
                  <w:szCs w:val="20"/>
                </w:rPr>
                <m:t>&amp;</m:t>
              </m:r>
              <m:r>
                <m:rPr>
                  <m:sty m:val="p"/>
                </m:rPr>
                <w:rPr>
                  <w:rFonts w:ascii="Cambria Math" w:hAnsi="Cambria Math"/>
                  <w:color w:val="0000FF"/>
                  <w:szCs w:val="20"/>
                </w:rPr>
                <m:t>=</m:t>
              </m:r>
              <m:f>
                <m:fPr>
                  <m:ctrlPr>
                    <w:rPr>
                      <w:rFonts w:ascii="Cambria Math" w:hAnsi="Cambria Math"/>
                      <w:color w:val="0000FF"/>
                      <w:szCs w:val="20"/>
                    </w:rPr>
                  </m:ctrlPr>
                </m:fPr>
                <m:num>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m</m:t>
                      </m:r>
                    </m:e>
                    <m:sub>
                      <m:r>
                        <m:rPr>
                          <m:scr m:val="sans-serif"/>
                          <m:sty m:val="p"/>
                        </m:rPr>
                        <w:rPr>
                          <w:rFonts w:ascii="Cambria Math" w:hAnsi="Cambria Math"/>
                          <w:szCs w:val="20"/>
                        </w:rPr>
                        <m:t>system</m:t>
                      </m:r>
                    </m:sub>
                  </m:sSub>
                  <m:r>
                    <m:rPr>
                      <m:sty m:val="p"/>
                    </m:rPr>
                    <w:rPr>
                      <w:rFonts w:ascii="Cambria Math" w:hAnsi="Cambria Math"/>
                      <w:color w:val="0000FF"/>
                      <w:szCs w:val="20"/>
                    </w:rPr>
                    <m:t>⋅</m:t>
                  </m:r>
                  <m:r>
                    <w:rPr>
                      <w:rFonts w:ascii="Cambria Math" w:hAnsi="Cambria Math"/>
                      <w:color w:val="0000FF"/>
                      <w:szCs w:val="20"/>
                    </w:rPr>
                    <m:t>g</m:t>
                  </m:r>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x</m:t>
                      </m:r>
                    </m:e>
                    <m:sub>
                      <m:r>
                        <m:rPr>
                          <m:scr m:val="sans-serif"/>
                          <m:sty m:val="p"/>
                        </m:rPr>
                        <w:rPr>
                          <w:rFonts w:ascii="Cambria Math" w:hAnsi="Cambria Math"/>
                          <w:szCs w:val="20"/>
                        </w:rPr>
                        <m:t>com</m:t>
                      </m:r>
                    </m:sub>
                  </m:sSub>
                </m:num>
                <m:den>
                  <m:sSub>
                    <m:sSubPr>
                      <m:ctrlPr>
                        <w:rPr>
                          <w:rFonts w:ascii="Cambria Math" w:hAnsi="Cambria Math"/>
                          <w:szCs w:val="20"/>
                        </w:rPr>
                      </m:ctrlPr>
                    </m:sSubPr>
                    <m:e>
                      <m:r>
                        <w:rPr>
                          <w:rFonts w:ascii="Cambria Math" w:hAnsi="Cambria Math"/>
                          <w:szCs w:val="20"/>
                        </w:rPr>
                        <m:t>I</m:t>
                      </m:r>
                    </m:e>
                    <m:sub>
                      <m:r>
                        <m:rPr>
                          <m:scr m:val="sans-serif"/>
                          <m:sty m:val="p"/>
                        </m:rPr>
                        <w:rPr>
                          <w:rFonts w:ascii="Cambria Math" w:hAnsi="Cambria Math"/>
                          <w:szCs w:val="20"/>
                        </w:rPr>
                        <m:t>system</m:t>
                      </m:r>
                    </m:sub>
                  </m:sSub>
                </m:den>
              </m:f>
            </m:e>
            <m:e>
              <m:r>
                <w:rPr>
                  <w:rFonts w:ascii="Cambria Math" w:hAnsi="Cambria Math"/>
                  <w:color w:val="0000FF"/>
                  <w:szCs w:val="20"/>
                </w:rPr>
                <m:t>&amp;</m:t>
              </m:r>
              <m:r>
                <m:rPr>
                  <m:sty m:val="p"/>
                </m:rPr>
                <w:rPr>
                  <w:rFonts w:ascii="Cambria Math" w:hAnsi="Cambria Math"/>
                  <w:color w:val="0000FF"/>
                  <w:szCs w:val="20"/>
                </w:rPr>
                <m:t>=-</m:t>
              </m:r>
              <m:r>
                <w:rPr>
                  <w:rFonts w:ascii="Cambria Math" w:hAnsi="Cambria Math"/>
                  <w:color w:val="0000FF"/>
                  <w:szCs w:val="20"/>
                </w:rPr>
                <m:t>3.59 </m:t>
              </m:r>
              <m:r>
                <m:rPr>
                  <m:scr m:val="sans-serif"/>
                  <m:sty m:val="p"/>
                </m:rPr>
                <w:rPr>
                  <w:rFonts w:ascii="Cambria Math" w:hAnsi="Cambria Math"/>
                  <w:color w:val="0000FF"/>
                  <w:szCs w:val="20"/>
                </w:rPr>
                <m:t>rad/</m:t>
              </m:r>
              <m:sSup>
                <m:sSupPr>
                  <m:ctrlPr>
                    <w:rPr>
                      <w:rFonts w:ascii="Cambria Math" w:hAnsi="Cambria Math"/>
                      <w:color w:val="0000FF"/>
                      <w:szCs w:val="20"/>
                    </w:rPr>
                  </m:ctrlPr>
                </m:sSupPr>
                <m:e>
                  <m:r>
                    <m:rPr>
                      <m:scr m:val="sans-serif"/>
                      <m:sty m:val="p"/>
                    </m:rPr>
                    <w:rPr>
                      <w:rFonts w:ascii="Cambria Math" w:hAnsi="Cambria Math"/>
                      <w:color w:val="0000FF"/>
                      <w:szCs w:val="20"/>
                    </w:rPr>
                    <m:t>s</m:t>
                  </m:r>
                </m:e>
                <m:sup>
                  <m:r>
                    <m:rPr>
                      <m:scr m:val="sans-serif"/>
                      <m:sty m:val="p"/>
                    </m:rPr>
                    <w:rPr>
                      <w:rFonts w:ascii="Cambria Math" w:hAnsi="Cambria Math"/>
                      <w:color w:val="0000FF"/>
                      <w:szCs w:val="20"/>
                    </w:rPr>
                    <m:t>2</m:t>
                  </m:r>
                </m:sup>
              </m:sSup>
            </m:e>
          </m:eqArr>
        </m:oMath>
      </m:oMathPara>
    </w:p>
    <w:p w14:paraId="6B805AED" w14:textId="77777777" w:rsidR="00345987" w:rsidRPr="00541652" w:rsidRDefault="00345987" w:rsidP="00345987">
      <w:pPr>
        <w:tabs>
          <w:tab w:val="left" w:pos="8190"/>
        </w:tabs>
        <w:spacing w:after="120" w:line="240" w:lineRule="auto"/>
        <w:sectPr w:rsidR="00345987" w:rsidRPr="00541652" w:rsidSect="00345987">
          <w:endnotePr>
            <w:numFmt w:val="decimal"/>
          </w:endnotePr>
          <w:type w:val="continuous"/>
          <w:pgSz w:w="15840" w:h="12240" w:orient="landscape"/>
          <w:pgMar w:top="1440" w:right="1440" w:bottom="1440" w:left="1440" w:header="720" w:footer="720" w:gutter="0"/>
          <w:cols w:num="3" w:sep="1" w:space="288"/>
          <w:titlePg/>
          <w:docGrid w:linePitch="299"/>
        </w:sectPr>
      </w:pPr>
    </w:p>
    <w:p w14:paraId="3E5E3BD5" w14:textId="4AD28654" w:rsidR="000E7A60" w:rsidRPr="002C456B" w:rsidRDefault="00345987" w:rsidP="00345987">
      <w:pPr>
        <w:pStyle w:val="Heading2"/>
        <w:rPr>
          <w:rFonts w:asciiTheme="minorHAnsi" w:hAnsiTheme="minorHAnsi"/>
          <w:color w:val="auto"/>
        </w:rPr>
        <w:sectPr w:rsidR="000E7A60" w:rsidRPr="002C456B" w:rsidSect="000E7A60">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395" w:name="_Ref221825434"/>
      <w:bookmarkStart w:id="396" w:name="_Toc221827391"/>
      <w:r w:rsidR="000E7A60" w:rsidRPr="002C456B">
        <w:rPr>
          <w:rFonts w:asciiTheme="minorHAnsi" w:hAnsiTheme="minorHAnsi"/>
          <w:color w:val="auto"/>
        </w:rPr>
        <w:lastRenderedPageBreak/>
        <w:t xml:space="preserve">: </w:t>
      </w:r>
      <w:r w:rsidR="00B621CF" w:rsidRPr="00B621CF">
        <w:rPr>
          <w:rFonts w:asciiTheme="minorHAnsi" w:hAnsiTheme="minorHAnsi"/>
          <w:color w:val="auto"/>
        </w:rPr>
        <w:t xml:space="preserve">Off-Center Rotation </w:t>
      </w:r>
      <w:r w:rsidR="000E7A60" w:rsidRPr="002C456B">
        <w:rPr>
          <w:rFonts w:asciiTheme="minorHAnsi" w:hAnsiTheme="minorHAnsi"/>
          <w:color w:val="auto"/>
        </w:rPr>
        <w:t>(</w:t>
      </w:r>
      <w:r w:rsidR="00B621CF">
        <w:rPr>
          <w:rFonts w:asciiTheme="minorHAnsi" w:hAnsiTheme="minorHAnsi"/>
          <w:noProof/>
          <w:color w:val="auto"/>
        </w:rPr>
        <w:t xml:space="preserve"> </w:t>
      </w:r>
      <w:r w:rsidR="000E7A60" w:rsidRPr="002C456B">
        <w:rPr>
          <w:rFonts w:asciiTheme="minorHAnsi" w:hAnsiTheme="minorHAnsi"/>
          <w:noProof/>
          <w:color w:val="auto"/>
        </w:rPr>
        <w:drawing>
          <wp:inline distT="0" distB="0" distL="0" distR="0" wp14:anchorId="21E9A4D8" wp14:editId="0054ED47">
            <wp:extent cx="109182" cy="124199"/>
            <wp:effectExtent l="0" t="0" r="5715" b="0"/>
            <wp:docPr id="1336770906" name="Picture 13367709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0E7A60" w:rsidRPr="002C456B">
        <w:rPr>
          <w:rFonts w:asciiTheme="minorHAnsi" w:hAnsiTheme="minorHAnsi"/>
          <w:color w:val="auto"/>
        </w:rPr>
        <w:t xml:space="preserve"> )</w:t>
      </w:r>
      <w:bookmarkEnd w:id="395"/>
      <w:bookmarkEnd w:id="396"/>
    </w:p>
    <w:p w14:paraId="402A25E8" w14:textId="77777777" w:rsidR="000E7A60" w:rsidRPr="00541652" w:rsidRDefault="000E7A60" w:rsidP="000E7A60">
      <w:pPr>
        <w:pStyle w:val="Heading3"/>
        <w:tabs>
          <w:tab w:val="left" w:pos="8190"/>
        </w:tabs>
        <w:spacing w:line="240" w:lineRule="auto"/>
      </w:pPr>
      <w:r w:rsidRPr="00541652">
        <w:t>Words</w:t>
      </w:r>
    </w:p>
    <w:p w14:paraId="7D1BD141" w14:textId="43C529D3" w:rsidR="00B621CF" w:rsidRDefault="00B621CF" w:rsidP="00B621CF">
      <w:pPr>
        <w:spacing w:after="120" w:line="240" w:lineRule="auto"/>
        <w:ind w:left="15" w:right="14"/>
      </w:pPr>
      <w:r>
        <w:t xml:space="preserve">For most of the objects in </w:t>
      </w:r>
      <w:r>
        <w:fldChar w:fldCharType="begin"/>
      </w:r>
      <w:r>
        <w:instrText xml:space="preserve"> REF _Ref220397251 \h </w:instrText>
      </w:r>
      <w:r>
        <w:fldChar w:fldCharType="separate"/>
      </w:r>
      <w:r w:rsidR="00F91D0D" w:rsidRPr="00E63D4B">
        <w:t xml:space="preserve">Figure </w:t>
      </w:r>
      <w:r w:rsidR="00F91D0D">
        <w:rPr>
          <w:noProof/>
        </w:rPr>
        <w:t>7</w:t>
      </w:r>
      <w:r w:rsidR="00F91D0D" w:rsidRPr="00E63D4B">
        <w:t>.</w:t>
      </w:r>
      <w:r w:rsidR="00F91D0D">
        <w:rPr>
          <w:noProof/>
        </w:rPr>
        <w:t>11</w:t>
      </w:r>
      <w:r>
        <w:fldChar w:fldCharType="end"/>
      </w:r>
      <w:r>
        <w:t>, the objects are assumed to be rotating around their center of mass. But sometimes we need to work with objects that are rotating around a point that isn’t at their center of mass.</w:t>
      </w:r>
    </w:p>
    <w:p w14:paraId="2F37A41C" w14:textId="77777777" w:rsidR="00B621CF" w:rsidRDefault="00B621CF" w:rsidP="00B621CF">
      <w:pPr>
        <w:spacing w:after="120" w:line="240" w:lineRule="auto"/>
        <w:ind w:left="15" w:right="14"/>
      </w:pPr>
      <w:r>
        <w:t>Let’s take the example of the pendulum of a grandfather clock. The pivot is at the top of a 0.9-m-long rod, and the pendulum is composed of the rod itself with a 10-cm-radius disk attached near the bottom of the rod, centered at a position 0.78 m below the pivot. We will assume that the rod and the disk each have a mass of 0.3 kg. We can find the total rotational inertia of the pendulum around the pivot.</w:t>
      </w:r>
    </w:p>
    <w:p w14:paraId="049F8A49" w14:textId="4AC7B541" w:rsidR="00B621CF" w:rsidRDefault="00B621CF" w:rsidP="00B621CF">
      <w:pPr>
        <w:spacing w:after="120" w:line="240" w:lineRule="auto"/>
        <w:ind w:left="15" w:right="14"/>
      </w:pPr>
      <w:r>
        <w:t>We already have expressions for a thin rod rotating around its end and a disk rotating around its center, but we don’t have an expression for a disk rotating far away from its center. Since the mass is farther away from the axis of rotation in this case, we know the rotational inertia must be larger.</w:t>
      </w:r>
    </w:p>
    <w:p w14:paraId="2BFD12B8" w14:textId="5DE0D367" w:rsidR="000E7A60" w:rsidRPr="00541652" w:rsidRDefault="00B621CF" w:rsidP="00B621CF">
      <w:pPr>
        <w:tabs>
          <w:tab w:val="left" w:pos="8190"/>
        </w:tabs>
        <w:spacing w:after="120" w:line="240" w:lineRule="auto"/>
        <w:rPr>
          <w:color w:val="0000FF"/>
        </w:rPr>
      </w:pPr>
      <w:r>
        <w:t>It turns out that it is not too difficult to change to a different axis of rotation, if the new axis is parallel to an axis of rotation that you already know around the center of mass of the object. You just need to add one additional piece to the rotational inertia. This is called the “parallel axis theorem.”</w:t>
      </w:r>
    </w:p>
    <w:p w14:paraId="26C3E3BA" w14:textId="77777777" w:rsidR="000E7A60" w:rsidRPr="00541652" w:rsidRDefault="000E7A60" w:rsidP="000E7A60">
      <w:pPr>
        <w:pStyle w:val="Heading3"/>
        <w:tabs>
          <w:tab w:val="left" w:pos="8190"/>
        </w:tabs>
        <w:spacing w:before="0" w:after="120" w:line="240" w:lineRule="auto"/>
        <w:rPr>
          <w:color w:val="0000FF"/>
        </w:rPr>
      </w:pPr>
      <w:r w:rsidRPr="00541652">
        <w:br w:type="column"/>
      </w:r>
      <w:r w:rsidRPr="00541652">
        <w:t>Graphics</w:t>
      </w:r>
    </w:p>
    <w:p w14:paraId="440429F7" w14:textId="384FA3E1" w:rsidR="000E7A60" w:rsidRPr="00541652" w:rsidRDefault="00B621CF" w:rsidP="000E7A60">
      <w:pPr>
        <w:keepNext/>
        <w:tabs>
          <w:tab w:val="left" w:pos="8190"/>
        </w:tabs>
        <w:spacing w:after="120" w:line="240" w:lineRule="auto"/>
        <w:ind w:right="14"/>
        <w:jc w:val="center"/>
      </w:pPr>
      <w:r>
        <w:rPr>
          <w:noProof/>
        </w:rPr>
        <w:drawing>
          <wp:inline distT="0" distB="0" distL="0" distR="0" wp14:anchorId="06B4CFC8" wp14:editId="6AD8201D">
            <wp:extent cx="2650331" cy="4648200"/>
            <wp:effectExtent l="0" t="0" r="0" b="0"/>
            <wp:docPr id="5638628" name="Picture 3" descr="A photograph of an antique wooden grandfather clock standing against a white wall between two wooden door frames. The clock features a triangular pediment at the top and a gold-toned circular face with black Arabic numerals. Below the face, a glass door reveals a long internal pendulum with a large, circular brass bob at the bottom and a smaller cylindrical weight hanging from a 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628" name="Picture 3" descr="A photograph of an antique wooden grandfather clock standing against a white wall between two wooden door frames. The clock features a triangular pediment at the top and a gold-toned circular face with black Arabic numerals. Below the face, a glass door reveals a long internal pendulum with a large, circular brass bob at the bottom and a smaller cylindrical weight hanging from a chain."/>
                    <pic:cNvPicPr>
                      <a:picLocks noChangeAspect="1" noChangeArrowheads="1"/>
                    </pic:cNvPicPr>
                  </pic:nvPicPr>
                  <pic:blipFill rotWithShape="1">
                    <a:blip r:embed="rId262" cstate="screen">
                      <a:extLst>
                        <a:ext uri="{28A0092B-C50C-407E-A947-70E740481C1C}">
                          <a14:useLocalDpi xmlns:a14="http://schemas.microsoft.com/office/drawing/2010/main"/>
                        </a:ext>
                      </a:extLst>
                    </a:blip>
                    <a:srcRect/>
                    <a:stretch>
                      <a:fillRect/>
                    </a:stretch>
                  </pic:blipFill>
                  <pic:spPr bwMode="auto">
                    <a:xfrm>
                      <a:off x="0" y="0"/>
                      <a:ext cx="2670084" cy="4682844"/>
                    </a:xfrm>
                    <a:prstGeom prst="rect">
                      <a:avLst/>
                    </a:prstGeom>
                    <a:noFill/>
                    <a:ln>
                      <a:noFill/>
                    </a:ln>
                    <a:extLst>
                      <a:ext uri="{53640926-AAD7-44D8-BBD7-CCE9431645EC}">
                        <a14:shadowObscured xmlns:a14="http://schemas.microsoft.com/office/drawing/2010/main"/>
                      </a:ext>
                    </a:extLst>
                  </pic:spPr>
                </pic:pic>
              </a:graphicData>
            </a:graphic>
          </wp:inline>
        </w:drawing>
      </w:r>
    </w:p>
    <w:p w14:paraId="6ECAC8F0" w14:textId="1F57A47D" w:rsidR="000E7A60" w:rsidRPr="00B621CF" w:rsidRDefault="000E7A60" w:rsidP="00B621CF">
      <w:pPr>
        <w:pStyle w:val="Caption"/>
        <w:tabs>
          <w:tab w:val="left" w:pos="8190"/>
        </w:tabs>
        <w:jc w:val="center"/>
        <w:rPr>
          <w:w w:val="101"/>
        </w:rPr>
      </w:pPr>
      <w:r w:rsidRPr="00541652">
        <w:t xml:space="preserve">Figure </w:t>
      </w:r>
      <w:r>
        <w:fldChar w:fldCharType="begin"/>
      </w:r>
      <w:r>
        <w:instrText xml:space="preserve"> STYLEREF 1 \s </w:instrText>
      </w:r>
      <w:r>
        <w:fldChar w:fldCharType="separate"/>
      </w:r>
      <w:r w:rsidR="00F91D0D">
        <w:rPr>
          <w:noProof/>
        </w:rPr>
        <w:t>7</w:t>
      </w:r>
      <w:r>
        <w:fldChar w:fldCharType="end"/>
      </w:r>
      <w:r>
        <w:t>.</w:t>
      </w:r>
      <w:r>
        <w:fldChar w:fldCharType="begin"/>
      </w:r>
      <w:r>
        <w:instrText xml:space="preserve"> SEQ Figure \* ARABIC \s 1 </w:instrText>
      </w:r>
      <w:r>
        <w:fldChar w:fldCharType="separate"/>
      </w:r>
      <w:r w:rsidR="00F91D0D">
        <w:rPr>
          <w:noProof/>
        </w:rPr>
        <w:t>25</w:t>
      </w:r>
      <w:r>
        <w:fldChar w:fldCharType="end"/>
      </w:r>
      <w:r w:rsidRPr="00541652">
        <w:t xml:space="preserve">: </w:t>
      </w:r>
      <w:r w:rsidR="00B621CF">
        <w:t xml:space="preserve">A </w:t>
      </w:r>
      <w:r w:rsidR="00B621CF" w:rsidRPr="00B621CF">
        <w:rPr>
          <w:w w:val="101"/>
        </w:rPr>
        <w:t>grandfather clock. The pendulum</w:t>
      </w:r>
      <w:r w:rsidR="00B621CF">
        <w:rPr>
          <w:w w:val="101"/>
        </w:rPr>
        <w:t xml:space="preserve"> </w:t>
      </w:r>
      <w:r w:rsidR="00B621CF" w:rsidRPr="00B621CF">
        <w:rPr>
          <w:w w:val="101"/>
        </w:rPr>
        <w:t>with a dark rod and brass disk can be seen behind</w:t>
      </w:r>
      <w:r w:rsidR="00B621CF">
        <w:rPr>
          <w:w w:val="101"/>
        </w:rPr>
        <w:t xml:space="preserve"> </w:t>
      </w:r>
      <w:r w:rsidR="00B621CF" w:rsidRPr="00B621CF">
        <w:rPr>
          <w:w w:val="101"/>
        </w:rPr>
        <w:t>the glass</w:t>
      </w:r>
      <w:r w:rsidR="00B621CF">
        <w:rPr>
          <w:w w:val="101"/>
        </w:rPr>
        <w:t>.</w:t>
      </w:r>
      <w:r w:rsidR="00B621CF">
        <w:rPr>
          <w:rStyle w:val="EndnoteReference"/>
          <w:w w:val="101"/>
        </w:rPr>
        <w:endnoteReference w:id="40"/>
      </w:r>
      <w:r w:rsidR="00B621CF" w:rsidRPr="00B621CF">
        <w:rPr>
          <w:w w:val="101"/>
        </w:rPr>
        <w:t xml:space="preserve"> </w:t>
      </w:r>
    </w:p>
    <w:p w14:paraId="748B81B7" w14:textId="77777777" w:rsidR="000E7A60" w:rsidRPr="00541652" w:rsidRDefault="000E7A60" w:rsidP="000E7A60">
      <w:pPr>
        <w:pStyle w:val="Heading3"/>
        <w:tabs>
          <w:tab w:val="left" w:pos="8190"/>
        </w:tabs>
        <w:spacing w:before="0" w:after="120" w:line="240" w:lineRule="auto"/>
        <w:rPr>
          <w:color w:val="0000FF"/>
        </w:rPr>
      </w:pPr>
      <w:r w:rsidRPr="00541652">
        <w:rPr>
          <w:color w:val="0000FF"/>
        </w:rPr>
        <w:br w:type="column"/>
      </w:r>
      <w:r w:rsidRPr="00541652">
        <w:t>Numbers</w:t>
      </w:r>
    </w:p>
    <w:p w14:paraId="26FC444A" w14:textId="3EC99E3E" w:rsidR="000E7A60" w:rsidRPr="00BA5E9B" w:rsidRDefault="000E7A60" w:rsidP="000E7A60">
      <w:pPr>
        <w:spacing w:after="120" w:line="240" w:lineRule="auto"/>
        <w:ind w:right="12"/>
      </w:pPr>
      <w:r w:rsidRPr="00804FEB">
        <w:rPr>
          <w:b/>
          <w:bCs/>
        </w:rPr>
        <w:t>Assumptions:</w:t>
      </w:r>
      <w:r w:rsidRPr="00804FEB">
        <w:t xml:space="preserve"> </w:t>
      </w:r>
      <w:r w:rsidR="00B621CF">
        <w:t>uniform rod and uniform disk</w:t>
      </w:r>
      <w:r>
        <w:t>.</w:t>
      </w:r>
    </w:p>
    <w:tbl>
      <w:tblPr>
        <w:tblStyle w:val="Table"/>
        <w:tblW w:w="2978" w:type="dxa"/>
        <w:tblInd w:w="450" w:type="dxa"/>
        <w:tblBorders>
          <w:insideV w:val="single" w:sz="2" w:space="0" w:color="auto"/>
        </w:tblBorders>
        <w:tblLook w:val="0020" w:firstRow="1" w:lastRow="0" w:firstColumn="0" w:lastColumn="0" w:noHBand="0" w:noVBand="0"/>
      </w:tblPr>
      <w:tblGrid>
        <w:gridCol w:w="1800"/>
        <w:gridCol w:w="1178"/>
      </w:tblGrid>
      <w:tr w:rsidR="000E7A60" w14:paraId="22B83F50" w14:textId="77777777" w:rsidTr="00B621CF">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36D499A2" w14:textId="77777777" w:rsidR="000E7A60" w:rsidRPr="00804FEB" w:rsidRDefault="000E7A60"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1516B206" w14:textId="77777777" w:rsidR="000E7A60" w:rsidRPr="00804FEB" w:rsidRDefault="000E7A60"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B621CF" w14:paraId="5CCFA21F" w14:textId="77777777" w:rsidTr="00B621CF">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11619D35" w14:textId="3C7BD639" w:rsidR="00B621CF" w:rsidRPr="00454E86" w:rsidRDefault="00000000" w:rsidP="00B621CF">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rod</m:t>
                    </m:r>
                  </m:sub>
                </m:sSub>
                <m:r>
                  <m:rPr>
                    <m:sty m:val="p"/>
                  </m:rPr>
                  <w:rPr>
                    <w:rFonts w:ascii="Cambria Math" w:hAnsi="Cambria Math"/>
                    <w:sz w:val="20"/>
                    <w:szCs w:val="20"/>
                  </w:rPr>
                  <m:t>=</m:t>
                </m:r>
                <m:r>
                  <w:rPr>
                    <w:rFonts w:ascii="Cambria Math" w:hAnsi="Cambria Math"/>
                    <w:sz w:val="20"/>
                    <w:szCs w:val="20"/>
                  </w:rPr>
                  <m:t>0.3 </m:t>
                </m:r>
                <m:r>
                  <m:rPr>
                    <m:scr m:val="sans-serif"/>
                    <m:sty m:val="p"/>
                  </m:rPr>
                  <w:rPr>
                    <w:rFonts w:ascii="Cambria Math" w:hAnsi="Cambria Math"/>
                    <w:sz w:val="20"/>
                    <w:szCs w:val="20"/>
                  </w:rPr>
                  <m:t>kg</m:t>
                </m:r>
              </m:oMath>
            </m:oMathPara>
          </w:p>
        </w:tc>
        <w:tc>
          <w:tcPr>
            <w:tcW w:w="0" w:type="auto"/>
            <w:tcBorders>
              <w:bottom w:val="none" w:sz="0" w:space="0" w:color="auto"/>
            </w:tcBorders>
          </w:tcPr>
          <w:p w14:paraId="68D8B61F" w14:textId="3162EFC5" w:rsidR="00B621CF" w:rsidRPr="00234388" w:rsidRDefault="00000000" w:rsidP="00B621CF">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I</m:t>
                    </m:r>
                  </m:e>
                  <m:sub>
                    <m:r>
                      <m:rPr>
                        <m:scr m:val="sans-serif"/>
                        <m:sty m:val="p"/>
                      </m:rPr>
                      <w:rPr>
                        <w:rFonts w:ascii="Cambria Math" w:hAnsi="Cambria Math"/>
                        <w:sz w:val="20"/>
                        <w:szCs w:val="20"/>
                      </w:rPr>
                      <m:t>tot</m:t>
                    </m:r>
                  </m:sub>
                </m:sSub>
              </m:oMath>
            </m:oMathPara>
          </w:p>
        </w:tc>
      </w:tr>
      <w:tr w:rsidR="00B621CF" w14:paraId="6A5E9AB1" w14:textId="77777777" w:rsidTr="00B621CF">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248B5774" w14:textId="6526182D" w:rsidR="00B621CF" w:rsidRPr="00234388" w:rsidRDefault="00000000" w:rsidP="00B621CF">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rod</m:t>
                    </m:r>
                  </m:sub>
                </m:sSub>
                <m:r>
                  <m:rPr>
                    <m:sty m:val="p"/>
                  </m:rPr>
                  <w:rPr>
                    <w:rFonts w:ascii="Cambria Math" w:hAnsi="Cambria Math"/>
                    <w:sz w:val="20"/>
                    <w:szCs w:val="20"/>
                  </w:rPr>
                  <m:t>=</m:t>
                </m:r>
                <m:r>
                  <w:rPr>
                    <w:rFonts w:ascii="Cambria Math" w:hAnsi="Cambria Math"/>
                    <w:sz w:val="20"/>
                    <w:szCs w:val="20"/>
                  </w:rPr>
                  <m:t>0.9 </m:t>
                </m:r>
                <m:r>
                  <m:rPr>
                    <m:scr m:val="sans-serif"/>
                    <m:sty m:val="p"/>
                  </m:rPr>
                  <w:rPr>
                    <w:rFonts w:ascii="Cambria Math" w:hAnsi="Cambria Math"/>
                    <w:sz w:val="20"/>
                    <w:szCs w:val="20"/>
                  </w:rPr>
                  <m:t>m</m:t>
                </m:r>
              </m:oMath>
            </m:oMathPara>
          </w:p>
        </w:tc>
        <w:tc>
          <w:tcPr>
            <w:tcW w:w="0" w:type="auto"/>
            <w:tcBorders>
              <w:bottom w:val="none" w:sz="0" w:space="0" w:color="auto"/>
            </w:tcBorders>
          </w:tcPr>
          <w:p w14:paraId="10A6CEF7" w14:textId="017A6638" w:rsidR="00B621CF" w:rsidRPr="00234388" w:rsidRDefault="00B621CF" w:rsidP="00B621CF">
            <w:pPr>
              <w:pStyle w:val="Compact"/>
              <w:rPr>
                <w:rFonts w:ascii="Aptos" w:eastAsia="Aptos" w:hAnsi="Aptos" w:cs="Times New Roman"/>
                <w:color w:val="0000FF"/>
                <w:sz w:val="20"/>
                <w:szCs w:val="20"/>
              </w:rPr>
            </w:pPr>
          </w:p>
        </w:tc>
      </w:tr>
      <w:tr w:rsidR="00B621CF" w14:paraId="78AECA21" w14:textId="77777777" w:rsidTr="00B621CF">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4A6164A6" w14:textId="34BE8E6B" w:rsidR="00B621CF" w:rsidRPr="00454E86" w:rsidRDefault="00000000" w:rsidP="00B621CF">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disk</m:t>
                    </m:r>
                  </m:sub>
                </m:sSub>
                <m:r>
                  <m:rPr>
                    <m:sty m:val="p"/>
                  </m:rPr>
                  <w:rPr>
                    <w:rFonts w:ascii="Cambria Math" w:hAnsi="Cambria Math"/>
                    <w:sz w:val="20"/>
                    <w:szCs w:val="20"/>
                  </w:rPr>
                  <m:t>=</m:t>
                </m:r>
                <m:r>
                  <w:rPr>
                    <w:rFonts w:ascii="Cambria Math" w:hAnsi="Cambria Math"/>
                    <w:sz w:val="20"/>
                    <w:szCs w:val="20"/>
                  </w:rPr>
                  <m:t>0.3 </m:t>
                </m:r>
                <m:r>
                  <m:rPr>
                    <m:scr m:val="sans-serif"/>
                    <m:sty m:val="p"/>
                  </m:rPr>
                  <w:rPr>
                    <w:rFonts w:ascii="Cambria Math" w:hAnsi="Cambria Math"/>
                    <w:sz w:val="20"/>
                    <w:szCs w:val="20"/>
                  </w:rPr>
                  <m:t>kg</m:t>
                </m:r>
              </m:oMath>
            </m:oMathPara>
          </w:p>
        </w:tc>
        <w:tc>
          <w:tcPr>
            <w:tcW w:w="0" w:type="auto"/>
            <w:tcBorders>
              <w:bottom w:val="none" w:sz="0" w:space="0" w:color="auto"/>
            </w:tcBorders>
          </w:tcPr>
          <w:p w14:paraId="155F00CF" w14:textId="0D6A739E" w:rsidR="00B621CF" w:rsidRPr="00234388" w:rsidRDefault="00B621CF" w:rsidP="00B621CF">
            <w:pPr>
              <w:pStyle w:val="Compact"/>
              <w:rPr>
                <w:rFonts w:eastAsiaTheme="minorHAnsi"/>
                <w:color w:val="0000FF"/>
                <w:kern w:val="2"/>
                <w:sz w:val="20"/>
                <w:szCs w:val="20"/>
                <w:lang w:eastAsia="en-US"/>
                <w14:ligatures w14:val="standardContextual"/>
              </w:rPr>
            </w:pPr>
          </w:p>
        </w:tc>
      </w:tr>
      <w:tr w:rsidR="00B621CF" w14:paraId="04ECDE19" w14:textId="77777777" w:rsidTr="00B621CF">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648D5862" w14:textId="47E23895" w:rsidR="00B621CF" w:rsidRPr="00B621CF" w:rsidRDefault="00000000" w:rsidP="00B621CF">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disk</m:t>
                    </m:r>
                  </m:sub>
                </m:sSub>
                <m:r>
                  <m:rPr>
                    <m:sty m:val="p"/>
                  </m:rPr>
                  <w:rPr>
                    <w:rFonts w:ascii="Cambria Math" w:hAnsi="Cambria Math"/>
                    <w:sz w:val="20"/>
                    <w:szCs w:val="20"/>
                  </w:rPr>
                  <m:t>=</m:t>
                </m:r>
                <m:r>
                  <w:rPr>
                    <w:rFonts w:ascii="Cambria Math" w:hAnsi="Cambria Math"/>
                    <w:sz w:val="20"/>
                    <w:szCs w:val="20"/>
                  </w:rPr>
                  <m:t>0.1 </m:t>
                </m:r>
                <m:r>
                  <m:rPr>
                    <m:scr m:val="sans-serif"/>
                    <m:sty m:val="p"/>
                  </m:rPr>
                  <w:rPr>
                    <w:rFonts w:ascii="Cambria Math" w:hAnsi="Cambria Math"/>
                    <w:sz w:val="20"/>
                    <w:szCs w:val="20"/>
                  </w:rPr>
                  <m:t>m</m:t>
                </m:r>
              </m:oMath>
            </m:oMathPara>
          </w:p>
        </w:tc>
        <w:tc>
          <w:tcPr>
            <w:tcW w:w="0" w:type="auto"/>
            <w:tcBorders>
              <w:bottom w:val="none" w:sz="0" w:space="0" w:color="auto"/>
            </w:tcBorders>
          </w:tcPr>
          <w:p w14:paraId="1D84A64F" w14:textId="4CA19135" w:rsidR="00B621CF" w:rsidRPr="00234388" w:rsidRDefault="00B621CF" w:rsidP="00B621CF">
            <w:pPr>
              <w:pStyle w:val="Compact"/>
              <w:rPr>
                <w:rFonts w:eastAsiaTheme="minorHAnsi"/>
                <w:color w:val="0000FF"/>
                <w:kern w:val="2"/>
                <w:sz w:val="20"/>
                <w:szCs w:val="20"/>
                <w:lang w:eastAsia="en-US"/>
                <w14:ligatures w14:val="standardContextual"/>
              </w:rPr>
            </w:pPr>
          </w:p>
        </w:tc>
      </w:tr>
      <w:tr w:rsidR="00B621CF" w14:paraId="45545C7F" w14:textId="77777777" w:rsidTr="00B621CF">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0E111DCE" w14:textId="6D4C795D" w:rsidR="00B621CF" w:rsidRPr="00B621CF" w:rsidRDefault="00000000" w:rsidP="00B621CF">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disk</m:t>
                    </m:r>
                  </m:sub>
                </m:sSub>
                <m:r>
                  <m:rPr>
                    <m:sty m:val="p"/>
                  </m:rPr>
                  <w:rPr>
                    <w:rFonts w:ascii="Cambria Math" w:hAnsi="Cambria Math"/>
                    <w:sz w:val="20"/>
                    <w:szCs w:val="20"/>
                  </w:rPr>
                  <m:t>=</m:t>
                </m:r>
                <m:r>
                  <w:rPr>
                    <w:rFonts w:ascii="Cambria Math" w:hAnsi="Cambria Math"/>
                    <w:sz w:val="20"/>
                    <w:szCs w:val="20"/>
                  </w:rPr>
                  <m:t>0.78 </m:t>
                </m:r>
                <m:r>
                  <m:rPr>
                    <m:scr m:val="sans-serif"/>
                    <m:sty m:val="p"/>
                  </m:rPr>
                  <w:rPr>
                    <w:rFonts w:ascii="Cambria Math" w:hAnsi="Cambria Math"/>
                    <w:sz w:val="20"/>
                    <w:szCs w:val="20"/>
                  </w:rPr>
                  <m:t>m</m:t>
                </m:r>
              </m:oMath>
            </m:oMathPara>
          </w:p>
        </w:tc>
        <w:tc>
          <w:tcPr>
            <w:tcW w:w="0" w:type="auto"/>
            <w:tcBorders>
              <w:bottom w:val="none" w:sz="0" w:space="0" w:color="auto"/>
            </w:tcBorders>
          </w:tcPr>
          <w:p w14:paraId="41B12E92" w14:textId="29D8E032" w:rsidR="00B621CF" w:rsidRPr="00234388" w:rsidRDefault="00B621CF" w:rsidP="00B621CF">
            <w:pPr>
              <w:pStyle w:val="Compact"/>
              <w:rPr>
                <w:rFonts w:eastAsiaTheme="minorHAnsi"/>
                <w:color w:val="8B0000"/>
                <w:kern w:val="2"/>
                <w:sz w:val="20"/>
                <w:szCs w:val="20"/>
                <w:lang w:eastAsia="en-US"/>
                <w14:ligatures w14:val="standardContextual"/>
              </w:rPr>
            </w:pPr>
          </w:p>
        </w:tc>
      </w:tr>
    </w:tbl>
    <w:p w14:paraId="4D6A2906" w14:textId="77777777" w:rsidR="000E7A60" w:rsidRDefault="000E7A60" w:rsidP="000E7A60">
      <w:pPr>
        <w:tabs>
          <w:tab w:val="left" w:pos="8190"/>
        </w:tabs>
        <w:spacing w:after="120" w:line="240" w:lineRule="auto"/>
        <w:ind w:left="15" w:right="14"/>
      </w:pPr>
    </w:p>
    <w:p w14:paraId="6B0A9D4A" w14:textId="77777777" w:rsidR="00B621CF" w:rsidRPr="00E76D42" w:rsidRDefault="00B621CF" w:rsidP="00B621CF">
      <w:pPr>
        <w:pStyle w:val="BodyText"/>
        <w:rPr>
          <w:sz w:val="20"/>
          <w:szCs w:val="20"/>
        </w:rPr>
      </w:pPr>
      <w:r w:rsidRPr="00E76D42">
        <w:rPr>
          <w:sz w:val="20"/>
          <w:szCs w:val="20"/>
        </w:rPr>
        <w:t>The “parallel axis theorem” gives the rotational inertia for an object that is rotating around an axis other than its center of mass:</w:t>
      </w:r>
    </w:p>
    <w:p w14:paraId="5CA33915" w14:textId="77777777" w:rsidR="00B621CF" w:rsidRPr="00411A18" w:rsidRDefault="00000000" w:rsidP="00B621CF">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I</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I</m:t>
                  </m:r>
                </m:e>
                <m:sub>
                  <m:r>
                    <m:rPr>
                      <m:scr m:val="sans-serif"/>
                      <m:sty m:val="p"/>
                    </m:rPr>
                    <w:rPr>
                      <w:rFonts w:ascii="Cambria Math" w:hAnsi="Cambria Math"/>
                      <w:szCs w:val="20"/>
                    </w:rPr>
                    <m:t>com</m:t>
                  </m:r>
                </m:sub>
              </m:sSub>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d</m:t>
                  </m:r>
                </m:e>
                <m:sup>
                  <m:r>
                    <w:rPr>
                      <w:rFonts w:ascii="Cambria Math" w:hAnsi="Cambria Math"/>
                      <w:szCs w:val="20"/>
                    </w:rPr>
                    <m:t>2</m:t>
                  </m:r>
                </m:sup>
              </m:sSup>
            </m:e>
          </m:borderBox>
        </m:oMath>
      </m:oMathPara>
    </w:p>
    <w:p w14:paraId="7CD1B61D" w14:textId="689E2040" w:rsidR="00B621CF" w:rsidRDefault="00B621CF" w:rsidP="00B621CF">
      <w:pPr>
        <w:spacing w:after="120" w:line="240" w:lineRule="auto"/>
        <w:ind w:left="-5" w:right="14"/>
        <w:jc w:val="right"/>
        <w:rPr>
          <w:szCs w:val="20"/>
        </w:rPr>
      </w:pPr>
      <w:bookmarkStart w:id="397" w:name="_Ref220513734"/>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15</w:t>
      </w:r>
      <w:r w:rsidRPr="00CA2B5B">
        <w:rPr>
          <w:i/>
          <w:iCs/>
          <w:szCs w:val="20"/>
        </w:rPr>
        <w:fldChar w:fldCharType="end"/>
      </w:r>
      <w:r w:rsidRPr="00CA2B5B">
        <w:rPr>
          <w:szCs w:val="20"/>
        </w:rPr>
        <w:t xml:space="preserve"> )</w:t>
      </w:r>
      <w:bookmarkEnd w:id="397"/>
    </w:p>
    <w:p w14:paraId="7955C8F0" w14:textId="14446E6C" w:rsidR="00B621CF" w:rsidRPr="00541652" w:rsidRDefault="00B621CF" w:rsidP="00B621CF">
      <w:pPr>
        <w:pStyle w:val="BodyText"/>
      </w:pPr>
      <w:r w:rsidRPr="00E76D42">
        <w:rPr>
          <w:sz w:val="20"/>
          <w:szCs w:val="20"/>
        </w:rPr>
        <w:t xml:space="preserve">…where </w:t>
      </w:r>
      <m:oMath>
        <m:r>
          <w:rPr>
            <w:rFonts w:ascii="Cambria Math" w:hAnsi="Cambria Math"/>
            <w:sz w:val="20"/>
            <w:szCs w:val="20"/>
          </w:rPr>
          <m:t>d</m:t>
        </m:r>
      </m:oMath>
      <w:r w:rsidRPr="00E76D42">
        <w:rPr>
          <w:sz w:val="20"/>
          <w:szCs w:val="20"/>
        </w:rPr>
        <w:t xml:space="preserve"> is the distance from the pivot to the center of mass of the object</w:t>
      </w:r>
    </w:p>
    <w:p w14:paraId="7CB49AC0" w14:textId="77777777" w:rsidR="000E7A60" w:rsidRPr="00541652" w:rsidRDefault="000E7A60" w:rsidP="000E7A60">
      <w:pPr>
        <w:pStyle w:val="Heading3"/>
        <w:tabs>
          <w:tab w:val="left" w:pos="8190"/>
        </w:tabs>
      </w:pPr>
      <w:r w:rsidRPr="00541652">
        <w:br w:type="column"/>
      </w:r>
      <w:r w:rsidRPr="00541652">
        <w:lastRenderedPageBreak/>
        <w:t>Words</w:t>
      </w:r>
    </w:p>
    <w:p w14:paraId="37A1B435" w14:textId="14B6B672" w:rsidR="000E7A60" w:rsidRPr="00541652" w:rsidRDefault="00B621CF" w:rsidP="000E7A60">
      <w:pPr>
        <w:tabs>
          <w:tab w:val="left" w:pos="8190"/>
        </w:tabs>
        <w:spacing w:after="120" w:line="240" w:lineRule="auto"/>
        <w:ind w:right="12"/>
      </w:pPr>
      <w:r w:rsidRPr="00C934B9">
        <w:rPr>
          <w:color w:val="404040" w:themeColor="text1" w:themeTint="BF"/>
        </w:rPr>
        <w:t>(This column intentionally left blan</w:t>
      </w:r>
      <w:r>
        <w:rPr>
          <w:color w:val="404040" w:themeColor="text1" w:themeTint="BF"/>
        </w:rPr>
        <w:t>k)</w:t>
      </w:r>
    </w:p>
    <w:p w14:paraId="518B23DA" w14:textId="77777777" w:rsidR="000E7A60" w:rsidRPr="00541652" w:rsidRDefault="000E7A60" w:rsidP="000E7A60">
      <w:pPr>
        <w:pStyle w:val="Heading3"/>
        <w:tabs>
          <w:tab w:val="left" w:pos="8190"/>
        </w:tabs>
      </w:pPr>
      <w:r w:rsidRPr="00541652">
        <w:br w:type="column"/>
      </w:r>
      <w:r w:rsidRPr="00541652">
        <w:t>Graphics</w:t>
      </w:r>
    </w:p>
    <w:p w14:paraId="61EB50CA" w14:textId="783D19E0" w:rsidR="000E7A60" w:rsidRPr="00541652" w:rsidRDefault="00A56439" w:rsidP="000E7A60">
      <w:pPr>
        <w:keepNext/>
        <w:tabs>
          <w:tab w:val="left" w:pos="8190"/>
        </w:tabs>
        <w:spacing w:after="120" w:line="240" w:lineRule="auto"/>
        <w:ind w:left="-5" w:right="14"/>
        <w:jc w:val="center"/>
      </w:pPr>
      <w:r w:rsidRPr="00A56439">
        <w:rPr>
          <w:noProof/>
        </w:rPr>
        <w:drawing>
          <wp:inline distT="0" distB="0" distL="0" distR="0" wp14:anchorId="26A76C2A" wp14:editId="7A253E4A">
            <wp:extent cx="1502969" cy="4229100"/>
            <wp:effectExtent l="0" t="0" r="2540" b="0"/>
            <wp:docPr id="730213834" name="Picture 1" descr="A technical diagram of a physical pendulum consisting of a long, thin vertical rod with a large circular disk attached near the bottom. The top of the rod is labeled &quot;pivot&quot; with a small black circle. To the left, two long vertical arrows indicate measurements: &quot;l rod&quot; represents the total length of the rod, and &quot;d disk&quot; represents the distance from the pivot to the center of the disk. Inside the disk, a radius is labeled &quot;r dis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213834" name="Picture 1" descr="A technical diagram of a physical pendulum consisting of a long, thin vertical rod with a large circular disk attached near the bottom. The top of the rod is labeled &quot;pivot&quot; with a small black circle. To the left, two long vertical arrows indicate measurements: &quot;l rod&quot; represents the total length of the rod, and &quot;d disk&quot; represents the distance from the pivot to the center of the disk. Inside the disk, a radius is labeled &quot;r disk.&quot;"/>
                    <pic:cNvPicPr/>
                  </pic:nvPicPr>
                  <pic:blipFill>
                    <a:blip r:embed="rId263"/>
                    <a:stretch>
                      <a:fillRect/>
                    </a:stretch>
                  </pic:blipFill>
                  <pic:spPr>
                    <a:xfrm>
                      <a:off x="0" y="0"/>
                      <a:ext cx="1506997" cy="4240436"/>
                    </a:xfrm>
                    <a:prstGeom prst="rect">
                      <a:avLst/>
                    </a:prstGeom>
                  </pic:spPr>
                </pic:pic>
              </a:graphicData>
            </a:graphic>
          </wp:inline>
        </w:drawing>
      </w:r>
    </w:p>
    <w:p w14:paraId="1B87331F" w14:textId="450C3451" w:rsidR="000E7A60" w:rsidRPr="00A56439" w:rsidRDefault="000E7A60" w:rsidP="000E7A60">
      <w:pPr>
        <w:pStyle w:val="Caption"/>
        <w:tabs>
          <w:tab w:val="left" w:pos="8190"/>
        </w:tabs>
        <w:jc w:val="center"/>
        <w:rPr>
          <w:color w:val="auto"/>
        </w:rPr>
      </w:pPr>
      <w:r w:rsidRPr="00A56439">
        <w:rPr>
          <w:color w:val="auto"/>
        </w:rPr>
        <w:t xml:space="preserve">Figure </w:t>
      </w:r>
      <w:r w:rsidRPr="00A56439">
        <w:rPr>
          <w:color w:val="auto"/>
        </w:rPr>
        <w:fldChar w:fldCharType="begin"/>
      </w:r>
      <w:r w:rsidRPr="00A56439">
        <w:rPr>
          <w:color w:val="auto"/>
        </w:rPr>
        <w:instrText xml:space="preserve"> STYLEREF 1 \s </w:instrText>
      </w:r>
      <w:r w:rsidRPr="00A56439">
        <w:rPr>
          <w:color w:val="auto"/>
        </w:rPr>
        <w:fldChar w:fldCharType="separate"/>
      </w:r>
      <w:r w:rsidR="00F91D0D">
        <w:rPr>
          <w:noProof/>
          <w:color w:val="auto"/>
        </w:rPr>
        <w:t>7</w:t>
      </w:r>
      <w:r w:rsidRPr="00A56439">
        <w:rPr>
          <w:color w:val="auto"/>
        </w:rPr>
        <w:fldChar w:fldCharType="end"/>
      </w:r>
      <w:r w:rsidRPr="00A56439">
        <w:rPr>
          <w:color w:val="auto"/>
        </w:rPr>
        <w:t>.</w:t>
      </w:r>
      <w:r w:rsidRPr="00A56439">
        <w:rPr>
          <w:color w:val="auto"/>
        </w:rPr>
        <w:fldChar w:fldCharType="begin"/>
      </w:r>
      <w:r w:rsidRPr="00A56439">
        <w:rPr>
          <w:color w:val="auto"/>
        </w:rPr>
        <w:instrText xml:space="preserve"> SEQ Figure \* ARABIC \s 1 </w:instrText>
      </w:r>
      <w:r w:rsidRPr="00A56439">
        <w:rPr>
          <w:color w:val="auto"/>
        </w:rPr>
        <w:fldChar w:fldCharType="separate"/>
      </w:r>
      <w:r w:rsidR="00F91D0D">
        <w:rPr>
          <w:noProof/>
          <w:color w:val="auto"/>
        </w:rPr>
        <w:t>26</w:t>
      </w:r>
      <w:r w:rsidRPr="00A56439">
        <w:rPr>
          <w:color w:val="auto"/>
        </w:rPr>
        <w:fldChar w:fldCharType="end"/>
      </w:r>
      <w:r w:rsidRPr="00A56439">
        <w:rPr>
          <w:color w:val="auto"/>
        </w:rPr>
        <w:t xml:space="preserve">: </w:t>
      </w:r>
      <w:r w:rsidR="00A56439" w:rsidRPr="00A56439">
        <w:rPr>
          <w:color w:val="auto"/>
        </w:rPr>
        <w:t>Schematic of the pendulum of the grandfather clock</w:t>
      </w:r>
      <w:r w:rsidRPr="00A56439">
        <w:rPr>
          <w:color w:val="auto"/>
        </w:rPr>
        <w:t>.</w:t>
      </w:r>
      <w:r w:rsidRPr="00A56439">
        <w:rPr>
          <w:color w:val="auto"/>
          <w:vertAlign w:val="superscript"/>
        </w:rPr>
        <w:fldChar w:fldCharType="begin"/>
      </w:r>
      <w:r w:rsidRPr="00A56439">
        <w:rPr>
          <w:color w:val="auto"/>
          <w:vertAlign w:val="superscript"/>
        </w:rPr>
        <w:instrText xml:space="preserve"> NOTEREF _Ref218898700 \h  \* MERGEFORMAT </w:instrText>
      </w:r>
      <w:r w:rsidRPr="00A56439">
        <w:rPr>
          <w:color w:val="auto"/>
          <w:vertAlign w:val="superscript"/>
        </w:rPr>
      </w:r>
      <w:r w:rsidRPr="00A56439">
        <w:rPr>
          <w:color w:val="auto"/>
          <w:vertAlign w:val="superscript"/>
        </w:rPr>
        <w:fldChar w:fldCharType="separate"/>
      </w:r>
      <w:r w:rsidR="00F91D0D">
        <w:rPr>
          <w:color w:val="auto"/>
          <w:vertAlign w:val="superscript"/>
        </w:rPr>
        <w:t>1</w:t>
      </w:r>
      <w:r w:rsidRPr="00A56439">
        <w:rPr>
          <w:color w:val="auto"/>
          <w:vertAlign w:val="superscript"/>
        </w:rPr>
        <w:fldChar w:fldCharType="end"/>
      </w:r>
    </w:p>
    <w:p w14:paraId="2CC0E8A8" w14:textId="77777777" w:rsidR="000E7A60" w:rsidRPr="00541652" w:rsidRDefault="000E7A60" w:rsidP="000E7A60">
      <w:pPr>
        <w:pStyle w:val="Heading3"/>
        <w:tabs>
          <w:tab w:val="left" w:pos="8190"/>
        </w:tabs>
      </w:pPr>
      <w:r w:rsidRPr="00541652">
        <w:br w:type="column"/>
      </w:r>
      <w:r w:rsidRPr="00541652">
        <w:t>Numbers</w:t>
      </w:r>
    </w:p>
    <w:p w14:paraId="396D7D3B" w14:textId="40EBD8E5" w:rsidR="00A56439" w:rsidRPr="00E76D42" w:rsidRDefault="00A56439" w:rsidP="00A56439">
      <w:pPr>
        <w:pStyle w:val="BodyText"/>
        <w:rPr>
          <w:sz w:val="20"/>
          <w:szCs w:val="20"/>
        </w:rPr>
      </w:pPr>
      <w:r w:rsidRPr="00E76D42">
        <w:rPr>
          <w:sz w:val="20"/>
          <w:szCs w:val="20"/>
        </w:rPr>
        <w:t>In this case, the center of the disk is 0.78 m from the pivot, so</w:t>
      </w:r>
      <w:r>
        <w:rPr>
          <w:sz w:val="20"/>
          <w:szCs w:val="20"/>
        </w:rPr>
        <w:t>…</w:t>
      </w:r>
    </w:p>
    <w:p w14:paraId="386A0644" w14:textId="77777777" w:rsidR="00A56439" w:rsidRPr="00E76D42" w:rsidRDefault="00000000" w:rsidP="00A56439">
      <w:pPr>
        <w:pStyle w:val="BodyText"/>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sz w:val="20"/>
                      <w:szCs w:val="20"/>
                    </w:rPr>
                  </m:ctrlPr>
                </m:sSubPr>
                <m:e>
                  <m:r>
                    <w:rPr>
                      <w:rFonts w:ascii="Cambria Math" w:hAnsi="Cambria Math"/>
                      <w:sz w:val="20"/>
                      <w:szCs w:val="20"/>
                    </w:rPr>
                    <m:t>I</m:t>
                  </m:r>
                </m:e>
                <m:sub>
                  <m:r>
                    <m:rPr>
                      <m:scr m:val="sans-serif"/>
                      <m:sty m:val="p"/>
                    </m:rPr>
                    <w:rPr>
                      <w:rFonts w:ascii="Cambria Math" w:hAnsi="Cambria Math"/>
                      <w:sz w:val="20"/>
                      <w:szCs w:val="20"/>
                    </w:rPr>
                    <m:t>disk</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disk</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r</m:t>
                  </m:r>
                </m:e>
                <m:sub>
                  <m:r>
                    <m:rPr>
                      <m:scr m:val="sans-serif"/>
                      <m:sty m:val="p"/>
                    </m:rPr>
                    <w:rPr>
                      <w:rFonts w:ascii="Cambria Math" w:hAnsi="Cambria Math"/>
                      <w:sz w:val="20"/>
                      <w:szCs w:val="20"/>
                    </w:rPr>
                    <m:t>disk</m:t>
                  </m:r>
                </m:sub>
                <m:sup>
                  <m:r>
                    <w:rPr>
                      <w:rFonts w:ascii="Cambria Math" w:hAnsi="Cambria Math"/>
                      <w:sz w:val="20"/>
                      <w:szCs w:val="20"/>
                    </w:rPr>
                    <m:t>2</m:t>
                  </m:r>
                </m:sup>
              </m:sSubSup>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disk</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d</m:t>
                  </m:r>
                </m:e>
                <m:sub>
                  <m:r>
                    <m:rPr>
                      <m:scr m:val="sans-serif"/>
                      <m:sty m:val="p"/>
                    </m:rPr>
                    <w:rPr>
                      <w:rFonts w:ascii="Cambria Math" w:hAnsi="Cambria Math"/>
                      <w:sz w:val="20"/>
                      <w:szCs w:val="20"/>
                    </w:rPr>
                    <m:t>disk</m:t>
                  </m:r>
                </m:sub>
                <m:sup>
                  <m:r>
                    <w:rPr>
                      <w:rFonts w:ascii="Cambria Math" w:hAnsi="Cambria Math"/>
                      <w:sz w:val="20"/>
                      <w:szCs w:val="20"/>
                    </w:rPr>
                    <m:t>2</m:t>
                  </m:r>
                </m:sup>
              </m:sSubSup>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0.3 </m:t>
                  </m:r>
                  <m:r>
                    <m:rPr>
                      <m:scr m:val="sans-serif"/>
                      <m:sty m:val="p"/>
                    </m:rPr>
                    <w:rPr>
                      <w:rFonts w:ascii="Cambria Math" w:hAnsi="Cambria Math"/>
                      <w:sz w:val="20"/>
                      <w:szCs w:val="20"/>
                    </w:rPr>
                    <m:t>kg</m:t>
                  </m:r>
                </m:e>
              </m:d>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0.1 </m:t>
                      </m:r>
                      <m:r>
                        <m:rPr>
                          <m:scr m:val="sans-serif"/>
                          <m:sty m:val="p"/>
                        </m:rPr>
                        <w:rPr>
                          <w:rFonts w:ascii="Cambria Math" w:hAnsi="Cambria Math"/>
                          <w:sz w:val="20"/>
                          <w:szCs w:val="20"/>
                        </w:rPr>
                        <m:t>m</m:t>
                      </m:r>
                    </m:e>
                  </m:d>
                </m:e>
                <m:sup>
                  <m:r>
                    <w:rPr>
                      <w:rFonts w:ascii="Cambria Math" w:hAnsi="Cambria Math"/>
                      <w:sz w:val="20"/>
                      <w:szCs w:val="20"/>
                    </w:rPr>
                    <m:t>2</m:t>
                  </m:r>
                </m:sup>
              </m:sSup>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0.3 </m:t>
                  </m:r>
                  <m:r>
                    <m:rPr>
                      <m:scr m:val="sans-serif"/>
                      <m:sty m:val="p"/>
                    </m:rPr>
                    <w:rPr>
                      <w:rFonts w:ascii="Cambria Math" w:hAnsi="Cambria Math"/>
                      <w:sz w:val="20"/>
                      <w:szCs w:val="20"/>
                    </w:rPr>
                    <m:t>kg</m:t>
                  </m:r>
                </m:e>
              </m:d>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0.78 </m:t>
                      </m:r>
                      <m:r>
                        <m:rPr>
                          <m:scr m:val="sans-serif"/>
                          <m:sty m:val="p"/>
                        </m:rPr>
                        <w:rPr>
                          <w:rFonts w:ascii="Cambria Math" w:hAnsi="Cambria Math"/>
                          <w:sz w:val="20"/>
                          <w:szCs w:val="20"/>
                        </w:rPr>
                        <m:t>m</m:t>
                      </m:r>
                    </m:e>
                  </m:d>
                </m:e>
                <m:sup>
                  <m:r>
                    <w:rPr>
                      <w:rFonts w:ascii="Cambria Math" w:hAnsi="Cambria Math"/>
                      <w:sz w:val="20"/>
                      <w:szCs w:val="20"/>
                    </w:rPr>
                    <m:t>2</m:t>
                  </m:r>
                </m:sup>
              </m:sSup>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0.184 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e>
            <m:e/>
          </m:eqArr>
        </m:oMath>
      </m:oMathPara>
    </w:p>
    <w:p w14:paraId="567F43A1" w14:textId="219C7D21" w:rsidR="00A56439" w:rsidRPr="00E76D42" w:rsidRDefault="00A56439" w:rsidP="00A56439">
      <w:pPr>
        <w:pStyle w:val="FirstParagraph"/>
        <w:rPr>
          <w:sz w:val="20"/>
          <w:szCs w:val="20"/>
        </w:rPr>
      </w:pPr>
      <w:r w:rsidRPr="00E76D42">
        <w:rPr>
          <w:sz w:val="20"/>
          <w:szCs w:val="20"/>
        </w:rPr>
        <w:t>That only accounts for the disk, not the rod. So, the total rotational inertia of the pendulum is…</w:t>
      </w:r>
    </w:p>
    <w:p w14:paraId="7FAA37F0" w14:textId="6B526B06" w:rsidR="000E7A60" w:rsidRPr="00541652" w:rsidRDefault="00000000" w:rsidP="00A56439">
      <w:pPr>
        <w:tabs>
          <w:tab w:val="left" w:pos="8190"/>
        </w:tabs>
        <w:spacing w:after="120" w:line="240" w:lineRule="auto"/>
      </w:pPr>
      <m:oMath>
        <m:eqArr>
          <m:eqArrPr>
            <m:ctrlPr>
              <w:rPr>
                <w:rFonts w:ascii="Cambria Math" w:hAnsi="Cambria Math"/>
                <w:szCs w:val="20"/>
              </w:rPr>
            </m:ctrlPr>
          </m:eqArrPr>
          <m:e>
            <m:sSub>
              <m:sSubPr>
                <m:ctrlPr>
                  <w:rPr>
                    <w:rFonts w:ascii="Cambria Math" w:hAnsi="Cambria Math"/>
                    <w:szCs w:val="20"/>
                  </w:rPr>
                </m:ctrlPr>
              </m:sSubPr>
              <m:e>
                <m:r>
                  <w:rPr>
                    <w:rFonts w:ascii="Cambria Math" w:hAnsi="Cambria Math"/>
                    <w:szCs w:val="20"/>
                  </w:rPr>
                  <m:t>I</m:t>
                </m:r>
              </m:e>
              <m:sub>
                <m:r>
                  <m:rPr>
                    <m:scr m:val="sans-serif"/>
                    <m:sty m:val="p"/>
                  </m:rPr>
                  <w:rPr>
                    <w:rFonts w:ascii="Cambria Math" w:hAnsi="Cambria Math"/>
                    <w:szCs w:val="20"/>
                  </w:rPr>
                  <m:t>tot</m:t>
                </m:r>
              </m:sub>
            </m:sSub>
            <m:r>
              <w:rPr>
                <w:rFonts w:ascii="Cambria Math" w:hAnsi="Cambria Math"/>
                <w:szCs w:val="20"/>
              </w:rPr>
              <m:t>&amp;</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I</m:t>
                </m:r>
              </m:e>
              <m:sub>
                <m:r>
                  <m:rPr>
                    <m:scr m:val="sans-serif"/>
                    <m:sty m:val="p"/>
                  </m:rPr>
                  <w:rPr>
                    <w:rFonts w:ascii="Cambria Math" w:hAnsi="Cambria Math"/>
                    <w:szCs w:val="20"/>
                  </w:rPr>
                  <m:t>rod</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I</m:t>
                </m:r>
              </m:e>
              <m:sub>
                <m:r>
                  <m:rPr>
                    <m:scr m:val="sans-serif"/>
                    <m:sty m:val="p"/>
                  </m:rPr>
                  <w:rPr>
                    <w:rFonts w:ascii="Cambria Math" w:hAnsi="Cambria Math"/>
                    <w:szCs w:val="20"/>
                  </w:rPr>
                  <m:t>disk</m:t>
                </m:r>
              </m:sub>
            </m:sSub>
          </m:e>
          <m:e>
            <m:r>
              <w:rPr>
                <w:rFonts w:ascii="Cambria Math" w:hAnsi="Cambria Math"/>
                <w:szCs w:val="20"/>
              </w:rPr>
              <m:t>&amp;</m:t>
            </m:r>
            <m:r>
              <m:rPr>
                <m:sty m:val="p"/>
              </m:rPr>
              <w:rPr>
                <w:rFonts w:ascii="Cambria Math" w:hAnsi="Cambria Math"/>
                <w:szCs w:val="20"/>
              </w:rPr>
              <m:t>=</m:t>
            </m:r>
            <m:d>
              <m:dPr>
                <m:ctrlPr>
                  <w:rPr>
                    <w:rFonts w:ascii="Cambria Math" w:hAnsi="Cambria Math"/>
                    <w:szCs w:val="20"/>
                  </w:rPr>
                </m:ctrlPr>
              </m:dPr>
              <m:e>
                <m:r>
                  <w:rPr>
                    <w:rFonts w:ascii="Cambria Math" w:hAnsi="Cambria Math"/>
                    <w:szCs w:val="20"/>
                  </w:rPr>
                  <m:t>0.184 </m:t>
                </m:r>
                <m:r>
                  <m:rPr>
                    <m:scr m:val="sans-serif"/>
                    <m:sty m:val="p"/>
                  </m:rPr>
                  <w:rPr>
                    <w:rFonts w:ascii="Cambria Math" w:hAnsi="Cambria Math"/>
                    <w:szCs w:val="20"/>
                  </w:rPr>
                  <m:t>kg⋅</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e>
            </m:d>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3</m:t>
                </m:r>
              </m:den>
            </m:f>
            <m:sSub>
              <m:sSubPr>
                <m:ctrlPr>
                  <w:rPr>
                    <w:rFonts w:ascii="Cambria Math" w:hAnsi="Cambria Math"/>
                    <w:szCs w:val="20"/>
                  </w:rPr>
                </m:ctrlPr>
              </m:sSubPr>
              <m:e>
                <m:r>
                  <w:rPr>
                    <w:rFonts w:ascii="Cambria Math" w:hAnsi="Cambria Math"/>
                    <w:szCs w:val="20"/>
                  </w:rPr>
                  <m:t>m</m:t>
                </m:r>
              </m:e>
              <m:sub>
                <m:r>
                  <m:rPr>
                    <m:scr m:val="sans-serif"/>
                    <m:sty m:val="p"/>
                  </m:rPr>
                  <w:rPr>
                    <w:rFonts w:ascii="Cambria Math" w:hAnsi="Cambria Math"/>
                    <w:szCs w:val="20"/>
                  </w:rPr>
                  <m:t>rod</m:t>
                </m:r>
              </m:sub>
            </m:sSub>
            <m:r>
              <m:rPr>
                <m:sty m:val="p"/>
              </m:rPr>
              <w:rPr>
                <w:rFonts w:ascii="Cambria Math" w:hAnsi="Cambria Math"/>
                <w:szCs w:val="20"/>
              </w:rPr>
              <m:t>⋅</m:t>
            </m:r>
            <m:sSubSup>
              <m:sSubSupPr>
                <m:ctrlPr>
                  <w:rPr>
                    <w:rFonts w:ascii="Cambria Math" w:hAnsi="Cambria Math"/>
                    <w:szCs w:val="20"/>
                  </w:rPr>
                </m:ctrlPr>
              </m:sSubSupPr>
              <m:e>
                <m:r>
                  <w:rPr>
                    <w:rFonts w:ascii="Cambria Math" w:hAnsi="Cambria Math"/>
                    <w:szCs w:val="20"/>
                  </w:rPr>
                  <m:t>l</m:t>
                </m:r>
              </m:e>
              <m:sub>
                <m:r>
                  <m:rPr>
                    <m:scr m:val="sans-serif"/>
                    <m:sty m:val="p"/>
                  </m:rPr>
                  <w:rPr>
                    <w:rFonts w:ascii="Cambria Math" w:hAnsi="Cambria Math"/>
                    <w:szCs w:val="20"/>
                  </w:rPr>
                  <m:t>rod</m:t>
                </m:r>
              </m:sub>
              <m:sup>
                <m:r>
                  <w:rPr>
                    <w:rFonts w:ascii="Cambria Math" w:hAnsi="Cambria Math"/>
                    <w:szCs w:val="20"/>
                  </w:rPr>
                  <m:t>2</m:t>
                </m:r>
              </m:sup>
            </m:sSubSup>
          </m:e>
          <m:e>
            <m:r>
              <w:rPr>
                <w:rFonts w:ascii="Cambria Math" w:hAnsi="Cambria Math"/>
                <w:szCs w:val="20"/>
              </w:rPr>
              <m:t>&amp;</m:t>
            </m:r>
            <m:r>
              <m:rPr>
                <m:sty m:val="p"/>
              </m:rPr>
              <w:rPr>
                <w:rFonts w:ascii="Cambria Math" w:hAnsi="Cambria Math"/>
                <w:szCs w:val="20"/>
              </w:rPr>
              <m:t>=</m:t>
            </m:r>
            <m:d>
              <m:dPr>
                <m:ctrlPr>
                  <w:rPr>
                    <w:rFonts w:ascii="Cambria Math" w:hAnsi="Cambria Math"/>
                    <w:szCs w:val="20"/>
                  </w:rPr>
                </m:ctrlPr>
              </m:dPr>
              <m:e>
                <m:r>
                  <w:rPr>
                    <w:rFonts w:ascii="Cambria Math" w:hAnsi="Cambria Math"/>
                    <w:szCs w:val="20"/>
                  </w:rPr>
                  <m:t>0.184 </m:t>
                </m:r>
                <m:r>
                  <m:rPr>
                    <m:scr m:val="sans-serif"/>
                    <m:sty m:val="p"/>
                  </m:rPr>
                  <w:rPr>
                    <w:rFonts w:ascii="Cambria Math" w:hAnsi="Cambria Math"/>
                    <w:szCs w:val="20"/>
                  </w:rPr>
                  <m:t>kg⋅</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e>
            </m:d>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3</m:t>
                </m:r>
              </m:den>
            </m:f>
            <m:r>
              <m:rPr>
                <m:sty m:val="p"/>
              </m:rPr>
              <w:rPr>
                <w:rFonts w:ascii="Cambria Math" w:hAnsi="Cambria Math"/>
                <w:szCs w:val="20"/>
              </w:rPr>
              <m:t>⋅</m:t>
            </m:r>
            <m:d>
              <m:dPr>
                <m:ctrlPr>
                  <w:rPr>
                    <w:rFonts w:ascii="Cambria Math" w:hAnsi="Cambria Math"/>
                    <w:szCs w:val="20"/>
                  </w:rPr>
                </m:ctrlPr>
              </m:dPr>
              <m:e>
                <m:r>
                  <w:rPr>
                    <w:rFonts w:ascii="Cambria Math" w:hAnsi="Cambria Math"/>
                    <w:szCs w:val="20"/>
                  </w:rPr>
                  <m:t>0.3 </m:t>
                </m:r>
                <m:r>
                  <m:rPr>
                    <m:scr m:val="sans-serif"/>
                    <m:sty m:val="p"/>
                  </m:rPr>
                  <w:rPr>
                    <w:rFonts w:ascii="Cambria Math" w:hAnsi="Cambria Math"/>
                    <w:szCs w:val="20"/>
                  </w:rPr>
                  <m:t>kg</m:t>
                </m:r>
              </m:e>
            </m:d>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szCs w:val="20"/>
                      </w:rPr>
                    </m:ctrlPr>
                  </m:dPr>
                  <m:e>
                    <m:r>
                      <w:rPr>
                        <w:rFonts w:ascii="Cambria Math" w:hAnsi="Cambria Math"/>
                        <w:szCs w:val="20"/>
                      </w:rPr>
                      <m:t>0.9 </m:t>
                    </m:r>
                    <m:r>
                      <m:rPr>
                        <m:scr m:val="sans-serif"/>
                        <m:sty m:val="p"/>
                      </m:rPr>
                      <w:rPr>
                        <w:rFonts w:ascii="Cambria Math" w:hAnsi="Cambria Math"/>
                        <w:szCs w:val="20"/>
                      </w:rPr>
                      <m:t>m</m:t>
                    </m:r>
                  </m:e>
                </m:d>
              </m:e>
              <m:sup>
                <m:r>
                  <w:rPr>
                    <w:rFonts w:ascii="Cambria Math" w:hAnsi="Cambria Math"/>
                    <w:szCs w:val="20"/>
                  </w:rPr>
                  <m:t>2</m:t>
                </m:r>
              </m:sup>
            </m:sSup>
          </m:e>
          <m:e>
            <m:r>
              <w:rPr>
                <w:rFonts w:ascii="Cambria Math" w:hAnsi="Cambria Math"/>
                <w:szCs w:val="20"/>
              </w:rPr>
              <m:t>&amp;</m:t>
            </m:r>
            <m:r>
              <m:rPr>
                <m:sty m:val="p"/>
              </m:rPr>
              <w:rPr>
                <w:rFonts w:ascii="Cambria Math" w:hAnsi="Cambria Math"/>
                <w:szCs w:val="20"/>
              </w:rPr>
              <m:t>=</m:t>
            </m:r>
            <m:d>
              <m:dPr>
                <m:ctrlPr>
                  <w:rPr>
                    <w:rFonts w:ascii="Cambria Math" w:hAnsi="Cambria Math"/>
                    <w:szCs w:val="20"/>
                  </w:rPr>
                </m:ctrlPr>
              </m:dPr>
              <m:e>
                <m:r>
                  <w:rPr>
                    <w:rFonts w:ascii="Cambria Math" w:hAnsi="Cambria Math"/>
                    <w:szCs w:val="20"/>
                  </w:rPr>
                  <m:t>0.184 </m:t>
                </m:r>
                <m:r>
                  <m:rPr>
                    <m:scr m:val="sans-serif"/>
                    <m:sty m:val="p"/>
                  </m:rPr>
                  <w:rPr>
                    <w:rFonts w:ascii="Cambria Math" w:hAnsi="Cambria Math"/>
                    <w:szCs w:val="20"/>
                  </w:rPr>
                  <m:t>kg⋅</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e>
            </m:d>
            <m:r>
              <m:rPr>
                <m:sty m:val="p"/>
              </m:rPr>
              <w:rPr>
                <w:rFonts w:ascii="Cambria Math" w:hAnsi="Cambria Math"/>
                <w:szCs w:val="20"/>
              </w:rPr>
              <m:t>+</m:t>
            </m:r>
            <m:d>
              <m:dPr>
                <m:ctrlPr>
                  <w:rPr>
                    <w:rFonts w:ascii="Cambria Math" w:hAnsi="Cambria Math"/>
                    <w:szCs w:val="20"/>
                  </w:rPr>
                </m:ctrlPr>
              </m:dPr>
              <m:e>
                <m:r>
                  <w:rPr>
                    <w:rFonts w:ascii="Cambria Math" w:hAnsi="Cambria Math"/>
                    <w:szCs w:val="20"/>
                  </w:rPr>
                  <m:t>0.081 </m:t>
                </m:r>
                <m:r>
                  <m:rPr>
                    <m:scr m:val="sans-serif"/>
                    <m:sty m:val="p"/>
                  </m:rPr>
                  <w:rPr>
                    <w:rFonts w:ascii="Cambria Math" w:hAnsi="Cambria Math"/>
                    <w:szCs w:val="20"/>
                  </w:rPr>
                  <m:t>kg⋅</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e>
            </m:d>
          </m:e>
          <m:e>
            <m:r>
              <w:rPr>
                <w:rFonts w:ascii="Cambria Math" w:hAnsi="Cambria Math"/>
                <w:szCs w:val="20"/>
              </w:rPr>
              <m:t>&amp;</m:t>
            </m:r>
            <m:r>
              <m:rPr>
                <m:sty m:val="p"/>
              </m:rPr>
              <w:rPr>
                <w:rFonts w:ascii="Cambria Math" w:hAnsi="Cambria Math"/>
                <w:szCs w:val="20"/>
              </w:rPr>
              <m:t>=</m:t>
            </m:r>
            <m:r>
              <w:rPr>
                <w:rFonts w:ascii="Cambria Math" w:hAnsi="Cambria Math"/>
                <w:szCs w:val="20"/>
              </w:rPr>
              <m:t>0.265 </m:t>
            </m:r>
            <m:r>
              <m:rPr>
                <m:scr m:val="sans-serif"/>
                <m:sty m:val="p"/>
              </m:rPr>
              <w:rPr>
                <w:rFonts w:ascii="Cambria Math" w:hAnsi="Cambria Math"/>
                <w:szCs w:val="20"/>
              </w:rPr>
              <m:t>kg⋅</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e>
        </m:eqArr>
      </m:oMath>
      <w:r w:rsidR="000E7A60">
        <w:t>.</w:t>
      </w:r>
    </w:p>
    <w:p w14:paraId="4030FA42" w14:textId="77777777" w:rsidR="000E7A60" w:rsidRPr="00541652" w:rsidRDefault="000E7A60" w:rsidP="000E7A60">
      <w:pPr>
        <w:tabs>
          <w:tab w:val="left" w:pos="8190"/>
        </w:tabs>
        <w:spacing w:after="120" w:line="240" w:lineRule="auto"/>
        <w:sectPr w:rsidR="000E7A60" w:rsidRPr="00541652" w:rsidSect="000E7A60">
          <w:endnotePr>
            <w:numFmt w:val="decimal"/>
          </w:endnotePr>
          <w:type w:val="continuous"/>
          <w:pgSz w:w="15840" w:h="12240" w:orient="landscape"/>
          <w:pgMar w:top="1440" w:right="1440" w:bottom="1440" w:left="1440" w:header="720" w:footer="720" w:gutter="0"/>
          <w:cols w:num="3" w:sep="1" w:space="288"/>
          <w:titlePg/>
          <w:docGrid w:linePitch="299"/>
        </w:sectPr>
      </w:pPr>
    </w:p>
    <w:p w14:paraId="31FD8A6C" w14:textId="4CC51353" w:rsidR="000E7A60" w:rsidRPr="002C456B" w:rsidRDefault="000E7A60" w:rsidP="000E7A60">
      <w:pPr>
        <w:pStyle w:val="Heading2"/>
        <w:rPr>
          <w:rFonts w:asciiTheme="minorHAnsi" w:hAnsiTheme="minorHAnsi"/>
          <w:color w:val="auto"/>
        </w:rPr>
        <w:sectPr w:rsidR="000E7A60" w:rsidRPr="002C456B" w:rsidSect="000E7A60">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398" w:name="_Ref220482041"/>
      <w:bookmarkStart w:id="399" w:name="_Toc221827392"/>
      <w:r w:rsidRPr="002C456B">
        <w:rPr>
          <w:rFonts w:asciiTheme="minorHAnsi" w:hAnsiTheme="minorHAnsi"/>
          <w:color w:val="auto"/>
        </w:rPr>
        <w:lastRenderedPageBreak/>
        <w:t xml:space="preserve">: </w:t>
      </w:r>
      <w:r w:rsidR="00A56439" w:rsidRPr="00A56439">
        <w:rPr>
          <w:rFonts w:asciiTheme="minorHAnsi" w:hAnsiTheme="minorHAnsi"/>
          <w:color w:val="auto"/>
        </w:rPr>
        <w:t xml:space="preserve">Balancing </w:t>
      </w:r>
      <w:r w:rsidRPr="002C456B">
        <w:rPr>
          <w:rFonts w:asciiTheme="minorHAnsi" w:hAnsiTheme="minorHAnsi"/>
          <w:color w:val="auto"/>
        </w:rPr>
        <w:t>(</w:t>
      </w:r>
      <w:r w:rsidRPr="002C456B">
        <w:rPr>
          <w:rFonts w:asciiTheme="minorHAnsi" w:hAnsiTheme="minorHAnsi"/>
          <w:noProof/>
          <w:color w:val="auto"/>
        </w:rPr>
        <w:drawing>
          <wp:inline distT="0" distB="0" distL="0" distR="0" wp14:anchorId="5BD1DE8C" wp14:editId="1D53942D">
            <wp:extent cx="95534" cy="95534"/>
            <wp:effectExtent l="0" t="0" r="0" b="0"/>
            <wp:docPr id="33166865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2A684ABB" wp14:editId="176723E1">
            <wp:extent cx="109182" cy="124199"/>
            <wp:effectExtent l="0" t="0" r="5715" b="0"/>
            <wp:docPr id="1332997533" name="Picture 13329975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398"/>
      <w:bookmarkEnd w:id="399"/>
    </w:p>
    <w:p w14:paraId="66B41FE8" w14:textId="77777777" w:rsidR="000E7A60" w:rsidRPr="00541652" w:rsidRDefault="000E7A60" w:rsidP="000E7A60">
      <w:pPr>
        <w:pStyle w:val="Heading3"/>
        <w:tabs>
          <w:tab w:val="left" w:pos="8190"/>
        </w:tabs>
        <w:spacing w:line="240" w:lineRule="auto"/>
      </w:pPr>
      <w:r w:rsidRPr="00541652">
        <w:t>Words</w:t>
      </w:r>
    </w:p>
    <w:p w14:paraId="7928BD4F" w14:textId="03BDE878" w:rsidR="00A56439" w:rsidRPr="00E76D42" w:rsidRDefault="00A56439" w:rsidP="00A56439">
      <w:pPr>
        <w:pStyle w:val="BodyText"/>
        <w:rPr>
          <w:sz w:val="20"/>
          <w:szCs w:val="20"/>
        </w:rPr>
      </w:pPr>
      <w:r w:rsidRPr="00A56439">
        <w:rPr>
          <w:sz w:val="20"/>
          <w:szCs w:val="20"/>
        </w:rPr>
        <w:fldChar w:fldCharType="begin"/>
      </w:r>
      <w:r w:rsidRPr="00A56439">
        <w:rPr>
          <w:sz w:val="20"/>
          <w:szCs w:val="20"/>
        </w:rPr>
        <w:instrText xml:space="preserve"> REF _Ref220442619 \h </w:instrText>
      </w:r>
      <w:r>
        <w:rPr>
          <w:sz w:val="20"/>
          <w:szCs w:val="20"/>
        </w:rPr>
        <w:instrText xml:space="preserve"> \* MERGEFORMAT </w:instrText>
      </w:r>
      <w:r w:rsidRPr="00A56439">
        <w:rPr>
          <w:sz w:val="20"/>
          <w:szCs w:val="20"/>
        </w:rPr>
      </w:r>
      <w:r w:rsidRPr="00A56439">
        <w:rPr>
          <w:sz w:val="20"/>
          <w:szCs w:val="20"/>
        </w:rPr>
        <w:fldChar w:fldCharType="separate"/>
      </w:r>
      <w:r w:rsidR="00F91D0D" w:rsidRPr="00F91D0D">
        <w:rPr>
          <w:sz w:val="20"/>
          <w:szCs w:val="20"/>
        </w:rPr>
        <w:t xml:space="preserve">Figure </w:t>
      </w:r>
      <w:r w:rsidR="00F91D0D" w:rsidRPr="00F91D0D">
        <w:rPr>
          <w:noProof/>
          <w:sz w:val="20"/>
          <w:szCs w:val="20"/>
        </w:rPr>
        <w:t>7.27</w:t>
      </w:r>
      <w:r w:rsidRPr="00A56439">
        <w:rPr>
          <w:sz w:val="20"/>
          <w:szCs w:val="20"/>
        </w:rPr>
        <w:fldChar w:fldCharType="end"/>
      </w:r>
      <w:r w:rsidRPr="00A56439">
        <w:rPr>
          <w:sz w:val="20"/>
          <w:szCs w:val="20"/>
        </w:rPr>
        <w:t xml:space="preserve"> shows a</w:t>
      </w:r>
      <w:r w:rsidRPr="00E76D42">
        <w:rPr>
          <w:sz w:val="20"/>
          <w:szCs w:val="20"/>
        </w:rPr>
        <w:t xml:space="preserve"> board and a brick balancing on the end of another board. The brick has a mass of 1.76 kg, and its center of mass is 7.5 cm to the left of the upright board. The horizontal board has a length of 49 cm, and its left edge is 9.5 cm to the left of the upright board. We can use this information to find the mass of the horizontal board and the normal force that the upright board applies to the horizontal board.</w:t>
      </w:r>
    </w:p>
    <w:p w14:paraId="2AF38200" w14:textId="77777777" w:rsidR="00A56439" w:rsidRPr="00E76D42" w:rsidRDefault="00A56439" w:rsidP="00A56439">
      <w:pPr>
        <w:pStyle w:val="BodyText"/>
        <w:rPr>
          <w:sz w:val="20"/>
          <w:szCs w:val="20"/>
        </w:rPr>
      </w:pPr>
      <w:r w:rsidRPr="00E76D42">
        <w:rPr>
          <w:sz w:val="20"/>
          <w:szCs w:val="20"/>
        </w:rPr>
        <w:t xml:space="preserve">The key to understanding this scenario is the rotational corollary to </w:t>
      </w:r>
      <w:r w:rsidRPr="00A56439">
        <w:rPr>
          <w:color w:val="0000FF"/>
          <w:sz w:val="20"/>
          <w:szCs w:val="20"/>
        </w:rPr>
        <w:t xml:space="preserve">Newton’s First Law. That law states that if the net force on a system is zero then the acceleration of that system is also zero. The rotational corollary of that statement would be that if the net torque on a system is zero then the angular acceleration of that system is also zero. </w:t>
      </w:r>
      <w:r w:rsidRPr="00E76D42">
        <w:rPr>
          <w:sz w:val="20"/>
          <w:szCs w:val="20"/>
        </w:rPr>
        <w:t xml:space="preserve">Since the system is balancing motionless, </w:t>
      </w:r>
      <w:r w:rsidRPr="00A56439">
        <w:rPr>
          <w:color w:val="0000FF"/>
          <w:sz w:val="20"/>
          <w:szCs w:val="20"/>
        </w:rPr>
        <w:t>the acceleration, both angular and linear, must be zero. That situation is called “static equilibrium.”</w:t>
      </w:r>
    </w:p>
    <w:p w14:paraId="336F1C0B" w14:textId="1FBFBDCB" w:rsidR="00A56439" w:rsidRPr="00A56439" w:rsidRDefault="00A56439" w:rsidP="00A56439">
      <w:pPr>
        <w:pStyle w:val="BodyText"/>
        <w:rPr>
          <w:sz w:val="20"/>
          <w:szCs w:val="20"/>
        </w:rPr>
      </w:pPr>
      <w:r w:rsidRPr="00E76D42">
        <w:rPr>
          <w:sz w:val="20"/>
          <w:szCs w:val="20"/>
        </w:rPr>
        <w:t xml:space="preserve">There are two ways to approach this problem. One is by considering </w:t>
      </w:r>
      <w:r w:rsidRPr="00A56439">
        <w:rPr>
          <w:color w:val="0000FF"/>
          <w:sz w:val="20"/>
          <w:szCs w:val="20"/>
        </w:rPr>
        <w:t xml:space="preserve">forces and torque </w:t>
      </w:r>
      <w:r w:rsidRPr="00E76D42">
        <w:rPr>
          <w:sz w:val="20"/>
          <w:szCs w:val="20"/>
        </w:rPr>
        <w:t>as described above, and the other is by considering the center of mass. Let’s first consider the center of mass.</w:t>
      </w:r>
    </w:p>
    <w:p w14:paraId="5048C415" w14:textId="77777777" w:rsidR="000E7A60" w:rsidRPr="00541652" w:rsidRDefault="000E7A60" w:rsidP="000E7A60">
      <w:pPr>
        <w:pStyle w:val="Heading3"/>
        <w:tabs>
          <w:tab w:val="left" w:pos="8190"/>
        </w:tabs>
        <w:spacing w:before="0" w:after="120" w:line="240" w:lineRule="auto"/>
        <w:rPr>
          <w:color w:val="0000FF"/>
        </w:rPr>
      </w:pPr>
      <w:r w:rsidRPr="00541652">
        <w:br w:type="column"/>
      </w:r>
      <w:r w:rsidRPr="00541652">
        <w:t>Graphics</w:t>
      </w:r>
    </w:p>
    <w:p w14:paraId="12973CC3" w14:textId="6F81258E" w:rsidR="000E7A60" w:rsidRPr="00541652" w:rsidRDefault="00A56439" w:rsidP="000E7A60">
      <w:pPr>
        <w:keepNext/>
        <w:tabs>
          <w:tab w:val="left" w:pos="8190"/>
        </w:tabs>
        <w:spacing w:after="120" w:line="240" w:lineRule="auto"/>
        <w:ind w:right="14"/>
        <w:jc w:val="center"/>
      </w:pPr>
      <w:r>
        <w:rPr>
          <w:noProof/>
        </w:rPr>
        <w:drawing>
          <wp:inline distT="0" distB="0" distL="0" distR="0" wp14:anchorId="15475FCF" wp14:editId="6E56EA4B">
            <wp:extent cx="2609850" cy="2305050"/>
            <wp:effectExtent l="0" t="0" r="0" b="0"/>
            <wp:docPr id="1716861244" name="Picture 4" descr="A photograph of a T-shaped wooden structure balancing on a concrete surface in front of a white garage door. A vertical wooden post supports a longer horizontal wooden beam. A brick is placed vertically on the far left end of the horizontal beam. The right side of the horizontal beam extends out into the air, appearing to balance the weight of the br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61244" name="Picture 4" descr="A photograph of a T-shaped wooden structure balancing on a concrete surface in front of a white garage door. A vertical wooden post supports a longer horizontal wooden beam. A brick is placed vertically on the far left end of the horizontal beam. The right side of the horizontal beam extends out into the air, appearing to balance the weight of the brick."/>
                    <pic:cNvPicPr>
                      <a:picLocks noChangeAspect="1" noChangeArrowheads="1"/>
                    </pic:cNvPicPr>
                  </pic:nvPicPr>
                  <pic:blipFill>
                    <a:blip r:embed="rId264" cstate="screen">
                      <a:extLst>
                        <a:ext uri="{28A0092B-C50C-407E-A947-70E740481C1C}">
                          <a14:useLocalDpi xmlns:a14="http://schemas.microsoft.com/office/drawing/2010/main"/>
                        </a:ext>
                      </a:extLst>
                    </a:blip>
                    <a:srcRect/>
                    <a:stretch>
                      <a:fillRect/>
                    </a:stretch>
                  </pic:blipFill>
                  <pic:spPr bwMode="auto">
                    <a:xfrm>
                      <a:off x="0" y="0"/>
                      <a:ext cx="2609850" cy="2305050"/>
                    </a:xfrm>
                    <a:prstGeom prst="rect">
                      <a:avLst/>
                    </a:prstGeom>
                    <a:noFill/>
                    <a:ln>
                      <a:noFill/>
                    </a:ln>
                  </pic:spPr>
                </pic:pic>
              </a:graphicData>
            </a:graphic>
          </wp:inline>
        </w:drawing>
      </w:r>
    </w:p>
    <w:p w14:paraId="4F02C43B" w14:textId="3D7B9744" w:rsidR="000E7A60" w:rsidRDefault="000E7A60" w:rsidP="000E7A60">
      <w:pPr>
        <w:pStyle w:val="Caption"/>
        <w:tabs>
          <w:tab w:val="left" w:pos="8190"/>
        </w:tabs>
        <w:jc w:val="center"/>
        <w:rPr>
          <w:color w:val="auto"/>
          <w:vertAlign w:val="superscript"/>
        </w:rPr>
      </w:pPr>
      <w:bookmarkStart w:id="400" w:name="_Ref220442619"/>
      <w:r w:rsidRPr="00A56439">
        <w:rPr>
          <w:color w:val="auto"/>
        </w:rPr>
        <w:t xml:space="preserve">Figure </w:t>
      </w:r>
      <w:r w:rsidRPr="00A56439">
        <w:rPr>
          <w:color w:val="auto"/>
        </w:rPr>
        <w:fldChar w:fldCharType="begin"/>
      </w:r>
      <w:r w:rsidRPr="00A56439">
        <w:rPr>
          <w:color w:val="auto"/>
        </w:rPr>
        <w:instrText xml:space="preserve"> STYLEREF 1 \s </w:instrText>
      </w:r>
      <w:r w:rsidRPr="00A56439">
        <w:rPr>
          <w:color w:val="auto"/>
        </w:rPr>
        <w:fldChar w:fldCharType="separate"/>
      </w:r>
      <w:r w:rsidR="00F91D0D">
        <w:rPr>
          <w:noProof/>
          <w:color w:val="auto"/>
        </w:rPr>
        <w:t>7</w:t>
      </w:r>
      <w:r w:rsidRPr="00A56439">
        <w:rPr>
          <w:color w:val="auto"/>
        </w:rPr>
        <w:fldChar w:fldCharType="end"/>
      </w:r>
      <w:r w:rsidRPr="00A56439">
        <w:rPr>
          <w:color w:val="auto"/>
        </w:rPr>
        <w:t>.</w:t>
      </w:r>
      <w:r w:rsidRPr="00A56439">
        <w:rPr>
          <w:color w:val="auto"/>
        </w:rPr>
        <w:fldChar w:fldCharType="begin"/>
      </w:r>
      <w:r w:rsidRPr="00A56439">
        <w:rPr>
          <w:color w:val="auto"/>
        </w:rPr>
        <w:instrText xml:space="preserve"> SEQ Figure \* ARABIC \s 1 </w:instrText>
      </w:r>
      <w:r w:rsidRPr="00A56439">
        <w:rPr>
          <w:color w:val="auto"/>
        </w:rPr>
        <w:fldChar w:fldCharType="separate"/>
      </w:r>
      <w:r w:rsidR="00F91D0D">
        <w:rPr>
          <w:noProof/>
          <w:color w:val="auto"/>
        </w:rPr>
        <w:t>27</w:t>
      </w:r>
      <w:r w:rsidRPr="00A56439">
        <w:rPr>
          <w:color w:val="auto"/>
        </w:rPr>
        <w:fldChar w:fldCharType="end"/>
      </w:r>
      <w:bookmarkEnd w:id="400"/>
      <w:r w:rsidRPr="00A56439">
        <w:rPr>
          <w:color w:val="auto"/>
        </w:rPr>
        <w:t xml:space="preserve">: </w:t>
      </w:r>
      <w:r w:rsidR="00A56439" w:rsidRPr="00A56439">
        <w:rPr>
          <w:color w:val="auto"/>
          <w:w w:val="101"/>
        </w:rPr>
        <w:t>Two boards and a brick balancing</w:t>
      </w:r>
      <w:r w:rsidRPr="00A56439">
        <w:rPr>
          <w:color w:val="auto"/>
        </w:rPr>
        <w:t>.</w:t>
      </w:r>
      <w:r w:rsidRPr="00A56439">
        <w:rPr>
          <w:color w:val="auto"/>
          <w:vertAlign w:val="superscript"/>
        </w:rPr>
        <w:fldChar w:fldCharType="begin"/>
      </w:r>
      <w:r w:rsidRPr="00A56439">
        <w:rPr>
          <w:color w:val="auto"/>
          <w:vertAlign w:val="superscript"/>
        </w:rPr>
        <w:instrText xml:space="preserve"> NOTEREF _Ref218898700 \h  \* MERGEFORMAT </w:instrText>
      </w:r>
      <w:r w:rsidRPr="00A56439">
        <w:rPr>
          <w:color w:val="auto"/>
          <w:vertAlign w:val="superscript"/>
        </w:rPr>
      </w:r>
      <w:r w:rsidRPr="00A56439">
        <w:rPr>
          <w:color w:val="auto"/>
          <w:vertAlign w:val="superscript"/>
        </w:rPr>
        <w:fldChar w:fldCharType="separate"/>
      </w:r>
      <w:r w:rsidR="00F91D0D">
        <w:rPr>
          <w:color w:val="auto"/>
          <w:vertAlign w:val="superscript"/>
        </w:rPr>
        <w:t>1</w:t>
      </w:r>
      <w:r w:rsidRPr="00A56439">
        <w:rPr>
          <w:color w:val="auto"/>
          <w:vertAlign w:val="superscript"/>
        </w:rPr>
        <w:fldChar w:fldCharType="end"/>
      </w:r>
    </w:p>
    <w:p w14:paraId="374B3457" w14:textId="36DFF0D1" w:rsidR="00A56439" w:rsidRDefault="00A56439" w:rsidP="00A56439">
      <w:r w:rsidRPr="00A56439">
        <w:rPr>
          <w:noProof/>
        </w:rPr>
        <w:drawing>
          <wp:inline distT="0" distB="0" distL="0" distR="0" wp14:anchorId="48265AA4" wp14:editId="787CFF31">
            <wp:extent cx="2621280" cy="1783080"/>
            <wp:effectExtent l="0" t="0" r="7620" b="7620"/>
            <wp:docPr id="89783646" name="Picture 1" descr="A physics force diagram overlaid on a photograph of a balanced wooden structure. A gray circle labeled &quot;pivot&quot; is located at the junction of the vertical and horizontal beams. A blue arrow labeled &quot;Fn&quot; points upward from the pivot. To the left, a blue arrow labeled &quot;Fg,brick&quot; points downward from the brick, with a horizontal bracket labeled &quot;r brick&quot; showing its distance from the pivot. To the right, a blue arrow labeled &quot;Fg,board&quot; points downward from the horizontal beam, with a horizontal bracket labeled &quot;r board&quot; showing its distance from the piv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3646" name="Picture 1" descr="A physics force diagram overlaid on a photograph of a balanced wooden structure. A gray circle labeled &quot;pivot&quot; is located at the junction of the vertical and horizontal beams. A blue arrow labeled &quot;Fn&quot; points upward from the pivot. To the left, a blue arrow labeled &quot;Fg,brick&quot; points downward from the brick, with a horizontal bracket labeled &quot;r brick&quot; showing its distance from the pivot. To the right, a blue arrow labeled &quot;Fg,board&quot; points downward from the horizontal beam, with a horizontal bracket labeled &quot;r board&quot; showing its distance from the pivot."/>
                    <pic:cNvPicPr/>
                  </pic:nvPicPr>
                  <pic:blipFill>
                    <a:blip r:embed="rId265" cstate="screen">
                      <a:extLst>
                        <a:ext uri="{28A0092B-C50C-407E-A947-70E740481C1C}">
                          <a14:useLocalDpi xmlns:a14="http://schemas.microsoft.com/office/drawing/2010/main"/>
                        </a:ext>
                      </a:extLst>
                    </a:blip>
                    <a:stretch>
                      <a:fillRect/>
                    </a:stretch>
                  </pic:blipFill>
                  <pic:spPr>
                    <a:xfrm>
                      <a:off x="0" y="0"/>
                      <a:ext cx="2621280" cy="1783080"/>
                    </a:xfrm>
                    <a:prstGeom prst="rect">
                      <a:avLst/>
                    </a:prstGeom>
                  </pic:spPr>
                </pic:pic>
              </a:graphicData>
            </a:graphic>
          </wp:inline>
        </w:drawing>
      </w:r>
    </w:p>
    <w:p w14:paraId="472EF881" w14:textId="77BC1809" w:rsidR="00A56439" w:rsidRPr="00A56439" w:rsidRDefault="00A56439" w:rsidP="00A56439">
      <w:pPr>
        <w:pStyle w:val="Caption"/>
        <w:tabs>
          <w:tab w:val="left" w:pos="8190"/>
        </w:tabs>
        <w:jc w:val="center"/>
        <w:rPr>
          <w:color w:val="0000FF"/>
          <w:w w:val="101"/>
        </w:rPr>
      </w:pPr>
      <w:bookmarkStart w:id="401" w:name="_Ref220443770"/>
      <w:r w:rsidRPr="00A56439">
        <w:rPr>
          <w:color w:val="auto"/>
        </w:rPr>
        <w:t xml:space="preserve">Figure </w:t>
      </w:r>
      <w:r w:rsidRPr="00A56439">
        <w:rPr>
          <w:color w:val="auto"/>
        </w:rPr>
        <w:fldChar w:fldCharType="begin"/>
      </w:r>
      <w:r w:rsidRPr="00A56439">
        <w:rPr>
          <w:color w:val="auto"/>
        </w:rPr>
        <w:instrText xml:space="preserve"> STYLEREF 1 \s </w:instrText>
      </w:r>
      <w:r w:rsidRPr="00A56439">
        <w:rPr>
          <w:color w:val="auto"/>
        </w:rPr>
        <w:fldChar w:fldCharType="separate"/>
      </w:r>
      <w:r w:rsidR="00F91D0D">
        <w:rPr>
          <w:noProof/>
          <w:color w:val="auto"/>
        </w:rPr>
        <w:t>7</w:t>
      </w:r>
      <w:r w:rsidRPr="00A56439">
        <w:rPr>
          <w:color w:val="auto"/>
        </w:rPr>
        <w:fldChar w:fldCharType="end"/>
      </w:r>
      <w:r w:rsidRPr="00A56439">
        <w:rPr>
          <w:color w:val="auto"/>
        </w:rPr>
        <w:t>.</w:t>
      </w:r>
      <w:r w:rsidRPr="00A56439">
        <w:rPr>
          <w:color w:val="auto"/>
        </w:rPr>
        <w:fldChar w:fldCharType="begin"/>
      </w:r>
      <w:r w:rsidRPr="00A56439">
        <w:rPr>
          <w:color w:val="auto"/>
        </w:rPr>
        <w:instrText xml:space="preserve"> SEQ Figure \* ARABIC \s 1 </w:instrText>
      </w:r>
      <w:r w:rsidRPr="00A56439">
        <w:rPr>
          <w:color w:val="auto"/>
        </w:rPr>
        <w:fldChar w:fldCharType="separate"/>
      </w:r>
      <w:r w:rsidR="00F91D0D">
        <w:rPr>
          <w:noProof/>
          <w:color w:val="auto"/>
        </w:rPr>
        <w:t>28</w:t>
      </w:r>
      <w:r w:rsidRPr="00A56439">
        <w:rPr>
          <w:color w:val="auto"/>
        </w:rPr>
        <w:fldChar w:fldCharType="end"/>
      </w:r>
      <w:bookmarkEnd w:id="401"/>
      <w:r w:rsidRPr="00A56439">
        <w:rPr>
          <w:color w:val="auto"/>
        </w:rPr>
        <w:t xml:space="preserve">: </w:t>
      </w:r>
      <w:r w:rsidRPr="00A56439">
        <w:rPr>
          <w:color w:val="0000FF"/>
          <w:w w:val="101"/>
        </w:rPr>
        <w:t>The forces and torques on the balancing brick and the horizontal board</w:t>
      </w:r>
      <w:r w:rsidRPr="00A56439">
        <w:rPr>
          <w:color w:val="0000FF"/>
        </w:rPr>
        <w:t>.</w:t>
      </w:r>
      <w:r w:rsidRPr="00A56439">
        <w:rPr>
          <w:color w:val="0000FF"/>
          <w:vertAlign w:val="superscript"/>
        </w:rPr>
        <w:fldChar w:fldCharType="begin"/>
      </w:r>
      <w:r w:rsidRPr="00A56439">
        <w:rPr>
          <w:color w:val="0000FF"/>
          <w:vertAlign w:val="superscript"/>
        </w:rPr>
        <w:instrText xml:space="preserve"> NOTEREF _Ref218898700 \h  \* MERGEFORMAT </w:instrText>
      </w:r>
      <w:r w:rsidRPr="00A56439">
        <w:rPr>
          <w:color w:val="0000FF"/>
          <w:vertAlign w:val="superscript"/>
        </w:rPr>
      </w:r>
      <w:r w:rsidRPr="00A56439">
        <w:rPr>
          <w:color w:val="0000FF"/>
          <w:vertAlign w:val="superscript"/>
        </w:rPr>
        <w:fldChar w:fldCharType="separate"/>
      </w:r>
      <w:r w:rsidR="00F91D0D">
        <w:rPr>
          <w:color w:val="0000FF"/>
          <w:vertAlign w:val="superscript"/>
        </w:rPr>
        <w:t>1</w:t>
      </w:r>
      <w:r w:rsidRPr="00A56439">
        <w:rPr>
          <w:color w:val="0000FF"/>
          <w:vertAlign w:val="superscript"/>
        </w:rPr>
        <w:fldChar w:fldCharType="end"/>
      </w:r>
    </w:p>
    <w:p w14:paraId="382ED889" w14:textId="77777777" w:rsidR="000E7A60" w:rsidRPr="00541652" w:rsidRDefault="000E7A60" w:rsidP="000E7A60">
      <w:pPr>
        <w:pStyle w:val="Heading3"/>
        <w:tabs>
          <w:tab w:val="left" w:pos="8190"/>
        </w:tabs>
        <w:spacing w:before="0" w:after="120" w:line="240" w:lineRule="auto"/>
        <w:rPr>
          <w:color w:val="0000FF"/>
        </w:rPr>
      </w:pPr>
      <w:r w:rsidRPr="00541652">
        <w:rPr>
          <w:color w:val="0000FF"/>
        </w:rPr>
        <w:br w:type="column"/>
      </w:r>
      <w:r w:rsidRPr="00541652">
        <w:t>Numbers</w:t>
      </w:r>
    </w:p>
    <w:p w14:paraId="7835D615" w14:textId="25DB308B" w:rsidR="000E7A60" w:rsidRPr="00BA5E9B" w:rsidRDefault="000E7A60" w:rsidP="000E7A60">
      <w:pPr>
        <w:spacing w:after="120" w:line="240" w:lineRule="auto"/>
        <w:ind w:right="12"/>
      </w:pPr>
      <w:r w:rsidRPr="00804FEB">
        <w:rPr>
          <w:b/>
          <w:bCs/>
        </w:rPr>
        <w:t>Assumptions:</w:t>
      </w:r>
      <w:r w:rsidRPr="00804FEB">
        <w:t xml:space="preserve"> </w:t>
      </w:r>
      <w:r>
        <w:t>near the surface of the earth.</w:t>
      </w:r>
    </w:p>
    <w:tbl>
      <w:tblPr>
        <w:tblStyle w:val="Table"/>
        <w:tblW w:w="3068" w:type="dxa"/>
        <w:tblInd w:w="450" w:type="dxa"/>
        <w:tblBorders>
          <w:insideV w:val="single" w:sz="2" w:space="0" w:color="auto"/>
        </w:tblBorders>
        <w:tblLook w:val="0020" w:firstRow="1" w:lastRow="0" w:firstColumn="0" w:lastColumn="0" w:noHBand="0" w:noVBand="0"/>
      </w:tblPr>
      <w:tblGrid>
        <w:gridCol w:w="1890"/>
        <w:gridCol w:w="1178"/>
      </w:tblGrid>
      <w:tr w:rsidR="000E7A60" w14:paraId="51D081FD" w14:textId="77777777" w:rsidTr="0005383D">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4462ED6C" w14:textId="77777777" w:rsidR="000E7A60" w:rsidRPr="00804FEB" w:rsidRDefault="000E7A60"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223B2393" w14:textId="77777777" w:rsidR="000E7A60" w:rsidRPr="00804FEB" w:rsidRDefault="000E7A60"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05383D" w14:paraId="75C19896" w14:textId="77777777" w:rsidTr="0005383D">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47179A9B" w14:textId="37F329D5" w:rsidR="0005383D" w:rsidRPr="00454E86" w:rsidRDefault="00000000" w:rsidP="0005383D">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brick</m:t>
                    </m:r>
                  </m:sub>
                </m:sSub>
                <m:r>
                  <m:rPr>
                    <m:sty m:val="p"/>
                  </m:rPr>
                  <w:rPr>
                    <w:rFonts w:ascii="Cambria Math" w:hAnsi="Cambria Math"/>
                    <w:sz w:val="20"/>
                    <w:szCs w:val="20"/>
                  </w:rPr>
                  <m:t>=</m:t>
                </m:r>
                <m:r>
                  <w:rPr>
                    <w:rFonts w:ascii="Cambria Math" w:hAnsi="Cambria Math"/>
                    <w:sz w:val="20"/>
                    <w:szCs w:val="20"/>
                  </w:rPr>
                  <m:t>1.76 </m:t>
                </m:r>
                <m:r>
                  <m:rPr>
                    <m:scr m:val="sans-serif"/>
                    <m:sty m:val="p"/>
                  </m:rPr>
                  <w:rPr>
                    <w:rFonts w:ascii="Cambria Math" w:hAnsi="Cambria Math"/>
                    <w:sz w:val="20"/>
                    <w:szCs w:val="20"/>
                  </w:rPr>
                  <m:t>kg</m:t>
                </m:r>
              </m:oMath>
            </m:oMathPara>
          </w:p>
        </w:tc>
        <w:tc>
          <w:tcPr>
            <w:tcW w:w="0" w:type="auto"/>
            <w:tcBorders>
              <w:bottom w:val="none" w:sz="0" w:space="0" w:color="auto"/>
            </w:tcBorders>
          </w:tcPr>
          <w:p w14:paraId="6F930206" w14:textId="275FD3B1" w:rsidR="0005383D" w:rsidRPr="00234388" w:rsidRDefault="00000000" w:rsidP="0005383D">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board</m:t>
                    </m:r>
                  </m:sub>
                </m:sSub>
              </m:oMath>
            </m:oMathPara>
          </w:p>
        </w:tc>
      </w:tr>
      <w:tr w:rsidR="0005383D" w14:paraId="4850A230" w14:textId="77777777" w:rsidTr="0005383D">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1F07AECD" w14:textId="6681434D" w:rsidR="0005383D" w:rsidRPr="00234388" w:rsidRDefault="00000000" w:rsidP="0005383D">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brick</m:t>
                    </m:r>
                  </m:sub>
                </m:sSub>
                <m:r>
                  <m:rPr>
                    <m:sty m:val="p"/>
                  </m:rPr>
                  <w:rPr>
                    <w:rFonts w:ascii="Cambria Math" w:hAnsi="Cambria Math"/>
                    <w:sz w:val="20"/>
                    <w:szCs w:val="20"/>
                  </w:rPr>
                  <m:t>=</m:t>
                </m:r>
                <m:r>
                  <w:rPr>
                    <w:rFonts w:ascii="Cambria Math" w:hAnsi="Cambria Math"/>
                    <w:sz w:val="20"/>
                    <w:szCs w:val="20"/>
                  </w:rPr>
                  <m:t>0.075 </m:t>
                </m:r>
                <m:r>
                  <m:rPr>
                    <m:scr m:val="sans-serif"/>
                    <m:sty m:val="p"/>
                  </m:rPr>
                  <w:rPr>
                    <w:rFonts w:ascii="Cambria Math" w:hAnsi="Cambria Math"/>
                    <w:sz w:val="20"/>
                    <w:szCs w:val="20"/>
                  </w:rPr>
                  <m:t>m</m:t>
                </m:r>
              </m:oMath>
            </m:oMathPara>
          </w:p>
        </w:tc>
        <w:tc>
          <w:tcPr>
            <w:tcW w:w="0" w:type="auto"/>
            <w:tcBorders>
              <w:bottom w:val="none" w:sz="0" w:space="0" w:color="auto"/>
            </w:tcBorders>
          </w:tcPr>
          <w:p w14:paraId="04C9AF24" w14:textId="7A46BCDE" w:rsidR="0005383D" w:rsidRPr="00234388" w:rsidRDefault="00000000" w:rsidP="0005383D">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m:t>
                    </m:r>
                  </m:sub>
                </m:sSub>
              </m:oMath>
            </m:oMathPara>
          </w:p>
        </w:tc>
      </w:tr>
      <w:tr w:rsidR="0005383D" w14:paraId="378E5C07" w14:textId="77777777" w:rsidTr="0005383D">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586AE86C" w14:textId="55E2DE88" w:rsidR="0005383D" w:rsidRPr="00454E86" w:rsidRDefault="00000000" w:rsidP="0005383D">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board</m:t>
                    </m:r>
                  </m:sub>
                </m:sSub>
                <m:r>
                  <m:rPr>
                    <m:sty m:val="p"/>
                  </m:rPr>
                  <w:rPr>
                    <w:rFonts w:ascii="Cambria Math" w:hAnsi="Cambria Math"/>
                    <w:sz w:val="20"/>
                    <w:szCs w:val="20"/>
                  </w:rPr>
                  <m:t>=</m:t>
                </m:r>
                <m:r>
                  <w:rPr>
                    <w:rFonts w:ascii="Cambria Math" w:hAnsi="Cambria Math"/>
                    <w:sz w:val="20"/>
                    <w:szCs w:val="20"/>
                  </w:rPr>
                  <m:t>0.15 </m:t>
                </m:r>
                <m:r>
                  <m:rPr>
                    <m:scr m:val="sans-serif"/>
                    <m:sty m:val="p"/>
                  </m:rPr>
                  <w:rPr>
                    <w:rFonts w:ascii="Cambria Math" w:hAnsi="Cambria Math"/>
                    <w:sz w:val="20"/>
                    <w:szCs w:val="20"/>
                  </w:rPr>
                  <m:t>m</m:t>
                </m:r>
              </m:oMath>
            </m:oMathPara>
          </w:p>
        </w:tc>
        <w:tc>
          <w:tcPr>
            <w:tcW w:w="0" w:type="auto"/>
            <w:tcBorders>
              <w:bottom w:val="none" w:sz="0" w:space="0" w:color="auto"/>
            </w:tcBorders>
          </w:tcPr>
          <w:p w14:paraId="18636109" w14:textId="7B7FD8C6" w:rsidR="0005383D" w:rsidRPr="00234388" w:rsidRDefault="0005383D" w:rsidP="0005383D">
            <w:pPr>
              <w:pStyle w:val="Compact"/>
              <w:rPr>
                <w:rFonts w:eastAsiaTheme="minorHAnsi"/>
                <w:color w:val="0000FF"/>
                <w:kern w:val="2"/>
                <w:sz w:val="20"/>
                <w:szCs w:val="20"/>
                <w:lang w:eastAsia="en-US"/>
                <w14:ligatures w14:val="standardContextual"/>
              </w:rPr>
            </w:pPr>
          </w:p>
        </w:tc>
      </w:tr>
      <w:tr w:rsidR="0005383D" w14:paraId="76BB55E1" w14:textId="77777777" w:rsidTr="0005383D">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6B6D5680" w14:textId="72AC2E2B" w:rsidR="0005383D" w:rsidRPr="0005383D" w:rsidRDefault="0005383D" w:rsidP="0005383D">
            <w:pPr>
              <w:pStyle w:val="Compact"/>
              <w:rPr>
                <w:rFonts w:ascii="Aptos" w:eastAsia="Aptos" w:hAnsi="Aptos" w:cs="Times New Roman"/>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5C9C6429" w14:textId="52742CC5" w:rsidR="0005383D" w:rsidRPr="00234388" w:rsidRDefault="0005383D" w:rsidP="0005383D">
            <w:pPr>
              <w:pStyle w:val="Compact"/>
              <w:rPr>
                <w:rFonts w:eastAsiaTheme="minorHAnsi"/>
                <w:color w:val="0000FF"/>
                <w:kern w:val="2"/>
                <w:sz w:val="20"/>
                <w:szCs w:val="20"/>
                <w:lang w:eastAsia="en-US"/>
                <w14:ligatures w14:val="standardContextual"/>
              </w:rPr>
            </w:pPr>
          </w:p>
        </w:tc>
      </w:tr>
    </w:tbl>
    <w:p w14:paraId="589A9570" w14:textId="77777777" w:rsidR="0005383D" w:rsidRPr="00E76D42" w:rsidRDefault="00000000" w:rsidP="0005383D">
      <w:pPr>
        <w:pStyle w:val="BodyText"/>
        <w:rPr>
          <w:sz w:val="20"/>
          <w:szCs w:val="20"/>
        </w:rPr>
      </w:p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board</m:t>
            </m:r>
          </m:sub>
        </m:sSub>
      </m:oMath>
      <w:r w:rsidR="0005383D" w:rsidRPr="00E76D42">
        <w:rPr>
          <w:sz w:val="20"/>
          <w:szCs w:val="20"/>
        </w:rPr>
        <w:t xml:space="preserve"> was found by assuming that the center of mass of the board is at the center of the board, which is 0.245 m to the right of the left end of the board, and thus</w:t>
      </w:r>
    </w:p>
    <w:p w14:paraId="3D63D3DD" w14:textId="77777777" w:rsidR="0005383D" w:rsidRPr="00E76D42" w:rsidRDefault="00000000" w:rsidP="0005383D">
      <w:pPr>
        <w:pStyle w:val="BodyText"/>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board</m:t>
              </m:r>
            </m:sub>
          </m:sSub>
          <m:r>
            <m:rPr>
              <m:sty m:val="p"/>
            </m:rPr>
            <w:rPr>
              <w:rFonts w:ascii="Cambria Math" w:hAnsi="Cambria Math"/>
              <w:sz w:val="20"/>
              <w:szCs w:val="20"/>
            </w:rPr>
            <m:t>=(</m:t>
          </m:r>
          <m:r>
            <w:rPr>
              <w:rFonts w:ascii="Cambria Math" w:hAnsi="Cambria Math"/>
              <w:sz w:val="20"/>
              <w:szCs w:val="20"/>
            </w:rPr>
            <m:t>0.245 </m:t>
          </m:r>
          <m:r>
            <m:rPr>
              <m:scr m:val="sans-serif"/>
              <m:sty m:val="p"/>
            </m:rPr>
            <w:rPr>
              <w:rFonts w:ascii="Cambria Math" w:hAnsi="Cambria Math"/>
              <w:sz w:val="20"/>
              <w:szCs w:val="20"/>
            </w:rPr>
            <m:t>m-</m:t>
          </m:r>
          <m:r>
            <w:rPr>
              <w:rFonts w:ascii="Cambria Math" w:hAnsi="Cambria Math"/>
              <w:sz w:val="20"/>
              <w:szCs w:val="20"/>
            </w:rPr>
            <m:t>0.095 </m:t>
          </m:r>
          <m:r>
            <m:rPr>
              <m:scr m:val="sans-serif"/>
              <m:sty m:val="p"/>
            </m:rPr>
            <w:rPr>
              <w:rFonts w:ascii="Cambria Math" w:hAnsi="Cambria Math"/>
              <w:sz w:val="20"/>
              <w:szCs w:val="20"/>
            </w:rPr>
            <m:t>m)=</m:t>
          </m:r>
          <m:r>
            <w:rPr>
              <w:rFonts w:ascii="Cambria Math" w:hAnsi="Cambria Math"/>
              <w:sz w:val="20"/>
              <w:szCs w:val="20"/>
            </w:rPr>
            <m:t>0.15 </m:t>
          </m:r>
          <m:r>
            <m:rPr>
              <m:scr m:val="sans-serif"/>
              <m:sty m:val="p"/>
            </m:rPr>
            <w:rPr>
              <w:rFonts w:ascii="Cambria Math" w:hAnsi="Cambria Math"/>
              <w:sz w:val="20"/>
              <w:szCs w:val="20"/>
            </w:rPr>
            <m:t>m</m:t>
          </m:r>
        </m:oMath>
      </m:oMathPara>
    </w:p>
    <w:p w14:paraId="63C9A75A" w14:textId="55711106" w:rsidR="0005383D" w:rsidRDefault="0005383D" w:rsidP="0005383D">
      <w:pPr>
        <w:pStyle w:val="FirstParagraph"/>
        <w:rPr>
          <w:sz w:val="20"/>
          <w:szCs w:val="20"/>
        </w:rPr>
      </w:pPr>
      <w:r w:rsidRPr="00E76D42">
        <w:rPr>
          <w:sz w:val="20"/>
          <w:szCs w:val="20"/>
        </w:rPr>
        <w:t xml:space="preserve">For an object that is in static equilibrium, </w:t>
      </w:r>
      <w:r w:rsidRPr="0005383D">
        <w:rPr>
          <w:color w:val="0000FF"/>
          <w:sz w:val="20"/>
          <w:szCs w:val="20"/>
        </w:rPr>
        <w:t>the net force and the net torque are both zero.</w:t>
      </w:r>
      <w:r>
        <w:rPr>
          <w:sz w:val="20"/>
          <w:szCs w:val="20"/>
        </w:rPr>
        <w:t xml:space="preserve"> </w:t>
      </w:r>
      <w:r w:rsidRPr="0005383D">
        <w:rPr>
          <w:color w:val="0000FF"/>
          <w:sz w:val="20"/>
          <w:szCs w:val="20"/>
        </w:rPr>
        <w:t xml:space="preserve">Calculation of the net torque around the pivot in </w:t>
      </w:r>
      <w:r w:rsidRPr="0005383D">
        <w:rPr>
          <w:color w:val="0000FF"/>
          <w:sz w:val="20"/>
          <w:szCs w:val="20"/>
        </w:rPr>
        <w:fldChar w:fldCharType="begin"/>
      </w:r>
      <w:r w:rsidRPr="0005383D">
        <w:rPr>
          <w:color w:val="0000FF"/>
          <w:sz w:val="20"/>
          <w:szCs w:val="20"/>
        </w:rPr>
        <w:instrText xml:space="preserve"> REF _Ref220443770 \h  \* MERGEFORMAT </w:instrText>
      </w:r>
      <w:r w:rsidRPr="0005383D">
        <w:rPr>
          <w:color w:val="0000FF"/>
          <w:sz w:val="20"/>
          <w:szCs w:val="20"/>
        </w:rPr>
      </w:r>
      <w:r w:rsidRPr="0005383D">
        <w:rPr>
          <w:color w:val="0000FF"/>
          <w:sz w:val="20"/>
          <w:szCs w:val="20"/>
        </w:rPr>
        <w:fldChar w:fldCharType="separate"/>
      </w:r>
      <w:r w:rsidR="00F91D0D" w:rsidRPr="00F91D0D">
        <w:rPr>
          <w:color w:val="0000FF"/>
          <w:sz w:val="20"/>
          <w:szCs w:val="20"/>
        </w:rPr>
        <w:t xml:space="preserve">Figure </w:t>
      </w:r>
      <w:r w:rsidR="00F91D0D" w:rsidRPr="00F91D0D">
        <w:rPr>
          <w:noProof/>
          <w:color w:val="0000FF"/>
          <w:sz w:val="20"/>
          <w:szCs w:val="20"/>
        </w:rPr>
        <w:t>7.28</w:t>
      </w:r>
      <w:r w:rsidRPr="0005383D">
        <w:rPr>
          <w:color w:val="0000FF"/>
          <w:sz w:val="20"/>
          <w:szCs w:val="20"/>
        </w:rPr>
        <w:fldChar w:fldCharType="end"/>
      </w:r>
      <w:r w:rsidRPr="0005383D">
        <w:rPr>
          <w:color w:val="0000FF"/>
          <w:sz w:val="20"/>
          <w:szCs w:val="20"/>
        </w:rPr>
        <w:t xml:space="preserve"> gives…</w:t>
      </w:r>
    </w:p>
    <w:p w14:paraId="3C9F1268" w14:textId="78C0DF4A" w:rsidR="0005383D" w:rsidRPr="00C85BA7" w:rsidRDefault="00000000" w:rsidP="0005383D">
      <w:pPr>
        <w:pStyle w:val="BodyText"/>
        <w:rPr>
          <w:color w:val="0000FF"/>
          <w:sz w:val="20"/>
          <w:szCs w:val="20"/>
        </w:rPr>
      </w:pPr>
      <m:oMathPara>
        <m:oMath>
          <m:nary>
            <m:naryPr>
              <m:chr m:val="∑"/>
              <m:limLoc m:val="undOvr"/>
              <m:subHide m:val="1"/>
              <m:supHide m:val="1"/>
              <m:ctrlPr>
                <w:rPr>
                  <w:rFonts w:ascii="Cambria Math" w:hAnsi="Cambria Math"/>
                  <w:i/>
                  <w:color w:val="0000FF"/>
                </w:rPr>
              </m:ctrlPr>
            </m:naryPr>
            <m:sub/>
            <m:sup/>
            <m:e>
              <m:r>
                <w:rPr>
                  <w:rFonts w:ascii="Cambria Math" w:hAnsi="Cambria Math"/>
                  <w:color w:val="0000FF"/>
                </w:rPr>
                <m:t>τ</m:t>
              </m:r>
            </m:e>
          </m:nary>
          <m:r>
            <w:rPr>
              <w:rFonts w:ascii="Cambria Math" w:hAnsi="Cambria Math"/>
              <w:color w:val="0000FF"/>
            </w:rPr>
            <m:t>=</m:t>
          </m:r>
          <m:sSub>
            <m:sSubPr>
              <m:ctrlPr>
                <w:rPr>
                  <w:rFonts w:ascii="Cambria Math" w:hAnsi="Cambria Math"/>
                  <w:color w:val="0000FF"/>
                  <w:sz w:val="20"/>
                  <w:szCs w:val="20"/>
                </w:rPr>
              </m:ctrlPr>
            </m:sSubPr>
            <m:e>
              <m:r>
                <w:rPr>
                  <w:rFonts w:ascii="Cambria Math" w:hAnsi="Cambria Math"/>
                  <w:color w:val="0000FF"/>
                  <w:sz w:val="20"/>
                  <w:szCs w:val="20"/>
                </w:rPr>
                <m:t>τ</m:t>
              </m:r>
            </m:e>
            <m:sub>
              <m:r>
                <m:rPr>
                  <m:scr m:val="sans-serif"/>
                  <m:sty m:val="p"/>
                </m:rPr>
                <w:rPr>
                  <w:rFonts w:ascii="Cambria Math" w:hAnsi="Cambria Math"/>
                  <w:color w:val="0000FF"/>
                  <w:sz w:val="20"/>
                  <w:szCs w:val="20"/>
                </w:rPr>
                <m:t>brick</m:t>
              </m:r>
            </m:sub>
          </m:sSub>
          <m:r>
            <w:rPr>
              <w:rFonts w:ascii="Cambria Math" w:hAnsi="Cambria Math"/>
              <w:color w:val="0000FF"/>
              <w:sz w:val="20"/>
              <w:szCs w:val="20"/>
            </w:rPr>
            <m:t>+</m:t>
          </m:r>
          <m:borderBox>
            <m:borderBoxPr>
              <m:hideTop m:val="1"/>
              <m:hideBot m:val="1"/>
              <m:hideLeft m:val="1"/>
              <m:hideRight m:val="1"/>
              <m:strikeBLTR m:val="1"/>
              <m:ctrlPr>
                <w:rPr>
                  <w:rFonts w:ascii="Cambria Math" w:hAnsi="Cambria Math"/>
                  <w:color w:val="0000FF"/>
                  <w:sz w:val="20"/>
                  <w:szCs w:val="20"/>
                </w:rPr>
              </m:ctrlPr>
            </m:borderBoxPr>
            <m:e>
              <m:r>
                <w:rPr>
                  <w:rFonts w:ascii="Cambria Math" w:hAnsi="Cambria Math"/>
                  <w:color w:val="0000FF"/>
                  <w:sz w:val="20"/>
                  <w:szCs w:val="20"/>
                </w:rPr>
                <m:t xml:space="preserve"> </m:t>
              </m:r>
              <m:sSub>
                <m:sSubPr>
                  <m:ctrlPr>
                    <w:rPr>
                      <w:rFonts w:ascii="Cambria Math" w:hAnsi="Cambria Math"/>
                      <w:color w:val="0000FF"/>
                      <w:sz w:val="20"/>
                      <w:szCs w:val="20"/>
                    </w:rPr>
                  </m:ctrlPr>
                </m:sSubPr>
                <m:e>
                  <m:r>
                    <w:rPr>
                      <w:rFonts w:ascii="Cambria Math" w:hAnsi="Cambria Math"/>
                      <w:color w:val="0000FF"/>
                      <w:sz w:val="20"/>
                      <w:szCs w:val="20"/>
                    </w:rPr>
                    <m:t>τ</m:t>
                  </m:r>
                </m:e>
                <m:sub>
                  <m:r>
                    <m:rPr>
                      <m:scr m:val="sans-serif"/>
                      <m:sty m:val="p"/>
                    </m:rPr>
                    <w:rPr>
                      <w:rFonts w:ascii="Cambria Math" w:hAnsi="Cambria Math"/>
                      <w:color w:val="0000FF"/>
                      <w:sz w:val="20"/>
                      <w:szCs w:val="20"/>
                    </w:rPr>
                    <m:t>n</m:t>
                  </m:r>
                </m:sub>
              </m:sSub>
              <m:r>
                <w:rPr>
                  <w:rFonts w:ascii="Cambria Math" w:hAnsi="Cambria Math"/>
                  <w:color w:val="0000FF"/>
                  <w:sz w:val="20"/>
                  <w:szCs w:val="20"/>
                </w:rPr>
                <m:t xml:space="preserve"> </m:t>
              </m:r>
            </m:e>
          </m:borderBox>
          <m: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τ</m:t>
              </m:r>
            </m:e>
            <m:sub>
              <m:r>
                <m:rPr>
                  <m:scr m:val="sans-serif"/>
                  <m:sty m:val="p"/>
                </m:rPr>
                <w:rPr>
                  <w:rFonts w:ascii="Cambria Math" w:hAnsi="Cambria Math"/>
                  <w:color w:val="0000FF"/>
                  <w:sz w:val="20"/>
                  <w:szCs w:val="20"/>
                </w:rPr>
                <m:t>board</m:t>
              </m:r>
            </m:sub>
          </m:sSub>
          <m:r>
            <w:rPr>
              <w:rFonts w:ascii="Cambria Math" w:hAnsi="Cambria Math"/>
              <w:color w:val="0000FF"/>
              <w:sz w:val="20"/>
              <w:szCs w:val="20"/>
            </w:rPr>
            <m:t>=0</m:t>
          </m:r>
        </m:oMath>
      </m:oMathPara>
    </w:p>
    <w:p w14:paraId="665D5CCB" w14:textId="2A90BCD6" w:rsidR="00C85BA7" w:rsidRPr="0005383D" w:rsidRDefault="00000000" w:rsidP="00C85BA7">
      <w:pPr>
        <w:pStyle w:val="BodyText"/>
      </w:pPr>
      <m:oMathPara>
        <m:oMath>
          <m:sSub>
            <m:sSubPr>
              <m:ctrlPr>
                <w:rPr>
                  <w:rFonts w:ascii="Cambria Math" w:hAnsi="Cambria Math"/>
                  <w:color w:val="0000FF"/>
                  <w:sz w:val="20"/>
                  <w:szCs w:val="20"/>
                </w:rPr>
              </m:ctrlPr>
            </m:sSubPr>
            <m:e>
              <m:r>
                <w:rPr>
                  <w:rFonts w:ascii="Cambria Math" w:hAnsi="Cambria Math"/>
                  <w:color w:val="0000FF"/>
                  <w:sz w:val="20"/>
                  <w:szCs w:val="20"/>
                </w:rPr>
                <m:t>F</m:t>
              </m:r>
            </m:e>
            <m:sub>
              <m:r>
                <m:rPr>
                  <m:nor/>
                </m:rPr>
                <w:rPr>
                  <w:rFonts w:ascii="Cambria Math" w:hAnsi="Cambria Math"/>
                  <w:color w:val="0000FF"/>
                  <w:sz w:val="20"/>
                  <w:szCs w:val="20"/>
                </w:rPr>
                <m:t>g.</m:t>
              </m:r>
              <m:r>
                <m:rPr>
                  <m:scr m:val="sans-serif"/>
                  <m:sty m:val="p"/>
                </m:rPr>
                <w:rPr>
                  <w:rFonts w:ascii="Cambria Math" w:hAnsi="Cambria Math"/>
                  <w:color w:val="0000FF"/>
                  <w:sz w:val="20"/>
                  <w:szCs w:val="20"/>
                </w:rPr>
                <m:t>brick</m:t>
              </m:r>
            </m:sub>
          </m:sSub>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brick</m:t>
              </m:r>
            </m:sub>
          </m:sSub>
          <m:r>
            <w:rPr>
              <w:rFonts w:ascii="Cambria Math" w:hAnsi="Cambria Math"/>
            </w:rPr>
            <m:t>⋅</m:t>
          </m:r>
          <m:borderBox>
            <m:borderBoxPr>
              <m:hideTop m:val="1"/>
              <m:hideBot m:val="1"/>
              <m:hideLeft m:val="1"/>
              <m:hideRight m:val="1"/>
              <m:strikeBLTR m:val="1"/>
              <m:ctrlPr>
                <w:rPr>
                  <w:rFonts w:ascii="Cambria Math" w:hAnsi="Cambria Math"/>
                  <w:sz w:val="20"/>
                  <w:szCs w:val="20"/>
                </w:rPr>
              </m:ctrlPr>
            </m:borderBoxPr>
            <m:e>
              <m:r>
                <w:rPr>
                  <w:rFonts w:ascii="Cambria Math" w:hAnsi="Cambria Math"/>
                  <w:sz w:val="20"/>
                  <w:szCs w:val="20"/>
                </w:rPr>
                <m:t xml:space="preserve"> </m:t>
              </m:r>
              <m:func>
                <m:funcPr>
                  <m:ctrlPr>
                    <w:rPr>
                      <w:rFonts w:ascii="Cambria Math" w:hAnsi="Cambria Math"/>
                      <w:sz w:val="20"/>
                      <w:szCs w:val="20"/>
                    </w:rPr>
                  </m:ctrlPr>
                </m:funcPr>
                <m:fName>
                  <m:r>
                    <m:rPr>
                      <m:sty m:val="p"/>
                    </m:rPr>
                    <w:rPr>
                      <w:rFonts w:ascii="Cambria Math" w:hAnsi="Cambria Math"/>
                      <w:sz w:val="20"/>
                      <w:szCs w:val="20"/>
                    </w:rPr>
                    <m:t>sin</m:t>
                  </m:r>
                </m:fName>
                <m:e>
                  <m:r>
                    <w:rPr>
                      <w:rFonts w:ascii="Cambria Math" w:hAnsi="Cambria Math"/>
                      <w:sz w:val="20"/>
                      <w:szCs w:val="20"/>
                    </w:rPr>
                    <m:t>90°</m:t>
                  </m:r>
                </m:e>
              </m:func>
              <m:r>
                <w:rPr>
                  <w:rFonts w:ascii="Cambria Math" w:hAnsi="Cambria Math"/>
                  <w:sz w:val="20"/>
                  <w:szCs w:val="20"/>
                </w:rPr>
                <m:t xml:space="preserve"> </m:t>
              </m:r>
            </m:e>
          </m:borderBox>
          <m:r>
            <w:rPr>
              <w:rFonts w:ascii="Cambria Math" w:hAnsi="Cambria Math"/>
              <w:color w:val="0000FF"/>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nor/>
                </m:rPr>
                <w:rPr>
                  <w:rFonts w:ascii="Cambria Math" w:hAnsi="Cambria Math"/>
                  <w:color w:val="0000FF"/>
                  <w:sz w:val="20"/>
                  <w:szCs w:val="20"/>
                </w:rPr>
                <m:t>g.</m:t>
              </m:r>
              <m:r>
                <m:rPr>
                  <m:scr m:val="sans-serif"/>
                  <m:sty m:val="p"/>
                </m:rPr>
                <w:rPr>
                  <w:rFonts w:ascii="Cambria Math" w:hAnsi="Cambria Math"/>
                  <w:color w:val="0000FF"/>
                  <w:sz w:val="20"/>
                  <w:szCs w:val="20"/>
                </w:rPr>
                <m:t>board</m:t>
              </m:r>
            </m:sub>
          </m:sSub>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board</m:t>
              </m:r>
            </m:sub>
          </m:sSub>
          <m:r>
            <w:rPr>
              <w:rFonts w:ascii="Cambria Math" w:hAnsi="Cambria Math"/>
            </w:rPr>
            <m:t>⋅</m:t>
          </m:r>
          <m:borderBox>
            <m:borderBoxPr>
              <m:hideTop m:val="1"/>
              <m:hideBot m:val="1"/>
              <m:hideLeft m:val="1"/>
              <m:hideRight m:val="1"/>
              <m:strikeBLTR m:val="1"/>
              <m:ctrlPr>
                <w:rPr>
                  <w:rFonts w:ascii="Cambria Math" w:hAnsi="Cambria Math"/>
                  <w:sz w:val="20"/>
                  <w:szCs w:val="20"/>
                </w:rPr>
              </m:ctrlPr>
            </m:borderBoxPr>
            <m:e>
              <m:r>
                <w:rPr>
                  <w:rFonts w:ascii="Cambria Math" w:hAnsi="Cambria Math"/>
                  <w:sz w:val="20"/>
                  <w:szCs w:val="20"/>
                </w:rPr>
                <m:t xml:space="preserve"> </m:t>
              </m:r>
              <m:func>
                <m:funcPr>
                  <m:ctrlPr>
                    <w:rPr>
                      <w:rFonts w:ascii="Cambria Math" w:hAnsi="Cambria Math"/>
                      <w:sz w:val="20"/>
                      <w:szCs w:val="20"/>
                    </w:rPr>
                  </m:ctrlPr>
                </m:funcPr>
                <m:fName>
                  <m:r>
                    <m:rPr>
                      <m:sty m:val="p"/>
                    </m:rPr>
                    <w:rPr>
                      <w:rFonts w:ascii="Cambria Math" w:hAnsi="Cambria Math"/>
                      <w:sz w:val="20"/>
                      <w:szCs w:val="20"/>
                    </w:rPr>
                    <m:t>sin</m:t>
                  </m:r>
                </m:fName>
                <m:e>
                  <m:r>
                    <w:rPr>
                      <w:rFonts w:ascii="Cambria Math" w:hAnsi="Cambria Math"/>
                      <w:sz w:val="20"/>
                      <w:szCs w:val="20"/>
                    </w:rPr>
                    <m:t>90°</m:t>
                  </m:r>
                </m:e>
              </m:func>
              <m:r>
                <w:rPr>
                  <w:rFonts w:ascii="Cambria Math" w:hAnsi="Cambria Math"/>
                  <w:sz w:val="20"/>
                  <w:szCs w:val="20"/>
                </w:rPr>
                <m:t xml:space="preserve"> </m:t>
              </m:r>
            </m:e>
          </m:borderBox>
        </m:oMath>
      </m:oMathPara>
    </w:p>
    <w:p w14:paraId="7A4F21B7" w14:textId="77777777" w:rsidR="0005383D" w:rsidRPr="00E76D42" w:rsidRDefault="00000000" w:rsidP="0005383D">
      <w:pPr>
        <w:pStyle w:val="FirstParagraph"/>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board</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brick</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brick</m:t>
                  </m:r>
                </m:sub>
              </m:sSub>
            </m:num>
            <m:den>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board</m:t>
                  </m:r>
                </m:sub>
              </m:sSub>
            </m:den>
          </m:f>
          <m:r>
            <m:rPr>
              <m:sty m:val="p"/>
            </m:rPr>
            <w:rPr>
              <w:rFonts w:ascii="Cambria Math" w:hAnsi="Cambria Math"/>
              <w:sz w:val="20"/>
              <w:szCs w:val="20"/>
            </w:rPr>
            <m:t>=</m:t>
          </m:r>
          <m:r>
            <w:rPr>
              <w:rFonts w:ascii="Cambria Math" w:hAnsi="Cambria Math"/>
              <w:sz w:val="20"/>
              <w:szCs w:val="20"/>
            </w:rPr>
            <m:t>0.88 </m:t>
          </m:r>
          <m:r>
            <m:rPr>
              <m:scr m:val="sans-serif"/>
              <m:sty m:val="p"/>
            </m:rPr>
            <w:rPr>
              <w:rFonts w:ascii="Cambria Math" w:hAnsi="Cambria Math"/>
              <w:sz w:val="20"/>
              <w:szCs w:val="20"/>
            </w:rPr>
            <m:t>kg</m:t>
          </m:r>
        </m:oMath>
      </m:oMathPara>
    </w:p>
    <w:p w14:paraId="30685999" w14:textId="52902262" w:rsidR="000E7A60" w:rsidRPr="00C85BA7" w:rsidRDefault="0005383D" w:rsidP="00C85BA7">
      <w:pPr>
        <w:pStyle w:val="FirstParagraph"/>
        <w:rPr>
          <w:color w:val="0000FF"/>
          <w:sz w:val="20"/>
          <w:szCs w:val="20"/>
        </w:rPr>
      </w:pPr>
      <w:r w:rsidRPr="00C85BA7">
        <w:rPr>
          <w:color w:val="0000FF"/>
          <w:sz w:val="20"/>
          <w:szCs w:val="20"/>
        </w:rPr>
        <w:t xml:space="preserve">We can also use </w:t>
      </w:r>
      <w:r w:rsidR="00C85BA7" w:rsidRPr="00C85BA7">
        <w:rPr>
          <w:color w:val="0000FF"/>
          <w:sz w:val="20"/>
          <w:szCs w:val="20"/>
        </w:rPr>
        <w:fldChar w:fldCharType="begin"/>
      </w:r>
      <w:r w:rsidR="00C85BA7" w:rsidRPr="00C85BA7">
        <w:rPr>
          <w:color w:val="0000FF"/>
          <w:sz w:val="20"/>
          <w:szCs w:val="20"/>
        </w:rPr>
        <w:instrText xml:space="preserve"> REF _Ref220443770 \h  \* MERGEFORMAT </w:instrText>
      </w:r>
      <w:r w:rsidR="00C85BA7" w:rsidRPr="00C85BA7">
        <w:rPr>
          <w:color w:val="0000FF"/>
          <w:sz w:val="20"/>
          <w:szCs w:val="20"/>
        </w:rPr>
      </w:r>
      <w:r w:rsidR="00C85BA7" w:rsidRPr="00C85BA7">
        <w:rPr>
          <w:color w:val="0000FF"/>
          <w:sz w:val="20"/>
          <w:szCs w:val="20"/>
        </w:rPr>
        <w:fldChar w:fldCharType="separate"/>
      </w:r>
      <w:r w:rsidR="00F91D0D" w:rsidRPr="00F91D0D">
        <w:rPr>
          <w:color w:val="0000FF"/>
          <w:sz w:val="20"/>
          <w:szCs w:val="20"/>
        </w:rPr>
        <w:t xml:space="preserve">Figure </w:t>
      </w:r>
      <w:r w:rsidR="00F91D0D" w:rsidRPr="00F91D0D">
        <w:rPr>
          <w:noProof/>
          <w:color w:val="0000FF"/>
          <w:sz w:val="20"/>
          <w:szCs w:val="20"/>
        </w:rPr>
        <w:t>7.28</w:t>
      </w:r>
      <w:r w:rsidR="00C85BA7" w:rsidRPr="00C85BA7">
        <w:rPr>
          <w:color w:val="0000FF"/>
          <w:sz w:val="20"/>
          <w:szCs w:val="20"/>
        </w:rPr>
        <w:fldChar w:fldCharType="end"/>
      </w:r>
      <w:r w:rsidRPr="00C85BA7">
        <w:rPr>
          <w:color w:val="0000FF"/>
          <w:sz w:val="20"/>
          <w:szCs w:val="20"/>
        </w:rPr>
        <w:t xml:space="preserve"> as a force diagram to find </w:t>
      </w: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m:t>
            </m:r>
          </m:sub>
        </m:sSub>
      </m:oMath>
      <w:r w:rsidRPr="00C85BA7">
        <w:rPr>
          <w:color w:val="0000FF"/>
          <w:sz w:val="20"/>
          <w:szCs w:val="20"/>
        </w:rPr>
        <w:t>, since the sum of forces is zero.</w:t>
      </w:r>
    </w:p>
    <w:p w14:paraId="2E422052" w14:textId="77777777" w:rsidR="000E7A60" w:rsidRPr="00541652" w:rsidRDefault="000E7A60" w:rsidP="000E7A60">
      <w:pPr>
        <w:pStyle w:val="Heading3"/>
        <w:tabs>
          <w:tab w:val="left" w:pos="8190"/>
        </w:tabs>
      </w:pPr>
      <w:r w:rsidRPr="00541652">
        <w:br w:type="column"/>
      </w:r>
      <w:r w:rsidRPr="00541652">
        <w:lastRenderedPageBreak/>
        <w:t>Words</w:t>
      </w:r>
    </w:p>
    <w:p w14:paraId="61E667ED" w14:textId="77777777" w:rsidR="00A56439" w:rsidRDefault="00A56439" w:rsidP="00A56439">
      <w:pPr>
        <w:tabs>
          <w:tab w:val="left" w:pos="8190"/>
        </w:tabs>
        <w:spacing w:after="120" w:line="240" w:lineRule="auto"/>
        <w:rPr>
          <w:szCs w:val="20"/>
        </w:rPr>
      </w:pPr>
      <w:r w:rsidRPr="00E76D42">
        <w:rPr>
          <w:szCs w:val="20"/>
        </w:rPr>
        <w:t>Unless the brick</w:t>
      </w:r>
      <w:r>
        <w:rPr>
          <w:szCs w:val="20"/>
        </w:rPr>
        <w:t xml:space="preserve"> and</w:t>
      </w:r>
      <w:r w:rsidRPr="00E76D42">
        <w:rPr>
          <w:szCs w:val="20"/>
        </w:rPr>
        <w:t xml:space="preserve"> boards are glued or bolted together, to remain balanced the</w:t>
      </w:r>
      <w:r>
        <w:rPr>
          <w:szCs w:val="20"/>
        </w:rPr>
        <w:t>ir</w:t>
      </w:r>
      <w:r w:rsidRPr="00E76D42">
        <w:rPr>
          <w:szCs w:val="20"/>
        </w:rPr>
        <w:t xml:space="preserve"> center of mass</w:t>
      </w:r>
      <w:r>
        <w:rPr>
          <w:szCs w:val="20"/>
        </w:rPr>
        <w:t xml:space="preserve"> </w:t>
      </w:r>
      <w:r w:rsidRPr="00E76D42">
        <w:rPr>
          <w:szCs w:val="20"/>
        </w:rPr>
        <w:t xml:space="preserve">must be supported. The center of mass of the brick is above the horizontal board. If it were hanging </w:t>
      </w:r>
      <w:r>
        <w:rPr>
          <w:szCs w:val="20"/>
        </w:rPr>
        <w:t>far</w:t>
      </w:r>
      <w:r w:rsidRPr="00E76D42">
        <w:rPr>
          <w:szCs w:val="20"/>
        </w:rPr>
        <w:t xml:space="preserve"> off the end of the board, the brick would fall. The combined center of mass of the brick and the horizontal board must be above the vertical board for the same reason. The combined center of mass of both boards and the brick also must be above the bottom of the vertical board.</w:t>
      </w:r>
    </w:p>
    <w:p w14:paraId="5F2DD692" w14:textId="089195D7" w:rsidR="00A56439" w:rsidRPr="00E76D42" w:rsidRDefault="00A56439" w:rsidP="00A56439">
      <w:pPr>
        <w:pStyle w:val="BodyText"/>
        <w:rPr>
          <w:sz w:val="20"/>
          <w:szCs w:val="20"/>
        </w:rPr>
      </w:pPr>
      <w:r w:rsidRPr="00A56439">
        <w:rPr>
          <w:color w:val="0000FF"/>
          <w:sz w:val="20"/>
          <w:szCs w:val="20"/>
        </w:rPr>
        <w:t>Now, we will consider the situation from the perspective of forces and torque</w:t>
      </w:r>
      <w:r w:rsidRPr="00E76D42">
        <w:rPr>
          <w:sz w:val="20"/>
          <w:szCs w:val="20"/>
        </w:rPr>
        <w:t xml:space="preserve">. If the brick and horizontal board were to fall, they would tip around a pivot at the top of the vertical board. It doesn’t tip, so that means </w:t>
      </w:r>
      <w:r w:rsidRPr="00A56439">
        <w:rPr>
          <w:color w:val="0000FF"/>
          <w:sz w:val="20"/>
          <w:szCs w:val="20"/>
        </w:rPr>
        <w:t>the net torque around that pivot must be zero.</w:t>
      </w:r>
    </w:p>
    <w:p w14:paraId="39DEA62F" w14:textId="4E0AD576" w:rsidR="000E7A60" w:rsidRPr="00541652" w:rsidRDefault="00A56439" w:rsidP="00A56439">
      <w:pPr>
        <w:tabs>
          <w:tab w:val="left" w:pos="8190"/>
        </w:tabs>
        <w:spacing w:after="120" w:line="240" w:lineRule="auto"/>
        <w:ind w:right="12"/>
      </w:pPr>
      <w:r w:rsidRPr="00A56439">
        <w:rPr>
          <w:color w:val="0000FF"/>
          <w:szCs w:val="20"/>
        </w:rPr>
        <w:t xml:space="preserve">There is a gravitational force acting downward on the brick, </w:t>
      </w:r>
      <w:r w:rsidRPr="00E76D42">
        <w:rPr>
          <w:szCs w:val="20"/>
        </w:rPr>
        <w:t xml:space="preserve">and since the brick is to the left of the pivot, </w:t>
      </w:r>
      <w:r w:rsidRPr="00A56439">
        <w:rPr>
          <w:color w:val="0000FF"/>
          <w:szCs w:val="20"/>
        </w:rPr>
        <w:t xml:space="preserve">it would cause counterclockwise (or positive) angular acceleration. So, the brick creates a positive torque. The horizontal board must create an equal but opposite torque to keep the system balanced. When considering torque, </w:t>
      </w:r>
      <w:r w:rsidRPr="00E76D42">
        <w:rPr>
          <w:szCs w:val="20"/>
        </w:rPr>
        <w:t xml:space="preserve">an object’s mass acts as if it is at a single point: the center of mass of the object. The center of mass of the horizontal board should be near the center of the board, which is clearly to the right of the pivot. So, the mass of the horizontal board must be just enough that </w:t>
      </w:r>
      <w:r w:rsidRPr="00A56439">
        <w:rPr>
          <w:color w:val="0000FF"/>
          <w:szCs w:val="20"/>
        </w:rPr>
        <w:t>its gravitational force creates enough torque to balance the torque created by the brick.</w:t>
      </w:r>
    </w:p>
    <w:p w14:paraId="2D9A1BFD" w14:textId="77777777" w:rsidR="000E7A60" w:rsidRPr="00541652" w:rsidRDefault="000E7A60" w:rsidP="000E7A60">
      <w:pPr>
        <w:pStyle w:val="Heading3"/>
        <w:tabs>
          <w:tab w:val="left" w:pos="8190"/>
        </w:tabs>
      </w:pPr>
      <w:r w:rsidRPr="00541652">
        <w:br w:type="column"/>
      </w:r>
      <w:r w:rsidRPr="00541652">
        <w:t>Graphics</w:t>
      </w:r>
    </w:p>
    <w:p w14:paraId="0C307442" w14:textId="72355753" w:rsidR="000E7A60" w:rsidRPr="00541652" w:rsidRDefault="0005383D" w:rsidP="000E7A60">
      <w:pPr>
        <w:keepNext/>
        <w:tabs>
          <w:tab w:val="left" w:pos="8190"/>
        </w:tabs>
        <w:spacing w:after="120" w:line="240" w:lineRule="auto"/>
        <w:ind w:left="-5" w:right="14"/>
        <w:jc w:val="center"/>
      </w:pPr>
      <w:r w:rsidRPr="0005383D">
        <w:rPr>
          <w:noProof/>
        </w:rPr>
        <w:drawing>
          <wp:inline distT="0" distB="0" distL="0" distR="0" wp14:anchorId="036403CA" wp14:editId="69E104AB">
            <wp:extent cx="2621280" cy="1793875"/>
            <wp:effectExtent l="0" t="0" r="7620" b="0"/>
            <wp:docPr id="1122022218" name="Picture 1" descr="A physics force diagram overlaid on a photograph of a balanced wooden structure. In this version, the pivot point is shifted to the right, located near the center of the horizontal beam. A blue arrow labeled &quot;Fn&quot; points upward from the vertical support post to the left of the new pivot. To the far left, a blue arrow labeled &quot;Fg,brick&quot; points downward from the brick, with a horizontal bracket labeled &quot;r brick&quot; showing its distance from the vertical support. To the right of the vertical support, a blue arrow labeled &quot;Fg,board&quot; points downward from the new pivot point, with a horizontal bracket labeled &quot;r board&quot; showing the distance between the support and the piv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022218" name="Picture 1" descr="A physics force diagram overlaid on a photograph of a balanced wooden structure. In this version, the pivot point is shifted to the right, located near the center of the horizontal beam. A blue arrow labeled &quot;Fn&quot; points upward from the vertical support post to the left of the new pivot. To the far left, a blue arrow labeled &quot;Fg,brick&quot; points downward from the brick, with a horizontal bracket labeled &quot;r brick&quot; showing its distance from the vertical support. To the right of the vertical support, a blue arrow labeled &quot;Fg,board&quot; points downward from the new pivot point, with a horizontal bracket labeled &quot;r board&quot; showing the distance between the support and the pivot."/>
                    <pic:cNvPicPr/>
                  </pic:nvPicPr>
                  <pic:blipFill>
                    <a:blip r:embed="rId266" cstate="screen">
                      <a:extLst>
                        <a:ext uri="{28A0092B-C50C-407E-A947-70E740481C1C}">
                          <a14:useLocalDpi xmlns:a14="http://schemas.microsoft.com/office/drawing/2010/main"/>
                        </a:ext>
                      </a:extLst>
                    </a:blip>
                    <a:stretch>
                      <a:fillRect/>
                    </a:stretch>
                  </pic:blipFill>
                  <pic:spPr>
                    <a:xfrm>
                      <a:off x="0" y="0"/>
                      <a:ext cx="2621280" cy="1793875"/>
                    </a:xfrm>
                    <a:prstGeom prst="rect">
                      <a:avLst/>
                    </a:prstGeom>
                  </pic:spPr>
                </pic:pic>
              </a:graphicData>
            </a:graphic>
          </wp:inline>
        </w:drawing>
      </w:r>
    </w:p>
    <w:p w14:paraId="39E8B60F" w14:textId="37F7B421" w:rsidR="000E7A60" w:rsidRDefault="000E7A60" w:rsidP="0005383D">
      <w:pPr>
        <w:pStyle w:val="Caption"/>
        <w:tabs>
          <w:tab w:val="left" w:pos="8190"/>
        </w:tabs>
        <w:jc w:val="center"/>
        <w:rPr>
          <w:color w:val="auto"/>
          <w:vertAlign w:val="superscript"/>
        </w:rPr>
      </w:pPr>
      <w:bookmarkStart w:id="402" w:name="_Ref220444564"/>
      <w:r w:rsidRPr="00541652">
        <w:t xml:space="preserve">Figure </w:t>
      </w:r>
      <w:r>
        <w:fldChar w:fldCharType="begin"/>
      </w:r>
      <w:r>
        <w:instrText xml:space="preserve"> STYLEREF 1 \s </w:instrText>
      </w:r>
      <w:r>
        <w:fldChar w:fldCharType="separate"/>
      </w:r>
      <w:r w:rsidR="00F91D0D">
        <w:rPr>
          <w:noProof/>
        </w:rPr>
        <w:t>7</w:t>
      </w:r>
      <w:r>
        <w:fldChar w:fldCharType="end"/>
      </w:r>
      <w:r>
        <w:t>.</w:t>
      </w:r>
      <w:r>
        <w:fldChar w:fldCharType="begin"/>
      </w:r>
      <w:r>
        <w:instrText xml:space="preserve"> SEQ Figure \* ARABIC \s 1 </w:instrText>
      </w:r>
      <w:r>
        <w:fldChar w:fldCharType="separate"/>
      </w:r>
      <w:r w:rsidR="00F91D0D">
        <w:rPr>
          <w:noProof/>
        </w:rPr>
        <w:t>29</w:t>
      </w:r>
      <w:r>
        <w:fldChar w:fldCharType="end"/>
      </w:r>
      <w:bookmarkEnd w:id="402"/>
      <w:r w:rsidRPr="00541652">
        <w:t xml:space="preserve">: </w:t>
      </w:r>
      <w:r w:rsidR="0005383D" w:rsidRPr="0005383D">
        <w:rPr>
          <w:color w:val="auto"/>
        </w:rPr>
        <w:t xml:space="preserve">An alternate location for the pivot, allowing </w:t>
      </w:r>
      <w:r w:rsidR="0005383D" w:rsidRPr="0005383D">
        <w:rPr>
          <w:color w:val="0000FF"/>
        </w:rPr>
        <w:t xml:space="preserve">a solution for the normal force </w:t>
      </w:r>
      <w:r w:rsidR="0005383D" w:rsidRPr="0005383D">
        <w:rPr>
          <w:color w:val="auto"/>
        </w:rPr>
        <w:t>without knowing the mass of the board</w:t>
      </w:r>
      <w:r w:rsidRPr="0005383D">
        <w:rPr>
          <w:color w:val="auto"/>
        </w:rPr>
        <w:t>.</w:t>
      </w:r>
      <w:r w:rsidRPr="0005383D">
        <w:rPr>
          <w:color w:val="auto"/>
          <w:vertAlign w:val="superscript"/>
        </w:rPr>
        <w:fldChar w:fldCharType="begin"/>
      </w:r>
      <w:r w:rsidRPr="0005383D">
        <w:rPr>
          <w:color w:val="auto"/>
          <w:vertAlign w:val="superscript"/>
        </w:rPr>
        <w:instrText xml:space="preserve"> NOTEREF _Ref218898700 \h  \* MERGEFORMAT </w:instrText>
      </w:r>
      <w:r w:rsidRPr="0005383D">
        <w:rPr>
          <w:color w:val="auto"/>
          <w:vertAlign w:val="superscript"/>
        </w:rPr>
      </w:r>
      <w:r w:rsidRPr="0005383D">
        <w:rPr>
          <w:color w:val="auto"/>
          <w:vertAlign w:val="superscript"/>
        </w:rPr>
        <w:fldChar w:fldCharType="separate"/>
      </w:r>
      <w:r w:rsidR="00F91D0D">
        <w:rPr>
          <w:color w:val="auto"/>
          <w:vertAlign w:val="superscript"/>
        </w:rPr>
        <w:t>1</w:t>
      </w:r>
      <w:r w:rsidRPr="0005383D">
        <w:rPr>
          <w:color w:val="auto"/>
          <w:vertAlign w:val="superscript"/>
        </w:rPr>
        <w:fldChar w:fldCharType="end"/>
      </w:r>
    </w:p>
    <w:p w14:paraId="442B8893" w14:textId="10DF277C" w:rsidR="0005383D" w:rsidRPr="0005383D" w:rsidRDefault="0005383D" w:rsidP="0005383D">
      <w:pPr>
        <w:spacing w:after="120" w:line="240" w:lineRule="auto"/>
      </w:pPr>
      <w:r>
        <w:rPr>
          <w:color w:val="007F7F"/>
        </w:rPr>
        <w:t xml:space="preserve">For a system in static equilibrium, it isn’t moving around any pivot point, so we are free to use any pivot point that is convenient. </w:t>
      </w:r>
      <w:r>
        <w:rPr>
          <w:color w:val="0000FF"/>
        </w:rPr>
        <w:t>Notice that when we set the pivot at the point where the boards meet there was no torque generated by the normal force. If we instead chose a pivot at the center of mass of the horizontal board, its gravitational force would not generate any torque.</w:t>
      </w:r>
    </w:p>
    <w:p w14:paraId="2F9D2C20" w14:textId="77777777" w:rsidR="000E7A60" w:rsidRPr="00541652" w:rsidRDefault="000E7A60" w:rsidP="000E7A60">
      <w:pPr>
        <w:pStyle w:val="Heading3"/>
        <w:tabs>
          <w:tab w:val="left" w:pos="8190"/>
        </w:tabs>
      </w:pPr>
      <w:r w:rsidRPr="00541652">
        <w:br w:type="column"/>
      </w:r>
      <w:r w:rsidRPr="00541652">
        <w:t>Numbers</w:t>
      </w:r>
    </w:p>
    <w:p w14:paraId="03060B1B" w14:textId="77777777" w:rsidR="00C85BA7" w:rsidRPr="00E76D42" w:rsidRDefault="00C85BA7" w:rsidP="00C85BA7">
      <w:pPr>
        <w:pStyle w:val="BodyText"/>
        <w:rPr>
          <w:sz w:val="20"/>
          <w:szCs w:val="20"/>
        </w:rPr>
      </w:pPr>
      <m:oMathPara>
        <m:oMathParaPr>
          <m:jc m:val="center"/>
        </m:oMathParaPr>
        <m:oMath>
          <m:r>
            <m:rPr>
              <m:sty m:val="p"/>
            </m:rPr>
            <w:rPr>
              <w:rFonts w:ascii="Cambria Math" w:hAnsi="Cambria Math"/>
              <w:color w:val="0000FF"/>
              <w:sz w:val="20"/>
              <w:szCs w:val="20"/>
            </w:rPr>
            <m:t>Σ</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y</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g,brick</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g,board</m:t>
              </m:r>
            </m:sub>
          </m:sSub>
          <m:r>
            <m:rPr>
              <m:sty m:val="p"/>
            </m:rPr>
            <w:rPr>
              <w:rFonts w:ascii="Cambria Math" w:hAnsi="Cambria Math"/>
              <w:color w:val="0000FF"/>
              <w:sz w:val="20"/>
              <w:szCs w:val="20"/>
            </w:rPr>
            <m:t>=</m:t>
          </m:r>
          <m:r>
            <w:rPr>
              <w:rFonts w:ascii="Cambria Math" w:hAnsi="Cambria Math"/>
              <w:color w:val="0000FF"/>
              <w:sz w:val="20"/>
              <w:szCs w:val="20"/>
            </w:rPr>
            <m:t>0</m:t>
          </m:r>
        </m:oMath>
      </m:oMathPara>
    </w:p>
    <w:p w14:paraId="19E4BCCA" w14:textId="77777777" w:rsidR="00C85BA7" w:rsidRPr="00E76D42" w:rsidRDefault="00000000" w:rsidP="00C85BA7">
      <w:pPr>
        <w:pStyle w:val="FirstParagraph"/>
        <w:rPr>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m:t>
              </m:r>
            </m:sub>
          </m:sSub>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brick</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board</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25.9 </m:t>
          </m:r>
          <m:r>
            <m:rPr>
              <m:scr m:val="sans-serif"/>
              <m:sty m:val="p"/>
            </m:rPr>
            <w:rPr>
              <w:rFonts w:ascii="Cambria Math" w:hAnsi="Cambria Math"/>
              <w:color w:val="0000FF"/>
              <w:sz w:val="20"/>
              <w:szCs w:val="20"/>
            </w:rPr>
            <m:t>N</m:t>
          </m:r>
        </m:oMath>
      </m:oMathPara>
    </w:p>
    <w:p w14:paraId="772B4AC7" w14:textId="260E3041" w:rsidR="00C85BA7" w:rsidRPr="00E76D42" w:rsidRDefault="00C85BA7" w:rsidP="00C85BA7">
      <w:pPr>
        <w:pStyle w:val="FirstParagraph"/>
        <w:rPr>
          <w:sz w:val="20"/>
          <w:szCs w:val="20"/>
        </w:rPr>
      </w:pPr>
      <w:r w:rsidRPr="00E76D42">
        <w:rPr>
          <w:sz w:val="20"/>
          <w:szCs w:val="20"/>
        </w:rPr>
        <w:t xml:space="preserve">We could have found </w:t>
      </w: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board</m:t>
            </m:r>
          </m:sub>
        </m:sSub>
      </m:oMath>
      <w:r w:rsidRPr="00E76D42">
        <w:rPr>
          <w:sz w:val="20"/>
          <w:szCs w:val="20"/>
        </w:rPr>
        <w:t xml:space="preserve"> using center of mass instead. Since we are free to choose our zero position, it is convenient to put it at the location of the </w:t>
      </w:r>
      <w:r w:rsidRPr="00C85BA7">
        <w:rPr>
          <w:sz w:val="20"/>
          <w:szCs w:val="20"/>
        </w:rPr>
        <w:t xml:space="preserve">pivot in </w:t>
      </w:r>
      <w:r w:rsidRPr="00C85BA7">
        <w:rPr>
          <w:sz w:val="20"/>
          <w:szCs w:val="20"/>
        </w:rPr>
        <w:fldChar w:fldCharType="begin"/>
      </w:r>
      <w:r w:rsidRPr="00C85BA7">
        <w:rPr>
          <w:sz w:val="20"/>
          <w:szCs w:val="20"/>
        </w:rPr>
        <w:instrText xml:space="preserve"> REF _Ref220443770 \h </w:instrText>
      </w:r>
      <w:r>
        <w:rPr>
          <w:sz w:val="20"/>
          <w:szCs w:val="20"/>
        </w:rPr>
        <w:instrText xml:space="preserve"> \* MERGEFORMAT </w:instrText>
      </w:r>
      <w:r w:rsidRPr="00C85BA7">
        <w:rPr>
          <w:sz w:val="20"/>
          <w:szCs w:val="20"/>
        </w:rPr>
      </w:r>
      <w:r w:rsidRPr="00C85BA7">
        <w:rPr>
          <w:sz w:val="20"/>
          <w:szCs w:val="20"/>
        </w:rPr>
        <w:fldChar w:fldCharType="separate"/>
      </w:r>
      <w:r w:rsidR="00F91D0D" w:rsidRPr="00F91D0D">
        <w:rPr>
          <w:sz w:val="20"/>
          <w:szCs w:val="20"/>
        </w:rPr>
        <w:t xml:space="preserve">Figure </w:t>
      </w:r>
      <w:r w:rsidR="00F91D0D" w:rsidRPr="00F91D0D">
        <w:rPr>
          <w:noProof/>
          <w:sz w:val="20"/>
          <w:szCs w:val="20"/>
        </w:rPr>
        <w:t>7.28</w:t>
      </w:r>
      <w:r w:rsidRPr="00C85BA7">
        <w:rPr>
          <w:sz w:val="20"/>
          <w:szCs w:val="20"/>
        </w:rPr>
        <w:fldChar w:fldCharType="end"/>
      </w:r>
      <w:r w:rsidRPr="00C85BA7">
        <w:rPr>
          <w:sz w:val="20"/>
          <w:szCs w:val="20"/>
        </w:rPr>
        <w:t>, so</w:t>
      </w:r>
      <w:r w:rsidRPr="00E76D42">
        <w:rPr>
          <w:sz w:val="20"/>
          <w:szCs w:val="20"/>
        </w:rPr>
        <w:t xml:space="preserve"> that the center of mass of the system is at </w:t>
      </w:r>
      <m:oMath>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0</m:t>
        </m:r>
      </m:oMath>
      <w:r w:rsidRPr="00E76D42">
        <w:rPr>
          <w:sz w:val="20"/>
          <w:szCs w:val="20"/>
        </w:rPr>
        <w:t>.</w:t>
      </w:r>
    </w:p>
    <w:p w14:paraId="52E0AA61" w14:textId="77777777" w:rsidR="00C85BA7" w:rsidRPr="00E76D42" w:rsidRDefault="00000000" w:rsidP="00C85BA7">
      <w:pPr>
        <w:pStyle w:val="BodyText"/>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com</m:t>
              </m:r>
            </m:sub>
          </m:sSub>
          <m:r>
            <m:rPr>
              <m:sty m:val="p"/>
            </m:rPr>
            <w:rPr>
              <w:rFonts w:ascii="Cambria Math" w:hAnsi="Cambria Math"/>
              <w:sz w:val="20"/>
              <w:szCs w:val="20"/>
            </w:rPr>
            <m:t>=</m:t>
          </m:r>
          <m:r>
            <w:rPr>
              <w:rFonts w:ascii="Cambria Math" w:hAnsi="Cambria Math"/>
              <w:sz w:val="20"/>
              <w:szCs w:val="20"/>
            </w:rPr>
            <m:t>0</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brick</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brick</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board</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board</m:t>
                  </m:r>
                </m:sub>
              </m:sSub>
            </m:num>
            <m:den>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brick</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board</m:t>
                  </m:r>
                </m:sub>
              </m:sSub>
            </m:den>
          </m:f>
        </m:oMath>
      </m:oMathPara>
    </w:p>
    <w:p w14:paraId="0FF52F45" w14:textId="77777777" w:rsidR="00C85BA7" w:rsidRPr="00E76D42" w:rsidRDefault="00000000" w:rsidP="00C85BA7">
      <w:pPr>
        <w:pStyle w:val="FirstParagraph"/>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brick</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brick</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board</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board</m:t>
              </m:r>
            </m:sub>
          </m:sSub>
        </m:oMath>
      </m:oMathPara>
    </w:p>
    <w:p w14:paraId="4C233059" w14:textId="77777777" w:rsidR="00C85BA7" w:rsidRPr="00E76D42" w:rsidRDefault="00000000" w:rsidP="00C85BA7">
      <w:pPr>
        <w:pStyle w:val="FirstParagraph"/>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board</m:t>
              </m:r>
            </m:sub>
          </m:sSub>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m:t>
              </m:r>
              <m:r>
                <w:rPr>
                  <w:rFonts w:ascii="Cambria Math" w:hAnsi="Cambria Math"/>
                  <w:sz w:val="20"/>
                  <w:szCs w:val="20"/>
                </w:rPr>
                <m:t>1.76 </m:t>
              </m:r>
              <m:r>
                <m:rPr>
                  <m:scr m:val="sans-serif"/>
                  <m:sty m:val="p"/>
                </m:rPr>
                <w:rPr>
                  <w:rFonts w:ascii="Cambria Math" w:hAnsi="Cambria Math"/>
                  <w:sz w:val="20"/>
                  <w:szCs w:val="20"/>
                </w:rPr>
                <m:t>kg)⋅(-</m:t>
              </m:r>
              <m:r>
                <w:rPr>
                  <w:rFonts w:ascii="Cambria Math" w:hAnsi="Cambria Math"/>
                  <w:sz w:val="20"/>
                  <w:szCs w:val="20"/>
                </w:rPr>
                <m:t>0.075 </m:t>
              </m:r>
              <m:r>
                <m:rPr>
                  <m:scr m:val="sans-serif"/>
                  <m:sty m:val="p"/>
                </m:rPr>
                <w:rPr>
                  <w:rFonts w:ascii="Cambria Math" w:hAnsi="Cambria Math"/>
                  <w:sz w:val="20"/>
                  <w:szCs w:val="20"/>
                </w:rPr>
                <m:t>m)</m:t>
              </m:r>
            </m:num>
            <m:den>
              <m:r>
                <w:rPr>
                  <w:rFonts w:ascii="Cambria Math" w:hAnsi="Cambria Math"/>
                  <w:sz w:val="20"/>
                  <w:szCs w:val="20"/>
                </w:rPr>
                <m:t>0.15 </m:t>
              </m:r>
              <m:r>
                <m:rPr>
                  <m:scr m:val="sans-serif"/>
                  <m:sty m:val="p"/>
                </m:rPr>
                <w:rPr>
                  <w:rFonts w:ascii="Cambria Math" w:hAnsi="Cambria Math"/>
                  <w:sz w:val="20"/>
                  <w:szCs w:val="20"/>
                </w:rPr>
                <m:t>m</m:t>
              </m:r>
            </m:den>
          </m:f>
          <m:r>
            <m:rPr>
              <m:sty m:val="p"/>
            </m:rPr>
            <w:rPr>
              <w:rFonts w:ascii="Cambria Math" w:hAnsi="Cambria Math"/>
              <w:sz w:val="20"/>
              <w:szCs w:val="20"/>
            </w:rPr>
            <m:t>=</m:t>
          </m:r>
          <m:r>
            <w:rPr>
              <w:rFonts w:ascii="Cambria Math" w:hAnsi="Cambria Math"/>
              <w:sz w:val="20"/>
              <w:szCs w:val="20"/>
            </w:rPr>
            <m:t>0.88 </m:t>
          </m:r>
          <m:r>
            <m:rPr>
              <m:scr m:val="sans-serif"/>
              <m:sty m:val="p"/>
            </m:rPr>
            <w:rPr>
              <w:rFonts w:ascii="Cambria Math" w:hAnsi="Cambria Math"/>
              <w:sz w:val="20"/>
              <w:szCs w:val="20"/>
            </w:rPr>
            <m:t>kg</m:t>
          </m:r>
        </m:oMath>
      </m:oMathPara>
    </w:p>
    <w:p w14:paraId="7D02AEB4" w14:textId="77777777" w:rsidR="00C85BA7" w:rsidRPr="00E76D42" w:rsidRDefault="00C85BA7" w:rsidP="00C85BA7">
      <w:pPr>
        <w:pStyle w:val="FirstParagraph"/>
        <w:rPr>
          <w:sz w:val="20"/>
          <w:szCs w:val="20"/>
        </w:rPr>
      </w:pPr>
      <w:r w:rsidRPr="00E76D42">
        <w:rPr>
          <w:sz w:val="20"/>
          <w:szCs w:val="20"/>
        </w:rPr>
        <w:t xml:space="preserve">A negative value was assigned to </w:t>
      </w: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brick</m:t>
            </m:r>
          </m:sub>
        </m:sSub>
      </m:oMath>
      <w:r w:rsidRPr="00E76D42">
        <w:rPr>
          <w:sz w:val="20"/>
          <w:szCs w:val="20"/>
        </w:rPr>
        <w:t xml:space="preserve"> because it is to the left of the zero point at the pivot.</w:t>
      </w:r>
    </w:p>
    <w:p w14:paraId="6AF53091" w14:textId="2A458E84" w:rsidR="00C85BA7" w:rsidRDefault="00C85BA7" w:rsidP="00C85BA7">
      <w:pPr>
        <w:pStyle w:val="BodyText"/>
        <w:rPr>
          <w:sz w:val="20"/>
          <w:szCs w:val="20"/>
        </w:rPr>
      </w:pPr>
      <w:r w:rsidRPr="00C85BA7">
        <w:rPr>
          <w:color w:val="0000FF"/>
          <w:sz w:val="20"/>
          <w:szCs w:val="20"/>
        </w:rPr>
        <w:t xml:space="preserve">We could also have found </w:t>
      </w: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m:t>
            </m:r>
          </m:sub>
        </m:sSub>
      </m:oMath>
      <w:r w:rsidRPr="00C85BA7">
        <w:rPr>
          <w:color w:val="0000FF"/>
          <w:sz w:val="20"/>
          <w:szCs w:val="20"/>
        </w:rPr>
        <w:t xml:space="preserve"> </w:t>
      </w:r>
      <w:r w:rsidRPr="00E76D42">
        <w:rPr>
          <w:sz w:val="20"/>
          <w:szCs w:val="20"/>
        </w:rPr>
        <w:t xml:space="preserve">without knowing </w:t>
      </w: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board</m:t>
            </m:r>
          </m:sub>
        </m:sSub>
      </m:oMath>
      <w:r w:rsidRPr="00E76D42">
        <w:rPr>
          <w:sz w:val="20"/>
          <w:szCs w:val="20"/>
        </w:rPr>
        <w:t xml:space="preserve"> simply by choosing a different pivot point. This is </w:t>
      </w:r>
      <w:r w:rsidRPr="00C85BA7">
        <w:rPr>
          <w:sz w:val="20"/>
          <w:szCs w:val="20"/>
        </w:rPr>
        <w:t xml:space="preserve">illustrated in </w:t>
      </w:r>
      <w:r w:rsidRPr="00C85BA7">
        <w:rPr>
          <w:sz w:val="20"/>
          <w:szCs w:val="20"/>
        </w:rPr>
        <w:fldChar w:fldCharType="begin"/>
      </w:r>
      <w:r w:rsidRPr="00C85BA7">
        <w:rPr>
          <w:sz w:val="20"/>
          <w:szCs w:val="20"/>
        </w:rPr>
        <w:instrText xml:space="preserve"> REF _Ref220444564 \h </w:instrText>
      </w:r>
      <w:r>
        <w:rPr>
          <w:sz w:val="20"/>
          <w:szCs w:val="20"/>
        </w:rPr>
        <w:instrText xml:space="preserve"> \* MERGEFORMAT </w:instrText>
      </w:r>
      <w:r w:rsidRPr="00C85BA7">
        <w:rPr>
          <w:sz w:val="20"/>
          <w:szCs w:val="20"/>
        </w:rPr>
      </w:r>
      <w:r w:rsidRPr="00C85BA7">
        <w:rPr>
          <w:sz w:val="20"/>
          <w:szCs w:val="20"/>
        </w:rPr>
        <w:fldChar w:fldCharType="separate"/>
      </w:r>
      <w:r w:rsidR="00F91D0D" w:rsidRPr="00F91D0D">
        <w:rPr>
          <w:sz w:val="20"/>
          <w:szCs w:val="20"/>
        </w:rPr>
        <w:t xml:space="preserve">Figure </w:t>
      </w:r>
      <w:r w:rsidR="00F91D0D" w:rsidRPr="00F91D0D">
        <w:rPr>
          <w:noProof/>
          <w:sz w:val="20"/>
          <w:szCs w:val="20"/>
        </w:rPr>
        <w:t>7.29</w:t>
      </w:r>
      <w:r w:rsidRPr="00C85BA7">
        <w:rPr>
          <w:sz w:val="20"/>
          <w:szCs w:val="20"/>
        </w:rPr>
        <w:fldChar w:fldCharType="end"/>
      </w:r>
      <w:r w:rsidRPr="00E76D42">
        <w:rPr>
          <w:sz w:val="20"/>
          <w:szCs w:val="20"/>
        </w:rPr>
        <w:t>.</w:t>
      </w:r>
    </w:p>
    <w:p w14:paraId="4F2FF04C" w14:textId="6F4DCE86" w:rsidR="00C85BA7" w:rsidRPr="00E76D42" w:rsidRDefault="00000000" w:rsidP="00C85BA7">
      <w:pPr>
        <w:pStyle w:val="BodyText"/>
        <w:rPr>
          <w:sz w:val="20"/>
          <w:szCs w:val="20"/>
        </w:rPr>
      </w:pPr>
      <m:oMathPara>
        <m:oMath>
          <m:nary>
            <m:naryPr>
              <m:chr m:val="∑"/>
              <m:limLoc m:val="undOvr"/>
              <m:subHide m:val="1"/>
              <m:supHide m:val="1"/>
              <m:ctrlPr>
                <w:rPr>
                  <w:rFonts w:ascii="Cambria Math" w:hAnsi="Cambria Math"/>
                  <w:i/>
                  <w:color w:val="0000FF"/>
                </w:rPr>
              </m:ctrlPr>
            </m:naryPr>
            <m:sub/>
            <m:sup/>
            <m:e>
              <m:r>
                <w:rPr>
                  <w:rFonts w:ascii="Cambria Math" w:hAnsi="Cambria Math"/>
                  <w:color w:val="0000FF"/>
                </w:rPr>
                <m:t>τ</m:t>
              </m:r>
            </m:e>
          </m:nary>
          <m:r>
            <w:rPr>
              <w:rFonts w:ascii="Cambria Math" w:hAnsi="Cambria Math"/>
              <w:color w:val="0000FF"/>
            </w:rPr>
            <m:t>=</m:t>
          </m:r>
          <m:sSub>
            <m:sSubPr>
              <m:ctrlPr>
                <w:rPr>
                  <w:rFonts w:ascii="Cambria Math" w:hAnsi="Cambria Math"/>
                  <w:color w:val="0000FF"/>
                  <w:sz w:val="20"/>
                  <w:szCs w:val="20"/>
                </w:rPr>
              </m:ctrlPr>
            </m:sSubPr>
            <m:e>
              <m:r>
                <w:rPr>
                  <w:rFonts w:ascii="Cambria Math" w:hAnsi="Cambria Math"/>
                  <w:color w:val="0000FF"/>
                  <w:sz w:val="20"/>
                  <w:szCs w:val="20"/>
                </w:rPr>
                <m:t>τ</m:t>
              </m:r>
            </m:e>
            <m:sub>
              <m:r>
                <m:rPr>
                  <m:scr m:val="sans-serif"/>
                  <m:sty m:val="p"/>
                </m:rPr>
                <w:rPr>
                  <w:rFonts w:ascii="Cambria Math" w:hAnsi="Cambria Math"/>
                  <w:color w:val="0000FF"/>
                  <w:sz w:val="20"/>
                  <w:szCs w:val="20"/>
                </w:rPr>
                <m:t>brick</m:t>
              </m:r>
            </m:sub>
          </m:sSub>
          <m: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τ</m:t>
              </m:r>
            </m:e>
            <m:sub>
              <m:r>
                <m:rPr>
                  <m:scr m:val="sans-serif"/>
                  <m:sty m:val="p"/>
                </m:rPr>
                <w:rPr>
                  <w:rFonts w:ascii="Cambria Math" w:hAnsi="Cambria Math"/>
                  <w:color w:val="0000FF"/>
                  <w:sz w:val="20"/>
                  <w:szCs w:val="20"/>
                </w:rPr>
                <m:t>n</m:t>
              </m:r>
            </m:sub>
          </m:sSub>
          <m:r>
            <w:rPr>
              <w:rFonts w:ascii="Cambria Math" w:hAnsi="Cambria Math"/>
              <w:color w:val="0000FF"/>
              <w:sz w:val="20"/>
              <w:szCs w:val="20"/>
            </w:rPr>
            <m:t>+</m:t>
          </m:r>
          <m:borderBox>
            <m:borderBoxPr>
              <m:hideTop m:val="1"/>
              <m:hideBot m:val="1"/>
              <m:hideLeft m:val="1"/>
              <m:hideRight m:val="1"/>
              <m:strikeBLTR m:val="1"/>
              <m:ctrlPr>
                <w:rPr>
                  <w:rFonts w:ascii="Cambria Math" w:hAnsi="Cambria Math"/>
                  <w:color w:val="0000FF"/>
                  <w:sz w:val="20"/>
                  <w:szCs w:val="20"/>
                </w:rPr>
              </m:ctrlPr>
            </m:borderBoxPr>
            <m:e>
              <m:r>
                <w:rPr>
                  <w:rFonts w:ascii="Cambria Math" w:hAnsi="Cambria Math"/>
                  <w:color w:val="0000FF"/>
                  <w:sz w:val="20"/>
                  <w:szCs w:val="20"/>
                </w:rPr>
                <m:t xml:space="preserve"> </m:t>
              </m:r>
              <m:sSub>
                <m:sSubPr>
                  <m:ctrlPr>
                    <w:rPr>
                      <w:rFonts w:ascii="Cambria Math" w:hAnsi="Cambria Math"/>
                      <w:color w:val="0000FF"/>
                      <w:sz w:val="20"/>
                      <w:szCs w:val="20"/>
                    </w:rPr>
                  </m:ctrlPr>
                </m:sSubPr>
                <m:e>
                  <m:r>
                    <w:rPr>
                      <w:rFonts w:ascii="Cambria Math" w:hAnsi="Cambria Math"/>
                      <w:color w:val="0000FF"/>
                      <w:sz w:val="20"/>
                      <w:szCs w:val="20"/>
                    </w:rPr>
                    <m:t>τ</m:t>
                  </m:r>
                </m:e>
                <m:sub>
                  <m:r>
                    <m:rPr>
                      <m:scr m:val="sans-serif"/>
                      <m:sty m:val="p"/>
                    </m:rPr>
                    <w:rPr>
                      <w:rFonts w:ascii="Cambria Math" w:hAnsi="Cambria Math"/>
                      <w:color w:val="0000FF"/>
                      <w:sz w:val="20"/>
                      <w:szCs w:val="20"/>
                    </w:rPr>
                    <m:t>board</m:t>
                  </m:r>
                </m:sub>
              </m:sSub>
              <m:r>
                <w:rPr>
                  <w:rFonts w:ascii="Cambria Math" w:hAnsi="Cambria Math"/>
                  <w:color w:val="0000FF"/>
                  <w:sz w:val="20"/>
                  <w:szCs w:val="20"/>
                </w:rPr>
                <m:t xml:space="preserve"> </m:t>
              </m:r>
            </m:e>
          </m:borderBox>
          <m:r>
            <w:rPr>
              <w:rFonts w:ascii="Cambria Math" w:hAnsi="Cambria Math"/>
              <w:color w:val="0000FF"/>
              <w:sz w:val="20"/>
              <w:szCs w:val="20"/>
            </w:rPr>
            <m:t>=0</m:t>
          </m:r>
        </m:oMath>
      </m:oMathPara>
    </w:p>
    <w:p w14:paraId="687583DE" w14:textId="77777777" w:rsidR="00C85BA7" w:rsidRPr="00C85BA7" w:rsidRDefault="00000000" w:rsidP="00C85BA7">
      <w:pPr>
        <w:pStyle w:val="FirstParagraph"/>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g,brick</m:t>
              </m:r>
            </m:sub>
          </m:sSub>
          <m:r>
            <m:rPr>
              <m:sty m:val="p"/>
            </m:rPr>
            <w:rPr>
              <w:rFonts w:ascii="Cambria Math" w:hAnsi="Cambria Math"/>
              <w:color w:val="0000FF"/>
              <w:sz w:val="20"/>
              <w:szCs w:val="20"/>
            </w:rPr>
            <m:t>⋅</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brick</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board</m:t>
              </m:r>
            </m:sub>
          </m:sSub>
          <m:r>
            <m:rPr>
              <m:sty m:val="p"/>
            </m:rPr>
            <w:rPr>
              <w:rFonts w:ascii="Cambria Math" w:hAnsi="Cambria Math"/>
              <w:sz w:val="20"/>
              <w:szCs w:val="20"/>
            </w:rPr>
            <m:t>)</m:t>
          </m:r>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m:t>
              </m:r>
            </m:sub>
          </m:sSub>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board</m:t>
              </m:r>
            </m:sub>
          </m:sSub>
        </m:oMath>
      </m:oMathPara>
    </w:p>
    <w:p w14:paraId="3BB296D3" w14:textId="4034280E" w:rsidR="000E7A60" w:rsidRPr="00C85BA7" w:rsidRDefault="00000000" w:rsidP="00C85BA7">
      <w:pPr>
        <w:pStyle w:val="FirstParagraph"/>
        <w:rPr>
          <w:color w:val="0000FF"/>
          <w:sz w:val="20"/>
          <w:szCs w:val="20"/>
        </w:rPr>
      </w:pPr>
      <m:oMathPara>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m:t>
              </m:r>
            </m:sub>
          </m:sSub>
          <m:r>
            <m:rPr>
              <m:sty m:val="p"/>
            </m:rPr>
            <w:rPr>
              <w:rFonts w:ascii="Cambria Math" w:hAnsi="Cambria Math"/>
              <w:color w:val="0000FF"/>
              <w:sz w:val="20"/>
              <w:szCs w:val="20"/>
            </w:rPr>
            <m:t>=</m:t>
          </m:r>
          <m:f>
            <m:fPr>
              <m:ctrlPr>
                <w:rPr>
                  <w:rFonts w:ascii="Cambria Math" w:hAnsi="Cambria Math"/>
                  <w:color w:val="0000FF"/>
                  <w:sz w:val="20"/>
                  <w:szCs w:val="20"/>
                </w:rPr>
              </m:ctrlPr>
            </m:fPr>
            <m:num>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brick</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r>
                <m:rPr>
                  <m:sty m:val="p"/>
                </m:rPr>
                <w:rPr>
                  <w:rFonts w:ascii="Cambria Math" w:hAnsi="Cambria Math"/>
                  <w:sz w:val="20"/>
                  <w:szCs w:val="20"/>
                </w:rPr>
                <m:t>(</m:t>
              </m:r>
              <m:r>
                <w:rPr>
                  <w:rFonts w:ascii="Cambria Math" w:hAnsi="Cambria Math"/>
                  <w:sz w:val="20"/>
                  <w:szCs w:val="20"/>
                </w:rPr>
                <m:t>0.075 </m:t>
              </m:r>
              <m:r>
                <m:rPr>
                  <m:scr m:val="sans-serif"/>
                  <m:sty m:val="p"/>
                </m:rPr>
                <w:rPr>
                  <w:rFonts w:ascii="Cambria Math" w:hAnsi="Cambria Math"/>
                  <w:sz w:val="20"/>
                  <w:szCs w:val="20"/>
                </w:rPr>
                <m:t>m+</m:t>
              </m:r>
              <m:r>
                <w:rPr>
                  <w:rFonts w:ascii="Cambria Math" w:hAnsi="Cambria Math"/>
                  <w:sz w:val="20"/>
                  <w:szCs w:val="20"/>
                </w:rPr>
                <m:t>0.15 </m:t>
              </m:r>
              <m:r>
                <m:rPr>
                  <m:scr m:val="sans-serif"/>
                  <m:sty m:val="p"/>
                </m:rPr>
                <w:rPr>
                  <w:rFonts w:ascii="Cambria Math" w:hAnsi="Cambria Math"/>
                  <w:sz w:val="20"/>
                  <w:szCs w:val="20"/>
                </w:rPr>
                <m:t>m)</m:t>
              </m:r>
            </m:num>
            <m:den>
              <m:r>
                <w:rPr>
                  <w:rFonts w:ascii="Cambria Math" w:hAnsi="Cambria Math"/>
                  <w:sz w:val="20"/>
                  <w:szCs w:val="20"/>
                </w:rPr>
                <m:t>0.15 </m:t>
              </m:r>
              <m:r>
                <m:rPr>
                  <m:scr m:val="sans-serif"/>
                  <m:sty m:val="p"/>
                </m:rPr>
                <w:rPr>
                  <w:rFonts w:ascii="Cambria Math" w:hAnsi="Cambria Math"/>
                  <w:sz w:val="20"/>
                  <w:szCs w:val="20"/>
                </w:rPr>
                <m:t>m</m:t>
              </m:r>
            </m:den>
          </m:f>
          <m:r>
            <m:rPr>
              <m:sty m:val="p"/>
            </m:rPr>
            <w:rPr>
              <w:rFonts w:ascii="Cambria Math" w:hAnsi="Cambria Math"/>
              <w:color w:val="0000FF"/>
              <w:sz w:val="20"/>
              <w:szCs w:val="20"/>
            </w:rPr>
            <m:t>=</m:t>
          </m:r>
          <m:r>
            <w:rPr>
              <w:rFonts w:ascii="Cambria Math" w:hAnsi="Cambria Math"/>
              <w:color w:val="0000FF"/>
              <w:sz w:val="20"/>
              <w:szCs w:val="20"/>
            </w:rPr>
            <m:t>25.9 </m:t>
          </m:r>
          <m:r>
            <m:rPr>
              <m:scr m:val="sans-serif"/>
              <m:sty m:val="p"/>
            </m:rPr>
            <w:rPr>
              <w:rFonts w:ascii="Cambria Math" w:hAnsi="Cambria Math"/>
              <w:color w:val="0000FF"/>
              <w:sz w:val="20"/>
              <w:szCs w:val="20"/>
            </w:rPr>
            <m:t>N</m:t>
          </m:r>
        </m:oMath>
      </m:oMathPara>
    </w:p>
    <w:p w14:paraId="4D50F644" w14:textId="77777777" w:rsidR="000E7A60" w:rsidRPr="00541652" w:rsidRDefault="000E7A60" w:rsidP="000E7A60">
      <w:pPr>
        <w:tabs>
          <w:tab w:val="left" w:pos="8190"/>
        </w:tabs>
        <w:spacing w:after="120" w:line="240" w:lineRule="auto"/>
        <w:sectPr w:rsidR="000E7A60" w:rsidRPr="00541652" w:rsidSect="000E7A60">
          <w:endnotePr>
            <w:numFmt w:val="decimal"/>
          </w:endnotePr>
          <w:type w:val="continuous"/>
          <w:pgSz w:w="15840" w:h="12240" w:orient="landscape"/>
          <w:pgMar w:top="1440" w:right="1440" w:bottom="1440" w:left="1440" w:header="720" w:footer="720" w:gutter="0"/>
          <w:cols w:num="3" w:sep="1" w:space="288"/>
          <w:titlePg/>
          <w:docGrid w:linePitch="299"/>
        </w:sectPr>
      </w:pPr>
    </w:p>
    <w:p w14:paraId="360471D6" w14:textId="77777777" w:rsidR="000E7A60" w:rsidRPr="00541652" w:rsidRDefault="000E7A60" w:rsidP="000E7A60">
      <w:pPr>
        <w:pStyle w:val="Heading2"/>
        <w:rPr>
          <w:rFonts w:asciiTheme="minorHAnsi" w:hAnsiTheme="minorHAnsi"/>
          <w:color w:val="auto"/>
        </w:rPr>
      </w:pPr>
      <w:bookmarkStart w:id="403" w:name="_Toc221827393"/>
      <w:r w:rsidRPr="00541652">
        <w:rPr>
          <w:rFonts w:asciiTheme="minorHAnsi" w:hAnsiTheme="minorHAnsi"/>
          <w:color w:val="auto"/>
        </w:rPr>
        <w:lastRenderedPageBreak/>
        <w:t>: Summary</w:t>
      </w:r>
      <w:bookmarkEnd w:id="403"/>
    </w:p>
    <w:p w14:paraId="638FDE21" w14:textId="77777777" w:rsidR="000E7A60" w:rsidRPr="00541652" w:rsidRDefault="000E7A60" w:rsidP="000E7A60">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6F933556" w14:textId="77777777" w:rsidR="008C3365" w:rsidRPr="00E76D42" w:rsidRDefault="008C3365" w:rsidP="008C3365">
      <w:pPr>
        <w:pStyle w:val="Heading3"/>
      </w:pPr>
      <w:r w:rsidRPr="00E76D42">
        <w:t>General</w:t>
      </w:r>
    </w:p>
    <w:p w14:paraId="7D722963" w14:textId="77777777" w:rsidR="008C3365" w:rsidRPr="00E76D42" w:rsidRDefault="008C3365" w:rsidP="008C3365">
      <w:pPr>
        <w:numPr>
          <w:ilvl w:val="0"/>
          <w:numId w:val="33"/>
        </w:numPr>
        <w:spacing w:after="200" w:line="240" w:lineRule="auto"/>
        <w:rPr>
          <w:szCs w:val="20"/>
        </w:rPr>
      </w:pPr>
      <w:r w:rsidRPr="00E76D42">
        <w:rPr>
          <w:szCs w:val="20"/>
        </w:rPr>
        <w:t>Objects have a “rotational inertia” that increases with mass and physical size. The farther an object’s mass is distributed from the axis of rotation, the larger its rotational inertia.</w:t>
      </w:r>
    </w:p>
    <w:p w14:paraId="1FAAB2A1" w14:textId="77777777" w:rsidR="008C3365" w:rsidRPr="00E76D42" w:rsidRDefault="008C3365" w:rsidP="008C3365">
      <w:pPr>
        <w:numPr>
          <w:ilvl w:val="0"/>
          <w:numId w:val="33"/>
        </w:numPr>
        <w:spacing w:after="200" w:line="240" w:lineRule="auto"/>
        <w:rPr>
          <w:szCs w:val="20"/>
        </w:rPr>
      </w:pPr>
      <w:r w:rsidRPr="00E76D42">
        <w:rPr>
          <w:szCs w:val="20"/>
        </w:rPr>
        <w:t>The rotational inertia of multiple parts can be added together for a complex shape.</w:t>
      </w:r>
    </w:p>
    <w:p w14:paraId="7293811C" w14:textId="77777777" w:rsidR="008C3365" w:rsidRPr="00E76D42" w:rsidRDefault="008C3365" w:rsidP="008C3365">
      <w:pPr>
        <w:numPr>
          <w:ilvl w:val="0"/>
          <w:numId w:val="33"/>
        </w:numPr>
        <w:spacing w:after="200" w:line="240" w:lineRule="auto"/>
        <w:rPr>
          <w:szCs w:val="20"/>
        </w:rPr>
      </w:pPr>
      <w:r w:rsidRPr="00E76D42">
        <w:rPr>
          <w:szCs w:val="20"/>
        </w:rPr>
        <w:t>Every linear equation that we have learned works equally well for rotation, simply by replacing the linear quantities with their angular counterparts:</w:t>
      </w:r>
    </w:p>
    <w:tbl>
      <w:tblPr>
        <w:tblStyle w:val="Table"/>
        <w:tblW w:w="0" w:type="auto"/>
        <w:tblInd w:w="3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90"/>
        <w:gridCol w:w="1170"/>
      </w:tblGrid>
      <w:tr w:rsidR="008C3365" w:rsidRPr="00E76D42" w14:paraId="3E91D1F1" w14:textId="77777777" w:rsidTr="008C3365">
        <w:trPr>
          <w:cnfStyle w:val="100000000000" w:firstRow="1" w:lastRow="0" w:firstColumn="0" w:lastColumn="0" w:oddVBand="0" w:evenVBand="0" w:oddHBand="0" w:evenHBand="0" w:firstRowFirstColumn="0" w:firstRowLastColumn="0" w:lastRowFirstColumn="0" w:lastRowLastColumn="0"/>
          <w:tblHeader/>
        </w:trPr>
        <w:tc>
          <w:tcPr>
            <w:tcW w:w="990" w:type="dxa"/>
            <w:tcBorders>
              <w:bottom w:val="none" w:sz="0" w:space="0" w:color="auto"/>
            </w:tcBorders>
          </w:tcPr>
          <w:p w14:paraId="1FCCF8F9" w14:textId="77777777" w:rsidR="008C3365" w:rsidRPr="00E76D42" w:rsidRDefault="008C3365" w:rsidP="00754A2D">
            <w:pPr>
              <w:pStyle w:val="Compact"/>
              <w:jc w:val="center"/>
              <w:rPr>
                <w:sz w:val="20"/>
                <w:szCs w:val="20"/>
              </w:rPr>
            </w:pPr>
            <w:r w:rsidRPr="00E76D42">
              <w:rPr>
                <w:b/>
                <w:bCs/>
                <w:sz w:val="20"/>
                <w:szCs w:val="20"/>
              </w:rPr>
              <w:t>linear</w:t>
            </w:r>
          </w:p>
        </w:tc>
        <w:tc>
          <w:tcPr>
            <w:tcW w:w="1170" w:type="dxa"/>
            <w:tcBorders>
              <w:bottom w:val="none" w:sz="0" w:space="0" w:color="auto"/>
            </w:tcBorders>
          </w:tcPr>
          <w:p w14:paraId="15782E38" w14:textId="77777777" w:rsidR="008C3365" w:rsidRPr="00E76D42" w:rsidRDefault="008C3365" w:rsidP="00754A2D">
            <w:pPr>
              <w:pStyle w:val="Compact"/>
              <w:jc w:val="center"/>
              <w:rPr>
                <w:sz w:val="20"/>
                <w:szCs w:val="20"/>
              </w:rPr>
            </w:pPr>
            <w:r w:rsidRPr="00E76D42">
              <w:rPr>
                <w:b/>
                <w:bCs/>
                <w:sz w:val="20"/>
                <w:szCs w:val="20"/>
              </w:rPr>
              <w:t>angular</w:t>
            </w:r>
          </w:p>
        </w:tc>
      </w:tr>
      <w:tr w:rsidR="008C3365" w:rsidRPr="00E76D42" w14:paraId="294D8BDB" w14:textId="77777777" w:rsidTr="008C3365">
        <w:trPr>
          <w:cnfStyle w:val="100000000000" w:firstRow="1" w:lastRow="0" w:firstColumn="0" w:lastColumn="0" w:oddVBand="0" w:evenVBand="0" w:oddHBand="0" w:evenHBand="0" w:firstRowFirstColumn="0" w:firstRowLastColumn="0" w:lastRowFirstColumn="0" w:lastRowLastColumn="0"/>
          <w:tblHeader/>
        </w:trPr>
        <w:tc>
          <w:tcPr>
            <w:tcW w:w="990" w:type="dxa"/>
          </w:tcPr>
          <w:p w14:paraId="7B2FDBD8" w14:textId="77777777" w:rsidR="008C3365" w:rsidRPr="00E76D42" w:rsidRDefault="00000000" w:rsidP="00754A2D">
            <w:pPr>
              <w:pStyle w:val="Compact"/>
              <w:jc w:val="center"/>
              <w:rPr>
                <w:sz w:val="20"/>
                <w:szCs w:val="20"/>
              </w:rPr>
            </w:pPr>
            <m:oMathPara>
              <m:oMath>
                <m:acc>
                  <m:accPr>
                    <m:chr m:val="⃗"/>
                    <m:ctrlPr>
                      <w:rPr>
                        <w:rFonts w:ascii="Cambria Math" w:hAnsi="Cambria Math"/>
                        <w:sz w:val="20"/>
                        <w:szCs w:val="20"/>
                      </w:rPr>
                    </m:ctrlPr>
                  </m:accPr>
                  <m:e>
                    <m:r>
                      <w:rPr>
                        <w:rFonts w:ascii="Cambria Math" w:hAnsi="Cambria Math"/>
                        <w:sz w:val="20"/>
                        <w:szCs w:val="20"/>
                      </w:rPr>
                      <m:t>x</m:t>
                    </m:r>
                  </m:e>
                </m:acc>
              </m:oMath>
            </m:oMathPara>
          </w:p>
        </w:tc>
        <w:tc>
          <w:tcPr>
            <w:tcW w:w="1170" w:type="dxa"/>
          </w:tcPr>
          <w:p w14:paraId="7611F0BD" w14:textId="77777777" w:rsidR="008C3365" w:rsidRPr="00E76D42" w:rsidRDefault="008C3365" w:rsidP="00754A2D">
            <w:pPr>
              <w:pStyle w:val="Compact"/>
              <w:jc w:val="center"/>
              <w:rPr>
                <w:sz w:val="20"/>
                <w:szCs w:val="20"/>
              </w:rPr>
            </w:pPr>
            <m:oMathPara>
              <m:oMath>
                <m:r>
                  <w:rPr>
                    <w:rFonts w:ascii="Cambria Math" w:hAnsi="Cambria Math"/>
                    <w:sz w:val="20"/>
                    <w:szCs w:val="20"/>
                  </w:rPr>
                  <m:t>θ</m:t>
                </m:r>
              </m:oMath>
            </m:oMathPara>
          </w:p>
        </w:tc>
      </w:tr>
      <w:tr w:rsidR="008C3365" w:rsidRPr="00E76D42" w14:paraId="65207423" w14:textId="77777777" w:rsidTr="008C3365">
        <w:trPr>
          <w:cnfStyle w:val="100000000000" w:firstRow="1" w:lastRow="0" w:firstColumn="0" w:lastColumn="0" w:oddVBand="0" w:evenVBand="0" w:oddHBand="0" w:evenHBand="0" w:firstRowFirstColumn="0" w:firstRowLastColumn="0" w:lastRowFirstColumn="0" w:lastRowLastColumn="0"/>
          <w:tblHeader/>
        </w:trPr>
        <w:tc>
          <w:tcPr>
            <w:tcW w:w="990" w:type="dxa"/>
          </w:tcPr>
          <w:p w14:paraId="1EFB1A84" w14:textId="77777777" w:rsidR="008C3365" w:rsidRPr="008C3365" w:rsidRDefault="00000000" w:rsidP="00754A2D">
            <w:pPr>
              <w:pStyle w:val="Compact"/>
              <w:jc w:val="center"/>
              <w:rPr>
                <w:color w:val="007F7F"/>
                <w:sz w:val="20"/>
                <w:szCs w:val="20"/>
              </w:rPr>
            </w:pPr>
            <m:oMathPara>
              <m:oMath>
                <m:acc>
                  <m:accPr>
                    <m:chr m:val="⃗"/>
                    <m:ctrlPr>
                      <w:rPr>
                        <w:rFonts w:ascii="Cambria Math" w:hAnsi="Cambria Math"/>
                        <w:color w:val="007F7F"/>
                        <w:sz w:val="20"/>
                        <w:szCs w:val="20"/>
                      </w:rPr>
                    </m:ctrlPr>
                  </m:accPr>
                  <m:e>
                    <m:r>
                      <w:rPr>
                        <w:rFonts w:ascii="Cambria Math" w:hAnsi="Cambria Math"/>
                        <w:color w:val="007F7F"/>
                        <w:sz w:val="20"/>
                        <w:szCs w:val="20"/>
                      </w:rPr>
                      <m:t>v</m:t>
                    </m:r>
                  </m:e>
                </m:acc>
              </m:oMath>
            </m:oMathPara>
          </w:p>
        </w:tc>
        <w:tc>
          <w:tcPr>
            <w:tcW w:w="1170" w:type="dxa"/>
          </w:tcPr>
          <w:p w14:paraId="2234F825" w14:textId="77777777" w:rsidR="008C3365" w:rsidRPr="008C3365" w:rsidRDefault="008C3365" w:rsidP="00754A2D">
            <w:pPr>
              <w:pStyle w:val="Compact"/>
              <w:jc w:val="center"/>
              <w:rPr>
                <w:color w:val="007F7F"/>
                <w:sz w:val="20"/>
                <w:szCs w:val="20"/>
              </w:rPr>
            </w:pPr>
            <m:oMathPara>
              <m:oMath>
                <m:r>
                  <w:rPr>
                    <w:rFonts w:ascii="Cambria Math" w:hAnsi="Cambria Math"/>
                    <w:color w:val="007F7F"/>
                    <w:sz w:val="20"/>
                    <w:szCs w:val="20"/>
                  </w:rPr>
                  <m:t>ω</m:t>
                </m:r>
              </m:oMath>
            </m:oMathPara>
          </w:p>
        </w:tc>
      </w:tr>
      <w:tr w:rsidR="008C3365" w:rsidRPr="00E76D42" w14:paraId="41A9B545" w14:textId="77777777" w:rsidTr="008C3365">
        <w:trPr>
          <w:cnfStyle w:val="100000000000" w:firstRow="1" w:lastRow="0" w:firstColumn="0" w:lastColumn="0" w:oddVBand="0" w:evenVBand="0" w:oddHBand="0" w:evenHBand="0" w:firstRowFirstColumn="0" w:firstRowLastColumn="0" w:lastRowFirstColumn="0" w:lastRowLastColumn="0"/>
          <w:tblHeader/>
        </w:trPr>
        <w:tc>
          <w:tcPr>
            <w:tcW w:w="990" w:type="dxa"/>
          </w:tcPr>
          <w:p w14:paraId="2914549C" w14:textId="77777777" w:rsidR="008C3365" w:rsidRPr="008C3365" w:rsidRDefault="00000000" w:rsidP="00754A2D">
            <w:pPr>
              <w:pStyle w:val="Compact"/>
              <w:jc w:val="center"/>
              <w:rPr>
                <w:color w:val="0000FF"/>
                <w:sz w:val="20"/>
                <w:szCs w:val="20"/>
              </w:rPr>
            </w:pPr>
            <m:oMathPara>
              <m:oMath>
                <m:acc>
                  <m:accPr>
                    <m:chr m:val="⃗"/>
                    <m:ctrlPr>
                      <w:rPr>
                        <w:rFonts w:ascii="Cambria Math" w:hAnsi="Cambria Math"/>
                        <w:color w:val="0000FF"/>
                        <w:sz w:val="20"/>
                        <w:szCs w:val="20"/>
                      </w:rPr>
                    </m:ctrlPr>
                  </m:accPr>
                  <m:e>
                    <m:r>
                      <w:rPr>
                        <w:rFonts w:ascii="Cambria Math" w:hAnsi="Cambria Math"/>
                        <w:color w:val="0000FF"/>
                        <w:sz w:val="20"/>
                        <w:szCs w:val="20"/>
                      </w:rPr>
                      <m:t>a</m:t>
                    </m:r>
                  </m:e>
                </m:acc>
              </m:oMath>
            </m:oMathPara>
          </w:p>
        </w:tc>
        <w:tc>
          <w:tcPr>
            <w:tcW w:w="1170" w:type="dxa"/>
          </w:tcPr>
          <w:p w14:paraId="0BFE9BBF" w14:textId="77777777" w:rsidR="008C3365" w:rsidRPr="008C3365" w:rsidRDefault="008C3365" w:rsidP="00754A2D">
            <w:pPr>
              <w:pStyle w:val="Compact"/>
              <w:jc w:val="center"/>
              <w:rPr>
                <w:color w:val="0000FF"/>
                <w:sz w:val="20"/>
                <w:szCs w:val="20"/>
              </w:rPr>
            </w:pPr>
            <m:oMathPara>
              <m:oMath>
                <m:r>
                  <w:rPr>
                    <w:rFonts w:ascii="Cambria Math" w:hAnsi="Cambria Math"/>
                    <w:color w:val="0000FF"/>
                    <w:sz w:val="20"/>
                    <w:szCs w:val="20"/>
                  </w:rPr>
                  <m:t>α</m:t>
                </m:r>
              </m:oMath>
            </m:oMathPara>
          </w:p>
        </w:tc>
      </w:tr>
      <w:tr w:rsidR="008C3365" w:rsidRPr="00E76D42" w14:paraId="404E316F" w14:textId="77777777" w:rsidTr="008C3365">
        <w:trPr>
          <w:cnfStyle w:val="100000000000" w:firstRow="1" w:lastRow="0" w:firstColumn="0" w:lastColumn="0" w:oddVBand="0" w:evenVBand="0" w:oddHBand="0" w:evenHBand="0" w:firstRowFirstColumn="0" w:firstRowLastColumn="0" w:lastRowFirstColumn="0" w:lastRowLastColumn="0"/>
          <w:tblHeader/>
        </w:trPr>
        <w:tc>
          <w:tcPr>
            <w:tcW w:w="990" w:type="dxa"/>
          </w:tcPr>
          <w:p w14:paraId="269BEB77" w14:textId="77777777" w:rsidR="008C3365" w:rsidRPr="008C3365" w:rsidRDefault="00000000" w:rsidP="00754A2D">
            <w:pPr>
              <w:pStyle w:val="Compact"/>
              <w:jc w:val="center"/>
              <w:rPr>
                <w:color w:val="007F7F"/>
                <w:sz w:val="20"/>
                <w:szCs w:val="20"/>
              </w:rPr>
            </w:pPr>
            <m:oMathPara>
              <m:oMath>
                <m:acc>
                  <m:accPr>
                    <m:chr m:val="⃗"/>
                    <m:ctrlPr>
                      <w:rPr>
                        <w:rFonts w:ascii="Cambria Math" w:hAnsi="Cambria Math"/>
                        <w:color w:val="007F7F"/>
                        <w:sz w:val="20"/>
                        <w:szCs w:val="20"/>
                      </w:rPr>
                    </m:ctrlPr>
                  </m:accPr>
                  <m:e>
                    <m:r>
                      <w:rPr>
                        <w:rFonts w:ascii="Cambria Math" w:hAnsi="Cambria Math"/>
                        <w:color w:val="007F7F"/>
                        <w:sz w:val="20"/>
                        <w:szCs w:val="20"/>
                      </w:rPr>
                      <m:t>p</m:t>
                    </m:r>
                  </m:e>
                </m:acc>
              </m:oMath>
            </m:oMathPara>
          </w:p>
        </w:tc>
        <w:tc>
          <w:tcPr>
            <w:tcW w:w="1170" w:type="dxa"/>
          </w:tcPr>
          <w:p w14:paraId="46A4EE13" w14:textId="77777777" w:rsidR="008C3365" w:rsidRPr="008C3365" w:rsidRDefault="008C3365" w:rsidP="00754A2D">
            <w:pPr>
              <w:pStyle w:val="Compact"/>
              <w:jc w:val="center"/>
              <w:rPr>
                <w:color w:val="007F7F"/>
                <w:sz w:val="20"/>
                <w:szCs w:val="20"/>
              </w:rPr>
            </w:pPr>
            <m:oMathPara>
              <m:oMath>
                <m:r>
                  <w:rPr>
                    <w:rFonts w:ascii="Cambria Math" w:hAnsi="Cambria Math"/>
                    <w:color w:val="007F7F"/>
                    <w:sz w:val="20"/>
                    <w:szCs w:val="20"/>
                  </w:rPr>
                  <m:t>L</m:t>
                </m:r>
              </m:oMath>
            </m:oMathPara>
          </w:p>
        </w:tc>
      </w:tr>
      <w:tr w:rsidR="008C3365" w:rsidRPr="00E76D42" w14:paraId="22B6CED6" w14:textId="77777777" w:rsidTr="008C3365">
        <w:trPr>
          <w:cnfStyle w:val="100000000000" w:firstRow="1" w:lastRow="0" w:firstColumn="0" w:lastColumn="0" w:oddVBand="0" w:evenVBand="0" w:oddHBand="0" w:evenHBand="0" w:firstRowFirstColumn="0" w:firstRowLastColumn="0" w:lastRowFirstColumn="0" w:lastRowLastColumn="0"/>
          <w:tblHeader/>
        </w:trPr>
        <w:tc>
          <w:tcPr>
            <w:tcW w:w="990" w:type="dxa"/>
          </w:tcPr>
          <w:p w14:paraId="12CB43B2" w14:textId="77777777" w:rsidR="008C3365" w:rsidRPr="008C3365" w:rsidRDefault="00000000" w:rsidP="00754A2D">
            <w:pPr>
              <w:pStyle w:val="Compact"/>
              <w:jc w:val="center"/>
              <w:rPr>
                <w:color w:val="0000FF"/>
                <w:sz w:val="20"/>
                <w:szCs w:val="20"/>
              </w:rPr>
            </w:pPr>
            <m:oMathPara>
              <m:oMath>
                <m:acc>
                  <m:accPr>
                    <m:chr m:val="⃗"/>
                    <m:ctrlPr>
                      <w:rPr>
                        <w:rFonts w:ascii="Cambria Math" w:hAnsi="Cambria Math"/>
                        <w:color w:val="0000FF"/>
                        <w:sz w:val="20"/>
                        <w:szCs w:val="20"/>
                      </w:rPr>
                    </m:ctrlPr>
                  </m:accPr>
                  <m:e>
                    <m:r>
                      <w:rPr>
                        <w:rFonts w:ascii="Cambria Math" w:hAnsi="Cambria Math"/>
                        <w:color w:val="0000FF"/>
                        <w:sz w:val="20"/>
                        <w:szCs w:val="20"/>
                      </w:rPr>
                      <m:t>F</m:t>
                    </m:r>
                  </m:e>
                </m:acc>
              </m:oMath>
            </m:oMathPara>
          </w:p>
        </w:tc>
        <w:tc>
          <w:tcPr>
            <w:tcW w:w="1170" w:type="dxa"/>
          </w:tcPr>
          <w:p w14:paraId="1AF0CB5F" w14:textId="77777777" w:rsidR="008C3365" w:rsidRPr="008C3365" w:rsidRDefault="008C3365" w:rsidP="00754A2D">
            <w:pPr>
              <w:pStyle w:val="Compact"/>
              <w:jc w:val="center"/>
              <w:rPr>
                <w:color w:val="0000FF"/>
                <w:sz w:val="20"/>
                <w:szCs w:val="20"/>
              </w:rPr>
            </w:pPr>
            <m:oMathPara>
              <m:oMath>
                <m:r>
                  <w:rPr>
                    <w:rFonts w:ascii="Cambria Math" w:hAnsi="Cambria Math"/>
                    <w:color w:val="0000FF"/>
                    <w:sz w:val="20"/>
                    <w:szCs w:val="20"/>
                  </w:rPr>
                  <m:t>τ</m:t>
                </m:r>
              </m:oMath>
            </m:oMathPara>
          </w:p>
        </w:tc>
      </w:tr>
      <w:tr w:rsidR="008C3365" w:rsidRPr="00E76D42" w14:paraId="4CAC74B8" w14:textId="77777777" w:rsidTr="008C3365">
        <w:trPr>
          <w:cnfStyle w:val="100000000000" w:firstRow="1" w:lastRow="0" w:firstColumn="0" w:lastColumn="0" w:oddVBand="0" w:evenVBand="0" w:oddHBand="0" w:evenHBand="0" w:firstRowFirstColumn="0" w:firstRowLastColumn="0" w:lastRowFirstColumn="0" w:lastRowLastColumn="0"/>
          <w:tblHeader/>
        </w:trPr>
        <w:tc>
          <w:tcPr>
            <w:tcW w:w="990" w:type="dxa"/>
          </w:tcPr>
          <w:p w14:paraId="5A299A9E" w14:textId="77777777" w:rsidR="008C3365" w:rsidRPr="008C3365" w:rsidRDefault="00000000" w:rsidP="00754A2D">
            <w:pPr>
              <w:pStyle w:val="Compact"/>
              <w:jc w:val="center"/>
              <w:rPr>
                <w:color w:val="8B0000"/>
                <w:sz w:val="20"/>
                <w:szCs w:val="20"/>
              </w:rPr>
            </w:pPr>
            <m:oMathPara>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m:t>
                    </m:r>
                  </m:sub>
                </m:sSub>
              </m:oMath>
            </m:oMathPara>
          </w:p>
        </w:tc>
        <w:tc>
          <w:tcPr>
            <w:tcW w:w="1170" w:type="dxa"/>
          </w:tcPr>
          <w:p w14:paraId="091D860E" w14:textId="77777777" w:rsidR="008C3365" w:rsidRPr="008C3365" w:rsidRDefault="00000000" w:rsidP="00754A2D">
            <w:pPr>
              <w:pStyle w:val="Compact"/>
              <w:jc w:val="center"/>
              <w:rPr>
                <w:color w:val="8B0000"/>
                <w:sz w:val="20"/>
                <w:szCs w:val="20"/>
              </w:rPr>
            </w:pPr>
            <m:oMathPara>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k,r</m:t>
                    </m:r>
                  </m:sub>
                </m:sSub>
              </m:oMath>
            </m:oMathPara>
          </w:p>
        </w:tc>
      </w:tr>
      <w:tr w:rsidR="008C3365" w:rsidRPr="00E76D42" w14:paraId="58BBB098" w14:textId="77777777" w:rsidTr="008C3365">
        <w:trPr>
          <w:cnfStyle w:val="100000000000" w:firstRow="1" w:lastRow="0" w:firstColumn="0" w:lastColumn="0" w:oddVBand="0" w:evenVBand="0" w:oddHBand="0" w:evenHBand="0" w:firstRowFirstColumn="0" w:firstRowLastColumn="0" w:lastRowFirstColumn="0" w:lastRowLastColumn="0"/>
          <w:tblHeader/>
        </w:trPr>
        <w:tc>
          <w:tcPr>
            <w:tcW w:w="990" w:type="dxa"/>
          </w:tcPr>
          <w:p w14:paraId="0F068213" w14:textId="77777777" w:rsidR="008C3365" w:rsidRPr="00E76D42" w:rsidRDefault="008C3365" w:rsidP="00754A2D">
            <w:pPr>
              <w:pStyle w:val="Compact"/>
              <w:jc w:val="center"/>
              <w:rPr>
                <w:sz w:val="20"/>
                <w:szCs w:val="20"/>
              </w:rPr>
            </w:pPr>
            <m:oMathPara>
              <m:oMath>
                <m:r>
                  <w:rPr>
                    <w:rFonts w:ascii="Cambria Math" w:hAnsi="Cambria Math"/>
                    <w:sz w:val="20"/>
                    <w:szCs w:val="20"/>
                  </w:rPr>
                  <m:t>m</m:t>
                </m:r>
              </m:oMath>
            </m:oMathPara>
          </w:p>
        </w:tc>
        <w:tc>
          <w:tcPr>
            <w:tcW w:w="1170" w:type="dxa"/>
          </w:tcPr>
          <w:p w14:paraId="07B8D478" w14:textId="77777777" w:rsidR="008C3365" w:rsidRPr="00E76D42" w:rsidRDefault="008C3365" w:rsidP="00754A2D">
            <w:pPr>
              <w:pStyle w:val="Compact"/>
              <w:jc w:val="center"/>
              <w:rPr>
                <w:sz w:val="20"/>
                <w:szCs w:val="20"/>
              </w:rPr>
            </w:pPr>
            <m:oMathPara>
              <m:oMath>
                <m:r>
                  <w:rPr>
                    <w:rFonts w:ascii="Cambria Math" w:hAnsi="Cambria Math"/>
                    <w:sz w:val="20"/>
                    <w:szCs w:val="20"/>
                  </w:rPr>
                  <m:t>I</m:t>
                </m:r>
              </m:oMath>
            </m:oMathPara>
          </w:p>
        </w:tc>
      </w:tr>
    </w:tbl>
    <w:p w14:paraId="3372AF7B" w14:textId="77777777" w:rsidR="008C3365" w:rsidRPr="008C3365" w:rsidRDefault="008C3365" w:rsidP="008C3365">
      <w:pPr>
        <w:pStyle w:val="Heading3"/>
        <w:rPr>
          <w:color w:val="0000FF"/>
        </w:rPr>
      </w:pPr>
      <w:r w:rsidRPr="008C3365">
        <w:rPr>
          <w:color w:val="0000FF"/>
        </w:rPr>
        <w:t>Forces, Torque, and Linear &amp; Angular Acceleration</w:t>
      </w:r>
    </w:p>
    <w:p w14:paraId="51C2C99D" w14:textId="62D80A78" w:rsidR="008C3365" w:rsidRPr="008C3365" w:rsidRDefault="008C3365" w:rsidP="008C3365">
      <w:pPr>
        <w:numPr>
          <w:ilvl w:val="0"/>
          <w:numId w:val="33"/>
        </w:numPr>
        <w:spacing w:after="200" w:line="240" w:lineRule="auto"/>
        <w:rPr>
          <w:szCs w:val="20"/>
        </w:rPr>
      </w:pPr>
      <w:r w:rsidRPr="008C3365">
        <w:rPr>
          <w:color w:val="0000FF"/>
          <w:szCs w:val="20"/>
        </w:rPr>
        <w:t xml:space="preserve">Torque </w:t>
      </w:r>
      <m:oMath>
        <m:r>
          <m:rPr>
            <m:scr m:val="sans-serif"/>
            <m:sty m:val="p"/>
          </m:rPr>
          <w:rPr>
            <w:rFonts w:ascii="Cambria Math" w:hAnsi="Cambria Math"/>
            <w:color w:val="0000FF"/>
            <w:szCs w:val="20"/>
          </w:rPr>
          <m:t>[N⋅m]</m:t>
        </m:r>
      </m:oMath>
      <w:r w:rsidRPr="008C3365">
        <w:rPr>
          <w:color w:val="0000FF"/>
          <w:szCs w:val="20"/>
        </w:rPr>
        <w:t xml:space="preserve"> is the angular quantity that corresponds to force. It is a force applied in a direction that is </w:t>
      </w:r>
      <w:r w:rsidRPr="008C3365">
        <w:rPr>
          <w:szCs w:val="20"/>
        </w:rPr>
        <w:t>not aligned with the pivot point but separated from it by a lever arm distance.</w:t>
      </w:r>
    </w:p>
    <w:p w14:paraId="38BD7443" w14:textId="77777777" w:rsidR="008C3365" w:rsidRPr="008C3365" w:rsidRDefault="008C3365" w:rsidP="008C3365">
      <w:pPr>
        <w:numPr>
          <w:ilvl w:val="0"/>
          <w:numId w:val="33"/>
        </w:numPr>
        <w:spacing w:after="200" w:line="240" w:lineRule="auto"/>
        <w:rPr>
          <w:color w:val="8B0000"/>
          <w:szCs w:val="20"/>
        </w:rPr>
      </w:pPr>
      <w:r w:rsidRPr="008C3365">
        <w:rPr>
          <w:color w:val="0000FF"/>
          <w:szCs w:val="20"/>
        </w:rPr>
        <w:t xml:space="preserve">Torque causes angular acceleration, </w:t>
      </w:r>
      <w:r w:rsidRPr="008C3365">
        <w:rPr>
          <w:color w:val="007F7F"/>
          <w:szCs w:val="20"/>
        </w:rPr>
        <w:t xml:space="preserve">changes angular momentum over time, </w:t>
      </w:r>
      <w:r w:rsidRPr="008C3365">
        <w:rPr>
          <w:color w:val="8B0000"/>
          <w:szCs w:val="20"/>
        </w:rPr>
        <w:t>and does work through an angle.</w:t>
      </w:r>
    </w:p>
    <w:p w14:paraId="5721FB37" w14:textId="77777777" w:rsidR="008C3365" w:rsidRPr="008C3365" w:rsidRDefault="008C3365" w:rsidP="008C3365">
      <w:pPr>
        <w:numPr>
          <w:ilvl w:val="0"/>
          <w:numId w:val="33"/>
        </w:numPr>
        <w:spacing w:after="200" w:line="240" w:lineRule="auto"/>
        <w:rPr>
          <w:color w:val="0000FF"/>
          <w:szCs w:val="20"/>
        </w:rPr>
      </w:pPr>
      <w:r w:rsidRPr="008C3365">
        <w:rPr>
          <w:color w:val="0000FF"/>
          <w:szCs w:val="20"/>
        </w:rPr>
        <w:t>Static equilibrium is when an object is completely motionless. It can only occur when net force and net torque are both zero.</w:t>
      </w:r>
    </w:p>
    <w:p w14:paraId="4DAF54C1" w14:textId="45600E2B" w:rsidR="008C3365" w:rsidRPr="008C3365" w:rsidRDefault="008C3365" w:rsidP="008C3365">
      <w:pPr>
        <w:numPr>
          <w:ilvl w:val="0"/>
          <w:numId w:val="33"/>
        </w:numPr>
        <w:spacing w:after="200" w:line="240" w:lineRule="auto"/>
        <w:rPr>
          <w:szCs w:val="20"/>
        </w:rPr>
      </w:pPr>
      <w:r w:rsidRPr="008C3365">
        <w:rPr>
          <w:color w:val="0000FF"/>
          <w:szCs w:val="20"/>
        </w:rPr>
        <w:t>When determining the torque created by an object’s weight</w:t>
      </w:r>
      <w:r w:rsidRPr="008C3365">
        <w:rPr>
          <w:szCs w:val="20"/>
        </w:rPr>
        <w:t>, all the object’s mass behaves as though it is at the center of mass.</w:t>
      </w:r>
    </w:p>
    <w:p w14:paraId="5A535FE8" w14:textId="77777777" w:rsidR="008C3365" w:rsidRPr="00E76D42" w:rsidRDefault="008C3365" w:rsidP="008C3365">
      <w:pPr>
        <w:pStyle w:val="Heading3"/>
      </w:pPr>
      <w:r w:rsidRPr="00E76D42">
        <w:t>Mathematical Models</w:t>
      </w:r>
    </w:p>
    <w:tbl>
      <w:tblPr>
        <w:tblStyle w:val="TableGrid0"/>
        <w:tblW w:w="0" w:type="auto"/>
        <w:tblCellMar>
          <w:top w:w="58" w:type="dxa"/>
          <w:bottom w:w="58" w:type="dxa"/>
        </w:tblCellMar>
        <w:tblLook w:val="04A0" w:firstRow="1" w:lastRow="0" w:firstColumn="1" w:lastColumn="0" w:noHBand="0" w:noVBand="1"/>
      </w:tblPr>
      <w:tblGrid>
        <w:gridCol w:w="2669"/>
        <w:gridCol w:w="1151"/>
        <w:gridCol w:w="4042"/>
      </w:tblGrid>
      <w:tr w:rsidR="008C3365" w:rsidRPr="00541652" w14:paraId="7EB7E19B" w14:textId="77777777" w:rsidTr="00754A2D">
        <w:trPr>
          <w:tblHeader/>
        </w:trPr>
        <w:tc>
          <w:tcPr>
            <w:tcW w:w="0" w:type="auto"/>
          </w:tcPr>
          <w:p w14:paraId="7AFE49C1" w14:textId="77777777" w:rsidR="008C3365" w:rsidRPr="00541652" w:rsidRDefault="008C3365" w:rsidP="00754A2D">
            <w:pPr>
              <w:tabs>
                <w:tab w:val="left" w:pos="8190"/>
              </w:tabs>
              <w:jc w:val="center"/>
              <w:rPr>
                <w:b/>
                <w:bCs/>
              </w:rPr>
            </w:pPr>
            <w:r w:rsidRPr="00541652">
              <w:rPr>
                <w:b/>
                <w:bCs/>
              </w:rPr>
              <w:t>Equation</w:t>
            </w:r>
          </w:p>
        </w:tc>
        <w:tc>
          <w:tcPr>
            <w:tcW w:w="0" w:type="auto"/>
          </w:tcPr>
          <w:p w14:paraId="08606DCC" w14:textId="77777777" w:rsidR="008C3365" w:rsidRPr="00541652" w:rsidRDefault="008C3365" w:rsidP="00754A2D">
            <w:pPr>
              <w:tabs>
                <w:tab w:val="left" w:pos="8190"/>
              </w:tabs>
              <w:jc w:val="center"/>
              <w:rPr>
                <w:b/>
                <w:bCs/>
              </w:rPr>
            </w:pPr>
            <w:r w:rsidRPr="00541652">
              <w:rPr>
                <w:b/>
                <w:bCs/>
              </w:rPr>
              <w:t>Reference</w:t>
            </w:r>
          </w:p>
        </w:tc>
        <w:tc>
          <w:tcPr>
            <w:tcW w:w="0" w:type="auto"/>
          </w:tcPr>
          <w:p w14:paraId="7660E82C" w14:textId="77777777" w:rsidR="008C3365" w:rsidRPr="00541652" w:rsidRDefault="008C3365" w:rsidP="00754A2D">
            <w:pPr>
              <w:tabs>
                <w:tab w:val="left" w:pos="8190"/>
              </w:tabs>
              <w:jc w:val="center"/>
              <w:rPr>
                <w:b/>
                <w:bCs/>
              </w:rPr>
            </w:pPr>
            <w:r w:rsidRPr="00541652">
              <w:rPr>
                <w:b/>
                <w:bCs/>
              </w:rPr>
              <w:t>Restrictions on the validity of the equation</w:t>
            </w:r>
          </w:p>
        </w:tc>
      </w:tr>
      <w:tr w:rsidR="008C3365" w:rsidRPr="00541652" w14:paraId="20778C24" w14:textId="77777777" w:rsidTr="00754A2D">
        <w:trPr>
          <w:tblHeader/>
        </w:trPr>
        <w:tc>
          <w:tcPr>
            <w:tcW w:w="0" w:type="auto"/>
          </w:tcPr>
          <w:p w14:paraId="6F5700CD" w14:textId="4C1967CF" w:rsidR="008C3365" w:rsidRPr="00541652" w:rsidRDefault="009E4F88" w:rsidP="00754A2D">
            <w:pPr>
              <w:tabs>
                <w:tab w:val="left" w:pos="8190"/>
              </w:tabs>
              <w:jc w:val="center"/>
            </w:pPr>
            <m:oMathPara>
              <m:oMath>
                <m:r>
                  <w:rPr>
                    <w:rFonts w:ascii="Cambria Math" w:hAnsi="Cambria Math"/>
                    <w:color w:val="0000FF"/>
                    <w:szCs w:val="20"/>
                  </w:rPr>
                  <m:t>α</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color w:val="0000FF"/>
                            <w:szCs w:val="20"/>
                          </w:rPr>
                        </m:ctrlPr>
                      </m:sSubPr>
                      <m:e>
                        <m:r>
                          <w:rPr>
                            <w:rFonts w:ascii="Cambria Math" w:hAnsi="Cambria Math"/>
                            <w:color w:val="0000FF"/>
                            <w:szCs w:val="20"/>
                          </w:rPr>
                          <m:t>a</m:t>
                        </m:r>
                      </m:e>
                      <m:sub>
                        <m:r>
                          <m:rPr>
                            <m:scr m:val="sans-serif"/>
                            <m:sty m:val="p"/>
                          </m:rPr>
                          <w:rPr>
                            <w:rFonts w:ascii="Cambria Math" w:hAnsi="Cambria Math"/>
                            <w:color w:val="0000FF"/>
                            <w:szCs w:val="20"/>
                          </w:rPr>
                          <m:t>T</m:t>
                        </m:r>
                      </m:sub>
                    </m:sSub>
                  </m:num>
                  <m:den>
                    <m:r>
                      <w:rPr>
                        <w:rFonts w:ascii="Cambria Math" w:hAnsi="Cambria Math"/>
                        <w:szCs w:val="20"/>
                      </w:rPr>
                      <m:t>r</m:t>
                    </m:r>
                  </m:den>
                </m:f>
              </m:oMath>
            </m:oMathPara>
          </w:p>
        </w:tc>
        <w:tc>
          <w:tcPr>
            <w:tcW w:w="0" w:type="auto"/>
            <w:vAlign w:val="center"/>
          </w:tcPr>
          <w:p w14:paraId="77C69E4C" w14:textId="32748F49" w:rsidR="008C3365" w:rsidRPr="00541652" w:rsidRDefault="009E4F88" w:rsidP="00754A2D">
            <w:pPr>
              <w:tabs>
                <w:tab w:val="left" w:pos="8190"/>
              </w:tabs>
              <w:jc w:val="center"/>
              <w:rPr>
                <w:highlight w:val="yellow"/>
              </w:rPr>
            </w:pPr>
            <w:r>
              <w:rPr>
                <w:highlight w:val="yellow"/>
              </w:rPr>
              <w:fldChar w:fldCharType="begin"/>
            </w:r>
            <w:r>
              <w:rPr>
                <w:highlight w:val="yellow"/>
              </w:rPr>
              <w:instrText xml:space="preserve"> REF _Ref220445322 \h </w:instrText>
            </w:r>
            <w:r>
              <w:rPr>
                <w:highlight w:val="yellow"/>
              </w:rPr>
            </w:r>
            <w:r>
              <w:rPr>
                <w:highlight w:val="yellow"/>
              </w:rP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1</w:t>
            </w:r>
            <w:r w:rsidR="00F91D0D" w:rsidRPr="00CA2B5B">
              <w:rPr>
                <w:szCs w:val="20"/>
              </w:rPr>
              <w:t xml:space="preserve"> )</w:t>
            </w:r>
            <w:r>
              <w:rPr>
                <w:highlight w:val="yellow"/>
              </w:rPr>
              <w:fldChar w:fldCharType="end"/>
            </w:r>
          </w:p>
        </w:tc>
        <w:tc>
          <w:tcPr>
            <w:tcW w:w="0" w:type="auto"/>
            <w:vAlign w:val="center"/>
          </w:tcPr>
          <w:p w14:paraId="19B3C41F" w14:textId="77777777" w:rsidR="008C3365" w:rsidRPr="00541652" w:rsidRDefault="008C3365" w:rsidP="00754A2D">
            <w:pPr>
              <w:tabs>
                <w:tab w:val="left" w:pos="8190"/>
              </w:tabs>
              <w:jc w:val="center"/>
            </w:pPr>
            <w:r w:rsidRPr="00E76D42">
              <w:rPr>
                <w:szCs w:val="20"/>
              </w:rPr>
              <w:t>-none-</w:t>
            </w:r>
          </w:p>
        </w:tc>
      </w:tr>
      <w:tr w:rsidR="008C3365" w:rsidRPr="00541652" w14:paraId="34A7850C" w14:textId="77777777" w:rsidTr="00754A2D">
        <w:trPr>
          <w:tblHeader/>
        </w:trPr>
        <w:tc>
          <w:tcPr>
            <w:tcW w:w="0" w:type="auto"/>
          </w:tcPr>
          <w:p w14:paraId="2548015E" w14:textId="0C41841C" w:rsidR="008C3365" w:rsidRPr="00541652" w:rsidRDefault="009E4F88" w:rsidP="00754A2D">
            <w:pPr>
              <w:tabs>
                <w:tab w:val="left" w:pos="8190"/>
              </w:tabs>
              <w:jc w:val="center"/>
            </w:pPr>
            <m:oMathPara>
              <m:oMath>
                <m:r>
                  <w:rPr>
                    <w:rFonts w:ascii="Cambria Math" w:hAnsi="Cambria Math"/>
                    <w:color w:val="0000FF"/>
                    <w:szCs w:val="20"/>
                  </w:rPr>
                  <m:t>τ</m:t>
                </m:r>
                <m:r>
                  <m:rPr>
                    <m:sty m:val="p"/>
                  </m:rPr>
                  <w:rPr>
                    <w:rFonts w:ascii="Cambria Math" w:hAnsi="Cambria Math"/>
                    <w:color w:val="0000FF"/>
                    <w:szCs w:val="20"/>
                  </w:rPr>
                  <m:t>=</m:t>
                </m:r>
                <m:r>
                  <w:rPr>
                    <w:rFonts w:ascii="Cambria Math" w:hAnsi="Cambria Math"/>
                    <w:color w:val="0000FF"/>
                    <w:szCs w:val="20"/>
                  </w:rPr>
                  <m:t>F</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m:rPr>
                        <m:sty m:val="p"/>
                      </m:rPr>
                      <w:rPr>
                        <w:rFonts w:ascii="Cambria Math" w:hAnsi="Cambria Math"/>
                        <w:szCs w:val="20"/>
                      </w:rPr>
                      <m:t>⟂</m:t>
                    </m:r>
                  </m:sub>
                </m:sSub>
              </m:oMath>
            </m:oMathPara>
          </w:p>
        </w:tc>
        <w:tc>
          <w:tcPr>
            <w:tcW w:w="0" w:type="auto"/>
            <w:vAlign w:val="center"/>
          </w:tcPr>
          <w:p w14:paraId="56694724" w14:textId="5403785B" w:rsidR="008C3365" w:rsidRPr="00541652" w:rsidRDefault="009E4F88" w:rsidP="00754A2D">
            <w:pPr>
              <w:tabs>
                <w:tab w:val="left" w:pos="8190"/>
              </w:tabs>
              <w:jc w:val="center"/>
              <w:rPr>
                <w:highlight w:val="yellow"/>
              </w:rPr>
            </w:pPr>
            <w:r>
              <w:rPr>
                <w:highlight w:val="yellow"/>
              </w:rPr>
              <w:fldChar w:fldCharType="begin"/>
            </w:r>
            <w:r>
              <w:rPr>
                <w:highlight w:val="yellow"/>
              </w:rPr>
              <w:instrText xml:space="preserve"> REF _Ref220425770 \h </w:instrText>
            </w:r>
            <w:r>
              <w:rPr>
                <w:highlight w:val="yellow"/>
              </w:rPr>
            </w:r>
            <w:r>
              <w:rPr>
                <w:highlight w:val="yellow"/>
              </w:rP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6</w:t>
            </w:r>
            <w:r w:rsidR="00F91D0D" w:rsidRPr="00CA2B5B">
              <w:rPr>
                <w:szCs w:val="20"/>
              </w:rPr>
              <w:t xml:space="preserve"> )</w:t>
            </w:r>
            <w:r>
              <w:rPr>
                <w:highlight w:val="yellow"/>
              </w:rPr>
              <w:fldChar w:fldCharType="end"/>
            </w:r>
          </w:p>
        </w:tc>
        <w:tc>
          <w:tcPr>
            <w:tcW w:w="0" w:type="auto"/>
            <w:vAlign w:val="center"/>
          </w:tcPr>
          <w:p w14:paraId="1FDB21AC" w14:textId="77777777" w:rsidR="008C3365" w:rsidRPr="00541652" w:rsidRDefault="008C3365" w:rsidP="00754A2D">
            <w:pPr>
              <w:tabs>
                <w:tab w:val="left" w:pos="8190"/>
              </w:tabs>
              <w:jc w:val="center"/>
            </w:pPr>
            <w:r w:rsidRPr="00E76D42">
              <w:rPr>
                <w:szCs w:val="20"/>
              </w:rPr>
              <w:t>-none-</w:t>
            </w:r>
          </w:p>
        </w:tc>
      </w:tr>
      <w:tr w:rsidR="008C3365" w:rsidRPr="00541652" w14:paraId="45C790E8" w14:textId="77777777" w:rsidTr="00754A2D">
        <w:trPr>
          <w:tblHeader/>
        </w:trPr>
        <w:tc>
          <w:tcPr>
            <w:tcW w:w="0" w:type="auto"/>
          </w:tcPr>
          <w:p w14:paraId="19A7F4BA" w14:textId="7726D6D8" w:rsidR="008C3365" w:rsidRPr="00541652" w:rsidRDefault="00000000" w:rsidP="00754A2D">
            <w:pPr>
              <w:tabs>
                <w:tab w:val="left" w:pos="8190"/>
              </w:tabs>
              <w:jc w:val="center"/>
            </w:pPr>
            <m:oMathPara>
              <m:oMath>
                <m:sSub>
                  <m:sSubPr>
                    <m:ctrlPr>
                      <w:rPr>
                        <w:rFonts w:ascii="Cambria Math" w:hAnsi="Cambria Math"/>
                        <w:szCs w:val="20"/>
                      </w:rPr>
                    </m:ctrlPr>
                  </m:sSubPr>
                  <m:e>
                    <m:r>
                      <w:rPr>
                        <w:rFonts w:ascii="Cambria Math" w:hAnsi="Cambria Math"/>
                        <w:szCs w:val="20"/>
                      </w:rPr>
                      <m:t>r</m:t>
                    </m:r>
                  </m:e>
                  <m:sub>
                    <m:r>
                      <m:rPr>
                        <m:sty m:val="p"/>
                      </m:rPr>
                      <w:rPr>
                        <w:rFonts w:ascii="Cambria Math" w:hAnsi="Cambria Math"/>
                        <w:szCs w:val="20"/>
                      </w:rPr>
                      <m:t>⟂</m:t>
                    </m:r>
                  </m:sub>
                </m:sSub>
                <m:r>
                  <m:rPr>
                    <m:sty m:val="p"/>
                  </m:rPr>
                  <w:rPr>
                    <w:rFonts w:ascii="Cambria Math" w:hAnsi="Cambria Math"/>
                    <w:szCs w:val="20"/>
                  </w:rPr>
                  <m:t>=</m:t>
                </m:r>
                <m:r>
                  <w:rPr>
                    <w:rFonts w:ascii="Cambria Math" w:hAnsi="Cambria Math"/>
                    <w:szCs w:val="20"/>
                  </w:rPr>
                  <m:t>r</m:t>
                </m:r>
                <m:r>
                  <m:rPr>
                    <m:sty m:val="p"/>
                  </m:rPr>
                  <w:rPr>
                    <w:rFonts w:ascii="Cambria Math" w:hAnsi="Cambria Math"/>
                    <w:szCs w:val="20"/>
                  </w:rPr>
                  <m:t>⋅sin</m:t>
                </m:r>
                <m:r>
                  <w:rPr>
                    <w:rFonts w:ascii="Cambria Math" w:hAnsi="Cambria Math"/>
                    <w:szCs w:val="20"/>
                  </w:rPr>
                  <m:t>θ</m:t>
                </m:r>
              </m:oMath>
            </m:oMathPara>
          </w:p>
        </w:tc>
        <w:tc>
          <w:tcPr>
            <w:tcW w:w="0" w:type="auto"/>
            <w:vAlign w:val="center"/>
          </w:tcPr>
          <w:p w14:paraId="5B645577" w14:textId="7AF816BD" w:rsidR="008C3365" w:rsidRPr="00541652" w:rsidRDefault="009E4F88" w:rsidP="00754A2D">
            <w:pPr>
              <w:tabs>
                <w:tab w:val="left" w:pos="8190"/>
              </w:tabs>
              <w:jc w:val="center"/>
              <w:rPr>
                <w:highlight w:val="yellow"/>
              </w:rPr>
            </w:pPr>
            <w:r>
              <w:rPr>
                <w:highlight w:val="yellow"/>
              </w:rPr>
              <w:fldChar w:fldCharType="begin"/>
            </w:r>
            <w:r>
              <w:rPr>
                <w:highlight w:val="yellow"/>
              </w:rPr>
              <w:instrText xml:space="preserve"> REF _Ref220445415 \h </w:instrText>
            </w:r>
            <w:r>
              <w:rPr>
                <w:highlight w:val="yellow"/>
              </w:rPr>
            </w:r>
            <w:r>
              <w:rPr>
                <w:highlight w:val="yellow"/>
              </w:rP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7</w:t>
            </w:r>
            <w:r w:rsidR="00F91D0D" w:rsidRPr="00CA2B5B">
              <w:rPr>
                <w:szCs w:val="20"/>
              </w:rPr>
              <w:t xml:space="preserve"> )</w:t>
            </w:r>
            <w:r>
              <w:rPr>
                <w:highlight w:val="yellow"/>
              </w:rPr>
              <w:fldChar w:fldCharType="end"/>
            </w:r>
          </w:p>
        </w:tc>
        <w:tc>
          <w:tcPr>
            <w:tcW w:w="0" w:type="auto"/>
            <w:vAlign w:val="center"/>
          </w:tcPr>
          <w:p w14:paraId="332FA487" w14:textId="77777777" w:rsidR="008C3365" w:rsidRPr="00541652" w:rsidRDefault="008C3365" w:rsidP="00754A2D">
            <w:pPr>
              <w:tabs>
                <w:tab w:val="left" w:pos="8190"/>
              </w:tabs>
              <w:jc w:val="center"/>
            </w:pPr>
            <w:r w:rsidRPr="00E76D42">
              <w:rPr>
                <w:szCs w:val="20"/>
              </w:rPr>
              <w:t>-none-</w:t>
            </w:r>
          </w:p>
        </w:tc>
      </w:tr>
      <w:tr w:rsidR="008C3365" w:rsidRPr="00541652" w14:paraId="617AE720" w14:textId="77777777" w:rsidTr="00754A2D">
        <w:trPr>
          <w:tblHeader/>
        </w:trPr>
        <w:tc>
          <w:tcPr>
            <w:tcW w:w="0" w:type="auto"/>
          </w:tcPr>
          <w:p w14:paraId="140EE129" w14:textId="39321ABA" w:rsidR="008C3365" w:rsidRDefault="00000000" w:rsidP="00754A2D">
            <w:pPr>
              <w:tabs>
                <w:tab w:val="left" w:pos="8190"/>
              </w:tabs>
              <w:jc w:val="center"/>
              <w:rPr>
                <w:rFonts w:eastAsiaTheme="minorEastAsia"/>
              </w:rPr>
            </w:pPr>
            <m:oMathPara>
              <m:oMath>
                <m:acc>
                  <m:accPr>
                    <m:chr m:val="⃗"/>
                    <m:ctrlPr>
                      <w:rPr>
                        <w:rFonts w:ascii="Cambria Math" w:hAnsi="Cambria Math"/>
                        <w:szCs w:val="20"/>
                      </w:rPr>
                    </m:ctrlPr>
                  </m:accPr>
                  <m:e>
                    <m:sSub>
                      <m:sSubPr>
                        <m:ctrlPr>
                          <w:rPr>
                            <w:rFonts w:ascii="Cambria Math" w:hAnsi="Cambria Math"/>
                            <w:szCs w:val="20"/>
                          </w:rPr>
                        </m:ctrlPr>
                      </m:sSubPr>
                      <m:e>
                        <m:r>
                          <w:rPr>
                            <w:rFonts w:ascii="Cambria Math" w:hAnsi="Cambria Math"/>
                            <w:szCs w:val="20"/>
                          </w:rPr>
                          <m:t>x</m:t>
                        </m:r>
                      </m:e>
                      <m:sub>
                        <m:r>
                          <m:rPr>
                            <m:scr m:val="sans-serif"/>
                            <m:sty m:val="p"/>
                          </m:rPr>
                          <w:rPr>
                            <w:rFonts w:ascii="Cambria Math" w:hAnsi="Cambria Math"/>
                            <w:szCs w:val="20"/>
                          </w:rPr>
                          <m:t>com</m:t>
                        </m:r>
                      </m:sub>
                    </m:sSub>
                  </m:e>
                </m:acc>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m</m:t>
                        </m:r>
                      </m:e>
                      <m:sub>
                        <m:r>
                          <w:rPr>
                            <w:rFonts w:ascii="Cambria Math" w:hAnsi="Cambria Math"/>
                            <w:szCs w:val="20"/>
                          </w:rPr>
                          <m:t>1</m:t>
                        </m:r>
                      </m:sub>
                    </m:sSub>
                    <m:r>
                      <m:rPr>
                        <m:sty m:val="p"/>
                      </m:rPr>
                      <w:rPr>
                        <w:rFonts w:ascii="Cambria Math" w:hAnsi="Cambria Math"/>
                        <w:szCs w:val="20"/>
                      </w:rPr>
                      <m:t>⋅</m:t>
                    </m:r>
                    <m:acc>
                      <m:accPr>
                        <m:chr m:val="⃗"/>
                        <m:ctrlPr>
                          <w:rPr>
                            <w:rFonts w:ascii="Cambria Math" w:hAnsi="Cambria Math"/>
                            <w:szCs w:val="20"/>
                          </w:rPr>
                        </m:ctrlPr>
                      </m:accPr>
                      <m:e>
                        <m:sSub>
                          <m:sSubPr>
                            <m:ctrlPr>
                              <w:rPr>
                                <w:rFonts w:ascii="Cambria Math" w:hAnsi="Cambria Math"/>
                                <w:szCs w:val="20"/>
                              </w:rPr>
                            </m:ctrlPr>
                          </m:sSubPr>
                          <m:e>
                            <m:r>
                              <w:rPr>
                                <w:rFonts w:ascii="Cambria Math" w:hAnsi="Cambria Math"/>
                                <w:szCs w:val="20"/>
                              </w:rPr>
                              <m:t>x</m:t>
                            </m:r>
                          </m:e>
                          <m:sub>
                            <m:r>
                              <w:rPr>
                                <w:rFonts w:ascii="Cambria Math" w:hAnsi="Cambria Math"/>
                                <w:szCs w:val="20"/>
                              </w:rPr>
                              <m:t>1</m:t>
                            </m:r>
                          </m:sub>
                        </m:sSub>
                      </m:e>
                    </m:acc>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2</m:t>
                        </m:r>
                      </m:sub>
                    </m:sSub>
                    <m:r>
                      <m:rPr>
                        <m:sty m:val="p"/>
                      </m:rPr>
                      <w:rPr>
                        <w:rFonts w:ascii="Cambria Math" w:hAnsi="Cambria Math"/>
                        <w:szCs w:val="20"/>
                      </w:rPr>
                      <m:t>⋅</m:t>
                    </m:r>
                    <m:acc>
                      <m:accPr>
                        <m:chr m:val="⃗"/>
                        <m:ctrlPr>
                          <w:rPr>
                            <w:rFonts w:ascii="Cambria Math" w:hAnsi="Cambria Math"/>
                            <w:szCs w:val="20"/>
                          </w:rPr>
                        </m:ctrlPr>
                      </m:accPr>
                      <m:e>
                        <m:sSub>
                          <m:sSubPr>
                            <m:ctrlPr>
                              <w:rPr>
                                <w:rFonts w:ascii="Cambria Math" w:hAnsi="Cambria Math"/>
                                <w:szCs w:val="20"/>
                              </w:rPr>
                            </m:ctrlPr>
                          </m:sSubPr>
                          <m:e>
                            <m:r>
                              <w:rPr>
                                <w:rFonts w:ascii="Cambria Math" w:hAnsi="Cambria Math"/>
                                <w:szCs w:val="20"/>
                              </w:rPr>
                              <m:t>x</m:t>
                            </m:r>
                          </m:e>
                          <m:sub>
                            <m:r>
                              <w:rPr>
                                <w:rFonts w:ascii="Cambria Math" w:hAnsi="Cambria Math"/>
                                <w:szCs w:val="20"/>
                              </w:rPr>
                              <m:t>2</m:t>
                            </m:r>
                          </m:sub>
                        </m:sSub>
                      </m:e>
                    </m:acc>
                    <m:r>
                      <m:rPr>
                        <m:sty m:val="p"/>
                      </m:rPr>
                      <w:rPr>
                        <w:rFonts w:ascii="Cambria Math" w:hAnsi="Cambria Math"/>
                        <w:szCs w:val="20"/>
                      </w:rPr>
                      <m:t>+⋯</m:t>
                    </m:r>
                  </m:num>
                  <m:den>
                    <m:sSub>
                      <m:sSubPr>
                        <m:ctrlPr>
                          <w:rPr>
                            <w:rFonts w:ascii="Cambria Math" w:hAnsi="Cambria Math"/>
                            <w:szCs w:val="20"/>
                          </w:rPr>
                        </m:ctrlPr>
                      </m:sSubPr>
                      <m:e>
                        <m:r>
                          <w:rPr>
                            <w:rFonts w:ascii="Cambria Math" w:hAnsi="Cambria Math"/>
                            <w:szCs w:val="20"/>
                          </w:rPr>
                          <m:t>m</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2</m:t>
                        </m:r>
                      </m:sub>
                    </m:sSub>
                    <m:r>
                      <m:rPr>
                        <m:sty m:val="p"/>
                      </m:rPr>
                      <w:rPr>
                        <w:rFonts w:ascii="Cambria Math" w:hAnsi="Cambria Math"/>
                        <w:szCs w:val="20"/>
                      </w:rPr>
                      <m:t>+⋯</m:t>
                    </m:r>
                  </m:den>
                </m:f>
              </m:oMath>
            </m:oMathPara>
          </w:p>
        </w:tc>
        <w:tc>
          <w:tcPr>
            <w:tcW w:w="0" w:type="auto"/>
            <w:vAlign w:val="center"/>
          </w:tcPr>
          <w:p w14:paraId="19E0A34F" w14:textId="0844AEFF" w:rsidR="008C3365" w:rsidRPr="00541652" w:rsidRDefault="009E4F88" w:rsidP="00754A2D">
            <w:pPr>
              <w:tabs>
                <w:tab w:val="left" w:pos="8190"/>
              </w:tabs>
              <w:jc w:val="center"/>
              <w:rPr>
                <w:highlight w:val="yellow"/>
              </w:rPr>
            </w:pPr>
            <w:r>
              <w:rPr>
                <w:highlight w:val="yellow"/>
              </w:rPr>
              <w:fldChar w:fldCharType="begin"/>
            </w:r>
            <w:r>
              <w:rPr>
                <w:highlight w:val="yellow"/>
              </w:rPr>
              <w:instrText xml:space="preserve"> REF _Ref220425329 \h </w:instrText>
            </w:r>
            <w:r>
              <w:rPr>
                <w:highlight w:val="yellow"/>
              </w:rPr>
            </w:r>
            <w:r>
              <w:rPr>
                <w:highlight w:val="yellow"/>
              </w:rP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14</w:t>
            </w:r>
            <w:r w:rsidR="00F91D0D" w:rsidRPr="00CA2B5B">
              <w:rPr>
                <w:szCs w:val="20"/>
              </w:rPr>
              <w:t xml:space="preserve"> )</w:t>
            </w:r>
            <w:r>
              <w:rPr>
                <w:highlight w:val="yellow"/>
              </w:rPr>
              <w:fldChar w:fldCharType="end"/>
            </w:r>
          </w:p>
        </w:tc>
        <w:tc>
          <w:tcPr>
            <w:tcW w:w="0" w:type="auto"/>
            <w:vAlign w:val="center"/>
          </w:tcPr>
          <w:p w14:paraId="59E5D721" w14:textId="77777777" w:rsidR="008C3365" w:rsidRPr="00541652" w:rsidRDefault="008C3365" w:rsidP="00754A2D">
            <w:pPr>
              <w:tabs>
                <w:tab w:val="left" w:pos="8190"/>
              </w:tabs>
              <w:jc w:val="center"/>
              <w:rPr>
                <w:color w:val="0000FF"/>
              </w:rPr>
            </w:pPr>
            <w:r w:rsidRPr="00E76D42">
              <w:rPr>
                <w:szCs w:val="20"/>
              </w:rPr>
              <w:t>-none-</w:t>
            </w:r>
          </w:p>
        </w:tc>
      </w:tr>
    </w:tbl>
    <w:p w14:paraId="16C26833" w14:textId="77777777" w:rsidR="009E4F88" w:rsidRPr="00541652" w:rsidRDefault="009E4F88" w:rsidP="009E4F88">
      <w:pPr>
        <w:pStyle w:val="Heading2"/>
        <w:rPr>
          <w:rFonts w:asciiTheme="minorHAnsi" w:hAnsiTheme="minorHAnsi"/>
          <w:color w:val="auto"/>
        </w:rPr>
      </w:pPr>
      <w:bookmarkStart w:id="404" w:name="_Toc221827394"/>
      <w:r w:rsidRPr="00541652">
        <w:rPr>
          <w:rFonts w:asciiTheme="minorHAnsi" w:hAnsiTheme="minorHAnsi"/>
          <w:color w:val="auto"/>
        </w:rPr>
        <w:lastRenderedPageBreak/>
        <w:t xml:space="preserve">: </w:t>
      </w:r>
      <w:r>
        <w:rPr>
          <w:rFonts w:asciiTheme="minorHAnsi" w:hAnsiTheme="minorHAnsi"/>
          <w:color w:val="auto"/>
        </w:rPr>
        <w:t>Questions</w:t>
      </w:r>
      <w:bookmarkEnd w:id="404"/>
    </w:p>
    <w:p w14:paraId="3B243535" w14:textId="77777777" w:rsidR="009E4F88" w:rsidRPr="00E76D42" w:rsidRDefault="009E4F88" w:rsidP="00DF2D25">
      <w:pPr>
        <w:pStyle w:val="FirstParagraph"/>
        <w:rPr>
          <w:sz w:val="20"/>
          <w:szCs w:val="20"/>
        </w:rPr>
      </w:pPr>
      <w:r w:rsidRPr="00E76D42">
        <w:rPr>
          <w:sz w:val="20"/>
          <w:szCs w:val="20"/>
        </w:rPr>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E76D42">
        <w:rPr>
          <w:b/>
          <w:bCs/>
          <w:sz w:val="20"/>
          <w:szCs w:val="20"/>
        </w:rPr>
        <w:t>[W]</w:t>
      </w:r>
      <w:r w:rsidRPr="00E76D42">
        <w:rPr>
          <w:sz w:val="20"/>
          <w:szCs w:val="20"/>
        </w:rPr>
        <w:t xml:space="preserve">, Graphics </w:t>
      </w:r>
      <w:r w:rsidRPr="00E76D42">
        <w:rPr>
          <w:b/>
          <w:bCs/>
          <w:sz w:val="20"/>
          <w:szCs w:val="20"/>
        </w:rPr>
        <w:t>[G]</w:t>
      </w:r>
      <w:r w:rsidRPr="00E76D42">
        <w:rPr>
          <w:sz w:val="20"/>
          <w:szCs w:val="20"/>
        </w:rPr>
        <w:t xml:space="preserve">, and/or Numbers </w:t>
      </w:r>
      <w:r w:rsidRPr="00E76D42">
        <w:rPr>
          <w:b/>
          <w:bCs/>
          <w:sz w:val="20"/>
          <w:szCs w:val="20"/>
        </w:rPr>
        <w:t>[N]</w:t>
      </w:r>
      <w:r w:rsidRPr="00E76D42">
        <w:rPr>
          <w:sz w:val="20"/>
          <w:szCs w:val="20"/>
        </w:rPr>
        <w:t>. See the appendices for conversion factors.</w:t>
      </w:r>
    </w:p>
    <w:p w14:paraId="771A136F" w14:textId="77777777" w:rsidR="009E4F88" w:rsidRPr="00CE7E46" w:rsidRDefault="009E4F88" w:rsidP="00DF2D25">
      <w:pPr>
        <w:pStyle w:val="Heading3"/>
        <w:spacing w:before="0" w:after="120" w:line="240" w:lineRule="auto"/>
        <w:ind w:left="50"/>
      </w:pPr>
      <w:r w:rsidRPr="00CE7E46">
        <w:t>Level 1 - Remember</w:t>
      </w:r>
    </w:p>
    <w:tbl>
      <w:tblPr>
        <w:tblStyle w:val="Table"/>
        <w:tblpPr w:leftFromText="180" w:rightFromText="180" w:vertAnchor="text" w:horzAnchor="margin" w:tblpXSpec="center"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95"/>
        <w:gridCol w:w="1530"/>
        <w:gridCol w:w="1620"/>
        <w:gridCol w:w="2070"/>
      </w:tblGrid>
      <w:tr w:rsidR="00016353" w:rsidRPr="00016353" w14:paraId="1C4CE634" w14:textId="77777777" w:rsidTr="00016353">
        <w:trPr>
          <w:cnfStyle w:val="100000000000" w:firstRow="1" w:lastRow="0" w:firstColumn="0" w:lastColumn="0" w:oddVBand="0" w:evenVBand="0" w:oddHBand="0" w:evenHBand="0" w:firstRowFirstColumn="0" w:firstRowLastColumn="0" w:lastRowFirstColumn="0" w:lastRowLastColumn="0"/>
          <w:tblHeader/>
        </w:trPr>
        <w:tc>
          <w:tcPr>
            <w:tcW w:w="2695" w:type="dxa"/>
          </w:tcPr>
          <w:p w14:paraId="681EB0FB" w14:textId="77777777" w:rsidR="00016353" w:rsidRPr="00016353" w:rsidRDefault="00016353" w:rsidP="00DF2D25">
            <w:pPr>
              <w:pStyle w:val="Compact"/>
              <w:jc w:val="center"/>
              <w:rPr>
                <w:b/>
                <w:bCs/>
                <w:sz w:val="20"/>
                <w:szCs w:val="20"/>
              </w:rPr>
            </w:pPr>
            <w:r w:rsidRPr="00016353">
              <w:rPr>
                <w:b/>
                <w:bCs/>
                <w:sz w:val="20"/>
                <w:szCs w:val="20"/>
              </w:rPr>
              <w:t>linear quantity</w:t>
            </w:r>
          </w:p>
        </w:tc>
        <w:tc>
          <w:tcPr>
            <w:tcW w:w="1530" w:type="dxa"/>
          </w:tcPr>
          <w:p w14:paraId="7C788D4F" w14:textId="77777777" w:rsidR="00016353" w:rsidRPr="00016353" w:rsidRDefault="00016353" w:rsidP="00DF2D25">
            <w:pPr>
              <w:pStyle w:val="Compact"/>
              <w:rPr>
                <w:b/>
                <w:bCs/>
                <w:sz w:val="20"/>
                <w:szCs w:val="20"/>
              </w:rPr>
            </w:pPr>
            <w:r w:rsidRPr="00016353">
              <w:rPr>
                <w:b/>
                <w:bCs/>
                <w:sz w:val="20"/>
                <w:szCs w:val="20"/>
              </w:rPr>
              <w:t>linear symbol</w:t>
            </w:r>
          </w:p>
        </w:tc>
        <w:tc>
          <w:tcPr>
            <w:tcW w:w="1620" w:type="dxa"/>
          </w:tcPr>
          <w:p w14:paraId="37D200C4" w14:textId="77777777" w:rsidR="00016353" w:rsidRPr="00016353" w:rsidRDefault="00016353" w:rsidP="00DF2D25">
            <w:pPr>
              <w:pStyle w:val="Compact"/>
              <w:rPr>
                <w:b/>
                <w:bCs/>
                <w:sz w:val="20"/>
                <w:szCs w:val="20"/>
              </w:rPr>
            </w:pPr>
            <w:r w:rsidRPr="00016353">
              <w:rPr>
                <w:b/>
                <w:bCs/>
                <w:sz w:val="20"/>
                <w:szCs w:val="20"/>
              </w:rPr>
              <w:t>angular symbol</w:t>
            </w:r>
          </w:p>
        </w:tc>
        <w:tc>
          <w:tcPr>
            <w:tcW w:w="2070" w:type="dxa"/>
          </w:tcPr>
          <w:p w14:paraId="0E743CCB" w14:textId="77777777" w:rsidR="00016353" w:rsidRPr="00016353" w:rsidRDefault="00016353" w:rsidP="00DF2D25">
            <w:pPr>
              <w:pStyle w:val="Compact"/>
              <w:jc w:val="center"/>
              <w:rPr>
                <w:b/>
                <w:bCs/>
                <w:sz w:val="20"/>
                <w:szCs w:val="20"/>
              </w:rPr>
            </w:pPr>
            <w:r w:rsidRPr="00016353">
              <w:rPr>
                <w:b/>
                <w:bCs/>
                <w:sz w:val="20"/>
                <w:szCs w:val="20"/>
              </w:rPr>
              <w:t>angular quantity</w:t>
            </w:r>
          </w:p>
        </w:tc>
      </w:tr>
      <w:tr w:rsidR="00016353" w:rsidRPr="00E76D42" w14:paraId="744A120A" w14:textId="77777777" w:rsidTr="00016353">
        <w:tc>
          <w:tcPr>
            <w:tcW w:w="2695" w:type="dxa"/>
          </w:tcPr>
          <w:p w14:paraId="4D28240B" w14:textId="77777777" w:rsidR="00016353" w:rsidRPr="00E76D42" w:rsidRDefault="00016353" w:rsidP="00DF2D25">
            <w:pPr>
              <w:pStyle w:val="Compact"/>
              <w:jc w:val="center"/>
              <w:rPr>
                <w:sz w:val="20"/>
                <w:szCs w:val="20"/>
              </w:rPr>
            </w:pPr>
            <w:r w:rsidRPr="00E76D42">
              <w:rPr>
                <w:sz w:val="20"/>
                <w:szCs w:val="20"/>
              </w:rPr>
              <w:t>position</w:t>
            </w:r>
          </w:p>
        </w:tc>
        <w:tc>
          <w:tcPr>
            <w:tcW w:w="1530" w:type="dxa"/>
          </w:tcPr>
          <w:p w14:paraId="17FB9AF5" w14:textId="77777777" w:rsidR="00016353" w:rsidRPr="00E76D42" w:rsidRDefault="00016353" w:rsidP="00DF2D25">
            <w:pPr>
              <w:pStyle w:val="Compact"/>
              <w:jc w:val="center"/>
              <w:rPr>
                <w:sz w:val="20"/>
                <w:szCs w:val="20"/>
              </w:rPr>
            </w:pPr>
            <w:r w:rsidRPr="00E76D42">
              <w:rPr>
                <w:sz w:val="20"/>
                <w:szCs w:val="20"/>
              </w:rPr>
              <w:t>(</w:t>
            </w:r>
            <m:oMath>
              <m:acc>
                <m:accPr>
                  <m:chr m:val="⃗"/>
                  <m:ctrlPr>
                    <w:rPr>
                      <w:rFonts w:ascii="Cambria Math" w:hAnsi="Cambria Math"/>
                      <w:sz w:val="20"/>
                      <w:szCs w:val="20"/>
                    </w:rPr>
                  </m:ctrlPr>
                </m:accPr>
                <m:e>
                  <m:r>
                    <w:rPr>
                      <w:rFonts w:ascii="Cambria Math" w:hAnsi="Cambria Math"/>
                      <w:sz w:val="20"/>
                      <w:szCs w:val="20"/>
                    </w:rPr>
                    <m:t>x</m:t>
                  </m:r>
                </m:e>
              </m:acc>
            </m:oMath>
            <w:r w:rsidRPr="00E76D42">
              <w:rPr>
                <w:sz w:val="20"/>
                <w:szCs w:val="20"/>
              </w:rPr>
              <w:t>)</w:t>
            </w:r>
          </w:p>
        </w:tc>
        <w:tc>
          <w:tcPr>
            <w:tcW w:w="1620" w:type="dxa"/>
          </w:tcPr>
          <w:p w14:paraId="2A745E21" w14:textId="2047FD64"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c>
          <w:tcPr>
            <w:tcW w:w="2070" w:type="dxa"/>
          </w:tcPr>
          <w:p w14:paraId="4D4BE983" w14:textId="04D0B37B"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r>
      <w:tr w:rsidR="00016353" w:rsidRPr="00E76D42" w14:paraId="287740D3" w14:textId="77777777" w:rsidTr="00016353">
        <w:tc>
          <w:tcPr>
            <w:tcW w:w="2695" w:type="dxa"/>
          </w:tcPr>
          <w:p w14:paraId="58A30676" w14:textId="77777777" w:rsidR="00016353" w:rsidRPr="00E76D42" w:rsidRDefault="00016353" w:rsidP="00DF2D25">
            <w:pPr>
              <w:pStyle w:val="Compact"/>
              <w:jc w:val="center"/>
              <w:rPr>
                <w:sz w:val="20"/>
                <w:szCs w:val="20"/>
              </w:rPr>
            </w:pPr>
            <w:r w:rsidRPr="00E76D42">
              <w:rPr>
                <w:sz w:val="20"/>
                <w:szCs w:val="20"/>
              </w:rPr>
              <w:t>displacement or path length</w:t>
            </w:r>
          </w:p>
        </w:tc>
        <w:tc>
          <w:tcPr>
            <w:tcW w:w="1530" w:type="dxa"/>
          </w:tcPr>
          <w:p w14:paraId="013BCE63" w14:textId="691D99CE" w:rsidR="00016353" w:rsidRPr="00E76D42" w:rsidRDefault="00016353" w:rsidP="00DF2D25">
            <w:pPr>
              <w:pStyle w:val="Compact"/>
              <w:jc w:val="center"/>
              <w:rPr>
                <w:sz w:val="20"/>
                <w:szCs w:val="20"/>
              </w:rPr>
            </w:pPr>
            <w:r w:rsidRPr="00E76D42">
              <w:rPr>
                <w:sz w:val="20"/>
                <w:szCs w:val="20"/>
              </w:rPr>
              <w:t>(</w:t>
            </w:r>
            <m:oMath>
              <m:acc>
                <m:accPr>
                  <m:chr m:val="⃗"/>
                  <m:ctrlPr>
                    <w:rPr>
                      <w:rFonts w:ascii="Cambria Math" w:hAnsi="Cambria Math"/>
                      <w:sz w:val="20"/>
                      <w:szCs w:val="20"/>
                    </w:rPr>
                  </m:ctrlPr>
                </m:accPr>
                <m:e>
                  <m:r>
                    <m:rPr>
                      <m:sty m:val="p"/>
                    </m:rPr>
                    <w:rPr>
                      <w:rFonts w:ascii="Cambria Math" w:hAnsi="Cambria Math"/>
                      <w:sz w:val="20"/>
                      <w:szCs w:val="20"/>
                    </w:rPr>
                    <m:t>Δ</m:t>
                  </m:r>
                  <m:r>
                    <w:rPr>
                      <w:rFonts w:ascii="Cambria Math" w:hAnsi="Cambria Math"/>
                      <w:sz w:val="20"/>
                      <w:szCs w:val="20"/>
                    </w:rPr>
                    <m:t>x</m:t>
                  </m:r>
                </m:e>
              </m:acc>
            </m:oMath>
            <w:r w:rsidRPr="00E76D42">
              <w:rPr>
                <w:sz w:val="20"/>
                <w:szCs w:val="20"/>
              </w:rPr>
              <w:t xml:space="preserve"> or </w:t>
            </w:r>
            <m:oMath>
              <m:r>
                <w:rPr>
                  <w:rFonts w:ascii="Cambria Math" w:hAnsi="Cambria Math"/>
                  <w:sz w:val="20"/>
                  <w:szCs w:val="20"/>
                </w:rPr>
                <m:t>s</m:t>
              </m:r>
            </m:oMath>
            <w:r w:rsidRPr="00E76D42">
              <w:rPr>
                <w:sz w:val="20"/>
                <w:szCs w:val="20"/>
              </w:rPr>
              <w:t>)</w:t>
            </w:r>
          </w:p>
        </w:tc>
        <w:tc>
          <w:tcPr>
            <w:tcW w:w="1620" w:type="dxa"/>
          </w:tcPr>
          <w:p w14:paraId="6E69668E" w14:textId="55823A77"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c>
          <w:tcPr>
            <w:tcW w:w="2070" w:type="dxa"/>
          </w:tcPr>
          <w:p w14:paraId="5C905770" w14:textId="0009DDB2"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r>
      <w:tr w:rsidR="00016353" w:rsidRPr="00E76D42" w14:paraId="72B7072A" w14:textId="77777777" w:rsidTr="00016353">
        <w:tc>
          <w:tcPr>
            <w:tcW w:w="2695" w:type="dxa"/>
          </w:tcPr>
          <w:p w14:paraId="01FEB007" w14:textId="77777777" w:rsidR="00016353" w:rsidRPr="00E76D42" w:rsidRDefault="00016353" w:rsidP="00DF2D25">
            <w:pPr>
              <w:pStyle w:val="Compact"/>
              <w:jc w:val="center"/>
              <w:rPr>
                <w:sz w:val="20"/>
                <w:szCs w:val="20"/>
              </w:rPr>
            </w:pPr>
            <w:r w:rsidRPr="00E76D42">
              <w:rPr>
                <w:sz w:val="20"/>
                <w:szCs w:val="20"/>
              </w:rPr>
              <w:t>velocity</w:t>
            </w:r>
          </w:p>
        </w:tc>
        <w:tc>
          <w:tcPr>
            <w:tcW w:w="1530" w:type="dxa"/>
          </w:tcPr>
          <w:p w14:paraId="22B3BA10" w14:textId="77777777" w:rsidR="00016353" w:rsidRPr="00E76D42" w:rsidRDefault="00016353" w:rsidP="00DF2D25">
            <w:pPr>
              <w:pStyle w:val="Compact"/>
              <w:jc w:val="center"/>
              <w:rPr>
                <w:sz w:val="20"/>
                <w:szCs w:val="20"/>
              </w:rPr>
            </w:pPr>
            <w:r w:rsidRPr="00E76D42">
              <w:rPr>
                <w:sz w:val="20"/>
                <w:szCs w:val="20"/>
              </w:rPr>
              <w:t>(</w:t>
            </w:r>
            <m:oMath>
              <m:acc>
                <m:accPr>
                  <m:chr m:val="⃗"/>
                  <m:ctrlPr>
                    <w:rPr>
                      <w:rFonts w:ascii="Cambria Math" w:hAnsi="Cambria Math"/>
                      <w:sz w:val="20"/>
                      <w:szCs w:val="20"/>
                    </w:rPr>
                  </m:ctrlPr>
                </m:accPr>
                <m:e>
                  <m:r>
                    <w:rPr>
                      <w:rFonts w:ascii="Cambria Math" w:hAnsi="Cambria Math"/>
                      <w:sz w:val="20"/>
                      <w:szCs w:val="20"/>
                    </w:rPr>
                    <m:t>v</m:t>
                  </m:r>
                </m:e>
              </m:acc>
            </m:oMath>
            <w:r w:rsidRPr="00E76D42">
              <w:rPr>
                <w:sz w:val="20"/>
                <w:szCs w:val="20"/>
              </w:rPr>
              <w:t>)</w:t>
            </w:r>
          </w:p>
        </w:tc>
        <w:tc>
          <w:tcPr>
            <w:tcW w:w="1620" w:type="dxa"/>
          </w:tcPr>
          <w:p w14:paraId="63F5B029" w14:textId="158AAFD0"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c>
          <w:tcPr>
            <w:tcW w:w="2070" w:type="dxa"/>
          </w:tcPr>
          <w:p w14:paraId="6373F626" w14:textId="0487703F"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r>
      <w:tr w:rsidR="00016353" w:rsidRPr="00E76D42" w14:paraId="7316D1C9" w14:textId="77777777" w:rsidTr="00016353">
        <w:tc>
          <w:tcPr>
            <w:tcW w:w="2695" w:type="dxa"/>
          </w:tcPr>
          <w:p w14:paraId="729ABDA8" w14:textId="77777777" w:rsidR="00016353" w:rsidRPr="00E76D42" w:rsidRDefault="00016353" w:rsidP="00DF2D25">
            <w:pPr>
              <w:pStyle w:val="Compact"/>
              <w:jc w:val="center"/>
              <w:rPr>
                <w:sz w:val="20"/>
                <w:szCs w:val="20"/>
              </w:rPr>
            </w:pPr>
            <w:r w:rsidRPr="00E76D42">
              <w:rPr>
                <w:sz w:val="20"/>
                <w:szCs w:val="20"/>
              </w:rPr>
              <w:t>acceleration</w:t>
            </w:r>
          </w:p>
        </w:tc>
        <w:tc>
          <w:tcPr>
            <w:tcW w:w="1530" w:type="dxa"/>
          </w:tcPr>
          <w:p w14:paraId="356AC959" w14:textId="77777777" w:rsidR="00016353" w:rsidRPr="00E76D42" w:rsidRDefault="00016353" w:rsidP="00DF2D25">
            <w:pPr>
              <w:pStyle w:val="Compact"/>
              <w:jc w:val="center"/>
              <w:rPr>
                <w:sz w:val="20"/>
                <w:szCs w:val="20"/>
              </w:rPr>
            </w:pPr>
            <w:r w:rsidRPr="00E76D42">
              <w:rPr>
                <w:sz w:val="20"/>
                <w:szCs w:val="20"/>
              </w:rPr>
              <w:t>(</w:t>
            </w:r>
            <m:oMath>
              <m:acc>
                <m:accPr>
                  <m:chr m:val="⃗"/>
                  <m:ctrlPr>
                    <w:rPr>
                      <w:rFonts w:ascii="Cambria Math" w:hAnsi="Cambria Math"/>
                      <w:sz w:val="20"/>
                      <w:szCs w:val="20"/>
                    </w:rPr>
                  </m:ctrlPr>
                </m:accPr>
                <m:e>
                  <m:r>
                    <w:rPr>
                      <w:rFonts w:ascii="Cambria Math" w:hAnsi="Cambria Math"/>
                      <w:sz w:val="20"/>
                      <w:szCs w:val="20"/>
                    </w:rPr>
                    <m:t>a</m:t>
                  </m:r>
                </m:e>
              </m:acc>
            </m:oMath>
            <w:r w:rsidRPr="00E76D42">
              <w:rPr>
                <w:sz w:val="20"/>
                <w:szCs w:val="20"/>
              </w:rPr>
              <w:t>)</w:t>
            </w:r>
          </w:p>
        </w:tc>
        <w:tc>
          <w:tcPr>
            <w:tcW w:w="1620" w:type="dxa"/>
          </w:tcPr>
          <w:p w14:paraId="5CBB23C9" w14:textId="5AE9CC10"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c>
          <w:tcPr>
            <w:tcW w:w="2070" w:type="dxa"/>
          </w:tcPr>
          <w:p w14:paraId="1258C8AA" w14:textId="56466BC7"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r>
      <w:tr w:rsidR="00016353" w:rsidRPr="00E76D42" w14:paraId="567F7351" w14:textId="77777777" w:rsidTr="00016353">
        <w:tc>
          <w:tcPr>
            <w:tcW w:w="2695" w:type="dxa"/>
          </w:tcPr>
          <w:p w14:paraId="4D7AF66B" w14:textId="77777777" w:rsidR="00016353" w:rsidRPr="00E76D42" w:rsidRDefault="00016353" w:rsidP="00DF2D25">
            <w:pPr>
              <w:pStyle w:val="Compact"/>
              <w:jc w:val="center"/>
              <w:rPr>
                <w:sz w:val="20"/>
                <w:szCs w:val="20"/>
              </w:rPr>
            </w:pPr>
            <w:r w:rsidRPr="00E76D42">
              <w:rPr>
                <w:sz w:val="20"/>
                <w:szCs w:val="20"/>
              </w:rPr>
              <w:t>linear (or translational) kinetic energy</w:t>
            </w:r>
          </w:p>
        </w:tc>
        <w:tc>
          <w:tcPr>
            <w:tcW w:w="1530" w:type="dxa"/>
          </w:tcPr>
          <w:p w14:paraId="014C3E04" w14:textId="77777777" w:rsidR="00016353" w:rsidRPr="00E76D42" w:rsidRDefault="00016353" w:rsidP="00DF2D25">
            <w:pPr>
              <w:pStyle w:val="Compact"/>
              <w:jc w:val="center"/>
              <w:rPr>
                <w:sz w:val="20"/>
                <w:szCs w:val="20"/>
              </w:rPr>
            </w:pPr>
            <w:r w:rsidRPr="00E76D42">
              <w:rPr>
                <w:sz w:val="20"/>
                <w:szCs w:val="20"/>
              </w:rPr>
              <w:t>(</w:t>
            </w:r>
            <m:oMath>
              <m:sSub>
                <m:sSubPr>
                  <m:ctrlPr>
                    <w:rPr>
                      <w:rFonts w:ascii="Cambria Math" w:hAnsi="Cambria Math"/>
                      <w:sz w:val="20"/>
                      <w:szCs w:val="20"/>
                    </w:rPr>
                  </m:ctrlPr>
                </m:sSubPr>
                <m:e>
                  <m:r>
                    <w:rPr>
                      <w:rFonts w:ascii="Cambria Math" w:hAnsi="Cambria Math"/>
                      <w:sz w:val="20"/>
                      <w:szCs w:val="20"/>
                    </w:rPr>
                    <m:t>E</m:t>
                  </m:r>
                </m:e>
                <m:sub>
                  <m:r>
                    <m:rPr>
                      <m:scr m:val="sans-serif"/>
                      <m:sty m:val="p"/>
                    </m:rPr>
                    <w:rPr>
                      <w:rFonts w:ascii="Cambria Math" w:hAnsi="Cambria Math"/>
                      <w:sz w:val="20"/>
                      <w:szCs w:val="20"/>
                    </w:rPr>
                    <m:t>k</m:t>
                  </m:r>
                </m:sub>
              </m:sSub>
            </m:oMath>
            <w:r w:rsidRPr="00E76D42">
              <w:rPr>
                <w:sz w:val="20"/>
                <w:szCs w:val="20"/>
              </w:rPr>
              <w:t xml:space="preserve"> or </w:t>
            </w:r>
            <m:oMath>
              <m:sSub>
                <m:sSubPr>
                  <m:ctrlPr>
                    <w:rPr>
                      <w:rFonts w:ascii="Cambria Math" w:hAnsi="Cambria Math"/>
                      <w:sz w:val="20"/>
                      <w:szCs w:val="20"/>
                    </w:rPr>
                  </m:ctrlPr>
                </m:sSubPr>
                <m:e>
                  <m:r>
                    <w:rPr>
                      <w:rFonts w:ascii="Cambria Math" w:hAnsi="Cambria Math"/>
                      <w:sz w:val="20"/>
                      <w:szCs w:val="20"/>
                    </w:rPr>
                    <m:t>E</m:t>
                  </m:r>
                </m:e>
                <m:sub>
                  <m:r>
                    <m:rPr>
                      <m:scr m:val="sans-serif"/>
                      <m:sty m:val="p"/>
                    </m:rPr>
                    <w:rPr>
                      <w:rFonts w:ascii="Cambria Math" w:hAnsi="Cambria Math"/>
                      <w:sz w:val="20"/>
                      <w:szCs w:val="20"/>
                    </w:rPr>
                    <m:t>k,T</m:t>
                  </m:r>
                </m:sub>
              </m:sSub>
            </m:oMath>
            <w:r w:rsidRPr="00E76D42">
              <w:rPr>
                <w:sz w:val="20"/>
                <w:szCs w:val="20"/>
              </w:rPr>
              <w:t>)</w:t>
            </w:r>
          </w:p>
        </w:tc>
        <w:tc>
          <w:tcPr>
            <w:tcW w:w="1620" w:type="dxa"/>
          </w:tcPr>
          <w:p w14:paraId="64F3DC71" w14:textId="66A1A37B"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c>
          <w:tcPr>
            <w:tcW w:w="2070" w:type="dxa"/>
          </w:tcPr>
          <w:p w14:paraId="7A5CD5B5" w14:textId="62099EFE"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r>
      <w:tr w:rsidR="00016353" w:rsidRPr="00E76D42" w14:paraId="7D906A29" w14:textId="77777777" w:rsidTr="00016353">
        <w:tc>
          <w:tcPr>
            <w:tcW w:w="2695" w:type="dxa"/>
          </w:tcPr>
          <w:p w14:paraId="7277E049" w14:textId="77777777" w:rsidR="00016353" w:rsidRPr="00E76D42" w:rsidRDefault="00016353" w:rsidP="00DF2D25">
            <w:pPr>
              <w:pStyle w:val="Compact"/>
              <w:jc w:val="center"/>
              <w:rPr>
                <w:sz w:val="20"/>
                <w:szCs w:val="20"/>
              </w:rPr>
            </w:pPr>
            <w:r w:rsidRPr="00E76D42">
              <w:rPr>
                <w:sz w:val="20"/>
                <w:szCs w:val="20"/>
              </w:rPr>
              <w:t>linear momentum</w:t>
            </w:r>
          </w:p>
        </w:tc>
        <w:tc>
          <w:tcPr>
            <w:tcW w:w="1530" w:type="dxa"/>
          </w:tcPr>
          <w:p w14:paraId="7BE44601" w14:textId="77777777" w:rsidR="00016353" w:rsidRPr="00E76D42" w:rsidRDefault="00016353" w:rsidP="00DF2D25">
            <w:pPr>
              <w:pStyle w:val="Compact"/>
              <w:jc w:val="center"/>
              <w:rPr>
                <w:sz w:val="20"/>
                <w:szCs w:val="20"/>
              </w:rPr>
            </w:pPr>
            <w:r w:rsidRPr="00E76D42">
              <w:rPr>
                <w:sz w:val="20"/>
                <w:szCs w:val="20"/>
              </w:rPr>
              <w:t>(</w:t>
            </w:r>
            <m:oMath>
              <m:acc>
                <m:accPr>
                  <m:chr m:val="⃗"/>
                  <m:ctrlPr>
                    <w:rPr>
                      <w:rFonts w:ascii="Cambria Math" w:hAnsi="Cambria Math"/>
                      <w:sz w:val="20"/>
                      <w:szCs w:val="20"/>
                    </w:rPr>
                  </m:ctrlPr>
                </m:accPr>
                <m:e>
                  <m:r>
                    <w:rPr>
                      <w:rFonts w:ascii="Cambria Math" w:hAnsi="Cambria Math"/>
                      <w:sz w:val="20"/>
                      <w:szCs w:val="20"/>
                    </w:rPr>
                    <m:t>p</m:t>
                  </m:r>
                </m:e>
              </m:acc>
            </m:oMath>
            <w:r w:rsidRPr="00E76D42">
              <w:rPr>
                <w:sz w:val="20"/>
                <w:szCs w:val="20"/>
              </w:rPr>
              <w:t>)</w:t>
            </w:r>
          </w:p>
        </w:tc>
        <w:tc>
          <w:tcPr>
            <w:tcW w:w="1620" w:type="dxa"/>
          </w:tcPr>
          <w:p w14:paraId="7F5E8D5E" w14:textId="26255309"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c>
          <w:tcPr>
            <w:tcW w:w="2070" w:type="dxa"/>
          </w:tcPr>
          <w:p w14:paraId="69625CD6" w14:textId="00EF552B"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r>
      <w:tr w:rsidR="00016353" w:rsidRPr="00E76D42" w14:paraId="223DE73A" w14:textId="77777777" w:rsidTr="00016353">
        <w:tc>
          <w:tcPr>
            <w:tcW w:w="2695" w:type="dxa"/>
          </w:tcPr>
          <w:p w14:paraId="2845A0BB" w14:textId="77777777" w:rsidR="00016353" w:rsidRPr="00E76D42" w:rsidRDefault="00016353" w:rsidP="00DF2D25">
            <w:pPr>
              <w:pStyle w:val="Compact"/>
              <w:jc w:val="center"/>
              <w:rPr>
                <w:sz w:val="20"/>
                <w:szCs w:val="20"/>
              </w:rPr>
            </w:pPr>
            <w:r w:rsidRPr="00E76D42">
              <w:rPr>
                <w:sz w:val="20"/>
                <w:szCs w:val="20"/>
              </w:rPr>
              <w:t>force</w:t>
            </w:r>
          </w:p>
        </w:tc>
        <w:tc>
          <w:tcPr>
            <w:tcW w:w="1530" w:type="dxa"/>
          </w:tcPr>
          <w:p w14:paraId="1233E6E6" w14:textId="77777777" w:rsidR="00016353" w:rsidRPr="00E76D42" w:rsidRDefault="00016353" w:rsidP="00DF2D25">
            <w:pPr>
              <w:pStyle w:val="Compact"/>
              <w:jc w:val="center"/>
              <w:rPr>
                <w:sz w:val="20"/>
                <w:szCs w:val="20"/>
              </w:rPr>
            </w:pPr>
            <w:r w:rsidRPr="00E76D42">
              <w:rPr>
                <w:sz w:val="20"/>
                <w:szCs w:val="20"/>
              </w:rPr>
              <w:t>(</w:t>
            </w:r>
            <m:oMath>
              <m:acc>
                <m:accPr>
                  <m:chr m:val="⃗"/>
                  <m:ctrlPr>
                    <w:rPr>
                      <w:rFonts w:ascii="Cambria Math" w:hAnsi="Cambria Math"/>
                      <w:sz w:val="20"/>
                      <w:szCs w:val="20"/>
                    </w:rPr>
                  </m:ctrlPr>
                </m:accPr>
                <m:e>
                  <m:r>
                    <w:rPr>
                      <w:rFonts w:ascii="Cambria Math" w:hAnsi="Cambria Math"/>
                      <w:sz w:val="20"/>
                      <w:szCs w:val="20"/>
                    </w:rPr>
                    <m:t>F</m:t>
                  </m:r>
                </m:e>
              </m:acc>
            </m:oMath>
            <w:r w:rsidRPr="00E76D42">
              <w:rPr>
                <w:sz w:val="20"/>
                <w:szCs w:val="20"/>
              </w:rPr>
              <w:t>)</w:t>
            </w:r>
          </w:p>
        </w:tc>
        <w:tc>
          <w:tcPr>
            <w:tcW w:w="1620" w:type="dxa"/>
          </w:tcPr>
          <w:p w14:paraId="6C2DCB89" w14:textId="78A2FE60"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c>
          <w:tcPr>
            <w:tcW w:w="2070" w:type="dxa"/>
          </w:tcPr>
          <w:p w14:paraId="33E639A3" w14:textId="2005AC14"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r>
      <w:tr w:rsidR="00016353" w:rsidRPr="00E76D42" w14:paraId="564FEDF9" w14:textId="77777777" w:rsidTr="00016353">
        <w:tc>
          <w:tcPr>
            <w:tcW w:w="2695" w:type="dxa"/>
          </w:tcPr>
          <w:p w14:paraId="3BDC5AB6" w14:textId="77777777" w:rsidR="00016353" w:rsidRPr="00E76D42" w:rsidRDefault="00016353" w:rsidP="00DF2D25">
            <w:pPr>
              <w:pStyle w:val="Compact"/>
              <w:jc w:val="center"/>
              <w:rPr>
                <w:sz w:val="20"/>
                <w:szCs w:val="20"/>
              </w:rPr>
            </w:pPr>
            <w:r w:rsidRPr="00E76D42">
              <w:rPr>
                <w:sz w:val="20"/>
                <w:szCs w:val="20"/>
              </w:rPr>
              <w:t>mass</w:t>
            </w:r>
          </w:p>
        </w:tc>
        <w:tc>
          <w:tcPr>
            <w:tcW w:w="1530" w:type="dxa"/>
          </w:tcPr>
          <w:p w14:paraId="0F90CC44" w14:textId="77777777" w:rsidR="00016353" w:rsidRPr="00E76D42" w:rsidRDefault="00016353" w:rsidP="00DF2D25">
            <w:pPr>
              <w:pStyle w:val="Compact"/>
              <w:jc w:val="center"/>
              <w:rPr>
                <w:sz w:val="20"/>
                <w:szCs w:val="20"/>
              </w:rPr>
            </w:pPr>
            <w:r w:rsidRPr="00E76D42">
              <w:rPr>
                <w:sz w:val="20"/>
                <w:szCs w:val="20"/>
              </w:rPr>
              <w:t>(</w:t>
            </w:r>
            <m:oMath>
              <m:r>
                <w:rPr>
                  <w:rFonts w:ascii="Cambria Math" w:hAnsi="Cambria Math"/>
                  <w:sz w:val="20"/>
                  <w:szCs w:val="20"/>
                </w:rPr>
                <m:t>m</m:t>
              </m:r>
            </m:oMath>
            <w:r w:rsidRPr="00E76D42">
              <w:rPr>
                <w:sz w:val="20"/>
                <w:szCs w:val="20"/>
              </w:rPr>
              <w:t>)</w:t>
            </w:r>
          </w:p>
        </w:tc>
        <w:tc>
          <w:tcPr>
            <w:tcW w:w="1620" w:type="dxa"/>
          </w:tcPr>
          <w:p w14:paraId="40F8FF81" w14:textId="14A73C62"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c>
          <w:tcPr>
            <w:tcW w:w="2070" w:type="dxa"/>
          </w:tcPr>
          <w:p w14:paraId="2B6ED78C" w14:textId="6EC42928" w:rsidR="00016353" w:rsidRPr="00016353" w:rsidRDefault="00016353" w:rsidP="00DF2D25">
            <w:pPr>
              <w:pStyle w:val="Compact"/>
              <w:jc w:val="center"/>
              <w:rPr>
                <w:rFonts w:eastAsiaTheme="minorHAnsi"/>
                <w:vanish/>
                <w:color w:val="BF0040"/>
                <w:kern w:val="2"/>
                <w:sz w:val="20"/>
                <w:szCs w:val="22"/>
                <w:lang w:eastAsia="en-US"/>
                <w14:ligatures w14:val="standardContextual"/>
              </w:rPr>
            </w:pPr>
          </w:p>
        </w:tc>
      </w:tr>
    </w:tbl>
    <w:p w14:paraId="25D1238E" w14:textId="77777777" w:rsidR="00016353" w:rsidRPr="00016353" w:rsidRDefault="00016353" w:rsidP="00DF2D25">
      <w:pPr>
        <w:pStyle w:val="ListParagraph"/>
        <w:numPr>
          <w:ilvl w:val="3"/>
          <w:numId w:val="34"/>
        </w:numPr>
        <w:tabs>
          <w:tab w:val="left" w:pos="8190"/>
        </w:tabs>
        <w:spacing w:after="120" w:line="240" w:lineRule="auto"/>
        <w:contextualSpacing w:val="0"/>
      </w:pPr>
      <w:r w:rsidRPr="00016353">
        <w:rPr>
          <w:b/>
          <w:bCs/>
          <w:szCs w:val="20"/>
        </w:rPr>
        <w:t xml:space="preserve"> [W &amp; N]</w:t>
      </w:r>
      <w:r w:rsidRPr="00016353">
        <w:rPr>
          <w:szCs w:val="20"/>
        </w:rPr>
        <w:t xml:space="preserve"> Make a table of the names and symbols of the linear quantities and their corresponding angular quantities from the past two chapters.</w:t>
      </w:r>
      <w:r>
        <w:rPr>
          <w:szCs w:val="20"/>
        </w:rPr>
        <w:br/>
      </w:r>
      <w:bookmarkStart w:id="405" w:name="q:Rotation-1-2"/>
      <w:bookmarkEnd w:id="405"/>
    </w:p>
    <w:tbl>
      <w:tblPr>
        <w:tblStyle w:val="TableGrid0"/>
        <w:tblpPr w:leftFromText="180" w:rightFromText="180" w:vertAnchor="text" w:horzAnchor="margin" w:tblpXSpec="center" w:tblpY="521"/>
        <w:tblW w:w="4527" w:type="pct"/>
        <w:tblCellMar>
          <w:top w:w="29" w:type="dxa"/>
          <w:bottom w:w="29" w:type="dxa"/>
        </w:tblCellMar>
        <w:tblLook w:val="04A0" w:firstRow="1" w:lastRow="0" w:firstColumn="1" w:lastColumn="0" w:noHBand="0" w:noVBand="1"/>
      </w:tblPr>
      <w:tblGrid>
        <w:gridCol w:w="1795"/>
        <w:gridCol w:w="1530"/>
        <w:gridCol w:w="4684"/>
      </w:tblGrid>
      <w:tr w:rsidR="006F127A" w:rsidRPr="00541652" w14:paraId="0A201B8A" w14:textId="77777777" w:rsidTr="006F127A">
        <w:trPr>
          <w:tblHeader/>
        </w:trPr>
        <w:tc>
          <w:tcPr>
            <w:tcW w:w="1121" w:type="pct"/>
          </w:tcPr>
          <w:p w14:paraId="33C8D900" w14:textId="77777777" w:rsidR="006F127A" w:rsidRPr="00541652" w:rsidRDefault="006F127A" w:rsidP="00DF2D25">
            <w:pPr>
              <w:tabs>
                <w:tab w:val="left" w:pos="8190"/>
              </w:tabs>
              <w:contextualSpacing/>
              <w:jc w:val="center"/>
              <w:rPr>
                <w:b/>
                <w:bCs/>
              </w:rPr>
            </w:pPr>
            <w:r w:rsidRPr="00541652">
              <w:rPr>
                <w:b/>
                <w:bCs/>
              </w:rPr>
              <w:t>Symbol</w:t>
            </w:r>
          </w:p>
        </w:tc>
        <w:tc>
          <w:tcPr>
            <w:tcW w:w="955" w:type="pct"/>
          </w:tcPr>
          <w:p w14:paraId="3B399F2E" w14:textId="77777777" w:rsidR="006F127A" w:rsidRPr="00541652" w:rsidRDefault="006F127A" w:rsidP="00DF2D25">
            <w:pPr>
              <w:tabs>
                <w:tab w:val="left" w:pos="8190"/>
              </w:tabs>
              <w:contextualSpacing/>
              <w:jc w:val="center"/>
              <w:rPr>
                <w:b/>
                <w:bCs/>
              </w:rPr>
            </w:pPr>
            <w:r w:rsidRPr="00541652">
              <w:rPr>
                <w:b/>
                <w:bCs/>
              </w:rPr>
              <w:t>Reference</w:t>
            </w:r>
          </w:p>
        </w:tc>
        <w:tc>
          <w:tcPr>
            <w:tcW w:w="2924" w:type="pct"/>
          </w:tcPr>
          <w:p w14:paraId="2C9C7ACF" w14:textId="77777777" w:rsidR="006F127A" w:rsidRPr="00541652" w:rsidRDefault="006F127A" w:rsidP="00DF2D25">
            <w:pPr>
              <w:tabs>
                <w:tab w:val="left" w:pos="8190"/>
              </w:tabs>
              <w:contextualSpacing/>
              <w:jc w:val="center"/>
              <w:rPr>
                <w:b/>
                <w:bCs/>
              </w:rPr>
            </w:pPr>
            <w:r w:rsidRPr="00541652">
              <w:rPr>
                <w:b/>
                <w:bCs/>
              </w:rPr>
              <w:t>Label</w:t>
            </w:r>
          </w:p>
        </w:tc>
      </w:tr>
      <w:tr w:rsidR="006F127A" w:rsidRPr="00541652" w14:paraId="0045EAF7" w14:textId="77777777" w:rsidTr="006F127A">
        <w:trPr>
          <w:tblHeader/>
        </w:trPr>
        <w:tc>
          <w:tcPr>
            <w:tcW w:w="1121" w:type="pct"/>
          </w:tcPr>
          <w:p w14:paraId="0CCD236D" w14:textId="6BB9C67E" w:rsidR="006F127A" w:rsidRPr="00541652" w:rsidRDefault="006F127A" w:rsidP="00DF2D25">
            <w:pPr>
              <w:tabs>
                <w:tab w:val="left" w:pos="8190"/>
              </w:tabs>
              <w:contextualSpacing/>
              <w:jc w:val="center"/>
            </w:pPr>
            <m:oMathPara>
              <m:oMath>
                <m:r>
                  <w:rPr>
                    <w:rFonts w:ascii="Cambria Math" w:hAnsi="Cambria Math"/>
                    <w:szCs w:val="20"/>
                  </w:rPr>
                  <m:t>α</m:t>
                </m:r>
              </m:oMath>
            </m:oMathPara>
          </w:p>
        </w:tc>
        <w:tc>
          <w:tcPr>
            <w:tcW w:w="955" w:type="pct"/>
          </w:tcPr>
          <w:p w14:paraId="34D4B91B" w14:textId="0599F719" w:rsidR="006F127A" w:rsidRPr="00541652" w:rsidRDefault="00CB0FD8" w:rsidP="00DF2D25">
            <w:pPr>
              <w:tabs>
                <w:tab w:val="left" w:pos="8190"/>
              </w:tabs>
              <w:contextualSpacing/>
              <w:jc w:val="center"/>
            </w:pPr>
            <w:r>
              <w:fldChar w:fldCharType="begin"/>
            </w:r>
            <w:r>
              <w:instrText xml:space="preserve"> REF _Ref220445322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1</w:t>
            </w:r>
            <w:r w:rsidR="00F91D0D" w:rsidRPr="00CA2B5B">
              <w:rPr>
                <w:szCs w:val="20"/>
              </w:rPr>
              <w:t xml:space="preserve"> )</w:t>
            </w:r>
            <w:r>
              <w:fldChar w:fldCharType="end"/>
            </w:r>
          </w:p>
        </w:tc>
        <w:tc>
          <w:tcPr>
            <w:tcW w:w="2924" w:type="pct"/>
          </w:tcPr>
          <w:p w14:paraId="5FCE169A" w14:textId="766BCE27" w:rsidR="006F127A" w:rsidRPr="00541652" w:rsidRDefault="006F127A" w:rsidP="00DF2D25">
            <w:pPr>
              <w:tabs>
                <w:tab w:val="left" w:pos="8190"/>
              </w:tabs>
              <w:contextualSpacing/>
              <w:jc w:val="center"/>
              <w:rPr>
                <w:vanish/>
                <w:color w:val="BF0040"/>
              </w:rPr>
            </w:pPr>
          </w:p>
        </w:tc>
      </w:tr>
      <w:tr w:rsidR="006F127A" w:rsidRPr="00541652" w14:paraId="6A259AF4" w14:textId="77777777" w:rsidTr="006F127A">
        <w:trPr>
          <w:tblHeader/>
        </w:trPr>
        <w:tc>
          <w:tcPr>
            <w:tcW w:w="1121" w:type="pct"/>
          </w:tcPr>
          <w:p w14:paraId="1553B11E" w14:textId="23A564B2" w:rsidR="006F127A" w:rsidRPr="00541652" w:rsidRDefault="006F127A" w:rsidP="00DF2D25">
            <w:pPr>
              <w:tabs>
                <w:tab w:val="left" w:pos="8190"/>
              </w:tabs>
              <w:contextualSpacing/>
              <w:jc w:val="center"/>
            </w:pPr>
            <m:oMathPara>
              <m:oMath>
                <m:r>
                  <w:rPr>
                    <w:rFonts w:ascii="Cambria Math" w:hAnsi="Cambria Math"/>
                    <w:szCs w:val="20"/>
                  </w:rPr>
                  <m:t>θ</m:t>
                </m:r>
              </m:oMath>
            </m:oMathPara>
          </w:p>
        </w:tc>
        <w:tc>
          <w:tcPr>
            <w:tcW w:w="955" w:type="pct"/>
          </w:tcPr>
          <w:p w14:paraId="46BE85E5" w14:textId="430A4C33" w:rsidR="006F127A" w:rsidRPr="00541652" w:rsidRDefault="00CB0FD8" w:rsidP="00DF2D25">
            <w:pPr>
              <w:tabs>
                <w:tab w:val="left" w:pos="8190"/>
              </w:tabs>
              <w:contextualSpacing/>
              <w:jc w:val="center"/>
            </w:pPr>
            <w:r>
              <w:fldChar w:fldCharType="begin"/>
            </w:r>
            <w:r>
              <w:instrText xml:space="preserve"> REF _Ref220513673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2</w:t>
            </w:r>
            <w:r w:rsidR="00F91D0D" w:rsidRPr="00CA2B5B">
              <w:rPr>
                <w:szCs w:val="20"/>
              </w:rPr>
              <w:t xml:space="preserve"> )</w:t>
            </w:r>
            <w:r>
              <w:fldChar w:fldCharType="end"/>
            </w:r>
          </w:p>
        </w:tc>
        <w:tc>
          <w:tcPr>
            <w:tcW w:w="2924" w:type="pct"/>
          </w:tcPr>
          <w:p w14:paraId="16237AAA" w14:textId="20D09A4B" w:rsidR="006F127A" w:rsidRPr="00541652" w:rsidRDefault="006F127A" w:rsidP="00DF2D25">
            <w:pPr>
              <w:tabs>
                <w:tab w:val="left" w:pos="8190"/>
              </w:tabs>
              <w:contextualSpacing/>
              <w:jc w:val="center"/>
              <w:rPr>
                <w:vanish/>
                <w:color w:val="BF0040"/>
              </w:rPr>
            </w:pPr>
          </w:p>
        </w:tc>
      </w:tr>
      <w:tr w:rsidR="006F127A" w:rsidRPr="00541652" w14:paraId="19199937" w14:textId="77777777" w:rsidTr="006F127A">
        <w:trPr>
          <w:tblHeader/>
        </w:trPr>
        <w:tc>
          <w:tcPr>
            <w:tcW w:w="1121" w:type="pct"/>
          </w:tcPr>
          <w:p w14:paraId="3FB6829E" w14:textId="063564E6" w:rsidR="006F127A" w:rsidRPr="00541652" w:rsidRDefault="00000000" w:rsidP="00DF2D25">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α</m:t>
                    </m:r>
                  </m:e>
                  <m:sub>
                    <m:r>
                      <m:rPr>
                        <m:scr m:val="sans-serif"/>
                        <m:sty m:val="p"/>
                      </m:rPr>
                      <w:rPr>
                        <w:rFonts w:ascii="Cambria Math" w:hAnsi="Cambria Math"/>
                        <w:szCs w:val="20"/>
                      </w:rPr>
                      <m:t>avg</m:t>
                    </m:r>
                  </m:sub>
                </m:sSub>
              </m:oMath>
            </m:oMathPara>
          </w:p>
        </w:tc>
        <w:tc>
          <w:tcPr>
            <w:tcW w:w="955" w:type="pct"/>
          </w:tcPr>
          <w:p w14:paraId="57BDCA87" w14:textId="2A6ACEEA" w:rsidR="006F127A" w:rsidRPr="00541652" w:rsidRDefault="00CB0FD8" w:rsidP="00DF2D25">
            <w:pPr>
              <w:tabs>
                <w:tab w:val="left" w:pos="8190"/>
              </w:tabs>
              <w:contextualSpacing/>
              <w:jc w:val="center"/>
            </w:pPr>
            <w:r>
              <w:fldChar w:fldCharType="begin"/>
            </w:r>
            <w:r>
              <w:instrText xml:space="preserve"> REF _Ref220396705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3</w:t>
            </w:r>
            <w:r w:rsidR="00F91D0D" w:rsidRPr="00CA2B5B">
              <w:rPr>
                <w:szCs w:val="20"/>
              </w:rPr>
              <w:t xml:space="preserve"> )</w:t>
            </w:r>
            <w:r>
              <w:fldChar w:fldCharType="end"/>
            </w:r>
          </w:p>
        </w:tc>
        <w:tc>
          <w:tcPr>
            <w:tcW w:w="2924" w:type="pct"/>
          </w:tcPr>
          <w:p w14:paraId="270F82CC" w14:textId="7DBBE6EA" w:rsidR="006F127A" w:rsidRPr="00541652" w:rsidRDefault="006F127A" w:rsidP="00DF2D25">
            <w:pPr>
              <w:tabs>
                <w:tab w:val="left" w:pos="8190"/>
              </w:tabs>
              <w:contextualSpacing/>
              <w:jc w:val="center"/>
              <w:rPr>
                <w:vanish/>
                <w:color w:val="BF0040"/>
              </w:rPr>
            </w:pPr>
          </w:p>
        </w:tc>
      </w:tr>
      <w:tr w:rsidR="006F127A" w:rsidRPr="00541652" w14:paraId="091A8A5C" w14:textId="77777777" w:rsidTr="006F127A">
        <w:trPr>
          <w:tblHeader/>
        </w:trPr>
        <w:tc>
          <w:tcPr>
            <w:tcW w:w="1121" w:type="pct"/>
          </w:tcPr>
          <w:p w14:paraId="061782F0" w14:textId="615DD292" w:rsidR="006F127A" w:rsidRPr="00541652" w:rsidRDefault="00000000" w:rsidP="00DF2D25">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ω</m:t>
                    </m:r>
                  </m:e>
                  <m:sub>
                    <m:r>
                      <m:rPr>
                        <m:scr m:val="sans-serif"/>
                        <m:sty m:val="p"/>
                      </m:rPr>
                      <w:rPr>
                        <w:rFonts w:ascii="Cambria Math" w:hAnsi="Cambria Math"/>
                        <w:szCs w:val="20"/>
                      </w:rPr>
                      <m:t>avg</m:t>
                    </m:r>
                  </m:sub>
                </m:sSub>
              </m:oMath>
            </m:oMathPara>
          </w:p>
        </w:tc>
        <w:tc>
          <w:tcPr>
            <w:tcW w:w="955" w:type="pct"/>
          </w:tcPr>
          <w:p w14:paraId="4F06EE41" w14:textId="3970DA13" w:rsidR="006F127A" w:rsidRPr="00541652" w:rsidRDefault="00CB0FD8" w:rsidP="00DF2D25">
            <w:pPr>
              <w:tabs>
                <w:tab w:val="left" w:pos="8190"/>
              </w:tabs>
              <w:contextualSpacing/>
              <w:jc w:val="center"/>
            </w:pPr>
            <w:r>
              <w:fldChar w:fldCharType="begin"/>
            </w:r>
            <w:r>
              <w:instrText xml:space="preserve"> REF _Ref220396799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4</w:t>
            </w:r>
            <w:r w:rsidR="00F91D0D" w:rsidRPr="00CA2B5B">
              <w:rPr>
                <w:szCs w:val="20"/>
              </w:rPr>
              <w:t xml:space="preserve"> )</w:t>
            </w:r>
            <w:r>
              <w:fldChar w:fldCharType="end"/>
            </w:r>
          </w:p>
        </w:tc>
        <w:tc>
          <w:tcPr>
            <w:tcW w:w="2924" w:type="pct"/>
          </w:tcPr>
          <w:p w14:paraId="57EF0EE0" w14:textId="2C969DA3" w:rsidR="006F127A" w:rsidRPr="00541652" w:rsidRDefault="006F127A" w:rsidP="00DF2D25">
            <w:pPr>
              <w:tabs>
                <w:tab w:val="left" w:pos="8190"/>
              </w:tabs>
              <w:contextualSpacing/>
              <w:jc w:val="center"/>
              <w:rPr>
                <w:vanish/>
                <w:color w:val="BF0040"/>
              </w:rPr>
            </w:pPr>
          </w:p>
        </w:tc>
      </w:tr>
      <w:tr w:rsidR="006F127A" w:rsidRPr="00541652" w14:paraId="4BFB909E" w14:textId="77777777" w:rsidTr="006F127A">
        <w:trPr>
          <w:tblHeader/>
        </w:trPr>
        <w:tc>
          <w:tcPr>
            <w:tcW w:w="1121" w:type="pct"/>
          </w:tcPr>
          <w:p w14:paraId="5A3A9CE0" w14:textId="7DB81688" w:rsidR="006F127A" w:rsidRDefault="006F127A" w:rsidP="00DF2D25">
            <w:pPr>
              <w:tabs>
                <w:tab w:val="left" w:pos="8190"/>
              </w:tabs>
              <w:contextualSpacing/>
              <w:jc w:val="center"/>
              <w:rPr>
                <w:rFonts w:ascii="Aptos" w:eastAsia="Aptos" w:hAnsi="Aptos" w:cs="Times New Roman"/>
              </w:rPr>
            </w:pPr>
            <m:oMathPara>
              <m:oMath>
                <m:r>
                  <w:rPr>
                    <w:rFonts w:ascii="Cambria Math" w:hAnsi="Cambria Math"/>
                    <w:szCs w:val="20"/>
                  </w:rPr>
                  <m:t>2</m:t>
                </m:r>
                <m:r>
                  <m:rPr>
                    <m:sty m:val="p"/>
                  </m:rPr>
                  <w:rPr>
                    <w:rFonts w:ascii="Cambria Math" w:hAnsi="Cambria Math"/>
                    <w:szCs w:val="20"/>
                  </w:rPr>
                  <m:t>⋅</m:t>
                </m:r>
                <m:r>
                  <w:rPr>
                    <w:rFonts w:ascii="Cambria Math" w:hAnsi="Cambria Math"/>
                    <w:szCs w:val="20"/>
                  </w:rPr>
                  <m:t>α</m:t>
                </m:r>
                <m:r>
                  <m:rPr>
                    <m:sty m:val="p"/>
                  </m:rPr>
                  <w:rPr>
                    <w:rFonts w:ascii="Cambria Math" w:hAnsi="Cambria Math"/>
                    <w:szCs w:val="20"/>
                  </w:rPr>
                  <m:t>⋅Δ</m:t>
                </m:r>
                <m:r>
                  <w:rPr>
                    <w:rFonts w:ascii="Cambria Math" w:hAnsi="Cambria Math"/>
                    <w:szCs w:val="20"/>
                  </w:rPr>
                  <m:t>θ</m:t>
                </m:r>
              </m:oMath>
            </m:oMathPara>
          </w:p>
        </w:tc>
        <w:tc>
          <w:tcPr>
            <w:tcW w:w="955" w:type="pct"/>
          </w:tcPr>
          <w:p w14:paraId="15A112B9" w14:textId="353E529F" w:rsidR="006F127A" w:rsidRPr="00541652" w:rsidRDefault="00CB0FD8" w:rsidP="00DF2D25">
            <w:pPr>
              <w:tabs>
                <w:tab w:val="left" w:pos="8190"/>
              </w:tabs>
              <w:contextualSpacing/>
              <w:jc w:val="center"/>
            </w:pPr>
            <w:r>
              <w:fldChar w:fldCharType="begin"/>
            </w:r>
            <w:r>
              <w:instrText xml:space="preserve"> REF _Ref220513687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5</w:t>
            </w:r>
            <w:r w:rsidR="00F91D0D" w:rsidRPr="00CA2B5B">
              <w:rPr>
                <w:szCs w:val="20"/>
              </w:rPr>
              <w:t xml:space="preserve"> )</w:t>
            </w:r>
            <w:r>
              <w:fldChar w:fldCharType="end"/>
            </w:r>
          </w:p>
        </w:tc>
        <w:tc>
          <w:tcPr>
            <w:tcW w:w="2924" w:type="pct"/>
          </w:tcPr>
          <w:p w14:paraId="5F57F269" w14:textId="292A4F28" w:rsidR="006F127A" w:rsidRPr="00541652" w:rsidRDefault="006F127A" w:rsidP="00DF2D25">
            <w:pPr>
              <w:tabs>
                <w:tab w:val="left" w:pos="8190"/>
              </w:tabs>
              <w:contextualSpacing/>
              <w:jc w:val="center"/>
              <w:rPr>
                <w:vanish/>
                <w:color w:val="BF0040"/>
              </w:rPr>
            </w:pPr>
          </w:p>
        </w:tc>
      </w:tr>
      <w:tr w:rsidR="006F127A" w:rsidRPr="00541652" w14:paraId="3620F35A" w14:textId="77777777" w:rsidTr="006F127A">
        <w:trPr>
          <w:tblHeader/>
        </w:trPr>
        <w:tc>
          <w:tcPr>
            <w:tcW w:w="1121" w:type="pct"/>
          </w:tcPr>
          <w:p w14:paraId="0CE7DB83" w14:textId="71A2BEBA" w:rsidR="006F127A" w:rsidRDefault="006F127A" w:rsidP="00DF2D25">
            <w:pPr>
              <w:tabs>
                <w:tab w:val="left" w:pos="8190"/>
              </w:tabs>
              <w:contextualSpacing/>
              <w:jc w:val="center"/>
              <w:rPr>
                <w:rFonts w:ascii="Aptos" w:eastAsia="Aptos" w:hAnsi="Aptos" w:cs="Times New Roman"/>
              </w:rPr>
            </w:pPr>
            <m:oMathPara>
              <m:oMath>
                <m:r>
                  <w:rPr>
                    <w:rFonts w:ascii="Cambria Math" w:hAnsi="Cambria Math"/>
                    <w:szCs w:val="20"/>
                  </w:rPr>
                  <m:t>τ</m:t>
                </m:r>
              </m:oMath>
            </m:oMathPara>
          </w:p>
        </w:tc>
        <w:tc>
          <w:tcPr>
            <w:tcW w:w="955" w:type="pct"/>
          </w:tcPr>
          <w:p w14:paraId="35DCE976" w14:textId="2B4943A6" w:rsidR="006F127A" w:rsidRDefault="00CB0FD8" w:rsidP="00DF2D25">
            <w:pPr>
              <w:tabs>
                <w:tab w:val="left" w:pos="8190"/>
              </w:tabs>
              <w:contextualSpacing/>
              <w:jc w:val="center"/>
            </w:pPr>
            <w:r>
              <w:fldChar w:fldCharType="begin"/>
            </w:r>
            <w:r>
              <w:instrText xml:space="preserve"> REF _Ref220425770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6</w:t>
            </w:r>
            <w:r w:rsidR="00F91D0D" w:rsidRPr="00CA2B5B">
              <w:rPr>
                <w:szCs w:val="20"/>
              </w:rPr>
              <w:t xml:space="preserve"> )</w:t>
            </w:r>
            <w:r>
              <w:fldChar w:fldCharType="end"/>
            </w:r>
          </w:p>
        </w:tc>
        <w:tc>
          <w:tcPr>
            <w:tcW w:w="2924" w:type="pct"/>
          </w:tcPr>
          <w:p w14:paraId="76F52888" w14:textId="572B7C4F" w:rsidR="006F127A" w:rsidRPr="008C52DE" w:rsidRDefault="006F127A" w:rsidP="00DF2D25">
            <w:pPr>
              <w:tabs>
                <w:tab w:val="left" w:pos="8190"/>
              </w:tabs>
              <w:contextualSpacing/>
              <w:jc w:val="center"/>
              <w:rPr>
                <w:vanish/>
                <w:color w:val="BF0040"/>
              </w:rPr>
            </w:pPr>
          </w:p>
        </w:tc>
      </w:tr>
      <w:tr w:rsidR="006F127A" w:rsidRPr="00541652" w14:paraId="11AA794F" w14:textId="77777777" w:rsidTr="006F127A">
        <w:trPr>
          <w:tblHeader/>
        </w:trPr>
        <w:tc>
          <w:tcPr>
            <w:tcW w:w="1121" w:type="pct"/>
          </w:tcPr>
          <w:p w14:paraId="2924869C" w14:textId="2A9DD517" w:rsidR="006F127A" w:rsidRDefault="00000000" w:rsidP="00DF2D25">
            <w:pPr>
              <w:tabs>
                <w:tab w:val="left" w:pos="8190"/>
              </w:tabs>
              <w:contextualSpacing/>
              <w:jc w:val="center"/>
              <w:rPr>
                <w:rFonts w:ascii="Aptos" w:eastAsia="Aptos" w:hAnsi="Aptos" w:cs="Times New Roman"/>
                <w:color w:val="0000FF"/>
                <w:szCs w:val="20"/>
              </w:rPr>
            </w:pPr>
            <m:oMathPara>
              <m:oMath>
                <m:sSub>
                  <m:sSubPr>
                    <m:ctrlPr>
                      <w:rPr>
                        <w:rFonts w:ascii="Cambria Math" w:hAnsi="Cambria Math"/>
                        <w:szCs w:val="20"/>
                      </w:rPr>
                    </m:ctrlPr>
                  </m:sSubPr>
                  <m:e>
                    <m:r>
                      <w:rPr>
                        <w:rFonts w:ascii="Cambria Math" w:hAnsi="Cambria Math"/>
                        <w:szCs w:val="20"/>
                      </w:rPr>
                      <m:t>r</m:t>
                    </m:r>
                  </m:e>
                  <m:sub>
                    <m:r>
                      <m:rPr>
                        <m:sty m:val="p"/>
                      </m:rPr>
                      <w:rPr>
                        <w:rFonts w:ascii="Cambria Math" w:hAnsi="Cambria Math"/>
                        <w:szCs w:val="20"/>
                      </w:rPr>
                      <m:t>⟂</m:t>
                    </m:r>
                  </m:sub>
                </m:sSub>
              </m:oMath>
            </m:oMathPara>
          </w:p>
        </w:tc>
        <w:tc>
          <w:tcPr>
            <w:tcW w:w="955" w:type="pct"/>
          </w:tcPr>
          <w:p w14:paraId="794CCA03" w14:textId="46560134" w:rsidR="006F127A" w:rsidRDefault="00CB0FD8" w:rsidP="00DF2D25">
            <w:pPr>
              <w:tabs>
                <w:tab w:val="left" w:pos="8190"/>
              </w:tabs>
              <w:contextualSpacing/>
              <w:jc w:val="center"/>
            </w:pPr>
            <w:r>
              <w:fldChar w:fldCharType="begin"/>
            </w:r>
            <w:r>
              <w:instrText xml:space="preserve"> REF _Ref220445415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7</w:t>
            </w:r>
            <w:r w:rsidR="00F91D0D" w:rsidRPr="00CA2B5B">
              <w:rPr>
                <w:szCs w:val="20"/>
              </w:rPr>
              <w:t xml:space="preserve"> )</w:t>
            </w:r>
            <w:r>
              <w:fldChar w:fldCharType="end"/>
            </w:r>
          </w:p>
        </w:tc>
        <w:tc>
          <w:tcPr>
            <w:tcW w:w="2924" w:type="pct"/>
          </w:tcPr>
          <w:p w14:paraId="11EECFE7" w14:textId="3A4CC72E" w:rsidR="006F127A" w:rsidRPr="00C25C59" w:rsidRDefault="006F127A" w:rsidP="00DF2D25">
            <w:pPr>
              <w:tabs>
                <w:tab w:val="left" w:pos="8190"/>
              </w:tabs>
              <w:contextualSpacing/>
              <w:jc w:val="center"/>
              <w:rPr>
                <w:vanish/>
                <w:color w:val="BF0040"/>
              </w:rPr>
            </w:pPr>
          </w:p>
        </w:tc>
      </w:tr>
      <w:tr w:rsidR="006F127A" w:rsidRPr="00541652" w14:paraId="09F2858C" w14:textId="77777777" w:rsidTr="006F127A">
        <w:trPr>
          <w:tblHeader/>
        </w:trPr>
        <w:tc>
          <w:tcPr>
            <w:tcW w:w="1121" w:type="pct"/>
          </w:tcPr>
          <w:p w14:paraId="53FC7B81" w14:textId="403EE250" w:rsidR="006F127A" w:rsidRDefault="00000000" w:rsidP="00DF2D25">
            <w:pPr>
              <w:tabs>
                <w:tab w:val="left" w:pos="8190"/>
              </w:tabs>
              <w:contextualSpacing/>
              <w:jc w:val="center"/>
              <w:rPr>
                <w:rFonts w:ascii="Aptos" w:eastAsia="Aptos" w:hAnsi="Aptos" w:cs="Times New Roman"/>
                <w:color w:val="0000FF"/>
                <w:szCs w:val="20"/>
              </w:rPr>
            </w:pPr>
            <m:oMathPara>
              <m:oMath>
                <m:sSub>
                  <m:sSubPr>
                    <m:ctrlPr>
                      <w:rPr>
                        <w:rFonts w:ascii="Cambria Math" w:hAnsi="Cambria Math"/>
                        <w:szCs w:val="20"/>
                      </w:rPr>
                    </m:ctrlPr>
                  </m:sSubPr>
                  <m:e>
                    <m:r>
                      <w:rPr>
                        <w:rFonts w:ascii="Cambria Math" w:hAnsi="Cambria Math"/>
                        <w:szCs w:val="20"/>
                      </w:rPr>
                      <m:t>τ</m:t>
                    </m:r>
                  </m:e>
                  <m:sub>
                    <m:r>
                      <m:rPr>
                        <m:scr m:val="sans-serif"/>
                        <m:sty m:val="p"/>
                      </m:rPr>
                      <w:rPr>
                        <w:rFonts w:ascii="Cambria Math" w:hAnsi="Cambria Math"/>
                        <w:szCs w:val="20"/>
                      </w:rPr>
                      <m:t>net,avg</m:t>
                    </m:r>
                  </m:sub>
                </m:sSub>
              </m:oMath>
            </m:oMathPara>
          </w:p>
        </w:tc>
        <w:tc>
          <w:tcPr>
            <w:tcW w:w="955" w:type="pct"/>
          </w:tcPr>
          <w:p w14:paraId="181AD95C" w14:textId="68C31904" w:rsidR="006F127A" w:rsidRDefault="00CB0FD8" w:rsidP="00DF2D25">
            <w:pPr>
              <w:tabs>
                <w:tab w:val="left" w:pos="8190"/>
              </w:tabs>
              <w:contextualSpacing/>
              <w:jc w:val="center"/>
            </w:pPr>
            <w:r>
              <w:fldChar w:fldCharType="begin"/>
            </w:r>
            <w:r>
              <w:instrText xml:space="preserve"> REF _Ref220513702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8</w:t>
            </w:r>
            <w:r w:rsidR="00F91D0D" w:rsidRPr="00CA2B5B">
              <w:rPr>
                <w:szCs w:val="20"/>
              </w:rPr>
              <w:t xml:space="preserve"> )</w:t>
            </w:r>
            <w:r>
              <w:fldChar w:fldCharType="end"/>
            </w:r>
          </w:p>
        </w:tc>
        <w:tc>
          <w:tcPr>
            <w:tcW w:w="2924" w:type="pct"/>
          </w:tcPr>
          <w:p w14:paraId="59115B90" w14:textId="2E81F971" w:rsidR="006F127A" w:rsidRPr="00C25C59" w:rsidRDefault="006F127A" w:rsidP="00DF2D25">
            <w:pPr>
              <w:tabs>
                <w:tab w:val="left" w:pos="8190"/>
              </w:tabs>
              <w:contextualSpacing/>
              <w:jc w:val="center"/>
              <w:rPr>
                <w:vanish/>
                <w:color w:val="BF0040"/>
              </w:rPr>
            </w:pPr>
          </w:p>
        </w:tc>
      </w:tr>
      <w:tr w:rsidR="006F127A" w:rsidRPr="00541652" w14:paraId="166565DE" w14:textId="77777777" w:rsidTr="006F127A">
        <w:trPr>
          <w:tblHeader/>
        </w:trPr>
        <w:tc>
          <w:tcPr>
            <w:tcW w:w="1121" w:type="pct"/>
          </w:tcPr>
          <w:p w14:paraId="37FA045B" w14:textId="200FF5A2" w:rsidR="006F127A" w:rsidRDefault="00000000" w:rsidP="00DF2D25">
            <w:pPr>
              <w:tabs>
                <w:tab w:val="left" w:pos="8190"/>
              </w:tabs>
              <w:contextualSpacing/>
              <w:jc w:val="center"/>
              <w:rPr>
                <w:rFonts w:ascii="Aptos" w:eastAsia="Aptos" w:hAnsi="Aptos" w:cs="Times New Roman"/>
              </w:rPr>
            </w:pPr>
            <m:oMathPara>
              <m:oMath>
                <m:sSub>
                  <m:sSubPr>
                    <m:ctrlPr>
                      <w:rPr>
                        <w:rFonts w:ascii="Cambria Math" w:hAnsi="Cambria Math"/>
                        <w:szCs w:val="20"/>
                      </w:rPr>
                    </m:ctrlPr>
                  </m:sSubPr>
                  <m:e>
                    <m:r>
                      <w:rPr>
                        <w:rFonts w:ascii="Cambria Math" w:hAnsi="Cambria Math"/>
                        <w:szCs w:val="20"/>
                      </w:rPr>
                      <m:t>E</m:t>
                    </m:r>
                  </m:e>
                  <m:sub>
                    <m:r>
                      <m:rPr>
                        <m:scr m:val="sans-serif"/>
                        <m:sty m:val="p"/>
                      </m:rPr>
                      <w:rPr>
                        <w:rFonts w:ascii="Cambria Math" w:hAnsi="Cambria Math"/>
                        <w:szCs w:val="20"/>
                      </w:rPr>
                      <m:t>k,r</m:t>
                    </m:r>
                  </m:sub>
                </m:sSub>
              </m:oMath>
            </m:oMathPara>
          </w:p>
        </w:tc>
        <w:tc>
          <w:tcPr>
            <w:tcW w:w="955" w:type="pct"/>
          </w:tcPr>
          <w:p w14:paraId="0D85EF41" w14:textId="5813EDA3" w:rsidR="006F127A" w:rsidRDefault="00CB0FD8" w:rsidP="00DF2D25">
            <w:pPr>
              <w:tabs>
                <w:tab w:val="left" w:pos="8190"/>
              </w:tabs>
              <w:contextualSpacing/>
              <w:jc w:val="center"/>
            </w:pPr>
            <w:r>
              <w:fldChar w:fldCharType="begin"/>
            </w:r>
            <w:r>
              <w:instrText xml:space="preserve"> REF _Ref220397514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9</w:t>
            </w:r>
            <w:r w:rsidR="00F91D0D" w:rsidRPr="00CA2B5B">
              <w:rPr>
                <w:szCs w:val="20"/>
              </w:rPr>
              <w:t xml:space="preserve"> )</w:t>
            </w:r>
            <w:r>
              <w:fldChar w:fldCharType="end"/>
            </w:r>
          </w:p>
        </w:tc>
        <w:tc>
          <w:tcPr>
            <w:tcW w:w="2924" w:type="pct"/>
          </w:tcPr>
          <w:p w14:paraId="66383C12" w14:textId="4B4B33B3" w:rsidR="006F127A" w:rsidRPr="008C52DE" w:rsidRDefault="006F127A" w:rsidP="00DF2D25">
            <w:pPr>
              <w:tabs>
                <w:tab w:val="left" w:pos="8190"/>
              </w:tabs>
              <w:contextualSpacing/>
              <w:jc w:val="center"/>
              <w:rPr>
                <w:vanish/>
                <w:color w:val="BF0040"/>
              </w:rPr>
            </w:pPr>
          </w:p>
        </w:tc>
      </w:tr>
      <w:tr w:rsidR="006F127A" w:rsidRPr="00541652" w14:paraId="61BA055F" w14:textId="77777777" w:rsidTr="006F127A">
        <w:trPr>
          <w:tblHeader/>
        </w:trPr>
        <w:tc>
          <w:tcPr>
            <w:tcW w:w="1121" w:type="pct"/>
          </w:tcPr>
          <w:p w14:paraId="5E59FF68" w14:textId="1F4F16D4" w:rsidR="006F127A" w:rsidRDefault="006F127A" w:rsidP="00DF2D25">
            <w:pPr>
              <w:tabs>
                <w:tab w:val="left" w:pos="8190"/>
              </w:tabs>
              <w:contextualSpacing/>
              <w:jc w:val="center"/>
              <w:rPr>
                <w:rFonts w:ascii="Aptos" w:eastAsia="Aptos" w:hAnsi="Aptos" w:cs="Times New Roman"/>
                <w:szCs w:val="20"/>
              </w:rPr>
            </w:pPr>
            <m:oMathPara>
              <m:oMath>
                <m:r>
                  <w:rPr>
                    <w:rFonts w:ascii="Cambria Math" w:hAnsi="Cambria Math"/>
                    <w:szCs w:val="20"/>
                  </w:rPr>
                  <m:t>L</m:t>
                </m:r>
              </m:oMath>
            </m:oMathPara>
          </w:p>
        </w:tc>
        <w:tc>
          <w:tcPr>
            <w:tcW w:w="955" w:type="pct"/>
          </w:tcPr>
          <w:p w14:paraId="3DA81BC3" w14:textId="31ABC4DF" w:rsidR="006F127A" w:rsidRDefault="00CB0FD8" w:rsidP="00DF2D25">
            <w:pPr>
              <w:tabs>
                <w:tab w:val="left" w:pos="8190"/>
              </w:tabs>
              <w:contextualSpacing/>
              <w:jc w:val="center"/>
            </w:pPr>
            <w:r>
              <w:fldChar w:fldCharType="begin"/>
            </w:r>
            <w:r>
              <w:instrText xml:space="preserve"> REF _Ref220397445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10</w:t>
            </w:r>
            <w:r w:rsidR="00F91D0D" w:rsidRPr="00CA2B5B">
              <w:rPr>
                <w:szCs w:val="20"/>
              </w:rPr>
              <w:t xml:space="preserve"> )</w:t>
            </w:r>
            <w:r>
              <w:fldChar w:fldCharType="end"/>
            </w:r>
          </w:p>
        </w:tc>
        <w:tc>
          <w:tcPr>
            <w:tcW w:w="2924" w:type="pct"/>
          </w:tcPr>
          <w:p w14:paraId="753DDFA7" w14:textId="1F0B3717" w:rsidR="006F127A" w:rsidRPr="00C655D1" w:rsidRDefault="006F127A" w:rsidP="00DF2D25">
            <w:pPr>
              <w:tabs>
                <w:tab w:val="left" w:pos="8190"/>
              </w:tabs>
              <w:contextualSpacing/>
              <w:jc w:val="center"/>
              <w:rPr>
                <w:vanish/>
                <w:color w:val="BF0040"/>
              </w:rPr>
            </w:pPr>
          </w:p>
        </w:tc>
      </w:tr>
      <w:tr w:rsidR="006F127A" w:rsidRPr="00541652" w14:paraId="4C28ECD2" w14:textId="77777777" w:rsidTr="006F127A">
        <w:trPr>
          <w:tblHeader/>
        </w:trPr>
        <w:tc>
          <w:tcPr>
            <w:tcW w:w="1121" w:type="pct"/>
          </w:tcPr>
          <w:p w14:paraId="386D0985" w14:textId="382B87BA" w:rsidR="006F127A" w:rsidRDefault="006F127A" w:rsidP="00DF2D25">
            <w:pPr>
              <w:tabs>
                <w:tab w:val="left" w:pos="8190"/>
              </w:tabs>
              <w:contextualSpacing/>
              <w:jc w:val="center"/>
              <w:rPr>
                <w:rFonts w:ascii="Aptos" w:eastAsia="Aptos" w:hAnsi="Aptos" w:cs="Times New Roman"/>
                <w:szCs w:val="20"/>
              </w:rPr>
            </w:pPr>
            <m:oMathPara>
              <m:oMath>
                <m:r>
                  <w:rPr>
                    <w:rFonts w:ascii="Cambria Math" w:hAnsi="Cambria Math"/>
                    <w:szCs w:val="20"/>
                  </w:rPr>
                  <m:t>τ</m:t>
                </m:r>
              </m:oMath>
            </m:oMathPara>
          </w:p>
        </w:tc>
        <w:tc>
          <w:tcPr>
            <w:tcW w:w="955" w:type="pct"/>
          </w:tcPr>
          <w:p w14:paraId="4A12FE65" w14:textId="65DCB442" w:rsidR="006F127A" w:rsidRDefault="00CB0FD8" w:rsidP="00DF2D25">
            <w:pPr>
              <w:tabs>
                <w:tab w:val="left" w:pos="8190"/>
              </w:tabs>
              <w:contextualSpacing/>
              <w:jc w:val="center"/>
            </w:pPr>
            <w:r>
              <w:fldChar w:fldCharType="begin"/>
            </w:r>
            <w:r>
              <w:instrText xml:space="preserve"> REF _Ref220397385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11</w:t>
            </w:r>
            <w:r w:rsidR="00F91D0D" w:rsidRPr="00CA2B5B">
              <w:rPr>
                <w:szCs w:val="20"/>
              </w:rPr>
              <w:t xml:space="preserve"> )</w:t>
            </w:r>
            <w:r>
              <w:fldChar w:fldCharType="end"/>
            </w:r>
          </w:p>
        </w:tc>
        <w:tc>
          <w:tcPr>
            <w:tcW w:w="2924" w:type="pct"/>
          </w:tcPr>
          <w:p w14:paraId="55B642AE" w14:textId="0C4D37C3" w:rsidR="006F127A" w:rsidRPr="00C655D1" w:rsidRDefault="006F127A" w:rsidP="00DF2D25">
            <w:pPr>
              <w:tabs>
                <w:tab w:val="left" w:pos="8190"/>
              </w:tabs>
              <w:contextualSpacing/>
              <w:jc w:val="center"/>
              <w:rPr>
                <w:vanish/>
                <w:color w:val="BF0040"/>
              </w:rPr>
            </w:pPr>
          </w:p>
        </w:tc>
      </w:tr>
      <w:tr w:rsidR="006F127A" w:rsidRPr="00541652" w14:paraId="612FF2B9" w14:textId="77777777" w:rsidTr="006F127A">
        <w:trPr>
          <w:tblHeader/>
        </w:trPr>
        <w:tc>
          <w:tcPr>
            <w:tcW w:w="1121" w:type="pct"/>
          </w:tcPr>
          <w:p w14:paraId="5912056F" w14:textId="7902B3B2" w:rsidR="006F127A" w:rsidRDefault="006F127A" w:rsidP="00DF2D25">
            <w:pPr>
              <w:tabs>
                <w:tab w:val="left" w:pos="8190"/>
              </w:tabs>
              <w:contextualSpacing/>
              <w:jc w:val="center"/>
              <w:rPr>
                <w:rFonts w:ascii="Aptos" w:eastAsia="Aptos" w:hAnsi="Aptos" w:cs="Times New Roman"/>
                <w:szCs w:val="20"/>
              </w:rPr>
            </w:pPr>
            <m:oMathPara>
              <m:oMath>
                <m:r>
                  <w:rPr>
                    <w:rFonts w:ascii="Cambria Math" w:hAnsi="Cambria Math"/>
                    <w:szCs w:val="20"/>
                  </w:rPr>
                  <m:t>W</m:t>
                </m:r>
              </m:oMath>
            </m:oMathPara>
          </w:p>
        </w:tc>
        <w:tc>
          <w:tcPr>
            <w:tcW w:w="955" w:type="pct"/>
          </w:tcPr>
          <w:p w14:paraId="236768AA" w14:textId="3FD32168" w:rsidR="006F127A" w:rsidRDefault="00CB0FD8" w:rsidP="00DF2D25">
            <w:pPr>
              <w:tabs>
                <w:tab w:val="left" w:pos="8190"/>
              </w:tabs>
              <w:contextualSpacing/>
              <w:jc w:val="center"/>
            </w:pPr>
            <w:r>
              <w:fldChar w:fldCharType="begin"/>
            </w:r>
            <w:r>
              <w:instrText xml:space="preserve"> REF _Ref220409009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12</w:t>
            </w:r>
            <w:r w:rsidR="00F91D0D" w:rsidRPr="00CA2B5B">
              <w:rPr>
                <w:szCs w:val="20"/>
              </w:rPr>
              <w:t xml:space="preserve"> )</w:t>
            </w:r>
            <w:r>
              <w:fldChar w:fldCharType="end"/>
            </w:r>
          </w:p>
        </w:tc>
        <w:tc>
          <w:tcPr>
            <w:tcW w:w="2924" w:type="pct"/>
          </w:tcPr>
          <w:p w14:paraId="51270677" w14:textId="0960F57B" w:rsidR="006F127A" w:rsidRPr="00C655D1" w:rsidRDefault="006F127A" w:rsidP="00DF2D25">
            <w:pPr>
              <w:tabs>
                <w:tab w:val="left" w:pos="8190"/>
              </w:tabs>
              <w:contextualSpacing/>
              <w:jc w:val="center"/>
              <w:rPr>
                <w:vanish/>
                <w:color w:val="BF0040"/>
              </w:rPr>
            </w:pPr>
          </w:p>
        </w:tc>
      </w:tr>
      <w:tr w:rsidR="006F127A" w:rsidRPr="00541652" w14:paraId="112D2A09" w14:textId="77777777" w:rsidTr="006F127A">
        <w:trPr>
          <w:tblHeader/>
        </w:trPr>
        <w:tc>
          <w:tcPr>
            <w:tcW w:w="1121" w:type="pct"/>
          </w:tcPr>
          <w:p w14:paraId="077F87D7" w14:textId="77B4BEA7" w:rsidR="006F127A" w:rsidRDefault="006F127A" w:rsidP="00DF2D25">
            <w:pPr>
              <w:tabs>
                <w:tab w:val="left" w:pos="8190"/>
              </w:tabs>
              <w:contextualSpacing/>
              <w:jc w:val="center"/>
              <w:rPr>
                <w:rFonts w:ascii="Aptos" w:eastAsia="Aptos" w:hAnsi="Aptos" w:cs="Times New Roman"/>
                <w:szCs w:val="20"/>
              </w:rPr>
            </w:pPr>
            <m:oMathPara>
              <m:oMath>
                <m:r>
                  <w:rPr>
                    <w:rFonts w:ascii="Cambria Math" w:hAnsi="Cambria Math"/>
                    <w:szCs w:val="20"/>
                  </w:rPr>
                  <m:t>P</m:t>
                </m:r>
              </m:oMath>
            </m:oMathPara>
          </w:p>
        </w:tc>
        <w:tc>
          <w:tcPr>
            <w:tcW w:w="955" w:type="pct"/>
          </w:tcPr>
          <w:p w14:paraId="428AF469" w14:textId="7E2F85BE" w:rsidR="006F127A" w:rsidRDefault="00CB0FD8" w:rsidP="00DF2D25">
            <w:pPr>
              <w:tabs>
                <w:tab w:val="left" w:pos="8190"/>
              </w:tabs>
              <w:contextualSpacing/>
              <w:jc w:val="center"/>
            </w:pPr>
            <w:r>
              <w:fldChar w:fldCharType="begin"/>
            </w:r>
            <w:r>
              <w:instrText xml:space="preserve"> REF _Ref220513726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13</w:t>
            </w:r>
            <w:r w:rsidR="00F91D0D" w:rsidRPr="00CA2B5B">
              <w:rPr>
                <w:szCs w:val="20"/>
              </w:rPr>
              <w:t xml:space="preserve"> )</w:t>
            </w:r>
            <w:r>
              <w:fldChar w:fldCharType="end"/>
            </w:r>
          </w:p>
        </w:tc>
        <w:tc>
          <w:tcPr>
            <w:tcW w:w="2924" w:type="pct"/>
          </w:tcPr>
          <w:p w14:paraId="67CF278D" w14:textId="67B627A7" w:rsidR="006F127A" w:rsidRPr="00C655D1" w:rsidRDefault="006F127A" w:rsidP="00DF2D25">
            <w:pPr>
              <w:tabs>
                <w:tab w:val="left" w:pos="8190"/>
              </w:tabs>
              <w:contextualSpacing/>
              <w:jc w:val="center"/>
              <w:rPr>
                <w:vanish/>
                <w:color w:val="BF0040"/>
              </w:rPr>
            </w:pPr>
          </w:p>
        </w:tc>
      </w:tr>
      <w:tr w:rsidR="006F127A" w:rsidRPr="00541652" w14:paraId="79CD6850" w14:textId="77777777" w:rsidTr="006F127A">
        <w:trPr>
          <w:tblHeader/>
        </w:trPr>
        <w:tc>
          <w:tcPr>
            <w:tcW w:w="1121" w:type="pct"/>
          </w:tcPr>
          <w:p w14:paraId="0CB25EA2" w14:textId="6C030AC5" w:rsidR="006F127A" w:rsidRDefault="00000000" w:rsidP="00DF2D25">
            <w:pPr>
              <w:tabs>
                <w:tab w:val="left" w:pos="8190"/>
              </w:tabs>
              <w:contextualSpacing/>
              <w:jc w:val="center"/>
              <w:rPr>
                <w:rFonts w:ascii="Aptos" w:eastAsia="Aptos" w:hAnsi="Aptos" w:cs="Times New Roman"/>
                <w:szCs w:val="20"/>
              </w:rPr>
            </w:pPr>
            <m:oMathPara>
              <m:oMath>
                <m:acc>
                  <m:accPr>
                    <m:chr m:val="⃗"/>
                    <m:ctrlPr>
                      <w:rPr>
                        <w:rFonts w:ascii="Cambria Math" w:hAnsi="Cambria Math"/>
                        <w:szCs w:val="20"/>
                      </w:rPr>
                    </m:ctrlPr>
                  </m:accPr>
                  <m:e>
                    <m:sSub>
                      <m:sSubPr>
                        <m:ctrlPr>
                          <w:rPr>
                            <w:rFonts w:ascii="Cambria Math" w:hAnsi="Cambria Math"/>
                            <w:szCs w:val="20"/>
                          </w:rPr>
                        </m:ctrlPr>
                      </m:sSubPr>
                      <m:e>
                        <m:r>
                          <w:rPr>
                            <w:rFonts w:ascii="Cambria Math" w:hAnsi="Cambria Math"/>
                            <w:szCs w:val="20"/>
                          </w:rPr>
                          <m:t>x</m:t>
                        </m:r>
                      </m:e>
                      <m:sub>
                        <m:r>
                          <m:rPr>
                            <m:scr m:val="sans-serif"/>
                            <m:sty m:val="p"/>
                          </m:rPr>
                          <w:rPr>
                            <w:rFonts w:ascii="Cambria Math" w:hAnsi="Cambria Math"/>
                            <w:szCs w:val="20"/>
                          </w:rPr>
                          <m:t>com</m:t>
                        </m:r>
                      </m:sub>
                    </m:sSub>
                  </m:e>
                </m:acc>
              </m:oMath>
            </m:oMathPara>
          </w:p>
        </w:tc>
        <w:tc>
          <w:tcPr>
            <w:tcW w:w="955" w:type="pct"/>
          </w:tcPr>
          <w:p w14:paraId="31E52BA5" w14:textId="54F32DE0" w:rsidR="006F127A" w:rsidRDefault="00CB0FD8" w:rsidP="00DF2D25">
            <w:pPr>
              <w:tabs>
                <w:tab w:val="left" w:pos="8190"/>
              </w:tabs>
              <w:contextualSpacing/>
              <w:jc w:val="center"/>
            </w:pPr>
            <w:r>
              <w:fldChar w:fldCharType="begin"/>
            </w:r>
            <w:r>
              <w:instrText xml:space="preserve"> REF _Ref220425329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14</w:t>
            </w:r>
            <w:r w:rsidR="00F91D0D" w:rsidRPr="00CA2B5B">
              <w:rPr>
                <w:szCs w:val="20"/>
              </w:rPr>
              <w:t xml:space="preserve"> )</w:t>
            </w:r>
            <w:r>
              <w:fldChar w:fldCharType="end"/>
            </w:r>
          </w:p>
        </w:tc>
        <w:tc>
          <w:tcPr>
            <w:tcW w:w="2924" w:type="pct"/>
          </w:tcPr>
          <w:p w14:paraId="3FC814A9" w14:textId="521C25CE" w:rsidR="006F127A" w:rsidRPr="00C655D1" w:rsidRDefault="006F127A" w:rsidP="00DF2D25">
            <w:pPr>
              <w:tabs>
                <w:tab w:val="left" w:pos="8190"/>
              </w:tabs>
              <w:contextualSpacing/>
              <w:jc w:val="center"/>
              <w:rPr>
                <w:vanish/>
                <w:color w:val="BF0040"/>
              </w:rPr>
            </w:pPr>
          </w:p>
        </w:tc>
      </w:tr>
      <w:tr w:rsidR="006F127A" w:rsidRPr="00541652" w14:paraId="789F31A9" w14:textId="77777777" w:rsidTr="006F127A">
        <w:trPr>
          <w:tblHeader/>
        </w:trPr>
        <w:tc>
          <w:tcPr>
            <w:tcW w:w="1121" w:type="pct"/>
          </w:tcPr>
          <w:p w14:paraId="5827CBDB" w14:textId="4BC11C61" w:rsidR="006F127A" w:rsidRDefault="006F127A" w:rsidP="00DF2D25">
            <w:pPr>
              <w:tabs>
                <w:tab w:val="left" w:pos="8190"/>
              </w:tabs>
              <w:contextualSpacing/>
              <w:jc w:val="center"/>
              <w:rPr>
                <w:rFonts w:ascii="Aptos" w:eastAsia="Aptos" w:hAnsi="Aptos" w:cs="Times New Roman"/>
                <w:szCs w:val="20"/>
              </w:rPr>
            </w:pPr>
            <m:oMathPara>
              <m:oMath>
                <m:r>
                  <w:rPr>
                    <w:rFonts w:ascii="Cambria Math" w:hAnsi="Cambria Math"/>
                    <w:szCs w:val="20"/>
                  </w:rPr>
                  <m:t>I</m:t>
                </m:r>
              </m:oMath>
            </m:oMathPara>
          </w:p>
        </w:tc>
        <w:tc>
          <w:tcPr>
            <w:tcW w:w="955" w:type="pct"/>
          </w:tcPr>
          <w:p w14:paraId="09C48813" w14:textId="2B8A864D" w:rsidR="006F127A" w:rsidRDefault="00CB0FD8" w:rsidP="00DF2D25">
            <w:pPr>
              <w:tabs>
                <w:tab w:val="left" w:pos="8190"/>
              </w:tabs>
              <w:contextualSpacing/>
              <w:jc w:val="center"/>
            </w:pPr>
            <w:r>
              <w:fldChar w:fldCharType="begin"/>
            </w:r>
            <w:r>
              <w:instrText xml:space="preserve"> REF _Ref220513734 \h </w:instrText>
            </w:r>
            <w:r>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15</w:t>
            </w:r>
            <w:r w:rsidR="00F91D0D" w:rsidRPr="00CA2B5B">
              <w:rPr>
                <w:szCs w:val="20"/>
              </w:rPr>
              <w:t xml:space="preserve"> )</w:t>
            </w:r>
            <w:r>
              <w:fldChar w:fldCharType="end"/>
            </w:r>
          </w:p>
        </w:tc>
        <w:tc>
          <w:tcPr>
            <w:tcW w:w="2924" w:type="pct"/>
          </w:tcPr>
          <w:p w14:paraId="53A4E983" w14:textId="1CE33E82" w:rsidR="006F127A" w:rsidRPr="00C655D1" w:rsidRDefault="006F127A" w:rsidP="00DF2D25">
            <w:pPr>
              <w:tabs>
                <w:tab w:val="left" w:pos="8190"/>
              </w:tabs>
              <w:contextualSpacing/>
              <w:jc w:val="center"/>
              <w:rPr>
                <w:vanish/>
                <w:color w:val="BF0040"/>
              </w:rPr>
            </w:pPr>
          </w:p>
        </w:tc>
      </w:tr>
    </w:tbl>
    <w:p w14:paraId="39D85FBA" w14:textId="4F3D8707" w:rsidR="006F127A" w:rsidRPr="00CE7E46" w:rsidRDefault="006F127A" w:rsidP="00DF2D25">
      <w:pPr>
        <w:pStyle w:val="ListParagraph"/>
        <w:numPr>
          <w:ilvl w:val="3"/>
          <w:numId w:val="34"/>
        </w:numPr>
        <w:tabs>
          <w:tab w:val="left" w:pos="8190"/>
        </w:tabs>
        <w:spacing w:after="120" w:line="240" w:lineRule="auto"/>
        <w:contextualSpacing w:val="0"/>
      </w:pPr>
      <w:r w:rsidRPr="00541652">
        <w:t xml:space="preserve">Add labels to each </w:t>
      </w:r>
      <w:r>
        <w:t xml:space="preserve">boxed </w:t>
      </w:r>
      <w:r w:rsidRPr="00541652">
        <w:t xml:space="preserve">equation </w:t>
      </w:r>
      <w:r>
        <w:t>from this chapter</w:t>
      </w:r>
      <w:r w:rsidRPr="00541652">
        <w:t xml:space="preserve"> that tell what the symbol to the left of the = sign represents</w:t>
      </w:r>
      <w:r w:rsidR="00016353" w:rsidRPr="00CE7E46">
        <w:rPr>
          <w:szCs w:val="20"/>
        </w:rPr>
        <w:t>.</w:t>
      </w:r>
      <w:r w:rsidR="00016353">
        <w:rPr>
          <w:szCs w:val="20"/>
        </w:rPr>
        <w:br/>
      </w:r>
    </w:p>
    <w:p w14:paraId="50557906" w14:textId="77777777" w:rsidR="00E713D0" w:rsidRPr="00016353" w:rsidRDefault="00E713D0" w:rsidP="00DF2D25">
      <w:pPr>
        <w:pStyle w:val="Heading3"/>
        <w:spacing w:before="0" w:after="120" w:line="240" w:lineRule="auto"/>
        <w:ind w:left="50"/>
      </w:pPr>
      <w:r w:rsidRPr="00016353">
        <w:lastRenderedPageBreak/>
        <w:t>Level 2 - Understand</w:t>
      </w:r>
    </w:p>
    <w:p w14:paraId="29EF1712" w14:textId="54E1BF91" w:rsidR="00E51EDA" w:rsidRPr="00E51EDA" w:rsidRDefault="00016353" w:rsidP="00DF2D25">
      <w:pPr>
        <w:pStyle w:val="ListParagraph"/>
        <w:numPr>
          <w:ilvl w:val="3"/>
          <w:numId w:val="34"/>
        </w:numPr>
        <w:tabs>
          <w:tab w:val="left" w:pos="8190"/>
        </w:tabs>
        <w:spacing w:after="120" w:line="240" w:lineRule="auto"/>
        <w:contextualSpacing w:val="0"/>
      </w:pPr>
      <w:bookmarkStart w:id="406" w:name="level-2---understand-6"/>
      <w:r w:rsidRPr="00E713D0">
        <w:rPr>
          <w:b/>
          <w:bCs/>
          <w:szCs w:val="20"/>
        </w:rPr>
        <w:t>[N]</w:t>
      </w:r>
      <w:r w:rsidRPr="00E713D0">
        <w:rPr>
          <w:szCs w:val="20"/>
        </w:rPr>
        <w:t xml:space="preserve"> Calculate the rotational inertia </w:t>
      </w:r>
      <m:oMath>
        <m:r>
          <w:rPr>
            <w:rFonts w:ascii="Cambria Math" w:hAnsi="Cambria Math"/>
            <w:szCs w:val="20"/>
          </w:rPr>
          <m:t>I</m:t>
        </m:r>
      </m:oMath>
      <w:r w:rsidRPr="00E713D0">
        <w:rPr>
          <w:szCs w:val="20"/>
        </w:rPr>
        <w:t xml:space="preserve"> of the rod and ball as described in Section </w:t>
      </w:r>
      <w:r w:rsidR="00E82F36">
        <w:fldChar w:fldCharType="begin"/>
      </w:r>
      <w:r w:rsidR="00E82F36">
        <w:instrText xml:space="preserve"> REF _Ref220394016 \r \h </w:instrText>
      </w:r>
      <w:r w:rsidR="00E82F36">
        <w:fldChar w:fldCharType="separate"/>
      </w:r>
      <w:r w:rsidR="00F91D0D">
        <w:t>7.1</w:t>
      </w:r>
      <w:r w:rsidR="00E82F36">
        <w:fldChar w:fldCharType="end"/>
      </w:r>
      <w:r w:rsidRPr="00E713D0">
        <w:rPr>
          <w:szCs w:val="20"/>
        </w:rPr>
        <w:t>, if the length of the rod is 0.4 m and the mass of the ball is 1.2 kg.</w:t>
      </w:r>
      <w:bookmarkStart w:id="407" w:name="q:Rotation-2-2"/>
      <w:bookmarkEnd w:id="407"/>
    </w:p>
    <w:p w14:paraId="13256349" w14:textId="69A24C59" w:rsidR="00CA5FF7" w:rsidRPr="000C13DB" w:rsidRDefault="00016353" w:rsidP="00DF2D25">
      <w:pPr>
        <w:pStyle w:val="ListParagraph"/>
        <w:numPr>
          <w:ilvl w:val="3"/>
          <w:numId w:val="34"/>
        </w:numPr>
        <w:tabs>
          <w:tab w:val="left" w:pos="8190"/>
        </w:tabs>
        <w:spacing w:after="120" w:line="240" w:lineRule="auto"/>
        <w:contextualSpacing w:val="0"/>
      </w:pPr>
      <w:r w:rsidRPr="000C13DB">
        <w:rPr>
          <w:b/>
          <w:bCs/>
          <w:szCs w:val="20"/>
        </w:rPr>
        <w:t>[W,G, &amp; N]</w:t>
      </w:r>
      <w:r w:rsidRPr="000C13DB">
        <w:rPr>
          <w:szCs w:val="20"/>
        </w:rPr>
        <w:t xml:space="preserve"> </w:t>
      </w:r>
      <w:r w:rsidR="00002329">
        <w:rPr>
          <w:szCs w:val="20"/>
        </w:rPr>
        <w:t>Several</w:t>
      </w:r>
      <w:r w:rsidRPr="000C13DB">
        <w:rPr>
          <w:szCs w:val="20"/>
        </w:rPr>
        <w:t xml:space="preserve"> objects in </w:t>
      </w:r>
      <w:r w:rsidR="008F694F">
        <w:fldChar w:fldCharType="begin"/>
      </w:r>
      <w:r w:rsidR="008F694F" w:rsidRPr="000C13DB">
        <w:rPr>
          <w:szCs w:val="20"/>
        </w:rPr>
        <w:instrText xml:space="preserve"> REF _Ref220397251 \h </w:instrText>
      </w:r>
      <w:r w:rsidR="008F694F">
        <w:fldChar w:fldCharType="separate"/>
      </w:r>
      <w:r w:rsidR="00F91D0D" w:rsidRPr="00E63D4B">
        <w:t xml:space="preserve">Figure </w:t>
      </w:r>
      <w:r w:rsidR="00F91D0D">
        <w:rPr>
          <w:noProof/>
        </w:rPr>
        <w:t>7</w:t>
      </w:r>
      <w:r w:rsidR="00F91D0D" w:rsidRPr="00E63D4B">
        <w:t>.</w:t>
      </w:r>
      <w:r w:rsidR="00F91D0D">
        <w:rPr>
          <w:noProof/>
        </w:rPr>
        <w:t>11</w:t>
      </w:r>
      <w:r w:rsidR="008F694F">
        <w:fldChar w:fldCharType="end"/>
      </w:r>
      <w:r w:rsidRPr="000C13DB">
        <w:rPr>
          <w:szCs w:val="20"/>
        </w:rPr>
        <w:t xml:space="preserve"> </w:t>
      </w:r>
      <w:r w:rsidR="00002329">
        <w:rPr>
          <w:szCs w:val="20"/>
        </w:rPr>
        <w:t xml:space="preserve">have been ranked </w:t>
      </w:r>
      <w:r w:rsidRPr="000C13DB">
        <w:rPr>
          <w:szCs w:val="20"/>
        </w:rPr>
        <w:t xml:space="preserve">in order from those with the most mass concentrated </w:t>
      </w:r>
      <w:r w:rsidR="00002329">
        <w:rPr>
          <w:szCs w:val="20"/>
        </w:rPr>
        <w:t>far from</w:t>
      </w:r>
      <w:r w:rsidRPr="000C13DB">
        <w:rPr>
          <w:szCs w:val="20"/>
        </w:rPr>
        <w:t xml:space="preserve"> the axis of rotation to those with the most mass concentrated </w:t>
      </w:r>
      <w:r w:rsidR="00002329">
        <w:rPr>
          <w:szCs w:val="20"/>
        </w:rPr>
        <w:t>near</w:t>
      </w:r>
      <w:r w:rsidRPr="000C13DB">
        <w:rPr>
          <w:szCs w:val="20"/>
        </w:rPr>
        <w:t xml:space="preserve"> the axis of rotation. </w:t>
      </w:r>
      <w:r w:rsidR="00002329">
        <w:rPr>
          <w:szCs w:val="20"/>
        </w:rPr>
        <w:t>H</w:t>
      </w:r>
      <w:r w:rsidRPr="000C13DB">
        <w:rPr>
          <w:szCs w:val="20"/>
        </w:rPr>
        <w:t xml:space="preserve">ow do the numbers multiplying </w:t>
      </w:r>
      <m:oMath>
        <m:d>
          <m:dPr>
            <m:ctrlPr>
              <w:rPr>
                <w:rFonts w:ascii="Cambria Math" w:hAnsi="Cambria Math"/>
                <w:szCs w:val="20"/>
              </w:rPr>
            </m:ctrlPr>
          </m:dPr>
          <m:e>
            <m:r>
              <w:rPr>
                <w:rFonts w:ascii="Cambria Math" w:hAnsi="Cambria Math"/>
                <w:szCs w:val="20"/>
              </w:rPr>
              <m:t>m</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r</m:t>
                </m:r>
              </m:e>
              <m:sup>
                <m:r>
                  <w:rPr>
                    <w:rFonts w:ascii="Cambria Math" w:hAnsi="Cambria Math"/>
                    <w:szCs w:val="20"/>
                  </w:rPr>
                  <m:t>2</m:t>
                </m:r>
              </m:sup>
            </m:sSup>
          </m:e>
        </m:d>
      </m:oMath>
      <w:r w:rsidRPr="000C13DB">
        <w:rPr>
          <w:szCs w:val="20"/>
        </w:rPr>
        <w:t xml:space="preserve"> compare when the shapes </w:t>
      </w:r>
      <w:r w:rsidR="00002329">
        <w:rPr>
          <w:szCs w:val="20"/>
        </w:rPr>
        <w:t xml:space="preserve">are put </w:t>
      </w:r>
      <w:r w:rsidRPr="000C13DB">
        <w:rPr>
          <w:szCs w:val="20"/>
        </w:rPr>
        <w:t>in</w:t>
      </w:r>
      <w:r w:rsidR="00002329">
        <w:rPr>
          <w:szCs w:val="20"/>
        </w:rPr>
        <w:t xml:space="preserve"> this</w:t>
      </w:r>
      <w:r w:rsidRPr="000C13DB">
        <w:rPr>
          <w:szCs w:val="20"/>
        </w:rPr>
        <w:t xml:space="preserve"> order?</w:t>
      </w:r>
    </w:p>
    <w:tbl>
      <w:tblPr>
        <w:tblStyle w:val="Table"/>
        <w:tblW w:w="0" w:type="auto"/>
        <w:tblInd w:w="1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434"/>
        <w:gridCol w:w="2740"/>
      </w:tblGrid>
      <w:tr w:rsidR="00970A16" w:rsidRPr="00E76D42" w14:paraId="1B671259" w14:textId="77777777" w:rsidTr="000C13DB">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1C5EA5CA" w14:textId="4F910C6D" w:rsidR="00970A16" w:rsidRPr="00E76D42" w:rsidRDefault="00970A16" w:rsidP="00DF2D25">
            <w:pPr>
              <w:pStyle w:val="Compact"/>
              <w:jc w:val="center"/>
              <w:rPr>
                <w:sz w:val="20"/>
                <w:szCs w:val="20"/>
              </w:rPr>
            </w:pPr>
            <w:r w:rsidRPr="00E76D42">
              <w:rPr>
                <w:b/>
                <w:bCs/>
                <w:sz w:val="20"/>
                <w:szCs w:val="20"/>
              </w:rPr>
              <w:t>Shape</w:t>
            </w:r>
          </w:p>
        </w:tc>
        <w:tc>
          <w:tcPr>
            <w:tcW w:w="0" w:type="auto"/>
            <w:tcBorders>
              <w:bottom w:val="none" w:sz="0" w:space="0" w:color="auto"/>
            </w:tcBorders>
          </w:tcPr>
          <w:p w14:paraId="760AE7AF" w14:textId="4E58C360" w:rsidR="00970A16" w:rsidRPr="00E76D42" w:rsidRDefault="00970A16" w:rsidP="00DF2D25">
            <w:pPr>
              <w:pStyle w:val="Compact"/>
              <w:jc w:val="center"/>
              <w:rPr>
                <w:sz w:val="20"/>
                <w:szCs w:val="20"/>
              </w:rPr>
            </w:pPr>
            <w:r w:rsidRPr="00E76D42">
              <w:rPr>
                <w:b/>
                <w:bCs/>
                <w:sz w:val="20"/>
                <w:szCs w:val="20"/>
              </w:rPr>
              <w:t xml:space="preserve">Number multiplying </w:t>
            </w:r>
            <m:oMath>
              <m:d>
                <m:dPr>
                  <m:ctrlPr>
                    <w:rPr>
                      <w:rFonts w:ascii="Cambria Math" w:hAnsi="Cambria Math"/>
                      <w:sz w:val="20"/>
                      <w:szCs w:val="20"/>
                    </w:rPr>
                  </m:ctrlPr>
                </m:dPr>
                <m:e>
                  <m:r>
                    <w:rPr>
                      <w:rFonts w:ascii="Cambria Math" w:hAnsi="Cambria Math"/>
                      <w:sz w:val="20"/>
                      <w:szCs w:val="20"/>
                    </w:rPr>
                    <m:t>m</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e>
              </m:d>
            </m:oMath>
          </w:p>
        </w:tc>
      </w:tr>
      <w:tr w:rsidR="00970A16" w:rsidRPr="00E76D42" w14:paraId="5AE2C37F" w14:textId="77777777" w:rsidTr="000C13DB">
        <w:trPr>
          <w:cnfStyle w:val="100000000000" w:firstRow="1" w:lastRow="0" w:firstColumn="0" w:lastColumn="0" w:oddVBand="0" w:evenVBand="0" w:oddHBand="0" w:evenHBand="0" w:firstRowFirstColumn="0" w:firstRowLastColumn="0" w:lastRowFirstColumn="0" w:lastRowLastColumn="0"/>
          <w:tblHeader/>
        </w:trPr>
        <w:tc>
          <w:tcPr>
            <w:tcW w:w="0" w:type="auto"/>
          </w:tcPr>
          <w:p w14:paraId="5C3797DA" w14:textId="060AB743" w:rsidR="00970A16" w:rsidRPr="00E76D42" w:rsidRDefault="00970A16" w:rsidP="00DF2D25">
            <w:pPr>
              <w:pStyle w:val="Compact"/>
              <w:jc w:val="center"/>
              <w:rPr>
                <w:sz w:val="20"/>
                <w:szCs w:val="20"/>
              </w:rPr>
            </w:pPr>
            <w:r w:rsidRPr="00E76D42">
              <w:rPr>
                <w:sz w:val="20"/>
                <w:szCs w:val="20"/>
              </w:rPr>
              <w:t>point mass</w:t>
            </w:r>
          </w:p>
        </w:tc>
        <w:tc>
          <w:tcPr>
            <w:tcW w:w="0" w:type="auto"/>
          </w:tcPr>
          <w:p w14:paraId="5BC976E3" w14:textId="1257D0AB" w:rsidR="00970A16" w:rsidRPr="00111E29" w:rsidRDefault="00970A16" w:rsidP="00DF2D25">
            <w:pPr>
              <w:pStyle w:val="Compact"/>
              <w:jc w:val="center"/>
              <w:rPr>
                <w:rFonts w:eastAsiaTheme="minorHAnsi"/>
                <w:vanish/>
                <w:color w:val="BF0040"/>
                <w:kern w:val="2"/>
                <w:sz w:val="20"/>
                <w:szCs w:val="22"/>
                <w:lang w:eastAsia="en-US"/>
                <w14:ligatures w14:val="standardContextual"/>
              </w:rPr>
            </w:pPr>
          </w:p>
        </w:tc>
      </w:tr>
      <w:tr w:rsidR="00970A16" w:rsidRPr="00E76D42" w14:paraId="589FEC97" w14:textId="77777777" w:rsidTr="000C13DB">
        <w:trPr>
          <w:cnfStyle w:val="100000000000" w:firstRow="1" w:lastRow="0" w:firstColumn="0" w:lastColumn="0" w:oddVBand="0" w:evenVBand="0" w:oddHBand="0" w:evenHBand="0" w:firstRowFirstColumn="0" w:firstRowLastColumn="0" w:lastRowFirstColumn="0" w:lastRowLastColumn="0"/>
          <w:tblHeader/>
        </w:trPr>
        <w:tc>
          <w:tcPr>
            <w:tcW w:w="0" w:type="auto"/>
          </w:tcPr>
          <w:p w14:paraId="4872C198" w14:textId="2DBA0286" w:rsidR="00970A16" w:rsidRPr="008C3365" w:rsidRDefault="00970A16" w:rsidP="00DF2D25">
            <w:pPr>
              <w:pStyle w:val="Compact"/>
              <w:jc w:val="center"/>
              <w:rPr>
                <w:color w:val="007F7F"/>
                <w:sz w:val="20"/>
                <w:szCs w:val="20"/>
              </w:rPr>
            </w:pPr>
            <w:r w:rsidRPr="00E76D42">
              <w:rPr>
                <w:sz w:val="20"/>
                <w:szCs w:val="20"/>
              </w:rPr>
              <w:t>hoop</w:t>
            </w:r>
          </w:p>
        </w:tc>
        <w:tc>
          <w:tcPr>
            <w:tcW w:w="0" w:type="auto"/>
          </w:tcPr>
          <w:p w14:paraId="7579B19E" w14:textId="4DECFDE5" w:rsidR="00970A16" w:rsidRPr="00111E29" w:rsidRDefault="00970A16" w:rsidP="00DF2D25">
            <w:pPr>
              <w:pStyle w:val="Compact"/>
              <w:jc w:val="center"/>
              <w:rPr>
                <w:rFonts w:eastAsiaTheme="minorHAnsi"/>
                <w:vanish/>
                <w:color w:val="BF0040"/>
                <w:kern w:val="2"/>
                <w:sz w:val="20"/>
                <w:szCs w:val="22"/>
                <w:lang w:eastAsia="en-US"/>
                <w14:ligatures w14:val="standardContextual"/>
              </w:rPr>
            </w:pPr>
          </w:p>
        </w:tc>
      </w:tr>
      <w:tr w:rsidR="00970A16" w:rsidRPr="00E76D42" w14:paraId="6944DAB0" w14:textId="77777777" w:rsidTr="000C13DB">
        <w:trPr>
          <w:cnfStyle w:val="100000000000" w:firstRow="1" w:lastRow="0" w:firstColumn="0" w:lastColumn="0" w:oddVBand="0" w:evenVBand="0" w:oddHBand="0" w:evenHBand="0" w:firstRowFirstColumn="0" w:firstRowLastColumn="0" w:lastRowFirstColumn="0" w:lastRowLastColumn="0"/>
          <w:tblHeader/>
        </w:trPr>
        <w:tc>
          <w:tcPr>
            <w:tcW w:w="0" w:type="auto"/>
          </w:tcPr>
          <w:p w14:paraId="0A442FCE" w14:textId="01B248EE" w:rsidR="00970A16" w:rsidRPr="008C3365" w:rsidRDefault="00970A16" w:rsidP="00DF2D25">
            <w:pPr>
              <w:pStyle w:val="Compact"/>
              <w:jc w:val="center"/>
              <w:rPr>
                <w:color w:val="0000FF"/>
                <w:sz w:val="20"/>
                <w:szCs w:val="20"/>
              </w:rPr>
            </w:pPr>
            <w:r w:rsidRPr="00E76D42">
              <w:rPr>
                <w:sz w:val="20"/>
                <w:szCs w:val="20"/>
              </w:rPr>
              <w:t>hollow sphere</w:t>
            </w:r>
          </w:p>
        </w:tc>
        <w:tc>
          <w:tcPr>
            <w:tcW w:w="0" w:type="auto"/>
          </w:tcPr>
          <w:p w14:paraId="74EAA83B" w14:textId="17D528DD" w:rsidR="00970A16" w:rsidRPr="00111E29" w:rsidRDefault="00970A16" w:rsidP="00DF2D25">
            <w:pPr>
              <w:pStyle w:val="Compact"/>
              <w:jc w:val="center"/>
              <w:rPr>
                <w:rFonts w:eastAsiaTheme="minorHAnsi"/>
                <w:vanish/>
                <w:color w:val="BF0040"/>
                <w:kern w:val="2"/>
                <w:sz w:val="20"/>
                <w:szCs w:val="22"/>
                <w:lang w:eastAsia="en-US"/>
                <w14:ligatures w14:val="standardContextual"/>
              </w:rPr>
            </w:pPr>
          </w:p>
        </w:tc>
      </w:tr>
      <w:tr w:rsidR="00970A16" w:rsidRPr="00E76D42" w14:paraId="3F2FAE4B" w14:textId="77777777" w:rsidTr="000C13DB">
        <w:trPr>
          <w:cnfStyle w:val="100000000000" w:firstRow="1" w:lastRow="0" w:firstColumn="0" w:lastColumn="0" w:oddVBand="0" w:evenVBand="0" w:oddHBand="0" w:evenHBand="0" w:firstRowFirstColumn="0" w:firstRowLastColumn="0" w:lastRowFirstColumn="0" w:lastRowLastColumn="0"/>
          <w:tblHeader/>
        </w:trPr>
        <w:tc>
          <w:tcPr>
            <w:tcW w:w="0" w:type="auto"/>
          </w:tcPr>
          <w:p w14:paraId="11868A80" w14:textId="1644F39D" w:rsidR="00970A16" w:rsidRPr="008C3365" w:rsidRDefault="00970A16" w:rsidP="00DF2D25">
            <w:pPr>
              <w:pStyle w:val="Compact"/>
              <w:jc w:val="center"/>
              <w:rPr>
                <w:color w:val="007F7F"/>
                <w:sz w:val="20"/>
                <w:szCs w:val="20"/>
              </w:rPr>
            </w:pPr>
            <w:r w:rsidRPr="00E76D42">
              <w:rPr>
                <w:sz w:val="20"/>
                <w:szCs w:val="20"/>
              </w:rPr>
              <w:t>disk</w:t>
            </w:r>
          </w:p>
        </w:tc>
        <w:tc>
          <w:tcPr>
            <w:tcW w:w="0" w:type="auto"/>
          </w:tcPr>
          <w:p w14:paraId="717C0DF0" w14:textId="678D64A0" w:rsidR="00970A16" w:rsidRPr="00111E29" w:rsidRDefault="00970A16" w:rsidP="00DF2D25">
            <w:pPr>
              <w:pStyle w:val="Compact"/>
              <w:jc w:val="center"/>
              <w:rPr>
                <w:rFonts w:eastAsiaTheme="minorHAnsi"/>
                <w:vanish/>
                <w:color w:val="BF0040"/>
                <w:kern w:val="2"/>
                <w:sz w:val="20"/>
                <w:szCs w:val="22"/>
                <w:lang w:eastAsia="en-US"/>
                <w14:ligatures w14:val="standardContextual"/>
              </w:rPr>
            </w:pPr>
          </w:p>
        </w:tc>
      </w:tr>
      <w:tr w:rsidR="00970A16" w:rsidRPr="00E76D42" w14:paraId="28C15DFE" w14:textId="77777777" w:rsidTr="000C13DB">
        <w:trPr>
          <w:cnfStyle w:val="100000000000" w:firstRow="1" w:lastRow="0" w:firstColumn="0" w:lastColumn="0" w:oddVBand="0" w:evenVBand="0" w:oddHBand="0" w:evenHBand="0" w:firstRowFirstColumn="0" w:firstRowLastColumn="0" w:lastRowFirstColumn="0" w:lastRowLastColumn="0"/>
          <w:tblHeader/>
        </w:trPr>
        <w:tc>
          <w:tcPr>
            <w:tcW w:w="0" w:type="auto"/>
          </w:tcPr>
          <w:p w14:paraId="3BA657EB" w14:textId="50B7EBD1" w:rsidR="00970A16" w:rsidRPr="00E76D42" w:rsidRDefault="00970A16" w:rsidP="00DF2D25">
            <w:pPr>
              <w:pStyle w:val="Compact"/>
              <w:jc w:val="center"/>
              <w:rPr>
                <w:sz w:val="20"/>
                <w:szCs w:val="20"/>
              </w:rPr>
            </w:pPr>
            <w:r w:rsidRPr="00E76D42">
              <w:rPr>
                <w:sz w:val="20"/>
                <w:szCs w:val="20"/>
              </w:rPr>
              <w:t>solid sphere</w:t>
            </w:r>
          </w:p>
        </w:tc>
        <w:tc>
          <w:tcPr>
            <w:tcW w:w="0" w:type="auto"/>
          </w:tcPr>
          <w:p w14:paraId="77879DE5" w14:textId="365A2CC3" w:rsidR="00970A16" w:rsidRPr="00E76D42" w:rsidRDefault="00970A16" w:rsidP="00DF2D25">
            <w:pPr>
              <w:pStyle w:val="Compact"/>
              <w:jc w:val="center"/>
              <w:rPr>
                <w:sz w:val="20"/>
                <w:szCs w:val="20"/>
              </w:rPr>
            </w:pPr>
          </w:p>
        </w:tc>
      </w:tr>
    </w:tbl>
    <w:p w14:paraId="4108327B" w14:textId="765BFDAF" w:rsidR="00E77568" w:rsidRPr="00E77568" w:rsidRDefault="00016353" w:rsidP="00DF2D25">
      <w:pPr>
        <w:pStyle w:val="ListParagraph"/>
        <w:numPr>
          <w:ilvl w:val="3"/>
          <w:numId w:val="34"/>
        </w:numPr>
        <w:tabs>
          <w:tab w:val="left" w:pos="8190"/>
        </w:tabs>
        <w:spacing w:after="120" w:line="240" w:lineRule="auto"/>
        <w:contextualSpacing w:val="0"/>
      </w:pPr>
      <w:r w:rsidRPr="00E51EDA">
        <w:rPr>
          <w:b/>
          <w:bCs/>
          <w:szCs w:val="20"/>
        </w:rPr>
        <w:t>[N]</w:t>
      </w:r>
      <w:r w:rsidRPr="00E51EDA">
        <w:rPr>
          <w:szCs w:val="20"/>
        </w:rPr>
        <w:t xml:space="preserve"> At the end of Section </w:t>
      </w:r>
      <w:r w:rsidR="00E51EDA">
        <w:fldChar w:fldCharType="begin"/>
      </w:r>
      <w:r w:rsidR="00E51EDA">
        <w:rPr>
          <w:szCs w:val="20"/>
        </w:rPr>
        <w:instrText xml:space="preserve"> REF _Ref220481875 \r \h </w:instrText>
      </w:r>
      <w:r w:rsidR="00E51EDA">
        <w:fldChar w:fldCharType="separate"/>
      </w:r>
      <w:r w:rsidR="00F91D0D">
        <w:rPr>
          <w:szCs w:val="20"/>
        </w:rPr>
        <w:t>7.2</w:t>
      </w:r>
      <w:r w:rsidR="00E51EDA">
        <w:fldChar w:fldCharType="end"/>
      </w:r>
      <w:r w:rsidRPr="00E51EDA">
        <w:rPr>
          <w:szCs w:val="20"/>
        </w:rPr>
        <w:t xml:space="preserve"> are three mathematical models with very little explanation. Replace the angular quantities in these three mathematical models with their linear </w:t>
      </w:r>
      <w:r w:rsidR="00D24ED5" w:rsidRPr="00E51EDA">
        <w:rPr>
          <w:szCs w:val="20"/>
        </w:rPr>
        <w:t>counterparts and</w:t>
      </w:r>
      <w:r w:rsidRPr="00E51EDA">
        <w:rPr>
          <w:szCs w:val="20"/>
        </w:rPr>
        <w:t xml:space="preserve"> verify that they are all valid mathematical models.</w:t>
      </w:r>
    </w:p>
    <w:p w14:paraId="76447B9E" w14:textId="3C73F820" w:rsidR="00E77568" w:rsidRPr="00E77568" w:rsidRDefault="00016353" w:rsidP="00DF2D25">
      <w:pPr>
        <w:pStyle w:val="ListParagraph"/>
        <w:numPr>
          <w:ilvl w:val="4"/>
          <w:numId w:val="34"/>
        </w:numPr>
        <w:tabs>
          <w:tab w:val="left" w:pos="8190"/>
        </w:tabs>
        <w:spacing w:after="120" w:line="240" w:lineRule="auto"/>
        <w:contextualSpacing w:val="0"/>
      </w:pPr>
      <w:r w:rsidRPr="00E77568">
        <w:rPr>
          <w:szCs w:val="20"/>
        </w:rPr>
        <w:t>Equation </w:t>
      </w:r>
      <w:r w:rsidR="008E2855">
        <w:fldChar w:fldCharType="begin"/>
      </w:r>
      <w:r w:rsidR="008E2855" w:rsidRPr="00E77568">
        <w:rPr>
          <w:szCs w:val="20"/>
        </w:rPr>
        <w:instrText xml:space="preserve"> REF _Ref220397514 \h </w:instrText>
      </w:r>
      <w:r w:rsidR="008E2855">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9</w:t>
      </w:r>
      <w:r w:rsidR="00F91D0D" w:rsidRPr="00CA2B5B">
        <w:rPr>
          <w:szCs w:val="20"/>
        </w:rPr>
        <w:t xml:space="preserve"> )</w:t>
      </w:r>
      <w:r w:rsidR="008E2855">
        <w:fldChar w:fldCharType="end"/>
      </w:r>
      <w:r w:rsidR="008E2855">
        <w:t xml:space="preserve">, </w:t>
      </w:r>
      <m:oMath>
        <m:sSub>
          <m:sSubPr>
            <m:ctrlPr>
              <w:rPr>
                <w:rFonts w:ascii="Cambria Math" w:hAnsi="Cambria Math"/>
                <w:szCs w:val="20"/>
              </w:rPr>
            </m:ctrlPr>
          </m:sSubPr>
          <m:e>
            <m:r>
              <w:rPr>
                <w:rFonts w:ascii="Cambria Math" w:hAnsi="Cambria Math"/>
                <w:szCs w:val="20"/>
              </w:rPr>
              <m:t>E</m:t>
            </m:r>
          </m:e>
          <m:sub>
            <m:r>
              <m:rPr>
                <m:scr m:val="sans-serif"/>
                <m:sty m:val="p"/>
              </m:rPr>
              <w:rPr>
                <w:rFonts w:ascii="Cambria Math" w:hAnsi="Cambria Math"/>
                <w:szCs w:val="20"/>
              </w:rPr>
              <m:t>k,r</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m:rPr>
            <m:sty m:val="p"/>
          </m:rPr>
          <w:rPr>
            <w:rFonts w:ascii="Cambria Math" w:hAnsi="Cambria Math"/>
            <w:szCs w:val="20"/>
          </w:rPr>
          <m:t>⋅</m:t>
        </m:r>
        <m:r>
          <w:rPr>
            <w:rFonts w:ascii="Cambria Math" w:hAnsi="Cambria Math"/>
            <w:szCs w:val="20"/>
          </w:rPr>
          <m:t>I</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ω</m:t>
            </m:r>
          </m:e>
          <m:sup>
            <m:r>
              <w:rPr>
                <w:rFonts w:ascii="Cambria Math" w:hAnsi="Cambria Math"/>
                <w:szCs w:val="20"/>
              </w:rPr>
              <m:t>2</m:t>
            </m:r>
          </m:sup>
        </m:sSup>
      </m:oMath>
      <w:r w:rsidR="008E2855" w:rsidRPr="00E77568">
        <w:rPr>
          <w:rFonts w:eastAsiaTheme="minorEastAsia"/>
          <w:szCs w:val="20"/>
        </w:rPr>
        <w:t>,</w:t>
      </w:r>
      <w:r w:rsidRPr="00E77568">
        <w:rPr>
          <w:szCs w:val="20"/>
        </w:rPr>
        <w:t xml:space="preserve"> corresponds to…</w:t>
      </w:r>
    </w:p>
    <w:p w14:paraId="47E4B1CA" w14:textId="4802C1CF" w:rsidR="00D930CF" w:rsidRPr="00D930CF" w:rsidRDefault="00016353" w:rsidP="00DF2D25">
      <w:pPr>
        <w:pStyle w:val="ListParagraph"/>
        <w:numPr>
          <w:ilvl w:val="4"/>
          <w:numId w:val="34"/>
        </w:numPr>
        <w:tabs>
          <w:tab w:val="left" w:pos="8190"/>
        </w:tabs>
        <w:spacing w:after="120" w:line="240" w:lineRule="auto"/>
        <w:contextualSpacing w:val="0"/>
      </w:pPr>
      <w:r w:rsidRPr="00E77568">
        <w:rPr>
          <w:szCs w:val="20"/>
        </w:rPr>
        <w:t>Equation </w:t>
      </w:r>
      <w:r w:rsidR="005621EB">
        <w:fldChar w:fldCharType="begin"/>
      </w:r>
      <w:r w:rsidR="005621EB" w:rsidRPr="00E77568">
        <w:rPr>
          <w:szCs w:val="20"/>
        </w:rPr>
        <w:instrText xml:space="preserve"> REF _Ref220397445 \h </w:instrText>
      </w:r>
      <w:r w:rsidR="005621EB">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10</w:t>
      </w:r>
      <w:r w:rsidR="00F91D0D" w:rsidRPr="00CA2B5B">
        <w:rPr>
          <w:szCs w:val="20"/>
        </w:rPr>
        <w:t xml:space="preserve"> )</w:t>
      </w:r>
      <w:r w:rsidR="005621EB">
        <w:fldChar w:fldCharType="end"/>
      </w:r>
      <w:r w:rsidR="008E2855">
        <w:t xml:space="preserve">, </w:t>
      </w:r>
      <m:oMath>
        <m:r>
          <w:rPr>
            <w:rFonts w:ascii="Cambria Math" w:hAnsi="Cambria Math"/>
            <w:szCs w:val="20"/>
          </w:rPr>
          <m:t>L</m:t>
        </m:r>
        <m:r>
          <m:rPr>
            <m:sty m:val="p"/>
          </m:rPr>
          <w:rPr>
            <w:rFonts w:ascii="Cambria Math" w:hAnsi="Cambria Math"/>
            <w:szCs w:val="20"/>
          </w:rPr>
          <m:t>=</m:t>
        </m:r>
        <m:r>
          <w:rPr>
            <w:rFonts w:ascii="Cambria Math" w:hAnsi="Cambria Math"/>
            <w:szCs w:val="20"/>
          </w:rPr>
          <m:t>I</m:t>
        </m:r>
        <m:r>
          <m:rPr>
            <m:sty m:val="p"/>
          </m:rPr>
          <w:rPr>
            <w:rFonts w:ascii="Cambria Math" w:hAnsi="Cambria Math"/>
            <w:szCs w:val="20"/>
          </w:rPr>
          <m:t>⋅</m:t>
        </m:r>
        <m:r>
          <w:rPr>
            <w:rFonts w:ascii="Cambria Math" w:hAnsi="Cambria Math"/>
            <w:szCs w:val="20"/>
          </w:rPr>
          <m:t>ω</m:t>
        </m:r>
      </m:oMath>
      <w:r w:rsidR="008E2855" w:rsidRPr="00E77568">
        <w:rPr>
          <w:rFonts w:eastAsiaTheme="minorEastAsia"/>
          <w:szCs w:val="20"/>
        </w:rPr>
        <w:t>,</w:t>
      </w:r>
      <w:r w:rsidRPr="00E77568">
        <w:rPr>
          <w:szCs w:val="20"/>
        </w:rPr>
        <w:t xml:space="preserve"> corresponds to…</w:t>
      </w:r>
    </w:p>
    <w:p w14:paraId="237079AD" w14:textId="2CD20867" w:rsidR="00016353" w:rsidRPr="00D930CF" w:rsidRDefault="00016353" w:rsidP="00DF2D25">
      <w:pPr>
        <w:pStyle w:val="ListParagraph"/>
        <w:numPr>
          <w:ilvl w:val="4"/>
          <w:numId w:val="34"/>
        </w:numPr>
        <w:tabs>
          <w:tab w:val="left" w:pos="8190"/>
        </w:tabs>
        <w:spacing w:after="120" w:line="240" w:lineRule="auto"/>
        <w:contextualSpacing w:val="0"/>
      </w:pPr>
      <w:r w:rsidRPr="00E77568">
        <w:rPr>
          <w:szCs w:val="20"/>
        </w:rPr>
        <w:t>Equation </w:t>
      </w:r>
      <w:r w:rsidR="005621EB">
        <w:fldChar w:fldCharType="begin"/>
      </w:r>
      <w:r w:rsidR="005621EB" w:rsidRPr="00E77568">
        <w:rPr>
          <w:szCs w:val="20"/>
        </w:rPr>
        <w:instrText xml:space="preserve"> REF _Ref220397385 \h </w:instrText>
      </w:r>
      <w:r w:rsidR="005621EB">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11</w:t>
      </w:r>
      <w:r w:rsidR="00F91D0D" w:rsidRPr="00CA2B5B">
        <w:rPr>
          <w:szCs w:val="20"/>
        </w:rPr>
        <w:t xml:space="preserve"> )</w:t>
      </w:r>
      <w:r w:rsidR="005621EB">
        <w:fldChar w:fldCharType="end"/>
      </w:r>
      <w:r w:rsidR="008E2855">
        <w:t xml:space="preserve">, </w:t>
      </w:r>
      <m:oMath>
        <m:r>
          <w:rPr>
            <w:rFonts w:ascii="Cambria Math" w:hAnsi="Cambria Math"/>
            <w:szCs w:val="20"/>
          </w:rPr>
          <m:t>τ</m:t>
        </m:r>
        <m:r>
          <m:rPr>
            <m:sty m:val="p"/>
          </m:rPr>
          <w:rPr>
            <w:rFonts w:ascii="Cambria Math" w:hAnsi="Cambria Math"/>
            <w:szCs w:val="20"/>
          </w:rPr>
          <m:t>=</m:t>
        </m:r>
        <m:r>
          <w:rPr>
            <w:rFonts w:ascii="Cambria Math" w:hAnsi="Cambria Math"/>
            <w:szCs w:val="20"/>
          </w:rPr>
          <m:t>I</m:t>
        </m:r>
        <m:r>
          <m:rPr>
            <m:sty m:val="p"/>
          </m:rPr>
          <w:rPr>
            <w:rFonts w:ascii="Cambria Math" w:hAnsi="Cambria Math"/>
            <w:szCs w:val="20"/>
          </w:rPr>
          <m:t>⋅</m:t>
        </m:r>
        <m:r>
          <w:rPr>
            <w:rFonts w:ascii="Cambria Math" w:hAnsi="Cambria Math"/>
            <w:szCs w:val="20"/>
          </w:rPr>
          <m:t>α</m:t>
        </m:r>
      </m:oMath>
      <w:r w:rsidR="008E2855" w:rsidRPr="00E77568">
        <w:rPr>
          <w:rFonts w:eastAsiaTheme="minorEastAsia"/>
          <w:szCs w:val="20"/>
        </w:rPr>
        <w:t>,</w:t>
      </w:r>
      <w:r w:rsidRPr="00E77568">
        <w:rPr>
          <w:szCs w:val="20"/>
        </w:rPr>
        <w:t xml:space="preserve"> corresponds to…</w:t>
      </w:r>
    </w:p>
    <w:p w14:paraId="76A99DB3" w14:textId="77777777" w:rsidR="00D930CF" w:rsidRPr="00016353" w:rsidRDefault="00D930CF" w:rsidP="00DF2D25">
      <w:pPr>
        <w:pStyle w:val="Heading3"/>
        <w:spacing w:before="0" w:after="120" w:line="240" w:lineRule="auto"/>
        <w:ind w:left="50"/>
      </w:pPr>
      <w:r w:rsidRPr="00016353">
        <w:t>Level 3 - Apply</w:t>
      </w:r>
    </w:p>
    <w:p w14:paraId="728C2824" w14:textId="109927F8" w:rsidR="001B45E8" w:rsidRPr="001B45E8" w:rsidRDefault="00016353" w:rsidP="00DF2D25">
      <w:pPr>
        <w:pStyle w:val="ListParagraph"/>
        <w:numPr>
          <w:ilvl w:val="3"/>
          <w:numId w:val="34"/>
        </w:numPr>
        <w:tabs>
          <w:tab w:val="left" w:pos="8190"/>
        </w:tabs>
        <w:spacing w:after="120" w:line="240" w:lineRule="auto"/>
        <w:contextualSpacing w:val="0"/>
      </w:pPr>
      <w:bookmarkStart w:id="408" w:name="level-3---apply-6"/>
      <w:bookmarkEnd w:id="406"/>
      <w:r w:rsidRPr="00C21E61">
        <w:rPr>
          <w:b/>
          <w:bCs/>
          <w:szCs w:val="20"/>
        </w:rPr>
        <w:t>[N]</w:t>
      </w:r>
      <w:r w:rsidRPr="00C21E61">
        <w:rPr>
          <w:szCs w:val="20"/>
        </w:rPr>
        <w:t xml:space="preserve"> Use dimensional analysis to show that Equation </w:t>
      </w:r>
      <w:r w:rsidR="003A746F" w:rsidRPr="003D2987">
        <w:fldChar w:fldCharType="begin"/>
      </w:r>
      <w:r w:rsidR="003A746F" w:rsidRPr="00C21E61">
        <w:rPr>
          <w:szCs w:val="20"/>
        </w:rPr>
        <w:instrText xml:space="preserve"> REF _Ref220397445 \h </w:instrText>
      </w:r>
      <w:r w:rsidR="003A746F" w:rsidRPr="003D2987">
        <w:fldChar w:fldCharType="separate"/>
      </w:r>
      <w:r w:rsidR="00F91D0D" w:rsidRPr="00CA2B5B">
        <w:rPr>
          <w:szCs w:val="20"/>
        </w:rPr>
        <w:t xml:space="preserve">( </w:t>
      </w:r>
      <w:r w:rsidR="00F91D0D">
        <w:rPr>
          <w:noProof/>
          <w:szCs w:val="20"/>
        </w:rPr>
        <w:t>7</w:t>
      </w:r>
      <w:r w:rsidR="00F91D0D" w:rsidRPr="00CA2B5B">
        <w:rPr>
          <w:szCs w:val="20"/>
        </w:rPr>
        <w:t>.</w:t>
      </w:r>
      <w:r w:rsidR="00F91D0D">
        <w:rPr>
          <w:noProof/>
          <w:szCs w:val="20"/>
        </w:rPr>
        <w:t>10</w:t>
      </w:r>
      <w:r w:rsidR="00F91D0D" w:rsidRPr="00CA2B5B">
        <w:rPr>
          <w:szCs w:val="20"/>
        </w:rPr>
        <w:t xml:space="preserve"> )</w:t>
      </w:r>
      <w:r w:rsidR="003A746F" w:rsidRPr="003D2987">
        <w:fldChar w:fldCharType="end"/>
      </w:r>
      <w:r w:rsidR="00E510F0" w:rsidRPr="003D2987">
        <w:t xml:space="preserve">, </w:t>
      </w:r>
      <m:oMath>
        <m:r>
          <w:rPr>
            <w:rFonts w:ascii="Cambria Math" w:hAnsi="Cambria Math"/>
            <w:szCs w:val="20"/>
          </w:rPr>
          <m:t>L</m:t>
        </m:r>
        <m:r>
          <m:rPr>
            <m:sty m:val="p"/>
          </m:rPr>
          <w:rPr>
            <w:rFonts w:ascii="Cambria Math" w:hAnsi="Cambria Math"/>
            <w:szCs w:val="20"/>
          </w:rPr>
          <m:t>=</m:t>
        </m:r>
        <m:r>
          <w:rPr>
            <w:rFonts w:ascii="Cambria Math" w:hAnsi="Cambria Math"/>
            <w:szCs w:val="20"/>
          </w:rPr>
          <m:t>I</m:t>
        </m:r>
        <m:r>
          <m:rPr>
            <m:sty m:val="p"/>
          </m:rPr>
          <w:rPr>
            <w:rFonts w:ascii="Cambria Math" w:hAnsi="Cambria Math"/>
            <w:szCs w:val="20"/>
          </w:rPr>
          <m:t>⋅</m:t>
        </m:r>
        <m:r>
          <w:rPr>
            <w:rFonts w:ascii="Cambria Math" w:hAnsi="Cambria Math"/>
            <w:szCs w:val="20"/>
          </w:rPr>
          <m:t>ω</m:t>
        </m:r>
      </m:oMath>
      <w:r w:rsidR="00E510F0" w:rsidRPr="00C21E61">
        <w:rPr>
          <w:rFonts w:eastAsiaTheme="minorEastAsia"/>
          <w:szCs w:val="20"/>
        </w:rPr>
        <w:t>,</w:t>
      </w:r>
      <w:r w:rsidRPr="00C21E61">
        <w:rPr>
          <w:szCs w:val="20"/>
        </w:rPr>
        <w:t xml:space="preserve"> and Equation </w:t>
      </w:r>
      <w:r w:rsidR="003D2987" w:rsidRPr="003D2987">
        <w:fldChar w:fldCharType="begin"/>
      </w:r>
      <w:r w:rsidR="003D2987" w:rsidRPr="00C21E61">
        <w:rPr>
          <w:szCs w:val="20"/>
        </w:rPr>
        <w:instrText xml:space="preserve"> REF _Ref220355593 \h </w:instrText>
      </w:r>
      <w:r w:rsidR="003D2987" w:rsidRPr="003D2987">
        <w:fldChar w:fldCharType="separate"/>
      </w:r>
      <w:r w:rsidR="00F91D0D" w:rsidRPr="00CA2B5B">
        <w:rPr>
          <w:szCs w:val="20"/>
        </w:rPr>
        <w:t xml:space="preserve">( </w:t>
      </w:r>
      <w:r w:rsidR="00F91D0D">
        <w:rPr>
          <w:noProof/>
          <w:szCs w:val="20"/>
        </w:rPr>
        <w:t>6</w:t>
      </w:r>
      <w:r w:rsidR="00F91D0D" w:rsidRPr="00CA2B5B">
        <w:rPr>
          <w:szCs w:val="20"/>
        </w:rPr>
        <w:t>.</w:t>
      </w:r>
      <w:r w:rsidR="00F91D0D">
        <w:rPr>
          <w:noProof/>
          <w:szCs w:val="20"/>
        </w:rPr>
        <w:t>9</w:t>
      </w:r>
      <w:r w:rsidR="00F91D0D" w:rsidRPr="00CA2B5B">
        <w:rPr>
          <w:szCs w:val="20"/>
        </w:rPr>
        <w:t xml:space="preserve"> )</w:t>
      </w:r>
      <w:r w:rsidR="003D2987" w:rsidRPr="003D2987">
        <w:fldChar w:fldCharType="end"/>
      </w:r>
      <w:r w:rsidR="003D2987" w:rsidRPr="003D2987">
        <w:t xml:space="preserve">, </w:t>
      </w:r>
      <w:r w:rsidR="003D2987" w:rsidRPr="00C21E61">
        <w:rPr>
          <w:rFonts w:ascii="Cambria Math" w:hAnsi="Cambria Math"/>
          <w:i/>
          <w:szCs w:val="20"/>
        </w:rPr>
        <w:br/>
      </w:r>
      <m:oMath>
        <m:r>
          <w:rPr>
            <w:rFonts w:ascii="Cambria Math" w:hAnsi="Cambria Math"/>
            <w:szCs w:val="20"/>
          </w:rPr>
          <m:t>L</m:t>
        </m:r>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r>
          <w:rPr>
            <w:rFonts w:ascii="Cambria Math" w:hAnsi="Cambria Math"/>
            <w:szCs w:val="20"/>
          </w:rPr>
          <m:t>v</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m:rPr>
                <m:sty m:val="p"/>
              </m:rPr>
              <w:rPr>
                <w:rFonts w:ascii="Cambria Math" w:hAnsi="Cambria Math"/>
                <w:szCs w:val="20"/>
              </w:rPr>
              <m:t>⟂</m:t>
            </m:r>
          </m:sub>
        </m:sSub>
      </m:oMath>
      <w:r w:rsidR="003D2987" w:rsidRPr="00C21E61">
        <w:rPr>
          <w:rFonts w:ascii="Cambria Math" w:eastAsiaTheme="minorEastAsia" w:hAnsi="Cambria Math"/>
          <w:i/>
          <w:szCs w:val="20"/>
        </w:rPr>
        <w:t>,</w:t>
      </w:r>
      <w:r w:rsidRPr="00C21E61">
        <w:rPr>
          <w:szCs w:val="20"/>
        </w:rPr>
        <w:t xml:space="preserve"> have the same SI units.</w:t>
      </w:r>
      <w:bookmarkStart w:id="409" w:name="q:Rotation-3-2"/>
      <w:bookmarkEnd w:id="409"/>
    </w:p>
    <w:p w14:paraId="0EB16803" w14:textId="5E9F12AF" w:rsidR="000D4F70" w:rsidRPr="000D4F70" w:rsidRDefault="00016353" w:rsidP="00DF2D25">
      <w:pPr>
        <w:pStyle w:val="ListParagraph"/>
        <w:numPr>
          <w:ilvl w:val="3"/>
          <w:numId w:val="34"/>
        </w:numPr>
        <w:tabs>
          <w:tab w:val="left" w:pos="8190"/>
        </w:tabs>
        <w:spacing w:after="120" w:line="240" w:lineRule="auto"/>
        <w:contextualSpacing w:val="0"/>
      </w:pPr>
      <w:bookmarkStart w:id="410" w:name="_Ref221804890"/>
      <w:r w:rsidRPr="001B45E8">
        <w:rPr>
          <w:b/>
          <w:bCs/>
          <w:szCs w:val="20"/>
        </w:rPr>
        <w:t>[N]</w:t>
      </w:r>
      <w:r w:rsidRPr="001B45E8">
        <w:rPr>
          <w:szCs w:val="20"/>
        </w:rPr>
        <w:t xml:space="preserve"> If the ball described in Section </w:t>
      </w:r>
      <w:r w:rsidR="00E51EDA">
        <w:fldChar w:fldCharType="begin"/>
      </w:r>
      <w:r w:rsidR="00E51EDA" w:rsidRPr="001B45E8">
        <w:rPr>
          <w:szCs w:val="20"/>
        </w:rPr>
        <w:instrText xml:space="preserve"> REF _Ref220394016 \r \h </w:instrText>
      </w:r>
      <w:r w:rsidR="00E51EDA">
        <w:fldChar w:fldCharType="separate"/>
      </w:r>
      <w:r w:rsidR="00F91D0D">
        <w:rPr>
          <w:szCs w:val="20"/>
        </w:rPr>
        <w:t>7.1</w:t>
      </w:r>
      <w:r w:rsidR="00E51EDA">
        <w:fldChar w:fldCharType="end"/>
      </w:r>
      <w:r w:rsidRPr="001B45E8">
        <w:rPr>
          <w:szCs w:val="20"/>
        </w:rPr>
        <w:t xml:space="preserve"> has a mass of 3.2 kg and is spinning at a constant rate of 2.5 rad/s on a rod with a length of 0.9 m, find its kinetic energy, its angular momentum, and the net torque that is being applied to keep it spinning at a constant rate.</w:t>
      </w:r>
      <w:bookmarkStart w:id="411" w:name="q:Rotation-3-3"/>
      <w:bookmarkEnd w:id="410"/>
      <w:bookmarkEnd w:id="411"/>
    </w:p>
    <w:p w14:paraId="62A96247" w14:textId="179CA941" w:rsidR="00511C57" w:rsidRPr="00511C57" w:rsidRDefault="00016353" w:rsidP="00DF2D25">
      <w:pPr>
        <w:pStyle w:val="ListParagraph"/>
        <w:numPr>
          <w:ilvl w:val="3"/>
          <w:numId w:val="34"/>
        </w:numPr>
        <w:tabs>
          <w:tab w:val="left" w:pos="8190"/>
        </w:tabs>
        <w:spacing w:after="120" w:line="240" w:lineRule="auto"/>
        <w:contextualSpacing w:val="0"/>
      </w:pPr>
      <w:bookmarkStart w:id="412" w:name="_Ref221804899"/>
      <w:r w:rsidRPr="000D4F70">
        <w:rPr>
          <w:b/>
          <w:bCs/>
          <w:szCs w:val="20"/>
        </w:rPr>
        <w:t>[N]</w:t>
      </w:r>
      <w:r w:rsidRPr="000D4F70">
        <w:rPr>
          <w:szCs w:val="20"/>
        </w:rPr>
        <w:t xml:space="preserve"> The analysis in Section </w:t>
      </w:r>
      <w:r w:rsidR="00E51EDA">
        <w:fldChar w:fldCharType="begin"/>
      </w:r>
      <w:r w:rsidR="00E51EDA" w:rsidRPr="000D4F70">
        <w:rPr>
          <w:szCs w:val="20"/>
        </w:rPr>
        <w:instrText xml:space="preserve"> REF _Ref220481904 \r \h </w:instrText>
      </w:r>
      <w:r w:rsidR="00E51EDA">
        <w:fldChar w:fldCharType="separate"/>
      </w:r>
      <w:r w:rsidR="00F91D0D">
        <w:rPr>
          <w:szCs w:val="20"/>
        </w:rPr>
        <w:t>7.3</w:t>
      </w:r>
      <w:r w:rsidR="00E51EDA">
        <w:fldChar w:fldCharType="end"/>
      </w:r>
      <w:r w:rsidRPr="000D4F70">
        <w:rPr>
          <w:szCs w:val="20"/>
        </w:rPr>
        <w:t xml:space="preserve"> was done taking the two blades to be one object, a thin rod spinning about its center. That wouldn’t work for a helicopter with three blades. Do the same analysis that was done in Section </w:t>
      </w:r>
      <w:r w:rsidR="00E51EDA">
        <w:fldChar w:fldCharType="begin"/>
      </w:r>
      <w:r w:rsidR="00E51EDA" w:rsidRPr="000D4F70">
        <w:rPr>
          <w:szCs w:val="20"/>
        </w:rPr>
        <w:instrText xml:space="preserve"> REF _Ref220481919 \r \h </w:instrText>
      </w:r>
      <w:r w:rsidR="00E51EDA">
        <w:fldChar w:fldCharType="separate"/>
      </w:r>
      <w:r w:rsidR="00F91D0D">
        <w:rPr>
          <w:szCs w:val="20"/>
        </w:rPr>
        <w:t>7.3</w:t>
      </w:r>
      <w:r w:rsidR="00E51EDA">
        <w:fldChar w:fldCharType="end"/>
      </w:r>
      <w:r w:rsidRPr="000D4F70">
        <w:rPr>
          <w:szCs w:val="20"/>
        </w:rPr>
        <w:t xml:space="preserve"> but for the helicopter shown in the figure below. Take the mass of each blade, the length of each blade, the time, and the final angular speed to be the same as in Section </w:t>
      </w:r>
      <w:r w:rsidR="00E51EDA">
        <w:fldChar w:fldCharType="begin"/>
      </w:r>
      <w:r w:rsidR="00E51EDA" w:rsidRPr="000D4F70">
        <w:rPr>
          <w:szCs w:val="20"/>
        </w:rPr>
        <w:instrText xml:space="preserve"> REF _Ref220481911 \r \h </w:instrText>
      </w:r>
      <w:r w:rsidR="00E51EDA">
        <w:fldChar w:fldCharType="separate"/>
      </w:r>
      <w:r w:rsidR="00F91D0D">
        <w:rPr>
          <w:szCs w:val="20"/>
        </w:rPr>
        <w:t>7.3</w:t>
      </w:r>
      <w:r w:rsidR="00E51EDA">
        <w:fldChar w:fldCharType="end"/>
      </w:r>
      <w:r w:rsidRPr="000D4F70">
        <w:rPr>
          <w:szCs w:val="20"/>
        </w:rPr>
        <w:t>.</w:t>
      </w:r>
      <w:r w:rsidR="007E2F1A">
        <w:rPr>
          <w:szCs w:val="20"/>
        </w:rPr>
        <w:br/>
      </w:r>
      <w:r w:rsidR="00B511C1">
        <w:rPr>
          <w:noProof/>
        </w:rPr>
        <w:lastRenderedPageBreak/>
        <w:drawing>
          <wp:inline distT="0" distB="0" distL="0" distR="0" wp14:anchorId="0D9E86CF" wp14:editId="0AE40D5B">
            <wp:extent cx="3116580" cy="2338492"/>
            <wp:effectExtent l="0" t="0" r="7620" b="5080"/>
            <wp:docPr id="1958031756" name="Picture 5" descr="A photograph of a yellow helicopter parked on a wet asphalt runway. The helicopter has a large main rotor on top and a smaller tail r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31756" name="Picture 5" descr="A photograph of a yellow helicopter parked on a wet asphalt runway. The helicopter has a large main rotor on top and a smaller tail rotor."/>
                    <pic:cNvPicPr>
                      <a:picLocks noChangeAspect="1" noChangeArrowheads="1"/>
                    </pic:cNvPicPr>
                  </pic:nvPicPr>
                  <pic:blipFill>
                    <a:blip r:embed="rId267" cstate="screen">
                      <a:extLst>
                        <a:ext uri="{28A0092B-C50C-407E-A947-70E740481C1C}">
                          <a14:useLocalDpi xmlns:a14="http://schemas.microsoft.com/office/drawing/2010/main"/>
                        </a:ext>
                      </a:extLst>
                    </a:blip>
                    <a:srcRect/>
                    <a:stretch>
                      <a:fillRect/>
                    </a:stretch>
                  </pic:blipFill>
                  <pic:spPr bwMode="auto">
                    <a:xfrm>
                      <a:off x="0" y="0"/>
                      <a:ext cx="3123447" cy="2343645"/>
                    </a:xfrm>
                    <a:prstGeom prst="rect">
                      <a:avLst/>
                    </a:prstGeom>
                    <a:noFill/>
                    <a:ln>
                      <a:noFill/>
                    </a:ln>
                  </pic:spPr>
                </pic:pic>
              </a:graphicData>
            </a:graphic>
          </wp:inline>
        </w:drawing>
      </w:r>
      <w:r w:rsidRPr="00D775F5">
        <w:rPr>
          <w:szCs w:val="20"/>
        </w:rPr>
        <w:br/>
        <w:t>Three-bladed helicopter.</w:t>
      </w:r>
      <w:r w:rsidR="00664377">
        <w:rPr>
          <w:rStyle w:val="EndnoteReference"/>
          <w:szCs w:val="20"/>
        </w:rPr>
        <w:endnoteReference w:id="41"/>
      </w:r>
      <w:bookmarkEnd w:id="412"/>
    </w:p>
    <w:p w14:paraId="7761DCC3" w14:textId="7015E8BE" w:rsidR="004055A3" w:rsidRPr="004055A3" w:rsidRDefault="00016353" w:rsidP="005D4939">
      <w:pPr>
        <w:pStyle w:val="ListParagraph"/>
        <w:numPr>
          <w:ilvl w:val="3"/>
          <w:numId w:val="34"/>
        </w:numPr>
        <w:tabs>
          <w:tab w:val="left" w:pos="8190"/>
        </w:tabs>
        <w:spacing w:after="120" w:line="240" w:lineRule="auto"/>
        <w:contextualSpacing w:val="0"/>
      </w:pPr>
      <w:r w:rsidRPr="007E2F1A">
        <w:rPr>
          <w:szCs w:val="20"/>
        </w:rPr>
        <w:t xml:space="preserve"> </w:t>
      </w:r>
      <w:bookmarkStart w:id="413" w:name="q:Rotation-3-4"/>
      <w:bookmarkStart w:id="414" w:name="_Ref221804903"/>
      <w:bookmarkEnd w:id="413"/>
      <w:r w:rsidRPr="00511C57">
        <w:rPr>
          <w:b/>
          <w:bCs/>
          <w:szCs w:val="20"/>
        </w:rPr>
        <w:t>[W, G &amp; N]</w:t>
      </w:r>
      <w:r w:rsidRPr="00511C57">
        <w:rPr>
          <w:szCs w:val="20"/>
        </w:rPr>
        <w:t xml:space="preserve"> If Sasha Cohen was spinning in the position shown in </w:t>
      </w:r>
      <w:r w:rsidR="00976735" w:rsidRPr="00511C57">
        <w:rPr>
          <w:szCs w:val="20"/>
        </w:rPr>
        <w:fldChar w:fldCharType="begin"/>
      </w:r>
      <w:r w:rsidR="00976735" w:rsidRPr="00511C57">
        <w:rPr>
          <w:szCs w:val="20"/>
        </w:rPr>
        <w:instrText xml:space="preserve"> REF _Ref220398184 \h </w:instrText>
      </w:r>
      <w:r w:rsidR="00976735" w:rsidRPr="00511C57">
        <w:rPr>
          <w:szCs w:val="20"/>
        </w:rPr>
      </w:r>
      <w:r w:rsidR="00976735" w:rsidRPr="00511C57">
        <w:rPr>
          <w:szCs w:val="20"/>
        </w:rPr>
        <w:fldChar w:fldCharType="separate"/>
      </w:r>
      <w:r w:rsidR="00F91D0D" w:rsidRPr="00097E0B">
        <w:rPr>
          <w:sz w:val="18"/>
        </w:rPr>
        <w:t xml:space="preserve">Figure </w:t>
      </w:r>
      <w:r w:rsidR="00F91D0D">
        <w:rPr>
          <w:noProof/>
          <w:sz w:val="18"/>
        </w:rPr>
        <w:t>7</w:t>
      </w:r>
      <w:r w:rsidR="00F91D0D" w:rsidRPr="00097E0B">
        <w:rPr>
          <w:sz w:val="18"/>
        </w:rPr>
        <w:t>.</w:t>
      </w:r>
      <w:r w:rsidR="00F91D0D">
        <w:rPr>
          <w:noProof/>
          <w:sz w:val="18"/>
        </w:rPr>
        <w:t>13</w:t>
      </w:r>
      <w:r w:rsidR="00976735" w:rsidRPr="00511C57">
        <w:rPr>
          <w:szCs w:val="20"/>
        </w:rPr>
        <w:fldChar w:fldCharType="end"/>
      </w:r>
      <w:r w:rsidR="00976735" w:rsidRPr="00511C57">
        <w:rPr>
          <w:szCs w:val="20"/>
        </w:rPr>
        <w:t xml:space="preserve"> </w:t>
      </w:r>
      <w:r w:rsidRPr="00511C57">
        <w:rPr>
          <w:szCs w:val="20"/>
        </w:rPr>
        <w:t>and then changed her position to be that like that of Elena Glebova in the image below, would her angular momentum, angular velocity, and rotational kinetic energy increase, decrease, or remain constant?</w:t>
      </w:r>
      <w:r w:rsidR="00DF2D25">
        <w:rPr>
          <w:szCs w:val="20"/>
        </w:rPr>
        <w:br/>
      </w:r>
      <w:r w:rsidR="00AB49E1">
        <w:rPr>
          <w:noProof/>
        </w:rPr>
        <w:drawing>
          <wp:inline distT="0" distB="0" distL="0" distR="0" wp14:anchorId="2E483FA5" wp14:editId="456FEDF0">
            <wp:extent cx="1908035" cy="2842260"/>
            <wp:effectExtent l="0" t="0" r="0" b="0"/>
            <wp:docPr id="1719212686" name="Picture 6" descr="A photograph of a figure skater performing a spin on an ice rink. The skater is leaned back in a deep arch, balanced on one leg while holding the blade of their other skate behind their head with one hand. They are wearing a black long-sleeved skating dress with red ruffled trim at the sleeves and 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12686" name="Picture 6" descr="A photograph of a figure skater performing a spin on an ice rink. The skater is leaned back in a deep arch, balanced on one leg while holding the blade of their other skate behind their head with one hand. They are wearing a black long-sleeved skating dress with red ruffled trim at the sleeves and hem."/>
                    <pic:cNvPicPr>
                      <a:picLocks noChangeAspect="1" noChangeArrowheads="1"/>
                    </pic:cNvPicPr>
                  </pic:nvPicPr>
                  <pic:blipFill>
                    <a:blip r:embed="rId268">
                      <a:extLst>
                        <a:ext uri="{28A0092B-C50C-407E-A947-70E740481C1C}">
                          <a14:useLocalDpi xmlns:a14="http://schemas.microsoft.com/office/drawing/2010/main"/>
                        </a:ext>
                      </a:extLst>
                    </a:blip>
                    <a:srcRect/>
                    <a:stretch>
                      <a:fillRect/>
                    </a:stretch>
                  </pic:blipFill>
                  <pic:spPr bwMode="auto">
                    <a:xfrm>
                      <a:off x="0" y="0"/>
                      <a:ext cx="1913750" cy="2850774"/>
                    </a:xfrm>
                    <a:prstGeom prst="rect">
                      <a:avLst/>
                    </a:prstGeom>
                    <a:noFill/>
                    <a:ln>
                      <a:noFill/>
                    </a:ln>
                  </pic:spPr>
                </pic:pic>
              </a:graphicData>
            </a:graphic>
          </wp:inline>
        </w:drawing>
      </w:r>
      <w:r w:rsidRPr="00DF2D25">
        <w:rPr>
          <w:szCs w:val="20"/>
        </w:rPr>
        <w:br/>
        <w:t>Elena Glebova in a spin.</w:t>
      </w:r>
      <w:r w:rsidR="00DF2D25">
        <w:rPr>
          <w:rStyle w:val="EndnoteReference"/>
          <w:szCs w:val="20"/>
        </w:rPr>
        <w:endnoteReference w:id="42"/>
      </w:r>
      <w:bookmarkEnd w:id="414"/>
      <w:r w:rsidR="00DF2D25">
        <w:rPr>
          <w:szCs w:val="20"/>
        </w:rPr>
        <w:br/>
      </w:r>
      <w:bookmarkStart w:id="415" w:name="q:Rotation-3-5"/>
      <w:bookmarkEnd w:id="415"/>
    </w:p>
    <w:p w14:paraId="1FE99958" w14:textId="138EC1D4" w:rsidR="001E2030" w:rsidRPr="001E2030" w:rsidRDefault="00016353" w:rsidP="004055A3">
      <w:pPr>
        <w:pStyle w:val="ListParagraph"/>
        <w:numPr>
          <w:ilvl w:val="3"/>
          <w:numId w:val="34"/>
        </w:numPr>
        <w:tabs>
          <w:tab w:val="left" w:pos="8190"/>
        </w:tabs>
        <w:spacing w:after="120" w:line="240" w:lineRule="auto"/>
        <w:contextualSpacing w:val="0"/>
      </w:pPr>
      <w:r w:rsidRPr="005D4939">
        <w:rPr>
          <w:b/>
          <w:bCs/>
          <w:szCs w:val="20"/>
        </w:rPr>
        <w:t>[G &amp; N]</w:t>
      </w:r>
      <w:r w:rsidRPr="005D4939">
        <w:rPr>
          <w:szCs w:val="20"/>
        </w:rPr>
        <w:t xml:space="preserve"> Use </w:t>
      </w:r>
      <w:r w:rsidR="00976735" w:rsidRPr="005D4939">
        <w:rPr>
          <w:szCs w:val="20"/>
        </w:rPr>
        <w:fldChar w:fldCharType="begin"/>
      </w:r>
      <w:r w:rsidR="00976735" w:rsidRPr="005D4939">
        <w:rPr>
          <w:szCs w:val="20"/>
        </w:rPr>
        <w:instrText xml:space="preserve"> REF _Ref220482264 \h </w:instrText>
      </w:r>
      <w:r w:rsidR="00976735" w:rsidRPr="005D4939">
        <w:rPr>
          <w:szCs w:val="20"/>
        </w:rPr>
      </w:r>
      <w:r w:rsidR="00976735" w:rsidRPr="005D4939">
        <w:rPr>
          <w:szCs w:val="20"/>
        </w:rPr>
        <w:fldChar w:fldCharType="separate"/>
      </w:r>
      <w:r w:rsidR="00F91D0D" w:rsidRPr="00541652">
        <w:t xml:space="preserve">Figure </w:t>
      </w:r>
      <w:r w:rsidR="00F91D0D">
        <w:rPr>
          <w:noProof/>
        </w:rPr>
        <w:t>7</w:t>
      </w:r>
      <w:r w:rsidR="00F91D0D">
        <w:t>.</w:t>
      </w:r>
      <w:r w:rsidR="00F91D0D">
        <w:rPr>
          <w:noProof/>
        </w:rPr>
        <w:t>21</w:t>
      </w:r>
      <w:r w:rsidR="00976735" w:rsidRPr="005D4939">
        <w:rPr>
          <w:szCs w:val="20"/>
        </w:rPr>
        <w:fldChar w:fldCharType="end"/>
      </w:r>
      <w:r w:rsidRPr="005D4939">
        <w:rPr>
          <w:szCs w:val="20"/>
        </w:rPr>
        <w:t xml:space="preserve"> and the torque that was found in Section </w:t>
      </w:r>
      <w:r w:rsidR="00E51EDA">
        <w:fldChar w:fldCharType="begin"/>
      </w:r>
      <w:r w:rsidR="00E51EDA" w:rsidRPr="005D4939">
        <w:rPr>
          <w:szCs w:val="20"/>
        </w:rPr>
        <w:instrText xml:space="preserve"> REF _Ref220481946 \r \h </w:instrText>
      </w:r>
      <w:r w:rsidR="00E51EDA">
        <w:fldChar w:fldCharType="separate"/>
      </w:r>
      <w:r w:rsidR="00F91D0D">
        <w:rPr>
          <w:szCs w:val="20"/>
        </w:rPr>
        <w:t>7.6</w:t>
      </w:r>
      <w:r w:rsidR="00E51EDA">
        <w:fldChar w:fldCharType="end"/>
      </w:r>
      <w:r w:rsidRPr="005D4939">
        <w:rPr>
          <w:szCs w:val="20"/>
        </w:rPr>
        <w:t xml:space="preserve"> to find the magnitude of the force of friction between the hoop and the ground.</w:t>
      </w:r>
      <w:bookmarkStart w:id="416" w:name="q:Rotation-3-6"/>
      <w:bookmarkEnd w:id="416"/>
    </w:p>
    <w:p w14:paraId="24D7A628" w14:textId="66AE9EC8" w:rsidR="001E2030" w:rsidRPr="001E2030" w:rsidRDefault="00016353" w:rsidP="001E2030">
      <w:pPr>
        <w:pStyle w:val="ListParagraph"/>
        <w:numPr>
          <w:ilvl w:val="3"/>
          <w:numId w:val="34"/>
        </w:numPr>
        <w:tabs>
          <w:tab w:val="left" w:pos="8190"/>
        </w:tabs>
        <w:spacing w:after="120" w:line="240" w:lineRule="auto"/>
        <w:contextualSpacing w:val="0"/>
      </w:pPr>
      <w:r w:rsidRPr="004055A3">
        <w:rPr>
          <w:b/>
          <w:bCs/>
          <w:szCs w:val="20"/>
        </w:rPr>
        <w:t>[N]</w:t>
      </w:r>
      <w:r w:rsidRPr="004055A3">
        <w:rPr>
          <w:szCs w:val="20"/>
        </w:rPr>
        <w:t xml:space="preserve"> </w:t>
      </w:r>
      <w:r w:rsidR="004062D6" w:rsidRPr="004055A3">
        <w:rPr>
          <w:szCs w:val="20"/>
        </w:rPr>
        <w:fldChar w:fldCharType="begin"/>
      </w:r>
      <w:r w:rsidR="004062D6" w:rsidRPr="004055A3">
        <w:rPr>
          <w:szCs w:val="20"/>
        </w:rPr>
        <w:instrText xml:space="preserve"> REF _Ref220397251 \h </w:instrText>
      </w:r>
      <w:r w:rsidR="004062D6" w:rsidRPr="004055A3">
        <w:rPr>
          <w:szCs w:val="20"/>
        </w:rPr>
      </w:r>
      <w:r w:rsidR="004062D6" w:rsidRPr="004055A3">
        <w:rPr>
          <w:szCs w:val="20"/>
        </w:rPr>
        <w:fldChar w:fldCharType="separate"/>
      </w:r>
      <w:r w:rsidR="00F91D0D" w:rsidRPr="00E63D4B">
        <w:t xml:space="preserve">Figure </w:t>
      </w:r>
      <w:r w:rsidR="00F91D0D">
        <w:rPr>
          <w:noProof/>
        </w:rPr>
        <w:t>7</w:t>
      </w:r>
      <w:r w:rsidR="00F91D0D" w:rsidRPr="00E63D4B">
        <w:t>.</w:t>
      </w:r>
      <w:r w:rsidR="00F91D0D">
        <w:rPr>
          <w:noProof/>
        </w:rPr>
        <w:t>11</w:t>
      </w:r>
      <w:r w:rsidR="004062D6" w:rsidRPr="004055A3">
        <w:rPr>
          <w:szCs w:val="20"/>
        </w:rPr>
        <w:fldChar w:fldCharType="end"/>
      </w:r>
      <w:r w:rsidRPr="004055A3">
        <w:rPr>
          <w:szCs w:val="20"/>
        </w:rPr>
        <w:t xml:space="preserve"> includes only one object that is not rotating around its center of mass: the “thin rod around end.” Use the parallel axis theorem and the rotational inertia of a thin rod around its center to verify the given rotational inertia for a thin rod around its end.</w:t>
      </w:r>
      <w:bookmarkStart w:id="417" w:name="q:Rotation-3-7"/>
      <w:bookmarkEnd w:id="417"/>
    </w:p>
    <w:p w14:paraId="199C8331" w14:textId="540E4468" w:rsidR="00016353" w:rsidRPr="001E2030" w:rsidRDefault="00016353" w:rsidP="00DF2D25">
      <w:pPr>
        <w:pStyle w:val="ListParagraph"/>
        <w:numPr>
          <w:ilvl w:val="3"/>
          <w:numId w:val="34"/>
        </w:numPr>
        <w:tabs>
          <w:tab w:val="left" w:pos="8190"/>
        </w:tabs>
        <w:spacing w:after="120" w:line="240" w:lineRule="auto"/>
        <w:contextualSpacing w:val="0"/>
      </w:pPr>
      <w:r w:rsidRPr="001E2030">
        <w:rPr>
          <w:b/>
          <w:bCs/>
          <w:szCs w:val="20"/>
        </w:rPr>
        <w:t>[N]</w:t>
      </w:r>
      <w:r w:rsidRPr="001E2030">
        <w:rPr>
          <w:szCs w:val="20"/>
        </w:rPr>
        <w:t xml:space="preserve"> Use the parallel axis theorem and one of the expressions for rotational inertia given in </w:t>
      </w:r>
      <w:r w:rsidR="004062D6" w:rsidRPr="001E2030">
        <w:rPr>
          <w:szCs w:val="20"/>
        </w:rPr>
        <w:fldChar w:fldCharType="begin"/>
      </w:r>
      <w:r w:rsidR="004062D6" w:rsidRPr="001E2030">
        <w:rPr>
          <w:szCs w:val="20"/>
        </w:rPr>
        <w:instrText xml:space="preserve"> REF _Ref220397251 \h </w:instrText>
      </w:r>
      <w:r w:rsidR="004062D6" w:rsidRPr="001E2030">
        <w:rPr>
          <w:szCs w:val="20"/>
        </w:rPr>
      </w:r>
      <w:r w:rsidR="004062D6" w:rsidRPr="001E2030">
        <w:rPr>
          <w:szCs w:val="20"/>
        </w:rPr>
        <w:fldChar w:fldCharType="separate"/>
      </w:r>
      <w:r w:rsidR="00F91D0D" w:rsidRPr="00E63D4B">
        <w:t xml:space="preserve">Figure </w:t>
      </w:r>
      <w:r w:rsidR="00F91D0D">
        <w:rPr>
          <w:noProof/>
        </w:rPr>
        <w:t>7</w:t>
      </w:r>
      <w:r w:rsidR="00F91D0D" w:rsidRPr="00E63D4B">
        <w:t>.</w:t>
      </w:r>
      <w:r w:rsidR="00F91D0D">
        <w:rPr>
          <w:noProof/>
        </w:rPr>
        <w:t>11</w:t>
      </w:r>
      <w:r w:rsidR="004062D6" w:rsidRPr="001E2030">
        <w:rPr>
          <w:szCs w:val="20"/>
        </w:rPr>
        <w:fldChar w:fldCharType="end"/>
      </w:r>
      <w:r w:rsidRPr="001E2030">
        <w:rPr>
          <w:szCs w:val="20"/>
        </w:rPr>
        <w:t xml:space="preserve"> to find a simple expression for the rotational inertia of a solid sphere rotating around a point on its outer surface.</w:t>
      </w:r>
    </w:p>
    <w:p w14:paraId="7F61CD58" w14:textId="77777777" w:rsidR="001E2030" w:rsidRPr="00016353" w:rsidRDefault="001E2030" w:rsidP="001E2030">
      <w:pPr>
        <w:pStyle w:val="Heading3"/>
        <w:spacing w:before="0" w:after="120" w:line="240" w:lineRule="auto"/>
        <w:ind w:left="50"/>
      </w:pPr>
      <w:r w:rsidRPr="00016353">
        <w:lastRenderedPageBreak/>
        <w:t>Level 4 - Analyze</w:t>
      </w:r>
    </w:p>
    <w:p w14:paraId="6DF9E1C2" w14:textId="42633D3F" w:rsidR="007B2C2D" w:rsidRPr="007B2C2D" w:rsidRDefault="00016353" w:rsidP="007B2C2D">
      <w:pPr>
        <w:pStyle w:val="ListParagraph"/>
        <w:numPr>
          <w:ilvl w:val="3"/>
          <w:numId w:val="34"/>
        </w:numPr>
        <w:tabs>
          <w:tab w:val="left" w:pos="8190"/>
        </w:tabs>
        <w:spacing w:after="120" w:line="240" w:lineRule="auto"/>
        <w:contextualSpacing w:val="0"/>
      </w:pPr>
      <w:bookmarkStart w:id="418" w:name="_Ref221804913"/>
      <w:bookmarkStart w:id="419" w:name="level-4---analyze-6"/>
      <w:bookmarkEnd w:id="408"/>
      <w:r w:rsidRPr="001E2030">
        <w:rPr>
          <w:b/>
          <w:bCs/>
          <w:szCs w:val="20"/>
        </w:rPr>
        <w:t>[N]</w:t>
      </w:r>
      <w:r w:rsidRPr="001E2030">
        <w:rPr>
          <w:szCs w:val="20"/>
        </w:rPr>
        <w:t xml:space="preserve"> Use dimensional analysis to find the SI unit for </w:t>
      </w:r>
      <m:oMath>
        <m:sSub>
          <m:sSubPr>
            <m:ctrlPr>
              <w:rPr>
                <w:rFonts w:ascii="Cambria Math" w:hAnsi="Cambria Math"/>
                <w:szCs w:val="20"/>
              </w:rPr>
            </m:ctrlPr>
          </m:sSubPr>
          <m:e>
            <m:r>
              <w:rPr>
                <w:rFonts w:ascii="Cambria Math" w:hAnsi="Cambria Math"/>
                <w:szCs w:val="20"/>
              </w:rPr>
              <m:t>E</m:t>
            </m:r>
          </m:e>
          <m:sub>
            <m:r>
              <m:rPr>
                <m:scr m:val="sans-serif"/>
                <m:sty m:val="p"/>
              </m:rPr>
              <w:rPr>
                <w:rFonts w:ascii="Cambria Math" w:hAnsi="Cambria Math"/>
                <w:szCs w:val="20"/>
              </w:rPr>
              <m:t>k,r</m:t>
            </m:r>
          </m:sub>
        </m:sSub>
      </m:oMath>
      <w:r w:rsidRPr="001E2030">
        <w:rPr>
          <w:szCs w:val="20"/>
        </w:rPr>
        <w:t xml:space="preserve">. Is it the same unit that </w:t>
      </w:r>
      <m:oMath>
        <m:sSub>
          <m:sSubPr>
            <m:ctrlPr>
              <w:rPr>
                <w:rFonts w:ascii="Cambria Math" w:hAnsi="Cambria Math"/>
                <w:szCs w:val="20"/>
              </w:rPr>
            </m:ctrlPr>
          </m:sSubPr>
          <m:e>
            <m:r>
              <w:rPr>
                <w:rFonts w:ascii="Cambria Math" w:hAnsi="Cambria Math"/>
                <w:szCs w:val="20"/>
              </w:rPr>
              <m:t>E</m:t>
            </m:r>
          </m:e>
          <m:sub>
            <m:r>
              <m:rPr>
                <m:scr m:val="sans-serif"/>
                <m:sty m:val="p"/>
              </m:rPr>
              <w:rPr>
                <w:rFonts w:ascii="Cambria Math" w:hAnsi="Cambria Math"/>
                <w:szCs w:val="20"/>
              </w:rPr>
              <m:t>k</m:t>
            </m:r>
          </m:sub>
        </m:sSub>
      </m:oMath>
      <w:r w:rsidRPr="001E2030">
        <w:rPr>
          <w:szCs w:val="20"/>
        </w:rPr>
        <w:t xml:space="preserve"> has for linear motion? Should it have the same unit? Explain your answer.</w:t>
      </w:r>
      <w:bookmarkStart w:id="420" w:name="q:Rotation-4-2"/>
      <w:bookmarkEnd w:id="418"/>
      <w:bookmarkEnd w:id="420"/>
    </w:p>
    <w:p w14:paraId="6C814510" w14:textId="74317034" w:rsidR="0026161C" w:rsidRPr="0026161C" w:rsidRDefault="00016353" w:rsidP="0026161C">
      <w:pPr>
        <w:pStyle w:val="ListParagraph"/>
        <w:numPr>
          <w:ilvl w:val="3"/>
          <w:numId w:val="34"/>
        </w:numPr>
        <w:tabs>
          <w:tab w:val="left" w:pos="8190"/>
        </w:tabs>
        <w:spacing w:after="120" w:line="240" w:lineRule="auto"/>
        <w:contextualSpacing w:val="0"/>
      </w:pPr>
      <w:r w:rsidRPr="007B2C2D">
        <w:rPr>
          <w:b/>
          <w:bCs/>
          <w:szCs w:val="20"/>
        </w:rPr>
        <w:t>[W, G, &amp; N]</w:t>
      </w:r>
      <w:r w:rsidRPr="007B2C2D">
        <w:rPr>
          <w:szCs w:val="20"/>
        </w:rPr>
        <w:t xml:space="preserve"> What is the total rotational inertia for two thin “half rods,” each of mass </w:t>
      </w:r>
      <m:oMath>
        <m:r>
          <w:rPr>
            <w:rFonts w:ascii="Cambria Math" w:hAnsi="Cambria Math"/>
            <w:szCs w:val="20"/>
          </w:rPr>
          <m:t>m</m:t>
        </m:r>
        <m:r>
          <m:rPr>
            <m:sty m:val="p"/>
          </m:rPr>
          <w:rPr>
            <w:rFonts w:ascii="Cambria Math" w:hAnsi="Cambria Math"/>
            <w:szCs w:val="20"/>
          </w:rPr>
          <m:t>/</m:t>
        </m:r>
        <m:r>
          <w:rPr>
            <w:rFonts w:ascii="Cambria Math" w:hAnsi="Cambria Math"/>
            <w:szCs w:val="20"/>
          </w:rPr>
          <m:t>2</m:t>
        </m:r>
      </m:oMath>
      <w:r w:rsidRPr="007B2C2D">
        <w:rPr>
          <w:szCs w:val="20"/>
        </w:rPr>
        <w:t xml:space="preserve"> and length </w:t>
      </w:r>
      <m:oMath>
        <m:r>
          <w:rPr>
            <w:rFonts w:ascii="Cambria Math" w:hAnsi="Cambria Math"/>
            <w:szCs w:val="20"/>
          </w:rPr>
          <m:t>l</m:t>
        </m:r>
        <m:r>
          <m:rPr>
            <m:sty m:val="p"/>
          </m:rPr>
          <w:rPr>
            <w:rFonts w:ascii="Cambria Math" w:hAnsi="Cambria Math"/>
            <w:szCs w:val="20"/>
          </w:rPr>
          <m:t>/</m:t>
        </m:r>
        <m:r>
          <w:rPr>
            <w:rFonts w:ascii="Cambria Math" w:hAnsi="Cambria Math"/>
            <w:szCs w:val="20"/>
          </w:rPr>
          <m:t>2</m:t>
        </m:r>
      </m:oMath>
      <w:r w:rsidRPr="007B2C2D">
        <w:rPr>
          <w:szCs w:val="20"/>
        </w:rPr>
        <w:t xml:space="preserve">, rotated around their ends? Compare your answer to that for the rotational inertia of a single full rod with mass </w:t>
      </w:r>
      <m:oMath>
        <m:r>
          <w:rPr>
            <w:rFonts w:ascii="Cambria Math" w:hAnsi="Cambria Math"/>
            <w:szCs w:val="20"/>
          </w:rPr>
          <m:t>m</m:t>
        </m:r>
      </m:oMath>
      <w:r w:rsidRPr="007B2C2D">
        <w:rPr>
          <w:szCs w:val="20"/>
        </w:rPr>
        <w:t xml:space="preserve"> and length </w:t>
      </w:r>
      <m:oMath>
        <m:r>
          <w:rPr>
            <w:rFonts w:ascii="Cambria Math" w:hAnsi="Cambria Math"/>
            <w:szCs w:val="20"/>
          </w:rPr>
          <m:t>l</m:t>
        </m:r>
      </m:oMath>
      <w:r w:rsidRPr="007B2C2D">
        <w:rPr>
          <w:szCs w:val="20"/>
        </w:rPr>
        <w:t>, rotated around its center. What do you notice? Explain this result.</w:t>
      </w:r>
      <w:bookmarkStart w:id="421" w:name="q:Rotation-4-3"/>
      <w:bookmarkEnd w:id="421"/>
    </w:p>
    <w:p w14:paraId="7CCEB3A4" w14:textId="27AA5E53" w:rsidR="00B14C6C" w:rsidRPr="00B14C6C" w:rsidRDefault="00016353" w:rsidP="0026161C">
      <w:pPr>
        <w:pStyle w:val="ListParagraph"/>
        <w:numPr>
          <w:ilvl w:val="3"/>
          <w:numId w:val="34"/>
        </w:numPr>
        <w:tabs>
          <w:tab w:val="left" w:pos="8190"/>
        </w:tabs>
        <w:spacing w:after="120" w:line="240" w:lineRule="auto"/>
        <w:contextualSpacing w:val="0"/>
      </w:pPr>
      <w:bookmarkStart w:id="422" w:name="_Ref221804917"/>
      <w:r w:rsidRPr="0026161C">
        <w:rPr>
          <w:b/>
          <w:bCs/>
          <w:szCs w:val="20"/>
        </w:rPr>
        <w:t>[N]</w:t>
      </w:r>
      <w:r w:rsidRPr="0026161C">
        <w:rPr>
          <w:szCs w:val="20"/>
        </w:rPr>
        <w:t xml:space="preserve"> How much work did the engine do on the blades in Section </w:t>
      </w:r>
      <w:r w:rsidR="00E51EDA">
        <w:fldChar w:fldCharType="begin"/>
      </w:r>
      <w:r w:rsidR="00E51EDA" w:rsidRPr="0026161C">
        <w:rPr>
          <w:szCs w:val="20"/>
        </w:rPr>
        <w:instrText xml:space="preserve"> REF _Ref220481970 \r \h </w:instrText>
      </w:r>
      <w:r w:rsidR="00E51EDA">
        <w:fldChar w:fldCharType="separate"/>
      </w:r>
      <w:r w:rsidR="00F91D0D">
        <w:rPr>
          <w:szCs w:val="20"/>
        </w:rPr>
        <w:t>7.3</w:t>
      </w:r>
      <w:r w:rsidR="00E51EDA">
        <w:fldChar w:fldCharType="end"/>
      </w:r>
      <w:r w:rsidRPr="0026161C">
        <w:rPr>
          <w:szCs w:val="20"/>
        </w:rPr>
        <w:t>? Show your work or otherwise explain your answer.</w:t>
      </w:r>
      <w:bookmarkStart w:id="423" w:name="q:Rotation-4-4"/>
      <w:bookmarkEnd w:id="422"/>
      <w:bookmarkEnd w:id="423"/>
    </w:p>
    <w:p w14:paraId="3888C209" w14:textId="4DF14B20" w:rsidR="00B14C6C" w:rsidRPr="00B14C6C" w:rsidRDefault="00016353" w:rsidP="00B14C6C">
      <w:pPr>
        <w:pStyle w:val="ListParagraph"/>
        <w:numPr>
          <w:ilvl w:val="3"/>
          <w:numId w:val="34"/>
        </w:numPr>
        <w:tabs>
          <w:tab w:val="left" w:pos="8190"/>
        </w:tabs>
        <w:spacing w:after="120" w:line="240" w:lineRule="auto"/>
        <w:contextualSpacing w:val="0"/>
      </w:pPr>
      <w:bookmarkStart w:id="424" w:name="_Ref221804931"/>
      <w:r w:rsidRPr="0026161C">
        <w:rPr>
          <w:b/>
          <w:bCs/>
          <w:szCs w:val="20"/>
        </w:rPr>
        <w:t>[W &amp; N]</w:t>
      </w:r>
      <w:r w:rsidRPr="0026161C">
        <w:rPr>
          <w:szCs w:val="20"/>
        </w:rPr>
        <w:t xml:space="preserve"> The initial tangential acceleration of the point mass in Section </w:t>
      </w:r>
      <w:r w:rsidR="00E51EDA">
        <w:fldChar w:fldCharType="begin"/>
      </w:r>
      <w:r w:rsidR="00E51EDA" w:rsidRPr="0026161C">
        <w:rPr>
          <w:szCs w:val="20"/>
        </w:rPr>
        <w:instrText xml:space="preserve"> REF _Ref220481989 \r \h </w:instrText>
      </w:r>
      <w:r w:rsidR="00E51EDA">
        <w:fldChar w:fldCharType="separate"/>
      </w:r>
      <w:r w:rsidR="00F91D0D">
        <w:rPr>
          <w:szCs w:val="20"/>
        </w:rPr>
        <w:t>7.7</w:t>
      </w:r>
      <w:r w:rsidR="00E51EDA">
        <w:fldChar w:fldCharType="end"/>
      </w:r>
      <w:r w:rsidRPr="0026161C">
        <w:rPr>
          <w:szCs w:val="20"/>
        </w:rPr>
        <w:t xml:space="preserve"> was listed as an unknown, but it wasn’t found. Find it. Consider the value that you found–is it surprising? Why or why not?</w:t>
      </w:r>
      <w:bookmarkStart w:id="425" w:name="q:Rotation-4-5"/>
      <w:bookmarkEnd w:id="424"/>
      <w:bookmarkEnd w:id="425"/>
    </w:p>
    <w:p w14:paraId="6FE93ED4" w14:textId="3CDBF493" w:rsidR="00016353" w:rsidRPr="00670C23" w:rsidRDefault="00016353" w:rsidP="00670C23">
      <w:pPr>
        <w:pStyle w:val="ListParagraph"/>
        <w:numPr>
          <w:ilvl w:val="3"/>
          <w:numId w:val="34"/>
        </w:numPr>
        <w:tabs>
          <w:tab w:val="left" w:pos="8190"/>
        </w:tabs>
        <w:spacing w:after="120" w:line="240" w:lineRule="auto"/>
        <w:contextualSpacing w:val="0"/>
      </w:pPr>
      <w:r w:rsidRPr="00B14C6C">
        <w:rPr>
          <w:b/>
          <w:bCs/>
          <w:szCs w:val="20"/>
        </w:rPr>
        <w:t>[W &amp; N]</w:t>
      </w:r>
      <w:r w:rsidRPr="00B14C6C">
        <w:rPr>
          <w:szCs w:val="20"/>
        </w:rPr>
        <w:t xml:space="preserve"> The torque in Section </w:t>
      </w:r>
      <w:r w:rsidR="00E51EDA">
        <w:fldChar w:fldCharType="begin"/>
      </w:r>
      <w:r w:rsidR="00E51EDA" w:rsidRPr="00B14C6C">
        <w:rPr>
          <w:szCs w:val="20"/>
        </w:rPr>
        <w:instrText xml:space="preserve"> REF _Ref220482003 \r \h </w:instrText>
      </w:r>
      <w:r w:rsidR="00E51EDA">
        <w:fldChar w:fldCharType="separate"/>
      </w:r>
      <w:r w:rsidR="00F91D0D">
        <w:rPr>
          <w:szCs w:val="20"/>
        </w:rPr>
        <w:t>7.7</w:t>
      </w:r>
      <w:r w:rsidR="00E51EDA">
        <w:fldChar w:fldCharType="end"/>
      </w:r>
      <w:r w:rsidRPr="00B14C6C">
        <w:rPr>
          <w:szCs w:val="20"/>
        </w:rPr>
        <w:t xml:space="preserve"> was calculated using the center of mass of the system as a whole. Try finding the torques created individually by the rod and by the point mass. Would using </w:t>
      </w:r>
      <w:r w:rsidR="00716DE5" w:rsidRPr="00B14C6C">
        <w:rPr>
          <w:szCs w:val="20"/>
        </w:rPr>
        <w:t>individual</w:t>
      </w:r>
      <w:r w:rsidRPr="00B14C6C">
        <w:rPr>
          <w:szCs w:val="20"/>
        </w:rPr>
        <w:t xml:space="preserve"> torques have given the same answer for initial angular acceleration? Explain why or why not.</w:t>
      </w:r>
    </w:p>
    <w:p w14:paraId="26E17A9B" w14:textId="77777777" w:rsidR="00670C23" w:rsidRPr="00016353" w:rsidRDefault="00670C23" w:rsidP="00670C23">
      <w:pPr>
        <w:pStyle w:val="Heading3"/>
        <w:spacing w:before="0" w:after="120" w:line="240" w:lineRule="auto"/>
        <w:ind w:left="50"/>
      </w:pPr>
      <w:r w:rsidRPr="00016353">
        <w:t>Level 5 - Evaluate</w:t>
      </w:r>
    </w:p>
    <w:p w14:paraId="2E99FC41" w14:textId="5D427F19" w:rsidR="00711E2D" w:rsidRPr="00711E2D" w:rsidRDefault="00016353" w:rsidP="00670C23">
      <w:pPr>
        <w:pStyle w:val="ListParagraph"/>
        <w:numPr>
          <w:ilvl w:val="3"/>
          <w:numId w:val="34"/>
        </w:numPr>
        <w:tabs>
          <w:tab w:val="left" w:pos="8190"/>
        </w:tabs>
        <w:spacing w:after="120" w:line="240" w:lineRule="auto"/>
        <w:contextualSpacing w:val="0"/>
      </w:pPr>
      <w:bookmarkStart w:id="426" w:name="level-5---evaluate-6"/>
      <w:bookmarkEnd w:id="419"/>
      <w:r w:rsidRPr="00670C23">
        <w:rPr>
          <w:b/>
          <w:bCs/>
          <w:szCs w:val="20"/>
        </w:rPr>
        <w:t>[N]</w:t>
      </w:r>
      <w:r w:rsidRPr="00670C23">
        <w:rPr>
          <w:szCs w:val="20"/>
        </w:rPr>
        <w:t xml:space="preserve"> What effect does doubling angular velocity have on angular momentum and rotational kinetic energy?</w:t>
      </w:r>
      <w:bookmarkStart w:id="427" w:name="q:Rotation-5-2"/>
      <w:bookmarkEnd w:id="427"/>
    </w:p>
    <w:p w14:paraId="314C3C65" w14:textId="5B12B7CC" w:rsidR="00A220F5" w:rsidRPr="00A220F5" w:rsidRDefault="00016353" w:rsidP="00A220F5">
      <w:pPr>
        <w:pStyle w:val="ListParagraph"/>
        <w:numPr>
          <w:ilvl w:val="3"/>
          <w:numId w:val="34"/>
        </w:numPr>
        <w:tabs>
          <w:tab w:val="left" w:pos="8190"/>
        </w:tabs>
        <w:spacing w:after="120" w:line="240" w:lineRule="auto"/>
        <w:contextualSpacing w:val="0"/>
        <w:rPr>
          <w:rFonts w:eastAsiaTheme="minorEastAsia"/>
        </w:rPr>
      </w:pPr>
      <w:bookmarkStart w:id="428" w:name="_Ref221804941"/>
      <w:r w:rsidRPr="00670C23">
        <w:rPr>
          <w:b/>
          <w:bCs/>
          <w:szCs w:val="20"/>
        </w:rPr>
        <w:t>[W, G, &amp; N]</w:t>
      </w:r>
      <w:r w:rsidRPr="00670C23">
        <w:rPr>
          <w:szCs w:val="20"/>
        </w:rPr>
        <w:t xml:space="preserve"> In Section </w:t>
      </w:r>
      <w:r w:rsidR="00E51EDA">
        <w:fldChar w:fldCharType="begin"/>
      </w:r>
      <w:r w:rsidR="00E51EDA" w:rsidRPr="00670C23">
        <w:rPr>
          <w:szCs w:val="20"/>
        </w:rPr>
        <w:instrText xml:space="preserve"> REF _Ref220482017 \r \h </w:instrText>
      </w:r>
      <w:r w:rsidR="00E51EDA">
        <w:fldChar w:fldCharType="separate"/>
      </w:r>
      <w:r w:rsidR="00F91D0D">
        <w:rPr>
          <w:szCs w:val="20"/>
        </w:rPr>
        <w:t>7.6</w:t>
      </w:r>
      <w:r w:rsidR="00E51EDA">
        <w:fldChar w:fldCharType="end"/>
      </w:r>
      <w:r w:rsidRPr="00670C23">
        <w:rPr>
          <w:szCs w:val="20"/>
        </w:rPr>
        <w:t>, a child is rolling a hoop. What would change if all of the knowns stayed the same, but the child was instead rolling a solid sphere?</w:t>
      </w:r>
      <w:bookmarkStart w:id="429" w:name="q:Rotation-5-3"/>
      <w:bookmarkEnd w:id="428"/>
      <w:bookmarkEnd w:id="429"/>
    </w:p>
    <w:p w14:paraId="2AE1C77D" w14:textId="78220584" w:rsidR="005C205A" w:rsidRPr="005C205A" w:rsidRDefault="00016353" w:rsidP="007B21D5">
      <w:pPr>
        <w:pStyle w:val="ListParagraph"/>
        <w:numPr>
          <w:ilvl w:val="3"/>
          <w:numId w:val="34"/>
        </w:numPr>
        <w:tabs>
          <w:tab w:val="left" w:pos="8190"/>
        </w:tabs>
        <w:spacing w:after="120" w:line="240" w:lineRule="auto"/>
        <w:contextualSpacing w:val="0"/>
        <w:rPr>
          <w:rFonts w:eastAsiaTheme="minorEastAsia"/>
        </w:rPr>
      </w:pPr>
      <w:bookmarkStart w:id="430" w:name="_Ref221804945"/>
      <w:r w:rsidRPr="00A220F5">
        <w:rPr>
          <w:b/>
          <w:bCs/>
          <w:szCs w:val="20"/>
        </w:rPr>
        <w:t>[W, G, &amp; N]</w:t>
      </w:r>
      <w:r w:rsidRPr="00A220F5">
        <w:rPr>
          <w:szCs w:val="20"/>
        </w:rPr>
        <w:t xml:space="preserve"> In Section </w:t>
      </w:r>
      <w:r w:rsidR="00E51EDA">
        <w:fldChar w:fldCharType="begin"/>
      </w:r>
      <w:r w:rsidR="00E51EDA" w:rsidRPr="00A220F5">
        <w:rPr>
          <w:szCs w:val="20"/>
        </w:rPr>
        <w:instrText xml:space="preserve"> REF _Ref220482027 \r \h </w:instrText>
      </w:r>
      <w:r w:rsidR="00E51EDA">
        <w:fldChar w:fldCharType="separate"/>
      </w:r>
      <w:r w:rsidR="00F91D0D">
        <w:rPr>
          <w:szCs w:val="20"/>
        </w:rPr>
        <w:t>7.6</w:t>
      </w:r>
      <w:r w:rsidR="00E51EDA">
        <w:fldChar w:fldCharType="end"/>
      </w:r>
      <w:r w:rsidRPr="00A220F5">
        <w:rPr>
          <w:szCs w:val="20"/>
        </w:rPr>
        <w:t>, a child is rolling a hoop. What would change if all of the knowns stayed the same, but the radius of the hoop doubled?</w:t>
      </w:r>
      <w:bookmarkStart w:id="431" w:name="q:Rotation-5-4"/>
      <w:bookmarkEnd w:id="430"/>
      <w:bookmarkEnd w:id="431"/>
    </w:p>
    <w:p w14:paraId="5AD7B8C2" w14:textId="4C3A952F" w:rsidR="00946916" w:rsidRPr="005C205A" w:rsidRDefault="00016353" w:rsidP="007B21D5">
      <w:pPr>
        <w:pStyle w:val="ListParagraph"/>
        <w:numPr>
          <w:ilvl w:val="3"/>
          <w:numId w:val="34"/>
        </w:numPr>
        <w:tabs>
          <w:tab w:val="left" w:pos="8190"/>
        </w:tabs>
        <w:spacing w:after="120" w:line="240" w:lineRule="auto"/>
        <w:contextualSpacing w:val="0"/>
        <w:rPr>
          <w:rFonts w:eastAsiaTheme="minorEastAsia"/>
        </w:rPr>
      </w:pPr>
      <w:bookmarkStart w:id="432" w:name="_Ref221804950"/>
      <w:r w:rsidRPr="005C205A">
        <w:rPr>
          <w:b/>
          <w:bCs/>
          <w:szCs w:val="20"/>
        </w:rPr>
        <w:t>[W, G, &amp; N]</w:t>
      </w:r>
      <w:r w:rsidRPr="005C205A">
        <w:rPr>
          <w:szCs w:val="20"/>
        </w:rPr>
        <w:t xml:space="preserve"> Try placing the pivot in Section </w:t>
      </w:r>
      <w:r w:rsidR="00E51EDA">
        <w:fldChar w:fldCharType="begin"/>
      </w:r>
      <w:r w:rsidR="00E51EDA" w:rsidRPr="005C205A">
        <w:rPr>
          <w:szCs w:val="20"/>
        </w:rPr>
        <w:instrText xml:space="preserve"> REF _Ref220482041 \r \h </w:instrText>
      </w:r>
      <w:r w:rsidR="00E51EDA">
        <w:fldChar w:fldCharType="separate"/>
      </w:r>
      <w:r w:rsidR="00F91D0D">
        <w:rPr>
          <w:szCs w:val="20"/>
        </w:rPr>
        <w:t>7.9</w:t>
      </w:r>
      <w:r w:rsidR="00E51EDA">
        <w:fldChar w:fldCharType="end"/>
      </w:r>
      <w:r w:rsidRPr="005C205A">
        <w:rPr>
          <w:szCs w:val="20"/>
        </w:rPr>
        <w:t xml:space="preserve"> at the point where the brick is resting on the horizontal board. Does the equation for net torque also yield a valid solution at that location? Explain your answer.</w:t>
      </w:r>
      <w:bookmarkStart w:id="433" w:name="q:Rotation-5-5"/>
      <w:bookmarkEnd w:id="432"/>
      <w:bookmarkEnd w:id="433"/>
    </w:p>
    <w:p w14:paraId="0D55BC03" w14:textId="7E7A0C34" w:rsidR="00016353" w:rsidRPr="005C205A" w:rsidRDefault="00016353" w:rsidP="005C205A">
      <w:pPr>
        <w:pStyle w:val="ListParagraph"/>
        <w:numPr>
          <w:ilvl w:val="3"/>
          <w:numId w:val="34"/>
        </w:numPr>
        <w:tabs>
          <w:tab w:val="left" w:pos="8190"/>
        </w:tabs>
        <w:spacing w:after="120" w:line="240" w:lineRule="auto"/>
        <w:contextualSpacing w:val="0"/>
        <w:rPr>
          <w:rFonts w:eastAsiaTheme="minorEastAsia"/>
        </w:rPr>
      </w:pPr>
      <w:r w:rsidRPr="00946916">
        <w:rPr>
          <w:b/>
          <w:bCs/>
          <w:szCs w:val="20"/>
        </w:rPr>
        <w:t>[W, G, &amp; N]</w:t>
      </w:r>
      <w:r w:rsidRPr="00946916">
        <w:rPr>
          <w:szCs w:val="20"/>
        </w:rPr>
        <w:t xml:space="preserve"> In the analysis that was done in Section </w:t>
      </w:r>
      <w:r w:rsidR="00E51EDA">
        <w:fldChar w:fldCharType="begin"/>
      </w:r>
      <w:r w:rsidR="00E51EDA" w:rsidRPr="00946916">
        <w:rPr>
          <w:szCs w:val="20"/>
        </w:rPr>
        <w:instrText xml:space="preserve"> REF _Ref220482062 \r \h </w:instrText>
      </w:r>
      <w:r w:rsidR="00E51EDA">
        <w:fldChar w:fldCharType="separate"/>
      </w:r>
      <w:r w:rsidR="00F91D0D">
        <w:rPr>
          <w:szCs w:val="20"/>
        </w:rPr>
        <w:t>7.5</w:t>
      </w:r>
      <w:r w:rsidR="00E51EDA">
        <w:fldChar w:fldCharType="end"/>
      </w:r>
      <w:r w:rsidRPr="00946916">
        <w:rPr>
          <w:szCs w:val="20"/>
        </w:rPr>
        <w:t xml:space="preserve">, it was noted that the angular momentum can’t change when the string falls off of the bolt because there is no force to change the angular momentum. Now that we have learned more about angular momentum, we can see that the angular momentum was also not changing before the string fell </w:t>
      </w:r>
      <w:r w:rsidR="005C205A" w:rsidRPr="00946916">
        <w:rPr>
          <w:szCs w:val="20"/>
        </w:rPr>
        <w:t>off</w:t>
      </w:r>
      <w:r w:rsidRPr="00946916">
        <w:rPr>
          <w:szCs w:val="20"/>
        </w:rPr>
        <w:t xml:space="preserve"> the bolt. Why did the force of tension in the string, which was acting on the puck the whole time it was moving along a circular path, not change the angular momentum of the puck?</w:t>
      </w:r>
    </w:p>
    <w:p w14:paraId="4E3E625D" w14:textId="77777777" w:rsidR="005C205A" w:rsidRPr="00016353" w:rsidRDefault="005C205A" w:rsidP="005C205A">
      <w:pPr>
        <w:pStyle w:val="Heading3"/>
        <w:spacing w:before="0" w:after="120" w:line="240" w:lineRule="auto"/>
        <w:ind w:left="50"/>
      </w:pPr>
      <w:r w:rsidRPr="00016353">
        <w:t>Level 6 - Create</w:t>
      </w:r>
    </w:p>
    <w:p w14:paraId="1C944E74" w14:textId="2B3328D1" w:rsidR="005C205A" w:rsidRPr="005C205A" w:rsidRDefault="00016353" w:rsidP="005C205A">
      <w:pPr>
        <w:pStyle w:val="ListParagraph"/>
        <w:numPr>
          <w:ilvl w:val="3"/>
          <w:numId w:val="34"/>
        </w:numPr>
        <w:tabs>
          <w:tab w:val="left" w:pos="8190"/>
        </w:tabs>
        <w:spacing w:after="120" w:line="240" w:lineRule="auto"/>
        <w:contextualSpacing w:val="0"/>
        <w:rPr>
          <w:rFonts w:eastAsiaTheme="minorEastAsia"/>
        </w:rPr>
      </w:pPr>
      <w:bookmarkStart w:id="434" w:name="level-6---create-6"/>
      <w:bookmarkEnd w:id="426"/>
      <w:r w:rsidRPr="005C205A">
        <w:rPr>
          <w:b/>
          <w:bCs/>
          <w:szCs w:val="20"/>
        </w:rPr>
        <w:t>[W, G, &amp; N]</w:t>
      </w:r>
      <w:r w:rsidRPr="005C205A">
        <w:rPr>
          <w:szCs w:val="20"/>
        </w:rPr>
        <w:t xml:space="preserve"> At the beginning of </w:t>
      </w:r>
      <w:r w:rsidR="00ED2519" w:rsidRPr="005C205A">
        <w:rPr>
          <w:szCs w:val="20"/>
        </w:rPr>
        <w:fldChar w:fldCharType="begin"/>
      </w:r>
      <w:r w:rsidR="00ED2519" w:rsidRPr="005C205A">
        <w:rPr>
          <w:szCs w:val="20"/>
        </w:rPr>
        <w:instrText xml:space="preserve"> REF _Ref219314981 \r \h </w:instrText>
      </w:r>
      <w:r w:rsidR="00ED2519" w:rsidRPr="005C205A">
        <w:rPr>
          <w:szCs w:val="20"/>
        </w:rPr>
      </w:r>
      <w:r w:rsidR="00ED2519" w:rsidRPr="005C205A">
        <w:rPr>
          <w:szCs w:val="20"/>
        </w:rPr>
        <w:fldChar w:fldCharType="separate"/>
      </w:r>
      <w:r w:rsidR="00F91D0D">
        <w:rPr>
          <w:szCs w:val="20"/>
        </w:rPr>
        <w:t>Chapter 1</w:t>
      </w:r>
      <w:r w:rsidR="00ED2519" w:rsidRPr="005C205A">
        <w:rPr>
          <w:szCs w:val="20"/>
        </w:rPr>
        <w:fldChar w:fldCharType="end"/>
      </w:r>
      <w:r w:rsidR="00ED2519" w:rsidRPr="005C205A">
        <w:rPr>
          <w:szCs w:val="20"/>
        </w:rPr>
        <w:t xml:space="preserve">in </w:t>
      </w:r>
      <w:r w:rsidR="00ED2519" w:rsidRPr="005C205A">
        <w:rPr>
          <w:szCs w:val="20"/>
        </w:rPr>
        <w:fldChar w:fldCharType="begin"/>
      </w:r>
      <w:r w:rsidR="00ED2519" w:rsidRPr="005C205A">
        <w:rPr>
          <w:szCs w:val="20"/>
        </w:rPr>
        <w:instrText xml:space="preserve"> REF _Ref218897720 \h </w:instrText>
      </w:r>
      <w:r w:rsidR="00ED2519" w:rsidRPr="005C205A">
        <w:rPr>
          <w:szCs w:val="20"/>
        </w:rPr>
      </w:r>
      <w:r w:rsidR="00ED2519" w:rsidRPr="005C205A">
        <w:rPr>
          <w:szCs w:val="20"/>
        </w:rPr>
        <w:fldChar w:fldCharType="separate"/>
      </w:r>
      <w:r w:rsidR="00F91D0D" w:rsidRPr="00541652">
        <w:t xml:space="preserve">Figure </w:t>
      </w:r>
      <w:r w:rsidR="00F91D0D">
        <w:rPr>
          <w:noProof/>
        </w:rPr>
        <w:t>1</w:t>
      </w:r>
      <w:r w:rsidR="00F91D0D">
        <w:t>.</w:t>
      </w:r>
      <w:r w:rsidR="00F91D0D">
        <w:rPr>
          <w:noProof/>
        </w:rPr>
        <w:t>1</w:t>
      </w:r>
      <w:r w:rsidR="00ED2519" w:rsidRPr="005C205A">
        <w:rPr>
          <w:szCs w:val="20"/>
        </w:rPr>
        <w:fldChar w:fldCharType="end"/>
      </w:r>
      <w:r w:rsidRPr="005C205A">
        <w:rPr>
          <w:szCs w:val="20"/>
        </w:rPr>
        <w:t xml:space="preserve"> was a template for a concept map. Begin a new concept map just for rotation.</w:t>
      </w:r>
    </w:p>
    <w:p w14:paraId="15F7785C" w14:textId="64B1B290" w:rsidR="00F90146" w:rsidRPr="00F90146" w:rsidRDefault="00016353" w:rsidP="00F90146">
      <w:pPr>
        <w:pStyle w:val="ListParagraph"/>
        <w:numPr>
          <w:ilvl w:val="3"/>
          <w:numId w:val="34"/>
        </w:numPr>
        <w:tabs>
          <w:tab w:val="left" w:pos="8190"/>
        </w:tabs>
        <w:spacing w:after="120" w:line="240" w:lineRule="auto"/>
        <w:contextualSpacing w:val="0"/>
        <w:rPr>
          <w:rFonts w:eastAsiaTheme="minorEastAsia"/>
        </w:rPr>
      </w:pPr>
      <w:r w:rsidRPr="005C205A">
        <w:rPr>
          <w:b/>
          <w:bCs/>
          <w:szCs w:val="20"/>
        </w:rPr>
        <w:t>[W, G, &amp; N]</w:t>
      </w:r>
      <w:r w:rsidRPr="005C205A">
        <w:rPr>
          <w:szCs w:val="20"/>
        </w:rPr>
        <w:t xml:space="preserve"> Imagine you are writing a test question related to this chapter. Think of your own example of a situation that you can analyze using the concepts, graphics, and mathematical analyses described in this chapter. Describe the </w:t>
      </w:r>
      <w:r w:rsidR="005C205A" w:rsidRPr="005C205A">
        <w:rPr>
          <w:szCs w:val="20"/>
        </w:rPr>
        <w:t>situation and</w:t>
      </w:r>
      <w:r w:rsidRPr="005C205A">
        <w:rPr>
          <w:szCs w:val="20"/>
        </w:rPr>
        <w:t xml:space="preserve"> use the tools from this chapter to analyze the situation as completely as you can, including motion, forces, energy, and momentum.</w:t>
      </w:r>
    </w:p>
    <w:p w14:paraId="1D77B776" w14:textId="101C39F3" w:rsidR="000E7A60" w:rsidRPr="00F90146" w:rsidRDefault="00016353" w:rsidP="000E7A60">
      <w:pPr>
        <w:pStyle w:val="ListParagraph"/>
        <w:numPr>
          <w:ilvl w:val="3"/>
          <w:numId w:val="34"/>
        </w:numPr>
        <w:tabs>
          <w:tab w:val="left" w:pos="8190"/>
        </w:tabs>
        <w:spacing w:after="120" w:line="240" w:lineRule="auto"/>
        <w:contextualSpacing w:val="0"/>
        <w:rPr>
          <w:rFonts w:eastAsiaTheme="minorEastAsia"/>
        </w:rPr>
      </w:pPr>
      <w:r w:rsidRPr="00F90146">
        <w:rPr>
          <w:b/>
          <w:bCs/>
          <w:szCs w:val="20"/>
        </w:rPr>
        <w:t>[W, G, &amp; N]</w:t>
      </w:r>
      <w:r w:rsidRPr="00F90146">
        <w:rPr>
          <w:szCs w:val="20"/>
        </w:rPr>
        <w:t xml:space="preserve"> Think about possible misconceptions about the material in this chapter. Write a question and an </w:t>
      </w:r>
      <w:r w:rsidRPr="00F90146">
        <w:rPr>
          <w:i/>
          <w:iCs/>
          <w:szCs w:val="20"/>
        </w:rPr>
        <w:t>incorrect</w:t>
      </w:r>
      <w:r w:rsidRPr="00F90146">
        <w:rPr>
          <w:szCs w:val="20"/>
        </w:rPr>
        <w:t xml:space="preserve"> solution to it that demonstrates a student making such a conceptual error. </w:t>
      </w:r>
      <w:r w:rsidRPr="00F90146">
        <w:rPr>
          <w:i/>
          <w:iCs/>
          <w:szCs w:val="20"/>
        </w:rPr>
        <w:t>This cannot be a simple misuse of a vocabulary word, a unit error, or a mathematical error</w:t>
      </w:r>
      <w:r w:rsidRPr="00F90146">
        <w:rPr>
          <w:szCs w:val="20"/>
        </w:rPr>
        <w:t xml:space="preserve"> 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w:t>
      </w:r>
      <w:r w:rsidRPr="00F90146">
        <w:rPr>
          <w:szCs w:val="20"/>
        </w:rPr>
        <w:lastRenderedPageBreak/>
        <w:t xml:space="preserve">solution, and write a correct solution to the problem. </w:t>
      </w:r>
      <w:r w:rsidRPr="00F90146">
        <w:rPr>
          <w:i/>
          <w:iCs/>
          <w:szCs w:val="20"/>
        </w:rPr>
        <w:t xml:space="preserve">Note: You may use a question from this chapter that you got wrong the first </w:t>
      </w:r>
      <w:r w:rsidR="00F90146" w:rsidRPr="00F90146">
        <w:rPr>
          <w:i/>
          <w:iCs/>
          <w:szCs w:val="20"/>
        </w:rPr>
        <w:t>time and</w:t>
      </w:r>
      <w:r w:rsidRPr="00F90146">
        <w:rPr>
          <w:i/>
          <w:iCs/>
          <w:szCs w:val="20"/>
        </w:rPr>
        <w:t xml:space="preserve"> explain the initial error in your thinking and how you corrected it.</w:t>
      </w:r>
      <w:bookmarkEnd w:id="434"/>
    </w:p>
    <w:p w14:paraId="438F0BDE" w14:textId="6FE42C3D" w:rsidR="009D0CAF" w:rsidRPr="008853A3" w:rsidRDefault="000E7A60" w:rsidP="009D0CAF">
      <w:pPr>
        <w:pStyle w:val="Heading1"/>
        <w:tabs>
          <w:tab w:val="left" w:pos="8190"/>
        </w:tabs>
        <w:ind w:left="-5"/>
        <w:rPr>
          <w:rFonts w:asciiTheme="minorHAnsi" w:hAnsiTheme="minorHAnsi"/>
          <w:color w:val="auto"/>
        </w:rPr>
      </w:pPr>
      <w:r>
        <w:rPr>
          <w:rFonts w:asciiTheme="minorHAnsi" w:hAnsiTheme="minorHAnsi"/>
        </w:rPr>
        <w:br w:type="column"/>
      </w:r>
      <w:bookmarkStart w:id="435" w:name="_Toc221827395"/>
      <w:r w:rsidR="009D0CAF" w:rsidRPr="008853A3">
        <w:rPr>
          <w:rFonts w:asciiTheme="minorHAnsi" w:hAnsiTheme="minorHAnsi"/>
          <w:color w:val="auto"/>
        </w:rPr>
        <w:lastRenderedPageBreak/>
        <w:t xml:space="preserve">– </w:t>
      </w:r>
      <w:r w:rsidR="0010282B" w:rsidRPr="0010282B">
        <w:rPr>
          <w:color w:val="auto"/>
        </w:rPr>
        <w:t>Stability and Oscillations</w:t>
      </w:r>
      <w:bookmarkEnd w:id="435"/>
    </w:p>
    <w:p w14:paraId="61C71997" w14:textId="4287BCAD" w:rsidR="009D0CAF" w:rsidRDefault="00944331" w:rsidP="009D0CAF">
      <w:pPr>
        <w:keepNext/>
        <w:spacing w:after="120" w:line="240" w:lineRule="auto"/>
        <w:ind w:right="325"/>
        <w:jc w:val="center"/>
      </w:pPr>
      <w:r>
        <w:rPr>
          <w:noProof/>
        </w:rPr>
        <w:drawing>
          <wp:inline distT="0" distB="0" distL="0" distR="0" wp14:anchorId="051FE6DA" wp14:editId="1DA981C4">
            <wp:extent cx="3712210" cy="4945419"/>
            <wp:effectExtent l="0" t="0" r="2540" b="7620"/>
            <wp:docPr id="460809121" name="Picture 1" descr="A photograph of an acrobat performing a one-handed balance atop a precarious stack of four white chairs. The acrobat, a woman in a yellow outfit, is oriented horizontally in the air, supporting her entire body weight with her right hand on the top chair's backrest while her left arm and both legs are extended for balance. The chairs are stacked at angles, creating a zigzag 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09121" name="Picture 1" descr="A photograph of an acrobat performing a one-handed balance atop a precarious stack of four white chairs. The acrobat, a woman in a yellow outfit, is oriented horizontally in the air, supporting her entire body weight with her right hand on the top chair's backrest while her left arm and both legs are extended for balance. The chairs are stacked at angles, creating a zigzag tower."/>
                    <pic:cNvPicPr>
                      <a:picLocks noChangeAspect="1" noChangeArrowheads="1"/>
                    </pic:cNvPicPr>
                  </pic:nvPicPr>
                  <pic:blipFill>
                    <a:blip r:embed="rId269" cstate="screen">
                      <a:extLst>
                        <a:ext uri="{28A0092B-C50C-407E-A947-70E740481C1C}">
                          <a14:useLocalDpi xmlns:a14="http://schemas.microsoft.com/office/drawing/2010/main"/>
                        </a:ext>
                      </a:extLst>
                    </a:blip>
                    <a:srcRect/>
                    <a:stretch>
                      <a:fillRect/>
                    </a:stretch>
                  </pic:blipFill>
                  <pic:spPr bwMode="auto">
                    <a:xfrm>
                      <a:off x="0" y="0"/>
                      <a:ext cx="3727545" cy="4965848"/>
                    </a:xfrm>
                    <a:prstGeom prst="rect">
                      <a:avLst/>
                    </a:prstGeom>
                    <a:noFill/>
                    <a:ln>
                      <a:noFill/>
                    </a:ln>
                  </pic:spPr>
                </pic:pic>
              </a:graphicData>
            </a:graphic>
          </wp:inline>
        </w:drawing>
      </w:r>
    </w:p>
    <w:p w14:paraId="2E2D9CCF" w14:textId="45F4DCA5" w:rsidR="009D0CAF" w:rsidRDefault="009D0CAF" w:rsidP="009D0CAF">
      <w:pPr>
        <w:pStyle w:val="Caption"/>
        <w:jc w:val="center"/>
        <w:rPr>
          <w:color w:val="0000FF"/>
        </w:rPr>
      </w:pPr>
      <w:bookmarkStart w:id="436" w:name="_Ref220518402"/>
      <w:r w:rsidRPr="002778FF">
        <w:rPr>
          <w:color w:val="auto"/>
        </w:rPr>
        <w:t xml:space="preserve">Figure </w:t>
      </w:r>
      <w:r w:rsidRPr="002778FF">
        <w:rPr>
          <w:color w:val="auto"/>
        </w:rPr>
        <w:fldChar w:fldCharType="begin"/>
      </w:r>
      <w:r w:rsidRPr="002778FF">
        <w:rPr>
          <w:color w:val="auto"/>
        </w:rPr>
        <w:instrText xml:space="preserve"> STYLEREF 1 \s </w:instrText>
      </w:r>
      <w:r w:rsidRPr="002778FF">
        <w:rPr>
          <w:color w:val="auto"/>
        </w:rPr>
        <w:fldChar w:fldCharType="separate"/>
      </w:r>
      <w:r w:rsidR="00F91D0D">
        <w:rPr>
          <w:noProof/>
          <w:color w:val="auto"/>
        </w:rPr>
        <w:t>8</w:t>
      </w:r>
      <w:r w:rsidRPr="002778FF">
        <w:rPr>
          <w:color w:val="auto"/>
        </w:rPr>
        <w:fldChar w:fldCharType="end"/>
      </w:r>
      <w:r w:rsidRPr="002778FF">
        <w:rPr>
          <w:color w:val="auto"/>
        </w:rPr>
        <w:t>.</w:t>
      </w:r>
      <w:r w:rsidRPr="002778FF">
        <w:rPr>
          <w:color w:val="auto"/>
        </w:rPr>
        <w:fldChar w:fldCharType="begin"/>
      </w:r>
      <w:r w:rsidRPr="002778FF">
        <w:rPr>
          <w:color w:val="auto"/>
        </w:rPr>
        <w:instrText xml:space="preserve"> SEQ Figure \* ARABIC \s 1 </w:instrText>
      </w:r>
      <w:r w:rsidRPr="002778FF">
        <w:rPr>
          <w:color w:val="auto"/>
        </w:rPr>
        <w:fldChar w:fldCharType="separate"/>
      </w:r>
      <w:r w:rsidR="00F91D0D">
        <w:rPr>
          <w:noProof/>
          <w:color w:val="auto"/>
        </w:rPr>
        <w:t>1</w:t>
      </w:r>
      <w:r w:rsidRPr="002778FF">
        <w:rPr>
          <w:color w:val="auto"/>
        </w:rPr>
        <w:fldChar w:fldCharType="end"/>
      </w:r>
      <w:bookmarkEnd w:id="436"/>
      <w:r w:rsidRPr="002778FF">
        <w:rPr>
          <w:color w:val="auto"/>
        </w:rPr>
        <w:t xml:space="preserve">: </w:t>
      </w:r>
      <w:r w:rsidR="00BC7222">
        <w:t>A performer with Peking Acrobats performing in Nashville, Tennessee</w:t>
      </w:r>
      <w:r>
        <w:rPr>
          <w:color w:val="0000FF"/>
        </w:rPr>
        <w:t>.</w:t>
      </w:r>
      <w:bookmarkStart w:id="437" w:name="_Ref220518490"/>
      <w:r w:rsidR="0042114D">
        <w:rPr>
          <w:rStyle w:val="EndnoteReference"/>
          <w:color w:val="0000FF"/>
        </w:rPr>
        <w:endnoteReference w:id="43"/>
      </w:r>
      <w:bookmarkEnd w:id="437"/>
    </w:p>
    <w:p w14:paraId="26E57AB5" w14:textId="77777777" w:rsidR="009D0CAF" w:rsidRPr="00A57242" w:rsidRDefault="009D0CAF" w:rsidP="009D0CAF">
      <w:pPr>
        <w:sectPr w:rsidR="009D0CAF" w:rsidRPr="00A57242" w:rsidSect="009D0CAF">
          <w:headerReference w:type="even" r:id="rId270"/>
          <w:headerReference w:type="default" r:id="rId271"/>
          <w:footerReference w:type="even" r:id="rId272"/>
          <w:footerReference w:type="default" r:id="rId273"/>
          <w:headerReference w:type="first" r:id="rId274"/>
          <w:footerReference w:type="first" r:id="rId275"/>
          <w:endnotePr>
            <w:numFmt w:val="decimal"/>
          </w:endnotePr>
          <w:type w:val="continuous"/>
          <w:pgSz w:w="12240" w:h="15840"/>
          <w:pgMar w:top="1320" w:right="1440" w:bottom="1378" w:left="1944" w:header="720" w:footer="720" w:gutter="0"/>
          <w:cols w:space="720"/>
        </w:sectPr>
      </w:pPr>
    </w:p>
    <w:p w14:paraId="6C0F0F95" w14:textId="52AC1EED" w:rsidR="00C24E8E" w:rsidRDefault="00C24E8E" w:rsidP="00C24E8E">
      <w:pPr>
        <w:spacing w:after="120" w:line="240" w:lineRule="auto"/>
        <w:ind w:right="12"/>
      </w:pPr>
      <w:r>
        <w:rPr>
          <w:color w:val="0000FF"/>
        </w:rPr>
        <w:t>An object that is in static equilibrium has zero net force and zero net torque acting on it. But what happens to such an object if a small, unbalanced torque or unbalanced force is briefly applied?</w:t>
      </w:r>
    </w:p>
    <w:p w14:paraId="18D5C7DC" w14:textId="77777777" w:rsidR="00C24E8E" w:rsidRDefault="00C24E8E" w:rsidP="00C24E8E">
      <w:pPr>
        <w:spacing w:after="120" w:line="240" w:lineRule="auto"/>
        <w:ind w:right="12"/>
      </w:pPr>
      <w:r>
        <w:rPr>
          <w:color w:val="0000FF"/>
        </w:rPr>
        <w:t xml:space="preserve">In some situations, like that shown in the image of the acrobat balancing on a pile of chairs, that small torque will result in disaster. </w:t>
      </w:r>
      <w:r>
        <w:t>That’s what makes acrobatic shows exciting to watch–we know that a tremendous amount of skill is needed to avert such a disaster.</w:t>
      </w:r>
    </w:p>
    <w:p w14:paraId="5C60F8CB" w14:textId="77777777" w:rsidR="00C24E8E" w:rsidRDefault="00C24E8E" w:rsidP="00C24E8E">
      <w:pPr>
        <w:spacing w:after="120" w:line="240" w:lineRule="auto"/>
        <w:ind w:left="15" w:right="14"/>
      </w:pPr>
      <w:r>
        <w:rPr>
          <w:color w:val="0000FF"/>
        </w:rPr>
        <w:t xml:space="preserve">In some situations, a small net torque or net force will cause </w:t>
      </w:r>
      <w:r>
        <w:t>an object’s position to briefly shift, but then the object will return to its original position.</w:t>
      </w:r>
    </w:p>
    <w:p w14:paraId="0F357497" w14:textId="2325A6BA" w:rsidR="00C24E8E" w:rsidRDefault="00C24E8E" w:rsidP="00C24E8E">
      <w:pPr>
        <w:spacing w:after="120" w:line="240" w:lineRule="auto"/>
        <w:ind w:right="12"/>
      </w:pPr>
      <w:r>
        <w:rPr>
          <w:color w:val="0000FF"/>
        </w:rPr>
        <w:t xml:space="preserve">And in some situations, a small net torque or net force will cause an object </w:t>
      </w:r>
      <w:r>
        <w:rPr>
          <w:color w:val="007F7F"/>
        </w:rPr>
        <w:t xml:space="preserve">to rock or swing back and forth, </w:t>
      </w:r>
      <w:r>
        <w:rPr>
          <w:color w:val="0000FF"/>
        </w:rPr>
        <w:t xml:space="preserve">until eventually friction brings everything back into static equilibrium. </w:t>
      </w:r>
      <w:r>
        <w:rPr>
          <w:color w:val="007F7F"/>
        </w:rPr>
        <w:t>This back and forth motion is called an “oscillation.”</w:t>
      </w:r>
    </w:p>
    <w:p w14:paraId="4CA12C7F" w14:textId="345D4752" w:rsidR="009D0CAF" w:rsidRPr="00541652" w:rsidRDefault="00C24E8E" w:rsidP="00C24E8E">
      <w:pPr>
        <w:spacing w:after="120" w:line="240" w:lineRule="auto"/>
      </w:pPr>
      <w:r>
        <w:t xml:space="preserve">In this chapter we will explore what conditions determine whether an object in static equilibrium will experience disaster, return to its original state, or begin to oscillate when it is disturbed, and we will see how motion, </w:t>
      </w:r>
      <w:r>
        <w:rPr>
          <w:color w:val="007F7F"/>
        </w:rPr>
        <w:t xml:space="preserve">momentum, </w:t>
      </w:r>
      <w:r>
        <w:rPr>
          <w:color w:val="0000FF"/>
        </w:rPr>
        <w:t xml:space="preserve">forces, </w:t>
      </w:r>
      <w:r>
        <w:rPr>
          <w:color w:val="8B0000"/>
        </w:rPr>
        <w:t xml:space="preserve">and energy </w:t>
      </w:r>
      <w:r>
        <w:t>interact during oscillations.</w:t>
      </w:r>
    </w:p>
    <w:p w14:paraId="5E34ED8F" w14:textId="77777777" w:rsidR="009D0CAF" w:rsidRDefault="009D0CAF" w:rsidP="009D0CAF">
      <w:pPr>
        <w:spacing w:after="120" w:line="240" w:lineRule="auto"/>
        <w:ind w:right="325"/>
        <w:sectPr w:rsidR="009D0CAF" w:rsidSect="009D0CAF">
          <w:type w:val="continuous"/>
          <w:pgSz w:w="12240" w:h="15840"/>
          <w:pgMar w:top="1320" w:right="1440" w:bottom="1378" w:left="1944" w:header="720" w:footer="720" w:gutter="0"/>
          <w:cols w:space="720"/>
        </w:sectPr>
      </w:pPr>
    </w:p>
    <w:p w14:paraId="2F8A7698" w14:textId="77777777" w:rsidR="009D0CAF" w:rsidRDefault="009D0CAF" w:rsidP="009D0CAF">
      <w:pPr>
        <w:spacing w:after="120" w:line="240" w:lineRule="auto"/>
        <w:sectPr w:rsidR="009D0CAF" w:rsidSect="009D0CAF">
          <w:type w:val="continuous"/>
          <w:pgSz w:w="12240" w:h="15840"/>
          <w:pgMar w:top="1320" w:right="1480" w:bottom="1805" w:left="6264" w:header="720" w:footer="720" w:gutter="0"/>
          <w:cols w:space="720"/>
        </w:sectPr>
      </w:pPr>
    </w:p>
    <w:p w14:paraId="6FA46F50" w14:textId="425FD475" w:rsidR="00826996" w:rsidRPr="002C456B" w:rsidRDefault="00826996" w:rsidP="00826996">
      <w:pPr>
        <w:pStyle w:val="Heading2"/>
        <w:rPr>
          <w:rFonts w:asciiTheme="minorHAnsi" w:hAnsiTheme="minorHAnsi"/>
          <w:color w:val="auto"/>
        </w:rPr>
        <w:sectPr w:rsidR="00826996" w:rsidRPr="002C456B" w:rsidSect="00826996">
          <w:endnotePr>
            <w:numFmt w:val="decimal"/>
          </w:endnotePr>
          <w:type w:val="continuous"/>
          <w:pgSz w:w="15840" w:h="12240" w:orient="landscape"/>
          <w:pgMar w:top="1440" w:right="1440" w:bottom="1440" w:left="1440" w:header="720" w:footer="720" w:gutter="0"/>
          <w:cols w:sep="1" w:space="288"/>
          <w:titlePg/>
          <w:docGrid w:linePitch="299"/>
        </w:sectPr>
      </w:pPr>
      <w:bookmarkStart w:id="438" w:name="_Ref220518543"/>
      <w:bookmarkStart w:id="439" w:name="_Ref220518556"/>
      <w:bookmarkStart w:id="440" w:name="_Ref220518597"/>
      <w:bookmarkStart w:id="441" w:name="_Toc221827396"/>
      <w:r w:rsidRPr="002C456B">
        <w:rPr>
          <w:rFonts w:asciiTheme="minorHAnsi" w:hAnsiTheme="minorHAnsi"/>
          <w:color w:val="auto"/>
        </w:rPr>
        <w:lastRenderedPageBreak/>
        <w:t xml:space="preserve">: </w:t>
      </w:r>
      <w:r w:rsidR="00323B13" w:rsidRPr="00323B13">
        <w:rPr>
          <w:rFonts w:asciiTheme="minorHAnsi" w:hAnsiTheme="minorHAnsi"/>
          <w:color w:val="auto"/>
        </w:rPr>
        <w:t xml:space="preserve">The Great Pyramid of Giza </w:t>
      </w:r>
      <w:r w:rsidRPr="002C456B">
        <w:rPr>
          <w:rFonts w:asciiTheme="minorHAnsi" w:hAnsiTheme="minorHAnsi"/>
          <w:color w:val="auto"/>
        </w:rPr>
        <w:t>(</w:t>
      </w:r>
      <w:r w:rsidRPr="002C456B">
        <w:rPr>
          <w:rFonts w:asciiTheme="minorHAnsi" w:hAnsiTheme="minorHAnsi"/>
          <w:noProof/>
          <w:color w:val="auto"/>
        </w:rPr>
        <w:drawing>
          <wp:inline distT="0" distB="0" distL="0" distR="0" wp14:anchorId="071DF937" wp14:editId="23EE5DC4">
            <wp:extent cx="95534" cy="95534"/>
            <wp:effectExtent l="0" t="0" r="0" b="0"/>
            <wp:docPr id="154965891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0A8FF72E" wp14:editId="6EB7D66A">
            <wp:extent cx="109182" cy="124199"/>
            <wp:effectExtent l="0" t="0" r="5715" b="0"/>
            <wp:docPr id="681518391" name="Picture 6815183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438"/>
      <w:bookmarkEnd w:id="439"/>
      <w:bookmarkEnd w:id="440"/>
      <w:bookmarkEnd w:id="441"/>
    </w:p>
    <w:p w14:paraId="124F44CE" w14:textId="77777777" w:rsidR="00826996" w:rsidRPr="00541652" w:rsidRDefault="00826996" w:rsidP="00826996">
      <w:pPr>
        <w:pStyle w:val="Heading3"/>
        <w:tabs>
          <w:tab w:val="left" w:pos="8190"/>
        </w:tabs>
        <w:spacing w:line="240" w:lineRule="auto"/>
      </w:pPr>
      <w:r w:rsidRPr="00541652">
        <w:t>Words</w:t>
      </w:r>
    </w:p>
    <w:p w14:paraId="6D9F3C1E" w14:textId="77777777" w:rsidR="007D12C1" w:rsidRDefault="007D12C1" w:rsidP="007D12C1">
      <w:pPr>
        <w:spacing w:after="120" w:line="240" w:lineRule="auto"/>
        <w:ind w:left="15" w:right="83"/>
      </w:pPr>
      <w:r>
        <w:t>The Great Pyramid of Giza is 137 m tall, 230 m long on each side, and has a mass of roughly 6 billion kg. Its center of mass is centered approximately 34 m above its base. For our purposes we will imagine that the sand it is sitting on is a hard, rough surface that can’t be dented, and we will consider the pyramid to be one solid, unbreakable block, although in fact it is made up of roughly 2 million blocks of stone, and would break into roughly 2 million pieces if we attempted this with the actual pyramid!</w:t>
      </w:r>
    </w:p>
    <w:p w14:paraId="10D22DF5" w14:textId="10CC92DD" w:rsidR="007D12C1" w:rsidRDefault="007D12C1" w:rsidP="007D12C1">
      <w:pPr>
        <w:spacing w:after="120" w:line="240" w:lineRule="auto"/>
        <w:ind w:right="83"/>
      </w:pPr>
      <w:r>
        <w:rPr>
          <w:color w:val="0000FF"/>
        </w:rPr>
        <w:t>First, we will imagine briefly applying a force lifting one side of the pyramid to create a small net torque and see what happens to the pyramid. It would not be easy to apply such a force. When the pyramid is just sitting on the sand, there are two main forces acting on it: The force of gravity, which can be seen as acting downward on the center of mass of the pyramid, and the normal force which is pushing up from the sand all across the base of the pyramid but which is usually shown acting at a single point at the center.</w:t>
      </w:r>
    </w:p>
    <w:p w14:paraId="060F4651" w14:textId="515A7475" w:rsidR="00826996" w:rsidRPr="00541652" w:rsidRDefault="007D12C1" w:rsidP="007D12C1">
      <w:pPr>
        <w:tabs>
          <w:tab w:val="left" w:pos="8190"/>
        </w:tabs>
        <w:spacing w:after="120" w:line="240" w:lineRule="auto"/>
        <w:rPr>
          <w:color w:val="0000FF"/>
        </w:rPr>
      </w:pPr>
      <w:r>
        <w:rPr>
          <w:color w:val="0000FF"/>
        </w:rPr>
        <w:t xml:space="preserve">To lift one </w:t>
      </w:r>
      <w:r w:rsidRPr="008A3DF2">
        <w:rPr>
          <w:color w:val="0000FF"/>
        </w:rPr>
        <w:t>side, you would have to use a force that is half the weight of the pyramid, as shown in</w:t>
      </w:r>
      <w:r w:rsidR="00D81AA6" w:rsidRPr="008A3DF2">
        <w:rPr>
          <w:color w:val="0000FF"/>
        </w:rPr>
        <w:t xml:space="preserve"> </w:t>
      </w:r>
      <w:r w:rsidR="00D81AA6" w:rsidRPr="008A3DF2">
        <w:rPr>
          <w:color w:val="0000FF"/>
        </w:rPr>
        <w:fldChar w:fldCharType="begin"/>
      </w:r>
      <w:r w:rsidR="00D81AA6" w:rsidRPr="008A3DF2">
        <w:rPr>
          <w:color w:val="0000FF"/>
        </w:rPr>
        <w:instrText xml:space="preserve"> REF _Ref220497487 \h </w:instrText>
      </w:r>
      <w:r w:rsidR="00D81AA6" w:rsidRPr="008A3DF2">
        <w:rPr>
          <w:color w:val="0000FF"/>
        </w:rPr>
      </w:r>
      <w:r w:rsidR="00D81AA6" w:rsidRPr="008A3DF2">
        <w:rPr>
          <w:color w:val="0000FF"/>
        </w:rPr>
        <w:fldChar w:fldCharType="separate"/>
      </w:r>
      <w:r w:rsidR="00F91D0D" w:rsidRPr="00541652">
        <w:t xml:space="preserve">Figure </w:t>
      </w:r>
      <w:r w:rsidR="00F91D0D">
        <w:rPr>
          <w:noProof/>
        </w:rPr>
        <w:t>8</w:t>
      </w:r>
      <w:r w:rsidR="00F91D0D">
        <w:t>.</w:t>
      </w:r>
      <w:r w:rsidR="00F91D0D">
        <w:rPr>
          <w:noProof/>
        </w:rPr>
        <w:t>2</w:t>
      </w:r>
      <w:r w:rsidR="00D81AA6" w:rsidRPr="008A3DF2">
        <w:rPr>
          <w:color w:val="0000FF"/>
        </w:rPr>
        <w:fldChar w:fldCharType="end"/>
      </w:r>
      <w:r w:rsidRPr="008A3DF2">
        <w:rPr>
          <w:color w:val="0000FF"/>
        </w:rPr>
        <w:t xml:space="preserve">. All the normal force from the sand would be concentrated on the side opposite you, which is where the </w:t>
      </w:r>
      <w:r>
        <w:rPr>
          <w:color w:val="0000FF"/>
        </w:rPr>
        <w:t xml:space="preserve">pyramid would pivot. So, your force would have to create slightly more torque than the force of gravity, </w:t>
      </w:r>
      <w:r>
        <w:t>but your lever arm is twice as long as that for gravity.</w:t>
      </w:r>
    </w:p>
    <w:p w14:paraId="13093CBD" w14:textId="77777777" w:rsidR="00826996" w:rsidRPr="00541652" w:rsidRDefault="00826996" w:rsidP="00826996">
      <w:pPr>
        <w:pStyle w:val="Heading3"/>
        <w:tabs>
          <w:tab w:val="left" w:pos="8190"/>
        </w:tabs>
        <w:spacing w:before="0" w:after="120" w:line="240" w:lineRule="auto"/>
        <w:rPr>
          <w:color w:val="0000FF"/>
        </w:rPr>
      </w:pPr>
      <w:r w:rsidRPr="00541652">
        <w:br w:type="column"/>
      </w:r>
      <w:r w:rsidRPr="00541652">
        <w:t>Graphics</w:t>
      </w:r>
    </w:p>
    <w:p w14:paraId="646BD1AF" w14:textId="6B51E902" w:rsidR="00826996" w:rsidRPr="00541652" w:rsidRDefault="00FB7628" w:rsidP="00826996">
      <w:pPr>
        <w:keepNext/>
        <w:tabs>
          <w:tab w:val="left" w:pos="8190"/>
        </w:tabs>
        <w:spacing w:after="120" w:line="240" w:lineRule="auto"/>
        <w:ind w:right="14"/>
        <w:jc w:val="center"/>
      </w:pPr>
      <w:r w:rsidRPr="00FB7628">
        <w:rPr>
          <w:noProof/>
        </w:rPr>
        <w:drawing>
          <wp:inline distT="0" distB="0" distL="0" distR="0" wp14:anchorId="4064E0C5" wp14:editId="66F561DA">
            <wp:extent cx="2621280" cy="1841500"/>
            <wp:effectExtent l="0" t="0" r="7620" b="6350"/>
            <wp:docPr id="1662611817" name="Picture 1" descr="A technical physics diagram of a triangle resting on its base. A black dot at the middle of the triangle is labeled &quot;center of mass.&quot; A dashed blue line extends down from this point to a solid blue vector arrow labeled $F_g$ (force of gravity). At the left corner of the triangle, a blue vector arrow labeled $F_n$ (normal force) points upward and is marked as the &quot;pivot.&quot; At the right corner, a blue vector arrow labeled $F_{applied}$ also points upward. Horizontal double-headed arrows indicate the lever arms: $r_{\perp,g}$ is the distance from the pivot to the center of mass, and $r_{\perp,applied}$ is the distance from the pivot to the applied 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611817" name="Picture 1" descr="A technical physics diagram of a triangle resting on its base. A black dot at the middle of the triangle is labeled &quot;center of mass.&quot; A dashed blue line extends down from this point to a solid blue vector arrow labeled $F_g$ (force of gravity). At the left corner of the triangle, a blue vector arrow labeled $F_n$ (normal force) points upward and is marked as the &quot;pivot.&quot; At the right corner, a blue vector arrow labeled $F_{applied}$ also points upward. Horizontal double-headed arrows indicate the lever arms: $r_{\perp,g}$ is the distance from the pivot to the center of mass, and $r_{\perp,applied}$ is the distance from the pivot to the applied force."/>
                    <pic:cNvPicPr/>
                  </pic:nvPicPr>
                  <pic:blipFill>
                    <a:blip r:embed="rId276" cstate="screen">
                      <a:extLst>
                        <a:ext uri="{28A0092B-C50C-407E-A947-70E740481C1C}">
                          <a14:useLocalDpi xmlns:a14="http://schemas.microsoft.com/office/drawing/2010/main"/>
                        </a:ext>
                      </a:extLst>
                    </a:blip>
                    <a:stretch>
                      <a:fillRect/>
                    </a:stretch>
                  </pic:blipFill>
                  <pic:spPr>
                    <a:xfrm>
                      <a:off x="0" y="0"/>
                      <a:ext cx="2621280" cy="1841500"/>
                    </a:xfrm>
                    <a:prstGeom prst="rect">
                      <a:avLst/>
                    </a:prstGeom>
                  </pic:spPr>
                </pic:pic>
              </a:graphicData>
            </a:graphic>
          </wp:inline>
        </w:drawing>
      </w:r>
    </w:p>
    <w:p w14:paraId="17581B2A" w14:textId="2A309CF6" w:rsidR="00826996" w:rsidRDefault="00826996" w:rsidP="007F2DE6">
      <w:pPr>
        <w:pStyle w:val="Caption"/>
        <w:tabs>
          <w:tab w:val="left" w:pos="8190"/>
        </w:tabs>
        <w:jc w:val="center"/>
        <w:rPr>
          <w:color w:val="007F7F"/>
          <w:vertAlign w:val="superscript"/>
        </w:rPr>
      </w:pPr>
      <w:bookmarkStart w:id="442" w:name="_Ref220497487"/>
      <w:r w:rsidRPr="00541652">
        <w:t xml:space="preserve">Figure </w:t>
      </w:r>
      <w:r>
        <w:fldChar w:fldCharType="begin"/>
      </w:r>
      <w:r>
        <w:instrText xml:space="preserve"> STYLEREF 1 \s </w:instrText>
      </w:r>
      <w:r>
        <w:fldChar w:fldCharType="separate"/>
      </w:r>
      <w:r w:rsidR="00F91D0D">
        <w:rPr>
          <w:noProof/>
        </w:rPr>
        <w:t>8</w:t>
      </w:r>
      <w:r>
        <w:fldChar w:fldCharType="end"/>
      </w:r>
      <w:r>
        <w:t>.</w:t>
      </w:r>
      <w:r>
        <w:fldChar w:fldCharType="begin"/>
      </w:r>
      <w:r>
        <w:instrText xml:space="preserve"> SEQ Figure \* ARABIC \s 1 </w:instrText>
      </w:r>
      <w:r>
        <w:fldChar w:fldCharType="separate"/>
      </w:r>
      <w:r w:rsidR="00F91D0D">
        <w:rPr>
          <w:noProof/>
        </w:rPr>
        <w:t>2</w:t>
      </w:r>
      <w:r>
        <w:fldChar w:fldCharType="end"/>
      </w:r>
      <w:bookmarkEnd w:id="442"/>
      <w:r w:rsidRPr="00541652">
        <w:t xml:space="preserve">: </w:t>
      </w:r>
      <w:r w:rsidR="007F2DE6" w:rsidRPr="007F2DE6">
        <w:rPr>
          <w:color w:val="0000FF"/>
          <w:w w:val="101"/>
        </w:rPr>
        <w:t xml:space="preserve">A huge applied force is needed to create enough torque around the pivot point </w:t>
      </w:r>
      <w:r w:rsidR="007F2DE6" w:rsidRPr="007F2DE6">
        <w:rPr>
          <w:color w:val="007F7F"/>
          <w:w w:val="101"/>
        </w:rPr>
        <w:t>to get the pyramid to move</w:t>
      </w:r>
      <w:r w:rsidRPr="007F2DE6">
        <w:rPr>
          <w:color w:val="007F7F"/>
        </w:rPr>
        <w:t>.</w:t>
      </w:r>
      <w:r w:rsidRPr="007F2DE6">
        <w:rPr>
          <w:color w:val="007F7F"/>
          <w:vertAlign w:val="superscript"/>
        </w:rPr>
        <w:fldChar w:fldCharType="begin"/>
      </w:r>
      <w:r w:rsidRPr="007F2DE6">
        <w:rPr>
          <w:color w:val="007F7F"/>
          <w:vertAlign w:val="superscript"/>
        </w:rPr>
        <w:instrText xml:space="preserve"> NOTEREF _Ref218898700 \h  \* MERGEFORMAT </w:instrText>
      </w:r>
      <w:r w:rsidRPr="007F2DE6">
        <w:rPr>
          <w:color w:val="007F7F"/>
          <w:vertAlign w:val="superscript"/>
        </w:rPr>
      </w:r>
      <w:r w:rsidRPr="007F2DE6">
        <w:rPr>
          <w:color w:val="007F7F"/>
          <w:vertAlign w:val="superscript"/>
        </w:rPr>
        <w:fldChar w:fldCharType="separate"/>
      </w:r>
      <w:r w:rsidR="00F91D0D">
        <w:rPr>
          <w:color w:val="007F7F"/>
          <w:vertAlign w:val="superscript"/>
        </w:rPr>
        <w:t>1</w:t>
      </w:r>
      <w:r w:rsidRPr="007F2DE6">
        <w:rPr>
          <w:color w:val="007F7F"/>
          <w:vertAlign w:val="superscript"/>
        </w:rPr>
        <w:fldChar w:fldCharType="end"/>
      </w:r>
    </w:p>
    <w:p w14:paraId="35C6FCFD" w14:textId="4D178947" w:rsidR="007F2DE6" w:rsidRDefault="00A27A51" w:rsidP="003407BC">
      <w:pPr>
        <w:jc w:val="center"/>
      </w:pPr>
      <w:r w:rsidRPr="00A27A51">
        <w:rPr>
          <w:noProof/>
        </w:rPr>
        <w:drawing>
          <wp:inline distT="0" distB="0" distL="0" distR="0" wp14:anchorId="1AFA4B07" wp14:editId="75AF73AB">
            <wp:extent cx="2137143" cy="1914525"/>
            <wp:effectExtent l="0" t="0" r="0" b="0"/>
            <wp:docPr id="1861081352" name="Picture 1" descr="A line graph showing the relationship between gravitational potential energy and angle. The horizontal x-axis is labeled &quot;theta [degrees]&quot; and ranges from -40 to 40. The vertical y-axis is labeled &quot;Ug [J]&quot; with a scale multiplier of 10 to the power of 12, ranging from 0 to 6. The graph displays a V-shaped symmetrical plot, with a minimum point at (0, 2) and rising linearly toward 6 times 10 to the power of 12 Joules as the angle moves toward either -40 or 40 deg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81352" name="Picture 1" descr="A line graph showing the relationship between gravitational potential energy and angle. The horizontal x-axis is labeled &quot;theta [degrees]&quot; and ranges from -40 to 40. The vertical y-axis is labeled &quot;Ug [J]&quot; with a scale multiplier of 10 to the power of 12, ranging from 0 to 6. The graph displays a V-shaped symmetrical plot, with a minimum point at (0, 2) and rising linearly toward 6 times 10 to the power of 12 Joules as the angle moves toward either -40 or 40 degrees."/>
                    <pic:cNvPicPr/>
                  </pic:nvPicPr>
                  <pic:blipFill>
                    <a:blip r:embed="rId277" cstate="screen">
                      <a:extLst>
                        <a:ext uri="{28A0092B-C50C-407E-A947-70E740481C1C}">
                          <a14:useLocalDpi xmlns:a14="http://schemas.microsoft.com/office/drawing/2010/main"/>
                        </a:ext>
                      </a:extLst>
                    </a:blip>
                    <a:stretch>
                      <a:fillRect/>
                    </a:stretch>
                  </pic:blipFill>
                  <pic:spPr>
                    <a:xfrm>
                      <a:off x="0" y="0"/>
                      <a:ext cx="2153698" cy="1929355"/>
                    </a:xfrm>
                    <a:prstGeom prst="rect">
                      <a:avLst/>
                    </a:prstGeom>
                  </pic:spPr>
                </pic:pic>
              </a:graphicData>
            </a:graphic>
          </wp:inline>
        </w:drawing>
      </w:r>
    </w:p>
    <w:p w14:paraId="0A808307" w14:textId="36E6E8AE" w:rsidR="00A27A51" w:rsidRPr="003407BC" w:rsidRDefault="00A27A51" w:rsidP="003407BC">
      <w:pPr>
        <w:pStyle w:val="Caption"/>
        <w:tabs>
          <w:tab w:val="left" w:pos="8190"/>
        </w:tabs>
        <w:jc w:val="center"/>
        <w:rPr>
          <w:color w:val="0000FF"/>
          <w:w w:val="101"/>
        </w:rPr>
      </w:pPr>
      <w:bookmarkStart w:id="443" w:name="_Ref220499599"/>
      <w:r w:rsidRPr="00541652">
        <w:t xml:space="preserve">Figure </w:t>
      </w:r>
      <w:r>
        <w:fldChar w:fldCharType="begin"/>
      </w:r>
      <w:r>
        <w:instrText xml:space="preserve"> STYLEREF 1 \s </w:instrText>
      </w:r>
      <w:r>
        <w:fldChar w:fldCharType="separate"/>
      </w:r>
      <w:r w:rsidR="00F91D0D">
        <w:rPr>
          <w:noProof/>
        </w:rPr>
        <w:t>8</w:t>
      </w:r>
      <w:r>
        <w:fldChar w:fldCharType="end"/>
      </w:r>
      <w:r>
        <w:t>.</w:t>
      </w:r>
      <w:r>
        <w:fldChar w:fldCharType="begin"/>
      </w:r>
      <w:r>
        <w:instrText xml:space="preserve"> SEQ Figure \* ARABIC \s 1 </w:instrText>
      </w:r>
      <w:r>
        <w:fldChar w:fldCharType="separate"/>
      </w:r>
      <w:r w:rsidR="00F91D0D">
        <w:rPr>
          <w:noProof/>
        </w:rPr>
        <w:t>3</w:t>
      </w:r>
      <w:r>
        <w:fldChar w:fldCharType="end"/>
      </w:r>
      <w:bookmarkEnd w:id="443"/>
      <w:r w:rsidRPr="00541652">
        <w:t xml:space="preserve">: </w:t>
      </w:r>
      <w:r w:rsidR="003407BC" w:rsidRPr="003407BC">
        <w:rPr>
          <w:color w:val="8B0000"/>
          <w:w w:val="101"/>
        </w:rPr>
        <w:t>Gravitational potential energy is smallest with the pyramid flat on the ground</w:t>
      </w:r>
      <w:r w:rsidRPr="003407BC">
        <w:rPr>
          <w:color w:val="8B0000"/>
        </w:rPr>
        <w:t>.</w:t>
      </w:r>
      <w:r w:rsidRPr="003407BC">
        <w:rPr>
          <w:color w:val="8B0000"/>
          <w:vertAlign w:val="superscript"/>
        </w:rPr>
        <w:fldChar w:fldCharType="begin"/>
      </w:r>
      <w:r w:rsidRPr="003407BC">
        <w:rPr>
          <w:color w:val="8B0000"/>
          <w:vertAlign w:val="superscript"/>
        </w:rPr>
        <w:instrText xml:space="preserve"> NOTEREF _Ref218898700 \h  \* MERGEFORMAT </w:instrText>
      </w:r>
      <w:r w:rsidRPr="003407BC">
        <w:rPr>
          <w:color w:val="8B0000"/>
          <w:vertAlign w:val="superscript"/>
        </w:rPr>
      </w:r>
      <w:r w:rsidRPr="003407BC">
        <w:rPr>
          <w:color w:val="8B0000"/>
          <w:vertAlign w:val="superscript"/>
        </w:rPr>
        <w:fldChar w:fldCharType="separate"/>
      </w:r>
      <w:r w:rsidR="00F91D0D">
        <w:rPr>
          <w:color w:val="8B0000"/>
          <w:vertAlign w:val="superscript"/>
        </w:rPr>
        <w:t>1</w:t>
      </w:r>
      <w:r w:rsidRPr="003407BC">
        <w:rPr>
          <w:color w:val="8B0000"/>
          <w:vertAlign w:val="superscript"/>
        </w:rPr>
        <w:fldChar w:fldCharType="end"/>
      </w:r>
    </w:p>
    <w:p w14:paraId="33A53B5E" w14:textId="77777777" w:rsidR="00A27A51" w:rsidRPr="007F2DE6" w:rsidRDefault="00A27A51" w:rsidP="007F2DE6"/>
    <w:p w14:paraId="2A16E603" w14:textId="77777777" w:rsidR="00826996" w:rsidRPr="00541652" w:rsidRDefault="00826996" w:rsidP="00826996">
      <w:pPr>
        <w:pStyle w:val="Heading3"/>
        <w:tabs>
          <w:tab w:val="left" w:pos="8190"/>
        </w:tabs>
        <w:spacing w:before="0" w:after="120" w:line="240" w:lineRule="auto"/>
        <w:rPr>
          <w:color w:val="0000FF"/>
        </w:rPr>
      </w:pPr>
      <w:r w:rsidRPr="00541652">
        <w:rPr>
          <w:color w:val="0000FF"/>
        </w:rPr>
        <w:br w:type="column"/>
      </w:r>
      <w:r w:rsidRPr="00541652">
        <w:t>Numbers</w:t>
      </w:r>
    </w:p>
    <w:p w14:paraId="4B82CD11" w14:textId="16AE44A2" w:rsidR="00826996" w:rsidRPr="00BA5E9B" w:rsidRDefault="00826996" w:rsidP="00826996">
      <w:pPr>
        <w:spacing w:after="120" w:line="240" w:lineRule="auto"/>
        <w:ind w:right="12"/>
      </w:pPr>
      <w:r w:rsidRPr="00804FEB">
        <w:rPr>
          <w:b/>
          <w:bCs/>
        </w:rPr>
        <w:t>Assumptions:</w:t>
      </w:r>
      <w:r w:rsidRPr="00804FEB">
        <w:t xml:space="preserve"> </w:t>
      </w:r>
      <w:r w:rsidR="000D3C63">
        <w:t xml:space="preserve">Pyramid is unbreakable; </w:t>
      </w:r>
      <w:r w:rsidR="000D3C63">
        <w:rPr>
          <w:color w:val="0000FF"/>
        </w:rPr>
        <w:t xml:space="preserve">Sand is rough (high friction) </w:t>
      </w:r>
      <w:r w:rsidR="000D3C63">
        <w:t>and cannot be dented</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826996" w14:paraId="42C97CBD"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401E60E" w14:textId="77777777" w:rsidR="00826996" w:rsidRPr="00804FEB" w:rsidRDefault="00826996"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07E3A1F9" w14:textId="77777777" w:rsidR="00826996" w:rsidRPr="00804FEB" w:rsidRDefault="00826996"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C36691" w14:paraId="5122ECEA"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6C329BD" w14:textId="134821F8" w:rsidR="00C36691" w:rsidRPr="00454E86" w:rsidRDefault="00C36691" w:rsidP="00C36691">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kg</m:t>
                </m:r>
              </m:oMath>
            </m:oMathPara>
          </w:p>
        </w:tc>
        <w:tc>
          <w:tcPr>
            <w:tcW w:w="0" w:type="auto"/>
            <w:tcBorders>
              <w:bottom w:val="none" w:sz="0" w:space="0" w:color="auto"/>
            </w:tcBorders>
          </w:tcPr>
          <w:p w14:paraId="482511A6" w14:textId="646C1776" w:rsidR="00C36691" w:rsidRPr="00234388" w:rsidRDefault="00000000" w:rsidP="00C36691">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applied,min</m:t>
                    </m:r>
                  </m:sub>
                </m:sSub>
              </m:oMath>
            </m:oMathPara>
          </w:p>
        </w:tc>
      </w:tr>
      <w:tr w:rsidR="00C36691" w14:paraId="6DE3C6EF"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3E79E28" w14:textId="4F87230D" w:rsidR="00C36691" w:rsidRPr="00234388" w:rsidRDefault="00000000" w:rsidP="00C36691">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pyramid</m:t>
                    </m:r>
                  </m:sub>
                </m:sSub>
                <m:r>
                  <m:rPr>
                    <m:sty m:val="p"/>
                  </m:rPr>
                  <w:rPr>
                    <w:rFonts w:ascii="Cambria Math" w:hAnsi="Cambria Math"/>
                    <w:sz w:val="20"/>
                    <w:szCs w:val="20"/>
                  </w:rPr>
                  <m:t>=</m:t>
                </m:r>
                <m:r>
                  <w:rPr>
                    <w:rFonts w:ascii="Cambria Math" w:hAnsi="Cambria Math"/>
                    <w:sz w:val="20"/>
                    <w:szCs w:val="20"/>
                  </w:rPr>
                  <m:t>137 </m:t>
                </m:r>
                <m:r>
                  <m:rPr>
                    <m:scr m:val="sans-serif"/>
                    <m:sty m:val="p"/>
                  </m:rPr>
                  <w:rPr>
                    <w:rFonts w:ascii="Cambria Math" w:hAnsi="Cambria Math"/>
                    <w:sz w:val="20"/>
                    <w:szCs w:val="20"/>
                  </w:rPr>
                  <m:t>m</m:t>
                </m:r>
              </m:oMath>
            </m:oMathPara>
          </w:p>
        </w:tc>
        <w:tc>
          <w:tcPr>
            <w:tcW w:w="0" w:type="auto"/>
            <w:tcBorders>
              <w:bottom w:val="none" w:sz="0" w:space="0" w:color="auto"/>
            </w:tcBorders>
          </w:tcPr>
          <w:p w14:paraId="27AB3382" w14:textId="0E588164" w:rsidR="00C36691" w:rsidRPr="00234388" w:rsidRDefault="00C36691" w:rsidP="00C36691">
            <w:pPr>
              <w:pStyle w:val="Compact"/>
              <w:rPr>
                <w:rFonts w:ascii="Aptos" w:eastAsia="Aptos" w:hAnsi="Aptos" w:cs="Times New Roman"/>
                <w:color w:val="0000FF"/>
                <w:sz w:val="20"/>
                <w:szCs w:val="20"/>
              </w:rPr>
            </w:pPr>
          </w:p>
        </w:tc>
      </w:tr>
      <w:tr w:rsidR="00C36691" w14:paraId="0B8076C1"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653AE51" w14:textId="6CEB2A1B" w:rsidR="00C36691" w:rsidRPr="00454E86" w:rsidRDefault="00000000" w:rsidP="00C36691">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com</m:t>
                    </m:r>
                  </m:sub>
                </m:sSub>
                <m:r>
                  <m:rPr>
                    <m:sty m:val="p"/>
                  </m:rPr>
                  <w:rPr>
                    <w:rFonts w:ascii="Cambria Math" w:hAnsi="Cambria Math"/>
                    <w:sz w:val="20"/>
                    <w:szCs w:val="20"/>
                  </w:rPr>
                  <m:t>=</m:t>
                </m:r>
                <m:r>
                  <w:rPr>
                    <w:rFonts w:ascii="Cambria Math" w:hAnsi="Cambria Math"/>
                    <w:sz w:val="20"/>
                    <w:szCs w:val="20"/>
                  </w:rPr>
                  <m:t>34 </m:t>
                </m:r>
                <m:r>
                  <m:rPr>
                    <m:scr m:val="sans-serif"/>
                    <m:sty m:val="p"/>
                  </m:rPr>
                  <w:rPr>
                    <w:rFonts w:ascii="Cambria Math" w:hAnsi="Cambria Math"/>
                    <w:sz w:val="20"/>
                    <w:szCs w:val="20"/>
                  </w:rPr>
                  <m:t>m</m:t>
                </m:r>
              </m:oMath>
            </m:oMathPara>
          </w:p>
        </w:tc>
        <w:tc>
          <w:tcPr>
            <w:tcW w:w="0" w:type="auto"/>
            <w:tcBorders>
              <w:bottom w:val="none" w:sz="0" w:space="0" w:color="auto"/>
            </w:tcBorders>
          </w:tcPr>
          <w:p w14:paraId="63533E0D" w14:textId="14BB3789" w:rsidR="00C36691" w:rsidRPr="00234388" w:rsidRDefault="00C36691" w:rsidP="00C36691">
            <w:pPr>
              <w:pStyle w:val="Compact"/>
              <w:rPr>
                <w:rFonts w:eastAsiaTheme="minorHAnsi"/>
                <w:color w:val="0000FF"/>
                <w:kern w:val="2"/>
                <w:sz w:val="20"/>
                <w:szCs w:val="20"/>
                <w:lang w:eastAsia="en-US"/>
                <w14:ligatures w14:val="standardContextual"/>
              </w:rPr>
            </w:pPr>
          </w:p>
        </w:tc>
      </w:tr>
      <w:tr w:rsidR="00C36691" w14:paraId="55DAAA59"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A589185" w14:textId="6D4E41A2" w:rsidR="00C36691" w:rsidRPr="00C36691" w:rsidRDefault="00000000" w:rsidP="00C36691">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⟂,g</m:t>
                    </m:r>
                  </m:sub>
                </m:sSub>
                <m:r>
                  <m:rPr>
                    <m:sty m:val="p"/>
                  </m:rPr>
                  <w:rPr>
                    <w:rFonts w:ascii="Cambria Math" w:hAnsi="Cambria Math"/>
                    <w:sz w:val="20"/>
                    <w:szCs w:val="20"/>
                  </w:rPr>
                  <m:t>=</m:t>
                </m:r>
                <m:r>
                  <w:rPr>
                    <w:rFonts w:ascii="Cambria Math" w:hAnsi="Cambria Math"/>
                    <w:sz w:val="20"/>
                    <w:szCs w:val="20"/>
                  </w:rPr>
                  <m:t>115 </m:t>
                </m:r>
                <m:r>
                  <m:rPr>
                    <m:scr m:val="sans-serif"/>
                    <m:sty m:val="p"/>
                  </m:rPr>
                  <w:rPr>
                    <w:rFonts w:ascii="Cambria Math" w:hAnsi="Cambria Math"/>
                    <w:sz w:val="20"/>
                    <w:szCs w:val="20"/>
                  </w:rPr>
                  <m:t>m</m:t>
                </m:r>
              </m:oMath>
            </m:oMathPara>
          </w:p>
        </w:tc>
        <w:tc>
          <w:tcPr>
            <w:tcW w:w="0" w:type="auto"/>
            <w:tcBorders>
              <w:bottom w:val="none" w:sz="0" w:space="0" w:color="auto"/>
            </w:tcBorders>
          </w:tcPr>
          <w:p w14:paraId="12D37921" w14:textId="6E38CCE6" w:rsidR="00C36691" w:rsidRPr="00234388" w:rsidRDefault="00C36691" w:rsidP="00C36691">
            <w:pPr>
              <w:pStyle w:val="Compact"/>
              <w:rPr>
                <w:rFonts w:eastAsiaTheme="minorHAnsi"/>
                <w:color w:val="0000FF"/>
                <w:kern w:val="2"/>
                <w:sz w:val="20"/>
                <w:szCs w:val="20"/>
                <w:lang w:eastAsia="en-US"/>
                <w14:ligatures w14:val="standardContextual"/>
              </w:rPr>
            </w:pPr>
          </w:p>
        </w:tc>
      </w:tr>
      <w:tr w:rsidR="00C36691" w14:paraId="6B66A2E9"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0C5FD7C" w14:textId="141986DF" w:rsidR="00C36691" w:rsidRPr="00C36691" w:rsidRDefault="00000000" w:rsidP="00C36691">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⟂,applied</m:t>
                    </m:r>
                  </m:sub>
                </m:sSub>
                <m:r>
                  <m:rPr>
                    <m:sty m:val="p"/>
                  </m:rPr>
                  <w:rPr>
                    <w:rFonts w:ascii="Cambria Math" w:hAnsi="Cambria Math"/>
                    <w:sz w:val="20"/>
                    <w:szCs w:val="20"/>
                  </w:rPr>
                  <m:t>=</m:t>
                </m:r>
                <m:r>
                  <w:rPr>
                    <w:rFonts w:ascii="Cambria Math" w:hAnsi="Cambria Math"/>
                    <w:sz w:val="20"/>
                    <w:szCs w:val="20"/>
                  </w:rPr>
                  <m:t>230 </m:t>
                </m:r>
                <m:r>
                  <m:rPr>
                    <m:scr m:val="sans-serif"/>
                    <m:sty m:val="p"/>
                  </m:rPr>
                  <w:rPr>
                    <w:rFonts w:ascii="Cambria Math" w:hAnsi="Cambria Math"/>
                    <w:sz w:val="20"/>
                    <w:szCs w:val="20"/>
                  </w:rPr>
                  <m:t>m</m:t>
                </m:r>
              </m:oMath>
            </m:oMathPara>
          </w:p>
        </w:tc>
        <w:tc>
          <w:tcPr>
            <w:tcW w:w="0" w:type="auto"/>
            <w:tcBorders>
              <w:bottom w:val="none" w:sz="0" w:space="0" w:color="auto"/>
            </w:tcBorders>
          </w:tcPr>
          <w:p w14:paraId="069A6022" w14:textId="3257E178" w:rsidR="00C36691" w:rsidRPr="00234388" w:rsidRDefault="00C36691" w:rsidP="00C36691">
            <w:pPr>
              <w:pStyle w:val="Compact"/>
              <w:rPr>
                <w:rFonts w:eastAsiaTheme="minorHAnsi"/>
                <w:color w:val="8B0000"/>
                <w:kern w:val="2"/>
                <w:sz w:val="20"/>
                <w:szCs w:val="20"/>
                <w:lang w:eastAsia="en-US"/>
                <w14:ligatures w14:val="standardContextual"/>
              </w:rPr>
            </w:pPr>
          </w:p>
        </w:tc>
      </w:tr>
    </w:tbl>
    <w:p w14:paraId="4DB0B9DE" w14:textId="435769D9" w:rsidR="00A42E57" w:rsidRPr="00D41931" w:rsidRDefault="00A42E57" w:rsidP="00A42E57">
      <w:pPr>
        <w:pStyle w:val="BodyText"/>
        <w:rPr>
          <w:color w:val="0000FF"/>
          <w:sz w:val="20"/>
          <w:szCs w:val="20"/>
        </w:rPr>
      </w:pPr>
      <w:r w:rsidRPr="00D41931">
        <w:rPr>
          <w:color w:val="0000FF"/>
          <w:sz w:val="20"/>
          <w:szCs w:val="20"/>
        </w:rPr>
        <w:t xml:space="preserve">One thing we should be able to find in this situation is the minimum force needed to lift one side of the pyramid when it is sitting on its base, </w:t>
      </w: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applied,min</m:t>
            </m:r>
          </m:sub>
        </m:sSub>
      </m:oMath>
      <w:r w:rsidRPr="00D41931">
        <w:rPr>
          <w:color w:val="0000FF"/>
          <w:sz w:val="20"/>
          <w:szCs w:val="20"/>
        </w:rPr>
        <w:t xml:space="preserve">. To find that force, we need to analyze the situation shown in </w:t>
      </w:r>
      <w:r w:rsidR="00D41931" w:rsidRPr="00D41931">
        <w:rPr>
          <w:color w:val="0000FF"/>
          <w:sz w:val="20"/>
          <w:szCs w:val="20"/>
        </w:rPr>
        <w:fldChar w:fldCharType="begin"/>
      </w:r>
      <w:r w:rsidR="00D41931" w:rsidRPr="00D41931">
        <w:rPr>
          <w:color w:val="0000FF"/>
          <w:sz w:val="20"/>
          <w:szCs w:val="20"/>
        </w:rPr>
        <w:instrText xml:space="preserve"> REF _Ref220497487 \h </w:instrText>
      </w:r>
      <w:r w:rsidR="00D41931">
        <w:rPr>
          <w:color w:val="0000FF"/>
          <w:sz w:val="20"/>
          <w:szCs w:val="20"/>
        </w:rPr>
        <w:instrText xml:space="preserve"> \* MERGEFORMAT </w:instrText>
      </w:r>
      <w:r w:rsidR="00D41931" w:rsidRPr="00D41931">
        <w:rPr>
          <w:color w:val="0000FF"/>
          <w:sz w:val="20"/>
          <w:szCs w:val="20"/>
        </w:rPr>
      </w:r>
      <w:r w:rsidR="00D41931" w:rsidRPr="00D41931">
        <w:rPr>
          <w:color w:val="0000FF"/>
          <w:sz w:val="20"/>
          <w:szCs w:val="20"/>
        </w:rPr>
        <w:fldChar w:fldCharType="separate"/>
      </w:r>
      <w:r w:rsidR="00F91D0D" w:rsidRPr="00F91D0D">
        <w:rPr>
          <w:color w:val="0000FF"/>
          <w:sz w:val="20"/>
          <w:szCs w:val="20"/>
        </w:rPr>
        <w:t xml:space="preserve">Figure </w:t>
      </w:r>
      <w:r w:rsidR="00F91D0D" w:rsidRPr="00F91D0D">
        <w:rPr>
          <w:noProof/>
          <w:color w:val="0000FF"/>
          <w:sz w:val="20"/>
          <w:szCs w:val="20"/>
        </w:rPr>
        <w:t>8.2</w:t>
      </w:r>
      <w:r w:rsidR="00D41931" w:rsidRPr="00D41931">
        <w:rPr>
          <w:color w:val="0000FF"/>
          <w:sz w:val="20"/>
          <w:szCs w:val="20"/>
        </w:rPr>
        <w:fldChar w:fldCharType="end"/>
      </w:r>
      <w:r w:rsidRPr="00D41931">
        <w:rPr>
          <w:color w:val="0000FF"/>
          <w:sz w:val="20"/>
          <w:szCs w:val="20"/>
        </w:rPr>
        <w:t xml:space="preserve"> when it is in static equilibrium, just before the applied force is enough to lift the pyramid. The net torque around the pivot is zero in static equilibrium, so…</w:t>
      </w:r>
    </w:p>
    <w:p w14:paraId="0FD75404" w14:textId="0E57C3E0" w:rsidR="00A42E57" w:rsidRPr="00D41931" w:rsidRDefault="00000000" w:rsidP="00A42E57">
      <w:pPr>
        <w:pStyle w:val="BodyText"/>
        <w:rPr>
          <w:color w:val="0000FF"/>
          <w:sz w:val="20"/>
          <w:szCs w:val="20"/>
        </w:rPr>
      </w:pPr>
      <m:oMathPara>
        <m:oMath>
          <m:sSub>
            <m:sSubPr>
              <m:ctrlPr>
                <w:rPr>
                  <w:rFonts w:ascii="Cambria Math" w:hAnsi="Cambria Math"/>
                  <w:color w:val="0000FF"/>
                  <w:sz w:val="20"/>
                  <w:szCs w:val="20"/>
                </w:rPr>
              </m:ctrlPr>
            </m:sSubPr>
            <m:e>
              <m:r>
                <w:rPr>
                  <w:rFonts w:ascii="Cambria Math" w:hAnsi="Cambria Math"/>
                  <w:color w:val="0000FF"/>
                  <w:sz w:val="20"/>
                  <w:szCs w:val="20"/>
                </w:rPr>
                <m:t>τ</m:t>
              </m:r>
            </m:e>
            <m:sub>
              <m:r>
                <m:rPr>
                  <m:sty m:val="p"/>
                </m:rPr>
                <w:rPr>
                  <w:rFonts w:ascii="Cambria Math" w:hAnsi="Cambria Math"/>
                  <w:color w:val="0000FF"/>
                  <w:sz w:val="20"/>
                  <w:szCs w:val="20"/>
                </w:rPr>
                <m:t>net</m:t>
              </m:r>
            </m:sub>
          </m:sSub>
          <m:r>
            <m:rPr>
              <m:aln/>
            </m:rPr>
            <w:rPr>
              <w:rFonts w:ascii="Cambria Math" w:hAnsi="Cambria Math"/>
              <w:color w:val="0000FF"/>
              <w:sz w:val="20"/>
              <w:szCs w:val="20"/>
            </w:rPr>
            <m:t>=0=</m:t>
          </m:r>
          <m:sSub>
            <m:sSubPr>
              <m:ctrlPr>
                <w:rPr>
                  <w:rFonts w:ascii="Cambria Math" w:hAnsi="Cambria Math"/>
                  <w:color w:val="0000FF"/>
                  <w:sz w:val="20"/>
                  <w:szCs w:val="20"/>
                </w:rPr>
              </m:ctrlPr>
            </m:sSubPr>
            <m:e>
              <m:r>
                <w:rPr>
                  <w:rFonts w:ascii="Cambria Math" w:hAnsi="Cambria Math"/>
                  <w:color w:val="0000FF"/>
                  <w:sz w:val="20"/>
                  <w:szCs w:val="20"/>
                </w:rPr>
                <m:t>τ</m:t>
              </m:r>
            </m:e>
            <m:sub>
              <m:r>
                <m:rPr>
                  <m:sty m:val="p"/>
                </m:rPr>
                <w:rPr>
                  <w:rFonts w:ascii="Cambria Math" w:hAnsi="Cambria Math"/>
                  <w:color w:val="0000FF"/>
                  <w:sz w:val="20"/>
                  <w:szCs w:val="20"/>
                </w:rPr>
                <m:t>n</m:t>
              </m:r>
            </m:sub>
          </m:sSub>
          <m: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τ</m:t>
              </m:r>
            </m:e>
            <m:sub>
              <m:r>
                <m:rPr>
                  <m:sty m:val="p"/>
                </m:rPr>
                <w:rPr>
                  <w:rFonts w:ascii="Cambria Math" w:hAnsi="Cambria Math"/>
                  <w:color w:val="0000FF"/>
                  <w:sz w:val="20"/>
                  <w:szCs w:val="20"/>
                </w:rPr>
                <m:t>g</m:t>
              </m:r>
            </m:sub>
          </m:sSub>
          <m: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τ</m:t>
              </m:r>
            </m:e>
            <m:sub>
              <m:r>
                <m:rPr>
                  <m:scr m:val="sans-serif"/>
                  <m:sty m:val="p"/>
                </m:rPr>
                <w:rPr>
                  <w:rFonts w:ascii="Cambria Math" w:hAnsi="Cambria Math"/>
                  <w:color w:val="0000FF"/>
                  <w:sz w:val="20"/>
                  <w:szCs w:val="20"/>
                </w:rPr>
                <m:t>applied</m:t>
              </m:r>
            </m:sub>
          </m:sSub>
          <m:r>
            <m:rPr>
              <m:sty m:val="p"/>
            </m:rPr>
            <w:rPr>
              <w:color w:val="0000FF"/>
              <w:sz w:val="20"/>
              <w:szCs w:val="20"/>
            </w:rPr>
            <w:br/>
          </m:r>
        </m:oMath>
        <m:oMath>
          <m:r>
            <m:rPr>
              <m:aln/>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ty m:val="p"/>
                </m:rPr>
                <w:rPr>
                  <w:rFonts w:ascii="Cambria Math" w:hAnsi="Cambria Math"/>
                  <w:color w:val="0000FF"/>
                  <w:sz w:val="20"/>
                  <w:szCs w:val="20"/>
                </w:rPr>
                <m:t>n</m:t>
              </m:r>
            </m:sub>
          </m:sSub>
          <m:r>
            <w:rPr>
              <w:rFonts w:ascii="Cambria Math" w:hAnsi="Cambria Math"/>
              <w:color w:val="0000FF"/>
              <w:sz w:val="20"/>
              <w:szCs w:val="20"/>
            </w:rPr>
            <m:t>⋅</m:t>
          </m:r>
          <m:borderBox>
            <m:borderBoxPr>
              <m:hideTop m:val="1"/>
              <m:hideBot m:val="1"/>
              <m:hideLeft m:val="1"/>
              <m:hideRight m:val="1"/>
              <m:strikeBLTR m:val="1"/>
              <m:ctrlPr>
                <w:rPr>
                  <w:rFonts w:ascii="Cambria Math" w:hAnsi="Cambria Math"/>
                  <w:sz w:val="20"/>
                  <w:szCs w:val="20"/>
                </w:rPr>
              </m:ctrlPr>
            </m:borderBoxPr>
            <m:e>
              <m:sSub>
                <m:sSubPr>
                  <m:ctrlPr>
                    <w:rPr>
                      <w:rFonts w:ascii="Cambria Math" w:hAnsi="Cambria Math"/>
                      <w:sz w:val="20"/>
                      <w:szCs w:val="20"/>
                    </w:rPr>
                  </m:ctrlPr>
                </m:sSubPr>
                <m:e>
                  <m:r>
                    <w:rPr>
                      <w:rFonts w:ascii="Cambria Math" w:hAnsi="Cambria Math"/>
                      <w:sz w:val="20"/>
                      <w:szCs w:val="20"/>
                    </w:rPr>
                    <m:t xml:space="preserve"> r</m:t>
                  </m:r>
                </m:e>
                <m:sub>
                  <m:r>
                    <m:rPr>
                      <m:sty m:val="p"/>
                    </m:rPr>
                    <w:rPr>
                      <w:rFonts w:ascii="Cambria Math" w:hAnsi="Cambria Math"/>
                      <w:sz w:val="20"/>
                      <w:szCs w:val="20"/>
                    </w:rPr>
                    <m:t xml:space="preserve">⟂,n </m:t>
                  </m:r>
                </m:sub>
              </m:sSub>
            </m:e>
          </m:borderBox>
          <m: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ty m:val="p"/>
                </m:rPr>
                <w:rPr>
                  <w:rFonts w:ascii="Cambria Math" w:hAnsi="Cambria Math"/>
                  <w:color w:val="0000FF"/>
                  <w:sz w:val="20"/>
                  <w:szCs w:val="20"/>
                </w:rPr>
                <m:t>g</m:t>
              </m:r>
            </m:sub>
          </m:sSub>
          <m: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⟂,g</m:t>
              </m:r>
            </m:sub>
          </m:sSub>
          <m: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applied</m:t>
              </m:r>
            </m:sub>
          </m:sSub>
          <m: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⟂,applied</m:t>
              </m:r>
            </m:sub>
          </m:sSub>
        </m:oMath>
      </m:oMathPara>
    </w:p>
    <w:p w14:paraId="52BED32D" w14:textId="77777777" w:rsidR="00A42E57" w:rsidRPr="00D41931" w:rsidRDefault="00A42E57" w:rsidP="00A42E57">
      <w:pPr>
        <w:pStyle w:val="FirstParagraph"/>
        <w:rPr>
          <w:color w:val="0000FF"/>
          <w:sz w:val="20"/>
          <w:szCs w:val="20"/>
        </w:rPr>
      </w:pPr>
      <w:r w:rsidRPr="00D41931">
        <w:rPr>
          <w:color w:val="0000FF"/>
          <w:sz w:val="20"/>
          <w:szCs w:val="20"/>
        </w:rPr>
        <w:t>Rearranging gives…</w:t>
      </w:r>
    </w:p>
    <w:p w14:paraId="7DB84840" w14:textId="77777777" w:rsidR="00A42E57" w:rsidRPr="00D41931" w:rsidRDefault="00000000" w:rsidP="00A42E57">
      <w:pPr>
        <w:pStyle w:val="BodyText"/>
        <w:rPr>
          <w:color w:val="0000FF"/>
          <w:sz w:val="20"/>
          <w:szCs w:val="20"/>
        </w:rPr>
      </w:pPr>
      <m:oMathPara>
        <m:oMathParaPr>
          <m:jc m:val="center"/>
        </m:oMathParaPr>
        <m:oMath>
          <m:eqArr>
            <m:eqArrPr>
              <m:ctrlPr>
                <w:rPr>
                  <w:rFonts w:ascii="Cambria Math" w:hAnsi="Cambria Math"/>
                  <w:color w:val="0000FF"/>
                  <w:sz w:val="20"/>
                  <w:szCs w:val="20"/>
                </w:rPr>
              </m:ctrlPr>
            </m:eqArr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applied</m:t>
                  </m:r>
                </m:sub>
              </m:sSub>
              <m:r>
                <w:rPr>
                  <w:rFonts w:ascii="Cambria Math" w:hAnsi="Cambria Math"/>
                  <w:color w:val="0000FF"/>
                  <w:sz w:val="20"/>
                  <w:szCs w:val="20"/>
                </w:rPr>
                <m:t>&amp;</m:t>
              </m:r>
              <m:r>
                <m:rPr>
                  <m:sty m:val="p"/>
                </m:rPr>
                <w:rPr>
                  <w:rFonts w:ascii="Cambria Math" w:hAnsi="Cambria Math"/>
                  <w:color w:val="0000FF"/>
                  <w:sz w:val="20"/>
                  <w:szCs w:val="20"/>
                </w:rPr>
                <m:t>=</m:t>
              </m:r>
              <m:f>
                <m:fPr>
                  <m:ctrlPr>
                    <w:rPr>
                      <w:rFonts w:ascii="Cambria Math" w:hAnsi="Cambria Math"/>
                      <w:color w:val="0000FF"/>
                      <w:sz w:val="20"/>
                      <w:szCs w:val="20"/>
                    </w:rPr>
                  </m:ctrlPr>
                </m:fPr>
                <m:num>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⟂,g</m:t>
                      </m:r>
                    </m:sub>
                  </m:sSub>
                </m:num>
                <m:den>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⟂,applied</m:t>
                      </m:r>
                    </m:sub>
                  </m:sSub>
                </m:den>
              </m:f>
              <m:r>
                <m:rPr>
                  <m:sty m:val="p"/>
                </m:rPr>
                <w:rPr>
                  <w:rFonts w:ascii="Cambria Math" w:hAnsi="Cambria Math"/>
                  <w:color w:val="0000FF"/>
                  <w:sz w:val="20"/>
                  <w:szCs w:val="20"/>
                </w:rPr>
                <m:t>=</m:t>
              </m:r>
              <m:f>
                <m:fPr>
                  <m:ctrlPr>
                    <w:rPr>
                      <w:rFonts w:ascii="Cambria Math" w:hAnsi="Cambria Math"/>
                      <w:color w:val="0000FF"/>
                      <w:sz w:val="20"/>
                      <w:szCs w:val="20"/>
                    </w:rPr>
                  </m:ctrlPr>
                </m:fPr>
                <m:num>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num>
                <m:den>
                  <m:r>
                    <w:rPr>
                      <w:rFonts w:ascii="Cambria Math" w:hAnsi="Cambria Math"/>
                      <w:color w:val="0000FF"/>
                      <w:sz w:val="20"/>
                      <w:szCs w:val="20"/>
                    </w:rPr>
                    <m:t>2</m:t>
                  </m:r>
                </m:den>
              </m:f>
            </m:e>
            <m:e/>
            <m:e>
              <m:r>
                <w:rPr>
                  <w:rFonts w:ascii="Cambria Math" w:hAnsi="Cambria Math"/>
                  <w:color w:val="0000FF"/>
                  <w:sz w:val="20"/>
                  <w:szCs w:val="20"/>
                </w:rPr>
                <m:t>&amp;</m:t>
              </m:r>
              <m:r>
                <m:rPr>
                  <m:sty m:val="p"/>
                </m:rPr>
                <w:rPr>
                  <w:rFonts w:ascii="Cambria Math" w:hAnsi="Cambria Math"/>
                  <w:color w:val="0000FF"/>
                  <w:sz w:val="20"/>
                  <w:szCs w:val="20"/>
                </w:rPr>
                <m:t>=</m:t>
              </m:r>
              <m:f>
                <m:fPr>
                  <m:ctrlPr>
                    <w:rPr>
                      <w:rFonts w:ascii="Cambria Math" w:hAnsi="Cambria Math"/>
                      <w:color w:val="0000FF"/>
                      <w:sz w:val="20"/>
                      <w:szCs w:val="20"/>
                    </w:rPr>
                  </m:ctrlPr>
                </m:fPr>
                <m:num>
                  <m:r>
                    <w:rPr>
                      <w:rFonts w:ascii="Cambria Math" w:hAnsi="Cambria Math"/>
                      <w:sz w:val="20"/>
                      <w:szCs w:val="20"/>
                    </w:rPr>
                    <m:t>m</m:t>
                  </m:r>
                  <m:r>
                    <m:rPr>
                      <m:sty m:val="p"/>
                    </m:rPr>
                    <w:rPr>
                      <w:rFonts w:ascii="Cambria Math" w:hAnsi="Cambria Math"/>
                      <w:color w:val="0000FF"/>
                      <w:sz w:val="20"/>
                      <w:szCs w:val="20"/>
                    </w:rPr>
                    <m:t>⋅</m:t>
                  </m:r>
                  <m:r>
                    <w:rPr>
                      <w:rFonts w:ascii="Cambria Math" w:hAnsi="Cambria Math"/>
                      <w:color w:val="0000FF"/>
                      <w:sz w:val="20"/>
                      <w:szCs w:val="20"/>
                    </w:rPr>
                    <m:t>g</m:t>
                  </m:r>
                </m:num>
                <m:den>
                  <m:r>
                    <w:rPr>
                      <w:rFonts w:ascii="Cambria Math" w:hAnsi="Cambria Math"/>
                      <w:color w:val="0000FF"/>
                      <w:sz w:val="20"/>
                      <w:szCs w:val="20"/>
                    </w:rPr>
                    <m:t>2</m:t>
                  </m:r>
                </m:den>
              </m:f>
              <m:r>
                <m:rPr>
                  <m:sty m:val="p"/>
                </m:rPr>
                <w:rPr>
                  <w:rFonts w:ascii="Cambria Math" w:hAnsi="Cambria Math"/>
                  <w:color w:val="0000FF"/>
                  <w:sz w:val="20"/>
                  <w:szCs w:val="20"/>
                </w:rPr>
                <m:t>=</m:t>
              </m:r>
              <m:r>
                <w:rPr>
                  <w:rFonts w:ascii="Cambria Math" w:hAnsi="Cambria Math"/>
                  <w:color w:val="0000FF"/>
                  <w:sz w:val="20"/>
                  <w:szCs w:val="20"/>
                </w:rPr>
                <m:t>2.9</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10</m:t>
                  </m:r>
                </m:sup>
              </m:sSup>
              <m:r>
                <w:rPr>
                  <w:rFonts w:ascii="Cambria Math" w:hAnsi="Cambria Math"/>
                  <w:color w:val="0000FF"/>
                  <w:sz w:val="20"/>
                  <w:szCs w:val="20"/>
                </w:rPr>
                <m:t> </m:t>
              </m:r>
              <m:r>
                <m:rPr>
                  <m:scr m:val="sans-serif"/>
                  <m:sty m:val="p"/>
                </m:rPr>
                <w:rPr>
                  <w:rFonts w:ascii="Cambria Math" w:hAnsi="Cambria Math"/>
                  <w:color w:val="0000FF"/>
                  <w:sz w:val="20"/>
                  <w:szCs w:val="20"/>
                </w:rPr>
                <m:t>N</m:t>
              </m:r>
            </m:e>
          </m:eqArr>
        </m:oMath>
      </m:oMathPara>
    </w:p>
    <w:p w14:paraId="3C4B2FC2" w14:textId="77777777" w:rsidR="00826996" w:rsidRPr="00541652" w:rsidRDefault="00826996" w:rsidP="00826996">
      <w:pPr>
        <w:tabs>
          <w:tab w:val="left" w:pos="8190"/>
        </w:tabs>
        <w:spacing w:after="120" w:line="240" w:lineRule="auto"/>
        <w:ind w:left="15" w:right="14"/>
      </w:pPr>
    </w:p>
    <w:p w14:paraId="2B73EE9C" w14:textId="77777777" w:rsidR="00826996" w:rsidRPr="00541652" w:rsidRDefault="00826996" w:rsidP="00826996">
      <w:pPr>
        <w:pStyle w:val="Heading3"/>
        <w:tabs>
          <w:tab w:val="left" w:pos="8190"/>
        </w:tabs>
      </w:pPr>
      <w:r w:rsidRPr="00541652">
        <w:br w:type="column"/>
      </w:r>
      <w:r w:rsidRPr="00541652">
        <w:lastRenderedPageBreak/>
        <w:t>Words</w:t>
      </w:r>
    </w:p>
    <w:p w14:paraId="7639B5C7" w14:textId="11EFFFE7" w:rsidR="004B5F07" w:rsidRDefault="004B5F07" w:rsidP="004B5F07">
      <w:pPr>
        <w:spacing w:after="120" w:line="240" w:lineRule="auto"/>
        <w:ind w:left="15" w:right="14"/>
      </w:pPr>
      <w:r>
        <w:rPr>
          <w:color w:val="0000FF"/>
        </w:rPr>
        <w:t xml:space="preserve">When you release this force, </w:t>
      </w:r>
      <w:r>
        <w:rPr>
          <w:color w:val="007F7F"/>
        </w:rPr>
        <w:t xml:space="preserve">the pyramid will fall </w:t>
      </w:r>
      <w:r>
        <w:t>back to its original position. I</w:t>
      </w:r>
      <w:r>
        <w:rPr>
          <w:color w:val="0000FF"/>
        </w:rPr>
        <w:t xml:space="preserve">t takes a huge force to move the pyramid, and when this force is released, </w:t>
      </w:r>
      <w:r>
        <w:t xml:space="preserve">the pyramid </w:t>
      </w:r>
      <w:r w:rsidR="003C4CFB">
        <w:t>just</w:t>
      </w:r>
      <w:r>
        <w:t xml:space="preserve"> goes back to its original state. It is extremely stable, which is why it is still standing </w:t>
      </w:r>
      <w:r w:rsidR="003C4CFB">
        <w:t xml:space="preserve">after </w:t>
      </w:r>
      <w:r>
        <w:t>forty-five centuries!</w:t>
      </w:r>
    </w:p>
    <w:p w14:paraId="1EFF893C" w14:textId="77777777" w:rsidR="004B5F07" w:rsidRDefault="004B5F07" w:rsidP="004B5F07">
      <w:pPr>
        <w:spacing w:after="120" w:line="240" w:lineRule="auto"/>
        <w:ind w:left="-5" w:right="14"/>
      </w:pPr>
      <w:r>
        <w:rPr>
          <w:color w:val="8B0000"/>
        </w:rPr>
        <w:t>It is also possible to consider stability from an energy perspective. Objects like to go to the place that will give them the smallest possible amount of potential energy. In the case of the pyramid sitting on its base, there is no other position that has less gravitational potential energy, so it is very stable.</w:t>
      </w:r>
    </w:p>
    <w:p w14:paraId="4C4072AD" w14:textId="2B8E2A9B" w:rsidR="004B5F07" w:rsidRDefault="004B5F07" w:rsidP="004B5F07">
      <w:pPr>
        <w:spacing w:after="120" w:line="240" w:lineRule="auto"/>
        <w:ind w:right="12"/>
      </w:pPr>
      <w:r>
        <w:t xml:space="preserve">Now let’s imagine flipping the pyramid upside-down. </w:t>
      </w:r>
      <w:r>
        <w:rPr>
          <w:color w:val="0000FF"/>
        </w:rPr>
        <w:t xml:space="preserve">It can still be in static equilibrium </w:t>
      </w:r>
      <w:r>
        <w:t xml:space="preserve">if its center of mass is aligned perfectly above the tip, </w:t>
      </w:r>
      <w:r>
        <w:rPr>
          <w:color w:val="0000FF"/>
        </w:rPr>
        <w:t xml:space="preserve">but if a small unbalanced torque is applied to the pyramid, the torque created by the force of gravity will continue to rotate the pyramid in the same direction as the initial torque, </w:t>
      </w:r>
      <w:r>
        <w:rPr>
          <w:color w:val="007F7F"/>
        </w:rPr>
        <w:t xml:space="preserve">giving it more and more angular momentum, and it will come crashing down. </w:t>
      </w:r>
      <w:r>
        <w:t>This is an extremely unstable situation.</w:t>
      </w:r>
    </w:p>
    <w:p w14:paraId="5F7C334F" w14:textId="79C73662" w:rsidR="004B5F07" w:rsidRDefault="004B5F07" w:rsidP="004B5F07">
      <w:pPr>
        <w:spacing w:after="120" w:line="240" w:lineRule="auto"/>
        <w:ind w:left="15" w:right="14"/>
      </w:pPr>
      <w:r>
        <w:t xml:space="preserve">The center of mass in Figure 8.2 is above the base of the pyramid, but in Figure 8.4 it is outside of the “base” of the pyramid. In general, if the center of mass is outside of the base, it is in an unstable equilibrium </w:t>
      </w:r>
      <w:r>
        <w:rPr>
          <w:color w:val="0000FF"/>
        </w:rPr>
        <w:t>unless there are other forces holding it in place.</w:t>
      </w:r>
    </w:p>
    <w:p w14:paraId="199594F1" w14:textId="47B61744" w:rsidR="00826996" w:rsidRPr="00541652" w:rsidRDefault="004B5F07" w:rsidP="004B5F07">
      <w:pPr>
        <w:tabs>
          <w:tab w:val="left" w:pos="8190"/>
        </w:tabs>
        <w:spacing w:after="120" w:line="240" w:lineRule="auto"/>
        <w:ind w:right="12"/>
      </w:pPr>
      <w:r>
        <w:rPr>
          <w:color w:val="8B0000"/>
        </w:rPr>
        <w:t xml:space="preserve">From an energy perspective, </w:t>
      </w:r>
      <w:r>
        <w:t xml:space="preserve">any shift in angle of the upside-down pyramid </w:t>
      </w:r>
      <w:r>
        <w:rPr>
          <w:color w:val="8B0000"/>
        </w:rPr>
        <w:t xml:space="preserve">gives it less gravitational potential energy, so more kinetic energy. </w:t>
      </w:r>
      <w:r>
        <w:rPr>
          <w:color w:val="007F7F"/>
        </w:rPr>
        <w:t>So, it moves away from the unstable equilibrium position at increasing speed.</w:t>
      </w:r>
    </w:p>
    <w:p w14:paraId="1A7F92DB" w14:textId="77777777" w:rsidR="00826996" w:rsidRPr="00541652" w:rsidRDefault="00826996" w:rsidP="00826996">
      <w:pPr>
        <w:pStyle w:val="Heading3"/>
        <w:tabs>
          <w:tab w:val="left" w:pos="8190"/>
        </w:tabs>
      </w:pPr>
      <w:r w:rsidRPr="00541652">
        <w:br w:type="column"/>
      </w:r>
      <w:r w:rsidRPr="00541652">
        <w:t>Graphics</w:t>
      </w:r>
    </w:p>
    <w:p w14:paraId="2B31A2F8" w14:textId="6EFC903D" w:rsidR="00826996" w:rsidRPr="00541652" w:rsidRDefault="00314FFE" w:rsidP="00826996">
      <w:pPr>
        <w:keepNext/>
        <w:tabs>
          <w:tab w:val="left" w:pos="8190"/>
        </w:tabs>
        <w:spacing w:after="120" w:line="240" w:lineRule="auto"/>
        <w:ind w:left="-5" w:right="14"/>
        <w:jc w:val="center"/>
      </w:pPr>
      <w:r w:rsidRPr="00314FFE">
        <w:rPr>
          <w:noProof/>
        </w:rPr>
        <w:drawing>
          <wp:inline distT="0" distB="0" distL="0" distR="0" wp14:anchorId="6A365437" wp14:editId="5184FB74">
            <wp:extent cx="2449830" cy="1933514"/>
            <wp:effectExtent l="0" t="0" r="7620" b="0"/>
            <wp:docPr id="1562660112" name="Picture 1" descr="A physics force diagram of a triangle balanced precariously on its bottom vertex. A black dot representing the center of mass is positioned directly above the vertex, which is labeled as the &quot;pivot.&quot; A dashed blue line and arrow labeled &quot;Fg&quot; point downward from the center of mass, passing through the pivot. An upward blue arrow labeled &quot;Fn&quot; (normal force) points directly up from the pivot. A small horizontal blue arrow labeled &quot;Fapplied&quot; points to the left at the top right corner of the triangle, representing a force that would tip the object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60112" name="Picture 1" descr="A physics force diagram of a triangle balanced precariously on its bottom vertex. A black dot representing the center of mass is positioned directly above the vertex, which is labeled as the &quot;pivot.&quot; A dashed blue line and arrow labeled &quot;Fg&quot; point downward from the center of mass, passing through the pivot. An upward blue arrow labeled &quot;Fn&quot; (normal force) points directly up from the pivot. A small horizontal blue arrow labeled &quot;Fapplied&quot; points to the left at the top right corner of the triangle, representing a force that would tip the object over."/>
                    <pic:cNvPicPr/>
                  </pic:nvPicPr>
                  <pic:blipFill>
                    <a:blip r:embed="rId278" cstate="screen">
                      <a:extLst>
                        <a:ext uri="{28A0092B-C50C-407E-A947-70E740481C1C}">
                          <a14:useLocalDpi xmlns:a14="http://schemas.microsoft.com/office/drawing/2010/main"/>
                        </a:ext>
                      </a:extLst>
                    </a:blip>
                    <a:stretch>
                      <a:fillRect/>
                    </a:stretch>
                  </pic:blipFill>
                  <pic:spPr>
                    <a:xfrm>
                      <a:off x="0" y="0"/>
                      <a:ext cx="2451777" cy="1935050"/>
                    </a:xfrm>
                    <a:prstGeom prst="rect">
                      <a:avLst/>
                    </a:prstGeom>
                  </pic:spPr>
                </pic:pic>
              </a:graphicData>
            </a:graphic>
          </wp:inline>
        </w:drawing>
      </w:r>
    </w:p>
    <w:p w14:paraId="2A45BB8B" w14:textId="71FE5549" w:rsidR="00826996" w:rsidRDefault="00826996" w:rsidP="00EA2390">
      <w:pPr>
        <w:pStyle w:val="Caption"/>
        <w:tabs>
          <w:tab w:val="left" w:pos="8190"/>
        </w:tabs>
        <w:jc w:val="center"/>
        <w:rPr>
          <w:color w:val="0000FF"/>
          <w:vertAlign w:val="superscript"/>
        </w:rPr>
      </w:pPr>
      <w:r w:rsidRPr="00541652">
        <w:t xml:space="preserve">Figure </w:t>
      </w:r>
      <w:r>
        <w:fldChar w:fldCharType="begin"/>
      </w:r>
      <w:r>
        <w:instrText xml:space="preserve"> STYLEREF 1 \s </w:instrText>
      </w:r>
      <w:r>
        <w:fldChar w:fldCharType="separate"/>
      </w:r>
      <w:r w:rsidR="00F91D0D">
        <w:rPr>
          <w:noProof/>
        </w:rPr>
        <w:t>8</w:t>
      </w:r>
      <w:r>
        <w:fldChar w:fldCharType="end"/>
      </w:r>
      <w:r>
        <w:t>.</w:t>
      </w:r>
      <w:r>
        <w:fldChar w:fldCharType="begin"/>
      </w:r>
      <w:r>
        <w:instrText xml:space="preserve"> SEQ Figure \* ARABIC \s 1 </w:instrText>
      </w:r>
      <w:r>
        <w:fldChar w:fldCharType="separate"/>
      </w:r>
      <w:r w:rsidR="00F91D0D">
        <w:rPr>
          <w:noProof/>
        </w:rPr>
        <w:t>4</w:t>
      </w:r>
      <w:r>
        <w:fldChar w:fldCharType="end"/>
      </w:r>
      <w:r w:rsidRPr="00541652">
        <w:t xml:space="preserve">: </w:t>
      </w:r>
      <w:r w:rsidR="00EA2390" w:rsidRPr="00EA2390">
        <w:rPr>
          <w:color w:val="0000FF"/>
        </w:rPr>
        <w:t xml:space="preserve">A small applied force creates torque around the pivot. </w:t>
      </w:r>
      <w:r w:rsidR="00EA2390" w:rsidRPr="00EA2390">
        <w:rPr>
          <w:color w:val="auto"/>
        </w:rPr>
        <w:t xml:space="preserve">This shifts the center of mass, </w:t>
      </w:r>
      <w:r w:rsidR="00EA2390" w:rsidRPr="00EA2390">
        <w:rPr>
          <w:color w:val="0000FF"/>
        </w:rPr>
        <w:t>so the gravitational force creates torque in the same direction</w:t>
      </w:r>
      <w:r w:rsidRPr="00EA2390">
        <w:rPr>
          <w:color w:val="0000FF"/>
        </w:rPr>
        <w:t>.</w:t>
      </w:r>
      <w:r w:rsidRPr="00EA2390">
        <w:rPr>
          <w:color w:val="0000FF"/>
          <w:vertAlign w:val="superscript"/>
        </w:rPr>
        <w:fldChar w:fldCharType="begin"/>
      </w:r>
      <w:r w:rsidRPr="00EA2390">
        <w:rPr>
          <w:color w:val="0000FF"/>
          <w:vertAlign w:val="superscript"/>
        </w:rPr>
        <w:instrText xml:space="preserve"> NOTEREF _Ref218898700 \h  \* MERGEFORMAT </w:instrText>
      </w:r>
      <w:r w:rsidRPr="00EA2390">
        <w:rPr>
          <w:color w:val="0000FF"/>
          <w:vertAlign w:val="superscript"/>
        </w:rPr>
      </w:r>
      <w:r w:rsidRPr="00EA2390">
        <w:rPr>
          <w:color w:val="0000FF"/>
          <w:vertAlign w:val="superscript"/>
        </w:rPr>
        <w:fldChar w:fldCharType="separate"/>
      </w:r>
      <w:r w:rsidR="00F91D0D">
        <w:rPr>
          <w:color w:val="0000FF"/>
          <w:vertAlign w:val="superscript"/>
        </w:rPr>
        <w:t>1</w:t>
      </w:r>
      <w:r w:rsidRPr="00EA2390">
        <w:rPr>
          <w:color w:val="0000FF"/>
          <w:vertAlign w:val="superscript"/>
        </w:rPr>
        <w:fldChar w:fldCharType="end"/>
      </w:r>
    </w:p>
    <w:p w14:paraId="5BE961F6" w14:textId="03889004" w:rsidR="00EA2390" w:rsidRDefault="00E27036" w:rsidP="00EA2390">
      <w:pPr>
        <w:jc w:val="center"/>
      </w:pPr>
      <w:r w:rsidRPr="00E27036">
        <w:rPr>
          <w:noProof/>
        </w:rPr>
        <w:drawing>
          <wp:inline distT="0" distB="0" distL="0" distR="0" wp14:anchorId="290996DD" wp14:editId="2FD6764C">
            <wp:extent cx="2145030" cy="1978749"/>
            <wp:effectExtent l="0" t="0" r="7620" b="2540"/>
            <wp:docPr id="228201751" name="Picture 1" descr="A line graph plotting gravitational potential energy against an angle. The horizontal x-axis is labeled &quot;theta [degrees]&quot; and ranges from -40 to 40. The vertical y-axis is labeled &quot;Ug [J]&quot; with a scale multiplier of 10 to the power of 12, ranging from 0 to 8. The graph shows an inverted U-shaped curve (a downward-opening parabola), with a maximum peak at (0, 8) and the potential energy decreasing as the angle moves toward either -40 or 40 deg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01751" name="Picture 1" descr="A line graph plotting gravitational potential energy against an angle. The horizontal x-axis is labeled &quot;theta [degrees]&quot; and ranges from -40 to 40. The vertical y-axis is labeled &quot;Ug [J]&quot; with a scale multiplier of 10 to the power of 12, ranging from 0 to 8. The graph shows an inverted U-shaped curve (a downward-opening parabola), with a maximum peak at (0, 8) and the potential energy decreasing as the angle moves toward either -40 or 40 degrees."/>
                    <pic:cNvPicPr/>
                  </pic:nvPicPr>
                  <pic:blipFill>
                    <a:blip r:embed="rId279" cstate="screen">
                      <a:extLst>
                        <a:ext uri="{28A0092B-C50C-407E-A947-70E740481C1C}">
                          <a14:useLocalDpi xmlns:a14="http://schemas.microsoft.com/office/drawing/2010/main"/>
                        </a:ext>
                      </a:extLst>
                    </a:blip>
                    <a:stretch>
                      <a:fillRect/>
                    </a:stretch>
                  </pic:blipFill>
                  <pic:spPr>
                    <a:xfrm>
                      <a:off x="0" y="0"/>
                      <a:ext cx="2154322" cy="1987320"/>
                    </a:xfrm>
                    <a:prstGeom prst="rect">
                      <a:avLst/>
                    </a:prstGeom>
                  </pic:spPr>
                </pic:pic>
              </a:graphicData>
            </a:graphic>
          </wp:inline>
        </w:drawing>
      </w:r>
    </w:p>
    <w:p w14:paraId="380ACEAB" w14:textId="4201E21E" w:rsidR="00EA2390" w:rsidRPr="00FC64FF" w:rsidRDefault="00EA2390" w:rsidP="00FC64FF">
      <w:pPr>
        <w:pStyle w:val="Caption"/>
        <w:tabs>
          <w:tab w:val="left" w:pos="8190"/>
        </w:tabs>
        <w:jc w:val="center"/>
        <w:rPr>
          <w:color w:val="0000FF"/>
        </w:rPr>
      </w:pPr>
      <w:bookmarkStart w:id="444" w:name="_Ref220499602"/>
      <w:r w:rsidRPr="00541652">
        <w:t xml:space="preserve">Figure </w:t>
      </w:r>
      <w:r>
        <w:fldChar w:fldCharType="begin"/>
      </w:r>
      <w:r>
        <w:instrText xml:space="preserve"> STYLEREF 1 \s </w:instrText>
      </w:r>
      <w:r>
        <w:fldChar w:fldCharType="separate"/>
      </w:r>
      <w:r w:rsidR="00F91D0D">
        <w:rPr>
          <w:noProof/>
        </w:rPr>
        <w:t>8</w:t>
      </w:r>
      <w:r>
        <w:fldChar w:fldCharType="end"/>
      </w:r>
      <w:r>
        <w:t>.</w:t>
      </w:r>
      <w:r>
        <w:fldChar w:fldCharType="begin"/>
      </w:r>
      <w:r>
        <w:instrText xml:space="preserve"> SEQ Figure \* ARABIC \s 1 </w:instrText>
      </w:r>
      <w:r>
        <w:fldChar w:fldCharType="separate"/>
      </w:r>
      <w:r w:rsidR="00F91D0D">
        <w:rPr>
          <w:noProof/>
        </w:rPr>
        <w:t>5</w:t>
      </w:r>
      <w:r>
        <w:fldChar w:fldCharType="end"/>
      </w:r>
      <w:bookmarkEnd w:id="444"/>
      <w:r w:rsidRPr="00541652">
        <w:t xml:space="preserve">: </w:t>
      </w:r>
      <w:r w:rsidR="00FC64FF" w:rsidRPr="009C69CC">
        <w:rPr>
          <w:color w:val="8B0000"/>
        </w:rPr>
        <w:t xml:space="preserve">Gravitational potential energy is </w:t>
      </w:r>
      <w:r w:rsidR="00FC64FF" w:rsidRPr="00FC64FF">
        <w:rPr>
          <w:color w:val="8B0000"/>
        </w:rPr>
        <w:t xml:space="preserve">highest with the pyramid balanced on its tip. </w:t>
      </w:r>
      <w:r w:rsidR="00FC64FF" w:rsidRPr="00FC64FF">
        <w:rPr>
          <w:color w:val="auto"/>
        </w:rPr>
        <w:t>Here</w:t>
      </w:r>
      <w:r w:rsidR="00FC64FF" w:rsidRPr="009C69CC">
        <w:rPr>
          <w:color w:val="auto"/>
        </w:rPr>
        <w:t xml:space="preserve"> 0</w:t>
      </w:r>
      <w:r w:rsidR="009C69CC" w:rsidRPr="009C69CC">
        <w:rPr>
          <w:color w:val="auto"/>
        </w:rPr>
        <w:t>°</w:t>
      </w:r>
      <w:r w:rsidR="00FC64FF" w:rsidRPr="009C69CC">
        <w:rPr>
          <w:color w:val="auto"/>
        </w:rPr>
        <w:t xml:space="preserve"> is the upside-down position</w:t>
      </w:r>
      <w:r w:rsidRPr="009C69CC">
        <w:rPr>
          <w:color w:val="auto"/>
        </w:rPr>
        <w:t>.</w:t>
      </w:r>
      <w:r w:rsidRPr="009C69CC">
        <w:rPr>
          <w:color w:val="auto"/>
          <w:vertAlign w:val="superscript"/>
        </w:rPr>
        <w:fldChar w:fldCharType="begin"/>
      </w:r>
      <w:r w:rsidRPr="009C69CC">
        <w:rPr>
          <w:color w:val="auto"/>
          <w:vertAlign w:val="superscript"/>
        </w:rPr>
        <w:instrText xml:space="preserve"> NOTEREF _Ref218898700 \h  \* MERGEFORMAT </w:instrText>
      </w:r>
      <w:r w:rsidRPr="009C69CC">
        <w:rPr>
          <w:color w:val="auto"/>
          <w:vertAlign w:val="superscript"/>
        </w:rPr>
      </w:r>
      <w:r w:rsidRPr="009C69CC">
        <w:rPr>
          <w:color w:val="auto"/>
          <w:vertAlign w:val="superscript"/>
        </w:rPr>
        <w:fldChar w:fldCharType="separate"/>
      </w:r>
      <w:r w:rsidR="00F91D0D">
        <w:rPr>
          <w:color w:val="auto"/>
          <w:vertAlign w:val="superscript"/>
        </w:rPr>
        <w:t>1</w:t>
      </w:r>
      <w:r w:rsidRPr="009C69CC">
        <w:rPr>
          <w:color w:val="auto"/>
          <w:vertAlign w:val="superscript"/>
        </w:rPr>
        <w:fldChar w:fldCharType="end"/>
      </w:r>
    </w:p>
    <w:p w14:paraId="503886DB" w14:textId="77777777" w:rsidR="00826996" w:rsidRPr="00541652" w:rsidRDefault="00826996" w:rsidP="00826996">
      <w:pPr>
        <w:pStyle w:val="Heading3"/>
        <w:tabs>
          <w:tab w:val="left" w:pos="8190"/>
        </w:tabs>
      </w:pPr>
      <w:r w:rsidRPr="00541652">
        <w:br w:type="column"/>
      </w:r>
      <w:r w:rsidRPr="00541652">
        <w:t>Numbers</w:t>
      </w:r>
    </w:p>
    <w:p w14:paraId="4CC7AA0C" w14:textId="77777777" w:rsidR="00FF0A2C" w:rsidRDefault="00FF0A2C" w:rsidP="00FF0A2C">
      <w:pPr>
        <w:spacing w:after="120" w:line="240" w:lineRule="auto"/>
        <w:ind w:right="-12"/>
      </w:pPr>
      <w:r>
        <w:rPr>
          <w:color w:val="0000FF"/>
        </w:rPr>
        <w:t>This is the maximum force that keeps the pyramid in static equilibrium, which is equivalent to the minimum force to start moving it.</w:t>
      </w:r>
    </w:p>
    <w:p w14:paraId="22D36A26" w14:textId="77777777" w:rsidR="00FF0A2C" w:rsidRDefault="00FF0A2C" w:rsidP="00FF0A2C">
      <w:pPr>
        <w:spacing w:after="120" w:line="240" w:lineRule="auto"/>
        <w:ind w:right="-12"/>
      </w:pPr>
      <w:r>
        <w:rPr>
          <w:color w:val="0000FF"/>
        </w:rPr>
        <w:t xml:space="preserve">There is no minimum force needed to start the pyramid in motion when it is standing on its tip; any applied force at all is enough </w:t>
      </w:r>
      <w:r>
        <w:rPr>
          <w:color w:val="007F7F"/>
        </w:rPr>
        <w:t>to start the pyramid in motion.</w:t>
      </w:r>
    </w:p>
    <w:p w14:paraId="239A64B7" w14:textId="64394F84" w:rsidR="00826996" w:rsidRPr="00541652" w:rsidRDefault="00FF0A2C" w:rsidP="00FF0A2C">
      <w:pPr>
        <w:tabs>
          <w:tab w:val="left" w:pos="8190"/>
        </w:tabs>
        <w:spacing w:after="120" w:line="240" w:lineRule="auto"/>
        <w:ind w:right="-12"/>
      </w:pPr>
      <w:r>
        <w:rPr>
          <w:color w:val="8B0000"/>
        </w:rPr>
        <w:t>Gravitational pot</w:t>
      </w:r>
      <w:r w:rsidRPr="00FF0A2C">
        <w:rPr>
          <w:color w:val="8B0000"/>
        </w:rPr>
        <w:t xml:space="preserve">ential energy in </w:t>
      </w:r>
      <w:r w:rsidRPr="00FF0A2C">
        <w:rPr>
          <w:color w:val="8B0000"/>
        </w:rPr>
        <w:fldChar w:fldCharType="begin"/>
      </w:r>
      <w:r w:rsidRPr="00FF0A2C">
        <w:rPr>
          <w:color w:val="8B0000"/>
        </w:rPr>
        <w:instrText xml:space="preserve"> REF _Ref220499599 \h </w:instrText>
      </w:r>
      <w:r w:rsidRPr="00FF0A2C">
        <w:rPr>
          <w:color w:val="8B0000"/>
        </w:rPr>
      </w:r>
      <w:r w:rsidRPr="00FF0A2C">
        <w:rPr>
          <w:color w:val="8B0000"/>
        </w:rPr>
        <w:fldChar w:fldCharType="separate"/>
      </w:r>
      <w:r w:rsidR="00F91D0D" w:rsidRPr="00541652">
        <w:t xml:space="preserve">Figure </w:t>
      </w:r>
      <w:r w:rsidR="00F91D0D">
        <w:rPr>
          <w:noProof/>
        </w:rPr>
        <w:t>8</w:t>
      </w:r>
      <w:r w:rsidR="00F91D0D">
        <w:t>.</w:t>
      </w:r>
      <w:r w:rsidR="00F91D0D">
        <w:rPr>
          <w:noProof/>
        </w:rPr>
        <w:t>3</w:t>
      </w:r>
      <w:r w:rsidRPr="00FF0A2C">
        <w:rPr>
          <w:color w:val="8B0000"/>
        </w:rPr>
        <w:fldChar w:fldCharType="end"/>
      </w:r>
      <w:r w:rsidRPr="00FF0A2C">
        <w:rPr>
          <w:color w:val="8B0000"/>
        </w:rPr>
        <w:t xml:space="preserve"> &amp; </w:t>
      </w:r>
      <w:r w:rsidRPr="00FF0A2C">
        <w:rPr>
          <w:color w:val="8B0000"/>
        </w:rPr>
        <w:fldChar w:fldCharType="begin"/>
      </w:r>
      <w:r w:rsidRPr="00FF0A2C">
        <w:rPr>
          <w:color w:val="8B0000"/>
        </w:rPr>
        <w:instrText xml:space="preserve"> REF _Ref220499602 \h </w:instrText>
      </w:r>
      <w:r w:rsidRPr="00FF0A2C">
        <w:rPr>
          <w:color w:val="8B0000"/>
        </w:rPr>
      </w:r>
      <w:r w:rsidRPr="00FF0A2C">
        <w:rPr>
          <w:color w:val="8B0000"/>
        </w:rPr>
        <w:fldChar w:fldCharType="separate"/>
      </w:r>
      <w:r w:rsidR="00F91D0D" w:rsidRPr="00541652">
        <w:t xml:space="preserve">Figure </w:t>
      </w:r>
      <w:r w:rsidR="00F91D0D">
        <w:rPr>
          <w:noProof/>
        </w:rPr>
        <w:t>8</w:t>
      </w:r>
      <w:r w:rsidR="00F91D0D">
        <w:t>.</w:t>
      </w:r>
      <w:r w:rsidR="00F91D0D">
        <w:rPr>
          <w:noProof/>
        </w:rPr>
        <w:t>5</w:t>
      </w:r>
      <w:r w:rsidRPr="00FF0A2C">
        <w:rPr>
          <w:color w:val="8B0000"/>
        </w:rPr>
        <w:fldChar w:fldCharType="end"/>
      </w:r>
      <w:r w:rsidRPr="00FF0A2C">
        <w:rPr>
          <w:color w:val="8B0000"/>
        </w:rPr>
        <w:t xml:space="preserve"> are calculated </w:t>
      </w:r>
      <w:r>
        <w:t xml:space="preserve">using ground level as zero. Since the center of mass of the pyramid is always above ground level, </w:t>
      </w:r>
      <w:r>
        <w:rPr>
          <w:color w:val="8B0000"/>
        </w:rPr>
        <w:t xml:space="preserve">the gravitational potential energy is always positive. </w:t>
      </w:r>
      <w:r>
        <w:t>The height above the ground is calculated as a function of the angle of rotation, keeping one corner of the pyramid on the ground.</w:t>
      </w:r>
    </w:p>
    <w:p w14:paraId="75167C32" w14:textId="77777777" w:rsidR="00826996" w:rsidRPr="00541652" w:rsidRDefault="00826996" w:rsidP="00826996">
      <w:pPr>
        <w:tabs>
          <w:tab w:val="left" w:pos="8190"/>
        </w:tabs>
        <w:spacing w:after="120" w:line="240" w:lineRule="auto"/>
        <w:sectPr w:rsidR="00826996" w:rsidRPr="00541652" w:rsidSect="00826996">
          <w:endnotePr>
            <w:numFmt w:val="decimal"/>
          </w:endnotePr>
          <w:type w:val="continuous"/>
          <w:pgSz w:w="15840" w:h="12240" w:orient="landscape"/>
          <w:pgMar w:top="1440" w:right="1440" w:bottom="1440" w:left="1440" w:header="720" w:footer="720" w:gutter="0"/>
          <w:cols w:num="3" w:sep="1" w:space="288"/>
          <w:titlePg/>
          <w:docGrid w:linePitch="299"/>
        </w:sectPr>
      </w:pPr>
    </w:p>
    <w:p w14:paraId="050095E8" w14:textId="12ABCBB5" w:rsidR="00485768" w:rsidRPr="002C456B" w:rsidRDefault="00826996" w:rsidP="00485768">
      <w:pPr>
        <w:pStyle w:val="Heading2"/>
        <w:rPr>
          <w:rFonts w:asciiTheme="minorHAnsi" w:hAnsiTheme="minorHAnsi"/>
          <w:color w:val="auto"/>
        </w:rPr>
        <w:sectPr w:rsidR="00485768" w:rsidRPr="002C456B" w:rsidSect="00485768">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445" w:name="_Ref220504224"/>
      <w:bookmarkStart w:id="446" w:name="_Toc221827397"/>
      <w:r w:rsidR="00485768" w:rsidRPr="002C456B">
        <w:rPr>
          <w:rFonts w:asciiTheme="minorHAnsi" w:hAnsiTheme="minorHAnsi"/>
          <w:color w:val="auto"/>
        </w:rPr>
        <w:lastRenderedPageBreak/>
        <w:t xml:space="preserve">: </w:t>
      </w:r>
      <w:r w:rsidR="001D7807" w:rsidRPr="001D7807">
        <w:rPr>
          <w:rFonts w:asciiTheme="minorHAnsi" w:hAnsiTheme="minorHAnsi"/>
          <w:color w:val="auto"/>
        </w:rPr>
        <w:t xml:space="preserve">A Horizontal Spring and Mass </w:t>
      </w:r>
      <w:r w:rsidR="00485768" w:rsidRPr="002C456B">
        <w:rPr>
          <w:rFonts w:asciiTheme="minorHAnsi" w:hAnsiTheme="minorHAnsi"/>
          <w:color w:val="auto"/>
        </w:rPr>
        <w:t>(</w:t>
      </w:r>
      <w:r w:rsidR="00485768" w:rsidRPr="002C456B">
        <w:rPr>
          <w:rFonts w:asciiTheme="minorHAnsi" w:hAnsiTheme="minorHAnsi"/>
          <w:noProof/>
          <w:color w:val="auto"/>
        </w:rPr>
        <w:drawing>
          <wp:inline distT="0" distB="0" distL="0" distR="0" wp14:anchorId="4D86C65D" wp14:editId="4674C689">
            <wp:extent cx="95534" cy="95534"/>
            <wp:effectExtent l="0" t="0" r="0" b="0"/>
            <wp:docPr id="7561990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485768" w:rsidRPr="002C456B">
        <w:rPr>
          <w:rFonts w:asciiTheme="minorHAnsi" w:hAnsiTheme="minorHAnsi"/>
          <w:color w:val="auto"/>
        </w:rPr>
        <w:t xml:space="preserve"> , </w:t>
      </w:r>
      <w:r w:rsidR="00485768" w:rsidRPr="002C456B">
        <w:rPr>
          <w:rFonts w:asciiTheme="minorHAnsi" w:hAnsiTheme="minorHAnsi"/>
          <w:noProof/>
          <w:color w:val="auto"/>
        </w:rPr>
        <w:drawing>
          <wp:inline distT="0" distB="0" distL="0" distR="0" wp14:anchorId="08F14D11" wp14:editId="34BF741E">
            <wp:extent cx="109182" cy="124199"/>
            <wp:effectExtent l="0" t="0" r="5715" b="0"/>
            <wp:docPr id="1619586046" name="Picture 16195860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485768" w:rsidRPr="002C456B">
        <w:rPr>
          <w:rFonts w:asciiTheme="minorHAnsi" w:hAnsiTheme="minorHAnsi"/>
          <w:color w:val="auto"/>
        </w:rPr>
        <w:t xml:space="preserve"> )</w:t>
      </w:r>
      <w:bookmarkEnd w:id="445"/>
      <w:bookmarkEnd w:id="446"/>
    </w:p>
    <w:p w14:paraId="0283A92C" w14:textId="77777777" w:rsidR="00485768" w:rsidRPr="00541652" w:rsidRDefault="00485768" w:rsidP="00485768">
      <w:pPr>
        <w:pStyle w:val="Heading3"/>
        <w:tabs>
          <w:tab w:val="left" w:pos="8190"/>
        </w:tabs>
        <w:spacing w:line="240" w:lineRule="auto"/>
      </w:pPr>
      <w:r w:rsidRPr="00541652">
        <w:t>Words</w:t>
      </w:r>
    </w:p>
    <w:p w14:paraId="2949D886" w14:textId="70B6D86F" w:rsidR="00A01A31" w:rsidRDefault="00A01A31" w:rsidP="00A01A31">
      <w:pPr>
        <w:spacing w:after="120" w:line="240" w:lineRule="auto"/>
        <w:ind w:right="12"/>
      </w:pPr>
      <w:r>
        <w:t xml:space="preserve">Now we will consider a horizontal system, </w:t>
      </w:r>
      <w:r>
        <w:rPr>
          <w:color w:val="0000FF"/>
        </w:rPr>
        <w:t xml:space="preserve">ignoring any vertical forces because they are balanced </w:t>
      </w:r>
      <w:r>
        <w:rPr>
          <w:color w:val="007F7F"/>
        </w:rPr>
        <w:t xml:space="preserve">and there is no vertical motion. A 2.4 kg block is motionless </w:t>
      </w:r>
      <w:r>
        <w:rPr>
          <w:color w:val="0000FF"/>
        </w:rPr>
        <w:t xml:space="preserve">on a surface with negligible friction, connected to a solid wall by a spring with a spring constant of 90 N/m. </w:t>
      </w:r>
      <w:r>
        <w:rPr>
          <w:color w:val="007F7F"/>
        </w:rPr>
        <w:t xml:space="preserve">Initially the block is resting at its equilibrium position, </w:t>
      </w:r>
      <w:r>
        <w:rPr>
          <w:color w:val="0000FF"/>
        </w:rPr>
        <w:t xml:space="preserve">but then it is struck by an applied force that suddenly gives it </w:t>
      </w:r>
      <w:r>
        <w:rPr>
          <w:color w:val="007F7F"/>
        </w:rPr>
        <w:t xml:space="preserve">a momentum of 1.2 kg m/s to the left. </w:t>
      </w:r>
      <w:r>
        <w:t>What happens to the</w:t>
      </w:r>
      <w:r w:rsidRPr="00A01A31">
        <w:t xml:space="preserve"> </w:t>
      </w:r>
      <w:r>
        <w:t>block?</w:t>
      </w:r>
    </w:p>
    <w:p w14:paraId="110463AD" w14:textId="3E5F7907" w:rsidR="00A01A31" w:rsidRDefault="00A01A31" w:rsidP="00A01A31">
      <w:pPr>
        <w:spacing w:after="120" w:line="240" w:lineRule="auto"/>
        <w:ind w:left="-5" w:right="14"/>
      </w:pPr>
      <w:r>
        <w:rPr>
          <w:color w:val="8B0000"/>
        </w:rPr>
        <w:t xml:space="preserve">If we look at this scenario in terms of energy, the block is given some kinetic energy and initially has no potential energy. But as the spring compresses, it stores potential energy, taking away the kinetic energy </w:t>
      </w:r>
      <w:r>
        <w:rPr>
          <w:color w:val="007F7F"/>
        </w:rPr>
        <w:t xml:space="preserve">until the block completely stops moving. </w:t>
      </w:r>
      <w:r>
        <w:rPr>
          <w:color w:val="0000FF"/>
        </w:rPr>
        <w:t xml:space="preserve">At that point, the unbalanced force from the spring is pushing the block back toward its starting point, </w:t>
      </w:r>
      <w:r>
        <w:rPr>
          <w:color w:val="8B0000"/>
        </w:rPr>
        <w:t xml:space="preserve">so the spring potential energy transforms back into kinetic energy. </w:t>
      </w:r>
      <w:r>
        <w:t xml:space="preserve">The block passes through its equilibrium position </w:t>
      </w:r>
      <w:r>
        <w:rPr>
          <w:color w:val="8B0000"/>
        </w:rPr>
        <w:t>where it again has kinetic energy but there is no potential energy and</w:t>
      </w:r>
      <w:r>
        <w:rPr>
          <w:color w:val="0000FF"/>
        </w:rPr>
        <w:t xml:space="preserve"> continues with the spring pulling </w:t>
      </w:r>
      <w:r>
        <w:rPr>
          <w:color w:val="007F7F"/>
        </w:rPr>
        <w:t xml:space="preserve">against the motion </w:t>
      </w:r>
      <w:r>
        <w:rPr>
          <w:color w:val="8B0000"/>
        </w:rPr>
        <w:t xml:space="preserve">until again all kinetic energy has been removed from the block and stored as spring potential energy. </w:t>
      </w:r>
      <w:r>
        <w:t>The block will continue to oscillate back and forth in this way.</w:t>
      </w:r>
    </w:p>
    <w:p w14:paraId="0FFD9FD4" w14:textId="4649115B" w:rsidR="00485768" w:rsidRPr="00541652" w:rsidRDefault="00A01A31" w:rsidP="00A01A31">
      <w:pPr>
        <w:tabs>
          <w:tab w:val="left" w:pos="8190"/>
        </w:tabs>
        <w:spacing w:after="120" w:line="240" w:lineRule="auto"/>
        <w:rPr>
          <w:color w:val="0000FF"/>
        </w:rPr>
      </w:pPr>
      <w:r>
        <w:t xml:space="preserve">As the block oscillates, it is not only the position that is continually changing in time, </w:t>
      </w:r>
      <w:r>
        <w:rPr>
          <w:color w:val="007F7F"/>
        </w:rPr>
        <w:t xml:space="preserve">but also its velocity, </w:t>
      </w:r>
      <w:r>
        <w:rPr>
          <w:color w:val="0000FF"/>
        </w:rPr>
        <w:t xml:space="preserve">acceleration, </w:t>
      </w:r>
      <w:r>
        <w:rPr>
          <w:color w:val="007F7F"/>
        </w:rPr>
        <w:t xml:space="preserve">and momentum, </w:t>
      </w:r>
      <w:r>
        <w:rPr>
          <w:color w:val="0000FF"/>
        </w:rPr>
        <w:t>and the force that that spring is applying to it.</w:t>
      </w:r>
    </w:p>
    <w:p w14:paraId="0FE94D41" w14:textId="77777777" w:rsidR="00485768" w:rsidRPr="00541652" w:rsidRDefault="00485768" w:rsidP="00485768">
      <w:pPr>
        <w:pStyle w:val="Heading3"/>
        <w:tabs>
          <w:tab w:val="left" w:pos="8190"/>
        </w:tabs>
        <w:spacing w:before="0" w:after="120" w:line="240" w:lineRule="auto"/>
        <w:rPr>
          <w:color w:val="0000FF"/>
        </w:rPr>
      </w:pPr>
      <w:r w:rsidRPr="00541652">
        <w:br w:type="column"/>
      </w:r>
      <w:r w:rsidRPr="00541652">
        <w:t>Graphics</w:t>
      </w:r>
    </w:p>
    <w:p w14:paraId="04457ACD" w14:textId="1F46C0FF" w:rsidR="00485768" w:rsidRPr="00541652" w:rsidRDefault="00FA6ACD" w:rsidP="00485768">
      <w:pPr>
        <w:keepNext/>
        <w:tabs>
          <w:tab w:val="left" w:pos="8190"/>
        </w:tabs>
        <w:spacing w:after="120" w:line="240" w:lineRule="auto"/>
        <w:ind w:right="14"/>
        <w:jc w:val="center"/>
      </w:pPr>
      <w:r w:rsidRPr="00FA6ACD">
        <w:rPr>
          <w:noProof/>
        </w:rPr>
        <w:drawing>
          <wp:inline distT="0" distB="0" distL="0" distR="0" wp14:anchorId="7866B619" wp14:editId="0D48966C">
            <wp:extent cx="2068830" cy="874041"/>
            <wp:effectExtent l="0" t="0" r="7620" b="2540"/>
            <wp:docPr id="603065751" name="Picture 1" descr="A technical physics diagram of a gray square block attached to a horizontal coil spring. The other end of the spring is fixed to a vertical wall on the left. A dashed vertical line passes through the center of the block and is labeled &quot;delta x = 0,&quot; indicating the equilibrium position. A blue arrow labeled &quot;Fapplied&quot; points to the left, showing an external force pushing against the block. The surface beneath the block is labeled &quot;negligible fric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065751" name="Picture 1" descr="A technical physics diagram of a gray square block attached to a horizontal coil spring. The other end of the spring is fixed to a vertical wall on the left. A dashed vertical line passes through the center of the block and is labeled &quot;delta x = 0,&quot; indicating the equilibrium position. A blue arrow labeled &quot;Fapplied&quot; points to the left, showing an external force pushing against the block. The surface beneath the block is labeled &quot;negligible friction.&quot;"/>
                    <pic:cNvPicPr/>
                  </pic:nvPicPr>
                  <pic:blipFill>
                    <a:blip r:embed="rId280" cstate="screen">
                      <a:extLst>
                        <a:ext uri="{28A0092B-C50C-407E-A947-70E740481C1C}">
                          <a14:useLocalDpi xmlns:a14="http://schemas.microsoft.com/office/drawing/2010/main"/>
                        </a:ext>
                      </a:extLst>
                    </a:blip>
                    <a:stretch>
                      <a:fillRect/>
                    </a:stretch>
                  </pic:blipFill>
                  <pic:spPr>
                    <a:xfrm>
                      <a:off x="0" y="0"/>
                      <a:ext cx="2078083" cy="877950"/>
                    </a:xfrm>
                    <a:prstGeom prst="rect">
                      <a:avLst/>
                    </a:prstGeom>
                  </pic:spPr>
                </pic:pic>
              </a:graphicData>
            </a:graphic>
          </wp:inline>
        </w:drawing>
      </w:r>
    </w:p>
    <w:p w14:paraId="7884C92F" w14:textId="0F173AC3" w:rsidR="00485768" w:rsidRDefault="00485768" w:rsidP="0008005D">
      <w:pPr>
        <w:pStyle w:val="Caption"/>
        <w:tabs>
          <w:tab w:val="left" w:pos="8190"/>
        </w:tabs>
        <w:jc w:val="center"/>
        <w:rPr>
          <w:color w:val="auto"/>
          <w:vertAlign w:val="superscript"/>
        </w:rPr>
      </w:pPr>
      <w:bookmarkStart w:id="447" w:name="_Ref220518954"/>
      <w:r w:rsidRPr="0008005D">
        <w:rPr>
          <w:color w:val="auto"/>
        </w:rPr>
        <w:t xml:space="preserve">Figure </w:t>
      </w:r>
      <w:r w:rsidRPr="0008005D">
        <w:rPr>
          <w:color w:val="auto"/>
        </w:rPr>
        <w:fldChar w:fldCharType="begin"/>
      </w:r>
      <w:r w:rsidRPr="0008005D">
        <w:rPr>
          <w:color w:val="auto"/>
        </w:rPr>
        <w:instrText xml:space="preserve"> STYLEREF 1 \s </w:instrText>
      </w:r>
      <w:r w:rsidRPr="0008005D">
        <w:rPr>
          <w:color w:val="auto"/>
        </w:rPr>
        <w:fldChar w:fldCharType="separate"/>
      </w:r>
      <w:r w:rsidR="00F91D0D">
        <w:rPr>
          <w:noProof/>
          <w:color w:val="auto"/>
        </w:rPr>
        <w:t>8</w:t>
      </w:r>
      <w:r w:rsidRPr="0008005D">
        <w:rPr>
          <w:color w:val="auto"/>
        </w:rPr>
        <w:fldChar w:fldCharType="end"/>
      </w:r>
      <w:r w:rsidRPr="0008005D">
        <w:rPr>
          <w:color w:val="auto"/>
        </w:rPr>
        <w:t>.</w:t>
      </w:r>
      <w:r w:rsidRPr="0008005D">
        <w:rPr>
          <w:color w:val="auto"/>
        </w:rPr>
        <w:fldChar w:fldCharType="begin"/>
      </w:r>
      <w:r w:rsidRPr="0008005D">
        <w:rPr>
          <w:color w:val="auto"/>
        </w:rPr>
        <w:instrText xml:space="preserve"> SEQ Figure \* ARABIC \s 1 </w:instrText>
      </w:r>
      <w:r w:rsidRPr="0008005D">
        <w:rPr>
          <w:color w:val="auto"/>
        </w:rPr>
        <w:fldChar w:fldCharType="separate"/>
      </w:r>
      <w:r w:rsidR="00F91D0D">
        <w:rPr>
          <w:noProof/>
          <w:color w:val="auto"/>
        </w:rPr>
        <w:t>6</w:t>
      </w:r>
      <w:r w:rsidRPr="0008005D">
        <w:rPr>
          <w:color w:val="auto"/>
        </w:rPr>
        <w:fldChar w:fldCharType="end"/>
      </w:r>
      <w:bookmarkEnd w:id="447"/>
      <w:r w:rsidRPr="0008005D">
        <w:rPr>
          <w:color w:val="auto"/>
        </w:rPr>
        <w:t xml:space="preserve">: </w:t>
      </w:r>
      <w:r w:rsidR="0008005D" w:rsidRPr="0008005D">
        <w:rPr>
          <w:color w:val="auto"/>
          <w:w w:val="101"/>
        </w:rPr>
        <w:t xml:space="preserve">A mass on a spring is resting at its equilibrium position, </w:t>
      </w:r>
      <w:r w:rsidR="0008005D" w:rsidRPr="0008005D">
        <w:rPr>
          <w:color w:val="0000FF"/>
          <w:w w:val="101"/>
        </w:rPr>
        <w:t xml:space="preserve">and then is briefly hit with a horizontal applied force, </w:t>
      </w:r>
      <w:r w:rsidR="0008005D" w:rsidRPr="0008005D">
        <w:rPr>
          <w:color w:val="007F7F"/>
          <w:w w:val="101"/>
        </w:rPr>
        <w:t>giving it an initial momentum to the left.</w:t>
      </w:r>
      <w:r w:rsidRPr="0008005D">
        <w:rPr>
          <w:color w:val="auto"/>
          <w:vertAlign w:val="superscript"/>
        </w:rPr>
        <w:fldChar w:fldCharType="begin"/>
      </w:r>
      <w:r w:rsidRPr="0008005D">
        <w:rPr>
          <w:color w:val="auto"/>
          <w:vertAlign w:val="superscript"/>
        </w:rPr>
        <w:instrText xml:space="preserve"> NOTEREF _Ref218898700 \h  \* MERGEFORMAT </w:instrText>
      </w:r>
      <w:r w:rsidRPr="0008005D">
        <w:rPr>
          <w:color w:val="auto"/>
          <w:vertAlign w:val="superscript"/>
        </w:rPr>
      </w:r>
      <w:r w:rsidRPr="0008005D">
        <w:rPr>
          <w:color w:val="auto"/>
          <w:vertAlign w:val="superscript"/>
        </w:rPr>
        <w:fldChar w:fldCharType="separate"/>
      </w:r>
      <w:r w:rsidR="00F91D0D">
        <w:rPr>
          <w:color w:val="auto"/>
          <w:vertAlign w:val="superscript"/>
        </w:rPr>
        <w:t>1</w:t>
      </w:r>
      <w:r w:rsidRPr="0008005D">
        <w:rPr>
          <w:color w:val="auto"/>
          <w:vertAlign w:val="superscript"/>
        </w:rPr>
        <w:fldChar w:fldCharType="end"/>
      </w:r>
    </w:p>
    <w:p w14:paraId="073DF465" w14:textId="539C8797" w:rsidR="00CD3827" w:rsidRDefault="00CD3827" w:rsidP="00CD3827">
      <w:pPr>
        <w:jc w:val="center"/>
      </w:pPr>
      <w:r w:rsidRPr="00CD3827">
        <w:rPr>
          <w:noProof/>
        </w:rPr>
        <w:drawing>
          <wp:inline distT="0" distB="0" distL="0" distR="0" wp14:anchorId="370A7BA8" wp14:editId="2B55952D">
            <wp:extent cx="2183130" cy="1816102"/>
            <wp:effectExtent l="0" t="0" r="7620" b="0"/>
            <wp:docPr id="751099822" name="Picture 1" descr="A graph of elastic potential energy Us (in Joules) versus displacement delta x (in meters). The vertical axis ranges from 0 to 0.4 Joules, and the horizontal axis ranges from -0.1 to 0.1 meters. The graph shows a smooth, upward-opening parabola centered at (0, 0). A horizontal dashed line labeled &quot;Etot&quot; (total energy) is drawn at 0.3 Joules. Two arrows point to where the parabola intersects this dashed line, labeled with the text &quot;block changes direc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99822" name="Picture 1" descr="A graph of elastic potential energy Us (in Joules) versus displacement delta x (in meters). The vertical axis ranges from 0 to 0.4 Joules, and the horizontal axis ranges from -0.1 to 0.1 meters. The graph shows a smooth, upward-opening parabola centered at (0, 0). A horizontal dashed line labeled &quot;Etot&quot; (total energy) is drawn at 0.3 Joules. Two arrows point to where the parabola intersects this dashed line, labeled with the text &quot;block changes direction.&quot;"/>
                    <pic:cNvPicPr/>
                  </pic:nvPicPr>
                  <pic:blipFill>
                    <a:blip r:embed="rId281" cstate="screen">
                      <a:extLst>
                        <a:ext uri="{28A0092B-C50C-407E-A947-70E740481C1C}">
                          <a14:useLocalDpi xmlns:a14="http://schemas.microsoft.com/office/drawing/2010/main"/>
                        </a:ext>
                      </a:extLst>
                    </a:blip>
                    <a:stretch>
                      <a:fillRect/>
                    </a:stretch>
                  </pic:blipFill>
                  <pic:spPr>
                    <a:xfrm>
                      <a:off x="0" y="0"/>
                      <a:ext cx="2193892" cy="1825055"/>
                    </a:xfrm>
                    <a:prstGeom prst="rect">
                      <a:avLst/>
                    </a:prstGeom>
                  </pic:spPr>
                </pic:pic>
              </a:graphicData>
            </a:graphic>
          </wp:inline>
        </w:drawing>
      </w:r>
    </w:p>
    <w:p w14:paraId="1C20F934" w14:textId="210F0A45" w:rsidR="00CD3827" w:rsidRPr="007D622C" w:rsidRDefault="00CD3827" w:rsidP="007D622C">
      <w:pPr>
        <w:pStyle w:val="Caption"/>
        <w:tabs>
          <w:tab w:val="left" w:pos="8190"/>
        </w:tabs>
        <w:jc w:val="center"/>
        <w:rPr>
          <w:w w:val="101"/>
        </w:rPr>
      </w:pPr>
      <w:r w:rsidRPr="0008005D">
        <w:rPr>
          <w:color w:val="auto"/>
        </w:rPr>
        <w:t xml:space="preserve">Figure </w:t>
      </w:r>
      <w:r w:rsidRPr="0008005D">
        <w:rPr>
          <w:color w:val="auto"/>
        </w:rPr>
        <w:fldChar w:fldCharType="begin"/>
      </w:r>
      <w:r w:rsidRPr="0008005D">
        <w:rPr>
          <w:color w:val="auto"/>
        </w:rPr>
        <w:instrText xml:space="preserve"> STYLEREF 1 \s </w:instrText>
      </w:r>
      <w:r w:rsidRPr="0008005D">
        <w:rPr>
          <w:color w:val="auto"/>
        </w:rPr>
        <w:fldChar w:fldCharType="separate"/>
      </w:r>
      <w:r w:rsidR="00F91D0D">
        <w:rPr>
          <w:noProof/>
          <w:color w:val="auto"/>
        </w:rPr>
        <w:t>8</w:t>
      </w:r>
      <w:r w:rsidRPr="0008005D">
        <w:rPr>
          <w:color w:val="auto"/>
        </w:rPr>
        <w:fldChar w:fldCharType="end"/>
      </w:r>
      <w:r w:rsidRPr="0008005D">
        <w:rPr>
          <w:color w:val="auto"/>
        </w:rPr>
        <w:t>.</w:t>
      </w:r>
      <w:r w:rsidRPr="0008005D">
        <w:rPr>
          <w:color w:val="auto"/>
        </w:rPr>
        <w:fldChar w:fldCharType="begin"/>
      </w:r>
      <w:r w:rsidRPr="0008005D">
        <w:rPr>
          <w:color w:val="auto"/>
        </w:rPr>
        <w:instrText xml:space="preserve"> SEQ Figure \* ARABIC \s 1 </w:instrText>
      </w:r>
      <w:r w:rsidRPr="0008005D">
        <w:rPr>
          <w:color w:val="auto"/>
        </w:rPr>
        <w:fldChar w:fldCharType="separate"/>
      </w:r>
      <w:r w:rsidR="00F91D0D">
        <w:rPr>
          <w:noProof/>
          <w:color w:val="auto"/>
        </w:rPr>
        <w:t>7</w:t>
      </w:r>
      <w:r w:rsidRPr="0008005D">
        <w:rPr>
          <w:color w:val="auto"/>
        </w:rPr>
        <w:fldChar w:fldCharType="end"/>
      </w:r>
      <w:r w:rsidRPr="0008005D">
        <w:rPr>
          <w:color w:val="auto"/>
        </w:rPr>
        <w:t xml:space="preserve">: </w:t>
      </w:r>
      <w:r w:rsidR="007D622C" w:rsidRPr="007D622C">
        <w:rPr>
          <w:color w:val="8B0000"/>
          <w:w w:val="101"/>
        </w:rPr>
        <w:t xml:space="preserve">Spring potential energy is smallest at the equilibrium position, </w:t>
      </w:r>
      <w:r w:rsidR="007D622C" w:rsidRPr="007D622C">
        <w:rPr>
          <w:w w:val="101"/>
        </w:rPr>
        <w:t>so the block oscillates</w:t>
      </w:r>
      <w:r w:rsidR="007D622C">
        <w:rPr>
          <w:w w:val="101"/>
        </w:rPr>
        <w:t xml:space="preserve"> </w:t>
      </w:r>
      <w:r w:rsidR="007D622C" w:rsidRPr="007D622C">
        <w:rPr>
          <w:color w:val="auto"/>
          <w:w w:val="101"/>
        </w:rPr>
        <w:t>around the equilibrium position.</w:t>
      </w:r>
      <w:r w:rsidRPr="0008005D">
        <w:rPr>
          <w:color w:val="auto"/>
          <w:vertAlign w:val="superscript"/>
        </w:rPr>
        <w:fldChar w:fldCharType="begin"/>
      </w:r>
      <w:r w:rsidRPr="0008005D">
        <w:rPr>
          <w:color w:val="auto"/>
          <w:vertAlign w:val="superscript"/>
        </w:rPr>
        <w:instrText xml:space="preserve"> NOTEREF _Ref218898700 \h  \* MERGEFORMAT </w:instrText>
      </w:r>
      <w:r w:rsidRPr="0008005D">
        <w:rPr>
          <w:color w:val="auto"/>
          <w:vertAlign w:val="superscript"/>
        </w:rPr>
      </w:r>
      <w:r w:rsidRPr="0008005D">
        <w:rPr>
          <w:color w:val="auto"/>
          <w:vertAlign w:val="superscript"/>
        </w:rPr>
        <w:fldChar w:fldCharType="separate"/>
      </w:r>
      <w:r w:rsidR="00F91D0D">
        <w:rPr>
          <w:color w:val="auto"/>
          <w:vertAlign w:val="superscript"/>
        </w:rPr>
        <w:t>1</w:t>
      </w:r>
      <w:r w:rsidRPr="0008005D">
        <w:rPr>
          <w:color w:val="auto"/>
          <w:vertAlign w:val="superscript"/>
        </w:rPr>
        <w:fldChar w:fldCharType="end"/>
      </w:r>
    </w:p>
    <w:p w14:paraId="1927118E" w14:textId="77777777" w:rsidR="00485768" w:rsidRPr="00541652" w:rsidRDefault="00485768" w:rsidP="00485768">
      <w:pPr>
        <w:pStyle w:val="Heading3"/>
        <w:tabs>
          <w:tab w:val="left" w:pos="8190"/>
        </w:tabs>
        <w:spacing w:before="0" w:after="120" w:line="240" w:lineRule="auto"/>
        <w:rPr>
          <w:color w:val="0000FF"/>
        </w:rPr>
      </w:pPr>
      <w:r w:rsidRPr="00541652">
        <w:rPr>
          <w:color w:val="0000FF"/>
        </w:rPr>
        <w:br w:type="column"/>
      </w:r>
      <w:r w:rsidRPr="00541652">
        <w:t>Numbers</w:t>
      </w:r>
    </w:p>
    <w:p w14:paraId="0AD92345" w14:textId="3D3E401F" w:rsidR="00485768" w:rsidRPr="00BA5E9B" w:rsidRDefault="00485768" w:rsidP="00485768">
      <w:pPr>
        <w:spacing w:after="120" w:line="240" w:lineRule="auto"/>
        <w:ind w:right="12"/>
      </w:pPr>
      <w:r w:rsidRPr="00804FEB">
        <w:rPr>
          <w:b/>
          <w:bCs/>
        </w:rPr>
        <w:t>Assumptions:</w:t>
      </w:r>
      <w:r w:rsidRPr="00804FEB">
        <w:t xml:space="preserve"> </w:t>
      </w:r>
      <w:r w:rsidR="00F25BB7">
        <w:t>horizontal direction only; ideal spring;</w:t>
      </w:r>
      <w:r w:rsidR="009F6735" w:rsidRPr="009F6735">
        <w:rPr>
          <w:color w:val="007F7F"/>
        </w:rPr>
        <w:t xml:space="preserve"> </w:t>
      </w:r>
      <w:r w:rsidR="009F6735">
        <w:rPr>
          <w:color w:val="007F7F"/>
        </w:rPr>
        <w:t xml:space="preserve">wall is immovable; </w:t>
      </w:r>
      <w:r w:rsidR="009F6735">
        <w:rPr>
          <w:color w:val="0000FF"/>
        </w:rPr>
        <w:t>friction is negligible</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485768" w14:paraId="25D376F0"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72AC7C3" w14:textId="77777777" w:rsidR="00485768" w:rsidRPr="00804FEB" w:rsidRDefault="00485768"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F3E586F" w14:textId="77777777" w:rsidR="00485768" w:rsidRPr="00804FEB" w:rsidRDefault="00485768"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A75D8C" w14:paraId="76B4E7EB"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C869C25" w14:textId="10B116A3" w:rsidR="00A75D8C" w:rsidRPr="00454E86" w:rsidRDefault="00A75D8C" w:rsidP="00A75D8C">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2.4 </m:t>
                </m:r>
                <m:r>
                  <m:rPr>
                    <m:scr m:val="sans-serif"/>
                    <m:sty m:val="p"/>
                  </m:rPr>
                  <w:rPr>
                    <w:rFonts w:ascii="Cambria Math" w:hAnsi="Cambria Math"/>
                    <w:sz w:val="20"/>
                    <w:szCs w:val="20"/>
                  </w:rPr>
                  <m:t>kg</m:t>
                </m:r>
              </m:oMath>
            </m:oMathPara>
          </w:p>
        </w:tc>
        <w:tc>
          <w:tcPr>
            <w:tcW w:w="0" w:type="auto"/>
            <w:tcBorders>
              <w:bottom w:val="none" w:sz="0" w:space="0" w:color="auto"/>
            </w:tcBorders>
          </w:tcPr>
          <w:p w14:paraId="132111CF" w14:textId="3CEB7B21" w:rsidR="00A75D8C" w:rsidRPr="00234388" w:rsidRDefault="00A75D8C" w:rsidP="00A75D8C">
            <w:pPr>
              <w:pStyle w:val="Compact"/>
              <w:rPr>
                <w:rFonts w:eastAsiaTheme="minorHAnsi"/>
                <w:color w:val="0000FF"/>
                <w:kern w:val="2"/>
                <w:sz w:val="20"/>
                <w:szCs w:val="20"/>
                <w:lang w:eastAsia="en-US"/>
                <w14:ligatures w14:val="standardContextual"/>
              </w:rPr>
            </w:pPr>
            <w:r w:rsidRPr="00E76D42">
              <w:rPr>
                <w:sz w:val="20"/>
                <w:szCs w:val="20"/>
              </w:rPr>
              <w:t>???</w:t>
            </w:r>
          </w:p>
        </w:tc>
      </w:tr>
      <w:tr w:rsidR="00A75D8C" w14:paraId="47AD4610"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5322BA5" w14:textId="06500186" w:rsidR="00A75D8C" w:rsidRPr="00234388" w:rsidRDefault="00000000" w:rsidP="00A75D8C">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r>
                  <m:rPr>
                    <m:sty m:val="p"/>
                  </m:rPr>
                  <w:rPr>
                    <w:rFonts w:ascii="Cambria Math" w:hAnsi="Cambria Math"/>
                    <w:sz w:val="20"/>
                    <w:szCs w:val="20"/>
                  </w:rPr>
                  <m:t>=</m:t>
                </m:r>
                <m:r>
                  <w:rPr>
                    <w:rFonts w:ascii="Cambria Math" w:hAnsi="Cambria Math"/>
                    <w:sz w:val="20"/>
                    <w:szCs w:val="20"/>
                  </w:rPr>
                  <m:t>90 </m:t>
                </m:r>
                <m:r>
                  <m:rPr>
                    <m:scr m:val="sans-serif"/>
                    <m:sty m:val="p"/>
                  </m:rPr>
                  <w:rPr>
                    <w:rFonts w:ascii="Cambria Math" w:hAnsi="Cambria Math"/>
                    <w:sz w:val="20"/>
                    <w:szCs w:val="20"/>
                  </w:rPr>
                  <m:t>N/m</m:t>
                </m:r>
              </m:oMath>
            </m:oMathPara>
          </w:p>
        </w:tc>
        <w:tc>
          <w:tcPr>
            <w:tcW w:w="0" w:type="auto"/>
            <w:tcBorders>
              <w:bottom w:val="none" w:sz="0" w:space="0" w:color="auto"/>
            </w:tcBorders>
          </w:tcPr>
          <w:p w14:paraId="40C1036D" w14:textId="46571652" w:rsidR="00A75D8C" w:rsidRPr="00234388" w:rsidRDefault="00A75D8C" w:rsidP="00A75D8C">
            <w:pPr>
              <w:pStyle w:val="Compact"/>
              <w:rPr>
                <w:rFonts w:ascii="Aptos" w:eastAsia="Aptos" w:hAnsi="Aptos" w:cs="Times New Roman"/>
                <w:color w:val="0000FF"/>
                <w:sz w:val="20"/>
                <w:szCs w:val="20"/>
              </w:rPr>
            </w:pPr>
          </w:p>
        </w:tc>
      </w:tr>
      <w:tr w:rsidR="00A75D8C" w14:paraId="59698AC6"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D65A901" w14:textId="1D115AEE" w:rsidR="00A75D8C" w:rsidRPr="00454E86" w:rsidRDefault="00000000" w:rsidP="00A75D8C">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sz w:val="20"/>
                        <w:szCs w:val="20"/>
                      </w:rPr>
                    </m:ctrlPr>
                  </m:accPr>
                  <m:e>
                    <m:sSub>
                      <m:sSubPr>
                        <m:ctrlPr>
                          <w:rPr>
                            <w:rFonts w:ascii="Cambria Math" w:hAnsi="Cambria Math"/>
                            <w:sz w:val="20"/>
                            <w:szCs w:val="20"/>
                          </w:rPr>
                        </m:ctrlPr>
                      </m:sSubPr>
                      <m:e>
                        <m:r>
                          <w:rPr>
                            <w:rFonts w:ascii="Cambria Math" w:hAnsi="Cambria Math"/>
                            <w:sz w:val="20"/>
                            <w:szCs w:val="20"/>
                          </w:rPr>
                          <m:t>p</m:t>
                        </m:r>
                      </m:e>
                      <m:sub>
                        <m:r>
                          <m:rPr>
                            <m:scr m:val="sans-serif"/>
                            <m:sty m:val="p"/>
                          </m:rPr>
                          <w:rPr>
                            <w:rFonts w:ascii="Cambria Math" w:hAnsi="Cambria Math"/>
                            <w:sz w:val="20"/>
                            <w:szCs w:val="20"/>
                          </w:rPr>
                          <m:t>i</m:t>
                        </m:r>
                      </m:sub>
                    </m:sSub>
                  </m:e>
                </m:acc>
                <m:r>
                  <m:rPr>
                    <m:sty m:val="p"/>
                  </m:rPr>
                  <w:rPr>
                    <w:rFonts w:ascii="Cambria Math" w:hAnsi="Cambria Math"/>
                    <w:sz w:val="20"/>
                    <w:szCs w:val="20"/>
                  </w:rPr>
                  <m:t>=-</m:t>
                </m:r>
                <m:r>
                  <w:rPr>
                    <w:rFonts w:ascii="Cambria Math" w:hAnsi="Cambria Math"/>
                    <w:sz w:val="20"/>
                    <w:szCs w:val="20"/>
                  </w:rPr>
                  <m:t>1.2 </m:t>
                </m:r>
                <m:r>
                  <m:rPr>
                    <m:scr m:val="sans-serif"/>
                    <m:sty m:val="p"/>
                  </m:rPr>
                  <w:rPr>
                    <w:rFonts w:ascii="Cambria Math" w:hAnsi="Cambria Math"/>
                    <w:sz w:val="20"/>
                    <w:szCs w:val="20"/>
                  </w:rPr>
                  <m:t>kg⋅m/s</m:t>
                </m:r>
                <m:r>
                  <w:rPr>
                    <w:rFonts w:ascii="Cambria Math" w:hAnsi="Cambria Math"/>
                    <w:sz w:val="20"/>
                    <w:szCs w:val="20"/>
                  </w:rPr>
                  <m:t> </m:t>
                </m:r>
                <m:acc>
                  <m:accPr>
                    <m:ctrlPr>
                      <w:rPr>
                        <w:rFonts w:ascii="Cambria Math" w:hAnsi="Cambria Math"/>
                        <w:sz w:val="20"/>
                        <w:szCs w:val="20"/>
                      </w:rPr>
                    </m:ctrlPr>
                  </m:accPr>
                  <m:e>
                    <m:r>
                      <w:rPr>
                        <w:rFonts w:ascii="Cambria Math" w:hAnsi="Cambria Math"/>
                        <w:sz w:val="20"/>
                        <w:szCs w:val="20"/>
                      </w:rPr>
                      <m:t>x</m:t>
                    </m:r>
                  </m:e>
                </m:acc>
              </m:oMath>
            </m:oMathPara>
          </w:p>
        </w:tc>
        <w:tc>
          <w:tcPr>
            <w:tcW w:w="0" w:type="auto"/>
            <w:tcBorders>
              <w:bottom w:val="none" w:sz="0" w:space="0" w:color="auto"/>
            </w:tcBorders>
          </w:tcPr>
          <w:p w14:paraId="2011795C" w14:textId="3DDA2D3C" w:rsidR="00A75D8C" w:rsidRPr="00234388" w:rsidRDefault="00A75D8C" w:rsidP="00A75D8C">
            <w:pPr>
              <w:pStyle w:val="Compact"/>
              <w:rPr>
                <w:rFonts w:eastAsiaTheme="minorHAnsi"/>
                <w:color w:val="0000FF"/>
                <w:kern w:val="2"/>
                <w:sz w:val="20"/>
                <w:szCs w:val="20"/>
                <w:lang w:eastAsia="en-US"/>
                <w14:ligatures w14:val="standardContextual"/>
              </w:rPr>
            </w:pPr>
          </w:p>
        </w:tc>
      </w:tr>
      <w:tr w:rsidR="00A75D8C" w14:paraId="65C22869"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0FDAB4A" w14:textId="7606294A" w:rsidR="00A75D8C" w:rsidRPr="00CC04EE" w:rsidRDefault="00000000" w:rsidP="00A75D8C">
            <w:pPr>
              <w:pStyle w:val="Compact"/>
              <w:rPr>
                <w:rFonts w:ascii="Aptos" w:eastAsia="Aptos" w:hAnsi="Aptos" w:cs="Times New Roman"/>
                <w:sz w:val="20"/>
                <w:szCs w:val="20"/>
              </w:rPr>
            </w:pPr>
            <m:oMathPara>
              <m:oMath>
                <m:sSub>
                  <m:sSubPr>
                    <m:ctrlPr>
                      <w:rPr>
                        <w:rFonts w:ascii="Cambria Math" w:hAnsi="Cambria Math"/>
                        <w:sz w:val="20"/>
                        <w:szCs w:val="20"/>
                      </w:rPr>
                    </m:ctrlPr>
                  </m:sSubPr>
                  <m:e>
                    <m:r>
                      <w:rPr>
                        <w:rFonts w:ascii="Cambria Math" w:hAnsi="Cambria Math"/>
                        <w:sz w:val="20"/>
                        <w:szCs w:val="20"/>
                      </w:rPr>
                      <m:t>F</m:t>
                    </m:r>
                  </m:e>
                  <m:sub>
                    <m:r>
                      <m:rPr>
                        <m:scr m:val="sans-serif"/>
                        <m:sty m:val="p"/>
                      </m:rPr>
                      <w:rPr>
                        <w:rFonts w:ascii="Cambria Math" w:hAnsi="Cambria Math"/>
                        <w:sz w:val="20"/>
                        <w:szCs w:val="20"/>
                      </w:rPr>
                      <m:t>f</m:t>
                    </m:r>
                  </m:sub>
                </m:sSub>
                <m:r>
                  <m:rPr>
                    <m:sty m:val="p"/>
                  </m:rPr>
                  <w:rPr>
                    <w:rFonts w:ascii="Cambria Math" w:hAnsi="Cambria Math"/>
                    <w:sz w:val="20"/>
                    <w:szCs w:val="20"/>
                  </w:rPr>
                  <m:t>=</m:t>
                </m:r>
                <m:r>
                  <w:rPr>
                    <w:rFonts w:ascii="Cambria Math" w:hAnsi="Cambria Math"/>
                    <w:sz w:val="20"/>
                    <w:szCs w:val="20"/>
                  </w:rPr>
                  <m:t>0</m:t>
                </m:r>
              </m:oMath>
            </m:oMathPara>
          </w:p>
        </w:tc>
        <w:tc>
          <w:tcPr>
            <w:tcW w:w="0" w:type="auto"/>
            <w:tcBorders>
              <w:bottom w:val="none" w:sz="0" w:space="0" w:color="auto"/>
            </w:tcBorders>
          </w:tcPr>
          <w:p w14:paraId="5EA11C29" w14:textId="656AFB8F" w:rsidR="00A75D8C" w:rsidRPr="00234388" w:rsidRDefault="00A75D8C" w:rsidP="00A75D8C">
            <w:pPr>
              <w:pStyle w:val="Compact"/>
              <w:rPr>
                <w:rFonts w:eastAsiaTheme="minorHAnsi"/>
                <w:color w:val="0000FF"/>
                <w:kern w:val="2"/>
                <w:sz w:val="20"/>
                <w:szCs w:val="20"/>
                <w:lang w:eastAsia="en-US"/>
                <w14:ligatures w14:val="standardContextual"/>
              </w:rPr>
            </w:pPr>
          </w:p>
        </w:tc>
      </w:tr>
      <w:tr w:rsidR="00A75D8C" w14:paraId="27113AFD"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49523FA" w14:textId="54418A92" w:rsidR="00A75D8C" w:rsidRPr="00454E86" w:rsidRDefault="00A75D8C" w:rsidP="00A75D8C">
            <w:pPr>
              <w:pStyle w:val="Compact"/>
              <w:rPr>
                <w:rFonts w:ascii="Aptos" w:eastAsia="Aptos" w:hAnsi="Aptos" w:cs="Times New Roman"/>
                <w:sz w:val="20"/>
                <w:szCs w:val="20"/>
              </w:rPr>
            </w:pPr>
            <m:oMathPara>
              <m:oMath>
                <m:r>
                  <m:rPr>
                    <m:sty m:val="p"/>
                  </m:rPr>
                  <w:rPr>
                    <w:rFonts w:ascii="Cambria Math" w:hAnsi="Cambria Math"/>
                    <w:sz w:val="20"/>
                    <w:szCs w:val="20"/>
                  </w:rPr>
                  <m:t>Δ</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0</m:t>
                    </m:r>
                  </m:sub>
                </m:sSub>
                <m:r>
                  <m:rPr>
                    <m:sty m:val="p"/>
                  </m:rPr>
                  <w:rPr>
                    <w:rFonts w:ascii="Cambria Math" w:hAnsi="Cambria Math"/>
                    <w:sz w:val="20"/>
                    <w:szCs w:val="20"/>
                  </w:rPr>
                  <m:t>=</m:t>
                </m:r>
                <m:r>
                  <w:rPr>
                    <w:rFonts w:ascii="Cambria Math" w:hAnsi="Cambria Math"/>
                    <w:sz w:val="20"/>
                    <w:szCs w:val="20"/>
                  </w:rPr>
                  <m:t>0</m:t>
                </m:r>
              </m:oMath>
            </m:oMathPara>
          </w:p>
        </w:tc>
        <w:tc>
          <w:tcPr>
            <w:tcW w:w="0" w:type="auto"/>
            <w:tcBorders>
              <w:bottom w:val="none" w:sz="0" w:space="0" w:color="auto"/>
            </w:tcBorders>
          </w:tcPr>
          <w:p w14:paraId="489213DF" w14:textId="716DD2E9" w:rsidR="00A75D8C" w:rsidRPr="00234388" w:rsidRDefault="00A75D8C" w:rsidP="00A75D8C">
            <w:pPr>
              <w:pStyle w:val="Compact"/>
              <w:rPr>
                <w:rFonts w:eastAsiaTheme="minorHAnsi"/>
                <w:color w:val="8B0000"/>
                <w:kern w:val="2"/>
                <w:sz w:val="20"/>
                <w:szCs w:val="20"/>
                <w:lang w:eastAsia="en-US"/>
                <w14:ligatures w14:val="standardContextual"/>
              </w:rPr>
            </w:pPr>
          </w:p>
        </w:tc>
      </w:tr>
    </w:tbl>
    <w:p w14:paraId="0D949235" w14:textId="77777777" w:rsidR="00C52137" w:rsidRPr="0058009A" w:rsidRDefault="00C52137" w:rsidP="00C52137">
      <w:pPr>
        <w:pStyle w:val="BodyText"/>
        <w:rPr>
          <w:color w:val="8B0000"/>
          <w:sz w:val="20"/>
          <w:szCs w:val="20"/>
        </w:rPr>
      </w:pPr>
      <w:r w:rsidRPr="0058009A">
        <w:rPr>
          <w:color w:val="8B0000"/>
          <w:sz w:val="20"/>
          <w:szCs w:val="20"/>
        </w:rPr>
        <w:t xml:space="preserve">We can use energy to analyze this situation, like we did for the pyramid. </w:t>
      </w:r>
      <w:r w:rsidRPr="0058009A">
        <w:rPr>
          <w:color w:val="007F7F"/>
          <w:sz w:val="20"/>
          <w:szCs w:val="20"/>
        </w:rPr>
        <w:t xml:space="preserve">We are given the initial momentum </w:t>
      </w:r>
      <w:r w:rsidRPr="00E76D42">
        <w:rPr>
          <w:sz w:val="20"/>
          <w:szCs w:val="20"/>
        </w:rPr>
        <w:t xml:space="preserve">and the mass, </w:t>
      </w:r>
      <w:r w:rsidRPr="0058009A">
        <w:rPr>
          <w:color w:val="8B0000"/>
          <w:sz w:val="20"/>
          <w:szCs w:val="20"/>
        </w:rPr>
        <w:t>and we can use them to find the initial kinetic energy.</w:t>
      </w:r>
    </w:p>
    <w:p w14:paraId="17B9B387" w14:textId="77777777" w:rsidR="00C52137" w:rsidRPr="0058009A" w:rsidRDefault="00000000" w:rsidP="00C52137">
      <w:pPr>
        <w:pStyle w:val="BodyText"/>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m:t>
              </m:r>
            </m:sub>
          </m:sSub>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r>
            <w:rPr>
              <w:rFonts w:ascii="Cambria Math" w:hAnsi="Cambria Math"/>
              <w:sz w:val="20"/>
              <w:szCs w:val="20"/>
            </w:rPr>
            <m:t>m</m:t>
          </m:r>
          <m:r>
            <m:rPr>
              <m:sty m:val="p"/>
            </m:rPr>
            <w:rPr>
              <w:rFonts w:ascii="Cambria Math" w:hAnsi="Cambria Math"/>
              <w:color w:val="8B0000"/>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v</m:t>
              </m:r>
            </m:e>
            <m:sup>
              <m:r>
                <w:rPr>
                  <w:rFonts w:ascii="Cambria Math" w:hAnsi="Cambria Math"/>
                  <w:color w:val="007F7F"/>
                  <w:sz w:val="20"/>
                  <w:szCs w:val="20"/>
                </w:rPr>
                <m:t>2</m:t>
              </m:r>
            </m:sup>
          </m:sSup>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m:t>
              </m:r>
            </m:num>
            <m:den>
              <m:r>
                <w:rPr>
                  <w:rFonts w:ascii="Cambria Math" w:hAnsi="Cambria Math"/>
                  <w:color w:val="8B0000"/>
                  <w:sz w:val="20"/>
                  <w:szCs w:val="20"/>
                </w:rPr>
                <m:t>2</m:t>
              </m:r>
            </m:den>
          </m:f>
          <m:r>
            <w:rPr>
              <w:rFonts w:ascii="Cambria Math" w:hAnsi="Cambria Math"/>
              <w:sz w:val="20"/>
              <w:szCs w:val="20"/>
            </w:rPr>
            <m:t>m</m:t>
          </m:r>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color w:val="007F7F"/>
                      <w:sz w:val="20"/>
                      <w:szCs w:val="20"/>
                    </w:rPr>
                  </m:ctrlPr>
                </m:sSupPr>
                <m:e>
                  <m:r>
                    <w:rPr>
                      <w:rFonts w:ascii="Cambria Math" w:hAnsi="Cambria Math"/>
                      <w:color w:val="007F7F"/>
                      <w:sz w:val="20"/>
                      <w:szCs w:val="20"/>
                    </w:rPr>
                    <m:t>p</m:t>
                  </m:r>
                </m:e>
                <m:sup>
                  <m:r>
                    <w:rPr>
                      <w:rFonts w:ascii="Cambria Math" w:hAnsi="Cambria Math"/>
                      <w:color w:val="007F7F"/>
                      <w:sz w:val="20"/>
                      <w:szCs w:val="20"/>
                    </w:rPr>
                    <m:t>2</m:t>
                  </m:r>
                </m:sup>
              </m:sSup>
            </m:num>
            <m:den>
              <m:sSup>
                <m:sSupPr>
                  <m:ctrlPr>
                    <w:rPr>
                      <w:rFonts w:ascii="Cambria Math" w:hAnsi="Cambria Math"/>
                      <w:sz w:val="20"/>
                      <w:szCs w:val="20"/>
                    </w:rPr>
                  </m:ctrlPr>
                </m:sSupPr>
                <m:e>
                  <m:r>
                    <w:rPr>
                      <w:rFonts w:ascii="Cambria Math" w:hAnsi="Cambria Math"/>
                      <w:sz w:val="20"/>
                      <w:szCs w:val="20"/>
                    </w:rPr>
                    <m:t>m</m:t>
                  </m:r>
                </m:e>
                <m:sup>
                  <m:r>
                    <w:rPr>
                      <w:rFonts w:ascii="Cambria Math" w:hAnsi="Cambria Math"/>
                      <w:sz w:val="20"/>
                      <w:szCs w:val="20"/>
                    </w:rPr>
                    <m:t>2</m:t>
                  </m:r>
                </m:sup>
              </m:sSup>
            </m:den>
          </m:f>
          <m:r>
            <m:rPr>
              <m:sty m:val="p"/>
            </m:rPr>
            <w:rPr>
              <w:rFonts w:ascii="Cambria Math" w:hAnsi="Cambria Math"/>
              <w:color w:val="8B0000"/>
              <w:sz w:val="20"/>
              <w:szCs w:val="20"/>
            </w:rPr>
            <m:t>=</m:t>
          </m:r>
          <m:r>
            <w:rPr>
              <w:rFonts w:ascii="Cambria Math" w:hAnsi="Cambria Math"/>
              <w:color w:val="8B0000"/>
              <w:sz w:val="20"/>
              <w:szCs w:val="20"/>
            </w:rPr>
            <m:t>0.3 </m:t>
          </m:r>
          <m:r>
            <m:rPr>
              <m:scr m:val="sans-serif"/>
              <m:sty m:val="p"/>
            </m:rPr>
            <w:rPr>
              <w:rFonts w:ascii="Cambria Math" w:hAnsi="Cambria Math"/>
              <w:color w:val="8B0000"/>
              <w:sz w:val="20"/>
              <w:szCs w:val="20"/>
            </w:rPr>
            <m:t>J</m:t>
          </m:r>
        </m:oMath>
      </m:oMathPara>
    </w:p>
    <w:p w14:paraId="4A290554" w14:textId="77777777" w:rsidR="00C52137" w:rsidRPr="00E76D42" w:rsidRDefault="00C52137" w:rsidP="00C52137">
      <w:pPr>
        <w:pStyle w:val="FirstParagraph"/>
        <w:rPr>
          <w:sz w:val="20"/>
          <w:szCs w:val="20"/>
        </w:rPr>
      </w:pPr>
      <w:r w:rsidRPr="0058009A">
        <w:rPr>
          <w:color w:val="8B0000"/>
          <w:sz w:val="20"/>
          <w:szCs w:val="20"/>
        </w:rPr>
        <w:t xml:space="preserve">Rearranging gives kinetic energy </w:t>
      </w:r>
      <w:r w:rsidRPr="0058009A">
        <w:rPr>
          <w:color w:val="007F7F"/>
          <w:sz w:val="20"/>
          <w:szCs w:val="20"/>
        </w:rPr>
        <w:t xml:space="preserve">in terms of momentum, </w:t>
      </w:r>
      <w:r w:rsidRPr="00E76D42">
        <w:rPr>
          <w:sz w:val="20"/>
          <w:szCs w:val="20"/>
        </w:rPr>
        <w:t>which is a useful mathematical model even when we aren’t dealing with oscillation:</w:t>
      </w:r>
    </w:p>
    <w:p w14:paraId="653327A4" w14:textId="77777777" w:rsidR="0058009A" w:rsidRPr="00411A18" w:rsidRDefault="00000000" w:rsidP="0058009A">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m:t>
                  </m:r>
                </m:sub>
              </m:sSub>
              <m:r>
                <m:rPr>
                  <m:sty m:val="p"/>
                </m:rPr>
                <w:rPr>
                  <w:rFonts w:ascii="Cambria Math" w:hAnsi="Cambria Math"/>
                  <w:szCs w:val="20"/>
                </w:rPr>
                <m:t>=</m:t>
              </m:r>
              <m:f>
                <m:fPr>
                  <m:ctrlPr>
                    <w:rPr>
                      <w:rFonts w:ascii="Cambria Math" w:hAnsi="Cambria Math"/>
                      <w:szCs w:val="20"/>
                    </w:rPr>
                  </m:ctrlPr>
                </m:fPr>
                <m:num>
                  <m:sSup>
                    <m:sSupPr>
                      <m:ctrlPr>
                        <w:rPr>
                          <w:rFonts w:ascii="Cambria Math" w:hAnsi="Cambria Math"/>
                          <w:color w:val="007F7F"/>
                          <w:szCs w:val="20"/>
                        </w:rPr>
                      </m:ctrlPr>
                    </m:sSupPr>
                    <m:e>
                      <m:r>
                        <w:rPr>
                          <w:rFonts w:ascii="Cambria Math" w:hAnsi="Cambria Math"/>
                          <w:color w:val="007F7F"/>
                          <w:szCs w:val="20"/>
                        </w:rPr>
                        <m:t>p</m:t>
                      </m:r>
                    </m:e>
                    <m:sup>
                      <m:r>
                        <w:rPr>
                          <w:rFonts w:ascii="Cambria Math" w:hAnsi="Cambria Math"/>
                          <w:color w:val="007F7F"/>
                          <w:szCs w:val="20"/>
                        </w:rPr>
                        <m:t>2</m:t>
                      </m:r>
                    </m:sup>
                  </m:sSup>
                </m:num>
                <m:den>
                  <m:r>
                    <w:rPr>
                      <w:rFonts w:ascii="Cambria Math" w:hAnsi="Cambria Math"/>
                      <w:szCs w:val="20"/>
                    </w:rPr>
                    <m:t>2m</m:t>
                  </m:r>
                </m:den>
              </m:f>
            </m:e>
          </m:borderBox>
        </m:oMath>
      </m:oMathPara>
    </w:p>
    <w:p w14:paraId="7684A274" w14:textId="2FAA076E" w:rsidR="0058009A" w:rsidRDefault="0058009A" w:rsidP="0058009A">
      <w:pPr>
        <w:spacing w:after="120" w:line="240" w:lineRule="auto"/>
        <w:ind w:left="-5" w:right="14"/>
        <w:jc w:val="right"/>
        <w:rPr>
          <w:szCs w:val="20"/>
        </w:rPr>
      </w:pPr>
      <w:bookmarkStart w:id="448" w:name="_Ref220512374"/>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8</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w:t>
      </w:r>
      <w:r w:rsidRPr="00CA2B5B">
        <w:rPr>
          <w:i/>
          <w:iCs/>
          <w:szCs w:val="20"/>
        </w:rPr>
        <w:fldChar w:fldCharType="end"/>
      </w:r>
      <w:r w:rsidRPr="00CA2B5B">
        <w:rPr>
          <w:szCs w:val="20"/>
        </w:rPr>
        <w:t xml:space="preserve"> )</w:t>
      </w:r>
      <w:bookmarkEnd w:id="448"/>
    </w:p>
    <w:p w14:paraId="0127C237" w14:textId="59594136" w:rsidR="00485768" w:rsidRPr="00541652" w:rsidRDefault="00C52137" w:rsidP="0058009A">
      <w:pPr>
        <w:pStyle w:val="BodyText"/>
      </w:pPr>
      <w:r w:rsidRPr="0058009A">
        <w:rPr>
          <w:color w:val="8B0000"/>
          <w:sz w:val="20"/>
          <w:szCs w:val="20"/>
        </w:rPr>
        <w:t xml:space="preserve">Now we can use conservation of energy </w:t>
      </w:r>
      <w:r w:rsidRPr="00E76D42">
        <w:rPr>
          <w:sz w:val="20"/>
          <w:szCs w:val="20"/>
        </w:rPr>
        <w:t>to find the maximum displacement of the spring while it is bringing the block to a stop.</w:t>
      </w:r>
    </w:p>
    <w:p w14:paraId="6D527100" w14:textId="77777777" w:rsidR="00485768" w:rsidRPr="00541652" w:rsidRDefault="00485768" w:rsidP="00485768">
      <w:pPr>
        <w:pStyle w:val="Heading3"/>
        <w:tabs>
          <w:tab w:val="left" w:pos="8190"/>
        </w:tabs>
      </w:pPr>
      <w:r w:rsidRPr="00541652">
        <w:br w:type="column"/>
      </w:r>
      <w:r w:rsidRPr="00541652">
        <w:lastRenderedPageBreak/>
        <w:t>Words</w:t>
      </w:r>
    </w:p>
    <w:p w14:paraId="5FDE6A05" w14:textId="7D0AB2FF" w:rsidR="00A32B50" w:rsidRDefault="00B84F6F" w:rsidP="00A32B50">
      <w:pPr>
        <w:spacing w:after="120" w:line="240" w:lineRule="auto"/>
        <w:ind w:left="15" w:right="14"/>
      </w:pPr>
      <w:r>
        <w:fldChar w:fldCharType="begin"/>
      </w:r>
      <w:r>
        <w:instrText xml:space="preserve"> REF _Ref220500965 \h </w:instrText>
      </w:r>
      <w:r>
        <w:fldChar w:fldCharType="separate"/>
      </w:r>
      <w:r w:rsidR="00F91D0D" w:rsidRPr="00541652">
        <w:t xml:space="preserve">Figure </w:t>
      </w:r>
      <w:r w:rsidR="00F91D0D">
        <w:rPr>
          <w:noProof/>
        </w:rPr>
        <w:t>8</w:t>
      </w:r>
      <w:r w:rsidR="00F91D0D">
        <w:t>.</w:t>
      </w:r>
      <w:r w:rsidR="00F91D0D">
        <w:rPr>
          <w:noProof/>
        </w:rPr>
        <w:t>8</w:t>
      </w:r>
      <w:r>
        <w:fldChar w:fldCharType="end"/>
      </w:r>
      <w:r w:rsidR="00A32B50">
        <w:t xml:space="preserve"> shows the position, </w:t>
      </w:r>
      <w:r w:rsidR="00A32B50">
        <w:rPr>
          <w:color w:val="007F7F"/>
        </w:rPr>
        <w:t xml:space="preserve">momentum, </w:t>
      </w:r>
      <w:r w:rsidR="00A32B50">
        <w:rPr>
          <w:color w:val="0000FF"/>
        </w:rPr>
        <w:t xml:space="preserve">and net force </w:t>
      </w:r>
      <w:r w:rsidR="00A32B50">
        <w:t xml:space="preserve">on the block as a function of time, although we don’t know what the time scale should be. All three of these follow a sine-wave type of pattern, although they are shifted with respect to each other. Notice that when the position is at a positive maximum </w:t>
      </w:r>
      <w:r w:rsidR="00A32B50">
        <w:rPr>
          <w:color w:val="007F7F"/>
        </w:rPr>
        <w:t xml:space="preserve">the momentum is at zero </w:t>
      </w:r>
      <w:r w:rsidR="00A32B50">
        <w:rPr>
          <w:color w:val="0000FF"/>
        </w:rPr>
        <w:t xml:space="preserve">and the force is at a negative maximum. </w:t>
      </w:r>
      <w:r w:rsidR="00A32B50">
        <w:t xml:space="preserve">When the position is zero </w:t>
      </w:r>
      <w:r w:rsidR="00A32B50">
        <w:rPr>
          <w:color w:val="0000FF"/>
        </w:rPr>
        <w:t xml:space="preserve">the force is also zero </w:t>
      </w:r>
      <w:r w:rsidR="00A32B50">
        <w:rPr>
          <w:color w:val="007F7F"/>
        </w:rPr>
        <w:t>and the momentum is at a maximum, either positive or negative.</w:t>
      </w:r>
    </w:p>
    <w:p w14:paraId="729636DA" w14:textId="77777777" w:rsidR="00A32B50" w:rsidRDefault="00A32B50" w:rsidP="00A32B50">
      <w:pPr>
        <w:spacing w:after="120" w:line="240" w:lineRule="auto"/>
        <w:ind w:left="-5" w:right="14"/>
      </w:pPr>
      <w:r>
        <w:rPr>
          <w:color w:val="007F7F"/>
        </w:rPr>
        <w:t xml:space="preserve">We could also create graphs for velocity </w:t>
      </w:r>
      <w:r>
        <w:rPr>
          <w:color w:val="0000FF"/>
        </w:rPr>
        <w:t xml:space="preserve">and acceleration of the block, </w:t>
      </w:r>
      <w:r>
        <w:t xml:space="preserve">but they would be very similar to the graphs for </w:t>
      </w:r>
      <w:r>
        <w:rPr>
          <w:color w:val="007F7F"/>
        </w:rPr>
        <w:t xml:space="preserve">momentum </w:t>
      </w:r>
      <w:r>
        <w:t xml:space="preserve">and </w:t>
      </w:r>
      <w:r>
        <w:rPr>
          <w:color w:val="0000FF"/>
        </w:rPr>
        <w:t xml:space="preserve">force. </w:t>
      </w:r>
      <w:r>
        <w:rPr>
          <w:color w:val="007F7F"/>
        </w:rPr>
        <w:t xml:space="preserve">That is because velocity is the momentum divided by the mass </w:t>
      </w:r>
      <w:r>
        <w:rPr>
          <w:color w:val="0000FF"/>
        </w:rPr>
        <w:t>and acceleration is the unbalanced force divided by the mass.</w:t>
      </w:r>
    </w:p>
    <w:p w14:paraId="07C33EC3" w14:textId="77777777" w:rsidR="00A32B50" w:rsidRDefault="00A32B50" w:rsidP="00A32B50">
      <w:pPr>
        <w:spacing w:after="120" w:line="240" w:lineRule="auto"/>
        <w:ind w:left="-5" w:right="14"/>
      </w:pPr>
      <w:r>
        <w:rPr>
          <w:color w:val="0000FF"/>
        </w:rPr>
        <w:t xml:space="preserve">The block and spring are in a stable equilibrium because the net force is always in a direction that pushes the block back toward the equilibrium position, never away from it. </w:t>
      </w:r>
      <w:r>
        <w:rPr>
          <w:color w:val="8B0000"/>
        </w:rPr>
        <w:t xml:space="preserve">Or from an energy perspective we could say that the block and spring are in a stable equilibrium because the potential energy is always increasing and kinetic energy decreasing </w:t>
      </w:r>
      <w:r>
        <w:t>when the block is moving away from the equilibrium position.</w:t>
      </w:r>
    </w:p>
    <w:p w14:paraId="0EC5EF9C" w14:textId="75C95022" w:rsidR="00485768" w:rsidRPr="00541652" w:rsidRDefault="00A32B50" w:rsidP="00A32B50">
      <w:pPr>
        <w:tabs>
          <w:tab w:val="left" w:pos="8190"/>
        </w:tabs>
        <w:spacing w:after="120" w:line="240" w:lineRule="auto"/>
        <w:ind w:right="12"/>
      </w:pPr>
      <w:r>
        <w:t xml:space="preserve">This type of oscillation, </w:t>
      </w:r>
      <w:r>
        <w:rPr>
          <w:color w:val="0000FF"/>
        </w:rPr>
        <w:t xml:space="preserve">with an unbalanced, conservative force that is proportional to the distance from the equilibrium position and no nonconservative forces, </w:t>
      </w:r>
      <w:r>
        <w:t>is called “simple harmonic motion.”</w:t>
      </w:r>
    </w:p>
    <w:p w14:paraId="5A85F42F" w14:textId="77777777" w:rsidR="00485768" w:rsidRPr="00541652" w:rsidRDefault="00485768" w:rsidP="00485768">
      <w:pPr>
        <w:pStyle w:val="Heading3"/>
        <w:tabs>
          <w:tab w:val="left" w:pos="8190"/>
        </w:tabs>
      </w:pPr>
      <w:r w:rsidRPr="00541652">
        <w:br w:type="column"/>
      </w:r>
      <w:r w:rsidRPr="00541652">
        <w:t>Graphics</w:t>
      </w:r>
    </w:p>
    <w:p w14:paraId="5FF597F9" w14:textId="76EEF577" w:rsidR="00485768" w:rsidRPr="00541652" w:rsidRDefault="00404056" w:rsidP="00485768">
      <w:pPr>
        <w:keepNext/>
        <w:tabs>
          <w:tab w:val="left" w:pos="8190"/>
        </w:tabs>
        <w:spacing w:after="120" w:line="240" w:lineRule="auto"/>
        <w:ind w:left="-5" w:right="14"/>
        <w:jc w:val="center"/>
      </w:pPr>
      <w:r w:rsidRPr="00404056">
        <w:rPr>
          <w:noProof/>
        </w:rPr>
        <w:drawing>
          <wp:inline distT="0" distB="0" distL="0" distR="0" wp14:anchorId="484BBCF5" wp14:editId="24C16BE9">
            <wp:extent cx="2359783" cy="4991100"/>
            <wp:effectExtent l="0" t="0" r="2540" b="0"/>
            <wp:docPr id="913220913" name="Picture 1" descr="A series of three stacked line graphs showing physical properties over time for an oscillating system. The top graph shows displacement (delta x in meters) with a multiplier of 10 to the power of negative 2, displaying a sine wave that begins at zero and moves negative first. The middle graph shows momentum (px in kilograms times meters per second), displaying a sine wave that begins at a minimum value of negative 1.2. The bottom graph shows spring force (Fs,x in Newtons), displaying a sine wave that begins at zero and moves positive first. All three graphs share a horizontal axis labeled &quot;tim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20913" name="Picture 1" descr="A series of three stacked line graphs showing physical properties over time for an oscillating system. The top graph shows displacement (delta x in meters) with a multiplier of 10 to the power of negative 2, displaying a sine wave that begins at zero and moves negative first. The middle graph shows momentum (px in kilograms times meters per second), displaying a sine wave that begins at a minimum value of negative 1.2. The bottom graph shows spring force (Fs,x in Newtons), displaying a sine wave that begins at zero and moves positive first. All three graphs share a horizontal axis labeled &quot;time.&quot;"/>
                    <pic:cNvPicPr/>
                  </pic:nvPicPr>
                  <pic:blipFill>
                    <a:blip r:embed="rId282" cstate="screen">
                      <a:extLst>
                        <a:ext uri="{28A0092B-C50C-407E-A947-70E740481C1C}">
                          <a14:useLocalDpi xmlns:a14="http://schemas.microsoft.com/office/drawing/2010/main"/>
                        </a:ext>
                      </a:extLst>
                    </a:blip>
                    <a:stretch>
                      <a:fillRect/>
                    </a:stretch>
                  </pic:blipFill>
                  <pic:spPr>
                    <a:xfrm>
                      <a:off x="0" y="0"/>
                      <a:ext cx="2384236" cy="5042820"/>
                    </a:xfrm>
                    <a:prstGeom prst="rect">
                      <a:avLst/>
                    </a:prstGeom>
                  </pic:spPr>
                </pic:pic>
              </a:graphicData>
            </a:graphic>
          </wp:inline>
        </w:drawing>
      </w:r>
    </w:p>
    <w:p w14:paraId="6BD410AF" w14:textId="796A34F4" w:rsidR="00485768" w:rsidRPr="00B84F6F" w:rsidRDefault="00485768" w:rsidP="00B84F6F">
      <w:pPr>
        <w:pStyle w:val="Caption"/>
        <w:tabs>
          <w:tab w:val="left" w:pos="8190"/>
        </w:tabs>
        <w:jc w:val="center"/>
        <w:rPr>
          <w:color w:val="auto"/>
        </w:rPr>
      </w:pPr>
      <w:bookmarkStart w:id="449" w:name="_Ref220500965"/>
      <w:r w:rsidRPr="00541652">
        <w:t xml:space="preserve">Figure </w:t>
      </w:r>
      <w:r>
        <w:fldChar w:fldCharType="begin"/>
      </w:r>
      <w:r>
        <w:instrText xml:space="preserve"> STYLEREF 1 \s </w:instrText>
      </w:r>
      <w:r>
        <w:fldChar w:fldCharType="separate"/>
      </w:r>
      <w:r w:rsidR="00F91D0D">
        <w:rPr>
          <w:noProof/>
        </w:rPr>
        <w:t>8</w:t>
      </w:r>
      <w:r>
        <w:fldChar w:fldCharType="end"/>
      </w:r>
      <w:r>
        <w:t>.</w:t>
      </w:r>
      <w:r>
        <w:fldChar w:fldCharType="begin"/>
      </w:r>
      <w:r>
        <w:instrText xml:space="preserve"> SEQ Figure \* ARABIC \s 1 </w:instrText>
      </w:r>
      <w:r>
        <w:fldChar w:fldCharType="separate"/>
      </w:r>
      <w:r w:rsidR="00F91D0D">
        <w:rPr>
          <w:noProof/>
        </w:rPr>
        <w:t>8</w:t>
      </w:r>
      <w:r>
        <w:fldChar w:fldCharType="end"/>
      </w:r>
      <w:bookmarkEnd w:id="449"/>
      <w:r w:rsidRPr="00541652">
        <w:t xml:space="preserve">: </w:t>
      </w:r>
      <w:r w:rsidR="00B84F6F" w:rsidRPr="00B84F6F">
        <w:rPr>
          <w:color w:val="auto"/>
        </w:rPr>
        <w:t xml:space="preserve">Position of the block, </w:t>
      </w:r>
      <w:r w:rsidR="00B84F6F" w:rsidRPr="00B84F6F">
        <w:rPr>
          <w:color w:val="007F7F"/>
        </w:rPr>
        <w:t>momentum of the block,</w:t>
      </w:r>
      <w:r w:rsidR="00B84F6F" w:rsidRPr="00B84F6F">
        <w:rPr>
          <w:color w:val="8B0000"/>
        </w:rPr>
        <w:t xml:space="preserve"> </w:t>
      </w:r>
      <w:r w:rsidR="00B84F6F" w:rsidRPr="00B84F6F">
        <w:rPr>
          <w:color w:val="0000FF"/>
        </w:rPr>
        <w:t xml:space="preserve">and force on the block </w:t>
      </w:r>
      <w:r w:rsidR="00B84F6F" w:rsidRPr="00B84F6F">
        <w:rPr>
          <w:color w:val="auto"/>
        </w:rPr>
        <w:t>as a function of time. We don’t yet know the time scale, but it is the same for all three graphs</w:t>
      </w:r>
      <w:r w:rsidRPr="00B84F6F">
        <w:rPr>
          <w:color w:val="auto"/>
        </w:rPr>
        <w:t>.</w:t>
      </w:r>
      <w:r w:rsidRPr="00B84F6F">
        <w:rPr>
          <w:color w:val="auto"/>
          <w:vertAlign w:val="superscript"/>
        </w:rPr>
        <w:fldChar w:fldCharType="begin"/>
      </w:r>
      <w:r w:rsidRPr="00B84F6F">
        <w:rPr>
          <w:color w:val="auto"/>
          <w:vertAlign w:val="superscript"/>
        </w:rPr>
        <w:instrText xml:space="preserve"> NOTEREF _Ref218898700 \h  \* MERGEFORMAT </w:instrText>
      </w:r>
      <w:r w:rsidRPr="00B84F6F">
        <w:rPr>
          <w:color w:val="auto"/>
          <w:vertAlign w:val="superscript"/>
        </w:rPr>
      </w:r>
      <w:r w:rsidRPr="00B84F6F">
        <w:rPr>
          <w:color w:val="auto"/>
          <w:vertAlign w:val="superscript"/>
        </w:rPr>
        <w:fldChar w:fldCharType="separate"/>
      </w:r>
      <w:r w:rsidR="00F91D0D">
        <w:rPr>
          <w:color w:val="auto"/>
          <w:vertAlign w:val="superscript"/>
        </w:rPr>
        <w:t>1</w:t>
      </w:r>
      <w:r w:rsidRPr="00B84F6F">
        <w:rPr>
          <w:color w:val="auto"/>
          <w:vertAlign w:val="superscript"/>
        </w:rPr>
        <w:fldChar w:fldCharType="end"/>
      </w:r>
    </w:p>
    <w:p w14:paraId="4190F2A0" w14:textId="77777777" w:rsidR="00485768" w:rsidRPr="00541652" w:rsidRDefault="00485768" w:rsidP="00485768">
      <w:pPr>
        <w:pStyle w:val="Heading3"/>
        <w:tabs>
          <w:tab w:val="left" w:pos="8190"/>
        </w:tabs>
      </w:pPr>
      <w:r w:rsidRPr="00541652">
        <w:br w:type="column"/>
      </w:r>
      <w:r w:rsidRPr="00541652">
        <w:t>Numbers</w:t>
      </w:r>
    </w:p>
    <w:p w14:paraId="75D501B1" w14:textId="77777777" w:rsidR="00EC5498" w:rsidRPr="00CD0288" w:rsidRDefault="00EC5498" w:rsidP="00621828">
      <w:pPr>
        <w:pStyle w:val="BodyText"/>
        <w:ind w:right="-192"/>
        <w:rPr>
          <w:sz w:val="20"/>
          <w:szCs w:val="20"/>
        </w:rPr>
      </w:pPr>
      <w:r w:rsidRPr="00E76D42">
        <w:rPr>
          <w:sz w:val="20"/>
          <w:szCs w:val="20"/>
        </w:rPr>
        <w:t xml:space="preserve">Using the subscript “0” for the equilibrium </w:t>
      </w:r>
      <w:r w:rsidRPr="00CD0288">
        <w:rPr>
          <w:sz w:val="20"/>
          <w:szCs w:val="20"/>
        </w:rPr>
        <w:t>position and “</w:t>
      </w:r>
      <m:oMath>
        <m:r>
          <w:rPr>
            <w:rFonts w:ascii="Cambria Math" w:hAnsi="Cambria Math"/>
            <w:sz w:val="20"/>
            <w:szCs w:val="20"/>
          </w:rPr>
          <m:t>max</m:t>
        </m:r>
      </m:oMath>
      <w:r w:rsidRPr="00CD0288">
        <w:rPr>
          <w:sz w:val="20"/>
          <w:szCs w:val="20"/>
        </w:rPr>
        <w:t>” for the position where the spring is maximally stretched or compressed...</w:t>
      </w:r>
    </w:p>
    <w:p w14:paraId="1071289C" w14:textId="54749C75" w:rsidR="000413A1" w:rsidRPr="00CD0288" w:rsidRDefault="00000000" w:rsidP="00621828">
      <w:pPr>
        <w:pStyle w:val="BodyText"/>
        <w:ind w:right="-192"/>
        <w:rPr>
          <w:sz w:val="20"/>
          <w:szCs w:val="20"/>
        </w:rPr>
      </w:pPr>
      <m:oMathPara>
        <m:oMath>
          <m:sSub>
            <m:sSubPr>
              <m:ctrlPr>
                <w:rPr>
                  <w:rFonts w:ascii="Cambria Math" w:hAnsi="Cambria Math"/>
                  <w:color w:val="8B0000"/>
                  <w:sz w:val="20"/>
                  <w:szCs w:val="20"/>
                </w:rPr>
              </m:ctrlPr>
            </m:sSubPr>
            <m:e>
              <m:r>
                <w:rPr>
                  <w:rFonts w:ascii="Cambria Math" w:hAnsi="Cambria Math"/>
                  <w:color w:val="8B0000"/>
                  <w:sz w:val="20"/>
                  <w:szCs w:val="20"/>
                </w:rPr>
                <m:t>E</m:t>
              </m:r>
            </m:e>
            <m:sub>
              <m:r>
                <m:rPr>
                  <m:sty m:val="p"/>
                </m:rPr>
                <w:rPr>
                  <w:rFonts w:ascii="Cambria Math" w:hAnsi="Cambria Math"/>
                  <w:color w:val="8B0000"/>
                  <w:sz w:val="20"/>
                  <w:szCs w:val="20"/>
                </w:rPr>
                <m:t>max</m:t>
              </m:r>
            </m:sub>
          </m:sSub>
          <m:r>
            <m:rPr>
              <m:sty m:val="p"/>
              <m:aln/>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ty m:val="p"/>
                </m:rPr>
                <w:rPr>
                  <w:rFonts w:ascii="Cambria Math" w:hAnsi="Cambria Math"/>
                  <w:color w:val="8B0000"/>
                  <w:sz w:val="20"/>
                  <w:szCs w:val="20"/>
                </w:rPr>
                <m:t>0</m:t>
              </m:r>
            </m:sub>
          </m:sSub>
          <m:r>
            <m:rPr>
              <m:sty m:val="p"/>
            </m:rPr>
            <w:rPr>
              <w:color w:val="8B0000"/>
              <w:sz w:val="20"/>
              <w:szCs w:val="20"/>
            </w:rPr>
            <w:br/>
          </m:r>
        </m:oMath>
        <m:oMath>
          <m:r>
            <m:rPr>
              <m:sty m:val="p"/>
            </m:rPr>
            <w:rPr>
              <w:sz w:val="20"/>
              <w:szCs w:val="20"/>
            </w:rPr>
            <w:br/>
          </m:r>
        </m:oMath>
        <m:oMath>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 xml:space="preserve"> E</m:t>
                  </m:r>
                </m:e>
                <m:sub>
                  <m:r>
                    <m:rPr>
                      <m:scr m:val="sans-serif"/>
                      <m:sty m:val="p"/>
                    </m:rPr>
                    <w:rPr>
                      <w:rFonts w:ascii="Cambria Math" w:hAnsi="Cambria Math"/>
                      <w:color w:val="8B0000"/>
                      <w:sz w:val="20"/>
                      <w:szCs w:val="20"/>
                    </w:rPr>
                    <m:t>k</m:t>
                  </m:r>
                  <m:r>
                    <m:rPr>
                      <m:sty m:val="p"/>
                    </m:rPr>
                    <w:rPr>
                      <w:rFonts w:ascii="Cambria Math" w:hAnsi="Cambria Math"/>
                      <w:color w:val="8B0000"/>
                      <w:sz w:val="20"/>
                      <w:szCs w:val="20"/>
                    </w:rPr>
                    <m:t>,max</m:t>
                  </m:r>
                </m:sub>
              </m:sSub>
              <m:r>
                <m:rPr>
                  <m:sty m:val="p"/>
                </m:rPr>
                <w:rPr>
                  <w:rFonts w:ascii="Cambria Math" w:hAnsi="Cambria Math"/>
                  <w:color w:val="8B0000"/>
                  <w:sz w:val="20"/>
                  <w:szCs w:val="20"/>
                </w:rPr>
                <m:t xml:space="preserve"> </m:t>
              </m:r>
            </m:e>
          </m:borderBox>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 xml:space="preserve"> E</m:t>
                  </m:r>
                </m:e>
                <m:sub>
                  <m:r>
                    <m:rPr>
                      <m:sty m:val="p"/>
                    </m:rPr>
                    <w:rPr>
                      <w:rFonts w:ascii="Cambria Math" w:hAnsi="Cambria Math"/>
                      <w:color w:val="8B0000"/>
                      <w:sz w:val="20"/>
                      <w:szCs w:val="20"/>
                    </w:rPr>
                    <m:t>th,max</m:t>
                  </m:r>
                </m:sub>
              </m:sSub>
              <m:r>
                <m:rPr>
                  <m:sty m:val="p"/>
                </m:rPr>
                <w:rPr>
                  <w:rFonts w:ascii="Cambria Math" w:hAnsi="Cambria Math"/>
                  <w:color w:val="8B0000"/>
                  <w:sz w:val="20"/>
                  <w:szCs w:val="20"/>
                </w:rPr>
                <m:t xml:space="preserve"> </m:t>
              </m:r>
            </m:e>
          </m:borderBox>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U</m:t>
              </m:r>
            </m:e>
            <m:sub>
              <m:r>
                <m:rPr>
                  <m:sty m:val="p"/>
                </m:rPr>
                <w:rPr>
                  <w:rFonts w:ascii="Cambria Math" w:hAnsi="Cambria Math"/>
                  <w:color w:val="8B0000"/>
                  <w:sz w:val="20"/>
                  <w:szCs w:val="20"/>
                </w:rPr>
                <m:t>s,max</m:t>
              </m:r>
            </m:sub>
          </m:sSub>
          <m:r>
            <m:rPr>
              <m:sty m:val="p"/>
              <m:aln/>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m:t>
              </m:r>
              <m:r>
                <m:rPr>
                  <m:sty m:val="p"/>
                </m:rPr>
                <w:rPr>
                  <w:rFonts w:ascii="Cambria Math" w:hAnsi="Cambria Math"/>
                  <w:color w:val="8B0000"/>
                  <w:sz w:val="20"/>
                  <w:szCs w:val="20"/>
                </w:rPr>
                <m:t>,0</m:t>
              </m:r>
            </m:sub>
          </m:sSub>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 xml:space="preserve"> E</m:t>
                  </m:r>
                </m:e>
                <m:sub>
                  <m:r>
                    <m:rPr>
                      <m:sty m:val="p"/>
                    </m:rPr>
                    <w:rPr>
                      <w:rFonts w:ascii="Cambria Math" w:hAnsi="Cambria Math"/>
                      <w:color w:val="8B0000"/>
                      <w:sz w:val="20"/>
                      <w:szCs w:val="20"/>
                    </w:rPr>
                    <m:t>th,0</m:t>
                  </m:r>
                </m:sub>
              </m:sSub>
              <m:r>
                <m:rPr>
                  <m:sty m:val="p"/>
                </m:rPr>
                <w:rPr>
                  <w:rFonts w:ascii="Cambria Math" w:hAnsi="Cambria Math"/>
                  <w:color w:val="8B0000"/>
                  <w:sz w:val="20"/>
                  <w:szCs w:val="20"/>
                </w:rPr>
                <m:t xml:space="preserve"> </m:t>
              </m:r>
            </m:e>
          </m:borderBox>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r>
                <m:rPr>
                  <m:sty m:val="p"/>
                </m:rPr>
                <w:rPr>
                  <w:rFonts w:ascii="Cambria Math" w:hAnsi="Cambria Math"/>
                  <w:color w:val="8B0000"/>
                  <w:sz w:val="20"/>
                  <w:szCs w:val="20"/>
                </w:rPr>
                <m:t xml:space="preserve"> </m:t>
              </m:r>
              <m:sSub>
                <m:sSubPr>
                  <m:ctrlPr>
                    <w:rPr>
                      <w:rFonts w:ascii="Cambria Math" w:hAnsi="Cambria Math"/>
                      <w:color w:val="8B0000"/>
                      <w:sz w:val="20"/>
                      <w:szCs w:val="20"/>
                    </w:rPr>
                  </m:ctrlPr>
                </m:sSubPr>
                <m:e>
                  <m:r>
                    <w:rPr>
                      <w:rFonts w:ascii="Cambria Math" w:hAnsi="Cambria Math"/>
                      <w:color w:val="8B0000"/>
                      <w:sz w:val="20"/>
                      <w:szCs w:val="20"/>
                    </w:rPr>
                    <m:t>U</m:t>
                  </m:r>
                </m:e>
                <m:sub>
                  <m:r>
                    <m:rPr>
                      <m:sty m:val="p"/>
                    </m:rPr>
                    <w:rPr>
                      <w:rFonts w:ascii="Cambria Math" w:hAnsi="Cambria Math"/>
                      <w:color w:val="8B0000"/>
                      <w:sz w:val="20"/>
                      <w:szCs w:val="20"/>
                    </w:rPr>
                    <m:t>s,0</m:t>
                  </m:r>
                </m:sub>
              </m:sSub>
              <m:r>
                <w:rPr>
                  <w:rFonts w:ascii="Cambria Math" w:hAnsi="Cambria Math"/>
                  <w:color w:val="8B0000"/>
                  <w:sz w:val="20"/>
                  <w:szCs w:val="20"/>
                </w:rPr>
                <m:t xml:space="preserve"> </m:t>
              </m:r>
            </m:e>
          </m:borderBox>
          <m:r>
            <m:rPr>
              <m:sty m:val="p"/>
            </m:rPr>
            <w:rPr>
              <w:color w:val="8B0000"/>
              <w:sz w:val="20"/>
              <w:szCs w:val="20"/>
            </w:rPr>
            <w:br/>
          </m:r>
        </m:oMath>
        <m:oMath>
          <m:r>
            <m:rPr>
              <m:sty m:val="p"/>
            </m:rPr>
            <w:rPr>
              <w:sz w:val="20"/>
              <w:szCs w:val="20"/>
            </w:rPr>
            <w:br/>
          </m:r>
        </m:oMath>
        <m:oMath>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r>
            <m:rPr>
              <m:sty m:val="p"/>
            </m:rPr>
            <w:rPr>
              <w:rFonts w:ascii="Cambria Math" w:hAnsi="Cambria Math"/>
              <w:sz w:val="20"/>
              <w:szCs w:val="20"/>
            </w:rPr>
            <m:t>⋅Δ</m:t>
          </m:r>
          <m:sSubSup>
            <m:sSubSupPr>
              <m:ctrlPr>
                <w:rPr>
                  <w:rFonts w:ascii="Cambria Math" w:hAnsi="Cambria Math"/>
                  <w:sz w:val="20"/>
                  <w:szCs w:val="20"/>
                </w:rPr>
              </m:ctrlPr>
            </m:sSubSupPr>
            <m:e>
              <m:r>
                <w:rPr>
                  <w:rFonts w:ascii="Cambria Math" w:hAnsi="Cambria Math"/>
                  <w:sz w:val="20"/>
                  <w:szCs w:val="20"/>
                </w:rPr>
                <m:t>x</m:t>
              </m:r>
            </m:e>
            <m:sub>
              <m:r>
                <m:rPr>
                  <m:nor/>
                </m:rPr>
                <w:rPr>
                  <w:rFonts w:ascii="Cambria Math" w:hAnsi="Cambria Math"/>
                  <w:sz w:val="20"/>
                  <w:szCs w:val="20"/>
                </w:rPr>
                <m:t>max</m:t>
              </m:r>
            </m:sub>
            <m:sup>
              <m:r>
                <w:rPr>
                  <w:rFonts w:ascii="Cambria Math" w:hAnsi="Cambria Math"/>
                  <w:sz w:val="20"/>
                  <w:szCs w:val="20"/>
                </w:rPr>
                <m:t>2</m:t>
              </m:r>
            </m:sup>
          </m:sSubSup>
          <m:r>
            <m:rPr>
              <m:sty m:val="p"/>
              <m:aln/>
            </m:rPr>
            <w:rPr>
              <w:rFonts w:ascii="Cambria Math" w:hAnsi="Cambria Math"/>
              <w:color w:val="8B0000"/>
              <w:sz w:val="20"/>
              <w:szCs w:val="20"/>
            </w:rPr>
            <m:t xml:space="preserve">= </m:t>
          </m:r>
          <m:f>
            <m:fPr>
              <m:ctrlPr>
                <w:rPr>
                  <w:rFonts w:ascii="Cambria Math" w:hAnsi="Cambria Math"/>
                  <w:sz w:val="20"/>
                  <w:szCs w:val="20"/>
                </w:rPr>
              </m:ctrlPr>
            </m:fPr>
            <m:num>
              <m:sSubSup>
                <m:sSubSupPr>
                  <m:ctrlPr>
                    <w:rPr>
                      <w:rFonts w:ascii="Cambria Math" w:hAnsi="Cambria Math"/>
                      <w:color w:val="007F7F"/>
                      <w:sz w:val="20"/>
                      <w:szCs w:val="20"/>
                    </w:rPr>
                  </m:ctrlPr>
                </m:sSubSupPr>
                <m:e>
                  <m:r>
                    <w:rPr>
                      <w:rFonts w:ascii="Cambria Math" w:hAnsi="Cambria Math"/>
                      <w:color w:val="007F7F"/>
                      <w:sz w:val="20"/>
                      <w:szCs w:val="20"/>
                    </w:rPr>
                    <m:t>p</m:t>
                  </m:r>
                </m:e>
                <m:sub>
                  <m:r>
                    <w:rPr>
                      <w:rFonts w:ascii="Cambria Math" w:hAnsi="Cambria Math"/>
                      <w:color w:val="007F7F"/>
                      <w:sz w:val="20"/>
                      <w:szCs w:val="20"/>
                    </w:rPr>
                    <m:t>0</m:t>
                  </m:r>
                </m:sub>
                <m:sup>
                  <m:r>
                    <w:rPr>
                      <w:rFonts w:ascii="Cambria Math" w:hAnsi="Cambria Math"/>
                      <w:color w:val="007F7F"/>
                      <w:sz w:val="20"/>
                      <w:szCs w:val="20"/>
                    </w:rPr>
                    <m:t>2</m:t>
                  </m:r>
                </m:sup>
              </m:sSubSup>
            </m:num>
            <m:den>
              <m:r>
                <w:rPr>
                  <w:rFonts w:ascii="Cambria Math" w:hAnsi="Cambria Math"/>
                  <w:sz w:val="20"/>
                  <w:szCs w:val="20"/>
                </w:rPr>
                <m:t>2m</m:t>
              </m:r>
            </m:den>
          </m:f>
        </m:oMath>
      </m:oMathPara>
    </w:p>
    <w:p w14:paraId="5B7D1C0F" w14:textId="77777777" w:rsidR="00EC5498" w:rsidRPr="00E76D42" w:rsidRDefault="00EC5498" w:rsidP="00621828">
      <w:pPr>
        <w:pStyle w:val="FirstParagraph"/>
        <w:ind w:right="-192"/>
        <w:rPr>
          <w:sz w:val="20"/>
          <w:szCs w:val="20"/>
        </w:rPr>
      </w:pPr>
      <w:r w:rsidRPr="00CD0288">
        <w:rPr>
          <w:sz w:val="20"/>
          <w:szCs w:val="20"/>
        </w:rPr>
        <w:t xml:space="preserve">Solving for </w:t>
      </w:r>
      <m:oMath>
        <m:acc>
          <m:accPr>
            <m:chr m:val="⃗"/>
            <m:ctrlPr>
              <w:rPr>
                <w:rFonts w:ascii="Cambria Math" w:hAnsi="Cambria Math"/>
                <w:sz w:val="20"/>
                <w:szCs w:val="20"/>
              </w:rPr>
            </m:ctrlPr>
          </m:accPr>
          <m:e>
            <m:r>
              <m:rPr>
                <m:sty m:val="p"/>
              </m:rPr>
              <w:rPr>
                <w:rFonts w:ascii="Cambria Math" w:hAnsi="Cambria Math"/>
                <w:sz w:val="20"/>
                <w:szCs w:val="20"/>
              </w:rPr>
              <m:t>Δ</m:t>
            </m:r>
            <m:sSub>
              <m:sSubPr>
                <m:ctrlPr>
                  <w:rPr>
                    <w:rFonts w:ascii="Cambria Math" w:hAnsi="Cambria Math"/>
                    <w:sz w:val="20"/>
                    <w:szCs w:val="20"/>
                  </w:rPr>
                </m:ctrlPr>
              </m:sSubPr>
              <m:e>
                <m:r>
                  <w:rPr>
                    <w:rFonts w:ascii="Cambria Math" w:hAnsi="Cambria Math"/>
                    <w:sz w:val="20"/>
                    <w:szCs w:val="20"/>
                  </w:rPr>
                  <m:t>x</m:t>
                </m:r>
              </m:e>
              <m:sub>
                <m:r>
                  <m:rPr>
                    <m:scr m:val="sans-serif"/>
                    <m:sty m:val="p"/>
                  </m:rPr>
                  <w:rPr>
                    <w:rFonts w:ascii="Cambria Math" w:hAnsi="Cambria Math"/>
                    <w:sz w:val="20"/>
                    <w:szCs w:val="20"/>
                  </w:rPr>
                  <m:t>max</m:t>
                </m:r>
              </m:sub>
            </m:sSub>
          </m:e>
        </m:acc>
      </m:oMath>
      <w:r w:rsidRPr="00CD0288">
        <w:rPr>
          <w:sz w:val="20"/>
          <w:szCs w:val="20"/>
        </w:rPr>
        <w:t xml:space="preserve"> gives</w:t>
      </w:r>
      <w:r w:rsidRPr="00E76D42">
        <w:rPr>
          <w:sz w:val="20"/>
          <w:szCs w:val="20"/>
        </w:rPr>
        <w:t>…</w:t>
      </w:r>
    </w:p>
    <w:p w14:paraId="69AA40B7" w14:textId="77777777" w:rsidR="00EC5498" w:rsidRPr="00E76D42" w:rsidRDefault="00000000" w:rsidP="00621828">
      <w:pPr>
        <w:pStyle w:val="BodyText"/>
        <w:ind w:right="-192"/>
        <w:rPr>
          <w:sz w:val="20"/>
          <w:szCs w:val="20"/>
        </w:rPr>
      </w:pPr>
      <m:oMathPara>
        <m:oMathParaPr>
          <m:jc m:val="center"/>
        </m:oMathParaPr>
        <m:oMath>
          <m:eqArr>
            <m:eqArrPr>
              <m:ctrlPr>
                <w:rPr>
                  <w:rFonts w:ascii="Cambria Math" w:hAnsi="Cambria Math"/>
                  <w:sz w:val="20"/>
                  <w:szCs w:val="20"/>
                </w:rPr>
              </m:ctrlPr>
            </m:eqArrPr>
            <m:e>
              <m:acc>
                <m:accPr>
                  <m:chr m:val="⃗"/>
                  <m:ctrlPr>
                    <w:rPr>
                      <w:rFonts w:ascii="Cambria Math" w:hAnsi="Cambria Math"/>
                      <w:sz w:val="20"/>
                      <w:szCs w:val="20"/>
                    </w:rPr>
                  </m:ctrlPr>
                </m:accPr>
                <m:e>
                  <m:r>
                    <m:rPr>
                      <m:sty m:val="p"/>
                    </m:rPr>
                    <w:rPr>
                      <w:rFonts w:ascii="Cambria Math" w:hAnsi="Cambria Math"/>
                      <w:sz w:val="20"/>
                      <w:szCs w:val="20"/>
                    </w:rPr>
                    <m:t>Δ</m:t>
                  </m:r>
                  <m:r>
                    <w:rPr>
                      <w:rFonts w:ascii="Cambria Math" w:hAnsi="Cambria Math"/>
                      <w:sz w:val="20"/>
                      <w:szCs w:val="20"/>
                    </w:rPr>
                    <m:t>x</m:t>
                  </m:r>
                </m:e>
              </m:acc>
              <m:r>
                <w:rPr>
                  <w:rFonts w:ascii="Cambria Math" w:hAnsi="Cambria Math"/>
                  <w:sz w:val="20"/>
                  <w:szCs w:val="20"/>
                </w:rPr>
                <m:t>&amp;</m:t>
              </m:r>
              <m:r>
                <m:rPr>
                  <m:sty m:val="p"/>
                </m:rPr>
                <w:rPr>
                  <w:rFonts w:ascii="Cambria Math" w:hAnsi="Cambria Math"/>
                  <w:sz w:val="20"/>
                  <w:szCs w:val="20"/>
                </w:rPr>
                <m:t>=±</m:t>
              </m:r>
              <m:rad>
                <m:radPr>
                  <m:degHide m:val="1"/>
                  <m:ctrlPr>
                    <w:rPr>
                      <w:rFonts w:ascii="Cambria Math" w:hAnsi="Cambria Math"/>
                      <w:sz w:val="20"/>
                      <w:szCs w:val="20"/>
                    </w:rPr>
                  </m:ctrlPr>
                </m:radPr>
                <m:deg/>
                <m:e>
                  <m:f>
                    <m:fPr>
                      <m:ctrlPr>
                        <w:rPr>
                          <w:rFonts w:ascii="Cambria Math" w:hAnsi="Cambria Math"/>
                          <w:sz w:val="20"/>
                          <w:szCs w:val="20"/>
                        </w:rPr>
                      </m:ctrlPr>
                    </m:fPr>
                    <m:num>
                      <m:sSubSup>
                        <m:sSubSupPr>
                          <m:ctrlPr>
                            <w:rPr>
                              <w:rFonts w:ascii="Cambria Math" w:hAnsi="Cambria Math"/>
                              <w:color w:val="007F7F"/>
                              <w:sz w:val="20"/>
                              <w:szCs w:val="20"/>
                            </w:rPr>
                          </m:ctrlPr>
                        </m:sSubSupPr>
                        <m:e>
                          <m:r>
                            <w:rPr>
                              <w:rFonts w:ascii="Cambria Math" w:hAnsi="Cambria Math"/>
                              <w:color w:val="007F7F"/>
                              <w:sz w:val="20"/>
                              <w:szCs w:val="20"/>
                            </w:rPr>
                            <m:t>p</m:t>
                          </m:r>
                        </m:e>
                        <m:sub>
                          <m:r>
                            <w:rPr>
                              <w:rFonts w:ascii="Cambria Math" w:hAnsi="Cambria Math"/>
                              <w:color w:val="007F7F"/>
                              <w:sz w:val="20"/>
                              <w:szCs w:val="20"/>
                            </w:rPr>
                            <m:t>0</m:t>
                          </m:r>
                        </m:sub>
                        <m:sup>
                          <m:r>
                            <w:rPr>
                              <w:rFonts w:ascii="Cambria Math" w:hAnsi="Cambria Math"/>
                              <w:color w:val="007F7F"/>
                              <w:sz w:val="20"/>
                              <w:szCs w:val="20"/>
                            </w:rPr>
                            <m:t>2</m:t>
                          </m:r>
                        </m:sup>
                      </m:sSubSup>
                    </m:num>
                    <m:den>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r>
                        <m:rPr>
                          <m:sty m:val="p"/>
                        </m:rPr>
                        <w:rPr>
                          <w:rFonts w:ascii="Cambria Math" w:hAnsi="Cambria Math"/>
                          <w:sz w:val="20"/>
                          <w:szCs w:val="20"/>
                        </w:rPr>
                        <m:t>⋅</m:t>
                      </m:r>
                      <m:r>
                        <w:rPr>
                          <w:rFonts w:ascii="Cambria Math" w:hAnsi="Cambria Math"/>
                          <w:sz w:val="20"/>
                          <w:szCs w:val="20"/>
                        </w:rPr>
                        <m:t>m</m:t>
                      </m:r>
                    </m:den>
                  </m:f>
                </m:e>
              </m:rad>
              <m:r>
                <w:rPr>
                  <w:rFonts w:ascii="Cambria Math" w:hAnsi="Cambria Math"/>
                  <w:sz w:val="20"/>
                  <w:szCs w:val="20"/>
                </w:rPr>
                <m:t> </m:t>
              </m:r>
              <m:acc>
                <m:accPr>
                  <m:ctrlPr>
                    <w:rPr>
                      <w:rFonts w:ascii="Cambria Math" w:hAnsi="Cambria Math"/>
                      <w:sz w:val="20"/>
                      <w:szCs w:val="20"/>
                    </w:rPr>
                  </m:ctrlPr>
                </m:accPr>
                <m:e>
                  <m:r>
                    <w:rPr>
                      <w:rFonts w:ascii="Cambria Math" w:hAnsi="Cambria Math"/>
                      <w:sz w:val="20"/>
                      <w:szCs w:val="20"/>
                    </w:rPr>
                    <m:t>x</m:t>
                  </m:r>
                </m:e>
              </m:acc>
            </m:e>
            <m:e>
              <m:r>
                <w:rPr>
                  <w:rFonts w:ascii="Cambria Math" w:hAnsi="Cambria Math"/>
                  <w:sz w:val="20"/>
                  <w:szCs w:val="20"/>
                </w:rPr>
                <m:t>&amp;</m:t>
              </m:r>
              <m:r>
                <m:rPr>
                  <m:sty m:val="p"/>
                </m:rPr>
                <w:rPr>
                  <w:rFonts w:ascii="Cambria Math" w:hAnsi="Cambria Math"/>
                  <w:sz w:val="20"/>
                  <w:szCs w:val="20"/>
                </w:rPr>
                <m:t>=±</m:t>
              </m:r>
              <m:rad>
                <m:radPr>
                  <m:degHide m:val="1"/>
                  <m:ctrlPr>
                    <w:rPr>
                      <w:rFonts w:ascii="Cambria Math" w:hAnsi="Cambria Math"/>
                      <w:sz w:val="20"/>
                      <w:szCs w:val="20"/>
                    </w:rPr>
                  </m:ctrlPr>
                </m:radPr>
                <m:deg/>
                <m:e>
                  <m:f>
                    <m:fPr>
                      <m:ctrlPr>
                        <w:rPr>
                          <w:rFonts w:ascii="Cambria Math" w:hAnsi="Cambria Math"/>
                          <w:sz w:val="20"/>
                          <w:szCs w:val="20"/>
                        </w:rPr>
                      </m:ctrlPr>
                    </m:fPr>
                    <m:num>
                      <m:sSup>
                        <m:sSupPr>
                          <m:ctrlPr>
                            <w:rPr>
                              <w:rFonts w:ascii="Cambria Math" w:hAnsi="Cambria Math"/>
                              <w:color w:val="007F7F"/>
                              <w:sz w:val="20"/>
                              <w:szCs w:val="20"/>
                            </w:rPr>
                          </m:ctrlPr>
                        </m:sSupPr>
                        <m:e>
                          <m:d>
                            <m:dPr>
                              <m:ctrlPr>
                                <w:rPr>
                                  <w:rFonts w:ascii="Cambria Math" w:hAnsi="Cambria Math"/>
                                  <w:color w:val="007F7F"/>
                                  <w:sz w:val="20"/>
                                  <w:szCs w:val="20"/>
                                </w:rPr>
                              </m:ctrlPr>
                            </m:dPr>
                            <m:e>
                              <m:r>
                                <m:rPr>
                                  <m:sty m:val="p"/>
                                </m:rPr>
                                <w:rPr>
                                  <w:rFonts w:ascii="Cambria Math" w:hAnsi="Cambria Math"/>
                                  <w:color w:val="007F7F"/>
                                  <w:sz w:val="20"/>
                                  <w:szCs w:val="20"/>
                                </w:rPr>
                                <m:t>-</m:t>
                              </m:r>
                              <m:r>
                                <w:rPr>
                                  <w:rFonts w:ascii="Cambria Math" w:hAnsi="Cambria Math"/>
                                  <w:color w:val="007F7F"/>
                                  <w:sz w:val="20"/>
                                  <w:szCs w:val="20"/>
                                </w:rPr>
                                <m:t>1.2 </m:t>
                              </m:r>
                              <m:r>
                                <m:rPr>
                                  <m:scr m:val="sans-serif"/>
                                  <m:sty m:val="p"/>
                                </m:rPr>
                                <w:rPr>
                                  <w:rFonts w:ascii="Cambria Math" w:hAnsi="Cambria Math"/>
                                  <w:color w:val="007F7F"/>
                                  <w:sz w:val="20"/>
                                  <w:szCs w:val="20"/>
                                </w:rPr>
                                <m:t>kg⋅m/s</m:t>
                              </m:r>
                            </m:e>
                          </m:d>
                        </m:e>
                        <m:sup>
                          <m:r>
                            <w:rPr>
                              <w:rFonts w:ascii="Cambria Math" w:hAnsi="Cambria Math"/>
                              <w:color w:val="007F7F"/>
                              <w:sz w:val="20"/>
                              <w:szCs w:val="20"/>
                            </w:rPr>
                            <m:t>2</m:t>
                          </m:r>
                        </m:sup>
                      </m:sSup>
                    </m:num>
                    <m:den>
                      <m:r>
                        <w:rPr>
                          <w:rFonts w:ascii="Cambria Math" w:hAnsi="Cambria Math"/>
                          <w:sz w:val="20"/>
                          <w:szCs w:val="20"/>
                        </w:rPr>
                        <m:t>90 </m:t>
                      </m:r>
                      <m:r>
                        <m:rPr>
                          <m:scr m:val="sans-serif"/>
                          <m:sty m:val="p"/>
                        </m:rPr>
                        <w:rPr>
                          <w:rFonts w:ascii="Cambria Math" w:hAnsi="Cambria Math"/>
                          <w:sz w:val="20"/>
                          <w:szCs w:val="20"/>
                        </w:rPr>
                        <m:t>N/m⋅</m:t>
                      </m:r>
                      <m:r>
                        <w:rPr>
                          <w:rFonts w:ascii="Cambria Math" w:hAnsi="Cambria Math"/>
                          <w:sz w:val="20"/>
                          <w:szCs w:val="20"/>
                        </w:rPr>
                        <m:t>2.4 </m:t>
                      </m:r>
                      <m:r>
                        <m:rPr>
                          <m:scr m:val="sans-serif"/>
                          <m:sty m:val="p"/>
                        </m:rPr>
                        <w:rPr>
                          <w:rFonts w:ascii="Cambria Math" w:hAnsi="Cambria Math"/>
                          <w:sz w:val="20"/>
                          <w:szCs w:val="20"/>
                        </w:rPr>
                        <m:t>kg</m:t>
                      </m:r>
                    </m:den>
                  </m:f>
                </m:e>
              </m:rad>
              <m:r>
                <w:rPr>
                  <w:rFonts w:ascii="Cambria Math" w:hAnsi="Cambria Math"/>
                  <w:sz w:val="20"/>
                  <w:szCs w:val="20"/>
                </w:rPr>
                <m:t> </m:t>
              </m:r>
              <m:acc>
                <m:accPr>
                  <m:ctrlPr>
                    <w:rPr>
                      <w:rFonts w:ascii="Cambria Math" w:hAnsi="Cambria Math"/>
                      <w:sz w:val="20"/>
                      <w:szCs w:val="20"/>
                    </w:rPr>
                  </m:ctrlPr>
                </m:accPr>
                <m:e>
                  <m:r>
                    <w:rPr>
                      <w:rFonts w:ascii="Cambria Math" w:hAnsi="Cambria Math"/>
                      <w:sz w:val="20"/>
                      <w:szCs w:val="20"/>
                    </w:rPr>
                    <m:t>x</m:t>
                  </m:r>
                </m:e>
              </m:acc>
              <m:r>
                <m:rPr>
                  <m:sty m:val="p"/>
                </m:rPr>
                <w:rPr>
                  <w:rFonts w:ascii="Cambria Math" w:hAnsi="Cambria Math"/>
                  <w:sz w:val="20"/>
                  <w:szCs w:val="20"/>
                </w:rPr>
                <m:t>=±</m:t>
              </m:r>
              <m:r>
                <w:rPr>
                  <w:rFonts w:ascii="Cambria Math" w:hAnsi="Cambria Math"/>
                  <w:sz w:val="20"/>
                  <w:szCs w:val="20"/>
                </w:rPr>
                <m:t>0.082 </m:t>
              </m:r>
              <m:r>
                <m:rPr>
                  <m:scr m:val="sans-serif"/>
                  <m:sty m:val="p"/>
                </m:rPr>
                <w:rPr>
                  <w:rFonts w:ascii="Cambria Math" w:hAnsi="Cambria Math"/>
                  <w:sz w:val="20"/>
                  <w:szCs w:val="20"/>
                </w:rPr>
                <m:t>m</m:t>
              </m:r>
              <m:r>
                <w:rPr>
                  <w:rFonts w:ascii="Cambria Math" w:hAnsi="Cambria Math"/>
                  <w:sz w:val="20"/>
                  <w:szCs w:val="20"/>
                </w:rPr>
                <m:t> </m:t>
              </m:r>
              <m:acc>
                <m:accPr>
                  <m:ctrlPr>
                    <w:rPr>
                      <w:rFonts w:ascii="Cambria Math" w:hAnsi="Cambria Math"/>
                      <w:sz w:val="20"/>
                      <w:szCs w:val="20"/>
                    </w:rPr>
                  </m:ctrlPr>
                </m:accPr>
                <m:e>
                  <m:r>
                    <w:rPr>
                      <w:rFonts w:ascii="Cambria Math" w:hAnsi="Cambria Math"/>
                      <w:sz w:val="20"/>
                      <w:szCs w:val="20"/>
                    </w:rPr>
                    <m:t>x</m:t>
                  </m:r>
                </m:e>
              </m:acc>
            </m:e>
          </m:eqArr>
        </m:oMath>
      </m:oMathPara>
    </w:p>
    <w:p w14:paraId="4381A172" w14:textId="77777777" w:rsidR="00EC5498" w:rsidRPr="00AD161C" w:rsidRDefault="00EC5498" w:rsidP="00621828">
      <w:pPr>
        <w:pStyle w:val="FirstParagraph"/>
        <w:ind w:right="-192"/>
        <w:rPr>
          <w:color w:val="0000FF"/>
          <w:sz w:val="20"/>
          <w:szCs w:val="20"/>
        </w:rPr>
      </w:pPr>
      <w:r w:rsidRPr="00E76D42">
        <w:rPr>
          <w:sz w:val="20"/>
          <w:szCs w:val="20"/>
        </w:rPr>
        <w:t xml:space="preserve">Now that we know that the maximum displacement is </w:t>
      </w:r>
      <m:oMath>
        <m:r>
          <m:rPr>
            <m:sty m:val="p"/>
          </m:rPr>
          <w:rPr>
            <w:rFonts w:ascii="Cambria Math" w:hAnsi="Cambria Math"/>
            <w:sz w:val="20"/>
            <w:szCs w:val="20"/>
          </w:rPr>
          <m:t>±</m:t>
        </m:r>
        <m:r>
          <w:rPr>
            <w:rFonts w:ascii="Cambria Math" w:hAnsi="Cambria Math"/>
            <w:sz w:val="20"/>
            <w:szCs w:val="20"/>
          </w:rPr>
          <m:t>0.082</m:t>
        </m:r>
      </m:oMath>
      <w:r w:rsidRPr="00E76D42">
        <w:rPr>
          <w:sz w:val="20"/>
          <w:szCs w:val="20"/>
        </w:rPr>
        <w:t xml:space="preserve"> m, </w:t>
      </w:r>
      <w:r w:rsidRPr="00AD161C">
        <w:rPr>
          <w:color w:val="0000FF"/>
          <w:sz w:val="20"/>
          <w:szCs w:val="20"/>
        </w:rPr>
        <w:t>we can use Hooke’s Law to find the maximum force that is applied by the spring:</w:t>
      </w:r>
    </w:p>
    <w:p w14:paraId="5F1B5AA5" w14:textId="77777777" w:rsidR="00EC5498" w:rsidRPr="00AD161C" w:rsidRDefault="00000000" w:rsidP="00621828">
      <w:pPr>
        <w:pStyle w:val="BodyText"/>
        <w:ind w:right="-192"/>
        <w:rPr>
          <w:color w:val="0000FF"/>
          <w:sz w:val="20"/>
          <w:szCs w:val="20"/>
        </w:rPr>
      </w:pPr>
      <m:oMathPara>
        <m:oMathParaPr>
          <m:jc m:val="center"/>
        </m:oMathParaPr>
        <m:oMath>
          <m:eqArr>
            <m:eqArrPr>
              <m:ctrlPr>
                <w:rPr>
                  <w:rFonts w:ascii="Cambria Math" w:hAnsi="Cambria Math"/>
                  <w:color w:val="0000FF"/>
                  <w:sz w:val="20"/>
                  <w:szCs w:val="20"/>
                </w:rPr>
              </m:ctrlPr>
            </m:eqArrPr>
            <m:e>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s,max</m:t>
                      </m:r>
                    </m:sub>
                  </m:sSub>
                </m:e>
              </m:acc>
              <m:r>
                <w:rPr>
                  <w:rFonts w:ascii="Cambria Math" w:hAnsi="Cambria Math"/>
                  <w:color w:val="0000FF"/>
                  <w:sz w:val="20"/>
                  <w:szCs w:val="20"/>
                </w:rPr>
                <m:t>&amp;</m:t>
              </m:r>
              <m:r>
                <m:rPr>
                  <m:sty m:val="p"/>
                </m:rPr>
                <w:rPr>
                  <w:rFonts w:ascii="Cambria Math" w:hAnsi="Cambria Math"/>
                  <w:color w:val="0000FF"/>
                  <w:sz w:val="20"/>
                  <w:szCs w:val="20"/>
                </w:rPr>
                <m:t>=</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r>
                <m:rPr>
                  <m:sty m:val="p"/>
                </m:rPr>
                <w:rPr>
                  <w:rFonts w:ascii="Cambria Math" w:hAnsi="Cambria Math"/>
                  <w:sz w:val="20"/>
                  <w:szCs w:val="20"/>
                </w:rPr>
                <m:t>⋅</m:t>
              </m:r>
              <m:acc>
                <m:accPr>
                  <m:chr m:val="⃗"/>
                  <m:ctrlPr>
                    <w:rPr>
                      <w:rFonts w:ascii="Cambria Math" w:hAnsi="Cambria Math"/>
                      <w:sz w:val="20"/>
                      <w:szCs w:val="20"/>
                    </w:rPr>
                  </m:ctrlPr>
                </m:accPr>
                <m:e>
                  <m:r>
                    <m:rPr>
                      <m:sty m:val="p"/>
                    </m:rPr>
                    <w:rPr>
                      <w:rFonts w:ascii="Cambria Math" w:hAnsi="Cambria Math"/>
                      <w:sz w:val="20"/>
                      <w:szCs w:val="20"/>
                    </w:rPr>
                    <m:t>Δ</m:t>
                  </m:r>
                  <m:sSub>
                    <m:sSubPr>
                      <m:ctrlPr>
                        <w:rPr>
                          <w:rFonts w:ascii="Cambria Math" w:hAnsi="Cambria Math"/>
                          <w:sz w:val="20"/>
                          <w:szCs w:val="20"/>
                        </w:rPr>
                      </m:ctrlPr>
                    </m:sSubPr>
                    <m:e>
                      <m:r>
                        <w:rPr>
                          <w:rFonts w:ascii="Cambria Math" w:hAnsi="Cambria Math"/>
                          <w:sz w:val="20"/>
                          <w:szCs w:val="20"/>
                        </w:rPr>
                        <m:t>x</m:t>
                      </m:r>
                    </m:e>
                    <m:sub>
                      <m:r>
                        <m:rPr>
                          <m:scr m:val="sans-serif"/>
                          <m:sty m:val="p"/>
                        </m:rPr>
                        <w:rPr>
                          <w:rFonts w:ascii="Cambria Math" w:hAnsi="Cambria Math"/>
                          <w:sz w:val="20"/>
                          <w:szCs w:val="20"/>
                        </w:rPr>
                        <m:t>max</m:t>
                      </m:r>
                    </m:sub>
                  </m:sSub>
                </m:e>
              </m:acc>
            </m:e>
            <m:e>
              <m:r>
                <w:rPr>
                  <w:rFonts w:ascii="Cambria Math" w:hAnsi="Cambria Math"/>
                  <w:color w:val="0000FF"/>
                  <w:sz w:val="20"/>
                  <w:szCs w:val="20"/>
                </w:rPr>
                <m:t>&amp;</m:t>
              </m:r>
              <m:r>
                <m:rPr>
                  <m:sty m:val="p"/>
                </m:rPr>
                <w:rPr>
                  <w:rFonts w:ascii="Cambria Math" w:hAnsi="Cambria Math"/>
                  <w:color w:val="0000FF"/>
                  <w:sz w:val="20"/>
                  <w:szCs w:val="20"/>
                </w:rPr>
                <m:t>=</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90 </m:t>
                  </m:r>
                  <m:r>
                    <m:rPr>
                      <m:scr m:val="sans-serif"/>
                      <m:sty m:val="p"/>
                    </m:rPr>
                    <w:rPr>
                      <w:rFonts w:ascii="Cambria Math" w:hAnsi="Cambria Math"/>
                      <w:sz w:val="20"/>
                      <w:szCs w:val="20"/>
                    </w:rPr>
                    <m:t>N/m</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m:t>
                  </m:r>
                  <m:r>
                    <w:rPr>
                      <w:rFonts w:ascii="Cambria Math" w:hAnsi="Cambria Math"/>
                      <w:sz w:val="20"/>
                      <w:szCs w:val="20"/>
                    </w:rPr>
                    <m:t>0.082 </m:t>
                  </m:r>
                  <m:r>
                    <m:rPr>
                      <m:scr m:val="sans-serif"/>
                      <m:sty m:val="p"/>
                    </m:rPr>
                    <w:rPr>
                      <w:rFonts w:ascii="Cambria Math" w:hAnsi="Cambria Math"/>
                      <w:sz w:val="20"/>
                      <w:szCs w:val="20"/>
                    </w:rPr>
                    <m:t>m</m:t>
                  </m:r>
                  <m:r>
                    <w:rPr>
                      <w:rFonts w:ascii="Cambria Math" w:hAnsi="Cambria Math"/>
                      <w:sz w:val="20"/>
                      <w:szCs w:val="20"/>
                    </w:rPr>
                    <m:t> </m:t>
                  </m:r>
                  <m:acc>
                    <m:accPr>
                      <m:ctrlPr>
                        <w:rPr>
                          <w:rFonts w:ascii="Cambria Math" w:hAnsi="Cambria Math"/>
                          <w:sz w:val="20"/>
                          <w:szCs w:val="20"/>
                        </w:rPr>
                      </m:ctrlPr>
                    </m:accPr>
                    <m:e>
                      <m:r>
                        <w:rPr>
                          <w:rFonts w:ascii="Cambria Math" w:hAnsi="Cambria Math"/>
                          <w:sz w:val="20"/>
                          <w:szCs w:val="20"/>
                        </w:rPr>
                        <m:t>x</m:t>
                      </m:r>
                    </m:e>
                  </m:acc>
                </m:e>
              </m:d>
            </m:e>
            <m:e>
              <m:r>
                <w:rPr>
                  <w:rFonts w:ascii="Cambria Math" w:hAnsi="Cambria Math"/>
                  <w:color w:val="0000FF"/>
                  <w:sz w:val="20"/>
                  <w:szCs w:val="20"/>
                </w:rPr>
                <m:t>&amp;</m:t>
              </m:r>
              <m:r>
                <m:rPr>
                  <m:sty m:val="p"/>
                </m:rPr>
                <w:rPr>
                  <w:rFonts w:ascii="Cambria Math" w:hAnsi="Cambria Math"/>
                  <w:color w:val="0000FF"/>
                  <w:sz w:val="20"/>
                  <w:szCs w:val="20"/>
                </w:rPr>
                <m:t>=∓</m:t>
              </m:r>
              <m:r>
                <w:rPr>
                  <w:rFonts w:ascii="Cambria Math" w:hAnsi="Cambria Math"/>
                  <w:color w:val="0000FF"/>
                  <w:sz w:val="20"/>
                  <w:szCs w:val="20"/>
                </w:rPr>
                <m:t>7.38 </m:t>
              </m:r>
              <m:r>
                <m:rPr>
                  <m:scr m:val="sans-serif"/>
                  <m:sty m:val="p"/>
                </m:rPr>
                <w:rPr>
                  <w:rFonts w:ascii="Cambria Math" w:hAnsi="Cambria Math"/>
                  <w:color w:val="0000FF"/>
                  <w:sz w:val="20"/>
                  <w:szCs w:val="20"/>
                </w:rPr>
                <m:t>N</m:t>
              </m:r>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x</m:t>
                  </m:r>
                </m:e>
              </m:acc>
            </m:e>
          </m:eqArr>
        </m:oMath>
      </m:oMathPara>
    </w:p>
    <w:p w14:paraId="70B8B113" w14:textId="2C6B6F32" w:rsidR="00485768" w:rsidRPr="00541652" w:rsidRDefault="00EC5498" w:rsidP="00621828">
      <w:pPr>
        <w:tabs>
          <w:tab w:val="left" w:pos="8190"/>
        </w:tabs>
        <w:spacing w:after="120" w:line="240" w:lineRule="auto"/>
        <w:ind w:right="-192"/>
      </w:pPr>
      <w:r w:rsidRPr="00E76D42">
        <w:rPr>
          <w:szCs w:val="20"/>
        </w:rPr>
        <w:t>The significance of the upside-down “</w:t>
      </w:r>
      <m:oMath>
        <m:r>
          <m:rPr>
            <m:sty m:val="p"/>
          </m:rPr>
          <w:rPr>
            <w:rFonts w:ascii="Cambria Math" w:hAnsi="Cambria Math"/>
            <w:szCs w:val="20"/>
          </w:rPr>
          <m:t>±</m:t>
        </m:r>
      </m:oMath>
      <w:r w:rsidRPr="00E76D42">
        <w:rPr>
          <w:szCs w:val="20"/>
        </w:rPr>
        <w:t xml:space="preserve">” is that when the displacement is in the positive direction </w:t>
      </w:r>
      <w:r w:rsidRPr="00AD161C">
        <w:rPr>
          <w:color w:val="0000FF"/>
          <w:szCs w:val="20"/>
        </w:rPr>
        <w:t>the force is in the negative direction</w:t>
      </w:r>
      <w:r w:rsidRPr="00E76D42">
        <w:rPr>
          <w:szCs w:val="20"/>
        </w:rPr>
        <w:t>, and vice-versa.</w:t>
      </w:r>
    </w:p>
    <w:p w14:paraId="786E14A5" w14:textId="77777777" w:rsidR="00485768" w:rsidRPr="00541652" w:rsidRDefault="00485768" w:rsidP="00485768">
      <w:pPr>
        <w:tabs>
          <w:tab w:val="left" w:pos="8190"/>
        </w:tabs>
        <w:spacing w:after="120" w:line="240" w:lineRule="auto"/>
        <w:sectPr w:rsidR="00485768" w:rsidRPr="00541652" w:rsidSect="00485768">
          <w:endnotePr>
            <w:numFmt w:val="decimal"/>
          </w:endnotePr>
          <w:type w:val="continuous"/>
          <w:pgSz w:w="15840" w:h="12240" w:orient="landscape"/>
          <w:pgMar w:top="1440" w:right="1440" w:bottom="1440" w:left="1440" w:header="720" w:footer="720" w:gutter="0"/>
          <w:cols w:num="3" w:sep="1" w:space="288"/>
          <w:titlePg/>
          <w:docGrid w:linePitch="299"/>
        </w:sectPr>
      </w:pPr>
    </w:p>
    <w:p w14:paraId="00F71564" w14:textId="481AEADD" w:rsidR="00485768" w:rsidRPr="002C456B" w:rsidRDefault="00485768" w:rsidP="00485768">
      <w:pPr>
        <w:pStyle w:val="Heading2"/>
        <w:rPr>
          <w:rFonts w:asciiTheme="minorHAnsi" w:hAnsiTheme="minorHAnsi"/>
          <w:color w:val="auto"/>
        </w:rPr>
        <w:sectPr w:rsidR="00485768" w:rsidRPr="002C456B" w:rsidSect="00485768">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450" w:name="_Ref220505421"/>
      <w:bookmarkStart w:id="451" w:name="_Ref220505430"/>
      <w:bookmarkStart w:id="452" w:name="_Toc221827398"/>
      <w:r w:rsidRPr="002C456B">
        <w:rPr>
          <w:rFonts w:asciiTheme="minorHAnsi" w:hAnsiTheme="minorHAnsi"/>
          <w:color w:val="auto"/>
        </w:rPr>
        <w:lastRenderedPageBreak/>
        <w:t xml:space="preserve">: </w:t>
      </w:r>
      <w:r w:rsidR="0077302E" w:rsidRPr="0077302E">
        <w:rPr>
          <w:rFonts w:asciiTheme="minorHAnsi" w:hAnsiTheme="minorHAnsi"/>
          <w:color w:val="auto"/>
        </w:rPr>
        <w:t xml:space="preserve">Jupiter’s Moons </w:t>
      </w:r>
      <w:r w:rsidRPr="002C456B">
        <w:rPr>
          <w:rFonts w:asciiTheme="minorHAnsi" w:hAnsiTheme="minorHAnsi"/>
          <w:color w:val="auto"/>
        </w:rPr>
        <w:t xml:space="preserve">( </w:t>
      </w:r>
      <w:r w:rsidRPr="002C456B">
        <w:rPr>
          <w:rFonts w:asciiTheme="minorHAnsi" w:hAnsiTheme="minorHAnsi"/>
          <w:noProof/>
          <w:color w:val="auto"/>
        </w:rPr>
        <w:drawing>
          <wp:inline distT="0" distB="0" distL="0" distR="0" wp14:anchorId="3E097A5B" wp14:editId="204C28AE">
            <wp:extent cx="109182" cy="124199"/>
            <wp:effectExtent l="0" t="0" r="5715" b="0"/>
            <wp:docPr id="847879418" name="Picture 8478794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450"/>
      <w:bookmarkEnd w:id="451"/>
      <w:bookmarkEnd w:id="452"/>
    </w:p>
    <w:p w14:paraId="21FC5EE4" w14:textId="77777777" w:rsidR="00485768" w:rsidRPr="00541652" w:rsidRDefault="00485768" w:rsidP="00485768">
      <w:pPr>
        <w:pStyle w:val="Heading3"/>
        <w:tabs>
          <w:tab w:val="left" w:pos="8190"/>
        </w:tabs>
        <w:spacing w:line="240" w:lineRule="auto"/>
      </w:pPr>
      <w:r w:rsidRPr="00541652">
        <w:t>Words</w:t>
      </w:r>
    </w:p>
    <w:p w14:paraId="7FDE92B3" w14:textId="77777777" w:rsidR="009B2AF9" w:rsidRPr="00603118" w:rsidRDefault="009B2AF9" w:rsidP="009B2AF9">
      <w:pPr>
        <w:pStyle w:val="BodyText"/>
        <w:spacing w:before="0" w:after="120"/>
        <w:rPr>
          <w:sz w:val="20"/>
          <w:szCs w:val="20"/>
        </w:rPr>
      </w:pPr>
      <w:r w:rsidRPr="00E76D42">
        <w:rPr>
          <w:sz w:val="20"/>
          <w:szCs w:val="20"/>
        </w:rPr>
        <w:t xml:space="preserve">Circular motion has a lot in common with oscillation. If viewed from the side, an object moving in a uniform circular path appears to be oscillating in exactly the same way as a mass on a spring. For example, the planet Jupiter has four moons that are large enough to see from the earth with an amateur telescope or even a good pair of binoculars. These four moons have roughly circular orbits around Jupiter, but they always </w:t>
      </w:r>
      <w:r w:rsidRPr="00603118">
        <w:rPr>
          <w:sz w:val="20"/>
          <w:szCs w:val="20"/>
        </w:rPr>
        <w:t>appear from earth to be oscillating back and forth across Jupiter in a straight line. We will call that line the parallel direction.</w:t>
      </w:r>
    </w:p>
    <w:p w14:paraId="18AEE22D" w14:textId="25676321" w:rsidR="009B2AF9" w:rsidRPr="00603118" w:rsidRDefault="009B2AF9" w:rsidP="009B2AF9">
      <w:pPr>
        <w:pStyle w:val="BodyText"/>
        <w:spacing w:before="0" w:after="120"/>
        <w:rPr>
          <w:sz w:val="20"/>
          <w:szCs w:val="20"/>
        </w:rPr>
      </w:pPr>
      <w:r w:rsidRPr="00603118">
        <w:rPr>
          <w:sz w:val="20"/>
          <w:szCs w:val="20"/>
        </w:rPr>
        <w:t>The moon named “Callisto” is on the right of</w:t>
      </w:r>
      <w:r w:rsidR="00603118" w:rsidRPr="00603118">
        <w:rPr>
          <w:sz w:val="20"/>
          <w:szCs w:val="20"/>
        </w:rPr>
        <w:t xml:space="preserve"> </w:t>
      </w:r>
      <w:r w:rsidR="00603118" w:rsidRPr="00603118">
        <w:rPr>
          <w:sz w:val="20"/>
          <w:szCs w:val="20"/>
        </w:rPr>
        <w:fldChar w:fldCharType="begin"/>
      </w:r>
      <w:r w:rsidR="00603118" w:rsidRPr="00603118">
        <w:rPr>
          <w:sz w:val="20"/>
          <w:szCs w:val="20"/>
        </w:rPr>
        <w:instrText xml:space="preserve"> REF _Ref220502658 \h </w:instrText>
      </w:r>
      <w:r w:rsidR="00603118">
        <w:rPr>
          <w:sz w:val="20"/>
          <w:szCs w:val="20"/>
        </w:rPr>
        <w:instrText xml:space="preserve"> \* MERGEFORMAT </w:instrText>
      </w:r>
      <w:r w:rsidR="00603118" w:rsidRPr="00603118">
        <w:rPr>
          <w:sz w:val="20"/>
          <w:szCs w:val="20"/>
        </w:rPr>
      </w:r>
      <w:r w:rsidR="00603118" w:rsidRPr="00603118">
        <w:rPr>
          <w:sz w:val="20"/>
          <w:szCs w:val="20"/>
        </w:rPr>
        <w:fldChar w:fldCharType="separate"/>
      </w:r>
      <w:r w:rsidR="00F91D0D" w:rsidRPr="00F91D0D">
        <w:rPr>
          <w:sz w:val="20"/>
          <w:szCs w:val="20"/>
        </w:rPr>
        <w:t xml:space="preserve">Figure </w:t>
      </w:r>
      <w:r w:rsidR="00F91D0D" w:rsidRPr="00F91D0D">
        <w:rPr>
          <w:noProof/>
          <w:sz w:val="20"/>
          <w:szCs w:val="20"/>
        </w:rPr>
        <w:t>8.9</w:t>
      </w:r>
      <w:r w:rsidR="00603118" w:rsidRPr="00603118">
        <w:rPr>
          <w:sz w:val="20"/>
          <w:szCs w:val="20"/>
        </w:rPr>
        <w:fldChar w:fldCharType="end"/>
      </w:r>
      <w:r w:rsidRPr="00603118">
        <w:rPr>
          <w:sz w:val="20"/>
          <w:szCs w:val="20"/>
        </w:rPr>
        <w:t xml:space="preserve">. Callisto’s orbit has a radius of </w:t>
      </w:r>
      <m:oMath>
        <m:r>
          <w:rPr>
            <w:rFonts w:ascii="Cambria Math" w:hAnsi="Cambria Math"/>
            <w:sz w:val="20"/>
            <w:szCs w:val="20"/>
          </w:rPr>
          <m:t>1.9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9</m:t>
            </m:r>
          </m:sup>
        </m:sSup>
      </m:oMath>
      <w:r w:rsidRPr="00603118">
        <w:rPr>
          <w:sz w:val="20"/>
          <w:szCs w:val="20"/>
        </w:rPr>
        <w:t xml:space="preserve"> m, and it completes one orbit every 17 earth days. We can use this information to determine Callisto’s position, </w:t>
      </w:r>
      <w:r w:rsidRPr="00603118">
        <w:rPr>
          <w:color w:val="007F7F"/>
          <w:sz w:val="20"/>
          <w:szCs w:val="20"/>
        </w:rPr>
        <w:t>velocity</w:t>
      </w:r>
      <w:r w:rsidRPr="00603118">
        <w:rPr>
          <w:sz w:val="20"/>
          <w:szCs w:val="20"/>
        </w:rPr>
        <w:t xml:space="preserve">, and </w:t>
      </w:r>
      <w:r w:rsidRPr="00603118">
        <w:rPr>
          <w:color w:val="0000FF"/>
          <w:sz w:val="20"/>
          <w:szCs w:val="20"/>
        </w:rPr>
        <w:t xml:space="preserve">acceleration </w:t>
      </w:r>
      <w:r w:rsidRPr="00603118">
        <w:rPr>
          <w:sz w:val="20"/>
          <w:szCs w:val="20"/>
        </w:rPr>
        <w:t>in the parallel direction as it orbits Jupiter.</w:t>
      </w:r>
    </w:p>
    <w:p w14:paraId="69D12832" w14:textId="37B0F449" w:rsidR="00485768" w:rsidRPr="00541652" w:rsidRDefault="009B2AF9" w:rsidP="009B2AF9">
      <w:pPr>
        <w:tabs>
          <w:tab w:val="left" w:pos="8190"/>
        </w:tabs>
        <w:spacing w:after="120" w:line="240" w:lineRule="auto"/>
        <w:rPr>
          <w:color w:val="0000FF"/>
        </w:rPr>
      </w:pPr>
      <w:r w:rsidRPr="00603118">
        <w:rPr>
          <w:szCs w:val="20"/>
        </w:rPr>
        <w:t xml:space="preserve">If we take time </w:t>
      </w:r>
      <m:oMath>
        <m:r>
          <w:rPr>
            <w:rFonts w:ascii="Cambria Math" w:hAnsi="Cambria Math"/>
            <w:szCs w:val="20"/>
          </w:rPr>
          <m:t>t</m:t>
        </m:r>
        <m:r>
          <m:rPr>
            <m:sty m:val="p"/>
          </m:rPr>
          <w:rPr>
            <w:rFonts w:ascii="Cambria Math" w:hAnsi="Cambria Math"/>
            <w:szCs w:val="20"/>
          </w:rPr>
          <m:t>=</m:t>
        </m:r>
        <m:r>
          <w:rPr>
            <w:rFonts w:ascii="Cambria Math" w:hAnsi="Cambria Math"/>
            <w:szCs w:val="20"/>
          </w:rPr>
          <m:t>0</m:t>
        </m:r>
      </m:oMath>
      <w:r w:rsidRPr="00603118">
        <w:rPr>
          <w:szCs w:val="20"/>
        </w:rPr>
        <w:t xml:space="preserve"> to be when Callisto is all of the way to the right as seen in</w:t>
      </w:r>
      <w:r w:rsidR="00603118" w:rsidRPr="00603118">
        <w:rPr>
          <w:szCs w:val="20"/>
        </w:rPr>
        <w:t xml:space="preserve"> </w:t>
      </w:r>
      <w:r w:rsidR="00603118" w:rsidRPr="00603118">
        <w:rPr>
          <w:szCs w:val="20"/>
        </w:rPr>
        <w:fldChar w:fldCharType="begin"/>
      </w:r>
      <w:r w:rsidR="00603118" w:rsidRPr="00603118">
        <w:rPr>
          <w:szCs w:val="20"/>
        </w:rPr>
        <w:instrText xml:space="preserve"> REF _Ref220502664 \h </w:instrText>
      </w:r>
      <w:r w:rsidR="00603118">
        <w:rPr>
          <w:szCs w:val="20"/>
        </w:rPr>
        <w:instrText xml:space="preserve"> \* MERGEFORMAT </w:instrText>
      </w:r>
      <w:r w:rsidR="00603118" w:rsidRPr="00603118">
        <w:rPr>
          <w:szCs w:val="20"/>
        </w:rPr>
      </w:r>
      <w:r w:rsidR="00603118" w:rsidRPr="00603118">
        <w:rPr>
          <w:szCs w:val="20"/>
        </w:rPr>
        <w:fldChar w:fldCharType="separate"/>
      </w:r>
      <w:r w:rsidR="00F91D0D" w:rsidRPr="00F91D0D">
        <w:rPr>
          <w:szCs w:val="20"/>
        </w:rPr>
        <w:t xml:space="preserve">Figure </w:t>
      </w:r>
      <w:r w:rsidR="00F91D0D" w:rsidRPr="00F91D0D">
        <w:rPr>
          <w:noProof/>
          <w:szCs w:val="20"/>
        </w:rPr>
        <w:t>8.10</w:t>
      </w:r>
      <w:r w:rsidR="00603118" w:rsidRPr="00603118">
        <w:rPr>
          <w:szCs w:val="20"/>
        </w:rPr>
        <w:fldChar w:fldCharType="end"/>
      </w:r>
      <w:r w:rsidRPr="00603118">
        <w:rPr>
          <w:szCs w:val="20"/>
        </w:rPr>
        <w:t xml:space="preserve">, then the initial position of Callisto is at its maximum positive value, </w:t>
      </w:r>
      <m:oMath>
        <m:r>
          <m:rPr>
            <m:sty m:val="p"/>
          </m:rPr>
          <w:rPr>
            <w:rFonts w:ascii="Cambria Math" w:hAnsi="Cambria Math"/>
            <w:szCs w:val="20"/>
          </w:rPr>
          <m:t>+</m:t>
        </m:r>
        <m:r>
          <w:rPr>
            <w:rFonts w:ascii="Cambria Math" w:hAnsi="Cambria Math"/>
            <w:szCs w:val="20"/>
          </w:rPr>
          <m:t>r</m:t>
        </m:r>
      </m:oMath>
      <w:r w:rsidRPr="00603118">
        <w:rPr>
          <w:szCs w:val="20"/>
        </w:rPr>
        <w:t>. By the time it reaches the position at the top of</w:t>
      </w:r>
      <w:r w:rsidR="00603118" w:rsidRPr="00603118">
        <w:rPr>
          <w:szCs w:val="20"/>
        </w:rPr>
        <w:t xml:space="preserve"> </w:t>
      </w:r>
      <w:r w:rsidR="00603118" w:rsidRPr="00603118">
        <w:rPr>
          <w:szCs w:val="20"/>
        </w:rPr>
        <w:fldChar w:fldCharType="begin"/>
      </w:r>
      <w:r w:rsidR="00603118" w:rsidRPr="00603118">
        <w:rPr>
          <w:szCs w:val="20"/>
        </w:rPr>
        <w:instrText xml:space="preserve"> REF _Ref220502664 \h </w:instrText>
      </w:r>
      <w:r w:rsidR="00603118">
        <w:rPr>
          <w:szCs w:val="20"/>
        </w:rPr>
        <w:instrText xml:space="preserve"> \* MERGEFORMAT </w:instrText>
      </w:r>
      <w:r w:rsidR="00603118" w:rsidRPr="00603118">
        <w:rPr>
          <w:szCs w:val="20"/>
        </w:rPr>
      </w:r>
      <w:r w:rsidR="00603118" w:rsidRPr="00603118">
        <w:rPr>
          <w:szCs w:val="20"/>
        </w:rPr>
        <w:fldChar w:fldCharType="separate"/>
      </w:r>
      <w:r w:rsidR="00F91D0D" w:rsidRPr="00F91D0D">
        <w:rPr>
          <w:szCs w:val="20"/>
        </w:rPr>
        <w:t xml:space="preserve">Figure </w:t>
      </w:r>
      <w:r w:rsidR="00F91D0D" w:rsidRPr="00F91D0D">
        <w:rPr>
          <w:noProof/>
          <w:szCs w:val="20"/>
        </w:rPr>
        <w:t>8.10</w:t>
      </w:r>
      <w:r w:rsidR="00603118" w:rsidRPr="00603118">
        <w:rPr>
          <w:szCs w:val="20"/>
        </w:rPr>
        <w:fldChar w:fldCharType="end"/>
      </w:r>
      <w:r w:rsidRPr="00603118">
        <w:rPr>
          <w:szCs w:val="20"/>
        </w:rPr>
        <w:t>, it would be hidden from the earth, directly behind Jupiter. Its position in the parallel direction is zero at that point. Then it goes</w:t>
      </w:r>
      <w:r w:rsidRPr="00E76D42">
        <w:rPr>
          <w:szCs w:val="20"/>
        </w:rPr>
        <w:t xml:space="preserve"> to </w:t>
      </w:r>
      <m:oMath>
        <m:r>
          <m:rPr>
            <m:sty m:val="p"/>
          </m:rPr>
          <w:rPr>
            <w:rFonts w:ascii="Cambria Math" w:hAnsi="Cambria Math"/>
            <w:szCs w:val="20"/>
          </w:rPr>
          <m:t>-</m:t>
        </m:r>
        <m:r>
          <w:rPr>
            <w:rFonts w:ascii="Cambria Math" w:hAnsi="Cambria Math"/>
            <w:szCs w:val="20"/>
          </w:rPr>
          <m:t>r</m:t>
        </m:r>
      </m:oMath>
      <w:r w:rsidRPr="00E76D42">
        <w:rPr>
          <w:szCs w:val="20"/>
        </w:rPr>
        <w:t xml:space="preserve"> (</w:t>
      </w:r>
      <w:r w:rsidR="00107C54" w:rsidRPr="00E76D42">
        <w:rPr>
          <w:szCs w:val="20"/>
        </w:rPr>
        <w:t>all</w:t>
      </w:r>
      <w:r w:rsidRPr="00E76D42">
        <w:rPr>
          <w:szCs w:val="20"/>
        </w:rPr>
        <w:t xml:space="preserve"> the way to the left), then back to zero (in front of Jupiter as seen from the earth), and finally back to </w:t>
      </w:r>
      <m:oMath>
        <m:r>
          <m:rPr>
            <m:sty m:val="p"/>
          </m:rPr>
          <w:rPr>
            <w:rFonts w:ascii="Cambria Math" w:hAnsi="Cambria Math"/>
            <w:szCs w:val="20"/>
          </w:rPr>
          <m:t>+</m:t>
        </m:r>
        <m:r>
          <w:rPr>
            <w:rFonts w:ascii="Cambria Math" w:hAnsi="Cambria Math"/>
            <w:szCs w:val="20"/>
          </w:rPr>
          <m:t>r</m:t>
        </m:r>
      </m:oMath>
      <w:r w:rsidRPr="00E76D42">
        <w:rPr>
          <w:szCs w:val="20"/>
        </w:rPr>
        <w:t xml:space="preserve"> again when it completes one full period.</w:t>
      </w:r>
    </w:p>
    <w:p w14:paraId="17FFE391" w14:textId="77777777" w:rsidR="00485768" w:rsidRPr="00541652" w:rsidRDefault="00485768" w:rsidP="00485768">
      <w:pPr>
        <w:pStyle w:val="Heading3"/>
        <w:tabs>
          <w:tab w:val="left" w:pos="8190"/>
        </w:tabs>
        <w:spacing w:before="0" w:after="120" w:line="240" w:lineRule="auto"/>
        <w:rPr>
          <w:color w:val="0000FF"/>
        </w:rPr>
      </w:pPr>
      <w:r w:rsidRPr="00541652">
        <w:br w:type="column"/>
      </w:r>
      <w:r w:rsidRPr="00541652">
        <w:t>Graphics</w:t>
      </w:r>
    </w:p>
    <w:p w14:paraId="4EC9E1EE" w14:textId="688EC09C" w:rsidR="00485768" w:rsidRPr="00541652" w:rsidRDefault="004430F9" w:rsidP="00485768">
      <w:pPr>
        <w:keepNext/>
        <w:tabs>
          <w:tab w:val="left" w:pos="8190"/>
        </w:tabs>
        <w:spacing w:after="120" w:line="240" w:lineRule="auto"/>
        <w:ind w:right="14"/>
        <w:jc w:val="center"/>
      </w:pPr>
      <w:r w:rsidRPr="004430F9">
        <w:rPr>
          <w:noProof/>
        </w:rPr>
        <w:drawing>
          <wp:inline distT="0" distB="0" distL="0" distR="0" wp14:anchorId="478011D0" wp14:editId="637BD2A0">
            <wp:extent cx="2621280" cy="764540"/>
            <wp:effectExtent l="0" t="0" r="7620" b="0"/>
            <wp:docPr id="1103869355" name="Picture 1" descr="A panoramic astronomical diagram set against a black background. From left to right, it displays the celestial bodies Europa, Io, and the planet Jupiter positioned closely together. Further to the right, with significant space between them, are the moons Ganymede and Callisto. Each body is represented by a small circular image with its name written diagonally above it. At the top center of the frame, there is a black right-pointing arrow indicating the parallel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69355" name="Picture 1" descr="A panoramic astronomical diagram set against a black background. From left to right, it displays the celestial bodies Europa, Io, and the planet Jupiter positioned closely together. Further to the right, with significant space between them, are the moons Ganymede and Callisto. Each body is represented by a small circular image with its name written diagonally above it. At the top center of the frame, there is a black right-pointing arrow indicating the parallel direction."/>
                    <pic:cNvPicPr/>
                  </pic:nvPicPr>
                  <pic:blipFill>
                    <a:blip r:embed="rId283" cstate="screen">
                      <a:extLst>
                        <a:ext uri="{28A0092B-C50C-407E-A947-70E740481C1C}">
                          <a14:useLocalDpi xmlns:a14="http://schemas.microsoft.com/office/drawing/2010/main"/>
                        </a:ext>
                      </a:extLst>
                    </a:blip>
                    <a:stretch>
                      <a:fillRect/>
                    </a:stretch>
                  </pic:blipFill>
                  <pic:spPr>
                    <a:xfrm>
                      <a:off x="0" y="0"/>
                      <a:ext cx="2621280" cy="764540"/>
                    </a:xfrm>
                    <a:prstGeom prst="rect">
                      <a:avLst/>
                    </a:prstGeom>
                  </pic:spPr>
                </pic:pic>
              </a:graphicData>
            </a:graphic>
          </wp:inline>
        </w:drawing>
      </w:r>
    </w:p>
    <w:p w14:paraId="31ED4067" w14:textId="0EE3B79B" w:rsidR="00485768" w:rsidRDefault="00485768" w:rsidP="00485768">
      <w:pPr>
        <w:pStyle w:val="Caption"/>
        <w:tabs>
          <w:tab w:val="left" w:pos="8190"/>
        </w:tabs>
        <w:jc w:val="center"/>
        <w:rPr>
          <w:color w:val="auto"/>
        </w:rPr>
      </w:pPr>
      <w:bookmarkStart w:id="453" w:name="_Ref220502658"/>
      <w:r w:rsidRPr="00DE1D17">
        <w:rPr>
          <w:color w:val="auto"/>
        </w:rPr>
        <w:t xml:space="preserve">Figure </w:t>
      </w:r>
      <w:r w:rsidRPr="00DE1D17">
        <w:rPr>
          <w:color w:val="auto"/>
        </w:rPr>
        <w:fldChar w:fldCharType="begin"/>
      </w:r>
      <w:r w:rsidRPr="00DE1D17">
        <w:rPr>
          <w:color w:val="auto"/>
        </w:rPr>
        <w:instrText xml:space="preserve"> STYLEREF 1 \s </w:instrText>
      </w:r>
      <w:r w:rsidRPr="00DE1D17">
        <w:rPr>
          <w:color w:val="auto"/>
        </w:rPr>
        <w:fldChar w:fldCharType="separate"/>
      </w:r>
      <w:r w:rsidR="00F91D0D">
        <w:rPr>
          <w:noProof/>
          <w:color w:val="auto"/>
        </w:rPr>
        <w:t>8</w:t>
      </w:r>
      <w:r w:rsidRPr="00DE1D17">
        <w:rPr>
          <w:color w:val="auto"/>
        </w:rPr>
        <w:fldChar w:fldCharType="end"/>
      </w:r>
      <w:r w:rsidRPr="00DE1D17">
        <w:rPr>
          <w:color w:val="auto"/>
        </w:rPr>
        <w:t>.</w:t>
      </w:r>
      <w:r w:rsidRPr="00DE1D17">
        <w:rPr>
          <w:color w:val="auto"/>
        </w:rPr>
        <w:fldChar w:fldCharType="begin"/>
      </w:r>
      <w:r w:rsidRPr="00DE1D17">
        <w:rPr>
          <w:color w:val="auto"/>
        </w:rPr>
        <w:instrText xml:space="preserve"> SEQ Figure \* ARABIC \s 1 </w:instrText>
      </w:r>
      <w:r w:rsidRPr="00DE1D17">
        <w:rPr>
          <w:color w:val="auto"/>
        </w:rPr>
        <w:fldChar w:fldCharType="separate"/>
      </w:r>
      <w:r w:rsidR="00F91D0D">
        <w:rPr>
          <w:noProof/>
          <w:color w:val="auto"/>
        </w:rPr>
        <w:t>9</w:t>
      </w:r>
      <w:r w:rsidRPr="00DE1D17">
        <w:rPr>
          <w:color w:val="auto"/>
        </w:rPr>
        <w:fldChar w:fldCharType="end"/>
      </w:r>
      <w:bookmarkEnd w:id="453"/>
      <w:r w:rsidRPr="00DE1D17">
        <w:rPr>
          <w:color w:val="auto"/>
        </w:rPr>
        <w:t xml:space="preserve">: </w:t>
      </w:r>
      <w:r w:rsidR="00DE1D17" w:rsidRPr="00DE1D17">
        <w:rPr>
          <w:color w:val="auto"/>
        </w:rPr>
        <w:t xml:space="preserve">Jupiter and its four largest moons, as seen from Earth. The parallel direction </w:t>
      </w:r>
      <m:oMath>
        <m:acc>
          <m:accPr>
            <m:ctrlPr>
              <w:rPr>
                <w:rFonts w:ascii="Cambria Math" w:hAnsi="Cambria Math"/>
                <w:color w:val="auto"/>
              </w:rPr>
            </m:ctrlPr>
          </m:accPr>
          <m:e>
            <m:r>
              <w:rPr>
                <w:rFonts w:ascii="Cambria Math" w:hAnsi="Cambria Math"/>
                <w:color w:val="auto"/>
              </w:rPr>
              <m:t>∥</m:t>
            </m:r>
          </m:e>
        </m:acc>
      </m:oMath>
      <w:r w:rsidR="00DE1D17" w:rsidRPr="00DE1D17">
        <w:rPr>
          <w:color w:val="auto"/>
        </w:rPr>
        <w:t xml:space="preserve"> is in the plane of the moons’ orbits</w:t>
      </w:r>
      <w:r w:rsidRPr="00DE1D17">
        <w:rPr>
          <w:color w:val="auto"/>
        </w:rPr>
        <w:t>.</w:t>
      </w:r>
      <w:r w:rsidR="008B76EF">
        <w:rPr>
          <w:rStyle w:val="EndnoteReference"/>
          <w:color w:val="auto"/>
        </w:rPr>
        <w:endnoteReference w:id="44"/>
      </w:r>
      <w:r w:rsidR="008B76EF" w:rsidRPr="00DE1D17">
        <w:rPr>
          <w:color w:val="auto"/>
        </w:rPr>
        <w:t xml:space="preserve"> </w:t>
      </w:r>
    </w:p>
    <w:p w14:paraId="241FE33B" w14:textId="30B2B402" w:rsidR="00E375CA" w:rsidRDefault="00BF6FE3" w:rsidP="00E375CA">
      <w:pPr>
        <w:jc w:val="center"/>
      </w:pPr>
      <w:r w:rsidRPr="00BF6FE3">
        <w:rPr>
          <w:noProof/>
        </w:rPr>
        <w:drawing>
          <wp:inline distT="0" distB="0" distL="0" distR="0" wp14:anchorId="52B08193" wp14:editId="0FEBC89C">
            <wp:extent cx="2436134" cy="2381250"/>
            <wp:effectExtent l="0" t="0" r="2540" b="0"/>
            <wp:docPr id="1259071187" name="Picture 1" descr="A physics diagram showing a moon in a circular orbit around Jupiter. The moon is shown at four different positions (top, bottom, left, and right) along a dotted circular path. At each position, a blue arrow labeled &quot;ac&quot; points toward Jupiter at the center, representing centripetal acceleration. A teal arrow labeled &quot;vT&quot; points tangent to the circle, representing tangential velocity. A solid black line labeled &quot;r&quot; indicates the radius of the orbit. A small arrow in the bottom right corner points downward, labeled &quot;to eart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71187" name="Picture 1" descr="A physics diagram showing a moon in a circular orbit around Jupiter. The moon is shown at four different positions (top, bottom, left, and right) along a dotted circular path. At each position, a blue arrow labeled &quot;ac&quot; points toward Jupiter at the center, representing centripetal acceleration. A teal arrow labeled &quot;vT&quot; points tangent to the circle, representing tangential velocity. A solid black line labeled &quot;r&quot; indicates the radius of the orbit. A small arrow in the bottom right corner points downward, labeled &quot;to earth.&quot;"/>
                    <pic:cNvPicPr/>
                  </pic:nvPicPr>
                  <pic:blipFill>
                    <a:blip r:embed="rId284" cstate="screen">
                      <a:extLst>
                        <a:ext uri="{28A0092B-C50C-407E-A947-70E740481C1C}">
                          <a14:useLocalDpi xmlns:a14="http://schemas.microsoft.com/office/drawing/2010/main"/>
                        </a:ext>
                      </a:extLst>
                    </a:blip>
                    <a:stretch>
                      <a:fillRect/>
                    </a:stretch>
                  </pic:blipFill>
                  <pic:spPr>
                    <a:xfrm>
                      <a:off x="0" y="0"/>
                      <a:ext cx="2438847" cy="2383902"/>
                    </a:xfrm>
                    <a:prstGeom prst="rect">
                      <a:avLst/>
                    </a:prstGeom>
                  </pic:spPr>
                </pic:pic>
              </a:graphicData>
            </a:graphic>
          </wp:inline>
        </w:drawing>
      </w:r>
    </w:p>
    <w:p w14:paraId="6AC5A64E" w14:textId="38705DE5" w:rsidR="00E375CA" w:rsidRPr="00E375CA" w:rsidRDefault="00E375CA" w:rsidP="00E375CA">
      <w:pPr>
        <w:pStyle w:val="Caption"/>
        <w:tabs>
          <w:tab w:val="left" w:pos="8190"/>
        </w:tabs>
        <w:jc w:val="center"/>
        <w:rPr>
          <w:color w:val="auto"/>
        </w:rPr>
      </w:pPr>
      <w:bookmarkStart w:id="454" w:name="_Ref220502664"/>
      <w:r w:rsidRPr="00541652">
        <w:t xml:space="preserve">Figure </w:t>
      </w:r>
      <w:r>
        <w:fldChar w:fldCharType="begin"/>
      </w:r>
      <w:r>
        <w:instrText xml:space="preserve"> STYLEREF 1 \s </w:instrText>
      </w:r>
      <w:r>
        <w:fldChar w:fldCharType="separate"/>
      </w:r>
      <w:r w:rsidR="00F91D0D">
        <w:rPr>
          <w:noProof/>
        </w:rPr>
        <w:t>8</w:t>
      </w:r>
      <w:r>
        <w:fldChar w:fldCharType="end"/>
      </w:r>
      <w:r>
        <w:t>.</w:t>
      </w:r>
      <w:r>
        <w:fldChar w:fldCharType="begin"/>
      </w:r>
      <w:r>
        <w:instrText xml:space="preserve"> SEQ Figure \* ARABIC \s 1 </w:instrText>
      </w:r>
      <w:r>
        <w:fldChar w:fldCharType="separate"/>
      </w:r>
      <w:r w:rsidR="00F91D0D">
        <w:rPr>
          <w:noProof/>
        </w:rPr>
        <w:t>10</w:t>
      </w:r>
      <w:r>
        <w:fldChar w:fldCharType="end"/>
      </w:r>
      <w:bookmarkEnd w:id="454"/>
      <w:r w:rsidRPr="00541652">
        <w:t xml:space="preserve">: </w:t>
      </w:r>
      <w:r w:rsidR="00933298" w:rsidRPr="00E76D42">
        <w:rPr>
          <w:sz w:val="20"/>
          <w:szCs w:val="20"/>
        </w:rPr>
        <w:t xml:space="preserve">Callisto is shown at four different points in its near-circular orbit, but from earth we can only see it going back and forth in the horizontal </w:t>
      </w:r>
      <m:oMath>
        <m:d>
          <m:dPr>
            <m:ctrlPr>
              <w:rPr>
                <w:rFonts w:ascii="Cambria Math" w:hAnsi="Cambria Math"/>
                <w:sz w:val="20"/>
                <w:szCs w:val="20"/>
              </w:rPr>
            </m:ctrlPr>
          </m:dPr>
          <m:e>
            <m:acc>
              <m:accPr>
                <m:ctrlPr>
                  <w:rPr>
                    <w:rFonts w:ascii="Cambria Math" w:hAnsi="Cambria Math"/>
                    <w:sz w:val="20"/>
                    <w:szCs w:val="20"/>
                  </w:rPr>
                </m:ctrlPr>
              </m:accPr>
              <m:e>
                <m:r>
                  <w:rPr>
                    <w:rFonts w:ascii="Cambria Math" w:hAnsi="Cambria Math"/>
                    <w:sz w:val="20"/>
                    <w:szCs w:val="20"/>
                  </w:rPr>
                  <m:t>∥</m:t>
                </m:r>
              </m:e>
            </m:acc>
          </m:e>
        </m:d>
      </m:oMath>
      <w:r w:rsidR="00933298" w:rsidRPr="00E76D42">
        <w:rPr>
          <w:sz w:val="20"/>
          <w:szCs w:val="20"/>
        </w:rPr>
        <w:t xml:space="preserve"> direction, so we see only the parallel components of </w:t>
      </w:r>
      <m:oMath>
        <m:acc>
          <m:accPr>
            <m:chr m:val="⃗"/>
            <m:ctrlPr>
              <w:rPr>
                <w:rFonts w:ascii="Cambria Math" w:hAnsi="Cambria Math"/>
                <w:sz w:val="20"/>
                <w:szCs w:val="20"/>
              </w:rPr>
            </m:ctrlPr>
          </m:accPr>
          <m:e>
            <m:r>
              <w:rPr>
                <w:rFonts w:ascii="Cambria Math" w:hAnsi="Cambria Math"/>
                <w:sz w:val="20"/>
                <w:szCs w:val="20"/>
              </w:rPr>
              <m:t>x</m:t>
            </m:r>
          </m:e>
        </m:acc>
      </m:oMath>
      <w:r w:rsidR="00933298" w:rsidRPr="00E76D42">
        <w:rPr>
          <w:sz w:val="20"/>
          <w:szCs w:val="20"/>
        </w:rPr>
        <w:t xml:space="preserve">, </w:t>
      </w:r>
      <m:oMath>
        <m:acc>
          <m:accPr>
            <m:chr m:val="⃗"/>
            <m:ctrlPr>
              <w:rPr>
                <w:rFonts w:ascii="Cambria Math" w:hAnsi="Cambria Math"/>
                <w:color w:val="007F7F"/>
                <w:sz w:val="20"/>
                <w:szCs w:val="20"/>
              </w:rPr>
            </m:ctrlPr>
          </m:accPr>
          <m:e>
            <m:r>
              <w:rPr>
                <w:rFonts w:ascii="Cambria Math" w:hAnsi="Cambria Math"/>
                <w:color w:val="007F7F"/>
                <w:sz w:val="20"/>
                <w:szCs w:val="20"/>
              </w:rPr>
              <m:t>v</m:t>
            </m:r>
          </m:e>
        </m:acc>
      </m:oMath>
      <w:r w:rsidR="00933298" w:rsidRPr="00E76D42">
        <w:rPr>
          <w:sz w:val="20"/>
          <w:szCs w:val="20"/>
        </w:rPr>
        <w:t xml:space="preserve">, and </w:t>
      </w:r>
      <m:oMath>
        <m:acc>
          <m:accPr>
            <m:chr m:val="⃗"/>
            <m:ctrlPr>
              <w:rPr>
                <w:rFonts w:ascii="Cambria Math" w:hAnsi="Cambria Math"/>
                <w:color w:val="0000FF"/>
                <w:sz w:val="20"/>
                <w:szCs w:val="20"/>
              </w:rPr>
            </m:ctrlPr>
          </m:accPr>
          <m:e>
            <m:r>
              <w:rPr>
                <w:rFonts w:ascii="Cambria Math" w:hAnsi="Cambria Math"/>
                <w:color w:val="0000FF"/>
                <w:sz w:val="20"/>
                <w:szCs w:val="20"/>
              </w:rPr>
              <m:t>a</m:t>
            </m:r>
          </m:e>
        </m:acc>
      </m:oMath>
      <w:r w:rsidR="00933298" w:rsidRPr="00E76D42">
        <w:rPr>
          <w:sz w:val="20"/>
          <w:szCs w:val="20"/>
        </w:rPr>
        <w:t>.</w:t>
      </w:r>
      <w:r w:rsidR="00535C0A">
        <w:rPr>
          <w:rStyle w:val="EndnoteReference"/>
          <w:sz w:val="20"/>
          <w:szCs w:val="20"/>
        </w:rPr>
        <w:endnoteReference w:id="45"/>
      </w:r>
      <w:r w:rsidR="00854808" w:rsidRPr="00E375CA">
        <w:rPr>
          <w:color w:val="auto"/>
        </w:rPr>
        <w:t xml:space="preserve"> </w:t>
      </w:r>
    </w:p>
    <w:p w14:paraId="75CC7A32" w14:textId="77777777" w:rsidR="00485768" w:rsidRPr="00541652" w:rsidRDefault="00485768" w:rsidP="00485768">
      <w:pPr>
        <w:pStyle w:val="Heading3"/>
        <w:tabs>
          <w:tab w:val="left" w:pos="8190"/>
        </w:tabs>
        <w:spacing w:before="0" w:after="120" w:line="240" w:lineRule="auto"/>
        <w:rPr>
          <w:color w:val="0000FF"/>
        </w:rPr>
      </w:pPr>
      <w:r w:rsidRPr="00541652">
        <w:rPr>
          <w:color w:val="0000FF"/>
        </w:rPr>
        <w:br w:type="column"/>
      </w:r>
      <w:r w:rsidRPr="00541652">
        <w:t>Numbers</w:t>
      </w:r>
    </w:p>
    <w:p w14:paraId="4078B4A5" w14:textId="453DAD49" w:rsidR="00485768" w:rsidRPr="00BA5E9B" w:rsidRDefault="00485768" w:rsidP="00485768">
      <w:pPr>
        <w:spacing w:after="120" w:line="240" w:lineRule="auto"/>
        <w:ind w:right="12"/>
      </w:pPr>
      <w:r w:rsidRPr="00804FEB">
        <w:rPr>
          <w:b/>
          <w:bCs/>
        </w:rPr>
        <w:t>Assumptions:</w:t>
      </w:r>
      <w:r w:rsidRPr="00804FEB">
        <w:t xml:space="preserve"> </w:t>
      </w:r>
      <w:r w:rsidR="00537DAD" w:rsidRPr="00E76D42">
        <w:rPr>
          <w:szCs w:val="20"/>
        </w:rPr>
        <w:t xml:space="preserve">circular orbit; </w:t>
      </w:r>
      <m:oMath>
        <m:r>
          <m:rPr>
            <m:sty m:val="p"/>
          </m:rPr>
          <w:rPr>
            <w:rFonts w:ascii="Cambria Math" w:hAnsi="Cambria Math"/>
            <w:szCs w:val="20"/>
          </w:rPr>
          <m:t>+</m:t>
        </m:r>
        <m:acc>
          <m:accPr>
            <m:ctrlPr>
              <w:rPr>
                <w:rFonts w:ascii="Cambria Math" w:hAnsi="Cambria Math"/>
                <w:szCs w:val="20"/>
              </w:rPr>
            </m:ctrlPr>
          </m:accPr>
          <m:e>
            <m:r>
              <m:rPr>
                <m:sty m:val="p"/>
              </m:rPr>
              <w:rPr>
                <w:rFonts w:ascii="Cambria Math" w:hAnsi="Cambria Math"/>
                <w:szCs w:val="20"/>
              </w:rPr>
              <m:t>∥</m:t>
            </m:r>
          </m:e>
        </m:acc>
      </m:oMath>
      <w:r w:rsidR="00537DAD" w:rsidRPr="00E76D42">
        <w:rPr>
          <w:szCs w:val="20"/>
        </w:rPr>
        <w:t xml:space="preserve"> is to the right in </w:t>
      </w:r>
      <w:r w:rsidR="00537DAD" w:rsidRPr="00603118">
        <w:rPr>
          <w:szCs w:val="20"/>
        </w:rPr>
        <w:fldChar w:fldCharType="begin"/>
      </w:r>
      <w:r w:rsidR="00537DAD" w:rsidRPr="00603118">
        <w:rPr>
          <w:szCs w:val="20"/>
        </w:rPr>
        <w:instrText xml:space="preserve"> REF _Ref220502658 \h </w:instrText>
      </w:r>
      <w:r w:rsidR="00537DAD">
        <w:rPr>
          <w:szCs w:val="20"/>
        </w:rPr>
        <w:instrText xml:space="preserve"> \* MERGEFORMAT </w:instrText>
      </w:r>
      <w:r w:rsidR="00537DAD" w:rsidRPr="00603118">
        <w:rPr>
          <w:szCs w:val="20"/>
        </w:rPr>
      </w:r>
      <w:r w:rsidR="00537DAD" w:rsidRPr="00603118">
        <w:rPr>
          <w:szCs w:val="20"/>
        </w:rPr>
        <w:fldChar w:fldCharType="separate"/>
      </w:r>
      <w:r w:rsidR="00F91D0D" w:rsidRPr="00F91D0D">
        <w:rPr>
          <w:szCs w:val="20"/>
        </w:rPr>
        <w:t xml:space="preserve">Figure </w:t>
      </w:r>
      <w:r w:rsidR="00F91D0D" w:rsidRPr="00F91D0D">
        <w:rPr>
          <w:noProof/>
          <w:szCs w:val="20"/>
        </w:rPr>
        <w:t>8.9</w:t>
      </w:r>
      <w:r w:rsidR="00537DAD" w:rsidRPr="00603118">
        <w:rPr>
          <w:szCs w:val="20"/>
        </w:rPr>
        <w:fldChar w:fldCharType="end"/>
      </w:r>
      <w:r w:rsidR="00537DAD" w:rsidRPr="00E76D42">
        <w:rPr>
          <w:szCs w:val="20"/>
        </w:rPr>
        <w:t xml:space="preserve"> &amp; </w:t>
      </w:r>
      <w:r w:rsidR="00537DAD" w:rsidRPr="00603118">
        <w:rPr>
          <w:szCs w:val="20"/>
        </w:rPr>
        <w:fldChar w:fldCharType="begin"/>
      </w:r>
      <w:r w:rsidR="00537DAD" w:rsidRPr="00603118">
        <w:rPr>
          <w:szCs w:val="20"/>
        </w:rPr>
        <w:instrText xml:space="preserve"> REF _Ref220502664 \h </w:instrText>
      </w:r>
      <w:r w:rsidR="00537DAD">
        <w:rPr>
          <w:szCs w:val="20"/>
        </w:rPr>
        <w:instrText xml:space="preserve"> \* MERGEFORMAT </w:instrText>
      </w:r>
      <w:r w:rsidR="00537DAD" w:rsidRPr="00603118">
        <w:rPr>
          <w:szCs w:val="20"/>
        </w:rPr>
      </w:r>
      <w:r w:rsidR="00537DAD" w:rsidRPr="00603118">
        <w:rPr>
          <w:szCs w:val="20"/>
        </w:rPr>
        <w:fldChar w:fldCharType="separate"/>
      </w:r>
      <w:r w:rsidR="00F91D0D" w:rsidRPr="00F91D0D">
        <w:rPr>
          <w:szCs w:val="20"/>
        </w:rPr>
        <w:t xml:space="preserve">Figure </w:t>
      </w:r>
      <w:r w:rsidR="00F91D0D" w:rsidRPr="00F91D0D">
        <w:rPr>
          <w:noProof/>
          <w:szCs w:val="20"/>
        </w:rPr>
        <w:t>8.10</w:t>
      </w:r>
      <w:r w:rsidR="00537DAD" w:rsidRPr="00603118">
        <w:rPr>
          <w:szCs w:val="20"/>
        </w:rPr>
        <w:fldChar w:fldCharType="end"/>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485768" w14:paraId="4AC73C4E"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1B6E7BE" w14:textId="77777777" w:rsidR="00485768" w:rsidRPr="00804FEB" w:rsidRDefault="00485768"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10E56102" w14:textId="77777777" w:rsidR="00485768" w:rsidRPr="00804FEB" w:rsidRDefault="00485768"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51275F" w14:paraId="2E2A4B2F"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861471D" w14:textId="2364A935" w:rsidR="0051275F" w:rsidRPr="00454E86" w:rsidRDefault="0051275F" w:rsidP="0051275F">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1.9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m</m:t>
                </m:r>
              </m:oMath>
            </m:oMathPara>
          </w:p>
        </w:tc>
        <w:tc>
          <w:tcPr>
            <w:tcW w:w="0" w:type="auto"/>
            <w:tcBorders>
              <w:bottom w:val="none" w:sz="0" w:space="0" w:color="auto"/>
            </w:tcBorders>
          </w:tcPr>
          <w:p w14:paraId="26F20804" w14:textId="38C4A372" w:rsidR="0051275F" w:rsidRPr="00234388" w:rsidRDefault="00000000" w:rsidP="0051275F">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m:t>
                    </m:r>
                  </m:sub>
                </m:sSub>
              </m:oMath>
            </m:oMathPara>
          </w:p>
        </w:tc>
      </w:tr>
      <w:tr w:rsidR="0051275F" w14:paraId="520D4078"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79319BA" w14:textId="3F56FDE0" w:rsidR="0051275F" w:rsidRPr="00234388" w:rsidRDefault="0051275F" w:rsidP="0051275F">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T</m:t>
                </m:r>
                <m:r>
                  <m:rPr>
                    <m:sty m:val="p"/>
                  </m:rPr>
                  <w:rPr>
                    <w:rFonts w:ascii="Cambria Math" w:hAnsi="Cambria Math"/>
                    <w:sz w:val="20"/>
                    <w:szCs w:val="20"/>
                  </w:rPr>
                  <m:t>=</m:t>
                </m:r>
                <m:r>
                  <w:rPr>
                    <w:rFonts w:ascii="Cambria Math" w:hAnsi="Cambria Math"/>
                    <w:sz w:val="20"/>
                    <w:szCs w:val="20"/>
                  </w:rPr>
                  <m:t>17 </m:t>
                </m:r>
                <m:r>
                  <m:rPr>
                    <m:scr m:val="sans-serif"/>
                    <m:sty m:val="p"/>
                  </m:rPr>
                  <w:rPr>
                    <w:rFonts w:ascii="Cambria Math" w:hAnsi="Cambria Math"/>
                    <w:sz w:val="20"/>
                    <w:szCs w:val="20"/>
                  </w:rPr>
                  <m:t>earth days</m:t>
                </m:r>
              </m:oMath>
            </m:oMathPara>
          </w:p>
        </w:tc>
        <w:tc>
          <w:tcPr>
            <w:tcW w:w="0" w:type="auto"/>
            <w:tcBorders>
              <w:bottom w:val="none" w:sz="0" w:space="0" w:color="auto"/>
            </w:tcBorders>
          </w:tcPr>
          <w:p w14:paraId="514EAB44" w14:textId="163FCFC7" w:rsidR="0051275F" w:rsidRPr="00234388" w:rsidRDefault="00000000" w:rsidP="0051275F">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ty m:val="p"/>
                      </m:rPr>
                      <w:rPr>
                        <w:rFonts w:ascii="Cambria Math" w:hAnsi="Cambria Math"/>
                        <w:color w:val="007F7F"/>
                        <w:sz w:val="20"/>
                        <w:szCs w:val="20"/>
                      </w:rPr>
                      <m:t>∥</m:t>
                    </m:r>
                  </m:sub>
                </m:sSub>
              </m:oMath>
            </m:oMathPara>
          </w:p>
        </w:tc>
      </w:tr>
      <w:tr w:rsidR="0051275F" w14:paraId="6BAC815C" w14:textId="77777777" w:rsidTr="00754A2D">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16F2398" w14:textId="2912AFC7" w:rsidR="0051275F" w:rsidRPr="00454E86" w:rsidRDefault="0051275F" w:rsidP="0051275F">
            <w:pPr>
              <w:pStyle w:val="Compact"/>
              <w:rPr>
                <w:rFonts w:eastAsiaTheme="minorHAnsi"/>
                <w:color w:val="007F7F"/>
                <w:kern w:val="2"/>
                <w:sz w:val="20"/>
                <w:szCs w:val="20"/>
                <w:lang w:eastAsia="en-US"/>
                <w14:ligatures w14:val="standardContextual"/>
              </w:rPr>
            </w:pPr>
          </w:p>
        </w:tc>
        <w:tc>
          <w:tcPr>
            <w:tcW w:w="0" w:type="auto"/>
            <w:tcBorders>
              <w:bottom w:val="none" w:sz="0" w:space="0" w:color="auto"/>
            </w:tcBorders>
          </w:tcPr>
          <w:p w14:paraId="7FB55C8D" w14:textId="6AEA6DAB" w:rsidR="0051275F" w:rsidRPr="00234388" w:rsidRDefault="00000000" w:rsidP="0051275F">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a</m:t>
                    </m:r>
                  </m:e>
                  <m:sub>
                    <m:r>
                      <m:rPr>
                        <m:sty m:val="p"/>
                      </m:rPr>
                      <w:rPr>
                        <w:rFonts w:ascii="Cambria Math" w:hAnsi="Cambria Math"/>
                        <w:color w:val="0000FF"/>
                        <w:sz w:val="20"/>
                        <w:szCs w:val="20"/>
                      </w:rPr>
                      <m:t>∥</m:t>
                    </m:r>
                  </m:sub>
                </m:sSub>
              </m:oMath>
            </m:oMathPara>
          </w:p>
        </w:tc>
      </w:tr>
    </w:tbl>
    <w:p w14:paraId="7B496D81" w14:textId="21446571" w:rsidR="00F17F4A" w:rsidRPr="00E76D42" w:rsidRDefault="00F17F4A" w:rsidP="00F17F4A">
      <w:pPr>
        <w:pStyle w:val="BodyText"/>
        <w:rPr>
          <w:sz w:val="20"/>
          <w:szCs w:val="20"/>
        </w:rPr>
      </w:pPr>
      <w:r w:rsidRPr="00E76D42">
        <w:rPr>
          <w:sz w:val="20"/>
          <w:szCs w:val="20"/>
        </w:rPr>
        <w:t xml:space="preserve">First, we should convert the period of the orbit to SI units: </w:t>
      </w:r>
      <m:oMath>
        <m:r>
          <w:rPr>
            <w:rFonts w:ascii="Cambria Math" w:hAnsi="Cambria Math"/>
            <w:sz w:val="20"/>
            <w:szCs w:val="20"/>
          </w:rPr>
          <m:t>17 </m:t>
        </m:r>
        <m:r>
          <m:rPr>
            <m:scr m:val="sans-serif"/>
            <m:sty m:val="p"/>
          </m:rPr>
          <w:rPr>
            <w:rFonts w:ascii="Cambria Math" w:hAnsi="Cambria Math"/>
            <w:sz w:val="20"/>
            <w:szCs w:val="20"/>
          </w:rPr>
          <m:t>earth days=</m:t>
        </m:r>
        <m:r>
          <w:rPr>
            <w:rFonts w:ascii="Cambria Math" w:hAnsi="Cambria Math"/>
            <w:sz w:val="20"/>
            <w:szCs w:val="20"/>
          </w:rPr>
          <m:t>1.5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s</m:t>
        </m:r>
      </m:oMath>
      <w:r w:rsidRPr="00E76D42">
        <w:rPr>
          <w:sz w:val="20"/>
          <w:szCs w:val="20"/>
        </w:rPr>
        <w:t xml:space="preserve">. We can also convert period into </w:t>
      </w:r>
      <w:r w:rsidRPr="00F17F4A">
        <w:rPr>
          <w:color w:val="007F7F"/>
          <w:sz w:val="20"/>
          <w:szCs w:val="20"/>
        </w:rPr>
        <w:t xml:space="preserve">angular speed </w:t>
      </w:r>
      <m:oMath>
        <m:r>
          <w:rPr>
            <w:rFonts w:ascii="Cambria Math" w:hAnsi="Cambria Math"/>
            <w:color w:val="007F7F"/>
            <w:sz w:val="20"/>
            <w:szCs w:val="20"/>
          </w:rPr>
          <m:t>ω</m:t>
        </m:r>
      </m:oMath>
      <w:r w:rsidRPr="00F17F4A">
        <w:rPr>
          <w:color w:val="007F7F"/>
          <w:sz w:val="20"/>
          <w:szCs w:val="20"/>
        </w:rPr>
        <w:t xml:space="preserve">, </w:t>
      </w:r>
      <w:r w:rsidRPr="00E76D42">
        <w:rPr>
          <w:sz w:val="20"/>
          <w:szCs w:val="20"/>
        </w:rPr>
        <w:t>since we have used that more often more than period.</w:t>
      </w:r>
    </w:p>
    <w:p w14:paraId="4AFAED77" w14:textId="77777777" w:rsidR="00F17F4A" w:rsidRPr="00E76D42" w:rsidRDefault="00F17F4A" w:rsidP="00F17F4A">
      <w:pPr>
        <w:pStyle w:val="BodyText"/>
        <w:rPr>
          <w:sz w:val="20"/>
          <w:szCs w:val="20"/>
        </w:rPr>
      </w:pPr>
      <m:oMathPara>
        <m:oMathParaPr>
          <m:jc m:val="center"/>
        </m:oMathParaPr>
        <m:oMath>
          <m:r>
            <w:rPr>
              <w:rFonts w:ascii="Cambria Math" w:hAnsi="Cambria Math"/>
              <w:color w:val="007F7F"/>
              <w:sz w:val="20"/>
              <w:szCs w:val="20"/>
            </w:rPr>
            <m:t>ω</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2π</m:t>
              </m:r>
            </m:num>
            <m:den>
              <m:r>
                <w:rPr>
                  <w:rFonts w:ascii="Cambria Math" w:hAnsi="Cambria Math"/>
                  <w:sz w:val="20"/>
                  <w:szCs w:val="20"/>
                </w:rPr>
                <m:t>T</m:t>
              </m:r>
            </m:den>
          </m:f>
          <m:r>
            <m:rPr>
              <m:sty m:val="p"/>
            </m:rPr>
            <w:rPr>
              <w:rFonts w:ascii="Cambria Math" w:hAnsi="Cambria Math"/>
              <w:color w:val="007F7F"/>
              <w:sz w:val="20"/>
              <w:szCs w:val="20"/>
            </w:rPr>
            <m:t>=</m:t>
          </m:r>
          <m:r>
            <w:rPr>
              <w:rFonts w:ascii="Cambria Math" w:hAnsi="Cambria Math"/>
              <w:color w:val="007F7F"/>
              <w:sz w:val="20"/>
              <w:szCs w:val="20"/>
            </w:rPr>
            <m:t>4.3</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m:rPr>
                  <m:sty m:val="p"/>
                </m:rPr>
                <w:rPr>
                  <w:rFonts w:ascii="Cambria Math" w:hAnsi="Cambria Math"/>
                  <w:color w:val="007F7F"/>
                  <w:sz w:val="20"/>
                  <w:szCs w:val="20"/>
                </w:rPr>
                <m:t>-</m:t>
              </m:r>
              <m:r>
                <w:rPr>
                  <w:rFonts w:ascii="Cambria Math" w:hAnsi="Cambria Math"/>
                  <w:color w:val="007F7F"/>
                  <w:sz w:val="20"/>
                  <w:szCs w:val="20"/>
                </w:rPr>
                <m:t>6</m:t>
              </m:r>
            </m:sup>
          </m:sSup>
          <m:r>
            <w:rPr>
              <w:rFonts w:ascii="Cambria Math" w:hAnsi="Cambria Math"/>
              <w:color w:val="007F7F"/>
              <w:sz w:val="20"/>
              <w:szCs w:val="20"/>
            </w:rPr>
            <m:t> </m:t>
          </m:r>
          <m:r>
            <m:rPr>
              <m:scr m:val="sans-serif"/>
              <m:sty m:val="p"/>
            </m:rPr>
            <w:rPr>
              <w:rFonts w:ascii="Cambria Math" w:hAnsi="Cambria Math"/>
              <w:color w:val="007F7F"/>
              <w:sz w:val="20"/>
              <w:szCs w:val="20"/>
            </w:rPr>
            <m:t>rad/s</m:t>
          </m:r>
        </m:oMath>
      </m:oMathPara>
    </w:p>
    <w:p w14:paraId="1774D4F6" w14:textId="77777777" w:rsidR="00F17F4A" w:rsidRPr="00E76D42" w:rsidRDefault="00F17F4A" w:rsidP="00F17F4A">
      <w:pPr>
        <w:pStyle w:val="FirstParagraph"/>
        <w:rPr>
          <w:sz w:val="20"/>
          <w:szCs w:val="20"/>
        </w:rPr>
      </w:pPr>
      <w:r w:rsidRPr="00E76D42">
        <w:rPr>
          <w:sz w:val="20"/>
          <w:szCs w:val="20"/>
        </w:rPr>
        <w:t>At all times in this full circle, its position in the parallel direction can be described by…</w:t>
      </w:r>
    </w:p>
    <w:p w14:paraId="6D29484D" w14:textId="721D2D88" w:rsidR="00485768" w:rsidRPr="00F17F4A" w:rsidRDefault="00000000" w:rsidP="00F17F4A">
      <w:pPr>
        <w:pStyle w:val="BodyText"/>
        <w:rPr>
          <w:sz w:val="20"/>
          <w:szCs w:val="20"/>
        </w:rPr>
      </w:pPr>
      <m:oMathPara>
        <m:oMath>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m:t>
              </m:r>
            </m:sub>
          </m:sSub>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⋅cos</m:t>
          </m:r>
          <m:d>
            <m:dPr>
              <m:ctrlPr>
                <w:rPr>
                  <w:rFonts w:ascii="Cambria Math" w:hAnsi="Cambria Math"/>
                  <w:sz w:val="20"/>
                  <w:szCs w:val="20"/>
                </w:rPr>
              </m:ctrlPr>
            </m:dPr>
            <m:e>
              <m:r>
                <w:rPr>
                  <w:rFonts w:ascii="Cambria Math" w:hAnsi="Cambria Math"/>
                  <w:color w:val="007F7F"/>
                  <w:sz w:val="20"/>
                  <w:szCs w:val="20"/>
                </w:rPr>
                <m:t>ω</m:t>
              </m:r>
              <m:r>
                <m:rPr>
                  <m:sty m:val="p"/>
                </m:rPr>
                <w:rPr>
                  <w:rFonts w:ascii="Cambria Math" w:hAnsi="Cambria Math"/>
                  <w:sz w:val="20"/>
                  <w:szCs w:val="20"/>
                </w:rPr>
                <m:t>⋅</m:t>
              </m:r>
              <m:r>
                <w:rPr>
                  <w:rFonts w:ascii="Cambria Math" w:hAnsi="Cambria Math"/>
                  <w:sz w:val="20"/>
                  <w:szCs w:val="20"/>
                </w:rPr>
                <m:t>t</m:t>
              </m:r>
            </m:e>
          </m:d>
        </m:oMath>
      </m:oMathPara>
    </w:p>
    <w:p w14:paraId="63C7A583" w14:textId="77777777" w:rsidR="00485768" w:rsidRPr="00541652" w:rsidRDefault="00485768" w:rsidP="00485768">
      <w:pPr>
        <w:pStyle w:val="Heading3"/>
        <w:tabs>
          <w:tab w:val="left" w:pos="8190"/>
        </w:tabs>
      </w:pPr>
      <w:r w:rsidRPr="00541652">
        <w:br w:type="column"/>
      </w:r>
      <w:r w:rsidRPr="00541652">
        <w:lastRenderedPageBreak/>
        <w:t>Words</w:t>
      </w:r>
    </w:p>
    <w:p w14:paraId="6B30B1E4" w14:textId="013B357A" w:rsidR="00134657" w:rsidRPr="00F17E20" w:rsidRDefault="00134657" w:rsidP="00134657">
      <w:pPr>
        <w:pStyle w:val="FirstParagraph"/>
        <w:rPr>
          <w:color w:val="007F7F"/>
          <w:sz w:val="20"/>
          <w:szCs w:val="20"/>
        </w:rPr>
      </w:pPr>
      <w:r w:rsidRPr="00F94B1B">
        <w:rPr>
          <w:color w:val="007F7F"/>
          <w:sz w:val="20"/>
          <w:szCs w:val="20"/>
        </w:rPr>
        <w:t xml:space="preserve">Velocity in the parallel direction also varies, but it starts at zero at </w:t>
      </w:r>
      <m:oMath>
        <m:r>
          <w:rPr>
            <w:rFonts w:ascii="Cambria Math" w:hAnsi="Cambria Math"/>
            <w:color w:val="007F7F"/>
            <w:sz w:val="20"/>
            <w:szCs w:val="20"/>
          </w:rPr>
          <m:t>t</m:t>
        </m:r>
        <m:r>
          <m:rPr>
            <m:sty m:val="p"/>
          </m:rPr>
          <w:rPr>
            <w:rFonts w:ascii="Cambria Math" w:hAnsi="Cambria Math"/>
            <w:color w:val="007F7F"/>
            <w:sz w:val="20"/>
            <w:szCs w:val="20"/>
          </w:rPr>
          <m:t>=</m:t>
        </m:r>
        <m:r>
          <w:rPr>
            <w:rFonts w:ascii="Cambria Math" w:hAnsi="Cambria Math"/>
            <w:color w:val="007F7F"/>
            <w:sz w:val="20"/>
            <w:szCs w:val="20"/>
          </w:rPr>
          <m:t>0</m:t>
        </m:r>
      </m:oMath>
      <w:r w:rsidRPr="00F94B1B">
        <w:rPr>
          <w:color w:val="007F7F"/>
          <w:sz w:val="20"/>
          <w:szCs w:val="20"/>
        </w:rPr>
        <w:t>, since it is only moving upward in</w:t>
      </w:r>
      <w:r w:rsidR="00F94B1B" w:rsidRPr="00F94B1B">
        <w:rPr>
          <w:color w:val="007F7F"/>
          <w:sz w:val="20"/>
          <w:szCs w:val="20"/>
        </w:rPr>
        <w:t xml:space="preserve"> </w:t>
      </w:r>
      <w:r w:rsidR="00F94B1B" w:rsidRPr="00F94B1B">
        <w:rPr>
          <w:color w:val="007F7F"/>
          <w:sz w:val="20"/>
          <w:szCs w:val="20"/>
        </w:rPr>
        <w:fldChar w:fldCharType="begin"/>
      </w:r>
      <w:r w:rsidR="00F94B1B" w:rsidRPr="00F94B1B">
        <w:rPr>
          <w:color w:val="007F7F"/>
          <w:sz w:val="20"/>
          <w:szCs w:val="20"/>
        </w:rPr>
        <w:instrText xml:space="preserve"> REF _Ref220502664 \h  \* MERGEFORMAT </w:instrText>
      </w:r>
      <w:r w:rsidR="00F94B1B" w:rsidRPr="00F94B1B">
        <w:rPr>
          <w:color w:val="007F7F"/>
          <w:sz w:val="20"/>
          <w:szCs w:val="20"/>
        </w:rPr>
      </w:r>
      <w:r w:rsidR="00F94B1B" w:rsidRPr="00F94B1B">
        <w:rPr>
          <w:color w:val="007F7F"/>
          <w:sz w:val="20"/>
          <w:szCs w:val="20"/>
        </w:rPr>
        <w:fldChar w:fldCharType="separate"/>
      </w:r>
      <w:r w:rsidR="00F91D0D" w:rsidRPr="00F91D0D">
        <w:rPr>
          <w:color w:val="007F7F"/>
          <w:sz w:val="20"/>
          <w:szCs w:val="20"/>
        </w:rPr>
        <w:t xml:space="preserve">Figure </w:t>
      </w:r>
      <w:r w:rsidR="00F91D0D" w:rsidRPr="00F91D0D">
        <w:rPr>
          <w:noProof/>
          <w:color w:val="007F7F"/>
          <w:sz w:val="20"/>
          <w:szCs w:val="20"/>
        </w:rPr>
        <w:t>8.10</w:t>
      </w:r>
      <w:r w:rsidR="00F94B1B" w:rsidRPr="00F94B1B">
        <w:rPr>
          <w:color w:val="007F7F"/>
          <w:sz w:val="20"/>
          <w:szCs w:val="20"/>
        </w:rPr>
        <w:fldChar w:fldCharType="end"/>
      </w:r>
      <w:r w:rsidRPr="00F94B1B">
        <w:rPr>
          <w:color w:val="007F7F"/>
          <w:sz w:val="20"/>
          <w:szCs w:val="20"/>
        </w:rPr>
        <w:t>. Then it goes in the negative direction, goes back to zero on the left side, goes in the positive direction, and finally returns to zero as Callisto</w:t>
      </w:r>
      <w:r w:rsidRPr="00F17E20">
        <w:rPr>
          <w:color w:val="007F7F"/>
          <w:sz w:val="20"/>
          <w:szCs w:val="20"/>
        </w:rPr>
        <w:t xml:space="preserve"> completes one period.</w:t>
      </w:r>
    </w:p>
    <w:p w14:paraId="46256BE4" w14:textId="77777777" w:rsidR="00134657" w:rsidRPr="00E76D42" w:rsidRDefault="00134657" w:rsidP="00134657">
      <w:pPr>
        <w:pStyle w:val="BodyText"/>
        <w:rPr>
          <w:sz w:val="20"/>
          <w:szCs w:val="20"/>
        </w:rPr>
      </w:pPr>
      <w:r w:rsidRPr="00F17E20">
        <w:rPr>
          <w:color w:val="0000FF"/>
          <w:sz w:val="20"/>
          <w:szCs w:val="20"/>
        </w:rPr>
        <w:t xml:space="preserve">Centripetal acceleration is always pointed toward the center of the circle, </w:t>
      </w:r>
      <w:r w:rsidRPr="00E76D42">
        <w:rPr>
          <w:sz w:val="20"/>
          <w:szCs w:val="20"/>
        </w:rPr>
        <w:t xml:space="preserve">so when the position is at its maximum positive value, </w:t>
      </w:r>
      <w:r w:rsidRPr="00F17E20">
        <w:rPr>
          <w:color w:val="0000FF"/>
          <w:sz w:val="20"/>
          <w:szCs w:val="20"/>
        </w:rPr>
        <w:t>acceleration is at its maximum negative value, and vice-versa.</w:t>
      </w:r>
    </w:p>
    <w:p w14:paraId="24A8F19B" w14:textId="7020D104" w:rsidR="00134657" w:rsidRPr="00E76D42" w:rsidRDefault="00134657" w:rsidP="00134657">
      <w:pPr>
        <w:pStyle w:val="BodyText"/>
        <w:rPr>
          <w:sz w:val="20"/>
          <w:szCs w:val="20"/>
        </w:rPr>
      </w:pPr>
      <w:r w:rsidRPr="00E76D42">
        <w:rPr>
          <w:sz w:val="20"/>
          <w:szCs w:val="20"/>
        </w:rPr>
        <w:t xml:space="preserve">When we analyzed the block on the spring, </w:t>
      </w:r>
      <w:r w:rsidRPr="00F17E20">
        <w:rPr>
          <w:color w:val="007F7F"/>
          <w:sz w:val="20"/>
          <w:szCs w:val="20"/>
        </w:rPr>
        <w:t>we considered momentum instead of velocity</w:t>
      </w:r>
      <w:r w:rsidRPr="00E76D42">
        <w:rPr>
          <w:sz w:val="20"/>
          <w:szCs w:val="20"/>
        </w:rPr>
        <w:t xml:space="preserve"> </w:t>
      </w:r>
      <w:r w:rsidRPr="00F17E20">
        <w:rPr>
          <w:color w:val="0000FF"/>
          <w:sz w:val="20"/>
          <w:szCs w:val="20"/>
        </w:rPr>
        <w:t xml:space="preserve">and net force instead of </w:t>
      </w:r>
      <w:r w:rsidR="005B56A9" w:rsidRPr="00F17E20">
        <w:rPr>
          <w:color w:val="0000FF"/>
          <w:sz w:val="20"/>
          <w:szCs w:val="20"/>
        </w:rPr>
        <w:t>acceleration but</w:t>
      </w:r>
      <w:r w:rsidRPr="00F17E20">
        <w:rPr>
          <w:color w:val="007F7F"/>
          <w:sz w:val="20"/>
          <w:szCs w:val="20"/>
        </w:rPr>
        <w:t xml:space="preserve"> remember that momentum is proportional to velocity </w:t>
      </w:r>
      <w:r w:rsidRPr="00F17E20">
        <w:rPr>
          <w:color w:val="0000FF"/>
          <w:sz w:val="20"/>
          <w:szCs w:val="20"/>
        </w:rPr>
        <w:t xml:space="preserve">and net force is proportional to acceleration, </w:t>
      </w:r>
      <w:r w:rsidRPr="00E76D42">
        <w:rPr>
          <w:sz w:val="20"/>
          <w:szCs w:val="20"/>
        </w:rPr>
        <w:t>so if we graph them then the shapes of their graphs will look the same, just with a different scale.</w:t>
      </w:r>
    </w:p>
    <w:p w14:paraId="7D257006" w14:textId="75D68EE2" w:rsidR="00485768" w:rsidRPr="00541652" w:rsidRDefault="00134657" w:rsidP="00134657">
      <w:pPr>
        <w:tabs>
          <w:tab w:val="left" w:pos="8190"/>
        </w:tabs>
        <w:spacing w:after="120" w:line="240" w:lineRule="auto"/>
        <w:ind w:right="12"/>
      </w:pPr>
      <w:r w:rsidRPr="00E76D42">
        <w:rPr>
          <w:szCs w:val="20"/>
        </w:rPr>
        <w:t xml:space="preserve">Comparing </w:t>
      </w:r>
      <w:r w:rsidR="00F94B1B">
        <w:rPr>
          <w:szCs w:val="20"/>
        </w:rPr>
        <w:fldChar w:fldCharType="begin"/>
      </w:r>
      <w:r w:rsidR="00F94B1B">
        <w:rPr>
          <w:szCs w:val="20"/>
        </w:rPr>
        <w:instrText xml:space="preserve"> REF _Ref220500965 \h </w:instrText>
      </w:r>
      <w:r w:rsidR="00F94B1B">
        <w:rPr>
          <w:szCs w:val="20"/>
        </w:rPr>
      </w:r>
      <w:r w:rsidR="00F94B1B">
        <w:rPr>
          <w:szCs w:val="20"/>
        </w:rPr>
        <w:fldChar w:fldCharType="separate"/>
      </w:r>
      <w:r w:rsidR="00F91D0D" w:rsidRPr="00541652">
        <w:t xml:space="preserve">Figure </w:t>
      </w:r>
      <w:r w:rsidR="00F91D0D">
        <w:rPr>
          <w:noProof/>
        </w:rPr>
        <w:t>8</w:t>
      </w:r>
      <w:r w:rsidR="00F91D0D">
        <w:t>.</w:t>
      </w:r>
      <w:r w:rsidR="00F91D0D">
        <w:rPr>
          <w:noProof/>
        </w:rPr>
        <w:t>8</w:t>
      </w:r>
      <w:r w:rsidR="00F94B1B">
        <w:rPr>
          <w:szCs w:val="20"/>
        </w:rPr>
        <w:fldChar w:fldCharType="end"/>
      </w:r>
      <w:r w:rsidRPr="00E76D42">
        <w:rPr>
          <w:szCs w:val="20"/>
        </w:rPr>
        <w:t xml:space="preserve"> and</w:t>
      </w:r>
      <w:r w:rsidR="00F94B1B">
        <w:t xml:space="preserve"> </w:t>
      </w:r>
      <w:r w:rsidR="00F94B1B">
        <w:fldChar w:fldCharType="begin"/>
      </w:r>
      <w:r w:rsidR="00F94B1B">
        <w:instrText xml:space="preserve"> REF _Ref220503271 \h </w:instrText>
      </w:r>
      <w:r w:rsidR="00F94B1B">
        <w:fldChar w:fldCharType="separate"/>
      </w:r>
      <w:r w:rsidR="00F91D0D" w:rsidRPr="004C17F2">
        <w:t xml:space="preserve">Figure </w:t>
      </w:r>
      <w:r w:rsidR="00F91D0D">
        <w:rPr>
          <w:noProof/>
        </w:rPr>
        <w:t>8</w:t>
      </w:r>
      <w:r w:rsidR="00F91D0D" w:rsidRPr="004C17F2">
        <w:t>.</w:t>
      </w:r>
      <w:r w:rsidR="00F91D0D">
        <w:rPr>
          <w:noProof/>
        </w:rPr>
        <w:t>11</w:t>
      </w:r>
      <w:r w:rsidR="00F94B1B">
        <w:fldChar w:fldCharType="end"/>
      </w:r>
      <w:r w:rsidRPr="00E76D42">
        <w:rPr>
          <w:szCs w:val="20"/>
        </w:rPr>
        <w:t xml:space="preserve">, we can see that their shapes are very similar. Really there are only two major differences. Their scales are different, and the curves in </w:t>
      </w:r>
      <w:r w:rsidR="00F94B1B">
        <w:rPr>
          <w:szCs w:val="20"/>
        </w:rPr>
        <w:fldChar w:fldCharType="begin"/>
      </w:r>
      <w:r w:rsidR="00F94B1B">
        <w:rPr>
          <w:szCs w:val="20"/>
        </w:rPr>
        <w:instrText xml:space="preserve"> REF _Ref220500965 \h </w:instrText>
      </w:r>
      <w:r w:rsidR="00F94B1B">
        <w:rPr>
          <w:szCs w:val="20"/>
        </w:rPr>
      </w:r>
      <w:r w:rsidR="00F94B1B">
        <w:rPr>
          <w:szCs w:val="20"/>
        </w:rPr>
        <w:fldChar w:fldCharType="separate"/>
      </w:r>
      <w:r w:rsidR="00F91D0D" w:rsidRPr="00541652">
        <w:t xml:space="preserve">Figure </w:t>
      </w:r>
      <w:r w:rsidR="00F91D0D">
        <w:rPr>
          <w:noProof/>
        </w:rPr>
        <w:t>8</w:t>
      </w:r>
      <w:r w:rsidR="00F91D0D">
        <w:t>.</w:t>
      </w:r>
      <w:r w:rsidR="00F91D0D">
        <w:rPr>
          <w:noProof/>
        </w:rPr>
        <w:t>8</w:t>
      </w:r>
      <w:r w:rsidR="00F94B1B">
        <w:rPr>
          <w:szCs w:val="20"/>
        </w:rPr>
        <w:fldChar w:fldCharType="end"/>
      </w:r>
      <w:r w:rsidR="00F94B1B">
        <w:rPr>
          <w:szCs w:val="20"/>
        </w:rPr>
        <w:t xml:space="preserve"> </w:t>
      </w:r>
      <w:r w:rsidRPr="00E76D42">
        <w:rPr>
          <w:szCs w:val="20"/>
        </w:rPr>
        <w:t>are all shifted horizontally by the same amount compared to the curves in</w:t>
      </w:r>
      <w:r w:rsidR="00F94B1B">
        <w:rPr>
          <w:szCs w:val="20"/>
        </w:rPr>
        <w:t xml:space="preserve"> </w:t>
      </w:r>
      <w:r w:rsidR="00F94B1B">
        <w:rPr>
          <w:szCs w:val="20"/>
        </w:rPr>
        <w:fldChar w:fldCharType="begin"/>
      </w:r>
      <w:r w:rsidR="00F94B1B">
        <w:rPr>
          <w:szCs w:val="20"/>
        </w:rPr>
        <w:instrText xml:space="preserve"> REF _Ref220503271 \h </w:instrText>
      </w:r>
      <w:r w:rsidR="00F94B1B">
        <w:rPr>
          <w:szCs w:val="20"/>
        </w:rPr>
      </w:r>
      <w:r w:rsidR="00F94B1B">
        <w:rPr>
          <w:szCs w:val="20"/>
        </w:rPr>
        <w:fldChar w:fldCharType="separate"/>
      </w:r>
      <w:r w:rsidR="00F91D0D" w:rsidRPr="004C17F2">
        <w:t xml:space="preserve">Figure </w:t>
      </w:r>
      <w:r w:rsidR="00F91D0D">
        <w:rPr>
          <w:noProof/>
        </w:rPr>
        <w:t>8</w:t>
      </w:r>
      <w:r w:rsidR="00F91D0D" w:rsidRPr="004C17F2">
        <w:t>.</w:t>
      </w:r>
      <w:r w:rsidR="00F91D0D">
        <w:rPr>
          <w:noProof/>
        </w:rPr>
        <w:t>11</w:t>
      </w:r>
      <w:r w:rsidR="00F94B1B">
        <w:rPr>
          <w:szCs w:val="20"/>
        </w:rPr>
        <w:fldChar w:fldCharType="end"/>
      </w:r>
      <w:r w:rsidRPr="00E76D42">
        <w:rPr>
          <w:szCs w:val="20"/>
        </w:rPr>
        <w:t>. That is because the block on the spring was initially at zero and moving to the left while Callisto was initially at the far right and not moving at all in the parallel direction.</w:t>
      </w:r>
    </w:p>
    <w:p w14:paraId="2047836D" w14:textId="77777777" w:rsidR="00485768" w:rsidRPr="00541652" w:rsidRDefault="00485768" w:rsidP="00485768">
      <w:pPr>
        <w:pStyle w:val="Heading3"/>
        <w:tabs>
          <w:tab w:val="left" w:pos="8190"/>
        </w:tabs>
      </w:pPr>
      <w:r w:rsidRPr="00541652">
        <w:br w:type="column"/>
      </w:r>
      <w:r w:rsidRPr="00541652">
        <w:t>Graphics</w:t>
      </w:r>
    </w:p>
    <w:p w14:paraId="7289C024" w14:textId="4EA50F67" w:rsidR="00485768" w:rsidRPr="00541652" w:rsidRDefault="005B56A9" w:rsidP="00485768">
      <w:pPr>
        <w:keepNext/>
        <w:tabs>
          <w:tab w:val="left" w:pos="8190"/>
        </w:tabs>
        <w:spacing w:after="120" w:line="240" w:lineRule="auto"/>
        <w:ind w:left="-5" w:right="14"/>
        <w:jc w:val="center"/>
      </w:pPr>
      <w:r w:rsidRPr="005B56A9">
        <w:rPr>
          <w:noProof/>
        </w:rPr>
        <w:drawing>
          <wp:inline distT="0" distB="0" distL="0" distR="0" wp14:anchorId="2D4CBD02" wp14:editId="63C70EDA">
            <wp:extent cx="2218121" cy="4733925"/>
            <wp:effectExtent l="0" t="0" r="0" b="0"/>
            <wp:docPr id="604653900" name="Picture 1" descr="A series of three stacked line graphs showing the orbital position, velocity, and acceleration of a celestial body over time. The top graph plots &quot;x [m]&quot; with a multiplier of 10 to the power of 9, showing a cosine wave that starts at its maximum positive value of nearly 2. The middle graph plots &quot;v [m/s]&quot; showing a negative sine wave that starts at zero and reaches a minimum of -8,000. The bottom graph plots &quot;a [m/s squared]&quot; with a multiplier of 10 to the power of negative 2, showing a negative cosine wave starting at its minimum value of nearly -3.5. All graphs share a horizontal axis labeled &quot;time [s]&quot; with a multiplier of 10 to the power of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653900" name="Picture 1" descr="A series of three stacked line graphs showing the orbital position, velocity, and acceleration of a celestial body over time. The top graph plots &quot;x [m]&quot; with a multiplier of 10 to the power of 9, showing a cosine wave that starts at its maximum positive value of nearly 2. The middle graph plots &quot;v [m/s]&quot; showing a negative sine wave that starts at zero and reaches a minimum of -8,000. The bottom graph plots &quot;a [m/s squared]&quot; with a multiplier of 10 to the power of negative 2, showing a negative cosine wave starting at its minimum value of nearly -3.5. All graphs share a horizontal axis labeled &quot;time [s]&quot; with a multiplier of 10 to the power of 6."/>
                    <pic:cNvPicPr/>
                  </pic:nvPicPr>
                  <pic:blipFill>
                    <a:blip r:embed="rId285"/>
                    <a:stretch>
                      <a:fillRect/>
                    </a:stretch>
                  </pic:blipFill>
                  <pic:spPr>
                    <a:xfrm>
                      <a:off x="0" y="0"/>
                      <a:ext cx="2219602" cy="4737086"/>
                    </a:xfrm>
                    <a:prstGeom prst="rect">
                      <a:avLst/>
                    </a:prstGeom>
                  </pic:spPr>
                </pic:pic>
              </a:graphicData>
            </a:graphic>
          </wp:inline>
        </w:drawing>
      </w:r>
    </w:p>
    <w:p w14:paraId="299D1339" w14:textId="4BF781C2" w:rsidR="00485768" w:rsidRPr="004C17F2" w:rsidRDefault="00485768" w:rsidP="004C17F2">
      <w:pPr>
        <w:pStyle w:val="Caption"/>
        <w:tabs>
          <w:tab w:val="left" w:pos="8190"/>
        </w:tabs>
        <w:jc w:val="center"/>
        <w:rPr>
          <w:color w:val="auto"/>
        </w:rPr>
      </w:pPr>
      <w:bookmarkStart w:id="455" w:name="_Ref220503271"/>
      <w:r w:rsidRPr="004C17F2">
        <w:rPr>
          <w:color w:val="auto"/>
        </w:rPr>
        <w:t xml:space="preserve">Figure </w:t>
      </w:r>
      <w:r w:rsidRPr="004C17F2">
        <w:rPr>
          <w:color w:val="auto"/>
        </w:rPr>
        <w:fldChar w:fldCharType="begin"/>
      </w:r>
      <w:r w:rsidRPr="004C17F2">
        <w:rPr>
          <w:color w:val="auto"/>
        </w:rPr>
        <w:instrText xml:space="preserve"> STYLEREF 1 \s </w:instrText>
      </w:r>
      <w:r w:rsidRPr="004C17F2">
        <w:rPr>
          <w:color w:val="auto"/>
        </w:rPr>
        <w:fldChar w:fldCharType="separate"/>
      </w:r>
      <w:r w:rsidR="00F91D0D">
        <w:rPr>
          <w:noProof/>
          <w:color w:val="auto"/>
        </w:rPr>
        <w:t>8</w:t>
      </w:r>
      <w:r w:rsidRPr="004C17F2">
        <w:rPr>
          <w:color w:val="auto"/>
        </w:rPr>
        <w:fldChar w:fldCharType="end"/>
      </w:r>
      <w:r w:rsidRPr="004C17F2">
        <w:rPr>
          <w:color w:val="auto"/>
        </w:rPr>
        <w:t>.</w:t>
      </w:r>
      <w:r w:rsidRPr="004C17F2">
        <w:rPr>
          <w:color w:val="auto"/>
        </w:rPr>
        <w:fldChar w:fldCharType="begin"/>
      </w:r>
      <w:r w:rsidRPr="004C17F2">
        <w:rPr>
          <w:color w:val="auto"/>
        </w:rPr>
        <w:instrText xml:space="preserve"> SEQ Figure \* ARABIC \s 1 </w:instrText>
      </w:r>
      <w:r w:rsidRPr="004C17F2">
        <w:rPr>
          <w:color w:val="auto"/>
        </w:rPr>
        <w:fldChar w:fldCharType="separate"/>
      </w:r>
      <w:r w:rsidR="00F91D0D">
        <w:rPr>
          <w:noProof/>
          <w:color w:val="auto"/>
        </w:rPr>
        <w:t>11</w:t>
      </w:r>
      <w:r w:rsidRPr="004C17F2">
        <w:rPr>
          <w:color w:val="auto"/>
        </w:rPr>
        <w:fldChar w:fldCharType="end"/>
      </w:r>
      <w:bookmarkEnd w:id="455"/>
      <w:r w:rsidRPr="004C17F2">
        <w:rPr>
          <w:color w:val="auto"/>
        </w:rPr>
        <w:t xml:space="preserve">: </w:t>
      </w:r>
      <w:r w:rsidR="004C17F2" w:rsidRPr="004C17F2">
        <w:rPr>
          <w:color w:val="auto"/>
        </w:rPr>
        <w:t xml:space="preserve">Parallel components of the position, </w:t>
      </w:r>
      <w:r w:rsidR="004C17F2" w:rsidRPr="004C17F2">
        <w:rPr>
          <w:color w:val="007F7F"/>
        </w:rPr>
        <w:t>velocity</w:t>
      </w:r>
      <w:r w:rsidR="004C17F2" w:rsidRPr="004C17F2">
        <w:rPr>
          <w:color w:val="auto"/>
        </w:rPr>
        <w:t xml:space="preserve">, and </w:t>
      </w:r>
      <w:r w:rsidR="004C17F2" w:rsidRPr="004C17F2">
        <w:rPr>
          <w:color w:val="0000FF"/>
        </w:rPr>
        <w:t xml:space="preserve">acceleration </w:t>
      </w:r>
      <w:r w:rsidR="004C17F2" w:rsidRPr="004C17F2">
        <w:rPr>
          <w:color w:val="auto"/>
        </w:rPr>
        <w:t>of Callisto</w:t>
      </w:r>
      <w:r w:rsidRPr="004C17F2">
        <w:rPr>
          <w:color w:val="auto"/>
        </w:rPr>
        <w:t>.</w:t>
      </w:r>
      <w:r w:rsidRPr="004C17F2">
        <w:rPr>
          <w:color w:val="auto"/>
          <w:vertAlign w:val="superscript"/>
        </w:rPr>
        <w:fldChar w:fldCharType="begin"/>
      </w:r>
      <w:r w:rsidRPr="004C17F2">
        <w:rPr>
          <w:color w:val="auto"/>
          <w:vertAlign w:val="superscript"/>
        </w:rPr>
        <w:instrText xml:space="preserve"> NOTEREF _Ref218898700 \h  \* MERGEFORMAT </w:instrText>
      </w:r>
      <w:r w:rsidRPr="004C17F2">
        <w:rPr>
          <w:color w:val="auto"/>
          <w:vertAlign w:val="superscript"/>
        </w:rPr>
      </w:r>
      <w:r w:rsidRPr="004C17F2">
        <w:rPr>
          <w:color w:val="auto"/>
          <w:vertAlign w:val="superscript"/>
        </w:rPr>
        <w:fldChar w:fldCharType="separate"/>
      </w:r>
      <w:r w:rsidR="00F91D0D">
        <w:rPr>
          <w:color w:val="auto"/>
          <w:vertAlign w:val="superscript"/>
        </w:rPr>
        <w:t>1</w:t>
      </w:r>
      <w:r w:rsidRPr="004C17F2">
        <w:rPr>
          <w:color w:val="auto"/>
          <w:vertAlign w:val="superscript"/>
        </w:rPr>
        <w:fldChar w:fldCharType="end"/>
      </w:r>
    </w:p>
    <w:p w14:paraId="09F74C26" w14:textId="77777777" w:rsidR="00485768" w:rsidRPr="00541652" w:rsidRDefault="00485768" w:rsidP="00485768">
      <w:pPr>
        <w:pStyle w:val="Heading3"/>
        <w:tabs>
          <w:tab w:val="left" w:pos="8190"/>
        </w:tabs>
      </w:pPr>
      <w:r w:rsidRPr="00541652">
        <w:br w:type="column"/>
      </w:r>
      <w:r w:rsidRPr="00541652">
        <w:t>Numbers</w:t>
      </w:r>
    </w:p>
    <w:p w14:paraId="79814AF8" w14:textId="77777777" w:rsidR="001D0333" w:rsidRPr="00753510" w:rsidRDefault="001D0333" w:rsidP="001D0333">
      <w:pPr>
        <w:pStyle w:val="BodyText"/>
        <w:rPr>
          <w:color w:val="007F7F"/>
          <w:sz w:val="20"/>
          <w:szCs w:val="20"/>
        </w:rPr>
      </w:pPr>
      <w:r w:rsidRPr="00753510">
        <w:rPr>
          <w:color w:val="007F7F"/>
          <w:sz w:val="20"/>
          <w:szCs w:val="20"/>
        </w:rPr>
        <w:t xml:space="preserve">We know that </w:t>
      </w: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Sub>
        <m:r>
          <m:rPr>
            <m:sty m:val="p"/>
          </m:rPr>
          <w:rPr>
            <w:rFonts w:ascii="Cambria Math" w:hAnsi="Cambria Math"/>
            <w:color w:val="007F7F"/>
            <w:sz w:val="20"/>
            <w:szCs w:val="20"/>
          </w:rPr>
          <m:t>=</m:t>
        </m:r>
        <m:r>
          <w:rPr>
            <w:rFonts w:ascii="Cambria Math" w:hAnsi="Cambria Math"/>
            <w:sz w:val="20"/>
            <w:szCs w:val="20"/>
          </w:rPr>
          <m:t>r</m:t>
        </m:r>
        <m:r>
          <m:rPr>
            <m:sty m:val="p"/>
          </m:rPr>
          <w:rPr>
            <w:rFonts w:ascii="Cambria Math" w:hAnsi="Cambria Math"/>
            <w:color w:val="007F7F"/>
            <w:sz w:val="20"/>
            <w:szCs w:val="20"/>
          </w:rPr>
          <m:t>⋅</m:t>
        </m:r>
        <m:r>
          <w:rPr>
            <w:rFonts w:ascii="Cambria Math" w:hAnsi="Cambria Math"/>
            <w:color w:val="007F7F"/>
            <w:sz w:val="20"/>
            <w:szCs w:val="20"/>
          </w:rPr>
          <m:t>ω</m:t>
        </m:r>
      </m:oMath>
      <w:r w:rsidRPr="00753510">
        <w:rPr>
          <w:color w:val="007F7F"/>
          <w:sz w:val="20"/>
          <w:szCs w:val="20"/>
        </w:rPr>
        <w:t xml:space="preserve">, and the maximum value of </w:t>
      </w:r>
      <m:oMath>
        <m:sSub>
          <m:sSubPr>
            <m:ctrlPr>
              <w:rPr>
                <w:rFonts w:ascii="Cambria Math" w:hAnsi="Cambria Math"/>
                <w:color w:val="007F7F"/>
                <w:sz w:val="20"/>
                <w:szCs w:val="20"/>
              </w:rPr>
            </m:ctrlPr>
          </m:sSubPr>
          <m:e>
            <m:r>
              <w:rPr>
                <w:rFonts w:ascii="Cambria Math" w:hAnsi="Cambria Math"/>
                <w:color w:val="007F7F"/>
                <w:sz w:val="20"/>
                <w:szCs w:val="20"/>
              </w:rPr>
              <m:t>v</m:t>
            </m:r>
          </m:e>
          <m:sub>
            <m:r>
              <m:rPr>
                <m:sty m:val="p"/>
              </m:rPr>
              <w:rPr>
                <w:rFonts w:ascii="Cambria Math" w:hAnsi="Cambria Math"/>
                <w:color w:val="007F7F"/>
                <w:sz w:val="20"/>
                <w:szCs w:val="20"/>
              </w:rPr>
              <m:t>∥</m:t>
            </m:r>
          </m:sub>
        </m:sSub>
      </m:oMath>
      <w:r w:rsidRPr="00753510">
        <w:rPr>
          <w:color w:val="007F7F"/>
          <w:sz w:val="20"/>
          <w:szCs w:val="20"/>
        </w:rPr>
        <w:t xml:space="preserve"> is </w:t>
      </w: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m:t>
            </m:r>
          </m:sub>
        </m:sSub>
      </m:oMath>
      <w:r w:rsidRPr="00753510">
        <w:rPr>
          <w:color w:val="007F7F"/>
          <w:sz w:val="20"/>
          <w:szCs w:val="20"/>
        </w:rPr>
        <w:t>, so Callisto’s velocity in the parallel direction can be described by…</w:t>
      </w:r>
    </w:p>
    <w:p w14:paraId="7025F67D" w14:textId="77777777" w:rsidR="001D0333" w:rsidRPr="00753510" w:rsidRDefault="00000000" w:rsidP="001D0333">
      <w:pPr>
        <w:pStyle w:val="BodyText"/>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ty m:val="p"/>
                </m:rPr>
                <w:rPr>
                  <w:rFonts w:ascii="Cambria Math" w:hAnsi="Cambria Math"/>
                  <w:color w:val="007F7F"/>
                  <w:sz w:val="20"/>
                  <w:szCs w:val="20"/>
                </w:rPr>
                <m:t>∥</m:t>
              </m:r>
            </m:sub>
          </m:sSub>
          <m:r>
            <m:rPr>
              <m:sty m:val="p"/>
            </m:rPr>
            <w:rPr>
              <w:rFonts w:ascii="Cambria Math" w:hAnsi="Cambria Math"/>
              <w:color w:val="007F7F"/>
              <w:sz w:val="20"/>
              <w:szCs w:val="20"/>
            </w:rPr>
            <m:t>=-</m:t>
          </m:r>
          <m:r>
            <w:rPr>
              <w:rFonts w:ascii="Cambria Math" w:hAnsi="Cambria Math"/>
              <w:sz w:val="20"/>
              <w:szCs w:val="20"/>
            </w:rPr>
            <m:t>r</m:t>
          </m:r>
          <m:r>
            <m:rPr>
              <m:sty m:val="p"/>
            </m:rPr>
            <w:rPr>
              <w:rFonts w:ascii="Cambria Math" w:hAnsi="Cambria Math"/>
              <w:color w:val="007F7F"/>
              <w:sz w:val="20"/>
              <w:szCs w:val="20"/>
            </w:rPr>
            <m:t>⋅</m:t>
          </m:r>
          <m:r>
            <w:rPr>
              <w:rFonts w:ascii="Cambria Math" w:hAnsi="Cambria Math"/>
              <w:color w:val="007F7F"/>
              <w:sz w:val="20"/>
              <w:szCs w:val="20"/>
            </w:rPr>
            <m:t>ω</m:t>
          </m:r>
          <m:r>
            <m:rPr>
              <m:sty m:val="p"/>
            </m:rPr>
            <w:rPr>
              <w:rFonts w:ascii="Cambria Math" w:hAnsi="Cambria Math"/>
              <w:color w:val="007F7F"/>
              <w:sz w:val="20"/>
              <w:szCs w:val="20"/>
            </w:rPr>
            <m:t>⋅</m:t>
          </m:r>
          <m:r>
            <m:rPr>
              <m:sty m:val="p"/>
            </m:rPr>
            <w:rPr>
              <w:rFonts w:ascii="Cambria Math" w:hAnsi="Cambria Math"/>
              <w:sz w:val="20"/>
              <w:szCs w:val="20"/>
            </w:rPr>
            <m:t>sin</m:t>
          </m:r>
          <m:d>
            <m:dPr>
              <m:ctrlPr>
                <w:rPr>
                  <w:rFonts w:ascii="Cambria Math" w:hAnsi="Cambria Math"/>
                  <w:sz w:val="20"/>
                  <w:szCs w:val="20"/>
                </w:rPr>
              </m:ctrlPr>
            </m:dPr>
            <m:e>
              <m:r>
                <w:rPr>
                  <w:rFonts w:ascii="Cambria Math" w:hAnsi="Cambria Math"/>
                  <w:color w:val="007F7F"/>
                  <w:sz w:val="20"/>
                  <w:szCs w:val="20"/>
                </w:rPr>
                <m:t>ω</m:t>
              </m:r>
              <m:r>
                <m:rPr>
                  <m:sty m:val="p"/>
                </m:rPr>
                <w:rPr>
                  <w:rFonts w:ascii="Cambria Math" w:hAnsi="Cambria Math"/>
                  <w:sz w:val="20"/>
                  <w:szCs w:val="20"/>
                </w:rPr>
                <m:t>⋅</m:t>
              </m:r>
              <m:r>
                <w:rPr>
                  <w:rFonts w:ascii="Cambria Math" w:hAnsi="Cambria Math"/>
                  <w:sz w:val="20"/>
                  <w:szCs w:val="20"/>
                </w:rPr>
                <m:t>t</m:t>
              </m:r>
            </m:e>
          </m:d>
        </m:oMath>
      </m:oMathPara>
    </w:p>
    <w:p w14:paraId="7B6E16E9" w14:textId="77777777" w:rsidR="001D0333" w:rsidRPr="00973919" w:rsidRDefault="001D0333" w:rsidP="001D0333">
      <w:pPr>
        <w:pStyle w:val="FirstParagraph"/>
        <w:rPr>
          <w:color w:val="007F7F"/>
          <w:sz w:val="20"/>
          <w:szCs w:val="20"/>
        </w:rPr>
      </w:pPr>
      <w:r w:rsidRPr="00753510">
        <w:rPr>
          <w:color w:val="007F7F"/>
          <w:sz w:val="20"/>
          <w:szCs w:val="20"/>
        </w:rPr>
        <w:t xml:space="preserve">Since our other mathematical models in this section depend on </w:t>
      </w:r>
      <m:oMath>
        <m:r>
          <w:rPr>
            <w:rFonts w:ascii="Cambria Math" w:hAnsi="Cambria Math"/>
            <w:color w:val="007F7F"/>
            <w:sz w:val="20"/>
            <w:szCs w:val="20"/>
          </w:rPr>
          <m:t>ω</m:t>
        </m:r>
      </m:oMath>
      <w:r w:rsidRPr="00973919">
        <w:rPr>
          <w:color w:val="0000FF"/>
          <w:sz w:val="20"/>
          <w:szCs w:val="20"/>
        </w:rPr>
        <w:t xml:space="preserve">, it would be convenient to have a mathematical model for centripetal acceleration that is also dependent upon </w:t>
      </w:r>
      <m:oMath>
        <m:r>
          <w:rPr>
            <w:rFonts w:ascii="Cambria Math" w:hAnsi="Cambria Math"/>
            <w:color w:val="007F7F"/>
            <w:sz w:val="20"/>
            <w:szCs w:val="20"/>
          </w:rPr>
          <m:t>ω</m:t>
        </m:r>
      </m:oMath>
      <w:r w:rsidRPr="00973919">
        <w:rPr>
          <w:color w:val="0000FF"/>
          <w:sz w:val="20"/>
          <w:szCs w:val="20"/>
        </w:rPr>
        <w:t xml:space="preserve">. We can create this by taking our expression for centripetal acceleration </w:t>
      </w:r>
      <w:r w:rsidRPr="00973919">
        <w:rPr>
          <w:color w:val="007F7F"/>
          <w:sz w:val="20"/>
          <w:szCs w:val="20"/>
        </w:rPr>
        <w:t>and converting linear velocity to angular velocity:</w:t>
      </w:r>
    </w:p>
    <w:p w14:paraId="73A9C831" w14:textId="77777777" w:rsidR="00FE7315" w:rsidRPr="00411A18" w:rsidRDefault="00000000" w:rsidP="00FE7315">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00FF"/>
                      <w:szCs w:val="20"/>
                    </w:rPr>
                  </m:ctrlPr>
                </m:sSubPr>
                <m:e>
                  <m:r>
                    <w:rPr>
                      <w:rFonts w:ascii="Cambria Math" w:hAnsi="Cambria Math"/>
                      <w:color w:val="0000FF"/>
                      <w:szCs w:val="20"/>
                    </w:rPr>
                    <m:t>a</m:t>
                  </m:r>
                </m:e>
                <m:sub>
                  <m:r>
                    <m:rPr>
                      <m:scr m:val="sans-serif"/>
                      <m:sty m:val="p"/>
                    </m:rPr>
                    <w:rPr>
                      <w:rFonts w:ascii="Cambria Math" w:hAnsi="Cambria Math"/>
                      <w:color w:val="0000FF"/>
                      <w:szCs w:val="20"/>
                    </w:rPr>
                    <m:t>c</m:t>
                  </m:r>
                </m:sub>
              </m:sSub>
              <m:r>
                <m:rPr>
                  <m:sty m:val="p"/>
                </m:rPr>
                <w:rPr>
                  <w:rFonts w:ascii="Cambria Math" w:hAnsi="Cambria Math"/>
                  <w:szCs w:val="20"/>
                </w:rPr>
                <m:t>=</m:t>
              </m:r>
              <m:r>
                <w:rPr>
                  <w:rFonts w:ascii="Cambria Math" w:hAnsi="Cambria Math"/>
                  <w:szCs w:val="20"/>
                </w:rPr>
                <m:t>r</m:t>
              </m:r>
              <m:r>
                <m:rPr>
                  <m:sty m:val="p"/>
                </m:rPr>
                <w:rPr>
                  <w:rFonts w:ascii="Cambria Math" w:hAnsi="Cambria Math"/>
                  <w:szCs w:val="20"/>
                </w:rPr>
                <m:t>⋅</m:t>
              </m:r>
              <m:sSup>
                <m:sSupPr>
                  <m:ctrlPr>
                    <w:rPr>
                      <w:rFonts w:ascii="Cambria Math" w:hAnsi="Cambria Math"/>
                      <w:color w:val="007F7F"/>
                      <w:szCs w:val="20"/>
                    </w:rPr>
                  </m:ctrlPr>
                </m:sSupPr>
                <m:e>
                  <m:r>
                    <w:rPr>
                      <w:rFonts w:ascii="Cambria Math" w:hAnsi="Cambria Math"/>
                      <w:color w:val="007F7F"/>
                      <w:szCs w:val="20"/>
                    </w:rPr>
                    <m:t>ω</m:t>
                  </m:r>
                </m:e>
                <m:sup>
                  <m:r>
                    <w:rPr>
                      <w:rFonts w:ascii="Cambria Math" w:hAnsi="Cambria Math"/>
                      <w:color w:val="007F7F"/>
                      <w:szCs w:val="20"/>
                    </w:rPr>
                    <m:t>2</m:t>
                  </m:r>
                </m:sup>
              </m:sSup>
            </m:e>
          </m:borderBox>
        </m:oMath>
      </m:oMathPara>
    </w:p>
    <w:p w14:paraId="53720193" w14:textId="71684CB1" w:rsidR="00FE7315" w:rsidRDefault="00FE7315" w:rsidP="00FE7315">
      <w:pPr>
        <w:spacing w:after="120" w:line="240" w:lineRule="auto"/>
        <w:ind w:left="-5" w:right="14"/>
        <w:jc w:val="right"/>
        <w:rPr>
          <w:szCs w:val="20"/>
        </w:rPr>
      </w:pPr>
      <w:bookmarkStart w:id="456" w:name="_Ref220503609"/>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8</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2</w:t>
      </w:r>
      <w:r w:rsidRPr="00CA2B5B">
        <w:rPr>
          <w:i/>
          <w:iCs/>
          <w:szCs w:val="20"/>
        </w:rPr>
        <w:fldChar w:fldCharType="end"/>
      </w:r>
      <w:r w:rsidRPr="00CA2B5B">
        <w:rPr>
          <w:szCs w:val="20"/>
        </w:rPr>
        <w:t xml:space="preserve"> )</w:t>
      </w:r>
      <w:bookmarkEnd w:id="456"/>
    </w:p>
    <w:p w14:paraId="336E8E07" w14:textId="57B35551" w:rsidR="001D0333" w:rsidRPr="005A016B" w:rsidRDefault="001D0333" w:rsidP="00FE7315">
      <w:pPr>
        <w:pStyle w:val="BodyText"/>
        <w:rPr>
          <w:color w:val="0000FF"/>
          <w:sz w:val="20"/>
          <w:szCs w:val="20"/>
        </w:rPr>
      </w:pPr>
      <w:r w:rsidRPr="005A016B">
        <w:rPr>
          <w:color w:val="0000FF"/>
          <w:sz w:val="20"/>
          <w:szCs w:val="20"/>
        </w:rPr>
        <w:t>Using this for the magnitude of the acceleration, Callisto’s acceleration in the parallel direction is…</w:t>
      </w:r>
    </w:p>
    <w:p w14:paraId="334B6621" w14:textId="77777777" w:rsidR="001D0333" w:rsidRPr="005A016B" w:rsidRDefault="00000000" w:rsidP="001D0333">
      <w:pPr>
        <w:pStyle w:val="BodyText"/>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a</m:t>
              </m:r>
            </m:e>
            <m:sub>
              <m:r>
                <m:rPr>
                  <m:sty m:val="p"/>
                </m:rPr>
                <w:rPr>
                  <w:rFonts w:ascii="Cambria Math" w:hAnsi="Cambria Math"/>
                  <w:color w:val="0000FF"/>
                  <w:sz w:val="20"/>
                  <w:szCs w:val="20"/>
                </w:rPr>
                <m:t>∥</m:t>
              </m:r>
            </m:sub>
          </m:sSub>
          <m:r>
            <m:rPr>
              <m:sty m:val="p"/>
            </m:rPr>
            <w:rPr>
              <w:rFonts w:ascii="Cambria Math" w:hAnsi="Cambria Math"/>
              <w:color w:val="0000FF"/>
              <w:sz w:val="20"/>
              <w:szCs w:val="20"/>
            </w:rPr>
            <m:t>=-</m:t>
          </m:r>
          <m:r>
            <w:rPr>
              <w:rFonts w:ascii="Cambria Math" w:hAnsi="Cambria Math"/>
              <w:sz w:val="20"/>
              <w:szCs w:val="20"/>
            </w:rPr>
            <m:t>r</m:t>
          </m:r>
          <m:r>
            <m:rPr>
              <m:sty m:val="p"/>
            </m:rPr>
            <w:rPr>
              <w:rFonts w:ascii="Cambria Math" w:hAnsi="Cambria Math"/>
              <w:color w:val="0000F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r>
            <m:rPr>
              <m:sty m:val="p"/>
            </m:rPr>
            <w:rPr>
              <w:rFonts w:ascii="Cambria Math" w:hAnsi="Cambria Math"/>
              <w:color w:val="0000FF"/>
              <w:sz w:val="20"/>
              <w:szCs w:val="20"/>
            </w:rPr>
            <m:t>⋅</m:t>
          </m:r>
          <m:r>
            <m:rPr>
              <m:sty m:val="p"/>
            </m:rPr>
            <w:rPr>
              <w:rFonts w:ascii="Cambria Math" w:hAnsi="Cambria Math"/>
              <w:sz w:val="20"/>
              <w:szCs w:val="20"/>
            </w:rPr>
            <m:t>cos</m:t>
          </m:r>
          <m:d>
            <m:dPr>
              <m:ctrlPr>
                <w:rPr>
                  <w:rFonts w:ascii="Cambria Math" w:hAnsi="Cambria Math"/>
                  <w:sz w:val="20"/>
                  <w:szCs w:val="20"/>
                </w:rPr>
              </m:ctrlPr>
            </m:dPr>
            <m:e>
              <m:r>
                <w:rPr>
                  <w:rFonts w:ascii="Cambria Math" w:hAnsi="Cambria Math"/>
                  <w:color w:val="007F7F"/>
                  <w:sz w:val="20"/>
                  <w:szCs w:val="20"/>
                </w:rPr>
                <m:t>ω</m:t>
              </m:r>
              <m:r>
                <m:rPr>
                  <m:sty m:val="p"/>
                </m:rPr>
                <w:rPr>
                  <w:rFonts w:ascii="Cambria Math" w:hAnsi="Cambria Math"/>
                  <w:sz w:val="20"/>
                  <w:szCs w:val="20"/>
                </w:rPr>
                <m:t>⋅</m:t>
              </m:r>
              <m:r>
                <w:rPr>
                  <w:rFonts w:ascii="Cambria Math" w:hAnsi="Cambria Math"/>
                  <w:sz w:val="20"/>
                  <w:szCs w:val="20"/>
                </w:rPr>
                <m:t>t</m:t>
              </m:r>
            </m:e>
          </m:d>
        </m:oMath>
      </m:oMathPara>
    </w:p>
    <w:p w14:paraId="6E99D3AE" w14:textId="1DB8005D" w:rsidR="001D0333" w:rsidRPr="005A016B" w:rsidRDefault="001D0333" w:rsidP="001D0333">
      <w:pPr>
        <w:pStyle w:val="FirstParagraph"/>
        <w:rPr>
          <w:color w:val="0000FF"/>
          <w:sz w:val="20"/>
          <w:szCs w:val="20"/>
        </w:rPr>
      </w:pPr>
      <w:r w:rsidRPr="005A016B">
        <w:rPr>
          <w:color w:val="0000FF"/>
          <w:sz w:val="20"/>
          <w:szCs w:val="20"/>
        </w:rPr>
        <w:t xml:space="preserve">Combining </w:t>
      </w:r>
      <w:r w:rsidRPr="00E8429D">
        <w:rPr>
          <w:color w:val="0000FF"/>
          <w:sz w:val="20"/>
          <w:szCs w:val="20"/>
        </w:rPr>
        <w:t>Equation </w:t>
      </w:r>
      <w:r w:rsidR="00E8429D" w:rsidRPr="00E8429D">
        <w:rPr>
          <w:color w:val="0000FF"/>
          <w:sz w:val="20"/>
          <w:szCs w:val="20"/>
        </w:rPr>
        <w:fldChar w:fldCharType="begin"/>
      </w:r>
      <w:r w:rsidR="00E8429D" w:rsidRPr="00E8429D">
        <w:rPr>
          <w:color w:val="0000FF"/>
          <w:sz w:val="20"/>
          <w:szCs w:val="20"/>
        </w:rPr>
        <w:instrText xml:space="preserve"> REF _Ref220503609 \h </w:instrText>
      </w:r>
      <w:r w:rsidR="00E8429D">
        <w:rPr>
          <w:color w:val="0000FF"/>
          <w:sz w:val="20"/>
          <w:szCs w:val="20"/>
        </w:rPr>
        <w:instrText xml:space="preserve"> \* MERGEFORMAT </w:instrText>
      </w:r>
      <w:r w:rsidR="00E8429D" w:rsidRPr="00E8429D">
        <w:rPr>
          <w:color w:val="0000FF"/>
          <w:sz w:val="20"/>
          <w:szCs w:val="20"/>
        </w:rPr>
      </w:r>
      <w:r w:rsidR="00E8429D" w:rsidRPr="00E8429D">
        <w:rPr>
          <w:color w:val="0000FF"/>
          <w:sz w:val="20"/>
          <w:szCs w:val="20"/>
        </w:rPr>
        <w:fldChar w:fldCharType="separate"/>
      </w:r>
      <w:r w:rsidR="00F91D0D" w:rsidRPr="00F91D0D">
        <w:rPr>
          <w:color w:val="0000FF"/>
          <w:sz w:val="20"/>
          <w:szCs w:val="20"/>
        </w:rPr>
        <w:t xml:space="preserve">( </w:t>
      </w:r>
      <w:r w:rsidR="00F91D0D" w:rsidRPr="00F91D0D">
        <w:rPr>
          <w:noProof/>
          <w:color w:val="0000FF"/>
          <w:sz w:val="20"/>
          <w:szCs w:val="20"/>
        </w:rPr>
        <w:t>8.2</w:t>
      </w:r>
      <w:r w:rsidR="00F91D0D" w:rsidRPr="00F91D0D">
        <w:rPr>
          <w:color w:val="0000FF"/>
          <w:sz w:val="20"/>
          <w:szCs w:val="20"/>
        </w:rPr>
        <w:t xml:space="preserve"> )</w:t>
      </w:r>
      <w:r w:rsidR="00E8429D" w:rsidRPr="00E8429D">
        <w:rPr>
          <w:color w:val="0000FF"/>
          <w:sz w:val="20"/>
          <w:szCs w:val="20"/>
        </w:rPr>
        <w:fldChar w:fldCharType="end"/>
      </w:r>
      <w:hyperlink w:anchor="eqn:a_cAngular">
        <w:r w:rsidR="00E573EA" w:rsidRPr="00E573EA">
          <w:rPr>
            <w:rStyle w:val="Hyperlink"/>
            <w:rFonts w:eastAsiaTheme="minorHAnsi"/>
            <w:kern w:val="2"/>
            <w:sz w:val="20"/>
            <w:szCs w:val="22"/>
            <w:lang w:eastAsia="en-US"/>
            <w14:ligatures w14:val="standardContextual"/>
          </w:rPr>
          <w:t>eqn:a_cAngular</w:t>
        </w:r>
      </w:hyperlink>
      <w:r w:rsidRPr="00E8429D">
        <w:rPr>
          <w:color w:val="0000FF"/>
          <w:sz w:val="20"/>
          <w:szCs w:val="20"/>
        </w:rPr>
        <w:t xml:space="preserve"> with our </w:t>
      </w:r>
      <w:r w:rsidRPr="005A016B">
        <w:rPr>
          <w:color w:val="0000FF"/>
          <w:sz w:val="20"/>
          <w:szCs w:val="20"/>
        </w:rPr>
        <w:t xml:space="preserve">equation for centripetal force gives us an expression that can be used for centripetal force when we are given </w:t>
      </w:r>
      <w:r w:rsidRPr="005A016B">
        <w:rPr>
          <w:color w:val="007F7F"/>
          <w:sz w:val="20"/>
          <w:szCs w:val="20"/>
        </w:rPr>
        <w:t>angular speed</w:t>
      </w:r>
      <w:r w:rsidRPr="005A016B">
        <w:rPr>
          <w:color w:val="0000FF"/>
          <w:sz w:val="20"/>
          <w:szCs w:val="20"/>
        </w:rPr>
        <w:t>:</w:t>
      </w:r>
    </w:p>
    <w:p w14:paraId="07F82EF8" w14:textId="77777777" w:rsidR="00FE7315" w:rsidRPr="005A016B" w:rsidRDefault="00000000" w:rsidP="00FE7315">
      <w:pPr>
        <w:spacing w:after="120" w:line="240" w:lineRule="auto"/>
        <w:ind w:left="-5" w:right="14"/>
        <w:rPr>
          <w:rFonts w:ascii="Cambria Math" w:eastAsiaTheme="minorEastAsia" w:hAnsi="Cambria Math"/>
          <w:color w:val="0000FF"/>
        </w:rPr>
      </w:pPr>
      <m:oMathPara>
        <m:oMath>
          <m:borderBox>
            <m:borderBoxPr>
              <m:ctrlPr>
                <w:rPr>
                  <w:rFonts w:ascii="Cambria Math" w:hAnsi="Cambria Math"/>
                  <w:color w:val="0000FF"/>
                  <w:szCs w:val="20"/>
                </w:rPr>
              </m:ctrlPr>
            </m:borderBox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c</m:t>
                  </m:r>
                </m:sub>
              </m:sSub>
              <m:r>
                <m:rPr>
                  <m:sty m:val="p"/>
                </m:rPr>
                <w:rPr>
                  <w:rFonts w:ascii="Cambria Math" w:hAnsi="Cambria Math"/>
                  <w:color w:val="0000FF"/>
                  <w:szCs w:val="20"/>
                </w:rPr>
                <m:t>=</m:t>
              </m:r>
              <m:r>
                <w:rPr>
                  <w:rFonts w:ascii="Cambria Math" w:hAnsi="Cambria Math"/>
                  <w:szCs w:val="20"/>
                </w:rPr>
                <m:t>m</m:t>
              </m:r>
              <m:r>
                <m:rPr>
                  <m:sty m:val="p"/>
                </m:rPr>
                <w:rPr>
                  <w:rFonts w:ascii="Cambria Math" w:hAnsi="Cambria Math"/>
                  <w:szCs w:val="20"/>
                </w:rPr>
                <m:t>⋅</m:t>
              </m:r>
              <m:r>
                <w:rPr>
                  <w:rFonts w:ascii="Cambria Math" w:hAnsi="Cambria Math"/>
                  <w:szCs w:val="20"/>
                </w:rPr>
                <m:t>r</m:t>
              </m:r>
              <m:r>
                <m:rPr>
                  <m:sty m:val="p"/>
                </m:rPr>
                <w:rPr>
                  <w:rFonts w:ascii="Cambria Math" w:hAnsi="Cambria Math"/>
                  <w:color w:val="0000FF"/>
                  <w:szCs w:val="20"/>
                </w:rPr>
                <m:t>⋅</m:t>
              </m:r>
              <m:sSup>
                <m:sSupPr>
                  <m:ctrlPr>
                    <w:rPr>
                      <w:rFonts w:ascii="Cambria Math" w:hAnsi="Cambria Math"/>
                      <w:color w:val="007F7F"/>
                      <w:szCs w:val="20"/>
                    </w:rPr>
                  </m:ctrlPr>
                </m:sSupPr>
                <m:e>
                  <m:r>
                    <w:rPr>
                      <w:rFonts w:ascii="Cambria Math" w:hAnsi="Cambria Math"/>
                      <w:color w:val="007F7F"/>
                      <w:szCs w:val="20"/>
                    </w:rPr>
                    <m:t>ω</m:t>
                  </m:r>
                </m:e>
                <m:sup>
                  <m:r>
                    <w:rPr>
                      <w:rFonts w:ascii="Cambria Math" w:hAnsi="Cambria Math"/>
                      <w:color w:val="007F7F"/>
                      <w:szCs w:val="20"/>
                    </w:rPr>
                    <m:t>2</m:t>
                  </m:r>
                </m:sup>
              </m:sSup>
            </m:e>
          </m:borderBox>
        </m:oMath>
      </m:oMathPara>
    </w:p>
    <w:p w14:paraId="572E9B96" w14:textId="19D58462" w:rsidR="00FE7315" w:rsidRDefault="00FE7315" w:rsidP="00FE7315">
      <w:pPr>
        <w:spacing w:after="120" w:line="240" w:lineRule="auto"/>
        <w:ind w:left="-5" w:right="14"/>
        <w:jc w:val="right"/>
        <w:rPr>
          <w:szCs w:val="20"/>
        </w:rPr>
      </w:pPr>
      <w:bookmarkStart w:id="457" w:name="_Ref220512381"/>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8</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3</w:t>
      </w:r>
      <w:r w:rsidRPr="00CA2B5B">
        <w:rPr>
          <w:i/>
          <w:iCs/>
          <w:szCs w:val="20"/>
        </w:rPr>
        <w:fldChar w:fldCharType="end"/>
      </w:r>
      <w:r w:rsidRPr="00CA2B5B">
        <w:rPr>
          <w:szCs w:val="20"/>
        </w:rPr>
        <w:t xml:space="preserve"> )</w:t>
      </w:r>
      <w:bookmarkEnd w:id="457"/>
    </w:p>
    <w:p w14:paraId="476C88EC" w14:textId="3213ABE0" w:rsidR="00485768" w:rsidRPr="00541652" w:rsidRDefault="00485768" w:rsidP="00485768">
      <w:pPr>
        <w:tabs>
          <w:tab w:val="left" w:pos="8190"/>
        </w:tabs>
        <w:spacing w:after="120" w:line="240" w:lineRule="auto"/>
        <w:sectPr w:rsidR="00485768" w:rsidRPr="00541652" w:rsidSect="00485768">
          <w:endnotePr>
            <w:numFmt w:val="decimal"/>
          </w:endnotePr>
          <w:type w:val="continuous"/>
          <w:pgSz w:w="15840" w:h="12240" w:orient="landscape"/>
          <w:pgMar w:top="1440" w:right="1440" w:bottom="1440" w:left="1440" w:header="720" w:footer="720" w:gutter="0"/>
          <w:cols w:num="3" w:sep="1" w:space="288"/>
          <w:titlePg/>
          <w:docGrid w:linePitch="299"/>
        </w:sectPr>
      </w:pPr>
    </w:p>
    <w:p w14:paraId="6DF4716B" w14:textId="57000C97" w:rsidR="009D0CAF" w:rsidRPr="002C456B" w:rsidRDefault="00485768" w:rsidP="00485768">
      <w:pPr>
        <w:pStyle w:val="Heading2"/>
        <w:rPr>
          <w:rFonts w:asciiTheme="minorHAnsi" w:hAnsiTheme="minorHAnsi"/>
          <w:color w:val="auto"/>
        </w:rPr>
        <w:sectPr w:rsidR="009D0CAF" w:rsidRPr="002C456B" w:rsidSect="009D0CAF">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458" w:name="_Ref221825498"/>
      <w:bookmarkStart w:id="459" w:name="_Toc221827399"/>
      <w:r w:rsidR="009D0CAF" w:rsidRPr="002C456B">
        <w:rPr>
          <w:rFonts w:asciiTheme="minorHAnsi" w:hAnsiTheme="minorHAnsi"/>
          <w:color w:val="auto"/>
        </w:rPr>
        <w:lastRenderedPageBreak/>
        <w:t xml:space="preserve">: </w:t>
      </w:r>
      <w:r w:rsidR="00561A7F" w:rsidRPr="00561A7F">
        <w:rPr>
          <w:rFonts w:asciiTheme="minorHAnsi" w:hAnsiTheme="minorHAnsi"/>
          <w:color w:val="auto"/>
        </w:rPr>
        <w:t xml:space="preserve">Simple Harmonic Motion </w:t>
      </w:r>
      <w:r w:rsidR="009D0CAF" w:rsidRPr="002C456B">
        <w:rPr>
          <w:rFonts w:asciiTheme="minorHAnsi" w:hAnsiTheme="minorHAnsi"/>
          <w:color w:val="auto"/>
        </w:rPr>
        <w:t>(</w:t>
      </w:r>
      <w:r w:rsidR="009D0CAF" w:rsidRPr="002C456B">
        <w:rPr>
          <w:rFonts w:asciiTheme="minorHAnsi" w:hAnsiTheme="minorHAnsi"/>
          <w:noProof/>
          <w:color w:val="auto"/>
        </w:rPr>
        <w:drawing>
          <wp:inline distT="0" distB="0" distL="0" distR="0" wp14:anchorId="64A653BA" wp14:editId="5BE6E7C0">
            <wp:extent cx="95534" cy="95534"/>
            <wp:effectExtent l="0" t="0" r="0" b="0"/>
            <wp:docPr id="355417001"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9D0CAF" w:rsidRPr="002C456B">
        <w:rPr>
          <w:rFonts w:asciiTheme="minorHAnsi" w:hAnsiTheme="minorHAnsi"/>
          <w:color w:val="auto"/>
        </w:rPr>
        <w:t xml:space="preserve"> , </w:t>
      </w:r>
      <w:r w:rsidR="009D0CAF" w:rsidRPr="002C456B">
        <w:rPr>
          <w:rFonts w:asciiTheme="minorHAnsi" w:hAnsiTheme="minorHAnsi"/>
          <w:noProof/>
          <w:color w:val="auto"/>
        </w:rPr>
        <w:drawing>
          <wp:inline distT="0" distB="0" distL="0" distR="0" wp14:anchorId="4455A124" wp14:editId="61BFA362">
            <wp:extent cx="109182" cy="124199"/>
            <wp:effectExtent l="0" t="0" r="5715" b="0"/>
            <wp:docPr id="2139719308" name="Picture 21397193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9D0CAF" w:rsidRPr="002C456B">
        <w:rPr>
          <w:rFonts w:asciiTheme="minorHAnsi" w:hAnsiTheme="minorHAnsi"/>
          <w:color w:val="auto"/>
        </w:rPr>
        <w:t xml:space="preserve"> )</w:t>
      </w:r>
      <w:bookmarkEnd w:id="458"/>
      <w:bookmarkEnd w:id="459"/>
    </w:p>
    <w:p w14:paraId="55B00BA8" w14:textId="77777777" w:rsidR="009D0CAF" w:rsidRPr="00541652" w:rsidRDefault="009D0CAF" w:rsidP="009D0CAF">
      <w:pPr>
        <w:pStyle w:val="Heading3"/>
        <w:tabs>
          <w:tab w:val="left" w:pos="8190"/>
        </w:tabs>
        <w:spacing w:line="240" w:lineRule="auto"/>
      </w:pPr>
      <w:r w:rsidRPr="00541652">
        <w:t>Words</w:t>
      </w:r>
    </w:p>
    <w:p w14:paraId="79848B1A" w14:textId="6D1ADCEF" w:rsidR="006054D9" w:rsidRDefault="006054D9" w:rsidP="006054D9">
      <w:pPr>
        <w:spacing w:after="120" w:line="240" w:lineRule="auto"/>
        <w:ind w:left="15" w:right="14"/>
      </w:pPr>
      <w:r>
        <w:t xml:space="preserve">Simple harmonic motion (SHM) was described in Section </w:t>
      </w:r>
      <w:r>
        <w:fldChar w:fldCharType="begin"/>
      </w:r>
      <w:r>
        <w:instrText xml:space="preserve"> REF _Ref220504224 \r \h </w:instrText>
      </w:r>
      <w:r>
        <w:fldChar w:fldCharType="separate"/>
      </w:r>
      <w:r w:rsidR="00F91D0D">
        <w:t>8.2</w:t>
      </w:r>
      <w:r>
        <w:fldChar w:fldCharType="end"/>
      </w:r>
      <w:r>
        <w:t xml:space="preserve"> as being </w:t>
      </w:r>
      <w:r>
        <w:rPr>
          <w:color w:val="0000FF"/>
        </w:rPr>
        <w:t xml:space="preserve">caused by an unbalanced force that is proportional to </w:t>
      </w:r>
      <w:r>
        <w:t>the distance from the equilibrium position. Here we will consider more closely what SHM looks like.</w:t>
      </w:r>
    </w:p>
    <w:p w14:paraId="6CD950A4" w14:textId="1658262E" w:rsidR="006054D9" w:rsidRDefault="006054D9" w:rsidP="006054D9">
      <w:pPr>
        <w:spacing w:after="120" w:line="240" w:lineRule="auto"/>
        <w:ind w:left="15" w:right="14"/>
      </w:pPr>
      <w:r>
        <w:t>The position of an object that is undergoing SHM moves back and forth in a regular, periodic way. This means that if you wait for the object to go through one complete cycle of motion, it will follow the same motion through the next complete cycle. The amount of time that you must wait for the object to go through one complete cycle is called the period. This is the same way that a period is used when talking about circular motion: it is the amount of time needed for an object to complete one full rotation.</w:t>
      </w:r>
    </w:p>
    <w:p w14:paraId="67F78881" w14:textId="0CCDD348" w:rsidR="006054D9" w:rsidRDefault="006054D9" w:rsidP="006054D9">
      <w:pPr>
        <w:spacing w:after="120" w:line="240" w:lineRule="auto"/>
        <w:ind w:left="-5" w:right="14"/>
      </w:pPr>
      <w:r>
        <w:rPr>
          <w:color w:val="007F7F"/>
        </w:rPr>
        <w:t xml:space="preserve">For SHM, during one period the object never experiences any sudden changes in motion but is gradually speeding up and slowing down. </w:t>
      </w:r>
      <w:r>
        <w:t xml:space="preserve">Its position, </w:t>
      </w:r>
      <w:r>
        <w:rPr>
          <w:color w:val="007F7F"/>
        </w:rPr>
        <w:t xml:space="preserve">velocity, </w:t>
      </w:r>
      <w:r>
        <w:rPr>
          <w:color w:val="0000FF"/>
        </w:rPr>
        <w:t xml:space="preserve">acceleration, </w:t>
      </w:r>
      <w:r>
        <w:rPr>
          <w:color w:val="007F7F"/>
        </w:rPr>
        <w:t xml:space="preserve">momentum, </w:t>
      </w:r>
      <w:r>
        <w:rPr>
          <w:color w:val="0000FF"/>
        </w:rPr>
        <w:t xml:space="preserve">and the net force applied to it </w:t>
      </w:r>
      <w:r>
        <w:t>all follow the same type of curve, which could be described as a sine shape or a cosine shape.</w:t>
      </w:r>
    </w:p>
    <w:p w14:paraId="5DBC1A8D" w14:textId="6134697A" w:rsidR="009D0CAF" w:rsidRPr="00541652" w:rsidRDefault="006054D9" w:rsidP="006054D9">
      <w:pPr>
        <w:tabs>
          <w:tab w:val="left" w:pos="8190"/>
        </w:tabs>
        <w:spacing w:after="120" w:line="240" w:lineRule="auto"/>
        <w:rPr>
          <w:color w:val="0000FF"/>
        </w:rPr>
      </w:pPr>
      <w:r>
        <w:t>If you look at a sine curve and a cosine curve, you can see that they both have the same shape, but they are shifted with respect to each other. For simple harmonic motion, you could change one to the other just by timing the motion starting from a different point in the cycle, effectively moving the point where time is defined as zero.</w:t>
      </w:r>
    </w:p>
    <w:p w14:paraId="145369FE" w14:textId="77777777" w:rsidR="009D0CAF" w:rsidRPr="00541652" w:rsidRDefault="009D0CAF" w:rsidP="009D0CAF">
      <w:pPr>
        <w:pStyle w:val="Heading3"/>
        <w:tabs>
          <w:tab w:val="left" w:pos="8190"/>
        </w:tabs>
        <w:spacing w:before="0" w:after="120" w:line="240" w:lineRule="auto"/>
        <w:rPr>
          <w:color w:val="0000FF"/>
        </w:rPr>
      </w:pPr>
      <w:r w:rsidRPr="00541652">
        <w:br w:type="column"/>
      </w:r>
      <w:r w:rsidRPr="00541652">
        <w:t>Graphics</w:t>
      </w:r>
    </w:p>
    <w:p w14:paraId="5F15F5C9" w14:textId="332DEAF7" w:rsidR="009D0CAF" w:rsidRPr="00541652" w:rsidRDefault="00D209B3" w:rsidP="009D0CAF">
      <w:pPr>
        <w:keepNext/>
        <w:tabs>
          <w:tab w:val="left" w:pos="8190"/>
        </w:tabs>
        <w:spacing w:after="120" w:line="240" w:lineRule="auto"/>
        <w:ind w:right="14"/>
        <w:jc w:val="center"/>
      </w:pPr>
      <w:r w:rsidRPr="00D209B3">
        <w:rPr>
          <w:noProof/>
        </w:rPr>
        <w:drawing>
          <wp:inline distT="0" distB="0" distL="0" distR="0" wp14:anchorId="039BCEF0" wp14:editId="26FA0C89">
            <wp:extent cx="2145030" cy="1808310"/>
            <wp:effectExtent l="0" t="0" r="7620" b="1905"/>
            <wp:docPr id="173369346" name="Picture 1" descr="A line graph comparing two periodic waves over an angle ranging from 0 to 540 degrees. The vertical axis ranges from negative 1 to 1. A solid black line represents a cosine wave, starting at its maximum value of 1 at 0 degrees. A dotted black line represents a sine wave, starting at 0 at 0 degrees. The two waves are 90 degrees out of phase, with the sine wave reaching its peak when the cosine wave is at zero, and vice ver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9346" name="Picture 1" descr="A line graph comparing two periodic waves over an angle ranging from 0 to 540 degrees. The vertical axis ranges from negative 1 to 1. A solid black line represents a cosine wave, starting at its maximum value of 1 at 0 degrees. A dotted black line represents a sine wave, starting at 0 at 0 degrees. The two waves are 90 degrees out of phase, with the sine wave reaching its peak when the cosine wave is at zero, and vice versa."/>
                    <pic:cNvPicPr/>
                  </pic:nvPicPr>
                  <pic:blipFill>
                    <a:blip r:embed="rId286" cstate="screen">
                      <a:extLst>
                        <a:ext uri="{28A0092B-C50C-407E-A947-70E740481C1C}">
                          <a14:useLocalDpi xmlns:a14="http://schemas.microsoft.com/office/drawing/2010/main"/>
                        </a:ext>
                      </a:extLst>
                    </a:blip>
                    <a:stretch>
                      <a:fillRect/>
                    </a:stretch>
                  </pic:blipFill>
                  <pic:spPr>
                    <a:xfrm>
                      <a:off x="0" y="0"/>
                      <a:ext cx="2149937" cy="1812446"/>
                    </a:xfrm>
                    <a:prstGeom prst="rect">
                      <a:avLst/>
                    </a:prstGeom>
                  </pic:spPr>
                </pic:pic>
              </a:graphicData>
            </a:graphic>
          </wp:inline>
        </w:drawing>
      </w:r>
    </w:p>
    <w:p w14:paraId="688308EB" w14:textId="11BA20BF" w:rsidR="009D0CAF" w:rsidRPr="00DC5DCC" w:rsidRDefault="009D0CAF" w:rsidP="00DC5DCC">
      <w:pPr>
        <w:pStyle w:val="Caption"/>
        <w:tabs>
          <w:tab w:val="left" w:pos="8190"/>
        </w:tabs>
        <w:jc w:val="center"/>
        <w:rPr>
          <w:color w:val="auto"/>
          <w:w w:val="101"/>
        </w:rPr>
      </w:pPr>
      <w:r w:rsidRPr="00DC5DCC">
        <w:rPr>
          <w:color w:val="auto"/>
        </w:rPr>
        <w:t xml:space="preserve">Figure </w:t>
      </w:r>
      <w:r w:rsidRPr="00DC5DCC">
        <w:rPr>
          <w:color w:val="auto"/>
        </w:rPr>
        <w:fldChar w:fldCharType="begin"/>
      </w:r>
      <w:r w:rsidRPr="00DC5DCC">
        <w:rPr>
          <w:color w:val="auto"/>
        </w:rPr>
        <w:instrText xml:space="preserve"> STYLEREF 1 \s </w:instrText>
      </w:r>
      <w:r w:rsidRPr="00DC5DCC">
        <w:rPr>
          <w:color w:val="auto"/>
        </w:rPr>
        <w:fldChar w:fldCharType="separate"/>
      </w:r>
      <w:r w:rsidR="00F91D0D">
        <w:rPr>
          <w:noProof/>
          <w:color w:val="auto"/>
        </w:rPr>
        <w:t>8</w:t>
      </w:r>
      <w:r w:rsidRPr="00DC5DCC">
        <w:rPr>
          <w:color w:val="auto"/>
        </w:rPr>
        <w:fldChar w:fldCharType="end"/>
      </w:r>
      <w:r w:rsidRPr="00DC5DCC">
        <w:rPr>
          <w:color w:val="auto"/>
        </w:rPr>
        <w:t>.</w:t>
      </w:r>
      <w:r w:rsidRPr="00DC5DCC">
        <w:rPr>
          <w:color w:val="auto"/>
        </w:rPr>
        <w:fldChar w:fldCharType="begin"/>
      </w:r>
      <w:r w:rsidRPr="00DC5DCC">
        <w:rPr>
          <w:color w:val="auto"/>
        </w:rPr>
        <w:instrText xml:space="preserve"> SEQ Figure \* ARABIC \s 1 </w:instrText>
      </w:r>
      <w:r w:rsidRPr="00DC5DCC">
        <w:rPr>
          <w:color w:val="auto"/>
        </w:rPr>
        <w:fldChar w:fldCharType="separate"/>
      </w:r>
      <w:r w:rsidR="00F91D0D">
        <w:rPr>
          <w:noProof/>
          <w:color w:val="auto"/>
        </w:rPr>
        <w:t>12</w:t>
      </w:r>
      <w:r w:rsidRPr="00DC5DCC">
        <w:rPr>
          <w:color w:val="auto"/>
        </w:rPr>
        <w:fldChar w:fldCharType="end"/>
      </w:r>
      <w:r w:rsidRPr="00DC5DCC">
        <w:rPr>
          <w:color w:val="auto"/>
        </w:rPr>
        <w:t xml:space="preserve">: </w:t>
      </w:r>
      <w:r w:rsidR="00DC5DCC" w:rsidRPr="00DC5DCC">
        <w:rPr>
          <w:color w:val="auto"/>
          <w:w w:val="101"/>
        </w:rPr>
        <w:t>Cosine (solid) and sine (dotted) functions have the same shape but are shifted with respect to each other</w:t>
      </w:r>
      <w:r w:rsidRPr="00DC5DCC">
        <w:rPr>
          <w:color w:val="auto"/>
        </w:rPr>
        <w:t>.</w:t>
      </w:r>
      <w:r w:rsidRPr="00DC5DCC">
        <w:rPr>
          <w:color w:val="auto"/>
          <w:vertAlign w:val="superscript"/>
        </w:rPr>
        <w:fldChar w:fldCharType="begin"/>
      </w:r>
      <w:r w:rsidRPr="00DC5DCC">
        <w:rPr>
          <w:color w:val="auto"/>
          <w:vertAlign w:val="superscript"/>
        </w:rPr>
        <w:instrText xml:space="preserve"> NOTEREF _Ref218898700 \h  \* MERGEFORMAT </w:instrText>
      </w:r>
      <w:r w:rsidRPr="00DC5DCC">
        <w:rPr>
          <w:color w:val="auto"/>
          <w:vertAlign w:val="superscript"/>
        </w:rPr>
      </w:r>
      <w:r w:rsidRPr="00DC5DCC">
        <w:rPr>
          <w:color w:val="auto"/>
          <w:vertAlign w:val="superscript"/>
        </w:rPr>
        <w:fldChar w:fldCharType="separate"/>
      </w:r>
      <w:r w:rsidR="00F91D0D">
        <w:rPr>
          <w:color w:val="auto"/>
          <w:vertAlign w:val="superscript"/>
        </w:rPr>
        <w:t>1</w:t>
      </w:r>
      <w:r w:rsidRPr="00DC5DCC">
        <w:rPr>
          <w:color w:val="auto"/>
          <w:vertAlign w:val="superscript"/>
        </w:rPr>
        <w:fldChar w:fldCharType="end"/>
      </w:r>
    </w:p>
    <w:p w14:paraId="4168E74A" w14:textId="0E396CC1" w:rsidR="00D209B3" w:rsidRDefault="00626A4B" w:rsidP="00626A4B">
      <w:pPr>
        <w:jc w:val="center"/>
      </w:pPr>
      <w:r w:rsidRPr="00626A4B">
        <w:rPr>
          <w:noProof/>
        </w:rPr>
        <w:drawing>
          <wp:inline distT="0" distB="0" distL="0" distR="0" wp14:anchorId="4C0DDFB6" wp14:editId="58BB5D60">
            <wp:extent cx="2145030" cy="1818183"/>
            <wp:effectExtent l="0" t="0" r="7620" b="0"/>
            <wp:docPr id="925596224" name="Picture 1" descr="A line graph of a sine wave plotted against an angle ranging from 0 to 540 degrees. The vertical axis represents a value from negative 1 to 1. The wave starts at 0 at an angle of 0 degrees, reaches a maximum value of 1 at 90 degrees, crosses zero at 180 degrees, reaches a minimum of negative 1 at 270 degrees, and returns to zero at 360 degrees before repeating the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96224" name="Picture 1" descr="A line graph of a sine wave plotted against an angle ranging from 0 to 540 degrees. The vertical axis represents a value from negative 1 to 1. The wave starts at 0 at an angle of 0 degrees, reaches a maximum value of 1 at 90 degrees, crosses zero at 180 degrees, reaches a minimum of negative 1 at 270 degrees, and returns to zero at 360 degrees before repeating the cycle."/>
                    <pic:cNvPicPr/>
                  </pic:nvPicPr>
                  <pic:blipFill>
                    <a:blip r:embed="rId287" cstate="screen">
                      <a:extLst>
                        <a:ext uri="{28A0092B-C50C-407E-A947-70E740481C1C}">
                          <a14:useLocalDpi xmlns:a14="http://schemas.microsoft.com/office/drawing/2010/main"/>
                        </a:ext>
                      </a:extLst>
                    </a:blip>
                    <a:stretch>
                      <a:fillRect/>
                    </a:stretch>
                  </pic:blipFill>
                  <pic:spPr>
                    <a:xfrm>
                      <a:off x="0" y="0"/>
                      <a:ext cx="2152028" cy="1824115"/>
                    </a:xfrm>
                    <a:prstGeom prst="rect">
                      <a:avLst/>
                    </a:prstGeom>
                  </pic:spPr>
                </pic:pic>
              </a:graphicData>
            </a:graphic>
          </wp:inline>
        </w:drawing>
      </w:r>
    </w:p>
    <w:p w14:paraId="285A4EC2" w14:textId="1CECCE63" w:rsidR="00D209B3" w:rsidRPr="00DC5DCC" w:rsidRDefault="00626A4B" w:rsidP="00626A4B">
      <w:pPr>
        <w:pStyle w:val="Caption"/>
        <w:tabs>
          <w:tab w:val="left" w:pos="8190"/>
        </w:tabs>
        <w:jc w:val="center"/>
        <w:rPr>
          <w:color w:val="auto"/>
          <w:vertAlign w:val="superscript"/>
        </w:rPr>
      </w:pPr>
      <w:bookmarkStart w:id="460" w:name="_Ref220504594"/>
      <w:r w:rsidRPr="00DC5DCC">
        <w:rPr>
          <w:color w:val="auto"/>
        </w:rPr>
        <w:t xml:space="preserve">Figure </w:t>
      </w:r>
      <w:r w:rsidRPr="00DC5DCC">
        <w:rPr>
          <w:color w:val="auto"/>
        </w:rPr>
        <w:fldChar w:fldCharType="begin"/>
      </w:r>
      <w:r w:rsidRPr="00DC5DCC">
        <w:rPr>
          <w:color w:val="auto"/>
        </w:rPr>
        <w:instrText xml:space="preserve"> STYLEREF 1 \s </w:instrText>
      </w:r>
      <w:r w:rsidRPr="00DC5DCC">
        <w:rPr>
          <w:color w:val="auto"/>
        </w:rPr>
        <w:fldChar w:fldCharType="separate"/>
      </w:r>
      <w:r w:rsidR="00F91D0D">
        <w:rPr>
          <w:noProof/>
          <w:color w:val="auto"/>
        </w:rPr>
        <w:t>8</w:t>
      </w:r>
      <w:r w:rsidRPr="00DC5DCC">
        <w:rPr>
          <w:color w:val="auto"/>
        </w:rPr>
        <w:fldChar w:fldCharType="end"/>
      </w:r>
      <w:r w:rsidRPr="00DC5DCC">
        <w:rPr>
          <w:color w:val="auto"/>
        </w:rPr>
        <w:t>.</w:t>
      </w:r>
      <w:r w:rsidRPr="00DC5DCC">
        <w:rPr>
          <w:color w:val="auto"/>
        </w:rPr>
        <w:fldChar w:fldCharType="begin"/>
      </w:r>
      <w:r w:rsidRPr="00DC5DCC">
        <w:rPr>
          <w:color w:val="auto"/>
        </w:rPr>
        <w:instrText xml:space="preserve"> SEQ Figure \* ARABIC \s 1 </w:instrText>
      </w:r>
      <w:r w:rsidRPr="00DC5DCC">
        <w:rPr>
          <w:color w:val="auto"/>
        </w:rPr>
        <w:fldChar w:fldCharType="separate"/>
      </w:r>
      <w:r w:rsidR="00F91D0D">
        <w:rPr>
          <w:noProof/>
          <w:color w:val="auto"/>
        </w:rPr>
        <w:t>13</w:t>
      </w:r>
      <w:r w:rsidRPr="00DC5DCC">
        <w:rPr>
          <w:color w:val="auto"/>
        </w:rPr>
        <w:fldChar w:fldCharType="end"/>
      </w:r>
      <w:bookmarkEnd w:id="460"/>
      <w:r w:rsidRPr="00DC5DCC">
        <w:rPr>
          <w:color w:val="auto"/>
        </w:rPr>
        <w:t xml:space="preserve">: </w:t>
      </w:r>
      <w:r w:rsidR="00DC5DCC" w:rsidRPr="00DC5DCC">
        <w:rPr>
          <w:color w:val="auto"/>
          <w:w w:val="101"/>
        </w:rPr>
        <w:t>Sine of the angle (dotted) and cosine of the angle minus 90° (solid) are the same</w:t>
      </w:r>
      <w:r w:rsidRPr="00DC5DCC">
        <w:rPr>
          <w:color w:val="auto"/>
        </w:rPr>
        <w:t>.</w:t>
      </w:r>
      <w:r w:rsidRPr="00DC5DCC">
        <w:rPr>
          <w:color w:val="auto"/>
          <w:vertAlign w:val="superscript"/>
        </w:rPr>
        <w:fldChar w:fldCharType="begin"/>
      </w:r>
      <w:r w:rsidRPr="00DC5DCC">
        <w:rPr>
          <w:color w:val="auto"/>
          <w:vertAlign w:val="superscript"/>
        </w:rPr>
        <w:instrText xml:space="preserve"> NOTEREF _Ref218898700 \h  \* MERGEFORMAT </w:instrText>
      </w:r>
      <w:r w:rsidRPr="00DC5DCC">
        <w:rPr>
          <w:color w:val="auto"/>
          <w:vertAlign w:val="superscript"/>
        </w:rPr>
      </w:r>
      <w:r w:rsidRPr="00DC5DCC">
        <w:rPr>
          <w:color w:val="auto"/>
          <w:vertAlign w:val="superscript"/>
        </w:rPr>
        <w:fldChar w:fldCharType="separate"/>
      </w:r>
      <w:r w:rsidR="00F91D0D">
        <w:rPr>
          <w:color w:val="auto"/>
          <w:vertAlign w:val="superscript"/>
        </w:rPr>
        <w:t>1</w:t>
      </w:r>
      <w:r w:rsidRPr="00DC5DCC">
        <w:rPr>
          <w:color w:val="auto"/>
          <w:vertAlign w:val="superscript"/>
        </w:rPr>
        <w:fldChar w:fldCharType="end"/>
      </w:r>
    </w:p>
    <w:p w14:paraId="05FA049A" w14:textId="77777777" w:rsidR="009D0CAF" w:rsidRPr="00541652" w:rsidRDefault="009D0CAF" w:rsidP="009D0CAF">
      <w:pPr>
        <w:pStyle w:val="Heading3"/>
        <w:tabs>
          <w:tab w:val="left" w:pos="8190"/>
        </w:tabs>
        <w:spacing w:before="0" w:after="120" w:line="240" w:lineRule="auto"/>
        <w:rPr>
          <w:color w:val="0000FF"/>
        </w:rPr>
      </w:pPr>
      <w:r w:rsidRPr="00541652">
        <w:rPr>
          <w:color w:val="0000FF"/>
        </w:rPr>
        <w:br w:type="column"/>
      </w:r>
      <w:r w:rsidRPr="00541652">
        <w:t>Numbers</w:t>
      </w:r>
    </w:p>
    <w:p w14:paraId="17DF76BB" w14:textId="262543BC" w:rsidR="00AE08F3" w:rsidRPr="00E76D42" w:rsidRDefault="00AE08F3" w:rsidP="00AE08F3">
      <w:pPr>
        <w:pStyle w:val="BodyText"/>
        <w:rPr>
          <w:sz w:val="20"/>
          <w:szCs w:val="20"/>
        </w:rPr>
      </w:pPr>
      <w:r w:rsidRPr="00E76D42">
        <w:rPr>
          <w:sz w:val="20"/>
          <w:szCs w:val="20"/>
        </w:rPr>
        <w:t xml:space="preserve">We can create a mathematical model of </w:t>
      </w:r>
      <w:r w:rsidR="00211C9D">
        <w:rPr>
          <w:sz w:val="20"/>
          <w:szCs w:val="20"/>
        </w:rPr>
        <w:t>SHM</w:t>
      </w:r>
      <w:r w:rsidRPr="00E76D42">
        <w:rPr>
          <w:sz w:val="20"/>
          <w:szCs w:val="20"/>
        </w:rPr>
        <w:t xml:space="preserve"> that works for any starting conditions by introducing a “phase” </w:t>
      </w:r>
      <m:oMath>
        <m:r>
          <w:rPr>
            <w:rFonts w:ascii="Cambria Math" w:hAnsi="Cambria Math"/>
            <w:sz w:val="20"/>
            <w:szCs w:val="20"/>
          </w:rPr>
          <m:t>ϕ</m:t>
        </m:r>
      </m:oMath>
      <w:r w:rsidRPr="00E76D42">
        <w:rPr>
          <w:sz w:val="20"/>
          <w:szCs w:val="20"/>
        </w:rPr>
        <w:t xml:space="preserve">, which is the amount by which the object </w:t>
      </w:r>
      <w:r w:rsidR="00201E43" w:rsidRPr="00E76D42">
        <w:rPr>
          <w:sz w:val="20"/>
          <w:szCs w:val="20"/>
        </w:rPr>
        <w:t>must</w:t>
      </w:r>
      <w:r w:rsidRPr="00E76D42">
        <w:rPr>
          <w:sz w:val="20"/>
          <w:szCs w:val="20"/>
        </w:rPr>
        <w:t xml:space="preserve"> move to reach its maximum positive position. It makes sense to think of it </w:t>
      </w:r>
      <w:r w:rsidR="00BB0644">
        <w:rPr>
          <w:sz w:val="20"/>
          <w:szCs w:val="20"/>
        </w:rPr>
        <w:t>as</w:t>
      </w:r>
      <w:r w:rsidRPr="00E76D42">
        <w:rPr>
          <w:sz w:val="20"/>
          <w:szCs w:val="20"/>
        </w:rPr>
        <w:t xml:space="preserve"> an angle when the object is following a circular path like Callisto, but for an object like a spring on a block it </w:t>
      </w:r>
      <w:r w:rsidR="00BB0644">
        <w:rPr>
          <w:sz w:val="20"/>
          <w:szCs w:val="20"/>
        </w:rPr>
        <w:t>is</w:t>
      </w:r>
      <w:r w:rsidRPr="00E76D42">
        <w:rPr>
          <w:sz w:val="20"/>
          <w:szCs w:val="20"/>
        </w:rPr>
        <w:t xml:space="preserve"> easier to think of it as a shift in starting time </w:t>
      </w:r>
      <w:r w:rsidR="000B053F">
        <w:rPr>
          <w:sz w:val="20"/>
          <w:szCs w:val="20"/>
        </w:rPr>
        <w:t>to when</w:t>
      </w:r>
      <w:r w:rsidRPr="00E76D42">
        <w:rPr>
          <w:sz w:val="20"/>
          <w:szCs w:val="20"/>
        </w:rPr>
        <w:t xml:space="preserve"> the block reaches the far right. Then the mathematical model for position during SHM becomes…</w:t>
      </w:r>
    </w:p>
    <w:p w14:paraId="57DB66CC" w14:textId="77777777" w:rsidR="00226FDC" w:rsidRPr="00411A18" w:rsidRDefault="00000000" w:rsidP="00226FDC">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x</m:t>
              </m:r>
              <m:r>
                <m:rPr>
                  <m:scr m:val="script"/>
                  <m:sty m:val="p"/>
                </m:rPr>
                <w:rPr>
                  <w:rFonts w:ascii="Cambria Math" w:hAnsi="Cambria Math"/>
                  <w:szCs w:val="20"/>
                </w:rPr>
                <m:t>=A⋅</m:t>
              </m:r>
              <m:r>
                <m:rPr>
                  <m:sty m:val="p"/>
                </m:rPr>
                <w:rPr>
                  <w:rFonts w:ascii="Cambria Math" w:hAnsi="Cambria Math"/>
                  <w:szCs w:val="20"/>
                </w:rPr>
                <m:t>cos</m:t>
              </m:r>
              <m:d>
                <m:dPr>
                  <m:ctrlPr>
                    <w:rPr>
                      <w:rFonts w:ascii="Cambria Math" w:hAnsi="Cambria Math"/>
                      <w:szCs w:val="20"/>
                    </w:rPr>
                  </m:ctrlPr>
                </m:dPr>
                <m:e>
                  <m:r>
                    <w:rPr>
                      <w:rFonts w:ascii="Cambria Math" w:hAnsi="Cambria Math"/>
                      <w:color w:val="007F7F"/>
                      <w:szCs w:val="20"/>
                    </w:rPr>
                    <m:t>ω</m:t>
                  </m:r>
                  <m:r>
                    <m:rPr>
                      <m:sty m:val="p"/>
                    </m:rPr>
                    <w:rPr>
                      <w:rFonts w:ascii="Cambria Math" w:hAnsi="Cambria Math"/>
                      <w:szCs w:val="20"/>
                    </w:rPr>
                    <m:t>⋅</m:t>
                  </m:r>
                  <m:r>
                    <w:rPr>
                      <w:rFonts w:ascii="Cambria Math" w:hAnsi="Cambria Math"/>
                      <w:szCs w:val="20"/>
                    </w:rPr>
                    <m:t>t</m:t>
                  </m:r>
                  <m:r>
                    <m:rPr>
                      <m:sty m:val="p"/>
                    </m:rPr>
                    <w:rPr>
                      <w:rFonts w:ascii="Cambria Math" w:hAnsi="Cambria Math"/>
                      <w:szCs w:val="20"/>
                    </w:rPr>
                    <m:t>-</m:t>
                  </m:r>
                  <m:r>
                    <w:rPr>
                      <w:rFonts w:ascii="Cambria Math" w:hAnsi="Cambria Math"/>
                      <w:szCs w:val="20"/>
                    </w:rPr>
                    <m:t>ϕ</m:t>
                  </m:r>
                </m:e>
              </m:d>
            </m:e>
          </m:borderBox>
        </m:oMath>
      </m:oMathPara>
    </w:p>
    <w:p w14:paraId="17038497" w14:textId="6A81E60D" w:rsidR="00226FDC" w:rsidRDefault="00226FDC" w:rsidP="00226FDC">
      <w:pPr>
        <w:spacing w:after="120" w:line="240" w:lineRule="auto"/>
        <w:ind w:left="-5" w:right="14"/>
        <w:jc w:val="right"/>
        <w:rPr>
          <w:szCs w:val="20"/>
        </w:rPr>
      </w:pPr>
      <w:bookmarkStart w:id="461" w:name="_Ref220505385"/>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8</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4</w:t>
      </w:r>
      <w:r w:rsidRPr="00CA2B5B">
        <w:rPr>
          <w:i/>
          <w:iCs/>
          <w:szCs w:val="20"/>
        </w:rPr>
        <w:fldChar w:fldCharType="end"/>
      </w:r>
      <w:r w:rsidRPr="00CA2B5B">
        <w:rPr>
          <w:szCs w:val="20"/>
        </w:rPr>
        <w:t xml:space="preserve"> )</w:t>
      </w:r>
      <w:bookmarkEnd w:id="461"/>
    </w:p>
    <w:p w14:paraId="4964EC7E" w14:textId="7D025E95" w:rsidR="00AE08F3" w:rsidRPr="00E76D42" w:rsidRDefault="00AE08F3" w:rsidP="00226FDC">
      <w:pPr>
        <w:pStyle w:val="BodyText"/>
        <w:rPr>
          <w:sz w:val="20"/>
          <w:szCs w:val="20"/>
        </w:rPr>
      </w:pPr>
      <w:r w:rsidRPr="00E76D42">
        <w:rPr>
          <w:sz w:val="20"/>
          <w:szCs w:val="20"/>
        </w:rPr>
        <w:t xml:space="preserve">…where </w:t>
      </w:r>
      <m:oMath>
        <m:r>
          <m:rPr>
            <m:scr m:val="script"/>
            <m:sty m:val="p"/>
          </m:rPr>
          <w:rPr>
            <w:rFonts w:ascii="Cambria Math" w:hAnsi="Cambria Math"/>
            <w:sz w:val="20"/>
            <w:szCs w:val="20"/>
          </w:rPr>
          <m:t>A</m:t>
        </m:r>
      </m:oMath>
      <w:r w:rsidRPr="00E76D42">
        <w:rPr>
          <w:sz w:val="20"/>
          <w:szCs w:val="20"/>
        </w:rPr>
        <w:t xml:space="preserve"> is the amplitude of the motion, the maximum distance that the object travels from the equilibrium position. In the case of SHM</w:t>
      </w:r>
      <w:r w:rsidR="000B053F">
        <w:rPr>
          <w:sz w:val="20"/>
          <w:szCs w:val="20"/>
        </w:rPr>
        <w:t>,</w:t>
      </w:r>
      <w:r w:rsidRPr="00E76D42">
        <w:rPr>
          <w:sz w:val="20"/>
          <w:szCs w:val="20"/>
        </w:rPr>
        <w:t xml:space="preserve"> </w:t>
      </w:r>
      <m:oMath>
        <m:r>
          <m:rPr>
            <m:scr m:val="script"/>
            <m:sty m:val="p"/>
          </m:rPr>
          <w:rPr>
            <w:rFonts w:ascii="Cambria Math" w:hAnsi="Cambria Math"/>
            <w:sz w:val="20"/>
            <w:szCs w:val="20"/>
          </w:rPr>
          <m:t>A</m:t>
        </m:r>
      </m:oMath>
      <w:r w:rsidRPr="00E76D42">
        <w:rPr>
          <w:sz w:val="20"/>
          <w:szCs w:val="20"/>
        </w:rPr>
        <w:t xml:space="preserve"> has units of length, but in other contexts</w:t>
      </w:r>
      <w:r w:rsidR="00D210CE">
        <w:rPr>
          <w:sz w:val="20"/>
          <w:szCs w:val="20"/>
        </w:rPr>
        <w:t xml:space="preserve"> we will see later</w:t>
      </w:r>
      <w:r w:rsidRPr="00E76D42">
        <w:rPr>
          <w:sz w:val="20"/>
          <w:szCs w:val="20"/>
        </w:rPr>
        <w:t xml:space="preserve"> </w:t>
      </w:r>
      <m:oMath>
        <m:r>
          <m:rPr>
            <m:scr m:val="script"/>
            <m:sty m:val="p"/>
          </m:rPr>
          <w:rPr>
            <w:rFonts w:ascii="Cambria Math" w:hAnsi="Cambria Math"/>
            <w:sz w:val="20"/>
            <w:szCs w:val="20"/>
          </w:rPr>
          <m:t>A</m:t>
        </m:r>
      </m:oMath>
      <w:r w:rsidRPr="00E76D42">
        <w:rPr>
          <w:sz w:val="20"/>
          <w:szCs w:val="20"/>
        </w:rPr>
        <w:t xml:space="preserve"> can represent other physical quantities </w:t>
      </w:r>
      <w:r w:rsidRPr="00D210CE">
        <w:rPr>
          <w:color w:val="0000FF"/>
          <w:sz w:val="20"/>
          <w:szCs w:val="20"/>
        </w:rPr>
        <w:t>like an electric field</w:t>
      </w:r>
      <w:r w:rsidRPr="00E76D42">
        <w:rPr>
          <w:sz w:val="20"/>
          <w:szCs w:val="20"/>
        </w:rPr>
        <w:t>.</w:t>
      </w:r>
    </w:p>
    <w:p w14:paraId="2B2B5CDB" w14:textId="7B287E4B" w:rsidR="009D0CAF" w:rsidRPr="00541652" w:rsidRDefault="00AE08F3" w:rsidP="00AE08F3">
      <w:pPr>
        <w:tabs>
          <w:tab w:val="left" w:pos="8190"/>
        </w:tabs>
        <w:spacing w:after="120" w:line="240" w:lineRule="auto"/>
        <w:ind w:left="15" w:right="14"/>
      </w:pPr>
      <w:r w:rsidRPr="00E76D42">
        <w:rPr>
          <w:szCs w:val="20"/>
        </w:rPr>
        <w:t xml:space="preserve">If an object starts at equilibrium moving in the positive direction, the object travels through 1/4 of a period before reaching the maximum positive position. One period is </w:t>
      </w:r>
      <m:oMath>
        <m:sSup>
          <m:sSupPr>
            <m:ctrlPr>
              <w:rPr>
                <w:rFonts w:ascii="Cambria Math" w:hAnsi="Cambria Math"/>
                <w:szCs w:val="20"/>
              </w:rPr>
            </m:ctrlPr>
          </m:sSupPr>
          <m:e>
            <m:r>
              <w:rPr>
                <w:rFonts w:ascii="Cambria Math" w:hAnsi="Cambria Math"/>
                <w:szCs w:val="20"/>
              </w:rPr>
              <m:t>360</m:t>
            </m:r>
          </m:e>
          <m:sup>
            <m:r>
              <m:rPr>
                <m:sty m:val="p"/>
              </m:rPr>
              <w:rPr>
                <w:rFonts w:ascii="Cambria Math" w:hAnsi="Cambria Math"/>
                <w:szCs w:val="20"/>
              </w:rPr>
              <m:t>∘</m:t>
            </m:r>
          </m:sup>
        </m:sSup>
      </m:oMath>
      <w:r w:rsidRPr="00E76D42">
        <w:rPr>
          <w:szCs w:val="20"/>
        </w:rPr>
        <w:t xml:space="preserve">, so </w:t>
      </w:r>
      <m:oMath>
        <m:r>
          <w:rPr>
            <w:rFonts w:ascii="Cambria Math" w:hAnsi="Cambria Math"/>
            <w:szCs w:val="20"/>
          </w:rPr>
          <m:t>ϕ</m:t>
        </m:r>
      </m:oMath>
      <w:r w:rsidRPr="00E76D42">
        <w:rPr>
          <w:szCs w:val="20"/>
        </w:rPr>
        <w:t xml:space="preserve"> is 1/4 of a period, or </w:t>
      </w:r>
      <m:oMath>
        <m:sSup>
          <m:sSupPr>
            <m:ctrlPr>
              <w:rPr>
                <w:rFonts w:ascii="Cambria Math" w:hAnsi="Cambria Math"/>
                <w:szCs w:val="20"/>
              </w:rPr>
            </m:ctrlPr>
          </m:sSupPr>
          <m:e>
            <m:r>
              <w:rPr>
                <w:rFonts w:ascii="Cambria Math" w:hAnsi="Cambria Math"/>
                <w:szCs w:val="20"/>
              </w:rPr>
              <m:t>90</m:t>
            </m:r>
          </m:e>
          <m:sup>
            <m:r>
              <m:rPr>
                <m:sty m:val="p"/>
              </m:rPr>
              <w:rPr>
                <w:rFonts w:ascii="Cambria Math" w:hAnsi="Cambria Math"/>
                <w:szCs w:val="20"/>
              </w:rPr>
              <m:t>∘</m:t>
            </m:r>
          </m:sup>
        </m:sSup>
      </m:oMath>
      <w:r w:rsidRPr="00E76D42">
        <w:rPr>
          <w:szCs w:val="20"/>
        </w:rPr>
        <w:t xml:space="preserve">. </w:t>
      </w:r>
      <w:r w:rsidR="00211C9D">
        <w:rPr>
          <w:szCs w:val="20"/>
        </w:rPr>
        <w:fldChar w:fldCharType="begin"/>
      </w:r>
      <w:r w:rsidR="00211C9D">
        <w:rPr>
          <w:szCs w:val="20"/>
        </w:rPr>
        <w:instrText xml:space="preserve"> REF _Ref220504594 \h </w:instrText>
      </w:r>
      <w:r w:rsidR="00211C9D">
        <w:rPr>
          <w:szCs w:val="20"/>
        </w:rPr>
      </w:r>
      <w:r w:rsidR="00211C9D">
        <w:rPr>
          <w:szCs w:val="20"/>
        </w:rPr>
        <w:fldChar w:fldCharType="separate"/>
      </w:r>
      <w:r w:rsidR="00F91D0D" w:rsidRPr="00DC5DCC">
        <w:t xml:space="preserve">Figure </w:t>
      </w:r>
      <w:r w:rsidR="00F91D0D">
        <w:rPr>
          <w:noProof/>
        </w:rPr>
        <w:t>8</w:t>
      </w:r>
      <w:r w:rsidR="00F91D0D" w:rsidRPr="00DC5DCC">
        <w:t>.</w:t>
      </w:r>
      <w:r w:rsidR="00F91D0D">
        <w:rPr>
          <w:noProof/>
        </w:rPr>
        <w:t>13</w:t>
      </w:r>
      <w:r w:rsidR="00211C9D">
        <w:rPr>
          <w:szCs w:val="20"/>
        </w:rPr>
        <w:fldChar w:fldCharType="end"/>
      </w:r>
      <w:r w:rsidR="00211C9D">
        <w:rPr>
          <w:szCs w:val="20"/>
        </w:rPr>
        <w:t xml:space="preserve"> </w:t>
      </w:r>
      <w:r w:rsidRPr="00E76D42">
        <w:rPr>
          <w:szCs w:val="20"/>
        </w:rPr>
        <w:t xml:space="preserve">shows a plot of the cosine of an angle minus </w:t>
      </w:r>
      <m:oMath>
        <m:sSup>
          <m:sSupPr>
            <m:ctrlPr>
              <w:rPr>
                <w:rFonts w:ascii="Cambria Math" w:hAnsi="Cambria Math"/>
                <w:szCs w:val="20"/>
              </w:rPr>
            </m:ctrlPr>
          </m:sSupPr>
          <m:e>
            <m:r>
              <w:rPr>
                <w:rFonts w:ascii="Cambria Math" w:hAnsi="Cambria Math"/>
                <w:szCs w:val="20"/>
              </w:rPr>
              <m:t>90</m:t>
            </m:r>
          </m:e>
          <m:sup>
            <m:r>
              <m:rPr>
                <m:sty m:val="p"/>
              </m:rPr>
              <w:rPr>
                <w:rFonts w:ascii="Cambria Math" w:hAnsi="Cambria Math"/>
                <w:szCs w:val="20"/>
              </w:rPr>
              <m:t>∘</m:t>
            </m:r>
          </m:sup>
        </m:sSup>
      </m:oMath>
      <w:r w:rsidRPr="00E76D42">
        <w:rPr>
          <w:szCs w:val="20"/>
        </w:rPr>
        <w:t xml:space="preserve">, illustrating that a shift of </w:t>
      </w:r>
      <m:oMath>
        <m:sSup>
          <m:sSupPr>
            <m:ctrlPr>
              <w:rPr>
                <w:rFonts w:ascii="Cambria Math" w:hAnsi="Cambria Math"/>
                <w:szCs w:val="20"/>
              </w:rPr>
            </m:ctrlPr>
          </m:sSupPr>
          <m:e>
            <m:r>
              <w:rPr>
                <w:rFonts w:ascii="Cambria Math" w:hAnsi="Cambria Math"/>
                <w:szCs w:val="20"/>
              </w:rPr>
              <m:t>90</m:t>
            </m:r>
          </m:e>
          <m:sup>
            <m:r>
              <m:rPr>
                <m:sty m:val="p"/>
              </m:rPr>
              <w:rPr>
                <w:rFonts w:ascii="Cambria Math" w:hAnsi="Cambria Math"/>
                <w:szCs w:val="20"/>
              </w:rPr>
              <m:t>∘</m:t>
            </m:r>
          </m:sup>
        </m:sSup>
      </m:oMath>
      <w:r w:rsidRPr="00E76D42">
        <w:rPr>
          <w:szCs w:val="20"/>
        </w:rPr>
        <w:t xml:space="preserve"> shifts the cosine function to match an object starting at zero and moving in the positive direction as the angle</w:t>
      </w:r>
      <w:r w:rsidR="00A314B2">
        <w:rPr>
          <w:szCs w:val="20"/>
        </w:rPr>
        <w:t xml:space="preserve"> (or </w:t>
      </w:r>
      <w:r w:rsidR="008F55A4">
        <w:rPr>
          <w:szCs w:val="20"/>
        </w:rPr>
        <w:t xml:space="preserve">in some scenarios </w:t>
      </w:r>
      <w:r w:rsidR="00A314B2">
        <w:rPr>
          <w:szCs w:val="20"/>
        </w:rPr>
        <w:t>the time)</w:t>
      </w:r>
      <w:r w:rsidRPr="00E76D42">
        <w:rPr>
          <w:szCs w:val="20"/>
        </w:rPr>
        <w:t xml:space="preserve"> increases.</w:t>
      </w:r>
    </w:p>
    <w:p w14:paraId="3995F7DB" w14:textId="77777777" w:rsidR="009D0CAF" w:rsidRPr="00541652" w:rsidRDefault="009D0CAF" w:rsidP="009D0CAF">
      <w:pPr>
        <w:pStyle w:val="Heading3"/>
        <w:tabs>
          <w:tab w:val="left" w:pos="8190"/>
        </w:tabs>
      </w:pPr>
      <w:r w:rsidRPr="00541652">
        <w:br w:type="column"/>
      </w:r>
      <w:r w:rsidRPr="00541652">
        <w:lastRenderedPageBreak/>
        <w:t>Words</w:t>
      </w:r>
    </w:p>
    <w:p w14:paraId="7440AFD4" w14:textId="14C294DB" w:rsidR="008C1545" w:rsidRPr="00E76D42" w:rsidRDefault="008C1545" w:rsidP="008C1545">
      <w:pPr>
        <w:pStyle w:val="BodyText"/>
        <w:rPr>
          <w:sz w:val="20"/>
          <w:szCs w:val="20"/>
        </w:rPr>
      </w:pPr>
      <w:r w:rsidRPr="00E76D42">
        <w:rPr>
          <w:sz w:val="20"/>
          <w:szCs w:val="20"/>
        </w:rPr>
        <w:t>We have already been introduced to the idea of a “period” as being the time for an object that is following a circular path to complete one revolution. For SHM, the period of oscillation is the time required for the object to complete one full cycle of motion. That could be the time required for the object to move from the maximum positive position back to the maximum positive position. It is also the time required to go from the minimum position back to the minimum position.</w:t>
      </w:r>
    </w:p>
    <w:p w14:paraId="70A65CF0" w14:textId="217ECB93" w:rsidR="008C1545" w:rsidRPr="00E76D42" w:rsidRDefault="008C1545" w:rsidP="008C1545">
      <w:pPr>
        <w:pStyle w:val="BodyText"/>
        <w:rPr>
          <w:sz w:val="20"/>
          <w:szCs w:val="20"/>
        </w:rPr>
      </w:pPr>
      <w:r w:rsidRPr="001512D5">
        <w:rPr>
          <w:sz w:val="20"/>
          <w:szCs w:val="20"/>
        </w:rPr>
        <w:t>Looking at</w:t>
      </w:r>
      <w:r w:rsidR="001512D5" w:rsidRPr="001512D5">
        <w:rPr>
          <w:sz w:val="20"/>
          <w:szCs w:val="20"/>
        </w:rPr>
        <w:t xml:space="preserve"> </w:t>
      </w:r>
      <w:r w:rsidR="001512D5" w:rsidRPr="001512D5">
        <w:rPr>
          <w:sz w:val="20"/>
          <w:szCs w:val="20"/>
        </w:rPr>
        <w:fldChar w:fldCharType="begin"/>
      </w:r>
      <w:r w:rsidR="001512D5" w:rsidRPr="001512D5">
        <w:rPr>
          <w:sz w:val="20"/>
          <w:szCs w:val="20"/>
        </w:rPr>
        <w:instrText xml:space="preserve"> REF _Ref220504998 \h </w:instrText>
      </w:r>
      <w:r w:rsidR="001512D5">
        <w:rPr>
          <w:sz w:val="20"/>
          <w:szCs w:val="20"/>
        </w:rPr>
        <w:instrText xml:space="preserve"> \* MERGEFORMAT </w:instrText>
      </w:r>
      <w:r w:rsidR="001512D5" w:rsidRPr="001512D5">
        <w:rPr>
          <w:sz w:val="20"/>
          <w:szCs w:val="20"/>
        </w:rPr>
      </w:r>
      <w:r w:rsidR="001512D5" w:rsidRPr="001512D5">
        <w:rPr>
          <w:sz w:val="20"/>
          <w:szCs w:val="20"/>
        </w:rPr>
        <w:fldChar w:fldCharType="separate"/>
      </w:r>
      <w:r w:rsidR="00F91D0D" w:rsidRPr="00F91D0D">
        <w:rPr>
          <w:sz w:val="20"/>
          <w:szCs w:val="20"/>
        </w:rPr>
        <w:t xml:space="preserve">Figure </w:t>
      </w:r>
      <w:r w:rsidR="00F91D0D" w:rsidRPr="00F91D0D">
        <w:rPr>
          <w:noProof/>
          <w:sz w:val="20"/>
          <w:szCs w:val="20"/>
        </w:rPr>
        <w:t>8.14</w:t>
      </w:r>
      <w:r w:rsidR="001512D5" w:rsidRPr="001512D5">
        <w:rPr>
          <w:sz w:val="20"/>
          <w:szCs w:val="20"/>
        </w:rPr>
        <w:fldChar w:fldCharType="end"/>
      </w:r>
      <w:r w:rsidRPr="001512D5">
        <w:rPr>
          <w:sz w:val="20"/>
          <w:szCs w:val="20"/>
        </w:rPr>
        <w:t>, you</w:t>
      </w:r>
      <w:r w:rsidRPr="00E76D42">
        <w:rPr>
          <w:sz w:val="20"/>
          <w:szCs w:val="20"/>
        </w:rPr>
        <w:t xml:space="preserve"> can see that during one period </w:t>
      </w:r>
      <m:oMath>
        <m:r>
          <w:rPr>
            <w:rFonts w:ascii="Cambria Math" w:hAnsi="Cambria Math"/>
            <w:sz w:val="20"/>
            <w:szCs w:val="20"/>
          </w:rPr>
          <m:t>T</m:t>
        </m:r>
      </m:oMath>
      <w:r w:rsidRPr="00E76D42">
        <w:rPr>
          <w:sz w:val="20"/>
          <w:szCs w:val="20"/>
        </w:rPr>
        <w:t xml:space="preserve"> the object passes through the equilibrium position twice, so if you want to measure one period from the equilibrium position then it is important to measure from the time the object passes the equilibrium position to the time when the object again passes through the equilibrium position </w:t>
      </w:r>
      <w:r w:rsidRPr="00E76D42">
        <w:rPr>
          <w:i/>
          <w:iCs/>
          <w:sz w:val="20"/>
          <w:szCs w:val="20"/>
        </w:rPr>
        <w:t>in the same direction.</w:t>
      </w:r>
    </w:p>
    <w:p w14:paraId="49524C2C" w14:textId="42D954AE" w:rsidR="009D0CAF" w:rsidRPr="00541652" w:rsidRDefault="008C1545" w:rsidP="008C1545">
      <w:pPr>
        <w:tabs>
          <w:tab w:val="left" w:pos="8190"/>
        </w:tabs>
        <w:spacing w:after="120" w:line="240" w:lineRule="auto"/>
        <w:ind w:right="12"/>
      </w:pPr>
      <w:r w:rsidRPr="00E76D42">
        <w:rPr>
          <w:szCs w:val="20"/>
        </w:rPr>
        <w:t>The maximum distance that the object travels from the equilibrium position is called the amplitude of the motion.</w:t>
      </w:r>
    </w:p>
    <w:p w14:paraId="754115FD" w14:textId="77777777" w:rsidR="009D0CAF" w:rsidRPr="00541652" w:rsidRDefault="009D0CAF" w:rsidP="009D0CAF">
      <w:pPr>
        <w:pStyle w:val="Heading3"/>
        <w:tabs>
          <w:tab w:val="left" w:pos="8190"/>
        </w:tabs>
      </w:pPr>
      <w:r w:rsidRPr="00541652">
        <w:br w:type="column"/>
      </w:r>
      <w:r w:rsidRPr="00541652">
        <w:t>Graphics</w:t>
      </w:r>
    </w:p>
    <w:p w14:paraId="5CF57B3A" w14:textId="1581DFCF" w:rsidR="009D0CAF" w:rsidRPr="00541652" w:rsidRDefault="00CB2E8C" w:rsidP="009D0CAF">
      <w:pPr>
        <w:keepNext/>
        <w:tabs>
          <w:tab w:val="left" w:pos="8190"/>
        </w:tabs>
        <w:spacing w:after="120" w:line="240" w:lineRule="auto"/>
        <w:ind w:left="-5" w:right="14"/>
        <w:jc w:val="center"/>
      </w:pPr>
      <w:r w:rsidRPr="00CB2E8C">
        <w:rPr>
          <w:noProof/>
        </w:rPr>
        <w:drawing>
          <wp:inline distT="0" distB="0" distL="0" distR="0" wp14:anchorId="3273B455" wp14:editId="2EBE61D1">
            <wp:extent cx="2011518" cy="1717684"/>
            <wp:effectExtent l="0" t="0" r="8255" b="0"/>
            <wp:docPr id="238425819" name="Picture 1" descr="A line graph plotting position in meters against time in seconds. The graph shows a smooth sine wave. A vertical double-headed arrow labeled &quot;A&quot; represents the amplitude, measuring the distance from the center equilibrium line to a peak of the wave. A horizontal double-headed arrow labeled &quot;T&quot; represents the period, measuring the time duration between two consecutive peaks of the 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25819" name="Picture 1" descr="A line graph plotting position in meters against time in seconds. The graph shows a smooth sine wave. A vertical double-headed arrow labeled &quot;A&quot; represents the amplitude, measuring the distance from the center equilibrium line to a peak of the wave. A horizontal double-headed arrow labeled &quot;T&quot; represents the period, measuring the time duration between two consecutive peaks of the wave."/>
                    <pic:cNvPicPr/>
                  </pic:nvPicPr>
                  <pic:blipFill>
                    <a:blip r:embed="rId288" cstate="screen">
                      <a:extLst>
                        <a:ext uri="{28A0092B-C50C-407E-A947-70E740481C1C}">
                          <a14:useLocalDpi xmlns:a14="http://schemas.microsoft.com/office/drawing/2010/main"/>
                        </a:ext>
                      </a:extLst>
                    </a:blip>
                    <a:stretch>
                      <a:fillRect/>
                    </a:stretch>
                  </pic:blipFill>
                  <pic:spPr>
                    <a:xfrm>
                      <a:off x="0" y="0"/>
                      <a:ext cx="2024634" cy="1728884"/>
                    </a:xfrm>
                    <a:prstGeom prst="rect">
                      <a:avLst/>
                    </a:prstGeom>
                  </pic:spPr>
                </pic:pic>
              </a:graphicData>
            </a:graphic>
          </wp:inline>
        </w:drawing>
      </w:r>
    </w:p>
    <w:p w14:paraId="508544B3" w14:textId="7FBCD167" w:rsidR="009D0CAF" w:rsidRPr="00BA6C74" w:rsidRDefault="009D0CAF" w:rsidP="009D0CAF">
      <w:pPr>
        <w:pStyle w:val="Caption"/>
        <w:tabs>
          <w:tab w:val="left" w:pos="8190"/>
        </w:tabs>
        <w:jc w:val="center"/>
        <w:rPr>
          <w:color w:val="auto"/>
        </w:rPr>
      </w:pPr>
      <w:bookmarkStart w:id="462" w:name="_Ref220504998"/>
      <w:r w:rsidRPr="00BA6C74">
        <w:rPr>
          <w:color w:val="auto"/>
        </w:rPr>
        <w:t xml:space="preserve">Figure </w:t>
      </w:r>
      <w:r w:rsidRPr="00BA6C74">
        <w:rPr>
          <w:color w:val="auto"/>
        </w:rPr>
        <w:fldChar w:fldCharType="begin"/>
      </w:r>
      <w:r w:rsidRPr="00BA6C74">
        <w:rPr>
          <w:color w:val="auto"/>
        </w:rPr>
        <w:instrText xml:space="preserve"> STYLEREF 1 \s </w:instrText>
      </w:r>
      <w:r w:rsidRPr="00BA6C74">
        <w:rPr>
          <w:color w:val="auto"/>
        </w:rPr>
        <w:fldChar w:fldCharType="separate"/>
      </w:r>
      <w:r w:rsidR="00F91D0D">
        <w:rPr>
          <w:noProof/>
          <w:color w:val="auto"/>
        </w:rPr>
        <w:t>8</w:t>
      </w:r>
      <w:r w:rsidRPr="00BA6C74">
        <w:rPr>
          <w:color w:val="auto"/>
        </w:rPr>
        <w:fldChar w:fldCharType="end"/>
      </w:r>
      <w:r w:rsidRPr="00BA6C74">
        <w:rPr>
          <w:color w:val="auto"/>
        </w:rPr>
        <w:t>.</w:t>
      </w:r>
      <w:r w:rsidRPr="00BA6C74">
        <w:rPr>
          <w:color w:val="auto"/>
        </w:rPr>
        <w:fldChar w:fldCharType="begin"/>
      </w:r>
      <w:r w:rsidRPr="00BA6C74">
        <w:rPr>
          <w:color w:val="auto"/>
        </w:rPr>
        <w:instrText xml:space="preserve"> SEQ Figure \* ARABIC \s 1 </w:instrText>
      </w:r>
      <w:r w:rsidRPr="00BA6C74">
        <w:rPr>
          <w:color w:val="auto"/>
        </w:rPr>
        <w:fldChar w:fldCharType="separate"/>
      </w:r>
      <w:r w:rsidR="00F91D0D">
        <w:rPr>
          <w:noProof/>
          <w:color w:val="auto"/>
        </w:rPr>
        <w:t>14</w:t>
      </w:r>
      <w:r w:rsidRPr="00BA6C74">
        <w:rPr>
          <w:color w:val="auto"/>
        </w:rPr>
        <w:fldChar w:fldCharType="end"/>
      </w:r>
      <w:bookmarkEnd w:id="462"/>
      <w:r w:rsidRPr="00BA6C74">
        <w:rPr>
          <w:color w:val="auto"/>
        </w:rPr>
        <w:t xml:space="preserve">: </w:t>
      </w:r>
      <w:r w:rsidR="00BA6C74" w:rsidRPr="00BA6C74">
        <w:rPr>
          <w:color w:val="auto"/>
          <w:sz w:val="20"/>
          <w:szCs w:val="20"/>
        </w:rPr>
        <w:t xml:space="preserve">Period </w:t>
      </w:r>
      <m:oMath>
        <m:r>
          <w:rPr>
            <w:rFonts w:ascii="Cambria Math" w:hAnsi="Cambria Math"/>
            <w:color w:val="auto"/>
            <w:sz w:val="20"/>
            <w:szCs w:val="20"/>
          </w:rPr>
          <m:t>T</m:t>
        </m:r>
      </m:oMath>
      <w:r w:rsidR="00BA6C74" w:rsidRPr="00BA6C74">
        <w:rPr>
          <w:color w:val="auto"/>
          <w:sz w:val="20"/>
          <w:szCs w:val="20"/>
        </w:rPr>
        <w:t xml:space="preserve"> and amplitude </w:t>
      </w:r>
      <m:oMath>
        <m:r>
          <m:rPr>
            <m:scr m:val="script"/>
          </m:rPr>
          <w:rPr>
            <w:rFonts w:ascii="Cambria Math" w:hAnsi="Cambria Math"/>
            <w:color w:val="auto"/>
            <w:sz w:val="20"/>
            <w:szCs w:val="20"/>
          </w:rPr>
          <m:t>A</m:t>
        </m:r>
      </m:oMath>
      <w:r w:rsidR="00BA6C74" w:rsidRPr="00BA6C74">
        <w:rPr>
          <w:color w:val="auto"/>
          <w:sz w:val="20"/>
          <w:szCs w:val="20"/>
        </w:rPr>
        <w:t xml:space="preserve">. Note that </w:t>
      </w:r>
      <m:oMath>
        <m:r>
          <m:rPr>
            <m:scr m:val="script"/>
          </m:rPr>
          <w:rPr>
            <w:rFonts w:ascii="Cambria Math" w:hAnsi="Cambria Math"/>
            <w:color w:val="auto"/>
            <w:sz w:val="20"/>
            <w:szCs w:val="20"/>
          </w:rPr>
          <m:t>A</m:t>
        </m:r>
      </m:oMath>
      <w:r w:rsidR="00BA6C74" w:rsidRPr="00BA6C74">
        <w:rPr>
          <w:color w:val="auto"/>
          <w:sz w:val="20"/>
          <w:szCs w:val="20"/>
        </w:rPr>
        <w:t xml:space="preserve"> is measured only from the equilibrium position, not top-to-bottom</w:t>
      </w:r>
      <w:r w:rsidRPr="00BA6C74">
        <w:rPr>
          <w:color w:val="auto"/>
        </w:rPr>
        <w:t>.</w:t>
      </w:r>
      <w:r w:rsidRPr="00BA6C74">
        <w:rPr>
          <w:color w:val="auto"/>
          <w:vertAlign w:val="superscript"/>
        </w:rPr>
        <w:fldChar w:fldCharType="begin"/>
      </w:r>
      <w:r w:rsidRPr="00BA6C74">
        <w:rPr>
          <w:color w:val="auto"/>
          <w:vertAlign w:val="superscript"/>
        </w:rPr>
        <w:instrText xml:space="preserve"> NOTEREF _Ref218898700 \h  \* MERGEFORMAT </w:instrText>
      </w:r>
      <w:r w:rsidRPr="00BA6C74">
        <w:rPr>
          <w:color w:val="auto"/>
          <w:vertAlign w:val="superscript"/>
        </w:rPr>
      </w:r>
      <w:r w:rsidRPr="00BA6C74">
        <w:rPr>
          <w:color w:val="auto"/>
          <w:vertAlign w:val="superscript"/>
        </w:rPr>
        <w:fldChar w:fldCharType="separate"/>
      </w:r>
      <w:r w:rsidR="00F91D0D">
        <w:rPr>
          <w:color w:val="auto"/>
          <w:vertAlign w:val="superscript"/>
        </w:rPr>
        <w:t>1</w:t>
      </w:r>
      <w:r w:rsidRPr="00BA6C74">
        <w:rPr>
          <w:color w:val="auto"/>
          <w:vertAlign w:val="superscript"/>
        </w:rPr>
        <w:fldChar w:fldCharType="end"/>
      </w:r>
    </w:p>
    <w:p w14:paraId="23A95EB2" w14:textId="77777777" w:rsidR="009D0CAF" w:rsidRPr="00541652" w:rsidRDefault="009D0CAF" w:rsidP="009D0CAF">
      <w:pPr>
        <w:pStyle w:val="Heading3"/>
        <w:tabs>
          <w:tab w:val="left" w:pos="8190"/>
        </w:tabs>
      </w:pPr>
      <w:r w:rsidRPr="00541652">
        <w:br w:type="column"/>
      </w:r>
      <w:r w:rsidRPr="00541652">
        <w:t>Numbers</w:t>
      </w:r>
    </w:p>
    <w:p w14:paraId="3EB884F6" w14:textId="376CC240" w:rsidR="00B22392" w:rsidRPr="00E76D42" w:rsidRDefault="00B22392" w:rsidP="00B22392">
      <w:pPr>
        <w:pStyle w:val="BodyText"/>
        <w:rPr>
          <w:sz w:val="20"/>
          <w:szCs w:val="20"/>
        </w:rPr>
      </w:pPr>
      <w:r w:rsidRPr="00E16817">
        <w:rPr>
          <w:sz w:val="20"/>
          <w:szCs w:val="20"/>
        </w:rPr>
        <w:t>Equation </w:t>
      </w:r>
      <w:r w:rsidR="00E16817" w:rsidRPr="00E16817">
        <w:rPr>
          <w:sz w:val="20"/>
          <w:szCs w:val="20"/>
        </w:rPr>
        <w:fldChar w:fldCharType="begin"/>
      </w:r>
      <w:r w:rsidR="00E16817" w:rsidRPr="00E16817">
        <w:rPr>
          <w:sz w:val="20"/>
          <w:szCs w:val="20"/>
        </w:rPr>
        <w:instrText xml:space="preserve"> REF _Ref220505385 \h </w:instrText>
      </w:r>
      <w:r w:rsidR="00E16817">
        <w:rPr>
          <w:sz w:val="20"/>
          <w:szCs w:val="20"/>
        </w:rPr>
        <w:instrText xml:space="preserve"> \* MERGEFORMAT </w:instrText>
      </w:r>
      <w:r w:rsidR="00E16817" w:rsidRPr="00E16817">
        <w:rPr>
          <w:sz w:val="20"/>
          <w:szCs w:val="20"/>
        </w:rPr>
      </w:r>
      <w:r w:rsidR="00E16817" w:rsidRPr="00E16817">
        <w:rPr>
          <w:sz w:val="20"/>
          <w:szCs w:val="20"/>
        </w:rPr>
        <w:fldChar w:fldCharType="separate"/>
      </w:r>
      <w:r w:rsidR="00F91D0D" w:rsidRPr="00F91D0D">
        <w:rPr>
          <w:sz w:val="20"/>
          <w:szCs w:val="20"/>
        </w:rPr>
        <w:t xml:space="preserve">( </w:t>
      </w:r>
      <w:r w:rsidR="00F91D0D" w:rsidRPr="00F91D0D">
        <w:rPr>
          <w:noProof/>
          <w:sz w:val="20"/>
          <w:szCs w:val="20"/>
        </w:rPr>
        <w:t>8.4</w:t>
      </w:r>
      <w:r w:rsidR="00F91D0D" w:rsidRPr="00F91D0D">
        <w:rPr>
          <w:sz w:val="20"/>
          <w:szCs w:val="20"/>
        </w:rPr>
        <w:t xml:space="preserve"> )</w:t>
      </w:r>
      <w:r w:rsidR="00E16817" w:rsidRPr="00E16817">
        <w:rPr>
          <w:sz w:val="20"/>
          <w:szCs w:val="20"/>
        </w:rPr>
        <w:fldChar w:fldCharType="end"/>
      </w:r>
      <w:r w:rsidRPr="00E16817">
        <w:rPr>
          <w:sz w:val="20"/>
          <w:szCs w:val="20"/>
        </w:rPr>
        <w:t xml:space="preserve"> is similar</w:t>
      </w:r>
      <w:r w:rsidRPr="00E76D42">
        <w:rPr>
          <w:sz w:val="20"/>
          <w:szCs w:val="20"/>
        </w:rPr>
        <w:t xml:space="preserve"> to the expression found for </w:t>
      </w:r>
      <m:oMath>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m:t>
            </m:r>
          </m:sub>
        </m:sSub>
      </m:oMath>
      <w:r w:rsidRPr="00E76D42">
        <w:rPr>
          <w:sz w:val="20"/>
          <w:szCs w:val="20"/>
        </w:rPr>
        <w:t xml:space="preserve"> in Section </w:t>
      </w:r>
      <w:r w:rsidR="00E16817">
        <w:fldChar w:fldCharType="begin"/>
      </w:r>
      <w:r w:rsidR="00E16817">
        <w:rPr>
          <w:sz w:val="20"/>
          <w:szCs w:val="20"/>
        </w:rPr>
        <w:instrText xml:space="preserve"> REF _Ref220505421 \r \h </w:instrText>
      </w:r>
      <w:r w:rsidR="00E16817">
        <w:fldChar w:fldCharType="separate"/>
      </w:r>
      <w:r w:rsidR="00F91D0D">
        <w:rPr>
          <w:sz w:val="20"/>
          <w:szCs w:val="20"/>
        </w:rPr>
        <w:t>8.3</w:t>
      </w:r>
      <w:r w:rsidR="00E16817">
        <w:fldChar w:fldCharType="end"/>
      </w:r>
      <w:r w:rsidRPr="00E76D42">
        <w:rPr>
          <w:sz w:val="20"/>
          <w:szCs w:val="20"/>
        </w:rPr>
        <w:t xml:space="preserve">, just replacing </w:t>
      </w:r>
      <m:oMath>
        <m:r>
          <w:rPr>
            <w:rFonts w:ascii="Cambria Math" w:hAnsi="Cambria Math"/>
            <w:sz w:val="20"/>
            <w:szCs w:val="20"/>
          </w:rPr>
          <m:t>r</m:t>
        </m:r>
      </m:oMath>
      <w:r w:rsidRPr="00E76D42">
        <w:rPr>
          <w:sz w:val="20"/>
          <w:szCs w:val="20"/>
        </w:rPr>
        <w:t xml:space="preserve"> with </w:t>
      </w:r>
      <m:oMath>
        <m:r>
          <m:rPr>
            <m:scr m:val="script"/>
            <m:sty m:val="p"/>
          </m:rPr>
          <w:rPr>
            <w:rFonts w:ascii="Cambria Math" w:hAnsi="Cambria Math"/>
            <w:sz w:val="20"/>
            <w:szCs w:val="20"/>
          </w:rPr>
          <m:t>A</m:t>
        </m:r>
      </m:oMath>
      <w:r w:rsidRPr="00E76D42">
        <w:rPr>
          <w:sz w:val="20"/>
          <w:szCs w:val="20"/>
        </w:rPr>
        <w:t xml:space="preserve"> and including </w:t>
      </w:r>
      <m:oMath>
        <m:r>
          <w:rPr>
            <w:rFonts w:ascii="Cambria Math" w:hAnsi="Cambria Math"/>
            <w:sz w:val="20"/>
            <w:szCs w:val="20"/>
          </w:rPr>
          <m:t>ϕ</m:t>
        </m:r>
      </m:oMath>
      <w:r w:rsidRPr="00E76D42">
        <w:rPr>
          <w:sz w:val="20"/>
          <w:szCs w:val="20"/>
        </w:rPr>
        <w:t xml:space="preserve"> inside the cosine function. Following the same pattern of analysis that was used in Section </w:t>
      </w:r>
      <w:r w:rsidR="00E16817">
        <w:fldChar w:fldCharType="begin"/>
      </w:r>
      <w:r w:rsidR="00E16817">
        <w:rPr>
          <w:sz w:val="20"/>
          <w:szCs w:val="20"/>
        </w:rPr>
        <w:instrText xml:space="preserve"> REF _Ref220505430 \r \h </w:instrText>
      </w:r>
      <w:r w:rsidR="00E16817">
        <w:fldChar w:fldCharType="separate"/>
      </w:r>
      <w:r w:rsidR="00F91D0D">
        <w:rPr>
          <w:sz w:val="20"/>
          <w:szCs w:val="20"/>
        </w:rPr>
        <w:t>8.3</w:t>
      </w:r>
      <w:r w:rsidR="00E16817">
        <w:fldChar w:fldCharType="end"/>
      </w:r>
      <w:r w:rsidRPr="00E76D42">
        <w:rPr>
          <w:sz w:val="20"/>
          <w:szCs w:val="20"/>
        </w:rPr>
        <w:t xml:space="preserve">, we can find mathematical models for the </w:t>
      </w:r>
      <m:oMath>
        <m:acc>
          <m:accPr>
            <m:ctrlPr>
              <w:rPr>
                <w:rFonts w:ascii="Cambria Math" w:hAnsi="Cambria Math"/>
                <w:sz w:val="20"/>
                <w:szCs w:val="20"/>
              </w:rPr>
            </m:ctrlPr>
          </m:accPr>
          <m:e>
            <m:r>
              <w:rPr>
                <w:rFonts w:ascii="Cambria Math" w:hAnsi="Cambria Math"/>
                <w:sz w:val="20"/>
                <w:szCs w:val="20"/>
              </w:rPr>
              <m:t>x</m:t>
            </m:r>
          </m:e>
        </m:acc>
      </m:oMath>
      <w:r w:rsidRPr="00E76D42">
        <w:rPr>
          <w:sz w:val="20"/>
          <w:szCs w:val="20"/>
        </w:rPr>
        <w:t xml:space="preserve"> components of </w:t>
      </w:r>
      <w:r w:rsidRPr="00E16817">
        <w:rPr>
          <w:color w:val="007F7F"/>
          <w:sz w:val="20"/>
          <w:szCs w:val="20"/>
        </w:rPr>
        <w:t xml:space="preserve">velocity </w:t>
      </w:r>
      <w:r w:rsidRPr="00E76D42">
        <w:rPr>
          <w:sz w:val="20"/>
          <w:szCs w:val="20"/>
        </w:rPr>
        <w:t xml:space="preserve">and </w:t>
      </w:r>
      <w:r w:rsidRPr="00E16817">
        <w:rPr>
          <w:color w:val="0000FF"/>
          <w:sz w:val="20"/>
          <w:szCs w:val="20"/>
        </w:rPr>
        <w:t xml:space="preserve">acceleration </w:t>
      </w:r>
      <w:r w:rsidRPr="00E76D42">
        <w:rPr>
          <w:sz w:val="20"/>
          <w:szCs w:val="20"/>
        </w:rPr>
        <w:t>for SHM:</w:t>
      </w:r>
    </w:p>
    <w:p w14:paraId="1A5BC1D3" w14:textId="77777777" w:rsidR="00226FDC" w:rsidRPr="00411A18" w:rsidRDefault="00000000" w:rsidP="00226FDC">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x</m:t>
                  </m:r>
                </m:sub>
              </m:sSub>
              <m:r>
                <m:rPr>
                  <m:scr m:val="script"/>
                  <m:sty m:val="p"/>
                </m:rPr>
                <w:rPr>
                  <w:rFonts w:ascii="Cambria Math" w:hAnsi="Cambria Math"/>
                  <w:szCs w:val="20"/>
                </w:rPr>
                <m:t>=-A⋅</m:t>
              </m:r>
              <m:r>
                <w:rPr>
                  <w:rFonts w:ascii="Cambria Math" w:hAnsi="Cambria Math"/>
                  <w:color w:val="007F7F"/>
                  <w:szCs w:val="20"/>
                </w:rPr>
                <m:t>ω</m:t>
              </m:r>
              <m:r>
                <m:rPr>
                  <m:sty m:val="p"/>
                </m:rPr>
                <w:rPr>
                  <w:rFonts w:ascii="Cambria Math" w:hAnsi="Cambria Math"/>
                  <w:szCs w:val="20"/>
                </w:rPr>
                <m:t>⋅sin</m:t>
              </m:r>
              <m:d>
                <m:dPr>
                  <m:ctrlPr>
                    <w:rPr>
                      <w:rFonts w:ascii="Cambria Math" w:hAnsi="Cambria Math"/>
                      <w:szCs w:val="20"/>
                    </w:rPr>
                  </m:ctrlPr>
                </m:dPr>
                <m:e>
                  <m:r>
                    <w:rPr>
                      <w:rFonts w:ascii="Cambria Math" w:hAnsi="Cambria Math"/>
                      <w:color w:val="007F7F"/>
                      <w:szCs w:val="20"/>
                    </w:rPr>
                    <m:t>ω</m:t>
                  </m:r>
                  <m:r>
                    <m:rPr>
                      <m:sty m:val="p"/>
                    </m:rPr>
                    <w:rPr>
                      <w:rFonts w:ascii="Cambria Math" w:hAnsi="Cambria Math"/>
                      <w:szCs w:val="20"/>
                    </w:rPr>
                    <m:t>⋅</m:t>
                  </m:r>
                  <m:r>
                    <w:rPr>
                      <w:rFonts w:ascii="Cambria Math" w:hAnsi="Cambria Math"/>
                      <w:szCs w:val="20"/>
                    </w:rPr>
                    <m:t>t</m:t>
                  </m:r>
                  <m:r>
                    <m:rPr>
                      <m:sty m:val="p"/>
                    </m:rPr>
                    <w:rPr>
                      <w:rFonts w:ascii="Cambria Math" w:hAnsi="Cambria Math"/>
                      <w:szCs w:val="20"/>
                    </w:rPr>
                    <m:t>-</m:t>
                  </m:r>
                  <m:r>
                    <w:rPr>
                      <w:rFonts w:ascii="Cambria Math" w:hAnsi="Cambria Math"/>
                      <w:szCs w:val="20"/>
                    </w:rPr>
                    <m:t>ϕ</m:t>
                  </m:r>
                </m:e>
              </m:d>
            </m:e>
          </m:borderBox>
        </m:oMath>
      </m:oMathPara>
    </w:p>
    <w:p w14:paraId="4D27890E" w14:textId="79BADD9D" w:rsidR="00226FDC" w:rsidRDefault="00226FDC" w:rsidP="00226FDC">
      <w:pPr>
        <w:spacing w:after="120" w:line="240" w:lineRule="auto"/>
        <w:ind w:left="-5" w:right="14"/>
        <w:jc w:val="right"/>
        <w:rPr>
          <w:szCs w:val="20"/>
        </w:rPr>
      </w:pPr>
      <w:bookmarkStart w:id="463" w:name="_Ref220512395"/>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8</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5</w:t>
      </w:r>
      <w:r w:rsidRPr="00CA2B5B">
        <w:rPr>
          <w:i/>
          <w:iCs/>
          <w:szCs w:val="20"/>
        </w:rPr>
        <w:fldChar w:fldCharType="end"/>
      </w:r>
      <w:r w:rsidRPr="00CA2B5B">
        <w:rPr>
          <w:szCs w:val="20"/>
        </w:rPr>
        <w:t xml:space="preserve"> )</w:t>
      </w:r>
      <w:bookmarkEnd w:id="463"/>
    </w:p>
    <w:p w14:paraId="5370AD1A" w14:textId="00C1A9EB" w:rsidR="00B22392" w:rsidRPr="00E76D42" w:rsidRDefault="00B22392" w:rsidP="00226FDC">
      <w:pPr>
        <w:pStyle w:val="BodyText"/>
        <w:rPr>
          <w:sz w:val="20"/>
          <w:szCs w:val="20"/>
        </w:rPr>
      </w:pPr>
      <w:r w:rsidRPr="00E76D42">
        <w:rPr>
          <w:sz w:val="20"/>
          <w:szCs w:val="20"/>
        </w:rPr>
        <w:t>…and…</w:t>
      </w:r>
    </w:p>
    <w:p w14:paraId="6147953B" w14:textId="77777777" w:rsidR="00226FDC" w:rsidRPr="00411A18" w:rsidRDefault="00000000" w:rsidP="00226FDC">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00FF"/>
                      <w:szCs w:val="20"/>
                    </w:rPr>
                  </m:ctrlPr>
                </m:sSubPr>
                <m:e>
                  <m:r>
                    <w:rPr>
                      <w:rFonts w:ascii="Cambria Math" w:hAnsi="Cambria Math"/>
                      <w:color w:val="0000FF"/>
                      <w:szCs w:val="20"/>
                    </w:rPr>
                    <m:t>a</m:t>
                  </m:r>
                </m:e>
                <m:sub>
                  <m:r>
                    <m:rPr>
                      <m:scr m:val="sans-serif"/>
                      <m:sty m:val="p"/>
                    </m:rPr>
                    <w:rPr>
                      <w:rFonts w:ascii="Cambria Math" w:hAnsi="Cambria Math"/>
                      <w:color w:val="0000FF"/>
                      <w:szCs w:val="20"/>
                    </w:rPr>
                    <m:t>x</m:t>
                  </m:r>
                </m:sub>
              </m:sSub>
              <m:r>
                <m:rPr>
                  <m:scr m:val="script"/>
                  <m:sty m:val="p"/>
                </m:rPr>
                <w:rPr>
                  <w:rFonts w:ascii="Cambria Math" w:hAnsi="Cambria Math"/>
                  <w:szCs w:val="20"/>
                </w:rPr>
                <m:t>=-A⋅</m:t>
              </m:r>
              <m:sSup>
                <m:sSupPr>
                  <m:ctrlPr>
                    <w:rPr>
                      <w:rFonts w:ascii="Cambria Math" w:hAnsi="Cambria Math"/>
                      <w:color w:val="007F7F"/>
                      <w:szCs w:val="20"/>
                    </w:rPr>
                  </m:ctrlPr>
                </m:sSupPr>
                <m:e>
                  <m:r>
                    <w:rPr>
                      <w:rFonts w:ascii="Cambria Math" w:hAnsi="Cambria Math"/>
                      <w:color w:val="007F7F"/>
                      <w:szCs w:val="20"/>
                    </w:rPr>
                    <m:t>ω</m:t>
                  </m:r>
                </m:e>
                <m:sup>
                  <m:r>
                    <w:rPr>
                      <w:rFonts w:ascii="Cambria Math" w:hAnsi="Cambria Math"/>
                      <w:color w:val="007F7F"/>
                      <w:szCs w:val="20"/>
                    </w:rPr>
                    <m:t>2</m:t>
                  </m:r>
                </m:sup>
              </m:sSup>
              <m:r>
                <m:rPr>
                  <m:sty m:val="p"/>
                </m:rPr>
                <w:rPr>
                  <w:rFonts w:ascii="Cambria Math" w:hAnsi="Cambria Math"/>
                  <w:szCs w:val="20"/>
                </w:rPr>
                <m:t>⋅cos</m:t>
              </m:r>
              <m:d>
                <m:dPr>
                  <m:ctrlPr>
                    <w:rPr>
                      <w:rFonts w:ascii="Cambria Math" w:hAnsi="Cambria Math"/>
                      <w:szCs w:val="20"/>
                    </w:rPr>
                  </m:ctrlPr>
                </m:dPr>
                <m:e>
                  <m:r>
                    <w:rPr>
                      <w:rFonts w:ascii="Cambria Math" w:hAnsi="Cambria Math"/>
                      <w:color w:val="007F7F"/>
                      <w:szCs w:val="20"/>
                    </w:rPr>
                    <m:t>ω</m:t>
                  </m:r>
                  <m:r>
                    <m:rPr>
                      <m:sty m:val="p"/>
                    </m:rPr>
                    <w:rPr>
                      <w:rFonts w:ascii="Cambria Math" w:hAnsi="Cambria Math"/>
                      <w:szCs w:val="20"/>
                    </w:rPr>
                    <m:t>⋅</m:t>
                  </m:r>
                  <m:r>
                    <w:rPr>
                      <w:rFonts w:ascii="Cambria Math" w:hAnsi="Cambria Math"/>
                      <w:szCs w:val="20"/>
                    </w:rPr>
                    <m:t>t</m:t>
                  </m:r>
                  <m:r>
                    <m:rPr>
                      <m:sty m:val="p"/>
                    </m:rPr>
                    <w:rPr>
                      <w:rFonts w:ascii="Cambria Math" w:hAnsi="Cambria Math"/>
                      <w:szCs w:val="20"/>
                    </w:rPr>
                    <m:t>-</m:t>
                  </m:r>
                  <m:r>
                    <w:rPr>
                      <w:rFonts w:ascii="Cambria Math" w:hAnsi="Cambria Math"/>
                      <w:szCs w:val="20"/>
                    </w:rPr>
                    <m:t>ϕ</m:t>
                  </m:r>
                </m:e>
              </m:d>
            </m:e>
          </m:borderBox>
        </m:oMath>
      </m:oMathPara>
    </w:p>
    <w:p w14:paraId="1234DE7D" w14:textId="22194329" w:rsidR="00226FDC" w:rsidRDefault="00226FDC" w:rsidP="00226FDC">
      <w:pPr>
        <w:spacing w:after="120" w:line="240" w:lineRule="auto"/>
        <w:ind w:left="-5" w:right="14"/>
        <w:jc w:val="right"/>
        <w:rPr>
          <w:szCs w:val="20"/>
        </w:rPr>
      </w:pPr>
      <w:bookmarkStart w:id="464" w:name="_Ref220507774"/>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8</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 xml:space="preserve"> )</w:t>
      </w:r>
      <w:bookmarkEnd w:id="464"/>
    </w:p>
    <w:p w14:paraId="7FFD8259" w14:textId="11482406" w:rsidR="009D0CAF" w:rsidRPr="00541652" w:rsidRDefault="009D0CAF" w:rsidP="00226FDC">
      <w:pPr>
        <w:pStyle w:val="BodyText"/>
        <w:sectPr w:rsidR="009D0CAF" w:rsidRPr="00541652" w:rsidSect="009D0CAF">
          <w:endnotePr>
            <w:numFmt w:val="decimal"/>
          </w:endnotePr>
          <w:type w:val="continuous"/>
          <w:pgSz w:w="15840" w:h="12240" w:orient="landscape"/>
          <w:pgMar w:top="1440" w:right="1440" w:bottom="1440" w:left="1440" w:header="720" w:footer="720" w:gutter="0"/>
          <w:cols w:num="3" w:sep="1" w:space="288"/>
          <w:titlePg/>
          <w:docGrid w:linePitch="299"/>
        </w:sectPr>
      </w:pPr>
    </w:p>
    <w:p w14:paraId="3B7E7A0E" w14:textId="5D6CDA4D" w:rsidR="009D0CAF" w:rsidRPr="002C456B" w:rsidRDefault="009D0CAF" w:rsidP="009D0CAF">
      <w:pPr>
        <w:pStyle w:val="Heading2"/>
        <w:rPr>
          <w:rFonts w:asciiTheme="minorHAnsi" w:hAnsiTheme="minorHAnsi"/>
          <w:color w:val="auto"/>
        </w:rPr>
        <w:sectPr w:rsidR="009D0CAF" w:rsidRPr="002C456B" w:rsidSect="009D0CAF">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465" w:name="_Ref220518845"/>
      <w:bookmarkStart w:id="466" w:name="_Toc221827400"/>
      <w:r w:rsidRPr="002C456B">
        <w:rPr>
          <w:rFonts w:asciiTheme="minorHAnsi" w:hAnsiTheme="minorHAnsi"/>
          <w:color w:val="auto"/>
        </w:rPr>
        <w:lastRenderedPageBreak/>
        <w:t xml:space="preserve">: </w:t>
      </w:r>
      <w:r w:rsidR="00EA6887" w:rsidRPr="00EA6887">
        <w:rPr>
          <w:rFonts w:asciiTheme="minorHAnsi" w:hAnsiTheme="minorHAnsi"/>
          <w:color w:val="auto"/>
        </w:rPr>
        <w:t xml:space="preserve">A Vertical Spring and Mass </w:t>
      </w:r>
      <w:r w:rsidRPr="002C456B">
        <w:rPr>
          <w:rFonts w:asciiTheme="minorHAnsi" w:hAnsiTheme="minorHAnsi"/>
          <w:color w:val="auto"/>
        </w:rPr>
        <w:t>(</w:t>
      </w:r>
      <w:r w:rsidRPr="002C456B">
        <w:rPr>
          <w:rFonts w:asciiTheme="minorHAnsi" w:hAnsiTheme="minorHAnsi"/>
          <w:noProof/>
          <w:color w:val="auto"/>
        </w:rPr>
        <w:drawing>
          <wp:inline distT="0" distB="0" distL="0" distR="0" wp14:anchorId="64A12F7B" wp14:editId="16A776A6">
            <wp:extent cx="95534" cy="95534"/>
            <wp:effectExtent l="0" t="0" r="0" b="0"/>
            <wp:docPr id="123625977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317F8689" wp14:editId="7DA49A3F">
            <wp:extent cx="109182" cy="124199"/>
            <wp:effectExtent l="0" t="0" r="5715" b="0"/>
            <wp:docPr id="1430349564" name="Picture 14303495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465"/>
      <w:bookmarkEnd w:id="466"/>
    </w:p>
    <w:p w14:paraId="7E1D5050" w14:textId="77777777" w:rsidR="009D0CAF" w:rsidRPr="00541652" w:rsidRDefault="009D0CAF" w:rsidP="009D0CAF">
      <w:pPr>
        <w:pStyle w:val="Heading3"/>
        <w:tabs>
          <w:tab w:val="left" w:pos="8190"/>
        </w:tabs>
        <w:spacing w:line="240" w:lineRule="auto"/>
      </w:pPr>
      <w:r w:rsidRPr="00541652">
        <w:t>Words</w:t>
      </w:r>
    </w:p>
    <w:p w14:paraId="182A3FD0" w14:textId="77777777" w:rsidR="002153E4" w:rsidRDefault="002153E4" w:rsidP="002153E4">
      <w:pPr>
        <w:spacing w:after="120" w:line="240" w:lineRule="auto"/>
        <w:ind w:left="15" w:right="14"/>
      </w:pPr>
      <w:r>
        <w:t xml:space="preserve">Now we will consider a vertical system </w:t>
      </w:r>
      <w:r>
        <w:rPr>
          <w:color w:val="0000FF"/>
        </w:rPr>
        <w:t xml:space="preserve">with no horizontal forces and no non-conservative forces. </w:t>
      </w:r>
      <w:r>
        <w:t>A spring with a spring constant of 4.5 N/m is hanging from the ceiling. You attach a 0.6 kg mass to the end, holding it so that the end of the spring is in the same position that it was in before you attached the mass, and then you suddenly release the mass. What happens?</w:t>
      </w:r>
    </w:p>
    <w:p w14:paraId="27DED453" w14:textId="43F8F02F" w:rsidR="002153E4" w:rsidRDefault="00014C9B" w:rsidP="002153E4">
      <w:pPr>
        <w:spacing w:after="120" w:line="240" w:lineRule="auto"/>
        <w:ind w:right="12"/>
      </w:pPr>
      <w:r>
        <w:t>You</w:t>
      </w:r>
      <w:r w:rsidR="002153E4">
        <w:t xml:space="preserve"> can imagine what will happen when you release it. </w:t>
      </w:r>
      <w:r w:rsidR="002153E4">
        <w:rPr>
          <w:color w:val="0000FF"/>
        </w:rPr>
        <w:t xml:space="preserve">Because of gravity, </w:t>
      </w:r>
      <w:r w:rsidR="002153E4">
        <w:rPr>
          <w:color w:val="007F7F"/>
        </w:rPr>
        <w:t xml:space="preserve">the mass will fall, </w:t>
      </w:r>
      <w:r w:rsidR="002153E4">
        <w:rPr>
          <w:color w:val="0000FF"/>
        </w:rPr>
        <w:t xml:space="preserve">stretching the spring, </w:t>
      </w:r>
      <w:r w:rsidR="002153E4">
        <w:rPr>
          <w:color w:val="007F7F"/>
        </w:rPr>
        <w:t xml:space="preserve">and then will bounce back to the top, </w:t>
      </w:r>
      <w:r w:rsidR="002153E4">
        <w:t xml:space="preserve">and it will continue repeating this same pattern </w:t>
      </w:r>
      <w:r w:rsidR="002153E4">
        <w:rPr>
          <w:color w:val="0000FF"/>
        </w:rPr>
        <w:t xml:space="preserve">until friction with the air and within the spring </w:t>
      </w:r>
      <w:r w:rsidR="002153E4">
        <w:rPr>
          <w:color w:val="007F7F"/>
        </w:rPr>
        <w:t xml:space="preserve">slows it to a stop, </w:t>
      </w:r>
      <w:r w:rsidR="002153E4">
        <w:rPr>
          <w:color w:val="0000FF"/>
        </w:rPr>
        <w:t xml:space="preserve">but we are assuming no friction </w:t>
      </w:r>
      <w:r w:rsidR="002153E4">
        <w:rPr>
          <w:color w:val="007F7F"/>
        </w:rPr>
        <w:t>so it would just continue to bounce forever.</w:t>
      </w:r>
    </w:p>
    <w:p w14:paraId="459EF61D" w14:textId="2DEFBACD" w:rsidR="009D0CAF" w:rsidRPr="00014C9B" w:rsidRDefault="002153E4" w:rsidP="002153E4">
      <w:pPr>
        <w:tabs>
          <w:tab w:val="left" w:pos="8190"/>
        </w:tabs>
        <w:spacing w:after="120" w:line="240" w:lineRule="auto"/>
        <w:rPr>
          <w:color w:val="8B0000"/>
        </w:rPr>
      </w:pPr>
      <w:r>
        <w:t xml:space="preserve">Can we be more precise about the motion of the mass? </w:t>
      </w:r>
      <w:r>
        <w:rPr>
          <w:color w:val="8B0000"/>
        </w:rPr>
        <w:t xml:space="preserve">If we start by looking at this scenario in terms of energy, the mass initially has no kinetic energy and there is no potential energy stored in the spring, but it is being held up, so it has gravitational potential energy. As it falls, the mass loses gravitational potential energy but gains kinetic energy, and the spring also gains spring potential energy since it is stretching. </w:t>
      </w:r>
      <w:r>
        <w:t xml:space="preserve">When the mass reaches the lowest point in its bounce </w:t>
      </w:r>
      <w:r>
        <w:rPr>
          <w:color w:val="007F7F"/>
        </w:rPr>
        <w:t xml:space="preserve">it stops moving, </w:t>
      </w:r>
      <w:r>
        <w:rPr>
          <w:color w:val="8B0000"/>
        </w:rPr>
        <w:t xml:space="preserve">so at that point it has lost all its kinetic energy. </w:t>
      </w:r>
      <w:r w:rsidR="00014C9B" w:rsidRPr="00E76D42">
        <w:rPr>
          <w:szCs w:val="20"/>
        </w:rPr>
        <w:t xml:space="preserve">Since we know it will not go lower than this point, we can call this height </w:t>
      </w:r>
      <m:oMath>
        <m:r>
          <w:rPr>
            <w:rFonts w:ascii="Cambria Math" w:hAnsi="Cambria Math"/>
            <w:szCs w:val="20"/>
          </w:rPr>
          <m:t>y</m:t>
        </m:r>
        <m:r>
          <m:rPr>
            <m:sty m:val="p"/>
          </m:rPr>
          <w:rPr>
            <w:rFonts w:ascii="Cambria Math" w:hAnsi="Cambria Math"/>
            <w:szCs w:val="20"/>
          </w:rPr>
          <m:t>=</m:t>
        </m:r>
        <m:r>
          <w:rPr>
            <w:rFonts w:ascii="Cambria Math" w:hAnsi="Cambria Math"/>
            <w:szCs w:val="20"/>
          </w:rPr>
          <m:t>0</m:t>
        </m:r>
      </m:oMath>
      <w:r w:rsidR="00014C9B" w:rsidRPr="00E76D42">
        <w:rPr>
          <w:szCs w:val="20"/>
        </w:rPr>
        <w:t xml:space="preserve">, </w:t>
      </w:r>
      <w:r w:rsidR="00014C9B" w:rsidRPr="00014C9B">
        <w:rPr>
          <w:color w:val="8B0000"/>
          <w:szCs w:val="20"/>
        </w:rPr>
        <w:t>so it also has no gravitational potential energy at that point. All the energy has changed into spring potential energy</w:t>
      </w:r>
      <w:r w:rsidR="009D0CAF" w:rsidRPr="00014C9B">
        <w:rPr>
          <w:color w:val="8B0000"/>
        </w:rPr>
        <w:t>.</w:t>
      </w:r>
    </w:p>
    <w:p w14:paraId="7E54837C" w14:textId="77777777" w:rsidR="009D0CAF" w:rsidRPr="00541652" w:rsidRDefault="009D0CAF" w:rsidP="009D0CAF">
      <w:pPr>
        <w:pStyle w:val="Heading3"/>
        <w:tabs>
          <w:tab w:val="left" w:pos="8190"/>
        </w:tabs>
        <w:spacing w:before="0" w:after="120" w:line="240" w:lineRule="auto"/>
        <w:rPr>
          <w:color w:val="0000FF"/>
        </w:rPr>
      </w:pPr>
      <w:r w:rsidRPr="00541652">
        <w:br w:type="column"/>
      </w:r>
      <w:r w:rsidRPr="00541652">
        <w:t>Graphics</w:t>
      </w:r>
    </w:p>
    <w:p w14:paraId="0B451ACB" w14:textId="312063B6" w:rsidR="009D0CAF" w:rsidRPr="00541652" w:rsidRDefault="00897CF5" w:rsidP="009D0CAF">
      <w:pPr>
        <w:keepNext/>
        <w:tabs>
          <w:tab w:val="left" w:pos="8190"/>
        </w:tabs>
        <w:spacing w:after="120" w:line="240" w:lineRule="auto"/>
        <w:ind w:right="14"/>
        <w:jc w:val="center"/>
      </w:pPr>
      <w:r w:rsidRPr="00897CF5">
        <w:rPr>
          <w:noProof/>
        </w:rPr>
        <w:drawing>
          <wp:inline distT="0" distB="0" distL="0" distR="0" wp14:anchorId="429DFC22" wp14:editId="26B15F60">
            <wp:extent cx="2483320" cy="1485900"/>
            <wp:effectExtent l="0" t="0" r="0" b="0"/>
            <wp:docPr id="968316079" name="Picture 1" descr="A technical physics diagram of a gray square block suspended vertically from a coil spring, which is attached to a horizontal ceiling at the top. A dashed horizontal line passes through the center of the block and is labeled &quot;delta y spring = 0,&quot; indicating the equilibrium position where the spring is at its natural, unstretched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16079" name="Picture 1" descr="A technical physics diagram of a gray square block suspended vertically from a coil spring, which is attached to a horizontal ceiling at the top. A dashed horizontal line passes through the center of the block and is labeled &quot;delta y spring = 0,&quot; indicating the equilibrium position where the spring is at its natural, unstretched length."/>
                    <pic:cNvPicPr/>
                  </pic:nvPicPr>
                  <pic:blipFill>
                    <a:blip r:embed="rId289" cstate="screen">
                      <a:extLst>
                        <a:ext uri="{28A0092B-C50C-407E-A947-70E740481C1C}">
                          <a14:useLocalDpi xmlns:a14="http://schemas.microsoft.com/office/drawing/2010/main"/>
                        </a:ext>
                      </a:extLst>
                    </a:blip>
                    <a:stretch>
                      <a:fillRect/>
                    </a:stretch>
                  </pic:blipFill>
                  <pic:spPr>
                    <a:xfrm>
                      <a:off x="0" y="0"/>
                      <a:ext cx="2487783" cy="1488570"/>
                    </a:xfrm>
                    <a:prstGeom prst="rect">
                      <a:avLst/>
                    </a:prstGeom>
                  </pic:spPr>
                </pic:pic>
              </a:graphicData>
            </a:graphic>
          </wp:inline>
        </w:drawing>
      </w:r>
    </w:p>
    <w:p w14:paraId="7521A334" w14:textId="13D54E28" w:rsidR="009D0CAF" w:rsidRPr="00995102" w:rsidRDefault="009D0CAF" w:rsidP="00995102">
      <w:pPr>
        <w:pStyle w:val="Caption"/>
        <w:tabs>
          <w:tab w:val="left" w:pos="8190"/>
        </w:tabs>
        <w:jc w:val="center"/>
        <w:rPr>
          <w:color w:val="auto"/>
          <w:w w:val="101"/>
        </w:rPr>
      </w:pPr>
      <w:r w:rsidRPr="00995102">
        <w:rPr>
          <w:color w:val="auto"/>
        </w:rPr>
        <w:t xml:space="preserve">Figure </w:t>
      </w:r>
      <w:r w:rsidRPr="00995102">
        <w:rPr>
          <w:color w:val="auto"/>
        </w:rPr>
        <w:fldChar w:fldCharType="begin"/>
      </w:r>
      <w:r w:rsidRPr="00995102">
        <w:rPr>
          <w:color w:val="auto"/>
        </w:rPr>
        <w:instrText xml:space="preserve"> STYLEREF 1 \s </w:instrText>
      </w:r>
      <w:r w:rsidRPr="00995102">
        <w:rPr>
          <w:color w:val="auto"/>
        </w:rPr>
        <w:fldChar w:fldCharType="separate"/>
      </w:r>
      <w:r w:rsidR="00F91D0D">
        <w:rPr>
          <w:noProof/>
          <w:color w:val="auto"/>
        </w:rPr>
        <w:t>8</w:t>
      </w:r>
      <w:r w:rsidRPr="00995102">
        <w:rPr>
          <w:color w:val="auto"/>
        </w:rPr>
        <w:fldChar w:fldCharType="end"/>
      </w:r>
      <w:r w:rsidRPr="00995102">
        <w:rPr>
          <w:color w:val="auto"/>
        </w:rPr>
        <w:t>.</w:t>
      </w:r>
      <w:r w:rsidRPr="00995102">
        <w:rPr>
          <w:color w:val="auto"/>
        </w:rPr>
        <w:fldChar w:fldCharType="begin"/>
      </w:r>
      <w:r w:rsidRPr="00995102">
        <w:rPr>
          <w:color w:val="auto"/>
        </w:rPr>
        <w:instrText xml:space="preserve"> SEQ Figure \* ARABIC \s 1 </w:instrText>
      </w:r>
      <w:r w:rsidRPr="00995102">
        <w:rPr>
          <w:color w:val="auto"/>
        </w:rPr>
        <w:fldChar w:fldCharType="separate"/>
      </w:r>
      <w:r w:rsidR="00F91D0D">
        <w:rPr>
          <w:noProof/>
          <w:color w:val="auto"/>
        </w:rPr>
        <w:t>15</w:t>
      </w:r>
      <w:r w:rsidRPr="00995102">
        <w:rPr>
          <w:color w:val="auto"/>
        </w:rPr>
        <w:fldChar w:fldCharType="end"/>
      </w:r>
      <w:r w:rsidRPr="00995102">
        <w:rPr>
          <w:color w:val="auto"/>
        </w:rPr>
        <w:t xml:space="preserve">: </w:t>
      </w:r>
      <w:r w:rsidR="00995102" w:rsidRPr="00995102">
        <w:rPr>
          <w:color w:val="auto"/>
          <w:w w:val="101"/>
        </w:rPr>
        <w:t>A mass is attached to a spring and held in place at the equilibrium position of the empty spring</w:t>
      </w:r>
      <w:r w:rsidRPr="00995102">
        <w:rPr>
          <w:color w:val="auto"/>
        </w:rPr>
        <w:t>.</w:t>
      </w:r>
      <w:r w:rsidRPr="00995102">
        <w:rPr>
          <w:color w:val="auto"/>
          <w:vertAlign w:val="superscript"/>
        </w:rPr>
        <w:fldChar w:fldCharType="begin"/>
      </w:r>
      <w:r w:rsidRPr="00995102">
        <w:rPr>
          <w:color w:val="auto"/>
          <w:vertAlign w:val="superscript"/>
        </w:rPr>
        <w:instrText xml:space="preserve"> NOTEREF _Ref218898700 \h  \* MERGEFORMAT </w:instrText>
      </w:r>
      <w:r w:rsidRPr="00995102">
        <w:rPr>
          <w:color w:val="auto"/>
          <w:vertAlign w:val="superscript"/>
        </w:rPr>
      </w:r>
      <w:r w:rsidRPr="00995102">
        <w:rPr>
          <w:color w:val="auto"/>
          <w:vertAlign w:val="superscript"/>
        </w:rPr>
        <w:fldChar w:fldCharType="separate"/>
      </w:r>
      <w:r w:rsidR="00F91D0D">
        <w:rPr>
          <w:color w:val="auto"/>
          <w:vertAlign w:val="superscript"/>
        </w:rPr>
        <w:t>1</w:t>
      </w:r>
      <w:r w:rsidRPr="00995102">
        <w:rPr>
          <w:color w:val="auto"/>
          <w:vertAlign w:val="superscript"/>
        </w:rPr>
        <w:fldChar w:fldCharType="end"/>
      </w:r>
    </w:p>
    <w:p w14:paraId="1BA7E2CF" w14:textId="5FD9EB21" w:rsidR="00897CF5" w:rsidRDefault="00995102" w:rsidP="00897CF5">
      <w:pPr>
        <w:jc w:val="center"/>
      </w:pPr>
      <w:r w:rsidRPr="00995102">
        <w:rPr>
          <w:noProof/>
        </w:rPr>
        <w:drawing>
          <wp:inline distT="0" distB="0" distL="0" distR="0" wp14:anchorId="461E3611" wp14:editId="78C1323E">
            <wp:extent cx="2621280" cy="2122805"/>
            <wp:effectExtent l="0" t="0" r="7620" b="0"/>
            <wp:docPr id="567328987" name="Picture 1" descr="A bar chart titled Energy in Joules, divided into three vertical sections labeled &quot;top,&quot; &quot;middle,&quot; and &quot;bottom.&quot; The chart tracks three types of energy: Ek (kinetic energy), Ug (gravitational potential energy), and Us (spring potential energy). In the &quot;top&quot; section, a single tall cross-hatched bar shows that all 15 Joules of energy are Ug. In the &quot;middle&quot; section, three bars show energy split between Ek (about 4 Joules), Ug (about 8 Joules), and Us (about 4 Joules). In the &quot;bottom&quot; section, a single tall solid pink bar shows that all 15 Joules of energy have converted to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328987" name="Picture 1" descr="A bar chart titled Energy in Joules, divided into three vertical sections labeled &quot;top,&quot; &quot;middle,&quot; and &quot;bottom.&quot; The chart tracks three types of energy: Ek (kinetic energy), Ug (gravitational potential energy), and Us (spring potential energy). In the &quot;top&quot; section, a single tall cross-hatched bar shows that all 15 Joules of energy are Ug. In the &quot;middle&quot; section, three bars show energy split between Ek (about 4 Joules), Ug (about 8 Joules), and Us (about 4 Joules). In the &quot;bottom&quot; section, a single tall solid pink bar shows that all 15 Joules of energy have converted to Us."/>
                    <pic:cNvPicPr/>
                  </pic:nvPicPr>
                  <pic:blipFill>
                    <a:blip r:embed="rId290" cstate="screen">
                      <a:extLst>
                        <a:ext uri="{28A0092B-C50C-407E-A947-70E740481C1C}">
                          <a14:useLocalDpi xmlns:a14="http://schemas.microsoft.com/office/drawing/2010/main"/>
                        </a:ext>
                      </a:extLst>
                    </a:blip>
                    <a:stretch>
                      <a:fillRect/>
                    </a:stretch>
                  </pic:blipFill>
                  <pic:spPr>
                    <a:xfrm>
                      <a:off x="0" y="0"/>
                      <a:ext cx="2621280" cy="2122805"/>
                    </a:xfrm>
                    <a:prstGeom prst="rect">
                      <a:avLst/>
                    </a:prstGeom>
                  </pic:spPr>
                </pic:pic>
              </a:graphicData>
            </a:graphic>
          </wp:inline>
        </w:drawing>
      </w:r>
    </w:p>
    <w:p w14:paraId="3D3131F6" w14:textId="246DA9C0" w:rsidR="00897CF5" w:rsidRPr="007B129A" w:rsidRDefault="00995102" w:rsidP="007B129A">
      <w:pPr>
        <w:pStyle w:val="Caption"/>
        <w:tabs>
          <w:tab w:val="left" w:pos="8190"/>
        </w:tabs>
        <w:jc w:val="center"/>
        <w:rPr>
          <w:color w:val="auto"/>
          <w:w w:val="101"/>
        </w:rPr>
      </w:pPr>
      <w:bookmarkStart w:id="467" w:name="_Ref220518742"/>
      <w:r w:rsidRPr="007B129A">
        <w:rPr>
          <w:color w:val="auto"/>
        </w:rPr>
        <w:t xml:space="preserve">Figure </w:t>
      </w:r>
      <w:r w:rsidRPr="007B129A">
        <w:rPr>
          <w:color w:val="auto"/>
        </w:rPr>
        <w:fldChar w:fldCharType="begin"/>
      </w:r>
      <w:r w:rsidRPr="007B129A">
        <w:rPr>
          <w:color w:val="auto"/>
        </w:rPr>
        <w:instrText xml:space="preserve"> STYLEREF 1 \s </w:instrText>
      </w:r>
      <w:r w:rsidRPr="007B129A">
        <w:rPr>
          <w:color w:val="auto"/>
        </w:rPr>
        <w:fldChar w:fldCharType="separate"/>
      </w:r>
      <w:r w:rsidR="00F91D0D">
        <w:rPr>
          <w:noProof/>
          <w:color w:val="auto"/>
        </w:rPr>
        <w:t>8</w:t>
      </w:r>
      <w:r w:rsidRPr="007B129A">
        <w:rPr>
          <w:color w:val="auto"/>
        </w:rPr>
        <w:fldChar w:fldCharType="end"/>
      </w:r>
      <w:r w:rsidRPr="007B129A">
        <w:rPr>
          <w:color w:val="auto"/>
        </w:rPr>
        <w:t>.</w:t>
      </w:r>
      <w:r w:rsidRPr="007B129A">
        <w:rPr>
          <w:color w:val="auto"/>
        </w:rPr>
        <w:fldChar w:fldCharType="begin"/>
      </w:r>
      <w:r w:rsidRPr="007B129A">
        <w:rPr>
          <w:color w:val="auto"/>
        </w:rPr>
        <w:instrText xml:space="preserve"> SEQ Figure \* ARABIC \s 1 </w:instrText>
      </w:r>
      <w:r w:rsidRPr="007B129A">
        <w:rPr>
          <w:color w:val="auto"/>
        </w:rPr>
        <w:fldChar w:fldCharType="separate"/>
      </w:r>
      <w:r w:rsidR="00F91D0D">
        <w:rPr>
          <w:noProof/>
          <w:color w:val="auto"/>
        </w:rPr>
        <w:t>16</w:t>
      </w:r>
      <w:r w:rsidRPr="007B129A">
        <w:rPr>
          <w:color w:val="auto"/>
        </w:rPr>
        <w:fldChar w:fldCharType="end"/>
      </w:r>
      <w:bookmarkEnd w:id="467"/>
      <w:r w:rsidRPr="007B129A">
        <w:rPr>
          <w:color w:val="auto"/>
        </w:rPr>
        <w:t xml:space="preserve">: </w:t>
      </w:r>
      <w:r w:rsidR="007B129A" w:rsidRPr="007B129A">
        <w:rPr>
          <w:color w:val="8B0000"/>
          <w:w w:val="101"/>
        </w:rPr>
        <w:t>Energy bar graphs for the spring and mass</w:t>
      </w:r>
      <w:r w:rsidRPr="007B129A">
        <w:rPr>
          <w:color w:val="auto"/>
        </w:rPr>
        <w:t>.</w:t>
      </w:r>
      <w:r w:rsidRPr="007B129A">
        <w:rPr>
          <w:color w:val="auto"/>
          <w:vertAlign w:val="superscript"/>
        </w:rPr>
        <w:fldChar w:fldCharType="begin"/>
      </w:r>
      <w:r w:rsidRPr="007B129A">
        <w:rPr>
          <w:color w:val="auto"/>
          <w:vertAlign w:val="superscript"/>
        </w:rPr>
        <w:instrText xml:space="preserve"> NOTEREF _Ref218898700 \h  \* MERGEFORMAT </w:instrText>
      </w:r>
      <w:r w:rsidRPr="007B129A">
        <w:rPr>
          <w:color w:val="auto"/>
          <w:vertAlign w:val="superscript"/>
        </w:rPr>
      </w:r>
      <w:r w:rsidRPr="007B129A">
        <w:rPr>
          <w:color w:val="auto"/>
          <w:vertAlign w:val="superscript"/>
        </w:rPr>
        <w:fldChar w:fldCharType="separate"/>
      </w:r>
      <w:r w:rsidR="00F91D0D">
        <w:rPr>
          <w:color w:val="auto"/>
          <w:vertAlign w:val="superscript"/>
        </w:rPr>
        <w:t>1</w:t>
      </w:r>
      <w:r w:rsidRPr="007B129A">
        <w:rPr>
          <w:color w:val="auto"/>
          <w:vertAlign w:val="superscript"/>
        </w:rPr>
        <w:fldChar w:fldCharType="end"/>
      </w:r>
    </w:p>
    <w:p w14:paraId="267EEA58" w14:textId="77777777" w:rsidR="009D0CAF" w:rsidRPr="00541652" w:rsidRDefault="009D0CAF" w:rsidP="009D0CAF">
      <w:pPr>
        <w:pStyle w:val="Heading3"/>
        <w:tabs>
          <w:tab w:val="left" w:pos="8190"/>
        </w:tabs>
        <w:spacing w:before="0" w:after="120" w:line="240" w:lineRule="auto"/>
        <w:rPr>
          <w:color w:val="0000FF"/>
        </w:rPr>
      </w:pPr>
      <w:r w:rsidRPr="00541652">
        <w:rPr>
          <w:color w:val="0000FF"/>
        </w:rPr>
        <w:br w:type="column"/>
      </w:r>
      <w:r w:rsidRPr="00541652">
        <w:t>Numbers</w:t>
      </w:r>
    </w:p>
    <w:p w14:paraId="6DF0ED89" w14:textId="3F869573" w:rsidR="009D0CAF" w:rsidRPr="00BA5E9B" w:rsidRDefault="009D0CAF" w:rsidP="007B4108">
      <w:pPr>
        <w:spacing w:after="120" w:line="240" w:lineRule="auto"/>
        <w:ind w:right="12"/>
      </w:pPr>
      <w:r w:rsidRPr="00804FEB">
        <w:rPr>
          <w:b/>
          <w:bCs/>
        </w:rPr>
        <w:t>Assumptions:</w:t>
      </w:r>
      <w:r w:rsidRPr="00804FEB">
        <w:t xml:space="preserve"> </w:t>
      </w:r>
      <w:r w:rsidR="00D6725E" w:rsidRPr="00E76D42">
        <w:rPr>
          <w:szCs w:val="20"/>
        </w:rPr>
        <w:t xml:space="preserve">Ceiling is immovable; ideal spring; </w:t>
      </w:r>
      <w:r w:rsidR="00D6725E" w:rsidRPr="00D6725E">
        <w:rPr>
          <w:color w:val="0000FF"/>
          <w:szCs w:val="20"/>
        </w:rPr>
        <w:t xml:space="preserve">friction is negligible; </w:t>
      </w:r>
      <w:r w:rsidR="00D6725E" w:rsidRPr="00E76D42">
        <w:rPr>
          <w:szCs w:val="20"/>
        </w:rPr>
        <w:t xml:space="preserve">horizontal direction only;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y</m:t>
            </m:r>
          </m:e>
        </m:acc>
      </m:oMath>
      <w:r w:rsidR="00D6725E" w:rsidRPr="00E76D42">
        <w:rPr>
          <w:szCs w:val="20"/>
        </w:rPr>
        <w:t xml:space="preserve"> is upward</w:t>
      </w:r>
      <w:r>
        <w:t>.</w:t>
      </w:r>
    </w:p>
    <w:tbl>
      <w:tblPr>
        <w:tblStyle w:val="Table"/>
        <w:tblW w:w="2900" w:type="dxa"/>
        <w:tblInd w:w="450" w:type="dxa"/>
        <w:tblBorders>
          <w:insideV w:val="single" w:sz="2" w:space="0" w:color="auto"/>
        </w:tblBorders>
        <w:tblLook w:val="0020" w:firstRow="1" w:lastRow="0" w:firstColumn="0" w:lastColumn="0" w:noHBand="0" w:noVBand="0"/>
      </w:tblPr>
      <w:tblGrid>
        <w:gridCol w:w="1710"/>
        <w:gridCol w:w="1190"/>
      </w:tblGrid>
      <w:tr w:rsidR="009D0CAF" w14:paraId="08505C78" w14:textId="77777777" w:rsidTr="007B4108">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tcPr>
          <w:p w14:paraId="4ED58A1E" w14:textId="77777777" w:rsidR="009D0CAF" w:rsidRPr="00804FEB" w:rsidRDefault="009D0CAF" w:rsidP="007B4108">
            <w:pPr>
              <w:pStyle w:val="Compact"/>
              <w:ind w:right="12"/>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712089B8" w14:textId="77777777" w:rsidR="009D0CAF" w:rsidRPr="00804FEB" w:rsidRDefault="009D0CAF" w:rsidP="007B4108">
            <w:pPr>
              <w:pStyle w:val="Compact"/>
              <w:ind w:right="12"/>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941A46" w14:paraId="058FA395" w14:textId="77777777" w:rsidTr="007B4108">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tcPr>
          <w:p w14:paraId="0DF82E8E" w14:textId="58C968F3" w:rsidR="00941A46" w:rsidRPr="00454E86" w:rsidRDefault="00941A46" w:rsidP="007B4108">
            <w:pPr>
              <w:pStyle w:val="Compact"/>
              <w:ind w:right="12"/>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0.6 </m:t>
                </m:r>
                <m:r>
                  <m:rPr>
                    <m:scr m:val="sans-serif"/>
                    <m:sty m:val="p"/>
                  </m:rPr>
                  <w:rPr>
                    <w:rFonts w:ascii="Cambria Math" w:hAnsi="Cambria Math"/>
                    <w:sz w:val="20"/>
                    <w:szCs w:val="20"/>
                  </w:rPr>
                  <m:t>kg</m:t>
                </m:r>
              </m:oMath>
            </m:oMathPara>
          </w:p>
        </w:tc>
        <w:tc>
          <w:tcPr>
            <w:tcW w:w="0" w:type="auto"/>
            <w:tcBorders>
              <w:bottom w:val="none" w:sz="0" w:space="0" w:color="auto"/>
            </w:tcBorders>
          </w:tcPr>
          <w:p w14:paraId="051EB197" w14:textId="4E2193BD" w:rsidR="00941A46" w:rsidRPr="00234388" w:rsidRDefault="00941A46" w:rsidP="007B4108">
            <w:pPr>
              <w:pStyle w:val="Compact"/>
              <w:ind w:right="12"/>
              <w:rPr>
                <w:rFonts w:eastAsiaTheme="minorHAnsi"/>
                <w:color w:val="0000FF"/>
                <w:kern w:val="2"/>
                <w:sz w:val="20"/>
                <w:szCs w:val="20"/>
                <w:lang w:eastAsia="en-US"/>
                <w14:ligatures w14:val="standardContextual"/>
              </w:rPr>
            </w:pPr>
            <w:r w:rsidRPr="00E76D42">
              <w:rPr>
                <w:sz w:val="20"/>
                <w:szCs w:val="20"/>
              </w:rPr>
              <w:t>???</w:t>
            </w:r>
          </w:p>
        </w:tc>
      </w:tr>
      <w:tr w:rsidR="00941A46" w14:paraId="0006306C" w14:textId="77777777" w:rsidTr="007B4108">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tcPr>
          <w:p w14:paraId="728347AB" w14:textId="66970F1D" w:rsidR="00941A46" w:rsidRPr="00234388" w:rsidRDefault="00000000" w:rsidP="007B4108">
            <w:pPr>
              <w:pStyle w:val="Compact"/>
              <w:ind w:right="12"/>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r>
                  <m:rPr>
                    <m:sty m:val="p"/>
                  </m:rPr>
                  <w:rPr>
                    <w:rFonts w:ascii="Cambria Math" w:hAnsi="Cambria Math"/>
                    <w:sz w:val="20"/>
                    <w:szCs w:val="20"/>
                  </w:rPr>
                  <m:t>=</m:t>
                </m:r>
                <m:r>
                  <w:rPr>
                    <w:rFonts w:ascii="Cambria Math" w:hAnsi="Cambria Math"/>
                    <w:sz w:val="20"/>
                    <w:szCs w:val="20"/>
                  </w:rPr>
                  <m:t>4.5 </m:t>
                </m:r>
                <m:r>
                  <m:rPr>
                    <m:scr m:val="sans-serif"/>
                    <m:sty m:val="p"/>
                  </m:rPr>
                  <w:rPr>
                    <w:rFonts w:ascii="Cambria Math" w:hAnsi="Cambria Math"/>
                    <w:sz w:val="20"/>
                    <w:szCs w:val="20"/>
                  </w:rPr>
                  <m:t>N/m</m:t>
                </m:r>
              </m:oMath>
            </m:oMathPara>
          </w:p>
        </w:tc>
        <w:tc>
          <w:tcPr>
            <w:tcW w:w="0" w:type="auto"/>
            <w:tcBorders>
              <w:bottom w:val="none" w:sz="0" w:space="0" w:color="auto"/>
            </w:tcBorders>
          </w:tcPr>
          <w:p w14:paraId="31616255" w14:textId="4C2BCC09" w:rsidR="00941A46" w:rsidRPr="00234388" w:rsidRDefault="00941A46" w:rsidP="007B4108">
            <w:pPr>
              <w:pStyle w:val="Compact"/>
              <w:ind w:right="12"/>
              <w:rPr>
                <w:rFonts w:ascii="Aptos" w:eastAsia="Aptos" w:hAnsi="Aptos" w:cs="Times New Roman"/>
                <w:color w:val="0000FF"/>
                <w:sz w:val="20"/>
                <w:szCs w:val="20"/>
              </w:rPr>
            </w:pPr>
          </w:p>
        </w:tc>
      </w:tr>
      <w:tr w:rsidR="00941A46" w14:paraId="66D2BC09" w14:textId="77777777" w:rsidTr="007B4108">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tcPr>
          <w:p w14:paraId="087C5509" w14:textId="65BEB4D4" w:rsidR="00941A46" w:rsidRPr="00454E86" w:rsidRDefault="00000000" w:rsidP="007B4108">
            <w:pPr>
              <w:pStyle w:val="Compact"/>
              <w:ind w:right="12"/>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p</m:t>
                        </m:r>
                      </m:e>
                      <m:sub>
                        <m:r>
                          <m:rPr>
                            <m:scr m:val="sans-serif"/>
                            <m:sty m:val="p"/>
                          </m:rPr>
                          <w:rPr>
                            <w:rFonts w:ascii="Cambria Math" w:hAnsi="Cambria Math"/>
                            <w:color w:val="007F7F"/>
                            <w:sz w:val="20"/>
                            <w:szCs w:val="20"/>
                          </w:rPr>
                          <m:t>i</m:t>
                        </m:r>
                      </m:sub>
                    </m:sSub>
                  </m:e>
                </m:acc>
                <m:r>
                  <m:rPr>
                    <m:sty m:val="p"/>
                  </m:rPr>
                  <w:rPr>
                    <w:rFonts w:ascii="Cambria Math" w:hAnsi="Cambria Math"/>
                    <w:color w:val="007F7F"/>
                    <w:sz w:val="20"/>
                    <w:szCs w:val="20"/>
                  </w:rPr>
                  <m:t>=</m:t>
                </m:r>
                <m:r>
                  <w:rPr>
                    <w:rFonts w:ascii="Cambria Math" w:hAnsi="Cambria Math"/>
                    <w:color w:val="007F7F"/>
                    <w:sz w:val="20"/>
                    <w:szCs w:val="20"/>
                  </w:rPr>
                  <m:t>0 </m:t>
                </m:r>
                <m:r>
                  <m:rPr>
                    <m:scr m:val="sans-serif"/>
                    <m:sty m:val="p"/>
                  </m:rPr>
                  <w:rPr>
                    <w:rFonts w:ascii="Cambria Math" w:hAnsi="Cambria Math"/>
                    <w:color w:val="007F7F"/>
                    <w:sz w:val="20"/>
                    <w:szCs w:val="20"/>
                  </w:rPr>
                  <m:t>kg⋅m/s</m:t>
                </m:r>
              </m:oMath>
            </m:oMathPara>
          </w:p>
        </w:tc>
        <w:tc>
          <w:tcPr>
            <w:tcW w:w="0" w:type="auto"/>
            <w:tcBorders>
              <w:bottom w:val="none" w:sz="0" w:space="0" w:color="auto"/>
            </w:tcBorders>
          </w:tcPr>
          <w:p w14:paraId="24D6FDC9" w14:textId="602C1F1A" w:rsidR="00941A46" w:rsidRPr="00234388" w:rsidRDefault="00941A46" w:rsidP="007B4108">
            <w:pPr>
              <w:pStyle w:val="Compact"/>
              <w:ind w:right="12"/>
              <w:rPr>
                <w:rFonts w:eastAsiaTheme="minorHAnsi"/>
                <w:color w:val="0000FF"/>
                <w:kern w:val="2"/>
                <w:sz w:val="20"/>
                <w:szCs w:val="20"/>
                <w:lang w:eastAsia="en-US"/>
                <w14:ligatures w14:val="standardContextual"/>
              </w:rPr>
            </w:pPr>
          </w:p>
        </w:tc>
      </w:tr>
      <w:tr w:rsidR="00941A46" w14:paraId="14CAC815" w14:textId="77777777" w:rsidTr="007B4108">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tcPr>
          <w:p w14:paraId="3D849FDA" w14:textId="17B20C7A" w:rsidR="00941A46" w:rsidRPr="00941A46" w:rsidRDefault="00941A46" w:rsidP="007B4108">
            <w:pPr>
              <w:pStyle w:val="Compact"/>
              <w:ind w:right="12"/>
              <w:rPr>
                <w:rFonts w:ascii="Aptos" w:eastAsia="Aptos" w:hAnsi="Aptos" w:cs="Times New Roman"/>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23F54E55" w14:textId="24956A9B" w:rsidR="00941A46" w:rsidRPr="00234388" w:rsidRDefault="00941A46" w:rsidP="007B4108">
            <w:pPr>
              <w:pStyle w:val="Compact"/>
              <w:ind w:right="12"/>
              <w:rPr>
                <w:rFonts w:eastAsiaTheme="minorHAnsi"/>
                <w:color w:val="0000FF"/>
                <w:kern w:val="2"/>
                <w:sz w:val="20"/>
                <w:szCs w:val="20"/>
                <w:lang w:eastAsia="en-US"/>
                <w14:ligatures w14:val="standardContextual"/>
              </w:rPr>
            </w:pPr>
          </w:p>
        </w:tc>
      </w:tr>
    </w:tbl>
    <w:p w14:paraId="4AF82D96" w14:textId="7A8DC0DA" w:rsidR="001558D1" w:rsidRPr="001558D1" w:rsidRDefault="001558D1" w:rsidP="007B4108">
      <w:pPr>
        <w:pStyle w:val="BodyText"/>
        <w:ind w:right="12"/>
        <w:rPr>
          <w:color w:val="8B0000"/>
          <w:sz w:val="20"/>
          <w:szCs w:val="20"/>
        </w:rPr>
      </w:pPr>
      <w:r w:rsidRPr="001558D1">
        <w:rPr>
          <w:color w:val="8B0000"/>
          <w:sz w:val="20"/>
          <w:szCs w:val="20"/>
        </w:rPr>
        <w:t xml:space="preserve">Let’s begin with conservation of energy </w:t>
      </w:r>
      <w:r w:rsidRPr="00E76D42">
        <w:rPr>
          <w:sz w:val="20"/>
          <w:szCs w:val="20"/>
        </w:rPr>
        <w:t xml:space="preserve">at three important heights: </w:t>
      </w:r>
      <m:oMath>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top</m:t>
            </m:r>
          </m:sub>
        </m:sSub>
      </m:oMath>
      <w:r w:rsidRPr="00E76D42">
        <w:rPr>
          <w:sz w:val="20"/>
          <w:szCs w:val="20"/>
        </w:rPr>
        <w:t xml:space="preserve"> (at the top), </w:t>
      </w:r>
      <m:oMath>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bot</m:t>
            </m:r>
          </m:sub>
        </m:sSub>
      </m:oMath>
      <w:r w:rsidRPr="00E76D42">
        <w:rPr>
          <w:sz w:val="20"/>
          <w:szCs w:val="20"/>
        </w:rPr>
        <w:t xml:space="preserve"> (at the bottom), and </w:t>
      </w:r>
      <m:oMath>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mid</m:t>
            </m:r>
          </m:sub>
        </m:sSub>
      </m:oMath>
      <w:r w:rsidRPr="00E76D42">
        <w:rPr>
          <w:sz w:val="20"/>
          <w:szCs w:val="20"/>
        </w:rPr>
        <w:t xml:space="preserve"> (at the equilibrium position. To simplify the math, we can make </w:t>
      </w:r>
      <m:oMath>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bot</m:t>
            </m:r>
          </m:sub>
        </m:sSub>
        <m:r>
          <m:rPr>
            <m:sty m:val="p"/>
          </m:rPr>
          <w:rPr>
            <w:rFonts w:ascii="Cambria Math" w:hAnsi="Cambria Math"/>
            <w:sz w:val="20"/>
            <w:szCs w:val="20"/>
          </w:rPr>
          <m:t>=</m:t>
        </m:r>
        <m:r>
          <w:rPr>
            <w:rFonts w:ascii="Cambria Math" w:hAnsi="Cambria Math"/>
            <w:sz w:val="20"/>
            <w:szCs w:val="20"/>
          </w:rPr>
          <m:t>0</m:t>
        </m:r>
      </m:oMath>
      <w:r w:rsidRPr="00E76D42">
        <w:rPr>
          <w:sz w:val="20"/>
          <w:szCs w:val="20"/>
        </w:rPr>
        <w:t xml:space="preserve">. </w:t>
      </w:r>
      <w:r w:rsidRPr="001558D1">
        <w:rPr>
          <w:color w:val="8B0000"/>
          <w:sz w:val="20"/>
          <w:szCs w:val="20"/>
        </w:rPr>
        <w:t>We know more about the energy at the top and bottom, so we will begin with those…</w:t>
      </w:r>
    </w:p>
    <w:p w14:paraId="052AFBBF" w14:textId="56DC8DB6" w:rsidR="001558D1" w:rsidRPr="007B4108" w:rsidRDefault="00000000" w:rsidP="007B4108">
      <w:pPr>
        <w:pStyle w:val="BodyText"/>
        <w:ind w:right="-282"/>
        <w:rPr>
          <w:color w:val="8B0000"/>
          <w:sz w:val="20"/>
          <w:szCs w:val="20"/>
        </w:rPr>
      </w:pPr>
      <m:oMathPara>
        <m:oMath>
          <m:sSub>
            <m:sSubPr>
              <m:ctrlPr>
                <w:rPr>
                  <w:rFonts w:ascii="Cambria Math" w:hAnsi="Cambria Math"/>
                  <w:color w:val="8B0000"/>
                  <w:sz w:val="20"/>
                  <w:szCs w:val="20"/>
                </w:rPr>
              </m:ctrlPr>
            </m:sSubPr>
            <m:e>
              <m:r>
                <w:rPr>
                  <w:rFonts w:ascii="Cambria Math" w:hAnsi="Cambria Math"/>
                  <w:color w:val="8B0000"/>
                  <w:sz w:val="20"/>
                  <w:szCs w:val="20"/>
                </w:rPr>
                <m:t>E</m:t>
              </m:r>
            </m:e>
            <m:sub>
              <m:r>
                <m:rPr>
                  <m:sty m:val="p"/>
                </m:rPr>
                <w:rPr>
                  <w:rFonts w:ascii="Cambria Math" w:hAnsi="Cambria Math"/>
                  <w:color w:val="8B0000"/>
                  <w:sz w:val="20"/>
                  <w:szCs w:val="20"/>
                </w:rPr>
                <m:t>bot</m:t>
              </m:r>
            </m:sub>
          </m:sSub>
          <m:r>
            <m:rPr>
              <m:sty m:val="p"/>
              <m:aln/>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ty m:val="p"/>
                </m:rPr>
                <w:rPr>
                  <w:rFonts w:ascii="Cambria Math" w:hAnsi="Cambria Math"/>
                  <w:color w:val="8B0000"/>
                  <w:sz w:val="20"/>
                  <w:szCs w:val="20"/>
                </w:rPr>
                <m:t>top</m:t>
              </m:r>
            </m:sub>
          </m:sSub>
          <m:r>
            <m:rPr>
              <m:sty m:val="p"/>
            </m:rPr>
            <w:rPr>
              <w:color w:val="8B0000"/>
              <w:sz w:val="20"/>
              <w:szCs w:val="20"/>
            </w:rPr>
            <w:br/>
          </m:r>
        </m:oMath>
        <m:oMath>
          <m:r>
            <m:rPr>
              <m:sty m:val="p"/>
            </m:rPr>
            <w:rPr>
              <w:sz w:val="20"/>
              <w:szCs w:val="20"/>
            </w:rPr>
            <w:br/>
          </m:r>
        </m:oMath>
        <m:oMath>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 xml:space="preserve"> E</m:t>
                  </m:r>
                </m:e>
                <m:sub>
                  <m:r>
                    <m:rPr>
                      <m:scr m:val="sans-serif"/>
                      <m:sty m:val="p"/>
                    </m:rPr>
                    <w:rPr>
                      <w:rFonts w:ascii="Cambria Math" w:hAnsi="Cambria Math"/>
                      <w:color w:val="8B0000"/>
                      <w:sz w:val="20"/>
                      <w:szCs w:val="20"/>
                    </w:rPr>
                    <m:t>k</m:t>
                  </m:r>
                  <m:r>
                    <m:rPr>
                      <m:sty m:val="p"/>
                    </m:rPr>
                    <w:rPr>
                      <w:rFonts w:ascii="Cambria Math" w:hAnsi="Cambria Math"/>
                      <w:color w:val="8B0000"/>
                      <w:sz w:val="20"/>
                      <w:szCs w:val="20"/>
                    </w:rPr>
                    <m:t>,bot</m:t>
                  </m:r>
                </m:sub>
              </m:sSub>
              <m:r>
                <m:rPr>
                  <m:sty m:val="p"/>
                </m:rPr>
                <w:rPr>
                  <w:rFonts w:ascii="Cambria Math" w:hAnsi="Cambria Math"/>
                  <w:color w:val="8B0000"/>
                  <w:sz w:val="20"/>
                  <w:szCs w:val="20"/>
                </w:rPr>
                <m:t xml:space="preserve"> </m:t>
              </m:r>
            </m:e>
          </m:borderBox>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 xml:space="preserve"> U</m:t>
                  </m:r>
                </m:e>
                <m:sub>
                  <m:r>
                    <m:rPr>
                      <m:sty m:val="p"/>
                    </m:rPr>
                    <w:rPr>
                      <w:rFonts w:ascii="Cambria Math" w:hAnsi="Cambria Math"/>
                      <w:color w:val="8B0000"/>
                      <w:sz w:val="20"/>
                      <w:szCs w:val="20"/>
                    </w:rPr>
                    <m:t>g,bot</m:t>
                  </m:r>
                </m:sub>
              </m:sSub>
              <m:r>
                <m:rPr>
                  <m:sty m:val="p"/>
                </m:rPr>
                <w:rPr>
                  <w:rFonts w:ascii="Cambria Math" w:hAnsi="Cambria Math"/>
                  <w:color w:val="8B0000"/>
                  <w:sz w:val="20"/>
                  <w:szCs w:val="20"/>
                </w:rPr>
                <m:t xml:space="preserve"> </m:t>
              </m:r>
            </m:e>
          </m:borderBox>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U</m:t>
              </m:r>
            </m:e>
            <m:sub>
              <m:r>
                <m:rPr>
                  <m:sty m:val="p"/>
                </m:rPr>
                <w:rPr>
                  <w:rFonts w:ascii="Cambria Math" w:hAnsi="Cambria Math"/>
                  <w:color w:val="8B0000"/>
                  <w:sz w:val="20"/>
                  <w:szCs w:val="20"/>
                </w:rPr>
                <m:t>s,bot</m:t>
              </m:r>
            </m:sub>
          </m:sSub>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 xml:space="preserve"> E</m:t>
                  </m:r>
                </m:e>
                <m:sub>
                  <m:r>
                    <m:rPr>
                      <m:sty m:val="p"/>
                    </m:rPr>
                    <w:rPr>
                      <w:rFonts w:ascii="Cambria Math" w:hAnsi="Cambria Math"/>
                      <w:color w:val="8B0000"/>
                      <w:sz w:val="20"/>
                      <w:szCs w:val="20"/>
                    </w:rPr>
                    <m:t>k,top</m:t>
                  </m:r>
                </m:sub>
              </m:sSub>
              <m:r>
                <m:rPr>
                  <m:sty m:val="p"/>
                </m:rPr>
                <w:rPr>
                  <w:rFonts w:ascii="Cambria Math" w:hAnsi="Cambria Math"/>
                  <w:color w:val="8B0000"/>
                  <w:sz w:val="20"/>
                  <w:szCs w:val="20"/>
                </w:rPr>
                <m:t xml:space="preserve"> </m:t>
              </m:r>
            </m:e>
          </m:borderBox>
          <m:sSub>
            <m:sSubPr>
              <m:ctrlPr>
                <w:rPr>
                  <w:rFonts w:ascii="Cambria Math" w:hAnsi="Cambria Math"/>
                  <w:color w:val="8B0000"/>
                  <w:sz w:val="20"/>
                  <w:szCs w:val="20"/>
                </w:rPr>
              </m:ctrlPr>
            </m:sSubPr>
            <m:e>
              <m:r>
                <w:rPr>
                  <w:rFonts w:ascii="Cambria Math" w:hAnsi="Cambria Math"/>
                  <w:color w:val="8B0000"/>
                  <w:sz w:val="20"/>
                  <w:szCs w:val="20"/>
                </w:rPr>
                <m:t>+U</m:t>
              </m:r>
            </m:e>
            <m:sub>
              <m:r>
                <m:rPr>
                  <m:sty m:val="p"/>
                </m:rPr>
                <w:rPr>
                  <w:rFonts w:ascii="Cambria Math" w:hAnsi="Cambria Math"/>
                  <w:color w:val="8B0000"/>
                  <w:sz w:val="20"/>
                  <w:szCs w:val="20"/>
                </w:rPr>
                <m:t>g,top</m:t>
              </m:r>
            </m:sub>
          </m:sSub>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r>
                <m:rPr>
                  <m:sty m:val="p"/>
                </m:rPr>
                <w:rPr>
                  <w:rFonts w:ascii="Cambria Math" w:hAnsi="Cambria Math"/>
                  <w:color w:val="8B0000"/>
                  <w:sz w:val="20"/>
                  <w:szCs w:val="20"/>
                </w:rPr>
                <m:t xml:space="preserve"> </m:t>
              </m:r>
              <m:sSub>
                <m:sSubPr>
                  <m:ctrlPr>
                    <w:rPr>
                      <w:rFonts w:ascii="Cambria Math" w:hAnsi="Cambria Math"/>
                      <w:color w:val="8B0000"/>
                      <w:sz w:val="20"/>
                      <w:szCs w:val="20"/>
                    </w:rPr>
                  </m:ctrlPr>
                </m:sSubPr>
                <m:e>
                  <m:r>
                    <w:rPr>
                      <w:rFonts w:ascii="Cambria Math" w:hAnsi="Cambria Math"/>
                      <w:color w:val="8B0000"/>
                      <w:sz w:val="20"/>
                      <w:szCs w:val="20"/>
                    </w:rPr>
                    <m:t>U</m:t>
                  </m:r>
                </m:e>
                <m:sub>
                  <m:r>
                    <m:rPr>
                      <m:sty m:val="p"/>
                    </m:rPr>
                    <w:rPr>
                      <w:rFonts w:ascii="Cambria Math" w:hAnsi="Cambria Math"/>
                      <w:color w:val="8B0000"/>
                      <w:sz w:val="20"/>
                      <w:szCs w:val="20"/>
                    </w:rPr>
                    <m:t>s,top</m:t>
                  </m:r>
                </m:sub>
              </m:sSub>
              <m:r>
                <w:rPr>
                  <w:rFonts w:ascii="Cambria Math" w:hAnsi="Cambria Math"/>
                  <w:color w:val="8B0000"/>
                  <w:sz w:val="20"/>
                  <w:szCs w:val="20"/>
                </w:rPr>
                <m:t xml:space="preserve"> </m:t>
              </m:r>
            </m:e>
          </m:borderBox>
          <m:r>
            <m:rPr>
              <m:sty m:val="p"/>
            </m:rPr>
            <w:rPr>
              <w:color w:val="8B0000"/>
              <w:sz w:val="20"/>
              <w:szCs w:val="20"/>
            </w:rPr>
            <w:br/>
          </m:r>
        </m:oMath>
        <m:oMath>
          <m:r>
            <m:rPr>
              <m:sty m:val="p"/>
            </m:rPr>
            <w:rPr>
              <w:color w:val="8B0000"/>
              <w:sz w:val="20"/>
              <w:szCs w:val="20"/>
            </w:rPr>
            <w:br/>
          </m:r>
        </m:oMath>
        <m:oMath>
          <m:sSub>
            <m:sSubPr>
              <m:ctrlPr>
                <w:rPr>
                  <w:rFonts w:ascii="Cambria Math" w:hAnsi="Cambria Math"/>
                  <w:color w:val="8B0000"/>
                  <w:sz w:val="20"/>
                  <w:szCs w:val="20"/>
                </w:rPr>
              </m:ctrlPr>
            </m:sSubPr>
            <m:e>
              <m:r>
                <w:rPr>
                  <w:rFonts w:ascii="Cambria Math" w:hAnsi="Cambria Math"/>
                  <w:color w:val="8B0000"/>
                  <w:sz w:val="20"/>
                  <w:szCs w:val="20"/>
                </w:rPr>
                <m:t>U</m:t>
              </m:r>
            </m:e>
            <m:sub>
              <m:r>
                <m:rPr>
                  <m:sty m:val="p"/>
                </m:rPr>
                <w:rPr>
                  <w:rFonts w:ascii="Cambria Math" w:hAnsi="Cambria Math"/>
                  <w:color w:val="8B0000"/>
                  <w:sz w:val="20"/>
                  <w:szCs w:val="20"/>
                </w:rPr>
                <m:t>s,bot</m:t>
              </m:r>
            </m:sub>
          </m:sSub>
          <m:r>
            <m:rPr>
              <m:sty m:val="p"/>
              <m:aln/>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U</m:t>
              </m:r>
            </m:e>
            <m:sub>
              <m:r>
                <m:rPr>
                  <m:sty m:val="p"/>
                </m:rPr>
                <w:rPr>
                  <w:rFonts w:ascii="Cambria Math" w:hAnsi="Cambria Math"/>
                  <w:color w:val="8B0000"/>
                  <w:sz w:val="20"/>
                  <w:szCs w:val="20"/>
                </w:rPr>
                <m:t>g,top</m:t>
              </m:r>
            </m:sub>
          </m:sSub>
        </m:oMath>
      </m:oMathPara>
    </w:p>
    <w:p w14:paraId="28B67443" w14:textId="10E1E4F4" w:rsidR="007B4108" w:rsidRPr="00E76D42" w:rsidRDefault="00000000" w:rsidP="007B4108">
      <w:pPr>
        <w:pStyle w:val="BodyText"/>
        <w:ind w:right="-282"/>
        <w:rPr>
          <w:sz w:val="20"/>
          <w:szCs w:val="20"/>
        </w:rPr>
      </w:pPr>
      <m:oMathPara>
        <m:oMath>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top</m:t>
                      </m:r>
                    </m:sub>
                  </m:sSub>
                  <m: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w:rPr>
                          <w:rFonts w:ascii="Cambria Math" w:hAnsi="Cambria Math"/>
                          <w:sz w:val="20"/>
                          <w:szCs w:val="20"/>
                        </w:rPr>
                        <m:t xml:space="preserve"> </m:t>
                      </m:r>
                      <m:sSub>
                        <m:sSubPr>
                          <m:ctrlPr>
                            <w:rPr>
                              <w:rFonts w:ascii="Cambria Math" w:hAnsi="Cambria Math"/>
                              <w:sz w:val="20"/>
                              <w:szCs w:val="20"/>
                            </w:rPr>
                          </m:ctrlPr>
                        </m:sSubPr>
                        <m:e>
                          <m:r>
                            <w:rPr>
                              <w:rFonts w:ascii="Cambria Math" w:hAnsi="Cambria Math"/>
                              <w:sz w:val="20"/>
                              <w:szCs w:val="20"/>
                            </w:rPr>
                            <m:t>y</m:t>
                          </m:r>
                        </m:e>
                        <m:sub>
                          <m:r>
                            <m:rPr>
                              <m:sty m:val="p"/>
                            </m:rPr>
                            <w:rPr>
                              <w:rFonts w:ascii="Cambria Math" w:hAnsi="Cambria Math"/>
                              <w:sz w:val="20"/>
                              <w:szCs w:val="20"/>
                            </w:rPr>
                            <m:t>bot</m:t>
                          </m:r>
                        </m:sub>
                      </m:sSub>
                      <m:r>
                        <w:rPr>
                          <w:rFonts w:ascii="Cambria Math" w:hAnsi="Cambria Math"/>
                          <w:sz w:val="20"/>
                          <w:szCs w:val="20"/>
                        </w:rPr>
                        <m:t xml:space="preserve"> </m:t>
                      </m:r>
                    </m:e>
                  </m:borderBox>
                </m:e>
              </m:d>
            </m:e>
            <m:sup>
              <m:r>
                <w:rPr>
                  <w:rFonts w:ascii="Cambria Math" w:hAnsi="Cambria Math"/>
                  <w:sz w:val="20"/>
                  <w:szCs w:val="20"/>
                </w:rPr>
                <m:t>2</m:t>
              </m:r>
            </m:sup>
          </m:sSup>
          <m:r>
            <m:rPr>
              <m:sty m:val="p"/>
            </m:rPr>
            <w:rPr>
              <w:rFonts w:ascii="Cambria Math" w:hAnsi="Cambria Math"/>
              <w:color w:val="8B0000"/>
              <w:sz w:val="20"/>
              <w:szCs w:val="20"/>
            </w:rPr>
            <m:t>=</m:t>
          </m:r>
          <m:r>
            <m:rPr>
              <m:sty m:val="p"/>
            </m:rPr>
            <w:rPr>
              <w:rFonts w:ascii="Cambria Math" w:hAnsi="Cambria Math"/>
              <w:sz w:val="20"/>
              <w:szCs w:val="20"/>
            </w:rPr>
            <m:t>m</m:t>
          </m:r>
          <m:r>
            <m:rPr>
              <m:sty m:val="p"/>
            </m:rPr>
            <w:rPr>
              <w:rFonts w:ascii="Cambria Math" w:hAnsi="Cambria Math"/>
              <w:color w:val="8B0000"/>
              <w:sz w:val="20"/>
              <w:szCs w:val="20"/>
            </w:rPr>
            <m:t>⋅</m:t>
          </m:r>
          <m:r>
            <m:rPr>
              <m:sty m:val="p"/>
            </m:rPr>
            <w:rPr>
              <w:rFonts w:ascii="Cambria Math" w:hAnsi="Cambria Math"/>
              <w:color w:val="0000FF"/>
              <w:sz w:val="20"/>
              <w:szCs w:val="20"/>
            </w:rPr>
            <m:t>g</m:t>
          </m:r>
          <m:r>
            <m:rPr>
              <m:sty m:val="p"/>
            </m:rPr>
            <w:rPr>
              <w:rFonts w:ascii="Cambria Math" w:hAnsi="Cambria Math"/>
              <w:color w:val="8B0000"/>
              <w:sz w:val="20"/>
              <w:szCs w:val="20"/>
            </w:rPr>
            <m:t>⋅</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top</m:t>
                  </m:r>
                </m:sub>
              </m:sSub>
              <m: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w:rPr>
                      <w:rFonts w:ascii="Cambria Math" w:hAnsi="Cambria Math"/>
                      <w:sz w:val="20"/>
                      <w:szCs w:val="20"/>
                    </w:rPr>
                    <m:t xml:space="preserve"> </m:t>
                  </m:r>
                  <m:sSub>
                    <m:sSubPr>
                      <m:ctrlPr>
                        <w:rPr>
                          <w:rFonts w:ascii="Cambria Math" w:hAnsi="Cambria Math"/>
                          <w:sz w:val="20"/>
                          <w:szCs w:val="20"/>
                        </w:rPr>
                      </m:ctrlPr>
                    </m:sSubPr>
                    <m:e>
                      <m:r>
                        <w:rPr>
                          <w:rFonts w:ascii="Cambria Math" w:hAnsi="Cambria Math"/>
                          <w:sz w:val="20"/>
                          <w:szCs w:val="20"/>
                        </w:rPr>
                        <m:t>y</m:t>
                      </m:r>
                    </m:e>
                    <m:sub>
                      <m:r>
                        <m:rPr>
                          <m:sty m:val="p"/>
                        </m:rPr>
                        <w:rPr>
                          <w:rFonts w:ascii="Cambria Math" w:hAnsi="Cambria Math"/>
                          <w:sz w:val="20"/>
                          <w:szCs w:val="20"/>
                        </w:rPr>
                        <m:t>bot</m:t>
                      </m:r>
                    </m:sub>
                  </m:sSub>
                  <m:r>
                    <w:rPr>
                      <w:rFonts w:ascii="Cambria Math" w:hAnsi="Cambria Math"/>
                      <w:sz w:val="20"/>
                      <w:szCs w:val="20"/>
                    </w:rPr>
                    <m:t xml:space="preserve"> </m:t>
                  </m:r>
                </m:e>
              </m:borderBox>
            </m:e>
          </m:d>
        </m:oMath>
      </m:oMathPara>
    </w:p>
    <w:p w14:paraId="60DCCC22" w14:textId="77777777" w:rsidR="001558D1" w:rsidRPr="00E76D42" w:rsidRDefault="00000000" w:rsidP="007B4108">
      <w:pPr>
        <w:pStyle w:val="FirstParagraph"/>
        <w:ind w:right="12"/>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top</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2m</m:t>
              </m:r>
              <m:r>
                <m:rPr>
                  <m:sty m:val="p"/>
                </m:rPr>
                <w:rPr>
                  <w:rFonts w:ascii="Cambria Math" w:hAnsi="Cambria Math"/>
                  <w:sz w:val="20"/>
                  <w:szCs w:val="20"/>
                </w:rPr>
                <m:t>⋅</m:t>
              </m:r>
              <m:r>
                <w:rPr>
                  <w:rFonts w:ascii="Cambria Math" w:hAnsi="Cambria Math"/>
                  <w:color w:val="0000FF"/>
                  <w:sz w:val="20"/>
                  <w:szCs w:val="20"/>
                </w:rPr>
                <m:t>g</m:t>
              </m:r>
            </m:num>
            <m:den>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den>
          </m:f>
          <m:r>
            <m:rPr>
              <m:sty m:val="p"/>
            </m:rPr>
            <w:rPr>
              <w:rFonts w:ascii="Cambria Math" w:hAnsi="Cambria Math"/>
              <w:sz w:val="20"/>
              <w:szCs w:val="20"/>
            </w:rPr>
            <m:t>=</m:t>
          </m:r>
          <m:r>
            <w:rPr>
              <w:rFonts w:ascii="Cambria Math" w:hAnsi="Cambria Math"/>
              <w:sz w:val="20"/>
              <w:szCs w:val="20"/>
            </w:rPr>
            <m:t>2.61 </m:t>
          </m:r>
          <m:r>
            <m:rPr>
              <m:scr m:val="sans-serif"/>
              <m:sty m:val="p"/>
            </m:rPr>
            <w:rPr>
              <w:rFonts w:ascii="Cambria Math" w:hAnsi="Cambria Math"/>
              <w:sz w:val="20"/>
              <w:szCs w:val="20"/>
            </w:rPr>
            <m:t>m</m:t>
          </m:r>
        </m:oMath>
      </m:oMathPara>
    </w:p>
    <w:p w14:paraId="20B1111B" w14:textId="11901670" w:rsidR="009D0CAF" w:rsidRPr="00541652" w:rsidRDefault="001558D1" w:rsidP="007B4108">
      <w:pPr>
        <w:tabs>
          <w:tab w:val="left" w:pos="8190"/>
        </w:tabs>
        <w:spacing w:after="120" w:line="240" w:lineRule="auto"/>
        <w:ind w:left="15" w:right="12"/>
      </w:pPr>
      <w:r w:rsidRPr="00E76D42">
        <w:rPr>
          <w:szCs w:val="20"/>
        </w:rPr>
        <w:t>This means that the bottom position is 2.61 m below the point where the mass was released. The amplitude of the oscillation is therefore…</w:t>
      </w:r>
    </w:p>
    <w:p w14:paraId="43E9F101" w14:textId="77777777" w:rsidR="009D0CAF" w:rsidRPr="00541652" w:rsidRDefault="009D0CAF" w:rsidP="009D0CAF">
      <w:pPr>
        <w:pStyle w:val="Heading3"/>
        <w:tabs>
          <w:tab w:val="left" w:pos="8190"/>
        </w:tabs>
      </w:pPr>
      <w:r w:rsidRPr="00541652">
        <w:br w:type="column"/>
      </w:r>
      <w:r w:rsidRPr="00541652">
        <w:lastRenderedPageBreak/>
        <w:t>Words</w:t>
      </w:r>
    </w:p>
    <w:p w14:paraId="28BDF45F" w14:textId="3E78E167" w:rsidR="000D2C2A" w:rsidRDefault="000D2C2A" w:rsidP="000D2C2A">
      <w:pPr>
        <w:spacing w:after="120" w:line="240" w:lineRule="auto"/>
        <w:ind w:right="12"/>
      </w:pPr>
      <w:r>
        <w:t xml:space="preserve">At the lowest point, </w:t>
      </w:r>
      <w:r>
        <w:rPr>
          <w:color w:val="0000FF"/>
        </w:rPr>
        <w:t xml:space="preserve">the spring can pull the mass back up, so we know that the spring force must be larger than the force of gravity. </w:t>
      </w:r>
      <w:r>
        <w:rPr>
          <w:color w:val="8B0000"/>
        </w:rPr>
        <w:t xml:space="preserve">Kinetic energy and gravitational potential energy both increase as the mass starts to rise, while the spring potential energy decreases. </w:t>
      </w:r>
      <w:r>
        <w:rPr>
          <w:color w:val="007F7F"/>
        </w:rPr>
        <w:t xml:space="preserve">The mass is not moving at the top or the bottom but has non-zero velocity between the top and bottom, so there must be some point where the speed and the momentum are at a maximum. Momentum increases if </w:t>
      </w:r>
      <w:r>
        <w:rPr>
          <w:color w:val="0000FF"/>
        </w:rPr>
        <w:t xml:space="preserve">the force is in the same direction </w:t>
      </w:r>
      <w:r>
        <w:rPr>
          <w:color w:val="007F7F"/>
        </w:rPr>
        <w:t xml:space="preserve">as the velocity, </w:t>
      </w:r>
      <w:r>
        <w:rPr>
          <w:color w:val="0000FF"/>
        </w:rPr>
        <w:t xml:space="preserve">so there must be some point in the path of the mass where the net force drops to zero and then changes direction. </w:t>
      </w:r>
      <w:r>
        <w:t>In other words, there must be a new equilibrium position along the path followed by the mass.</w:t>
      </w:r>
    </w:p>
    <w:p w14:paraId="00CF960C" w14:textId="1A54B88E" w:rsidR="009D0CAF" w:rsidRDefault="000D2C2A" w:rsidP="000D2C2A">
      <w:pPr>
        <w:tabs>
          <w:tab w:val="left" w:pos="8190"/>
        </w:tabs>
        <w:spacing w:after="120" w:line="240" w:lineRule="auto"/>
        <w:ind w:right="12"/>
      </w:pPr>
      <w:r>
        <w:rPr>
          <w:color w:val="0000FF"/>
        </w:rPr>
        <w:t xml:space="preserve">Since the force of gravity is constant </w:t>
      </w:r>
      <w:r>
        <w:t xml:space="preserve">throughout the path followed by the mass </w:t>
      </w:r>
      <w:r>
        <w:rPr>
          <w:color w:val="0000FF"/>
        </w:rPr>
        <w:t xml:space="preserve">and the spring force increases proportionally with </w:t>
      </w:r>
      <w:r>
        <w:t xml:space="preserve">the distance the spring is stretched, </w:t>
      </w:r>
      <w:r>
        <w:rPr>
          <w:color w:val="0000FF"/>
        </w:rPr>
        <w:t xml:space="preserve">the net force is also proportional to </w:t>
      </w:r>
      <w:r>
        <w:t xml:space="preserve">the distance from the equilibrium position. That means the oscillation of the mass is simple harmonic </w:t>
      </w:r>
      <w:r w:rsidRPr="000D2C2A">
        <w:t>motion</w:t>
      </w:r>
      <w:r w:rsidR="009D0CAF" w:rsidRPr="000D2C2A">
        <w:t>.</w:t>
      </w:r>
    </w:p>
    <w:p w14:paraId="73F9ECB5" w14:textId="688D2B22" w:rsidR="00977194" w:rsidRPr="000D2C2A" w:rsidRDefault="00977194" w:rsidP="000D2C2A">
      <w:pPr>
        <w:tabs>
          <w:tab w:val="left" w:pos="8190"/>
        </w:tabs>
        <w:spacing w:after="120" w:line="240" w:lineRule="auto"/>
        <w:ind w:right="12"/>
      </w:pPr>
      <w:r>
        <w:t xml:space="preserve">Remarkably, the period of oscillation </w:t>
      </w:r>
      <w:r>
        <w:rPr>
          <w:color w:val="0000FF"/>
        </w:rPr>
        <w:t xml:space="preserve">does not depend on the force of gravity. </w:t>
      </w:r>
      <w:r>
        <w:t>It also doesn’t depend on the distance that the spring is stretched. The period gets longer (so a slower oscillation) as the mass increases, and the period gets shorter (so a faster oscillation) as the strength of the spring (the spring constant) increases.</w:t>
      </w:r>
    </w:p>
    <w:p w14:paraId="36BC064E" w14:textId="77777777" w:rsidR="009D0CAF" w:rsidRPr="00541652" w:rsidRDefault="009D0CAF" w:rsidP="009D0CAF">
      <w:pPr>
        <w:pStyle w:val="Heading3"/>
        <w:tabs>
          <w:tab w:val="left" w:pos="8190"/>
        </w:tabs>
      </w:pPr>
      <w:r w:rsidRPr="00541652">
        <w:br w:type="column"/>
      </w:r>
      <w:r w:rsidRPr="00541652">
        <w:t>Graphics</w:t>
      </w:r>
    </w:p>
    <w:p w14:paraId="664A9DCD" w14:textId="0E48EE00" w:rsidR="009D0CAF" w:rsidRPr="00541652" w:rsidRDefault="005E4C55" w:rsidP="009D0CAF">
      <w:pPr>
        <w:keepNext/>
        <w:tabs>
          <w:tab w:val="left" w:pos="8190"/>
        </w:tabs>
        <w:spacing w:after="120" w:line="240" w:lineRule="auto"/>
        <w:ind w:left="-5" w:right="14"/>
        <w:jc w:val="center"/>
      </w:pPr>
      <w:r w:rsidRPr="005E4C55">
        <w:rPr>
          <w:noProof/>
        </w:rPr>
        <w:drawing>
          <wp:inline distT="0" distB="0" distL="0" distR="0" wp14:anchorId="1EDF36D1" wp14:editId="1C7CBF3C">
            <wp:extent cx="2294866" cy="2924175"/>
            <wp:effectExtent l="0" t="0" r="0" b="0"/>
            <wp:docPr id="2015924667" name="Picture 1" descr="A series of four diagrams showing the forces and momentum on a block at different vertical positions. At the &quot;top&quot; position, a downward blue arrow labeled Fg shows the force of gravity. At the &quot;mid&quot; position moving down, an upward blue arrow Fs (spring force) is shorter than the downward Fg, and a teal arrow labeled p (momentum) points downward. At the &quot;bot&quot; (bottom) position, the upward Fs arrow is significantly longer than the downward Fg arrow. At the second &quot;mid&quot; position moving up, the upward Fs and downward Fg are shown again, but the teal momentum arrow p now points up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24667" name="Picture 1" descr="A series of four diagrams showing the forces and momentum on a block at different vertical positions. At the &quot;top&quot; position, a downward blue arrow labeled Fg shows the force of gravity. At the &quot;mid&quot; position moving down, an upward blue arrow Fs (spring force) is shorter than the downward Fg, and a teal arrow labeled p (momentum) points downward. At the &quot;bot&quot; (bottom) position, the upward Fs arrow is significantly longer than the downward Fg arrow. At the second &quot;mid&quot; position moving up, the upward Fs and downward Fg are shown again, but the teal momentum arrow p now points upward."/>
                    <pic:cNvPicPr/>
                  </pic:nvPicPr>
                  <pic:blipFill>
                    <a:blip r:embed="rId291" cstate="screen">
                      <a:extLst>
                        <a:ext uri="{28A0092B-C50C-407E-A947-70E740481C1C}">
                          <a14:useLocalDpi xmlns:a14="http://schemas.microsoft.com/office/drawing/2010/main"/>
                        </a:ext>
                      </a:extLst>
                    </a:blip>
                    <a:stretch>
                      <a:fillRect/>
                    </a:stretch>
                  </pic:blipFill>
                  <pic:spPr>
                    <a:xfrm>
                      <a:off x="0" y="0"/>
                      <a:ext cx="2298165" cy="2928379"/>
                    </a:xfrm>
                    <a:prstGeom prst="rect">
                      <a:avLst/>
                    </a:prstGeom>
                  </pic:spPr>
                </pic:pic>
              </a:graphicData>
            </a:graphic>
          </wp:inline>
        </w:drawing>
      </w:r>
    </w:p>
    <w:p w14:paraId="5794A101" w14:textId="4BD2E319" w:rsidR="009D0CAF" w:rsidRPr="00710479" w:rsidRDefault="009D0CAF" w:rsidP="00710479">
      <w:pPr>
        <w:pStyle w:val="Caption"/>
        <w:tabs>
          <w:tab w:val="left" w:pos="8190"/>
        </w:tabs>
        <w:jc w:val="center"/>
        <w:rPr>
          <w:color w:val="auto"/>
        </w:rPr>
      </w:pPr>
      <w:bookmarkStart w:id="468" w:name="_Ref220507679"/>
      <w:r w:rsidRPr="00541652">
        <w:t xml:space="preserve">Figure </w:t>
      </w:r>
      <w:r>
        <w:fldChar w:fldCharType="begin"/>
      </w:r>
      <w:r>
        <w:instrText xml:space="preserve"> STYLEREF 1 \s </w:instrText>
      </w:r>
      <w:r>
        <w:fldChar w:fldCharType="separate"/>
      </w:r>
      <w:r w:rsidR="00F91D0D">
        <w:rPr>
          <w:noProof/>
        </w:rPr>
        <w:t>8</w:t>
      </w:r>
      <w:r>
        <w:fldChar w:fldCharType="end"/>
      </w:r>
      <w:r>
        <w:t>.</w:t>
      </w:r>
      <w:r>
        <w:fldChar w:fldCharType="begin"/>
      </w:r>
      <w:r>
        <w:instrText xml:space="preserve"> SEQ Figure \* ARABIC \s 1 </w:instrText>
      </w:r>
      <w:r>
        <w:fldChar w:fldCharType="separate"/>
      </w:r>
      <w:r w:rsidR="00F91D0D">
        <w:rPr>
          <w:noProof/>
        </w:rPr>
        <w:t>17</w:t>
      </w:r>
      <w:r>
        <w:fldChar w:fldCharType="end"/>
      </w:r>
      <w:bookmarkEnd w:id="468"/>
      <w:r w:rsidRPr="00541652">
        <w:t xml:space="preserve">: </w:t>
      </w:r>
      <w:r w:rsidR="00710479" w:rsidRPr="00710479">
        <w:rPr>
          <w:color w:val="0000FF"/>
        </w:rPr>
        <w:t xml:space="preserve">Force diagram of the mass in four different positions as it oscillates, including arrows showing the direction of the momentum </w:t>
      </w:r>
      <w:r w:rsidR="00710479" w:rsidRPr="00710479">
        <w:rPr>
          <w:color w:val="auto"/>
        </w:rPr>
        <w:t>when the mass is in the equilibrium position</w:t>
      </w:r>
      <w:r w:rsidRPr="00710479">
        <w:rPr>
          <w:color w:val="auto"/>
        </w:rPr>
        <w:t>.</w:t>
      </w:r>
      <w:r w:rsidRPr="00710479">
        <w:rPr>
          <w:color w:val="auto"/>
          <w:vertAlign w:val="superscript"/>
        </w:rPr>
        <w:fldChar w:fldCharType="begin"/>
      </w:r>
      <w:r w:rsidRPr="00710479">
        <w:rPr>
          <w:color w:val="auto"/>
          <w:vertAlign w:val="superscript"/>
        </w:rPr>
        <w:instrText xml:space="preserve"> NOTEREF _Ref218898700 \h  \* MERGEFORMAT </w:instrText>
      </w:r>
      <w:r w:rsidRPr="00710479">
        <w:rPr>
          <w:color w:val="auto"/>
          <w:vertAlign w:val="superscript"/>
        </w:rPr>
      </w:r>
      <w:r w:rsidRPr="00710479">
        <w:rPr>
          <w:color w:val="auto"/>
          <w:vertAlign w:val="superscript"/>
        </w:rPr>
        <w:fldChar w:fldCharType="separate"/>
      </w:r>
      <w:r w:rsidR="00F91D0D">
        <w:rPr>
          <w:color w:val="auto"/>
          <w:vertAlign w:val="superscript"/>
        </w:rPr>
        <w:t>1</w:t>
      </w:r>
      <w:r w:rsidRPr="00710479">
        <w:rPr>
          <w:color w:val="auto"/>
          <w:vertAlign w:val="superscript"/>
        </w:rPr>
        <w:fldChar w:fldCharType="end"/>
      </w:r>
    </w:p>
    <w:p w14:paraId="7BF193E7" w14:textId="77777777" w:rsidR="009D0CAF" w:rsidRPr="00541652" w:rsidRDefault="009D0CAF" w:rsidP="009D0CAF">
      <w:pPr>
        <w:pStyle w:val="Heading3"/>
        <w:tabs>
          <w:tab w:val="left" w:pos="8190"/>
        </w:tabs>
      </w:pPr>
      <w:r w:rsidRPr="00541652">
        <w:br w:type="column"/>
      </w:r>
      <w:r w:rsidRPr="00541652">
        <w:t>Numbers</w:t>
      </w:r>
    </w:p>
    <w:p w14:paraId="6901404E" w14:textId="77777777" w:rsidR="00435F7F" w:rsidRPr="00E76D42" w:rsidRDefault="00435F7F" w:rsidP="00435F7F">
      <w:pPr>
        <w:pStyle w:val="BodyText"/>
        <w:rPr>
          <w:sz w:val="20"/>
          <w:szCs w:val="20"/>
        </w:rPr>
      </w:pPr>
      <m:oMathPara>
        <m:oMathParaPr>
          <m:jc m:val="center"/>
        </m:oMathParaPr>
        <m:oMath>
          <m:r>
            <m:rPr>
              <m:scr m:val="script"/>
              <m:sty m:val="p"/>
            </m:rPr>
            <w:rPr>
              <w:rFonts w:ascii="Cambria Math" w:hAnsi="Cambria Math"/>
              <w:sz w:val="20"/>
              <w:szCs w:val="20"/>
            </w:rPr>
            <m:t>A=</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top</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bottom</m:t>
                  </m:r>
                </m:sub>
              </m:sSub>
            </m:num>
            <m:den>
              <m:r>
                <w:rPr>
                  <w:rFonts w:ascii="Cambria Math" w:hAnsi="Cambria Math"/>
                  <w:sz w:val="20"/>
                  <w:szCs w:val="20"/>
                </w:rPr>
                <m:t>2</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m</m:t>
              </m:r>
              <m:r>
                <m:rPr>
                  <m:sty m:val="p"/>
                </m:rPr>
                <w:rPr>
                  <w:rFonts w:ascii="Cambria Math" w:hAnsi="Cambria Math"/>
                  <w:sz w:val="20"/>
                  <w:szCs w:val="20"/>
                </w:rPr>
                <m:t>⋅</m:t>
              </m:r>
              <m:r>
                <w:rPr>
                  <w:rFonts w:ascii="Cambria Math" w:hAnsi="Cambria Math"/>
                  <w:color w:val="0000FF"/>
                  <w:sz w:val="20"/>
                  <w:szCs w:val="20"/>
                </w:rPr>
                <m:t>g</m:t>
              </m:r>
            </m:num>
            <m:den>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den>
          </m:f>
          <m:r>
            <m:rPr>
              <m:sty m:val="p"/>
            </m:rPr>
            <w:rPr>
              <w:rFonts w:ascii="Cambria Math" w:hAnsi="Cambria Math"/>
              <w:sz w:val="20"/>
              <w:szCs w:val="20"/>
            </w:rPr>
            <m:t>=</m:t>
          </m:r>
          <m:r>
            <w:rPr>
              <w:rFonts w:ascii="Cambria Math" w:hAnsi="Cambria Math"/>
              <w:sz w:val="20"/>
              <w:szCs w:val="20"/>
            </w:rPr>
            <m:t>1.30 </m:t>
          </m:r>
          <m:r>
            <m:rPr>
              <m:scr m:val="sans-serif"/>
              <m:sty m:val="p"/>
            </m:rPr>
            <w:rPr>
              <w:rFonts w:ascii="Cambria Math" w:hAnsi="Cambria Math"/>
              <w:sz w:val="20"/>
              <w:szCs w:val="20"/>
            </w:rPr>
            <m:t>m</m:t>
          </m:r>
        </m:oMath>
      </m:oMathPara>
    </w:p>
    <w:p w14:paraId="700CDE07" w14:textId="543C76EF" w:rsidR="00435F7F" w:rsidRDefault="00435F7F" w:rsidP="00435F7F">
      <w:pPr>
        <w:pStyle w:val="FirstParagraph"/>
        <w:rPr>
          <w:sz w:val="20"/>
          <w:szCs w:val="20"/>
        </w:rPr>
      </w:pPr>
      <w:r w:rsidRPr="004F7526">
        <w:rPr>
          <w:color w:val="0000FF"/>
          <w:sz w:val="20"/>
          <w:szCs w:val="20"/>
        </w:rPr>
        <w:t xml:space="preserve">From the perspective of forces, </w:t>
      </w:r>
      <w:r w:rsidR="00A84C5D" w:rsidRPr="004F7526">
        <w:rPr>
          <w:color w:val="0000FF"/>
          <w:sz w:val="20"/>
          <w:szCs w:val="20"/>
        </w:rPr>
        <w:fldChar w:fldCharType="begin"/>
      </w:r>
      <w:r w:rsidR="00A84C5D" w:rsidRPr="004F7526">
        <w:rPr>
          <w:color w:val="0000FF"/>
          <w:sz w:val="20"/>
          <w:szCs w:val="20"/>
        </w:rPr>
        <w:instrText xml:space="preserve"> REF _Ref220507679 \h  \* MERGEFORMAT </w:instrText>
      </w:r>
      <w:r w:rsidR="00A84C5D" w:rsidRPr="004F7526">
        <w:rPr>
          <w:color w:val="0000FF"/>
          <w:sz w:val="20"/>
          <w:szCs w:val="20"/>
        </w:rPr>
      </w:r>
      <w:r w:rsidR="00A84C5D" w:rsidRPr="004F7526">
        <w:rPr>
          <w:color w:val="0000FF"/>
          <w:sz w:val="20"/>
          <w:szCs w:val="20"/>
        </w:rPr>
        <w:fldChar w:fldCharType="separate"/>
      </w:r>
      <w:r w:rsidR="00F91D0D" w:rsidRPr="00F91D0D">
        <w:rPr>
          <w:color w:val="0000FF"/>
          <w:sz w:val="20"/>
          <w:szCs w:val="20"/>
        </w:rPr>
        <w:t xml:space="preserve">Figure </w:t>
      </w:r>
      <w:r w:rsidR="00F91D0D" w:rsidRPr="00F91D0D">
        <w:rPr>
          <w:noProof/>
          <w:color w:val="0000FF"/>
          <w:sz w:val="20"/>
          <w:szCs w:val="20"/>
        </w:rPr>
        <w:t>8.17</w:t>
      </w:r>
      <w:r w:rsidR="00A84C5D" w:rsidRPr="004F7526">
        <w:rPr>
          <w:color w:val="0000FF"/>
          <w:sz w:val="20"/>
          <w:szCs w:val="20"/>
        </w:rPr>
        <w:fldChar w:fldCharType="end"/>
      </w:r>
      <w:r w:rsidR="00A84C5D" w:rsidRPr="004F7526">
        <w:rPr>
          <w:color w:val="0000FF"/>
          <w:sz w:val="20"/>
          <w:szCs w:val="20"/>
        </w:rPr>
        <w:t xml:space="preserve"> </w:t>
      </w:r>
      <w:r w:rsidRPr="004F7526">
        <w:rPr>
          <w:color w:val="0000FF"/>
          <w:sz w:val="20"/>
          <w:szCs w:val="20"/>
        </w:rPr>
        <w:t xml:space="preserve">shows the two forces that act on the mass. The net force is zero at the equilibrium position and increases linearly with distance from the equilibrium position. </w:t>
      </w:r>
      <w:r w:rsidRPr="00E76D42">
        <w:rPr>
          <w:sz w:val="20"/>
          <w:szCs w:val="20"/>
        </w:rPr>
        <w:t>The equilibrium position is the point where…</w:t>
      </w:r>
    </w:p>
    <w:p w14:paraId="38AEAFC0" w14:textId="0F9D2767" w:rsidR="00435F7F" w:rsidRPr="00A84C5D" w:rsidRDefault="00000000" w:rsidP="00435F7F">
      <w:pPr>
        <w:pStyle w:val="BodyText"/>
      </w:pPr>
      <m:oMathPara>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r>
            <m:rPr>
              <m:sty m:val="p"/>
              <m:aln/>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s</m:t>
              </m:r>
            </m:sub>
          </m:sSub>
          <m:r>
            <m:rPr>
              <m:sty m:val="p"/>
            </m:rPr>
            <w:rPr>
              <w:color w:val="0000FF"/>
              <w:sz w:val="20"/>
              <w:szCs w:val="20"/>
            </w:rPr>
            <w:br/>
          </m:r>
        </m:oMath>
        <m:oMath>
          <m:r>
            <w:rPr>
              <w:rFonts w:ascii="Cambria Math" w:hAnsi="Cambria Math"/>
              <w:sz w:val="20"/>
              <w:szCs w:val="20"/>
            </w:rPr>
            <m:t>m</m:t>
          </m:r>
          <m:r>
            <m:rPr>
              <m:sty m:val="p"/>
            </m:rPr>
            <w:rPr>
              <w:rFonts w:ascii="Cambria Math" w:hAnsi="Cambria Math"/>
              <w:sz w:val="20"/>
              <w:szCs w:val="20"/>
            </w:rPr>
            <m:t>⋅</m:t>
          </m:r>
          <m:r>
            <w:rPr>
              <w:rFonts w:ascii="Cambria Math" w:hAnsi="Cambria Math"/>
              <w:color w:val="0000FF"/>
              <w:sz w:val="20"/>
              <w:szCs w:val="20"/>
            </w:rPr>
            <m:t>g</m:t>
          </m:r>
          <m:r>
            <m:rPr>
              <m:sty m:val="p"/>
              <m:aln/>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r>
            <m:rPr>
              <m:sty m:val="p"/>
            </m:rPr>
            <w:rPr>
              <w:rFonts w:ascii="Cambria Math" w:hAnsi="Cambria Math"/>
              <w:sz w:val="20"/>
              <w:szCs w:val="20"/>
            </w:rPr>
            <m:t>⋅</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top</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mid</m:t>
                  </m:r>
                </m:sub>
              </m:sSub>
            </m:e>
          </m:d>
        </m:oMath>
      </m:oMathPara>
    </w:p>
    <w:p w14:paraId="2099204F" w14:textId="77777777" w:rsidR="00435F7F" w:rsidRPr="00E76D42" w:rsidRDefault="00435F7F" w:rsidP="00435F7F">
      <w:pPr>
        <w:pStyle w:val="FirstParagraph"/>
        <w:rPr>
          <w:sz w:val="20"/>
          <w:szCs w:val="20"/>
        </w:rPr>
      </w:pPr>
      <w:r w:rsidRPr="00E76D42">
        <w:rPr>
          <w:sz w:val="20"/>
          <w:szCs w:val="20"/>
        </w:rPr>
        <w:t xml:space="preserve">Solving for </w:t>
      </w:r>
      <m:oMath>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mid</m:t>
            </m:r>
          </m:sub>
        </m:sSub>
      </m:oMath>
      <w:r w:rsidRPr="00E76D42">
        <w:rPr>
          <w:sz w:val="20"/>
          <w:szCs w:val="20"/>
        </w:rPr>
        <w:t xml:space="preserve"> gives…</w:t>
      </w:r>
    </w:p>
    <w:p w14:paraId="2D793C16" w14:textId="77777777" w:rsidR="00435F7F" w:rsidRPr="00E76D42" w:rsidRDefault="00000000" w:rsidP="00435F7F">
      <w:pPr>
        <w:pStyle w:val="BodyText"/>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mid</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top</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m</m:t>
              </m:r>
              <m:r>
                <m:rPr>
                  <m:sty m:val="p"/>
                </m:rPr>
                <w:rPr>
                  <w:rFonts w:ascii="Cambria Math" w:hAnsi="Cambria Math"/>
                  <w:sz w:val="20"/>
                  <w:szCs w:val="20"/>
                </w:rPr>
                <m:t>⋅</m:t>
              </m:r>
              <m:r>
                <w:rPr>
                  <w:rFonts w:ascii="Cambria Math" w:hAnsi="Cambria Math"/>
                  <w:color w:val="0000FF"/>
                  <w:sz w:val="20"/>
                  <w:szCs w:val="20"/>
                </w:rPr>
                <m:t>g</m:t>
              </m:r>
            </m:num>
            <m:den>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den>
          </m:f>
          <m:r>
            <m:rPr>
              <m:sty m:val="p"/>
            </m:rPr>
            <w:rPr>
              <w:rFonts w:ascii="Cambria Math" w:hAnsi="Cambria Math"/>
              <w:sz w:val="20"/>
              <w:szCs w:val="20"/>
            </w:rPr>
            <m:t>=</m:t>
          </m:r>
          <m:r>
            <w:rPr>
              <w:rFonts w:ascii="Cambria Math" w:hAnsi="Cambria Math"/>
              <w:sz w:val="20"/>
              <w:szCs w:val="20"/>
            </w:rPr>
            <m:t>1.30 </m:t>
          </m:r>
          <m:r>
            <m:rPr>
              <m:scr m:val="sans-serif"/>
              <m:sty m:val="p"/>
            </m:rPr>
            <w:rPr>
              <w:rFonts w:ascii="Cambria Math" w:hAnsi="Cambria Math"/>
              <w:sz w:val="20"/>
              <w:szCs w:val="20"/>
            </w:rPr>
            <m:t>m</m:t>
          </m:r>
        </m:oMath>
      </m:oMathPara>
    </w:p>
    <w:p w14:paraId="4A69BF13" w14:textId="1153646E" w:rsidR="00435F7F" w:rsidRPr="00E76D42" w:rsidRDefault="00435F7F" w:rsidP="00544EEB">
      <w:pPr>
        <w:pStyle w:val="FirstParagraph"/>
        <w:rPr>
          <w:sz w:val="20"/>
          <w:szCs w:val="20"/>
        </w:rPr>
      </w:pPr>
      <w:r w:rsidRPr="00E76D42">
        <w:rPr>
          <w:sz w:val="20"/>
          <w:szCs w:val="20"/>
        </w:rPr>
        <w:t>…at the center of the oscillation.</w:t>
      </w:r>
      <w:r w:rsidR="00544EEB">
        <w:rPr>
          <w:sz w:val="20"/>
          <w:szCs w:val="20"/>
        </w:rPr>
        <w:t xml:space="preserve"> </w:t>
      </w:r>
      <w:r w:rsidRPr="00E76D42">
        <w:rPr>
          <w:sz w:val="20"/>
          <w:szCs w:val="20"/>
        </w:rPr>
        <w:t xml:space="preserve">When the mass is at the top position, </w:t>
      </w:r>
      <w:r w:rsidRPr="004F7526">
        <w:rPr>
          <w:color w:val="0000FF"/>
          <w:sz w:val="20"/>
          <w:szCs w:val="20"/>
        </w:rPr>
        <w:t xml:space="preserve">the only force affecting it is gravity, so its acceleration is </w:t>
      </w:r>
      <m:oMath>
        <m:r>
          <m:rPr>
            <m:sty m:val="p"/>
          </m:rPr>
          <w:rPr>
            <w:rFonts w:ascii="Cambria Math" w:hAnsi="Cambria Math"/>
            <w:color w:val="0000FF"/>
            <w:sz w:val="20"/>
            <w:szCs w:val="20"/>
          </w:rPr>
          <m:t>-</m:t>
        </m:r>
        <m:r>
          <w:rPr>
            <w:rFonts w:ascii="Cambria Math" w:hAnsi="Cambria Math"/>
            <w:color w:val="0000FF"/>
            <w:sz w:val="20"/>
            <w:szCs w:val="20"/>
          </w:rPr>
          <m:t>g </m:t>
        </m:r>
        <m:acc>
          <m:accPr>
            <m:ctrlPr>
              <w:rPr>
                <w:rFonts w:ascii="Cambria Math" w:hAnsi="Cambria Math"/>
                <w:color w:val="0000FF"/>
                <w:sz w:val="20"/>
                <w:szCs w:val="20"/>
              </w:rPr>
            </m:ctrlPr>
          </m:accPr>
          <m:e>
            <m:r>
              <w:rPr>
                <w:rFonts w:ascii="Cambria Math" w:hAnsi="Cambria Math"/>
                <w:color w:val="0000FF"/>
                <w:sz w:val="20"/>
                <w:szCs w:val="20"/>
              </w:rPr>
              <m:t>y</m:t>
            </m:r>
          </m:e>
        </m:acc>
      </m:oMath>
      <w:r w:rsidRPr="004F7526">
        <w:rPr>
          <w:color w:val="0000FF"/>
          <w:sz w:val="20"/>
          <w:szCs w:val="20"/>
        </w:rPr>
        <w:t xml:space="preserve">. </w:t>
      </w:r>
      <w:r w:rsidRPr="00E76D42">
        <w:rPr>
          <w:sz w:val="20"/>
          <w:szCs w:val="20"/>
        </w:rPr>
        <w:t xml:space="preserve">The mass is also in SHM, </w:t>
      </w:r>
      <w:r w:rsidRPr="004F7526">
        <w:rPr>
          <w:color w:val="0000FF"/>
          <w:sz w:val="20"/>
          <w:szCs w:val="20"/>
        </w:rPr>
        <w:t>so its acceleration is given by Equation </w:t>
      </w:r>
      <w:r w:rsidR="004F7526" w:rsidRPr="004F7526">
        <w:rPr>
          <w:color w:val="0000FF"/>
          <w:sz w:val="20"/>
          <w:szCs w:val="20"/>
        </w:rPr>
        <w:fldChar w:fldCharType="begin"/>
      </w:r>
      <w:r w:rsidR="004F7526" w:rsidRPr="004F7526">
        <w:rPr>
          <w:color w:val="0000FF"/>
          <w:sz w:val="20"/>
          <w:szCs w:val="20"/>
        </w:rPr>
        <w:instrText xml:space="preserve"> REF _Ref220507774 \h  \* MERGEFORMAT </w:instrText>
      </w:r>
      <w:r w:rsidR="004F7526" w:rsidRPr="004F7526">
        <w:rPr>
          <w:color w:val="0000FF"/>
          <w:sz w:val="20"/>
          <w:szCs w:val="20"/>
        </w:rPr>
      </w:r>
      <w:r w:rsidR="004F7526" w:rsidRPr="004F7526">
        <w:rPr>
          <w:color w:val="0000FF"/>
          <w:sz w:val="20"/>
          <w:szCs w:val="20"/>
        </w:rPr>
        <w:fldChar w:fldCharType="separate"/>
      </w:r>
      <w:r w:rsidR="00F91D0D" w:rsidRPr="00F91D0D">
        <w:rPr>
          <w:color w:val="0000FF"/>
          <w:sz w:val="20"/>
          <w:szCs w:val="20"/>
        </w:rPr>
        <w:t xml:space="preserve">( </w:t>
      </w:r>
      <w:r w:rsidR="00F91D0D" w:rsidRPr="00F91D0D">
        <w:rPr>
          <w:noProof/>
          <w:color w:val="0000FF"/>
          <w:sz w:val="20"/>
          <w:szCs w:val="20"/>
        </w:rPr>
        <w:t>8.6</w:t>
      </w:r>
      <w:r w:rsidR="00F91D0D" w:rsidRPr="00F91D0D">
        <w:rPr>
          <w:color w:val="0000FF"/>
          <w:sz w:val="20"/>
          <w:szCs w:val="20"/>
        </w:rPr>
        <w:t xml:space="preserve"> )</w:t>
      </w:r>
      <w:r w:rsidR="004F7526" w:rsidRPr="004F7526">
        <w:rPr>
          <w:color w:val="0000FF"/>
          <w:sz w:val="20"/>
          <w:szCs w:val="20"/>
        </w:rPr>
        <w:fldChar w:fldCharType="end"/>
      </w:r>
      <w:r w:rsidRPr="004F7526">
        <w:rPr>
          <w:color w:val="0000FF"/>
          <w:sz w:val="20"/>
          <w:szCs w:val="20"/>
        </w:rPr>
        <w:t xml:space="preserve">, so </w:t>
      </w:r>
      <m:oMath>
        <m:r>
          <m:rPr>
            <m:scr m:val="script"/>
            <m:sty m:val="p"/>
          </m:rPr>
          <w:rPr>
            <w:rFonts w:ascii="Cambria Math" w:hAnsi="Cambria Math"/>
            <w:sz w:val="20"/>
            <w:szCs w:val="20"/>
          </w:rPr>
          <m:t>-A⋅</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r>
          <m:rPr>
            <m:sty m:val="p"/>
          </m:rPr>
          <w:rPr>
            <w:rFonts w:ascii="Cambria Math" w:hAnsi="Cambria Math"/>
            <w:color w:val="0000FF"/>
            <w:sz w:val="20"/>
            <w:szCs w:val="20"/>
          </w:rPr>
          <m:t>=-</m:t>
        </m:r>
        <m:r>
          <w:rPr>
            <w:rFonts w:ascii="Cambria Math" w:hAnsi="Cambria Math"/>
            <w:color w:val="0000FF"/>
            <w:sz w:val="20"/>
            <w:szCs w:val="20"/>
          </w:rPr>
          <m:t>g</m:t>
        </m:r>
      </m:oMath>
      <w:r w:rsidRPr="004F7526">
        <w:rPr>
          <w:color w:val="0000FF"/>
          <w:sz w:val="20"/>
          <w:szCs w:val="20"/>
        </w:rPr>
        <w:t>.</w:t>
      </w:r>
      <w:r w:rsidRPr="00E76D42">
        <w:rPr>
          <w:sz w:val="20"/>
          <w:szCs w:val="20"/>
        </w:rPr>
        <w:t xml:space="preserve"> Solving for </w:t>
      </w:r>
      <m:oMath>
        <m:r>
          <w:rPr>
            <w:rFonts w:ascii="Cambria Math" w:hAnsi="Cambria Math"/>
            <w:color w:val="007F7F"/>
            <w:sz w:val="20"/>
            <w:szCs w:val="20"/>
          </w:rPr>
          <m:t>ω</m:t>
        </m:r>
      </m:oMath>
      <w:r w:rsidRPr="00E76D42">
        <w:rPr>
          <w:sz w:val="20"/>
          <w:szCs w:val="20"/>
        </w:rPr>
        <w:t xml:space="preserve"> and using the expression we found earlier for </w:t>
      </w:r>
      <m:oMath>
        <m:r>
          <m:rPr>
            <m:scr m:val="script"/>
            <m:sty m:val="p"/>
          </m:rPr>
          <w:rPr>
            <w:rFonts w:ascii="Cambria Math" w:hAnsi="Cambria Math"/>
            <w:sz w:val="20"/>
            <w:szCs w:val="20"/>
          </w:rPr>
          <m:t>A</m:t>
        </m:r>
      </m:oMath>
      <w:r w:rsidRPr="00E76D42">
        <w:rPr>
          <w:sz w:val="20"/>
          <w:szCs w:val="20"/>
        </w:rPr>
        <w:t xml:space="preserve"> gives…</w:t>
      </w:r>
    </w:p>
    <w:p w14:paraId="55D416F0" w14:textId="77777777" w:rsidR="00435F7F" w:rsidRPr="00E76D42" w:rsidRDefault="00435F7F" w:rsidP="00435F7F">
      <w:pPr>
        <w:pStyle w:val="BodyText"/>
        <w:rPr>
          <w:sz w:val="20"/>
          <w:szCs w:val="20"/>
        </w:rPr>
      </w:pPr>
      <m:oMathPara>
        <m:oMathParaPr>
          <m:jc m:val="center"/>
        </m:oMathParaPr>
        <m:oMath>
          <m:r>
            <w:rPr>
              <w:rFonts w:ascii="Cambria Math" w:hAnsi="Cambria Math"/>
              <w:color w:val="007F7F"/>
              <w:sz w:val="20"/>
              <w:szCs w:val="20"/>
            </w:rPr>
            <m:t>ω</m:t>
          </m:r>
          <m:r>
            <m:rPr>
              <m:sty m:val="p"/>
            </m:rPr>
            <w:rPr>
              <w:rFonts w:ascii="Cambria Math" w:hAnsi="Cambria Math"/>
              <w:sz w:val="20"/>
              <w:szCs w:val="20"/>
            </w:rPr>
            <m:t>=</m:t>
          </m:r>
          <m:rad>
            <m:radPr>
              <m:degHide m:val="1"/>
              <m:ctrlPr>
                <w:rPr>
                  <w:rFonts w:ascii="Cambria Math" w:hAnsi="Cambria Math"/>
                  <w:sz w:val="20"/>
                  <w:szCs w:val="20"/>
                </w:rPr>
              </m:ctrlPr>
            </m:radPr>
            <m:deg/>
            <m:e>
              <m:f>
                <m:fPr>
                  <m:ctrlPr>
                    <w:rPr>
                      <w:rFonts w:ascii="Cambria Math" w:hAnsi="Cambria Math"/>
                      <w:sz w:val="20"/>
                      <w:szCs w:val="20"/>
                    </w:rPr>
                  </m:ctrlPr>
                </m:fPr>
                <m:num>
                  <m:r>
                    <w:rPr>
                      <w:rFonts w:ascii="Cambria Math" w:hAnsi="Cambria Math"/>
                      <w:color w:val="0000FF"/>
                      <w:sz w:val="20"/>
                      <w:szCs w:val="20"/>
                    </w:rPr>
                    <m:t>g</m:t>
                  </m:r>
                </m:num>
                <m:den>
                  <m:r>
                    <m:rPr>
                      <m:scr m:val="script"/>
                      <m:sty m:val="p"/>
                    </m:rPr>
                    <w:rPr>
                      <w:rFonts w:ascii="Cambria Math" w:hAnsi="Cambria Math"/>
                      <w:sz w:val="20"/>
                      <w:szCs w:val="20"/>
                    </w:rPr>
                    <m:t>A</m:t>
                  </m:r>
                </m:den>
              </m:f>
            </m:e>
          </m:rad>
          <m:r>
            <m:rPr>
              <m:sty m:val="p"/>
            </m:rPr>
            <w:rPr>
              <w:rFonts w:ascii="Cambria Math" w:hAnsi="Cambria Math"/>
              <w:sz w:val="20"/>
              <w:szCs w:val="20"/>
            </w:rPr>
            <m:t>=</m:t>
          </m:r>
          <m:rad>
            <m:radPr>
              <m:degHide m:val="1"/>
              <m:ctrlPr>
                <w:rPr>
                  <w:rFonts w:ascii="Cambria Math" w:hAnsi="Cambria Math"/>
                  <w:sz w:val="20"/>
                  <w:szCs w:val="20"/>
                </w:rPr>
              </m:ctrlPr>
            </m:radPr>
            <m:deg/>
            <m:e>
              <m:r>
                <w:rPr>
                  <w:rFonts w:ascii="Cambria Math" w:hAnsi="Cambria Math"/>
                  <w:color w:val="0000FF"/>
                  <w:sz w:val="20"/>
                  <w:szCs w:val="20"/>
                </w:rPr>
                <m:t>g</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num>
                <m:den>
                  <m:r>
                    <w:rPr>
                      <w:rFonts w:ascii="Cambria Math" w:hAnsi="Cambria Math"/>
                      <w:sz w:val="20"/>
                      <w:szCs w:val="20"/>
                    </w:rPr>
                    <m:t>m</m:t>
                  </m:r>
                  <m:r>
                    <m:rPr>
                      <m:sty m:val="p"/>
                    </m:rPr>
                    <w:rPr>
                      <w:rFonts w:ascii="Cambria Math" w:hAnsi="Cambria Math"/>
                      <w:sz w:val="20"/>
                      <w:szCs w:val="20"/>
                    </w:rPr>
                    <m:t>⋅</m:t>
                  </m:r>
                  <m:r>
                    <w:rPr>
                      <w:rFonts w:ascii="Cambria Math" w:hAnsi="Cambria Math"/>
                      <w:color w:val="0000FF"/>
                      <w:sz w:val="20"/>
                      <w:szCs w:val="20"/>
                    </w:rPr>
                    <m:t>g</m:t>
                  </m:r>
                </m:den>
              </m:f>
            </m:e>
          </m:rad>
          <m:r>
            <m:rPr>
              <m:sty m:val="p"/>
            </m:rPr>
            <w:rPr>
              <w:rFonts w:ascii="Cambria Math" w:hAnsi="Cambria Math"/>
              <w:sz w:val="20"/>
              <w:szCs w:val="20"/>
            </w:rPr>
            <m:t>=</m:t>
          </m:r>
          <m:rad>
            <m:radPr>
              <m:degHide m:val="1"/>
              <m:ctrlPr>
                <w:rPr>
                  <w:rFonts w:ascii="Cambria Math" w:hAnsi="Cambria Math"/>
                  <w:sz w:val="20"/>
                  <w:szCs w:val="20"/>
                </w:rPr>
              </m:ctrlPr>
            </m:radPr>
            <m:deg/>
            <m:e>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num>
                <m:den>
                  <m:r>
                    <w:rPr>
                      <w:rFonts w:ascii="Cambria Math" w:hAnsi="Cambria Math"/>
                      <w:sz w:val="20"/>
                      <w:szCs w:val="20"/>
                    </w:rPr>
                    <m:t>m</m:t>
                  </m:r>
                </m:den>
              </m:f>
            </m:e>
          </m:rad>
        </m:oMath>
      </m:oMathPara>
    </w:p>
    <w:p w14:paraId="4480E9A0" w14:textId="482E53BC" w:rsidR="00435F7F" w:rsidRPr="00E76D42" w:rsidRDefault="00BD671E" w:rsidP="00435F7F">
      <w:pPr>
        <w:pStyle w:val="FirstParagraph"/>
        <w:rPr>
          <w:sz w:val="20"/>
          <w:szCs w:val="20"/>
        </w:rPr>
      </w:pPr>
      <w:r>
        <w:rPr>
          <w:sz w:val="20"/>
          <w:szCs w:val="20"/>
        </w:rPr>
        <w:t>G</w:t>
      </w:r>
      <w:r w:rsidR="00435F7F" w:rsidRPr="00E76D42">
        <w:rPr>
          <w:sz w:val="20"/>
          <w:szCs w:val="20"/>
        </w:rPr>
        <w:t>ravity</w:t>
      </w:r>
      <w:r>
        <w:rPr>
          <w:sz w:val="20"/>
          <w:szCs w:val="20"/>
        </w:rPr>
        <w:t xml:space="preserve"> cancels out</w:t>
      </w:r>
      <w:r w:rsidR="00435F7F" w:rsidRPr="00E76D42">
        <w:rPr>
          <w:sz w:val="20"/>
          <w:szCs w:val="20"/>
        </w:rPr>
        <w:t xml:space="preserve">, so </w:t>
      </w:r>
      <w:r>
        <w:rPr>
          <w:sz w:val="20"/>
          <w:szCs w:val="20"/>
        </w:rPr>
        <w:t>this</w:t>
      </w:r>
      <w:r w:rsidR="00435F7F" w:rsidRPr="00E76D42">
        <w:rPr>
          <w:sz w:val="20"/>
          <w:szCs w:val="20"/>
        </w:rPr>
        <w:t xml:space="preserve"> </w:t>
      </w:r>
      <w:r w:rsidR="002662BC">
        <w:rPr>
          <w:sz w:val="20"/>
          <w:szCs w:val="20"/>
        </w:rPr>
        <w:t>works</w:t>
      </w:r>
      <w:r w:rsidR="00435F7F" w:rsidRPr="00E76D42">
        <w:rPr>
          <w:sz w:val="20"/>
          <w:szCs w:val="20"/>
        </w:rPr>
        <w:t xml:space="preserve"> for </w:t>
      </w:r>
      <w:r w:rsidR="002662BC">
        <w:rPr>
          <w:sz w:val="20"/>
          <w:szCs w:val="20"/>
        </w:rPr>
        <w:t xml:space="preserve">vertical and horizontal </w:t>
      </w:r>
      <w:r w:rsidR="00435F7F" w:rsidRPr="00E76D42">
        <w:rPr>
          <w:sz w:val="20"/>
          <w:szCs w:val="20"/>
        </w:rPr>
        <w:t>system</w:t>
      </w:r>
      <w:r w:rsidR="002662BC">
        <w:rPr>
          <w:sz w:val="20"/>
          <w:szCs w:val="20"/>
        </w:rPr>
        <w:t>s</w:t>
      </w:r>
      <w:r w:rsidR="00435F7F" w:rsidRPr="00E76D42">
        <w:rPr>
          <w:sz w:val="20"/>
          <w:szCs w:val="20"/>
        </w:rPr>
        <w:t xml:space="preserve">. </w:t>
      </w:r>
      <w:r w:rsidR="002662BC">
        <w:rPr>
          <w:sz w:val="20"/>
          <w:szCs w:val="20"/>
        </w:rPr>
        <w:t>I</w:t>
      </w:r>
      <w:r w:rsidR="00435F7F" w:rsidRPr="00E76D42">
        <w:rPr>
          <w:sz w:val="20"/>
          <w:szCs w:val="20"/>
        </w:rPr>
        <w:t>n terms of the period</w:t>
      </w:r>
      <w:r w:rsidR="002662BC">
        <w:rPr>
          <w:sz w:val="20"/>
          <w:szCs w:val="20"/>
        </w:rPr>
        <w:t>…</w:t>
      </w:r>
    </w:p>
    <w:p w14:paraId="6813FFD7" w14:textId="77777777" w:rsidR="002662BC" w:rsidRPr="00411A18" w:rsidRDefault="00000000" w:rsidP="002662BC">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T</m:t>
              </m:r>
              <m:r>
                <m:rPr>
                  <m:sty m:val="p"/>
                </m:rPr>
                <w:rPr>
                  <w:rFonts w:ascii="Cambria Math" w:hAnsi="Cambria Math"/>
                  <w:szCs w:val="20"/>
                </w:rPr>
                <m:t>=</m:t>
              </m:r>
              <m:r>
                <w:rPr>
                  <w:rFonts w:ascii="Cambria Math" w:hAnsi="Cambria Math"/>
                  <w:szCs w:val="20"/>
                </w:rPr>
                <m:t>2π</m:t>
              </m:r>
              <m:rad>
                <m:radPr>
                  <m:degHide m:val="1"/>
                  <m:ctrlPr>
                    <w:rPr>
                      <w:rFonts w:ascii="Cambria Math" w:hAnsi="Cambria Math"/>
                      <w:szCs w:val="20"/>
                    </w:rPr>
                  </m:ctrlPr>
                </m:radPr>
                <m:deg/>
                <m:e>
                  <m:f>
                    <m:fPr>
                      <m:ctrlPr>
                        <w:rPr>
                          <w:rFonts w:ascii="Cambria Math" w:hAnsi="Cambria Math"/>
                          <w:szCs w:val="20"/>
                        </w:rPr>
                      </m:ctrlPr>
                    </m:fPr>
                    <m:num>
                      <m:r>
                        <w:rPr>
                          <w:rFonts w:ascii="Cambria Math" w:hAnsi="Cambria Math"/>
                          <w:szCs w:val="20"/>
                        </w:rPr>
                        <m:t>m</m:t>
                      </m:r>
                    </m:num>
                    <m:den>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s</m:t>
                          </m:r>
                        </m:sub>
                      </m:sSub>
                    </m:den>
                  </m:f>
                </m:e>
              </m:rad>
            </m:e>
          </m:borderBox>
        </m:oMath>
      </m:oMathPara>
    </w:p>
    <w:p w14:paraId="624ABD09" w14:textId="2E993A61" w:rsidR="002662BC" w:rsidRDefault="002662BC" w:rsidP="002662BC">
      <w:pPr>
        <w:spacing w:after="120" w:line="240" w:lineRule="auto"/>
        <w:ind w:left="-5" w:right="14"/>
        <w:jc w:val="right"/>
        <w:rPr>
          <w:szCs w:val="20"/>
        </w:rPr>
      </w:pPr>
      <w:bookmarkStart w:id="469" w:name="_Ref220512405"/>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8</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 xml:space="preserve"> )</w:t>
      </w:r>
      <w:bookmarkEnd w:id="469"/>
    </w:p>
    <w:p w14:paraId="630293A5" w14:textId="6842EB9E" w:rsidR="009D0CAF" w:rsidRPr="00541652" w:rsidRDefault="009D0CAF" w:rsidP="009D0CAF">
      <w:pPr>
        <w:tabs>
          <w:tab w:val="left" w:pos="8190"/>
        </w:tabs>
        <w:spacing w:after="120" w:line="240" w:lineRule="auto"/>
        <w:sectPr w:rsidR="009D0CAF" w:rsidRPr="00541652" w:rsidSect="009D0CAF">
          <w:endnotePr>
            <w:numFmt w:val="decimal"/>
          </w:endnotePr>
          <w:type w:val="continuous"/>
          <w:pgSz w:w="15840" w:h="12240" w:orient="landscape"/>
          <w:pgMar w:top="1440" w:right="1440" w:bottom="1440" w:left="1440" w:header="720" w:footer="720" w:gutter="0"/>
          <w:cols w:num="3" w:sep="1" w:space="288"/>
          <w:titlePg/>
          <w:docGrid w:linePitch="299"/>
        </w:sectPr>
      </w:pPr>
    </w:p>
    <w:p w14:paraId="74E71AFF" w14:textId="5168BA07" w:rsidR="009D0CAF" w:rsidRPr="002C456B" w:rsidRDefault="009D0CAF" w:rsidP="009D0CAF">
      <w:pPr>
        <w:pStyle w:val="Heading2"/>
        <w:rPr>
          <w:rFonts w:asciiTheme="minorHAnsi" w:hAnsiTheme="minorHAnsi"/>
          <w:color w:val="auto"/>
        </w:rPr>
        <w:sectPr w:rsidR="009D0CAF" w:rsidRPr="002C456B" w:rsidSect="009D0CAF">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470" w:name="_Ref220518620"/>
      <w:bookmarkStart w:id="471" w:name="_Ref220518833"/>
      <w:bookmarkStart w:id="472" w:name="_Toc221827401"/>
      <w:r w:rsidRPr="002C456B">
        <w:rPr>
          <w:rFonts w:asciiTheme="minorHAnsi" w:hAnsiTheme="minorHAnsi"/>
          <w:color w:val="auto"/>
        </w:rPr>
        <w:lastRenderedPageBreak/>
        <w:t xml:space="preserve">: </w:t>
      </w:r>
      <w:r w:rsidR="00543EEC" w:rsidRPr="00543EEC">
        <w:rPr>
          <w:rFonts w:asciiTheme="minorHAnsi" w:hAnsiTheme="minorHAnsi"/>
          <w:color w:val="auto"/>
        </w:rPr>
        <w:t xml:space="preserve">A Pendulum </w:t>
      </w:r>
      <w:r w:rsidRPr="002C456B">
        <w:rPr>
          <w:rFonts w:asciiTheme="minorHAnsi" w:hAnsiTheme="minorHAnsi"/>
          <w:color w:val="auto"/>
        </w:rPr>
        <w:t xml:space="preserve">( </w:t>
      </w:r>
      <w:r w:rsidRPr="002C456B">
        <w:rPr>
          <w:rFonts w:asciiTheme="minorHAnsi" w:hAnsiTheme="minorHAnsi"/>
          <w:noProof/>
          <w:color w:val="auto"/>
        </w:rPr>
        <w:drawing>
          <wp:inline distT="0" distB="0" distL="0" distR="0" wp14:anchorId="3A3EB934" wp14:editId="6C65E7DB">
            <wp:extent cx="109182" cy="124199"/>
            <wp:effectExtent l="0" t="0" r="5715" b="0"/>
            <wp:docPr id="1613632547" name="Picture 16136325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470"/>
      <w:bookmarkEnd w:id="471"/>
      <w:bookmarkEnd w:id="472"/>
    </w:p>
    <w:p w14:paraId="6103A4B7" w14:textId="77777777" w:rsidR="009D0CAF" w:rsidRPr="00541652" w:rsidRDefault="009D0CAF" w:rsidP="009D0CAF">
      <w:pPr>
        <w:pStyle w:val="Heading3"/>
        <w:tabs>
          <w:tab w:val="left" w:pos="8190"/>
        </w:tabs>
        <w:spacing w:line="240" w:lineRule="auto"/>
      </w:pPr>
      <w:r w:rsidRPr="00541652">
        <w:t>Words</w:t>
      </w:r>
    </w:p>
    <w:p w14:paraId="1C18575B" w14:textId="6749880B" w:rsidR="00416AAC" w:rsidRDefault="00416AAC" w:rsidP="00416AAC">
      <w:pPr>
        <w:spacing w:after="120" w:line="240" w:lineRule="auto"/>
        <w:ind w:left="15" w:right="14"/>
      </w:pPr>
      <w:r>
        <w:t xml:space="preserve">We have considered stability for objects sitting on the ground and objects connected to springs. Now we will consider an object that is hanging from a rope. When the object is hanging straight down </w:t>
      </w:r>
      <w:r>
        <w:rPr>
          <w:color w:val="007F7F"/>
        </w:rPr>
        <w:t xml:space="preserve">and not moving, </w:t>
      </w:r>
      <w:r>
        <w:rPr>
          <w:color w:val="0000FF"/>
        </w:rPr>
        <w:t>it is in an equilibrium position. Is it a stable equilibrium?</w:t>
      </w:r>
    </w:p>
    <w:p w14:paraId="6CDBF01C" w14:textId="77777777" w:rsidR="00416AAC" w:rsidRDefault="00416AAC" w:rsidP="00416AAC">
      <w:pPr>
        <w:spacing w:after="120" w:line="240" w:lineRule="auto"/>
        <w:ind w:left="-5" w:right="14"/>
      </w:pPr>
      <w:r>
        <w:rPr>
          <w:color w:val="8B0000"/>
        </w:rPr>
        <w:t xml:space="preserve">If we think about it from the perspective of energy, </w:t>
      </w:r>
      <w:r>
        <w:rPr>
          <w:color w:val="0000FF"/>
        </w:rPr>
        <w:t xml:space="preserve">pushing the object </w:t>
      </w:r>
      <w:r>
        <w:t xml:space="preserve">away from the equilibrium position in either direction </w:t>
      </w:r>
      <w:r>
        <w:rPr>
          <w:color w:val="007F7F"/>
        </w:rPr>
        <w:t xml:space="preserve">will make it swing upward, </w:t>
      </w:r>
      <w:r>
        <w:rPr>
          <w:color w:val="8B0000"/>
        </w:rPr>
        <w:t xml:space="preserve">increasing its gravitational potential energy. That means the equilibrium position is stable. </w:t>
      </w:r>
      <w:r>
        <w:rPr>
          <w:color w:val="007F7F"/>
        </w:rPr>
        <w:t>The object would begin to swing back and forth. Is the oscillation simple harmonic motion? It depends…</w:t>
      </w:r>
    </w:p>
    <w:p w14:paraId="4C9748E6" w14:textId="2CB30262" w:rsidR="00416AAC" w:rsidRDefault="00416AAC" w:rsidP="00416AAC">
      <w:pPr>
        <w:spacing w:after="120" w:line="240" w:lineRule="auto"/>
        <w:ind w:left="15" w:right="14"/>
      </w:pPr>
      <w:r>
        <w:t xml:space="preserve">We saw with the orbit of Callisto around Jupiter that uniform circular motion looks like SHM when viewed from the side. Let’s try looking at this motion the same way, in the horizontal direction. If we start with the mass held out horizontally, that will be the maximum possible displacement. </w:t>
      </w:r>
      <w:r>
        <w:rPr>
          <w:color w:val="0000FF"/>
        </w:rPr>
        <w:t xml:space="preserve">But at that point there are no forces in the horizontal direction, when for SHM the horizontal force would be at a maximum at that position. </w:t>
      </w:r>
      <w:r>
        <w:t>So, a pendulum does not have SHM in the horizontal direction.</w:t>
      </w:r>
    </w:p>
    <w:p w14:paraId="62D47A97" w14:textId="26A5166A" w:rsidR="00416AAC" w:rsidRDefault="00416AAC" w:rsidP="00416AAC">
      <w:pPr>
        <w:spacing w:after="120" w:line="240" w:lineRule="auto"/>
        <w:ind w:left="15" w:right="14"/>
      </w:pPr>
      <w:r>
        <w:t>Let’s try looking at the vertical direction. Here we see that the equilibrium position is at the bottom, but SHM always has the equilibrium position in the center. So, no SHM in the vertical direction.</w:t>
      </w:r>
    </w:p>
    <w:p w14:paraId="63D2F8E3" w14:textId="5BF05194" w:rsidR="009D0CAF" w:rsidRPr="00541652" w:rsidRDefault="00416AAC" w:rsidP="00416AAC">
      <w:pPr>
        <w:tabs>
          <w:tab w:val="left" w:pos="8190"/>
        </w:tabs>
        <w:spacing w:after="120" w:line="240" w:lineRule="auto"/>
        <w:rPr>
          <w:color w:val="0000FF"/>
        </w:rPr>
      </w:pPr>
      <w:r>
        <w:t>We still have another option–maybe there is SHM in the tangential direction?</w:t>
      </w:r>
    </w:p>
    <w:p w14:paraId="2FA318B3" w14:textId="77777777" w:rsidR="009D0CAF" w:rsidRPr="00541652" w:rsidRDefault="009D0CAF" w:rsidP="009D0CAF">
      <w:pPr>
        <w:pStyle w:val="Heading3"/>
        <w:tabs>
          <w:tab w:val="left" w:pos="8190"/>
        </w:tabs>
        <w:spacing w:before="0" w:after="120" w:line="240" w:lineRule="auto"/>
        <w:rPr>
          <w:color w:val="0000FF"/>
        </w:rPr>
      </w:pPr>
      <w:r w:rsidRPr="00541652">
        <w:br w:type="column"/>
      </w:r>
      <w:r w:rsidRPr="00541652">
        <w:t>Graphics</w:t>
      </w:r>
    </w:p>
    <w:p w14:paraId="1EF744A6" w14:textId="358E0CB3" w:rsidR="009D0CAF" w:rsidRPr="00541652" w:rsidRDefault="00C96D85" w:rsidP="009D0CAF">
      <w:pPr>
        <w:keepNext/>
        <w:tabs>
          <w:tab w:val="left" w:pos="8190"/>
        </w:tabs>
        <w:spacing w:after="120" w:line="240" w:lineRule="auto"/>
        <w:ind w:right="14"/>
        <w:jc w:val="center"/>
      </w:pPr>
      <w:r w:rsidRPr="00C96D85">
        <w:rPr>
          <w:noProof/>
        </w:rPr>
        <w:drawing>
          <wp:inline distT="0" distB="0" distL="0" distR="0" wp14:anchorId="2589F862" wp14:editId="2DFD6058">
            <wp:extent cx="2621280" cy="1876425"/>
            <wp:effectExtent l="0" t="0" r="7620" b="9525"/>
            <wp:docPr id="1779534395" name="Picture 1" descr="A technical physics diagram of a simple pendulum. A black circular bob is attached to a string of length &quot;l&quot; that is fixed to a horizontal ceiling. The pendulum is shown displaced from its vertical equilibrium position by an angle &quot;theta.&quot; A grayed-out version of the bob is shown at the bottom center of its arc to represent the rest position. A dashed curved line indicates the circular path the bob follows as it s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34395" name="Picture 1" descr="A technical physics diagram of a simple pendulum. A black circular bob is attached to a string of length &quot;l&quot; that is fixed to a horizontal ceiling. The pendulum is shown displaced from its vertical equilibrium position by an angle &quot;theta.&quot; A grayed-out version of the bob is shown at the bottom center of its arc to represent the rest position. A dashed curved line indicates the circular path the bob follows as it swings."/>
                    <pic:cNvPicPr/>
                  </pic:nvPicPr>
                  <pic:blipFill>
                    <a:blip r:embed="rId292" cstate="screen">
                      <a:extLst>
                        <a:ext uri="{28A0092B-C50C-407E-A947-70E740481C1C}">
                          <a14:useLocalDpi xmlns:a14="http://schemas.microsoft.com/office/drawing/2010/main"/>
                        </a:ext>
                      </a:extLst>
                    </a:blip>
                    <a:stretch>
                      <a:fillRect/>
                    </a:stretch>
                  </pic:blipFill>
                  <pic:spPr>
                    <a:xfrm>
                      <a:off x="0" y="0"/>
                      <a:ext cx="2621280" cy="1876425"/>
                    </a:xfrm>
                    <a:prstGeom prst="rect">
                      <a:avLst/>
                    </a:prstGeom>
                  </pic:spPr>
                </pic:pic>
              </a:graphicData>
            </a:graphic>
          </wp:inline>
        </w:drawing>
      </w:r>
    </w:p>
    <w:p w14:paraId="0F1161EF" w14:textId="39786847" w:rsidR="009D0CAF" w:rsidRDefault="009D0CAF" w:rsidP="009D0CAF">
      <w:pPr>
        <w:pStyle w:val="Caption"/>
        <w:tabs>
          <w:tab w:val="left" w:pos="8190"/>
        </w:tabs>
        <w:jc w:val="center"/>
        <w:rPr>
          <w:color w:val="auto"/>
          <w:vertAlign w:val="superscript"/>
        </w:rPr>
      </w:pPr>
      <w:bookmarkStart w:id="473" w:name="_Ref220510965"/>
      <w:bookmarkStart w:id="474" w:name="_Ref220510958"/>
      <w:r w:rsidRPr="00C96D85">
        <w:rPr>
          <w:color w:val="auto"/>
        </w:rPr>
        <w:t xml:space="preserve">Figure </w:t>
      </w:r>
      <w:r w:rsidRPr="00C96D85">
        <w:rPr>
          <w:color w:val="auto"/>
        </w:rPr>
        <w:fldChar w:fldCharType="begin"/>
      </w:r>
      <w:r w:rsidRPr="00C96D85">
        <w:rPr>
          <w:color w:val="auto"/>
        </w:rPr>
        <w:instrText xml:space="preserve"> STYLEREF 1 \s </w:instrText>
      </w:r>
      <w:r w:rsidRPr="00C96D85">
        <w:rPr>
          <w:color w:val="auto"/>
        </w:rPr>
        <w:fldChar w:fldCharType="separate"/>
      </w:r>
      <w:r w:rsidR="00F91D0D">
        <w:rPr>
          <w:noProof/>
          <w:color w:val="auto"/>
        </w:rPr>
        <w:t>8</w:t>
      </w:r>
      <w:r w:rsidRPr="00C96D85">
        <w:rPr>
          <w:color w:val="auto"/>
        </w:rPr>
        <w:fldChar w:fldCharType="end"/>
      </w:r>
      <w:r w:rsidRPr="00C96D85">
        <w:rPr>
          <w:color w:val="auto"/>
        </w:rPr>
        <w:t>.</w:t>
      </w:r>
      <w:r w:rsidRPr="00C96D85">
        <w:rPr>
          <w:color w:val="auto"/>
        </w:rPr>
        <w:fldChar w:fldCharType="begin"/>
      </w:r>
      <w:r w:rsidRPr="00C96D85">
        <w:rPr>
          <w:color w:val="auto"/>
        </w:rPr>
        <w:instrText xml:space="preserve"> SEQ Figure \* ARABIC \s 1 </w:instrText>
      </w:r>
      <w:r w:rsidRPr="00C96D85">
        <w:rPr>
          <w:color w:val="auto"/>
        </w:rPr>
        <w:fldChar w:fldCharType="separate"/>
      </w:r>
      <w:r w:rsidR="00F91D0D">
        <w:rPr>
          <w:noProof/>
          <w:color w:val="auto"/>
        </w:rPr>
        <w:t>18</w:t>
      </w:r>
      <w:r w:rsidRPr="00C96D85">
        <w:rPr>
          <w:color w:val="auto"/>
        </w:rPr>
        <w:fldChar w:fldCharType="end"/>
      </w:r>
      <w:bookmarkEnd w:id="473"/>
      <w:r w:rsidRPr="00C96D85">
        <w:rPr>
          <w:color w:val="auto"/>
        </w:rPr>
        <w:t xml:space="preserve">: </w:t>
      </w:r>
      <w:r w:rsidR="00C96D85" w:rsidRPr="00C96D85">
        <w:rPr>
          <w:color w:val="auto"/>
          <w:w w:val="101"/>
        </w:rPr>
        <w:t>A mass hung from a light rope</w:t>
      </w:r>
      <w:r w:rsidRPr="00C96D85">
        <w:rPr>
          <w:color w:val="auto"/>
        </w:rPr>
        <w:t>.</w:t>
      </w:r>
      <w:r w:rsidRPr="00C96D85">
        <w:rPr>
          <w:color w:val="auto"/>
          <w:vertAlign w:val="superscript"/>
        </w:rPr>
        <w:fldChar w:fldCharType="begin"/>
      </w:r>
      <w:r w:rsidRPr="00C96D85">
        <w:rPr>
          <w:color w:val="auto"/>
          <w:vertAlign w:val="superscript"/>
        </w:rPr>
        <w:instrText xml:space="preserve"> NOTEREF _Ref218898700 \h  \* MERGEFORMAT </w:instrText>
      </w:r>
      <w:r w:rsidRPr="00C96D85">
        <w:rPr>
          <w:color w:val="auto"/>
          <w:vertAlign w:val="superscript"/>
        </w:rPr>
      </w:r>
      <w:r w:rsidRPr="00C96D85">
        <w:rPr>
          <w:color w:val="auto"/>
          <w:vertAlign w:val="superscript"/>
        </w:rPr>
        <w:fldChar w:fldCharType="separate"/>
      </w:r>
      <w:r w:rsidR="00F91D0D">
        <w:rPr>
          <w:color w:val="auto"/>
          <w:vertAlign w:val="superscript"/>
        </w:rPr>
        <w:t>1</w:t>
      </w:r>
      <w:r w:rsidRPr="00C96D85">
        <w:rPr>
          <w:color w:val="auto"/>
          <w:vertAlign w:val="superscript"/>
        </w:rPr>
        <w:fldChar w:fldCharType="end"/>
      </w:r>
      <w:bookmarkEnd w:id="474"/>
    </w:p>
    <w:p w14:paraId="79832715" w14:textId="1F131900" w:rsidR="00C96D85" w:rsidRDefault="005F3625" w:rsidP="005F3625">
      <w:pPr>
        <w:jc w:val="center"/>
      </w:pPr>
      <w:r w:rsidRPr="005F3625">
        <w:rPr>
          <w:noProof/>
        </w:rPr>
        <w:drawing>
          <wp:inline distT="0" distB="0" distL="0" distR="0" wp14:anchorId="3AB2E420" wp14:editId="354833F0">
            <wp:extent cx="1335405" cy="1735897"/>
            <wp:effectExtent l="0" t="0" r="0" b="0"/>
            <wp:docPr id="64550522" name="Picture 1" descr="A physics force diagram of a circular pendulum bob. A blue arrow labeled &quot;FT&quot; (tension force) points diagonally upward and to the left, following the line of the string. A vertical blue arrow labeled &quot;Fg&quot; (gravitational force) points straight down. A dashed blue line and the symbol &quot;theta&quot; show the angle between the vertical and the string. To the right, a coordinate system shows two perpendicular black arrows representing the radial and tangential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50522" name="Picture 1" descr="A physics force diagram of a circular pendulum bob. A blue arrow labeled &quot;FT&quot; (tension force) points diagonally upward and to the left, following the line of the string. A vertical blue arrow labeled &quot;Fg&quot; (gravitational force) points straight down. A dashed blue line and the symbol &quot;theta&quot; show the angle between the vertical and the string. To the right, a coordinate system shows two perpendicular black arrows representing the radial and tangential directions."/>
                    <pic:cNvPicPr/>
                  </pic:nvPicPr>
                  <pic:blipFill>
                    <a:blip r:embed="rId293" cstate="screen">
                      <a:extLst>
                        <a:ext uri="{28A0092B-C50C-407E-A947-70E740481C1C}">
                          <a14:useLocalDpi xmlns:a14="http://schemas.microsoft.com/office/drawing/2010/main"/>
                        </a:ext>
                      </a:extLst>
                    </a:blip>
                    <a:stretch>
                      <a:fillRect/>
                    </a:stretch>
                  </pic:blipFill>
                  <pic:spPr>
                    <a:xfrm>
                      <a:off x="0" y="0"/>
                      <a:ext cx="1339150" cy="1740765"/>
                    </a:xfrm>
                    <a:prstGeom prst="rect">
                      <a:avLst/>
                    </a:prstGeom>
                  </pic:spPr>
                </pic:pic>
              </a:graphicData>
            </a:graphic>
          </wp:inline>
        </w:drawing>
      </w:r>
    </w:p>
    <w:p w14:paraId="2A3E6DD9" w14:textId="3C15065F" w:rsidR="00C96D85" w:rsidRPr="004D5D7C" w:rsidRDefault="00C96D85" w:rsidP="004D5D7C">
      <w:pPr>
        <w:pStyle w:val="Caption"/>
        <w:tabs>
          <w:tab w:val="left" w:pos="8190"/>
        </w:tabs>
        <w:jc w:val="center"/>
        <w:rPr>
          <w:w w:val="101"/>
        </w:rPr>
      </w:pPr>
      <w:bookmarkStart w:id="475" w:name="_Ref220511108"/>
      <w:r w:rsidRPr="00C96D85">
        <w:rPr>
          <w:color w:val="auto"/>
        </w:rPr>
        <w:t xml:space="preserve">Figure </w:t>
      </w:r>
      <w:r w:rsidRPr="00C96D85">
        <w:rPr>
          <w:color w:val="auto"/>
        </w:rPr>
        <w:fldChar w:fldCharType="begin"/>
      </w:r>
      <w:r w:rsidRPr="00C96D85">
        <w:rPr>
          <w:color w:val="auto"/>
        </w:rPr>
        <w:instrText xml:space="preserve"> STYLEREF 1 \s </w:instrText>
      </w:r>
      <w:r w:rsidRPr="00C96D85">
        <w:rPr>
          <w:color w:val="auto"/>
        </w:rPr>
        <w:fldChar w:fldCharType="separate"/>
      </w:r>
      <w:r w:rsidR="00F91D0D">
        <w:rPr>
          <w:noProof/>
          <w:color w:val="auto"/>
        </w:rPr>
        <w:t>8</w:t>
      </w:r>
      <w:r w:rsidRPr="00C96D85">
        <w:rPr>
          <w:color w:val="auto"/>
        </w:rPr>
        <w:fldChar w:fldCharType="end"/>
      </w:r>
      <w:r w:rsidRPr="00C96D85">
        <w:rPr>
          <w:color w:val="auto"/>
        </w:rPr>
        <w:t>.</w:t>
      </w:r>
      <w:r w:rsidRPr="00C96D85">
        <w:rPr>
          <w:color w:val="auto"/>
        </w:rPr>
        <w:fldChar w:fldCharType="begin"/>
      </w:r>
      <w:r w:rsidRPr="00C96D85">
        <w:rPr>
          <w:color w:val="auto"/>
        </w:rPr>
        <w:instrText xml:space="preserve"> SEQ Figure \* ARABIC \s 1 </w:instrText>
      </w:r>
      <w:r w:rsidRPr="00C96D85">
        <w:rPr>
          <w:color w:val="auto"/>
        </w:rPr>
        <w:fldChar w:fldCharType="separate"/>
      </w:r>
      <w:r w:rsidR="00F91D0D">
        <w:rPr>
          <w:noProof/>
          <w:color w:val="auto"/>
        </w:rPr>
        <w:t>19</w:t>
      </w:r>
      <w:r w:rsidRPr="00C96D85">
        <w:rPr>
          <w:color w:val="auto"/>
        </w:rPr>
        <w:fldChar w:fldCharType="end"/>
      </w:r>
      <w:bookmarkEnd w:id="475"/>
      <w:r w:rsidRPr="00C96D85">
        <w:rPr>
          <w:color w:val="auto"/>
        </w:rPr>
        <w:t xml:space="preserve">: </w:t>
      </w:r>
      <w:r w:rsidR="004D5D7C" w:rsidRPr="00793FA5">
        <w:rPr>
          <w:color w:val="0000FF"/>
          <w:w w:val="101"/>
        </w:rPr>
        <w:t xml:space="preserve">Force diagram of the mass on the </w:t>
      </w:r>
      <w:r w:rsidR="004D5D7C" w:rsidRPr="004D5D7C">
        <w:rPr>
          <w:color w:val="0000FF"/>
          <w:w w:val="101"/>
        </w:rPr>
        <w:t xml:space="preserve">string </w:t>
      </w:r>
      <w:r w:rsidR="004D5D7C" w:rsidRPr="004D5D7C">
        <w:rPr>
          <w:w w:val="101"/>
        </w:rPr>
        <w:t>when at the position shown in</w:t>
      </w:r>
      <w:r w:rsidR="004D5D7C">
        <w:rPr>
          <w:w w:val="101"/>
        </w:rPr>
        <w:t xml:space="preserve"> </w:t>
      </w:r>
      <w:r w:rsidR="00793FA5">
        <w:rPr>
          <w:w w:val="101"/>
        </w:rPr>
        <w:fldChar w:fldCharType="begin"/>
      </w:r>
      <w:r w:rsidR="00793FA5">
        <w:rPr>
          <w:w w:val="101"/>
        </w:rPr>
        <w:instrText xml:space="preserve"> REF _Ref220510965 \h </w:instrText>
      </w:r>
      <w:r w:rsidR="00793FA5">
        <w:rPr>
          <w:w w:val="101"/>
        </w:rPr>
      </w:r>
      <w:r w:rsidR="00793FA5">
        <w:rPr>
          <w:w w:val="101"/>
        </w:rPr>
        <w:fldChar w:fldCharType="separate"/>
      </w:r>
      <w:r w:rsidR="00F91D0D" w:rsidRPr="00C96D85">
        <w:rPr>
          <w:color w:val="auto"/>
        </w:rPr>
        <w:t xml:space="preserve">Figure </w:t>
      </w:r>
      <w:r w:rsidR="00F91D0D">
        <w:rPr>
          <w:noProof/>
          <w:color w:val="auto"/>
        </w:rPr>
        <w:t>8</w:t>
      </w:r>
      <w:r w:rsidR="00F91D0D" w:rsidRPr="00C96D85">
        <w:rPr>
          <w:color w:val="auto"/>
        </w:rPr>
        <w:t>.</w:t>
      </w:r>
      <w:r w:rsidR="00F91D0D">
        <w:rPr>
          <w:noProof/>
          <w:color w:val="auto"/>
        </w:rPr>
        <w:t>18</w:t>
      </w:r>
      <w:r w:rsidR="00793FA5">
        <w:rPr>
          <w:w w:val="101"/>
        </w:rPr>
        <w:fldChar w:fldCharType="end"/>
      </w:r>
      <w:r w:rsidRPr="00C96D85">
        <w:rPr>
          <w:color w:val="auto"/>
        </w:rPr>
        <w:t>.</w:t>
      </w:r>
      <w:r w:rsidRPr="00C96D85">
        <w:rPr>
          <w:color w:val="auto"/>
          <w:vertAlign w:val="superscript"/>
        </w:rPr>
        <w:fldChar w:fldCharType="begin"/>
      </w:r>
      <w:r w:rsidRPr="00C96D85">
        <w:rPr>
          <w:color w:val="auto"/>
          <w:vertAlign w:val="superscript"/>
        </w:rPr>
        <w:instrText xml:space="preserve"> NOTEREF _Ref218898700 \h  \* MERGEFORMAT </w:instrText>
      </w:r>
      <w:r w:rsidRPr="00C96D85">
        <w:rPr>
          <w:color w:val="auto"/>
          <w:vertAlign w:val="superscript"/>
        </w:rPr>
      </w:r>
      <w:r w:rsidRPr="00C96D85">
        <w:rPr>
          <w:color w:val="auto"/>
          <w:vertAlign w:val="superscript"/>
        </w:rPr>
        <w:fldChar w:fldCharType="separate"/>
      </w:r>
      <w:r w:rsidR="00F91D0D">
        <w:rPr>
          <w:color w:val="auto"/>
          <w:vertAlign w:val="superscript"/>
        </w:rPr>
        <w:t>1</w:t>
      </w:r>
      <w:r w:rsidRPr="00C96D85">
        <w:rPr>
          <w:color w:val="auto"/>
          <w:vertAlign w:val="superscript"/>
        </w:rPr>
        <w:fldChar w:fldCharType="end"/>
      </w:r>
    </w:p>
    <w:p w14:paraId="28E6C832" w14:textId="77777777" w:rsidR="009D0CAF" w:rsidRPr="00541652" w:rsidRDefault="009D0CAF" w:rsidP="009D0CAF">
      <w:pPr>
        <w:pStyle w:val="Heading3"/>
        <w:tabs>
          <w:tab w:val="left" w:pos="8190"/>
        </w:tabs>
        <w:spacing w:before="0" w:after="120" w:line="240" w:lineRule="auto"/>
        <w:rPr>
          <w:color w:val="0000FF"/>
        </w:rPr>
      </w:pPr>
      <w:r w:rsidRPr="00541652">
        <w:rPr>
          <w:color w:val="0000FF"/>
        </w:rPr>
        <w:br w:type="column"/>
      </w:r>
      <w:r w:rsidRPr="00541652">
        <w:t>Numbers</w:t>
      </w:r>
    </w:p>
    <w:p w14:paraId="389AECBF" w14:textId="59BE8CAC" w:rsidR="009D0CAF" w:rsidRPr="00BA5E9B" w:rsidRDefault="009D0CAF" w:rsidP="009D0CAF">
      <w:pPr>
        <w:spacing w:after="120" w:line="240" w:lineRule="auto"/>
        <w:ind w:right="12"/>
      </w:pPr>
      <w:r w:rsidRPr="00804FEB">
        <w:rPr>
          <w:b/>
          <w:bCs/>
        </w:rPr>
        <w:t>Assumptions:</w:t>
      </w:r>
      <w:r w:rsidRPr="00804FEB">
        <w:t xml:space="preserve"> </w:t>
      </w:r>
      <w:r w:rsidR="00DE3F29">
        <w:t xml:space="preserve">pointlike mass; </w:t>
      </w:r>
      <w:r w:rsidR="00DE3F29">
        <w:rPr>
          <w:color w:val="0000FF"/>
        </w:rPr>
        <w:t>negligible friction</w:t>
      </w:r>
      <w:r w:rsidR="00DE3F29">
        <w:t>; negligible rope mass; near surface of earth</w:t>
      </w:r>
      <w:r>
        <w:t>.</w:t>
      </w:r>
    </w:p>
    <w:tbl>
      <w:tblPr>
        <w:tblStyle w:val="Table"/>
        <w:tblW w:w="2798" w:type="dxa"/>
        <w:tblInd w:w="900" w:type="dxa"/>
        <w:tblBorders>
          <w:insideV w:val="single" w:sz="2" w:space="0" w:color="auto"/>
        </w:tblBorders>
        <w:tblLook w:val="0020" w:firstRow="1" w:lastRow="0" w:firstColumn="0" w:lastColumn="0" w:noHBand="0" w:noVBand="0"/>
      </w:tblPr>
      <w:tblGrid>
        <w:gridCol w:w="1620"/>
        <w:gridCol w:w="1178"/>
      </w:tblGrid>
      <w:tr w:rsidR="009D0CAF" w14:paraId="466B7F82" w14:textId="77777777" w:rsidTr="00FF193B">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2A793946" w14:textId="77777777" w:rsidR="009D0CAF" w:rsidRPr="00804FEB" w:rsidRDefault="009D0CAF"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0796FCC3" w14:textId="77777777" w:rsidR="009D0CAF" w:rsidRPr="00804FEB" w:rsidRDefault="009D0CAF" w:rsidP="00754A2D">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FF193B" w14:paraId="5FA6F0A5" w14:textId="77777777" w:rsidTr="00FF193B">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250780AF" w14:textId="35939F2E" w:rsidR="00FF193B" w:rsidRPr="00454E86" w:rsidRDefault="00FF193B" w:rsidP="00FF193B">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3 </m:t>
                </m:r>
                <m:r>
                  <m:rPr>
                    <m:scr m:val="sans-serif"/>
                    <m:sty m:val="p"/>
                  </m:rPr>
                  <w:rPr>
                    <w:rFonts w:ascii="Cambria Math" w:hAnsi="Cambria Math"/>
                    <w:sz w:val="20"/>
                    <w:szCs w:val="20"/>
                  </w:rPr>
                  <m:t>kg</m:t>
                </m:r>
              </m:oMath>
            </m:oMathPara>
          </w:p>
        </w:tc>
        <w:tc>
          <w:tcPr>
            <w:tcW w:w="0" w:type="auto"/>
            <w:tcBorders>
              <w:bottom w:val="none" w:sz="0" w:space="0" w:color="auto"/>
            </w:tcBorders>
          </w:tcPr>
          <w:p w14:paraId="2BE086FA" w14:textId="0C5FC053" w:rsidR="00FF193B" w:rsidRPr="00234388" w:rsidRDefault="00FF193B" w:rsidP="00FF193B">
            <w:pPr>
              <w:pStyle w:val="Compact"/>
              <w:rPr>
                <w:rFonts w:eastAsiaTheme="minorHAnsi"/>
                <w:color w:val="0000FF"/>
                <w:kern w:val="2"/>
                <w:sz w:val="20"/>
                <w:szCs w:val="20"/>
                <w:lang w:eastAsia="en-US"/>
                <w14:ligatures w14:val="standardContextual"/>
              </w:rPr>
            </w:pPr>
            <m:oMath>
              <m:r>
                <w:rPr>
                  <w:rFonts w:ascii="Cambria Math" w:hAnsi="Cambria Math"/>
                  <w:color w:val="007F7F"/>
                  <w:sz w:val="20"/>
                  <w:szCs w:val="20"/>
                </w:rPr>
                <m:t>ω</m:t>
              </m:r>
            </m:oMath>
            <w:r w:rsidRPr="00FF193B">
              <w:rPr>
                <w:color w:val="007F7F"/>
                <w:sz w:val="20"/>
                <w:szCs w:val="20"/>
              </w:rPr>
              <w:t xml:space="preserve"> ?</w:t>
            </w:r>
          </w:p>
        </w:tc>
      </w:tr>
      <w:tr w:rsidR="00FF193B" w14:paraId="13F0A6FD" w14:textId="77777777" w:rsidTr="00FF193B">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226AE341" w14:textId="544A0179" w:rsidR="00FF193B" w:rsidRPr="00234388" w:rsidRDefault="00FF193B" w:rsidP="00FF193B">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l</m:t>
                </m:r>
                <m:r>
                  <m:rPr>
                    <m:sty m:val="p"/>
                  </m:rPr>
                  <w:rPr>
                    <w:rFonts w:ascii="Cambria Math" w:hAnsi="Cambria Math"/>
                    <w:sz w:val="20"/>
                    <w:szCs w:val="20"/>
                  </w:rPr>
                  <m:t>=</m:t>
                </m:r>
                <m:r>
                  <w:rPr>
                    <w:rFonts w:ascii="Cambria Math" w:hAnsi="Cambria Math"/>
                    <w:sz w:val="20"/>
                    <w:szCs w:val="20"/>
                  </w:rPr>
                  <m:t>1.5 </m:t>
                </m:r>
                <m:r>
                  <m:rPr>
                    <m:scr m:val="sans-serif"/>
                    <m:sty m:val="p"/>
                  </m:rPr>
                  <w:rPr>
                    <w:rFonts w:ascii="Cambria Math" w:hAnsi="Cambria Math"/>
                    <w:sz w:val="20"/>
                    <w:szCs w:val="20"/>
                  </w:rPr>
                  <m:t>m</m:t>
                </m:r>
              </m:oMath>
            </m:oMathPara>
          </w:p>
        </w:tc>
        <w:tc>
          <w:tcPr>
            <w:tcW w:w="0" w:type="auto"/>
            <w:tcBorders>
              <w:bottom w:val="none" w:sz="0" w:space="0" w:color="auto"/>
            </w:tcBorders>
          </w:tcPr>
          <w:p w14:paraId="799CEB02" w14:textId="1F948FA0" w:rsidR="00FF193B" w:rsidRPr="00234388" w:rsidRDefault="00FF193B" w:rsidP="00FF193B">
            <w:pPr>
              <w:pStyle w:val="Compact"/>
              <w:rPr>
                <w:rFonts w:ascii="Aptos" w:eastAsia="Aptos" w:hAnsi="Aptos" w:cs="Times New Roman"/>
                <w:color w:val="0000FF"/>
                <w:sz w:val="20"/>
                <w:szCs w:val="20"/>
              </w:rPr>
            </w:pPr>
            <m:oMath>
              <m:r>
                <w:rPr>
                  <w:rFonts w:ascii="Cambria Math" w:hAnsi="Cambria Math"/>
                  <w:sz w:val="20"/>
                  <w:szCs w:val="20"/>
                </w:rPr>
                <m:t>T</m:t>
              </m:r>
            </m:oMath>
            <w:r w:rsidRPr="00E76D42">
              <w:rPr>
                <w:sz w:val="20"/>
                <w:szCs w:val="20"/>
              </w:rPr>
              <w:t xml:space="preserve"> ?</w:t>
            </w:r>
          </w:p>
        </w:tc>
      </w:tr>
      <w:tr w:rsidR="00FF193B" w14:paraId="31F643C2" w14:textId="77777777" w:rsidTr="00FF193B">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1242E3BF" w14:textId="187ACAA6" w:rsidR="00FF193B" w:rsidRPr="00454E86" w:rsidRDefault="00FF193B" w:rsidP="00FF193B">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2B27D3D4" w14:textId="39BCF5EE" w:rsidR="00FF193B" w:rsidRPr="00234388" w:rsidRDefault="00FF193B" w:rsidP="00FF193B">
            <w:pPr>
              <w:pStyle w:val="Compact"/>
              <w:rPr>
                <w:rFonts w:eastAsiaTheme="minorHAnsi"/>
                <w:color w:val="0000FF"/>
                <w:kern w:val="2"/>
                <w:sz w:val="20"/>
                <w:szCs w:val="20"/>
                <w:lang w:eastAsia="en-US"/>
                <w14:ligatures w14:val="standardContextual"/>
              </w:rPr>
            </w:pPr>
          </w:p>
        </w:tc>
      </w:tr>
    </w:tbl>
    <w:p w14:paraId="2013900F" w14:textId="23F965C8" w:rsidR="00C3754A" w:rsidRPr="00814CAA" w:rsidRDefault="00C3754A" w:rsidP="00C3754A">
      <w:pPr>
        <w:pStyle w:val="BodyText"/>
        <w:rPr>
          <w:color w:val="0000FF"/>
          <w:sz w:val="20"/>
          <w:szCs w:val="20"/>
        </w:rPr>
      </w:pPr>
      <w:r w:rsidRPr="00E76D42">
        <w:rPr>
          <w:sz w:val="20"/>
          <w:szCs w:val="20"/>
        </w:rPr>
        <w:t xml:space="preserve">When the mass is a path length </w:t>
      </w:r>
      <m:oMath>
        <m:r>
          <w:rPr>
            <w:rFonts w:ascii="Cambria Math" w:hAnsi="Cambria Math"/>
            <w:sz w:val="20"/>
            <w:szCs w:val="20"/>
          </w:rPr>
          <m:t>s</m:t>
        </m:r>
        <m:r>
          <m:rPr>
            <m:sty m:val="p"/>
          </m:rPr>
          <w:rPr>
            <w:rFonts w:ascii="Cambria Math" w:hAnsi="Cambria Math"/>
            <w:sz w:val="20"/>
            <w:szCs w:val="20"/>
          </w:rPr>
          <m:t>=</m:t>
        </m:r>
        <m:r>
          <w:rPr>
            <w:rFonts w:ascii="Cambria Math" w:hAnsi="Cambria Math"/>
            <w:sz w:val="20"/>
            <w:szCs w:val="20"/>
          </w:rPr>
          <m:t>l</m:t>
        </m:r>
        <m:r>
          <m:rPr>
            <m:sty m:val="p"/>
          </m:rPr>
          <w:rPr>
            <w:rFonts w:ascii="Cambria Math" w:hAnsi="Cambria Math"/>
            <w:sz w:val="20"/>
            <w:szCs w:val="20"/>
          </w:rPr>
          <m:t>⋅</m:t>
        </m:r>
        <m:r>
          <w:rPr>
            <w:rFonts w:ascii="Cambria Math" w:hAnsi="Cambria Math"/>
            <w:sz w:val="20"/>
            <w:szCs w:val="20"/>
          </w:rPr>
          <m:t>θ</m:t>
        </m:r>
      </m:oMath>
      <w:r w:rsidRPr="00E76D42">
        <w:rPr>
          <w:sz w:val="20"/>
          <w:szCs w:val="20"/>
        </w:rPr>
        <w:t xml:space="preserve"> (with </w:t>
      </w:r>
      <m:oMath>
        <m:r>
          <w:rPr>
            <w:rFonts w:ascii="Cambria Math" w:hAnsi="Cambria Math"/>
            <w:sz w:val="20"/>
            <w:szCs w:val="20"/>
          </w:rPr>
          <m:t>θ</m:t>
        </m:r>
      </m:oMath>
      <w:r w:rsidRPr="00E76D42">
        <w:rPr>
          <w:sz w:val="20"/>
          <w:szCs w:val="20"/>
        </w:rPr>
        <w:t xml:space="preserve"> measured in radians) away from the equilibrium position, </w:t>
      </w:r>
      <w:r w:rsidRPr="00814CAA">
        <w:rPr>
          <w:color w:val="0000FF"/>
          <w:sz w:val="20"/>
          <w:szCs w:val="20"/>
        </w:rPr>
        <w:t>the force in the tangential (</w:t>
      </w:r>
      <m:oMath>
        <m:acc>
          <m:accPr>
            <m:ctrlPr>
              <w:rPr>
                <w:rFonts w:ascii="Cambria Math" w:hAnsi="Cambria Math"/>
                <w:color w:val="0000FF"/>
                <w:sz w:val="20"/>
                <w:szCs w:val="20"/>
              </w:rPr>
            </m:ctrlPr>
          </m:accPr>
          <m:e>
            <m:r>
              <m:rPr>
                <m:sty m:val="p"/>
              </m:rPr>
              <w:rPr>
                <w:rFonts w:ascii="Cambria Math" w:hAnsi="Cambria Math"/>
                <w:color w:val="0000FF"/>
                <w:sz w:val="20"/>
                <w:szCs w:val="20"/>
              </w:rPr>
              <m:t>∥</m:t>
            </m:r>
          </m:e>
        </m:acc>
      </m:oMath>
      <w:r w:rsidRPr="00814CAA">
        <w:rPr>
          <w:color w:val="0000FF"/>
          <w:sz w:val="20"/>
          <w:szCs w:val="20"/>
        </w:rPr>
        <w:t xml:space="preserve">) direction as shown in </w:t>
      </w:r>
      <w:r w:rsidRPr="00814CAA">
        <w:rPr>
          <w:color w:val="0000FF"/>
          <w:sz w:val="20"/>
          <w:szCs w:val="20"/>
        </w:rPr>
        <w:fldChar w:fldCharType="begin"/>
      </w:r>
      <w:r w:rsidRPr="00814CAA">
        <w:rPr>
          <w:color w:val="0000FF"/>
          <w:sz w:val="20"/>
          <w:szCs w:val="20"/>
        </w:rPr>
        <w:instrText xml:space="preserve"> REF _Ref220511108 \h  \* MERGEFORMAT </w:instrText>
      </w:r>
      <w:r w:rsidRPr="00814CAA">
        <w:rPr>
          <w:color w:val="0000FF"/>
          <w:sz w:val="20"/>
          <w:szCs w:val="20"/>
        </w:rPr>
      </w:r>
      <w:r w:rsidRPr="00814CAA">
        <w:rPr>
          <w:color w:val="0000FF"/>
          <w:sz w:val="20"/>
          <w:szCs w:val="20"/>
        </w:rPr>
        <w:fldChar w:fldCharType="separate"/>
      </w:r>
      <w:r w:rsidR="00F91D0D" w:rsidRPr="00F91D0D">
        <w:rPr>
          <w:color w:val="0000FF"/>
          <w:sz w:val="20"/>
          <w:szCs w:val="20"/>
        </w:rPr>
        <w:t xml:space="preserve">Figure </w:t>
      </w:r>
      <w:r w:rsidR="00F91D0D" w:rsidRPr="00F91D0D">
        <w:rPr>
          <w:noProof/>
          <w:color w:val="0000FF"/>
          <w:sz w:val="20"/>
          <w:szCs w:val="20"/>
        </w:rPr>
        <w:t>8.19</w:t>
      </w:r>
      <w:r w:rsidRPr="00814CAA">
        <w:rPr>
          <w:color w:val="0000FF"/>
          <w:sz w:val="20"/>
          <w:szCs w:val="20"/>
        </w:rPr>
        <w:fldChar w:fldCharType="end"/>
      </w:r>
      <w:r w:rsidRPr="00814CAA">
        <w:rPr>
          <w:color w:val="0000FF"/>
          <w:sz w:val="20"/>
          <w:szCs w:val="20"/>
        </w:rPr>
        <w:t xml:space="preserve"> would be </w:t>
      </w: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r>
          <m:rPr>
            <m:sty m:val="p"/>
          </m:rPr>
          <w:rPr>
            <w:rFonts w:ascii="Cambria Math" w:hAnsi="Cambria Math"/>
            <w:color w:val="0000FF"/>
            <w:sz w:val="20"/>
            <w:szCs w:val="20"/>
          </w:rPr>
          <m:t>⋅sin</m:t>
        </m:r>
        <m:r>
          <w:rPr>
            <w:rFonts w:ascii="Cambria Math" w:hAnsi="Cambria Math"/>
            <w:color w:val="0000FF"/>
            <w:sz w:val="20"/>
            <w:szCs w:val="20"/>
          </w:rPr>
          <m:t>θ</m:t>
        </m:r>
      </m:oMath>
      <w:r w:rsidRPr="00814CAA">
        <w:rPr>
          <w:color w:val="0000FF"/>
          <w:sz w:val="20"/>
          <w:szCs w:val="20"/>
        </w:rPr>
        <w:t xml:space="preserve">. </w:t>
      </w:r>
      <w:r w:rsidRPr="00C3754A">
        <w:rPr>
          <w:sz w:val="20"/>
          <w:szCs w:val="20"/>
        </w:rPr>
        <w:t>So the position is proportional</w:t>
      </w:r>
      <w:r w:rsidRPr="00E76D42">
        <w:rPr>
          <w:sz w:val="20"/>
          <w:szCs w:val="20"/>
        </w:rPr>
        <w:t xml:space="preserve"> to </w:t>
      </w:r>
      <m:oMath>
        <m:r>
          <w:rPr>
            <w:rFonts w:ascii="Cambria Math" w:hAnsi="Cambria Math"/>
            <w:sz w:val="20"/>
            <w:szCs w:val="20"/>
          </w:rPr>
          <m:t>θ</m:t>
        </m:r>
      </m:oMath>
      <w:r w:rsidRPr="00E76D42">
        <w:rPr>
          <w:sz w:val="20"/>
          <w:szCs w:val="20"/>
        </w:rPr>
        <w:t xml:space="preserve"> </w:t>
      </w:r>
      <w:r w:rsidRPr="00814CAA">
        <w:rPr>
          <w:color w:val="0000FF"/>
          <w:sz w:val="20"/>
          <w:szCs w:val="20"/>
        </w:rPr>
        <w:t xml:space="preserve">but the force is proportional to </w:t>
      </w:r>
      <m:oMath>
        <m:r>
          <m:rPr>
            <m:sty m:val="p"/>
          </m:rPr>
          <w:rPr>
            <w:rFonts w:ascii="Cambria Math" w:hAnsi="Cambria Math"/>
            <w:color w:val="0000FF"/>
            <w:sz w:val="20"/>
            <w:szCs w:val="20"/>
          </w:rPr>
          <m:t>sin</m:t>
        </m:r>
        <m:r>
          <w:rPr>
            <w:rFonts w:ascii="Cambria Math" w:hAnsi="Cambria Math"/>
            <w:color w:val="0000FF"/>
            <w:sz w:val="20"/>
            <w:szCs w:val="20"/>
          </w:rPr>
          <m:t>θ</m:t>
        </m:r>
      </m:oMath>
      <w:r w:rsidRPr="00814CAA">
        <w:rPr>
          <w:color w:val="0000FF"/>
          <w:sz w:val="20"/>
          <w:szCs w:val="20"/>
        </w:rPr>
        <w:t>.</w:t>
      </w:r>
    </w:p>
    <w:p w14:paraId="298A55CF" w14:textId="77777777" w:rsidR="00C3754A" w:rsidRPr="00E76D42" w:rsidRDefault="00C3754A" w:rsidP="00C3754A">
      <w:pPr>
        <w:pStyle w:val="BodyText"/>
        <w:rPr>
          <w:sz w:val="20"/>
          <w:szCs w:val="20"/>
        </w:rPr>
      </w:pPr>
      <w:r w:rsidRPr="00E76D42">
        <w:rPr>
          <w:sz w:val="20"/>
          <w:szCs w:val="20"/>
        </w:rPr>
        <w:t xml:space="preserve">Simple harmonic motion requires that </w:t>
      </w:r>
      <w:r w:rsidRPr="008A2D0E">
        <w:rPr>
          <w:color w:val="0000FF"/>
          <w:sz w:val="20"/>
          <w:szCs w:val="20"/>
        </w:rPr>
        <w:t xml:space="preserve">the force be proportional to </w:t>
      </w:r>
      <w:r w:rsidRPr="00E76D42">
        <w:rPr>
          <w:sz w:val="20"/>
          <w:szCs w:val="20"/>
        </w:rPr>
        <w:t>the displacement, so a pendulum does not display SHM in the tangential direction.</w:t>
      </w:r>
    </w:p>
    <w:p w14:paraId="3B0AAF2E" w14:textId="77777777" w:rsidR="00C3754A" w:rsidRPr="00E76D42" w:rsidRDefault="00C3754A" w:rsidP="00C3754A">
      <w:pPr>
        <w:pStyle w:val="BodyText"/>
        <w:rPr>
          <w:sz w:val="20"/>
          <w:szCs w:val="20"/>
        </w:rPr>
      </w:pPr>
      <w:r w:rsidRPr="00E76D42">
        <w:rPr>
          <w:sz w:val="20"/>
          <w:szCs w:val="20"/>
        </w:rPr>
        <w:t xml:space="preserve">That is unfortunate, because SHM uses such easy mathematical models. This is a good time to remember that many of our mathematical models are really just approximations that work well in some situations. </w:t>
      </w:r>
      <w:r w:rsidRPr="008A2D0E">
        <w:rPr>
          <w:color w:val="0000FF"/>
          <w:sz w:val="20"/>
          <w:szCs w:val="20"/>
        </w:rPr>
        <w:t xml:space="preserve">We’ve already used an approximation for gravitational force when analyzing the pendulum, </w:t>
      </w:r>
      <w:r w:rsidRPr="00E76D42">
        <w:rPr>
          <w:sz w:val="20"/>
          <w:szCs w:val="20"/>
        </w:rPr>
        <w:t>one that is only valid for a limited range of heights at the surface of the earth.</w:t>
      </w:r>
    </w:p>
    <w:p w14:paraId="462D9902" w14:textId="23EF4E68" w:rsidR="009D0CAF" w:rsidRPr="00541652" w:rsidRDefault="00C3754A" w:rsidP="00C3754A">
      <w:pPr>
        <w:tabs>
          <w:tab w:val="left" w:pos="8190"/>
        </w:tabs>
        <w:spacing w:after="120" w:line="240" w:lineRule="auto"/>
        <w:ind w:left="15" w:right="14"/>
      </w:pPr>
      <w:r w:rsidRPr="00E76D42">
        <w:rPr>
          <w:szCs w:val="20"/>
        </w:rPr>
        <w:t>Let’s see if our mathematical models for SHM might also be valid in some limited range of angles for the pendulum.</w:t>
      </w:r>
    </w:p>
    <w:p w14:paraId="5E53BE56" w14:textId="77777777" w:rsidR="009D0CAF" w:rsidRPr="00541652" w:rsidRDefault="009D0CAF" w:rsidP="009D0CAF">
      <w:pPr>
        <w:pStyle w:val="Heading3"/>
        <w:tabs>
          <w:tab w:val="left" w:pos="8190"/>
        </w:tabs>
      </w:pPr>
      <w:r w:rsidRPr="00541652">
        <w:br w:type="column"/>
      </w:r>
      <w:r w:rsidRPr="00541652">
        <w:lastRenderedPageBreak/>
        <w:t>Words</w:t>
      </w:r>
    </w:p>
    <w:p w14:paraId="4681226F" w14:textId="46E600FD" w:rsidR="00DA49FE" w:rsidRDefault="00DA49FE" w:rsidP="00DA49FE">
      <w:pPr>
        <w:spacing w:after="120" w:line="240" w:lineRule="auto"/>
        <w:ind w:left="15" w:right="14"/>
      </w:pPr>
      <w:r>
        <w:t>To be able to work with the numbers, let’s make the mass 3 kg, and hang it at the end of a light, 1.5-m-long rope.</w:t>
      </w:r>
    </w:p>
    <w:p w14:paraId="6312E945" w14:textId="77777777" w:rsidR="00DA49FE" w:rsidRDefault="00DA49FE" w:rsidP="00DA49FE">
      <w:pPr>
        <w:spacing w:after="120" w:line="240" w:lineRule="auto"/>
        <w:ind w:left="15" w:right="14"/>
      </w:pPr>
      <w:r>
        <w:t xml:space="preserve">The analysis shown in the “Numbers” column demonstrates that in fact there is not SHM in the tangential direction, but for small angles, when the pendulum is not swinging far away from the vertical position, the motion is </w:t>
      </w:r>
      <w:r>
        <w:rPr>
          <w:i/>
        </w:rPr>
        <w:t xml:space="preserve">almost </w:t>
      </w:r>
      <w:r>
        <w:t>the same as SHM, so this “small-angle approximation” is often used for analyzing the motion of the pendulum.</w:t>
      </w:r>
    </w:p>
    <w:p w14:paraId="4DB9D690" w14:textId="3BA1BD3F" w:rsidR="009D0CAF" w:rsidRPr="00541652" w:rsidRDefault="00DA49FE" w:rsidP="00DA49FE">
      <w:pPr>
        <w:tabs>
          <w:tab w:val="left" w:pos="8190"/>
        </w:tabs>
        <w:spacing w:after="120" w:line="240" w:lineRule="auto"/>
        <w:ind w:right="12"/>
      </w:pPr>
      <w:r>
        <w:t xml:space="preserve">In the small-angle approximation, the period of the pendulum does not depend on the mass, </w:t>
      </w:r>
      <w:r>
        <w:rPr>
          <w:color w:val="0000FF"/>
        </w:rPr>
        <w:t xml:space="preserve">but it does depend on the strength of the gravitational field </w:t>
      </w:r>
      <w:r>
        <w:t xml:space="preserve">and the length of the rope. The period increases (so it slows down) as the rope gets longer. </w:t>
      </w:r>
      <w:r>
        <w:rPr>
          <w:color w:val="0000FF"/>
        </w:rPr>
        <w:t xml:space="preserve">If the pendulum were in a location where the gravitational field was weaker, for example on the surface of the moon, </w:t>
      </w:r>
      <w:r>
        <w:t>the period of the pendulum would increase.</w:t>
      </w:r>
    </w:p>
    <w:p w14:paraId="6D692CAC" w14:textId="77777777" w:rsidR="009D0CAF" w:rsidRPr="00541652" w:rsidRDefault="009D0CAF" w:rsidP="009D0CAF">
      <w:pPr>
        <w:pStyle w:val="Heading3"/>
        <w:tabs>
          <w:tab w:val="left" w:pos="8190"/>
        </w:tabs>
      </w:pPr>
      <w:r w:rsidRPr="00541652">
        <w:br w:type="column"/>
      </w:r>
      <w:r w:rsidRPr="00541652">
        <w:t>Graphics</w:t>
      </w:r>
    </w:p>
    <w:p w14:paraId="76E3C4EE" w14:textId="72DBC3E4" w:rsidR="009D0CAF" w:rsidRPr="00541652" w:rsidRDefault="0034722C" w:rsidP="009D0CAF">
      <w:pPr>
        <w:keepNext/>
        <w:tabs>
          <w:tab w:val="left" w:pos="8190"/>
        </w:tabs>
        <w:spacing w:after="120" w:line="240" w:lineRule="auto"/>
        <w:ind w:left="-5" w:right="14"/>
        <w:jc w:val="center"/>
      </w:pPr>
      <w:r w:rsidRPr="0034722C">
        <w:rPr>
          <w:noProof/>
        </w:rPr>
        <w:drawing>
          <wp:inline distT="0" distB="0" distL="0" distR="0" wp14:anchorId="73F70985" wp14:editId="5A98DC4C">
            <wp:extent cx="2249805" cy="2215469"/>
            <wp:effectExtent l="0" t="0" r="0" b="0"/>
            <wp:docPr id="124285741" name="Picture 1" descr="A coordinate graph comparing two lines against an angle measured in radians. The horizontal x-axis and vertical y-axis both range from negative pi divided by 4 to positive pi divided by 4, with markings at pi divided by 8 and negative pi divided by 8. A solid black line represents a linear function, passing through the origin at a 45-degree angle. A dashed black line represents a sine function. The two lines overlap almost perfectly near the origin (zero) and begin to slightly diverge only as they approach the outer edges of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85741" name="Picture 1" descr="A coordinate graph comparing two lines against an angle measured in radians. The horizontal x-axis and vertical y-axis both range from negative pi divided by 4 to positive pi divided by 4, with markings at pi divided by 8 and negative pi divided by 8. A solid black line represents a linear function, passing through the origin at a 45-degree angle. A dashed black line represents a sine function. The two lines overlap almost perfectly near the origin (zero) and begin to slightly diverge only as they approach the outer edges of the graph."/>
                    <pic:cNvPicPr/>
                  </pic:nvPicPr>
                  <pic:blipFill>
                    <a:blip r:embed="rId294" cstate="screen">
                      <a:extLst>
                        <a:ext uri="{28A0092B-C50C-407E-A947-70E740481C1C}">
                          <a14:useLocalDpi xmlns:a14="http://schemas.microsoft.com/office/drawing/2010/main"/>
                        </a:ext>
                      </a:extLst>
                    </a:blip>
                    <a:stretch>
                      <a:fillRect/>
                    </a:stretch>
                  </pic:blipFill>
                  <pic:spPr>
                    <a:xfrm>
                      <a:off x="0" y="0"/>
                      <a:ext cx="2254700" cy="2220289"/>
                    </a:xfrm>
                    <a:prstGeom prst="rect">
                      <a:avLst/>
                    </a:prstGeom>
                  </pic:spPr>
                </pic:pic>
              </a:graphicData>
            </a:graphic>
          </wp:inline>
        </w:drawing>
      </w:r>
    </w:p>
    <w:p w14:paraId="1B06E7CF" w14:textId="039E83D8" w:rsidR="009D0CAF" w:rsidRDefault="009D0CAF" w:rsidP="00B00974">
      <w:pPr>
        <w:pStyle w:val="Caption"/>
        <w:tabs>
          <w:tab w:val="left" w:pos="8190"/>
        </w:tabs>
        <w:jc w:val="center"/>
        <w:rPr>
          <w:color w:val="auto"/>
          <w:vertAlign w:val="superscript"/>
        </w:rPr>
      </w:pPr>
      <w:bookmarkStart w:id="476" w:name="_Ref220511413"/>
      <w:r w:rsidRPr="00B00974">
        <w:rPr>
          <w:color w:val="auto"/>
        </w:rPr>
        <w:t xml:space="preserve">Figure </w:t>
      </w:r>
      <w:r w:rsidRPr="00B00974">
        <w:rPr>
          <w:color w:val="auto"/>
        </w:rPr>
        <w:fldChar w:fldCharType="begin"/>
      </w:r>
      <w:r w:rsidRPr="00B00974">
        <w:rPr>
          <w:color w:val="auto"/>
        </w:rPr>
        <w:instrText xml:space="preserve"> STYLEREF 1 \s </w:instrText>
      </w:r>
      <w:r w:rsidRPr="00B00974">
        <w:rPr>
          <w:color w:val="auto"/>
        </w:rPr>
        <w:fldChar w:fldCharType="separate"/>
      </w:r>
      <w:r w:rsidR="00F91D0D">
        <w:rPr>
          <w:noProof/>
          <w:color w:val="auto"/>
        </w:rPr>
        <w:t>8</w:t>
      </w:r>
      <w:r w:rsidRPr="00B00974">
        <w:rPr>
          <w:color w:val="auto"/>
        </w:rPr>
        <w:fldChar w:fldCharType="end"/>
      </w:r>
      <w:r w:rsidRPr="00B00974">
        <w:rPr>
          <w:color w:val="auto"/>
        </w:rPr>
        <w:t>.</w:t>
      </w:r>
      <w:r w:rsidRPr="00B00974">
        <w:rPr>
          <w:color w:val="auto"/>
        </w:rPr>
        <w:fldChar w:fldCharType="begin"/>
      </w:r>
      <w:r w:rsidRPr="00B00974">
        <w:rPr>
          <w:color w:val="auto"/>
        </w:rPr>
        <w:instrText xml:space="preserve"> SEQ Figure \* ARABIC \s 1 </w:instrText>
      </w:r>
      <w:r w:rsidRPr="00B00974">
        <w:rPr>
          <w:color w:val="auto"/>
        </w:rPr>
        <w:fldChar w:fldCharType="separate"/>
      </w:r>
      <w:r w:rsidR="00F91D0D">
        <w:rPr>
          <w:noProof/>
          <w:color w:val="auto"/>
        </w:rPr>
        <w:t>20</w:t>
      </w:r>
      <w:r w:rsidRPr="00B00974">
        <w:rPr>
          <w:color w:val="auto"/>
        </w:rPr>
        <w:fldChar w:fldCharType="end"/>
      </w:r>
      <w:bookmarkEnd w:id="476"/>
      <w:r w:rsidRPr="00B00974">
        <w:rPr>
          <w:color w:val="auto"/>
        </w:rPr>
        <w:t xml:space="preserve">: </w:t>
      </w:r>
      <w:r w:rsidR="00B00974" w:rsidRPr="00B00974">
        <w:rPr>
          <w:color w:val="auto"/>
        </w:rPr>
        <w:t>Sine of the angle (solid line) compared with the angle itself (dashed line), measured in radians</w:t>
      </w:r>
      <w:r w:rsidRPr="00B00974">
        <w:rPr>
          <w:color w:val="auto"/>
        </w:rPr>
        <w:t>.</w:t>
      </w:r>
      <w:r w:rsidRPr="00B00974">
        <w:rPr>
          <w:color w:val="auto"/>
          <w:vertAlign w:val="superscript"/>
        </w:rPr>
        <w:fldChar w:fldCharType="begin"/>
      </w:r>
      <w:r w:rsidRPr="00B00974">
        <w:rPr>
          <w:color w:val="auto"/>
          <w:vertAlign w:val="superscript"/>
        </w:rPr>
        <w:instrText xml:space="preserve"> NOTEREF _Ref218898700 \h  \* MERGEFORMAT </w:instrText>
      </w:r>
      <w:r w:rsidRPr="00B00974">
        <w:rPr>
          <w:color w:val="auto"/>
          <w:vertAlign w:val="superscript"/>
        </w:rPr>
      </w:r>
      <w:r w:rsidRPr="00B00974">
        <w:rPr>
          <w:color w:val="auto"/>
          <w:vertAlign w:val="superscript"/>
        </w:rPr>
        <w:fldChar w:fldCharType="separate"/>
      </w:r>
      <w:r w:rsidR="00F91D0D">
        <w:rPr>
          <w:color w:val="auto"/>
          <w:vertAlign w:val="superscript"/>
        </w:rPr>
        <w:t>1</w:t>
      </w:r>
      <w:r w:rsidRPr="00B00974">
        <w:rPr>
          <w:color w:val="auto"/>
          <w:vertAlign w:val="superscript"/>
        </w:rPr>
        <w:fldChar w:fldCharType="end"/>
      </w:r>
    </w:p>
    <w:p w14:paraId="093E59CA" w14:textId="425633F9" w:rsidR="008B01D4" w:rsidRPr="008B01D4" w:rsidRDefault="008B01D4" w:rsidP="00E573EA">
      <w:pPr>
        <w:spacing w:after="120" w:line="240" w:lineRule="auto"/>
      </w:pPr>
      <w:r w:rsidRPr="00B93F53">
        <w:rPr>
          <w:szCs w:val="20"/>
        </w:rPr>
        <w:fldChar w:fldCharType="begin"/>
      </w:r>
      <w:r w:rsidRPr="00B93F53">
        <w:rPr>
          <w:szCs w:val="20"/>
        </w:rPr>
        <w:instrText xml:space="preserve"> REF _Ref220511413 \h </w:instrText>
      </w:r>
      <w:r>
        <w:rPr>
          <w:szCs w:val="20"/>
        </w:rPr>
        <w:instrText xml:space="preserve"> \* MERGEFORMAT </w:instrText>
      </w:r>
      <w:r w:rsidRPr="00B93F53">
        <w:rPr>
          <w:szCs w:val="20"/>
        </w:rPr>
      </w:r>
      <w:r w:rsidRPr="00B93F53">
        <w:rPr>
          <w:szCs w:val="20"/>
        </w:rPr>
        <w:fldChar w:fldCharType="separate"/>
      </w:r>
      <w:r w:rsidR="00F91D0D" w:rsidRPr="00F91D0D">
        <w:rPr>
          <w:szCs w:val="20"/>
        </w:rPr>
        <w:t xml:space="preserve">Figure </w:t>
      </w:r>
      <w:r w:rsidR="00F91D0D" w:rsidRPr="00F91D0D">
        <w:rPr>
          <w:noProof/>
          <w:szCs w:val="20"/>
        </w:rPr>
        <w:t>8.20</w:t>
      </w:r>
      <w:r w:rsidRPr="00B93F53">
        <w:rPr>
          <w:szCs w:val="20"/>
        </w:rPr>
        <w:fldChar w:fldCharType="end"/>
      </w:r>
      <w:r w:rsidRPr="00B93F53">
        <w:rPr>
          <w:szCs w:val="20"/>
        </w:rPr>
        <w:t xml:space="preserve"> shows that</w:t>
      </w:r>
      <w:r>
        <w:rPr>
          <w:szCs w:val="20"/>
        </w:rPr>
        <w:t>,</w:t>
      </w:r>
      <w:r w:rsidRPr="00E76D42">
        <w:rPr>
          <w:szCs w:val="20"/>
        </w:rPr>
        <w:t xml:space="preserve"> for small angles, sine of the angle is roughly equal to the angle itself.</w:t>
      </w:r>
    </w:p>
    <w:p w14:paraId="72F7A1B9" w14:textId="77777777" w:rsidR="009D0CAF" w:rsidRPr="00541652" w:rsidRDefault="009D0CAF" w:rsidP="009D0CAF">
      <w:pPr>
        <w:pStyle w:val="Heading3"/>
        <w:tabs>
          <w:tab w:val="left" w:pos="8190"/>
        </w:tabs>
      </w:pPr>
      <w:r w:rsidRPr="00541652">
        <w:br w:type="column"/>
      </w:r>
      <w:r w:rsidRPr="00541652">
        <w:t>Numbers</w:t>
      </w:r>
    </w:p>
    <w:p w14:paraId="0324AC2E" w14:textId="7AF0988F" w:rsidR="00442CD5" w:rsidRPr="00B1277B" w:rsidRDefault="008B01D4" w:rsidP="00E573EA">
      <w:pPr>
        <w:pStyle w:val="BodyText"/>
        <w:spacing w:before="0" w:after="120"/>
        <w:rPr>
          <w:sz w:val="20"/>
          <w:szCs w:val="20"/>
        </w:rPr>
      </w:pPr>
      <w:r>
        <w:rPr>
          <w:sz w:val="20"/>
          <w:szCs w:val="20"/>
        </w:rPr>
        <w:t>I</w:t>
      </w:r>
      <w:r w:rsidR="00442CD5" w:rsidRPr="00E76D42">
        <w:rPr>
          <w:sz w:val="20"/>
          <w:szCs w:val="20"/>
        </w:rPr>
        <w:t xml:space="preserve">f we keep the angle small, </w:t>
      </w:r>
      <w:r w:rsidR="00442CD5" w:rsidRPr="00AA513F">
        <w:rPr>
          <w:color w:val="0000FF"/>
          <w:sz w:val="20"/>
          <w:szCs w:val="20"/>
        </w:rPr>
        <w:t xml:space="preserve">the force is roughly proportional </w:t>
      </w:r>
      <w:r w:rsidR="00442CD5" w:rsidRPr="00E76D42">
        <w:rPr>
          <w:sz w:val="20"/>
          <w:szCs w:val="20"/>
        </w:rPr>
        <w:t xml:space="preserve">to the distance along the path length. </w:t>
      </w:r>
      <w:r w:rsidR="00E573EA">
        <w:rPr>
          <w:sz w:val="20"/>
          <w:szCs w:val="20"/>
        </w:rPr>
        <w:t>Then we can</w:t>
      </w:r>
      <w:r w:rsidR="00442CD5" w:rsidRPr="00E76D42">
        <w:rPr>
          <w:sz w:val="20"/>
          <w:szCs w:val="20"/>
        </w:rPr>
        <w:t xml:space="preserve"> use the mathematical models for SHM. Converting from </w:t>
      </w:r>
      <m:oMath>
        <m:acc>
          <m:accPr>
            <m:ctrlPr>
              <w:rPr>
                <w:rFonts w:ascii="Cambria Math" w:hAnsi="Cambria Math"/>
                <w:sz w:val="20"/>
                <w:szCs w:val="20"/>
              </w:rPr>
            </m:ctrlPr>
          </m:accPr>
          <m:e>
            <m:r>
              <w:rPr>
                <w:rFonts w:ascii="Cambria Math" w:hAnsi="Cambria Math"/>
                <w:sz w:val="20"/>
                <w:szCs w:val="20"/>
              </w:rPr>
              <m:t>x</m:t>
            </m:r>
          </m:e>
        </m:acc>
      </m:oMath>
      <w:r w:rsidR="00442CD5" w:rsidRPr="00E76D42">
        <w:rPr>
          <w:sz w:val="20"/>
          <w:szCs w:val="20"/>
        </w:rPr>
        <w:t xml:space="preserve"> directions to tangential directions, the maximum value for position along the path length for SHM as </w:t>
      </w:r>
      <w:r w:rsidR="00442CD5" w:rsidRPr="00B1277B">
        <w:rPr>
          <w:sz w:val="20"/>
          <w:szCs w:val="20"/>
        </w:rPr>
        <w:t xml:space="preserve">given by </w:t>
      </w:r>
      <w:r w:rsidR="00442CD5" w:rsidRPr="00AA513F">
        <w:rPr>
          <w:sz w:val="20"/>
          <w:szCs w:val="20"/>
        </w:rPr>
        <w:t>Equation </w:t>
      </w:r>
      <w:r w:rsidR="00156747" w:rsidRPr="00AA513F">
        <w:rPr>
          <w:sz w:val="20"/>
          <w:szCs w:val="20"/>
        </w:rPr>
        <w:fldChar w:fldCharType="begin"/>
      </w:r>
      <w:r w:rsidR="00156747" w:rsidRPr="00AA513F">
        <w:rPr>
          <w:sz w:val="20"/>
          <w:szCs w:val="20"/>
        </w:rPr>
        <w:instrText xml:space="preserve"> REF _Ref220505385 \h </w:instrText>
      </w:r>
      <w:r w:rsidR="00AA513F">
        <w:rPr>
          <w:sz w:val="20"/>
          <w:szCs w:val="20"/>
        </w:rPr>
        <w:instrText xml:space="preserve"> \* MERGEFORMAT </w:instrText>
      </w:r>
      <w:r w:rsidR="00156747" w:rsidRPr="00AA513F">
        <w:rPr>
          <w:sz w:val="20"/>
          <w:szCs w:val="20"/>
        </w:rPr>
      </w:r>
      <w:r w:rsidR="00156747" w:rsidRPr="00AA513F">
        <w:rPr>
          <w:sz w:val="20"/>
          <w:szCs w:val="20"/>
        </w:rPr>
        <w:fldChar w:fldCharType="separate"/>
      </w:r>
      <w:r w:rsidR="00F91D0D" w:rsidRPr="00F91D0D">
        <w:rPr>
          <w:sz w:val="20"/>
          <w:szCs w:val="20"/>
        </w:rPr>
        <w:t xml:space="preserve">( </w:t>
      </w:r>
      <w:r w:rsidR="00F91D0D" w:rsidRPr="00F91D0D">
        <w:rPr>
          <w:noProof/>
          <w:sz w:val="20"/>
          <w:szCs w:val="20"/>
        </w:rPr>
        <w:t>8.4</w:t>
      </w:r>
      <w:r w:rsidR="00F91D0D" w:rsidRPr="00F91D0D">
        <w:rPr>
          <w:sz w:val="20"/>
          <w:szCs w:val="20"/>
        </w:rPr>
        <w:t xml:space="preserve"> )</w:t>
      </w:r>
      <w:r w:rsidR="00156747" w:rsidRPr="00AA513F">
        <w:rPr>
          <w:sz w:val="20"/>
          <w:szCs w:val="20"/>
        </w:rPr>
        <w:fldChar w:fldCharType="end"/>
      </w:r>
      <w:r w:rsidR="00B1277B" w:rsidRPr="00B1277B">
        <w:rPr>
          <w:sz w:val="20"/>
          <w:szCs w:val="20"/>
        </w:rPr>
        <w:t xml:space="preserve"> </w:t>
      </w:r>
      <w:r w:rsidR="00442CD5" w:rsidRPr="00B1277B">
        <w:rPr>
          <w:sz w:val="20"/>
          <w:szCs w:val="20"/>
        </w:rPr>
        <w:t>is…</w:t>
      </w:r>
    </w:p>
    <w:p w14:paraId="30EE0700" w14:textId="77777777" w:rsidR="00442CD5" w:rsidRPr="00E76D42" w:rsidRDefault="00000000" w:rsidP="00E573EA">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s</m:t>
              </m:r>
            </m:e>
            <m:sub>
              <m:r>
                <m:rPr>
                  <m:scr m:val="sans-serif"/>
                  <m:sty m:val="p"/>
                </m:rPr>
                <w:rPr>
                  <w:rFonts w:ascii="Cambria Math" w:hAnsi="Cambria Math"/>
                  <w:sz w:val="20"/>
                  <w:szCs w:val="20"/>
                </w:rPr>
                <m:t>max</m:t>
              </m:r>
            </m:sub>
          </m:sSub>
          <m:r>
            <m:rPr>
              <m:scr m:val="script"/>
              <m:sty m:val="p"/>
            </m:rPr>
            <w:rPr>
              <w:rFonts w:ascii="Cambria Math" w:hAnsi="Cambria Math"/>
              <w:sz w:val="20"/>
              <w:szCs w:val="20"/>
            </w:rPr>
            <m:t>=A=</m:t>
          </m:r>
          <m:r>
            <w:rPr>
              <w:rFonts w:ascii="Cambria Math" w:hAnsi="Cambria Math"/>
              <w:sz w:val="20"/>
              <w:szCs w:val="20"/>
            </w:rPr>
            <m:t>l</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max</m:t>
              </m:r>
            </m:sub>
          </m:sSub>
        </m:oMath>
      </m:oMathPara>
    </w:p>
    <w:p w14:paraId="368F5DE0" w14:textId="2DD3720C" w:rsidR="00442CD5" w:rsidRPr="00E76D42" w:rsidRDefault="00442CD5" w:rsidP="00E573EA">
      <w:pPr>
        <w:pStyle w:val="FirstParagraph"/>
        <w:spacing w:before="0" w:after="120"/>
        <w:rPr>
          <w:sz w:val="20"/>
          <w:szCs w:val="20"/>
        </w:rPr>
      </w:pPr>
      <w:r w:rsidRPr="00AA513F">
        <w:rPr>
          <w:color w:val="0000FF"/>
          <w:sz w:val="20"/>
          <w:szCs w:val="20"/>
        </w:rPr>
        <w:t xml:space="preserve">The maximum negative value for acceleration in the tangential direction, </w:t>
      </w:r>
      <w:r w:rsidRPr="00E76D42">
        <w:rPr>
          <w:sz w:val="20"/>
          <w:szCs w:val="20"/>
        </w:rPr>
        <w:t xml:space="preserve">which occurs at the same position, is given by </w:t>
      </w:r>
      <w:r w:rsidR="00156747" w:rsidRPr="00B1277B">
        <w:rPr>
          <w:sz w:val="20"/>
          <w:szCs w:val="20"/>
        </w:rPr>
        <w:t>Equation </w:t>
      </w:r>
      <w:r w:rsidR="00156747" w:rsidRPr="00B1277B">
        <w:rPr>
          <w:sz w:val="20"/>
          <w:szCs w:val="20"/>
        </w:rPr>
        <w:fldChar w:fldCharType="begin"/>
      </w:r>
      <w:r w:rsidR="00156747" w:rsidRPr="00B1277B">
        <w:rPr>
          <w:sz w:val="20"/>
          <w:szCs w:val="20"/>
        </w:rPr>
        <w:instrText xml:space="preserve"> REF _Ref220507774 \h </w:instrText>
      </w:r>
      <w:r w:rsidR="00156747">
        <w:rPr>
          <w:sz w:val="20"/>
          <w:szCs w:val="20"/>
        </w:rPr>
        <w:instrText xml:space="preserve"> \* MERGEFORMAT </w:instrText>
      </w:r>
      <w:r w:rsidR="00156747" w:rsidRPr="00B1277B">
        <w:rPr>
          <w:sz w:val="20"/>
          <w:szCs w:val="20"/>
        </w:rPr>
      </w:r>
      <w:r w:rsidR="00156747" w:rsidRPr="00B1277B">
        <w:rPr>
          <w:sz w:val="20"/>
          <w:szCs w:val="20"/>
        </w:rPr>
        <w:fldChar w:fldCharType="separate"/>
      </w:r>
      <w:r w:rsidR="00F91D0D" w:rsidRPr="00F91D0D">
        <w:rPr>
          <w:sz w:val="20"/>
          <w:szCs w:val="20"/>
        </w:rPr>
        <w:t xml:space="preserve">( </w:t>
      </w:r>
      <w:r w:rsidR="00F91D0D" w:rsidRPr="00F91D0D">
        <w:rPr>
          <w:noProof/>
          <w:sz w:val="20"/>
          <w:szCs w:val="20"/>
        </w:rPr>
        <w:t>8.6</w:t>
      </w:r>
      <w:r w:rsidR="00F91D0D" w:rsidRPr="00F91D0D">
        <w:rPr>
          <w:sz w:val="20"/>
          <w:szCs w:val="20"/>
        </w:rPr>
        <w:t xml:space="preserve"> )</w:t>
      </w:r>
      <w:r w:rsidR="00156747" w:rsidRPr="00B1277B">
        <w:rPr>
          <w:sz w:val="20"/>
          <w:szCs w:val="20"/>
        </w:rPr>
        <w:fldChar w:fldCharType="end"/>
      </w:r>
      <w:r w:rsidRPr="00E76D42">
        <w:rPr>
          <w:sz w:val="20"/>
          <w:szCs w:val="20"/>
        </w:rPr>
        <w:t>…</w:t>
      </w:r>
    </w:p>
    <w:p w14:paraId="351120CF" w14:textId="77777777" w:rsidR="00442CD5" w:rsidRPr="00E76D42" w:rsidRDefault="00442CD5" w:rsidP="00E573EA">
      <w:pPr>
        <w:pStyle w:val="BodyText"/>
        <w:spacing w:before="0" w:after="120"/>
        <w:rPr>
          <w:sz w:val="20"/>
          <w:szCs w:val="20"/>
        </w:rPr>
      </w:pPr>
      <m:oMathPara>
        <m:oMathParaPr>
          <m:jc m:val="center"/>
        </m:oMathParaPr>
        <m:oMath>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T,max</m:t>
              </m:r>
            </m:sub>
          </m:sSub>
          <m:r>
            <m:rPr>
              <m:scr m:val="script"/>
              <m:sty m:val="p"/>
            </m:rPr>
            <w:rPr>
              <w:rFonts w:ascii="Cambria Math" w:hAnsi="Cambria Math"/>
              <w:sz w:val="20"/>
              <w:szCs w:val="20"/>
            </w:rPr>
            <m:t>=-A⋅</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l</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max</m:t>
                  </m:r>
                </m:sub>
              </m:sSub>
            </m:e>
          </m:d>
          <m:r>
            <m:rPr>
              <m:sty m:val="p"/>
            </m:rPr>
            <w:rPr>
              <w:rFonts w:ascii="Cambria Math" w:hAnsi="Cambria Math"/>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oMath>
      </m:oMathPara>
    </w:p>
    <w:p w14:paraId="6D247525" w14:textId="77777777" w:rsidR="00442CD5" w:rsidRPr="00AA513F" w:rsidRDefault="00442CD5" w:rsidP="00E573EA">
      <w:pPr>
        <w:pStyle w:val="FirstParagraph"/>
        <w:spacing w:before="0" w:after="120"/>
        <w:rPr>
          <w:color w:val="0000FF"/>
          <w:sz w:val="20"/>
          <w:szCs w:val="20"/>
        </w:rPr>
      </w:pPr>
      <w:r w:rsidRPr="00E76D42">
        <w:rPr>
          <w:sz w:val="20"/>
          <w:szCs w:val="20"/>
        </w:rPr>
        <w:t xml:space="preserve">…where the expression found above for </w:t>
      </w:r>
      <m:oMath>
        <m:r>
          <m:rPr>
            <m:scr m:val="script"/>
            <m:sty m:val="p"/>
          </m:rPr>
          <w:rPr>
            <w:rFonts w:ascii="Cambria Math" w:hAnsi="Cambria Math"/>
            <w:sz w:val="20"/>
            <w:szCs w:val="20"/>
          </w:rPr>
          <m:t>A</m:t>
        </m:r>
      </m:oMath>
      <w:r w:rsidRPr="00E76D42">
        <w:rPr>
          <w:sz w:val="20"/>
          <w:szCs w:val="20"/>
        </w:rPr>
        <w:t xml:space="preserve"> has been substituted in. </w:t>
      </w:r>
      <w:r w:rsidRPr="00AA513F">
        <w:rPr>
          <w:color w:val="0000FF"/>
          <w:sz w:val="20"/>
          <w:szCs w:val="20"/>
        </w:rPr>
        <w:t xml:space="preserve">We can then use Newton’s Second Law to go from </w:t>
      </w:r>
      <m:oMath>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T</m:t>
            </m:r>
          </m:sub>
        </m:sSub>
      </m:oMath>
      <w:r w:rsidRPr="00AA513F">
        <w:rPr>
          <w:color w:val="0000FF"/>
          <w:sz w:val="20"/>
          <w:szCs w:val="20"/>
        </w:rPr>
        <w:t xml:space="preserve"> to </w:t>
      </w: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oMath>
      <w:r w:rsidRPr="00AA513F">
        <w:rPr>
          <w:color w:val="0000FF"/>
          <w:sz w:val="20"/>
          <w:szCs w:val="20"/>
        </w:rPr>
        <w:t>…</w:t>
      </w:r>
    </w:p>
    <w:p w14:paraId="2AAF0561" w14:textId="77777777" w:rsidR="00442CD5" w:rsidRPr="00E76D42" w:rsidRDefault="00442CD5" w:rsidP="00E573EA">
      <w:pPr>
        <w:pStyle w:val="BodyText"/>
        <w:spacing w:before="0" w:after="120"/>
        <w:rPr>
          <w:sz w:val="20"/>
          <w:szCs w:val="20"/>
        </w:rPr>
      </w:pPr>
      <m:oMathPara>
        <m:oMathParaPr>
          <m:jc m:val="center"/>
        </m:oMathParaPr>
        <m:oMath>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num>
            <m:den>
              <m:r>
                <w:rPr>
                  <w:rFonts w:ascii="Cambria Math" w:hAnsi="Cambria Math"/>
                  <w:sz w:val="20"/>
                  <w:szCs w:val="20"/>
                </w:rPr>
                <m:t>m</m:t>
              </m:r>
            </m:den>
          </m:f>
          <m:r>
            <m:rPr>
              <m:sty m:val="p"/>
            </m:rPr>
            <w:rPr>
              <w:rFonts w:ascii="Cambria Math" w:hAnsi="Cambria Math"/>
              <w:sz w:val="20"/>
              <w:szCs w:val="20"/>
            </w:rPr>
            <m:t>⋅sin</m:t>
          </m:r>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max</m:t>
              </m:r>
            </m:sub>
          </m:sSub>
          <m:r>
            <m:rPr>
              <m:sty m:val="p"/>
            </m:rPr>
            <w:rPr>
              <w:rFonts w:ascii="Cambria Math" w:hAnsi="Cambria Math"/>
              <w:sz w:val="20"/>
              <w:szCs w:val="20"/>
            </w:rPr>
            <m:t>=-</m:t>
          </m:r>
          <m:f>
            <m:fPr>
              <m:ctrlPr>
                <w:rPr>
                  <w:rFonts w:ascii="Cambria Math" w:hAnsi="Cambria Math"/>
                  <w:sz w:val="20"/>
                  <w:szCs w:val="20"/>
                </w:rPr>
              </m:ctrlPr>
            </m:fPr>
            <m:num>
              <m:borderBox>
                <m:borderBoxPr>
                  <m:hideTop m:val="1"/>
                  <m:hideBot m:val="1"/>
                  <m:hideLeft m:val="1"/>
                  <m:hideRight m:val="1"/>
                  <m:strikeBLTR m:val="1"/>
                  <m:ctrlPr>
                    <w:rPr>
                      <w:rFonts w:ascii="Cambria Math" w:hAnsi="Cambria Math"/>
                      <w:sz w:val="20"/>
                      <w:szCs w:val="20"/>
                    </w:rPr>
                  </m:ctrlPr>
                </m:borderBoxPr>
                <m:e>
                  <m:r>
                    <w:rPr>
                      <w:rFonts w:ascii="Cambria Math" w:hAnsi="Cambria Math"/>
                      <w:sz w:val="20"/>
                      <w:szCs w:val="20"/>
                    </w:rPr>
                    <m:t>m</m:t>
                  </m:r>
                </m:e>
              </m:borderBox>
              <m:r>
                <m:rPr>
                  <m:sty m:val="p"/>
                </m:rPr>
                <w:rPr>
                  <w:rFonts w:ascii="Cambria Math" w:hAnsi="Cambria Math"/>
                  <w:sz w:val="20"/>
                  <w:szCs w:val="20"/>
                </w:rPr>
                <m:t>⋅</m:t>
              </m:r>
              <m:r>
                <w:rPr>
                  <w:rFonts w:ascii="Cambria Math" w:hAnsi="Cambria Math"/>
                  <w:color w:val="0000FF"/>
                  <w:sz w:val="20"/>
                  <w:szCs w:val="20"/>
                </w:rPr>
                <m:t>g</m:t>
              </m:r>
            </m:num>
            <m:den>
              <m:borderBox>
                <m:borderBoxPr>
                  <m:hideTop m:val="1"/>
                  <m:hideBot m:val="1"/>
                  <m:hideLeft m:val="1"/>
                  <m:hideRight m:val="1"/>
                  <m:strikeBLTR m:val="1"/>
                  <m:ctrlPr>
                    <w:rPr>
                      <w:rFonts w:ascii="Cambria Math" w:hAnsi="Cambria Math"/>
                      <w:sz w:val="20"/>
                      <w:szCs w:val="20"/>
                    </w:rPr>
                  </m:ctrlPr>
                </m:borderBoxPr>
                <m:e>
                  <m:r>
                    <w:rPr>
                      <w:rFonts w:ascii="Cambria Math" w:hAnsi="Cambria Math"/>
                      <w:sz w:val="20"/>
                      <w:szCs w:val="20"/>
                    </w:rPr>
                    <m:t>m</m:t>
                  </m:r>
                </m:e>
              </m:borderBox>
            </m:den>
          </m:f>
          <m:r>
            <m:rPr>
              <m:sty m:val="p"/>
            </m:rPr>
            <w:rPr>
              <w:rFonts w:ascii="Cambria Math" w:hAnsi="Cambria Math"/>
              <w:sz w:val="20"/>
              <w:szCs w:val="20"/>
            </w:rPr>
            <m:t>⋅sin</m:t>
          </m:r>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max</m:t>
              </m:r>
            </m:sub>
          </m:sSub>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l</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max</m:t>
                  </m:r>
                </m:sub>
              </m:sSub>
            </m:e>
          </m:d>
          <m:r>
            <m:rPr>
              <m:sty m:val="p"/>
            </m:rPr>
            <w:rPr>
              <w:rFonts w:ascii="Cambria Math" w:hAnsi="Cambria Math"/>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ω</m:t>
              </m:r>
            </m:e>
            <m:sup>
              <m:r>
                <w:rPr>
                  <w:rFonts w:ascii="Cambria Math" w:hAnsi="Cambria Math"/>
                  <w:color w:val="007F7F"/>
                  <w:sz w:val="20"/>
                  <w:szCs w:val="20"/>
                </w:rPr>
                <m:t>2</m:t>
              </m:r>
            </m:sup>
          </m:sSup>
        </m:oMath>
      </m:oMathPara>
    </w:p>
    <w:p w14:paraId="176E144F" w14:textId="77777777" w:rsidR="00442CD5" w:rsidRPr="00E76D42" w:rsidRDefault="00442CD5" w:rsidP="00E573EA">
      <w:pPr>
        <w:pStyle w:val="FirstParagraph"/>
        <w:spacing w:before="0" w:after="120"/>
        <w:rPr>
          <w:sz w:val="20"/>
          <w:szCs w:val="20"/>
        </w:rPr>
      </w:pPr>
      <w:r w:rsidRPr="00E76D42">
        <w:rPr>
          <w:sz w:val="20"/>
          <w:szCs w:val="20"/>
        </w:rPr>
        <w:t xml:space="preserve">Solving for </w:t>
      </w:r>
      <m:oMath>
        <m:r>
          <w:rPr>
            <w:rFonts w:ascii="Cambria Math" w:hAnsi="Cambria Math"/>
            <w:color w:val="007F7F"/>
            <w:sz w:val="20"/>
            <w:szCs w:val="20"/>
          </w:rPr>
          <m:t>ω</m:t>
        </m:r>
      </m:oMath>
      <w:r w:rsidRPr="00E76D42">
        <w:rPr>
          <w:sz w:val="20"/>
          <w:szCs w:val="20"/>
        </w:rPr>
        <w:t xml:space="preserve"> and canceling </w:t>
      </w: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max</m:t>
            </m:r>
          </m:sub>
        </m:sSub>
      </m:oMath>
      <w:r w:rsidRPr="00E76D42">
        <w:rPr>
          <w:sz w:val="20"/>
          <w:szCs w:val="20"/>
        </w:rPr>
        <w:t xml:space="preserve"> with </w:t>
      </w:r>
      <m:oMath>
        <m:r>
          <m:rPr>
            <m:sty m:val="p"/>
          </m:rPr>
          <w:rPr>
            <w:rFonts w:ascii="Cambria Math" w:hAnsi="Cambria Math"/>
            <w:sz w:val="20"/>
            <w:szCs w:val="20"/>
          </w:rPr>
          <m:t>sin</m:t>
        </m:r>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max</m:t>
            </m:r>
          </m:sub>
        </m:sSub>
      </m:oMath>
      <w:r w:rsidRPr="00E76D42">
        <w:rPr>
          <w:sz w:val="20"/>
          <w:szCs w:val="20"/>
        </w:rPr>
        <w:t xml:space="preserve"> since we are using the small-angle approximation gives…</w:t>
      </w:r>
    </w:p>
    <w:p w14:paraId="750DEBC5" w14:textId="77777777" w:rsidR="00442CD5" w:rsidRPr="00E76D42" w:rsidRDefault="00442CD5" w:rsidP="00E573EA">
      <w:pPr>
        <w:pStyle w:val="BodyText"/>
        <w:spacing w:before="0" w:after="120"/>
        <w:rPr>
          <w:sz w:val="20"/>
          <w:szCs w:val="20"/>
        </w:rPr>
      </w:pPr>
      <m:oMathPara>
        <m:oMathParaPr>
          <m:jc m:val="center"/>
        </m:oMathParaPr>
        <m:oMath>
          <m:r>
            <w:rPr>
              <w:rFonts w:ascii="Cambria Math" w:hAnsi="Cambria Math"/>
              <w:color w:val="007F7F"/>
              <w:sz w:val="20"/>
              <w:szCs w:val="20"/>
            </w:rPr>
            <m:t>ω</m:t>
          </m:r>
          <m:r>
            <m:rPr>
              <m:sty m:val="p"/>
            </m:rPr>
            <w:rPr>
              <w:rFonts w:ascii="Cambria Math" w:hAnsi="Cambria Math"/>
              <w:sz w:val="20"/>
              <w:szCs w:val="20"/>
            </w:rPr>
            <m:t>=</m:t>
          </m:r>
          <m:rad>
            <m:radPr>
              <m:degHide m:val="1"/>
              <m:ctrlPr>
                <w:rPr>
                  <w:rFonts w:ascii="Cambria Math" w:hAnsi="Cambria Math"/>
                  <w:sz w:val="20"/>
                  <w:szCs w:val="20"/>
                </w:rPr>
              </m:ctrlPr>
            </m:radPr>
            <m:deg/>
            <m:e>
              <m:f>
                <m:fPr>
                  <m:ctrlPr>
                    <w:rPr>
                      <w:rFonts w:ascii="Cambria Math" w:hAnsi="Cambria Math"/>
                      <w:sz w:val="20"/>
                      <w:szCs w:val="20"/>
                    </w:rPr>
                  </m:ctrlPr>
                </m:fPr>
                <m:num>
                  <m:r>
                    <w:rPr>
                      <w:rFonts w:ascii="Cambria Math" w:hAnsi="Cambria Math"/>
                      <w:color w:val="0000FF"/>
                      <w:sz w:val="20"/>
                      <w:szCs w:val="20"/>
                    </w:rPr>
                    <m:t>g</m:t>
                  </m:r>
                  <m:r>
                    <m:rPr>
                      <m:sty m:val="p"/>
                    </m:rPr>
                    <w:rPr>
                      <w:rFonts w:ascii="Cambria Math" w:hAnsi="Cambria Math"/>
                      <w:sz w:val="20"/>
                      <w:szCs w:val="20"/>
                    </w:rPr>
                    <m:t>⋅sin</m:t>
                  </m:r>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max</m:t>
                      </m:r>
                    </m:sub>
                  </m:sSub>
                </m:num>
                <m:den>
                  <m:r>
                    <w:rPr>
                      <w:rFonts w:ascii="Cambria Math" w:hAnsi="Cambria Math"/>
                      <w:sz w:val="20"/>
                      <w:szCs w:val="20"/>
                    </w:rPr>
                    <m:t>l</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max</m:t>
                      </m:r>
                    </m:sub>
                  </m:sSub>
                </m:den>
              </m:f>
            </m:e>
          </m:rad>
          <m:r>
            <m:rPr>
              <m:sty m:val="p"/>
            </m:rPr>
            <w:rPr>
              <w:rFonts w:ascii="Cambria Math" w:hAnsi="Cambria Math"/>
              <w:sz w:val="20"/>
              <w:szCs w:val="20"/>
            </w:rPr>
            <m:t>=</m:t>
          </m:r>
          <m:rad>
            <m:radPr>
              <m:degHide m:val="1"/>
              <m:ctrlPr>
                <w:rPr>
                  <w:rFonts w:ascii="Cambria Math" w:hAnsi="Cambria Math"/>
                  <w:sz w:val="20"/>
                  <w:szCs w:val="20"/>
                </w:rPr>
              </m:ctrlPr>
            </m:radPr>
            <m:deg/>
            <m:e>
              <m:f>
                <m:fPr>
                  <m:ctrlPr>
                    <w:rPr>
                      <w:rFonts w:ascii="Cambria Math" w:hAnsi="Cambria Math"/>
                      <w:sz w:val="20"/>
                      <w:szCs w:val="20"/>
                    </w:rPr>
                  </m:ctrlPr>
                </m:fPr>
                <m:num>
                  <m:r>
                    <w:rPr>
                      <w:rFonts w:ascii="Cambria Math" w:hAnsi="Cambria Math"/>
                      <w:color w:val="0000FF"/>
                      <w:sz w:val="20"/>
                      <w:szCs w:val="20"/>
                    </w:rPr>
                    <m:t>g</m:t>
                  </m:r>
                </m:num>
                <m:den>
                  <m:r>
                    <w:rPr>
                      <w:rFonts w:ascii="Cambria Math" w:hAnsi="Cambria Math"/>
                      <w:sz w:val="20"/>
                      <w:szCs w:val="20"/>
                    </w:rPr>
                    <m:t>l</m:t>
                  </m:r>
                </m:den>
              </m:f>
            </m:e>
          </m:rad>
        </m:oMath>
      </m:oMathPara>
    </w:p>
    <w:p w14:paraId="321AD2F0" w14:textId="51031978" w:rsidR="00442CD5" w:rsidRPr="00E76D42" w:rsidRDefault="00810E19" w:rsidP="00E573EA">
      <w:pPr>
        <w:pStyle w:val="FirstParagraph"/>
        <w:spacing w:before="0" w:after="120"/>
        <w:rPr>
          <w:sz w:val="20"/>
          <w:szCs w:val="20"/>
        </w:rPr>
      </w:pPr>
      <w:r>
        <w:rPr>
          <w:sz w:val="20"/>
          <w:szCs w:val="20"/>
        </w:rPr>
        <w:t>I</w:t>
      </w:r>
      <w:r w:rsidR="00442CD5" w:rsidRPr="00E76D42">
        <w:rPr>
          <w:sz w:val="20"/>
          <w:szCs w:val="20"/>
        </w:rPr>
        <w:t>n terms of the period, for small angles:</w:t>
      </w:r>
    </w:p>
    <w:p w14:paraId="240FA2C5" w14:textId="1A1E84A4" w:rsidR="00810E19" w:rsidRPr="00411A18" w:rsidRDefault="00000000" w:rsidP="00E573EA">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T</m:t>
              </m:r>
              <m:r>
                <m:rPr>
                  <m:sty m:val="p"/>
                </m:rPr>
                <w:rPr>
                  <w:rFonts w:ascii="Cambria Math" w:hAnsi="Cambria Math"/>
                  <w:szCs w:val="20"/>
                </w:rPr>
                <m:t>=</m:t>
              </m:r>
              <m:r>
                <w:rPr>
                  <w:rFonts w:ascii="Cambria Math" w:hAnsi="Cambria Math"/>
                  <w:szCs w:val="20"/>
                </w:rPr>
                <m:t>2π</m:t>
              </m:r>
              <m:rad>
                <m:radPr>
                  <m:degHide m:val="1"/>
                  <m:ctrlPr>
                    <w:rPr>
                      <w:rFonts w:ascii="Cambria Math" w:hAnsi="Cambria Math"/>
                      <w:szCs w:val="20"/>
                    </w:rPr>
                  </m:ctrlPr>
                </m:radPr>
                <m:deg/>
                <m:e>
                  <m:f>
                    <m:fPr>
                      <m:ctrlPr>
                        <w:rPr>
                          <w:rFonts w:ascii="Cambria Math" w:hAnsi="Cambria Math"/>
                          <w:szCs w:val="20"/>
                        </w:rPr>
                      </m:ctrlPr>
                    </m:fPr>
                    <m:num>
                      <m:r>
                        <w:rPr>
                          <w:rFonts w:ascii="Cambria Math" w:hAnsi="Cambria Math"/>
                          <w:szCs w:val="20"/>
                        </w:rPr>
                        <m:t>l</m:t>
                      </m:r>
                    </m:num>
                    <m:den>
                      <m:r>
                        <w:rPr>
                          <w:rFonts w:ascii="Cambria Math" w:hAnsi="Cambria Math"/>
                          <w:color w:val="0000FF"/>
                          <w:szCs w:val="20"/>
                        </w:rPr>
                        <m:t>g</m:t>
                      </m:r>
                    </m:den>
                  </m:f>
                </m:e>
              </m:rad>
            </m:e>
          </m:borderBox>
        </m:oMath>
      </m:oMathPara>
    </w:p>
    <w:p w14:paraId="06E4348A" w14:textId="0DE1169C" w:rsidR="00810E19" w:rsidRDefault="00810E19" w:rsidP="00E573EA">
      <w:pPr>
        <w:spacing w:after="120" w:line="240" w:lineRule="auto"/>
        <w:ind w:left="-5" w:right="14"/>
        <w:jc w:val="right"/>
        <w:rPr>
          <w:szCs w:val="20"/>
        </w:rPr>
      </w:pPr>
      <w:bookmarkStart w:id="477" w:name="_Ref220512408"/>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8</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8</w:t>
      </w:r>
      <w:r w:rsidRPr="00CA2B5B">
        <w:rPr>
          <w:i/>
          <w:iCs/>
          <w:szCs w:val="20"/>
        </w:rPr>
        <w:fldChar w:fldCharType="end"/>
      </w:r>
      <w:r w:rsidRPr="00CA2B5B">
        <w:rPr>
          <w:szCs w:val="20"/>
        </w:rPr>
        <w:t xml:space="preserve"> )</w:t>
      </w:r>
      <w:bookmarkEnd w:id="477"/>
    </w:p>
    <w:p w14:paraId="3A07078D" w14:textId="7BC044DB" w:rsidR="009D0CAF" w:rsidRPr="00541652" w:rsidRDefault="009D0CAF" w:rsidP="009D0CAF">
      <w:pPr>
        <w:tabs>
          <w:tab w:val="left" w:pos="8190"/>
        </w:tabs>
        <w:spacing w:after="120" w:line="240" w:lineRule="auto"/>
        <w:sectPr w:rsidR="009D0CAF" w:rsidRPr="00541652" w:rsidSect="009D0CAF">
          <w:endnotePr>
            <w:numFmt w:val="decimal"/>
          </w:endnotePr>
          <w:type w:val="continuous"/>
          <w:pgSz w:w="15840" w:h="12240" w:orient="landscape"/>
          <w:pgMar w:top="1440" w:right="1440" w:bottom="1440" w:left="1440" w:header="720" w:footer="720" w:gutter="0"/>
          <w:cols w:num="3" w:sep="1" w:space="288"/>
          <w:titlePg/>
          <w:docGrid w:linePitch="299"/>
        </w:sectPr>
      </w:pPr>
    </w:p>
    <w:p w14:paraId="3AB970B5" w14:textId="77777777" w:rsidR="009D0CAF" w:rsidRPr="00541652" w:rsidRDefault="009D0CAF" w:rsidP="009D0CAF">
      <w:pPr>
        <w:pStyle w:val="Heading2"/>
        <w:rPr>
          <w:rFonts w:asciiTheme="minorHAnsi" w:hAnsiTheme="minorHAnsi"/>
          <w:color w:val="auto"/>
        </w:rPr>
      </w:pPr>
      <w:bookmarkStart w:id="478" w:name="_Toc221827402"/>
      <w:r w:rsidRPr="00541652">
        <w:rPr>
          <w:rFonts w:asciiTheme="minorHAnsi" w:hAnsiTheme="minorHAnsi"/>
          <w:color w:val="auto"/>
        </w:rPr>
        <w:lastRenderedPageBreak/>
        <w:t>: Summary</w:t>
      </w:r>
      <w:bookmarkEnd w:id="478"/>
    </w:p>
    <w:p w14:paraId="7725AA57" w14:textId="77777777" w:rsidR="009D0CAF" w:rsidRPr="00541652" w:rsidRDefault="009D0CAF" w:rsidP="009D0CAF">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479CF38D" w14:textId="77777777" w:rsidR="006825DC" w:rsidRPr="00364981" w:rsidRDefault="006825DC" w:rsidP="00364981">
      <w:pPr>
        <w:pStyle w:val="Heading3"/>
      </w:pPr>
      <w:r w:rsidRPr="00364981">
        <w:t>General</w:t>
      </w:r>
    </w:p>
    <w:p w14:paraId="6B38522B" w14:textId="77777777" w:rsidR="006825DC" w:rsidRDefault="006825DC" w:rsidP="00220737">
      <w:pPr>
        <w:numPr>
          <w:ilvl w:val="0"/>
          <w:numId w:val="36"/>
        </w:numPr>
        <w:spacing w:after="120" w:line="240" w:lineRule="auto"/>
        <w:ind w:right="14" w:hanging="360"/>
        <w:jc w:val="both"/>
      </w:pPr>
      <w:r>
        <w:t>Simple harmonic motion looks exactly the same as one dimension of uniform circular motion.</w:t>
      </w:r>
    </w:p>
    <w:p w14:paraId="6AB535AD" w14:textId="77777777" w:rsidR="006825DC" w:rsidRDefault="006825DC" w:rsidP="00220737">
      <w:pPr>
        <w:numPr>
          <w:ilvl w:val="0"/>
          <w:numId w:val="36"/>
        </w:numPr>
        <w:spacing w:after="120" w:line="240" w:lineRule="auto"/>
        <w:ind w:right="14" w:hanging="360"/>
        <w:jc w:val="both"/>
      </w:pPr>
      <w:r>
        <w:t>The time needed for an object to go through one complete cycle of simple harmonic motion is called the period.</w:t>
      </w:r>
    </w:p>
    <w:p w14:paraId="44D92A01" w14:textId="77777777" w:rsidR="006825DC" w:rsidRPr="00364981" w:rsidRDefault="006825DC" w:rsidP="00364981">
      <w:pPr>
        <w:pStyle w:val="Heading3"/>
        <w:rPr>
          <w:color w:val="0000FF"/>
        </w:rPr>
      </w:pPr>
      <w:r w:rsidRPr="00364981">
        <w:rPr>
          <w:color w:val="0000FF"/>
        </w:rPr>
        <w:t>Forces, Torque, &amp; Acceleration</w:t>
      </w:r>
    </w:p>
    <w:p w14:paraId="5A2D4160" w14:textId="77777777" w:rsidR="006825DC" w:rsidRDefault="006825DC" w:rsidP="00220737">
      <w:pPr>
        <w:numPr>
          <w:ilvl w:val="0"/>
          <w:numId w:val="37"/>
        </w:numPr>
        <w:spacing w:after="120" w:line="240" w:lineRule="auto"/>
        <w:ind w:right="12" w:hanging="360"/>
        <w:jc w:val="both"/>
      </w:pPr>
      <w:r>
        <w:rPr>
          <w:color w:val="0000FF"/>
        </w:rPr>
        <w:t>An object is in a stable equilibrium position if disturbing the object causes a force or torque that pushes the object back toward the equilibrium position.</w:t>
      </w:r>
    </w:p>
    <w:p w14:paraId="1531F7FD" w14:textId="77777777" w:rsidR="006825DC" w:rsidRDefault="006825DC" w:rsidP="00220737">
      <w:pPr>
        <w:numPr>
          <w:ilvl w:val="0"/>
          <w:numId w:val="37"/>
        </w:numPr>
        <w:spacing w:after="120" w:line="240" w:lineRule="auto"/>
        <w:ind w:right="12" w:hanging="360"/>
        <w:jc w:val="both"/>
      </w:pPr>
      <w:r>
        <w:rPr>
          <w:color w:val="0000FF"/>
        </w:rPr>
        <w:t>An object is in an unstable equilibrium position if disturbing the object causes a force or torque that pushes the object even further from the equilibrium position.</w:t>
      </w:r>
    </w:p>
    <w:p w14:paraId="39035EE8" w14:textId="77777777" w:rsidR="006825DC" w:rsidRDefault="006825DC" w:rsidP="00220737">
      <w:pPr>
        <w:numPr>
          <w:ilvl w:val="0"/>
          <w:numId w:val="37"/>
        </w:numPr>
        <w:spacing w:after="120" w:line="240" w:lineRule="auto"/>
        <w:ind w:right="12" w:hanging="360"/>
        <w:jc w:val="both"/>
      </w:pPr>
      <w:r>
        <w:rPr>
          <w:color w:val="0000FF"/>
        </w:rPr>
        <w:t xml:space="preserve">Simple harmonic motion is caused by a net force that is </w:t>
      </w:r>
      <w:r>
        <w:t>proportional to the distance from the equilibrium position.</w:t>
      </w:r>
    </w:p>
    <w:p w14:paraId="515CB462" w14:textId="77777777" w:rsidR="006825DC" w:rsidRPr="00364981" w:rsidRDefault="006825DC" w:rsidP="00364981">
      <w:pPr>
        <w:pStyle w:val="Heading3"/>
        <w:rPr>
          <w:color w:val="007F7F"/>
        </w:rPr>
      </w:pPr>
      <w:r w:rsidRPr="00364981">
        <w:rPr>
          <w:color w:val="007F7F"/>
        </w:rPr>
        <w:t>Momentum &amp; Velocity</w:t>
      </w:r>
    </w:p>
    <w:p w14:paraId="6C810617" w14:textId="77777777" w:rsidR="006825DC" w:rsidRDefault="006825DC" w:rsidP="006825DC">
      <w:pPr>
        <w:spacing w:after="120" w:line="240" w:lineRule="auto"/>
        <w:ind w:left="498" w:right="14" w:hanging="255"/>
      </w:pPr>
      <w:r>
        <w:t xml:space="preserve">• </w:t>
      </w:r>
      <w:r>
        <w:rPr>
          <w:color w:val="007F7F"/>
        </w:rPr>
        <w:t>It is an object’s momentum that causes it to continue moving through the equilibrium point during an oscillation.</w:t>
      </w:r>
    </w:p>
    <w:p w14:paraId="2CD38F2D" w14:textId="77777777" w:rsidR="006825DC" w:rsidRPr="00364981" w:rsidRDefault="006825DC" w:rsidP="00364981">
      <w:pPr>
        <w:pStyle w:val="Heading3"/>
        <w:rPr>
          <w:color w:val="8B0000"/>
        </w:rPr>
      </w:pPr>
      <w:r w:rsidRPr="00364981">
        <w:rPr>
          <w:color w:val="8B0000"/>
        </w:rPr>
        <w:t>Energy</w:t>
      </w:r>
    </w:p>
    <w:p w14:paraId="4B287DB3" w14:textId="77777777" w:rsidR="006825DC" w:rsidRDefault="006825DC" w:rsidP="00220737">
      <w:pPr>
        <w:numPr>
          <w:ilvl w:val="0"/>
          <w:numId w:val="38"/>
        </w:numPr>
        <w:spacing w:after="120" w:line="240" w:lineRule="auto"/>
        <w:ind w:right="14" w:hanging="360"/>
        <w:jc w:val="both"/>
      </w:pPr>
      <w:r>
        <w:t xml:space="preserve">Objects like to go to the position </w:t>
      </w:r>
      <w:r>
        <w:rPr>
          <w:color w:val="8B0000"/>
        </w:rPr>
        <w:t>that will give them the smallest possible amount of potential energy.</w:t>
      </w:r>
    </w:p>
    <w:p w14:paraId="6B6B1963" w14:textId="77777777" w:rsidR="006825DC" w:rsidRDefault="006825DC" w:rsidP="00220737">
      <w:pPr>
        <w:numPr>
          <w:ilvl w:val="0"/>
          <w:numId w:val="38"/>
        </w:numPr>
        <w:spacing w:after="120" w:line="240" w:lineRule="auto"/>
        <w:ind w:right="14" w:hanging="360"/>
        <w:jc w:val="both"/>
      </w:pPr>
      <w:r>
        <w:rPr>
          <w:color w:val="8B0000"/>
        </w:rPr>
        <w:t>An object is in a stable equilibrium position if moving the object away from the equilibrium position causes the object to gain potential energy.</w:t>
      </w:r>
    </w:p>
    <w:p w14:paraId="06B9D13F" w14:textId="77777777" w:rsidR="006825DC" w:rsidRDefault="006825DC" w:rsidP="00220737">
      <w:pPr>
        <w:numPr>
          <w:ilvl w:val="0"/>
          <w:numId w:val="38"/>
        </w:numPr>
        <w:spacing w:after="120" w:line="240" w:lineRule="auto"/>
        <w:ind w:right="14" w:hanging="360"/>
        <w:jc w:val="both"/>
      </w:pPr>
      <w:r>
        <w:rPr>
          <w:color w:val="8B0000"/>
        </w:rPr>
        <w:t>An object is in an unstable equilibrium position if moving the object away from the equilibrium position causes the object to lose potential energy.</w:t>
      </w:r>
    </w:p>
    <w:p w14:paraId="772BC0EB" w14:textId="77777777" w:rsidR="00364981" w:rsidRPr="00364981" w:rsidRDefault="00364981" w:rsidP="00364981">
      <w:pPr>
        <w:pStyle w:val="Heading3"/>
      </w:pPr>
      <w:r w:rsidRPr="00364981">
        <w:lastRenderedPageBreak/>
        <w:t>Mathematical Models</w:t>
      </w:r>
    </w:p>
    <w:tbl>
      <w:tblPr>
        <w:tblStyle w:val="TableGrid0"/>
        <w:tblW w:w="0" w:type="auto"/>
        <w:tblCellMar>
          <w:top w:w="58" w:type="dxa"/>
          <w:bottom w:w="58" w:type="dxa"/>
        </w:tblCellMar>
        <w:tblLook w:val="04A0" w:firstRow="1" w:lastRow="0" w:firstColumn="1" w:lastColumn="0" w:noHBand="0" w:noVBand="1"/>
      </w:tblPr>
      <w:tblGrid>
        <w:gridCol w:w="2730"/>
        <w:gridCol w:w="1151"/>
        <w:gridCol w:w="4330"/>
      </w:tblGrid>
      <w:tr w:rsidR="00364981" w:rsidRPr="00541652" w14:paraId="2842088E" w14:textId="77777777" w:rsidTr="00754A2D">
        <w:trPr>
          <w:tblHeader/>
        </w:trPr>
        <w:tc>
          <w:tcPr>
            <w:tcW w:w="0" w:type="auto"/>
          </w:tcPr>
          <w:p w14:paraId="6494EA02" w14:textId="77777777" w:rsidR="00364981" w:rsidRPr="00541652" w:rsidRDefault="00364981" w:rsidP="00754A2D">
            <w:pPr>
              <w:tabs>
                <w:tab w:val="left" w:pos="8190"/>
              </w:tabs>
              <w:jc w:val="center"/>
              <w:rPr>
                <w:b/>
                <w:bCs/>
              </w:rPr>
            </w:pPr>
            <w:r w:rsidRPr="00541652">
              <w:rPr>
                <w:b/>
                <w:bCs/>
              </w:rPr>
              <w:t>Equation</w:t>
            </w:r>
          </w:p>
        </w:tc>
        <w:tc>
          <w:tcPr>
            <w:tcW w:w="0" w:type="auto"/>
          </w:tcPr>
          <w:p w14:paraId="3FE24BA2" w14:textId="77777777" w:rsidR="00364981" w:rsidRPr="00541652" w:rsidRDefault="00364981" w:rsidP="00754A2D">
            <w:pPr>
              <w:tabs>
                <w:tab w:val="left" w:pos="8190"/>
              </w:tabs>
              <w:jc w:val="center"/>
              <w:rPr>
                <w:b/>
                <w:bCs/>
              </w:rPr>
            </w:pPr>
            <w:r w:rsidRPr="00541652">
              <w:rPr>
                <w:b/>
                <w:bCs/>
              </w:rPr>
              <w:t>Reference</w:t>
            </w:r>
          </w:p>
        </w:tc>
        <w:tc>
          <w:tcPr>
            <w:tcW w:w="0" w:type="auto"/>
          </w:tcPr>
          <w:p w14:paraId="677C57D2" w14:textId="77777777" w:rsidR="00364981" w:rsidRPr="00541652" w:rsidRDefault="00364981" w:rsidP="00754A2D">
            <w:pPr>
              <w:tabs>
                <w:tab w:val="left" w:pos="8190"/>
              </w:tabs>
              <w:jc w:val="center"/>
              <w:rPr>
                <w:b/>
                <w:bCs/>
              </w:rPr>
            </w:pPr>
            <w:r w:rsidRPr="00541652">
              <w:rPr>
                <w:b/>
                <w:bCs/>
              </w:rPr>
              <w:t>Restrictions on the validity of the equation</w:t>
            </w:r>
          </w:p>
        </w:tc>
      </w:tr>
      <w:tr w:rsidR="00C34F5D" w:rsidRPr="00541652" w14:paraId="4B2316B1" w14:textId="77777777" w:rsidTr="00C34F5D">
        <w:trPr>
          <w:tblHeader/>
        </w:trPr>
        <w:tc>
          <w:tcPr>
            <w:tcW w:w="0" w:type="auto"/>
          </w:tcPr>
          <w:p w14:paraId="084EED55" w14:textId="625F3616" w:rsidR="00C34F5D" w:rsidRPr="00541652" w:rsidRDefault="00000000" w:rsidP="00C34F5D">
            <w:pPr>
              <w:tabs>
                <w:tab w:val="left" w:pos="8190"/>
              </w:tabs>
              <w:jc w:val="center"/>
            </w:pPr>
            <m:oMathPara>
              <m:oMath>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m:t>
                    </m:r>
                  </m:sub>
                </m:sSub>
                <m:r>
                  <m:rPr>
                    <m:sty m:val="p"/>
                  </m:rPr>
                  <w:rPr>
                    <w:rFonts w:ascii="Cambria Math" w:hAnsi="Cambria Math"/>
                    <w:szCs w:val="20"/>
                  </w:rPr>
                  <m:t>=</m:t>
                </m:r>
                <m:f>
                  <m:fPr>
                    <m:ctrlPr>
                      <w:rPr>
                        <w:rFonts w:ascii="Cambria Math" w:hAnsi="Cambria Math"/>
                        <w:szCs w:val="20"/>
                      </w:rPr>
                    </m:ctrlPr>
                  </m:fPr>
                  <m:num>
                    <m:sSup>
                      <m:sSupPr>
                        <m:ctrlPr>
                          <w:rPr>
                            <w:rFonts w:ascii="Cambria Math" w:hAnsi="Cambria Math"/>
                            <w:color w:val="007F7F"/>
                            <w:szCs w:val="20"/>
                          </w:rPr>
                        </m:ctrlPr>
                      </m:sSupPr>
                      <m:e>
                        <m:r>
                          <w:rPr>
                            <w:rFonts w:ascii="Cambria Math" w:hAnsi="Cambria Math"/>
                            <w:color w:val="007F7F"/>
                            <w:szCs w:val="20"/>
                          </w:rPr>
                          <m:t>p</m:t>
                        </m:r>
                      </m:e>
                      <m:sup>
                        <m:r>
                          <w:rPr>
                            <w:rFonts w:ascii="Cambria Math" w:hAnsi="Cambria Math"/>
                            <w:color w:val="007F7F"/>
                            <w:szCs w:val="20"/>
                          </w:rPr>
                          <m:t>2</m:t>
                        </m:r>
                      </m:sup>
                    </m:sSup>
                  </m:num>
                  <m:den>
                    <m:r>
                      <w:rPr>
                        <w:rFonts w:ascii="Cambria Math" w:hAnsi="Cambria Math"/>
                        <w:szCs w:val="20"/>
                      </w:rPr>
                      <m:t>2m</m:t>
                    </m:r>
                  </m:den>
                </m:f>
              </m:oMath>
            </m:oMathPara>
          </w:p>
        </w:tc>
        <w:tc>
          <w:tcPr>
            <w:tcW w:w="0" w:type="auto"/>
            <w:vAlign w:val="center"/>
          </w:tcPr>
          <w:p w14:paraId="56F37CC4" w14:textId="45AC187C" w:rsidR="00C34F5D" w:rsidRPr="00541652" w:rsidRDefault="00C34F5D" w:rsidP="00C34F5D">
            <w:pPr>
              <w:tabs>
                <w:tab w:val="left" w:pos="8190"/>
              </w:tabs>
              <w:jc w:val="center"/>
              <w:rPr>
                <w:highlight w:val="yellow"/>
              </w:rPr>
            </w:pPr>
            <w:r>
              <w:rPr>
                <w:highlight w:val="yellow"/>
              </w:rPr>
              <w:fldChar w:fldCharType="begin"/>
            </w:r>
            <w:r>
              <w:rPr>
                <w:highlight w:val="yellow"/>
              </w:rPr>
              <w:instrText xml:space="preserve"> REF _Ref220512374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0" w:type="auto"/>
            <w:vAlign w:val="center"/>
          </w:tcPr>
          <w:p w14:paraId="56064F75" w14:textId="1CE7222B" w:rsidR="00C34F5D" w:rsidRPr="00541652" w:rsidRDefault="00C34F5D" w:rsidP="00C34F5D">
            <w:pPr>
              <w:tabs>
                <w:tab w:val="left" w:pos="8190"/>
              </w:tabs>
              <w:jc w:val="center"/>
            </w:pPr>
            <w:r w:rsidRPr="00E76D42">
              <w:rPr>
                <w:szCs w:val="20"/>
              </w:rPr>
              <w:t>-none-</w:t>
            </w:r>
          </w:p>
        </w:tc>
      </w:tr>
      <w:tr w:rsidR="00C34F5D" w:rsidRPr="00541652" w14:paraId="23DE482F" w14:textId="77777777" w:rsidTr="00C34F5D">
        <w:trPr>
          <w:tblHeader/>
        </w:trPr>
        <w:tc>
          <w:tcPr>
            <w:tcW w:w="0" w:type="auto"/>
          </w:tcPr>
          <w:p w14:paraId="1C2A6051" w14:textId="396EBEB5" w:rsidR="00C34F5D" w:rsidRPr="00541652" w:rsidRDefault="00000000" w:rsidP="00C34F5D">
            <w:pPr>
              <w:tabs>
                <w:tab w:val="left" w:pos="8190"/>
              </w:tabs>
              <w:jc w:val="center"/>
            </w:pPr>
            <m:oMathPara>
              <m:oMath>
                <m:sSub>
                  <m:sSubPr>
                    <m:ctrlPr>
                      <w:rPr>
                        <w:rFonts w:ascii="Cambria Math" w:hAnsi="Cambria Math"/>
                        <w:color w:val="0000FF"/>
                        <w:szCs w:val="20"/>
                      </w:rPr>
                    </m:ctrlPr>
                  </m:sSubPr>
                  <m:e>
                    <m:r>
                      <w:rPr>
                        <w:rFonts w:ascii="Cambria Math" w:hAnsi="Cambria Math"/>
                        <w:color w:val="0000FF"/>
                        <w:szCs w:val="20"/>
                      </w:rPr>
                      <m:t>a</m:t>
                    </m:r>
                  </m:e>
                  <m:sub>
                    <m:r>
                      <m:rPr>
                        <m:scr m:val="sans-serif"/>
                        <m:sty m:val="p"/>
                      </m:rPr>
                      <w:rPr>
                        <w:rFonts w:ascii="Cambria Math" w:hAnsi="Cambria Math"/>
                        <w:color w:val="0000FF"/>
                        <w:szCs w:val="20"/>
                      </w:rPr>
                      <m:t>c</m:t>
                    </m:r>
                  </m:sub>
                </m:sSub>
                <m:r>
                  <m:rPr>
                    <m:sty m:val="p"/>
                  </m:rPr>
                  <w:rPr>
                    <w:rFonts w:ascii="Cambria Math" w:hAnsi="Cambria Math"/>
                    <w:szCs w:val="20"/>
                  </w:rPr>
                  <m:t>=</m:t>
                </m:r>
                <m:r>
                  <w:rPr>
                    <w:rFonts w:ascii="Cambria Math" w:hAnsi="Cambria Math"/>
                    <w:szCs w:val="20"/>
                  </w:rPr>
                  <m:t>r</m:t>
                </m:r>
                <m:r>
                  <m:rPr>
                    <m:sty m:val="p"/>
                  </m:rPr>
                  <w:rPr>
                    <w:rFonts w:ascii="Cambria Math" w:hAnsi="Cambria Math"/>
                    <w:szCs w:val="20"/>
                  </w:rPr>
                  <m:t>⋅</m:t>
                </m:r>
                <m:sSup>
                  <m:sSupPr>
                    <m:ctrlPr>
                      <w:rPr>
                        <w:rFonts w:ascii="Cambria Math" w:hAnsi="Cambria Math"/>
                        <w:color w:val="007F7F"/>
                        <w:szCs w:val="20"/>
                      </w:rPr>
                    </m:ctrlPr>
                  </m:sSupPr>
                  <m:e>
                    <m:r>
                      <w:rPr>
                        <w:rFonts w:ascii="Cambria Math" w:hAnsi="Cambria Math"/>
                        <w:color w:val="007F7F"/>
                        <w:szCs w:val="20"/>
                      </w:rPr>
                      <m:t>ω</m:t>
                    </m:r>
                  </m:e>
                  <m:sup>
                    <m:r>
                      <w:rPr>
                        <w:rFonts w:ascii="Cambria Math" w:hAnsi="Cambria Math"/>
                        <w:color w:val="007F7F"/>
                        <w:szCs w:val="20"/>
                      </w:rPr>
                      <m:t>2</m:t>
                    </m:r>
                  </m:sup>
                </m:sSup>
              </m:oMath>
            </m:oMathPara>
          </w:p>
        </w:tc>
        <w:tc>
          <w:tcPr>
            <w:tcW w:w="0" w:type="auto"/>
            <w:vAlign w:val="center"/>
          </w:tcPr>
          <w:p w14:paraId="20BDB900" w14:textId="174CF359" w:rsidR="00C34F5D" w:rsidRPr="00541652" w:rsidRDefault="00C34F5D" w:rsidP="00C34F5D">
            <w:pPr>
              <w:tabs>
                <w:tab w:val="left" w:pos="8190"/>
              </w:tabs>
              <w:jc w:val="center"/>
              <w:rPr>
                <w:highlight w:val="yellow"/>
              </w:rPr>
            </w:pPr>
            <w:r>
              <w:rPr>
                <w:highlight w:val="yellow"/>
              </w:rPr>
              <w:fldChar w:fldCharType="begin"/>
            </w:r>
            <w:r>
              <w:rPr>
                <w:highlight w:val="yellow"/>
              </w:rPr>
              <w:instrText xml:space="preserve"> REF _Ref220503609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0" w:type="auto"/>
            <w:vAlign w:val="center"/>
          </w:tcPr>
          <w:p w14:paraId="296F09F8" w14:textId="6A168E9B" w:rsidR="00C34F5D" w:rsidRPr="00541652" w:rsidRDefault="00C34F5D" w:rsidP="00C34F5D">
            <w:pPr>
              <w:tabs>
                <w:tab w:val="left" w:pos="8190"/>
              </w:tabs>
              <w:jc w:val="center"/>
            </w:pPr>
            <w:r w:rsidRPr="00E76D42">
              <w:rPr>
                <w:szCs w:val="20"/>
              </w:rPr>
              <w:t>-none-</w:t>
            </w:r>
          </w:p>
        </w:tc>
      </w:tr>
      <w:tr w:rsidR="00C34F5D" w:rsidRPr="00541652" w14:paraId="133D9922" w14:textId="77777777" w:rsidTr="00C34F5D">
        <w:trPr>
          <w:tblHeader/>
        </w:trPr>
        <w:tc>
          <w:tcPr>
            <w:tcW w:w="0" w:type="auto"/>
          </w:tcPr>
          <w:p w14:paraId="21840BCB" w14:textId="1C3D081B" w:rsidR="00C34F5D" w:rsidRPr="00541652" w:rsidRDefault="00000000" w:rsidP="00C34F5D">
            <w:pPr>
              <w:tabs>
                <w:tab w:val="left" w:pos="8190"/>
              </w:tabs>
              <w:jc w:val="cente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c</m:t>
                    </m:r>
                  </m:sub>
                </m:sSub>
                <m:r>
                  <m:rPr>
                    <m:sty m:val="p"/>
                  </m:rPr>
                  <w:rPr>
                    <w:rFonts w:ascii="Cambria Math" w:hAnsi="Cambria Math"/>
                    <w:color w:val="0000FF"/>
                    <w:szCs w:val="20"/>
                  </w:rPr>
                  <m:t>=</m:t>
                </m:r>
                <m:r>
                  <w:rPr>
                    <w:rFonts w:ascii="Cambria Math" w:hAnsi="Cambria Math"/>
                    <w:szCs w:val="20"/>
                  </w:rPr>
                  <m:t>m</m:t>
                </m:r>
                <m:r>
                  <m:rPr>
                    <m:sty m:val="p"/>
                  </m:rPr>
                  <w:rPr>
                    <w:rFonts w:ascii="Cambria Math" w:hAnsi="Cambria Math"/>
                    <w:szCs w:val="20"/>
                  </w:rPr>
                  <m:t>⋅</m:t>
                </m:r>
                <m:r>
                  <w:rPr>
                    <w:rFonts w:ascii="Cambria Math" w:hAnsi="Cambria Math"/>
                    <w:szCs w:val="20"/>
                  </w:rPr>
                  <m:t>r</m:t>
                </m:r>
                <m:r>
                  <m:rPr>
                    <m:sty m:val="p"/>
                  </m:rPr>
                  <w:rPr>
                    <w:rFonts w:ascii="Cambria Math" w:hAnsi="Cambria Math"/>
                    <w:color w:val="0000FF"/>
                    <w:szCs w:val="20"/>
                  </w:rPr>
                  <m:t>⋅</m:t>
                </m:r>
                <m:sSup>
                  <m:sSupPr>
                    <m:ctrlPr>
                      <w:rPr>
                        <w:rFonts w:ascii="Cambria Math" w:hAnsi="Cambria Math"/>
                        <w:color w:val="007F7F"/>
                        <w:szCs w:val="20"/>
                      </w:rPr>
                    </m:ctrlPr>
                  </m:sSupPr>
                  <m:e>
                    <m:r>
                      <w:rPr>
                        <w:rFonts w:ascii="Cambria Math" w:hAnsi="Cambria Math"/>
                        <w:color w:val="007F7F"/>
                        <w:szCs w:val="20"/>
                      </w:rPr>
                      <m:t>ω</m:t>
                    </m:r>
                  </m:e>
                  <m:sup>
                    <m:r>
                      <w:rPr>
                        <w:rFonts w:ascii="Cambria Math" w:hAnsi="Cambria Math"/>
                        <w:color w:val="007F7F"/>
                        <w:szCs w:val="20"/>
                      </w:rPr>
                      <m:t>2</m:t>
                    </m:r>
                  </m:sup>
                </m:sSup>
              </m:oMath>
            </m:oMathPara>
          </w:p>
        </w:tc>
        <w:tc>
          <w:tcPr>
            <w:tcW w:w="0" w:type="auto"/>
            <w:vAlign w:val="center"/>
          </w:tcPr>
          <w:p w14:paraId="61C5209E" w14:textId="6E8CCA4C" w:rsidR="00C34F5D" w:rsidRPr="00541652" w:rsidRDefault="00C34F5D" w:rsidP="00C34F5D">
            <w:pPr>
              <w:tabs>
                <w:tab w:val="left" w:pos="8190"/>
              </w:tabs>
              <w:jc w:val="center"/>
              <w:rPr>
                <w:highlight w:val="yellow"/>
              </w:rPr>
            </w:pPr>
            <w:r>
              <w:rPr>
                <w:highlight w:val="yellow"/>
              </w:rPr>
              <w:fldChar w:fldCharType="begin"/>
            </w:r>
            <w:r>
              <w:rPr>
                <w:highlight w:val="yellow"/>
              </w:rPr>
              <w:instrText xml:space="preserve"> REF _Ref220512381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0" w:type="auto"/>
            <w:vAlign w:val="center"/>
          </w:tcPr>
          <w:p w14:paraId="62813E3D" w14:textId="7E69B8FB" w:rsidR="00C34F5D" w:rsidRPr="00541652" w:rsidRDefault="00C34F5D" w:rsidP="00C34F5D">
            <w:pPr>
              <w:tabs>
                <w:tab w:val="left" w:pos="8190"/>
              </w:tabs>
              <w:jc w:val="center"/>
            </w:pPr>
            <w:r w:rsidRPr="00E76D42">
              <w:rPr>
                <w:szCs w:val="20"/>
              </w:rPr>
              <w:t>-none-</w:t>
            </w:r>
          </w:p>
        </w:tc>
      </w:tr>
      <w:tr w:rsidR="00C34F5D" w:rsidRPr="00541652" w14:paraId="62D650C1" w14:textId="77777777" w:rsidTr="00C34F5D">
        <w:trPr>
          <w:tblHeader/>
        </w:trPr>
        <w:tc>
          <w:tcPr>
            <w:tcW w:w="0" w:type="auto"/>
          </w:tcPr>
          <w:p w14:paraId="3D286134" w14:textId="5E787E54" w:rsidR="00C34F5D" w:rsidRDefault="00C34F5D" w:rsidP="00C34F5D">
            <w:pPr>
              <w:tabs>
                <w:tab w:val="left" w:pos="8190"/>
              </w:tabs>
              <w:jc w:val="center"/>
              <w:rPr>
                <w:rFonts w:eastAsiaTheme="minorEastAsia"/>
              </w:rPr>
            </w:pPr>
            <m:oMathPara>
              <m:oMath>
                <m:r>
                  <w:rPr>
                    <w:rFonts w:ascii="Cambria Math" w:hAnsi="Cambria Math"/>
                    <w:szCs w:val="20"/>
                  </w:rPr>
                  <m:t>x</m:t>
                </m:r>
                <m:r>
                  <m:rPr>
                    <m:scr m:val="script"/>
                    <m:sty m:val="p"/>
                  </m:rPr>
                  <w:rPr>
                    <w:rFonts w:ascii="Cambria Math" w:hAnsi="Cambria Math"/>
                    <w:szCs w:val="20"/>
                  </w:rPr>
                  <m:t>=A⋅</m:t>
                </m:r>
                <m:r>
                  <m:rPr>
                    <m:sty m:val="p"/>
                  </m:rPr>
                  <w:rPr>
                    <w:rFonts w:ascii="Cambria Math" w:hAnsi="Cambria Math"/>
                    <w:szCs w:val="20"/>
                  </w:rPr>
                  <m:t>cos</m:t>
                </m:r>
                <m:d>
                  <m:dPr>
                    <m:ctrlPr>
                      <w:rPr>
                        <w:rFonts w:ascii="Cambria Math" w:hAnsi="Cambria Math"/>
                        <w:szCs w:val="20"/>
                      </w:rPr>
                    </m:ctrlPr>
                  </m:dPr>
                  <m:e>
                    <m:r>
                      <w:rPr>
                        <w:rFonts w:ascii="Cambria Math" w:hAnsi="Cambria Math"/>
                        <w:color w:val="007F7F"/>
                        <w:szCs w:val="20"/>
                      </w:rPr>
                      <m:t>ω</m:t>
                    </m:r>
                    <m:r>
                      <m:rPr>
                        <m:sty m:val="p"/>
                      </m:rPr>
                      <w:rPr>
                        <w:rFonts w:ascii="Cambria Math" w:hAnsi="Cambria Math"/>
                        <w:szCs w:val="20"/>
                      </w:rPr>
                      <m:t>⋅</m:t>
                    </m:r>
                    <m:r>
                      <w:rPr>
                        <w:rFonts w:ascii="Cambria Math" w:hAnsi="Cambria Math"/>
                        <w:szCs w:val="20"/>
                      </w:rPr>
                      <m:t>t</m:t>
                    </m:r>
                    <m:r>
                      <m:rPr>
                        <m:sty m:val="p"/>
                      </m:rPr>
                      <w:rPr>
                        <w:rFonts w:ascii="Cambria Math" w:hAnsi="Cambria Math"/>
                        <w:szCs w:val="20"/>
                      </w:rPr>
                      <m:t>-</m:t>
                    </m:r>
                    <m:r>
                      <w:rPr>
                        <w:rFonts w:ascii="Cambria Math" w:hAnsi="Cambria Math"/>
                        <w:szCs w:val="20"/>
                      </w:rPr>
                      <m:t>ϕ</m:t>
                    </m:r>
                  </m:e>
                </m:d>
              </m:oMath>
            </m:oMathPara>
          </w:p>
        </w:tc>
        <w:tc>
          <w:tcPr>
            <w:tcW w:w="0" w:type="auto"/>
            <w:vAlign w:val="center"/>
          </w:tcPr>
          <w:p w14:paraId="5125D60A" w14:textId="1933A3EC" w:rsidR="00C34F5D" w:rsidRPr="00541652" w:rsidRDefault="00C34F5D" w:rsidP="00C34F5D">
            <w:pPr>
              <w:tabs>
                <w:tab w:val="left" w:pos="8190"/>
              </w:tabs>
              <w:jc w:val="center"/>
              <w:rPr>
                <w:highlight w:val="yellow"/>
              </w:rPr>
            </w:pPr>
            <w:r>
              <w:rPr>
                <w:highlight w:val="yellow"/>
              </w:rPr>
              <w:fldChar w:fldCharType="begin"/>
            </w:r>
            <w:r>
              <w:rPr>
                <w:highlight w:val="yellow"/>
              </w:rPr>
              <w:instrText xml:space="preserve"> REF _Ref220505385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0" w:type="auto"/>
            <w:vAlign w:val="center"/>
          </w:tcPr>
          <w:p w14:paraId="339128C8" w14:textId="38EA6BDF" w:rsidR="00C34F5D" w:rsidRPr="00541652" w:rsidRDefault="00C34F5D" w:rsidP="00C34F5D">
            <w:pPr>
              <w:tabs>
                <w:tab w:val="left" w:pos="8190"/>
              </w:tabs>
              <w:jc w:val="center"/>
              <w:rPr>
                <w:color w:val="0000FF"/>
              </w:rPr>
            </w:pPr>
            <w:r w:rsidRPr="00E76D42">
              <w:rPr>
                <w:szCs w:val="20"/>
              </w:rPr>
              <w:t>Simple harmonic motion (SHM)</w:t>
            </w:r>
          </w:p>
        </w:tc>
      </w:tr>
      <w:tr w:rsidR="00C34F5D" w:rsidRPr="00541652" w14:paraId="296FEB6A" w14:textId="77777777" w:rsidTr="00C34F5D">
        <w:trPr>
          <w:tblHeader/>
        </w:trPr>
        <w:tc>
          <w:tcPr>
            <w:tcW w:w="0" w:type="auto"/>
          </w:tcPr>
          <w:p w14:paraId="52E4DC9F" w14:textId="0CC26F6F" w:rsidR="00C34F5D" w:rsidRDefault="00000000" w:rsidP="00C34F5D">
            <w:pPr>
              <w:tabs>
                <w:tab w:val="left" w:pos="8190"/>
              </w:tabs>
              <w:jc w:val="center"/>
              <w:rPr>
                <w:rFonts w:ascii="Aptos" w:eastAsia="Aptos" w:hAnsi="Aptos" w:cs="Times New Roman"/>
                <w:color w:val="0000FF"/>
                <w:szCs w:val="20"/>
              </w:rPr>
            </w:pPr>
            <m:oMathPara>
              <m:oMath>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x</m:t>
                    </m:r>
                  </m:sub>
                </m:sSub>
                <m:r>
                  <m:rPr>
                    <m:scr m:val="script"/>
                    <m:sty m:val="p"/>
                  </m:rPr>
                  <w:rPr>
                    <w:rFonts w:ascii="Cambria Math" w:hAnsi="Cambria Math"/>
                    <w:szCs w:val="20"/>
                  </w:rPr>
                  <m:t>=-A⋅</m:t>
                </m:r>
                <m:r>
                  <w:rPr>
                    <w:rFonts w:ascii="Cambria Math" w:hAnsi="Cambria Math"/>
                    <w:color w:val="007F7F"/>
                    <w:szCs w:val="20"/>
                  </w:rPr>
                  <m:t>ω</m:t>
                </m:r>
                <m:r>
                  <m:rPr>
                    <m:sty m:val="p"/>
                  </m:rPr>
                  <w:rPr>
                    <w:rFonts w:ascii="Cambria Math" w:hAnsi="Cambria Math"/>
                    <w:szCs w:val="20"/>
                  </w:rPr>
                  <m:t>⋅sin</m:t>
                </m:r>
                <m:d>
                  <m:dPr>
                    <m:ctrlPr>
                      <w:rPr>
                        <w:rFonts w:ascii="Cambria Math" w:hAnsi="Cambria Math"/>
                        <w:szCs w:val="20"/>
                      </w:rPr>
                    </m:ctrlPr>
                  </m:dPr>
                  <m:e>
                    <m:r>
                      <w:rPr>
                        <w:rFonts w:ascii="Cambria Math" w:hAnsi="Cambria Math"/>
                        <w:color w:val="007F7F"/>
                        <w:szCs w:val="20"/>
                      </w:rPr>
                      <m:t>ω</m:t>
                    </m:r>
                    <m:r>
                      <m:rPr>
                        <m:sty m:val="p"/>
                      </m:rPr>
                      <w:rPr>
                        <w:rFonts w:ascii="Cambria Math" w:hAnsi="Cambria Math"/>
                        <w:szCs w:val="20"/>
                      </w:rPr>
                      <m:t>⋅</m:t>
                    </m:r>
                    <m:r>
                      <w:rPr>
                        <w:rFonts w:ascii="Cambria Math" w:hAnsi="Cambria Math"/>
                        <w:szCs w:val="20"/>
                      </w:rPr>
                      <m:t>t</m:t>
                    </m:r>
                    <m:r>
                      <m:rPr>
                        <m:sty m:val="p"/>
                      </m:rPr>
                      <w:rPr>
                        <w:rFonts w:ascii="Cambria Math" w:hAnsi="Cambria Math"/>
                        <w:szCs w:val="20"/>
                      </w:rPr>
                      <m:t>-</m:t>
                    </m:r>
                    <m:r>
                      <w:rPr>
                        <w:rFonts w:ascii="Cambria Math" w:hAnsi="Cambria Math"/>
                        <w:szCs w:val="20"/>
                      </w:rPr>
                      <m:t>ϕ</m:t>
                    </m:r>
                  </m:e>
                </m:d>
              </m:oMath>
            </m:oMathPara>
          </w:p>
        </w:tc>
        <w:tc>
          <w:tcPr>
            <w:tcW w:w="0" w:type="auto"/>
            <w:vAlign w:val="center"/>
          </w:tcPr>
          <w:p w14:paraId="30F097CE" w14:textId="7933BD26" w:rsidR="00C34F5D" w:rsidRPr="00541652" w:rsidRDefault="00C34F5D" w:rsidP="00C34F5D">
            <w:pPr>
              <w:tabs>
                <w:tab w:val="left" w:pos="8190"/>
              </w:tabs>
              <w:jc w:val="center"/>
              <w:rPr>
                <w:highlight w:val="yellow"/>
              </w:rPr>
            </w:pPr>
            <w:r>
              <w:rPr>
                <w:highlight w:val="yellow"/>
              </w:rPr>
              <w:fldChar w:fldCharType="begin"/>
            </w:r>
            <w:r>
              <w:rPr>
                <w:highlight w:val="yellow"/>
              </w:rPr>
              <w:instrText xml:space="preserve"> REF _Ref220512395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0" w:type="auto"/>
            <w:vAlign w:val="center"/>
          </w:tcPr>
          <w:p w14:paraId="18FC7DB9" w14:textId="14391910" w:rsidR="00C34F5D" w:rsidRDefault="00C34F5D" w:rsidP="00C34F5D">
            <w:pPr>
              <w:tabs>
                <w:tab w:val="left" w:pos="8190"/>
              </w:tabs>
              <w:jc w:val="center"/>
            </w:pPr>
            <w:r w:rsidRPr="00E76D42">
              <w:rPr>
                <w:szCs w:val="20"/>
              </w:rPr>
              <w:t>Simple harmonic motion (SHM)</w:t>
            </w:r>
          </w:p>
        </w:tc>
      </w:tr>
      <w:tr w:rsidR="00C34F5D" w:rsidRPr="00541652" w14:paraId="6B2F2493" w14:textId="77777777" w:rsidTr="00C34F5D">
        <w:trPr>
          <w:tblHeader/>
        </w:trPr>
        <w:tc>
          <w:tcPr>
            <w:tcW w:w="0" w:type="auto"/>
          </w:tcPr>
          <w:p w14:paraId="45A706BE" w14:textId="641CF407" w:rsidR="00C34F5D" w:rsidRDefault="00000000" w:rsidP="00C34F5D">
            <w:pPr>
              <w:tabs>
                <w:tab w:val="left" w:pos="8190"/>
              </w:tabs>
              <w:jc w:val="center"/>
              <w:rPr>
                <w:rFonts w:ascii="Aptos" w:eastAsia="Aptos" w:hAnsi="Aptos" w:cs="Times New Roman"/>
                <w:color w:val="007F7F"/>
              </w:rPr>
            </w:pPr>
            <m:oMathPara>
              <m:oMath>
                <m:sSub>
                  <m:sSubPr>
                    <m:ctrlPr>
                      <w:rPr>
                        <w:rFonts w:ascii="Cambria Math" w:hAnsi="Cambria Math"/>
                        <w:color w:val="0000FF"/>
                        <w:szCs w:val="20"/>
                      </w:rPr>
                    </m:ctrlPr>
                  </m:sSubPr>
                  <m:e>
                    <m:r>
                      <w:rPr>
                        <w:rFonts w:ascii="Cambria Math" w:hAnsi="Cambria Math"/>
                        <w:color w:val="0000FF"/>
                        <w:szCs w:val="20"/>
                      </w:rPr>
                      <m:t>a</m:t>
                    </m:r>
                  </m:e>
                  <m:sub>
                    <m:r>
                      <m:rPr>
                        <m:scr m:val="sans-serif"/>
                        <m:sty m:val="p"/>
                      </m:rPr>
                      <w:rPr>
                        <w:rFonts w:ascii="Cambria Math" w:hAnsi="Cambria Math"/>
                        <w:color w:val="0000FF"/>
                        <w:szCs w:val="20"/>
                      </w:rPr>
                      <m:t>x</m:t>
                    </m:r>
                  </m:sub>
                </m:sSub>
                <m:r>
                  <m:rPr>
                    <m:scr m:val="script"/>
                    <m:sty m:val="p"/>
                  </m:rPr>
                  <w:rPr>
                    <w:rFonts w:ascii="Cambria Math" w:hAnsi="Cambria Math"/>
                    <w:szCs w:val="20"/>
                  </w:rPr>
                  <m:t>=-A⋅</m:t>
                </m:r>
                <m:sSup>
                  <m:sSupPr>
                    <m:ctrlPr>
                      <w:rPr>
                        <w:rFonts w:ascii="Cambria Math" w:hAnsi="Cambria Math"/>
                        <w:color w:val="007F7F"/>
                        <w:szCs w:val="20"/>
                      </w:rPr>
                    </m:ctrlPr>
                  </m:sSupPr>
                  <m:e>
                    <m:r>
                      <w:rPr>
                        <w:rFonts w:ascii="Cambria Math" w:hAnsi="Cambria Math"/>
                        <w:color w:val="007F7F"/>
                        <w:szCs w:val="20"/>
                      </w:rPr>
                      <m:t>ω</m:t>
                    </m:r>
                  </m:e>
                  <m:sup>
                    <m:r>
                      <w:rPr>
                        <w:rFonts w:ascii="Cambria Math" w:hAnsi="Cambria Math"/>
                        <w:color w:val="007F7F"/>
                        <w:szCs w:val="20"/>
                      </w:rPr>
                      <m:t>2</m:t>
                    </m:r>
                  </m:sup>
                </m:sSup>
                <m:r>
                  <m:rPr>
                    <m:sty m:val="p"/>
                  </m:rPr>
                  <w:rPr>
                    <w:rFonts w:ascii="Cambria Math" w:hAnsi="Cambria Math"/>
                    <w:szCs w:val="20"/>
                  </w:rPr>
                  <m:t>⋅cos</m:t>
                </m:r>
                <m:d>
                  <m:dPr>
                    <m:ctrlPr>
                      <w:rPr>
                        <w:rFonts w:ascii="Cambria Math" w:hAnsi="Cambria Math"/>
                        <w:szCs w:val="20"/>
                      </w:rPr>
                    </m:ctrlPr>
                  </m:dPr>
                  <m:e>
                    <m:r>
                      <w:rPr>
                        <w:rFonts w:ascii="Cambria Math" w:hAnsi="Cambria Math"/>
                        <w:color w:val="007F7F"/>
                        <w:szCs w:val="20"/>
                      </w:rPr>
                      <m:t>ω</m:t>
                    </m:r>
                    <m:r>
                      <m:rPr>
                        <m:sty m:val="p"/>
                      </m:rPr>
                      <w:rPr>
                        <w:rFonts w:ascii="Cambria Math" w:hAnsi="Cambria Math"/>
                        <w:szCs w:val="20"/>
                      </w:rPr>
                      <m:t>⋅</m:t>
                    </m:r>
                    <m:r>
                      <w:rPr>
                        <w:rFonts w:ascii="Cambria Math" w:hAnsi="Cambria Math"/>
                        <w:szCs w:val="20"/>
                      </w:rPr>
                      <m:t>t</m:t>
                    </m:r>
                    <m:r>
                      <m:rPr>
                        <m:sty m:val="p"/>
                      </m:rPr>
                      <w:rPr>
                        <w:rFonts w:ascii="Cambria Math" w:hAnsi="Cambria Math"/>
                        <w:szCs w:val="20"/>
                      </w:rPr>
                      <m:t>-</m:t>
                    </m:r>
                    <m:r>
                      <w:rPr>
                        <w:rFonts w:ascii="Cambria Math" w:hAnsi="Cambria Math"/>
                        <w:szCs w:val="20"/>
                      </w:rPr>
                      <m:t>ϕ</m:t>
                    </m:r>
                  </m:e>
                </m:d>
              </m:oMath>
            </m:oMathPara>
          </w:p>
        </w:tc>
        <w:tc>
          <w:tcPr>
            <w:tcW w:w="0" w:type="auto"/>
            <w:vAlign w:val="center"/>
          </w:tcPr>
          <w:p w14:paraId="33BA7A92" w14:textId="0229DE42" w:rsidR="00C34F5D" w:rsidRDefault="00C34F5D" w:rsidP="00C34F5D">
            <w:pPr>
              <w:tabs>
                <w:tab w:val="left" w:pos="8190"/>
              </w:tabs>
              <w:jc w:val="center"/>
              <w:rPr>
                <w:highlight w:val="yellow"/>
              </w:rPr>
            </w:pPr>
            <w:r>
              <w:rPr>
                <w:highlight w:val="yellow"/>
              </w:rPr>
              <w:fldChar w:fldCharType="begin"/>
            </w:r>
            <w:r>
              <w:rPr>
                <w:highlight w:val="yellow"/>
              </w:rPr>
              <w:instrText xml:space="preserve"> REF _Ref220507774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0" w:type="auto"/>
            <w:vAlign w:val="center"/>
          </w:tcPr>
          <w:p w14:paraId="13FCFAD3" w14:textId="6D83467D" w:rsidR="00C34F5D" w:rsidRPr="00541652" w:rsidRDefault="00C34F5D" w:rsidP="00C34F5D">
            <w:pPr>
              <w:tabs>
                <w:tab w:val="left" w:pos="8190"/>
              </w:tabs>
              <w:jc w:val="center"/>
              <w:rPr>
                <w:color w:val="0000FF"/>
              </w:rPr>
            </w:pPr>
            <w:r w:rsidRPr="00E76D42">
              <w:rPr>
                <w:szCs w:val="20"/>
              </w:rPr>
              <w:t>Simple harmonic motion (SHM)</w:t>
            </w:r>
          </w:p>
        </w:tc>
      </w:tr>
      <w:tr w:rsidR="00C34F5D" w:rsidRPr="00541652" w14:paraId="34AAB52E" w14:textId="77777777" w:rsidTr="00C34F5D">
        <w:trPr>
          <w:tblHeader/>
        </w:trPr>
        <w:tc>
          <w:tcPr>
            <w:tcW w:w="0" w:type="auto"/>
          </w:tcPr>
          <w:p w14:paraId="6887ABE9" w14:textId="442EE214" w:rsidR="00C34F5D" w:rsidRDefault="00C34F5D" w:rsidP="00C34F5D">
            <w:pPr>
              <w:tabs>
                <w:tab w:val="left" w:pos="8190"/>
              </w:tabs>
              <w:jc w:val="center"/>
              <w:rPr>
                <w:rFonts w:ascii="Aptos" w:eastAsia="Aptos" w:hAnsi="Aptos" w:cs="Times New Roman"/>
                <w:color w:val="007F7F"/>
                <w:szCs w:val="20"/>
              </w:rPr>
            </w:pPr>
            <m:oMathPara>
              <m:oMath>
                <m:r>
                  <w:rPr>
                    <w:rFonts w:ascii="Cambria Math" w:hAnsi="Cambria Math"/>
                    <w:szCs w:val="20"/>
                  </w:rPr>
                  <m:t>T</m:t>
                </m:r>
                <m:r>
                  <m:rPr>
                    <m:sty m:val="p"/>
                  </m:rPr>
                  <w:rPr>
                    <w:rFonts w:ascii="Cambria Math" w:hAnsi="Cambria Math"/>
                    <w:szCs w:val="20"/>
                  </w:rPr>
                  <m:t>=</m:t>
                </m:r>
                <m:r>
                  <w:rPr>
                    <w:rFonts w:ascii="Cambria Math" w:hAnsi="Cambria Math"/>
                    <w:szCs w:val="20"/>
                  </w:rPr>
                  <m:t>2π</m:t>
                </m:r>
                <m:rad>
                  <m:radPr>
                    <m:degHide m:val="1"/>
                    <m:ctrlPr>
                      <w:rPr>
                        <w:rFonts w:ascii="Cambria Math" w:hAnsi="Cambria Math"/>
                        <w:szCs w:val="20"/>
                      </w:rPr>
                    </m:ctrlPr>
                  </m:radPr>
                  <m:deg/>
                  <m:e>
                    <m:f>
                      <m:fPr>
                        <m:ctrlPr>
                          <w:rPr>
                            <w:rFonts w:ascii="Cambria Math" w:hAnsi="Cambria Math"/>
                            <w:szCs w:val="20"/>
                          </w:rPr>
                        </m:ctrlPr>
                      </m:fPr>
                      <m:num>
                        <m:r>
                          <w:rPr>
                            <w:rFonts w:ascii="Cambria Math" w:hAnsi="Cambria Math"/>
                            <w:szCs w:val="20"/>
                          </w:rPr>
                          <m:t>m</m:t>
                        </m:r>
                      </m:num>
                      <m:den>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s</m:t>
                            </m:r>
                          </m:sub>
                        </m:sSub>
                      </m:den>
                    </m:f>
                  </m:e>
                </m:rad>
              </m:oMath>
            </m:oMathPara>
          </w:p>
        </w:tc>
        <w:tc>
          <w:tcPr>
            <w:tcW w:w="0" w:type="auto"/>
            <w:vAlign w:val="center"/>
          </w:tcPr>
          <w:p w14:paraId="37DAF3F8" w14:textId="51C3921E" w:rsidR="00C34F5D" w:rsidRDefault="00C34F5D" w:rsidP="00C34F5D">
            <w:pPr>
              <w:tabs>
                <w:tab w:val="left" w:pos="8190"/>
              </w:tabs>
              <w:jc w:val="center"/>
              <w:rPr>
                <w:highlight w:val="yellow"/>
              </w:rPr>
            </w:pPr>
            <w:r>
              <w:rPr>
                <w:highlight w:val="yellow"/>
              </w:rPr>
              <w:fldChar w:fldCharType="begin"/>
            </w:r>
            <w:r>
              <w:rPr>
                <w:highlight w:val="yellow"/>
              </w:rPr>
              <w:instrText xml:space="preserve"> REF _Ref220512405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0" w:type="auto"/>
            <w:vAlign w:val="center"/>
          </w:tcPr>
          <w:p w14:paraId="65CE4144" w14:textId="603414C8" w:rsidR="00C34F5D" w:rsidRPr="00E76D42" w:rsidRDefault="00C34F5D" w:rsidP="00C34F5D">
            <w:pPr>
              <w:tabs>
                <w:tab w:val="left" w:pos="8190"/>
              </w:tabs>
              <w:jc w:val="center"/>
              <w:rPr>
                <w:szCs w:val="20"/>
              </w:rPr>
            </w:pPr>
            <w:r w:rsidRPr="00E76D42">
              <w:rPr>
                <w:szCs w:val="20"/>
              </w:rPr>
              <w:t>SHM of a spring-mass system</w:t>
            </w:r>
          </w:p>
        </w:tc>
      </w:tr>
      <w:tr w:rsidR="00C34F5D" w:rsidRPr="00541652" w14:paraId="6DBF2100" w14:textId="77777777" w:rsidTr="00C34F5D">
        <w:trPr>
          <w:tblHeader/>
        </w:trPr>
        <w:tc>
          <w:tcPr>
            <w:tcW w:w="0" w:type="auto"/>
          </w:tcPr>
          <w:p w14:paraId="0A9B16E3" w14:textId="5A56FD0D" w:rsidR="00C34F5D" w:rsidRDefault="00C34F5D" w:rsidP="00C34F5D">
            <w:pPr>
              <w:tabs>
                <w:tab w:val="left" w:pos="8190"/>
              </w:tabs>
              <w:jc w:val="center"/>
              <w:rPr>
                <w:rFonts w:ascii="Aptos" w:eastAsia="Aptos" w:hAnsi="Aptos" w:cs="Times New Roman"/>
                <w:color w:val="007F7F"/>
              </w:rPr>
            </w:pPr>
            <m:oMathPara>
              <m:oMath>
                <m:r>
                  <w:rPr>
                    <w:rFonts w:ascii="Cambria Math" w:hAnsi="Cambria Math"/>
                    <w:szCs w:val="20"/>
                  </w:rPr>
                  <m:t>T</m:t>
                </m:r>
                <m:r>
                  <m:rPr>
                    <m:sty m:val="p"/>
                  </m:rPr>
                  <w:rPr>
                    <w:rFonts w:ascii="Cambria Math" w:hAnsi="Cambria Math"/>
                    <w:szCs w:val="20"/>
                  </w:rPr>
                  <m:t>=</m:t>
                </m:r>
                <m:r>
                  <w:rPr>
                    <w:rFonts w:ascii="Cambria Math" w:hAnsi="Cambria Math"/>
                    <w:szCs w:val="20"/>
                  </w:rPr>
                  <m:t>2π</m:t>
                </m:r>
                <m:rad>
                  <m:radPr>
                    <m:degHide m:val="1"/>
                    <m:ctrlPr>
                      <w:rPr>
                        <w:rFonts w:ascii="Cambria Math" w:hAnsi="Cambria Math"/>
                        <w:szCs w:val="20"/>
                      </w:rPr>
                    </m:ctrlPr>
                  </m:radPr>
                  <m:deg/>
                  <m:e>
                    <m:f>
                      <m:fPr>
                        <m:ctrlPr>
                          <w:rPr>
                            <w:rFonts w:ascii="Cambria Math" w:hAnsi="Cambria Math"/>
                            <w:szCs w:val="20"/>
                          </w:rPr>
                        </m:ctrlPr>
                      </m:fPr>
                      <m:num>
                        <m:r>
                          <w:rPr>
                            <w:rFonts w:ascii="Cambria Math" w:hAnsi="Cambria Math"/>
                            <w:szCs w:val="20"/>
                          </w:rPr>
                          <m:t>l</m:t>
                        </m:r>
                      </m:num>
                      <m:den>
                        <m:r>
                          <w:rPr>
                            <w:rFonts w:ascii="Cambria Math" w:hAnsi="Cambria Math"/>
                            <w:color w:val="0000FF"/>
                            <w:szCs w:val="20"/>
                          </w:rPr>
                          <m:t>g</m:t>
                        </m:r>
                      </m:den>
                    </m:f>
                  </m:e>
                </m:rad>
              </m:oMath>
            </m:oMathPara>
          </w:p>
        </w:tc>
        <w:tc>
          <w:tcPr>
            <w:tcW w:w="0" w:type="auto"/>
            <w:vAlign w:val="center"/>
          </w:tcPr>
          <w:p w14:paraId="7AC9C320" w14:textId="4D4E26D5" w:rsidR="00C34F5D" w:rsidRDefault="00C34F5D" w:rsidP="00C34F5D">
            <w:pPr>
              <w:tabs>
                <w:tab w:val="left" w:pos="8190"/>
              </w:tabs>
              <w:jc w:val="center"/>
              <w:rPr>
                <w:highlight w:val="yellow"/>
              </w:rPr>
            </w:pPr>
            <w:r>
              <w:rPr>
                <w:highlight w:val="yellow"/>
              </w:rPr>
              <w:fldChar w:fldCharType="begin"/>
            </w:r>
            <w:r>
              <w:rPr>
                <w:highlight w:val="yellow"/>
              </w:rPr>
              <w:instrText xml:space="preserve"> REF _Ref220512408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0" w:type="auto"/>
            <w:vAlign w:val="center"/>
          </w:tcPr>
          <w:p w14:paraId="294F9977" w14:textId="490E21BC" w:rsidR="00C34F5D" w:rsidRPr="00541652" w:rsidRDefault="00C34F5D" w:rsidP="00C34F5D">
            <w:pPr>
              <w:tabs>
                <w:tab w:val="left" w:pos="8190"/>
              </w:tabs>
              <w:jc w:val="center"/>
              <w:rPr>
                <w:color w:val="0000FF"/>
              </w:rPr>
            </w:pPr>
            <w:r w:rsidRPr="00E76D42">
              <w:rPr>
                <w:szCs w:val="20"/>
              </w:rPr>
              <w:t>Small-angle approximation, SHM of a pendulum</w:t>
            </w:r>
          </w:p>
        </w:tc>
      </w:tr>
    </w:tbl>
    <w:p w14:paraId="5861F4BC" w14:textId="77777777" w:rsidR="00364981" w:rsidRPr="0091787B" w:rsidRDefault="00364981" w:rsidP="00364981"/>
    <w:p w14:paraId="176A41D4" w14:textId="6A15745C" w:rsidR="004A3433" w:rsidRPr="00541652" w:rsidRDefault="004A3433" w:rsidP="004A3433">
      <w:pPr>
        <w:pStyle w:val="Heading2"/>
        <w:rPr>
          <w:rFonts w:asciiTheme="minorHAnsi" w:hAnsiTheme="minorHAnsi"/>
          <w:color w:val="auto"/>
        </w:rPr>
      </w:pPr>
      <w:r>
        <w:rPr>
          <w:rFonts w:asciiTheme="minorHAnsi" w:hAnsiTheme="minorHAnsi"/>
          <w:color w:val="auto"/>
        </w:rPr>
        <w:br w:type="column"/>
      </w:r>
      <w:bookmarkStart w:id="479" w:name="_Toc221827403"/>
      <w:r w:rsidRPr="00541652">
        <w:rPr>
          <w:rFonts w:asciiTheme="minorHAnsi" w:hAnsiTheme="minorHAnsi"/>
          <w:color w:val="auto"/>
        </w:rPr>
        <w:lastRenderedPageBreak/>
        <w:t xml:space="preserve">: </w:t>
      </w:r>
      <w:r>
        <w:rPr>
          <w:rFonts w:asciiTheme="minorHAnsi" w:hAnsiTheme="minorHAnsi"/>
          <w:color w:val="auto"/>
        </w:rPr>
        <w:t>Questions</w:t>
      </w:r>
      <w:bookmarkEnd w:id="479"/>
    </w:p>
    <w:p w14:paraId="626C2AC5" w14:textId="77777777" w:rsidR="004A3433" w:rsidRPr="00E76D42" w:rsidRDefault="004A3433" w:rsidP="004A3433">
      <w:pPr>
        <w:pStyle w:val="FirstParagraph"/>
        <w:rPr>
          <w:sz w:val="20"/>
          <w:szCs w:val="20"/>
        </w:rPr>
      </w:pPr>
      <w:r w:rsidRPr="00E76D42">
        <w:rPr>
          <w:sz w:val="20"/>
          <w:szCs w:val="20"/>
        </w:rPr>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E76D42">
        <w:rPr>
          <w:b/>
          <w:bCs/>
          <w:sz w:val="20"/>
          <w:szCs w:val="20"/>
        </w:rPr>
        <w:t>[W]</w:t>
      </w:r>
      <w:r w:rsidRPr="00E76D42">
        <w:rPr>
          <w:sz w:val="20"/>
          <w:szCs w:val="20"/>
        </w:rPr>
        <w:t xml:space="preserve">, Graphics </w:t>
      </w:r>
      <w:r w:rsidRPr="00E76D42">
        <w:rPr>
          <w:b/>
          <w:bCs/>
          <w:sz w:val="20"/>
          <w:szCs w:val="20"/>
        </w:rPr>
        <w:t>[G]</w:t>
      </w:r>
      <w:r w:rsidRPr="00E76D42">
        <w:rPr>
          <w:sz w:val="20"/>
          <w:szCs w:val="20"/>
        </w:rPr>
        <w:t xml:space="preserve">, and/or Numbers </w:t>
      </w:r>
      <w:r w:rsidRPr="00E76D42">
        <w:rPr>
          <w:b/>
          <w:bCs/>
          <w:sz w:val="20"/>
          <w:szCs w:val="20"/>
        </w:rPr>
        <w:t>[N]</w:t>
      </w:r>
      <w:r w:rsidRPr="00E76D42">
        <w:rPr>
          <w:sz w:val="20"/>
          <w:szCs w:val="20"/>
        </w:rPr>
        <w:t>. See the appendices for conversion factors.</w:t>
      </w:r>
    </w:p>
    <w:p w14:paraId="6AB1AFB7" w14:textId="77777777" w:rsidR="004A3433" w:rsidRPr="00CE7E46" w:rsidRDefault="004A3433" w:rsidP="004A3433">
      <w:pPr>
        <w:pStyle w:val="Heading3"/>
        <w:spacing w:before="0" w:after="120" w:line="240" w:lineRule="auto"/>
        <w:ind w:left="50"/>
      </w:pPr>
      <w:r w:rsidRPr="00CE7E46">
        <w:t>Level 1 - Remember</w:t>
      </w:r>
    </w:p>
    <w:p w14:paraId="7EDE5D02" w14:textId="25E7C784" w:rsidR="00ED4306" w:rsidRPr="00ED4306" w:rsidRDefault="004A3433" w:rsidP="00220737">
      <w:pPr>
        <w:pStyle w:val="ListParagraph"/>
        <w:numPr>
          <w:ilvl w:val="3"/>
          <w:numId w:val="39"/>
        </w:numPr>
        <w:tabs>
          <w:tab w:val="left" w:pos="8190"/>
        </w:tabs>
        <w:spacing w:after="120" w:line="240" w:lineRule="auto"/>
        <w:contextualSpacing w:val="0"/>
      </w:pPr>
      <w:r w:rsidRPr="00016353">
        <w:rPr>
          <w:b/>
          <w:bCs/>
          <w:szCs w:val="20"/>
        </w:rPr>
        <w:t xml:space="preserve"> </w:t>
      </w:r>
      <w:r w:rsidR="00010F0F" w:rsidRPr="00ED4306">
        <w:rPr>
          <w:b/>
          <w:bCs/>
          <w:szCs w:val="20"/>
        </w:rPr>
        <w:t>[W]</w:t>
      </w:r>
      <w:r w:rsidR="00010F0F" w:rsidRPr="00ED4306">
        <w:rPr>
          <w:szCs w:val="20"/>
        </w:rPr>
        <w:t xml:space="preserve"> What are the factors that affect the period of the simple harmonic motion of a spring-mass system?</w:t>
      </w:r>
      <w:bookmarkStart w:id="480" w:name="q:Oscillations-1-2"/>
      <w:bookmarkEnd w:id="480"/>
    </w:p>
    <w:p w14:paraId="17AD2191" w14:textId="47DDDB2F" w:rsidR="00B83357" w:rsidRPr="00B83357" w:rsidRDefault="00010F0F" w:rsidP="00220737">
      <w:pPr>
        <w:pStyle w:val="ListParagraph"/>
        <w:numPr>
          <w:ilvl w:val="3"/>
          <w:numId w:val="39"/>
        </w:numPr>
        <w:tabs>
          <w:tab w:val="left" w:pos="8190"/>
        </w:tabs>
        <w:spacing w:after="120" w:line="240" w:lineRule="auto"/>
        <w:contextualSpacing w:val="0"/>
      </w:pPr>
      <w:r w:rsidRPr="00ED4306">
        <w:rPr>
          <w:b/>
          <w:bCs/>
          <w:szCs w:val="20"/>
        </w:rPr>
        <w:t>[W]</w:t>
      </w:r>
      <w:r w:rsidRPr="00ED4306">
        <w:rPr>
          <w:szCs w:val="20"/>
        </w:rPr>
        <w:t xml:space="preserve"> What are the factors that affect the period of the simple harmonic motion of a pendulum that is swinging at a small angle?</w:t>
      </w:r>
      <w:bookmarkStart w:id="481" w:name="q:Oscillations-1-3"/>
      <w:bookmarkEnd w:id="481"/>
    </w:p>
    <w:p w14:paraId="08EDD8B7" w14:textId="10EE3364" w:rsidR="00A25333" w:rsidRDefault="00010F0F" w:rsidP="00220737">
      <w:pPr>
        <w:pStyle w:val="ListParagraph"/>
        <w:numPr>
          <w:ilvl w:val="3"/>
          <w:numId w:val="39"/>
        </w:numPr>
        <w:tabs>
          <w:tab w:val="left" w:pos="8190"/>
        </w:tabs>
        <w:spacing w:after="120" w:line="240" w:lineRule="auto"/>
        <w:contextualSpacing w:val="0"/>
      </w:pPr>
      <w:r w:rsidRPr="00B83357">
        <w:rPr>
          <w:b/>
          <w:bCs/>
          <w:szCs w:val="20"/>
        </w:rPr>
        <w:t>[W &amp; N]</w:t>
      </w:r>
      <w:r w:rsidRPr="00B83357">
        <w:rPr>
          <w:szCs w:val="20"/>
        </w:rPr>
        <w:t xml:space="preserve"> </w:t>
      </w:r>
      <w:r w:rsidR="00B83357" w:rsidRPr="00541652">
        <w:t xml:space="preserve">Add labels to each </w:t>
      </w:r>
      <w:r w:rsidR="00B83357">
        <w:t xml:space="preserve">boxed </w:t>
      </w:r>
      <w:r w:rsidR="00B83357" w:rsidRPr="00541652">
        <w:t xml:space="preserve">equation </w:t>
      </w:r>
      <w:r w:rsidR="00B83357">
        <w:t>from this chapter</w:t>
      </w:r>
      <w:r w:rsidR="00B83357" w:rsidRPr="00541652">
        <w:t xml:space="preserve"> that tell what the symbol to the left of the = sign represents</w:t>
      </w:r>
    </w:p>
    <w:tbl>
      <w:tblPr>
        <w:tblStyle w:val="TableGrid0"/>
        <w:tblpPr w:leftFromText="180" w:rightFromText="180" w:vertAnchor="text" w:horzAnchor="margin" w:tblpXSpec="center" w:tblpY="-11"/>
        <w:tblW w:w="4527" w:type="pct"/>
        <w:tblCellMar>
          <w:top w:w="29" w:type="dxa"/>
          <w:bottom w:w="29" w:type="dxa"/>
        </w:tblCellMar>
        <w:tblLook w:val="04A0" w:firstRow="1" w:lastRow="0" w:firstColumn="1" w:lastColumn="0" w:noHBand="0" w:noVBand="1"/>
      </w:tblPr>
      <w:tblGrid>
        <w:gridCol w:w="1795"/>
        <w:gridCol w:w="1530"/>
        <w:gridCol w:w="4684"/>
      </w:tblGrid>
      <w:tr w:rsidR="00E41CF3" w:rsidRPr="00541652" w14:paraId="05CF9D53" w14:textId="77777777" w:rsidTr="00E41CF3">
        <w:trPr>
          <w:tblHeader/>
        </w:trPr>
        <w:tc>
          <w:tcPr>
            <w:tcW w:w="1121" w:type="pct"/>
          </w:tcPr>
          <w:p w14:paraId="2F0685E3" w14:textId="77777777" w:rsidR="00E41CF3" w:rsidRPr="00541652" w:rsidRDefault="00E41CF3" w:rsidP="00E41CF3">
            <w:pPr>
              <w:tabs>
                <w:tab w:val="left" w:pos="8190"/>
              </w:tabs>
              <w:contextualSpacing/>
              <w:jc w:val="center"/>
              <w:rPr>
                <w:b/>
                <w:bCs/>
              </w:rPr>
            </w:pPr>
            <w:r w:rsidRPr="00541652">
              <w:rPr>
                <w:b/>
                <w:bCs/>
              </w:rPr>
              <w:t>Symbol</w:t>
            </w:r>
          </w:p>
        </w:tc>
        <w:tc>
          <w:tcPr>
            <w:tcW w:w="955" w:type="pct"/>
          </w:tcPr>
          <w:p w14:paraId="284B1262" w14:textId="77777777" w:rsidR="00E41CF3" w:rsidRPr="00541652" w:rsidRDefault="00E41CF3" w:rsidP="00E41CF3">
            <w:pPr>
              <w:tabs>
                <w:tab w:val="left" w:pos="8190"/>
              </w:tabs>
              <w:contextualSpacing/>
              <w:jc w:val="center"/>
              <w:rPr>
                <w:b/>
                <w:bCs/>
              </w:rPr>
            </w:pPr>
            <w:r w:rsidRPr="00541652">
              <w:rPr>
                <w:b/>
                <w:bCs/>
              </w:rPr>
              <w:t>Reference</w:t>
            </w:r>
          </w:p>
        </w:tc>
        <w:tc>
          <w:tcPr>
            <w:tcW w:w="2924" w:type="pct"/>
          </w:tcPr>
          <w:p w14:paraId="630D06ED" w14:textId="77777777" w:rsidR="00E41CF3" w:rsidRPr="00541652" w:rsidRDefault="00E41CF3" w:rsidP="00E41CF3">
            <w:pPr>
              <w:tabs>
                <w:tab w:val="left" w:pos="8190"/>
              </w:tabs>
              <w:contextualSpacing/>
              <w:jc w:val="center"/>
              <w:rPr>
                <w:b/>
                <w:bCs/>
              </w:rPr>
            </w:pPr>
            <w:r w:rsidRPr="00541652">
              <w:rPr>
                <w:b/>
                <w:bCs/>
              </w:rPr>
              <w:t>Label</w:t>
            </w:r>
          </w:p>
        </w:tc>
      </w:tr>
      <w:tr w:rsidR="00CB0FD8" w:rsidRPr="00541652" w14:paraId="57D64B3E" w14:textId="77777777" w:rsidTr="00B120A7">
        <w:trPr>
          <w:tblHeader/>
        </w:trPr>
        <w:tc>
          <w:tcPr>
            <w:tcW w:w="1121" w:type="pct"/>
          </w:tcPr>
          <w:p w14:paraId="08D329DC" w14:textId="4899E8FC" w:rsidR="00CB0FD8" w:rsidRPr="00541652" w:rsidRDefault="00000000" w:rsidP="00CB0FD8">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E</m:t>
                    </m:r>
                  </m:e>
                  <m:sub>
                    <m:r>
                      <m:rPr>
                        <m:scr m:val="sans-serif"/>
                        <m:sty m:val="p"/>
                      </m:rPr>
                      <w:rPr>
                        <w:rFonts w:ascii="Cambria Math" w:hAnsi="Cambria Math"/>
                        <w:szCs w:val="20"/>
                      </w:rPr>
                      <m:t>k</m:t>
                    </m:r>
                  </m:sub>
                </m:sSub>
              </m:oMath>
            </m:oMathPara>
          </w:p>
        </w:tc>
        <w:tc>
          <w:tcPr>
            <w:tcW w:w="955" w:type="pct"/>
            <w:vAlign w:val="center"/>
          </w:tcPr>
          <w:p w14:paraId="27F992F2" w14:textId="4016DFC4" w:rsidR="00CB0FD8" w:rsidRPr="00541652" w:rsidRDefault="00CB0FD8" w:rsidP="00CB0FD8">
            <w:pPr>
              <w:tabs>
                <w:tab w:val="left" w:pos="8190"/>
              </w:tabs>
              <w:contextualSpacing/>
              <w:jc w:val="center"/>
            </w:pPr>
            <w:r>
              <w:rPr>
                <w:highlight w:val="yellow"/>
              </w:rPr>
              <w:fldChar w:fldCharType="begin"/>
            </w:r>
            <w:r>
              <w:rPr>
                <w:highlight w:val="yellow"/>
              </w:rPr>
              <w:instrText xml:space="preserve"> REF _Ref220512374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2924" w:type="pct"/>
          </w:tcPr>
          <w:p w14:paraId="2C872655" w14:textId="252E77D0" w:rsidR="00CB0FD8" w:rsidRPr="00CB0FD8" w:rsidRDefault="00CB0FD8" w:rsidP="00CB0FD8">
            <w:pPr>
              <w:tabs>
                <w:tab w:val="left" w:pos="8190"/>
              </w:tabs>
              <w:contextualSpacing/>
              <w:jc w:val="center"/>
              <w:rPr>
                <w:vanish/>
                <w:color w:val="BF0040"/>
              </w:rPr>
            </w:pPr>
          </w:p>
        </w:tc>
      </w:tr>
      <w:tr w:rsidR="00CB0FD8" w:rsidRPr="00541652" w14:paraId="7E448774" w14:textId="77777777" w:rsidTr="00B120A7">
        <w:trPr>
          <w:tblHeader/>
        </w:trPr>
        <w:tc>
          <w:tcPr>
            <w:tcW w:w="1121" w:type="pct"/>
          </w:tcPr>
          <w:p w14:paraId="5311647C" w14:textId="396A52F2" w:rsidR="00CB0FD8" w:rsidRPr="00541652" w:rsidRDefault="00000000" w:rsidP="00CB0FD8">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a</m:t>
                    </m:r>
                  </m:e>
                  <m:sub>
                    <m:r>
                      <m:rPr>
                        <m:scr m:val="sans-serif"/>
                        <m:sty m:val="p"/>
                      </m:rPr>
                      <w:rPr>
                        <w:rFonts w:ascii="Cambria Math" w:hAnsi="Cambria Math"/>
                        <w:szCs w:val="20"/>
                      </w:rPr>
                      <m:t>c</m:t>
                    </m:r>
                  </m:sub>
                </m:sSub>
              </m:oMath>
            </m:oMathPara>
          </w:p>
        </w:tc>
        <w:tc>
          <w:tcPr>
            <w:tcW w:w="955" w:type="pct"/>
            <w:vAlign w:val="center"/>
          </w:tcPr>
          <w:p w14:paraId="5D48D684" w14:textId="0EA88C3D" w:rsidR="00CB0FD8" w:rsidRPr="00541652" w:rsidRDefault="00CB0FD8" w:rsidP="00CB0FD8">
            <w:pPr>
              <w:tabs>
                <w:tab w:val="left" w:pos="8190"/>
              </w:tabs>
              <w:contextualSpacing/>
              <w:jc w:val="center"/>
            </w:pPr>
            <w:r>
              <w:rPr>
                <w:highlight w:val="yellow"/>
              </w:rPr>
              <w:fldChar w:fldCharType="begin"/>
            </w:r>
            <w:r>
              <w:rPr>
                <w:highlight w:val="yellow"/>
              </w:rPr>
              <w:instrText xml:space="preserve"> REF _Ref220503609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2924" w:type="pct"/>
          </w:tcPr>
          <w:p w14:paraId="4E5A6E41" w14:textId="02B722F5" w:rsidR="00CB0FD8" w:rsidRPr="00CB0FD8" w:rsidRDefault="00CB0FD8" w:rsidP="00CB0FD8">
            <w:pPr>
              <w:tabs>
                <w:tab w:val="left" w:pos="8190"/>
              </w:tabs>
              <w:contextualSpacing/>
              <w:jc w:val="center"/>
              <w:rPr>
                <w:vanish/>
                <w:color w:val="BF0040"/>
              </w:rPr>
            </w:pPr>
          </w:p>
        </w:tc>
      </w:tr>
      <w:tr w:rsidR="00CB0FD8" w:rsidRPr="00541652" w14:paraId="5DFEFCD0" w14:textId="77777777" w:rsidTr="00B120A7">
        <w:trPr>
          <w:tblHeader/>
        </w:trPr>
        <w:tc>
          <w:tcPr>
            <w:tcW w:w="1121" w:type="pct"/>
          </w:tcPr>
          <w:p w14:paraId="260D7729" w14:textId="08D4D776" w:rsidR="00CB0FD8" w:rsidRPr="00541652" w:rsidRDefault="00000000" w:rsidP="00CB0FD8">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c</m:t>
                    </m:r>
                  </m:sub>
                </m:sSub>
              </m:oMath>
            </m:oMathPara>
          </w:p>
        </w:tc>
        <w:tc>
          <w:tcPr>
            <w:tcW w:w="955" w:type="pct"/>
            <w:vAlign w:val="center"/>
          </w:tcPr>
          <w:p w14:paraId="6DA129D9" w14:textId="250FB09B" w:rsidR="00CB0FD8" w:rsidRPr="00541652" w:rsidRDefault="00CB0FD8" w:rsidP="00CB0FD8">
            <w:pPr>
              <w:tabs>
                <w:tab w:val="left" w:pos="8190"/>
              </w:tabs>
              <w:contextualSpacing/>
              <w:jc w:val="center"/>
            </w:pPr>
            <w:r>
              <w:rPr>
                <w:highlight w:val="yellow"/>
              </w:rPr>
              <w:fldChar w:fldCharType="begin"/>
            </w:r>
            <w:r>
              <w:rPr>
                <w:highlight w:val="yellow"/>
              </w:rPr>
              <w:instrText xml:space="preserve"> REF _Ref220512381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2924" w:type="pct"/>
          </w:tcPr>
          <w:p w14:paraId="5ACF4E62" w14:textId="46C4D3EA" w:rsidR="00CB0FD8" w:rsidRPr="00CB0FD8" w:rsidRDefault="00CB0FD8" w:rsidP="00CB0FD8">
            <w:pPr>
              <w:tabs>
                <w:tab w:val="left" w:pos="8190"/>
              </w:tabs>
              <w:contextualSpacing/>
              <w:jc w:val="center"/>
              <w:rPr>
                <w:vanish/>
                <w:color w:val="BF0040"/>
              </w:rPr>
            </w:pPr>
          </w:p>
        </w:tc>
      </w:tr>
      <w:tr w:rsidR="00CB0FD8" w:rsidRPr="00541652" w14:paraId="4E38F999" w14:textId="77777777" w:rsidTr="00B120A7">
        <w:trPr>
          <w:tblHeader/>
        </w:trPr>
        <w:tc>
          <w:tcPr>
            <w:tcW w:w="1121" w:type="pct"/>
          </w:tcPr>
          <w:p w14:paraId="1A359108" w14:textId="7031858A" w:rsidR="00CB0FD8" w:rsidRPr="00541652" w:rsidRDefault="00CB0FD8" w:rsidP="00CB0FD8">
            <w:pPr>
              <w:tabs>
                <w:tab w:val="left" w:pos="8190"/>
              </w:tabs>
              <w:contextualSpacing/>
              <w:jc w:val="center"/>
            </w:pPr>
            <m:oMathPara>
              <m:oMath>
                <m:r>
                  <w:rPr>
                    <w:rFonts w:ascii="Cambria Math" w:hAnsi="Cambria Math"/>
                    <w:szCs w:val="20"/>
                  </w:rPr>
                  <m:t>x</m:t>
                </m:r>
              </m:oMath>
            </m:oMathPara>
          </w:p>
        </w:tc>
        <w:tc>
          <w:tcPr>
            <w:tcW w:w="955" w:type="pct"/>
            <w:vAlign w:val="center"/>
          </w:tcPr>
          <w:p w14:paraId="14098EBD" w14:textId="6D244DD4" w:rsidR="00CB0FD8" w:rsidRPr="00541652" w:rsidRDefault="00CB0FD8" w:rsidP="00CB0FD8">
            <w:pPr>
              <w:tabs>
                <w:tab w:val="left" w:pos="8190"/>
              </w:tabs>
              <w:contextualSpacing/>
              <w:jc w:val="center"/>
            </w:pPr>
            <w:r>
              <w:rPr>
                <w:highlight w:val="yellow"/>
              </w:rPr>
              <w:fldChar w:fldCharType="begin"/>
            </w:r>
            <w:r>
              <w:rPr>
                <w:highlight w:val="yellow"/>
              </w:rPr>
              <w:instrText xml:space="preserve"> REF _Ref220505385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2924" w:type="pct"/>
          </w:tcPr>
          <w:p w14:paraId="4DB5B04B" w14:textId="080299B8" w:rsidR="00CB0FD8" w:rsidRPr="00CB0FD8" w:rsidRDefault="00CB0FD8" w:rsidP="00CB0FD8">
            <w:pPr>
              <w:tabs>
                <w:tab w:val="left" w:pos="8190"/>
              </w:tabs>
              <w:contextualSpacing/>
              <w:jc w:val="center"/>
              <w:rPr>
                <w:vanish/>
                <w:color w:val="BF0040"/>
              </w:rPr>
            </w:pPr>
          </w:p>
        </w:tc>
      </w:tr>
      <w:tr w:rsidR="00CB0FD8" w:rsidRPr="00541652" w14:paraId="4368631C" w14:textId="77777777" w:rsidTr="00B120A7">
        <w:trPr>
          <w:tblHeader/>
        </w:trPr>
        <w:tc>
          <w:tcPr>
            <w:tcW w:w="1121" w:type="pct"/>
          </w:tcPr>
          <w:p w14:paraId="7ACC3FF0" w14:textId="53654438" w:rsidR="00CB0FD8" w:rsidRDefault="00000000" w:rsidP="00CB0FD8">
            <w:pPr>
              <w:tabs>
                <w:tab w:val="left" w:pos="8190"/>
              </w:tabs>
              <w:contextualSpacing/>
              <w:jc w:val="center"/>
              <w:rPr>
                <w:rFonts w:ascii="Aptos" w:eastAsia="Aptos" w:hAnsi="Aptos" w:cs="Times New Roman"/>
              </w:rPr>
            </w:pPr>
            <m:oMathPara>
              <m:oMath>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x</m:t>
                    </m:r>
                  </m:sub>
                </m:sSub>
              </m:oMath>
            </m:oMathPara>
          </w:p>
        </w:tc>
        <w:tc>
          <w:tcPr>
            <w:tcW w:w="955" w:type="pct"/>
            <w:vAlign w:val="center"/>
          </w:tcPr>
          <w:p w14:paraId="08BDE6D5" w14:textId="4AE372AF" w:rsidR="00CB0FD8" w:rsidRPr="00541652" w:rsidRDefault="00CB0FD8" w:rsidP="00CB0FD8">
            <w:pPr>
              <w:tabs>
                <w:tab w:val="left" w:pos="8190"/>
              </w:tabs>
              <w:contextualSpacing/>
              <w:jc w:val="center"/>
            </w:pPr>
            <w:r>
              <w:rPr>
                <w:highlight w:val="yellow"/>
              </w:rPr>
              <w:fldChar w:fldCharType="begin"/>
            </w:r>
            <w:r>
              <w:rPr>
                <w:highlight w:val="yellow"/>
              </w:rPr>
              <w:instrText xml:space="preserve"> REF _Ref220512395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2924" w:type="pct"/>
          </w:tcPr>
          <w:p w14:paraId="784D2A9B" w14:textId="66CFECED" w:rsidR="00CB0FD8" w:rsidRPr="00CB0FD8" w:rsidRDefault="00CB0FD8" w:rsidP="00CB0FD8">
            <w:pPr>
              <w:tabs>
                <w:tab w:val="left" w:pos="8190"/>
              </w:tabs>
              <w:contextualSpacing/>
              <w:jc w:val="center"/>
              <w:rPr>
                <w:vanish/>
                <w:color w:val="BF0040"/>
              </w:rPr>
            </w:pPr>
          </w:p>
        </w:tc>
      </w:tr>
      <w:tr w:rsidR="00CB0FD8" w:rsidRPr="00541652" w14:paraId="059D7890" w14:textId="77777777" w:rsidTr="00B120A7">
        <w:trPr>
          <w:tblHeader/>
        </w:trPr>
        <w:tc>
          <w:tcPr>
            <w:tcW w:w="1121" w:type="pct"/>
          </w:tcPr>
          <w:p w14:paraId="16AF0B1B" w14:textId="122EACD4" w:rsidR="00CB0FD8" w:rsidRDefault="00000000" w:rsidP="00CB0FD8">
            <w:pPr>
              <w:tabs>
                <w:tab w:val="left" w:pos="8190"/>
              </w:tabs>
              <w:contextualSpacing/>
              <w:jc w:val="center"/>
              <w:rPr>
                <w:rFonts w:ascii="Aptos" w:eastAsia="Aptos" w:hAnsi="Aptos" w:cs="Times New Roman"/>
              </w:rPr>
            </w:pPr>
            <m:oMathPara>
              <m:oMath>
                <m:sSub>
                  <m:sSubPr>
                    <m:ctrlPr>
                      <w:rPr>
                        <w:rFonts w:ascii="Cambria Math" w:hAnsi="Cambria Math"/>
                        <w:szCs w:val="20"/>
                      </w:rPr>
                    </m:ctrlPr>
                  </m:sSubPr>
                  <m:e>
                    <m:r>
                      <w:rPr>
                        <w:rFonts w:ascii="Cambria Math" w:hAnsi="Cambria Math"/>
                        <w:szCs w:val="20"/>
                      </w:rPr>
                      <m:t>a</m:t>
                    </m:r>
                  </m:e>
                  <m:sub>
                    <m:r>
                      <m:rPr>
                        <m:scr m:val="sans-serif"/>
                        <m:sty m:val="p"/>
                      </m:rPr>
                      <w:rPr>
                        <w:rFonts w:ascii="Cambria Math" w:hAnsi="Cambria Math"/>
                        <w:szCs w:val="20"/>
                      </w:rPr>
                      <m:t>x</m:t>
                    </m:r>
                  </m:sub>
                </m:sSub>
              </m:oMath>
            </m:oMathPara>
          </w:p>
        </w:tc>
        <w:tc>
          <w:tcPr>
            <w:tcW w:w="955" w:type="pct"/>
            <w:vAlign w:val="center"/>
          </w:tcPr>
          <w:p w14:paraId="5449CDCB" w14:textId="128C6656" w:rsidR="00CB0FD8" w:rsidRDefault="00CB0FD8" w:rsidP="00CB0FD8">
            <w:pPr>
              <w:tabs>
                <w:tab w:val="left" w:pos="8190"/>
              </w:tabs>
              <w:contextualSpacing/>
              <w:jc w:val="center"/>
            </w:pPr>
            <w:r>
              <w:rPr>
                <w:highlight w:val="yellow"/>
              </w:rPr>
              <w:fldChar w:fldCharType="begin"/>
            </w:r>
            <w:r>
              <w:rPr>
                <w:highlight w:val="yellow"/>
              </w:rPr>
              <w:instrText xml:space="preserve"> REF _Ref220507774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2924" w:type="pct"/>
          </w:tcPr>
          <w:p w14:paraId="2E68CD6C" w14:textId="51C12C12" w:rsidR="00CB0FD8" w:rsidRPr="00CB0FD8" w:rsidRDefault="00CB0FD8" w:rsidP="00CB0FD8">
            <w:pPr>
              <w:tabs>
                <w:tab w:val="left" w:pos="8190"/>
              </w:tabs>
              <w:contextualSpacing/>
              <w:jc w:val="center"/>
              <w:rPr>
                <w:vanish/>
                <w:color w:val="BF0040"/>
              </w:rPr>
            </w:pPr>
          </w:p>
        </w:tc>
      </w:tr>
      <w:tr w:rsidR="00CB0FD8" w:rsidRPr="00541652" w14:paraId="5F564D58" w14:textId="77777777" w:rsidTr="00B120A7">
        <w:trPr>
          <w:tblHeader/>
        </w:trPr>
        <w:tc>
          <w:tcPr>
            <w:tcW w:w="1121" w:type="pct"/>
          </w:tcPr>
          <w:p w14:paraId="0526D501" w14:textId="23F1D4DC" w:rsidR="00CB0FD8" w:rsidRDefault="00CB0FD8" w:rsidP="00CB0FD8">
            <w:pPr>
              <w:tabs>
                <w:tab w:val="left" w:pos="8190"/>
              </w:tabs>
              <w:contextualSpacing/>
              <w:jc w:val="center"/>
              <w:rPr>
                <w:rFonts w:ascii="Aptos" w:eastAsia="Aptos" w:hAnsi="Aptos" w:cs="Times New Roman"/>
                <w:color w:val="0000FF"/>
                <w:szCs w:val="20"/>
              </w:rPr>
            </w:pPr>
            <m:oMathPara>
              <m:oMath>
                <m:r>
                  <w:rPr>
                    <w:rFonts w:ascii="Cambria Math" w:hAnsi="Cambria Math"/>
                    <w:szCs w:val="20"/>
                  </w:rPr>
                  <m:t>T</m:t>
                </m:r>
              </m:oMath>
            </m:oMathPara>
          </w:p>
        </w:tc>
        <w:tc>
          <w:tcPr>
            <w:tcW w:w="955" w:type="pct"/>
            <w:vAlign w:val="center"/>
          </w:tcPr>
          <w:p w14:paraId="3DC62CAE" w14:textId="064C680C" w:rsidR="00CB0FD8" w:rsidRDefault="00CB0FD8" w:rsidP="00CB0FD8">
            <w:pPr>
              <w:tabs>
                <w:tab w:val="left" w:pos="8190"/>
              </w:tabs>
              <w:contextualSpacing/>
              <w:jc w:val="center"/>
            </w:pPr>
            <w:r>
              <w:rPr>
                <w:highlight w:val="yellow"/>
              </w:rPr>
              <w:fldChar w:fldCharType="begin"/>
            </w:r>
            <w:r>
              <w:rPr>
                <w:highlight w:val="yellow"/>
              </w:rPr>
              <w:instrText xml:space="preserve"> REF _Ref220512405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2924" w:type="pct"/>
          </w:tcPr>
          <w:p w14:paraId="76ACD438" w14:textId="7AC47E8F" w:rsidR="00CB0FD8" w:rsidRPr="00CB0FD8" w:rsidRDefault="00CB0FD8" w:rsidP="00CB0FD8">
            <w:pPr>
              <w:tabs>
                <w:tab w:val="left" w:pos="8190"/>
              </w:tabs>
              <w:contextualSpacing/>
              <w:jc w:val="center"/>
              <w:rPr>
                <w:vanish/>
                <w:color w:val="BF0040"/>
              </w:rPr>
            </w:pPr>
          </w:p>
        </w:tc>
      </w:tr>
      <w:tr w:rsidR="00CB0FD8" w:rsidRPr="00541652" w14:paraId="4B5E9A0D" w14:textId="77777777" w:rsidTr="00B120A7">
        <w:trPr>
          <w:tblHeader/>
        </w:trPr>
        <w:tc>
          <w:tcPr>
            <w:tcW w:w="1121" w:type="pct"/>
          </w:tcPr>
          <w:p w14:paraId="0CE2237B" w14:textId="0F7FCF9F" w:rsidR="00CB0FD8" w:rsidRDefault="00CB0FD8" w:rsidP="00CB0FD8">
            <w:pPr>
              <w:tabs>
                <w:tab w:val="left" w:pos="8190"/>
              </w:tabs>
              <w:contextualSpacing/>
              <w:jc w:val="center"/>
              <w:rPr>
                <w:rFonts w:ascii="Aptos" w:eastAsia="Aptos" w:hAnsi="Aptos" w:cs="Times New Roman"/>
                <w:color w:val="0000FF"/>
                <w:szCs w:val="20"/>
              </w:rPr>
            </w:pPr>
            <m:oMathPara>
              <m:oMath>
                <m:r>
                  <w:rPr>
                    <w:rFonts w:ascii="Cambria Math" w:hAnsi="Cambria Math"/>
                    <w:szCs w:val="20"/>
                  </w:rPr>
                  <m:t>T</m:t>
                </m:r>
              </m:oMath>
            </m:oMathPara>
          </w:p>
        </w:tc>
        <w:tc>
          <w:tcPr>
            <w:tcW w:w="955" w:type="pct"/>
            <w:vAlign w:val="center"/>
          </w:tcPr>
          <w:p w14:paraId="5A77D87C" w14:textId="21664D45" w:rsidR="00CB0FD8" w:rsidRDefault="00CB0FD8" w:rsidP="00CB0FD8">
            <w:pPr>
              <w:tabs>
                <w:tab w:val="left" w:pos="8190"/>
              </w:tabs>
              <w:contextualSpacing/>
              <w:jc w:val="center"/>
            </w:pPr>
            <w:r>
              <w:rPr>
                <w:highlight w:val="yellow"/>
              </w:rPr>
              <w:fldChar w:fldCharType="begin"/>
            </w:r>
            <w:r>
              <w:rPr>
                <w:highlight w:val="yellow"/>
              </w:rPr>
              <w:instrText xml:space="preserve"> REF _Ref220512408 \h  \* MERGEFORMAT </w:instrText>
            </w:r>
            <w:r>
              <w:rPr>
                <w:highlight w:val="yellow"/>
              </w:rPr>
            </w:r>
            <w:r>
              <w:rPr>
                <w:highlight w:val="yellow"/>
              </w:rPr>
              <w:fldChar w:fldCharType="separate"/>
            </w:r>
            <w:r w:rsidR="00F91D0D" w:rsidRPr="00CA2B5B">
              <w:rPr>
                <w:szCs w:val="20"/>
              </w:rPr>
              <w:t xml:space="preserve">( </w:t>
            </w:r>
            <w:r w:rsidR="00F91D0D">
              <w:rPr>
                <w:noProof/>
                <w:szCs w:val="20"/>
              </w:rPr>
              <w:t>8</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2924" w:type="pct"/>
          </w:tcPr>
          <w:p w14:paraId="42B8ECBB" w14:textId="5F3833DA" w:rsidR="00CB0FD8" w:rsidRPr="00CB0FD8" w:rsidRDefault="00CB0FD8" w:rsidP="00CB0FD8">
            <w:pPr>
              <w:tabs>
                <w:tab w:val="left" w:pos="8190"/>
              </w:tabs>
              <w:contextualSpacing/>
              <w:jc w:val="center"/>
              <w:rPr>
                <w:vanish/>
                <w:color w:val="BF0040"/>
              </w:rPr>
            </w:pPr>
          </w:p>
        </w:tc>
      </w:tr>
    </w:tbl>
    <w:p w14:paraId="7ACDAE17" w14:textId="7699E4DD" w:rsidR="00010F0F" w:rsidRDefault="00010F0F" w:rsidP="00A25333">
      <w:pPr>
        <w:tabs>
          <w:tab w:val="left" w:pos="8190"/>
        </w:tabs>
        <w:spacing w:after="120" w:line="240" w:lineRule="auto"/>
      </w:pPr>
    </w:p>
    <w:p w14:paraId="57B7DDFA" w14:textId="77777777" w:rsidR="00D673C6" w:rsidRPr="003F2F8D" w:rsidRDefault="00D673C6" w:rsidP="00D673C6">
      <w:pPr>
        <w:pStyle w:val="Heading3"/>
        <w:spacing w:before="0" w:after="120" w:line="240" w:lineRule="auto"/>
        <w:ind w:left="50"/>
      </w:pPr>
      <w:r w:rsidRPr="003F2F8D">
        <w:t>Level 2 - Understand</w:t>
      </w:r>
    </w:p>
    <w:p w14:paraId="459A0493" w14:textId="77777777" w:rsidR="00CC7F2D" w:rsidRPr="00CC7F2D" w:rsidRDefault="00010F0F" w:rsidP="00220737">
      <w:pPr>
        <w:pStyle w:val="ListParagraph"/>
        <w:numPr>
          <w:ilvl w:val="3"/>
          <w:numId w:val="39"/>
        </w:numPr>
        <w:tabs>
          <w:tab w:val="left" w:pos="8190"/>
        </w:tabs>
        <w:spacing w:after="120" w:line="240" w:lineRule="auto"/>
        <w:contextualSpacing w:val="0"/>
      </w:pPr>
      <w:bookmarkStart w:id="482" w:name="level-2---understand-7"/>
      <w:r w:rsidRPr="00CC7F2D">
        <w:rPr>
          <w:b/>
          <w:bCs/>
          <w:szCs w:val="20"/>
        </w:rPr>
        <w:t>[W &amp; G]</w:t>
      </w:r>
      <w:r w:rsidRPr="00CC7F2D">
        <w:rPr>
          <w:szCs w:val="20"/>
        </w:rPr>
        <w:t xml:space="preserve"> For an object that is experiencing simple harmonic motion to the left and to the right, in what direction is its velocity when its position is…</w:t>
      </w:r>
    </w:p>
    <w:p w14:paraId="35744BB3" w14:textId="0A2A0E70" w:rsidR="00CC7F2D" w:rsidRPr="00CC7F2D" w:rsidRDefault="00010F0F" w:rsidP="00220737">
      <w:pPr>
        <w:pStyle w:val="ListParagraph"/>
        <w:numPr>
          <w:ilvl w:val="4"/>
          <w:numId w:val="39"/>
        </w:numPr>
        <w:tabs>
          <w:tab w:val="left" w:pos="8190"/>
        </w:tabs>
        <w:spacing w:after="120" w:line="240" w:lineRule="auto"/>
        <w:contextualSpacing w:val="0"/>
      </w:pPr>
      <w:r w:rsidRPr="00CC7F2D">
        <w:rPr>
          <w:szCs w:val="20"/>
        </w:rPr>
        <w:t>… at the far right?</w:t>
      </w:r>
    </w:p>
    <w:p w14:paraId="246DF869" w14:textId="0A7882CE" w:rsidR="00CC7F2D" w:rsidRPr="00CC7F2D" w:rsidRDefault="00010F0F" w:rsidP="00220737">
      <w:pPr>
        <w:pStyle w:val="ListParagraph"/>
        <w:numPr>
          <w:ilvl w:val="4"/>
          <w:numId w:val="39"/>
        </w:numPr>
        <w:tabs>
          <w:tab w:val="left" w:pos="8190"/>
        </w:tabs>
        <w:spacing w:after="120" w:line="240" w:lineRule="auto"/>
        <w:contextualSpacing w:val="0"/>
      </w:pPr>
      <w:r w:rsidRPr="00CC7F2D">
        <w:rPr>
          <w:szCs w:val="20"/>
        </w:rPr>
        <w:t>… at the far left?</w:t>
      </w:r>
    </w:p>
    <w:p w14:paraId="4E2415E9" w14:textId="4C3EE171" w:rsidR="00CC7F2D" w:rsidRPr="00CC7F2D" w:rsidRDefault="00010F0F" w:rsidP="00220737">
      <w:pPr>
        <w:pStyle w:val="ListParagraph"/>
        <w:numPr>
          <w:ilvl w:val="4"/>
          <w:numId w:val="39"/>
        </w:numPr>
        <w:tabs>
          <w:tab w:val="left" w:pos="8190"/>
        </w:tabs>
        <w:spacing w:after="120" w:line="240" w:lineRule="auto"/>
        <w:contextualSpacing w:val="0"/>
      </w:pPr>
      <w:r w:rsidRPr="00CC7F2D">
        <w:rPr>
          <w:szCs w:val="20"/>
        </w:rPr>
        <w:t>… at the equilibrium position?</w:t>
      </w:r>
      <w:bookmarkStart w:id="483" w:name="q:Oscillations-2-2"/>
      <w:bookmarkEnd w:id="483"/>
    </w:p>
    <w:p w14:paraId="328FFB64" w14:textId="77777777" w:rsidR="00CC7F2D" w:rsidRPr="00CC7F2D" w:rsidRDefault="00010F0F" w:rsidP="00220737">
      <w:pPr>
        <w:pStyle w:val="ListParagraph"/>
        <w:numPr>
          <w:ilvl w:val="3"/>
          <w:numId w:val="39"/>
        </w:numPr>
        <w:tabs>
          <w:tab w:val="left" w:pos="8190"/>
        </w:tabs>
        <w:spacing w:after="120" w:line="240" w:lineRule="auto"/>
        <w:contextualSpacing w:val="0"/>
      </w:pPr>
      <w:r w:rsidRPr="00CC7F2D">
        <w:rPr>
          <w:b/>
          <w:bCs/>
          <w:szCs w:val="20"/>
        </w:rPr>
        <w:t>[W &amp; G]</w:t>
      </w:r>
      <w:r w:rsidRPr="00CC7F2D">
        <w:rPr>
          <w:szCs w:val="20"/>
        </w:rPr>
        <w:t xml:space="preserve"> For an object that is experiencing simple harmonic motion to the left and to the right, in what direction is its acceleration when its position is…</w:t>
      </w:r>
    </w:p>
    <w:p w14:paraId="0E96320E" w14:textId="235B8644" w:rsidR="00193332" w:rsidRPr="00193332" w:rsidRDefault="00010F0F" w:rsidP="00220737">
      <w:pPr>
        <w:pStyle w:val="ListParagraph"/>
        <w:numPr>
          <w:ilvl w:val="4"/>
          <w:numId w:val="39"/>
        </w:numPr>
        <w:tabs>
          <w:tab w:val="left" w:pos="8190"/>
        </w:tabs>
        <w:spacing w:after="120" w:line="240" w:lineRule="auto"/>
        <w:contextualSpacing w:val="0"/>
      </w:pPr>
      <w:r w:rsidRPr="00CC7F2D">
        <w:rPr>
          <w:szCs w:val="20"/>
        </w:rPr>
        <w:t>… at the far right?</w:t>
      </w:r>
    </w:p>
    <w:p w14:paraId="3E238732" w14:textId="093AACDB" w:rsidR="00193332" w:rsidRPr="00193332" w:rsidRDefault="00010F0F" w:rsidP="00220737">
      <w:pPr>
        <w:pStyle w:val="ListParagraph"/>
        <w:numPr>
          <w:ilvl w:val="4"/>
          <w:numId w:val="39"/>
        </w:numPr>
        <w:tabs>
          <w:tab w:val="left" w:pos="8190"/>
        </w:tabs>
        <w:spacing w:after="120" w:line="240" w:lineRule="auto"/>
        <w:contextualSpacing w:val="0"/>
      </w:pPr>
      <w:r w:rsidRPr="00193332">
        <w:rPr>
          <w:szCs w:val="20"/>
        </w:rPr>
        <w:t>… at the far left?</w:t>
      </w:r>
    </w:p>
    <w:p w14:paraId="3E45F0AD" w14:textId="2B061258" w:rsidR="00010F0F" w:rsidRPr="00193332" w:rsidRDefault="00010F0F" w:rsidP="00220737">
      <w:pPr>
        <w:pStyle w:val="ListParagraph"/>
        <w:numPr>
          <w:ilvl w:val="4"/>
          <w:numId w:val="39"/>
        </w:numPr>
        <w:tabs>
          <w:tab w:val="left" w:pos="8190"/>
        </w:tabs>
        <w:spacing w:after="120" w:line="240" w:lineRule="auto"/>
        <w:contextualSpacing w:val="0"/>
      </w:pPr>
      <w:r w:rsidRPr="00193332">
        <w:rPr>
          <w:szCs w:val="20"/>
        </w:rPr>
        <w:t>… at the equilibrium position?</w:t>
      </w:r>
    </w:p>
    <w:p w14:paraId="12DB469D" w14:textId="77777777" w:rsidR="00193332" w:rsidRPr="003F2F8D" w:rsidRDefault="00193332" w:rsidP="00193332">
      <w:pPr>
        <w:pStyle w:val="Heading3"/>
        <w:spacing w:before="0" w:after="120" w:line="240" w:lineRule="auto"/>
        <w:ind w:left="50"/>
      </w:pPr>
      <w:r w:rsidRPr="003F2F8D">
        <w:lastRenderedPageBreak/>
        <w:t>Level 3 - Apply</w:t>
      </w:r>
    </w:p>
    <w:p w14:paraId="081B94F8" w14:textId="6F1093E5" w:rsidR="00193332" w:rsidRPr="00193332" w:rsidRDefault="00010F0F" w:rsidP="00220737">
      <w:pPr>
        <w:pStyle w:val="ListParagraph"/>
        <w:numPr>
          <w:ilvl w:val="3"/>
          <w:numId w:val="39"/>
        </w:numPr>
        <w:tabs>
          <w:tab w:val="left" w:pos="8190"/>
        </w:tabs>
        <w:spacing w:after="120" w:line="240" w:lineRule="auto"/>
        <w:contextualSpacing w:val="0"/>
        <w:rPr>
          <w:rStyle w:val="CaptionsChar"/>
          <w:i w:val="0"/>
          <w:iCs w:val="0"/>
          <w:color w:val="auto"/>
          <w:szCs w:val="22"/>
        </w:rPr>
      </w:pPr>
      <w:bookmarkStart w:id="484" w:name="level-3---apply-7"/>
      <w:bookmarkEnd w:id="482"/>
      <w:r w:rsidRPr="00193332">
        <w:rPr>
          <w:b/>
          <w:bCs/>
          <w:szCs w:val="20"/>
        </w:rPr>
        <w:t>[W, &amp; G]</w:t>
      </w:r>
      <w:r w:rsidRPr="00193332">
        <w:rPr>
          <w:szCs w:val="20"/>
        </w:rPr>
        <w:t xml:space="preserve"> Analyze the static equilibrium position of the acrobat in </w:t>
      </w:r>
      <w:r w:rsidR="00193332">
        <w:rPr>
          <w:szCs w:val="20"/>
        </w:rPr>
        <w:fldChar w:fldCharType="begin"/>
      </w:r>
      <w:r w:rsidR="00193332">
        <w:rPr>
          <w:szCs w:val="20"/>
        </w:rPr>
        <w:instrText xml:space="preserve"> REF _Ref220518402 \h </w:instrText>
      </w:r>
      <w:r w:rsidR="00193332">
        <w:rPr>
          <w:szCs w:val="20"/>
        </w:rPr>
      </w:r>
      <w:r w:rsidR="00193332">
        <w:rPr>
          <w:szCs w:val="20"/>
        </w:rPr>
        <w:fldChar w:fldCharType="separate"/>
      </w:r>
      <w:r w:rsidR="00F91D0D" w:rsidRPr="002778FF">
        <w:t xml:space="preserve">Figure </w:t>
      </w:r>
      <w:r w:rsidR="00F91D0D">
        <w:rPr>
          <w:noProof/>
        </w:rPr>
        <w:t>8</w:t>
      </w:r>
      <w:r w:rsidR="00F91D0D" w:rsidRPr="002778FF">
        <w:t>.</w:t>
      </w:r>
      <w:r w:rsidR="00F91D0D">
        <w:rPr>
          <w:noProof/>
        </w:rPr>
        <w:t>1</w:t>
      </w:r>
      <w:r w:rsidR="00193332">
        <w:rPr>
          <w:szCs w:val="20"/>
        </w:rPr>
        <w:fldChar w:fldCharType="end"/>
      </w:r>
      <w:r w:rsidR="00193332">
        <w:rPr>
          <w:szCs w:val="20"/>
        </w:rPr>
        <w:t>, reproduced below.</w:t>
      </w:r>
      <w:r w:rsidR="00193332">
        <w:rPr>
          <w:szCs w:val="20"/>
        </w:rPr>
        <w:br/>
      </w:r>
      <w:r w:rsidR="00193332">
        <w:rPr>
          <w:noProof/>
        </w:rPr>
        <w:drawing>
          <wp:inline distT="0" distB="0" distL="0" distR="0" wp14:anchorId="795FB2E9" wp14:editId="7ABDB36A">
            <wp:extent cx="1788131" cy="2382154"/>
            <wp:effectExtent l="0" t="0" r="3175" b="0"/>
            <wp:docPr id="1516848260" name="Picture 1" descr="A photograph of an acrobat performing a one-handed balance atop a precarious stack of four white chairs. The acrobat, a woman in a yellow outfit, is oriented horizontally in the air, supporting her entire body weight with her right hand on the top chair's backrest while her left arm and both legs are extended for balance. The chairs are stacked at angles, creating a zigzag 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48260" name="Picture 1" descr="A photograph of an acrobat performing a one-handed balance atop a precarious stack of four white chairs. The acrobat, a woman in a yellow outfit, is oriented horizontally in the air, supporting her entire body weight with her right hand on the top chair's backrest while her left arm and both legs are extended for balance. The chairs are stacked at angles, creating a zigzag tower."/>
                    <pic:cNvPicPr>
                      <a:picLocks noChangeAspect="1" noChangeArrowheads="1"/>
                    </pic:cNvPicPr>
                  </pic:nvPicPr>
                  <pic:blipFill>
                    <a:blip r:embed="rId295" cstate="screen">
                      <a:extLst>
                        <a:ext uri="{28A0092B-C50C-407E-A947-70E740481C1C}">
                          <a14:useLocalDpi xmlns:a14="http://schemas.microsoft.com/office/drawing/2010/main"/>
                        </a:ext>
                      </a:extLst>
                    </a:blip>
                    <a:srcRect/>
                    <a:stretch>
                      <a:fillRect/>
                    </a:stretch>
                  </pic:blipFill>
                  <pic:spPr bwMode="auto">
                    <a:xfrm>
                      <a:off x="0" y="0"/>
                      <a:ext cx="1823328" cy="2429043"/>
                    </a:xfrm>
                    <a:prstGeom prst="rect">
                      <a:avLst/>
                    </a:prstGeom>
                    <a:noFill/>
                    <a:ln>
                      <a:noFill/>
                    </a:ln>
                  </pic:spPr>
                </pic:pic>
              </a:graphicData>
            </a:graphic>
          </wp:inline>
        </w:drawing>
      </w:r>
      <w:r w:rsidR="00193332">
        <w:rPr>
          <w:szCs w:val="20"/>
        </w:rPr>
        <w:br/>
      </w:r>
      <w:r w:rsidR="00193332" w:rsidRPr="00193332">
        <w:rPr>
          <w:rStyle w:val="CaptionsChar"/>
        </w:rPr>
        <w:t>A performer with Peking Acrobats</w:t>
      </w:r>
      <w:r w:rsidR="00193332" w:rsidRPr="00193332">
        <w:rPr>
          <w:rStyle w:val="CaptionsChar"/>
          <w:vertAlign w:val="superscript"/>
        </w:rPr>
        <w:fldChar w:fldCharType="begin"/>
      </w:r>
      <w:r w:rsidR="00193332" w:rsidRPr="00193332">
        <w:rPr>
          <w:rStyle w:val="CaptionsChar"/>
          <w:vertAlign w:val="superscript"/>
        </w:rPr>
        <w:instrText xml:space="preserve"> NOTEREF _Ref220518490 \h </w:instrText>
      </w:r>
      <w:r w:rsidR="00193332">
        <w:rPr>
          <w:rStyle w:val="CaptionsChar"/>
          <w:vertAlign w:val="superscript"/>
        </w:rPr>
        <w:instrText xml:space="preserve"> \* MERGEFORMAT </w:instrText>
      </w:r>
      <w:r w:rsidR="00193332" w:rsidRPr="00193332">
        <w:rPr>
          <w:rStyle w:val="CaptionsChar"/>
          <w:vertAlign w:val="superscript"/>
        </w:rPr>
      </w:r>
      <w:r w:rsidR="00193332" w:rsidRPr="00193332">
        <w:rPr>
          <w:rStyle w:val="CaptionsChar"/>
          <w:vertAlign w:val="superscript"/>
        </w:rPr>
        <w:fldChar w:fldCharType="separate"/>
      </w:r>
      <w:r w:rsidR="00F91D0D">
        <w:rPr>
          <w:rStyle w:val="CaptionsChar"/>
          <w:vertAlign w:val="superscript"/>
        </w:rPr>
        <w:t>43</w:t>
      </w:r>
      <w:r w:rsidR="00193332" w:rsidRPr="00193332">
        <w:rPr>
          <w:rStyle w:val="CaptionsChar"/>
          <w:vertAlign w:val="superscript"/>
        </w:rPr>
        <w:fldChar w:fldCharType="end"/>
      </w:r>
    </w:p>
    <w:p w14:paraId="5AD85F5B" w14:textId="22FA8A12" w:rsidR="00561567" w:rsidRPr="002F5686" w:rsidRDefault="00010F0F" w:rsidP="00220737">
      <w:pPr>
        <w:pStyle w:val="ListParagraph"/>
        <w:numPr>
          <w:ilvl w:val="4"/>
          <w:numId w:val="39"/>
        </w:numPr>
        <w:tabs>
          <w:tab w:val="left" w:pos="8190"/>
        </w:tabs>
        <w:spacing w:after="120" w:line="240" w:lineRule="auto"/>
        <w:contextualSpacing w:val="0"/>
        <w:rPr>
          <w:i/>
          <w:iCs/>
          <w:sz w:val="18"/>
          <w:szCs w:val="20"/>
        </w:rPr>
      </w:pPr>
      <w:r w:rsidRPr="00193332">
        <w:rPr>
          <w:szCs w:val="20"/>
        </w:rPr>
        <w:t>Create a sketch that includes the main forces acting on the acrobat including an applied force that creates a torque that would shift the acrobat out of equilibrium, as was done with the pyramid in Secti</w:t>
      </w:r>
      <w:r w:rsidR="00193332">
        <w:rPr>
          <w:szCs w:val="20"/>
        </w:rPr>
        <w:t xml:space="preserve">on </w:t>
      </w:r>
      <w:r w:rsidR="00193332">
        <w:rPr>
          <w:szCs w:val="20"/>
        </w:rPr>
        <w:fldChar w:fldCharType="begin"/>
      </w:r>
      <w:r w:rsidR="00193332">
        <w:rPr>
          <w:szCs w:val="20"/>
        </w:rPr>
        <w:instrText xml:space="preserve"> REF _Ref220518543 \r \h </w:instrText>
      </w:r>
      <w:r w:rsidR="00193332">
        <w:rPr>
          <w:szCs w:val="20"/>
        </w:rPr>
      </w:r>
      <w:r w:rsidR="00193332">
        <w:rPr>
          <w:szCs w:val="20"/>
        </w:rPr>
        <w:fldChar w:fldCharType="separate"/>
      </w:r>
      <w:r w:rsidR="00F91D0D">
        <w:rPr>
          <w:szCs w:val="20"/>
        </w:rPr>
        <w:t>8.1</w:t>
      </w:r>
      <w:r w:rsidR="00193332">
        <w:rPr>
          <w:szCs w:val="20"/>
        </w:rPr>
        <w:fldChar w:fldCharType="end"/>
      </w:r>
    </w:p>
    <w:p w14:paraId="487D3968" w14:textId="008F8EB0" w:rsidR="00561567" w:rsidRPr="00561567" w:rsidRDefault="00010F0F" w:rsidP="00220737">
      <w:pPr>
        <w:pStyle w:val="ListParagraph"/>
        <w:numPr>
          <w:ilvl w:val="4"/>
          <w:numId w:val="39"/>
        </w:numPr>
        <w:tabs>
          <w:tab w:val="left" w:pos="8190"/>
        </w:tabs>
        <w:spacing w:after="120" w:line="240" w:lineRule="auto"/>
        <w:contextualSpacing w:val="0"/>
      </w:pPr>
      <w:r w:rsidRPr="00561567">
        <w:rPr>
          <w:szCs w:val="20"/>
        </w:rPr>
        <w:t>Use the sketch to explain whether the acrobat is in a stable equilibrium position or an unstable equilibrium position.</w:t>
      </w:r>
    </w:p>
    <w:p w14:paraId="181BE742" w14:textId="1E61A79E" w:rsidR="00561567" w:rsidRPr="00561567" w:rsidRDefault="00010F0F" w:rsidP="00220737">
      <w:pPr>
        <w:pStyle w:val="ListParagraph"/>
        <w:numPr>
          <w:ilvl w:val="4"/>
          <w:numId w:val="39"/>
        </w:numPr>
        <w:tabs>
          <w:tab w:val="left" w:pos="8190"/>
        </w:tabs>
        <w:spacing w:after="120" w:line="240" w:lineRule="auto"/>
        <w:contextualSpacing w:val="0"/>
      </w:pPr>
      <w:r w:rsidRPr="00561567">
        <w:rPr>
          <w:szCs w:val="20"/>
        </w:rPr>
        <w:t>Create a graph of gravitational potential energy vs angle, as was done with the pyramid in Section </w:t>
      </w:r>
      <w:r w:rsidR="00193332">
        <w:fldChar w:fldCharType="begin"/>
      </w:r>
      <w:r w:rsidR="00193332" w:rsidRPr="00561567">
        <w:rPr>
          <w:szCs w:val="20"/>
        </w:rPr>
        <w:instrText xml:space="preserve"> REF _Ref220518556 \r \h </w:instrText>
      </w:r>
      <w:r w:rsidR="00193332">
        <w:fldChar w:fldCharType="separate"/>
      </w:r>
      <w:r w:rsidR="00F91D0D">
        <w:rPr>
          <w:szCs w:val="20"/>
        </w:rPr>
        <w:t>8.1</w:t>
      </w:r>
      <w:r w:rsidR="00193332">
        <w:fldChar w:fldCharType="end"/>
      </w:r>
      <w:r w:rsidRPr="00561567">
        <w:rPr>
          <w:szCs w:val="20"/>
        </w:rPr>
        <w:t>. Without knowing mass or lengths, just draw the shape of the curve for the graph–no scale is needed.</w:t>
      </w:r>
    </w:p>
    <w:p w14:paraId="442F764E" w14:textId="23681C49" w:rsidR="006B459A" w:rsidRPr="006B459A" w:rsidRDefault="00010F0F" w:rsidP="00220737">
      <w:pPr>
        <w:pStyle w:val="ListParagraph"/>
        <w:numPr>
          <w:ilvl w:val="4"/>
          <w:numId w:val="39"/>
        </w:numPr>
        <w:tabs>
          <w:tab w:val="left" w:pos="8190"/>
        </w:tabs>
        <w:spacing w:after="120" w:line="240" w:lineRule="auto"/>
        <w:contextualSpacing w:val="0"/>
      </w:pPr>
      <w:r w:rsidRPr="00561567">
        <w:rPr>
          <w:szCs w:val="20"/>
        </w:rPr>
        <w:t>Use the energy graph to explain whether the acrobat is in a stable equilibrium position or an unstable equilibrium position.</w:t>
      </w:r>
      <w:bookmarkStart w:id="485" w:name="q:Oscillations-3-2"/>
      <w:bookmarkEnd w:id="485"/>
    </w:p>
    <w:p w14:paraId="72D1A1BE" w14:textId="6A67BE5D" w:rsidR="00F95165" w:rsidRPr="00F95165" w:rsidRDefault="00010F0F" w:rsidP="00220737">
      <w:pPr>
        <w:pStyle w:val="ListParagraph"/>
        <w:numPr>
          <w:ilvl w:val="3"/>
          <w:numId w:val="39"/>
        </w:numPr>
        <w:tabs>
          <w:tab w:val="left" w:pos="8190"/>
        </w:tabs>
        <w:spacing w:after="120" w:line="240" w:lineRule="auto"/>
        <w:contextualSpacing w:val="0"/>
        <w:rPr>
          <w:rStyle w:val="CaptionsChar"/>
          <w:color w:val="auto"/>
          <w:sz w:val="18"/>
          <w:szCs w:val="16"/>
        </w:rPr>
      </w:pPr>
      <w:r w:rsidRPr="006B459A">
        <w:rPr>
          <w:b/>
          <w:bCs/>
          <w:szCs w:val="20"/>
        </w:rPr>
        <w:t>[G]</w:t>
      </w:r>
      <w:r w:rsidRPr="006B459A">
        <w:rPr>
          <w:szCs w:val="20"/>
        </w:rPr>
        <w:t xml:space="preserve"> </w:t>
      </w:r>
      <w:r w:rsidR="00122553" w:rsidRPr="006B459A">
        <w:rPr>
          <w:szCs w:val="20"/>
        </w:rPr>
        <w:fldChar w:fldCharType="begin"/>
      </w:r>
      <w:r w:rsidR="00122553" w:rsidRPr="006B459A">
        <w:rPr>
          <w:szCs w:val="20"/>
        </w:rPr>
        <w:instrText xml:space="preserve"> REF _Ref220518954 \h </w:instrText>
      </w:r>
      <w:r w:rsidR="00122553" w:rsidRPr="006B459A">
        <w:rPr>
          <w:szCs w:val="20"/>
        </w:rPr>
      </w:r>
      <w:r w:rsidR="00122553" w:rsidRPr="006B459A">
        <w:rPr>
          <w:szCs w:val="20"/>
        </w:rPr>
        <w:fldChar w:fldCharType="separate"/>
      </w:r>
      <w:r w:rsidR="00F91D0D" w:rsidRPr="0008005D">
        <w:t xml:space="preserve">Figure </w:t>
      </w:r>
      <w:r w:rsidR="00F91D0D">
        <w:rPr>
          <w:noProof/>
        </w:rPr>
        <w:t>8</w:t>
      </w:r>
      <w:r w:rsidR="00F91D0D" w:rsidRPr="0008005D">
        <w:t>.</w:t>
      </w:r>
      <w:r w:rsidR="00F91D0D">
        <w:rPr>
          <w:noProof/>
        </w:rPr>
        <w:t>6</w:t>
      </w:r>
      <w:r w:rsidR="00122553" w:rsidRPr="006B459A">
        <w:rPr>
          <w:szCs w:val="20"/>
        </w:rPr>
        <w:fldChar w:fldCharType="end"/>
      </w:r>
      <w:r w:rsidR="00D31858">
        <w:rPr>
          <w:szCs w:val="20"/>
        </w:rPr>
        <w:t>, reproduced below,</w:t>
      </w:r>
      <w:r w:rsidRPr="006B459A">
        <w:rPr>
          <w:szCs w:val="20"/>
        </w:rPr>
        <w:t xml:space="preserve"> shows the block and spring at the time when the applied force suddenly gives momentum to the block. This moment corresponds to the left sides of the graphs in </w:t>
      </w:r>
      <w:r w:rsidR="006B459A">
        <w:rPr>
          <w:szCs w:val="20"/>
        </w:rPr>
        <w:fldChar w:fldCharType="begin"/>
      </w:r>
      <w:r w:rsidR="006B459A">
        <w:rPr>
          <w:szCs w:val="20"/>
        </w:rPr>
        <w:instrText xml:space="preserve"> REF _Ref220500965 \h </w:instrText>
      </w:r>
      <w:r w:rsidR="006B459A">
        <w:rPr>
          <w:szCs w:val="20"/>
        </w:rPr>
      </w:r>
      <w:r w:rsidR="006B459A">
        <w:rPr>
          <w:szCs w:val="20"/>
        </w:rPr>
        <w:fldChar w:fldCharType="separate"/>
      </w:r>
      <w:r w:rsidR="00F91D0D" w:rsidRPr="00541652">
        <w:t xml:space="preserve">Figure </w:t>
      </w:r>
      <w:r w:rsidR="00F91D0D">
        <w:rPr>
          <w:noProof/>
        </w:rPr>
        <w:t>8</w:t>
      </w:r>
      <w:r w:rsidR="00F91D0D">
        <w:t>.</w:t>
      </w:r>
      <w:r w:rsidR="00F91D0D">
        <w:rPr>
          <w:noProof/>
        </w:rPr>
        <w:t>8</w:t>
      </w:r>
      <w:r w:rsidR="006B459A">
        <w:rPr>
          <w:szCs w:val="20"/>
        </w:rPr>
        <w:fldChar w:fldCharType="end"/>
      </w:r>
      <w:r w:rsidRPr="006B459A">
        <w:rPr>
          <w:szCs w:val="20"/>
        </w:rPr>
        <w:t xml:space="preserve">, where the displacement and force from the spring are both zero, and the momentum is at a large negative value. Create your own sketches of the block and spring that correspond to the other times as marked in the displacement graph from </w:t>
      </w:r>
      <w:r w:rsidR="006B459A">
        <w:rPr>
          <w:szCs w:val="20"/>
        </w:rPr>
        <w:fldChar w:fldCharType="begin"/>
      </w:r>
      <w:r w:rsidR="006B459A">
        <w:rPr>
          <w:szCs w:val="20"/>
        </w:rPr>
        <w:instrText xml:space="preserve"> REF _Ref220500965 \h </w:instrText>
      </w:r>
      <w:r w:rsidR="006B459A">
        <w:rPr>
          <w:szCs w:val="20"/>
        </w:rPr>
      </w:r>
      <w:r w:rsidR="006B459A">
        <w:rPr>
          <w:szCs w:val="20"/>
        </w:rPr>
        <w:fldChar w:fldCharType="separate"/>
      </w:r>
      <w:r w:rsidR="00F91D0D" w:rsidRPr="00541652">
        <w:t xml:space="preserve">Figure </w:t>
      </w:r>
      <w:r w:rsidR="00F91D0D">
        <w:rPr>
          <w:noProof/>
        </w:rPr>
        <w:t>8</w:t>
      </w:r>
      <w:r w:rsidR="00F91D0D">
        <w:t>.</w:t>
      </w:r>
      <w:r w:rsidR="00F91D0D">
        <w:rPr>
          <w:noProof/>
        </w:rPr>
        <w:t>8</w:t>
      </w:r>
      <w:r w:rsidR="006B459A">
        <w:rPr>
          <w:szCs w:val="20"/>
        </w:rPr>
        <w:fldChar w:fldCharType="end"/>
      </w:r>
      <w:r w:rsidR="006B459A">
        <w:rPr>
          <w:szCs w:val="20"/>
        </w:rPr>
        <w:t xml:space="preserve"> </w:t>
      </w:r>
      <w:r w:rsidRPr="006B459A">
        <w:rPr>
          <w:szCs w:val="20"/>
        </w:rPr>
        <w:t>that is reproduced below. Include arrows in the sketches showing the direction in which the block is moving.</w:t>
      </w:r>
      <w:r w:rsidR="006B459A">
        <w:rPr>
          <w:szCs w:val="20"/>
        </w:rPr>
        <w:br/>
      </w:r>
      <w:r w:rsidR="00D31858" w:rsidRPr="00FA6ACD">
        <w:rPr>
          <w:noProof/>
        </w:rPr>
        <w:drawing>
          <wp:inline distT="0" distB="0" distL="0" distR="0" wp14:anchorId="49BB6C6D" wp14:editId="58DC1E52">
            <wp:extent cx="2068830" cy="874041"/>
            <wp:effectExtent l="0" t="0" r="7620" b="2540"/>
            <wp:docPr id="1072859697" name="Picture 1" descr="A technical physics diagram of a gray square block attached to a horizontal coil spring. The other end of the spring is fixed to a vertical wall on the left. A dashed vertical line passes through the center of the block and is labeled &quot;delta x = 0,&quot; indicating the equilibrium position. A blue arrow labeled &quot;Fapplied&quot; points to the left, showing an external force pushing against the block. The surface beneath the block is labeled &quot;negligible fric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859697" name="Picture 1" descr="A technical physics diagram of a gray square block attached to a horizontal coil spring. The other end of the spring is fixed to a vertical wall on the left. A dashed vertical line passes through the center of the block and is labeled &quot;delta x = 0,&quot; indicating the equilibrium position. A blue arrow labeled &quot;Fapplied&quot; points to the left, showing an external force pushing against the block. The surface beneath the block is labeled &quot;negligible friction.&quot;"/>
                    <pic:cNvPicPr/>
                  </pic:nvPicPr>
                  <pic:blipFill>
                    <a:blip r:embed="rId280" cstate="screen">
                      <a:extLst>
                        <a:ext uri="{28A0092B-C50C-407E-A947-70E740481C1C}">
                          <a14:useLocalDpi xmlns:a14="http://schemas.microsoft.com/office/drawing/2010/main"/>
                        </a:ext>
                      </a:extLst>
                    </a:blip>
                    <a:stretch>
                      <a:fillRect/>
                    </a:stretch>
                  </pic:blipFill>
                  <pic:spPr>
                    <a:xfrm>
                      <a:off x="0" y="0"/>
                      <a:ext cx="2078083" cy="877950"/>
                    </a:xfrm>
                    <a:prstGeom prst="rect">
                      <a:avLst/>
                    </a:prstGeom>
                  </pic:spPr>
                </pic:pic>
              </a:graphicData>
            </a:graphic>
          </wp:inline>
        </w:drawing>
      </w:r>
      <w:r w:rsidR="00D31858">
        <w:rPr>
          <w:szCs w:val="20"/>
        </w:rPr>
        <w:br/>
      </w:r>
      <w:r w:rsidR="00D31858" w:rsidRPr="00F95165">
        <w:rPr>
          <w:rStyle w:val="CaptionsChar"/>
          <w:color w:val="auto"/>
          <w:sz w:val="18"/>
          <w:szCs w:val="16"/>
        </w:rPr>
        <w:t>The block and spring at the start.</w:t>
      </w:r>
      <w:r w:rsidR="00D31858" w:rsidRPr="00F95165">
        <w:rPr>
          <w:rStyle w:val="CaptionsChar"/>
          <w:color w:val="auto"/>
          <w:sz w:val="18"/>
          <w:szCs w:val="16"/>
          <w:vertAlign w:val="superscript"/>
        </w:rPr>
        <w:fldChar w:fldCharType="begin"/>
      </w:r>
      <w:r w:rsidR="00D31858" w:rsidRPr="00F95165">
        <w:rPr>
          <w:rStyle w:val="CaptionsChar"/>
          <w:color w:val="auto"/>
          <w:sz w:val="18"/>
          <w:szCs w:val="16"/>
          <w:vertAlign w:val="superscript"/>
        </w:rPr>
        <w:instrText xml:space="preserve"> NOTEREF _Ref218898700 \h  \* MERGEFORMAT </w:instrText>
      </w:r>
      <w:r w:rsidR="00D31858" w:rsidRPr="00F95165">
        <w:rPr>
          <w:rStyle w:val="CaptionsChar"/>
          <w:color w:val="auto"/>
          <w:sz w:val="18"/>
          <w:szCs w:val="16"/>
          <w:vertAlign w:val="superscript"/>
        </w:rPr>
      </w:r>
      <w:r w:rsidR="00D31858" w:rsidRPr="00F95165">
        <w:rPr>
          <w:rStyle w:val="CaptionsChar"/>
          <w:color w:val="auto"/>
          <w:sz w:val="18"/>
          <w:szCs w:val="16"/>
          <w:vertAlign w:val="superscript"/>
        </w:rPr>
        <w:fldChar w:fldCharType="separate"/>
      </w:r>
      <w:r w:rsidR="00F91D0D">
        <w:rPr>
          <w:rStyle w:val="CaptionsChar"/>
          <w:color w:val="auto"/>
          <w:sz w:val="18"/>
          <w:szCs w:val="16"/>
          <w:vertAlign w:val="superscript"/>
        </w:rPr>
        <w:t>1</w:t>
      </w:r>
      <w:r w:rsidR="00D31858" w:rsidRPr="00F95165">
        <w:rPr>
          <w:rStyle w:val="CaptionsChar"/>
          <w:color w:val="auto"/>
          <w:sz w:val="18"/>
          <w:szCs w:val="16"/>
          <w:vertAlign w:val="superscript"/>
        </w:rPr>
        <w:fldChar w:fldCharType="end"/>
      </w:r>
      <w:r w:rsidR="00D31858" w:rsidRPr="00F95165">
        <w:rPr>
          <w:szCs w:val="20"/>
        </w:rPr>
        <w:br/>
      </w:r>
      <w:r w:rsidR="00551843" w:rsidRPr="00551843">
        <w:rPr>
          <w:noProof/>
          <w:szCs w:val="20"/>
        </w:rPr>
        <w:lastRenderedPageBreak/>
        <w:drawing>
          <wp:inline distT="0" distB="0" distL="0" distR="0" wp14:anchorId="621623FC" wp14:editId="1835892C">
            <wp:extent cx="2095501" cy="1608175"/>
            <wp:effectExtent l="0" t="0" r="0" b="0"/>
            <wp:docPr id="1975678125" name="Picture 1" descr="A line graph showing displacement delta x in meters versus time. The vertical axis has a multiplier of 10 to the power of negative 2 and ranges from negative 5 to 5. The graph displays a sine wave that begins at 0 and initially moves in the negative direction. Four specific points are labeled on the curve: point a is at the first minimum, point b is at the first return to zero, point c is at the first maximum, and point d is at the second return to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678125" name="Picture 1" descr="A line graph showing displacement delta x in meters versus time. The vertical axis has a multiplier of 10 to the power of negative 2 and ranges from negative 5 to 5. The graph displays a sine wave that begins at 0 and initially moves in the negative direction. Four specific points are labeled on the curve: point a is at the first minimum, point b is at the first return to zero, point c is at the first maximum, and point d is at the second return to zero."/>
                    <pic:cNvPicPr/>
                  </pic:nvPicPr>
                  <pic:blipFill>
                    <a:blip r:embed="rId296" cstate="screen">
                      <a:extLst>
                        <a:ext uri="{28A0092B-C50C-407E-A947-70E740481C1C}">
                          <a14:useLocalDpi xmlns:a14="http://schemas.microsoft.com/office/drawing/2010/main"/>
                        </a:ext>
                      </a:extLst>
                    </a:blip>
                    <a:stretch>
                      <a:fillRect/>
                    </a:stretch>
                  </pic:blipFill>
                  <pic:spPr>
                    <a:xfrm>
                      <a:off x="0" y="0"/>
                      <a:ext cx="2108198" cy="1617919"/>
                    </a:xfrm>
                    <a:prstGeom prst="rect">
                      <a:avLst/>
                    </a:prstGeom>
                  </pic:spPr>
                </pic:pic>
              </a:graphicData>
            </a:graphic>
          </wp:inline>
        </w:drawing>
      </w:r>
      <w:r w:rsidRPr="00D31858">
        <w:rPr>
          <w:szCs w:val="20"/>
        </w:rPr>
        <w:br/>
      </w:r>
      <w:r w:rsidRPr="00F95165">
        <w:rPr>
          <w:rStyle w:val="CaptionsChar"/>
          <w:color w:val="auto"/>
          <w:sz w:val="18"/>
          <w:szCs w:val="16"/>
        </w:rPr>
        <w:t>A part of the graph from Section </w:t>
      </w:r>
      <w:r w:rsidR="00193332" w:rsidRPr="00F95165">
        <w:rPr>
          <w:rStyle w:val="CaptionsChar"/>
          <w:color w:val="auto"/>
          <w:sz w:val="18"/>
          <w:szCs w:val="16"/>
        </w:rPr>
        <w:fldChar w:fldCharType="begin"/>
      </w:r>
      <w:r w:rsidR="00193332" w:rsidRPr="00F95165">
        <w:rPr>
          <w:rStyle w:val="CaptionsChar"/>
          <w:color w:val="auto"/>
          <w:sz w:val="18"/>
          <w:szCs w:val="16"/>
        </w:rPr>
        <w:instrText xml:space="preserve"> REF _Ref220504224 \r \h </w:instrText>
      </w:r>
      <w:r w:rsidR="00F95165" w:rsidRPr="00F95165">
        <w:rPr>
          <w:rStyle w:val="CaptionsChar"/>
          <w:color w:val="auto"/>
          <w:sz w:val="18"/>
          <w:szCs w:val="16"/>
        </w:rPr>
        <w:instrText xml:space="preserve"> \* MERGEFORMAT </w:instrText>
      </w:r>
      <w:r w:rsidR="00193332" w:rsidRPr="00F95165">
        <w:rPr>
          <w:rStyle w:val="CaptionsChar"/>
          <w:color w:val="auto"/>
          <w:sz w:val="18"/>
          <w:szCs w:val="16"/>
        </w:rPr>
      </w:r>
      <w:r w:rsidR="00193332" w:rsidRPr="00F95165">
        <w:rPr>
          <w:rStyle w:val="CaptionsChar"/>
          <w:color w:val="auto"/>
          <w:sz w:val="18"/>
          <w:szCs w:val="16"/>
        </w:rPr>
        <w:fldChar w:fldCharType="separate"/>
      </w:r>
      <w:r w:rsidR="00F91D0D">
        <w:rPr>
          <w:rStyle w:val="CaptionsChar"/>
          <w:color w:val="auto"/>
          <w:sz w:val="18"/>
          <w:szCs w:val="16"/>
        </w:rPr>
        <w:t>8.2</w:t>
      </w:r>
      <w:r w:rsidR="00193332" w:rsidRPr="00F95165">
        <w:rPr>
          <w:rStyle w:val="CaptionsChar"/>
          <w:color w:val="auto"/>
          <w:sz w:val="18"/>
          <w:szCs w:val="16"/>
        </w:rPr>
        <w:fldChar w:fldCharType="end"/>
      </w:r>
      <w:r w:rsidRPr="00F95165">
        <w:rPr>
          <w:rStyle w:val="CaptionsChar"/>
          <w:color w:val="auto"/>
          <w:sz w:val="18"/>
          <w:szCs w:val="16"/>
        </w:rPr>
        <w:t xml:space="preserve"> with positions marked for this question.</w:t>
      </w:r>
      <w:r w:rsidR="00F95165" w:rsidRPr="00F95165">
        <w:rPr>
          <w:rStyle w:val="CaptionsChar"/>
          <w:color w:val="auto"/>
          <w:sz w:val="18"/>
          <w:szCs w:val="16"/>
          <w:vertAlign w:val="superscript"/>
        </w:rPr>
        <w:fldChar w:fldCharType="begin"/>
      </w:r>
      <w:r w:rsidR="00F95165" w:rsidRPr="00F95165">
        <w:rPr>
          <w:rStyle w:val="CaptionsChar"/>
          <w:color w:val="auto"/>
          <w:sz w:val="18"/>
          <w:szCs w:val="16"/>
          <w:vertAlign w:val="superscript"/>
        </w:rPr>
        <w:instrText xml:space="preserve"> NOTEREF _Ref218898700 \h  \* MERGEFORMAT </w:instrText>
      </w:r>
      <w:r w:rsidR="00F95165" w:rsidRPr="00F95165">
        <w:rPr>
          <w:rStyle w:val="CaptionsChar"/>
          <w:color w:val="auto"/>
          <w:sz w:val="18"/>
          <w:szCs w:val="16"/>
          <w:vertAlign w:val="superscript"/>
        </w:rPr>
      </w:r>
      <w:r w:rsidR="00F95165" w:rsidRPr="00F95165">
        <w:rPr>
          <w:rStyle w:val="CaptionsChar"/>
          <w:color w:val="auto"/>
          <w:sz w:val="18"/>
          <w:szCs w:val="16"/>
          <w:vertAlign w:val="superscript"/>
        </w:rPr>
        <w:fldChar w:fldCharType="separate"/>
      </w:r>
      <w:r w:rsidR="00F91D0D">
        <w:rPr>
          <w:rStyle w:val="CaptionsChar"/>
          <w:color w:val="auto"/>
          <w:sz w:val="18"/>
          <w:szCs w:val="16"/>
          <w:vertAlign w:val="superscript"/>
        </w:rPr>
        <w:t>1</w:t>
      </w:r>
      <w:r w:rsidR="00F95165" w:rsidRPr="00F95165">
        <w:rPr>
          <w:rStyle w:val="CaptionsChar"/>
          <w:color w:val="auto"/>
          <w:sz w:val="18"/>
          <w:szCs w:val="16"/>
          <w:vertAlign w:val="superscript"/>
        </w:rPr>
        <w:fldChar w:fldCharType="end"/>
      </w:r>
    </w:p>
    <w:p w14:paraId="0F9251A7" w14:textId="6C11F139" w:rsidR="00F95165" w:rsidRPr="002F5686" w:rsidRDefault="00010F0F" w:rsidP="00220737">
      <w:pPr>
        <w:pStyle w:val="ListParagraph"/>
        <w:numPr>
          <w:ilvl w:val="4"/>
          <w:numId w:val="39"/>
        </w:numPr>
        <w:tabs>
          <w:tab w:val="left" w:pos="8190"/>
        </w:tabs>
        <w:spacing w:after="120" w:line="240" w:lineRule="auto"/>
        <w:contextualSpacing w:val="0"/>
        <w:rPr>
          <w:rStyle w:val="CaptionsChar"/>
          <w:i w:val="0"/>
          <w:iCs w:val="0"/>
          <w:color w:val="auto"/>
          <w:sz w:val="18"/>
          <w:szCs w:val="16"/>
        </w:rPr>
      </w:pPr>
      <w:r w:rsidRPr="00F95165">
        <w:rPr>
          <w:szCs w:val="20"/>
        </w:rPr>
        <w:t>Position “</w:t>
      </w:r>
      <w:r w:rsidRPr="00F95165">
        <w:rPr>
          <w:b/>
          <w:bCs/>
          <w:szCs w:val="20"/>
        </w:rPr>
        <w:t>a</w:t>
      </w:r>
      <w:r w:rsidRPr="00F95165">
        <w:rPr>
          <w:szCs w:val="20"/>
        </w:rPr>
        <w:t>”</w:t>
      </w:r>
    </w:p>
    <w:p w14:paraId="1F280F5D" w14:textId="076011F5" w:rsidR="00F95165" w:rsidRPr="002F5686" w:rsidRDefault="00010F0F" w:rsidP="00220737">
      <w:pPr>
        <w:pStyle w:val="ListParagraph"/>
        <w:numPr>
          <w:ilvl w:val="4"/>
          <w:numId w:val="39"/>
        </w:numPr>
        <w:tabs>
          <w:tab w:val="left" w:pos="8190"/>
        </w:tabs>
        <w:spacing w:after="120" w:line="240" w:lineRule="auto"/>
        <w:contextualSpacing w:val="0"/>
        <w:rPr>
          <w:i/>
          <w:iCs/>
          <w:sz w:val="16"/>
          <w:szCs w:val="14"/>
        </w:rPr>
      </w:pPr>
      <w:r w:rsidRPr="00F95165">
        <w:rPr>
          <w:szCs w:val="20"/>
        </w:rPr>
        <w:t>Position “</w:t>
      </w:r>
      <w:r w:rsidRPr="00F95165">
        <w:rPr>
          <w:b/>
          <w:bCs/>
          <w:szCs w:val="20"/>
        </w:rPr>
        <w:t>b</w:t>
      </w:r>
      <w:r w:rsidRPr="00F95165">
        <w:rPr>
          <w:szCs w:val="20"/>
        </w:rPr>
        <w:t>”</w:t>
      </w:r>
    </w:p>
    <w:p w14:paraId="09044604" w14:textId="0B9D91A4" w:rsidR="00F95165" w:rsidRPr="002F5686" w:rsidRDefault="00010F0F" w:rsidP="00220737">
      <w:pPr>
        <w:pStyle w:val="ListParagraph"/>
        <w:numPr>
          <w:ilvl w:val="4"/>
          <w:numId w:val="39"/>
        </w:numPr>
        <w:tabs>
          <w:tab w:val="left" w:pos="8190"/>
        </w:tabs>
        <w:spacing w:after="120" w:line="240" w:lineRule="auto"/>
        <w:contextualSpacing w:val="0"/>
        <w:rPr>
          <w:i/>
          <w:iCs/>
          <w:sz w:val="16"/>
          <w:szCs w:val="14"/>
        </w:rPr>
      </w:pPr>
      <w:r w:rsidRPr="00F95165">
        <w:rPr>
          <w:szCs w:val="20"/>
        </w:rPr>
        <w:t>Position “</w:t>
      </w:r>
      <w:r w:rsidRPr="00F95165">
        <w:rPr>
          <w:b/>
          <w:bCs/>
          <w:szCs w:val="20"/>
        </w:rPr>
        <w:t>c</w:t>
      </w:r>
      <w:r w:rsidRPr="00F95165">
        <w:rPr>
          <w:szCs w:val="20"/>
        </w:rPr>
        <w:t>”</w:t>
      </w:r>
    </w:p>
    <w:p w14:paraId="37600A2F" w14:textId="36E8E572" w:rsidR="009F4F38" w:rsidRPr="002F5686" w:rsidRDefault="00010F0F" w:rsidP="00220737">
      <w:pPr>
        <w:pStyle w:val="ListParagraph"/>
        <w:numPr>
          <w:ilvl w:val="4"/>
          <w:numId w:val="39"/>
        </w:numPr>
        <w:tabs>
          <w:tab w:val="left" w:pos="8190"/>
        </w:tabs>
        <w:spacing w:after="120" w:line="240" w:lineRule="auto"/>
        <w:contextualSpacing w:val="0"/>
        <w:rPr>
          <w:rStyle w:val="CaptionsChar"/>
          <w:i w:val="0"/>
          <w:iCs w:val="0"/>
          <w:color w:val="auto"/>
          <w:sz w:val="16"/>
          <w:szCs w:val="14"/>
        </w:rPr>
      </w:pPr>
      <w:r w:rsidRPr="00F95165">
        <w:rPr>
          <w:szCs w:val="20"/>
        </w:rPr>
        <w:t>Position “</w:t>
      </w:r>
      <w:r w:rsidRPr="00F95165">
        <w:rPr>
          <w:b/>
          <w:bCs/>
          <w:szCs w:val="20"/>
        </w:rPr>
        <w:t>d</w:t>
      </w:r>
      <w:r w:rsidRPr="00F95165">
        <w:rPr>
          <w:szCs w:val="20"/>
        </w:rPr>
        <w:t>”</w:t>
      </w:r>
      <w:bookmarkStart w:id="486" w:name="q:Oscillations-3-3"/>
      <w:bookmarkEnd w:id="486"/>
    </w:p>
    <w:p w14:paraId="47BC5C94" w14:textId="315A522F" w:rsidR="006C7779" w:rsidRPr="006C7779" w:rsidRDefault="00010F0F" w:rsidP="00220737">
      <w:pPr>
        <w:pStyle w:val="ListParagraph"/>
        <w:numPr>
          <w:ilvl w:val="3"/>
          <w:numId w:val="39"/>
        </w:numPr>
        <w:tabs>
          <w:tab w:val="left" w:pos="8190"/>
        </w:tabs>
        <w:spacing w:after="120" w:line="240" w:lineRule="auto"/>
        <w:contextualSpacing w:val="0"/>
        <w:rPr>
          <w:sz w:val="18"/>
          <w:szCs w:val="16"/>
        </w:rPr>
      </w:pPr>
      <w:r w:rsidRPr="009F4F38">
        <w:rPr>
          <w:b/>
          <w:bCs/>
          <w:szCs w:val="20"/>
        </w:rPr>
        <w:t>[G &amp; N]</w:t>
      </w:r>
      <w:r w:rsidRPr="009F4F38">
        <w:rPr>
          <w:szCs w:val="20"/>
        </w:rPr>
        <w:t xml:space="preserve"> </w:t>
      </w:r>
      <w:r w:rsidR="004D4100" w:rsidRPr="009F4F38">
        <w:rPr>
          <w:szCs w:val="20"/>
        </w:rPr>
        <w:fldChar w:fldCharType="begin"/>
      </w:r>
      <w:r w:rsidR="004D4100" w:rsidRPr="009F4F38">
        <w:rPr>
          <w:szCs w:val="20"/>
        </w:rPr>
        <w:instrText xml:space="preserve"> REF _Ref220503271 \h </w:instrText>
      </w:r>
      <w:r w:rsidR="004D4100" w:rsidRPr="009F4F38">
        <w:rPr>
          <w:szCs w:val="20"/>
        </w:rPr>
      </w:r>
      <w:r w:rsidR="004D4100" w:rsidRPr="009F4F38">
        <w:rPr>
          <w:szCs w:val="20"/>
        </w:rPr>
        <w:fldChar w:fldCharType="separate"/>
      </w:r>
      <w:r w:rsidR="00F91D0D" w:rsidRPr="004C17F2">
        <w:t xml:space="preserve">Figure </w:t>
      </w:r>
      <w:r w:rsidR="00F91D0D">
        <w:rPr>
          <w:noProof/>
        </w:rPr>
        <w:t>8</w:t>
      </w:r>
      <w:r w:rsidR="00F91D0D" w:rsidRPr="004C17F2">
        <w:t>.</w:t>
      </w:r>
      <w:r w:rsidR="00F91D0D">
        <w:rPr>
          <w:noProof/>
        </w:rPr>
        <w:t>11</w:t>
      </w:r>
      <w:r w:rsidR="004D4100" w:rsidRPr="009F4F38">
        <w:rPr>
          <w:szCs w:val="20"/>
        </w:rPr>
        <w:fldChar w:fldCharType="end"/>
      </w:r>
      <w:r w:rsidRPr="009F4F38">
        <w:rPr>
          <w:szCs w:val="20"/>
        </w:rPr>
        <w:t xml:space="preserve"> has numbers on </w:t>
      </w:r>
      <w:r w:rsidR="006C7779" w:rsidRPr="009F4F38">
        <w:rPr>
          <w:szCs w:val="20"/>
        </w:rPr>
        <w:t>all</w:t>
      </w:r>
      <w:r w:rsidRPr="009F4F38">
        <w:rPr>
          <w:szCs w:val="20"/>
        </w:rPr>
        <w:t xml:space="preserve"> the axes of each graph, but except at </w:t>
      </w:r>
      <m:oMath>
        <m:r>
          <w:rPr>
            <w:rFonts w:ascii="Cambria Math" w:hAnsi="Cambria Math"/>
            <w:szCs w:val="20"/>
          </w:rPr>
          <m:t>t</m:t>
        </m:r>
        <m:r>
          <m:rPr>
            <m:sty m:val="p"/>
          </m:rPr>
          <w:rPr>
            <w:rFonts w:ascii="Cambria Math" w:hAnsi="Cambria Math"/>
            <w:szCs w:val="20"/>
          </w:rPr>
          <m:t>=</m:t>
        </m:r>
        <m:r>
          <w:rPr>
            <w:rFonts w:ascii="Cambria Math" w:hAnsi="Cambria Math"/>
            <w:szCs w:val="20"/>
          </w:rPr>
          <m:t>0</m:t>
        </m:r>
      </m:oMath>
      <w:r w:rsidRPr="009F4F38">
        <w:rPr>
          <w:szCs w:val="20"/>
        </w:rPr>
        <w:t xml:space="preserve"> none of the peaks, valleys or zero crossings occur on any of the gridlines. Calculate the values for…</w:t>
      </w:r>
    </w:p>
    <w:p w14:paraId="4EE2BE25" w14:textId="1FB707FB" w:rsidR="00C2400A" w:rsidRPr="00C2400A" w:rsidRDefault="00010F0F" w:rsidP="00220737">
      <w:pPr>
        <w:pStyle w:val="ListParagraph"/>
        <w:numPr>
          <w:ilvl w:val="4"/>
          <w:numId w:val="39"/>
        </w:numPr>
        <w:tabs>
          <w:tab w:val="left" w:pos="8190"/>
        </w:tabs>
        <w:spacing w:after="120" w:line="240" w:lineRule="auto"/>
        <w:contextualSpacing w:val="0"/>
        <w:rPr>
          <w:sz w:val="18"/>
          <w:szCs w:val="16"/>
        </w:rPr>
      </w:pPr>
      <w:bookmarkStart w:id="487" w:name="_Ref221805173"/>
      <w:r w:rsidRPr="006C7779">
        <w:rPr>
          <w:szCs w:val="20"/>
        </w:rPr>
        <w:t>…the time when the position first crosses zero.</w:t>
      </w:r>
      <w:bookmarkEnd w:id="487"/>
    </w:p>
    <w:p w14:paraId="013ABCF9" w14:textId="4BB9D930" w:rsidR="00BA3EF4" w:rsidRPr="00BA3EF4" w:rsidRDefault="00010F0F" w:rsidP="00220737">
      <w:pPr>
        <w:pStyle w:val="ListParagraph"/>
        <w:numPr>
          <w:ilvl w:val="4"/>
          <w:numId w:val="39"/>
        </w:numPr>
        <w:tabs>
          <w:tab w:val="left" w:pos="8190"/>
        </w:tabs>
        <w:spacing w:after="120" w:line="240" w:lineRule="auto"/>
        <w:contextualSpacing w:val="0"/>
        <w:rPr>
          <w:sz w:val="18"/>
          <w:szCs w:val="16"/>
        </w:rPr>
      </w:pPr>
      <w:r w:rsidRPr="00C2400A">
        <w:rPr>
          <w:szCs w:val="20"/>
        </w:rPr>
        <w:t>…the time when the position first reaches its maximum negative value.</w:t>
      </w:r>
    </w:p>
    <w:p w14:paraId="0F8AD818" w14:textId="33CDD856" w:rsidR="00BA3EF4" w:rsidRPr="00BA3EF4" w:rsidRDefault="00010F0F" w:rsidP="00220737">
      <w:pPr>
        <w:pStyle w:val="ListParagraph"/>
        <w:numPr>
          <w:ilvl w:val="4"/>
          <w:numId w:val="39"/>
        </w:numPr>
        <w:tabs>
          <w:tab w:val="left" w:pos="8190"/>
        </w:tabs>
        <w:spacing w:after="120" w:line="240" w:lineRule="auto"/>
        <w:contextualSpacing w:val="0"/>
        <w:rPr>
          <w:sz w:val="18"/>
          <w:szCs w:val="16"/>
        </w:rPr>
      </w:pPr>
      <w:r w:rsidRPr="00BA3EF4">
        <w:rPr>
          <w:szCs w:val="20"/>
        </w:rPr>
        <w:t>…the time when the velocity first reaches its maximum positive value.</w:t>
      </w:r>
    </w:p>
    <w:p w14:paraId="0C04EBDE" w14:textId="7AF1232C" w:rsidR="00BA3EF4" w:rsidRPr="00BA3EF4" w:rsidRDefault="00010F0F" w:rsidP="00220737">
      <w:pPr>
        <w:pStyle w:val="ListParagraph"/>
        <w:numPr>
          <w:ilvl w:val="4"/>
          <w:numId w:val="39"/>
        </w:numPr>
        <w:tabs>
          <w:tab w:val="left" w:pos="8190"/>
        </w:tabs>
        <w:spacing w:after="120" w:line="240" w:lineRule="auto"/>
        <w:contextualSpacing w:val="0"/>
        <w:rPr>
          <w:sz w:val="18"/>
          <w:szCs w:val="16"/>
        </w:rPr>
      </w:pPr>
      <w:r w:rsidRPr="00BA3EF4">
        <w:rPr>
          <w:szCs w:val="20"/>
        </w:rPr>
        <w:t>…the time when the acceleration first reaches its maximum positive value.</w:t>
      </w:r>
      <w:bookmarkStart w:id="488" w:name="q:Oscillations-3-4"/>
      <w:bookmarkEnd w:id="488"/>
    </w:p>
    <w:p w14:paraId="4EB70B27" w14:textId="5A991411" w:rsidR="00440C49" w:rsidRPr="00440C49" w:rsidRDefault="00010F0F" w:rsidP="00220737">
      <w:pPr>
        <w:pStyle w:val="ListParagraph"/>
        <w:numPr>
          <w:ilvl w:val="3"/>
          <w:numId w:val="39"/>
        </w:numPr>
        <w:tabs>
          <w:tab w:val="left" w:pos="8190"/>
        </w:tabs>
        <w:spacing w:after="120" w:line="240" w:lineRule="auto"/>
        <w:contextualSpacing w:val="0"/>
        <w:rPr>
          <w:sz w:val="18"/>
          <w:szCs w:val="16"/>
        </w:rPr>
      </w:pPr>
      <w:r w:rsidRPr="00BA3EF4">
        <w:rPr>
          <w:b/>
          <w:bCs/>
          <w:szCs w:val="20"/>
        </w:rPr>
        <w:t>[G &amp; N]</w:t>
      </w:r>
      <w:r w:rsidRPr="00BA3EF4">
        <w:rPr>
          <w:szCs w:val="20"/>
        </w:rPr>
        <w:t xml:space="preserve"> </w:t>
      </w:r>
      <w:r w:rsidR="004D4100" w:rsidRPr="00BA3EF4">
        <w:rPr>
          <w:szCs w:val="20"/>
        </w:rPr>
        <w:fldChar w:fldCharType="begin"/>
      </w:r>
      <w:r w:rsidR="004D4100" w:rsidRPr="00BA3EF4">
        <w:rPr>
          <w:szCs w:val="20"/>
        </w:rPr>
        <w:instrText xml:space="preserve"> REF _Ref220503271 \h </w:instrText>
      </w:r>
      <w:r w:rsidR="004D4100" w:rsidRPr="00BA3EF4">
        <w:rPr>
          <w:szCs w:val="20"/>
        </w:rPr>
      </w:r>
      <w:r w:rsidR="004D4100" w:rsidRPr="00BA3EF4">
        <w:rPr>
          <w:szCs w:val="20"/>
        </w:rPr>
        <w:fldChar w:fldCharType="separate"/>
      </w:r>
      <w:r w:rsidR="00F91D0D" w:rsidRPr="004C17F2">
        <w:t xml:space="preserve">Figure </w:t>
      </w:r>
      <w:r w:rsidR="00F91D0D">
        <w:rPr>
          <w:noProof/>
        </w:rPr>
        <w:t>8</w:t>
      </w:r>
      <w:r w:rsidR="00F91D0D" w:rsidRPr="004C17F2">
        <w:t>.</w:t>
      </w:r>
      <w:r w:rsidR="00F91D0D">
        <w:rPr>
          <w:noProof/>
        </w:rPr>
        <w:t>11</w:t>
      </w:r>
      <w:r w:rsidR="004D4100" w:rsidRPr="00BA3EF4">
        <w:rPr>
          <w:szCs w:val="20"/>
        </w:rPr>
        <w:fldChar w:fldCharType="end"/>
      </w:r>
      <w:r w:rsidR="004B7C86" w:rsidRPr="00BA3EF4">
        <w:rPr>
          <w:szCs w:val="20"/>
        </w:rPr>
        <w:t xml:space="preserve"> </w:t>
      </w:r>
      <w:r w:rsidRPr="00BA3EF4">
        <w:rPr>
          <w:szCs w:val="20"/>
        </w:rPr>
        <w:t xml:space="preserve">has numbers on </w:t>
      </w:r>
      <w:r w:rsidR="00D509AA" w:rsidRPr="00BA3EF4">
        <w:rPr>
          <w:szCs w:val="20"/>
        </w:rPr>
        <w:t>all</w:t>
      </w:r>
      <w:r w:rsidRPr="00BA3EF4">
        <w:rPr>
          <w:szCs w:val="20"/>
        </w:rPr>
        <w:t xml:space="preserve"> the axes of each graph, but except at </w:t>
      </w:r>
      <m:oMath>
        <m:r>
          <w:rPr>
            <w:rFonts w:ascii="Cambria Math" w:hAnsi="Cambria Math"/>
            <w:szCs w:val="20"/>
          </w:rPr>
          <m:t>t</m:t>
        </m:r>
        <m:r>
          <m:rPr>
            <m:sty m:val="p"/>
          </m:rPr>
          <w:rPr>
            <w:rFonts w:ascii="Cambria Math" w:hAnsi="Cambria Math"/>
            <w:szCs w:val="20"/>
          </w:rPr>
          <m:t>=</m:t>
        </m:r>
        <m:r>
          <w:rPr>
            <w:rFonts w:ascii="Cambria Math" w:hAnsi="Cambria Math"/>
            <w:szCs w:val="20"/>
          </w:rPr>
          <m:t>0</m:t>
        </m:r>
      </m:oMath>
      <w:r w:rsidRPr="00BA3EF4">
        <w:rPr>
          <w:szCs w:val="20"/>
        </w:rPr>
        <w:t xml:space="preserve"> none of the peaks, valleys or zero crossings occur on any of the gridlines. Calculate the values for…</w:t>
      </w:r>
    </w:p>
    <w:p w14:paraId="69DE9FEA" w14:textId="0FDF3737" w:rsidR="00C90809" w:rsidRPr="00C90809" w:rsidRDefault="00010F0F" w:rsidP="00220737">
      <w:pPr>
        <w:pStyle w:val="ListParagraph"/>
        <w:numPr>
          <w:ilvl w:val="4"/>
          <w:numId w:val="39"/>
        </w:numPr>
        <w:tabs>
          <w:tab w:val="left" w:pos="8190"/>
        </w:tabs>
        <w:spacing w:after="120" w:line="240" w:lineRule="auto"/>
        <w:contextualSpacing w:val="0"/>
        <w:rPr>
          <w:sz w:val="18"/>
          <w:szCs w:val="16"/>
        </w:rPr>
      </w:pPr>
      <w:bookmarkStart w:id="489" w:name="_Ref221805181"/>
      <w:r w:rsidRPr="00440C49">
        <w:rPr>
          <w:szCs w:val="20"/>
        </w:rPr>
        <w:t>…the maximum positive value of the position.</w:t>
      </w:r>
      <w:bookmarkEnd w:id="489"/>
    </w:p>
    <w:p w14:paraId="4712E29E" w14:textId="0155DF93" w:rsidR="00BA136B" w:rsidRPr="00BA136B" w:rsidRDefault="00010F0F" w:rsidP="00220737">
      <w:pPr>
        <w:pStyle w:val="ListParagraph"/>
        <w:numPr>
          <w:ilvl w:val="4"/>
          <w:numId w:val="39"/>
        </w:numPr>
        <w:tabs>
          <w:tab w:val="left" w:pos="8190"/>
        </w:tabs>
        <w:spacing w:after="120" w:line="240" w:lineRule="auto"/>
        <w:contextualSpacing w:val="0"/>
        <w:rPr>
          <w:sz w:val="18"/>
          <w:szCs w:val="16"/>
        </w:rPr>
      </w:pPr>
      <w:r w:rsidRPr="00C90809">
        <w:rPr>
          <w:szCs w:val="20"/>
        </w:rPr>
        <w:t>…the maximum negative value of the position.</w:t>
      </w:r>
    </w:p>
    <w:p w14:paraId="4F05CE20" w14:textId="566EAC6B" w:rsidR="00BA136B" w:rsidRPr="00BA136B" w:rsidRDefault="00010F0F" w:rsidP="00220737">
      <w:pPr>
        <w:pStyle w:val="ListParagraph"/>
        <w:numPr>
          <w:ilvl w:val="4"/>
          <w:numId w:val="39"/>
        </w:numPr>
        <w:tabs>
          <w:tab w:val="left" w:pos="8190"/>
        </w:tabs>
        <w:spacing w:after="120" w:line="240" w:lineRule="auto"/>
        <w:contextualSpacing w:val="0"/>
        <w:rPr>
          <w:sz w:val="18"/>
          <w:szCs w:val="16"/>
        </w:rPr>
      </w:pPr>
      <w:r w:rsidRPr="00BA136B">
        <w:rPr>
          <w:szCs w:val="20"/>
        </w:rPr>
        <w:t>…the maximum positive value of the velocity.</w:t>
      </w:r>
    </w:p>
    <w:p w14:paraId="5641131D" w14:textId="6ED9708B" w:rsidR="00BA136B" w:rsidRPr="00BA136B" w:rsidRDefault="00010F0F" w:rsidP="00220737">
      <w:pPr>
        <w:pStyle w:val="ListParagraph"/>
        <w:numPr>
          <w:ilvl w:val="4"/>
          <w:numId w:val="39"/>
        </w:numPr>
        <w:tabs>
          <w:tab w:val="left" w:pos="8190"/>
        </w:tabs>
        <w:spacing w:after="120" w:line="240" w:lineRule="auto"/>
        <w:contextualSpacing w:val="0"/>
        <w:rPr>
          <w:sz w:val="18"/>
          <w:szCs w:val="16"/>
        </w:rPr>
      </w:pPr>
      <w:r w:rsidRPr="00BA136B">
        <w:rPr>
          <w:szCs w:val="20"/>
        </w:rPr>
        <w:t>…the maximum negative value of the velocity.</w:t>
      </w:r>
    </w:p>
    <w:p w14:paraId="19F31DB6" w14:textId="26BF6A7A" w:rsidR="000E3501" w:rsidRPr="000E3501" w:rsidRDefault="00010F0F" w:rsidP="00220737">
      <w:pPr>
        <w:pStyle w:val="ListParagraph"/>
        <w:numPr>
          <w:ilvl w:val="4"/>
          <w:numId w:val="39"/>
        </w:numPr>
        <w:tabs>
          <w:tab w:val="left" w:pos="8190"/>
        </w:tabs>
        <w:spacing w:after="120" w:line="240" w:lineRule="auto"/>
        <w:contextualSpacing w:val="0"/>
        <w:rPr>
          <w:sz w:val="18"/>
          <w:szCs w:val="16"/>
        </w:rPr>
      </w:pPr>
      <w:bookmarkStart w:id="490" w:name="_Ref221805189"/>
      <w:r w:rsidRPr="00BA136B">
        <w:rPr>
          <w:szCs w:val="20"/>
        </w:rPr>
        <w:t>…the maximum positive value of the acceleration.</w:t>
      </w:r>
      <w:bookmarkEnd w:id="490"/>
    </w:p>
    <w:p w14:paraId="5B741293" w14:textId="1864860A" w:rsidR="000E3501" w:rsidRPr="000E3501" w:rsidRDefault="00010F0F" w:rsidP="00220737">
      <w:pPr>
        <w:pStyle w:val="ListParagraph"/>
        <w:numPr>
          <w:ilvl w:val="4"/>
          <w:numId w:val="39"/>
        </w:numPr>
        <w:tabs>
          <w:tab w:val="left" w:pos="8190"/>
        </w:tabs>
        <w:spacing w:after="120" w:line="240" w:lineRule="auto"/>
        <w:contextualSpacing w:val="0"/>
        <w:rPr>
          <w:sz w:val="18"/>
          <w:szCs w:val="16"/>
        </w:rPr>
      </w:pPr>
      <w:r w:rsidRPr="00BA136B">
        <w:rPr>
          <w:szCs w:val="20"/>
        </w:rPr>
        <w:t>…the maximum negative value of the acceleration.</w:t>
      </w:r>
    </w:p>
    <w:p w14:paraId="49F0C292" w14:textId="4CB5367E" w:rsidR="00EF21BE" w:rsidRPr="00EF21BE" w:rsidRDefault="00010F0F" w:rsidP="00220737">
      <w:pPr>
        <w:pStyle w:val="ListParagraph"/>
        <w:numPr>
          <w:ilvl w:val="3"/>
          <w:numId w:val="39"/>
        </w:numPr>
        <w:tabs>
          <w:tab w:val="left" w:pos="8190"/>
        </w:tabs>
        <w:spacing w:after="120" w:line="240" w:lineRule="auto"/>
        <w:contextualSpacing w:val="0"/>
        <w:rPr>
          <w:sz w:val="18"/>
          <w:szCs w:val="16"/>
        </w:rPr>
      </w:pPr>
      <w:r w:rsidRPr="000E3501">
        <w:rPr>
          <w:b/>
          <w:bCs/>
          <w:szCs w:val="20"/>
        </w:rPr>
        <w:t>[N]</w:t>
      </w:r>
      <w:r w:rsidRPr="000E3501">
        <w:rPr>
          <w:szCs w:val="20"/>
        </w:rPr>
        <w:t xml:space="preserve"> Callisto has a mass of </w:t>
      </w:r>
      <m:oMath>
        <m:r>
          <w:rPr>
            <w:rFonts w:ascii="Cambria Math" w:hAnsi="Cambria Math"/>
            <w:szCs w:val="20"/>
          </w:rPr>
          <m:t>1</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23</m:t>
            </m:r>
          </m:sup>
        </m:sSup>
        <m:r>
          <w:rPr>
            <w:rFonts w:ascii="Cambria Math" w:hAnsi="Cambria Math"/>
            <w:szCs w:val="20"/>
          </w:rPr>
          <m:t> </m:t>
        </m:r>
        <m:r>
          <m:rPr>
            <m:scr m:val="sans-serif"/>
            <m:sty m:val="p"/>
          </m:rPr>
          <w:rPr>
            <w:rFonts w:ascii="Cambria Math" w:hAnsi="Cambria Math"/>
            <w:szCs w:val="20"/>
          </w:rPr>
          <m:t>kg</m:t>
        </m:r>
      </m:oMath>
      <w:r w:rsidRPr="000E3501">
        <w:rPr>
          <w:szCs w:val="20"/>
        </w:rPr>
        <w:t>. Use that information along with the information provided in Section </w:t>
      </w:r>
      <w:r w:rsidR="00193332">
        <w:fldChar w:fldCharType="begin"/>
      </w:r>
      <w:r w:rsidR="00193332" w:rsidRPr="000E3501">
        <w:rPr>
          <w:szCs w:val="20"/>
        </w:rPr>
        <w:instrText xml:space="preserve"> REF _Ref220505421 \r \h </w:instrText>
      </w:r>
      <w:r w:rsidR="00193332">
        <w:fldChar w:fldCharType="separate"/>
      </w:r>
      <w:r w:rsidR="00F91D0D">
        <w:rPr>
          <w:szCs w:val="20"/>
        </w:rPr>
        <w:t>8.3</w:t>
      </w:r>
      <w:r w:rsidR="00193332">
        <w:fldChar w:fldCharType="end"/>
      </w:r>
      <w:r w:rsidRPr="000E3501">
        <w:rPr>
          <w:szCs w:val="20"/>
        </w:rPr>
        <w:t xml:space="preserve"> to find the following:</w:t>
      </w:r>
    </w:p>
    <w:p w14:paraId="0FDECF51" w14:textId="6376FE8E" w:rsidR="00EF21BE" w:rsidRPr="00EF21BE" w:rsidRDefault="00010F0F" w:rsidP="00220737">
      <w:pPr>
        <w:pStyle w:val="ListParagraph"/>
        <w:numPr>
          <w:ilvl w:val="4"/>
          <w:numId w:val="39"/>
        </w:numPr>
        <w:tabs>
          <w:tab w:val="left" w:pos="8190"/>
        </w:tabs>
        <w:spacing w:after="120" w:line="240" w:lineRule="auto"/>
        <w:contextualSpacing w:val="0"/>
        <w:rPr>
          <w:sz w:val="18"/>
          <w:szCs w:val="16"/>
        </w:rPr>
      </w:pPr>
      <w:bookmarkStart w:id="491" w:name="_Ref221805198"/>
      <w:r w:rsidRPr="00EF21BE">
        <w:rPr>
          <w:szCs w:val="20"/>
        </w:rPr>
        <w:t>The angular momentum Callisto has due to its orbit around Jupiter.</w:t>
      </w:r>
      <w:bookmarkEnd w:id="491"/>
    </w:p>
    <w:p w14:paraId="3833DF91" w14:textId="67106E04" w:rsidR="0004644F" w:rsidRPr="0004644F" w:rsidRDefault="00010F0F" w:rsidP="00220737">
      <w:pPr>
        <w:pStyle w:val="ListParagraph"/>
        <w:numPr>
          <w:ilvl w:val="4"/>
          <w:numId w:val="39"/>
        </w:numPr>
        <w:tabs>
          <w:tab w:val="left" w:pos="8190"/>
        </w:tabs>
        <w:spacing w:after="120" w:line="240" w:lineRule="auto"/>
        <w:contextualSpacing w:val="0"/>
        <w:rPr>
          <w:sz w:val="18"/>
          <w:szCs w:val="16"/>
        </w:rPr>
      </w:pPr>
      <w:r w:rsidRPr="00EF21BE">
        <w:rPr>
          <w:szCs w:val="20"/>
        </w:rPr>
        <w:t>The magnitude of the force of gravity between Callisto and Jupiter.</w:t>
      </w:r>
    </w:p>
    <w:p w14:paraId="715296D6" w14:textId="7C5986E3" w:rsidR="00010F0F" w:rsidRPr="0004644F" w:rsidRDefault="00010F0F" w:rsidP="00220737">
      <w:pPr>
        <w:pStyle w:val="ListParagraph"/>
        <w:numPr>
          <w:ilvl w:val="4"/>
          <w:numId w:val="39"/>
        </w:numPr>
        <w:tabs>
          <w:tab w:val="left" w:pos="8190"/>
        </w:tabs>
        <w:spacing w:after="120" w:line="240" w:lineRule="auto"/>
        <w:contextualSpacing w:val="0"/>
        <w:rPr>
          <w:sz w:val="18"/>
          <w:szCs w:val="16"/>
        </w:rPr>
      </w:pPr>
      <w:r w:rsidRPr="00EF21BE">
        <w:rPr>
          <w:szCs w:val="20"/>
        </w:rPr>
        <w:t>The magnitude of the linear momentum Callisto has in its orbit around Jupiter.</w:t>
      </w:r>
    </w:p>
    <w:p w14:paraId="2E5F14D7" w14:textId="1198A0D6" w:rsidR="003F110E" w:rsidRPr="003F110E" w:rsidRDefault="00010F0F" w:rsidP="00220737">
      <w:pPr>
        <w:pStyle w:val="ListParagraph"/>
        <w:numPr>
          <w:ilvl w:val="3"/>
          <w:numId w:val="39"/>
        </w:numPr>
        <w:tabs>
          <w:tab w:val="left" w:pos="8190"/>
        </w:tabs>
        <w:spacing w:after="120" w:line="240" w:lineRule="auto"/>
        <w:contextualSpacing w:val="0"/>
        <w:rPr>
          <w:sz w:val="18"/>
          <w:szCs w:val="16"/>
        </w:rPr>
      </w:pPr>
      <w:bookmarkStart w:id="492" w:name="q:Oscillations-3-6"/>
      <w:bookmarkEnd w:id="492"/>
      <w:r w:rsidRPr="0004644F">
        <w:rPr>
          <w:b/>
          <w:bCs/>
          <w:szCs w:val="20"/>
        </w:rPr>
        <w:t>[N]</w:t>
      </w:r>
      <w:r w:rsidRPr="0004644F">
        <w:rPr>
          <w:szCs w:val="20"/>
        </w:rPr>
        <w:t xml:space="preserve"> Find the period of the simple harmonic motion of the spring and mass from Section </w:t>
      </w:r>
      <w:r w:rsidR="004B7C86">
        <w:fldChar w:fldCharType="begin"/>
      </w:r>
      <w:r w:rsidR="004B7C86" w:rsidRPr="0004644F">
        <w:rPr>
          <w:szCs w:val="20"/>
        </w:rPr>
        <w:instrText xml:space="preserve"> REF _Ref220518845 \r \h </w:instrText>
      </w:r>
      <w:r w:rsidR="004B7C86">
        <w:fldChar w:fldCharType="separate"/>
      </w:r>
      <w:r w:rsidR="00F91D0D">
        <w:rPr>
          <w:szCs w:val="20"/>
        </w:rPr>
        <w:t>8.5</w:t>
      </w:r>
      <w:r w:rsidR="004B7C86">
        <w:fldChar w:fldCharType="end"/>
      </w:r>
      <w:r w:rsidRPr="0004644F">
        <w:rPr>
          <w:szCs w:val="20"/>
        </w:rPr>
        <w:t>.</w:t>
      </w:r>
      <w:bookmarkStart w:id="493" w:name="q:Oscillations-3-7"/>
      <w:bookmarkEnd w:id="493"/>
    </w:p>
    <w:p w14:paraId="416D509E" w14:textId="275EFAA6" w:rsidR="00010F0F" w:rsidRPr="003F110E" w:rsidRDefault="00010F0F" w:rsidP="00220737">
      <w:pPr>
        <w:pStyle w:val="ListParagraph"/>
        <w:numPr>
          <w:ilvl w:val="3"/>
          <w:numId w:val="39"/>
        </w:numPr>
        <w:tabs>
          <w:tab w:val="left" w:pos="8190"/>
        </w:tabs>
        <w:spacing w:after="120" w:line="240" w:lineRule="auto"/>
        <w:contextualSpacing w:val="0"/>
        <w:rPr>
          <w:sz w:val="18"/>
          <w:szCs w:val="16"/>
        </w:rPr>
      </w:pPr>
      <w:r w:rsidRPr="003F110E">
        <w:rPr>
          <w:b/>
          <w:bCs/>
          <w:szCs w:val="20"/>
        </w:rPr>
        <w:t>[N]</w:t>
      </w:r>
      <w:r w:rsidRPr="003F110E">
        <w:rPr>
          <w:szCs w:val="20"/>
        </w:rPr>
        <w:t xml:space="preserve"> The unknowns listed in Section </w:t>
      </w:r>
      <w:r w:rsidR="00E65688">
        <w:fldChar w:fldCharType="begin"/>
      </w:r>
      <w:r w:rsidR="00E65688" w:rsidRPr="003F110E">
        <w:rPr>
          <w:szCs w:val="20"/>
        </w:rPr>
        <w:instrText xml:space="preserve"> REF _Ref220518833 \r \h </w:instrText>
      </w:r>
      <w:r w:rsidR="00E65688">
        <w:fldChar w:fldCharType="separate"/>
      </w:r>
      <w:r w:rsidR="00F91D0D">
        <w:rPr>
          <w:szCs w:val="20"/>
        </w:rPr>
        <w:t>8.6</w:t>
      </w:r>
      <w:r w:rsidR="00E65688">
        <w:fldChar w:fldCharType="end"/>
      </w:r>
      <w:r w:rsidRPr="003F110E">
        <w:rPr>
          <w:szCs w:val="20"/>
        </w:rPr>
        <w:t xml:space="preserve"> were never actually calculated. Find their values.</w:t>
      </w:r>
    </w:p>
    <w:p w14:paraId="5D516D2D" w14:textId="77777777" w:rsidR="007073D7" w:rsidRPr="003F2F8D" w:rsidRDefault="007073D7" w:rsidP="007073D7">
      <w:pPr>
        <w:pStyle w:val="Heading3"/>
        <w:spacing w:before="0" w:after="120" w:line="240" w:lineRule="auto"/>
        <w:ind w:left="50"/>
      </w:pPr>
      <w:r w:rsidRPr="003F2F8D">
        <w:t>Level 4 - Analyze</w:t>
      </w:r>
    </w:p>
    <w:p w14:paraId="0F593876" w14:textId="01C28208" w:rsidR="007073D7" w:rsidRPr="007073D7" w:rsidRDefault="00010F0F" w:rsidP="00220737">
      <w:pPr>
        <w:pStyle w:val="ListParagraph"/>
        <w:numPr>
          <w:ilvl w:val="3"/>
          <w:numId w:val="39"/>
        </w:numPr>
        <w:tabs>
          <w:tab w:val="left" w:pos="8190"/>
        </w:tabs>
        <w:spacing w:after="120" w:line="240" w:lineRule="auto"/>
        <w:contextualSpacing w:val="0"/>
        <w:rPr>
          <w:sz w:val="18"/>
          <w:szCs w:val="16"/>
        </w:rPr>
      </w:pPr>
      <w:bookmarkStart w:id="494" w:name="level-4---analyze-7"/>
      <w:bookmarkEnd w:id="484"/>
      <w:r w:rsidRPr="007073D7">
        <w:rPr>
          <w:b/>
          <w:bCs/>
          <w:szCs w:val="20"/>
        </w:rPr>
        <w:t>[W]</w:t>
      </w:r>
      <w:r w:rsidRPr="007073D7">
        <w:rPr>
          <w:szCs w:val="20"/>
        </w:rPr>
        <w:t xml:space="preserve"> A statement is made in Section </w:t>
      </w:r>
      <w:r w:rsidR="00193332">
        <w:fldChar w:fldCharType="begin"/>
      </w:r>
      <w:r w:rsidR="00193332" w:rsidRPr="007073D7">
        <w:rPr>
          <w:szCs w:val="20"/>
        </w:rPr>
        <w:instrText xml:space="preserve"> REF _Ref220518597 \r \h </w:instrText>
      </w:r>
      <w:r w:rsidR="00193332">
        <w:fldChar w:fldCharType="separate"/>
      </w:r>
      <w:r w:rsidR="00F91D0D">
        <w:rPr>
          <w:szCs w:val="20"/>
        </w:rPr>
        <w:t>8.1</w:t>
      </w:r>
      <w:r w:rsidR="00193332">
        <w:fldChar w:fldCharType="end"/>
      </w:r>
      <w:r w:rsidRPr="007073D7">
        <w:rPr>
          <w:szCs w:val="20"/>
        </w:rPr>
        <w:t xml:space="preserve"> that objects like to go to the place that will give them the smallest possible amount of potential energy. Does this agree with what you have learned in earlier chapters? Give at least two examples where this is the case. </w:t>
      </w:r>
      <w:bookmarkStart w:id="495" w:name="q:Oscillations-4-2"/>
      <w:bookmarkEnd w:id="495"/>
    </w:p>
    <w:p w14:paraId="29D12AE9" w14:textId="1E032A93" w:rsidR="007073D7" w:rsidRPr="002F5686" w:rsidRDefault="00010F0F" w:rsidP="00220737">
      <w:pPr>
        <w:pStyle w:val="ListParagraph"/>
        <w:numPr>
          <w:ilvl w:val="3"/>
          <w:numId w:val="39"/>
        </w:numPr>
        <w:tabs>
          <w:tab w:val="left" w:pos="8190"/>
        </w:tabs>
        <w:spacing w:after="120" w:line="240" w:lineRule="auto"/>
        <w:contextualSpacing w:val="0"/>
        <w:rPr>
          <w:i/>
          <w:iCs/>
          <w:sz w:val="14"/>
          <w:szCs w:val="12"/>
        </w:rPr>
      </w:pPr>
      <w:r w:rsidRPr="007073D7">
        <w:rPr>
          <w:b/>
          <w:bCs/>
          <w:szCs w:val="20"/>
        </w:rPr>
        <w:lastRenderedPageBreak/>
        <w:t>[N &amp; G]</w:t>
      </w:r>
      <w:r w:rsidRPr="007073D7">
        <w:rPr>
          <w:szCs w:val="20"/>
        </w:rPr>
        <w:t xml:space="preserve"> Create two more graphs to go with the others in </w:t>
      </w:r>
      <w:r w:rsidR="00E65688" w:rsidRPr="007073D7">
        <w:rPr>
          <w:szCs w:val="20"/>
        </w:rPr>
        <w:fldChar w:fldCharType="begin"/>
      </w:r>
      <w:r w:rsidR="00E65688" w:rsidRPr="007073D7">
        <w:rPr>
          <w:szCs w:val="20"/>
        </w:rPr>
        <w:instrText xml:space="preserve"> REF _Ref220500965 \h </w:instrText>
      </w:r>
      <w:r w:rsidR="00E65688" w:rsidRPr="007073D7">
        <w:rPr>
          <w:szCs w:val="20"/>
        </w:rPr>
      </w:r>
      <w:r w:rsidR="00E65688" w:rsidRPr="007073D7">
        <w:rPr>
          <w:szCs w:val="20"/>
        </w:rPr>
        <w:fldChar w:fldCharType="separate"/>
      </w:r>
      <w:r w:rsidR="00F91D0D" w:rsidRPr="00541652">
        <w:t xml:space="preserve">Figure </w:t>
      </w:r>
      <w:r w:rsidR="00F91D0D">
        <w:rPr>
          <w:noProof/>
        </w:rPr>
        <w:t>8</w:t>
      </w:r>
      <w:r w:rsidR="00F91D0D">
        <w:t>.</w:t>
      </w:r>
      <w:r w:rsidR="00F91D0D">
        <w:rPr>
          <w:noProof/>
        </w:rPr>
        <w:t>8</w:t>
      </w:r>
      <w:r w:rsidR="00E65688" w:rsidRPr="007073D7">
        <w:rPr>
          <w:szCs w:val="20"/>
        </w:rPr>
        <w:fldChar w:fldCharType="end"/>
      </w:r>
      <w:r w:rsidRPr="007073D7">
        <w:rPr>
          <w:szCs w:val="20"/>
        </w:rPr>
        <w:t>. One should be for velocity of the block and one for acceleration of the block. The vertical scales should be correct for both graphs.</w:t>
      </w:r>
      <w:bookmarkStart w:id="496" w:name="q:Oscillations-4-3"/>
      <w:bookmarkEnd w:id="496"/>
    </w:p>
    <w:p w14:paraId="2572B513" w14:textId="7A850FAF" w:rsidR="00DC532E" w:rsidRPr="00DC532E" w:rsidRDefault="00010F0F" w:rsidP="00220737">
      <w:pPr>
        <w:pStyle w:val="ListParagraph"/>
        <w:numPr>
          <w:ilvl w:val="3"/>
          <w:numId w:val="39"/>
        </w:numPr>
        <w:tabs>
          <w:tab w:val="left" w:pos="8190"/>
        </w:tabs>
        <w:spacing w:after="120" w:line="240" w:lineRule="auto"/>
        <w:contextualSpacing w:val="0"/>
        <w:rPr>
          <w:sz w:val="18"/>
          <w:szCs w:val="16"/>
        </w:rPr>
      </w:pPr>
      <w:r w:rsidRPr="007073D7">
        <w:rPr>
          <w:b/>
          <w:bCs/>
          <w:szCs w:val="20"/>
        </w:rPr>
        <w:t>[N]</w:t>
      </w:r>
      <w:r w:rsidRPr="007073D7">
        <w:rPr>
          <w:szCs w:val="20"/>
        </w:rPr>
        <w:t xml:space="preserve"> Find the period of the simple harmonic motion of the spring and mass from Section </w:t>
      </w:r>
      <w:r w:rsidR="00193332">
        <w:fldChar w:fldCharType="begin"/>
      </w:r>
      <w:r w:rsidR="00193332" w:rsidRPr="007073D7">
        <w:rPr>
          <w:szCs w:val="20"/>
        </w:rPr>
        <w:instrText xml:space="preserve"> REF _Ref220504224 \r \h </w:instrText>
      </w:r>
      <w:r w:rsidR="00193332">
        <w:fldChar w:fldCharType="separate"/>
      </w:r>
      <w:r w:rsidR="00F91D0D">
        <w:rPr>
          <w:szCs w:val="20"/>
        </w:rPr>
        <w:t>8.2</w:t>
      </w:r>
      <w:r w:rsidR="00193332">
        <w:fldChar w:fldCharType="end"/>
      </w:r>
      <w:r w:rsidRPr="007073D7">
        <w:rPr>
          <w:szCs w:val="20"/>
        </w:rPr>
        <w:t>.</w:t>
      </w:r>
      <w:bookmarkStart w:id="497" w:name="q:Oscillations-4-4"/>
      <w:bookmarkEnd w:id="497"/>
    </w:p>
    <w:p w14:paraId="0B2ACE64" w14:textId="5DB7ABF3" w:rsidR="006F206C" w:rsidRPr="006F206C" w:rsidRDefault="00010F0F" w:rsidP="00220737">
      <w:pPr>
        <w:pStyle w:val="ListParagraph"/>
        <w:numPr>
          <w:ilvl w:val="3"/>
          <w:numId w:val="39"/>
        </w:numPr>
        <w:tabs>
          <w:tab w:val="left" w:pos="8190"/>
        </w:tabs>
        <w:spacing w:after="120" w:line="240" w:lineRule="auto"/>
        <w:contextualSpacing w:val="0"/>
        <w:rPr>
          <w:sz w:val="18"/>
          <w:szCs w:val="16"/>
        </w:rPr>
      </w:pPr>
      <w:r w:rsidRPr="00DC532E">
        <w:rPr>
          <w:b/>
          <w:bCs/>
          <w:szCs w:val="20"/>
        </w:rPr>
        <w:t>[G &amp; N]</w:t>
      </w:r>
      <w:r w:rsidRPr="00DC532E">
        <w:rPr>
          <w:szCs w:val="20"/>
        </w:rPr>
        <w:t xml:space="preserve"> Calculate the heights of </w:t>
      </w:r>
      <w:r w:rsidR="006F4A9D" w:rsidRPr="00DC532E">
        <w:rPr>
          <w:szCs w:val="20"/>
        </w:rPr>
        <w:t>all</w:t>
      </w:r>
      <w:r w:rsidRPr="00DC532E">
        <w:rPr>
          <w:szCs w:val="20"/>
        </w:rPr>
        <w:t xml:space="preserve"> the energy bars in </w:t>
      </w:r>
      <w:r w:rsidR="00E65688" w:rsidRPr="00DC532E">
        <w:rPr>
          <w:szCs w:val="20"/>
        </w:rPr>
        <w:fldChar w:fldCharType="begin"/>
      </w:r>
      <w:r w:rsidR="00E65688" w:rsidRPr="00DC532E">
        <w:rPr>
          <w:szCs w:val="20"/>
        </w:rPr>
        <w:instrText xml:space="preserve"> REF _Ref220518742 \h </w:instrText>
      </w:r>
      <w:r w:rsidR="00E65688" w:rsidRPr="00DC532E">
        <w:rPr>
          <w:szCs w:val="20"/>
        </w:rPr>
      </w:r>
      <w:r w:rsidR="00E65688" w:rsidRPr="00DC532E">
        <w:rPr>
          <w:szCs w:val="20"/>
        </w:rPr>
        <w:fldChar w:fldCharType="separate"/>
      </w:r>
      <w:r w:rsidR="00F91D0D" w:rsidRPr="007B129A">
        <w:t xml:space="preserve">Figure </w:t>
      </w:r>
      <w:r w:rsidR="00F91D0D">
        <w:rPr>
          <w:noProof/>
        </w:rPr>
        <w:t>8</w:t>
      </w:r>
      <w:r w:rsidR="00F91D0D" w:rsidRPr="007B129A">
        <w:t>.</w:t>
      </w:r>
      <w:r w:rsidR="00F91D0D">
        <w:rPr>
          <w:noProof/>
        </w:rPr>
        <w:t>16</w:t>
      </w:r>
      <w:r w:rsidR="00E65688" w:rsidRPr="00DC532E">
        <w:rPr>
          <w:szCs w:val="20"/>
        </w:rPr>
        <w:fldChar w:fldCharType="end"/>
      </w:r>
      <w:r w:rsidRPr="00DC532E">
        <w:rPr>
          <w:szCs w:val="20"/>
        </w:rPr>
        <w:t>.</w:t>
      </w:r>
      <w:bookmarkStart w:id="498" w:name="q:Oscillations-4-5"/>
      <w:bookmarkEnd w:id="498"/>
    </w:p>
    <w:p w14:paraId="39B80890" w14:textId="6A4C8163" w:rsidR="00010F0F" w:rsidRPr="00815862" w:rsidRDefault="00010F0F" w:rsidP="00220737">
      <w:pPr>
        <w:pStyle w:val="ListParagraph"/>
        <w:numPr>
          <w:ilvl w:val="3"/>
          <w:numId w:val="39"/>
        </w:numPr>
        <w:tabs>
          <w:tab w:val="left" w:pos="8190"/>
        </w:tabs>
        <w:spacing w:after="120" w:line="240" w:lineRule="auto"/>
        <w:contextualSpacing w:val="0"/>
        <w:rPr>
          <w:sz w:val="18"/>
          <w:szCs w:val="16"/>
        </w:rPr>
      </w:pPr>
      <w:r w:rsidRPr="006F206C">
        <w:rPr>
          <w:b/>
          <w:bCs/>
          <w:szCs w:val="20"/>
        </w:rPr>
        <w:t>[N]</w:t>
      </w:r>
      <w:r w:rsidRPr="006F206C">
        <w:rPr>
          <w:szCs w:val="20"/>
        </w:rPr>
        <w:t xml:space="preserve"> How could you change the pendulum in Section </w:t>
      </w:r>
      <w:r w:rsidR="00193332">
        <w:fldChar w:fldCharType="begin"/>
      </w:r>
      <w:r w:rsidR="00193332" w:rsidRPr="006F206C">
        <w:rPr>
          <w:szCs w:val="20"/>
        </w:rPr>
        <w:instrText xml:space="preserve"> REF _Ref220518620 \r \h </w:instrText>
      </w:r>
      <w:r w:rsidR="00193332">
        <w:fldChar w:fldCharType="separate"/>
      </w:r>
      <w:r w:rsidR="00F91D0D">
        <w:rPr>
          <w:szCs w:val="20"/>
        </w:rPr>
        <w:t>8.6</w:t>
      </w:r>
      <w:r w:rsidR="00193332">
        <w:fldChar w:fldCharType="end"/>
      </w:r>
      <w:r w:rsidRPr="006F206C">
        <w:rPr>
          <w:szCs w:val="20"/>
        </w:rPr>
        <w:t xml:space="preserve"> so that its period would double?</w:t>
      </w:r>
    </w:p>
    <w:p w14:paraId="3A394D91" w14:textId="77777777" w:rsidR="00815862" w:rsidRPr="003F2F8D" w:rsidRDefault="00815862" w:rsidP="00815862">
      <w:pPr>
        <w:pStyle w:val="Heading3"/>
        <w:spacing w:before="0" w:after="120" w:line="240" w:lineRule="auto"/>
        <w:ind w:left="50"/>
      </w:pPr>
      <w:r w:rsidRPr="003F2F8D">
        <w:t>Level 5 - Evaluate</w:t>
      </w:r>
    </w:p>
    <w:p w14:paraId="4A96F373" w14:textId="1F0C4A86" w:rsidR="006245B1" w:rsidRPr="006245B1" w:rsidRDefault="00010F0F" w:rsidP="00220737">
      <w:pPr>
        <w:pStyle w:val="ListParagraph"/>
        <w:numPr>
          <w:ilvl w:val="3"/>
          <w:numId w:val="39"/>
        </w:numPr>
        <w:tabs>
          <w:tab w:val="left" w:pos="8190"/>
        </w:tabs>
        <w:spacing w:after="120" w:line="240" w:lineRule="auto"/>
        <w:contextualSpacing w:val="0"/>
        <w:rPr>
          <w:sz w:val="18"/>
          <w:szCs w:val="16"/>
        </w:rPr>
      </w:pPr>
      <w:bookmarkStart w:id="499" w:name="level-5---evaluate-7"/>
      <w:bookmarkEnd w:id="494"/>
      <w:r w:rsidRPr="006245B1">
        <w:rPr>
          <w:b/>
          <w:bCs/>
          <w:szCs w:val="20"/>
        </w:rPr>
        <w:t>[W, G, &amp; N]</w:t>
      </w:r>
      <w:r w:rsidRPr="006245B1">
        <w:rPr>
          <w:szCs w:val="20"/>
        </w:rPr>
        <w:t xml:space="preserve"> The pyramid sitting on its base in </w:t>
      </w:r>
      <w:r w:rsidR="00731CA5" w:rsidRPr="006245B1">
        <w:rPr>
          <w:szCs w:val="20"/>
        </w:rPr>
        <w:fldChar w:fldCharType="begin"/>
      </w:r>
      <w:r w:rsidR="00731CA5" w:rsidRPr="006245B1">
        <w:rPr>
          <w:szCs w:val="20"/>
        </w:rPr>
        <w:instrText xml:space="preserve"> REF _Ref220497487 \h </w:instrText>
      </w:r>
      <w:r w:rsidR="00731CA5" w:rsidRPr="006245B1">
        <w:rPr>
          <w:szCs w:val="20"/>
        </w:rPr>
      </w:r>
      <w:r w:rsidR="00731CA5" w:rsidRPr="006245B1">
        <w:rPr>
          <w:szCs w:val="20"/>
        </w:rPr>
        <w:fldChar w:fldCharType="separate"/>
      </w:r>
      <w:r w:rsidR="00F91D0D" w:rsidRPr="00541652">
        <w:t xml:space="preserve">Figure </w:t>
      </w:r>
      <w:r w:rsidR="00F91D0D">
        <w:rPr>
          <w:noProof/>
        </w:rPr>
        <w:t>8</w:t>
      </w:r>
      <w:r w:rsidR="00F91D0D">
        <w:t>.</w:t>
      </w:r>
      <w:r w:rsidR="00F91D0D">
        <w:rPr>
          <w:noProof/>
        </w:rPr>
        <w:t>2</w:t>
      </w:r>
      <w:r w:rsidR="00731CA5" w:rsidRPr="006245B1">
        <w:rPr>
          <w:szCs w:val="20"/>
        </w:rPr>
        <w:fldChar w:fldCharType="end"/>
      </w:r>
      <w:r w:rsidRPr="006245B1">
        <w:rPr>
          <w:szCs w:val="20"/>
        </w:rPr>
        <w:t xml:space="preserve"> is said to be in a stable equilibrium position. But that is only true up to a certain point. How far would the pyramid have to be tilted from this position to put it into an unstable equilibrium?</w:t>
      </w:r>
    </w:p>
    <w:p w14:paraId="099C0089" w14:textId="140C9353" w:rsidR="00A304FD" w:rsidRPr="002F5686" w:rsidRDefault="00010F0F" w:rsidP="00220737">
      <w:pPr>
        <w:pStyle w:val="ListParagraph"/>
        <w:numPr>
          <w:ilvl w:val="4"/>
          <w:numId w:val="39"/>
        </w:numPr>
        <w:tabs>
          <w:tab w:val="left" w:pos="8190"/>
        </w:tabs>
        <w:spacing w:after="120" w:line="240" w:lineRule="auto"/>
        <w:contextualSpacing w:val="0"/>
        <w:rPr>
          <w:i/>
          <w:iCs/>
          <w:sz w:val="14"/>
          <w:szCs w:val="12"/>
        </w:rPr>
      </w:pPr>
      <w:r w:rsidRPr="006245B1">
        <w:rPr>
          <w:szCs w:val="20"/>
        </w:rPr>
        <w:t>Make a sketch of the pyramid when it reaches this unstable equilibrium position.</w:t>
      </w:r>
    </w:p>
    <w:p w14:paraId="15699549" w14:textId="417CA142" w:rsidR="00587676" w:rsidRPr="00587676" w:rsidRDefault="00010F0F" w:rsidP="00220737">
      <w:pPr>
        <w:pStyle w:val="ListParagraph"/>
        <w:numPr>
          <w:ilvl w:val="4"/>
          <w:numId w:val="39"/>
        </w:numPr>
        <w:tabs>
          <w:tab w:val="left" w:pos="8190"/>
        </w:tabs>
        <w:spacing w:after="120" w:line="240" w:lineRule="auto"/>
        <w:contextualSpacing w:val="0"/>
        <w:rPr>
          <w:sz w:val="18"/>
          <w:szCs w:val="16"/>
        </w:rPr>
      </w:pPr>
      <w:r w:rsidRPr="00A304FD">
        <w:rPr>
          <w:szCs w:val="20"/>
        </w:rPr>
        <w:t>Explain in words what it is that makes this position an unstable equilibrium</w:t>
      </w:r>
      <w:r w:rsidR="00587676">
        <w:rPr>
          <w:szCs w:val="20"/>
        </w:rPr>
        <w:t>.</w:t>
      </w:r>
    </w:p>
    <w:p w14:paraId="2A50DF4F" w14:textId="65432D1A" w:rsidR="004245F3" w:rsidRPr="004245F3" w:rsidRDefault="00010F0F" w:rsidP="00220737">
      <w:pPr>
        <w:pStyle w:val="ListParagraph"/>
        <w:numPr>
          <w:ilvl w:val="4"/>
          <w:numId w:val="39"/>
        </w:numPr>
        <w:tabs>
          <w:tab w:val="left" w:pos="8190"/>
        </w:tabs>
        <w:spacing w:after="120" w:line="240" w:lineRule="auto"/>
        <w:contextualSpacing w:val="0"/>
        <w:rPr>
          <w:sz w:val="18"/>
          <w:szCs w:val="16"/>
        </w:rPr>
      </w:pPr>
      <w:bookmarkStart w:id="500" w:name="_Ref221805211"/>
      <w:r w:rsidRPr="00587676">
        <w:rPr>
          <w:szCs w:val="20"/>
        </w:rPr>
        <w:t>Find the numerical value for the angle at which this unstable equilibrium occurs.</w:t>
      </w:r>
      <w:r w:rsidR="004245F3">
        <w:rPr>
          <w:szCs w:val="20"/>
        </w:rPr>
        <w:br/>
      </w:r>
      <w:r w:rsidRPr="004245F3">
        <w:rPr>
          <w:szCs w:val="20"/>
        </w:rPr>
        <w:t xml:space="preserve">To find the angle, we can start by finding the angle </w:t>
      </w:r>
      <m:oMath>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com</m:t>
            </m:r>
          </m:sub>
        </m:sSub>
      </m:oMath>
      <w:r w:rsidRPr="004245F3">
        <w:rPr>
          <w:szCs w:val="20"/>
        </w:rPr>
        <w:t xml:space="preserve"> from one of the edges that is normally on the ground to the center of mass:</w:t>
      </w:r>
      <w:bookmarkStart w:id="501" w:name="q:Oscillations-5-2"/>
      <w:bookmarkEnd w:id="500"/>
      <w:bookmarkEnd w:id="501"/>
    </w:p>
    <w:p w14:paraId="51AD58B9" w14:textId="7D556097" w:rsidR="007D2D15" w:rsidRPr="007D2D15" w:rsidRDefault="00010F0F" w:rsidP="00220737">
      <w:pPr>
        <w:pStyle w:val="ListParagraph"/>
        <w:numPr>
          <w:ilvl w:val="3"/>
          <w:numId w:val="39"/>
        </w:numPr>
        <w:tabs>
          <w:tab w:val="left" w:pos="8190"/>
        </w:tabs>
        <w:spacing w:after="120" w:line="240" w:lineRule="auto"/>
        <w:contextualSpacing w:val="0"/>
        <w:rPr>
          <w:sz w:val="18"/>
          <w:szCs w:val="16"/>
        </w:rPr>
      </w:pPr>
      <w:r w:rsidRPr="004245F3">
        <w:rPr>
          <w:b/>
          <w:bCs/>
          <w:szCs w:val="20"/>
        </w:rPr>
        <w:t>[W, G, &amp; N]</w:t>
      </w:r>
      <w:r w:rsidRPr="004245F3">
        <w:rPr>
          <w:szCs w:val="20"/>
        </w:rPr>
        <w:t xml:space="preserve"> In </w:t>
      </w:r>
      <w:r w:rsidR="00731CA5" w:rsidRPr="004245F3">
        <w:rPr>
          <w:szCs w:val="20"/>
        </w:rPr>
        <w:fldChar w:fldCharType="begin"/>
      </w:r>
      <w:r w:rsidR="00731CA5" w:rsidRPr="004245F3">
        <w:rPr>
          <w:szCs w:val="20"/>
        </w:rPr>
        <w:instrText xml:space="preserve"> REF _Ref220518742 \h </w:instrText>
      </w:r>
      <w:r w:rsidR="00731CA5" w:rsidRPr="004245F3">
        <w:rPr>
          <w:szCs w:val="20"/>
        </w:rPr>
      </w:r>
      <w:r w:rsidR="00731CA5" w:rsidRPr="004245F3">
        <w:rPr>
          <w:szCs w:val="20"/>
        </w:rPr>
        <w:fldChar w:fldCharType="separate"/>
      </w:r>
      <w:r w:rsidR="00F91D0D" w:rsidRPr="007B129A">
        <w:t xml:space="preserve">Figure </w:t>
      </w:r>
      <w:r w:rsidR="00F91D0D">
        <w:rPr>
          <w:noProof/>
        </w:rPr>
        <w:t>8</w:t>
      </w:r>
      <w:r w:rsidR="00F91D0D" w:rsidRPr="007B129A">
        <w:t>.</w:t>
      </w:r>
      <w:r w:rsidR="00F91D0D">
        <w:rPr>
          <w:noProof/>
        </w:rPr>
        <w:t>16</w:t>
      </w:r>
      <w:r w:rsidR="00731CA5" w:rsidRPr="004245F3">
        <w:rPr>
          <w:szCs w:val="20"/>
        </w:rPr>
        <w:fldChar w:fldCharType="end"/>
      </w:r>
      <w:r w:rsidRPr="004245F3">
        <w:rPr>
          <w:szCs w:val="20"/>
        </w:rPr>
        <w:t xml:space="preserve"> the kinetic energy appears to be the same as the spring potential energy at the middle height. Is there any height for this physical system (whether shown in this energy bar graph or not) where…</w:t>
      </w:r>
    </w:p>
    <w:p w14:paraId="7AFF5832" w14:textId="5D262D43" w:rsidR="00FC060A" w:rsidRPr="00FC060A" w:rsidRDefault="00010F0F" w:rsidP="00220737">
      <w:pPr>
        <w:pStyle w:val="ListParagraph"/>
        <w:numPr>
          <w:ilvl w:val="4"/>
          <w:numId w:val="39"/>
        </w:numPr>
        <w:tabs>
          <w:tab w:val="left" w:pos="8190"/>
        </w:tabs>
        <w:spacing w:after="120" w:line="240" w:lineRule="auto"/>
        <w:contextualSpacing w:val="0"/>
        <w:rPr>
          <w:sz w:val="18"/>
          <w:szCs w:val="16"/>
        </w:rPr>
      </w:pPr>
      <w:bookmarkStart w:id="502" w:name="_Ref221805218"/>
      <w:r w:rsidRPr="007D2D15">
        <w:rPr>
          <w:szCs w:val="20"/>
        </w:rPr>
        <w:t>…the kinetic energy is equal to the gravitational potential energy?</w:t>
      </w:r>
      <w:bookmarkEnd w:id="502"/>
    </w:p>
    <w:p w14:paraId="4E09CC87" w14:textId="1CA355FC" w:rsidR="00F6783A" w:rsidRPr="00F6783A" w:rsidRDefault="00010F0F" w:rsidP="00220737">
      <w:pPr>
        <w:pStyle w:val="ListParagraph"/>
        <w:numPr>
          <w:ilvl w:val="4"/>
          <w:numId w:val="39"/>
        </w:numPr>
        <w:tabs>
          <w:tab w:val="left" w:pos="8190"/>
        </w:tabs>
        <w:spacing w:after="120" w:line="240" w:lineRule="auto"/>
        <w:contextualSpacing w:val="0"/>
        <w:rPr>
          <w:sz w:val="18"/>
          <w:szCs w:val="16"/>
        </w:rPr>
      </w:pPr>
      <w:bookmarkStart w:id="503" w:name="_Ref221805225"/>
      <w:r w:rsidRPr="007D2D15">
        <w:rPr>
          <w:szCs w:val="20"/>
        </w:rPr>
        <w:t>…the spring potential energy is equal to the gravitational potential energy?</w:t>
      </w:r>
      <w:r w:rsidR="0040542C">
        <w:rPr>
          <w:szCs w:val="20"/>
        </w:rPr>
        <w:br/>
      </w:r>
      <w:r w:rsidRPr="0040542C">
        <w:rPr>
          <w:szCs w:val="20"/>
        </w:rPr>
        <w:t>If so, find the height. If not, explain why not.</w:t>
      </w:r>
      <w:bookmarkStart w:id="504" w:name="q:Oscillations-5-3"/>
      <w:bookmarkEnd w:id="503"/>
      <w:bookmarkEnd w:id="504"/>
    </w:p>
    <w:p w14:paraId="78BE1A3A" w14:textId="41265493" w:rsidR="007329A4" w:rsidRPr="007329A4" w:rsidRDefault="00010F0F" w:rsidP="00220737">
      <w:pPr>
        <w:pStyle w:val="ListParagraph"/>
        <w:numPr>
          <w:ilvl w:val="3"/>
          <w:numId w:val="39"/>
        </w:numPr>
        <w:tabs>
          <w:tab w:val="left" w:pos="8190"/>
        </w:tabs>
        <w:spacing w:after="120" w:line="240" w:lineRule="auto"/>
        <w:contextualSpacing w:val="0"/>
        <w:rPr>
          <w:sz w:val="18"/>
          <w:szCs w:val="16"/>
        </w:rPr>
      </w:pPr>
      <w:r w:rsidRPr="00F6783A">
        <w:rPr>
          <w:b/>
          <w:bCs/>
          <w:szCs w:val="20"/>
        </w:rPr>
        <w:t>[N]</w:t>
      </w:r>
      <w:r w:rsidRPr="00F6783A">
        <w:rPr>
          <w:szCs w:val="20"/>
        </w:rPr>
        <w:t xml:space="preserve">The “small-angle approximation” doesn’t actually say how small the angle needs to be. The critical factor in this approximation is whether </w:t>
      </w:r>
      <m:oMath>
        <m:r>
          <m:rPr>
            <m:sty m:val="p"/>
          </m:rPr>
          <w:rPr>
            <w:rFonts w:ascii="Cambria Math" w:hAnsi="Cambria Math"/>
            <w:szCs w:val="20"/>
          </w:rPr>
          <m:t>sin</m:t>
        </m:r>
        <m:d>
          <m:dPr>
            <m:ctrlPr>
              <w:rPr>
                <w:rFonts w:ascii="Cambria Math" w:hAnsi="Cambria Math"/>
                <w:szCs w:val="20"/>
              </w:rPr>
            </m:ctrlPr>
          </m:dPr>
          <m:e>
            <m:r>
              <w:rPr>
                <w:rFonts w:ascii="Cambria Math" w:hAnsi="Cambria Math"/>
                <w:szCs w:val="20"/>
              </w:rPr>
              <m:t>θ</m:t>
            </m:r>
          </m:e>
        </m:d>
      </m:oMath>
      <w:r w:rsidRPr="00F6783A">
        <w:rPr>
          <w:szCs w:val="20"/>
        </w:rPr>
        <w:t xml:space="preserve"> is reasonably close to </w:t>
      </w:r>
      <m:oMath>
        <m:r>
          <w:rPr>
            <w:rFonts w:ascii="Cambria Math" w:hAnsi="Cambria Math"/>
            <w:szCs w:val="20"/>
          </w:rPr>
          <m:t>θ</m:t>
        </m:r>
      </m:oMath>
      <w:r w:rsidRPr="00F6783A">
        <w:rPr>
          <w:szCs w:val="20"/>
        </w:rPr>
        <w:t xml:space="preserve"> when measured in radians. At what angle is </w:t>
      </w:r>
      <m:oMath>
        <m:r>
          <m:rPr>
            <m:sty m:val="p"/>
          </m:rPr>
          <w:rPr>
            <w:rFonts w:ascii="Cambria Math" w:hAnsi="Cambria Math"/>
            <w:szCs w:val="20"/>
          </w:rPr>
          <m:t>sin</m:t>
        </m:r>
        <m:d>
          <m:dPr>
            <m:ctrlPr>
              <w:rPr>
                <w:rFonts w:ascii="Cambria Math" w:hAnsi="Cambria Math"/>
                <w:szCs w:val="20"/>
              </w:rPr>
            </m:ctrlPr>
          </m:dPr>
          <m:e>
            <m:r>
              <w:rPr>
                <w:rFonts w:ascii="Cambria Math" w:hAnsi="Cambria Math"/>
                <w:szCs w:val="20"/>
              </w:rPr>
              <m:t>θ</m:t>
            </m:r>
          </m:e>
        </m:d>
      </m:oMath>
      <w:r w:rsidRPr="00F6783A">
        <w:rPr>
          <w:szCs w:val="20"/>
        </w:rPr>
        <w:t xml:space="preserve"> different from </w:t>
      </w:r>
      <m:oMath>
        <m:r>
          <w:rPr>
            <w:rFonts w:ascii="Cambria Math" w:hAnsi="Cambria Math"/>
            <w:szCs w:val="20"/>
          </w:rPr>
          <m:t>θ</m:t>
        </m:r>
      </m:oMath>
      <w:r w:rsidRPr="00F6783A">
        <w:rPr>
          <w:szCs w:val="20"/>
        </w:rPr>
        <w:t xml:space="preserve"> by…</w:t>
      </w:r>
    </w:p>
    <w:p w14:paraId="1C778857" w14:textId="768775CC" w:rsidR="007702E9" w:rsidRPr="007702E9" w:rsidRDefault="00010F0F" w:rsidP="00220737">
      <w:pPr>
        <w:pStyle w:val="ListParagraph"/>
        <w:numPr>
          <w:ilvl w:val="4"/>
          <w:numId w:val="39"/>
        </w:numPr>
        <w:tabs>
          <w:tab w:val="left" w:pos="8190"/>
        </w:tabs>
        <w:spacing w:after="120" w:line="240" w:lineRule="auto"/>
        <w:contextualSpacing w:val="0"/>
        <w:rPr>
          <w:sz w:val="18"/>
          <w:szCs w:val="16"/>
        </w:rPr>
      </w:pPr>
      <w:r w:rsidRPr="007329A4">
        <w:rPr>
          <w:szCs w:val="20"/>
        </w:rPr>
        <w:t>…0.1%?</w:t>
      </w:r>
    </w:p>
    <w:p w14:paraId="06F0985A" w14:textId="45BF109D" w:rsidR="007702E9" w:rsidRPr="007702E9" w:rsidRDefault="00010F0F" w:rsidP="00220737">
      <w:pPr>
        <w:pStyle w:val="ListParagraph"/>
        <w:numPr>
          <w:ilvl w:val="4"/>
          <w:numId w:val="39"/>
        </w:numPr>
        <w:tabs>
          <w:tab w:val="left" w:pos="8190"/>
        </w:tabs>
        <w:spacing w:after="120" w:line="240" w:lineRule="auto"/>
        <w:contextualSpacing w:val="0"/>
        <w:rPr>
          <w:sz w:val="18"/>
          <w:szCs w:val="16"/>
        </w:rPr>
      </w:pPr>
      <w:r w:rsidRPr="007329A4">
        <w:rPr>
          <w:szCs w:val="20"/>
        </w:rPr>
        <w:t>…1%?</w:t>
      </w:r>
    </w:p>
    <w:p w14:paraId="5FF846AD" w14:textId="4DED3A77" w:rsidR="007702E9" w:rsidRPr="007702E9" w:rsidRDefault="00010F0F" w:rsidP="00220737">
      <w:pPr>
        <w:pStyle w:val="ListParagraph"/>
        <w:numPr>
          <w:ilvl w:val="4"/>
          <w:numId w:val="39"/>
        </w:numPr>
        <w:tabs>
          <w:tab w:val="left" w:pos="8190"/>
        </w:tabs>
        <w:spacing w:after="120" w:line="240" w:lineRule="auto"/>
        <w:contextualSpacing w:val="0"/>
        <w:rPr>
          <w:sz w:val="18"/>
          <w:szCs w:val="16"/>
        </w:rPr>
      </w:pPr>
      <w:r w:rsidRPr="007702E9">
        <w:rPr>
          <w:szCs w:val="20"/>
        </w:rPr>
        <w:t>…10%?</w:t>
      </w:r>
    </w:p>
    <w:p w14:paraId="1C139678" w14:textId="20E8C27F" w:rsidR="00010F0F" w:rsidRPr="007702E9" w:rsidRDefault="00010F0F" w:rsidP="00220737">
      <w:pPr>
        <w:pStyle w:val="ListParagraph"/>
        <w:numPr>
          <w:ilvl w:val="4"/>
          <w:numId w:val="39"/>
        </w:numPr>
        <w:tabs>
          <w:tab w:val="left" w:pos="8190"/>
        </w:tabs>
        <w:spacing w:after="120" w:line="240" w:lineRule="auto"/>
        <w:contextualSpacing w:val="0"/>
        <w:rPr>
          <w:sz w:val="18"/>
          <w:szCs w:val="16"/>
        </w:rPr>
      </w:pPr>
      <w:r w:rsidRPr="007702E9">
        <w:rPr>
          <w:szCs w:val="20"/>
        </w:rPr>
        <w:t>…a factor of 2?</w:t>
      </w:r>
    </w:p>
    <w:p w14:paraId="1E046F41" w14:textId="77777777" w:rsidR="007702E9" w:rsidRPr="003F2F8D" w:rsidRDefault="007702E9" w:rsidP="007702E9">
      <w:pPr>
        <w:pStyle w:val="Heading3"/>
        <w:spacing w:before="0" w:after="120" w:line="240" w:lineRule="auto"/>
        <w:ind w:left="50"/>
      </w:pPr>
      <w:r w:rsidRPr="003F2F8D">
        <w:t>Level 6 - Create</w:t>
      </w:r>
    </w:p>
    <w:p w14:paraId="4974844C" w14:textId="1C7A3EC2" w:rsidR="00E13309" w:rsidRPr="00E13309" w:rsidRDefault="00010F0F" w:rsidP="00220737">
      <w:pPr>
        <w:pStyle w:val="ListParagraph"/>
        <w:numPr>
          <w:ilvl w:val="3"/>
          <w:numId w:val="39"/>
        </w:numPr>
        <w:tabs>
          <w:tab w:val="left" w:pos="8190"/>
        </w:tabs>
        <w:spacing w:after="120" w:line="240" w:lineRule="auto"/>
        <w:contextualSpacing w:val="0"/>
        <w:rPr>
          <w:sz w:val="18"/>
          <w:szCs w:val="16"/>
        </w:rPr>
      </w:pPr>
      <w:bookmarkStart w:id="505" w:name="level-6---create-7"/>
      <w:bookmarkEnd w:id="499"/>
      <w:r w:rsidRPr="00E13309">
        <w:rPr>
          <w:b/>
          <w:bCs/>
          <w:szCs w:val="20"/>
        </w:rPr>
        <w:t>[W, G, &amp; N]</w:t>
      </w:r>
      <w:r w:rsidRPr="00E13309">
        <w:rPr>
          <w:szCs w:val="20"/>
        </w:rPr>
        <w:t xml:space="preserve"> At the beginning of </w:t>
      </w:r>
      <w:r w:rsidR="00AB61B0" w:rsidRPr="00E13309">
        <w:rPr>
          <w:szCs w:val="20"/>
        </w:rPr>
        <w:fldChar w:fldCharType="begin"/>
      </w:r>
      <w:r w:rsidR="00AB61B0" w:rsidRPr="00E13309">
        <w:rPr>
          <w:szCs w:val="20"/>
        </w:rPr>
        <w:instrText xml:space="preserve"> REF _Ref219314981 \r \h </w:instrText>
      </w:r>
      <w:r w:rsidR="00AB61B0" w:rsidRPr="00E13309">
        <w:rPr>
          <w:szCs w:val="20"/>
        </w:rPr>
      </w:r>
      <w:r w:rsidR="00AB61B0" w:rsidRPr="00E13309">
        <w:rPr>
          <w:szCs w:val="20"/>
        </w:rPr>
        <w:fldChar w:fldCharType="separate"/>
      </w:r>
      <w:r w:rsidR="00F91D0D">
        <w:rPr>
          <w:szCs w:val="20"/>
        </w:rPr>
        <w:t>Chapter 1</w:t>
      </w:r>
      <w:r w:rsidR="00AB61B0" w:rsidRPr="00E13309">
        <w:rPr>
          <w:szCs w:val="20"/>
        </w:rPr>
        <w:fldChar w:fldCharType="end"/>
      </w:r>
      <w:r w:rsidRPr="00E13309">
        <w:rPr>
          <w:szCs w:val="20"/>
        </w:rPr>
        <w:t xml:space="preserve"> in </w:t>
      </w:r>
      <w:r w:rsidR="00AB61B0" w:rsidRPr="00E13309">
        <w:rPr>
          <w:szCs w:val="20"/>
        </w:rPr>
        <w:fldChar w:fldCharType="begin"/>
      </w:r>
      <w:r w:rsidR="00AB61B0" w:rsidRPr="00E13309">
        <w:rPr>
          <w:szCs w:val="20"/>
        </w:rPr>
        <w:instrText xml:space="preserve"> REF _Ref218897720 \h </w:instrText>
      </w:r>
      <w:r w:rsidR="00AB61B0" w:rsidRPr="00E13309">
        <w:rPr>
          <w:szCs w:val="20"/>
        </w:rPr>
      </w:r>
      <w:r w:rsidR="00AB61B0" w:rsidRPr="00E13309">
        <w:rPr>
          <w:szCs w:val="20"/>
        </w:rPr>
        <w:fldChar w:fldCharType="separate"/>
      </w:r>
      <w:r w:rsidR="00F91D0D" w:rsidRPr="00541652">
        <w:t xml:space="preserve">Figure </w:t>
      </w:r>
      <w:r w:rsidR="00F91D0D">
        <w:rPr>
          <w:noProof/>
        </w:rPr>
        <w:t>1</w:t>
      </w:r>
      <w:r w:rsidR="00F91D0D">
        <w:t>.</w:t>
      </w:r>
      <w:r w:rsidR="00F91D0D">
        <w:rPr>
          <w:noProof/>
        </w:rPr>
        <w:t>1</w:t>
      </w:r>
      <w:r w:rsidR="00AB61B0" w:rsidRPr="00E13309">
        <w:rPr>
          <w:szCs w:val="20"/>
        </w:rPr>
        <w:fldChar w:fldCharType="end"/>
      </w:r>
      <w:r w:rsidRPr="00E13309">
        <w:rPr>
          <w:szCs w:val="20"/>
        </w:rPr>
        <w:t xml:space="preserve"> was a template for a concept map. Begin a new concept map for stability, oscillations, and waves.</w:t>
      </w:r>
      <w:bookmarkStart w:id="506" w:name="q:Oscillations-6-2"/>
      <w:bookmarkEnd w:id="506"/>
    </w:p>
    <w:p w14:paraId="2E3DFFB6" w14:textId="18C649EF" w:rsidR="00E13309" w:rsidRPr="00E13309" w:rsidRDefault="00010F0F" w:rsidP="00220737">
      <w:pPr>
        <w:pStyle w:val="ListParagraph"/>
        <w:numPr>
          <w:ilvl w:val="3"/>
          <w:numId w:val="39"/>
        </w:numPr>
        <w:tabs>
          <w:tab w:val="left" w:pos="8190"/>
        </w:tabs>
        <w:spacing w:after="120" w:line="240" w:lineRule="auto"/>
        <w:contextualSpacing w:val="0"/>
        <w:rPr>
          <w:sz w:val="18"/>
          <w:szCs w:val="16"/>
        </w:rPr>
      </w:pPr>
      <w:r w:rsidRPr="00E13309">
        <w:rPr>
          <w:b/>
          <w:bCs/>
          <w:szCs w:val="20"/>
        </w:rPr>
        <w:t>[W, G, &amp; N]</w:t>
      </w:r>
      <w:r w:rsidRPr="00E13309">
        <w:rPr>
          <w:szCs w:val="20"/>
        </w:rPr>
        <w:t xml:space="preserve"> Imagine you are writing a test question related to this chapter. Think of your own example of a situation that you can analyze using the concepts, graphics, and mathematical analyses described in this chapter. Describe the </w:t>
      </w:r>
      <w:r w:rsidR="00F50C6C" w:rsidRPr="00E13309">
        <w:rPr>
          <w:szCs w:val="20"/>
        </w:rPr>
        <w:t>situation and</w:t>
      </w:r>
      <w:r w:rsidRPr="00E13309">
        <w:rPr>
          <w:szCs w:val="20"/>
        </w:rPr>
        <w:t xml:space="preserve"> use the tools from this chapter to analyze the situation as completely as you can, including motion, forces, energy, and momentum.</w:t>
      </w:r>
      <w:bookmarkStart w:id="507" w:name="q:Oscillations-6-3"/>
      <w:bookmarkEnd w:id="507"/>
    </w:p>
    <w:p w14:paraId="242CF16F" w14:textId="0A0F04CF" w:rsidR="00010F0F" w:rsidRPr="00E13309" w:rsidRDefault="00010F0F" w:rsidP="00220737">
      <w:pPr>
        <w:pStyle w:val="ListParagraph"/>
        <w:numPr>
          <w:ilvl w:val="3"/>
          <w:numId w:val="39"/>
        </w:numPr>
        <w:tabs>
          <w:tab w:val="left" w:pos="8190"/>
        </w:tabs>
        <w:spacing w:after="120" w:line="240" w:lineRule="auto"/>
        <w:contextualSpacing w:val="0"/>
        <w:rPr>
          <w:sz w:val="18"/>
          <w:szCs w:val="16"/>
        </w:rPr>
      </w:pPr>
      <w:r w:rsidRPr="00E13309">
        <w:rPr>
          <w:b/>
          <w:bCs/>
          <w:szCs w:val="20"/>
        </w:rPr>
        <w:t>[W, G, &amp; N]</w:t>
      </w:r>
      <w:r w:rsidRPr="00E13309">
        <w:rPr>
          <w:szCs w:val="20"/>
        </w:rPr>
        <w:t xml:space="preserve"> Think about possible misconceptions about the material in this chapter. Write a question and an </w:t>
      </w:r>
      <w:r w:rsidRPr="00E13309">
        <w:rPr>
          <w:i/>
          <w:iCs/>
          <w:szCs w:val="20"/>
        </w:rPr>
        <w:t>incorrect</w:t>
      </w:r>
      <w:r w:rsidRPr="00E13309">
        <w:rPr>
          <w:szCs w:val="20"/>
        </w:rPr>
        <w:t xml:space="preserve"> solution to it that demonstrates a student making such a conceptual error. </w:t>
      </w:r>
      <w:r w:rsidRPr="00E13309">
        <w:rPr>
          <w:i/>
          <w:iCs/>
          <w:szCs w:val="20"/>
        </w:rPr>
        <w:t>This cannot be a simple misuse of a vocabulary word, a unit error, or a mathematical error</w:t>
      </w:r>
      <w:r w:rsidRPr="00E13309">
        <w:rPr>
          <w:szCs w:val="20"/>
        </w:rPr>
        <w:t xml:space="preserve"> 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E13309">
        <w:rPr>
          <w:i/>
          <w:iCs/>
          <w:szCs w:val="20"/>
        </w:rPr>
        <w:t xml:space="preserve">Note: You may use a question from this chapter that you got wrong the first </w:t>
      </w:r>
      <w:r w:rsidR="00F50C6C" w:rsidRPr="00E13309">
        <w:rPr>
          <w:i/>
          <w:iCs/>
          <w:szCs w:val="20"/>
        </w:rPr>
        <w:t>time and</w:t>
      </w:r>
      <w:r w:rsidRPr="00E13309">
        <w:rPr>
          <w:i/>
          <w:iCs/>
          <w:szCs w:val="20"/>
        </w:rPr>
        <w:t xml:space="preserve"> explain the initial error in your thinking and how you corrected it.</w:t>
      </w:r>
    </w:p>
    <w:bookmarkEnd w:id="505"/>
    <w:p w14:paraId="7FC4101F" w14:textId="77777777" w:rsidR="009D0CAF" w:rsidRPr="00541652" w:rsidRDefault="009D0CAF" w:rsidP="009D0CAF"/>
    <w:p w14:paraId="4977CE92" w14:textId="19231ECC" w:rsidR="00CB42D6" w:rsidRPr="008853A3" w:rsidRDefault="009D0CAF" w:rsidP="00CB42D6">
      <w:pPr>
        <w:pStyle w:val="Heading1"/>
        <w:tabs>
          <w:tab w:val="left" w:pos="8190"/>
        </w:tabs>
        <w:ind w:left="-5"/>
        <w:rPr>
          <w:rFonts w:asciiTheme="minorHAnsi" w:hAnsiTheme="minorHAnsi"/>
          <w:color w:val="auto"/>
        </w:rPr>
      </w:pPr>
      <w:r>
        <w:rPr>
          <w:rFonts w:asciiTheme="minorHAnsi" w:hAnsiTheme="minorHAnsi"/>
        </w:rPr>
        <w:br w:type="column"/>
      </w:r>
      <w:bookmarkStart w:id="508" w:name="_Toc221827404"/>
      <w:bookmarkStart w:id="509" w:name="_Ref224398879"/>
      <w:r w:rsidR="00CB42D6" w:rsidRPr="008853A3">
        <w:rPr>
          <w:rFonts w:asciiTheme="minorHAnsi" w:hAnsiTheme="minorHAnsi"/>
          <w:color w:val="auto"/>
        </w:rPr>
        <w:lastRenderedPageBreak/>
        <w:t xml:space="preserve">– </w:t>
      </w:r>
      <w:r w:rsidR="007724DB" w:rsidRPr="007724DB">
        <w:rPr>
          <w:color w:val="auto"/>
        </w:rPr>
        <w:t>Solids</w:t>
      </w:r>
      <w:bookmarkEnd w:id="508"/>
      <w:bookmarkEnd w:id="509"/>
    </w:p>
    <w:p w14:paraId="143CA530" w14:textId="52BDE258" w:rsidR="00CB42D6" w:rsidRDefault="00D53402" w:rsidP="00CB42D6">
      <w:pPr>
        <w:keepNext/>
        <w:spacing w:after="120" w:line="240" w:lineRule="auto"/>
        <w:ind w:right="325"/>
        <w:jc w:val="center"/>
      </w:pPr>
      <w:r>
        <w:rPr>
          <w:noProof/>
        </w:rPr>
        <w:drawing>
          <wp:inline distT="0" distB="0" distL="0" distR="0" wp14:anchorId="37721590" wp14:editId="4C1D4697">
            <wp:extent cx="4307001" cy="2138901"/>
            <wp:effectExtent l="0" t="0" r="0" b="0"/>
            <wp:docPr id="370487686" name="Picture 1" descr="A photograph of several people in a gym using battle ropes. In the foreground, a person in a pink shirt and black shorts holds two thick white ropes, which are anchored to a wall. The ropes are currently in motion, forming distinct undulating wave patterns across the wooden floor. Other participants are visible in the background and reflected in large wall mirrors, also creating waves with their own sets of black ro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87686" name="Picture 1" descr="A photograph of several people in a gym using battle ropes. In the foreground, a person in a pink shirt and black shorts holds two thick white ropes, which are anchored to a wall. The ropes are currently in motion, forming distinct undulating wave patterns across the wooden floor. Other participants are visible in the background and reflected in large wall mirrors, also creating waves with their own sets of black ropes."/>
                    <pic:cNvPicPr>
                      <a:picLocks noChangeAspect="1" noChangeArrowheads="1"/>
                    </pic:cNvPicPr>
                  </pic:nvPicPr>
                  <pic:blipFill>
                    <a:blip r:embed="rId297" cstate="screen">
                      <a:extLst>
                        <a:ext uri="{28A0092B-C50C-407E-A947-70E740481C1C}">
                          <a14:useLocalDpi xmlns:a14="http://schemas.microsoft.com/office/drawing/2010/main"/>
                        </a:ext>
                      </a:extLst>
                    </a:blip>
                    <a:srcRect/>
                    <a:stretch>
                      <a:fillRect/>
                    </a:stretch>
                  </pic:blipFill>
                  <pic:spPr bwMode="auto">
                    <a:xfrm>
                      <a:off x="0" y="0"/>
                      <a:ext cx="4383733" cy="2177007"/>
                    </a:xfrm>
                    <a:prstGeom prst="rect">
                      <a:avLst/>
                    </a:prstGeom>
                    <a:noFill/>
                    <a:ln>
                      <a:noFill/>
                    </a:ln>
                  </pic:spPr>
                </pic:pic>
              </a:graphicData>
            </a:graphic>
          </wp:inline>
        </w:drawing>
      </w:r>
    </w:p>
    <w:p w14:paraId="7599D65C" w14:textId="66A0C462" w:rsidR="00CB42D6" w:rsidRPr="00BE0F97" w:rsidRDefault="00CB42D6" w:rsidP="00BE0F97">
      <w:pPr>
        <w:pStyle w:val="Caption"/>
        <w:jc w:val="center"/>
        <w:rPr>
          <w:color w:val="auto"/>
        </w:rPr>
      </w:pPr>
      <w:r w:rsidRPr="00BE0F97">
        <w:rPr>
          <w:color w:val="auto"/>
        </w:rPr>
        <w:t xml:space="preserve">Figure </w:t>
      </w:r>
      <w:r w:rsidRPr="00BE0F97">
        <w:rPr>
          <w:color w:val="auto"/>
        </w:rPr>
        <w:fldChar w:fldCharType="begin"/>
      </w:r>
      <w:r w:rsidRPr="00BE0F97">
        <w:rPr>
          <w:color w:val="auto"/>
        </w:rPr>
        <w:instrText xml:space="preserve"> STYLEREF 1 \s </w:instrText>
      </w:r>
      <w:r w:rsidRPr="00BE0F97">
        <w:rPr>
          <w:color w:val="auto"/>
        </w:rPr>
        <w:fldChar w:fldCharType="separate"/>
      </w:r>
      <w:r w:rsidR="00F91D0D">
        <w:rPr>
          <w:noProof/>
          <w:color w:val="auto"/>
        </w:rPr>
        <w:t>9</w:t>
      </w:r>
      <w:r w:rsidRPr="00BE0F97">
        <w:rPr>
          <w:color w:val="auto"/>
        </w:rPr>
        <w:fldChar w:fldCharType="end"/>
      </w:r>
      <w:r w:rsidRPr="00BE0F97">
        <w:rPr>
          <w:color w:val="auto"/>
        </w:rPr>
        <w:t>.</w:t>
      </w:r>
      <w:r w:rsidRPr="00BE0F97">
        <w:rPr>
          <w:color w:val="auto"/>
        </w:rPr>
        <w:fldChar w:fldCharType="begin"/>
      </w:r>
      <w:r w:rsidRPr="00BE0F97">
        <w:rPr>
          <w:color w:val="auto"/>
        </w:rPr>
        <w:instrText xml:space="preserve"> SEQ Figure \* ARABIC \s 1 </w:instrText>
      </w:r>
      <w:r w:rsidRPr="00BE0F97">
        <w:rPr>
          <w:color w:val="auto"/>
        </w:rPr>
        <w:fldChar w:fldCharType="separate"/>
      </w:r>
      <w:r w:rsidR="00F91D0D">
        <w:rPr>
          <w:noProof/>
          <w:color w:val="auto"/>
        </w:rPr>
        <w:t>1</w:t>
      </w:r>
      <w:r w:rsidRPr="00BE0F97">
        <w:rPr>
          <w:color w:val="auto"/>
        </w:rPr>
        <w:fldChar w:fldCharType="end"/>
      </w:r>
      <w:r w:rsidRPr="00BE0F97">
        <w:rPr>
          <w:color w:val="auto"/>
        </w:rPr>
        <w:t xml:space="preserve">: </w:t>
      </w:r>
      <w:r w:rsidR="00BE0F97" w:rsidRPr="00BE0F97">
        <w:rPr>
          <w:color w:val="auto"/>
        </w:rPr>
        <w:t>Transverse waves traveling along battle ropes.</w:t>
      </w:r>
      <w:r w:rsidR="00BE0F97" w:rsidRPr="00BE0F97">
        <w:rPr>
          <w:color w:val="auto"/>
          <w:vertAlign w:val="superscript"/>
        </w:rPr>
        <w:fldChar w:fldCharType="begin"/>
      </w:r>
      <w:r w:rsidR="00BE0F97" w:rsidRPr="00BE0F97">
        <w:rPr>
          <w:color w:val="auto"/>
          <w:vertAlign w:val="superscript"/>
        </w:rPr>
        <w:instrText xml:space="preserve"> NOTEREF _Ref218898700 \h </w:instrText>
      </w:r>
      <w:r w:rsidR="00BE0F97">
        <w:rPr>
          <w:color w:val="auto"/>
          <w:vertAlign w:val="superscript"/>
        </w:rPr>
        <w:instrText xml:space="preserve"> \* MERGEFORMAT </w:instrText>
      </w:r>
      <w:r w:rsidR="00BE0F97" w:rsidRPr="00BE0F97">
        <w:rPr>
          <w:color w:val="auto"/>
          <w:vertAlign w:val="superscript"/>
        </w:rPr>
      </w:r>
      <w:r w:rsidR="00BE0F97" w:rsidRPr="00BE0F97">
        <w:rPr>
          <w:color w:val="auto"/>
          <w:vertAlign w:val="superscript"/>
        </w:rPr>
        <w:fldChar w:fldCharType="separate"/>
      </w:r>
      <w:r w:rsidR="00F91D0D">
        <w:rPr>
          <w:color w:val="auto"/>
          <w:vertAlign w:val="superscript"/>
        </w:rPr>
        <w:t>1</w:t>
      </w:r>
      <w:r w:rsidR="00BE0F97" w:rsidRPr="00BE0F97">
        <w:rPr>
          <w:color w:val="auto"/>
          <w:vertAlign w:val="superscript"/>
        </w:rPr>
        <w:fldChar w:fldCharType="end"/>
      </w:r>
    </w:p>
    <w:p w14:paraId="29C182E8" w14:textId="77777777" w:rsidR="00CB42D6" w:rsidRPr="00BE0F97" w:rsidRDefault="00CB42D6" w:rsidP="00CB42D6">
      <w:pPr>
        <w:sectPr w:rsidR="00CB42D6" w:rsidRPr="00BE0F97" w:rsidSect="00CB42D6">
          <w:headerReference w:type="even" r:id="rId298"/>
          <w:headerReference w:type="default" r:id="rId299"/>
          <w:footerReference w:type="even" r:id="rId300"/>
          <w:footerReference w:type="default" r:id="rId301"/>
          <w:headerReference w:type="first" r:id="rId302"/>
          <w:footerReference w:type="first" r:id="rId303"/>
          <w:endnotePr>
            <w:numFmt w:val="decimal"/>
          </w:endnotePr>
          <w:type w:val="continuous"/>
          <w:pgSz w:w="12240" w:h="15840"/>
          <w:pgMar w:top="1320" w:right="1440" w:bottom="1378" w:left="1944" w:header="720" w:footer="720" w:gutter="0"/>
          <w:cols w:space="720"/>
        </w:sectPr>
      </w:pPr>
    </w:p>
    <w:p w14:paraId="57BDDBCD" w14:textId="06F2D64F" w:rsidR="00D53402" w:rsidRDefault="009E6829" w:rsidP="00D53402">
      <w:pPr>
        <w:keepNext/>
        <w:spacing w:after="120" w:line="240" w:lineRule="auto"/>
        <w:ind w:right="325"/>
        <w:jc w:val="center"/>
      </w:pPr>
      <w:r>
        <w:rPr>
          <w:noProof/>
        </w:rPr>
        <w:drawing>
          <wp:inline distT="0" distB="0" distL="0" distR="0" wp14:anchorId="40AF5D72" wp14:editId="76FC678B">
            <wp:extent cx="4256782" cy="2258170"/>
            <wp:effectExtent l="0" t="0" r="0" b="8890"/>
            <wp:docPr id="1285326780" name="Picture 2" descr="A high-angle, close-up photograph of a long millipede crawling across a light-colored, textured stone surface. The millipede has a dark, segmented body—likely black or deep brown—with thin reddish-orange rings marking the edges of each segment. Dozens of small, vibrant red legs are visible along the entire length of its underside as it moves toward the left side of the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326780" name="Picture 2" descr="A high-angle, close-up photograph of a long millipede crawling across a light-colored, textured stone surface. The millipede has a dark, segmented body—likely black or deep brown—with thin reddish-orange rings marking the edges of each segment. Dozens of small, vibrant red legs are visible along the entire length of its underside as it moves toward the left side of the frame."/>
                    <pic:cNvPicPr>
                      <a:picLocks noChangeAspect="1" noChangeArrowheads="1"/>
                    </pic:cNvPicPr>
                  </pic:nvPicPr>
                  <pic:blipFill>
                    <a:blip r:embed="rId304" cstate="screen">
                      <a:extLst>
                        <a:ext uri="{28A0092B-C50C-407E-A947-70E740481C1C}">
                          <a14:useLocalDpi xmlns:a14="http://schemas.microsoft.com/office/drawing/2010/main"/>
                        </a:ext>
                      </a:extLst>
                    </a:blip>
                    <a:srcRect/>
                    <a:stretch>
                      <a:fillRect/>
                    </a:stretch>
                  </pic:blipFill>
                  <pic:spPr bwMode="auto">
                    <a:xfrm>
                      <a:off x="0" y="0"/>
                      <a:ext cx="4287730" cy="2274587"/>
                    </a:xfrm>
                    <a:prstGeom prst="rect">
                      <a:avLst/>
                    </a:prstGeom>
                    <a:noFill/>
                    <a:ln>
                      <a:noFill/>
                    </a:ln>
                  </pic:spPr>
                </pic:pic>
              </a:graphicData>
            </a:graphic>
          </wp:inline>
        </w:drawing>
      </w:r>
    </w:p>
    <w:p w14:paraId="357A7856" w14:textId="365E2A7B" w:rsidR="00DF7625" w:rsidRDefault="00DF7625" w:rsidP="00BC4648">
      <w:pPr>
        <w:pStyle w:val="Caption"/>
        <w:jc w:val="center"/>
        <w:rPr>
          <w:color w:val="auto"/>
        </w:rPr>
        <w:sectPr w:rsidR="00DF7625" w:rsidSect="00CB42D6">
          <w:type w:val="continuous"/>
          <w:pgSz w:w="12240" w:h="15840"/>
          <w:pgMar w:top="1320" w:right="1440" w:bottom="1378" w:left="1944" w:header="720" w:footer="720" w:gutter="0"/>
          <w:cols w:space="720"/>
        </w:sectPr>
      </w:pPr>
    </w:p>
    <w:p w14:paraId="366750F6" w14:textId="24990F04" w:rsidR="00DF7625" w:rsidRDefault="00DF7625" w:rsidP="00BC4648">
      <w:pPr>
        <w:pStyle w:val="Caption"/>
        <w:jc w:val="center"/>
        <w:rPr>
          <w:color w:val="auto"/>
        </w:rPr>
        <w:sectPr w:rsidR="00DF7625" w:rsidSect="00CB42D6">
          <w:endnotePr>
            <w:numFmt w:val="decimal"/>
          </w:endnotePr>
          <w:type w:val="continuous"/>
          <w:pgSz w:w="12240" w:h="15840"/>
          <w:pgMar w:top="1320" w:right="1440" w:bottom="1378" w:left="1944" w:header="720" w:footer="720" w:gutter="0"/>
          <w:cols w:space="720"/>
        </w:sectPr>
      </w:pPr>
      <w:r w:rsidRPr="00BE0F97">
        <w:rPr>
          <w:color w:val="auto"/>
        </w:rPr>
        <w:t xml:space="preserve">Figure </w:t>
      </w:r>
      <w:r w:rsidRPr="00BE0F97">
        <w:rPr>
          <w:color w:val="auto"/>
        </w:rPr>
        <w:fldChar w:fldCharType="begin"/>
      </w:r>
      <w:r w:rsidRPr="00BE0F97">
        <w:rPr>
          <w:color w:val="auto"/>
        </w:rPr>
        <w:instrText xml:space="preserve"> STYLEREF 1 \s </w:instrText>
      </w:r>
      <w:r w:rsidRPr="00BE0F97">
        <w:rPr>
          <w:color w:val="auto"/>
        </w:rPr>
        <w:fldChar w:fldCharType="separate"/>
      </w:r>
      <w:r w:rsidR="00F91D0D">
        <w:rPr>
          <w:noProof/>
          <w:color w:val="auto"/>
        </w:rPr>
        <w:t>9</w:t>
      </w:r>
      <w:r w:rsidRPr="00BE0F97">
        <w:rPr>
          <w:color w:val="auto"/>
        </w:rPr>
        <w:fldChar w:fldCharType="end"/>
      </w:r>
      <w:r w:rsidRPr="00BE0F97">
        <w:rPr>
          <w:color w:val="auto"/>
        </w:rPr>
        <w:t>.</w:t>
      </w:r>
      <w:r w:rsidRPr="00BE0F97">
        <w:rPr>
          <w:color w:val="auto"/>
        </w:rPr>
        <w:fldChar w:fldCharType="begin"/>
      </w:r>
      <w:r w:rsidRPr="00BE0F97">
        <w:rPr>
          <w:color w:val="auto"/>
        </w:rPr>
        <w:instrText xml:space="preserve"> SEQ Figure \* ARABIC \s 1 </w:instrText>
      </w:r>
      <w:r w:rsidRPr="00BE0F97">
        <w:rPr>
          <w:color w:val="auto"/>
        </w:rPr>
        <w:fldChar w:fldCharType="separate"/>
      </w:r>
      <w:r w:rsidR="00F91D0D">
        <w:rPr>
          <w:noProof/>
          <w:color w:val="auto"/>
        </w:rPr>
        <w:t>2</w:t>
      </w:r>
      <w:r w:rsidRPr="00BE0F97">
        <w:rPr>
          <w:color w:val="auto"/>
        </w:rPr>
        <w:fldChar w:fldCharType="end"/>
      </w:r>
      <w:r w:rsidRPr="00BE0F97">
        <w:rPr>
          <w:color w:val="auto"/>
        </w:rPr>
        <w:t>: A millipede moving its legs in a longitudinal-wave-like fashio</w:t>
      </w:r>
      <w:r>
        <w:rPr>
          <w:color w:val="auto"/>
        </w:rPr>
        <w:t>n.</w:t>
      </w:r>
      <w:r w:rsidRPr="00BC4648">
        <w:rPr>
          <w:vertAlign w:val="superscript"/>
        </w:rPr>
        <w:t xml:space="preserve"> </w:t>
      </w:r>
      <w:r w:rsidR="00BC4648" w:rsidRPr="00BC4648">
        <w:rPr>
          <w:vertAlign w:val="superscript"/>
        </w:rPr>
        <w:endnoteReference w:id="46"/>
      </w:r>
    </w:p>
    <w:p w14:paraId="5519C67B" w14:textId="33936ADD" w:rsidR="00BC4648" w:rsidRDefault="00BC4648" w:rsidP="00BC4648">
      <w:pPr>
        <w:pStyle w:val="Caption"/>
        <w:spacing w:after="120"/>
        <w:rPr>
          <w:color w:val="auto"/>
        </w:rPr>
        <w:sectPr w:rsidR="00BC4648" w:rsidSect="00CB42D6">
          <w:type w:val="continuous"/>
          <w:pgSz w:w="12240" w:h="15840"/>
          <w:pgMar w:top="1320" w:right="1440" w:bottom="1378" w:left="1944" w:header="720" w:footer="720" w:gutter="0"/>
          <w:cols w:space="720"/>
        </w:sectPr>
      </w:pPr>
    </w:p>
    <w:p w14:paraId="44284D83" w14:textId="77777777" w:rsidR="00DF0273" w:rsidRDefault="00DF0273" w:rsidP="00DF7625">
      <w:pPr>
        <w:spacing w:after="120" w:line="240" w:lineRule="auto"/>
        <w:ind w:right="14"/>
      </w:pPr>
      <w:r>
        <w:t xml:space="preserve">Up to this point, almost every object that we have dealt with has been assumed to be completely rigid. In this chapter we will start allowing “solid” objects to bend, stretch, and break. </w:t>
      </w:r>
      <w:r>
        <w:rPr>
          <w:color w:val="8B0000"/>
        </w:rPr>
        <w:t xml:space="preserve">When objects bend and stretch, they can transfer energy in waves. </w:t>
      </w:r>
      <w:r>
        <w:t xml:space="preserve">In this chapter we will explore two different types of waves in solids: </w:t>
      </w:r>
      <w:r>
        <w:rPr>
          <w:i/>
        </w:rPr>
        <w:t xml:space="preserve">transverse waves </w:t>
      </w:r>
      <w:r>
        <w:t xml:space="preserve">and </w:t>
      </w:r>
      <w:r>
        <w:rPr>
          <w:i/>
        </w:rPr>
        <w:t>longitudinal waves.</w:t>
      </w:r>
    </w:p>
    <w:p w14:paraId="593281B1" w14:textId="609DE638" w:rsidR="00DF0273" w:rsidRDefault="00DF0273" w:rsidP="00DF0273">
      <w:pPr>
        <w:spacing w:after="120" w:line="240" w:lineRule="auto"/>
        <w:ind w:left="15" w:right="14"/>
      </w:pPr>
      <w:r>
        <w:t>Transverse waves occur when a material bends, as with “battle ropes.” A transverse wave occurs when each segment of the object, in this case each small section of rope, moves back and forth perpendicular to the direction that the wave is traveling. The waves travel horizontally along the length of the rope, but each individual section of rope is moving vertically, perpendicular to the direction in which the wave is moving.</w:t>
      </w:r>
    </w:p>
    <w:p w14:paraId="7FC7BEF1" w14:textId="2495E8F5" w:rsidR="00CB42D6" w:rsidRPr="00541652" w:rsidRDefault="00DF0273" w:rsidP="00DF0273">
      <w:pPr>
        <w:spacing w:after="120" w:line="240" w:lineRule="auto"/>
      </w:pPr>
      <w:r>
        <w:t>Longitudinal waves occur when a material stretches and compresses. When a millipede walks, it moves its legs in longitudinal waves. A longitudinal wave occurs when each segment of the object, in this case the legs, moves back and forth parallel to the direction that the wave is traveling. The waves travel horizontally along the length of the millipede’s body, and each individual leg also moves forward and back horizontally along the length of the millipede’s body. This creates areas of compression, where the legs are closely spaced, and areas of “rarefaction” where the legs are widely spaced.</w:t>
      </w:r>
    </w:p>
    <w:p w14:paraId="2CF51A63" w14:textId="77777777" w:rsidR="00CB42D6" w:rsidRDefault="00CB42D6" w:rsidP="00BC4648">
      <w:pPr>
        <w:spacing w:after="120" w:line="240" w:lineRule="auto"/>
        <w:ind w:right="325"/>
        <w:sectPr w:rsidR="00CB42D6" w:rsidSect="00CB42D6">
          <w:type w:val="continuous"/>
          <w:pgSz w:w="12240" w:h="15840"/>
          <w:pgMar w:top="1320" w:right="1440" w:bottom="1378" w:left="1944" w:header="720" w:footer="720" w:gutter="0"/>
          <w:cols w:space="720"/>
        </w:sectPr>
      </w:pPr>
    </w:p>
    <w:p w14:paraId="5202251A" w14:textId="77777777" w:rsidR="00CB42D6" w:rsidRDefault="00CB42D6" w:rsidP="00CB42D6">
      <w:pPr>
        <w:spacing w:after="120" w:line="240" w:lineRule="auto"/>
        <w:sectPr w:rsidR="00CB42D6" w:rsidSect="00CB42D6">
          <w:type w:val="continuous"/>
          <w:pgSz w:w="12240" w:h="15840"/>
          <w:pgMar w:top="1320" w:right="1480" w:bottom="1805" w:left="6264" w:header="720" w:footer="720" w:gutter="0"/>
          <w:cols w:space="720"/>
        </w:sectPr>
      </w:pPr>
    </w:p>
    <w:p w14:paraId="375627D1" w14:textId="5DCD150B" w:rsidR="00CB42D6" w:rsidRPr="002C456B" w:rsidRDefault="00CB42D6" w:rsidP="00CB42D6">
      <w:pPr>
        <w:pStyle w:val="Heading2"/>
        <w:rPr>
          <w:rFonts w:asciiTheme="minorHAnsi" w:hAnsiTheme="minorHAnsi"/>
          <w:color w:val="auto"/>
        </w:rPr>
        <w:sectPr w:rsidR="00CB42D6" w:rsidRPr="002C456B" w:rsidSect="00CB42D6">
          <w:endnotePr>
            <w:numFmt w:val="decimal"/>
          </w:endnotePr>
          <w:type w:val="continuous"/>
          <w:pgSz w:w="15840" w:h="12240" w:orient="landscape"/>
          <w:pgMar w:top="1440" w:right="1440" w:bottom="1440" w:left="1440" w:header="720" w:footer="720" w:gutter="0"/>
          <w:cols w:sep="1" w:space="288"/>
          <w:titlePg/>
          <w:docGrid w:linePitch="299"/>
        </w:sectPr>
      </w:pPr>
      <w:bookmarkStart w:id="510" w:name="_Ref221825535"/>
      <w:bookmarkStart w:id="511" w:name="_Toc221827405"/>
      <w:r w:rsidRPr="002C456B">
        <w:rPr>
          <w:rFonts w:asciiTheme="minorHAnsi" w:hAnsiTheme="minorHAnsi"/>
          <w:color w:val="auto"/>
        </w:rPr>
        <w:lastRenderedPageBreak/>
        <w:t xml:space="preserve">: </w:t>
      </w:r>
      <w:r w:rsidR="00973E83" w:rsidRPr="00973E83">
        <w:rPr>
          <w:rFonts w:asciiTheme="minorHAnsi" w:hAnsiTheme="minorHAnsi"/>
          <w:color w:val="auto"/>
        </w:rPr>
        <w:t xml:space="preserve">Modeling a Rope </w:t>
      </w:r>
      <w:r w:rsidRPr="002C456B">
        <w:rPr>
          <w:rFonts w:asciiTheme="minorHAnsi" w:hAnsiTheme="minorHAnsi"/>
          <w:color w:val="auto"/>
        </w:rPr>
        <w:t>(</w:t>
      </w:r>
      <w:r w:rsidRPr="002C456B">
        <w:rPr>
          <w:rFonts w:asciiTheme="minorHAnsi" w:hAnsiTheme="minorHAnsi"/>
          <w:noProof/>
          <w:color w:val="auto"/>
        </w:rPr>
        <w:drawing>
          <wp:inline distT="0" distB="0" distL="0" distR="0" wp14:anchorId="6FFD8EBA" wp14:editId="6D59662F">
            <wp:extent cx="95534" cy="95534"/>
            <wp:effectExtent l="0" t="0" r="0" b="0"/>
            <wp:docPr id="189394251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19B21994" wp14:editId="7D7119EC">
            <wp:extent cx="109182" cy="124199"/>
            <wp:effectExtent l="0" t="0" r="5715" b="0"/>
            <wp:docPr id="1596447723" name="Picture 15964477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510"/>
      <w:bookmarkEnd w:id="511"/>
    </w:p>
    <w:p w14:paraId="7F4260CD" w14:textId="77777777" w:rsidR="00CB42D6" w:rsidRPr="00541652" w:rsidRDefault="00CB42D6" w:rsidP="00CB42D6">
      <w:pPr>
        <w:pStyle w:val="Heading3"/>
        <w:tabs>
          <w:tab w:val="left" w:pos="8190"/>
        </w:tabs>
        <w:spacing w:line="240" w:lineRule="auto"/>
      </w:pPr>
      <w:r w:rsidRPr="00541652">
        <w:t>Words</w:t>
      </w:r>
    </w:p>
    <w:p w14:paraId="1A177697" w14:textId="4A782CBE" w:rsidR="00BA7093" w:rsidRDefault="00BA7093" w:rsidP="00BA7093">
      <w:pPr>
        <w:spacing w:after="120" w:line="240" w:lineRule="auto"/>
        <w:ind w:left="15" w:right="14"/>
      </w:pPr>
      <w:r>
        <w:t>In the “Numbers” column we have been using “mathematical models” to describe physics with equations. These models are useful tools for describing physical situations, but often they are really only approximations that work under certain conditions. We can also create other types of models to help us simplify physical scenarios to make them easier to understand. Now that we are allowing solid objects to bend and stretch, it can be helpful to think of them not as single objects but as a system of many small, interconnected objects.</w:t>
      </w:r>
    </w:p>
    <w:p w14:paraId="112D3A5A" w14:textId="6C2D5B43" w:rsidR="00BA7093" w:rsidRDefault="00BA7093" w:rsidP="00BA7093">
      <w:pPr>
        <w:spacing w:after="120" w:line="240" w:lineRule="auto"/>
        <w:ind w:left="15" w:right="14"/>
      </w:pPr>
      <w:r>
        <w:t>For example, a rope can be modeled as a line of small pieces of rope that are all held together. We want the rope to be able to bend and stretch, so we can think of all the small pieces as being held together with springs. Ropes don’t stretch very much, but they bend easily, so for our model of a rope we can assume that each individual piece in Figure 9.3 can move up and down but not left or right.</w:t>
      </w:r>
    </w:p>
    <w:p w14:paraId="0F244AB7" w14:textId="77777777" w:rsidR="00BA7093" w:rsidRDefault="00BA7093" w:rsidP="00BA7093">
      <w:pPr>
        <w:spacing w:after="120" w:line="240" w:lineRule="auto"/>
        <w:ind w:left="15" w:right="14"/>
      </w:pPr>
      <w:r>
        <w:rPr>
          <w:color w:val="007F7F"/>
        </w:rPr>
        <w:t xml:space="preserve">What would happen if we started moving the rightmost piece of rope up and down </w:t>
      </w:r>
      <w:r>
        <w:t xml:space="preserve">with a period of 0.5 s, like the people are doing in Figure 9.1? Let’s assume that the rope has a length of 6 m, a mass of 12 kg, and </w:t>
      </w:r>
      <w:r>
        <w:rPr>
          <w:color w:val="0000FF"/>
        </w:rPr>
        <w:t>is being pulled horizontally with a tension of 150 N.</w:t>
      </w:r>
    </w:p>
    <w:p w14:paraId="30889D8C" w14:textId="7F594D49" w:rsidR="00CB42D6" w:rsidRPr="00541652" w:rsidRDefault="00BA7093" w:rsidP="00BA7093">
      <w:pPr>
        <w:tabs>
          <w:tab w:val="left" w:pos="8190"/>
        </w:tabs>
        <w:spacing w:after="120" w:line="240" w:lineRule="auto"/>
        <w:rPr>
          <w:color w:val="0000FF"/>
        </w:rPr>
      </w:pPr>
      <w:r>
        <w:t xml:space="preserve">In our model of a rope, each piece of rope is connected to the pieces on either side of it, </w:t>
      </w:r>
      <w:r>
        <w:rPr>
          <w:color w:val="0000FF"/>
        </w:rPr>
        <w:t>so they can pull on each other.</w:t>
      </w:r>
    </w:p>
    <w:p w14:paraId="0410CE1E" w14:textId="77777777" w:rsidR="00CB42D6" w:rsidRPr="00541652" w:rsidRDefault="00CB42D6" w:rsidP="00CB42D6">
      <w:pPr>
        <w:pStyle w:val="Heading3"/>
        <w:tabs>
          <w:tab w:val="left" w:pos="8190"/>
        </w:tabs>
        <w:spacing w:before="0" w:after="120" w:line="240" w:lineRule="auto"/>
        <w:rPr>
          <w:color w:val="0000FF"/>
        </w:rPr>
      </w:pPr>
      <w:r w:rsidRPr="00541652">
        <w:br w:type="column"/>
      </w:r>
      <w:r w:rsidRPr="00541652">
        <w:t>Graphics</w:t>
      </w:r>
    </w:p>
    <w:p w14:paraId="13C0089A" w14:textId="64290B6C" w:rsidR="00CB42D6" w:rsidRPr="00541652" w:rsidRDefault="008843B5" w:rsidP="00CB42D6">
      <w:pPr>
        <w:keepNext/>
        <w:tabs>
          <w:tab w:val="left" w:pos="8190"/>
        </w:tabs>
        <w:spacing w:after="120" w:line="240" w:lineRule="auto"/>
        <w:ind w:right="14"/>
        <w:jc w:val="center"/>
      </w:pPr>
      <w:r w:rsidRPr="008843B5">
        <w:rPr>
          <w:noProof/>
        </w:rPr>
        <w:drawing>
          <wp:inline distT="0" distB="0" distL="0" distR="0" wp14:anchorId="15A8126B" wp14:editId="7C3AF90B">
            <wp:extent cx="2621280" cy="4004945"/>
            <wp:effectExtent l="0" t="0" r="7620" b="0"/>
            <wp:docPr id="268833715" name="Picture 1" descr="A series of six diagrams, labeled a through f, showing a row of seven dark gray circles connected by springs. In each subsequent time step (t0 through t5), a disturbance travels from right to left through the chain. Blue and teal arrows indicate the upward and downward forces and movements of individual circles as the wave passes through them, causing the chain to form a shifting undulating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33715" name="Picture 1" descr="A series of six diagrams, labeled a through f, showing a row of seven dark gray circles connected by springs. In each subsequent time step (t0 through t5), a disturbance travels from right to left through the chain. Blue and teal arrows indicate the upward and downward forces and movements of individual circles as the wave passes through them, causing the chain to form a shifting undulating pattern."/>
                    <pic:cNvPicPr/>
                  </pic:nvPicPr>
                  <pic:blipFill>
                    <a:blip r:embed="rId305" cstate="screen">
                      <a:extLst>
                        <a:ext uri="{28A0092B-C50C-407E-A947-70E740481C1C}">
                          <a14:useLocalDpi xmlns:a14="http://schemas.microsoft.com/office/drawing/2010/main"/>
                        </a:ext>
                      </a:extLst>
                    </a:blip>
                    <a:stretch>
                      <a:fillRect/>
                    </a:stretch>
                  </pic:blipFill>
                  <pic:spPr>
                    <a:xfrm>
                      <a:off x="0" y="0"/>
                      <a:ext cx="2621280" cy="4004945"/>
                    </a:xfrm>
                    <a:prstGeom prst="rect">
                      <a:avLst/>
                    </a:prstGeom>
                  </pic:spPr>
                </pic:pic>
              </a:graphicData>
            </a:graphic>
          </wp:inline>
        </w:drawing>
      </w:r>
    </w:p>
    <w:p w14:paraId="4916BC29" w14:textId="3C8AD2DA" w:rsidR="00CB42D6" w:rsidRPr="00AE4DE2" w:rsidRDefault="00CB42D6" w:rsidP="00AE4DE2">
      <w:pPr>
        <w:pStyle w:val="Caption"/>
        <w:tabs>
          <w:tab w:val="left" w:pos="8190"/>
        </w:tabs>
        <w:jc w:val="center"/>
        <w:rPr>
          <w:color w:val="auto"/>
          <w:w w:val="101"/>
        </w:rPr>
      </w:pPr>
      <w:bookmarkStart w:id="512" w:name="_Ref220600154"/>
      <w:r w:rsidRPr="00AE4DE2">
        <w:rPr>
          <w:color w:val="auto"/>
        </w:rPr>
        <w:t xml:space="preserve">Figure </w:t>
      </w:r>
      <w:r w:rsidRPr="00AE4DE2">
        <w:rPr>
          <w:color w:val="auto"/>
        </w:rPr>
        <w:fldChar w:fldCharType="begin"/>
      </w:r>
      <w:r w:rsidRPr="00AE4DE2">
        <w:rPr>
          <w:color w:val="auto"/>
        </w:rPr>
        <w:instrText xml:space="preserve"> STYLEREF 1 \s </w:instrText>
      </w:r>
      <w:r w:rsidRPr="00AE4DE2">
        <w:rPr>
          <w:color w:val="auto"/>
        </w:rPr>
        <w:fldChar w:fldCharType="separate"/>
      </w:r>
      <w:r w:rsidR="00F91D0D">
        <w:rPr>
          <w:noProof/>
          <w:color w:val="auto"/>
        </w:rPr>
        <w:t>9</w:t>
      </w:r>
      <w:r w:rsidRPr="00AE4DE2">
        <w:rPr>
          <w:color w:val="auto"/>
        </w:rPr>
        <w:fldChar w:fldCharType="end"/>
      </w:r>
      <w:r w:rsidRPr="00AE4DE2">
        <w:rPr>
          <w:color w:val="auto"/>
        </w:rPr>
        <w:t>.</w:t>
      </w:r>
      <w:r w:rsidRPr="00AE4DE2">
        <w:rPr>
          <w:color w:val="auto"/>
        </w:rPr>
        <w:fldChar w:fldCharType="begin"/>
      </w:r>
      <w:r w:rsidRPr="00AE4DE2">
        <w:rPr>
          <w:color w:val="auto"/>
        </w:rPr>
        <w:instrText xml:space="preserve"> SEQ Figure \* ARABIC \s 1 </w:instrText>
      </w:r>
      <w:r w:rsidRPr="00AE4DE2">
        <w:rPr>
          <w:color w:val="auto"/>
        </w:rPr>
        <w:fldChar w:fldCharType="separate"/>
      </w:r>
      <w:r w:rsidR="00F91D0D">
        <w:rPr>
          <w:noProof/>
          <w:color w:val="auto"/>
        </w:rPr>
        <w:t>3</w:t>
      </w:r>
      <w:r w:rsidRPr="00AE4DE2">
        <w:rPr>
          <w:color w:val="auto"/>
        </w:rPr>
        <w:fldChar w:fldCharType="end"/>
      </w:r>
      <w:bookmarkEnd w:id="512"/>
      <w:r w:rsidRPr="00AE4DE2">
        <w:rPr>
          <w:color w:val="auto"/>
        </w:rPr>
        <w:t xml:space="preserve">: </w:t>
      </w:r>
      <w:r w:rsidR="00AE4DE2" w:rsidRPr="00AE4DE2">
        <w:rPr>
          <w:color w:val="auto"/>
          <w:w w:val="101"/>
        </w:rPr>
        <w:t xml:space="preserve">Parts (a) through (f) are diagrams of the same pieces of rope at different times. </w:t>
      </w:r>
      <w:r w:rsidR="00AE4DE2" w:rsidRPr="00AE4DE2">
        <w:rPr>
          <w:color w:val="007F7F"/>
          <w:w w:val="101"/>
        </w:rPr>
        <w:t xml:space="preserve">If section “7” of the rope is moved up and down, </w:t>
      </w:r>
      <w:r w:rsidR="00AE4DE2" w:rsidRPr="00AE4DE2">
        <w:rPr>
          <w:color w:val="0000FF"/>
          <w:w w:val="101"/>
        </w:rPr>
        <w:t xml:space="preserve">it creates a chain reaction of forces, </w:t>
      </w:r>
      <w:r w:rsidR="00AE4DE2" w:rsidRPr="00AE4DE2">
        <w:rPr>
          <w:color w:val="007F7F"/>
          <w:w w:val="101"/>
        </w:rPr>
        <w:t xml:space="preserve">momentum, </w:t>
      </w:r>
      <w:r w:rsidR="00AE4DE2" w:rsidRPr="00AE4DE2">
        <w:rPr>
          <w:color w:val="8B0000"/>
          <w:w w:val="101"/>
        </w:rPr>
        <w:t>and energy</w:t>
      </w:r>
      <w:r w:rsidR="00AE4DE2" w:rsidRPr="00AE4DE2">
        <w:rPr>
          <w:color w:val="auto"/>
          <w:w w:val="101"/>
        </w:rPr>
        <w:t xml:space="preserve"> traveling left through the rope</w:t>
      </w:r>
      <w:r w:rsidRPr="00AE4DE2">
        <w:rPr>
          <w:color w:val="auto"/>
        </w:rPr>
        <w:t>.</w:t>
      </w:r>
      <w:r w:rsidRPr="00AE4DE2">
        <w:rPr>
          <w:color w:val="auto"/>
          <w:vertAlign w:val="superscript"/>
        </w:rPr>
        <w:fldChar w:fldCharType="begin"/>
      </w:r>
      <w:r w:rsidRPr="00AE4DE2">
        <w:rPr>
          <w:color w:val="auto"/>
          <w:vertAlign w:val="superscript"/>
        </w:rPr>
        <w:instrText xml:space="preserve"> NOTEREF _Ref218898700 \h  \* MERGEFORMAT </w:instrText>
      </w:r>
      <w:r w:rsidRPr="00AE4DE2">
        <w:rPr>
          <w:color w:val="auto"/>
          <w:vertAlign w:val="superscript"/>
        </w:rPr>
      </w:r>
      <w:r w:rsidRPr="00AE4DE2">
        <w:rPr>
          <w:color w:val="auto"/>
          <w:vertAlign w:val="superscript"/>
        </w:rPr>
        <w:fldChar w:fldCharType="separate"/>
      </w:r>
      <w:r w:rsidR="00F91D0D">
        <w:rPr>
          <w:color w:val="auto"/>
          <w:vertAlign w:val="superscript"/>
        </w:rPr>
        <w:t>1</w:t>
      </w:r>
      <w:r w:rsidRPr="00AE4DE2">
        <w:rPr>
          <w:color w:val="auto"/>
          <w:vertAlign w:val="superscript"/>
        </w:rPr>
        <w:fldChar w:fldCharType="end"/>
      </w:r>
    </w:p>
    <w:p w14:paraId="083D3DED" w14:textId="77777777" w:rsidR="00CB42D6" w:rsidRPr="00541652" w:rsidRDefault="00CB42D6" w:rsidP="00CB42D6">
      <w:pPr>
        <w:pStyle w:val="Heading3"/>
        <w:tabs>
          <w:tab w:val="left" w:pos="8190"/>
        </w:tabs>
        <w:spacing w:before="0" w:after="120" w:line="240" w:lineRule="auto"/>
        <w:rPr>
          <w:color w:val="0000FF"/>
        </w:rPr>
      </w:pPr>
      <w:r w:rsidRPr="00541652">
        <w:rPr>
          <w:color w:val="0000FF"/>
        </w:rPr>
        <w:br w:type="column"/>
      </w:r>
      <w:r w:rsidRPr="00541652">
        <w:t>Numbers</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CB42D6" w14:paraId="6B801A15"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35C4B2E" w14:textId="77777777" w:rsidR="00CB42D6" w:rsidRPr="00804FEB" w:rsidRDefault="00CB42D6"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16BCFE9A" w14:textId="77777777" w:rsidR="00CB42D6" w:rsidRPr="00804FEB" w:rsidRDefault="00CB42D6"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A14E8F" w14:paraId="4791B0D9"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C75840D" w14:textId="7FAE9FD8" w:rsidR="00A14E8F" w:rsidRPr="00454E86" w:rsidRDefault="00A14E8F" w:rsidP="00A14E8F">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12 </m:t>
                </m:r>
                <m:r>
                  <m:rPr>
                    <m:scr m:val="sans-serif"/>
                    <m:sty m:val="p"/>
                  </m:rPr>
                  <w:rPr>
                    <w:rFonts w:ascii="Cambria Math" w:hAnsi="Cambria Math"/>
                    <w:sz w:val="20"/>
                    <w:szCs w:val="20"/>
                  </w:rPr>
                  <m:t>kg</m:t>
                </m:r>
              </m:oMath>
            </m:oMathPara>
          </w:p>
        </w:tc>
        <w:tc>
          <w:tcPr>
            <w:tcW w:w="0" w:type="auto"/>
            <w:tcBorders>
              <w:bottom w:val="none" w:sz="0" w:space="0" w:color="auto"/>
            </w:tcBorders>
          </w:tcPr>
          <w:p w14:paraId="3357BA45" w14:textId="01086CC6" w:rsidR="00A14E8F" w:rsidRPr="00234388" w:rsidRDefault="00A14E8F" w:rsidP="00A14E8F">
            <w:pPr>
              <w:pStyle w:val="Compact"/>
              <w:rPr>
                <w:rFonts w:eastAsiaTheme="minorHAnsi"/>
                <w:color w:val="0000FF"/>
                <w:kern w:val="2"/>
                <w:sz w:val="20"/>
                <w:szCs w:val="20"/>
                <w:lang w:eastAsia="en-US"/>
                <w14:ligatures w14:val="standardContextual"/>
              </w:rPr>
            </w:pPr>
            <w:r w:rsidRPr="00BC57AD">
              <w:rPr>
                <w:sz w:val="20"/>
                <w:szCs w:val="20"/>
              </w:rPr>
              <w:t>???</w:t>
            </w:r>
          </w:p>
        </w:tc>
      </w:tr>
      <w:tr w:rsidR="00A14E8F" w14:paraId="06ABC945"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B3A4F1F" w14:textId="5D58A8F2" w:rsidR="00A14E8F" w:rsidRPr="00234388" w:rsidRDefault="00A14E8F" w:rsidP="00A14E8F">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l</m:t>
                </m:r>
                <m:r>
                  <m:rPr>
                    <m:sty m:val="p"/>
                  </m:rPr>
                  <w:rPr>
                    <w:rFonts w:ascii="Cambria Math" w:hAnsi="Cambria Math"/>
                    <w:sz w:val="20"/>
                    <w:szCs w:val="20"/>
                  </w:rPr>
                  <m:t>=</m:t>
                </m:r>
                <m:r>
                  <w:rPr>
                    <w:rFonts w:ascii="Cambria Math" w:hAnsi="Cambria Math"/>
                    <w:sz w:val="20"/>
                    <w:szCs w:val="20"/>
                  </w:rPr>
                  <m:t>6 </m:t>
                </m:r>
                <m:r>
                  <m:rPr>
                    <m:scr m:val="sans-serif"/>
                    <m:sty m:val="p"/>
                  </m:rPr>
                  <w:rPr>
                    <w:rFonts w:ascii="Cambria Math" w:hAnsi="Cambria Math"/>
                    <w:sz w:val="20"/>
                    <w:szCs w:val="20"/>
                  </w:rPr>
                  <m:t>m</m:t>
                </m:r>
              </m:oMath>
            </m:oMathPara>
          </w:p>
        </w:tc>
        <w:tc>
          <w:tcPr>
            <w:tcW w:w="0" w:type="auto"/>
            <w:tcBorders>
              <w:bottom w:val="none" w:sz="0" w:space="0" w:color="auto"/>
            </w:tcBorders>
          </w:tcPr>
          <w:p w14:paraId="46FA2D61" w14:textId="2D563EA1" w:rsidR="00A14E8F" w:rsidRPr="00234388" w:rsidRDefault="00A14E8F" w:rsidP="00A14E8F">
            <w:pPr>
              <w:pStyle w:val="Compact"/>
              <w:rPr>
                <w:rFonts w:ascii="Aptos" w:eastAsia="Aptos" w:hAnsi="Aptos" w:cs="Times New Roman"/>
                <w:color w:val="0000FF"/>
                <w:sz w:val="20"/>
                <w:szCs w:val="20"/>
              </w:rPr>
            </w:pPr>
          </w:p>
        </w:tc>
      </w:tr>
      <w:tr w:rsidR="00A14E8F" w14:paraId="5B6AABAD"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755062E" w14:textId="7BA8021B" w:rsidR="00A14E8F" w:rsidRPr="00454E86" w:rsidRDefault="00A14E8F" w:rsidP="00A14E8F">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T</m:t>
                </m:r>
                <m:r>
                  <m:rPr>
                    <m:sty m:val="p"/>
                  </m:rPr>
                  <w:rPr>
                    <w:rFonts w:ascii="Cambria Math" w:hAnsi="Cambria Math"/>
                    <w:sz w:val="20"/>
                    <w:szCs w:val="20"/>
                  </w:rPr>
                  <m:t>=</m:t>
                </m:r>
                <m:r>
                  <w:rPr>
                    <w:rFonts w:ascii="Cambria Math" w:hAnsi="Cambria Math"/>
                    <w:sz w:val="20"/>
                    <w:szCs w:val="20"/>
                  </w:rPr>
                  <m:t>0.5 </m:t>
                </m:r>
                <m:r>
                  <m:rPr>
                    <m:scr m:val="sans-serif"/>
                    <m:sty m:val="p"/>
                  </m:rPr>
                  <w:rPr>
                    <w:rFonts w:ascii="Cambria Math" w:hAnsi="Cambria Math"/>
                    <w:sz w:val="20"/>
                    <w:szCs w:val="20"/>
                  </w:rPr>
                  <m:t>s</m:t>
                </m:r>
              </m:oMath>
            </m:oMathPara>
          </w:p>
        </w:tc>
        <w:tc>
          <w:tcPr>
            <w:tcW w:w="0" w:type="auto"/>
            <w:tcBorders>
              <w:bottom w:val="none" w:sz="0" w:space="0" w:color="auto"/>
            </w:tcBorders>
          </w:tcPr>
          <w:p w14:paraId="63DAC955" w14:textId="7765C3AF" w:rsidR="00A14E8F" w:rsidRPr="00234388" w:rsidRDefault="00A14E8F" w:rsidP="00A14E8F">
            <w:pPr>
              <w:pStyle w:val="Compact"/>
              <w:rPr>
                <w:rFonts w:eastAsiaTheme="minorHAnsi"/>
                <w:color w:val="0000FF"/>
                <w:kern w:val="2"/>
                <w:sz w:val="20"/>
                <w:szCs w:val="20"/>
                <w:lang w:eastAsia="en-US"/>
                <w14:ligatures w14:val="standardContextual"/>
              </w:rPr>
            </w:pPr>
          </w:p>
        </w:tc>
      </w:tr>
      <w:tr w:rsidR="00A14E8F" w14:paraId="2010C163"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648F7F9" w14:textId="161116C6" w:rsidR="00A14E8F" w:rsidRPr="00A14E8F" w:rsidRDefault="00000000" w:rsidP="00A14E8F">
            <w:pPr>
              <w:pStyle w:val="Compact"/>
              <w:rPr>
                <w:rFonts w:ascii="Aptos" w:eastAsia="Aptos" w:hAnsi="Aptos" w:cs="Times New Roman"/>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m:t>
                    </m:r>
                  </m:sub>
                </m:sSub>
                <m:r>
                  <m:rPr>
                    <m:sty m:val="p"/>
                  </m:rPr>
                  <w:rPr>
                    <w:rFonts w:ascii="Cambria Math" w:hAnsi="Cambria Math"/>
                    <w:color w:val="0000FF"/>
                    <w:sz w:val="20"/>
                    <w:szCs w:val="20"/>
                  </w:rPr>
                  <m:t>=</m:t>
                </m:r>
                <m:r>
                  <w:rPr>
                    <w:rFonts w:ascii="Cambria Math" w:hAnsi="Cambria Math"/>
                    <w:color w:val="0000FF"/>
                    <w:sz w:val="20"/>
                    <w:szCs w:val="20"/>
                  </w:rPr>
                  <m:t>150 </m:t>
                </m:r>
                <m:r>
                  <m:rPr>
                    <m:scr m:val="sans-serif"/>
                    <m:sty m:val="p"/>
                  </m:rPr>
                  <w:rPr>
                    <w:rFonts w:ascii="Cambria Math" w:hAnsi="Cambria Math"/>
                    <w:color w:val="0000FF"/>
                    <w:sz w:val="20"/>
                    <w:szCs w:val="20"/>
                  </w:rPr>
                  <m:t>N</m:t>
                </m:r>
              </m:oMath>
            </m:oMathPara>
          </w:p>
        </w:tc>
        <w:tc>
          <w:tcPr>
            <w:tcW w:w="0" w:type="auto"/>
            <w:tcBorders>
              <w:bottom w:val="none" w:sz="0" w:space="0" w:color="auto"/>
            </w:tcBorders>
          </w:tcPr>
          <w:p w14:paraId="585DC30D" w14:textId="28A369B2" w:rsidR="00A14E8F" w:rsidRPr="00234388" w:rsidRDefault="00A14E8F" w:rsidP="00A14E8F">
            <w:pPr>
              <w:pStyle w:val="Compact"/>
              <w:rPr>
                <w:rFonts w:eastAsiaTheme="minorHAnsi"/>
                <w:color w:val="0000FF"/>
                <w:kern w:val="2"/>
                <w:sz w:val="20"/>
                <w:szCs w:val="20"/>
                <w:lang w:eastAsia="en-US"/>
                <w14:ligatures w14:val="standardContextual"/>
              </w:rPr>
            </w:pPr>
          </w:p>
        </w:tc>
      </w:tr>
    </w:tbl>
    <w:p w14:paraId="2BC9D56C" w14:textId="2B14EDC3" w:rsidR="00163FF4" w:rsidRDefault="00163FF4" w:rsidP="00B11770">
      <w:pPr>
        <w:spacing w:after="120" w:line="240" w:lineRule="auto"/>
        <w:ind w:left="15" w:right="14"/>
      </w:pPr>
      <w:r>
        <w:t xml:space="preserve">Each part in </w:t>
      </w:r>
      <w:r>
        <w:fldChar w:fldCharType="begin"/>
      </w:r>
      <w:r>
        <w:instrText xml:space="preserve"> REF _Ref220600154 \h </w:instrText>
      </w:r>
      <w:r>
        <w:fldChar w:fldCharType="separate"/>
      </w:r>
      <w:r w:rsidR="00F91D0D" w:rsidRPr="00AE4DE2">
        <w:t xml:space="preserve">Figure </w:t>
      </w:r>
      <w:r w:rsidR="00F91D0D">
        <w:rPr>
          <w:noProof/>
        </w:rPr>
        <w:t>9</w:t>
      </w:r>
      <w:r w:rsidR="00F91D0D" w:rsidRPr="00AE4DE2">
        <w:t>.</w:t>
      </w:r>
      <w:r w:rsidR="00F91D0D">
        <w:rPr>
          <w:noProof/>
        </w:rPr>
        <w:t>3</w:t>
      </w:r>
      <w:r>
        <w:fldChar w:fldCharType="end"/>
      </w:r>
      <w:r>
        <w:t xml:space="preserve"> is a fixed time interval after the previous part. </w:t>
      </w:r>
      <w:r w:rsidR="00B11770">
        <w:t>T</w:t>
      </w:r>
      <w:r>
        <w:t xml:space="preserve">he various “pieces” of the rope are all affected in the same way, but at slightly different times. Note that in part (b) of the figure, section 6 of the rope has </w:t>
      </w:r>
      <w:r>
        <w:rPr>
          <w:color w:val="007F7F"/>
        </w:rPr>
        <w:t xml:space="preserve">no momentum (no green arrow) </w:t>
      </w:r>
      <w:r>
        <w:rPr>
          <w:color w:val="0000FF"/>
        </w:rPr>
        <w:t xml:space="preserve">but is experiencing a large downward force (blue arrow). </w:t>
      </w:r>
      <w:r>
        <w:t xml:space="preserve">In part (c), section 5 of the rope has </w:t>
      </w:r>
      <w:r>
        <w:rPr>
          <w:color w:val="007F7F"/>
        </w:rPr>
        <w:t xml:space="preserve">no momentum, </w:t>
      </w:r>
      <w:r>
        <w:rPr>
          <w:color w:val="0000FF"/>
        </w:rPr>
        <w:t xml:space="preserve">but it is experiencing a large downward force. </w:t>
      </w:r>
      <w:r>
        <w:t xml:space="preserve">In part (d) it is section 4 that is in the same condition, and </w:t>
      </w:r>
      <w:r w:rsidR="004A1A68">
        <w:t>so forth</w:t>
      </w:r>
      <w:r>
        <w:t>. There is a transverse wave moving to the left.</w:t>
      </w:r>
    </w:p>
    <w:p w14:paraId="790D55FD" w14:textId="57393708" w:rsidR="00163FF4" w:rsidRDefault="00163FF4" w:rsidP="00B11770">
      <w:pPr>
        <w:spacing w:after="120" w:line="240" w:lineRule="auto"/>
        <w:ind w:left="15" w:right="14"/>
      </w:pPr>
      <w:r>
        <w:t xml:space="preserve">If the transverse displacement of the wave is small compared to the length of the wave, </w:t>
      </w:r>
      <w:r>
        <w:rPr>
          <w:color w:val="007F7F"/>
        </w:rPr>
        <w:t>the speed of a transverse wave is given by:</w:t>
      </w:r>
    </w:p>
    <w:p w14:paraId="555A54E7" w14:textId="77777777" w:rsidR="00B11770" w:rsidRPr="00411A18" w:rsidRDefault="00000000" w:rsidP="00B11770">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7F7F"/>
                  <w:szCs w:val="20"/>
                </w:rPr>
                <m:t>v</m:t>
              </m:r>
              <m:r>
                <m:rPr>
                  <m:sty m:val="p"/>
                </m:rPr>
                <w:rPr>
                  <w:rFonts w:ascii="Cambria Math" w:hAnsi="Cambria Math"/>
                  <w:szCs w:val="20"/>
                </w:rPr>
                <m:t>=</m:t>
              </m:r>
              <m:rad>
                <m:radPr>
                  <m:degHide m:val="1"/>
                  <m:ctrlPr>
                    <w:rPr>
                      <w:rFonts w:ascii="Cambria Math" w:hAnsi="Cambria Math"/>
                      <w:szCs w:val="20"/>
                    </w:rPr>
                  </m:ctrlPr>
                </m:radPr>
                <m:deg/>
                <m:e>
                  <m:f>
                    <m:fPr>
                      <m:ctrlPr>
                        <w:rPr>
                          <w:rFonts w:ascii="Cambria Math" w:hAnsi="Cambria Math"/>
                          <w:szCs w:val="20"/>
                        </w:rPr>
                      </m:ctrlPr>
                    </m:fPr>
                    <m:num>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m:t>
                          </m:r>
                        </m:sub>
                      </m:sSub>
                    </m:num>
                    <m:den>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m</m:t>
                          </m:r>
                        </m:sub>
                      </m:sSub>
                    </m:den>
                  </m:f>
                </m:e>
              </m:rad>
            </m:e>
          </m:borderBox>
        </m:oMath>
      </m:oMathPara>
    </w:p>
    <w:p w14:paraId="05781157" w14:textId="2A06C214" w:rsidR="00B11770" w:rsidRDefault="00B11770" w:rsidP="00B11770">
      <w:pPr>
        <w:spacing w:after="120" w:line="240" w:lineRule="auto"/>
        <w:ind w:right="14"/>
        <w:jc w:val="right"/>
        <w:rPr>
          <w:szCs w:val="20"/>
        </w:rPr>
      </w:pPr>
      <w:bookmarkStart w:id="513" w:name="_Ref220615953"/>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w:t>
      </w:r>
      <w:r w:rsidRPr="00CA2B5B">
        <w:rPr>
          <w:i/>
          <w:iCs/>
          <w:szCs w:val="20"/>
        </w:rPr>
        <w:fldChar w:fldCharType="end"/>
      </w:r>
      <w:r w:rsidRPr="00CA2B5B">
        <w:rPr>
          <w:szCs w:val="20"/>
        </w:rPr>
        <w:t xml:space="preserve"> )</w:t>
      </w:r>
      <w:bookmarkEnd w:id="513"/>
    </w:p>
    <w:p w14:paraId="65494893" w14:textId="6A3DEDE6" w:rsidR="00B11770" w:rsidRPr="00BC57AD" w:rsidRDefault="00B11770" w:rsidP="00B11770">
      <w:pPr>
        <w:pStyle w:val="BodyText"/>
        <w:spacing w:before="0" w:after="120"/>
        <w:rPr>
          <w:sz w:val="20"/>
          <w:szCs w:val="20"/>
        </w:rPr>
      </w:pPr>
      <w:r w:rsidRPr="00BC57AD">
        <w:rPr>
          <w:sz w:val="20"/>
          <w:szCs w:val="20"/>
        </w:rPr>
        <w:t xml:space="preserve">…where </w:t>
      </w:r>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m</m:t>
            </m:r>
          </m:sub>
        </m:sSub>
      </m:oMath>
      <w:r w:rsidRPr="00BC57AD">
        <w:rPr>
          <w:sz w:val="20"/>
          <w:szCs w:val="20"/>
        </w:rPr>
        <w:t xml:space="preserve"> is the linear mass density of the rope, which is defined as…</w:t>
      </w:r>
    </w:p>
    <w:p w14:paraId="5D39C4BC" w14:textId="77777777" w:rsidR="00B11770" w:rsidRPr="00411A18" w:rsidRDefault="00000000" w:rsidP="00B11770">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m</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m</m:t>
                  </m:r>
                </m:num>
                <m:den>
                  <m:r>
                    <w:rPr>
                      <w:rFonts w:ascii="Cambria Math" w:hAnsi="Cambria Math"/>
                      <w:szCs w:val="20"/>
                    </w:rPr>
                    <m:t>l</m:t>
                  </m:r>
                </m:den>
              </m:f>
            </m:e>
          </m:borderBox>
        </m:oMath>
      </m:oMathPara>
    </w:p>
    <w:p w14:paraId="2825DF9E" w14:textId="046E2723" w:rsidR="00CB42D6" w:rsidRPr="00B11770" w:rsidRDefault="00B11770" w:rsidP="00B11770">
      <w:pPr>
        <w:spacing w:after="120" w:line="240" w:lineRule="auto"/>
        <w:ind w:left="-5" w:right="14"/>
        <w:jc w:val="right"/>
        <w:rPr>
          <w:szCs w:val="20"/>
        </w:rPr>
      </w:pPr>
      <w:bookmarkStart w:id="514" w:name="_Ref220620595"/>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2</w:t>
      </w:r>
      <w:r w:rsidRPr="00CA2B5B">
        <w:rPr>
          <w:i/>
          <w:iCs/>
          <w:szCs w:val="20"/>
        </w:rPr>
        <w:fldChar w:fldCharType="end"/>
      </w:r>
      <w:r w:rsidRPr="00CA2B5B">
        <w:rPr>
          <w:szCs w:val="20"/>
        </w:rPr>
        <w:t xml:space="preserve"> )</w:t>
      </w:r>
      <w:bookmarkEnd w:id="514"/>
    </w:p>
    <w:p w14:paraId="50006586" w14:textId="77777777" w:rsidR="00CB42D6" w:rsidRPr="00541652" w:rsidRDefault="00CB42D6" w:rsidP="00CB42D6">
      <w:pPr>
        <w:pStyle w:val="Heading3"/>
        <w:tabs>
          <w:tab w:val="left" w:pos="8190"/>
        </w:tabs>
      </w:pPr>
      <w:r w:rsidRPr="00541652">
        <w:br w:type="column"/>
      </w:r>
      <w:r w:rsidRPr="00541652">
        <w:lastRenderedPageBreak/>
        <w:t>Words</w:t>
      </w:r>
    </w:p>
    <w:p w14:paraId="36A2B902" w14:textId="46C72DC0" w:rsidR="000663A7" w:rsidRDefault="000663A7" w:rsidP="000663A7">
      <w:pPr>
        <w:spacing w:after="120" w:line="240" w:lineRule="auto"/>
        <w:ind w:left="15" w:right="14"/>
      </w:pPr>
      <w:r>
        <w:rPr>
          <w:color w:val="0000FF"/>
        </w:rPr>
        <w:t xml:space="preserve">The forces </w:t>
      </w:r>
      <w:r>
        <w:rPr>
          <w:color w:val="007F7F"/>
        </w:rPr>
        <w:t xml:space="preserve">and the momenta </w:t>
      </w:r>
      <w:r>
        <w:t>of the pieces of rope are shown at different times in</w:t>
      </w:r>
      <w:r w:rsidR="00E943F9">
        <w:t xml:space="preserve"> </w:t>
      </w:r>
      <w:r w:rsidR="004A7481">
        <w:fldChar w:fldCharType="begin"/>
      </w:r>
      <w:r w:rsidR="004A7481">
        <w:instrText xml:space="preserve"> REF _Ref220600154 \h </w:instrText>
      </w:r>
      <w:r w:rsidR="004A7481">
        <w:fldChar w:fldCharType="separate"/>
      </w:r>
      <w:r w:rsidR="00F91D0D" w:rsidRPr="00AE4DE2">
        <w:t xml:space="preserve">Figure </w:t>
      </w:r>
      <w:r w:rsidR="00F91D0D">
        <w:rPr>
          <w:noProof/>
        </w:rPr>
        <w:t>9</w:t>
      </w:r>
      <w:r w:rsidR="00F91D0D" w:rsidRPr="00AE4DE2">
        <w:t>.</w:t>
      </w:r>
      <w:r w:rsidR="00F91D0D">
        <w:rPr>
          <w:noProof/>
        </w:rPr>
        <w:t>3</w:t>
      </w:r>
      <w:r w:rsidR="004A7481">
        <w:fldChar w:fldCharType="end"/>
      </w:r>
      <w:r>
        <w:t xml:space="preserve">. </w:t>
      </w:r>
      <w:r>
        <w:rPr>
          <w:color w:val="0000FF"/>
        </w:rPr>
        <w:t xml:space="preserve">The force is the net vertical force caused by the two pieces on either side of each piece. The forces on piece 7 aren’t shown because there are unknown forces coming from an external source. </w:t>
      </w:r>
      <w:r>
        <w:t>Each of the other pieces 1-6 are affected in the same way, just at different points in time. Notice that whatever happens to piece 4, for example, next happens to piece 3. This creates a wave moving to the left, as shown in</w:t>
      </w:r>
      <w:r w:rsidR="004A7481">
        <w:t xml:space="preserve"> </w:t>
      </w:r>
      <w:r w:rsidR="004A7481">
        <w:fldChar w:fldCharType="begin"/>
      </w:r>
      <w:r w:rsidR="004A7481">
        <w:instrText xml:space="preserve"> REF _Ref220600825 \h </w:instrText>
      </w:r>
      <w:r w:rsidR="004A7481">
        <w:fldChar w:fldCharType="separate"/>
      </w:r>
      <w:r w:rsidR="00F91D0D" w:rsidRPr="005F2AE5">
        <w:t xml:space="preserve">Figure </w:t>
      </w:r>
      <w:r w:rsidR="00F91D0D">
        <w:rPr>
          <w:noProof/>
        </w:rPr>
        <w:t>9</w:t>
      </w:r>
      <w:r w:rsidR="00F91D0D" w:rsidRPr="005F2AE5">
        <w:t>.</w:t>
      </w:r>
      <w:r w:rsidR="00F91D0D">
        <w:rPr>
          <w:noProof/>
        </w:rPr>
        <w:t>4</w:t>
      </w:r>
      <w:r w:rsidR="004A7481">
        <w:fldChar w:fldCharType="end"/>
      </w:r>
      <w:r>
        <w:t>.</w:t>
      </w:r>
    </w:p>
    <w:p w14:paraId="1BA05CD8" w14:textId="35369AFD" w:rsidR="000663A7" w:rsidRDefault="000663A7" w:rsidP="000663A7">
      <w:pPr>
        <w:spacing w:after="120" w:line="240" w:lineRule="auto"/>
        <w:ind w:left="15" w:right="14"/>
      </w:pPr>
      <w:r>
        <w:rPr>
          <w:color w:val="007F7F"/>
        </w:rPr>
        <w:t xml:space="preserve">The speed of the wave depends only on </w:t>
      </w:r>
      <w:r>
        <w:rPr>
          <w:color w:val="0000FF"/>
        </w:rPr>
        <w:t xml:space="preserve">the tension in the rope </w:t>
      </w:r>
      <w:r>
        <w:t>and the “linear mass density,” the mass per unit of length.</w:t>
      </w:r>
    </w:p>
    <w:p w14:paraId="72167925" w14:textId="77777777" w:rsidR="000663A7" w:rsidRDefault="000663A7" w:rsidP="000663A7">
      <w:pPr>
        <w:spacing w:after="120" w:line="240" w:lineRule="auto"/>
        <w:ind w:left="15" w:right="14"/>
      </w:pPr>
      <w:r>
        <w:t>We can see a sine-wave-like pattern developing in the rope. We saw patterns like this in Chapter 8, but before it was normally in a graph with time as the horizontal axis. This time we are seeing the same pattern appearing not in time but in physical space. The time between successive peaks was called the period. The distance between successive peaks in space is called the wavelength.</w:t>
      </w:r>
    </w:p>
    <w:p w14:paraId="633286DC" w14:textId="5EDAEEF9" w:rsidR="000663A7" w:rsidRDefault="000663A7" w:rsidP="000663A7">
      <w:pPr>
        <w:spacing w:after="120" w:line="240" w:lineRule="auto"/>
        <w:ind w:left="15" w:right="14"/>
      </w:pPr>
      <w:r>
        <w:t>Wavelength and period are related, because a period is the time required for one wavelength to pass by a given point in space. This can be seen by looking at piece 6 in</w:t>
      </w:r>
      <w:r w:rsidR="004A7481">
        <w:t xml:space="preserve"> </w:t>
      </w:r>
      <w:r w:rsidR="004A7481">
        <w:fldChar w:fldCharType="begin"/>
      </w:r>
      <w:r w:rsidR="004A7481">
        <w:instrText xml:space="preserve"> REF _Ref220600825 \h </w:instrText>
      </w:r>
      <w:r w:rsidR="004A7481">
        <w:fldChar w:fldCharType="separate"/>
      </w:r>
      <w:r w:rsidR="00F91D0D" w:rsidRPr="005F2AE5">
        <w:t xml:space="preserve">Figure </w:t>
      </w:r>
      <w:r w:rsidR="00F91D0D">
        <w:rPr>
          <w:noProof/>
        </w:rPr>
        <w:t>9</w:t>
      </w:r>
      <w:r w:rsidR="00F91D0D" w:rsidRPr="005F2AE5">
        <w:t>.</w:t>
      </w:r>
      <w:r w:rsidR="00F91D0D">
        <w:rPr>
          <w:noProof/>
        </w:rPr>
        <w:t>4</w:t>
      </w:r>
      <w:r w:rsidR="004A7481">
        <w:fldChar w:fldCharType="end"/>
      </w:r>
      <w:r>
        <w:t xml:space="preserve">. It goes through one complete period from (b) </w:t>
      </w:r>
      <w:r>
        <w:rPr>
          <w:rFonts w:ascii="Cambria" w:eastAsia="Cambria" w:hAnsi="Cambria" w:cs="Cambria"/>
          <w:i/>
        </w:rPr>
        <w:t>t</w:t>
      </w:r>
      <w:r>
        <w:rPr>
          <w:rFonts w:ascii="Cambria" w:eastAsia="Cambria" w:hAnsi="Cambria" w:cs="Cambria"/>
          <w:vertAlign w:val="subscript"/>
        </w:rPr>
        <w:t xml:space="preserve">1 </w:t>
      </w:r>
      <w:r>
        <w:t xml:space="preserve">to (f) </w:t>
      </w:r>
      <w:r>
        <w:rPr>
          <w:rFonts w:ascii="Cambria" w:eastAsia="Cambria" w:hAnsi="Cambria" w:cs="Cambria"/>
          <w:i/>
        </w:rPr>
        <w:t>t</w:t>
      </w:r>
      <w:r>
        <w:rPr>
          <w:rFonts w:ascii="Cambria" w:eastAsia="Cambria" w:hAnsi="Cambria" w:cs="Cambria"/>
          <w:vertAlign w:val="subscript"/>
        </w:rPr>
        <w:t>5</w:t>
      </w:r>
      <w:r>
        <w:t xml:space="preserve">, during the time that one wavelength passes by at </w:t>
      </w:r>
      <w:r>
        <w:rPr>
          <w:color w:val="007F7F"/>
        </w:rPr>
        <w:t xml:space="preserve">speed </w:t>
      </w:r>
      <w:r>
        <w:rPr>
          <w:rFonts w:ascii="Cambria" w:eastAsia="Cambria" w:hAnsi="Cambria" w:cs="Cambria"/>
          <w:i/>
          <w:color w:val="007F7F"/>
        </w:rPr>
        <w:t>v</w:t>
      </w:r>
      <w:r>
        <w:rPr>
          <w:color w:val="007F7F"/>
        </w:rPr>
        <w:t>.</w:t>
      </w:r>
    </w:p>
    <w:p w14:paraId="3A439734" w14:textId="62B95816" w:rsidR="00CB42D6" w:rsidRPr="00541652" w:rsidRDefault="000663A7" w:rsidP="000663A7">
      <w:pPr>
        <w:tabs>
          <w:tab w:val="left" w:pos="8190"/>
        </w:tabs>
        <w:spacing w:after="120" w:line="240" w:lineRule="auto"/>
        <w:ind w:right="12"/>
      </w:pPr>
      <w:r>
        <w:t>Frequency, measured in hertz (Hz), is the inverse of the period, or the number of times a wavelength passes a given point per second.</w:t>
      </w:r>
    </w:p>
    <w:p w14:paraId="4E0C7158" w14:textId="77777777" w:rsidR="00CB42D6" w:rsidRPr="00541652" w:rsidRDefault="00CB42D6" w:rsidP="00CB42D6">
      <w:pPr>
        <w:pStyle w:val="Heading3"/>
        <w:tabs>
          <w:tab w:val="left" w:pos="8190"/>
        </w:tabs>
      </w:pPr>
      <w:r w:rsidRPr="00541652">
        <w:br w:type="column"/>
      </w:r>
      <w:r w:rsidRPr="00541652">
        <w:t>Graphics</w:t>
      </w:r>
    </w:p>
    <w:p w14:paraId="4E65136F" w14:textId="09902921" w:rsidR="00CB42D6" w:rsidRPr="00541652" w:rsidRDefault="00403F56" w:rsidP="00CB42D6">
      <w:pPr>
        <w:keepNext/>
        <w:tabs>
          <w:tab w:val="left" w:pos="8190"/>
        </w:tabs>
        <w:spacing w:after="120" w:line="240" w:lineRule="auto"/>
        <w:ind w:left="-5" w:right="14"/>
        <w:jc w:val="center"/>
      </w:pPr>
      <w:r w:rsidRPr="00403F56">
        <w:rPr>
          <w:noProof/>
        </w:rPr>
        <w:drawing>
          <wp:inline distT="0" distB="0" distL="0" distR="0" wp14:anchorId="7A867D6C" wp14:editId="11BC349C">
            <wp:extent cx="2621280" cy="3873500"/>
            <wp:effectExtent l="0" t="0" r="7620" b="0"/>
            <wp:docPr id="1541620271" name="Picture 1" descr="A series of six diagrams, labeled a through f, showing a brown rope or string. In each subsequent time step (t0 through t5), a wave pulse travels from right to left along the rope, indicated by a teal arrow labeled v. In the final frame f, the wave has become a continuous undulating pattern, and a horizontal double-headed arrow marks the distance between two consecutive peaks, labeled with the Greek letter lam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20271" name="Picture 1" descr="A series of six diagrams, labeled a through f, showing a brown rope or string. In each subsequent time step (t0 through t5), a wave pulse travels from right to left along the rope, indicated by a teal arrow labeled v. In the final frame f, the wave has become a continuous undulating pattern, and a horizontal double-headed arrow marks the distance between two consecutive peaks, labeled with the Greek letter lambda."/>
                    <pic:cNvPicPr/>
                  </pic:nvPicPr>
                  <pic:blipFill>
                    <a:blip r:embed="rId306" cstate="screen">
                      <a:extLst>
                        <a:ext uri="{28A0092B-C50C-407E-A947-70E740481C1C}">
                          <a14:useLocalDpi xmlns:a14="http://schemas.microsoft.com/office/drawing/2010/main"/>
                        </a:ext>
                      </a:extLst>
                    </a:blip>
                    <a:stretch>
                      <a:fillRect/>
                    </a:stretch>
                  </pic:blipFill>
                  <pic:spPr>
                    <a:xfrm>
                      <a:off x="0" y="0"/>
                      <a:ext cx="2621280" cy="3873500"/>
                    </a:xfrm>
                    <a:prstGeom prst="rect">
                      <a:avLst/>
                    </a:prstGeom>
                  </pic:spPr>
                </pic:pic>
              </a:graphicData>
            </a:graphic>
          </wp:inline>
        </w:drawing>
      </w:r>
    </w:p>
    <w:p w14:paraId="16A77AB2" w14:textId="733FAAB4" w:rsidR="00CB42D6" w:rsidRPr="005F2AE5" w:rsidRDefault="00CB42D6" w:rsidP="0017335C">
      <w:pPr>
        <w:pStyle w:val="Caption"/>
        <w:tabs>
          <w:tab w:val="left" w:pos="8190"/>
        </w:tabs>
        <w:jc w:val="center"/>
        <w:rPr>
          <w:color w:val="auto"/>
        </w:rPr>
      </w:pPr>
      <w:bookmarkStart w:id="515" w:name="_Ref220600825"/>
      <w:r w:rsidRPr="005F2AE5">
        <w:rPr>
          <w:color w:val="auto"/>
        </w:rPr>
        <w:t xml:space="preserve">Figure </w:t>
      </w:r>
      <w:r w:rsidRPr="005F2AE5">
        <w:rPr>
          <w:color w:val="auto"/>
        </w:rPr>
        <w:fldChar w:fldCharType="begin"/>
      </w:r>
      <w:r w:rsidRPr="005F2AE5">
        <w:rPr>
          <w:color w:val="auto"/>
        </w:rPr>
        <w:instrText xml:space="preserve"> STYLEREF 1 \s </w:instrText>
      </w:r>
      <w:r w:rsidRPr="005F2AE5">
        <w:rPr>
          <w:color w:val="auto"/>
        </w:rPr>
        <w:fldChar w:fldCharType="separate"/>
      </w:r>
      <w:r w:rsidR="00F91D0D">
        <w:rPr>
          <w:noProof/>
          <w:color w:val="auto"/>
        </w:rPr>
        <w:t>9</w:t>
      </w:r>
      <w:r w:rsidRPr="005F2AE5">
        <w:rPr>
          <w:color w:val="auto"/>
        </w:rPr>
        <w:fldChar w:fldCharType="end"/>
      </w:r>
      <w:r w:rsidRPr="005F2AE5">
        <w:rPr>
          <w:color w:val="auto"/>
        </w:rPr>
        <w:t>.</w:t>
      </w:r>
      <w:r w:rsidRPr="005F2AE5">
        <w:rPr>
          <w:color w:val="auto"/>
        </w:rPr>
        <w:fldChar w:fldCharType="begin"/>
      </w:r>
      <w:r w:rsidRPr="005F2AE5">
        <w:rPr>
          <w:color w:val="auto"/>
        </w:rPr>
        <w:instrText xml:space="preserve"> SEQ Figure \* ARABIC \s 1 </w:instrText>
      </w:r>
      <w:r w:rsidRPr="005F2AE5">
        <w:rPr>
          <w:color w:val="auto"/>
        </w:rPr>
        <w:fldChar w:fldCharType="separate"/>
      </w:r>
      <w:r w:rsidR="00F91D0D">
        <w:rPr>
          <w:noProof/>
          <w:color w:val="auto"/>
        </w:rPr>
        <w:t>4</w:t>
      </w:r>
      <w:r w:rsidRPr="005F2AE5">
        <w:rPr>
          <w:color w:val="auto"/>
        </w:rPr>
        <w:fldChar w:fldCharType="end"/>
      </w:r>
      <w:bookmarkEnd w:id="515"/>
      <w:r w:rsidRPr="005F2AE5">
        <w:rPr>
          <w:color w:val="auto"/>
        </w:rPr>
        <w:t xml:space="preserve">: </w:t>
      </w:r>
      <w:r w:rsidR="00F40157" w:rsidRPr="005F2AE5">
        <w:rPr>
          <w:color w:val="auto"/>
        </w:rPr>
        <w:t>This figure is based on</w:t>
      </w:r>
      <w:r w:rsidR="004A7481">
        <w:rPr>
          <w:color w:val="auto"/>
        </w:rPr>
        <w:t xml:space="preserve"> </w:t>
      </w:r>
      <w:r w:rsidR="004A7481">
        <w:rPr>
          <w:color w:val="auto"/>
        </w:rPr>
        <w:fldChar w:fldCharType="begin"/>
      </w:r>
      <w:r w:rsidR="004A7481">
        <w:rPr>
          <w:color w:val="auto"/>
        </w:rPr>
        <w:instrText xml:space="preserve"> REF _Ref220600154 \h </w:instrText>
      </w:r>
      <w:r w:rsidR="004A7481">
        <w:rPr>
          <w:color w:val="auto"/>
        </w:rPr>
      </w:r>
      <w:r w:rsidR="004A7481">
        <w:rPr>
          <w:color w:val="auto"/>
        </w:rPr>
        <w:fldChar w:fldCharType="separate"/>
      </w:r>
      <w:r w:rsidR="00F91D0D" w:rsidRPr="00AE4DE2">
        <w:rPr>
          <w:color w:val="auto"/>
        </w:rPr>
        <w:t xml:space="preserve">Figure </w:t>
      </w:r>
      <w:r w:rsidR="00F91D0D">
        <w:rPr>
          <w:noProof/>
          <w:color w:val="auto"/>
        </w:rPr>
        <w:t>9</w:t>
      </w:r>
      <w:r w:rsidR="00F91D0D" w:rsidRPr="00AE4DE2">
        <w:rPr>
          <w:color w:val="auto"/>
        </w:rPr>
        <w:t>.</w:t>
      </w:r>
      <w:r w:rsidR="00F91D0D">
        <w:rPr>
          <w:noProof/>
          <w:color w:val="auto"/>
        </w:rPr>
        <w:t>3</w:t>
      </w:r>
      <w:r w:rsidR="004A7481">
        <w:rPr>
          <w:color w:val="auto"/>
        </w:rPr>
        <w:fldChar w:fldCharType="end"/>
      </w:r>
      <w:r w:rsidR="00F40157" w:rsidRPr="005F2AE5">
        <w:rPr>
          <w:color w:val="auto"/>
        </w:rPr>
        <w:t>,</w:t>
      </w:r>
      <w:r w:rsidR="0017335C" w:rsidRPr="005F2AE5">
        <w:rPr>
          <w:color w:val="auto"/>
        </w:rPr>
        <w:t xml:space="preserve"> </w:t>
      </w:r>
      <w:r w:rsidR="00F40157" w:rsidRPr="00F40157">
        <w:rPr>
          <w:color w:val="auto"/>
        </w:rPr>
        <w:t>with the rope itself drawn over our model of the</w:t>
      </w:r>
      <w:r w:rsidR="0017335C" w:rsidRPr="005F2AE5">
        <w:rPr>
          <w:color w:val="auto"/>
        </w:rPr>
        <w:t xml:space="preserve"> </w:t>
      </w:r>
      <w:r w:rsidR="00F40157" w:rsidRPr="00F40157">
        <w:rPr>
          <w:color w:val="auto"/>
        </w:rPr>
        <w:t>rope. The up-and-down motion of the pieces of</w:t>
      </w:r>
      <w:r w:rsidR="0017335C" w:rsidRPr="005F2AE5">
        <w:rPr>
          <w:color w:val="auto"/>
        </w:rPr>
        <w:t xml:space="preserve"> </w:t>
      </w:r>
      <w:r w:rsidR="00F40157" w:rsidRPr="00F40157">
        <w:rPr>
          <w:color w:val="auto"/>
        </w:rPr>
        <w:t xml:space="preserve">rope </w:t>
      </w:r>
      <w:r w:rsidR="0017335C" w:rsidRPr="005F2AE5">
        <w:rPr>
          <w:color w:val="auto"/>
        </w:rPr>
        <w:t>results</w:t>
      </w:r>
      <w:r w:rsidR="00F40157" w:rsidRPr="00F40157">
        <w:rPr>
          <w:color w:val="auto"/>
        </w:rPr>
        <w:t xml:space="preserve"> in a wave that moves to the left. The</w:t>
      </w:r>
      <w:r w:rsidR="0017335C" w:rsidRPr="005F2AE5">
        <w:rPr>
          <w:color w:val="auto"/>
        </w:rPr>
        <w:t xml:space="preserve"> </w:t>
      </w:r>
      <w:r w:rsidR="00F40157" w:rsidRPr="00F40157">
        <w:rPr>
          <w:color w:val="auto"/>
        </w:rPr>
        <w:t xml:space="preserve">length of the wave is called the wavelength </w:t>
      </w:r>
      <m:oMath>
        <m:r>
          <w:rPr>
            <w:rFonts w:ascii="Cambria Math" w:hAnsi="Cambria Math"/>
            <w:color w:val="auto"/>
          </w:rPr>
          <m:t>λ</m:t>
        </m:r>
      </m:oMath>
      <w:r w:rsidR="00F40157" w:rsidRPr="00F40157">
        <w:rPr>
          <w:color w:val="auto"/>
        </w:rPr>
        <w:t>, and</w:t>
      </w:r>
      <w:r w:rsidR="0017335C" w:rsidRPr="005F2AE5">
        <w:rPr>
          <w:color w:val="auto"/>
        </w:rPr>
        <w:t xml:space="preserve"> </w:t>
      </w:r>
      <w:r w:rsidR="00F40157" w:rsidRPr="00F40157">
        <w:rPr>
          <w:color w:val="auto"/>
        </w:rPr>
        <w:t>can be measured between successive peaks of the</w:t>
      </w:r>
      <w:r w:rsidR="0017335C" w:rsidRPr="005F2AE5">
        <w:rPr>
          <w:color w:val="auto"/>
        </w:rPr>
        <w:t xml:space="preserve"> </w:t>
      </w:r>
      <w:r w:rsidR="00F40157" w:rsidRPr="005F2AE5">
        <w:rPr>
          <w:color w:val="auto"/>
        </w:rPr>
        <w:t>wave.</w:t>
      </w:r>
      <w:r w:rsidRPr="005F2AE5">
        <w:rPr>
          <w:color w:val="auto"/>
          <w:vertAlign w:val="superscript"/>
        </w:rPr>
        <w:fldChar w:fldCharType="begin"/>
      </w:r>
      <w:r w:rsidRPr="005F2AE5">
        <w:rPr>
          <w:color w:val="auto"/>
          <w:vertAlign w:val="superscript"/>
        </w:rPr>
        <w:instrText xml:space="preserve"> NOTEREF _Ref218898700 \h  \* MERGEFORMAT </w:instrText>
      </w:r>
      <w:r w:rsidRPr="005F2AE5">
        <w:rPr>
          <w:color w:val="auto"/>
          <w:vertAlign w:val="superscript"/>
        </w:rPr>
      </w:r>
      <w:r w:rsidRPr="005F2AE5">
        <w:rPr>
          <w:color w:val="auto"/>
          <w:vertAlign w:val="superscript"/>
        </w:rPr>
        <w:fldChar w:fldCharType="separate"/>
      </w:r>
      <w:r w:rsidR="00F91D0D">
        <w:rPr>
          <w:color w:val="auto"/>
          <w:vertAlign w:val="superscript"/>
        </w:rPr>
        <w:t>1</w:t>
      </w:r>
      <w:r w:rsidRPr="005F2AE5">
        <w:rPr>
          <w:color w:val="auto"/>
          <w:vertAlign w:val="superscript"/>
        </w:rPr>
        <w:fldChar w:fldCharType="end"/>
      </w:r>
    </w:p>
    <w:p w14:paraId="321AAB53" w14:textId="77777777" w:rsidR="00CB42D6" w:rsidRPr="00541652" w:rsidRDefault="00CB42D6" w:rsidP="00CB42D6">
      <w:pPr>
        <w:pStyle w:val="Heading3"/>
        <w:tabs>
          <w:tab w:val="left" w:pos="8190"/>
        </w:tabs>
      </w:pPr>
      <w:r w:rsidRPr="00541652">
        <w:br w:type="column"/>
      </w:r>
      <w:r w:rsidRPr="00541652">
        <w:t>Numbers</w:t>
      </w:r>
    </w:p>
    <w:p w14:paraId="01C41FCD" w14:textId="3EBDFB33" w:rsidR="00E943F9" w:rsidRPr="008C36C2" w:rsidRDefault="00E943F9" w:rsidP="00E943F9">
      <w:pPr>
        <w:pStyle w:val="BodyText"/>
        <w:spacing w:before="0" w:after="120"/>
        <w:rPr>
          <w:color w:val="007F7F"/>
          <w:sz w:val="20"/>
          <w:szCs w:val="20"/>
        </w:rPr>
      </w:pPr>
      <w:r w:rsidRPr="008C36C2">
        <w:rPr>
          <w:color w:val="007F7F"/>
          <w:sz w:val="20"/>
          <w:szCs w:val="20"/>
        </w:rPr>
        <w:t>So, this wave travels to the left at a speed of…</w:t>
      </w:r>
    </w:p>
    <w:p w14:paraId="5C04A582" w14:textId="422954D8" w:rsidR="00E943F9" w:rsidRPr="00BC57AD" w:rsidRDefault="00E943F9" w:rsidP="00E943F9">
      <w:pPr>
        <w:pStyle w:val="BodyText"/>
        <w:spacing w:before="0" w:after="120"/>
        <w:rPr>
          <w:sz w:val="20"/>
          <w:szCs w:val="20"/>
        </w:rPr>
      </w:pPr>
      <m:oMathPara>
        <m:oMathParaPr>
          <m:jc m:val="center"/>
        </m:oMathParaPr>
        <m:oMath>
          <m:r>
            <w:rPr>
              <w:rFonts w:ascii="Cambria Math" w:hAnsi="Cambria Math"/>
              <w:color w:val="007F7F"/>
              <w:sz w:val="20"/>
              <w:szCs w:val="20"/>
            </w:rPr>
            <m:t>v</m:t>
          </m:r>
          <m:r>
            <m:rPr>
              <m:sty m:val="p"/>
            </m:rPr>
            <w:rPr>
              <w:rFonts w:ascii="Cambria Math" w:hAnsi="Cambria Math"/>
              <w:sz w:val="20"/>
              <w:szCs w:val="20"/>
            </w:rPr>
            <m:t>=</m:t>
          </m:r>
          <m:rad>
            <m:radPr>
              <m:degHide m:val="1"/>
              <m:ctrlPr>
                <w:rPr>
                  <w:rFonts w:ascii="Cambria Math" w:hAnsi="Cambria Math"/>
                  <w:sz w:val="20"/>
                  <w:szCs w:val="20"/>
                </w:rPr>
              </m:ctrlPr>
            </m:radPr>
            <m:deg/>
            <m:e>
              <m:f>
                <m:fPr>
                  <m:ctrlPr>
                    <w:rPr>
                      <w:rFonts w:ascii="Cambria Math" w:hAnsi="Cambria Math"/>
                      <w:sz w:val="20"/>
                      <w:szCs w:val="20"/>
                    </w:rPr>
                  </m:ctrlPr>
                </m:fPr>
                <m:num>
                  <m:d>
                    <m:dPr>
                      <m:ctrlPr>
                        <w:rPr>
                          <w:rFonts w:ascii="Cambria Math" w:hAnsi="Cambria Math"/>
                          <w:i/>
                          <w:color w:val="0000FF"/>
                          <w:sz w:val="20"/>
                          <w:szCs w:val="20"/>
                        </w:rPr>
                      </m:ctrlPr>
                    </m:dPr>
                    <m:e>
                      <m:r>
                        <w:rPr>
                          <w:rFonts w:ascii="Cambria Math" w:hAnsi="Cambria Math"/>
                          <w:color w:val="0000FF"/>
                          <w:sz w:val="20"/>
                          <w:szCs w:val="20"/>
                        </w:rPr>
                        <m:t>150 </m:t>
                      </m:r>
                      <m:r>
                        <m:rPr>
                          <m:scr m:val="sans-serif"/>
                          <m:sty m:val="p"/>
                        </m:rPr>
                        <w:rPr>
                          <w:rFonts w:ascii="Cambria Math" w:hAnsi="Cambria Math"/>
                          <w:color w:val="0000FF"/>
                          <w:sz w:val="20"/>
                          <w:szCs w:val="20"/>
                        </w:rPr>
                        <m:t>N</m:t>
                      </m:r>
                    </m:e>
                  </m:d>
                  <m:r>
                    <m:rPr>
                      <m:sty m:val="p"/>
                    </m:rP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6 </m:t>
                      </m:r>
                      <m:r>
                        <m:rPr>
                          <m:scr m:val="sans-serif"/>
                          <m:sty m:val="p"/>
                        </m:rPr>
                        <w:rPr>
                          <w:rFonts w:ascii="Cambria Math" w:hAnsi="Cambria Math"/>
                          <w:sz w:val="20"/>
                          <w:szCs w:val="20"/>
                        </w:rPr>
                        <m:t>m</m:t>
                      </m:r>
                    </m:e>
                  </m:d>
                </m:num>
                <m:den>
                  <m:r>
                    <w:rPr>
                      <w:rFonts w:ascii="Cambria Math" w:hAnsi="Cambria Math"/>
                      <w:sz w:val="20"/>
                      <w:szCs w:val="20"/>
                    </w:rPr>
                    <m:t>12 </m:t>
                  </m:r>
                  <m:r>
                    <m:rPr>
                      <m:scr m:val="sans-serif"/>
                      <m:sty m:val="p"/>
                    </m:rPr>
                    <w:rPr>
                      <w:rFonts w:ascii="Cambria Math" w:hAnsi="Cambria Math"/>
                      <w:sz w:val="20"/>
                      <w:szCs w:val="20"/>
                    </w:rPr>
                    <m:t>kg</m:t>
                  </m:r>
                </m:den>
              </m:f>
            </m:e>
          </m:rad>
          <m:r>
            <m:rPr>
              <m:sty m:val="p"/>
            </m:rPr>
            <w:rPr>
              <w:rFonts w:ascii="Cambria Math" w:hAnsi="Cambria Math"/>
              <w:sz w:val="20"/>
              <w:szCs w:val="20"/>
            </w:rPr>
            <m:t>=</m:t>
          </m:r>
          <m:r>
            <w:rPr>
              <w:rFonts w:ascii="Cambria Math" w:hAnsi="Cambria Math"/>
              <w:color w:val="007F7F"/>
              <w:sz w:val="20"/>
              <w:szCs w:val="20"/>
            </w:rPr>
            <m:t>8.66 </m:t>
          </m:r>
          <m:r>
            <m:rPr>
              <m:scr m:val="sans-serif"/>
              <m:sty m:val="p"/>
            </m:rPr>
            <w:rPr>
              <w:rFonts w:ascii="Cambria Math" w:hAnsi="Cambria Math"/>
              <w:color w:val="007F7F"/>
              <w:sz w:val="20"/>
              <w:szCs w:val="20"/>
            </w:rPr>
            <m:t>m/s</m:t>
          </m:r>
        </m:oMath>
      </m:oMathPara>
    </w:p>
    <w:p w14:paraId="394E423F" w14:textId="77777777" w:rsidR="00E943F9" w:rsidRPr="008C36C2" w:rsidRDefault="00E943F9" w:rsidP="00E943F9">
      <w:pPr>
        <w:pStyle w:val="FirstParagraph"/>
        <w:spacing w:before="0" w:after="120"/>
        <w:rPr>
          <w:color w:val="007F7F"/>
          <w:sz w:val="20"/>
          <w:szCs w:val="20"/>
        </w:rPr>
      </w:pPr>
      <w:r w:rsidRPr="008C36C2">
        <w:rPr>
          <w:color w:val="007F7F"/>
          <w:sz w:val="20"/>
          <w:szCs w:val="20"/>
        </w:rPr>
        <w:t>Note that the speed of the wave doesn’t depend on the transverse speed of each individual piece!</w:t>
      </w:r>
    </w:p>
    <w:p w14:paraId="0A504973" w14:textId="77777777" w:rsidR="00E943F9" w:rsidRPr="00BC57AD" w:rsidRDefault="00E943F9" w:rsidP="00E943F9">
      <w:pPr>
        <w:pStyle w:val="BodyText"/>
        <w:spacing w:before="0" w:after="120"/>
        <w:rPr>
          <w:sz w:val="20"/>
          <w:szCs w:val="20"/>
        </w:rPr>
      </w:pPr>
      <w:r w:rsidRPr="00BC57AD">
        <w:rPr>
          <w:sz w:val="20"/>
          <w:szCs w:val="20"/>
        </w:rPr>
        <w:t xml:space="preserve">Wavelength </w:t>
      </w:r>
      <m:oMath>
        <m:r>
          <w:rPr>
            <w:rFonts w:ascii="Cambria Math" w:hAnsi="Cambria Math"/>
            <w:sz w:val="20"/>
            <w:szCs w:val="20"/>
          </w:rPr>
          <m:t>λ</m:t>
        </m:r>
      </m:oMath>
      <w:r w:rsidRPr="00BC57AD">
        <w:rPr>
          <w:sz w:val="20"/>
          <w:szCs w:val="20"/>
        </w:rPr>
        <w:t xml:space="preserve"> is the physical distance between successive crests in a wave, and it is related to the </w:t>
      </w:r>
      <w:r w:rsidRPr="008C36C2">
        <w:rPr>
          <w:color w:val="007F7F"/>
          <w:sz w:val="20"/>
          <w:szCs w:val="20"/>
        </w:rPr>
        <w:t xml:space="preserve">speed </w:t>
      </w:r>
      <w:r w:rsidRPr="00BC57AD">
        <w:rPr>
          <w:sz w:val="20"/>
          <w:szCs w:val="20"/>
        </w:rPr>
        <w:t xml:space="preserve">and the period or the frequency </w:t>
      </w:r>
      <m:oMath>
        <m:r>
          <w:rPr>
            <w:rFonts w:ascii="Cambria Math" w:hAnsi="Cambria Math"/>
            <w:sz w:val="20"/>
            <w:szCs w:val="20"/>
          </w:rPr>
          <m:t>f</m:t>
        </m:r>
      </m:oMath>
      <w:r w:rsidRPr="00BC57AD">
        <w:rPr>
          <w:sz w:val="20"/>
          <w:szCs w:val="20"/>
        </w:rPr>
        <w:t xml:space="preserve"> of the wave:</w:t>
      </w:r>
    </w:p>
    <w:p w14:paraId="3C897E64" w14:textId="77777777" w:rsidR="00E943F9" w:rsidRPr="00411A18" w:rsidRDefault="00000000" w:rsidP="00E943F9">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λ</m:t>
              </m:r>
              <m:r>
                <m:rPr>
                  <m:sty m:val="p"/>
                </m:rPr>
                <w:rPr>
                  <w:rFonts w:ascii="Cambria Math" w:hAnsi="Cambria Math"/>
                  <w:szCs w:val="20"/>
                </w:rPr>
                <m:t>=</m:t>
              </m:r>
              <m:r>
                <w:rPr>
                  <w:rFonts w:ascii="Cambria Math" w:hAnsi="Cambria Math"/>
                  <w:color w:val="007F7F"/>
                  <w:szCs w:val="20"/>
                </w:rPr>
                <m:t>v</m:t>
              </m:r>
              <m:r>
                <m:rPr>
                  <m:sty m:val="p"/>
                </m:rPr>
                <w:rPr>
                  <w:rFonts w:ascii="Cambria Math" w:hAnsi="Cambria Math"/>
                  <w:szCs w:val="20"/>
                </w:rPr>
                <m:t>⋅</m:t>
              </m:r>
              <m:r>
                <w:rPr>
                  <w:rFonts w:ascii="Cambria Math" w:hAnsi="Cambria Math"/>
                  <w:szCs w:val="20"/>
                </w:rPr>
                <m:t>T</m:t>
              </m:r>
              <m:r>
                <m:rPr>
                  <m:sty m:val="p"/>
                </m:rPr>
                <w:rPr>
                  <w:rFonts w:ascii="Cambria Math" w:hAnsi="Cambria Math"/>
                  <w:szCs w:val="20"/>
                </w:rPr>
                <m:t>=</m:t>
              </m:r>
              <m:f>
                <m:fPr>
                  <m:ctrlPr>
                    <w:rPr>
                      <w:rFonts w:ascii="Cambria Math" w:hAnsi="Cambria Math"/>
                      <w:szCs w:val="20"/>
                    </w:rPr>
                  </m:ctrlPr>
                </m:fPr>
                <m:num>
                  <m:r>
                    <w:rPr>
                      <w:rFonts w:ascii="Cambria Math" w:hAnsi="Cambria Math"/>
                      <w:color w:val="007F7F"/>
                      <w:szCs w:val="20"/>
                    </w:rPr>
                    <m:t>v</m:t>
                  </m:r>
                </m:num>
                <m:den>
                  <m:r>
                    <w:rPr>
                      <w:rFonts w:ascii="Cambria Math" w:hAnsi="Cambria Math"/>
                      <w:szCs w:val="20"/>
                    </w:rPr>
                    <m:t>f</m:t>
                  </m:r>
                </m:den>
              </m:f>
            </m:e>
          </m:borderBox>
        </m:oMath>
      </m:oMathPara>
    </w:p>
    <w:p w14:paraId="01C2A191" w14:textId="37F03D3D" w:rsidR="00E943F9" w:rsidRPr="00B11770" w:rsidRDefault="00E943F9" w:rsidP="00E943F9">
      <w:pPr>
        <w:spacing w:after="120" w:line="240" w:lineRule="auto"/>
        <w:ind w:left="-5" w:right="14"/>
        <w:jc w:val="right"/>
        <w:rPr>
          <w:szCs w:val="20"/>
        </w:rPr>
      </w:pPr>
      <w:bookmarkStart w:id="516" w:name="_Ref220615936"/>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3</w:t>
      </w:r>
      <w:r w:rsidRPr="00CA2B5B">
        <w:rPr>
          <w:i/>
          <w:iCs/>
          <w:szCs w:val="20"/>
        </w:rPr>
        <w:fldChar w:fldCharType="end"/>
      </w:r>
      <w:r w:rsidRPr="00CA2B5B">
        <w:rPr>
          <w:szCs w:val="20"/>
        </w:rPr>
        <w:t xml:space="preserve"> )</w:t>
      </w:r>
      <w:bookmarkEnd w:id="516"/>
    </w:p>
    <w:p w14:paraId="3DB1E406" w14:textId="22BCE5FC" w:rsidR="00E943F9" w:rsidRPr="00BC57AD" w:rsidRDefault="00E943F9" w:rsidP="00E943F9">
      <w:pPr>
        <w:pStyle w:val="BodyText"/>
        <w:spacing w:before="0" w:after="120"/>
        <w:rPr>
          <w:sz w:val="20"/>
          <w:szCs w:val="20"/>
        </w:rPr>
      </w:pPr>
      <w:r w:rsidRPr="00BC57AD">
        <w:rPr>
          <w:sz w:val="20"/>
          <w:szCs w:val="20"/>
        </w:rPr>
        <w:t>…where…</w:t>
      </w:r>
    </w:p>
    <w:p w14:paraId="14A3EA83" w14:textId="77777777" w:rsidR="00E943F9" w:rsidRPr="00411A18" w:rsidRDefault="00000000" w:rsidP="00E943F9">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f</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T</m:t>
                  </m:r>
                </m:den>
              </m:f>
            </m:e>
          </m:borderBox>
        </m:oMath>
      </m:oMathPara>
      <w:bookmarkStart w:id="517" w:name="_Hlk220616716"/>
    </w:p>
    <w:p w14:paraId="6F6871D0" w14:textId="0677E23B" w:rsidR="00E943F9" w:rsidRPr="00B11770" w:rsidRDefault="00E943F9" w:rsidP="00E943F9">
      <w:pPr>
        <w:spacing w:after="120" w:line="240" w:lineRule="auto"/>
        <w:ind w:left="-5" w:right="14"/>
        <w:jc w:val="right"/>
        <w:rPr>
          <w:szCs w:val="20"/>
        </w:rPr>
      </w:pPr>
      <w:bookmarkStart w:id="518" w:name="_Ref220620602"/>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4</w:t>
      </w:r>
      <w:r w:rsidRPr="00CA2B5B">
        <w:rPr>
          <w:i/>
          <w:iCs/>
          <w:szCs w:val="20"/>
        </w:rPr>
        <w:fldChar w:fldCharType="end"/>
      </w:r>
      <w:r w:rsidRPr="00CA2B5B">
        <w:rPr>
          <w:szCs w:val="20"/>
        </w:rPr>
        <w:t xml:space="preserve"> )</w:t>
      </w:r>
      <w:bookmarkEnd w:id="518"/>
    </w:p>
    <w:bookmarkEnd w:id="517"/>
    <w:p w14:paraId="5D5840CB" w14:textId="30BD0B22" w:rsidR="00E943F9" w:rsidRPr="00BC57AD" w:rsidRDefault="008C36C2" w:rsidP="00E943F9">
      <w:pPr>
        <w:pStyle w:val="BodyText"/>
        <w:spacing w:before="0" w:after="120"/>
        <w:rPr>
          <w:sz w:val="20"/>
          <w:szCs w:val="20"/>
        </w:rPr>
      </w:pPr>
      <w:r w:rsidRPr="00BC57AD">
        <w:rPr>
          <w:sz w:val="20"/>
          <w:szCs w:val="20"/>
        </w:rPr>
        <w:t>So,</w:t>
      </w:r>
      <w:r w:rsidR="00E943F9" w:rsidRPr="00BC57AD">
        <w:rPr>
          <w:sz w:val="20"/>
          <w:szCs w:val="20"/>
        </w:rPr>
        <w:t xml:space="preserve"> this wave has a wavelength of…</w:t>
      </w:r>
    </w:p>
    <w:p w14:paraId="1DBAA475" w14:textId="0F192BA7" w:rsidR="00E943F9" w:rsidRPr="00BC57AD" w:rsidRDefault="00E943F9" w:rsidP="00E943F9">
      <w:pPr>
        <w:pStyle w:val="BodyText"/>
        <w:spacing w:before="0" w:after="120"/>
        <w:rPr>
          <w:sz w:val="20"/>
          <w:szCs w:val="20"/>
        </w:rPr>
      </w:pPr>
      <m:oMathPara>
        <m:oMathParaPr>
          <m:jc m:val="center"/>
        </m:oMathParaPr>
        <m:oMath>
          <m:r>
            <w:rPr>
              <w:rFonts w:ascii="Cambria Math" w:hAnsi="Cambria Math"/>
              <w:sz w:val="20"/>
              <w:szCs w:val="20"/>
            </w:rPr>
            <m:t>λ</m:t>
          </m:r>
          <m:r>
            <m:rPr>
              <m:sty m:val="p"/>
            </m:rPr>
            <w:rPr>
              <w:rFonts w:ascii="Cambria Math" w:hAnsi="Cambria Math"/>
              <w:sz w:val="20"/>
              <w:szCs w:val="20"/>
            </w:rPr>
            <m:t>=</m:t>
          </m:r>
          <m:d>
            <m:dPr>
              <m:ctrlPr>
                <w:rPr>
                  <w:rFonts w:ascii="Cambria Math" w:hAnsi="Cambria Math"/>
                  <w:i/>
                  <w:color w:val="007F7F"/>
                  <w:sz w:val="20"/>
                  <w:szCs w:val="20"/>
                </w:rPr>
              </m:ctrlPr>
            </m:dPr>
            <m:e>
              <m:r>
                <w:rPr>
                  <w:rFonts w:ascii="Cambria Math" w:hAnsi="Cambria Math"/>
                  <w:color w:val="007F7F"/>
                  <w:sz w:val="20"/>
                  <w:szCs w:val="20"/>
                </w:rPr>
                <m:t>8.66 </m:t>
              </m:r>
              <m:r>
                <m:rPr>
                  <m:scr m:val="sans-serif"/>
                  <m:sty m:val="p"/>
                </m:rPr>
                <w:rPr>
                  <w:rFonts w:ascii="Cambria Math" w:hAnsi="Cambria Math"/>
                  <w:color w:val="007F7F"/>
                  <w:sz w:val="20"/>
                  <w:szCs w:val="20"/>
                </w:rPr>
                <m:t>m/s</m:t>
              </m:r>
            </m:e>
          </m:d>
          <m:r>
            <m:rPr>
              <m:sty m:val="p"/>
            </m:rPr>
            <w:rPr>
              <w:rFonts w:ascii="Cambria Math" w:hAnsi="Cambria Math"/>
              <w:sz w:val="20"/>
              <w:szCs w:val="20"/>
            </w:rPr>
            <m:t>⋅</m:t>
          </m:r>
          <m:r>
            <w:rPr>
              <w:rFonts w:ascii="Cambria Math" w:hAnsi="Cambria Math"/>
              <w:sz w:val="20"/>
              <w:szCs w:val="20"/>
            </w:rPr>
            <m:t>0.5 </m:t>
          </m:r>
          <m:r>
            <m:rPr>
              <m:scr m:val="sans-serif"/>
              <m:sty m:val="p"/>
            </m:rPr>
            <w:rPr>
              <w:rFonts w:ascii="Cambria Math" w:hAnsi="Cambria Math"/>
              <w:sz w:val="20"/>
              <w:szCs w:val="20"/>
            </w:rPr>
            <m:t>s=</m:t>
          </m:r>
          <m:r>
            <w:rPr>
              <w:rFonts w:ascii="Cambria Math" w:hAnsi="Cambria Math"/>
              <w:sz w:val="20"/>
              <w:szCs w:val="20"/>
            </w:rPr>
            <m:t>4.33 </m:t>
          </m:r>
          <m:r>
            <m:rPr>
              <m:scr m:val="sans-serif"/>
              <m:sty m:val="p"/>
            </m:rPr>
            <w:rPr>
              <w:rFonts w:ascii="Cambria Math" w:hAnsi="Cambria Math"/>
              <w:sz w:val="20"/>
              <w:szCs w:val="20"/>
            </w:rPr>
            <m:t>m</m:t>
          </m:r>
        </m:oMath>
      </m:oMathPara>
    </w:p>
    <w:p w14:paraId="1C43E7E2" w14:textId="77777777" w:rsidR="00E943F9" w:rsidRPr="00BC57AD" w:rsidRDefault="00E943F9" w:rsidP="00E943F9">
      <w:pPr>
        <w:pStyle w:val="FirstParagraph"/>
        <w:spacing w:before="0" w:after="120"/>
        <w:rPr>
          <w:sz w:val="20"/>
          <w:szCs w:val="20"/>
        </w:rPr>
      </w:pPr>
      <w:r w:rsidRPr="00BC57AD">
        <w:rPr>
          <w:sz w:val="20"/>
          <w:szCs w:val="20"/>
        </w:rPr>
        <w:t>…and a frequency of…</w:t>
      </w:r>
    </w:p>
    <w:p w14:paraId="442B4C85" w14:textId="32CCA39B" w:rsidR="00CB42D6" w:rsidRPr="00541652" w:rsidRDefault="00E943F9" w:rsidP="00E943F9">
      <w:pPr>
        <w:tabs>
          <w:tab w:val="left" w:pos="8190"/>
        </w:tabs>
        <w:spacing w:after="120" w:line="240" w:lineRule="auto"/>
      </w:pPr>
      <m:oMathPara>
        <m:oMath>
          <m:r>
            <w:rPr>
              <w:rFonts w:ascii="Cambria Math" w:hAnsi="Cambria Math"/>
              <w:szCs w:val="20"/>
            </w:rPr>
            <m:t>f</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0.5 </m:t>
              </m:r>
              <m:r>
                <m:rPr>
                  <m:scr m:val="sans-serif"/>
                  <m:sty m:val="p"/>
                </m:rPr>
                <w:rPr>
                  <w:rFonts w:ascii="Cambria Math" w:hAnsi="Cambria Math"/>
                  <w:szCs w:val="20"/>
                </w:rPr>
                <m:t>s</m:t>
              </m:r>
            </m:den>
          </m:f>
          <m:r>
            <m:rPr>
              <m:sty m:val="p"/>
            </m:rPr>
            <w:rPr>
              <w:rFonts w:ascii="Cambria Math" w:hAnsi="Cambria Math"/>
              <w:szCs w:val="20"/>
            </w:rPr>
            <m:t>=</m:t>
          </m:r>
          <m:r>
            <w:rPr>
              <w:rFonts w:ascii="Cambria Math" w:hAnsi="Cambria Math"/>
              <w:szCs w:val="20"/>
            </w:rPr>
            <m:t>2 </m:t>
          </m:r>
          <m:r>
            <m:rPr>
              <m:scr m:val="sans-serif"/>
              <m:sty m:val="p"/>
            </m:rPr>
            <w:rPr>
              <w:rFonts w:ascii="Cambria Math" w:hAnsi="Cambria Math"/>
              <w:szCs w:val="20"/>
            </w:rPr>
            <m:t>Hz</m:t>
          </m:r>
        </m:oMath>
      </m:oMathPara>
    </w:p>
    <w:p w14:paraId="4C235B17" w14:textId="77777777" w:rsidR="00CB42D6" w:rsidRPr="00541652" w:rsidRDefault="00CB42D6" w:rsidP="00CB42D6">
      <w:pPr>
        <w:tabs>
          <w:tab w:val="left" w:pos="8190"/>
        </w:tabs>
        <w:spacing w:after="120" w:line="240" w:lineRule="auto"/>
        <w:sectPr w:rsidR="00CB42D6" w:rsidRPr="00541652" w:rsidSect="00CB42D6">
          <w:endnotePr>
            <w:numFmt w:val="decimal"/>
          </w:endnotePr>
          <w:type w:val="continuous"/>
          <w:pgSz w:w="15840" w:h="12240" w:orient="landscape"/>
          <w:pgMar w:top="1440" w:right="1440" w:bottom="1440" w:left="1440" w:header="720" w:footer="720" w:gutter="0"/>
          <w:cols w:num="3" w:sep="1" w:space="288"/>
          <w:titlePg/>
          <w:docGrid w:linePitch="299"/>
        </w:sectPr>
      </w:pPr>
    </w:p>
    <w:p w14:paraId="74A72AB0" w14:textId="7518D3EC" w:rsidR="00261FD9" w:rsidRPr="002C456B" w:rsidRDefault="00CB42D6" w:rsidP="00261FD9">
      <w:pPr>
        <w:pStyle w:val="Heading2"/>
        <w:rPr>
          <w:rFonts w:asciiTheme="minorHAnsi" w:hAnsiTheme="minorHAnsi"/>
          <w:color w:val="auto"/>
        </w:rPr>
        <w:sectPr w:rsidR="00261FD9" w:rsidRPr="002C456B" w:rsidSect="00261FD9">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519" w:name="_Ref220615459"/>
      <w:bookmarkStart w:id="520" w:name="_Toc221827406"/>
      <w:r w:rsidR="00261FD9" w:rsidRPr="002C456B">
        <w:rPr>
          <w:rFonts w:asciiTheme="minorHAnsi" w:hAnsiTheme="minorHAnsi"/>
          <w:color w:val="auto"/>
        </w:rPr>
        <w:lastRenderedPageBreak/>
        <w:t xml:space="preserve">: </w:t>
      </w:r>
      <w:r w:rsidR="000434E6" w:rsidRPr="000434E6">
        <w:rPr>
          <w:rFonts w:asciiTheme="minorHAnsi" w:hAnsiTheme="minorHAnsi"/>
          <w:color w:val="auto"/>
        </w:rPr>
        <w:t xml:space="preserve">The End of the Rope </w:t>
      </w:r>
      <w:r w:rsidR="00261FD9" w:rsidRPr="002C456B">
        <w:rPr>
          <w:rFonts w:asciiTheme="minorHAnsi" w:hAnsiTheme="minorHAnsi"/>
          <w:color w:val="auto"/>
        </w:rPr>
        <w:t>(</w:t>
      </w:r>
      <w:r w:rsidR="00261FD9" w:rsidRPr="002C456B">
        <w:rPr>
          <w:rFonts w:asciiTheme="minorHAnsi" w:hAnsiTheme="minorHAnsi"/>
          <w:noProof/>
          <w:color w:val="auto"/>
        </w:rPr>
        <w:drawing>
          <wp:inline distT="0" distB="0" distL="0" distR="0" wp14:anchorId="0175D452" wp14:editId="205F0E3B">
            <wp:extent cx="95534" cy="95534"/>
            <wp:effectExtent l="0" t="0" r="0" b="0"/>
            <wp:docPr id="1596343764"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261FD9" w:rsidRPr="002C456B">
        <w:rPr>
          <w:rFonts w:asciiTheme="minorHAnsi" w:hAnsiTheme="minorHAnsi"/>
          <w:color w:val="auto"/>
        </w:rPr>
        <w:t xml:space="preserve"> , </w:t>
      </w:r>
      <w:r w:rsidR="00261FD9" w:rsidRPr="002C456B">
        <w:rPr>
          <w:rFonts w:asciiTheme="minorHAnsi" w:hAnsiTheme="minorHAnsi"/>
          <w:noProof/>
          <w:color w:val="auto"/>
        </w:rPr>
        <w:drawing>
          <wp:inline distT="0" distB="0" distL="0" distR="0" wp14:anchorId="79B1A900" wp14:editId="6843F288">
            <wp:extent cx="109182" cy="124199"/>
            <wp:effectExtent l="0" t="0" r="5715" b="0"/>
            <wp:docPr id="2042707415" name="Picture 20427074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261FD9" w:rsidRPr="002C456B">
        <w:rPr>
          <w:rFonts w:asciiTheme="minorHAnsi" w:hAnsiTheme="minorHAnsi"/>
          <w:color w:val="auto"/>
        </w:rPr>
        <w:t xml:space="preserve"> )</w:t>
      </w:r>
      <w:bookmarkEnd w:id="519"/>
      <w:bookmarkEnd w:id="520"/>
    </w:p>
    <w:p w14:paraId="4C1D85BE" w14:textId="77777777" w:rsidR="00261FD9" w:rsidRPr="00541652" w:rsidRDefault="00261FD9" w:rsidP="00261FD9">
      <w:pPr>
        <w:pStyle w:val="Heading3"/>
        <w:tabs>
          <w:tab w:val="left" w:pos="8190"/>
        </w:tabs>
        <w:spacing w:line="240" w:lineRule="auto"/>
      </w:pPr>
      <w:r w:rsidRPr="00541652">
        <w:t>Words</w:t>
      </w:r>
    </w:p>
    <w:p w14:paraId="0A8C5225" w14:textId="357452B9" w:rsidR="000222BA" w:rsidRDefault="000222BA" w:rsidP="000222BA">
      <w:pPr>
        <w:spacing w:after="120" w:line="240" w:lineRule="auto"/>
        <w:ind w:left="15" w:right="14"/>
      </w:pPr>
      <w:r>
        <w:t>We have seen that a wave can travel along the length of a rope, but what happens when the rope ends? It depends. First, we will consider what happens if the end of the rope is free to move.</w:t>
      </w:r>
    </w:p>
    <w:p w14:paraId="44380B77" w14:textId="102F437C" w:rsidR="000222BA" w:rsidRDefault="003B4ED4" w:rsidP="000222BA">
      <w:pPr>
        <w:spacing w:after="120" w:line="240" w:lineRule="auto"/>
        <w:ind w:left="15" w:right="14"/>
      </w:pPr>
      <w:r>
        <w:fldChar w:fldCharType="begin"/>
      </w:r>
      <w:r>
        <w:instrText xml:space="preserve"> REF _Ref220615085 \h </w:instrText>
      </w:r>
      <w:r>
        <w:fldChar w:fldCharType="separate"/>
      </w:r>
      <w:r w:rsidR="00F91D0D" w:rsidRPr="003B4ED4">
        <w:t xml:space="preserve">Figure </w:t>
      </w:r>
      <w:r w:rsidR="00F91D0D">
        <w:rPr>
          <w:noProof/>
        </w:rPr>
        <w:t>9</w:t>
      </w:r>
      <w:r w:rsidR="00F91D0D" w:rsidRPr="003B4ED4">
        <w:t>.</w:t>
      </w:r>
      <w:r w:rsidR="00F91D0D">
        <w:rPr>
          <w:noProof/>
        </w:rPr>
        <w:t>5</w:t>
      </w:r>
      <w:r>
        <w:fldChar w:fldCharType="end"/>
      </w:r>
      <w:r>
        <w:t xml:space="preserve"> </w:t>
      </w:r>
      <w:r w:rsidR="000222BA">
        <w:t xml:space="preserve">uses the same model that we used before, but this time we are sending a single pulse to the right instead of constantly shaking one end up and down, and we are letting the end of the rope (“piece 7”) move freely up and down, </w:t>
      </w:r>
      <w:r w:rsidR="000222BA">
        <w:rPr>
          <w:color w:val="0000FF"/>
        </w:rPr>
        <w:t>so it is only affected by the forces from “piece 6.”</w:t>
      </w:r>
    </w:p>
    <w:p w14:paraId="351CACA6" w14:textId="77777777" w:rsidR="000222BA" w:rsidRDefault="000222BA" w:rsidP="000222BA">
      <w:pPr>
        <w:spacing w:after="120" w:line="240" w:lineRule="auto"/>
        <w:ind w:left="15" w:right="14"/>
      </w:pPr>
      <w:r>
        <w:t xml:space="preserve">Notice what happens in the figure. Piece 7 actually goes much higher than the height of the original pulse, </w:t>
      </w:r>
      <w:r>
        <w:rPr>
          <w:color w:val="007F7F"/>
        </w:rPr>
        <w:t xml:space="preserve">and as it comes down </w:t>
      </w:r>
      <w:r>
        <w:rPr>
          <w:color w:val="0000FF"/>
        </w:rPr>
        <w:t xml:space="preserve">(because of the force from piece 6), </w:t>
      </w:r>
      <w:r>
        <w:t>it sends a pulse back to the left. Notice that no piece of the rope ever crosses the dotted equilibrium position line where the rope would be if there were no waves on it at all.</w:t>
      </w:r>
    </w:p>
    <w:p w14:paraId="23A0A1C4" w14:textId="70ACEEB5" w:rsidR="00261FD9" w:rsidRPr="00541652" w:rsidRDefault="000222BA" w:rsidP="000222BA">
      <w:pPr>
        <w:tabs>
          <w:tab w:val="left" w:pos="8190"/>
        </w:tabs>
        <w:spacing w:after="120" w:line="240" w:lineRule="auto"/>
        <w:rPr>
          <w:color w:val="0000FF"/>
        </w:rPr>
      </w:pPr>
      <w:r>
        <w:t>The wave pulse that was sent in bounces back from the free end of the rope.</w:t>
      </w:r>
    </w:p>
    <w:p w14:paraId="646AAA94" w14:textId="77777777" w:rsidR="00261FD9" w:rsidRPr="00541652" w:rsidRDefault="00261FD9" w:rsidP="00261FD9">
      <w:pPr>
        <w:pStyle w:val="Heading3"/>
        <w:tabs>
          <w:tab w:val="left" w:pos="8190"/>
        </w:tabs>
        <w:spacing w:before="0" w:after="120" w:line="240" w:lineRule="auto"/>
        <w:rPr>
          <w:color w:val="0000FF"/>
        </w:rPr>
      </w:pPr>
      <w:r w:rsidRPr="00541652">
        <w:br w:type="column"/>
      </w:r>
      <w:r w:rsidRPr="00541652">
        <w:t>Graphics</w:t>
      </w:r>
    </w:p>
    <w:p w14:paraId="6B1EC974" w14:textId="4EA71734" w:rsidR="00261FD9" w:rsidRPr="00541652" w:rsidRDefault="003B4ED4" w:rsidP="00261FD9">
      <w:pPr>
        <w:keepNext/>
        <w:tabs>
          <w:tab w:val="left" w:pos="8190"/>
        </w:tabs>
        <w:spacing w:after="120" w:line="240" w:lineRule="auto"/>
        <w:ind w:right="14"/>
        <w:jc w:val="center"/>
      </w:pPr>
      <w:r w:rsidRPr="003B4ED4">
        <w:rPr>
          <w:noProof/>
        </w:rPr>
        <w:drawing>
          <wp:inline distT="0" distB="0" distL="0" distR="0" wp14:anchorId="7B31F310" wp14:editId="2E0DF385">
            <wp:extent cx="2621280" cy="4142105"/>
            <wp:effectExtent l="0" t="0" r="7620" b="0"/>
            <wp:docPr id="728857516" name="Picture 1" descr="A series of six diagrams, labeled a through f, showing a chain of seven numbered circles connected by springs. In frames a through d, a wave pulse travels from left to right, indicated by a teal arrow labeled v pointing right. Frame e shows the pulse reaching the end of the chain. In the final frame f, a new wave pulse is shown traveling in the opposite direction, from right to left, with the teal arrow v now pointing left. Blue and teal vertical arrows indicate the up-and-down motion of the individual circles as the wave passes through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857516" name="Picture 1" descr="A series of six diagrams, labeled a through f, showing a chain of seven numbered circles connected by springs. In frames a through d, a wave pulse travels from left to right, indicated by a teal arrow labeled v pointing right. Frame e shows the pulse reaching the end of the chain. In the final frame f, a new wave pulse is shown traveling in the opposite direction, from right to left, with the teal arrow v now pointing left. Blue and teal vertical arrows indicate the up-and-down motion of the individual circles as the wave passes through them."/>
                    <pic:cNvPicPr/>
                  </pic:nvPicPr>
                  <pic:blipFill>
                    <a:blip r:embed="rId307" cstate="screen">
                      <a:extLst>
                        <a:ext uri="{28A0092B-C50C-407E-A947-70E740481C1C}">
                          <a14:useLocalDpi xmlns:a14="http://schemas.microsoft.com/office/drawing/2010/main"/>
                        </a:ext>
                      </a:extLst>
                    </a:blip>
                    <a:stretch>
                      <a:fillRect/>
                    </a:stretch>
                  </pic:blipFill>
                  <pic:spPr>
                    <a:xfrm>
                      <a:off x="0" y="0"/>
                      <a:ext cx="2621280" cy="4142105"/>
                    </a:xfrm>
                    <a:prstGeom prst="rect">
                      <a:avLst/>
                    </a:prstGeom>
                  </pic:spPr>
                </pic:pic>
              </a:graphicData>
            </a:graphic>
          </wp:inline>
        </w:drawing>
      </w:r>
    </w:p>
    <w:p w14:paraId="1723513E" w14:textId="31B7DE3B" w:rsidR="00261FD9" w:rsidRPr="003B4ED4" w:rsidRDefault="00261FD9" w:rsidP="003B4ED4">
      <w:pPr>
        <w:pStyle w:val="Caption"/>
        <w:tabs>
          <w:tab w:val="left" w:pos="8190"/>
        </w:tabs>
        <w:jc w:val="center"/>
        <w:rPr>
          <w:color w:val="auto"/>
          <w:w w:val="101"/>
        </w:rPr>
      </w:pPr>
      <w:bookmarkStart w:id="521" w:name="_Ref220615085"/>
      <w:r w:rsidRPr="003B4ED4">
        <w:rPr>
          <w:color w:val="auto"/>
        </w:rPr>
        <w:t xml:space="preserve">Figure </w:t>
      </w:r>
      <w:r w:rsidRPr="003B4ED4">
        <w:rPr>
          <w:color w:val="auto"/>
        </w:rPr>
        <w:fldChar w:fldCharType="begin"/>
      </w:r>
      <w:r w:rsidRPr="003B4ED4">
        <w:rPr>
          <w:color w:val="auto"/>
        </w:rPr>
        <w:instrText xml:space="preserve"> STYLEREF 1 \s </w:instrText>
      </w:r>
      <w:r w:rsidRPr="003B4ED4">
        <w:rPr>
          <w:color w:val="auto"/>
        </w:rPr>
        <w:fldChar w:fldCharType="separate"/>
      </w:r>
      <w:r w:rsidR="00F91D0D">
        <w:rPr>
          <w:noProof/>
          <w:color w:val="auto"/>
        </w:rPr>
        <w:t>9</w:t>
      </w:r>
      <w:r w:rsidRPr="003B4ED4">
        <w:rPr>
          <w:color w:val="auto"/>
        </w:rPr>
        <w:fldChar w:fldCharType="end"/>
      </w:r>
      <w:r w:rsidRPr="003B4ED4">
        <w:rPr>
          <w:color w:val="auto"/>
        </w:rPr>
        <w:t>.</w:t>
      </w:r>
      <w:r w:rsidRPr="003B4ED4">
        <w:rPr>
          <w:color w:val="auto"/>
        </w:rPr>
        <w:fldChar w:fldCharType="begin"/>
      </w:r>
      <w:r w:rsidRPr="003B4ED4">
        <w:rPr>
          <w:color w:val="auto"/>
        </w:rPr>
        <w:instrText xml:space="preserve"> SEQ Figure \* ARABIC \s 1 </w:instrText>
      </w:r>
      <w:r w:rsidRPr="003B4ED4">
        <w:rPr>
          <w:color w:val="auto"/>
        </w:rPr>
        <w:fldChar w:fldCharType="separate"/>
      </w:r>
      <w:r w:rsidR="00F91D0D">
        <w:rPr>
          <w:noProof/>
          <w:color w:val="auto"/>
        </w:rPr>
        <w:t>5</w:t>
      </w:r>
      <w:r w:rsidRPr="003B4ED4">
        <w:rPr>
          <w:color w:val="auto"/>
        </w:rPr>
        <w:fldChar w:fldCharType="end"/>
      </w:r>
      <w:bookmarkEnd w:id="521"/>
      <w:r w:rsidRPr="003B4ED4">
        <w:rPr>
          <w:color w:val="auto"/>
        </w:rPr>
        <w:t xml:space="preserve">: </w:t>
      </w:r>
      <w:r w:rsidR="003B4ED4" w:rsidRPr="003B4ED4">
        <w:rPr>
          <w:color w:val="auto"/>
          <w:w w:val="101"/>
        </w:rPr>
        <w:t>If piece “7” at the end of the rope is allowed to move freely up and down, a wave pulse moving to the right reflects back to the left when it reaches the end</w:t>
      </w:r>
      <w:r w:rsidRPr="003B4ED4">
        <w:rPr>
          <w:color w:val="auto"/>
        </w:rPr>
        <w:t>.</w:t>
      </w:r>
      <w:r w:rsidRPr="003B4ED4">
        <w:rPr>
          <w:color w:val="auto"/>
          <w:vertAlign w:val="superscript"/>
        </w:rPr>
        <w:fldChar w:fldCharType="begin"/>
      </w:r>
      <w:r w:rsidRPr="003B4ED4">
        <w:rPr>
          <w:color w:val="auto"/>
          <w:vertAlign w:val="superscript"/>
        </w:rPr>
        <w:instrText xml:space="preserve"> NOTEREF _Ref218898700 \h  \* MERGEFORMAT </w:instrText>
      </w:r>
      <w:r w:rsidRPr="003B4ED4">
        <w:rPr>
          <w:color w:val="auto"/>
          <w:vertAlign w:val="superscript"/>
        </w:rPr>
      </w:r>
      <w:r w:rsidRPr="003B4ED4">
        <w:rPr>
          <w:color w:val="auto"/>
          <w:vertAlign w:val="superscript"/>
        </w:rPr>
        <w:fldChar w:fldCharType="separate"/>
      </w:r>
      <w:r w:rsidR="00F91D0D">
        <w:rPr>
          <w:color w:val="auto"/>
          <w:vertAlign w:val="superscript"/>
        </w:rPr>
        <w:t>1</w:t>
      </w:r>
      <w:r w:rsidRPr="003B4ED4">
        <w:rPr>
          <w:color w:val="auto"/>
          <w:vertAlign w:val="superscript"/>
        </w:rPr>
        <w:fldChar w:fldCharType="end"/>
      </w:r>
    </w:p>
    <w:p w14:paraId="40F072CB" w14:textId="77777777" w:rsidR="00261FD9" w:rsidRPr="00541652" w:rsidRDefault="00261FD9" w:rsidP="00261FD9">
      <w:pPr>
        <w:pStyle w:val="Heading3"/>
        <w:tabs>
          <w:tab w:val="left" w:pos="8190"/>
        </w:tabs>
        <w:spacing w:before="0" w:after="120" w:line="240" w:lineRule="auto"/>
        <w:rPr>
          <w:color w:val="0000FF"/>
        </w:rPr>
      </w:pPr>
      <w:r w:rsidRPr="00541652">
        <w:rPr>
          <w:color w:val="0000FF"/>
        </w:rPr>
        <w:br w:type="column"/>
      </w:r>
      <w:r w:rsidRPr="00541652">
        <w:t>Numbers</w:t>
      </w:r>
    </w:p>
    <w:p w14:paraId="7E79FFCF" w14:textId="04FDD62D" w:rsidR="00261FD9" w:rsidRPr="00541652" w:rsidRDefault="00933AAA" w:rsidP="00261FD9">
      <w:pPr>
        <w:tabs>
          <w:tab w:val="left" w:pos="8190"/>
        </w:tabs>
        <w:spacing w:after="120" w:line="240" w:lineRule="auto"/>
        <w:ind w:left="15" w:right="14"/>
      </w:pPr>
      <w:r w:rsidRPr="00C934B9">
        <w:rPr>
          <w:color w:val="404040" w:themeColor="text1" w:themeTint="BF"/>
        </w:rPr>
        <w:t>(This column intentionally left blan</w:t>
      </w:r>
      <w:r>
        <w:rPr>
          <w:color w:val="404040" w:themeColor="text1" w:themeTint="BF"/>
        </w:rPr>
        <w:t>k)</w:t>
      </w:r>
    </w:p>
    <w:p w14:paraId="2957A003" w14:textId="77777777" w:rsidR="00261FD9" w:rsidRPr="00541652" w:rsidRDefault="00261FD9" w:rsidP="00261FD9">
      <w:pPr>
        <w:pStyle w:val="Heading3"/>
        <w:tabs>
          <w:tab w:val="left" w:pos="8190"/>
        </w:tabs>
      </w:pPr>
      <w:r w:rsidRPr="00541652">
        <w:br w:type="column"/>
      </w:r>
      <w:r w:rsidRPr="00541652">
        <w:lastRenderedPageBreak/>
        <w:t>Words</w:t>
      </w:r>
    </w:p>
    <w:p w14:paraId="5CB54444" w14:textId="68AC6321" w:rsidR="00F52AFB" w:rsidRDefault="00F52AFB" w:rsidP="00F52AFB">
      <w:pPr>
        <w:spacing w:after="120" w:line="240" w:lineRule="auto"/>
        <w:ind w:left="15" w:right="14"/>
      </w:pPr>
      <w:r>
        <w:t>Now we will consider what happens if a wave pulse reaches the end of a rope that is held firmly in place.</w:t>
      </w:r>
    </w:p>
    <w:p w14:paraId="3108D8FE" w14:textId="3F48AC51" w:rsidR="00F52AFB" w:rsidRDefault="00F52AFB" w:rsidP="00F52AFB">
      <w:pPr>
        <w:spacing w:after="120" w:line="240" w:lineRule="auto"/>
        <w:ind w:left="15" w:right="14"/>
      </w:pPr>
      <w:r>
        <w:fldChar w:fldCharType="begin"/>
      </w:r>
      <w:r>
        <w:instrText xml:space="preserve"> REF _Ref220615224 \h </w:instrText>
      </w:r>
      <w:r>
        <w:fldChar w:fldCharType="separate"/>
      </w:r>
      <w:r w:rsidR="00F91D0D" w:rsidRPr="008D400F">
        <w:t xml:space="preserve">Figure </w:t>
      </w:r>
      <w:r w:rsidR="00F91D0D">
        <w:rPr>
          <w:noProof/>
        </w:rPr>
        <w:t>9</w:t>
      </w:r>
      <w:r w:rsidR="00F91D0D" w:rsidRPr="008D400F">
        <w:t>.</w:t>
      </w:r>
      <w:r w:rsidR="00F91D0D">
        <w:rPr>
          <w:noProof/>
        </w:rPr>
        <w:t>6</w:t>
      </w:r>
      <w:r>
        <w:fldChar w:fldCharType="end"/>
      </w:r>
      <w:r>
        <w:t xml:space="preserve"> again uses the same model that we used before, but this time we are holding the end of the rope (“piece 7”) firmly in place, </w:t>
      </w:r>
      <w:r>
        <w:rPr>
          <w:color w:val="0000FF"/>
        </w:rPr>
        <w:t xml:space="preserve">so whatever force comes from piece 6 will be counteracted by whatever is holding the rope. </w:t>
      </w:r>
      <w:r>
        <w:rPr>
          <w:color w:val="007F7F"/>
        </w:rPr>
        <w:t>Since this end of the rope doesn’t move at all, we can say that it is fixed in place.</w:t>
      </w:r>
    </w:p>
    <w:p w14:paraId="3B795E84" w14:textId="77777777" w:rsidR="00F52AFB" w:rsidRDefault="00F52AFB" w:rsidP="00F52AFB">
      <w:pPr>
        <w:spacing w:after="120" w:line="240" w:lineRule="auto"/>
        <w:ind w:right="12"/>
      </w:pPr>
      <w:r>
        <w:t xml:space="preserve">Notice what happens in the figure. Piece 7 stays fixed in place, </w:t>
      </w:r>
      <w:r>
        <w:rPr>
          <w:color w:val="0000FF"/>
        </w:rPr>
        <w:t xml:space="preserve">and at </w:t>
      </w:r>
      <w:r>
        <w:rPr>
          <w:rFonts w:ascii="Cambria" w:eastAsia="Cambria" w:hAnsi="Cambria" w:cs="Cambria"/>
          <w:i/>
          <w:color w:val="0000FF"/>
        </w:rPr>
        <w:t>t</w:t>
      </w:r>
      <w:r>
        <w:rPr>
          <w:rFonts w:ascii="Cambria" w:eastAsia="Cambria" w:hAnsi="Cambria" w:cs="Cambria"/>
          <w:color w:val="0000FF"/>
          <w:vertAlign w:val="subscript"/>
        </w:rPr>
        <w:t xml:space="preserve">1 </w:t>
      </w:r>
      <w:r>
        <w:rPr>
          <w:color w:val="0000FF"/>
        </w:rPr>
        <w:t xml:space="preserve">and </w:t>
      </w:r>
      <w:r>
        <w:rPr>
          <w:rFonts w:ascii="Cambria" w:eastAsia="Cambria" w:hAnsi="Cambria" w:cs="Cambria"/>
          <w:i/>
          <w:color w:val="0000FF"/>
        </w:rPr>
        <w:t>t</w:t>
      </w:r>
      <w:r>
        <w:rPr>
          <w:rFonts w:ascii="Cambria" w:eastAsia="Cambria" w:hAnsi="Cambria" w:cs="Cambria"/>
          <w:color w:val="0000FF"/>
          <w:vertAlign w:val="subscript"/>
        </w:rPr>
        <w:t xml:space="preserve">4 </w:t>
      </w:r>
      <w:r>
        <w:rPr>
          <w:color w:val="0000FF"/>
        </w:rPr>
        <w:t>it is pulling very hard on the rope. In fact, it pulls so hard on the rope that the wave flips over when it reaches the end.</w:t>
      </w:r>
    </w:p>
    <w:p w14:paraId="21A257A7" w14:textId="3863E931" w:rsidR="00261FD9" w:rsidRPr="00541652" w:rsidRDefault="00F52AFB" w:rsidP="00F52AFB">
      <w:pPr>
        <w:tabs>
          <w:tab w:val="left" w:pos="8190"/>
        </w:tabs>
        <w:spacing w:after="120" w:line="240" w:lineRule="auto"/>
        <w:ind w:right="12"/>
      </w:pPr>
      <w:r>
        <w:t>The wave pulse that was sent in flips over and bounces back from the fixed end of the rope. Notice that before it reaches the end of the rope, the wave pulse is completely above the equilibrium position, and when it bounces back it is completely below the equilibrium position.</w:t>
      </w:r>
    </w:p>
    <w:p w14:paraId="6C095CDC" w14:textId="77777777" w:rsidR="00261FD9" w:rsidRPr="00541652" w:rsidRDefault="00261FD9" w:rsidP="00261FD9">
      <w:pPr>
        <w:pStyle w:val="Heading3"/>
        <w:tabs>
          <w:tab w:val="left" w:pos="8190"/>
        </w:tabs>
      </w:pPr>
      <w:r w:rsidRPr="00541652">
        <w:br w:type="column"/>
      </w:r>
      <w:r w:rsidRPr="00541652">
        <w:t>Graphics</w:t>
      </w:r>
    </w:p>
    <w:p w14:paraId="3E3C50CB" w14:textId="333CFD1B" w:rsidR="00261FD9" w:rsidRPr="00541652" w:rsidRDefault="00E02A7C" w:rsidP="00261FD9">
      <w:pPr>
        <w:keepNext/>
        <w:tabs>
          <w:tab w:val="left" w:pos="8190"/>
        </w:tabs>
        <w:spacing w:after="120" w:line="240" w:lineRule="auto"/>
        <w:ind w:left="-5" w:right="14"/>
        <w:jc w:val="center"/>
      </w:pPr>
      <w:r w:rsidRPr="00E02A7C">
        <w:rPr>
          <w:noProof/>
        </w:rPr>
        <w:drawing>
          <wp:inline distT="0" distB="0" distL="0" distR="0" wp14:anchorId="45C6D40B" wp14:editId="7C42E9BD">
            <wp:extent cx="2621280" cy="3954780"/>
            <wp:effectExtent l="0" t="0" r="7620" b="7620"/>
            <wp:docPr id="1511369572" name="Picture 1" descr="A series of six diagrams, labeled a through f, showing a chain of seven numbered dark gray circles connected by springs. In frames a through e, a wave pulse reaches the right end of the chain. In the final frame f, the pulse has reflected and is traveling back toward the left, with a teal arrow labeled v pointing to the left. Small blue and teal vertical arrows indicate the upward and downward displacement of the circles as the energy passes through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69572" name="Picture 1" descr="A series of six diagrams, labeled a through f, showing a chain of seven numbered dark gray circles connected by springs. In frames a through e, a wave pulse reaches the right end of the chain. In the final frame f, the pulse has reflected and is traveling back toward the left, with a teal arrow labeled v pointing to the left. Small blue and teal vertical arrows indicate the upward and downward displacement of the circles as the energy passes through them."/>
                    <pic:cNvPicPr/>
                  </pic:nvPicPr>
                  <pic:blipFill>
                    <a:blip r:embed="rId308" cstate="screen">
                      <a:extLst>
                        <a:ext uri="{28A0092B-C50C-407E-A947-70E740481C1C}">
                          <a14:useLocalDpi xmlns:a14="http://schemas.microsoft.com/office/drawing/2010/main"/>
                        </a:ext>
                      </a:extLst>
                    </a:blip>
                    <a:stretch>
                      <a:fillRect/>
                    </a:stretch>
                  </pic:blipFill>
                  <pic:spPr>
                    <a:xfrm>
                      <a:off x="0" y="0"/>
                      <a:ext cx="2621280" cy="3954780"/>
                    </a:xfrm>
                    <a:prstGeom prst="rect">
                      <a:avLst/>
                    </a:prstGeom>
                  </pic:spPr>
                </pic:pic>
              </a:graphicData>
            </a:graphic>
          </wp:inline>
        </w:drawing>
      </w:r>
    </w:p>
    <w:p w14:paraId="2AF452BD" w14:textId="507C9D23" w:rsidR="00261FD9" w:rsidRPr="008D400F" w:rsidRDefault="00261FD9" w:rsidP="008D400F">
      <w:pPr>
        <w:pStyle w:val="Caption"/>
        <w:tabs>
          <w:tab w:val="left" w:pos="8190"/>
        </w:tabs>
        <w:jc w:val="center"/>
        <w:rPr>
          <w:color w:val="auto"/>
        </w:rPr>
      </w:pPr>
      <w:bookmarkStart w:id="522" w:name="_Ref220615224"/>
      <w:r w:rsidRPr="008D400F">
        <w:rPr>
          <w:color w:val="auto"/>
        </w:rPr>
        <w:t xml:space="preserve">Figure </w:t>
      </w:r>
      <w:r w:rsidRPr="008D400F">
        <w:rPr>
          <w:color w:val="auto"/>
        </w:rPr>
        <w:fldChar w:fldCharType="begin"/>
      </w:r>
      <w:r w:rsidRPr="008D400F">
        <w:rPr>
          <w:color w:val="auto"/>
        </w:rPr>
        <w:instrText xml:space="preserve"> STYLEREF 1 \s </w:instrText>
      </w:r>
      <w:r w:rsidRPr="008D400F">
        <w:rPr>
          <w:color w:val="auto"/>
        </w:rPr>
        <w:fldChar w:fldCharType="separate"/>
      </w:r>
      <w:r w:rsidR="00F91D0D">
        <w:rPr>
          <w:noProof/>
          <w:color w:val="auto"/>
        </w:rPr>
        <w:t>9</w:t>
      </w:r>
      <w:r w:rsidRPr="008D400F">
        <w:rPr>
          <w:color w:val="auto"/>
        </w:rPr>
        <w:fldChar w:fldCharType="end"/>
      </w:r>
      <w:r w:rsidRPr="008D400F">
        <w:rPr>
          <w:color w:val="auto"/>
        </w:rPr>
        <w:t>.</w:t>
      </w:r>
      <w:r w:rsidRPr="008D400F">
        <w:rPr>
          <w:color w:val="auto"/>
        </w:rPr>
        <w:fldChar w:fldCharType="begin"/>
      </w:r>
      <w:r w:rsidRPr="008D400F">
        <w:rPr>
          <w:color w:val="auto"/>
        </w:rPr>
        <w:instrText xml:space="preserve"> SEQ Figure \* ARABIC \s 1 </w:instrText>
      </w:r>
      <w:r w:rsidRPr="008D400F">
        <w:rPr>
          <w:color w:val="auto"/>
        </w:rPr>
        <w:fldChar w:fldCharType="separate"/>
      </w:r>
      <w:r w:rsidR="00F91D0D">
        <w:rPr>
          <w:noProof/>
          <w:color w:val="auto"/>
        </w:rPr>
        <w:t>6</w:t>
      </w:r>
      <w:r w:rsidRPr="008D400F">
        <w:rPr>
          <w:color w:val="auto"/>
        </w:rPr>
        <w:fldChar w:fldCharType="end"/>
      </w:r>
      <w:bookmarkEnd w:id="522"/>
      <w:r w:rsidRPr="008D400F">
        <w:rPr>
          <w:color w:val="auto"/>
        </w:rPr>
        <w:t xml:space="preserve">: </w:t>
      </w:r>
      <w:r w:rsidR="008D400F" w:rsidRPr="008D400F">
        <w:rPr>
          <w:color w:val="auto"/>
        </w:rPr>
        <w:t>If piece “7” at the end of the rope is held firmly in place, a wave pulse moving to the right flips over and reflects back to the left when it reaches the end</w:t>
      </w:r>
      <w:r w:rsidRPr="008D400F">
        <w:rPr>
          <w:color w:val="auto"/>
        </w:rPr>
        <w:t>.</w:t>
      </w:r>
      <w:r w:rsidRPr="008D400F">
        <w:rPr>
          <w:color w:val="auto"/>
          <w:vertAlign w:val="superscript"/>
        </w:rPr>
        <w:fldChar w:fldCharType="begin"/>
      </w:r>
      <w:r w:rsidRPr="008D400F">
        <w:rPr>
          <w:color w:val="auto"/>
          <w:vertAlign w:val="superscript"/>
        </w:rPr>
        <w:instrText xml:space="preserve"> NOTEREF _Ref218898700 \h  \* MERGEFORMAT </w:instrText>
      </w:r>
      <w:r w:rsidRPr="008D400F">
        <w:rPr>
          <w:color w:val="auto"/>
          <w:vertAlign w:val="superscript"/>
        </w:rPr>
      </w:r>
      <w:r w:rsidRPr="008D400F">
        <w:rPr>
          <w:color w:val="auto"/>
          <w:vertAlign w:val="superscript"/>
        </w:rPr>
        <w:fldChar w:fldCharType="separate"/>
      </w:r>
      <w:r w:rsidR="00F91D0D">
        <w:rPr>
          <w:color w:val="auto"/>
          <w:vertAlign w:val="superscript"/>
        </w:rPr>
        <w:t>1</w:t>
      </w:r>
      <w:r w:rsidRPr="008D400F">
        <w:rPr>
          <w:color w:val="auto"/>
          <w:vertAlign w:val="superscript"/>
        </w:rPr>
        <w:fldChar w:fldCharType="end"/>
      </w:r>
    </w:p>
    <w:p w14:paraId="7A16F213" w14:textId="77777777" w:rsidR="00261FD9" w:rsidRPr="00541652" w:rsidRDefault="00261FD9" w:rsidP="00261FD9">
      <w:pPr>
        <w:pStyle w:val="Heading3"/>
        <w:tabs>
          <w:tab w:val="left" w:pos="8190"/>
        </w:tabs>
      </w:pPr>
      <w:r w:rsidRPr="00541652">
        <w:br w:type="column"/>
      </w:r>
      <w:r w:rsidRPr="00541652">
        <w:t>Numbers</w:t>
      </w:r>
    </w:p>
    <w:p w14:paraId="5D51C5CD" w14:textId="5385BA67" w:rsidR="00261FD9" w:rsidRPr="00541652" w:rsidRDefault="00933AAA" w:rsidP="00261FD9">
      <w:pPr>
        <w:tabs>
          <w:tab w:val="left" w:pos="8190"/>
        </w:tabs>
        <w:spacing w:after="120" w:line="240" w:lineRule="auto"/>
      </w:pPr>
      <w:r w:rsidRPr="00C934B9">
        <w:rPr>
          <w:color w:val="404040" w:themeColor="text1" w:themeTint="BF"/>
        </w:rPr>
        <w:t>(This column intentionally left blan</w:t>
      </w:r>
      <w:r>
        <w:rPr>
          <w:color w:val="404040" w:themeColor="text1" w:themeTint="BF"/>
        </w:rPr>
        <w:t>k)</w:t>
      </w:r>
    </w:p>
    <w:p w14:paraId="251E2FE7" w14:textId="77777777" w:rsidR="00261FD9" w:rsidRPr="00541652" w:rsidRDefault="00261FD9" w:rsidP="00261FD9">
      <w:pPr>
        <w:tabs>
          <w:tab w:val="left" w:pos="8190"/>
        </w:tabs>
        <w:spacing w:after="120" w:line="240" w:lineRule="auto"/>
        <w:sectPr w:rsidR="00261FD9" w:rsidRPr="00541652" w:rsidSect="00261FD9">
          <w:endnotePr>
            <w:numFmt w:val="decimal"/>
          </w:endnotePr>
          <w:type w:val="continuous"/>
          <w:pgSz w:w="15840" w:h="12240" w:orient="landscape"/>
          <w:pgMar w:top="1440" w:right="1440" w:bottom="1440" w:left="1440" w:header="720" w:footer="720" w:gutter="0"/>
          <w:cols w:num="3" w:sep="1" w:space="288"/>
          <w:titlePg/>
          <w:docGrid w:linePitch="299"/>
        </w:sectPr>
      </w:pPr>
    </w:p>
    <w:p w14:paraId="4EE9D4B5" w14:textId="5B555A11" w:rsidR="00261FD9" w:rsidRPr="002C456B" w:rsidRDefault="00261FD9" w:rsidP="00261FD9">
      <w:pPr>
        <w:pStyle w:val="Heading2"/>
        <w:rPr>
          <w:rFonts w:asciiTheme="minorHAnsi" w:hAnsiTheme="minorHAnsi"/>
          <w:color w:val="auto"/>
        </w:rPr>
        <w:sectPr w:rsidR="00261FD9" w:rsidRPr="002C456B" w:rsidSect="00261FD9">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523" w:name="_Ref220618649"/>
      <w:bookmarkStart w:id="524" w:name="_Toc221827407"/>
      <w:r w:rsidRPr="002C456B">
        <w:rPr>
          <w:rFonts w:asciiTheme="minorHAnsi" w:hAnsiTheme="minorHAnsi"/>
          <w:color w:val="auto"/>
        </w:rPr>
        <w:lastRenderedPageBreak/>
        <w:t xml:space="preserve">: </w:t>
      </w:r>
      <w:r w:rsidR="00146BA3" w:rsidRPr="00146BA3">
        <w:rPr>
          <w:rFonts w:asciiTheme="minorHAnsi" w:hAnsiTheme="minorHAnsi"/>
          <w:color w:val="auto"/>
        </w:rPr>
        <w:t xml:space="preserve">Adding Waves </w:t>
      </w:r>
      <w:r w:rsidRPr="002C456B">
        <w:rPr>
          <w:rFonts w:asciiTheme="minorHAnsi" w:hAnsiTheme="minorHAnsi"/>
          <w:color w:val="auto"/>
        </w:rPr>
        <w:t>(</w:t>
      </w:r>
      <w:r w:rsidRPr="002C456B">
        <w:rPr>
          <w:rFonts w:asciiTheme="minorHAnsi" w:hAnsiTheme="minorHAnsi"/>
          <w:noProof/>
          <w:color w:val="auto"/>
        </w:rPr>
        <w:drawing>
          <wp:inline distT="0" distB="0" distL="0" distR="0" wp14:anchorId="4AE17DBD" wp14:editId="47A195B9">
            <wp:extent cx="95534" cy="95534"/>
            <wp:effectExtent l="0" t="0" r="0" b="0"/>
            <wp:docPr id="98807243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1CF9C0C9" wp14:editId="14D9A2B0">
            <wp:extent cx="109182" cy="124199"/>
            <wp:effectExtent l="0" t="0" r="5715" b="0"/>
            <wp:docPr id="317041837" name="Picture 3170418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523"/>
      <w:bookmarkEnd w:id="524"/>
    </w:p>
    <w:p w14:paraId="7B920934" w14:textId="77777777" w:rsidR="00261FD9" w:rsidRPr="00541652" w:rsidRDefault="00261FD9" w:rsidP="00261FD9">
      <w:pPr>
        <w:pStyle w:val="Heading3"/>
        <w:tabs>
          <w:tab w:val="left" w:pos="8190"/>
        </w:tabs>
        <w:spacing w:line="240" w:lineRule="auto"/>
      </w:pPr>
      <w:r w:rsidRPr="00541652">
        <w:t>Words</w:t>
      </w:r>
    </w:p>
    <w:p w14:paraId="0F219C1E" w14:textId="77103EB8" w:rsidR="00CD779D" w:rsidRPr="00BC57AD" w:rsidRDefault="00CD779D" w:rsidP="00CD779D">
      <w:pPr>
        <w:pStyle w:val="BodyText"/>
        <w:spacing w:before="0" w:after="120"/>
        <w:rPr>
          <w:sz w:val="20"/>
          <w:szCs w:val="20"/>
        </w:rPr>
      </w:pPr>
      <w:r w:rsidRPr="00BC57AD">
        <w:rPr>
          <w:sz w:val="20"/>
          <w:szCs w:val="20"/>
        </w:rPr>
        <w:t>In Section </w:t>
      </w:r>
      <w:r>
        <w:rPr>
          <w:sz w:val="20"/>
          <w:szCs w:val="20"/>
        </w:rPr>
        <w:fldChar w:fldCharType="begin"/>
      </w:r>
      <w:r>
        <w:rPr>
          <w:sz w:val="20"/>
          <w:szCs w:val="20"/>
        </w:rPr>
        <w:instrText xml:space="preserve"> REF _Ref220615459 \r \h </w:instrText>
      </w:r>
      <w:r>
        <w:rPr>
          <w:sz w:val="20"/>
          <w:szCs w:val="20"/>
        </w:rPr>
      </w:r>
      <w:r>
        <w:rPr>
          <w:sz w:val="20"/>
          <w:szCs w:val="20"/>
        </w:rPr>
        <w:fldChar w:fldCharType="separate"/>
      </w:r>
      <w:r w:rsidR="00F91D0D">
        <w:rPr>
          <w:sz w:val="20"/>
          <w:szCs w:val="20"/>
        </w:rPr>
        <w:t>9.2</w:t>
      </w:r>
      <w:r>
        <w:rPr>
          <w:sz w:val="20"/>
          <w:szCs w:val="20"/>
        </w:rPr>
        <w:fldChar w:fldCharType="end"/>
      </w:r>
      <w:r w:rsidRPr="00BC57AD">
        <w:rPr>
          <w:sz w:val="20"/>
          <w:szCs w:val="20"/>
        </w:rPr>
        <w:t xml:space="preserve"> we saw waves that were reflected from the end of a rope. During the time that the wave is reflecting, the pieces near the end of the rope are feeling the effects of both the wave that is traveling to the right and the wave that is bouncing off to the left, at the same time. Interesting things can happen when waves are traveling on a rope in two different directions.</w:t>
      </w:r>
    </w:p>
    <w:p w14:paraId="176EDD1A" w14:textId="430D17FA" w:rsidR="00CD779D" w:rsidRPr="00BC57AD" w:rsidRDefault="00CD779D" w:rsidP="00CD779D">
      <w:pPr>
        <w:pStyle w:val="BodyText"/>
        <w:spacing w:before="0" w:after="120"/>
        <w:rPr>
          <w:sz w:val="20"/>
          <w:szCs w:val="20"/>
        </w:rPr>
      </w:pPr>
      <w:r w:rsidRPr="00CD779D">
        <w:rPr>
          <w:sz w:val="20"/>
          <w:szCs w:val="20"/>
        </w:rPr>
        <w:fldChar w:fldCharType="begin"/>
      </w:r>
      <w:r w:rsidRPr="00CD779D">
        <w:rPr>
          <w:sz w:val="20"/>
          <w:szCs w:val="20"/>
        </w:rPr>
        <w:instrText xml:space="preserve"> REF _Ref220615583 \h </w:instrText>
      </w:r>
      <w:r>
        <w:rPr>
          <w:sz w:val="20"/>
          <w:szCs w:val="20"/>
        </w:rPr>
        <w:instrText xml:space="preserve"> \* MERGEFORMAT </w:instrText>
      </w:r>
      <w:r w:rsidRPr="00CD779D">
        <w:rPr>
          <w:sz w:val="20"/>
          <w:szCs w:val="20"/>
        </w:rPr>
      </w:r>
      <w:r w:rsidRPr="00CD779D">
        <w:rPr>
          <w:sz w:val="20"/>
          <w:szCs w:val="20"/>
        </w:rPr>
        <w:fldChar w:fldCharType="separate"/>
      </w:r>
      <w:r w:rsidR="00F91D0D" w:rsidRPr="00F91D0D">
        <w:rPr>
          <w:sz w:val="20"/>
          <w:szCs w:val="20"/>
        </w:rPr>
        <w:t xml:space="preserve">Figure </w:t>
      </w:r>
      <w:r w:rsidR="00F91D0D" w:rsidRPr="00F91D0D">
        <w:rPr>
          <w:noProof/>
          <w:sz w:val="20"/>
          <w:szCs w:val="20"/>
        </w:rPr>
        <w:t>9.7</w:t>
      </w:r>
      <w:r w:rsidRPr="00CD779D">
        <w:rPr>
          <w:sz w:val="20"/>
          <w:szCs w:val="20"/>
        </w:rPr>
        <w:fldChar w:fldCharType="end"/>
      </w:r>
      <w:r w:rsidRPr="00CD779D">
        <w:rPr>
          <w:sz w:val="20"/>
          <w:szCs w:val="20"/>
        </w:rPr>
        <w:t xml:space="preserve"> shows</w:t>
      </w:r>
      <w:r w:rsidRPr="00BC57AD">
        <w:rPr>
          <w:sz w:val="20"/>
          <w:szCs w:val="20"/>
        </w:rPr>
        <w:t xml:space="preserve"> two waves with equal amplitudes and a sine-wave shape moving in opposite directions on the same rope. On the left and right, in the regions where the waves aren’t interfering with each other yet, each piece of the rope moves up and down just as before. But notice what happens in the center area once the waves meet.</w:t>
      </w:r>
    </w:p>
    <w:p w14:paraId="1324FCC0" w14:textId="77777777" w:rsidR="00CD779D" w:rsidRPr="00BC57AD" w:rsidRDefault="00CD779D" w:rsidP="00CD779D">
      <w:pPr>
        <w:pStyle w:val="BodyText"/>
        <w:spacing w:before="0" w:after="120"/>
        <w:rPr>
          <w:sz w:val="20"/>
          <w:szCs w:val="20"/>
        </w:rPr>
      </w:pPr>
      <w:r w:rsidRPr="00BC57AD">
        <w:rPr>
          <w:sz w:val="20"/>
          <w:szCs w:val="20"/>
        </w:rPr>
        <w:t xml:space="preserve">The wave from the left is shown as a dashed line and the wave from the right is a dotted line. When they meet, they interfere with each other. At </w:t>
      </w:r>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3</m:t>
            </m:r>
          </m:sub>
        </m:sSub>
      </m:oMath>
      <w:r w:rsidRPr="00BC57AD">
        <w:rPr>
          <w:sz w:val="20"/>
          <w:szCs w:val="20"/>
        </w:rPr>
        <w:t xml:space="preserve">, </w:t>
      </w:r>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5</m:t>
            </m:r>
          </m:sub>
        </m:sSub>
      </m:oMath>
      <w:r w:rsidRPr="00BC57AD">
        <w:rPr>
          <w:sz w:val="20"/>
          <w:szCs w:val="20"/>
        </w:rPr>
        <w:t xml:space="preserve">, and </w:t>
      </w:r>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7</m:t>
            </m:r>
          </m:sub>
        </m:sSub>
      </m:oMath>
      <w:r w:rsidRPr="00BC57AD">
        <w:rPr>
          <w:sz w:val="20"/>
          <w:szCs w:val="20"/>
        </w:rPr>
        <w:t xml:space="preserve"> the two waves are aligned with each other, so there is “constructive interference.” The displacement of the rope is the sum of the displacements of the two waves, in this case a sine wave with twice the amplitude of each individual wave.</w:t>
      </w:r>
    </w:p>
    <w:p w14:paraId="2C780DD9" w14:textId="71EA35BF" w:rsidR="00261FD9" w:rsidRPr="00541652" w:rsidRDefault="00CD779D" w:rsidP="00CD779D">
      <w:pPr>
        <w:tabs>
          <w:tab w:val="left" w:pos="8190"/>
        </w:tabs>
        <w:spacing w:after="120" w:line="240" w:lineRule="auto"/>
        <w:rPr>
          <w:color w:val="0000FF"/>
        </w:rPr>
      </w:pPr>
      <w:r w:rsidRPr="00BC57AD">
        <w:rPr>
          <w:szCs w:val="20"/>
        </w:rPr>
        <w:t xml:space="preserve">At </w:t>
      </w:r>
      <m:oMath>
        <m:sSub>
          <m:sSubPr>
            <m:ctrlPr>
              <w:rPr>
                <w:rFonts w:ascii="Cambria Math" w:hAnsi="Cambria Math"/>
                <w:szCs w:val="20"/>
              </w:rPr>
            </m:ctrlPr>
          </m:sSubPr>
          <m:e>
            <m:r>
              <w:rPr>
                <w:rFonts w:ascii="Cambria Math" w:hAnsi="Cambria Math"/>
                <w:szCs w:val="20"/>
              </w:rPr>
              <m:t>t</m:t>
            </m:r>
          </m:e>
          <m:sub>
            <m:r>
              <w:rPr>
                <w:rFonts w:ascii="Cambria Math" w:hAnsi="Cambria Math"/>
                <w:szCs w:val="20"/>
              </w:rPr>
              <m:t>4</m:t>
            </m:r>
          </m:sub>
        </m:sSub>
      </m:oMath>
      <w:r w:rsidRPr="00BC57AD">
        <w:rPr>
          <w:szCs w:val="20"/>
        </w:rPr>
        <w:t xml:space="preserve"> and </w:t>
      </w:r>
      <m:oMath>
        <m:sSub>
          <m:sSubPr>
            <m:ctrlPr>
              <w:rPr>
                <w:rFonts w:ascii="Cambria Math" w:hAnsi="Cambria Math"/>
                <w:szCs w:val="20"/>
              </w:rPr>
            </m:ctrlPr>
          </m:sSubPr>
          <m:e>
            <m:r>
              <w:rPr>
                <w:rFonts w:ascii="Cambria Math" w:hAnsi="Cambria Math"/>
                <w:szCs w:val="20"/>
              </w:rPr>
              <m:t>t</m:t>
            </m:r>
          </m:e>
          <m:sub>
            <m:r>
              <w:rPr>
                <w:rFonts w:ascii="Cambria Math" w:hAnsi="Cambria Math"/>
                <w:szCs w:val="20"/>
              </w:rPr>
              <m:t>6</m:t>
            </m:r>
          </m:sub>
        </m:sSub>
      </m:oMath>
      <w:r w:rsidRPr="00BC57AD">
        <w:rPr>
          <w:szCs w:val="20"/>
        </w:rPr>
        <w:t xml:space="preserve"> the two waves are completely misaligned with each other. This causes “destructive interference.” The displacement of the rope is still the sum of the displacements of the two waves, which is zero at every point on the rope!</w:t>
      </w:r>
    </w:p>
    <w:p w14:paraId="14B7FE59" w14:textId="77777777" w:rsidR="00261FD9" w:rsidRPr="00541652" w:rsidRDefault="00261FD9" w:rsidP="00261FD9">
      <w:pPr>
        <w:pStyle w:val="Heading3"/>
        <w:tabs>
          <w:tab w:val="left" w:pos="8190"/>
        </w:tabs>
        <w:spacing w:before="0" w:after="120" w:line="240" w:lineRule="auto"/>
        <w:rPr>
          <w:color w:val="0000FF"/>
        </w:rPr>
      </w:pPr>
      <w:r w:rsidRPr="00541652">
        <w:br w:type="column"/>
      </w:r>
      <w:r w:rsidRPr="00541652">
        <w:t>Graphics</w:t>
      </w:r>
    </w:p>
    <w:p w14:paraId="71A55EDE" w14:textId="379F40C6" w:rsidR="00261FD9" w:rsidRPr="00541652" w:rsidRDefault="00390923" w:rsidP="00261FD9">
      <w:pPr>
        <w:keepNext/>
        <w:tabs>
          <w:tab w:val="left" w:pos="8190"/>
        </w:tabs>
        <w:spacing w:after="120" w:line="240" w:lineRule="auto"/>
        <w:ind w:right="14"/>
        <w:jc w:val="center"/>
      </w:pPr>
      <w:r w:rsidRPr="00390923">
        <w:rPr>
          <w:noProof/>
        </w:rPr>
        <w:drawing>
          <wp:inline distT="0" distB="0" distL="0" distR="0" wp14:anchorId="7384C46B" wp14:editId="6455D9C7">
            <wp:extent cx="2514729" cy="4807197"/>
            <wp:effectExtent l="0" t="0" r="0" b="0"/>
            <wp:docPr id="27795481" name="Picture 1" descr="A series of eight diagrams, labeled a through h, showing two wave pulses traveling toward each other on a single brown rope. In frames a through c, the pulses approach from opposite sides. Frame d shows constructive interference, where the pulses overlap to create one large peak. Frame e shows the pulses canceling each other out momentarily as they move past. Frames f through h show the pulses continuing to overlap and separate, creating a fluctuating pattern of peaks and vall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5481" name="Picture 1" descr="A series of eight diagrams, labeled a through h, showing two wave pulses traveling toward each other on a single brown rope. In frames a through c, the pulses approach from opposite sides. Frame d shows constructive interference, where the pulses overlap to create one large peak. Frame e shows the pulses canceling each other out momentarily as they move past. Frames f through h show the pulses continuing to overlap and separate, creating a fluctuating pattern of peaks and valleys."/>
                    <pic:cNvPicPr/>
                  </pic:nvPicPr>
                  <pic:blipFill>
                    <a:blip r:embed="rId309"/>
                    <a:stretch>
                      <a:fillRect/>
                    </a:stretch>
                  </pic:blipFill>
                  <pic:spPr>
                    <a:xfrm>
                      <a:off x="0" y="0"/>
                      <a:ext cx="2514729" cy="4807197"/>
                    </a:xfrm>
                    <a:prstGeom prst="rect">
                      <a:avLst/>
                    </a:prstGeom>
                  </pic:spPr>
                </pic:pic>
              </a:graphicData>
            </a:graphic>
          </wp:inline>
        </w:drawing>
      </w:r>
    </w:p>
    <w:p w14:paraId="70354FE0" w14:textId="698726FB" w:rsidR="00261FD9" w:rsidRPr="005119FB" w:rsidRDefault="00261FD9" w:rsidP="005119FB">
      <w:pPr>
        <w:pStyle w:val="Caption"/>
        <w:tabs>
          <w:tab w:val="left" w:pos="8190"/>
        </w:tabs>
        <w:jc w:val="center"/>
        <w:rPr>
          <w:color w:val="auto"/>
          <w:w w:val="101"/>
        </w:rPr>
      </w:pPr>
      <w:bookmarkStart w:id="525" w:name="_Ref220615583"/>
      <w:r w:rsidRPr="005119FB">
        <w:rPr>
          <w:color w:val="auto"/>
        </w:rPr>
        <w:t xml:space="preserve">Figure </w:t>
      </w:r>
      <w:r w:rsidRPr="005119FB">
        <w:rPr>
          <w:color w:val="auto"/>
        </w:rPr>
        <w:fldChar w:fldCharType="begin"/>
      </w:r>
      <w:r w:rsidRPr="005119FB">
        <w:rPr>
          <w:color w:val="auto"/>
        </w:rPr>
        <w:instrText xml:space="preserve"> STYLEREF 1 \s </w:instrText>
      </w:r>
      <w:r w:rsidRPr="005119FB">
        <w:rPr>
          <w:color w:val="auto"/>
        </w:rPr>
        <w:fldChar w:fldCharType="separate"/>
      </w:r>
      <w:r w:rsidR="00F91D0D">
        <w:rPr>
          <w:noProof/>
          <w:color w:val="auto"/>
        </w:rPr>
        <w:t>9</w:t>
      </w:r>
      <w:r w:rsidRPr="005119FB">
        <w:rPr>
          <w:color w:val="auto"/>
        </w:rPr>
        <w:fldChar w:fldCharType="end"/>
      </w:r>
      <w:r w:rsidRPr="005119FB">
        <w:rPr>
          <w:color w:val="auto"/>
        </w:rPr>
        <w:t>.</w:t>
      </w:r>
      <w:r w:rsidRPr="005119FB">
        <w:rPr>
          <w:color w:val="auto"/>
        </w:rPr>
        <w:fldChar w:fldCharType="begin"/>
      </w:r>
      <w:r w:rsidRPr="005119FB">
        <w:rPr>
          <w:color w:val="auto"/>
        </w:rPr>
        <w:instrText xml:space="preserve"> SEQ Figure \* ARABIC \s 1 </w:instrText>
      </w:r>
      <w:r w:rsidRPr="005119FB">
        <w:rPr>
          <w:color w:val="auto"/>
        </w:rPr>
        <w:fldChar w:fldCharType="separate"/>
      </w:r>
      <w:r w:rsidR="00F91D0D">
        <w:rPr>
          <w:noProof/>
          <w:color w:val="auto"/>
        </w:rPr>
        <w:t>7</w:t>
      </w:r>
      <w:r w:rsidRPr="005119FB">
        <w:rPr>
          <w:color w:val="auto"/>
        </w:rPr>
        <w:fldChar w:fldCharType="end"/>
      </w:r>
      <w:bookmarkEnd w:id="525"/>
      <w:r w:rsidRPr="005119FB">
        <w:rPr>
          <w:color w:val="auto"/>
        </w:rPr>
        <w:t xml:space="preserve">: </w:t>
      </w:r>
      <w:r w:rsidR="005119FB" w:rsidRPr="005119FB">
        <w:rPr>
          <w:color w:val="auto"/>
          <w:w w:val="101"/>
        </w:rPr>
        <w:t>The two waves interfere with each other in the region where they overlap, creating a standing wave</w:t>
      </w:r>
      <w:r w:rsidRPr="005119FB">
        <w:rPr>
          <w:color w:val="auto"/>
        </w:rPr>
        <w:t>.</w:t>
      </w:r>
      <w:r w:rsidRPr="005119FB">
        <w:rPr>
          <w:color w:val="auto"/>
          <w:vertAlign w:val="superscript"/>
        </w:rPr>
        <w:fldChar w:fldCharType="begin"/>
      </w:r>
      <w:r w:rsidRPr="005119FB">
        <w:rPr>
          <w:color w:val="auto"/>
          <w:vertAlign w:val="superscript"/>
        </w:rPr>
        <w:instrText xml:space="preserve"> NOTEREF _Ref218898700 \h  \* MERGEFORMAT </w:instrText>
      </w:r>
      <w:r w:rsidRPr="005119FB">
        <w:rPr>
          <w:color w:val="auto"/>
          <w:vertAlign w:val="superscript"/>
        </w:rPr>
      </w:r>
      <w:r w:rsidRPr="005119FB">
        <w:rPr>
          <w:color w:val="auto"/>
          <w:vertAlign w:val="superscript"/>
        </w:rPr>
        <w:fldChar w:fldCharType="separate"/>
      </w:r>
      <w:r w:rsidR="00F91D0D">
        <w:rPr>
          <w:color w:val="auto"/>
          <w:vertAlign w:val="superscript"/>
        </w:rPr>
        <w:t>1</w:t>
      </w:r>
      <w:r w:rsidRPr="005119FB">
        <w:rPr>
          <w:color w:val="auto"/>
          <w:vertAlign w:val="superscript"/>
        </w:rPr>
        <w:fldChar w:fldCharType="end"/>
      </w:r>
    </w:p>
    <w:p w14:paraId="48462D80" w14:textId="77777777" w:rsidR="00261FD9" w:rsidRPr="00541652" w:rsidRDefault="00261FD9" w:rsidP="00261FD9">
      <w:pPr>
        <w:pStyle w:val="Heading3"/>
        <w:tabs>
          <w:tab w:val="left" w:pos="8190"/>
        </w:tabs>
        <w:spacing w:before="0" w:after="120" w:line="240" w:lineRule="auto"/>
        <w:rPr>
          <w:color w:val="0000FF"/>
        </w:rPr>
      </w:pPr>
      <w:r w:rsidRPr="00541652">
        <w:rPr>
          <w:color w:val="0000FF"/>
        </w:rPr>
        <w:br w:type="column"/>
      </w:r>
      <w:r w:rsidRPr="00541652">
        <w:t>Numbers</w:t>
      </w:r>
    </w:p>
    <w:p w14:paraId="3C95CE1F" w14:textId="77777777" w:rsidR="008278C5" w:rsidRPr="00BC57AD" w:rsidRDefault="008278C5" w:rsidP="008278C5">
      <w:pPr>
        <w:pStyle w:val="BodyText"/>
        <w:spacing w:before="0" w:after="120"/>
        <w:rPr>
          <w:sz w:val="20"/>
          <w:szCs w:val="20"/>
        </w:rPr>
      </w:pPr>
      <w:r w:rsidRPr="00BC57AD">
        <w:rPr>
          <w:sz w:val="20"/>
          <w:szCs w:val="20"/>
        </w:rPr>
        <w:t xml:space="preserve">We can do an example involving a musical instrument. The highest “E” string on a steel-string acoustic guitar has a linear mass density of </w:t>
      </w:r>
      <m:oMath>
        <m:r>
          <w:rPr>
            <w:rFonts w:ascii="Cambria Math" w:hAnsi="Cambria Math"/>
            <w:sz w:val="20"/>
            <w:szCs w:val="20"/>
          </w:rPr>
          <m:t>4</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4</m:t>
            </m:r>
          </m:sup>
        </m:sSup>
      </m:oMath>
      <w:r w:rsidRPr="00BC57AD">
        <w:rPr>
          <w:sz w:val="20"/>
          <w:szCs w:val="20"/>
        </w:rPr>
        <w:t xml:space="preserve"> kg/m and a length of 0.65 m. </w:t>
      </w:r>
      <w:r w:rsidRPr="008278C5">
        <w:rPr>
          <w:color w:val="0000FF"/>
          <w:sz w:val="20"/>
          <w:szCs w:val="20"/>
        </w:rPr>
        <w:t xml:space="preserve">How much tension is needed </w:t>
      </w:r>
      <w:r w:rsidRPr="00BC57AD">
        <w:rPr>
          <w:sz w:val="20"/>
          <w:szCs w:val="20"/>
        </w:rPr>
        <w:t>for the string to be correctly tuned with a first harmonic frequency of 330 Hz? What is the frequency of the second harmonic?</w:t>
      </w:r>
    </w:p>
    <w:p w14:paraId="474C5B58" w14:textId="5A114238" w:rsidR="00261FD9" w:rsidRPr="00BA5E9B" w:rsidRDefault="008278C5" w:rsidP="008278C5">
      <w:pPr>
        <w:spacing w:after="120" w:line="240" w:lineRule="auto"/>
        <w:ind w:right="12"/>
      </w:pPr>
      <w:r w:rsidRPr="00BC57AD">
        <w:rPr>
          <w:b/>
          <w:bCs/>
          <w:szCs w:val="20"/>
        </w:rPr>
        <w:t>Assumptions:</w:t>
      </w:r>
      <w:r w:rsidRPr="00BC57AD">
        <w:rPr>
          <w:szCs w:val="20"/>
        </w:rPr>
        <w:t xml:space="preserve"> the amplitudes of the transverse waves are small compared to the length of the string</w:t>
      </w:r>
      <w:r w:rsidR="00261FD9">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261FD9" w14:paraId="2D930A14"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759229F" w14:textId="77777777" w:rsidR="00261FD9" w:rsidRPr="00804FEB" w:rsidRDefault="00261FD9"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11921DEF" w14:textId="77777777" w:rsidR="00261FD9" w:rsidRPr="00804FEB" w:rsidRDefault="00261FD9"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02061D" w14:paraId="21162D8A"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CF67A34" w14:textId="618F3783" w:rsidR="0002061D" w:rsidRPr="00454E86" w:rsidRDefault="00000000" w:rsidP="0002061D">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m</m:t>
                    </m:r>
                  </m:sub>
                </m:sSub>
                <m:r>
                  <m:rPr>
                    <m:sty m:val="p"/>
                  </m:rPr>
                  <w:rPr>
                    <w:rFonts w:ascii="Cambria Math" w:hAnsi="Cambria Math"/>
                    <w:sz w:val="20"/>
                    <w:szCs w:val="20"/>
                  </w:rPr>
                  <m:t>=</m:t>
                </m:r>
                <m:r>
                  <w:rPr>
                    <w:rFonts w:ascii="Cambria Math" w:hAnsi="Cambria Math"/>
                    <w:sz w:val="20"/>
                    <w:szCs w:val="20"/>
                  </w:rPr>
                  <m:t>4</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4</m:t>
                    </m:r>
                  </m:sup>
                </m:sSup>
                <m:r>
                  <w:rPr>
                    <w:rFonts w:ascii="Cambria Math" w:hAnsi="Cambria Math"/>
                    <w:sz w:val="20"/>
                    <w:szCs w:val="20"/>
                  </w:rPr>
                  <m:t> </m:t>
                </m:r>
                <m:r>
                  <m:rPr>
                    <m:scr m:val="sans-serif"/>
                    <m:sty m:val="p"/>
                  </m:rPr>
                  <w:rPr>
                    <w:rFonts w:ascii="Cambria Math" w:hAnsi="Cambria Math"/>
                    <w:sz w:val="20"/>
                    <w:szCs w:val="20"/>
                  </w:rPr>
                  <m:t>kg/m</m:t>
                </m:r>
              </m:oMath>
            </m:oMathPara>
          </w:p>
        </w:tc>
        <w:tc>
          <w:tcPr>
            <w:tcW w:w="0" w:type="auto"/>
            <w:tcBorders>
              <w:bottom w:val="none" w:sz="0" w:space="0" w:color="auto"/>
            </w:tcBorders>
          </w:tcPr>
          <w:p w14:paraId="16BB0E09" w14:textId="2B15D3A3" w:rsidR="0002061D" w:rsidRPr="00234388" w:rsidRDefault="00000000" w:rsidP="0002061D">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m:t>
                    </m:r>
                  </m:sub>
                </m:sSub>
              </m:oMath>
            </m:oMathPara>
          </w:p>
        </w:tc>
      </w:tr>
      <w:tr w:rsidR="0002061D" w14:paraId="391B3E9B"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ADDB86F" w14:textId="5B08238C" w:rsidR="0002061D" w:rsidRPr="00234388" w:rsidRDefault="0002061D" w:rsidP="0002061D">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l</m:t>
                </m:r>
                <m:r>
                  <m:rPr>
                    <m:sty m:val="p"/>
                  </m:rPr>
                  <w:rPr>
                    <w:rFonts w:ascii="Cambria Math" w:hAnsi="Cambria Math"/>
                    <w:sz w:val="20"/>
                    <w:szCs w:val="20"/>
                  </w:rPr>
                  <m:t>=</m:t>
                </m:r>
                <m:r>
                  <w:rPr>
                    <w:rFonts w:ascii="Cambria Math" w:hAnsi="Cambria Math"/>
                    <w:sz w:val="20"/>
                    <w:szCs w:val="20"/>
                  </w:rPr>
                  <m:t>0.65 </m:t>
                </m:r>
                <m:r>
                  <m:rPr>
                    <m:scr m:val="sans-serif"/>
                    <m:sty m:val="p"/>
                  </m:rPr>
                  <w:rPr>
                    <w:rFonts w:ascii="Cambria Math" w:hAnsi="Cambria Math"/>
                    <w:sz w:val="20"/>
                    <w:szCs w:val="20"/>
                  </w:rPr>
                  <m:t>m</m:t>
                </m:r>
              </m:oMath>
            </m:oMathPara>
          </w:p>
        </w:tc>
        <w:tc>
          <w:tcPr>
            <w:tcW w:w="0" w:type="auto"/>
            <w:tcBorders>
              <w:bottom w:val="none" w:sz="0" w:space="0" w:color="auto"/>
            </w:tcBorders>
          </w:tcPr>
          <w:p w14:paraId="56F96818" w14:textId="137D6B34" w:rsidR="0002061D" w:rsidRPr="00234388" w:rsidRDefault="00000000" w:rsidP="0002061D">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2</m:t>
                    </m:r>
                  </m:sub>
                </m:sSub>
              </m:oMath>
            </m:oMathPara>
          </w:p>
        </w:tc>
      </w:tr>
      <w:tr w:rsidR="0002061D" w14:paraId="636B0357"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53D8AA3" w14:textId="37FAA256" w:rsidR="0002061D" w:rsidRPr="00454E86" w:rsidRDefault="00000000" w:rsidP="0002061D">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330 </m:t>
                </m:r>
                <m:r>
                  <m:rPr>
                    <m:scr m:val="sans-serif"/>
                    <m:sty m:val="p"/>
                  </m:rPr>
                  <w:rPr>
                    <w:rFonts w:ascii="Cambria Math" w:hAnsi="Cambria Math"/>
                    <w:sz w:val="20"/>
                    <w:szCs w:val="20"/>
                  </w:rPr>
                  <m:t>Hz</m:t>
                </m:r>
              </m:oMath>
            </m:oMathPara>
          </w:p>
        </w:tc>
        <w:tc>
          <w:tcPr>
            <w:tcW w:w="0" w:type="auto"/>
            <w:tcBorders>
              <w:bottom w:val="none" w:sz="0" w:space="0" w:color="auto"/>
            </w:tcBorders>
          </w:tcPr>
          <w:p w14:paraId="04FC7040" w14:textId="2532956F" w:rsidR="0002061D" w:rsidRPr="00234388" w:rsidRDefault="0002061D" w:rsidP="0002061D">
            <w:pPr>
              <w:pStyle w:val="Compact"/>
              <w:rPr>
                <w:rFonts w:eastAsiaTheme="minorHAnsi"/>
                <w:color w:val="0000FF"/>
                <w:kern w:val="2"/>
                <w:sz w:val="20"/>
                <w:szCs w:val="20"/>
                <w:lang w:eastAsia="en-US"/>
                <w14:ligatures w14:val="standardContextual"/>
              </w:rPr>
            </w:pPr>
          </w:p>
        </w:tc>
      </w:tr>
    </w:tbl>
    <w:p w14:paraId="0076BC65" w14:textId="60492B30" w:rsidR="00DC6D47" w:rsidRPr="00BC57AD" w:rsidRDefault="00CF34FE" w:rsidP="00DC6D47">
      <w:pPr>
        <w:pStyle w:val="BodyText"/>
        <w:spacing w:before="0" w:after="120"/>
        <w:rPr>
          <w:sz w:val="20"/>
          <w:szCs w:val="20"/>
        </w:rPr>
      </w:pPr>
      <w:r w:rsidRPr="00CF34FE">
        <w:rPr>
          <w:sz w:val="20"/>
          <w:szCs w:val="20"/>
        </w:rPr>
        <w:fldChar w:fldCharType="begin"/>
      </w:r>
      <w:r w:rsidRPr="00CF34FE">
        <w:rPr>
          <w:sz w:val="20"/>
          <w:szCs w:val="20"/>
        </w:rPr>
        <w:instrText xml:space="preserve"> REF _Ref220616449 \h </w:instrText>
      </w:r>
      <w:r>
        <w:rPr>
          <w:sz w:val="20"/>
          <w:szCs w:val="20"/>
        </w:rPr>
        <w:instrText xml:space="preserve"> \* MERGEFORMAT </w:instrText>
      </w:r>
      <w:r w:rsidRPr="00CF34FE">
        <w:rPr>
          <w:sz w:val="20"/>
          <w:szCs w:val="20"/>
        </w:rPr>
      </w:r>
      <w:r w:rsidRPr="00CF34FE">
        <w:rPr>
          <w:sz w:val="20"/>
          <w:szCs w:val="20"/>
        </w:rPr>
        <w:fldChar w:fldCharType="separate"/>
      </w:r>
      <w:r w:rsidR="00F91D0D" w:rsidRPr="00F91D0D">
        <w:rPr>
          <w:sz w:val="20"/>
          <w:szCs w:val="20"/>
        </w:rPr>
        <w:t xml:space="preserve">Figure </w:t>
      </w:r>
      <w:r w:rsidR="00F91D0D" w:rsidRPr="00F91D0D">
        <w:rPr>
          <w:noProof/>
          <w:sz w:val="20"/>
          <w:szCs w:val="20"/>
        </w:rPr>
        <w:t>9.9</w:t>
      </w:r>
      <w:r w:rsidRPr="00CF34FE">
        <w:rPr>
          <w:sz w:val="20"/>
          <w:szCs w:val="20"/>
        </w:rPr>
        <w:fldChar w:fldCharType="end"/>
      </w:r>
      <w:r w:rsidR="00DC6D47" w:rsidRPr="00CF34FE">
        <w:rPr>
          <w:sz w:val="20"/>
          <w:szCs w:val="20"/>
        </w:rPr>
        <w:t xml:space="preserve"> shows</w:t>
      </w:r>
      <w:r w:rsidR="00DC6D47" w:rsidRPr="00BC57AD">
        <w:rPr>
          <w:sz w:val="20"/>
          <w:szCs w:val="20"/>
        </w:rPr>
        <w:t xml:space="preserve"> that for the first harmonic the length of the string is half of one wavelength, so </w:t>
      </w: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2l</m:t>
        </m:r>
      </m:oMath>
      <w:r w:rsidR="00DC6D47" w:rsidRPr="00BC57AD">
        <w:rPr>
          <w:sz w:val="20"/>
          <w:szCs w:val="20"/>
        </w:rPr>
        <w:t xml:space="preserve">. Since the harmonic is created by traveling waves reflecting back and forth from the fixed ends of the string, we can use the same mathematical models that we used for traveling waves. </w:t>
      </w:r>
      <w:r w:rsidR="00DC6D47" w:rsidRPr="0029465A">
        <w:rPr>
          <w:sz w:val="20"/>
          <w:szCs w:val="20"/>
        </w:rPr>
        <w:t>Equation </w:t>
      </w:r>
      <w:r w:rsidR="0029465A" w:rsidRPr="0029465A">
        <w:rPr>
          <w:sz w:val="20"/>
          <w:szCs w:val="20"/>
        </w:rPr>
        <w:fldChar w:fldCharType="begin"/>
      </w:r>
      <w:r w:rsidR="0029465A" w:rsidRPr="0029465A">
        <w:rPr>
          <w:sz w:val="20"/>
          <w:szCs w:val="20"/>
        </w:rPr>
        <w:instrText xml:space="preserve"> REF _Ref220615936 \h </w:instrText>
      </w:r>
      <w:r w:rsidR="0029465A">
        <w:rPr>
          <w:sz w:val="20"/>
          <w:szCs w:val="20"/>
        </w:rPr>
        <w:instrText xml:space="preserve"> \* MERGEFORMAT </w:instrText>
      </w:r>
      <w:r w:rsidR="0029465A" w:rsidRPr="0029465A">
        <w:rPr>
          <w:sz w:val="20"/>
          <w:szCs w:val="20"/>
        </w:rPr>
      </w:r>
      <w:r w:rsidR="0029465A" w:rsidRPr="0029465A">
        <w:rPr>
          <w:sz w:val="20"/>
          <w:szCs w:val="20"/>
        </w:rPr>
        <w:fldChar w:fldCharType="separate"/>
      </w:r>
      <w:r w:rsidR="00F91D0D" w:rsidRPr="00F91D0D">
        <w:rPr>
          <w:sz w:val="20"/>
          <w:szCs w:val="20"/>
        </w:rPr>
        <w:t xml:space="preserve">( </w:t>
      </w:r>
      <w:r w:rsidR="00F91D0D" w:rsidRPr="00F91D0D">
        <w:rPr>
          <w:noProof/>
          <w:sz w:val="20"/>
          <w:szCs w:val="20"/>
        </w:rPr>
        <w:t>9.3</w:t>
      </w:r>
      <w:r w:rsidR="00F91D0D" w:rsidRPr="00F91D0D">
        <w:rPr>
          <w:sz w:val="20"/>
          <w:szCs w:val="20"/>
        </w:rPr>
        <w:t xml:space="preserve"> )</w:t>
      </w:r>
      <w:r w:rsidR="0029465A" w:rsidRPr="0029465A">
        <w:rPr>
          <w:sz w:val="20"/>
          <w:szCs w:val="20"/>
        </w:rPr>
        <w:fldChar w:fldCharType="end"/>
      </w:r>
      <w:r w:rsidR="00DC6D47" w:rsidRPr="0029465A">
        <w:rPr>
          <w:sz w:val="20"/>
          <w:szCs w:val="20"/>
        </w:rPr>
        <w:t xml:space="preserve"> relates the wavelength to the frequency and the </w:t>
      </w:r>
      <w:r w:rsidR="00DC6D47" w:rsidRPr="002B5811">
        <w:rPr>
          <w:color w:val="007F7F"/>
          <w:sz w:val="20"/>
          <w:szCs w:val="20"/>
        </w:rPr>
        <w:t>speed</w:t>
      </w:r>
      <w:r w:rsidR="00DC6D47" w:rsidRPr="0029465A">
        <w:rPr>
          <w:sz w:val="20"/>
          <w:szCs w:val="20"/>
        </w:rPr>
        <w:t xml:space="preserve"> of the wave, and Equation </w:t>
      </w:r>
      <w:r w:rsidR="0029465A" w:rsidRPr="0029465A">
        <w:rPr>
          <w:sz w:val="20"/>
          <w:szCs w:val="20"/>
        </w:rPr>
        <w:fldChar w:fldCharType="begin"/>
      </w:r>
      <w:r w:rsidR="0029465A" w:rsidRPr="0029465A">
        <w:rPr>
          <w:sz w:val="20"/>
          <w:szCs w:val="20"/>
        </w:rPr>
        <w:instrText xml:space="preserve"> REF _Ref220615953 \h </w:instrText>
      </w:r>
      <w:r w:rsidR="0029465A">
        <w:rPr>
          <w:sz w:val="20"/>
          <w:szCs w:val="20"/>
        </w:rPr>
        <w:instrText xml:space="preserve"> \* MERGEFORMAT </w:instrText>
      </w:r>
      <w:r w:rsidR="0029465A" w:rsidRPr="0029465A">
        <w:rPr>
          <w:sz w:val="20"/>
          <w:szCs w:val="20"/>
        </w:rPr>
      </w:r>
      <w:r w:rsidR="0029465A" w:rsidRPr="0029465A">
        <w:rPr>
          <w:sz w:val="20"/>
          <w:szCs w:val="20"/>
        </w:rPr>
        <w:fldChar w:fldCharType="separate"/>
      </w:r>
      <w:r w:rsidR="00F91D0D" w:rsidRPr="00F91D0D">
        <w:rPr>
          <w:sz w:val="20"/>
          <w:szCs w:val="20"/>
        </w:rPr>
        <w:t xml:space="preserve">( </w:t>
      </w:r>
      <w:r w:rsidR="00F91D0D" w:rsidRPr="00F91D0D">
        <w:rPr>
          <w:noProof/>
          <w:sz w:val="20"/>
          <w:szCs w:val="20"/>
        </w:rPr>
        <w:t>9.1</w:t>
      </w:r>
      <w:r w:rsidR="00F91D0D" w:rsidRPr="00F91D0D">
        <w:rPr>
          <w:sz w:val="20"/>
          <w:szCs w:val="20"/>
        </w:rPr>
        <w:t xml:space="preserve"> )</w:t>
      </w:r>
      <w:r w:rsidR="0029465A" w:rsidRPr="0029465A">
        <w:rPr>
          <w:sz w:val="20"/>
          <w:szCs w:val="20"/>
        </w:rPr>
        <w:fldChar w:fldCharType="end"/>
      </w:r>
      <w:r w:rsidR="0029465A" w:rsidRPr="0029465A">
        <w:rPr>
          <w:sz w:val="20"/>
          <w:szCs w:val="20"/>
        </w:rPr>
        <w:t xml:space="preserve"> </w:t>
      </w:r>
      <w:r w:rsidR="00DC6D47" w:rsidRPr="0029465A">
        <w:rPr>
          <w:sz w:val="20"/>
          <w:szCs w:val="20"/>
        </w:rPr>
        <w:t>relates</w:t>
      </w:r>
      <w:r w:rsidR="00DC6D47" w:rsidRPr="00BC57AD">
        <w:rPr>
          <w:sz w:val="20"/>
          <w:szCs w:val="20"/>
        </w:rPr>
        <w:t xml:space="preserve"> the </w:t>
      </w:r>
      <w:r w:rsidR="00DC6D47" w:rsidRPr="002B5811">
        <w:rPr>
          <w:color w:val="007F7F"/>
          <w:sz w:val="20"/>
          <w:szCs w:val="20"/>
        </w:rPr>
        <w:t xml:space="preserve">speed </w:t>
      </w:r>
      <w:r w:rsidR="00DC6D47" w:rsidRPr="00BC57AD">
        <w:rPr>
          <w:sz w:val="20"/>
          <w:szCs w:val="20"/>
        </w:rPr>
        <w:t xml:space="preserve">of the wave to the </w:t>
      </w:r>
      <w:r w:rsidR="00DC6D47" w:rsidRPr="002B5811">
        <w:rPr>
          <w:color w:val="0000FF"/>
          <w:sz w:val="20"/>
          <w:szCs w:val="20"/>
        </w:rPr>
        <w:t xml:space="preserve">tension </w:t>
      </w:r>
      <w:r w:rsidR="00DC6D47" w:rsidRPr="00BC57AD">
        <w:rPr>
          <w:sz w:val="20"/>
          <w:szCs w:val="20"/>
        </w:rPr>
        <w:t>and linear mass density. Combining those mathematical models gives…</w:t>
      </w:r>
    </w:p>
    <w:p w14:paraId="26A48234" w14:textId="2DFC012E" w:rsidR="00261FD9" w:rsidRPr="002B5811" w:rsidRDefault="00DC6D47" w:rsidP="002B5811">
      <w:pPr>
        <w:pStyle w:val="BodyText"/>
        <w:spacing w:before="0" w:after="120"/>
        <w:rPr>
          <w:sz w:val="20"/>
          <w:szCs w:val="20"/>
        </w:rPr>
      </w:pPr>
      <m:oMathPara>
        <m:oMath>
          <m:r>
            <w:rPr>
              <w:rFonts w:ascii="Cambria Math" w:hAnsi="Cambria Math"/>
              <w:sz w:val="20"/>
              <w:szCs w:val="20"/>
            </w:rPr>
            <m:t>λ</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007F7F"/>
                  <w:sz w:val="20"/>
                  <w:szCs w:val="20"/>
                </w:rPr>
                <m:t>v</m:t>
              </m:r>
            </m:num>
            <m:den>
              <m:r>
                <w:rPr>
                  <w:rFonts w:ascii="Cambria Math" w:hAnsi="Cambria Math"/>
                  <w:sz w:val="20"/>
                  <w:szCs w:val="20"/>
                </w:rPr>
                <m:t>f</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f</m:t>
              </m:r>
            </m:den>
          </m:f>
          <m:r>
            <m:rPr>
              <m:sty m:val="p"/>
            </m:rPr>
            <w:rPr>
              <w:rFonts w:ascii="Cambria Math" w:hAnsi="Cambria Math"/>
              <w:sz w:val="20"/>
              <w:szCs w:val="20"/>
            </w:rPr>
            <m:t>⋅</m:t>
          </m:r>
          <m:rad>
            <m:radPr>
              <m:degHide m:val="1"/>
              <m:ctrlPr>
                <w:rPr>
                  <w:rFonts w:ascii="Cambria Math" w:hAnsi="Cambria Math"/>
                  <w:sz w:val="20"/>
                  <w:szCs w:val="20"/>
                </w:rPr>
              </m:ctrlPr>
            </m:radPr>
            <m:deg/>
            <m:e>
              <m:f>
                <m:fPr>
                  <m:ctrlPr>
                    <w:rPr>
                      <w:rFonts w:ascii="Cambria Math" w:hAnsi="Cambria Math"/>
                      <w:sz w:val="20"/>
                      <w:szCs w:val="20"/>
                    </w:rPr>
                  </m:ctrlPr>
                </m:fPr>
                <m:num>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m:t>
                      </m:r>
                    </m:sub>
                  </m:sSub>
                </m:num>
                <m:den>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m</m:t>
                      </m:r>
                    </m:sub>
                  </m:sSub>
                </m:den>
              </m:f>
            </m:e>
          </m:rad>
        </m:oMath>
      </m:oMathPara>
    </w:p>
    <w:p w14:paraId="1023C8A1" w14:textId="77777777" w:rsidR="00261FD9" w:rsidRPr="00541652" w:rsidRDefault="00261FD9" w:rsidP="00261FD9">
      <w:pPr>
        <w:pStyle w:val="Heading3"/>
        <w:tabs>
          <w:tab w:val="left" w:pos="8190"/>
        </w:tabs>
      </w:pPr>
      <w:r w:rsidRPr="00541652">
        <w:br w:type="column"/>
      </w:r>
      <w:r w:rsidRPr="00541652">
        <w:lastRenderedPageBreak/>
        <w:t>Words</w:t>
      </w:r>
    </w:p>
    <w:p w14:paraId="35AD063F" w14:textId="77777777" w:rsidR="00F743E8" w:rsidRPr="00BC57AD" w:rsidRDefault="00F743E8" w:rsidP="00F743E8">
      <w:pPr>
        <w:pStyle w:val="BodyText"/>
        <w:spacing w:before="0" w:after="120"/>
        <w:rPr>
          <w:sz w:val="20"/>
          <w:szCs w:val="20"/>
        </w:rPr>
      </w:pPr>
      <w:r w:rsidRPr="00BC57AD">
        <w:rPr>
          <w:sz w:val="20"/>
          <w:szCs w:val="20"/>
        </w:rPr>
        <w:t>The interference of these two identical waves coming from opposite directions creates “standing waves” with some points on the rope, called “nodes,” that don’t move at all. The interference also creates some points on the rope, called “antinodes,” where the amplitude of oscillation is very large. The nodes are equally spaced at intervals of half of the wavelength of the traveling waves.</w:t>
      </w:r>
    </w:p>
    <w:p w14:paraId="49D5622C" w14:textId="303332BA" w:rsidR="00F743E8" w:rsidRPr="00BC57AD" w:rsidRDefault="00F743E8" w:rsidP="00F743E8">
      <w:pPr>
        <w:pStyle w:val="BodyText"/>
        <w:spacing w:before="0" w:after="120"/>
        <w:rPr>
          <w:sz w:val="20"/>
          <w:szCs w:val="20"/>
        </w:rPr>
      </w:pPr>
      <w:r w:rsidRPr="00BC57AD">
        <w:rPr>
          <w:sz w:val="20"/>
          <w:szCs w:val="20"/>
        </w:rPr>
        <w:t xml:space="preserve">Stringed instruments use this effect. If the ends of a string are held tightly in place and then the string is plucked, reflections of the resulting waves on the string create “harmonics” in the string. The first harmonic in such a string, shown at </w:t>
      </w:r>
      <w:r w:rsidRPr="00CF34FE">
        <w:rPr>
          <w:sz w:val="20"/>
          <w:szCs w:val="20"/>
        </w:rPr>
        <w:t xml:space="preserve">the top of </w:t>
      </w:r>
      <w:r w:rsidR="00CF34FE" w:rsidRPr="00CF34FE">
        <w:rPr>
          <w:sz w:val="20"/>
          <w:szCs w:val="20"/>
        </w:rPr>
        <w:fldChar w:fldCharType="begin"/>
      </w:r>
      <w:r w:rsidR="00CF34FE" w:rsidRPr="00CF34FE">
        <w:rPr>
          <w:sz w:val="20"/>
          <w:szCs w:val="20"/>
        </w:rPr>
        <w:instrText xml:space="preserve"> REF _Ref220616449 \h </w:instrText>
      </w:r>
      <w:r w:rsidR="00CF34FE">
        <w:rPr>
          <w:sz w:val="20"/>
          <w:szCs w:val="20"/>
        </w:rPr>
        <w:instrText xml:space="preserve"> \* MERGEFORMAT </w:instrText>
      </w:r>
      <w:r w:rsidR="00CF34FE" w:rsidRPr="00CF34FE">
        <w:rPr>
          <w:sz w:val="20"/>
          <w:szCs w:val="20"/>
        </w:rPr>
      </w:r>
      <w:r w:rsidR="00CF34FE" w:rsidRPr="00CF34FE">
        <w:rPr>
          <w:sz w:val="20"/>
          <w:szCs w:val="20"/>
        </w:rPr>
        <w:fldChar w:fldCharType="separate"/>
      </w:r>
      <w:r w:rsidR="00F91D0D" w:rsidRPr="00F91D0D">
        <w:rPr>
          <w:sz w:val="20"/>
          <w:szCs w:val="20"/>
        </w:rPr>
        <w:t xml:space="preserve">Figure </w:t>
      </w:r>
      <w:r w:rsidR="00F91D0D" w:rsidRPr="00F91D0D">
        <w:rPr>
          <w:noProof/>
          <w:sz w:val="20"/>
          <w:szCs w:val="20"/>
        </w:rPr>
        <w:t>9.9</w:t>
      </w:r>
      <w:r w:rsidR="00CF34FE" w:rsidRPr="00CF34FE">
        <w:rPr>
          <w:sz w:val="20"/>
          <w:szCs w:val="20"/>
        </w:rPr>
        <w:fldChar w:fldCharType="end"/>
      </w:r>
      <w:r w:rsidRPr="00CF34FE">
        <w:rPr>
          <w:sz w:val="20"/>
          <w:szCs w:val="20"/>
        </w:rPr>
        <w:t>, has</w:t>
      </w:r>
      <w:r w:rsidRPr="00BC57AD">
        <w:rPr>
          <w:sz w:val="20"/>
          <w:szCs w:val="20"/>
        </w:rPr>
        <w:t xml:space="preserve"> a node at each end (since the ends are held in place) and an antinode in the center. The wavelength of the first harmonic is twice the length of the string.</w:t>
      </w:r>
    </w:p>
    <w:p w14:paraId="1A24102C" w14:textId="09A6BE89" w:rsidR="00F743E8" w:rsidRPr="00BC57AD" w:rsidRDefault="0080008E" w:rsidP="00F743E8">
      <w:pPr>
        <w:pStyle w:val="BodyText"/>
        <w:spacing w:before="0" w:after="120"/>
        <w:rPr>
          <w:sz w:val="20"/>
          <w:szCs w:val="20"/>
        </w:rPr>
      </w:pPr>
      <w:r>
        <w:rPr>
          <w:sz w:val="20"/>
          <w:szCs w:val="20"/>
        </w:rPr>
        <w:t>O</w:t>
      </w:r>
      <w:r w:rsidR="00F743E8" w:rsidRPr="00BC57AD">
        <w:rPr>
          <w:sz w:val="20"/>
          <w:szCs w:val="20"/>
        </w:rPr>
        <w:t xml:space="preserve">ther harmonics are </w:t>
      </w:r>
      <w:r>
        <w:rPr>
          <w:sz w:val="20"/>
          <w:szCs w:val="20"/>
        </w:rPr>
        <w:t xml:space="preserve">also </w:t>
      </w:r>
      <w:r w:rsidR="00F743E8" w:rsidRPr="00BC57AD">
        <w:rPr>
          <w:sz w:val="20"/>
          <w:szCs w:val="20"/>
        </w:rPr>
        <w:t xml:space="preserve">allowed on such a string. The second harmonic still has a node at each </w:t>
      </w:r>
      <w:r w:rsidRPr="00BC57AD">
        <w:rPr>
          <w:sz w:val="20"/>
          <w:szCs w:val="20"/>
        </w:rPr>
        <w:t>end but</w:t>
      </w:r>
      <w:r w:rsidR="00F743E8" w:rsidRPr="00BC57AD">
        <w:rPr>
          <w:sz w:val="20"/>
          <w:szCs w:val="20"/>
        </w:rPr>
        <w:t xml:space="preserve"> also has a node in the middle. The wavelength of the second harmonic is equal to the length of the string. The third harmonic has two nodes in the middle; the fourth harmonic has three; and so forth. Higher harmonics have shorter wavelengths and faster frequencies.</w:t>
      </w:r>
    </w:p>
    <w:p w14:paraId="47D483C2" w14:textId="2370FBB1" w:rsidR="00261FD9" w:rsidRPr="00541652" w:rsidRDefault="00F743E8" w:rsidP="00F743E8">
      <w:pPr>
        <w:tabs>
          <w:tab w:val="left" w:pos="8190"/>
        </w:tabs>
        <w:spacing w:after="120" w:line="240" w:lineRule="auto"/>
        <w:ind w:right="12"/>
      </w:pPr>
      <w:r w:rsidRPr="00BC57AD">
        <w:rPr>
          <w:szCs w:val="20"/>
        </w:rPr>
        <w:t>Our brain interprets a higher (</w:t>
      </w:r>
      <w:r w:rsidRPr="00BC57AD">
        <w:rPr>
          <w:i/>
          <w:iCs/>
          <w:szCs w:val="20"/>
        </w:rPr>
        <w:t>i.e.</w:t>
      </w:r>
      <w:r w:rsidRPr="00BC57AD">
        <w:rPr>
          <w:szCs w:val="20"/>
        </w:rPr>
        <w:t xml:space="preserve"> faster) frequency as a higher pitch. Interestingly, it is possible to “trick” the brain into hearing something different. For example, if a second and third harmonic are played at the same time, you will probably also “hear” the first harmonic even though it isn’</w:t>
      </w:r>
      <w:r w:rsidR="0080008E">
        <w:rPr>
          <w:szCs w:val="20"/>
        </w:rPr>
        <w:t>t</w:t>
      </w:r>
      <w:r w:rsidRPr="00BC57AD">
        <w:rPr>
          <w:szCs w:val="20"/>
        </w:rPr>
        <w:t xml:space="preserve"> really there.</w:t>
      </w:r>
    </w:p>
    <w:p w14:paraId="3ECF76F4" w14:textId="77777777" w:rsidR="00261FD9" w:rsidRPr="00541652" w:rsidRDefault="00261FD9" w:rsidP="00261FD9">
      <w:pPr>
        <w:pStyle w:val="Heading3"/>
        <w:tabs>
          <w:tab w:val="left" w:pos="8190"/>
        </w:tabs>
      </w:pPr>
      <w:r w:rsidRPr="00541652">
        <w:br w:type="column"/>
      </w:r>
      <w:r w:rsidRPr="00541652">
        <w:t>Graphics</w:t>
      </w:r>
    </w:p>
    <w:p w14:paraId="38134170" w14:textId="234E66AE" w:rsidR="00261FD9" w:rsidRPr="00541652" w:rsidRDefault="0080586D" w:rsidP="00261FD9">
      <w:pPr>
        <w:keepNext/>
        <w:tabs>
          <w:tab w:val="left" w:pos="8190"/>
        </w:tabs>
        <w:spacing w:after="120" w:line="240" w:lineRule="auto"/>
        <w:ind w:left="-5" w:right="14"/>
        <w:jc w:val="center"/>
      </w:pPr>
      <w:r w:rsidRPr="0080586D">
        <w:rPr>
          <w:noProof/>
        </w:rPr>
        <w:drawing>
          <wp:inline distT="0" distB="0" distL="0" distR="0" wp14:anchorId="11C5E2A0" wp14:editId="260B26BB">
            <wp:extent cx="2621280" cy="2289175"/>
            <wp:effectExtent l="0" t="0" r="7620" b="0"/>
            <wp:docPr id="725151242" name="Picture 1" descr="Three rope diagrams, labeled f, g, and h, showing a sequence of wave motion over time. Vertical lines intersect the rope at specific points labeled N and A. The points labeled N, for nodes, are locations where the rope remains perfectly still and flat on the center line. The points labeled A, for antinodes, are locations where the rope moves back and forth with maximum height between positive and negative peaks. The rope forms a series of stable, repeating loops between these fixed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51242" name="Picture 1" descr="Three rope diagrams, labeled f, g, and h, showing a sequence of wave motion over time. Vertical lines intersect the rope at specific points labeled N and A. The points labeled N, for nodes, are locations where the rope remains perfectly still and flat on the center line. The points labeled A, for antinodes, are locations where the rope moves back and forth with maximum height between positive and negative peaks. The rope forms a series of stable, repeating loops between these fixed points."/>
                    <pic:cNvPicPr/>
                  </pic:nvPicPr>
                  <pic:blipFill>
                    <a:blip r:embed="rId310" cstate="screen">
                      <a:extLst>
                        <a:ext uri="{28A0092B-C50C-407E-A947-70E740481C1C}">
                          <a14:useLocalDpi xmlns:a14="http://schemas.microsoft.com/office/drawing/2010/main"/>
                        </a:ext>
                      </a:extLst>
                    </a:blip>
                    <a:stretch>
                      <a:fillRect/>
                    </a:stretch>
                  </pic:blipFill>
                  <pic:spPr>
                    <a:xfrm>
                      <a:off x="0" y="0"/>
                      <a:ext cx="2621280" cy="2289175"/>
                    </a:xfrm>
                    <a:prstGeom prst="rect">
                      <a:avLst/>
                    </a:prstGeom>
                  </pic:spPr>
                </pic:pic>
              </a:graphicData>
            </a:graphic>
          </wp:inline>
        </w:drawing>
      </w:r>
    </w:p>
    <w:p w14:paraId="55C23483" w14:textId="1264D4FF" w:rsidR="00261FD9" w:rsidRDefault="00261FD9" w:rsidP="0080586D">
      <w:pPr>
        <w:pStyle w:val="Caption"/>
        <w:tabs>
          <w:tab w:val="left" w:pos="8190"/>
        </w:tabs>
        <w:jc w:val="center"/>
        <w:rPr>
          <w:color w:val="auto"/>
          <w:vertAlign w:val="superscript"/>
        </w:rPr>
      </w:pPr>
      <w:r w:rsidRPr="0080586D">
        <w:rPr>
          <w:color w:val="auto"/>
        </w:rPr>
        <w:t xml:space="preserve">Figure </w:t>
      </w:r>
      <w:r w:rsidRPr="0080586D">
        <w:rPr>
          <w:color w:val="auto"/>
        </w:rPr>
        <w:fldChar w:fldCharType="begin"/>
      </w:r>
      <w:r w:rsidRPr="0080586D">
        <w:rPr>
          <w:color w:val="auto"/>
        </w:rPr>
        <w:instrText xml:space="preserve"> STYLEREF 1 \s </w:instrText>
      </w:r>
      <w:r w:rsidRPr="0080586D">
        <w:rPr>
          <w:color w:val="auto"/>
        </w:rPr>
        <w:fldChar w:fldCharType="separate"/>
      </w:r>
      <w:r w:rsidR="00F91D0D">
        <w:rPr>
          <w:noProof/>
          <w:color w:val="auto"/>
        </w:rPr>
        <w:t>9</w:t>
      </w:r>
      <w:r w:rsidRPr="0080586D">
        <w:rPr>
          <w:color w:val="auto"/>
        </w:rPr>
        <w:fldChar w:fldCharType="end"/>
      </w:r>
      <w:r w:rsidRPr="0080586D">
        <w:rPr>
          <w:color w:val="auto"/>
        </w:rPr>
        <w:t>.</w:t>
      </w:r>
      <w:r w:rsidRPr="0080586D">
        <w:rPr>
          <w:color w:val="auto"/>
        </w:rPr>
        <w:fldChar w:fldCharType="begin"/>
      </w:r>
      <w:r w:rsidRPr="0080586D">
        <w:rPr>
          <w:color w:val="auto"/>
        </w:rPr>
        <w:instrText xml:space="preserve"> SEQ Figure \* ARABIC \s 1 </w:instrText>
      </w:r>
      <w:r w:rsidRPr="0080586D">
        <w:rPr>
          <w:color w:val="auto"/>
        </w:rPr>
        <w:fldChar w:fldCharType="separate"/>
      </w:r>
      <w:r w:rsidR="00F91D0D">
        <w:rPr>
          <w:noProof/>
          <w:color w:val="auto"/>
        </w:rPr>
        <w:t>8</w:t>
      </w:r>
      <w:r w:rsidRPr="0080586D">
        <w:rPr>
          <w:color w:val="auto"/>
        </w:rPr>
        <w:fldChar w:fldCharType="end"/>
      </w:r>
      <w:r w:rsidRPr="0080586D">
        <w:rPr>
          <w:color w:val="auto"/>
        </w:rPr>
        <w:t xml:space="preserve">: </w:t>
      </w:r>
      <w:r w:rsidR="0080586D" w:rsidRPr="0080586D">
        <w:rPr>
          <w:color w:val="auto"/>
        </w:rPr>
        <w:t xml:space="preserve">Looking at the parts of </w:t>
      </w:r>
      <w:r w:rsidR="00CF34FE">
        <w:rPr>
          <w:color w:val="auto"/>
        </w:rPr>
        <w:fldChar w:fldCharType="begin"/>
      </w:r>
      <w:r w:rsidR="00CF34FE">
        <w:rPr>
          <w:color w:val="auto"/>
        </w:rPr>
        <w:instrText xml:space="preserve"> REF _Ref220615583 \h </w:instrText>
      </w:r>
      <w:r w:rsidR="00CF34FE">
        <w:rPr>
          <w:color w:val="auto"/>
        </w:rPr>
      </w:r>
      <w:r w:rsidR="00CF34FE">
        <w:rPr>
          <w:color w:val="auto"/>
        </w:rPr>
        <w:fldChar w:fldCharType="separate"/>
      </w:r>
      <w:r w:rsidR="00F91D0D" w:rsidRPr="005119FB">
        <w:rPr>
          <w:color w:val="auto"/>
        </w:rPr>
        <w:t xml:space="preserve">Figure </w:t>
      </w:r>
      <w:r w:rsidR="00F91D0D">
        <w:rPr>
          <w:noProof/>
          <w:color w:val="auto"/>
        </w:rPr>
        <w:t>9</w:t>
      </w:r>
      <w:r w:rsidR="00F91D0D" w:rsidRPr="005119FB">
        <w:rPr>
          <w:color w:val="auto"/>
        </w:rPr>
        <w:t>.</w:t>
      </w:r>
      <w:r w:rsidR="00F91D0D">
        <w:rPr>
          <w:noProof/>
          <w:color w:val="auto"/>
        </w:rPr>
        <w:t>7</w:t>
      </w:r>
      <w:r w:rsidR="00CF34FE">
        <w:rPr>
          <w:color w:val="auto"/>
        </w:rPr>
        <w:fldChar w:fldCharType="end"/>
      </w:r>
      <w:r w:rsidR="0080586D" w:rsidRPr="0080586D">
        <w:rPr>
          <w:color w:val="auto"/>
        </w:rPr>
        <w:t xml:space="preserve"> where the waves are interfering with each other, in places called nodes (thick lines) the rope doesn’t move at all and in places called antinodes (thin lines) the motion of the rope is large</w:t>
      </w:r>
      <w:r w:rsidRPr="0080586D">
        <w:rPr>
          <w:color w:val="auto"/>
        </w:rPr>
        <w:t>.</w:t>
      </w:r>
      <w:r w:rsidRPr="0080586D">
        <w:rPr>
          <w:color w:val="auto"/>
          <w:vertAlign w:val="superscript"/>
        </w:rPr>
        <w:fldChar w:fldCharType="begin"/>
      </w:r>
      <w:r w:rsidRPr="0080586D">
        <w:rPr>
          <w:color w:val="auto"/>
          <w:vertAlign w:val="superscript"/>
        </w:rPr>
        <w:instrText xml:space="preserve"> NOTEREF _Ref218898700 \h  \* MERGEFORMAT </w:instrText>
      </w:r>
      <w:r w:rsidRPr="0080586D">
        <w:rPr>
          <w:color w:val="auto"/>
          <w:vertAlign w:val="superscript"/>
        </w:rPr>
      </w:r>
      <w:r w:rsidRPr="0080586D">
        <w:rPr>
          <w:color w:val="auto"/>
          <w:vertAlign w:val="superscript"/>
        </w:rPr>
        <w:fldChar w:fldCharType="separate"/>
      </w:r>
      <w:r w:rsidR="00F91D0D">
        <w:rPr>
          <w:color w:val="auto"/>
          <w:vertAlign w:val="superscript"/>
        </w:rPr>
        <w:t>1</w:t>
      </w:r>
      <w:r w:rsidRPr="0080586D">
        <w:rPr>
          <w:color w:val="auto"/>
          <w:vertAlign w:val="superscript"/>
        </w:rPr>
        <w:fldChar w:fldCharType="end"/>
      </w:r>
    </w:p>
    <w:p w14:paraId="69FA70DF" w14:textId="1DF9AF38" w:rsidR="00A57518" w:rsidRDefault="00A57518" w:rsidP="00A57518">
      <w:pPr>
        <w:jc w:val="center"/>
      </w:pPr>
      <w:r w:rsidRPr="00A57518">
        <w:rPr>
          <w:noProof/>
        </w:rPr>
        <w:drawing>
          <wp:inline distT="0" distB="0" distL="0" distR="0" wp14:anchorId="0EC3B337" wp14:editId="6C6CD3ED">
            <wp:extent cx="2621280" cy="1404620"/>
            <wp:effectExtent l="0" t="0" r="7620" b="5080"/>
            <wp:docPr id="408354190" name="Picture 1" descr="A technical diagram illustrating the first three harmonics of a standing wave on a string fixed between two gray vertical supports. The top diagram, labeled &quot;1st harmonic,&quot; shows a single broad loop with two nodes at the ends and one antinode in the center, labeled with the fraction lambda 1 over 2. The middle diagram, labeled &quot;2nd harmonic,&quot; shows two loops with a node in the center, labeled lambda 2. The bottom diagram, labeled &quot;3rd harmonic,&quot; shows three loops with two internal nodes, labeled 3 lambda 3 over 2. Each node is marked with an N and each antinode with an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354190" name="Picture 1" descr="A technical diagram illustrating the first three harmonics of a standing wave on a string fixed between two gray vertical supports. The top diagram, labeled &quot;1st harmonic,&quot; shows a single broad loop with two nodes at the ends and one antinode in the center, labeled with the fraction lambda 1 over 2. The middle diagram, labeled &quot;2nd harmonic,&quot; shows two loops with a node in the center, labeled lambda 2. The bottom diagram, labeled &quot;3rd harmonic,&quot; shows three loops with two internal nodes, labeled 3 lambda 3 over 2. Each node is marked with an N and each antinode with an A."/>
                    <pic:cNvPicPr/>
                  </pic:nvPicPr>
                  <pic:blipFill>
                    <a:blip r:embed="rId311" cstate="screen">
                      <a:extLst>
                        <a:ext uri="{28A0092B-C50C-407E-A947-70E740481C1C}">
                          <a14:useLocalDpi xmlns:a14="http://schemas.microsoft.com/office/drawing/2010/main"/>
                        </a:ext>
                      </a:extLst>
                    </a:blip>
                    <a:stretch>
                      <a:fillRect/>
                    </a:stretch>
                  </pic:blipFill>
                  <pic:spPr>
                    <a:xfrm>
                      <a:off x="0" y="0"/>
                      <a:ext cx="2621280" cy="1404620"/>
                    </a:xfrm>
                    <a:prstGeom prst="rect">
                      <a:avLst/>
                    </a:prstGeom>
                  </pic:spPr>
                </pic:pic>
              </a:graphicData>
            </a:graphic>
          </wp:inline>
        </w:drawing>
      </w:r>
    </w:p>
    <w:p w14:paraId="77C4E275" w14:textId="191D1EA8" w:rsidR="00A57518" w:rsidRPr="00634AD5" w:rsidRDefault="00A57518" w:rsidP="00634AD5">
      <w:pPr>
        <w:pStyle w:val="Caption"/>
        <w:tabs>
          <w:tab w:val="left" w:pos="8190"/>
        </w:tabs>
        <w:jc w:val="center"/>
        <w:rPr>
          <w:color w:val="auto"/>
        </w:rPr>
      </w:pPr>
      <w:bookmarkStart w:id="526" w:name="_Ref220616449"/>
      <w:r w:rsidRPr="00634AD5">
        <w:rPr>
          <w:color w:val="auto"/>
        </w:rPr>
        <w:t xml:space="preserve">Figure </w:t>
      </w:r>
      <w:r w:rsidRPr="00634AD5">
        <w:rPr>
          <w:color w:val="auto"/>
        </w:rPr>
        <w:fldChar w:fldCharType="begin"/>
      </w:r>
      <w:r w:rsidRPr="00634AD5">
        <w:rPr>
          <w:color w:val="auto"/>
        </w:rPr>
        <w:instrText xml:space="preserve"> STYLEREF 1 \s </w:instrText>
      </w:r>
      <w:r w:rsidRPr="00634AD5">
        <w:rPr>
          <w:color w:val="auto"/>
        </w:rPr>
        <w:fldChar w:fldCharType="separate"/>
      </w:r>
      <w:r w:rsidR="00F91D0D">
        <w:rPr>
          <w:noProof/>
          <w:color w:val="auto"/>
        </w:rPr>
        <w:t>9</w:t>
      </w:r>
      <w:r w:rsidRPr="00634AD5">
        <w:rPr>
          <w:color w:val="auto"/>
        </w:rPr>
        <w:fldChar w:fldCharType="end"/>
      </w:r>
      <w:r w:rsidRPr="00634AD5">
        <w:rPr>
          <w:color w:val="auto"/>
        </w:rPr>
        <w:t>.</w:t>
      </w:r>
      <w:r w:rsidRPr="00634AD5">
        <w:rPr>
          <w:color w:val="auto"/>
        </w:rPr>
        <w:fldChar w:fldCharType="begin"/>
      </w:r>
      <w:r w:rsidRPr="00634AD5">
        <w:rPr>
          <w:color w:val="auto"/>
        </w:rPr>
        <w:instrText xml:space="preserve"> SEQ Figure \* ARABIC \s 1 </w:instrText>
      </w:r>
      <w:r w:rsidRPr="00634AD5">
        <w:rPr>
          <w:color w:val="auto"/>
        </w:rPr>
        <w:fldChar w:fldCharType="separate"/>
      </w:r>
      <w:r w:rsidR="00F91D0D">
        <w:rPr>
          <w:noProof/>
          <w:color w:val="auto"/>
        </w:rPr>
        <w:t>9</w:t>
      </w:r>
      <w:r w:rsidRPr="00634AD5">
        <w:rPr>
          <w:color w:val="auto"/>
        </w:rPr>
        <w:fldChar w:fldCharType="end"/>
      </w:r>
      <w:bookmarkEnd w:id="526"/>
      <w:r w:rsidRPr="00634AD5">
        <w:rPr>
          <w:color w:val="auto"/>
        </w:rPr>
        <w:t xml:space="preserve">: </w:t>
      </w:r>
      <w:r w:rsidR="00634AD5" w:rsidRPr="00634AD5">
        <w:rPr>
          <w:color w:val="auto"/>
        </w:rPr>
        <w:t xml:space="preserve">The first three harmonics on a string that is tightly anchored at each end. </w:t>
      </w:r>
      <w:r w:rsidR="00634AD5" w:rsidRPr="00634AD5">
        <w:rPr>
          <w:i w:val="0"/>
          <w:iCs w:val="0"/>
          <w:color w:val="auto"/>
        </w:rPr>
        <w:t>“</w:t>
      </w:r>
      <w:r w:rsidR="00634AD5" w:rsidRPr="00634AD5">
        <w:rPr>
          <w:b/>
          <w:bCs/>
          <w:i w:val="0"/>
          <w:iCs w:val="0"/>
          <w:color w:val="auto"/>
        </w:rPr>
        <w:t>N</w:t>
      </w:r>
      <w:r w:rsidR="00634AD5" w:rsidRPr="00634AD5">
        <w:rPr>
          <w:i w:val="0"/>
          <w:iCs w:val="0"/>
          <w:color w:val="auto"/>
        </w:rPr>
        <w:t>”</w:t>
      </w:r>
      <w:r w:rsidR="00634AD5" w:rsidRPr="00634AD5">
        <w:rPr>
          <w:color w:val="auto"/>
        </w:rPr>
        <w:t xml:space="preserve"> indicates a node and </w:t>
      </w:r>
      <w:r w:rsidR="00634AD5" w:rsidRPr="00634AD5">
        <w:rPr>
          <w:i w:val="0"/>
          <w:iCs w:val="0"/>
          <w:color w:val="auto"/>
        </w:rPr>
        <w:t>“</w:t>
      </w:r>
      <w:r w:rsidR="00634AD5" w:rsidRPr="00634AD5">
        <w:rPr>
          <w:b/>
          <w:bCs/>
          <w:i w:val="0"/>
          <w:iCs w:val="0"/>
          <w:color w:val="auto"/>
        </w:rPr>
        <w:t>A</w:t>
      </w:r>
      <w:r w:rsidR="00634AD5" w:rsidRPr="00634AD5">
        <w:rPr>
          <w:i w:val="0"/>
          <w:iCs w:val="0"/>
          <w:color w:val="auto"/>
        </w:rPr>
        <w:t>”</w:t>
      </w:r>
      <w:r w:rsidR="00634AD5" w:rsidRPr="00634AD5">
        <w:rPr>
          <w:color w:val="auto"/>
        </w:rPr>
        <w:t xml:space="preserve"> indicates an antinode</w:t>
      </w:r>
      <w:r w:rsidRPr="00634AD5">
        <w:rPr>
          <w:color w:val="auto"/>
        </w:rPr>
        <w:t>.</w:t>
      </w:r>
      <w:r w:rsidRPr="00634AD5">
        <w:rPr>
          <w:color w:val="auto"/>
          <w:vertAlign w:val="superscript"/>
        </w:rPr>
        <w:fldChar w:fldCharType="begin"/>
      </w:r>
      <w:r w:rsidRPr="00634AD5">
        <w:rPr>
          <w:color w:val="auto"/>
          <w:vertAlign w:val="superscript"/>
        </w:rPr>
        <w:instrText xml:space="preserve"> NOTEREF _Ref218898700 \h  \* MERGEFORMAT </w:instrText>
      </w:r>
      <w:r w:rsidRPr="00634AD5">
        <w:rPr>
          <w:color w:val="auto"/>
          <w:vertAlign w:val="superscript"/>
        </w:rPr>
      </w:r>
      <w:r w:rsidRPr="00634AD5">
        <w:rPr>
          <w:color w:val="auto"/>
          <w:vertAlign w:val="superscript"/>
        </w:rPr>
        <w:fldChar w:fldCharType="separate"/>
      </w:r>
      <w:r w:rsidR="00F91D0D">
        <w:rPr>
          <w:color w:val="auto"/>
          <w:vertAlign w:val="superscript"/>
        </w:rPr>
        <w:t>1</w:t>
      </w:r>
      <w:r w:rsidRPr="00634AD5">
        <w:rPr>
          <w:color w:val="auto"/>
          <w:vertAlign w:val="superscript"/>
        </w:rPr>
        <w:fldChar w:fldCharType="end"/>
      </w:r>
    </w:p>
    <w:p w14:paraId="07E7680E" w14:textId="77777777" w:rsidR="00A57518" w:rsidRPr="00A57518" w:rsidRDefault="00A57518" w:rsidP="00A57518"/>
    <w:p w14:paraId="166562BB" w14:textId="77777777" w:rsidR="00261FD9" w:rsidRPr="00541652" w:rsidRDefault="00261FD9" w:rsidP="00261FD9">
      <w:pPr>
        <w:pStyle w:val="Heading3"/>
        <w:tabs>
          <w:tab w:val="left" w:pos="8190"/>
        </w:tabs>
      </w:pPr>
      <w:r w:rsidRPr="00541652">
        <w:br w:type="column"/>
      </w:r>
      <w:r w:rsidRPr="00541652">
        <w:t>Numbers</w:t>
      </w:r>
    </w:p>
    <w:p w14:paraId="4A894AF1" w14:textId="6AFA19EB" w:rsidR="00261FD9" w:rsidRDefault="00FA3216" w:rsidP="00261FD9">
      <w:pPr>
        <w:tabs>
          <w:tab w:val="left" w:pos="8190"/>
        </w:tabs>
        <w:spacing w:after="120" w:line="240" w:lineRule="auto"/>
        <w:rPr>
          <w:color w:val="0000FF"/>
        </w:rPr>
      </w:pPr>
      <w:r>
        <w:rPr>
          <w:color w:val="0000FF"/>
        </w:rPr>
        <w:t>…which can be rearranged to solve for the tension force:</w:t>
      </w:r>
    </w:p>
    <w:p w14:paraId="1576B9AF" w14:textId="77777777" w:rsidR="009E07BD" w:rsidRPr="00BC57AD" w:rsidRDefault="00000000" w:rsidP="009E07BD">
      <w:pPr>
        <w:pStyle w:val="BodyText"/>
        <w:spacing w:before="0" w:after="120"/>
        <w:rPr>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m:t>
              </m:r>
            </m:sub>
          </m:sSub>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λ</m:t>
                  </m:r>
                  <m:r>
                    <m:rPr>
                      <m:sty m:val="p"/>
                    </m:rPr>
                    <w:rPr>
                      <w:rFonts w:ascii="Cambria Math" w:hAnsi="Cambria Math"/>
                      <w:sz w:val="20"/>
                      <w:szCs w:val="20"/>
                    </w:rPr>
                    <m:t>⋅</m:t>
                  </m:r>
                  <m:r>
                    <w:rPr>
                      <w:rFonts w:ascii="Cambria Math" w:hAnsi="Cambria Math"/>
                      <w:sz w:val="20"/>
                      <w:szCs w:val="20"/>
                    </w:rPr>
                    <m:t>f</m:t>
                  </m:r>
                </m:e>
              </m:d>
            </m:e>
            <m:sup>
              <m:r>
                <w:rPr>
                  <w:rFonts w:ascii="Cambria Math" w:hAnsi="Cambria Math"/>
                  <w:sz w:val="20"/>
                  <w:szCs w:val="20"/>
                </w:rPr>
                <m:t>2</m:t>
              </m:r>
            </m:sup>
          </m:sSup>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m</m:t>
              </m:r>
            </m:sub>
          </m:sSub>
        </m:oMath>
      </m:oMathPara>
    </w:p>
    <w:p w14:paraId="06BE3948" w14:textId="77777777" w:rsidR="009E07BD" w:rsidRPr="00BC57AD" w:rsidRDefault="009E07BD" w:rsidP="009E07BD">
      <w:pPr>
        <w:pStyle w:val="FirstParagraph"/>
        <w:spacing w:before="0" w:after="120"/>
        <w:rPr>
          <w:sz w:val="20"/>
          <w:szCs w:val="20"/>
        </w:rPr>
      </w:pPr>
      <w:r w:rsidRPr="00BC57AD">
        <w:rPr>
          <w:sz w:val="20"/>
          <w:szCs w:val="20"/>
        </w:rPr>
        <w:t>Substituting in for the first harmonic…</w:t>
      </w:r>
    </w:p>
    <w:p w14:paraId="4AA8364E" w14:textId="77777777" w:rsidR="009E07BD" w:rsidRPr="00BC57AD" w:rsidRDefault="00000000" w:rsidP="009E07BD">
      <w:pPr>
        <w:pStyle w:val="BodyText"/>
        <w:spacing w:before="0" w:after="120"/>
        <w:rPr>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m:t>
              </m:r>
            </m:sub>
          </m:sSub>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1</m:t>
                      </m:r>
                    </m:sub>
                  </m:sSub>
                </m:e>
              </m:d>
            </m:e>
            <m:sup>
              <m:r>
                <w:rPr>
                  <w:rFonts w:ascii="Cambria Math" w:hAnsi="Cambria Math"/>
                  <w:sz w:val="20"/>
                  <w:szCs w:val="20"/>
                </w:rPr>
                <m:t>2</m:t>
              </m:r>
            </m:sup>
          </m:sSup>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m</m:t>
              </m:r>
            </m:sub>
          </m:sSub>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2l</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1</m:t>
                      </m:r>
                    </m:sub>
                  </m:sSub>
                </m:e>
              </m:d>
            </m:e>
            <m:sup>
              <m:r>
                <w:rPr>
                  <w:rFonts w:ascii="Cambria Math" w:hAnsi="Cambria Math"/>
                  <w:sz w:val="20"/>
                  <w:szCs w:val="20"/>
                </w:rPr>
                <m:t>2</m:t>
              </m:r>
            </m:sup>
          </m:sSup>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m</m:t>
              </m:r>
            </m:sub>
          </m:sSub>
          <m:r>
            <m:rPr>
              <m:sty m:val="p"/>
            </m:rPr>
            <w:rPr>
              <w:rFonts w:ascii="Cambria Math" w:hAnsi="Cambria Math"/>
              <w:sz w:val="20"/>
              <w:szCs w:val="20"/>
            </w:rPr>
            <m:t>=</m:t>
          </m:r>
          <m:r>
            <w:rPr>
              <w:rFonts w:ascii="Cambria Math" w:hAnsi="Cambria Math"/>
              <w:color w:val="0000FF"/>
              <w:sz w:val="20"/>
              <w:szCs w:val="20"/>
            </w:rPr>
            <m:t>73 </m:t>
          </m:r>
          <m:r>
            <m:rPr>
              <m:scr m:val="sans-serif"/>
              <m:sty m:val="p"/>
            </m:rPr>
            <w:rPr>
              <w:rFonts w:ascii="Cambria Math" w:hAnsi="Cambria Math"/>
              <w:color w:val="0000FF"/>
              <w:sz w:val="20"/>
              <w:szCs w:val="20"/>
            </w:rPr>
            <m:t>N</m:t>
          </m:r>
        </m:oMath>
      </m:oMathPara>
    </w:p>
    <w:p w14:paraId="32381C30" w14:textId="19DF668B" w:rsidR="009E07BD" w:rsidRPr="00BC57AD" w:rsidRDefault="009E07BD" w:rsidP="009E07BD">
      <w:pPr>
        <w:pStyle w:val="FirstParagraph"/>
        <w:spacing w:before="0" w:after="120"/>
        <w:rPr>
          <w:sz w:val="20"/>
          <w:szCs w:val="20"/>
        </w:rPr>
      </w:pPr>
      <w:r w:rsidRPr="00BC57AD">
        <w:rPr>
          <w:sz w:val="20"/>
          <w:szCs w:val="20"/>
        </w:rPr>
        <w:t xml:space="preserve">We can again </w:t>
      </w:r>
      <w:r w:rsidRPr="004B4E1C">
        <w:rPr>
          <w:sz w:val="20"/>
          <w:szCs w:val="20"/>
        </w:rPr>
        <w:t xml:space="preserve">use </w:t>
      </w:r>
      <w:r w:rsidR="004B4E1C" w:rsidRPr="004B4E1C">
        <w:rPr>
          <w:sz w:val="20"/>
          <w:szCs w:val="20"/>
        </w:rPr>
        <w:fldChar w:fldCharType="begin"/>
      </w:r>
      <w:r w:rsidR="004B4E1C" w:rsidRPr="004B4E1C">
        <w:rPr>
          <w:sz w:val="20"/>
          <w:szCs w:val="20"/>
        </w:rPr>
        <w:instrText xml:space="preserve"> REF _Ref220616449 \h </w:instrText>
      </w:r>
      <w:r w:rsidR="004B4E1C">
        <w:rPr>
          <w:sz w:val="20"/>
          <w:szCs w:val="20"/>
        </w:rPr>
        <w:instrText xml:space="preserve"> \* MERGEFORMAT </w:instrText>
      </w:r>
      <w:r w:rsidR="004B4E1C" w:rsidRPr="004B4E1C">
        <w:rPr>
          <w:sz w:val="20"/>
          <w:szCs w:val="20"/>
        </w:rPr>
      </w:r>
      <w:r w:rsidR="004B4E1C" w:rsidRPr="004B4E1C">
        <w:rPr>
          <w:sz w:val="20"/>
          <w:szCs w:val="20"/>
        </w:rPr>
        <w:fldChar w:fldCharType="separate"/>
      </w:r>
      <w:r w:rsidR="00F91D0D" w:rsidRPr="00F91D0D">
        <w:rPr>
          <w:sz w:val="20"/>
          <w:szCs w:val="20"/>
        </w:rPr>
        <w:t xml:space="preserve">Figure </w:t>
      </w:r>
      <w:r w:rsidR="00F91D0D" w:rsidRPr="00F91D0D">
        <w:rPr>
          <w:noProof/>
          <w:sz w:val="20"/>
          <w:szCs w:val="20"/>
        </w:rPr>
        <w:t>9.9</w:t>
      </w:r>
      <w:r w:rsidR="004B4E1C" w:rsidRPr="004B4E1C">
        <w:rPr>
          <w:sz w:val="20"/>
          <w:szCs w:val="20"/>
        </w:rPr>
        <w:fldChar w:fldCharType="end"/>
      </w:r>
      <w:r w:rsidR="004B4E1C" w:rsidRPr="004B4E1C">
        <w:rPr>
          <w:sz w:val="20"/>
          <w:szCs w:val="20"/>
        </w:rPr>
        <w:t xml:space="preserve"> </w:t>
      </w:r>
      <w:r w:rsidRPr="004B4E1C">
        <w:rPr>
          <w:sz w:val="20"/>
          <w:szCs w:val="20"/>
        </w:rPr>
        <w:t>to find</w:t>
      </w:r>
      <w:r w:rsidRPr="00BC57AD">
        <w:rPr>
          <w:sz w:val="20"/>
          <w:szCs w:val="20"/>
        </w:rPr>
        <w:t xml:space="preserve"> information about other harmonics. We have already seen that the wavelength for the first harmonic, </w:t>
      </w: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1</m:t>
            </m:r>
          </m:sub>
        </m:sSub>
      </m:oMath>
      <w:r w:rsidRPr="00BC57AD">
        <w:rPr>
          <w:sz w:val="20"/>
          <w:szCs w:val="20"/>
        </w:rPr>
        <w:t xml:space="preserve">, is </w:t>
      </w:r>
      <m:oMath>
        <m:r>
          <w:rPr>
            <w:rFonts w:ascii="Cambria Math" w:hAnsi="Cambria Math"/>
            <w:sz w:val="20"/>
            <w:szCs w:val="20"/>
          </w:rPr>
          <m:t>2l</m:t>
        </m:r>
      </m:oMath>
      <w:r w:rsidRPr="00BC57AD">
        <w:rPr>
          <w:sz w:val="20"/>
          <w:szCs w:val="20"/>
        </w:rPr>
        <w:t>. Higher harmonics have shorter wavelengths:</w:t>
      </w:r>
    </w:p>
    <w:p w14:paraId="4B3DCF14" w14:textId="77777777" w:rsidR="00EE7289" w:rsidRPr="00411A18" w:rsidRDefault="00000000" w:rsidP="00EE7289">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λ</m:t>
                  </m:r>
                </m:e>
                <m:sub>
                  <m:r>
                    <m:rPr>
                      <m:scr m:val="sans-serif"/>
                      <m:sty m:val="p"/>
                    </m:rPr>
                    <w:rPr>
                      <w:rFonts w:ascii="Cambria Math" w:hAnsi="Cambria Math"/>
                      <w:szCs w:val="20"/>
                    </w:rPr>
                    <m:t>n</m:t>
                  </m:r>
                </m:sub>
              </m:sSub>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λ</m:t>
                      </m:r>
                    </m:e>
                    <m:sub>
                      <m:r>
                        <w:rPr>
                          <w:rFonts w:ascii="Cambria Math" w:hAnsi="Cambria Math"/>
                          <w:szCs w:val="20"/>
                        </w:rPr>
                        <m:t>1</m:t>
                      </m:r>
                    </m:sub>
                  </m:sSub>
                </m:num>
                <m:den>
                  <m:r>
                    <w:rPr>
                      <w:rFonts w:ascii="Cambria Math" w:hAnsi="Cambria Math"/>
                      <w:szCs w:val="20"/>
                    </w:rPr>
                    <m:t>n</m:t>
                  </m:r>
                </m:den>
              </m:f>
            </m:e>
          </m:borderBox>
        </m:oMath>
      </m:oMathPara>
    </w:p>
    <w:p w14:paraId="1D3E0691" w14:textId="270F6212" w:rsidR="00EE7289" w:rsidRPr="00B11770" w:rsidRDefault="00EE7289" w:rsidP="00EE7289">
      <w:pPr>
        <w:spacing w:after="120" w:line="240" w:lineRule="auto"/>
        <w:ind w:left="-5" w:right="14"/>
        <w:jc w:val="right"/>
        <w:rPr>
          <w:szCs w:val="20"/>
        </w:rPr>
      </w:pPr>
      <w:bookmarkStart w:id="527" w:name="_Ref220620605"/>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5</w:t>
      </w:r>
      <w:r w:rsidRPr="00CA2B5B">
        <w:rPr>
          <w:i/>
          <w:iCs/>
          <w:szCs w:val="20"/>
        </w:rPr>
        <w:fldChar w:fldCharType="end"/>
      </w:r>
      <w:r w:rsidRPr="00CA2B5B">
        <w:rPr>
          <w:szCs w:val="20"/>
        </w:rPr>
        <w:t xml:space="preserve"> )</w:t>
      </w:r>
      <w:bookmarkEnd w:id="527"/>
    </w:p>
    <w:p w14:paraId="282622B4" w14:textId="6F8E9A0D" w:rsidR="009E07BD" w:rsidRPr="00BC57AD" w:rsidRDefault="009E07BD" w:rsidP="00EE7289">
      <w:pPr>
        <w:pStyle w:val="BodyText"/>
        <w:spacing w:before="0" w:after="120"/>
        <w:rPr>
          <w:sz w:val="20"/>
          <w:szCs w:val="20"/>
        </w:rPr>
      </w:pPr>
      <w:r w:rsidRPr="00BC57AD">
        <w:rPr>
          <w:sz w:val="20"/>
          <w:szCs w:val="20"/>
        </w:rPr>
        <w:t>…for the n</w:t>
      </w:r>
      <w:r w:rsidRPr="00BC57AD">
        <w:rPr>
          <w:sz w:val="20"/>
          <w:szCs w:val="20"/>
          <w:vertAlign w:val="superscript"/>
        </w:rPr>
        <w:t>th</w:t>
      </w:r>
      <w:r w:rsidRPr="00BC57AD">
        <w:rPr>
          <w:sz w:val="20"/>
          <w:szCs w:val="20"/>
        </w:rPr>
        <w:t xml:space="preserve"> harmonic.</w:t>
      </w:r>
    </w:p>
    <w:p w14:paraId="5A0E0C09" w14:textId="7A9BE618" w:rsidR="009E07BD" w:rsidRPr="00BC57AD" w:rsidRDefault="009E07BD" w:rsidP="009E07BD">
      <w:pPr>
        <w:pStyle w:val="BodyText"/>
        <w:spacing w:before="0" w:after="120"/>
        <w:rPr>
          <w:sz w:val="20"/>
          <w:szCs w:val="20"/>
        </w:rPr>
      </w:pPr>
      <w:r w:rsidRPr="00BC57AD">
        <w:rPr>
          <w:sz w:val="20"/>
          <w:szCs w:val="20"/>
        </w:rPr>
        <w:t xml:space="preserve">We can then use </w:t>
      </w:r>
      <w:r w:rsidRPr="003C464A">
        <w:rPr>
          <w:sz w:val="20"/>
          <w:szCs w:val="20"/>
        </w:rPr>
        <w:t>Equation </w:t>
      </w:r>
      <w:r w:rsidR="003C464A" w:rsidRPr="003C464A">
        <w:rPr>
          <w:sz w:val="20"/>
          <w:szCs w:val="20"/>
        </w:rPr>
        <w:fldChar w:fldCharType="begin"/>
      </w:r>
      <w:r w:rsidR="003C464A" w:rsidRPr="003C464A">
        <w:rPr>
          <w:sz w:val="20"/>
          <w:szCs w:val="20"/>
        </w:rPr>
        <w:instrText xml:space="preserve"> REF _Ref220615936 \h </w:instrText>
      </w:r>
      <w:r w:rsidR="003C464A">
        <w:rPr>
          <w:sz w:val="20"/>
          <w:szCs w:val="20"/>
        </w:rPr>
        <w:instrText xml:space="preserve"> \* MERGEFORMAT </w:instrText>
      </w:r>
      <w:r w:rsidR="003C464A" w:rsidRPr="003C464A">
        <w:rPr>
          <w:sz w:val="20"/>
          <w:szCs w:val="20"/>
        </w:rPr>
      </w:r>
      <w:r w:rsidR="003C464A" w:rsidRPr="003C464A">
        <w:rPr>
          <w:sz w:val="20"/>
          <w:szCs w:val="20"/>
        </w:rPr>
        <w:fldChar w:fldCharType="separate"/>
      </w:r>
      <w:r w:rsidR="00F91D0D" w:rsidRPr="00F91D0D">
        <w:rPr>
          <w:sz w:val="20"/>
          <w:szCs w:val="20"/>
        </w:rPr>
        <w:t xml:space="preserve">( </w:t>
      </w:r>
      <w:r w:rsidR="00F91D0D" w:rsidRPr="00F91D0D">
        <w:rPr>
          <w:noProof/>
          <w:sz w:val="20"/>
          <w:szCs w:val="20"/>
        </w:rPr>
        <w:t>9.3</w:t>
      </w:r>
      <w:r w:rsidR="00F91D0D" w:rsidRPr="00F91D0D">
        <w:rPr>
          <w:sz w:val="20"/>
          <w:szCs w:val="20"/>
        </w:rPr>
        <w:t xml:space="preserve"> )</w:t>
      </w:r>
      <w:r w:rsidR="003C464A" w:rsidRPr="003C464A">
        <w:rPr>
          <w:sz w:val="20"/>
          <w:szCs w:val="20"/>
        </w:rPr>
        <w:fldChar w:fldCharType="end"/>
      </w:r>
      <w:r w:rsidR="003C464A" w:rsidRPr="003C464A">
        <w:rPr>
          <w:sz w:val="20"/>
          <w:szCs w:val="20"/>
        </w:rPr>
        <w:t xml:space="preserve"> </w:t>
      </w:r>
      <w:r w:rsidRPr="003C464A">
        <w:rPr>
          <w:sz w:val="20"/>
          <w:szCs w:val="20"/>
        </w:rPr>
        <w:t>to</w:t>
      </w:r>
      <w:r w:rsidRPr="00BC57AD">
        <w:rPr>
          <w:sz w:val="20"/>
          <w:szCs w:val="20"/>
        </w:rPr>
        <w:t xml:space="preserve"> find the frequency of the n</w:t>
      </w:r>
      <w:r w:rsidRPr="00BC57AD">
        <w:rPr>
          <w:sz w:val="20"/>
          <w:szCs w:val="20"/>
          <w:vertAlign w:val="superscript"/>
        </w:rPr>
        <w:t>th</w:t>
      </w:r>
      <w:r w:rsidRPr="00BC57AD">
        <w:rPr>
          <w:sz w:val="20"/>
          <w:szCs w:val="20"/>
        </w:rPr>
        <w:t xml:space="preserve"> harmonic:</w:t>
      </w:r>
    </w:p>
    <w:p w14:paraId="24ECC43C" w14:textId="77777777" w:rsidR="00EE7289" w:rsidRPr="00411A18" w:rsidRDefault="00000000" w:rsidP="00EE7289">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n</m:t>
                  </m:r>
                </m:sub>
              </m:sSub>
              <m:r>
                <m:rPr>
                  <m:sty m:val="p"/>
                </m:rPr>
                <w:rPr>
                  <w:rFonts w:ascii="Cambria Math" w:hAnsi="Cambria Math"/>
                  <w:szCs w:val="20"/>
                </w:rPr>
                <m:t>=</m:t>
              </m:r>
              <m:r>
                <w:rPr>
                  <w:rFonts w:ascii="Cambria Math" w:hAnsi="Cambria Math"/>
                  <w:szCs w:val="20"/>
                </w:rPr>
                <m:t>n</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f</m:t>
                  </m:r>
                </m:e>
                <m:sub>
                  <m:r>
                    <w:rPr>
                      <w:rFonts w:ascii="Cambria Math" w:hAnsi="Cambria Math"/>
                      <w:szCs w:val="20"/>
                    </w:rPr>
                    <m:t>1</m:t>
                  </m:r>
                </m:sub>
              </m:sSub>
            </m:e>
          </m:borderBox>
        </m:oMath>
      </m:oMathPara>
    </w:p>
    <w:p w14:paraId="2A30ED71" w14:textId="6423D036" w:rsidR="00EE7289" w:rsidRPr="00B11770" w:rsidRDefault="00EE7289" w:rsidP="00EE7289">
      <w:pPr>
        <w:spacing w:after="120" w:line="240" w:lineRule="auto"/>
        <w:ind w:left="-5" w:right="14"/>
        <w:jc w:val="right"/>
        <w:rPr>
          <w:szCs w:val="20"/>
        </w:rPr>
      </w:pPr>
      <w:bookmarkStart w:id="528" w:name="_Ref220620608"/>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 xml:space="preserve"> )</w:t>
      </w:r>
      <w:bookmarkEnd w:id="528"/>
    </w:p>
    <w:p w14:paraId="691D0931" w14:textId="3211D202" w:rsidR="00FA3216" w:rsidRPr="00541652" w:rsidRDefault="009E07BD" w:rsidP="00EE7289">
      <w:pPr>
        <w:pStyle w:val="BodyText"/>
        <w:spacing w:before="0" w:after="120"/>
      </w:pPr>
      <w:r w:rsidRPr="00BC57AD">
        <w:rPr>
          <w:sz w:val="20"/>
          <w:szCs w:val="20"/>
        </w:rPr>
        <w:t xml:space="preserve">Putting in the values we already know gives a second harmonic frequency </w:t>
      </w:r>
      <m:oMath>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2</m:t>
            </m:r>
          </m:sub>
        </m:sSub>
        <m:r>
          <m:rPr>
            <m:sty m:val="p"/>
          </m:rPr>
          <w:rPr>
            <w:rFonts w:ascii="Cambria Math" w:hAnsi="Cambria Math"/>
            <w:sz w:val="20"/>
            <w:szCs w:val="20"/>
          </w:rPr>
          <m:t>=</m:t>
        </m:r>
        <m:r>
          <w:rPr>
            <w:rFonts w:ascii="Cambria Math" w:hAnsi="Cambria Math"/>
            <w:sz w:val="20"/>
            <w:szCs w:val="20"/>
          </w:rPr>
          <m:t>660 </m:t>
        </m:r>
        <m:r>
          <m:rPr>
            <m:scr m:val="sans-serif"/>
            <m:sty m:val="p"/>
          </m:rPr>
          <w:rPr>
            <w:rFonts w:ascii="Cambria Math" w:hAnsi="Cambria Math"/>
            <w:sz w:val="20"/>
            <w:szCs w:val="20"/>
          </w:rPr>
          <m:t>Hz</m:t>
        </m:r>
      </m:oMath>
      <w:r w:rsidRPr="00BC57AD">
        <w:rPr>
          <w:sz w:val="20"/>
          <w:szCs w:val="20"/>
        </w:rPr>
        <w:t>.</w:t>
      </w:r>
    </w:p>
    <w:p w14:paraId="100CE36F" w14:textId="77777777" w:rsidR="00261FD9" w:rsidRPr="00541652" w:rsidRDefault="00261FD9" w:rsidP="00261FD9">
      <w:pPr>
        <w:tabs>
          <w:tab w:val="left" w:pos="8190"/>
        </w:tabs>
        <w:spacing w:after="120" w:line="240" w:lineRule="auto"/>
        <w:sectPr w:rsidR="00261FD9" w:rsidRPr="00541652" w:rsidSect="00261FD9">
          <w:endnotePr>
            <w:numFmt w:val="decimal"/>
          </w:endnotePr>
          <w:type w:val="continuous"/>
          <w:pgSz w:w="15840" w:h="12240" w:orient="landscape"/>
          <w:pgMar w:top="1440" w:right="1440" w:bottom="1440" w:left="1440" w:header="720" w:footer="720" w:gutter="0"/>
          <w:cols w:num="3" w:sep="1" w:space="288"/>
          <w:titlePg/>
          <w:docGrid w:linePitch="299"/>
        </w:sectPr>
      </w:pPr>
    </w:p>
    <w:p w14:paraId="2C04A626" w14:textId="163DA341" w:rsidR="00261FD9" w:rsidRPr="002C456B" w:rsidRDefault="00261FD9" w:rsidP="00261FD9">
      <w:pPr>
        <w:pStyle w:val="Heading2"/>
        <w:rPr>
          <w:rFonts w:asciiTheme="minorHAnsi" w:hAnsiTheme="minorHAnsi"/>
          <w:color w:val="auto"/>
        </w:rPr>
        <w:sectPr w:rsidR="00261FD9" w:rsidRPr="002C456B" w:rsidSect="00261FD9">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529" w:name="_Ref220621831"/>
      <w:bookmarkStart w:id="530" w:name="_Toc221827408"/>
      <w:r w:rsidRPr="002C456B">
        <w:rPr>
          <w:rFonts w:asciiTheme="minorHAnsi" w:hAnsiTheme="minorHAnsi"/>
          <w:color w:val="auto"/>
        </w:rPr>
        <w:lastRenderedPageBreak/>
        <w:t xml:space="preserve">: </w:t>
      </w:r>
      <w:r w:rsidR="003F0BCB" w:rsidRPr="003F0BCB">
        <w:rPr>
          <w:rFonts w:asciiTheme="minorHAnsi" w:hAnsiTheme="minorHAnsi"/>
          <w:color w:val="auto"/>
        </w:rPr>
        <w:t xml:space="preserve">Beat Frequencies </w:t>
      </w:r>
      <w:r w:rsidRPr="002C456B">
        <w:rPr>
          <w:rFonts w:asciiTheme="minorHAnsi" w:hAnsiTheme="minorHAnsi"/>
          <w:color w:val="auto"/>
        </w:rPr>
        <w:t xml:space="preserve">( </w:t>
      </w:r>
      <w:r w:rsidRPr="002C456B">
        <w:rPr>
          <w:rFonts w:asciiTheme="minorHAnsi" w:hAnsiTheme="minorHAnsi"/>
          <w:noProof/>
          <w:color w:val="auto"/>
        </w:rPr>
        <w:drawing>
          <wp:inline distT="0" distB="0" distL="0" distR="0" wp14:anchorId="11F51914" wp14:editId="16D45FD3">
            <wp:extent cx="109182" cy="124199"/>
            <wp:effectExtent l="0" t="0" r="5715" b="0"/>
            <wp:docPr id="655424790" name="Picture 6554247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529"/>
      <w:bookmarkEnd w:id="530"/>
    </w:p>
    <w:p w14:paraId="4966C5F0" w14:textId="77777777" w:rsidR="00261FD9" w:rsidRPr="00541652" w:rsidRDefault="00261FD9" w:rsidP="00261FD9">
      <w:pPr>
        <w:pStyle w:val="Heading3"/>
        <w:tabs>
          <w:tab w:val="left" w:pos="8190"/>
        </w:tabs>
        <w:spacing w:line="240" w:lineRule="auto"/>
      </w:pPr>
      <w:r w:rsidRPr="00541652">
        <w:t>Words</w:t>
      </w:r>
    </w:p>
    <w:p w14:paraId="209E269E" w14:textId="710CA194" w:rsidR="00807E66" w:rsidRDefault="00807E66" w:rsidP="00807E66">
      <w:pPr>
        <w:spacing w:after="120" w:line="240" w:lineRule="auto"/>
        <w:ind w:left="15" w:right="14"/>
      </w:pPr>
      <w:r>
        <w:t>We have looked at two waves that interfere with each other while coming from different directions. Waves also interfere with each other when traveling in the same direction. If two waves have the same speed, the same frequency, and are in phase with each other, they interfere constructively, as shown in</w:t>
      </w:r>
      <w:r w:rsidR="00D1126B">
        <w:t xml:space="preserve"> </w:t>
      </w:r>
      <w:r w:rsidR="00D1126B">
        <w:fldChar w:fldCharType="begin"/>
      </w:r>
      <w:r w:rsidR="00D1126B">
        <w:instrText xml:space="preserve"> REF _Ref220617214 \h </w:instrText>
      </w:r>
      <w:r w:rsidR="00D1126B">
        <w:fldChar w:fldCharType="separate"/>
      </w:r>
      <w:r w:rsidR="00F91D0D" w:rsidRPr="005C3071">
        <w:t xml:space="preserve">Figure </w:t>
      </w:r>
      <w:r w:rsidR="00F91D0D">
        <w:rPr>
          <w:noProof/>
        </w:rPr>
        <w:t>9</w:t>
      </w:r>
      <w:r w:rsidR="00F91D0D" w:rsidRPr="005C3071">
        <w:t>.</w:t>
      </w:r>
      <w:r w:rsidR="00F91D0D">
        <w:rPr>
          <w:noProof/>
        </w:rPr>
        <w:t>10</w:t>
      </w:r>
      <w:r w:rsidR="00D1126B">
        <w:fldChar w:fldCharType="end"/>
      </w:r>
      <w:r>
        <w:t>. In this case, the amplitude of the combined wave is just the sum of the amplitudes of the other two waves.</w:t>
      </w:r>
    </w:p>
    <w:p w14:paraId="06C462A1" w14:textId="290AB0E9" w:rsidR="00261FD9" w:rsidRPr="00541652" w:rsidRDefault="00807E66" w:rsidP="00807E66">
      <w:pPr>
        <w:tabs>
          <w:tab w:val="left" w:pos="8190"/>
        </w:tabs>
        <w:spacing w:after="120" w:line="240" w:lineRule="auto"/>
        <w:rPr>
          <w:color w:val="0000FF"/>
        </w:rPr>
      </w:pPr>
      <w:r>
        <w:t xml:space="preserve">On the other hand, if the two waves have the same speed, the same frequency, and are </w:t>
      </w:r>
      <w:r>
        <w:rPr>
          <w:rFonts w:ascii="Cambria" w:eastAsia="Cambria" w:hAnsi="Cambria" w:cs="Cambria"/>
        </w:rPr>
        <w:t>180</w:t>
      </w:r>
      <w:r w:rsidR="00D1126B" w:rsidRPr="00D1126B">
        <w:rPr>
          <w:rFonts w:ascii="Cambria" w:eastAsia="Cambria" w:hAnsi="Cambria" w:cs="Cambria"/>
        </w:rPr>
        <w:t>°</w:t>
      </w:r>
      <w:r>
        <w:rPr>
          <w:vertAlign w:val="superscript"/>
        </w:rPr>
        <w:t xml:space="preserve"> </w:t>
      </w:r>
      <w:r>
        <w:t>out of phase with each other, they interfere destructively, as shown in</w:t>
      </w:r>
      <w:r w:rsidR="00D1126B">
        <w:t xml:space="preserve"> </w:t>
      </w:r>
      <w:r w:rsidR="00D1126B">
        <w:fldChar w:fldCharType="begin"/>
      </w:r>
      <w:r w:rsidR="00D1126B">
        <w:instrText xml:space="preserve"> REF _Ref220617224 \h </w:instrText>
      </w:r>
      <w:r w:rsidR="00D1126B">
        <w:fldChar w:fldCharType="separate"/>
      </w:r>
      <w:r w:rsidR="00F91D0D" w:rsidRPr="00913228">
        <w:t xml:space="preserve">Figure </w:t>
      </w:r>
      <w:r w:rsidR="00F91D0D">
        <w:rPr>
          <w:noProof/>
        </w:rPr>
        <w:t>9</w:t>
      </w:r>
      <w:r w:rsidR="00F91D0D" w:rsidRPr="00913228">
        <w:t>.</w:t>
      </w:r>
      <w:r w:rsidR="00F91D0D">
        <w:rPr>
          <w:noProof/>
        </w:rPr>
        <w:t>11</w:t>
      </w:r>
      <w:r w:rsidR="00D1126B">
        <w:fldChar w:fldCharType="end"/>
      </w:r>
      <w:r>
        <w:t xml:space="preserve">. In this case, the combined wave is zero everywhere. This is the principle used by noise-canceling headphones. The headphones detect sound waves and then create identical waves that are </w:t>
      </w:r>
      <w:r>
        <w:rPr>
          <w:rFonts w:ascii="Cambria" w:eastAsia="Cambria" w:hAnsi="Cambria" w:cs="Cambria"/>
        </w:rPr>
        <w:t>180</w:t>
      </w:r>
      <w:r w:rsidR="00D1126B" w:rsidRPr="00D1126B">
        <w:rPr>
          <w:rFonts w:ascii="Cambria" w:eastAsia="Cambria" w:hAnsi="Cambria" w:cs="Cambria"/>
        </w:rPr>
        <w:t>°</w:t>
      </w:r>
      <w:r>
        <w:rPr>
          <w:vertAlign w:val="superscript"/>
        </w:rPr>
        <w:t xml:space="preserve"> </w:t>
      </w:r>
      <w:r>
        <w:t xml:space="preserve">out of phase with the detected </w:t>
      </w:r>
      <w:r w:rsidR="00D1126B">
        <w:t>waves and</w:t>
      </w:r>
      <w:r>
        <w:t xml:space="preserve"> feed the combined sound wave to the ear.</w:t>
      </w:r>
    </w:p>
    <w:p w14:paraId="3708772E" w14:textId="77777777" w:rsidR="00261FD9" w:rsidRPr="00541652" w:rsidRDefault="00261FD9" w:rsidP="00261FD9">
      <w:pPr>
        <w:pStyle w:val="Heading3"/>
        <w:tabs>
          <w:tab w:val="left" w:pos="8190"/>
        </w:tabs>
        <w:spacing w:before="0" w:after="120" w:line="240" w:lineRule="auto"/>
        <w:rPr>
          <w:color w:val="0000FF"/>
        </w:rPr>
      </w:pPr>
      <w:r w:rsidRPr="00541652">
        <w:br w:type="column"/>
      </w:r>
      <w:r w:rsidRPr="00541652">
        <w:t>Graphics</w:t>
      </w:r>
    </w:p>
    <w:p w14:paraId="5AD0FE7E" w14:textId="24420EF6" w:rsidR="00261FD9" w:rsidRPr="00541652" w:rsidRDefault="007D0EF3" w:rsidP="00261FD9">
      <w:pPr>
        <w:keepNext/>
        <w:tabs>
          <w:tab w:val="left" w:pos="8190"/>
        </w:tabs>
        <w:spacing w:after="120" w:line="240" w:lineRule="auto"/>
        <w:ind w:right="14"/>
        <w:jc w:val="center"/>
      </w:pPr>
      <w:r w:rsidRPr="007D0EF3">
        <w:rPr>
          <w:noProof/>
        </w:rPr>
        <w:drawing>
          <wp:inline distT="0" distB="0" distL="0" distR="0" wp14:anchorId="1544B682" wp14:editId="3C40504E">
            <wp:extent cx="2621280" cy="1640205"/>
            <wp:effectExtent l="0" t="0" r="7620" b="0"/>
            <wp:docPr id="1130788528" name="Picture 1" descr="A vertical stack of three wave diagrams on a light blue background illustrating the principle of superposition. The top wave is a high-frequency sine wave with consistent peaks and valleys. The middle wave looks the same as the top one. The bottom wave shows the combined result of the top two: it looks the same as the other two but with twice the amplitu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88528" name="Picture 1" descr="A vertical stack of three wave diagrams on a light blue background illustrating the principle of superposition. The top wave is a high-frequency sine wave with consistent peaks and valleys. The middle wave looks the same as the top one. The bottom wave shows the combined result of the top two: it looks the same as the other two but with twice the amplitude."/>
                    <pic:cNvPicPr/>
                  </pic:nvPicPr>
                  <pic:blipFill>
                    <a:blip r:embed="rId312" cstate="screen">
                      <a:extLst>
                        <a:ext uri="{28A0092B-C50C-407E-A947-70E740481C1C}">
                          <a14:useLocalDpi xmlns:a14="http://schemas.microsoft.com/office/drawing/2010/main"/>
                        </a:ext>
                      </a:extLst>
                    </a:blip>
                    <a:stretch>
                      <a:fillRect/>
                    </a:stretch>
                  </pic:blipFill>
                  <pic:spPr>
                    <a:xfrm>
                      <a:off x="0" y="0"/>
                      <a:ext cx="2621280" cy="1640205"/>
                    </a:xfrm>
                    <a:prstGeom prst="rect">
                      <a:avLst/>
                    </a:prstGeom>
                  </pic:spPr>
                </pic:pic>
              </a:graphicData>
            </a:graphic>
          </wp:inline>
        </w:drawing>
      </w:r>
    </w:p>
    <w:p w14:paraId="1EC01F5D" w14:textId="7BC9BA0C" w:rsidR="00261FD9" w:rsidRDefault="00261FD9" w:rsidP="005C3071">
      <w:pPr>
        <w:pStyle w:val="Caption"/>
        <w:tabs>
          <w:tab w:val="left" w:pos="8190"/>
        </w:tabs>
        <w:jc w:val="center"/>
        <w:rPr>
          <w:color w:val="auto"/>
          <w:vertAlign w:val="superscript"/>
        </w:rPr>
      </w:pPr>
      <w:bookmarkStart w:id="531" w:name="_Ref220617214"/>
      <w:r w:rsidRPr="005C3071">
        <w:rPr>
          <w:color w:val="auto"/>
        </w:rPr>
        <w:t xml:space="preserve">Figure </w:t>
      </w:r>
      <w:r w:rsidRPr="005C3071">
        <w:rPr>
          <w:color w:val="auto"/>
        </w:rPr>
        <w:fldChar w:fldCharType="begin"/>
      </w:r>
      <w:r w:rsidRPr="005C3071">
        <w:rPr>
          <w:color w:val="auto"/>
        </w:rPr>
        <w:instrText xml:space="preserve"> STYLEREF 1 \s </w:instrText>
      </w:r>
      <w:r w:rsidRPr="005C3071">
        <w:rPr>
          <w:color w:val="auto"/>
        </w:rPr>
        <w:fldChar w:fldCharType="separate"/>
      </w:r>
      <w:r w:rsidR="00F91D0D">
        <w:rPr>
          <w:noProof/>
          <w:color w:val="auto"/>
        </w:rPr>
        <w:t>9</w:t>
      </w:r>
      <w:r w:rsidRPr="005C3071">
        <w:rPr>
          <w:color w:val="auto"/>
        </w:rPr>
        <w:fldChar w:fldCharType="end"/>
      </w:r>
      <w:r w:rsidRPr="005C3071">
        <w:rPr>
          <w:color w:val="auto"/>
        </w:rPr>
        <w:t>.</w:t>
      </w:r>
      <w:r w:rsidRPr="005C3071">
        <w:rPr>
          <w:color w:val="auto"/>
        </w:rPr>
        <w:fldChar w:fldCharType="begin"/>
      </w:r>
      <w:r w:rsidRPr="005C3071">
        <w:rPr>
          <w:color w:val="auto"/>
        </w:rPr>
        <w:instrText xml:space="preserve"> SEQ Figure \* ARABIC \s 1 </w:instrText>
      </w:r>
      <w:r w:rsidRPr="005C3071">
        <w:rPr>
          <w:color w:val="auto"/>
        </w:rPr>
        <w:fldChar w:fldCharType="separate"/>
      </w:r>
      <w:r w:rsidR="00F91D0D">
        <w:rPr>
          <w:noProof/>
          <w:color w:val="auto"/>
        </w:rPr>
        <w:t>10</w:t>
      </w:r>
      <w:r w:rsidRPr="005C3071">
        <w:rPr>
          <w:color w:val="auto"/>
        </w:rPr>
        <w:fldChar w:fldCharType="end"/>
      </w:r>
      <w:bookmarkEnd w:id="531"/>
      <w:r w:rsidRPr="005C3071">
        <w:rPr>
          <w:color w:val="auto"/>
        </w:rPr>
        <w:t xml:space="preserve">: </w:t>
      </w:r>
      <w:r w:rsidR="005C3071" w:rsidRPr="005C3071">
        <w:rPr>
          <w:color w:val="auto"/>
          <w:w w:val="101"/>
        </w:rPr>
        <w:t>The top two patterns are waves traveling in phase in the same direction. The bottom pattern is the sum of the other two</w:t>
      </w:r>
      <w:r w:rsidRPr="005C3071">
        <w:rPr>
          <w:color w:val="auto"/>
        </w:rPr>
        <w:t>.</w:t>
      </w:r>
      <w:r w:rsidRPr="005C3071">
        <w:rPr>
          <w:color w:val="auto"/>
          <w:vertAlign w:val="superscript"/>
        </w:rPr>
        <w:fldChar w:fldCharType="begin"/>
      </w:r>
      <w:r w:rsidRPr="005C3071">
        <w:rPr>
          <w:color w:val="auto"/>
          <w:vertAlign w:val="superscript"/>
        </w:rPr>
        <w:instrText xml:space="preserve"> NOTEREF _Ref218898700 \h  \* MERGEFORMAT </w:instrText>
      </w:r>
      <w:r w:rsidRPr="005C3071">
        <w:rPr>
          <w:color w:val="auto"/>
          <w:vertAlign w:val="superscript"/>
        </w:rPr>
      </w:r>
      <w:r w:rsidRPr="005C3071">
        <w:rPr>
          <w:color w:val="auto"/>
          <w:vertAlign w:val="superscript"/>
        </w:rPr>
        <w:fldChar w:fldCharType="separate"/>
      </w:r>
      <w:r w:rsidR="00F91D0D">
        <w:rPr>
          <w:color w:val="auto"/>
          <w:vertAlign w:val="superscript"/>
        </w:rPr>
        <w:t>1</w:t>
      </w:r>
      <w:r w:rsidRPr="005C3071">
        <w:rPr>
          <w:color w:val="auto"/>
          <w:vertAlign w:val="superscript"/>
        </w:rPr>
        <w:fldChar w:fldCharType="end"/>
      </w:r>
    </w:p>
    <w:p w14:paraId="1DC63563" w14:textId="1A2B8005" w:rsidR="005C3071" w:rsidRPr="00541652" w:rsidRDefault="003D425A" w:rsidP="005C3071">
      <w:pPr>
        <w:keepNext/>
        <w:tabs>
          <w:tab w:val="left" w:pos="8190"/>
        </w:tabs>
        <w:spacing w:after="120" w:line="240" w:lineRule="auto"/>
        <w:ind w:right="14"/>
        <w:jc w:val="center"/>
      </w:pPr>
      <w:r w:rsidRPr="003D425A">
        <w:rPr>
          <w:noProof/>
        </w:rPr>
        <w:drawing>
          <wp:inline distT="0" distB="0" distL="0" distR="0" wp14:anchorId="11DB07FA" wp14:editId="37A2EEBA">
            <wp:extent cx="2621280" cy="1654175"/>
            <wp:effectExtent l="0" t="0" r="7620" b="3175"/>
            <wp:docPr id="1463338674" name="Picture 1" descr="A vertical stack of three wave diagrams on a pink background demonstrating the Principle of Superposition. The top two rows show two separate sine waves with identical frequencies and amplitudes, but they are exactly 180 degrees out of phase, meaning the peak of one aligns perfectly with the valley of the other. The bottom row shows a single flat horizontal line, representing the total destructive interference that occurs when these two opposing waves are added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338674" name="Picture 1" descr="A vertical stack of three wave diagrams on a pink background demonstrating the Principle of Superposition. The top two rows show two separate sine waves with identical frequencies and amplitudes, but they are exactly 180 degrees out of phase, meaning the peak of one aligns perfectly with the valley of the other. The bottom row shows a single flat horizontal line, representing the total destructive interference that occurs when these two opposing waves are added together."/>
                    <pic:cNvPicPr/>
                  </pic:nvPicPr>
                  <pic:blipFill>
                    <a:blip r:embed="rId313" cstate="screen">
                      <a:extLst>
                        <a:ext uri="{28A0092B-C50C-407E-A947-70E740481C1C}">
                          <a14:useLocalDpi xmlns:a14="http://schemas.microsoft.com/office/drawing/2010/main"/>
                        </a:ext>
                      </a:extLst>
                    </a:blip>
                    <a:stretch>
                      <a:fillRect/>
                    </a:stretch>
                  </pic:blipFill>
                  <pic:spPr>
                    <a:xfrm>
                      <a:off x="0" y="0"/>
                      <a:ext cx="2621280" cy="1654175"/>
                    </a:xfrm>
                    <a:prstGeom prst="rect">
                      <a:avLst/>
                    </a:prstGeom>
                  </pic:spPr>
                </pic:pic>
              </a:graphicData>
            </a:graphic>
          </wp:inline>
        </w:drawing>
      </w:r>
    </w:p>
    <w:p w14:paraId="13256CA8" w14:textId="093FF7E3" w:rsidR="005C3071" w:rsidRPr="00913228" w:rsidRDefault="005C3071" w:rsidP="00913228">
      <w:pPr>
        <w:pStyle w:val="Caption"/>
        <w:tabs>
          <w:tab w:val="left" w:pos="8190"/>
        </w:tabs>
        <w:jc w:val="center"/>
        <w:rPr>
          <w:color w:val="auto"/>
          <w:w w:val="101"/>
        </w:rPr>
      </w:pPr>
      <w:bookmarkStart w:id="532" w:name="_Ref220617224"/>
      <w:r w:rsidRPr="00913228">
        <w:rPr>
          <w:color w:val="auto"/>
        </w:rPr>
        <w:t xml:space="preserve">Figure </w:t>
      </w:r>
      <w:r w:rsidRPr="00913228">
        <w:rPr>
          <w:color w:val="auto"/>
        </w:rPr>
        <w:fldChar w:fldCharType="begin"/>
      </w:r>
      <w:r w:rsidRPr="00913228">
        <w:rPr>
          <w:color w:val="auto"/>
        </w:rPr>
        <w:instrText xml:space="preserve"> STYLEREF 1 \s </w:instrText>
      </w:r>
      <w:r w:rsidRPr="00913228">
        <w:rPr>
          <w:color w:val="auto"/>
        </w:rPr>
        <w:fldChar w:fldCharType="separate"/>
      </w:r>
      <w:r w:rsidR="00F91D0D">
        <w:rPr>
          <w:noProof/>
          <w:color w:val="auto"/>
        </w:rPr>
        <w:t>9</w:t>
      </w:r>
      <w:r w:rsidRPr="00913228">
        <w:rPr>
          <w:color w:val="auto"/>
        </w:rPr>
        <w:fldChar w:fldCharType="end"/>
      </w:r>
      <w:r w:rsidRPr="00913228">
        <w:rPr>
          <w:color w:val="auto"/>
        </w:rPr>
        <w:t>.</w:t>
      </w:r>
      <w:r w:rsidRPr="00913228">
        <w:rPr>
          <w:color w:val="auto"/>
        </w:rPr>
        <w:fldChar w:fldCharType="begin"/>
      </w:r>
      <w:r w:rsidRPr="00913228">
        <w:rPr>
          <w:color w:val="auto"/>
        </w:rPr>
        <w:instrText xml:space="preserve"> SEQ Figure \* ARABIC \s 1 </w:instrText>
      </w:r>
      <w:r w:rsidRPr="00913228">
        <w:rPr>
          <w:color w:val="auto"/>
        </w:rPr>
        <w:fldChar w:fldCharType="separate"/>
      </w:r>
      <w:r w:rsidR="00F91D0D">
        <w:rPr>
          <w:noProof/>
          <w:color w:val="auto"/>
        </w:rPr>
        <w:t>11</w:t>
      </w:r>
      <w:r w:rsidRPr="00913228">
        <w:rPr>
          <w:color w:val="auto"/>
        </w:rPr>
        <w:fldChar w:fldCharType="end"/>
      </w:r>
      <w:bookmarkEnd w:id="532"/>
      <w:r w:rsidRPr="00913228">
        <w:rPr>
          <w:color w:val="auto"/>
        </w:rPr>
        <w:t xml:space="preserve">: </w:t>
      </w:r>
      <w:r w:rsidR="00913228" w:rsidRPr="00913228">
        <w:rPr>
          <w:color w:val="auto"/>
          <w:w w:val="101"/>
        </w:rPr>
        <w:t>The top two patterns are waves traveling 180</w:t>
      </w:r>
      <w:r w:rsidR="00D1126B" w:rsidRPr="00D1126B">
        <w:rPr>
          <w:color w:val="auto"/>
          <w:w w:val="101"/>
        </w:rPr>
        <w:t>°</w:t>
      </w:r>
      <w:r w:rsidR="00913228" w:rsidRPr="00913228">
        <w:rPr>
          <w:color w:val="auto"/>
          <w:w w:val="101"/>
        </w:rPr>
        <w:t xml:space="preserve"> out of phase in the same direction. </w:t>
      </w:r>
      <w:r w:rsidRPr="005C3071">
        <w:rPr>
          <w:color w:val="auto"/>
          <w:w w:val="101"/>
        </w:rPr>
        <w:t>The</w:t>
      </w:r>
      <w:r w:rsidRPr="00913228">
        <w:rPr>
          <w:color w:val="auto"/>
          <w:w w:val="101"/>
        </w:rPr>
        <w:t xml:space="preserve"> bottom pattern is the sum of the other two</w:t>
      </w:r>
      <w:r w:rsidRPr="00913228">
        <w:rPr>
          <w:color w:val="auto"/>
        </w:rPr>
        <w:t>.</w:t>
      </w:r>
      <w:r w:rsidRPr="00913228">
        <w:rPr>
          <w:color w:val="auto"/>
          <w:vertAlign w:val="superscript"/>
        </w:rPr>
        <w:fldChar w:fldCharType="begin"/>
      </w:r>
      <w:r w:rsidRPr="00913228">
        <w:rPr>
          <w:color w:val="auto"/>
          <w:vertAlign w:val="superscript"/>
        </w:rPr>
        <w:instrText xml:space="preserve"> NOTEREF _Ref218898700 \h  \* MERGEFORMAT </w:instrText>
      </w:r>
      <w:r w:rsidRPr="00913228">
        <w:rPr>
          <w:color w:val="auto"/>
          <w:vertAlign w:val="superscript"/>
        </w:rPr>
      </w:r>
      <w:r w:rsidRPr="00913228">
        <w:rPr>
          <w:color w:val="auto"/>
          <w:vertAlign w:val="superscript"/>
        </w:rPr>
        <w:fldChar w:fldCharType="separate"/>
      </w:r>
      <w:r w:rsidR="00F91D0D">
        <w:rPr>
          <w:color w:val="auto"/>
          <w:vertAlign w:val="superscript"/>
        </w:rPr>
        <w:t>1</w:t>
      </w:r>
      <w:r w:rsidRPr="00913228">
        <w:rPr>
          <w:color w:val="auto"/>
          <w:vertAlign w:val="superscript"/>
        </w:rPr>
        <w:fldChar w:fldCharType="end"/>
      </w:r>
    </w:p>
    <w:p w14:paraId="4B7FE25D" w14:textId="77777777" w:rsidR="00261FD9" w:rsidRPr="00541652" w:rsidRDefault="00261FD9" w:rsidP="00261FD9">
      <w:pPr>
        <w:pStyle w:val="Heading3"/>
        <w:tabs>
          <w:tab w:val="left" w:pos="8190"/>
        </w:tabs>
        <w:spacing w:before="0" w:after="120" w:line="240" w:lineRule="auto"/>
        <w:rPr>
          <w:color w:val="0000FF"/>
        </w:rPr>
      </w:pPr>
      <w:r w:rsidRPr="00541652">
        <w:rPr>
          <w:color w:val="0000FF"/>
        </w:rPr>
        <w:br w:type="column"/>
      </w:r>
      <w:r w:rsidRPr="00541652">
        <w:t>Numbers</w:t>
      </w:r>
    </w:p>
    <w:p w14:paraId="4DE8B6A2" w14:textId="339680A9" w:rsidR="00261FD9" w:rsidRPr="00541652" w:rsidRDefault="006739E1" w:rsidP="00261FD9">
      <w:pPr>
        <w:tabs>
          <w:tab w:val="left" w:pos="8190"/>
        </w:tabs>
        <w:spacing w:after="120" w:line="240" w:lineRule="auto"/>
        <w:ind w:left="15" w:right="14"/>
      </w:pPr>
      <w:r w:rsidRPr="00C934B9">
        <w:rPr>
          <w:color w:val="404040" w:themeColor="text1" w:themeTint="BF"/>
        </w:rPr>
        <w:t>(This column intentionally left blan</w:t>
      </w:r>
      <w:r>
        <w:rPr>
          <w:color w:val="404040" w:themeColor="text1" w:themeTint="BF"/>
        </w:rPr>
        <w:t>k)</w:t>
      </w:r>
    </w:p>
    <w:p w14:paraId="73B338D8" w14:textId="77777777" w:rsidR="00261FD9" w:rsidRPr="00541652" w:rsidRDefault="00261FD9" w:rsidP="00261FD9">
      <w:pPr>
        <w:pStyle w:val="Heading3"/>
        <w:tabs>
          <w:tab w:val="left" w:pos="8190"/>
        </w:tabs>
      </w:pPr>
      <w:r w:rsidRPr="00541652">
        <w:br w:type="column"/>
      </w:r>
      <w:r w:rsidRPr="00541652">
        <w:lastRenderedPageBreak/>
        <w:t>Words</w:t>
      </w:r>
    </w:p>
    <w:p w14:paraId="3D98A80F" w14:textId="623D3B73" w:rsidR="00261FD9" w:rsidRPr="00541652" w:rsidRDefault="004A3781" w:rsidP="00261FD9">
      <w:pPr>
        <w:tabs>
          <w:tab w:val="left" w:pos="8190"/>
        </w:tabs>
        <w:spacing w:after="120" w:line="240" w:lineRule="auto"/>
        <w:ind w:right="12"/>
      </w:pPr>
      <w:r w:rsidRPr="00BC57AD">
        <w:rPr>
          <w:szCs w:val="20"/>
        </w:rPr>
        <w:t>When two waves of slightly different frequencies interfere with each other, they create “beats.” At some times the waves are aligned in such a way that their amplitudes add, and at other times the waves are aligned in such a way that their amplitudes cancel. The result is a sound wave with a frequency that is the average of the frequency of the two slightly different original waves. But the sound is not constant–instead it increases and decreases in amplitude, at a frequency that is equal to the difference between the two original waves.</w:t>
      </w:r>
    </w:p>
    <w:p w14:paraId="24742F60" w14:textId="77777777" w:rsidR="00261FD9" w:rsidRPr="00541652" w:rsidRDefault="00261FD9" w:rsidP="00261FD9">
      <w:pPr>
        <w:pStyle w:val="Heading3"/>
        <w:tabs>
          <w:tab w:val="left" w:pos="8190"/>
        </w:tabs>
      </w:pPr>
      <w:r w:rsidRPr="00541652">
        <w:br w:type="column"/>
      </w:r>
      <w:r w:rsidRPr="00541652">
        <w:t>Graphics</w:t>
      </w:r>
    </w:p>
    <w:p w14:paraId="184A4D3E" w14:textId="414F7B3D" w:rsidR="00261FD9" w:rsidRPr="00541652" w:rsidRDefault="00B40F0C" w:rsidP="00261FD9">
      <w:pPr>
        <w:keepNext/>
        <w:tabs>
          <w:tab w:val="left" w:pos="8190"/>
        </w:tabs>
        <w:spacing w:after="120" w:line="240" w:lineRule="auto"/>
        <w:ind w:left="-5" w:right="14"/>
        <w:jc w:val="center"/>
      </w:pPr>
      <w:r w:rsidRPr="00B40F0C">
        <w:rPr>
          <w:noProof/>
        </w:rPr>
        <w:drawing>
          <wp:inline distT="0" distB="0" distL="0" distR="0" wp14:anchorId="2137AE80" wp14:editId="7A4A7E18">
            <wp:extent cx="2621280" cy="1628775"/>
            <wp:effectExtent l="0" t="0" r="7620" b="9525"/>
            <wp:docPr id="50789445" name="Picture 1" descr="A vertical stack of three wave diagrams demonstrating wave interference. The top two rows show two separate sine waves of slightly different frequencies. Vertically shaded regions highlight their interaction: blue regions show where the peaks of the top two waves align &quot;in phase,&quot; while red regions show where a peak aligns with a valley &quot;out of phase.&quot; The bottom wave shows the resulting sum of these two waves, featuring a &quot;beat pattern&quot; where the amplitude grows large in the blue areas (constructive interference) and shrinks to near zero in the red areas (destructive interference). A dashed line outlines the fluctuating envelope of this combined 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9445" name="Picture 1" descr="A vertical stack of three wave diagrams demonstrating wave interference. The top two rows show two separate sine waves of slightly different frequencies. Vertically shaded regions highlight their interaction: blue regions show where the peaks of the top two waves align &quot;in phase,&quot; while red regions show where a peak aligns with a valley &quot;out of phase.&quot; The bottom wave shows the resulting sum of these two waves, featuring a &quot;beat pattern&quot; where the amplitude grows large in the blue areas (constructive interference) and shrinks to near zero in the red areas (destructive interference). A dashed line outlines the fluctuating envelope of this combined wave."/>
                    <pic:cNvPicPr/>
                  </pic:nvPicPr>
                  <pic:blipFill>
                    <a:blip r:embed="rId314" cstate="screen">
                      <a:extLst>
                        <a:ext uri="{28A0092B-C50C-407E-A947-70E740481C1C}">
                          <a14:useLocalDpi xmlns:a14="http://schemas.microsoft.com/office/drawing/2010/main"/>
                        </a:ext>
                      </a:extLst>
                    </a:blip>
                    <a:stretch>
                      <a:fillRect/>
                    </a:stretch>
                  </pic:blipFill>
                  <pic:spPr>
                    <a:xfrm>
                      <a:off x="0" y="0"/>
                      <a:ext cx="2621280" cy="1628775"/>
                    </a:xfrm>
                    <a:prstGeom prst="rect">
                      <a:avLst/>
                    </a:prstGeom>
                  </pic:spPr>
                </pic:pic>
              </a:graphicData>
            </a:graphic>
          </wp:inline>
        </w:drawing>
      </w:r>
    </w:p>
    <w:p w14:paraId="7582156B" w14:textId="600283AC" w:rsidR="00261FD9" w:rsidRPr="003774CA" w:rsidRDefault="00261FD9" w:rsidP="003774CA">
      <w:pPr>
        <w:pStyle w:val="Caption"/>
        <w:tabs>
          <w:tab w:val="left" w:pos="8190"/>
        </w:tabs>
        <w:jc w:val="center"/>
        <w:rPr>
          <w:color w:val="auto"/>
        </w:rPr>
      </w:pPr>
      <w:bookmarkStart w:id="533" w:name="_Ref220617630"/>
      <w:r w:rsidRPr="003774CA">
        <w:rPr>
          <w:color w:val="auto"/>
        </w:rPr>
        <w:t xml:space="preserve">Figure </w:t>
      </w:r>
      <w:r w:rsidRPr="003774CA">
        <w:rPr>
          <w:color w:val="auto"/>
        </w:rPr>
        <w:fldChar w:fldCharType="begin"/>
      </w:r>
      <w:r w:rsidRPr="003774CA">
        <w:rPr>
          <w:color w:val="auto"/>
        </w:rPr>
        <w:instrText xml:space="preserve"> STYLEREF 1 \s </w:instrText>
      </w:r>
      <w:r w:rsidRPr="003774CA">
        <w:rPr>
          <w:color w:val="auto"/>
        </w:rPr>
        <w:fldChar w:fldCharType="separate"/>
      </w:r>
      <w:r w:rsidR="00F91D0D">
        <w:rPr>
          <w:noProof/>
          <w:color w:val="auto"/>
        </w:rPr>
        <w:t>9</w:t>
      </w:r>
      <w:r w:rsidRPr="003774CA">
        <w:rPr>
          <w:color w:val="auto"/>
        </w:rPr>
        <w:fldChar w:fldCharType="end"/>
      </w:r>
      <w:r w:rsidRPr="003774CA">
        <w:rPr>
          <w:color w:val="auto"/>
        </w:rPr>
        <w:t>.</w:t>
      </w:r>
      <w:r w:rsidRPr="003774CA">
        <w:rPr>
          <w:color w:val="auto"/>
        </w:rPr>
        <w:fldChar w:fldCharType="begin"/>
      </w:r>
      <w:r w:rsidRPr="003774CA">
        <w:rPr>
          <w:color w:val="auto"/>
        </w:rPr>
        <w:instrText xml:space="preserve"> SEQ Figure \* ARABIC \s 1 </w:instrText>
      </w:r>
      <w:r w:rsidRPr="003774CA">
        <w:rPr>
          <w:color w:val="auto"/>
        </w:rPr>
        <w:fldChar w:fldCharType="separate"/>
      </w:r>
      <w:r w:rsidR="00F91D0D">
        <w:rPr>
          <w:noProof/>
          <w:color w:val="auto"/>
        </w:rPr>
        <w:t>12</w:t>
      </w:r>
      <w:r w:rsidRPr="003774CA">
        <w:rPr>
          <w:color w:val="auto"/>
        </w:rPr>
        <w:fldChar w:fldCharType="end"/>
      </w:r>
      <w:bookmarkEnd w:id="533"/>
      <w:r w:rsidRPr="003774CA">
        <w:rPr>
          <w:color w:val="auto"/>
        </w:rPr>
        <w:t xml:space="preserve">: </w:t>
      </w:r>
      <w:r w:rsidR="001845C0" w:rsidRPr="003774CA">
        <w:rPr>
          <w:color w:val="auto"/>
        </w:rPr>
        <w:t xml:space="preserve">The top two patterns are waves with </w:t>
      </w:r>
      <w:r w:rsidR="001845C0" w:rsidRPr="001845C0">
        <w:rPr>
          <w:color w:val="auto"/>
        </w:rPr>
        <w:t>slightly different frequencies traveling in the same</w:t>
      </w:r>
      <w:r w:rsidR="001845C0" w:rsidRPr="003774CA">
        <w:rPr>
          <w:color w:val="auto"/>
        </w:rPr>
        <w:t xml:space="preserve"> </w:t>
      </w:r>
      <w:r w:rsidR="001845C0" w:rsidRPr="001845C0">
        <w:rPr>
          <w:color w:val="auto"/>
        </w:rPr>
        <w:t>direction. They slowly go into phase and out of</w:t>
      </w:r>
      <w:r w:rsidR="001845C0" w:rsidRPr="003774CA">
        <w:rPr>
          <w:color w:val="auto"/>
        </w:rPr>
        <w:t xml:space="preserve"> </w:t>
      </w:r>
      <w:r w:rsidR="001845C0" w:rsidRPr="001845C0">
        <w:rPr>
          <w:color w:val="auto"/>
        </w:rPr>
        <w:t>phase with each other, so they add constructively</w:t>
      </w:r>
      <w:r w:rsidR="001845C0" w:rsidRPr="003774CA">
        <w:rPr>
          <w:color w:val="auto"/>
        </w:rPr>
        <w:t xml:space="preserve"> </w:t>
      </w:r>
      <w:r w:rsidR="001845C0" w:rsidRPr="001845C0">
        <w:rPr>
          <w:color w:val="auto"/>
        </w:rPr>
        <w:t>in some places and destructively in others. The</w:t>
      </w:r>
      <w:r w:rsidR="001845C0" w:rsidRPr="003774CA">
        <w:rPr>
          <w:color w:val="auto"/>
        </w:rPr>
        <w:t xml:space="preserve"> “</w:t>
      </w:r>
      <w:r w:rsidR="001845C0" w:rsidRPr="001845C0">
        <w:rPr>
          <w:color w:val="auto"/>
        </w:rPr>
        <w:t>beat</w:t>
      </w:r>
      <w:r w:rsidR="001845C0" w:rsidRPr="003774CA">
        <w:rPr>
          <w:color w:val="auto"/>
        </w:rPr>
        <w:t>”</w:t>
      </w:r>
      <w:r w:rsidR="001845C0" w:rsidRPr="001845C0">
        <w:rPr>
          <w:color w:val="auto"/>
        </w:rPr>
        <w:t xml:space="preserve"> pattern on the bottom is the sum of the</w:t>
      </w:r>
      <w:r w:rsidR="001845C0" w:rsidRPr="003774CA">
        <w:rPr>
          <w:color w:val="auto"/>
        </w:rPr>
        <w:t xml:space="preserve"> </w:t>
      </w:r>
      <w:r w:rsidR="001845C0" w:rsidRPr="001845C0">
        <w:rPr>
          <w:color w:val="auto"/>
        </w:rPr>
        <w:t>other two. The dashed line is an</w:t>
      </w:r>
      <w:r w:rsidR="003774CA" w:rsidRPr="003774CA">
        <w:rPr>
          <w:color w:val="auto"/>
        </w:rPr>
        <w:t xml:space="preserve"> “</w:t>
      </w:r>
      <w:r w:rsidR="001845C0" w:rsidRPr="001845C0">
        <w:rPr>
          <w:color w:val="auto"/>
        </w:rPr>
        <w:t>envelope</w:t>
      </w:r>
      <w:r w:rsidR="003774CA" w:rsidRPr="003774CA">
        <w:rPr>
          <w:color w:val="auto"/>
        </w:rPr>
        <w:t>”</w:t>
      </w:r>
      <w:r w:rsidR="001845C0" w:rsidRPr="001845C0">
        <w:rPr>
          <w:color w:val="auto"/>
        </w:rPr>
        <w:t xml:space="preserve"> that</w:t>
      </w:r>
      <w:r w:rsidR="003774CA" w:rsidRPr="003774CA">
        <w:rPr>
          <w:color w:val="auto"/>
        </w:rPr>
        <w:t xml:space="preserve"> </w:t>
      </w:r>
      <w:r w:rsidR="001845C0" w:rsidRPr="001845C0">
        <w:rPr>
          <w:color w:val="auto"/>
        </w:rPr>
        <w:t>contains the beat pattern. This envelope travels</w:t>
      </w:r>
      <w:r w:rsidR="003774CA" w:rsidRPr="003774CA">
        <w:rPr>
          <w:color w:val="auto"/>
        </w:rPr>
        <w:t xml:space="preserve"> </w:t>
      </w:r>
      <w:r w:rsidR="001845C0" w:rsidRPr="003774CA">
        <w:rPr>
          <w:color w:val="auto"/>
        </w:rPr>
        <w:t>along with the wave</w:t>
      </w:r>
      <w:r w:rsidRPr="003774CA">
        <w:rPr>
          <w:color w:val="auto"/>
        </w:rPr>
        <w:t>.</w:t>
      </w:r>
      <w:r w:rsidRPr="003774CA">
        <w:rPr>
          <w:color w:val="auto"/>
          <w:vertAlign w:val="superscript"/>
        </w:rPr>
        <w:fldChar w:fldCharType="begin"/>
      </w:r>
      <w:r w:rsidRPr="003774CA">
        <w:rPr>
          <w:color w:val="auto"/>
          <w:vertAlign w:val="superscript"/>
        </w:rPr>
        <w:instrText xml:space="preserve"> NOTEREF _Ref218898700 \h  \* MERGEFORMAT </w:instrText>
      </w:r>
      <w:r w:rsidRPr="003774CA">
        <w:rPr>
          <w:color w:val="auto"/>
          <w:vertAlign w:val="superscript"/>
        </w:rPr>
      </w:r>
      <w:r w:rsidRPr="003774CA">
        <w:rPr>
          <w:color w:val="auto"/>
          <w:vertAlign w:val="superscript"/>
        </w:rPr>
        <w:fldChar w:fldCharType="separate"/>
      </w:r>
      <w:r w:rsidR="00F91D0D">
        <w:rPr>
          <w:color w:val="auto"/>
          <w:vertAlign w:val="superscript"/>
        </w:rPr>
        <w:t>1</w:t>
      </w:r>
      <w:r w:rsidRPr="003774CA">
        <w:rPr>
          <w:color w:val="auto"/>
          <w:vertAlign w:val="superscript"/>
        </w:rPr>
        <w:fldChar w:fldCharType="end"/>
      </w:r>
    </w:p>
    <w:p w14:paraId="1A7C982B" w14:textId="77777777" w:rsidR="00261FD9" w:rsidRPr="00541652" w:rsidRDefault="00261FD9" w:rsidP="00261FD9">
      <w:pPr>
        <w:pStyle w:val="Heading3"/>
        <w:tabs>
          <w:tab w:val="left" w:pos="8190"/>
        </w:tabs>
      </w:pPr>
      <w:r w:rsidRPr="00541652">
        <w:br w:type="column"/>
      </w:r>
      <w:r w:rsidRPr="00541652">
        <w:t>Numbers</w:t>
      </w:r>
    </w:p>
    <w:p w14:paraId="503738DF" w14:textId="6839B116" w:rsidR="00415329" w:rsidRPr="00BC57AD" w:rsidRDefault="00415329" w:rsidP="00415329">
      <w:pPr>
        <w:pStyle w:val="BodyText"/>
        <w:spacing w:before="0" w:after="120"/>
        <w:rPr>
          <w:sz w:val="20"/>
          <w:szCs w:val="20"/>
        </w:rPr>
      </w:pPr>
      <w:r w:rsidRPr="00BC57AD">
        <w:rPr>
          <w:sz w:val="20"/>
          <w:szCs w:val="20"/>
        </w:rPr>
        <w:t xml:space="preserve">When two waves with similar frequencies </w:t>
      </w:r>
      <m:oMath>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1</m:t>
            </m:r>
          </m:sub>
        </m:sSub>
      </m:oMath>
      <w:r w:rsidRPr="00BC57AD">
        <w:rPr>
          <w:sz w:val="20"/>
          <w:szCs w:val="20"/>
        </w:rPr>
        <w:t xml:space="preserve"> and </w:t>
      </w:r>
      <m:oMath>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2</m:t>
            </m:r>
          </m:sub>
        </m:sSub>
      </m:oMath>
      <w:r w:rsidRPr="00BC57AD">
        <w:rPr>
          <w:sz w:val="20"/>
          <w:szCs w:val="20"/>
        </w:rPr>
        <w:t xml:space="preserve"> interfere with each other, they produce a “beating” pattern. The frequency of the beating, </w:t>
      </w:r>
      <w:r w:rsidRPr="00A346CA">
        <w:rPr>
          <w:sz w:val="20"/>
          <w:szCs w:val="20"/>
        </w:rPr>
        <w:t>corresponding to the dashed “envelope” in</w:t>
      </w:r>
      <w:r w:rsidR="00A346CA" w:rsidRPr="00A346CA">
        <w:rPr>
          <w:sz w:val="20"/>
          <w:szCs w:val="20"/>
        </w:rPr>
        <w:t xml:space="preserve"> </w:t>
      </w:r>
      <w:r w:rsidR="00A346CA" w:rsidRPr="00A346CA">
        <w:rPr>
          <w:sz w:val="20"/>
          <w:szCs w:val="20"/>
        </w:rPr>
        <w:fldChar w:fldCharType="begin"/>
      </w:r>
      <w:r w:rsidR="00A346CA" w:rsidRPr="00A346CA">
        <w:rPr>
          <w:sz w:val="20"/>
          <w:szCs w:val="20"/>
        </w:rPr>
        <w:instrText xml:space="preserve"> REF _Ref220617630 \h </w:instrText>
      </w:r>
      <w:r w:rsidR="00A346CA">
        <w:rPr>
          <w:sz w:val="20"/>
          <w:szCs w:val="20"/>
        </w:rPr>
        <w:instrText xml:space="preserve"> \* MERGEFORMAT </w:instrText>
      </w:r>
      <w:r w:rsidR="00A346CA" w:rsidRPr="00A346CA">
        <w:rPr>
          <w:sz w:val="20"/>
          <w:szCs w:val="20"/>
        </w:rPr>
      </w:r>
      <w:r w:rsidR="00A346CA" w:rsidRPr="00A346CA">
        <w:rPr>
          <w:sz w:val="20"/>
          <w:szCs w:val="20"/>
        </w:rPr>
        <w:fldChar w:fldCharType="separate"/>
      </w:r>
      <w:r w:rsidR="00F91D0D" w:rsidRPr="00F91D0D">
        <w:rPr>
          <w:sz w:val="20"/>
          <w:szCs w:val="20"/>
        </w:rPr>
        <w:t xml:space="preserve">Figure </w:t>
      </w:r>
      <w:r w:rsidR="00F91D0D" w:rsidRPr="00F91D0D">
        <w:rPr>
          <w:noProof/>
          <w:sz w:val="20"/>
          <w:szCs w:val="20"/>
        </w:rPr>
        <w:t>9.12</w:t>
      </w:r>
      <w:r w:rsidR="00A346CA" w:rsidRPr="00A346CA">
        <w:rPr>
          <w:sz w:val="20"/>
          <w:szCs w:val="20"/>
        </w:rPr>
        <w:fldChar w:fldCharType="end"/>
      </w:r>
      <w:r w:rsidRPr="00A346CA">
        <w:rPr>
          <w:sz w:val="20"/>
          <w:szCs w:val="20"/>
        </w:rPr>
        <w:t>, is</w:t>
      </w:r>
      <w:r w:rsidRPr="00BC57AD">
        <w:rPr>
          <w:sz w:val="20"/>
          <w:szCs w:val="20"/>
        </w:rPr>
        <w:t>…</w:t>
      </w:r>
    </w:p>
    <w:p w14:paraId="609D4F03" w14:textId="77777777" w:rsidR="00B948FA" w:rsidRPr="00411A18" w:rsidRDefault="00000000" w:rsidP="00B948FA">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beat</m:t>
                  </m:r>
                </m:sub>
              </m:sSub>
              <m:r>
                <m:rPr>
                  <m:sty m:val="p"/>
                </m:rPr>
                <w:rPr>
                  <w:rFonts w:ascii="Cambria Math" w:hAnsi="Cambria Math"/>
                  <w:szCs w:val="20"/>
                </w:rPr>
                <m:t>=</m:t>
              </m:r>
              <m:d>
                <m:dPr>
                  <m:begChr m:val="|"/>
                  <m:endChr m:val="|"/>
                  <m:ctrlPr>
                    <w:rPr>
                      <w:rFonts w:ascii="Cambria Math" w:hAnsi="Cambria Math"/>
                      <w:szCs w:val="20"/>
                    </w:rPr>
                  </m:ctrlPr>
                </m:dPr>
                <m:e>
                  <m:sSub>
                    <m:sSubPr>
                      <m:ctrlPr>
                        <w:rPr>
                          <w:rFonts w:ascii="Cambria Math" w:hAnsi="Cambria Math"/>
                          <w:szCs w:val="20"/>
                        </w:rPr>
                      </m:ctrlPr>
                    </m:sSubPr>
                    <m:e>
                      <m:r>
                        <w:rPr>
                          <w:rFonts w:ascii="Cambria Math" w:hAnsi="Cambria Math"/>
                          <w:szCs w:val="20"/>
                        </w:rPr>
                        <m:t>f</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f</m:t>
                      </m:r>
                    </m:e>
                    <m:sub>
                      <m:r>
                        <w:rPr>
                          <w:rFonts w:ascii="Cambria Math" w:hAnsi="Cambria Math"/>
                          <w:szCs w:val="20"/>
                        </w:rPr>
                        <m:t>2</m:t>
                      </m:r>
                    </m:sub>
                  </m:sSub>
                </m:e>
              </m:d>
            </m:e>
          </m:borderBox>
        </m:oMath>
      </m:oMathPara>
    </w:p>
    <w:p w14:paraId="0DED0926" w14:textId="7DAADB9D" w:rsidR="00B948FA" w:rsidRPr="00B11770" w:rsidRDefault="00B948FA" w:rsidP="00B948FA">
      <w:pPr>
        <w:spacing w:after="120" w:line="240" w:lineRule="auto"/>
        <w:ind w:left="-5" w:right="14"/>
        <w:jc w:val="right"/>
        <w:rPr>
          <w:szCs w:val="20"/>
        </w:rPr>
      </w:pPr>
      <w:bookmarkStart w:id="534" w:name="_Ref220620610"/>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 xml:space="preserve"> )</w:t>
      </w:r>
      <w:bookmarkEnd w:id="534"/>
    </w:p>
    <w:p w14:paraId="63E0852C" w14:textId="5984AF39" w:rsidR="00415329" w:rsidRPr="00BC57AD" w:rsidRDefault="00415329" w:rsidP="00B948FA">
      <w:pPr>
        <w:pStyle w:val="BodyText"/>
        <w:spacing w:before="0" w:after="120"/>
        <w:rPr>
          <w:sz w:val="20"/>
          <w:szCs w:val="20"/>
        </w:rPr>
      </w:pPr>
      <w:r w:rsidRPr="00BC57AD">
        <w:rPr>
          <w:sz w:val="20"/>
          <w:szCs w:val="20"/>
        </w:rPr>
        <w:t xml:space="preserve">It is important to note that </w:t>
      </w:r>
      <m:oMath>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1</m:t>
            </m:r>
          </m:sub>
        </m:sSub>
      </m:oMath>
      <w:r w:rsidRPr="00BC57AD">
        <w:rPr>
          <w:sz w:val="20"/>
          <w:szCs w:val="20"/>
        </w:rPr>
        <w:t xml:space="preserve"> and </w:t>
      </w:r>
      <m:oMath>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2</m:t>
            </m:r>
          </m:sub>
        </m:sSub>
      </m:oMath>
      <w:r w:rsidRPr="00BC57AD">
        <w:rPr>
          <w:sz w:val="20"/>
          <w:szCs w:val="20"/>
        </w:rPr>
        <w:t xml:space="preserve"> in this case do not refer to the frequencies of the first and second harmonics of a standing wave. Rather, they refer to the frequencies of any two waves that are being combined to create a beating pattern. The “carrier frequency” of the beating wave, the frequency that is actually heard beating, is simply the average of the two frequencies that were added together:</w:t>
      </w:r>
    </w:p>
    <w:p w14:paraId="346D783D" w14:textId="77777777" w:rsidR="00B948FA" w:rsidRPr="00411A18" w:rsidRDefault="00000000" w:rsidP="00B948FA">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carrier</m:t>
                  </m:r>
                </m:sub>
              </m:sSub>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f</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f</m:t>
                      </m:r>
                    </m:e>
                    <m:sub>
                      <m:r>
                        <w:rPr>
                          <w:rFonts w:ascii="Cambria Math" w:hAnsi="Cambria Math"/>
                          <w:szCs w:val="20"/>
                        </w:rPr>
                        <m:t>2</m:t>
                      </m:r>
                    </m:sub>
                  </m:sSub>
                </m:num>
                <m:den>
                  <m:r>
                    <w:rPr>
                      <w:rFonts w:ascii="Cambria Math" w:hAnsi="Cambria Math"/>
                      <w:szCs w:val="20"/>
                    </w:rPr>
                    <m:t>2</m:t>
                  </m:r>
                </m:den>
              </m:f>
            </m:e>
          </m:borderBox>
        </m:oMath>
      </m:oMathPara>
    </w:p>
    <w:p w14:paraId="66AA7BC6" w14:textId="3A319493" w:rsidR="00B948FA" w:rsidRPr="00B11770" w:rsidRDefault="00B948FA" w:rsidP="00B948FA">
      <w:pPr>
        <w:spacing w:after="120" w:line="240" w:lineRule="auto"/>
        <w:ind w:left="-5" w:right="14"/>
        <w:jc w:val="right"/>
        <w:rPr>
          <w:szCs w:val="20"/>
        </w:rPr>
      </w:pPr>
      <w:bookmarkStart w:id="535" w:name="_Ref220620613"/>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8</w:t>
      </w:r>
      <w:r w:rsidRPr="00CA2B5B">
        <w:rPr>
          <w:i/>
          <w:iCs/>
          <w:szCs w:val="20"/>
        </w:rPr>
        <w:fldChar w:fldCharType="end"/>
      </w:r>
      <w:r w:rsidRPr="00CA2B5B">
        <w:rPr>
          <w:szCs w:val="20"/>
        </w:rPr>
        <w:t xml:space="preserve"> )</w:t>
      </w:r>
      <w:bookmarkEnd w:id="535"/>
    </w:p>
    <w:p w14:paraId="7AB640EC" w14:textId="355B3CF0" w:rsidR="00261FD9" w:rsidRPr="00541652" w:rsidRDefault="00261FD9" w:rsidP="00261FD9">
      <w:pPr>
        <w:tabs>
          <w:tab w:val="left" w:pos="8190"/>
        </w:tabs>
        <w:spacing w:after="120" w:line="240" w:lineRule="auto"/>
        <w:sectPr w:rsidR="00261FD9" w:rsidRPr="00541652" w:rsidSect="00261FD9">
          <w:endnotePr>
            <w:numFmt w:val="decimal"/>
          </w:endnotePr>
          <w:type w:val="continuous"/>
          <w:pgSz w:w="15840" w:h="12240" w:orient="landscape"/>
          <w:pgMar w:top="1440" w:right="1440" w:bottom="1440" w:left="1440" w:header="720" w:footer="720" w:gutter="0"/>
          <w:cols w:num="3" w:sep="1" w:space="288"/>
          <w:titlePg/>
          <w:docGrid w:linePitch="299"/>
        </w:sectPr>
      </w:pPr>
    </w:p>
    <w:p w14:paraId="036A53DB" w14:textId="47F17C21" w:rsidR="00CB42D6" w:rsidRPr="002C456B" w:rsidRDefault="00261FD9" w:rsidP="00261FD9">
      <w:pPr>
        <w:pStyle w:val="Heading2"/>
        <w:rPr>
          <w:rFonts w:asciiTheme="minorHAnsi" w:hAnsiTheme="minorHAnsi"/>
          <w:color w:val="auto"/>
        </w:rPr>
        <w:sectPr w:rsidR="00CB42D6" w:rsidRPr="002C456B" w:rsidSect="00CB42D6">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536" w:name="_Ref220621772"/>
      <w:bookmarkStart w:id="537" w:name="_Toc221827409"/>
      <w:r w:rsidR="00CB42D6" w:rsidRPr="002C456B">
        <w:rPr>
          <w:rFonts w:asciiTheme="minorHAnsi" w:hAnsiTheme="minorHAnsi"/>
          <w:color w:val="auto"/>
        </w:rPr>
        <w:lastRenderedPageBreak/>
        <w:t xml:space="preserve">: </w:t>
      </w:r>
      <w:r w:rsidR="00631E62" w:rsidRPr="00631E62">
        <w:rPr>
          <w:rFonts w:asciiTheme="minorHAnsi" w:hAnsiTheme="minorHAnsi"/>
          <w:color w:val="auto"/>
        </w:rPr>
        <w:t xml:space="preserve">Longitudinal Waves </w:t>
      </w:r>
      <w:r w:rsidR="00CB42D6" w:rsidRPr="002C456B">
        <w:rPr>
          <w:rFonts w:asciiTheme="minorHAnsi" w:hAnsiTheme="minorHAnsi"/>
          <w:color w:val="auto"/>
        </w:rPr>
        <w:t>(</w:t>
      </w:r>
      <w:r w:rsidR="00CB42D6" w:rsidRPr="002C456B">
        <w:rPr>
          <w:rFonts w:asciiTheme="minorHAnsi" w:hAnsiTheme="minorHAnsi"/>
          <w:noProof/>
          <w:color w:val="auto"/>
        </w:rPr>
        <w:drawing>
          <wp:inline distT="0" distB="0" distL="0" distR="0" wp14:anchorId="3BA3DD98" wp14:editId="1878ED48">
            <wp:extent cx="95534" cy="95534"/>
            <wp:effectExtent l="0" t="0" r="0" b="0"/>
            <wp:docPr id="197786571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CB42D6" w:rsidRPr="002C456B">
        <w:rPr>
          <w:rFonts w:asciiTheme="minorHAnsi" w:hAnsiTheme="minorHAnsi"/>
          <w:color w:val="auto"/>
        </w:rPr>
        <w:t xml:space="preserve"> , </w:t>
      </w:r>
      <w:r w:rsidR="00CB42D6" w:rsidRPr="002C456B">
        <w:rPr>
          <w:rFonts w:asciiTheme="minorHAnsi" w:hAnsiTheme="minorHAnsi"/>
          <w:noProof/>
          <w:color w:val="auto"/>
        </w:rPr>
        <w:drawing>
          <wp:inline distT="0" distB="0" distL="0" distR="0" wp14:anchorId="7233AD8F" wp14:editId="3FA00E1E">
            <wp:extent cx="109182" cy="124199"/>
            <wp:effectExtent l="0" t="0" r="5715" b="0"/>
            <wp:docPr id="597358248" name="Picture 5973582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CB42D6" w:rsidRPr="002C456B">
        <w:rPr>
          <w:rFonts w:asciiTheme="minorHAnsi" w:hAnsiTheme="minorHAnsi"/>
          <w:color w:val="auto"/>
        </w:rPr>
        <w:t xml:space="preserve"> )</w:t>
      </w:r>
      <w:bookmarkEnd w:id="536"/>
      <w:bookmarkEnd w:id="537"/>
    </w:p>
    <w:p w14:paraId="211FAB83" w14:textId="77777777" w:rsidR="00CB42D6" w:rsidRPr="00541652" w:rsidRDefault="00CB42D6" w:rsidP="00CB42D6">
      <w:pPr>
        <w:pStyle w:val="Heading3"/>
        <w:tabs>
          <w:tab w:val="left" w:pos="8190"/>
        </w:tabs>
        <w:spacing w:line="240" w:lineRule="auto"/>
      </w:pPr>
      <w:r w:rsidRPr="00541652">
        <w:t>Words</w:t>
      </w:r>
    </w:p>
    <w:p w14:paraId="7F5B12CC" w14:textId="00E6C81B" w:rsidR="00574FE3" w:rsidRDefault="00574FE3" w:rsidP="00574FE3">
      <w:pPr>
        <w:spacing w:after="120" w:line="240" w:lineRule="auto"/>
        <w:ind w:left="15" w:right="14"/>
      </w:pPr>
      <w:r>
        <w:t xml:space="preserve">Longitudinal waves create areas of compression and rarefaction in a material. </w:t>
      </w:r>
      <w:r w:rsidR="003544F7">
        <w:fldChar w:fldCharType="begin"/>
      </w:r>
      <w:r w:rsidR="003544F7">
        <w:instrText xml:space="preserve"> REF _Ref220618092 \h </w:instrText>
      </w:r>
      <w:r w:rsidR="003544F7">
        <w:fldChar w:fldCharType="separate"/>
      </w:r>
      <w:r w:rsidR="00F91D0D" w:rsidRPr="003544F7">
        <w:t xml:space="preserve">Figure </w:t>
      </w:r>
      <w:r w:rsidR="00F91D0D">
        <w:rPr>
          <w:noProof/>
        </w:rPr>
        <w:t>9</w:t>
      </w:r>
      <w:r w:rsidR="00F91D0D" w:rsidRPr="003544F7">
        <w:t>.</w:t>
      </w:r>
      <w:r w:rsidR="00F91D0D">
        <w:rPr>
          <w:noProof/>
        </w:rPr>
        <w:t>13</w:t>
      </w:r>
      <w:r w:rsidR="003544F7">
        <w:fldChar w:fldCharType="end"/>
      </w:r>
      <w:r>
        <w:t xml:space="preserve"> shows a compression wave pulse initially traveling to the right and then reflecting back to the left.</w:t>
      </w:r>
    </w:p>
    <w:p w14:paraId="63ED1E55" w14:textId="77777777" w:rsidR="00574FE3" w:rsidRDefault="00574FE3" w:rsidP="00574FE3">
      <w:pPr>
        <w:spacing w:after="120" w:line="240" w:lineRule="auto"/>
        <w:ind w:left="15" w:right="14"/>
      </w:pPr>
      <w:r>
        <w:t>With longitudinal waves, monitoring the maximum and minimum locations of the pieces of material was a good way to find the location of the wave. But notice that in the figure the positions of the individual pieces do not indicate the location of the wave. Piece 2 shifts to the right when the wave passes, and then it stays in the same position until the wave passes that location again.</w:t>
      </w:r>
    </w:p>
    <w:p w14:paraId="1AB19765" w14:textId="3BA1479E" w:rsidR="00574FE3" w:rsidRDefault="00574FE3" w:rsidP="00574FE3">
      <w:pPr>
        <w:spacing w:after="120" w:line="240" w:lineRule="auto"/>
        <w:ind w:left="15" w:right="14"/>
      </w:pPr>
      <w:r>
        <w:t xml:space="preserve">A better way to find the location of a longitudinal wave is to look for the places where the spacing between the pieces is different, either a compression or a rarefaction. In </w:t>
      </w:r>
      <w:r w:rsidR="003544F7">
        <w:fldChar w:fldCharType="begin"/>
      </w:r>
      <w:r w:rsidR="003544F7">
        <w:instrText xml:space="preserve"> REF _Ref220618092 \h </w:instrText>
      </w:r>
      <w:r w:rsidR="003544F7">
        <w:fldChar w:fldCharType="separate"/>
      </w:r>
      <w:r w:rsidR="00F91D0D" w:rsidRPr="003544F7">
        <w:t xml:space="preserve">Figure </w:t>
      </w:r>
      <w:r w:rsidR="00F91D0D">
        <w:rPr>
          <w:noProof/>
        </w:rPr>
        <w:t>9</w:t>
      </w:r>
      <w:r w:rsidR="00F91D0D" w:rsidRPr="003544F7">
        <w:t>.</w:t>
      </w:r>
      <w:r w:rsidR="00F91D0D">
        <w:rPr>
          <w:noProof/>
        </w:rPr>
        <w:t>13</w:t>
      </w:r>
      <w:r w:rsidR="003544F7">
        <w:fldChar w:fldCharType="end"/>
      </w:r>
      <w:r>
        <w:t xml:space="preserve">, the location of the compressed spring is clearly moving to the right from </w:t>
      </w:r>
      <w:r>
        <w:rPr>
          <w:rFonts w:ascii="Cambria" w:eastAsia="Cambria" w:hAnsi="Cambria" w:cs="Cambria"/>
          <w:i/>
        </w:rPr>
        <w:t>t</w:t>
      </w:r>
      <w:r>
        <w:rPr>
          <w:rFonts w:ascii="Cambria" w:eastAsia="Cambria" w:hAnsi="Cambria" w:cs="Cambria"/>
          <w:vertAlign w:val="subscript"/>
        </w:rPr>
        <w:t xml:space="preserve">0 </w:t>
      </w:r>
      <w:r>
        <w:t xml:space="preserve">to </w:t>
      </w:r>
      <w:r>
        <w:rPr>
          <w:rFonts w:ascii="Cambria" w:eastAsia="Cambria" w:hAnsi="Cambria" w:cs="Cambria"/>
          <w:i/>
        </w:rPr>
        <w:t>t</w:t>
      </w:r>
      <w:r>
        <w:rPr>
          <w:rFonts w:ascii="Cambria" w:eastAsia="Cambria" w:hAnsi="Cambria" w:cs="Cambria"/>
          <w:vertAlign w:val="subscript"/>
        </w:rPr>
        <w:t xml:space="preserve">3 </w:t>
      </w:r>
      <w:r>
        <w:t xml:space="preserve">and moving to the left from </w:t>
      </w:r>
      <w:r>
        <w:rPr>
          <w:rFonts w:ascii="Cambria" w:eastAsia="Cambria" w:hAnsi="Cambria" w:cs="Cambria"/>
          <w:i/>
        </w:rPr>
        <w:t>t</w:t>
      </w:r>
      <w:r>
        <w:rPr>
          <w:rFonts w:ascii="Cambria" w:eastAsia="Cambria" w:hAnsi="Cambria" w:cs="Cambria"/>
          <w:vertAlign w:val="subscript"/>
        </w:rPr>
        <w:t xml:space="preserve">4 </w:t>
      </w:r>
      <w:r>
        <w:t xml:space="preserve">to </w:t>
      </w:r>
      <w:r>
        <w:rPr>
          <w:rFonts w:ascii="Cambria" w:eastAsia="Cambria" w:hAnsi="Cambria" w:cs="Cambria"/>
          <w:i/>
        </w:rPr>
        <w:t>t</w:t>
      </w:r>
      <w:r>
        <w:rPr>
          <w:rFonts w:ascii="Cambria" w:eastAsia="Cambria" w:hAnsi="Cambria" w:cs="Cambria"/>
          <w:vertAlign w:val="subscript"/>
        </w:rPr>
        <w:t>6</w:t>
      </w:r>
      <w:r>
        <w:t>.</w:t>
      </w:r>
    </w:p>
    <w:p w14:paraId="2A09C27A" w14:textId="77777777" w:rsidR="00574FE3" w:rsidRDefault="00574FE3" w:rsidP="00574FE3">
      <w:pPr>
        <w:spacing w:after="120" w:line="240" w:lineRule="auto"/>
        <w:ind w:right="12"/>
      </w:pPr>
      <w:r>
        <w:rPr>
          <w:color w:val="0000FF"/>
        </w:rPr>
        <w:t>The location of the pressure wave is also where the pieces of the rope are affected by the largest net force. In the case of a compression wave pulse, the net force on each piece is outward from the compression.</w:t>
      </w:r>
    </w:p>
    <w:p w14:paraId="570387D8" w14:textId="7821ECE8" w:rsidR="00CB42D6" w:rsidRPr="00541652" w:rsidRDefault="00574FE3" w:rsidP="00574FE3">
      <w:pPr>
        <w:tabs>
          <w:tab w:val="left" w:pos="8190"/>
        </w:tabs>
        <w:spacing w:after="120" w:line="240" w:lineRule="auto"/>
        <w:rPr>
          <w:color w:val="0000FF"/>
        </w:rPr>
      </w:pPr>
      <w:r>
        <w:rPr>
          <w:color w:val="007F7F"/>
        </w:rPr>
        <w:t>The speed of a longitudinal wave in a solid depends on the density and the elastic properties of the material. A higher density causes a lower speed, and a higher Young’s modulus (a measure of elasticity) causes a higher speed.</w:t>
      </w:r>
    </w:p>
    <w:p w14:paraId="3D7F5FB5" w14:textId="77777777" w:rsidR="00CB42D6" w:rsidRPr="00541652" w:rsidRDefault="00CB42D6" w:rsidP="00CB42D6">
      <w:pPr>
        <w:pStyle w:val="Heading3"/>
        <w:tabs>
          <w:tab w:val="left" w:pos="8190"/>
        </w:tabs>
        <w:spacing w:before="0" w:after="120" w:line="240" w:lineRule="auto"/>
        <w:rPr>
          <w:color w:val="0000FF"/>
        </w:rPr>
      </w:pPr>
      <w:r w:rsidRPr="00541652">
        <w:br w:type="column"/>
      </w:r>
      <w:r w:rsidRPr="00541652">
        <w:t>Graphics</w:t>
      </w:r>
    </w:p>
    <w:p w14:paraId="5A876E5B" w14:textId="0360E917" w:rsidR="00CB42D6" w:rsidRPr="00541652" w:rsidRDefault="00396ABB" w:rsidP="00CB42D6">
      <w:pPr>
        <w:keepNext/>
        <w:tabs>
          <w:tab w:val="left" w:pos="8190"/>
        </w:tabs>
        <w:spacing w:after="120" w:line="240" w:lineRule="auto"/>
        <w:ind w:right="14"/>
        <w:jc w:val="center"/>
      </w:pPr>
      <w:r w:rsidRPr="00396ABB">
        <w:rPr>
          <w:noProof/>
        </w:rPr>
        <w:drawing>
          <wp:inline distT="0" distB="0" distL="0" distR="0" wp14:anchorId="37DADB04" wp14:editId="2DDAD813">
            <wp:extent cx="2621280" cy="4190365"/>
            <wp:effectExtent l="0" t="0" r="7620" b="635"/>
            <wp:docPr id="1688590993" name="Picture 1" descr="A series of seven diagrams, labeled a through g, showing a horizontal chain of five numbered dark gray circles connected by springs. Unlike previous transverse wave diagrams, the motion here is longitudinal. In frames a through d, a &quot;compression&quot; pulse travels from left to right, indicated by a teal arrow. Small blue arrows show individual circles moving left and right, pulsing back and forth. In frame e, the pulse reaches the end of the chain. In frames f and g, the pulse reflects and begins traveling back toward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90993" name="Picture 1" descr="A series of seven diagrams, labeled a through g, showing a horizontal chain of five numbered dark gray circles connected by springs. Unlike previous transverse wave diagrams, the motion here is longitudinal. In frames a through d, a &quot;compression&quot; pulse travels from left to right, indicated by a teal arrow. Small blue arrows show individual circles moving left and right, pulsing back and forth. In frame e, the pulse reaches the end of the chain. In frames f and g, the pulse reflects and begins traveling back toward the left."/>
                    <pic:cNvPicPr/>
                  </pic:nvPicPr>
                  <pic:blipFill>
                    <a:blip r:embed="rId315" cstate="screen">
                      <a:extLst>
                        <a:ext uri="{28A0092B-C50C-407E-A947-70E740481C1C}">
                          <a14:useLocalDpi xmlns:a14="http://schemas.microsoft.com/office/drawing/2010/main"/>
                        </a:ext>
                      </a:extLst>
                    </a:blip>
                    <a:stretch>
                      <a:fillRect/>
                    </a:stretch>
                  </pic:blipFill>
                  <pic:spPr>
                    <a:xfrm>
                      <a:off x="0" y="0"/>
                      <a:ext cx="2621280" cy="4190365"/>
                    </a:xfrm>
                    <a:prstGeom prst="rect">
                      <a:avLst/>
                    </a:prstGeom>
                  </pic:spPr>
                </pic:pic>
              </a:graphicData>
            </a:graphic>
          </wp:inline>
        </w:drawing>
      </w:r>
    </w:p>
    <w:p w14:paraId="18A17D77" w14:textId="3E9649A9" w:rsidR="00CB42D6" w:rsidRPr="003544F7" w:rsidRDefault="00CB42D6" w:rsidP="003544F7">
      <w:pPr>
        <w:pStyle w:val="Caption"/>
        <w:tabs>
          <w:tab w:val="left" w:pos="8190"/>
        </w:tabs>
        <w:jc w:val="center"/>
        <w:rPr>
          <w:color w:val="auto"/>
          <w:w w:val="101"/>
        </w:rPr>
      </w:pPr>
      <w:bookmarkStart w:id="538" w:name="_Ref220618092"/>
      <w:r w:rsidRPr="003544F7">
        <w:rPr>
          <w:color w:val="auto"/>
        </w:rPr>
        <w:t xml:space="preserve">Figure </w:t>
      </w:r>
      <w:r w:rsidRPr="003544F7">
        <w:rPr>
          <w:color w:val="auto"/>
        </w:rPr>
        <w:fldChar w:fldCharType="begin"/>
      </w:r>
      <w:r w:rsidRPr="003544F7">
        <w:rPr>
          <w:color w:val="auto"/>
        </w:rPr>
        <w:instrText xml:space="preserve"> STYLEREF 1 \s </w:instrText>
      </w:r>
      <w:r w:rsidRPr="003544F7">
        <w:rPr>
          <w:color w:val="auto"/>
        </w:rPr>
        <w:fldChar w:fldCharType="separate"/>
      </w:r>
      <w:r w:rsidR="00F91D0D">
        <w:rPr>
          <w:noProof/>
          <w:color w:val="auto"/>
        </w:rPr>
        <w:t>9</w:t>
      </w:r>
      <w:r w:rsidRPr="003544F7">
        <w:rPr>
          <w:color w:val="auto"/>
        </w:rPr>
        <w:fldChar w:fldCharType="end"/>
      </w:r>
      <w:r w:rsidRPr="003544F7">
        <w:rPr>
          <w:color w:val="auto"/>
        </w:rPr>
        <w:t>.</w:t>
      </w:r>
      <w:r w:rsidRPr="003544F7">
        <w:rPr>
          <w:color w:val="auto"/>
        </w:rPr>
        <w:fldChar w:fldCharType="begin"/>
      </w:r>
      <w:r w:rsidRPr="003544F7">
        <w:rPr>
          <w:color w:val="auto"/>
        </w:rPr>
        <w:instrText xml:space="preserve"> SEQ Figure \* ARABIC \s 1 </w:instrText>
      </w:r>
      <w:r w:rsidRPr="003544F7">
        <w:rPr>
          <w:color w:val="auto"/>
        </w:rPr>
        <w:fldChar w:fldCharType="separate"/>
      </w:r>
      <w:r w:rsidR="00F91D0D">
        <w:rPr>
          <w:noProof/>
          <w:color w:val="auto"/>
        </w:rPr>
        <w:t>13</w:t>
      </w:r>
      <w:r w:rsidRPr="003544F7">
        <w:rPr>
          <w:color w:val="auto"/>
        </w:rPr>
        <w:fldChar w:fldCharType="end"/>
      </w:r>
      <w:bookmarkEnd w:id="538"/>
      <w:r w:rsidRPr="003544F7">
        <w:rPr>
          <w:color w:val="auto"/>
        </w:rPr>
        <w:t xml:space="preserve">: </w:t>
      </w:r>
      <w:r w:rsidR="003544F7" w:rsidRPr="003544F7">
        <w:rPr>
          <w:color w:val="auto"/>
          <w:w w:val="101"/>
        </w:rPr>
        <w:t>If piece “5” is held firmly in place, a compression wave pulse moving to the right reflects back to the left when it reaches the end</w:t>
      </w:r>
      <w:r w:rsidRPr="003544F7">
        <w:rPr>
          <w:color w:val="auto"/>
        </w:rPr>
        <w:t>.</w:t>
      </w:r>
      <w:r w:rsidRPr="003544F7">
        <w:rPr>
          <w:color w:val="auto"/>
          <w:vertAlign w:val="superscript"/>
        </w:rPr>
        <w:fldChar w:fldCharType="begin"/>
      </w:r>
      <w:r w:rsidRPr="003544F7">
        <w:rPr>
          <w:color w:val="auto"/>
          <w:vertAlign w:val="superscript"/>
        </w:rPr>
        <w:instrText xml:space="preserve"> NOTEREF _Ref218898700 \h  \* MERGEFORMAT </w:instrText>
      </w:r>
      <w:r w:rsidRPr="003544F7">
        <w:rPr>
          <w:color w:val="auto"/>
          <w:vertAlign w:val="superscript"/>
        </w:rPr>
      </w:r>
      <w:r w:rsidRPr="003544F7">
        <w:rPr>
          <w:color w:val="auto"/>
          <w:vertAlign w:val="superscript"/>
        </w:rPr>
        <w:fldChar w:fldCharType="separate"/>
      </w:r>
      <w:r w:rsidR="00F91D0D">
        <w:rPr>
          <w:color w:val="auto"/>
          <w:vertAlign w:val="superscript"/>
        </w:rPr>
        <w:t>1</w:t>
      </w:r>
      <w:r w:rsidRPr="003544F7">
        <w:rPr>
          <w:color w:val="auto"/>
          <w:vertAlign w:val="superscript"/>
        </w:rPr>
        <w:fldChar w:fldCharType="end"/>
      </w:r>
    </w:p>
    <w:p w14:paraId="065700FF" w14:textId="77777777" w:rsidR="00CB42D6" w:rsidRPr="00541652" w:rsidRDefault="00CB42D6" w:rsidP="00CB42D6">
      <w:pPr>
        <w:pStyle w:val="Heading3"/>
        <w:tabs>
          <w:tab w:val="left" w:pos="8190"/>
        </w:tabs>
        <w:spacing w:before="0" w:after="120" w:line="240" w:lineRule="auto"/>
        <w:rPr>
          <w:color w:val="0000FF"/>
        </w:rPr>
      </w:pPr>
      <w:r w:rsidRPr="00541652">
        <w:rPr>
          <w:color w:val="0000FF"/>
        </w:rPr>
        <w:br w:type="column"/>
      </w:r>
      <w:r w:rsidRPr="00541652">
        <w:t>Numbers</w:t>
      </w:r>
    </w:p>
    <w:p w14:paraId="3890B8B4" w14:textId="77777777" w:rsidR="00FA3FF2" w:rsidRPr="00BC57AD" w:rsidRDefault="00FA3FF2" w:rsidP="00FA3FF2">
      <w:pPr>
        <w:pStyle w:val="BodyText"/>
        <w:spacing w:before="0" w:after="120"/>
        <w:rPr>
          <w:sz w:val="20"/>
          <w:szCs w:val="20"/>
        </w:rPr>
      </w:pPr>
      <w:r w:rsidRPr="00FA3FF2">
        <w:rPr>
          <w:color w:val="007F7F"/>
          <w:sz w:val="20"/>
          <w:szCs w:val="20"/>
        </w:rPr>
        <w:t xml:space="preserve">To find the speed </w:t>
      </w:r>
      <w:r w:rsidRPr="00BC57AD">
        <w:rPr>
          <w:sz w:val="20"/>
          <w:szCs w:val="20"/>
        </w:rPr>
        <w:t xml:space="preserve">of a longitudinal wave through a material, we need to know the Young’s modulus </w:t>
      </w:r>
      <m:oMath>
        <m:r>
          <w:rPr>
            <w:rFonts w:ascii="Cambria Math" w:hAnsi="Cambria Math"/>
            <w:sz w:val="20"/>
            <w:szCs w:val="20"/>
          </w:rPr>
          <m:t>Y</m:t>
        </m:r>
      </m:oMath>
      <w:r w:rsidRPr="00BC57AD">
        <w:rPr>
          <w:sz w:val="20"/>
          <w:szCs w:val="20"/>
        </w:rPr>
        <w:t xml:space="preserve"> and the mass density </w:t>
      </w:r>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m:t>
            </m:r>
          </m:sub>
        </m:sSub>
      </m:oMath>
      <w:r w:rsidRPr="00BC57AD">
        <w:rPr>
          <w:sz w:val="20"/>
          <w:szCs w:val="20"/>
        </w:rPr>
        <w:t xml:space="preserve"> of the material, where density is mass per unit volume:</w:t>
      </w:r>
    </w:p>
    <w:p w14:paraId="3E9B57AB" w14:textId="77777777" w:rsidR="00FA3FF2" w:rsidRPr="00411A18" w:rsidRDefault="00000000" w:rsidP="00FA3FF2">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m:t>
                  </m:r>
                </m:sub>
              </m:sSub>
              <m:r>
                <w:rPr>
                  <w:rFonts w:ascii="Cambria Math" w:hAnsi="Cambria Math"/>
                  <w:szCs w:val="20"/>
                </w:rPr>
                <m:t> </m:t>
              </m:r>
              <m:r>
                <m:rPr>
                  <m:sty m:val="p"/>
                </m:rPr>
                <w:rPr>
                  <w:rFonts w:ascii="Cambria Math" w:hAnsi="Cambria Math"/>
                  <w:szCs w:val="20"/>
                </w:rPr>
                <m:t>=</m:t>
              </m:r>
              <m:r>
                <w:rPr>
                  <w:rFonts w:ascii="Cambria Math" w:hAnsi="Cambria Math"/>
                  <w:szCs w:val="20"/>
                </w:rPr>
                <m:t> </m:t>
              </m:r>
              <m:f>
                <m:fPr>
                  <m:ctrlPr>
                    <w:rPr>
                      <w:rFonts w:ascii="Cambria Math" w:hAnsi="Cambria Math"/>
                      <w:szCs w:val="20"/>
                    </w:rPr>
                  </m:ctrlPr>
                </m:fPr>
                <m:num>
                  <m:r>
                    <w:rPr>
                      <w:rFonts w:ascii="Cambria Math" w:hAnsi="Cambria Math"/>
                      <w:szCs w:val="20"/>
                    </w:rPr>
                    <m:t>m</m:t>
                  </m:r>
                </m:num>
                <m:den>
                  <m:r>
                    <w:rPr>
                      <w:rFonts w:ascii="Cambria Math" w:hAnsi="Cambria Math"/>
                      <w:szCs w:val="20"/>
                    </w:rPr>
                    <m:t>V</m:t>
                  </m:r>
                </m:den>
              </m:f>
            </m:e>
          </m:borderBox>
        </m:oMath>
      </m:oMathPara>
    </w:p>
    <w:p w14:paraId="687F2238" w14:textId="37D96954" w:rsidR="00FA3FF2" w:rsidRPr="00B11770" w:rsidRDefault="00FA3FF2" w:rsidP="00FA3FF2">
      <w:pPr>
        <w:spacing w:after="120" w:line="240" w:lineRule="auto"/>
        <w:ind w:left="-5" w:right="14"/>
        <w:jc w:val="right"/>
        <w:rPr>
          <w:szCs w:val="20"/>
        </w:rPr>
      </w:pPr>
      <w:bookmarkStart w:id="539" w:name="_Ref220620617"/>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 xml:space="preserve"> )</w:t>
      </w:r>
      <w:bookmarkEnd w:id="539"/>
    </w:p>
    <w:p w14:paraId="6AE4CD47" w14:textId="07D28215" w:rsidR="00FA3FF2" w:rsidRPr="00BC57AD" w:rsidRDefault="00FA3FF2" w:rsidP="00FA3FF2">
      <w:pPr>
        <w:pStyle w:val="BodyText"/>
        <w:spacing w:before="0" w:after="120"/>
        <w:rPr>
          <w:sz w:val="20"/>
          <w:szCs w:val="20"/>
        </w:rPr>
      </w:pPr>
      <w:r w:rsidRPr="00BC57AD">
        <w:rPr>
          <w:sz w:val="20"/>
          <w:szCs w:val="20"/>
        </w:rPr>
        <w:t xml:space="preserve">…where </w:t>
      </w:r>
      <m:oMath>
        <m:r>
          <w:rPr>
            <w:rFonts w:ascii="Cambria Math" w:hAnsi="Cambria Math"/>
            <w:sz w:val="20"/>
            <w:szCs w:val="20"/>
          </w:rPr>
          <m:t>m</m:t>
        </m:r>
      </m:oMath>
      <w:r w:rsidRPr="00BC57AD">
        <w:rPr>
          <w:sz w:val="20"/>
          <w:szCs w:val="20"/>
        </w:rPr>
        <w:t xml:space="preserve"> is the mass of a piece of material and </w:t>
      </w:r>
      <m:oMath>
        <m:r>
          <w:rPr>
            <w:rFonts w:ascii="Cambria Math" w:hAnsi="Cambria Math"/>
            <w:sz w:val="20"/>
            <w:szCs w:val="20"/>
          </w:rPr>
          <m:t>V</m:t>
        </m:r>
      </m:oMath>
      <w:r w:rsidRPr="00BC57AD">
        <w:rPr>
          <w:sz w:val="20"/>
          <w:szCs w:val="20"/>
        </w:rPr>
        <w:t xml:space="preserve"> is the volume of the piece of material. The </w:t>
      </w:r>
      <m:oMath>
        <m:r>
          <w:rPr>
            <w:rFonts w:ascii="Cambria Math" w:hAnsi="Cambria Math"/>
            <w:sz w:val="20"/>
            <w:szCs w:val="20"/>
          </w:rPr>
          <m:t>m</m:t>
        </m:r>
      </m:oMath>
      <w:r w:rsidRPr="00BC57AD">
        <w:rPr>
          <w:sz w:val="20"/>
          <w:szCs w:val="20"/>
        </w:rPr>
        <w:t xml:space="preserve"> subscript on </w:t>
      </w:r>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m:t>
            </m:r>
          </m:sub>
        </m:sSub>
      </m:oMath>
      <w:r w:rsidRPr="00BC57AD">
        <w:rPr>
          <w:sz w:val="20"/>
          <w:szCs w:val="20"/>
        </w:rPr>
        <w:t xml:space="preserve"> is to make it clear that we mean </w:t>
      </w:r>
      <w:r w:rsidRPr="00FA3FF2">
        <w:rPr>
          <w:i/>
          <w:iCs/>
          <w:sz w:val="20"/>
          <w:szCs w:val="20"/>
        </w:rPr>
        <w:t>mass</w:t>
      </w:r>
      <w:r w:rsidRPr="00BC57AD">
        <w:rPr>
          <w:sz w:val="20"/>
          <w:szCs w:val="20"/>
        </w:rPr>
        <w:t xml:space="preserve"> density. The following table gives these values of </w:t>
      </w:r>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m:t>
            </m:r>
          </m:sub>
        </m:sSub>
      </m:oMath>
      <w:r w:rsidRPr="00BC57AD">
        <w:rPr>
          <w:sz w:val="20"/>
          <w:szCs w:val="20"/>
        </w:rPr>
        <w:t xml:space="preserve"> and </w:t>
      </w:r>
      <m:oMath>
        <m:r>
          <w:rPr>
            <w:rFonts w:ascii="Cambria Math" w:hAnsi="Cambria Math"/>
            <w:sz w:val="20"/>
            <w:szCs w:val="20"/>
          </w:rPr>
          <m:t>Y</m:t>
        </m:r>
      </m:oMath>
      <w:r w:rsidRPr="00BC57AD">
        <w:rPr>
          <w:sz w:val="20"/>
          <w:szCs w:val="20"/>
        </w:rPr>
        <w:t xml:space="preserve"> for several different materials. Note that </w:t>
      </w:r>
      <m:oMath>
        <m:r>
          <w:rPr>
            <w:rFonts w:ascii="Cambria Math" w:hAnsi="Cambria Math"/>
            <w:sz w:val="20"/>
            <w:szCs w:val="20"/>
          </w:rPr>
          <m:t>Y</m:t>
        </m:r>
      </m:oMath>
      <w:r w:rsidRPr="00BC57AD">
        <w:rPr>
          <w:sz w:val="20"/>
          <w:szCs w:val="20"/>
        </w:rPr>
        <w:t xml:space="preserve"> varies by a factor of more than </w:t>
      </w:r>
      <m:oMath>
        <m:r>
          <w:rPr>
            <w:rFonts w:ascii="Cambria Math" w:hAnsi="Cambria Math"/>
            <w:sz w:val="20"/>
            <w:szCs w:val="20"/>
          </w:rPr>
          <m:t>100 000</m:t>
        </m:r>
      </m:oMath>
      <w:r w:rsidRPr="00BC57AD">
        <w:rPr>
          <w:sz w:val="20"/>
          <w:szCs w:val="20"/>
        </w:rPr>
        <w:t xml:space="preserve"> across these different materials.</w:t>
      </w:r>
    </w:p>
    <w:tbl>
      <w:tblPr>
        <w:tblStyle w:val="Table"/>
        <w:tblW w:w="0" w:type="auto"/>
        <w:tblInd w:w="450" w:type="dxa"/>
        <w:tblBorders>
          <w:insideV w:val="single" w:sz="4" w:space="0" w:color="auto"/>
        </w:tblBorders>
        <w:tblLook w:val="0020" w:firstRow="1" w:lastRow="0" w:firstColumn="0" w:lastColumn="0" w:noHBand="0" w:noVBand="0"/>
      </w:tblPr>
      <w:tblGrid>
        <w:gridCol w:w="1023"/>
        <w:gridCol w:w="1243"/>
        <w:gridCol w:w="1041"/>
      </w:tblGrid>
      <w:tr w:rsidR="00FA3FF2" w:rsidRPr="00BC57AD" w14:paraId="1F61C443" w14:textId="77777777" w:rsidTr="00FA3FF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66A40192" w14:textId="77777777" w:rsidR="00FA3FF2" w:rsidRPr="00FA3FF2" w:rsidRDefault="00FA3FF2" w:rsidP="00C00B2C">
            <w:pPr>
              <w:pStyle w:val="Compact"/>
              <w:spacing w:before="0" w:after="120"/>
              <w:rPr>
                <w:b/>
                <w:bCs/>
                <w:sz w:val="20"/>
                <w:szCs w:val="20"/>
              </w:rPr>
            </w:pPr>
            <w:r w:rsidRPr="00FA3FF2">
              <w:rPr>
                <w:b/>
                <w:bCs/>
                <w:sz w:val="20"/>
                <w:szCs w:val="20"/>
              </w:rPr>
              <w:t>Material</w:t>
            </w:r>
          </w:p>
        </w:tc>
        <w:tc>
          <w:tcPr>
            <w:tcW w:w="0" w:type="auto"/>
            <w:tcBorders>
              <w:bottom w:val="none" w:sz="0" w:space="0" w:color="auto"/>
            </w:tcBorders>
          </w:tcPr>
          <w:p w14:paraId="3CDD23B8" w14:textId="2DC43D31" w:rsidR="00FA3FF2" w:rsidRPr="00FA3FF2" w:rsidRDefault="00000000" w:rsidP="00C00B2C">
            <w:pPr>
              <w:pStyle w:val="Compact"/>
              <w:spacing w:before="0" w:after="120"/>
              <w:jc w:val="center"/>
              <w:rPr>
                <w:b/>
                <w:bCs/>
                <w:sz w:val="20"/>
                <w:szCs w:val="20"/>
              </w:rPr>
            </w:pPr>
            <m:oMathPara>
              <m:oMath>
                <m:sSub>
                  <m:sSubPr>
                    <m:ctrlPr>
                      <w:rPr>
                        <w:rFonts w:ascii="Cambria Math" w:hAnsi="Cambria Math"/>
                        <w:b/>
                        <w:bCs/>
                        <w:sz w:val="20"/>
                        <w:szCs w:val="20"/>
                      </w:rPr>
                    </m:ctrlPr>
                  </m:sSubPr>
                  <m:e>
                    <m:r>
                      <m:rPr>
                        <m:sty m:val="bi"/>
                      </m:rPr>
                      <w:rPr>
                        <w:rFonts w:ascii="Cambria Math" w:hAnsi="Cambria Math"/>
                        <w:sz w:val="20"/>
                        <w:szCs w:val="20"/>
                      </w:rPr>
                      <m:t>ρ</m:t>
                    </m:r>
                  </m:e>
                  <m:sub>
                    <m:r>
                      <m:rPr>
                        <m:scr m:val="sans-serif"/>
                        <m:sty m:val="b"/>
                      </m:rPr>
                      <w:rPr>
                        <w:rFonts w:ascii="Cambria Math" w:hAnsi="Cambria Math"/>
                        <w:sz w:val="20"/>
                        <w:szCs w:val="20"/>
                      </w:rPr>
                      <m:t>m</m:t>
                    </m:r>
                  </m:sub>
                </m:sSub>
                <m:r>
                  <m:rPr>
                    <m:sty m:val="bi"/>
                  </m:rPr>
                  <w:rPr>
                    <w:rFonts w:ascii="Cambria Math" w:hAnsi="Cambria Math"/>
                    <w:sz w:val="20"/>
                    <w:szCs w:val="20"/>
                  </w:rPr>
                  <m:t> </m:t>
                </m:r>
                <m:d>
                  <m:dPr>
                    <m:begChr m:val="["/>
                    <m:endChr m:val="]"/>
                    <m:ctrlPr>
                      <w:rPr>
                        <w:rFonts w:ascii="Cambria Math" w:hAnsi="Cambria Math"/>
                        <w:b/>
                        <w:bCs/>
                        <w:sz w:val="20"/>
                        <w:szCs w:val="20"/>
                      </w:rPr>
                    </m:ctrlPr>
                  </m:dPr>
                  <m:e>
                    <m:r>
                      <m:rPr>
                        <m:scr m:val="sans-serif"/>
                        <m:sty m:val="b"/>
                      </m:rPr>
                      <w:rPr>
                        <w:rFonts w:ascii="Cambria Math" w:hAnsi="Cambria Math"/>
                        <w:sz w:val="20"/>
                        <w:szCs w:val="20"/>
                      </w:rPr>
                      <m:t>kg/</m:t>
                    </m:r>
                    <m:sSup>
                      <m:sSupPr>
                        <m:ctrlPr>
                          <w:rPr>
                            <w:rFonts w:ascii="Cambria Math" w:hAnsi="Cambria Math"/>
                            <w:b/>
                            <w:bCs/>
                            <w:sz w:val="20"/>
                            <w:szCs w:val="20"/>
                          </w:rPr>
                        </m:ctrlPr>
                      </m:sSupPr>
                      <m:e>
                        <m:r>
                          <m:rPr>
                            <m:scr m:val="sans-serif"/>
                            <m:sty m:val="b"/>
                          </m:rPr>
                          <w:rPr>
                            <w:rFonts w:ascii="Cambria Math" w:hAnsi="Cambria Math"/>
                            <w:sz w:val="20"/>
                            <w:szCs w:val="20"/>
                          </w:rPr>
                          <m:t>m</m:t>
                        </m:r>
                      </m:e>
                      <m:sup>
                        <m:r>
                          <m:rPr>
                            <m:scr m:val="sans-serif"/>
                            <m:sty m:val="b"/>
                          </m:rPr>
                          <w:rPr>
                            <w:rFonts w:ascii="Cambria Math" w:hAnsi="Cambria Math"/>
                            <w:sz w:val="20"/>
                            <w:szCs w:val="20"/>
                          </w:rPr>
                          <m:t>3</m:t>
                        </m:r>
                      </m:sup>
                    </m:sSup>
                  </m:e>
                </m:d>
              </m:oMath>
            </m:oMathPara>
          </w:p>
        </w:tc>
        <w:tc>
          <w:tcPr>
            <w:tcW w:w="0" w:type="auto"/>
            <w:tcBorders>
              <w:bottom w:val="none" w:sz="0" w:space="0" w:color="auto"/>
            </w:tcBorders>
          </w:tcPr>
          <w:p w14:paraId="0AB00FFB" w14:textId="7C161BF4" w:rsidR="00FA3FF2" w:rsidRPr="00FA3FF2" w:rsidRDefault="00FA3FF2" w:rsidP="00C00B2C">
            <w:pPr>
              <w:pStyle w:val="Compact"/>
              <w:spacing w:before="0" w:after="120"/>
              <w:jc w:val="center"/>
              <w:rPr>
                <w:b/>
                <w:bCs/>
                <w:sz w:val="20"/>
                <w:szCs w:val="20"/>
              </w:rPr>
            </w:pPr>
            <m:oMathPara>
              <m:oMath>
                <m:r>
                  <m:rPr>
                    <m:sty m:val="bi"/>
                  </m:rPr>
                  <w:rPr>
                    <w:rFonts w:ascii="Cambria Math" w:hAnsi="Cambria Math"/>
                    <w:sz w:val="20"/>
                    <w:szCs w:val="20"/>
                  </w:rPr>
                  <m:t>Y </m:t>
                </m:r>
                <m:d>
                  <m:dPr>
                    <m:begChr m:val="["/>
                    <m:endChr m:val="]"/>
                    <m:ctrlPr>
                      <w:rPr>
                        <w:rFonts w:ascii="Cambria Math" w:hAnsi="Cambria Math"/>
                        <w:b/>
                        <w:bCs/>
                        <w:sz w:val="20"/>
                        <w:szCs w:val="20"/>
                      </w:rPr>
                    </m:ctrlPr>
                  </m:dPr>
                  <m:e>
                    <m:r>
                      <m:rPr>
                        <m:scr m:val="sans-serif"/>
                        <m:sty m:val="b"/>
                      </m:rPr>
                      <w:rPr>
                        <w:rFonts w:ascii="Cambria Math" w:hAnsi="Cambria Math"/>
                        <w:sz w:val="20"/>
                        <w:szCs w:val="20"/>
                      </w:rPr>
                      <m:t>N/</m:t>
                    </m:r>
                    <m:sSup>
                      <m:sSupPr>
                        <m:ctrlPr>
                          <w:rPr>
                            <w:rFonts w:ascii="Cambria Math" w:hAnsi="Cambria Math"/>
                            <w:b/>
                            <w:bCs/>
                            <w:sz w:val="20"/>
                            <w:szCs w:val="20"/>
                          </w:rPr>
                        </m:ctrlPr>
                      </m:sSupPr>
                      <m:e>
                        <m:r>
                          <m:rPr>
                            <m:scr m:val="sans-serif"/>
                            <m:sty m:val="b"/>
                          </m:rPr>
                          <w:rPr>
                            <w:rFonts w:ascii="Cambria Math" w:hAnsi="Cambria Math"/>
                            <w:sz w:val="20"/>
                            <w:szCs w:val="20"/>
                          </w:rPr>
                          <m:t>m</m:t>
                        </m:r>
                      </m:e>
                      <m:sup>
                        <m:r>
                          <m:rPr>
                            <m:scr m:val="sans-serif"/>
                            <m:sty m:val="b"/>
                          </m:rPr>
                          <w:rPr>
                            <w:rFonts w:ascii="Cambria Math" w:hAnsi="Cambria Math"/>
                            <w:sz w:val="20"/>
                            <w:szCs w:val="20"/>
                          </w:rPr>
                          <m:t>2</m:t>
                        </m:r>
                      </m:sup>
                    </m:sSup>
                  </m:e>
                </m:d>
              </m:oMath>
            </m:oMathPara>
          </w:p>
        </w:tc>
      </w:tr>
      <w:tr w:rsidR="00FA3FF2" w:rsidRPr="00BC57AD" w14:paraId="6B84C59F" w14:textId="77777777" w:rsidTr="00FA3FF2">
        <w:tc>
          <w:tcPr>
            <w:tcW w:w="0" w:type="auto"/>
          </w:tcPr>
          <w:p w14:paraId="04B2FB09" w14:textId="77777777" w:rsidR="00FA3FF2" w:rsidRPr="00BC57AD" w:rsidRDefault="00FA3FF2" w:rsidP="00C00B2C">
            <w:pPr>
              <w:pStyle w:val="Compact"/>
              <w:spacing w:before="0" w:after="120"/>
              <w:rPr>
                <w:sz w:val="20"/>
                <w:szCs w:val="20"/>
              </w:rPr>
            </w:pPr>
            <w:r w:rsidRPr="00BC57AD">
              <w:rPr>
                <w:sz w:val="20"/>
                <w:szCs w:val="20"/>
              </w:rPr>
              <w:t>Rubber</w:t>
            </w:r>
          </w:p>
        </w:tc>
        <w:tc>
          <w:tcPr>
            <w:tcW w:w="0" w:type="auto"/>
          </w:tcPr>
          <w:p w14:paraId="615540B0" w14:textId="77777777" w:rsidR="00FA3FF2" w:rsidRPr="00BC57AD" w:rsidRDefault="00FA3FF2" w:rsidP="00C00B2C">
            <w:pPr>
              <w:pStyle w:val="Compact"/>
              <w:spacing w:before="0" w:after="120"/>
              <w:jc w:val="center"/>
              <w:rPr>
                <w:sz w:val="20"/>
                <w:szCs w:val="20"/>
              </w:rPr>
            </w:pPr>
            <m:oMathPara>
              <m:oMath>
                <m:r>
                  <w:rPr>
                    <w:rFonts w:ascii="Cambria Math" w:hAnsi="Cambria Math"/>
                    <w:sz w:val="20"/>
                    <w:szCs w:val="20"/>
                  </w:rPr>
                  <m:t>1 500</m:t>
                </m:r>
              </m:oMath>
            </m:oMathPara>
          </w:p>
        </w:tc>
        <w:tc>
          <w:tcPr>
            <w:tcW w:w="0" w:type="auto"/>
          </w:tcPr>
          <w:p w14:paraId="1E9F9787" w14:textId="77777777" w:rsidR="00FA3FF2" w:rsidRPr="00BC57AD" w:rsidRDefault="00FA3FF2" w:rsidP="00C00B2C">
            <w:pPr>
              <w:pStyle w:val="Compact"/>
              <w:spacing w:before="0" w:after="120"/>
              <w:jc w:val="center"/>
              <w:rPr>
                <w:sz w:val="20"/>
                <w:szCs w:val="20"/>
              </w:rPr>
            </w:pPr>
            <m:oMathPara>
              <m:oMath>
                <m:r>
                  <w:rPr>
                    <w:rFonts w:ascii="Cambria Math" w:hAnsi="Cambria Math"/>
                    <w:sz w:val="20"/>
                    <w:szCs w:val="20"/>
                  </w:rPr>
                  <m:t>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6</m:t>
                    </m:r>
                  </m:sup>
                </m:sSup>
              </m:oMath>
            </m:oMathPara>
          </w:p>
        </w:tc>
      </w:tr>
      <w:tr w:rsidR="00FA3FF2" w:rsidRPr="00BC57AD" w14:paraId="43D26BE0" w14:textId="77777777" w:rsidTr="00FA3FF2">
        <w:tc>
          <w:tcPr>
            <w:tcW w:w="0" w:type="auto"/>
          </w:tcPr>
          <w:p w14:paraId="5F9E4BB6" w14:textId="77777777" w:rsidR="00FA3FF2" w:rsidRPr="00BC57AD" w:rsidRDefault="00FA3FF2" w:rsidP="00C00B2C">
            <w:pPr>
              <w:pStyle w:val="Compact"/>
              <w:spacing w:before="0" w:after="120"/>
              <w:rPr>
                <w:sz w:val="20"/>
                <w:szCs w:val="20"/>
              </w:rPr>
            </w:pPr>
            <w:r w:rsidRPr="00BC57AD">
              <w:rPr>
                <w:sz w:val="20"/>
                <w:szCs w:val="20"/>
              </w:rPr>
              <w:t>Tendon</w:t>
            </w:r>
          </w:p>
        </w:tc>
        <w:tc>
          <w:tcPr>
            <w:tcW w:w="0" w:type="auto"/>
          </w:tcPr>
          <w:p w14:paraId="56CB7522" w14:textId="77777777" w:rsidR="00FA3FF2" w:rsidRPr="00BC57AD" w:rsidRDefault="00FA3FF2" w:rsidP="00C00B2C">
            <w:pPr>
              <w:pStyle w:val="Compact"/>
              <w:spacing w:before="0" w:after="120"/>
              <w:jc w:val="center"/>
              <w:rPr>
                <w:sz w:val="20"/>
                <w:szCs w:val="20"/>
              </w:rPr>
            </w:pPr>
            <m:oMathPara>
              <m:oMath>
                <m:r>
                  <w:rPr>
                    <w:rFonts w:ascii="Cambria Math" w:hAnsi="Cambria Math"/>
                    <w:sz w:val="20"/>
                    <w:szCs w:val="20"/>
                  </w:rPr>
                  <m:t>1 200</m:t>
                </m:r>
              </m:oMath>
            </m:oMathPara>
          </w:p>
        </w:tc>
        <w:tc>
          <w:tcPr>
            <w:tcW w:w="0" w:type="auto"/>
          </w:tcPr>
          <w:p w14:paraId="56598865" w14:textId="77777777" w:rsidR="00FA3FF2" w:rsidRPr="00BC57AD" w:rsidRDefault="00FA3FF2" w:rsidP="00C00B2C">
            <w:pPr>
              <w:pStyle w:val="Compact"/>
              <w:spacing w:before="0" w:after="120"/>
              <w:jc w:val="center"/>
              <w:rPr>
                <w:sz w:val="20"/>
                <w:szCs w:val="20"/>
              </w:rPr>
            </w:pPr>
            <m:oMathPara>
              <m:oMath>
                <m:r>
                  <w:rPr>
                    <w:rFonts w:ascii="Cambria Math" w:hAnsi="Cambria Math"/>
                    <w:sz w:val="20"/>
                    <w:szCs w:val="20"/>
                  </w:rPr>
                  <m:t>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8</m:t>
                    </m:r>
                  </m:sup>
                </m:sSup>
              </m:oMath>
            </m:oMathPara>
          </w:p>
        </w:tc>
      </w:tr>
      <w:tr w:rsidR="00FA3FF2" w:rsidRPr="00BC57AD" w14:paraId="44206BC3" w14:textId="77777777" w:rsidTr="00FA3FF2">
        <w:tc>
          <w:tcPr>
            <w:tcW w:w="0" w:type="auto"/>
          </w:tcPr>
          <w:p w14:paraId="7A813A67" w14:textId="77777777" w:rsidR="00FA3FF2" w:rsidRPr="00BC57AD" w:rsidRDefault="00FA3FF2" w:rsidP="00C00B2C">
            <w:pPr>
              <w:pStyle w:val="Compact"/>
              <w:spacing w:before="0" w:after="120"/>
              <w:rPr>
                <w:sz w:val="20"/>
                <w:szCs w:val="20"/>
              </w:rPr>
            </w:pPr>
            <w:r w:rsidRPr="00BC57AD">
              <w:rPr>
                <w:sz w:val="20"/>
                <w:szCs w:val="20"/>
              </w:rPr>
              <w:t>Nylon</w:t>
            </w:r>
          </w:p>
        </w:tc>
        <w:tc>
          <w:tcPr>
            <w:tcW w:w="0" w:type="auto"/>
          </w:tcPr>
          <w:p w14:paraId="4AAA6CF1" w14:textId="77777777" w:rsidR="00FA3FF2" w:rsidRPr="00BC57AD" w:rsidRDefault="00FA3FF2" w:rsidP="00C00B2C">
            <w:pPr>
              <w:pStyle w:val="Compact"/>
              <w:spacing w:before="0" w:after="120"/>
              <w:jc w:val="center"/>
              <w:rPr>
                <w:sz w:val="20"/>
                <w:szCs w:val="20"/>
              </w:rPr>
            </w:pPr>
            <m:oMathPara>
              <m:oMath>
                <m:r>
                  <w:rPr>
                    <w:rFonts w:ascii="Cambria Math" w:hAnsi="Cambria Math"/>
                    <w:sz w:val="20"/>
                    <w:szCs w:val="20"/>
                  </w:rPr>
                  <m:t>1 200</m:t>
                </m:r>
              </m:oMath>
            </m:oMathPara>
          </w:p>
        </w:tc>
        <w:tc>
          <w:tcPr>
            <w:tcW w:w="0" w:type="auto"/>
          </w:tcPr>
          <w:p w14:paraId="07222635" w14:textId="77777777" w:rsidR="00FA3FF2" w:rsidRPr="00BC57AD" w:rsidRDefault="00FA3FF2" w:rsidP="00C00B2C">
            <w:pPr>
              <w:pStyle w:val="Compact"/>
              <w:spacing w:before="0" w:after="120"/>
              <w:jc w:val="center"/>
              <w:rPr>
                <w:sz w:val="20"/>
                <w:szCs w:val="20"/>
              </w:rPr>
            </w:pPr>
            <m:oMathPara>
              <m:oMath>
                <m:r>
                  <w:rPr>
                    <w:rFonts w:ascii="Cambria Math" w:hAnsi="Cambria Math"/>
                    <w:sz w:val="20"/>
                    <w:szCs w:val="20"/>
                  </w:rPr>
                  <m:t>3</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9</m:t>
                    </m:r>
                  </m:sup>
                </m:sSup>
              </m:oMath>
            </m:oMathPara>
          </w:p>
        </w:tc>
      </w:tr>
      <w:tr w:rsidR="00FA3FF2" w:rsidRPr="00BC57AD" w14:paraId="216CF920" w14:textId="77777777" w:rsidTr="00FA3FF2">
        <w:tc>
          <w:tcPr>
            <w:tcW w:w="0" w:type="auto"/>
          </w:tcPr>
          <w:p w14:paraId="2AD2EDA2" w14:textId="77777777" w:rsidR="00FA3FF2" w:rsidRPr="00BC57AD" w:rsidRDefault="00FA3FF2" w:rsidP="00C00B2C">
            <w:pPr>
              <w:pStyle w:val="Compact"/>
              <w:spacing w:before="0" w:after="120"/>
              <w:rPr>
                <w:sz w:val="20"/>
                <w:szCs w:val="20"/>
              </w:rPr>
            </w:pPr>
            <w:r w:rsidRPr="00BC57AD">
              <w:rPr>
                <w:sz w:val="20"/>
                <w:szCs w:val="20"/>
              </w:rPr>
              <w:t>Bone</w:t>
            </w:r>
          </w:p>
        </w:tc>
        <w:tc>
          <w:tcPr>
            <w:tcW w:w="0" w:type="auto"/>
          </w:tcPr>
          <w:p w14:paraId="78F338DD" w14:textId="77777777" w:rsidR="00FA3FF2" w:rsidRPr="00BC57AD" w:rsidRDefault="00FA3FF2" w:rsidP="00C00B2C">
            <w:pPr>
              <w:pStyle w:val="Compact"/>
              <w:spacing w:before="0" w:after="120"/>
              <w:jc w:val="center"/>
              <w:rPr>
                <w:sz w:val="20"/>
                <w:szCs w:val="20"/>
              </w:rPr>
            </w:pPr>
            <m:oMathPara>
              <m:oMath>
                <m:r>
                  <w:rPr>
                    <w:rFonts w:ascii="Cambria Math" w:hAnsi="Cambria Math"/>
                    <w:sz w:val="20"/>
                    <w:szCs w:val="20"/>
                  </w:rPr>
                  <m:t>4 000</m:t>
                </m:r>
              </m:oMath>
            </m:oMathPara>
          </w:p>
        </w:tc>
        <w:tc>
          <w:tcPr>
            <w:tcW w:w="0" w:type="auto"/>
          </w:tcPr>
          <w:p w14:paraId="25D96E66" w14:textId="77777777" w:rsidR="00FA3FF2" w:rsidRPr="00BC57AD" w:rsidRDefault="00FA3FF2" w:rsidP="00C00B2C">
            <w:pPr>
              <w:pStyle w:val="Compact"/>
              <w:spacing w:before="0" w:after="120"/>
              <w:jc w:val="center"/>
              <w:rPr>
                <w:sz w:val="20"/>
                <w:szCs w:val="20"/>
              </w:rPr>
            </w:pPr>
            <m:oMathPara>
              <m:oMath>
                <m:r>
                  <w:rPr>
                    <w:rFonts w:ascii="Cambria Math" w:hAnsi="Cambria Math"/>
                    <w:sz w:val="20"/>
                    <w:szCs w:val="20"/>
                  </w:rPr>
                  <m:t>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10</m:t>
                    </m:r>
                  </m:sup>
                </m:sSup>
              </m:oMath>
            </m:oMathPara>
          </w:p>
        </w:tc>
      </w:tr>
      <w:tr w:rsidR="00FA3FF2" w:rsidRPr="00BC57AD" w14:paraId="5C27F012" w14:textId="77777777" w:rsidTr="00FA3FF2">
        <w:tc>
          <w:tcPr>
            <w:tcW w:w="0" w:type="auto"/>
          </w:tcPr>
          <w:p w14:paraId="6C9E11B2" w14:textId="77777777" w:rsidR="00FA3FF2" w:rsidRPr="00BC57AD" w:rsidRDefault="00FA3FF2" w:rsidP="00C00B2C">
            <w:pPr>
              <w:pStyle w:val="Compact"/>
              <w:spacing w:before="0" w:after="120"/>
              <w:rPr>
                <w:sz w:val="20"/>
                <w:szCs w:val="20"/>
              </w:rPr>
            </w:pPr>
            <w:r w:rsidRPr="00BC57AD">
              <w:rPr>
                <w:sz w:val="20"/>
                <w:szCs w:val="20"/>
              </w:rPr>
              <w:t>Concrete</w:t>
            </w:r>
          </w:p>
        </w:tc>
        <w:tc>
          <w:tcPr>
            <w:tcW w:w="0" w:type="auto"/>
          </w:tcPr>
          <w:p w14:paraId="0719C80A" w14:textId="77777777" w:rsidR="00FA3FF2" w:rsidRPr="00BC57AD" w:rsidRDefault="00FA3FF2" w:rsidP="00C00B2C">
            <w:pPr>
              <w:pStyle w:val="Compact"/>
              <w:spacing w:before="0" w:after="120"/>
              <w:jc w:val="center"/>
              <w:rPr>
                <w:sz w:val="20"/>
                <w:szCs w:val="20"/>
              </w:rPr>
            </w:pPr>
            <m:oMathPara>
              <m:oMath>
                <m:r>
                  <w:rPr>
                    <w:rFonts w:ascii="Cambria Math" w:hAnsi="Cambria Math"/>
                    <w:sz w:val="20"/>
                    <w:szCs w:val="20"/>
                  </w:rPr>
                  <m:t>2 400</m:t>
                </m:r>
              </m:oMath>
            </m:oMathPara>
          </w:p>
        </w:tc>
        <w:tc>
          <w:tcPr>
            <w:tcW w:w="0" w:type="auto"/>
          </w:tcPr>
          <w:p w14:paraId="031BCA2E" w14:textId="77777777" w:rsidR="00FA3FF2" w:rsidRPr="00BC57AD" w:rsidRDefault="00FA3FF2" w:rsidP="00C00B2C">
            <w:pPr>
              <w:pStyle w:val="Compact"/>
              <w:spacing w:before="0" w:after="120"/>
              <w:jc w:val="center"/>
              <w:rPr>
                <w:sz w:val="20"/>
                <w:szCs w:val="20"/>
              </w:rPr>
            </w:pPr>
            <m:oMathPara>
              <m:oMath>
                <m:r>
                  <w:rPr>
                    <w:rFonts w:ascii="Cambria Math" w:hAnsi="Cambria Math"/>
                    <w:sz w:val="20"/>
                    <w:szCs w:val="20"/>
                  </w:rPr>
                  <m:t>3</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10</m:t>
                    </m:r>
                  </m:sup>
                </m:sSup>
              </m:oMath>
            </m:oMathPara>
          </w:p>
        </w:tc>
      </w:tr>
      <w:tr w:rsidR="00FA3FF2" w:rsidRPr="00BC57AD" w14:paraId="10406083" w14:textId="77777777" w:rsidTr="00FA3FF2">
        <w:tc>
          <w:tcPr>
            <w:tcW w:w="0" w:type="auto"/>
          </w:tcPr>
          <w:p w14:paraId="0331C693" w14:textId="77777777" w:rsidR="00FA3FF2" w:rsidRPr="00BC57AD" w:rsidRDefault="00FA3FF2" w:rsidP="00C00B2C">
            <w:pPr>
              <w:pStyle w:val="Compact"/>
              <w:spacing w:before="0" w:after="120"/>
              <w:rPr>
                <w:sz w:val="20"/>
                <w:szCs w:val="20"/>
              </w:rPr>
            </w:pPr>
            <w:r w:rsidRPr="00BC57AD">
              <w:rPr>
                <w:sz w:val="20"/>
                <w:szCs w:val="20"/>
              </w:rPr>
              <w:t>Steel</w:t>
            </w:r>
          </w:p>
        </w:tc>
        <w:tc>
          <w:tcPr>
            <w:tcW w:w="0" w:type="auto"/>
          </w:tcPr>
          <w:p w14:paraId="279BAC54" w14:textId="77777777" w:rsidR="00FA3FF2" w:rsidRPr="00BC57AD" w:rsidRDefault="00FA3FF2" w:rsidP="00C00B2C">
            <w:pPr>
              <w:pStyle w:val="Compact"/>
              <w:spacing w:before="0" w:after="120"/>
              <w:jc w:val="center"/>
              <w:rPr>
                <w:sz w:val="20"/>
                <w:szCs w:val="20"/>
              </w:rPr>
            </w:pPr>
            <m:oMathPara>
              <m:oMath>
                <m:r>
                  <w:rPr>
                    <w:rFonts w:ascii="Cambria Math" w:hAnsi="Cambria Math"/>
                    <w:sz w:val="20"/>
                    <w:szCs w:val="20"/>
                  </w:rPr>
                  <m:t>8 000</m:t>
                </m:r>
              </m:oMath>
            </m:oMathPara>
          </w:p>
        </w:tc>
        <w:tc>
          <w:tcPr>
            <w:tcW w:w="0" w:type="auto"/>
          </w:tcPr>
          <w:p w14:paraId="1A2ECB77" w14:textId="77777777" w:rsidR="00FA3FF2" w:rsidRPr="00BC57AD" w:rsidRDefault="00FA3FF2" w:rsidP="00C00B2C">
            <w:pPr>
              <w:pStyle w:val="Compact"/>
              <w:spacing w:before="0" w:after="120"/>
              <w:jc w:val="center"/>
              <w:rPr>
                <w:sz w:val="20"/>
                <w:szCs w:val="20"/>
              </w:rPr>
            </w:pPr>
            <m:oMathPara>
              <m:oMath>
                <m:r>
                  <w:rPr>
                    <w:rFonts w:ascii="Cambria Math" w:hAnsi="Cambria Math"/>
                    <w:sz w:val="20"/>
                    <w:szCs w:val="20"/>
                  </w:rPr>
                  <m:t>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11</m:t>
                    </m:r>
                  </m:sup>
                </m:sSup>
              </m:oMath>
            </m:oMathPara>
          </w:p>
        </w:tc>
      </w:tr>
      <w:tr w:rsidR="00FA3FF2" w:rsidRPr="00BC57AD" w14:paraId="1CBF239B" w14:textId="77777777" w:rsidTr="00FA3FF2">
        <w:tc>
          <w:tcPr>
            <w:tcW w:w="0" w:type="auto"/>
          </w:tcPr>
          <w:p w14:paraId="10C3319F" w14:textId="77777777" w:rsidR="00FA3FF2" w:rsidRPr="00BC57AD" w:rsidRDefault="00FA3FF2" w:rsidP="00C00B2C">
            <w:pPr>
              <w:pStyle w:val="Compact"/>
              <w:spacing w:before="0" w:after="120"/>
              <w:rPr>
                <w:sz w:val="20"/>
                <w:szCs w:val="20"/>
              </w:rPr>
            </w:pPr>
            <w:r w:rsidRPr="00BC57AD">
              <w:rPr>
                <w:sz w:val="20"/>
                <w:szCs w:val="20"/>
              </w:rPr>
              <w:t>Diamond</w:t>
            </w:r>
          </w:p>
        </w:tc>
        <w:tc>
          <w:tcPr>
            <w:tcW w:w="0" w:type="auto"/>
          </w:tcPr>
          <w:p w14:paraId="2B5364CC" w14:textId="77777777" w:rsidR="00FA3FF2" w:rsidRPr="00BC57AD" w:rsidRDefault="00FA3FF2" w:rsidP="00C00B2C">
            <w:pPr>
              <w:pStyle w:val="Compact"/>
              <w:spacing w:before="0" w:after="120"/>
              <w:jc w:val="center"/>
              <w:rPr>
                <w:sz w:val="20"/>
                <w:szCs w:val="20"/>
              </w:rPr>
            </w:pPr>
            <m:oMathPara>
              <m:oMath>
                <m:r>
                  <w:rPr>
                    <w:rFonts w:ascii="Cambria Math" w:hAnsi="Cambria Math"/>
                    <w:sz w:val="20"/>
                    <w:szCs w:val="20"/>
                  </w:rPr>
                  <m:t>3 500</m:t>
                </m:r>
              </m:oMath>
            </m:oMathPara>
          </w:p>
        </w:tc>
        <w:tc>
          <w:tcPr>
            <w:tcW w:w="0" w:type="auto"/>
          </w:tcPr>
          <w:p w14:paraId="394EBD40" w14:textId="77777777" w:rsidR="00FA3FF2" w:rsidRPr="00BC57AD" w:rsidRDefault="00FA3FF2" w:rsidP="00C00B2C">
            <w:pPr>
              <w:pStyle w:val="Compact"/>
              <w:spacing w:before="0" w:after="120"/>
              <w:jc w:val="center"/>
              <w:rPr>
                <w:sz w:val="20"/>
                <w:szCs w:val="20"/>
              </w:rPr>
            </w:pPr>
            <m:oMathPara>
              <m:oMath>
                <m:r>
                  <w:rPr>
                    <w:rFonts w:ascii="Cambria Math" w:hAnsi="Cambria Math"/>
                    <w:sz w:val="20"/>
                    <w:szCs w:val="20"/>
                  </w:rPr>
                  <m:t>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12</m:t>
                    </m:r>
                  </m:sup>
                </m:sSup>
              </m:oMath>
            </m:oMathPara>
          </w:p>
        </w:tc>
      </w:tr>
    </w:tbl>
    <w:p w14:paraId="4BE4136A" w14:textId="77777777" w:rsidR="00CB42D6" w:rsidRPr="00541652" w:rsidRDefault="00CB42D6" w:rsidP="00CB42D6">
      <w:pPr>
        <w:tabs>
          <w:tab w:val="left" w:pos="8190"/>
        </w:tabs>
        <w:spacing w:after="120" w:line="240" w:lineRule="auto"/>
        <w:ind w:left="15" w:right="14"/>
      </w:pPr>
    </w:p>
    <w:p w14:paraId="07C9A9A5" w14:textId="77777777" w:rsidR="00CB42D6" w:rsidRPr="00541652" w:rsidRDefault="00CB42D6" w:rsidP="00CB42D6">
      <w:pPr>
        <w:pStyle w:val="Heading3"/>
        <w:tabs>
          <w:tab w:val="left" w:pos="8190"/>
        </w:tabs>
      </w:pPr>
      <w:r w:rsidRPr="00541652">
        <w:br w:type="column"/>
      </w:r>
      <w:r w:rsidRPr="00541652">
        <w:lastRenderedPageBreak/>
        <w:t>Words</w:t>
      </w:r>
    </w:p>
    <w:p w14:paraId="2932DE33" w14:textId="7DB94ACF" w:rsidR="00157A92" w:rsidRDefault="00EE1E15" w:rsidP="00157A92">
      <w:pPr>
        <w:spacing w:after="120" w:line="240" w:lineRule="auto"/>
        <w:ind w:left="15" w:right="14"/>
      </w:pPr>
      <w:r>
        <w:fldChar w:fldCharType="begin"/>
      </w:r>
      <w:r>
        <w:instrText xml:space="preserve"> REF _Ref220618092 \h </w:instrText>
      </w:r>
      <w:r>
        <w:fldChar w:fldCharType="separate"/>
      </w:r>
      <w:r w:rsidR="00F91D0D" w:rsidRPr="003544F7">
        <w:t xml:space="preserve">Figure </w:t>
      </w:r>
      <w:r w:rsidR="00F91D0D">
        <w:rPr>
          <w:noProof/>
        </w:rPr>
        <w:t>9</w:t>
      </w:r>
      <w:r w:rsidR="00F91D0D" w:rsidRPr="003544F7">
        <w:t>.</w:t>
      </w:r>
      <w:r w:rsidR="00F91D0D">
        <w:rPr>
          <w:noProof/>
        </w:rPr>
        <w:t>13</w:t>
      </w:r>
      <w:r>
        <w:fldChar w:fldCharType="end"/>
      </w:r>
      <w:r>
        <w:t xml:space="preserve"> </w:t>
      </w:r>
      <w:r w:rsidR="00157A92">
        <w:t xml:space="preserve">considered a compression wave pulse reflecting </w:t>
      </w:r>
      <w:r w:rsidR="00F81321">
        <w:t>off</w:t>
      </w:r>
      <w:r w:rsidR="00157A92">
        <w:t xml:space="preserve"> a fixed end of a piece of material. </w:t>
      </w:r>
      <w:r>
        <w:fldChar w:fldCharType="begin"/>
      </w:r>
      <w:r>
        <w:instrText xml:space="preserve"> REF _Ref220618550 \h </w:instrText>
      </w:r>
      <w:r>
        <w:fldChar w:fldCharType="separate"/>
      </w:r>
      <w:r w:rsidR="00F91D0D" w:rsidRPr="00EE1E15">
        <w:t xml:space="preserve">Figure </w:t>
      </w:r>
      <w:r w:rsidR="00F91D0D">
        <w:rPr>
          <w:noProof/>
        </w:rPr>
        <w:t>9</w:t>
      </w:r>
      <w:r w:rsidR="00F91D0D" w:rsidRPr="00EE1E15">
        <w:t>.</w:t>
      </w:r>
      <w:r w:rsidR="00F91D0D">
        <w:rPr>
          <w:noProof/>
        </w:rPr>
        <w:t>14</w:t>
      </w:r>
      <w:r>
        <w:fldChar w:fldCharType="end"/>
      </w:r>
      <w:r w:rsidR="00157A92">
        <w:t xml:space="preserve"> shows what happens when the same pulse reaches a free end of the material. </w:t>
      </w:r>
      <w:r w:rsidR="00157A92">
        <w:rPr>
          <w:color w:val="0000FF"/>
        </w:rPr>
        <w:t xml:space="preserve">With nothing pushing back on piece 5, </w:t>
      </w:r>
      <w:r w:rsidR="00157A92">
        <w:t xml:space="preserve">it moves outward from its original position, </w:t>
      </w:r>
      <w:r w:rsidR="00157A92">
        <w:rPr>
          <w:color w:val="0000FF"/>
        </w:rPr>
        <w:t xml:space="preserve">pulling on piece 4 as it goes. </w:t>
      </w:r>
      <w:r w:rsidR="00157A92">
        <w:t xml:space="preserve">This sends a </w:t>
      </w:r>
      <w:r w:rsidR="00157A92">
        <w:rPr>
          <w:i/>
        </w:rPr>
        <w:t xml:space="preserve">rarefaction </w:t>
      </w:r>
      <w:r w:rsidR="00157A92">
        <w:t>wave pulse back to the left.</w:t>
      </w:r>
    </w:p>
    <w:p w14:paraId="1F8313E2" w14:textId="3D15030E" w:rsidR="00157A92" w:rsidRDefault="00157A92" w:rsidP="00157A92">
      <w:pPr>
        <w:spacing w:after="120" w:line="240" w:lineRule="auto"/>
        <w:ind w:left="15" w:right="14"/>
      </w:pPr>
      <w:r>
        <w:t xml:space="preserve">With longitudinal waves, the wave reflected </w:t>
      </w:r>
      <w:r w:rsidR="00F81321">
        <w:t>off</w:t>
      </w:r>
      <w:r>
        <w:t xml:space="preserve"> the end of the rope would be either flipped over or not depending on the conditions at the end of the rope. Longitudinal waves behave in a similar way– compression bounces back as compression if the end is firmly held in </w:t>
      </w:r>
      <w:r w:rsidR="00F81321">
        <w:t>place,</w:t>
      </w:r>
      <w:r>
        <w:t xml:space="preserve"> but compression bounces back as rarefaction if the end is free to move.</w:t>
      </w:r>
    </w:p>
    <w:p w14:paraId="5E7DD424" w14:textId="3B908DD1" w:rsidR="00CB42D6" w:rsidRPr="00541652" w:rsidRDefault="00157A92" w:rsidP="00157A92">
      <w:pPr>
        <w:tabs>
          <w:tab w:val="left" w:pos="8190"/>
        </w:tabs>
        <w:spacing w:after="120" w:line="240" w:lineRule="auto"/>
        <w:ind w:right="12"/>
      </w:pPr>
      <w:r>
        <w:rPr>
          <w:color w:val="0000FF"/>
        </w:rPr>
        <w:t>Rarefaction in a solid material creates regions of tension, as can be seen by the stretched strings in our model and the resulting net force arrows that pull neighboring pieces of material toward each other. Compression creates areas of pressure in the material, where the springs in our model are compressed and the resulting net forces push neighboring pieces of material away from each other.</w:t>
      </w:r>
    </w:p>
    <w:p w14:paraId="1C404192" w14:textId="77777777" w:rsidR="00CB42D6" w:rsidRPr="00541652" w:rsidRDefault="00CB42D6" w:rsidP="00CB42D6">
      <w:pPr>
        <w:pStyle w:val="Heading3"/>
        <w:tabs>
          <w:tab w:val="left" w:pos="8190"/>
        </w:tabs>
      </w:pPr>
      <w:r w:rsidRPr="00541652">
        <w:br w:type="column"/>
      </w:r>
      <w:r w:rsidRPr="00541652">
        <w:t>Graphics</w:t>
      </w:r>
    </w:p>
    <w:p w14:paraId="6820455E" w14:textId="19A35044" w:rsidR="00CB42D6" w:rsidRPr="00541652" w:rsidRDefault="00646BD8" w:rsidP="00CB42D6">
      <w:pPr>
        <w:keepNext/>
        <w:tabs>
          <w:tab w:val="left" w:pos="8190"/>
        </w:tabs>
        <w:spacing w:after="120" w:line="240" w:lineRule="auto"/>
        <w:ind w:left="-5" w:right="14"/>
        <w:jc w:val="center"/>
      </w:pPr>
      <w:r w:rsidRPr="00646BD8">
        <w:rPr>
          <w:noProof/>
        </w:rPr>
        <w:drawing>
          <wp:inline distT="0" distB="0" distL="0" distR="0" wp14:anchorId="294B1021" wp14:editId="33DADE4D">
            <wp:extent cx="2533780" cy="4597636"/>
            <wp:effectExtent l="0" t="0" r="0" b="0"/>
            <wp:docPr id="777579855" name="Picture 1" descr="A series of eight diagrams, labeled a through h, showing a horizontal chain of five numbered dark gray circles connected by springs. A compression pulse travels from left to right through the chain. In frames a through e, a teal arrow indicates the wave velocity v moving to the right. Blue arrows show individual circles oscillating back and forth parallel to the wave's direction. In frames f through h, the pulse has reached the end and reflected, with the teal arrow now indicating velocity v moving back toward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579855" name="Picture 1" descr="A series of eight diagrams, labeled a through h, showing a horizontal chain of five numbered dark gray circles connected by springs. A compression pulse travels from left to right through the chain. In frames a through e, a teal arrow indicates the wave velocity v moving to the right. Blue arrows show individual circles oscillating back and forth parallel to the wave's direction. In frames f through h, the pulse has reached the end and reflected, with the teal arrow now indicating velocity v moving back toward the left."/>
                    <pic:cNvPicPr/>
                  </pic:nvPicPr>
                  <pic:blipFill>
                    <a:blip r:embed="rId316"/>
                    <a:stretch>
                      <a:fillRect/>
                    </a:stretch>
                  </pic:blipFill>
                  <pic:spPr>
                    <a:xfrm>
                      <a:off x="0" y="0"/>
                      <a:ext cx="2533780" cy="4597636"/>
                    </a:xfrm>
                    <a:prstGeom prst="rect">
                      <a:avLst/>
                    </a:prstGeom>
                  </pic:spPr>
                </pic:pic>
              </a:graphicData>
            </a:graphic>
          </wp:inline>
        </w:drawing>
      </w:r>
    </w:p>
    <w:p w14:paraId="3912245B" w14:textId="383D8B76" w:rsidR="00CB42D6" w:rsidRPr="00EE1E15" w:rsidRDefault="00CB42D6" w:rsidP="00EE1E15">
      <w:pPr>
        <w:pStyle w:val="Caption"/>
        <w:tabs>
          <w:tab w:val="left" w:pos="8190"/>
        </w:tabs>
        <w:jc w:val="center"/>
        <w:rPr>
          <w:color w:val="auto"/>
        </w:rPr>
      </w:pPr>
      <w:bookmarkStart w:id="540" w:name="_Ref220618550"/>
      <w:r w:rsidRPr="00EE1E15">
        <w:rPr>
          <w:color w:val="auto"/>
        </w:rPr>
        <w:t xml:space="preserve">Figure </w:t>
      </w:r>
      <w:r w:rsidRPr="00EE1E15">
        <w:rPr>
          <w:color w:val="auto"/>
        </w:rPr>
        <w:fldChar w:fldCharType="begin"/>
      </w:r>
      <w:r w:rsidRPr="00EE1E15">
        <w:rPr>
          <w:color w:val="auto"/>
        </w:rPr>
        <w:instrText xml:space="preserve"> STYLEREF 1 \s </w:instrText>
      </w:r>
      <w:r w:rsidRPr="00EE1E15">
        <w:rPr>
          <w:color w:val="auto"/>
        </w:rPr>
        <w:fldChar w:fldCharType="separate"/>
      </w:r>
      <w:r w:rsidR="00F91D0D">
        <w:rPr>
          <w:noProof/>
          <w:color w:val="auto"/>
        </w:rPr>
        <w:t>9</w:t>
      </w:r>
      <w:r w:rsidRPr="00EE1E15">
        <w:rPr>
          <w:color w:val="auto"/>
        </w:rPr>
        <w:fldChar w:fldCharType="end"/>
      </w:r>
      <w:r w:rsidRPr="00EE1E15">
        <w:rPr>
          <w:color w:val="auto"/>
        </w:rPr>
        <w:t>.</w:t>
      </w:r>
      <w:r w:rsidRPr="00EE1E15">
        <w:rPr>
          <w:color w:val="auto"/>
        </w:rPr>
        <w:fldChar w:fldCharType="begin"/>
      </w:r>
      <w:r w:rsidRPr="00EE1E15">
        <w:rPr>
          <w:color w:val="auto"/>
        </w:rPr>
        <w:instrText xml:space="preserve"> SEQ Figure \* ARABIC \s 1 </w:instrText>
      </w:r>
      <w:r w:rsidRPr="00EE1E15">
        <w:rPr>
          <w:color w:val="auto"/>
        </w:rPr>
        <w:fldChar w:fldCharType="separate"/>
      </w:r>
      <w:r w:rsidR="00F91D0D">
        <w:rPr>
          <w:noProof/>
          <w:color w:val="auto"/>
        </w:rPr>
        <w:t>14</w:t>
      </w:r>
      <w:r w:rsidRPr="00EE1E15">
        <w:rPr>
          <w:color w:val="auto"/>
        </w:rPr>
        <w:fldChar w:fldCharType="end"/>
      </w:r>
      <w:bookmarkEnd w:id="540"/>
      <w:r w:rsidRPr="00EE1E15">
        <w:rPr>
          <w:color w:val="auto"/>
        </w:rPr>
        <w:t xml:space="preserve">: </w:t>
      </w:r>
      <w:r w:rsidR="00EE1E15" w:rsidRPr="00EE1E15">
        <w:rPr>
          <w:color w:val="auto"/>
        </w:rPr>
        <w:t>If piece “5” is allowed to move freely, a compression wave pulse moving to the right creates a rarefaction pulse that reflects back to the left</w:t>
      </w:r>
      <w:r w:rsidRPr="00EE1E15">
        <w:rPr>
          <w:color w:val="auto"/>
        </w:rPr>
        <w:t>.</w:t>
      </w:r>
      <w:r w:rsidRPr="00EE1E15">
        <w:rPr>
          <w:color w:val="auto"/>
          <w:vertAlign w:val="superscript"/>
        </w:rPr>
        <w:fldChar w:fldCharType="begin"/>
      </w:r>
      <w:r w:rsidRPr="00EE1E15">
        <w:rPr>
          <w:color w:val="auto"/>
          <w:vertAlign w:val="superscript"/>
        </w:rPr>
        <w:instrText xml:space="preserve"> NOTEREF _Ref218898700 \h  \* MERGEFORMAT </w:instrText>
      </w:r>
      <w:r w:rsidRPr="00EE1E15">
        <w:rPr>
          <w:color w:val="auto"/>
          <w:vertAlign w:val="superscript"/>
        </w:rPr>
      </w:r>
      <w:r w:rsidRPr="00EE1E15">
        <w:rPr>
          <w:color w:val="auto"/>
          <w:vertAlign w:val="superscript"/>
        </w:rPr>
        <w:fldChar w:fldCharType="separate"/>
      </w:r>
      <w:r w:rsidR="00F91D0D">
        <w:rPr>
          <w:color w:val="auto"/>
          <w:vertAlign w:val="superscript"/>
        </w:rPr>
        <w:t>1</w:t>
      </w:r>
      <w:r w:rsidRPr="00EE1E15">
        <w:rPr>
          <w:color w:val="auto"/>
          <w:vertAlign w:val="superscript"/>
        </w:rPr>
        <w:fldChar w:fldCharType="end"/>
      </w:r>
    </w:p>
    <w:p w14:paraId="08097E8B" w14:textId="77777777" w:rsidR="00CB42D6" w:rsidRPr="00541652" w:rsidRDefault="00CB42D6" w:rsidP="00CB42D6">
      <w:pPr>
        <w:pStyle w:val="Heading3"/>
        <w:tabs>
          <w:tab w:val="left" w:pos="8190"/>
        </w:tabs>
      </w:pPr>
      <w:r w:rsidRPr="00541652">
        <w:br w:type="column"/>
      </w:r>
      <w:r w:rsidRPr="00541652">
        <w:t>Numbers</w:t>
      </w:r>
    </w:p>
    <w:p w14:paraId="397BB81E" w14:textId="77777777" w:rsidR="00AF58B9" w:rsidRPr="00065D49" w:rsidRDefault="00AF58B9" w:rsidP="00AF58B9">
      <w:pPr>
        <w:pStyle w:val="BodyText"/>
        <w:spacing w:before="0" w:after="120"/>
        <w:rPr>
          <w:color w:val="007F7F"/>
          <w:sz w:val="20"/>
          <w:szCs w:val="20"/>
        </w:rPr>
      </w:pPr>
      <w:r w:rsidRPr="00065D49">
        <w:rPr>
          <w:color w:val="007F7F"/>
          <w:sz w:val="20"/>
          <w:szCs w:val="20"/>
        </w:rPr>
        <w:t>The speed of a longitudinal wave in a solid material is given by…</w:t>
      </w:r>
    </w:p>
    <w:p w14:paraId="7A3BD4B7" w14:textId="77777777" w:rsidR="00065D49" w:rsidRPr="00411A18" w:rsidRDefault="00000000" w:rsidP="00065D49">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7F7F"/>
                  <w:szCs w:val="20"/>
                </w:rPr>
                <m:t>v</m:t>
              </m:r>
              <m:r>
                <m:rPr>
                  <m:sty m:val="p"/>
                </m:rPr>
                <w:rPr>
                  <w:rFonts w:ascii="Cambria Math" w:hAnsi="Cambria Math"/>
                  <w:color w:val="007F7F"/>
                  <w:szCs w:val="20"/>
                </w:rPr>
                <m:t>=</m:t>
              </m:r>
              <m:rad>
                <m:radPr>
                  <m:degHide m:val="1"/>
                  <m:ctrlPr>
                    <w:rPr>
                      <w:rFonts w:ascii="Cambria Math" w:hAnsi="Cambria Math"/>
                      <w:szCs w:val="20"/>
                    </w:rPr>
                  </m:ctrlPr>
                </m:radPr>
                <m:deg/>
                <m:e>
                  <m:f>
                    <m:fPr>
                      <m:ctrlPr>
                        <w:rPr>
                          <w:rFonts w:ascii="Cambria Math" w:hAnsi="Cambria Math"/>
                          <w:szCs w:val="20"/>
                        </w:rPr>
                      </m:ctrlPr>
                    </m:fPr>
                    <m:num>
                      <m:r>
                        <w:rPr>
                          <w:rFonts w:ascii="Cambria Math" w:hAnsi="Cambria Math"/>
                          <w:szCs w:val="20"/>
                        </w:rPr>
                        <m:t>Y</m:t>
                      </m:r>
                    </m:num>
                    <m:den>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m:t>
                          </m:r>
                        </m:sub>
                      </m:sSub>
                    </m:den>
                  </m:f>
                </m:e>
              </m:rad>
            </m:e>
          </m:borderBox>
        </m:oMath>
      </m:oMathPara>
    </w:p>
    <w:p w14:paraId="645C5D33" w14:textId="04F23A9F" w:rsidR="00065D49" w:rsidRPr="00B11770" w:rsidRDefault="00065D49" w:rsidP="00065D49">
      <w:pPr>
        <w:spacing w:after="120" w:line="240" w:lineRule="auto"/>
        <w:ind w:left="-5" w:right="14"/>
        <w:jc w:val="right"/>
        <w:rPr>
          <w:szCs w:val="20"/>
        </w:rPr>
      </w:pPr>
      <w:bookmarkStart w:id="541" w:name="_Ref220620620"/>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10</w:t>
      </w:r>
      <w:r w:rsidRPr="00CA2B5B">
        <w:rPr>
          <w:i/>
          <w:iCs/>
          <w:szCs w:val="20"/>
        </w:rPr>
        <w:fldChar w:fldCharType="end"/>
      </w:r>
      <w:r w:rsidRPr="00CA2B5B">
        <w:rPr>
          <w:szCs w:val="20"/>
        </w:rPr>
        <w:t xml:space="preserve"> )</w:t>
      </w:r>
      <w:bookmarkEnd w:id="541"/>
    </w:p>
    <w:p w14:paraId="41B014CB" w14:textId="625214B7" w:rsidR="00AF58B9" w:rsidRPr="00065D49" w:rsidRDefault="00AF58B9" w:rsidP="00065D49">
      <w:pPr>
        <w:pStyle w:val="BodyText"/>
        <w:spacing w:before="0" w:after="120"/>
        <w:rPr>
          <w:color w:val="007F7F"/>
          <w:sz w:val="20"/>
          <w:szCs w:val="20"/>
        </w:rPr>
      </w:pPr>
      <w:r w:rsidRPr="00065D49">
        <w:rPr>
          <w:color w:val="007F7F"/>
          <w:sz w:val="20"/>
          <w:szCs w:val="20"/>
        </w:rPr>
        <w:t>Using the same guitar string example that we used in Section </w:t>
      </w:r>
      <w:r w:rsidR="00065D49" w:rsidRPr="00065D49">
        <w:rPr>
          <w:color w:val="007F7F"/>
          <w:sz w:val="20"/>
          <w:szCs w:val="20"/>
        </w:rPr>
        <w:fldChar w:fldCharType="begin"/>
      </w:r>
      <w:r w:rsidR="00065D49" w:rsidRPr="00065D49">
        <w:rPr>
          <w:color w:val="007F7F"/>
          <w:sz w:val="20"/>
          <w:szCs w:val="20"/>
        </w:rPr>
        <w:instrText xml:space="preserve"> REF _Ref220618649 \r \h </w:instrText>
      </w:r>
      <w:r w:rsidR="00065D49" w:rsidRPr="00065D49">
        <w:rPr>
          <w:color w:val="007F7F"/>
          <w:sz w:val="20"/>
          <w:szCs w:val="20"/>
        </w:rPr>
      </w:r>
      <w:r w:rsidR="00065D49" w:rsidRPr="00065D49">
        <w:rPr>
          <w:color w:val="007F7F"/>
          <w:sz w:val="20"/>
          <w:szCs w:val="20"/>
        </w:rPr>
        <w:fldChar w:fldCharType="separate"/>
      </w:r>
      <w:r w:rsidR="00F91D0D">
        <w:rPr>
          <w:color w:val="007F7F"/>
          <w:sz w:val="20"/>
          <w:szCs w:val="20"/>
        </w:rPr>
        <w:t>9.3</w:t>
      </w:r>
      <w:r w:rsidR="00065D49" w:rsidRPr="00065D49">
        <w:rPr>
          <w:color w:val="007F7F"/>
          <w:sz w:val="20"/>
          <w:szCs w:val="20"/>
        </w:rPr>
        <w:fldChar w:fldCharType="end"/>
      </w:r>
      <w:r w:rsidRPr="00065D49">
        <w:rPr>
          <w:color w:val="007F7F"/>
          <w:sz w:val="20"/>
          <w:szCs w:val="20"/>
        </w:rPr>
        <w:t>, we can find the speed of a longitudinal wave traveling along the length of the string:</w:t>
      </w:r>
    </w:p>
    <w:p w14:paraId="6F4858E9" w14:textId="74BB5678" w:rsidR="00CB42D6" w:rsidRPr="00541652" w:rsidRDefault="00AF58B9" w:rsidP="00AF58B9">
      <w:pPr>
        <w:tabs>
          <w:tab w:val="left" w:pos="8190"/>
        </w:tabs>
        <w:spacing w:after="120" w:line="240" w:lineRule="auto"/>
      </w:pPr>
      <m:oMathPara>
        <m:oMath>
          <m:r>
            <w:rPr>
              <w:rFonts w:ascii="Cambria Math" w:hAnsi="Cambria Math"/>
              <w:color w:val="007F7F"/>
              <w:szCs w:val="20"/>
            </w:rPr>
            <m:t>v</m:t>
          </m:r>
          <m:r>
            <m:rPr>
              <m:sty m:val="p"/>
            </m:rPr>
            <w:rPr>
              <w:rFonts w:ascii="Cambria Math" w:hAnsi="Cambria Math"/>
              <w:color w:val="007F7F"/>
              <w:szCs w:val="20"/>
            </w:rPr>
            <m:t>=</m:t>
          </m:r>
          <m:rad>
            <m:radPr>
              <m:degHide m:val="1"/>
              <m:ctrlPr>
                <w:rPr>
                  <w:rFonts w:ascii="Cambria Math" w:hAnsi="Cambria Math"/>
                  <w:szCs w:val="20"/>
                </w:rPr>
              </m:ctrlPr>
            </m:radPr>
            <m:deg/>
            <m:e>
              <m:f>
                <m:fPr>
                  <m:ctrlPr>
                    <w:rPr>
                      <w:rFonts w:ascii="Cambria Math" w:hAnsi="Cambria Math"/>
                      <w:szCs w:val="20"/>
                    </w:rPr>
                  </m:ctrlPr>
                </m:fPr>
                <m:num>
                  <m:r>
                    <w:rPr>
                      <w:rFonts w:ascii="Cambria Math" w:hAnsi="Cambria Math"/>
                      <w:szCs w:val="20"/>
                    </w:rPr>
                    <m:t>Y</m:t>
                  </m:r>
                </m:num>
                <m:den>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m:t>
                      </m:r>
                    </m:sub>
                  </m:sSub>
                </m:den>
              </m:f>
            </m:e>
          </m:rad>
          <m:r>
            <m:rPr>
              <m:sty m:val="p"/>
            </m:rPr>
            <w:rPr>
              <w:rFonts w:ascii="Cambria Math" w:hAnsi="Cambria Math"/>
              <w:szCs w:val="20"/>
            </w:rPr>
            <m:t>=</m:t>
          </m:r>
          <m:rad>
            <m:radPr>
              <m:degHide m:val="1"/>
              <m:ctrlPr>
                <w:rPr>
                  <w:rFonts w:ascii="Cambria Math" w:hAnsi="Cambria Math"/>
                  <w:szCs w:val="20"/>
                </w:rPr>
              </m:ctrlPr>
            </m:radPr>
            <m:deg/>
            <m:e>
              <m:f>
                <m:fPr>
                  <m:ctrlPr>
                    <w:rPr>
                      <w:rFonts w:ascii="Cambria Math" w:hAnsi="Cambria Math"/>
                      <w:szCs w:val="20"/>
                    </w:rPr>
                  </m:ctrlPr>
                </m:fPr>
                <m:num>
                  <m:r>
                    <w:rPr>
                      <w:rFonts w:ascii="Cambria Math" w:hAnsi="Cambria Math"/>
                      <w:szCs w:val="20"/>
                    </w:rPr>
                    <m:t>2</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11</m:t>
                      </m:r>
                    </m:sup>
                  </m:sSup>
                  <m:r>
                    <w:rPr>
                      <w:rFonts w:ascii="Cambria Math" w:hAnsi="Cambria Math"/>
                      <w:szCs w:val="20"/>
                    </w:rPr>
                    <m:t> </m:t>
                  </m:r>
                  <m:r>
                    <m:rPr>
                      <m:scr m:val="sans-serif"/>
                      <m:sty m:val="p"/>
                    </m:rPr>
                    <w:rPr>
                      <w:rFonts w:ascii="Cambria Math" w:hAnsi="Cambria Math"/>
                      <w:szCs w:val="20"/>
                    </w:rPr>
                    <m:t>N/</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num>
                <m:den>
                  <m:r>
                    <w:rPr>
                      <w:rFonts w:ascii="Cambria Math" w:hAnsi="Cambria Math"/>
                      <w:szCs w:val="20"/>
                    </w:rPr>
                    <m:t>8 000 </m:t>
                  </m:r>
                  <m:r>
                    <m:rPr>
                      <m:scr m:val="sans-serif"/>
                      <m:sty m:val="p"/>
                    </m:rPr>
                    <w:rPr>
                      <w:rFonts w:ascii="Cambria Math" w:hAnsi="Cambria Math"/>
                      <w:szCs w:val="20"/>
                    </w:rPr>
                    <m:t>kg/</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3</m:t>
                      </m:r>
                    </m:sup>
                  </m:sSup>
                </m:den>
              </m:f>
            </m:e>
          </m:rad>
          <m:r>
            <m:rPr>
              <m:sty m:val="p"/>
            </m:rPr>
            <w:rPr>
              <w:rFonts w:ascii="Cambria Math" w:hAnsi="Cambria Math"/>
              <w:szCs w:val="20"/>
            </w:rPr>
            <m:t>=</m:t>
          </m:r>
          <m:r>
            <w:rPr>
              <w:rFonts w:ascii="Cambria Math" w:hAnsi="Cambria Math"/>
              <w:color w:val="007F7F"/>
              <w:szCs w:val="20"/>
            </w:rPr>
            <m:t>5 000 </m:t>
          </m:r>
          <m:r>
            <m:rPr>
              <m:scr m:val="sans-serif"/>
              <m:sty m:val="p"/>
            </m:rPr>
            <w:rPr>
              <w:rFonts w:ascii="Cambria Math" w:hAnsi="Cambria Math"/>
              <w:color w:val="007F7F"/>
              <w:szCs w:val="20"/>
            </w:rPr>
            <m:t>m/s</m:t>
          </m:r>
        </m:oMath>
      </m:oMathPara>
    </w:p>
    <w:p w14:paraId="4587C83F" w14:textId="77777777" w:rsidR="00CB42D6" w:rsidRPr="00541652" w:rsidRDefault="00CB42D6" w:rsidP="00CB42D6">
      <w:pPr>
        <w:tabs>
          <w:tab w:val="left" w:pos="8190"/>
        </w:tabs>
        <w:spacing w:after="120" w:line="240" w:lineRule="auto"/>
        <w:sectPr w:rsidR="00CB42D6" w:rsidRPr="00541652" w:rsidSect="00CB42D6">
          <w:endnotePr>
            <w:numFmt w:val="decimal"/>
          </w:endnotePr>
          <w:type w:val="continuous"/>
          <w:pgSz w:w="15840" w:h="12240" w:orient="landscape"/>
          <w:pgMar w:top="1440" w:right="1440" w:bottom="1440" w:left="1440" w:header="720" w:footer="720" w:gutter="0"/>
          <w:cols w:num="3" w:sep="1" w:space="288"/>
          <w:titlePg/>
          <w:docGrid w:linePitch="299"/>
        </w:sectPr>
      </w:pPr>
    </w:p>
    <w:p w14:paraId="0519FE6B" w14:textId="0C05D0A6" w:rsidR="00CB42D6" w:rsidRPr="002C456B" w:rsidRDefault="00CB42D6" w:rsidP="00CB42D6">
      <w:pPr>
        <w:pStyle w:val="Heading2"/>
        <w:rPr>
          <w:rFonts w:asciiTheme="minorHAnsi" w:hAnsiTheme="minorHAnsi"/>
          <w:color w:val="auto"/>
        </w:rPr>
        <w:sectPr w:rsidR="00CB42D6" w:rsidRPr="002C456B" w:rsidSect="00CB42D6">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542" w:name="_Ref220621845"/>
      <w:bookmarkStart w:id="543" w:name="_Toc221827410"/>
      <w:r w:rsidRPr="002C456B">
        <w:rPr>
          <w:rFonts w:asciiTheme="minorHAnsi" w:hAnsiTheme="minorHAnsi"/>
          <w:color w:val="auto"/>
        </w:rPr>
        <w:lastRenderedPageBreak/>
        <w:t xml:space="preserve">: </w:t>
      </w:r>
      <w:r w:rsidR="00924F98" w:rsidRPr="00924F98">
        <w:rPr>
          <w:rFonts w:asciiTheme="minorHAnsi" w:hAnsiTheme="minorHAnsi"/>
          <w:color w:val="auto"/>
        </w:rPr>
        <w:t xml:space="preserve">Stretching and Breaking </w:t>
      </w:r>
      <w:r w:rsidRPr="002C456B">
        <w:rPr>
          <w:rFonts w:asciiTheme="minorHAnsi" w:hAnsiTheme="minorHAnsi"/>
          <w:color w:val="auto"/>
        </w:rPr>
        <w:t>(</w:t>
      </w:r>
      <w:r w:rsidRPr="002C456B">
        <w:rPr>
          <w:rFonts w:asciiTheme="minorHAnsi" w:hAnsiTheme="minorHAnsi"/>
          <w:noProof/>
          <w:color w:val="auto"/>
        </w:rPr>
        <w:drawing>
          <wp:inline distT="0" distB="0" distL="0" distR="0" wp14:anchorId="12C4E11D" wp14:editId="25FCD992">
            <wp:extent cx="95534" cy="95534"/>
            <wp:effectExtent l="0" t="0" r="0" b="0"/>
            <wp:docPr id="49631286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w:t>
      </w:r>
      <w:bookmarkEnd w:id="542"/>
      <w:bookmarkEnd w:id="543"/>
    </w:p>
    <w:p w14:paraId="51420711" w14:textId="77777777" w:rsidR="00CB42D6" w:rsidRPr="00541652" w:rsidRDefault="00CB42D6" w:rsidP="00CB42D6">
      <w:pPr>
        <w:pStyle w:val="Heading3"/>
        <w:tabs>
          <w:tab w:val="left" w:pos="8190"/>
        </w:tabs>
        <w:spacing w:line="240" w:lineRule="auto"/>
      </w:pPr>
      <w:r w:rsidRPr="00541652">
        <w:t>Words</w:t>
      </w:r>
    </w:p>
    <w:p w14:paraId="4618B1A1" w14:textId="27BEE116" w:rsidR="00906582" w:rsidRDefault="00906582" w:rsidP="00906582">
      <w:pPr>
        <w:spacing w:after="120" w:line="240" w:lineRule="auto"/>
        <w:ind w:left="15" w:right="14"/>
      </w:pPr>
      <w:r>
        <w:t xml:space="preserve">The Young’s modulus tells us more about a material than the speed of waves. It is a measure of how much the material stretches or compresses </w:t>
      </w:r>
      <w:r>
        <w:rPr>
          <w:color w:val="0000FF"/>
        </w:rPr>
        <w:t xml:space="preserve">when a force is applied. </w:t>
      </w:r>
      <w:r>
        <w:t>The Young’s modulus of a material is determined by its molecular structure–how tightly bound the atoms are to each other and the configuration of bonds in the material.</w:t>
      </w:r>
    </w:p>
    <w:p w14:paraId="3C63569D" w14:textId="77777777" w:rsidR="00906582" w:rsidRDefault="00906582" w:rsidP="00906582">
      <w:pPr>
        <w:spacing w:after="120" w:line="240" w:lineRule="auto"/>
        <w:ind w:left="15" w:right="14"/>
      </w:pPr>
      <w:r>
        <w:rPr>
          <w:color w:val="0000FF"/>
        </w:rPr>
        <w:t xml:space="preserve">There is also a limit to how much force can be applied to a given material before it breaks. </w:t>
      </w:r>
      <w:r>
        <w:t xml:space="preserve">Depending upon the complexity of the bonds, the Young’s modulus and other measures of the material properties could be dependent upon direction or they could vary depending on whether the material is under </w:t>
      </w:r>
      <w:r>
        <w:rPr>
          <w:color w:val="0000FF"/>
        </w:rPr>
        <w:t>tension or compression.</w:t>
      </w:r>
    </w:p>
    <w:p w14:paraId="49FE98CE" w14:textId="77777777" w:rsidR="00906582" w:rsidRDefault="00906582" w:rsidP="00906582">
      <w:pPr>
        <w:spacing w:after="120" w:line="240" w:lineRule="auto"/>
        <w:ind w:left="15" w:right="14"/>
      </w:pPr>
      <w:r>
        <w:t xml:space="preserve">Some materials have structure in them that is not related to the molecules themselves but to larger variations in the material. Wood is a good example of this, because wood has a “grain,” and </w:t>
      </w:r>
      <w:r>
        <w:rPr>
          <w:color w:val="0000FF"/>
        </w:rPr>
        <w:t xml:space="preserve">when placed under tension, </w:t>
      </w:r>
      <w:r>
        <w:t>wood is much stronger across the grain than it is along the grain.</w:t>
      </w:r>
    </w:p>
    <w:p w14:paraId="6D15F9DB" w14:textId="27E7951F" w:rsidR="00CB42D6" w:rsidRPr="00541652" w:rsidRDefault="00906582" w:rsidP="00906582">
      <w:pPr>
        <w:tabs>
          <w:tab w:val="left" w:pos="8190"/>
        </w:tabs>
        <w:spacing w:after="120" w:line="240" w:lineRule="auto"/>
        <w:rPr>
          <w:color w:val="0000FF"/>
        </w:rPr>
      </w:pPr>
      <w:r>
        <w:rPr>
          <w:color w:val="0000FF"/>
        </w:rPr>
        <w:t>Materials can also have vastly different properties when they are under compression than when they are under tension. Concrete, for example, is very strong under compression but easily breaks under tension. That is why iron “rebar” is often placed inside concrete slabs in places where the concrete could be under tension. Iron is very strong under tension, so it holds the concrete together.</w:t>
      </w:r>
    </w:p>
    <w:p w14:paraId="7F1F28DC" w14:textId="77777777" w:rsidR="00CB42D6" w:rsidRPr="00541652" w:rsidRDefault="00CB42D6" w:rsidP="00CB42D6">
      <w:pPr>
        <w:pStyle w:val="Heading3"/>
        <w:tabs>
          <w:tab w:val="left" w:pos="8190"/>
        </w:tabs>
        <w:spacing w:before="0" w:after="120" w:line="240" w:lineRule="auto"/>
        <w:rPr>
          <w:color w:val="0000FF"/>
        </w:rPr>
      </w:pPr>
      <w:r w:rsidRPr="00541652">
        <w:br w:type="column"/>
      </w:r>
      <w:r w:rsidRPr="00541652">
        <w:t>Graphics</w:t>
      </w:r>
    </w:p>
    <w:p w14:paraId="696F8C1C" w14:textId="41408182" w:rsidR="00CB42D6" w:rsidRPr="00541652" w:rsidRDefault="00C64C69" w:rsidP="00CB42D6">
      <w:pPr>
        <w:keepNext/>
        <w:tabs>
          <w:tab w:val="left" w:pos="8190"/>
        </w:tabs>
        <w:spacing w:after="120" w:line="240" w:lineRule="auto"/>
        <w:ind w:right="14"/>
        <w:jc w:val="center"/>
      </w:pPr>
      <w:r w:rsidRPr="00C64C69">
        <w:rPr>
          <w:noProof/>
        </w:rPr>
        <w:drawing>
          <wp:inline distT="0" distB="0" distL="0" distR="0" wp14:anchorId="62B52C98" wp14:editId="0164FC42">
            <wp:extent cx="2621280" cy="1829435"/>
            <wp:effectExtent l="0" t="0" r="7620" b="0"/>
            <wp:docPr id="590034237" name="Picture 1" descr="A two-part hand-drawn sketch showing two stick figures holding a horizontal rope or bar. In the top sketch, the figures stand upright, and the length of the bar is labeled with the letter l between two dotted vertical lines. In the bottom sketch, the figures lean away from each other, exerting tension. The original length l is still marked, but the bar has stretched, and the additional distance is labeled with the Greek symbol delta followed by the letter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034237" name="Picture 1" descr="A two-part hand-drawn sketch showing two stick figures holding a horizontal rope or bar. In the top sketch, the figures stand upright, and the length of the bar is labeled with the letter l between two dotted vertical lines. In the bottom sketch, the figures lean away from each other, exerting tension. The original length l is still marked, but the bar has stretched, and the additional distance is labeled with the Greek symbol delta followed by the letter l."/>
                    <pic:cNvPicPr/>
                  </pic:nvPicPr>
                  <pic:blipFill>
                    <a:blip r:embed="rId317" cstate="screen">
                      <a:extLst>
                        <a:ext uri="{28A0092B-C50C-407E-A947-70E740481C1C}">
                          <a14:useLocalDpi xmlns:a14="http://schemas.microsoft.com/office/drawing/2010/main"/>
                        </a:ext>
                      </a:extLst>
                    </a:blip>
                    <a:stretch>
                      <a:fillRect/>
                    </a:stretch>
                  </pic:blipFill>
                  <pic:spPr>
                    <a:xfrm>
                      <a:off x="0" y="0"/>
                      <a:ext cx="2621280" cy="1829435"/>
                    </a:xfrm>
                    <a:prstGeom prst="rect">
                      <a:avLst/>
                    </a:prstGeom>
                  </pic:spPr>
                </pic:pic>
              </a:graphicData>
            </a:graphic>
          </wp:inline>
        </w:drawing>
      </w:r>
    </w:p>
    <w:p w14:paraId="775F08AD" w14:textId="402DB356" w:rsidR="00CB42D6" w:rsidRDefault="00CB42D6" w:rsidP="00CB42D6">
      <w:pPr>
        <w:pStyle w:val="Caption"/>
        <w:tabs>
          <w:tab w:val="left" w:pos="8190"/>
        </w:tabs>
        <w:jc w:val="center"/>
        <w:rPr>
          <w:color w:val="auto"/>
          <w:vertAlign w:val="superscript"/>
        </w:rPr>
      </w:pPr>
      <w:r w:rsidRPr="001B37FF">
        <w:rPr>
          <w:color w:val="auto"/>
        </w:rPr>
        <w:t xml:space="preserve">Figure </w:t>
      </w:r>
      <w:r w:rsidRPr="001B37FF">
        <w:rPr>
          <w:color w:val="auto"/>
        </w:rPr>
        <w:fldChar w:fldCharType="begin"/>
      </w:r>
      <w:r w:rsidRPr="001B37FF">
        <w:rPr>
          <w:color w:val="auto"/>
        </w:rPr>
        <w:instrText xml:space="preserve"> STYLEREF 1 \s </w:instrText>
      </w:r>
      <w:r w:rsidRPr="001B37FF">
        <w:rPr>
          <w:color w:val="auto"/>
        </w:rPr>
        <w:fldChar w:fldCharType="separate"/>
      </w:r>
      <w:r w:rsidR="00F91D0D">
        <w:rPr>
          <w:noProof/>
          <w:color w:val="auto"/>
        </w:rPr>
        <w:t>9</w:t>
      </w:r>
      <w:r w:rsidRPr="001B37FF">
        <w:rPr>
          <w:color w:val="auto"/>
        </w:rPr>
        <w:fldChar w:fldCharType="end"/>
      </w:r>
      <w:r w:rsidRPr="001B37FF">
        <w:rPr>
          <w:color w:val="auto"/>
        </w:rPr>
        <w:t>.</w:t>
      </w:r>
      <w:r w:rsidRPr="001B37FF">
        <w:rPr>
          <w:color w:val="auto"/>
        </w:rPr>
        <w:fldChar w:fldCharType="begin"/>
      </w:r>
      <w:r w:rsidRPr="001B37FF">
        <w:rPr>
          <w:color w:val="auto"/>
        </w:rPr>
        <w:instrText xml:space="preserve"> SEQ Figure \* ARABIC \s 1 </w:instrText>
      </w:r>
      <w:r w:rsidRPr="001B37FF">
        <w:rPr>
          <w:color w:val="auto"/>
        </w:rPr>
        <w:fldChar w:fldCharType="separate"/>
      </w:r>
      <w:r w:rsidR="00F91D0D">
        <w:rPr>
          <w:noProof/>
          <w:color w:val="auto"/>
        </w:rPr>
        <w:t>15</w:t>
      </w:r>
      <w:r w:rsidRPr="001B37FF">
        <w:rPr>
          <w:color w:val="auto"/>
        </w:rPr>
        <w:fldChar w:fldCharType="end"/>
      </w:r>
      <w:r w:rsidRPr="001B37FF">
        <w:rPr>
          <w:color w:val="auto"/>
        </w:rPr>
        <w:t xml:space="preserve">: </w:t>
      </w:r>
      <w:r w:rsidR="001B37FF" w:rsidRPr="001B37FF">
        <w:rPr>
          <w:color w:val="auto"/>
        </w:rPr>
        <w:t xml:space="preserve">A rope of length </w:t>
      </w:r>
      <m:oMath>
        <m:r>
          <w:rPr>
            <w:rFonts w:ascii="Cambria Math" w:hAnsi="Cambria Math"/>
            <w:color w:val="auto"/>
          </w:rPr>
          <m:t>l</m:t>
        </m:r>
      </m:oMath>
      <w:r w:rsidR="001B37FF" w:rsidRPr="001B37FF">
        <w:rPr>
          <w:color w:val="auto"/>
        </w:rPr>
        <w:t xml:space="preserve"> stretches to a length</w:t>
      </w:r>
      <w:r w:rsidR="001B37FF">
        <w:rPr>
          <w:color w:val="auto"/>
        </w:rPr>
        <w:br/>
      </w:r>
      <m:oMath>
        <m:r>
          <w:rPr>
            <w:rFonts w:ascii="Cambria Math" w:hAnsi="Cambria Math"/>
            <w:color w:val="auto"/>
          </w:rPr>
          <m:t>l+Δl</m:t>
        </m:r>
      </m:oMath>
      <w:r w:rsidR="001B37FF" w:rsidRPr="001B37FF">
        <w:rPr>
          <w:color w:val="auto"/>
        </w:rPr>
        <w:t xml:space="preserve"> when a force is applied</w:t>
      </w:r>
      <w:r w:rsidRPr="001B37FF">
        <w:rPr>
          <w:color w:val="auto"/>
        </w:rPr>
        <w:t>.</w:t>
      </w:r>
      <w:r w:rsidRPr="001B37FF">
        <w:rPr>
          <w:color w:val="auto"/>
          <w:vertAlign w:val="superscript"/>
        </w:rPr>
        <w:fldChar w:fldCharType="begin"/>
      </w:r>
      <w:r w:rsidRPr="001B37FF">
        <w:rPr>
          <w:color w:val="auto"/>
          <w:vertAlign w:val="superscript"/>
        </w:rPr>
        <w:instrText xml:space="preserve"> NOTEREF _Ref218898700 \h  \* MERGEFORMAT </w:instrText>
      </w:r>
      <w:r w:rsidRPr="001B37FF">
        <w:rPr>
          <w:color w:val="auto"/>
          <w:vertAlign w:val="superscript"/>
        </w:rPr>
      </w:r>
      <w:r w:rsidRPr="001B37FF">
        <w:rPr>
          <w:color w:val="auto"/>
          <w:vertAlign w:val="superscript"/>
        </w:rPr>
        <w:fldChar w:fldCharType="separate"/>
      </w:r>
      <w:r w:rsidR="00F91D0D">
        <w:rPr>
          <w:color w:val="auto"/>
          <w:vertAlign w:val="superscript"/>
        </w:rPr>
        <w:t>1</w:t>
      </w:r>
      <w:r w:rsidRPr="001B37FF">
        <w:rPr>
          <w:color w:val="auto"/>
          <w:vertAlign w:val="superscript"/>
        </w:rPr>
        <w:fldChar w:fldCharType="end"/>
      </w:r>
    </w:p>
    <w:p w14:paraId="25E63026" w14:textId="2322571D" w:rsidR="00427721" w:rsidRDefault="00055E61" w:rsidP="00427721">
      <w:r>
        <w:rPr>
          <w:noProof/>
          <w:vertAlign w:val="superscript"/>
        </w:rPr>
        <w:drawing>
          <wp:inline distT="0" distB="0" distL="0" distR="0" wp14:anchorId="7774B34C" wp14:editId="3AA02C93">
            <wp:extent cx="2616200" cy="1741170"/>
            <wp:effectExtent l="0" t="0" r="0" b="0"/>
            <wp:docPr id="828050199" name="Picture 3" descr="A photograph of a person in a white martial arts uniform with a black belt performing a powerful side kick. Their foot has just made contact with a light-colored wooden board, which is breaking in half. Two other people in martial arts uniforms are holding the board firmly in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50199" name="Picture 3" descr="A photograph of a person in a white martial arts uniform with a black belt performing a powerful side kick. Their foot has just made contact with a light-colored wooden board, which is breaking in half. Two other people in martial arts uniforms are holding the board firmly in place."/>
                    <pic:cNvPicPr>
                      <a:picLocks noChangeAspect="1" noChangeArrowheads="1"/>
                    </pic:cNvPicPr>
                  </pic:nvPicPr>
                  <pic:blipFill>
                    <a:blip r:embed="rId318" cstate="screen">
                      <a:extLst>
                        <a:ext uri="{28A0092B-C50C-407E-A947-70E740481C1C}">
                          <a14:useLocalDpi xmlns:a14="http://schemas.microsoft.com/office/drawing/2010/main"/>
                        </a:ext>
                      </a:extLst>
                    </a:blip>
                    <a:srcRect/>
                    <a:stretch>
                      <a:fillRect/>
                    </a:stretch>
                  </pic:blipFill>
                  <pic:spPr bwMode="auto">
                    <a:xfrm>
                      <a:off x="0" y="0"/>
                      <a:ext cx="2616200" cy="1741170"/>
                    </a:xfrm>
                    <a:prstGeom prst="rect">
                      <a:avLst/>
                    </a:prstGeom>
                    <a:noFill/>
                    <a:ln>
                      <a:noFill/>
                    </a:ln>
                  </pic:spPr>
                </pic:pic>
              </a:graphicData>
            </a:graphic>
          </wp:inline>
        </w:drawing>
      </w:r>
    </w:p>
    <w:p w14:paraId="336DC919" w14:textId="5419EBE9" w:rsidR="00427721" w:rsidRPr="00F678E2" w:rsidRDefault="00427721" w:rsidP="00F678E2">
      <w:pPr>
        <w:pStyle w:val="Caption"/>
        <w:tabs>
          <w:tab w:val="left" w:pos="8190"/>
        </w:tabs>
        <w:jc w:val="center"/>
        <w:rPr>
          <w:color w:val="auto"/>
        </w:rPr>
      </w:pPr>
      <w:r w:rsidRPr="00F678E2">
        <w:rPr>
          <w:color w:val="auto"/>
        </w:rPr>
        <w:t xml:space="preserve">Figure </w:t>
      </w:r>
      <w:r w:rsidRPr="00F678E2">
        <w:rPr>
          <w:color w:val="auto"/>
        </w:rPr>
        <w:fldChar w:fldCharType="begin"/>
      </w:r>
      <w:r w:rsidRPr="00F678E2">
        <w:rPr>
          <w:color w:val="auto"/>
        </w:rPr>
        <w:instrText xml:space="preserve"> STYLEREF 1 \s </w:instrText>
      </w:r>
      <w:r w:rsidRPr="00F678E2">
        <w:rPr>
          <w:color w:val="auto"/>
        </w:rPr>
        <w:fldChar w:fldCharType="separate"/>
      </w:r>
      <w:r w:rsidR="00F91D0D">
        <w:rPr>
          <w:noProof/>
          <w:color w:val="auto"/>
        </w:rPr>
        <w:t>9</w:t>
      </w:r>
      <w:r w:rsidRPr="00F678E2">
        <w:rPr>
          <w:color w:val="auto"/>
        </w:rPr>
        <w:fldChar w:fldCharType="end"/>
      </w:r>
      <w:r w:rsidRPr="00F678E2">
        <w:rPr>
          <w:color w:val="auto"/>
        </w:rPr>
        <w:t>.</w:t>
      </w:r>
      <w:r w:rsidRPr="00F678E2">
        <w:rPr>
          <w:color w:val="auto"/>
        </w:rPr>
        <w:fldChar w:fldCharType="begin"/>
      </w:r>
      <w:r w:rsidRPr="00F678E2">
        <w:rPr>
          <w:color w:val="auto"/>
        </w:rPr>
        <w:instrText xml:space="preserve"> SEQ Figure \* ARABIC \s 1 </w:instrText>
      </w:r>
      <w:r w:rsidRPr="00F678E2">
        <w:rPr>
          <w:color w:val="auto"/>
        </w:rPr>
        <w:fldChar w:fldCharType="separate"/>
      </w:r>
      <w:r w:rsidR="00F91D0D">
        <w:rPr>
          <w:noProof/>
          <w:color w:val="auto"/>
        </w:rPr>
        <w:t>16</w:t>
      </w:r>
      <w:r w:rsidRPr="00F678E2">
        <w:rPr>
          <w:color w:val="auto"/>
        </w:rPr>
        <w:fldChar w:fldCharType="end"/>
      </w:r>
      <w:r w:rsidRPr="00F678E2">
        <w:rPr>
          <w:color w:val="auto"/>
        </w:rPr>
        <w:t xml:space="preserve">: </w:t>
      </w:r>
      <w:r w:rsidR="00F678E2" w:rsidRPr="00F678E2">
        <w:rPr>
          <w:color w:val="auto"/>
        </w:rPr>
        <w:t>The board broke vertically into two pieces, along the grains visible in the board, when the black belt hit it with her foot</w:t>
      </w:r>
      <w:r w:rsidRPr="00F678E2">
        <w:rPr>
          <w:color w:val="auto"/>
        </w:rPr>
        <w:t>.</w:t>
      </w:r>
      <w:r w:rsidR="007B25EE">
        <w:rPr>
          <w:rStyle w:val="EndnoteReference"/>
          <w:color w:val="auto"/>
        </w:rPr>
        <w:endnoteReference w:id="47"/>
      </w:r>
      <w:r w:rsidR="00F678E2" w:rsidRPr="00F678E2">
        <w:rPr>
          <w:color w:val="auto"/>
        </w:rPr>
        <w:t xml:space="preserve"> </w:t>
      </w:r>
    </w:p>
    <w:p w14:paraId="13DCD461" w14:textId="77777777" w:rsidR="00CB42D6" w:rsidRPr="00541652" w:rsidRDefault="00CB42D6" w:rsidP="00CB42D6">
      <w:pPr>
        <w:pStyle w:val="Heading3"/>
        <w:tabs>
          <w:tab w:val="left" w:pos="8190"/>
        </w:tabs>
        <w:spacing w:before="0" w:after="120" w:line="240" w:lineRule="auto"/>
        <w:rPr>
          <w:color w:val="0000FF"/>
        </w:rPr>
      </w:pPr>
      <w:r w:rsidRPr="00541652">
        <w:rPr>
          <w:color w:val="0000FF"/>
        </w:rPr>
        <w:br w:type="column"/>
      </w:r>
      <w:r w:rsidRPr="00541652">
        <w:t>Numbers</w:t>
      </w:r>
    </w:p>
    <w:p w14:paraId="19CC46B6" w14:textId="3476164C" w:rsidR="00CB42D6" w:rsidRPr="00BA5E9B" w:rsidRDefault="00FE0A47" w:rsidP="00CB42D6">
      <w:pPr>
        <w:spacing w:after="120" w:line="240" w:lineRule="auto"/>
        <w:ind w:right="12"/>
      </w:pPr>
      <w:r>
        <w:t xml:space="preserve">By how much does a 5-m-long nylon rope with a diameter of 2 cm stretch when it is </w:t>
      </w:r>
      <w:r>
        <w:rPr>
          <w:color w:val="0000FF"/>
        </w:rPr>
        <w:t>pulled by a force of 150 N?</w:t>
      </w:r>
    </w:p>
    <w:tbl>
      <w:tblPr>
        <w:tblStyle w:val="Table"/>
        <w:tblW w:w="2528" w:type="dxa"/>
        <w:tblInd w:w="900" w:type="dxa"/>
        <w:tblBorders>
          <w:insideV w:val="single" w:sz="2" w:space="0" w:color="auto"/>
        </w:tblBorders>
        <w:tblLook w:val="0020" w:firstRow="1" w:lastRow="0" w:firstColumn="0" w:lastColumn="0" w:noHBand="0" w:noVBand="0"/>
      </w:tblPr>
      <w:tblGrid>
        <w:gridCol w:w="1350"/>
        <w:gridCol w:w="1178"/>
      </w:tblGrid>
      <w:tr w:rsidR="00CB42D6" w14:paraId="5C678765" w14:textId="77777777" w:rsidTr="00AA29F6">
        <w:trPr>
          <w:cnfStyle w:val="100000000000" w:firstRow="1" w:lastRow="0" w:firstColumn="0" w:lastColumn="0" w:oddVBand="0" w:evenVBand="0" w:oddHBand="0" w:evenHBand="0" w:firstRowFirstColumn="0" w:firstRowLastColumn="0" w:lastRowFirstColumn="0" w:lastRowLastColumn="0"/>
          <w:tblHeader/>
        </w:trPr>
        <w:tc>
          <w:tcPr>
            <w:tcW w:w="1350" w:type="dxa"/>
            <w:tcBorders>
              <w:bottom w:val="none" w:sz="0" w:space="0" w:color="auto"/>
            </w:tcBorders>
          </w:tcPr>
          <w:p w14:paraId="4CC173CE" w14:textId="77777777" w:rsidR="00CB42D6" w:rsidRPr="00804FEB" w:rsidRDefault="00CB42D6"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34848ED0" w14:textId="77777777" w:rsidR="00CB42D6" w:rsidRPr="00804FEB" w:rsidRDefault="00CB42D6"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AA29F6" w14:paraId="0EE9167A" w14:textId="77777777" w:rsidTr="00AA29F6">
        <w:trPr>
          <w:cnfStyle w:val="100000000000" w:firstRow="1" w:lastRow="0" w:firstColumn="0" w:lastColumn="0" w:oddVBand="0" w:evenVBand="0" w:oddHBand="0" w:evenHBand="0" w:firstRowFirstColumn="0" w:firstRowLastColumn="0" w:lastRowFirstColumn="0" w:lastRowLastColumn="0"/>
          <w:tblHeader/>
        </w:trPr>
        <w:tc>
          <w:tcPr>
            <w:tcW w:w="1350" w:type="dxa"/>
            <w:tcBorders>
              <w:bottom w:val="none" w:sz="0" w:space="0" w:color="auto"/>
            </w:tcBorders>
          </w:tcPr>
          <w:p w14:paraId="0AC212A0" w14:textId="4952F560" w:rsidR="00AA29F6" w:rsidRPr="00454E86" w:rsidRDefault="00AA29F6" w:rsidP="00AA29F6">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0.01 </m:t>
                </m:r>
                <m:r>
                  <m:rPr>
                    <m:scr m:val="sans-serif"/>
                    <m:sty m:val="p"/>
                  </m:rPr>
                  <w:rPr>
                    <w:rFonts w:ascii="Cambria Math" w:hAnsi="Cambria Math"/>
                    <w:sz w:val="20"/>
                    <w:szCs w:val="20"/>
                  </w:rPr>
                  <m:t>m</m:t>
                </m:r>
              </m:oMath>
            </m:oMathPara>
          </w:p>
        </w:tc>
        <w:tc>
          <w:tcPr>
            <w:tcW w:w="0" w:type="auto"/>
            <w:tcBorders>
              <w:bottom w:val="none" w:sz="0" w:space="0" w:color="auto"/>
            </w:tcBorders>
          </w:tcPr>
          <w:p w14:paraId="52512AF0" w14:textId="1DFAC47F" w:rsidR="00AA29F6" w:rsidRPr="00234388" w:rsidRDefault="00AA29F6" w:rsidP="00AA29F6">
            <w:pPr>
              <w:pStyle w:val="Compact"/>
              <w:rPr>
                <w:rFonts w:eastAsiaTheme="minorHAnsi"/>
                <w:color w:val="0000FF"/>
                <w:kern w:val="2"/>
                <w:sz w:val="20"/>
                <w:szCs w:val="20"/>
                <w:lang w:eastAsia="en-US"/>
                <w14:ligatures w14:val="standardContextual"/>
              </w:rPr>
            </w:pPr>
            <m:oMathPara>
              <m:oMathParaPr>
                <m:jc m:val="left"/>
              </m:oMathParaPr>
              <m:oMath>
                <m:r>
                  <m:rPr>
                    <m:sty m:val="p"/>
                  </m:rPr>
                  <w:rPr>
                    <w:rFonts w:ascii="Cambria Math" w:hAnsi="Cambria Math"/>
                    <w:sz w:val="20"/>
                    <w:szCs w:val="20"/>
                  </w:rPr>
                  <m:t>Δ</m:t>
                </m:r>
                <m:r>
                  <w:rPr>
                    <w:rFonts w:ascii="Cambria Math" w:hAnsi="Cambria Math"/>
                    <w:sz w:val="20"/>
                    <w:szCs w:val="20"/>
                  </w:rPr>
                  <m:t>l</m:t>
                </m:r>
              </m:oMath>
            </m:oMathPara>
          </w:p>
        </w:tc>
      </w:tr>
      <w:tr w:rsidR="00AA29F6" w14:paraId="52137C10" w14:textId="77777777" w:rsidTr="00AA29F6">
        <w:trPr>
          <w:cnfStyle w:val="100000000000" w:firstRow="1" w:lastRow="0" w:firstColumn="0" w:lastColumn="0" w:oddVBand="0" w:evenVBand="0" w:oddHBand="0" w:evenHBand="0" w:firstRowFirstColumn="0" w:firstRowLastColumn="0" w:lastRowFirstColumn="0" w:lastRowLastColumn="0"/>
          <w:tblHeader/>
        </w:trPr>
        <w:tc>
          <w:tcPr>
            <w:tcW w:w="1350" w:type="dxa"/>
            <w:tcBorders>
              <w:bottom w:val="none" w:sz="0" w:space="0" w:color="auto"/>
            </w:tcBorders>
          </w:tcPr>
          <w:p w14:paraId="1F0FFF45" w14:textId="152A5E85" w:rsidR="00AA29F6" w:rsidRPr="00234388" w:rsidRDefault="00AA29F6" w:rsidP="00AA29F6">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l</m:t>
                </m:r>
                <m:r>
                  <m:rPr>
                    <m:sty m:val="p"/>
                  </m:rPr>
                  <w:rPr>
                    <w:rFonts w:ascii="Cambria Math" w:hAnsi="Cambria Math"/>
                    <w:sz w:val="20"/>
                    <w:szCs w:val="20"/>
                  </w:rPr>
                  <m:t>=</m:t>
                </m:r>
                <m:r>
                  <w:rPr>
                    <w:rFonts w:ascii="Cambria Math" w:hAnsi="Cambria Math"/>
                    <w:sz w:val="20"/>
                    <w:szCs w:val="20"/>
                  </w:rPr>
                  <m:t>5 </m:t>
                </m:r>
                <m:r>
                  <m:rPr>
                    <m:scr m:val="sans-serif"/>
                    <m:sty m:val="p"/>
                  </m:rPr>
                  <w:rPr>
                    <w:rFonts w:ascii="Cambria Math" w:hAnsi="Cambria Math"/>
                    <w:sz w:val="20"/>
                    <w:szCs w:val="20"/>
                  </w:rPr>
                  <m:t>m</m:t>
                </m:r>
              </m:oMath>
            </m:oMathPara>
          </w:p>
        </w:tc>
        <w:tc>
          <w:tcPr>
            <w:tcW w:w="0" w:type="auto"/>
            <w:tcBorders>
              <w:bottom w:val="none" w:sz="0" w:space="0" w:color="auto"/>
            </w:tcBorders>
          </w:tcPr>
          <w:p w14:paraId="43C0AF57" w14:textId="1578C8FE" w:rsidR="00AA29F6" w:rsidRPr="00234388" w:rsidRDefault="00AA29F6" w:rsidP="00AA29F6">
            <w:pPr>
              <w:pStyle w:val="Compact"/>
              <w:rPr>
                <w:rFonts w:ascii="Aptos" w:eastAsia="Aptos" w:hAnsi="Aptos" w:cs="Times New Roman"/>
                <w:color w:val="0000FF"/>
                <w:sz w:val="20"/>
                <w:szCs w:val="20"/>
              </w:rPr>
            </w:pPr>
          </w:p>
        </w:tc>
      </w:tr>
      <w:tr w:rsidR="00AA29F6" w14:paraId="14691B0A" w14:textId="77777777" w:rsidTr="00AA29F6">
        <w:trPr>
          <w:cnfStyle w:val="100000000000" w:firstRow="1" w:lastRow="0" w:firstColumn="0" w:lastColumn="0" w:oddVBand="0" w:evenVBand="0" w:oddHBand="0" w:evenHBand="0" w:firstRowFirstColumn="0" w:firstRowLastColumn="0" w:lastRowFirstColumn="0" w:lastRowLastColumn="0"/>
          <w:tblHeader/>
        </w:trPr>
        <w:tc>
          <w:tcPr>
            <w:tcW w:w="1350" w:type="dxa"/>
            <w:tcBorders>
              <w:bottom w:val="none" w:sz="0" w:space="0" w:color="auto"/>
            </w:tcBorders>
          </w:tcPr>
          <w:p w14:paraId="508B5B63" w14:textId="4905E883" w:rsidR="00AA29F6" w:rsidRPr="00454E86" w:rsidRDefault="00000000" w:rsidP="00AA29F6">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m:t>
                    </m:r>
                  </m:sub>
                </m:sSub>
                <m:r>
                  <m:rPr>
                    <m:sty m:val="p"/>
                  </m:rPr>
                  <w:rPr>
                    <w:rFonts w:ascii="Cambria Math" w:hAnsi="Cambria Math"/>
                    <w:color w:val="0000FF"/>
                    <w:sz w:val="20"/>
                    <w:szCs w:val="20"/>
                  </w:rPr>
                  <m:t>=</m:t>
                </m:r>
                <m:r>
                  <w:rPr>
                    <w:rFonts w:ascii="Cambria Math" w:hAnsi="Cambria Math"/>
                    <w:color w:val="0000FF"/>
                    <w:sz w:val="20"/>
                    <w:szCs w:val="20"/>
                  </w:rPr>
                  <m:t>150 </m:t>
                </m:r>
                <m:r>
                  <m:rPr>
                    <m:scr m:val="sans-serif"/>
                    <m:sty m:val="p"/>
                  </m:rPr>
                  <w:rPr>
                    <w:rFonts w:ascii="Cambria Math" w:hAnsi="Cambria Math"/>
                    <w:color w:val="0000FF"/>
                    <w:sz w:val="20"/>
                    <w:szCs w:val="20"/>
                  </w:rPr>
                  <m:t>N</m:t>
                </m:r>
              </m:oMath>
            </m:oMathPara>
          </w:p>
        </w:tc>
        <w:tc>
          <w:tcPr>
            <w:tcW w:w="0" w:type="auto"/>
            <w:tcBorders>
              <w:bottom w:val="none" w:sz="0" w:space="0" w:color="auto"/>
            </w:tcBorders>
          </w:tcPr>
          <w:p w14:paraId="0D3DBC2F" w14:textId="02B5BDD0" w:rsidR="00AA29F6" w:rsidRPr="00234388" w:rsidRDefault="00AA29F6" w:rsidP="00AA29F6">
            <w:pPr>
              <w:pStyle w:val="Compact"/>
              <w:rPr>
                <w:rFonts w:eastAsiaTheme="minorHAnsi"/>
                <w:color w:val="0000FF"/>
                <w:kern w:val="2"/>
                <w:sz w:val="20"/>
                <w:szCs w:val="20"/>
                <w:lang w:eastAsia="en-US"/>
                <w14:ligatures w14:val="standardContextual"/>
              </w:rPr>
            </w:pPr>
          </w:p>
        </w:tc>
      </w:tr>
      <w:tr w:rsidR="00AA29F6" w14:paraId="704484F6" w14:textId="77777777" w:rsidTr="00AA29F6">
        <w:trPr>
          <w:cnfStyle w:val="100000000000" w:firstRow="1" w:lastRow="0" w:firstColumn="0" w:lastColumn="0" w:oddVBand="0" w:evenVBand="0" w:oddHBand="0" w:evenHBand="0" w:firstRowFirstColumn="0" w:firstRowLastColumn="0" w:lastRowFirstColumn="0" w:lastRowLastColumn="0"/>
          <w:tblHeader/>
        </w:trPr>
        <w:tc>
          <w:tcPr>
            <w:tcW w:w="1350" w:type="dxa"/>
            <w:tcBorders>
              <w:bottom w:val="none" w:sz="0" w:space="0" w:color="auto"/>
            </w:tcBorders>
          </w:tcPr>
          <w:p w14:paraId="1F3EF872" w14:textId="113F8E56" w:rsidR="00AA29F6" w:rsidRPr="00CC04EE" w:rsidRDefault="00AA29F6" w:rsidP="00AA29F6">
            <w:pPr>
              <w:pStyle w:val="Compact"/>
              <w:rPr>
                <w:rFonts w:ascii="Aptos" w:eastAsia="Aptos" w:hAnsi="Aptos" w:cs="Times New Roman"/>
                <w:sz w:val="20"/>
                <w:szCs w:val="20"/>
              </w:rPr>
            </w:pPr>
            <w:r w:rsidRPr="00BC57AD">
              <w:rPr>
                <w:sz w:val="20"/>
                <w:szCs w:val="20"/>
              </w:rPr>
              <w:t>nylon</w:t>
            </w:r>
          </w:p>
        </w:tc>
        <w:tc>
          <w:tcPr>
            <w:tcW w:w="0" w:type="auto"/>
            <w:tcBorders>
              <w:bottom w:val="none" w:sz="0" w:space="0" w:color="auto"/>
            </w:tcBorders>
          </w:tcPr>
          <w:p w14:paraId="4DCDEE87" w14:textId="4E442E71" w:rsidR="00AA29F6" w:rsidRPr="00234388" w:rsidRDefault="00AA29F6" w:rsidP="00AA29F6">
            <w:pPr>
              <w:pStyle w:val="Compact"/>
              <w:rPr>
                <w:rFonts w:eastAsiaTheme="minorHAnsi"/>
                <w:color w:val="0000FF"/>
                <w:kern w:val="2"/>
                <w:sz w:val="20"/>
                <w:szCs w:val="20"/>
                <w:lang w:eastAsia="en-US"/>
                <w14:ligatures w14:val="standardContextual"/>
              </w:rPr>
            </w:pPr>
          </w:p>
        </w:tc>
      </w:tr>
    </w:tbl>
    <w:p w14:paraId="6777BA17" w14:textId="77777777" w:rsidR="008B6DBD" w:rsidRPr="00BC57AD" w:rsidRDefault="008B6DBD" w:rsidP="008B6DBD">
      <w:pPr>
        <w:pStyle w:val="BodyText"/>
        <w:spacing w:before="0" w:after="120"/>
        <w:rPr>
          <w:sz w:val="20"/>
          <w:szCs w:val="20"/>
        </w:rPr>
      </w:pPr>
      <w:r w:rsidRPr="00BC57AD">
        <w:rPr>
          <w:sz w:val="20"/>
          <w:szCs w:val="20"/>
        </w:rPr>
        <w:t xml:space="preserve">The amount by which the length of a solid changes </w:t>
      </w:r>
      <w:r w:rsidRPr="008B6DBD">
        <w:rPr>
          <w:color w:val="0000FF"/>
          <w:sz w:val="20"/>
          <w:szCs w:val="20"/>
        </w:rPr>
        <w:t xml:space="preserve">when a force is applied </w:t>
      </w:r>
      <w:r w:rsidRPr="00BC57AD">
        <w:rPr>
          <w:sz w:val="20"/>
          <w:szCs w:val="20"/>
        </w:rPr>
        <w:t>is given by…</w:t>
      </w:r>
    </w:p>
    <w:p w14:paraId="3F62C3B1" w14:textId="77777777" w:rsidR="008B6DBD" w:rsidRPr="00411A18" w:rsidRDefault="00000000" w:rsidP="008B6DBD">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ty m:val="p"/>
                </m:rPr>
                <w:rPr>
                  <w:rFonts w:ascii="Cambria Math" w:hAnsi="Cambria Math"/>
                  <w:szCs w:val="20"/>
                </w:rPr>
                <m:t>Δ</m:t>
              </m:r>
              <m:r>
                <w:rPr>
                  <w:rFonts w:ascii="Cambria Math" w:hAnsi="Cambria Math"/>
                  <w:szCs w:val="20"/>
                </w:rPr>
                <m:t>l</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l</m:t>
                  </m:r>
                  <m:r>
                    <m:rPr>
                      <m:sty m:val="p"/>
                    </m:rPr>
                    <w:rPr>
                      <w:rFonts w:ascii="Cambria Math" w:hAnsi="Cambria Math"/>
                      <w:szCs w:val="20"/>
                    </w:rPr>
                    <m:t>⋅</m:t>
                  </m:r>
                  <m:r>
                    <w:rPr>
                      <w:rFonts w:ascii="Cambria Math" w:hAnsi="Cambria Math"/>
                      <w:color w:val="0000FF"/>
                      <w:szCs w:val="20"/>
                    </w:rPr>
                    <m:t>F</m:t>
                  </m:r>
                </m:num>
                <m:den>
                  <m:r>
                    <w:rPr>
                      <w:rFonts w:ascii="Cambria Math" w:hAnsi="Cambria Math"/>
                      <w:szCs w:val="20"/>
                    </w:rPr>
                    <m:t>Y</m:t>
                  </m:r>
                  <m:r>
                    <m:rPr>
                      <m:sty m:val="p"/>
                    </m:rPr>
                    <w:rPr>
                      <w:rFonts w:ascii="Cambria Math" w:hAnsi="Cambria Math"/>
                      <w:szCs w:val="20"/>
                    </w:rPr>
                    <m:t>⋅</m:t>
                  </m:r>
                  <m:r>
                    <w:rPr>
                      <w:rFonts w:ascii="Cambria Math" w:hAnsi="Cambria Math"/>
                      <w:szCs w:val="20"/>
                    </w:rPr>
                    <m:t>A</m:t>
                  </m:r>
                </m:den>
              </m:f>
            </m:e>
          </m:borderBox>
        </m:oMath>
      </m:oMathPara>
    </w:p>
    <w:p w14:paraId="4AFA327E" w14:textId="70D1617D" w:rsidR="008B6DBD" w:rsidRPr="00B11770" w:rsidRDefault="008B6DBD" w:rsidP="008B6DBD">
      <w:pPr>
        <w:spacing w:after="120" w:line="240" w:lineRule="auto"/>
        <w:ind w:left="-5" w:right="14"/>
        <w:jc w:val="right"/>
        <w:rPr>
          <w:szCs w:val="20"/>
        </w:rPr>
      </w:pPr>
      <w:bookmarkStart w:id="544" w:name="_Ref220620623"/>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11</w:t>
      </w:r>
      <w:r w:rsidRPr="00CA2B5B">
        <w:rPr>
          <w:i/>
          <w:iCs/>
          <w:szCs w:val="20"/>
        </w:rPr>
        <w:fldChar w:fldCharType="end"/>
      </w:r>
      <w:r w:rsidRPr="00CA2B5B">
        <w:rPr>
          <w:szCs w:val="20"/>
        </w:rPr>
        <w:t xml:space="preserve"> )</w:t>
      </w:r>
      <w:bookmarkEnd w:id="544"/>
    </w:p>
    <w:p w14:paraId="44EDFB11" w14:textId="7B6FF9C4" w:rsidR="008B6DBD" w:rsidRPr="00BC57AD" w:rsidRDefault="008B6DBD" w:rsidP="008B6DBD">
      <w:pPr>
        <w:pStyle w:val="BodyText"/>
        <w:spacing w:before="0" w:after="120"/>
        <w:rPr>
          <w:sz w:val="20"/>
          <w:szCs w:val="20"/>
        </w:rPr>
      </w:pPr>
      <w:r w:rsidRPr="00BC57AD">
        <w:rPr>
          <w:sz w:val="20"/>
          <w:szCs w:val="20"/>
        </w:rPr>
        <w:t xml:space="preserve">…where </w:t>
      </w:r>
      <m:oMath>
        <m:r>
          <w:rPr>
            <w:rFonts w:ascii="Cambria Math" w:hAnsi="Cambria Math"/>
            <w:sz w:val="20"/>
            <w:szCs w:val="20"/>
          </w:rPr>
          <m:t>l</m:t>
        </m:r>
      </m:oMath>
      <w:r w:rsidRPr="00BC57AD">
        <w:rPr>
          <w:sz w:val="20"/>
          <w:szCs w:val="20"/>
        </w:rPr>
        <w:t xml:space="preserve"> is the original length, </w:t>
      </w:r>
      <m:oMath>
        <m:r>
          <w:rPr>
            <w:rFonts w:ascii="Cambria Math" w:hAnsi="Cambria Math"/>
            <w:color w:val="0000FF"/>
            <w:sz w:val="20"/>
            <w:szCs w:val="20"/>
          </w:rPr>
          <m:t>F</m:t>
        </m:r>
      </m:oMath>
      <w:r w:rsidRPr="008B6DBD">
        <w:rPr>
          <w:color w:val="0000FF"/>
          <w:sz w:val="20"/>
          <w:szCs w:val="20"/>
        </w:rPr>
        <w:t xml:space="preserve"> is the force applied parallel to the length, </w:t>
      </w:r>
      <m:oMath>
        <m:r>
          <w:rPr>
            <w:rFonts w:ascii="Cambria Math" w:hAnsi="Cambria Math"/>
            <w:sz w:val="20"/>
            <w:szCs w:val="20"/>
          </w:rPr>
          <m:t>Y</m:t>
        </m:r>
      </m:oMath>
      <w:r w:rsidRPr="00BC57AD">
        <w:rPr>
          <w:sz w:val="20"/>
          <w:szCs w:val="20"/>
        </w:rPr>
        <w:t xml:space="preserve"> is Young’s Modulus for the material, and </w:t>
      </w:r>
      <m:oMath>
        <m:r>
          <w:rPr>
            <w:rFonts w:ascii="Cambria Math" w:hAnsi="Cambria Math"/>
            <w:sz w:val="20"/>
            <w:szCs w:val="20"/>
          </w:rPr>
          <m:t>A</m:t>
        </m:r>
      </m:oMath>
      <w:r w:rsidRPr="00BC57AD">
        <w:rPr>
          <w:sz w:val="20"/>
          <w:szCs w:val="20"/>
        </w:rPr>
        <w:t xml:space="preserve"> is the cross-sectional area of the material.</w:t>
      </w:r>
    </w:p>
    <w:p w14:paraId="78C58B92" w14:textId="53CA848E" w:rsidR="008B6DBD" w:rsidRPr="00BC57AD" w:rsidRDefault="008B6DBD" w:rsidP="008B6DBD">
      <w:pPr>
        <w:pStyle w:val="BodyText"/>
        <w:spacing w:before="0" w:after="120"/>
        <w:rPr>
          <w:sz w:val="20"/>
          <w:szCs w:val="20"/>
        </w:rPr>
      </w:pPr>
      <w:r w:rsidRPr="00BC57AD">
        <w:rPr>
          <w:sz w:val="20"/>
          <w:szCs w:val="20"/>
        </w:rPr>
        <w:t>So, for this example…</w:t>
      </w:r>
    </w:p>
    <w:p w14:paraId="4D885C6B" w14:textId="64506CE7" w:rsidR="008B6DBD" w:rsidRPr="00BC57AD" w:rsidRDefault="00000000" w:rsidP="008B6DBD">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m:rPr>
                  <m:sty m:val="p"/>
                </m:rPr>
                <w:rPr>
                  <w:rFonts w:ascii="Cambria Math" w:hAnsi="Cambria Math"/>
                  <w:sz w:val="20"/>
                  <w:szCs w:val="20"/>
                </w:rPr>
                <m:t>Δ</m:t>
              </m:r>
              <m:r>
                <w:rPr>
                  <w:rFonts w:ascii="Cambria Math" w:hAnsi="Cambria Math"/>
                  <w:sz w:val="20"/>
                  <w:szCs w:val="20"/>
                </w:rPr>
                <m:t>l&amp;</m:t>
              </m:r>
              <m:r>
                <m:rPr>
                  <m:sty m:val="p"/>
                </m:rPr>
                <w:rPr>
                  <w:rFonts w:ascii="Cambria Math" w:hAnsi="Cambria Math"/>
                  <w:sz w:val="20"/>
                  <w:szCs w:val="20"/>
                </w:rPr>
                <m:t>=</m:t>
              </m:r>
              <m:f>
                <m:fPr>
                  <m:ctrlPr>
                    <w:rPr>
                      <w:rFonts w:ascii="Cambria Math" w:hAnsi="Cambria Math"/>
                      <w:sz w:val="20"/>
                      <w:szCs w:val="20"/>
                    </w:rPr>
                  </m:ctrlPr>
                </m:fPr>
                <m:num>
                  <m:d>
                    <m:dPr>
                      <m:ctrlPr>
                        <w:rPr>
                          <w:rFonts w:ascii="Cambria Math" w:hAnsi="Cambria Math"/>
                          <w:i/>
                          <w:sz w:val="20"/>
                          <w:szCs w:val="20"/>
                        </w:rPr>
                      </m:ctrlPr>
                    </m:dPr>
                    <m:e>
                      <m:r>
                        <w:rPr>
                          <w:rFonts w:ascii="Cambria Math" w:hAnsi="Cambria Math"/>
                          <w:sz w:val="20"/>
                          <w:szCs w:val="20"/>
                        </w:rPr>
                        <m:t>5 </m:t>
                      </m:r>
                      <m:r>
                        <m:rPr>
                          <m:scr m:val="sans-serif"/>
                          <m:sty m:val="p"/>
                        </m:rPr>
                        <w:rPr>
                          <w:rFonts w:ascii="Cambria Math" w:hAnsi="Cambria Math"/>
                          <w:sz w:val="20"/>
                          <w:szCs w:val="20"/>
                        </w:rPr>
                        <m:t>m</m:t>
                      </m:r>
                    </m:e>
                  </m:d>
                  <m:r>
                    <m:rPr>
                      <m:sty m:val="p"/>
                    </m:rPr>
                    <w:rPr>
                      <w:rFonts w:ascii="Cambria Math" w:hAnsi="Cambria Math"/>
                      <w:sz w:val="20"/>
                      <w:szCs w:val="20"/>
                    </w:rPr>
                    <m:t>⋅</m:t>
                  </m:r>
                  <m:d>
                    <m:dPr>
                      <m:ctrlPr>
                        <w:rPr>
                          <w:rFonts w:ascii="Cambria Math" w:hAnsi="Cambria Math"/>
                          <w:i/>
                          <w:color w:val="0000FF"/>
                          <w:sz w:val="20"/>
                          <w:szCs w:val="20"/>
                        </w:rPr>
                      </m:ctrlPr>
                    </m:dPr>
                    <m:e>
                      <m:r>
                        <w:rPr>
                          <w:rFonts w:ascii="Cambria Math" w:hAnsi="Cambria Math"/>
                          <w:color w:val="0000FF"/>
                          <w:sz w:val="20"/>
                          <w:szCs w:val="20"/>
                        </w:rPr>
                        <m:t>150 </m:t>
                      </m:r>
                      <m:r>
                        <m:rPr>
                          <m:scr m:val="sans-serif"/>
                          <m:sty m:val="p"/>
                        </m:rPr>
                        <w:rPr>
                          <w:rFonts w:ascii="Cambria Math" w:hAnsi="Cambria Math"/>
                          <w:color w:val="0000FF"/>
                          <w:sz w:val="20"/>
                          <w:szCs w:val="20"/>
                        </w:rPr>
                        <m:t>N</m:t>
                      </m:r>
                    </m:e>
                  </m:d>
                </m:num>
                <m:den>
                  <m:d>
                    <m:dPr>
                      <m:ctrlPr>
                        <w:rPr>
                          <w:rFonts w:ascii="Cambria Math" w:hAnsi="Cambria Math"/>
                          <w:i/>
                          <w:sz w:val="20"/>
                          <w:szCs w:val="20"/>
                        </w:rPr>
                      </m:ctrlPr>
                    </m:dPr>
                    <m:e>
                      <m:r>
                        <w:rPr>
                          <w:rFonts w:ascii="Cambria Math" w:hAnsi="Cambria Math"/>
                          <w:sz w:val="20"/>
                          <w:szCs w:val="20"/>
                        </w:rPr>
                        <m:t>3</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e>
                  </m:d>
                  <m:r>
                    <m:rPr>
                      <m:sty m:val="p"/>
                    </m:rPr>
                    <w:rPr>
                      <w:rFonts w:ascii="Cambria Math" w:hAnsi="Cambria Math"/>
                      <w:sz w:val="20"/>
                      <w:szCs w:val="20"/>
                    </w:rPr>
                    <m:t>⋅</m:t>
                  </m:r>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0.01 </m:t>
                          </m:r>
                          <m:r>
                            <m:rPr>
                              <m:scr m:val="sans-serif"/>
                              <m:sty m:val="p"/>
                            </m:rPr>
                            <w:rPr>
                              <w:rFonts w:ascii="Cambria Math" w:hAnsi="Cambria Math"/>
                              <w:sz w:val="20"/>
                              <w:szCs w:val="20"/>
                            </w:rPr>
                            <m:t>m</m:t>
                          </m:r>
                        </m:e>
                      </m:d>
                    </m:e>
                    <m:sup>
                      <m:r>
                        <w:rPr>
                          <w:rFonts w:ascii="Cambria Math" w:hAnsi="Cambria Math"/>
                          <w:sz w:val="20"/>
                          <w:szCs w:val="20"/>
                        </w:rPr>
                        <m:t>2</m:t>
                      </m:r>
                    </m:sup>
                  </m:sSup>
                </m:den>
              </m:f>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8</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4</m:t>
                  </m:r>
                </m:sup>
              </m:sSup>
              <m:r>
                <w:rPr>
                  <w:rFonts w:ascii="Cambria Math" w:hAnsi="Cambria Math"/>
                  <w:sz w:val="20"/>
                  <w:szCs w:val="20"/>
                </w:rPr>
                <m:t> </m:t>
              </m:r>
              <m:r>
                <m:rPr>
                  <m:scr m:val="sans-serif"/>
                  <m:sty m:val="p"/>
                </m:rPr>
                <w:rPr>
                  <w:rFonts w:ascii="Cambria Math" w:hAnsi="Cambria Math"/>
                  <w:sz w:val="20"/>
                  <w:szCs w:val="20"/>
                </w:rPr>
                <m:t>m</m:t>
              </m:r>
            </m:e>
            <m:e/>
          </m:eqArr>
        </m:oMath>
      </m:oMathPara>
    </w:p>
    <w:p w14:paraId="77FB35EC" w14:textId="034E62CC" w:rsidR="00CB42D6" w:rsidRPr="00541652" w:rsidRDefault="008B6DBD" w:rsidP="008B6DBD">
      <w:pPr>
        <w:tabs>
          <w:tab w:val="left" w:pos="8190"/>
        </w:tabs>
        <w:spacing w:after="120" w:line="240" w:lineRule="auto"/>
        <w:ind w:left="15" w:right="14"/>
      </w:pPr>
      <w:r w:rsidRPr="00BC57AD">
        <w:rPr>
          <w:szCs w:val="20"/>
        </w:rPr>
        <w:t>Even for a relatively stretchy material like nylon, the change in length is quite small. Most solids are very difficult to stretch or compress.</w:t>
      </w:r>
    </w:p>
    <w:p w14:paraId="7B50A2AE" w14:textId="77777777" w:rsidR="00CB42D6" w:rsidRPr="00541652" w:rsidRDefault="00CB42D6" w:rsidP="00CB42D6">
      <w:pPr>
        <w:pStyle w:val="Heading3"/>
        <w:tabs>
          <w:tab w:val="left" w:pos="8190"/>
        </w:tabs>
      </w:pPr>
      <w:r w:rsidRPr="00541652">
        <w:br w:type="column"/>
      </w:r>
      <w:r w:rsidRPr="00541652">
        <w:lastRenderedPageBreak/>
        <w:t>Words</w:t>
      </w:r>
    </w:p>
    <w:p w14:paraId="411EE95D" w14:textId="1D633071" w:rsidR="001430D7" w:rsidRDefault="001430D7" w:rsidP="001430D7">
      <w:pPr>
        <w:spacing w:after="120" w:line="240" w:lineRule="auto"/>
        <w:ind w:right="12"/>
      </w:pPr>
      <w:r>
        <w:t xml:space="preserve">The breaking point of a material is strongly affected by local factors. </w:t>
      </w:r>
      <w:r>
        <w:rPr>
          <w:color w:val="0000FF"/>
        </w:rPr>
        <w:t>Materials often break not in the place where the largest force is applied, but in the place where the largest pressure is applied. Pressure is defined as force per area, and it has units of pascals [Pa]. Often tools that are made for breaking or cutting have sharp edges, so the force will be applied over a very small area, creating large pressure.</w:t>
      </w:r>
    </w:p>
    <w:p w14:paraId="59EB6D0D" w14:textId="03EEA1C7" w:rsidR="001430D7" w:rsidRDefault="001430D7" w:rsidP="001430D7">
      <w:pPr>
        <w:spacing w:after="120" w:line="240" w:lineRule="auto"/>
        <w:ind w:left="15" w:right="14"/>
      </w:pPr>
      <w:r>
        <w:rPr>
          <w:color w:val="0000FF"/>
        </w:rPr>
        <w:t xml:space="preserve">If force is applied evenly instead of being concentrated at a single location, </w:t>
      </w:r>
      <w:r>
        <w:t>then breaks will usually start at an inside corner or a place where the material has a defect. Think of a chain, which is only as strong as its weakest link.</w:t>
      </w:r>
    </w:p>
    <w:p w14:paraId="5F7DE877" w14:textId="7B32C4EE" w:rsidR="00CB42D6" w:rsidRPr="00541652" w:rsidRDefault="001430D7" w:rsidP="001430D7">
      <w:pPr>
        <w:tabs>
          <w:tab w:val="left" w:pos="8190"/>
        </w:tabs>
        <w:spacing w:after="120" w:line="240" w:lineRule="auto"/>
        <w:ind w:right="12"/>
      </w:pPr>
      <w:r>
        <w:t xml:space="preserve">Glass workers take advantage of breaks starting at defects by intentionally scratching one side of a pane of glass in the place where they want it to break. This makes the glass break cleanly along the scratch when the glass is flexed in such a way that the scratched surface is </w:t>
      </w:r>
      <w:r>
        <w:rPr>
          <w:color w:val="0000FF"/>
        </w:rPr>
        <w:t>under tension.</w:t>
      </w:r>
    </w:p>
    <w:p w14:paraId="7C4C15C9" w14:textId="77777777" w:rsidR="00CB42D6" w:rsidRPr="00541652" w:rsidRDefault="00CB42D6" w:rsidP="00CB42D6">
      <w:pPr>
        <w:pStyle w:val="Heading3"/>
        <w:tabs>
          <w:tab w:val="left" w:pos="8190"/>
        </w:tabs>
      </w:pPr>
      <w:r w:rsidRPr="00541652">
        <w:br w:type="column"/>
      </w:r>
      <w:r w:rsidRPr="00541652">
        <w:t>Graphics</w:t>
      </w:r>
    </w:p>
    <w:p w14:paraId="0DECCA31" w14:textId="2855440F" w:rsidR="00CB42D6" w:rsidRPr="00541652" w:rsidRDefault="00F10FE6" w:rsidP="00CB42D6">
      <w:pPr>
        <w:keepNext/>
        <w:tabs>
          <w:tab w:val="left" w:pos="8190"/>
        </w:tabs>
        <w:spacing w:after="120" w:line="240" w:lineRule="auto"/>
        <w:ind w:left="-5" w:right="14"/>
        <w:jc w:val="center"/>
      </w:pPr>
      <w:r>
        <w:rPr>
          <w:noProof/>
        </w:rPr>
        <w:drawing>
          <wp:inline distT="0" distB="0" distL="0" distR="0" wp14:anchorId="0C2843DE" wp14:editId="10341F44">
            <wp:extent cx="2616200" cy="1670050"/>
            <wp:effectExtent l="0" t="0" r="0" b="6350"/>
            <wp:docPr id="546942246" name="Picture 4" descr="A photograph of two construction workers at a building site. They are wearing white t-shirts, jeans, boots, and hard hats (one blue, one white). They are standing in wet, gray concrete and manually positioning a grid of rusty steel rebar into the mix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42246" name="Picture 4" descr="A photograph of two construction workers at a building site. They are wearing white t-shirts, jeans, boots, and hard hats (one blue, one white). They are standing in wet, gray concrete and manually positioning a grid of rusty steel rebar into the mixture."/>
                    <pic:cNvPicPr>
                      <a:picLocks noChangeAspect="1" noChangeArrowheads="1"/>
                    </pic:cNvPicPr>
                  </pic:nvPicPr>
                  <pic:blipFill>
                    <a:blip r:embed="rId319" cstate="screen">
                      <a:extLst>
                        <a:ext uri="{28A0092B-C50C-407E-A947-70E740481C1C}">
                          <a14:useLocalDpi xmlns:a14="http://schemas.microsoft.com/office/drawing/2010/main"/>
                        </a:ext>
                      </a:extLst>
                    </a:blip>
                    <a:srcRect/>
                    <a:stretch>
                      <a:fillRect/>
                    </a:stretch>
                  </pic:blipFill>
                  <pic:spPr bwMode="auto">
                    <a:xfrm>
                      <a:off x="0" y="0"/>
                      <a:ext cx="2616200" cy="1670050"/>
                    </a:xfrm>
                    <a:prstGeom prst="rect">
                      <a:avLst/>
                    </a:prstGeom>
                    <a:noFill/>
                    <a:ln>
                      <a:noFill/>
                    </a:ln>
                  </pic:spPr>
                </pic:pic>
              </a:graphicData>
            </a:graphic>
          </wp:inline>
        </w:drawing>
      </w:r>
    </w:p>
    <w:p w14:paraId="50156B2E" w14:textId="7B443F83" w:rsidR="00CB42D6" w:rsidRDefault="00CB42D6" w:rsidP="00CB42D6">
      <w:pPr>
        <w:pStyle w:val="Caption"/>
        <w:tabs>
          <w:tab w:val="left" w:pos="8190"/>
        </w:tabs>
        <w:jc w:val="center"/>
        <w:rPr>
          <w:color w:val="auto"/>
        </w:rPr>
      </w:pPr>
      <w:r w:rsidRPr="00EF3296">
        <w:rPr>
          <w:color w:val="auto"/>
        </w:rPr>
        <w:t xml:space="preserve">Figure </w:t>
      </w:r>
      <w:r w:rsidRPr="00EF3296">
        <w:rPr>
          <w:color w:val="auto"/>
        </w:rPr>
        <w:fldChar w:fldCharType="begin"/>
      </w:r>
      <w:r w:rsidRPr="00EF3296">
        <w:rPr>
          <w:color w:val="auto"/>
        </w:rPr>
        <w:instrText xml:space="preserve"> STYLEREF 1 \s </w:instrText>
      </w:r>
      <w:r w:rsidRPr="00EF3296">
        <w:rPr>
          <w:color w:val="auto"/>
        </w:rPr>
        <w:fldChar w:fldCharType="separate"/>
      </w:r>
      <w:r w:rsidR="00F91D0D">
        <w:rPr>
          <w:noProof/>
          <w:color w:val="auto"/>
        </w:rPr>
        <w:t>9</w:t>
      </w:r>
      <w:r w:rsidRPr="00EF3296">
        <w:rPr>
          <w:color w:val="auto"/>
        </w:rPr>
        <w:fldChar w:fldCharType="end"/>
      </w:r>
      <w:r w:rsidRPr="00EF3296">
        <w:rPr>
          <w:color w:val="auto"/>
        </w:rPr>
        <w:t>.</w:t>
      </w:r>
      <w:r w:rsidRPr="00EF3296">
        <w:rPr>
          <w:color w:val="auto"/>
        </w:rPr>
        <w:fldChar w:fldCharType="begin"/>
      </w:r>
      <w:r w:rsidRPr="00EF3296">
        <w:rPr>
          <w:color w:val="auto"/>
        </w:rPr>
        <w:instrText xml:space="preserve"> SEQ Figure \* ARABIC \s 1 </w:instrText>
      </w:r>
      <w:r w:rsidRPr="00EF3296">
        <w:rPr>
          <w:color w:val="auto"/>
        </w:rPr>
        <w:fldChar w:fldCharType="separate"/>
      </w:r>
      <w:r w:rsidR="00F91D0D">
        <w:rPr>
          <w:noProof/>
          <w:color w:val="auto"/>
        </w:rPr>
        <w:t>17</w:t>
      </w:r>
      <w:r w:rsidRPr="00EF3296">
        <w:rPr>
          <w:color w:val="auto"/>
        </w:rPr>
        <w:fldChar w:fldCharType="end"/>
      </w:r>
      <w:r w:rsidRPr="00EF3296">
        <w:rPr>
          <w:color w:val="auto"/>
        </w:rPr>
        <w:t xml:space="preserve">: </w:t>
      </w:r>
      <w:r w:rsidR="00EF3296" w:rsidRPr="00EF3296">
        <w:rPr>
          <w:color w:val="auto"/>
        </w:rPr>
        <w:t>Rebar being added to cement</w:t>
      </w:r>
      <w:r w:rsidRPr="00EF3296">
        <w:rPr>
          <w:color w:val="auto"/>
        </w:rPr>
        <w:t>.</w:t>
      </w:r>
      <w:r w:rsidR="00407D07">
        <w:rPr>
          <w:rStyle w:val="EndnoteReference"/>
          <w:color w:val="auto"/>
        </w:rPr>
        <w:endnoteReference w:id="48"/>
      </w:r>
      <w:r w:rsidR="00EF3296" w:rsidRPr="00EF3296">
        <w:rPr>
          <w:color w:val="auto"/>
        </w:rPr>
        <w:t xml:space="preserve"> </w:t>
      </w:r>
    </w:p>
    <w:p w14:paraId="603BD819" w14:textId="65411824" w:rsidR="000236BB" w:rsidRDefault="00506FE9" w:rsidP="000236BB">
      <w:pPr>
        <w:jc w:val="center"/>
      </w:pPr>
      <w:r>
        <w:rPr>
          <w:noProof/>
        </w:rPr>
        <w:drawing>
          <wp:inline distT="0" distB="0" distL="0" distR="0" wp14:anchorId="3C7B9D4D" wp14:editId="6A170553">
            <wp:extent cx="2614929" cy="1296062"/>
            <wp:effectExtent l="0" t="0" r="0" b="0"/>
            <wp:docPr id="922715890" name="Picture 5" descr="Here is the updated, plain-text alt text for your final image, which shows how materials react to concentrated force.&#10;&#10;Alt Text: A close-up photograph of a red plastic push pin pressed into a light-colored wooden surface. The pin is angled slightly, with its sharp metal point embedded into the grain of the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715890" name="Picture 5" descr="Here is the updated, plain-text alt text for your final image, which shows how materials react to concentrated force.&#10;&#10;Alt Text: A close-up photograph of a red plastic push pin pressed into a light-colored wooden surface. The pin is angled slightly, with its sharp metal point embedded into the grain of the wood."/>
                    <pic:cNvPicPr>
                      <a:picLocks noChangeAspect="1" noChangeArrowheads="1"/>
                    </pic:cNvPicPr>
                  </pic:nvPicPr>
                  <pic:blipFill rotWithShape="1">
                    <a:blip r:embed="rId320" cstate="screen">
                      <a:extLst>
                        <a:ext uri="{28A0092B-C50C-407E-A947-70E740481C1C}">
                          <a14:useLocalDpi xmlns:a14="http://schemas.microsoft.com/office/drawing/2010/main"/>
                        </a:ext>
                      </a:extLst>
                    </a:blip>
                    <a:srcRect/>
                    <a:stretch>
                      <a:fillRect/>
                    </a:stretch>
                  </pic:blipFill>
                  <pic:spPr bwMode="auto">
                    <a:xfrm>
                      <a:off x="0" y="0"/>
                      <a:ext cx="2616200" cy="1296692"/>
                    </a:xfrm>
                    <a:prstGeom prst="rect">
                      <a:avLst/>
                    </a:prstGeom>
                    <a:noFill/>
                    <a:ln>
                      <a:noFill/>
                    </a:ln>
                    <a:extLst>
                      <a:ext uri="{53640926-AAD7-44D8-BBD7-CCE9431645EC}">
                        <a14:shadowObscured xmlns:a14="http://schemas.microsoft.com/office/drawing/2010/main"/>
                      </a:ext>
                    </a:extLst>
                  </pic:spPr>
                </pic:pic>
              </a:graphicData>
            </a:graphic>
          </wp:inline>
        </w:drawing>
      </w:r>
    </w:p>
    <w:p w14:paraId="6702E9A4" w14:textId="1F3DCFEC" w:rsidR="000236BB" w:rsidRDefault="000236BB" w:rsidP="00A23C20">
      <w:pPr>
        <w:pStyle w:val="Caption"/>
        <w:tabs>
          <w:tab w:val="left" w:pos="8190"/>
        </w:tabs>
        <w:jc w:val="center"/>
        <w:rPr>
          <w:color w:val="auto"/>
        </w:rPr>
      </w:pPr>
      <w:r w:rsidRPr="00EF3296">
        <w:rPr>
          <w:color w:val="auto"/>
        </w:rPr>
        <w:t xml:space="preserve">Figure </w:t>
      </w:r>
      <w:r w:rsidRPr="00EF3296">
        <w:rPr>
          <w:color w:val="auto"/>
        </w:rPr>
        <w:fldChar w:fldCharType="begin"/>
      </w:r>
      <w:r w:rsidRPr="00EF3296">
        <w:rPr>
          <w:color w:val="auto"/>
        </w:rPr>
        <w:instrText xml:space="preserve"> STYLEREF 1 \s </w:instrText>
      </w:r>
      <w:r w:rsidRPr="00EF3296">
        <w:rPr>
          <w:color w:val="auto"/>
        </w:rPr>
        <w:fldChar w:fldCharType="separate"/>
      </w:r>
      <w:r w:rsidR="00F91D0D">
        <w:rPr>
          <w:noProof/>
          <w:color w:val="auto"/>
        </w:rPr>
        <w:t>9</w:t>
      </w:r>
      <w:r w:rsidRPr="00EF3296">
        <w:rPr>
          <w:color w:val="auto"/>
        </w:rPr>
        <w:fldChar w:fldCharType="end"/>
      </w:r>
      <w:r w:rsidRPr="00EF3296">
        <w:rPr>
          <w:color w:val="auto"/>
        </w:rPr>
        <w:t>.</w:t>
      </w:r>
      <w:r w:rsidRPr="00EF3296">
        <w:rPr>
          <w:color w:val="auto"/>
        </w:rPr>
        <w:fldChar w:fldCharType="begin"/>
      </w:r>
      <w:r w:rsidRPr="00EF3296">
        <w:rPr>
          <w:color w:val="auto"/>
        </w:rPr>
        <w:instrText xml:space="preserve"> SEQ Figure \* ARABIC \s 1 </w:instrText>
      </w:r>
      <w:r w:rsidRPr="00EF3296">
        <w:rPr>
          <w:color w:val="auto"/>
        </w:rPr>
        <w:fldChar w:fldCharType="separate"/>
      </w:r>
      <w:r w:rsidR="00F91D0D">
        <w:rPr>
          <w:noProof/>
          <w:color w:val="auto"/>
        </w:rPr>
        <w:t>18</w:t>
      </w:r>
      <w:r w:rsidRPr="00EF3296">
        <w:rPr>
          <w:color w:val="auto"/>
        </w:rPr>
        <w:fldChar w:fldCharType="end"/>
      </w:r>
      <w:r w:rsidRPr="00EF3296">
        <w:rPr>
          <w:color w:val="auto"/>
        </w:rPr>
        <w:t xml:space="preserve">: </w:t>
      </w:r>
      <w:r w:rsidR="00A23C20" w:rsidRPr="00A23C20">
        <w:rPr>
          <w:color w:val="0000FF"/>
        </w:rPr>
        <w:t>A thumbtack creates very little pressure on the thumb, but enough pressure at the bottom to punch into wood</w:t>
      </w:r>
      <w:r w:rsidRPr="00A23C20">
        <w:rPr>
          <w:color w:val="0000FF"/>
        </w:rPr>
        <w:t>.</w:t>
      </w:r>
      <w:r w:rsidR="00F01910" w:rsidRPr="00A23C20">
        <w:rPr>
          <w:rStyle w:val="EndnoteReference"/>
          <w:color w:val="0000FF"/>
        </w:rPr>
        <w:endnoteReference w:id="49"/>
      </w:r>
      <w:r w:rsidRPr="00A23C20">
        <w:rPr>
          <w:color w:val="0000FF"/>
        </w:rPr>
        <w:t xml:space="preserve"> </w:t>
      </w:r>
    </w:p>
    <w:p w14:paraId="3306521F" w14:textId="7B5256F9" w:rsidR="006243EB" w:rsidRDefault="004C363C" w:rsidP="006243EB">
      <w:r w:rsidRPr="004C363C">
        <w:rPr>
          <w:noProof/>
        </w:rPr>
        <w:drawing>
          <wp:inline distT="0" distB="0" distL="0" distR="0" wp14:anchorId="20DF99C0" wp14:editId="1980A11D">
            <wp:extent cx="2621280" cy="878840"/>
            <wp:effectExtent l="0" t="0" r="7620" b="0"/>
            <wp:docPr id="312273448" name="Picture 1" descr="A hand-drawn diagram of a slightly curved rectangular bar representing a piece of glass. An arrow at the top points to a small V-shaped notch labeled &quot;scratch.&quot; Directly beneath the scratch, a dotted vertical line indicates the path of failure, accompanied by the handwritten note, &quot;glass breaks here, top to botto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73448" name="Picture 1" descr="A hand-drawn diagram of a slightly curved rectangular bar representing a piece of glass. An arrow at the top points to a small V-shaped notch labeled &quot;scratch.&quot; Directly beneath the scratch, a dotted vertical line indicates the path of failure, accompanied by the handwritten note, &quot;glass breaks here, top to bottom.&quot;"/>
                    <pic:cNvPicPr/>
                  </pic:nvPicPr>
                  <pic:blipFill>
                    <a:blip r:embed="rId321" cstate="screen">
                      <a:extLst>
                        <a:ext uri="{28A0092B-C50C-407E-A947-70E740481C1C}">
                          <a14:useLocalDpi xmlns:a14="http://schemas.microsoft.com/office/drawing/2010/main"/>
                        </a:ext>
                      </a:extLst>
                    </a:blip>
                    <a:stretch>
                      <a:fillRect/>
                    </a:stretch>
                  </pic:blipFill>
                  <pic:spPr>
                    <a:xfrm>
                      <a:off x="0" y="0"/>
                      <a:ext cx="2621280" cy="878840"/>
                    </a:xfrm>
                    <a:prstGeom prst="rect">
                      <a:avLst/>
                    </a:prstGeom>
                  </pic:spPr>
                </pic:pic>
              </a:graphicData>
            </a:graphic>
          </wp:inline>
        </w:drawing>
      </w:r>
    </w:p>
    <w:p w14:paraId="70E04676" w14:textId="3855E290" w:rsidR="006243EB" w:rsidRPr="00353931" w:rsidRDefault="006243EB" w:rsidP="00353931">
      <w:pPr>
        <w:pStyle w:val="Caption"/>
        <w:tabs>
          <w:tab w:val="left" w:pos="8190"/>
        </w:tabs>
        <w:jc w:val="center"/>
      </w:pPr>
      <w:r w:rsidRPr="00EF3296">
        <w:rPr>
          <w:color w:val="auto"/>
        </w:rPr>
        <w:t xml:space="preserve">Figure </w:t>
      </w:r>
      <w:r w:rsidRPr="00EF3296">
        <w:rPr>
          <w:color w:val="auto"/>
        </w:rPr>
        <w:fldChar w:fldCharType="begin"/>
      </w:r>
      <w:r w:rsidRPr="00EF3296">
        <w:rPr>
          <w:color w:val="auto"/>
        </w:rPr>
        <w:instrText xml:space="preserve"> STYLEREF 1 \s </w:instrText>
      </w:r>
      <w:r w:rsidRPr="00EF3296">
        <w:rPr>
          <w:color w:val="auto"/>
        </w:rPr>
        <w:fldChar w:fldCharType="separate"/>
      </w:r>
      <w:r w:rsidR="00F91D0D">
        <w:rPr>
          <w:noProof/>
          <w:color w:val="auto"/>
        </w:rPr>
        <w:t>9</w:t>
      </w:r>
      <w:r w:rsidRPr="00EF3296">
        <w:rPr>
          <w:color w:val="auto"/>
        </w:rPr>
        <w:fldChar w:fldCharType="end"/>
      </w:r>
      <w:r w:rsidRPr="00EF3296">
        <w:rPr>
          <w:color w:val="auto"/>
        </w:rPr>
        <w:t>.</w:t>
      </w:r>
      <w:r w:rsidRPr="00EF3296">
        <w:rPr>
          <w:color w:val="auto"/>
        </w:rPr>
        <w:fldChar w:fldCharType="begin"/>
      </w:r>
      <w:r w:rsidRPr="00EF3296">
        <w:rPr>
          <w:color w:val="auto"/>
        </w:rPr>
        <w:instrText xml:space="preserve"> SEQ Figure \* ARABIC \s 1 </w:instrText>
      </w:r>
      <w:r w:rsidRPr="00EF3296">
        <w:rPr>
          <w:color w:val="auto"/>
        </w:rPr>
        <w:fldChar w:fldCharType="separate"/>
      </w:r>
      <w:r w:rsidR="00F91D0D">
        <w:rPr>
          <w:noProof/>
          <w:color w:val="auto"/>
        </w:rPr>
        <w:t>19</w:t>
      </w:r>
      <w:r w:rsidRPr="00EF3296">
        <w:rPr>
          <w:color w:val="auto"/>
        </w:rPr>
        <w:fldChar w:fldCharType="end"/>
      </w:r>
      <w:r w:rsidRPr="00EF3296">
        <w:rPr>
          <w:color w:val="auto"/>
        </w:rPr>
        <w:t xml:space="preserve">: </w:t>
      </w:r>
      <w:r w:rsidR="00353931" w:rsidRPr="00353931">
        <w:rPr>
          <w:color w:val="0000FF"/>
        </w:rPr>
        <w:t>Flexing upward creates tension along the top and compression along the bottom</w:t>
      </w:r>
      <w:r w:rsidRPr="00353931">
        <w:rPr>
          <w:color w:val="0000FF"/>
        </w:rPr>
        <w:t xml:space="preserve">. </w:t>
      </w:r>
    </w:p>
    <w:p w14:paraId="60BD9216" w14:textId="77777777" w:rsidR="00CB42D6" w:rsidRPr="00541652" w:rsidRDefault="00CB42D6" w:rsidP="00CB42D6">
      <w:pPr>
        <w:pStyle w:val="Heading3"/>
        <w:tabs>
          <w:tab w:val="left" w:pos="8190"/>
        </w:tabs>
      </w:pPr>
      <w:r w:rsidRPr="00541652">
        <w:br w:type="column"/>
      </w:r>
      <w:r w:rsidRPr="00541652">
        <w:t>Numbers</w:t>
      </w:r>
    </w:p>
    <w:p w14:paraId="639A2FAE" w14:textId="09833B7F" w:rsidR="00CB42D6" w:rsidRDefault="001F5FDA" w:rsidP="00CB42D6">
      <w:pPr>
        <w:tabs>
          <w:tab w:val="left" w:pos="8190"/>
        </w:tabs>
        <w:spacing w:after="120" w:line="240" w:lineRule="auto"/>
        <w:rPr>
          <w:color w:val="0000FF"/>
        </w:rPr>
      </w:pPr>
      <w:r>
        <w:t xml:space="preserve">Consider the thumbtack in Figure 9.18. The top surface has a diameter of 6 mm and the point at the bottom narrows to 0.1 mm. </w:t>
      </w:r>
      <w:r>
        <w:rPr>
          <w:color w:val="0000FF"/>
        </w:rPr>
        <w:t>How much pressure is applied to the thumb and to the wood if you push down on the thumbtack with a force of 40 N?</w:t>
      </w:r>
    </w:p>
    <w:tbl>
      <w:tblPr>
        <w:tblStyle w:val="Table"/>
        <w:tblW w:w="3158" w:type="dxa"/>
        <w:tblInd w:w="360" w:type="dxa"/>
        <w:tblBorders>
          <w:insideV w:val="single" w:sz="2" w:space="0" w:color="auto"/>
        </w:tblBorders>
        <w:tblLook w:val="0020" w:firstRow="1" w:lastRow="0" w:firstColumn="0" w:lastColumn="0" w:noHBand="0" w:noVBand="0"/>
      </w:tblPr>
      <w:tblGrid>
        <w:gridCol w:w="1980"/>
        <w:gridCol w:w="1178"/>
      </w:tblGrid>
      <w:tr w:rsidR="00B76C78" w14:paraId="77393015" w14:textId="77777777" w:rsidTr="00B96153">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1E2CF784" w14:textId="77777777" w:rsidR="00B76C78" w:rsidRPr="00804FEB" w:rsidRDefault="00B76C78"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3E204664" w14:textId="77777777" w:rsidR="00B76C78" w:rsidRPr="00804FEB" w:rsidRDefault="00B76C78"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B96153" w14:paraId="271FF1D7" w14:textId="77777777" w:rsidTr="00B96153">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67F699F3" w14:textId="7964558C" w:rsidR="00B96153" w:rsidRPr="00454E86" w:rsidRDefault="00000000" w:rsidP="00B96153">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thumb</m:t>
                    </m:r>
                  </m:sub>
                </m:sSub>
                <m:r>
                  <m:rPr>
                    <m:sty m:val="p"/>
                  </m:rPr>
                  <w:rPr>
                    <w:rFonts w:ascii="Cambria Math" w:hAnsi="Cambria Math"/>
                    <w:sz w:val="20"/>
                    <w:szCs w:val="20"/>
                  </w:rPr>
                  <m:t>=</m:t>
                </m:r>
                <m:r>
                  <w:rPr>
                    <w:rFonts w:ascii="Cambria Math" w:hAnsi="Cambria Math"/>
                    <w:sz w:val="20"/>
                    <w:szCs w:val="20"/>
                  </w:rPr>
                  <m:t>0.003 </m:t>
                </m:r>
                <m:r>
                  <m:rPr>
                    <m:scr m:val="sans-serif"/>
                    <m:sty m:val="p"/>
                  </m:rPr>
                  <w:rPr>
                    <w:rFonts w:ascii="Cambria Math" w:hAnsi="Cambria Math"/>
                    <w:sz w:val="20"/>
                    <w:szCs w:val="20"/>
                  </w:rPr>
                  <m:t>m</m:t>
                </m:r>
              </m:oMath>
            </m:oMathPara>
          </w:p>
        </w:tc>
        <w:tc>
          <w:tcPr>
            <w:tcW w:w="0" w:type="auto"/>
            <w:tcBorders>
              <w:bottom w:val="none" w:sz="0" w:space="0" w:color="auto"/>
            </w:tcBorders>
          </w:tcPr>
          <w:p w14:paraId="7A7CF716" w14:textId="4E67EC9D" w:rsidR="00B96153" w:rsidRPr="00B96153" w:rsidRDefault="00000000" w:rsidP="00B96153">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thumb</m:t>
                    </m:r>
                  </m:sub>
                </m:sSub>
              </m:oMath>
            </m:oMathPara>
          </w:p>
        </w:tc>
      </w:tr>
      <w:tr w:rsidR="00B96153" w14:paraId="1639F993" w14:textId="77777777" w:rsidTr="00B96153">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0F8D9FD9" w14:textId="38B0839C" w:rsidR="00B96153" w:rsidRPr="00234388" w:rsidRDefault="00000000" w:rsidP="00B96153">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point</m:t>
                    </m:r>
                  </m:sub>
                </m:sSub>
                <m:r>
                  <m:rPr>
                    <m:sty m:val="p"/>
                  </m:rPr>
                  <w:rPr>
                    <w:rFonts w:ascii="Cambria Math" w:hAnsi="Cambria Math"/>
                    <w:sz w:val="20"/>
                    <w:szCs w:val="20"/>
                  </w:rPr>
                  <m:t>=</m:t>
                </m:r>
                <m:r>
                  <w:rPr>
                    <w:rFonts w:ascii="Cambria Math" w:hAnsi="Cambria Math"/>
                    <w:sz w:val="20"/>
                    <w:szCs w:val="20"/>
                  </w:rPr>
                  <m:t>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5</m:t>
                    </m:r>
                  </m:sup>
                </m:sSup>
                <m:r>
                  <w:rPr>
                    <w:rFonts w:ascii="Cambria Math" w:hAnsi="Cambria Math"/>
                    <w:sz w:val="20"/>
                    <w:szCs w:val="20"/>
                  </w:rPr>
                  <m:t> </m:t>
                </m:r>
                <m:r>
                  <m:rPr>
                    <m:scr m:val="sans-serif"/>
                    <m:sty m:val="p"/>
                  </m:rPr>
                  <w:rPr>
                    <w:rFonts w:ascii="Cambria Math" w:hAnsi="Cambria Math"/>
                    <w:sz w:val="20"/>
                    <w:szCs w:val="20"/>
                  </w:rPr>
                  <m:t>m</m:t>
                </m:r>
              </m:oMath>
            </m:oMathPara>
          </w:p>
        </w:tc>
        <w:tc>
          <w:tcPr>
            <w:tcW w:w="0" w:type="auto"/>
            <w:tcBorders>
              <w:bottom w:val="none" w:sz="0" w:space="0" w:color="auto"/>
            </w:tcBorders>
          </w:tcPr>
          <w:p w14:paraId="4739FA09" w14:textId="66B5D422" w:rsidR="00B96153" w:rsidRPr="00B96153" w:rsidRDefault="00000000" w:rsidP="00B96153">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point</m:t>
                    </m:r>
                  </m:sub>
                </m:sSub>
              </m:oMath>
            </m:oMathPara>
          </w:p>
        </w:tc>
      </w:tr>
      <w:tr w:rsidR="00B96153" w14:paraId="2378F5EC" w14:textId="77777777" w:rsidTr="00B96153">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492828C2" w14:textId="29A13DE7" w:rsidR="00B96153" w:rsidRPr="00454E86" w:rsidRDefault="00000000" w:rsidP="00B96153">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thumb</m:t>
                    </m:r>
                  </m:sub>
                </m:sSub>
                <m:r>
                  <m:rPr>
                    <m:sty m:val="p"/>
                  </m:rPr>
                  <w:rPr>
                    <w:rFonts w:ascii="Cambria Math" w:hAnsi="Cambria Math"/>
                    <w:color w:val="0000FF"/>
                    <w:sz w:val="20"/>
                    <w:szCs w:val="20"/>
                  </w:rPr>
                  <m:t>=</m:t>
                </m:r>
                <m:r>
                  <w:rPr>
                    <w:rFonts w:ascii="Cambria Math" w:hAnsi="Cambria Math"/>
                    <w:color w:val="0000FF"/>
                    <w:sz w:val="20"/>
                    <w:szCs w:val="20"/>
                  </w:rPr>
                  <m:t>40 </m:t>
                </m:r>
                <m:r>
                  <m:rPr>
                    <m:scr m:val="sans-serif"/>
                    <m:sty m:val="p"/>
                  </m:rPr>
                  <w:rPr>
                    <w:rFonts w:ascii="Cambria Math" w:hAnsi="Cambria Math"/>
                    <w:color w:val="0000FF"/>
                    <w:sz w:val="20"/>
                    <w:szCs w:val="20"/>
                  </w:rPr>
                  <m:t>N</m:t>
                </m:r>
              </m:oMath>
            </m:oMathPara>
          </w:p>
        </w:tc>
        <w:tc>
          <w:tcPr>
            <w:tcW w:w="0" w:type="auto"/>
            <w:tcBorders>
              <w:bottom w:val="none" w:sz="0" w:space="0" w:color="auto"/>
            </w:tcBorders>
          </w:tcPr>
          <w:p w14:paraId="24B088B3" w14:textId="77777777" w:rsidR="00B96153" w:rsidRPr="00234388" w:rsidRDefault="00B96153" w:rsidP="00B96153">
            <w:pPr>
              <w:pStyle w:val="Compact"/>
              <w:rPr>
                <w:rFonts w:eastAsiaTheme="minorHAnsi"/>
                <w:color w:val="0000FF"/>
                <w:kern w:val="2"/>
                <w:sz w:val="20"/>
                <w:szCs w:val="20"/>
                <w:lang w:eastAsia="en-US"/>
                <w14:ligatures w14:val="standardContextual"/>
              </w:rPr>
            </w:pPr>
          </w:p>
        </w:tc>
      </w:tr>
    </w:tbl>
    <w:p w14:paraId="2D0E345F" w14:textId="77777777" w:rsidR="00D67A5B" w:rsidRPr="00D67A5B" w:rsidRDefault="00D67A5B" w:rsidP="00D67A5B">
      <w:pPr>
        <w:pStyle w:val="BodyText"/>
        <w:spacing w:before="0" w:after="120"/>
        <w:rPr>
          <w:color w:val="0000FF"/>
          <w:sz w:val="20"/>
          <w:szCs w:val="20"/>
        </w:rPr>
      </w:pPr>
      <w:r w:rsidRPr="00D67A5B">
        <w:rPr>
          <w:color w:val="0000FF"/>
          <w:sz w:val="20"/>
          <w:szCs w:val="20"/>
        </w:rPr>
        <w:t>Pressure is defined as force per area:</w:t>
      </w:r>
    </w:p>
    <w:p w14:paraId="2C3EAA78" w14:textId="77777777" w:rsidR="00D67A5B" w:rsidRPr="00411A18" w:rsidRDefault="00000000" w:rsidP="00D67A5B">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00FF"/>
                  <w:szCs w:val="20"/>
                </w:rPr>
                <m:t>P</m:t>
              </m:r>
              <m:r>
                <m:rPr>
                  <m:sty m:val="p"/>
                </m:rPr>
                <w:rPr>
                  <w:rFonts w:ascii="Cambria Math" w:hAnsi="Cambria Math"/>
                  <w:color w:val="0000FF"/>
                  <w:szCs w:val="20"/>
                </w:rPr>
                <m:t>=</m:t>
              </m:r>
              <m:f>
                <m:fPr>
                  <m:ctrlPr>
                    <w:rPr>
                      <w:rFonts w:ascii="Cambria Math" w:hAnsi="Cambria Math"/>
                      <w:color w:val="0000FF"/>
                      <w:szCs w:val="20"/>
                    </w:rPr>
                  </m:ctrlPr>
                </m:fPr>
                <m:num>
                  <m:r>
                    <w:rPr>
                      <w:rFonts w:ascii="Cambria Math" w:hAnsi="Cambria Math"/>
                      <w:color w:val="0000FF"/>
                      <w:szCs w:val="20"/>
                    </w:rPr>
                    <m:t>F</m:t>
                  </m:r>
                </m:num>
                <m:den>
                  <m:r>
                    <w:rPr>
                      <w:rFonts w:ascii="Cambria Math" w:hAnsi="Cambria Math"/>
                      <w:szCs w:val="20"/>
                    </w:rPr>
                    <m:t>A</m:t>
                  </m:r>
                </m:den>
              </m:f>
            </m:e>
          </m:borderBox>
        </m:oMath>
      </m:oMathPara>
    </w:p>
    <w:p w14:paraId="7B1E9568" w14:textId="0BE436C9" w:rsidR="00D67A5B" w:rsidRPr="00B11770" w:rsidRDefault="00D67A5B" w:rsidP="00D67A5B">
      <w:pPr>
        <w:spacing w:after="120" w:line="240" w:lineRule="auto"/>
        <w:ind w:left="-5" w:right="14"/>
        <w:jc w:val="right"/>
        <w:rPr>
          <w:szCs w:val="20"/>
        </w:rPr>
      </w:pPr>
      <w:bookmarkStart w:id="545" w:name="_Ref220620626"/>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9</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12</w:t>
      </w:r>
      <w:r w:rsidRPr="00CA2B5B">
        <w:rPr>
          <w:i/>
          <w:iCs/>
          <w:szCs w:val="20"/>
        </w:rPr>
        <w:fldChar w:fldCharType="end"/>
      </w:r>
      <w:r w:rsidRPr="00CA2B5B">
        <w:rPr>
          <w:szCs w:val="20"/>
        </w:rPr>
        <w:t xml:space="preserve"> )</w:t>
      </w:r>
      <w:bookmarkEnd w:id="545"/>
    </w:p>
    <w:p w14:paraId="1F813A3C" w14:textId="5F56B27C" w:rsidR="00D67A5B" w:rsidRPr="00BC57AD" w:rsidRDefault="00D67A5B" w:rsidP="00D67A5B">
      <w:pPr>
        <w:pStyle w:val="BodyText"/>
        <w:spacing w:before="0" w:after="120"/>
        <w:rPr>
          <w:sz w:val="20"/>
          <w:szCs w:val="20"/>
        </w:rPr>
      </w:pPr>
      <w:r w:rsidRPr="00D67A5B">
        <w:rPr>
          <w:color w:val="0000FF"/>
          <w:sz w:val="20"/>
          <w:szCs w:val="20"/>
        </w:rPr>
        <w:t xml:space="preserve">…where the force is applied parallel to the normal vector; </w:t>
      </w:r>
      <w:r w:rsidRPr="00BC57AD">
        <w:rPr>
          <w:sz w:val="20"/>
          <w:szCs w:val="20"/>
        </w:rPr>
        <w:t>that is, perpendicular to the surface of A.</w:t>
      </w:r>
    </w:p>
    <w:p w14:paraId="3BA3D568" w14:textId="77777777" w:rsidR="00D67A5B" w:rsidRPr="00D67A5B" w:rsidRDefault="00D67A5B" w:rsidP="00D67A5B">
      <w:pPr>
        <w:pStyle w:val="BodyText"/>
        <w:spacing w:before="0" w:after="120"/>
        <w:rPr>
          <w:color w:val="0000FF"/>
          <w:sz w:val="20"/>
          <w:szCs w:val="20"/>
        </w:rPr>
      </w:pPr>
      <w:r w:rsidRPr="00D67A5B">
        <w:rPr>
          <w:color w:val="0000FF"/>
          <w:sz w:val="20"/>
          <w:szCs w:val="20"/>
        </w:rPr>
        <w:t>If we neglect the gravitational force and assume that this is a static situation then the net force on the thumbtack will be zero, so the force between the thumb and the thumbtack is equal to the force between the thumbtack and the wood. This allows us to find the pressures:</w:t>
      </w:r>
    </w:p>
    <w:p w14:paraId="173EC6CF" w14:textId="77777777" w:rsidR="00D67A5B" w:rsidRPr="00D67A5B" w:rsidRDefault="00000000" w:rsidP="00D67A5B">
      <w:pPr>
        <w:pStyle w:val="BodyText"/>
        <w:spacing w:before="0" w:after="120"/>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thumb</m:t>
              </m:r>
            </m:sub>
          </m:sSub>
          <m:r>
            <m:rPr>
              <m:sty m:val="p"/>
            </m:rPr>
            <w:rPr>
              <w:rFonts w:ascii="Cambria Math" w:hAnsi="Cambria Math"/>
              <w:color w:val="0000FF"/>
              <w:sz w:val="20"/>
              <w:szCs w:val="20"/>
            </w:rPr>
            <m:t>=</m:t>
          </m:r>
          <m:f>
            <m:fPr>
              <m:ctrlPr>
                <w:rPr>
                  <w:rFonts w:ascii="Cambria Math" w:hAnsi="Cambria Math"/>
                  <w:color w:val="0000FF"/>
                  <w:sz w:val="20"/>
                  <w:szCs w:val="20"/>
                </w:rPr>
              </m:ctrlPr>
            </m:fPr>
            <m:num>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thumb</m:t>
                  </m:r>
                </m:sub>
              </m:sSub>
            </m:num>
            <m:den>
              <m:sSub>
                <m:sSubPr>
                  <m:ctrlPr>
                    <w:rPr>
                      <w:rFonts w:ascii="Cambria Math" w:hAnsi="Cambria Math"/>
                      <w:sz w:val="20"/>
                      <w:szCs w:val="20"/>
                    </w:rPr>
                  </m:ctrlPr>
                </m:sSubPr>
                <m:e>
                  <m:r>
                    <w:rPr>
                      <w:rFonts w:ascii="Cambria Math" w:hAnsi="Cambria Math"/>
                      <w:sz w:val="20"/>
                      <w:szCs w:val="20"/>
                    </w:rPr>
                    <m:t>A</m:t>
                  </m:r>
                </m:e>
                <m:sub>
                  <m:r>
                    <m:rPr>
                      <m:scr m:val="sans-serif"/>
                      <m:sty m:val="p"/>
                    </m:rPr>
                    <w:rPr>
                      <w:rFonts w:ascii="Cambria Math" w:hAnsi="Cambria Math"/>
                      <w:sz w:val="20"/>
                      <w:szCs w:val="20"/>
                    </w:rPr>
                    <m:t>thumb</m:t>
                  </m:r>
                </m:sub>
              </m:sSub>
            </m:den>
          </m:f>
          <m:r>
            <m:rPr>
              <m:sty m:val="p"/>
            </m:rPr>
            <w:rPr>
              <w:rFonts w:ascii="Cambria Math" w:hAnsi="Cambria Math"/>
              <w:color w:val="0000FF"/>
              <w:sz w:val="20"/>
              <w:szCs w:val="20"/>
            </w:rPr>
            <m:t>=</m:t>
          </m:r>
          <m:r>
            <w:rPr>
              <w:rFonts w:ascii="Cambria Math" w:hAnsi="Cambria Math"/>
              <w:color w:val="0000FF"/>
              <w:sz w:val="20"/>
              <w:szCs w:val="20"/>
            </w:rPr>
            <m:t>1.4</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6</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p w14:paraId="5E5DA660" w14:textId="77777777" w:rsidR="00D67A5B" w:rsidRPr="00D67A5B" w:rsidRDefault="00000000" w:rsidP="00D67A5B">
      <w:pPr>
        <w:pStyle w:val="FirstParagraph"/>
        <w:spacing w:before="0" w:after="120"/>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point</m:t>
              </m:r>
            </m:sub>
          </m:sSub>
          <m:r>
            <m:rPr>
              <m:sty m:val="p"/>
            </m:rPr>
            <w:rPr>
              <w:rFonts w:ascii="Cambria Math" w:hAnsi="Cambria Math"/>
              <w:color w:val="0000FF"/>
              <w:sz w:val="20"/>
              <w:szCs w:val="20"/>
            </w:rPr>
            <m:t>=</m:t>
          </m:r>
          <m:f>
            <m:fPr>
              <m:ctrlPr>
                <w:rPr>
                  <w:rFonts w:ascii="Cambria Math" w:hAnsi="Cambria Math"/>
                  <w:color w:val="0000FF"/>
                  <w:sz w:val="20"/>
                  <w:szCs w:val="20"/>
                </w:rPr>
              </m:ctrlPr>
            </m:fPr>
            <m:num>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thumb</m:t>
                  </m:r>
                </m:sub>
              </m:sSub>
            </m:num>
            <m:den>
              <m:sSub>
                <m:sSubPr>
                  <m:ctrlPr>
                    <w:rPr>
                      <w:rFonts w:ascii="Cambria Math" w:hAnsi="Cambria Math"/>
                      <w:sz w:val="20"/>
                      <w:szCs w:val="20"/>
                    </w:rPr>
                  </m:ctrlPr>
                </m:sSubPr>
                <m:e>
                  <m:r>
                    <w:rPr>
                      <w:rFonts w:ascii="Cambria Math" w:hAnsi="Cambria Math"/>
                      <w:sz w:val="20"/>
                      <w:szCs w:val="20"/>
                    </w:rPr>
                    <m:t>A</m:t>
                  </m:r>
                </m:e>
                <m:sub>
                  <m:r>
                    <m:rPr>
                      <m:scr m:val="sans-serif"/>
                      <m:sty m:val="p"/>
                    </m:rPr>
                    <w:rPr>
                      <w:rFonts w:ascii="Cambria Math" w:hAnsi="Cambria Math"/>
                      <w:sz w:val="20"/>
                      <w:szCs w:val="20"/>
                    </w:rPr>
                    <m:t>point</m:t>
                  </m:r>
                </m:sub>
              </m:sSub>
            </m:den>
          </m:f>
          <m:r>
            <m:rPr>
              <m:sty m:val="p"/>
            </m:rPr>
            <w:rPr>
              <w:rFonts w:ascii="Cambria Math" w:hAnsi="Cambria Math"/>
              <w:color w:val="0000FF"/>
              <w:sz w:val="20"/>
              <w:szCs w:val="20"/>
            </w:rPr>
            <m:t>=</m:t>
          </m:r>
          <m:r>
            <w:rPr>
              <w:rFonts w:ascii="Cambria Math" w:hAnsi="Cambria Math"/>
              <w:color w:val="0000FF"/>
              <w:sz w:val="20"/>
              <w:szCs w:val="20"/>
            </w:rPr>
            <m:t>5</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9</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p w14:paraId="0C2DB8E4" w14:textId="49C48D09" w:rsidR="001F5FDA" w:rsidRPr="00D67A5B" w:rsidRDefault="00D67A5B" w:rsidP="00D67A5B">
      <w:pPr>
        <w:tabs>
          <w:tab w:val="left" w:pos="8190"/>
        </w:tabs>
        <w:spacing w:after="120" w:line="240" w:lineRule="auto"/>
        <w:rPr>
          <w:color w:val="0000FF"/>
        </w:rPr>
      </w:pPr>
      <w:r w:rsidRPr="00D67A5B">
        <w:rPr>
          <w:color w:val="0000FF"/>
          <w:szCs w:val="20"/>
        </w:rPr>
        <w:t>The pressure on the wood is more than 1000 times larger than the pressure on the thumb!</w:t>
      </w:r>
    </w:p>
    <w:p w14:paraId="2D241050" w14:textId="77777777" w:rsidR="00CB42D6" w:rsidRPr="00541652" w:rsidRDefault="00CB42D6" w:rsidP="00CB42D6">
      <w:pPr>
        <w:tabs>
          <w:tab w:val="left" w:pos="8190"/>
        </w:tabs>
        <w:spacing w:after="120" w:line="240" w:lineRule="auto"/>
        <w:sectPr w:rsidR="00CB42D6" w:rsidRPr="00541652" w:rsidSect="00CB42D6">
          <w:endnotePr>
            <w:numFmt w:val="decimal"/>
          </w:endnotePr>
          <w:type w:val="continuous"/>
          <w:pgSz w:w="15840" w:h="12240" w:orient="landscape"/>
          <w:pgMar w:top="1440" w:right="1440" w:bottom="1440" w:left="1440" w:header="720" w:footer="720" w:gutter="0"/>
          <w:cols w:num="3" w:sep="1" w:space="288"/>
          <w:titlePg/>
          <w:docGrid w:linePitch="299"/>
        </w:sectPr>
      </w:pPr>
    </w:p>
    <w:p w14:paraId="5B928854" w14:textId="77777777" w:rsidR="00CB42D6" w:rsidRPr="00541652" w:rsidRDefault="00CB42D6" w:rsidP="00CB42D6">
      <w:pPr>
        <w:pStyle w:val="Heading2"/>
        <w:rPr>
          <w:rFonts w:asciiTheme="minorHAnsi" w:hAnsiTheme="minorHAnsi"/>
          <w:color w:val="auto"/>
        </w:rPr>
      </w:pPr>
      <w:bookmarkStart w:id="546" w:name="_Toc221827411"/>
      <w:r w:rsidRPr="00541652">
        <w:rPr>
          <w:rFonts w:asciiTheme="minorHAnsi" w:hAnsiTheme="minorHAnsi"/>
          <w:color w:val="auto"/>
        </w:rPr>
        <w:lastRenderedPageBreak/>
        <w:t>: Summary</w:t>
      </w:r>
      <w:bookmarkEnd w:id="546"/>
    </w:p>
    <w:p w14:paraId="1F84F25B" w14:textId="77777777" w:rsidR="00CB42D6" w:rsidRPr="00541652" w:rsidRDefault="00CB42D6" w:rsidP="00CB42D6">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4E8EEB30" w14:textId="77777777" w:rsidR="003866C9" w:rsidRPr="003B5CE2" w:rsidRDefault="003866C9" w:rsidP="003B5CE2">
      <w:pPr>
        <w:pStyle w:val="Heading3"/>
      </w:pPr>
      <w:r w:rsidRPr="003B5CE2">
        <w:t>General</w:t>
      </w:r>
    </w:p>
    <w:p w14:paraId="5BE165B4" w14:textId="77777777" w:rsidR="003866C9" w:rsidRDefault="003866C9" w:rsidP="00220737">
      <w:pPr>
        <w:numPr>
          <w:ilvl w:val="0"/>
          <w:numId w:val="40"/>
        </w:numPr>
        <w:spacing w:after="120" w:line="240" w:lineRule="auto"/>
        <w:ind w:right="14" w:hanging="255"/>
        <w:jc w:val="both"/>
      </w:pPr>
      <w:r>
        <w:t>In a transverse wave, each piece of an object is moving in a direction perpendicular to the direction in which the wave is moving.</w:t>
      </w:r>
    </w:p>
    <w:p w14:paraId="71079F5A" w14:textId="77777777" w:rsidR="003866C9" w:rsidRDefault="003866C9" w:rsidP="00220737">
      <w:pPr>
        <w:numPr>
          <w:ilvl w:val="0"/>
          <w:numId w:val="40"/>
        </w:numPr>
        <w:spacing w:after="120" w:line="240" w:lineRule="auto"/>
        <w:ind w:right="14" w:hanging="255"/>
        <w:jc w:val="both"/>
      </w:pPr>
      <w:r>
        <w:t>In a longitudinal wave, each piece of an object is moving in a direction parallel to the direction in which the wave is moving.</w:t>
      </w:r>
    </w:p>
    <w:p w14:paraId="4C792E4A" w14:textId="77777777" w:rsidR="003866C9" w:rsidRDefault="003866C9" w:rsidP="00220737">
      <w:pPr>
        <w:numPr>
          <w:ilvl w:val="0"/>
          <w:numId w:val="40"/>
        </w:numPr>
        <w:spacing w:after="120" w:line="240" w:lineRule="auto"/>
        <w:ind w:right="14" w:hanging="255"/>
        <w:jc w:val="both"/>
      </w:pPr>
      <w:r>
        <w:t>We can model a solid object as many small, interconnected objects to study how the object bends and stretches.</w:t>
      </w:r>
    </w:p>
    <w:p w14:paraId="5FF1AA9E" w14:textId="77777777" w:rsidR="003866C9" w:rsidRDefault="003866C9" w:rsidP="00220737">
      <w:pPr>
        <w:numPr>
          <w:ilvl w:val="0"/>
          <w:numId w:val="40"/>
        </w:numPr>
        <w:spacing w:after="120" w:line="240" w:lineRule="auto"/>
        <w:ind w:right="14" w:hanging="255"/>
        <w:jc w:val="both"/>
      </w:pPr>
      <w:r>
        <w:t>Constructive interference occurs where two waves are aligned with each other, so their amplitudes add.</w:t>
      </w:r>
    </w:p>
    <w:p w14:paraId="552B5227" w14:textId="77777777" w:rsidR="003866C9" w:rsidRDefault="003866C9" w:rsidP="00220737">
      <w:pPr>
        <w:numPr>
          <w:ilvl w:val="0"/>
          <w:numId w:val="40"/>
        </w:numPr>
        <w:spacing w:after="120" w:line="240" w:lineRule="auto"/>
        <w:ind w:right="14" w:hanging="255"/>
        <w:jc w:val="both"/>
      </w:pPr>
      <w:r>
        <w:t>Destructive interference occurs where two waves are misaligned with each other, so their amplitudes subtract.</w:t>
      </w:r>
    </w:p>
    <w:p w14:paraId="79FB8B70" w14:textId="77777777" w:rsidR="003866C9" w:rsidRPr="003B5CE2" w:rsidRDefault="003866C9" w:rsidP="003B5CE2">
      <w:pPr>
        <w:pStyle w:val="Heading3"/>
        <w:rPr>
          <w:color w:val="0000FF"/>
        </w:rPr>
      </w:pPr>
      <w:r w:rsidRPr="003B5CE2">
        <w:rPr>
          <w:color w:val="0000FF"/>
        </w:rPr>
        <w:t>Forces &amp; Pressure</w:t>
      </w:r>
    </w:p>
    <w:p w14:paraId="0A4174C0" w14:textId="77777777" w:rsidR="003B5CE2" w:rsidRPr="003B5CE2" w:rsidRDefault="003866C9" w:rsidP="00220737">
      <w:pPr>
        <w:numPr>
          <w:ilvl w:val="0"/>
          <w:numId w:val="41"/>
        </w:numPr>
        <w:spacing w:after="120" w:line="240" w:lineRule="auto"/>
        <w:ind w:right="14" w:hanging="255"/>
        <w:jc w:val="both"/>
      </w:pPr>
      <w:r>
        <w:rPr>
          <w:color w:val="0000FF"/>
        </w:rPr>
        <w:t>Materials often break not in the area with the largest force but in the area with the largest pressure.</w:t>
      </w:r>
    </w:p>
    <w:p w14:paraId="42214FC2" w14:textId="225AA38F" w:rsidR="003866C9" w:rsidRDefault="003866C9" w:rsidP="003B5CE2">
      <w:pPr>
        <w:pStyle w:val="Heading3"/>
      </w:pPr>
      <w:r>
        <w:t>Motion</w:t>
      </w:r>
    </w:p>
    <w:p w14:paraId="12FD99EC" w14:textId="77777777" w:rsidR="003866C9" w:rsidRDefault="003866C9" w:rsidP="00220737">
      <w:pPr>
        <w:numPr>
          <w:ilvl w:val="0"/>
          <w:numId w:val="41"/>
        </w:numPr>
        <w:spacing w:after="120" w:line="240" w:lineRule="auto"/>
        <w:ind w:right="14" w:hanging="255"/>
        <w:jc w:val="both"/>
      </w:pPr>
      <w:r>
        <w:t>When two waves pass by each other, they interfere with each other so that the position of the object is given by the sum of the two waves.</w:t>
      </w:r>
    </w:p>
    <w:p w14:paraId="2606C169" w14:textId="77777777" w:rsidR="003866C9" w:rsidRDefault="003866C9" w:rsidP="00220737">
      <w:pPr>
        <w:numPr>
          <w:ilvl w:val="0"/>
          <w:numId w:val="41"/>
        </w:numPr>
        <w:spacing w:after="120" w:line="240" w:lineRule="auto"/>
        <w:ind w:right="14" w:hanging="255"/>
        <w:jc w:val="both"/>
      </w:pPr>
      <w:r>
        <w:t>If the end of a rope is allowed to move freely, transverse waves bounce back from the end of the rope.</w:t>
      </w:r>
    </w:p>
    <w:p w14:paraId="6C36A857" w14:textId="77777777" w:rsidR="003866C9" w:rsidRDefault="003866C9" w:rsidP="00220737">
      <w:pPr>
        <w:numPr>
          <w:ilvl w:val="0"/>
          <w:numId w:val="41"/>
        </w:numPr>
        <w:spacing w:after="120" w:line="240" w:lineRule="auto"/>
        <w:ind w:right="14" w:hanging="255"/>
        <w:jc w:val="both"/>
      </w:pPr>
      <w:r>
        <w:t>If the end of a rope is held firmly in place, transverse waves flip over and bounce back from the end of the rope.</w:t>
      </w:r>
    </w:p>
    <w:p w14:paraId="07E51196" w14:textId="77777777" w:rsidR="003866C9" w:rsidRDefault="003866C9" w:rsidP="00220737">
      <w:pPr>
        <w:numPr>
          <w:ilvl w:val="0"/>
          <w:numId w:val="41"/>
        </w:numPr>
        <w:spacing w:after="120" w:line="240" w:lineRule="auto"/>
        <w:ind w:right="14" w:hanging="255"/>
        <w:jc w:val="both"/>
      </w:pPr>
      <w:r>
        <w:t>If the end of a solid is held firmly in place, longitudinal waves bounce back from the end of the rope.</w:t>
      </w:r>
    </w:p>
    <w:p w14:paraId="79E06441" w14:textId="77777777" w:rsidR="003866C9" w:rsidRDefault="003866C9" w:rsidP="00220737">
      <w:pPr>
        <w:numPr>
          <w:ilvl w:val="0"/>
          <w:numId w:val="41"/>
        </w:numPr>
        <w:spacing w:after="120" w:line="240" w:lineRule="auto"/>
        <w:ind w:right="14" w:hanging="255"/>
        <w:jc w:val="both"/>
      </w:pPr>
      <w:r>
        <w:t>If the end of a solid is allowed to move freely, longitudinal waves change from compression to rarefaction (or rarefaction to compression) and bounce back from the end of the rope.</w:t>
      </w:r>
    </w:p>
    <w:p w14:paraId="30731DBB" w14:textId="77777777" w:rsidR="003866C9" w:rsidRDefault="003866C9" w:rsidP="00220737">
      <w:pPr>
        <w:numPr>
          <w:ilvl w:val="0"/>
          <w:numId w:val="41"/>
        </w:numPr>
        <w:spacing w:after="120" w:line="240" w:lineRule="auto"/>
        <w:ind w:right="14" w:hanging="255"/>
        <w:jc w:val="both"/>
      </w:pPr>
      <w:r>
        <w:rPr>
          <w:color w:val="007F7F"/>
        </w:rPr>
        <w:t>A node is a place on a vibrating object that does not move.</w:t>
      </w:r>
    </w:p>
    <w:p w14:paraId="4B485C2F" w14:textId="77777777" w:rsidR="003866C9" w:rsidRDefault="003866C9" w:rsidP="00220737">
      <w:pPr>
        <w:numPr>
          <w:ilvl w:val="0"/>
          <w:numId w:val="41"/>
        </w:numPr>
        <w:spacing w:after="120" w:line="240" w:lineRule="auto"/>
        <w:ind w:right="14" w:hanging="255"/>
        <w:jc w:val="both"/>
      </w:pPr>
      <w:r>
        <w:rPr>
          <w:color w:val="007F7F"/>
        </w:rPr>
        <w:t>An antinode is a place on a vibrating object where the motion is at a maximum.</w:t>
      </w:r>
    </w:p>
    <w:p w14:paraId="32055B54" w14:textId="77777777" w:rsidR="003866C9" w:rsidRPr="003B5CE2" w:rsidRDefault="003866C9" w:rsidP="003B5CE2">
      <w:pPr>
        <w:pStyle w:val="Heading3"/>
        <w:rPr>
          <w:color w:val="8B0000"/>
        </w:rPr>
      </w:pPr>
      <w:r w:rsidRPr="003B5CE2">
        <w:rPr>
          <w:color w:val="8B0000"/>
        </w:rPr>
        <w:t>Energy</w:t>
      </w:r>
    </w:p>
    <w:p w14:paraId="128D80B5" w14:textId="77777777" w:rsidR="003866C9" w:rsidRDefault="003866C9" w:rsidP="003866C9">
      <w:pPr>
        <w:spacing w:after="120" w:line="240" w:lineRule="auto"/>
        <w:ind w:left="253" w:right="14"/>
      </w:pPr>
      <w:r>
        <w:t xml:space="preserve">• </w:t>
      </w:r>
      <w:r>
        <w:rPr>
          <w:color w:val="8B0000"/>
        </w:rPr>
        <w:t>Waves can transfer energy.</w:t>
      </w:r>
    </w:p>
    <w:p w14:paraId="598F5567" w14:textId="77777777" w:rsidR="003866C9" w:rsidRDefault="003866C9" w:rsidP="003B5CE2">
      <w:pPr>
        <w:pStyle w:val="Heading3"/>
      </w:pPr>
      <w:r>
        <w:lastRenderedPageBreak/>
        <w:t>Mathematical Models</w:t>
      </w:r>
    </w:p>
    <w:tbl>
      <w:tblPr>
        <w:tblStyle w:val="TableGrid0"/>
        <w:tblW w:w="0" w:type="auto"/>
        <w:tblCellMar>
          <w:top w:w="58" w:type="dxa"/>
          <w:bottom w:w="58" w:type="dxa"/>
        </w:tblCellMar>
        <w:tblLook w:val="04A0" w:firstRow="1" w:lastRow="0" w:firstColumn="1" w:lastColumn="0" w:noHBand="0" w:noVBand="1"/>
      </w:tblPr>
      <w:tblGrid>
        <w:gridCol w:w="1528"/>
        <w:gridCol w:w="1151"/>
        <w:gridCol w:w="5233"/>
      </w:tblGrid>
      <w:tr w:rsidR="003B5CE2" w:rsidRPr="00541652" w14:paraId="443D022F" w14:textId="77777777" w:rsidTr="00C00B2C">
        <w:trPr>
          <w:tblHeader/>
        </w:trPr>
        <w:tc>
          <w:tcPr>
            <w:tcW w:w="0" w:type="auto"/>
          </w:tcPr>
          <w:p w14:paraId="5060C59B" w14:textId="77777777" w:rsidR="003B5CE2" w:rsidRPr="00541652" w:rsidRDefault="003B5CE2" w:rsidP="00C00B2C">
            <w:pPr>
              <w:tabs>
                <w:tab w:val="left" w:pos="8190"/>
              </w:tabs>
              <w:jc w:val="center"/>
              <w:rPr>
                <w:b/>
                <w:bCs/>
              </w:rPr>
            </w:pPr>
            <w:r w:rsidRPr="00541652">
              <w:rPr>
                <w:b/>
                <w:bCs/>
              </w:rPr>
              <w:t>Equation</w:t>
            </w:r>
          </w:p>
        </w:tc>
        <w:tc>
          <w:tcPr>
            <w:tcW w:w="0" w:type="auto"/>
          </w:tcPr>
          <w:p w14:paraId="2B89AFCA" w14:textId="77777777" w:rsidR="003B5CE2" w:rsidRPr="00541652" w:rsidRDefault="003B5CE2" w:rsidP="00C00B2C">
            <w:pPr>
              <w:tabs>
                <w:tab w:val="left" w:pos="8190"/>
              </w:tabs>
              <w:jc w:val="center"/>
              <w:rPr>
                <w:b/>
                <w:bCs/>
              </w:rPr>
            </w:pPr>
            <w:r w:rsidRPr="00541652">
              <w:rPr>
                <w:b/>
                <w:bCs/>
              </w:rPr>
              <w:t>Reference</w:t>
            </w:r>
          </w:p>
        </w:tc>
        <w:tc>
          <w:tcPr>
            <w:tcW w:w="0" w:type="auto"/>
          </w:tcPr>
          <w:p w14:paraId="5C29A21C" w14:textId="77777777" w:rsidR="003B5CE2" w:rsidRPr="00541652" w:rsidRDefault="003B5CE2" w:rsidP="00C00B2C">
            <w:pPr>
              <w:tabs>
                <w:tab w:val="left" w:pos="8190"/>
              </w:tabs>
              <w:jc w:val="center"/>
              <w:rPr>
                <w:b/>
                <w:bCs/>
              </w:rPr>
            </w:pPr>
            <w:r w:rsidRPr="00541652">
              <w:rPr>
                <w:b/>
                <w:bCs/>
              </w:rPr>
              <w:t>Restrictions on the validity of the equation</w:t>
            </w:r>
          </w:p>
        </w:tc>
      </w:tr>
      <w:tr w:rsidR="00623712" w:rsidRPr="00541652" w14:paraId="1CB67EC4" w14:textId="77777777" w:rsidTr="00623712">
        <w:trPr>
          <w:tblHeader/>
        </w:trPr>
        <w:tc>
          <w:tcPr>
            <w:tcW w:w="0" w:type="auto"/>
          </w:tcPr>
          <w:p w14:paraId="7389A222" w14:textId="1210F975" w:rsidR="00623712" w:rsidRPr="00541652" w:rsidRDefault="00623712" w:rsidP="00623712">
            <w:pPr>
              <w:tabs>
                <w:tab w:val="left" w:pos="8190"/>
              </w:tabs>
              <w:jc w:val="center"/>
            </w:pPr>
            <m:oMathPara>
              <m:oMath>
                <m:r>
                  <w:rPr>
                    <w:rFonts w:ascii="Cambria Math" w:hAnsi="Cambria Math"/>
                    <w:color w:val="007F7F"/>
                    <w:szCs w:val="20"/>
                  </w:rPr>
                  <m:t>v</m:t>
                </m:r>
                <m:r>
                  <m:rPr>
                    <m:sty m:val="p"/>
                  </m:rPr>
                  <w:rPr>
                    <w:rFonts w:ascii="Cambria Math" w:hAnsi="Cambria Math"/>
                    <w:szCs w:val="20"/>
                  </w:rPr>
                  <m:t>=</m:t>
                </m:r>
                <m:rad>
                  <m:radPr>
                    <m:degHide m:val="1"/>
                    <m:ctrlPr>
                      <w:rPr>
                        <w:rFonts w:ascii="Cambria Math" w:hAnsi="Cambria Math"/>
                        <w:szCs w:val="20"/>
                      </w:rPr>
                    </m:ctrlPr>
                  </m:radPr>
                  <m:deg/>
                  <m:e>
                    <m:f>
                      <m:fPr>
                        <m:ctrlPr>
                          <w:rPr>
                            <w:rFonts w:ascii="Cambria Math" w:hAnsi="Cambria Math"/>
                            <w:szCs w:val="20"/>
                          </w:rPr>
                        </m:ctrlPr>
                      </m:fPr>
                      <m:num>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T</m:t>
                            </m:r>
                          </m:sub>
                        </m:sSub>
                      </m:num>
                      <m:den>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m</m:t>
                            </m:r>
                          </m:sub>
                        </m:sSub>
                      </m:den>
                    </m:f>
                  </m:e>
                </m:rad>
              </m:oMath>
            </m:oMathPara>
          </w:p>
        </w:tc>
        <w:tc>
          <w:tcPr>
            <w:tcW w:w="0" w:type="auto"/>
            <w:vAlign w:val="center"/>
          </w:tcPr>
          <w:p w14:paraId="021DE31F" w14:textId="338DE552" w:rsidR="00623712" w:rsidRPr="00541652" w:rsidRDefault="00623712" w:rsidP="00623712">
            <w:pPr>
              <w:tabs>
                <w:tab w:val="left" w:pos="8190"/>
              </w:tabs>
              <w:jc w:val="center"/>
              <w:rPr>
                <w:highlight w:val="yellow"/>
              </w:rPr>
            </w:pPr>
            <w:r>
              <w:rPr>
                <w:highlight w:val="yellow"/>
              </w:rPr>
              <w:fldChar w:fldCharType="begin"/>
            </w:r>
            <w:r>
              <w:rPr>
                <w:highlight w:val="yellow"/>
              </w:rPr>
              <w:instrText xml:space="preserve"> REF _Ref220615953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0" w:type="auto"/>
            <w:vAlign w:val="center"/>
          </w:tcPr>
          <w:p w14:paraId="4F9EDDF9" w14:textId="1CC1E956" w:rsidR="00623712" w:rsidRPr="00541652" w:rsidRDefault="00623712" w:rsidP="00623712">
            <w:pPr>
              <w:tabs>
                <w:tab w:val="left" w:pos="8190"/>
              </w:tabs>
              <w:jc w:val="center"/>
            </w:pPr>
            <w:r w:rsidRPr="00BC57AD">
              <w:rPr>
                <w:szCs w:val="20"/>
              </w:rPr>
              <w:t>Transverse displacement is small compared to wavelength</w:t>
            </w:r>
          </w:p>
        </w:tc>
      </w:tr>
      <w:tr w:rsidR="00623712" w:rsidRPr="00541652" w14:paraId="13D0E974" w14:textId="77777777" w:rsidTr="00623712">
        <w:trPr>
          <w:tblHeader/>
        </w:trPr>
        <w:tc>
          <w:tcPr>
            <w:tcW w:w="0" w:type="auto"/>
          </w:tcPr>
          <w:p w14:paraId="2029DF80" w14:textId="4F4FC339" w:rsidR="00623712" w:rsidRPr="00541652" w:rsidRDefault="00000000" w:rsidP="00623712">
            <w:pPr>
              <w:tabs>
                <w:tab w:val="left" w:pos="8190"/>
              </w:tabs>
              <w:jc w:val="center"/>
            </w:pPr>
            <m:oMathPara>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m</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m</m:t>
                    </m:r>
                  </m:num>
                  <m:den>
                    <m:r>
                      <w:rPr>
                        <w:rFonts w:ascii="Cambria Math" w:hAnsi="Cambria Math"/>
                        <w:szCs w:val="20"/>
                      </w:rPr>
                      <m:t>l</m:t>
                    </m:r>
                  </m:den>
                </m:f>
              </m:oMath>
            </m:oMathPara>
          </w:p>
        </w:tc>
        <w:tc>
          <w:tcPr>
            <w:tcW w:w="0" w:type="auto"/>
            <w:vAlign w:val="center"/>
          </w:tcPr>
          <w:p w14:paraId="016FF11E" w14:textId="5B3A69F7" w:rsidR="00623712" w:rsidRPr="00541652" w:rsidRDefault="00623712" w:rsidP="00623712">
            <w:pPr>
              <w:tabs>
                <w:tab w:val="left" w:pos="8190"/>
              </w:tabs>
              <w:jc w:val="center"/>
              <w:rPr>
                <w:highlight w:val="yellow"/>
              </w:rPr>
            </w:pPr>
            <w:r>
              <w:rPr>
                <w:highlight w:val="yellow"/>
              </w:rPr>
              <w:fldChar w:fldCharType="begin"/>
            </w:r>
            <w:r>
              <w:rPr>
                <w:highlight w:val="yellow"/>
              </w:rPr>
              <w:instrText xml:space="preserve"> REF _Ref220620595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0" w:type="auto"/>
            <w:vAlign w:val="center"/>
          </w:tcPr>
          <w:p w14:paraId="3E81C78B" w14:textId="562152CB" w:rsidR="00623712" w:rsidRPr="00541652" w:rsidRDefault="00623712" w:rsidP="00623712">
            <w:pPr>
              <w:tabs>
                <w:tab w:val="left" w:pos="8190"/>
              </w:tabs>
              <w:jc w:val="center"/>
            </w:pPr>
            <w:r w:rsidRPr="00BC57AD">
              <w:rPr>
                <w:szCs w:val="20"/>
              </w:rPr>
              <w:t>-none-</w:t>
            </w:r>
          </w:p>
        </w:tc>
      </w:tr>
      <w:tr w:rsidR="00623712" w:rsidRPr="00541652" w14:paraId="436B0CB4" w14:textId="77777777" w:rsidTr="00623712">
        <w:trPr>
          <w:tblHeader/>
        </w:trPr>
        <w:tc>
          <w:tcPr>
            <w:tcW w:w="0" w:type="auto"/>
          </w:tcPr>
          <w:p w14:paraId="5098D0CB" w14:textId="57BEE6D9" w:rsidR="00623712" w:rsidRPr="00541652" w:rsidRDefault="00623712" w:rsidP="00623712">
            <w:pPr>
              <w:tabs>
                <w:tab w:val="left" w:pos="8190"/>
              </w:tabs>
              <w:jc w:val="center"/>
            </w:pPr>
            <m:oMathPara>
              <m:oMath>
                <m:r>
                  <w:rPr>
                    <w:rFonts w:ascii="Cambria Math" w:hAnsi="Cambria Math"/>
                    <w:szCs w:val="20"/>
                  </w:rPr>
                  <m:t>λ</m:t>
                </m:r>
                <m:r>
                  <m:rPr>
                    <m:sty m:val="p"/>
                  </m:rPr>
                  <w:rPr>
                    <w:rFonts w:ascii="Cambria Math" w:hAnsi="Cambria Math"/>
                    <w:szCs w:val="20"/>
                  </w:rPr>
                  <m:t>=</m:t>
                </m:r>
                <m:r>
                  <w:rPr>
                    <w:rFonts w:ascii="Cambria Math" w:hAnsi="Cambria Math"/>
                    <w:color w:val="007F7F"/>
                    <w:szCs w:val="20"/>
                  </w:rPr>
                  <m:t>v</m:t>
                </m:r>
                <m:r>
                  <m:rPr>
                    <m:sty m:val="p"/>
                  </m:rPr>
                  <w:rPr>
                    <w:rFonts w:ascii="Cambria Math" w:hAnsi="Cambria Math"/>
                    <w:szCs w:val="20"/>
                  </w:rPr>
                  <m:t>⋅</m:t>
                </m:r>
                <m:r>
                  <w:rPr>
                    <w:rFonts w:ascii="Cambria Math" w:hAnsi="Cambria Math"/>
                    <w:szCs w:val="20"/>
                  </w:rPr>
                  <m:t>T</m:t>
                </m:r>
                <m:r>
                  <m:rPr>
                    <m:sty m:val="p"/>
                  </m:rPr>
                  <w:rPr>
                    <w:rFonts w:ascii="Cambria Math" w:hAnsi="Cambria Math"/>
                    <w:szCs w:val="20"/>
                  </w:rPr>
                  <m:t>=</m:t>
                </m:r>
                <m:f>
                  <m:fPr>
                    <m:ctrlPr>
                      <w:rPr>
                        <w:rFonts w:ascii="Cambria Math" w:hAnsi="Cambria Math"/>
                        <w:szCs w:val="20"/>
                      </w:rPr>
                    </m:ctrlPr>
                  </m:fPr>
                  <m:num>
                    <m:r>
                      <w:rPr>
                        <w:rFonts w:ascii="Cambria Math" w:hAnsi="Cambria Math"/>
                        <w:color w:val="007F7F"/>
                        <w:szCs w:val="20"/>
                      </w:rPr>
                      <m:t>v</m:t>
                    </m:r>
                  </m:num>
                  <m:den>
                    <m:r>
                      <w:rPr>
                        <w:rFonts w:ascii="Cambria Math" w:hAnsi="Cambria Math"/>
                        <w:szCs w:val="20"/>
                      </w:rPr>
                      <m:t>f</m:t>
                    </m:r>
                  </m:den>
                </m:f>
              </m:oMath>
            </m:oMathPara>
          </w:p>
        </w:tc>
        <w:tc>
          <w:tcPr>
            <w:tcW w:w="0" w:type="auto"/>
            <w:vAlign w:val="center"/>
          </w:tcPr>
          <w:p w14:paraId="118EEACB" w14:textId="373B7296" w:rsidR="00623712" w:rsidRPr="00541652" w:rsidRDefault="00623712" w:rsidP="00623712">
            <w:pPr>
              <w:tabs>
                <w:tab w:val="left" w:pos="8190"/>
              </w:tabs>
              <w:jc w:val="center"/>
              <w:rPr>
                <w:highlight w:val="yellow"/>
              </w:rPr>
            </w:pPr>
            <w:r>
              <w:rPr>
                <w:highlight w:val="yellow"/>
              </w:rPr>
              <w:fldChar w:fldCharType="begin"/>
            </w:r>
            <w:r>
              <w:rPr>
                <w:highlight w:val="yellow"/>
              </w:rPr>
              <w:instrText xml:space="preserve"> REF _Ref220615936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0" w:type="auto"/>
            <w:vAlign w:val="center"/>
          </w:tcPr>
          <w:p w14:paraId="32D22891" w14:textId="57722BAF" w:rsidR="00623712" w:rsidRPr="00541652" w:rsidRDefault="00623712" w:rsidP="00623712">
            <w:pPr>
              <w:tabs>
                <w:tab w:val="left" w:pos="8190"/>
              </w:tabs>
              <w:jc w:val="center"/>
            </w:pPr>
            <w:r w:rsidRPr="00BC57AD">
              <w:rPr>
                <w:szCs w:val="20"/>
              </w:rPr>
              <w:t>-none-</w:t>
            </w:r>
          </w:p>
        </w:tc>
      </w:tr>
      <w:tr w:rsidR="00623712" w:rsidRPr="00541652" w14:paraId="7F33EF58" w14:textId="77777777" w:rsidTr="00623712">
        <w:trPr>
          <w:tblHeader/>
        </w:trPr>
        <w:tc>
          <w:tcPr>
            <w:tcW w:w="0" w:type="auto"/>
          </w:tcPr>
          <w:p w14:paraId="7CD340E9" w14:textId="14A47967" w:rsidR="00623712" w:rsidRDefault="00623712" w:rsidP="00623712">
            <w:pPr>
              <w:tabs>
                <w:tab w:val="left" w:pos="8190"/>
              </w:tabs>
              <w:jc w:val="center"/>
              <w:rPr>
                <w:rFonts w:eastAsiaTheme="minorEastAsia"/>
              </w:rPr>
            </w:pPr>
            <m:oMathPara>
              <m:oMath>
                <m:r>
                  <w:rPr>
                    <w:rFonts w:ascii="Cambria Math" w:hAnsi="Cambria Math"/>
                    <w:szCs w:val="20"/>
                  </w:rPr>
                  <m:t>f</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T</m:t>
                    </m:r>
                  </m:den>
                </m:f>
              </m:oMath>
            </m:oMathPara>
          </w:p>
        </w:tc>
        <w:tc>
          <w:tcPr>
            <w:tcW w:w="0" w:type="auto"/>
            <w:vAlign w:val="center"/>
          </w:tcPr>
          <w:p w14:paraId="4F6E1D95" w14:textId="13A90C99" w:rsidR="00623712" w:rsidRPr="00541652" w:rsidRDefault="00623712" w:rsidP="00623712">
            <w:pPr>
              <w:tabs>
                <w:tab w:val="left" w:pos="8190"/>
              </w:tabs>
              <w:jc w:val="center"/>
              <w:rPr>
                <w:highlight w:val="yellow"/>
              </w:rPr>
            </w:pPr>
            <w:r>
              <w:rPr>
                <w:highlight w:val="yellow"/>
              </w:rPr>
              <w:fldChar w:fldCharType="begin"/>
            </w:r>
            <w:r>
              <w:rPr>
                <w:highlight w:val="yellow"/>
              </w:rPr>
              <w:instrText xml:space="preserve"> REF _Ref220620602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0" w:type="auto"/>
            <w:vAlign w:val="center"/>
          </w:tcPr>
          <w:p w14:paraId="4E71CF8B" w14:textId="5202AEAB" w:rsidR="00623712" w:rsidRPr="00541652" w:rsidRDefault="00623712" w:rsidP="00623712">
            <w:pPr>
              <w:tabs>
                <w:tab w:val="left" w:pos="8190"/>
              </w:tabs>
              <w:jc w:val="center"/>
              <w:rPr>
                <w:color w:val="0000FF"/>
              </w:rPr>
            </w:pPr>
            <w:r w:rsidRPr="00BC57AD">
              <w:rPr>
                <w:szCs w:val="20"/>
              </w:rPr>
              <w:t>-none-</w:t>
            </w:r>
          </w:p>
        </w:tc>
      </w:tr>
      <w:tr w:rsidR="00623712" w:rsidRPr="00541652" w14:paraId="04DC9BCE" w14:textId="77777777" w:rsidTr="00623712">
        <w:trPr>
          <w:tblHeader/>
        </w:trPr>
        <w:tc>
          <w:tcPr>
            <w:tcW w:w="0" w:type="auto"/>
          </w:tcPr>
          <w:p w14:paraId="0671F9BC" w14:textId="75E0E069" w:rsidR="00623712" w:rsidRDefault="00000000" w:rsidP="00623712">
            <w:pPr>
              <w:tabs>
                <w:tab w:val="left" w:pos="8190"/>
              </w:tabs>
              <w:jc w:val="center"/>
              <w:rPr>
                <w:rFonts w:ascii="Aptos" w:eastAsia="Aptos" w:hAnsi="Aptos" w:cs="Times New Roman"/>
                <w:color w:val="0000FF"/>
                <w:szCs w:val="20"/>
              </w:rPr>
            </w:pPr>
            <m:oMathPara>
              <m:oMath>
                <m:sSub>
                  <m:sSubPr>
                    <m:ctrlPr>
                      <w:rPr>
                        <w:rFonts w:ascii="Cambria Math" w:hAnsi="Cambria Math"/>
                        <w:szCs w:val="20"/>
                      </w:rPr>
                    </m:ctrlPr>
                  </m:sSubPr>
                  <m:e>
                    <m:r>
                      <w:rPr>
                        <w:rFonts w:ascii="Cambria Math" w:hAnsi="Cambria Math"/>
                        <w:szCs w:val="20"/>
                      </w:rPr>
                      <m:t>λ</m:t>
                    </m:r>
                  </m:e>
                  <m:sub>
                    <m:r>
                      <m:rPr>
                        <m:scr m:val="sans-serif"/>
                        <m:sty m:val="p"/>
                      </m:rPr>
                      <w:rPr>
                        <w:rFonts w:ascii="Cambria Math" w:hAnsi="Cambria Math"/>
                        <w:szCs w:val="20"/>
                      </w:rPr>
                      <m:t>n</m:t>
                    </m:r>
                  </m:sub>
                </m:sSub>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λ</m:t>
                        </m:r>
                      </m:e>
                      <m:sub>
                        <m:r>
                          <w:rPr>
                            <w:rFonts w:ascii="Cambria Math" w:hAnsi="Cambria Math"/>
                            <w:szCs w:val="20"/>
                          </w:rPr>
                          <m:t>1</m:t>
                        </m:r>
                      </m:sub>
                    </m:sSub>
                  </m:num>
                  <m:den>
                    <m:r>
                      <w:rPr>
                        <w:rFonts w:ascii="Cambria Math" w:hAnsi="Cambria Math"/>
                        <w:szCs w:val="20"/>
                      </w:rPr>
                      <m:t>n</m:t>
                    </m:r>
                  </m:den>
                </m:f>
              </m:oMath>
            </m:oMathPara>
          </w:p>
        </w:tc>
        <w:tc>
          <w:tcPr>
            <w:tcW w:w="0" w:type="auto"/>
            <w:vAlign w:val="center"/>
          </w:tcPr>
          <w:p w14:paraId="5D865106" w14:textId="44701451" w:rsidR="00623712" w:rsidRPr="00541652" w:rsidRDefault="00623712" w:rsidP="00623712">
            <w:pPr>
              <w:tabs>
                <w:tab w:val="left" w:pos="8190"/>
              </w:tabs>
              <w:jc w:val="center"/>
              <w:rPr>
                <w:highlight w:val="yellow"/>
              </w:rPr>
            </w:pPr>
            <w:r>
              <w:rPr>
                <w:highlight w:val="yellow"/>
              </w:rPr>
              <w:fldChar w:fldCharType="begin"/>
            </w:r>
            <w:r>
              <w:rPr>
                <w:highlight w:val="yellow"/>
              </w:rPr>
              <w:instrText xml:space="preserve"> REF _Ref220620605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0" w:type="auto"/>
            <w:vAlign w:val="center"/>
          </w:tcPr>
          <w:p w14:paraId="04DF4812" w14:textId="4BF3A4A5" w:rsidR="00623712" w:rsidRDefault="00623712" w:rsidP="00623712">
            <w:pPr>
              <w:tabs>
                <w:tab w:val="left" w:pos="8190"/>
              </w:tabs>
              <w:jc w:val="center"/>
            </w:pPr>
            <w:r w:rsidRPr="00BC57AD">
              <w:rPr>
                <w:szCs w:val="20"/>
              </w:rPr>
              <w:t>Harmonics of a standing wave</w:t>
            </w:r>
          </w:p>
        </w:tc>
      </w:tr>
      <w:tr w:rsidR="00623712" w:rsidRPr="00541652" w14:paraId="3BA2A7DC" w14:textId="77777777" w:rsidTr="00623712">
        <w:trPr>
          <w:tblHeader/>
        </w:trPr>
        <w:tc>
          <w:tcPr>
            <w:tcW w:w="0" w:type="auto"/>
          </w:tcPr>
          <w:p w14:paraId="1E51E955" w14:textId="7201D607" w:rsidR="00623712" w:rsidRDefault="00000000" w:rsidP="00623712">
            <w:pPr>
              <w:tabs>
                <w:tab w:val="left" w:pos="8190"/>
              </w:tabs>
              <w:jc w:val="center"/>
              <w:rPr>
                <w:rFonts w:ascii="Aptos" w:eastAsia="Aptos" w:hAnsi="Aptos" w:cs="Times New Roman"/>
                <w:color w:val="007F7F"/>
              </w:rPr>
            </w:pPr>
            <m:oMathPara>
              <m:oMath>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n</m:t>
                    </m:r>
                  </m:sub>
                </m:sSub>
                <m:r>
                  <m:rPr>
                    <m:sty m:val="p"/>
                  </m:rPr>
                  <w:rPr>
                    <w:rFonts w:ascii="Cambria Math" w:hAnsi="Cambria Math"/>
                    <w:szCs w:val="20"/>
                  </w:rPr>
                  <m:t>=</m:t>
                </m:r>
                <m:r>
                  <w:rPr>
                    <w:rFonts w:ascii="Cambria Math" w:hAnsi="Cambria Math"/>
                    <w:szCs w:val="20"/>
                  </w:rPr>
                  <m:t>n</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f</m:t>
                    </m:r>
                  </m:e>
                  <m:sub>
                    <m:r>
                      <w:rPr>
                        <w:rFonts w:ascii="Cambria Math" w:hAnsi="Cambria Math"/>
                        <w:szCs w:val="20"/>
                      </w:rPr>
                      <m:t>1</m:t>
                    </m:r>
                  </m:sub>
                </m:sSub>
              </m:oMath>
            </m:oMathPara>
          </w:p>
        </w:tc>
        <w:tc>
          <w:tcPr>
            <w:tcW w:w="0" w:type="auto"/>
            <w:vAlign w:val="center"/>
          </w:tcPr>
          <w:p w14:paraId="47711DE5" w14:textId="7238870F" w:rsidR="00623712" w:rsidRDefault="00623712" w:rsidP="00623712">
            <w:pPr>
              <w:tabs>
                <w:tab w:val="left" w:pos="8190"/>
              </w:tabs>
              <w:jc w:val="center"/>
              <w:rPr>
                <w:highlight w:val="yellow"/>
              </w:rPr>
            </w:pPr>
            <w:r>
              <w:rPr>
                <w:highlight w:val="yellow"/>
              </w:rPr>
              <w:fldChar w:fldCharType="begin"/>
            </w:r>
            <w:r>
              <w:rPr>
                <w:highlight w:val="yellow"/>
              </w:rPr>
              <w:instrText xml:space="preserve"> REF _Ref220620608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0" w:type="auto"/>
            <w:vAlign w:val="center"/>
          </w:tcPr>
          <w:p w14:paraId="5994C6FC" w14:textId="5D003591" w:rsidR="00623712" w:rsidRPr="00541652" w:rsidRDefault="00623712" w:rsidP="00623712">
            <w:pPr>
              <w:tabs>
                <w:tab w:val="left" w:pos="8190"/>
              </w:tabs>
              <w:jc w:val="center"/>
              <w:rPr>
                <w:color w:val="0000FF"/>
              </w:rPr>
            </w:pPr>
            <w:r w:rsidRPr="00BC57AD">
              <w:rPr>
                <w:szCs w:val="20"/>
              </w:rPr>
              <w:t>Harmonics of a standing wave</w:t>
            </w:r>
          </w:p>
        </w:tc>
      </w:tr>
      <w:tr w:rsidR="00623712" w:rsidRPr="00541652" w14:paraId="72BC9FBD" w14:textId="77777777" w:rsidTr="00623712">
        <w:trPr>
          <w:tblHeader/>
        </w:trPr>
        <w:tc>
          <w:tcPr>
            <w:tcW w:w="0" w:type="auto"/>
          </w:tcPr>
          <w:p w14:paraId="6A0E757E" w14:textId="4B80FF91" w:rsidR="00623712" w:rsidRDefault="00000000" w:rsidP="00623712">
            <w:pPr>
              <w:tabs>
                <w:tab w:val="left" w:pos="8190"/>
              </w:tabs>
              <w:jc w:val="center"/>
              <w:rPr>
                <w:rFonts w:ascii="Aptos" w:eastAsia="Aptos" w:hAnsi="Aptos" w:cs="Times New Roman"/>
                <w:color w:val="007F7F"/>
                <w:szCs w:val="20"/>
              </w:rPr>
            </w:pPr>
            <m:oMathPara>
              <m:oMath>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beat</m:t>
                    </m:r>
                  </m:sub>
                </m:sSub>
                <m:r>
                  <m:rPr>
                    <m:sty m:val="p"/>
                  </m:rPr>
                  <w:rPr>
                    <w:rFonts w:ascii="Cambria Math" w:hAnsi="Cambria Math"/>
                    <w:szCs w:val="20"/>
                  </w:rPr>
                  <m:t>=</m:t>
                </m:r>
                <m:d>
                  <m:dPr>
                    <m:begChr m:val="|"/>
                    <m:endChr m:val="|"/>
                    <m:ctrlPr>
                      <w:rPr>
                        <w:rFonts w:ascii="Cambria Math" w:hAnsi="Cambria Math"/>
                        <w:szCs w:val="20"/>
                      </w:rPr>
                    </m:ctrlPr>
                  </m:dPr>
                  <m:e>
                    <m:sSub>
                      <m:sSubPr>
                        <m:ctrlPr>
                          <w:rPr>
                            <w:rFonts w:ascii="Cambria Math" w:hAnsi="Cambria Math"/>
                            <w:szCs w:val="20"/>
                          </w:rPr>
                        </m:ctrlPr>
                      </m:sSubPr>
                      <m:e>
                        <m:r>
                          <w:rPr>
                            <w:rFonts w:ascii="Cambria Math" w:hAnsi="Cambria Math"/>
                            <w:szCs w:val="20"/>
                          </w:rPr>
                          <m:t>f</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f</m:t>
                        </m:r>
                      </m:e>
                      <m:sub>
                        <m:r>
                          <w:rPr>
                            <w:rFonts w:ascii="Cambria Math" w:hAnsi="Cambria Math"/>
                            <w:szCs w:val="20"/>
                          </w:rPr>
                          <m:t>2</m:t>
                        </m:r>
                      </m:sub>
                    </m:sSub>
                  </m:e>
                </m:d>
              </m:oMath>
            </m:oMathPara>
          </w:p>
        </w:tc>
        <w:tc>
          <w:tcPr>
            <w:tcW w:w="0" w:type="auto"/>
            <w:vAlign w:val="center"/>
          </w:tcPr>
          <w:p w14:paraId="47BE430E" w14:textId="226EE5F1" w:rsidR="00623712" w:rsidRDefault="00623712" w:rsidP="00623712">
            <w:pPr>
              <w:tabs>
                <w:tab w:val="left" w:pos="8190"/>
              </w:tabs>
              <w:jc w:val="center"/>
              <w:rPr>
                <w:highlight w:val="yellow"/>
              </w:rPr>
            </w:pPr>
            <w:r>
              <w:rPr>
                <w:highlight w:val="yellow"/>
              </w:rPr>
              <w:fldChar w:fldCharType="begin"/>
            </w:r>
            <w:r>
              <w:rPr>
                <w:highlight w:val="yellow"/>
              </w:rPr>
              <w:instrText xml:space="preserve"> REF _Ref220620610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0" w:type="auto"/>
            <w:vAlign w:val="center"/>
          </w:tcPr>
          <w:p w14:paraId="691F5995" w14:textId="6C13DD88" w:rsidR="00623712" w:rsidRPr="00E76D42" w:rsidRDefault="00000000" w:rsidP="00623712">
            <w:pPr>
              <w:tabs>
                <w:tab w:val="left" w:pos="8190"/>
              </w:tabs>
              <w:jc w:val="center"/>
              <w:rPr>
                <w:szCs w:val="20"/>
              </w:rPr>
            </w:pPr>
            <m:oMath>
              <m:sSub>
                <m:sSubPr>
                  <m:ctrlPr>
                    <w:rPr>
                      <w:rFonts w:ascii="Cambria Math" w:hAnsi="Cambria Math"/>
                      <w:szCs w:val="20"/>
                    </w:rPr>
                  </m:ctrlPr>
                </m:sSubPr>
                <m:e>
                  <m:r>
                    <w:rPr>
                      <w:rFonts w:ascii="Cambria Math" w:hAnsi="Cambria Math"/>
                      <w:szCs w:val="20"/>
                    </w:rPr>
                    <m:t>f</m:t>
                  </m:r>
                </m:e>
                <m:sub>
                  <m:r>
                    <w:rPr>
                      <w:rFonts w:ascii="Cambria Math" w:hAnsi="Cambria Math"/>
                      <w:szCs w:val="20"/>
                    </w:rPr>
                    <m:t>1</m:t>
                  </m:r>
                </m:sub>
              </m:sSub>
            </m:oMath>
            <w:r w:rsidR="00623712" w:rsidRPr="00BC57AD">
              <w:rPr>
                <w:szCs w:val="20"/>
              </w:rPr>
              <w:t xml:space="preserve"> and </w:t>
            </w:r>
            <m:oMath>
              <m:sSub>
                <m:sSubPr>
                  <m:ctrlPr>
                    <w:rPr>
                      <w:rFonts w:ascii="Cambria Math" w:hAnsi="Cambria Math"/>
                      <w:szCs w:val="20"/>
                    </w:rPr>
                  </m:ctrlPr>
                </m:sSubPr>
                <m:e>
                  <m:r>
                    <w:rPr>
                      <w:rFonts w:ascii="Cambria Math" w:hAnsi="Cambria Math"/>
                      <w:szCs w:val="20"/>
                    </w:rPr>
                    <m:t>f</m:t>
                  </m:r>
                </m:e>
                <m:sub>
                  <m:r>
                    <w:rPr>
                      <w:rFonts w:ascii="Cambria Math" w:hAnsi="Cambria Math"/>
                      <w:szCs w:val="20"/>
                    </w:rPr>
                    <m:t>2</m:t>
                  </m:r>
                </m:sub>
              </m:sSub>
            </m:oMath>
            <w:r w:rsidR="00623712" w:rsidRPr="00BC57AD">
              <w:rPr>
                <w:szCs w:val="20"/>
              </w:rPr>
              <w:t xml:space="preserve"> have similar values</w:t>
            </w:r>
          </w:p>
        </w:tc>
      </w:tr>
      <w:tr w:rsidR="00623712" w:rsidRPr="00541652" w14:paraId="0DBCE4A5" w14:textId="77777777" w:rsidTr="00623712">
        <w:trPr>
          <w:tblHeader/>
        </w:trPr>
        <w:tc>
          <w:tcPr>
            <w:tcW w:w="0" w:type="auto"/>
          </w:tcPr>
          <w:p w14:paraId="4949041B" w14:textId="534E9598" w:rsidR="00623712" w:rsidRDefault="00000000" w:rsidP="00623712">
            <w:pPr>
              <w:tabs>
                <w:tab w:val="left" w:pos="8190"/>
              </w:tabs>
              <w:jc w:val="center"/>
              <w:rPr>
                <w:rFonts w:ascii="Aptos" w:eastAsia="Aptos" w:hAnsi="Aptos" w:cs="Times New Roman"/>
                <w:color w:val="007F7F"/>
              </w:rPr>
            </w:pPr>
            <m:oMathPara>
              <m:oMath>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carrier</m:t>
                    </m:r>
                  </m:sub>
                </m:sSub>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f</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f</m:t>
                        </m:r>
                      </m:e>
                      <m:sub>
                        <m:r>
                          <w:rPr>
                            <w:rFonts w:ascii="Cambria Math" w:hAnsi="Cambria Math"/>
                            <w:szCs w:val="20"/>
                          </w:rPr>
                          <m:t>2</m:t>
                        </m:r>
                      </m:sub>
                    </m:sSub>
                  </m:num>
                  <m:den>
                    <m:r>
                      <w:rPr>
                        <w:rFonts w:ascii="Cambria Math" w:hAnsi="Cambria Math"/>
                        <w:szCs w:val="20"/>
                      </w:rPr>
                      <m:t>2</m:t>
                    </m:r>
                  </m:den>
                </m:f>
              </m:oMath>
            </m:oMathPara>
          </w:p>
        </w:tc>
        <w:tc>
          <w:tcPr>
            <w:tcW w:w="0" w:type="auto"/>
            <w:vAlign w:val="center"/>
          </w:tcPr>
          <w:p w14:paraId="112F4FC3" w14:textId="35EF76FD" w:rsidR="00623712" w:rsidRDefault="00623712" w:rsidP="00623712">
            <w:pPr>
              <w:tabs>
                <w:tab w:val="left" w:pos="8190"/>
              </w:tabs>
              <w:jc w:val="center"/>
              <w:rPr>
                <w:highlight w:val="yellow"/>
              </w:rPr>
            </w:pPr>
            <w:r>
              <w:rPr>
                <w:highlight w:val="yellow"/>
              </w:rPr>
              <w:fldChar w:fldCharType="begin"/>
            </w:r>
            <w:r>
              <w:rPr>
                <w:highlight w:val="yellow"/>
              </w:rPr>
              <w:instrText xml:space="preserve"> REF _Ref220620613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0" w:type="auto"/>
            <w:vAlign w:val="center"/>
          </w:tcPr>
          <w:p w14:paraId="5F13980C" w14:textId="51268CC9" w:rsidR="00623712" w:rsidRPr="00541652" w:rsidRDefault="00000000" w:rsidP="00623712">
            <w:pPr>
              <w:tabs>
                <w:tab w:val="left" w:pos="8190"/>
              </w:tabs>
              <w:jc w:val="center"/>
              <w:rPr>
                <w:color w:val="0000FF"/>
              </w:rPr>
            </w:pPr>
            <m:oMath>
              <m:sSub>
                <m:sSubPr>
                  <m:ctrlPr>
                    <w:rPr>
                      <w:rFonts w:ascii="Cambria Math" w:hAnsi="Cambria Math"/>
                      <w:szCs w:val="20"/>
                    </w:rPr>
                  </m:ctrlPr>
                </m:sSubPr>
                <m:e>
                  <m:r>
                    <w:rPr>
                      <w:rFonts w:ascii="Cambria Math" w:hAnsi="Cambria Math"/>
                      <w:szCs w:val="20"/>
                    </w:rPr>
                    <m:t>f</m:t>
                  </m:r>
                </m:e>
                <m:sub>
                  <m:r>
                    <w:rPr>
                      <w:rFonts w:ascii="Cambria Math" w:hAnsi="Cambria Math"/>
                      <w:szCs w:val="20"/>
                    </w:rPr>
                    <m:t>1</m:t>
                  </m:r>
                </m:sub>
              </m:sSub>
            </m:oMath>
            <w:r w:rsidR="00623712" w:rsidRPr="00BC57AD">
              <w:rPr>
                <w:szCs w:val="20"/>
              </w:rPr>
              <w:t xml:space="preserve"> and </w:t>
            </w:r>
            <m:oMath>
              <m:sSub>
                <m:sSubPr>
                  <m:ctrlPr>
                    <w:rPr>
                      <w:rFonts w:ascii="Cambria Math" w:hAnsi="Cambria Math"/>
                      <w:szCs w:val="20"/>
                    </w:rPr>
                  </m:ctrlPr>
                </m:sSubPr>
                <m:e>
                  <m:r>
                    <w:rPr>
                      <w:rFonts w:ascii="Cambria Math" w:hAnsi="Cambria Math"/>
                      <w:szCs w:val="20"/>
                    </w:rPr>
                    <m:t>f</m:t>
                  </m:r>
                </m:e>
                <m:sub>
                  <m:r>
                    <w:rPr>
                      <w:rFonts w:ascii="Cambria Math" w:hAnsi="Cambria Math"/>
                      <w:szCs w:val="20"/>
                    </w:rPr>
                    <m:t>2</m:t>
                  </m:r>
                </m:sub>
              </m:sSub>
            </m:oMath>
            <w:r w:rsidR="00623712" w:rsidRPr="00BC57AD">
              <w:rPr>
                <w:szCs w:val="20"/>
              </w:rPr>
              <w:t xml:space="preserve"> have similar values</w:t>
            </w:r>
          </w:p>
        </w:tc>
      </w:tr>
      <w:tr w:rsidR="00623712" w:rsidRPr="00541652" w14:paraId="08FC8920" w14:textId="77777777" w:rsidTr="00623712">
        <w:trPr>
          <w:tblHeader/>
        </w:trPr>
        <w:tc>
          <w:tcPr>
            <w:tcW w:w="0" w:type="auto"/>
          </w:tcPr>
          <w:p w14:paraId="665D4DD6" w14:textId="7DD62C7A" w:rsidR="00623712" w:rsidRDefault="00000000" w:rsidP="00623712">
            <w:pPr>
              <w:tabs>
                <w:tab w:val="left" w:pos="8190"/>
              </w:tabs>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m:t>
                    </m:r>
                  </m:sub>
                </m:sSub>
                <m:r>
                  <w:rPr>
                    <w:rFonts w:ascii="Cambria Math" w:hAnsi="Cambria Math"/>
                    <w:szCs w:val="20"/>
                  </w:rPr>
                  <m:t> </m:t>
                </m:r>
                <m:r>
                  <m:rPr>
                    <m:sty m:val="p"/>
                  </m:rPr>
                  <w:rPr>
                    <w:rFonts w:ascii="Cambria Math" w:hAnsi="Cambria Math"/>
                    <w:szCs w:val="20"/>
                  </w:rPr>
                  <m:t>=</m:t>
                </m:r>
                <m:r>
                  <w:rPr>
                    <w:rFonts w:ascii="Cambria Math" w:hAnsi="Cambria Math"/>
                    <w:szCs w:val="20"/>
                  </w:rPr>
                  <m:t> </m:t>
                </m:r>
                <m:f>
                  <m:fPr>
                    <m:ctrlPr>
                      <w:rPr>
                        <w:rFonts w:ascii="Cambria Math" w:hAnsi="Cambria Math"/>
                        <w:szCs w:val="20"/>
                      </w:rPr>
                    </m:ctrlPr>
                  </m:fPr>
                  <m:num>
                    <m:r>
                      <w:rPr>
                        <w:rFonts w:ascii="Cambria Math" w:hAnsi="Cambria Math"/>
                        <w:szCs w:val="20"/>
                      </w:rPr>
                      <m:t>m</m:t>
                    </m:r>
                  </m:num>
                  <m:den>
                    <m:r>
                      <w:rPr>
                        <w:rFonts w:ascii="Cambria Math" w:hAnsi="Cambria Math"/>
                        <w:szCs w:val="20"/>
                      </w:rPr>
                      <m:t>V</m:t>
                    </m:r>
                  </m:den>
                </m:f>
              </m:oMath>
            </m:oMathPara>
          </w:p>
        </w:tc>
        <w:tc>
          <w:tcPr>
            <w:tcW w:w="0" w:type="auto"/>
            <w:vAlign w:val="center"/>
          </w:tcPr>
          <w:p w14:paraId="247FF8F7" w14:textId="1BE091FA" w:rsidR="00623712" w:rsidRDefault="00623712" w:rsidP="00623712">
            <w:pPr>
              <w:tabs>
                <w:tab w:val="left" w:pos="8190"/>
              </w:tabs>
              <w:jc w:val="center"/>
              <w:rPr>
                <w:highlight w:val="yellow"/>
              </w:rPr>
            </w:pPr>
            <w:r>
              <w:rPr>
                <w:highlight w:val="yellow"/>
              </w:rPr>
              <w:fldChar w:fldCharType="begin"/>
            </w:r>
            <w:r>
              <w:rPr>
                <w:highlight w:val="yellow"/>
              </w:rPr>
              <w:instrText xml:space="preserve"> REF _Ref220620617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9</w:t>
            </w:r>
            <w:r w:rsidR="00F91D0D" w:rsidRPr="00CA2B5B">
              <w:rPr>
                <w:szCs w:val="20"/>
              </w:rPr>
              <w:t xml:space="preserve"> )</w:t>
            </w:r>
            <w:r>
              <w:rPr>
                <w:highlight w:val="yellow"/>
              </w:rPr>
              <w:fldChar w:fldCharType="end"/>
            </w:r>
          </w:p>
        </w:tc>
        <w:tc>
          <w:tcPr>
            <w:tcW w:w="0" w:type="auto"/>
            <w:vAlign w:val="center"/>
          </w:tcPr>
          <w:p w14:paraId="5C7ED69F" w14:textId="4EF3E7E4" w:rsidR="00623712" w:rsidRPr="00E76D42" w:rsidRDefault="00623712" w:rsidP="00623712">
            <w:pPr>
              <w:tabs>
                <w:tab w:val="left" w:pos="8190"/>
              </w:tabs>
              <w:jc w:val="center"/>
              <w:rPr>
                <w:szCs w:val="20"/>
              </w:rPr>
            </w:pPr>
            <w:r w:rsidRPr="00BC57AD">
              <w:rPr>
                <w:szCs w:val="20"/>
              </w:rPr>
              <w:t>-none-</w:t>
            </w:r>
          </w:p>
        </w:tc>
      </w:tr>
      <w:tr w:rsidR="00623712" w:rsidRPr="00541652" w14:paraId="697E94CE" w14:textId="77777777" w:rsidTr="00623712">
        <w:trPr>
          <w:tblHeader/>
        </w:trPr>
        <w:tc>
          <w:tcPr>
            <w:tcW w:w="0" w:type="auto"/>
          </w:tcPr>
          <w:p w14:paraId="5B2551A9" w14:textId="5AF671DE" w:rsidR="00623712" w:rsidRDefault="00623712" w:rsidP="00623712">
            <w:pPr>
              <w:tabs>
                <w:tab w:val="left" w:pos="8190"/>
              </w:tabs>
              <w:jc w:val="center"/>
              <w:rPr>
                <w:rFonts w:ascii="Aptos" w:eastAsia="Aptos" w:hAnsi="Aptos" w:cs="Times New Roman"/>
                <w:szCs w:val="20"/>
              </w:rPr>
            </w:pPr>
            <m:oMathPara>
              <m:oMath>
                <m:r>
                  <w:rPr>
                    <w:rFonts w:ascii="Cambria Math" w:hAnsi="Cambria Math"/>
                    <w:color w:val="007F7F"/>
                    <w:szCs w:val="20"/>
                  </w:rPr>
                  <m:t>v</m:t>
                </m:r>
                <m:r>
                  <m:rPr>
                    <m:sty m:val="p"/>
                  </m:rPr>
                  <w:rPr>
                    <w:rFonts w:ascii="Cambria Math" w:hAnsi="Cambria Math"/>
                    <w:color w:val="007F7F"/>
                    <w:szCs w:val="20"/>
                  </w:rPr>
                  <m:t>=</m:t>
                </m:r>
                <m:rad>
                  <m:radPr>
                    <m:degHide m:val="1"/>
                    <m:ctrlPr>
                      <w:rPr>
                        <w:rFonts w:ascii="Cambria Math" w:hAnsi="Cambria Math"/>
                        <w:szCs w:val="20"/>
                      </w:rPr>
                    </m:ctrlPr>
                  </m:radPr>
                  <m:deg/>
                  <m:e>
                    <m:f>
                      <m:fPr>
                        <m:ctrlPr>
                          <w:rPr>
                            <w:rFonts w:ascii="Cambria Math" w:hAnsi="Cambria Math"/>
                            <w:szCs w:val="20"/>
                          </w:rPr>
                        </m:ctrlPr>
                      </m:fPr>
                      <m:num>
                        <m:r>
                          <w:rPr>
                            <w:rFonts w:ascii="Cambria Math" w:hAnsi="Cambria Math"/>
                            <w:szCs w:val="20"/>
                          </w:rPr>
                          <m:t>Y</m:t>
                        </m:r>
                      </m:num>
                      <m:den>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m:t>
                            </m:r>
                          </m:sub>
                        </m:sSub>
                      </m:den>
                    </m:f>
                  </m:e>
                </m:rad>
              </m:oMath>
            </m:oMathPara>
          </w:p>
        </w:tc>
        <w:tc>
          <w:tcPr>
            <w:tcW w:w="0" w:type="auto"/>
            <w:vAlign w:val="center"/>
          </w:tcPr>
          <w:p w14:paraId="41BAB3B6" w14:textId="2D3B916A" w:rsidR="00623712" w:rsidRDefault="00623712" w:rsidP="00623712">
            <w:pPr>
              <w:tabs>
                <w:tab w:val="left" w:pos="8190"/>
              </w:tabs>
              <w:jc w:val="center"/>
              <w:rPr>
                <w:highlight w:val="yellow"/>
              </w:rPr>
            </w:pPr>
            <w:r>
              <w:rPr>
                <w:highlight w:val="yellow"/>
              </w:rPr>
              <w:fldChar w:fldCharType="begin"/>
            </w:r>
            <w:r>
              <w:rPr>
                <w:highlight w:val="yellow"/>
              </w:rPr>
              <w:instrText xml:space="preserve"> REF _Ref220620620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10</w:t>
            </w:r>
            <w:r w:rsidR="00F91D0D" w:rsidRPr="00CA2B5B">
              <w:rPr>
                <w:szCs w:val="20"/>
              </w:rPr>
              <w:t xml:space="preserve"> )</w:t>
            </w:r>
            <w:r>
              <w:rPr>
                <w:highlight w:val="yellow"/>
              </w:rPr>
              <w:fldChar w:fldCharType="end"/>
            </w:r>
          </w:p>
        </w:tc>
        <w:tc>
          <w:tcPr>
            <w:tcW w:w="0" w:type="auto"/>
            <w:vAlign w:val="center"/>
          </w:tcPr>
          <w:p w14:paraId="328D1580" w14:textId="7E13ECBE" w:rsidR="00623712" w:rsidRPr="00E76D42" w:rsidRDefault="00623712" w:rsidP="00623712">
            <w:pPr>
              <w:tabs>
                <w:tab w:val="left" w:pos="8190"/>
              </w:tabs>
              <w:jc w:val="center"/>
              <w:rPr>
                <w:szCs w:val="20"/>
              </w:rPr>
            </w:pPr>
            <w:r w:rsidRPr="00BC57AD">
              <w:rPr>
                <w:szCs w:val="20"/>
              </w:rPr>
              <w:t>Longitudinal wave</w:t>
            </w:r>
          </w:p>
        </w:tc>
      </w:tr>
      <w:tr w:rsidR="00623712" w:rsidRPr="00541652" w14:paraId="1D180C9F" w14:textId="77777777" w:rsidTr="00623712">
        <w:trPr>
          <w:tblHeader/>
        </w:trPr>
        <w:tc>
          <w:tcPr>
            <w:tcW w:w="0" w:type="auto"/>
          </w:tcPr>
          <w:p w14:paraId="381FA3B7" w14:textId="7D05581F" w:rsidR="00623712" w:rsidRDefault="00623712" w:rsidP="00623712">
            <w:pPr>
              <w:tabs>
                <w:tab w:val="left" w:pos="8190"/>
              </w:tabs>
              <w:jc w:val="center"/>
              <w:rPr>
                <w:rFonts w:ascii="Aptos" w:eastAsia="Aptos" w:hAnsi="Aptos" w:cs="Times New Roman"/>
                <w:szCs w:val="20"/>
              </w:rPr>
            </w:pPr>
            <m:oMathPara>
              <m:oMath>
                <m:r>
                  <m:rPr>
                    <m:sty m:val="p"/>
                  </m:rPr>
                  <w:rPr>
                    <w:rFonts w:ascii="Cambria Math" w:hAnsi="Cambria Math"/>
                    <w:szCs w:val="20"/>
                  </w:rPr>
                  <m:t>Δ</m:t>
                </m:r>
                <m:r>
                  <w:rPr>
                    <w:rFonts w:ascii="Cambria Math" w:hAnsi="Cambria Math"/>
                    <w:szCs w:val="20"/>
                  </w:rPr>
                  <m:t>l</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l</m:t>
                    </m:r>
                    <m:r>
                      <m:rPr>
                        <m:sty m:val="p"/>
                      </m:rPr>
                      <w:rPr>
                        <w:rFonts w:ascii="Cambria Math" w:hAnsi="Cambria Math"/>
                        <w:szCs w:val="20"/>
                      </w:rPr>
                      <m:t>⋅</m:t>
                    </m:r>
                    <m:r>
                      <w:rPr>
                        <w:rFonts w:ascii="Cambria Math" w:hAnsi="Cambria Math"/>
                        <w:color w:val="0000FF"/>
                        <w:szCs w:val="20"/>
                      </w:rPr>
                      <m:t>F</m:t>
                    </m:r>
                  </m:num>
                  <m:den>
                    <m:r>
                      <w:rPr>
                        <w:rFonts w:ascii="Cambria Math" w:hAnsi="Cambria Math"/>
                        <w:szCs w:val="20"/>
                      </w:rPr>
                      <m:t>Y</m:t>
                    </m:r>
                    <m:r>
                      <m:rPr>
                        <m:sty m:val="p"/>
                      </m:rPr>
                      <w:rPr>
                        <w:rFonts w:ascii="Cambria Math" w:hAnsi="Cambria Math"/>
                        <w:szCs w:val="20"/>
                      </w:rPr>
                      <m:t>⋅</m:t>
                    </m:r>
                    <m:r>
                      <w:rPr>
                        <w:rFonts w:ascii="Cambria Math" w:hAnsi="Cambria Math"/>
                        <w:szCs w:val="20"/>
                      </w:rPr>
                      <m:t>A</m:t>
                    </m:r>
                  </m:den>
                </m:f>
              </m:oMath>
            </m:oMathPara>
          </w:p>
        </w:tc>
        <w:tc>
          <w:tcPr>
            <w:tcW w:w="0" w:type="auto"/>
            <w:vAlign w:val="center"/>
          </w:tcPr>
          <w:p w14:paraId="30D86724" w14:textId="028841E1" w:rsidR="00623712" w:rsidRDefault="00623712" w:rsidP="00623712">
            <w:pPr>
              <w:tabs>
                <w:tab w:val="left" w:pos="8190"/>
              </w:tabs>
              <w:jc w:val="center"/>
              <w:rPr>
                <w:highlight w:val="yellow"/>
              </w:rPr>
            </w:pPr>
            <w:r>
              <w:rPr>
                <w:highlight w:val="yellow"/>
              </w:rPr>
              <w:fldChar w:fldCharType="begin"/>
            </w:r>
            <w:r>
              <w:rPr>
                <w:highlight w:val="yellow"/>
              </w:rPr>
              <w:instrText xml:space="preserve"> REF _Ref220620623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11</w:t>
            </w:r>
            <w:r w:rsidR="00F91D0D" w:rsidRPr="00CA2B5B">
              <w:rPr>
                <w:szCs w:val="20"/>
              </w:rPr>
              <w:t xml:space="preserve"> )</w:t>
            </w:r>
            <w:r>
              <w:rPr>
                <w:highlight w:val="yellow"/>
              </w:rPr>
              <w:fldChar w:fldCharType="end"/>
            </w:r>
          </w:p>
        </w:tc>
        <w:tc>
          <w:tcPr>
            <w:tcW w:w="0" w:type="auto"/>
            <w:vAlign w:val="center"/>
          </w:tcPr>
          <w:p w14:paraId="78F9AABD" w14:textId="5D6E29D6" w:rsidR="00623712" w:rsidRPr="00E76D42" w:rsidRDefault="00623712" w:rsidP="00623712">
            <w:pPr>
              <w:tabs>
                <w:tab w:val="left" w:pos="8190"/>
              </w:tabs>
              <w:jc w:val="center"/>
              <w:rPr>
                <w:szCs w:val="20"/>
              </w:rPr>
            </w:pPr>
            <w:r w:rsidRPr="00BC57AD">
              <w:rPr>
                <w:szCs w:val="20"/>
              </w:rPr>
              <w:t>-none-</w:t>
            </w:r>
          </w:p>
        </w:tc>
      </w:tr>
      <w:tr w:rsidR="00623712" w:rsidRPr="00541652" w14:paraId="7DB207CF" w14:textId="77777777" w:rsidTr="00623712">
        <w:trPr>
          <w:tblHeader/>
        </w:trPr>
        <w:tc>
          <w:tcPr>
            <w:tcW w:w="0" w:type="auto"/>
          </w:tcPr>
          <w:p w14:paraId="3EA90242" w14:textId="041FA969" w:rsidR="00623712" w:rsidRDefault="00623712" w:rsidP="00623712">
            <w:pPr>
              <w:tabs>
                <w:tab w:val="left" w:pos="8190"/>
              </w:tabs>
              <w:jc w:val="center"/>
              <w:rPr>
                <w:rFonts w:ascii="Aptos" w:eastAsia="Aptos" w:hAnsi="Aptos" w:cs="Times New Roman"/>
                <w:szCs w:val="20"/>
              </w:rPr>
            </w:pPr>
            <m:oMathPara>
              <m:oMath>
                <m:r>
                  <w:rPr>
                    <w:rFonts w:ascii="Cambria Math" w:hAnsi="Cambria Math"/>
                    <w:color w:val="0000FF"/>
                    <w:szCs w:val="20"/>
                  </w:rPr>
                  <m:t>P</m:t>
                </m:r>
                <m:r>
                  <m:rPr>
                    <m:sty m:val="p"/>
                  </m:rPr>
                  <w:rPr>
                    <w:rFonts w:ascii="Cambria Math" w:hAnsi="Cambria Math"/>
                    <w:color w:val="0000FF"/>
                    <w:szCs w:val="20"/>
                  </w:rPr>
                  <m:t>=</m:t>
                </m:r>
                <m:f>
                  <m:fPr>
                    <m:ctrlPr>
                      <w:rPr>
                        <w:rFonts w:ascii="Cambria Math" w:hAnsi="Cambria Math"/>
                        <w:color w:val="0000FF"/>
                        <w:szCs w:val="20"/>
                      </w:rPr>
                    </m:ctrlPr>
                  </m:fPr>
                  <m:num>
                    <m:r>
                      <w:rPr>
                        <w:rFonts w:ascii="Cambria Math" w:hAnsi="Cambria Math"/>
                        <w:color w:val="0000FF"/>
                        <w:szCs w:val="20"/>
                      </w:rPr>
                      <m:t>F</m:t>
                    </m:r>
                  </m:num>
                  <m:den>
                    <m:r>
                      <w:rPr>
                        <w:rFonts w:ascii="Cambria Math" w:hAnsi="Cambria Math"/>
                        <w:szCs w:val="20"/>
                      </w:rPr>
                      <m:t>A</m:t>
                    </m:r>
                  </m:den>
                </m:f>
              </m:oMath>
            </m:oMathPara>
          </w:p>
        </w:tc>
        <w:tc>
          <w:tcPr>
            <w:tcW w:w="0" w:type="auto"/>
            <w:vAlign w:val="center"/>
          </w:tcPr>
          <w:p w14:paraId="74C8774A" w14:textId="524F67F3" w:rsidR="00623712" w:rsidRDefault="00623712" w:rsidP="00623712">
            <w:pPr>
              <w:tabs>
                <w:tab w:val="left" w:pos="8190"/>
              </w:tabs>
              <w:jc w:val="center"/>
              <w:rPr>
                <w:highlight w:val="yellow"/>
              </w:rPr>
            </w:pPr>
            <w:r>
              <w:rPr>
                <w:highlight w:val="yellow"/>
              </w:rPr>
              <w:fldChar w:fldCharType="begin"/>
            </w:r>
            <w:r>
              <w:rPr>
                <w:highlight w:val="yellow"/>
              </w:rPr>
              <w:instrText xml:space="preserve"> REF _Ref220620626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12</w:t>
            </w:r>
            <w:r w:rsidR="00F91D0D" w:rsidRPr="00CA2B5B">
              <w:rPr>
                <w:szCs w:val="20"/>
              </w:rPr>
              <w:t xml:space="preserve"> )</w:t>
            </w:r>
            <w:r>
              <w:rPr>
                <w:highlight w:val="yellow"/>
              </w:rPr>
              <w:fldChar w:fldCharType="end"/>
            </w:r>
          </w:p>
        </w:tc>
        <w:tc>
          <w:tcPr>
            <w:tcW w:w="0" w:type="auto"/>
            <w:vAlign w:val="center"/>
          </w:tcPr>
          <w:p w14:paraId="49953F81" w14:textId="6647D779" w:rsidR="00623712" w:rsidRPr="00E76D42" w:rsidRDefault="00623712" w:rsidP="00623712">
            <w:pPr>
              <w:tabs>
                <w:tab w:val="left" w:pos="8190"/>
              </w:tabs>
              <w:jc w:val="center"/>
              <w:rPr>
                <w:szCs w:val="20"/>
              </w:rPr>
            </w:pPr>
            <w:r w:rsidRPr="00BC57AD">
              <w:rPr>
                <w:szCs w:val="20"/>
              </w:rPr>
              <w:t>-none-</w:t>
            </w:r>
          </w:p>
        </w:tc>
      </w:tr>
    </w:tbl>
    <w:p w14:paraId="393C10E4" w14:textId="77777777" w:rsidR="003B5CE2" w:rsidRPr="003B5CE2" w:rsidRDefault="003B5CE2" w:rsidP="003B5CE2"/>
    <w:p w14:paraId="3A828D18" w14:textId="1D31DB8D" w:rsidR="00061255" w:rsidRPr="00541652" w:rsidRDefault="00061255" w:rsidP="00061255">
      <w:pPr>
        <w:pStyle w:val="Heading2"/>
        <w:rPr>
          <w:rFonts w:asciiTheme="minorHAnsi" w:hAnsiTheme="minorHAnsi"/>
          <w:color w:val="auto"/>
        </w:rPr>
      </w:pPr>
      <w:r>
        <w:rPr>
          <w:rFonts w:asciiTheme="minorHAnsi" w:hAnsiTheme="minorHAnsi"/>
          <w:color w:val="auto"/>
        </w:rPr>
        <w:br w:type="column"/>
      </w:r>
      <w:bookmarkStart w:id="547" w:name="_Toc221827412"/>
      <w:r w:rsidRPr="00541652">
        <w:rPr>
          <w:rFonts w:asciiTheme="minorHAnsi" w:hAnsiTheme="minorHAnsi"/>
          <w:color w:val="auto"/>
        </w:rPr>
        <w:lastRenderedPageBreak/>
        <w:t xml:space="preserve">: </w:t>
      </w:r>
      <w:r>
        <w:rPr>
          <w:rFonts w:asciiTheme="minorHAnsi" w:hAnsiTheme="minorHAnsi"/>
          <w:color w:val="auto"/>
        </w:rPr>
        <w:t>Questions</w:t>
      </w:r>
      <w:bookmarkEnd w:id="547"/>
    </w:p>
    <w:p w14:paraId="55B1FCB2" w14:textId="77777777" w:rsidR="001B4AE5" w:rsidRPr="00BC57AD" w:rsidRDefault="001B4AE5" w:rsidP="001B4AE5">
      <w:pPr>
        <w:pStyle w:val="FirstParagraph"/>
        <w:spacing w:before="0" w:after="120"/>
        <w:rPr>
          <w:sz w:val="20"/>
          <w:szCs w:val="20"/>
        </w:rPr>
      </w:pPr>
      <w:r w:rsidRPr="00BC57AD">
        <w:rPr>
          <w:sz w:val="20"/>
          <w:szCs w:val="20"/>
        </w:rPr>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BC57AD">
        <w:rPr>
          <w:b/>
          <w:bCs/>
          <w:sz w:val="20"/>
          <w:szCs w:val="20"/>
        </w:rPr>
        <w:t>[W]</w:t>
      </w:r>
      <w:r w:rsidRPr="00BC57AD">
        <w:rPr>
          <w:sz w:val="20"/>
          <w:szCs w:val="20"/>
        </w:rPr>
        <w:t xml:space="preserve">, Graphics </w:t>
      </w:r>
      <w:r w:rsidRPr="00BC57AD">
        <w:rPr>
          <w:b/>
          <w:bCs/>
          <w:sz w:val="20"/>
          <w:szCs w:val="20"/>
        </w:rPr>
        <w:t>[G]</w:t>
      </w:r>
      <w:r w:rsidRPr="00BC57AD">
        <w:rPr>
          <w:sz w:val="20"/>
          <w:szCs w:val="20"/>
        </w:rPr>
        <w:t xml:space="preserve">, and/or Numbers </w:t>
      </w:r>
      <w:r w:rsidRPr="00BC57AD">
        <w:rPr>
          <w:b/>
          <w:bCs/>
          <w:sz w:val="20"/>
          <w:szCs w:val="20"/>
        </w:rPr>
        <w:t>[N]</w:t>
      </w:r>
      <w:r w:rsidRPr="00BC57AD">
        <w:rPr>
          <w:sz w:val="20"/>
          <w:szCs w:val="20"/>
        </w:rPr>
        <w:t>. See the appendices for conversion factors.</w:t>
      </w:r>
    </w:p>
    <w:p w14:paraId="04C30F42" w14:textId="77777777" w:rsidR="00380385" w:rsidRPr="00CE7E46" w:rsidRDefault="00380385" w:rsidP="00380385">
      <w:pPr>
        <w:pStyle w:val="Heading3"/>
        <w:spacing w:before="0" w:after="120" w:line="240" w:lineRule="auto"/>
        <w:ind w:left="50"/>
      </w:pPr>
      <w:r w:rsidRPr="00CE7E46">
        <w:t>Level 1 - Remember</w:t>
      </w:r>
    </w:p>
    <w:p w14:paraId="47A71B6C" w14:textId="7D382867" w:rsidR="00340AF0" w:rsidRPr="00340AF0" w:rsidRDefault="00380385" w:rsidP="00220737">
      <w:pPr>
        <w:pStyle w:val="ListParagraph"/>
        <w:numPr>
          <w:ilvl w:val="3"/>
          <w:numId w:val="42"/>
        </w:numPr>
        <w:tabs>
          <w:tab w:val="left" w:pos="8190"/>
        </w:tabs>
        <w:spacing w:after="120" w:line="240" w:lineRule="auto"/>
        <w:contextualSpacing w:val="0"/>
      </w:pPr>
      <w:r w:rsidRPr="00016353">
        <w:rPr>
          <w:b/>
          <w:bCs/>
          <w:szCs w:val="20"/>
        </w:rPr>
        <w:t xml:space="preserve"> </w:t>
      </w:r>
      <w:r w:rsidR="00FC76B8" w:rsidRPr="00340AF0">
        <w:rPr>
          <w:b/>
          <w:bCs/>
          <w:szCs w:val="20"/>
        </w:rPr>
        <w:t>[W]</w:t>
      </w:r>
      <w:r w:rsidR="00FC76B8" w:rsidRPr="00340AF0">
        <w:rPr>
          <w:szCs w:val="20"/>
        </w:rPr>
        <w:t xml:space="preserve"> What is the name of a wave in which the pieces of the material don’t actually move </w:t>
      </w:r>
      <w:r w:rsidR="005C416E">
        <w:rPr>
          <w:szCs w:val="20"/>
        </w:rPr>
        <w:t>along</w:t>
      </w:r>
      <w:r w:rsidR="00FC76B8" w:rsidRPr="00340AF0">
        <w:rPr>
          <w:szCs w:val="20"/>
        </w:rPr>
        <w:t xml:space="preserve"> the direction that the wave is moving?</w:t>
      </w:r>
      <w:bookmarkStart w:id="548" w:name="q:Solids-1-2"/>
      <w:bookmarkEnd w:id="548"/>
    </w:p>
    <w:p w14:paraId="33FBD41F" w14:textId="6E72E1E3" w:rsidR="00340AF0" w:rsidRPr="00340AF0" w:rsidRDefault="00FC76B8" w:rsidP="00220737">
      <w:pPr>
        <w:pStyle w:val="ListParagraph"/>
        <w:numPr>
          <w:ilvl w:val="3"/>
          <w:numId w:val="42"/>
        </w:numPr>
        <w:tabs>
          <w:tab w:val="left" w:pos="8190"/>
        </w:tabs>
        <w:spacing w:after="120" w:line="240" w:lineRule="auto"/>
        <w:contextualSpacing w:val="0"/>
      </w:pPr>
      <w:r w:rsidRPr="00340AF0">
        <w:rPr>
          <w:b/>
          <w:bCs/>
          <w:szCs w:val="20"/>
        </w:rPr>
        <w:t>[W]</w:t>
      </w:r>
      <w:r w:rsidRPr="00340AF0">
        <w:rPr>
          <w:szCs w:val="20"/>
        </w:rPr>
        <w:t xml:space="preserve"> What is the name of a wave in which the pieces of the material move parallel to the direction that the wave is moving?</w:t>
      </w:r>
      <w:bookmarkStart w:id="549" w:name="q:Solids-1-3"/>
      <w:bookmarkEnd w:id="549"/>
    </w:p>
    <w:p w14:paraId="5BD3A488" w14:textId="278EF1F7" w:rsidR="006F20E6" w:rsidRDefault="00090DC6" w:rsidP="00220737">
      <w:pPr>
        <w:pStyle w:val="ListParagraph"/>
        <w:numPr>
          <w:ilvl w:val="3"/>
          <w:numId w:val="42"/>
        </w:numPr>
        <w:tabs>
          <w:tab w:val="left" w:pos="8190"/>
        </w:tabs>
        <w:spacing w:after="120" w:line="240" w:lineRule="auto"/>
        <w:contextualSpacing w:val="0"/>
      </w:pPr>
      <w:r w:rsidRPr="00B83357">
        <w:rPr>
          <w:b/>
          <w:bCs/>
          <w:szCs w:val="20"/>
        </w:rPr>
        <w:t>[W &amp; N]</w:t>
      </w:r>
      <w:r w:rsidRPr="00B83357">
        <w:rPr>
          <w:szCs w:val="20"/>
        </w:rPr>
        <w:t xml:space="preserve"> </w:t>
      </w:r>
      <w:r w:rsidR="006F20E6" w:rsidRPr="00541652">
        <w:t xml:space="preserve">Add labels to each </w:t>
      </w:r>
      <w:r w:rsidR="006F20E6">
        <w:t xml:space="preserve">boxed </w:t>
      </w:r>
      <w:r w:rsidR="006F20E6" w:rsidRPr="00541652">
        <w:t xml:space="preserve">equation </w:t>
      </w:r>
      <w:r w:rsidR="006F20E6">
        <w:t>from this chapter</w:t>
      </w:r>
      <w:r w:rsidR="006F20E6" w:rsidRPr="00541652">
        <w:t xml:space="preserve"> that tell what the symbol to the left of the = sign represents</w:t>
      </w:r>
    </w:p>
    <w:tbl>
      <w:tblPr>
        <w:tblStyle w:val="TableGrid0"/>
        <w:tblpPr w:leftFromText="180" w:rightFromText="180" w:vertAnchor="text" w:horzAnchor="margin" w:tblpXSpec="center" w:tblpY="-11"/>
        <w:tblW w:w="4527" w:type="pct"/>
        <w:tblCellMar>
          <w:top w:w="29" w:type="dxa"/>
          <w:bottom w:w="29" w:type="dxa"/>
        </w:tblCellMar>
        <w:tblLook w:val="04A0" w:firstRow="1" w:lastRow="0" w:firstColumn="1" w:lastColumn="0" w:noHBand="0" w:noVBand="1"/>
      </w:tblPr>
      <w:tblGrid>
        <w:gridCol w:w="1795"/>
        <w:gridCol w:w="1530"/>
        <w:gridCol w:w="4684"/>
      </w:tblGrid>
      <w:tr w:rsidR="006F20E6" w:rsidRPr="00541652" w14:paraId="5C2969F3" w14:textId="77777777" w:rsidTr="00C00B2C">
        <w:trPr>
          <w:tblHeader/>
        </w:trPr>
        <w:tc>
          <w:tcPr>
            <w:tcW w:w="1121" w:type="pct"/>
          </w:tcPr>
          <w:p w14:paraId="615BCD12" w14:textId="77777777" w:rsidR="006F20E6" w:rsidRPr="00541652" w:rsidRDefault="006F20E6" w:rsidP="00C00B2C">
            <w:pPr>
              <w:tabs>
                <w:tab w:val="left" w:pos="8190"/>
              </w:tabs>
              <w:contextualSpacing/>
              <w:jc w:val="center"/>
              <w:rPr>
                <w:b/>
                <w:bCs/>
              </w:rPr>
            </w:pPr>
            <w:r w:rsidRPr="00541652">
              <w:rPr>
                <w:b/>
                <w:bCs/>
              </w:rPr>
              <w:t>Symbol</w:t>
            </w:r>
          </w:p>
        </w:tc>
        <w:tc>
          <w:tcPr>
            <w:tcW w:w="955" w:type="pct"/>
          </w:tcPr>
          <w:p w14:paraId="19D71950" w14:textId="77777777" w:rsidR="006F20E6" w:rsidRPr="00541652" w:rsidRDefault="006F20E6" w:rsidP="00C00B2C">
            <w:pPr>
              <w:tabs>
                <w:tab w:val="left" w:pos="8190"/>
              </w:tabs>
              <w:contextualSpacing/>
              <w:jc w:val="center"/>
              <w:rPr>
                <w:b/>
                <w:bCs/>
              </w:rPr>
            </w:pPr>
            <w:r w:rsidRPr="00541652">
              <w:rPr>
                <w:b/>
                <w:bCs/>
              </w:rPr>
              <w:t>Reference</w:t>
            </w:r>
          </w:p>
        </w:tc>
        <w:tc>
          <w:tcPr>
            <w:tcW w:w="2924" w:type="pct"/>
          </w:tcPr>
          <w:p w14:paraId="6BF2C982" w14:textId="77777777" w:rsidR="006F20E6" w:rsidRPr="00541652" w:rsidRDefault="006F20E6" w:rsidP="00C00B2C">
            <w:pPr>
              <w:tabs>
                <w:tab w:val="left" w:pos="8190"/>
              </w:tabs>
              <w:contextualSpacing/>
              <w:jc w:val="center"/>
              <w:rPr>
                <w:b/>
                <w:bCs/>
              </w:rPr>
            </w:pPr>
            <w:r w:rsidRPr="00541652">
              <w:rPr>
                <w:b/>
                <w:bCs/>
              </w:rPr>
              <w:t>Label</w:t>
            </w:r>
          </w:p>
        </w:tc>
      </w:tr>
      <w:tr w:rsidR="00CB7CE4" w:rsidRPr="00541652" w14:paraId="64725801" w14:textId="77777777" w:rsidTr="00C00B2C">
        <w:trPr>
          <w:tblHeader/>
        </w:trPr>
        <w:tc>
          <w:tcPr>
            <w:tcW w:w="1121" w:type="pct"/>
          </w:tcPr>
          <w:p w14:paraId="3BD27482" w14:textId="18B6B057" w:rsidR="00CB7CE4" w:rsidRPr="00541652" w:rsidRDefault="00CB7CE4" w:rsidP="00CB7CE4">
            <w:pPr>
              <w:tabs>
                <w:tab w:val="left" w:pos="8190"/>
              </w:tabs>
              <w:contextualSpacing/>
              <w:jc w:val="center"/>
            </w:pPr>
            <m:oMathPara>
              <m:oMath>
                <m:r>
                  <w:rPr>
                    <w:rFonts w:ascii="Cambria Math" w:hAnsi="Cambria Math"/>
                    <w:szCs w:val="20"/>
                  </w:rPr>
                  <m:t>v</m:t>
                </m:r>
              </m:oMath>
            </m:oMathPara>
          </w:p>
        </w:tc>
        <w:tc>
          <w:tcPr>
            <w:tcW w:w="955" w:type="pct"/>
            <w:vAlign w:val="center"/>
          </w:tcPr>
          <w:p w14:paraId="13CC61EA" w14:textId="749E9619" w:rsidR="00CB7CE4" w:rsidRPr="00541652" w:rsidRDefault="00CB7CE4" w:rsidP="00CB7CE4">
            <w:pPr>
              <w:tabs>
                <w:tab w:val="left" w:pos="8190"/>
              </w:tabs>
              <w:contextualSpacing/>
              <w:jc w:val="center"/>
            </w:pPr>
            <w:r>
              <w:rPr>
                <w:highlight w:val="yellow"/>
              </w:rPr>
              <w:fldChar w:fldCharType="begin"/>
            </w:r>
            <w:r>
              <w:rPr>
                <w:highlight w:val="yellow"/>
              </w:rPr>
              <w:instrText xml:space="preserve"> REF _Ref220615953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2924" w:type="pct"/>
          </w:tcPr>
          <w:p w14:paraId="22D51AD0" w14:textId="4850C603" w:rsidR="00CB7CE4" w:rsidRPr="00CB0FD8" w:rsidRDefault="00CB7CE4" w:rsidP="00CB7CE4">
            <w:pPr>
              <w:tabs>
                <w:tab w:val="left" w:pos="8190"/>
              </w:tabs>
              <w:contextualSpacing/>
              <w:jc w:val="center"/>
              <w:rPr>
                <w:vanish/>
                <w:color w:val="BF0040"/>
              </w:rPr>
            </w:pPr>
          </w:p>
        </w:tc>
      </w:tr>
      <w:tr w:rsidR="00CB7CE4" w:rsidRPr="00541652" w14:paraId="1EF1BB2E" w14:textId="77777777" w:rsidTr="00C00B2C">
        <w:trPr>
          <w:tblHeader/>
        </w:trPr>
        <w:tc>
          <w:tcPr>
            <w:tcW w:w="1121" w:type="pct"/>
          </w:tcPr>
          <w:p w14:paraId="11A71248" w14:textId="5FCBCE49" w:rsidR="00CB7CE4" w:rsidRPr="00541652" w:rsidRDefault="00000000" w:rsidP="00CB7CE4">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m</m:t>
                    </m:r>
                  </m:sub>
                </m:sSub>
              </m:oMath>
            </m:oMathPara>
          </w:p>
        </w:tc>
        <w:tc>
          <w:tcPr>
            <w:tcW w:w="955" w:type="pct"/>
            <w:vAlign w:val="center"/>
          </w:tcPr>
          <w:p w14:paraId="5175078E" w14:textId="09A4782C" w:rsidR="00CB7CE4" w:rsidRPr="00541652" w:rsidRDefault="00CB7CE4" w:rsidP="00CB7CE4">
            <w:pPr>
              <w:tabs>
                <w:tab w:val="left" w:pos="8190"/>
              </w:tabs>
              <w:contextualSpacing/>
              <w:jc w:val="center"/>
            </w:pPr>
            <w:r>
              <w:rPr>
                <w:highlight w:val="yellow"/>
              </w:rPr>
              <w:fldChar w:fldCharType="begin"/>
            </w:r>
            <w:r>
              <w:rPr>
                <w:highlight w:val="yellow"/>
              </w:rPr>
              <w:instrText xml:space="preserve"> REF _Ref220620595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2924" w:type="pct"/>
          </w:tcPr>
          <w:p w14:paraId="11AFC3A8" w14:textId="5DC9475E" w:rsidR="00CB7CE4" w:rsidRPr="00CB0FD8" w:rsidRDefault="00CB7CE4" w:rsidP="00CB7CE4">
            <w:pPr>
              <w:tabs>
                <w:tab w:val="left" w:pos="8190"/>
              </w:tabs>
              <w:contextualSpacing/>
              <w:jc w:val="center"/>
              <w:rPr>
                <w:vanish/>
                <w:color w:val="BF0040"/>
              </w:rPr>
            </w:pPr>
          </w:p>
        </w:tc>
      </w:tr>
      <w:tr w:rsidR="00CB7CE4" w:rsidRPr="00541652" w14:paraId="4A89A6E9" w14:textId="77777777" w:rsidTr="00C00B2C">
        <w:trPr>
          <w:tblHeader/>
        </w:trPr>
        <w:tc>
          <w:tcPr>
            <w:tcW w:w="1121" w:type="pct"/>
          </w:tcPr>
          <w:p w14:paraId="3AA6A190" w14:textId="5F116A56" w:rsidR="00CB7CE4" w:rsidRPr="00541652" w:rsidRDefault="00CB7CE4" w:rsidP="00CB7CE4">
            <w:pPr>
              <w:tabs>
                <w:tab w:val="left" w:pos="8190"/>
              </w:tabs>
              <w:contextualSpacing/>
              <w:jc w:val="center"/>
            </w:pPr>
            <m:oMathPara>
              <m:oMath>
                <m:r>
                  <w:rPr>
                    <w:rFonts w:ascii="Cambria Math" w:hAnsi="Cambria Math"/>
                    <w:szCs w:val="20"/>
                  </w:rPr>
                  <m:t>λ</m:t>
                </m:r>
              </m:oMath>
            </m:oMathPara>
          </w:p>
        </w:tc>
        <w:tc>
          <w:tcPr>
            <w:tcW w:w="955" w:type="pct"/>
            <w:vAlign w:val="center"/>
          </w:tcPr>
          <w:p w14:paraId="2590E097" w14:textId="7AF6A8B3" w:rsidR="00CB7CE4" w:rsidRPr="00541652" w:rsidRDefault="00CB7CE4" w:rsidP="00CB7CE4">
            <w:pPr>
              <w:tabs>
                <w:tab w:val="left" w:pos="8190"/>
              </w:tabs>
              <w:contextualSpacing/>
              <w:jc w:val="center"/>
            </w:pPr>
            <w:r>
              <w:rPr>
                <w:highlight w:val="yellow"/>
              </w:rPr>
              <w:fldChar w:fldCharType="begin"/>
            </w:r>
            <w:r>
              <w:rPr>
                <w:highlight w:val="yellow"/>
              </w:rPr>
              <w:instrText xml:space="preserve"> REF _Ref220615936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2924" w:type="pct"/>
          </w:tcPr>
          <w:p w14:paraId="4204BB13" w14:textId="0DC3B8AB" w:rsidR="00CB7CE4" w:rsidRPr="00CB0FD8" w:rsidRDefault="00CB7CE4" w:rsidP="00CB7CE4">
            <w:pPr>
              <w:tabs>
                <w:tab w:val="left" w:pos="8190"/>
              </w:tabs>
              <w:contextualSpacing/>
              <w:jc w:val="center"/>
              <w:rPr>
                <w:vanish/>
                <w:color w:val="BF0040"/>
              </w:rPr>
            </w:pPr>
          </w:p>
        </w:tc>
      </w:tr>
      <w:tr w:rsidR="00CB7CE4" w:rsidRPr="00541652" w14:paraId="0ADED947" w14:textId="77777777" w:rsidTr="00C00B2C">
        <w:trPr>
          <w:tblHeader/>
        </w:trPr>
        <w:tc>
          <w:tcPr>
            <w:tcW w:w="1121" w:type="pct"/>
          </w:tcPr>
          <w:p w14:paraId="1DD51EC6" w14:textId="5E3759D7" w:rsidR="00CB7CE4" w:rsidRPr="00541652" w:rsidRDefault="00CB7CE4" w:rsidP="00CB7CE4">
            <w:pPr>
              <w:tabs>
                <w:tab w:val="left" w:pos="8190"/>
              </w:tabs>
              <w:contextualSpacing/>
              <w:jc w:val="center"/>
            </w:pPr>
            <m:oMathPara>
              <m:oMath>
                <m:r>
                  <w:rPr>
                    <w:rFonts w:ascii="Cambria Math" w:hAnsi="Cambria Math"/>
                    <w:szCs w:val="20"/>
                  </w:rPr>
                  <m:t>f</m:t>
                </m:r>
              </m:oMath>
            </m:oMathPara>
          </w:p>
        </w:tc>
        <w:tc>
          <w:tcPr>
            <w:tcW w:w="955" w:type="pct"/>
            <w:vAlign w:val="center"/>
          </w:tcPr>
          <w:p w14:paraId="140A5B83" w14:textId="78F0281E" w:rsidR="00CB7CE4" w:rsidRPr="00541652" w:rsidRDefault="00CB7CE4" w:rsidP="00CB7CE4">
            <w:pPr>
              <w:tabs>
                <w:tab w:val="left" w:pos="8190"/>
              </w:tabs>
              <w:contextualSpacing/>
              <w:jc w:val="center"/>
            </w:pPr>
            <w:r>
              <w:rPr>
                <w:highlight w:val="yellow"/>
              </w:rPr>
              <w:fldChar w:fldCharType="begin"/>
            </w:r>
            <w:r>
              <w:rPr>
                <w:highlight w:val="yellow"/>
              </w:rPr>
              <w:instrText xml:space="preserve"> REF _Ref220620602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2924" w:type="pct"/>
          </w:tcPr>
          <w:p w14:paraId="6C65724D" w14:textId="28903198" w:rsidR="00CB7CE4" w:rsidRPr="00CB0FD8" w:rsidRDefault="00CB7CE4" w:rsidP="00CB7CE4">
            <w:pPr>
              <w:tabs>
                <w:tab w:val="left" w:pos="8190"/>
              </w:tabs>
              <w:contextualSpacing/>
              <w:jc w:val="center"/>
              <w:rPr>
                <w:vanish/>
                <w:color w:val="BF0040"/>
              </w:rPr>
            </w:pPr>
          </w:p>
        </w:tc>
      </w:tr>
      <w:tr w:rsidR="00CB7CE4" w:rsidRPr="00541652" w14:paraId="3D29BCF8" w14:textId="77777777" w:rsidTr="00C00B2C">
        <w:trPr>
          <w:tblHeader/>
        </w:trPr>
        <w:tc>
          <w:tcPr>
            <w:tcW w:w="1121" w:type="pct"/>
          </w:tcPr>
          <w:p w14:paraId="22424273" w14:textId="686581E7" w:rsidR="00CB7CE4" w:rsidRDefault="00000000" w:rsidP="00CB7CE4">
            <w:pPr>
              <w:tabs>
                <w:tab w:val="left" w:pos="8190"/>
              </w:tabs>
              <w:contextualSpacing/>
              <w:jc w:val="center"/>
              <w:rPr>
                <w:rFonts w:ascii="Aptos" w:eastAsia="Aptos" w:hAnsi="Aptos" w:cs="Times New Roman"/>
              </w:rPr>
            </w:pPr>
            <m:oMathPara>
              <m:oMath>
                <m:sSub>
                  <m:sSubPr>
                    <m:ctrlPr>
                      <w:rPr>
                        <w:rFonts w:ascii="Cambria Math" w:hAnsi="Cambria Math"/>
                        <w:szCs w:val="20"/>
                      </w:rPr>
                    </m:ctrlPr>
                  </m:sSubPr>
                  <m:e>
                    <m:r>
                      <w:rPr>
                        <w:rFonts w:ascii="Cambria Math" w:hAnsi="Cambria Math"/>
                        <w:szCs w:val="20"/>
                      </w:rPr>
                      <m:t>λ</m:t>
                    </m:r>
                  </m:e>
                  <m:sub>
                    <m:r>
                      <m:rPr>
                        <m:scr m:val="sans-serif"/>
                        <m:sty m:val="p"/>
                      </m:rPr>
                      <w:rPr>
                        <w:rFonts w:ascii="Cambria Math" w:hAnsi="Cambria Math"/>
                        <w:szCs w:val="20"/>
                      </w:rPr>
                      <m:t>n</m:t>
                    </m:r>
                  </m:sub>
                </m:sSub>
              </m:oMath>
            </m:oMathPara>
          </w:p>
        </w:tc>
        <w:tc>
          <w:tcPr>
            <w:tcW w:w="955" w:type="pct"/>
            <w:vAlign w:val="center"/>
          </w:tcPr>
          <w:p w14:paraId="62FBFE75" w14:textId="0C35512E" w:rsidR="00CB7CE4" w:rsidRPr="00541652" w:rsidRDefault="00CB7CE4" w:rsidP="00CB7CE4">
            <w:pPr>
              <w:tabs>
                <w:tab w:val="left" w:pos="8190"/>
              </w:tabs>
              <w:contextualSpacing/>
              <w:jc w:val="center"/>
            </w:pPr>
            <w:r>
              <w:rPr>
                <w:highlight w:val="yellow"/>
              </w:rPr>
              <w:fldChar w:fldCharType="begin"/>
            </w:r>
            <w:r>
              <w:rPr>
                <w:highlight w:val="yellow"/>
              </w:rPr>
              <w:instrText xml:space="preserve"> REF _Ref220620605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2924" w:type="pct"/>
          </w:tcPr>
          <w:p w14:paraId="785DAFAF" w14:textId="3ECB53E8" w:rsidR="00CB7CE4" w:rsidRPr="00CB0FD8" w:rsidRDefault="00CB7CE4" w:rsidP="00CB7CE4">
            <w:pPr>
              <w:tabs>
                <w:tab w:val="left" w:pos="8190"/>
              </w:tabs>
              <w:contextualSpacing/>
              <w:jc w:val="center"/>
              <w:rPr>
                <w:vanish/>
                <w:color w:val="BF0040"/>
              </w:rPr>
            </w:pPr>
          </w:p>
        </w:tc>
      </w:tr>
      <w:tr w:rsidR="00CB7CE4" w:rsidRPr="00541652" w14:paraId="0EA70B62" w14:textId="77777777" w:rsidTr="00C00B2C">
        <w:trPr>
          <w:tblHeader/>
        </w:trPr>
        <w:tc>
          <w:tcPr>
            <w:tcW w:w="1121" w:type="pct"/>
          </w:tcPr>
          <w:p w14:paraId="05433B42" w14:textId="316860F7" w:rsidR="00CB7CE4" w:rsidRDefault="00000000" w:rsidP="00CB7CE4">
            <w:pPr>
              <w:tabs>
                <w:tab w:val="left" w:pos="8190"/>
              </w:tabs>
              <w:contextualSpacing/>
              <w:jc w:val="center"/>
              <w:rPr>
                <w:rFonts w:ascii="Aptos" w:eastAsia="Aptos" w:hAnsi="Aptos" w:cs="Times New Roman"/>
              </w:rPr>
            </w:pPr>
            <m:oMathPara>
              <m:oMath>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n</m:t>
                    </m:r>
                  </m:sub>
                </m:sSub>
              </m:oMath>
            </m:oMathPara>
          </w:p>
        </w:tc>
        <w:tc>
          <w:tcPr>
            <w:tcW w:w="955" w:type="pct"/>
            <w:vAlign w:val="center"/>
          </w:tcPr>
          <w:p w14:paraId="7F44F930" w14:textId="03003516" w:rsidR="00CB7CE4" w:rsidRDefault="00CB7CE4" w:rsidP="00CB7CE4">
            <w:pPr>
              <w:tabs>
                <w:tab w:val="left" w:pos="8190"/>
              </w:tabs>
              <w:contextualSpacing/>
              <w:jc w:val="center"/>
            </w:pPr>
            <w:r>
              <w:rPr>
                <w:highlight w:val="yellow"/>
              </w:rPr>
              <w:fldChar w:fldCharType="begin"/>
            </w:r>
            <w:r>
              <w:rPr>
                <w:highlight w:val="yellow"/>
              </w:rPr>
              <w:instrText xml:space="preserve"> REF _Ref220620608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2924" w:type="pct"/>
          </w:tcPr>
          <w:p w14:paraId="141898B5" w14:textId="195ED442" w:rsidR="00CB7CE4" w:rsidRPr="00CB0FD8" w:rsidRDefault="00CB7CE4" w:rsidP="00CB7CE4">
            <w:pPr>
              <w:tabs>
                <w:tab w:val="left" w:pos="8190"/>
              </w:tabs>
              <w:contextualSpacing/>
              <w:jc w:val="center"/>
              <w:rPr>
                <w:vanish/>
                <w:color w:val="BF0040"/>
              </w:rPr>
            </w:pPr>
          </w:p>
        </w:tc>
      </w:tr>
      <w:tr w:rsidR="00CB7CE4" w:rsidRPr="00541652" w14:paraId="665AE59A" w14:textId="77777777" w:rsidTr="00C00B2C">
        <w:trPr>
          <w:tblHeader/>
        </w:trPr>
        <w:tc>
          <w:tcPr>
            <w:tcW w:w="1121" w:type="pct"/>
          </w:tcPr>
          <w:p w14:paraId="396C67D9" w14:textId="59A860D4" w:rsidR="00CB7CE4" w:rsidRDefault="00000000" w:rsidP="00CB7CE4">
            <w:pPr>
              <w:tabs>
                <w:tab w:val="left" w:pos="8190"/>
              </w:tabs>
              <w:contextualSpacing/>
              <w:jc w:val="center"/>
              <w:rPr>
                <w:rFonts w:ascii="Aptos" w:eastAsia="Aptos" w:hAnsi="Aptos" w:cs="Times New Roman"/>
                <w:color w:val="0000FF"/>
                <w:szCs w:val="20"/>
              </w:rPr>
            </w:pPr>
            <m:oMathPara>
              <m:oMath>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beat</m:t>
                    </m:r>
                  </m:sub>
                </m:sSub>
              </m:oMath>
            </m:oMathPara>
          </w:p>
        </w:tc>
        <w:tc>
          <w:tcPr>
            <w:tcW w:w="955" w:type="pct"/>
            <w:vAlign w:val="center"/>
          </w:tcPr>
          <w:p w14:paraId="0ED8C0FC" w14:textId="3E101B61" w:rsidR="00CB7CE4" w:rsidRDefault="00CB7CE4" w:rsidP="00CB7CE4">
            <w:pPr>
              <w:tabs>
                <w:tab w:val="left" w:pos="8190"/>
              </w:tabs>
              <w:contextualSpacing/>
              <w:jc w:val="center"/>
            </w:pPr>
            <w:r>
              <w:rPr>
                <w:highlight w:val="yellow"/>
              </w:rPr>
              <w:fldChar w:fldCharType="begin"/>
            </w:r>
            <w:r>
              <w:rPr>
                <w:highlight w:val="yellow"/>
              </w:rPr>
              <w:instrText xml:space="preserve"> REF _Ref220620610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2924" w:type="pct"/>
          </w:tcPr>
          <w:p w14:paraId="2C702C29" w14:textId="6601ADCF" w:rsidR="00CB7CE4" w:rsidRPr="00CB0FD8" w:rsidRDefault="00CB7CE4" w:rsidP="00CB7CE4">
            <w:pPr>
              <w:tabs>
                <w:tab w:val="left" w:pos="8190"/>
              </w:tabs>
              <w:contextualSpacing/>
              <w:jc w:val="center"/>
              <w:rPr>
                <w:vanish/>
                <w:color w:val="BF0040"/>
              </w:rPr>
            </w:pPr>
          </w:p>
        </w:tc>
      </w:tr>
      <w:tr w:rsidR="00CB7CE4" w:rsidRPr="00541652" w14:paraId="53CF6820" w14:textId="77777777" w:rsidTr="00C00B2C">
        <w:trPr>
          <w:tblHeader/>
        </w:trPr>
        <w:tc>
          <w:tcPr>
            <w:tcW w:w="1121" w:type="pct"/>
          </w:tcPr>
          <w:p w14:paraId="48273470" w14:textId="6CDF1541" w:rsidR="00CB7CE4" w:rsidRDefault="00000000" w:rsidP="00CB7CE4">
            <w:pPr>
              <w:tabs>
                <w:tab w:val="left" w:pos="8190"/>
              </w:tabs>
              <w:contextualSpacing/>
              <w:jc w:val="center"/>
              <w:rPr>
                <w:rFonts w:ascii="Aptos" w:eastAsia="Aptos" w:hAnsi="Aptos" w:cs="Times New Roman"/>
                <w:color w:val="0000FF"/>
                <w:szCs w:val="20"/>
              </w:rPr>
            </w:pPr>
            <m:oMathPara>
              <m:oMath>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carrier</m:t>
                    </m:r>
                  </m:sub>
                </m:sSub>
              </m:oMath>
            </m:oMathPara>
          </w:p>
        </w:tc>
        <w:tc>
          <w:tcPr>
            <w:tcW w:w="955" w:type="pct"/>
            <w:vAlign w:val="center"/>
          </w:tcPr>
          <w:p w14:paraId="23139151" w14:textId="72558717" w:rsidR="00CB7CE4" w:rsidRDefault="00CB7CE4" w:rsidP="00CB7CE4">
            <w:pPr>
              <w:tabs>
                <w:tab w:val="left" w:pos="8190"/>
              </w:tabs>
              <w:contextualSpacing/>
              <w:jc w:val="center"/>
            </w:pPr>
            <w:r>
              <w:rPr>
                <w:highlight w:val="yellow"/>
              </w:rPr>
              <w:fldChar w:fldCharType="begin"/>
            </w:r>
            <w:r>
              <w:rPr>
                <w:highlight w:val="yellow"/>
              </w:rPr>
              <w:instrText xml:space="preserve"> REF _Ref220620613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2924" w:type="pct"/>
          </w:tcPr>
          <w:p w14:paraId="40BAA818" w14:textId="6975C320" w:rsidR="00CB7CE4" w:rsidRPr="00CB0FD8" w:rsidRDefault="00CB7CE4" w:rsidP="00CB7CE4">
            <w:pPr>
              <w:tabs>
                <w:tab w:val="left" w:pos="8190"/>
              </w:tabs>
              <w:contextualSpacing/>
              <w:jc w:val="center"/>
              <w:rPr>
                <w:vanish/>
                <w:color w:val="BF0040"/>
              </w:rPr>
            </w:pPr>
          </w:p>
        </w:tc>
      </w:tr>
      <w:tr w:rsidR="00CB7CE4" w:rsidRPr="00541652" w14:paraId="31B203C9" w14:textId="77777777" w:rsidTr="00C00B2C">
        <w:trPr>
          <w:tblHeader/>
        </w:trPr>
        <w:tc>
          <w:tcPr>
            <w:tcW w:w="1121" w:type="pct"/>
          </w:tcPr>
          <w:p w14:paraId="1B0E1453" w14:textId="453F5DFE" w:rsidR="00CB7CE4" w:rsidRDefault="00000000" w:rsidP="00CB7CE4">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m:t>
                    </m:r>
                  </m:sub>
                </m:sSub>
              </m:oMath>
            </m:oMathPara>
          </w:p>
        </w:tc>
        <w:tc>
          <w:tcPr>
            <w:tcW w:w="955" w:type="pct"/>
            <w:vAlign w:val="center"/>
          </w:tcPr>
          <w:p w14:paraId="062E6A08" w14:textId="62387C04" w:rsidR="00CB7CE4" w:rsidRDefault="00CB7CE4" w:rsidP="00CB7CE4">
            <w:pPr>
              <w:tabs>
                <w:tab w:val="left" w:pos="8190"/>
              </w:tabs>
              <w:contextualSpacing/>
              <w:jc w:val="center"/>
              <w:rPr>
                <w:highlight w:val="yellow"/>
              </w:rPr>
            </w:pPr>
            <w:r>
              <w:rPr>
                <w:highlight w:val="yellow"/>
              </w:rPr>
              <w:fldChar w:fldCharType="begin"/>
            </w:r>
            <w:r>
              <w:rPr>
                <w:highlight w:val="yellow"/>
              </w:rPr>
              <w:instrText xml:space="preserve"> REF _Ref220620617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9</w:t>
            </w:r>
            <w:r w:rsidR="00F91D0D" w:rsidRPr="00CA2B5B">
              <w:rPr>
                <w:szCs w:val="20"/>
              </w:rPr>
              <w:t xml:space="preserve"> )</w:t>
            </w:r>
            <w:r>
              <w:rPr>
                <w:highlight w:val="yellow"/>
              </w:rPr>
              <w:fldChar w:fldCharType="end"/>
            </w:r>
          </w:p>
        </w:tc>
        <w:tc>
          <w:tcPr>
            <w:tcW w:w="2924" w:type="pct"/>
          </w:tcPr>
          <w:p w14:paraId="3DA65906" w14:textId="65CB962A" w:rsidR="00CB7CE4" w:rsidRPr="004A2508" w:rsidRDefault="00CB7CE4" w:rsidP="00CB7CE4">
            <w:pPr>
              <w:tabs>
                <w:tab w:val="left" w:pos="8190"/>
              </w:tabs>
              <w:contextualSpacing/>
              <w:jc w:val="center"/>
              <w:rPr>
                <w:vanish/>
                <w:color w:val="BF0040"/>
              </w:rPr>
            </w:pPr>
          </w:p>
        </w:tc>
      </w:tr>
      <w:tr w:rsidR="00CB7CE4" w:rsidRPr="00541652" w14:paraId="7FCAFBE8" w14:textId="77777777" w:rsidTr="00C00B2C">
        <w:trPr>
          <w:tblHeader/>
        </w:trPr>
        <w:tc>
          <w:tcPr>
            <w:tcW w:w="1121" w:type="pct"/>
          </w:tcPr>
          <w:p w14:paraId="1548103C" w14:textId="2B05AB06" w:rsidR="00CB7CE4" w:rsidRDefault="00CB7CE4" w:rsidP="00CB7CE4">
            <w:pPr>
              <w:tabs>
                <w:tab w:val="left" w:pos="8190"/>
              </w:tabs>
              <w:contextualSpacing/>
              <w:jc w:val="center"/>
              <w:rPr>
                <w:rFonts w:ascii="Aptos" w:eastAsia="Aptos" w:hAnsi="Aptos" w:cs="Times New Roman"/>
                <w:szCs w:val="20"/>
              </w:rPr>
            </w:pPr>
            <m:oMathPara>
              <m:oMath>
                <m:r>
                  <w:rPr>
                    <w:rFonts w:ascii="Cambria Math" w:hAnsi="Cambria Math"/>
                    <w:szCs w:val="20"/>
                  </w:rPr>
                  <m:t>v</m:t>
                </m:r>
              </m:oMath>
            </m:oMathPara>
          </w:p>
        </w:tc>
        <w:tc>
          <w:tcPr>
            <w:tcW w:w="955" w:type="pct"/>
            <w:vAlign w:val="center"/>
          </w:tcPr>
          <w:p w14:paraId="08A39BF3" w14:textId="58F1C91A" w:rsidR="00CB7CE4" w:rsidRDefault="00CB7CE4" w:rsidP="00CB7CE4">
            <w:pPr>
              <w:tabs>
                <w:tab w:val="left" w:pos="8190"/>
              </w:tabs>
              <w:contextualSpacing/>
              <w:jc w:val="center"/>
              <w:rPr>
                <w:highlight w:val="yellow"/>
              </w:rPr>
            </w:pPr>
            <w:r>
              <w:rPr>
                <w:highlight w:val="yellow"/>
              </w:rPr>
              <w:fldChar w:fldCharType="begin"/>
            </w:r>
            <w:r>
              <w:rPr>
                <w:highlight w:val="yellow"/>
              </w:rPr>
              <w:instrText xml:space="preserve"> REF _Ref220620620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10</w:t>
            </w:r>
            <w:r w:rsidR="00F91D0D" w:rsidRPr="00CA2B5B">
              <w:rPr>
                <w:szCs w:val="20"/>
              </w:rPr>
              <w:t xml:space="preserve"> )</w:t>
            </w:r>
            <w:r>
              <w:rPr>
                <w:highlight w:val="yellow"/>
              </w:rPr>
              <w:fldChar w:fldCharType="end"/>
            </w:r>
          </w:p>
        </w:tc>
        <w:tc>
          <w:tcPr>
            <w:tcW w:w="2924" w:type="pct"/>
          </w:tcPr>
          <w:p w14:paraId="07A27E11" w14:textId="4E4CA68B" w:rsidR="00CB7CE4" w:rsidRPr="004A2508" w:rsidRDefault="00CB7CE4" w:rsidP="00CB7CE4">
            <w:pPr>
              <w:tabs>
                <w:tab w:val="left" w:pos="8190"/>
              </w:tabs>
              <w:contextualSpacing/>
              <w:jc w:val="center"/>
              <w:rPr>
                <w:vanish/>
                <w:color w:val="BF0040"/>
              </w:rPr>
            </w:pPr>
          </w:p>
        </w:tc>
      </w:tr>
      <w:tr w:rsidR="00CB7CE4" w:rsidRPr="00541652" w14:paraId="770CBF11" w14:textId="77777777" w:rsidTr="00C00B2C">
        <w:trPr>
          <w:tblHeader/>
        </w:trPr>
        <w:tc>
          <w:tcPr>
            <w:tcW w:w="1121" w:type="pct"/>
          </w:tcPr>
          <w:p w14:paraId="292EFA27" w14:textId="137EBF2D" w:rsidR="00CB7CE4" w:rsidRDefault="00CB7CE4" w:rsidP="00CB7CE4">
            <w:pPr>
              <w:tabs>
                <w:tab w:val="left" w:pos="8190"/>
              </w:tabs>
              <w:contextualSpacing/>
              <w:jc w:val="center"/>
              <w:rPr>
                <w:rFonts w:ascii="Aptos" w:eastAsia="Aptos" w:hAnsi="Aptos" w:cs="Times New Roman"/>
                <w:szCs w:val="20"/>
              </w:rPr>
            </w:pPr>
            <m:oMathPara>
              <m:oMath>
                <m:r>
                  <m:rPr>
                    <m:sty m:val="p"/>
                  </m:rPr>
                  <w:rPr>
                    <w:rFonts w:ascii="Cambria Math" w:hAnsi="Cambria Math"/>
                    <w:szCs w:val="20"/>
                  </w:rPr>
                  <m:t>Δ</m:t>
                </m:r>
                <m:r>
                  <w:rPr>
                    <w:rFonts w:ascii="Cambria Math" w:hAnsi="Cambria Math"/>
                    <w:szCs w:val="20"/>
                  </w:rPr>
                  <m:t>l</m:t>
                </m:r>
              </m:oMath>
            </m:oMathPara>
          </w:p>
        </w:tc>
        <w:tc>
          <w:tcPr>
            <w:tcW w:w="955" w:type="pct"/>
            <w:vAlign w:val="center"/>
          </w:tcPr>
          <w:p w14:paraId="0A3F8236" w14:textId="518CF3D1" w:rsidR="00CB7CE4" w:rsidRDefault="00CB7CE4" w:rsidP="00CB7CE4">
            <w:pPr>
              <w:tabs>
                <w:tab w:val="left" w:pos="8190"/>
              </w:tabs>
              <w:contextualSpacing/>
              <w:jc w:val="center"/>
              <w:rPr>
                <w:highlight w:val="yellow"/>
              </w:rPr>
            </w:pPr>
            <w:r>
              <w:rPr>
                <w:highlight w:val="yellow"/>
              </w:rPr>
              <w:fldChar w:fldCharType="begin"/>
            </w:r>
            <w:r>
              <w:rPr>
                <w:highlight w:val="yellow"/>
              </w:rPr>
              <w:instrText xml:space="preserve"> REF _Ref220620623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11</w:t>
            </w:r>
            <w:r w:rsidR="00F91D0D" w:rsidRPr="00CA2B5B">
              <w:rPr>
                <w:szCs w:val="20"/>
              </w:rPr>
              <w:t xml:space="preserve"> )</w:t>
            </w:r>
            <w:r>
              <w:rPr>
                <w:highlight w:val="yellow"/>
              </w:rPr>
              <w:fldChar w:fldCharType="end"/>
            </w:r>
          </w:p>
        </w:tc>
        <w:tc>
          <w:tcPr>
            <w:tcW w:w="2924" w:type="pct"/>
          </w:tcPr>
          <w:p w14:paraId="41731581" w14:textId="6D9E01CD" w:rsidR="00CB7CE4" w:rsidRPr="004A2508" w:rsidRDefault="00CB7CE4" w:rsidP="00CB7CE4">
            <w:pPr>
              <w:tabs>
                <w:tab w:val="left" w:pos="8190"/>
              </w:tabs>
              <w:contextualSpacing/>
              <w:jc w:val="center"/>
              <w:rPr>
                <w:vanish/>
                <w:color w:val="BF0040"/>
              </w:rPr>
            </w:pPr>
          </w:p>
        </w:tc>
      </w:tr>
      <w:tr w:rsidR="00CB7CE4" w:rsidRPr="00541652" w14:paraId="6A6088BB" w14:textId="77777777" w:rsidTr="00C00B2C">
        <w:trPr>
          <w:tblHeader/>
        </w:trPr>
        <w:tc>
          <w:tcPr>
            <w:tcW w:w="1121" w:type="pct"/>
          </w:tcPr>
          <w:p w14:paraId="3F0ADAC6" w14:textId="0078EB75" w:rsidR="00CB7CE4" w:rsidRDefault="00CB7CE4" w:rsidP="00CB7CE4">
            <w:pPr>
              <w:tabs>
                <w:tab w:val="left" w:pos="8190"/>
              </w:tabs>
              <w:contextualSpacing/>
              <w:jc w:val="center"/>
              <w:rPr>
                <w:rFonts w:ascii="Aptos" w:eastAsia="Aptos" w:hAnsi="Aptos" w:cs="Times New Roman"/>
                <w:szCs w:val="20"/>
              </w:rPr>
            </w:pPr>
            <m:oMathPara>
              <m:oMath>
                <m:r>
                  <w:rPr>
                    <w:rFonts w:ascii="Cambria Math" w:hAnsi="Cambria Math"/>
                    <w:szCs w:val="20"/>
                  </w:rPr>
                  <m:t>P</m:t>
                </m:r>
              </m:oMath>
            </m:oMathPara>
          </w:p>
        </w:tc>
        <w:tc>
          <w:tcPr>
            <w:tcW w:w="955" w:type="pct"/>
            <w:vAlign w:val="center"/>
          </w:tcPr>
          <w:p w14:paraId="1E77B17A" w14:textId="018C30F2" w:rsidR="00CB7CE4" w:rsidRDefault="00CB7CE4" w:rsidP="00CB7CE4">
            <w:pPr>
              <w:tabs>
                <w:tab w:val="left" w:pos="8190"/>
              </w:tabs>
              <w:contextualSpacing/>
              <w:jc w:val="center"/>
              <w:rPr>
                <w:highlight w:val="yellow"/>
              </w:rPr>
            </w:pPr>
            <w:r>
              <w:rPr>
                <w:highlight w:val="yellow"/>
              </w:rPr>
              <w:fldChar w:fldCharType="begin"/>
            </w:r>
            <w:r>
              <w:rPr>
                <w:highlight w:val="yellow"/>
              </w:rPr>
              <w:instrText xml:space="preserve"> REF _Ref220620626 \h  \* MERGEFORMAT </w:instrText>
            </w:r>
            <w:r>
              <w:rPr>
                <w:highlight w:val="yellow"/>
              </w:rPr>
            </w:r>
            <w:r>
              <w:rPr>
                <w:highlight w:val="yellow"/>
              </w:rPr>
              <w:fldChar w:fldCharType="separate"/>
            </w:r>
            <w:r w:rsidR="00F91D0D" w:rsidRPr="00CA2B5B">
              <w:rPr>
                <w:szCs w:val="20"/>
              </w:rPr>
              <w:t xml:space="preserve">( </w:t>
            </w:r>
            <w:r w:rsidR="00F91D0D">
              <w:rPr>
                <w:noProof/>
                <w:szCs w:val="20"/>
              </w:rPr>
              <w:t>9</w:t>
            </w:r>
            <w:r w:rsidR="00F91D0D" w:rsidRPr="00CA2B5B">
              <w:rPr>
                <w:noProof/>
                <w:szCs w:val="20"/>
              </w:rPr>
              <w:t>.</w:t>
            </w:r>
            <w:r w:rsidR="00F91D0D">
              <w:rPr>
                <w:noProof/>
                <w:szCs w:val="20"/>
              </w:rPr>
              <w:t>12</w:t>
            </w:r>
            <w:r w:rsidR="00F91D0D" w:rsidRPr="00CA2B5B">
              <w:rPr>
                <w:szCs w:val="20"/>
              </w:rPr>
              <w:t xml:space="preserve"> )</w:t>
            </w:r>
            <w:r>
              <w:rPr>
                <w:highlight w:val="yellow"/>
              </w:rPr>
              <w:fldChar w:fldCharType="end"/>
            </w:r>
          </w:p>
        </w:tc>
        <w:tc>
          <w:tcPr>
            <w:tcW w:w="2924" w:type="pct"/>
          </w:tcPr>
          <w:p w14:paraId="70E05D19" w14:textId="61B81779" w:rsidR="00CB7CE4" w:rsidRPr="004A2508" w:rsidRDefault="00CB7CE4" w:rsidP="00CB7CE4">
            <w:pPr>
              <w:tabs>
                <w:tab w:val="left" w:pos="8190"/>
              </w:tabs>
              <w:contextualSpacing/>
              <w:jc w:val="center"/>
              <w:rPr>
                <w:vanish/>
                <w:color w:val="BF0040"/>
              </w:rPr>
            </w:pPr>
          </w:p>
        </w:tc>
      </w:tr>
    </w:tbl>
    <w:p w14:paraId="56DA716F" w14:textId="77777777" w:rsidR="006F20E6" w:rsidRDefault="006F20E6" w:rsidP="006F20E6">
      <w:pPr>
        <w:tabs>
          <w:tab w:val="left" w:pos="8190"/>
        </w:tabs>
        <w:spacing w:after="120" w:line="240" w:lineRule="auto"/>
      </w:pPr>
    </w:p>
    <w:p w14:paraId="442DB82B" w14:textId="77777777" w:rsidR="00CB7CE4" w:rsidRPr="00CB7CE4" w:rsidRDefault="00CB7CE4" w:rsidP="00CB7CE4">
      <w:pPr>
        <w:pStyle w:val="Heading3"/>
        <w:spacing w:before="0" w:after="120" w:line="240" w:lineRule="auto"/>
        <w:ind w:left="50"/>
      </w:pPr>
      <w:r w:rsidRPr="00CB7CE4">
        <w:t>Level 2 - Understand</w:t>
      </w:r>
    </w:p>
    <w:p w14:paraId="5D04BD3C" w14:textId="6E695C7D" w:rsidR="00CB7CE4" w:rsidRDefault="00FC76B8" w:rsidP="00220737">
      <w:pPr>
        <w:pStyle w:val="ListParagraph"/>
        <w:numPr>
          <w:ilvl w:val="3"/>
          <w:numId w:val="42"/>
        </w:numPr>
        <w:tabs>
          <w:tab w:val="left" w:pos="8190"/>
        </w:tabs>
        <w:spacing w:after="120" w:line="240" w:lineRule="auto"/>
        <w:contextualSpacing w:val="0"/>
        <w:rPr>
          <w:szCs w:val="20"/>
        </w:rPr>
      </w:pPr>
      <w:bookmarkStart w:id="550" w:name="level-2---understand-8"/>
      <w:r w:rsidRPr="00CB7CE4">
        <w:rPr>
          <w:b/>
          <w:bCs/>
          <w:szCs w:val="20"/>
        </w:rPr>
        <w:t>[W]</w:t>
      </w:r>
      <w:r w:rsidRPr="00CB7CE4">
        <w:rPr>
          <w:szCs w:val="20"/>
        </w:rPr>
        <w:t xml:space="preserve"> Can transverse waves travel through a solid? If so, give an example.</w:t>
      </w:r>
      <w:bookmarkStart w:id="551" w:name="q:Solids-2-2"/>
      <w:bookmarkEnd w:id="551"/>
    </w:p>
    <w:p w14:paraId="4C7F6C3F" w14:textId="5B0E17F3" w:rsidR="00EA01A0" w:rsidRDefault="00FC76B8" w:rsidP="00220737">
      <w:pPr>
        <w:pStyle w:val="ListParagraph"/>
        <w:numPr>
          <w:ilvl w:val="3"/>
          <w:numId w:val="42"/>
        </w:numPr>
        <w:tabs>
          <w:tab w:val="left" w:pos="8190"/>
        </w:tabs>
        <w:spacing w:after="120" w:line="240" w:lineRule="auto"/>
        <w:contextualSpacing w:val="0"/>
        <w:rPr>
          <w:szCs w:val="20"/>
        </w:rPr>
      </w:pPr>
      <w:r w:rsidRPr="00CB7CE4">
        <w:rPr>
          <w:b/>
          <w:bCs/>
          <w:szCs w:val="20"/>
        </w:rPr>
        <w:t>[W]</w:t>
      </w:r>
      <w:r w:rsidRPr="00CB7CE4">
        <w:rPr>
          <w:szCs w:val="20"/>
        </w:rPr>
        <w:t xml:space="preserve"> Can longitudinal waves travel through a solid? If so, give an example.</w:t>
      </w:r>
      <w:bookmarkStart w:id="552" w:name="q:Solids-2-3"/>
      <w:bookmarkEnd w:id="552"/>
    </w:p>
    <w:p w14:paraId="264F0D73" w14:textId="46B9BEE3" w:rsidR="00EA01A0" w:rsidRDefault="00FC76B8" w:rsidP="00220737">
      <w:pPr>
        <w:pStyle w:val="ListParagraph"/>
        <w:numPr>
          <w:ilvl w:val="3"/>
          <w:numId w:val="42"/>
        </w:numPr>
        <w:tabs>
          <w:tab w:val="left" w:pos="8190"/>
        </w:tabs>
        <w:spacing w:after="120" w:line="240" w:lineRule="auto"/>
        <w:contextualSpacing w:val="0"/>
        <w:rPr>
          <w:szCs w:val="20"/>
        </w:rPr>
      </w:pPr>
      <w:r w:rsidRPr="00EA01A0">
        <w:rPr>
          <w:b/>
          <w:bCs/>
          <w:szCs w:val="20"/>
        </w:rPr>
        <w:t>[W &amp; G]</w:t>
      </w:r>
      <w:r w:rsidRPr="00EA01A0">
        <w:rPr>
          <w:szCs w:val="20"/>
        </w:rPr>
        <w:t xml:space="preserve"> Can wavelength be measured from trough to trough instead of from peak to peak?</w:t>
      </w:r>
      <w:bookmarkStart w:id="553" w:name="q:Solids-2-4"/>
      <w:bookmarkEnd w:id="553"/>
    </w:p>
    <w:p w14:paraId="7B4D4EE6" w14:textId="5EDCDCBC" w:rsidR="00EA01A0" w:rsidRDefault="00FC76B8" w:rsidP="00220737">
      <w:pPr>
        <w:pStyle w:val="ListParagraph"/>
        <w:numPr>
          <w:ilvl w:val="3"/>
          <w:numId w:val="42"/>
        </w:numPr>
        <w:tabs>
          <w:tab w:val="left" w:pos="8190"/>
        </w:tabs>
        <w:spacing w:after="120" w:line="240" w:lineRule="auto"/>
        <w:contextualSpacing w:val="0"/>
        <w:rPr>
          <w:szCs w:val="20"/>
        </w:rPr>
      </w:pPr>
      <w:r w:rsidRPr="00EA01A0">
        <w:rPr>
          <w:b/>
          <w:bCs/>
          <w:szCs w:val="20"/>
        </w:rPr>
        <w:t>[W &amp; N]</w:t>
      </w:r>
      <w:r w:rsidRPr="00EA01A0">
        <w:rPr>
          <w:szCs w:val="20"/>
        </w:rPr>
        <w:t xml:space="preserve"> How could you change the amount of force to increase the pressure on an object?</w:t>
      </w:r>
      <w:bookmarkStart w:id="554" w:name="q:Solids-2-5"/>
      <w:bookmarkEnd w:id="554"/>
    </w:p>
    <w:p w14:paraId="10E7C756" w14:textId="5A0D0312" w:rsidR="00FC76B8" w:rsidRDefault="00FC76B8" w:rsidP="00220737">
      <w:pPr>
        <w:pStyle w:val="ListParagraph"/>
        <w:numPr>
          <w:ilvl w:val="3"/>
          <w:numId w:val="42"/>
        </w:numPr>
        <w:tabs>
          <w:tab w:val="left" w:pos="8190"/>
        </w:tabs>
        <w:spacing w:after="120" w:line="240" w:lineRule="auto"/>
        <w:contextualSpacing w:val="0"/>
        <w:rPr>
          <w:szCs w:val="20"/>
        </w:rPr>
      </w:pPr>
      <w:r w:rsidRPr="00EA01A0">
        <w:rPr>
          <w:b/>
          <w:bCs/>
          <w:szCs w:val="20"/>
        </w:rPr>
        <w:t>[W &amp; N]</w:t>
      </w:r>
      <w:r w:rsidRPr="00EA01A0">
        <w:rPr>
          <w:szCs w:val="20"/>
        </w:rPr>
        <w:t xml:space="preserve"> How could you change the area over which a force is applied to increase the pressure on an object?</w:t>
      </w:r>
    </w:p>
    <w:p w14:paraId="48EE1E97" w14:textId="77777777" w:rsidR="00EA01A0" w:rsidRPr="006F20E6" w:rsidRDefault="00EA01A0" w:rsidP="00EA01A0">
      <w:pPr>
        <w:pStyle w:val="Heading3"/>
        <w:spacing w:before="0" w:after="120" w:line="240" w:lineRule="auto"/>
        <w:ind w:left="50"/>
      </w:pPr>
      <w:r w:rsidRPr="006F20E6">
        <w:t>Level 3 - Apply</w:t>
      </w:r>
    </w:p>
    <w:p w14:paraId="09CA4D96" w14:textId="403B9D29" w:rsidR="006E078D" w:rsidRDefault="00FC76B8" w:rsidP="00220737">
      <w:pPr>
        <w:pStyle w:val="ListParagraph"/>
        <w:numPr>
          <w:ilvl w:val="3"/>
          <w:numId w:val="42"/>
        </w:numPr>
        <w:tabs>
          <w:tab w:val="left" w:pos="8190"/>
        </w:tabs>
        <w:spacing w:after="120" w:line="240" w:lineRule="auto"/>
        <w:contextualSpacing w:val="0"/>
        <w:rPr>
          <w:szCs w:val="20"/>
        </w:rPr>
      </w:pPr>
      <w:bookmarkStart w:id="555" w:name="level-3---apply-8"/>
      <w:bookmarkEnd w:id="550"/>
      <w:r w:rsidRPr="00EA01A0">
        <w:rPr>
          <w:b/>
          <w:bCs/>
          <w:szCs w:val="20"/>
        </w:rPr>
        <w:t>[W &amp; N]</w:t>
      </w:r>
      <w:r w:rsidRPr="00EA01A0">
        <w:rPr>
          <w:szCs w:val="20"/>
        </w:rPr>
        <w:t xml:space="preserve"> How would doubling the mass of the rope while keeping its length and the tension the same affect the speed of a longitudinal wave?</w:t>
      </w:r>
      <w:bookmarkStart w:id="556" w:name="q:Solids-3-2"/>
      <w:bookmarkEnd w:id="556"/>
    </w:p>
    <w:p w14:paraId="67CC6931" w14:textId="4A08FCA5" w:rsidR="003D3B09" w:rsidRPr="003D3B09" w:rsidRDefault="00FC76B8" w:rsidP="00220737">
      <w:pPr>
        <w:pStyle w:val="ListParagraph"/>
        <w:numPr>
          <w:ilvl w:val="3"/>
          <w:numId w:val="42"/>
        </w:numPr>
        <w:tabs>
          <w:tab w:val="left" w:pos="8190"/>
        </w:tabs>
        <w:spacing w:after="120" w:line="240" w:lineRule="auto"/>
        <w:contextualSpacing w:val="0"/>
        <w:rPr>
          <w:rFonts w:eastAsiaTheme="minorEastAsia"/>
          <w:szCs w:val="20"/>
        </w:rPr>
      </w:pPr>
      <w:bookmarkStart w:id="557" w:name="_Ref221805450"/>
      <w:r w:rsidRPr="006E078D">
        <w:rPr>
          <w:b/>
          <w:bCs/>
          <w:szCs w:val="20"/>
        </w:rPr>
        <w:t>[N]</w:t>
      </w:r>
      <w:r w:rsidRPr="006E078D">
        <w:rPr>
          <w:szCs w:val="20"/>
        </w:rPr>
        <w:t xml:space="preserve"> Frequency is a useful concept not just for waves but also for circular motion and oscillations. What is the frequency of Callisto’s orbit around Jupiter, which we considered in Section </w:t>
      </w:r>
      <w:r w:rsidR="0095373F">
        <w:rPr>
          <w:szCs w:val="20"/>
        </w:rPr>
        <w:fldChar w:fldCharType="begin"/>
      </w:r>
      <w:r w:rsidR="0095373F">
        <w:rPr>
          <w:szCs w:val="20"/>
        </w:rPr>
        <w:instrText xml:space="preserve"> REF _Ref220505421 \r \h </w:instrText>
      </w:r>
      <w:r w:rsidR="0095373F">
        <w:rPr>
          <w:szCs w:val="20"/>
        </w:rPr>
      </w:r>
      <w:r w:rsidR="0095373F">
        <w:rPr>
          <w:szCs w:val="20"/>
        </w:rPr>
        <w:fldChar w:fldCharType="separate"/>
      </w:r>
      <w:r w:rsidR="00F91D0D">
        <w:rPr>
          <w:szCs w:val="20"/>
        </w:rPr>
        <w:t>8.3</w:t>
      </w:r>
      <w:r w:rsidR="0095373F">
        <w:rPr>
          <w:szCs w:val="20"/>
        </w:rPr>
        <w:fldChar w:fldCharType="end"/>
      </w:r>
      <w:r w:rsidRPr="006E078D">
        <w:rPr>
          <w:szCs w:val="20"/>
        </w:rPr>
        <w:t>?</w:t>
      </w:r>
      <w:bookmarkStart w:id="558" w:name="q:Solids-3-3"/>
      <w:bookmarkEnd w:id="557"/>
      <w:bookmarkEnd w:id="558"/>
    </w:p>
    <w:p w14:paraId="7CF52A27" w14:textId="77777777" w:rsidR="003D3B09" w:rsidRPr="003D3B09" w:rsidRDefault="00FC76B8" w:rsidP="00220737">
      <w:pPr>
        <w:pStyle w:val="ListParagraph"/>
        <w:numPr>
          <w:ilvl w:val="3"/>
          <w:numId w:val="42"/>
        </w:numPr>
        <w:tabs>
          <w:tab w:val="left" w:pos="8190"/>
        </w:tabs>
        <w:spacing w:after="120" w:line="240" w:lineRule="auto"/>
        <w:contextualSpacing w:val="0"/>
        <w:rPr>
          <w:rFonts w:eastAsiaTheme="minorEastAsia"/>
          <w:szCs w:val="20"/>
        </w:rPr>
      </w:pPr>
      <w:r w:rsidRPr="003D3B09">
        <w:rPr>
          <w:b/>
          <w:bCs/>
          <w:szCs w:val="20"/>
        </w:rPr>
        <w:t>[W &amp; N]</w:t>
      </w:r>
      <w:r w:rsidRPr="003D3B09">
        <w:rPr>
          <w:szCs w:val="20"/>
        </w:rPr>
        <w:t xml:space="preserve"> The image below shows the end of the neck of a guitar. There are six strings, all made from steel, that are various thicknesses. Each of the strings is connected to a knob at the top that </w:t>
      </w:r>
      <w:r w:rsidRPr="003D3B09">
        <w:rPr>
          <w:szCs w:val="20"/>
        </w:rPr>
        <w:lastRenderedPageBreak/>
        <w:t>can be used to change the tension in the string. There are also horizontal metal “frets” along the neck of the guitar. The string can be held down tightly against these frets to effectively shorten the length of the string. Explain how each of these three things affects the frequency of the first harmonic of each string:</w:t>
      </w:r>
    </w:p>
    <w:p w14:paraId="78082A11" w14:textId="55D11C1C" w:rsidR="003D3B09" w:rsidRPr="003D3B09"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3D3B09">
        <w:rPr>
          <w:szCs w:val="20"/>
        </w:rPr>
        <w:t xml:space="preserve">The </w:t>
      </w:r>
      <w:r w:rsidR="007F5662" w:rsidRPr="003D3B09">
        <w:rPr>
          <w:szCs w:val="20"/>
        </w:rPr>
        <w:t>thickness</w:t>
      </w:r>
      <w:r w:rsidRPr="003D3B09">
        <w:rPr>
          <w:szCs w:val="20"/>
        </w:rPr>
        <w:t xml:space="preserve"> of the strings?</w:t>
      </w:r>
    </w:p>
    <w:p w14:paraId="6EBF9D5E" w14:textId="523033AA" w:rsidR="003D3B09" w:rsidRPr="003D3B09"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3D3B09">
        <w:rPr>
          <w:szCs w:val="20"/>
        </w:rPr>
        <w:t>The knobs that change tension?</w:t>
      </w:r>
    </w:p>
    <w:p w14:paraId="705789F2" w14:textId="1E3AE444" w:rsidR="003D3B09" w:rsidRPr="003D3B09" w:rsidRDefault="00FC76B8" w:rsidP="00220737">
      <w:pPr>
        <w:pStyle w:val="ListParagraph"/>
        <w:numPr>
          <w:ilvl w:val="4"/>
          <w:numId w:val="42"/>
        </w:numPr>
        <w:tabs>
          <w:tab w:val="left" w:pos="8190"/>
        </w:tabs>
        <w:spacing w:after="120" w:line="240" w:lineRule="auto"/>
        <w:contextualSpacing w:val="0"/>
        <w:rPr>
          <w:rFonts w:eastAsiaTheme="minorEastAsia"/>
          <w:i/>
          <w:iCs/>
          <w:sz w:val="18"/>
          <w:szCs w:val="18"/>
        </w:rPr>
      </w:pPr>
      <w:r w:rsidRPr="003D3B09">
        <w:rPr>
          <w:szCs w:val="20"/>
        </w:rPr>
        <w:t>The use of the frets?</w:t>
      </w:r>
      <w:r w:rsidR="003D3B09" w:rsidRPr="003D3B09">
        <w:rPr>
          <w:szCs w:val="20"/>
        </w:rPr>
        <w:br/>
      </w:r>
      <w:r w:rsidRPr="00BC57AD">
        <w:rPr>
          <w:noProof/>
        </w:rPr>
        <w:drawing>
          <wp:inline distT="0" distB="0" distL="0" distR="0" wp14:anchorId="164E45DE" wp14:editId="2573E4A3">
            <wp:extent cx="1600200" cy="2133600"/>
            <wp:effectExtent l="0" t="0" r="0" b="0"/>
            <wp:docPr id="1005" name="Picture" descr="A close-up photograph of the headstock of a Takamine acoustic guitar. Six steel strings are wound around silver tuning pegs, three on each side of the dark brown headstock. The strings pass over a white nut and down onto the dark wood fretboard."/>
            <wp:cNvGraphicFramePr/>
            <a:graphic xmlns:a="http://schemas.openxmlformats.org/drawingml/2006/main">
              <a:graphicData uri="http://schemas.openxmlformats.org/drawingml/2006/picture">
                <pic:pic xmlns:pic="http://schemas.openxmlformats.org/drawingml/2006/picture">
                  <pic:nvPicPr>
                    <pic:cNvPr id="1005" name="Picture" descr="A close-up photograph of the headstock of a Takamine acoustic guitar. Six steel strings are wound around silver tuning pegs, three on each side of the dark brown headstock. The strings pass over a white nut and down onto the dark wood fretboard."/>
                    <pic:cNvPicPr>
                      <a:picLocks noChangeAspect="1" noChangeArrowheads="1"/>
                    </pic:cNvPicPr>
                  </pic:nvPicPr>
                  <pic:blipFill>
                    <a:blip r:embed="rId322" cstate="screen">
                      <a:extLst>
                        <a:ext uri="{28A0092B-C50C-407E-A947-70E740481C1C}">
                          <a14:useLocalDpi xmlns:a14="http://schemas.microsoft.com/office/drawing/2010/main"/>
                        </a:ext>
                      </a:extLst>
                    </a:blip>
                    <a:stretch>
                      <a:fillRect/>
                    </a:stretch>
                  </pic:blipFill>
                  <pic:spPr bwMode="auto">
                    <a:xfrm>
                      <a:off x="0" y="0"/>
                      <a:ext cx="1600200" cy="2133600"/>
                    </a:xfrm>
                    <a:prstGeom prst="rect">
                      <a:avLst/>
                    </a:prstGeom>
                    <a:noFill/>
                    <a:ln w="9525">
                      <a:noFill/>
                      <a:headEnd/>
                      <a:tailEnd/>
                    </a:ln>
                  </pic:spPr>
                </pic:pic>
              </a:graphicData>
            </a:graphic>
          </wp:inline>
        </w:drawing>
      </w:r>
      <w:r w:rsidRPr="003D3B09">
        <w:rPr>
          <w:szCs w:val="20"/>
        </w:rPr>
        <w:br/>
      </w:r>
      <w:r w:rsidRPr="003D3B09">
        <w:rPr>
          <w:i/>
          <w:iCs/>
          <w:sz w:val="18"/>
          <w:szCs w:val="18"/>
        </w:rPr>
        <w:t>The neck of a guitar, showing the different thicknesses of the strings, the knobs that change tension, and the frets.</w:t>
      </w:r>
      <w:bookmarkStart w:id="559" w:name="q:Solids-3-4"/>
      <w:bookmarkEnd w:id="559"/>
      <w:r w:rsidR="003D3B09" w:rsidRPr="003D3B09">
        <w:rPr>
          <w:i/>
          <w:iCs/>
          <w:sz w:val="18"/>
          <w:szCs w:val="18"/>
          <w:vertAlign w:val="superscript"/>
        </w:rPr>
        <w:fldChar w:fldCharType="begin"/>
      </w:r>
      <w:r w:rsidR="003D3B09" w:rsidRPr="003D3B09">
        <w:rPr>
          <w:i/>
          <w:iCs/>
          <w:sz w:val="18"/>
          <w:szCs w:val="18"/>
          <w:vertAlign w:val="superscript"/>
        </w:rPr>
        <w:instrText xml:space="preserve"> NOTEREF _Ref218898700 \h </w:instrText>
      </w:r>
      <w:r w:rsidR="003D3B09">
        <w:rPr>
          <w:i/>
          <w:iCs/>
          <w:sz w:val="18"/>
          <w:szCs w:val="18"/>
          <w:vertAlign w:val="superscript"/>
        </w:rPr>
        <w:instrText xml:space="preserve"> \* MERGEFORMAT </w:instrText>
      </w:r>
      <w:r w:rsidR="003D3B09" w:rsidRPr="003D3B09">
        <w:rPr>
          <w:i/>
          <w:iCs/>
          <w:sz w:val="18"/>
          <w:szCs w:val="18"/>
          <w:vertAlign w:val="superscript"/>
        </w:rPr>
      </w:r>
      <w:r w:rsidR="003D3B09" w:rsidRPr="003D3B09">
        <w:rPr>
          <w:i/>
          <w:iCs/>
          <w:sz w:val="18"/>
          <w:szCs w:val="18"/>
          <w:vertAlign w:val="superscript"/>
        </w:rPr>
        <w:fldChar w:fldCharType="separate"/>
      </w:r>
      <w:r w:rsidR="00F91D0D">
        <w:rPr>
          <w:i/>
          <w:iCs/>
          <w:sz w:val="18"/>
          <w:szCs w:val="18"/>
          <w:vertAlign w:val="superscript"/>
        </w:rPr>
        <w:t>1</w:t>
      </w:r>
      <w:r w:rsidR="003D3B09" w:rsidRPr="003D3B09">
        <w:rPr>
          <w:i/>
          <w:iCs/>
          <w:sz w:val="18"/>
          <w:szCs w:val="18"/>
          <w:vertAlign w:val="superscript"/>
        </w:rPr>
        <w:fldChar w:fldCharType="end"/>
      </w:r>
    </w:p>
    <w:p w14:paraId="3D6005C2" w14:textId="687A5F28" w:rsidR="00E373ED" w:rsidRPr="00E373ED" w:rsidRDefault="00FC76B8" w:rsidP="00220737">
      <w:pPr>
        <w:pStyle w:val="ListParagraph"/>
        <w:numPr>
          <w:ilvl w:val="3"/>
          <w:numId w:val="42"/>
        </w:numPr>
        <w:tabs>
          <w:tab w:val="left" w:pos="8190"/>
        </w:tabs>
        <w:spacing w:after="120" w:line="240" w:lineRule="auto"/>
        <w:contextualSpacing w:val="0"/>
        <w:rPr>
          <w:rFonts w:eastAsiaTheme="minorEastAsia"/>
          <w:szCs w:val="20"/>
        </w:rPr>
      </w:pPr>
      <w:bookmarkStart w:id="560" w:name="_Ref221805456"/>
      <w:r w:rsidRPr="003D3B09">
        <w:rPr>
          <w:b/>
          <w:bCs/>
          <w:szCs w:val="20"/>
        </w:rPr>
        <w:t>[N]</w:t>
      </w:r>
      <w:r w:rsidRPr="003D3B09">
        <w:rPr>
          <w:szCs w:val="20"/>
        </w:rPr>
        <w:t xml:space="preserve"> The human range of hearing is roughly 20 Hz to 20 kHz. In addition, some humans can detect beats in sound waves with beat frequencies as high as 7 Hz. Which of the following pairs of frequencies would produce beats that could be audible to a person?</w:t>
      </w:r>
      <w:r w:rsidR="00E373ED">
        <w:rPr>
          <w:szCs w:val="20"/>
        </w:rPr>
        <w:t xml:space="preserve"> Remember to consider both the beat frequency and the carrier frequency.</w:t>
      </w:r>
      <w:bookmarkEnd w:id="560"/>
    </w:p>
    <w:p w14:paraId="03E83A14" w14:textId="5453C092" w:rsidR="00E373ED" w:rsidRPr="00E373ED"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3D3B09">
        <w:rPr>
          <w:szCs w:val="20"/>
        </w:rPr>
        <w:t>5 Hz &amp; 7 Hz</w:t>
      </w:r>
    </w:p>
    <w:p w14:paraId="4A99F3F7" w14:textId="2C0F7FE6" w:rsidR="00E373ED" w:rsidRPr="00E373ED"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E373ED">
        <w:rPr>
          <w:szCs w:val="20"/>
        </w:rPr>
        <w:t>50 Hz &amp; 70 Hz</w:t>
      </w:r>
    </w:p>
    <w:p w14:paraId="159AF3AE" w14:textId="69AA72BE" w:rsidR="00E373ED" w:rsidRPr="00E373ED"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E373ED">
        <w:rPr>
          <w:szCs w:val="20"/>
        </w:rPr>
        <w:t>500 Hz &amp; 700 Hz</w:t>
      </w:r>
    </w:p>
    <w:p w14:paraId="628DDC52" w14:textId="4B00DB35" w:rsidR="00E373ED" w:rsidRPr="00E373ED"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E373ED">
        <w:rPr>
          <w:szCs w:val="20"/>
        </w:rPr>
        <w:t>5 kHz &amp; 7 kHz</w:t>
      </w:r>
    </w:p>
    <w:p w14:paraId="1B846405" w14:textId="7AE66794" w:rsidR="00E373ED" w:rsidRPr="00E373ED"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E373ED">
        <w:rPr>
          <w:szCs w:val="20"/>
        </w:rPr>
        <w:t>500 Hz &amp; 500 Hz</w:t>
      </w:r>
    </w:p>
    <w:p w14:paraId="668DFF5A" w14:textId="7420851C" w:rsidR="00FC76B8" w:rsidRPr="00C21E89"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E373ED">
        <w:rPr>
          <w:szCs w:val="20"/>
        </w:rPr>
        <w:t>500 Hz &amp; 502 Hz</w:t>
      </w:r>
    </w:p>
    <w:p w14:paraId="7E7EA574" w14:textId="77777777" w:rsidR="00C21E89" w:rsidRPr="006F20E6" w:rsidRDefault="00C21E89" w:rsidP="00C21E89">
      <w:pPr>
        <w:pStyle w:val="Heading3"/>
        <w:spacing w:before="0" w:after="120" w:line="240" w:lineRule="auto"/>
        <w:ind w:left="50"/>
      </w:pPr>
      <w:r w:rsidRPr="006F20E6">
        <w:t>Level 4 - Analyze</w:t>
      </w:r>
    </w:p>
    <w:p w14:paraId="214A0B80" w14:textId="5DDF44A3" w:rsidR="00C21E89" w:rsidRPr="00C21E89" w:rsidRDefault="00FC76B8" w:rsidP="00220737">
      <w:pPr>
        <w:pStyle w:val="ListParagraph"/>
        <w:numPr>
          <w:ilvl w:val="3"/>
          <w:numId w:val="42"/>
        </w:numPr>
        <w:tabs>
          <w:tab w:val="left" w:pos="8190"/>
        </w:tabs>
        <w:spacing w:after="120" w:line="240" w:lineRule="auto"/>
        <w:contextualSpacing w:val="0"/>
        <w:rPr>
          <w:rFonts w:eastAsiaTheme="minorEastAsia"/>
          <w:szCs w:val="20"/>
        </w:rPr>
      </w:pPr>
      <w:bookmarkStart w:id="561" w:name="level-4---analyze-8"/>
      <w:bookmarkEnd w:id="555"/>
      <w:r w:rsidRPr="00C21E89">
        <w:rPr>
          <w:b/>
          <w:bCs/>
          <w:szCs w:val="20"/>
        </w:rPr>
        <w:t>[W &amp; G]</w:t>
      </w:r>
      <w:r w:rsidRPr="00C21E89">
        <w:rPr>
          <w:szCs w:val="20"/>
        </w:rPr>
        <w:t xml:space="preserve"> In </w:t>
      </w:r>
      <w:r w:rsidR="005E0FB0" w:rsidRPr="00C21E89">
        <w:rPr>
          <w:szCs w:val="20"/>
        </w:rPr>
        <w:fldChar w:fldCharType="begin"/>
      </w:r>
      <w:r w:rsidR="005E0FB0" w:rsidRPr="00C21E89">
        <w:rPr>
          <w:szCs w:val="20"/>
        </w:rPr>
        <w:instrText xml:space="preserve"> REF _Ref220600154 \h </w:instrText>
      </w:r>
      <w:r w:rsidR="005E0FB0" w:rsidRPr="00C21E89">
        <w:rPr>
          <w:szCs w:val="20"/>
        </w:rPr>
      </w:r>
      <w:r w:rsidR="005E0FB0" w:rsidRPr="00C21E89">
        <w:rPr>
          <w:szCs w:val="20"/>
        </w:rPr>
        <w:fldChar w:fldCharType="separate"/>
      </w:r>
      <w:r w:rsidR="00F91D0D" w:rsidRPr="00AE4DE2">
        <w:t xml:space="preserve">Figure </w:t>
      </w:r>
      <w:r w:rsidR="00F91D0D">
        <w:rPr>
          <w:noProof/>
        </w:rPr>
        <w:t>9</w:t>
      </w:r>
      <w:r w:rsidR="00F91D0D" w:rsidRPr="00AE4DE2">
        <w:t>.</w:t>
      </w:r>
      <w:r w:rsidR="00F91D0D">
        <w:rPr>
          <w:noProof/>
        </w:rPr>
        <w:t>3</w:t>
      </w:r>
      <w:r w:rsidR="005E0FB0" w:rsidRPr="00C21E89">
        <w:rPr>
          <w:szCs w:val="20"/>
        </w:rPr>
        <w:fldChar w:fldCharType="end"/>
      </w:r>
      <w:r w:rsidRPr="00C21E89">
        <w:rPr>
          <w:szCs w:val="20"/>
        </w:rPr>
        <w:t>, in what direction is the wave moving and in what direction is the piece of rope moving at piece 5…</w:t>
      </w:r>
    </w:p>
    <w:p w14:paraId="775CFEDA" w14:textId="1E9F7630" w:rsidR="00C21E89" w:rsidRPr="00C21E89"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C21E89">
        <w:rPr>
          <w:szCs w:val="20"/>
        </w:rPr>
        <w:t xml:space="preserve">…at time </w:t>
      </w:r>
      <m:oMath>
        <m:sSub>
          <m:sSubPr>
            <m:ctrlPr>
              <w:rPr>
                <w:rFonts w:ascii="Cambria Math" w:hAnsi="Cambria Math"/>
                <w:szCs w:val="20"/>
              </w:rPr>
            </m:ctrlPr>
          </m:sSubPr>
          <m:e>
            <m:r>
              <w:rPr>
                <w:rFonts w:ascii="Cambria Math" w:hAnsi="Cambria Math"/>
                <w:szCs w:val="20"/>
              </w:rPr>
              <m:t>t</m:t>
            </m:r>
          </m:e>
          <m:sub>
            <m:r>
              <w:rPr>
                <w:rFonts w:ascii="Cambria Math" w:hAnsi="Cambria Math"/>
                <w:szCs w:val="20"/>
              </w:rPr>
              <m:t>2</m:t>
            </m:r>
          </m:sub>
        </m:sSub>
      </m:oMath>
      <w:r w:rsidRPr="00C21E89">
        <w:rPr>
          <w:szCs w:val="20"/>
        </w:rPr>
        <w:t>?</w:t>
      </w:r>
    </w:p>
    <w:p w14:paraId="6DBEA922" w14:textId="6685E262" w:rsidR="00C21E89" w:rsidRPr="00C21E89"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C21E89">
        <w:rPr>
          <w:szCs w:val="20"/>
        </w:rPr>
        <w:t xml:space="preserve">…at time </w:t>
      </w:r>
      <m:oMath>
        <m:sSub>
          <m:sSubPr>
            <m:ctrlPr>
              <w:rPr>
                <w:rFonts w:ascii="Cambria Math" w:hAnsi="Cambria Math"/>
                <w:szCs w:val="20"/>
              </w:rPr>
            </m:ctrlPr>
          </m:sSubPr>
          <m:e>
            <m:r>
              <w:rPr>
                <w:rFonts w:ascii="Cambria Math" w:hAnsi="Cambria Math"/>
                <w:szCs w:val="20"/>
              </w:rPr>
              <m:t>t</m:t>
            </m:r>
          </m:e>
          <m:sub>
            <m:r>
              <w:rPr>
                <w:rFonts w:ascii="Cambria Math" w:hAnsi="Cambria Math"/>
                <w:szCs w:val="20"/>
              </w:rPr>
              <m:t>3</m:t>
            </m:r>
          </m:sub>
        </m:sSub>
      </m:oMath>
      <w:r w:rsidRPr="00C21E89">
        <w:rPr>
          <w:szCs w:val="20"/>
        </w:rPr>
        <w:t>?</w:t>
      </w:r>
    </w:p>
    <w:p w14:paraId="7309BE2C" w14:textId="394AA65D" w:rsidR="00C21E89" w:rsidRPr="00C21E89"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C21E89">
        <w:rPr>
          <w:szCs w:val="20"/>
        </w:rPr>
        <w:t xml:space="preserve">…at time </w:t>
      </w:r>
      <m:oMath>
        <m:sSub>
          <m:sSubPr>
            <m:ctrlPr>
              <w:rPr>
                <w:rFonts w:ascii="Cambria Math" w:hAnsi="Cambria Math"/>
                <w:szCs w:val="20"/>
              </w:rPr>
            </m:ctrlPr>
          </m:sSubPr>
          <m:e>
            <m:r>
              <w:rPr>
                <w:rFonts w:ascii="Cambria Math" w:hAnsi="Cambria Math"/>
                <w:szCs w:val="20"/>
              </w:rPr>
              <m:t>t</m:t>
            </m:r>
          </m:e>
          <m:sub>
            <m:r>
              <w:rPr>
                <w:rFonts w:ascii="Cambria Math" w:hAnsi="Cambria Math"/>
                <w:szCs w:val="20"/>
              </w:rPr>
              <m:t>4</m:t>
            </m:r>
          </m:sub>
        </m:sSub>
      </m:oMath>
      <w:r w:rsidRPr="00C21E89">
        <w:rPr>
          <w:szCs w:val="20"/>
        </w:rPr>
        <w:t>?</w:t>
      </w:r>
    </w:p>
    <w:p w14:paraId="5CBA8EA7" w14:textId="7FDD12AD" w:rsidR="00C21E89" w:rsidRPr="00C21E89"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C21E89">
        <w:rPr>
          <w:szCs w:val="20"/>
        </w:rPr>
        <w:t xml:space="preserve">…at time </w:t>
      </w:r>
      <m:oMath>
        <m:sSub>
          <m:sSubPr>
            <m:ctrlPr>
              <w:rPr>
                <w:rFonts w:ascii="Cambria Math" w:hAnsi="Cambria Math"/>
                <w:szCs w:val="20"/>
              </w:rPr>
            </m:ctrlPr>
          </m:sSubPr>
          <m:e>
            <m:r>
              <w:rPr>
                <w:rFonts w:ascii="Cambria Math" w:hAnsi="Cambria Math"/>
                <w:szCs w:val="20"/>
              </w:rPr>
              <m:t>t</m:t>
            </m:r>
          </m:e>
          <m:sub>
            <m:r>
              <w:rPr>
                <w:rFonts w:ascii="Cambria Math" w:hAnsi="Cambria Math"/>
                <w:szCs w:val="20"/>
              </w:rPr>
              <m:t>5</m:t>
            </m:r>
          </m:sub>
        </m:sSub>
      </m:oMath>
      <w:r w:rsidRPr="00C21E89">
        <w:rPr>
          <w:szCs w:val="20"/>
        </w:rPr>
        <w:t>?</w:t>
      </w:r>
      <w:bookmarkStart w:id="562" w:name="q:Solids-4-2"/>
      <w:bookmarkEnd w:id="562"/>
    </w:p>
    <w:p w14:paraId="7074CF99" w14:textId="3FB7F1D1" w:rsidR="008663B5" w:rsidRPr="008663B5" w:rsidRDefault="00FC76B8" w:rsidP="00220737">
      <w:pPr>
        <w:pStyle w:val="ListParagraph"/>
        <w:numPr>
          <w:ilvl w:val="3"/>
          <w:numId w:val="42"/>
        </w:numPr>
        <w:tabs>
          <w:tab w:val="left" w:pos="8190"/>
        </w:tabs>
        <w:spacing w:after="120" w:line="240" w:lineRule="auto"/>
        <w:contextualSpacing w:val="0"/>
        <w:rPr>
          <w:rFonts w:eastAsiaTheme="minorEastAsia"/>
          <w:szCs w:val="20"/>
        </w:rPr>
      </w:pPr>
      <w:r w:rsidRPr="00C21E89">
        <w:rPr>
          <w:b/>
          <w:bCs/>
          <w:szCs w:val="20"/>
        </w:rPr>
        <w:t>[W &amp; G]</w:t>
      </w:r>
      <w:r w:rsidRPr="00C21E89">
        <w:rPr>
          <w:szCs w:val="20"/>
        </w:rPr>
        <w:t xml:space="preserve"> Compare the rope at time </w:t>
      </w:r>
      <m:oMath>
        <m:sSub>
          <m:sSubPr>
            <m:ctrlPr>
              <w:rPr>
                <w:rFonts w:ascii="Cambria Math" w:hAnsi="Cambria Math"/>
                <w:szCs w:val="20"/>
              </w:rPr>
            </m:ctrlPr>
          </m:sSubPr>
          <m:e>
            <m:r>
              <w:rPr>
                <w:rFonts w:ascii="Cambria Math" w:hAnsi="Cambria Math"/>
                <w:szCs w:val="20"/>
              </w:rPr>
              <m:t>t</m:t>
            </m:r>
          </m:e>
          <m:sub>
            <m:r>
              <w:rPr>
                <w:rFonts w:ascii="Cambria Math" w:hAnsi="Cambria Math"/>
                <w:szCs w:val="20"/>
              </w:rPr>
              <m:t>1</m:t>
            </m:r>
          </m:sub>
        </m:sSub>
      </m:oMath>
      <w:r w:rsidRPr="00C21E89">
        <w:rPr>
          <w:szCs w:val="20"/>
        </w:rPr>
        <w:t xml:space="preserve"> and </w:t>
      </w:r>
      <m:oMath>
        <m:sSub>
          <m:sSubPr>
            <m:ctrlPr>
              <w:rPr>
                <w:rFonts w:ascii="Cambria Math" w:hAnsi="Cambria Math"/>
                <w:szCs w:val="20"/>
              </w:rPr>
            </m:ctrlPr>
          </m:sSubPr>
          <m:e>
            <m:r>
              <w:rPr>
                <w:rFonts w:ascii="Cambria Math" w:hAnsi="Cambria Math"/>
                <w:szCs w:val="20"/>
              </w:rPr>
              <m:t>t</m:t>
            </m:r>
          </m:e>
          <m:sub>
            <m:r>
              <w:rPr>
                <w:rFonts w:ascii="Cambria Math" w:hAnsi="Cambria Math"/>
                <w:szCs w:val="20"/>
              </w:rPr>
              <m:t>5</m:t>
            </m:r>
          </m:sub>
        </m:sSub>
      </m:oMath>
      <w:r w:rsidRPr="00C21E89">
        <w:rPr>
          <w:szCs w:val="20"/>
        </w:rPr>
        <w:t xml:space="preserve"> in </w:t>
      </w:r>
      <w:r w:rsidR="00C07392" w:rsidRPr="00C21E89">
        <w:rPr>
          <w:szCs w:val="20"/>
        </w:rPr>
        <w:fldChar w:fldCharType="begin"/>
      </w:r>
      <w:r w:rsidR="00C07392" w:rsidRPr="00C21E89">
        <w:rPr>
          <w:szCs w:val="20"/>
        </w:rPr>
        <w:instrText xml:space="preserve"> REF _Ref220615085 \h </w:instrText>
      </w:r>
      <w:r w:rsidR="00C07392" w:rsidRPr="00C21E89">
        <w:rPr>
          <w:szCs w:val="20"/>
        </w:rPr>
      </w:r>
      <w:r w:rsidR="00C07392" w:rsidRPr="00C21E89">
        <w:rPr>
          <w:szCs w:val="20"/>
        </w:rPr>
        <w:fldChar w:fldCharType="separate"/>
      </w:r>
      <w:r w:rsidR="00F91D0D" w:rsidRPr="003B4ED4">
        <w:t xml:space="preserve">Figure </w:t>
      </w:r>
      <w:r w:rsidR="00F91D0D">
        <w:rPr>
          <w:noProof/>
        </w:rPr>
        <w:t>9</w:t>
      </w:r>
      <w:r w:rsidR="00F91D0D" w:rsidRPr="003B4ED4">
        <w:t>.</w:t>
      </w:r>
      <w:r w:rsidR="00F91D0D">
        <w:rPr>
          <w:noProof/>
        </w:rPr>
        <w:t>5</w:t>
      </w:r>
      <w:r w:rsidR="00C07392" w:rsidRPr="00C21E89">
        <w:rPr>
          <w:szCs w:val="20"/>
        </w:rPr>
        <w:fldChar w:fldCharType="end"/>
      </w:r>
      <w:r w:rsidRPr="00C21E89">
        <w:rPr>
          <w:szCs w:val="20"/>
        </w:rPr>
        <w:t>. What do you notice about...</w:t>
      </w:r>
    </w:p>
    <w:p w14:paraId="209C83D0" w14:textId="5F226F55" w:rsidR="008663B5" w:rsidRPr="008663B5"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8663B5">
        <w:rPr>
          <w:szCs w:val="20"/>
        </w:rPr>
        <w:t>…the positions of the pieces of the rope?</w:t>
      </w:r>
    </w:p>
    <w:p w14:paraId="7FC4F97D" w14:textId="4715ECB7" w:rsidR="008663B5" w:rsidRPr="008663B5"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8663B5">
        <w:rPr>
          <w:szCs w:val="20"/>
        </w:rPr>
        <w:t>…the forces on the pieces of the rope?</w:t>
      </w:r>
    </w:p>
    <w:p w14:paraId="4ED04C26" w14:textId="2F270458" w:rsidR="00AB318C" w:rsidRPr="00AB318C"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8663B5">
        <w:rPr>
          <w:szCs w:val="20"/>
        </w:rPr>
        <w:lastRenderedPageBreak/>
        <w:t>…the momenta of the pieces of the rope?</w:t>
      </w:r>
      <w:r w:rsidR="008663B5">
        <w:rPr>
          <w:szCs w:val="20"/>
        </w:rPr>
        <w:br/>
      </w:r>
      <w:r w:rsidRPr="008663B5">
        <w:rPr>
          <w:szCs w:val="20"/>
        </w:rPr>
        <w:t>Explain why there are similarities or differences in the forces and momenta.</w:t>
      </w:r>
      <w:bookmarkStart w:id="563" w:name="q:Solids-4-3"/>
      <w:bookmarkEnd w:id="563"/>
    </w:p>
    <w:p w14:paraId="14E51591" w14:textId="06DE71F9" w:rsidR="003C0023" w:rsidRPr="003C0023" w:rsidRDefault="00FC76B8" w:rsidP="00220737">
      <w:pPr>
        <w:pStyle w:val="ListParagraph"/>
        <w:numPr>
          <w:ilvl w:val="3"/>
          <w:numId w:val="42"/>
        </w:numPr>
        <w:tabs>
          <w:tab w:val="left" w:pos="8190"/>
        </w:tabs>
        <w:spacing w:after="120" w:line="240" w:lineRule="auto"/>
        <w:contextualSpacing w:val="0"/>
        <w:rPr>
          <w:rFonts w:eastAsiaTheme="minorEastAsia"/>
          <w:szCs w:val="20"/>
        </w:rPr>
      </w:pPr>
      <w:bookmarkStart w:id="564" w:name="_Ref221805468"/>
      <w:r w:rsidRPr="00AB318C">
        <w:rPr>
          <w:b/>
          <w:bCs/>
          <w:szCs w:val="20"/>
        </w:rPr>
        <w:t>[N]</w:t>
      </w:r>
      <w:r w:rsidRPr="00AB318C">
        <w:rPr>
          <w:szCs w:val="20"/>
        </w:rPr>
        <w:t xml:space="preserve"> Use the information in the table in Section </w:t>
      </w:r>
      <w:r w:rsidR="0095373F" w:rsidRPr="00AB318C">
        <w:rPr>
          <w:szCs w:val="20"/>
        </w:rPr>
        <w:fldChar w:fldCharType="begin"/>
      </w:r>
      <w:r w:rsidR="0095373F" w:rsidRPr="00AB318C">
        <w:rPr>
          <w:szCs w:val="20"/>
        </w:rPr>
        <w:instrText xml:space="preserve"> REF _Ref220621772 \r \h </w:instrText>
      </w:r>
      <w:r w:rsidR="0095373F" w:rsidRPr="00AB318C">
        <w:rPr>
          <w:szCs w:val="20"/>
        </w:rPr>
      </w:r>
      <w:r w:rsidR="0095373F" w:rsidRPr="00AB318C">
        <w:rPr>
          <w:szCs w:val="20"/>
        </w:rPr>
        <w:fldChar w:fldCharType="separate"/>
      </w:r>
      <w:r w:rsidR="00F91D0D">
        <w:rPr>
          <w:szCs w:val="20"/>
        </w:rPr>
        <w:t>9.5</w:t>
      </w:r>
      <w:r w:rsidR="0095373F" w:rsidRPr="00AB318C">
        <w:rPr>
          <w:szCs w:val="20"/>
        </w:rPr>
        <w:fldChar w:fldCharType="end"/>
      </w:r>
      <w:r w:rsidRPr="00AB318C">
        <w:rPr>
          <w:szCs w:val="20"/>
        </w:rPr>
        <w:t xml:space="preserve"> and the linear mass density of the steel string in Section </w:t>
      </w:r>
      <w:r w:rsidR="0095373F" w:rsidRPr="00AB318C">
        <w:rPr>
          <w:szCs w:val="20"/>
        </w:rPr>
        <w:fldChar w:fldCharType="begin"/>
      </w:r>
      <w:r w:rsidR="0095373F" w:rsidRPr="00AB318C">
        <w:rPr>
          <w:szCs w:val="20"/>
        </w:rPr>
        <w:instrText xml:space="preserve"> REF _Ref220618649 \r \h </w:instrText>
      </w:r>
      <w:r w:rsidR="0095373F" w:rsidRPr="00AB318C">
        <w:rPr>
          <w:szCs w:val="20"/>
        </w:rPr>
      </w:r>
      <w:r w:rsidR="0095373F" w:rsidRPr="00AB318C">
        <w:rPr>
          <w:szCs w:val="20"/>
        </w:rPr>
        <w:fldChar w:fldCharType="separate"/>
      </w:r>
      <w:r w:rsidR="00F91D0D">
        <w:rPr>
          <w:szCs w:val="20"/>
        </w:rPr>
        <w:t>9.3</w:t>
      </w:r>
      <w:r w:rsidR="0095373F" w:rsidRPr="00AB318C">
        <w:rPr>
          <w:szCs w:val="20"/>
        </w:rPr>
        <w:fldChar w:fldCharType="end"/>
      </w:r>
      <w:r w:rsidRPr="00AB318C">
        <w:rPr>
          <w:szCs w:val="20"/>
        </w:rPr>
        <w:t xml:space="preserve"> to find the diameter of the guitar string. The equation for the volume of a cylinder in </w:t>
      </w:r>
      <w:r w:rsidR="00BE154B">
        <w:rPr>
          <w:szCs w:val="20"/>
          <w:highlight w:val="yellow"/>
        </w:rPr>
        <w:fldChar w:fldCharType="begin"/>
      </w:r>
      <w:r w:rsidR="00BE154B">
        <w:rPr>
          <w:szCs w:val="20"/>
        </w:rPr>
        <w:instrText xml:space="preserve"> REF _Ref224399094 \w \h </w:instrText>
      </w:r>
      <w:r w:rsidR="00BE154B">
        <w:rPr>
          <w:szCs w:val="20"/>
          <w:highlight w:val="yellow"/>
        </w:rPr>
      </w:r>
      <w:r w:rsidR="00BE154B">
        <w:rPr>
          <w:szCs w:val="20"/>
          <w:highlight w:val="yellow"/>
        </w:rPr>
        <w:fldChar w:fldCharType="separate"/>
      </w:r>
      <w:r w:rsidR="00BE154B">
        <w:rPr>
          <w:szCs w:val="20"/>
        </w:rPr>
        <w:t>Appendix D:</w:t>
      </w:r>
      <w:r w:rsidR="00BE154B">
        <w:rPr>
          <w:szCs w:val="20"/>
          <w:highlight w:val="yellow"/>
        </w:rPr>
        <w:fldChar w:fldCharType="end"/>
      </w:r>
      <w:r w:rsidRPr="00AB318C">
        <w:rPr>
          <w:szCs w:val="20"/>
        </w:rPr>
        <w:t xml:space="preserve"> may be helpful.</w:t>
      </w:r>
      <w:bookmarkStart w:id="565" w:name="q:Solids-4-4"/>
      <w:bookmarkEnd w:id="564"/>
      <w:bookmarkEnd w:id="565"/>
    </w:p>
    <w:p w14:paraId="3F7AEE8F" w14:textId="6D0178E4" w:rsidR="003C0023" w:rsidRPr="003C0023" w:rsidRDefault="00FC76B8" w:rsidP="00220737">
      <w:pPr>
        <w:pStyle w:val="ListParagraph"/>
        <w:numPr>
          <w:ilvl w:val="3"/>
          <w:numId w:val="42"/>
        </w:numPr>
        <w:tabs>
          <w:tab w:val="left" w:pos="8190"/>
        </w:tabs>
        <w:spacing w:after="120" w:line="240" w:lineRule="auto"/>
        <w:contextualSpacing w:val="0"/>
        <w:rPr>
          <w:rFonts w:eastAsiaTheme="minorEastAsia"/>
          <w:szCs w:val="20"/>
        </w:rPr>
      </w:pPr>
      <w:r w:rsidRPr="003C0023">
        <w:rPr>
          <w:b/>
          <w:bCs/>
          <w:szCs w:val="20"/>
        </w:rPr>
        <w:t>[W &amp; G]</w:t>
      </w:r>
      <w:r w:rsidRPr="003C0023">
        <w:rPr>
          <w:szCs w:val="20"/>
        </w:rPr>
        <w:t xml:space="preserve"> Compare the rope at time </w:t>
      </w:r>
      <m:oMath>
        <m:sSub>
          <m:sSubPr>
            <m:ctrlPr>
              <w:rPr>
                <w:rFonts w:ascii="Cambria Math" w:hAnsi="Cambria Math"/>
                <w:szCs w:val="20"/>
              </w:rPr>
            </m:ctrlPr>
          </m:sSubPr>
          <m:e>
            <m:r>
              <w:rPr>
                <w:rFonts w:ascii="Cambria Math" w:hAnsi="Cambria Math"/>
                <w:szCs w:val="20"/>
              </w:rPr>
              <m:t>t</m:t>
            </m:r>
          </m:e>
          <m:sub>
            <m:r>
              <w:rPr>
                <w:rFonts w:ascii="Cambria Math" w:hAnsi="Cambria Math"/>
                <w:szCs w:val="20"/>
              </w:rPr>
              <m:t>0</m:t>
            </m:r>
          </m:sub>
        </m:sSub>
      </m:oMath>
      <w:r w:rsidRPr="003C0023">
        <w:rPr>
          <w:szCs w:val="20"/>
        </w:rPr>
        <w:t xml:space="preserve"> and </w:t>
      </w:r>
      <m:oMath>
        <m:sSub>
          <m:sSubPr>
            <m:ctrlPr>
              <w:rPr>
                <w:rFonts w:ascii="Cambria Math" w:hAnsi="Cambria Math"/>
                <w:szCs w:val="20"/>
              </w:rPr>
            </m:ctrlPr>
          </m:sSubPr>
          <m:e>
            <m:r>
              <w:rPr>
                <w:rFonts w:ascii="Cambria Math" w:hAnsi="Cambria Math"/>
                <w:szCs w:val="20"/>
              </w:rPr>
              <m:t>t</m:t>
            </m:r>
          </m:e>
          <m:sub>
            <m:r>
              <w:rPr>
                <w:rFonts w:ascii="Cambria Math" w:hAnsi="Cambria Math"/>
                <w:szCs w:val="20"/>
              </w:rPr>
              <m:t>5</m:t>
            </m:r>
          </m:sub>
        </m:sSub>
      </m:oMath>
      <w:r w:rsidRPr="003C0023">
        <w:rPr>
          <w:szCs w:val="20"/>
        </w:rPr>
        <w:t xml:space="preserve"> in </w:t>
      </w:r>
      <w:r w:rsidR="007F5662" w:rsidRPr="003C0023">
        <w:rPr>
          <w:szCs w:val="20"/>
        </w:rPr>
        <w:fldChar w:fldCharType="begin"/>
      </w:r>
      <w:r w:rsidR="007F5662" w:rsidRPr="003C0023">
        <w:rPr>
          <w:szCs w:val="20"/>
        </w:rPr>
        <w:instrText xml:space="preserve"> REF _Ref220615224 \h </w:instrText>
      </w:r>
      <w:r w:rsidR="007F5662" w:rsidRPr="003C0023">
        <w:rPr>
          <w:szCs w:val="20"/>
        </w:rPr>
      </w:r>
      <w:r w:rsidR="007F5662" w:rsidRPr="003C0023">
        <w:rPr>
          <w:szCs w:val="20"/>
        </w:rPr>
        <w:fldChar w:fldCharType="separate"/>
      </w:r>
      <w:r w:rsidR="00F91D0D" w:rsidRPr="008D400F">
        <w:t xml:space="preserve">Figure </w:t>
      </w:r>
      <w:r w:rsidR="00F91D0D">
        <w:rPr>
          <w:noProof/>
        </w:rPr>
        <w:t>9</w:t>
      </w:r>
      <w:r w:rsidR="00F91D0D" w:rsidRPr="008D400F">
        <w:t>.</w:t>
      </w:r>
      <w:r w:rsidR="00F91D0D">
        <w:rPr>
          <w:noProof/>
        </w:rPr>
        <w:t>6</w:t>
      </w:r>
      <w:r w:rsidR="007F5662" w:rsidRPr="003C0023">
        <w:rPr>
          <w:szCs w:val="20"/>
        </w:rPr>
        <w:fldChar w:fldCharType="end"/>
      </w:r>
      <w:r w:rsidRPr="003C0023">
        <w:rPr>
          <w:szCs w:val="20"/>
        </w:rPr>
        <w:t>. What do you notice about...</w:t>
      </w:r>
    </w:p>
    <w:p w14:paraId="5B7EC8F2" w14:textId="1EC7144F" w:rsidR="003C0023" w:rsidRPr="003C0023"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3C0023">
        <w:rPr>
          <w:szCs w:val="20"/>
        </w:rPr>
        <w:t>…the positions of the pieces of the rope?</w:t>
      </w:r>
    </w:p>
    <w:p w14:paraId="732FA20E" w14:textId="5662CCAD" w:rsidR="003C0023" w:rsidRPr="003C0023"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3C0023">
        <w:rPr>
          <w:szCs w:val="20"/>
        </w:rPr>
        <w:t>…the forces on the pieces of the rope?</w:t>
      </w:r>
    </w:p>
    <w:p w14:paraId="53090E7F" w14:textId="2752E89C" w:rsidR="003C0023" w:rsidRPr="003C0023"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3C0023">
        <w:rPr>
          <w:szCs w:val="20"/>
        </w:rPr>
        <w:t>…the momenta of the pieces of the rope?</w:t>
      </w:r>
      <w:bookmarkStart w:id="566" w:name="q:Solids-4-5"/>
      <w:bookmarkEnd w:id="566"/>
    </w:p>
    <w:p w14:paraId="4B622C99" w14:textId="32B26165" w:rsidR="003C0023" w:rsidRPr="003C0023" w:rsidRDefault="00FC76B8" w:rsidP="00220737">
      <w:pPr>
        <w:pStyle w:val="ListParagraph"/>
        <w:numPr>
          <w:ilvl w:val="3"/>
          <w:numId w:val="42"/>
        </w:numPr>
        <w:tabs>
          <w:tab w:val="left" w:pos="8190"/>
        </w:tabs>
        <w:spacing w:after="120" w:line="240" w:lineRule="auto"/>
        <w:contextualSpacing w:val="0"/>
        <w:rPr>
          <w:rFonts w:eastAsiaTheme="minorEastAsia"/>
          <w:szCs w:val="20"/>
        </w:rPr>
      </w:pPr>
      <w:bookmarkStart w:id="567" w:name="_Ref221805476"/>
      <w:r w:rsidRPr="003C0023">
        <w:rPr>
          <w:b/>
          <w:bCs/>
          <w:szCs w:val="20"/>
        </w:rPr>
        <w:t>[N]</w:t>
      </w:r>
      <w:r w:rsidRPr="003C0023">
        <w:rPr>
          <w:szCs w:val="20"/>
        </w:rPr>
        <w:t xml:space="preserve"> Find the speed of transverse waves on the guitar string studied in Section </w:t>
      </w:r>
      <w:r w:rsidR="0095373F" w:rsidRPr="003C0023">
        <w:rPr>
          <w:szCs w:val="20"/>
        </w:rPr>
        <w:fldChar w:fldCharType="begin"/>
      </w:r>
      <w:r w:rsidR="0095373F" w:rsidRPr="003C0023">
        <w:rPr>
          <w:szCs w:val="20"/>
        </w:rPr>
        <w:instrText xml:space="preserve"> REF _Ref220618649 \r \h </w:instrText>
      </w:r>
      <w:r w:rsidR="0095373F" w:rsidRPr="003C0023">
        <w:rPr>
          <w:szCs w:val="20"/>
        </w:rPr>
      </w:r>
      <w:r w:rsidR="0095373F" w:rsidRPr="003C0023">
        <w:rPr>
          <w:szCs w:val="20"/>
        </w:rPr>
        <w:fldChar w:fldCharType="separate"/>
      </w:r>
      <w:r w:rsidR="00F91D0D">
        <w:rPr>
          <w:szCs w:val="20"/>
        </w:rPr>
        <w:t>9.3</w:t>
      </w:r>
      <w:r w:rsidR="0095373F" w:rsidRPr="003C0023">
        <w:rPr>
          <w:szCs w:val="20"/>
        </w:rPr>
        <w:fldChar w:fldCharType="end"/>
      </w:r>
      <w:r w:rsidRPr="003C0023">
        <w:rPr>
          <w:szCs w:val="20"/>
        </w:rPr>
        <w:t>. Compare this to the speed of longitudinal waves on the same string studied in Section </w:t>
      </w:r>
      <w:r w:rsidR="0095373F" w:rsidRPr="003C0023">
        <w:rPr>
          <w:szCs w:val="20"/>
        </w:rPr>
        <w:fldChar w:fldCharType="begin"/>
      </w:r>
      <w:r w:rsidR="0095373F" w:rsidRPr="003C0023">
        <w:rPr>
          <w:szCs w:val="20"/>
        </w:rPr>
        <w:instrText xml:space="preserve"> REF _Ref220621772 \r \h </w:instrText>
      </w:r>
      <w:r w:rsidR="0095373F" w:rsidRPr="003C0023">
        <w:rPr>
          <w:szCs w:val="20"/>
        </w:rPr>
      </w:r>
      <w:r w:rsidR="0095373F" w:rsidRPr="003C0023">
        <w:rPr>
          <w:szCs w:val="20"/>
        </w:rPr>
        <w:fldChar w:fldCharType="separate"/>
      </w:r>
      <w:r w:rsidR="00F91D0D">
        <w:rPr>
          <w:szCs w:val="20"/>
        </w:rPr>
        <w:t>9.5</w:t>
      </w:r>
      <w:r w:rsidR="0095373F" w:rsidRPr="003C0023">
        <w:rPr>
          <w:szCs w:val="20"/>
        </w:rPr>
        <w:fldChar w:fldCharType="end"/>
      </w:r>
      <w:r w:rsidRPr="003C0023">
        <w:rPr>
          <w:szCs w:val="20"/>
        </w:rPr>
        <w:t>.</w:t>
      </w:r>
      <w:bookmarkStart w:id="568" w:name="q:Solids-4-6"/>
      <w:bookmarkEnd w:id="567"/>
      <w:bookmarkEnd w:id="568"/>
    </w:p>
    <w:p w14:paraId="0AF0A62E" w14:textId="004F266E" w:rsidR="00FC76B8" w:rsidRPr="003C0023" w:rsidRDefault="00FC76B8" w:rsidP="00220737">
      <w:pPr>
        <w:pStyle w:val="ListParagraph"/>
        <w:numPr>
          <w:ilvl w:val="3"/>
          <w:numId w:val="42"/>
        </w:numPr>
        <w:tabs>
          <w:tab w:val="left" w:pos="8190"/>
        </w:tabs>
        <w:spacing w:after="120" w:line="240" w:lineRule="auto"/>
        <w:contextualSpacing w:val="0"/>
        <w:rPr>
          <w:rFonts w:eastAsiaTheme="minorEastAsia"/>
          <w:szCs w:val="20"/>
        </w:rPr>
      </w:pPr>
      <w:r w:rsidRPr="003C0023">
        <w:rPr>
          <w:b/>
          <w:bCs/>
          <w:szCs w:val="20"/>
        </w:rPr>
        <w:t>[W, G, &amp; N]</w:t>
      </w:r>
      <w:r w:rsidRPr="003C0023">
        <w:rPr>
          <w:szCs w:val="20"/>
        </w:rPr>
        <w:t xml:space="preserve"> Explain using words, graphics, or numbers why lying down on thin ice is safer than standing on thin ice.</w:t>
      </w:r>
    </w:p>
    <w:p w14:paraId="725173B4" w14:textId="77777777" w:rsidR="003C0023" w:rsidRPr="006F20E6" w:rsidRDefault="003C0023" w:rsidP="003C0023">
      <w:pPr>
        <w:pStyle w:val="Heading3"/>
        <w:spacing w:before="0" w:after="120" w:line="240" w:lineRule="auto"/>
        <w:ind w:left="50"/>
      </w:pPr>
      <w:r w:rsidRPr="006F20E6">
        <w:t>Level 5 - Evaluate</w:t>
      </w:r>
    </w:p>
    <w:p w14:paraId="2BC87C81" w14:textId="7781E90E" w:rsidR="00001597" w:rsidRPr="00001597" w:rsidRDefault="00FC76B8" w:rsidP="00220737">
      <w:pPr>
        <w:pStyle w:val="ListParagraph"/>
        <w:numPr>
          <w:ilvl w:val="3"/>
          <w:numId w:val="42"/>
        </w:numPr>
        <w:tabs>
          <w:tab w:val="left" w:pos="8190"/>
        </w:tabs>
        <w:spacing w:after="120" w:line="240" w:lineRule="auto"/>
        <w:contextualSpacing w:val="0"/>
        <w:rPr>
          <w:rFonts w:eastAsiaTheme="minorEastAsia"/>
          <w:szCs w:val="20"/>
        </w:rPr>
      </w:pPr>
      <w:bookmarkStart w:id="569" w:name="_Ref221805485"/>
      <w:bookmarkStart w:id="570" w:name="level-5---evaluate-8"/>
      <w:bookmarkEnd w:id="561"/>
      <w:r w:rsidRPr="00001597">
        <w:rPr>
          <w:b/>
          <w:bCs/>
          <w:szCs w:val="20"/>
        </w:rPr>
        <w:t>[W &amp; G]</w:t>
      </w:r>
      <w:r w:rsidRPr="00001597">
        <w:rPr>
          <w:szCs w:val="20"/>
        </w:rPr>
        <w:t xml:space="preserve"> In the introduction to this chapter it mentions that waves can carry energy. Consider </w:t>
      </w:r>
      <w:r w:rsidR="007F5662" w:rsidRPr="00001597">
        <w:rPr>
          <w:szCs w:val="20"/>
        </w:rPr>
        <w:fldChar w:fldCharType="begin"/>
      </w:r>
      <w:r w:rsidR="007F5662" w:rsidRPr="00001597">
        <w:rPr>
          <w:szCs w:val="20"/>
        </w:rPr>
        <w:instrText xml:space="preserve"> REF _Ref220600154 \h </w:instrText>
      </w:r>
      <w:r w:rsidR="007F5662" w:rsidRPr="00001597">
        <w:rPr>
          <w:szCs w:val="20"/>
        </w:rPr>
      </w:r>
      <w:r w:rsidR="007F5662" w:rsidRPr="00001597">
        <w:rPr>
          <w:szCs w:val="20"/>
        </w:rPr>
        <w:fldChar w:fldCharType="separate"/>
      </w:r>
      <w:r w:rsidR="00F91D0D" w:rsidRPr="00AE4DE2">
        <w:t xml:space="preserve">Figure </w:t>
      </w:r>
      <w:r w:rsidR="00F91D0D">
        <w:rPr>
          <w:noProof/>
        </w:rPr>
        <w:t>9</w:t>
      </w:r>
      <w:r w:rsidR="00F91D0D" w:rsidRPr="00AE4DE2">
        <w:t>.</w:t>
      </w:r>
      <w:r w:rsidR="00F91D0D">
        <w:rPr>
          <w:noProof/>
        </w:rPr>
        <w:t>3</w:t>
      </w:r>
      <w:r w:rsidR="007F5662" w:rsidRPr="00001597">
        <w:rPr>
          <w:szCs w:val="20"/>
        </w:rPr>
        <w:fldChar w:fldCharType="end"/>
      </w:r>
      <w:r w:rsidRPr="00001597">
        <w:rPr>
          <w:szCs w:val="20"/>
        </w:rPr>
        <w:t xml:space="preserve"> &amp;</w:t>
      </w:r>
      <w:r w:rsidR="007F5662" w:rsidRPr="00001597">
        <w:rPr>
          <w:szCs w:val="20"/>
        </w:rPr>
        <w:t xml:space="preserve"> </w:t>
      </w:r>
      <w:r w:rsidR="007F5662" w:rsidRPr="00001597">
        <w:rPr>
          <w:szCs w:val="20"/>
        </w:rPr>
        <w:fldChar w:fldCharType="begin"/>
      </w:r>
      <w:r w:rsidR="007F5662" w:rsidRPr="00001597">
        <w:rPr>
          <w:szCs w:val="20"/>
        </w:rPr>
        <w:instrText xml:space="preserve"> REF _Ref220600825 \h </w:instrText>
      </w:r>
      <w:r w:rsidR="007F5662" w:rsidRPr="00001597">
        <w:rPr>
          <w:szCs w:val="20"/>
        </w:rPr>
      </w:r>
      <w:r w:rsidR="007F5662" w:rsidRPr="00001597">
        <w:rPr>
          <w:szCs w:val="20"/>
        </w:rPr>
        <w:fldChar w:fldCharType="separate"/>
      </w:r>
      <w:r w:rsidR="00F91D0D" w:rsidRPr="005F2AE5">
        <w:t xml:space="preserve">Figure </w:t>
      </w:r>
      <w:r w:rsidR="00F91D0D">
        <w:rPr>
          <w:noProof/>
        </w:rPr>
        <w:t>9</w:t>
      </w:r>
      <w:r w:rsidR="00F91D0D" w:rsidRPr="005F2AE5">
        <w:t>.</w:t>
      </w:r>
      <w:r w:rsidR="00F91D0D">
        <w:rPr>
          <w:noProof/>
        </w:rPr>
        <w:t>4</w:t>
      </w:r>
      <w:r w:rsidR="007F5662" w:rsidRPr="00001597">
        <w:rPr>
          <w:szCs w:val="20"/>
        </w:rPr>
        <w:fldChar w:fldCharType="end"/>
      </w:r>
      <w:r w:rsidRPr="00001597">
        <w:rPr>
          <w:szCs w:val="20"/>
        </w:rPr>
        <w:t xml:space="preserve">. Is energy being carried by this wave? What </w:t>
      </w:r>
      <w:r w:rsidR="007F5662" w:rsidRPr="00001597">
        <w:rPr>
          <w:szCs w:val="20"/>
        </w:rPr>
        <w:t>type or types</w:t>
      </w:r>
      <w:r w:rsidRPr="00001597">
        <w:rPr>
          <w:szCs w:val="20"/>
        </w:rPr>
        <w:t xml:space="preserve"> of energy </w:t>
      </w:r>
      <w:r w:rsidR="007F5662" w:rsidRPr="00001597">
        <w:rPr>
          <w:szCs w:val="20"/>
        </w:rPr>
        <w:t>a</w:t>
      </w:r>
      <w:r w:rsidRPr="00001597">
        <w:rPr>
          <w:szCs w:val="20"/>
        </w:rPr>
        <w:t>re involved? If energy is being carried, in what direction is it moving on average?</w:t>
      </w:r>
      <w:bookmarkStart w:id="571" w:name="q:Solids-5-2"/>
      <w:bookmarkEnd w:id="569"/>
      <w:bookmarkEnd w:id="571"/>
    </w:p>
    <w:p w14:paraId="3D5EDFBF" w14:textId="4DD6A689" w:rsidR="00001597" w:rsidRPr="00001597" w:rsidRDefault="00FC76B8" w:rsidP="00220737">
      <w:pPr>
        <w:pStyle w:val="ListParagraph"/>
        <w:numPr>
          <w:ilvl w:val="3"/>
          <w:numId w:val="42"/>
        </w:numPr>
        <w:tabs>
          <w:tab w:val="left" w:pos="8190"/>
        </w:tabs>
        <w:spacing w:after="120" w:line="240" w:lineRule="auto"/>
        <w:contextualSpacing w:val="0"/>
        <w:rPr>
          <w:rFonts w:eastAsiaTheme="minorEastAsia"/>
          <w:szCs w:val="20"/>
        </w:rPr>
      </w:pPr>
      <w:r w:rsidRPr="00001597">
        <w:rPr>
          <w:b/>
          <w:bCs/>
          <w:szCs w:val="20"/>
        </w:rPr>
        <w:t>[W &amp; G]</w:t>
      </w:r>
      <w:r w:rsidRPr="00001597">
        <w:rPr>
          <w:szCs w:val="20"/>
        </w:rPr>
        <w:t xml:space="preserve"> Explain how the forces shown by blue arrows affect the momentum shown by green arrows in </w:t>
      </w:r>
      <w:r w:rsidR="007F5662" w:rsidRPr="00001597">
        <w:rPr>
          <w:szCs w:val="20"/>
        </w:rPr>
        <w:fldChar w:fldCharType="begin"/>
      </w:r>
      <w:r w:rsidR="007F5662" w:rsidRPr="00001597">
        <w:rPr>
          <w:szCs w:val="20"/>
        </w:rPr>
        <w:instrText xml:space="preserve"> REF _Ref220600154 \h </w:instrText>
      </w:r>
      <w:r w:rsidR="007F5662" w:rsidRPr="00001597">
        <w:rPr>
          <w:szCs w:val="20"/>
        </w:rPr>
      </w:r>
      <w:r w:rsidR="007F5662" w:rsidRPr="00001597">
        <w:rPr>
          <w:szCs w:val="20"/>
        </w:rPr>
        <w:fldChar w:fldCharType="separate"/>
      </w:r>
      <w:r w:rsidR="00F91D0D" w:rsidRPr="00AE4DE2">
        <w:t xml:space="preserve">Figure </w:t>
      </w:r>
      <w:r w:rsidR="00F91D0D">
        <w:rPr>
          <w:noProof/>
        </w:rPr>
        <w:t>9</w:t>
      </w:r>
      <w:r w:rsidR="00F91D0D" w:rsidRPr="00AE4DE2">
        <w:t>.</w:t>
      </w:r>
      <w:r w:rsidR="00F91D0D">
        <w:rPr>
          <w:noProof/>
        </w:rPr>
        <w:t>3</w:t>
      </w:r>
      <w:r w:rsidR="007F5662" w:rsidRPr="00001597">
        <w:rPr>
          <w:szCs w:val="20"/>
        </w:rPr>
        <w:fldChar w:fldCharType="end"/>
      </w:r>
      <w:r w:rsidRPr="00001597">
        <w:rPr>
          <w:szCs w:val="20"/>
        </w:rPr>
        <w:t xml:space="preserve"> for piece 6.</w:t>
      </w:r>
      <w:bookmarkStart w:id="572" w:name="q:Solids-5-3"/>
      <w:bookmarkEnd w:id="572"/>
    </w:p>
    <w:p w14:paraId="529059F7" w14:textId="3EBFC5F0" w:rsidR="00001597" w:rsidRPr="0002093E" w:rsidRDefault="00FC76B8" w:rsidP="00220737">
      <w:pPr>
        <w:pStyle w:val="ListParagraph"/>
        <w:numPr>
          <w:ilvl w:val="3"/>
          <w:numId w:val="42"/>
        </w:numPr>
        <w:tabs>
          <w:tab w:val="left" w:pos="8190"/>
        </w:tabs>
        <w:spacing w:after="120" w:line="240" w:lineRule="auto"/>
        <w:contextualSpacing w:val="0"/>
        <w:rPr>
          <w:rFonts w:eastAsiaTheme="minorEastAsia"/>
          <w:i/>
          <w:iCs/>
          <w:sz w:val="16"/>
          <w:szCs w:val="16"/>
        </w:rPr>
      </w:pPr>
      <w:r w:rsidRPr="00001597">
        <w:rPr>
          <w:b/>
          <w:bCs/>
          <w:szCs w:val="20"/>
        </w:rPr>
        <w:t>[G]</w:t>
      </w:r>
      <w:r w:rsidRPr="00001597">
        <w:rPr>
          <w:szCs w:val="20"/>
        </w:rPr>
        <w:t xml:space="preserve"> Make a sketch showing what the position of the rope would look like in </w:t>
      </w:r>
      <w:r w:rsidR="007F5662" w:rsidRPr="00001597">
        <w:rPr>
          <w:szCs w:val="20"/>
        </w:rPr>
        <w:fldChar w:fldCharType="begin"/>
      </w:r>
      <w:r w:rsidR="007F5662" w:rsidRPr="00001597">
        <w:rPr>
          <w:szCs w:val="20"/>
        </w:rPr>
        <w:instrText xml:space="preserve"> REF _Ref220615085 \h </w:instrText>
      </w:r>
      <w:r w:rsidR="007F5662" w:rsidRPr="00001597">
        <w:rPr>
          <w:szCs w:val="20"/>
        </w:rPr>
      </w:r>
      <w:r w:rsidR="007F5662" w:rsidRPr="00001597">
        <w:rPr>
          <w:szCs w:val="20"/>
        </w:rPr>
        <w:fldChar w:fldCharType="separate"/>
      </w:r>
      <w:r w:rsidR="00F91D0D" w:rsidRPr="003B4ED4">
        <w:t xml:space="preserve">Figure </w:t>
      </w:r>
      <w:r w:rsidR="00F91D0D">
        <w:rPr>
          <w:noProof/>
        </w:rPr>
        <w:t>9</w:t>
      </w:r>
      <w:r w:rsidR="00F91D0D" w:rsidRPr="003B4ED4">
        <w:t>.</w:t>
      </w:r>
      <w:r w:rsidR="00F91D0D">
        <w:rPr>
          <w:noProof/>
        </w:rPr>
        <w:t>5</w:t>
      </w:r>
      <w:r w:rsidR="007F5662" w:rsidRPr="00001597">
        <w:rPr>
          <w:szCs w:val="20"/>
        </w:rPr>
        <w:fldChar w:fldCharType="end"/>
      </w:r>
      <w:r w:rsidRPr="00001597">
        <w:rPr>
          <w:szCs w:val="20"/>
        </w:rPr>
        <w:t xml:space="preserve"> at time </w:t>
      </w:r>
      <m:oMath>
        <m:sSub>
          <m:sSubPr>
            <m:ctrlPr>
              <w:rPr>
                <w:rFonts w:ascii="Cambria Math" w:hAnsi="Cambria Math"/>
                <w:szCs w:val="20"/>
              </w:rPr>
            </m:ctrlPr>
          </m:sSubPr>
          <m:e>
            <m:r>
              <w:rPr>
                <w:rFonts w:ascii="Cambria Math" w:hAnsi="Cambria Math"/>
                <w:szCs w:val="20"/>
              </w:rPr>
              <m:t>t</m:t>
            </m:r>
          </m:e>
          <m:sub>
            <m:r>
              <w:rPr>
                <w:rFonts w:ascii="Cambria Math" w:hAnsi="Cambria Math"/>
                <w:szCs w:val="20"/>
              </w:rPr>
              <m:t>6</m:t>
            </m:r>
          </m:sub>
        </m:sSub>
      </m:oMath>
      <w:r w:rsidRPr="00001597">
        <w:rPr>
          <w:szCs w:val="20"/>
        </w:rPr>
        <w:t>.</w:t>
      </w:r>
      <w:bookmarkStart w:id="573" w:name="q:Solids-5-4"/>
      <w:bookmarkEnd w:id="573"/>
    </w:p>
    <w:p w14:paraId="6BCBF885" w14:textId="5E195ECE" w:rsidR="003222BD" w:rsidRPr="003222BD" w:rsidRDefault="00FC76B8" w:rsidP="00220737">
      <w:pPr>
        <w:pStyle w:val="ListParagraph"/>
        <w:numPr>
          <w:ilvl w:val="3"/>
          <w:numId w:val="42"/>
        </w:numPr>
        <w:tabs>
          <w:tab w:val="left" w:pos="8190"/>
        </w:tabs>
        <w:spacing w:after="120" w:line="240" w:lineRule="auto"/>
        <w:contextualSpacing w:val="0"/>
        <w:rPr>
          <w:rFonts w:eastAsiaTheme="minorEastAsia"/>
          <w:szCs w:val="20"/>
        </w:rPr>
      </w:pPr>
      <w:bookmarkStart w:id="574" w:name="_Ref221805493"/>
      <w:r w:rsidRPr="00001597">
        <w:rPr>
          <w:b/>
          <w:bCs/>
          <w:szCs w:val="20"/>
        </w:rPr>
        <w:t>[G]</w:t>
      </w:r>
      <w:r w:rsidRPr="00001597">
        <w:rPr>
          <w:szCs w:val="20"/>
        </w:rPr>
        <w:t xml:space="preserve"> Make a sketch showing what the rope would look like in </w:t>
      </w:r>
      <w:r w:rsidR="007F5662" w:rsidRPr="00001597">
        <w:rPr>
          <w:szCs w:val="20"/>
        </w:rPr>
        <w:fldChar w:fldCharType="begin"/>
      </w:r>
      <w:r w:rsidR="007F5662" w:rsidRPr="00001597">
        <w:rPr>
          <w:szCs w:val="20"/>
        </w:rPr>
        <w:instrText xml:space="preserve"> REF _Ref220615224 \h </w:instrText>
      </w:r>
      <w:r w:rsidR="007F5662" w:rsidRPr="00001597">
        <w:rPr>
          <w:szCs w:val="20"/>
        </w:rPr>
      </w:r>
      <w:r w:rsidR="007F5662" w:rsidRPr="00001597">
        <w:rPr>
          <w:szCs w:val="20"/>
        </w:rPr>
        <w:fldChar w:fldCharType="separate"/>
      </w:r>
      <w:r w:rsidR="00F91D0D" w:rsidRPr="008D400F">
        <w:t xml:space="preserve">Figure </w:t>
      </w:r>
      <w:r w:rsidR="00F91D0D">
        <w:rPr>
          <w:noProof/>
        </w:rPr>
        <w:t>9</w:t>
      </w:r>
      <w:r w:rsidR="00F91D0D" w:rsidRPr="008D400F">
        <w:t>.</w:t>
      </w:r>
      <w:r w:rsidR="00F91D0D">
        <w:rPr>
          <w:noProof/>
        </w:rPr>
        <w:t>6</w:t>
      </w:r>
      <w:r w:rsidR="007F5662" w:rsidRPr="00001597">
        <w:rPr>
          <w:szCs w:val="20"/>
        </w:rPr>
        <w:fldChar w:fldCharType="end"/>
      </w:r>
      <w:r w:rsidRPr="00001597">
        <w:rPr>
          <w:szCs w:val="20"/>
        </w:rPr>
        <w:t xml:space="preserve"> halfway between times </w:t>
      </w:r>
      <m:oMath>
        <m:sSub>
          <m:sSubPr>
            <m:ctrlPr>
              <w:rPr>
                <w:rFonts w:ascii="Cambria Math" w:hAnsi="Cambria Math"/>
                <w:szCs w:val="20"/>
              </w:rPr>
            </m:ctrlPr>
          </m:sSubPr>
          <m:e>
            <m:r>
              <w:rPr>
                <w:rFonts w:ascii="Cambria Math" w:hAnsi="Cambria Math"/>
                <w:szCs w:val="20"/>
              </w:rPr>
              <m:t>t</m:t>
            </m:r>
          </m:e>
          <m:sub>
            <m:r>
              <w:rPr>
                <w:rFonts w:ascii="Cambria Math" w:hAnsi="Cambria Math"/>
                <w:szCs w:val="20"/>
              </w:rPr>
              <m:t>2</m:t>
            </m:r>
          </m:sub>
        </m:sSub>
      </m:oMath>
      <w:r w:rsidRPr="00001597">
        <w:rPr>
          <w:szCs w:val="20"/>
        </w:rPr>
        <w:t xml:space="preserve"> and </w:t>
      </w:r>
      <m:oMath>
        <m:sSub>
          <m:sSubPr>
            <m:ctrlPr>
              <w:rPr>
                <w:rFonts w:ascii="Cambria Math" w:hAnsi="Cambria Math"/>
                <w:szCs w:val="20"/>
              </w:rPr>
            </m:ctrlPr>
          </m:sSubPr>
          <m:e>
            <m:r>
              <w:rPr>
                <w:rFonts w:ascii="Cambria Math" w:hAnsi="Cambria Math"/>
                <w:szCs w:val="20"/>
              </w:rPr>
              <m:t>t</m:t>
            </m:r>
          </m:e>
          <m:sub>
            <m:r>
              <w:rPr>
                <w:rFonts w:ascii="Cambria Math" w:hAnsi="Cambria Math"/>
                <w:szCs w:val="20"/>
              </w:rPr>
              <m:t>3</m:t>
            </m:r>
          </m:sub>
        </m:sSub>
      </m:oMath>
      <w:r w:rsidRPr="00001597">
        <w:rPr>
          <w:szCs w:val="20"/>
        </w:rPr>
        <w:t>. Include arrows showing the forces and momenta associated with each of the “pieces” of the rope at that time.</w:t>
      </w:r>
      <w:bookmarkStart w:id="575" w:name="q:Solids-5-8"/>
      <w:bookmarkEnd w:id="574"/>
      <w:bookmarkEnd w:id="575"/>
    </w:p>
    <w:p w14:paraId="2C1F8288" w14:textId="0E56DDC7" w:rsidR="009F5ABE" w:rsidRPr="0002093E" w:rsidRDefault="00FC76B8" w:rsidP="00220737">
      <w:pPr>
        <w:pStyle w:val="ListParagraph"/>
        <w:numPr>
          <w:ilvl w:val="3"/>
          <w:numId w:val="42"/>
        </w:numPr>
        <w:tabs>
          <w:tab w:val="left" w:pos="8190"/>
        </w:tabs>
        <w:spacing w:after="120" w:line="240" w:lineRule="auto"/>
        <w:contextualSpacing w:val="0"/>
        <w:rPr>
          <w:rFonts w:eastAsiaTheme="minorEastAsia"/>
          <w:i/>
          <w:iCs/>
          <w:sz w:val="18"/>
          <w:szCs w:val="18"/>
        </w:rPr>
      </w:pPr>
      <w:r w:rsidRPr="003222BD">
        <w:rPr>
          <w:b/>
          <w:bCs/>
          <w:szCs w:val="20"/>
        </w:rPr>
        <w:t>[G]</w:t>
      </w:r>
      <w:r w:rsidRPr="003222BD">
        <w:rPr>
          <w:szCs w:val="20"/>
        </w:rPr>
        <w:t xml:space="preserve"> In </w:t>
      </w:r>
      <w:r w:rsidR="007F5662" w:rsidRPr="003222BD">
        <w:rPr>
          <w:szCs w:val="20"/>
        </w:rPr>
        <w:t>all</w:t>
      </w:r>
      <w:r w:rsidRPr="003222BD">
        <w:rPr>
          <w:szCs w:val="20"/>
        </w:rPr>
        <w:t xml:space="preserve"> the figures in Section </w:t>
      </w:r>
      <w:r w:rsidR="0095373F" w:rsidRPr="003222BD">
        <w:rPr>
          <w:szCs w:val="20"/>
        </w:rPr>
        <w:fldChar w:fldCharType="begin"/>
      </w:r>
      <w:r w:rsidR="0095373F" w:rsidRPr="003222BD">
        <w:rPr>
          <w:szCs w:val="20"/>
        </w:rPr>
        <w:instrText xml:space="preserve"> REF _Ref220621831 \r \h </w:instrText>
      </w:r>
      <w:r w:rsidR="0095373F" w:rsidRPr="003222BD">
        <w:rPr>
          <w:szCs w:val="20"/>
        </w:rPr>
      </w:r>
      <w:r w:rsidR="0095373F" w:rsidRPr="003222BD">
        <w:rPr>
          <w:szCs w:val="20"/>
        </w:rPr>
        <w:fldChar w:fldCharType="separate"/>
      </w:r>
      <w:r w:rsidR="00F91D0D">
        <w:rPr>
          <w:szCs w:val="20"/>
        </w:rPr>
        <w:t>9.4</w:t>
      </w:r>
      <w:r w:rsidR="0095373F" w:rsidRPr="003222BD">
        <w:rPr>
          <w:szCs w:val="20"/>
        </w:rPr>
        <w:fldChar w:fldCharType="end"/>
      </w:r>
      <w:r w:rsidRPr="003222BD">
        <w:rPr>
          <w:szCs w:val="20"/>
        </w:rPr>
        <w:t>, the two waves that were being added together had the same amplitudes. Re-draw all three waves in each of the three figures if the middle wave had half the amplitude of the top wave. In each figure, the top wave should be unchanged, the middle wave should be half its current amplitude, and the bottom wave should be the new sum of the top two waves.</w:t>
      </w:r>
      <w:bookmarkStart w:id="576" w:name="q:Solids-5-5"/>
      <w:bookmarkEnd w:id="576"/>
    </w:p>
    <w:p w14:paraId="411E6E67" w14:textId="3586E613" w:rsidR="00E77571" w:rsidRPr="00E77571" w:rsidRDefault="00FC76B8" w:rsidP="00220737">
      <w:pPr>
        <w:pStyle w:val="ListParagraph"/>
        <w:numPr>
          <w:ilvl w:val="3"/>
          <w:numId w:val="42"/>
        </w:numPr>
        <w:tabs>
          <w:tab w:val="left" w:pos="8190"/>
        </w:tabs>
        <w:spacing w:after="120" w:line="240" w:lineRule="auto"/>
        <w:contextualSpacing w:val="0"/>
        <w:rPr>
          <w:rFonts w:eastAsiaTheme="minorEastAsia"/>
          <w:szCs w:val="20"/>
        </w:rPr>
      </w:pPr>
      <w:bookmarkStart w:id="577" w:name="_Ref221805500"/>
      <w:r w:rsidRPr="009F5ABE">
        <w:rPr>
          <w:b/>
          <w:bCs/>
          <w:szCs w:val="20"/>
        </w:rPr>
        <w:t>[W &amp; N]</w:t>
      </w:r>
      <w:r w:rsidRPr="009F5ABE">
        <w:rPr>
          <w:szCs w:val="20"/>
        </w:rPr>
        <w:t xml:space="preserve"> The force of gravity was neglected when considering the pressures involved when using a thumbtack in section </w:t>
      </w:r>
      <w:r w:rsidR="0095373F" w:rsidRPr="009F5ABE">
        <w:rPr>
          <w:szCs w:val="20"/>
        </w:rPr>
        <w:fldChar w:fldCharType="begin"/>
      </w:r>
      <w:r w:rsidR="0095373F" w:rsidRPr="009F5ABE">
        <w:rPr>
          <w:szCs w:val="20"/>
        </w:rPr>
        <w:instrText xml:space="preserve"> REF _Ref220621845 \r \h </w:instrText>
      </w:r>
      <w:r w:rsidR="0095373F" w:rsidRPr="009F5ABE">
        <w:rPr>
          <w:szCs w:val="20"/>
        </w:rPr>
      </w:r>
      <w:r w:rsidR="0095373F" w:rsidRPr="009F5ABE">
        <w:rPr>
          <w:szCs w:val="20"/>
        </w:rPr>
        <w:fldChar w:fldCharType="separate"/>
      </w:r>
      <w:r w:rsidR="00F91D0D">
        <w:rPr>
          <w:szCs w:val="20"/>
        </w:rPr>
        <w:t>9.6</w:t>
      </w:r>
      <w:r w:rsidR="0095373F" w:rsidRPr="009F5ABE">
        <w:rPr>
          <w:szCs w:val="20"/>
        </w:rPr>
        <w:fldChar w:fldCharType="end"/>
      </w:r>
      <w:r w:rsidRPr="009F5ABE">
        <w:rPr>
          <w:szCs w:val="20"/>
        </w:rPr>
        <w:t>. Determine whether it was reasonable to neglect the force in this situation by determining what the mass of the thumbtack would have to be to create a 10% change in one of the calculated pressures.</w:t>
      </w:r>
      <w:bookmarkStart w:id="578" w:name="q:Solids-5-6"/>
      <w:bookmarkEnd w:id="577"/>
      <w:bookmarkEnd w:id="578"/>
    </w:p>
    <w:p w14:paraId="78AB4418" w14:textId="1EBB4FF1" w:rsidR="00E77571" w:rsidRPr="00E77571" w:rsidRDefault="00FC76B8" w:rsidP="00220737">
      <w:pPr>
        <w:pStyle w:val="ListParagraph"/>
        <w:numPr>
          <w:ilvl w:val="3"/>
          <w:numId w:val="42"/>
        </w:numPr>
        <w:tabs>
          <w:tab w:val="left" w:pos="8190"/>
        </w:tabs>
        <w:spacing w:after="120" w:line="240" w:lineRule="auto"/>
        <w:contextualSpacing w:val="0"/>
        <w:rPr>
          <w:rFonts w:eastAsiaTheme="minorEastAsia"/>
          <w:i/>
          <w:iCs/>
          <w:sz w:val="18"/>
          <w:szCs w:val="18"/>
        </w:rPr>
      </w:pPr>
      <w:r w:rsidRPr="00E77571">
        <w:rPr>
          <w:b/>
          <w:bCs/>
          <w:szCs w:val="20"/>
        </w:rPr>
        <w:t>[W &amp; G]</w:t>
      </w:r>
      <w:r w:rsidRPr="00E77571">
        <w:rPr>
          <w:szCs w:val="20"/>
        </w:rPr>
        <w:t xml:space="preserve"> The image below shows a truck sitting on a bridge that is made from a simple slab of concrete, shown with light diagonal markings. Answer the following questions using words or drawings.</w:t>
      </w:r>
      <w:r w:rsidR="00E77571">
        <w:rPr>
          <w:szCs w:val="20"/>
        </w:rPr>
        <w:br/>
      </w:r>
      <w:r w:rsidR="00E77571" w:rsidRPr="00E77571">
        <w:rPr>
          <w:noProof/>
          <w:szCs w:val="20"/>
        </w:rPr>
        <w:t xml:space="preserve"> </w:t>
      </w:r>
      <w:r w:rsidR="00E77571" w:rsidRPr="00BC57AD">
        <w:rPr>
          <w:noProof/>
          <w:szCs w:val="20"/>
        </w:rPr>
        <w:drawing>
          <wp:inline distT="0" distB="0" distL="0" distR="0" wp14:anchorId="538FC230" wp14:editId="2A9774CA">
            <wp:extent cx="1600200" cy="529027"/>
            <wp:effectExtent l="0" t="0" r="0" b="0"/>
            <wp:docPr id="1033" name="Picture" descr="A simple black-and-white hand drawing of a car driving across a flat bridge. The bridge is depicted as a shaded rectangular slab supported on both ends by two rough, textured mounds of land. A small, stylized car with two wheels is positioned in the center of the bridge."/>
            <wp:cNvGraphicFramePr/>
            <a:graphic xmlns:a="http://schemas.openxmlformats.org/drawingml/2006/main">
              <a:graphicData uri="http://schemas.openxmlformats.org/drawingml/2006/picture">
                <pic:pic xmlns:pic="http://schemas.openxmlformats.org/drawingml/2006/picture">
                  <pic:nvPicPr>
                    <pic:cNvPr id="1033" name="Picture" descr="A simple black-and-white hand drawing of a car driving across a flat bridge. The bridge is depicted as a shaded rectangular slab supported on both ends by two rough, textured mounds of land. A small, stylized car with two wheels is positioned in the center of the bridge."/>
                    <pic:cNvPicPr>
                      <a:picLocks noChangeAspect="1" noChangeArrowheads="1"/>
                    </pic:cNvPicPr>
                  </pic:nvPicPr>
                  <pic:blipFill>
                    <a:blip r:embed="rId323" cstate="screen">
                      <a:extLst>
                        <a:ext uri="{28A0092B-C50C-407E-A947-70E740481C1C}">
                          <a14:useLocalDpi xmlns:a14="http://schemas.microsoft.com/office/drawing/2010/main"/>
                        </a:ext>
                      </a:extLst>
                    </a:blip>
                    <a:stretch>
                      <a:fillRect/>
                    </a:stretch>
                  </pic:blipFill>
                  <pic:spPr bwMode="auto">
                    <a:xfrm>
                      <a:off x="0" y="0"/>
                      <a:ext cx="1600200" cy="529027"/>
                    </a:xfrm>
                    <a:prstGeom prst="rect">
                      <a:avLst/>
                    </a:prstGeom>
                    <a:noFill/>
                    <a:ln w="9525">
                      <a:noFill/>
                      <a:headEnd/>
                      <a:tailEnd/>
                    </a:ln>
                  </pic:spPr>
                </pic:pic>
              </a:graphicData>
            </a:graphic>
          </wp:inline>
        </w:drawing>
      </w:r>
      <w:r w:rsidR="00E77571" w:rsidRPr="00E77571">
        <w:rPr>
          <w:szCs w:val="20"/>
        </w:rPr>
        <w:t xml:space="preserve"> </w:t>
      </w:r>
      <w:r w:rsidR="00E77571">
        <w:rPr>
          <w:szCs w:val="20"/>
        </w:rPr>
        <w:br/>
      </w:r>
      <w:r w:rsidR="00E77571" w:rsidRPr="00E77571">
        <w:rPr>
          <w:i/>
          <w:iCs/>
          <w:sz w:val="18"/>
          <w:szCs w:val="18"/>
        </w:rPr>
        <w:t>A truck on a bridge.</w:t>
      </w:r>
      <w:r w:rsidR="00E77571" w:rsidRPr="00E77571">
        <w:rPr>
          <w:rFonts w:eastAsiaTheme="minorEastAsia"/>
          <w:i/>
          <w:iCs/>
          <w:sz w:val="18"/>
          <w:szCs w:val="18"/>
          <w:vertAlign w:val="superscript"/>
        </w:rPr>
        <w:t xml:space="preserve"> </w:t>
      </w:r>
      <w:r w:rsidR="00E77571" w:rsidRPr="005D1996">
        <w:rPr>
          <w:rFonts w:eastAsiaTheme="minorEastAsia"/>
          <w:i/>
          <w:iCs/>
          <w:sz w:val="18"/>
          <w:szCs w:val="18"/>
          <w:vertAlign w:val="superscript"/>
        </w:rPr>
        <w:fldChar w:fldCharType="begin"/>
      </w:r>
      <w:r w:rsidR="00E77571" w:rsidRPr="005D1996">
        <w:rPr>
          <w:rFonts w:eastAsiaTheme="minorEastAsia"/>
          <w:i/>
          <w:iCs/>
          <w:sz w:val="18"/>
          <w:szCs w:val="18"/>
          <w:vertAlign w:val="superscript"/>
        </w:rPr>
        <w:instrText xml:space="preserve"> NOTEREF _Ref218898700 \h  \* MERGEFORMAT </w:instrText>
      </w:r>
      <w:r w:rsidR="00E77571" w:rsidRPr="005D1996">
        <w:rPr>
          <w:rFonts w:eastAsiaTheme="minorEastAsia"/>
          <w:i/>
          <w:iCs/>
          <w:sz w:val="18"/>
          <w:szCs w:val="18"/>
          <w:vertAlign w:val="superscript"/>
        </w:rPr>
      </w:r>
      <w:r w:rsidR="00E77571" w:rsidRPr="005D1996">
        <w:rPr>
          <w:rFonts w:eastAsiaTheme="minorEastAsia"/>
          <w:i/>
          <w:iCs/>
          <w:sz w:val="18"/>
          <w:szCs w:val="18"/>
          <w:vertAlign w:val="superscript"/>
        </w:rPr>
        <w:fldChar w:fldCharType="separate"/>
      </w:r>
      <w:r w:rsidR="00F91D0D">
        <w:rPr>
          <w:rFonts w:eastAsiaTheme="minorEastAsia"/>
          <w:i/>
          <w:iCs/>
          <w:sz w:val="18"/>
          <w:szCs w:val="18"/>
          <w:vertAlign w:val="superscript"/>
        </w:rPr>
        <w:t>1</w:t>
      </w:r>
      <w:r w:rsidR="00E77571" w:rsidRPr="005D1996">
        <w:rPr>
          <w:rFonts w:eastAsiaTheme="minorEastAsia"/>
          <w:i/>
          <w:iCs/>
          <w:sz w:val="18"/>
          <w:szCs w:val="18"/>
          <w:vertAlign w:val="superscript"/>
        </w:rPr>
        <w:fldChar w:fldCharType="end"/>
      </w:r>
    </w:p>
    <w:p w14:paraId="1D54679B" w14:textId="13352505" w:rsidR="00E77571" w:rsidRPr="00E77571"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E77571">
        <w:rPr>
          <w:szCs w:val="20"/>
        </w:rPr>
        <w:t>What side of the concrete is under tension?</w:t>
      </w:r>
    </w:p>
    <w:p w14:paraId="78F5CA31" w14:textId="78D9FA8B" w:rsidR="00E77571" w:rsidRPr="00E77571"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E77571">
        <w:rPr>
          <w:szCs w:val="20"/>
        </w:rPr>
        <w:t>What side of the concrete is under compression?</w:t>
      </w:r>
    </w:p>
    <w:p w14:paraId="245DF6B4" w14:textId="5D6D9C82" w:rsidR="00E77571" w:rsidRPr="00E77571"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E77571">
        <w:rPr>
          <w:szCs w:val="20"/>
        </w:rPr>
        <w:t>Where is the concrete most likely to break, considering that it is weaker under tension than it is under compression?</w:t>
      </w:r>
    </w:p>
    <w:p w14:paraId="122BD5F2" w14:textId="511A045D" w:rsidR="00E77571" w:rsidRPr="00E77571" w:rsidRDefault="00FC76B8" w:rsidP="00220737">
      <w:pPr>
        <w:pStyle w:val="ListParagraph"/>
        <w:numPr>
          <w:ilvl w:val="4"/>
          <w:numId w:val="42"/>
        </w:numPr>
        <w:tabs>
          <w:tab w:val="left" w:pos="8190"/>
        </w:tabs>
        <w:spacing w:after="120" w:line="240" w:lineRule="auto"/>
        <w:contextualSpacing w:val="0"/>
        <w:rPr>
          <w:rFonts w:eastAsiaTheme="minorEastAsia"/>
          <w:szCs w:val="20"/>
        </w:rPr>
      </w:pPr>
      <w:bookmarkStart w:id="579" w:name="_Ref221805521"/>
      <w:r w:rsidRPr="00E77571">
        <w:rPr>
          <w:szCs w:val="20"/>
        </w:rPr>
        <w:lastRenderedPageBreak/>
        <w:t xml:space="preserve">If you could add iron rebar to only one side of the concrete, where </w:t>
      </w:r>
      <w:r w:rsidR="007F5662" w:rsidRPr="00E77571">
        <w:rPr>
          <w:szCs w:val="20"/>
        </w:rPr>
        <w:t>would</w:t>
      </w:r>
      <w:r w:rsidRPr="00E77571">
        <w:rPr>
          <w:szCs w:val="20"/>
        </w:rPr>
        <w:t xml:space="preserve"> you put it?</w:t>
      </w:r>
      <w:bookmarkStart w:id="580" w:name="q:Solids-5-7"/>
      <w:bookmarkEnd w:id="579"/>
      <w:bookmarkEnd w:id="580"/>
    </w:p>
    <w:p w14:paraId="05AEEC86" w14:textId="77777777" w:rsidR="000B6559" w:rsidRPr="000B6559" w:rsidRDefault="00FC76B8" w:rsidP="00220737">
      <w:pPr>
        <w:pStyle w:val="ListParagraph"/>
        <w:numPr>
          <w:ilvl w:val="3"/>
          <w:numId w:val="42"/>
        </w:numPr>
        <w:tabs>
          <w:tab w:val="left" w:pos="8190"/>
        </w:tabs>
        <w:spacing w:after="120" w:line="240" w:lineRule="auto"/>
        <w:contextualSpacing w:val="0"/>
        <w:rPr>
          <w:rFonts w:eastAsiaTheme="minorEastAsia"/>
          <w:szCs w:val="20"/>
        </w:rPr>
      </w:pPr>
      <w:r w:rsidRPr="00E77571">
        <w:rPr>
          <w:b/>
          <w:bCs/>
          <w:szCs w:val="20"/>
        </w:rPr>
        <w:t>[W &amp; G]</w:t>
      </w:r>
      <w:r w:rsidRPr="00E77571">
        <w:rPr>
          <w:szCs w:val="20"/>
        </w:rPr>
        <w:t xml:space="preserve"> The image below shows a truck sitting on a cantilever bridge that is made from a simple slab of concrete, shown with light diagonal markings. Answer the following questions using words or drawings.</w:t>
      </w:r>
      <w:r w:rsidR="00E77571">
        <w:rPr>
          <w:szCs w:val="20"/>
        </w:rPr>
        <w:br/>
      </w:r>
      <w:r w:rsidR="00E77571" w:rsidRPr="00BC57AD">
        <w:rPr>
          <w:noProof/>
          <w:szCs w:val="20"/>
        </w:rPr>
        <w:drawing>
          <wp:inline distT="0" distB="0" distL="0" distR="0" wp14:anchorId="1E5033CB" wp14:editId="66F39B3E">
            <wp:extent cx="1600200" cy="624718"/>
            <wp:effectExtent l="0" t="0" r="0" b="0"/>
            <wp:docPr id="1037" name="Picture" descr="A black-and-white hand drawing of a car driving along a horizontal platform that extends past its support. The platform is shown as a long, shaded rectangular slab. One end of the slab is supported by a textured mound of land, while the other end extends out into empty space like a diving board. A small, stylized car with two wheels is driving toward the unsupported edge."/>
            <wp:cNvGraphicFramePr/>
            <a:graphic xmlns:a="http://schemas.openxmlformats.org/drawingml/2006/main">
              <a:graphicData uri="http://schemas.openxmlformats.org/drawingml/2006/picture">
                <pic:pic xmlns:pic="http://schemas.openxmlformats.org/drawingml/2006/picture">
                  <pic:nvPicPr>
                    <pic:cNvPr id="1037" name="Picture" descr="A black-and-white hand drawing of a car driving along a horizontal platform that extends past its support. The platform is shown as a long, shaded rectangular slab. One end of the slab is supported by a textured mound of land, while the other end extends out into empty space like a diving board. A small, stylized car with two wheels is driving toward the unsupported edge."/>
                    <pic:cNvPicPr>
                      <a:picLocks noChangeAspect="1" noChangeArrowheads="1"/>
                    </pic:cNvPicPr>
                  </pic:nvPicPr>
                  <pic:blipFill>
                    <a:blip r:embed="rId324" cstate="screen">
                      <a:extLst>
                        <a:ext uri="{28A0092B-C50C-407E-A947-70E740481C1C}">
                          <a14:useLocalDpi xmlns:a14="http://schemas.microsoft.com/office/drawing/2010/main"/>
                        </a:ext>
                      </a:extLst>
                    </a:blip>
                    <a:stretch>
                      <a:fillRect/>
                    </a:stretch>
                  </pic:blipFill>
                  <pic:spPr bwMode="auto">
                    <a:xfrm>
                      <a:off x="0" y="0"/>
                      <a:ext cx="1600200" cy="624718"/>
                    </a:xfrm>
                    <a:prstGeom prst="rect">
                      <a:avLst/>
                    </a:prstGeom>
                    <a:noFill/>
                    <a:ln w="9525">
                      <a:noFill/>
                      <a:headEnd/>
                      <a:tailEnd/>
                    </a:ln>
                  </pic:spPr>
                </pic:pic>
              </a:graphicData>
            </a:graphic>
          </wp:inline>
        </w:drawing>
      </w:r>
      <w:r w:rsidR="00E77571">
        <w:rPr>
          <w:szCs w:val="20"/>
        </w:rPr>
        <w:br/>
      </w:r>
      <w:r w:rsidR="00E77571" w:rsidRPr="00BC57AD">
        <w:rPr>
          <w:szCs w:val="20"/>
        </w:rPr>
        <w:t>A truck on a cantilever bridge.</w:t>
      </w:r>
    </w:p>
    <w:p w14:paraId="711A6330" w14:textId="6E263528" w:rsidR="000B6559" w:rsidRPr="000B6559"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E77571">
        <w:rPr>
          <w:szCs w:val="20"/>
        </w:rPr>
        <w:t>What side of the concrete is under tension?</w:t>
      </w:r>
    </w:p>
    <w:p w14:paraId="24135BEB" w14:textId="4AD22369" w:rsidR="008E79E5" w:rsidRPr="008E79E5"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0B6559">
        <w:rPr>
          <w:szCs w:val="20"/>
        </w:rPr>
        <w:t xml:space="preserve">What part of the concrete </w:t>
      </w:r>
      <w:r w:rsidR="000B6559">
        <w:rPr>
          <w:szCs w:val="20"/>
        </w:rPr>
        <w:t>is</w:t>
      </w:r>
      <w:r w:rsidRPr="000B6559">
        <w:rPr>
          <w:szCs w:val="20"/>
        </w:rPr>
        <w:t xml:space="preserve"> under compression?</w:t>
      </w:r>
    </w:p>
    <w:p w14:paraId="4F5FB985" w14:textId="7AA551ED" w:rsidR="008E79E5" w:rsidRPr="008E79E5" w:rsidRDefault="00FC76B8" w:rsidP="00220737">
      <w:pPr>
        <w:pStyle w:val="ListParagraph"/>
        <w:numPr>
          <w:ilvl w:val="4"/>
          <w:numId w:val="42"/>
        </w:numPr>
        <w:tabs>
          <w:tab w:val="left" w:pos="8190"/>
        </w:tabs>
        <w:spacing w:after="120" w:line="240" w:lineRule="auto"/>
        <w:contextualSpacing w:val="0"/>
        <w:rPr>
          <w:rFonts w:eastAsiaTheme="minorEastAsia"/>
          <w:szCs w:val="20"/>
        </w:rPr>
      </w:pPr>
      <w:r w:rsidRPr="000B6559">
        <w:rPr>
          <w:szCs w:val="20"/>
        </w:rPr>
        <w:t>Where is the concrete most likely to break, considering that it is weaker under tension than it is under compression?</w:t>
      </w:r>
    </w:p>
    <w:p w14:paraId="765B11DF" w14:textId="3344E8AF" w:rsidR="00FC76B8" w:rsidRPr="008E79E5" w:rsidRDefault="00FC76B8" w:rsidP="00220737">
      <w:pPr>
        <w:pStyle w:val="ListParagraph"/>
        <w:numPr>
          <w:ilvl w:val="4"/>
          <w:numId w:val="42"/>
        </w:numPr>
        <w:tabs>
          <w:tab w:val="left" w:pos="8190"/>
        </w:tabs>
        <w:spacing w:after="120" w:line="240" w:lineRule="auto"/>
        <w:contextualSpacing w:val="0"/>
        <w:rPr>
          <w:rFonts w:eastAsiaTheme="minorEastAsia"/>
          <w:szCs w:val="20"/>
        </w:rPr>
      </w:pPr>
      <w:bookmarkStart w:id="581" w:name="_Ref221805530"/>
      <w:r w:rsidRPr="008E79E5">
        <w:rPr>
          <w:szCs w:val="20"/>
        </w:rPr>
        <w:t>If you could add iron rebar to only one part of the concrete, where should you put it?</w:t>
      </w:r>
      <w:bookmarkEnd w:id="581"/>
    </w:p>
    <w:p w14:paraId="051C4559" w14:textId="77777777" w:rsidR="008E79E5" w:rsidRPr="006F20E6" w:rsidRDefault="008E79E5" w:rsidP="008E79E5">
      <w:pPr>
        <w:pStyle w:val="Heading3"/>
        <w:spacing w:before="0" w:after="120" w:line="240" w:lineRule="auto"/>
        <w:ind w:left="50"/>
      </w:pPr>
      <w:r w:rsidRPr="006F20E6">
        <w:t>Level 6 - Create</w:t>
      </w:r>
    </w:p>
    <w:p w14:paraId="7EACA517" w14:textId="759F5784" w:rsidR="008E79E5" w:rsidRPr="008E79E5" w:rsidRDefault="00FC76B8" w:rsidP="00220737">
      <w:pPr>
        <w:pStyle w:val="ListParagraph"/>
        <w:numPr>
          <w:ilvl w:val="3"/>
          <w:numId w:val="42"/>
        </w:numPr>
        <w:tabs>
          <w:tab w:val="left" w:pos="8190"/>
        </w:tabs>
        <w:spacing w:after="120" w:line="240" w:lineRule="auto"/>
        <w:contextualSpacing w:val="0"/>
        <w:rPr>
          <w:rFonts w:eastAsiaTheme="minorEastAsia"/>
          <w:szCs w:val="20"/>
        </w:rPr>
      </w:pPr>
      <w:bookmarkStart w:id="582" w:name="level-6---create-8"/>
      <w:bookmarkEnd w:id="570"/>
      <w:r w:rsidRPr="008E79E5">
        <w:rPr>
          <w:b/>
          <w:bCs/>
          <w:szCs w:val="20"/>
        </w:rPr>
        <w:t>[W, G, &amp; N]</w:t>
      </w:r>
      <w:r w:rsidRPr="008E79E5">
        <w:rPr>
          <w:szCs w:val="20"/>
        </w:rPr>
        <w:t xml:space="preserve"> At the beginning of </w:t>
      </w:r>
      <w:r w:rsidR="0095373F" w:rsidRPr="008E79E5">
        <w:rPr>
          <w:szCs w:val="20"/>
        </w:rPr>
        <w:fldChar w:fldCharType="begin"/>
      </w:r>
      <w:r w:rsidR="0095373F" w:rsidRPr="008E79E5">
        <w:rPr>
          <w:szCs w:val="20"/>
        </w:rPr>
        <w:instrText xml:space="preserve"> REF _Ref219314981 \r \h </w:instrText>
      </w:r>
      <w:r w:rsidR="0095373F" w:rsidRPr="008E79E5">
        <w:rPr>
          <w:szCs w:val="20"/>
        </w:rPr>
      </w:r>
      <w:r w:rsidR="0095373F" w:rsidRPr="008E79E5">
        <w:rPr>
          <w:szCs w:val="20"/>
        </w:rPr>
        <w:fldChar w:fldCharType="separate"/>
      </w:r>
      <w:r w:rsidR="00F91D0D">
        <w:rPr>
          <w:szCs w:val="20"/>
        </w:rPr>
        <w:t>Chapter 1</w:t>
      </w:r>
      <w:r w:rsidR="0095373F" w:rsidRPr="008E79E5">
        <w:rPr>
          <w:szCs w:val="20"/>
        </w:rPr>
        <w:fldChar w:fldCharType="end"/>
      </w:r>
      <w:r w:rsidRPr="008E79E5">
        <w:rPr>
          <w:szCs w:val="20"/>
        </w:rPr>
        <w:t xml:space="preserve"> in </w:t>
      </w:r>
      <w:r w:rsidR="0095373F" w:rsidRPr="008E79E5">
        <w:rPr>
          <w:szCs w:val="20"/>
        </w:rPr>
        <w:fldChar w:fldCharType="begin"/>
      </w:r>
      <w:r w:rsidR="0095373F" w:rsidRPr="008E79E5">
        <w:rPr>
          <w:szCs w:val="20"/>
        </w:rPr>
        <w:instrText xml:space="preserve"> REF _Ref218897720 \h </w:instrText>
      </w:r>
      <w:r w:rsidR="0095373F" w:rsidRPr="008E79E5">
        <w:rPr>
          <w:szCs w:val="20"/>
        </w:rPr>
      </w:r>
      <w:r w:rsidR="0095373F" w:rsidRPr="008E79E5">
        <w:rPr>
          <w:szCs w:val="20"/>
        </w:rPr>
        <w:fldChar w:fldCharType="separate"/>
      </w:r>
      <w:r w:rsidR="00F91D0D" w:rsidRPr="00541652">
        <w:t xml:space="preserve">Figure </w:t>
      </w:r>
      <w:r w:rsidR="00F91D0D">
        <w:rPr>
          <w:noProof/>
        </w:rPr>
        <w:t>1</w:t>
      </w:r>
      <w:r w:rsidR="00F91D0D">
        <w:t>.</w:t>
      </w:r>
      <w:r w:rsidR="00F91D0D">
        <w:rPr>
          <w:noProof/>
        </w:rPr>
        <w:t>1</w:t>
      </w:r>
      <w:r w:rsidR="0095373F" w:rsidRPr="008E79E5">
        <w:rPr>
          <w:szCs w:val="20"/>
        </w:rPr>
        <w:fldChar w:fldCharType="end"/>
      </w:r>
      <w:r w:rsidRPr="008E79E5">
        <w:rPr>
          <w:szCs w:val="20"/>
        </w:rPr>
        <w:t xml:space="preserve"> was a template for a concept map. Begin a new concept map just for solids.</w:t>
      </w:r>
      <w:bookmarkStart w:id="583" w:name="q:Solids-6-2"/>
      <w:bookmarkEnd w:id="583"/>
    </w:p>
    <w:p w14:paraId="2B7FB6C7" w14:textId="7CED49E7" w:rsidR="008E79E5" w:rsidRPr="008E79E5" w:rsidRDefault="00FC76B8" w:rsidP="00220737">
      <w:pPr>
        <w:pStyle w:val="ListParagraph"/>
        <w:numPr>
          <w:ilvl w:val="3"/>
          <w:numId w:val="42"/>
        </w:numPr>
        <w:tabs>
          <w:tab w:val="left" w:pos="8190"/>
        </w:tabs>
        <w:spacing w:after="120" w:line="240" w:lineRule="auto"/>
        <w:contextualSpacing w:val="0"/>
        <w:rPr>
          <w:rFonts w:eastAsiaTheme="minorEastAsia"/>
          <w:szCs w:val="20"/>
        </w:rPr>
      </w:pPr>
      <w:r w:rsidRPr="008E79E5">
        <w:rPr>
          <w:b/>
          <w:bCs/>
          <w:szCs w:val="20"/>
        </w:rPr>
        <w:t>[W, G, &amp; N]</w:t>
      </w:r>
      <w:r w:rsidRPr="008E79E5">
        <w:rPr>
          <w:szCs w:val="20"/>
        </w:rPr>
        <w:t xml:space="preserve"> Imagine you are writing a test question related to this chapter. Think of your own example of a situation that you can analyze using the concepts, graphics, and mathematical analyses described in this chapter. Describe the </w:t>
      </w:r>
      <w:r w:rsidR="007F5662" w:rsidRPr="008E79E5">
        <w:rPr>
          <w:szCs w:val="20"/>
        </w:rPr>
        <w:t>situation and</w:t>
      </w:r>
      <w:r w:rsidRPr="008E79E5">
        <w:rPr>
          <w:szCs w:val="20"/>
        </w:rPr>
        <w:t xml:space="preserve"> use the tools from this chapter to analyze the situation as completely as you can, including motion, forces, energy, and momentum.</w:t>
      </w:r>
      <w:bookmarkStart w:id="584" w:name="q:Solids-6-3"/>
      <w:bookmarkEnd w:id="584"/>
    </w:p>
    <w:p w14:paraId="66925185" w14:textId="363912F0" w:rsidR="00FC76B8" w:rsidRPr="008E79E5" w:rsidRDefault="00FC76B8" w:rsidP="00220737">
      <w:pPr>
        <w:pStyle w:val="ListParagraph"/>
        <w:numPr>
          <w:ilvl w:val="3"/>
          <w:numId w:val="42"/>
        </w:numPr>
        <w:tabs>
          <w:tab w:val="left" w:pos="8190"/>
        </w:tabs>
        <w:spacing w:after="120" w:line="240" w:lineRule="auto"/>
        <w:contextualSpacing w:val="0"/>
        <w:rPr>
          <w:rFonts w:eastAsiaTheme="minorEastAsia"/>
          <w:szCs w:val="20"/>
        </w:rPr>
      </w:pPr>
      <w:r w:rsidRPr="008E79E5">
        <w:rPr>
          <w:b/>
          <w:bCs/>
          <w:szCs w:val="20"/>
        </w:rPr>
        <w:t>[W, G, &amp; N]</w:t>
      </w:r>
      <w:r w:rsidRPr="008E79E5">
        <w:rPr>
          <w:szCs w:val="20"/>
        </w:rPr>
        <w:t xml:space="preserve"> Think about possible misconceptions about the material in this chapter. Write a question and an </w:t>
      </w:r>
      <w:r w:rsidRPr="008E79E5">
        <w:rPr>
          <w:i/>
          <w:iCs/>
          <w:szCs w:val="20"/>
        </w:rPr>
        <w:t>incorrect</w:t>
      </w:r>
      <w:r w:rsidRPr="008E79E5">
        <w:rPr>
          <w:szCs w:val="20"/>
        </w:rPr>
        <w:t xml:space="preserve"> solution to it that demonstrates a student making such a conceptual error. </w:t>
      </w:r>
      <w:r w:rsidRPr="008E79E5">
        <w:rPr>
          <w:i/>
          <w:iCs/>
          <w:szCs w:val="20"/>
        </w:rPr>
        <w:t>This cannot be a simple misuse of a vocabulary word, a unit error, or a mathematical error</w:t>
      </w:r>
      <w:r w:rsidRPr="008E79E5">
        <w:rPr>
          <w:szCs w:val="20"/>
        </w:rPr>
        <w:t xml:space="preserve"> 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8E79E5">
        <w:rPr>
          <w:i/>
          <w:iCs/>
          <w:szCs w:val="20"/>
        </w:rPr>
        <w:t xml:space="preserve">Note: You may use a question from this chapter that you got wrong the first </w:t>
      </w:r>
      <w:r w:rsidR="007F5662" w:rsidRPr="008E79E5">
        <w:rPr>
          <w:i/>
          <w:iCs/>
          <w:szCs w:val="20"/>
        </w:rPr>
        <w:t>time and</w:t>
      </w:r>
      <w:r w:rsidRPr="008E79E5">
        <w:rPr>
          <w:i/>
          <w:iCs/>
          <w:szCs w:val="20"/>
        </w:rPr>
        <w:t xml:space="preserve"> explain the initial error in your thinking and how you corrected it.</w:t>
      </w:r>
    </w:p>
    <w:bookmarkEnd w:id="582"/>
    <w:p w14:paraId="55342362" w14:textId="77777777" w:rsidR="00CB42D6" w:rsidRPr="00541652" w:rsidRDefault="00CB42D6" w:rsidP="00CB42D6"/>
    <w:p w14:paraId="32D356B8" w14:textId="043D53E6" w:rsidR="0049796F" w:rsidRPr="008853A3" w:rsidRDefault="00CB42D6" w:rsidP="0049796F">
      <w:pPr>
        <w:pStyle w:val="Heading1"/>
        <w:tabs>
          <w:tab w:val="left" w:pos="8190"/>
        </w:tabs>
        <w:ind w:left="-5"/>
        <w:rPr>
          <w:rFonts w:asciiTheme="minorHAnsi" w:hAnsiTheme="minorHAnsi"/>
          <w:color w:val="auto"/>
        </w:rPr>
      </w:pPr>
      <w:r>
        <w:rPr>
          <w:rFonts w:asciiTheme="minorHAnsi" w:hAnsiTheme="minorHAnsi"/>
        </w:rPr>
        <w:br w:type="column"/>
      </w:r>
      <w:bookmarkStart w:id="585" w:name="_Ref221825598"/>
      <w:bookmarkStart w:id="586" w:name="_Toc221827413"/>
      <w:r w:rsidR="0049796F" w:rsidRPr="008853A3">
        <w:rPr>
          <w:rFonts w:asciiTheme="minorHAnsi" w:hAnsiTheme="minorHAnsi"/>
          <w:color w:val="auto"/>
        </w:rPr>
        <w:lastRenderedPageBreak/>
        <w:t xml:space="preserve">– </w:t>
      </w:r>
      <w:r w:rsidR="0048769E" w:rsidRPr="0048769E">
        <w:rPr>
          <w:color w:val="auto"/>
        </w:rPr>
        <w:t>Liquids</w:t>
      </w:r>
      <w:r w:rsidR="0048769E">
        <w:rPr>
          <w:color w:val="auto"/>
        </w:rPr>
        <w:t xml:space="preserve"> ( </w:t>
      </w:r>
      <w:r w:rsidR="00350C47" w:rsidRPr="002C456B">
        <w:rPr>
          <w:rFonts w:asciiTheme="minorHAnsi" w:hAnsiTheme="minorHAnsi"/>
          <w:noProof/>
          <w:color w:val="auto"/>
        </w:rPr>
        <w:drawing>
          <wp:inline distT="0" distB="0" distL="0" distR="0" wp14:anchorId="3FC8418C" wp14:editId="4E4C7A10">
            <wp:extent cx="109182" cy="124199"/>
            <wp:effectExtent l="0" t="0" r="5715" b="0"/>
            <wp:docPr id="528006436" name="Picture 528006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48769E">
        <w:rPr>
          <w:color w:val="auto"/>
        </w:rPr>
        <w:t xml:space="preserve"> )</w:t>
      </w:r>
      <w:bookmarkEnd w:id="585"/>
      <w:bookmarkEnd w:id="586"/>
    </w:p>
    <w:p w14:paraId="70B2AD4D" w14:textId="1C441496" w:rsidR="0049796F" w:rsidRDefault="00390417" w:rsidP="0049796F">
      <w:pPr>
        <w:keepNext/>
        <w:spacing w:after="120" w:line="240" w:lineRule="auto"/>
        <w:ind w:right="325"/>
        <w:jc w:val="center"/>
      </w:pPr>
      <w:r>
        <w:rPr>
          <w:noProof/>
        </w:rPr>
        <w:drawing>
          <wp:inline distT="0" distB="0" distL="0" distR="0" wp14:anchorId="11ED6C09" wp14:editId="542298CB">
            <wp:extent cx="3426543" cy="2302166"/>
            <wp:effectExtent l="0" t="0" r="2540" b="3175"/>
            <wp:docPr id="112088733" name="Picture 6" descr="A medium-shot, high-angle photograph of a large, dense crowd of people outdoors during the daytime. The crowd consists primarily of Black individuals of various ages, with many looking toward the left of the frame. In the background, green trees and several white event tents are visible under a bright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88733" name="Picture 6" descr="A medium-shot, high-angle photograph of a large, dense crowd of people outdoors during the daytime. The crowd consists primarily of Black individuals of various ages, with many looking toward the left of the frame. In the background, green trees and several white event tents are visible under a bright sky."/>
                    <pic:cNvPicPr>
                      <a:picLocks noChangeAspect="1" noChangeArrowheads="1"/>
                    </pic:cNvPicPr>
                  </pic:nvPicPr>
                  <pic:blipFill>
                    <a:blip r:embed="rId325" cstate="screen">
                      <a:extLst>
                        <a:ext uri="{28A0092B-C50C-407E-A947-70E740481C1C}">
                          <a14:useLocalDpi xmlns:a14="http://schemas.microsoft.com/office/drawing/2010/main"/>
                        </a:ext>
                      </a:extLst>
                    </a:blip>
                    <a:srcRect/>
                    <a:stretch>
                      <a:fillRect/>
                    </a:stretch>
                  </pic:blipFill>
                  <pic:spPr bwMode="auto">
                    <a:xfrm>
                      <a:off x="0" y="0"/>
                      <a:ext cx="3462503" cy="2326326"/>
                    </a:xfrm>
                    <a:prstGeom prst="rect">
                      <a:avLst/>
                    </a:prstGeom>
                    <a:noFill/>
                    <a:ln>
                      <a:noFill/>
                    </a:ln>
                  </pic:spPr>
                </pic:pic>
              </a:graphicData>
            </a:graphic>
          </wp:inline>
        </w:drawing>
      </w:r>
    </w:p>
    <w:p w14:paraId="11AF68B9" w14:textId="4D45BC5A" w:rsidR="0049796F" w:rsidRPr="0002093E" w:rsidRDefault="0049796F" w:rsidP="0002093E">
      <w:pPr>
        <w:pStyle w:val="Caption"/>
        <w:jc w:val="center"/>
      </w:pPr>
      <w:r w:rsidRPr="002778FF">
        <w:rPr>
          <w:color w:val="auto"/>
        </w:rPr>
        <w:t xml:space="preserve">Figure </w:t>
      </w:r>
      <w:r w:rsidRPr="002778FF">
        <w:rPr>
          <w:color w:val="auto"/>
        </w:rPr>
        <w:fldChar w:fldCharType="begin"/>
      </w:r>
      <w:r w:rsidRPr="002778FF">
        <w:rPr>
          <w:color w:val="auto"/>
        </w:rPr>
        <w:instrText xml:space="preserve"> STYLEREF 1 \s </w:instrText>
      </w:r>
      <w:r w:rsidRPr="002778FF">
        <w:rPr>
          <w:color w:val="auto"/>
        </w:rPr>
        <w:fldChar w:fldCharType="separate"/>
      </w:r>
      <w:r w:rsidR="00F91D0D">
        <w:rPr>
          <w:noProof/>
          <w:color w:val="auto"/>
        </w:rPr>
        <w:t>10</w:t>
      </w:r>
      <w:r w:rsidRPr="002778FF">
        <w:rPr>
          <w:color w:val="auto"/>
        </w:rPr>
        <w:fldChar w:fldCharType="end"/>
      </w:r>
      <w:r w:rsidRPr="002778FF">
        <w:rPr>
          <w:color w:val="auto"/>
        </w:rPr>
        <w:t>.</w:t>
      </w:r>
      <w:r w:rsidRPr="002778FF">
        <w:rPr>
          <w:color w:val="auto"/>
        </w:rPr>
        <w:fldChar w:fldCharType="begin"/>
      </w:r>
      <w:r w:rsidRPr="002778FF">
        <w:rPr>
          <w:color w:val="auto"/>
        </w:rPr>
        <w:instrText xml:space="preserve"> SEQ Figure \* ARABIC \s 1 </w:instrText>
      </w:r>
      <w:r w:rsidRPr="002778FF">
        <w:rPr>
          <w:color w:val="auto"/>
        </w:rPr>
        <w:fldChar w:fldCharType="separate"/>
      </w:r>
      <w:r w:rsidR="00F91D0D">
        <w:rPr>
          <w:noProof/>
          <w:color w:val="auto"/>
        </w:rPr>
        <w:t>1</w:t>
      </w:r>
      <w:r w:rsidRPr="002778FF">
        <w:rPr>
          <w:color w:val="auto"/>
        </w:rPr>
        <w:fldChar w:fldCharType="end"/>
      </w:r>
      <w:r w:rsidRPr="002778FF">
        <w:rPr>
          <w:color w:val="auto"/>
        </w:rPr>
        <w:t xml:space="preserve">: </w:t>
      </w:r>
      <w:r w:rsidR="0002093E" w:rsidRPr="0002093E">
        <w:t>Molecules in a liquid behave like people</w:t>
      </w:r>
      <w:r w:rsidR="0002093E">
        <w:t xml:space="preserve"> </w:t>
      </w:r>
      <w:r w:rsidR="0002093E" w:rsidRPr="0002093E">
        <w:rPr>
          <w:color w:val="auto"/>
        </w:rPr>
        <w:t>in a crowd.</w:t>
      </w:r>
      <w:r w:rsidR="00C650B7">
        <w:rPr>
          <w:rStyle w:val="EndnoteReference"/>
          <w:color w:val="auto"/>
        </w:rPr>
        <w:endnoteReference w:id="50"/>
      </w:r>
    </w:p>
    <w:p w14:paraId="11513D87" w14:textId="77777777" w:rsidR="0049796F" w:rsidRPr="00A57242" w:rsidRDefault="0049796F" w:rsidP="0049796F">
      <w:pPr>
        <w:sectPr w:rsidR="0049796F" w:rsidRPr="00A57242" w:rsidSect="0049796F">
          <w:headerReference w:type="even" r:id="rId326"/>
          <w:headerReference w:type="default" r:id="rId327"/>
          <w:footerReference w:type="even" r:id="rId328"/>
          <w:footerReference w:type="default" r:id="rId329"/>
          <w:headerReference w:type="first" r:id="rId330"/>
          <w:footerReference w:type="first" r:id="rId331"/>
          <w:endnotePr>
            <w:numFmt w:val="decimal"/>
          </w:endnotePr>
          <w:type w:val="continuous"/>
          <w:pgSz w:w="12240" w:h="15840"/>
          <w:pgMar w:top="1320" w:right="1440" w:bottom="1378" w:left="1944" w:header="720" w:footer="720" w:gutter="0"/>
          <w:cols w:space="720"/>
        </w:sectPr>
      </w:pPr>
    </w:p>
    <w:p w14:paraId="66D9C2E3" w14:textId="6794E013" w:rsidR="0035228A" w:rsidRDefault="0000685E" w:rsidP="0035228A">
      <w:pPr>
        <w:keepNext/>
        <w:spacing w:after="120" w:line="240" w:lineRule="auto"/>
        <w:ind w:right="325"/>
        <w:jc w:val="center"/>
      </w:pPr>
      <w:r>
        <w:rPr>
          <w:noProof/>
        </w:rPr>
        <w:drawing>
          <wp:inline distT="0" distB="0" distL="0" distR="0" wp14:anchorId="0ED3DBDD" wp14:editId="5C44BD64">
            <wp:extent cx="3393680" cy="2262325"/>
            <wp:effectExtent l="0" t="0" r="0" b="5080"/>
            <wp:docPr id="227445936" name="Picture 7" descr="A close-up photograph of amber-colored tea being poured from a round, clear glass teapot into a matching glass teacup sitting on a saucer. The teapot has a silver lid and is held by a hand at the top of the frame. The tea forms a steady stream connecting the spout to the c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45936" name="Picture 7" descr="A close-up photograph of amber-colored tea being poured from a round, clear glass teapot into a matching glass teacup sitting on a saucer. The teapot has a silver lid and is held by a hand at the top of the frame. The tea forms a steady stream connecting the spout to the cup."/>
                    <pic:cNvPicPr>
                      <a:picLocks noChangeAspect="1" noChangeArrowheads="1"/>
                    </pic:cNvPicPr>
                  </pic:nvPicPr>
                  <pic:blipFill>
                    <a:blip r:embed="rId332" cstate="screen">
                      <a:extLst>
                        <a:ext uri="{28A0092B-C50C-407E-A947-70E740481C1C}">
                          <a14:useLocalDpi xmlns:a14="http://schemas.microsoft.com/office/drawing/2010/main"/>
                        </a:ext>
                      </a:extLst>
                    </a:blip>
                    <a:srcRect/>
                    <a:stretch>
                      <a:fillRect/>
                    </a:stretch>
                  </pic:blipFill>
                  <pic:spPr bwMode="auto">
                    <a:xfrm>
                      <a:off x="0" y="0"/>
                      <a:ext cx="3431343" cy="2287432"/>
                    </a:xfrm>
                    <a:prstGeom prst="rect">
                      <a:avLst/>
                    </a:prstGeom>
                    <a:noFill/>
                    <a:ln>
                      <a:noFill/>
                    </a:ln>
                  </pic:spPr>
                </pic:pic>
              </a:graphicData>
            </a:graphic>
          </wp:inline>
        </w:drawing>
      </w:r>
    </w:p>
    <w:p w14:paraId="781E499E" w14:textId="375B86DF" w:rsidR="00735DF8" w:rsidRPr="00735DF8" w:rsidRDefault="0035228A" w:rsidP="004D2B07">
      <w:pPr>
        <w:pStyle w:val="Caption"/>
        <w:jc w:val="center"/>
        <w:rPr>
          <w:color w:val="auto"/>
        </w:rPr>
        <w:sectPr w:rsidR="00735DF8" w:rsidRPr="00735DF8" w:rsidSect="0049796F">
          <w:endnotePr>
            <w:numFmt w:val="decimal"/>
          </w:endnotePr>
          <w:type w:val="continuous"/>
          <w:pgSz w:w="12240" w:h="15840"/>
          <w:pgMar w:top="1320" w:right="1440" w:bottom="1378" w:left="1944" w:header="720" w:footer="720" w:gutter="0"/>
          <w:cols w:space="720"/>
        </w:sectPr>
      </w:pPr>
      <w:r w:rsidRPr="00735DF8">
        <w:rPr>
          <w:color w:val="auto"/>
        </w:rPr>
        <w:t xml:space="preserve">Figure </w:t>
      </w:r>
      <w:r w:rsidRPr="00735DF8">
        <w:rPr>
          <w:color w:val="auto"/>
        </w:rPr>
        <w:fldChar w:fldCharType="begin"/>
      </w:r>
      <w:r w:rsidRPr="00735DF8">
        <w:rPr>
          <w:color w:val="auto"/>
        </w:rPr>
        <w:instrText xml:space="preserve"> STYLEREF 1 \s </w:instrText>
      </w:r>
      <w:r w:rsidRPr="00735DF8">
        <w:rPr>
          <w:color w:val="auto"/>
        </w:rPr>
        <w:fldChar w:fldCharType="separate"/>
      </w:r>
      <w:r w:rsidR="00F91D0D">
        <w:rPr>
          <w:noProof/>
          <w:color w:val="auto"/>
        </w:rPr>
        <w:t>10</w:t>
      </w:r>
      <w:r w:rsidRPr="00735DF8">
        <w:rPr>
          <w:color w:val="auto"/>
        </w:rPr>
        <w:fldChar w:fldCharType="end"/>
      </w:r>
      <w:r w:rsidRPr="00735DF8">
        <w:rPr>
          <w:color w:val="auto"/>
        </w:rPr>
        <w:t>.</w:t>
      </w:r>
      <w:r w:rsidRPr="00735DF8">
        <w:rPr>
          <w:color w:val="auto"/>
        </w:rPr>
        <w:fldChar w:fldCharType="begin"/>
      </w:r>
      <w:r w:rsidRPr="00735DF8">
        <w:rPr>
          <w:color w:val="auto"/>
        </w:rPr>
        <w:instrText xml:space="preserve"> SEQ Figure \* ARABIC \s 1 </w:instrText>
      </w:r>
      <w:r w:rsidRPr="00735DF8">
        <w:rPr>
          <w:color w:val="auto"/>
        </w:rPr>
        <w:fldChar w:fldCharType="separate"/>
      </w:r>
      <w:r w:rsidR="00F91D0D">
        <w:rPr>
          <w:noProof/>
          <w:color w:val="auto"/>
        </w:rPr>
        <w:t>2</w:t>
      </w:r>
      <w:r w:rsidRPr="00735DF8">
        <w:rPr>
          <w:color w:val="auto"/>
        </w:rPr>
        <w:fldChar w:fldCharType="end"/>
      </w:r>
      <w:r w:rsidRPr="00735DF8">
        <w:rPr>
          <w:color w:val="auto"/>
        </w:rPr>
        <w:t xml:space="preserve">: </w:t>
      </w:r>
      <w:r w:rsidR="004D2B07" w:rsidRPr="00735DF8">
        <w:rPr>
          <w:color w:val="auto"/>
        </w:rPr>
        <w:t>Fluids (of which liquids are one example) take the shape of their container</w:t>
      </w:r>
      <w:r w:rsidRPr="00735DF8">
        <w:rPr>
          <w:color w:val="auto"/>
        </w:rPr>
        <w:t>.</w:t>
      </w:r>
      <w:r w:rsidR="00735DF8" w:rsidRPr="00735DF8">
        <w:rPr>
          <w:rStyle w:val="EndnoteReference"/>
          <w:color w:val="auto"/>
        </w:rPr>
        <w:endnoteReference w:id="51"/>
      </w:r>
    </w:p>
    <w:p w14:paraId="22AD8385" w14:textId="2D4CEA4F" w:rsidR="00550794" w:rsidRDefault="00550794" w:rsidP="00550794">
      <w:pPr>
        <w:spacing w:after="120" w:line="240" w:lineRule="auto"/>
        <w:ind w:left="15" w:right="14"/>
      </w:pPr>
      <w:r>
        <w:t xml:space="preserve">We created a model of a solid that was made up of many small pieces all held together by springs. This model works </w:t>
      </w:r>
      <w:r w:rsidR="00D72ADB">
        <w:t>all</w:t>
      </w:r>
      <w:r>
        <w:t xml:space="preserve"> the way down to the molecular scale, </w:t>
      </w:r>
      <w:r>
        <w:rPr>
          <w:color w:val="0000FF"/>
        </w:rPr>
        <w:t xml:space="preserve">with the springs representing the forces holding individual molecules to each other. </w:t>
      </w:r>
      <w:r>
        <w:t>Now we will begin to explore liquids. The molecules of a liquid behave differently from those of a solid. They are closely spaced, much like a solid, but there are not strong bonds between the molecules to hold them in place; they are free to move around while still staying close together.</w:t>
      </w:r>
    </w:p>
    <w:p w14:paraId="759B3917" w14:textId="77777777" w:rsidR="00550794" w:rsidRDefault="00550794" w:rsidP="00550794">
      <w:pPr>
        <w:spacing w:after="120" w:line="240" w:lineRule="auto"/>
        <w:ind w:left="15" w:right="14"/>
      </w:pPr>
      <w:r>
        <w:t>We can think of molecules in a liquid like people in a crowd–they are closely spaced, able to move around, and taking the shape of the available space.</w:t>
      </w:r>
    </w:p>
    <w:p w14:paraId="5EEA14E6" w14:textId="77777777" w:rsidR="00550794" w:rsidRDefault="00550794" w:rsidP="00550794">
      <w:pPr>
        <w:spacing w:after="120" w:line="240" w:lineRule="auto"/>
        <w:ind w:left="15" w:right="14"/>
      </w:pPr>
      <w:r>
        <w:t xml:space="preserve">Much like most solids, most liquids are not easily compressed into a smaller volume–we will consider them to be completely incompressible, so they will have a constant volume. But unlike solids, </w:t>
      </w:r>
      <w:r>
        <w:rPr>
          <w:color w:val="007F7F"/>
        </w:rPr>
        <w:t xml:space="preserve">liquids can flow </w:t>
      </w:r>
      <w:r>
        <w:t>and change shape, usually to fit the shape of a container.</w:t>
      </w:r>
    </w:p>
    <w:p w14:paraId="74B21FFC" w14:textId="5530AAF9" w:rsidR="0049796F" w:rsidRPr="00541652" w:rsidRDefault="00550794" w:rsidP="00550794">
      <w:pPr>
        <w:spacing w:after="120" w:line="240" w:lineRule="auto"/>
      </w:pPr>
      <w:r>
        <w:t xml:space="preserve">A material that can </w:t>
      </w:r>
      <w:r>
        <w:rPr>
          <w:color w:val="007F7F"/>
        </w:rPr>
        <w:t xml:space="preserve">flow </w:t>
      </w:r>
      <w:r>
        <w:t xml:space="preserve">and change shape is called a </w:t>
      </w:r>
      <w:r>
        <w:rPr>
          <w:i/>
        </w:rPr>
        <w:t>fluid</w:t>
      </w:r>
      <w:r>
        <w:t>. Liquids are the first type of fluid that we will consider. Gases are another type of fluid that we will study later.</w:t>
      </w:r>
    </w:p>
    <w:p w14:paraId="7081EC5F" w14:textId="77777777" w:rsidR="0049796F" w:rsidRDefault="0049796F" w:rsidP="0049796F">
      <w:pPr>
        <w:spacing w:after="120" w:line="240" w:lineRule="auto"/>
        <w:ind w:right="325"/>
        <w:sectPr w:rsidR="0049796F" w:rsidSect="0049796F">
          <w:type w:val="continuous"/>
          <w:pgSz w:w="12240" w:h="15840"/>
          <w:pgMar w:top="1320" w:right="1440" w:bottom="1378" w:left="1944" w:header="720" w:footer="720" w:gutter="0"/>
          <w:cols w:space="720"/>
        </w:sectPr>
      </w:pPr>
    </w:p>
    <w:p w14:paraId="4355F305" w14:textId="77777777" w:rsidR="0049796F" w:rsidRDefault="0049796F" w:rsidP="0049796F">
      <w:pPr>
        <w:spacing w:after="120" w:line="240" w:lineRule="auto"/>
        <w:sectPr w:rsidR="0049796F" w:rsidSect="0049796F">
          <w:type w:val="continuous"/>
          <w:pgSz w:w="12240" w:h="15840"/>
          <w:pgMar w:top="1320" w:right="1480" w:bottom="1805" w:left="6264" w:header="720" w:footer="720" w:gutter="0"/>
          <w:cols w:space="720"/>
        </w:sectPr>
      </w:pPr>
    </w:p>
    <w:p w14:paraId="5358E00E" w14:textId="064B6890" w:rsidR="0049796F" w:rsidRPr="002C456B" w:rsidRDefault="0049796F" w:rsidP="0049796F">
      <w:pPr>
        <w:pStyle w:val="Heading2"/>
        <w:rPr>
          <w:rFonts w:asciiTheme="minorHAnsi" w:hAnsiTheme="minorHAnsi"/>
          <w:color w:val="auto"/>
        </w:rPr>
        <w:sectPr w:rsidR="0049796F" w:rsidRPr="002C456B" w:rsidSect="0049796F">
          <w:endnotePr>
            <w:numFmt w:val="decimal"/>
          </w:endnotePr>
          <w:type w:val="continuous"/>
          <w:pgSz w:w="15840" w:h="12240" w:orient="landscape"/>
          <w:pgMar w:top="1440" w:right="1440" w:bottom="1440" w:left="1440" w:header="720" w:footer="720" w:gutter="0"/>
          <w:cols w:sep="1" w:space="288"/>
          <w:titlePg/>
          <w:docGrid w:linePitch="299"/>
        </w:sectPr>
      </w:pPr>
      <w:bookmarkStart w:id="587" w:name="_Ref220703312"/>
      <w:bookmarkStart w:id="588" w:name="_Ref220703320"/>
      <w:bookmarkStart w:id="589" w:name="_Toc221827414"/>
      <w:r w:rsidRPr="002C456B">
        <w:rPr>
          <w:rFonts w:asciiTheme="minorHAnsi" w:hAnsiTheme="minorHAnsi"/>
          <w:color w:val="auto"/>
        </w:rPr>
        <w:lastRenderedPageBreak/>
        <w:t xml:space="preserve">: </w:t>
      </w:r>
      <w:r w:rsidR="004B2027" w:rsidRPr="004B2027">
        <w:rPr>
          <w:rFonts w:asciiTheme="minorHAnsi" w:hAnsiTheme="minorHAnsi"/>
          <w:color w:val="auto"/>
        </w:rPr>
        <w:t xml:space="preserve">Doric Temple of Athena Lindia </w:t>
      </w:r>
      <w:r w:rsidRPr="002C456B">
        <w:rPr>
          <w:rFonts w:asciiTheme="minorHAnsi" w:hAnsiTheme="minorHAnsi"/>
          <w:color w:val="auto"/>
        </w:rPr>
        <w:t>(</w:t>
      </w:r>
      <w:r w:rsidRPr="002C456B">
        <w:rPr>
          <w:rFonts w:asciiTheme="minorHAnsi" w:hAnsiTheme="minorHAnsi"/>
          <w:noProof/>
          <w:color w:val="auto"/>
        </w:rPr>
        <w:drawing>
          <wp:inline distT="0" distB="0" distL="0" distR="0" wp14:anchorId="5980685E" wp14:editId="2E30CF84">
            <wp:extent cx="95534" cy="95534"/>
            <wp:effectExtent l="0" t="0" r="0" b="0"/>
            <wp:docPr id="184039846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2195CDFA" wp14:editId="52BDF3F4">
            <wp:extent cx="109182" cy="124199"/>
            <wp:effectExtent l="0" t="0" r="5715" b="0"/>
            <wp:docPr id="2017199300" name="Picture 20171993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587"/>
      <w:bookmarkEnd w:id="588"/>
      <w:bookmarkEnd w:id="589"/>
    </w:p>
    <w:p w14:paraId="13985FBE" w14:textId="77777777" w:rsidR="0049796F" w:rsidRPr="00541652" w:rsidRDefault="0049796F" w:rsidP="0049796F">
      <w:pPr>
        <w:pStyle w:val="Heading3"/>
        <w:tabs>
          <w:tab w:val="left" w:pos="8190"/>
        </w:tabs>
        <w:spacing w:line="240" w:lineRule="auto"/>
      </w:pPr>
      <w:r w:rsidRPr="00541652">
        <w:t>Words</w:t>
      </w:r>
    </w:p>
    <w:p w14:paraId="37B2B7D0" w14:textId="6E40CE12" w:rsidR="00073517" w:rsidRDefault="00073517" w:rsidP="00073517">
      <w:pPr>
        <w:spacing w:after="120" w:line="240" w:lineRule="auto"/>
        <w:ind w:right="12"/>
      </w:pPr>
      <w:r>
        <w:rPr>
          <w:color w:val="0000FF"/>
        </w:rPr>
        <w:t>The idea of pressure was already introduced as a force per area. Let’s explore that idea in a solid and a liquid. The ruins of the Doric Temple of Athena Lindia in Rhodes have sandstone columns that are 8 m tall and 1 m in diameter. How much pressure do these columns apply to the floor of the temple? What would the pressure be if the column were instead made of liquid water in a cylindrical tube?</w:t>
      </w:r>
    </w:p>
    <w:p w14:paraId="5E4265BA" w14:textId="7BC6B30B" w:rsidR="00073517" w:rsidRDefault="00073517" w:rsidP="00073517">
      <w:pPr>
        <w:spacing w:after="120" w:line="240" w:lineRule="auto"/>
        <w:ind w:right="12"/>
      </w:pPr>
      <w:r>
        <w:rPr>
          <w:color w:val="0000FF"/>
        </w:rPr>
        <w:t xml:space="preserve">To find the pressure on the floor, it seems like we should need to know the gravitational force and the area. To find the gravitational force we would need the mass, but we aren’t given that. </w:t>
      </w:r>
      <w:r>
        <w:t>We need some additional information about sandstone: its density, that is its mass per volume. The density of sandstone is</w:t>
      </w:r>
      <w:r w:rsidR="008F1B9B">
        <w:rPr>
          <w:rFonts w:ascii="Cambria" w:eastAsia="Cambria" w:hAnsi="Cambria" w:cs="Cambria"/>
        </w:rPr>
        <w:br/>
      </w:r>
      <m:oMath>
        <m:r>
          <w:rPr>
            <w:rFonts w:ascii="Cambria Math" w:hAnsi="Cambria Math"/>
            <w:szCs w:val="20"/>
          </w:rPr>
          <m:t>2 400 </m:t>
        </m:r>
        <m:r>
          <m:rPr>
            <m:scr m:val="sans-serif"/>
            <m:sty m:val="p"/>
          </m:rPr>
          <w:rPr>
            <w:rFonts w:ascii="Cambria Math" w:hAnsi="Cambria Math"/>
            <w:szCs w:val="20"/>
          </w:rPr>
          <m:t>kg/</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3</m:t>
            </m:r>
          </m:sup>
        </m:sSup>
      </m:oMath>
      <w:r>
        <w:t>.</w:t>
      </w:r>
    </w:p>
    <w:p w14:paraId="34457A98" w14:textId="48D81553" w:rsidR="00073517" w:rsidRDefault="00073517" w:rsidP="00073517">
      <w:pPr>
        <w:spacing w:after="120" w:line="240" w:lineRule="auto"/>
        <w:ind w:left="15" w:right="14"/>
      </w:pPr>
      <w:r>
        <w:t xml:space="preserve">If we take the column to be a uniform cylinder, its volume is its height times its cross-sectional area. </w:t>
      </w:r>
      <w:r w:rsidR="008776ED">
        <w:t>A</w:t>
      </w:r>
      <w:r>
        <w:t xml:space="preserve">s </w:t>
      </w:r>
      <w:r w:rsidR="008776ED">
        <w:t>the</w:t>
      </w:r>
      <w:r>
        <w:t xml:space="preserve"> area increases, so does the volume, which means a larger mass. </w:t>
      </w:r>
      <w:r>
        <w:rPr>
          <w:color w:val="0000FF"/>
        </w:rPr>
        <w:t>But we also know that pressure decreases as area increases.</w:t>
      </w:r>
      <w:r w:rsidR="009A00FC">
        <w:rPr>
          <w:color w:val="0000FF"/>
        </w:rPr>
        <w:t xml:space="preserve"> I</w:t>
      </w:r>
      <w:r>
        <w:rPr>
          <w:color w:val="0000FF"/>
        </w:rPr>
        <w:t xml:space="preserve">t turns out that while the force on the ground does depend on the diameter of the column, the pressure on the ground doesn’t. </w:t>
      </w:r>
      <w:r>
        <w:t>It only depends on the density and the height.</w:t>
      </w:r>
    </w:p>
    <w:p w14:paraId="579DA9A7" w14:textId="0028974C" w:rsidR="0049796F" w:rsidRPr="00541652" w:rsidRDefault="00073517" w:rsidP="00073517">
      <w:pPr>
        <w:tabs>
          <w:tab w:val="left" w:pos="8190"/>
        </w:tabs>
        <w:spacing w:after="120" w:line="240" w:lineRule="auto"/>
        <w:rPr>
          <w:color w:val="0000FF"/>
        </w:rPr>
      </w:pPr>
      <w:r>
        <w:rPr>
          <w:color w:val="0000FF"/>
        </w:rPr>
        <w:t xml:space="preserve">It is also important to note that if the column is in static </w:t>
      </w:r>
      <w:r w:rsidR="008776ED">
        <w:rPr>
          <w:color w:val="0000FF"/>
        </w:rPr>
        <w:t>equilibrium,</w:t>
      </w:r>
      <w:r>
        <w:rPr>
          <w:color w:val="0000FF"/>
        </w:rPr>
        <w:t xml:space="preserve"> then the ground is applying an equal-but-opposite upward force on the column, over the same area, so the earth also applies the same amount of pressure back on the column.</w:t>
      </w:r>
    </w:p>
    <w:p w14:paraId="56825D42" w14:textId="77777777" w:rsidR="0049796F" w:rsidRPr="00541652" w:rsidRDefault="0049796F" w:rsidP="0049796F">
      <w:pPr>
        <w:pStyle w:val="Heading3"/>
        <w:tabs>
          <w:tab w:val="left" w:pos="8190"/>
        </w:tabs>
        <w:spacing w:before="0" w:after="120" w:line="240" w:lineRule="auto"/>
        <w:rPr>
          <w:color w:val="0000FF"/>
        </w:rPr>
      </w:pPr>
      <w:r w:rsidRPr="00541652">
        <w:br w:type="column"/>
      </w:r>
      <w:r w:rsidRPr="00541652">
        <w:t>Graphics</w:t>
      </w:r>
    </w:p>
    <w:p w14:paraId="624094E6" w14:textId="3C601675" w:rsidR="0049796F" w:rsidRPr="00541652" w:rsidRDefault="000A359E" w:rsidP="0049796F">
      <w:pPr>
        <w:keepNext/>
        <w:tabs>
          <w:tab w:val="left" w:pos="8190"/>
        </w:tabs>
        <w:spacing w:after="120" w:line="240" w:lineRule="auto"/>
        <w:ind w:right="14"/>
        <w:jc w:val="center"/>
      </w:pPr>
      <w:r>
        <w:rPr>
          <w:noProof/>
        </w:rPr>
        <w:drawing>
          <wp:inline distT="0" distB="0" distL="0" distR="0" wp14:anchorId="134C700C" wp14:editId="5A6E40EF">
            <wp:extent cx="2616200" cy="1693545"/>
            <wp:effectExtent l="0" t="0" r="0" b="1905"/>
            <wp:docPr id="1691210462" name="Picture 8" descr="A photograph of the ruins of an ancient Greek temple under a clear blue sky. The image features three tall, fluted Doric columns in the foreground, supporting square capitals. In the background, remnants of stone walls and a doorway are visible, overlooking a dark blue sea on th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10462" name="Picture 8" descr="A photograph of the ruins of an ancient Greek temple under a clear blue sky. The image features three tall, fluted Doric columns in the foreground, supporting square capitals. In the background, remnants of stone walls and a doorway are visible, overlooking a dark blue sea on the horizon."/>
                    <pic:cNvPicPr>
                      <a:picLocks noChangeAspect="1" noChangeArrowheads="1"/>
                    </pic:cNvPicPr>
                  </pic:nvPicPr>
                  <pic:blipFill>
                    <a:blip r:embed="rId333" cstate="screen">
                      <a:extLst>
                        <a:ext uri="{28A0092B-C50C-407E-A947-70E740481C1C}">
                          <a14:useLocalDpi xmlns:a14="http://schemas.microsoft.com/office/drawing/2010/main"/>
                        </a:ext>
                      </a:extLst>
                    </a:blip>
                    <a:srcRect/>
                    <a:stretch>
                      <a:fillRect/>
                    </a:stretch>
                  </pic:blipFill>
                  <pic:spPr bwMode="auto">
                    <a:xfrm>
                      <a:off x="0" y="0"/>
                      <a:ext cx="2616200" cy="1693545"/>
                    </a:xfrm>
                    <a:prstGeom prst="rect">
                      <a:avLst/>
                    </a:prstGeom>
                    <a:noFill/>
                    <a:ln>
                      <a:noFill/>
                    </a:ln>
                  </pic:spPr>
                </pic:pic>
              </a:graphicData>
            </a:graphic>
          </wp:inline>
        </w:drawing>
      </w:r>
    </w:p>
    <w:p w14:paraId="629D3948" w14:textId="4D7BD7D0" w:rsidR="0049796F" w:rsidRDefault="0049796F" w:rsidP="000A359E">
      <w:pPr>
        <w:pStyle w:val="Caption"/>
        <w:tabs>
          <w:tab w:val="left" w:pos="8190"/>
        </w:tabs>
        <w:jc w:val="center"/>
        <w:rPr>
          <w:color w:val="auto"/>
          <w:vertAlign w:val="superscript"/>
        </w:rPr>
      </w:pPr>
      <w:r w:rsidRPr="000A359E">
        <w:rPr>
          <w:color w:val="auto"/>
        </w:rPr>
        <w:t xml:space="preserve">Figure </w:t>
      </w:r>
      <w:r w:rsidRPr="000A359E">
        <w:rPr>
          <w:color w:val="auto"/>
        </w:rPr>
        <w:fldChar w:fldCharType="begin"/>
      </w:r>
      <w:r w:rsidRPr="000A359E">
        <w:rPr>
          <w:color w:val="auto"/>
        </w:rPr>
        <w:instrText xml:space="preserve"> STYLEREF 1 \s </w:instrText>
      </w:r>
      <w:r w:rsidRPr="000A359E">
        <w:rPr>
          <w:color w:val="auto"/>
        </w:rPr>
        <w:fldChar w:fldCharType="separate"/>
      </w:r>
      <w:r w:rsidR="00F91D0D">
        <w:rPr>
          <w:noProof/>
          <w:color w:val="auto"/>
        </w:rPr>
        <w:t>10</w:t>
      </w:r>
      <w:r w:rsidRPr="000A359E">
        <w:rPr>
          <w:color w:val="auto"/>
        </w:rPr>
        <w:fldChar w:fldCharType="end"/>
      </w:r>
      <w:r w:rsidRPr="000A359E">
        <w:rPr>
          <w:color w:val="auto"/>
        </w:rPr>
        <w:t>.</w:t>
      </w:r>
      <w:r w:rsidRPr="000A359E">
        <w:rPr>
          <w:color w:val="auto"/>
        </w:rPr>
        <w:fldChar w:fldCharType="begin"/>
      </w:r>
      <w:r w:rsidRPr="000A359E">
        <w:rPr>
          <w:color w:val="auto"/>
        </w:rPr>
        <w:instrText xml:space="preserve"> SEQ Figure \* ARABIC \s 1 </w:instrText>
      </w:r>
      <w:r w:rsidRPr="000A359E">
        <w:rPr>
          <w:color w:val="auto"/>
        </w:rPr>
        <w:fldChar w:fldCharType="separate"/>
      </w:r>
      <w:r w:rsidR="00F91D0D">
        <w:rPr>
          <w:noProof/>
          <w:color w:val="auto"/>
        </w:rPr>
        <w:t>3</w:t>
      </w:r>
      <w:r w:rsidRPr="000A359E">
        <w:rPr>
          <w:color w:val="auto"/>
        </w:rPr>
        <w:fldChar w:fldCharType="end"/>
      </w:r>
      <w:r w:rsidRPr="000A359E">
        <w:rPr>
          <w:color w:val="auto"/>
        </w:rPr>
        <w:t xml:space="preserve">: </w:t>
      </w:r>
      <w:r w:rsidR="000A359E" w:rsidRPr="000A359E">
        <w:rPr>
          <w:color w:val="auto"/>
          <w:w w:val="101"/>
        </w:rPr>
        <w:t>The sandstone columns are 8 m tall and 1 m in diameter</w:t>
      </w:r>
      <w:r w:rsidRPr="000A359E">
        <w:rPr>
          <w:color w:val="auto"/>
        </w:rPr>
        <w:t>.</w:t>
      </w:r>
      <w:r w:rsidR="00CC668A">
        <w:rPr>
          <w:rStyle w:val="EndnoteReference"/>
          <w:color w:val="auto"/>
        </w:rPr>
        <w:endnoteReference w:id="52"/>
      </w:r>
      <w:r w:rsidR="000A359E">
        <w:rPr>
          <w:color w:val="auto"/>
          <w:vertAlign w:val="superscript"/>
        </w:rPr>
        <w:t xml:space="preserve"> </w:t>
      </w:r>
    </w:p>
    <w:p w14:paraId="3F7D96DE" w14:textId="328A1673" w:rsidR="000A359E" w:rsidRPr="00541652" w:rsidRDefault="006368B0" w:rsidP="000A359E">
      <w:pPr>
        <w:keepNext/>
        <w:tabs>
          <w:tab w:val="left" w:pos="8190"/>
        </w:tabs>
        <w:spacing w:after="120" w:line="240" w:lineRule="auto"/>
        <w:ind w:right="14"/>
        <w:jc w:val="center"/>
      </w:pPr>
      <w:r w:rsidRPr="006368B0">
        <w:rPr>
          <w:noProof/>
        </w:rPr>
        <w:drawing>
          <wp:inline distT="0" distB="0" distL="0" distR="0" wp14:anchorId="768BF771" wp14:editId="237BAB7B">
            <wp:extent cx="1028985" cy="2194560"/>
            <wp:effectExtent l="0" t="0" r="0" b="0"/>
            <wp:docPr id="349165997" name="Picture 1" descr="A 3D diagram of a gray cylinder. A vertical double-headed arrow to the right of the cylinder is labeled with the letter h, representing its height. Inside the cylinder, the Greek letters &quot;rho m&quot; are written, representing the density of the material. A blue arrow points downward from the center of the cylinder's base, labeled with the letter P, indicating a force or pressur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65997" name="Picture 1" descr="A 3D diagram of a gray cylinder. A vertical double-headed arrow to the right of the cylinder is labeled with the letter h, representing its height. Inside the cylinder, the Greek letters &quot;rho m&quot; are written, representing the density of the material. A blue arrow points downward from the center of the cylinder's base, labeled with the letter P, indicating a force or pressure vector."/>
                    <pic:cNvPicPr/>
                  </pic:nvPicPr>
                  <pic:blipFill>
                    <a:blip r:embed="rId334" cstate="screen">
                      <a:extLst>
                        <a:ext uri="{28A0092B-C50C-407E-A947-70E740481C1C}">
                          <a14:useLocalDpi xmlns:a14="http://schemas.microsoft.com/office/drawing/2010/main"/>
                        </a:ext>
                      </a:extLst>
                    </a:blip>
                    <a:stretch>
                      <a:fillRect/>
                    </a:stretch>
                  </pic:blipFill>
                  <pic:spPr>
                    <a:xfrm>
                      <a:off x="0" y="0"/>
                      <a:ext cx="1034074" cy="2205414"/>
                    </a:xfrm>
                    <a:prstGeom prst="rect">
                      <a:avLst/>
                    </a:prstGeom>
                  </pic:spPr>
                </pic:pic>
              </a:graphicData>
            </a:graphic>
          </wp:inline>
        </w:drawing>
      </w:r>
    </w:p>
    <w:p w14:paraId="562AB564" w14:textId="1BCDCBC9" w:rsidR="000A359E" w:rsidRPr="0099262F" w:rsidRDefault="000A359E" w:rsidP="000A359E">
      <w:pPr>
        <w:pStyle w:val="Caption"/>
        <w:tabs>
          <w:tab w:val="left" w:pos="8190"/>
        </w:tabs>
        <w:jc w:val="center"/>
        <w:rPr>
          <w:color w:val="auto"/>
          <w:w w:val="101"/>
        </w:rPr>
      </w:pPr>
      <w:r w:rsidRPr="0099262F">
        <w:rPr>
          <w:color w:val="auto"/>
        </w:rPr>
        <w:t xml:space="preserve">Figure </w:t>
      </w:r>
      <w:r w:rsidRPr="0099262F">
        <w:rPr>
          <w:color w:val="auto"/>
        </w:rPr>
        <w:fldChar w:fldCharType="begin"/>
      </w:r>
      <w:r w:rsidRPr="0099262F">
        <w:rPr>
          <w:color w:val="auto"/>
        </w:rPr>
        <w:instrText xml:space="preserve"> STYLEREF 1 \s </w:instrText>
      </w:r>
      <w:r w:rsidRPr="0099262F">
        <w:rPr>
          <w:color w:val="auto"/>
        </w:rPr>
        <w:fldChar w:fldCharType="separate"/>
      </w:r>
      <w:r w:rsidR="00F91D0D">
        <w:rPr>
          <w:noProof/>
          <w:color w:val="auto"/>
        </w:rPr>
        <w:t>10</w:t>
      </w:r>
      <w:r w:rsidRPr="0099262F">
        <w:rPr>
          <w:color w:val="auto"/>
        </w:rPr>
        <w:fldChar w:fldCharType="end"/>
      </w:r>
      <w:r w:rsidRPr="0099262F">
        <w:rPr>
          <w:color w:val="auto"/>
        </w:rPr>
        <w:t>.</w:t>
      </w:r>
      <w:r w:rsidRPr="0099262F">
        <w:rPr>
          <w:color w:val="auto"/>
        </w:rPr>
        <w:fldChar w:fldCharType="begin"/>
      </w:r>
      <w:r w:rsidRPr="0099262F">
        <w:rPr>
          <w:color w:val="auto"/>
        </w:rPr>
        <w:instrText xml:space="preserve"> SEQ Figure \* ARABIC \s 1 </w:instrText>
      </w:r>
      <w:r w:rsidRPr="0099262F">
        <w:rPr>
          <w:color w:val="auto"/>
        </w:rPr>
        <w:fldChar w:fldCharType="separate"/>
      </w:r>
      <w:r w:rsidR="00F91D0D">
        <w:rPr>
          <w:noProof/>
          <w:color w:val="auto"/>
        </w:rPr>
        <w:t>4</w:t>
      </w:r>
      <w:r w:rsidRPr="0099262F">
        <w:rPr>
          <w:color w:val="auto"/>
        </w:rPr>
        <w:fldChar w:fldCharType="end"/>
      </w:r>
      <w:r w:rsidRPr="0099262F">
        <w:rPr>
          <w:color w:val="auto"/>
        </w:rPr>
        <w:t xml:space="preserve">: </w:t>
      </w:r>
      <w:r w:rsidR="0099262F" w:rsidRPr="0099262F">
        <w:rPr>
          <w:color w:val="auto"/>
        </w:rPr>
        <w:t xml:space="preserve">A solid column of height </w:t>
      </w:r>
      <m:oMath>
        <m:r>
          <w:rPr>
            <w:rFonts w:ascii="Cambria Math" w:hAnsi="Cambria Math"/>
            <w:color w:val="auto"/>
          </w:rPr>
          <m:t>h</m:t>
        </m:r>
      </m:oMath>
      <w:r w:rsidR="0099262F" w:rsidRPr="0099262F">
        <w:rPr>
          <w:color w:val="auto"/>
        </w:rPr>
        <w:t xml:space="preserve"> and density </w:t>
      </w:r>
      <m:oMath>
        <m:sSub>
          <m:sSubPr>
            <m:ctrlPr>
              <w:rPr>
                <w:rFonts w:ascii="Cambria Math" w:hAnsi="Cambria Math"/>
                <w:color w:val="auto"/>
              </w:rPr>
            </m:ctrlPr>
          </m:sSubPr>
          <m:e>
            <m:r>
              <w:rPr>
                <w:rFonts w:ascii="Cambria Math" w:hAnsi="Cambria Math"/>
                <w:color w:val="auto"/>
              </w:rPr>
              <m:t>ρ</m:t>
            </m:r>
          </m:e>
          <m:sub>
            <m:r>
              <m:rPr>
                <m:scr m:val="sans-serif"/>
              </m:rPr>
              <w:rPr>
                <w:rFonts w:ascii="Cambria Math" w:hAnsi="Cambria Math"/>
                <w:color w:val="auto"/>
              </w:rPr>
              <m:t>m</m:t>
            </m:r>
          </m:sub>
        </m:sSub>
      </m:oMath>
      <w:r w:rsidR="0099262F" w:rsidRPr="0099262F">
        <w:rPr>
          <w:color w:val="auto"/>
        </w:rPr>
        <w:t xml:space="preserve"> </w:t>
      </w:r>
      <w:r w:rsidR="0099262F" w:rsidRPr="0099262F">
        <w:rPr>
          <w:color w:val="0000FF"/>
        </w:rPr>
        <w:t>applies pressure on the ground</w:t>
      </w:r>
      <w:r w:rsidRPr="0099262F">
        <w:rPr>
          <w:color w:val="auto"/>
        </w:rPr>
        <w:t>.</w:t>
      </w:r>
      <w:r w:rsidRPr="0099262F">
        <w:rPr>
          <w:color w:val="auto"/>
          <w:vertAlign w:val="superscript"/>
        </w:rPr>
        <w:fldChar w:fldCharType="begin"/>
      </w:r>
      <w:r w:rsidRPr="0099262F">
        <w:rPr>
          <w:color w:val="auto"/>
          <w:vertAlign w:val="superscript"/>
        </w:rPr>
        <w:instrText xml:space="preserve"> NOTEREF _Ref218898700 \h  \* MERGEFORMAT </w:instrText>
      </w:r>
      <w:r w:rsidRPr="0099262F">
        <w:rPr>
          <w:color w:val="auto"/>
          <w:vertAlign w:val="superscript"/>
        </w:rPr>
      </w:r>
      <w:r w:rsidRPr="0099262F">
        <w:rPr>
          <w:color w:val="auto"/>
          <w:vertAlign w:val="superscript"/>
        </w:rPr>
        <w:fldChar w:fldCharType="separate"/>
      </w:r>
      <w:r w:rsidR="00F91D0D">
        <w:rPr>
          <w:color w:val="auto"/>
          <w:vertAlign w:val="superscript"/>
        </w:rPr>
        <w:t>1</w:t>
      </w:r>
      <w:r w:rsidRPr="0099262F">
        <w:rPr>
          <w:color w:val="auto"/>
          <w:vertAlign w:val="superscript"/>
        </w:rPr>
        <w:fldChar w:fldCharType="end"/>
      </w:r>
    </w:p>
    <w:p w14:paraId="44AB776B" w14:textId="77777777" w:rsidR="0049796F" w:rsidRPr="00541652" w:rsidRDefault="0049796F" w:rsidP="0049796F">
      <w:pPr>
        <w:pStyle w:val="Heading3"/>
        <w:tabs>
          <w:tab w:val="left" w:pos="8190"/>
        </w:tabs>
        <w:spacing w:before="0" w:after="120" w:line="240" w:lineRule="auto"/>
        <w:rPr>
          <w:color w:val="0000FF"/>
        </w:rPr>
      </w:pPr>
      <w:r w:rsidRPr="00541652">
        <w:rPr>
          <w:color w:val="0000FF"/>
        </w:rPr>
        <w:br w:type="column"/>
      </w:r>
      <w:r w:rsidRPr="00541652">
        <w:t>Numbers</w:t>
      </w:r>
    </w:p>
    <w:p w14:paraId="01110BCE" w14:textId="4B0BC9B1" w:rsidR="0049796F" w:rsidRPr="00BA5E9B" w:rsidRDefault="0049796F" w:rsidP="0049796F">
      <w:pPr>
        <w:spacing w:after="120" w:line="240" w:lineRule="auto"/>
        <w:ind w:right="12"/>
      </w:pPr>
      <w:r w:rsidRPr="00804FEB">
        <w:rPr>
          <w:b/>
          <w:bCs/>
        </w:rPr>
        <w:t>Assumptions:</w:t>
      </w:r>
      <w:r w:rsidRPr="00804FEB">
        <w:t xml:space="preserve"> </w:t>
      </w:r>
      <w:r w:rsidR="00FD79F4">
        <w:t xml:space="preserve">a cylinder is a good approximation of the shape; </w:t>
      </w:r>
      <w:r w:rsidR="00FD79F4">
        <w:rPr>
          <w:color w:val="0000FF"/>
        </w:rPr>
        <w:t xml:space="preserve">near the surface of the earth; </w:t>
      </w:r>
      <w:r w:rsidR="00FD79F4">
        <w:t>sandstone and water are incompressible</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49796F" w14:paraId="2B7C2B31"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5FE9FB4" w14:textId="77777777" w:rsidR="0049796F" w:rsidRPr="00804FEB" w:rsidRDefault="0049796F"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144162E8" w14:textId="77777777" w:rsidR="0049796F" w:rsidRPr="00804FEB" w:rsidRDefault="0049796F"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851470" w14:paraId="16C3DACE"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591C741" w14:textId="30C201CB" w:rsidR="00851470" w:rsidRPr="00454E86" w:rsidRDefault="00851470" w:rsidP="00851470">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h</m:t>
                </m:r>
                <m:r>
                  <m:rPr>
                    <m:sty m:val="p"/>
                  </m:rPr>
                  <w:rPr>
                    <w:rFonts w:ascii="Cambria Math" w:hAnsi="Cambria Math"/>
                    <w:sz w:val="20"/>
                    <w:szCs w:val="20"/>
                  </w:rPr>
                  <m:t>=</m:t>
                </m:r>
                <m:r>
                  <w:rPr>
                    <w:rFonts w:ascii="Cambria Math" w:hAnsi="Cambria Math"/>
                    <w:sz w:val="20"/>
                    <w:szCs w:val="20"/>
                  </w:rPr>
                  <m:t>8 </m:t>
                </m:r>
                <m:r>
                  <m:rPr>
                    <m:scr m:val="sans-serif"/>
                    <m:sty m:val="p"/>
                  </m:rPr>
                  <w:rPr>
                    <w:rFonts w:ascii="Cambria Math" w:hAnsi="Cambria Math"/>
                    <w:sz w:val="20"/>
                    <w:szCs w:val="20"/>
                  </w:rPr>
                  <m:t>m</m:t>
                </m:r>
              </m:oMath>
            </m:oMathPara>
          </w:p>
        </w:tc>
        <w:tc>
          <w:tcPr>
            <w:tcW w:w="0" w:type="auto"/>
            <w:tcBorders>
              <w:bottom w:val="none" w:sz="0" w:space="0" w:color="auto"/>
            </w:tcBorders>
          </w:tcPr>
          <w:p w14:paraId="5495ED77" w14:textId="246071C0" w:rsidR="00851470" w:rsidRPr="00851470" w:rsidRDefault="00000000" w:rsidP="00851470">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sandstone</m:t>
                    </m:r>
                  </m:sub>
                </m:sSub>
              </m:oMath>
            </m:oMathPara>
          </w:p>
        </w:tc>
      </w:tr>
      <w:tr w:rsidR="00851470" w14:paraId="33AA86B8"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2ADCBE0" w14:textId="34590433" w:rsidR="00851470" w:rsidRPr="00234388" w:rsidRDefault="00851470" w:rsidP="00851470">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0.5 </m:t>
                </m:r>
                <m:r>
                  <m:rPr>
                    <m:scr m:val="sans-serif"/>
                    <m:sty m:val="p"/>
                  </m:rPr>
                  <w:rPr>
                    <w:rFonts w:ascii="Cambria Math" w:hAnsi="Cambria Math"/>
                    <w:sz w:val="20"/>
                    <w:szCs w:val="20"/>
                  </w:rPr>
                  <m:t>m</m:t>
                </m:r>
              </m:oMath>
            </m:oMathPara>
          </w:p>
        </w:tc>
        <w:tc>
          <w:tcPr>
            <w:tcW w:w="0" w:type="auto"/>
            <w:tcBorders>
              <w:bottom w:val="none" w:sz="0" w:space="0" w:color="auto"/>
            </w:tcBorders>
          </w:tcPr>
          <w:p w14:paraId="107355AD" w14:textId="479D8E67" w:rsidR="00851470" w:rsidRPr="00851470" w:rsidRDefault="00000000" w:rsidP="00851470">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water</m:t>
                    </m:r>
                  </m:sub>
                </m:sSub>
              </m:oMath>
            </m:oMathPara>
          </w:p>
        </w:tc>
      </w:tr>
      <w:tr w:rsidR="00851470" w14:paraId="766A28D1"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FFF1584" w14:textId="242E2AA0" w:rsidR="00851470" w:rsidRPr="00454E86" w:rsidRDefault="00000000" w:rsidP="00851470">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m,sandstone</m:t>
                    </m:r>
                  </m:sub>
                </m:sSub>
                <m:r>
                  <m:rPr>
                    <m:sty m:val="p"/>
                  </m:rPr>
                  <w:rPr>
                    <w:rFonts w:ascii="Cambria Math" w:hAnsi="Cambria Math"/>
                    <w:sz w:val="20"/>
                    <w:szCs w:val="20"/>
                  </w:rPr>
                  <m:t>=</m:t>
                </m:r>
                <m:r>
                  <w:rPr>
                    <w:rFonts w:ascii="Cambria Math" w:hAnsi="Cambria Math"/>
                    <w:sz w:val="20"/>
                    <w:szCs w:val="20"/>
                  </w:rPr>
                  <m:t>2 400 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67E9262B" w14:textId="1A2612E6" w:rsidR="00851470" w:rsidRPr="00234388" w:rsidRDefault="00851470" w:rsidP="00851470">
            <w:pPr>
              <w:pStyle w:val="Compact"/>
              <w:rPr>
                <w:rFonts w:eastAsiaTheme="minorHAnsi"/>
                <w:color w:val="0000FF"/>
                <w:kern w:val="2"/>
                <w:sz w:val="20"/>
                <w:szCs w:val="20"/>
                <w:lang w:eastAsia="en-US"/>
                <w14:ligatures w14:val="standardContextual"/>
              </w:rPr>
            </w:pPr>
          </w:p>
        </w:tc>
      </w:tr>
      <w:tr w:rsidR="00851470" w14:paraId="32850458"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1ACDB07" w14:textId="41AFB2B5" w:rsidR="00851470" w:rsidRPr="00851470" w:rsidRDefault="00000000" w:rsidP="00851470">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m,water</m:t>
                    </m:r>
                  </m:sub>
                </m:sSub>
                <m:r>
                  <m:rPr>
                    <m:sty m:val="p"/>
                  </m:rPr>
                  <w:rPr>
                    <w:rFonts w:ascii="Cambria Math" w:hAnsi="Cambria Math"/>
                    <w:sz w:val="20"/>
                    <w:szCs w:val="20"/>
                  </w:rPr>
                  <m:t>=</m:t>
                </m:r>
                <m:r>
                  <w:rPr>
                    <w:rFonts w:ascii="Cambria Math" w:hAnsi="Cambria Math"/>
                    <w:sz w:val="20"/>
                    <w:szCs w:val="20"/>
                  </w:rPr>
                  <m:t>1 000 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3F5B742F" w14:textId="0C67A997" w:rsidR="00851470" w:rsidRPr="00234388" w:rsidRDefault="00851470" w:rsidP="00851470">
            <w:pPr>
              <w:pStyle w:val="Compact"/>
              <w:rPr>
                <w:rFonts w:eastAsiaTheme="minorHAnsi"/>
                <w:color w:val="0000FF"/>
                <w:kern w:val="2"/>
                <w:sz w:val="20"/>
                <w:szCs w:val="20"/>
                <w:lang w:eastAsia="en-US"/>
                <w14:ligatures w14:val="standardContextual"/>
              </w:rPr>
            </w:pPr>
          </w:p>
        </w:tc>
      </w:tr>
      <w:tr w:rsidR="00851470" w14:paraId="496C1BCD"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4047292" w14:textId="7FE1C58A" w:rsidR="00851470" w:rsidRPr="00851470" w:rsidRDefault="00851470" w:rsidP="00851470">
            <w:pPr>
              <w:pStyle w:val="Compact"/>
              <w:rPr>
                <w:rFonts w:ascii="Aptos" w:eastAsia="Aptos" w:hAnsi="Aptos" w:cs="Times New Roman"/>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29AC1346" w14:textId="13644E79" w:rsidR="00851470" w:rsidRPr="00234388" w:rsidRDefault="00851470" w:rsidP="00851470">
            <w:pPr>
              <w:pStyle w:val="Compact"/>
              <w:rPr>
                <w:rFonts w:eastAsiaTheme="minorHAnsi"/>
                <w:color w:val="8B0000"/>
                <w:kern w:val="2"/>
                <w:sz w:val="20"/>
                <w:szCs w:val="20"/>
                <w:lang w:eastAsia="en-US"/>
                <w14:ligatures w14:val="standardContextual"/>
              </w:rPr>
            </w:pPr>
          </w:p>
        </w:tc>
      </w:tr>
    </w:tbl>
    <w:p w14:paraId="4CC57ABC" w14:textId="77777777" w:rsidR="007D5067" w:rsidRPr="00BC57AD" w:rsidRDefault="007D5067" w:rsidP="002230A2">
      <w:pPr>
        <w:pStyle w:val="BodyText"/>
        <w:spacing w:after="120"/>
        <w:rPr>
          <w:sz w:val="20"/>
          <w:szCs w:val="20"/>
        </w:rPr>
      </w:pPr>
      <w:r w:rsidRPr="00BC57AD">
        <w:rPr>
          <w:sz w:val="20"/>
          <w:szCs w:val="20"/>
        </w:rPr>
        <w:t>The volume of a cylinder is the height times the cross-sectional area. Taking these to be perfectly round cylinders, that gives…</w:t>
      </w:r>
    </w:p>
    <w:p w14:paraId="4F0264CC" w14:textId="77777777" w:rsidR="007D5067" w:rsidRPr="00BC57AD" w:rsidRDefault="00000000" w:rsidP="007D5067">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cylinder</m:t>
              </m:r>
            </m:sub>
          </m:sSub>
          <m:r>
            <m:rPr>
              <m:sty m:val="p"/>
            </m:rPr>
            <w:rPr>
              <w:rFonts w:ascii="Cambria Math" w:hAnsi="Cambria Math"/>
              <w:sz w:val="20"/>
              <w:szCs w:val="20"/>
            </w:rPr>
            <m:t>=</m:t>
          </m:r>
          <m:r>
            <w:rPr>
              <w:rFonts w:ascii="Cambria Math" w:hAnsi="Cambria Math"/>
              <w:sz w:val="20"/>
              <w:szCs w:val="20"/>
            </w:rPr>
            <m:t>h</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e>
          </m:d>
        </m:oMath>
      </m:oMathPara>
    </w:p>
    <w:p w14:paraId="29E1D288" w14:textId="77777777" w:rsidR="007D5067" w:rsidRPr="007D5067" w:rsidRDefault="007D5067" w:rsidP="007D5067">
      <w:pPr>
        <w:pStyle w:val="FirstParagraph"/>
        <w:spacing w:before="0" w:after="120"/>
        <w:rPr>
          <w:color w:val="0000FF"/>
          <w:sz w:val="20"/>
          <w:szCs w:val="20"/>
        </w:rPr>
      </w:pPr>
      <w:r w:rsidRPr="00BC57AD">
        <w:rPr>
          <w:sz w:val="20"/>
          <w:szCs w:val="20"/>
        </w:rPr>
        <w:t xml:space="preserve">…where </w:t>
      </w:r>
      <m:oMath>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oMath>
      <w:r w:rsidRPr="00BC57AD">
        <w:rPr>
          <w:sz w:val="20"/>
          <w:szCs w:val="20"/>
        </w:rPr>
        <w:t xml:space="preserve"> is the cross-sectional area. </w:t>
      </w:r>
      <w:r w:rsidRPr="007D5067">
        <w:rPr>
          <w:color w:val="0000FF"/>
          <w:sz w:val="20"/>
          <w:szCs w:val="20"/>
        </w:rPr>
        <w:t>Since pressure at the bottom of the column is the force per area, near the surface of the earth that would be…</w:t>
      </w:r>
    </w:p>
    <w:p w14:paraId="57567EE0" w14:textId="77777777" w:rsidR="007D5067" w:rsidRPr="007D5067" w:rsidRDefault="007D5067" w:rsidP="007D5067">
      <w:pPr>
        <w:pStyle w:val="BodyText"/>
        <w:spacing w:before="0" w:after="120"/>
        <w:rPr>
          <w:color w:val="0000FF"/>
          <w:sz w:val="20"/>
          <w:szCs w:val="20"/>
        </w:rPr>
      </w:pPr>
      <m:oMathPara>
        <m:oMathParaPr>
          <m:jc m:val="center"/>
        </m:oMathParaPr>
        <m:oMath>
          <m:r>
            <w:rPr>
              <w:rFonts w:ascii="Cambria Math" w:hAnsi="Cambria Math"/>
              <w:color w:val="0000FF"/>
              <w:sz w:val="20"/>
              <w:szCs w:val="20"/>
            </w:rPr>
            <m:t>P</m:t>
          </m:r>
          <m:r>
            <m:rPr>
              <m:sty m:val="p"/>
            </m:rPr>
            <w:rPr>
              <w:rFonts w:ascii="Cambria Math" w:hAnsi="Cambria Math"/>
              <w:color w:val="0000FF"/>
              <w:sz w:val="20"/>
              <w:szCs w:val="20"/>
            </w:rPr>
            <m:t>=</m:t>
          </m:r>
          <m:f>
            <m:fPr>
              <m:ctrlPr>
                <w:rPr>
                  <w:rFonts w:ascii="Cambria Math" w:hAnsi="Cambria Math"/>
                  <w:color w:val="0000FF"/>
                  <w:sz w:val="20"/>
                  <w:szCs w:val="20"/>
                </w:rPr>
              </m:ctrlPr>
            </m:fPr>
            <m:num>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num>
            <m:den>
              <m:r>
                <w:rPr>
                  <w:rFonts w:ascii="Cambria Math" w:hAnsi="Cambria Math"/>
                  <w:sz w:val="20"/>
                  <w:szCs w:val="20"/>
                </w:rPr>
                <m:t>A</m:t>
              </m:r>
            </m:den>
          </m:f>
          <m:r>
            <m:rPr>
              <m:sty m:val="p"/>
            </m:rPr>
            <w:rPr>
              <w:rFonts w:ascii="Cambria Math" w:hAnsi="Cambria Math"/>
              <w:color w:val="0000FF"/>
              <w:sz w:val="20"/>
              <w:szCs w:val="20"/>
            </w:rPr>
            <m:t>=</m:t>
          </m:r>
          <m:f>
            <m:fPr>
              <m:ctrlPr>
                <w:rPr>
                  <w:rFonts w:ascii="Cambria Math" w:hAnsi="Cambria Math"/>
                  <w:sz w:val="20"/>
                  <w:szCs w:val="20"/>
                </w:rPr>
              </m:ctrlPr>
            </m:fPr>
            <m:num>
              <m:r>
                <w:rPr>
                  <w:rFonts w:ascii="Cambria Math" w:hAnsi="Cambria Math"/>
                  <w:sz w:val="20"/>
                  <w:szCs w:val="20"/>
                </w:rPr>
                <m:t>m</m:t>
              </m:r>
              <m:r>
                <m:rPr>
                  <m:sty m:val="p"/>
                </m:rPr>
                <w:rPr>
                  <w:rFonts w:ascii="Cambria Math" w:hAnsi="Cambria Math"/>
                  <w:sz w:val="20"/>
                  <w:szCs w:val="20"/>
                </w:rPr>
                <m:t>⋅</m:t>
              </m:r>
              <m:r>
                <w:rPr>
                  <w:rFonts w:ascii="Cambria Math" w:hAnsi="Cambria Math"/>
                  <w:color w:val="0000FF"/>
                  <w:sz w:val="20"/>
                  <w:szCs w:val="20"/>
                </w:rPr>
                <m:t>g</m:t>
              </m:r>
            </m:num>
            <m:den>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den>
          </m:f>
        </m:oMath>
      </m:oMathPara>
    </w:p>
    <w:p w14:paraId="2C4E3E8E" w14:textId="77777777" w:rsidR="007D5067" w:rsidRPr="00BC57AD" w:rsidRDefault="007D5067" w:rsidP="007D5067">
      <w:pPr>
        <w:pStyle w:val="FirstParagraph"/>
        <w:spacing w:before="0" w:after="120"/>
        <w:rPr>
          <w:sz w:val="20"/>
          <w:szCs w:val="20"/>
        </w:rPr>
      </w:pPr>
      <w:r w:rsidRPr="00BC57AD">
        <w:rPr>
          <w:sz w:val="20"/>
          <w:szCs w:val="20"/>
        </w:rPr>
        <w:t xml:space="preserve">We can rearrange our expression for mass density to solve for </w:t>
      </w:r>
      <m:oMath>
        <m:r>
          <w:rPr>
            <w:rFonts w:ascii="Cambria Math" w:hAnsi="Cambria Math"/>
            <w:sz w:val="20"/>
            <w:szCs w:val="20"/>
          </w:rPr>
          <m:t>m</m:t>
        </m:r>
      </m:oMath>
      <w:r w:rsidRPr="00BC57AD">
        <w:rPr>
          <w:sz w:val="20"/>
          <w:szCs w:val="20"/>
        </w:rPr>
        <w:t>, and then combine that with the volume of the cylinder:</w:t>
      </w:r>
    </w:p>
    <w:p w14:paraId="50C285A2" w14:textId="77777777" w:rsidR="007D5067" w:rsidRPr="00BC57AD" w:rsidRDefault="007D5067" w:rsidP="007D5067">
      <w:pPr>
        <w:pStyle w:val="BodyText"/>
        <w:spacing w:before="0" w:after="120"/>
        <w:rPr>
          <w:sz w:val="20"/>
          <w:szCs w:val="20"/>
        </w:rPr>
      </w:pPr>
      <m:oMathPara>
        <m:oMathParaPr>
          <m:jc m:val="center"/>
        </m:oMathParaPr>
        <m:oMath>
          <m:r>
            <w:rPr>
              <w:rFonts w:ascii="Cambria Math" w:hAnsi="Cambria Math"/>
              <w:sz w:val="20"/>
              <w:szCs w:val="20"/>
            </w:rPr>
            <m:t>m</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m:t>
              </m:r>
            </m:sub>
          </m:sSub>
          <m:r>
            <m:rPr>
              <m:sty m:val="p"/>
            </m:rPr>
            <w:rPr>
              <w:rFonts w:ascii="Cambria Math" w:hAnsi="Cambria Math"/>
              <w:sz w:val="20"/>
              <w:szCs w:val="20"/>
            </w:rPr>
            <m:t>⋅</m:t>
          </m:r>
          <m:r>
            <w:rPr>
              <w:rFonts w:ascii="Cambria Math" w:hAnsi="Cambria Math"/>
              <w:sz w:val="20"/>
              <w:szCs w:val="20"/>
            </w:rPr>
            <m:t>V</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m:t>
              </m:r>
            </m:sub>
          </m:sSub>
          <m:r>
            <m:rPr>
              <m:sty m:val="p"/>
            </m:rPr>
            <w:rPr>
              <w:rFonts w:ascii="Cambria Math" w:hAnsi="Cambria Math"/>
              <w:sz w:val="20"/>
              <w:szCs w:val="20"/>
            </w:rPr>
            <m:t>⋅</m:t>
          </m:r>
          <m:r>
            <w:rPr>
              <w:rFonts w:ascii="Cambria Math" w:hAnsi="Cambria Math"/>
              <w:sz w:val="20"/>
              <w:szCs w:val="20"/>
            </w:rPr>
            <m:t>h</m:t>
          </m:r>
          <m:r>
            <m:rPr>
              <m:sty m:val="p"/>
            </m:rPr>
            <w:rPr>
              <w:rFonts w:ascii="Cambria Math" w:hAnsi="Cambria Math"/>
              <w:sz w:val="20"/>
              <w:szCs w:val="20"/>
            </w:rPr>
            <m:t>⋅</m:t>
          </m:r>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oMath>
      </m:oMathPara>
    </w:p>
    <w:p w14:paraId="18DDEA4B" w14:textId="518D6C98" w:rsidR="0049796F" w:rsidRPr="00541652" w:rsidRDefault="007D5067" w:rsidP="007D5067">
      <w:pPr>
        <w:tabs>
          <w:tab w:val="left" w:pos="8190"/>
        </w:tabs>
        <w:spacing w:after="120" w:line="240" w:lineRule="auto"/>
        <w:ind w:left="15" w:right="14"/>
      </w:pPr>
      <w:r w:rsidRPr="00BC57AD">
        <w:rPr>
          <w:szCs w:val="20"/>
        </w:rPr>
        <w:t>Putting this together with our expression for the pressure at the bottom of the cylinder:</w:t>
      </w:r>
    </w:p>
    <w:p w14:paraId="14720E00" w14:textId="77777777" w:rsidR="0049796F" w:rsidRPr="00541652" w:rsidRDefault="0049796F" w:rsidP="0049796F">
      <w:pPr>
        <w:pStyle w:val="Heading3"/>
        <w:tabs>
          <w:tab w:val="left" w:pos="8190"/>
        </w:tabs>
      </w:pPr>
      <w:r w:rsidRPr="00541652">
        <w:br w:type="column"/>
      </w:r>
      <w:r w:rsidRPr="00541652">
        <w:lastRenderedPageBreak/>
        <w:t>Words</w:t>
      </w:r>
    </w:p>
    <w:p w14:paraId="3F721259" w14:textId="114B20E1" w:rsidR="008C452B" w:rsidRDefault="008C452B" w:rsidP="008C452B">
      <w:pPr>
        <w:spacing w:after="120" w:line="240" w:lineRule="auto"/>
        <w:ind w:left="15" w:right="14"/>
      </w:pPr>
      <w:r>
        <w:t xml:space="preserve">If instead of being solid the column </w:t>
      </w:r>
      <w:r w:rsidR="00855877">
        <w:t>was</w:t>
      </w:r>
      <w:r>
        <w:t xml:space="preserve"> made of a liquid with the same density as sandstone, </w:t>
      </w:r>
      <w:r>
        <w:rPr>
          <w:color w:val="0000FF"/>
        </w:rPr>
        <w:t xml:space="preserve">then the total force and total pressure on the ground would be exactly the same. </w:t>
      </w:r>
      <w:r w:rsidR="00855877">
        <w:t>Of course,</w:t>
      </w:r>
      <w:r>
        <w:t xml:space="preserve"> if the column were </w:t>
      </w:r>
      <w:r w:rsidR="00855877">
        <w:t>liquid,</w:t>
      </w:r>
      <w:r>
        <w:t xml:space="preserve"> then it wouldn’t </w:t>
      </w:r>
      <w:r w:rsidR="00855877">
        <w:t>stand</w:t>
      </w:r>
      <w:r>
        <w:t xml:space="preserve"> up on its own–it would flow downward, spreading all over the ground instead. </w:t>
      </w:r>
      <w:r w:rsidR="00855877">
        <w:t>So,</w:t>
      </w:r>
      <w:r>
        <w:t xml:space="preserve"> if we want to consider a column of water then we </w:t>
      </w:r>
      <w:r w:rsidR="00855877">
        <w:t>must</w:t>
      </w:r>
      <w:r>
        <w:t xml:space="preserve"> add a tube holding it in position.</w:t>
      </w:r>
    </w:p>
    <w:p w14:paraId="1636B9CD" w14:textId="5B0CD891" w:rsidR="008C452B" w:rsidRPr="006C2273" w:rsidRDefault="00855877" w:rsidP="008C452B">
      <w:pPr>
        <w:spacing w:after="120" w:line="240" w:lineRule="auto"/>
        <w:ind w:right="12"/>
        <w:rPr>
          <w:color w:val="0000FF"/>
        </w:rPr>
      </w:pPr>
      <w:r>
        <w:rPr>
          <w:color w:val="0000FF"/>
        </w:rPr>
        <w:t>To</w:t>
      </w:r>
      <w:r w:rsidR="008C452B">
        <w:rPr>
          <w:color w:val="0000FF"/>
        </w:rPr>
        <w:t xml:space="preserve"> keep the liquid in place, the tube would have to supply a pressure inward that is exactly equal to the pressure with which the liquid pushes out on the tube. The pressure in a fluid (liquid is a type of fluid) pushes out in all directions. </w:t>
      </w:r>
      <w:r>
        <w:rPr>
          <w:color w:val="0000FF"/>
        </w:rPr>
        <w:t>So,</w:t>
      </w:r>
      <w:r w:rsidR="008C452B">
        <w:rPr>
          <w:color w:val="0000FF"/>
        </w:rPr>
        <w:t xml:space="preserve"> at the bottom of the tube, the pressure on the sides of the tube would be the same as the downward pressure on the earth. But the pressure decreases as you go up the column, reaching zero at </w:t>
      </w:r>
      <w:r w:rsidR="008C452B" w:rsidRPr="006C2273">
        <w:rPr>
          <w:color w:val="0000FF"/>
        </w:rPr>
        <w:t xml:space="preserve">the top, because there is less and less liquid pushing down from above due to gravity. This is illustrated in </w:t>
      </w:r>
      <w:r w:rsidR="006C2273" w:rsidRPr="006C2273">
        <w:rPr>
          <w:color w:val="0000FF"/>
        </w:rPr>
        <w:fldChar w:fldCharType="begin"/>
      </w:r>
      <w:r w:rsidR="006C2273" w:rsidRPr="006C2273">
        <w:rPr>
          <w:color w:val="0000FF"/>
        </w:rPr>
        <w:instrText xml:space="preserve"> REF _Ref220659726 \h </w:instrText>
      </w:r>
      <w:r w:rsidR="006C2273" w:rsidRPr="006C2273">
        <w:rPr>
          <w:color w:val="0000FF"/>
        </w:rPr>
      </w:r>
      <w:r w:rsidR="006C2273" w:rsidRPr="006C2273">
        <w:rPr>
          <w:color w:val="0000FF"/>
        </w:rPr>
        <w:fldChar w:fldCharType="separate"/>
      </w:r>
      <w:r w:rsidR="00F91D0D" w:rsidRPr="008015F5">
        <w:t xml:space="preserve">Figure </w:t>
      </w:r>
      <w:r w:rsidR="00F91D0D">
        <w:rPr>
          <w:noProof/>
        </w:rPr>
        <w:t>10</w:t>
      </w:r>
      <w:r w:rsidR="00F91D0D" w:rsidRPr="008015F5">
        <w:t>.</w:t>
      </w:r>
      <w:r w:rsidR="00F91D0D">
        <w:rPr>
          <w:noProof/>
        </w:rPr>
        <w:t>5</w:t>
      </w:r>
      <w:r w:rsidR="006C2273" w:rsidRPr="006C2273">
        <w:rPr>
          <w:color w:val="0000FF"/>
        </w:rPr>
        <w:fldChar w:fldCharType="end"/>
      </w:r>
      <w:r w:rsidR="008C452B" w:rsidRPr="006C2273">
        <w:rPr>
          <w:color w:val="0000FF"/>
        </w:rPr>
        <w:t>.</w:t>
      </w:r>
    </w:p>
    <w:p w14:paraId="73BA7469" w14:textId="0D13F8B2" w:rsidR="00947579" w:rsidRPr="00BC57AD" w:rsidRDefault="00947579" w:rsidP="00947579">
      <w:pPr>
        <w:pStyle w:val="BodyText"/>
        <w:spacing w:before="0" w:after="120"/>
        <w:rPr>
          <w:sz w:val="20"/>
          <w:szCs w:val="20"/>
        </w:rPr>
      </w:pPr>
      <w:r w:rsidRPr="006C2273">
        <w:rPr>
          <w:color w:val="0000FF"/>
          <w:sz w:val="20"/>
          <w:szCs w:val="20"/>
        </w:rPr>
        <w:t xml:space="preserve">If the liquid were fresh water, then the downward pressure on the </w:t>
      </w:r>
      <w:r w:rsidRPr="00947579">
        <w:rPr>
          <w:color w:val="0000FF"/>
          <w:sz w:val="20"/>
          <w:szCs w:val="20"/>
        </w:rPr>
        <w:t xml:space="preserve">ground would be </w:t>
      </w:r>
      <w:r w:rsidR="00855877">
        <w:rPr>
          <w:color w:val="0000FF"/>
          <w:sz w:val="20"/>
          <w:szCs w:val="20"/>
        </w:rPr>
        <w:t>less</w:t>
      </w:r>
      <w:r w:rsidRPr="00947579">
        <w:rPr>
          <w:color w:val="0000FF"/>
          <w:sz w:val="20"/>
          <w:szCs w:val="20"/>
        </w:rPr>
        <w:t xml:space="preserve"> than the pressure for a sandstone column, </w:t>
      </w:r>
      <w:r w:rsidRPr="00BC57AD">
        <w:rPr>
          <w:sz w:val="20"/>
          <w:szCs w:val="20"/>
        </w:rPr>
        <w:t xml:space="preserve">because the density of water is </w:t>
      </w:r>
      <m:oMath>
        <m:r>
          <w:rPr>
            <w:rFonts w:ascii="Cambria Math" w:hAnsi="Cambria Math"/>
            <w:sz w:val="20"/>
            <w:szCs w:val="20"/>
          </w:rPr>
          <m:t>1 000 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w:r w:rsidRPr="00BC57AD">
        <w:rPr>
          <w:sz w:val="20"/>
          <w:szCs w:val="20"/>
        </w:rPr>
        <w:t xml:space="preserve">, </w:t>
      </w:r>
      <w:r w:rsidR="00855877">
        <w:rPr>
          <w:sz w:val="20"/>
          <w:szCs w:val="20"/>
        </w:rPr>
        <w:t>less</w:t>
      </w:r>
      <w:r w:rsidRPr="00BC57AD">
        <w:rPr>
          <w:sz w:val="20"/>
          <w:szCs w:val="20"/>
        </w:rPr>
        <w:t xml:space="preserve"> than the density of sandstone.</w:t>
      </w:r>
    </w:p>
    <w:p w14:paraId="768FC5CD" w14:textId="3AD9F5EA" w:rsidR="0049796F" w:rsidRPr="00541652" w:rsidRDefault="008C452B" w:rsidP="008C452B">
      <w:pPr>
        <w:tabs>
          <w:tab w:val="left" w:pos="8190"/>
        </w:tabs>
        <w:spacing w:after="120" w:line="240" w:lineRule="auto"/>
        <w:ind w:right="12"/>
      </w:pPr>
      <w:r>
        <w:t>“Specific gravity” is often used in the medical field as a unitless way to refer to density. Specific gravity is simply the density of some material compared to the density of fresh water. So fresh water has a specific gravity of 1. Sandstone, with density 2.4 times that of water has a specific gravity of 2.4.</w:t>
      </w:r>
    </w:p>
    <w:p w14:paraId="04A44555" w14:textId="77777777" w:rsidR="0049796F" w:rsidRPr="00541652" w:rsidRDefault="0049796F" w:rsidP="0049796F">
      <w:pPr>
        <w:pStyle w:val="Heading3"/>
        <w:tabs>
          <w:tab w:val="left" w:pos="8190"/>
        </w:tabs>
      </w:pPr>
      <w:r w:rsidRPr="00541652">
        <w:br w:type="column"/>
      </w:r>
      <w:r w:rsidRPr="00541652">
        <w:t>Graphics</w:t>
      </w:r>
    </w:p>
    <w:p w14:paraId="2D048B19" w14:textId="3DF973F3" w:rsidR="0049796F" w:rsidRPr="00541652" w:rsidRDefault="002C7A80" w:rsidP="0049796F">
      <w:pPr>
        <w:keepNext/>
        <w:tabs>
          <w:tab w:val="left" w:pos="8190"/>
        </w:tabs>
        <w:spacing w:after="120" w:line="240" w:lineRule="auto"/>
        <w:ind w:left="-5" w:right="14"/>
        <w:jc w:val="center"/>
      </w:pPr>
      <w:r w:rsidRPr="002C7A80">
        <w:rPr>
          <w:noProof/>
        </w:rPr>
        <w:drawing>
          <wp:inline distT="0" distB="0" distL="0" distR="0" wp14:anchorId="25E1FDC8" wp14:editId="65A91AF2">
            <wp:extent cx="2199861" cy="2487101"/>
            <wp:effectExtent l="0" t="0" r="0" b="8890"/>
            <wp:docPr id="1437543459" name="Picture 1" descr="A 3D diagram of a blue liquid column contained within a transparent cylinder. A vertical double-headed arrow to the right is labeled with the letter h, representing the height of the liquid. Inside the blue column, the Greek letters &quot;rho m&quot; represent the liquid's density. Blue arrows point outward horizontally from the sides of the cylinder, increasing in length toward the bottom to show that lateral pressure increases with depth. Three blue arrows also point straight down from the base, all labeled with the letter P, indicating the downward pressure at the bottom of the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43459" name="Picture 1" descr="A 3D diagram of a blue liquid column contained within a transparent cylinder. A vertical double-headed arrow to the right is labeled with the letter h, representing the height of the liquid. Inside the blue column, the Greek letters &quot;rho m&quot; represent the liquid's density. Blue arrows point outward horizontally from the sides of the cylinder, increasing in length toward the bottom to show that lateral pressure increases with depth. Three blue arrows also point straight down from the base, all labeled with the letter P, indicating the downward pressure at the bottom of the column."/>
                    <pic:cNvPicPr/>
                  </pic:nvPicPr>
                  <pic:blipFill>
                    <a:blip r:embed="rId335" cstate="screen">
                      <a:extLst>
                        <a:ext uri="{28A0092B-C50C-407E-A947-70E740481C1C}">
                          <a14:useLocalDpi xmlns:a14="http://schemas.microsoft.com/office/drawing/2010/main"/>
                        </a:ext>
                      </a:extLst>
                    </a:blip>
                    <a:stretch>
                      <a:fillRect/>
                    </a:stretch>
                  </pic:blipFill>
                  <pic:spPr>
                    <a:xfrm>
                      <a:off x="0" y="0"/>
                      <a:ext cx="2210631" cy="2499277"/>
                    </a:xfrm>
                    <a:prstGeom prst="rect">
                      <a:avLst/>
                    </a:prstGeom>
                  </pic:spPr>
                </pic:pic>
              </a:graphicData>
            </a:graphic>
          </wp:inline>
        </w:drawing>
      </w:r>
    </w:p>
    <w:p w14:paraId="225900EC" w14:textId="3BD6975D" w:rsidR="0049796F" w:rsidRPr="008015F5" w:rsidRDefault="0049796F" w:rsidP="0049796F">
      <w:pPr>
        <w:pStyle w:val="Caption"/>
        <w:tabs>
          <w:tab w:val="left" w:pos="8190"/>
        </w:tabs>
        <w:jc w:val="center"/>
        <w:rPr>
          <w:color w:val="auto"/>
        </w:rPr>
      </w:pPr>
      <w:bookmarkStart w:id="590" w:name="_Ref220659726"/>
      <w:r w:rsidRPr="008015F5">
        <w:rPr>
          <w:color w:val="auto"/>
        </w:rPr>
        <w:t xml:space="preserve">Figure </w:t>
      </w:r>
      <w:r w:rsidRPr="008015F5">
        <w:rPr>
          <w:color w:val="auto"/>
        </w:rPr>
        <w:fldChar w:fldCharType="begin"/>
      </w:r>
      <w:r w:rsidRPr="008015F5">
        <w:rPr>
          <w:color w:val="auto"/>
        </w:rPr>
        <w:instrText xml:space="preserve"> STYLEREF 1 \s </w:instrText>
      </w:r>
      <w:r w:rsidRPr="008015F5">
        <w:rPr>
          <w:color w:val="auto"/>
        </w:rPr>
        <w:fldChar w:fldCharType="separate"/>
      </w:r>
      <w:r w:rsidR="00F91D0D">
        <w:rPr>
          <w:noProof/>
          <w:color w:val="auto"/>
        </w:rPr>
        <w:t>10</w:t>
      </w:r>
      <w:r w:rsidRPr="008015F5">
        <w:rPr>
          <w:color w:val="auto"/>
        </w:rPr>
        <w:fldChar w:fldCharType="end"/>
      </w:r>
      <w:r w:rsidRPr="008015F5">
        <w:rPr>
          <w:color w:val="auto"/>
        </w:rPr>
        <w:t>.</w:t>
      </w:r>
      <w:r w:rsidRPr="008015F5">
        <w:rPr>
          <w:color w:val="auto"/>
        </w:rPr>
        <w:fldChar w:fldCharType="begin"/>
      </w:r>
      <w:r w:rsidRPr="008015F5">
        <w:rPr>
          <w:color w:val="auto"/>
        </w:rPr>
        <w:instrText xml:space="preserve"> SEQ Figure \* ARABIC \s 1 </w:instrText>
      </w:r>
      <w:r w:rsidRPr="008015F5">
        <w:rPr>
          <w:color w:val="auto"/>
        </w:rPr>
        <w:fldChar w:fldCharType="separate"/>
      </w:r>
      <w:r w:rsidR="00F91D0D">
        <w:rPr>
          <w:noProof/>
          <w:color w:val="auto"/>
        </w:rPr>
        <w:t>5</w:t>
      </w:r>
      <w:r w:rsidRPr="008015F5">
        <w:rPr>
          <w:color w:val="auto"/>
        </w:rPr>
        <w:fldChar w:fldCharType="end"/>
      </w:r>
      <w:bookmarkEnd w:id="590"/>
      <w:r w:rsidRPr="008015F5">
        <w:rPr>
          <w:color w:val="auto"/>
        </w:rPr>
        <w:t xml:space="preserve">: </w:t>
      </w:r>
      <w:r w:rsidR="008015F5" w:rsidRPr="008015F5">
        <w:rPr>
          <w:color w:val="0000FF"/>
        </w:rPr>
        <w:t xml:space="preserve">A column of liquid in a tube applies outward pressure on the ground and on the sides of the tube. The amount of pressure increases </w:t>
      </w:r>
      <w:r w:rsidR="008015F5" w:rsidRPr="008015F5">
        <w:rPr>
          <w:color w:val="auto"/>
        </w:rPr>
        <w:t xml:space="preserve">with depth </w:t>
      </w:r>
      <m:oMath>
        <m:r>
          <w:rPr>
            <w:rFonts w:ascii="Cambria Math" w:hAnsi="Cambria Math"/>
            <w:color w:val="auto"/>
          </w:rPr>
          <m:t>h</m:t>
        </m:r>
      </m:oMath>
      <w:r w:rsidRPr="008015F5">
        <w:rPr>
          <w:color w:val="auto"/>
        </w:rPr>
        <w:t>.</w:t>
      </w:r>
      <w:r w:rsidRPr="008015F5">
        <w:rPr>
          <w:color w:val="auto"/>
          <w:vertAlign w:val="superscript"/>
        </w:rPr>
        <w:fldChar w:fldCharType="begin"/>
      </w:r>
      <w:r w:rsidRPr="008015F5">
        <w:rPr>
          <w:color w:val="auto"/>
          <w:vertAlign w:val="superscript"/>
        </w:rPr>
        <w:instrText xml:space="preserve"> NOTEREF _Ref218898700 \h  \* MERGEFORMAT </w:instrText>
      </w:r>
      <w:r w:rsidRPr="008015F5">
        <w:rPr>
          <w:color w:val="auto"/>
          <w:vertAlign w:val="superscript"/>
        </w:rPr>
      </w:r>
      <w:r w:rsidRPr="008015F5">
        <w:rPr>
          <w:color w:val="auto"/>
          <w:vertAlign w:val="superscript"/>
        </w:rPr>
        <w:fldChar w:fldCharType="separate"/>
      </w:r>
      <w:r w:rsidR="00F91D0D">
        <w:rPr>
          <w:color w:val="auto"/>
          <w:vertAlign w:val="superscript"/>
        </w:rPr>
        <w:t>1</w:t>
      </w:r>
      <w:r w:rsidRPr="008015F5">
        <w:rPr>
          <w:color w:val="auto"/>
          <w:vertAlign w:val="superscript"/>
        </w:rPr>
        <w:fldChar w:fldCharType="end"/>
      </w:r>
    </w:p>
    <w:p w14:paraId="4B85121C" w14:textId="77777777" w:rsidR="0049796F" w:rsidRPr="00541652" w:rsidRDefault="0049796F" w:rsidP="0049796F">
      <w:pPr>
        <w:pStyle w:val="Heading3"/>
        <w:tabs>
          <w:tab w:val="left" w:pos="8190"/>
        </w:tabs>
      </w:pPr>
      <w:r w:rsidRPr="00541652">
        <w:br w:type="column"/>
      </w:r>
      <w:r w:rsidRPr="00541652">
        <w:t>Numbers</w:t>
      </w:r>
    </w:p>
    <w:p w14:paraId="53F27684" w14:textId="1816A0A3" w:rsidR="00C92A89" w:rsidRPr="00EE3885" w:rsidRDefault="00C92A89" w:rsidP="00C92A89">
      <w:pPr>
        <w:pStyle w:val="BodyText"/>
        <w:spacing w:before="0" w:after="120"/>
        <w:rPr>
          <w:sz w:val="20"/>
          <w:szCs w:val="20"/>
        </w:rPr>
      </w:pPr>
      <m:oMathPara>
        <m:oMath>
          <m:r>
            <w:rPr>
              <w:rFonts w:ascii="Cambria Math" w:hAnsi="Cambria Math"/>
              <w:color w:val="0000FF"/>
              <w:sz w:val="20"/>
              <w:szCs w:val="20"/>
            </w:rPr>
            <m:t>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m:t>
                  </m:r>
                </m:sub>
              </m:sSub>
              <m:r>
                <m:rPr>
                  <m:sty m:val="p"/>
                </m:rPr>
                <w:rPr>
                  <w:rFonts w:ascii="Cambria Math" w:hAnsi="Cambria Math"/>
                  <w:sz w:val="20"/>
                  <w:szCs w:val="20"/>
                </w:rPr>
                <m:t>⋅</m:t>
              </m:r>
              <m:r>
                <w:rPr>
                  <w:rFonts w:ascii="Cambria Math" w:hAnsi="Cambria Math"/>
                  <w:sz w:val="20"/>
                  <w:szCs w:val="20"/>
                </w:rPr>
                <m:t>h</m:t>
              </m:r>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e>
              </m:borderBox>
              <m:r>
                <m:rPr>
                  <m:sty m:val="p"/>
                </m:rPr>
                <w:rPr>
                  <w:rFonts w:ascii="Cambria Math" w:hAnsi="Cambria Math"/>
                  <w:sz w:val="20"/>
                  <w:szCs w:val="20"/>
                </w:rPr>
                <m:t>⋅</m:t>
              </m:r>
              <m:r>
                <w:rPr>
                  <w:rFonts w:ascii="Cambria Math" w:hAnsi="Cambria Math"/>
                  <w:color w:val="0000FF"/>
                  <w:sz w:val="20"/>
                  <w:szCs w:val="20"/>
                </w:rPr>
                <m:t>g</m:t>
              </m:r>
            </m:num>
            <m:den>
              <m:borderBox>
                <m:borderBoxPr>
                  <m:hideTop m:val="1"/>
                  <m:hideBot m:val="1"/>
                  <m:hideLeft m:val="1"/>
                  <m:hideRight m:val="1"/>
                  <m:strikeBLTR m:val="1"/>
                  <m:ctrlPr>
                    <w:rPr>
                      <w:rFonts w:ascii="Cambria Math" w:hAnsi="Cambria Math"/>
                      <w:sz w:val="20"/>
                      <w:szCs w:val="20"/>
                    </w:rPr>
                  </m:ctrlPr>
                </m:borderBoxPr>
                <m:e>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e>
              </m:borderBox>
            </m:den>
          </m:f>
          <m:r>
            <m:rPr>
              <m:sty m:val="p"/>
            </m:rPr>
            <w:rPr>
              <w:sz w:val="20"/>
              <w:szCs w:val="20"/>
            </w:rPr>
            <w:br/>
          </m:r>
        </m:oMath>
      </m:oMathPara>
    </w:p>
    <w:p w14:paraId="049951B5" w14:textId="77777777" w:rsidR="00C92A89" w:rsidRPr="00411A18" w:rsidRDefault="00000000" w:rsidP="00C92A89">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00FF"/>
                  <w:szCs w:val="20"/>
                </w:rPr>
                <m:t>P</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m:t>
                  </m:r>
                </m:sub>
              </m:sSub>
              <m:r>
                <m:rPr>
                  <m:sty m:val="p"/>
                </m:rPr>
                <w:rPr>
                  <w:rFonts w:ascii="Cambria Math" w:hAnsi="Cambria Math"/>
                  <w:szCs w:val="20"/>
                </w:rPr>
                <m:t>⋅</m:t>
              </m:r>
              <m:r>
                <w:rPr>
                  <w:rFonts w:ascii="Cambria Math" w:hAnsi="Cambria Math"/>
                  <w:color w:val="0000FF"/>
                  <w:szCs w:val="20"/>
                </w:rPr>
                <m:t>g</m:t>
              </m:r>
              <m:r>
                <m:rPr>
                  <m:sty m:val="p"/>
                </m:rPr>
                <w:rPr>
                  <w:rFonts w:ascii="Cambria Math" w:hAnsi="Cambria Math"/>
                  <w:szCs w:val="20"/>
                </w:rPr>
                <m:t>⋅</m:t>
              </m:r>
              <m:r>
                <w:rPr>
                  <w:rFonts w:ascii="Cambria Math" w:hAnsi="Cambria Math"/>
                  <w:szCs w:val="20"/>
                </w:rPr>
                <m:t>h</m:t>
              </m:r>
            </m:e>
          </m:borderBox>
        </m:oMath>
      </m:oMathPara>
    </w:p>
    <w:p w14:paraId="08E05091" w14:textId="618C4A00" w:rsidR="00C92A89" w:rsidRPr="00B11770" w:rsidRDefault="00C92A89" w:rsidP="00C92A89">
      <w:pPr>
        <w:spacing w:after="120" w:line="240" w:lineRule="auto"/>
        <w:ind w:left="-5" w:right="14"/>
        <w:jc w:val="right"/>
        <w:rPr>
          <w:szCs w:val="20"/>
        </w:rPr>
      </w:pPr>
      <w:bookmarkStart w:id="591" w:name="_Ref220661194"/>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10</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1</w:t>
      </w:r>
      <w:r w:rsidRPr="00CA2B5B">
        <w:rPr>
          <w:i/>
          <w:iCs/>
          <w:szCs w:val="20"/>
        </w:rPr>
        <w:fldChar w:fldCharType="end"/>
      </w:r>
      <w:r w:rsidRPr="00CA2B5B">
        <w:rPr>
          <w:szCs w:val="20"/>
        </w:rPr>
        <w:t xml:space="preserve"> )</w:t>
      </w:r>
      <w:bookmarkEnd w:id="591"/>
    </w:p>
    <w:p w14:paraId="533E15B8" w14:textId="207F8CEA" w:rsidR="00C92A89" w:rsidRPr="00BC57AD" w:rsidRDefault="00C92A89" w:rsidP="00C92A89">
      <w:pPr>
        <w:pStyle w:val="FirstParagraph"/>
        <w:spacing w:before="0" w:after="120"/>
        <w:rPr>
          <w:sz w:val="20"/>
          <w:szCs w:val="20"/>
        </w:rPr>
      </w:pPr>
      <w:r w:rsidRPr="00EE3885">
        <w:rPr>
          <w:color w:val="0000FF"/>
          <w:sz w:val="20"/>
          <w:szCs w:val="20"/>
        </w:rPr>
        <w:t xml:space="preserve">It is interesting that the pressure doesn’t depend on the cross-sectional area of the pillar. There is also nothing that limits the analysis to a solid, so it is also valid for liquids. </w:t>
      </w:r>
      <w:r w:rsidRPr="00BC57AD">
        <w:rPr>
          <w:sz w:val="20"/>
          <w:szCs w:val="20"/>
        </w:rPr>
        <w:t xml:space="preserve">For a liquid, </w:t>
      </w:r>
      <m:oMath>
        <m:r>
          <w:rPr>
            <w:rFonts w:ascii="Cambria Math" w:hAnsi="Cambria Math"/>
            <w:sz w:val="20"/>
            <w:szCs w:val="20"/>
          </w:rPr>
          <m:t>h</m:t>
        </m:r>
      </m:oMath>
      <w:r w:rsidRPr="00BC57AD">
        <w:rPr>
          <w:sz w:val="20"/>
          <w:szCs w:val="20"/>
        </w:rPr>
        <w:t xml:space="preserve"> represents the height of the surface above the point of interest, or alternatively the depth of the point of interest below the surface.</w:t>
      </w:r>
    </w:p>
    <w:p w14:paraId="0FD41CD2" w14:textId="77777777" w:rsidR="00C92A89" w:rsidRPr="00EE3885" w:rsidRDefault="00C92A89" w:rsidP="00C92A89">
      <w:pPr>
        <w:pStyle w:val="BodyText"/>
        <w:spacing w:before="0" w:after="120"/>
        <w:rPr>
          <w:color w:val="0000FF"/>
          <w:sz w:val="20"/>
          <w:szCs w:val="20"/>
        </w:rPr>
      </w:pPr>
      <w:r w:rsidRPr="00EE3885">
        <w:rPr>
          <w:color w:val="0000FF"/>
          <w:sz w:val="20"/>
          <w:szCs w:val="20"/>
        </w:rPr>
        <w:t>If the column is sandstone, the pressure it applies to the earth is…</w:t>
      </w:r>
    </w:p>
    <w:p w14:paraId="57626A1F" w14:textId="77777777" w:rsidR="00C92A89" w:rsidRPr="00EE3885" w:rsidRDefault="00000000" w:rsidP="00C92A89">
      <w:pPr>
        <w:pStyle w:val="BodyText"/>
        <w:spacing w:before="0" w:after="120"/>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sandstone</m:t>
              </m:r>
            </m:sub>
          </m:sSub>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m,sandstone</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sz w:val="20"/>
              <w:szCs w:val="20"/>
            </w:rPr>
            <m:t>h</m:t>
          </m:r>
          <m:r>
            <m:rPr>
              <m:sty m:val="p"/>
            </m:rPr>
            <w:rPr>
              <w:rFonts w:ascii="Cambria Math" w:hAnsi="Cambria Math"/>
              <w:color w:val="0000FF"/>
              <w:sz w:val="20"/>
              <w:szCs w:val="20"/>
            </w:rPr>
            <m:t>=</m:t>
          </m:r>
          <m:r>
            <w:rPr>
              <w:rFonts w:ascii="Cambria Math" w:hAnsi="Cambria Math"/>
              <w:color w:val="0000FF"/>
              <w:sz w:val="20"/>
              <w:szCs w:val="20"/>
            </w:rPr>
            <m:t>188 000 </m:t>
          </m:r>
          <m:r>
            <m:rPr>
              <m:scr m:val="sans-serif"/>
              <m:sty m:val="p"/>
            </m:rPr>
            <w:rPr>
              <w:rFonts w:ascii="Cambria Math" w:hAnsi="Cambria Math"/>
              <w:color w:val="0000FF"/>
              <w:sz w:val="20"/>
              <w:szCs w:val="20"/>
            </w:rPr>
            <m:t>Pa</m:t>
          </m:r>
        </m:oMath>
      </m:oMathPara>
    </w:p>
    <w:p w14:paraId="758E0C30" w14:textId="77777777" w:rsidR="00C92A89" w:rsidRPr="00EE3885" w:rsidRDefault="00C92A89" w:rsidP="00C92A89">
      <w:pPr>
        <w:pStyle w:val="FirstParagraph"/>
        <w:spacing w:before="0" w:after="120"/>
        <w:rPr>
          <w:color w:val="0000FF"/>
          <w:sz w:val="20"/>
          <w:szCs w:val="20"/>
        </w:rPr>
      </w:pPr>
      <w:r w:rsidRPr="00EE3885">
        <w:rPr>
          <w:color w:val="0000FF"/>
          <w:sz w:val="20"/>
          <w:szCs w:val="20"/>
        </w:rPr>
        <w:t>If the column is water, the pressure it applies at the bottom (to the earth and to the sides of the tube) is…</w:t>
      </w:r>
    </w:p>
    <w:p w14:paraId="657680FA" w14:textId="77777777" w:rsidR="00C92A89" w:rsidRPr="00EE3885" w:rsidRDefault="00000000" w:rsidP="00C92A89">
      <w:pPr>
        <w:pStyle w:val="BodyText"/>
        <w:spacing w:before="0" w:after="120"/>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water</m:t>
              </m:r>
            </m:sub>
          </m:sSub>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m,water</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sz w:val="20"/>
              <w:szCs w:val="20"/>
            </w:rPr>
            <m:t>h</m:t>
          </m:r>
          <m:r>
            <m:rPr>
              <m:sty m:val="p"/>
            </m:rPr>
            <w:rPr>
              <w:rFonts w:ascii="Cambria Math" w:hAnsi="Cambria Math"/>
              <w:color w:val="0000FF"/>
              <w:sz w:val="20"/>
              <w:szCs w:val="20"/>
            </w:rPr>
            <m:t>=</m:t>
          </m:r>
          <m:r>
            <w:rPr>
              <w:rFonts w:ascii="Cambria Math" w:hAnsi="Cambria Math"/>
              <w:color w:val="0000FF"/>
              <w:sz w:val="20"/>
              <w:szCs w:val="20"/>
            </w:rPr>
            <m:t>78 000 </m:t>
          </m:r>
          <m:r>
            <m:rPr>
              <m:scr m:val="sans-serif"/>
              <m:sty m:val="p"/>
            </m:rPr>
            <w:rPr>
              <w:rFonts w:ascii="Cambria Math" w:hAnsi="Cambria Math"/>
              <w:color w:val="0000FF"/>
              <w:sz w:val="20"/>
              <w:szCs w:val="20"/>
            </w:rPr>
            <m:t>Pa</m:t>
          </m:r>
        </m:oMath>
      </m:oMathPara>
    </w:p>
    <w:p w14:paraId="0E3ED442" w14:textId="77777777" w:rsidR="00C92A89" w:rsidRPr="00EE3885" w:rsidRDefault="00C92A89" w:rsidP="00C92A89">
      <w:pPr>
        <w:pStyle w:val="FirstParagraph"/>
        <w:spacing w:before="0" w:after="120"/>
        <w:rPr>
          <w:color w:val="0000FF"/>
          <w:sz w:val="20"/>
          <w:szCs w:val="20"/>
        </w:rPr>
      </w:pPr>
      <w:r w:rsidRPr="00EE3885">
        <w:rPr>
          <w:color w:val="0000FF"/>
          <w:sz w:val="20"/>
          <w:szCs w:val="20"/>
        </w:rPr>
        <w:t>At a position higher up the column, for example 1 m from the ground, the pressure that the water applies to the sides of the cylinder is…</w:t>
      </w:r>
    </w:p>
    <w:p w14:paraId="4B1494BD" w14:textId="6758D968" w:rsidR="0049796F" w:rsidRPr="00541652" w:rsidRDefault="00000000" w:rsidP="00C92A89">
      <w:pPr>
        <w:tabs>
          <w:tab w:val="left" w:pos="8190"/>
        </w:tabs>
        <w:spacing w:after="120" w:line="240" w:lineRule="auto"/>
      </w:pPr>
      <m:oMathPara>
        <m:oMath>
          <m:eqArr>
            <m:eqArrPr>
              <m:ctrlPr>
                <w:rPr>
                  <w:rFonts w:ascii="Cambria Math" w:hAnsi="Cambria Math"/>
                  <w:color w:val="0000FF"/>
                  <w:szCs w:val="20"/>
                </w:rPr>
              </m:ctrlPr>
            </m:eqArrPr>
            <m:e>
              <m:sSub>
                <m:sSubPr>
                  <m:ctrlPr>
                    <w:rPr>
                      <w:rFonts w:ascii="Cambria Math" w:hAnsi="Cambria Math"/>
                      <w:color w:val="0000FF"/>
                      <w:szCs w:val="20"/>
                    </w:rPr>
                  </m:ctrlPr>
                </m:sSubPr>
                <m:e>
                  <m:r>
                    <w:rPr>
                      <w:rFonts w:ascii="Cambria Math" w:hAnsi="Cambria Math"/>
                      <w:color w:val="0000FF"/>
                      <w:szCs w:val="20"/>
                    </w:rPr>
                    <m:t>P</m:t>
                  </m:r>
                </m:e>
                <m:sub>
                  <m:r>
                    <m:rPr>
                      <m:scr m:val="sans-serif"/>
                      <m:sty m:val="p"/>
                    </m:rPr>
                    <w:rPr>
                      <w:rFonts w:ascii="Cambria Math" w:hAnsi="Cambria Math"/>
                      <w:color w:val="0000FF"/>
                      <w:szCs w:val="20"/>
                    </w:rPr>
                    <m:t>water</m:t>
                  </m:r>
                </m:sub>
              </m:sSub>
              <m:r>
                <w:rPr>
                  <w:rFonts w:ascii="Cambria Math" w:hAnsi="Cambria Math"/>
                  <w:color w:val="0000FF"/>
                  <w:szCs w:val="20"/>
                </w:rPr>
                <m:t>&amp;</m:t>
              </m:r>
              <m:r>
                <m:rPr>
                  <m:sty m:val="p"/>
                </m:rPr>
                <w:rPr>
                  <w:rFonts w:ascii="Cambria Math" w:hAnsi="Cambria Math"/>
                  <w:color w:val="0000FF"/>
                  <w:szCs w:val="20"/>
                </w:rPr>
                <m:t>=</m:t>
              </m:r>
              <m:d>
                <m:dPr>
                  <m:ctrlPr>
                    <w:rPr>
                      <w:rFonts w:ascii="Cambria Math" w:hAnsi="Cambria Math"/>
                      <w:i/>
                      <w:szCs w:val="20"/>
                    </w:rPr>
                  </m:ctrlPr>
                </m:dPr>
                <m:e>
                  <m:r>
                    <w:rPr>
                      <w:rFonts w:ascii="Cambria Math" w:hAnsi="Cambria Math"/>
                      <w:szCs w:val="20"/>
                    </w:rPr>
                    <m:t>1 000 </m:t>
                  </m:r>
                  <m:r>
                    <m:rPr>
                      <m:scr m:val="sans-serif"/>
                      <m:sty m:val="p"/>
                    </m:rPr>
                    <w:rPr>
                      <w:rFonts w:ascii="Cambria Math" w:hAnsi="Cambria Math"/>
                      <w:szCs w:val="20"/>
                    </w:rPr>
                    <m:t>kg/</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3</m:t>
                      </m:r>
                    </m:sup>
                  </m:sSup>
                </m:e>
              </m:d>
              <m:r>
                <m:rPr>
                  <m:sty m:val="p"/>
                </m:rPr>
                <w:rPr>
                  <w:rFonts w:ascii="Cambria Math" w:hAnsi="Cambria Math"/>
                  <w:color w:val="0000FF"/>
                  <w:szCs w:val="20"/>
                </w:rPr>
                <m:t>⋅</m:t>
              </m:r>
              <m:d>
                <m:dPr>
                  <m:ctrlPr>
                    <w:rPr>
                      <w:rFonts w:ascii="Cambria Math" w:hAnsi="Cambria Math"/>
                      <w:i/>
                      <w:color w:val="0000FF"/>
                      <w:szCs w:val="20"/>
                    </w:rPr>
                  </m:ctrlPr>
                </m:dPr>
                <m:e>
                  <m:r>
                    <w:rPr>
                      <w:rFonts w:ascii="Cambria Math" w:hAnsi="Cambria Math"/>
                      <w:color w:val="0000FF"/>
                      <w:szCs w:val="20"/>
                    </w:rPr>
                    <m:t>9.8 </m:t>
                  </m:r>
                  <m:r>
                    <m:rPr>
                      <m:scr m:val="sans-serif"/>
                      <m:sty m:val="p"/>
                    </m:rPr>
                    <w:rPr>
                      <w:rFonts w:ascii="Cambria Math" w:hAnsi="Cambria Math"/>
                      <w:color w:val="0000FF"/>
                      <w:szCs w:val="20"/>
                    </w:rPr>
                    <m:t>N/kg</m:t>
                  </m:r>
                </m:e>
              </m:d>
              <m:r>
                <m:rPr>
                  <m:sty m:val="p"/>
                </m:rPr>
                <w:rPr>
                  <w:rFonts w:ascii="Cambria Math" w:hAnsi="Cambria Math"/>
                  <w:color w:val="0000FF"/>
                  <w:szCs w:val="20"/>
                </w:rPr>
                <m:t>⋅</m:t>
              </m:r>
              <m:d>
                <m:dPr>
                  <m:ctrlPr>
                    <w:rPr>
                      <w:rFonts w:ascii="Cambria Math" w:hAnsi="Cambria Math"/>
                      <w:szCs w:val="20"/>
                    </w:rPr>
                  </m:ctrlPr>
                </m:dPr>
                <m:e>
                  <m:r>
                    <w:rPr>
                      <w:rFonts w:ascii="Cambria Math" w:hAnsi="Cambria Math"/>
                      <w:szCs w:val="20"/>
                    </w:rPr>
                    <m:t>8</m:t>
                  </m:r>
                  <m:r>
                    <m:rPr>
                      <m:sty m:val="p"/>
                    </m:rPr>
                    <w:rPr>
                      <w:rFonts w:ascii="Cambria Math" w:hAnsi="Cambria Math"/>
                      <w:szCs w:val="20"/>
                    </w:rPr>
                    <m:t>-</m:t>
                  </m:r>
                  <m:r>
                    <w:rPr>
                      <w:rFonts w:ascii="Cambria Math" w:hAnsi="Cambria Math"/>
                      <w:szCs w:val="20"/>
                    </w:rPr>
                    <m:t>1</m:t>
                  </m:r>
                </m:e>
              </m:d>
              <m:r>
                <w:rPr>
                  <w:rFonts w:ascii="Cambria Math" w:hAnsi="Cambria Math"/>
                  <w:szCs w:val="20"/>
                </w:rPr>
                <m:t> </m:t>
              </m:r>
              <m:r>
                <m:rPr>
                  <m:scr m:val="sans-serif"/>
                  <m:sty m:val="p"/>
                </m:rPr>
                <w:rPr>
                  <w:rFonts w:ascii="Cambria Math" w:hAnsi="Cambria Math"/>
                  <w:szCs w:val="20"/>
                </w:rPr>
                <m:t>m</m:t>
              </m:r>
            </m:e>
            <m:e>
              <m:r>
                <w:rPr>
                  <w:rFonts w:ascii="Cambria Math" w:hAnsi="Cambria Math"/>
                  <w:color w:val="0000FF"/>
                  <w:szCs w:val="20"/>
                </w:rPr>
                <m:t>&amp;</m:t>
              </m:r>
              <m:r>
                <m:rPr>
                  <m:sty m:val="p"/>
                </m:rPr>
                <w:rPr>
                  <w:rFonts w:ascii="Cambria Math" w:hAnsi="Cambria Math"/>
                  <w:color w:val="0000FF"/>
                  <w:szCs w:val="20"/>
                </w:rPr>
                <m:t>=</m:t>
              </m:r>
              <m:r>
                <w:rPr>
                  <w:rFonts w:ascii="Cambria Math" w:hAnsi="Cambria Math"/>
                  <w:color w:val="0000FF"/>
                  <w:szCs w:val="20"/>
                </w:rPr>
                <m:t>69 000 </m:t>
              </m:r>
              <m:r>
                <m:rPr>
                  <m:scr m:val="sans-serif"/>
                  <m:sty m:val="p"/>
                </m:rPr>
                <w:rPr>
                  <w:rFonts w:ascii="Cambria Math" w:hAnsi="Cambria Math"/>
                  <w:color w:val="0000FF"/>
                  <w:szCs w:val="20"/>
                </w:rPr>
                <m:t>Pa</m:t>
              </m:r>
            </m:e>
          </m:eqArr>
        </m:oMath>
      </m:oMathPara>
    </w:p>
    <w:p w14:paraId="6F9AE4F5" w14:textId="77777777" w:rsidR="0049796F" w:rsidRPr="00541652" w:rsidRDefault="0049796F" w:rsidP="0049796F">
      <w:pPr>
        <w:tabs>
          <w:tab w:val="left" w:pos="8190"/>
        </w:tabs>
        <w:spacing w:after="120" w:line="240" w:lineRule="auto"/>
        <w:sectPr w:rsidR="0049796F" w:rsidRPr="00541652" w:rsidSect="0049796F">
          <w:endnotePr>
            <w:numFmt w:val="decimal"/>
          </w:endnotePr>
          <w:type w:val="continuous"/>
          <w:pgSz w:w="15840" w:h="12240" w:orient="landscape"/>
          <w:pgMar w:top="1440" w:right="1440" w:bottom="1440" w:left="1440" w:header="720" w:footer="720" w:gutter="0"/>
          <w:cols w:num="3" w:sep="1" w:space="288"/>
          <w:titlePg/>
          <w:docGrid w:linePitch="299"/>
        </w:sectPr>
      </w:pPr>
    </w:p>
    <w:p w14:paraId="70B86E4B" w14:textId="5C51CBEB" w:rsidR="00922C43" w:rsidRPr="002C456B" w:rsidRDefault="0049796F" w:rsidP="00922C43">
      <w:pPr>
        <w:pStyle w:val="Heading2"/>
        <w:rPr>
          <w:rFonts w:asciiTheme="minorHAnsi" w:hAnsiTheme="minorHAnsi"/>
          <w:color w:val="auto"/>
        </w:rPr>
        <w:sectPr w:rsidR="00922C43" w:rsidRPr="002C456B" w:rsidSect="00922C43">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592" w:name="_Ref221825695"/>
      <w:bookmarkStart w:id="593" w:name="_Toc221827415"/>
      <w:r w:rsidR="00922C43" w:rsidRPr="002C456B">
        <w:rPr>
          <w:rFonts w:asciiTheme="minorHAnsi" w:hAnsiTheme="minorHAnsi"/>
          <w:color w:val="auto"/>
        </w:rPr>
        <w:lastRenderedPageBreak/>
        <w:t xml:space="preserve">: </w:t>
      </w:r>
      <w:r w:rsidR="00591393" w:rsidRPr="003E5F09">
        <w:rPr>
          <w:rFonts w:asciiTheme="minorHAnsi" w:hAnsiTheme="minorHAnsi"/>
          <w:color w:val="0000FF"/>
        </w:rPr>
        <w:t xml:space="preserve">Transfer of Pressure </w:t>
      </w:r>
      <w:r w:rsidR="00922C43" w:rsidRPr="002C456B">
        <w:rPr>
          <w:rFonts w:asciiTheme="minorHAnsi" w:hAnsiTheme="minorHAnsi"/>
          <w:color w:val="auto"/>
        </w:rPr>
        <w:t>(</w:t>
      </w:r>
      <w:r w:rsidR="00922C43" w:rsidRPr="002C456B">
        <w:rPr>
          <w:rFonts w:asciiTheme="minorHAnsi" w:hAnsiTheme="minorHAnsi"/>
          <w:noProof/>
          <w:color w:val="auto"/>
        </w:rPr>
        <w:drawing>
          <wp:inline distT="0" distB="0" distL="0" distR="0" wp14:anchorId="18D4150C" wp14:editId="1B382269">
            <wp:extent cx="95534" cy="95534"/>
            <wp:effectExtent l="0" t="0" r="0" b="0"/>
            <wp:docPr id="1615945274"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922C43" w:rsidRPr="002C456B">
        <w:rPr>
          <w:rFonts w:asciiTheme="minorHAnsi" w:hAnsiTheme="minorHAnsi"/>
          <w:color w:val="auto"/>
        </w:rPr>
        <w:t xml:space="preserve"> , </w:t>
      </w:r>
      <w:r w:rsidR="00922C43" w:rsidRPr="002C456B">
        <w:rPr>
          <w:rFonts w:asciiTheme="minorHAnsi" w:hAnsiTheme="minorHAnsi"/>
          <w:noProof/>
          <w:color w:val="auto"/>
        </w:rPr>
        <w:drawing>
          <wp:inline distT="0" distB="0" distL="0" distR="0" wp14:anchorId="538CE0B3" wp14:editId="10F36CFF">
            <wp:extent cx="109182" cy="124199"/>
            <wp:effectExtent l="0" t="0" r="5715" b="0"/>
            <wp:docPr id="116785939" name="Picture 1167859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922C43" w:rsidRPr="002C456B">
        <w:rPr>
          <w:rFonts w:asciiTheme="minorHAnsi" w:hAnsiTheme="minorHAnsi"/>
          <w:color w:val="auto"/>
        </w:rPr>
        <w:t xml:space="preserve"> )</w:t>
      </w:r>
      <w:bookmarkEnd w:id="592"/>
      <w:bookmarkEnd w:id="593"/>
    </w:p>
    <w:p w14:paraId="6E6C237C" w14:textId="77777777" w:rsidR="00922C43" w:rsidRPr="00541652" w:rsidRDefault="00922C43" w:rsidP="00922C43">
      <w:pPr>
        <w:pStyle w:val="Heading3"/>
        <w:tabs>
          <w:tab w:val="left" w:pos="8190"/>
        </w:tabs>
        <w:spacing w:line="240" w:lineRule="auto"/>
      </w:pPr>
      <w:r w:rsidRPr="00541652">
        <w:t>Words</w:t>
      </w:r>
    </w:p>
    <w:p w14:paraId="2D41AEA7" w14:textId="77777777" w:rsidR="00033118" w:rsidRDefault="00033118" w:rsidP="00033118">
      <w:pPr>
        <w:spacing w:after="120" w:line="240" w:lineRule="auto"/>
        <w:ind w:right="12"/>
      </w:pPr>
      <w:r>
        <w:t xml:space="preserve">We have already noted that liquid takes the shape of the container that it is in, </w:t>
      </w:r>
      <w:r>
        <w:rPr>
          <w:color w:val="0000FF"/>
        </w:rPr>
        <w:t>but what happens to the pressure in the liquid if the container is oddly shaped, or if the container is squeezed with some additional applied pressure besides just the force of gravity on the liquid itself?</w:t>
      </w:r>
    </w:p>
    <w:p w14:paraId="4BD60712" w14:textId="263276E5" w:rsidR="00033118" w:rsidRDefault="00033118" w:rsidP="00033118">
      <w:pPr>
        <w:spacing w:after="120" w:line="240" w:lineRule="auto"/>
        <w:ind w:left="15" w:right="14"/>
      </w:pPr>
      <w:r>
        <w:t xml:space="preserve">Many mechanical systems, like brakes in a car or the arms of cranes and backhoes, are controlled by hydraulic systems, in which a liquid fills a series of hoses and chambers, and </w:t>
      </w:r>
      <w:r>
        <w:rPr>
          <w:color w:val="0000FF"/>
        </w:rPr>
        <w:t xml:space="preserve">pistons are used to apply pressure to the liquid in one location, so the liquid applies pressure in another location. </w:t>
      </w:r>
      <w:r>
        <w:t>We will consider a simple system to understand how these hydraulic systems work: A pitcher with a narrow neck.</w:t>
      </w:r>
    </w:p>
    <w:p w14:paraId="6CDA258A" w14:textId="78244DFF" w:rsidR="00033118" w:rsidRDefault="00033118" w:rsidP="00033118">
      <w:pPr>
        <w:spacing w:after="120" w:line="240" w:lineRule="auto"/>
        <w:ind w:left="15" w:right="14"/>
      </w:pPr>
      <w:r>
        <w:t xml:space="preserve">The pitcher is 16 cm tall, including a 2 cm diameter neck and an 8 cm diameter sphere at the bottom. We will assume that it contains water, and we will consider it when filled and when “half </w:t>
      </w:r>
      <w:r w:rsidR="00E90620">
        <w:t>full</w:t>
      </w:r>
      <w:r>
        <w:t>” just to the bottom of the neck.</w:t>
      </w:r>
    </w:p>
    <w:p w14:paraId="459A5025" w14:textId="6D13D0FE" w:rsidR="00922C43" w:rsidRPr="00541652" w:rsidRDefault="00033118" w:rsidP="00033118">
      <w:pPr>
        <w:tabs>
          <w:tab w:val="left" w:pos="8190"/>
        </w:tabs>
        <w:spacing w:after="120" w:line="240" w:lineRule="auto"/>
        <w:rPr>
          <w:color w:val="0000FF"/>
        </w:rPr>
      </w:pPr>
      <w:r>
        <w:rPr>
          <w:color w:val="0000FF"/>
        </w:rPr>
        <w:t xml:space="preserve">Since the pressure created in a liquid by gravity depends only on the density of the liquid and the distance below the surface, perhaps surprisingly, the actual shape of the container doesn’t matter. If the pitcher is “half </w:t>
      </w:r>
      <w:r w:rsidR="00E90620">
        <w:rPr>
          <w:color w:val="0000FF"/>
        </w:rPr>
        <w:t>full</w:t>
      </w:r>
      <w:r>
        <w:rPr>
          <w:color w:val="0000FF"/>
        </w:rPr>
        <w:t>,” meaning up to half of the height, then the pressure at the bottom will be half what it would be if the container were filled.</w:t>
      </w:r>
    </w:p>
    <w:p w14:paraId="4C017E45" w14:textId="77777777" w:rsidR="00922C43" w:rsidRPr="00541652" w:rsidRDefault="00922C43" w:rsidP="00922C43">
      <w:pPr>
        <w:pStyle w:val="Heading3"/>
        <w:tabs>
          <w:tab w:val="left" w:pos="8190"/>
        </w:tabs>
        <w:spacing w:before="0" w:after="120" w:line="240" w:lineRule="auto"/>
        <w:rPr>
          <w:color w:val="0000FF"/>
        </w:rPr>
      </w:pPr>
      <w:r w:rsidRPr="00541652">
        <w:br w:type="column"/>
      </w:r>
      <w:r w:rsidRPr="00541652">
        <w:t>Graphics</w:t>
      </w:r>
    </w:p>
    <w:p w14:paraId="70560D4E" w14:textId="463B7B3E" w:rsidR="00922C43" w:rsidRPr="00541652" w:rsidRDefault="00DF7031" w:rsidP="00922C43">
      <w:pPr>
        <w:keepNext/>
        <w:tabs>
          <w:tab w:val="left" w:pos="8190"/>
        </w:tabs>
        <w:spacing w:after="120" w:line="240" w:lineRule="auto"/>
        <w:ind w:right="14"/>
        <w:jc w:val="center"/>
      </w:pPr>
      <w:r>
        <w:rPr>
          <w:noProof/>
        </w:rPr>
        <w:drawing>
          <wp:inline distT="0" distB="0" distL="0" distR="0" wp14:anchorId="24EA60EF" wp14:editId="5E6CD9FB">
            <wp:extent cx="1629907" cy="2005433"/>
            <wp:effectExtent l="0" t="0" r="8890" b="0"/>
            <wp:docPr id="1786173644" name="Picture 9" descr="A studio photograph of an ancient glass vessel, likely a Roman jug or pitcher, against a plain gray background. The vessel has a round, bulbous body decorated with a repeating pattern of circular indentations. It features a long, slender neck that flares out at the rim, and a single dark handle that connects the rim to the top of the body. The glass appears aged, with a weathered, greenish-brown patina and some visible surface cr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73644" name="Picture 9" descr="A studio photograph of an ancient glass vessel, likely a Roman jug or pitcher, against a plain gray background. The vessel has a round, bulbous body decorated with a repeating pattern of circular indentations. It features a long, slender neck that flares out at the rim, and a single dark handle that connects the rim to the top of the body. The glass appears aged, with a weathered, greenish-brown patina and some visible surface cracking."/>
                    <pic:cNvPicPr>
                      <a:picLocks noChangeAspect="1" noChangeArrowheads="1"/>
                    </pic:cNvPicPr>
                  </pic:nvPicPr>
                  <pic:blipFill>
                    <a:blip r:embed="rId336" cstate="screen">
                      <a:extLst>
                        <a:ext uri="{28A0092B-C50C-407E-A947-70E740481C1C}">
                          <a14:useLocalDpi xmlns:a14="http://schemas.microsoft.com/office/drawing/2010/main"/>
                        </a:ext>
                      </a:extLst>
                    </a:blip>
                    <a:srcRect/>
                    <a:stretch>
                      <a:fillRect/>
                    </a:stretch>
                  </pic:blipFill>
                  <pic:spPr bwMode="auto">
                    <a:xfrm>
                      <a:off x="0" y="0"/>
                      <a:ext cx="1635069" cy="2011784"/>
                    </a:xfrm>
                    <a:prstGeom prst="rect">
                      <a:avLst/>
                    </a:prstGeom>
                    <a:noFill/>
                    <a:ln>
                      <a:noFill/>
                    </a:ln>
                  </pic:spPr>
                </pic:pic>
              </a:graphicData>
            </a:graphic>
          </wp:inline>
        </w:drawing>
      </w:r>
    </w:p>
    <w:p w14:paraId="30496D49" w14:textId="40E2ED16" w:rsidR="00922C43" w:rsidRDefault="00922C43" w:rsidP="00922C43">
      <w:pPr>
        <w:pStyle w:val="Caption"/>
        <w:tabs>
          <w:tab w:val="left" w:pos="8190"/>
        </w:tabs>
        <w:jc w:val="center"/>
        <w:rPr>
          <w:color w:val="auto"/>
        </w:rPr>
      </w:pPr>
      <w:r w:rsidRPr="001462D4">
        <w:rPr>
          <w:color w:val="auto"/>
        </w:rPr>
        <w:t xml:space="preserve">Figure </w:t>
      </w:r>
      <w:r w:rsidRPr="001462D4">
        <w:rPr>
          <w:color w:val="auto"/>
        </w:rPr>
        <w:fldChar w:fldCharType="begin"/>
      </w:r>
      <w:r w:rsidRPr="001462D4">
        <w:rPr>
          <w:color w:val="auto"/>
        </w:rPr>
        <w:instrText xml:space="preserve"> STYLEREF 1 \s </w:instrText>
      </w:r>
      <w:r w:rsidRPr="001462D4">
        <w:rPr>
          <w:color w:val="auto"/>
        </w:rPr>
        <w:fldChar w:fldCharType="separate"/>
      </w:r>
      <w:r w:rsidR="00F91D0D">
        <w:rPr>
          <w:noProof/>
          <w:color w:val="auto"/>
        </w:rPr>
        <w:t>10</w:t>
      </w:r>
      <w:r w:rsidRPr="001462D4">
        <w:rPr>
          <w:color w:val="auto"/>
        </w:rPr>
        <w:fldChar w:fldCharType="end"/>
      </w:r>
      <w:r w:rsidRPr="001462D4">
        <w:rPr>
          <w:color w:val="auto"/>
        </w:rPr>
        <w:t>.</w:t>
      </w:r>
      <w:r w:rsidRPr="001462D4">
        <w:rPr>
          <w:color w:val="auto"/>
        </w:rPr>
        <w:fldChar w:fldCharType="begin"/>
      </w:r>
      <w:r w:rsidRPr="001462D4">
        <w:rPr>
          <w:color w:val="auto"/>
        </w:rPr>
        <w:instrText xml:space="preserve"> SEQ Figure \* ARABIC \s 1 </w:instrText>
      </w:r>
      <w:r w:rsidRPr="001462D4">
        <w:rPr>
          <w:color w:val="auto"/>
        </w:rPr>
        <w:fldChar w:fldCharType="separate"/>
      </w:r>
      <w:r w:rsidR="00F91D0D">
        <w:rPr>
          <w:noProof/>
          <w:color w:val="auto"/>
        </w:rPr>
        <w:t>6</w:t>
      </w:r>
      <w:r w:rsidRPr="001462D4">
        <w:rPr>
          <w:color w:val="auto"/>
        </w:rPr>
        <w:fldChar w:fldCharType="end"/>
      </w:r>
      <w:r w:rsidRPr="001462D4">
        <w:rPr>
          <w:color w:val="auto"/>
        </w:rPr>
        <w:t xml:space="preserve">: </w:t>
      </w:r>
      <w:r w:rsidR="0045648F" w:rsidRPr="001462D4">
        <w:rPr>
          <w:color w:val="auto"/>
          <w:w w:val="101"/>
        </w:rPr>
        <w:t>A 4</w:t>
      </w:r>
      <w:r w:rsidR="0045648F" w:rsidRPr="001462D4">
        <w:rPr>
          <w:color w:val="auto"/>
          <w:w w:val="101"/>
          <w:vertAlign w:val="superscript"/>
        </w:rPr>
        <w:t>th</w:t>
      </w:r>
      <w:r w:rsidR="0045648F" w:rsidRPr="001462D4">
        <w:rPr>
          <w:color w:val="auto"/>
          <w:w w:val="101"/>
        </w:rPr>
        <w:t xml:space="preserve"> century pitcher with a long, narrow neck</w:t>
      </w:r>
      <w:r w:rsidRPr="001462D4">
        <w:rPr>
          <w:color w:val="auto"/>
        </w:rPr>
        <w:t>.</w:t>
      </w:r>
      <w:bookmarkStart w:id="594" w:name="_Ref220660996"/>
      <w:r w:rsidR="00B4407A" w:rsidRPr="001462D4">
        <w:rPr>
          <w:rStyle w:val="EndnoteReference"/>
          <w:color w:val="auto"/>
        </w:rPr>
        <w:endnoteReference w:id="53"/>
      </w:r>
      <w:bookmarkEnd w:id="594"/>
      <w:r w:rsidR="0045648F" w:rsidRPr="001462D4">
        <w:rPr>
          <w:color w:val="auto"/>
        </w:rPr>
        <w:t xml:space="preserve"> </w:t>
      </w:r>
    </w:p>
    <w:p w14:paraId="01943F61" w14:textId="1BE38787" w:rsidR="000E7D0B" w:rsidRDefault="000E7D0B" w:rsidP="000E7D0B">
      <w:pPr>
        <w:jc w:val="center"/>
      </w:pPr>
      <w:r w:rsidRPr="000E7D0B">
        <w:rPr>
          <w:noProof/>
        </w:rPr>
        <w:drawing>
          <wp:inline distT="0" distB="0" distL="0" distR="0" wp14:anchorId="02D2F5DA" wp14:editId="6C6AF604">
            <wp:extent cx="2247568" cy="2220889"/>
            <wp:effectExtent l="0" t="0" r="635" b="8255"/>
            <wp:docPr id="1141200397" name="Picture 1" descr="A physics diagram overlaying a transparent image of an ancient glass pitcher. To the right, two stacked vertical arrows indicate that both the neck and the bulbous body of the vessel are 0.08 meters tall. Blue arrows originate from inside the vessel and point outward perpendicularly to the glass surface. These arrows are short at the top of the neck and become progressively longer toward the base of the pitcher, with the longest arrow pointing straight down from the bottom, illustrating that internal fluid pressure increases with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200397" name="Picture 1" descr="A physics diagram overlaying a transparent image of an ancient glass pitcher. To the right, two stacked vertical arrows indicate that both the neck and the bulbous body of the vessel are 0.08 meters tall. Blue arrows originate from inside the vessel and point outward perpendicularly to the glass surface. These arrows are short at the top of the neck and become progressively longer toward the base of the pitcher, with the longest arrow pointing straight down from the bottom, illustrating that internal fluid pressure increases with depth."/>
                    <pic:cNvPicPr/>
                  </pic:nvPicPr>
                  <pic:blipFill>
                    <a:blip r:embed="rId337" cstate="screen">
                      <a:extLst>
                        <a:ext uri="{28A0092B-C50C-407E-A947-70E740481C1C}">
                          <a14:useLocalDpi xmlns:a14="http://schemas.microsoft.com/office/drawing/2010/main"/>
                        </a:ext>
                      </a:extLst>
                    </a:blip>
                    <a:stretch>
                      <a:fillRect/>
                    </a:stretch>
                  </pic:blipFill>
                  <pic:spPr>
                    <a:xfrm>
                      <a:off x="0" y="0"/>
                      <a:ext cx="2254705" cy="2227941"/>
                    </a:xfrm>
                    <a:prstGeom prst="rect">
                      <a:avLst/>
                    </a:prstGeom>
                  </pic:spPr>
                </pic:pic>
              </a:graphicData>
            </a:graphic>
          </wp:inline>
        </w:drawing>
      </w:r>
    </w:p>
    <w:p w14:paraId="4CD74EB3" w14:textId="03E107AB" w:rsidR="000E7D0B" w:rsidRPr="000E7D0B" w:rsidRDefault="000E7D0B" w:rsidP="000E7D0B">
      <w:pPr>
        <w:pStyle w:val="Caption"/>
        <w:tabs>
          <w:tab w:val="left" w:pos="8190"/>
        </w:tabs>
        <w:jc w:val="center"/>
        <w:rPr>
          <w:color w:val="auto"/>
        </w:rPr>
      </w:pPr>
      <w:r w:rsidRPr="008015F5">
        <w:rPr>
          <w:color w:val="auto"/>
        </w:rPr>
        <w:t xml:space="preserve">Figure </w:t>
      </w:r>
      <w:r w:rsidRPr="008015F5">
        <w:rPr>
          <w:color w:val="auto"/>
        </w:rPr>
        <w:fldChar w:fldCharType="begin"/>
      </w:r>
      <w:r w:rsidRPr="008015F5">
        <w:rPr>
          <w:color w:val="auto"/>
        </w:rPr>
        <w:instrText xml:space="preserve"> STYLEREF 1 \s </w:instrText>
      </w:r>
      <w:r w:rsidRPr="008015F5">
        <w:rPr>
          <w:color w:val="auto"/>
        </w:rPr>
        <w:fldChar w:fldCharType="separate"/>
      </w:r>
      <w:r w:rsidR="00F91D0D">
        <w:rPr>
          <w:noProof/>
          <w:color w:val="auto"/>
        </w:rPr>
        <w:t>10</w:t>
      </w:r>
      <w:r w:rsidRPr="008015F5">
        <w:rPr>
          <w:color w:val="auto"/>
        </w:rPr>
        <w:fldChar w:fldCharType="end"/>
      </w:r>
      <w:r w:rsidRPr="008015F5">
        <w:rPr>
          <w:color w:val="auto"/>
        </w:rPr>
        <w:t>.</w:t>
      </w:r>
      <w:r w:rsidRPr="008015F5">
        <w:rPr>
          <w:color w:val="auto"/>
        </w:rPr>
        <w:fldChar w:fldCharType="begin"/>
      </w:r>
      <w:r w:rsidRPr="008015F5">
        <w:rPr>
          <w:color w:val="auto"/>
        </w:rPr>
        <w:instrText xml:space="preserve"> SEQ Figure \* ARABIC \s 1 </w:instrText>
      </w:r>
      <w:r w:rsidRPr="008015F5">
        <w:rPr>
          <w:color w:val="auto"/>
        </w:rPr>
        <w:fldChar w:fldCharType="separate"/>
      </w:r>
      <w:r w:rsidR="00F91D0D">
        <w:rPr>
          <w:noProof/>
          <w:color w:val="auto"/>
        </w:rPr>
        <w:t>7</w:t>
      </w:r>
      <w:r w:rsidRPr="008015F5">
        <w:rPr>
          <w:color w:val="auto"/>
        </w:rPr>
        <w:fldChar w:fldCharType="end"/>
      </w:r>
      <w:r w:rsidRPr="008015F5">
        <w:rPr>
          <w:color w:val="auto"/>
        </w:rPr>
        <w:t xml:space="preserve">: </w:t>
      </w:r>
      <w:r>
        <w:rPr>
          <w:color w:val="0000FF"/>
        </w:rPr>
        <w:t>Pressure in the filled pitcher</w:t>
      </w:r>
      <w:r w:rsidRPr="008015F5">
        <w:rPr>
          <w:color w:val="auto"/>
        </w:rPr>
        <w:t>.</w:t>
      </w:r>
      <w:r w:rsidR="00021E1D" w:rsidRPr="00021E1D">
        <w:rPr>
          <w:color w:val="auto"/>
          <w:vertAlign w:val="superscript"/>
        </w:rPr>
        <w:fldChar w:fldCharType="begin"/>
      </w:r>
      <w:r w:rsidR="00021E1D" w:rsidRPr="00021E1D">
        <w:rPr>
          <w:color w:val="auto"/>
          <w:vertAlign w:val="superscript"/>
        </w:rPr>
        <w:instrText xml:space="preserve"> NOTEREF _Ref220660996 \h </w:instrText>
      </w:r>
      <w:r w:rsidR="00021E1D">
        <w:rPr>
          <w:color w:val="auto"/>
          <w:vertAlign w:val="superscript"/>
        </w:rPr>
        <w:instrText xml:space="preserve"> \* MERGEFORMAT </w:instrText>
      </w:r>
      <w:r w:rsidR="00021E1D" w:rsidRPr="00021E1D">
        <w:rPr>
          <w:color w:val="auto"/>
          <w:vertAlign w:val="superscript"/>
        </w:rPr>
      </w:r>
      <w:r w:rsidR="00021E1D" w:rsidRPr="00021E1D">
        <w:rPr>
          <w:color w:val="auto"/>
          <w:vertAlign w:val="superscript"/>
        </w:rPr>
        <w:fldChar w:fldCharType="separate"/>
      </w:r>
      <w:r w:rsidR="00F91D0D">
        <w:rPr>
          <w:color w:val="auto"/>
          <w:vertAlign w:val="superscript"/>
        </w:rPr>
        <w:t>53</w:t>
      </w:r>
      <w:r w:rsidR="00021E1D" w:rsidRPr="00021E1D">
        <w:rPr>
          <w:color w:val="auto"/>
          <w:vertAlign w:val="superscript"/>
        </w:rPr>
        <w:fldChar w:fldCharType="end"/>
      </w:r>
      <w:r w:rsidR="00021E1D" w:rsidRPr="000E7D0B">
        <w:rPr>
          <w:color w:val="auto"/>
        </w:rPr>
        <w:t xml:space="preserve"> </w:t>
      </w:r>
    </w:p>
    <w:p w14:paraId="0BF25E6B" w14:textId="77777777" w:rsidR="00922C43" w:rsidRPr="00541652" w:rsidRDefault="00922C43" w:rsidP="00922C43">
      <w:pPr>
        <w:pStyle w:val="Heading3"/>
        <w:tabs>
          <w:tab w:val="left" w:pos="8190"/>
        </w:tabs>
        <w:spacing w:before="0" w:after="120" w:line="240" w:lineRule="auto"/>
        <w:rPr>
          <w:color w:val="0000FF"/>
        </w:rPr>
      </w:pPr>
      <w:r w:rsidRPr="00541652">
        <w:rPr>
          <w:color w:val="0000FF"/>
        </w:rPr>
        <w:br w:type="column"/>
      </w:r>
      <w:r w:rsidRPr="00541652">
        <w:t>Numbers</w:t>
      </w:r>
    </w:p>
    <w:p w14:paraId="6C1CDAA0" w14:textId="33B1BF53" w:rsidR="00922C43" w:rsidRPr="00BA5E9B" w:rsidRDefault="00922C43" w:rsidP="00922C43">
      <w:pPr>
        <w:spacing w:after="120" w:line="240" w:lineRule="auto"/>
        <w:ind w:right="12"/>
      </w:pPr>
      <w:r w:rsidRPr="00804FEB">
        <w:rPr>
          <w:b/>
          <w:bCs/>
        </w:rPr>
        <w:t>Assumptions:</w:t>
      </w:r>
      <w:r w:rsidRPr="00804FEB">
        <w:t xml:space="preserve"> </w:t>
      </w:r>
      <w:r w:rsidR="00B43F77">
        <w:t xml:space="preserve">a cylinder and sphere is a good approximation of the shape; </w:t>
      </w:r>
      <w:r w:rsidR="00B43F77">
        <w:rPr>
          <w:color w:val="0000FF"/>
        </w:rPr>
        <w:t xml:space="preserve">near the surface of the earth; </w:t>
      </w:r>
      <w:r w:rsidR="00B43F77">
        <w:t>water is incompressible</w:t>
      </w:r>
      <w:r>
        <w:t>.</w:t>
      </w:r>
    </w:p>
    <w:tbl>
      <w:tblPr>
        <w:tblStyle w:val="Table"/>
        <w:tblW w:w="0" w:type="auto"/>
        <w:tblInd w:w="90" w:type="dxa"/>
        <w:tblBorders>
          <w:insideV w:val="single" w:sz="2" w:space="0" w:color="auto"/>
        </w:tblBorders>
        <w:tblLook w:val="0020" w:firstRow="1" w:lastRow="0" w:firstColumn="0" w:lastColumn="0" w:noHBand="0" w:noVBand="0"/>
      </w:tblPr>
      <w:tblGrid>
        <w:gridCol w:w="2340"/>
        <w:gridCol w:w="1178"/>
      </w:tblGrid>
      <w:tr w:rsidR="00922C43" w14:paraId="6B3CCA52" w14:textId="77777777" w:rsidTr="00E90620">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29FC2F53" w14:textId="77777777" w:rsidR="00922C43" w:rsidRPr="00804FEB" w:rsidRDefault="00922C43"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AB05F17" w14:textId="77777777" w:rsidR="00922C43" w:rsidRPr="00804FEB" w:rsidRDefault="00922C43"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E90620" w14:paraId="3814DA45" w14:textId="77777777" w:rsidTr="00E90620">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162AAB3F" w14:textId="40C2FC44" w:rsidR="00E90620" w:rsidRPr="00454E86" w:rsidRDefault="00000000" w:rsidP="00E90620">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pitcher</m:t>
                    </m:r>
                  </m:sub>
                </m:sSub>
                <m:r>
                  <m:rPr>
                    <m:sty m:val="p"/>
                  </m:rPr>
                  <w:rPr>
                    <w:rFonts w:ascii="Cambria Math" w:hAnsi="Cambria Math"/>
                    <w:sz w:val="20"/>
                    <w:szCs w:val="20"/>
                  </w:rPr>
                  <m:t>=</m:t>
                </m:r>
                <m:r>
                  <w:rPr>
                    <w:rFonts w:ascii="Cambria Math" w:hAnsi="Cambria Math"/>
                    <w:sz w:val="20"/>
                    <w:szCs w:val="20"/>
                  </w:rPr>
                  <m:t>0.16 </m:t>
                </m:r>
                <m:r>
                  <m:rPr>
                    <m:scr m:val="sans-serif"/>
                    <m:sty m:val="p"/>
                  </m:rPr>
                  <w:rPr>
                    <w:rFonts w:ascii="Cambria Math" w:hAnsi="Cambria Math"/>
                    <w:sz w:val="20"/>
                    <w:szCs w:val="20"/>
                  </w:rPr>
                  <m:t>m</m:t>
                </m:r>
              </m:oMath>
            </m:oMathPara>
          </w:p>
        </w:tc>
        <w:tc>
          <w:tcPr>
            <w:tcW w:w="0" w:type="auto"/>
            <w:tcBorders>
              <w:bottom w:val="none" w:sz="0" w:space="0" w:color="auto"/>
            </w:tcBorders>
          </w:tcPr>
          <w:p w14:paraId="7DF8424F" w14:textId="2C2C262F" w:rsidR="00E90620" w:rsidRPr="00E90620" w:rsidRDefault="00000000" w:rsidP="00E90620">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filled</m:t>
                    </m:r>
                  </m:sub>
                </m:sSub>
              </m:oMath>
            </m:oMathPara>
          </w:p>
        </w:tc>
      </w:tr>
      <w:tr w:rsidR="00E90620" w14:paraId="5071F175" w14:textId="77777777" w:rsidTr="00E90620">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13064F6D" w14:textId="019B5EFE" w:rsidR="00E90620" w:rsidRPr="00234388" w:rsidRDefault="00000000" w:rsidP="00E90620">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neck</m:t>
                    </m:r>
                  </m:sub>
                </m:sSub>
                <m:r>
                  <m:rPr>
                    <m:sty m:val="p"/>
                  </m:rPr>
                  <w:rPr>
                    <w:rFonts w:ascii="Cambria Math" w:hAnsi="Cambria Math"/>
                    <w:sz w:val="20"/>
                    <w:szCs w:val="20"/>
                  </w:rPr>
                  <m:t>=</m:t>
                </m:r>
                <m:r>
                  <w:rPr>
                    <w:rFonts w:ascii="Cambria Math" w:hAnsi="Cambria Math"/>
                    <w:sz w:val="20"/>
                    <w:szCs w:val="20"/>
                  </w:rPr>
                  <m:t>0.01 </m:t>
                </m:r>
                <m:r>
                  <m:rPr>
                    <m:scr m:val="sans-serif"/>
                    <m:sty m:val="p"/>
                  </m:rPr>
                  <w:rPr>
                    <w:rFonts w:ascii="Cambria Math" w:hAnsi="Cambria Math"/>
                    <w:sz w:val="20"/>
                    <w:szCs w:val="20"/>
                  </w:rPr>
                  <m:t>m</m:t>
                </m:r>
              </m:oMath>
            </m:oMathPara>
          </w:p>
        </w:tc>
        <w:tc>
          <w:tcPr>
            <w:tcW w:w="0" w:type="auto"/>
            <w:tcBorders>
              <w:bottom w:val="none" w:sz="0" w:space="0" w:color="auto"/>
            </w:tcBorders>
          </w:tcPr>
          <w:p w14:paraId="7421D193" w14:textId="1DA4AB4C" w:rsidR="00E90620" w:rsidRPr="00E90620" w:rsidRDefault="00000000" w:rsidP="00E90620">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half-full</m:t>
                    </m:r>
                  </m:sub>
                </m:sSub>
              </m:oMath>
            </m:oMathPara>
          </w:p>
        </w:tc>
      </w:tr>
      <w:tr w:rsidR="00E90620" w14:paraId="33025C01" w14:textId="77777777" w:rsidTr="00E90620">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3E48F57D" w14:textId="7772913E" w:rsidR="00E90620" w:rsidRPr="00454E86" w:rsidRDefault="00000000" w:rsidP="00E90620">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neck</m:t>
                    </m:r>
                  </m:sub>
                </m:sSub>
                <m:r>
                  <m:rPr>
                    <m:sty m:val="p"/>
                  </m:rPr>
                  <w:rPr>
                    <w:rFonts w:ascii="Cambria Math" w:hAnsi="Cambria Math"/>
                    <w:sz w:val="20"/>
                    <w:szCs w:val="20"/>
                  </w:rPr>
                  <m:t>=</m:t>
                </m:r>
                <m:r>
                  <w:rPr>
                    <w:rFonts w:ascii="Cambria Math" w:hAnsi="Cambria Math"/>
                    <w:sz w:val="20"/>
                    <w:szCs w:val="20"/>
                  </w:rPr>
                  <m:t>0.08 </m:t>
                </m:r>
                <m:r>
                  <m:rPr>
                    <m:scr m:val="sans-serif"/>
                    <m:sty m:val="p"/>
                  </m:rPr>
                  <w:rPr>
                    <w:rFonts w:ascii="Cambria Math" w:hAnsi="Cambria Math"/>
                    <w:sz w:val="20"/>
                    <w:szCs w:val="20"/>
                  </w:rPr>
                  <m:t>m</m:t>
                </m:r>
              </m:oMath>
            </m:oMathPara>
          </w:p>
        </w:tc>
        <w:tc>
          <w:tcPr>
            <w:tcW w:w="0" w:type="auto"/>
            <w:tcBorders>
              <w:bottom w:val="none" w:sz="0" w:space="0" w:color="auto"/>
            </w:tcBorders>
          </w:tcPr>
          <w:p w14:paraId="0FFE8A0A" w14:textId="4CD43C9D" w:rsidR="00E90620" w:rsidRPr="00234388" w:rsidRDefault="00000000" w:rsidP="00E90620">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filled</m:t>
                    </m:r>
                  </m:sub>
                </m:sSub>
              </m:oMath>
            </m:oMathPara>
          </w:p>
        </w:tc>
      </w:tr>
      <w:tr w:rsidR="00E90620" w14:paraId="4D3797E0" w14:textId="77777777" w:rsidTr="00E90620">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7C9058F1" w14:textId="05262191" w:rsidR="00E90620" w:rsidRPr="00E90620" w:rsidRDefault="00000000" w:rsidP="00E90620">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sphere</m:t>
                    </m:r>
                  </m:sub>
                </m:sSub>
                <m:r>
                  <m:rPr>
                    <m:sty m:val="p"/>
                  </m:rPr>
                  <w:rPr>
                    <w:rFonts w:ascii="Cambria Math" w:hAnsi="Cambria Math"/>
                    <w:sz w:val="20"/>
                    <w:szCs w:val="20"/>
                  </w:rPr>
                  <m:t>=</m:t>
                </m:r>
                <m:r>
                  <w:rPr>
                    <w:rFonts w:ascii="Cambria Math" w:hAnsi="Cambria Math"/>
                    <w:sz w:val="20"/>
                    <w:szCs w:val="20"/>
                  </w:rPr>
                  <m:t>0.08 </m:t>
                </m:r>
                <m:r>
                  <m:rPr>
                    <m:scr m:val="sans-serif"/>
                    <m:sty m:val="p"/>
                  </m:rPr>
                  <w:rPr>
                    <w:rFonts w:ascii="Cambria Math" w:hAnsi="Cambria Math"/>
                    <w:sz w:val="20"/>
                    <w:szCs w:val="20"/>
                  </w:rPr>
                  <m:t>m</m:t>
                </m:r>
              </m:oMath>
            </m:oMathPara>
          </w:p>
        </w:tc>
        <w:tc>
          <w:tcPr>
            <w:tcW w:w="0" w:type="auto"/>
            <w:tcBorders>
              <w:bottom w:val="none" w:sz="0" w:space="0" w:color="auto"/>
            </w:tcBorders>
          </w:tcPr>
          <w:p w14:paraId="48B119CD" w14:textId="613E7F78" w:rsidR="00E90620" w:rsidRPr="00234388" w:rsidRDefault="00000000" w:rsidP="00E90620">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half-full</m:t>
                    </m:r>
                  </m:sub>
                </m:sSub>
              </m:oMath>
            </m:oMathPara>
          </w:p>
        </w:tc>
      </w:tr>
      <w:tr w:rsidR="00E90620" w14:paraId="52817664" w14:textId="77777777" w:rsidTr="00E90620">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68CA5460" w14:textId="35AD16A1" w:rsidR="00E90620" w:rsidRPr="00E90620" w:rsidRDefault="00000000" w:rsidP="00E90620">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m,water</m:t>
                    </m:r>
                  </m:sub>
                </m:sSub>
                <m:r>
                  <m:rPr>
                    <m:sty m:val="p"/>
                  </m:rPr>
                  <w:rPr>
                    <w:rFonts w:ascii="Cambria Math" w:hAnsi="Cambria Math"/>
                    <w:sz w:val="20"/>
                    <w:szCs w:val="20"/>
                  </w:rPr>
                  <m:t>=</m:t>
                </m:r>
                <m:r>
                  <w:rPr>
                    <w:rFonts w:ascii="Cambria Math" w:hAnsi="Cambria Math"/>
                    <w:sz w:val="20"/>
                    <w:szCs w:val="20"/>
                  </w:rPr>
                  <m:t>1 000 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3513C536" w14:textId="4C49F7E1" w:rsidR="00E90620" w:rsidRPr="00234388" w:rsidRDefault="00E90620" w:rsidP="00E90620">
            <w:pPr>
              <w:pStyle w:val="Compact"/>
              <w:rPr>
                <w:rFonts w:eastAsiaTheme="minorHAnsi"/>
                <w:color w:val="8B0000"/>
                <w:kern w:val="2"/>
                <w:sz w:val="20"/>
                <w:szCs w:val="20"/>
                <w:lang w:eastAsia="en-US"/>
                <w14:ligatures w14:val="standardContextual"/>
              </w:rPr>
            </w:pPr>
          </w:p>
        </w:tc>
      </w:tr>
      <w:tr w:rsidR="00E90620" w14:paraId="1010BF3E" w14:textId="77777777" w:rsidTr="00E90620">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4BA7C8FF" w14:textId="4CB740F7" w:rsidR="00E90620" w:rsidRPr="00E90620" w:rsidRDefault="00E90620" w:rsidP="00E90620">
            <w:pPr>
              <w:pStyle w:val="Compact"/>
              <w:rPr>
                <w:rFonts w:ascii="Aptos" w:eastAsia="Aptos" w:hAnsi="Aptos" w:cs="Times New Roman"/>
                <w:color w:val="0000FF"/>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7ED6C356" w14:textId="2D440F7C" w:rsidR="00E90620" w:rsidRPr="00234388" w:rsidRDefault="00E90620" w:rsidP="00E90620">
            <w:pPr>
              <w:pStyle w:val="Compact"/>
              <w:rPr>
                <w:rFonts w:eastAsiaTheme="minorHAnsi"/>
                <w:color w:val="8B0000"/>
                <w:kern w:val="2"/>
                <w:sz w:val="20"/>
                <w:szCs w:val="20"/>
                <w:lang w:eastAsia="en-US"/>
                <w14:ligatures w14:val="standardContextual"/>
              </w:rPr>
            </w:pPr>
          </w:p>
        </w:tc>
      </w:tr>
    </w:tbl>
    <w:p w14:paraId="6BF04954" w14:textId="77777777" w:rsidR="0063538A" w:rsidRPr="00BC57AD" w:rsidRDefault="0063538A" w:rsidP="0063538A">
      <w:pPr>
        <w:pStyle w:val="BodyText"/>
        <w:spacing w:after="120"/>
        <w:rPr>
          <w:sz w:val="20"/>
          <w:szCs w:val="20"/>
        </w:rPr>
      </w:pPr>
      <w:r w:rsidRPr="00BC57AD">
        <w:rPr>
          <w:sz w:val="20"/>
          <w:szCs w:val="20"/>
        </w:rPr>
        <w:t>First, we will imagine the pitcher filled with water. The volume of the water would be the volume of the neck plus the volume of the sphere:</w:t>
      </w:r>
    </w:p>
    <w:p w14:paraId="7C3A0191" w14:textId="79AE4F7D" w:rsidR="0063538A" w:rsidRPr="00BC57AD" w:rsidRDefault="00000000" w:rsidP="0063538A">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filled</m:t>
                  </m:r>
                </m:sub>
              </m:sSub>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π</m:t>
              </m:r>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r</m:t>
                  </m:r>
                </m:e>
                <m:sub>
                  <m:r>
                    <m:rPr>
                      <m:scr m:val="sans-serif"/>
                      <m:sty m:val="p"/>
                    </m:rPr>
                    <w:rPr>
                      <w:rFonts w:ascii="Cambria Math" w:hAnsi="Cambria Math"/>
                      <w:sz w:val="20"/>
                      <w:szCs w:val="20"/>
                    </w:rPr>
                    <m:t>neck</m:t>
                  </m:r>
                </m:sub>
                <m:sup>
                  <m:r>
                    <w:rPr>
                      <w:rFonts w:ascii="Cambria Math" w:hAnsi="Cambria Math"/>
                      <w:sz w:val="20"/>
                      <w:szCs w:val="20"/>
                    </w:rPr>
                    <m:t>2</m:t>
                  </m:r>
                </m:sup>
              </m:sSubSup>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neck</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4</m:t>
                  </m:r>
                </m:num>
                <m:den>
                  <m:r>
                    <w:rPr>
                      <w:rFonts w:ascii="Cambria Math" w:hAnsi="Cambria Math"/>
                      <w:sz w:val="20"/>
                      <w:szCs w:val="20"/>
                    </w:rPr>
                    <m:t>3</m:t>
                  </m:r>
                </m:den>
              </m:f>
              <m:r>
                <w:rPr>
                  <w:rFonts w:ascii="Cambria Math" w:hAnsi="Cambria Math"/>
                  <w:sz w:val="20"/>
                  <w:szCs w:val="20"/>
                </w:rPr>
                <m:t>π</m:t>
              </m:r>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r</m:t>
                  </m:r>
                </m:e>
                <m:sub>
                  <m:r>
                    <m:rPr>
                      <m:scr m:val="sans-serif"/>
                      <m:sty m:val="p"/>
                    </m:rPr>
                    <w:rPr>
                      <w:rFonts w:ascii="Cambria Math" w:hAnsi="Cambria Math"/>
                      <w:sz w:val="20"/>
                      <w:szCs w:val="20"/>
                    </w:rPr>
                    <m:t>sphere</m:t>
                  </m:r>
                </m:sub>
                <m:sup>
                  <m:r>
                    <w:rPr>
                      <w:rFonts w:ascii="Cambria Math" w:hAnsi="Cambria Math"/>
                      <w:sz w:val="20"/>
                      <w:szCs w:val="20"/>
                    </w:rPr>
                    <m:t>3</m:t>
                  </m:r>
                </m:sup>
              </m:sSubSup>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0.01 </m:t>
                      </m:r>
                      <m:r>
                        <m:rPr>
                          <m:scr m:val="sans-serif"/>
                          <m:sty m:val="p"/>
                        </m:rPr>
                        <w:rPr>
                          <w:rFonts w:ascii="Cambria Math" w:hAnsi="Cambria Math"/>
                          <w:sz w:val="20"/>
                          <w:szCs w:val="20"/>
                        </w:rPr>
                        <m:t>m</m:t>
                      </m:r>
                    </m:e>
                  </m:d>
                </m:e>
                <m:sup>
                  <m:r>
                    <w:rPr>
                      <w:rFonts w:ascii="Cambria Math" w:hAnsi="Cambria Math"/>
                      <w:sz w:val="20"/>
                      <w:szCs w:val="20"/>
                    </w:rPr>
                    <m:t>2</m:t>
                  </m:r>
                </m:sup>
              </m:sSup>
              <m:r>
                <m:rPr>
                  <m:sty m:val="p"/>
                </m:rP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0.08 </m:t>
                  </m:r>
                  <m:r>
                    <m:rPr>
                      <m:scr m:val="sans-serif"/>
                      <m:sty m:val="p"/>
                    </m:rPr>
                    <w:rPr>
                      <w:rFonts w:ascii="Cambria Math" w:hAnsi="Cambria Math"/>
                      <w:sz w:val="20"/>
                      <w:szCs w:val="20"/>
                    </w:rPr>
                    <m:t>m</m:t>
                  </m:r>
                </m:e>
              </m:d>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4</m:t>
                  </m:r>
                </m:num>
                <m:den>
                  <m:r>
                    <w:rPr>
                      <w:rFonts w:ascii="Cambria Math" w:hAnsi="Cambria Math"/>
                      <w:sz w:val="20"/>
                      <w:szCs w:val="20"/>
                    </w:rPr>
                    <m:t>3</m:t>
                  </m:r>
                </m:den>
              </m:f>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0.08 </m:t>
                      </m:r>
                      <m:r>
                        <m:rPr>
                          <m:scr m:val="sans-serif"/>
                          <m:sty m:val="p"/>
                        </m:rPr>
                        <w:rPr>
                          <w:rFonts w:ascii="Cambria Math" w:hAnsi="Cambria Math"/>
                          <w:sz w:val="20"/>
                          <w:szCs w:val="20"/>
                        </w:rPr>
                        <m:t>m</m:t>
                      </m:r>
                    </m:e>
                  </m:d>
                </m:e>
                <m:sup>
                  <m:r>
                    <w:rPr>
                      <w:rFonts w:ascii="Cambria Math" w:hAnsi="Cambria Math"/>
                      <w:sz w:val="20"/>
                      <w:szCs w:val="20"/>
                    </w:rPr>
                    <m:t>3</m:t>
                  </m:r>
                </m:sup>
              </m:sSup>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2.5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5</m:t>
                      </m:r>
                    </m:sup>
                  </m:sSup>
                  <m:r>
                    <w:rPr>
                      <w:rFonts w:ascii="Cambria Math" w:hAnsi="Cambria Math"/>
                      <w:sz w:val="20"/>
                      <w:szCs w:val="20"/>
                    </w:rPr>
                    <m:t>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e>
              </m:d>
              <m:r>
                <m:rPr>
                  <m:sty m:val="p"/>
                </m:rP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2.14</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m:t>
                      </m:r>
                    </m:sup>
                  </m:sSup>
                  <m:r>
                    <w:rPr>
                      <w:rFonts w:ascii="Cambria Math" w:hAnsi="Cambria Math"/>
                      <w:sz w:val="20"/>
                      <w:szCs w:val="20"/>
                    </w:rPr>
                    <m:t>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e>
              </m:d>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2.17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m:t>
                  </m:r>
                </m:sup>
              </m:sSup>
              <m:r>
                <w:rPr>
                  <w:rFonts w:ascii="Cambria Math" w:hAnsi="Cambria Math"/>
                  <w:sz w:val="20"/>
                  <w:szCs w:val="20"/>
                </w:rPr>
                <m:t>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e>
          </m:eqArr>
        </m:oMath>
      </m:oMathPara>
    </w:p>
    <w:p w14:paraId="585B00CD" w14:textId="77777777" w:rsidR="0063538A" w:rsidRPr="00BC57AD" w:rsidRDefault="0063538A" w:rsidP="0063538A">
      <w:pPr>
        <w:pStyle w:val="FirstParagraph"/>
        <w:spacing w:before="0" w:after="120"/>
        <w:rPr>
          <w:sz w:val="20"/>
          <w:szCs w:val="20"/>
        </w:rPr>
      </w:pPr>
      <w:r w:rsidRPr="00BC57AD">
        <w:rPr>
          <w:sz w:val="20"/>
          <w:szCs w:val="20"/>
        </w:rPr>
        <w:t>If the pitcher were filled only up to the bottom of the neck, the volume would be just the second term from the calculation above:</w:t>
      </w:r>
    </w:p>
    <w:p w14:paraId="6D8570E2" w14:textId="363A8C51" w:rsidR="00922C43" w:rsidRPr="00541652" w:rsidRDefault="00000000" w:rsidP="0063538A">
      <w:pPr>
        <w:tabs>
          <w:tab w:val="left" w:pos="8190"/>
        </w:tabs>
        <w:spacing w:after="120" w:line="240" w:lineRule="auto"/>
        <w:ind w:left="15" w:right="14"/>
      </w:pPr>
      <m:oMathPara>
        <m:oMath>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half-full</m:t>
              </m:r>
            </m:sub>
          </m:sSub>
          <m:r>
            <m:rPr>
              <m:sty m:val="p"/>
            </m:rPr>
            <w:rPr>
              <w:rFonts w:ascii="Cambria Math" w:hAnsi="Cambria Math"/>
              <w:szCs w:val="20"/>
            </w:rPr>
            <m:t>=</m:t>
          </m:r>
          <m:r>
            <w:rPr>
              <w:rFonts w:ascii="Cambria Math" w:hAnsi="Cambria Math"/>
              <w:szCs w:val="20"/>
            </w:rPr>
            <m:t>2.14</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3</m:t>
              </m:r>
            </m:sup>
          </m:sSup>
          <m:r>
            <w:rPr>
              <w:rFonts w:ascii="Cambria Math" w:hAnsi="Cambria Math"/>
              <w:szCs w:val="20"/>
            </w:rPr>
            <m:t> </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3</m:t>
              </m:r>
            </m:sup>
          </m:sSup>
        </m:oMath>
      </m:oMathPara>
    </w:p>
    <w:p w14:paraId="33487342" w14:textId="77777777" w:rsidR="00922C43" w:rsidRPr="00541652" w:rsidRDefault="00922C43" w:rsidP="00922C43">
      <w:pPr>
        <w:pStyle w:val="Heading3"/>
        <w:tabs>
          <w:tab w:val="left" w:pos="8190"/>
        </w:tabs>
      </w:pPr>
      <w:r w:rsidRPr="00541652">
        <w:br w:type="column"/>
      </w:r>
      <w:r w:rsidRPr="00541652">
        <w:lastRenderedPageBreak/>
        <w:t>Words</w:t>
      </w:r>
    </w:p>
    <w:p w14:paraId="10DFEBC2" w14:textId="77777777" w:rsidR="00FA510F" w:rsidRPr="00BC57AD" w:rsidRDefault="00FA510F" w:rsidP="00FA510F">
      <w:pPr>
        <w:pStyle w:val="BodyText"/>
        <w:spacing w:before="0" w:after="120"/>
        <w:rPr>
          <w:sz w:val="20"/>
          <w:szCs w:val="20"/>
        </w:rPr>
      </w:pPr>
      <w:r w:rsidRPr="00BC57AD">
        <w:rPr>
          <w:sz w:val="20"/>
          <w:szCs w:val="20"/>
        </w:rPr>
        <w:t xml:space="preserve">Looking at the shape of the container, we can see that it takes very little additional water to completely fill the container once the sphere is full, and yet </w:t>
      </w:r>
      <w:r w:rsidRPr="00FB5176">
        <w:rPr>
          <w:color w:val="0000FF"/>
          <w:sz w:val="20"/>
          <w:szCs w:val="20"/>
        </w:rPr>
        <w:t>that small amount of water is enough to double the pressure at the bottom, because the neck is so tall and narrow.</w:t>
      </w:r>
    </w:p>
    <w:p w14:paraId="79643210" w14:textId="77777777" w:rsidR="00FA510F" w:rsidRPr="007679B0" w:rsidRDefault="00FA510F" w:rsidP="00FA510F">
      <w:pPr>
        <w:pStyle w:val="BodyText"/>
        <w:spacing w:before="0" w:after="120"/>
        <w:rPr>
          <w:color w:val="0000FF"/>
          <w:sz w:val="20"/>
          <w:szCs w:val="20"/>
        </w:rPr>
      </w:pPr>
      <w:r w:rsidRPr="00BC57AD">
        <w:rPr>
          <w:sz w:val="20"/>
          <w:szCs w:val="20"/>
        </w:rPr>
        <w:t xml:space="preserve">Now let’s consider another situation where the bottom half of the pitcher is filled, the neck of the pitcher is empty, </w:t>
      </w:r>
      <w:r w:rsidRPr="007679B0">
        <w:rPr>
          <w:color w:val="0000FF"/>
          <w:sz w:val="20"/>
          <w:szCs w:val="20"/>
        </w:rPr>
        <w:t>and then a plug is pushed down to the base of the neck and held down with an external applied force. This force creates an external pressure on the water beneath it. That pressure is added equally to every part of the liquid. This is called “Pascal’s Law.”</w:t>
      </w:r>
    </w:p>
    <w:p w14:paraId="13E17FAF" w14:textId="54A1F194" w:rsidR="00FA510F" w:rsidRPr="007679B0" w:rsidRDefault="00FA510F" w:rsidP="00FA510F">
      <w:pPr>
        <w:pStyle w:val="BodyText"/>
        <w:spacing w:before="0" w:after="120"/>
        <w:rPr>
          <w:color w:val="0000FF"/>
          <w:sz w:val="20"/>
          <w:szCs w:val="20"/>
        </w:rPr>
      </w:pPr>
      <w:r w:rsidRPr="007679B0">
        <w:rPr>
          <w:color w:val="0000FF"/>
          <w:sz w:val="20"/>
          <w:szCs w:val="20"/>
        </w:rPr>
        <w:t>This principle is used in hydraulic systems. If a force is applied to a small area of the liquid in a closed system, it creates a large pressure increase in all the liquid. If the liquid goes to a movable part of the system with a relatively large area, a force is generated that is much larger than the force applied to the small area.</w:t>
      </w:r>
    </w:p>
    <w:p w14:paraId="7D7A66D7" w14:textId="104D9E9D" w:rsidR="00922C43" w:rsidRPr="007679B0" w:rsidRDefault="00FA510F" w:rsidP="00FA510F">
      <w:pPr>
        <w:tabs>
          <w:tab w:val="left" w:pos="8190"/>
        </w:tabs>
        <w:spacing w:after="120" w:line="240" w:lineRule="auto"/>
        <w:ind w:right="12"/>
        <w:rPr>
          <w:color w:val="0000FF"/>
        </w:rPr>
      </w:pPr>
      <w:r w:rsidRPr="00BC57AD">
        <w:rPr>
          <w:szCs w:val="20"/>
        </w:rPr>
        <w:t xml:space="preserve">We have already seen that systems of pulleys can be used to create machines with a “mechanical advantage” larger than one. </w:t>
      </w:r>
      <w:r w:rsidRPr="007679B0">
        <w:rPr>
          <w:color w:val="0000FF"/>
          <w:szCs w:val="20"/>
        </w:rPr>
        <w:t>That means the output force is larger than the input force. Hydraulic systems can behave in the same way if the area is smaller for the input force than it is for the output force.</w:t>
      </w:r>
    </w:p>
    <w:p w14:paraId="5BC84B54" w14:textId="77777777" w:rsidR="00922C43" w:rsidRPr="00541652" w:rsidRDefault="00922C43" w:rsidP="00922C43">
      <w:pPr>
        <w:pStyle w:val="Heading3"/>
        <w:tabs>
          <w:tab w:val="left" w:pos="8190"/>
        </w:tabs>
      </w:pPr>
      <w:r w:rsidRPr="00541652">
        <w:br w:type="column"/>
      </w:r>
      <w:r w:rsidRPr="00541652">
        <w:t>Graphics</w:t>
      </w:r>
    </w:p>
    <w:p w14:paraId="2DFEADDC" w14:textId="03B62935" w:rsidR="00922C43" w:rsidRPr="00541652" w:rsidRDefault="003455C9" w:rsidP="00922C43">
      <w:pPr>
        <w:keepNext/>
        <w:tabs>
          <w:tab w:val="left" w:pos="8190"/>
        </w:tabs>
        <w:spacing w:after="120" w:line="240" w:lineRule="auto"/>
        <w:ind w:left="-5" w:right="14"/>
        <w:jc w:val="center"/>
      </w:pPr>
      <w:r w:rsidRPr="003455C9">
        <w:rPr>
          <w:noProof/>
        </w:rPr>
        <w:drawing>
          <wp:inline distT="0" distB="0" distL="0" distR="0" wp14:anchorId="7E577FB0" wp14:editId="5FCD921B">
            <wp:extent cx="2470205" cy="2236828"/>
            <wp:effectExtent l="0" t="0" r="6350" b="0"/>
            <wp:docPr id="1453556525" name="Picture 1" descr="A physics diagram overlaying a transparent image of an ancient glass pitcher. To the right, two stacked vertical arrows indicate that both the neck and the bulbous body of the vessel are 0.08 meters tall. Small blue arrows originate from inside the lower bulbous section of the vessel and point outward perpendicularly to the glass surface, with the longest arrow pointing straight down from the very bottom. There are no pressure arrows shown in the top neck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56525" name="Picture 1" descr="A physics diagram overlaying a transparent image of an ancient glass pitcher. To the right, two stacked vertical arrows indicate that both the neck and the bulbous body of the vessel are 0.08 meters tall. Small blue arrows originate from inside the lower bulbous section of the vessel and point outward perpendicularly to the glass surface, with the longest arrow pointing straight down from the very bottom. There are no pressure arrows shown in the top neck section."/>
                    <pic:cNvPicPr/>
                  </pic:nvPicPr>
                  <pic:blipFill>
                    <a:blip r:embed="rId338" cstate="screen">
                      <a:extLst>
                        <a:ext uri="{28A0092B-C50C-407E-A947-70E740481C1C}">
                          <a14:useLocalDpi xmlns:a14="http://schemas.microsoft.com/office/drawing/2010/main"/>
                        </a:ext>
                      </a:extLst>
                    </a:blip>
                    <a:stretch>
                      <a:fillRect/>
                    </a:stretch>
                  </pic:blipFill>
                  <pic:spPr>
                    <a:xfrm>
                      <a:off x="0" y="0"/>
                      <a:ext cx="2476098" cy="2242164"/>
                    </a:xfrm>
                    <a:prstGeom prst="rect">
                      <a:avLst/>
                    </a:prstGeom>
                  </pic:spPr>
                </pic:pic>
              </a:graphicData>
            </a:graphic>
          </wp:inline>
        </w:drawing>
      </w:r>
    </w:p>
    <w:p w14:paraId="4DA9B413" w14:textId="5C18943A" w:rsidR="00021E1D" w:rsidRDefault="00021E1D" w:rsidP="00021E1D">
      <w:pPr>
        <w:pStyle w:val="Caption"/>
        <w:tabs>
          <w:tab w:val="left" w:pos="8190"/>
        </w:tabs>
        <w:jc w:val="center"/>
        <w:rPr>
          <w:color w:val="auto"/>
        </w:rPr>
      </w:pPr>
      <w:r w:rsidRPr="008015F5">
        <w:rPr>
          <w:color w:val="auto"/>
        </w:rPr>
        <w:t xml:space="preserve">Figure </w:t>
      </w:r>
      <w:r w:rsidRPr="008015F5">
        <w:rPr>
          <w:color w:val="auto"/>
        </w:rPr>
        <w:fldChar w:fldCharType="begin"/>
      </w:r>
      <w:r w:rsidRPr="008015F5">
        <w:rPr>
          <w:color w:val="auto"/>
        </w:rPr>
        <w:instrText xml:space="preserve"> STYLEREF 1 \s </w:instrText>
      </w:r>
      <w:r w:rsidRPr="008015F5">
        <w:rPr>
          <w:color w:val="auto"/>
        </w:rPr>
        <w:fldChar w:fldCharType="separate"/>
      </w:r>
      <w:r w:rsidR="00F91D0D">
        <w:rPr>
          <w:noProof/>
          <w:color w:val="auto"/>
        </w:rPr>
        <w:t>10</w:t>
      </w:r>
      <w:r w:rsidRPr="008015F5">
        <w:rPr>
          <w:color w:val="auto"/>
        </w:rPr>
        <w:fldChar w:fldCharType="end"/>
      </w:r>
      <w:r w:rsidRPr="008015F5">
        <w:rPr>
          <w:color w:val="auto"/>
        </w:rPr>
        <w:t>.</w:t>
      </w:r>
      <w:r w:rsidRPr="008015F5">
        <w:rPr>
          <w:color w:val="auto"/>
        </w:rPr>
        <w:fldChar w:fldCharType="begin"/>
      </w:r>
      <w:r w:rsidRPr="008015F5">
        <w:rPr>
          <w:color w:val="auto"/>
        </w:rPr>
        <w:instrText xml:space="preserve"> SEQ Figure \* ARABIC \s 1 </w:instrText>
      </w:r>
      <w:r w:rsidRPr="008015F5">
        <w:rPr>
          <w:color w:val="auto"/>
        </w:rPr>
        <w:fldChar w:fldCharType="separate"/>
      </w:r>
      <w:r w:rsidR="00F91D0D">
        <w:rPr>
          <w:noProof/>
          <w:color w:val="auto"/>
        </w:rPr>
        <w:t>8</w:t>
      </w:r>
      <w:r w:rsidRPr="008015F5">
        <w:rPr>
          <w:color w:val="auto"/>
        </w:rPr>
        <w:fldChar w:fldCharType="end"/>
      </w:r>
      <w:r w:rsidRPr="008015F5">
        <w:rPr>
          <w:color w:val="auto"/>
        </w:rPr>
        <w:t xml:space="preserve">: </w:t>
      </w:r>
      <w:r>
        <w:rPr>
          <w:color w:val="0000FF"/>
        </w:rPr>
        <w:t>Pressure in the half-full pitcher</w:t>
      </w:r>
      <w:r w:rsidRPr="008015F5">
        <w:rPr>
          <w:color w:val="auto"/>
        </w:rPr>
        <w:t>.</w:t>
      </w:r>
      <w:r w:rsidRPr="00021E1D">
        <w:rPr>
          <w:color w:val="auto"/>
          <w:vertAlign w:val="superscript"/>
        </w:rPr>
        <w:fldChar w:fldCharType="begin"/>
      </w:r>
      <w:r w:rsidRPr="00021E1D">
        <w:rPr>
          <w:color w:val="auto"/>
          <w:vertAlign w:val="superscript"/>
        </w:rPr>
        <w:instrText xml:space="preserve"> NOTEREF _Ref220660996 \h </w:instrText>
      </w:r>
      <w:r>
        <w:rPr>
          <w:color w:val="auto"/>
          <w:vertAlign w:val="superscript"/>
        </w:rPr>
        <w:instrText xml:space="preserve"> \* MERGEFORMAT </w:instrText>
      </w:r>
      <w:r w:rsidRPr="00021E1D">
        <w:rPr>
          <w:color w:val="auto"/>
          <w:vertAlign w:val="superscript"/>
        </w:rPr>
      </w:r>
      <w:r w:rsidRPr="00021E1D">
        <w:rPr>
          <w:color w:val="auto"/>
          <w:vertAlign w:val="superscript"/>
        </w:rPr>
        <w:fldChar w:fldCharType="separate"/>
      </w:r>
      <w:r w:rsidR="00F91D0D">
        <w:rPr>
          <w:color w:val="auto"/>
          <w:vertAlign w:val="superscript"/>
        </w:rPr>
        <w:t>53</w:t>
      </w:r>
      <w:r w:rsidRPr="00021E1D">
        <w:rPr>
          <w:color w:val="auto"/>
          <w:vertAlign w:val="superscript"/>
        </w:rPr>
        <w:fldChar w:fldCharType="end"/>
      </w:r>
      <w:r w:rsidRPr="000E7D0B">
        <w:rPr>
          <w:color w:val="auto"/>
        </w:rPr>
        <w:t xml:space="preserve"> </w:t>
      </w:r>
    </w:p>
    <w:p w14:paraId="1B5B5E82" w14:textId="24C5AA71" w:rsidR="00021E1D" w:rsidRDefault="00484B0E" w:rsidP="00021E1D">
      <w:pPr>
        <w:jc w:val="center"/>
      </w:pPr>
      <w:r w:rsidRPr="00484B0E">
        <w:rPr>
          <w:noProof/>
        </w:rPr>
        <w:drawing>
          <wp:inline distT="0" distB="0" distL="0" distR="0" wp14:anchorId="4E2877A2" wp14:editId="510FA22E">
            <wp:extent cx="2319130" cy="1570806"/>
            <wp:effectExtent l="0" t="0" r="5080" b="0"/>
            <wp:docPr id="173558243" name="Picture 1" descr="A physics diagram showing a transparent, circular section of the glass vessel. A gray rectangular piston sits at the top of the section, with a large blue arrow pointing down onto it labeled &quot;F applied.&quot; From the center of this circular section, several blue arrows of equal length radiate outward in all directions, including one pointing straight down from the base. A vertical double-headed arrow to the right indicates the height of this section is 0.08 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58243" name="Picture 1" descr="A physics diagram showing a transparent, circular section of the glass vessel. A gray rectangular piston sits at the top of the section, with a large blue arrow pointing down onto it labeled &quot;F applied.&quot; From the center of this circular section, several blue arrows of equal length radiate outward in all directions, including one pointing straight down from the base. A vertical double-headed arrow to the right indicates the height of this section is 0.08 meters."/>
                    <pic:cNvPicPr/>
                  </pic:nvPicPr>
                  <pic:blipFill>
                    <a:blip r:embed="rId339" cstate="screen">
                      <a:extLst>
                        <a:ext uri="{28A0092B-C50C-407E-A947-70E740481C1C}">
                          <a14:useLocalDpi xmlns:a14="http://schemas.microsoft.com/office/drawing/2010/main"/>
                        </a:ext>
                      </a:extLst>
                    </a:blip>
                    <a:stretch>
                      <a:fillRect/>
                    </a:stretch>
                  </pic:blipFill>
                  <pic:spPr>
                    <a:xfrm>
                      <a:off x="0" y="0"/>
                      <a:ext cx="2328988" cy="1577483"/>
                    </a:xfrm>
                    <a:prstGeom prst="rect">
                      <a:avLst/>
                    </a:prstGeom>
                  </pic:spPr>
                </pic:pic>
              </a:graphicData>
            </a:graphic>
          </wp:inline>
        </w:drawing>
      </w:r>
    </w:p>
    <w:p w14:paraId="609BB3C7" w14:textId="4FF55273" w:rsidR="00021E1D" w:rsidRDefault="00021E1D" w:rsidP="00021E1D">
      <w:pPr>
        <w:pStyle w:val="Caption"/>
        <w:tabs>
          <w:tab w:val="left" w:pos="8190"/>
        </w:tabs>
        <w:jc w:val="center"/>
        <w:rPr>
          <w:color w:val="auto"/>
        </w:rPr>
      </w:pPr>
      <w:r w:rsidRPr="008015F5">
        <w:rPr>
          <w:color w:val="auto"/>
        </w:rPr>
        <w:t xml:space="preserve">Figure </w:t>
      </w:r>
      <w:r w:rsidRPr="008015F5">
        <w:rPr>
          <w:color w:val="auto"/>
        </w:rPr>
        <w:fldChar w:fldCharType="begin"/>
      </w:r>
      <w:r w:rsidRPr="008015F5">
        <w:rPr>
          <w:color w:val="auto"/>
        </w:rPr>
        <w:instrText xml:space="preserve"> STYLEREF 1 \s </w:instrText>
      </w:r>
      <w:r w:rsidRPr="008015F5">
        <w:rPr>
          <w:color w:val="auto"/>
        </w:rPr>
        <w:fldChar w:fldCharType="separate"/>
      </w:r>
      <w:r w:rsidR="00F91D0D">
        <w:rPr>
          <w:noProof/>
          <w:color w:val="auto"/>
        </w:rPr>
        <w:t>10</w:t>
      </w:r>
      <w:r w:rsidRPr="008015F5">
        <w:rPr>
          <w:color w:val="auto"/>
        </w:rPr>
        <w:fldChar w:fldCharType="end"/>
      </w:r>
      <w:r w:rsidRPr="008015F5">
        <w:rPr>
          <w:color w:val="auto"/>
        </w:rPr>
        <w:t>.</w:t>
      </w:r>
      <w:r w:rsidRPr="008015F5">
        <w:rPr>
          <w:color w:val="auto"/>
        </w:rPr>
        <w:fldChar w:fldCharType="begin"/>
      </w:r>
      <w:r w:rsidRPr="008015F5">
        <w:rPr>
          <w:color w:val="auto"/>
        </w:rPr>
        <w:instrText xml:space="preserve"> SEQ Figure \* ARABIC \s 1 </w:instrText>
      </w:r>
      <w:r w:rsidRPr="008015F5">
        <w:rPr>
          <w:color w:val="auto"/>
        </w:rPr>
        <w:fldChar w:fldCharType="separate"/>
      </w:r>
      <w:r w:rsidR="00F91D0D">
        <w:rPr>
          <w:noProof/>
          <w:color w:val="auto"/>
        </w:rPr>
        <w:t>9</w:t>
      </w:r>
      <w:r w:rsidRPr="008015F5">
        <w:rPr>
          <w:color w:val="auto"/>
        </w:rPr>
        <w:fldChar w:fldCharType="end"/>
      </w:r>
      <w:r w:rsidRPr="008015F5">
        <w:rPr>
          <w:color w:val="auto"/>
        </w:rPr>
        <w:t xml:space="preserve">: </w:t>
      </w:r>
      <w:r w:rsidR="00484B0E">
        <w:rPr>
          <w:color w:val="0000FF"/>
        </w:rPr>
        <w:t>Applied pressure on</w:t>
      </w:r>
      <w:r>
        <w:rPr>
          <w:color w:val="0000FF"/>
        </w:rPr>
        <w:t xml:space="preserve"> the half-full pitcher</w:t>
      </w:r>
      <w:r w:rsidRPr="008015F5">
        <w:rPr>
          <w:color w:val="auto"/>
        </w:rPr>
        <w:t>.</w:t>
      </w:r>
      <w:r w:rsidRPr="00021E1D">
        <w:rPr>
          <w:color w:val="auto"/>
          <w:vertAlign w:val="superscript"/>
        </w:rPr>
        <w:fldChar w:fldCharType="begin"/>
      </w:r>
      <w:r w:rsidRPr="00021E1D">
        <w:rPr>
          <w:color w:val="auto"/>
          <w:vertAlign w:val="superscript"/>
        </w:rPr>
        <w:instrText xml:space="preserve"> NOTEREF _Ref220660996 \h </w:instrText>
      </w:r>
      <w:r>
        <w:rPr>
          <w:color w:val="auto"/>
          <w:vertAlign w:val="superscript"/>
        </w:rPr>
        <w:instrText xml:space="preserve"> \* MERGEFORMAT </w:instrText>
      </w:r>
      <w:r w:rsidRPr="00021E1D">
        <w:rPr>
          <w:color w:val="auto"/>
          <w:vertAlign w:val="superscript"/>
        </w:rPr>
      </w:r>
      <w:r w:rsidRPr="00021E1D">
        <w:rPr>
          <w:color w:val="auto"/>
          <w:vertAlign w:val="superscript"/>
        </w:rPr>
        <w:fldChar w:fldCharType="separate"/>
      </w:r>
      <w:r w:rsidR="00F91D0D">
        <w:rPr>
          <w:color w:val="auto"/>
          <w:vertAlign w:val="superscript"/>
        </w:rPr>
        <w:t>53</w:t>
      </w:r>
      <w:r w:rsidRPr="00021E1D">
        <w:rPr>
          <w:color w:val="auto"/>
          <w:vertAlign w:val="superscript"/>
        </w:rPr>
        <w:fldChar w:fldCharType="end"/>
      </w:r>
      <w:r w:rsidRPr="000E7D0B">
        <w:rPr>
          <w:color w:val="auto"/>
        </w:rPr>
        <w:t xml:space="preserve"> </w:t>
      </w:r>
    </w:p>
    <w:p w14:paraId="50813006" w14:textId="77777777" w:rsidR="00021E1D" w:rsidRPr="00021E1D" w:rsidRDefault="00021E1D" w:rsidP="00021E1D"/>
    <w:p w14:paraId="78A72482" w14:textId="77777777" w:rsidR="00922C43" w:rsidRPr="00541652" w:rsidRDefault="00922C43" w:rsidP="00922C43">
      <w:pPr>
        <w:pStyle w:val="Heading3"/>
        <w:tabs>
          <w:tab w:val="left" w:pos="8190"/>
        </w:tabs>
      </w:pPr>
      <w:r w:rsidRPr="00541652">
        <w:br w:type="column"/>
      </w:r>
      <w:r w:rsidRPr="00541652">
        <w:t>Numbers</w:t>
      </w:r>
    </w:p>
    <w:p w14:paraId="7022EB47" w14:textId="51657F9F" w:rsidR="00997990" w:rsidRPr="00BC57AD" w:rsidRDefault="00997990" w:rsidP="00997990">
      <w:pPr>
        <w:pStyle w:val="BodyText"/>
        <w:spacing w:before="0" w:after="120"/>
        <w:rPr>
          <w:sz w:val="20"/>
          <w:szCs w:val="20"/>
        </w:rPr>
      </w:pPr>
      <w:r w:rsidRPr="00BC57AD">
        <w:rPr>
          <w:sz w:val="20"/>
          <w:szCs w:val="20"/>
        </w:rPr>
        <w:t>Comparing</w:t>
      </w:r>
      <w:r w:rsidR="001E1A7F">
        <w:rPr>
          <w:sz w:val="20"/>
          <w:szCs w:val="20"/>
        </w:rPr>
        <w:t xml:space="preserve"> these</w:t>
      </w:r>
      <w:r w:rsidRPr="00BC57AD">
        <w:rPr>
          <w:sz w:val="20"/>
          <w:szCs w:val="20"/>
        </w:rPr>
        <w:t>, the neck holds very little water compared to the sphere at the bottom.</w:t>
      </w:r>
    </w:p>
    <w:p w14:paraId="06A8FD14" w14:textId="003066DC" w:rsidR="00997990" w:rsidRPr="0036700A" w:rsidRDefault="00997990" w:rsidP="00997990">
      <w:pPr>
        <w:pStyle w:val="BodyText"/>
        <w:spacing w:before="0" w:after="120"/>
        <w:rPr>
          <w:color w:val="0000FF"/>
          <w:sz w:val="20"/>
          <w:szCs w:val="20"/>
        </w:rPr>
      </w:pPr>
      <w:r w:rsidRPr="0036700A">
        <w:rPr>
          <w:color w:val="0000FF"/>
          <w:sz w:val="20"/>
          <w:szCs w:val="20"/>
        </w:rPr>
        <w:t>According to Equation </w:t>
      </w:r>
      <w:r w:rsidR="0036700A" w:rsidRPr="0036700A">
        <w:rPr>
          <w:color w:val="0000FF"/>
          <w:sz w:val="20"/>
          <w:szCs w:val="20"/>
        </w:rPr>
        <w:fldChar w:fldCharType="begin"/>
      </w:r>
      <w:r w:rsidR="0036700A" w:rsidRPr="0036700A">
        <w:rPr>
          <w:color w:val="0000FF"/>
          <w:sz w:val="20"/>
          <w:szCs w:val="20"/>
        </w:rPr>
        <w:instrText xml:space="preserve"> REF _Ref220661194 \h  \* MERGEFORMAT </w:instrText>
      </w:r>
      <w:r w:rsidR="0036700A" w:rsidRPr="0036700A">
        <w:rPr>
          <w:color w:val="0000FF"/>
          <w:sz w:val="20"/>
          <w:szCs w:val="20"/>
        </w:rPr>
      </w:r>
      <w:r w:rsidR="0036700A" w:rsidRPr="0036700A">
        <w:rPr>
          <w:color w:val="0000FF"/>
          <w:sz w:val="20"/>
          <w:szCs w:val="20"/>
        </w:rPr>
        <w:fldChar w:fldCharType="separate"/>
      </w:r>
      <w:r w:rsidR="00F91D0D" w:rsidRPr="00F91D0D">
        <w:rPr>
          <w:color w:val="0000FF"/>
          <w:sz w:val="20"/>
          <w:szCs w:val="20"/>
        </w:rPr>
        <w:t xml:space="preserve">( </w:t>
      </w:r>
      <w:r w:rsidR="00F91D0D" w:rsidRPr="00F91D0D">
        <w:rPr>
          <w:noProof/>
          <w:color w:val="0000FF"/>
          <w:sz w:val="20"/>
          <w:szCs w:val="20"/>
        </w:rPr>
        <w:t>10.1</w:t>
      </w:r>
      <w:r w:rsidR="00F91D0D" w:rsidRPr="00F91D0D">
        <w:rPr>
          <w:color w:val="0000FF"/>
          <w:sz w:val="20"/>
          <w:szCs w:val="20"/>
        </w:rPr>
        <w:t xml:space="preserve"> )</w:t>
      </w:r>
      <w:r w:rsidR="0036700A" w:rsidRPr="0036700A">
        <w:rPr>
          <w:color w:val="0000FF"/>
          <w:sz w:val="20"/>
          <w:szCs w:val="20"/>
        </w:rPr>
        <w:fldChar w:fldCharType="end"/>
      </w:r>
      <w:r w:rsidRPr="0036700A">
        <w:rPr>
          <w:color w:val="0000FF"/>
          <w:sz w:val="20"/>
          <w:szCs w:val="20"/>
        </w:rPr>
        <w:t>, the pressure created by gravity in a liquid depends only on gravity,</w:t>
      </w:r>
      <w:r w:rsidRPr="00BC57AD">
        <w:rPr>
          <w:sz w:val="20"/>
          <w:szCs w:val="20"/>
        </w:rPr>
        <w:t xml:space="preserve"> the density of the liquid, and the height of the surface above the point of interest. </w:t>
      </w:r>
      <w:r w:rsidRPr="0036700A">
        <w:rPr>
          <w:color w:val="0000FF"/>
          <w:sz w:val="20"/>
          <w:szCs w:val="20"/>
        </w:rPr>
        <w:t xml:space="preserve">When filled, the pressure at the bottom of the pitcher is: </w:t>
      </w:r>
    </w:p>
    <w:p w14:paraId="1C01AC87" w14:textId="4C7C9320" w:rsidR="00997990" w:rsidRPr="0036700A" w:rsidRDefault="00000000" w:rsidP="00997990">
      <w:pPr>
        <w:pStyle w:val="BodyText"/>
        <w:spacing w:before="0" w:after="120"/>
        <w:rPr>
          <w:color w:val="0000FF"/>
          <w:sz w:val="20"/>
          <w:szCs w:val="20"/>
        </w:rPr>
      </w:pPr>
      <m:oMathPara>
        <m:oMathParaPr>
          <m:jc m:val="center"/>
        </m:oMathParaPr>
        <m:oMath>
          <m:eqArr>
            <m:eqArrPr>
              <m:ctrlPr>
                <w:rPr>
                  <w:rFonts w:ascii="Cambria Math" w:hAnsi="Cambria Math"/>
                  <w:color w:val="0000FF"/>
                  <w:sz w:val="20"/>
                  <w:szCs w:val="20"/>
                </w:rPr>
              </m:ctrlPr>
            </m:eqArrPr>
            <m:e>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filled</m:t>
                  </m:r>
                </m:sub>
              </m:sSub>
              <m:r>
                <w:rPr>
                  <w:rFonts w:ascii="Cambria Math" w:hAnsi="Cambria Math"/>
                  <w:color w:val="0000FF"/>
                  <w:sz w:val="20"/>
                  <w:szCs w:val="20"/>
                </w:rPr>
                <m:t>&amp;</m:t>
              </m:r>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sz w:val="20"/>
                  <w:szCs w:val="20"/>
                </w:rPr>
                <m:t>h</m:t>
              </m:r>
            </m:e>
            <m:e>
              <m:r>
                <w:rPr>
                  <w:rFonts w:ascii="Cambria Math" w:hAnsi="Cambria Math"/>
                  <w:color w:val="0000FF"/>
                  <w:sz w:val="20"/>
                  <w:szCs w:val="20"/>
                </w:rPr>
                <m:t>&amp;</m:t>
              </m:r>
              <m:r>
                <m:rPr>
                  <m:sty m:val="p"/>
                </m:rPr>
                <w:rPr>
                  <w:rFonts w:ascii="Cambria Math" w:hAnsi="Cambria Math"/>
                  <w:color w:val="0000FF"/>
                  <w:sz w:val="20"/>
                  <w:szCs w:val="20"/>
                </w:rPr>
                <m:t>=</m:t>
              </m:r>
              <m:d>
                <m:dPr>
                  <m:ctrlPr>
                    <w:rPr>
                      <w:rFonts w:ascii="Cambria Math" w:hAnsi="Cambria Math"/>
                      <w:i/>
                      <w:sz w:val="20"/>
                      <w:szCs w:val="20"/>
                    </w:rPr>
                  </m:ctrlPr>
                </m:dPr>
                <m:e>
                  <m:r>
                    <w:rPr>
                      <w:rFonts w:ascii="Cambria Math" w:hAnsi="Cambria Math"/>
                      <w:sz w:val="20"/>
                      <w:szCs w:val="20"/>
                    </w:rPr>
                    <m:t>1 000 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e>
              </m:d>
              <m:r>
                <m:rPr>
                  <m:sty m:val="p"/>
                </m:rPr>
                <w:rPr>
                  <w:rFonts w:ascii="Cambria Math" w:hAnsi="Cambria Math"/>
                  <w:color w:val="0000FF"/>
                  <w:sz w:val="20"/>
                  <w:szCs w:val="20"/>
                </w:rPr>
                <m:t>⋅</m:t>
              </m:r>
              <m:d>
                <m:dPr>
                  <m:ctrlPr>
                    <w:rPr>
                      <w:rFonts w:ascii="Cambria Math" w:hAnsi="Cambria Math"/>
                      <w:i/>
                      <w:color w:val="0000FF"/>
                      <w:sz w:val="20"/>
                      <w:szCs w:val="20"/>
                    </w:rPr>
                  </m:ctrlPr>
                </m:dPr>
                <m:e>
                  <m:r>
                    <w:rPr>
                      <w:rFonts w:ascii="Cambria Math" w:hAnsi="Cambria Math"/>
                      <w:color w:val="0000FF"/>
                      <w:sz w:val="20"/>
                      <w:szCs w:val="20"/>
                    </w:rPr>
                    <m:t>9.8 </m:t>
                  </m:r>
                  <m:r>
                    <m:rPr>
                      <m:scr m:val="sans-serif"/>
                      <m:sty m:val="p"/>
                    </m:rPr>
                    <w:rPr>
                      <w:rFonts w:ascii="Cambria Math" w:hAnsi="Cambria Math"/>
                      <w:color w:val="0000FF"/>
                      <w:sz w:val="20"/>
                      <w:szCs w:val="20"/>
                    </w:rPr>
                    <m:t>N/kg</m:t>
                  </m:r>
                </m:e>
              </m:d>
              <m:r>
                <m:rPr>
                  <m:sty m:val="p"/>
                </m:rPr>
                <w:rPr>
                  <w:rFonts w:ascii="Cambria Math" w:hAnsi="Cambria Math"/>
                  <w:color w:val="0000FF"/>
                  <w:sz w:val="20"/>
                  <w:szCs w:val="20"/>
                </w:rPr>
                <m:t>⋅</m:t>
              </m:r>
              <m:d>
                <m:dPr>
                  <m:ctrlPr>
                    <w:rPr>
                      <w:rFonts w:ascii="Cambria Math" w:hAnsi="Cambria Math"/>
                      <w:i/>
                      <w:sz w:val="20"/>
                      <w:szCs w:val="20"/>
                    </w:rPr>
                  </m:ctrlPr>
                </m:dPr>
                <m:e>
                  <m:r>
                    <w:rPr>
                      <w:rFonts w:ascii="Cambria Math" w:hAnsi="Cambria Math"/>
                      <w:sz w:val="20"/>
                      <w:szCs w:val="20"/>
                    </w:rPr>
                    <m:t>0.16 </m:t>
                  </m:r>
                  <m:r>
                    <m:rPr>
                      <m:scr m:val="sans-serif"/>
                      <m:sty m:val="p"/>
                    </m:rPr>
                    <w:rPr>
                      <w:rFonts w:ascii="Cambria Math" w:hAnsi="Cambria Math"/>
                      <w:sz w:val="20"/>
                      <w:szCs w:val="20"/>
                    </w:rPr>
                    <m:t>m</m:t>
                  </m:r>
                </m:e>
              </m:d>
            </m:e>
            <m:e>
              <m:r>
                <w:rPr>
                  <w:rFonts w:ascii="Cambria Math" w:hAnsi="Cambria Math"/>
                  <w:color w:val="0000FF"/>
                  <w:sz w:val="20"/>
                  <w:szCs w:val="20"/>
                </w:rPr>
                <m:t>&amp;</m:t>
              </m:r>
              <m:r>
                <m:rPr>
                  <m:sty m:val="p"/>
                </m:rPr>
                <w:rPr>
                  <w:rFonts w:ascii="Cambria Math" w:hAnsi="Cambria Math"/>
                  <w:color w:val="0000FF"/>
                  <w:sz w:val="20"/>
                  <w:szCs w:val="20"/>
                </w:rPr>
                <m:t>=</m:t>
              </m:r>
              <m:r>
                <w:rPr>
                  <w:rFonts w:ascii="Cambria Math" w:hAnsi="Cambria Math"/>
                  <w:color w:val="0000FF"/>
                  <w:sz w:val="20"/>
                  <w:szCs w:val="20"/>
                </w:rPr>
                <m:t>1 568 </m:t>
              </m:r>
              <m:r>
                <m:rPr>
                  <m:scr m:val="sans-serif"/>
                  <m:sty m:val="p"/>
                </m:rPr>
                <w:rPr>
                  <w:rFonts w:ascii="Cambria Math" w:hAnsi="Cambria Math"/>
                  <w:color w:val="0000FF"/>
                  <w:sz w:val="20"/>
                  <w:szCs w:val="20"/>
                </w:rPr>
                <m:t>Pa</m:t>
              </m:r>
            </m:e>
          </m:eqArr>
        </m:oMath>
      </m:oMathPara>
    </w:p>
    <w:p w14:paraId="07447CBB" w14:textId="77777777" w:rsidR="00997990" w:rsidRPr="0036700A" w:rsidRDefault="00997990" w:rsidP="00997990">
      <w:pPr>
        <w:pStyle w:val="FirstParagraph"/>
        <w:spacing w:before="0" w:after="120"/>
        <w:rPr>
          <w:color w:val="0000FF"/>
          <w:sz w:val="20"/>
          <w:szCs w:val="20"/>
        </w:rPr>
      </w:pPr>
      <w:r w:rsidRPr="0036700A">
        <w:rPr>
          <w:color w:val="0000FF"/>
          <w:sz w:val="20"/>
          <w:szCs w:val="20"/>
        </w:rPr>
        <w:t>Similarly, the pressure at the bottom of the pitcher when it only half-full is 784 Pa.</w:t>
      </w:r>
    </w:p>
    <w:p w14:paraId="6971C28F" w14:textId="77777777" w:rsidR="00997990" w:rsidRPr="0036700A" w:rsidRDefault="00997990" w:rsidP="00997990">
      <w:pPr>
        <w:pStyle w:val="BodyText"/>
        <w:spacing w:before="0" w:after="120"/>
        <w:rPr>
          <w:color w:val="0000FF"/>
          <w:sz w:val="20"/>
          <w:szCs w:val="20"/>
        </w:rPr>
      </w:pPr>
      <w:r w:rsidRPr="0036700A">
        <w:rPr>
          <w:color w:val="0000FF"/>
          <w:sz w:val="20"/>
          <w:szCs w:val="20"/>
        </w:rPr>
        <w:t>If an external force applies an additional pressure to a liquid, the force increases by that same amount of pressure, so that the total pressure becomes:</w:t>
      </w:r>
    </w:p>
    <w:p w14:paraId="0B957462" w14:textId="77777777" w:rsidR="001E1A7F" w:rsidRPr="001E1A7F" w:rsidRDefault="00000000" w:rsidP="001E1A7F">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00FF"/>
                      <w:szCs w:val="20"/>
                    </w:rPr>
                  </m:ctrlPr>
                </m:sSubPr>
                <m:e>
                  <m:r>
                    <w:rPr>
                      <w:rFonts w:ascii="Cambria Math" w:hAnsi="Cambria Math"/>
                      <w:color w:val="0000FF"/>
                      <w:szCs w:val="20"/>
                    </w:rPr>
                    <m:t>P</m:t>
                  </m:r>
                </m:e>
                <m:sub>
                  <m:r>
                    <m:rPr>
                      <m:scr m:val="sans-serif"/>
                      <m:sty m:val="p"/>
                    </m:rPr>
                    <w:rPr>
                      <w:rFonts w:ascii="Cambria Math" w:hAnsi="Cambria Math"/>
                      <w:color w:val="0000FF"/>
                      <w:szCs w:val="20"/>
                    </w:rPr>
                    <m:t>tot</m:t>
                  </m:r>
                </m:sub>
              </m:sSub>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m:t>
                  </m:r>
                </m:sub>
              </m:sSub>
              <m:r>
                <m:rPr>
                  <m:sty m:val="p"/>
                </m:rPr>
                <w:rPr>
                  <w:rFonts w:ascii="Cambria Math" w:hAnsi="Cambria Math"/>
                  <w:szCs w:val="20"/>
                </w:rPr>
                <m:t>⋅</m:t>
              </m:r>
              <m:r>
                <w:rPr>
                  <w:rFonts w:ascii="Cambria Math" w:hAnsi="Cambria Math"/>
                  <w:color w:val="0000FF"/>
                  <w:szCs w:val="20"/>
                </w:rPr>
                <m:t>g</m:t>
              </m:r>
              <m:r>
                <m:rPr>
                  <m:sty m:val="p"/>
                </m:rPr>
                <w:rPr>
                  <w:rFonts w:ascii="Cambria Math" w:hAnsi="Cambria Math"/>
                  <w:szCs w:val="20"/>
                </w:rPr>
                <m:t>⋅</m:t>
              </m:r>
              <m:r>
                <w:rPr>
                  <w:rFonts w:ascii="Cambria Math" w:hAnsi="Cambria Math"/>
                  <w:szCs w:val="20"/>
                </w:rPr>
                <m:t>h</m:t>
              </m:r>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P</m:t>
                  </m:r>
                </m:e>
                <m:sub>
                  <m:r>
                    <m:rPr>
                      <m:scr m:val="sans-serif"/>
                      <m:sty m:val="p"/>
                    </m:rPr>
                    <w:rPr>
                      <w:rFonts w:ascii="Cambria Math" w:hAnsi="Cambria Math"/>
                      <w:color w:val="0000FF"/>
                      <w:szCs w:val="20"/>
                    </w:rPr>
                    <m:t>external</m:t>
                  </m:r>
                </m:sub>
              </m:sSub>
            </m:e>
          </m:borderBox>
        </m:oMath>
      </m:oMathPara>
    </w:p>
    <w:p w14:paraId="7F9E887F" w14:textId="71222A90" w:rsidR="001E1A7F" w:rsidRPr="00B11770" w:rsidRDefault="001E1A7F" w:rsidP="001E1A7F">
      <w:pPr>
        <w:spacing w:after="120" w:line="240" w:lineRule="auto"/>
        <w:ind w:left="-5" w:right="14"/>
        <w:jc w:val="right"/>
        <w:rPr>
          <w:szCs w:val="20"/>
        </w:rPr>
      </w:pPr>
      <w:bookmarkStart w:id="595" w:name="_Ref220695048"/>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10</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2</w:t>
      </w:r>
      <w:r w:rsidRPr="00CA2B5B">
        <w:rPr>
          <w:i/>
          <w:iCs/>
          <w:szCs w:val="20"/>
        </w:rPr>
        <w:fldChar w:fldCharType="end"/>
      </w:r>
      <w:r w:rsidRPr="00CA2B5B">
        <w:rPr>
          <w:szCs w:val="20"/>
        </w:rPr>
        <w:t xml:space="preserve"> )</w:t>
      </w:r>
      <w:bookmarkEnd w:id="595"/>
    </w:p>
    <w:p w14:paraId="16CA5979" w14:textId="7FE7797A" w:rsidR="00997990" w:rsidRPr="0036700A" w:rsidRDefault="00997990" w:rsidP="001E1A7F">
      <w:pPr>
        <w:pStyle w:val="BodyText"/>
        <w:spacing w:before="0" w:after="120"/>
        <w:rPr>
          <w:color w:val="0000FF"/>
          <w:sz w:val="20"/>
          <w:szCs w:val="20"/>
        </w:rPr>
      </w:pPr>
      <w:r w:rsidRPr="0036700A">
        <w:rPr>
          <w:color w:val="0000FF"/>
          <w:sz w:val="20"/>
          <w:szCs w:val="20"/>
        </w:rPr>
        <w:t>To make the pressure at the bottom of the half-filled pitcher the same as that of the filled pitcher, an external pressure of 784 Pa would need to be applied to the liquid at the base of the neck. We could find the amount of force that would need to be applied to a plug in the neck of the pitcher to create such a pressure. Rearranging our expression for pressure…</w:t>
      </w:r>
    </w:p>
    <w:p w14:paraId="6BD736F2" w14:textId="227DD268" w:rsidR="00997990" w:rsidRPr="0036700A" w:rsidRDefault="00000000" w:rsidP="00997990">
      <w:pPr>
        <w:pStyle w:val="BodyText"/>
        <w:spacing w:before="0" w:after="120"/>
        <w:rPr>
          <w:color w:val="0000FF"/>
          <w:sz w:val="20"/>
          <w:szCs w:val="20"/>
        </w:rPr>
      </w:pPr>
      <m:oMathPara>
        <m:oMathParaPr>
          <m:jc m:val="center"/>
        </m:oMathParaPr>
        <m:oMath>
          <m:eqArr>
            <m:eqArrPr>
              <m:ctrlPr>
                <w:rPr>
                  <w:rFonts w:ascii="Cambria Math" w:hAnsi="Cambria Math"/>
                  <w:color w:val="0000FF"/>
                  <w:sz w:val="20"/>
                  <w:szCs w:val="20"/>
                </w:rPr>
              </m:ctrlPr>
            </m:eqArrPr>
            <m:e>
              <m:r>
                <w:rPr>
                  <w:rFonts w:ascii="Cambria Math" w:hAnsi="Cambria Math"/>
                  <w:color w:val="0000FF"/>
                  <w:sz w:val="20"/>
                  <w:szCs w:val="20"/>
                </w:rPr>
                <m:t>F&amp;</m:t>
              </m:r>
              <m:r>
                <m:rPr>
                  <m:sty m:val="p"/>
                </m:rPr>
                <w:rPr>
                  <w:rFonts w:ascii="Cambria Math" w:hAnsi="Cambria Math"/>
                  <w:color w:val="0000FF"/>
                  <w:sz w:val="20"/>
                  <w:szCs w:val="20"/>
                </w:rPr>
                <m:t>=</m:t>
              </m:r>
              <m:r>
                <w:rPr>
                  <w:rFonts w:ascii="Cambria Math" w:hAnsi="Cambria Math"/>
                  <w:color w:val="0000FF"/>
                  <w:sz w:val="20"/>
                  <w:szCs w:val="20"/>
                </w:rPr>
                <m:t>P</m:t>
              </m:r>
              <m:r>
                <m:rPr>
                  <m:sty m:val="p"/>
                </m:rPr>
                <w:rPr>
                  <w:rFonts w:ascii="Cambria Math" w:hAnsi="Cambria Math"/>
                  <w:color w:val="0000FF"/>
                  <w:sz w:val="20"/>
                  <w:szCs w:val="20"/>
                </w:rPr>
                <m:t>⋅</m:t>
              </m:r>
              <m:r>
                <w:rPr>
                  <w:rFonts w:ascii="Cambria Math" w:hAnsi="Cambria Math"/>
                  <w:sz w:val="20"/>
                  <w:szCs w:val="20"/>
                </w:rPr>
                <m:t>A</m:t>
              </m:r>
            </m:e>
            <m:e>
              <m:r>
                <w:rPr>
                  <w:rFonts w:ascii="Cambria Math" w:hAnsi="Cambria Math"/>
                  <w:color w:val="0000FF"/>
                  <w:sz w:val="20"/>
                  <w:szCs w:val="20"/>
                </w:rPr>
                <m:t>&amp;</m:t>
              </m:r>
              <m:r>
                <m:rPr>
                  <m:sty m:val="p"/>
                </m:rPr>
                <w:rPr>
                  <w:rFonts w:ascii="Cambria Math" w:hAnsi="Cambria Math"/>
                  <w:color w:val="0000FF"/>
                  <w:sz w:val="20"/>
                  <w:szCs w:val="20"/>
                </w:rPr>
                <m:t>=</m:t>
              </m:r>
              <m:d>
                <m:dPr>
                  <m:ctrlPr>
                    <w:rPr>
                      <w:rFonts w:ascii="Cambria Math" w:hAnsi="Cambria Math"/>
                      <w:i/>
                      <w:color w:val="0000FF"/>
                      <w:sz w:val="20"/>
                      <w:szCs w:val="20"/>
                    </w:rPr>
                  </m:ctrlPr>
                </m:dPr>
                <m:e>
                  <m:r>
                    <w:rPr>
                      <w:rFonts w:ascii="Cambria Math" w:hAnsi="Cambria Math"/>
                      <w:color w:val="0000FF"/>
                      <w:sz w:val="20"/>
                      <w:szCs w:val="20"/>
                    </w:rPr>
                    <m:t>784 </m:t>
                  </m:r>
                  <m:r>
                    <m:rPr>
                      <m:scr m:val="sans-serif"/>
                      <m:sty m:val="p"/>
                    </m:rPr>
                    <w:rPr>
                      <w:rFonts w:ascii="Cambria Math" w:hAnsi="Cambria Math"/>
                      <w:color w:val="0000FF"/>
                      <w:sz w:val="20"/>
                      <w:szCs w:val="20"/>
                    </w:rPr>
                    <m:t>Pa</m:t>
                  </m:r>
                </m:e>
              </m:d>
              <m:r>
                <m:rPr>
                  <m:sty m:val="p"/>
                </m:rPr>
                <w:rPr>
                  <w:rFonts w:ascii="Cambria Math" w:hAnsi="Cambria Math"/>
                  <w:color w:val="0000FF"/>
                  <w:sz w:val="20"/>
                  <w:szCs w:val="20"/>
                </w:rPr>
                <m:t>⋅</m:t>
              </m:r>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0.01 </m:t>
                      </m:r>
                      <m:r>
                        <m:rPr>
                          <m:scr m:val="sans-serif"/>
                          <m:sty m:val="p"/>
                        </m:rPr>
                        <w:rPr>
                          <w:rFonts w:ascii="Cambria Math" w:hAnsi="Cambria Math"/>
                          <w:sz w:val="20"/>
                          <w:szCs w:val="20"/>
                        </w:rPr>
                        <m:t>m</m:t>
                      </m:r>
                    </m:e>
                  </m:d>
                </m:e>
                <m:sup>
                  <m:r>
                    <w:rPr>
                      <w:rFonts w:ascii="Cambria Math" w:hAnsi="Cambria Math"/>
                      <w:sz w:val="20"/>
                      <w:szCs w:val="20"/>
                    </w:rPr>
                    <m:t>2</m:t>
                  </m:r>
                </m:sup>
              </m:sSup>
            </m:e>
            <m:e>
              <m:r>
                <w:rPr>
                  <w:rFonts w:ascii="Cambria Math" w:hAnsi="Cambria Math"/>
                  <w:color w:val="0000FF"/>
                  <w:sz w:val="20"/>
                  <w:szCs w:val="20"/>
                </w:rPr>
                <m:t>&amp;</m:t>
              </m:r>
              <m:r>
                <m:rPr>
                  <m:sty m:val="p"/>
                </m:rPr>
                <w:rPr>
                  <w:rFonts w:ascii="Cambria Math" w:hAnsi="Cambria Math"/>
                  <w:color w:val="0000FF"/>
                  <w:sz w:val="20"/>
                  <w:szCs w:val="20"/>
                </w:rPr>
                <m:t>=</m:t>
              </m:r>
              <m:r>
                <w:rPr>
                  <w:rFonts w:ascii="Cambria Math" w:hAnsi="Cambria Math"/>
                  <w:color w:val="0000FF"/>
                  <w:sz w:val="20"/>
                  <w:szCs w:val="20"/>
                </w:rPr>
                <m:t>0.246 </m:t>
              </m:r>
              <m:r>
                <m:rPr>
                  <m:scr m:val="sans-serif"/>
                  <m:sty m:val="p"/>
                </m:rPr>
                <w:rPr>
                  <w:rFonts w:ascii="Cambria Math" w:hAnsi="Cambria Math"/>
                  <w:color w:val="0000FF"/>
                  <w:sz w:val="20"/>
                  <w:szCs w:val="20"/>
                </w:rPr>
                <m:t>N</m:t>
              </m:r>
            </m:e>
          </m:eqArr>
        </m:oMath>
      </m:oMathPara>
    </w:p>
    <w:p w14:paraId="3F307C53" w14:textId="759FA7D7" w:rsidR="00922C43" w:rsidRPr="00541652" w:rsidRDefault="00997990" w:rsidP="00997990">
      <w:pPr>
        <w:tabs>
          <w:tab w:val="left" w:pos="8190"/>
        </w:tabs>
        <w:spacing w:after="120" w:line="240" w:lineRule="auto"/>
      </w:pPr>
      <w:r w:rsidRPr="0036700A">
        <w:rPr>
          <w:color w:val="0000FF"/>
          <w:szCs w:val="20"/>
        </w:rPr>
        <w:t>…which is exactly the weight of the water that fills the neck of the pitcher.</w:t>
      </w:r>
    </w:p>
    <w:p w14:paraId="421E419C" w14:textId="77777777" w:rsidR="00922C43" w:rsidRPr="00541652" w:rsidRDefault="00922C43" w:rsidP="00922C43">
      <w:pPr>
        <w:tabs>
          <w:tab w:val="left" w:pos="8190"/>
        </w:tabs>
        <w:spacing w:after="120" w:line="240" w:lineRule="auto"/>
        <w:sectPr w:rsidR="00922C43" w:rsidRPr="00541652" w:rsidSect="00922C43">
          <w:endnotePr>
            <w:numFmt w:val="decimal"/>
          </w:endnotePr>
          <w:type w:val="continuous"/>
          <w:pgSz w:w="15840" w:h="12240" w:orient="landscape"/>
          <w:pgMar w:top="1440" w:right="1440" w:bottom="1440" w:left="1440" w:header="720" w:footer="720" w:gutter="0"/>
          <w:cols w:num="3" w:sep="1" w:space="288"/>
          <w:titlePg/>
          <w:docGrid w:linePitch="299"/>
        </w:sectPr>
      </w:pPr>
    </w:p>
    <w:p w14:paraId="5BB3033B" w14:textId="004E387A" w:rsidR="00922C43" w:rsidRPr="002C456B" w:rsidRDefault="00922C43" w:rsidP="00922C43">
      <w:pPr>
        <w:pStyle w:val="Heading2"/>
        <w:rPr>
          <w:rFonts w:asciiTheme="minorHAnsi" w:hAnsiTheme="minorHAnsi"/>
          <w:color w:val="auto"/>
        </w:rPr>
        <w:sectPr w:rsidR="00922C43" w:rsidRPr="002C456B" w:rsidSect="00922C43">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596" w:name="_Ref220703230"/>
      <w:bookmarkStart w:id="597" w:name="_Ref220703245"/>
      <w:bookmarkStart w:id="598" w:name="_Ref220703260"/>
      <w:bookmarkStart w:id="599" w:name="_Ref220703269"/>
      <w:bookmarkStart w:id="600" w:name="_Toc221827416"/>
      <w:r w:rsidRPr="002C456B">
        <w:rPr>
          <w:rFonts w:asciiTheme="minorHAnsi" w:hAnsiTheme="minorHAnsi"/>
          <w:color w:val="auto"/>
        </w:rPr>
        <w:lastRenderedPageBreak/>
        <w:t xml:space="preserve">: </w:t>
      </w:r>
      <w:r w:rsidR="0090508B" w:rsidRPr="0090508B">
        <w:rPr>
          <w:rFonts w:asciiTheme="minorHAnsi" w:hAnsiTheme="minorHAnsi"/>
          <w:color w:val="auto"/>
        </w:rPr>
        <w:t xml:space="preserve">Floating and Sinking </w:t>
      </w:r>
      <w:r w:rsidRPr="002C456B">
        <w:rPr>
          <w:rFonts w:asciiTheme="minorHAnsi" w:hAnsiTheme="minorHAnsi"/>
          <w:color w:val="auto"/>
        </w:rPr>
        <w:t>(</w:t>
      </w:r>
      <w:r w:rsidRPr="002C456B">
        <w:rPr>
          <w:rFonts w:asciiTheme="minorHAnsi" w:hAnsiTheme="minorHAnsi"/>
          <w:noProof/>
          <w:color w:val="auto"/>
        </w:rPr>
        <w:drawing>
          <wp:inline distT="0" distB="0" distL="0" distR="0" wp14:anchorId="5DDCD3D7" wp14:editId="7BB7C036">
            <wp:extent cx="95534" cy="95534"/>
            <wp:effectExtent l="0" t="0" r="0" b="0"/>
            <wp:docPr id="102273403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5355CC81" wp14:editId="09D87BBC">
            <wp:extent cx="109182" cy="124199"/>
            <wp:effectExtent l="0" t="0" r="5715" b="0"/>
            <wp:docPr id="213107201" name="Picture 213107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596"/>
      <w:bookmarkEnd w:id="597"/>
      <w:bookmarkEnd w:id="598"/>
      <w:bookmarkEnd w:id="599"/>
      <w:bookmarkEnd w:id="600"/>
    </w:p>
    <w:p w14:paraId="7D8FC8DE" w14:textId="77777777" w:rsidR="00922C43" w:rsidRPr="00541652" w:rsidRDefault="00922C43" w:rsidP="00922C43">
      <w:pPr>
        <w:pStyle w:val="Heading3"/>
        <w:tabs>
          <w:tab w:val="left" w:pos="8190"/>
        </w:tabs>
        <w:spacing w:line="240" w:lineRule="auto"/>
      </w:pPr>
      <w:r w:rsidRPr="00541652">
        <w:t>Words</w:t>
      </w:r>
    </w:p>
    <w:p w14:paraId="42A16851" w14:textId="5DC45917" w:rsidR="007F274C" w:rsidRDefault="007F274C" w:rsidP="007F274C">
      <w:pPr>
        <w:spacing w:after="120" w:line="240" w:lineRule="auto"/>
        <w:ind w:left="15" w:right="14"/>
      </w:pPr>
      <w:r>
        <w:t>Now we will look at solid objects placed into liquids. Some objects sink and other objects float; the determining factor for sinking or floating is density. Materials with lower density tend to rise and those with higher density sink.</w:t>
      </w:r>
    </w:p>
    <w:p w14:paraId="452BC677" w14:textId="3EADE1AF" w:rsidR="007F274C" w:rsidRDefault="007F274C" w:rsidP="007F274C">
      <w:pPr>
        <w:spacing w:after="120" w:line="240" w:lineRule="auto"/>
        <w:ind w:left="15" w:right="14"/>
      </w:pPr>
      <w:r>
        <w:t xml:space="preserve">The ingredients in the salad dressing shown in </w:t>
      </w:r>
      <w:r w:rsidR="00C90AD3">
        <w:fldChar w:fldCharType="begin"/>
      </w:r>
      <w:r w:rsidR="00C90AD3">
        <w:instrText xml:space="preserve"> REF _Ref220694805 \h </w:instrText>
      </w:r>
      <w:r w:rsidR="00C90AD3">
        <w:fldChar w:fldCharType="separate"/>
      </w:r>
      <w:r w:rsidR="00F91D0D" w:rsidRPr="008178E8">
        <w:t xml:space="preserve">Figure </w:t>
      </w:r>
      <w:r w:rsidR="00F91D0D">
        <w:rPr>
          <w:noProof/>
        </w:rPr>
        <w:t>10</w:t>
      </w:r>
      <w:r w:rsidR="00F91D0D" w:rsidRPr="008178E8">
        <w:t>.</w:t>
      </w:r>
      <w:r w:rsidR="00F91D0D">
        <w:rPr>
          <w:noProof/>
        </w:rPr>
        <w:t>10</w:t>
      </w:r>
      <w:r w:rsidR="00C90AD3">
        <w:fldChar w:fldCharType="end"/>
      </w:r>
      <w:r>
        <w:t xml:space="preserve"> have separated themselves into layers based on their densities: sugar with the highest density on the bottom, then vinegar, garlic, oil, and finally dried herbs with the lowest density on the top. For our analysis we will use a simpler situation with just two materials each time: Either water and ice or water and aluminum.</w:t>
      </w:r>
    </w:p>
    <w:p w14:paraId="3B69914E" w14:textId="13347049" w:rsidR="007F274C" w:rsidRDefault="007F274C" w:rsidP="007F274C">
      <w:pPr>
        <w:spacing w:after="120" w:line="240" w:lineRule="auto"/>
        <w:ind w:left="15" w:right="14"/>
      </w:pPr>
      <w:r>
        <w:t>First, we will consider a cube of ice 20 cm on each side floating in fresh water. How much of the ice is submerged below the surface of the water and how much is above the surface? The densities of most materials can be found using an internet search.</w:t>
      </w:r>
    </w:p>
    <w:p w14:paraId="1019F612" w14:textId="3E3442BC" w:rsidR="00922C43" w:rsidRPr="00541652" w:rsidRDefault="007F274C" w:rsidP="007F274C">
      <w:pPr>
        <w:tabs>
          <w:tab w:val="left" w:pos="8190"/>
        </w:tabs>
        <w:spacing w:after="120" w:line="240" w:lineRule="auto"/>
        <w:rPr>
          <w:color w:val="0000FF"/>
        </w:rPr>
      </w:pPr>
      <w:r>
        <w:rPr>
          <w:color w:val="0000FF"/>
        </w:rPr>
        <w:t xml:space="preserve">The ice cube is in equilibrium in this scenario, so the net force must be zero. Gravitational force acts downward, so some other force must be acting upward to balance it. There is nothing like a rope or a spring, so it can’t be tension force or spring force. It isn’t sitting on a solid surface, so no normal force. It isn’t a frictional force, either. This is a new force that we haven’t considered yet, </w:t>
      </w:r>
      <w:r>
        <w:rPr>
          <w:i/>
          <w:color w:val="0000FF"/>
        </w:rPr>
        <w:t>buoyant force</w:t>
      </w:r>
      <w:r>
        <w:rPr>
          <w:color w:val="0000FF"/>
        </w:rPr>
        <w:t>. Buoyant force is caused by gravity creating pressure in the fluid around an object, creating a net upward force on the object.</w:t>
      </w:r>
    </w:p>
    <w:p w14:paraId="4F01C91C" w14:textId="77777777" w:rsidR="00922C43" w:rsidRPr="00541652" w:rsidRDefault="00922C43" w:rsidP="00922C43">
      <w:pPr>
        <w:pStyle w:val="Heading3"/>
        <w:tabs>
          <w:tab w:val="left" w:pos="8190"/>
        </w:tabs>
        <w:spacing w:before="0" w:after="120" w:line="240" w:lineRule="auto"/>
        <w:rPr>
          <w:color w:val="0000FF"/>
        </w:rPr>
      </w:pPr>
      <w:r w:rsidRPr="00541652">
        <w:br w:type="column"/>
      </w:r>
      <w:r w:rsidRPr="00541652">
        <w:t>Graphics</w:t>
      </w:r>
    </w:p>
    <w:p w14:paraId="128D1655" w14:textId="19DFC3E5" w:rsidR="00922C43" w:rsidRPr="00541652" w:rsidRDefault="00530997" w:rsidP="00922C43">
      <w:pPr>
        <w:keepNext/>
        <w:tabs>
          <w:tab w:val="left" w:pos="8190"/>
        </w:tabs>
        <w:spacing w:after="120" w:line="240" w:lineRule="auto"/>
        <w:ind w:right="14"/>
        <w:jc w:val="center"/>
      </w:pPr>
      <w:r>
        <w:rPr>
          <w:noProof/>
        </w:rPr>
        <w:drawing>
          <wp:inline distT="0" distB="0" distL="0" distR="0" wp14:anchorId="386AEE66" wp14:editId="15521ABD">
            <wp:extent cx="2408283" cy="2047965"/>
            <wp:effectExtent l="0" t="0" r="0" b="0"/>
            <wp:docPr id="1244734533" name="Picture 10" descr="A transparent glass measuring cup on a table contains several distinct liquid and solid layers. From bottom to top, a dark granular layer labeled “Sugar” sits at the base, above it a darker liquid layer labeled “Vinegar,” then a layer with visible garlic pieces labeled “Garlic.” Above the garlic is a yellow liquid layer labeled “Oil,” and at the top are small solid fragments labeled “Herbs.” Measurement markings in milliliters are visible on the side of the c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34533" name="Picture 10" descr="A transparent glass measuring cup on a table contains several distinct liquid and solid layers. From bottom to top, a dark granular layer labeled “Sugar” sits at the base, above it a darker liquid layer labeled “Vinegar,” then a layer with visible garlic pieces labeled “Garlic.” Above the garlic is a yellow liquid layer labeled “Oil,” and at the top are small solid fragments labeled “Herbs.” Measurement markings in milliliters are visible on the side of the cup."/>
                    <pic:cNvPicPr>
                      <a:picLocks noChangeAspect="1" noChangeArrowheads="1"/>
                    </pic:cNvPicPr>
                  </pic:nvPicPr>
                  <pic:blipFill>
                    <a:blip r:embed="rId340" cstate="screen">
                      <a:extLst>
                        <a:ext uri="{28A0092B-C50C-407E-A947-70E740481C1C}">
                          <a14:useLocalDpi xmlns:a14="http://schemas.microsoft.com/office/drawing/2010/main"/>
                        </a:ext>
                      </a:extLst>
                    </a:blip>
                    <a:srcRect/>
                    <a:stretch>
                      <a:fillRect/>
                    </a:stretch>
                  </pic:blipFill>
                  <pic:spPr bwMode="auto">
                    <a:xfrm>
                      <a:off x="0" y="0"/>
                      <a:ext cx="2415488" cy="2054092"/>
                    </a:xfrm>
                    <a:prstGeom prst="rect">
                      <a:avLst/>
                    </a:prstGeom>
                    <a:noFill/>
                    <a:ln>
                      <a:noFill/>
                    </a:ln>
                  </pic:spPr>
                </pic:pic>
              </a:graphicData>
            </a:graphic>
          </wp:inline>
        </w:drawing>
      </w:r>
    </w:p>
    <w:p w14:paraId="499E8894" w14:textId="382B2202" w:rsidR="00922C43" w:rsidRDefault="00922C43" w:rsidP="008178E8">
      <w:pPr>
        <w:pStyle w:val="Caption"/>
        <w:tabs>
          <w:tab w:val="left" w:pos="8190"/>
        </w:tabs>
        <w:jc w:val="center"/>
        <w:rPr>
          <w:color w:val="auto"/>
          <w:vertAlign w:val="superscript"/>
        </w:rPr>
      </w:pPr>
      <w:bookmarkStart w:id="601" w:name="_Ref220694805"/>
      <w:r w:rsidRPr="008178E8">
        <w:rPr>
          <w:color w:val="auto"/>
        </w:rPr>
        <w:t xml:space="preserve">Figure </w:t>
      </w:r>
      <w:r w:rsidRPr="008178E8">
        <w:rPr>
          <w:color w:val="auto"/>
        </w:rPr>
        <w:fldChar w:fldCharType="begin"/>
      </w:r>
      <w:r w:rsidRPr="008178E8">
        <w:rPr>
          <w:color w:val="auto"/>
        </w:rPr>
        <w:instrText xml:space="preserve"> STYLEREF 1 \s </w:instrText>
      </w:r>
      <w:r w:rsidRPr="008178E8">
        <w:rPr>
          <w:color w:val="auto"/>
        </w:rPr>
        <w:fldChar w:fldCharType="separate"/>
      </w:r>
      <w:r w:rsidR="00F91D0D">
        <w:rPr>
          <w:noProof/>
          <w:color w:val="auto"/>
        </w:rPr>
        <w:t>10</w:t>
      </w:r>
      <w:r w:rsidRPr="008178E8">
        <w:rPr>
          <w:color w:val="auto"/>
        </w:rPr>
        <w:fldChar w:fldCharType="end"/>
      </w:r>
      <w:r w:rsidRPr="008178E8">
        <w:rPr>
          <w:color w:val="auto"/>
        </w:rPr>
        <w:t>.</w:t>
      </w:r>
      <w:r w:rsidRPr="008178E8">
        <w:rPr>
          <w:color w:val="auto"/>
        </w:rPr>
        <w:fldChar w:fldCharType="begin"/>
      </w:r>
      <w:r w:rsidRPr="008178E8">
        <w:rPr>
          <w:color w:val="auto"/>
        </w:rPr>
        <w:instrText xml:space="preserve"> SEQ Figure \* ARABIC \s 1 </w:instrText>
      </w:r>
      <w:r w:rsidRPr="008178E8">
        <w:rPr>
          <w:color w:val="auto"/>
        </w:rPr>
        <w:fldChar w:fldCharType="separate"/>
      </w:r>
      <w:r w:rsidR="00F91D0D">
        <w:rPr>
          <w:noProof/>
          <w:color w:val="auto"/>
        </w:rPr>
        <w:t>10</w:t>
      </w:r>
      <w:r w:rsidRPr="008178E8">
        <w:rPr>
          <w:color w:val="auto"/>
        </w:rPr>
        <w:fldChar w:fldCharType="end"/>
      </w:r>
      <w:bookmarkEnd w:id="601"/>
      <w:r w:rsidRPr="008178E8">
        <w:rPr>
          <w:color w:val="auto"/>
        </w:rPr>
        <w:t xml:space="preserve">: </w:t>
      </w:r>
      <w:r w:rsidR="008178E8" w:rsidRPr="008178E8">
        <w:rPr>
          <w:color w:val="auto"/>
          <w:w w:val="101"/>
        </w:rPr>
        <w:t>Unmixed salad dressing, with ingredients separated according to their densities</w:t>
      </w:r>
      <w:r w:rsidRPr="008178E8">
        <w:rPr>
          <w:color w:val="auto"/>
        </w:rPr>
        <w:t>.</w:t>
      </w:r>
      <w:r w:rsidRPr="008178E8">
        <w:rPr>
          <w:color w:val="auto"/>
          <w:vertAlign w:val="superscript"/>
        </w:rPr>
        <w:fldChar w:fldCharType="begin"/>
      </w:r>
      <w:r w:rsidRPr="008178E8">
        <w:rPr>
          <w:color w:val="auto"/>
          <w:vertAlign w:val="superscript"/>
        </w:rPr>
        <w:instrText xml:space="preserve"> NOTEREF _Ref218898700 \h  \* MERGEFORMAT </w:instrText>
      </w:r>
      <w:r w:rsidRPr="008178E8">
        <w:rPr>
          <w:color w:val="auto"/>
          <w:vertAlign w:val="superscript"/>
        </w:rPr>
      </w:r>
      <w:r w:rsidRPr="008178E8">
        <w:rPr>
          <w:color w:val="auto"/>
          <w:vertAlign w:val="superscript"/>
        </w:rPr>
        <w:fldChar w:fldCharType="separate"/>
      </w:r>
      <w:r w:rsidR="00F91D0D">
        <w:rPr>
          <w:color w:val="auto"/>
          <w:vertAlign w:val="superscript"/>
        </w:rPr>
        <w:t>1</w:t>
      </w:r>
      <w:r w:rsidRPr="008178E8">
        <w:rPr>
          <w:color w:val="auto"/>
          <w:vertAlign w:val="superscript"/>
        </w:rPr>
        <w:fldChar w:fldCharType="end"/>
      </w:r>
    </w:p>
    <w:p w14:paraId="73EF0DC6" w14:textId="37FFC98F" w:rsidR="00C90AD3" w:rsidRDefault="00343DC0" w:rsidP="00C90AD3">
      <w:pPr>
        <w:jc w:val="center"/>
      </w:pPr>
      <w:r w:rsidRPr="00343DC0">
        <w:rPr>
          <w:noProof/>
        </w:rPr>
        <w:drawing>
          <wp:inline distT="0" distB="0" distL="0" distR="0" wp14:anchorId="6AE44225" wp14:editId="264A8EB9">
            <wp:extent cx="2490651" cy="1816100"/>
            <wp:effectExtent l="0" t="0" r="5080" b="0"/>
            <wp:docPr id="653639586" name="Picture 1" descr="A simplified force diagram shows a rectangular block labeled “ice” floating partially submerged in water. The water surface is drawn as a horizontal boundary, with the lower portion of the block below the surface. A vertical arrow pointing upward from the center of the block is labeled Fb, representing the buoyant force. A vertical arrow pointing downward from the block is labeled Fg, representing the gravitational force. A vertical bracket along the left side of the block indicates the submerged height, labeled h submerged. The surrounding region below the surface is labeled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639586" name="Picture 1" descr="A simplified force diagram shows a rectangular block labeled “ice” floating partially submerged in water. The water surface is drawn as a horizontal boundary, with the lower portion of the block below the surface. A vertical arrow pointing upward from the center of the block is labeled Fb, representing the buoyant force. A vertical arrow pointing downward from the block is labeled Fg, representing the gravitational force. A vertical bracket along the left side of the block indicates the submerged height, labeled h submerged. The surrounding region below the surface is labeled “water.”"/>
                    <pic:cNvPicPr/>
                  </pic:nvPicPr>
                  <pic:blipFill>
                    <a:blip r:embed="rId341" cstate="screen">
                      <a:extLst>
                        <a:ext uri="{28A0092B-C50C-407E-A947-70E740481C1C}">
                          <a14:useLocalDpi xmlns:a14="http://schemas.microsoft.com/office/drawing/2010/main"/>
                        </a:ext>
                      </a:extLst>
                    </a:blip>
                    <a:stretch>
                      <a:fillRect/>
                    </a:stretch>
                  </pic:blipFill>
                  <pic:spPr>
                    <a:xfrm>
                      <a:off x="0" y="0"/>
                      <a:ext cx="2492437" cy="1817402"/>
                    </a:xfrm>
                    <a:prstGeom prst="rect">
                      <a:avLst/>
                    </a:prstGeom>
                  </pic:spPr>
                </pic:pic>
              </a:graphicData>
            </a:graphic>
          </wp:inline>
        </w:drawing>
      </w:r>
    </w:p>
    <w:p w14:paraId="064D708D" w14:textId="2848D3DE" w:rsidR="00C90AD3" w:rsidRPr="004425CC" w:rsidRDefault="00C90AD3" w:rsidP="004425CC">
      <w:pPr>
        <w:pStyle w:val="Caption"/>
        <w:tabs>
          <w:tab w:val="left" w:pos="8190"/>
        </w:tabs>
        <w:jc w:val="center"/>
        <w:rPr>
          <w:color w:val="auto"/>
          <w:w w:val="101"/>
        </w:rPr>
      </w:pPr>
      <w:r w:rsidRPr="004425CC">
        <w:rPr>
          <w:color w:val="auto"/>
        </w:rPr>
        <w:t xml:space="preserve">Figure </w:t>
      </w:r>
      <w:r w:rsidRPr="004425CC">
        <w:rPr>
          <w:color w:val="auto"/>
        </w:rPr>
        <w:fldChar w:fldCharType="begin"/>
      </w:r>
      <w:r w:rsidRPr="004425CC">
        <w:rPr>
          <w:color w:val="auto"/>
        </w:rPr>
        <w:instrText xml:space="preserve"> STYLEREF 1 \s </w:instrText>
      </w:r>
      <w:r w:rsidRPr="004425CC">
        <w:rPr>
          <w:color w:val="auto"/>
        </w:rPr>
        <w:fldChar w:fldCharType="separate"/>
      </w:r>
      <w:r w:rsidR="00F91D0D">
        <w:rPr>
          <w:noProof/>
          <w:color w:val="auto"/>
        </w:rPr>
        <w:t>10</w:t>
      </w:r>
      <w:r w:rsidRPr="004425CC">
        <w:rPr>
          <w:color w:val="auto"/>
        </w:rPr>
        <w:fldChar w:fldCharType="end"/>
      </w:r>
      <w:r w:rsidRPr="004425CC">
        <w:rPr>
          <w:color w:val="auto"/>
        </w:rPr>
        <w:t>.</w:t>
      </w:r>
      <w:r w:rsidRPr="004425CC">
        <w:rPr>
          <w:color w:val="auto"/>
        </w:rPr>
        <w:fldChar w:fldCharType="begin"/>
      </w:r>
      <w:r w:rsidRPr="004425CC">
        <w:rPr>
          <w:color w:val="auto"/>
        </w:rPr>
        <w:instrText xml:space="preserve"> SEQ Figure \* ARABIC \s 1 </w:instrText>
      </w:r>
      <w:r w:rsidRPr="004425CC">
        <w:rPr>
          <w:color w:val="auto"/>
        </w:rPr>
        <w:fldChar w:fldCharType="separate"/>
      </w:r>
      <w:r w:rsidR="00F91D0D">
        <w:rPr>
          <w:noProof/>
          <w:color w:val="auto"/>
        </w:rPr>
        <w:t>11</w:t>
      </w:r>
      <w:r w:rsidRPr="004425CC">
        <w:rPr>
          <w:color w:val="auto"/>
        </w:rPr>
        <w:fldChar w:fldCharType="end"/>
      </w:r>
      <w:r w:rsidRPr="004425CC">
        <w:rPr>
          <w:color w:val="auto"/>
        </w:rPr>
        <w:t xml:space="preserve">: </w:t>
      </w:r>
      <w:r w:rsidR="004425CC" w:rsidRPr="004425CC">
        <w:rPr>
          <w:color w:val="0000FF"/>
          <w:w w:val="101"/>
        </w:rPr>
        <w:t>Force diagram of ice floating in water</w:t>
      </w:r>
      <w:r w:rsidR="004425CC" w:rsidRPr="004425CC">
        <w:rPr>
          <w:color w:val="auto"/>
          <w:w w:val="101"/>
        </w:rPr>
        <w:t>, with the water level shown for clarity</w:t>
      </w:r>
      <w:r w:rsidRPr="004425CC">
        <w:rPr>
          <w:color w:val="auto"/>
        </w:rPr>
        <w:t>.</w:t>
      </w:r>
      <w:r w:rsidRPr="004425CC">
        <w:rPr>
          <w:color w:val="auto"/>
          <w:vertAlign w:val="superscript"/>
        </w:rPr>
        <w:fldChar w:fldCharType="begin"/>
      </w:r>
      <w:r w:rsidRPr="004425CC">
        <w:rPr>
          <w:color w:val="auto"/>
          <w:vertAlign w:val="superscript"/>
        </w:rPr>
        <w:instrText xml:space="preserve"> NOTEREF _Ref218898700 \h  \* MERGEFORMAT </w:instrText>
      </w:r>
      <w:r w:rsidRPr="004425CC">
        <w:rPr>
          <w:color w:val="auto"/>
          <w:vertAlign w:val="superscript"/>
        </w:rPr>
      </w:r>
      <w:r w:rsidRPr="004425CC">
        <w:rPr>
          <w:color w:val="auto"/>
          <w:vertAlign w:val="superscript"/>
        </w:rPr>
        <w:fldChar w:fldCharType="separate"/>
      </w:r>
      <w:r w:rsidR="00F91D0D">
        <w:rPr>
          <w:color w:val="auto"/>
          <w:vertAlign w:val="superscript"/>
        </w:rPr>
        <w:t>1</w:t>
      </w:r>
      <w:r w:rsidRPr="004425CC">
        <w:rPr>
          <w:color w:val="auto"/>
          <w:vertAlign w:val="superscript"/>
        </w:rPr>
        <w:fldChar w:fldCharType="end"/>
      </w:r>
    </w:p>
    <w:p w14:paraId="61EA7D77" w14:textId="77777777" w:rsidR="00922C43" w:rsidRPr="00541652" w:rsidRDefault="00922C43" w:rsidP="00922C43">
      <w:pPr>
        <w:pStyle w:val="Heading3"/>
        <w:tabs>
          <w:tab w:val="left" w:pos="8190"/>
        </w:tabs>
        <w:spacing w:before="0" w:after="120" w:line="240" w:lineRule="auto"/>
        <w:rPr>
          <w:color w:val="0000FF"/>
        </w:rPr>
      </w:pPr>
      <w:r w:rsidRPr="00541652">
        <w:rPr>
          <w:color w:val="0000FF"/>
        </w:rPr>
        <w:br w:type="column"/>
      </w:r>
      <w:r w:rsidRPr="00541652">
        <w:t>Numbers</w:t>
      </w:r>
    </w:p>
    <w:p w14:paraId="7BDC270D" w14:textId="70B32A32" w:rsidR="00922C43" w:rsidRPr="00BA5E9B" w:rsidRDefault="00922C43" w:rsidP="00A1439C">
      <w:pPr>
        <w:spacing w:after="120" w:line="240" w:lineRule="auto"/>
        <w:ind w:right="12"/>
      </w:pPr>
      <w:r w:rsidRPr="00804FEB">
        <w:rPr>
          <w:b/>
          <w:bCs/>
        </w:rPr>
        <w:t>Assumptions:</w:t>
      </w:r>
      <w:r w:rsidRPr="00804FEB">
        <w:t xml:space="preserve"> </w:t>
      </w:r>
      <w:r w:rsidR="00A1439C">
        <w:rPr>
          <w:color w:val="0000FF"/>
        </w:rPr>
        <w:t xml:space="preserve">near the surface of the earth; </w:t>
      </w:r>
      <w:r w:rsidR="00A1439C">
        <w:t>water and ice are incompressible</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922C43" w14:paraId="76C22C3E"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7D32258" w14:textId="77777777" w:rsidR="00922C43" w:rsidRPr="00804FEB" w:rsidRDefault="00922C43"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09D9774B" w14:textId="77777777" w:rsidR="00922C43" w:rsidRPr="00804FEB" w:rsidRDefault="00922C43"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247D75" w14:paraId="26B4AF81"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22848FA" w14:textId="79A3B9F8" w:rsidR="00247D75" w:rsidRPr="00454E86" w:rsidRDefault="00000000" w:rsidP="00247D75">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ice</m:t>
                    </m:r>
                  </m:sub>
                </m:sSub>
                <m:r>
                  <m:rPr>
                    <m:sty m:val="p"/>
                  </m:rPr>
                  <w:rPr>
                    <w:rFonts w:ascii="Cambria Math" w:hAnsi="Cambria Math"/>
                    <w:sz w:val="20"/>
                    <w:szCs w:val="20"/>
                  </w:rPr>
                  <m:t>=</m:t>
                </m:r>
                <m:r>
                  <w:rPr>
                    <w:rFonts w:ascii="Cambria Math" w:hAnsi="Cambria Math"/>
                    <w:sz w:val="20"/>
                    <w:szCs w:val="20"/>
                  </w:rPr>
                  <m:t>0.2</m:t>
                </m:r>
                <m:r>
                  <m:rPr>
                    <m:sty m:val="p"/>
                  </m:rPr>
                  <w:rPr>
                    <w:rFonts w:ascii="Cambria Math" w:hAnsi="Cambria Math"/>
                    <w:sz w:val="20"/>
                    <w:szCs w:val="20"/>
                  </w:rPr>
                  <m:t>×</m:t>
                </m:r>
                <m:r>
                  <w:rPr>
                    <w:rFonts w:ascii="Cambria Math" w:hAnsi="Cambria Math"/>
                    <w:sz w:val="20"/>
                    <w:szCs w:val="20"/>
                  </w:rPr>
                  <m:t>0.2</m:t>
                </m:r>
                <m:r>
                  <m:rPr>
                    <m:sty m:val="p"/>
                  </m:rPr>
                  <w:rPr>
                    <w:rFonts w:ascii="Cambria Math" w:hAnsi="Cambria Math"/>
                    <w:sz w:val="20"/>
                    <w:szCs w:val="20"/>
                  </w:rPr>
                  <m:t>×</m:t>
                </m:r>
                <m:r>
                  <w:rPr>
                    <w:rFonts w:ascii="Cambria Math" w:hAnsi="Cambria Math"/>
                    <w:sz w:val="20"/>
                    <w:szCs w:val="20"/>
                  </w:rPr>
                  <m:t>0.2 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2E845B70" w14:textId="5666DBAA" w:rsidR="00247D75" w:rsidRPr="00234388" w:rsidRDefault="00000000" w:rsidP="00247D75">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submerged</m:t>
                    </m:r>
                  </m:sub>
                </m:sSub>
              </m:oMath>
            </m:oMathPara>
          </w:p>
        </w:tc>
      </w:tr>
      <w:tr w:rsidR="00247D75" w14:paraId="0F9EB5EA"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CBDBD34" w14:textId="540976CC" w:rsidR="00247D75" w:rsidRPr="00234388" w:rsidRDefault="00000000" w:rsidP="00247D75">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m,water</m:t>
                    </m:r>
                  </m:sub>
                </m:sSub>
                <m:r>
                  <m:rPr>
                    <m:sty m:val="p"/>
                  </m:rPr>
                  <w:rPr>
                    <w:rFonts w:ascii="Cambria Math" w:hAnsi="Cambria Math"/>
                    <w:sz w:val="20"/>
                    <w:szCs w:val="20"/>
                  </w:rPr>
                  <m:t>=</m:t>
                </m:r>
                <m:r>
                  <w:rPr>
                    <w:rFonts w:ascii="Cambria Math" w:hAnsi="Cambria Math"/>
                    <w:sz w:val="20"/>
                    <w:szCs w:val="20"/>
                  </w:rPr>
                  <m:t>1 000 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16106FD3" w14:textId="6D172470" w:rsidR="00247D75" w:rsidRPr="00234388" w:rsidRDefault="00000000" w:rsidP="00247D75">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ice</m:t>
                    </m:r>
                  </m:sub>
                </m:sSub>
              </m:oMath>
            </m:oMathPara>
          </w:p>
        </w:tc>
      </w:tr>
      <w:tr w:rsidR="00247D75" w14:paraId="1E416AAB"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6B597B1" w14:textId="78CC1005" w:rsidR="00247D75" w:rsidRPr="00454E86" w:rsidRDefault="00000000" w:rsidP="00247D75">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m,ice</m:t>
                    </m:r>
                  </m:sub>
                </m:sSub>
                <m:r>
                  <m:rPr>
                    <m:sty m:val="p"/>
                  </m:rPr>
                  <w:rPr>
                    <w:rFonts w:ascii="Cambria Math" w:hAnsi="Cambria Math"/>
                    <w:sz w:val="20"/>
                    <w:szCs w:val="20"/>
                  </w:rPr>
                  <m:t>=</m:t>
                </m:r>
                <m:r>
                  <w:rPr>
                    <w:rFonts w:ascii="Cambria Math" w:hAnsi="Cambria Math"/>
                    <w:sz w:val="20"/>
                    <w:szCs w:val="20"/>
                  </w:rPr>
                  <m:t>920 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0F89384C" w14:textId="478F7BDD" w:rsidR="00247D75" w:rsidRPr="00234388" w:rsidRDefault="00247D75" w:rsidP="00247D75">
            <w:pPr>
              <w:pStyle w:val="Compact"/>
              <w:rPr>
                <w:rFonts w:eastAsiaTheme="minorHAnsi"/>
                <w:color w:val="0000FF"/>
                <w:kern w:val="2"/>
                <w:sz w:val="20"/>
                <w:szCs w:val="20"/>
                <w:lang w:eastAsia="en-US"/>
                <w14:ligatures w14:val="standardContextual"/>
              </w:rPr>
            </w:pPr>
          </w:p>
        </w:tc>
      </w:tr>
      <w:tr w:rsidR="00247D75" w14:paraId="60C91B11"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EA5D84B" w14:textId="668FA46D" w:rsidR="00247D75" w:rsidRPr="00247D75" w:rsidRDefault="00247D75" w:rsidP="00247D75">
            <w:pPr>
              <w:pStyle w:val="Compact"/>
              <w:rPr>
                <w:rFonts w:ascii="Aptos" w:eastAsia="Aptos" w:hAnsi="Aptos" w:cs="Times New Roman"/>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4B679B99" w14:textId="2FA3CCF4" w:rsidR="00247D75" w:rsidRPr="00234388" w:rsidRDefault="00247D75" w:rsidP="00247D75">
            <w:pPr>
              <w:pStyle w:val="Compact"/>
              <w:rPr>
                <w:rFonts w:eastAsiaTheme="minorHAnsi"/>
                <w:color w:val="0000FF"/>
                <w:kern w:val="2"/>
                <w:sz w:val="20"/>
                <w:szCs w:val="20"/>
                <w:lang w:eastAsia="en-US"/>
                <w14:ligatures w14:val="standardContextual"/>
              </w:rPr>
            </w:pPr>
          </w:p>
        </w:tc>
      </w:tr>
    </w:tbl>
    <w:p w14:paraId="4CB5FE28" w14:textId="77777777" w:rsidR="00825326" w:rsidRPr="00BC57AD" w:rsidRDefault="00825326" w:rsidP="00825326">
      <w:pPr>
        <w:pStyle w:val="BodyText"/>
        <w:spacing w:after="120"/>
        <w:rPr>
          <w:sz w:val="20"/>
          <w:szCs w:val="20"/>
        </w:rPr>
      </w:pPr>
      <w:r w:rsidRPr="00BC57AD">
        <w:rPr>
          <w:sz w:val="20"/>
          <w:szCs w:val="20"/>
        </w:rPr>
        <w:t>We can rearrange the definition of mass density to find the mass of the ice block:</w:t>
      </w:r>
    </w:p>
    <w:p w14:paraId="7CE42BB4" w14:textId="77777777" w:rsidR="00825326" w:rsidRPr="00BC57AD" w:rsidRDefault="00000000" w:rsidP="00825326">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ice</m:t>
                  </m:r>
                </m:sub>
              </m:sSub>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m,ice</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ice</m:t>
                  </m:r>
                </m:sub>
              </m:sSub>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920 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r>
                <m:rPr>
                  <m:sty m:val="p"/>
                </m:rPr>
                <w:rPr>
                  <w:rFonts w:ascii="Cambria Math" w:hAnsi="Cambria Math"/>
                  <w:sz w:val="20"/>
                  <w:szCs w:val="20"/>
                </w:rPr>
                <m:t>⋅</m:t>
              </m:r>
              <m:r>
                <w:rPr>
                  <w:rFonts w:ascii="Cambria Math" w:hAnsi="Cambria Math"/>
                  <w:sz w:val="20"/>
                  <w:szCs w:val="20"/>
                </w:rPr>
                <m:t>0.2</m:t>
              </m:r>
              <m:r>
                <m:rPr>
                  <m:sty m:val="p"/>
                </m:rPr>
                <w:rPr>
                  <w:rFonts w:ascii="Cambria Math" w:hAnsi="Cambria Math"/>
                  <w:sz w:val="20"/>
                  <w:szCs w:val="20"/>
                </w:rPr>
                <m:t>×</m:t>
              </m:r>
              <m:r>
                <w:rPr>
                  <w:rFonts w:ascii="Cambria Math" w:hAnsi="Cambria Math"/>
                  <w:sz w:val="20"/>
                  <w:szCs w:val="20"/>
                </w:rPr>
                <m:t>0.2</m:t>
              </m:r>
              <m:r>
                <m:rPr>
                  <m:sty m:val="p"/>
                </m:rPr>
                <w:rPr>
                  <w:rFonts w:ascii="Cambria Math" w:hAnsi="Cambria Math"/>
                  <w:sz w:val="20"/>
                  <w:szCs w:val="20"/>
                </w:rPr>
                <m:t>×</m:t>
              </m:r>
              <m:r>
                <w:rPr>
                  <w:rFonts w:ascii="Cambria Math" w:hAnsi="Cambria Math"/>
                  <w:sz w:val="20"/>
                  <w:szCs w:val="20"/>
                </w:rPr>
                <m:t>0.2 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7.36 </m:t>
              </m:r>
              <m:r>
                <m:rPr>
                  <m:scr m:val="sans-serif"/>
                  <m:sty m:val="p"/>
                </m:rPr>
                <w:rPr>
                  <w:rFonts w:ascii="Cambria Math" w:hAnsi="Cambria Math"/>
                  <w:sz w:val="20"/>
                  <w:szCs w:val="20"/>
                </w:rPr>
                <m:t>kg</m:t>
              </m:r>
            </m:e>
          </m:eqArr>
        </m:oMath>
      </m:oMathPara>
    </w:p>
    <w:p w14:paraId="586D9D2A" w14:textId="7881DE7D" w:rsidR="00825326" w:rsidRPr="00825326" w:rsidRDefault="00825326" w:rsidP="00825326">
      <w:pPr>
        <w:pStyle w:val="FirstParagraph"/>
        <w:spacing w:before="0" w:after="120"/>
        <w:rPr>
          <w:color w:val="0000FF"/>
          <w:sz w:val="20"/>
          <w:szCs w:val="20"/>
        </w:rPr>
      </w:pPr>
      <w:r w:rsidRPr="00BC57AD">
        <w:rPr>
          <w:sz w:val="20"/>
          <w:szCs w:val="20"/>
        </w:rPr>
        <w:t xml:space="preserve">The ice is in equilibrium, </w:t>
      </w:r>
      <w:r w:rsidRPr="00825326">
        <w:rPr>
          <w:color w:val="0000FF"/>
          <w:sz w:val="20"/>
          <w:szCs w:val="20"/>
        </w:rPr>
        <w:t>and we only need to consider the vertical direction for forces, so…</w:t>
      </w:r>
    </w:p>
    <w:p w14:paraId="00332902" w14:textId="77777777" w:rsidR="00825326" w:rsidRPr="00825326" w:rsidRDefault="00000000" w:rsidP="00825326">
      <w:pPr>
        <w:pStyle w:val="BodyText"/>
        <w:spacing w:before="0" w:after="120"/>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net,y</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r>
            <m:rPr>
              <m:sty m:val="p"/>
            </m:rPr>
            <w:rPr>
              <w:rFonts w:ascii="Cambria Math" w:hAnsi="Cambria Math"/>
              <w:color w:val="0000FF"/>
              <w:sz w:val="20"/>
              <w:szCs w:val="20"/>
            </w:rPr>
            <m:t>=</m:t>
          </m:r>
          <m:r>
            <w:rPr>
              <w:rFonts w:ascii="Cambria Math" w:hAnsi="Cambria Math"/>
              <w:color w:val="0000FF"/>
              <w:sz w:val="20"/>
              <w:szCs w:val="20"/>
            </w:rPr>
            <m:t>0</m:t>
          </m:r>
        </m:oMath>
      </m:oMathPara>
    </w:p>
    <w:p w14:paraId="45B8CF8C" w14:textId="77777777" w:rsidR="00825326" w:rsidRPr="00825326" w:rsidRDefault="00000000" w:rsidP="00825326">
      <w:pPr>
        <w:pStyle w:val="FirstParagraph"/>
        <w:spacing w:before="0" w:after="120"/>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m</m:t>
              </m:r>
            </m:e>
            <m:sub>
              <m:r>
                <m:rPr>
                  <m:scr m:val="sans-serif"/>
                  <m:sty m:val="p"/>
                </m:rPr>
                <w:rPr>
                  <w:rFonts w:ascii="Cambria Math" w:hAnsi="Cambria Math"/>
                  <w:color w:val="0000FF"/>
                  <w:sz w:val="20"/>
                  <w:szCs w:val="20"/>
                </w:rPr>
                <m:t>ice</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72.1 </m:t>
          </m:r>
          <m:r>
            <m:rPr>
              <m:scr m:val="sans-serif"/>
              <m:sty m:val="p"/>
            </m:rPr>
            <w:rPr>
              <w:rFonts w:ascii="Cambria Math" w:hAnsi="Cambria Math"/>
              <w:color w:val="0000FF"/>
              <w:sz w:val="20"/>
              <w:szCs w:val="20"/>
            </w:rPr>
            <m:t>N</m:t>
          </m:r>
        </m:oMath>
      </m:oMathPara>
    </w:p>
    <w:p w14:paraId="5DFF12F0" w14:textId="7126B007" w:rsidR="00825326" w:rsidRPr="00825326" w:rsidRDefault="00825326" w:rsidP="00825326">
      <w:pPr>
        <w:pStyle w:val="FirstParagraph"/>
        <w:spacing w:before="0" w:after="120"/>
        <w:rPr>
          <w:color w:val="0000FF"/>
          <w:sz w:val="20"/>
          <w:szCs w:val="20"/>
        </w:rPr>
      </w:pPr>
      <w:r w:rsidRPr="00825326">
        <w:rPr>
          <w:color w:val="0000FF"/>
          <w:sz w:val="20"/>
          <w:szCs w:val="20"/>
        </w:rPr>
        <w:t xml:space="preserve">The buoyant force is created by the upward pressure of the water on the bottom of the ice, so using </w:t>
      </w:r>
      <w:r w:rsidRPr="009867FF">
        <w:rPr>
          <w:color w:val="0000FF"/>
          <w:sz w:val="20"/>
          <w:szCs w:val="20"/>
        </w:rPr>
        <w:t>Equation </w:t>
      </w:r>
      <w:r w:rsidR="009867FF" w:rsidRPr="009867FF">
        <w:rPr>
          <w:color w:val="0000FF"/>
          <w:sz w:val="20"/>
          <w:szCs w:val="20"/>
        </w:rPr>
        <w:fldChar w:fldCharType="begin"/>
      </w:r>
      <w:r w:rsidR="009867FF" w:rsidRPr="009867FF">
        <w:rPr>
          <w:color w:val="0000FF"/>
          <w:sz w:val="20"/>
          <w:szCs w:val="20"/>
        </w:rPr>
        <w:instrText xml:space="preserve"> REF _Ref220695048 \h  \* MERGEFORMAT </w:instrText>
      </w:r>
      <w:r w:rsidR="009867FF" w:rsidRPr="009867FF">
        <w:rPr>
          <w:color w:val="0000FF"/>
          <w:sz w:val="20"/>
          <w:szCs w:val="20"/>
        </w:rPr>
      </w:r>
      <w:r w:rsidR="009867FF" w:rsidRPr="009867FF">
        <w:rPr>
          <w:color w:val="0000FF"/>
          <w:sz w:val="20"/>
          <w:szCs w:val="20"/>
        </w:rPr>
        <w:fldChar w:fldCharType="separate"/>
      </w:r>
      <w:r w:rsidR="00F91D0D" w:rsidRPr="00F91D0D">
        <w:rPr>
          <w:color w:val="0000FF"/>
          <w:sz w:val="20"/>
          <w:szCs w:val="20"/>
        </w:rPr>
        <w:t xml:space="preserve">( </w:t>
      </w:r>
      <w:r w:rsidR="00F91D0D" w:rsidRPr="00F91D0D">
        <w:rPr>
          <w:noProof/>
          <w:color w:val="0000FF"/>
          <w:sz w:val="20"/>
          <w:szCs w:val="20"/>
        </w:rPr>
        <w:t>10.2</w:t>
      </w:r>
      <w:r w:rsidR="00F91D0D" w:rsidRPr="00F91D0D">
        <w:rPr>
          <w:color w:val="0000FF"/>
          <w:sz w:val="20"/>
          <w:szCs w:val="20"/>
        </w:rPr>
        <w:t xml:space="preserve"> )</w:t>
      </w:r>
      <w:r w:rsidR="009867FF" w:rsidRPr="009867FF">
        <w:rPr>
          <w:color w:val="0000FF"/>
          <w:sz w:val="20"/>
          <w:szCs w:val="20"/>
        </w:rPr>
        <w:fldChar w:fldCharType="end"/>
      </w:r>
      <w:r w:rsidRPr="00825326">
        <w:rPr>
          <w:color w:val="0000FF"/>
          <w:sz w:val="20"/>
          <w:szCs w:val="20"/>
        </w:rPr>
        <w:t>…</w:t>
      </w:r>
    </w:p>
    <w:p w14:paraId="1D866AB0" w14:textId="467050E5" w:rsidR="00825326" w:rsidRPr="00BC57AD" w:rsidRDefault="00000000" w:rsidP="00825326">
      <w:pPr>
        <w:pStyle w:val="BodyText"/>
        <w:spacing w:before="0" w:after="120"/>
        <w:rPr>
          <w:sz w:val="20"/>
          <w:szCs w:val="20"/>
        </w:rPr>
      </w:pPr>
      <m:oMathPara>
        <m:oMathParaPr>
          <m:jc m:val="center"/>
        </m:oMathParaPr>
        <m:oMath>
          <m:eqArr>
            <m:eqArrPr>
              <m:ctrlPr>
                <w:rPr>
                  <w:rFonts w:ascii="Cambria Math" w:hAnsi="Cambria Math"/>
                  <w:color w:val="0000FF"/>
                  <w:sz w:val="20"/>
                  <w:szCs w:val="20"/>
                </w:rPr>
              </m:ctrlPr>
            </m:eqArr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m:t>
                  </m:r>
                </m:sub>
              </m:sSub>
              <m:r>
                <w:rPr>
                  <w:rFonts w:ascii="Cambria Math" w:hAnsi="Cambria Math"/>
                  <w:color w:val="0000FF"/>
                  <w:sz w:val="20"/>
                  <w:szCs w:val="20"/>
                </w:rPr>
                <m:t>&amp;</m:t>
              </m:r>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bottom</m:t>
                  </m:r>
                </m:sub>
              </m:sSub>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A</m:t>
                  </m:r>
                </m:e>
                <m:sub>
                  <m:r>
                    <m:rPr>
                      <m:scr m:val="sans-serif"/>
                      <m:sty m:val="p"/>
                    </m:rPr>
                    <w:rPr>
                      <w:rFonts w:ascii="Cambria Math" w:hAnsi="Cambria Math"/>
                      <w:sz w:val="20"/>
                      <w:szCs w:val="20"/>
                    </w:rPr>
                    <m:t>bottom</m:t>
                  </m:r>
                </m:sub>
              </m:sSub>
              <m:r>
                <w:rPr>
                  <w:rFonts w:ascii="Cambria Math" w:hAnsi="Cambria Math"/>
                  <w:color w:val="0000FF"/>
                  <w:sz w:val="20"/>
                  <w:szCs w:val="20"/>
                </w:rPr>
                <m:t>+</m:t>
              </m:r>
              <m:borderBox>
                <m:borderBoxPr>
                  <m:hideTop m:val="1"/>
                  <m:hideBot m:val="1"/>
                  <m:hideLeft m:val="1"/>
                  <m:hideRight m:val="1"/>
                  <m:strikeBLTR m:val="1"/>
                  <m:ctrlPr>
                    <w:rPr>
                      <w:rFonts w:ascii="Cambria Math" w:hAnsi="Cambria Math"/>
                      <w:color w:val="0000FF"/>
                      <w:sz w:val="20"/>
                      <w:szCs w:val="20"/>
                    </w:rPr>
                  </m:ctrlPr>
                </m:borderBoxPr>
                <m:e>
                  <m:sSub>
                    <m:sSubPr>
                      <m:ctrlPr>
                        <w:rPr>
                          <w:rFonts w:ascii="Cambria Math" w:hAnsi="Cambria Math"/>
                          <w:color w:val="0000FF"/>
                          <w:sz w:val="20"/>
                          <w:szCs w:val="20"/>
                        </w:rPr>
                      </m:ctrlPr>
                    </m:sSubPr>
                    <m:e>
                      <m:r>
                        <w:rPr>
                          <w:rFonts w:ascii="Cambria Math" w:hAnsi="Cambria Math"/>
                          <w:color w:val="0000FF"/>
                          <w:sz w:val="20"/>
                          <w:szCs w:val="20"/>
                        </w:rPr>
                        <m:t xml:space="preserve"> P</m:t>
                      </m:r>
                    </m:e>
                    <m:sub>
                      <m:r>
                        <m:rPr>
                          <m:scr m:val="sans-serif"/>
                          <m:sty m:val="p"/>
                        </m:rPr>
                        <w:rPr>
                          <w:rFonts w:ascii="Cambria Math" w:hAnsi="Cambria Math"/>
                          <w:color w:val="0000FF"/>
                          <w:sz w:val="20"/>
                          <w:szCs w:val="20"/>
                        </w:rPr>
                        <m:t>external</m:t>
                      </m:r>
                    </m:sub>
                  </m:sSub>
                  <m:r>
                    <w:rPr>
                      <w:rFonts w:ascii="Cambria Math" w:hAnsi="Cambria Math"/>
                      <w:color w:val="0000FF"/>
                      <w:sz w:val="20"/>
                      <w:szCs w:val="20"/>
                    </w:rPr>
                    <m:t xml:space="preserve"> </m:t>
                  </m:r>
                </m:e>
              </m:borderBox>
            </m:e>
            <m:e>
              <m:r>
                <w:rPr>
                  <w:rFonts w:ascii="Cambria Math" w:hAnsi="Cambria Math"/>
                  <w:color w:val="0000FF"/>
                  <w:sz w:val="20"/>
                  <w:szCs w:val="20"/>
                </w:rPr>
                <m:t>&amp;</m:t>
              </m:r>
              <m:r>
                <m:rPr>
                  <m:sty m:val="p"/>
                </m:rPr>
                <w:rPr>
                  <w:rFonts w:ascii="Cambria Math" w:hAnsi="Cambria Math"/>
                  <w:color w:val="0000FF"/>
                  <w:sz w:val="20"/>
                  <w:szCs w:val="20"/>
                </w:rPr>
                <m:t>=</m:t>
              </m:r>
              <m:d>
                <m:dPr>
                  <m:ctrlPr>
                    <w:rPr>
                      <w:rFonts w:ascii="Cambria Math" w:hAnsi="Cambria Math"/>
                      <w:color w:val="0000FF"/>
                      <w:sz w:val="20"/>
                      <w:szCs w:val="20"/>
                    </w:rPr>
                  </m:ctrlPr>
                </m:dPr>
                <m:e>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m,water</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submerged</m:t>
                      </m:r>
                    </m:sub>
                  </m:sSub>
                </m:e>
              </m:d>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A</m:t>
                  </m:r>
                </m:e>
                <m:sub>
                  <m:r>
                    <m:rPr>
                      <m:scr m:val="sans-serif"/>
                      <m:sty m:val="p"/>
                    </m:rPr>
                    <w:rPr>
                      <w:rFonts w:ascii="Cambria Math" w:hAnsi="Cambria Math"/>
                      <w:sz w:val="20"/>
                      <w:szCs w:val="20"/>
                    </w:rPr>
                    <m:t>bottom</m:t>
                  </m:r>
                </m:sub>
              </m:sSub>
            </m:e>
            <m:e>
              <m:r>
                <w:rPr>
                  <w:rFonts w:ascii="Cambria Math" w:hAnsi="Cambria Math"/>
                  <w:color w:val="0000FF"/>
                  <w:sz w:val="20"/>
                  <w:szCs w:val="20"/>
                </w:rPr>
                <m:t>&amp;</m:t>
              </m:r>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m,water</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submerged</m:t>
                  </m:r>
                </m:sub>
              </m:sSub>
            </m:e>
          </m:eqArr>
        </m:oMath>
      </m:oMathPara>
    </w:p>
    <w:p w14:paraId="08263980" w14:textId="48B7B22F" w:rsidR="00922C43" w:rsidRPr="00541652" w:rsidRDefault="00825326" w:rsidP="00825326">
      <w:pPr>
        <w:tabs>
          <w:tab w:val="left" w:pos="8190"/>
        </w:tabs>
        <w:spacing w:after="120" w:line="240" w:lineRule="auto"/>
        <w:ind w:left="15" w:right="14"/>
      </w:pPr>
      <w:r w:rsidRPr="00BC57AD">
        <w:rPr>
          <w:szCs w:val="20"/>
        </w:rPr>
        <w:t>…since the submerged volume is the submerged height times the cross-sectional area.</w:t>
      </w:r>
    </w:p>
    <w:p w14:paraId="3D78A5D0" w14:textId="77777777" w:rsidR="00922C43" w:rsidRPr="00541652" w:rsidRDefault="00922C43" w:rsidP="00922C43">
      <w:pPr>
        <w:pStyle w:val="Heading3"/>
        <w:tabs>
          <w:tab w:val="left" w:pos="8190"/>
        </w:tabs>
      </w:pPr>
      <w:r w:rsidRPr="00541652">
        <w:br w:type="column"/>
      </w:r>
      <w:r w:rsidRPr="00541652">
        <w:lastRenderedPageBreak/>
        <w:t>Words</w:t>
      </w:r>
    </w:p>
    <w:p w14:paraId="50F50083" w14:textId="317D6551" w:rsidR="002B30AD" w:rsidRDefault="002B30AD" w:rsidP="002B30AD">
      <w:pPr>
        <w:spacing w:after="120" w:line="240" w:lineRule="auto"/>
        <w:ind w:right="12"/>
      </w:pPr>
      <w:r>
        <w:rPr>
          <w:color w:val="0000FF"/>
        </w:rPr>
        <w:t xml:space="preserve">For a floating object, the buoyant force created by the pressure in the fluid exactly balances the gravitational force on the object itself. </w:t>
      </w:r>
      <w:r>
        <w:t>This happens when a volume of the liquid equal to the submerged volume of the object has the same mass as the object.</w:t>
      </w:r>
    </w:p>
    <w:p w14:paraId="62217AFA" w14:textId="77777777" w:rsidR="002B30AD" w:rsidRDefault="002B30AD" w:rsidP="002B30AD">
      <w:pPr>
        <w:spacing w:after="120" w:line="240" w:lineRule="auto"/>
        <w:ind w:right="12"/>
      </w:pPr>
      <w:r>
        <w:t xml:space="preserve">Now we will consider instead a 20 cm x 20 cm x 20 cm block of aluminum sinking in fresh water. </w:t>
      </w:r>
      <w:r>
        <w:rPr>
          <w:color w:val="0000FF"/>
        </w:rPr>
        <w:t>What is the buoyant force on the aluminum? Again, the buoyant force is created by the pressure in the fluid, but this time there is fluid on all sides. Since pressure increases with depth, the force upward on the bottom is greater than the force downward on the top. Because of this, the buoyant force is always upward.</w:t>
      </w:r>
    </w:p>
    <w:p w14:paraId="3977BD69" w14:textId="22EC6F2C" w:rsidR="002B30AD" w:rsidRDefault="002B30AD" w:rsidP="002B30AD">
      <w:pPr>
        <w:spacing w:after="120" w:line="240" w:lineRule="auto"/>
        <w:ind w:right="12"/>
      </w:pPr>
      <w:r>
        <w:rPr>
          <w:color w:val="0000FF"/>
        </w:rPr>
        <w:t xml:space="preserve">Much like in the case of the floating ice, the buoyant force is related to the submerged volume of the object (in this case the whole object), but this time the buoyant force is smaller than the gravitational force. That is because buoyant force is equal to the weight of a volume of water equal to the volume of the object, and water has a lower density than the object. </w:t>
      </w:r>
      <w:r w:rsidR="00FF321D">
        <w:rPr>
          <w:color w:val="0000FF"/>
        </w:rPr>
        <w:t>If</w:t>
      </w:r>
      <w:r>
        <w:rPr>
          <w:color w:val="0000FF"/>
        </w:rPr>
        <w:t xml:space="preserve"> the object and the fluid around it are incompressible, the buoyant force on a completely submerged object does not change as it sinks deeper into the liquid.</w:t>
      </w:r>
    </w:p>
    <w:p w14:paraId="587DECE2" w14:textId="6371A474" w:rsidR="00922C43" w:rsidRPr="00541652" w:rsidRDefault="002B30AD" w:rsidP="002B30AD">
      <w:pPr>
        <w:tabs>
          <w:tab w:val="left" w:pos="8190"/>
        </w:tabs>
        <w:spacing w:after="120" w:line="240" w:lineRule="auto"/>
        <w:ind w:right="12"/>
      </w:pPr>
      <w:r>
        <w:t xml:space="preserve">If the object sinks to the bottom of the liquid, for example sitting on the bottom of a lake, </w:t>
      </w:r>
      <w:r>
        <w:rPr>
          <w:color w:val="0000FF"/>
        </w:rPr>
        <w:t>the forces are again balanced but in this case the buoyant and normal forces together balance the gravitational force.</w:t>
      </w:r>
    </w:p>
    <w:p w14:paraId="71F58F83" w14:textId="77777777" w:rsidR="00922C43" w:rsidRPr="00541652" w:rsidRDefault="00922C43" w:rsidP="00922C43">
      <w:pPr>
        <w:pStyle w:val="Heading3"/>
        <w:tabs>
          <w:tab w:val="left" w:pos="8190"/>
        </w:tabs>
      </w:pPr>
      <w:r w:rsidRPr="00541652">
        <w:br w:type="column"/>
      </w:r>
      <w:r w:rsidRPr="00541652">
        <w:t>Graphics</w:t>
      </w:r>
    </w:p>
    <w:p w14:paraId="748F86A1" w14:textId="5771FD94" w:rsidR="00922C43" w:rsidRPr="00541652" w:rsidRDefault="00BC2F8D" w:rsidP="00922C43">
      <w:pPr>
        <w:keepNext/>
        <w:tabs>
          <w:tab w:val="left" w:pos="8190"/>
        </w:tabs>
        <w:spacing w:after="120" w:line="240" w:lineRule="auto"/>
        <w:ind w:left="-5" w:right="14"/>
        <w:jc w:val="center"/>
      </w:pPr>
      <w:r w:rsidRPr="00BC2F8D">
        <w:rPr>
          <w:noProof/>
        </w:rPr>
        <w:drawing>
          <wp:inline distT="0" distB="0" distL="0" distR="0" wp14:anchorId="4B19FEEB" wp14:editId="046809BF">
            <wp:extent cx="2383971" cy="1792598"/>
            <wp:effectExtent l="0" t="0" r="0" b="0"/>
            <wp:docPr id="904691745" name="Picture 1" descr="A force diagram shows a square block labeled “aluminum” fully submerged in water. Blue arrows point inward toward the block from all sides: from the left and right horizontally, from above downward, and from below upward. The arrows vary in length, with longer arrows at greater depths, indicating increasing fluid pressure with depth. The surrounding region is labeled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91745" name="Picture 1" descr="A force diagram shows a square block labeled “aluminum” fully submerged in water. Blue arrows point inward toward the block from all sides: from the left and right horizontally, from above downward, and from below upward. The arrows vary in length, with longer arrows at greater depths, indicating increasing fluid pressure with depth. The surrounding region is labeled “water.”"/>
                    <pic:cNvPicPr/>
                  </pic:nvPicPr>
                  <pic:blipFill>
                    <a:blip r:embed="rId342" cstate="screen">
                      <a:extLst>
                        <a:ext uri="{28A0092B-C50C-407E-A947-70E740481C1C}">
                          <a14:useLocalDpi xmlns:a14="http://schemas.microsoft.com/office/drawing/2010/main"/>
                        </a:ext>
                      </a:extLst>
                    </a:blip>
                    <a:stretch>
                      <a:fillRect/>
                    </a:stretch>
                  </pic:blipFill>
                  <pic:spPr>
                    <a:xfrm>
                      <a:off x="0" y="0"/>
                      <a:ext cx="2389717" cy="1796919"/>
                    </a:xfrm>
                    <a:prstGeom prst="rect">
                      <a:avLst/>
                    </a:prstGeom>
                  </pic:spPr>
                </pic:pic>
              </a:graphicData>
            </a:graphic>
          </wp:inline>
        </w:drawing>
      </w:r>
    </w:p>
    <w:p w14:paraId="412CBA03" w14:textId="70BDE905" w:rsidR="00922C43" w:rsidRDefault="00922C43" w:rsidP="005D1754">
      <w:pPr>
        <w:pStyle w:val="Caption"/>
        <w:tabs>
          <w:tab w:val="left" w:pos="8190"/>
        </w:tabs>
        <w:jc w:val="center"/>
        <w:rPr>
          <w:color w:val="auto"/>
          <w:vertAlign w:val="superscript"/>
        </w:rPr>
      </w:pPr>
      <w:bookmarkStart w:id="602" w:name="_Ref220695497"/>
      <w:r w:rsidRPr="005D1754">
        <w:rPr>
          <w:color w:val="auto"/>
        </w:rPr>
        <w:t xml:space="preserve">Figure </w:t>
      </w:r>
      <w:r w:rsidRPr="005D1754">
        <w:rPr>
          <w:color w:val="auto"/>
        </w:rPr>
        <w:fldChar w:fldCharType="begin"/>
      </w:r>
      <w:r w:rsidRPr="005D1754">
        <w:rPr>
          <w:color w:val="auto"/>
        </w:rPr>
        <w:instrText xml:space="preserve"> STYLEREF 1 \s </w:instrText>
      </w:r>
      <w:r w:rsidRPr="005D1754">
        <w:rPr>
          <w:color w:val="auto"/>
        </w:rPr>
        <w:fldChar w:fldCharType="separate"/>
      </w:r>
      <w:r w:rsidR="00F91D0D">
        <w:rPr>
          <w:noProof/>
          <w:color w:val="auto"/>
        </w:rPr>
        <w:t>10</w:t>
      </w:r>
      <w:r w:rsidRPr="005D1754">
        <w:rPr>
          <w:color w:val="auto"/>
        </w:rPr>
        <w:fldChar w:fldCharType="end"/>
      </w:r>
      <w:r w:rsidRPr="005D1754">
        <w:rPr>
          <w:color w:val="auto"/>
        </w:rPr>
        <w:t>.</w:t>
      </w:r>
      <w:r w:rsidRPr="005D1754">
        <w:rPr>
          <w:color w:val="auto"/>
        </w:rPr>
        <w:fldChar w:fldCharType="begin"/>
      </w:r>
      <w:r w:rsidRPr="005D1754">
        <w:rPr>
          <w:color w:val="auto"/>
        </w:rPr>
        <w:instrText xml:space="preserve"> SEQ Figure \* ARABIC \s 1 </w:instrText>
      </w:r>
      <w:r w:rsidRPr="005D1754">
        <w:rPr>
          <w:color w:val="auto"/>
        </w:rPr>
        <w:fldChar w:fldCharType="separate"/>
      </w:r>
      <w:r w:rsidR="00F91D0D">
        <w:rPr>
          <w:noProof/>
          <w:color w:val="auto"/>
        </w:rPr>
        <w:t>12</w:t>
      </w:r>
      <w:r w:rsidRPr="005D1754">
        <w:rPr>
          <w:color w:val="auto"/>
        </w:rPr>
        <w:fldChar w:fldCharType="end"/>
      </w:r>
      <w:bookmarkEnd w:id="602"/>
      <w:r w:rsidRPr="005D1754">
        <w:rPr>
          <w:color w:val="auto"/>
        </w:rPr>
        <w:t xml:space="preserve">: </w:t>
      </w:r>
      <w:r w:rsidR="005D1754" w:rsidRPr="005D1754">
        <w:rPr>
          <w:color w:val="0000FF"/>
        </w:rPr>
        <w:t>Pressure on a block of aluminum sinking in water</w:t>
      </w:r>
      <w:r w:rsidRPr="005D1754">
        <w:rPr>
          <w:color w:val="auto"/>
        </w:rPr>
        <w:t>.</w:t>
      </w:r>
      <w:r w:rsidRPr="005D1754">
        <w:rPr>
          <w:color w:val="auto"/>
          <w:vertAlign w:val="superscript"/>
        </w:rPr>
        <w:fldChar w:fldCharType="begin"/>
      </w:r>
      <w:r w:rsidRPr="005D1754">
        <w:rPr>
          <w:color w:val="auto"/>
          <w:vertAlign w:val="superscript"/>
        </w:rPr>
        <w:instrText xml:space="preserve"> NOTEREF _Ref218898700 \h  \* MERGEFORMAT </w:instrText>
      </w:r>
      <w:r w:rsidRPr="005D1754">
        <w:rPr>
          <w:color w:val="auto"/>
          <w:vertAlign w:val="superscript"/>
        </w:rPr>
      </w:r>
      <w:r w:rsidRPr="005D1754">
        <w:rPr>
          <w:color w:val="auto"/>
          <w:vertAlign w:val="superscript"/>
        </w:rPr>
        <w:fldChar w:fldCharType="separate"/>
      </w:r>
      <w:r w:rsidR="00F91D0D">
        <w:rPr>
          <w:color w:val="auto"/>
          <w:vertAlign w:val="superscript"/>
        </w:rPr>
        <w:t>1</w:t>
      </w:r>
      <w:r w:rsidRPr="005D1754">
        <w:rPr>
          <w:color w:val="auto"/>
          <w:vertAlign w:val="superscript"/>
        </w:rPr>
        <w:fldChar w:fldCharType="end"/>
      </w:r>
    </w:p>
    <w:p w14:paraId="4E58E859" w14:textId="796C0B5A" w:rsidR="00F97F67" w:rsidRPr="002E1824" w:rsidRDefault="002E1824" w:rsidP="00F97F67">
      <w:pPr>
        <w:rPr>
          <w:color w:val="0000FF"/>
        </w:rPr>
      </w:pPr>
      <w:r w:rsidRPr="002E1824">
        <w:rPr>
          <w:color w:val="0000FF"/>
          <w:szCs w:val="20"/>
        </w:rPr>
        <w:t xml:space="preserve">Looking at </w:t>
      </w:r>
      <w:r w:rsidRPr="002E1824">
        <w:rPr>
          <w:color w:val="0000FF"/>
          <w:szCs w:val="20"/>
        </w:rPr>
        <w:fldChar w:fldCharType="begin"/>
      </w:r>
      <w:r w:rsidRPr="002E1824">
        <w:rPr>
          <w:color w:val="0000FF"/>
          <w:szCs w:val="20"/>
        </w:rPr>
        <w:instrText xml:space="preserve"> REF _Ref220695497 \h </w:instrText>
      </w:r>
      <w:r w:rsidRPr="002E1824">
        <w:rPr>
          <w:color w:val="0000FF"/>
          <w:szCs w:val="20"/>
        </w:rPr>
      </w:r>
      <w:r w:rsidRPr="002E1824">
        <w:rPr>
          <w:color w:val="0000FF"/>
          <w:szCs w:val="20"/>
        </w:rPr>
        <w:fldChar w:fldCharType="separate"/>
      </w:r>
      <w:r w:rsidR="00F91D0D" w:rsidRPr="005D1754">
        <w:t xml:space="preserve">Figure </w:t>
      </w:r>
      <w:r w:rsidR="00F91D0D">
        <w:rPr>
          <w:noProof/>
        </w:rPr>
        <w:t>10</w:t>
      </w:r>
      <w:r w:rsidR="00F91D0D" w:rsidRPr="005D1754">
        <w:t>.</w:t>
      </w:r>
      <w:r w:rsidR="00F91D0D">
        <w:rPr>
          <w:noProof/>
        </w:rPr>
        <w:t>12</w:t>
      </w:r>
      <w:r w:rsidRPr="002E1824">
        <w:rPr>
          <w:color w:val="0000FF"/>
          <w:szCs w:val="20"/>
        </w:rPr>
        <w:fldChar w:fldCharType="end"/>
      </w:r>
      <w:r w:rsidRPr="002E1824">
        <w:rPr>
          <w:color w:val="0000FF"/>
          <w:szCs w:val="20"/>
        </w:rPr>
        <w:t>, we can see that the pressure in the horizontal direction presses equally on both sides of the block, canceling out. But the pressure on the bottom of the block is larger than the pressure on the top</w:t>
      </w:r>
    </w:p>
    <w:p w14:paraId="7DA0D8BF" w14:textId="5EA9E1A5" w:rsidR="005D1754" w:rsidRPr="00541652" w:rsidRDefault="00F97F67" w:rsidP="005D1754">
      <w:pPr>
        <w:keepNext/>
        <w:tabs>
          <w:tab w:val="left" w:pos="8190"/>
        </w:tabs>
        <w:spacing w:after="120" w:line="240" w:lineRule="auto"/>
        <w:ind w:left="-5" w:right="14"/>
        <w:jc w:val="center"/>
      </w:pPr>
      <w:r w:rsidRPr="00F97F67">
        <w:rPr>
          <w:noProof/>
        </w:rPr>
        <w:drawing>
          <wp:inline distT="0" distB="0" distL="0" distR="0" wp14:anchorId="36424E62" wp14:editId="428506F0">
            <wp:extent cx="2409008" cy="1963155"/>
            <wp:effectExtent l="0" t="0" r="0" b="0"/>
            <wp:docPr id="332928050" name="Picture 1" descr="A force diagram shows a rectangular block labeled “aluminum” at the boundary between water above and dirt below. The upper region is shaded and labeled “water,” and the lower region is labeled “dirt.” An upward arrow above the block is labeled Fb, representing the buoyant force from the water. From the bottom of the block, an upward arrow is labeled Fn, representing the normal force from the dirt. A downward arrow extending from the block is labeled Fg, representing the gravitational 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928050" name="Picture 1" descr="A force diagram shows a rectangular block labeled “aluminum” at the boundary between water above and dirt below. The upper region is shaded and labeled “water,” and the lower region is labeled “dirt.” An upward arrow above the block is labeled Fb, representing the buoyant force from the water. From the bottom of the block, an upward arrow is labeled Fn, representing the normal force from the dirt. A downward arrow extending from the block is labeled Fg, representing the gravitational force."/>
                    <pic:cNvPicPr/>
                  </pic:nvPicPr>
                  <pic:blipFill>
                    <a:blip r:embed="rId343" cstate="screen">
                      <a:extLst>
                        <a:ext uri="{28A0092B-C50C-407E-A947-70E740481C1C}">
                          <a14:useLocalDpi xmlns:a14="http://schemas.microsoft.com/office/drawing/2010/main"/>
                        </a:ext>
                      </a:extLst>
                    </a:blip>
                    <a:stretch>
                      <a:fillRect/>
                    </a:stretch>
                  </pic:blipFill>
                  <pic:spPr>
                    <a:xfrm>
                      <a:off x="0" y="0"/>
                      <a:ext cx="2414983" cy="1968024"/>
                    </a:xfrm>
                    <a:prstGeom prst="rect">
                      <a:avLst/>
                    </a:prstGeom>
                  </pic:spPr>
                </pic:pic>
              </a:graphicData>
            </a:graphic>
          </wp:inline>
        </w:drawing>
      </w:r>
    </w:p>
    <w:p w14:paraId="65D02824" w14:textId="2E9C8E67" w:rsidR="005D1754" w:rsidRPr="00170D4B" w:rsidRDefault="005D1754" w:rsidP="00170D4B">
      <w:pPr>
        <w:pStyle w:val="Caption"/>
        <w:tabs>
          <w:tab w:val="left" w:pos="8190"/>
        </w:tabs>
        <w:jc w:val="center"/>
        <w:rPr>
          <w:color w:val="0000FF"/>
        </w:rPr>
      </w:pPr>
      <w:bookmarkStart w:id="603" w:name="_Ref220703549"/>
      <w:r w:rsidRPr="005D1754">
        <w:rPr>
          <w:color w:val="auto"/>
        </w:rPr>
        <w:t xml:space="preserve">Figure </w:t>
      </w:r>
      <w:r w:rsidRPr="005D1754">
        <w:rPr>
          <w:color w:val="auto"/>
        </w:rPr>
        <w:fldChar w:fldCharType="begin"/>
      </w:r>
      <w:r w:rsidRPr="005D1754">
        <w:rPr>
          <w:color w:val="auto"/>
        </w:rPr>
        <w:instrText xml:space="preserve"> STYLEREF 1 \s </w:instrText>
      </w:r>
      <w:r w:rsidRPr="005D1754">
        <w:rPr>
          <w:color w:val="auto"/>
        </w:rPr>
        <w:fldChar w:fldCharType="separate"/>
      </w:r>
      <w:r w:rsidR="00F91D0D">
        <w:rPr>
          <w:noProof/>
          <w:color w:val="auto"/>
        </w:rPr>
        <w:t>10</w:t>
      </w:r>
      <w:r w:rsidRPr="005D1754">
        <w:rPr>
          <w:color w:val="auto"/>
        </w:rPr>
        <w:fldChar w:fldCharType="end"/>
      </w:r>
      <w:r w:rsidRPr="005D1754">
        <w:rPr>
          <w:color w:val="auto"/>
        </w:rPr>
        <w:t>.</w:t>
      </w:r>
      <w:r w:rsidRPr="005D1754">
        <w:rPr>
          <w:color w:val="auto"/>
        </w:rPr>
        <w:fldChar w:fldCharType="begin"/>
      </w:r>
      <w:r w:rsidRPr="005D1754">
        <w:rPr>
          <w:color w:val="auto"/>
        </w:rPr>
        <w:instrText xml:space="preserve"> SEQ Figure \* ARABIC \s 1 </w:instrText>
      </w:r>
      <w:r w:rsidRPr="005D1754">
        <w:rPr>
          <w:color w:val="auto"/>
        </w:rPr>
        <w:fldChar w:fldCharType="separate"/>
      </w:r>
      <w:r w:rsidR="00F91D0D">
        <w:rPr>
          <w:noProof/>
          <w:color w:val="auto"/>
        </w:rPr>
        <w:t>13</w:t>
      </w:r>
      <w:r w:rsidRPr="005D1754">
        <w:rPr>
          <w:color w:val="auto"/>
        </w:rPr>
        <w:fldChar w:fldCharType="end"/>
      </w:r>
      <w:bookmarkEnd w:id="603"/>
      <w:r w:rsidRPr="005D1754">
        <w:rPr>
          <w:color w:val="auto"/>
        </w:rPr>
        <w:t xml:space="preserve">: </w:t>
      </w:r>
      <w:r w:rsidR="00170D4B" w:rsidRPr="00170D4B">
        <w:rPr>
          <w:color w:val="0000FF"/>
        </w:rPr>
        <w:t>Force diagram of aluminum sitting</w:t>
      </w:r>
      <w:r w:rsidR="00170D4B">
        <w:rPr>
          <w:color w:val="0000FF"/>
        </w:rPr>
        <w:t xml:space="preserve"> </w:t>
      </w:r>
      <w:r w:rsidR="00170D4B" w:rsidRPr="00170D4B">
        <w:rPr>
          <w:color w:val="0000FF"/>
        </w:rPr>
        <w:t>at the bottom of a lake</w:t>
      </w:r>
      <w:r w:rsidRPr="005D1754">
        <w:rPr>
          <w:color w:val="auto"/>
        </w:rPr>
        <w:t>.</w:t>
      </w:r>
      <w:r w:rsidRPr="005D1754">
        <w:rPr>
          <w:color w:val="auto"/>
          <w:vertAlign w:val="superscript"/>
        </w:rPr>
        <w:fldChar w:fldCharType="begin"/>
      </w:r>
      <w:r w:rsidRPr="005D1754">
        <w:rPr>
          <w:color w:val="auto"/>
          <w:vertAlign w:val="superscript"/>
        </w:rPr>
        <w:instrText xml:space="preserve"> NOTEREF _Ref218898700 \h  \* MERGEFORMAT </w:instrText>
      </w:r>
      <w:r w:rsidRPr="005D1754">
        <w:rPr>
          <w:color w:val="auto"/>
          <w:vertAlign w:val="superscript"/>
        </w:rPr>
      </w:r>
      <w:r w:rsidRPr="005D1754">
        <w:rPr>
          <w:color w:val="auto"/>
          <w:vertAlign w:val="superscript"/>
        </w:rPr>
        <w:fldChar w:fldCharType="separate"/>
      </w:r>
      <w:r w:rsidR="00F91D0D">
        <w:rPr>
          <w:color w:val="auto"/>
          <w:vertAlign w:val="superscript"/>
        </w:rPr>
        <w:t>1</w:t>
      </w:r>
      <w:r w:rsidRPr="005D1754">
        <w:rPr>
          <w:color w:val="auto"/>
          <w:vertAlign w:val="superscript"/>
        </w:rPr>
        <w:fldChar w:fldCharType="end"/>
      </w:r>
    </w:p>
    <w:p w14:paraId="6BE8D1BD" w14:textId="77777777" w:rsidR="00922C43" w:rsidRPr="00541652" w:rsidRDefault="00922C43" w:rsidP="00922C43">
      <w:pPr>
        <w:pStyle w:val="Heading3"/>
        <w:tabs>
          <w:tab w:val="left" w:pos="8190"/>
        </w:tabs>
      </w:pPr>
      <w:r w:rsidRPr="00541652">
        <w:br w:type="column"/>
      </w:r>
      <w:r w:rsidRPr="00541652">
        <w:t>Numbers</w:t>
      </w:r>
    </w:p>
    <w:p w14:paraId="2142FF83" w14:textId="77777777" w:rsidR="00F73186" w:rsidRDefault="00F73186" w:rsidP="00F73186">
      <w:pPr>
        <w:spacing w:after="120" w:line="240" w:lineRule="auto"/>
        <w:ind w:left="15" w:right="14"/>
      </w:pPr>
      <w:r>
        <w:rPr>
          <w:b/>
        </w:rPr>
        <w:t xml:space="preserve">Assumptions: </w:t>
      </w:r>
      <w:r>
        <w:rPr>
          <w:color w:val="0000FF"/>
        </w:rPr>
        <w:t xml:space="preserve">near the surface of the earth; </w:t>
      </w:r>
      <w:r>
        <w:t>water and aluminum are incompressible</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7818FB" w:rsidRPr="00804FEB" w14:paraId="4621357D" w14:textId="77777777" w:rsidTr="007818F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5C856FB" w14:textId="77777777" w:rsidR="007818FB" w:rsidRPr="00804FEB" w:rsidRDefault="007818FB"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61BDB6F8" w14:textId="77777777" w:rsidR="007818FB" w:rsidRPr="00804FEB" w:rsidRDefault="007818FB"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401222" w:rsidRPr="00234388" w14:paraId="20206232" w14:textId="77777777" w:rsidTr="007818F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30DDDBF" w14:textId="6CCAE9C7" w:rsidR="00401222" w:rsidRPr="00454E86" w:rsidRDefault="00000000" w:rsidP="00401222">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Al</m:t>
                    </m:r>
                  </m:sub>
                </m:sSub>
                <m:r>
                  <m:rPr>
                    <m:sty m:val="p"/>
                  </m:rPr>
                  <w:rPr>
                    <w:rFonts w:ascii="Cambria Math" w:hAnsi="Cambria Math"/>
                    <w:sz w:val="20"/>
                    <w:szCs w:val="20"/>
                  </w:rPr>
                  <m:t>=</m:t>
                </m:r>
                <m:r>
                  <w:rPr>
                    <w:rFonts w:ascii="Cambria Math" w:hAnsi="Cambria Math"/>
                    <w:sz w:val="20"/>
                    <w:szCs w:val="20"/>
                  </w:rPr>
                  <m:t>0.2</m:t>
                </m:r>
                <m:r>
                  <m:rPr>
                    <m:sty m:val="p"/>
                  </m:rPr>
                  <w:rPr>
                    <w:rFonts w:ascii="Cambria Math" w:hAnsi="Cambria Math"/>
                    <w:sz w:val="20"/>
                    <w:szCs w:val="20"/>
                  </w:rPr>
                  <m:t>×</m:t>
                </m:r>
                <m:r>
                  <w:rPr>
                    <w:rFonts w:ascii="Cambria Math" w:hAnsi="Cambria Math"/>
                    <w:sz w:val="20"/>
                    <w:szCs w:val="20"/>
                  </w:rPr>
                  <m:t>0.2</m:t>
                </m:r>
                <m:r>
                  <m:rPr>
                    <m:sty m:val="p"/>
                  </m:rPr>
                  <w:rPr>
                    <w:rFonts w:ascii="Cambria Math" w:hAnsi="Cambria Math"/>
                    <w:sz w:val="20"/>
                    <w:szCs w:val="20"/>
                  </w:rPr>
                  <m:t>×</m:t>
                </m:r>
                <m:r>
                  <w:rPr>
                    <w:rFonts w:ascii="Cambria Math" w:hAnsi="Cambria Math"/>
                    <w:sz w:val="20"/>
                    <w:szCs w:val="20"/>
                  </w:rPr>
                  <m:t>0.2 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460099FD" w14:textId="63BA65B2" w:rsidR="00401222" w:rsidRPr="00234388" w:rsidRDefault="00000000" w:rsidP="00401222">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m:t>
                    </m:r>
                  </m:sub>
                </m:sSub>
              </m:oMath>
            </m:oMathPara>
          </w:p>
        </w:tc>
      </w:tr>
      <w:tr w:rsidR="00401222" w:rsidRPr="00234388" w14:paraId="40656D55" w14:textId="77777777" w:rsidTr="007818F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563D622" w14:textId="1C10789D" w:rsidR="00401222" w:rsidRPr="00234388" w:rsidRDefault="00000000" w:rsidP="00401222">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m,water</m:t>
                    </m:r>
                  </m:sub>
                </m:sSub>
                <m:r>
                  <m:rPr>
                    <m:sty m:val="p"/>
                  </m:rPr>
                  <w:rPr>
                    <w:rFonts w:ascii="Cambria Math" w:hAnsi="Cambria Math"/>
                    <w:sz w:val="20"/>
                    <w:szCs w:val="20"/>
                  </w:rPr>
                  <m:t>=</m:t>
                </m:r>
                <m:r>
                  <w:rPr>
                    <w:rFonts w:ascii="Cambria Math" w:hAnsi="Cambria Math"/>
                    <w:sz w:val="20"/>
                    <w:szCs w:val="20"/>
                  </w:rPr>
                  <m:t>1 000 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321A9225" w14:textId="14BBC29D" w:rsidR="00401222" w:rsidRPr="00234388" w:rsidRDefault="00000000" w:rsidP="00401222">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Al</m:t>
                    </m:r>
                  </m:sub>
                </m:sSub>
              </m:oMath>
            </m:oMathPara>
          </w:p>
        </w:tc>
      </w:tr>
      <w:tr w:rsidR="00401222" w:rsidRPr="00234388" w14:paraId="19B082BD" w14:textId="77777777" w:rsidTr="007818F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E203232" w14:textId="7F760A20" w:rsidR="00401222" w:rsidRPr="00454E86" w:rsidRDefault="00000000" w:rsidP="00401222">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m,Al</m:t>
                    </m:r>
                  </m:sub>
                </m:sSub>
                <m:r>
                  <m:rPr>
                    <m:sty m:val="p"/>
                  </m:rPr>
                  <w:rPr>
                    <w:rFonts w:ascii="Cambria Math" w:hAnsi="Cambria Math"/>
                    <w:sz w:val="20"/>
                    <w:szCs w:val="20"/>
                  </w:rPr>
                  <m:t>=</m:t>
                </m:r>
                <m:r>
                  <w:rPr>
                    <w:rFonts w:ascii="Cambria Math" w:hAnsi="Cambria Math"/>
                    <w:sz w:val="20"/>
                    <w:szCs w:val="20"/>
                  </w:rPr>
                  <m:t>2 700 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04325340" w14:textId="77777777" w:rsidR="00401222" w:rsidRPr="00234388" w:rsidRDefault="00401222" w:rsidP="00401222">
            <w:pPr>
              <w:pStyle w:val="Compact"/>
              <w:rPr>
                <w:rFonts w:eastAsiaTheme="minorHAnsi"/>
                <w:color w:val="0000FF"/>
                <w:kern w:val="2"/>
                <w:sz w:val="20"/>
                <w:szCs w:val="20"/>
                <w:lang w:eastAsia="en-US"/>
                <w14:ligatures w14:val="standardContextual"/>
              </w:rPr>
            </w:pPr>
          </w:p>
        </w:tc>
      </w:tr>
      <w:tr w:rsidR="007818FB" w:rsidRPr="00234388" w14:paraId="1071E244" w14:textId="77777777" w:rsidTr="007818F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39440E3" w14:textId="77777777" w:rsidR="007818FB" w:rsidRPr="00247D75" w:rsidRDefault="007818FB" w:rsidP="00C00B2C">
            <w:pPr>
              <w:pStyle w:val="Compact"/>
              <w:rPr>
                <w:rFonts w:ascii="Aptos" w:eastAsia="Aptos" w:hAnsi="Aptos" w:cs="Times New Roman"/>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098A0F19" w14:textId="77777777" w:rsidR="007818FB" w:rsidRPr="00234388" w:rsidRDefault="007818FB" w:rsidP="00C00B2C">
            <w:pPr>
              <w:pStyle w:val="Compact"/>
              <w:rPr>
                <w:rFonts w:eastAsiaTheme="minorHAnsi"/>
                <w:color w:val="0000FF"/>
                <w:kern w:val="2"/>
                <w:sz w:val="20"/>
                <w:szCs w:val="20"/>
                <w:lang w:eastAsia="en-US"/>
                <w14:ligatures w14:val="standardContextual"/>
              </w:rPr>
            </w:pPr>
          </w:p>
        </w:tc>
      </w:tr>
    </w:tbl>
    <w:p w14:paraId="66099423" w14:textId="37615D0D" w:rsidR="00380B11" w:rsidRPr="00380B11" w:rsidRDefault="00380B11" w:rsidP="00A748F9">
      <w:pPr>
        <w:pStyle w:val="BodyText"/>
        <w:spacing w:after="120"/>
        <w:rPr>
          <w:color w:val="0000FF"/>
          <w:sz w:val="20"/>
          <w:szCs w:val="20"/>
        </w:rPr>
      </w:pPr>
      <w:r w:rsidRPr="00380B11">
        <w:rPr>
          <w:color w:val="0000FF"/>
          <w:sz w:val="20"/>
          <w:szCs w:val="20"/>
        </w:rPr>
        <w:t>In the case of a block that is completely submerged, there is pressure at the top and the bottom. The pressure at the top can be considered an external pressure caused by the water above the block, and using Equation </w:t>
      </w:r>
      <w:r w:rsidRPr="00380B11">
        <w:rPr>
          <w:color w:val="0000FF"/>
          <w:sz w:val="20"/>
          <w:szCs w:val="20"/>
        </w:rPr>
        <w:fldChar w:fldCharType="begin"/>
      </w:r>
      <w:r w:rsidRPr="00380B11">
        <w:rPr>
          <w:color w:val="0000FF"/>
          <w:sz w:val="20"/>
          <w:szCs w:val="20"/>
        </w:rPr>
        <w:instrText xml:space="preserve"> REF _Ref220695048 \h  \* MERGEFORMAT </w:instrText>
      </w:r>
      <w:r w:rsidRPr="00380B11">
        <w:rPr>
          <w:color w:val="0000FF"/>
          <w:sz w:val="20"/>
          <w:szCs w:val="20"/>
        </w:rPr>
      </w:r>
      <w:r w:rsidRPr="00380B11">
        <w:rPr>
          <w:color w:val="0000FF"/>
          <w:sz w:val="20"/>
          <w:szCs w:val="20"/>
        </w:rPr>
        <w:fldChar w:fldCharType="separate"/>
      </w:r>
      <w:r w:rsidR="00F91D0D" w:rsidRPr="00F91D0D">
        <w:rPr>
          <w:color w:val="0000FF"/>
          <w:sz w:val="20"/>
          <w:szCs w:val="20"/>
        </w:rPr>
        <w:t xml:space="preserve">( </w:t>
      </w:r>
      <w:r w:rsidR="00F91D0D" w:rsidRPr="00F91D0D">
        <w:rPr>
          <w:noProof/>
          <w:color w:val="0000FF"/>
          <w:sz w:val="20"/>
          <w:szCs w:val="20"/>
        </w:rPr>
        <w:t>10.2</w:t>
      </w:r>
      <w:r w:rsidR="00F91D0D" w:rsidRPr="00F91D0D">
        <w:rPr>
          <w:color w:val="0000FF"/>
          <w:sz w:val="20"/>
          <w:szCs w:val="20"/>
        </w:rPr>
        <w:t xml:space="preserve"> )</w:t>
      </w:r>
      <w:r w:rsidRPr="00380B11">
        <w:rPr>
          <w:color w:val="0000FF"/>
          <w:sz w:val="20"/>
          <w:szCs w:val="20"/>
        </w:rPr>
        <w:fldChar w:fldCharType="end"/>
      </w:r>
      <w:r w:rsidRPr="00380B11">
        <w:rPr>
          <w:color w:val="0000FF"/>
          <w:sz w:val="20"/>
          <w:szCs w:val="20"/>
        </w:rPr>
        <w:t xml:space="preserve"> the pressure in the water at the bottom becomes…</w:t>
      </w:r>
    </w:p>
    <w:p w14:paraId="1884FF9F" w14:textId="77777777" w:rsidR="00380B11" w:rsidRPr="00380B11" w:rsidRDefault="00000000" w:rsidP="00380B11">
      <w:pPr>
        <w:pStyle w:val="BodyText"/>
        <w:spacing w:before="0" w:after="120"/>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bottom</m:t>
              </m:r>
            </m:sub>
          </m:sSub>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m,water</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sz w:val="20"/>
              <w:szCs w:val="20"/>
            </w:rPr>
            <m:t>h</m:t>
          </m:r>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top</m:t>
              </m:r>
            </m:sub>
          </m:sSub>
        </m:oMath>
      </m:oMathPara>
    </w:p>
    <w:p w14:paraId="414F48BC" w14:textId="77777777" w:rsidR="00380B11" w:rsidRPr="00380B11" w:rsidRDefault="00380B11" w:rsidP="00380B11">
      <w:pPr>
        <w:pStyle w:val="FirstParagraph"/>
        <w:spacing w:before="0" w:after="120"/>
        <w:rPr>
          <w:color w:val="0000FF"/>
          <w:sz w:val="20"/>
          <w:szCs w:val="20"/>
        </w:rPr>
      </w:pPr>
      <w:r w:rsidRPr="00380B11">
        <w:rPr>
          <w:color w:val="0000FF"/>
          <w:sz w:val="20"/>
          <w:szCs w:val="20"/>
        </w:rPr>
        <w:t>The buoyant force would be the combined force from the pressure on the top and the bottom. The areas of the top and the bottom are equal, so…</w:t>
      </w:r>
    </w:p>
    <w:p w14:paraId="19A62333" w14:textId="77777777" w:rsidR="00380B11" w:rsidRPr="00380B11" w:rsidRDefault="00000000" w:rsidP="00380B11">
      <w:pPr>
        <w:pStyle w:val="BodyText"/>
        <w:spacing w:before="0" w:after="120"/>
        <w:rPr>
          <w:color w:val="0000FF"/>
          <w:sz w:val="20"/>
          <w:szCs w:val="20"/>
        </w:rPr>
      </w:pPr>
      <m:oMathPara>
        <m:oMathParaPr>
          <m:jc m:val="center"/>
        </m:oMathParaPr>
        <m:oMath>
          <m:eqArr>
            <m:eqArrPr>
              <m:ctrlPr>
                <w:rPr>
                  <w:rFonts w:ascii="Cambria Math" w:hAnsi="Cambria Math"/>
                  <w:color w:val="0000FF"/>
                  <w:sz w:val="20"/>
                  <w:szCs w:val="20"/>
                </w:rPr>
              </m:ctrlPr>
            </m:eqArr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m:t>
                  </m:r>
                </m:sub>
              </m:sSub>
              <m:r>
                <w:rPr>
                  <w:rFonts w:ascii="Cambria Math" w:hAnsi="Cambria Math"/>
                  <w:color w:val="0000FF"/>
                  <w:sz w:val="20"/>
                  <w:szCs w:val="20"/>
                </w:rPr>
                <m:t>&amp;</m:t>
              </m:r>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bottom</m:t>
                  </m:r>
                </m:sub>
              </m:sSub>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A</m:t>
                  </m:r>
                </m:e>
                <m:sub>
                  <m:r>
                    <m:rPr>
                      <m:scr m:val="sans-serif"/>
                      <m:sty m:val="p"/>
                    </m:rPr>
                    <w:rPr>
                      <w:rFonts w:ascii="Cambria Math" w:hAnsi="Cambria Math"/>
                      <w:sz w:val="20"/>
                      <w:szCs w:val="20"/>
                    </w:rPr>
                    <m:t>bottom</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top</m:t>
                  </m:r>
                </m:sub>
              </m:sSub>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A</m:t>
                  </m:r>
                </m:e>
                <m:sub>
                  <m:r>
                    <m:rPr>
                      <m:scr m:val="sans-serif"/>
                      <m:sty m:val="p"/>
                    </m:rPr>
                    <w:rPr>
                      <w:rFonts w:ascii="Cambria Math" w:hAnsi="Cambria Math"/>
                      <w:sz w:val="20"/>
                      <w:szCs w:val="20"/>
                    </w:rPr>
                    <m:t>top</m:t>
                  </m:r>
                </m:sub>
              </m:sSub>
            </m:e>
            <m:e>
              <m:r>
                <w:rPr>
                  <w:rFonts w:ascii="Cambria Math" w:hAnsi="Cambria Math"/>
                  <w:color w:val="0000FF"/>
                  <w:sz w:val="20"/>
                  <w:szCs w:val="20"/>
                </w:rPr>
                <m:t>&amp;</m:t>
              </m:r>
              <m:r>
                <m:rPr>
                  <m:sty m:val="p"/>
                </m:rPr>
                <w:rPr>
                  <w:rFonts w:ascii="Cambria Math" w:hAnsi="Cambria Math"/>
                  <w:color w:val="0000FF"/>
                  <w:sz w:val="20"/>
                  <w:szCs w:val="20"/>
                </w:rPr>
                <m:t>=</m:t>
              </m:r>
              <m:d>
                <m:dPr>
                  <m:ctrlPr>
                    <w:rPr>
                      <w:rFonts w:ascii="Cambria Math" w:hAnsi="Cambria Math"/>
                      <w:color w:val="0000FF"/>
                      <w:sz w:val="20"/>
                      <w:szCs w:val="20"/>
                    </w:rPr>
                  </m:ctrlPr>
                </m:dPr>
                <m:e>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bottom</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top</m:t>
                      </m:r>
                    </m:sub>
                  </m:sSub>
                </m:e>
              </m:d>
              <m:r>
                <m:rPr>
                  <m:sty m:val="p"/>
                </m:rPr>
                <w:rPr>
                  <w:rFonts w:ascii="Cambria Math" w:hAnsi="Cambria Math"/>
                  <w:color w:val="0000FF"/>
                  <w:sz w:val="20"/>
                  <w:szCs w:val="20"/>
                </w:rPr>
                <m:t>⋅</m:t>
              </m:r>
              <m:r>
                <w:rPr>
                  <w:rFonts w:ascii="Cambria Math" w:hAnsi="Cambria Math"/>
                  <w:sz w:val="20"/>
                  <w:szCs w:val="20"/>
                </w:rPr>
                <m:t>A</m:t>
              </m:r>
              <m:r>
                <w:rPr>
                  <w:rFonts w:ascii="Cambria Math" w:hAnsi="Cambria Math"/>
                  <w:color w:val="0000FF"/>
                  <w:sz w:val="20"/>
                  <w:szCs w:val="20"/>
                </w:rPr>
                <m:t> </m:t>
              </m:r>
            </m:e>
            <m:e>
              <m:r>
                <w:rPr>
                  <w:rFonts w:ascii="Cambria Math" w:hAnsi="Cambria Math"/>
                  <w:color w:val="0000FF"/>
                  <w:sz w:val="20"/>
                  <w:szCs w:val="20"/>
                </w:rPr>
                <m:t>&amp;</m:t>
              </m:r>
              <m:r>
                <m:rPr>
                  <m:sty m:val="p"/>
                </m:rPr>
                <w:rPr>
                  <w:rFonts w:ascii="Cambria Math" w:hAnsi="Cambria Math"/>
                  <w:color w:val="0000FF"/>
                  <w:sz w:val="20"/>
                  <w:szCs w:val="20"/>
                </w:rPr>
                <m:t>=</m:t>
              </m:r>
              <m:d>
                <m:dPr>
                  <m:ctrlPr>
                    <w:rPr>
                      <w:rFonts w:ascii="Cambria Math" w:hAnsi="Cambria Math"/>
                      <w:color w:val="0000FF"/>
                      <w:sz w:val="20"/>
                      <w:szCs w:val="20"/>
                    </w:rPr>
                  </m:ctrlPr>
                </m:dPr>
                <m:e>
                  <m:d>
                    <m:dPr>
                      <m:ctrlPr>
                        <w:rPr>
                          <w:rFonts w:ascii="Cambria Math" w:hAnsi="Cambria Math"/>
                          <w:color w:val="0000FF"/>
                          <w:sz w:val="20"/>
                          <w:szCs w:val="20"/>
                        </w:rPr>
                      </m:ctrlPr>
                    </m:dPr>
                    <m:e>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m,water</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sz w:val="20"/>
                          <w:szCs w:val="20"/>
                        </w:rPr>
                        <m:t>h</m:t>
                      </m:r>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top</m:t>
                          </m:r>
                        </m:sub>
                      </m:sSub>
                    </m:e>
                  </m:d>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top</m:t>
                      </m:r>
                    </m:sub>
                  </m:sSub>
                </m:e>
              </m:d>
              <m:r>
                <m:rPr>
                  <m:sty m:val="p"/>
                </m:rPr>
                <w:rPr>
                  <w:rFonts w:ascii="Cambria Math" w:hAnsi="Cambria Math"/>
                  <w:color w:val="0000FF"/>
                  <w:sz w:val="20"/>
                  <w:szCs w:val="20"/>
                </w:rPr>
                <m:t>⋅</m:t>
              </m:r>
              <m:r>
                <w:rPr>
                  <w:rFonts w:ascii="Cambria Math" w:hAnsi="Cambria Math"/>
                  <w:sz w:val="20"/>
                  <w:szCs w:val="20"/>
                </w:rPr>
                <m:t>A</m:t>
              </m:r>
            </m:e>
            <m:e>
              <m:r>
                <w:rPr>
                  <w:rFonts w:ascii="Cambria Math" w:hAnsi="Cambria Math"/>
                  <w:color w:val="0000FF"/>
                  <w:sz w:val="20"/>
                  <w:szCs w:val="20"/>
                </w:rPr>
                <m:t>&amp;</m:t>
              </m:r>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m,water</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sz w:val="20"/>
                  <w:szCs w:val="20"/>
                </w:rPr>
                <m:t>h</m:t>
              </m:r>
              <m:r>
                <m:rPr>
                  <m:sty m:val="p"/>
                </m:rPr>
                <w:rPr>
                  <w:rFonts w:ascii="Cambria Math" w:hAnsi="Cambria Math"/>
                  <w:sz w:val="20"/>
                  <w:szCs w:val="20"/>
                </w:rPr>
                <m:t>⋅</m:t>
              </m:r>
              <m:r>
                <w:rPr>
                  <w:rFonts w:ascii="Cambria Math" w:hAnsi="Cambria Math"/>
                  <w:sz w:val="20"/>
                  <w:szCs w:val="20"/>
                </w:rPr>
                <m:t>A</m:t>
              </m:r>
            </m:e>
            <m:e>
              <m:r>
                <w:rPr>
                  <w:rFonts w:ascii="Cambria Math" w:hAnsi="Cambria Math"/>
                  <w:color w:val="0000FF"/>
                  <w:sz w:val="20"/>
                  <w:szCs w:val="20"/>
                </w:rPr>
                <m:t>&amp;</m:t>
              </m:r>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m,water</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V</m:t>
                  </m:r>
                </m:e>
                <m:sub>
                  <m:r>
                    <m:rPr>
                      <m:scr m:val="sans-serif"/>
                      <m:sty m:val="p"/>
                    </m:rPr>
                    <w:rPr>
                      <w:rFonts w:ascii="Cambria Math" w:hAnsi="Cambria Math"/>
                      <w:color w:val="0000FF"/>
                      <w:sz w:val="20"/>
                      <w:szCs w:val="20"/>
                    </w:rPr>
                    <m:t>submerged</m:t>
                  </m:r>
                </m:sub>
              </m:sSub>
            </m:e>
          </m:eqArr>
        </m:oMath>
      </m:oMathPara>
    </w:p>
    <w:p w14:paraId="15A11945" w14:textId="77777777" w:rsidR="00380B11" w:rsidRPr="00380B11" w:rsidRDefault="00380B11" w:rsidP="00380B11">
      <w:pPr>
        <w:pStyle w:val="FirstParagraph"/>
        <w:spacing w:before="0" w:after="120"/>
        <w:rPr>
          <w:color w:val="0000FF"/>
          <w:sz w:val="20"/>
          <w:szCs w:val="20"/>
        </w:rPr>
      </w:pPr>
      <w:r w:rsidRPr="00380B11">
        <w:rPr>
          <w:color w:val="0000FF"/>
          <w:sz w:val="20"/>
          <w:szCs w:val="20"/>
        </w:rPr>
        <w:t>This is the exact same result that we got for a floating object. It is generally true for any object in any fluid under the influence of gravity:</w:t>
      </w:r>
    </w:p>
    <w:p w14:paraId="13AD75D0" w14:textId="77777777" w:rsidR="00A748F9" w:rsidRPr="00A748F9" w:rsidRDefault="00000000" w:rsidP="00A748F9">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b</m:t>
                  </m:r>
                </m:sub>
              </m:sSub>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m,fluid</m:t>
                  </m:r>
                </m:sub>
              </m:sSub>
              <m:r>
                <m:rPr>
                  <m:sty m:val="p"/>
                </m:rPr>
                <w:rPr>
                  <w:rFonts w:ascii="Cambria Math" w:hAnsi="Cambria Math"/>
                  <w:szCs w:val="20"/>
                </w:rPr>
                <m:t>⋅</m:t>
              </m:r>
              <m:r>
                <w:rPr>
                  <w:rFonts w:ascii="Cambria Math" w:hAnsi="Cambria Math"/>
                  <w:color w:val="0000FF"/>
                  <w:szCs w:val="20"/>
                </w:rPr>
                <m:t>g</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submerged</m:t>
                  </m:r>
                </m:sub>
              </m:sSub>
            </m:e>
          </m:borderBox>
        </m:oMath>
      </m:oMathPara>
    </w:p>
    <w:p w14:paraId="008D6F7A" w14:textId="7EA3890D" w:rsidR="00A748F9" w:rsidRPr="00B11770" w:rsidRDefault="00A748F9" w:rsidP="00A748F9">
      <w:pPr>
        <w:spacing w:after="120" w:line="240" w:lineRule="auto"/>
        <w:ind w:left="-5" w:right="14"/>
        <w:jc w:val="right"/>
        <w:rPr>
          <w:szCs w:val="20"/>
        </w:rPr>
      </w:pPr>
      <w:bookmarkStart w:id="604" w:name="_Ref220701770"/>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10</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3</w:t>
      </w:r>
      <w:r w:rsidRPr="00CA2B5B">
        <w:rPr>
          <w:i/>
          <w:iCs/>
          <w:szCs w:val="20"/>
        </w:rPr>
        <w:fldChar w:fldCharType="end"/>
      </w:r>
      <w:r w:rsidRPr="00CA2B5B">
        <w:rPr>
          <w:szCs w:val="20"/>
        </w:rPr>
        <w:t xml:space="preserve"> )</w:t>
      </w:r>
      <w:bookmarkEnd w:id="604"/>
    </w:p>
    <w:p w14:paraId="256A7F23" w14:textId="4CFA56AA" w:rsidR="00922C43" w:rsidRPr="00541652" w:rsidRDefault="00922C43" w:rsidP="00A748F9">
      <w:pPr>
        <w:spacing w:after="120" w:line="240" w:lineRule="auto"/>
        <w:ind w:left="15" w:right="14"/>
        <w:sectPr w:rsidR="00922C43" w:rsidRPr="00541652" w:rsidSect="00922C43">
          <w:endnotePr>
            <w:numFmt w:val="decimal"/>
          </w:endnotePr>
          <w:type w:val="continuous"/>
          <w:pgSz w:w="15840" w:h="12240" w:orient="landscape"/>
          <w:pgMar w:top="1440" w:right="1440" w:bottom="1440" w:left="1440" w:header="720" w:footer="720" w:gutter="0"/>
          <w:cols w:num="3" w:sep="1" w:space="288"/>
          <w:titlePg/>
          <w:docGrid w:linePitch="299"/>
        </w:sectPr>
      </w:pPr>
    </w:p>
    <w:p w14:paraId="016E88BD" w14:textId="3A0F2D8C" w:rsidR="00922C43" w:rsidRPr="002C456B" w:rsidRDefault="00922C43" w:rsidP="00922C43">
      <w:pPr>
        <w:pStyle w:val="Heading2"/>
        <w:rPr>
          <w:rFonts w:asciiTheme="minorHAnsi" w:hAnsiTheme="minorHAnsi"/>
          <w:color w:val="auto"/>
        </w:rPr>
        <w:sectPr w:rsidR="00922C43" w:rsidRPr="002C456B" w:rsidSect="00922C43">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605" w:name="_Ref220703280"/>
      <w:bookmarkStart w:id="606" w:name="_Ref220703355"/>
      <w:bookmarkStart w:id="607" w:name="_Toc221827417"/>
      <w:r w:rsidRPr="002C456B">
        <w:rPr>
          <w:rFonts w:asciiTheme="minorHAnsi" w:hAnsiTheme="minorHAnsi"/>
          <w:color w:val="auto"/>
        </w:rPr>
        <w:lastRenderedPageBreak/>
        <w:t xml:space="preserve">: </w:t>
      </w:r>
      <w:r w:rsidR="0096434A" w:rsidRPr="003E5F09">
        <w:rPr>
          <w:rFonts w:asciiTheme="minorHAnsi" w:hAnsiTheme="minorHAnsi"/>
          <w:color w:val="007F7F"/>
        </w:rPr>
        <w:t xml:space="preserve">Flowing </w:t>
      </w:r>
      <w:r w:rsidRPr="002C456B">
        <w:rPr>
          <w:rFonts w:asciiTheme="minorHAnsi" w:hAnsiTheme="minorHAnsi"/>
          <w:color w:val="auto"/>
        </w:rPr>
        <w:t>(</w:t>
      </w:r>
      <w:r w:rsidRPr="002C456B">
        <w:rPr>
          <w:rFonts w:asciiTheme="minorHAnsi" w:hAnsiTheme="minorHAnsi"/>
          <w:noProof/>
          <w:color w:val="auto"/>
        </w:rPr>
        <w:drawing>
          <wp:inline distT="0" distB="0" distL="0" distR="0" wp14:anchorId="1E0DC86B" wp14:editId="11CE6147">
            <wp:extent cx="95534" cy="95534"/>
            <wp:effectExtent l="0" t="0" r="0" b="0"/>
            <wp:docPr id="131120569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3576A14F" wp14:editId="6033E92B">
            <wp:extent cx="109182" cy="124199"/>
            <wp:effectExtent l="0" t="0" r="5715" b="0"/>
            <wp:docPr id="2009155539" name="Picture 20091555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605"/>
      <w:bookmarkEnd w:id="606"/>
      <w:bookmarkEnd w:id="607"/>
    </w:p>
    <w:p w14:paraId="08805A5C" w14:textId="77777777" w:rsidR="00922C43" w:rsidRPr="00541652" w:rsidRDefault="00922C43" w:rsidP="00922C43">
      <w:pPr>
        <w:pStyle w:val="Heading3"/>
        <w:tabs>
          <w:tab w:val="left" w:pos="8190"/>
        </w:tabs>
        <w:spacing w:line="240" w:lineRule="auto"/>
      </w:pPr>
      <w:r w:rsidRPr="00541652">
        <w:t>Words</w:t>
      </w:r>
    </w:p>
    <w:p w14:paraId="6E8ACF49" w14:textId="54410526" w:rsidR="00E05214" w:rsidRPr="00BC57AD" w:rsidRDefault="00E05214" w:rsidP="00E05214">
      <w:pPr>
        <w:pStyle w:val="BodyText"/>
        <w:spacing w:before="0" w:after="120"/>
        <w:rPr>
          <w:sz w:val="20"/>
          <w:szCs w:val="20"/>
        </w:rPr>
      </w:pPr>
      <w:r w:rsidRPr="00A7778F">
        <w:rPr>
          <w:color w:val="007F7F"/>
          <w:sz w:val="20"/>
          <w:szCs w:val="20"/>
        </w:rPr>
        <w:t xml:space="preserve">Now we will allow the liquids to flow, so we will begin to consider </w:t>
      </w:r>
      <w:r w:rsidRPr="00A7778F">
        <w:rPr>
          <w:sz w:val="20"/>
          <w:szCs w:val="20"/>
        </w:rPr>
        <w:t xml:space="preserve">motion and </w:t>
      </w:r>
      <w:r w:rsidRPr="00A7778F">
        <w:rPr>
          <w:color w:val="8B0000"/>
          <w:sz w:val="20"/>
          <w:szCs w:val="20"/>
        </w:rPr>
        <w:t>energy</w:t>
      </w:r>
      <w:r w:rsidR="00A7778F" w:rsidRPr="00A7778F">
        <w:rPr>
          <w:color w:val="8B0000"/>
          <w:sz w:val="20"/>
          <w:szCs w:val="20"/>
        </w:rPr>
        <w:t xml:space="preserve"> </w:t>
      </w:r>
      <w:r w:rsidR="00A7778F" w:rsidRPr="00A7778F">
        <w:rPr>
          <w:sz w:val="20"/>
          <w:szCs w:val="20"/>
        </w:rPr>
        <w:t xml:space="preserve">in addition to </w:t>
      </w:r>
      <w:r w:rsidR="00A7778F" w:rsidRPr="00A7778F">
        <w:rPr>
          <w:color w:val="0000FF"/>
          <w:sz w:val="20"/>
          <w:szCs w:val="20"/>
        </w:rPr>
        <w:t>forces</w:t>
      </w:r>
      <w:r w:rsidRPr="00A7778F">
        <w:rPr>
          <w:sz w:val="20"/>
          <w:szCs w:val="20"/>
        </w:rPr>
        <w:t xml:space="preserve">. </w:t>
      </w:r>
      <w:r w:rsidRPr="00A7778F">
        <w:rPr>
          <w:color w:val="007F7F"/>
          <w:sz w:val="20"/>
          <w:szCs w:val="20"/>
        </w:rPr>
        <w:t xml:space="preserve">The scenario we will consider is water flowing through a horizontal pipe with varying diameter: first with a diameter of 10 cm, then narrowing to 5 cm, and finally returning to 10 cm. The water enters the first part of the pipe flowing to the right at 5 m/s </w:t>
      </w:r>
      <w:r w:rsidRPr="00A7778F">
        <w:rPr>
          <w:color w:val="0000FF"/>
          <w:sz w:val="20"/>
          <w:szCs w:val="20"/>
        </w:rPr>
        <w:t xml:space="preserve">at a pressure of </w:t>
      </w:r>
      <m:oMath>
        <m:r>
          <w:rPr>
            <w:rFonts w:ascii="Cambria Math" w:hAnsi="Cambria Math"/>
            <w:color w:val="0000FF"/>
            <w:sz w:val="20"/>
            <w:szCs w:val="20"/>
          </w:rPr>
          <m:t>4</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oMath>
      <w:r w:rsidRPr="00A7778F">
        <w:rPr>
          <w:color w:val="0000FF"/>
          <w:sz w:val="20"/>
          <w:szCs w:val="20"/>
        </w:rPr>
        <w:t xml:space="preserve"> Pa in the center of the pipe.</w:t>
      </w:r>
    </w:p>
    <w:p w14:paraId="5E3F187B" w14:textId="5D6F548D" w:rsidR="00E05214" w:rsidRPr="00BC57AD" w:rsidRDefault="00E05214" w:rsidP="00E05214">
      <w:pPr>
        <w:pStyle w:val="BodyText"/>
        <w:spacing w:before="0" w:after="120"/>
        <w:rPr>
          <w:sz w:val="20"/>
          <w:szCs w:val="20"/>
        </w:rPr>
      </w:pPr>
      <w:r w:rsidRPr="00BC57AD">
        <w:rPr>
          <w:sz w:val="20"/>
          <w:szCs w:val="20"/>
        </w:rPr>
        <w:t xml:space="preserve">We will assume for now that water is an ideal fluid; that is, </w:t>
      </w:r>
      <w:r w:rsidRPr="00A7778F">
        <w:rPr>
          <w:color w:val="007F7F"/>
          <w:sz w:val="20"/>
          <w:szCs w:val="20"/>
        </w:rPr>
        <w:t xml:space="preserve">the flow is smooth and constant </w:t>
      </w:r>
      <w:r w:rsidRPr="00BC57AD">
        <w:rPr>
          <w:sz w:val="20"/>
          <w:szCs w:val="20"/>
        </w:rPr>
        <w:t xml:space="preserve">and </w:t>
      </w:r>
      <w:r w:rsidRPr="00A7778F">
        <w:rPr>
          <w:color w:val="0000FF"/>
          <w:sz w:val="20"/>
          <w:szCs w:val="20"/>
        </w:rPr>
        <w:t xml:space="preserve">there is no friction </w:t>
      </w:r>
      <w:r w:rsidRPr="00A7778F">
        <w:rPr>
          <w:color w:val="8B0000"/>
          <w:sz w:val="20"/>
          <w:szCs w:val="20"/>
        </w:rPr>
        <w:t xml:space="preserve">because only elastic collisions occur </w:t>
      </w:r>
      <w:r w:rsidRPr="00BC57AD">
        <w:rPr>
          <w:sz w:val="20"/>
          <w:szCs w:val="20"/>
        </w:rPr>
        <w:t xml:space="preserve">within the fluid. </w:t>
      </w:r>
      <w:r w:rsidRPr="00A7778F">
        <w:rPr>
          <w:color w:val="007F7F"/>
          <w:sz w:val="20"/>
          <w:szCs w:val="20"/>
        </w:rPr>
        <w:t xml:space="preserve">We will also assume that the fluid moves at the same speed across the entire cross-section of the pipe at any given horizontal position. What is the speed </w:t>
      </w:r>
      <w:r w:rsidRPr="00A7778F">
        <w:rPr>
          <w:color w:val="0000FF"/>
          <w:sz w:val="20"/>
          <w:szCs w:val="20"/>
        </w:rPr>
        <w:t xml:space="preserve">and pressure </w:t>
      </w:r>
      <w:r w:rsidRPr="00BC57AD">
        <w:rPr>
          <w:sz w:val="20"/>
          <w:szCs w:val="20"/>
        </w:rPr>
        <w:t>of the water at the center, top, and bottom of each section of the pipe?</w:t>
      </w:r>
    </w:p>
    <w:p w14:paraId="359B155B" w14:textId="77777777" w:rsidR="00E05214" w:rsidRPr="00A7778F" w:rsidRDefault="00E05214" w:rsidP="00E05214">
      <w:pPr>
        <w:pStyle w:val="BodyText"/>
        <w:spacing w:before="0" w:after="120"/>
        <w:rPr>
          <w:color w:val="0000FF"/>
          <w:sz w:val="20"/>
          <w:szCs w:val="20"/>
        </w:rPr>
      </w:pPr>
      <w:r w:rsidRPr="00BC57AD">
        <w:rPr>
          <w:sz w:val="20"/>
          <w:szCs w:val="20"/>
        </w:rPr>
        <w:t xml:space="preserve">If we consider just the first section of the pipe, </w:t>
      </w:r>
      <w:r w:rsidRPr="00A7778F">
        <w:rPr>
          <w:color w:val="007F7F"/>
          <w:sz w:val="20"/>
          <w:szCs w:val="20"/>
        </w:rPr>
        <w:t xml:space="preserve">the velocity of the water is constant, to the right. </w:t>
      </w:r>
      <w:r w:rsidRPr="00A7778F">
        <w:rPr>
          <w:color w:val="0000FF"/>
          <w:sz w:val="20"/>
          <w:szCs w:val="20"/>
        </w:rPr>
        <w:t xml:space="preserve">The pressure increases with depth, so the pressure at the bottom of the pipe would be higher than </w:t>
      </w:r>
      <m:oMath>
        <m:r>
          <w:rPr>
            <w:rFonts w:ascii="Cambria Math" w:hAnsi="Cambria Math"/>
            <w:color w:val="0000FF"/>
            <w:sz w:val="20"/>
            <w:szCs w:val="20"/>
          </w:rPr>
          <m:t>4</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oMath>
      <w:r w:rsidRPr="00A7778F">
        <w:rPr>
          <w:color w:val="0000FF"/>
          <w:sz w:val="20"/>
          <w:szCs w:val="20"/>
        </w:rPr>
        <w:t xml:space="preserve"> Pa and the pressure at the top of the pipe would be lower than </w:t>
      </w:r>
      <m:oMath>
        <m:r>
          <w:rPr>
            <w:rFonts w:ascii="Cambria Math" w:hAnsi="Cambria Math"/>
            <w:color w:val="0000FF"/>
            <w:sz w:val="20"/>
            <w:szCs w:val="20"/>
          </w:rPr>
          <m:t>4</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oMath>
      <w:r w:rsidRPr="00A7778F">
        <w:rPr>
          <w:color w:val="0000FF"/>
          <w:sz w:val="20"/>
          <w:szCs w:val="20"/>
        </w:rPr>
        <w:t xml:space="preserve"> Pa.</w:t>
      </w:r>
    </w:p>
    <w:p w14:paraId="71E98023" w14:textId="58F5B0BE" w:rsidR="00E05214" w:rsidRPr="00A7778F" w:rsidRDefault="00E05214" w:rsidP="00A7778F">
      <w:pPr>
        <w:tabs>
          <w:tab w:val="left" w:pos="8190"/>
        </w:tabs>
        <w:spacing w:after="120" w:line="240" w:lineRule="auto"/>
        <w:rPr>
          <w:color w:val="007F7F"/>
          <w:szCs w:val="20"/>
        </w:rPr>
      </w:pPr>
      <w:r w:rsidRPr="00A7778F">
        <w:rPr>
          <w:color w:val="007F7F"/>
          <w:szCs w:val="20"/>
        </w:rPr>
        <w:t xml:space="preserve">The flow of a liquid can be described in terms of the </w:t>
      </w:r>
      <w:r w:rsidRPr="00A7778F">
        <w:rPr>
          <w:i/>
          <w:iCs/>
          <w:color w:val="007F7F"/>
          <w:szCs w:val="20"/>
        </w:rPr>
        <w:t>volumetric flux</w:t>
      </w:r>
      <w:r w:rsidRPr="00A7778F">
        <w:rPr>
          <w:color w:val="007F7F"/>
          <w:szCs w:val="20"/>
        </w:rPr>
        <w:t>, that is, the volume of flow per time, [m</w:t>
      </w:r>
      <w:r w:rsidRPr="00A7778F">
        <w:rPr>
          <w:color w:val="007F7F"/>
          <w:szCs w:val="20"/>
          <w:vertAlign w:val="superscript"/>
        </w:rPr>
        <w:t>3</w:t>
      </w:r>
      <w:r w:rsidRPr="00A7778F">
        <w:rPr>
          <w:color w:val="007F7F"/>
          <w:szCs w:val="20"/>
        </w:rPr>
        <w:t>/s]. In a pipe, the same volume of water flows through each section of pipe, so the volumetric flux is the same for each. This means that the speed of the water must be faster through the narrower section of pipe, since the cross-sectional area of that pipe is smaller.</w:t>
      </w:r>
    </w:p>
    <w:p w14:paraId="767AB5B8" w14:textId="77777777" w:rsidR="00922C43" w:rsidRPr="00541652" w:rsidRDefault="00922C43" w:rsidP="00922C43">
      <w:pPr>
        <w:pStyle w:val="Heading3"/>
        <w:tabs>
          <w:tab w:val="left" w:pos="8190"/>
        </w:tabs>
        <w:spacing w:before="0" w:after="120" w:line="240" w:lineRule="auto"/>
        <w:rPr>
          <w:color w:val="0000FF"/>
        </w:rPr>
      </w:pPr>
      <w:r w:rsidRPr="00541652">
        <w:br w:type="column"/>
      </w:r>
      <w:r w:rsidRPr="00541652">
        <w:t>Graphics</w:t>
      </w:r>
    </w:p>
    <w:p w14:paraId="5C9A40F0" w14:textId="2244202A" w:rsidR="00922C43" w:rsidRPr="00541652" w:rsidRDefault="00620AEB" w:rsidP="00922C43">
      <w:pPr>
        <w:keepNext/>
        <w:tabs>
          <w:tab w:val="left" w:pos="8190"/>
        </w:tabs>
        <w:spacing w:after="120" w:line="240" w:lineRule="auto"/>
        <w:ind w:right="14"/>
        <w:jc w:val="center"/>
      </w:pPr>
      <w:r w:rsidRPr="00620AEB">
        <w:rPr>
          <w:noProof/>
        </w:rPr>
        <w:drawing>
          <wp:inline distT="0" distB="0" distL="0" distR="0" wp14:anchorId="2A92B98F" wp14:editId="49731D32">
            <wp:extent cx="2621280" cy="1155065"/>
            <wp:effectExtent l="0" t="0" r="7620" b="6985"/>
            <wp:docPr id="1953420420" name="Picture 1" descr="A horizontal diagram shows fluid flowing from left to right through a pipe that narrows and then widens again. On the left, a wide section labeled d = 0.1 m contains flow labeled v1 with a rightward arrow and a speed of 5 m/s. The pipe narrows in the middle to a smaller diameter labeled d = 0.05 m, where the flow is labeled v2 with a rightward arrow. The pipe then widens again on the right to a section labeled d = 0.1 m, with flow labeled v3 and a rightward arrow. The pipe walls are shown symmetrically tapering inward and out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20420" name="Picture 1" descr="A horizontal diagram shows fluid flowing from left to right through a pipe that narrows and then widens again. On the left, a wide section labeled d = 0.1 m contains flow labeled v1 with a rightward arrow and a speed of 5 m/s. The pipe narrows in the middle to a smaller diameter labeled d = 0.05 m, where the flow is labeled v2 with a rightward arrow. The pipe then widens again on the right to a section labeled d = 0.1 m, with flow labeled v3 and a rightward arrow. The pipe walls are shown symmetrically tapering inward and outward."/>
                    <pic:cNvPicPr/>
                  </pic:nvPicPr>
                  <pic:blipFill>
                    <a:blip r:embed="rId344" cstate="screen">
                      <a:extLst>
                        <a:ext uri="{28A0092B-C50C-407E-A947-70E740481C1C}">
                          <a14:useLocalDpi xmlns:a14="http://schemas.microsoft.com/office/drawing/2010/main"/>
                        </a:ext>
                      </a:extLst>
                    </a:blip>
                    <a:stretch>
                      <a:fillRect/>
                    </a:stretch>
                  </pic:blipFill>
                  <pic:spPr>
                    <a:xfrm>
                      <a:off x="0" y="0"/>
                      <a:ext cx="2621280" cy="1155065"/>
                    </a:xfrm>
                    <a:prstGeom prst="rect">
                      <a:avLst/>
                    </a:prstGeom>
                  </pic:spPr>
                </pic:pic>
              </a:graphicData>
            </a:graphic>
          </wp:inline>
        </w:drawing>
      </w:r>
    </w:p>
    <w:p w14:paraId="24BA2303" w14:textId="4D9A5E64" w:rsidR="00922C43" w:rsidRDefault="00922C43" w:rsidP="00893C90">
      <w:pPr>
        <w:pStyle w:val="Caption"/>
        <w:tabs>
          <w:tab w:val="left" w:pos="8190"/>
        </w:tabs>
        <w:jc w:val="center"/>
        <w:rPr>
          <w:color w:val="auto"/>
          <w:vertAlign w:val="superscript"/>
        </w:rPr>
      </w:pPr>
      <w:r w:rsidRPr="00893C90">
        <w:rPr>
          <w:color w:val="auto"/>
        </w:rPr>
        <w:t xml:space="preserve">Figure </w:t>
      </w:r>
      <w:r w:rsidRPr="00893C90">
        <w:rPr>
          <w:color w:val="auto"/>
        </w:rPr>
        <w:fldChar w:fldCharType="begin"/>
      </w:r>
      <w:r w:rsidRPr="00893C90">
        <w:rPr>
          <w:color w:val="auto"/>
        </w:rPr>
        <w:instrText xml:space="preserve"> STYLEREF 1 \s </w:instrText>
      </w:r>
      <w:r w:rsidRPr="00893C90">
        <w:rPr>
          <w:color w:val="auto"/>
        </w:rPr>
        <w:fldChar w:fldCharType="separate"/>
      </w:r>
      <w:r w:rsidR="00F91D0D">
        <w:rPr>
          <w:noProof/>
          <w:color w:val="auto"/>
        </w:rPr>
        <w:t>10</w:t>
      </w:r>
      <w:r w:rsidRPr="00893C90">
        <w:rPr>
          <w:color w:val="auto"/>
        </w:rPr>
        <w:fldChar w:fldCharType="end"/>
      </w:r>
      <w:r w:rsidRPr="00893C90">
        <w:rPr>
          <w:color w:val="auto"/>
        </w:rPr>
        <w:t>.</w:t>
      </w:r>
      <w:r w:rsidRPr="00893C90">
        <w:rPr>
          <w:color w:val="auto"/>
        </w:rPr>
        <w:fldChar w:fldCharType="begin"/>
      </w:r>
      <w:r w:rsidRPr="00893C90">
        <w:rPr>
          <w:color w:val="auto"/>
        </w:rPr>
        <w:instrText xml:space="preserve"> SEQ Figure \* ARABIC \s 1 </w:instrText>
      </w:r>
      <w:r w:rsidRPr="00893C90">
        <w:rPr>
          <w:color w:val="auto"/>
        </w:rPr>
        <w:fldChar w:fldCharType="separate"/>
      </w:r>
      <w:r w:rsidR="00F91D0D">
        <w:rPr>
          <w:noProof/>
          <w:color w:val="auto"/>
        </w:rPr>
        <w:t>14</w:t>
      </w:r>
      <w:r w:rsidRPr="00893C90">
        <w:rPr>
          <w:color w:val="auto"/>
        </w:rPr>
        <w:fldChar w:fldCharType="end"/>
      </w:r>
      <w:r w:rsidRPr="00893C90">
        <w:rPr>
          <w:color w:val="auto"/>
        </w:rPr>
        <w:t xml:space="preserve">: </w:t>
      </w:r>
      <w:r w:rsidR="00893C90" w:rsidRPr="00893C90">
        <w:rPr>
          <w:color w:val="007F7F"/>
          <w:w w:val="101"/>
        </w:rPr>
        <w:t>Water flowing through a pipe with varying diameter</w:t>
      </w:r>
      <w:r w:rsidRPr="00893C90">
        <w:rPr>
          <w:color w:val="auto"/>
        </w:rPr>
        <w:t>.</w:t>
      </w:r>
      <w:r w:rsidRPr="00893C90">
        <w:rPr>
          <w:color w:val="auto"/>
          <w:vertAlign w:val="superscript"/>
        </w:rPr>
        <w:fldChar w:fldCharType="begin"/>
      </w:r>
      <w:r w:rsidRPr="00893C90">
        <w:rPr>
          <w:color w:val="auto"/>
          <w:vertAlign w:val="superscript"/>
        </w:rPr>
        <w:instrText xml:space="preserve"> NOTEREF _Ref218898700 \h  \* MERGEFORMAT </w:instrText>
      </w:r>
      <w:r w:rsidRPr="00893C90">
        <w:rPr>
          <w:color w:val="auto"/>
          <w:vertAlign w:val="superscript"/>
        </w:rPr>
      </w:r>
      <w:r w:rsidRPr="00893C90">
        <w:rPr>
          <w:color w:val="auto"/>
          <w:vertAlign w:val="superscript"/>
        </w:rPr>
        <w:fldChar w:fldCharType="separate"/>
      </w:r>
      <w:r w:rsidR="00F91D0D">
        <w:rPr>
          <w:color w:val="auto"/>
          <w:vertAlign w:val="superscript"/>
        </w:rPr>
        <w:t>1</w:t>
      </w:r>
      <w:r w:rsidRPr="00893C90">
        <w:rPr>
          <w:color w:val="auto"/>
          <w:vertAlign w:val="superscript"/>
        </w:rPr>
        <w:fldChar w:fldCharType="end"/>
      </w:r>
    </w:p>
    <w:p w14:paraId="01264BA0" w14:textId="58E8C080" w:rsidR="00893C90" w:rsidRPr="00541652" w:rsidRDefault="00562021" w:rsidP="00893C90">
      <w:pPr>
        <w:keepNext/>
        <w:tabs>
          <w:tab w:val="left" w:pos="8190"/>
        </w:tabs>
        <w:spacing w:after="120" w:line="240" w:lineRule="auto"/>
        <w:ind w:right="14"/>
        <w:jc w:val="center"/>
      </w:pPr>
      <w:r w:rsidRPr="00562021">
        <w:rPr>
          <w:noProof/>
        </w:rPr>
        <w:drawing>
          <wp:inline distT="0" distB="0" distL="0" distR="0" wp14:anchorId="742DCAE2" wp14:editId="55B63098">
            <wp:extent cx="2621280" cy="1014730"/>
            <wp:effectExtent l="0" t="0" r="7620" b="0"/>
            <wp:docPr id="1201237092" name="Picture 1" descr="A horizontal pipe diagram shows fluid flowing from left to right through a section that narrows in the middle and widens again. Three vertical cross-sectional regions of the fluid are highlighted with blue cross-hatching: one in the wide left section labeled v1, one in the narrow middle section labeled v2, and one in the wide right section labeled v3. Rightward arrows above each region indicate the direction of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37092" name="Picture 1" descr="A horizontal pipe diagram shows fluid flowing from left to right through a section that narrows in the middle and widens again. Three vertical cross-sectional regions of the fluid are highlighted with blue cross-hatching: one in the wide left section labeled v1, one in the narrow middle section labeled v2, and one in the wide right section labeled v3. Rightward arrows above each region indicate the direction of flow."/>
                    <pic:cNvPicPr/>
                  </pic:nvPicPr>
                  <pic:blipFill>
                    <a:blip r:embed="rId345" cstate="screen">
                      <a:extLst>
                        <a:ext uri="{28A0092B-C50C-407E-A947-70E740481C1C}">
                          <a14:useLocalDpi xmlns:a14="http://schemas.microsoft.com/office/drawing/2010/main"/>
                        </a:ext>
                      </a:extLst>
                    </a:blip>
                    <a:stretch>
                      <a:fillRect/>
                    </a:stretch>
                  </pic:blipFill>
                  <pic:spPr>
                    <a:xfrm>
                      <a:off x="0" y="0"/>
                      <a:ext cx="2621280" cy="1014730"/>
                    </a:xfrm>
                    <a:prstGeom prst="rect">
                      <a:avLst/>
                    </a:prstGeom>
                  </pic:spPr>
                </pic:pic>
              </a:graphicData>
            </a:graphic>
          </wp:inline>
        </w:drawing>
      </w:r>
    </w:p>
    <w:p w14:paraId="00A97CD3" w14:textId="4DEADD16" w:rsidR="00893C90" w:rsidRPr="00B26A2B" w:rsidRDefault="00893C90" w:rsidP="00B26A2B">
      <w:pPr>
        <w:pStyle w:val="Caption"/>
        <w:tabs>
          <w:tab w:val="left" w:pos="8190"/>
        </w:tabs>
        <w:jc w:val="center"/>
        <w:rPr>
          <w:color w:val="007F7F"/>
          <w:w w:val="101"/>
        </w:rPr>
      </w:pPr>
      <w:r w:rsidRPr="00893C90">
        <w:rPr>
          <w:color w:val="auto"/>
        </w:rPr>
        <w:t xml:space="preserve">Figure </w:t>
      </w:r>
      <w:r w:rsidRPr="00893C90">
        <w:rPr>
          <w:color w:val="auto"/>
        </w:rPr>
        <w:fldChar w:fldCharType="begin"/>
      </w:r>
      <w:r w:rsidRPr="00893C90">
        <w:rPr>
          <w:color w:val="auto"/>
        </w:rPr>
        <w:instrText xml:space="preserve"> STYLEREF 1 \s </w:instrText>
      </w:r>
      <w:r w:rsidRPr="00893C90">
        <w:rPr>
          <w:color w:val="auto"/>
        </w:rPr>
        <w:fldChar w:fldCharType="separate"/>
      </w:r>
      <w:r w:rsidR="00F91D0D">
        <w:rPr>
          <w:noProof/>
          <w:color w:val="auto"/>
        </w:rPr>
        <w:t>10</w:t>
      </w:r>
      <w:r w:rsidRPr="00893C90">
        <w:rPr>
          <w:color w:val="auto"/>
        </w:rPr>
        <w:fldChar w:fldCharType="end"/>
      </w:r>
      <w:r w:rsidRPr="00893C90">
        <w:rPr>
          <w:color w:val="auto"/>
        </w:rPr>
        <w:t>.</w:t>
      </w:r>
      <w:r w:rsidRPr="00893C90">
        <w:rPr>
          <w:color w:val="auto"/>
        </w:rPr>
        <w:fldChar w:fldCharType="begin"/>
      </w:r>
      <w:r w:rsidRPr="00893C90">
        <w:rPr>
          <w:color w:val="auto"/>
        </w:rPr>
        <w:instrText xml:space="preserve"> SEQ Figure \* ARABIC \s 1 </w:instrText>
      </w:r>
      <w:r w:rsidRPr="00893C90">
        <w:rPr>
          <w:color w:val="auto"/>
        </w:rPr>
        <w:fldChar w:fldCharType="separate"/>
      </w:r>
      <w:r w:rsidR="00F91D0D">
        <w:rPr>
          <w:noProof/>
          <w:color w:val="auto"/>
        </w:rPr>
        <w:t>15</w:t>
      </w:r>
      <w:r w:rsidRPr="00893C90">
        <w:rPr>
          <w:color w:val="auto"/>
        </w:rPr>
        <w:fldChar w:fldCharType="end"/>
      </w:r>
      <w:r w:rsidRPr="00893C90">
        <w:rPr>
          <w:color w:val="auto"/>
        </w:rPr>
        <w:t xml:space="preserve">: </w:t>
      </w:r>
      <w:r w:rsidRPr="00893C90">
        <w:rPr>
          <w:color w:val="007F7F"/>
          <w:w w:val="101"/>
        </w:rPr>
        <w:t>Water flowing through a pipe with varying diameter</w:t>
      </w:r>
      <w:r w:rsidR="00B26A2B">
        <w:rPr>
          <w:color w:val="007F7F"/>
          <w:w w:val="101"/>
        </w:rPr>
        <w:t xml:space="preserve">. </w:t>
      </w:r>
      <w:r w:rsidR="00B26A2B" w:rsidRPr="00B26A2B">
        <w:rPr>
          <w:color w:val="007F7F"/>
          <w:w w:val="101"/>
        </w:rPr>
        <w:t>Equal volumes are marked in</w:t>
      </w:r>
      <w:r w:rsidR="00B26A2B">
        <w:rPr>
          <w:color w:val="007F7F"/>
          <w:w w:val="101"/>
        </w:rPr>
        <w:t xml:space="preserve"> </w:t>
      </w:r>
      <w:r w:rsidR="00B26A2B" w:rsidRPr="00B26A2B">
        <w:rPr>
          <w:color w:val="007F7F"/>
          <w:w w:val="101"/>
        </w:rPr>
        <w:t>each section of pipe. Since the volumetric flux is</w:t>
      </w:r>
      <w:r w:rsidR="00B26A2B">
        <w:rPr>
          <w:color w:val="007F7F"/>
          <w:w w:val="101"/>
        </w:rPr>
        <w:t xml:space="preserve"> </w:t>
      </w:r>
      <w:r w:rsidR="00B26A2B" w:rsidRPr="00B26A2B">
        <w:rPr>
          <w:color w:val="007F7F"/>
          <w:w w:val="101"/>
        </w:rPr>
        <w:t>constant, it takes water the same amount of time</w:t>
      </w:r>
      <w:r w:rsidR="00B26A2B">
        <w:rPr>
          <w:color w:val="007F7F"/>
          <w:w w:val="101"/>
        </w:rPr>
        <w:t xml:space="preserve"> </w:t>
      </w:r>
      <w:r w:rsidR="00B26A2B" w:rsidRPr="00B26A2B">
        <w:rPr>
          <w:color w:val="007F7F"/>
          <w:w w:val="101"/>
        </w:rPr>
        <w:t>to pass through each marked region. That means</w:t>
      </w:r>
      <w:r w:rsidR="00B26A2B">
        <w:rPr>
          <w:color w:val="007F7F"/>
          <w:w w:val="101"/>
        </w:rPr>
        <w:t xml:space="preserve"> </w:t>
      </w:r>
      <w:r w:rsidR="00B26A2B" w:rsidRPr="00B26A2B">
        <w:rPr>
          <w:color w:val="007F7F"/>
          <w:w w:val="101"/>
        </w:rPr>
        <w:t>the speed must be higher in the narrower part of</w:t>
      </w:r>
      <w:r w:rsidR="00B26A2B">
        <w:rPr>
          <w:color w:val="007F7F"/>
          <w:w w:val="101"/>
        </w:rPr>
        <w:t xml:space="preserve"> </w:t>
      </w:r>
      <w:r w:rsidR="00B26A2B" w:rsidRPr="00B26A2B">
        <w:rPr>
          <w:color w:val="007F7F"/>
          <w:w w:val="101"/>
        </w:rPr>
        <w:t>the pipe.</w:t>
      </w:r>
      <w:r w:rsidRPr="00893C90">
        <w:rPr>
          <w:color w:val="auto"/>
          <w:vertAlign w:val="superscript"/>
        </w:rPr>
        <w:fldChar w:fldCharType="begin"/>
      </w:r>
      <w:r w:rsidRPr="00893C90">
        <w:rPr>
          <w:color w:val="auto"/>
          <w:vertAlign w:val="superscript"/>
        </w:rPr>
        <w:instrText xml:space="preserve"> NOTEREF _Ref218898700 \h  \* MERGEFORMAT </w:instrText>
      </w:r>
      <w:r w:rsidRPr="00893C90">
        <w:rPr>
          <w:color w:val="auto"/>
          <w:vertAlign w:val="superscript"/>
        </w:rPr>
      </w:r>
      <w:r w:rsidRPr="00893C90">
        <w:rPr>
          <w:color w:val="auto"/>
          <w:vertAlign w:val="superscript"/>
        </w:rPr>
        <w:fldChar w:fldCharType="separate"/>
      </w:r>
      <w:r w:rsidR="00F91D0D">
        <w:rPr>
          <w:color w:val="auto"/>
          <w:vertAlign w:val="superscript"/>
        </w:rPr>
        <w:t>1</w:t>
      </w:r>
      <w:r w:rsidRPr="00893C90">
        <w:rPr>
          <w:color w:val="auto"/>
          <w:vertAlign w:val="superscript"/>
        </w:rPr>
        <w:fldChar w:fldCharType="end"/>
      </w:r>
    </w:p>
    <w:p w14:paraId="13DDEC2E" w14:textId="77777777" w:rsidR="00922C43" w:rsidRPr="00541652" w:rsidRDefault="00922C43" w:rsidP="00922C43">
      <w:pPr>
        <w:pStyle w:val="Heading3"/>
        <w:tabs>
          <w:tab w:val="left" w:pos="8190"/>
        </w:tabs>
        <w:spacing w:before="0" w:after="120" w:line="240" w:lineRule="auto"/>
        <w:rPr>
          <w:color w:val="0000FF"/>
        </w:rPr>
      </w:pPr>
      <w:r w:rsidRPr="00541652">
        <w:rPr>
          <w:color w:val="0000FF"/>
        </w:rPr>
        <w:br w:type="column"/>
      </w:r>
      <w:r w:rsidRPr="00541652">
        <w:t>Numbers</w:t>
      </w:r>
    </w:p>
    <w:p w14:paraId="43BA5C21" w14:textId="66CAC49E" w:rsidR="00922C43" w:rsidRPr="00BA5E9B" w:rsidRDefault="00922C43" w:rsidP="00922C43">
      <w:pPr>
        <w:spacing w:after="120" w:line="240" w:lineRule="auto"/>
        <w:ind w:right="12"/>
      </w:pPr>
      <w:r w:rsidRPr="00804FEB">
        <w:rPr>
          <w:b/>
          <w:bCs/>
        </w:rPr>
        <w:t>Assumptions:</w:t>
      </w:r>
      <w:r w:rsidRPr="00804FEB">
        <w:t xml:space="preserve"> </w:t>
      </w:r>
      <w:r w:rsidR="00F101F6" w:rsidRPr="00F101F6">
        <w:rPr>
          <w:color w:val="007F7F"/>
          <w:szCs w:val="20"/>
        </w:rPr>
        <w:t xml:space="preserve">laminar flow; </w:t>
      </w:r>
      <w:r w:rsidR="00F101F6" w:rsidRPr="00F101F6">
        <w:rPr>
          <w:color w:val="0000FF"/>
          <w:szCs w:val="20"/>
        </w:rPr>
        <w:t>near the surface of the earth;</w:t>
      </w:r>
      <w:r w:rsidR="00F101F6" w:rsidRPr="00BC57AD">
        <w:rPr>
          <w:szCs w:val="20"/>
        </w:rPr>
        <w:t xml:space="preserve"> water is incompressible; ideal fluid</w:t>
      </w:r>
      <w:r>
        <w:t>.</w:t>
      </w:r>
    </w:p>
    <w:tbl>
      <w:tblPr>
        <w:tblStyle w:val="Table"/>
        <w:tblW w:w="4410" w:type="dxa"/>
        <w:tblInd w:w="-90" w:type="dxa"/>
        <w:tblBorders>
          <w:insideV w:val="single" w:sz="2" w:space="0" w:color="auto"/>
        </w:tblBorders>
        <w:tblLook w:val="0020" w:firstRow="1" w:lastRow="0" w:firstColumn="0" w:lastColumn="0" w:noHBand="0" w:noVBand="0"/>
      </w:tblPr>
      <w:tblGrid>
        <w:gridCol w:w="2160"/>
        <w:gridCol w:w="2250"/>
      </w:tblGrid>
      <w:tr w:rsidR="00922C43" w14:paraId="3BBF9608" w14:textId="77777777" w:rsidTr="00FC11ED">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5F6D3966" w14:textId="77777777" w:rsidR="00922C43" w:rsidRPr="00804FEB" w:rsidRDefault="00922C43"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2250" w:type="dxa"/>
            <w:tcBorders>
              <w:bottom w:val="none" w:sz="0" w:space="0" w:color="auto"/>
            </w:tcBorders>
          </w:tcPr>
          <w:p w14:paraId="7C3FEEF8" w14:textId="77777777" w:rsidR="00922C43" w:rsidRPr="00804FEB" w:rsidRDefault="00922C43"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1C7B17" w14:paraId="7D80A515" w14:textId="77777777" w:rsidTr="00FC11ED">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3FEB8726" w14:textId="5EC61929" w:rsidR="001C7B17" w:rsidRPr="00454E86" w:rsidRDefault="00000000" w:rsidP="001C7B17">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7.85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m:t>
                    </m:r>
                  </m:sup>
                </m:sSup>
                <m:r>
                  <w:rPr>
                    <w:rFonts w:ascii="Cambria Math" w:hAnsi="Cambria Math"/>
                    <w:sz w:val="20"/>
                    <w:szCs w:val="20"/>
                  </w:rPr>
                  <m:t>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oMath>
            </m:oMathPara>
          </w:p>
        </w:tc>
        <w:tc>
          <w:tcPr>
            <w:tcW w:w="2250" w:type="dxa"/>
            <w:tcBorders>
              <w:bottom w:val="none" w:sz="0" w:space="0" w:color="auto"/>
            </w:tcBorders>
          </w:tcPr>
          <w:p w14:paraId="49AC9944" w14:textId="17AA37F7" w:rsidR="001C7B17" w:rsidRPr="00FC11ED" w:rsidRDefault="00000000" w:rsidP="001C7B17">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2</m:t>
                    </m:r>
                  </m:sub>
                </m:sSub>
              </m:oMath>
            </m:oMathPara>
          </w:p>
        </w:tc>
      </w:tr>
      <w:tr w:rsidR="001C7B17" w14:paraId="3DF52052" w14:textId="77777777" w:rsidTr="00FC11ED">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4B4A1F99" w14:textId="290F4494" w:rsidR="001C7B17" w:rsidRPr="00234388" w:rsidRDefault="00000000" w:rsidP="001C7B17">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2</m:t>
                    </m:r>
                  </m:sub>
                </m:sSub>
                <m:r>
                  <m:rPr>
                    <m:sty m:val="p"/>
                  </m:rPr>
                  <w:rPr>
                    <w:rFonts w:ascii="Cambria Math" w:hAnsi="Cambria Math"/>
                    <w:sz w:val="20"/>
                    <w:szCs w:val="20"/>
                  </w:rPr>
                  <m:t>=</m:t>
                </m:r>
                <m:r>
                  <w:rPr>
                    <w:rFonts w:ascii="Cambria Math" w:hAnsi="Cambria Math"/>
                    <w:sz w:val="20"/>
                    <w:szCs w:val="20"/>
                  </w:rPr>
                  <m:t>1.96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m:t>
                    </m:r>
                  </m:sup>
                </m:sSup>
                <m:r>
                  <w:rPr>
                    <w:rFonts w:ascii="Cambria Math" w:hAnsi="Cambria Math"/>
                    <w:sz w:val="20"/>
                    <w:szCs w:val="20"/>
                  </w:rPr>
                  <m:t>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oMath>
            </m:oMathPara>
          </w:p>
        </w:tc>
        <w:tc>
          <w:tcPr>
            <w:tcW w:w="2250" w:type="dxa"/>
            <w:tcBorders>
              <w:bottom w:val="none" w:sz="0" w:space="0" w:color="auto"/>
            </w:tcBorders>
          </w:tcPr>
          <w:p w14:paraId="75AB0BEB" w14:textId="65159DA3" w:rsidR="001C7B17" w:rsidRPr="00FC11ED" w:rsidRDefault="00000000" w:rsidP="001C7B17">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3</m:t>
                    </m:r>
                  </m:sub>
                </m:sSub>
              </m:oMath>
            </m:oMathPara>
          </w:p>
        </w:tc>
      </w:tr>
      <w:tr w:rsidR="001C7B17" w14:paraId="06C6EC2F" w14:textId="77777777" w:rsidTr="00FC11ED">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7FE5BDA1" w14:textId="7A7D0748" w:rsidR="001C7B17" w:rsidRPr="00454E86" w:rsidRDefault="00000000" w:rsidP="001C7B17">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3</m:t>
                    </m:r>
                  </m:sub>
                </m:sSub>
                <m:r>
                  <m:rPr>
                    <m:sty m:val="p"/>
                  </m:rPr>
                  <w:rPr>
                    <w:rFonts w:ascii="Cambria Math" w:hAnsi="Cambria Math"/>
                    <w:sz w:val="20"/>
                    <w:szCs w:val="20"/>
                  </w:rPr>
                  <m:t>=</m:t>
                </m:r>
                <m:r>
                  <w:rPr>
                    <w:rFonts w:ascii="Cambria Math" w:hAnsi="Cambria Math"/>
                    <w:sz w:val="20"/>
                    <w:szCs w:val="20"/>
                  </w:rPr>
                  <m:t>7.85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m:t>
                    </m:r>
                  </m:sup>
                </m:sSup>
                <m:r>
                  <w:rPr>
                    <w:rFonts w:ascii="Cambria Math" w:hAnsi="Cambria Math"/>
                    <w:sz w:val="20"/>
                    <w:szCs w:val="20"/>
                  </w:rPr>
                  <m:t>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oMath>
            </m:oMathPara>
          </w:p>
        </w:tc>
        <w:tc>
          <w:tcPr>
            <w:tcW w:w="2250" w:type="dxa"/>
            <w:tcBorders>
              <w:bottom w:val="none" w:sz="0" w:space="0" w:color="auto"/>
            </w:tcBorders>
          </w:tcPr>
          <w:p w14:paraId="2BA8D382" w14:textId="2F696CA7" w:rsidR="001C7B17" w:rsidRPr="00FC11ED" w:rsidRDefault="00000000" w:rsidP="001C7B17">
            <w:pPr>
              <w:pStyle w:val="Compact"/>
              <w:rPr>
                <w:rFonts w:eastAsiaTheme="minorHAnsi"/>
                <w:color w:val="0000FF"/>
                <w:kern w:val="2"/>
                <w:sz w:val="20"/>
                <w:szCs w:val="20"/>
                <w:lang w:eastAsia="en-US"/>
                <w14:ligatures w14:val="standardContextual"/>
              </w:rPr>
            </w:p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1,top</m:t>
                  </m:r>
                </m:sub>
              </m:sSub>
            </m:oMath>
            <w:r w:rsidR="001C7B17" w:rsidRPr="00FC11ED">
              <w:rPr>
                <w:color w:val="0000FF"/>
                <w:sz w:val="20"/>
                <w:szCs w:val="20"/>
              </w:rPr>
              <w:t xml:space="preserve">, </w:t>
            </w: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1,bottom</m:t>
                  </m:r>
                </m:sub>
              </m:sSub>
            </m:oMath>
          </w:p>
        </w:tc>
      </w:tr>
      <w:tr w:rsidR="001C7B17" w14:paraId="3FCE04F2" w14:textId="77777777" w:rsidTr="00FC11ED">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185F8544" w14:textId="7A7A00DB" w:rsidR="001C7B17" w:rsidRPr="00FC11ED" w:rsidRDefault="00000000" w:rsidP="001C7B17">
            <w:pPr>
              <w:pStyle w:val="Compact"/>
              <w:rPr>
                <w:rFonts w:ascii="Aptos" w:eastAsia="Aptos" w:hAnsi="Aptos" w:cs="Times New Roman"/>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1</m:t>
                    </m:r>
                  </m:sub>
                </m:sSub>
                <m:r>
                  <m:rPr>
                    <m:sty m:val="p"/>
                  </m:rPr>
                  <w:rPr>
                    <w:rFonts w:ascii="Cambria Math" w:hAnsi="Cambria Math"/>
                    <w:color w:val="007F7F"/>
                    <w:sz w:val="20"/>
                    <w:szCs w:val="20"/>
                  </w:rPr>
                  <m:t>=</m:t>
                </m:r>
                <m:r>
                  <w:rPr>
                    <w:rFonts w:ascii="Cambria Math" w:hAnsi="Cambria Math"/>
                    <w:color w:val="007F7F"/>
                    <w:sz w:val="20"/>
                    <w:szCs w:val="20"/>
                  </w:rPr>
                  <m:t>5 </m:t>
                </m:r>
                <m:r>
                  <m:rPr>
                    <m:scr m:val="sans-serif"/>
                    <m:sty m:val="p"/>
                  </m:rPr>
                  <w:rPr>
                    <w:rFonts w:ascii="Cambria Math" w:hAnsi="Cambria Math"/>
                    <w:color w:val="007F7F"/>
                    <w:sz w:val="20"/>
                    <w:szCs w:val="20"/>
                  </w:rPr>
                  <m:t>m/s</m:t>
                </m:r>
              </m:oMath>
            </m:oMathPara>
          </w:p>
        </w:tc>
        <w:tc>
          <w:tcPr>
            <w:tcW w:w="2250" w:type="dxa"/>
            <w:tcBorders>
              <w:bottom w:val="none" w:sz="0" w:space="0" w:color="auto"/>
            </w:tcBorders>
          </w:tcPr>
          <w:p w14:paraId="23885267" w14:textId="0240475E" w:rsidR="001C7B17" w:rsidRPr="00FC11ED" w:rsidRDefault="00000000" w:rsidP="001C7B17">
            <w:pPr>
              <w:pStyle w:val="Compact"/>
              <w:rPr>
                <w:rFonts w:eastAsiaTheme="minorHAnsi"/>
                <w:color w:val="0000FF"/>
                <w:kern w:val="2"/>
                <w:sz w:val="20"/>
                <w:szCs w:val="20"/>
                <w:lang w:eastAsia="en-US"/>
                <w14:ligatures w14:val="standardContextual"/>
              </w:rPr>
            </w:p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2,top</m:t>
                  </m:r>
                </m:sub>
              </m:sSub>
            </m:oMath>
            <w:r w:rsidR="001C7B17" w:rsidRPr="00FC11ED">
              <w:rPr>
                <w:color w:val="0000FF"/>
                <w:sz w:val="20"/>
                <w:szCs w:val="20"/>
              </w:rPr>
              <w:t xml:space="preserve">, </w:t>
            </w: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2,center</m:t>
                  </m:r>
                </m:sub>
              </m:sSub>
            </m:oMath>
            <w:r w:rsidR="001C7B17" w:rsidRPr="00FC11ED">
              <w:rPr>
                <w:color w:val="0000FF"/>
                <w:sz w:val="20"/>
                <w:szCs w:val="20"/>
              </w:rPr>
              <w:t xml:space="preserve">, </w:t>
            </w: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2,bottom</m:t>
                  </m:r>
                </m:sub>
              </m:sSub>
            </m:oMath>
          </w:p>
        </w:tc>
      </w:tr>
      <w:tr w:rsidR="001C7B17" w14:paraId="15B5552A" w14:textId="77777777" w:rsidTr="00FC11ED">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5DA09559" w14:textId="76FE9F30" w:rsidR="001C7B17" w:rsidRPr="00FC11ED" w:rsidRDefault="00000000" w:rsidP="001C7B17">
            <w:pPr>
              <w:pStyle w:val="Compact"/>
              <w:rPr>
                <w:rFonts w:ascii="Aptos" w:eastAsia="Aptos" w:hAnsi="Aptos" w:cs="Times New Roman"/>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1,center</m:t>
                    </m:r>
                  </m:sub>
                </m:sSub>
                <m:r>
                  <m:rPr>
                    <m:sty m:val="p"/>
                  </m:rPr>
                  <w:rPr>
                    <w:rFonts w:ascii="Cambria Math" w:hAnsi="Cambria Math"/>
                    <w:color w:val="0000FF"/>
                    <w:sz w:val="20"/>
                    <w:szCs w:val="20"/>
                  </w:rPr>
                  <m:t>=</m:t>
                </m:r>
                <m:r>
                  <w:rPr>
                    <w:rFonts w:ascii="Cambria Math" w:hAnsi="Cambria Math"/>
                    <w:color w:val="0000FF"/>
                    <w:sz w:val="20"/>
                    <w:szCs w:val="20"/>
                  </w:rPr>
                  <m:t>4</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tc>
        <w:tc>
          <w:tcPr>
            <w:tcW w:w="2250" w:type="dxa"/>
            <w:tcBorders>
              <w:bottom w:val="none" w:sz="0" w:space="0" w:color="auto"/>
            </w:tcBorders>
          </w:tcPr>
          <w:p w14:paraId="748E6493" w14:textId="7799C815" w:rsidR="001C7B17" w:rsidRPr="00FC11ED" w:rsidRDefault="00000000" w:rsidP="001C7B17">
            <w:pPr>
              <w:pStyle w:val="Compact"/>
              <w:rPr>
                <w:rFonts w:eastAsiaTheme="minorHAnsi"/>
                <w:color w:val="0000FF"/>
                <w:kern w:val="2"/>
                <w:sz w:val="20"/>
                <w:szCs w:val="20"/>
                <w:lang w:eastAsia="en-US"/>
                <w14:ligatures w14:val="standardContextual"/>
              </w:rPr>
            </w:p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3,top</m:t>
                  </m:r>
                </m:sub>
              </m:sSub>
            </m:oMath>
            <w:r w:rsidR="001C7B17" w:rsidRPr="00FC11ED">
              <w:rPr>
                <w:color w:val="0000FF"/>
                <w:sz w:val="20"/>
                <w:szCs w:val="20"/>
              </w:rPr>
              <w:t xml:space="preserve">, </w:t>
            </w: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3,center</m:t>
                  </m:r>
                </m:sub>
              </m:sSub>
            </m:oMath>
            <w:r w:rsidR="001C7B17" w:rsidRPr="00FC11ED">
              <w:rPr>
                <w:color w:val="0000FF"/>
                <w:sz w:val="20"/>
                <w:szCs w:val="20"/>
              </w:rPr>
              <w:t xml:space="preserve">, </w:t>
            </w: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3,bottom</m:t>
                  </m:r>
                </m:sub>
              </m:sSub>
            </m:oMath>
          </w:p>
        </w:tc>
      </w:tr>
      <w:tr w:rsidR="001C7B17" w14:paraId="09AD9615" w14:textId="77777777" w:rsidTr="00FC11ED">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6890E62D" w14:textId="619DC79C" w:rsidR="001C7B17" w:rsidRPr="00FC11ED" w:rsidRDefault="00000000" w:rsidP="001C7B17">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m,water</m:t>
                    </m:r>
                  </m:sub>
                </m:sSub>
                <m:r>
                  <m:rPr>
                    <m:sty m:val="p"/>
                  </m:rPr>
                  <w:rPr>
                    <w:rFonts w:ascii="Cambria Math" w:hAnsi="Cambria Math"/>
                    <w:sz w:val="20"/>
                    <w:szCs w:val="20"/>
                  </w:rPr>
                  <m:t>=</m:t>
                </m:r>
                <m:r>
                  <w:rPr>
                    <w:rFonts w:ascii="Cambria Math" w:hAnsi="Cambria Math"/>
                    <w:sz w:val="20"/>
                    <w:szCs w:val="20"/>
                  </w:rPr>
                  <m:t>1 000 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2250" w:type="dxa"/>
            <w:tcBorders>
              <w:bottom w:val="none" w:sz="0" w:space="0" w:color="auto"/>
            </w:tcBorders>
          </w:tcPr>
          <w:p w14:paraId="19DB35D9" w14:textId="7CFFA0C8" w:rsidR="001C7B17" w:rsidRPr="00234388" w:rsidRDefault="001C7B17" w:rsidP="001C7B17">
            <w:pPr>
              <w:pStyle w:val="Compact"/>
              <w:rPr>
                <w:rFonts w:eastAsiaTheme="minorHAnsi"/>
                <w:color w:val="8B0000"/>
                <w:kern w:val="2"/>
                <w:sz w:val="20"/>
                <w:szCs w:val="20"/>
                <w:lang w:eastAsia="en-US"/>
                <w14:ligatures w14:val="standardContextual"/>
              </w:rPr>
            </w:pPr>
          </w:p>
        </w:tc>
      </w:tr>
      <w:tr w:rsidR="00FC11ED" w14:paraId="5F7F000C" w14:textId="77777777" w:rsidTr="00FC11ED">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41F5DC5D" w14:textId="1FC9BEA5" w:rsidR="00FC11ED" w:rsidRPr="00FC11ED" w:rsidRDefault="00FC11ED" w:rsidP="00FC11ED">
            <w:pPr>
              <w:pStyle w:val="Compact"/>
              <w:rPr>
                <w:rFonts w:ascii="Aptos" w:eastAsia="Aptos" w:hAnsi="Aptos" w:cs="Times New Roman"/>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2250" w:type="dxa"/>
            <w:tcBorders>
              <w:bottom w:val="none" w:sz="0" w:space="0" w:color="auto"/>
            </w:tcBorders>
          </w:tcPr>
          <w:p w14:paraId="1013B7CD" w14:textId="77777777" w:rsidR="00FC11ED" w:rsidRPr="00234388" w:rsidRDefault="00FC11ED" w:rsidP="00FC11ED">
            <w:pPr>
              <w:pStyle w:val="Compact"/>
              <w:rPr>
                <w:rFonts w:eastAsiaTheme="minorHAnsi"/>
                <w:color w:val="8B0000"/>
                <w:kern w:val="2"/>
                <w:sz w:val="20"/>
                <w:szCs w:val="20"/>
                <w:lang w:eastAsia="en-US"/>
                <w14:ligatures w14:val="standardContextual"/>
              </w:rPr>
            </w:pPr>
          </w:p>
        </w:tc>
      </w:tr>
    </w:tbl>
    <w:p w14:paraId="7E33BA88" w14:textId="77777777" w:rsidR="002A0726" w:rsidRPr="00BC57AD" w:rsidRDefault="002A0726" w:rsidP="00394AE9">
      <w:pPr>
        <w:pStyle w:val="BodyText"/>
        <w:spacing w:after="120"/>
        <w:rPr>
          <w:sz w:val="20"/>
          <w:szCs w:val="20"/>
        </w:rPr>
      </w:pPr>
      <w:r w:rsidRPr="00BC57AD">
        <w:rPr>
          <w:sz w:val="20"/>
          <w:szCs w:val="20"/>
        </w:rPr>
        <w:t xml:space="preserve">The areas were found using </w:t>
      </w:r>
      <m:oMath>
        <m:r>
          <w:rPr>
            <w:rFonts w:ascii="Cambria Math" w:hAnsi="Cambria Math"/>
            <w:sz w:val="20"/>
            <w:szCs w:val="20"/>
          </w:rPr>
          <m:t>A</m:t>
        </m:r>
        <m:r>
          <m:rPr>
            <m:sty m:val="p"/>
          </m:rPr>
          <w:rPr>
            <w:rFonts w:ascii="Cambria Math" w:hAnsi="Cambria Math"/>
            <w:sz w:val="20"/>
            <w:szCs w:val="20"/>
          </w:rPr>
          <m:t>=</m:t>
        </m:r>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oMath>
      <w:r w:rsidRPr="00BC57AD">
        <w:rPr>
          <w:sz w:val="20"/>
          <w:szCs w:val="20"/>
        </w:rPr>
        <w:t>.</w:t>
      </w:r>
    </w:p>
    <w:p w14:paraId="2187F855" w14:textId="77777777" w:rsidR="002A0726" w:rsidRPr="00394AE9" w:rsidRDefault="002A0726" w:rsidP="002A0726">
      <w:pPr>
        <w:pStyle w:val="BodyText"/>
        <w:spacing w:before="0" w:after="120"/>
        <w:rPr>
          <w:color w:val="007F7F"/>
          <w:sz w:val="20"/>
          <w:szCs w:val="20"/>
        </w:rPr>
      </w:pPr>
      <w:r w:rsidRPr="00394AE9">
        <w:rPr>
          <w:color w:val="007F7F"/>
          <w:sz w:val="20"/>
          <w:szCs w:val="20"/>
        </w:rPr>
        <w:t>Volumetric flux is given by:</w:t>
      </w:r>
    </w:p>
    <w:p w14:paraId="7EAF0763" w14:textId="77777777" w:rsidR="00394AE9" w:rsidRPr="00A748F9" w:rsidRDefault="00000000" w:rsidP="00394AE9">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7F7F"/>
                      <w:szCs w:val="20"/>
                    </w:rPr>
                  </m:ctrlPr>
                </m:sSubPr>
                <m:e>
                  <m:r>
                    <m:rPr>
                      <m:sty m:val="p"/>
                    </m:rPr>
                    <w:rPr>
                      <w:rFonts w:ascii="Cambria Math" w:hAnsi="Cambria Math"/>
                      <w:color w:val="007F7F"/>
                      <w:szCs w:val="20"/>
                    </w:rPr>
                    <m:t>Φ</m:t>
                  </m:r>
                </m:e>
                <m:sub>
                  <m:r>
                    <m:rPr>
                      <m:scr m:val="sans-serif"/>
                      <m:sty m:val="p"/>
                    </m:rPr>
                    <w:rPr>
                      <w:rFonts w:ascii="Cambria Math" w:hAnsi="Cambria Math"/>
                      <w:color w:val="007F7F"/>
                      <w:szCs w:val="20"/>
                    </w:rPr>
                    <m:t>V</m:t>
                  </m:r>
                </m:sub>
              </m:sSub>
              <m:r>
                <m:rPr>
                  <m:sty m:val="p"/>
                </m:rPr>
                <w:rPr>
                  <w:rFonts w:ascii="Cambria Math" w:hAnsi="Cambria Math"/>
                  <w:color w:val="007F7F"/>
                  <w:szCs w:val="20"/>
                </w:rPr>
                <m:t>=</m:t>
              </m:r>
              <m:r>
                <w:rPr>
                  <w:rFonts w:ascii="Cambria Math" w:hAnsi="Cambria Math"/>
                  <w:color w:val="007F7F"/>
                  <w:szCs w:val="20"/>
                </w:rPr>
                <m:t>v</m:t>
              </m:r>
              <m:r>
                <m:rPr>
                  <m:sty m:val="p"/>
                </m:rPr>
                <w:rPr>
                  <w:rFonts w:ascii="Cambria Math" w:hAnsi="Cambria Math"/>
                  <w:szCs w:val="20"/>
                </w:rPr>
                <m:t>⋅</m:t>
              </m:r>
              <m:r>
                <w:rPr>
                  <w:rFonts w:ascii="Cambria Math" w:hAnsi="Cambria Math"/>
                  <w:szCs w:val="20"/>
                </w:rPr>
                <m:t>A</m:t>
              </m:r>
              <m:r>
                <m:rPr>
                  <m:sty m:val="p"/>
                </m:rPr>
                <w:rPr>
                  <w:rFonts w:ascii="Cambria Math" w:hAnsi="Cambria Math"/>
                  <w:szCs w:val="20"/>
                </w:rPr>
                <m:t>⋅cos</m:t>
              </m:r>
              <m:r>
                <w:rPr>
                  <w:rFonts w:ascii="Cambria Math" w:hAnsi="Cambria Math"/>
                  <w:szCs w:val="20"/>
                </w:rPr>
                <m:t>θ</m:t>
              </m:r>
            </m:e>
          </m:borderBox>
        </m:oMath>
      </m:oMathPara>
    </w:p>
    <w:p w14:paraId="1BBB5CAD" w14:textId="264F0875" w:rsidR="00394AE9" w:rsidRPr="00B11770" w:rsidRDefault="00394AE9" w:rsidP="00394AE9">
      <w:pPr>
        <w:spacing w:after="120" w:line="240" w:lineRule="auto"/>
        <w:ind w:left="-5" w:right="14"/>
        <w:jc w:val="right"/>
        <w:rPr>
          <w:szCs w:val="20"/>
        </w:rPr>
      </w:pPr>
      <w:bookmarkStart w:id="608" w:name="_Ref220701773"/>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10</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4</w:t>
      </w:r>
      <w:r w:rsidRPr="00CA2B5B">
        <w:rPr>
          <w:i/>
          <w:iCs/>
          <w:szCs w:val="20"/>
        </w:rPr>
        <w:fldChar w:fldCharType="end"/>
      </w:r>
      <w:r w:rsidRPr="00CA2B5B">
        <w:rPr>
          <w:szCs w:val="20"/>
        </w:rPr>
        <w:t xml:space="preserve"> )</w:t>
      </w:r>
      <w:bookmarkEnd w:id="608"/>
    </w:p>
    <w:p w14:paraId="792ACD35" w14:textId="7DDF0820" w:rsidR="002A0726" w:rsidRPr="00394AE9" w:rsidRDefault="002A0726" w:rsidP="00394AE9">
      <w:pPr>
        <w:pStyle w:val="BodyText"/>
        <w:spacing w:before="0" w:after="120"/>
        <w:rPr>
          <w:color w:val="007F7F"/>
          <w:sz w:val="20"/>
          <w:szCs w:val="20"/>
        </w:rPr>
      </w:pPr>
      <w:r w:rsidRPr="00394AE9">
        <w:rPr>
          <w:color w:val="007F7F"/>
          <w:sz w:val="20"/>
          <w:szCs w:val="20"/>
        </w:rPr>
        <w:t xml:space="preserve">…where </w:t>
      </w:r>
      <m:oMath>
        <m:r>
          <w:rPr>
            <w:rFonts w:ascii="Cambria Math" w:hAnsi="Cambria Math"/>
            <w:color w:val="007F7F"/>
            <w:sz w:val="20"/>
            <w:szCs w:val="20"/>
          </w:rPr>
          <m:t>v</m:t>
        </m:r>
      </m:oMath>
      <w:r w:rsidRPr="00394AE9">
        <w:rPr>
          <w:color w:val="007F7F"/>
          <w:sz w:val="20"/>
          <w:szCs w:val="20"/>
        </w:rPr>
        <w:t xml:space="preserve"> is the speed of the fluid, </w:t>
      </w:r>
      <m:oMath>
        <m:r>
          <w:rPr>
            <w:rFonts w:ascii="Cambria Math" w:hAnsi="Cambria Math"/>
            <w:sz w:val="20"/>
            <w:szCs w:val="20"/>
          </w:rPr>
          <m:t>A</m:t>
        </m:r>
      </m:oMath>
      <w:r w:rsidRPr="00BC57AD">
        <w:rPr>
          <w:sz w:val="20"/>
          <w:szCs w:val="20"/>
        </w:rPr>
        <w:t xml:space="preserve"> is the area through which the fluid is flowing, and </w:t>
      </w:r>
      <m:oMath>
        <m:r>
          <w:rPr>
            <w:rFonts w:ascii="Cambria Math" w:hAnsi="Cambria Math"/>
            <w:sz w:val="20"/>
            <w:szCs w:val="20"/>
          </w:rPr>
          <m:t>θ</m:t>
        </m:r>
      </m:oMath>
      <w:r w:rsidRPr="00BC57AD">
        <w:rPr>
          <w:sz w:val="20"/>
          <w:szCs w:val="20"/>
        </w:rPr>
        <w:t xml:space="preserve"> is the angle between the </w:t>
      </w:r>
      <w:r w:rsidRPr="00394AE9">
        <w:rPr>
          <w:color w:val="007F7F"/>
          <w:sz w:val="20"/>
          <w:szCs w:val="20"/>
        </w:rPr>
        <w:t xml:space="preserve">velocity </w:t>
      </w:r>
      <w:r w:rsidRPr="00BC57AD">
        <w:rPr>
          <w:sz w:val="20"/>
          <w:szCs w:val="20"/>
        </w:rPr>
        <w:t xml:space="preserve">and the normal vector of the area. </w:t>
      </w:r>
      <w:r w:rsidRPr="00394AE9">
        <w:rPr>
          <w:color w:val="007F7F"/>
          <w:sz w:val="20"/>
          <w:szCs w:val="20"/>
        </w:rPr>
        <w:t>For flow through a pipe this angle is zero. Volumetric flux is constant in all sections of the pipe…</w:t>
      </w:r>
    </w:p>
    <w:p w14:paraId="7A0F6E59" w14:textId="77777777" w:rsidR="002A0726" w:rsidRPr="00394AE9" w:rsidRDefault="00000000" w:rsidP="002A0726">
      <w:pPr>
        <w:pStyle w:val="BodyText"/>
        <w:spacing w:before="0" w:after="120"/>
        <w:rPr>
          <w:color w:val="007F7F"/>
          <w:sz w:val="20"/>
          <w:szCs w:val="20"/>
        </w:rPr>
      </w:pPr>
      <m:oMathPara>
        <m:oMathParaPr>
          <m:jc m:val="center"/>
        </m:oMathParaPr>
        <m:oMath>
          <m:sSub>
            <m:sSubPr>
              <m:ctrlPr>
                <w:rPr>
                  <w:rFonts w:ascii="Cambria Math" w:hAnsi="Cambria Math"/>
                  <w:color w:val="007F7F"/>
                  <w:sz w:val="20"/>
                  <w:szCs w:val="20"/>
                </w:rPr>
              </m:ctrlPr>
            </m:sSubPr>
            <m:e>
              <m:r>
                <m:rPr>
                  <m:sty m:val="p"/>
                </m:rPr>
                <w:rPr>
                  <w:rFonts w:ascii="Cambria Math" w:hAnsi="Cambria Math"/>
                  <w:color w:val="007F7F"/>
                  <w:sz w:val="20"/>
                  <w:szCs w:val="20"/>
                </w:rPr>
                <m:t>Φ</m:t>
              </m:r>
            </m:e>
            <m:sub>
              <m:r>
                <m:rPr>
                  <m:scr m:val="sans-serif"/>
                  <m:sty m:val="p"/>
                </m:rPr>
                <w:rPr>
                  <w:rFonts w:ascii="Cambria Math" w:hAnsi="Cambria Math"/>
                  <w:color w:val="007F7F"/>
                  <w:sz w:val="20"/>
                  <w:szCs w:val="20"/>
                </w:rPr>
                <m:t>V,1</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m:rPr>
                  <m:sty m:val="p"/>
                </m:rPr>
                <w:rPr>
                  <w:rFonts w:ascii="Cambria Math" w:hAnsi="Cambria Math"/>
                  <w:color w:val="007F7F"/>
                  <w:sz w:val="20"/>
                  <w:szCs w:val="20"/>
                </w:rPr>
                <m:t>Φ</m:t>
              </m:r>
            </m:e>
            <m:sub>
              <m:r>
                <m:rPr>
                  <m:scr m:val="sans-serif"/>
                  <m:sty m:val="p"/>
                </m:rPr>
                <w:rPr>
                  <w:rFonts w:ascii="Cambria Math" w:hAnsi="Cambria Math"/>
                  <w:color w:val="007F7F"/>
                  <w:sz w:val="20"/>
                  <w:szCs w:val="20"/>
                </w:rPr>
                <m:t>V,2</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m:rPr>
                  <m:sty m:val="p"/>
                </m:rPr>
                <w:rPr>
                  <w:rFonts w:ascii="Cambria Math" w:hAnsi="Cambria Math"/>
                  <w:color w:val="007F7F"/>
                  <w:sz w:val="20"/>
                  <w:szCs w:val="20"/>
                </w:rPr>
                <m:t>Φ</m:t>
              </m:r>
            </m:e>
            <m:sub>
              <m:r>
                <m:rPr>
                  <m:scr m:val="sans-serif"/>
                  <m:sty m:val="p"/>
                </m:rPr>
                <w:rPr>
                  <w:rFonts w:ascii="Cambria Math" w:hAnsi="Cambria Math"/>
                  <w:color w:val="007F7F"/>
                  <w:sz w:val="20"/>
                  <w:szCs w:val="20"/>
                </w:rPr>
                <m:t>V,3</m:t>
              </m:r>
            </m:sub>
          </m:sSub>
        </m:oMath>
      </m:oMathPara>
    </w:p>
    <w:p w14:paraId="3D095587" w14:textId="77777777" w:rsidR="002A0726" w:rsidRPr="00394AE9" w:rsidRDefault="00000000" w:rsidP="002A0726">
      <w:pPr>
        <w:pStyle w:val="FirstParagraph"/>
        <w:spacing w:before="0" w:after="120"/>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1</m:t>
              </m:r>
            </m:sub>
          </m:sSub>
          <m:r>
            <m:rPr>
              <m:sty m:val="p"/>
            </m:rPr>
            <w:rPr>
              <w:rFonts w:ascii="Cambria Math" w:hAnsi="Cambria Math"/>
              <w:color w:val="007F7F"/>
              <w:sz w:val="20"/>
              <w:szCs w:val="20"/>
            </w:rPr>
            <m:t>⋅</m:t>
          </m:r>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1</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2</m:t>
              </m:r>
            </m:sub>
          </m:sSub>
          <m:r>
            <m:rPr>
              <m:sty m:val="p"/>
            </m:rPr>
            <w:rPr>
              <w:rFonts w:ascii="Cambria Math" w:hAnsi="Cambria Math"/>
              <w:color w:val="007F7F"/>
              <w:sz w:val="20"/>
              <w:szCs w:val="20"/>
            </w:rPr>
            <m:t>⋅</m:t>
          </m:r>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2</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3</m:t>
              </m:r>
            </m:sub>
          </m:sSub>
          <m:r>
            <m:rPr>
              <m:sty m:val="p"/>
            </m:rPr>
            <w:rPr>
              <w:rFonts w:ascii="Cambria Math" w:hAnsi="Cambria Math"/>
              <w:color w:val="007F7F"/>
              <w:sz w:val="20"/>
              <w:szCs w:val="20"/>
            </w:rPr>
            <m:t>⋅</m:t>
          </m:r>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3</m:t>
              </m:r>
            </m:sub>
          </m:sSub>
        </m:oMath>
      </m:oMathPara>
    </w:p>
    <w:p w14:paraId="63636BB5" w14:textId="2A22E600" w:rsidR="00922C43" w:rsidRPr="00394AE9" w:rsidRDefault="002A0726" w:rsidP="002A0726">
      <w:pPr>
        <w:tabs>
          <w:tab w:val="left" w:pos="8190"/>
        </w:tabs>
        <w:spacing w:after="120" w:line="240" w:lineRule="auto"/>
        <w:ind w:left="15" w:right="14"/>
        <w:rPr>
          <w:color w:val="007F7F"/>
        </w:rPr>
      </w:pPr>
      <w:r w:rsidRPr="00394AE9">
        <w:rPr>
          <w:color w:val="007F7F"/>
          <w:szCs w:val="20"/>
        </w:rPr>
        <w:t xml:space="preserve">Substituting in our known values, </w:t>
      </w:r>
      <m:oMath>
        <m:sSub>
          <m:sSubPr>
            <m:ctrlPr>
              <w:rPr>
                <w:rFonts w:ascii="Cambria Math" w:hAnsi="Cambria Math"/>
                <w:color w:val="007F7F"/>
                <w:szCs w:val="20"/>
              </w:rPr>
            </m:ctrlPr>
          </m:sSubPr>
          <m:e>
            <m:r>
              <w:rPr>
                <w:rFonts w:ascii="Cambria Math" w:hAnsi="Cambria Math"/>
                <w:color w:val="007F7F"/>
                <w:szCs w:val="20"/>
              </w:rPr>
              <m:t>v</m:t>
            </m:r>
          </m:e>
          <m:sub>
            <m:r>
              <w:rPr>
                <w:rFonts w:ascii="Cambria Math" w:hAnsi="Cambria Math"/>
                <w:color w:val="007F7F"/>
                <w:szCs w:val="20"/>
              </w:rPr>
              <m:t>3</m:t>
            </m:r>
          </m:sub>
        </m:sSub>
      </m:oMath>
      <w:r w:rsidRPr="00394AE9">
        <w:rPr>
          <w:color w:val="007F7F"/>
          <w:szCs w:val="20"/>
        </w:rPr>
        <w:t xml:space="preserve"> is 5 m/s, the same as </w:t>
      </w:r>
      <m:oMath>
        <m:sSub>
          <m:sSubPr>
            <m:ctrlPr>
              <w:rPr>
                <w:rFonts w:ascii="Cambria Math" w:hAnsi="Cambria Math"/>
                <w:color w:val="007F7F"/>
                <w:szCs w:val="20"/>
              </w:rPr>
            </m:ctrlPr>
          </m:sSubPr>
          <m:e>
            <m:r>
              <w:rPr>
                <w:rFonts w:ascii="Cambria Math" w:hAnsi="Cambria Math"/>
                <w:color w:val="007F7F"/>
                <w:szCs w:val="20"/>
              </w:rPr>
              <m:t>v</m:t>
            </m:r>
          </m:e>
          <m:sub>
            <m:r>
              <w:rPr>
                <w:rFonts w:ascii="Cambria Math" w:hAnsi="Cambria Math"/>
                <w:color w:val="007F7F"/>
                <w:szCs w:val="20"/>
              </w:rPr>
              <m:t>1</m:t>
            </m:r>
          </m:sub>
        </m:sSub>
      </m:oMath>
      <w:r w:rsidRPr="00394AE9">
        <w:rPr>
          <w:color w:val="007F7F"/>
          <w:szCs w:val="20"/>
        </w:rPr>
        <w:t xml:space="preserve">, and </w:t>
      </w:r>
      <m:oMath>
        <m:sSub>
          <m:sSubPr>
            <m:ctrlPr>
              <w:rPr>
                <w:rFonts w:ascii="Cambria Math" w:hAnsi="Cambria Math"/>
                <w:color w:val="007F7F"/>
                <w:szCs w:val="20"/>
              </w:rPr>
            </m:ctrlPr>
          </m:sSubPr>
          <m:e>
            <m:r>
              <w:rPr>
                <w:rFonts w:ascii="Cambria Math" w:hAnsi="Cambria Math"/>
                <w:color w:val="007F7F"/>
                <w:szCs w:val="20"/>
              </w:rPr>
              <m:t>v</m:t>
            </m:r>
          </m:e>
          <m:sub>
            <m:r>
              <w:rPr>
                <w:rFonts w:ascii="Cambria Math" w:hAnsi="Cambria Math"/>
                <w:color w:val="007F7F"/>
                <w:szCs w:val="20"/>
              </w:rPr>
              <m:t>2</m:t>
            </m:r>
          </m:sub>
        </m:sSub>
      </m:oMath>
      <w:r w:rsidRPr="00394AE9">
        <w:rPr>
          <w:color w:val="007F7F"/>
          <w:szCs w:val="20"/>
        </w:rPr>
        <w:t xml:space="preserve"> is 20 m/s.</w:t>
      </w:r>
    </w:p>
    <w:p w14:paraId="7827F4EA" w14:textId="77777777" w:rsidR="00922C43" w:rsidRPr="00541652" w:rsidRDefault="00922C43" w:rsidP="00922C43">
      <w:pPr>
        <w:pStyle w:val="Heading3"/>
        <w:tabs>
          <w:tab w:val="left" w:pos="8190"/>
        </w:tabs>
      </w:pPr>
      <w:r w:rsidRPr="00541652">
        <w:br w:type="column"/>
      </w:r>
      <w:r w:rsidRPr="00541652">
        <w:lastRenderedPageBreak/>
        <w:t>Words</w:t>
      </w:r>
    </w:p>
    <w:p w14:paraId="2902B523" w14:textId="77777777" w:rsidR="00A7778F" w:rsidRDefault="00A7778F" w:rsidP="00A7778F">
      <w:pPr>
        <w:spacing w:after="120" w:line="240" w:lineRule="auto"/>
        <w:ind w:right="12"/>
      </w:pPr>
      <w:r>
        <w:rPr>
          <w:color w:val="007F7F"/>
        </w:rPr>
        <w:t xml:space="preserve">The change in the speed of the water tells us that </w:t>
      </w:r>
      <w:r>
        <w:rPr>
          <w:color w:val="0000FF"/>
        </w:rPr>
        <w:t xml:space="preserve">the water accelerated to the right as it went from the wider section of pipe to the narrower section. So, there must be a net force in the direction of the flow when the pipe narrows. The only forces in that direction are from the pressure in the fluid itself. So, the pressure in the narrow part of the pipe must be lower than in the wider part of the pipe. Then when the water passes into the third part of the pipe, where it is wider again, the water experiences an acceleration to the left, </w:t>
      </w:r>
      <w:r>
        <w:rPr>
          <w:color w:val="007F7F"/>
        </w:rPr>
        <w:t xml:space="preserve">returning to its original speed. </w:t>
      </w:r>
      <w:r>
        <w:rPr>
          <w:color w:val="0000FF"/>
        </w:rPr>
        <w:t>So, the pressure in the third part of the pipe is the same as in the first part.</w:t>
      </w:r>
    </w:p>
    <w:p w14:paraId="67EBCDCA" w14:textId="77777777" w:rsidR="00A7778F" w:rsidRDefault="00A7778F" w:rsidP="00A7778F">
      <w:pPr>
        <w:spacing w:after="120" w:line="240" w:lineRule="auto"/>
        <w:ind w:right="12"/>
      </w:pPr>
      <w:r>
        <w:t xml:space="preserve">This may seem counter-intuitive, because many people tend to think that </w:t>
      </w:r>
      <w:r>
        <w:rPr>
          <w:color w:val="0000FF"/>
        </w:rPr>
        <w:t xml:space="preserve">pressure must be highest </w:t>
      </w:r>
      <w:r>
        <w:rPr>
          <w:color w:val="007F7F"/>
        </w:rPr>
        <w:t xml:space="preserve">where the speed is highest. </w:t>
      </w:r>
      <w:r>
        <w:rPr>
          <w:color w:val="0000FF"/>
        </w:rPr>
        <w:t xml:space="preserve">But remember that pressure is related to force. </w:t>
      </w:r>
      <w:r>
        <w:rPr>
          <w:color w:val="007F7F"/>
        </w:rPr>
        <w:t xml:space="preserve">And we have already learned that just because an object is moving at high speed </w:t>
      </w:r>
      <w:r>
        <w:rPr>
          <w:color w:val="0000FF"/>
        </w:rPr>
        <w:t xml:space="preserve">does not necessarily mean that there is a large force acting on the object. It just means that for some period in the object’s history there was a net force acting </w:t>
      </w:r>
      <w:r>
        <w:rPr>
          <w:color w:val="007F7F"/>
        </w:rPr>
        <w:t xml:space="preserve">in the direction that the object is currently moving. </w:t>
      </w:r>
      <w:r>
        <w:rPr>
          <w:color w:val="0000FF"/>
        </w:rPr>
        <w:t xml:space="preserve">The same is true here–a larger pressure from the first section of the pipe </w:t>
      </w:r>
      <w:r>
        <w:rPr>
          <w:color w:val="007F7F"/>
        </w:rPr>
        <w:t>caused the higher speed in the second section of the pipe.</w:t>
      </w:r>
    </w:p>
    <w:p w14:paraId="2FEBA002" w14:textId="03634289" w:rsidR="00922C43" w:rsidRPr="00541652" w:rsidRDefault="00A7778F" w:rsidP="00A7778F">
      <w:pPr>
        <w:tabs>
          <w:tab w:val="left" w:pos="8190"/>
        </w:tabs>
        <w:spacing w:after="120" w:line="240" w:lineRule="auto"/>
        <w:ind w:right="12"/>
      </w:pPr>
      <w:r>
        <w:t>The reduction of pressure in places where a pipe narrows is referred to as the “Venturi effect.”</w:t>
      </w:r>
    </w:p>
    <w:p w14:paraId="7D662EE3" w14:textId="77777777" w:rsidR="00922C43" w:rsidRPr="00541652" w:rsidRDefault="00922C43" w:rsidP="00922C43">
      <w:pPr>
        <w:pStyle w:val="Heading3"/>
        <w:tabs>
          <w:tab w:val="left" w:pos="8190"/>
        </w:tabs>
      </w:pPr>
      <w:r w:rsidRPr="00541652">
        <w:br w:type="column"/>
      </w:r>
      <w:r w:rsidRPr="00541652">
        <w:t>Graphics</w:t>
      </w:r>
    </w:p>
    <w:p w14:paraId="5421A337" w14:textId="78FD5E55" w:rsidR="00922C43" w:rsidRPr="00541652" w:rsidRDefault="00CF7DE9" w:rsidP="00922C43">
      <w:pPr>
        <w:keepNext/>
        <w:tabs>
          <w:tab w:val="left" w:pos="8190"/>
        </w:tabs>
        <w:spacing w:after="120" w:line="240" w:lineRule="auto"/>
        <w:ind w:left="-5" w:right="14"/>
        <w:jc w:val="center"/>
      </w:pPr>
      <w:r w:rsidRPr="00CF7DE9">
        <w:rPr>
          <w:noProof/>
        </w:rPr>
        <w:drawing>
          <wp:inline distT="0" distB="0" distL="0" distR="0" wp14:anchorId="2B18DE23" wp14:editId="15117AFD">
            <wp:extent cx="1543129" cy="1530429"/>
            <wp:effectExtent l="0" t="0" r="0" b="0"/>
            <wp:docPr id="505125114" name="Picture 1" descr="A disk is shown at an angle, shaded in gray. From a point near the center of the disk, a black arrow extends outward and upward to the right, indicating a vector direction perpendicular to the tilted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25114" name="Picture 1" descr="A disk is shown at an angle, shaded in gray. From a point near the center of the disk, a black arrow extends outward and upward to the right, indicating a vector direction perpendicular to the tilted surface."/>
                    <pic:cNvPicPr/>
                  </pic:nvPicPr>
                  <pic:blipFill>
                    <a:blip r:embed="rId346"/>
                    <a:stretch>
                      <a:fillRect/>
                    </a:stretch>
                  </pic:blipFill>
                  <pic:spPr>
                    <a:xfrm>
                      <a:off x="0" y="0"/>
                      <a:ext cx="1543129" cy="1530429"/>
                    </a:xfrm>
                    <a:prstGeom prst="rect">
                      <a:avLst/>
                    </a:prstGeom>
                  </pic:spPr>
                </pic:pic>
              </a:graphicData>
            </a:graphic>
          </wp:inline>
        </w:drawing>
      </w:r>
    </w:p>
    <w:p w14:paraId="297F4C6C" w14:textId="40892DEA" w:rsidR="00922C43" w:rsidRDefault="00922C43" w:rsidP="001A5629">
      <w:pPr>
        <w:pStyle w:val="Caption"/>
        <w:tabs>
          <w:tab w:val="left" w:pos="8190"/>
        </w:tabs>
        <w:jc w:val="center"/>
        <w:rPr>
          <w:color w:val="auto"/>
          <w:vertAlign w:val="superscript"/>
        </w:rPr>
      </w:pPr>
      <w:r w:rsidRPr="001A5629">
        <w:rPr>
          <w:color w:val="auto"/>
        </w:rPr>
        <w:t xml:space="preserve">Figure </w:t>
      </w:r>
      <w:r w:rsidRPr="001A5629">
        <w:rPr>
          <w:color w:val="auto"/>
        </w:rPr>
        <w:fldChar w:fldCharType="begin"/>
      </w:r>
      <w:r w:rsidRPr="001A5629">
        <w:rPr>
          <w:color w:val="auto"/>
        </w:rPr>
        <w:instrText xml:space="preserve"> STYLEREF 1 \s </w:instrText>
      </w:r>
      <w:r w:rsidRPr="001A5629">
        <w:rPr>
          <w:color w:val="auto"/>
        </w:rPr>
        <w:fldChar w:fldCharType="separate"/>
      </w:r>
      <w:r w:rsidR="00F91D0D">
        <w:rPr>
          <w:noProof/>
          <w:color w:val="auto"/>
        </w:rPr>
        <w:t>10</w:t>
      </w:r>
      <w:r w:rsidRPr="001A5629">
        <w:rPr>
          <w:color w:val="auto"/>
        </w:rPr>
        <w:fldChar w:fldCharType="end"/>
      </w:r>
      <w:r w:rsidRPr="001A5629">
        <w:rPr>
          <w:color w:val="auto"/>
        </w:rPr>
        <w:t>.</w:t>
      </w:r>
      <w:r w:rsidRPr="001A5629">
        <w:rPr>
          <w:color w:val="auto"/>
        </w:rPr>
        <w:fldChar w:fldCharType="begin"/>
      </w:r>
      <w:r w:rsidRPr="001A5629">
        <w:rPr>
          <w:color w:val="auto"/>
        </w:rPr>
        <w:instrText xml:space="preserve"> SEQ Figure \* ARABIC \s 1 </w:instrText>
      </w:r>
      <w:r w:rsidRPr="001A5629">
        <w:rPr>
          <w:color w:val="auto"/>
        </w:rPr>
        <w:fldChar w:fldCharType="separate"/>
      </w:r>
      <w:r w:rsidR="00F91D0D">
        <w:rPr>
          <w:noProof/>
          <w:color w:val="auto"/>
        </w:rPr>
        <w:t>16</w:t>
      </w:r>
      <w:r w:rsidRPr="001A5629">
        <w:rPr>
          <w:color w:val="auto"/>
        </w:rPr>
        <w:fldChar w:fldCharType="end"/>
      </w:r>
      <w:r w:rsidRPr="001A5629">
        <w:rPr>
          <w:color w:val="auto"/>
        </w:rPr>
        <w:t xml:space="preserve">: </w:t>
      </w:r>
      <w:r w:rsidR="001A5629" w:rsidRPr="001A5629">
        <w:rPr>
          <w:color w:val="auto"/>
        </w:rPr>
        <w:t>The normal vector of an area points directly out of the surface</w:t>
      </w:r>
      <w:r w:rsidRPr="001A5629">
        <w:rPr>
          <w:color w:val="auto"/>
        </w:rPr>
        <w:t>.</w:t>
      </w:r>
      <w:r w:rsidRPr="001A5629">
        <w:rPr>
          <w:color w:val="auto"/>
          <w:vertAlign w:val="superscript"/>
        </w:rPr>
        <w:fldChar w:fldCharType="begin"/>
      </w:r>
      <w:r w:rsidRPr="001A5629">
        <w:rPr>
          <w:color w:val="auto"/>
          <w:vertAlign w:val="superscript"/>
        </w:rPr>
        <w:instrText xml:space="preserve"> NOTEREF _Ref218898700 \h  \* MERGEFORMAT </w:instrText>
      </w:r>
      <w:r w:rsidRPr="001A5629">
        <w:rPr>
          <w:color w:val="auto"/>
          <w:vertAlign w:val="superscript"/>
        </w:rPr>
      </w:r>
      <w:r w:rsidRPr="001A5629">
        <w:rPr>
          <w:color w:val="auto"/>
          <w:vertAlign w:val="superscript"/>
        </w:rPr>
        <w:fldChar w:fldCharType="separate"/>
      </w:r>
      <w:r w:rsidR="00F91D0D">
        <w:rPr>
          <w:color w:val="auto"/>
          <w:vertAlign w:val="superscript"/>
        </w:rPr>
        <w:t>1</w:t>
      </w:r>
      <w:r w:rsidRPr="001A5629">
        <w:rPr>
          <w:color w:val="auto"/>
          <w:vertAlign w:val="superscript"/>
        </w:rPr>
        <w:fldChar w:fldCharType="end"/>
      </w:r>
    </w:p>
    <w:p w14:paraId="75276950" w14:textId="4FD70698" w:rsidR="001A5629" w:rsidRPr="00541652" w:rsidRDefault="00ED525A" w:rsidP="001A5629">
      <w:pPr>
        <w:keepNext/>
        <w:tabs>
          <w:tab w:val="left" w:pos="8190"/>
        </w:tabs>
        <w:spacing w:after="120" w:line="240" w:lineRule="auto"/>
        <w:ind w:left="-5" w:right="14"/>
        <w:jc w:val="center"/>
      </w:pPr>
      <w:r w:rsidRPr="00ED525A">
        <w:rPr>
          <w:noProof/>
        </w:rPr>
        <w:drawing>
          <wp:inline distT="0" distB="0" distL="0" distR="0" wp14:anchorId="10E9B9C0" wp14:editId="5FFBB0B0">
            <wp:extent cx="2621280" cy="1224280"/>
            <wp:effectExtent l="0" t="0" r="7620" b="0"/>
            <wp:docPr id="1994337615" name="Picture 1" descr="A horizontal pipe diagram shows fluid flowing from left to right through sections of different cross-sectional areas. The left wide section is labeled A1 with a rightward arrow labeled v1. The pipe narrows into a middle section labeled A2 with a rightward arrow labeled v2, where a portion of the fluid is highlighted with a blue grid pattern. The pipe then widens into a right section labeled A3 with a rightward arrow labeled v3. Below the left and middle sections, two horizontal brackets indicate lengths l1 and l2 along the p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337615" name="Picture 1" descr="A horizontal pipe diagram shows fluid flowing from left to right through sections of different cross-sectional areas. The left wide section is labeled A1 with a rightward arrow labeled v1. The pipe narrows into a middle section labeled A2 with a rightward arrow labeled v2, where a portion of the fluid is highlighted with a blue grid pattern. The pipe then widens into a right section labeled A3 with a rightward arrow labeled v3. Below the left and middle sections, two horizontal brackets indicate lengths l1 and l2 along the pipe."/>
                    <pic:cNvPicPr/>
                  </pic:nvPicPr>
                  <pic:blipFill>
                    <a:blip r:embed="rId347" cstate="screen">
                      <a:extLst>
                        <a:ext uri="{28A0092B-C50C-407E-A947-70E740481C1C}">
                          <a14:useLocalDpi xmlns:a14="http://schemas.microsoft.com/office/drawing/2010/main"/>
                        </a:ext>
                      </a:extLst>
                    </a:blip>
                    <a:stretch>
                      <a:fillRect/>
                    </a:stretch>
                  </pic:blipFill>
                  <pic:spPr>
                    <a:xfrm>
                      <a:off x="0" y="0"/>
                      <a:ext cx="2621280" cy="1224280"/>
                    </a:xfrm>
                    <a:prstGeom prst="rect">
                      <a:avLst/>
                    </a:prstGeom>
                  </pic:spPr>
                </pic:pic>
              </a:graphicData>
            </a:graphic>
          </wp:inline>
        </w:drawing>
      </w:r>
    </w:p>
    <w:p w14:paraId="4BCF922B" w14:textId="5DA6AF0C" w:rsidR="001A5629" w:rsidRPr="00ED525A" w:rsidRDefault="001A5629" w:rsidP="00ED525A">
      <w:pPr>
        <w:pStyle w:val="Caption"/>
        <w:tabs>
          <w:tab w:val="left" w:pos="8190"/>
        </w:tabs>
        <w:jc w:val="center"/>
        <w:rPr>
          <w:color w:val="auto"/>
        </w:rPr>
      </w:pPr>
      <w:bookmarkStart w:id="609" w:name="_Ref220697291"/>
      <w:r w:rsidRPr="00ED525A">
        <w:rPr>
          <w:color w:val="auto"/>
        </w:rPr>
        <w:t xml:space="preserve">Figure </w:t>
      </w:r>
      <w:r w:rsidRPr="00ED525A">
        <w:rPr>
          <w:color w:val="auto"/>
        </w:rPr>
        <w:fldChar w:fldCharType="begin"/>
      </w:r>
      <w:r w:rsidRPr="00ED525A">
        <w:rPr>
          <w:color w:val="auto"/>
        </w:rPr>
        <w:instrText xml:space="preserve"> STYLEREF 1 \s </w:instrText>
      </w:r>
      <w:r w:rsidRPr="00ED525A">
        <w:rPr>
          <w:color w:val="auto"/>
        </w:rPr>
        <w:fldChar w:fldCharType="separate"/>
      </w:r>
      <w:r w:rsidR="00F91D0D">
        <w:rPr>
          <w:noProof/>
          <w:color w:val="auto"/>
        </w:rPr>
        <w:t>10</w:t>
      </w:r>
      <w:r w:rsidRPr="00ED525A">
        <w:rPr>
          <w:color w:val="auto"/>
        </w:rPr>
        <w:fldChar w:fldCharType="end"/>
      </w:r>
      <w:r w:rsidRPr="00ED525A">
        <w:rPr>
          <w:color w:val="auto"/>
        </w:rPr>
        <w:t>.</w:t>
      </w:r>
      <w:r w:rsidRPr="00ED525A">
        <w:rPr>
          <w:color w:val="auto"/>
        </w:rPr>
        <w:fldChar w:fldCharType="begin"/>
      </w:r>
      <w:r w:rsidRPr="00ED525A">
        <w:rPr>
          <w:color w:val="auto"/>
        </w:rPr>
        <w:instrText xml:space="preserve"> SEQ Figure \* ARABIC \s 1 </w:instrText>
      </w:r>
      <w:r w:rsidRPr="00ED525A">
        <w:rPr>
          <w:color w:val="auto"/>
        </w:rPr>
        <w:fldChar w:fldCharType="separate"/>
      </w:r>
      <w:r w:rsidR="00F91D0D">
        <w:rPr>
          <w:noProof/>
          <w:color w:val="auto"/>
        </w:rPr>
        <w:t>17</w:t>
      </w:r>
      <w:r w:rsidRPr="00ED525A">
        <w:rPr>
          <w:color w:val="auto"/>
        </w:rPr>
        <w:fldChar w:fldCharType="end"/>
      </w:r>
      <w:bookmarkEnd w:id="609"/>
      <w:r w:rsidRPr="00ED525A">
        <w:rPr>
          <w:color w:val="auto"/>
        </w:rPr>
        <w:t xml:space="preserve">: </w:t>
      </w:r>
      <w:r w:rsidR="00ED525A" w:rsidRPr="00ED525A">
        <w:rPr>
          <w:color w:val="007F7F"/>
        </w:rPr>
        <w:t xml:space="preserve">This simplified model of water flowing through a pipe </w:t>
      </w:r>
      <w:r w:rsidR="00ED525A" w:rsidRPr="00ED525A">
        <w:rPr>
          <w:color w:val="auto"/>
        </w:rPr>
        <w:t xml:space="preserve">makes it easier to find </w:t>
      </w:r>
      <w:r w:rsidR="00ED525A" w:rsidRPr="00ED525A">
        <w:rPr>
          <w:color w:val="0000FF"/>
        </w:rPr>
        <w:t xml:space="preserve">the change in pressure </w:t>
      </w:r>
      <w:r w:rsidR="00ED525A" w:rsidRPr="00ED525A">
        <w:rPr>
          <w:color w:val="007F7F"/>
        </w:rPr>
        <w:t xml:space="preserve">as the water flows through it. </w:t>
      </w:r>
      <w:r w:rsidR="00ED525A" w:rsidRPr="00ED525A">
        <w:rPr>
          <w:color w:val="auto"/>
        </w:rPr>
        <w:t xml:space="preserve">A volume of water, shaded with dots in the first section of the pipe, </w:t>
      </w:r>
      <w:r w:rsidR="00ED525A" w:rsidRPr="00ED525A">
        <w:rPr>
          <w:color w:val="007F7F"/>
        </w:rPr>
        <w:t>flows to the right</w:t>
      </w:r>
      <w:r w:rsidR="00ED525A" w:rsidRPr="00ED525A">
        <w:rPr>
          <w:color w:val="auto"/>
        </w:rPr>
        <w:t>, so the same water a short time later occupies the volume shaded with a grid in the second section of the pipe.</w:t>
      </w:r>
      <w:r w:rsidRPr="00ED525A">
        <w:rPr>
          <w:color w:val="auto"/>
          <w:vertAlign w:val="superscript"/>
        </w:rPr>
        <w:fldChar w:fldCharType="begin"/>
      </w:r>
      <w:r w:rsidRPr="00ED525A">
        <w:rPr>
          <w:color w:val="auto"/>
          <w:vertAlign w:val="superscript"/>
        </w:rPr>
        <w:instrText xml:space="preserve"> NOTEREF _Ref218898700 \h  \* MERGEFORMAT </w:instrText>
      </w:r>
      <w:r w:rsidRPr="00ED525A">
        <w:rPr>
          <w:color w:val="auto"/>
          <w:vertAlign w:val="superscript"/>
        </w:rPr>
      </w:r>
      <w:r w:rsidRPr="00ED525A">
        <w:rPr>
          <w:color w:val="auto"/>
          <w:vertAlign w:val="superscript"/>
        </w:rPr>
        <w:fldChar w:fldCharType="separate"/>
      </w:r>
      <w:r w:rsidR="00F91D0D">
        <w:rPr>
          <w:color w:val="auto"/>
          <w:vertAlign w:val="superscript"/>
        </w:rPr>
        <w:t>1</w:t>
      </w:r>
      <w:r w:rsidRPr="00ED525A">
        <w:rPr>
          <w:color w:val="auto"/>
          <w:vertAlign w:val="superscript"/>
        </w:rPr>
        <w:fldChar w:fldCharType="end"/>
      </w:r>
    </w:p>
    <w:p w14:paraId="13A3A41A" w14:textId="77777777" w:rsidR="00922C43" w:rsidRPr="00541652" w:rsidRDefault="00922C43" w:rsidP="00922C43">
      <w:pPr>
        <w:pStyle w:val="Heading3"/>
        <w:tabs>
          <w:tab w:val="left" w:pos="8190"/>
        </w:tabs>
      </w:pPr>
      <w:r w:rsidRPr="00541652">
        <w:br w:type="column"/>
      </w:r>
      <w:r w:rsidRPr="00541652">
        <w:t>Numbers</w:t>
      </w:r>
    </w:p>
    <w:p w14:paraId="07DB3D42" w14:textId="04FC5F4B" w:rsidR="00922C43" w:rsidRDefault="00051733" w:rsidP="00922C43">
      <w:pPr>
        <w:tabs>
          <w:tab w:val="left" w:pos="8190"/>
        </w:tabs>
        <w:spacing w:after="120" w:line="240" w:lineRule="auto"/>
        <w:rPr>
          <w:color w:val="8B0000"/>
        </w:rPr>
      </w:pPr>
      <w:r>
        <w:t xml:space="preserve">Consider the water in </w:t>
      </w:r>
      <w:r w:rsidR="00E822FD">
        <w:fldChar w:fldCharType="begin"/>
      </w:r>
      <w:r w:rsidR="00E822FD">
        <w:instrText xml:space="preserve"> REF _Ref220697291 \h </w:instrText>
      </w:r>
      <w:r w:rsidR="00E822FD">
        <w:fldChar w:fldCharType="separate"/>
      </w:r>
      <w:r w:rsidR="00F91D0D" w:rsidRPr="00ED525A">
        <w:t xml:space="preserve">Figure </w:t>
      </w:r>
      <w:r w:rsidR="00F91D0D">
        <w:rPr>
          <w:noProof/>
        </w:rPr>
        <w:t>10</w:t>
      </w:r>
      <w:r w:rsidR="00F91D0D" w:rsidRPr="00ED525A">
        <w:t>.</w:t>
      </w:r>
      <w:r w:rsidR="00F91D0D">
        <w:rPr>
          <w:noProof/>
        </w:rPr>
        <w:t>17</w:t>
      </w:r>
      <w:r w:rsidR="00E822FD">
        <w:fldChar w:fldCharType="end"/>
      </w:r>
      <w:r>
        <w:t xml:space="preserve"> that </w:t>
      </w:r>
      <w:r w:rsidR="00FC58C5">
        <w:t>moves from</w:t>
      </w:r>
      <w:r>
        <w:t xml:space="preserve"> the first section of pipe to the </w:t>
      </w:r>
      <w:r w:rsidR="00580CD5">
        <w:t>second</w:t>
      </w:r>
      <w:r>
        <w:t xml:space="preserve">. </w:t>
      </w:r>
      <w:r w:rsidR="00FC58C5">
        <w:rPr>
          <w:color w:val="8B0000"/>
        </w:rPr>
        <w:t>W</w:t>
      </w:r>
      <w:r>
        <w:rPr>
          <w:color w:val="8B0000"/>
        </w:rPr>
        <w:t xml:space="preserve">ork </w:t>
      </w:r>
      <w:r w:rsidR="00FC58C5">
        <w:rPr>
          <w:color w:val="8B0000"/>
        </w:rPr>
        <w:t xml:space="preserve">changes the kinetic energy of </w:t>
      </w:r>
      <w:r>
        <w:rPr>
          <w:color w:val="8B0000"/>
        </w:rPr>
        <w:t>the water</w:t>
      </w:r>
      <w:r w:rsidR="00FC58C5">
        <w:rPr>
          <w:color w:val="8B0000"/>
        </w:rPr>
        <w:t>:</w:t>
      </w:r>
    </w:p>
    <w:p w14:paraId="1F8B57A8" w14:textId="41BE5FD2" w:rsidR="00580CD5" w:rsidRDefault="00000000" w:rsidP="00922C43">
      <w:pPr>
        <w:tabs>
          <w:tab w:val="left" w:pos="8190"/>
        </w:tabs>
        <w:spacing w:after="120" w:line="240" w:lineRule="auto"/>
        <w:rPr>
          <w:color w:val="8B0000"/>
        </w:rPr>
      </w:pPr>
      <m:oMathPara>
        <m:oMath>
          <m:sSub>
            <m:sSubPr>
              <m:ctrlPr>
                <w:rPr>
                  <w:rFonts w:ascii="Cambria Math" w:hAnsi="Cambria Math"/>
                  <w:color w:val="8B0000"/>
                  <w:szCs w:val="20"/>
                </w:rPr>
              </m:ctrlPr>
            </m:sSubPr>
            <m:e>
              <m:r>
                <w:rPr>
                  <w:rFonts w:ascii="Cambria Math" w:hAnsi="Cambria Math"/>
                  <w:color w:val="8B0000"/>
                  <w:szCs w:val="20"/>
                </w:rPr>
                <m:t>W</m:t>
              </m:r>
            </m:e>
            <m:sub>
              <m:r>
                <m:rPr>
                  <m:scr m:val="sans-serif"/>
                  <m:sty m:val="p"/>
                </m:rPr>
                <w:rPr>
                  <w:rFonts w:ascii="Cambria Math" w:hAnsi="Cambria Math"/>
                  <w:color w:val="8B0000"/>
                  <w:szCs w:val="20"/>
                </w:rPr>
                <m:t>net</m:t>
              </m:r>
            </m:sub>
          </m:sSub>
          <m:r>
            <m:rPr>
              <m:sty m:val="p"/>
            </m:rPr>
            <w:rPr>
              <w:rFonts w:ascii="Cambria Math" w:hAnsi="Cambria Math"/>
              <w:color w:val="8B0000"/>
              <w:szCs w:val="20"/>
            </w:rPr>
            <m:t>=Δ</m:t>
          </m:r>
          <m:r>
            <w:rPr>
              <w:rFonts w:ascii="Cambria Math" w:hAnsi="Cambria Math"/>
              <w:color w:val="8B0000"/>
              <w:szCs w:val="20"/>
            </w:rPr>
            <m:t>E</m:t>
          </m:r>
        </m:oMath>
      </m:oMathPara>
    </w:p>
    <w:p w14:paraId="23ADFCEF" w14:textId="61F89359" w:rsidR="00580CD5" w:rsidRDefault="00057F24" w:rsidP="00922C43">
      <w:pPr>
        <w:tabs>
          <w:tab w:val="left" w:pos="8190"/>
        </w:tabs>
        <w:spacing w:after="120" w:line="240" w:lineRule="auto"/>
      </w:pPr>
      <w:r>
        <w:rPr>
          <w:color w:val="0000FF"/>
        </w:rPr>
        <w:t xml:space="preserve">The pressure in the first section of the pipe </w:t>
      </w:r>
      <w:r w:rsidR="00FC58C5">
        <w:rPr>
          <w:color w:val="0000FF"/>
        </w:rPr>
        <w:t>pushes</w:t>
      </w:r>
      <w:r>
        <w:rPr>
          <w:color w:val="0000FF"/>
        </w:rPr>
        <w:t xml:space="preserve"> right </w:t>
      </w:r>
      <w:r>
        <w:t xml:space="preserve">for a distance </w:t>
      </w:r>
      <m:oMath>
        <m:sSub>
          <m:sSubPr>
            <m:ctrlPr>
              <w:rPr>
                <w:rFonts w:ascii="Cambria Math" w:hAnsi="Cambria Math"/>
                <w:szCs w:val="20"/>
              </w:rPr>
            </m:ctrlPr>
          </m:sSubPr>
          <m:e>
            <m:r>
              <w:rPr>
                <w:rFonts w:ascii="Cambria Math" w:hAnsi="Cambria Math"/>
                <w:szCs w:val="20"/>
              </w:rPr>
              <m:t>l</m:t>
            </m:r>
          </m:e>
          <m:sub>
            <m:r>
              <w:rPr>
                <w:rFonts w:ascii="Cambria Math" w:hAnsi="Cambria Math"/>
                <w:szCs w:val="20"/>
              </w:rPr>
              <m:t>1</m:t>
            </m:r>
          </m:sub>
        </m:sSub>
      </m:oMath>
      <w:r>
        <w:rPr>
          <w:rFonts w:ascii="Cambria" w:eastAsia="Cambria" w:hAnsi="Cambria" w:cs="Cambria"/>
          <w:vertAlign w:val="subscript"/>
        </w:rPr>
        <w:t xml:space="preserve"> </w:t>
      </w:r>
      <w:r>
        <w:rPr>
          <w:color w:val="0000FF"/>
        </w:rPr>
        <w:t>while the pressure in the second section of the pipe push</w:t>
      </w:r>
      <w:r w:rsidR="00361F1F">
        <w:rPr>
          <w:color w:val="0000FF"/>
        </w:rPr>
        <w:t>es</w:t>
      </w:r>
      <w:r>
        <w:rPr>
          <w:color w:val="0000FF"/>
        </w:rPr>
        <w:t xml:space="preserve"> left </w:t>
      </w:r>
      <w:r>
        <w:t xml:space="preserve">for a distance </w:t>
      </w:r>
      <m:oMath>
        <m:sSub>
          <m:sSubPr>
            <m:ctrlPr>
              <w:rPr>
                <w:rFonts w:ascii="Cambria Math" w:hAnsi="Cambria Math"/>
                <w:szCs w:val="20"/>
              </w:rPr>
            </m:ctrlPr>
          </m:sSubPr>
          <m:e>
            <m:r>
              <w:rPr>
                <w:rFonts w:ascii="Cambria Math" w:hAnsi="Cambria Math"/>
                <w:szCs w:val="20"/>
              </w:rPr>
              <m:t>l</m:t>
            </m:r>
          </m:e>
          <m:sub>
            <m:r>
              <w:rPr>
                <w:rFonts w:ascii="Cambria Math" w:hAnsi="Cambria Math"/>
                <w:szCs w:val="20"/>
              </w:rPr>
              <m:t>2</m:t>
            </m:r>
          </m:sub>
        </m:sSub>
      </m:oMath>
      <w:r>
        <w:t xml:space="preserve">. </w:t>
      </w:r>
      <w:r>
        <w:rPr>
          <w:color w:val="8B0000"/>
        </w:rPr>
        <w:t xml:space="preserve">This increases the kinetic energy of the water. In addition to these changes in the horizontal direction, any change in the vertical direction creates a change in gravitational potential energy. </w:t>
      </w:r>
      <w:r>
        <w:t>Combining these three in an incompressible fluid gives “Bernoulli’s Equation:”</w:t>
      </w:r>
    </w:p>
    <w:p w14:paraId="08545A22" w14:textId="77777777" w:rsidR="00A11AB8" w:rsidRPr="00A748F9" w:rsidRDefault="00000000" w:rsidP="00A11AB8">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d>
                <m:dPr>
                  <m:ctrlPr>
                    <w:rPr>
                      <w:rFonts w:ascii="Cambria Math" w:hAnsi="Cambria Math"/>
                      <w:szCs w:val="20"/>
                    </w:rPr>
                  </m:ctrlPr>
                </m:dPr>
                <m:e>
                  <m:r>
                    <w:rPr>
                      <w:rFonts w:ascii="Cambria Math" w:hAnsi="Cambria Math"/>
                      <w:color w:val="0000FF"/>
                      <w:szCs w:val="20"/>
                    </w:rPr>
                    <m:t>P</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m:t>
                      </m:r>
                    </m:sub>
                  </m:sSub>
                  <m:r>
                    <m:rPr>
                      <m:sty m:val="p"/>
                    </m:rPr>
                    <w:rPr>
                      <w:rFonts w:ascii="Cambria Math" w:hAnsi="Cambria Math"/>
                      <w:szCs w:val="20"/>
                    </w:rPr>
                    <m:t>⋅</m:t>
                  </m:r>
                  <m:sSup>
                    <m:sSupPr>
                      <m:ctrlPr>
                        <w:rPr>
                          <w:rFonts w:ascii="Cambria Math" w:hAnsi="Cambria Math"/>
                          <w:color w:val="007F7F"/>
                          <w:szCs w:val="20"/>
                        </w:rPr>
                      </m:ctrlPr>
                    </m:sSupPr>
                    <m:e>
                      <m:r>
                        <w:rPr>
                          <w:rFonts w:ascii="Cambria Math" w:hAnsi="Cambria Math"/>
                          <w:color w:val="007F7F"/>
                          <w:szCs w:val="20"/>
                        </w:rPr>
                        <m:t>v</m:t>
                      </m:r>
                    </m:e>
                    <m:sup>
                      <m:r>
                        <w:rPr>
                          <w:rFonts w:ascii="Cambria Math" w:hAnsi="Cambria Math"/>
                          <w:color w:val="007F7F"/>
                          <w:szCs w:val="20"/>
                        </w:rPr>
                        <m:t>2</m:t>
                      </m:r>
                    </m:sup>
                  </m:sSup>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m:t>
                      </m:r>
                    </m:sub>
                  </m:sSub>
                  <m:r>
                    <m:rPr>
                      <m:sty m:val="p"/>
                    </m:rPr>
                    <w:rPr>
                      <w:rFonts w:ascii="Cambria Math" w:hAnsi="Cambria Math"/>
                      <w:szCs w:val="20"/>
                    </w:rPr>
                    <m:t>⋅</m:t>
                  </m:r>
                  <m:r>
                    <w:rPr>
                      <w:rFonts w:ascii="Cambria Math" w:hAnsi="Cambria Math"/>
                      <w:color w:val="0000FF"/>
                      <w:szCs w:val="20"/>
                    </w:rPr>
                    <m:t>g</m:t>
                  </m:r>
                  <m:r>
                    <m:rPr>
                      <m:sty m:val="p"/>
                    </m:rPr>
                    <w:rPr>
                      <w:rFonts w:ascii="Cambria Math" w:hAnsi="Cambria Math"/>
                      <w:szCs w:val="20"/>
                    </w:rPr>
                    <m:t>⋅</m:t>
                  </m:r>
                  <m:r>
                    <w:rPr>
                      <w:rFonts w:ascii="Cambria Math" w:hAnsi="Cambria Math"/>
                      <w:szCs w:val="20"/>
                    </w:rPr>
                    <m:t>h</m:t>
                  </m:r>
                </m:e>
              </m:d>
              <m:r>
                <w:rPr>
                  <w:rFonts w:ascii="Cambria Math" w:hAnsi="Cambria Math"/>
                  <w:szCs w:val="20"/>
                </w:rPr>
                <m:t> </m:t>
              </m:r>
              <m:r>
                <m:rPr>
                  <m:scr m:val="sans-serif"/>
                  <m:sty m:val="p"/>
                </m:rPr>
                <w:rPr>
                  <w:rFonts w:ascii="Cambria Math" w:hAnsi="Cambria Math"/>
                  <w:szCs w:val="20"/>
                </w:rPr>
                <m:t>is constant</m:t>
              </m:r>
            </m:e>
          </m:borderBox>
        </m:oMath>
      </m:oMathPara>
    </w:p>
    <w:p w14:paraId="27128C11" w14:textId="7BC0E22F" w:rsidR="00A11AB8" w:rsidRPr="00B11770" w:rsidRDefault="00A11AB8" w:rsidP="00A11AB8">
      <w:pPr>
        <w:spacing w:after="120" w:line="240" w:lineRule="auto"/>
        <w:ind w:left="-5" w:right="14"/>
        <w:jc w:val="right"/>
        <w:rPr>
          <w:szCs w:val="20"/>
        </w:rPr>
      </w:pPr>
      <w:bookmarkStart w:id="610" w:name="_Ref220701778"/>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10</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5</w:t>
      </w:r>
      <w:r w:rsidRPr="00CA2B5B">
        <w:rPr>
          <w:i/>
          <w:iCs/>
          <w:szCs w:val="20"/>
        </w:rPr>
        <w:fldChar w:fldCharType="end"/>
      </w:r>
      <w:r w:rsidRPr="00CA2B5B">
        <w:rPr>
          <w:szCs w:val="20"/>
        </w:rPr>
        <w:t xml:space="preserve"> )</w:t>
      </w:r>
      <w:bookmarkEnd w:id="610"/>
    </w:p>
    <w:p w14:paraId="265D8BA8" w14:textId="35436D94" w:rsidR="00A11AB8" w:rsidRPr="00BC57AD" w:rsidRDefault="007F0558" w:rsidP="00A11AB8">
      <w:pPr>
        <w:pStyle w:val="BodyText"/>
        <w:spacing w:before="0" w:after="120"/>
        <w:rPr>
          <w:sz w:val="20"/>
          <w:szCs w:val="20"/>
        </w:rPr>
      </w:pPr>
      <w:r>
        <w:rPr>
          <w:sz w:val="20"/>
          <w:szCs w:val="20"/>
        </w:rPr>
        <w:t>S</w:t>
      </w:r>
      <w:r w:rsidR="00A11AB8" w:rsidRPr="00BC57AD">
        <w:rPr>
          <w:sz w:val="20"/>
          <w:szCs w:val="20"/>
        </w:rPr>
        <w:t>et</w:t>
      </w:r>
      <w:r>
        <w:rPr>
          <w:sz w:val="20"/>
          <w:szCs w:val="20"/>
        </w:rPr>
        <w:t>ting</w:t>
      </w:r>
      <w:r w:rsidR="00A11AB8" w:rsidRPr="00BC57AD">
        <w:rPr>
          <w:sz w:val="20"/>
          <w:szCs w:val="20"/>
        </w:rPr>
        <w:t xml:space="preserve"> the height </w:t>
      </w:r>
      <m:oMath>
        <m:r>
          <w:rPr>
            <w:rFonts w:ascii="Cambria Math" w:hAnsi="Cambria Math"/>
            <w:sz w:val="20"/>
            <w:szCs w:val="20"/>
          </w:rPr>
          <m:t>h</m:t>
        </m:r>
        <m:r>
          <m:rPr>
            <m:sty m:val="p"/>
          </m:rPr>
          <w:rPr>
            <w:rFonts w:ascii="Cambria Math" w:hAnsi="Cambria Math"/>
            <w:sz w:val="20"/>
            <w:szCs w:val="20"/>
          </w:rPr>
          <m:t>=</m:t>
        </m:r>
        <m:r>
          <w:rPr>
            <w:rFonts w:ascii="Cambria Math" w:hAnsi="Cambria Math"/>
            <w:sz w:val="20"/>
            <w:szCs w:val="20"/>
          </w:rPr>
          <m:t>0</m:t>
        </m:r>
      </m:oMath>
      <w:r w:rsidR="00A11AB8" w:rsidRPr="00BC57AD">
        <w:rPr>
          <w:sz w:val="20"/>
          <w:szCs w:val="20"/>
        </w:rPr>
        <w:t xml:space="preserve"> at the center of the pipe, the constant value given by </w:t>
      </w:r>
      <w:r w:rsidR="00D44964">
        <w:rPr>
          <w:sz w:val="20"/>
          <w:szCs w:val="20"/>
        </w:rPr>
        <w:t xml:space="preserve">Bernoulli’s </w:t>
      </w:r>
      <w:r>
        <w:rPr>
          <w:sz w:val="20"/>
          <w:szCs w:val="20"/>
        </w:rPr>
        <w:t>Equation</w:t>
      </w:r>
      <w:r w:rsidR="00A11AB8" w:rsidRPr="00BC57AD">
        <w:rPr>
          <w:sz w:val="20"/>
          <w:szCs w:val="20"/>
        </w:rPr>
        <w:t xml:space="preserve"> for this system at the center of the first section of pipe</w:t>
      </w:r>
      <w:r>
        <w:rPr>
          <w:sz w:val="20"/>
          <w:szCs w:val="20"/>
        </w:rPr>
        <w:t xml:space="preserve"> becomes…</w:t>
      </w:r>
    </w:p>
    <w:p w14:paraId="6DC37250" w14:textId="77777777" w:rsidR="00A11AB8" w:rsidRPr="00BC57AD" w:rsidRDefault="00000000" w:rsidP="00A11AB8">
      <w:pPr>
        <w:pStyle w:val="BodyText"/>
        <w:spacing w:before="0" w:after="120"/>
        <w:rPr>
          <w:sz w:val="20"/>
          <w:szCs w:val="20"/>
        </w:rPr>
      </w:pPr>
      <m:oMathPara>
        <m:oMathParaPr>
          <m:jc m:val="center"/>
        </m:oMathParaPr>
        <m:oMath>
          <m:m>
            <m:mPr>
              <m:plcHide m:val="1"/>
              <m:mcs>
                <m:mc>
                  <m:mcPr>
                    <m:count m:val="1"/>
                    <m:mcJc m:val="center"/>
                  </m:mcPr>
                </m:mc>
              </m:mcs>
              <m:ctrlPr>
                <w:rPr>
                  <w:rFonts w:ascii="Cambria Math" w:hAnsi="Cambria Math"/>
                  <w:sz w:val="20"/>
                  <w:szCs w:val="20"/>
                </w:rPr>
              </m:ctrlPr>
            </m:mPr>
            <m:mr>
              <m:e>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1,center</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m,water</m:t>
                    </m:r>
                  </m:sub>
                </m:sSub>
                <m:r>
                  <m:rPr>
                    <m:sty m:val="p"/>
                  </m:rPr>
                  <w:rPr>
                    <w:rFonts w:ascii="Cambria Math" w:hAnsi="Cambria Math"/>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v</m:t>
                    </m:r>
                  </m:e>
                  <m:sub>
                    <m:r>
                      <m:rPr>
                        <m:scr m:val="sans-serif"/>
                        <m:sty m:val="p"/>
                      </m:rPr>
                      <w:rPr>
                        <w:rFonts w:ascii="Cambria Math" w:hAnsi="Cambria Math"/>
                        <w:color w:val="007F7F"/>
                        <w:sz w:val="20"/>
                        <w:szCs w:val="20"/>
                      </w:rPr>
                      <m:t>1</m:t>
                    </m:r>
                  </m:sub>
                  <m:sup>
                    <m:r>
                      <w:rPr>
                        <w:rFonts w:ascii="Cambria Math" w:hAnsi="Cambria Math"/>
                        <w:color w:val="007F7F"/>
                        <w:sz w:val="20"/>
                        <w:szCs w:val="20"/>
                      </w:rPr>
                      <m:t>2</m:t>
                    </m:r>
                  </m:sup>
                </m:sSubSup>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ρ</m:t>
                    </m:r>
                  </m:e>
                  <m:sub>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water</m:t>
                    </m:r>
                  </m:sub>
                </m:sSub>
                <m:r>
                  <m:rPr>
                    <m:sty m:val="p"/>
                  </m:rPr>
                  <w:rPr>
                    <w:rFonts w:ascii="Cambria Math" w:hAnsi="Cambria Math"/>
                    <w:sz w:val="20"/>
                    <w:szCs w:val="20"/>
                  </w:rPr>
                  <m:t>⋅</m:t>
                </m:r>
                <m:r>
                  <w:rPr>
                    <w:rFonts w:ascii="Cambria Math" w:hAnsi="Cambria Math"/>
                    <w:color w:val="0000FF"/>
                    <w:sz w:val="20"/>
                    <w:szCs w:val="20"/>
                  </w:rPr>
                  <m:t>g</m:t>
                </m:r>
                <m:r>
                  <m:rPr>
                    <m:sty m:val="p"/>
                  </m:rPr>
                  <w:rPr>
                    <w:rFonts w:ascii="Cambria Math" w:hAnsi="Cambria Math"/>
                    <w:sz w:val="20"/>
                    <w:szCs w:val="20"/>
                  </w:rPr>
                  <m:t>⋅</m:t>
                </m:r>
                <m:r>
                  <w:rPr>
                    <w:rFonts w:ascii="Cambria Math" w:hAnsi="Cambria Math"/>
                    <w:sz w:val="20"/>
                    <w:szCs w:val="20"/>
                  </w:rPr>
                  <m:t>0</m:t>
                </m:r>
              </m:e>
            </m:mr>
            <m:mr>
              <m:e>
                <m:r>
                  <m:rPr>
                    <m:sty m:val="p"/>
                  </m:rPr>
                  <w:rPr>
                    <w:rFonts w:ascii="Cambria Math" w:hAnsi="Cambria Math"/>
                    <w:sz w:val="20"/>
                    <w:szCs w:val="20"/>
                  </w:rPr>
                  <m:t>=</m:t>
                </m:r>
                <m:d>
                  <m:dPr>
                    <m:ctrlPr>
                      <w:rPr>
                        <w:rFonts w:ascii="Cambria Math" w:hAnsi="Cambria Math"/>
                        <w:color w:val="0000FF"/>
                        <w:sz w:val="20"/>
                        <w:szCs w:val="20"/>
                      </w:rPr>
                    </m:ctrlPr>
                  </m:dPr>
                  <m:e>
                    <m:r>
                      <w:rPr>
                        <w:rFonts w:ascii="Cambria Math" w:hAnsi="Cambria Math"/>
                        <w:color w:val="0000FF"/>
                        <w:sz w:val="20"/>
                        <w:szCs w:val="20"/>
                      </w:rPr>
                      <m:t>4</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e>
                </m:d>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d>
                  <m:dPr>
                    <m:ctrlPr>
                      <w:rPr>
                        <w:rFonts w:ascii="Cambria Math" w:hAnsi="Cambria Math"/>
                        <w:sz w:val="20"/>
                        <w:szCs w:val="20"/>
                      </w:rPr>
                    </m:ctrlPr>
                  </m:dPr>
                  <m:e>
                    <m:r>
                      <w:rPr>
                        <w:rFonts w:ascii="Cambria Math" w:hAnsi="Cambria Math"/>
                        <w:sz w:val="20"/>
                        <w:szCs w:val="20"/>
                      </w:rPr>
                      <m:t>1 000 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e>
                </m:d>
                <m:r>
                  <m:rPr>
                    <m:sty m:val="p"/>
                  </m:rPr>
                  <w:rPr>
                    <w:rFonts w:ascii="Cambria Math" w:hAnsi="Cambria Math"/>
                    <w:sz w:val="20"/>
                    <w:szCs w:val="20"/>
                  </w:rPr>
                  <m:t>⋅</m:t>
                </m:r>
                <m:sSup>
                  <m:sSupPr>
                    <m:ctrlPr>
                      <w:rPr>
                        <w:rFonts w:ascii="Cambria Math" w:hAnsi="Cambria Math"/>
                        <w:color w:val="007F7F"/>
                        <w:sz w:val="20"/>
                        <w:szCs w:val="20"/>
                      </w:rPr>
                    </m:ctrlPr>
                  </m:sSupPr>
                  <m:e>
                    <m:d>
                      <m:dPr>
                        <m:ctrlPr>
                          <w:rPr>
                            <w:rFonts w:ascii="Cambria Math" w:hAnsi="Cambria Math"/>
                            <w:color w:val="007F7F"/>
                            <w:sz w:val="20"/>
                            <w:szCs w:val="20"/>
                          </w:rPr>
                        </m:ctrlPr>
                      </m:dPr>
                      <m:e>
                        <m:r>
                          <w:rPr>
                            <w:rFonts w:ascii="Cambria Math" w:hAnsi="Cambria Math"/>
                            <w:color w:val="007F7F"/>
                            <w:sz w:val="20"/>
                            <w:szCs w:val="20"/>
                          </w:rPr>
                          <m:t>5 </m:t>
                        </m:r>
                        <m:r>
                          <m:rPr>
                            <m:scr m:val="sans-serif"/>
                            <m:sty m:val="p"/>
                          </m:rPr>
                          <w:rPr>
                            <w:rFonts w:ascii="Cambria Math" w:hAnsi="Cambria Math"/>
                            <w:color w:val="007F7F"/>
                            <w:sz w:val="20"/>
                            <w:szCs w:val="20"/>
                          </w:rPr>
                          <m:t>m/s</m:t>
                        </m:r>
                      </m:e>
                    </m:d>
                  </m:e>
                  <m:sup>
                    <m:r>
                      <w:rPr>
                        <w:rFonts w:ascii="Cambria Math" w:hAnsi="Cambria Math"/>
                        <w:color w:val="007F7F"/>
                        <w:sz w:val="20"/>
                        <w:szCs w:val="20"/>
                      </w:rPr>
                      <m:t>2</m:t>
                    </m:r>
                  </m:sup>
                </m:sSup>
                <m:r>
                  <m:rPr>
                    <m:sty m:val="p"/>
                  </m:rPr>
                  <w:rPr>
                    <w:rFonts w:ascii="Cambria Math" w:hAnsi="Cambria Math"/>
                    <w:sz w:val="20"/>
                    <w:szCs w:val="20"/>
                  </w:rPr>
                  <m:t>+</m:t>
                </m:r>
                <m:r>
                  <w:rPr>
                    <w:rFonts w:ascii="Cambria Math" w:hAnsi="Cambria Math"/>
                    <w:sz w:val="20"/>
                    <w:szCs w:val="20"/>
                  </w:rPr>
                  <m:t>0</m:t>
                </m:r>
              </m:e>
            </m:mr>
            <m:mr>
              <m:e>
                <m:r>
                  <m:rPr>
                    <m:sty m:val="p"/>
                  </m:rPr>
                  <w:rPr>
                    <w:rFonts w:ascii="Cambria Math" w:hAnsi="Cambria Math"/>
                    <w:color w:val="0000FF"/>
                    <w:sz w:val="20"/>
                    <w:szCs w:val="20"/>
                  </w:rPr>
                  <m:t>=</m:t>
                </m:r>
                <m:r>
                  <w:rPr>
                    <w:rFonts w:ascii="Cambria Math" w:hAnsi="Cambria Math"/>
                    <w:color w:val="0000FF"/>
                    <w:sz w:val="20"/>
                    <w:szCs w:val="20"/>
                  </w:rPr>
                  <m:t>412 500 </m:t>
                </m:r>
                <m:r>
                  <m:rPr>
                    <m:scr m:val="sans-serif"/>
                    <m:sty m:val="p"/>
                  </m:rPr>
                  <w:rPr>
                    <w:rFonts w:ascii="Cambria Math" w:hAnsi="Cambria Math"/>
                    <w:color w:val="0000FF"/>
                    <w:sz w:val="20"/>
                    <w:szCs w:val="20"/>
                  </w:rPr>
                  <m:t>Pa</m:t>
                </m:r>
              </m:e>
            </m:mr>
          </m:m>
        </m:oMath>
      </m:oMathPara>
    </w:p>
    <w:p w14:paraId="7E054F6F" w14:textId="77777777" w:rsidR="00A11AB8" w:rsidRPr="00BC57AD" w:rsidRDefault="00A11AB8" w:rsidP="00A11AB8">
      <w:pPr>
        <w:pStyle w:val="FirstParagraph"/>
        <w:spacing w:before="0" w:after="120"/>
        <w:rPr>
          <w:sz w:val="20"/>
          <w:szCs w:val="20"/>
        </w:rPr>
      </w:pPr>
      <w:r w:rsidRPr="00BC57AD">
        <w:rPr>
          <w:sz w:val="20"/>
          <w:szCs w:val="20"/>
        </w:rPr>
        <w:t>This constant is valid anywhere in the pipe. At the top of the second section of pipe, for example…</w:t>
      </w:r>
    </w:p>
    <w:p w14:paraId="1259E175" w14:textId="2CC55694" w:rsidR="00FD78BE" w:rsidRPr="00541652" w:rsidRDefault="00000000" w:rsidP="00A11AB8">
      <w:pPr>
        <w:tabs>
          <w:tab w:val="left" w:pos="8190"/>
        </w:tabs>
        <w:spacing w:after="120" w:line="240" w:lineRule="auto"/>
      </w:pPr>
      <m:oMathPara>
        <m:oMath>
          <m:m>
            <m:mPr>
              <m:plcHide m:val="1"/>
              <m:mcs>
                <m:mc>
                  <m:mcPr>
                    <m:count m:val="1"/>
                    <m:mcJc m:val="center"/>
                  </m:mcPr>
                </m:mc>
              </m:mcs>
              <m:ctrlPr>
                <w:rPr>
                  <w:rFonts w:ascii="Cambria Math" w:hAnsi="Cambria Math"/>
                  <w:szCs w:val="20"/>
                </w:rPr>
              </m:ctrlPr>
            </m:mPr>
            <m:mr>
              <m:e>
                <m:sSub>
                  <m:sSubPr>
                    <m:ctrlPr>
                      <w:rPr>
                        <w:rFonts w:ascii="Cambria Math" w:hAnsi="Cambria Math"/>
                        <w:color w:val="0000FF"/>
                        <w:szCs w:val="20"/>
                      </w:rPr>
                    </m:ctrlPr>
                  </m:sSubPr>
                  <m:e>
                    <m:r>
                      <w:rPr>
                        <w:rFonts w:ascii="Cambria Math" w:hAnsi="Cambria Math"/>
                        <w:color w:val="0000FF"/>
                        <w:szCs w:val="20"/>
                      </w:rPr>
                      <m:t>P</m:t>
                    </m:r>
                  </m:e>
                  <m:sub>
                    <m:r>
                      <m:rPr>
                        <m:scr m:val="sans-serif"/>
                        <m:sty m:val="p"/>
                      </m:rPr>
                      <w:rPr>
                        <w:rFonts w:ascii="Cambria Math" w:hAnsi="Cambria Math"/>
                        <w:color w:val="0000FF"/>
                        <w:szCs w:val="20"/>
                      </w:rPr>
                      <m:t>2,top</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m,water</m:t>
                    </m:r>
                  </m:sub>
                </m:sSub>
                <m:r>
                  <m:rPr>
                    <m:sty m:val="p"/>
                  </m:rPr>
                  <w:rPr>
                    <w:rFonts w:ascii="Cambria Math" w:hAnsi="Cambria Math"/>
                    <w:szCs w:val="20"/>
                  </w:rPr>
                  <m:t>⋅</m:t>
                </m:r>
                <m:sSubSup>
                  <m:sSubSupPr>
                    <m:ctrlPr>
                      <w:rPr>
                        <w:rFonts w:ascii="Cambria Math" w:hAnsi="Cambria Math"/>
                        <w:color w:val="007F7F"/>
                        <w:szCs w:val="20"/>
                      </w:rPr>
                    </m:ctrlPr>
                  </m:sSubSupPr>
                  <m:e>
                    <m:r>
                      <w:rPr>
                        <w:rFonts w:ascii="Cambria Math" w:hAnsi="Cambria Math"/>
                        <w:color w:val="007F7F"/>
                        <w:szCs w:val="20"/>
                      </w:rPr>
                      <m:t>v</m:t>
                    </m:r>
                  </m:e>
                  <m:sub>
                    <m:r>
                      <w:rPr>
                        <w:rFonts w:ascii="Cambria Math" w:hAnsi="Cambria Math"/>
                        <w:color w:val="007F7F"/>
                        <w:szCs w:val="20"/>
                      </w:rPr>
                      <m:t>2</m:t>
                    </m:r>
                  </m:sub>
                  <m:sup>
                    <m:r>
                      <w:rPr>
                        <w:rFonts w:ascii="Cambria Math" w:hAnsi="Cambria Math"/>
                        <w:color w:val="007F7F"/>
                        <w:szCs w:val="20"/>
                      </w:rPr>
                      <m:t>2</m:t>
                    </m:r>
                  </m:sup>
                </m:sSubSup>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m,water</m:t>
                    </m:r>
                  </m:sub>
                </m:sSub>
                <m:r>
                  <m:rPr>
                    <m:sty m:val="p"/>
                  </m:rPr>
                  <w:rPr>
                    <w:rFonts w:ascii="Cambria Math" w:hAnsi="Cambria Math"/>
                    <w:szCs w:val="20"/>
                  </w:rPr>
                  <m:t>⋅</m:t>
                </m:r>
                <m:r>
                  <w:rPr>
                    <w:rFonts w:ascii="Cambria Math" w:hAnsi="Cambria Math"/>
                    <w:color w:val="0000FF"/>
                    <w:szCs w:val="20"/>
                  </w:rPr>
                  <m:t>g</m:t>
                </m:r>
                <m:r>
                  <m:rPr>
                    <m:sty m:val="p"/>
                  </m:rPr>
                  <w:rPr>
                    <w:rFonts w:ascii="Cambria Math" w:hAnsi="Cambria Math"/>
                    <w:szCs w:val="20"/>
                  </w:rPr>
                  <m:t>⋅</m:t>
                </m:r>
                <m:r>
                  <w:rPr>
                    <w:rFonts w:ascii="Cambria Math" w:hAnsi="Cambria Math"/>
                    <w:szCs w:val="20"/>
                  </w:rPr>
                  <m:t>0.025 </m:t>
                </m:r>
                <m:r>
                  <m:rPr>
                    <m:scr m:val="sans-serif"/>
                    <m:sty m:val="p"/>
                  </m:rPr>
                  <w:rPr>
                    <w:rFonts w:ascii="Cambria Math" w:hAnsi="Cambria Math"/>
                    <w:szCs w:val="20"/>
                  </w:rPr>
                  <m:t>m</m:t>
                </m:r>
              </m:e>
            </m:mr>
            <m:mr>
              <m:e>
                <m:r>
                  <m:rPr>
                    <m:sty m:val="p"/>
                  </m:rPr>
                  <w:rPr>
                    <w:rFonts w:ascii="Cambria Math" w:hAnsi="Cambria Math"/>
                    <w:color w:val="0000FF"/>
                    <w:szCs w:val="20"/>
                  </w:rPr>
                  <m:t>=</m:t>
                </m:r>
                <m:r>
                  <w:rPr>
                    <w:rFonts w:ascii="Cambria Math" w:hAnsi="Cambria Math"/>
                    <w:color w:val="0000FF"/>
                    <w:szCs w:val="20"/>
                  </w:rPr>
                  <m:t>412 500 </m:t>
                </m:r>
                <m:r>
                  <m:rPr>
                    <m:scr m:val="sans-serif"/>
                    <m:sty m:val="p"/>
                  </m:rPr>
                  <w:rPr>
                    <w:rFonts w:ascii="Cambria Math" w:hAnsi="Cambria Math"/>
                    <w:color w:val="0000FF"/>
                    <w:szCs w:val="20"/>
                  </w:rPr>
                  <m:t>Pa</m:t>
                </m:r>
              </m:e>
            </m:mr>
          </m:m>
        </m:oMath>
      </m:oMathPara>
    </w:p>
    <w:p w14:paraId="00C9CF38" w14:textId="77777777" w:rsidR="00922C43" w:rsidRPr="00541652" w:rsidRDefault="00922C43" w:rsidP="00922C43">
      <w:pPr>
        <w:tabs>
          <w:tab w:val="left" w:pos="8190"/>
        </w:tabs>
        <w:spacing w:after="120" w:line="240" w:lineRule="auto"/>
        <w:sectPr w:rsidR="00922C43" w:rsidRPr="00541652" w:rsidSect="00922C43">
          <w:endnotePr>
            <w:numFmt w:val="decimal"/>
          </w:endnotePr>
          <w:type w:val="continuous"/>
          <w:pgSz w:w="15840" w:h="12240" w:orient="landscape"/>
          <w:pgMar w:top="1440" w:right="1440" w:bottom="1440" w:left="1440" w:header="720" w:footer="720" w:gutter="0"/>
          <w:cols w:num="3" w:sep="1" w:space="288"/>
          <w:titlePg/>
          <w:docGrid w:linePitch="299"/>
        </w:sectPr>
      </w:pPr>
    </w:p>
    <w:p w14:paraId="244E8417" w14:textId="25CDBB37" w:rsidR="0049796F" w:rsidRPr="002C456B" w:rsidRDefault="00922C43" w:rsidP="00922C43">
      <w:pPr>
        <w:pStyle w:val="Heading2"/>
        <w:rPr>
          <w:rFonts w:asciiTheme="minorHAnsi" w:hAnsiTheme="minorHAnsi"/>
          <w:color w:val="auto"/>
        </w:rPr>
        <w:sectPr w:rsidR="0049796F" w:rsidRPr="002C456B" w:rsidSect="0049796F">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611" w:name="_Ref221825721"/>
      <w:bookmarkStart w:id="612" w:name="_Toc221827418"/>
      <w:r w:rsidR="0049796F" w:rsidRPr="002C456B">
        <w:rPr>
          <w:rFonts w:asciiTheme="minorHAnsi" w:hAnsiTheme="minorHAnsi"/>
          <w:color w:val="auto"/>
        </w:rPr>
        <w:lastRenderedPageBreak/>
        <w:t xml:space="preserve">: </w:t>
      </w:r>
      <w:r w:rsidR="009A53BD" w:rsidRPr="003E5F09">
        <w:rPr>
          <w:rFonts w:asciiTheme="minorHAnsi" w:hAnsiTheme="minorHAnsi"/>
          <w:color w:val="0000FF"/>
        </w:rPr>
        <w:t xml:space="preserve">Intermolecular Forces </w:t>
      </w:r>
      <w:r w:rsidR="0049796F" w:rsidRPr="002C456B">
        <w:rPr>
          <w:rFonts w:asciiTheme="minorHAnsi" w:hAnsiTheme="minorHAnsi"/>
          <w:color w:val="auto"/>
        </w:rPr>
        <w:t>(</w:t>
      </w:r>
      <w:r w:rsidR="0049796F" w:rsidRPr="002C456B">
        <w:rPr>
          <w:rFonts w:asciiTheme="minorHAnsi" w:hAnsiTheme="minorHAnsi"/>
          <w:noProof/>
          <w:color w:val="auto"/>
        </w:rPr>
        <w:drawing>
          <wp:inline distT="0" distB="0" distL="0" distR="0" wp14:anchorId="41707217" wp14:editId="11D5AF01">
            <wp:extent cx="95534" cy="95534"/>
            <wp:effectExtent l="0" t="0" r="0" b="0"/>
            <wp:docPr id="47963447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49796F" w:rsidRPr="002C456B">
        <w:rPr>
          <w:rFonts w:asciiTheme="minorHAnsi" w:hAnsiTheme="minorHAnsi"/>
          <w:color w:val="auto"/>
        </w:rPr>
        <w:t>)</w:t>
      </w:r>
      <w:bookmarkEnd w:id="611"/>
      <w:bookmarkEnd w:id="612"/>
    </w:p>
    <w:p w14:paraId="732E2E35" w14:textId="77777777" w:rsidR="0049796F" w:rsidRPr="00541652" w:rsidRDefault="0049796F" w:rsidP="0049796F">
      <w:pPr>
        <w:pStyle w:val="Heading3"/>
        <w:tabs>
          <w:tab w:val="left" w:pos="8190"/>
        </w:tabs>
        <w:spacing w:line="240" w:lineRule="auto"/>
      </w:pPr>
      <w:r w:rsidRPr="00541652">
        <w:t>Words</w:t>
      </w:r>
    </w:p>
    <w:p w14:paraId="52DB8743" w14:textId="77777777" w:rsidR="002958B0" w:rsidRPr="00326595" w:rsidRDefault="002958B0" w:rsidP="002958B0">
      <w:pPr>
        <w:pStyle w:val="BodyText"/>
        <w:spacing w:before="0" w:after="120"/>
        <w:rPr>
          <w:color w:val="0000FF"/>
          <w:sz w:val="20"/>
          <w:szCs w:val="20"/>
        </w:rPr>
      </w:pPr>
      <w:r w:rsidRPr="00BC57AD">
        <w:rPr>
          <w:sz w:val="20"/>
          <w:szCs w:val="20"/>
        </w:rPr>
        <w:t xml:space="preserve">Up to this point, we have only been dealing with “ideal fluids,” </w:t>
      </w:r>
      <w:r w:rsidRPr="00684888">
        <w:rPr>
          <w:color w:val="007F7F"/>
          <w:sz w:val="20"/>
          <w:szCs w:val="20"/>
        </w:rPr>
        <w:t xml:space="preserve">in which the flow, if any, is smooth and constant </w:t>
      </w:r>
      <w:r w:rsidRPr="00684888">
        <w:rPr>
          <w:color w:val="0000FF"/>
          <w:sz w:val="20"/>
          <w:szCs w:val="20"/>
        </w:rPr>
        <w:t xml:space="preserve">and the only interactions between the molecules of the fluid or between the fluid and the walls of a container </w:t>
      </w:r>
      <w:r w:rsidRPr="00684888">
        <w:rPr>
          <w:color w:val="8B0000"/>
          <w:sz w:val="20"/>
          <w:szCs w:val="20"/>
        </w:rPr>
        <w:t xml:space="preserve">are like elastic collisions. </w:t>
      </w:r>
      <w:r w:rsidRPr="00684888">
        <w:rPr>
          <w:color w:val="007F7F"/>
          <w:sz w:val="20"/>
          <w:szCs w:val="20"/>
        </w:rPr>
        <w:t xml:space="preserve">Now we will introduce turbulent flow and </w:t>
      </w:r>
      <w:r w:rsidRPr="00326595">
        <w:rPr>
          <w:i/>
          <w:iCs/>
          <w:color w:val="0000FF"/>
          <w:sz w:val="20"/>
          <w:szCs w:val="20"/>
        </w:rPr>
        <w:t>viscosity</w:t>
      </w:r>
      <w:r w:rsidRPr="00326595">
        <w:rPr>
          <w:color w:val="0000FF"/>
          <w:sz w:val="20"/>
          <w:szCs w:val="20"/>
        </w:rPr>
        <w:t>, which comes from attractive forces between the molecules of the fluid and between the fluid and the walls of a container.</w:t>
      </w:r>
    </w:p>
    <w:p w14:paraId="4AE0EAC2" w14:textId="0674C42E" w:rsidR="002958B0" w:rsidRPr="00326595" w:rsidRDefault="002958B0" w:rsidP="002958B0">
      <w:pPr>
        <w:pStyle w:val="BodyText"/>
        <w:spacing w:before="0" w:after="120"/>
        <w:rPr>
          <w:color w:val="007F7F"/>
          <w:sz w:val="20"/>
          <w:szCs w:val="20"/>
        </w:rPr>
      </w:pPr>
      <w:r w:rsidRPr="00326595">
        <w:rPr>
          <w:color w:val="007F7F"/>
          <w:sz w:val="20"/>
          <w:szCs w:val="20"/>
        </w:rPr>
        <w:t xml:space="preserve">For fluids traveling at relatively low speeds and uninterrupted by obstacles, the fluid flow is </w:t>
      </w:r>
      <w:r w:rsidRPr="00326595">
        <w:rPr>
          <w:i/>
          <w:iCs/>
          <w:color w:val="007F7F"/>
          <w:sz w:val="20"/>
          <w:szCs w:val="20"/>
        </w:rPr>
        <w:t>laminar</w:t>
      </w:r>
      <w:r w:rsidRPr="00326595">
        <w:rPr>
          <w:color w:val="007F7F"/>
          <w:sz w:val="20"/>
          <w:szCs w:val="20"/>
        </w:rPr>
        <w:t xml:space="preserve">. Laminar flow is when the fluid is moving along smooth paths. At higher speeds or when obstacles are introduced, fluid flow becomes </w:t>
      </w:r>
      <w:r w:rsidRPr="00326595">
        <w:rPr>
          <w:i/>
          <w:iCs/>
          <w:color w:val="007F7F"/>
          <w:sz w:val="20"/>
          <w:szCs w:val="20"/>
        </w:rPr>
        <w:t>turbulent</w:t>
      </w:r>
      <w:r w:rsidRPr="00326595">
        <w:rPr>
          <w:color w:val="007F7F"/>
          <w:sz w:val="20"/>
          <w:szCs w:val="20"/>
        </w:rPr>
        <w:t xml:space="preserve">. Turbulent flow is when the flow is erratic, with mixing, rotation, and chaotic changes in magnitude and direction of the velocity. Laminar and turbulent flow can both be seen in </w:t>
      </w:r>
      <w:r w:rsidR="00684888" w:rsidRPr="00326595">
        <w:rPr>
          <w:color w:val="007F7F"/>
          <w:sz w:val="20"/>
          <w:szCs w:val="20"/>
        </w:rPr>
        <w:fldChar w:fldCharType="begin"/>
      </w:r>
      <w:r w:rsidR="00684888" w:rsidRPr="00326595">
        <w:rPr>
          <w:color w:val="007F7F"/>
          <w:sz w:val="20"/>
          <w:szCs w:val="20"/>
        </w:rPr>
        <w:instrText xml:space="preserve"> REF _Ref220698223 \h  \* MERGEFORMAT </w:instrText>
      </w:r>
      <w:r w:rsidR="00684888" w:rsidRPr="00326595">
        <w:rPr>
          <w:color w:val="007F7F"/>
          <w:sz w:val="20"/>
          <w:szCs w:val="20"/>
        </w:rPr>
      </w:r>
      <w:r w:rsidR="00684888" w:rsidRPr="00326595">
        <w:rPr>
          <w:color w:val="007F7F"/>
          <w:sz w:val="20"/>
          <w:szCs w:val="20"/>
        </w:rPr>
        <w:fldChar w:fldCharType="separate"/>
      </w:r>
      <w:r w:rsidR="00F91D0D" w:rsidRPr="00F91D0D">
        <w:rPr>
          <w:color w:val="007F7F"/>
          <w:sz w:val="20"/>
          <w:szCs w:val="20"/>
        </w:rPr>
        <w:t xml:space="preserve">Figure </w:t>
      </w:r>
      <w:r w:rsidR="00F91D0D" w:rsidRPr="00F91D0D">
        <w:rPr>
          <w:noProof/>
          <w:color w:val="007F7F"/>
          <w:sz w:val="20"/>
          <w:szCs w:val="20"/>
        </w:rPr>
        <w:t>10.18</w:t>
      </w:r>
      <w:r w:rsidR="00684888" w:rsidRPr="00326595">
        <w:rPr>
          <w:color w:val="007F7F"/>
          <w:sz w:val="20"/>
          <w:szCs w:val="20"/>
        </w:rPr>
        <w:fldChar w:fldCharType="end"/>
      </w:r>
      <w:r w:rsidR="00684888" w:rsidRPr="00326595">
        <w:rPr>
          <w:color w:val="007F7F"/>
          <w:sz w:val="20"/>
          <w:szCs w:val="20"/>
        </w:rPr>
        <w:t xml:space="preserve"> </w:t>
      </w:r>
      <w:r w:rsidRPr="00326595">
        <w:rPr>
          <w:color w:val="007F7F"/>
          <w:sz w:val="20"/>
          <w:szCs w:val="20"/>
        </w:rPr>
        <w:t>and are drawn schematically in</w:t>
      </w:r>
      <w:r w:rsidR="00684888" w:rsidRPr="00326595">
        <w:rPr>
          <w:color w:val="007F7F"/>
          <w:sz w:val="20"/>
          <w:szCs w:val="20"/>
        </w:rPr>
        <w:t xml:space="preserve"> </w:t>
      </w:r>
      <w:r w:rsidR="00684888" w:rsidRPr="00326595">
        <w:rPr>
          <w:color w:val="007F7F"/>
          <w:sz w:val="20"/>
          <w:szCs w:val="20"/>
        </w:rPr>
        <w:fldChar w:fldCharType="begin"/>
      </w:r>
      <w:r w:rsidR="00684888" w:rsidRPr="00326595">
        <w:rPr>
          <w:color w:val="007F7F"/>
          <w:sz w:val="20"/>
          <w:szCs w:val="20"/>
        </w:rPr>
        <w:instrText xml:space="preserve"> REF _Ref220698233 \h  \* MERGEFORMAT </w:instrText>
      </w:r>
      <w:r w:rsidR="00684888" w:rsidRPr="00326595">
        <w:rPr>
          <w:color w:val="007F7F"/>
          <w:sz w:val="20"/>
          <w:szCs w:val="20"/>
        </w:rPr>
      </w:r>
      <w:r w:rsidR="00684888" w:rsidRPr="00326595">
        <w:rPr>
          <w:color w:val="007F7F"/>
          <w:sz w:val="20"/>
          <w:szCs w:val="20"/>
        </w:rPr>
        <w:fldChar w:fldCharType="separate"/>
      </w:r>
      <w:r w:rsidR="00F91D0D" w:rsidRPr="00F91D0D">
        <w:rPr>
          <w:color w:val="007F7F"/>
          <w:sz w:val="20"/>
          <w:szCs w:val="20"/>
        </w:rPr>
        <w:t xml:space="preserve">Figure </w:t>
      </w:r>
      <w:r w:rsidR="00F91D0D" w:rsidRPr="00F91D0D">
        <w:rPr>
          <w:noProof/>
          <w:color w:val="007F7F"/>
          <w:sz w:val="20"/>
          <w:szCs w:val="20"/>
        </w:rPr>
        <w:t>10.19</w:t>
      </w:r>
      <w:r w:rsidR="00684888" w:rsidRPr="00326595">
        <w:rPr>
          <w:color w:val="007F7F"/>
          <w:sz w:val="20"/>
          <w:szCs w:val="20"/>
        </w:rPr>
        <w:fldChar w:fldCharType="end"/>
      </w:r>
      <w:r w:rsidRPr="00326595">
        <w:rPr>
          <w:color w:val="007F7F"/>
          <w:sz w:val="20"/>
          <w:szCs w:val="20"/>
        </w:rPr>
        <w:t>.</w:t>
      </w:r>
    </w:p>
    <w:p w14:paraId="4DAFAEE0" w14:textId="1EC2DB71" w:rsidR="0049796F" w:rsidRPr="00326595" w:rsidRDefault="00684888" w:rsidP="002958B0">
      <w:pPr>
        <w:tabs>
          <w:tab w:val="left" w:pos="8190"/>
        </w:tabs>
        <w:spacing w:after="120" w:line="240" w:lineRule="auto"/>
        <w:rPr>
          <w:color w:val="007F7F"/>
        </w:rPr>
      </w:pPr>
      <w:r w:rsidRPr="00326595">
        <w:rPr>
          <w:color w:val="007F7F"/>
          <w:szCs w:val="20"/>
        </w:rPr>
        <w:fldChar w:fldCharType="begin"/>
      </w:r>
      <w:r w:rsidRPr="00326595">
        <w:rPr>
          <w:color w:val="007F7F"/>
          <w:szCs w:val="20"/>
        </w:rPr>
        <w:instrText xml:space="preserve"> REF _Ref220698233 \h  \* MERGEFORMAT </w:instrText>
      </w:r>
      <w:r w:rsidRPr="00326595">
        <w:rPr>
          <w:color w:val="007F7F"/>
          <w:szCs w:val="20"/>
        </w:rPr>
      </w:r>
      <w:r w:rsidRPr="00326595">
        <w:rPr>
          <w:color w:val="007F7F"/>
          <w:szCs w:val="20"/>
        </w:rPr>
        <w:fldChar w:fldCharType="separate"/>
      </w:r>
      <w:r w:rsidR="00F91D0D" w:rsidRPr="00F91D0D">
        <w:rPr>
          <w:color w:val="007F7F"/>
          <w:szCs w:val="20"/>
        </w:rPr>
        <w:t xml:space="preserve">Figure </w:t>
      </w:r>
      <w:r w:rsidR="00F91D0D" w:rsidRPr="00F91D0D">
        <w:rPr>
          <w:noProof/>
          <w:color w:val="007F7F"/>
          <w:szCs w:val="20"/>
        </w:rPr>
        <w:t>10.19</w:t>
      </w:r>
      <w:r w:rsidRPr="00326595">
        <w:rPr>
          <w:color w:val="007F7F"/>
          <w:szCs w:val="20"/>
        </w:rPr>
        <w:fldChar w:fldCharType="end"/>
      </w:r>
      <w:r w:rsidR="002958B0" w:rsidRPr="00326595">
        <w:rPr>
          <w:color w:val="007F7F"/>
          <w:szCs w:val="20"/>
        </w:rPr>
        <w:t xml:space="preserve"> shows laminar flow in a pipe for </w:t>
      </w:r>
      <w:r w:rsidR="002958B0" w:rsidRPr="00326595">
        <w:rPr>
          <w:color w:val="0000FF"/>
          <w:szCs w:val="20"/>
        </w:rPr>
        <w:t>a fluid with non-zero viscosity</w:t>
      </w:r>
      <w:r w:rsidR="002958B0" w:rsidRPr="00684888">
        <w:rPr>
          <w:szCs w:val="20"/>
        </w:rPr>
        <w:t xml:space="preserve"> (so not an ideal fluid). </w:t>
      </w:r>
      <w:r w:rsidR="002958B0" w:rsidRPr="00326595">
        <w:rPr>
          <w:color w:val="0000FF"/>
          <w:szCs w:val="20"/>
        </w:rPr>
        <w:t>Viscosity can be thought of as how “thick” a fluid feels. Honey, for example, has high viscosity</w:t>
      </w:r>
      <w:r w:rsidR="002958B0" w:rsidRPr="00BC57AD">
        <w:rPr>
          <w:szCs w:val="20"/>
        </w:rPr>
        <w:t xml:space="preserve">. </w:t>
      </w:r>
      <w:r w:rsidR="002958B0" w:rsidRPr="00326595">
        <w:rPr>
          <w:color w:val="007F7F"/>
          <w:szCs w:val="20"/>
        </w:rPr>
        <w:t xml:space="preserve">For this type of fluid, the speed is higher in the center of the pipe. </w:t>
      </w:r>
      <w:r w:rsidR="002958B0" w:rsidRPr="00326595">
        <w:rPr>
          <w:color w:val="0000FF"/>
          <w:szCs w:val="20"/>
        </w:rPr>
        <w:t>That is because frictional forces between the pipe wall and the fluid cause the fluid at the edges</w:t>
      </w:r>
      <w:r w:rsidR="002958B0" w:rsidRPr="00BC57AD">
        <w:rPr>
          <w:szCs w:val="20"/>
        </w:rPr>
        <w:t xml:space="preserve"> </w:t>
      </w:r>
      <w:r w:rsidR="002958B0" w:rsidRPr="00326595">
        <w:rPr>
          <w:color w:val="007F7F"/>
          <w:szCs w:val="20"/>
        </w:rPr>
        <w:t>to slow to a speed near zero. The speed of the fluid increases the further it is from the walls of the pipe, so it is at a maximum in the center.</w:t>
      </w:r>
    </w:p>
    <w:p w14:paraId="67D49885" w14:textId="77777777" w:rsidR="0049796F" w:rsidRPr="00541652" w:rsidRDefault="0049796F" w:rsidP="0049796F">
      <w:pPr>
        <w:pStyle w:val="Heading3"/>
        <w:tabs>
          <w:tab w:val="left" w:pos="8190"/>
        </w:tabs>
        <w:spacing w:before="0" w:after="120" w:line="240" w:lineRule="auto"/>
        <w:rPr>
          <w:color w:val="0000FF"/>
        </w:rPr>
      </w:pPr>
      <w:r w:rsidRPr="00541652">
        <w:br w:type="column"/>
      </w:r>
      <w:r w:rsidRPr="00541652">
        <w:t>Graphics</w:t>
      </w:r>
    </w:p>
    <w:p w14:paraId="61EC1BA7" w14:textId="59E955E6" w:rsidR="0049796F" w:rsidRPr="00541652" w:rsidRDefault="001F3692" w:rsidP="0049796F">
      <w:pPr>
        <w:keepNext/>
        <w:tabs>
          <w:tab w:val="left" w:pos="8190"/>
        </w:tabs>
        <w:spacing w:after="120" w:line="240" w:lineRule="auto"/>
        <w:ind w:right="14"/>
        <w:jc w:val="center"/>
      </w:pPr>
      <w:r>
        <w:rPr>
          <w:noProof/>
        </w:rPr>
        <w:drawing>
          <wp:inline distT="0" distB="0" distL="0" distR="0" wp14:anchorId="4EF7AA48" wp14:editId="508A2D61">
            <wp:extent cx="2612390" cy="1959610"/>
            <wp:effectExtent l="0" t="0" r="0" b="2540"/>
            <wp:docPr id="1260667449" name="Picture 11" descr="Flowing water moves rapidly over a smooth rock surface and drops into a small depression, forming a swirling, circular motion. The water surface curves inward toward the center, with visible streaks and ripples that trace the rotating flow pattern around the de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67449" name="Picture 11" descr="Flowing water moves rapidly over a smooth rock surface and drops into a small depression, forming a swirling, circular motion. The water surface curves inward toward the center, with visible streaks and ripples that trace the rotating flow pattern around the depression."/>
                    <pic:cNvPicPr>
                      <a:picLocks noChangeAspect="1" noChangeArrowheads="1"/>
                    </pic:cNvPicPr>
                  </pic:nvPicPr>
                  <pic:blipFill>
                    <a:blip r:embed="rId348" cstate="screen">
                      <a:extLst>
                        <a:ext uri="{28A0092B-C50C-407E-A947-70E740481C1C}">
                          <a14:useLocalDpi xmlns:a14="http://schemas.microsoft.com/office/drawing/2010/main"/>
                        </a:ext>
                      </a:extLst>
                    </a:blip>
                    <a:srcRect/>
                    <a:stretch>
                      <a:fillRect/>
                    </a:stretch>
                  </pic:blipFill>
                  <pic:spPr bwMode="auto">
                    <a:xfrm>
                      <a:off x="0" y="0"/>
                      <a:ext cx="2612390" cy="1959610"/>
                    </a:xfrm>
                    <a:prstGeom prst="rect">
                      <a:avLst/>
                    </a:prstGeom>
                    <a:noFill/>
                    <a:ln>
                      <a:noFill/>
                    </a:ln>
                  </pic:spPr>
                </pic:pic>
              </a:graphicData>
            </a:graphic>
          </wp:inline>
        </w:drawing>
      </w:r>
    </w:p>
    <w:p w14:paraId="39EDC0BE" w14:textId="451939AD" w:rsidR="0049796F" w:rsidRDefault="0049796F" w:rsidP="001F3692">
      <w:pPr>
        <w:pStyle w:val="Caption"/>
        <w:tabs>
          <w:tab w:val="left" w:pos="8190"/>
        </w:tabs>
        <w:jc w:val="center"/>
        <w:rPr>
          <w:color w:val="auto"/>
          <w:w w:val="101"/>
        </w:rPr>
      </w:pPr>
      <w:bookmarkStart w:id="613" w:name="_Ref220698223"/>
      <w:r w:rsidRPr="001F3692">
        <w:rPr>
          <w:color w:val="auto"/>
        </w:rPr>
        <w:t xml:space="preserve">Figure </w:t>
      </w:r>
      <w:r w:rsidRPr="001F3692">
        <w:rPr>
          <w:color w:val="auto"/>
        </w:rPr>
        <w:fldChar w:fldCharType="begin"/>
      </w:r>
      <w:r w:rsidRPr="001F3692">
        <w:rPr>
          <w:color w:val="auto"/>
        </w:rPr>
        <w:instrText xml:space="preserve"> STYLEREF 1 \s </w:instrText>
      </w:r>
      <w:r w:rsidRPr="001F3692">
        <w:rPr>
          <w:color w:val="auto"/>
        </w:rPr>
        <w:fldChar w:fldCharType="separate"/>
      </w:r>
      <w:r w:rsidR="00F91D0D">
        <w:rPr>
          <w:noProof/>
          <w:color w:val="auto"/>
        </w:rPr>
        <w:t>10</w:t>
      </w:r>
      <w:r w:rsidRPr="001F3692">
        <w:rPr>
          <w:color w:val="auto"/>
        </w:rPr>
        <w:fldChar w:fldCharType="end"/>
      </w:r>
      <w:r w:rsidRPr="001F3692">
        <w:rPr>
          <w:color w:val="auto"/>
        </w:rPr>
        <w:t>.</w:t>
      </w:r>
      <w:r w:rsidRPr="001F3692">
        <w:rPr>
          <w:color w:val="auto"/>
        </w:rPr>
        <w:fldChar w:fldCharType="begin"/>
      </w:r>
      <w:r w:rsidRPr="001F3692">
        <w:rPr>
          <w:color w:val="auto"/>
        </w:rPr>
        <w:instrText xml:space="preserve"> SEQ Figure \* ARABIC \s 1 </w:instrText>
      </w:r>
      <w:r w:rsidRPr="001F3692">
        <w:rPr>
          <w:color w:val="auto"/>
        </w:rPr>
        <w:fldChar w:fldCharType="separate"/>
      </w:r>
      <w:r w:rsidR="00F91D0D">
        <w:rPr>
          <w:noProof/>
          <w:color w:val="auto"/>
        </w:rPr>
        <w:t>18</w:t>
      </w:r>
      <w:r w:rsidRPr="001F3692">
        <w:rPr>
          <w:color w:val="auto"/>
        </w:rPr>
        <w:fldChar w:fldCharType="end"/>
      </w:r>
      <w:bookmarkEnd w:id="613"/>
      <w:r w:rsidRPr="001F3692">
        <w:rPr>
          <w:color w:val="auto"/>
        </w:rPr>
        <w:t xml:space="preserve">: </w:t>
      </w:r>
      <w:r w:rsidR="001F3692" w:rsidRPr="001F3692">
        <w:rPr>
          <w:color w:val="007F7F"/>
          <w:w w:val="101"/>
        </w:rPr>
        <w:t>The water is experiencing laminar flow as it comes from the left and starts to fall into the pool below. Once the water hits the pool below, the flow becomes turbulent</w:t>
      </w:r>
      <w:r w:rsidRPr="001F3692">
        <w:rPr>
          <w:color w:val="auto"/>
        </w:rPr>
        <w:t>.</w:t>
      </w:r>
      <w:r w:rsidR="00233A1C">
        <w:rPr>
          <w:rStyle w:val="EndnoteReference"/>
          <w:color w:val="auto"/>
        </w:rPr>
        <w:endnoteReference w:id="54"/>
      </w:r>
      <w:r w:rsidR="00233A1C" w:rsidRPr="001F3692">
        <w:rPr>
          <w:color w:val="auto"/>
          <w:w w:val="101"/>
        </w:rPr>
        <w:t xml:space="preserve"> </w:t>
      </w:r>
    </w:p>
    <w:p w14:paraId="0A1D748E" w14:textId="63D68566" w:rsidR="003C354F" w:rsidRPr="00541652" w:rsidRDefault="009603B7" w:rsidP="003C354F">
      <w:pPr>
        <w:keepNext/>
        <w:tabs>
          <w:tab w:val="left" w:pos="8190"/>
        </w:tabs>
        <w:spacing w:after="120" w:line="240" w:lineRule="auto"/>
        <w:ind w:right="14"/>
        <w:jc w:val="center"/>
      </w:pPr>
      <w:r>
        <w:rPr>
          <w:noProof/>
        </w:rPr>
        <w:drawing>
          <wp:inline distT="0" distB="0" distL="0" distR="0" wp14:anchorId="289EEFDC" wp14:editId="244D9CEE">
            <wp:extent cx="2620645" cy="1902460"/>
            <wp:effectExtent l="0" t="0" r="8255" b="2540"/>
            <wp:docPr id="458916676" name="Picture 12" descr="A comparison diagram shows two horizontal flow channels. The top channel is labeled “Laminar” and contains evenly spaced, straight streamlines with arrows pointing to the right, indicating smooth, orderly fluid motion with velocity larger toward the center of the channel. The bottom channel is labeled “Turbulent” and shows irregular, curved arrows of varying directions and lengths, indicating chaotic, swirling fluid motion within the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16676" name="Picture 12" descr="A comparison diagram shows two horizontal flow channels. The top channel is labeled “Laminar” and contains evenly spaced, straight streamlines with arrows pointing to the right, indicating smooth, orderly fluid motion with velocity larger toward the center of the channel. The bottom channel is labeled “Turbulent” and shows irregular, curved arrows of varying directions and lengths, indicating chaotic, swirling fluid motion within the channel."/>
                    <pic:cNvPicPr>
                      <a:picLocks noChangeAspect="1" noChangeArrowheads="1"/>
                    </pic:cNvPicPr>
                  </pic:nvPicPr>
                  <pic:blipFill>
                    <a:blip r:embed="rId349" cstate="screen">
                      <a:extLst>
                        <a:ext uri="{28A0092B-C50C-407E-A947-70E740481C1C}">
                          <a14:useLocalDpi xmlns:a14="http://schemas.microsoft.com/office/drawing/2010/main"/>
                        </a:ext>
                      </a:extLst>
                    </a:blip>
                    <a:srcRect/>
                    <a:stretch>
                      <a:fillRect/>
                    </a:stretch>
                  </pic:blipFill>
                  <pic:spPr bwMode="auto">
                    <a:xfrm>
                      <a:off x="0" y="0"/>
                      <a:ext cx="2620645" cy="1902460"/>
                    </a:xfrm>
                    <a:prstGeom prst="rect">
                      <a:avLst/>
                    </a:prstGeom>
                    <a:noFill/>
                    <a:ln>
                      <a:noFill/>
                    </a:ln>
                  </pic:spPr>
                </pic:pic>
              </a:graphicData>
            </a:graphic>
          </wp:inline>
        </w:drawing>
      </w:r>
    </w:p>
    <w:p w14:paraId="1F07D259" w14:textId="6A28E3A3" w:rsidR="003C354F" w:rsidRPr="00684888" w:rsidRDefault="003C354F" w:rsidP="00684888">
      <w:pPr>
        <w:pStyle w:val="Caption"/>
        <w:tabs>
          <w:tab w:val="left" w:pos="8190"/>
        </w:tabs>
        <w:jc w:val="center"/>
        <w:rPr>
          <w:color w:val="007F7F"/>
          <w:w w:val="101"/>
        </w:rPr>
      </w:pPr>
      <w:bookmarkStart w:id="614" w:name="_Ref220698233"/>
      <w:r w:rsidRPr="001F3692">
        <w:rPr>
          <w:color w:val="auto"/>
        </w:rPr>
        <w:t xml:space="preserve">Figure </w:t>
      </w:r>
      <w:r w:rsidRPr="001F3692">
        <w:rPr>
          <w:color w:val="auto"/>
        </w:rPr>
        <w:fldChar w:fldCharType="begin"/>
      </w:r>
      <w:r w:rsidRPr="001F3692">
        <w:rPr>
          <w:color w:val="auto"/>
        </w:rPr>
        <w:instrText xml:space="preserve"> STYLEREF 1 \s </w:instrText>
      </w:r>
      <w:r w:rsidRPr="001F3692">
        <w:rPr>
          <w:color w:val="auto"/>
        </w:rPr>
        <w:fldChar w:fldCharType="separate"/>
      </w:r>
      <w:r w:rsidR="00F91D0D">
        <w:rPr>
          <w:noProof/>
          <w:color w:val="auto"/>
        </w:rPr>
        <w:t>10</w:t>
      </w:r>
      <w:r w:rsidRPr="001F3692">
        <w:rPr>
          <w:color w:val="auto"/>
        </w:rPr>
        <w:fldChar w:fldCharType="end"/>
      </w:r>
      <w:r w:rsidRPr="001F3692">
        <w:rPr>
          <w:color w:val="auto"/>
        </w:rPr>
        <w:t>.</w:t>
      </w:r>
      <w:r w:rsidRPr="001F3692">
        <w:rPr>
          <w:color w:val="auto"/>
        </w:rPr>
        <w:fldChar w:fldCharType="begin"/>
      </w:r>
      <w:r w:rsidRPr="001F3692">
        <w:rPr>
          <w:color w:val="auto"/>
        </w:rPr>
        <w:instrText xml:space="preserve"> SEQ Figure \* ARABIC \s 1 </w:instrText>
      </w:r>
      <w:r w:rsidRPr="001F3692">
        <w:rPr>
          <w:color w:val="auto"/>
        </w:rPr>
        <w:fldChar w:fldCharType="separate"/>
      </w:r>
      <w:r w:rsidR="00F91D0D">
        <w:rPr>
          <w:noProof/>
          <w:color w:val="auto"/>
        </w:rPr>
        <w:t>19</w:t>
      </w:r>
      <w:r w:rsidRPr="001F3692">
        <w:rPr>
          <w:color w:val="auto"/>
        </w:rPr>
        <w:fldChar w:fldCharType="end"/>
      </w:r>
      <w:bookmarkEnd w:id="614"/>
      <w:r w:rsidRPr="001F3692">
        <w:rPr>
          <w:color w:val="auto"/>
        </w:rPr>
        <w:t xml:space="preserve">: </w:t>
      </w:r>
      <w:r w:rsidR="00684888" w:rsidRPr="00684888">
        <w:rPr>
          <w:color w:val="007F7F"/>
          <w:w w:val="101"/>
        </w:rPr>
        <w:t>Laminar flow is shown in the upper</w:t>
      </w:r>
      <w:r w:rsidR="00684888">
        <w:rPr>
          <w:color w:val="007F7F"/>
          <w:w w:val="101"/>
        </w:rPr>
        <w:t xml:space="preserve"> </w:t>
      </w:r>
      <w:r w:rsidR="00684888" w:rsidRPr="00684888">
        <w:rPr>
          <w:color w:val="007F7F"/>
          <w:w w:val="101"/>
        </w:rPr>
        <w:t>pipe and turbulent flow in the lower pipe</w:t>
      </w:r>
      <w:r w:rsidRPr="001F3692">
        <w:rPr>
          <w:color w:val="auto"/>
        </w:rPr>
        <w:t>.</w:t>
      </w:r>
      <w:r>
        <w:rPr>
          <w:rStyle w:val="EndnoteReference"/>
          <w:color w:val="auto"/>
        </w:rPr>
        <w:endnoteReference w:id="55"/>
      </w:r>
      <w:r w:rsidRPr="001F3692">
        <w:rPr>
          <w:color w:val="auto"/>
          <w:w w:val="101"/>
        </w:rPr>
        <w:t xml:space="preserve"> </w:t>
      </w:r>
    </w:p>
    <w:p w14:paraId="71080227" w14:textId="77777777" w:rsidR="0049796F" w:rsidRPr="00541652" w:rsidRDefault="0049796F" w:rsidP="0049796F">
      <w:pPr>
        <w:pStyle w:val="Heading3"/>
        <w:tabs>
          <w:tab w:val="left" w:pos="8190"/>
        </w:tabs>
        <w:spacing w:before="0" w:after="120" w:line="240" w:lineRule="auto"/>
        <w:rPr>
          <w:color w:val="0000FF"/>
        </w:rPr>
      </w:pPr>
      <w:r w:rsidRPr="00541652">
        <w:rPr>
          <w:color w:val="0000FF"/>
        </w:rPr>
        <w:br w:type="column"/>
      </w:r>
      <w:r w:rsidRPr="00541652">
        <w:t>Numbers</w:t>
      </w:r>
    </w:p>
    <w:p w14:paraId="5B4776CC" w14:textId="52DDBFA8" w:rsidR="0049796F" w:rsidRPr="00BA5E9B" w:rsidRDefault="0049796F" w:rsidP="0049796F">
      <w:pPr>
        <w:spacing w:after="120" w:line="240" w:lineRule="auto"/>
        <w:ind w:right="12"/>
      </w:pPr>
      <w:r w:rsidRPr="00804FEB">
        <w:rPr>
          <w:b/>
          <w:bCs/>
        </w:rPr>
        <w:t>Assumptions:</w:t>
      </w:r>
      <w:r w:rsidRPr="00804FEB">
        <w:t xml:space="preserve"> </w:t>
      </w:r>
      <w:r w:rsidR="00EC7459" w:rsidRPr="00EC7459">
        <w:rPr>
          <w:color w:val="007F7F"/>
          <w:szCs w:val="20"/>
        </w:rPr>
        <w:t xml:space="preserve">laminar flow; </w:t>
      </w:r>
      <w:r w:rsidR="00EC7459" w:rsidRPr="00EC7459">
        <w:rPr>
          <w:color w:val="0000FF"/>
          <w:szCs w:val="20"/>
        </w:rPr>
        <w:t xml:space="preserve">near the surface of the earth; </w:t>
      </w:r>
      <w:r w:rsidR="00EC7459" w:rsidRPr="00BC57AD">
        <w:rPr>
          <w:szCs w:val="20"/>
        </w:rPr>
        <w:t>incompressible fluids</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49796F" w14:paraId="51CD6EBA"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FA547D9" w14:textId="77777777" w:rsidR="0049796F" w:rsidRPr="00804FEB" w:rsidRDefault="0049796F"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62C24492" w14:textId="77777777" w:rsidR="0049796F" w:rsidRPr="00804FEB" w:rsidRDefault="0049796F"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134A64" w14:paraId="56AA8D97"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11DBFAB" w14:textId="10820FC8" w:rsidR="00134A64" w:rsidRPr="00454E86" w:rsidRDefault="00134A64" w:rsidP="00134A64">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0.002 </m:t>
                </m:r>
                <m:r>
                  <m:rPr>
                    <m:scr m:val="sans-serif"/>
                    <m:sty m:val="p"/>
                  </m:rPr>
                  <w:rPr>
                    <w:rFonts w:ascii="Cambria Math" w:hAnsi="Cambria Math"/>
                    <w:sz w:val="20"/>
                    <w:szCs w:val="20"/>
                  </w:rPr>
                  <m:t>m</m:t>
                </m:r>
              </m:oMath>
            </m:oMathPara>
          </w:p>
        </w:tc>
        <w:tc>
          <w:tcPr>
            <w:tcW w:w="0" w:type="auto"/>
            <w:tcBorders>
              <w:bottom w:val="none" w:sz="0" w:space="0" w:color="auto"/>
            </w:tcBorders>
          </w:tcPr>
          <w:p w14:paraId="7D4EE4C0" w14:textId="7B9E8945" w:rsidR="00134A64" w:rsidRPr="00234388" w:rsidRDefault="00134A64" w:rsidP="00134A64">
            <w:pPr>
              <w:pStyle w:val="Compact"/>
              <w:rPr>
                <w:rFonts w:eastAsiaTheme="minorHAnsi"/>
                <w:color w:val="0000FF"/>
                <w:kern w:val="2"/>
                <w:sz w:val="20"/>
                <w:szCs w:val="20"/>
                <w:lang w:eastAsia="en-US"/>
                <w14:ligatures w14:val="standardContextual"/>
              </w:rPr>
            </w:pPr>
            <m:oMathPara>
              <m:oMathParaPr>
                <m:jc m:val="left"/>
              </m:oMathParaPr>
              <m:oMath>
                <m:r>
                  <m:rPr>
                    <m:sty m:val="p"/>
                  </m:rPr>
                  <w:rPr>
                    <w:rFonts w:ascii="Cambria Math" w:hAnsi="Cambria Math"/>
                    <w:color w:val="0000FF"/>
                    <w:sz w:val="20"/>
                    <w:szCs w:val="20"/>
                  </w:rPr>
                  <m:t>Δ</m:t>
                </m:r>
                <m:r>
                  <w:rPr>
                    <w:rFonts w:ascii="Cambria Math" w:hAnsi="Cambria Math"/>
                    <w:color w:val="0000FF"/>
                    <w:sz w:val="20"/>
                    <w:szCs w:val="20"/>
                  </w:rPr>
                  <m:t>P</m:t>
                </m:r>
              </m:oMath>
            </m:oMathPara>
          </w:p>
        </w:tc>
      </w:tr>
      <w:tr w:rsidR="00134A64" w14:paraId="6041FFB0"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806ACCD" w14:textId="3A5F7D4C" w:rsidR="00134A64" w:rsidRPr="00234388" w:rsidRDefault="00134A64" w:rsidP="00134A64">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l</m:t>
                </m:r>
                <m:r>
                  <m:rPr>
                    <m:sty m:val="p"/>
                  </m:rPr>
                  <w:rPr>
                    <w:rFonts w:ascii="Cambria Math" w:hAnsi="Cambria Math"/>
                    <w:sz w:val="20"/>
                    <w:szCs w:val="20"/>
                  </w:rPr>
                  <m:t>=</m:t>
                </m:r>
                <m:r>
                  <w:rPr>
                    <w:rFonts w:ascii="Cambria Math" w:hAnsi="Cambria Math"/>
                    <w:sz w:val="20"/>
                    <w:szCs w:val="20"/>
                  </w:rPr>
                  <m:t>0.026 </m:t>
                </m:r>
                <m:r>
                  <m:rPr>
                    <m:scr m:val="sans-serif"/>
                    <m:sty m:val="p"/>
                  </m:rPr>
                  <w:rPr>
                    <w:rFonts w:ascii="Cambria Math" w:hAnsi="Cambria Math"/>
                    <w:sz w:val="20"/>
                    <w:szCs w:val="20"/>
                  </w:rPr>
                  <m:t>m</m:t>
                </m:r>
              </m:oMath>
            </m:oMathPara>
          </w:p>
        </w:tc>
        <w:tc>
          <w:tcPr>
            <w:tcW w:w="0" w:type="auto"/>
            <w:tcBorders>
              <w:bottom w:val="none" w:sz="0" w:space="0" w:color="auto"/>
            </w:tcBorders>
          </w:tcPr>
          <w:p w14:paraId="6320113B" w14:textId="7C568CE5" w:rsidR="00134A64" w:rsidRPr="00234388" w:rsidRDefault="00134A64" w:rsidP="00134A64">
            <w:pPr>
              <w:pStyle w:val="Compact"/>
              <w:rPr>
                <w:rFonts w:ascii="Aptos" w:eastAsia="Aptos" w:hAnsi="Aptos" w:cs="Times New Roman"/>
                <w:color w:val="0000FF"/>
                <w:sz w:val="20"/>
                <w:szCs w:val="20"/>
              </w:rPr>
            </w:pPr>
          </w:p>
        </w:tc>
      </w:tr>
      <w:tr w:rsidR="00134A64" w14:paraId="67C2FD66"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EFAFB6C" w14:textId="79C21786" w:rsidR="00134A64" w:rsidRPr="00454E86" w:rsidRDefault="00000000" w:rsidP="00134A64">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m:rPr>
                        <m:sty m:val="p"/>
                      </m:rPr>
                      <w:rPr>
                        <w:rFonts w:ascii="Cambria Math" w:hAnsi="Cambria Math"/>
                        <w:color w:val="007F7F"/>
                        <w:sz w:val="20"/>
                        <w:szCs w:val="20"/>
                      </w:rPr>
                      <m:t>Φ</m:t>
                    </m:r>
                  </m:e>
                  <m:sub>
                    <m:r>
                      <m:rPr>
                        <m:scr m:val="sans-serif"/>
                        <m:sty m:val="p"/>
                      </m:rPr>
                      <w:rPr>
                        <w:rFonts w:ascii="Cambria Math" w:hAnsi="Cambria Math"/>
                        <w:color w:val="007F7F"/>
                        <w:sz w:val="20"/>
                        <w:szCs w:val="20"/>
                      </w:rPr>
                      <m:t>V</m:t>
                    </m:r>
                  </m:sub>
                </m:sSub>
                <m:r>
                  <m:rPr>
                    <m:sty m:val="p"/>
                  </m:rPr>
                  <w:rPr>
                    <w:rFonts w:ascii="Cambria Math" w:hAnsi="Cambria Math"/>
                    <w:color w:val="007F7F"/>
                    <w:sz w:val="20"/>
                    <w:szCs w:val="20"/>
                  </w:rPr>
                  <m:t>=</m:t>
                </m:r>
                <m:r>
                  <w:rPr>
                    <w:rFonts w:ascii="Cambria Math" w:hAnsi="Cambria Math"/>
                    <w:color w:val="007F7F"/>
                    <w:sz w:val="20"/>
                    <w:szCs w:val="20"/>
                  </w:rPr>
                  <m:t>0.06 </m:t>
                </m:r>
                <m:r>
                  <m:rPr>
                    <m:scr m:val="sans-serif"/>
                    <m:sty m:val="p"/>
                  </m:rPr>
                  <w:rPr>
                    <w:rFonts w:ascii="Cambria Math" w:hAnsi="Cambria Math"/>
                    <w:color w:val="007F7F"/>
                    <w:sz w:val="20"/>
                    <w:szCs w:val="20"/>
                  </w:rPr>
                  <m:t>l/min</m:t>
                </m:r>
              </m:oMath>
            </m:oMathPara>
          </w:p>
        </w:tc>
        <w:tc>
          <w:tcPr>
            <w:tcW w:w="0" w:type="auto"/>
            <w:tcBorders>
              <w:bottom w:val="none" w:sz="0" w:space="0" w:color="auto"/>
            </w:tcBorders>
          </w:tcPr>
          <w:p w14:paraId="5D8C3B12" w14:textId="260D5E93" w:rsidR="00134A64" w:rsidRPr="00234388" w:rsidRDefault="00134A64" w:rsidP="00134A64">
            <w:pPr>
              <w:pStyle w:val="Compact"/>
              <w:rPr>
                <w:rFonts w:eastAsiaTheme="minorHAnsi"/>
                <w:color w:val="0000FF"/>
                <w:kern w:val="2"/>
                <w:sz w:val="20"/>
                <w:szCs w:val="20"/>
                <w:lang w:eastAsia="en-US"/>
                <w14:ligatures w14:val="standardContextual"/>
              </w:rPr>
            </w:pPr>
          </w:p>
        </w:tc>
      </w:tr>
      <w:tr w:rsidR="00134A64" w14:paraId="475F61F8"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E80266B" w14:textId="69F200A5" w:rsidR="00134A64" w:rsidRPr="00134A64" w:rsidRDefault="00000000" w:rsidP="00134A64">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v</m:t>
                    </m:r>
                  </m:sub>
                </m:sSub>
                <m:r>
                  <m:rPr>
                    <m:sty m:val="p"/>
                  </m:rPr>
                  <w:rPr>
                    <w:rFonts w:ascii="Cambria Math" w:hAnsi="Cambria Math"/>
                    <w:sz w:val="20"/>
                    <w:szCs w:val="20"/>
                  </w:rPr>
                  <m:t>=</m:t>
                </m:r>
                <m:r>
                  <w:rPr>
                    <w:rFonts w:ascii="Cambria Math" w:hAnsi="Cambria Math"/>
                    <w:sz w:val="20"/>
                    <w:szCs w:val="20"/>
                  </w:rPr>
                  <m:t>0.005 </m:t>
                </m:r>
                <m:r>
                  <m:rPr>
                    <m:scr m:val="sans-serif"/>
                    <m:sty m:val="p"/>
                  </m:rPr>
                  <w:rPr>
                    <w:rFonts w:ascii="Cambria Math" w:hAnsi="Cambria Math"/>
                    <w:sz w:val="20"/>
                    <w:szCs w:val="20"/>
                  </w:rPr>
                  <m:t>Pa⋅s</m:t>
                </m:r>
              </m:oMath>
            </m:oMathPara>
          </w:p>
        </w:tc>
        <w:tc>
          <w:tcPr>
            <w:tcW w:w="0" w:type="auto"/>
            <w:tcBorders>
              <w:bottom w:val="none" w:sz="0" w:space="0" w:color="auto"/>
            </w:tcBorders>
          </w:tcPr>
          <w:p w14:paraId="554EB415" w14:textId="040FB294" w:rsidR="00134A64" w:rsidRPr="00234388" w:rsidRDefault="00134A64" w:rsidP="00134A64">
            <w:pPr>
              <w:pStyle w:val="Compact"/>
              <w:rPr>
                <w:rFonts w:eastAsiaTheme="minorHAnsi"/>
                <w:color w:val="0000FF"/>
                <w:kern w:val="2"/>
                <w:sz w:val="20"/>
                <w:szCs w:val="20"/>
                <w:lang w:eastAsia="en-US"/>
                <w14:ligatures w14:val="standardContextual"/>
              </w:rPr>
            </w:pPr>
          </w:p>
        </w:tc>
      </w:tr>
      <w:tr w:rsidR="00134A64" w14:paraId="1AB1A8E4"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13E46DA" w14:textId="69429C2C" w:rsidR="00134A64" w:rsidRPr="00134A64" w:rsidRDefault="00000000" w:rsidP="00134A64">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m:t>
                    </m:r>
                  </m:sub>
                </m:sSub>
                <m:r>
                  <m:rPr>
                    <m:sty m:val="p"/>
                  </m:rPr>
                  <w:rPr>
                    <w:rFonts w:ascii="Cambria Math" w:hAnsi="Cambria Math"/>
                    <w:sz w:val="20"/>
                    <w:szCs w:val="20"/>
                  </w:rPr>
                  <m:t>=</m:t>
                </m:r>
                <m:r>
                  <w:rPr>
                    <w:rFonts w:ascii="Cambria Math" w:hAnsi="Cambria Math"/>
                    <w:sz w:val="20"/>
                    <w:szCs w:val="20"/>
                  </w:rPr>
                  <m:t>994 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3D30F848" w14:textId="3B6E3DF8" w:rsidR="00134A64" w:rsidRPr="00234388" w:rsidRDefault="00134A64" w:rsidP="00134A64">
            <w:pPr>
              <w:pStyle w:val="Compact"/>
              <w:rPr>
                <w:rFonts w:eastAsiaTheme="minorHAnsi"/>
                <w:color w:val="8B0000"/>
                <w:kern w:val="2"/>
                <w:sz w:val="20"/>
                <w:szCs w:val="20"/>
                <w:lang w:eastAsia="en-US"/>
                <w14:ligatures w14:val="standardContextual"/>
              </w:rPr>
            </w:pPr>
          </w:p>
        </w:tc>
      </w:tr>
      <w:tr w:rsidR="00134A64" w14:paraId="54AE3BE0"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CA8F84A" w14:textId="0F4C21D9" w:rsidR="00134A64" w:rsidRPr="00134A64" w:rsidRDefault="00134A64" w:rsidP="00134A64">
            <w:pPr>
              <w:pStyle w:val="Compact"/>
              <w:rPr>
                <w:rFonts w:ascii="Aptos" w:eastAsia="Aptos" w:hAnsi="Aptos" w:cs="Times New Roman"/>
                <w:color w:val="0000FF"/>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6949F0F8" w14:textId="76BB31A2" w:rsidR="00134A64" w:rsidRPr="00234388" w:rsidRDefault="00134A64" w:rsidP="00134A64">
            <w:pPr>
              <w:pStyle w:val="Compact"/>
              <w:rPr>
                <w:rFonts w:eastAsiaTheme="minorHAnsi"/>
                <w:color w:val="8B0000"/>
                <w:kern w:val="2"/>
                <w:sz w:val="20"/>
                <w:szCs w:val="20"/>
                <w:lang w:eastAsia="en-US"/>
                <w14:ligatures w14:val="standardContextual"/>
              </w:rPr>
            </w:pPr>
          </w:p>
        </w:tc>
      </w:tr>
    </w:tbl>
    <w:p w14:paraId="1A137749" w14:textId="3ACCF09D" w:rsidR="002C1109" w:rsidRPr="00BA2655" w:rsidRDefault="002C1109" w:rsidP="00BA2655">
      <w:pPr>
        <w:pStyle w:val="BodyText"/>
        <w:spacing w:after="120"/>
        <w:rPr>
          <w:color w:val="007F7F"/>
          <w:sz w:val="20"/>
          <w:szCs w:val="20"/>
        </w:rPr>
      </w:pPr>
      <w:r w:rsidRPr="00BA2655">
        <w:rPr>
          <w:color w:val="007F7F"/>
          <w:sz w:val="20"/>
          <w:szCs w:val="20"/>
        </w:rPr>
        <w:t xml:space="preserve">The volumetric flow rate for a viscous fluid in a pipe is highly dependent upon the exact conditions. If the flow in a pipe with a circular cross-section is laminar and the pipe is neither too short nor too </w:t>
      </w:r>
      <w:r w:rsidR="00BA2655" w:rsidRPr="00BA2655">
        <w:rPr>
          <w:color w:val="007F7F"/>
          <w:sz w:val="20"/>
          <w:szCs w:val="20"/>
        </w:rPr>
        <w:t>wide,</w:t>
      </w:r>
      <w:r w:rsidRPr="00BA2655">
        <w:rPr>
          <w:color w:val="007F7F"/>
          <w:sz w:val="20"/>
          <w:szCs w:val="20"/>
        </w:rPr>
        <w:t xml:space="preserve"> then the volumetric flow rate is given by</w:t>
      </w:r>
      <w:r w:rsidR="00BA2655">
        <w:rPr>
          <w:color w:val="007F7F"/>
          <w:sz w:val="20"/>
          <w:szCs w:val="20"/>
        </w:rPr>
        <w:t xml:space="preserve"> </w:t>
      </w:r>
      <w:r w:rsidR="00BA2655" w:rsidRPr="00BA2655">
        <w:rPr>
          <w:color w:val="007F7F"/>
          <w:sz w:val="20"/>
          <w:szCs w:val="20"/>
        </w:rPr>
        <w:t>Poiseuille</w:t>
      </w:r>
      <w:r w:rsidR="00BA2655">
        <w:rPr>
          <w:color w:val="007F7F"/>
          <w:sz w:val="20"/>
          <w:szCs w:val="20"/>
        </w:rPr>
        <w:t>’s equation</w:t>
      </w:r>
      <w:r w:rsidRPr="00BA2655">
        <w:rPr>
          <w:color w:val="007F7F"/>
          <w:sz w:val="20"/>
          <w:szCs w:val="20"/>
        </w:rPr>
        <w:t>…</w:t>
      </w:r>
    </w:p>
    <w:p w14:paraId="5D17C0BC" w14:textId="77777777" w:rsidR="00E10968" w:rsidRPr="00A748F9" w:rsidRDefault="00000000" w:rsidP="00E10968">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7F7F"/>
                      <w:szCs w:val="20"/>
                    </w:rPr>
                  </m:ctrlPr>
                </m:sSubPr>
                <m:e>
                  <m:r>
                    <m:rPr>
                      <m:sty m:val="p"/>
                    </m:rPr>
                    <w:rPr>
                      <w:rFonts w:ascii="Cambria Math" w:hAnsi="Cambria Math"/>
                      <w:color w:val="007F7F"/>
                      <w:szCs w:val="20"/>
                    </w:rPr>
                    <m:t>Φ</m:t>
                  </m:r>
                </m:e>
                <m:sub>
                  <m:r>
                    <m:rPr>
                      <m:scr m:val="sans-serif"/>
                      <m:sty m:val="p"/>
                    </m:rPr>
                    <w:rPr>
                      <w:rFonts w:ascii="Cambria Math" w:hAnsi="Cambria Math"/>
                      <w:color w:val="007F7F"/>
                      <w:szCs w:val="20"/>
                    </w:rPr>
                    <m:t>V</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π</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r</m:t>
                      </m:r>
                    </m:e>
                    <m:sup>
                      <m:r>
                        <w:rPr>
                          <w:rFonts w:ascii="Cambria Math" w:hAnsi="Cambria Math"/>
                          <w:szCs w:val="20"/>
                        </w:rPr>
                        <m:t>4</m:t>
                      </m:r>
                    </m:sup>
                  </m:sSup>
                  <m:r>
                    <m:rPr>
                      <m:sty m:val="p"/>
                    </m:rPr>
                    <w:rPr>
                      <w:rFonts w:ascii="Cambria Math" w:hAnsi="Cambria Math"/>
                      <w:szCs w:val="20"/>
                    </w:rPr>
                    <m:t>⋅</m:t>
                  </m:r>
                  <m:r>
                    <m:rPr>
                      <m:sty m:val="p"/>
                    </m:rPr>
                    <w:rPr>
                      <w:rFonts w:ascii="Cambria Math" w:hAnsi="Cambria Math"/>
                      <w:color w:val="0000FF"/>
                      <w:szCs w:val="20"/>
                    </w:rPr>
                    <m:t>Δ</m:t>
                  </m:r>
                  <m:r>
                    <w:rPr>
                      <w:rFonts w:ascii="Cambria Math" w:hAnsi="Cambria Math"/>
                      <w:color w:val="0000FF"/>
                      <w:szCs w:val="20"/>
                    </w:rPr>
                    <m:t>P</m:t>
                  </m:r>
                </m:num>
                <m:den>
                  <m:r>
                    <w:rPr>
                      <w:rFonts w:ascii="Cambria Math" w:hAnsi="Cambria Math"/>
                      <w:szCs w:val="20"/>
                    </w:rPr>
                    <m:t>8</m:t>
                  </m:r>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v</m:t>
                      </m:r>
                    </m:sub>
                  </m:sSub>
                  <m:r>
                    <m:rPr>
                      <m:sty m:val="p"/>
                    </m:rPr>
                    <w:rPr>
                      <w:rFonts w:ascii="Cambria Math" w:hAnsi="Cambria Math"/>
                      <w:szCs w:val="20"/>
                    </w:rPr>
                    <m:t>⋅</m:t>
                  </m:r>
                  <m:r>
                    <w:rPr>
                      <w:rFonts w:ascii="Cambria Math" w:hAnsi="Cambria Math"/>
                      <w:szCs w:val="20"/>
                    </w:rPr>
                    <m:t>l</m:t>
                  </m:r>
                </m:den>
              </m:f>
            </m:e>
          </m:borderBox>
        </m:oMath>
      </m:oMathPara>
    </w:p>
    <w:p w14:paraId="7349CAB4" w14:textId="617A618B" w:rsidR="00E10968" w:rsidRPr="00B11770" w:rsidRDefault="00E10968" w:rsidP="00E10968">
      <w:pPr>
        <w:spacing w:after="120" w:line="240" w:lineRule="auto"/>
        <w:ind w:left="-5" w:right="14"/>
        <w:jc w:val="right"/>
        <w:rPr>
          <w:szCs w:val="20"/>
        </w:rPr>
      </w:pPr>
      <w:bookmarkStart w:id="615" w:name="_Ref220701782"/>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10</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6</w:t>
      </w:r>
      <w:r w:rsidRPr="00CA2B5B">
        <w:rPr>
          <w:i/>
          <w:iCs/>
          <w:szCs w:val="20"/>
        </w:rPr>
        <w:fldChar w:fldCharType="end"/>
      </w:r>
      <w:r w:rsidRPr="00CA2B5B">
        <w:rPr>
          <w:szCs w:val="20"/>
        </w:rPr>
        <w:t xml:space="preserve"> )</w:t>
      </w:r>
      <w:bookmarkEnd w:id="615"/>
    </w:p>
    <w:p w14:paraId="1701C418" w14:textId="70F2567F" w:rsidR="002C1109" w:rsidRPr="00BA2655" w:rsidRDefault="002C1109" w:rsidP="00E10968">
      <w:pPr>
        <w:pStyle w:val="BodyText"/>
        <w:spacing w:before="0" w:after="120"/>
        <w:rPr>
          <w:color w:val="007F7F"/>
          <w:sz w:val="20"/>
          <w:szCs w:val="20"/>
        </w:rPr>
      </w:pPr>
      <w:r w:rsidRPr="00BC57AD">
        <w:rPr>
          <w:sz w:val="20"/>
          <w:szCs w:val="20"/>
        </w:rPr>
        <w:t xml:space="preserve">…where </w:t>
      </w:r>
      <m:oMath>
        <m:r>
          <w:rPr>
            <w:rFonts w:ascii="Cambria Math" w:hAnsi="Cambria Math"/>
            <w:sz w:val="20"/>
            <w:szCs w:val="20"/>
          </w:rPr>
          <m:t>r</m:t>
        </m:r>
      </m:oMath>
      <w:r w:rsidRPr="00BC57AD">
        <w:rPr>
          <w:sz w:val="20"/>
          <w:szCs w:val="20"/>
        </w:rPr>
        <w:t xml:space="preserve"> is the radius of the pipe, </w:t>
      </w:r>
      <m:oMath>
        <m:r>
          <w:rPr>
            <w:rFonts w:ascii="Cambria Math" w:hAnsi="Cambria Math"/>
            <w:sz w:val="20"/>
            <w:szCs w:val="20"/>
          </w:rPr>
          <m:t>l</m:t>
        </m:r>
      </m:oMath>
      <w:r w:rsidRPr="00BC57AD">
        <w:rPr>
          <w:sz w:val="20"/>
          <w:szCs w:val="20"/>
        </w:rPr>
        <w:t xml:space="preserve"> is the length of the pipe, and </w:t>
      </w:r>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v</m:t>
            </m:r>
          </m:sub>
        </m:sSub>
      </m:oMath>
      <w:r w:rsidRPr="00BC57AD">
        <w:rPr>
          <w:sz w:val="20"/>
          <w:szCs w:val="20"/>
        </w:rPr>
        <w:t xml:space="preserve"> is the viscosity of the fluid. Before solving </w:t>
      </w:r>
      <w:r w:rsidR="00BA2655" w:rsidRPr="00BA2655">
        <w:rPr>
          <w:sz w:val="20"/>
          <w:szCs w:val="20"/>
        </w:rPr>
        <w:t>Poiseuille</w:t>
      </w:r>
      <w:r w:rsidR="00BA2655">
        <w:rPr>
          <w:sz w:val="20"/>
          <w:szCs w:val="20"/>
        </w:rPr>
        <w:t>’s</w:t>
      </w:r>
      <w:r w:rsidR="00BA2655" w:rsidRPr="00BA2655">
        <w:rPr>
          <w:sz w:val="20"/>
          <w:szCs w:val="20"/>
        </w:rPr>
        <w:t xml:space="preserve"> </w:t>
      </w:r>
      <w:r w:rsidR="00BA2655">
        <w:rPr>
          <w:sz w:val="20"/>
          <w:szCs w:val="20"/>
        </w:rPr>
        <w:t>e</w:t>
      </w:r>
      <w:r w:rsidRPr="00BC57AD">
        <w:rPr>
          <w:sz w:val="20"/>
          <w:szCs w:val="20"/>
        </w:rPr>
        <w:t xml:space="preserve">quation for </w:t>
      </w:r>
      <w:r w:rsidRPr="00BA2655">
        <w:rPr>
          <w:color w:val="0000FF"/>
          <w:sz w:val="20"/>
          <w:szCs w:val="20"/>
        </w:rPr>
        <w:t>the change in pressure</w:t>
      </w:r>
      <w:r w:rsidRPr="00BA2655">
        <w:rPr>
          <w:color w:val="007F7F"/>
          <w:sz w:val="20"/>
          <w:szCs w:val="20"/>
        </w:rPr>
        <w:t>, the flow rate needs to be converted to SI units:</w:t>
      </w:r>
    </w:p>
    <w:p w14:paraId="3B3BDBCA" w14:textId="1B383979" w:rsidR="0049796F" w:rsidRPr="00BA2655" w:rsidRDefault="00000000" w:rsidP="002C1109">
      <w:pPr>
        <w:tabs>
          <w:tab w:val="left" w:pos="8190"/>
        </w:tabs>
        <w:spacing w:after="120" w:line="240" w:lineRule="auto"/>
        <w:ind w:left="15" w:right="14"/>
        <w:rPr>
          <w:color w:val="007F7F"/>
        </w:rPr>
      </w:pPr>
      <m:oMathPara>
        <m:oMath>
          <m:eqArr>
            <m:eqArrPr>
              <m:ctrlPr>
                <w:rPr>
                  <w:rFonts w:ascii="Cambria Math" w:hAnsi="Cambria Math"/>
                  <w:color w:val="007F7F"/>
                  <w:szCs w:val="20"/>
                </w:rPr>
              </m:ctrlPr>
            </m:eqArrPr>
            <m:e>
              <m:sSub>
                <m:sSubPr>
                  <m:ctrlPr>
                    <w:rPr>
                      <w:rFonts w:ascii="Cambria Math" w:hAnsi="Cambria Math"/>
                      <w:color w:val="007F7F"/>
                      <w:szCs w:val="20"/>
                    </w:rPr>
                  </m:ctrlPr>
                </m:sSubPr>
                <m:e>
                  <m:r>
                    <m:rPr>
                      <m:sty m:val="p"/>
                    </m:rPr>
                    <w:rPr>
                      <w:rFonts w:ascii="Cambria Math" w:hAnsi="Cambria Math"/>
                      <w:color w:val="007F7F"/>
                      <w:szCs w:val="20"/>
                    </w:rPr>
                    <m:t>Φ</m:t>
                  </m:r>
                </m:e>
                <m:sub>
                  <m:r>
                    <m:rPr>
                      <m:scr m:val="sans-serif"/>
                      <m:sty m:val="p"/>
                    </m:rPr>
                    <w:rPr>
                      <w:rFonts w:ascii="Cambria Math" w:hAnsi="Cambria Math"/>
                      <w:color w:val="007F7F"/>
                      <w:szCs w:val="20"/>
                    </w:rPr>
                    <m:t>V</m:t>
                  </m:r>
                </m:sub>
              </m:sSub>
              <m:r>
                <w:rPr>
                  <w:rFonts w:ascii="Cambria Math" w:hAnsi="Cambria Math"/>
                  <w:color w:val="007F7F"/>
                  <w:szCs w:val="20"/>
                </w:rPr>
                <m:t>&amp;</m:t>
              </m:r>
              <m:r>
                <m:rPr>
                  <m:sty m:val="p"/>
                </m:rPr>
                <w:rPr>
                  <w:rFonts w:ascii="Cambria Math" w:hAnsi="Cambria Math"/>
                  <w:color w:val="007F7F"/>
                  <w:szCs w:val="20"/>
                </w:rPr>
                <m:t>=</m:t>
              </m:r>
              <m:d>
                <m:dPr>
                  <m:ctrlPr>
                    <w:rPr>
                      <w:rFonts w:ascii="Cambria Math" w:hAnsi="Cambria Math"/>
                      <w:i/>
                      <w:color w:val="007F7F"/>
                      <w:szCs w:val="20"/>
                    </w:rPr>
                  </m:ctrlPr>
                </m:dPr>
                <m:e>
                  <m:r>
                    <w:rPr>
                      <w:rFonts w:ascii="Cambria Math" w:hAnsi="Cambria Math"/>
                      <w:color w:val="007F7F"/>
                      <w:szCs w:val="20"/>
                    </w:rPr>
                    <m:t>0.06 </m:t>
                  </m:r>
                  <m:r>
                    <m:rPr>
                      <m:scr m:val="sans-serif"/>
                      <m:sty m:val="p"/>
                    </m:rPr>
                    <w:rPr>
                      <w:rFonts w:ascii="Cambria Math" w:hAnsi="Cambria Math"/>
                      <w:color w:val="007F7F"/>
                      <w:szCs w:val="20"/>
                    </w:rPr>
                    <m:t>l/min</m:t>
                  </m:r>
                </m:e>
              </m:d>
              <m:r>
                <m:rPr>
                  <m:sty m:val="p"/>
                </m:rPr>
                <w:rPr>
                  <w:rFonts w:ascii="Cambria Math" w:hAnsi="Cambria Math"/>
                  <w:color w:val="007F7F"/>
                  <w:szCs w:val="20"/>
                </w:rPr>
                <m:t>⋅</m:t>
              </m:r>
              <m:d>
                <m:dPr>
                  <m:ctrlPr>
                    <w:rPr>
                      <w:rFonts w:ascii="Cambria Math" w:hAnsi="Cambria Math"/>
                      <w:color w:val="007F7F"/>
                      <w:szCs w:val="20"/>
                    </w:rPr>
                  </m:ctrlPr>
                </m:dPr>
                <m:e>
                  <m:f>
                    <m:fPr>
                      <m:ctrlPr>
                        <w:rPr>
                          <w:rFonts w:ascii="Cambria Math" w:hAnsi="Cambria Math"/>
                          <w:color w:val="007F7F"/>
                          <w:szCs w:val="20"/>
                        </w:rPr>
                      </m:ctrlPr>
                    </m:fPr>
                    <m:num>
                      <m:r>
                        <w:rPr>
                          <w:rFonts w:ascii="Cambria Math" w:hAnsi="Cambria Math"/>
                          <w:color w:val="007F7F"/>
                          <w:szCs w:val="20"/>
                        </w:rPr>
                        <m:t>1 </m:t>
                      </m:r>
                      <m:sSup>
                        <m:sSupPr>
                          <m:ctrlPr>
                            <w:rPr>
                              <w:rFonts w:ascii="Cambria Math" w:hAnsi="Cambria Math"/>
                              <w:color w:val="007F7F"/>
                              <w:szCs w:val="20"/>
                            </w:rPr>
                          </m:ctrlPr>
                        </m:sSupPr>
                        <m:e>
                          <m:r>
                            <m:rPr>
                              <m:scr m:val="sans-serif"/>
                              <m:sty m:val="p"/>
                            </m:rPr>
                            <w:rPr>
                              <w:rFonts w:ascii="Cambria Math" w:hAnsi="Cambria Math"/>
                              <w:color w:val="007F7F"/>
                              <w:szCs w:val="20"/>
                            </w:rPr>
                            <m:t>m</m:t>
                          </m:r>
                        </m:e>
                        <m:sup>
                          <m:r>
                            <m:rPr>
                              <m:scr m:val="sans-serif"/>
                              <m:sty m:val="p"/>
                            </m:rPr>
                            <w:rPr>
                              <w:rFonts w:ascii="Cambria Math" w:hAnsi="Cambria Math"/>
                              <w:color w:val="007F7F"/>
                              <w:szCs w:val="20"/>
                            </w:rPr>
                            <m:t>3</m:t>
                          </m:r>
                        </m:sup>
                      </m:sSup>
                    </m:num>
                    <m:den>
                      <m:r>
                        <w:rPr>
                          <w:rFonts w:ascii="Cambria Math" w:hAnsi="Cambria Math"/>
                          <w:color w:val="007F7F"/>
                          <w:szCs w:val="20"/>
                        </w:rPr>
                        <m:t>1 000 </m:t>
                      </m:r>
                      <m:r>
                        <m:rPr>
                          <m:scr m:val="sans-serif"/>
                          <m:sty m:val="p"/>
                        </m:rPr>
                        <w:rPr>
                          <w:rFonts w:ascii="Cambria Math" w:hAnsi="Cambria Math"/>
                          <w:color w:val="007F7F"/>
                          <w:szCs w:val="20"/>
                        </w:rPr>
                        <m:t>l</m:t>
                      </m:r>
                    </m:den>
                  </m:f>
                </m:e>
              </m:d>
              <m:r>
                <m:rPr>
                  <m:sty m:val="p"/>
                </m:rPr>
                <w:rPr>
                  <w:rFonts w:ascii="Cambria Math" w:hAnsi="Cambria Math"/>
                  <w:color w:val="007F7F"/>
                  <w:szCs w:val="20"/>
                </w:rPr>
                <m:t>⋅</m:t>
              </m:r>
              <m:d>
                <m:dPr>
                  <m:ctrlPr>
                    <w:rPr>
                      <w:rFonts w:ascii="Cambria Math" w:hAnsi="Cambria Math"/>
                      <w:szCs w:val="20"/>
                    </w:rPr>
                  </m:ctrlPr>
                </m:dPr>
                <m:e>
                  <m:f>
                    <m:fPr>
                      <m:ctrlPr>
                        <w:rPr>
                          <w:rFonts w:ascii="Cambria Math" w:hAnsi="Cambria Math"/>
                          <w:szCs w:val="20"/>
                        </w:rPr>
                      </m:ctrlPr>
                    </m:fPr>
                    <m:num>
                      <m:r>
                        <w:rPr>
                          <w:rFonts w:ascii="Cambria Math" w:hAnsi="Cambria Math"/>
                          <w:szCs w:val="20"/>
                        </w:rPr>
                        <m:t>1 </m:t>
                      </m:r>
                      <m:r>
                        <m:rPr>
                          <m:scr m:val="sans-serif"/>
                          <m:sty m:val="p"/>
                        </m:rPr>
                        <w:rPr>
                          <w:rFonts w:ascii="Cambria Math" w:hAnsi="Cambria Math"/>
                          <w:szCs w:val="20"/>
                        </w:rPr>
                        <m:t>min</m:t>
                      </m:r>
                    </m:num>
                    <m:den>
                      <m:r>
                        <w:rPr>
                          <w:rFonts w:ascii="Cambria Math" w:hAnsi="Cambria Math"/>
                          <w:szCs w:val="20"/>
                        </w:rPr>
                        <m:t>60 </m:t>
                      </m:r>
                      <m:r>
                        <m:rPr>
                          <m:scr m:val="sans-serif"/>
                          <m:sty m:val="p"/>
                        </m:rPr>
                        <w:rPr>
                          <w:rFonts w:ascii="Cambria Math" w:hAnsi="Cambria Math"/>
                          <w:szCs w:val="20"/>
                        </w:rPr>
                        <m:t>s</m:t>
                      </m:r>
                    </m:den>
                  </m:f>
                </m:e>
              </m:d>
            </m:e>
            <m:e>
              <m:r>
                <w:rPr>
                  <w:rFonts w:ascii="Cambria Math" w:hAnsi="Cambria Math"/>
                  <w:color w:val="007F7F"/>
                  <w:szCs w:val="20"/>
                </w:rPr>
                <m:t>&amp;</m:t>
              </m:r>
              <m:r>
                <m:rPr>
                  <m:sty m:val="p"/>
                </m:rPr>
                <w:rPr>
                  <w:rFonts w:ascii="Cambria Math" w:hAnsi="Cambria Math"/>
                  <w:color w:val="007F7F"/>
                  <w:szCs w:val="20"/>
                </w:rPr>
                <m:t>=</m:t>
              </m:r>
              <m:r>
                <w:rPr>
                  <w:rFonts w:ascii="Cambria Math" w:hAnsi="Cambria Math"/>
                  <w:color w:val="007F7F"/>
                  <w:szCs w:val="20"/>
                </w:rPr>
                <m:t>1</m:t>
              </m:r>
              <m:r>
                <m:rPr>
                  <m:sty m:val="p"/>
                </m:rPr>
                <w:rPr>
                  <w:rFonts w:ascii="Cambria Math" w:hAnsi="Cambria Math"/>
                  <w:color w:val="007F7F"/>
                  <w:szCs w:val="20"/>
                </w:rPr>
                <m:t>×</m:t>
              </m:r>
              <m:sSup>
                <m:sSupPr>
                  <m:ctrlPr>
                    <w:rPr>
                      <w:rFonts w:ascii="Cambria Math" w:hAnsi="Cambria Math"/>
                      <w:color w:val="007F7F"/>
                      <w:szCs w:val="20"/>
                    </w:rPr>
                  </m:ctrlPr>
                </m:sSupPr>
                <m:e>
                  <m:r>
                    <w:rPr>
                      <w:rFonts w:ascii="Cambria Math" w:hAnsi="Cambria Math"/>
                      <w:color w:val="007F7F"/>
                      <w:szCs w:val="20"/>
                    </w:rPr>
                    <m:t>10</m:t>
                  </m:r>
                </m:e>
                <m:sup>
                  <m:r>
                    <m:rPr>
                      <m:sty m:val="p"/>
                    </m:rPr>
                    <w:rPr>
                      <w:rFonts w:ascii="Cambria Math" w:hAnsi="Cambria Math"/>
                      <w:color w:val="007F7F"/>
                      <w:szCs w:val="20"/>
                    </w:rPr>
                    <m:t>-</m:t>
                  </m:r>
                  <m:r>
                    <w:rPr>
                      <w:rFonts w:ascii="Cambria Math" w:hAnsi="Cambria Math"/>
                      <w:color w:val="007F7F"/>
                      <w:szCs w:val="20"/>
                    </w:rPr>
                    <m:t>6</m:t>
                  </m:r>
                </m:sup>
              </m:sSup>
              <m:r>
                <w:rPr>
                  <w:rFonts w:ascii="Cambria Math" w:hAnsi="Cambria Math"/>
                  <w:color w:val="007F7F"/>
                  <w:szCs w:val="20"/>
                </w:rPr>
                <m:t> </m:t>
              </m:r>
              <m:sSup>
                <m:sSupPr>
                  <m:ctrlPr>
                    <w:rPr>
                      <w:rFonts w:ascii="Cambria Math" w:hAnsi="Cambria Math"/>
                      <w:color w:val="007F7F"/>
                      <w:szCs w:val="20"/>
                    </w:rPr>
                  </m:ctrlPr>
                </m:sSupPr>
                <m:e>
                  <m:r>
                    <m:rPr>
                      <m:scr m:val="sans-serif"/>
                      <m:sty m:val="p"/>
                    </m:rPr>
                    <w:rPr>
                      <w:rFonts w:ascii="Cambria Math" w:hAnsi="Cambria Math"/>
                      <w:color w:val="007F7F"/>
                      <w:szCs w:val="20"/>
                    </w:rPr>
                    <m:t>m</m:t>
                  </m:r>
                </m:e>
                <m:sup>
                  <m:r>
                    <m:rPr>
                      <m:scr m:val="sans-serif"/>
                      <m:sty m:val="p"/>
                    </m:rPr>
                    <w:rPr>
                      <w:rFonts w:ascii="Cambria Math" w:hAnsi="Cambria Math"/>
                      <w:color w:val="007F7F"/>
                      <w:szCs w:val="20"/>
                    </w:rPr>
                    <m:t>3</m:t>
                  </m:r>
                </m:sup>
              </m:sSup>
              <m:r>
                <m:rPr>
                  <m:scr m:val="sans-serif"/>
                  <m:sty m:val="p"/>
                </m:rPr>
                <w:rPr>
                  <w:rFonts w:ascii="Cambria Math" w:hAnsi="Cambria Math"/>
                  <w:color w:val="007F7F"/>
                  <w:szCs w:val="20"/>
                </w:rPr>
                <m:t>/s</m:t>
              </m:r>
            </m:e>
          </m:eqArr>
        </m:oMath>
      </m:oMathPara>
    </w:p>
    <w:p w14:paraId="026B9EF1" w14:textId="77777777" w:rsidR="0049796F" w:rsidRPr="00541652" w:rsidRDefault="0049796F" w:rsidP="0049796F">
      <w:pPr>
        <w:pStyle w:val="Heading3"/>
        <w:tabs>
          <w:tab w:val="left" w:pos="8190"/>
        </w:tabs>
      </w:pPr>
      <w:r w:rsidRPr="00541652">
        <w:br w:type="column"/>
      </w:r>
      <w:r w:rsidRPr="00541652">
        <w:lastRenderedPageBreak/>
        <w:t>Words</w:t>
      </w:r>
    </w:p>
    <w:p w14:paraId="1DC88863" w14:textId="6F7E1CD5" w:rsidR="00141198" w:rsidRDefault="000277E8" w:rsidP="00141198">
      <w:pPr>
        <w:spacing w:after="120" w:line="240" w:lineRule="auto"/>
        <w:ind w:right="12"/>
      </w:pPr>
      <w:r>
        <w:rPr>
          <w:color w:val="0000FF"/>
        </w:rPr>
        <w:t>T</w:t>
      </w:r>
      <w:r w:rsidR="00141198">
        <w:rPr>
          <w:color w:val="0000FF"/>
        </w:rPr>
        <w:t xml:space="preserve">he frictional force that constantly opposes </w:t>
      </w:r>
      <w:r w:rsidR="00141198">
        <w:rPr>
          <w:color w:val="007F7F"/>
        </w:rPr>
        <w:t>the motion of the fluid</w:t>
      </w:r>
      <w:r>
        <w:rPr>
          <w:color w:val="007F7F"/>
        </w:rPr>
        <w:t xml:space="preserve"> would stop the fluid flow</w:t>
      </w:r>
      <w:r w:rsidR="00141198">
        <w:rPr>
          <w:color w:val="007F7F"/>
        </w:rPr>
        <w:t xml:space="preserve"> </w:t>
      </w:r>
      <w:r>
        <w:rPr>
          <w:color w:val="0000FF"/>
        </w:rPr>
        <w:t>without</w:t>
      </w:r>
      <w:r w:rsidR="00141198">
        <w:rPr>
          <w:color w:val="0000FF"/>
        </w:rPr>
        <w:t xml:space="preserve"> a pressure difference between the two ends of the pipe. </w:t>
      </w:r>
      <w:r w:rsidR="00141198">
        <w:rPr>
          <w:color w:val="007F7F"/>
        </w:rPr>
        <w:t xml:space="preserve">The volumetric flow rate in a pipe depends on </w:t>
      </w:r>
      <w:r w:rsidR="00141198">
        <w:rPr>
          <w:color w:val="0000FF"/>
        </w:rPr>
        <w:t xml:space="preserve">the pressure difference between the two ends of the pipe, </w:t>
      </w:r>
      <w:r w:rsidR="00141198">
        <w:t>the viscosity of the fluid, the cross-sectional area of the pipe, and the length of the pipe.</w:t>
      </w:r>
    </w:p>
    <w:p w14:paraId="3124F7D0" w14:textId="54250D8A" w:rsidR="00141198" w:rsidRDefault="00141198" w:rsidP="00141198">
      <w:pPr>
        <w:spacing w:after="120" w:line="240" w:lineRule="auto"/>
        <w:ind w:left="15" w:right="14"/>
      </w:pPr>
      <w:r>
        <w:t xml:space="preserve">We will consider this effect in a brachial artery, which carries blood to the arm. The brachial artery has a diameter of approximately 4 mm and a length of 26 cm. </w:t>
      </w:r>
      <w:r>
        <w:rPr>
          <w:color w:val="007F7F"/>
        </w:rPr>
        <w:t xml:space="preserve">The flow rate is approximately 0.06 liters per minute. </w:t>
      </w:r>
      <w:r>
        <w:t>The density of blood is approximately 994 kg/m</w:t>
      </w:r>
      <w:r>
        <w:rPr>
          <w:vertAlign w:val="superscript"/>
        </w:rPr>
        <w:t xml:space="preserve">3 </w:t>
      </w:r>
      <w:r>
        <w:t>and the viscosity of blood is approximately 0.005 pascal-seconds [Pa ⋅ s].</w:t>
      </w:r>
    </w:p>
    <w:p w14:paraId="7243A2BA" w14:textId="781A3CDA" w:rsidR="00141198" w:rsidRDefault="00141198" w:rsidP="00141198">
      <w:pPr>
        <w:spacing w:after="120" w:line="240" w:lineRule="auto"/>
        <w:ind w:right="12"/>
      </w:pPr>
      <w:r>
        <w:rPr>
          <w:color w:val="0000FF"/>
        </w:rPr>
        <w:t xml:space="preserve">The analysis in the “Numbers” section shows that a pressure difference of only 20.7 Pa is enough </w:t>
      </w:r>
      <w:r>
        <w:rPr>
          <w:color w:val="007F7F"/>
        </w:rPr>
        <w:t xml:space="preserve">for the blood to flow through the artery if the arm is horizontal, </w:t>
      </w:r>
      <w:r>
        <w:rPr>
          <w:color w:val="0000FF"/>
        </w:rPr>
        <w:t xml:space="preserve">but the heart needs to provide more than ten times that amount if the arm is held straight up. In fact, the heart </w:t>
      </w:r>
      <w:r w:rsidR="000277E8">
        <w:rPr>
          <w:color w:val="0000FF"/>
        </w:rPr>
        <w:t>must</w:t>
      </w:r>
      <w:r>
        <w:rPr>
          <w:color w:val="0000FF"/>
        </w:rPr>
        <w:t xml:space="preserve"> provide enough pressure </w:t>
      </w:r>
      <w:r>
        <w:rPr>
          <w:color w:val="007F7F"/>
        </w:rPr>
        <w:t>for blood to flow through every artery, vein, and capillary in the body–</w:t>
      </w:r>
      <w:r>
        <w:rPr>
          <w:color w:val="0000FF"/>
        </w:rPr>
        <w:t>more than 10,000 Pa of pressure. Blood pressure is usually measured in millimeters of mercury</w:t>
      </w:r>
      <w:r w:rsidR="003B1FA1">
        <w:rPr>
          <w:color w:val="0000FF"/>
        </w:rPr>
        <w:t>, the</w:t>
      </w:r>
      <w:r>
        <w:rPr>
          <w:color w:val="0000FF"/>
        </w:rPr>
        <w:t xml:space="preserve"> pressure to raise a column of mercury against the force of gravity by 1 mm.</w:t>
      </w:r>
    </w:p>
    <w:p w14:paraId="75BD2CC2" w14:textId="3B8D0220" w:rsidR="0049796F" w:rsidRPr="00541652" w:rsidRDefault="003B1FA1" w:rsidP="00141198">
      <w:pPr>
        <w:tabs>
          <w:tab w:val="left" w:pos="8190"/>
        </w:tabs>
        <w:spacing w:after="120" w:line="240" w:lineRule="auto"/>
        <w:ind w:right="12"/>
      </w:pPr>
      <w:r>
        <w:rPr>
          <w:color w:val="0000FF"/>
        </w:rPr>
        <w:t>I</w:t>
      </w:r>
      <w:r w:rsidR="00141198">
        <w:rPr>
          <w:color w:val="0000FF"/>
        </w:rPr>
        <w:t xml:space="preserve">ntermolecular forces </w:t>
      </w:r>
      <w:r>
        <w:rPr>
          <w:color w:val="0000FF"/>
        </w:rPr>
        <w:t>also cause</w:t>
      </w:r>
      <w:r w:rsidR="00141198">
        <w:rPr>
          <w:color w:val="0000FF"/>
        </w:rPr>
        <w:t xml:space="preserve"> surface tension. </w:t>
      </w:r>
      <w:r w:rsidR="00141198">
        <w:t>A drop of water tends to pull itself together as much as possible into a shape like a ball. The actual details of the shape change</w:t>
      </w:r>
      <w:r>
        <w:t>,</w:t>
      </w:r>
      <w:r w:rsidR="00141198">
        <w:t xml:space="preserve"> depending upon the effects of gravity and the surfaces in contact with the drop.</w:t>
      </w:r>
    </w:p>
    <w:p w14:paraId="756B0AEF" w14:textId="77777777" w:rsidR="0049796F" w:rsidRPr="00541652" w:rsidRDefault="0049796F" w:rsidP="0049796F">
      <w:pPr>
        <w:pStyle w:val="Heading3"/>
        <w:tabs>
          <w:tab w:val="left" w:pos="8190"/>
        </w:tabs>
      </w:pPr>
      <w:r w:rsidRPr="00541652">
        <w:br w:type="column"/>
      </w:r>
      <w:r w:rsidRPr="00541652">
        <w:t>Graphics</w:t>
      </w:r>
    </w:p>
    <w:p w14:paraId="268F585B" w14:textId="0C932B0A" w:rsidR="0049796F" w:rsidRPr="00541652" w:rsidRDefault="00FF1F81" w:rsidP="0049796F">
      <w:pPr>
        <w:keepNext/>
        <w:tabs>
          <w:tab w:val="left" w:pos="8190"/>
        </w:tabs>
        <w:spacing w:after="120" w:line="240" w:lineRule="auto"/>
        <w:ind w:left="-5" w:right="14"/>
        <w:jc w:val="center"/>
      </w:pPr>
      <w:r>
        <w:rPr>
          <w:noProof/>
        </w:rPr>
        <w:drawing>
          <wp:inline distT="0" distB="0" distL="0" distR="0" wp14:anchorId="02674A51" wp14:editId="020D20BE">
            <wp:extent cx="1521115" cy="2957087"/>
            <wp:effectExtent l="0" t="0" r="3175" b="0"/>
            <wp:docPr id="1003029399" name="Picture 13" descr="An anatomical illustration of the upper arm shows muscles, nerves, and blood vessels exposed along the inner side of the arm. The surrounding muscle tissue is shaded in gray, while major structures are color-coded: arteries in red, veins in blue, and nerves in yellow. Several structures are labeled with text, including the median nerve, radial nerve, deep artery of the arm, and superior and inferior ulnar collateral arteries. The illustration is oriented vertically, with the shoulder region at the top and the elbow region toward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29399" name="Picture 13" descr="An anatomical illustration of the upper arm shows muscles, nerves, and blood vessels exposed along the inner side of the arm. The surrounding muscle tissue is shaded in gray, while major structures are color-coded: arteries in red, veins in blue, and nerves in yellow. Several structures are labeled with text, including the median nerve, radial nerve, deep artery of the arm, and superior and inferior ulnar collateral arteries. The illustration is oriented vertically, with the shoulder region at the top and the elbow region toward the bottom."/>
                    <pic:cNvPicPr>
                      <a:picLocks noChangeAspect="1" noChangeArrowheads="1"/>
                    </pic:cNvPicPr>
                  </pic:nvPicPr>
                  <pic:blipFill>
                    <a:blip r:embed="rId350" cstate="screen">
                      <a:extLst>
                        <a:ext uri="{28A0092B-C50C-407E-A947-70E740481C1C}">
                          <a14:useLocalDpi xmlns:a14="http://schemas.microsoft.com/office/drawing/2010/main"/>
                        </a:ext>
                      </a:extLst>
                    </a:blip>
                    <a:srcRect/>
                    <a:stretch>
                      <a:fillRect/>
                    </a:stretch>
                  </pic:blipFill>
                  <pic:spPr bwMode="auto">
                    <a:xfrm>
                      <a:off x="0" y="0"/>
                      <a:ext cx="1549952" cy="3013148"/>
                    </a:xfrm>
                    <a:prstGeom prst="rect">
                      <a:avLst/>
                    </a:prstGeom>
                    <a:noFill/>
                    <a:ln>
                      <a:noFill/>
                    </a:ln>
                  </pic:spPr>
                </pic:pic>
              </a:graphicData>
            </a:graphic>
          </wp:inline>
        </w:drawing>
      </w:r>
    </w:p>
    <w:p w14:paraId="643D5354" w14:textId="5AF028F5" w:rsidR="0049796F" w:rsidRDefault="0049796F" w:rsidP="00FF1F81">
      <w:pPr>
        <w:pStyle w:val="Caption"/>
        <w:tabs>
          <w:tab w:val="left" w:pos="8190"/>
        </w:tabs>
        <w:jc w:val="center"/>
        <w:rPr>
          <w:color w:val="auto"/>
        </w:rPr>
      </w:pPr>
      <w:r w:rsidRPr="00FF1F81">
        <w:rPr>
          <w:color w:val="auto"/>
        </w:rPr>
        <w:t xml:space="preserve">Figure </w:t>
      </w:r>
      <w:r w:rsidRPr="00FF1F81">
        <w:rPr>
          <w:color w:val="auto"/>
        </w:rPr>
        <w:fldChar w:fldCharType="begin"/>
      </w:r>
      <w:r w:rsidRPr="00FF1F81">
        <w:rPr>
          <w:color w:val="auto"/>
        </w:rPr>
        <w:instrText xml:space="preserve"> STYLEREF 1 \s </w:instrText>
      </w:r>
      <w:r w:rsidRPr="00FF1F81">
        <w:rPr>
          <w:color w:val="auto"/>
        </w:rPr>
        <w:fldChar w:fldCharType="separate"/>
      </w:r>
      <w:r w:rsidR="00F91D0D">
        <w:rPr>
          <w:noProof/>
          <w:color w:val="auto"/>
        </w:rPr>
        <w:t>10</w:t>
      </w:r>
      <w:r w:rsidRPr="00FF1F81">
        <w:rPr>
          <w:color w:val="auto"/>
        </w:rPr>
        <w:fldChar w:fldCharType="end"/>
      </w:r>
      <w:r w:rsidRPr="00FF1F81">
        <w:rPr>
          <w:color w:val="auto"/>
        </w:rPr>
        <w:t>.</w:t>
      </w:r>
      <w:r w:rsidRPr="00FF1F81">
        <w:rPr>
          <w:color w:val="auto"/>
        </w:rPr>
        <w:fldChar w:fldCharType="begin"/>
      </w:r>
      <w:r w:rsidRPr="00FF1F81">
        <w:rPr>
          <w:color w:val="auto"/>
        </w:rPr>
        <w:instrText xml:space="preserve"> SEQ Figure \* ARABIC \s 1 </w:instrText>
      </w:r>
      <w:r w:rsidRPr="00FF1F81">
        <w:rPr>
          <w:color w:val="auto"/>
        </w:rPr>
        <w:fldChar w:fldCharType="separate"/>
      </w:r>
      <w:r w:rsidR="00F91D0D">
        <w:rPr>
          <w:noProof/>
          <w:color w:val="auto"/>
        </w:rPr>
        <w:t>20</w:t>
      </w:r>
      <w:r w:rsidRPr="00FF1F81">
        <w:rPr>
          <w:color w:val="auto"/>
        </w:rPr>
        <w:fldChar w:fldCharType="end"/>
      </w:r>
      <w:r w:rsidRPr="00FF1F81">
        <w:rPr>
          <w:color w:val="auto"/>
        </w:rPr>
        <w:t xml:space="preserve">: </w:t>
      </w:r>
      <w:r w:rsidR="00FF1F81" w:rsidRPr="00FF1F81">
        <w:rPr>
          <w:color w:val="auto"/>
        </w:rPr>
        <w:t>The brachial artery is the large artery that runs through the upper arm. It is red in this sketch from Gray’s Anatomy</w:t>
      </w:r>
      <w:r w:rsidRPr="00FF1F81">
        <w:rPr>
          <w:color w:val="auto"/>
        </w:rPr>
        <w:t>.</w:t>
      </w:r>
      <w:r w:rsidR="00FF04F2">
        <w:rPr>
          <w:rStyle w:val="EndnoteReference"/>
          <w:color w:val="auto"/>
        </w:rPr>
        <w:endnoteReference w:id="56"/>
      </w:r>
      <w:r w:rsidR="00FF1F81" w:rsidRPr="00FF1F81">
        <w:rPr>
          <w:color w:val="auto"/>
        </w:rPr>
        <w:t xml:space="preserve"> </w:t>
      </w:r>
    </w:p>
    <w:p w14:paraId="4D0D37D2" w14:textId="5C00862A" w:rsidR="005D21AF" w:rsidRDefault="00323EA9" w:rsidP="005D21AF">
      <w:pPr>
        <w:jc w:val="center"/>
      </w:pPr>
      <w:r>
        <w:rPr>
          <w:noProof/>
        </w:rPr>
        <w:drawing>
          <wp:inline distT="0" distB="0" distL="0" distR="0" wp14:anchorId="467A076F" wp14:editId="5EA969D3">
            <wp:extent cx="2620645" cy="1469390"/>
            <wp:effectExtent l="0" t="0" r="8255" b="0"/>
            <wp:docPr id="728728510" name="Picture 14" descr="Several small water droplets rest on the surface of a green leaf. The droplets are rounded and bead up rather than spreading, with one larger droplet and multiple smaller droplets scattered across the leaf. The leaf surface shows visible veins and a slightly textured, waxy appearance, emphasizing the high surface tension of th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728510" name="Picture 14" descr="Several small water droplets rest on the surface of a green leaf. The droplets are rounded and bead up rather than spreading, with one larger droplet and multiple smaller droplets scattered across the leaf. The leaf surface shows visible veins and a slightly textured, waxy appearance, emphasizing the high surface tension of the water."/>
                    <pic:cNvPicPr>
                      <a:picLocks noChangeAspect="1" noChangeArrowheads="1"/>
                    </pic:cNvPicPr>
                  </pic:nvPicPr>
                  <pic:blipFill>
                    <a:blip r:embed="rId351" cstate="screen">
                      <a:extLst>
                        <a:ext uri="{28A0092B-C50C-407E-A947-70E740481C1C}">
                          <a14:useLocalDpi xmlns:a14="http://schemas.microsoft.com/office/drawing/2010/main"/>
                        </a:ext>
                      </a:extLst>
                    </a:blip>
                    <a:srcRect/>
                    <a:stretch>
                      <a:fillRect/>
                    </a:stretch>
                  </pic:blipFill>
                  <pic:spPr bwMode="auto">
                    <a:xfrm>
                      <a:off x="0" y="0"/>
                      <a:ext cx="2620645" cy="1469390"/>
                    </a:xfrm>
                    <a:prstGeom prst="rect">
                      <a:avLst/>
                    </a:prstGeom>
                    <a:noFill/>
                    <a:ln>
                      <a:noFill/>
                    </a:ln>
                  </pic:spPr>
                </pic:pic>
              </a:graphicData>
            </a:graphic>
          </wp:inline>
        </w:drawing>
      </w:r>
    </w:p>
    <w:p w14:paraId="5B693918" w14:textId="1141C876" w:rsidR="005D21AF" w:rsidRPr="004F5E81" w:rsidRDefault="005D21AF" w:rsidP="004F5E81">
      <w:pPr>
        <w:pStyle w:val="Caption"/>
        <w:tabs>
          <w:tab w:val="left" w:pos="8190"/>
        </w:tabs>
        <w:jc w:val="center"/>
        <w:rPr>
          <w:color w:val="auto"/>
        </w:rPr>
      </w:pPr>
      <w:r w:rsidRPr="004F5E81">
        <w:rPr>
          <w:color w:val="auto"/>
        </w:rPr>
        <w:t xml:space="preserve">Figure </w:t>
      </w:r>
      <w:r w:rsidRPr="004F5E81">
        <w:rPr>
          <w:color w:val="auto"/>
        </w:rPr>
        <w:fldChar w:fldCharType="begin"/>
      </w:r>
      <w:r w:rsidRPr="004F5E81">
        <w:rPr>
          <w:color w:val="auto"/>
        </w:rPr>
        <w:instrText xml:space="preserve"> STYLEREF 1 \s </w:instrText>
      </w:r>
      <w:r w:rsidRPr="004F5E81">
        <w:rPr>
          <w:color w:val="auto"/>
        </w:rPr>
        <w:fldChar w:fldCharType="separate"/>
      </w:r>
      <w:r w:rsidR="00F91D0D">
        <w:rPr>
          <w:noProof/>
          <w:color w:val="auto"/>
        </w:rPr>
        <w:t>10</w:t>
      </w:r>
      <w:r w:rsidRPr="004F5E81">
        <w:rPr>
          <w:color w:val="auto"/>
        </w:rPr>
        <w:fldChar w:fldCharType="end"/>
      </w:r>
      <w:r w:rsidRPr="004F5E81">
        <w:rPr>
          <w:color w:val="auto"/>
        </w:rPr>
        <w:t>.</w:t>
      </w:r>
      <w:r w:rsidRPr="004F5E81">
        <w:rPr>
          <w:color w:val="auto"/>
        </w:rPr>
        <w:fldChar w:fldCharType="begin"/>
      </w:r>
      <w:r w:rsidRPr="004F5E81">
        <w:rPr>
          <w:color w:val="auto"/>
        </w:rPr>
        <w:instrText xml:space="preserve"> SEQ Figure \* ARABIC \s 1 </w:instrText>
      </w:r>
      <w:r w:rsidRPr="004F5E81">
        <w:rPr>
          <w:color w:val="auto"/>
        </w:rPr>
        <w:fldChar w:fldCharType="separate"/>
      </w:r>
      <w:r w:rsidR="00F91D0D">
        <w:rPr>
          <w:noProof/>
          <w:color w:val="auto"/>
        </w:rPr>
        <w:t>21</w:t>
      </w:r>
      <w:r w:rsidRPr="004F5E81">
        <w:rPr>
          <w:color w:val="auto"/>
        </w:rPr>
        <w:fldChar w:fldCharType="end"/>
      </w:r>
      <w:r w:rsidRPr="004F5E81">
        <w:rPr>
          <w:color w:val="auto"/>
        </w:rPr>
        <w:t xml:space="preserve">: </w:t>
      </w:r>
      <w:r w:rsidR="004F5E81" w:rsidRPr="004F5E81">
        <w:rPr>
          <w:color w:val="auto"/>
        </w:rPr>
        <w:t xml:space="preserve">The smaller water droplets form nearly perfect spheres on this lotus leaf, while the larger drops are </w:t>
      </w:r>
      <w:r w:rsidR="00360352" w:rsidRPr="004F5E81">
        <w:rPr>
          <w:color w:val="auto"/>
        </w:rPr>
        <w:t>deformed</w:t>
      </w:r>
      <w:r w:rsidR="004F5E81" w:rsidRPr="004F5E81">
        <w:rPr>
          <w:color w:val="auto"/>
        </w:rPr>
        <w:t xml:space="preserve"> by gravity</w:t>
      </w:r>
      <w:r w:rsidRPr="004F5E81">
        <w:rPr>
          <w:color w:val="auto"/>
        </w:rPr>
        <w:t>.</w:t>
      </w:r>
      <w:r w:rsidRPr="004F5E81">
        <w:rPr>
          <w:rStyle w:val="EndnoteReference"/>
          <w:color w:val="auto"/>
        </w:rPr>
        <w:endnoteReference w:id="57"/>
      </w:r>
      <w:r w:rsidRPr="004F5E81">
        <w:rPr>
          <w:color w:val="auto"/>
        </w:rPr>
        <w:t xml:space="preserve"> </w:t>
      </w:r>
    </w:p>
    <w:p w14:paraId="1FB2A72B" w14:textId="77777777" w:rsidR="0049796F" w:rsidRPr="00541652" w:rsidRDefault="0049796F" w:rsidP="0049796F">
      <w:pPr>
        <w:pStyle w:val="Heading3"/>
        <w:tabs>
          <w:tab w:val="left" w:pos="8190"/>
        </w:tabs>
      </w:pPr>
      <w:r w:rsidRPr="00541652">
        <w:br w:type="column"/>
      </w:r>
      <w:r w:rsidRPr="00541652">
        <w:t>Numbers</w:t>
      </w:r>
    </w:p>
    <w:p w14:paraId="23C3D472" w14:textId="5042954D" w:rsidR="0049796F" w:rsidRPr="00711493" w:rsidRDefault="00711493" w:rsidP="0049796F">
      <w:pPr>
        <w:tabs>
          <w:tab w:val="left" w:pos="8190"/>
        </w:tabs>
        <w:spacing w:after="120" w:line="240" w:lineRule="auto"/>
        <w:rPr>
          <w:color w:val="0000FF"/>
        </w:rPr>
      </w:pPr>
      <w:r w:rsidRPr="00711493">
        <w:rPr>
          <w:color w:val="0000FF"/>
        </w:rPr>
        <w:t>Now we can find the change in pressure</w:t>
      </w:r>
      <w:r w:rsidR="0049796F" w:rsidRPr="00711493">
        <w:rPr>
          <w:color w:val="0000FF"/>
        </w:rPr>
        <w:t>.</w:t>
      </w:r>
    </w:p>
    <w:p w14:paraId="31931E52" w14:textId="77777777" w:rsidR="00711493" w:rsidRPr="00BC57AD" w:rsidRDefault="00000000" w:rsidP="00711493">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m:rPr>
                  <m:sty m:val="p"/>
                </m:rPr>
                <w:rPr>
                  <w:rFonts w:ascii="Cambria Math" w:hAnsi="Cambria Math"/>
                  <w:color w:val="0000FF"/>
                  <w:sz w:val="20"/>
                  <w:szCs w:val="20"/>
                </w:rPr>
                <m:t>Δ</m:t>
              </m:r>
              <m:r>
                <w:rPr>
                  <w:rFonts w:ascii="Cambria Math" w:hAnsi="Cambria Math"/>
                  <w:color w:val="0000FF"/>
                  <w:sz w:val="20"/>
                  <w:szCs w:val="20"/>
                </w:rPr>
                <m:t>P</m:t>
              </m:r>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8</m:t>
                  </m:r>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v</m:t>
                      </m:r>
                    </m:sub>
                  </m:sSub>
                  <m:r>
                    <m:rPr>
                      <m:sty m:val="p"/>
                    </m:rPr>
                    <w:rPr>
                      <w:rFonts w:ascii="Cambria Math" w:hAnsi="Cambria Math"/>
                      <w:sz w:val="20"/>
                      <w:szCs w:val="20"/>
                    </w:rPr>
                    <m:t>⋅</m:t>
                  </m:r>
                  <m:r>
                    <w:rPr>
                      <w:rFonts w:ascii="Cambria Math" w:hAnsi="Cambria Math"/>
                      <w:sz w:val="20"/>
                      <w:szCs w:val="20"/>
                    </w:rPr>
                    <m:t>l</m:t>
                  </m:r>
                  <m:r>
                    <m:rPr>
                      <m:sty m:val="p"/>
                    </m:rPr>
                    <w:rPr>
                      <w:rFonts w:ascii="Cambria Math" w:hAnsi="Cambria Math"/>
                      <w:sz w:val="20"/>
                      <w:szCs w:val="20"/>
                    </w:rPr>
                    <m:t>⋅</m:t>
                  </m:r>
                  <m:sSub>
                    <m:sSubPr>
                      <m:ctrlPr>
                        <w:rPr>
                          <w:rFonts w:ascii="Cambria Math" w:hAnsi="Cambria Math"/>
                          <w:color w:val="007F7F"/>
                          <w:sz w:val="20"/>
                          <w:szCs w:val="20"/>
                        </w:rPr>
                      </m:ctrlPr>
                    </m:sSubPr>
                    <m:e>
                      <m:r>
                        <m:rPr>
                          <m:sty m:val="p"/>
                        </m:rPr>
                        <w:rPr>
                          <w:rFonts w:ascii="Cambria Math" w:hAnsi="Cambria Math"/>
                          <w:color w:val="007F7F"/>
                          <w:sz w:val="20"/>
                          <w:szCs w:val="20"/>
                        </w:rPr>
                        <m:t>Φ</m:t>
                      </m:r>
                    </m:e>
                    <m:sub>
                      <m:r>
                        <m:rPr>
                          <m:scr m:val="sans-serif"/>
                          <m:sty m:val="p"/>
                        </m:rPr>
                        <w:rPr>
                          <w:rFonts w:ascii="Cambria Math" w:hAnsi="Cambria Math"/>
                          <w:color w:val="007F7F"/>
                          <w:sz w:val="20"/>
                          <w:szCs w:val="20"/>
                        </w:rPr>
                        <m:t>V</m:t>
                      </m:r>
                    </m:sub>
                  </m:sSub>
                </m:num>
                <m:den>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4</m:t>
                      </m:r>
                    </m:sup>
                  </m:sSup>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8</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0.005 </m:t>
                      </m:r>
                      <m:r>
                        <m:rPr>
                          <m:scr m:val="sans-serif"/>
                          <m:sty m:val="p"/>
                        </m:rPr>
                        <w:rPr>
                          <w:rFonts w:ascii="Cambria Math" w:hAnsi="Cambria Math"/>
                          <w:sz w:val="20"/>
                          <w:szCs w:val="20"/>
                        </w:rPr>
                        <m:t>Pa⋅s</m:t>
                      </m:r>
                    </m:e>
                  </m:d>
                  <m:d>
                    <m:dPr>
                      <m:ctrlPr>
                        <w:rPr>
                          <w:rFonts w:ascii="Cambria Math" w:hAnsi="Cambria Math"/>
                          <w:sz w:val="20"/>
                          <w:szCs w:val="20"/>
                        </w:rPr>
                      </m:ctrlPr>
                    </m:dPr>
                    <m:e>
                      <m:r>
                        <w:rPr>
                          <w:rFonts w:ascii="Cambria Math" w:hAnsi="Cambria Math"/>
                          <w:sz w:val="20"/>
                          <w:szCs w:val="20"/>
                        </w:rPr>
                        <m:t>0.026 </m:t>
                      </m:r>
                      <m:r>
                        <m:rPr>
                          <m:scr m:val="sans-serif"/>
                          <m:sty m:val="p"/>
                        </m:rPr>
                        <w:rPr>
                          <w:rFonts w:ascii="Cambria Math" w:hAnsi="Cambria Math"/>
                          <w:sz w:val="20"/>
                          <w:szCs w:val="20"/>
                        </w:rPr>
                        <m:t>m</m:t>
                      </m:r>
                    </m:e>
                  </m:d>
                  <m:d>
                    <m:dPr>
                      <m:ctrlPr>
                        <w:rPr>
                          <w:rFonts w:ascii="Cambria Math" w:hAnsi="Cambria Math"/>
                          <w:color w:val="007F7F"/>
                          <w:sz w:val="20"/>
                          <w:szCs w:val="20"/>
                        </w:rPr>
                      </m:ctrlPr>
                    </m:dPr>
                    <m:e>
                      <m:r>
                        <w:rPr>
                          <w:rFonts w:ascii="Cambria Math" w:hAnsi="Cambria Math"/>
                          <w:color w:val="007F7F"/>
                          <w:sz w:val="20"/>
                          <w:szCs w:val="20"/>
                        </w:rPr>
                        <m:t>1</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m:rPr>
                              <m:sty m:val="p"/>
                            </m:rPr>
                            <w:rPr>
                              <w:rFonts w:ascii="Cambria Math" w:hAnsi="Cambria Math"/>
                              <w:color w:val="007F7F"/>
                              <w:sz w:val="20"/>
                              <w:szCs w:val="20"/>
                            </w:rPr>
                            <m:t>-</m:t>
                          </m:r>
                          <m:r>
                            <w:rPr>
                              <w:rFonts w:ascii="Cambria Math" w:hAnsi="Cambria Math"/>
                              <w:color w:val="007F7F"/>
                              <w:sz w:val="20"/>
                              <w:szCs w:val="20"/>
                            </w:rPr>
                            <m:t>6</m:t>
                          </m:r>
                        </m:sup>
                      </m:sSup>
                      <m:r>
                        <w:rPr>
                          <w:rFonts w:ascii="Cambria Math" w:hAnsi="Cambria Math"/>
                          <w:color w:val="007F7F"/>
                          <w:sz w:val="20"/>
                          <w:szCs w:val="20"/>
                        </w:rPr>
                        <m:t> </m:t>
                      </m:r>
                      <m:sSup>
                        <m:sSupPr>
                          <m:ctrlPr>
                            <w:rPr>
                              <w:rFonts w:ascii="Cambria Math" w:hAnsi="Cambria Math"/>
                              <w:color w:val="007F7F"/>
                              <w:sz w:val="20"/>
                              <w:szCs w:val="20"/>
                            </w:rPr>
                          </m:ctrlPr>
                        </m:sSupPr>
                        <m:e>
                          <m:r>
                            <m:rPr>
                              <m:scr m:val="sans-serif"/>
                              <m:sty m:val="p"/>
                            </m:rPr>
                            <w:rPr>
                              <w:rFonts w:ascii="Cambria Math" w:hAnsi="Cambria Math"/>
                              <w:color w:val="007F7F"/>
                              <w:sz w:val="20"/>
                              <w:szCs w:val="20"/>
                            </w:rPr>
                            <m:t>m</m:t>
                          </m:r>
                        </m:e>
                        <m:sup>
                          <m:r>
                            <m:rPr>
                              <m:scr m:val="sans-serif"/>
                              <m:sty m:val="p"/>
                            </m:rPr>
                            <w:rPr>
                              <w:rFonts w:ascii="Cambria Math" w:hAnsi="Cambria Math"/>
                              <w:color w:val="007F7F"/>
                              <w:sz w:val="20"/>
                              <w:szCs w:val="20"/>
                            </w:rPr>
                            <m:t>3</m:t>
                          </m:r>
                        </m:sup>
                      </m:sSup>
                      <m:r>
                        <m:rPr>
                          <m:scr m:val="sans-serif"/>
                          <m:sty m:val="p"/>
                        </m:rPr>
                        <w:rPr>
                          <w:rFonts w:ascii="Cambria Math" w:hAnsi="Cambria Math"/>
                          <w:color w:val="007F7F"/>
                          <w:sz w:val="20"/>
                          <w:szCs w:val="20"/>
                        </w:rPr>
                        <m:t>/s</m:t>
                      </m:r>
                    </m:e>
                  </m:d>
                </m:num>
                <m:den>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0.002 </m:t>
                          </m:r>
                          <m:r>
                            <m:rPr>
                              <m:scr m:val="sans-serif"/>
                              <m:sty m:val="p"/>
                            </m:rPr>
                            <w:rPr>
                              <w:rFonts w:ascii="Cambria Math" w:hAnsi="Cambria Math"/>
                              <w:sz w:val="20"/>
                              <w:szCs w:val="20"/>
                            </w:rPr>
                            <m:t>m</m:t>
                          </m:r>
                        </m:e>
                      </m:d>
                    </m:e>
                    <m:sup>
                      <m:r>
                        <w:rPr>
                          <w:rFonts w:ascii="Cambria Math" w:hAnsi="Cambria Math"/>
                          <w:sz w:val="20"/>
                          <w:szCs w:val="20"/>
                        </w:rPr>
                        <m:t>4</m:t>
                      </m:r>
                    </m:sup>
                  </m:sSup>
                </m:den>
              </m:f>
            </m:e>
            <m:e>
              <m:r>
                <w:rPr>
                  <w:rFonts w:ascii="Cambria Math" w:hAnsi="Cambria Math"/>
                  <w:color w:val="0000FF"/>
                  <w:sz w:val="20"/>
                  <w:szCs w:val="20"/>
                </w:rPr>
                <m:t>&amp;</m:t>
              </m:r>
              <m:r>
                <m:rPr>
                  <m:sty m:val="p"/>
                </m:rPr>
                <w:rPr>
                  <w:rFonts w:ascii="Cambria Math" w:hAnsi="Cambria Math"/>
                  <w:color w:val="0000FF"/>
                  <w:sz w:val="20"/>
                  <w:szCs w:val="20"/>
                </w:rPr>
                <m:t>=</m:t>
              </m:r>
              <m:r>
                <w:rPr>
                  <w:rFonts w:ascii="Cambria Math" w:hAnsi="Cambria Math"/>
                  <w:color w:val="0000FF"/>
                  <w:sz w:val="20"/>
                  <w:szCs w:val="20"/>
                </w:rPr>
                <m:t>20.7 </m:t>
              </m:r>
              <m:r>
                <m:rPr>
                  <m:scr m:val="sans-serif"/>
                  <m:sty m:val="p"/>
                </m:rPr>
                <w:rPr>
                  <w:rFonts w:ascii="Cambria Math" w:hAnsi="Cambria Math"/>
                  <w:color w:val="0000FF"/>
                  <w:sz w:val="20"/>
                  <w:szCs w:val="20"/>
                </w:rPr>
                <m:t>Pa</m:t>
              </m:r>
            </m:e>
          </m:eqArr>
        </m:oMath>
      </m:oMathPara>
    </w:p>
    <w:p w14:paraId="73FEFC4A" w14:textId="4CC4F6D4" w:rsidR="00711493" w:rsidRPr="00711493" w:rsidRDefault="00711493" w:rsidP="00711493">
      <w:pPr>
        <w:pStyle w:val="FirstParagraph"/>
        <w:spacing w:before="0" w:after="120"/>
        <w:rPr>
          <w:color w:val="0000FF"/>
          <w:sz w:val="20"/>
          <w:szCs w:val="20"/>
        </w:rPr>
      </w:pPr>
      <w:r w:rsidRPr="00711493">
        <w:rPr>
          <w:color w:val="0000FF"/>
          <w:sz w:val="20"/>
          <w:szCs w:val="20"/>
        </w:rPr>
        <w:t xml:space="preserve">If the arm is horizontal, this change in pressure needs to be provided by the heart. If the arm is hanging down, then gravity provides a change pressure given by </w:t>
      </w:r>
      <w:r w:rsidRPr="00177449">
        <w:rPr>
          <w:color w:val="0000FF"/>
          <w:sz w:val="20"/>
          <w:szCs w:val="20"/>
        </w:rPr>
        <w:t>Equation </w:t>
      </w:r>
      <w:r w:rsidR="00177449" w:rsidRPr="00177449">
        <w:rPr>
          <w:color w:val="0000FF"/>
          <w:sz w:val="20"/>
          <w:szCs w:val="20"/>
        </w:rPr>
        <w:fldChar w:fldCharType="begin"/>
      </w:r>
      <w:r w:rsidR="00177449" w:rsidRPr="00177449">
        <w:rPr>
          <w:color w:val="0000FF"/>
          <w:sz w:val="20"/>
          <w:szCs w:val="20"/>
        </w:rPr>
        <w:instrText xml:space="preserve"> REF _Ref220695048 \h  \* MERGEFORMAT </w:instrText>
      </w:r>
      <w:r w:rsidR="00177449" w:rsidRPr="00177449">
        <w:rPr>
          <w:color w:val="0000FF"/>
          <w:sz w:val="20"/>
          <w:szCs w:val="20"/>
        </w:rPr>
      </w:r>
      <w:r w:rsidR="00177449" w:rsidRPr="00177449">
        <w:rPr>
          <w:color w:val="0000FF"/>
          <w:sz w:val="20"/>
          <w:szCs w:val="20"/>
        </w:rPr>
        <w:fldChar w:fldCharType="separate"/>
      </w:r>
      <w:r w:rsidR="00F91D0D" w:rsidRPr="00F91D0D">
        <w:rPr>
          <w:color w:val="0000FF"/>
          <w:sz w:val="20"/>
          <w:szCs w:val="20"/>
        </w:rPr>
        <w:t xml:space="preserve">( </w:t>
      </w:r>
      <w:r w:rsidR="00F91D0D" w:rsidRPr="00F91D0D">
        <w:rPr>
          <w:noProof/>
          <w:color w:val="0000FF"/>
          <w:sz w:val="20"/>
          <w:szCs w:val="20"/>
        </w:rPr>
        <w:t>10.2</w:t>
      </w:r>
      <w:r w:rsidR="00F91D0D" w:rsidRPr="00F91D0D">
        <w:rPr>
          <w:color w:val="0000FF"/>
          <w:sz w:val="20"/>
          <w:szCs w:val="20"/>
        </w:rPr>
        <w:t xml:space="preserve"> )</w:t>
      </w:r>
      <w:r w:rsidR="00177449" w:rsidRPr="00177449">
        <w:rPr>
          <w:color w:val="0000FF"/>
          <w:sz w:val="20"/>
          <w:szCs w:val="20"/>
        </w:rPr>
        <w:fldChar w:fldCharType="end"/>
      </w:r>
      <w:r w:rsidRPr="00177449">
        <w:rPr>
          <w:color w:val="0000FF"/>
          <w:sz w:val="20"/>
          <w:szCs w:val="20"/>
        </w:rPr>
        <w:t xml:space="preserve">, taking </w:t>
      </w: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tot</m:t>
            </m:r>
          </m:sub>
        </m:sSub>
      </m:oMath>
      <w:r w:rsidRPr="00711493">
        <w:rPr>
          <w:color w:val="0000FF"/>
          <w:sz w:val="20"/>
          <w:szCs w:val="20"/>
        </w:rPr>
        <w:t xml:space="preserve"> to be the pressure at the bottom and </w:t>
      </w: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external</m:t>
            </m:r>
          </m:sub>
        </m:sSub>
      </m:oMath>
      <w:r w:rsidRPr="00711493">
        <w:rPr>
          <w:color w:val="0000FF"/>
          <w:sz w:val="20"/>
          <w:szCs w:val="20"/>
        </w:rPr>
        <w:t xml:space="preserve"> to be the pressure at the top:</w:t>
      </w:r>
    </w:p>
    <w:p w14:paraId="18218E2F" w14:textId="77777777" w:rsidR="00711493" w:rsidRPr="00711493" w:rsidRDefault="00000000" w:rsidP="00711493">
      <w:pPr>
        <w:pStyle w:val="BodyText"/>
        <w:spacing w:before="0" w:after="120"/>
        <w:rPr>
          <w:color w:val="0000FF"/>
          <w:sz w:val="20"/>
          <w:szCs w:val="20"/>
        </w:rPr>
      </w:pPr>
      <m:oMathPara>
        <m:oMathParaPr>
          <m:jc m:val="center"/>
        </m:oMathParaPr>
        <m:oMath>
          <m:eqArr>
            <m:eqArrPr>
              <m:ctrlPr>
                <w:rPr>
                  <w:rFonts w:ascii="Cambria Math" w:hAnsi="Cambria Math"/>
                  <w:color w:val="0000FF"/>
                  <w:sz w:val="20"/>
                  <w:szCs w:val="20"/>
                </w:rPr>
              </m:ctrlPr>
            </m:eqArrPr>
            <m:e>
              <m:r>
                <m:rPr>
                  <m:sty m:val="p"/>
                </m:rPr>
                <w:rPr>
                  <w:rFonts w:ascii="Cambria Math" w:hAnsi="Cambria Math"/>
                  <w:color w:val="0000FF"/>
                  <w:sz w:val="20"/>
                  <w:szCs w:val="20"/>
                </w:rPr>
                <m:t>Δ</m:t>
              </m:r>
              <m:r>
                <w:rPr>
                  <w:rFonts w:ascii="Cambria Math" w:hAnsi="Cambria Math"/>
                  <w:color w:val="0000FF"/>
                  <w:sz w:val="20"/>
                  <w:szCs w:val="20"/>
                </w:rPr>
                <m:t>P&amp;</m:t>
              </m:r>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tot</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external</m:t>
                  </m:r>
                </m:sub>
              </m:sSub>
            </m:e>
            <m:e>
              <m:r>
                <w:rPr>
                  <w:rFonts w:ascii="Cambria Math" w:hAnsi="Cambria Math"/>
                  <w:color w:val="0000FF"/>
                  <w:sz w:val="20"/>
                  <w:szCs w:val="20"/>
                </w:rPr>
                <m:t>&amp;</m:t>
              </m:r>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sz w:val="20"/>
                  <w:szCs w:val="20"/>
                </w:rPr>
                <m:t>h</m:t>
              </m:r>
            </m:e>
            <m:e>
              <m:r>
                <w:rPr>
                  <w:rFonts w:ascii="Cambria Math" w:hAnsi="Cambria Math"/>
                  <w:color w:val="0000FF"/>
                  <w:sz w:val="20"/>
                  <w:szCs w:val="20"/>
                </w:rPr>
                <m:t>&amp;</m:t>
              </m:r>
              <m:r>
                <m:rPr>
                  <m:sty m:val="p"/>
                </m:rPr>
                <w:rPr>
                  <w:rFonts w:ascii="Cambria Math" w:hAnsi="Cambria Math"/>
                  <w:color w:val="0000FF"/>
                  <w:sz w:val="20"/>
                  <w:szCs w:val="20"/>
                </w:rPr>
                <m:t>=</m:t>
              </m:r>
              <m:d>
                <m:dPr>
                  <m:ctrlPr>
                    <w:rPr>
                      <w:rFonts w:ascii="Cambria Math" w:hAnsi="Cambria Math"/>
                      <w:sz w:val="20"/>
                      <w:szCs w:val="20"/>
                    </w:rPr>
                  </m:ctrlPr>
                </m:dPr>
                <m:e>
                  <m:r>
                    <w:rPr>
                      <w:rFonts w:ascii="Cambria Math" w:hAnsi="Cambria Math"/>
                      <w:sz w:val="20"/>
                      <w:szCs w:val="20"/>
                    </w:rPr>
                    <m:t>994 </m:t>
                  </m:r>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e>
              </m:d>
              <m:r>
                <m:rPr>
                  <m:sty m:val="p"/>
                </m:rPr>
                <w:rPr>
                  <w:rFonts w:ascii="Cambria Math" w:hAnsi="Cambria Math"/>
                  <w:color w:val="0000FF"/>
                  <w:sz w:val="20"/>
                  <w:szCs w:val="20"/>
                </w:rPr>
                <m:t>⋅</m:t>
              </m:r>
              <m:d>
                <m:dPr>
                  <m:ctrlPr>
                    <w:rPr>
                      <w:rFonts w:ascii="Cambria Math" w:hAnsi="Cambria Math"/>
                      <w:color w:val="0000FF"/>
                      <w:sz w:val="20"/>
                      <w:szCs w:val="20"/>
                    </w:rPr>
                  </m:ctrlPr>
                </m:dPr>
                <m:e>
                  <m:r>
                    <w:rPr>
                      <w:rFonts w:ascii="Cambria Math" w:hAnsi="Cambria Math"/>
                      <w:color w:val="0000FF"/>
                      <w:sz w:val="20"/>
                      <w:szCs w:val="20"/>
                    </w:rPr>
                    <m:t>9.8 </m:t>
                  </m:r>
                  <m:r>
                    <m:rPr>
                      <m:scr m:val="sans-serif"/>
                      <m:sty m:val="p"/>
                    </m:rPr>
                    <w:rPr>
                      <w:rFonts w:ascii="Cambria Math" w:hAnsi="Cambria Math"/>
                      <w:color w:val="0000FF"/>
                      <w:sz w:val="20"/>
                      <w:szCs w:val="20"/>
                    </w:rPr>
                    <m:t>N/kg</m:t>
                  </m:r>
                </m:e>
              </m:d>
              <m:r>
                <m:rPr>
                  <m:sty m:val="p"/>
                </m:rPr>
                <w:rPr>
                  <w:rFonts w:ascii="Cambria Math" w:hAnsi="Cambria Math"/>
                  <w:color w:val="0000FF"/>
                  <w:sz w:val="20"/>
                  <w:szCs w:val="20"/>
                </w:rPr>
                <m:t>⋅</m:t>
              </m:r>
              <m:d>
                <m:dPr>
                  <m:ctrlPr>
                    <w:rPr>
                      <w:rFonts w:ascii="Cambria Math" w:hAnsi="Cambria Math"/>
                      <w:sz w:val="20"/>
                      <w:szCs w:val="20"/>
                    </w:rPr>
                  </m:ctrlPr>
                </m:dPr>
                <m:e>
                  <m:r>
                    <w:rPr>
                      <w:rFonts w:ascii="Cambria Math" w:hAnsi="Cambria Math"/>
                      <w:sz w:val="20"/>
                      <w:szCs w:val="20"/>
                    </w:rPr>
                    <m:t>0.026 </m:t>
                  </m:r>
                  <m:r>
                    <m:rPr>
                      <m:scr m:val="sans-serif"/>
                      <m:sty m:val="p"/>
                    </m:rPr>
                    <w:rPr>
                      <w:rFonts w:ascii="Cambria Math" w:hAnsi="Cambria Math"/>
                      <w:sz w:val="20"/>
                      <w:szCs w:val="20"/>
                    </w:rPr>
                    <m:t>m</m:t>
                  </m:r>
                </m:e>
              </m:d>
            </m:e>
            <m:e>
              <m:r>
                <w:rPr>
                  <w:rFonts w:ascii="Cambria Math" w:hAnsi="Cambria Math"/>
                  <w:color w:val="0000FF"/>
                  <w:sz w:val="20"/>
                  <w:szCs w:val="20"/>
                </w:rPr>
                <m:t>&amp;</m:t>
              </m:r>
              <m:r>
                <m:rPr>
                  <m:sty m:val="p"/>
                </m:rPr>
                <w:rPr>
                  <w:rFonts w:ascii="Cambria Math" w:hAnsi="Cambria Math"/>
                  <w:color w:val="0000FF"/>
                  <w:sz w:val="20"/>
                  <w:szCs w:val="20"/>
                </w:rPr>
                <m:t>=</m:t>
              </m:r>
              <m:r>
                <w:rPr>
                  <w:rFonts w:ascii="Cambria Math" w:hAnsi="Cambria Math"/>
                  <w:color w:val="0000FF"/>
                  <w:sz w:val="20"/>
                  <w:szCs w:val="20"/>
                </w:rPr>
                <m:t>253 </m:t>
              </m:r>
              <m:r>
                <m:rPr>
                  <m:scr m:val="sans-serif"/>
                  <m:sty m:val="p"/>
                </m:rPr>
                <w:rPr>
                  <w:rFonts w:ascii="Cambria Math" w:hAnsi="Cambria Math"/>
                  <w:color w:val="0000FF"/>
                  <w:sz w:val="20"/>
                  <w:szCs w:val="20"/>
                </w:rPr>
                <m:t>Pa</m:t>
              </m:r>
            </m:e>
          </m:eqArr>
        </m:oMath>
      </m:oMathPara>
    </w:p>
    <w:p w14:paraId="6B40D75E" w14:textId="795091CF" w:rsidR="00711493" w:rsidRPr="003D3D65" w:rsidRDefault="00711493" w:rsidP="00711493">
      <w:pPr>
        <w:tabs>
          <w:tab w:val="left" w:pos="8190"/>
        </w:tabs>
        <w:spacing w:after="120" w:line="240" w:lineRule="auto"/>
        <w:rPr>
          <w:color w:val="0000FF"/>
        </w:rPr>
      </w:pPr>
      <w:r w:rsidRPr="00BC57AD">
        <w:rPr>
          <w:szCs w:val="20"/>
        </w:rPr>
        <w:t xml:space="preserve">…where the length of the artery is used as the height since the artery is vertical. </w:t>
      </w:r>
      <w:r w:rsidRPr="003D3D65">
        <w:rPr>
          <w:color w:val="0000FF"/>
          <w:szCs w:val="20"/>
        </w:rPr>
        <w:t xml:space="preserve">This is more than enough pressure </w:t>
      </w:r>
      <w:r w:rsidRPr="003D3D65">
        <w:rPr>
          <w:color w:val="007F7F"/>
          <w:szCs w:val="20"/>
        </w:rPr>
        <w:t xml:space="preserve">for </w:t>
      </w:r>
      <w:r w:rsidR="003D3D65" w:rsidRPr="003D3D65">
        <w:rPr>
          <w:color w:val="007F7F"/>
          <w:szCs w:val="20"/>
        </w:rPr>
        <w:t>blood</w:t>
      </w:r>
      <w:r w:rsidRPr="003D3D65">
        <w:rPr>
          <w:color w:val="007F7F"/>
          <w:szCs w:val="20"/>
        </w:rPr>
        <w:t xml:space="preserve"> to flow through the artery even without the heart pumping. </w:t>
      </w:r>
      <w:r w:rsidRPr="00BC57AD">
        <w:rPr>
          <w:szCs w:val="20"/>
        </w:rPr>
        <w:t xml:space="preserve">But if the arm is raised, </w:t>
      </w:r>
      <w:r w:rsidRPr="003D3D65">
        <w:rPr>
          <w:color w:val="0000FF"/>
          <w:szCs w:val="20"/>
        </w:rPr>
        <w:t xml:space="preserve">the heart would have to provide enough additional pressure </w:t>
      </w:r>
      <w:r w:rsidRPr="003D3D65">
        <w:rPr>
          <w:color w:val="007F7F"/>
          <w:szCs w:val="20"/>
        </w:rPr>
        <w:t xml:space="preserve">to make the blood flow upward </w:t>
      </w:r>
      <w:r w:rsidRPr="003D3D65">
        <w:rPr>
          <w:color w:val="0000FF"/>
          <w:szCs w:val="20"/>
        </w:rPr>
        <w:t>against gravity.</w:t>
      </w:r>
    </w:p>
    <w:p w14:paraId="2AB9D941" w14:textId="77777777" w:rsidR="0049796F" w:rsidRPr="00541652" w:rsidRDefault="0049796F" w:rsidP="0049796F">
      <w:pPr>
        <w:tabs>
          <w:tab w:val="left" w:pos="8190"/>
        </w:tabs>
        <w:spacing w:after="120" w:line="240" w:lineRule="auto"/>
        <w:sectPr w:rsidR="0049796F" w:rsidRPr="00541652" w:rsidSect="0049796F">
          <w:endnotePr>
            <w:numFmt w:val="decimal"/>
          </w:endnotePr>
          <w:type w:val="continuous"/>
          <w:pgSz w:w="15840" w:h="12240" w:orient="landscape"/>
          <w:pgMar w:top="1440" w:right="1440" w:bottom="1440" w:left="1440" w:header="720" w:footer="720" w:gutter="0"/>
          <w:cols w:num="3" w:sep="1" w:space="288"/>
          <w:titlePg/>
          <w:docGrid w:linePitch="299"/>
        </w:sectPr>
      </w:pPr>
    </w:p>
    <w:p w14:paraId="36D06329" w14:textId="6B2FCD11" w:rsidR="0049796F" w:rsidRPr="002C456B" w:rsidRDefault="0049796F" w:rsidP="0049796F">
      <w:pPr>
        <w:pStyle w:val="Heading2"/>
        <w:rPr>
          <w:rFonts w:asciiTheme="minorHAnsi" w:hAnsiTheme="minorHAnsi"/>
          <w:color w:val="auto"/>
        </w:rPr>
        <w:sectPr w:rsidR="0049796F" w:rsidRPr="002C456B" w:rsidSect="0049796F">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616" w:name="_Ref220703299"/>
      <w:bookmarkStart w:id="617" w:name="_Toc221827419"/>
      <w:r w:rsidRPr="002C456B">
        <w:rPr>
          <w:rFonts w:asciiTheme="minorHAnsi" w:hAnsiTheme="minorHAnsi"/>
          <w:color w:val="auto"/>
        </w:rPr>
        <w:lastRenderedPageBreak/>
        <w:t xml:space="preserve">: </w:t>
      </w:r>
      <w:r w:rsidR="0088125F" w:rsidRPr="0088125F">
        <w:rPr>
          <w:rFonts w:asciiTheme="minorHAnsi" w:hAnsiTheme="minorHAnsi"/>
          <w:color w:val="auto"/>
        </w:rPr>
        <w:t xml:space="preserve">Water Waves </w:t>
      </w:r>
      <w:r w:rsidRPr="002C456B">
        <w:rPr>
          <w:rFonts w:asciiTheme="minorHAnsi" w:hAnsiTheme="minorHAnsi"/>
          <w:color w:val="auto"/>
        </w:rPr>
        <w:t>(</w:t>
      </w:r>
      <w:r w:rsidRPr="002C456B">
        <w:rPr>
          <w:rFonts w:asciiTheme="minorHAnsi" w:hAnsiTheme="minorHAnsi"/>
          <w:noProof/>
          <w:color w:val="auto"/>
        </w:rPr>
        <w:drawing>
          <wp:inline distT="0" distB="0" distL="0" distR="0" wp14:anchorId="27171EC8" wp14:editId="3D04AD7B">
            <wp:extent cx="95534" cy="95534"/>
            <wp:effectExtent l="0" t="0" r="0" b="0"/>
            <wp:docPr id="46103570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778024D1" wp14:editId="0EBF5EED">
            <wp:extent cx="109182" cy="124199"/>
            <wp:effectExtent l="0" t="0" r="5715" b="0"/>
            <wp:docPr id="2142634112" name="Picture 21426341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616"/>
      <w:bookmarkEnd w:id="617"/>
    </w:p>
    <w:p w14:paraId="7378FFD9" w14:textId="77777777" w:rsidR="0049796F" w:rsidRPr="00541652" w:rsidRDefault="0049796F" w:rsidP="0049796F">
      <w:pPr>
        <w:pStyle w:val="Heading3"/>
        <w:tabs>
          <w:tab w:val="left" w:pos="8190"/>
        </w:tabs>
        <w:spacing w:line="240" w:lineRule="auto"/>
      </w:pPr>
      <w:r w:rsidRPr="00541652">
        <w:t>Words</w:t>
      </w:r>
    </w:p>
    <w:p w14:paraId="075252FD" w14:textId="667B70A9" w:rsidR="00913508" w:rsidRDefault="00913508" w:rsidP="00913508">
      <w:pPr>
        <w:spacing w:after="120" w:line="240" w:lineRule="auto"/>
        <w:ind w:left="-5" w:right="14"/>
      </w:pPr>
      <w:r>
        <w:rPr>
          <w:color w:val="007F7F"/>
        </w:rPr>
        <w:t xml:space="preserve">If you have ever watched a wave move across water, you have probably noticed that the water rises and falls. When the wave is caused by something falling into the water, the waves form rings that move outward. When the wave is caused by wind, it looks like long straight lines. Either way, the waves </w:t>
      </w:r>
      <w:r>
        <w:rPr>
          <w:i/>
          <w:color w:val="007F7F"/>
        </w:rPr>
        <w:t xml:space="preserve">look like </w:t>
      </w:r>
      <w:r>
        <w:rPr>
          <w:color w:val="007F7F"/>
        </w:rPr>
        <w:t>transverse waves rising and falling.</w:t>
      </w:r>
    </w:p>
    <w:p w14:paraId="7C466728" w14:textId="449014D1" w:rsidR="00913508" w:rsidRDefault="00913508" w:rsidP="00913508">
      <w:pPr>
        <w:spacing w:after="120" w:line="240" w:lineRule="auto"/>
        <w:ind w:left="15" w:right="14"/>
      </w:pPr>
      <w:r>
        <w:t>In fact, they are more complicated than transverse waves. Transverse waves travel easily through a solid because of the strong forces that hold each atom to all its neighboring atoms. Liquids don’t have such strong forces between atoms, so transverse waves do not travel easily through liquids.</w:t>
      </w:r>
    </w:p>
    <w:p w14:paraId="03FC0D84" w14:textId="6076BDEA" w:rsidR="0049796F" w:rsidRPr="00541652" w:rsidRDefault="00913508" w:rsidP="00913508">
      <w:pPr>
        <w:tabs>
          <w:tab w:val="left" w:pos="8190"/>
        </w:tabs>
        <w:spacing w:after="120" w:line="240" w:lineRule="auto"/>
        <w:rPr>
          <w:color w:val="0000FF"/>
        </w:rPr>
      </w:pPr>
      <w:r>
        <w:t xml:space="preserve">What if instead a longitudinal wave were introduced into a body of water? This would cause compression and rarefaction of the water molecules, but water, like most solids and liquids, is nearly incompressible. </w:t>
      </w:r>
      <w:r>
        <w:rPr>
          <w:color w:val="007F7F"/>
        </w:rPr>
        <w:t xml:space="preserve">Solids cannot flow, so the incompressibility makes longitudinal waves travel at very high speeds through the material. But liquids can flow, </w:t>
      </w:r>
      <w:r>
        <w:rPr>
          <w:color w:val="0000FF"/>
        </w:rPr>
        <w:t xml:space="preserve">so if you try to compress the liquid in the horizontal direction </w:t>
      </w:r>
      <w:r>
        <w:rPr>
          <w:color w:val="007F7F"/>
        </w:rPr>
        <w:t xml:space="preserve">it will flow upward instead of compressing. </w:t>
      </w:r>
      <w:r>
        <w:rPr>
          <w:color w:val="0000FF"/>
        </w:rPr>
        <w:t xml:space="preserve">Then if you try to rarefy the liquid </w:t>
      </w:r>
      <w:r>
        <w:rPr>
          <w:color w:val="007F7F"/>
        </w:rPr>
        <w:t xml:space="preserve">it will flow downward. This creates a circling motion in the water, as can be seen in Figure </w:t>
      </w:r>
      <w:r>
        <w:t>10.23</w:t>
      </w:r>
      <w:r>
        <w:rPr>
          <w:color w:val="007F7F"/>
        </w:rPr>
        <w:t>. The circling motion is a combination of transverse and longitudinal waves that is often simply referred to as a water wave. Waves tend to travel more slowly through liquids than through solids.</w:t>
      </w:r>
    </w:p>
    <w:p w14:paraId="779F20CB" w14:textId="77777777" w:rsidR="0049796F" w:rsidRPr="00541652" w:rsidRDefault="0049796F" w:rsidP="0049796F">
      <w:pPr>
        <w:pStyle w:val="Heading3"/>
        <w:tabs>
          <w:tab w:val="left" w:pos="8190"/>
        </w:tabs>
        <w:spacing w:before="0" w:after="120" w:line="240" w:lineRule="auto"/>
        <w:rPr>
          <w:color w:val="0000FF"/>
        </w:rPr>
      </w:pPr>
      <w:r w:rsidRPr="00541652">
        <w:br w:type="column"/>
      </w:r>
      <w:r w:rsidRPr="00541652">
        <w:t>Graphics</w:t>
      </w:r>
    </w:p>
    <w:p w14:paraId="2EBA1384" w14:textId="40BF9BE1" w:rsidR="0049796F" w:rsidRPr="00541652" w:rsidRDefault="00F40C92" w:rsidP="0049796F">
      <w:pPr>
        <w:keepNext/>
        <w:tabs>
          <w:tab w:val="left" w:pos="8190"/>
        </w:tabs>
        <w:spacing w:after="120" w:line="240" w:lineRule="auto"/>
        <w:ind w:right="14"/>
        <w:jc w:val="center"/>
      </w:pPr>
      <w:r>
        <w:rPr>
          <w:noProof/>
        </w:rPr>
        <w:drawing>
          <wp:inline distT="0" distB="0" distL="0" distR="0" wp14:anchorId="00DD23B6" wp14:editId="0B56747C">
            <wp:extent cx="2547565" cy="1698171"/>
            <wp:effectExtent l="0" t="0" r="5715" b="0"/>
            <wp:docPr id="1801978415" name="Picture 15" descr="A black-and-white photograph shows the surface of shallow water with multiple overlapping circular ripple patterns. The ripples form concentric rings of varying sizes that intersect and interfere with one another across the water surface. The background includes irregular light and dark patches from the underlying surface, emphasizing the wave patterns and their super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78415" name="Picture 15" descr="A black-and-white photograph shows the surface of shallow water with multiple overlapping circular ripple patterns. The ripples form concentric rings of varying sizes that intersect and interfere with one another across the water surface. The background includes irregular light and dark patches from the underlying surface, emphasizing the wave patterns and their superposition."/>
                    <pic:cNvPicPr>
                      <a:picLocks noChangeAspect="1" noChangeArrowheads="1"/>
                    </pic:cNvPicPr>
                  </pic:nvPicPr>
                  <pic:blipFill>
                    <a:blip r:embed="rId352" cstate="screen">
                      <a:extLst>
                        <a:ext uri="{28A0092B-C50C-407E-A947-70E740481C1C}">
                          <a14:useLocalDpi xmlns:a14="http://schemas.microsoft.com/office/drawing/2010/main"/>
                        </a:ext>
                      </a:extLst>
                    </a:blip>
                    <a:srcRect/>
                    <a:stretch>
                      <a:fillRect/>
                    </a:stretch>
                  </pic:blipFill>
                  <pic:spPr bwMode="auto">
                    <a:xfrm>
                      <a:off x="0" y="0"/>
                      <a:ext cx="2550687" cy="1700252"/>
                    </a:xfrm>
                    <a:prstGeom prst="rect">
                      <a:avLst/>
                    </a:prstGeom>
                    <a:noFill/>
                    <a:ln>
                      <a:noFill/>
                    </a:ln>
                  </pic:spPr>
                </pic:pic>
              </a:graphicData>
            </a:graphic>
          </wp:inline>
        </w:drawing>
      </w:r>
    </w:p>
    <w:p w14:paraId="338B8DE3" w14:textId="27F947EB" w:rsidR="0049796F" w:rsidRDefault="0049796F" w:rsidP="00F40C92">
      <w:pPr>
        <w:pStyle w:val="Caption"/>
        <w:tabs>
          <w:tab w:val="left" w:pos="8190"/>
        </w:tabs>
        <w:jc w:val="center"/>
        <w:rPr>
          <w:color w:val="auto"/>
        </w:rPr>
      </w:pPr>
      <w:bookmarkStart w:id="618" w:name="_Ref220700965"/>
      <w:r w:rsidRPr="00F40C92">
        <w:rPr>
          <w:color w:val="auto"/>
        </w:rPr>
        <w:t xml:space="preserve">Figure </w:t>
      </w:r>
      <w:r w:rsidRPr="00F40C92">
        <w:rPr>
          <w:color w:val="auto"/>
        </w:rPr>
        <w:fldChar w:fldCharType="begin"/>
      </w:r>
      <w:r w:rsidRPr="00F40C92">
        <w:rPr>
          <w:color w:val="auto"/>
        </w:rPr>
        <w:instrText xml:space="preserve"> STYLEREF 1 \s </w:instrText>
      </w:r>
      <w:r w:rsidRPr="00F40C92">
        <w:rPr>
          <w:color w:val="auto"/>
        </w:rPr>
        <w:fldChar w:fldCharType="separate"/>
      </w:r>
      <w:r w:rsidR="00F91D0D">
        <w:rPr>
          <w:noProof/>
          <w:color w:val="auto"/>
        </w:rPr>
        <w:t>10</w:t>
      </w:r>
      <w:r w:rsidRPr="00F40C92">
        <w:rPr>
          <w:color w:val="auto"/>
        </w:rPr>
        <w:fldChar w:fldCharType="end"/>
      </w:r>
      <w:r w:rsidRPr="00F40C92">
        <w:rPr>
          <w:color w:val="auto"/>
        </w:rPr>
        <w:t>.</w:t>
      </w:r>
      <w:r w:rsidRPr="00F40C92">
        <w:rPr>
          <w:color w:val="auto"/>
        </w:rPr>
        <w:fldChar w:fldCharType="begin"/>
      </w:r>
      <w:r w:rsidRPr="00F40C92">
        <w:rPr>
          <w:color w:val="auto"/>
        </w:rPr>
        <w:instrText xml:space="preserve"> SEQ Figure \* ARABIC \s 1 </w:instrText>
      </w:r>
      <w:r w:rsidRPr="00F40C92">
        <w:rPr>
          <w:color w:val="auto"/>
        </w:rPr>
        <w:fldChar w:fldCharType="separate"/>
      </w:r>
      <w:r w:rsidR="00F91D0D">
        <w:rPr>
          <w:noProof/>
          <w:color w:val="auto"/>
        </w:rPr>
        <w:t>22</w:t>
      </w:r>
      <w:r w:rsidRPr="00F40C92">
        <w:rPr>
          <w:color w:val="auto"/>
        </w:rPr>
        <w:fldChar w:fldCharType="end"/>
      </w:r>
      <w:bookmarkEnd w:id="618"/>
      <w:r w:rsidRPr="00F40C92">
        <w:rPr>
          <w:color w:val="auto"/>
        </w:rPr>
        <w:t xml:space="preserve">: </w:t>
      </w:r>
      <w:r w:rsidR="00F40C92" w:rsidRPr="00F40C92">
        <w:rPr>
          <w:color w:val="auto"/>
          <w:w w:val="101"/>
        </w:rPr>
        <w:t>Waves move outward from places where water has dropped into the pool. Note that the waves can pass through each other</w:t>
      </w:r>
      <w:r w:rsidRPr="00F40C92">
        <w:rPr>
          <w:color w:val="auto"/>
        </w:rPr>
        <w:t>.</w:t>
      </w:r>
      <w:r w:rsidR="007A1071" w:rsidRPr="00F40C92">
        <w:rPr>
          <w:rStyle w:val="EndnoteReference"/>
          <w:color w:val="auto"/>
        </w:rPr>
        <w:endnoteReference w:id="58"/>
      </w:r>
      <w:r w:rsidR="007A1071" w:rsidRPr="00F40C92">
        <w:rPr>
          <w:color w:val="auto"/>
        </w:rPr>
        <w:t xml:space="preserve"> </w:t>
      </w:r>
    </w:p>
    <w:p w14:paraId="119EC568" w14:textId="3AF9FB8F" w:rsidR="00F40C92" w:rsidRPr="00541652" w:rsidRDefault="00115FAD" w:rsidP="00F40C92">
      <w:pPr>
        <w:keepNext/>
        <w:tabs>
          <w:tab w:val="left" w:pos="8190"/>
        </w:tabs>
        <w:spacing w:after="120" w:line="240" w:lineRule="auto"/>
        <w:ind w:right="14"/>
        <w:jc w:val="center"/>
      </w:pPr>
      <w:r>
        <w:rPr>
          <w:noProof/>
        </w:rPr>
        <w:drawing>
          <wp:inline distT="0" distB="0" distL="0" distR="0" wp14:anchorId="57F8B309" wp14:editId="233668B6">
            <wp:extent cx="2481852" cy="1631516"/>
            <wp:effectExtent l="0" t="0" r="0" b="6985"/>
            <wp:docPr id="598800877" name="Picture 16" descr="A simulation image shows a cross-sectional view of a water wave with a sloping surface at the top. Small dots representing fluid particles fill the water below the surface, and several particles are highlighted with circular trajectories, indicating oscillatory motion as the wave passes. Near the surface, larger circular paths are shown, while deeper particles trace smaller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00877" name="Picture 16" descr="A simulation image shows a cross-sectional view of a water wave with a sloping surface at the top. Small dots representing fluid particles fill the water below the surface, and several particles are highlighted with circular trajectories, indicating oscillatory motion as the wave passes. Near the surface, larger circular paths are shown, while deeper particles trace smaller circles."/>
                    <pic:cNvPicPr>
                      <a:picLocks noChangeAspect="1" noChangeArrowheads="1"/>
                    </pic:cNvPicPr>
                  </pic:nvPicPr>
                  <pic:blipFill>
                    <a:blip r:embed="rId353">
                      <a:extLst>
                        <a:ext uri="{28A0092B-C50C-407E-A947-70E740481C1C}">
                          <a14:useLocalDpi xmlns:a14="http://schemas.microsoft.com/office/drawing/2010/main"/>
                        </a:ext>
                      </a:extLst>
                    </a:blip>
                    <a:srcRect/>
                    <a:stretch>
                      <a:fillRect/>
                    </a:stretch>
                  </pic:blipFill>
                  <pic:spPr bwMode="auto">
                    <a:xfrm>
                      <a:off x="0" y="0"/>
                      <a:ext cx="2488984" cy="1636205"/>
                    </a:xfrm>
                    <a:prstGeom prst="rect">
                      <a:avLst/>
                    </a:prstGeom>
                    <a:noFill/>
                    <a:ln>
                      <a:noFill/>
                    </a:ln>
                  </pic:spPr>
                </pic:pic>
              </a:graphicData>
            </a:graphic>
          </wp:inline>
        </w:drawing>
      </w:r>
    </w:p>
    <w:p w14:paraId="71B6EC93" w14:textId="55B07929" w:rsidR="00F40C92" w:rsidRDefault="00F40C92" w:rsidP="00D47575">
      <w:pPr>
        <w:pStyle w:val="Caption"/>
        <w:tabs>
          <w:tab w:val="left" w:pos="8190"/>
        </w:tabs>
        <w:jc w:val="center"/>
        <w:rPr>
          <w:color w:val="auto"/>
        </w:rPr>
      </w:pPr>
      <w:bookmarkStart w:id="619" w:name="_Ref220700400"/>
      <w:r w:rsidRPr="00D47575">
        <w:rPr>
          <w:color w:val="auto"/>
        </w:rPr>
        <w:t xml:space="preserve">Figure </w:t>
      </w:r>
      <w:r w:rsidRPr="00D47575">
        <w:rPr>
          <w:color w:val="auto"/>
        </w:rPr>
        <w:fldChar w:fldCharType="begin"/>
      </w:r>
      <w:r w:rsidRPr="00D47575">
        <w:rPr>
          <w:color w:val="auto"/>
        </w:rPr>
        <w:instrText xml:space="preserve"> STYLEREF 1 \s </w:instrText>
      </w:r>
      <w:r w:rsidRPr="00D47575">
        <w:rPr>
          <w:color w:val="auto"/>
        </w:rPr>
        <w:fldChar w:fldCharType="separate"/>
      </w:r>
      <w:r w:rsidR="00F91D0D">
        <w:rPr>
          <w:noProof/>
          <w:color w:val="auto"/>
        </w:rPr>
        <w:t>10</w:t>
      </w:r>
      <w:r w:rsidRPr="00D47575">
        <w:rPr>
          <w:color w:val="auto"/>
        </w:rPr>
        <w:fldChar w:fldCharType="end"/>
      </w:r>
      <w:r w:rsidRPr="00D47575">
        <w:rPr>
          <w:color w:val="auto"/>
        </w:rPr>
        <w:t>.</w:t>
      </w:r>
      <w:r w:rsidRPr="00D47575">
        <w:rPr>
          <w:color w:val="auto"/>
        </w:rPr>
        <w:fldChar w:fldCharType="begin"/>
      </w:r>
      <w:r w:rsidRPr="00D47575">
        <w:rPr>
          <w:color w:val="auto"/>
        </w:rPr>
        <w:instrText xml:space="preserve"> SEQ Figure \* ARABIC \s 1 </w:instrText>
      </w:r>
      <w:r w:rsidRPr="00D47575">
        <w:rPr>
          <w:color w:val="auto"/>
        </w:rPr>
        <w:fldChar w:fldCharType="separate"/>
      </w:r>
      <w:r w:rsidR="00F91D0D">
        <w:rPr>
          <w:noProof/>
          <w:color w:val="auto"/>
        </w:rPr>
        <w:t>23</w:t>
      </w:r>
      <w:r w:rsidRPr="00D47575">
        <w:rPr>
          <w:color w:val="auto"/>
        </w:rPr>
        <w:fldChar w:fldCharType="end"/>
      </w:r>
      <w:bookmarkEnd w:id="619"/>
      <w:r w:rsidRPr="00D47575">
        <w:rPr>
          <w:color w:val="auto"/>
        </w:rPr>
        <w:t xml:space="preserve">: </w:t>
      </w:r>
      <w:r w:rsidR="00D47575" w:rsidRPr="00D47575">
        <w:rPr>
          <w:color w:val="auto"/>
          <w:w w:val="101"/>
        </w:rPr>
        <w:t>Individual particles in a water wave follow a near-circular path, moving both parallel and perpendicular to the wave itself, which is moving to the right in this image</w:t>
      </w:r>
      <w:r w:rsidRPr="00D47575">
        <w:rPr>
          <w:color w:val="auto"/>
        </w:rPr>
        <w:t>.</w:t>
      </w:r>
      <w:r w:rsidRPr="00D47575">
        <w:rPr>
          <w:rStyle w:val="EndnoteReference"/>
          <w:color w:val="auto"/>
        </w:rPr>
        <w:endnoteReference w:id="59"/>
      </w:r>
      <w:r w:rsidRPr="00D47575">
        <w:rPr>
          <w:color w:val="auto"/>
        </w:rPr>
        <w:t xml:space="preserve"> </w:t>
      </w:r>
    </w:p>
    <w:p w14:paraId="799296BD" w14:textId="7340DD6E" w:rsidR="00706A07" w:rsidRPr="00706A07" w:rsidRDefault="00706A07" w:rsidP="00706A07">
      <w:pPr>
        <w:spacing w:after="120" w:line="240" w:lineRule="auto"/>
        <w:ind w:left="15" w:right="14"/>
      </w:pPr>
      <w:r>
        <w:t xml:space="preserve">A moving GIF of </w:t>
      </w:r>
      <w:r w:rsidR="00F46D1B">
        <w:fldChar w:fldCharType="begin"/>
      </w:r>
      <w:r w:rsidR="00F46D1B">
        <w:instrText xml:space="preserve"> REF _Ref220700400 \h </w:instrText>
      </w:r>
      <w:r w:rsidR="00F46D1B">
        <w:fldChar w:fldCharType="separate"/>
      </w:r>
      <w:r w:rsidR="00F91D0D" w:rsidRPr="00D47575">
        <w:t xml:space="preserve">Figure </w:t>
      </w:r>
      <w:r w:rsidR="00F91D0D">
        <w:rPr>
          <w:noProof/>
        </w:rPr>
        <w:t>10</w:t>
      </w:r>
      <w:r w:rsidR="00F91D0D" w:rsidRPr="00D47575">
        <w:t>.</w:t>
      </w:r>
      <w:r w:rsidR="00F91D0D">
        <w:rPr>
          <w:noProof/>
        </w:rPr>
        <w:t>23</w:t>
      </w:r>
      <w:r w:rsidR="00F46D1B">
        <w:fldChar w:fldCharType="end"/>
      </w:r>
      <w:r>
        <w:t xml:space="preserve"> is viewable at </w:t>
      </w:r>
      <w:hyperlink r:id="rId354" w:history="1">
        <w:r w:rsidRPr="00AD3D20">
          <w:rPr>
            <w:rStyle w:val="Hyperlink"/>
          </w:rPr>
          <w:t xml:space="preserve">https://commons.wikimedia.org/wiki/ </w:t>
        </w:r>
      </w:hyperlink>
      <w:hyperlink r:id="rId355">
        <w:r>
          <w:rPr>
            <w:color w:val="0000FF"/>
          </w:rPr>
          <w:t>File:Deep_water_wave.gif</w:t>
        </w:r>
      </w:hyperlink>
      <w:r>
        <w:t>.</w:t>
      </w:r>
    </w:p>
    <w:p w14:paraId="0BCF1CA1" w14:textId="77777777" w:rsidR="0049796F" w:rsidRPr="00541652" w:rsidRDefault="0049796F" w:rsidP="0049796F">
      <w:pPr>
        <w:pStyle w:val="Heading3"/>
        <w:tabs>
          <w:tab w:val="left" w:pos="8190"/>
        </w:tabs>
        <w:spacing w:before="0" w:after="120" w:line="240" w:lineRule="auto"/>
        <w:rPr>
          <w:color w:val="0000FF"/>
        </w:rPr>
      </w:pPr>
      <w:r w:rsidRPr="00541652">
        <w:rPr>
          <w:color w:val="0000FF"/>
        </w:rPr>
        <w:br w:type="column"/>
      </w:r>
      <w:r w:rsidRPr="00541652">
        <w:t>Numbers</w:t>
      </w:r>
    </w:p>
    <w:tbl>
      <w:tblPr>
        <w:tblStyle w:val="Table"/>
        <w:tblW w:w="0" w:type="auto"/>
        <w:tblInd w:w="450" w:type="dxa"/>
        <w:tblBorders>
          <w:insideV w:val="single" w:sz="2" w:space="0" w:color="auto"/>
        </w:tblBorders>
        <w:tblLook w:val="0020" w:firstRow="1" w:lastRow="0" w:firstColumn="0" w:lastColumn="0" w:noHBand="0" w:noVBand="0"/>
      </w:tblPr>
      <w:tblGrid>
        <w:gridCol w:w="1530"/>
        <w:gridCol w:w="1178"/>
      </w:tblGrid>
      <w:tr w:rsidR="0049796F" w14:paraId="4E2272A7" w14:textId="77777777" w:rsidTr="005063F2">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7E5BCD5A" w14:textId="77777777" w:rsidR="0049796F" w:rsidRPr="00804FEB" w:rsidRDefault="0049796F"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22E1DE86" w14:textId="77777777" w:rsidR="0049796F" w:rsidRPr="00804FEB" w:rsidRDefault="0049796F"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8C2247" w14:paraId="33C36E8C" w14:textId="77777777" w:rsidTr="005063F2">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1A953E72" w14:textId="092EEF96" w:rsidR="008C2247" w:rsidRPr="00454E86" w:rsidRDefault="008C2247" w:rsidP="008C2247">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d</m:t>
                </m:r>
                <m:r>
                  <m:rPr>
                    <m:sty m:val="p"/>
                  </m:rPr>
                  <w:rPr>
                    <w:rFonts w:ascii="Cambria Math" w:hAnsi="Cambria Math"/>
                    <w:sz w:val="20"/>
                    <w:szCs w:val="20"/>
                  </w:rPr>
                  <m:t>=</m:t>
                </m:r>
                <m:r>
                  <w:rPr>
                    <w:rFonts w:ascii="Cambria Math" w:hAnsi="Cambria Math"/>
                    <w:sz w:val="20"/>
                    <w:szCs w:val="20"/>
                  </w:rPr>
                  <m:t>0.02 </m:t>
                </m:r>
                <m:r>
                  <m:rPr>
                    <m:scr m:val="sans-serif"/>
                    <m:sty m:val="p"/>
                  </m:rPr>
                  <w:rPr>
                    <w:rFonts w:ascii="Cambria Math" w:hAnsi="Cambria Math"/>
                    <w:sz w:val="20"/>
                    <w:szCs w:val="20"/>
                  </w:rPr>
                  <m:t>m</m:t>
                </m:r>
              </m:oMath>
            </m:oMathPara>
          </w:p>
        </w:tc>
        <w:tc>
          <w:tcPr>
            <w:tcW w:w="0" w:type="auto"/>
            <w:tcBorders>
              <w:bottom w:val="none" w:sz="0" w:space="0" w:color="auto"/>
            </w:tcBorders>
          </w:tcPr>
          <w:p w14:paraId="6A8963B8" w14:textId="5C250513" w:rsidR="008C2247" w:rsidRPr="00234388" w:rsidRDefault="00000000" w:rsidP="008C2247">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node 0</m:t>
                    </m:r>
                  </m:sub>
                </m:sSub>
              </m:oMath>
            </m:oMathPara>
          </w:p>
        </w:tc>
      </w:tr>
      <w:tr w:rsidR="008C2247" w14:paraId="3A555392" w14:textId="77777777" w:rsidTr="005063F2">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6B74CF7E" w14:textId="313271D9" w:rsidR="008C2247" w:rsidRPr="00234388" w:rsidRDefault="008C2247" w:rsidP="008C2247">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λ</m:t>
                </m:r>
                <m:r>
                  <m:rPr>
                    <m:sty m:val="p"/>
                  </m:rPr>
                  <w:rPr>
                    <w:rFonts w:ascii="Cambria Math" w:hAnsi="Cambria Math"/>
                    <w:sz w:val="20"/>
                    <w:szCs w:val="20"/>
                  </w:rPr>
                  <m:t>=</m:t>
                </m:r>
                <m:r>
                  <w:rPr>
                    <w:rFonts w:ascii="Cambria Math" w:hAnsi="Cambria Math"/>
                    <w:sz w:val="20"/>
                    <w:szCs w:val="20"/>
                  </w:rPr>
                  <m:t>0.01 </m:t>
                </m:r>
                <m:r>
                  <m:rPr>
                    <m:scr m:val="sans-serif"/>
                    <m:sty m:val="p"/>
                  </m:rPr>
                  <w:rPr>
                    <w:rFonts w:ascii="Cambria Math" w:hAnsi="Cambria Math"/>
                    <w:sz w:val="20"/>
                    <w:szCs w:val="20"/>
                  </w:rPr>
                  <m:t>m</m:t>
                </m:r>
              </m:oMath>
            </m:oMathPara>
          </w:p>
        </w:tc>
        <w:tc>
          <w:tcPr>
            <w:tcW w:w="0" w:type="auto"/>
            <w:tcBorders>
              <w:bottom w:val="none" w:sz="0" w:space="0" w:color="auto"/>
            </w:tcBorders>
          </w:tcPr>
          <w:p w14:paraId="7B48FE6B" w14:textId="5F422955" w:rsidR="008C2247" w:rsidRPr="00234388" w:rsidRDefault="00000000" w:rsidP="008C2247">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antinode 1</m:t>
                    </m:r>
                  </m:sub>
                </m:sSub>
              </m:oMath>
            </m:oMathPara>
          </w:p>
        </w:tc>
      </w:tr>
      <w:tr w:rsidR="008C2247" w14:paraId="6470D52D" w14:textId="77777777" w:rsidTr="005063F2">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7673D5E3" w14:textId="0838957F" w:rsidR="008C2247" w:rsidRPr="00454E86" w:rsidRDefault="008C2247" w:rsidP="008C2247">
            <w:pPr>
              <w:pStyle w:val="Compact"/>
              <w:rPr>
                <w:rFonts w:eastAsiaTheme="minorHAnsi"/>
                <w:color w:val="007F7F"/>
                <w:kern w:val="2"/>
                <w:sz w:val="20"/>
                <w:szCs w:val="20"/>
                <w:lang w:eastAsia="en-US"/>
                <w14:ligatures w14:val="standardContextual"/>
              </w:rPr>
            </w:pPr>
          </w:p>
        </w:tc>
        <w:tc>
          <w:tcPr>
            <w:tcW w:w="0" w:type="auto"/>
            <w:tcBorders>
              <w:bottom w:val="none" w:sz="0" w:space="0" w:color="auto"/>
            </w:tcBorders>
          </w:tcPr>
          <w:p w14:paraId="54E15B1A" w14:textId="126AD2BC" w:rsidR="008C2247" w:rsidRPr="00234388" w:rsidRDefault="00000000" w:rsidP="008C2247">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node 1</m:t>
                    </m:r>
                  </m:sub>
                </m:sSub>
              </m:oMath>
            </m:oMathPara>
          </w:p>
        </w:tc>
      </w:tr>
    </w:tbl>
    <w:p w14:paraId="41A2253D" w14:textId="1D1662B3" w:rsidR="00B23D48" w:rsidRPr="00E10968" w:rsidRDefault="00B23D48" w:rsidP="005063F2">
      <w:pPr>
        <w:pStyle w:val="BodyText"/>
        <w:spacing w:after="120"/>
        <w:rPr>
          <w:sz w:val="20"/>
          <w:szCs w:val="20"/>
        </w:rPr>
      </w:pPr>
      <w:r w:rsidRPr="00BC57AD">
        <w:rPr>
          <w:sz w:val="20"/>
          <w:szCs w:val="20"/>
        </w:rPr>
        <w:t xml:space="preserve">The </w:t>
      </w:r>
      <w:r w:rsidRPr="00E10968">
        <w:rPr>
          <w:sz w:val="20"/>
          <w:szCs w:val="20"/>
        </w:rPr>
        <w:t xml:space="preserve">angles </w:t>
      </w: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node 0</m:t>
            </m:r>
          </m:sub>
        </m:sSub>
      </m:oMath>
      <w:r w:rsidRPr="00E10968">
        <w:rPr>
          <w:sz w:val="20"/>
          <w:szCs w:val="20"/>
        </w:rPr>
        <w:t xml:space="preserve">, </w:t>
      </w: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antinode 1</m:t>
            </m:r>
          </m:sub>
        </m:sSub>
      </m:oMath>
      <w:r w:rsidRPr="00E10968">
        <w:rPr>
          <w:sz w:val="20"/>
          <w:szCs w:val="20"/>
        </w:rPr>
        <w:t xml:space="preserve">, and </w:t>
      </w: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node 1</m:t>
            </m:r>
          </m:sub>
        </m:sSub>
      </m:oMath>
      <w:r w:rsidRPr="00E10968">
        <w:rPr>
          <w:sz w:val="20"/>
          <w:szCs w:val="20"/>
        </w:rPr>
        <w:t xml:space="preserve"> are illustrated in</w:t>
      </w:r>
      <w:r w:rsidR="00F13AFF" w:rsidRPr="00E10968">
        <w:rPr>
          <w:sz w:val="20"/>
          <w:szCs w:val="20"/>
        </w:rPr>
        <w:t xml:space="preserve"> </w:t>
      </w:r>
      <w:r w:rsidR="00E10968" w:rsidRPr="00E10968">
        <w:rPr>
          <w:sz w:val="20"/>
          <w:szCs w:val="20"/>
        </w:rPr>
        <w:fldChar w:fldCharType="begin"/>
      </w:r>
      <w:r w:rsidR="00E10968" w:rsidRPr="00E10968">
        <w:rPr>
          <w:sz w:val="20"/>
          <w:szCs w:val="20"/>
        </w:rPr>
        <w:instrText xml:space="preserve"> REF _Ref220700875 \h </w:instrText>
      </w:r>
      <w:r w:rsidR="00E10968">
        <w:rPr>
          <w:sz w:val="20"/>
          <w:szCs w:val="20"/>
        </w:rPr>
        <w:instrText xml:space="preserve"> \* MERGEFORMAT </w:instrText>
      </w:r>
      <w:r w:rsidR="00E10968" w:rsidRPr="00E10968">
        <w:rPr>
          <w:sz w:val="20"/>
          <w:szCs w:val="20"/>
        </w:rPr>
      </w:r>
      <w:r w:rsidR="00E10968" w:rsidRPr="00E10968">
        <w:rPr>
          <w:sz w:val="20"/>
          <w:szCs w:val="20"/>
        </w:rPr>
        <w:fldChar w:fldCharType="separate"/>
      </w:r>
      <w:r w:rsidR="00F91D0D" w:rsidRPr="00F91D0D">
        <w:rPr>
          <w:sz w:val="20"/>
          <w:szCs w:val="20"/>
        </w:rPr>
        <w:t xml:space="preserve">Figure </w:t>
      </w:r>
      <w:r w:rsidR="00F91D0D" w:rsidRPr="00F91D0D">
        <w:rPr>
          <w:noProof/>
          <w:sz w:val="20"/>
          <w:szCs w:val="20"/>
        </w:rPr>
        <w:t>10.25</w:t>
      </w:r>
      <w:r w:rsidR="00E10968" w:rsidRPr="00E10968">
        <w:rPr>
          <w:sz w:val="20"/>
          <w:szCs w:val="20"/>
        </w:rPr>
        <w:fldChar w:fldCharType="end"/>
      </w:r>
      <w:r w:rsidRPr="00E10968">
        <w:rPr>
          <w:sz w:val="20"/>
          <w:szCs w:val="20"/>
        </w:rPr>
        <w:t>.</w:t>
      </w:r>
    </w:p>
    <w:p w14:paraId="047B638A" w14:textId="77777777" w:rsidR="00B23D48" w:rsidRPr="00E10968" w:rsidRDefault="00B23D48" w:rsidP="00B23D48">
      <w:pPr>
        <w:pStyle w:val="BodyText"/>
        <w:spacing w:before="0" w:after="120"/>
        <w:rPr>
          <w:sz w:val="20"/>
          <w:szCs w:val="20"/>
        </w:rPr>
      </w:pPr>
      <w:r w:rsidRPr="00E10968">
        <w:rPr>
          <w:sz w:val="20"/>
          <w:szCs w:val="20"/>
        </w:rPr>
        <w:t>For interference between two point sources, the angles for the antinodes where destructive interference occurs can be found by using the following relationship:</w:t>
      </w:r>
    </w:p>
    <w:p w14:paraId="06E4C2F2" w14:textId="77777777" w:rsidR="00E10968" w:rsidRPr="00A748F9" w:rsidRDefault="00000000" w:rsidP="00E10968">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cr m:val="sans-serif"/>
                  <m:sty m:val="p"/>
                </m:rPr>
                <w:rPr>
                  <w:rFonts w:ascii="Cambria Math" w:hAnsi="Cambria Math"/>
                  <w:szCs w:val="20"/>
                </w:rPr>
                <m:t>m⋅</m:t>
              </m:r>
              <m:r>
                <w:rPr>
                  <w:rFonts w:ascii="Cambria Math" w:hAnsi="Cambria Math"/>
                  <w:szCs w:val="20"/>
                </w:rPr>
                <m:t>λ</m:t>
              </m:r>
              <m:r>
                <m:rPr>
                  <m:sty m:val="p"/>
                </m:rPr>
                <w:rPr>
                  <w:rFonts w:ascii="Cambria Math" w:hAnsi="Cambria Math"/>
                  <w:szCs w:val="20"/>
                </w:rPr>
                <m:t>=</m:t>
              </m:r>
              <m:r>
                <w:rPr>
                  <w:rFonts w:ascii="Cambria Math" w:hAnsi="Cambria Math"/>
                  <w:szCs w:val="20"/>
                </w:rPr>
                <m:t>d</m:t>
              </m:r>
              <m:r>
                <m:rPr>
                  <m:sty m:val="p"/>
                </m:rPr>
                <w:rPr>
                  <w:rFonts w:ascii="Cambria Math" w:hAnsi="Cambria Math"/>
                  <w:szCs w:val="20"/>
                </w:rPr>
                <m:t>⋅sin</m:t>
              </m:r>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antinode m</m:t>
                  </m:r>
                </m:sub>
              </m:sSub>
            </m:e>
          </m:borderBox>
        </m:oMath>
      </m:oMathPara>
    </w:p>
    <w:p w14:paraId="11178267" w14:textId="0ABECDE6" w:rsidR="00E10968" w:rsidRPr="00B11770" w:rsidRDefault="00E10968" w:rsidP="00E10968">
      <w:pPr>
        <w:spacing w:after="120" w:line="240" w:lineRule="auto"/>
        <w:ind w:left="-5" w:right="14"/>
        <w:jc w:val="right"/>
        <w:rPr>
          <w:szCs w:val="20"/>
        </w:rPr>
      </w:pPr>
      <w:bookmarkStart w:id="620" w:name="_Ref220701084"/>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10</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7</w:t>
      </w:r>
      <w:r w:rsidRPr="00CA2B5B">
        <w:rPr>
          <w:i/>
          <w:iCs/>
          <w:szCs w:val="20"/>
        </w:rPr>
        <w:fldChar w:fldCharType="end"/>
      </w:r>
      <w:r w:rsidRPr="00CA2B5B">
        <w:rPr>
          <w:szCs w:val="20"/>
        </w:rPr>
        <w:t xml:space="preserve"> )</w:t>
      </w:r>
      <w:bookmarkEnd w:id="620"/>
    </w:p>
    <w:p w14:paraId="649C6A9A" w14:textId="4DF25DA4" w:rsidR="00B23D48" w:rsidRPr="00E10968" w:rsidRDefault="00B23D48" w:rsidP="00E10968">
      <w:pPr>
        <w:pStyle w:val="BodyText"/>
        <w:spacing w:before="0" w:after="120"/>
        <w:rPr>
          <w:sz w:val="20"/>
          <w:szCs w:val="20"/>
        </w:rPr>
      </w:pPr>
      <w:r w:rsidRPr="00E10968">
        <w:rPr>
          <w:sz w:val="20"/>
          <w:szCs w:val="20"/>
        </w:rPr>
        <w:t xml:space="preserve">…where </w:t>
      </w:r>
      <m:oMath>
        <m:r>
          <m:rPr>
            <m:scr m:val="sans-serif"/>
            <m:sty m:val="p"/>
          </m:rPr>
          <w:rPr>
            <w:rFonts w:ascii="Cambria Math" w:hAnsi="Cambria Math"/>
            <w:sz w:val="20"/>
            <w:szCs w:val="20"/>
          </w:rPr>
          <m:t>m</m:t>
        </m:r>
      </m:oMath>
      <w:r w:rsidRPr="00E10968">
        <w:rPr>
          <w:sz w:val="20"/>
          <w:szCs w:val="20"/>
        </w:rPr>
        <w:t xml:space="preserve"> is an integer (0, </w:t>
      </w:r>
      <m:oMath>
        <m:r>
          <m:rPr>
            <m:sty m:val="p"/>
          </m:rPr>
          <w:rPr>
            <w:rFonts w:ascii="Cambria Math" w:hAnsi="Cambria Math"/>
            <w:sz w:val="20"/>
            <w:szCs w:val="20"/>
          </w:rPr>
          <m:t>±</m:t>
        </m:r>
      </m:oMath>
      <w:r w:rsidRPr="00E10968">
        <w:rPr>
          <w:sz w:val="20"/>
          <w:szCs w:val="20"/>
        </w:rPr>
        <w:t xml:space="preserve">1, </w:t>
      </w:r>
      <m:oMath>
        <m:r>
          <m:rPr>
            <m:sty m:val="p"/>
          </m:rPr>
          <w:rPr>
            <w:rFonts w:ascii="Cambria Math" w:hAnsi="Cambria Math"/>
            <w:sz w:val="20"/>
            <w:szCs w:val="20"/>
          </w:rPr>
          <m:t>±</m:t>
        </m:r>
      </m:oMath>
      <w:r w:rsidRPr="00E10968">
        <w:rPr>
          <w:sz w:val="20"/>
          <w:szCs w:val="20"/>
        </w:rPr>
        <w:t xml:space="preserve">2, </w:t>
      </w:r>
      <w:r w:rsidRPr="00E10968">
        <w:rPr>
          <w:i/>
          <w:iCs/>
          <w:sz w:val="20"/>
          <w:szCs w:val="20"/>
        </w:rPr>
        <w:t>etc.</w:t>
      </w:r>
      <w:r w:rsidRPr="00E10968">
        <w:rPr>
          <w:sz w:val="20"/>
          <w:szCs w:val="20"/>
        </w:rPr>
        <w:t xml:space="preserve">), </w:t>
      </w:r>
      <m:oMath>
        <m:r>
          <w:rPr>
            <w:rFonts w:ascii="Cambria Math" w:hAnsi="Cambria Math"/>
            <w:sz w:val="20"/>
            <w:szCs w:val="20"/>
          </w:rPr>
          <m:t>λ</m:t>
        </m:r>
      </m:oMath>
      <w:r w:rsidRPr="00E10968">
        <w:rPr>
          <w:sz w:val="20"/>
          <w:szCs w:val="20"/>
        </w:rPr>
        <w:t xml:space="preserve"> is the wavelength, and </w:t>
      </w:r>
      <m:oMath>
        <m:r>
          <w:rPr>
            <w:rFonts w:ascii="Cambria Math" w:hAnsi="Cambria Math"/>
            <w:sz w:val="20"/>
            <w:szCs w:val="20"/>
          </w:rPr>
          <m:t>d</m:t>
        </m:r>
      </m:oMath>
      <w:r w:rsidRPr="00E10968">
        <w:rPr>
          <w:sz w:val="20"/>
          <w:szCs w:val="20"/>
        </w:rPr>
        <w:t xml:space="preserve"> is the distance between the sources of the waves.</w:t>
      </w:r>
    </w:p>
    <w:p w14:paraId="5FB27793" w14:textId="1429FCBA" w:rsidR="00B23D48" w:rsidRPr="00E10968" w:rsidRDefault="00B23D48" w:rsidP="00B23D48">
      <w:pPr>
        <w:pStyle w:val="BodyText"/>
        <w:spacing w:before="0" w:after="120"/>
        <w:rPr>
          <w:sz w:val="20"/>
          <w:szCs w:val="20"/>
        </w:rPr>
      </w:pPr>
      <w:r w:rsidRPr="00E10968">
        <w:rPr>
          <w:sz w:val="20"/>
          <w:szCs w:val="20"/>
        </w:rPr>
        <w:t xml:space="preserve">If we choose </w:t>
      </w:r>
      <m:oMath>
        <m:r>
          <m:rPr>
            <m:scr m:val="sans-serif"/>
            <m:sty m:val="p"/>
          </m:rPr>
          <w:rPr>
            <w:rFonts w:ascii="Cambria Math" w:hAnsi="Cambria Math"/>
            <w:sz w:val="20"/>
            <w:szCs w:val="20"/>
          </w:rPr>
          <m:t>m=</m:t>
        </m:r>
        <m:r>
          <w:rPr>
            <w:rFonts w:ascii="Cambria Math" w:hAnsi="Cambria Math"/>
            <w:sz w:val="20"/>
            <w:szCs w:val="20"/>
          </w:rPr>
          <m:t>0</m:t>
        </m:r>
      </m:oMath>
      <w:r w:rsidRPr="00E10968">
        <w:rPr>
          <w:sz w:val="20"/>
          <w:szCs w:val="20"/>
        </w:rPr>
        <w:t xml:space="preserve">, this gives an angle </w:t>
      </w:r>
      <m:oMath>
        <m:r>
          <w:rPr>
            <w:rFonts w:ascii="Cambria Math" w:hAnsi="Cambria Math"/>
            <w:sz w:val="20"/>
            <w:szCs w:val="20"/>
          </w:rPr>
          <m:t>θ</m:t>
        </m:r>
        <m:r>
          <m:rPr>
            <m:sty m:val="p"/>
          </m:rPr>
          <w:rPr>
            <w:rFonts w:ascii="Cambria Math" w:hAnsi="Cambria Math"/>
            <w:sz w:val="20"/>
            <w:szCs w:val="20"/>
          </w:rPr>
          <m:t>=</m:t>
        </m:r>
        <m:r>
          <w:rPr>
            <w:rFonts w:ascii="Cambria Math" w:hAnsi="Cambria Math"/>
            <w:sz w:val="20"/>
            <w:szCs w:val="20"/>
          </w:rPr>
          <m:t>0</m:t>
        </m:r>
      </m:oMath>
      <w:r w:rsidRPr="00E10968">
        <w:rPr>
          <w:sz w:val="20"/>
          <w:szCs w:val="20"/>
        </w:rPr>
        <w:t xml:space="preserve">. That direction corresponds to directly in front of the bee in </w:t>
      </w:r>
      <w:r w:rsidR="00E10968" w:rsidRPr="00E10968">
        <w:rPr>
          <w:sz w:val="20"/>
          <w:szCs w:val="20"/>
        </w:rPr>
        <w:fldChar w:fldCharType="begin"/>
      </w:r>
      <w:r w:rsidR="00E10968" w:rsidRPr="00E10968">
        <w:rPr>
          <w:sz w:val="20"/>
          <w:szCs w:val="20"/>
        </w:rPr>
        <w:instrText xml:space="preserve"> REF _Ref220700894 \h </w:instrText>
      </w:r>
      <w:r w:rsidR="00E10968">
        <w:rPr>
          <w:sz w:val="20"/>
          <w:szCs w:val="20"/>
        </w:rPr>
        <w:instrText xml:space="preserve"> \* MERGEFORMAT </w:instrText>
      </w:r>
      <w:r w:rsidR="00E10968" w:rsidRPr="00E10968">
        <w:rPr>
          <w:sz w:val="20"/>
          <w:szCs w:val="20"/>
        </w:rPr>
      </w:r>
      <w:r w:rsidR="00E10968" w:rsidRPr="00E10968">
        <w:rPr>
          <w:sz w:val="20"/>
          <w:szCs w:val="20"/>
        </w:rPr>
        <w:fldChar w:fldCharType="separate"/>
      </w:r>
      <w:r w:rsidR="00F91D0D" w:rsidRPr="00F91D0D">
        <w:rPr>
          <w:sz w:val="20"/>
          <w:szCs w:val="20"/>
        </w:rPr>
        <w:t xml:space="preserve">Figure </w:t>
      </w:r>
      <w:r w:rsidR="00F91D0D" w:rsidRPr="00F91D0D">
        <w:rPr>
          <w:noProof/>
          <w:sz w:val="20"/>
          <w:szCs w:val="20"/>
        </w:rPr>
        <w:t>10.24</w:t>
      </w:r>
      <w:r w:rsidR="00E10968" w:rsidRPr="00E10968">
        <w:rPr>
          <w:sz w:val="20"/>
          <w:szCs w:val="20"/>
        </w:rPr>
        <w:fldChar w:fldCharType="end"/>
      </w:r>
      <w:r w:rsidR="00E10968" w:rsidRPr="00E10968">
        <w:rPr>
          <w:sz w:val="20"/>
          <w:szCs w:val="20"/>
        </w:rPr>
        <w:t xml:space="preserve"> </w:t>
      </w:r>
      <w:r w:rsidRPr="00E10968">
        <w:rPr>
          <w:sz w:val="20"/>
          <w:szCs w:val="20"/>
        </w:rPr>
        <w:t>or directly above the point sources in</w:t>
      </w:r>
      <w:r w:rsidR="00E10968" w:rsidRPr="00E10968">
        <w:rPr>
          <w:sz w:val="20"/>
          <w:szCs w:val="20"/>
        </w:rPr>
        <w:t xml:space="preserve"> </w:t>
      </w:r>
      <w:r w:rsidR="00E10968" w:rsidRPr="00E10968">
        <w:rPr>
          <w:sz w:val="20"/>
          <w:szCs w:val="20"/>
        </w:rPr>
        <w:fldChar w:fldCharType="begin"/>
      </w:r>
      <w:r w:rsidR="00E10968" w:rsidRPr="00E10968">
        <w:rPr>
          <w:sz w:val="20"/>
          <w:szCs w:val="20"/>
        </w:rPr>
        <w:instrText xml:space="preserve"> REF _Ref220700875 \h </w:instrText>
      </w:r>
      <w:r w:rsidR="00E10968">
        <w:rPr>
          <w:sz w:val="20"/>
          <w:szCs w:val="20"/>
        </w:rPr>
        <w:instrText xml:space="preserve"> \* MERGEFORMAT </w:instrText>
      </w:r>
      <w:r w:rsidR="00E10968" w:rsidRPr="00E10968">
        <w:rPr>
          <w:sz w:val="20"/>
          <w:szCs w:val="20"/>
        </w:rPr>
      </w:r>
      <w:r w:rsidR="00E10968" w:rsidRPr="00E10968">
        <w:rPr>
          <w:sz w:val="20"/>
          <w:szCs w:val="20"/>
        </w:rPr>
        <w:fldChar w:fldCharType="separate"/>
      </w:r>
      <w:r w:rsidR="00F91D0D" w:rsidRPr="00F91D0D">
        <w:rPr>
          <w:sz w:val="20"/>
          <w:szCs w:val="20"/>
        </w:rPr>
        <w:t xml:space="preserve">Figure </w:t>
      </w:r>
      <w:r w:rsidR="00F91D0D" w:rsidRPr="00F91D0D">
        <w:rPr>
          <w:noProof/>
          <w:sz w:val="20"/>
          <w:szCs w:val="20"/>
        </w:rPr>
        <w:t>10.25</w:t>
      </w:r>
      <w:r w:rsidR="00E10968" w:rsidRPr="00E10968">
        <w:rPr>
          <w:sz w:val="20"/>
          <w:szCs w:val="20"/>
        </w:rPr>
        <w:fldChar w:fldCharType="end"/>
      </w:r>
      <w:r w:rsidRPr="00E10968">
        <w:rPr>
          <w:sz w:val="20"/>
          <w:szCs w:val="20"/>
        </w:rPr>
        <w:t>, and in both of these cases we can see that the waves are strong in those directions.</w:t>
      </w:r>
    </w:p>
    <w:p w14:paraId="5CA2363D" w14:textId="30AB16AC" w:rsidR="00B23D48" w:rsidRPr="00E10968" w:rsidRDefault="00B23D48" w:rsidP="00B23D48">
      <w:pPr>
        <w:pStyle w:val="BodyText"/>
        <w:spacing w:before="0" w:after="120"/>
        <w:rPr>
          <w:sz w:val="20"/>
          <w:szCs w:val="20"/>
        </w:rPr>
      </w:pPr>
      <w:r w:rsidRPr="00E10968">
        <w:rPr>
          <w:sz w:val="20"/>
          <w:szCs w:val="20"/>
        </w:rPr>
        <w:t>Solving Equation </w:t>
      </w:r>
      <w:r w:rsidR="00E10968" w:rsidRPr="00E10968">
        <w:rPr>
          <w:sz w:val="20"/>
          <w:szCs w:val="20"/>
        </w:rPr>
        <w:fldChar w:fldCharType="begin"/>
      </w:r>
      <w:r w:rsidR="00E10968" w:rsidRPr="00E10968">
        <w:rPr>
          <w:sz w:val="20"/>
          <w:szCs w:val="20"/>
        </w:rPr>
        <w:instrText xml:space="preserve"> REF _Ref220701084 \h </w:instrText>
      </w:r>
      <w:r w:rsidR="00E10968">
        <w:rPr>
          <w:sz w:val="20"/>
          <w:szCs w:val="20"/>
        </w:rPr>
        <w:instrText xml:space="preserve"> \* MERGEFORMAT </w:instrText>
      </w:r>
      <w:r w:rsidR="00E10968" w:rsidRPr="00E10968">
        <w:rPr>
          <w:sz w:val="20"/>
          <w:szCs w:val="20"/>
        </w:rPr>
      </w:r>
      <w:r w:rsidR="00E10968" w:rsidRPr="00E10968">
        <w:rPr>
          <w:sz w:val="20"/>
          <w:szCs w:val="20"/>
        </w:rPr>
        <w:fldChar w:fldCharType="separate"/>
      </w:r>
      <w:r w:rsidR="00F91D0D" w:rsidRPr="00F91D0D">
        <w:rPr>
          <w:sz w:val="20"/>
          <w:szCs w:val="20"/>
        </w:rPr>
        <w:t xml:space="preserve">( </w:t>
      </w:r>
      <w:r w:rsidR="00F91D0D" w:rsidRPr="00F91D0D">
        <w:rPr>
          <w:noProof/>
          <w:sz w:val="20"/>
          <w:szCs w:val="20"/>
        </w:rPr>
        <w:t>10.7</w:t>
      </w:r>
      <w:r w:rsidR="00F91D0D" w:rsidRPr="00F91D0D">
        <w:rPr>
          <w:sz w:val="20"/>
          <w:szCs w:val="20"/>
        </w:rPr>
        <w:t xml:space="preserve"> )</w:t>
      </w:r>
      <w:r w:rsidR="00E10968" w:rsidRPr="00E10968">
        <w:rPr>
          <w:sz w:val="20"/>
          <w:szCs w:val="20"/>
        </w:rPr>
        <w:fldChar w:fldCharType="end"/>
      </w:r>
      <w:r w:rsidRPr="00E10968">
        <w:rPr>
          <w:sz w:val="20"/>
          <w:szCs w:val="20"/>
        </w:rPr>
        <w:t xml:space="preserve"> for </w:t>
      </w:r>
      <m:oMath>
        <m:r>
          <w:rPr>
            <w:rFonts w:ascii="Cambria Math" w:hAnsi="Cambria Math"/>
            <w:sz w:val="20"/>
            <w:szCs w:val="20"/>
          </w:rPr>
          <m:t>θ</m:t>
        </m:r>
      </m:oMath>
      <w:r w:rsidRPr="00E10968">
        <w:rPr>
          <w:sz w:val="20"/>
          <w:szCs w:val="20"/>
        </w:rPr>
        <w:t xml:space="preserve"> using </w:t>
      </w:r>
      <m:oMath>
        <m:r>
          <m:rPr>
            <m:scr m:val="sans-serif"/>
            <m:sty m:val="p"/>
          </m:rPr>
          <w:rPr>
            <w:rFonts w:ascii="Cambria Math" w:hAnsi="Cambria Math"/>
            <w:sz w:val="20"/>
            <w:szCs w:val="20"/>
          </w:rPr>
          <m:t>m=</m:t>
        </m:r>
        <m:r>
          <w:rPr>
            <w:rFonts w:ascii="Cambria Math" w:hAnsi="Cambria Math"/>
            <w:sz w:val="20"/>
            <w:szCs w:val="20"/>
          </w:rPr>
          <m:t>1</m:t>
        </m:r>
      </m:oMath>
      <w:r w:rsidRPr="00E10968">
        <w:rPr>
          <w:sz w:val="20"/>
          <w:szCs w:val="20"/>
        </w:rPr>
        <w:t xml:space="preserve"> gives the angle </w:t>
      </w: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antinode 1</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30</m:t>
            </m:r>
          </m:e>
          <m:sup>
            <m:r>
              <m:rPr>
                <m:sty m:val="p"/>
              </m:rPr>
              <w:rPr>
                <w:rFonts w:ascii="Cambria Math" w:hAnsi="Cambria Math"/>
                <w:sz w:val="20"/>
                <w:szCs w:val="20"/>
              </w:rPr>
              <m:t>∘</m:t>
            </m:r>
          </m:sup>
        </m:sSup>
      </m:oMath>
      <w:r w:rsidRPr="00E10968">
        <w:rPr>
          <w:sz w:val="20"/>
          <w:szCs w:val="20"/>
        </w:rPr>
        <w:t>, which looks like a reasonable answer if we compare to</w:t>
      </w:r>
      <w:r w:rsidR="00E10968" w:rsidRPr="00E10968">
        <w:rPr>
          <w:sz w:val="20"/>
          <w:szCs w:val="20"/>
        </w:rPr>
        <w:t xml:space="preserve"> </w:t>
      </w:r>
      <w:r w:rsidR="00E10968" w:rsidRPr="00E10968">
        <w:rPr>
          <w:sz w:val="20"/>
          <w:szCs w:val="20"/>
        </w:rPr>
        <w:fldChar w:fldCharType="begin"/>
      </w:r>
      <w:r w:rsidR="00E10968" w:rsidRPr="00E10968">
        <w:rPr>
          <w:sz w:val="20"/>
          <w:szCs w:val="20"/>
        </w:rPr>
        <w:instrText xml:space="preserve"> REF _Ref220700875 \h </w:instrText>
      </w:r>
      <w:r w:rsidR="00E10968">
        <w:rPr>
          <w:sz w:val="20"/>
          <w:szCs w:val="20"/>
        </w:rPr>
        <w:instrText xml:space="preserve"> \* MERGEFORMAT </w:instrText>
      </w:r>
      <w:r w:rsidR="00E10968" w:rsidRPr="00E10968">
        <w:rPr>
          <w:sz w:val="20"/>
          <w:szCs w:val="20"/>
        </w:rPr>
      </w:r>
      <w:r w:rsidR="00E10968" w:rsidRPr="00E10968">
        <w:rPr>
          <w:sz w:val="20"/>
          <w:szCs w:val="20"/>
        </w:rPr>
        <w:fldChar w:fldCharType="separate"/>
      </w:r>
      <w:r w:rsidR="00F91D0D" w:rsidRPr="00F91D0D">
        <w:rPr>
          <w:sz w:val="20"/>
          <w:szCs w:val="20"/>
        </w:rPr>
        <w:t xml:space="preserve">Figure </w:t>
      </w:r>
      <w:r w:rsidR="00F91D0D" w:rsidRPr="00F91D0D">
        <w:rPr>
          <w:noProof/>
          <w:sz w:val="20"/>
          <w:szCs w:val="20"/>
        </w:rPr>
        <w:t>10.25</w:t>
      </w:r>
      <w:r w:rsidR="00E10968" w:rsidRPr="00E10968">
        <w:rPr>
          <w:sz w:val="20"/>
          <w:szCs w:val="20"/>
        </w:rPr>
        <w:fldChar w:fldCharType="end"/>
      </w:r>
      <w:r w:rsidRPr="00E10968">
        <w:rPr>
          <w:sz w:val="20"/>
          <w:szCs w:val="20"/>
        </w:rPr>
        <w:t>.</w:t>
      </w:r>
    </w:p>
    <w:p w14:paraId="66CF7E8B" w14:textId="45F4B110" w:rsidR="0049796F" w:rsidRPr="00E10968" w:rsidRDefault="00B23D48" w:rsidP="00B23D48">
      <w:pPr>
        <w:tabs>
          <w:tab w:val="left" w:pos="8190"/>
        </w:tabs>
        <w:spacing w:after="120" w:line="240" w:lineRule="auto"/>
        <w:ind w:left="15" w:right="14"/>
        <w:rPr>
          <w:szCs w:val="20"/>
        </w:rPr>
      </w:pPr>
      <w:r w:rsidRPr="00E10968">
        <w:rPr>
          <w:szCs w:val="20"/>
        </w:rPr>
        <w:t xml:space="preserve">Using </w:t>
      </w:r>
      <m:oMath>
        <m:r>
          <m:rPr>
            <m:scr m:val="sans-serif"/>
            <m:sty m:val="p"/>
          </m:rPr>
          <w:rPr>
            <w:rFonts w:ascii="Cambria Math" w:hAnsi="Cambria Math"/>
            <w:szCs w:val="20"/>
          </w:rPr>
          <m:t>m=-</m:t>
        </m:r>
        <m:r>
          <w:rPr>
            <w:rFonts w:ascii="Cambria Math" w:hAnsi="Cambria Math"/>
            <w:szCs w:val="20"/>
          </w:rPr>
          <m:t>1</m:t>
        </m:r>
      </m:oMath>
      <w:r w:rsidRPr="00E10968">
        <w:rPr>
          <w:szCs w:val="20"/>
        </w:rPr>
        <w:t xml:space="preserve"> would give a negative angle–this would simply refer to the same antinode on the other side of the vertical line in</w:t>
      </w:r>
      <w:r w:rsidR="00E10968" w:rsidRPr="00E10968">
        <w:rPr>
          <w:szCs w:val="20"/>
        </w:rPr>
        <w:t xml:space="preserve"> </w:t>
      </w:r>
      <w:r w:rsidR="00E10968" w:rsidRPr="00E10968">
        <w:rPr>
          <w:szCs w:val="20"/>
        </w:rPr>
        <w:fldChar w:fldCharType="begin"/>
      </w:r>
      <w:r w:rsidR="00E10968" w:rsidRPr="00E10968">
        <w:rPr>
          <w:szCs w:val="20"/>
        </w:rPr>
        <w:instrText xml:space="preserve"> REF _Ref220700875 \h </w:instrText>
      </w:r>
      <w:r w:rsidR="00E10968">
        <w:rPr>
          <w:szCs w:val="20"/>
        </w:rPr>
        <w:instrText xml:space="preserve"> \* MERGEFORMAT </w:instrText>
      </w:r>
      <w:r w:rsidR="00E10968" w:rsidRPr="00E10968">
        <w:rPr>
          <w:szCs w:val="20"/>
        </w:rPr>
      </w:r>
      <w:r w:rsidR="00E10968" w:rsidRPr="00E10968">
        <w:rPr>
          <w:szCs w:val="20"/>
        </w:rPr>
        <w:fldChar w:fldCharType="separate"/>
      </w:r>
      <w:r w:rsidR="00F91D0D" w:rsidRPr="00F91D0D">
        <w:rPr>
          <w:szCs w:val="20"/>
        </w:rPr>
        <w:t xml:space="preserve">Figure </w:t>
      </w:r>
      <w:r w:rsidR="00F91D0D" w:rsidRPr="00F91D0D">
        <w:rPr>
          <w:noProof/>
          <w:szCs w:val="20"/>
        </w:rPr>
        <w:t>10.25</w:t>
      </w:r>
      <w:r w:rsidR="00E10968" w:rsidRPr="00E10968">
        <w:rPr>
          <w:szCs w:val="20"/>
        </w:rPr>
        <w:fldChar w:fldCharType="end"/>
      </w:r>
      <w:r w:rsidRPr="00E10968">
        <w:rPr>
          <w:szCs w:val="20"/>
        </w:rPr>
        <w:t>.</w:t>
      </w:r>
    </w:p>
    <w:p w14:paraId="41368F76" w14:textId="77777777" w:rsidR="0049796F" w:rsidRPr="00541652" w:rsidRDefault="0049796F" w:rsidP="0049796F">
      <w:pPr>
        <w:pStyle w:val="Heading3"/>
        <w:tabs>
          <w:tab w:val="left" w:pos="8190"/>
        </w:tabs>
      </w:pPr>
      <w:r w:rsidRPr="00541652">
        <w:br w:type="column"/>
      </w:r>
      <w:r w:rsidRPr="00541652">
        <w:lastRenderedPageBreak/>
        <w:t>Words</w:t>
      </w:r>
    </w:p>
    <w:p w14:paraId="68E93E12" w14:textId="798187DA" w:rsidR="009C4B94" w:rsidRPr="00E10968" w:rsidRDefault="009C4B94" w:rsidP="009C4B94">
      <w:pPr>
        <w:spacing w:after="120" w:line="240" w:lineRule="auto"/>
        <w:ind w:left="15" w:right="14"/>
        <w:rPr>
          <w:szCs w:val="20"/>
        </w:rPr>
      </w:pPr>
      <w:r>
        <w:t xml:space="preserve">Like </w:t>
      </w:r>
      <w:r w:rsidRPr="00E10968">
        <w:rPr>
          <w:szCs w:val="20"/>
        </w:rPr>
        <w:t>other kinds of waves, water waves can interfere with each other. In</w:t>
      </w:r>
      <w:r w:rsidR="00E10968" w:rsidRPr="00E10968">
        <w:rPr>
          <w:szCs w:val="20"/>
        </w:rPr>
        <w:t xml:space="preserve"> </w:t>
      </w:r>
      <w:r w:rsidR="00E10968" w:rsidRPr="00E10968">
        <w:rPr>
          <w:szCs w:val="20"/>
        </w:rPr>
        <w:fldChar w:fldCharType="begin"/>
      </w:r>
      <w:r w:rsidR="00E10968" w:rsidRPr="00E10968">
        <w:rPr>
          <w:szCs w:val="20"/>
        </w:rPr>
        <w:instrText xml:space="preserve"> REF _Ref220700965 \h </w:instrText>
      </w:r>
      <w:r w:rsidR="00E10968">
        <w:rPr>
          <w:szCs w:val="20"/>
        </w:rPr>
        <w:instrText xml:space="preserve"> \* MERGEFORMAT </w:instrText>
      </w:r>
      <w:r w:rsidR="00E10968" w:rsidRPr="00E10968">
        <w:rPr>
          <w:szCs w:val="20"/>
        </w:rPr>
      </w:r>
      <w:r w:rsidR="00E10968" w:rsidRPr="00E10968">
        <w:rPr>
          <w:szCs w:val="20"/>
        </w:rPr>
        <w:fldChar w:fldCharType="separate"/>
      </w:r>
      <w:r w:rsidR="00F91D0D" w:rsidRPr="00F91D0D">
        <w:rPr>
          <w:szCs w:val="20"/>
        </w:rPr>
        <w:t xml:space="preserve">Figure </w:t>
      </w:r>
      <w:r w:rsidR="00F91D0D" w:rsidRPr="00F91D0D">
        <w:rPr>
          <w:noProof/>
          <w:szCs w:val="20"/>
        </w:rPr>
        <w:t>10.22</w:t>
      </w:r>
      <w:r w:rsidR="00E10968" w:rsidRPr="00E10968">
        <w:rPr>
          <w:szCs w:val="20"/>
        </w:rPr>
        <w:fldChar w:fldCharType="end"/>
      </w:r>
      <w:r w:rsidRPr="00E10968">
        <w:rPr>
          <w:szCs w:val="20"/>
        </w:rPr>
        <w:t>, the waves pass through each other, as we have seen before with longitudinal and transverse waves in solids. In</w:t>
      </w:r>
      <w:r w:rsidR="00E10968" w:rsidRPr="00E10968">
        <w:rPr>
          <w:szCs w:val="20"/>
        </w:rPr>
        <w:t xml:space="preserve"> </w:t>
      </w:r>
      <w:r w:rsidR="00E10968" w:rsidRPr="00E10968">
        <w:rPr>
          <w:szCs w:val="20"/>
        </w:rPr>
        <w:fldChar w:fldCharType="begin"/>
      </w:r>
      <w:r w:rsidR="00E10968" w:rsidRPr="00E10968">
        <w:rPr>
          <w:szCs w:val="20"/>
        </w:rPr>
        <w:instrText xml:space="preserve"> REF _Ref220700894 \h </w:instrText>
      </w:r>
      <w:r w:rsidR="00E10968">
        <w:rPr>
          <w:szCs w:val="20"/>
        </w:rPr>
        <w:instrText xml:space="preserve"> \* MERGEFORMAT </w:instrText>
      </w:r>
      <w:r w:rsidR="00E10968" w:rsidRPr="00E10968">
        <w:rPr>
          <w:szCs w:val="20"/>
        </w:rPr>
      </w:r>
      <w:r w:rsidR="00E10968" w:rsidRPr="00E10968">
        <w:rPr>
          <w:szCs w:val="20"/>
        </w:rPr>
        <w:fldChar w:fldCharType="separate"/>
      </w:r>
      <w:r w:rsidR="00F91D0D" w:rsidRPr="00F91D0D">
        <w:rPr>
          <w:szCs w:val="20"/>
        </w:rPr>
        <w:t xml:space="preserve">Figure </w:t>
      </w:r>
      <w:r w:rsidR="00F91D0D" w:rsidRPr="00F91D0D">
        <w:rPr>
          <w:noProof/>
          <w:szCs w:val="20"/>
        </w:rPr>
        <w:t>10.24</w:t>
      </w:r>
      <w:r w:rsidR="00E10968" w:rsidRPr="00E10968">
        <w:rPr>
          <w:szCs w:val="20"/>
        </w:rPr>
        <w:fldChar w:fldCharType="end"/>
      </w:r>
      <w:r w:rsidRPr="00E10968">
        <w:rPr>
          <w:szCs w:val="20"/>
        </w:rPr>
        <w:t>, the waves are created in two places very close to each other and in a regular pattern. This creates a situation where the interference between the waves created by the bee’s wings makes a complex pattern.</w:t>
      </w:r>
    </w:p>
    <w:p w14:paraId="56FF2CFA" w14:textId="0EA470D1" w:rsidR="009C4B94" w:rsidRPr="00E10968" w:rsidRDefault="009C4B94" w:rsidP="009C4B94">
      <w:pPr>
        <w:spacing w:after="120" w:line="240" w:lineRule="auto"/>
        <w:ind w:left="15" w:right="14"/>
        <w:rPr>
          <w:szCs w:val="20"/>
        </w:rPr>
      </w:pPr>
      <w:r w:rsidRPr="00E10968">
        <w:rPr>
          <w:szCs w:val="20"/>
        </w:rPr>
        <w:t>There are large ripples coming away from the bee in some directions (for example, the direction marked with a dotted line in</w:t>
      </w:r>
      <w:r w:rsidR="00E10968" w:rsidRPr="00E10968">
        <w:rPr>
          <w:szCs w:val="20"/>
        </w:rPr>
        <w:t xml:space="preserve"> </w:t>
      </w:r>
      <w:r w:rsidR="00E10968" w:rsidRPr="00E10968">
        <w:rPr>
          <w:szCs w:val="20"/>
        </w:rPr>
        <w:fldChar w:fldCharType="begin"/>
      </w:r>
      <w:r w:rsidR="00E10968" w:rsidRPr="00E10968">
        <w:rPr>
          <w:szCs w:val="20"/>
        </w:rPr>
        <w:instrText xml:space="preserve"> REF _Ref220700894 \h </w:instrText>
      </w:r>
      <w:r w:rsidR="00E10968">
        <w:rPr>
          <w:szCs w:val="20"/>
        </w:rPr>
        <w:instrText xml:space="preserve"> \* MERGEFORMAT </w:instrText>
      </w:r>
      <w:r w:rsidR="00E10968" w:rsidRPr="00E10968">
        <w:rPr>
          <w:szCs w:val="20"/>
        </w:rPr>
      </w:r>
      <w:r w:rsidR="00E10968" w:rsidRPr="00E10968">
        <w:rPr>
          <w:szCs w:val="20"/>
        </w:rPr>
        <w:fldChar w:fldCharType="separate"/>
      </w:r>
      <w:r w:rsidR="00F91D0D" w:rsidRPr="00F91D0D">
        <w:rPr>
          <w:szCs w:val="20"/>
        </w:rPr>
        <w:t xml:space="preserve">Figure </w:t>
      </w:r>
      <w:r w:rsidR="00F91D0D" w:rsidRPr="00F91D0D">
        <w:rPr>
          <w:noProof/>
          <w:szCs w:val="20"/>
        </w:rPr>
        <w:t>10.24</w:t>
      </w:r>
      <w:r w:rsidR="00E10968" w:rsidRPr="00E10968">
        <w:rPr>
          <w:szCs w:val="20"/>
        </w:rPr>
        <w:fldChar w:fldCharType="end"/>
      </w:r>
      <w:r w:rsidRPr="00E10968">
        <w:rPr>
          <w:szCs w:val="20"/>
        </w:rPr>
        <w:t xml:space="preserve">). These are the places where the waves created by the two wings are interfering </w:t>
      </w:r>
      <w:r w:rsidRPr="00E10968">
        <w:rPr>
          <w:i/>
          <w:szCs w:val="20"/>
        </w:rPr>
        <w:t>constructively</w:t>
      </w:r>
      <w:r w:rsidRPr="00E10968">
        <w:rPr>
          <w:szCs w:val="20"/>
        </w:rPr>
        <w:t xml:space="preserve">. But the water is almost smooth in other directions (for example, the direction marked with a solid line in the same figure). These are the places where the waves created by the two wings are interfering </w:t>
      </w:r>
      <w:r w:rsidRPr="00E10968">
        <w:rPr>
          <w:i/>
          <w:szCs w:val="20"/>
        </w:rPr>
        <w:t>destructively</w:t>
      </w:r>
      <w:r w:rsidRPr="00E10968">
        <w:rPr>
          <w:szCs w:val="20"/>
        </w:rPr>
        <w:t>.</w:t>
      </w:r>
    </w:p>
    <w:p w14:paraId="166D5701" w14:textId="24DB69F2" w:rsidR="009C4B94" w:rsidRPr="00E10968" w:rsidRDefault="009C4B94" w:rsidP="009C4B94">
      <w:pPr>
        <w:spacing w:after="120" w:line="240" w:lineRule="auto"/>
        <w:ind w:left="15" w:right="14"/>
        <w:rPr>
          <w:szCs w:val="20"/>
        </w:rPr>
      </w:pPr>
      <w:r w:rsidRPr="00E10968">
        <w:rPr>
          <w:szCs w:val="20"/>
        </w:rPr>
        <w:t xml:space="preserve">For the analysis of this pattern around the bee, we will assume that the distance between the centers of the wings is 2 cm. Looking carefully at the image, that means the wavelength of the water waves is approximately 1 cm. This pattern is reproduced in </w:t>
      </w:r>
      <w:r w:rsidR="00E10968" w:rsidRPr="00E10968">
        <w:rPr>
          <w:szCs w:val="20"/>
        </w:rPr>
        <w:fldChar w:fldCharType="begin"/>
      </w:r>
      <w:r w:rsidR="00E10968" w:rsidRPr="00E10968">
        <w:rPr>
          <w:szCs w:val="20"/>
        </w:rPr>
        <w:instrText xml:space="preserve"> REF _Ref220700875 \h </w:instrText>
      </w:r>
      <w:r w:rsidR="00E10968">
        <w:rPr>
          <w:szCs w:val="20"/>
        </w:rPr>
        <w:instrText xml:space="preserve"> \* MERGEFORMAT </w:instrText>
      </w:r>
      <w:r w:rsidR="00E10968" w:rsidRPr="00E10968">
        <w:rPr>
          <w:szCs w:val="20"/>
        </w:rPr>
      </w:r>
      <w:r w:rsidR="00E10968" w:rsidRPr="00E10968">
        <w:rPr>
          <w:szCs w:val="20"/>
        </w:rPr>
        <w:fldChar w:fldCharType="separate"/>
      </w:r>
      <w:r w:rsidR="00F91D0D" w:rsidRPr="00F91D0D">
        <w:rPr>
          <w:szCs w:val="20"/>
        </w:rPr>
        <w:t xml:space="preserve">Figure </w:t>
      </w:r>
      <w:r w:rsidR="00F91D0D" w:rsidRPr="00F91D0D">
        <w:rPr>
          <w:noProof/>
          <w:szCs w:val="20"/>
        </w:rPr>
        <w:t>10.25</w:t>
      </w:r>
      <w:r w:rsidR="00E10968" w:rsidRPr="00E10968">
        <w:rPr>
          <w:szCs w:val="20"/>
        </w:rPr>
        <w:fldChar w:fldCharType="end"/>
      </w:r>
      <w:r w:rsidR="00E10968" w:rsidRPr="00E10968">
        <w:rPr>
          <w:szCs w:val="20"/>
        </w:rPr>
        <w:t xml:space="preserve"> </w:t>
      </w:r>
      <w:r w:rsidRPr="00E10968">
        <w:rPr>
          <w:szCs w:val="20"/>
        </w:rPr>
        <w:t>by creating concentric circles of white and black around two closely spaced positions.</w:t>
      </w:r>
    </w:p>
    <w:p w14:paraId="652A6A19" w14:textId="27992549" w:rsidR="0049796F" w:rsidRPr="00E10968" w:rsidRDefault="009C4B94" w:rsidP="009C4B94">
      <w:pPr>
        <w:tabs>
          <w:tab w:val="left" w:pos="8190"/>
        </w:tabs>
        <w:spacing w:after="120" w:line="240" w:lineRule="auto"/>
        <w:ind w:right="12"/>
        <w:rPr>
          <w:szCs w:val="20"/>
        </w:rPr>
      </w:pPr>
      <w:r w:rsidRPr="00E10968">
        <w:rPr>
          <w:szCs w:val="20"/>
        </w:rPr>
        <w:t>The result is a series of nodes (where the wave amplitude is near zero) and antinodes (where the wave amplitude is at a maximum) radiating from the center point between the two sources of the waves.</w:t>
      </w:r>
    </w:p>
    <w:p w14:paraId="27351ED2" w14:textId="77777777" w:rsidR="0049796F" w:rsidRPr="00541652" w:rsidRDefault="0049796F" w:rsidP="0049796F">
      <w:pPr>
        <w:pStyle w:val="Heading3"/>
        <w:tabs>
          <w:tab w:val="left" w:pos="8190"/>
        </w:tabs>
      </w:pPr>
      <w:r w:rsidRPr="00541652">
        <w:br w:type="column"/>
      </w:r>
      <w:r w:rsidRPr="00541652">
        <w:t>Graphics</w:t>
      </w:r>
    </w:p>
    <w:p w14:paraId="3BEC1AAF" w14:textId="6408BD6A" w:rsidR="0049796F" w:rsidRPr="00541652" w:rsidRDefault="00A5237B" w:rsidP="0049796F">
      <w:pPr>
        <w:keepNext/>
        <w:tabs>
          <w:tab w:val="left" w:pos="8190"/>
        </w:tabs>
        <w:spacing w:after="120" w:line="240" w:lineRule="auto"/>
        <w:ind w:left="-5" w:right="14"/>
        <w:jc w:val="center"/>
      </w:pPr>
      <w:r w:rsidRPr="00A5237B">
        <w:rPr>
          <w:noProof/>
        </w:rPr>
        <w:drawing>
          <wp:inline distT="0" distB="0" distL="0" distR="0" wp14:anchorId="3E577E00" wp14:editId="21B3D747">
            <wp:extent cx="2621280" cy="1525905"/>
            <wp:effectExtent l="0" t="0" r="7620" b="0"/>
            <wp:docPr id="1808078665" name="Picture 1" descr="An insect moves across the surface of calm water, generating circular ripples that spread outward from its body. A V-shaped wave pattern trails behind the insect, with two straight lines marking the edges of the wake. The overlapping circular waves and the wake pattern illustrate surface wave propagation caused by the moving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078665" name="Picture 1" descr="An insect moves across the surface of calm water, generating circular ripples that spread outward from its body. A V-shaped wave pattern trails behind the insect, with two straight lines marking the edges of the wake. The overlapping circular waves and the wake pattern illustrate surface wave propagation caused by the moving object."/>
                    <pic:cNvPicPr/>
                  </pic:nvPicPr>
                  <pic:blipFill>
                    <a:blip r:embed="rId356" cstate="screen">
                      <a:extLst>
                        <a:ext uri="{28A0092B-C50C-407E-A947-70E740481C1C}">
                          <a14:useLocalDpi xmlns:a14="http://schemas.microsoft.com/office/drawing/2010/main"/>
                        </a:ext>
                      </a:extLst>
                    </a:blip>
                    <a:stretch>
                      <a:fillRect/>
                    </a:stretch>
                  </pic:blipFill>
                  <pic:spPr>
                    <a:xfrm>
                      <a:off x="0" y="0"/>
                      <a:ext cx="2621280" cy="1525905"/>
                    </a:xfrm>
                    <a:prstGeom prst="rect">
                      <a:avLst/>
                    </a:prstGeom>
                  </pic:spPr>
                </pic:pic>
              </a:graphicData>
            </a:graphic>
          </wp:inline>
        </w:drawing>
      </w:r>
    </w:p>
    <w:p w14:paraId="6BC86E7C" w14:textId="6F561995" w:rsidR="0049796F" w:rsidRDefault="0049796F" w:rsidP="00A5237B">
      <w:pPr>
        <w:pStyle w:val="Caption"/>
        <w:tabs>
          <w:tab w:val="left" w:pos="8190"/>
        </w:tabs>
        <w:jc w:val="center"/>
        <w:rPr>
          <w:color w:val="auto"/>
          <w:vertAlign w:val="superscript"/>
        </w:rPr>
      </w:pPr>
      <w:bookmarkStart w:id="621" w:name="_Ref220700894"/>
      <w:r w:rsidRPr="00A5237B">
        <w:rPr>
          <w:color w:val="auto"/>
        </w:rPr>
        <w:t xml:space="preserve">Figure </w:t>
      </w:r>
      <w:r w:rsidRPr="00A5237B">
        <w:rPr>
          <w:color w:val="auto"/>
        </w:rPr>
        <w:fldChar w:fldCharType="begin"/>
      </w:r>
      <w:r w:rsidRPr="00A5237B">
        <w:rPr>
          <w:color w:val="auto"/>
        </w:rPr>
        <w:instrText xml:space="preserve"> STYLEREF 1 \s </w:instrText>
      </w:r>
      <w:r w:rsidRPr="00A5237B">
        <w:rPr>
          <w:color w:val="auto"/>
        </w:rPr>
        <w:fldChar w:fldCharType="separate"/>
      </w:r>
      <w:r w:rsidR="00F91D0D">
        <w:rPr>
          <w:noProof/>
          <w:color w:val="auto"/>
        </w:rPr>
        <w:t>10</w:t>
      </w:r>
      <w:r w:rsidRPr="00A5237B">
        <w:rPr>
          <w:color w:val="auto"/>
        </w:rPr>
        <w:fldChar w:fldCharType="end"/>
      </w:r>
      <w:r w:rsidRPr="00A5237B">
        <w:rPr>
          <w:color w:val="auto"/>
        </w:rPr>
        <w:t>.</w:t>
      </w:r>
      <w:r w:rsidRPr="00A5237B">
        <w:rPr>
          <w:color w:val="auto"/>
        </w:rPr>
        <w:fldChar w:fldCharType="begin"/>
      </w:r>
      <w:r w:rsidRPr="00A5237B">
        <w:rPr>
          <w:color w:val="auto"/>
        </w:rPr>
        <w:instrText xml:space="preserve"> SEQ Figure \* ARABIC \s 1 </w:instrText>
      </w:r>
      <w:r w:rsidRPr="00A5237B">
        <w:rPr>
          <w:color w:val="auto"/>
        </w:rPr>
        <w:fldChar w:fldCharType="separate"/>
      </w:r>
      <w:r w:rsidR="00F91D0D">
        <w:rPr>
          <w:noProof/>
          <w:color w:val="auto"/>
        </w:rPr>
        <w:t>24</w:t>
      </w:r>
      <w:r w:rsidRPr="00A5237B">
        <w:rPr>
          <w:color w:val="auto"/>
        </w:rPr>
        <w:fldChar w:fldCharType="end"/>
      </w:r>
      <w:bookmarkEnd w:id="621"/>
      <w:r w:rsidRPr="00A5237B">
        <w:rPr>
          <w:color w:val="auto"/>
        </w:rPr>
        <w:t xml:space="preserve">: </w:t>
      </w:r>
      <w:r w:rsidR="00A5237B" w:rsidRPr="00A5237B">
        <w:rPr>
          <w:color w:val="auto"/>
        </w:rPr>
        <w:t>A bee beating its wings in water, showing constructive (dotted line) and destructive (solid line) interferenc</w:t>
      </w:r>
      <w:r w:rsidR="009C7949">
        <w:rPr>
          <w:color w:val="auto"/>
        </w:rPr>
        <w:t>e.</w:t>
      </w:r>
      <w:r w:rsidR="009C7949">
        <w:rPr>
          <w:rStyle w:val="EndnoteReference"/>
          <w:color w:val="auto"/>
        </w:rPr>
        <w:endnoteReference w:id="60"/>
      </w:r>
      <w:r w:rsidR="009C7949">
        <w:rPr>
          <w:color w:val="auto"/>
          <w:vertAlign w:val="superscript"/>
        </w:rPr>
        <w:t xml:space="preserve"> </w:t>
      </w:r>
    </w:p>
    <w:p w14:paraId="1AF377ED" w14:textId="131E45B9" w:rsidR="00A5237B" w:rsidRPr="00541652" w:rsidRDefault="00205CB6" w:rsidP="00A5237B">
      <w:pPr>
        <w:keepNext/>
        <w:tabs>
          <w:tab w:val="left" w:pos="8190"/>
        </w:tabs>
        <w:spacing w:after="120" w:line="240" w:lineRule="auto"/>
        <w:ind w:left="-5" w:right="14"/>
        <w:jc w:val="center"/>
      </w:pPr>
      <w:r w:rsidRPr="00205CB6">
        <w:rPr>
          <w:noProof/>
        </w:rPr>
        <w:drawing>
          <wp:inline distT="0" distB="0" distL="0" distR="0" wp14:anchorId="0B657C1D" wp14:editId="32B3403B">
            <wp:extent cx="2621280" cy="2180590"/>
            <wp:effectExtent l="0" t="0" r="7620" b="0"/>
            <wp:docPr id="2022692237" name="Picture 1" descr="A grayscale wave-interference diagram shows a semicircular pattern of alternating light and dark bands radiating upward from a horizontal baseline. The bands represent wavefronts spreading from two closely spaced sources along the baseline. Several dashed and solid radial lines extend from a point at the center of the sources, marking different angles labeled theta node 0, theta antinode 1, and theta node 1. Along the baseline, a bracket labeled d indicates the separation between the two sources, and a smaller bracket labeled lambda marks the wave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692237" name="Picture 1" descr="A grayscale wave-interference diagram shows a semicircular pattern of alternating light and dark bands radiating upward from a horizontal baseline. The bands represent wavefronts spreading from two closely spaced sources along the baseline. Several dashed and solid radial lines extend from a point at the center of the sources, marking different angles labeled theta node 0, theta antinode 1, and theta node 1. Along the baseline, a bracket labeled d indicates the separation between the two sources, and a smaller bracket labeled lambda marks the wavelength."/>
                    <pic:cNvPicPr/>
                  </pic:nvPicPr>
                  <pic:blipFill>
                    <a:blip r:embed="rId357" cstate="screen">
                      <a:extLst>
                        <a:ext uri="{28A0092B-C50C-407E-A947-70E740481C1C}">
                          <a14:useLocalDpi xmlns:a14="http://schemas.microsoft.com/office/drawing/2010/main"/>
                        </a:ext>
                      </a:extLst>
                    </a:blip>
                    <a:stretch>
                      <a:fillRect/>
                    </a:stretch>
                  </pic:blipFill>
                  <pic:spPr>
                    <a:xfrm>
                      <a:off x="0" y="0"/>
                      <a:ext cx="2621280" cy="2180590"/>
                    </a:xfrm>
                    <a:prstGeom prst="rect">
                      <a:avLst/>
                    </a:prstGeom>
                  </pic:spPr>
                </pic:pic>
              </a:graphicData>
            </a:graphic>
          </wp:inline>
        </w:drawing>
      </w:r>
    </w:p>
    <w:p w14:paraId="03CAFCC2" w14:textId="082E2DE7" w:rsidR="00A5237B" w:rsidRPr="00282D10" w:rsidRDefault="00A5237B" w:rsidP="00282D10">
      <w:pPr>
        <w:pStyle w:val="Caption"/>
        <w:tabs>
          <w:tab w:val="left" w:pos="8190"/>
        </w:tabs>
        <w:jc w:val="center"/>
        <w:rPr>
          <w:color w:val="auto"/>
          <w:vertAlign w:val="superscript"/>
        </w:rPr>
      </w:pPr>
      <w:bookmarkStart w:id="622" w:name="_Ref220700875"/>
      <w:bookmarkStart w:id="623" w:name="_Ref220701281"/>
      <w:r w:rsidRPr="009166EE">
        <w:rPr>
          <w:color w:val="auto"/>
        </w:rPr>
        <w:t xml:space="preserve">Figure </w:t>
      </w:r>
      <w:r w:rsidRPr="009166EE">
        <w:rPr>
          <w:color w:val="auto"/>
        </w:rPr>
        <w:fldChar w:fldCharType="begin"/>
      </w:r>
      <w:r w:rsidRPr="009166EE">
        <w:rPr>
          <w:color w:val="auto"/>
        </w:rPr>
        <w:instrText xml:space="preserve"> STYLEREF 1 \s </w:instrText>
      </w:r>
      <w:r w:rsidRPr="009166EE">
        <w:rPr>
          <w:color w:val="auto"/>
        </w:rPr>
        <w:fldChar w:fldCharType="separate"/>
      </w:r>
      <w:r w:rsidR="00F91D0D">
        <w:rPr>
          <w:noProof/>
          <w:color w:val="auto"/>
        </w:rPr>
        <w:t>10</w:t>
      </w:r>
      <w:r w:rsidRPr="009166EE">
        <w:rPr>
          <w:color w:val="auto"/>
        </w:rPr>
        <w:fldChar w:fldCharType="end"/>
      </w:r>
      <w:r w:rsidRPr="009166EE">
        <w:rPr>
          <w:color w:val="auto"/>
        </w:rPr>
        <w:t>.</w:t>
      </w:r>
      <w:r w:rsidRPr="009166EE">
        <w:rPr>
          <w:color w:val="auto"/>
        </w:rPr>
        <w:fldChar w:fldCharType="begin"/>
      </w:r>
      <w:r w:rsidRPr="009166EE">
        <w:rPr>
          <w:color w:val="auto"/>
        </w:rPr>
        <w:instrText xml:space="preserve"> SEQ Figure \* ARABIC \s 1 </w:instrText>
      </w:r>
      <w:r w:rsidRPr="009166EE">
        <w:rPr>
          <w:color w:val="auto"/>
        </w:rPr>
        <w:fldChar w:fldCharType="separate"/>
      </w:r>
      <w:r w:rsidR="00F91D0D">
        <w:rPr>
          <w:noProof/>
          <w:color w:val="auto"/>
        </w:rPr>
        <w:t>25</w:t>
      </w:r>
      <w:r w:rsidRPr="009166EE">
        <w:rPr>
          <w:color w:val="auto"/>
        </w:rPr>
        <w:fldChar w:fldCharType="end"/>
      </w:r>
      <w:bookmarkEnd w:id="622"/>
      <w:r w:rsidRPr="009166EE">
        <w:rPr>
          <w:color w:val="auto"/>
        </w:rPr>
        <w:t xml:space="preserve">: </w:t>
      </w:r>
      <w:r w:rsidR="009166EE" w:rsidRPr="009166EE">
        <w:rPr>
          <w:color w:val="auto"/>
        </w:rPr>
        <w:t xml:space="preserve">This image represents waves with wavelength </w:t>
      </w:r>
      <m:oMath>
        <m:r>
          <w:rPr>
            <w:rFonts w:ascii="Cambria Math" w:hAnsi="Cambria Math"/>
            <w:color w:val="auto"/>
          </w:rPr>
          <m:t>λ</m:t>
        </m:r>
      </m:oMath>
      <w:r w:rsidR="009166EE" w:rsidRPr="009166EE">
        <w:rPr>
          <w:color w:val="auto"/>
        </w:rPr>
        <w:t xml:space="preserve"> spreading out in circles from two starting positions separated by a distance </w:t>
      </w:r>
      <m:oMath>
        <m:r>
          <w:rPr>
            <w:rFonts w:ascii="Cambria Math" w:hAnsi="Cambria Math"/>
            <w:color w:val="auto"/>
          </w:rPr>
          <m:t>d</m:t>
        </m:r>
      </m:oMath>
      <w:r w:rsidR="009166EE" w:rsidRPr="009166EE">
        <w:rPr>
          <w:color w:val="auto"/>
        </w:rPr>
        <w:t>.</w:t>
      </w:r>
      <w:r w:rsidRPr="009166EE">
        <w:rPr>
          <w:color w:val="auto"/>
          <w:vertAlign w:val="superscript"/>
        </w:rPr>
        <w:fldChar w:fldCharType="begin"/>
      </w:r>
      <w:r w:rsidRPr="009166EE">
        <w:rPr>
          <w:color w:val="auto"/>
          <w:vertAlign w:val="superscript"/>
        </w:rPr>
        <w:instrText xml:space="preserve"> NOTEREF _Ref218898700 \h  \* MERGEFORMAT </w:instrText>
      </w:r>
      <w:r w:rsidRPr="009166EE">
        <w:rPr>
          <w:color w:val="auto"/>
          <w:vertAlign w:val="superscript"/>
        </w:rPr>
      </w:r>
      <w:r w:rsidRPr="009166EE">
        <w:rPr>
          <w:color w:val="auto"/>
          <w:vertAlign w:val="superscript"/>
        </w:rPr>
        <w:fldChar w:fldCharType="separate"/>
      </w:r>
      <w:r w:rsidR="00F91D0D">
        <w:rPr>
          <w:color w:val="auto"/>
          <w:vertAlign w:val="superscript"/>
        </w:rPr>
        <w:t>1</w:t>
      </w:r>
      <w:r w:rsidRPr="009166EE">
        <w:rPr>
          <w:color w:val="auto"/>
          <w:vertAlign w:val="superscript"/>
        </w:rPr>
        <w:fldChar w:fldCharType="end"/>
      </w:r>
      <w:bookmarkEnd w:id="623"/>
    </w:p>
    <w:p w14:paraId="03436CC2" w14:textId="77777777" w:rsidR="0049796F" w:rsidRPr="00541652" w:rsidRDefault="0049796F" w:rsidP="0049796F">
      <w:pPr>
        <w:pStyle w:val="Heading3"/>
        <w:tabs>
          <w:tab w:val="left" w:pos="8190"/>
        </w:tabs>
      </w:pPr>
      <w:r w:rsidRPr="00541652">
        <w:br w:type="column"/>
      </w:r>
      <w:r w:rsidRPr="00541652">
        <w:t>Numbers</w:t>
      </w:r>
    </w:p>
    <w:p w14:paraId="279F4CE2" w14:textId="77777777" w:rsidR="000A5F89" w:rsidRPr="00BC57AD" w:rsidRDefault="000A5F89" w:rsidP="000A5F89">
      <w:pPr>
        <w:pStyle w:val="BodyText"/>
        <w:spacing w:before="0" w:after="120"/>
        <w:rPr>
          <w:sz w:val="20"/>
          <w:szCs w:val="20"/>
        </w:rPr>
      </w:pPr>
      <w:r w:rsidRPr="00BC57AD">
        <w:rPr>
          <w:sz w:val="20"/>
          <w:szCs w:val="20"/>
        </w:rPr>
        <w:t>For the nodes where destructive interference occurs, the mathematical relationship is very similar:</w:t>
      </w:r>
    </w:p>
    <w:p w14:paraId="5B9EE4B4" w14:textId="29408CFF" w:rsidR="00BC306F" w:rsidRPr="00A748F9" w:rsidRDefault="00000000" w:rsidP="00BC306F">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d>
                <m:dPr>
                  <m:ctrlPr>
                    <w:rPr>
                      <w:rFonts w:ascii="Cambria Math" w:hAnsi="Cambria Math"/>
                      <w:szCs w:val="20"/>
                    </w:rPr>
                  </m:ctrlPr>
                </m:dPr>
                <m:e>
                  <m:r>
                    <m:rPr>
                      <m:scr m:val="sans-serif"/>
                      <m:sty m:val="p"/>
                    </m:rPr>
                    <w:rPr>
                      <w:rFonts w:ascii="Cambria Math" w:hAnsi="Cambria Math"/>
                      <w:szCs w:val="20"/>
                    </w:rPr>
                    <m:t>m+</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e>
              </m:d>
              <m:r>
                <m:rPr>
                  <m:sty m:val="p"/>
                </m:rPr>
                <w:rPr>
                  <w:rFonts w:ascii="Cambria Math" w:hAnsi="Cambria Math"/>
                  <w:szCs w:val="20"/>
                </w:rPr>
                <m:t>⋅</m:t>
              </m:r>
              <m:r>
                <w:rPr>
                  <w:rFonts w:ascii="Cambria Math" w:hAnsi="Cambria Math"/>
                  <w:szCs w:val="20"/>
                </w:rPr>
                <m:t>λ</m:t>
              </m:r>
              <m:r>
                <m:rPr>
                  <m:sty m:val="p"/>
                </m:rPr>
                <w:rPr>
                  <w:rFonts w:ascii="Cambria Math" w:hAnsi="Cambria Math"/>
                  <w:szCs w:val="20"/>
                </w:rPr>
                <m:t>=</m:t>
              </m:r>
              <m:r>
                <w:rPr>
                  <w:rFonts w:ascii="Cambria Math" w:hAnsi="Cambria Math"/>
                  <w:szCs w:val="20"/>
                </w:rPr>
                <m:t>d</m:t>
              </m:r>
              <m:r>
                <m:rPr>
                  <m:sty m:val="p"/>
                </m:rPr>
                <w:rPr>
                  <w:rFonts w:ascii="Cambria Math" w:hAnsi="Cambria Math"/>
                  <w:szCs w:val="20"/>
                </w:rPr>
                <m:t>⋅sin</m:t>
              </m:r>
              <m:d>
                <m:dPr>
                  <m:ctrlPr>
                    <w:rPr>
                      <w:rFonts w:ascii="Cambria Math" w:hAnsi="Cambria Math"/>
                      <w:i/>
                      <w:szCs w:val="20"/>
                    </w:rPr>
                  </m:ctrlPr>
                </m:dPr>
                <m:e>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node m</m:t>
                      </m:r>
                    </m:sub>
                  </m:sSub>
                </m:e>
              </m:d>
            </m:e>
          </m:borderBox>
        </m:oMath>
      </m:oMathPara>
    </w:p>
    <w:p w14:paraId="79B8AAAC" w14:textId="360F0497" w:rsidR="00BC306F" w:rsidRPr="00B11770" w:rsidRDefault="00BC306F" w:rsidP="00BC306F">
      <w:pPr>
        <w:spacing w:after="120" w:line="240" w:lineRule="auto"/>
        <w:ind w:left="-5" w:right="14"/>
        <w:jc w:val="right"/>
        <w:rPr>
          <w:szCs w:val="20"/>
        </w:rPr>
      </w:pPr>
      <w:bookmarkStart w:id="624" w:name="_Ref220701793"/>
      <w:r w:rsidRPr="00CA2B5B">
        <w:rPr>
          <w:szCs w:val="20"/>
        </w:rPr>
        <w:t xml:space="preserve">( </w:t>
      </w:r>
      <w:r w:rsidRPr="00CA2B5B">
        <w:rPr>
          <w:i/>
          <w:iCs/>
          <w:szCs w:val="20"/>
        </w:rPr>
        <w:fldChar w:fldCharType="begin"/>
      </w:r>
      <w:r w:rsidRPr="00CA2B5B">
        <w:rPr>
          <w:szCs w:val="20"/>
        </w:rPr>
        <w:instrText xml:space="preserve"> STYLEREF 1 \s </w:instrText>
      </w:r>
      <w:r w:rsidRPr="00CA2B5B">
        <w:rPr>
          <w:i/>
          <w:iCs/>
          <w:szCs w:val="20"/>
        </w:rPr>
        <w:fldChar w:fldCharType="separate"/>
      </w:r>
      <w:r w:rsidR="00F91D0D">
        <w:rPr>
          <w:noProof/>
          <w:szCs w:val="20"/>
        </w:rPr>
        <w:t>10</w:t>
      </w:r>
      <w:r w:rsidRPr="00CA2B5B">
        <w:rPr>
          <w:i/>
          <w:iCs/>
          <w:szCs w:val="20"/>
        </w:rPr>
        <w:fldChar w:fldCharType="end"/>
      </w:r>
      <w:r w:rsidRPr="00CA2B5B">
        <w:rPr>
          <w:szCs w:val="20"/>
        </w:rPr>
        <w:t>.</w:t>
      </w:r>
      <w:r w:rsidRPr="00CA2B5B">
        <w:rPr>
          <w:i/>
          <w:iCs/>
          <w:szCs w:val="20"/>
        </w:rPr>
        <w:fldChar w:fldCharType="begin"/>
      </w:r>
      <w:r w:rsidRPr="00CA2B5B">
        <w:rPr>
          <w:szCs w:val="20"/>
        </w:rPr>
        <w:instrText xml:space="preserve"> SEQ ( \* ARABIC \s 1 </w:instrText>
      </w:r>
      <w:r w:rsidRPr="00CA2B5B">
        <w:rPr>
          <w:i/>
          <w:iCs/>
          <w:szCs w:val="20"/>
        </w:rPr>
        <w:fldChar w:fldCharType="separate"/>
      </w:r>
      <w:r w:rsidR="00F91D0D">
        <w:rPr>
          <w:noProof/>
          <w:szCs w:val="20"/>
        </w:rPr>
        <w:t>8</w:t>
      </w:r>
      <w:r w:rsidRPr="00CA2B5B">
        <w:rPr>
          <w:i/>
          <w:iCs/>
          <w:szCs w:val="20"/>
        </w:rPr>
        <w:fldChar w:fldCharType="end"/>
      </w:r>
      <w:r w:rsidRPr="00CA2B5B">
        <w:rPr>
          <w:szCs w:val="20"/>
        </w:rPr>
        <w:t xml:space="preserve"> )</w:t>
      </w:r>
      <w:bookmarkEnd w:id="624"/>
    </w:p>
    <w:p w14:paraId="52EFD3D6" w14:textId="3C788E28" w:rsidR="000A5F89" w:rsidRPr="00BC57AD" w:rsidRDefault="000A5F89" w:rsidP="00BC306F">
      <w:pPr>
        <w:pStyle w:val="BodyText"/>
        <w:spacing w:before="0" w:after="120"/>
        <w:rPr>
          <w:sz w:val="20"/>
          <w:szCs w:val="20"/>
        </w:rPr>
      </w:pPr>
      <w:r w:rsidRPr="00BC57AD">
        <w:rPr>
          <w:sz w:val="20"/>
          <w:szCs w:val="20"/>
        </w:rPr>
        <w:t xml:space="preserve">…where again </w:t>
      </w:r>
      <m:oMath>
        <m:r>
          <m:rPr>
            <m:scr m:val="sans-serif"/>
            <m:sty m:val="p"/>
          </m:rPr>
          <w:rPr>
            <w:rFonts w:ascii="Cambria Math" w:hAnsi="Cambria Math"/>
            <w:sz w:val="20"/>
            <w:szCs w:val="20"/>
          </w:rPr>
          <m:t>m</m:t>
        </m:r>
      </m:oMath>
      <w:r w:rsidRPr="00BC57AD">
        <w:rPr>
          <w:sz w:val="20"/>
          <w:szCs w:val="20"/>
        </w:rPr>
        <w:t xml:space="preserve"> is an integer (0, </w:t>
      </w:r>
      <m:oMath>
        <m:r>
          <m:rPr>
            <m:sty m:val="p"/>
          </m:rPr>
          <w:rPr>
            <w:rFonts w:ascii="Cambria Math" w:hAnsi="Cambria Math"/>
            <w:sz w:val="20"/>
            <w:szCs w:val="20"/>
          </w:rPr>
          <m:t>±</m:t>
        </m:r>
      </m:oMath>
      <w:r w:rsidRPr="00BC57AD">
        <w:rPr>
          <w:sz w:val="20"/>
          <w:szCs w:val="20"/>
        </w:rPr>
        <w:t xml:space="preserve">1, </w:t>
      </w:r>
      <m:oMath>
        <m:r>
          <m:rPr>
            <m:sty m:val="p"/>
          </m:rPr>
          <w:rPr>
            <w:rFonts w:ascii="Cambria Math" w:hAnsi="Cambria Math"/>
            <w:sz w:val="20"/>
            <w:szCs w:val="20"/>
          </w:rPr>
          <m:t>±</m:t>
        </m:r>
      </m:oMath>
      <w:r w:rsidRPr="00BC57AD">
        <w:rPr>
          <w:sz w:val="20"/>
          <w:szCs w:val="20"/>
        </w:rPr>
        <w:t xml:space="preserve">2, </w:t>
      </w:r>
      <w:r w:rsidRPr="00BC57AD">
        <w:rPr>
          <w:i/>
          <w:iCs/>
          <w:sz w:val="20"/>
          <w:szCs w:val="20"/>
        </w:rPr>
        <w:t>etc.</w:t>
      </w:r>
      <w:r w:rsidRPr="00BC57AD">
        <w:rPr>
          <w:sz w:val="20"/>
          <w:szCs w:val="20"/>
        </w:rPr>
        <w:t xml:space="preserve">), </w:t>
      </w:r>
      <m:oMath>
        <m:r>
          <w:rPr>
            <w:rFonts w:ascii="Cambria Math" w:hAnsi="Cambria Math"/>
            <w:sz w:val="20"/>
            <w:szCs w:val="20"/>
          </w:rPr>
          <m:t>λ</m:t>
        </m:r>
      </m:oMath>
      <w:r w:rsidRPr="00BC57AD">
        <w:rPr>
          <w:sz w:val="20"/>
          <w:szCs w:val="20"/>
        </w:rPr>
        <w:t xml:space="preserve"> is the wavelength, and </w:t>
      </w:r>
      <m:oMath>
        <m:r>
          <w:rPr>
            <w:rFonts w:ascii="Cambria Math" w:hAnsi="Cambria Math"/>
            <w:sz w:val="20"/>
            <w:szCs w:val="20"/>
          </w:rPr>
          <m:t>d</m:t>
        </m:r>
      </m:oMath>
      <w:r w:rsidRPr="00BC57AD">
        <w:rPr>
          <w:sz w:val="20"/>
          <w:szCs w:val="20"/>
        </w:rPr>
        <w:t xml:space="preserve"> is the distance between the sources of the waves.</w:t>
      </w:r>
    </w:p>
    <w:p w14:paraId="559EA922" w14:textId="20984E5A" w:rsidR="000A5F89" w:rsidRPr="00282D10" w:rsidRDefault="000A5F89" w:rsidP="000A5F89">
      <w:pPr>
        <w:pStyle w:val="BodyText"/>
        <w:spacing w:before="0" w:after="120"/>
        <w:rPr>
          <w:sz w:val="20"/>
          <w:szCs w:val="20"/>
        </w:rPr>
      </w:pPr>
      <w:r w:rsidRPr="00BC57AD">
        <w:rPr>
          <w:sz w:val="20"/>
          <w:szCs w:val="20"/>
        </w:rPr>
        <w:t xml:space="preserve">This time </w:t>
      </w:r>
      <w:r w:rsidRPr="00282D10">
        <w:rPr>
          <w:sz w:val="20"/>
          <w:szCs w:val="20"/>
        </w:rPr>
        <w:t xml:space="preserve">if we choose </w:t>
      </w:r>
      <m:oMath>
        <m:r>
          <m:rPr>
            <m:scr m:val="sans-serif"/>
            <m:sty m:val="p"/>
          </m:rPr>
          <w:rPr>
            <w:rFonts w:ascii="Cambria Math" w:hAnsi="Cambria Math"/>
            <w:sz w:val="20"/>
            <w:szCs w:val="20"/>
          </w:rPr>
          <m:t>m=</m:t>
        </m:r>
        <m:r>
          <w:rPr>
            <w:rFonts w:ascii="Cambria Math" w:hAnsi="Cambria Math"/>
            <w:sz w:val="20"/>
            <w:szCs w:val="20"/>
          </w:rPr>
          <m:t>0</m:t>
        </m:r>
      </m:oMath>
      <w:r w:rsidRPr="00282D10">
        <w:rPr>
          <w:sz w:val="20"/>
          <w:szCs w:val="20"/>
        </w:rPr>
        <w:t xml:space="preserve"> we find an angle for the “zeroth” node </w:t>
      </w:r>
      <m:oMath>
        <m:sSub>
          <m:sSubPr>
            <m:ctrlPr>
              <w:rPr>
                <w:rFonts w:ascii="Cambria Math" w:hAnsi="Cambria Math"/>
                <w:sz w:val="20"/>
                <w:szCs w:val="20"/>
              </w:rPr>
            </m:ctrlPr>
          </m:sSubPr>
          <m:e>
            <m:r>
              <w:rPr>
                <w:rFonts w:ascii="Cambria Math" w:hAnsi="Cambria Math"/>
                <w:sz w:val="20"/>
                <w:szCs w:val="20"/>
              </w:rPr>
              <m:t>λ</m:t>
            </m:r>
          </m:e>
          <m:sub>
            <m:r>
              <m:rPr>
                <m:scr m:val="sans-serif"/>
                <m:sty m:val="p"/>
              </m:rPr>
              <w:rPr>
                <w:rFonts w:ascii="Cambria Math" w:hAnsi="Cambria Math"/>
                <w:sz w:val="20"/>
                <w:szCs w:val="20"/>
              </w:rPr>
              <m:t>node 0</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14.5</m:t>
            </m:r>
          </m:e>
          <m:sup>
            <m:r>
              <m:rPr>
                <m:sty m:val="p"/>
              </m:rPr>
              <w:rPr>
                <w:rFonts w:ascii="Cambria Math" w:hAnsi="Cambria Math"/>
                <w:sz w:val="20"/>
                <w:szCs w:val="20"/>
              </w:rPr>
              <m:t>∘</m:t>
            </m:r>
          </m:sup>
        </m:sSup>
      </m:oMath>
      <w:r w:rsidRPr="00282D10">
        <w:rPr>
          <w:sz w:val="20"/>
          <w:szCs w:val="20"/>
        </w:rPr>
        <w:t>, which again looks like a reasonable answer if we compare to</w:t>
      </w:r>
      <w:r w:rsidR="00282D10" w:rsidRPr="00282D10">
        <w:rPr>
          <w:sz w:val="20"/>
          <w:szCs w:val="20"/>
        </w:rPr>
        <w:t xml:space="preserve"> </w:t>
      </w:r>
      <w:r w:rsidR="00282D10" w:rsidRPr="00282D10">
        <w:rPr>
          <w:sz w:val="20"/>
          <w:szCs w:val="20"/>
        </w:rPr>
        <w:fldChar w:fldCharType="begin"/>
      </w:r>
      <w:r w:rsidR="00282D10" w:rsidRPr="00282D10">
        <w:rPr>
          <w:sz w:val="20"/>
          <w:szCs w:val="20"/>
        </w:rPr>
        <w:instrText xml:space="preserve"> REF _Ref220700875 \h </w:instrText>
      </w:r>
      <w:r w:rsidR="00282D10">
        <w:rPr>
          <w:sz w:val="20"/>
          <w:szCs w:val="20"/>
        </w:rPr>
        <w:instrText xml:space="preserve"> \* MERGEFORMAT </w:instrText>
      </w:r>
      <w:r w:rsidR="00282D10" w:rsidRPr="00282D10">
        <w:rPr>
          <w:sz w:val="20"/>
          <w:szCs w:val="20"/>
        </w:rPr>
      </w:r>
      <w:r w:rsidR="00282D10" w:rsidRPr="00282D10">
        <w:rPr>
          <w:sz w:val="20"/>
          <w:szCs w:val="20"/>
        </w:rPr>
        <w:fldChar w:fldCharType="separate"/>
      </w:r>
      <w:r w:rsidR="00F91D0D" w:rsidRPr="00F91D0D">
        <w:rPr>
          <w:sz w:val="20"/>
          <w:szCs w:val="20"/>
        </w:rPr>
        <w:t xml:space="preserve">Figure </w:t>
      </w:r>
      <w:r w:rsidR="00F91D0D" w:rsidRPr="00F91D0D">
        <w:rPr>
          <w:noProof/>
          <w:sz w:val="20"/>
          <w:szCs w:val="20"/>
        </w:rPr>
        <w:t>10.25</w:t>
      </w:r>
      <w:r w:rsidR="00282D10" w:rsidRPr="00282D10">
        <w:rPr>
          <w:sz w:val="20"/>
          <w:szCs w:val="20"/>
        </w:rPr>
        <w:fldChar w:fldCharType="end"/>
      </w:r>
      <w:r w:rsidRPr="00282D10">
        <w:rPr>
          <w:sz w:val="20"/>
          <w:szCs w:val="20"/>
        </w:rPr>
        <w:t>.</w:t>
      </w:r>
    </w:p>
    <w:p w14:paraId="42CB68E0" w14:textId="77777777" w:rsidR="000A5F89" w:rsidRPr="00282D10" w:rsidRDefault="000A5F89" w:rsidP="000A5F89">
      <w:pPr>
        <w:pStyle w:val="BodyText"/>
        <w:spacing w:before="0" w:after="120"/>
        <w:rPr>
          <w:sz w:val="20"/>
          <w:szCs w:val="20"/>
        </w:rPr>
      </w:pPr>
      <w:r w:rsidRPr="00282D10">
        <w:rPr>
          <w:sz w:val="20"/>
          <w:szCs w:val="20"/>
        </w:rPr>
        <w:t xml:space="preserve">If we choose </w:t>
      </w:r>
      <m:oMath>
        <m:r>
          <m:rPr>
            <m:scr m:val="sans-serif"/>
            <m:sty m:val="p"/>
          </m:rPr>
          <w:rPr>
            <w:rFonts w:ascii="Cambria Math" w:hAnsi="Cambria Math"/>
            <w:sz w:val="20"/>
            <w:szCs w:val="20"/>
          </w:rPr>
          <m:t>m=</m:t>
        </m:r>
        <m:r>
          <w:rPr>
            <w:rFonts w:ascii="Cambria Math" w:hAnsi="Cambria Math"/>
            <w:sz w:val="20"/>
            <w:szCs w:val="20"/>
          </w:rPr>
          <m:t>1</m:t>
        </m:r>
      </m:oMath>
      <w:r w:rsidRPr="00282D10">
        <w:rPr>
          <w:sz w:val="20"/>
          <w:szCs w:val="20"/>
        </w:rPr>
        <w:t xml:space="preserve">, we find that </w:t>
      </w:r>
      <m:oMath>
        <m:sSub>
          <m:sSubPr>
            <m:ctrlPr>
              <w:rPr>
                <w:rFonts w:ascii="Cambria Math" w:hAnsi="Cambria Math"/>
                <w:sz w:val="20"/>
                <w:szCs w:val="20"/>
              </w:rPr>
            </m:ctrlPr>
          </m:sSubPr>
          <m:e>
            <m:r>
              <w:rPr>
                <w:rFonts w:ascii="Cambria Math" w:hAnsi="Cambria Math"/>
                <w:sz w:val="20"/>
                <w:szCs w:val="20"/>
              </w:rPr>
              <m:t>λ</m:t>
            </m:r>
          </m:e>
          <m:sub>
            <m:r>
              <m:rPr>
                <m:scr m:val="sans-serif"/>
                <m:sty m:val="p"/>
              </m:rPr>
              <w:rPr>
                <w:rFonts w:ascii="Cambria Math" w:hAnsi="Cambria Math"/>
                <w:sz w:val="20"/>
                <w:szCs w:val="20"/>
              </w:rPr>
              <m:t>node 1</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48.6</m:t>
            </m:r>
          </m:e>
          <m:sup>
            <m:r>
              <m:rPr>
                <m:sty m:val="p"/>
              </m:rPr>
              <w:rPr>
                <w:rFonts w:ascii="Cambria Math" w:hAnsi="Cambria Math"/>
                <w:sz w:val="20"/>
                <w:szCs w:val="20"/>
              </w:rPr>
              <m:t>∘</m:t>
            </m:r>
          </m:sup>
        </m:sSup>
      </m:oMath>
      <w:r w:rsidRPr="00282D10">
        <w:rPr>
          <w:sz w:val="20"/>
          <w:szCs w:val="20"/>
        </w:rPr>
        <w:t>, which again looks like a reasonable answer.</w:t>
      </w:r>
    </w:p>
    <w:p w14:paraId="4CAFFC8F" w14:textId="4E7396B8" w:rsidR="0049796F" w:rsidRPr="00541652" w:rsidRDefault="000A5F89" w:rsidP="000A5F89">
      <w:pPr>
        <w:tabs>
          <w:tab w:val="left" w:pos="8190"/>
        </w:tabs>
        <w:spacing w:after="120" w:line="240" w:lineRule="auto"/>
      </w:pPr>
      <w:r w:rsidRPr="00282D10">
        <w:rPr>
          <w:szCs w:val="20"/>
        </w:rPr>
        <w:t xml:space="preserve">Every configuration of point sources will have only a limited number of valid solutions for the variable </w:t>
      </w:r>
      <m:oMath>
        <m:r>
          <m:rPr>
            <m:scr m:val="sans-serif"/>
            <m:sty m:val="p"/>
          </m:rPr>
          <w:rPr>
            <w:rFonts w:ascii="Cambria Math" w:hAnsi="Cambria Math"/>
            <w:szCs w:val="20"/>
          </w:rPr>
          <m:t>m</m:t>
        </m:r>
      </m:oMath>
      <w:r w:rsidRPr="00282D10">
        <w:rPr>
          <w:szCs w:val="20"/>
        </w:rPr>
        <w:t xml:space="preserve"> in the mathematical models given here. The number of valid solutions depends on the relative spacing of the point sources compared to the wavelength. In this situation, if we try to use </w:t>
      </w:r>
      <m:oMath>
        <m:r>
          <m:rPr>
            <m:scr m:val="sans-serif"/>
            <m:sty m:val="p"/>
          </m:rPr>
          <w:rPr>
            <w:rFonts w:ascii="Cambria Math" w:hAnsi="Cambria Math"/>
            <w:szCs w:val="20"/>
          </w:rPr>
          <m:t>m=</m:t>
        </m:r>
        <m:r>
          <w:rPr>
            <w:rFonts w:ascii="Cambria Math" w:hAnsi="Cambria Math"/>
            <w:szCs w:val="20"/>
          </w:rPr>
          <m:t>2</m:t>
        </m:r>
      </m:oMath>
      <w:r w:rsidRPr="00282D10">
        <w:rPr>
          <w:szCs w:val="20"/>
        </w:rPr>
        <w:t xml:space="preserve"> to find the next node </w:t>
      </w:r>
      <m:oMath>
        <m:sSub>
          <m:sSubPr>
            <m:ctrlPr>
              <w:rPr>
                <w:rFonts w:ascii="Cambria Math" w:hAnsi="Cambria Math"/>
                <w:szCs w:val="20"/>
              </w:rPr>
            </m:ctrlPr>
          </m:sSubPr>
          <m:e>
            <m:r>
              <w:rPr>
                <w:rFonts w:ascii="Cambria Math" w:hAnsi="Cambria Math"/>
                <w:szCs w:val="20"/>
              </w:rPr>
              <m:t>λ</m:t>
            </m:r>
          </m:e>
          <m:sub>
            <m:r>
              <m:rPr>
                <m:scr m:val="sans-serif"/>
                <m:sty m:val="p"/>
              </m:rPr>
              <w:rPr>
                <w:rFonts w:ascii="Cambria Math" w:hAnsi="Cambria Math"/>
                <w:szCs w:val="20"/>
              </w:rPr>
              <m:t>node 2</m:t>
            </m:r>
          </m:sub>
        </m:sSub>
      </m:oMath>
      <w:r w:rsidRPr="00282D10">
        <w:rPr>
          <w:szCs w:val="20"/>
        </w:rPr>
        <w:t xml:space="preserve">, we find that </w:t>
      </w:r>
      <m:oMath>
        <m:r>
          <m:rPr>
            <m:sty m:val="p"/>
          </m:rPr>
          <w:rPr>
            <w:rFonts w:ascii="Cambria Math" w:hAnsi="Cambria Math"/>
            <w:szCs w:val="20"/>
          </w:rPr>
          <m:t>sin</m:t>
        </m:r>
        <m:d>
          <m:dPr>
            <m:ctrlPr>
              <w:rPr>
                <w:rFonts w:ascii="Cambria Math" w:hAnsi="Cambria Math"/>
                <w:i/>
                <w:szCs w:val="20"/>
              </w:rPr>
            </m:ctrlPr>
          </m:dPr>
          <m:e>
            <m:sSub>
              <m:sSubPr>
                <m:ctrlPr>
                  <w:rPr>
                    <w:rFonts w:ascii="Cambria Math" w:hAnsi="Cambria Math"/>
                    <w:szCs w:val="20"/>
                  </w:rPr>
                </m:ctrlPr>
              </m:sSubPr>
              <m:e>
                <m:r>
                  <w:rPr>
                    <w:rFonts w:ascii="Cambria Math" w:hAnsi="Cambria Math"/>
                    <w:szCs w:val="20"/>
                  </w:rPr>
                  <m:t>λ</m:t>
                </m:r>
              </m:e>
              <m:sub>
                <m:r>
                  <m:rPr>
                    <m:scr m:val="sans-serif"/>
                    <m:sty m:val="p"/>
                  </m:rPr>
                  <w:rPr>
                    <w:rFonts w:ascii="Cambria Math" w:hAnsi="Cambria Math"/>
                    <w:szCs w:val="20"/>
                  </w:rPr>
                  <m:t>node 2</m:t>
                </m:r>
              </m:sub>
            </m:sSub>
          </m:e>
        </m:d>
        <m:r>
          <m:rPr>
            <m:sty m:val="p"/>
          </m:rPr>
          <w:rPr>
            <w:rFonts w:ascii="Cambria Math" w:hAnsi="Cambria Math"/>
            <w:szCs w:val="20"/>
          </w:rPr>
          <m:t>=</m:t>
        </m:r>
        <m:r>
          <w:rPr>
            <w:rFonts w:ascii="Cambria Math" w:hAnsi="Cambria Math"/>
            <w:szCs w:val="20"/>
          </w:rPr>
          <m:t>1.25</m:t>
        </m:r>
      </m:oMath>
      <w:r w:rsidRPr="00282D10">
        <w:rPr>
          <w:szCs w:val="20"/>
        </w:rPr>
        <w:t xml:space="preserve">, but there is no angle for which sin is greater than one. But that’s ok–on </w:t>
      </w:r>
      <w:r w:rsidR="00282D10" w:rsidRPr="00282D10">
        <w:rPr>
          <w:szCs w:val="20"/>
        </w:rPr>
        <w:fldChar w:fldCharType="begin"/>
      </w:r>
      <w:r w:rsidR="00282D10" w:rsidRPr="00282D10">
        <w:rPr>
          <w:szCs w:val="20"/>
        </w:rPr>
        <w:instrText xml:space="preserve"> REF _Ref220700875 \h </w:instrText>
      </w:r>
      <w:r w:rsidR="00282D10">
        <w:rPr>
          <w:szCs w:val="20"/>
        </w:rPr>
        <w:instrText xml:space="preserve"> \* MERGEFORMAT </w:instrText>
      </w:r>
      <w:r w:rsidR="00282D10" w:rsidRPr="00282D10">
        <w:rPr>
          <w:szCs w:val="20"/>
        </w:rPr>
      </w:r>
      <w:r w:rsidR="00282D10" w:rsidRPr="00282D10">
        <w:rPr>
          <w:szCs w:val="20"/>
        </w:rPr>
        <w:fldChar w:fldCharType="separate"/>
      </w:r>
      <w:r w:rsidR="00F91D0D" w:rsidRPr="00F91D0D">
        <w:rPr>
          <w:szCs w:val="20"/>
        </w:rPr>
        <w:t xml:space="preserve">Figure </w:t>
      </w:r>
      <w:r w:rsidR="00F91D0D" w:rsidRPr="00F91D0D">
        <w:rPr>
          <w:noProof/>
          <w:szCs w:val="20"/>
        </w:rPr>
        <w:t>10.25</w:t>
      </w:r>
      <w:r w:rsidR="00282D10" w:rsidRPr="00282D10">
        <w:rPr>
          <w:szCs w:val="20"/>
        </w:rPr>
        <w:fldChar w:fldCharType="end"/>
      </w:r>
      <w:r w:rsidR="00282D10" w:rsidRPr="00282D10">
        <w:rPr>
          <w:szCs w:val="20"/>
        </w:rPr>
        <w:t xml:space="preserve"> </w:t>
      </w:r>
      <w:r w:rsidRPr="00282D10">
        <w:rPr>
          <w:szCs w:val="20"/>
        </w:rPr>
        <w:t xml:space="preserve">there isn’t another node visible at an angle larger than </w:t>
      </w:r>
      <m:oMath>
        <m:sSub>
          <m:sSubPr>
            <m:ctrlPr>
              <w:rPr>
                <w:rFonts w:ascii="Cambria Math" w:hAnsi="Cambria Math"/>
                <w:szCs w:val="20"/>
              </w:rPr>
            </m:ctrlPr>
          </m:sSubPr>
          <m:e>
            <m:r>
              <w:rPr>
                <w:rFonts w:ascii="Cambria Math" w:hAnsi="Cambria Math"/>
                <w:szCs w:val="20"/>
              </w:rPr>
              <m:t>λ</m:t>
            </m:r>
          </m:e>
          <m:sub>
            <m:r>
              <m:rPr>
                <m:scr m:val="sans-serif"/>
                <m:sty m:val="p"/>
              </m:rPr>
              <w:rPr>
                <w:rFonts w:ascii="Cambria Math" w:hAnsi="Cambria Math"/>
                <w:szCs w:val="20"/>
              </w:rPr>
              <m:t>node 1</m:t>
            </m:r>
          </m:sub>
        </m:sSub>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48.6</m:t>
            </m:r>
          </m:e>
          <m:sup>
            <m:r>
              <m:rPr>
                <m:sty m:val="p"/>
              </m:rPr>
              <w:rPr>
                <w:rFonts w:ascii="Cambria Math" w:hAnsi="Cambria Math"/>
                <w:szCs w:val="20"/>
              </w:rPr>
              <m:t>∘</m:t>
            </m:r>
          </m:sup>
        </m:sSup>
      </m:oMath>
      <w:r w:rsidRPr="00282D10">
        <w:rPr>
          <w:szCs w:val="20"/>
        </w:rPr>
        <w:t>. There is no mathematical</w:t>
      </w:r>
      <w:r w:rsidRPr="00BC57AD">
        <w:rPr>
          <w:szCs w:val="20"/>
        </w:rPr>
        <w:t xml:space="preserve"> solution for another node because there is no other node.</w:t>
      </w:r>
    </w:p>
    <w:p w14:paraId="1678C8A1" w14:textId="77777777" w:rsidR="0049796F" w:rsidRPr="00541652" w:rsidRDefault="0049796F" w:rsidP="0049796F">
      <w:pPr>
        <w:tabs>
          <w:tab w:val="left" w:pos="8190"/>
        </w:tabs>
        <w:spacing w:after="120" w:line="240" w:lineRule="auto"/>
        <w:sectPr w:rsidR="0049796F" w:rsidRPr="00541652" w:rsidSect="0049796F">
          <w:endnotePr>
            <w:numFmt w:val="decimal"/>
          </w:endnotePr>
          <w:type w:val="continuous"/>
          <w:pgSz w:w="15840" w:h="12240" w:orient="landscape"/>
          <w:pgMar w:top="1440" w:right="1440" w:bottom="1440" w:left="1440" w:header="720" w:footer="720" w:gutter="0"/>
          <w:cols w:num="3" w:sep="1" w:space="288"/>
          <w:titlePg/>
          <w:docGrid w:linePitch="299"/>
        </w:sectPr>
      </w:pPr>
    </w:p>
    <w:p w14:paraId="32B58854" w14:textId="77777777" w:rsidR="0049796F" w:rsidRPr="00541652" w:rsidRDefault="0049796F" w:rsidP="0049796F">
      <w:pPr>
        <w:pStyle w:val="Heading2"/>
        <w:rPr>
          <w:rFonts w:asciiTheme="minorHAnsi" w:hAnsiTheme="minorHAnsi"/>
          <w:color w:val="auto"/>
        </w:rPr>
      </w:pPr>
      <w:bookmarkStart w:id="625" w:name="_Toc221827420"/>
      <w:r w:rsidRPr="00541652">
        <w:rPr>
          <w:rFonts w:asciiTheme="minorHAnsi" w:hAnsiTheme="minorHAnsi"/>
          <w:color w:val="auto"/>
        </w:rPr>
        <w:lastRenderedPageBreak/>
        <w:t>: Summary</w:t>
      </w:r>
      <w:bookmarkEnd w:id="625"/>
    </w:p>
    <w:p w14:paraId="793BCF0F" w14:textId="77777777" w:rsidR="0049796F" w:rsidRPr="00541652" w:rsidRDefault="0049796F" w:rsidP="0049796F">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3646E384" w14:textId="77777777" w:rsidR="00764F60" w:rsidRPr="00C45E3B" w:rsidRDefault="00764F60" w:rsidP="00C45E3B">
      <w:pPr>
        <w:pStyle w:val="Heading3"/>
      </w:pPr>
      <w:r w:rsidRPr="00C45E3B">
        <w:t>General</w:t>
      </w:r>
    </w:p>
    <w:p w14:paraId="58930ADB" w14:textId="77777777" w:rsidR="00764F60" w:rsidRDefault="00764F60" w:rsidP="00220737">
      <w:pPr>
        <w:numPr>
          <w:ilvl w:val="0"/>
          <w:numId w:val="43"/>
        </w:numPr>
        <w:spacing w:after="120" w:line="240" w:lineRule="auto"/>
        <w:ind w:right="14" w:hanging="255"/>
        <w:jc w:val="both"/>
      </w:pPr>
      <w:r>
        <w:t>The molecules of a liquid are free to move around while still staying close together.</w:t>
      </w:r>
    </w:p>
    <w:p w14:paraId="1C144D7A" w14:textId="77777777" w:rsidR="00764F60" w:rsidRDefault="00764F60" w:rsidP="00220737">
      <w:pPr>
        <w:numPr>
          <w:ilvl w:val="0"/>
          <w:numId w:val="43"/>
        </w:numPr>
        <w:spacing w:after="120" w:line="240" w:lineRule="auto"/>
        <w:ind w:right="14" w:hanging="255"/>
        <w:jc w:val="both"/>
      </w:pPr>
      <w:r>
        <w:t>Most liquids are not easily compressed, so we will consider them to be completely incompressible.</w:t>
      </w:r>
    </w:p>
    <w:p w14:paraId="51ECF399" w14:textId="3BE0F6F2" w:rsidR="00764F60" w:rsidRDefault="00764F60" w:rsidP="00220737">
      <w:pPr>
        <w:numPr>
          <w:ilvl w:val="0"/>
          <w:numId w:val="43"/>
        </w:numPr>
        <w:spacing w:after="120" w:line="240" w:lineRule="auto"/>
        <w:ind w:right="14" w:hanging="255"/>
        <w:jc w:val="both"/>
      </w:pPr>
      <w:r>
        <w:t xml:space="preserve">Materials with lower density tend to </w:t>
      </w:r>
      <w:r w:rsidR="00C45E3B">
        <w:t>rise</w:t>
      </w:r>
      <w:r>
        <w:t xml:space="preserve"> and those with higher density sink.</w:t>
      </w:r>
    </w:p>
    <w:p w14:paraId="0A4A09DB" w14:textId="77777777" w:rsidR="00764F60" w:rsidRDefault="00764F60" w:rsidP="00220737">
      <w:pPr>
        <w:numPr>
          <w:ilvl w:val="0"/>
          <w:numId w:val="43"/>
        </w:numPr>
        <w:spacing w:after="120" w:line="240" w:lineRule="auto"/>
        <w:ind w:right="14" w:hanging="255"/>
        <w:jc w:val="both"/>
      </w:pPr>
      <w:r>
        <w:t xml:space="preserve">Ideal fluids are those for which </w:t>
      </w:r>
      <w:r>
        <w:rPr>
          <w:color w:val="007F7F"/>
        </w:rPr>
        <w:t xml:space="preserve">the flow, if any, is smooth and constant </w:t>
      </w:r>
      <w:r>
        <w:rPr>
          <w:color w:val="8B0000"/>
        </w:rPr>
        <w:t>and only elastic collisions occur between the molecules of the fluid or between the fluid and the walls of a container.</w:t>
      </w:r>
    </w:p>
    <w:p w14:paraId="5568BECB" w14:textId="77777777" w:rsidR="00764F60" w:rsidRPr="00C45E3B" w:rsidRDefault="00764F60" w:rsidP="00C45E3B">
      <w:pPr>
        <w:pStyle w:val="Heading3"/>
        <w:rPr>
          <w:color w:val="0000FF"/>
        </w:rPr>
      </w:pPr>
      <w:r w:rsidRPr="00C45E3B">
        <w:rPr>
          <w:color w:val="0000FF"/>
        </w:rPr>
        <w:t>Forces &amp; Pressure</w:t>
      </w:r>
    </w:p>
    <w:p w14:paraId="2E6C6057" w14:textId="77777777" w:rsidR="00764F60" w:rsidRDefault="00764F60" w:rsidP="00220737">
      <w:pPr>
        <w:numPr>
          <w:ilvl w:val="0"/>
          <w:numId w:val="44"/>
        </w:numPr>
        <w:spacing w:after="120" w:line="240" w:lineRule="auto"/>
        <w:ind w:right="13" w:hanging="255"/>
        <w:jc w:val="both"/>
      </w:pPr>
      <w:r>
        <w:rPr>
          <w:color w:val="0000FF"/>
        </w:rPr>
        <w:t>The pressure in a fluid pushes out in all directions.</w:t>
      </w:r>
    </w:p>
    <w:p w14:paraId="0EB8C758" w14:textId="77777777" w:rsidR="00764F60" w:rsidRDefault="00764F60" w:rsidP="00220737">
      <w:pPr>
        <w:numPr>
          <w:ilvl w:val="0"/>
          <w:numId w:val="44"/>
        </w:numPr>
        <w:spacing w:after="120" w:line="240" w:lineRule="auto"/>
        <w:ind w:right="13" w:hanging="255"/>
        <w:jc w:val="both"/>
      </w:pPr>
      <w:r>
        <w:rPr>
          <w:color w:val="0000FF"/>
        </w:rPr>
        <w:t>If an external force is applied to a fluid, the pressure caused is added equally to every part of the fluid.</w:t>
      </w:r>
    </w:p>
    <w:p w14:paraId="61C4375C" w14:textId="77777777" w:rsidR="00764F60" w:rsidRDefault="00764F60" w:rsidP="00220737">
      <w:pPr>
        <w:numPr>
          <w:ilvl w:val="0"/>
          <w:numId w:val="44"/>
        </w:numPr>
        <w:spacing w:after="120" w:line="240" w:lineRule="auto"/>
        <w:ind w:right="13" w:hanging="255"/>
        <w:jc w:val="both"/>
      </w:pPr>
      <w:r>
        <w:rPr>
          <w:color w:val="0000FF"/>
        </w:rPr>
        <w:t>Buoyant force is caused by the pressure in a fluid around an object.</w:t>
      </w:r>
    </w:p>
    <w:p w14:paraId="1A496D4C" w14:textId="77777777" w:rsidR="00C45E3B" w:rsidRPr="00C45E3B" w:rsidRDefault="00764F60" w:rsidP="00220737">
      <w:pPr>
        <w:numPr>
          <w:ilvl w:val="0"/>
          <w:numId w:val="44"/>
        </w:numPr>
        <w:spacing w:after="120" w:line="240" w:lineRule="auto"/>
        <w:ind w:right="13" w:hanging="255"/>
        <w:jc w:val="both"/>
      </w:pPr>
      <w:r>
        <w:rPr>
          <w:color w:val="0000FF"/>
        </w:rPr>
        <w:t xml:space="preserve">Buoyant force always points upward. </w:t>
      </w:r>
    </w:p>
    <w:p w14:paraId="3F8CADB2" w14:textId="767EDB29" w:rsidR="00764F60" w:rsidRPr="00C45E3B" w:rsidRDefault="00C45E3B" w:rsidP="00C45E3B">
      <w:pPr>
        <w:pStyle w:val="Heading3"/>
        <w:rPr>
          <w:color w:val="007F7F"/>
        </w:rPr>
      </w:pPr>
      <w:r w:rsidRPr="00C45E3B">
        <w:t xml:space="preserve">Motion and </w:t>
      </w:r>
      <w:r>
        <w:rPr>
          <w:color w:val="007F7F"/>
        </w:rPr>
        <w:t>Flow</w:t>
      </w:r>
    </w:p>
    <w:p w14:paraId="12F06760" w14:textId="77777777" w:rsidR="00764F60" w:rsidRDefault="00764F60" w:rsidP="00220737">
      <w:pPr>
        <w:numPr>
          <w:ilvl w:val="0"/>
          <w:numId w:val="44"/>
        </w:numPr>
        <w:spacing w:after="120" w:line="240" w:lineRule="auto"/>
        <w:ind w:right="13" w:hanging="255"/>
        <w:jc w:val="both"/>
      </w:pPr>
      <w:r>
        <w:rPr>
          <w:color w:val="007F7F"/>
        </w:rPr>
        <w:t>The volumetric flux (volume flowing per time) in a pipe is constant throughout the length of the pipe.</w:t>
      </w:r>
    </w:p>
    <w:p w14:paraId="2BBA7BF5" w14:textId="77777777" w:rsidR="00764F60" w:rsidRPr="00C45E3B" w:rsidRDefault="00764F60" w:rsidP="00220737">
      <w:pPr>
        <w:numPr>
          <w:ilvl w:val="0"/>
          <w:numId w:val="44"/>
        </w:numPr>
        <w:spacing w:after="120" w:line="240" w:lineRule="auto"/>
        <w:ind w:right="13" w:hanging="255"/>
        <w:jc w:val="both"/>
      </w:pPr>
      <w:r w:rsidRPr="00C45E3B">
        <w:t>Waves in a liquid are usually a combination of longitudinal and transverse waves, often referred to as “water waves.”</w:t>
      </w:r>
    </w:p>
    <w:p w14:paraId="41C12AE0" w14:textId="2A96B682" w:rsidR="00C45E3B" w:rsidRDefault="00C45E3B" w:rsidP="00C45E3B">
      <w:pPr>
        <w:pStyle w:val="Heading3"/>
      </w:pPr>
      <w:r>
        <w:t>Mathematical Models</w:t>
      </w:r>
    </w:p>
    <w:tbl>
      <w:tblPr>
        <w:tblStyle w:val="TableGrid0"/>
        <w:tblW w:w="0" w:type="auto"/>
        <w:tblCellMar>
          <w:top w:w="58" w:type="dxa"/>
          <w:bottom w:w="58" w:type="dxa"/>
        </w:tblCellMar>
        <w:tblLook w:val="04A0" w:firstRow="1" w:lastRow="0" w:firstColumn="1" w:lastColumn="0" w:noHBand="0" w:noVBand="1"/>
      </w:tblPr>
      <w:tblGrid>
        <w:gridCol w:w="3506"/>
        <w:gridCol w:w="1151"/>
        <w:gridCol w:w="4042"/>
      </w:tblGrid>
      <w:tr w:rsidR="00C45E3B" w:rsidRPr="00541652" w14:paraId="239CDC01" w14:textId="77777777" w:rsidTr="00C00B2C">
        <w:trPr>
          <w:tblHeader/>
        </w:trPr>
        <w:tc>
          <w:tcPr>
            <w:tcW w:w="0" w:type="auto"/>
          </w:tcPr>
          <w:p w14:paraId="2EF829EA" w14:textId="77777777" w:rsidR="00C45E3B" w:rsidRPr="00541652" w:rsidRDefault="00C45E3B" w:rsidP="00C00B2C">
            <w:pPr>
              <w:tabs>
                <w:tab w:val="left" w:pos="8190"/>
              </w:tabs>
              <w:jc w:val="center"/>
              <w:rPr>
                <w:b/>
                <w:bCs/>
              </w:rPr>
            </w:pPr>
            <w:r w:rsidRPr="00541652">
              <w:rPr>
                <w:b/>
                <w:bCs/>
              </w:rPr>
              <w:t>Equation</w:t>
            </w:r>
          </w:p>
        </w:tc>
        <w:tc>
          <w:tcPr>
            <w:tcW w:w="0" w:type="auto"/>
          </w:tcPr>
          <w:p w14:paraId="016CC9DB" w14:textId="77777777" w:rsidR="00C45E3B" w:rsidRPr="00541652" w:rsidRDefault="00C45E3B" w:rsidP="00C00B2C">
            <w:pPr>
              <w:tabs>
                <w:tab w:val="left" w:pos="8190"/>
              </w:tabs>
              <w:jc w:val="center"/>
              <w:rPr>
                <w:b/>
                <w:bCs/>
              </w:rPr>
            </w:pPr>
            <w:r w:rsidRPr="00541652">
              <w:rPr>
                <w:b/>
                <w:bCs/>
              </w:rPr>
              <w:t>Reference</w:t>
            </w:r>
          </w:p>
        </w:tc>
        <w:tc>
          <w:tcPr>
            <w:tcW w:w="0" w:type="auto"/>
          </w:tcPr>
          <w:p w14:paraId="458893DA" w14:textId="77777777" w:rsidR="00C45E3B" w:rsidRPr="00541652" w:rsidRDefault="00C45E3B" w:rsidP="00C00B2C">
            <w:pPr>
              <w:tabs>
                <w:tab w:val="left" w:pos="8190"/>
              </w:tabs>
              <w:jc w:val="center"/>
              <w:rPr>
                <w:b/>
                <w:bCs/>
              </w:rPr>
            </w:pPr>
            <w:r w:rsidRPr="00541652">
              <w:rPr>
                <w:b/>
                <w:bCs/>
              </w:rPr>
              <w:t>Restrictions on the validity of the equation</w:t>
            </w:r>
          </w:p>
        </w:tc>
      </w:tr>
      <w:tr w:rsidR="00C63885" w:rsidRPr="00541652" w14:paraId="5FBA0E95" w14:textId="77777777" w:rsidTr="00FD0E5D">
        <w:trPr>
          <w:tblHeader/>
        </w:trPr>
        <w:tc>
          <w:tcPr>
            <w:tcW w:w="0" w:type="auto"/>
          </w:tcPr>
          <w:p w14:paraId="3ABBDED1" w14:textId="348999BC" w:rsidR="00C63885" w:rsidRPr="00541652" w:rsidRDefault="00000000" w:rsidP="00C63885">
            <w:pPr>
              <w:tabs>
                <w:tab w:val="left" w:pos="8190"/>
              </w:tabs>
              <w:jc w:val="center"/>
            </w:pPr>
            <m:oMathPara>
              <m:oMath>
                <m:sSub>
                  <m:sSubPr>
                    <m:ctrlPr>
                      <w:rPr>
                        <w:rFonts w:ascii="Cambria Math" w:hAnsi="Cambria Math"/>
                        <w:color w:val="0000FF"/>
                        <w:szCs w:val="20"/>
                      </w:rPr>
                    </m:ctrlPr>
                  </m:sSubPr>
                  <m:e>
                    <m:r>
                      <w:rPr>
                        <w:rFonts w:ascii="Cambria Math" w:hAnsi="Cambria Math"/>
                        <w:color w:val="0000FF"/>
                        <w:szCs w:val="20"/>
                      </w:rPr>
                      <m:t>P</m:t>
                    </m:r>
                  </m:e>
                  <m:sub>
                    <m:r>
                      <m:rPr>
                        <m:scr m:val="sans-serif"/>
                        <m:sty m:val="p"/>
                      </m:rPr>
                      <w:rPr>
                        <w:rFonts w:ascii="Cambria Math" w:hAnsi="Cambria Math"/>
                        <w:color w:val="0000FF"/>
                        <w:szCs w:val="20"/>
                      </w:rPr>
                      <m:t>tot</m:t>
                    </m:r>
                  </m:sub>
                </m:sSub>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m:t>
                    </m:r>
                  </m:sub>
                </m:sSub>
                <m:r>
                  <m:rPr>
                    <m:sty m:val="p"/>
                  </m:rPr>
                  <w:rPr>
                    <w:rFonts w:ascii="Cambria Math" w:hAnsi="Cambria Math"/>
                    <w:szCs w:val="20"/>
                  </w:rPr>
                  <m:t>⋅</m:t>
                </m:r>
                <m:r>
                  <w:rPr>
                    <w:rFonts w:ascii="Cambria Math" w:hAnsi="Cambria Math"/>
                    <w:color w:val="0000FF"/>
                    <w:szCs w:val="20"/>
                  </w:rPr>
                  <m:t>g</m:t>
                </m:r>
                <m:r>
                  <m:rPr>
                    <m:sty m:val="p"/>
                  </m:rPr>
                  <w:rPr>
                    <w:rFonts w:ascii="Cambria Math" w:hAnsi="Cambria Math"/>
                    <w:szCs w:val="20"/>
                  </w:rPr>
                  <m:t>⋅</m:t>
                </m:r>
                <m:r>
                  <w:rPr>
                    <w:rFonts w:ascii="Cambria Math" w:hAnsi="Cambria Math"/>
                    <w:szCs w:val="20"/>
                  </w:rPr>
                  <m:t>h</m:t>
                </m:r>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P</m:t>
                    </m:r>
                  </m:e>
                  <m:sub>
                    <m:r>
                      <m:rPr>
                        <m:scr m:val="sans-serif"/>
                        <m:sty m:val="p"/>
                      </m:rPr>
                      <w:rPr>
                        <w:rFonts w:ascii="Cambria Math" w:hAnsi="Cambria Math"/>
                        <w:color w:val="0000FF"/>
                        <w:szCs w:val="20"/>
                      </w:rPr>
                      <m:t>external</m:t>
                    </m:r>
                  </m:sub>
                </m:sSub>
              </m:oMath>
            </m:oMathPara>
          </w:p>
        </w:tc>
        <w:tc>
          <w:tcPr>
            <w:tcW w:w="0" w:type="auto"/>
            <w:vAlign w:val="center"/>
          </w:tcPr>
          <w:p w14:paraId="545FC0C1" w14:textId="59588DEC" w:rsidR="00C63885" w:rsidRPr="00541652" w:rsidRDefault="00C63885" w:rsidP="00C63885">
            <w:pPr>
              <w:tabs>
                <w:tab w:val="left" w:pos="8190"/>
              </w:tabs>
              <w:jc w:val="center"/>
              <w:rPr>
                <w:highlight w:val="yellow"/>
              </w:rPr>
            </w:pPr>
            <w:r>
              <w:rPr>
                <w:highlight w:val="yellow"/>
              </w:rPr>
              <w:fldChar w:fldCharType="begin"/>
            </w:r>
            <w:r>
              <w:rPr>
                <w:highlight w:val="yellow"/>
              </w:rPr>
              <w:instrText xml:space="preserve"> REF _Ref220695048 \h </w:instrText>
            </w:r>
            <w:r w:rsidR="00FD0E5D">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0" w:type="auto"/>
            <w:vAlign w:val="center"/>
          </w:tcPr>
          <w:p w14:paraId="78729B3B" w14:textId="54149D1E" w:rsidR="00C63885" w:rsidRPr="00541652" w:rsidRDefault="00C63885" w:rsidP="00FD0E5D">
            <w:pPr>
              <w:tabs>
                <w:tab w:val="left" w:pos="8190"/>
              </w:tabs>
              <w:jc w:val="center"/>
            </w:pPr>
            <w:r w:rsidRPr="00FD0E5D">
              <w:rPr>
                <w:color w:val="007F7F"/>
                <w:szCs w:val="20"/>
              </w:rPr>
              <w:t xml:space="preserve">no flow, </w:t>
            </w:r>
            <w:r w:rsidRPr="00BC57AD">
              <w:rPr>
                <w:szCs w:val="20"/>
              </w:rPr>
              <w:t>near the surface of the earth</w:t>
            </w:r>
          </w:p>
        </w:tc>
      </w:tr>
      <w:tr w:rsidR="00C63885" w:rsidRPr="00541652" w14:paraId="51A9C178" w14:textId="77777777" w:rsidTr="00FD0E5D">
        <w:trPr>
          <w:tblHeader/>
        </w:trPr>
        <w:tc>
          <w:tcPr>
            <w:tcW w:w="0" w:type="auto"/>
          </w:tcPr>
          <w:p w14:paraId="7FCE568C" w14:textId="12E8A986" w:rsidR="00C63885" w:rsidRPr="00541652" w:rsidRDefault="00000000" w:rsidP="00C63885">
            <w:pPr>
              <w:tabs>
                <w:tab w:val="left" w:pos="8190"/>
              </w:tabs>
              <w:jc w:val="cente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b</m:t>
                    </m:r>
                  </m:sub>
                </m:sSub>
                <m:r>
                  <m:rPr>
                    <m:sty m:val="p"/>
                  </m:rPr>
                  <w:rPr>
                    <w:rFonts w:ascii="Cambria Math" w:hAnsi="Cambria Math"/>
                    <w:color w:val="0000FF"/>
                    <w:szCs w:val="20"/>
                  </w:rPr>
                  <m:t>=</m:t>
                </m:r>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m,fluid</m:t>
                    </m:r>
                  </m:sub>
                </m:sSub>
                <m:r>
                  <m:rPr>
                    <m:sty m:val="p"/>
                  </m:rPr>
                  <w:rPr>
                    <w:rFonts w:ascii="Cambria Math" w:hAnsi="Cambria Math"/>
                    <w:szCs w:val="20"/>
                  </w:rPr>
                  <m:t>⋅</m:t>
                </m:r>
                <m:r>
                  <w:rPr>
                    <w:rFonts w:ascii="Cambria Math" w:hAnsi="Cambria Math"/>
                    <w:color w:val="0000FF"/>
                    <w:szCs w:val="20"/>
                  </w:rPr>
                  <m:t>g</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submerged</m:t>
                    </m:r>
                  </m:sub>
                </m:sSub>
              </m:oMath>
            </m:oMathPara>
          </w:p>
        </w:tc>
        <w:tc>
          <w:tcPr>
            <w:tcW w:w="0" w:type="auto"/>
            <w:vAlign w:val="center"/>
          </w:tcPr>
          <w:p w14:paraId="29DB32B2" w14:textId="59510FE6" w:rsidR="00C63885" w:rsidRPr="00541652" w:rsidRDefault="00C63885" w:rsidP="00C63885">
            <w:pPr>
              <w:tabs>
                <w:tab w:val="left" w:pos="8190"/>
              </w:tabs>
              <w:jc w:val="center"/>
              <w:rPr>
                <w:highlight w:val="yellow"/>
              </w:rPr>
            </w:pPr>
            <w:r>
              <w:rPr>
                <w:highlight w:val="yellow"/>
              </w:rPr>
              <w:fldChar w:fldCharType="begin"/>
            </w:r>
            <w:r>
              <w:rPr>
                <w:highlight w:val="yellow"/>
              </w:rPr>
              <w:instrText xml:space="preserve"> REF _Ref220701770 \h </w:instrText>
            </w:r>
            <w:r w:rsidR="00FD0E5D">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0" w:type="auto"/>
            <w:vAlign w:val="center"/>
          </w:tcPr>
          <w:p w14:paraId="593497A0" w14:textId="06A4914C" w:rsidR="00C63885" w:rsidRPr="00541652" w:rsidRDefault="00C63885" w:rsidP="00FD0E5D">
            <w:pPr>
              <w:tabs>
                <w:tab w:val="left" w:pos="8190"/>
              </w:tabs>
              <w:jc w:val="center"/>
            </w:pPr>
            <w:r w:rsidRPr="00BC57AD">
              <w:rPr>
                <w:szCs w:val="20"/>
              </w:rPr>
              <w:t>near the surface of the earth</w:t>
            </w:r>
          </w:p>
        </w:tc>
      </w:tr>
      <w:tr w:rsidR="00C63885" w:rsidRPr="00541652" w14:paraId="78D15390" w14:textId="77777777" w:rsidTr="00FD0E5D">
        <w:trPr>
          <w:tblHeader/>
        </w:trPr>
        <w:tc>
          <w:tcPr>
            <w:tcW w:w="0" w:type="auto"/>
          </w:tcPr>
          <w:p w14:paraId="78700B75" w14:textId="7607A53E" w:rsidR="00C63885" w:rsidRDefault="00000000" w:rsidP="00C63885">
            <w:pPr>
              <w:tabs>
                <w:tab w:val="left" w:pos="8190"/>
              </w:tabs>
              <w:jc w:val="center"/>
              <w:rPr>
                <w:rFonts w:eastAsiaTheme="minorEastAsia"/>
              </w:rPr>
            </w:pPr>
            <m:oMathPara>
              <m:oMath>
                <m:sSub>
                  <m:sSubPr>
                    <m:ctrlPr>
                      <w:rPr>
                        <w:rFonts w:ascii="Cambria Math" w:hAnsi="Cambria Math"/>
                        <w:color w:val="007F7F"/>
                        <w:szCs w:val="20"/>
                      </w:rPr>
                    </m:ctrlPr>
                  </m:sSubPr>
                  <m:e>
                    <m:r>
                      <m:rPr>
                        <m:sty m:val="p"/>
                      </m:rPr>
                      <w:rPr>
                        <w:rFonts w:ascii="Cambria Math" w:hAnsi="Cambria Math"/>
                        <w:color w:val="007F7F"/>
                        <w:szCs w:val="20"/>
                      </w:rPr>
                      <m:t>Φ</m:t>
                    </m:r>
                  </m:e>
                  <m:sub>
                    <m:r>
                      <m:rPr>
                        <m:scr m:val="sans-serif"/>
                        <m:sty m:val="p"/>
                      </m:rPr>
                      <w:rPr>
                        <w:rFonts w:ascii="Cambria Math" w:hAnsi="Cambria Math"/>
                        <w:color w:val="007F7F"/>
                        <w:szCs w:val="20"/>
                      </w:rPr>
                      <m:t>V</m:t>
                    </m:r>
                  </m:sub>
                </m:sSub>
                <m:r>
                  <m:rPr>
                    <m:sty m:val="p"/>
                  </m:rPr>
                  <w:rPr>
                    <w:rFonts w:ascii="Cambria Math" w:hAnsi="Cambria Math"/>
                    <w:color w:val="007F7F"/>
                    <w:szCs w:val="20"/>
                  </w:rPr>
                  <m:t>=</m:t>
                </m:r>
                <m:r>
                  <w:rPr>
                    <w:rFonts w:ascii="Cambria Math" w:hAnsi="Cambria Math"/>
                    <w:color w:val="007F7F"/>
                    <w:szCs w:val="20"/>
                  </w:rPr>
                  <m:t>v</m:t>
                </m:r>
                <m:r>
                  <m:rPr>
                    <m:sty m:val="p"/>
                  </m:rPr>
                  <w:rPr>
                    <w:rFonts w:ascii="Cambria Math" w:hAnsi="Cambria Math"/>
                    <w:szCs w:val="20"/>
                  </w:rPr>
                  <m:t>⋅</m:t>
                </m:r>
                <m:r>
                  <w:rPr>
                    <w:rFonts w:ascii="Cambria Math" w:hAnsi="Cambria Math"/>
                    <w:szCs w:val="20"/>
                  </w:rPr>
                  <m:t>A</m:t>
                </m:r>
                <m:r>
                  <m:rPr>
                    <m:sty m:val="p"/>
                  </m:rPr>
                  <w:rPr>
                    <w:rFonts w:ascii="Cambria Math" w:hAnsi="Cambria Math"/>
                    <w:szCs w:val="20"/>
                  </w:rPr>
                  <m:t>⋅cos</m:t>
                </m:r>
                <m:r>
                  <w:rPr>
                    <w:rFonts w:ascii="Cambria Math" w:hAnsi="Cambria Math"/>
                    <w:szCs w:val="20"/>
                  </w:rPr>
                  <m:t>θ</m:t>
                </m:r>
              </m:oMath>
            </m:oMathPara>
          </w:p>
        </w:tc>
        <w:tc>
          <w:tcPr>
            <w:tcW w:w="0" w:type="auto"/>
            <w:vAlign w:val="center"/>
          </w:tcPr>
          <w:p w14:paraId="7D7472CC" w14:textId="238A7862" w:rsidR="00C63885" w:rsidRPr="00541652" w:rsidRDefault="00C63885" w:rsidP="00C63885">
            <w:pPr>
              <w:tabs>
                <w:tab w:val="left" w:pos="8190"/>
              </w:tabs>
              <w:jc w:val="center"/>
              <w:rPr>
                <w:highlight w:val="yellow"/>
              </w:rPr>
            </w:pPr>
            <w:r>
              <w:rPr>
                <w:highlight w:val="yellow"/>
              </w:rPr>
              <w:fldChar w:fldCharType="begin"/>
            </w:r>
            <w:r>
              <w:rPr>
                <w:highlight w:val="yellow"/>
              </w:rPr>
              <w:instrText xml:space="preserve"> REF _Ref220701773 \h </w:instrText>
            </w:r>
            <w:r w:rsidR="00FD0E5D">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0" w:type="auto"/>
            <w:vAlign w:val="center"/>
          </w:tcPr>
          <w:p w14:paraId="77650081" w14:textId="3A99B4EA" w:rsidR="00C63885" w:rsidRPr="00541652" w:rsidRDefault="00C63885" w:rsidP="00FD0E5D">
            <w:pPr>
              <w:tabs>
                <w:tab w:val="left" w:pos="8190"/>
              </w:tabs>
              <w:jc w:val="center"/>
              <w:rPr>
                <w:color w:val="0000FF"/>
              </w:rPr>
            </w:pPr>
            <w:r w:rsidRPr="00BC57AD">
              <w:rPr>
                <w:szCs w:val="20"/>
              </w:rPr>
              <w:t>-none-</w:t>
            </w:r>
          </w:p>
        </w:tc>
      </w:tr>
      <w:tr w:rsidR="00C63885" w:rsidRPr="00541652" w14:paraId="2C167F71" w14:textId="77777777" w:rsidTr="00FD0E5D">
        <w:trPr>
          <w:tblHeader/>
        </w:trPr>
        <w:tc>
          <w:tcPr>
            <w:tcW w:w="0" w:type="auto"/>
          </w:tcPr>
          <w:p w14:paraId="117FC183" w14:textId="1B7C28C8" w:rsidR="00C63885" w:rsidRDefault="00C63885" w:rsidP="00C63885">
            <w:pPr>
              <w:tabs>
                <w:tab w:val="left" w:pos="8190"/>
              </w:tabs>
              <w:jc w:val="center"/>
              <w:rPr>
                <w:rFonts w:ascii="Aptos" w:eastAsia="Aptos" w:hAnsi="Aptos" w:cs="Times New Roman"/>
                <w:color w:val="0000FF"/>
                <w:szCs w:val="20"/>
              </w:rPr>
            </w:pPr>
            <w:r>
              <w:rPr>
                <w:rFonts w:eastAsiaTheme="minorEastAsia"/>
                <w:szCs w:val="20"/>
              </w:rPr>
              <w:t>“Bernoulli’s equation”</w:t>
            </w:r>
            <w:r>
              <w:rPr>
                <w:rFonts w:eastAsiaTheme="minorEastAsia"/>
                <w:szCs w:val="20"/>
              </w:rPr>
              <w:br/>
            </w:r>
            <m:oMathPara>
              <m:oMath>
                <m:d>
                  <m:dPr>
                    <m:ctrlPr>
                      <w:rPr>
                        <w:rFonts w:ascii="Cambria Math" w:hAnsi="Cambria Math"/>
                        <w:szCs w:val="20"/>
                      </w:rPr>
                    </m:ctrlPr>
                  </m:dPr>
                  <m:e>
                    <m:r>
                      <w:rPr>
                        <w:rFonts w:ascii="Cambria Math" w:hAnsi="Cambria Math"/>
                        <w:color w:val="0000FF"/>
                        <w:szCs w:val="20"/>
                      </w:rPr>
                      <m:t>P</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m:t>
                        </m:r>
                      </m:sub>
                    </m:sSub>
                    <m:r>
                      <m:rPr>
                        <m:sty m:val="p"/>
                      </m:rPr>
                      <w:rPr>
                        <w:rFonts w:ascii="Cambria Math" w:hAnsi="Cambria Math"/>
                        <w:szCs w:val="20"/>
                      </w:rPr>
                      <m:t>⋅</m:t>
                    </m:r>
                    <m:sSup>
                      <m:sSupPr>
                        <m:ctrlPr>
                          <w:rPr>
                            <w:rFonts w:ascii="Cambria Math" w:hAnsi="Cambria Math"/>
                            <w:color w:val="007F7F"/>
                            <w:szCs w:val="20"/>
                          </w:rPr>
                        </m:ctrlPr>
                      </m:sSupPr>
                      <m:e>
                        <m:r>
                          <w:rPr>
                            <w:rFonts w:ascii="Cambria Math" w:hAnsi="Cambria Math"/>
                            <w:color w:val="007F7F"/>
                            <w:szCs w:val="20"/>
                          </w:rPr>
                          <m:t>v</m:t>
                        </m:r>
                      </m:e>
                      <m:sup>
                        <m:r>
                          <w:rPr>
                            <w:rFonts w:ascii="Cambria Math" w:hAnsi="Cambria Math"/>
                            <w:color w:val="007F7F"/>
                            <w:szCs w:val="20"/>
                          </w:rPr>
                          <m:t>2</m:t>
                        </m:r>
                      </m:sup>
                    </m:sSup>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m</m:t>
                        </m:r>
                      </m:sub>
                    </m:sSub>
                    <m:r>
                      <m:rPr>
                        <m:sty m:val="p"/>
                      </m:rPr>
                      <w:rPr>
                        <w:rFonts w:ascii="Cambria Math" w:hAnsi="Cambria Math"/>
                        <w:szCs w:val="20"/>
                      </w:rPr>
                      <m:t>⋅</m:t>
                    </m:r>
                    <m:r>
                      <w:rPr>
                        <w:rFonts w:ascii="Cambria Math" w:hAnsi="Cambria Math"/>
                        <w:color w:val="0000FF"/>
                        <w:szCs w:val="20"/>
                      </w:rPr>
                      <m:t>g</m:t>
                    </m:r>
                    <m:r>
                      <m:rPr>
                        <m:sty m:val="p"/>
                      </m:rPr>
                      <w:rPr>
                        <w:rFonts w:ascii="Cambria Math" w:hAnsi="Cambria Math"/>
                        <w:szCs w:val="20"/>
                      </w:rPr>
                      <m:t>⋅</m:t>
                    </m:r>
                    <m:r>
                      <w:rPr>
                        <w:rFonts w:ascii="Cambria Math" w:hAnsi="Cambria Math"/>
                        <w:szCs w:val="20"/>
                      </w:rPr>
                      <m:t>h</m:t>
                    </m:r>
                  </m:e>
                </m:d>
                <m:r>
                  <w:rPr>
                    <w:rFonts w:ascii="Cambria Math" w:hAnsi="Cambria Math"/>
                    <w:szCs w:val="20"/>
                  </w:rPr>
                  <m:t> </m:t>
                </m:r>
                <m:r>
                  <m:rPr>
                    <m:scr m:val="sans-serif"/>
                    <m:sty m:val="p"/>
                  </m:rPr>
                  <w:rPr>
                    <w:rFonts w:ascii="Cambria Math" w:hAnsi="Cambria Math"/>
                    <w:szCs w:val="20"/>
                  </w:rPr>
                  <m:t>is constant</m:t>
                </m:r>
              </m:oMath>
            </m:oMathPara>
          </w:p>
        </w:tc>
        <w:tc>
          <w:tcPr>
            <w:tcW w:w="0" w:type="auto"/>
            <w:vAlign w:val="center"/>
          </w:tcPr>
          <w:p w14:paraId="6D2F7E5A" w14:textId="6990BF97" w:rsidR="00C63885" w:rsidRPr="00541652" w:rsidRDefault="00C63885" w:rsidP="00C63885">
            <w:pPr>
              <w:tabs>
                <w:tab w:val="left" w:pos="8190"/>
              </w:tabs>
              <w:jc w:val="center"/>
              <w:rPr>
                <w:highlight w:val="yellow"/>
              </w:rPr>
            </w:pPr>
            <w:r>
              <w:rPr>
                <w:highlight w:val="yellow"/>
              </w:rPr>
              <w:fldChar w:fldCharType="begin"/>
            </w:r>
            <w:r>
              <w:rPr>
                <w:highlight w:val="yellow"/>
              </w:rPr>
              <w:instrText xml:space="preserve"> REF _Ref220701778 \h </w:instrText>
            </w:r>
            <w:r w:rsidR="00FD0E5D">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0" w:type="auto"/>
            <w:vAlign w:val="center"/>
          </w:tcPr>
          <w:p w14:paraId="520F32A3" w14:textId="7CEAEFC4" w:rsidR="00C63885" w:rsidRDefault="00C63885" w:rsidP="00FD0E5D">
            <w:pPr>
              <w:tabs>
                <w:tab w:val="left" w:pos="8190"/>
              </w:tabs>
              <w:jc w:val="center"/>
            </w:pPr>
            <w:r w:rsidRPr="00FD0E5D">
              <w:rPr>
                <w:color w:val="007F7F"/>
                <w:szCs w:val="20"/>
              </w:rPr>
              <w:t xml:space="preserve">within a single, steady flow </w:t>
            </w:r>
            <w:r w:rsidRPr="00FD0E5D">
              <w:rPr>
                <w:color w:val="0000FF"/>
                <w:szCs w:val="20"/>
              </w:rPr>
              <w:t>with no viscosity</w:t>
            </w:r>
          </w:p>
        </w:tc>
      </w:tr>
      <w:tr w:rsidR="00C63885" w:rsidRPr="00541652" w14:paraId="1787A3D9" w14:textId="77777777" w:rsidTr="00FD0E5D">
        <w:trPr>
          <w:tblHeader/>
        </w:trPr>
        <w:tc>
          <w:tcPr>
            <w:tcW w:w="0" w:type="auto"/>
          </w:tcPr>
          <w:p w14:paraId="7623DEED" w14:textId="0982A651" w:rsidR="00C63885" w:rsidRDefault="00C63885" w:rsidP="00C63885">
            <w:pPr>
              <w:tabs>
                <w:tab w:val="left" w:pos="8190"/>
              </w:tabs>
              <w:jc w:val="center"/>
              <w:rPr>
                <w:rFonts w:ascii="Aptos" w:eastAsia="Aptos" w:hAnsi="Aptos" w:cs="Times New Roman"/>
                <w:color w:val="007F7F"/>
              </w:rPr>
            </w:pPr>
            <w:r>
              <w:rPr>
                <w:rFonts w:eastAsiaTheme="minorEastAsia"/>
                <w:szCs w:val="20"/>
              </w:rPr>
              <w:t>“</w:t>
            </w:r>
            <w:r w:rsidRPr="00BA2655">
              <w:rPr>
                <w:szCs w:val="20"/>
              </w:rPr>
              <w:t>Poiseuille</w:t>
            </w:r>
            <w:r>
              <w:rPr>
                <w:szCs w:val="20"/>
              </w:rPr>
              <w:t>’s</w:t>
            </w:r>
            <w:r>
              <w:rPr>
                <w:rFonts w:eastAsiaTheme="minorEastAsia"/>
                <w:szCs w:val="20"/>
              </w:rPr>
              <w:t xml:space="preserve"> equation”</w:t>
            </w:r>
            <w:r>
              <w:rPr>
                <w:rFonts w:eastAsiaTheme="minorEastAsia"/>
                <w:color w:val="007F7F"/>
                <w:szCs w:val="20"/>
              </w:rPr>
              <w:br/>
            </w:r>
            <m:oMathPara>
              <m:oMath>
                <m:sSub>
                  <m:sSubPr>
                    <m:ctrlPr>
                      <w:rPr>
                        <w:rFonts w:ascii="Cambria Math" w:hAnsi="Cambria Math"/>
                        <w:color w:val="007F7F"/>
                        <w:szCs w:val="20"/>
                      </w:rPr>
                    </m:ctrlPr>
                  </m:sSubPr>
                  <m:e>
                    <m:r>
                      <m:rPr>
                        <m:sty m:val="p"/>
                      </m:rPr>
                      <w:rPr>
                        <w:rFonts w:ascii="Cambria Math" w:hAnsi="Cambria Math"/>
                        <w:color w:val="007F7F"/>
                        <w:szCs w:val="20"/>
                      </w:rPr>
                      <m:t>Φ</m:t>
                    </m:r>
                  </m:e>
                  <m:sub>
                    <m:r>
                      <m:rPr>
                        <m:scr m:val="sans-serif"/>
                        <m:sty m:val="p"/>
                      </m:rPr>
                      <w:rPr>
                        <w:rFonts w:ascii="Cambria Math" w:hAnsi="Cambria Math"/>
                        <w:color w:val="007F7F"/>
                        <w:szCs w:val="20"/>
                      </w:rPr>
                      <m:t>V</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π</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r</m:t>
                        </m:r>
                      </m:e>
                      <m:sup>
                        <m:r>
                          <w:rPr>
                            <w:rFonts w:ascii="Cambria Math" w:hAnsi="Cambria Math"/>
                            <w:szCs w:val="20"/>
                          </w:rPr>
                          <m:t>4</m:t>
                        </m:r>
                      </m:sup>
                    </m:sSup>
                    <m:r>
                      <m:rPr>
                        <m:sty m:val="p"/>
                      </m:rPr>
                      <w:rPr>
                        <w:rFonts w:ascii="Cambria Math" w:hAnsi="Cambria Math"/>
                        <w:szCs w:val="20"/>
                      </w:rPr>
                      <m:t>⋅</m:t>
                    </m:r>
                    <m:r>
                      <m:rPr>
                        <m:sty m:val="p"/>
                      </m:rPr>
                      <w:rPr>
                        <w:rFonts w:ascii="Cambria Math" w:hAnsi="Cambria Math"/>
                        <w:color w:val="0000FF"/>
                        <w:szCs w:val="20"/>
                      </w:rPr>
                      <m:t>Δ</m:t>
                    </m:r>
                    <m:r>
                      <w:rPr>
                        <w:rFonts w:ascii="Cambria Math" w:hAnsi="Cambria Math"/>
                        <w:color w:val="0000FF"/>
                        <w:szCs w:val="20"/>
                      </w:rPr>
                      <m:t>P</m:t>
                    </m:r>
                  </m:num>
                  <m:den>
                    <m:r>
                      <w:rPr>
                        <w:rFonts w:ascii="Cambria Math" w:hAnsi="Cambria Math"/>
                        <w:szCs w:val="20"/>
                      </w:rPr>
                      <m:t>8</m:t>
                    </m:r>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v</m:t>
                        </m:r>
                      </m:sub>
                    </m:sSub>
                    <m:r>
                      <m:rPr>
                        <m:sty m:val="p"/>
                      </m:rPr>
                      <w:rPr>
                        <w:rFonts w:ascii="Cambria Math" w:hAnsi="Cambria Math"/>
                        <w:szCs w:val="20"/>
                      </w:rPr>
                      <m:t>⋅</m:t>
                    </m:r>
                    <m:r>
                      <w:rPr>
                        <w:rFonts w:ascii="Cambria Math" w:hAnsi="Cambria Math"/>
                        <w:szCs w:val="20"/>
                      </w:rPr>
                      <m:t>l</m:t>
                    </m:r>
                  </m:den>
                </m:f>
              </m:oMath>
            </m:oMathPara>
          </w:p>
        </w:tc>
        <w:tc>
          <w:tcPr>
            <w:tcW w:w="0" w:type="auto"/>
            <w:vAlign w:val="center"/>
          </w:tcPr>
          <w:p w14:paraId="592C11DF" w14:textId="679B3552" w:rsidR="00C63885" w:rsidRDefault="00C63885" w:rsidP="00C63885">
            <w:pPr>
              <w:tabs>
                <w:tab w:val="left" w:pos="8190"/>
              </w:tabs>
              <w:jc w:val="center"/>
              <w:rPr>
                <w:highlight w:val="yellow"/>
              </w:rPr>
            </w:pPr>
            <w:r>
              <w:rPr>
                <w:highlight w:val="yellow"/>
              </w:rPr>
              <w:fldChar w:fldCharType="begin"/>
            </w:r>
            <w:r>
              <w:rPr>
                <w:highlight w:val="yellow"/>
              </w:rPr>
              <w:instrText xml:space="preserve"> REF _Ref220701782 \h </w:instrText>
            </w:r>
            <w:r w:rsidR="00FD0E5D">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0" w:type="auto"/>
            <w:vAlign w:val="center"/>
          </w:tcPr>
          <w:p w14:paraId="0AB687E2" w14:textId="5FBE4A49" w:rsidR="00C63885" w:rsidRPr="00541652" w:rsidRDefault="005C0A0E" w:rsidP="00FD0E5D">
            <w:pPr>
              <w:tabs>
                <w:tab w:val="left" w:pos="8190"/>
              </w:tabs>
              <w:jc w:val="center"/>
              <w:rPr>
                <w:color w:val="0000FF"/>
              </w:rPr>
            </w:pPr>
            <w:r w:rsidRPr="00BC57AD">
              <w:rPr>
                <w:szCs w:val="20"/>
              </w:rPr>
              <w:t xml:space="preserve">long, narrow, round pipe with </w:t>
            </w:r>
            <w:r w:rsidRPr="00FD0E5D">
              <w:rPr>
                <w:color w:val="007F7F"/>
                <w:szCs w:val="20"/>
              </w:rPr>
              <w:t>laminar flow</w:t>
            </w:r>
          </w:p>
        </w:tc>
      </w:tr>
      <w:tr w:rsidR="00FD0E5D" w:rsidRPr="00541652" w14:paraId="257C4A65" w14:textId="77777777" w:rsidTr="00FD0E5D">
        <w:trPr>
          <w:tblHeader/>
        </w:trPr>
        <w:tc>
          <w:tcPr>
            <w:tcW w:w="0" w:type="auto"/>
          </w:tcPr>
          <w:p w14:paraId="49A57EE5" w14:textId="3A7F4F82" w:rsidR="00FD0E5D" w:rsidRDefault="00FD0E5D" w:rsidP="00FD0E5D">
            <w:pPr>
              <w:tabs>
                <w:tab w:val="left" w:pos="8190"/>
              </w:tabs>
              <w:jc w:val="center"/>
              <w:rPr>
                <w:rFonts w:ascii="Aptos" w:eastAsia="Aptos" w:hAnsi="Aptos" w:cs="Times New Roman"/>
                <w:color w:val="007F7F"/>
                <w:szCs w:val="20"/>
              </w:rPr>
            </w:pPr>
            <m:oMathPara>
              <m:oMath>
                <m:r>
                  <m:rPr>
                    <m:scr m:val="sans-serif"/>
                    <m:sty m:val="p"/>
                  </m:rPr>
                  <w:rPr>
                    <w:rFonts w:ascii="Cambria Math" w:hAnsi="Cambria Math"/>
                    <w:szCs w:val="20"/>
                  </w:rPr>
                  <m:t>m⋅</m:t>
                </m:r>
                <m:r>
                  <w:rPr>
                    <w:rFonts w:ascii="Cambria Math" w:hAnsi="Cambria Math"/>
                    <w:szCs w:val="20"/>
                  </w:rPr>
                  <m:t>λ</m:t>
                </m:r>
                <m:r>
                  <m:rPr>
                    <m:sty m:val="p"/>
                  </m:rPr>
                  <w:rPr>
                    <w:rFonts w:ascii="Cambria Math" w:hAnsi="Cambria Math"/>
                    <w:szCs w:val="20"/>
                  </w:rPr>
                  <m:t>=</m:t>
                </m:r>
                <m:r>
                  <w:rPr>
                    <w:rFonts w:ascii="Cambria Math" w:hAnsi="Cambria Math"/>
                    <w:szCs w:val="20"/>
                  </w:rPr>
                  <m:t>d</m:t>
                </m:r>
                <m:r>
                  <m:rPr>
                    <m:sty m:val="p"/>
                  </m:rPr>
                  <w:rPr>
                    <w:rFonts w:ascii="Cambria Math" w:hAnsi="Cambria Math"/>
                    <w:szCs w:val="20"/>
                  </w:rPr>
                  <m:t>⋅sin</m:t>
                </m:r>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antinode m</m:t>
                    </m:r>
                  </m:sub>
                </m:sSub>
              </m:oMath>
            </m:oMathPara>
          </w:p>
        </w:tc>
        <w:tc>
          <w:tcPr>
            <w:tcW w:w="0" w:type="auto"/>
            <w:vAlign w:val="center"/>
          </w:tcPr>
          <w:p w14:paraId="6D01E078" w14:textId="4F46BB26" w:rsidR="00FD0E5D" w:rsidRDefault="00FD0E5D" w:rsidP="00FD0E5D">
            <w:pPr>
              <w:tabs>
                <w:tab w:val="left" w:pos="8190"/>
              </w:tabs>
              <w:jc w:val="center"/>
              <w:rPr>
                <w:highlight w:val="yellow"/>
              </w:rPr>
            </w:pPr>
            <w:r>
              <w:rPr>
                <w:highlight w:val="yellow"/>
              </w:rPr>
              <w:fldChar w:fldCharType="begin"/>
            </w:r>
            <w:r>
              <w:rPr>
                <w:highlight w:val="yellow"/>
              </w:rPr>
              <w:instrText xml:space="preserve"> REF _Ref220701084 \h  \* MERGEFORMAT </w:instrText>
            </w:r>
            <w:r>
              <w:rPr>
                <w:highlight w:val="yellow"/>
              </w:rPr>
            </w:r>
            <w:r>
              <w:rPr>
                <w:highlight w:val="yellow"/>
              </w:rP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0" w:type="auto"/>
            <w:vAlign w:val="center"/>
          </w:tcPr>
          <w:p w14:paraId="7C0D4E28" w14:textId="2B7C1F51" w:rsidR="00FD0E5D" w:rsidRPr="00E76D42" w:rsidRDefault="00FD0E5D" w:rsidP="00FD0E5D">
            <w:pPr>
              <w:tabs>
                <w:tab w:val="left" w:pos="8190"/>
              </w:tabs>
              <w:jc w:val="center"/>
              <w:rPr>
                <w:szCs w:val="20"/>
              </w:rPr>
            </w:pPr>
            <w:r w:rsidRPr="00BC57AD">
              <w:rPr>
                <w:szCs w:val="20"/>
              </w:rPr>
              <w:t>-none-</w:t>
            </w:r>
          </w:p>
        </w:tc>
      </w:tr>
      <w:tr w:rsidR="00FD0E5D" w:rsidRPr="00541652" w14:paraId="47055777" w14:textId="77777777" w:rsidTr="00FD0E5D">
        <w:trPr>
          <w:tblHeader/>
        </w:trPr>
        <w:tc>
          <w:tcPr>
            <w:tcW w:w="0" w:type="auto"/>
          </w:tcPr>
          <w:p w14:paraId="2C3ED3E4" w14:textId="4E3230F3" w:rsidR="00FD0E5D" w:rsidRDefault="00000000" w:rsidP="00FD0E5D">
            <w:pPr>
              <w:tabs>
                <w:tab w:val="left" w:pos="8190"/>
              </w:tabs>
              <w:jc w:val="center"/>
              <w:rPr>
                <w:rFonts w:ascii="Aptos" w:eastAsia="Aptos" w:hAnsi="Aptos" w:cs="Times New Roman"/>
                <w:color w:val="007F7F"/>
              </w:rPr>
            </w:pPr>
            <m:oMathPara>
              <m:oMath>
                <m:d>
                  <m:dPr>
                    <m:ctrlPr>
                      <w:rPr>
                        <w:rFonts w:ascii="Cambria Math" w:hAnsi="Cambria Math"/>
                        <w:szCs w:val="20"/>
                      </w:rPr>
                    </m:ctrlPr>
                  </m:dPr>
                  <m:e>
                    <m:r>
                      <m:rPr>
                        <m:scr m:val="sans-serif"/>
                        <m:sty m:val="p"/>
                      </m:rPr>
                      <w:rPr>
                        <w:rFonts w:ascii="Cambria Math" w:hAnsi="Cambria Math"/>
                        <w:szCs w:val="20"/>
                      </w:rPr>
                      <m:t>m+</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e>
                </m:d>
                <m:r>
                  <m:rPr>
                    <m:sty m:val="p"/>
                  </m:rPr>
                  <w:rPr>
                    <w:rFonts w:ascii="Cambria Math" w:hAnsi="Cambria Math"/>
                    <w:szCs w:val="20"/>
                  </w:rPr>
                  <m:t>⋅</m:t>
                </m:r>
                <m:r>
                  <w:rPr>
                    <w:rFonts w:ascii="Cambria Math" w:hAnsi="Cambria Math"/>
                    <w:szCs w:val="20"/>
                  </w:rPr>
                  <m:t>λ</m:t>
                </m:r>
                <m:r>
                  <m:rPr>
                    <m:sty m:val="p"/>
                  </m:rPr>
                  <w:rPr>
                    <w:rFonts w:ascii="Cambria Math" w:hAnsi="Cambria Math"/>
                    <w:szCs w:val="20"/>
                  </w:rPr>
                  <m:t>=</m:t>
                </m:r>
                <m:r>
                  <w:rPr>
                    <w:rFonts w:ascii="Cambria Math" w:hAnsi="Cambria Math"/>
                    <w:szCs w:val="20"/>
                  </w:rPr>
                  <m:t>d</m:t>
                </m:r>
                <m:r>
                  <m:rPr>
                    <m:sty m:val="p"/>
                  </m:rPr>
                  <w:rPr>
                    <w:rFonts w:ascii="Cambria Math" w:hAnsi="Cambria Math"/>
                    <w:szCs w:val="20"/>
                  </w:rPr>
                  <m:t>⋅sin</m:t>
                </m:r>
                <m:d>
                  <m:dPr>
                    <m:ctrlPr>
                      <w:rPr>
                        <w:rFonts w:ascii="Cambria Math" w:hAnsi="Cambria Math"/>
                        <w:i/>
                        <w:szCs w:val="20"/>
                      </w:rPr>
                    </m:ctrlPr>
                  </m:dPr>
                  <m:e>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node m</m:t>
                        </m:r>
                      </m:sub>
                    </m:sSub>
                  </m:e>
                </m:d>
              </m:oMath>
            </m:oMathPara>
          </w:p>
        </w:tc>
        <w:tc>
          <w:tcPr>
            <w:tcW w:w="0" w:type="auto"/>
            <w:vAlign w:val="center"/>
          </w:tcPr>
          <w:p w14:paraId="0153AB72" w14:textId="234F1788" w:rsidR="00FD0E5D" w:rsidRDefault="00FD0E5D" w:rsidP="00FD0E5D">
            <w:pPr>
              <w:tabs>
                <w:tab w:val="left" w:pos="8190"/>
              </w:tabs>
              <w:jc w:val="center"/>
              <w:rPr>
                <w:highlight w:val="yellow"/>
              </w:rPr>
            </w:pPr>
            <w:r>
              <w:rPr>
                <w:highlight w:val="yellow"/>
              </w:rPr>
              <w:fldChar w:fldCharType="begin"/>
            </w:r>
            <w:r>
              <w:rPr>
                <w:highlight w:val="yellow"/>
              </w:rPr>
              <w:instrText xml:space="preserve"> REF _Ref220701793 \h  \* MERGEFORMAT </w:instrText>
            </w:r>
            <w:r>
              <w:rPr>
                <w:highlight w:val="yellow"/>
              </w:rPr>
            </w:r>
            <w:r>
              <w:rPr>
                <w:highlight w:val="yellow"/>
              </w:rP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0" w:type="auto"/>
            <w:vAlign w:val="center"/>
          </w:tcPr>
          <w:p w14:paraId="01E4F12F" w14:textId="53CA3420" w:rsidR="00FD0E5D" w:rsidRPr="00541652" w:rsidRDefault="00FD0E5D" w:rsidP="00FD0E5D">
            <w:pPr>
              <w:tabs>
                <w:tab w:val="left" w:pos="8190"/>
              </w:tabs>
              <w:jc w:val="center"/>
              <w:rPr>
                <w:color w:val="0000FF"/>
              </w:rPr>
            </w:pPr>
            <w:r w:rsidRPr="00BC57AD">
              <w:rPr>
                <w:szCs w:val="20"/>
              </w:rPr>
              <w:t>-none-</w:t>
            </w:r>
          </w:p>
        </w:tc>
      </w:tr>
    </w:tbl>
    <w:p w14:paraId="73737263" w14:textId="77777777" w:rsidR="00C45E3B" w:rsidRPr="00C45E3B" w:rsidRDefault="00C45E3B" w:rsidP="00C45E3B"/>
    <w:p w14:paraId="1217BFE5" w14:textId="36257184" w:rsidR="00B90BC4" w:rsidRPr="00541652" w:rsidRDefault="00B90BC4" w:rsidP="00B90BC4">
      <w:pPr>
        <w:pStyle w:val="Heading2"/>
        <w:rPr>
          <w:rFonts w:asciiTheme="minorHAnsi" w:hAnsiTheme="minorHAnsi"/>
          <w:color w:val="auto"/>
        </w:rPr>
      </w:pPr>
      <w:r>
        <w:rPr>
          <w:rFonts w:asciiTheme="minorHAnsi" w:hAnsiTheme="minorHAnsi"/>
          <w:color w:val="auto"/>
        </w:rPr>
        <w:br w:type="column"/>
      </w:r>
      <w:bookmarkStart w:id="626" w:name="_Toc221827421"/>
      <w:r w:rsidRPr="00541652">
        <w:rPr>
          <w:rFonts w:asciiTheme="minorHAnsi" w:hAnsiTheme="minorHAnsi"/>
          <w:color w:val="auto"/>
        </w:rPr>
        <w:lastRenderedPageBreak/>
        <w:t xml:space="preserve">: </w:t>
      </w:r>
      <w:r>
        <w:rPr>
          <w:rFonts w:asciiTheme="minorHAnsi" w:hAnsiTheme="minorHAnsi"/>
          <w:color w:val="auto"/>
        </w:rPr>
        <w:t>Questions</w:t>
      </w:r>
      <w:bookmarkEnd w:id="626"/>
    </w:p>
    <w:p w14:paraId="2C1FC54C" w14:textId="77777777" w:rsidR="001B4AE5" w:rsidRPr="00BC57AD" w:rsidRDefault="001B4AE5" w:rsidP="001B4AE5">
      <w:pPr>
        <w:pStyle w:val="FirstParagraph"/>
        <w:spacing w:before="0" w:after="120"/>
        <w:rPr>
          <w:sz w:val="20"/>
          <w:szCs w:val="20"/>
        </w:rPr>
      </w:pPr>
      <w:r w:rsidRPr="00BC57AD">
        <w:rPr>
          <w:sz w:val="20"/>
          <w:szCs w:val="20"/>
        </w:rPr>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BC57AD">
        <w:rPr>
          <w:b/>
          <w:bCs/>
          <w:sz w:val="20"/>
          <w:szCs w:val="20"/>
        </w:rPr>
        <w:t>[W]</w:t>
      </w:r>
      <w:r w:rsidRPr="00BC57AD">
        <w:rPr>
          <w:sz w:val="20"/>
          <w:szCs w:val="20"/>
        </w:rPr>
        <w:t xml:space="preserve">, Graphics </w:t>
      </w:r>
      <w:r w:rsidRPr="00BC57AD">
        <w:rPr>
          <w:b/>
          <w:bCs/>
          <w:sz w:val="20"/>
          <w:szCs w:val="20"/>
        </w:rPr>
        <w:t>[G]</w:t>
      </w:r>
      <w:r w:rsidRPr="00BC57AD">
        <w:rPr>
          <w:sz w:val="20"/>
          <w:szCs w:val="20"/>
        </w:rPr>
        <w:t xml:space="preserve">, and/or Numbers </w:t>
      </w:r>
      <w:r w:rsidRPr="00BC57AD">
        <w:rPr>
          <w:b/>
          <w:bCs/>
          <w:sz w:val="20"/>
          <w:szCs w:val="20"/>
        </w:rPr>
        <w:t>[N]</w:t>
      </w:r>
      <w:r w:rsidRPr="00BC57AD">
        <w:rPr>
          <w:sz w:val="20"/>
          <w:szCs w:val="20"/>
        </w:rPr>
        <w:t>. See the appendices for conversion factors.</w:t>
      </w:r>
    </w:p>
    <w:p w14:paraId="37718F24" w14:textId="77777777" w:rsidR="00B90BC4" w:rsidRPr="00CE7E46" w:rsidRDefault="00B90BC4" w:rsidP="00B90BC4">
      <w:pPr>
        <w:pStyle w:val="Heading3"/>
        <w:spacing w:before="0" w:after="120" w:line="240" w:lineRule="auto"/>
        <w:ind w:left="50"/>
      </w:pPr>
      <w:r w:rsidRPr="00CE7E46">
        <w:t>Level 1 - Remember</w:t>
      </w:r>
    </w:p>
    <w:p w14:paraId="017899ED" w14:textId="469849F1" w:rsidR="00C45DD7" w:rsidRPr="00C45DD7" w:rsidRDefault="00B90BC4" w:rsidP="00220737">
      <w:pPr>
        <w:pStyle w:val="ListParagraph"/>
        <w:numPr>
          <w:ilvl w:val="3"/>
          <w:numId w:val="45"/>
        </w:numPr>
        <w:tabs>
          <w:tab w:val="left" w:pos="8190"/>
        </w:tabs>
        <w:spacing w:after="120" w:line="240" w:lineRule="auto"/>
        <w:contextualSpacing w:val="0"/>
      </w:pPr>
      <w:r w:rsidRPr="00016353">
        <w:rPr>
          <w:b/>
          <w:bCs/>
          <w:szCs w:val="20"/>
        </w:rPr>
        <w:t xml:space="preserve"> </w:t>
      </w:r>
      <w:r w:rsidR="003E66DF" w:rsidRPr="00C45DD7">
        <w:rPr>
          <w:b/>
          <w:bCs/>
          <w:szCs w:val="20"/>
        </w:rPr>
        <w:t>[W]</w:t>
      </w:r>
      <w:r w:rsidR="003E66DF" w:rsidRPr="00C45DD7">
        <w:rPr>
          <w:szCs w:val="20"/>
        </w:rPr>
        <w:t xml:space="preserve"> What are the main differences between a solid and a liquid at the molecular level?</w:t>
      </w:r>
      <w:bookmarkStart w:id="627" w:name="q:Liquids-1-2"/>
      <w:bookmarkEnd w:id="627"/>
    </w:p>
    <w:p w14:paraId="63823D03" w14:textId="5B598AB3" w:rsidR="00C45DD7" w:rsidRPr="00C45DD7" w:rsidRDefault="003E66DF" w:rsidP="00220737">
      <w:pPr>
        <w:pStyle w:val="ListParagraph"/>
        <w:numPr>
          <w:ilvl w:val="3"/>
          <w:numId w:val="45"/>
        </w:numPr>
        <w:tabs>
          <w:tab w:val="left" w:pos="8190"/>
        </w:tabs>
        <w:spacing w:after="120" w:line="240" w:lineRule="auto"/>
        <w:contextualSpacing w:val="0"/>
      </w:pPr>
      <w:r w:rsidRPr="00C45DD7">
        <w:rPr>
          <w:b/>
          <w:bCs/>
          <w:szCs w:val="20"/>
        </w:rPr>
        <w:t>[W]</w:t>
      </w:r>
      <w:r w:rsidRPr="00C45DD7">
        <w:rPr>
          <w:szCs w:val="20"/>
        </w:rPr>
        <w:t xml:space="preserve"> What is meant by “incompressible?”</w:t>
      </w:r>
      <w:bookmarkStart w:id="628" w:name="q:Liquids-1-3"/>
      <w:bookmarkEnd w:id="628"/>
    </w:p>
    <w:p w14:paraId="442BA35D" w14:textId="152AE14D" w:rsidR="00C45DD7" w:rsidRPr="00C45DD7" w:rsidRDefault="003E66DF" w:rsidP="00220737">
      <w:pPr>
        <w:pStyle w:val="ListParagraph"/>
        <w:numPr>
          <w:ilvl w:val="3"/>
          <w:numId w:val="45"/>
        </w:numPr>
        <w:tabs>
          <w:tab w:val="left" w:pos="8190"/>
        </w:tabs>
        <w:spacing w:after="120" w:line="240" w:lineRule="auto"/>
        <w:contextualSpacing w:val="0"/>
      </w:pPr>
      <w:r w:rsidRPr="00C45DD7">
        <w:rPr>
          <w:b/>
          <w:bCs/>
          <w:szCs w:val="20"/>
        </w:rPr>
        <w:t>[W]</w:t>
      </w:r>
      <w:r w:rsidRPr="00C45DD7">
        <w:rPr>
          <w:szCs w:val="20"/>
        </w:rPr>
        <w:t xml:space="preserve"> After a solid object is completely submerged in a liquid, how does buoyant force change as the object sinks deeper, assuming that the object and the fluid are both incompressible?</w:t>
      </w:r>
      <w:bookmarkStart w:id="629" w:name="q:Liquids-1-4"/>
      <w:bookmarkEnd w:id="629"/>
    </w:p>
    <w:p w14:paraId="1D537E70" w14:textId="29120C82" w:rsidR="003E66DF" w:rsidRPr="00C45DD7" w:rsidRDefault="003E66DF" w:rsidP="00220737">
      <w:pPr>
        <w:pStyle w:val="ListParagraph"/>
        <w:numPr>
          <w:ilvl w:val="3"/>
          <w:numId w:val="45"/>
        </w:numPr>
        <w:tabs>
          <w:tab w:val="left" w:pos="8190"/>
        </w:tabs>
        <w:spacing w:after="120" w:line="240" w:lineRule="auto"/>
        <w:contextualSpacing w:val="0"/>
      </w:pPr>
      <w:r w:rsidRPr="00C45DD7">
        <w:rPr>
          <w:b/>
          <w:bCs/>
          <w:szCs w:val="20"/>
        </w:rPr>
        <w:t>[W]</w:t>
      </w:r>
      <w:r w:rsidRPr="00C45DD7">
        <w:rPr>
          <w:szCs w:val="20"/>
        </w:rPr>
        <w:t xml:space="preserve"> What kind(s) of waves can travel easily through a liquid?</w:t>
      </w:r>
    </w:p>
    <w:p w14:paraId="78E032AA" w14:textId="31E548B4" w:rsidR="00090DC6" w:rsidRDefault="00090DC6" w:rsidP="00220737">
      <w:pPr>
        <w:pStyle w:val="ListParagraph"/>
        <w:numPr>
          <w:ilvl w:val="3"/>
          <w:numId w:val="45"/>
        </w:numPr>
        <w:tabs>
          <w:tab w:val="left" w:pos="8190"/>
        </w:tabs>
        <w:spacing w:after="120" w:line="240" w:lineRule="auto"/>
        <w:contextualSpacing w:val="0"/>
      </w:pPr>
      <w:r w:rsidRPr="00B83357">
        <w:rPr>
          <w:b/>
          <w:bCs/>
          <w:szCs w:val="20"/>
        </w:rPr>
        <w:t>[W &amp; N]</w:t>
      </w:r>
      <w:r w:rsidRPr="00B83357">
        <w:rPr>
          <w:szCs w:val="20"/>
        </w:rPr>
        <w:t xml:space="preserve"> </w:t>
      </w:r>
      <w:r w:rsidRPr="00541652">
        <w:t xml:space="preserve">Add labels to each </w:t>
      </w:r>
      <w:r>
        <w:t xml:space="preserve">boxed </w:t>
      </w:r>
      <w:r w:rsidRPr="00541652">
        <w:t xml:space="preserve">equation </w:t>
      </w:r>
      <w:r>
        <w:t>from this chapter</w:t>
      </w:r>
      <w:r w:rsidRPr="00541652">
        <w:t xml:space="preserve"> that tell what the symbol to the left of the = sign represents</w:t>
      </w:r>
    </w:p>
    <w:tbl>
      <w:tblPr>
        <w:tblStyle w:val="TableGrid0"/>
        <w:tblpPr w:leftFromText="180" w:rightFromText="180" w:vertAnchor="text" w:horzAnchor="margin" w:tblpXSpec="center" w:tblpY="-11"/>
        <w:tblW w:w="4527" w:type="pct"/>
        <w:tblCellMar>
          <w:top w:w="29" w:type="dxa"/>
          <w:bottom w:w="29" w:type="dxa"/>
        </w:tblCellMar>
        <w:tblLook w:val="04A0" w:firstRow="1" w:lastRow="0" w:firstColumn="1" w:lastColumn="0" w:noHBand="0" w:noVBand="1"/>
      </w:tblPr>
      <w:tblGrid>
        <w:gridCol w:w="1795"/>
        <w:gridCol w:w="1530"/>
        <w:gridCol w:w="4684"/>
      </w:tblGrid>
      <w:tr w:rsidR="00090DC6" w:rsidRPr="00541652" w14:paraId="22DF6D88" w14:textId="77777777" w:rsidTr="00C00B2C">
        <w:trPr>
          <w:tblHeader/>
        </w:trPr>
        <w:tc>
          <w:tcPr>
            <w:tcW w:w="1121" w:type="pct"/>
          </w:tcPr>
          <w:p w14:paraId="4C04A7C8" w14:textId="77777777" w:rsidR="00090DC6" w:rsidRPr="00541652" w:rsidRDefault="00090DC6" w:rsidP="00C00B2C">
            <w:pPr>
              <w:tabs>
                <w:tab w:val="left" w:pos="8190"/>
              </w:tabs>
              <w:contextualSpacing/>
              <w:jc w:val="center"/>
              <w:rPr>
                <w:b/>
                <w:bCs/>
              </w:rPr>
            </w:pPr>
            <w:r w:rsidRPr="00541652">
              <w:rPr>
                <w:b/>
                <w:bCs/>
              </w:rPr>
              <w:t>Symbol</w:t>
            </w:r>
          </w:p>
        </w:tc>
        <w:tc>
          <w:tcPr>
            <w:tcW w:w="955" w:type="pct"/>
          </w:tcPr>
          <w:p w14:paraId="69A57F97" w14:textId="77777777" w:rsidR="00090DC6" w:rsidRPr="00541652" w:rsidRDefault="00090DC6" w:rsidP="00C00B2C">
            <w:pPr>
              <w:tabs>
                <w:tab w:val="left" w:pos="8190"/>
              </w:tabs>
              <w:contextualSpacing/>
              <w:jc w:val="center"/>
              <w:rPr>
                <w:b/>
                <w:bCs/>
              </w:rPr>
            </w:pPr>
            <w:r w:rsidRPr="00541652">
              <w:rPr>
                <w:b/>
                <w:bCs/>
              </w:rPr>
              <w:t>Reference</w:t>
            </w:r>
          </w:p>
        </w:tc>
        <w:tc>
          <w:tcPr>
            <w:tcW w:w="2924" w:type="pct"/>
          </w:tcPr>
          <w:p w14:paraId="0D1CBF31" w14:textId="77777777" w:rsidR="00090DC6" w:rsidRPr="00541652" w:rsidRDefault="00090DC6" w:rsidP="00C00B2C">
            <w:pPr>
              <w:tabs>
                <w:tab w:val="left" w:pos="8190"/>
              </w:tabs>
              <w:contextualSpacing/>
              <w:jc w:val="center"/>
              <w:rPr>
                <w:b/>
                <w:bCs/>
              </w:rPr>
            </w:pPr>
            <w:r w:rsidRPr="00541652">
              <w:rPr>
                <w:b/>
                <w:bCs/>
              </w:rPr>
              <w:t>Label</w:t>
            </w:r>
          </w:p>
        </w:tc>
      </w:tr>
      <w:tr w:rsidR="00090DC6" w:rsidRPr="00541652" w14:paraId="50365DD8" w14:textId="77777777" w:rsidTr="00C00B2C">
        <w:trPr>
          <w:tblHeader/>
        </w:trPr>
        <w:tc>
          <w:tcPr>
            <w:tcW w:w="1121" w:type="pct"/>
          </w:tcPr>
          <w:p w14:paraId="7079ACC1" w14:textId="6DAE6A29" w:rsidR="00090DC6" w:rsidRPr="00541652" w:rsidRDefault="00090DC6" w:rsidP="00090DC6">
            <w:pPr>
              <w:tabs>
                <w:tab w:val="left" w:pos="8190"/>
              </w:tabs>
              <w:contextualSpacing/>
              <w:jc w:val="center"/>
            </w:pPr>
            <m:oMathPara>
              <m:oMath>
                <m:r>
                  <w:rPr>
                    <w:rFonts w:ascii="Cambria Math" w:hAnsi="Cambria Math"/>
                    <w:szCs w:val="20"/>
                  </w:rPr>
                  <m:t>P</m:t>
                </m:r>
              </m:oMath>
            </m:oMathPara>
          </w:p>
        </w:tc>
        <w:tc>
          <w:tcPr>
            <w:tcW w:w="955" w:type="pct"/>
            <w:vAlign w:val="center"/>
          </w:tcPr>
          <w:p w14:paraId="06E56AB8" w14:textId="5E587406" w:rsidR="00090DC6" w:rsidRPr="00541652" w:rsidRDefault="00090DC6" w:rsidP="00090DC6">
            <w:pPr>
              <w:tabs>
                <w:tab w:val="left" w:pos="8190"/>
              </w:tabs>
              <w:contextualSpacing/>
              <w:jc w:val="center"/>
            </w:pPr>
            <w:r>
              <w:fldChar w:fldCharType="begin"/>
            </w:r>
            <w:r>
              <w:instrText xml:space="preserve"> REF _Ref220661194 \h </w:instrText>
            </w:r>
            <w:r w:rsidR="00F51A4C">
              <w:instrText xml:space="preserve"> \* MERGEFORMAT </w:instrText>
            </w:r>
            <w: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1</w:t>
            </w:r>
            <w:r w:rsidR="00F91D0D" w:rsidRPr="00CA2B5B">
              <w:rPr>
                <w:szCs w:val="20"/>
              </w:rPr>
              <w:t xml:space="preserve"> )</w:t>
            </w:r>
            <w:r>
              <w:fldChar w:fldCharType="end"/>
            </w:r>
          </w:p>
        </w:tc>
        <w:tc>
          <w:tcPr>
            <w:tcW w:w="2924" w:type="pct"/>
          </w:tcPr>
          <w:p w14:paraId="2A3BB909" w14:textId="3476A048" w:rsidR="00090DC6" w:rsidRPr="00CB0FD8" w:rsidRDefault="00090DC6" w:rsidP="00090DC6">
            <w:pPr>
              <w:tabs>
                <w:tab w:val="left" w:pos="8190"/>
              </w:tabs>
              <w:contextualSpacing/>
              <w:jc w:val="center"/>
              <w:rPr>
                <w:vanish/>
                <w:color w:val="BF0040"/>
              </w:rPr>
            </w:pPr>
          </w:p>
        </w:tc>
      </w:tr>
      <w:tr w:rsidR="00090DC6" w:rsidRPr="00541652" w14:paraId="260F5002" w14:textId="77777777" w:rsidTr="00C00B2C">
        <w:trPr>
          <w:tblHeader/>
        </w:trPr>
        <w:tc>
          <w:tcPr>
            <w:tcW w:w="1121" w:type="pct"/>
          </w:tcPr>
          <w:p w14:paraId="50BAFD90" w14:textId="572B8BBF" w:rsidR="00090DC6" w:rsidRPr="00541652" w:rsidRDefault="00000000" w:rsidP="00090DC6">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P</m:t>
                    </m:r>
                  </m:e>
                  <m:sub>
                    <m:r>
                      <m:rPr>
                        <m:scr m:val="sans-serif"/>
                        <m:sty m:val="p"/>
                      </m:rPr>
                      <w:rPr>
                        <w:rFonts w:ascii="Cambria Math" w:hAnsi="Cambria Math"/>
                        <w:szCs w:val="20"/>
                      </w:rPr>
                      <m:t>tot</m:t>
                    </m:r>
                  </m:sub>
                </m:sSub>
              </m:oMath>
            </m:oMathPara>
          </w:p>
        </w:tc>
        <w:tc>
          <w:tcPr>
            <w:tcW w:w="955" w:type="pct"/>
            <w:vAlign w:val="center"/>
          </w:tcPr>
          <w:p w14:paraId="309E4BD7" w14:textId="7DB8B0A3" w:rsidR="00090DC6" w:rsidRPr="00541652" w:rsidRDefault="00090DC6" w:rsidP="00090DC6">
            <w:pPr>
              <w:tabs>
                <w:tab w:val="left" w:pos="8190"/>
              </w:tabs>
              <w:contextualSpacing/>
              <w:jc w:val="center"/>
            </w:pPr>
            <w:r>
              <w:rPr>
                <w:highlight w:val="yellow"/>
              </w:rPr>
              <w:fldChar w:fldCharType="begin"/>
            </w:r>
            <w:r>
              <w:rPr>
                <w:highlight w:val="yellow"/>
              </w:rPr>
              <w:instrText xml:space="preserve"> REF _Ref220695048 \h  \* MERGEFORMAT </w:instrText>
            </w:r>
            <w:r>
              <w:rPr>
                <w:highlight w:val="yellow"/>
              </w:rPr>
            </w:r>
            <w:r>
              <w:rPr>
                <w:highlight w:val="yellow"/>
              </w:rP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2924" w:type="pct"/>
          </w:tcPr>
          <w:p w14:paraId="43D0385E" w14:textId="45EFC7D1" w:rsidR="00090DC6" w:rsidRPr="00CB0FD8" w:rsidRDefault="00090DC6" w:rsidP="00090DC6">
            <w:pPr>
              <w:tabs>
                <w:tab w:val="left" w:pos="8190"/>
              </w:tabs>
              <w:contextualSpacing/>
              <w:jc w:val="center"/>
              <w:rPr>
                <w:vanish/>
                <w:color w:val="BF0040"/>
              </w:rPr>
            </w:pPr>
          </w:p>
        </w:tc>
      </w:tr>
      <w:tr w:rsidR="00090DC6" w:rsidRPr="00541652" w14:paraId="541EE3BB" w14:textId="77777777" w:rsidTr="00C00B2C">
        <w:trPr>
          <w:tblHeader/>
        </w:trPr>
        <w:tc>
          <w:tcPr>
            <w:tcW w:w="1121" w:type="pct"/>
          </w:tcPr>
          <w:p w14:paraId="347D18BF" w14:textId="3C9D0B1C" w:rsidR="00090DC6" w:rsidRPr="00541652" w:rsidRDefault="00000000" w:rsidP="00090DC6">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b</m:t>
                    </m:r>
                  </m:sub>
                </m:sSub>
              </m:oMath>
            </m:oMathPara>
          </w:p>
        </w:tc>
        <w:tc>
          <w:tcPr>
            <w:tcW w:w="955" w:type="pct"/>
            <w:vAlign w:val="center"/>
          </w:tcPr>
          <w:p w14:paraId="3E2B1DD2" w14:textId="51B616D3" w:rsidR="00090DC6" w:rsidRPr="00541652" w:rsidRDefault="00090DC6" w:rsidP="00090DC6">
            <w:pPr>
              <w:tabs>
                <w:tab w:val="left" w:pos="8190"/>
              </w:tabs>
              <w:contextualSpacing/>
              <w:jc w:val="center"/>
            </w:pPr>
            <w:r>
              <w:rPr>
                <w:highlight w:val="yellow"/>
              </w:rPr>
              <w:fldChar w:fldCharType="begin"/>
            </w:r>
            <w:r>
              <w:rPr>
                <w:highlight w:val="yellow"/>
              </w:rPr>
              <w:instrText xml:space="preserve"> REF _Ref220701770 \h  \* MERGEFORMAT </w:instrText>
            </w:r>
            <w:r>
              <w:rPr>
                <w:highlight w:val="yellow"/>
              </w:rPr>
            </w:r>
            <w:r>
              <w:rPr>
                <w:highlight w:val="yellow"/>
              </w:rP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2924" w:type="pct"/>
          </w:tcPr>
          <w:p w14:paraId="1723D13E" w14:textId="1AD178B7" w:rsidR="00090DC6" w:rsidRPr="00CB0FD8" w:rsidRDefault="00090DC6" w:rsidP="00090DC6">
            <w:pPr>
              <w:tabs>
                <w:tab w:val="left" w:pos="8190"/>
              </w:tabs>
              <w:contextualSpacing/>
              <w:jc w:val="center"/>
              <w:rPr>
                <w:vanish/>
                <w:color w:val="BF0040"/>
              </w:rPr>
            </w:pPr>
          </w:p>
        </w:tc>
      </w:tr>
      <w:tr w:rsidR="00090DC6" w:rsidRPr="00541652" w14:paraId="1B2D8EE8" w14:textId="77777777" w:rsidTr="00C00B2C">
        <w:trPr>
          <w:tblHeader/>
        </w:trPr>
        <w:tc>
          <w:tcPr>
            <w:tcW w:w="1121" w:type="pct"/>
          </w:tcPr>
          <w:p w14:paraId="40135D37" w14:textId="6FBFFA26" w:rsidR="00090DC6" w:rsidRPr="00541652" w:rsidRDefault="00000000" w:rsidP="00090DC6">
            <w:pPr>
              <w:tabs>
                <w:tab w:val="left" w:pos="8190"/>
              </w:tabs>
              <w:contextualSpacing/>
              <w:jc w:val="center"/>
            </w:pPr>
            <m:oMathPara>
              <m:oMath>
                <m:sSub>
                  <m:sSubPr>
                    <m:ctrlPr>
                      <w:rPr>
                        <w:rFonts w:ascii="Cambria Math" w:hAnsi="Cambria Math"/>
                        <w:szCs w:val="20"/>
                      </w:rPr>
                    </m:ctrlPr>
                  </m:sSubPr>
                  <m:e>
                    <m:r>
                      <m:rPr>
                        <m:sty m:val="p"/>
                      </m:rPr>
                      <w:rPr>
                        <w:rFonts w:ascii="Cambria Math" w:hAnsi="Cambria Math"/>
                        <w:szCs w:val="20"/>
                      </w:rPr>
                      <m:t>Φ</m:t>
                    </m:r>
                  </m:e>
                  <m:sub>
                    <m:r>
                      <m:rPr>
                        <m:scr m:val="sans-serif"/>
                        <m:sty m:val="p"/>
                      </m:rPr>
                      <w:rPr>
                        <w:rFonts w:ascii="Cambria Math" w:hAnsi="Cambria Math"/>
                        <w:szCs w:val="20"/>
                      </w:rPr>
                      <m:t>V</m:t>
                    </m:r>
                  </m:sub>
                </m:sSub>
              </m:oMath>
            </m:oMathPara>
          </w:p>
        </w:tc>
        <w:tc>
          <w:tcPr>
            <w:tcW w:w="955" w:type="pct"/>
            <w:vAlign w:val="center"/>
          </w:tcPr>
          <w:p w14:paraId="41EBF07B" w14:textId="25F3555D" w:rsidR="00090DC6" w:rsidRPr="00541652" w:rsidRDefault="00090DC6" w:rsidP="00090DC6">
            <w:pPr>
              <w:tabs>
                <w:tab w:val="left" w:pos="8190"/>
              </w:tabs>
              <w:contextualSpacing/>
              <w:jc w:val="center"/>
            </w:pPr>
            <w:r>
              <w:rPr>
                <w:highlight w:val="yellow"/>
              </w:rPr>
              <w:fldChar w:fldCharType="begin"/>
            </w:r>
            <w:r>
              <w:rPr>
                <w:highlight w:val="yellow"/>
              </w:rPr>
              <w:instrText xml:space="preserve"> REF _Ref220701773 \h  \* MERGEFORMAT </w:instrText>
            </w:r>
            <w:r>
              <w:rPr>
                <w:highlight w:val="yellow"/>
              </w:rPr>
            </w:r>
            <w:r>
              <w:rPr>
                <w:highlight w:val="yellow"/>
              </w:rP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2924" w:type="pct"/>
          </w:tcPr>
          <w:p w14:paraId="13756EEF" w14:textId="7110CB83" w:rsidR="00090DC6" w:rsidRPr="00CB0FD8" w:rsidRDefault="00090DC6" w:rsidP="00090DC6">
            <w:pPr>
              <w:tabs>
                <w:tab w:val="left" w:pos="8190"/>
              </w:tabs>
              <w:contextualSpacing/>
              <w:jc w:val="center"/>
              <w:rPr>
                <w:vanish/>
                <w:color w:val="BF0040"/>
              </w:rPr>
            </w:pPr>
          </w:p>
        </w:tc>
      </w:tr>
      <w:tr w:rsidR="00090DC6" w:rsidRPr="00541652" w14:paraId="63917D1C" w14:textId="77777777" w:rsidTr="00C00B2C">
        <w:trPr>
          <w:tblHeader/>
        </w:trPr>
        <w:tc>
          <w:tcPr>
            <w:tcW w:w="1121" w:type="pct"/>
          </w:tcPr>
          <w:p w14:paraId="3DD02A15" w14:textId="32EC80DC" w:rsidR="00090DC6" w:rsidRDefault="00090DC6" w:rsidP="00090DC6">
            <w:pPr>
              <w:tabs>
                <w:tab w:val="left" w:pos="8190"/>
              </w:tabs>
              <w:contextualSpacing/>
              <w:jc w:val="center"/>
              <w:rPr>
                <w:rFonts w:ascii="Aptos" w:eastAsia="Aptos" w:hAnsi="Aptos" w:cs="Times New Roman"/>
              </w:rPr>
            </w:pPr>
            <w:r w:rsidRPr="00BC57AD">
              <w:rPr>
                <w:szCs w:val="20"/>
              </w:rPr>
              <w:t>N/A</w:t>
            </w:r>
          </w:p>
        </w:tc>
        <w:tc>
          <w:tcPr>
            <w:tcW w:w="955" w:type="pct"/>
            <w:vAlign w:val="center"/>
          </w:tcPr>
          <w:p w14:paraId="75EB2C43" w14:textId="2A174ACE" w:rsidR="00090DC6" w:rsidRPr="00541652" w:rsidRDefault="00090DC6" w:rsidP="00090DC6">
            <w:pPr>
              <w:tabs>
                <w:tab w:val="left" w:pos="8190"/>
              </w:tabs>
              <w:contextualSpacing/>
              <w:jc w:val="center"/>
            </w:pPr>
            <w:r>
              <w:rPr>
                <w:highlight w:val="yellow"/>
              </w:rPr>
              <w:fldChar w:fldCharType="begin"/>
            </w:r>
            <w:r>
              <w:rPr>
                <w:highlight w:val="yellow"/>
              </w:rPr>
              <w:instrText xml:space="preserve"> REF _Ref220701778 \h  \* MERGEFORMAT </w:instrText>
            </w:r>
            <w:r>
              <w:rPr>
                <w:highlight w:val="yellow"/>
              </w:rPr>
            </w:r>
            <w:r>
              <w:rPr>
                <w:highlight w:val="yellow"/>
              </w:rP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2924" w:type="pct"/>
          </w:tcPr>
          <w:p w14:paraId="5A0DEEDD" w14:textId="6DB98BD0" w:rsidR="00090DC6" w:rsidRPr="00CB0FD8" w:rsidRDefault="00090DC6" w:rsidP="00090DC6">
            <w:pPr>
              <w:tabs>
                <w:tab w:val="left" w:pos="8190"/>
              </w:tabs>
              <w:contextualSpacing/>
              <w:jc w:val="center"/>
              <w:rPr>
                <w:vanish/>
                <w:color w:val="BF0040"/>
              </w:rPr>
            </w:pPr>
            <w:r w:rsidRPr="00BC57AD">
              <w:rPr>
                <w:szCs w:val="20"/>
              </w:rPr>
              <w:t>(there is no “</w:t>
            </w:r>
            <m:oMath>
              <m:r>
                <m:rPr>
                  <m:sty m:val="p"/>
                </m:rPr>
                <w:rPr>
                  <w:rFonts w:ascii="Cambria Math" w:hAnsi="Cambria Math"/>
                  <w:szCs w:val="20"/>
                </w:rPr>
                <m:t>=</m:t>
              </m:r>
            </m:oMath>
            <w:r w:rsidRPr="00BC57AD">
              <w:rPr>
                <w:szCs w:val="20"/>
              </w:rPr>
              <w:t>” sign)</w:t>
            </w:r>
          </w:p>
        </w:tc>
      </w:tr>
      <w:tr w:rsidR="00090DC6" w:rsidRPr="00541652" w14:paraId="6F06589F" w14:textId="77777777" w:rsidTr="00C00B2C">
        <w:trPr>
          <w:tblHeader/>
        </w:trPr>
        <w:tc>
          <w:tcPr>
            <w:tcW w:w="1121" w:type="pct"/>
          </w:tcPr>
          <w:p w14:paraId="5F79796E" w14:textId="361857E8" w:rsidR="00090DC6" w:rsidRDefault="00000000" w:rsidP="00090DC6">
            <w:pPr>
              <w:tabs>
                <w:tab w:val="left" w:pos="8190"/>
              </w:tabs>
              <w:contextualSpacing/>
              <w:jc w:val="center"/>
              <w:rPr>
                <w:rFonts w:ascii="Aptos" w:eastAsia="Aptos" w:hAnsi="Aptos" w:cs="Times New Roman"/>
              </w:rPr>
            </w:pPr>
            <m:oMathPara>
              <m:oMath>
                <m:sSub>
                  <m:sSubPr>
                    <m:ctrlPr>
                      <w:rPr>
                        <w:rFonts w:ascii="Cambria Math" w:hAnsi="Cambria Math"/>
                        <w:szCs w:val="20"/>
                      </w:rPr>
                    </m:ctrlPr>
                  </m:sSubPr>
                  <m:e>
                    <m:r>
                      <m:rPr>
                        <m:sty m:val="p"/>
                      </m:rPr>
                      <w:rPr>
                        <w:rFonts w:ascii="Cambria Math" w:hAnsi="Cambria Math"/>
                        <w:szCs w:val="20"/>
                      </w:rPr>
                      <m:t>Φ</m:t>
                    </m:r>
                  </m:e>
                  <m:sub>
                    <m:r>
                      <m:rPr>
                        <m:scr m:val="sans-serif"/>
                        <m:sty m:val="p"/>
                      </m:rPr>
                      <w:rPr>
                        <w:rFonts w:ascii="Cambria Math" w:hAnsi="Cambria Math"/>
                        <w:szCs w:val="20"/>
                      </w:rPr>
                      <m:t>V</m:t>
                    </m:r>
                  </m:sub>
                </m:sSub>
              </m:oMath>
            </m:oMathPara>
          </w:p>
        </w:tc>
        <w:tc>
          <w:tcPr>
            <w:tcW w:w="955" w:type="pct"/>
            <w:vAlign w:val="center"/>
          </w:tcPr>
          <w:p w14:paraId="52345E21" w14:textId="0EDA5A72" w:rsidR="00090DC6" w:rsidRDefault="00090DC6" w:rsidP="00090DC6">
            <w:pPr>
              <w:tabs>
                <w:tab w:val="left" w:pos="8190"/>
              </w:tabs>
              <w:contextualSpacing/>
              <w:jc w:val="center"/>
            </w:pPr>
            <w:r>
              <w:rPr>
                <w:highlight w:val="yellow"/>
              </w:rPr>
              <w:fldChar w:fldCharType="begin"/>
            </w:r>
            <w:r>
              <w:rPr>
                <w:highlight w:val="yellow"/>
              </w:rPr>
              <w:instrText xml:space="preserve"> REF _Ref220701782 \h  \* MERGEFORMAT </w:instrText>
            </w:r>
            <w:r>
              <w:rPr>
                <w:highlight w:val="yellow"/>
              </w:rPr>
            </w:r>
            <w:r>
              <w:rPr>
                <w:highlight w:val="yellow"/>
              </w:rP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2924" w:type="pct"/>
          </w:tcPr>
          <w:p w14:paraId="3E0C0AC7" w14:textId="2C5C41EC" w:rsidR="00090DC6" w:rsidRPr="00CB0FD8" w:rsidRDefault="00090DC6" w:rsidP="00090DC6">
            <w:pPr>
              <w:tabs>
                <w:tab w:val="left" w:pos="8190"/>
              </w:tabs>
              <w:contextualSpacing/>
              <w:jc w:val="center"/>
              <w:rPr>
                <w:vanish/>
                <w:color w:val="BF0040"/>
              </w:rPr>
            </w:pPr>
          </w:p>
        </w:tc>
      </w:tr>
      <w:tr w:rsidR="00090DC6" w:rsidRPr="00541652" w14:paraId="4FAC620C" w14:textId="77777777" w:rsidTr="00C00B2C">
        <w:trPr>
          <w:tblHeader/>
        </w:trPr>
        <w:tc>
          <w:tcPr>
            <w:tcW w:w="1121" w:type="pct"/>
          </w:tcPr>
          <w:p w14:paraId="6182ADEB" w14:textId="5EF12CE8" w:rsidR="00090DC6" w:rsidRDefault="00090DC6" w:rsidP="00090DC6">
            <w:pPr>
              <w:tabs>
                <w:tab w:val="left" w:pos="8190"/>
              </w:tabs>
              <w:contextualSpacing/>
              <w:jc w:val="center"/>
              <w:rPr>
                <w:rFonts w:ascii="Aptos" w:eastAsia="Aptos" w:hAnsi="Aptos" w:cs="Times New Roman"/>
                <w:color w:val="0000FF"/>
                <w:szCs w:val="20"/>
              </w:rPr>
            </w:pPr>
            <m:oMathPara>
              <m:oMath>
                <m:r>
                  <m:rPr>
                    <m:scr m:val="sans-serif"/>
                    <m:sty m:val="p"/>
                  </m:rPr>
                  <w:rPr>
                    <w:rFonts w:ascii="Cambria Math" w:hAnsi="Cambria Math"/>
                    <w:szCs w:val="20"/>
                  </w:rPr>
                  <m:t>m⋅</m:t>
                </m:r>
                <m:r>
                  <w:rPr>
                    <w:rFonts w:ascii="Cambria Math" w:hAnsi="Cambria Math"/>
                    <w:szCs w:val="20"/>
                  </w:rPr>
                  <m:t>λ</m:t>
                </m:r>
              </m:oMath>
            </m:oMathPara>
          </w:p>
        </w:tc>
        <w:tc>
          <w:tcPr>
            <w:tcW w:w="955" w:type="pct"/>
            <w:vAlign w:val="center"/>
          </w:tcPr>
          <w:p w14:paraId="6D56E869" w14:textId="7627893A" w:rsidR="00090DC6" w:rsidRDefault="00090DC6" w:rsidP="00090DC6">
            <w:pPr>
              <w:tabs>
                <w:tab w:val="left" w:pos="8190"/>
              </w:tabs>
              <w:contextualSpacing/>
              <w:jc w:val="center"/>
            </w:pPr>
            <w:r>
              <w:rPr>
                <w:highlight w:val="yellow"/>
              </w:rPr>
              <w:fldChar w:fldCharType="begin"/>
            </w:r>
            <w:r>
              <w:rPr>
                <w:highlight w:val="yellow"/>
              </w:rPr>
              <w:instrText xml:space="preserve"> REF _Ref220701084 \h  \* MERGEFORMAT </w:instrText>
            </w:r>
            <w:r>
              <w:rPr>
                <w:highlight w:val="yellow"/>
              </w:rPr>
            </w:r>
            <w:r>
              <w:rPr>
                <w:highlight w:val="yellow"/>
              </w:rP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2924" w:type="pct"/>
          </w:tcPr>
          <w:p w14:paraId="3A1EEE65" w14:textId="6A59D2C6" w:rsidR="00090DC6" w:rsidRPr="00CB0FD8" w:rsidRDefault="00090DC6" w:rsidP="00090DC6">
            <w:pPr>
              <w:tabs>
                <w:tab w:val="left" w:pos="8190"/>
              </w:tabs>
              <w:contextualSpacing/>
              <w:jc w:val="center"/>
              <w:rPr>
                <w:vanish/>
                <w:color w:val="BF0040"/>
              </w:rPr>
            </w:pPr>
          </w:p>
        </w:tc>
      </w:tr>
      <w:tr w:rsidR="00090DC6" w:rsidRPr="00541652" w14:paraId="30F9728D" w14:textId="77777777" w:rsidTr="00C00B2C">
        <w:trPr>
          <w:tblHeader/>
        </w:trPr>
        <w:tc>
          <w:tcPr>
            <w:tcW w:w="1121" w:type="pct"/>
          </w:tcPr>
          <w:p w14:paraId="233A3988" w14:textId="6554A103" w:rsidR="00090DC6" w:rsidRDefault="00000000" w:rsidP="00090DC6">
            <w:pPr>
              <w:tabs>
                <w:tab w:val="left" w:pos="8190"/>
              </w:tabs>
              <w:contextualSpacing/>
              <w:jc w:val="center"/>
              <w:rPr>
                <w:rFonts w:ascii="Aptos" w:eastAsia="Aptos" w:hAnsi="Aptos" w:cs="Times New Roman"/>
                <w:color w:val="0000FF"/>
                <w:szCs w:val="20"/>
              </w:rPr>
            </w:pPr>
            <m:oMathPara>
              <m:oMath>
                <m:d>
                  <m:dPr>
                    <m:ctrlPr>
                      <w:rPr>
                        <w:rFonts w:ascii="Cambria Math" w:hAnsi="Cambria Math"/>
                        <w:szCs w:val="20"/>
                      </w:rPr>
                    </m:ctrlPr>
                  </m:dPr>
                  <m:e>
                    <m:r>
                      <m:rPr>
                        <m:scr m:val="sans-serif"/>
                        <m:sty m:val="p"/>
                      </m:rPr>
                      <w:rPr>
                        <w:rFonts w:ascii="Cambria Math" w:hAnsi="Cambria Math"/>
                        <w:szCs w:val="20"/>
                      </w:rPr>
                      <m:t>m+</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e>
                </m:d>
                <m:r>
                  <m:rPr>
                    <m:sty m:val="p"/>
                  </m:rPr>
                  <w:rPr>
                    <w:rFonts w:ascii="Cambria Math" w:hAnsi="Cambria Math"/>
                    <w:szCs w:val="20"/>
                  </w:rPr>
                  <m:t>⋅</m:t>
                </m:r>
                <m:r>
                  <w:rPr>
                    <w:rFonts w:ascii="Cambria Math" w:hAnsi="Cambria Math"/>
                    <w:szCs w:val="20"/>
                  </w:rPr>
                  <m:t>λ</m:t>
                </m:r>
              </m:oMath>
            </m:oMathPara>
          </w:p>
        </w:tc>
        <w:tc>
          <w:tcPr>
            <w:tcW w:w="955" w:type="pct"/>
            <w:vAlign w:val="center"/>
          </w:tcPr>
          <w:p w14:paraId="0BBDE1B6" w14:textId="5F63454A" w:rsidR="00090DC6" w:rsidRDefault="00090DC6" w:rsidP="00090DC6">
            <w:pPr>
              <w:tabs>
                <w:tab w:val="left" w:pos="8190"/>
              </w:tabs>
              <w:contextualSpacing/>
              <w:jc w:val="center"/>
            </w:pPr>
            <w:r>
              <w:rPr>
                <w:highlight w:val="yellow"/>
              </w:rPr>
              <w:fldChar w:fldCharType="begin"/>
            </w:r>
            <w:r>
              <w:rPr>
                <w:highlight w:val="yellow"/>
              </w:rPr>
              <w:instrText xml:space="preserve"> REF _Ref220701793 \h  \* MERGEFORMAT </w:instrText>
            </w:r>
            <w:r>
              <w:rPr>
                <w:highlight w:val="yellow"/>
              </w:rPr>
            </w:r>
            <w:r>
              <w:rPr>
                <w:highlight w:val="yellow"/>
              </w:rPr>
              <w:fldChar w:fldCharType="separate"/>
            </w:r>
            <w:r w:rsidR="00F91D0D" w:rsidRPr="00CA2B5B">
              <w:rPr>
                <w:szCs w:val="20"/>
              </w:rPr>
              <w:t xml:space="preserve">( </w:t>
            </w:r>
            <w:r w:rsidR="00F91D0D">
              <w:rPr>
                <w:noProof/>
                <w:szCs w:val="20"/>
              </w:rPr>
              <w:t>10</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2924" w:type="pct"/>
          </w:tcPr>
          <w:p w14:paraId="0E88CBA7" w14:textId="12F7E02E" w:rsidR="00090DC6" w:rsidRPr="00CB0FD8" w:rsidRDefault="00090DC6" w:rsidP="00090DC6">
            <w:pPr>
              <w:tabs>
                <w:tab w:val="left" w:pos="8190"/>
              </w:tabs>
              <w:contextualSpacing/>
              <w:jc w:val="center"/>
              <w:rPr>
                <w:vanish/>
                <w:color w:val="BF0040"/>
              </w:rPr>
            </w:pPr>
          </w:p>
        </w:tc>
      </w:tr>
    </w:tbl>
    <w:p w14:paraId="048FFBC1" w14:textId="77777777" w:rsidR="00090DC6" w:rsidRPr="00090DC6" w:rsidRDefault="00090DC6" w:rsidP="00090DC6">
      <w:pPr>
        <w:pStyle w:val="ListParagraph"/>
        <w:tabs>
          <w:tab w:val="left" w:pos="8190"/>
        </w:tabs>
        <w:spacing w:after="120" w:line="240" w:lineRule="auto"/>
        <w:ind w:left="432"/>
        <w:contextualSpacing w:val="0"/>
      </w:pPr>
    </w:p>
    <w:p w14:paraId="6BEE642C" w14:textId="77777777" w:rsidR="00090DC6" w:rsidRPr="00C45DD7" w:rsidRDefault="00090DC6" w:rsidP="00090DC6">
      <w:pPr>
        <w:pStyle w:val="Heading3"/>
        <w:spacing w:before="0" w:after="120" w:line="240" w:lineRule="auto"/>
        <w:ind w:left="50"/>
      </w:pPr>
      <w:r w:rsidRPr="00C45DD7">
        <w:t>Level 2 - Understand</w:t>
      </w:r>
    </w:p>
    <w:p w14:paraId="71549521" w14:textId="4A600DEA" w:rsidR="00415933" w:rsidRPr="00415933" w:rsidRDefault="003E66DF" w:rsidP="00220737">
      <w:pPr>
        <w:pStyle w:val="ListParagraph"/>
        <w:numPr>
          <w:ilvl w:val="3"/>
          <w:numId w:val="45"/>
        </w:numPr>
        <w:tabs>
          <w:tab w:val="left" w:pos="8190"/>
        </w:tabs>
        <w:spacing w:after="120" w:line="240" w:lineRule="auto"/>
        <w:contextualSpacing w:val="0"/>
      </w:pPr>
      <w:bookmarkStart w:id="630" w:name="level-2---understand-9"/>
      <w:r w:rsidRPr="00090DC6">
        <w:rPr>
          <w:b/>
          <w:bCs/>
          <w:szCs w:val="20"/>
        </w:rPr>
        <w:t>[W]</w:t>
      </w:r>
      <w:r w:rsidRPr="00090DC6">
        <w:rPr>
          <w:szCs w:val="20"/>
        </w:rPr>
        <w:t xml:space="preserve"> What happens to pressure as you move down deeper into a fluid?</w:t>
      </w:r>
      <w:bookmarkStart w:id="631" w:name="q:Liquids-2-2"/>
      <w:bookmarkEnd w:id="631"/>
    </w:p>
    <w:p w14:paraId="4B77530C" w14:textId="6202B59A" w:rsidR="00415933" w:rsidRPr="00415933" w:rsidRDefault="003E66DF" w:rsidP="00220737">
      <w:pPr>
        <w:pStyle w:val="ListParagraph"/>
        <w:numPr>
          <w:ilvl w:val="3"/>
          <w:numId w:val="45"/>
        </w:numPr>
        <w:tabs>
          <w:tab w:val="left" w:pos="8190"/>
        </w:tabs>
        <w:spacing w:after="120" w:line="240" w:lineRule="auto"/>
        <w:contextualSpacing w:val="0"/>
      </w:pPr>
      <w:r w:rsidRPr="00415933">
        <w:rPr>
          <w:b/>
          <w:bCs/>
          <w:szCs w:val="20"/>
        </w:rPr>
        <w:t>[W]</w:t>
      </w:r>
      <w:r w:rsidRPr="00415933">
        <w:rPr>
          <w:szCs w:val="20"/>
        </w:rPr>
        <w:t xml:space="preserve"> What happens to pressure in one part of a fluid if you increase the pressure on the fluid in another part of it?</w:t>
      </w:r>
      <w:bookmarkStart w:id="632" w:name="q:Liquids-2-3"/>
      <w:bookmarkEnd w:id="632"/>
    </w:p>
    <w:p w14:paraId="7AA885B2" w14:textId="1CFDCEDB" w:rsidR="00415933" w:rsidRPr="00415933" w:rsidRDefault="003E66DF" w:rsidP="00220737">
      <w:pPr>
        <w:pStyle w:val="ListParagraph"/>
        <w:numPr>
          <w:ilvl w:val="3"/>
          <w:numId w:val="45"/>
        </w:numPr>
        <w:tabs>
          <w:tab w:val="left" w:pos="8190"/>
        </w:tabs>
        <w:spacing w:after="120" w:line="240" w:lineRule="auto"/>
        <w:contextualSpacing w:val="0"/>
      </w:pPr>
      <w:r w:rsidRPr="00415933">
        <w:rPr>
          <w:b/>
          <w:bCs/>
          <w:szCs w:val="20"/>
        </w:rPr>
        <w:t>[W]</w:t>
      </w:r>
      <w:r w:rsidRPr="00415933">
        <w:rPr>
          <w:szCs w:val="20"/>
        </w:rPr>
        <w:t xml:space="preserve"> Is there any situation where buoyant force points downward? If so, give an example.</w:t>
      </w:r>
      <w:bookmarkStart w:id="633" w:name="q:Liquids-2-4"/>
      <w:bookmarkEnd w:id="633"/>
    </w:p>
    <w:p w14:paraId="2E6DED54" w14:textId="77777777" w:rsidR="00415933" w:rsidRPr="00415933" w:rsidRDefault="003E66DF" w:rsidP="00220737">
      <w:pPr>
        <w:pStyle w:val="ListParagraph"/>
        <w:numPr>
          <w:ilvl w:val="3"/>
          <w:numId w:val="45"/>
        </w:numPr>
        <w:tabs>
          <w:tab w:val="left" w:pos="8190"/>
        </w:tabs>
        <w:spacing w:after="120" w:line="240" w:lineRule="auto"/>
        <w:contextualSpacing w:val="0"/>
      </w:pPr>
      <w:r w:rsidRPr="00415933">
        <w:rPr>
          <w:b/>
          <w:bCs/>
          <w:szCs w:val="20"/>
        </w:rPr>
        <w:t>[N]</w:t>
      </w:r>
      <w:r w:rsidRPr="00415933">
        <w:rPr>
          <w:szCs w:val="20"/>
        </w:rPr>
        <w:t xml:space="preserve"> A steady volumetric flow of 2 liters per second enters a garden hose with a diameter of 2.5 cm. Just before the water comes out of the other end of the hose, a nozzle reduces the diameter to 0.5 cm.</w:t>
      </w:r>
    </w:p>
    <w:p w14:paraId="1192BC9C" w14:textId="4FF56F57" w:rsidR="00415933" w:rsidRPr="00415933" w:rsidRDefault="003E66DF" w:rsidP="00220737">
      <w:pPr>
        <w:pStyle w:val="ListParagraph"/>
        <w:numPr>
          <w:ilvl w:val="4"/>
          <w:numId w:val="45"/>
        </w:numPr>
        <w:tabs>
          <w:tab w:val="left" w:pos="8190"/>
        </w:tabs>
        <w:spacing w:after="120" w:line="240" w:lineRule="auto"/>
        <w:contextualSpacing w:val="0"/>
      </w:pPr>
      <w:r w:rsidRPr="00415933">
        <w:rPr>
          <w:szCs w:val="20"/>
        </w:rPr>
        <w:t>What is the magnitude of the volumetric flow out of the nozzle?</w:t>
      </w:r>
    </w:p>
    <w:p w14:paraId="1C10FBE6" w14:textId="15BD36E6" w:rsidR="003E66DF" w:rsidRPr="00415933" w:rsidRDefault="003E66DF" w:rsidP="00220737">
      <w:pPr>
        <w:pStyle w:val="ListParagraph"/>
        <w:numPr>
          <w:ilvl w:val="4"/>
          <w:numId w:val="45"/>
        </w:numPr>
        <w:tabs>
          <w:tab w:val="left" w:pos="8190"/>
        </w:tabs>
        <w:spacing w:after="120" w:line="240" w:lineRule="auto"/>
        <w:contextualSpacing w:val="0"/>
      </w:pPr>
      <w:r w:rsidRPr="00415933">
        <w:rPr>
          <w:szCs w:val="20"/>
        </w:rPr>
        <w:t>Is the pressure in the nozzle higher, lower, or equal to the pressure in the hose? Assume that the hose is horizontal.</w:t>
      </w:r>
    </w:p>
    <w:p w14:paraId="2866BD61" w14:textId="77777777" w:rsidR="00415933" w:rsidRPr="00C45DD7" w:rsidRDefault="00415933" w:rsidP="00415933">
      <w:pPr>
        <w:pStyle w:val="Heading3"/>
        <w:spacing w:before="0" w:after="120" w:line="240" w:lineRule="auto"/>
        <w:ind w:left="50"/>
      </w:pPr>
      <w:r w:rsidRPr="00C45DD7">
        <w:t>Level 3 - Apply</w:t>
      </w:r>
    </w:p>
    <w:p w14:paraId="114F5598" w14:textId="16EFC450" w:rsidR="00C17D7A" w:rsidRPr="00C17D7A" w:rsidRDefault="003E66DF" w:rsidP="00220737">
      <w:pPr>
        <w:pStyle w:val="ListParagraph"/>
        <w:numPr>
          <w:ilvl w:val="3"/>
          <w:numId w:val="45"/>
        </w:numPr>
        <w:tabs>
          <w:tab w:val="left" w:pos="8190"/>
        </w:tabs>
        <w:spacing w:after="120" w:line="240" w:lineRule="auto"/>
        <w:contextualSpacing w:val="0"/>
      </w:pPr>
      <w:bookmarkStart w:id="634" w:name="level-3---apply-9"/>
      <w:bookmarkEnd w:id="630"/>
      <w:r w:rsidRPr="001D40B3">
        <w:rPr>
          <w:b/>
          <w:bCs/>
          <w:szCs w:val="20"/>
        </w:rPr>
        <w:t>[W &amp; N]</w:t>
      </w:r>
      <w:r w:rsidRPr="001D40B3">
        <w:rPr>
          <w:szCs w:val="20"/>
        </w:rPr>
        <w:t xml:space="preserve"> Use the information in Section </w:t>
      </w:r>
      <w:r w:rsidR="002C755F">
        <w:rPr>
          <w:szCs w:val="20"/>
        </w:rPr>
        <w:fldChar w:fldCharType="begin"/>
      </w:r>
      <w:r w:rsidR="002C755F">
        <w:rPr>
          <w:szCs w:val="20"/>
        </w:rPr>
        <w:instrText xml:space="preserve"> REF _Ref220703230 \r \h </w:instrText>
      </w:r>
      <w:r w:rsidR="002C755F">
        <w:rPr>
          <w:szCs w:val="20"/>
        </w:rPr>
      </w:r>
      <w:r w:rsidR="002C755F">
        <w:rPr>
          <w:szCs w:val="20"/>
        </w:rPr>
        <w:fldChar w:fldCharType="separate"/>
      </w:r>
      <w:r w:rsidR="00F91D0D">
        <w:rPr>
          <w:szCs w:val="20"/>
        </w:rPr>
        <w:t>10.3</w:t>
      </w:r>
      <w:r w:rsidR="002C755F">
        <w:rPr>
          <w:szCs w:val="20"/>
        </w:rPr>
        <w:fldChar w:fldCharType="end"/>
      </w:r>
      <w:r w:rsidRPr="001D40B3">
        <w:rPr>
          <w:szCs w:val="20"/>
        </w:rPr>
        <w:t xml:space="preserve"> to calculate the specific gravity of ice.</w:t>
      </w:r>
      <w:bookmarkStart w:id="635" w:name="q:Liquids-3-2"/>
      <w:bookmarkEnd w:id="635"/>
    </w:p>
    <w:p w14:paraId="506B3FE2" w14:textId="074AF1BB" w:rsidR="00C17D7A" w:rsidRPr="00C17D7A" w:rsidRDefault="003E66DF" w:rsidP="00220737">
      <w:pPr>
        <w:pStyle w:val="ListParagraph"/>
        <w:numPr>
          <w:ilvl w:val="3"/>
          <w:numId w:val="45"/>
        </w:numPr>
        <w:tabs>
          <w:tab w:val="left" w:pos="8190"/>
        </w:tabs>
        <w:spacing w:after="120" w:line="240" w:lineRule="auto"/>
        <w:contextualSpacing w:val="0"/>
      </w:pPr>
      <w:r w:rsidRPr="00C17D7A">
        <w:rPr>
          <w:b/>
          <w:bCs/>
          <w:szCs w:val="20"/>
        </w:rPr>
        <w:t>[W]</w:t>
      </w:r>
      <w:r w:rsidRPr="00C17D7A">
        <w:rPr>
          <w:szCs w:val="20"/>
        </w:rPr>
        <w:t xml:space="preserve"> What causes pressure to increase as you move down deeper into a fluid?</w:t>
      </w:r>
      <w:bookmarkStart w:id="636" w:name="q:Liquids-3-3"/>
      <w:bookmarkEnd w:id="636"/>
    </w:p>
    <w:p w14:paraId="49E41C33" w14:textId="61283D0B" w:rsidR="00C17D7A" w:rsidRPr="00C17D7A" w:rsidRDefault="003E66DF" w:rsidP="00220737">
      <w:pPr>
        <w:pStyle w:val="ListParagraph"/>
        <w:numPr>
          <w:ilvl w:val="3"/>
          <w:numId w:val="45"/>
        </w:numPr>
        <w:tabs>
          <w:tab w:val="left" w:pos="8190"/>
        </w:tabs>
        <w:spacing w:after="120" w:line="240" w:lineRule="auto"/>
        <w:contextualSpacing w:val="0"/>
        <w:rPr>
          <w:rFonts w:eastAsiaTheme="minorEastAsia"/>
        </w:rPr>
      </w:pPr>
      <w:r w:rsidRPr="00C17D7A">
        <w:rPr>
          <w:b/>
          <w:bCs/>
          <w:szCs w:val="20"/>
        </w:rPr>
        <w:t>[N]</w:t>
      </w:r>
      <w:r w:rsidRPr="00C17D7A">
        <w:rPr>
          <w:szCs w:val="20"/>
        </w:rPr>
        <w:t xml:space="preserve"> What is the pressure 10 m below the surface of a 40-m-deep freshwater lake?</w:t>
      </w:r>
      <w:bookmarkStart w:id="637" w:name="q:Liquids-3-4"/>
      <w:bookmarkEnd w:id="637"/>
    </w:p>
    <w:p w14:paraId="0BCE14D8" w14:textId="77777777" w:rsidR="00C17D7A" w:rsidRPr="00C17D7A" w:rsidRDefault="003E66DF" w:rsidP="00220737">
      <w:pPr>
        <w:pStyle w:val="ListParagraph"/>
        <w:numPr>
          <w:ilvl w:val="3"/>
          <w:numId w:val="45"/>
        </w:numPr>
        <w:tabs>
          <w:tab w:val="left" w:pos="8190"/>
        </w:tabs>
        <w:spacing w:after="120" w:line="240" w:lineRule="auto"/>
        <w:contextualSpacing w:val="0"/>
        <w:rPr>
          <w:rFonts w:eastAsiaTheme="minorEastAsia"/>
        </w:rPr>
      </w:pPr>
      <w:r w:rsidRPr="00C17D7A">
        <w:rPr>
          <w:b/>
          <w:bCs/>
          <w:szCs w:val="20"/>
        </w:rPr>
        <w:lastRenderedPageBreak/>
        <w:t>[W &amp; G]</w:t>
      </w:r>
      <w:r w:rsidRPr="00C17D7A">
        <w:rPr>
          <w:szCs w:val="20"/>
        </w:rPr>
        <w:t xml:space="preserve"> The image below shows an </w:t>
      </w:r>
      <w:r w:rsidR="00C17D7A" w:rsidRPr="00C17D7A">
        <w:rPr>
          <w:szCs w:val="20"/>
        </w:rPr>
        <w:t>oddly shaped</w:t>
      </w:r>
      <w:r w:rsidRPr="00C17D7A">
        <w:rPr>
          <w:szCs w:val="20"/>
        </w:rPr>
        <w:t xml:space="preserve"> container filled with a liquid. Be specific about the locations in your answers.</w:t>
      </w:r>
    </w:p>
    <w:p w14:paraId="01619ECC" w14:textId="5FBAABFB" w:rsidR="00C17D7A" w:rsidRPr="00C17D7A" w:rsidRDefault="003E66DF" w:rsidP="00220737">
      <w:pPr>
        <w:pStyle w:val="ListParagraph"/>
        <w:numPr>
          <w:ilvl w:val="4"/>
          <w:numId w:val="45"/>
        </w:numPr>
        <w:tabs>
          <w:tab w:val="left" w:pos="8190"/>
        </w:tabs>
        <w:spacing w:after="120" w:line="240" w:lineRule="auto"/>
        <w:contextualSpacing w:val="0"/>
        <w:rPr>
          <w:rFonts w:eastAsiaTheme="minorEastAsia"/>
        </w:rPr>
      </w:pPr>
      <w:r w:rsidRPr="00C17D7A">
        <w:rPr>
          <w:szCs w:val="20"/>
        </w:rPr>
        <w:t>Where in the liquid would the pressure be highest?</w:t>
      </w:r>
    </w:p>
    <w:p w14:paraId="4AE7A232" w14:textId="1764A5FC" w:rsidR="00C17D7A" w:rsidRPr="00AC47BC" w:rsidRDefault="003E66DF" w:rsidP="00220737">
      <w:pPr>
        <w:pStyle w:val="ListParagraph"/>
        <w:numPr>
          <w:ilvl w:val="4"/>
          <w:numId w:val="45"/>
        </w:numPr>
        <w:tabs>
          <w:tab w:val="left" w:pos="8190"/>
        </w:tabs>
        <w:spacing w:after="120" w:line="240" w:lineRule="auto"/>
        <w:contextualSpacing w:val="0"/>
        <w:rPr>
          <w:rFonts w:eastAsiaTheme="minorEastAsia"/>
          <w:i/>
          <w:iCs/>
          <w:sz w:val="18"/>
          <w:szCs w:val="20"/>
        </w:rPr>
      </w:pPr>
      <w:r w:rsidRPr="00C17D7A">
        <w:rPr>
          <w:szCs w:val="20"/>
        </w:rPr>
        <w:t>Where in the liquid would the pressure be lowest?</w:t>
      </w:r>
      <w:r w:rsidR="00C17D7A">
        <w:rPr>
          <w:szCs w:val="20"/>
        </w:rPr>
        <w:br/>
      </w:r>
      <w:r w:rsidRPr="00BC57AD">
        <w:rPr>
          <w:noProof/>
        </w:rPr>
        <w:drawing>
          <wp:inline distT="0" distB="0" distL="0" distR="0" wp14:anchorId="168BAD9A" wp14:editId="018A5388">
            <wp:extent cx="1600200" cy="514664"/>
            <wp:effectExtent l="0" t="0" r="0" b="0"/>
            <wp:docPr id="1153" name="Picture" descr="A stylized blue graphic shows a symmetric container shape with sloped sides and a flat top surface, resembling a cross-sectional outline of a fluid channel or vessel."/>
            <wp:cNvGraphicFramePr/>
            <a:graphic xmlns:a="http://schemas.openxmlformats.org/drawingml/2006/main">
              <a:graphicData uri="http://schemas.openxmlformats.org/drawingml/2006/picture">
                <pic:pic xmlns:pic="http://schemas.openxmlformats.org/drawingml/2006/picture">
                  <pic:nvPicPr>
                    <pic:cNvPr id="1153" name="Picture" descr="A stylized blue graphic shows a symmetric container shape with sloped sides and a flat top surface, resembling a cross-sectional outline of a fluid channel or vessel."/>
                    <pic:cNvPicPr>
                      <a:picLocks noChangeAspect="1" noChangeArrowheads="1"/>
                    </pic:cNvPicPr>
                  </pic:nvPicPr>
                  <pic:blipFill>
                    <a:blip r:embed="rId358" cstate="screen">
                      <a:extLst>
                        <a:ext uri="{28A0092B-C50C-407E-A947-70E740481C1C}">
                          <a14:useLocalDpi xmlns:a14="http://schemas.microsoft.com/office/drawing/2010/main"/>
                        </a:ext>
                      </a:extLst>
                    </a:blip>
                    <a:stretch>
                      <a:fillRect/>
                    </a:stretch>
                  </pic:blipFill>
                  <pic:spPr bwMode="auto">
                    <a:xfrm>
                      <a:off x="0" y="0"/>
                      <a:ext cx="1600200" cy="514664"/>
                    </a:xfrm>
                    <a:prstGeom prst="rect">
                      <a:avLst/>
                    </a:prstGeom>
                    <a:noFill/>
                    <a:ln w="9525">
                      <a:noFill/>
                      <a:headEnd/>
                      <a:tailEnd/>
                    </a:ln>
                  </pic:spPr>
                </pic:pic>
              </a:graphicData>
            </a:graphic>
          </wp:inline>
        </w:drawing>
      </w:r>
      <w:r w:rsidRPr="00C17D7A">
        <w:rPr>
          <w:szCs w:val="20"/>
        </w:rPr>
        <w:br/>
      </w:r>
      <w:r w:rsidRPr="00AC47BC">
        <w:rPr>
          <w:i/>
          <w:iCs/>
          <w:sz w:val="18"/>
          <w:szCs w:val="18"/>
        </w:rPr>
        <w:t xml:space="preserve">A series of "communicating vessels" that form a single, </w:t>
      </w:r>
      <w:r w:rsidR="00C17D7A" w:rsidRPr="00AC47BC">
        <w:rPr>
          <w:i/>
          <w:iCs/>
          <w:sz w:val="18"/>
          <w:szCs w:val="18"/>
        </w:rPr>
        <w:t>oddly shaped</w:t>
      </w:r>
      <w:r w:rsidRPr="00AC47BC">
        <w:rPr>
          <w:i/>
          <w:iCs/>
          <w:sz w:val="18"/>
          <w:szCs w:val="18"/>
        </w:rPr>
        <w:t xml:space="preserve"> container.</w:t>
      </w:r>
      <w:bookmarkStart w:id="638" w:name="q:Liquids-3-5"/>
      <w:bookmarkEnd w:id="638"/>
      <w:r w:rsidR="00AC47BC" w:rsidRPr="00AC47BC">
        <w:rPr>
          <w:rStyle w:val="EndnoteReference"/>
          <w:i/>
          <w:iCs/>
          <w:sz w:val="18"/>
          <w:szCs w:val="18"/>
        </w:rPr>
        <w:endnoteReference w:id="61"/>
      </w:r>
      <w:r w:rsidR="0085586C" w:rsidRPr="00AC47BC">
        <w:rPr>
          <w:rFonts w:eastAsiaTheme="minorEastAsia"/>
          <w:i/>
          <w:iCs/>
          <w:sz w:val="18"/>
          <w:szCs w:val="20"/>
        </w:rPr>
        <w:t xml:space="preserve"> </w:t>
      </w:r>
    </w:p>
    <w:p w14:paraId="10E374E7" w14:textId="0B407A4F" w:rsidR="00C17D7A" w:rsidRPr="00C17D7A" w:rsidRDefault="003E66DF" w:rsidP="00220737">
      <w:pPr>
        <w:pStyle w:val="ListParagraph"/>
        <w:numPr>
          <w:ilvl w:val="3"/>
          <w:numId w:val="45"/>
        </w:numPr>
        <w:tabs>
          <w:tab w:val="left" w:pos="8190"/>
        </w:tabs>
        <w:spacing w:after="120" w:line="240" w:lineRule="auto"/>
        <w:contextualSpacing w:val="0"/>
        <w:rPr>
          <w:rFonts w:eastAsiaTheme="minorEastAsia"/>
        </w:rPr>
      </w:pPr>
      <w:bookmarkStart w:id="639" w:name="_Ref221805820"/>
      <w:r w:rsidRPr="00C17D7A">
        <w:rPr>
          <w:b/>
          <w:bCs/>
          <w:szCs w:val="20"/>
        </w:rPr>
        <w:t>[N]</w:t>
      </w:r>
      <w:r w:rsidRPr="00C17D7A">
        <w:rPr>
          <w:szCs w:val="20"/>
        </w:rPr>
        <w:t xml:space="preserve"> One of the unknowns in Section </w:t>
      </w:r>
      <w:r w:rsidR="00396D09" w:rsidRPr="00C17D7A">
        <w:rPr>
          <w:szCs w:val="20"/>
        </w:rPr>
        <w:fldChar w:fldCharType="begin"/>
      </w:r>
      <w:r w:rsidR="00396D09" w:rsidRPr="00C17D7A">
        <w:rPr>
          <w:szCs w:val="20"/>
        </w:rPr>
        <w:instrText xml:space="preserve"> REF _Ref220703245 \r \h </w:instrText>
      </w:r>
      <w:r w:rsidR="00396D09" w:rsidRPr="00C17D7A">
        <w:rPr>
          <w:szCs w:val="20"/>
        </w:rPr>
      </w:r>
      <w:r w:rsidR="00396D09" w:rsidRPr="00C17D7A">
        <w:rPr>
          <w:szCs w:val="20"/>
        </w:rPr>
        <w:fldChar w:fldCharType="separate"/>
      </w:r>
      <w:r w:rsidR="00F91D0D">
        <w:rPr>
          <w:szCs w:val="20"/>
        </w:rPr>
        <w:t>10.3</w:t>
      </w:r>
      <w:r w:rsidR="00396D09" w:rsidRPr="00C17D7A">
        <w:rPr>
          <w:szCs w:val="20"/>
        </w:rPr>
        <w:fldChar w:fldCharType="end"/>
      </w:r>
      <w:r w:rsidRPr="00C17D7A">
        <w:rPr>
          <w:szCs w:val="20"/>
        </w:rPr>
        <w:t xml:space="preserve"> is the submerged volume of the floating ice. Use the buoyant force that was determined using the force diagram to solve for the submerged volume of the ice. What fraction of the ice is submerged? Compare this fraction to the specific gravity of ice.</w:t>
      </w:r>
      <w:bookmarkStart w:id="640" w:name="q:Liquids-3-6"/>
      <w:bookmarkEnd w:id="639"/>
      <w:bookmarkEnd w:id="640"/>
    </w:p>
    <w:p w14:paraId="4C6B3C8C" w14:textId="43A0E04C" w:rsidR="00C17D7A" w:rsidRPr="00C17D7A" w:rsidRDefault="003E66DF" w:rsidP="00220737">
      <w:pPr>
        <w:pStyle w:val="ListParagraph"/>
        <w:numPr>
          <w:ilvl w:val="3"/>
          <w:numId w:val="45"/>
        </w:numPr>
        <w:tabs>
          <w:tab w:val="left" w:pos="8190"/>
        </w:tabs>
        <w:spacing w:after="120" w:line="240" w:lineRule="auto"/>
        <w:contextualSpacing w:val="0"/>
        <w:rPr>
          <w:rFonts w:eastAsiaTheme="minorEastAsia"/>
        </w:rPr>
      </w:pPr>
      <w:r w:rsidRPr="00C17D7A">
        <w:rPr>
          <w:b/>
          <w:bCs/>
          <w:szCs w:val="20"/>
        </w:rPr>
        <w:t>[N]</w:t>
      </w:r>
      <w:r w:rsidRPr="00C17D7A">
        <w:rPr>
          <w:szCs w:val="20"/>
        </w:rPr>
        <w:t xml:space="preserve"> One of the unknowns in Section </w:t>
      </w:r>
      <w:r w:rsidR="00396D09" w:rsidRPr="00C17D7A">
        <w:rPr>
          <w:szCs w:val="20"/>
        </w:rPr>
        <w:fldChar w:fldCharType="begin"/>
      </w:r>
      <w:r w:rsidR="00396D09" w:rsidRPr="00C17D7A">
        <w:rPr>
          <w:szCs w:val="20"/>
        </w:rPr>
        <w:instrText xml:space="preserve"> REF _Ref220703260 \r \h </w:instrText>
      </w:r>
      <w:r w:rsidR="00396D09" w:rsidRPr="00C17D7A">
        <w:rPr>
          <w:szCs w:val="20"/>
        </w:rPr>
      </w:r>
      <w:r w:rsidR="00396D09" w:rsidRPr="00C17D7A">
        <w:rPr>
          <w:szCs w:val="20"/>
        </w:rPr>
        <w:fldChar w:fldCharType="separate"/>
      </w:r>
      <w:r w:rsidR="00F91D0D">
        <w:rPr>
          <w:szCs w:val="20"/>
        </w:rPr>
        <w:t>10.3</w:t>
      </w:r>
      <w:r w:rsidR="00396D09" w:rsidRPr="00C17D7A">
        <w:rPr>
          <w:szCs w:val="20"/>
        </w:rPr>
        <w:fldChar w:fldCharType="end"/>
      </w:r>
      <w:r w:rsidRPr="00C17D7A">
        <w:rPr>
          <w:szCs w:val="20"/>
        </w:rPr>
        <w:t xml:space="preserve"> is the mass of the aluminum cube. Calculate the mass of the cube.</w:t>
      </w:r>
      <w:bookmarkStart w:id="641" w:name="q:Liquids-3-7"/>
      <w:bookmarkEnd w:id="641"/>
    </w:p>
    <w:p w14:paraId="043B3538" w14:textId="5D8BA7DC" w:rsidR="00C17D7A" w:rsidRPr="00C17D7A" w:rsidRDefault="003E66DF" w:rsidP="00220737">
      <w:pPr>
        <w:pStyle w:val="ListParagraph"/>
        <w:numPr>
          <w:ilvl w:val="3"/>
          <w:numId w:val="45"/>
        </w:numPr>
        <w:tabs>
          <w:tab w:val="left" w:pos="8190"/>
        </w:tabs>
        <w:spacing w:after="120" w:line="240" w:lineRule="auto"/>
        <w:contextualSpacing w:val="0"/>
        <w:rPr>
          <w:rFonts w:eastAsiaTheme="minorEastAsia"/>
        </w:rPr>
      </w:pPr>
      <w:r w:rsidRPr="00C17D7A">
        <w:rPr>
          <w:b/>
          <w:bCs/>
          <w:szCs w:val="20"/>
        </w:rPr>
        <w:t>[N]</w:t>
      </w:r>
      <w:r w:rsidRPr="00C17D7A">
        <w:rPr>
          <w:szCs w:val="20"/>
        </w:rPr>
        <w:t xml:space="preserve"> One of the unknowns in Section </w:t>
      </w:r>
      <w:r w:rsidR="00396D09" w:rsidRPr="00C17D7A">
        <w:rPr>
          <w:szCs w:val="20"/>
        </w:rPr>
        <w:fldChar w:fldCharType="begin"/>
      </w:r>
      <w:r w:rsidR="00396D09" w:rsidRPr="00C17D7A">
        <w:rPr>
          <w:szCs w:val="20"/>
        </w:rPr>
        <w:instrText xml:space="preserve"> REF _Ref220703269 \r \h </w:instrText>
      </w:r>
      <w:r w:rsidR="00396D09" w:rsidRPr="00C17D7A">
        <w:rPr>
          <w:szCs w:val="20"/>
        </w:rPr>
      </w:r>
      <w:r w:rsidR="00396D09" w:rsidRPr="00C17D7A">
        <w:rPr>
          <w:szCs w:val="20"/>
        </w:rPr>
        <w:fldChar w:fldCharType="separate"/>
      </w:r>
      <w:r w:rsidR="00F91D0D">
        <w:rPr>
          <w:szCs w:val="20"/>
        </w:rPr>
        <w:t>10.3</w:t>
      </w:r>
      <w:r w:rsidR="00396D09" w:rsidRPr="00C17D7A">
        <w:rPr>
          <w:szCs w:val="20"/>
        </w:rPr>
        <w:fldChar w:fldCharType="end"/>
      </w:r>
      <w:r w:rsidRPr="00C17D7A">
        <w:rPr>
          <w:szCs w:val="20"/>
        </w:rPr>
        <w:t xml:space="preserve"> is the buoyant force on the aluminum cube. Calculate the buoyant force…</w:t>
      </w:r>
    </w:p>
    <w:p w14:paraId="72A7C98E" w14:textId="0DC994E9" w:rsidR="00C17D7A" w:rsidRPr="00C17D7A" w:rsidRDefault="003E66DF" w:rsidP="00220737">
      <w:pPr>
        <w:pStyle w:val="ListParagraph"/>
        <w:numPr>
          <w:ilvl w:val="4"/>
          <w:numId w:val="45"/>
        </w:numPr>
        <w:tabs>
          <w:tab w:val="left" w:pos="8190"/>
        </w:tabs>
        <w:spacing w:after="120" w:line="240" w:lineRule="auto"/>
        <w:contextualSpacing w:val="0"/>
        <w:rPr>
          <w:rFonts w:eastAsiaTheme="minorEastAsia"/>
        </w:rPr>
      </w:pPr>
      <w:bookmarkStart w:id="642" w:name="_Ref221805826"/>
      <w:r w:rsidRPr="00C17D7A">
        <w:rPr>
          <w:szCs w:val="20"/>
        </w:rPr>
        <w:t xml:space="preserve">…if the cube is still sinking, as illustrated in </w:t>
      </w:r>
      <w:r w:rsidR="004425CC" w:rsidRPr="00C17D7A">
        <w:rPr>
          <w:szCs w:val="20"/>
        </w:rPr>
        <w:fldChar w:fldCharType="begin"/>
      </w:r>
      <w:r w:rsidR="004425CC" w:rsidRPr="00C17D7A">
        <w:rPr>
          <w:szCs w:val="20"/>
        </w:rPr>
        <w:instrText xml:space="preserve"> REF _Ref220695497 \h </w:instrText>
      </w:r>
      <w:r w:rsidR="004425CC" w:rsidRPr="00C17D7A">
        <w:rPr>
          <w:szCs w:val="20"/>
        </w:rPr>
      </w:r>
      <w:r w:rsidR="004425CC" w:rsidRPr="00C17D7A">
        <w:rPr>
          <w:szCs w:val="20"/>
        </w:rPr>
        <w:fldChar w:fldCharType="separate"/>
      </w:r>
      <w:r w:rsidR="00F91D0D" w:rsidRPr="005D1754">
        <w:t xml:space="preserve">Figure </w:t>
      </w:r>
      <w:r w:rsidR="00F91D0D">
        <w:rPr>
          <w:noProof/>
        </w:rPr>
        <w:t>10</w:t>
      </w:r>
      <w:r w:rsidR="00F91D0D" w:rsidRPr="005D1754">
        <w:t>.</w:t>
      </w:r>
      <w:r w:rsidR="00F91D0D">
        <w:rPr>
          <w:noProof/>
        </w:rPr>
        <w:t>12</w:t>
      </w:r>
      <w:r w:rsidR="004425CC" w:rsidRPr="00C17D7A">
        <w:rPr>
          <w:szCs w:val="20"/>
        </w:rPr>
        <w:fldChar w:fldCharType="end"/>
      </w:r>
      <w:r w:rsidRPr="00C17D7A">
        <w:rPr>
          <w:szCs w:val="20"/>
        </w:rPr>
        <w:t>.</w:t>
      </w:r>
      <w:bookmarkEnd w:id="642"/>
    </w:p>
    <w:p w14:paraId="7A8BC85E" w14:textId="09626532" w:rsidR="00C17D7A" w:rsidRPr="00C17D7A" w:rsidRDefault="003E66DF" w:rsidP="00220737">
      <w:pPr>
        <w:pStyle w:val="ListParagraph"/>
        <w:numPr>
          <w:ilvl w:val="4"/>
          <w:numId w:val="45"/>
        </w:numPr>
        <w:tabs>
          <w:tab w:val="left" w:pos="8190"/>
        </w:tabs>
        <w:spacing w:after="120" w:line="240" w:lineRule="auto"/>
        <w:contextualSpacing w:val="0"/>
        <w:rPr>
          <w:rFonts w:eastAsiaTheme="minorEastAsia"/>
        </w:rPr>
      </w:pPr>
      <w:r w:rsidRPr="00C17D7A">
        <w:rPr>
          <w:szCs w:val="20"/>
        </w:rPr>
        <w:t xml:space="preserve">…if the cube is sitting on the bottom of the lake, as illustrated in </w:t>
      </w:r>
      <w:r w:rsidR="00C17D7A" w:rsidRPr="00C17D7A">
        <w:rPr>
          <w:szCs w:val="20"/>
        </w:rPr>
        <w:fldChar w:fldCharType="begin"/>
      </w:r>
      <w:r w:rsidR="00C17D7A" w:rsidRPr="00C17D7A">
        <w:rPr>
          <w:szCs w:val="20"/>
        </w:rPr>
        <w:instrText xml:space="preserve"> REF _Ref220703549 \h </w:instrText>
      </w:r>
      <w:r w:rsidR="00C17D7A" w:rsidRPr="00C17D7A">
        <w:rPr>
          <w:szCs w:val="20"/>
        </w:rPr>
      </w:r>
      <w:r w:rsidR="00C17D7A" w:rsidRPr="00C17D7A">
        <w:rPr>
          <w:szCs w:val="20"/>
        </w:rPr>
        <w:fldChar w:fldCharType="separate"/>
      </w:r>
      <w:r w:rsidR="00F91D0D" w:rsidRPr="005D1754">
        <w:t xml:space="preserve">Figure </w:t>
      </w:r>
      <w:r w:rsidR="00F91D0D">
        <w:rPr>
          <w:noProof/>
        </w:rPr>
        <w:t>10</w:t>
      </w:r>
      <w:r w:rsidR="00F91D0D" w:rsidRPr="005D1754">
        <w:t>.</w:t>
      </w:r>
      <w:r w:rsidR="00F91D0D">
        <w:rPr>
          <w:noProof/>
        </w:rPr>
        <w:t>13</w:t>
      </w:r>
      <w:r w:rsidR="00C17D7A" w:rsidRPr="00C17D7A">
        <w:rPr>
          <w:szCs w:val="20"/>
        </w:rPr>
        <w:fldChar w:fldCharType="end"/>
      </w:r>
      <w:r w:rsidRPr="00C17D7A">
        <w:rPr>
          <w:szCs w:val="20"/>
        </w:rPr>
        <w:t>.</w:t>
      </w:r>
      <w:bookmarkStart w:id="643" w:name="q:Liquids-3-8"/>
      <w:bookmarkEnd w:id="643"/>
    </w:p>
    <w:p w14:paraId="53B1C7CC" w14:textId="1ED0EBA2" w:rsidR="00C17D7A" w:rsidRPr="00C17D7A" w:rsidRDefault="003E66DF" w:rsidP="00220737">
      <w:pPr>
        <w:pStyle w:val="ListParagraph"/>
        <w:numPr>
          <w:ilvl w:val="3"/>
          <w:numId w:val="45"/>
        </w:numPr>
        <w:tabs>
          <w:tab w:val="left" w:pos="8190"/>
        </w:tabs>
        <w:spacing w:after="120" w:line="240" w:lineRule="auto"/>
        <w:contextualSpacing w:val="0"/>
        <w:rPr>
          <w:rFonts w:eastAsiaTheme="minorEastAsia"/>
        </w:rPr>
      </w:pPr>
      <w:bookmarkStart w:id="644" w:name="_Ref221805831"/>
      <w:r w:rsidRPr="00C17D7A">
        <w:rPr>
          <w:b/>
          <w:bCs/>
          <w:szCs w:val="20"/>
        </w:rPr>
        <w:t>[N]</w:t>
      </w:r>
      <w:r w:rsidRPr="00C17D7A">
        <w:rPr>
          <w:szCs w:val="20"/>
        </w:rPr>
        <w:t xml:space="preserve"> In Section </w:t>
      </w:r>
      <w:r w:rsidR="00396D09" w:rsidRPr="00C17D7A">
        <w:rPr>
          <w:szCs w:val="20"/>
        </w:rPr>
        <w:fldChar w:fldCharType="begin"/>
      </w:r>
      <w:r w:rsidR="00396D09" w:rsidRPr="00C17D7A">
        <w:rPr>
          <w:szCs w:val="20"/>
        </w:rPr>
        <w:instrText xml:space="preserve"> REF _Ref220703280 \r \h </w:instrText>
      </w:r>
      <w:r w:rsidR="00396D09" w:rsidRPr="00C17D7A">
        <w:rPr>
          <w:szCs w:val="20"/>
        </w:rPr>
      </w:r>
      <w:r w:rsidR="00396D09" w:rsidRPr="00C17D7A">
        <w:rPr>
          <w:szCs w:val="20"/>
        </w:rPr>
        <w:fldChar w:fldCharType="separate"/>
      </w:r>
      <w:r w:rsidR="00F91D0D">
        <w:rPr>
          <w:szCs w:val="20"/>
        </w:rPr>
        <w:t>10.4</w:t>
      </w:r>
      <w:r w:rsidR="00396D09" w:rsidRPr="00C17D7A">
        <w:rPr>
          <w:szCs w:val="20"/>
        </w:rPr>
        <w:fldChar w:fldCharType="end"/>
      </w:r>
      <w:r w:rsidRPr="00C17D7A">
        <w:rPr>
          <w:szCs w:val="20"/>
        </w:rPr>
        <w:t>, none of the unknown pressures is found. Calculate them.</w:t>
      </w:r>
      <w:bookmarkStart w:id="645" w:name="q:Liquids-3-9"/>
      <w:bookmarkEnd w:id="644"/>
      <w:bookmarkEnd w:id="645"/>
    </w:p>
    <w:p w14:paraId="248E1B29" w14:textId="4FEC6FBB" w:rsidR="00017036" w:rsidRPr="00017036" w:rsidRDefault="003E66DF" w:rsidP="00220737">
      <w:pPr>
        <w:pStyle w:val="ListParagraph"/>
        <w:numPr>
          <w:ilvl w:val="3"/>
          <w:numId w:val="45"/>
        </w:numPr>
        <w:tabs>
          <w:tab w:val="left" w:pos="8190"/>
        </w:tabs>
        <w:spacing w:after="120" w:line="240" w:lineRule="auto"/>
        <w:contextualSpacing w:val="0"/>
        <w:rPr>
          <w:rFonts w:eastAsiaTheme="minorEastAsia"/>
        </w:rPr>
      </w:pPr>
      <w:r w:rsidRPr="00C17D7A">
        <w:rPr>
          <w:b/>
          <w:bCs/>
          <w:szCs w:val="20"/>
        </w:rPr>
        <w:t>[G]</w:t>
      </w:r>
      <w:r w:rsidRPr="00C17D7A">
        <w:rPr>
          <w:szCs w:val="20"/>
        </w:rPr>
        <w:t xml:space="preserve"> A curved section of pipe is shown in the image below. Make two sketches of water flowing through this pipe: One with laminar flow and one with turbulent flow.</w:t>
      </w:r>
      <w:r w:rsidR="0051525D">
        <w:rPr>
          <w:szCs w:val="20"/>
        </w:rPr>
        <w:br/>
      </w:r>
      <w:r w:rsidR="00017036" w:rsidRPr="00017036">
        <w:rPr>
          <w:noProof/>
          <w:szCs w:val="20"/>
        </w:rPr>
        <w:drawing>
          <wp:inline distT="0" distB="0" distL="0" distR="0" wp14:anchorId="5AEE2741" wp14:editId="598B9DB8">
            <wp:extent cx="1646934" cy="1167493"/>
            <wp:effectExtent l="0" t="0" r="0" b="0"/>
            <wp:docPr id="285534426" name="Picture 1" descr="Two thick, black, inverted U-shaped curves are shown, one inside the other, forming a pair of concentric arches. The inner arch follows the same shape as the outer arch with a uniform spacing between them, suggesting two parallel curved paths or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34426" name="Picture 1" descr="Two thick, black, inverted U-shaped curves are shown, one inside the other, forming a pair of concentric arches. The inner arch follows the same shape as the outer arch with a uniform spacing between them, suggesting two parallel curved paths or boundaries."/>
                    <pic:cNvPicPr/>
                  </pic:nvPicPr>
                  <pic:blipFill>
                    <a:blip r:embed="rId359" cstate="screen">
                      <a:extLst>
                        <a:ext uri="{28A0092B-C50C-407E-A947-70E740481C1C}">
                          <a14:useLocalDpi xmlns:a14="http://schemas.microsoft.com/office/drawing/2010/main"/>
                        </a:ext>
                      </a:extLst>
                    </a:blip>
                    <a:stretch>
                      <a:fillRect/>
                    </a:stretch>
                  </pic:blipFill>
                  <pic:spPr>
                    <a:xfrm>
                      <a:off x="0" y="0"/>
                      <a:ext cx="1651902" cy="1171015"/>
                    </a:xfrm>
                    <a:prstGeom prst="rect">
                      <a:avLst/>
                    </a:prstGeom>
                  </pic:spPr>
                </pic:pic>
              </a:graphicData>
            </a:graphic>
          </wp:inline>
        </w:drawing>
      </w:r>
      <w:r w:rsidR="00C17D7A">
        <w:rPr>
          <w:szCs w:val="20"/>
        </w:rPr>
        <w:br/>
      </w:r>
      <w:r w:rsidRPr="0085586C">
        <w:rPr>
          <w:i/>
          <w:iCs/>
          <w:sz w:val="18"/>
          <w:szCs w:val="18"/>
        </w:rPr>
        <w:t>A curved section of pipe.</w:t>
      </w:r>
      <w:r w:rsidR="00017036" w:rsidRPr="0085586C">
        <w:rPr>
          <w:i/>
          <w:iCs/>
          <w:sz w:val="18"/>
          <w:szCs w:val="18"/>
          <w:vertAlign w:val="superscript"/>
        </w:rPr>
        <w:fldChar w:fldCharType="begin"/>
      </w:r>
      <w:r w:rsidR="00017036" w:rsidRPr="0085586C">
        <w:rPr>
          <w:i/>
          <w:iCs/>
          <w:sz w:val="18"/>
          <w:szCs w:val="18"/>
          <w:vertAlign w:val="superscript"/>
        </w:rPr>
        <w:instrText xml:space="preserve"> NOTEREF _Ref218898700 \h </w:instrText>
      </w:r>
      <w:r w:rsidR="0085586C" w:rsidRPr="0085586C">
        <w:rPr>
          <w:i/>
          <w:iCs/>
          <w:sz w:val="18"/>
          <w:szCs w:val="18"/>
          <w:vertAlign w:val="superscript"/>
        </w:rPr>
        <w:instrText xml:space="preserve"> \* MERGEFORMAT </w:instrText>
      </w:r>
      <w:r w:rsidR="00017036" w:rsidRPr="0085586C">
        <w:rPr>
          <w:i/>
          <w:iCs/>
          <w:sz w:val="18"/>
          <w:szCs w:val="18"/>
          <w:vertAlign w:val="superscript"/>
        </w:rPr>
      </w:r>
      <w:r w:rsidR="00017036" w:rsidRPr="0085586C">
        <w:rPr>
          <w:i/>
          <w:iCs/>
          <w:sz w:val="18"/>
          <w:szCs w:val="18"/>
          <w:vertAlign w:val="superscript"/>
        </w:rPr>
        <w:fldChar w:fldCharType="separate"/>
      </w:r>
      <w:r w:rsidR="00F91D0D">
        <w:rPr>
          <w:i/>
          <w:iCs/>
          <w:sz w:val="18"/>
          <w:szCs w:val="18"/>
          <w:vertAlign w:val="superscript"/>
        </w:rPr>
        <w:t>1</w:t>
      </w:r>
      <w:r w:rsidR="00017036" w:rsidRPr="0085586C">
        <w:rPr>
          <w:i/>
          <w:iCs/>
          <w:sz w:val="18"/>
          <w:szCs w:val="18"/>
          <w:vertAlign w:val="superscript"/>
        </w:rPr>
        <w:fldChar w:fldCharType="end"/>
      </w:r>
      <w:bookmarkStart w:id="646" w:name="q:Liquids-3-10"/>
      <w:bookmarkEnd w:id="646"/>
    </w:p>
    <w:p w14:paraId="19CB4FC0" w14:textId="3C873685" w:rsidR="003E66DF" w:rsidRPr="00017036" w:rsidRDefault="003E66DF" w:rsidP="00220737">
      <w:pPr>
        <w:pStyle w:val="ListParagraph"/>
        <w:numPr>
          <w:ilvl w:val="3"/>
          <w:numId w:val="45"/>
        </w:numPr>
        <w:tabs>
          <w:tab w:val="left" w:pos="8190"/>
        </w:tabs>
        <w:spacing w:after="120" w:line="240" w:lineRule="auto"/>
        <w:contextualSpacing w:val="0"/>
        <w:rPr>
          <w:rFonts w:eastAsiaTheme="minorEastAsia"/>
        </w:rPr>
      </w:pPr>
      <w:r w:rsidRPr="00017036">
        <w:rPr>
          <w:b/>
          <w:bCs/>
          <w:szCs w:val="20"/>
        </w:rPr>
        <w:t>[N]</w:t>
      </w:r>
      <w:r w:rsidRPr="00017036">
        <w:rPr>
          <w:szCs w:val="20"/>
        </w:rPr>
        <w:t xml:space="preserve"> In Section </w:t>
      </w:r>
      <w:r w:rsidR="00396D09" w:rsidRPr="00017036">
        <w:rPr>
          <w:szCs w:val="20"/>
        </w:rPr>
        <w:fldChar w:fldCharType="begin"/>
      </w:r>
      <w:r w:rsidR="00396D09" w:rsidRPr="00017036">
        <w:rPr>
          <w:szCs w:val="20"/>
        </w:rPr>
        <w:instrText xml:space="preserve"> REF _Ref220703299 \r \h </w:instrText>
      </w:r>
      <w:r w:rsidR="00396D09" w:rsidRPr="00017036">
        <w:rPr>
          <w:szCs w:val="20"/>
        </w:rPr>
      </w:r>
      <w:r w:rsidR="00396D09" w:rsidRPr="00017036">
        <w:rPr>
          <w:szCs w:val="20"/>
        </w:rPr>
        <w:fldChar w:fldCharType="separate"/>
      </w:r>
      <w:r w:rsidR="00F91D0D">
        <w:rPr>
          <w:szCs w:val="20"/>
        </w:rPr>
        <w:t>10.6</w:t>
      </w:r>
      <w:r w:rsidR="00396D09" w:rsidRPr="00017036">
        <w:rPr>
          <w:szCs w:val="20"/>
        </w:rPr>
        <w:fldChar w:fldCharType="end"/>
      </w:r>
      <w:r w:rsidRPr="00017036">
        <w:rPr>
          <w:szCs w:val="20"/>
        </w:rPr>
        <w:t xml:space="preserve"> it was shown that there is no solution for an </w:t>
      </w:r>
      <m:oMath>
        <m:r>
          <m:rPr>
            <m:scr m:val="sans-serif"/>
            <m:sty m:val="p"/>
          </m:rPr>
          <w:rPr>
            <w:rFonts w:ascii="Cambria Math" w:hAnsi="Cambria Math"/>
            <w:szCs w:val="20"/>
          </w:rPr>
          <m:t>m=</m:t>
        </m:r>
        <m:r>
          <w:rPr>
            <w:rFonts w:ascii="Cambria Math" w:hAnsi="Cambria Math"/>
            <w:szCs w:val="20"/>
          </w:rPr>
          <m:t>2</m:t>
        </m:r>
      </m:oMath>
      <w:r w:rsidRPr="00017036">
        <w:rPr>
          <w:szCs w:val="20"/>
        </w:rPr>
        <w:t xml:space="preserve"> node. Is there a solution for an </w:t>
      </w:r>
      <m:oMath>
        <m:r>
          <m:rPr>
            <m:scr m:val="sans-serif"/>
            <m:sty m:val="p"/>
          </m:rPr>
          <w:rPr>
            <w:rFonts w:ascii="Cambria Math" w:hAnsi="Cambria Math"/>
            <w:szCs w:val="20"/>
          </w:rPr>
          <m:t>m=</m:t>
        </m:r>
        <m:r>
          <w:rPr>
            <w:rFonts w:ascii="Cambria Math" w:hAnsi="Cambria Math"/>
            <w:szCs w:val="20"/>
          </w:rPr>
          <m:t>2</m:t>
        </m:r>
      </m:oMath>
      <w:r w:rsidRPr="00017036">
        <w:rPr>
          <w:szCs w:val="20"/>
        </w:rPr>
        <w:t xml:space="preserve"> antinode?</w:t>
      </w:r>
    </w:p>
    <w:p w14:paraId="71CA04FA" w14:textId="77777777" w:rsidR="00017036" w:rsidRPr="00C45DD7" w:rsidRDefault="00017036" w:rsidP="00017036">
      <w:pPr>
        <w:pStyle w:val="Heading3"/>
        <w:spacing w:before="0" w:after="120" w:line="240" w:lineRule="auto"/>
        <w:ind w:left="50"/>
      </w:pPr>
      <w:r w:rsidRPr="00C45DD7">
        <w:t>Level 4 - Analyze</w:t>
      </w:r>
    </w:p>
    <w:p w14:paraId="728A735D" w14:textId="2A436123" w:rsidR="00017036" w:rsidRPr="00017036" w:rsidRDefault="003E66DF" w:rsidP="00220737">
      <w:pPr>
        <w:pStyle w:val="ListParagraph"/>
        <w:numPr>
          <w:ilvl w:val="3"/>
          <w:numId w:val="45"/>
        </w:numPr>
        <w:tabs>
          <w:tab w:val="left" w:pos="8190"/>
        </w:tabs>
        <w:spacing w:after="120" w:line="240" w:lineRule="auto"/>
        <w:contextualSpacing w:val="0"/>
        <w:rPr>
          <w:rFonts w:eastAsiaTheme="minorEastAsia"/>
        </w:rPr>
      </w:pPr>
      <w:bookmarkStart w:id="647" w:name="level-4---analyze-9"/>
      <w:bookmarkEnd w:id="634"/>
      <w:r w:rsidRPr="00017036">
        <w:rPr>
          <w:b/>
          <w:bCs/>
          <w:szCs w:val="20"/>
        </w:rPr>
        <w:t>[N]</w:t>
      </w:r>
      <w:r w:rsidRPr="00017036">
        <w:rPr>
          <w:szCs w:val="20"/>
        </w:rPr>
        <w:t xml:space="preserve"> How tall would a column of water need to be to apply the same pressure to the ground as the column of sandstone in Section </w:t>
      </w:r>
      <w:r w:rsidR="00396D09" w:rsidRPr="00017036">
        <w:rPr>
          <w:szCs w:val="20"/>
        </w:rPr>
        <w:fldChar w:fldCharType="begin"/>
      </w:r>
      <w:r w:rsidR="00396D09" w:rsidRPr="00017036">
        <w:rPr>
          <w:szCs w:val="20"/>
        </w:rPr>
        <w:instrText xml:space="preserve"> REF _Ref220703312 \r \h </w:instrText>
      </w:r>
      <w:r w:rsidR="00396D09" w:rsidRPr="00017036">
        <w:rPr>
          <w:szCs w:val="20"/>
        </w:rPr>
      </w:r>
      <w:r w:rsidR="00396D09" w:rsidRPr="00017036">
        <w:rPr>
          <w:szCs w:val="20"/>
        </w:rPr>
        <w:fldChar w:fldCharType="separate"/>
      </w:r>
      <w:r w:rsidR="00F91D0D">
        <w:rPr>
          <w:szCs w:val="20"/>
        </w:rPr>
        <w:t>10.1</w:t>
      </w:r>
      <w:r w:rsidR="00396D09" w:rsidRPr="00017036">
        <w:rPr>
          <w:szCs w:val="20"/>
        </w:rPr>
        <w:fldChar w:fldCharType="end"/>
      </w:r>
      <w:r w:rsidRPr="00017036">
        <w:rPr>
          <w:szCs w:val="20"/>
        </w:rPr>
        <w:t>?</w:t>
      </w:r>
      <w:bookmarkStart w:id="648" w:name="q:Liquids-4-2"/>
      <w:bookmarkEnd w:id="648"/>
    </w:p>
    <w:p w14:paraId="05E09B97" w14:textId="75F246DD" w:rsidR="0085586C" w:rsidRPr="0085586C" w:rsidRDefault="003E66DF" w:rsidP="00220737">
      <w:pPr>
        <w:pStyle w:val="ListParagraph"/>
        <w:numPr>
          <w:ilvl w:val="3"/>
          <w:numId w:val="45"/>
        </w:numPr>
        <w:tabs>
          <w:tab w:val="left" w:pos="8190"/>
        </w:tabs>
        <w:spacing w:after="120" w:line="240" w:lineRule="auto"/>
        <w:contextualSpacing w:val="0"/>
        <w:rPr>
          <w:rFonts w:eastAsiaTheme="minorEastAsia"/>
        </w:rPr>
      </w:pPr>
      <w:r w:rsidRPr="00017036">
        <w:rPr>
          <w:b/>
          <w:bCs/>
          <w:szCs w:val="20"/>
        </w:rPr>
        <w:t>[N]</w:t>
      </w:r>
      <w:r w:rsidRPr="00017036">
        <w:rPr>
          <w:szCs w:val="20"/>
        </w:rPr>
        <w:t xml:space="preserve"> How tall would a column of mercury need to be to apply the same pressure to the ground as the column of sandstone in Section </w:t>
      </w:r>
      <w:r w:rsidR="00396D09" w:rsidRPr="00017036">
        <w:rPr>
          <w:szCs w:val="20"/>
        </w:rPr>
        <w:fldChar w:fldCharType="begin"/>
      </w:r>
      <w:r w:rsidR="00396D09" w:rsidRPr="00017036">
        <w:rPr>
          <w:szCs w:val="20"/>
        </w:rPr>
        <w:instrText xml:space="preserve"> REF _Ref220703320 \r \h </w:instrText>
      </w:r>
      <w:r w:rsidR="00396D09" w:rsidRPr="00017036">
        <w:rPr>
          <w:szCs w:val="20"/>
        </w:rPr>
      </w:r>
      <w:r w:rsidR="00396D09" w:rsidRPr="00017036">
        <w:rPr>
          <w:szCs w:val="20"/>
        </w:rPr>
        <w:fldChar w:fldCharType="separate"/>
      </w:r>
      <w:r w:rsidR="00F91D0D">
        <w:rPr>
          <w:szCs w:val="20"/>
        </w:rPr>
        <w:t>10.1</w:t>
      </w:r>
      <w:r w:rsidR="00396D09" w:rsidRPr="00017036">
        <w:rPr>
          <w:szCs w:val="20"/>
        </w:rPr>
        <w:fldChar w:fldCharType="end"/>
      </w:r>
      <w:r w:rsidRPr="00017036">
        <w:rPr>
          <w:szCs w:val="20"/>
        </w:rPr>
        <w:t xml:space="preserve">? The density of mercury, which is a liquid at room temperature, is </w:t>
      </w:r>
      <m:oMath>
        <m:r>
          <w:rPr>
            <w:rFonts w:ascii="Cambria Math" w:hAnsi="Cambria Math"/>
            <w:szCs w:val="20"/>
          </w:rPr>
          <m:t>13 500 </m:t>
        </m:r>
        <m:r>
          <m:rPr>
            <m:scr m:val="sans-serif"/>
            <m:sty m:val="p"/>
          </m:rPr>
          <w:rPr>
            <w:rFonts w:ascii="Cambria Math" w:hAnsi="Cambria Math"/>
            <w:szCs w:val="20"/>
          </w:rPr>
          <m:t>kg/</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3</m:t>
            </m:r>
          </m:sup>
        </m:sSup>
      </m:oMath>
      <w:r w:rsidRPr="00017036">
        <w:rPr>
          <w:szCs w:val="20"/>
        </w:rPr>
        <w:t>.</w:t>
      </w:r>
      <w:bookmarkStart w:id="649" w:name="q:Liquids-4-3"/>
      <w:bookmarkEnd w:id="649"/>
    </w:p>
    <w:p w14:paraId="1537E73A" w14:textId="6A95939A" w:rsidR="00AC47BC" w:rsidRPr="00AC47BC" w:rsidRDefault="003E66DF" w:rsidP="00220737">
      <w:pPr>
        <w:pStyle w:val="ListParagraph"/>
        <w:numPr>
          <w:ilvl w:val="3"/>
          <w:numId w:val="45"/>
        </w:numPr>
        <w:tabs>
          <w:tab w:val="left" w:pos="8190"/>
        </w:tabs>
        <w:spacing w:after="120" w:line="240" w:lineRule="auto"/>
        <w:contextualSpacing w:val="0"/>
        <w:rPr>
          <w:rFonts w:eastAsiaTheme="minorEastAsia"/>
        </w:rPr>
      </w:pPr>
      <w:r w:rsidRPr="0085586C">
        <w:rPr>
          <w:b/>
          <w:bCs/>
          <w:szCs w:val="20"/>
        </w:rPr>
        <w:t>[W &amp; N]</w:t>
      </w:r>
      <w:r w:rsidRPr="0085586C">
        <w:rPr>
          <w:szCs w:val="20"/>
        </w:rPr>
        <w:t xml:space="preserve"> The image below shows a measuring cup with a sealable spout. The spout has been sealed such that the level of liquid (assumed to have the same density as water) in the spout is 1 cm below the level of liquid in the main body of the measuring cup. How much external pressure is the seal applying to the liquid?</w:t>
      </w:r>
      <w:r w:rsidR="0085586C">
        <w:rPr>
          <w:szCs w:val="20"/>
        </w:rPr>
        <w:br/>
      </w:r>
      <w:r w:rsidRPr="00BC57AD">
        <w:rPr>
          <w:noProof/>
        </w:rPr>
        <w:lastRenderedPageBreak/>
        <w:drawing>
          <wp:inline distT="0" distB="0" distL="0" distR="0" wp14:anchorId="36D79996" wp14:editId="6B99B32C">
            <wp:extent cx="2032907" cy="1657350"/>
            <wp:effectExtent l="0" t="0" r="5715" b="0"/>
            <wp:docPr id="1172" name="Picture" descr="A transparent measuring cup sits on a table and is filled with a cloudy yellow liquid. A red-tipped thermometer is partially submerged in the liquid, leaning against the inside of the cup. Measurement markings are visible on the side of the cup, and the scene is backlit by a window with trees visible outside."/>
            <wp:cNvGraphicFramePr/>
            <a:graphic xmlns:a="http://schemas.openxmlformats.org/drawingml/2006/main">
              <a:graphicData uri="http://schemas.openxmlformats.org/drawingml/2006/picture">
                <pic:pic xmlns:pic="http://schemas.openxmlformats.org/drawingml/2006/picture">
                  <pic:nvPicPr>
                    <pic:cNvPr id="1172" name="Picture" descr="A transparent measuring cup sits on a table and is filled with a cloudy yellow liquid. A red-tipped thermometer is partially submerged in the liquid, leaning against the inside of the cup. Measurement markings are visible on the side of the cup, and the scene is backlit by a window with trees visible outside."/>
                    <pic:cNvPicPr>
                      <a:picLocks noChangeAspect="1" noChangeArrowheads="1"/>
                    </pic:cNvPicPr>
                  </pic:nvPicPr>
                  <pic:blipFill>
                    <a:blip r:embed="rId360" cstate="screen">
                      <a:extLst>
                        <a:ext uri="{28A0092B-C50C-407E-A947-70E740481C1C}">
                          <a14:useLocalDpi xmlns:a14="http://schemas.microsoft.com/office/drawing/2010/main"/>
                        </a:ext>
                      </a:extLst>
                    </a:blip>
                    <a:stretch>
                      <a:fillRect/>
                    </a:stretch>
                  </pic:blipFill>
                  <pic:spPr bwMode="auto">
                    <a:xfrm>
                      <a:off x="0" y="0"/>
                      <a:ext cx="2040961" cy="1663916"/>
                    </a:xfrm>
                    <a:prstGeom prst="rect">
                      <a:avLst/>
                    </a:prstGeom>
                    <a:noFill/>
                    <a:ln w="9525">
                      <a:noFill/>
                      <a:headEnd/>
                      <a:tailEnd/>
                    </a:ln>
                  </pic:spPr>
                </pic:pic>
              </a:graphicData>
            </a:graphic>
          </wp:inline>
        </w:drawing>
      </w:r>
      <w:r w:rsidRPr="0085586C">
        <w:rPr>
          <w:szCs w:val="20"/>
        </w:rPr>
        <w:br/>
      </w:r>
      <w:r w:rsidRPr="0085586C">
        <w:rPr>
          <w:i/>
          <w:iCs/>
          <w:sz w:val="18"/>
          <w:szCs w:val="18"/>
        </w:rPr>
        <w:t>A measuring cup with two different levels of liquid.</w:t>
      </w:r>
      <w:r w:rsidR="0085586C" w:rsidRPr="0085586C">
        <w:rPr>
          <w:i/>
          <w:iCs/>
          <w:sz w:val="18"/>
          <w:szCs w:val="18"/>
          <w:vertAlign w:val="superscript"/>
        </w:rPr>
        <w:fldChar w:fldCharType="begin"/>
      </w:r>
      <w:r w:rsidR="0085586C" w:rsidRPr="0085586C">
        <w:rPr>
          <w:i/>
          <w:iCs/>
          <w:sz w:val="18"/>
          <w:szCs w:val="18"/>
          <w:vertAlign w:val="superscript"/>
        </w:rPr>
        <w:instrText xml:space="preserve"> NOTEREF _Ref218898700 \h  \* MERGEFORMAT </w:instrText>
      </w:r>
      <w:r w:rsidR="0085586C" w:rsidRPr="0085586C">
        <w:rPr>
          <w:i/>
          <w:iCs/>
          <w:sz w:val="18"/>
          <w:szCs w:val="18"/>
          <w:vertAlign w:val="superscript"/>
        </w:rPr>
      </w:r>
      <w:r w:rsidR="0085586C" w:rsidRPr="0085586C">
        <w:rPr>
          <w:i/>
          <w:iCs/>
          <w:sz w:val="18"/>
          <w:szCs w:val="18"/>
          <w:vertAlign w:val="superscript"/>
        </w:rPr>
        <w:fldChar w:fldCharType="separate"/>
      </w:r>
      <w:r w:rsidR="00F91D0D">
        <w:rPr>
          <w:i/>
          <w:iCs/>
          <w:sz w:val="18"/>
          <w:szCs w:val="18"/>
          <w:vertAlign w:val="superscript"/>
        </w:rPr>
        <w:t>1</w:t>
      </w:r>
      <w:r w:rsidR="0085586C" w:rsidRPr="0085586C">
        <w:rPr>
          <w:i/>
          <w:iCs/>
          <w:sz w:val="18"/>
          <w:szCs w:val="18"/>
          <w:vertAlign w:val="superscript"/>
        </w:rPr>
        <w:fldChar w:fldCharType="end"/>
      </w:r>
      <w:bookmarkStart w:id="650" w:name="q:Liquids-4-4"/>
      <w:bookmarkEnd w:id="650"/>
    </w:p>
    <w:p w14:paraId="061B40CE" w14:textId="074C7CF3" w:rsidR="00AC47BC" w:rsidRPr="00AC47BC" w:rsidRDefault="003E66DF" w:rsidP="00220737">
      <w:pPr>
        <w:pStyle w:val="ListParagraph"/>
        <w:numPr>
          <w:ilvl w:val="3"/>
          <w:numId w:val="45"/>
        </w:numPr>
        <w:tabs>
          <w:tab w:val="left" w:pos="8190"/>
        </w:tabs>
        <w:spacing w:after="120" w:line="240" w:lineRule="auto"/>
        <w:contextualSpacing w:val="0"/>
        <w:rPr>
          <w:rFonts w:eastAsiaTheme="minorEastAsia"/>
        </w:rPr>
      </w:pPr>
      <w:bookmarkStart w:id="651" w:name="_Ref221805840"/>
      <w:bookmarkStart w:id="652" w:name="_Ref220704994"/>
      <w:r w:rsidRPr="00AC47BC">
        <w:rPr>
          <w:b/>
          <w:bCs/>
          <w:szCs w:val="20"/>
        </w:rPr>
        <w:t>[N]</w:t>
      </w:r>
      <w:r w:rsidRPr="00AC47BC">
        <w:rPr>
          <w:szCs w:val="20"/>
        </w:rPr>
        <w:t xml:space="preserve"> A hydraulic lift is used to raise a 2 500 kg truck </w:t>
      </w:r>
      <w:r w:rsidR="00C17D7A" w:rsidRPr="00AC47BC">
        <w:rPr>
          <w:szCs w:val="20"/>
        </w:rPr>
        <w:t>off</w:t>
      </w:r>
      <w:r w:rsidRPr="00AC47BC">
        <w:rPr>
          <w:szCs w:val="20"/>
        </w:rPr>
        <w:t xml:space="preserve"> the floor in a repair shop. The total area of the four cylinders that are </w:t>
      </w:r>
      <w:r w:rsidR="00C17D7A" w:rsidRPr="00AC47BC">
        <w:rPr>
          <w:szCs w:val="20"/>
        </w:rPr>
        <w:t>lifting</w:t>
      </w:r>
      <w:r w:rsidRPr="00AC47BC">
        <w:rPr>
          <w:szCs w:val="20"/>
        </w:rPr>
        <w:t xml:space="preserve"> the truck is 0.5 m</w:t>
      </w:r>
      <w:r w:rsidRPr="00AC47BC">
        <w:rPr>
          <w:szCs w:val="20"/>
          <w:vertAlign w:val="superscript"/>
        </w:rPr>
        <w:t>2</w:t>
      </w:r>
      <w:r w:rsidRPr="00AC47BC">
        <w:rPr>
          <w:szCs w:val="20"/>
        </w:rPr>
        <w:t>. The external pressure applied to the liquid is created by a cylindrical piston with a radius of 0.03 m. How much force does the piston need to use to lift the truck?</w:t>
      </w:r>
      <w:bookmarkStart w:id="653" w:name="q:Liquids-4-5"/>
      <w:bookmarkEnd w:id="651"/>
      <w:bookmarkEnd w:id="652"/>
      <w:bookmarkEnd w:id="653"/>
    </w:p>
    <w:p w14:paraId="77FA8984" w14:textId="77777777" w:rsidR="00AC47BC" w:rsidRPr="00AC47BC" w:rsidRDefault="003E66DF" w:rsidP="00220737">
      <w:pPr>
        <w:pStyle w:val="ListParagraph"/>
        <w:numPr>
          <w:ilvl w:val="3"/>
          <w:numId w:val="45"/>
        </w:numPr>
        <w:tabs>
          <w:tab w:val="left" w:pos="8190"/>
        </w:tabs>
        <w:spacing w:after="120" w:line="240" w:lineRule="auto"/>
        <w:contextualSpacing w:val="0"/>
        <w:rPr>
          <w:rFonts w:eastAsiaTheme="minorEastAsia"/>
        </w:rPr>
      </w:pPr>
      <w:r w:rsidRPr="00AC47BC">
        <w:rPr>
          <w:b/>
          <w:bCs/>
          <w:szCs w:val="20"/>
        </w:rPr>
        <w:t>[W, G, &amp; N]</w:t>
      </w:r>
      <w:r w:rsidRPr="00AC47BC">
        <w:rPr>
          <w:szCs w:val="20"/>
        </w:rPr>
        <w:t xml:space="preserve"> A 1-cm-radius solid ball of lead is dropped into a deep pool of mercury.</w:t>
      </w:r>
    </w:p>
    <w:p w14:paraId="239C5E78" w14:textId="1C622F60" w:rsidR="00AC47BC" w:rsidRPr="00AC47BC" w:rsidRDefault="003E66DF" w:rsidP="00220737">
      <w:pPr>
        <w:pStyle w:val="ListParagraph"/>
        <w:numPr>
          <w:ilvl w:val="4"/>
          <w:numId w:val="45"/>
        </w:numPr>
        <w:tabs>
          <w:tab w:val="left" w:pos="8190"/>
        </w:tabs>
        <w:spacing w:after="120" w:line="240" w:lineRule="auto"/>
        <w:contextualSpacing w:val="0"/>
        <w:rPr>
          <w:rFonts w:eastAsiaTheme="minorEastAsia"/>
        </w:rPr>
      </w:pPr>
      <w:r w:rsidRPr="00AC47BC">
        <w:rPr>
          <w:szCs w:val="20"/>
        </w:rPr>
        <w:t>What is the volume of the lead ball?</w:t>
      </w:r>
    </w:p>
    <w:p w14:paraId="014FC1E5" w14:textId="7DC03915" w:rsidR="00AC47BC" w:rsidRPr="00AC47BC" w:rsidRDefault="003E66DF" w:rsidP="00220737">
      <w:pPr>
        <w:pStyle w:val="ListParagraph"/>
        <w:numPr>
          <w:ilvl w:val="4"/>
          <w:numId w:val="45"/>
        </w:numPr>
        <w:tabs>
          <w:tab w:val="left" w:pos="8190"/>
        </w:tabs>
        <w:spacing w:after="120" w:line="240" w:lineRule="auto"/>
        <w:contextualSpacing w:val="0"/>
        <w:rPr>
          <w:rFonts w:eastAsiaTheme="minorEastAsia"/>
        </w:rPr>
      </w:pPr>
      <w:bookmarkStart w:id="654" w:name="_Ref221805849"/>
      <w:r w:rsidRPr="00AC47BC">
        <w:rPr>
          <w:szCs w:val="20"/>
        </w:rPr>
        <w:t>Look up the density of lead and use it to calculate the mass of the lead ball.</w:t>
      </w:r>
      <w:bookmarkEnd w:id="654"/>
    </w:p>
    <w:p w14:paraId="0E8BF5E5" w14:textId="525AD835" w:rsidR="00AC47BC" w:rsidRPr="00AC47BC" w:rsidRDefault="003E66DF" w:rsidP="00220737">
      <w:pPr>
        <w:pStyle w:val="ListParagraph"/>
        <w:numPr>
          <w:ilvl w:val="4"/>
          <w:numId w:val="45"/>
        </w:numPr>
        <w:tabs>
          <w:tab w:val="left" w:pos="8190"/>
        </w:tabs>
        <w:spacing w:after="120" w:line="240" w:lineRule="auto"/>
        <w:contextualSpacing w:val="0"/>
        <w:rPr>
          <w:rFonts w:eastAsiaTheme="minorEastAsia"/>
        </w:rPr>
      </w:pPr>
      <w:r w:rsidRPr="00AC47BC">
        <w:rPr>
          <w:szCs w:val="20"/>
        </w:rPr>
        <w:t>Look up the density of mercury. Does the lead ball sink or float?</w:t>
      </w:r>
    </w:p>
    <w:p w14:paraId="7CBEE270" w14:textId="02255395" w:rsidR="00AC47BC" w:rsidRPr="00933BDE" w:rsidRDefault="003E66DF" w:rsidP="00220737">
      <w:pPr>
        <w:pStyle w:val="ListParagraph"/>
        <w:numPr>
          <w:ilvl w:val="4"/>
          <w:numId w:val="45"/>
        </w:numPr>
        <w:tabs>
          <w:tab w:val="left" w:pos="8190"/>
        </w:tabs>
        <w:spacing w:after="120" w:line="240" w:lineRule="auto"/>
        <w:contextualSpacing w:val="0"/>
        <w:rPr>
          <w:rFonts w:eastAsiaTheme="minorEastAsia"/>
          <w:i/>
          <w:iCs/>
          <w:sz w:val="18"/>
          <w:szCs w:val="20"/>
        </w:rPr>
      </w:pPr>
      <w:r w:rsidRPr="00AC47BC">
        <w:rPr>
          <w:szCs w:val="20"/>
        </w:rPr>
        <w:t>Draw a force diagram of the lead ball.</w:t>
      </w:r>
    </w:p>
    <w:p w14:paraId="4A0A3E14" w14:textId="6D0424F0" w:rsidR="005578F7" w:rsidRPr="005578F7" w:rsidRDefault="003E66DF" w:rsidP="00220737">
      <w:pPr>
        <w:pStyle w:val="ListParagraph"/>
        <w:numPr>
          <w:ilvl w:val="4"/>
          <w:numId w:val="45"/>
        </w:numPr>
        <w:tabs>
          <w:tab w:val="left" w:pos="8190"/>
        </w:tabs>
        <w:spacing w:after="120" w:line="240" w:lineRule="auto"/>
        <w:contextualSpacing w:val="0"/>
        <w:rPr>
          <w:rFonts w:eastAsiaTheme="minorEastAsia"/>
        </w:rPr>
      </w:pPr>
      <w:bookmarkStart w:id="655" w:name="_Ref221805860"/>
      <w:r w:rsidRPr="00AC47BC">
        <w:rPr>
          <w:szCs w:val="20"/>
        </w:rPr>
        <w:t>Find the buoyant force on the lead ball.</w:t>
      </w:r>
      <w:bookmarkEnd w:id="655"/>
    </w:p>
    <w:p w14:paraId="466E748C" w14:textId="5309F2AA" w:rsidR="005578F7" w:rsidRPr="005578F7" w:rsidRDefault="003E66DF" w:rsidP="00220737">
      <w:pPr>
        <w:pStyle w:val="ListParagraph"/>
        <w:numPr>
          <w:ilvl w:val="4"/>
          <w:numId w:val="45"/>
        </w:numPr>
        <w:tabs>
          <w:tab w:val="left" w:pos="8190"/>
        </w:tabs>
        <w:spacing w:after="120" w:line="240" w:lineRule="auto"/>
        <w:contextualSpacing w:val="0"/>
        <w:rPr>
          <w:rFonts w:eastAsiaTheme="minorEastAsia"/>
        </w:rPr>
      </w:pPr>
      <w:r w:rsidRPr="005578F7">
        <w:rPr>
          <w:szCs w:val="20"/>
        </w:rPr>
        <w:t>Find the submerged volume of the lead ball.</w:t>
      </w:r>
      <w:bookmarkStart w:id="656" w:name="q:Liquids-4-6"/>
      <w:bookmarkEnd w:id="656"/>
    </w:p>
    <w:p w14:paraId="372A94A6" w14:textId="3FAF4EAE" w:rsidR="005578F7" w:rsidRPr="005578F7" w:rsidRDefault="003E66DF" w:rsidP="00220737">
      <w:pPr>
        <w:pStyle w:val="ListParagraph"/>
        <w:numPr>
          <w:ilvl w:val="3"/>
          <w:numId w:val="45"/>
        </w:numPr>
        <w:tabs>
          <w:tab w:val="left" w:pos="8190"/>
        </w:tabs>
        <w:spacing w:after="120" w:line="240" w:lineRule="auto"/>
        <w:contextualSpacing w:val="0"/>
        <w:rPr>
          <w:rFonts w:eastAsiaTheme="minorEastAsia"/>
        </w:rPr>
      </w:pPr>
      <w:bookmarkStart w:id="657" w:name="_Ref221805871"/>
      <w:r w:rsidRPr="005578F7">
        <w:rPr>
          <w:b/>
          <w:bCs/>
          <w:szCs w:val="20"/>
        </w:rPr>
        <w:t>[W]</w:t>
      </w:r>
      <w:r w:rsidRPr="005578F7">
        <w:rPr>
          <w:szCs w:val="20"/>
        </w:rPr>
        <w:t xml:space="preserve"> We considered examples where the magnitude of the buoyant force was equal to or less than the force of gravity. Is it possible for buoyant force to be greater than the force of gravity? If so, give an example. If not, explain why not.</w:t>
      </w:r>
      <w:bookmarkEnd w:id="657"/>
    </w:p>
    <w:p w14:paraId="081F7217" w14:textId="436A4AC5" w:rsidR="005578F7" w:rsidRPr="005578F7" w:rsidRDefault="003E66DF" w:rsidP="00220737">
      <w:pPr>
        <w:pStyle w:val="ListParagraph"/>
        <w:numPr>
          <w:ilvl w:val="3"/>
          <w:numId w:val="45"/>
        </w:numPr>
        <w:tabs>
          <w:tab w:val="left" w:pos="8190"/>
        </w:tabs>
        <w:spacing w:after="120" w:line="240" w:lineRule="auto"/>
        <w:contextualSpacing w:val="0"/>
        <w:rPr>
          <w:rFonts w:eastAsiaTheme="minorEastAsia"/>
        </w:rPr>
      </w:pPr>
      <w:bookmarkStart w:id="658" w:name="_Ref221805881"/>
      <w:r w:rsidRPr="005578F7">
        <w:rPr>
          <w:b/>
          <w:bCs/>
          <w:szCs w:val="20"/>
        </w:rPr>
        <w:t>[N]</w:t>
      </w:r>
      <w:r w:rsidRPr="005578F7">
        <w:rPr>
          <w:szCs w:val="20"/>
        </w:rPr>
        <w:t xml:space="preserve"> Consider a horizontal pipe carrying a liquid with high viscosity. What would happen to the volumetric flow rate if everything else remained unchanged except that…</w:t>
      </w:r>
      <w:bookmarkEnd w:id="658"/>
    </w:p>
    <w:p w14:paraId="1E5F78DE" w14:textId="5FC32E13" w:rsidR="005578F7" w:rsidRPr="005578F7" w:rsidRDefault="003E66DF" w:rsidP="00220737">
      <w:pPr>
        <w:pStyle w:val="ListParagraph"/>
        <w:numPr>
          <w:ilvl w:val="4"/>
          <w:numId w:val="45"/>
        </w:numPr>
        <w:tabs>
          <w:tab w:val="left" w:pos="8190"/>
        </w:tabs>
        <w:spacing w:after="120" w:line="240" w:lineRule="auto"/>
        <w:contextualSpacing w:val="0"/>
        <w:rPr>
          <w:rFonts w:eastAsiaTheme="minorEastAsia"/>
        </w:rPr>
      </w:pPr>
      <w:r w:rsidRPr="005578F7">
        <w:rPr>
          <w:szCs w:val="20"/>
        </w:rPr>
        <w:t>The radius of the pipe doubled?</w:t>
      </w:r>
    </w:p>
    <w:p w14:paraId="3B81D041" w14:textId="5DCB65D1" w:rsidR="005578F7" w:rsidRPr="005578F7" w:rsidRDefault="003E66DF" w:rsidP="00220737">
      <w:pPr>
        <w:pStyle w:val="ListParagraph"/>
        <w:numPr>
          <w:ilvl w:val="4"/>
          <w:numId w:val="45"/>
        </w:numPr>
        <w:tabs>
          <w:tab w:val="left" w:pos="8190"/>
        </w:tabs>
        <w:spacing w:after="120" w:line="240" w:lineRule="auto"/>
        <w:contextualSpacing w:val="0"/>
        <w:rPr>
          <w:rFonts w:eastAsiaTheme="minorEastAsia"/>
        </w:rPr>
      </w:pPr>
      <w:r w:rsidRPr="005578F7">
        <w:rPr>
          <w:szCs w:val="20"/>
        </w:rPr>
        <w:t>The length of the pipe doubled?</w:t>
      </w:r>
    </w:p>
    <w:p w14:paraId="644C9449" w14:textId="5F0DF7BD" w:rsidR="005578F7" w:rsidRPr="005578F7" w:rsidRDefault="003E66DF" w:rsidP="00220737">
      <w:pPr>
        <w:pStyle w:val="ListParagraph"/>
        <w:numPr>
          <w:ilvl w:val="4"/>
          <w:numId w:val="45"/>
        </w:numPr>
        <w:tabs>
          <w:tab w:val="left" w:pos="8190"/>
        </w:tabs>
        <w:spacing w:after="120" w:line="240" w:lineRule="auto"/>
        <w:contextualSpacing w:val="0"/>
        <w:rPr>
          <w:rFonts w:eastAsiaTheme="minorEastAsia"/>
        </w:rPr>
      </w:pPr>
      <w:r w:rsidRPr="005578F7">
        <w:rPr>
          <w:szCs w:val="20"/>
        </w:rPr>
        <w:t>The pressure difference doubled?</w:t>
      </w:r>
    </w:p>
    <w:p w14:paraId="74C56C2A" w14:textId="35E5EE52" w:rsidR="005578F7" w:rsidRPr="005578F7" w:rsidRDefault="003E66DF" w:rsidP="00220737">
      <w:pPr>
        <w:pStyle w:val="ListParagraph"/>
        <w:numPr>
          <w:ilvl w:val="4"/>
          <w:numId w:val="45"/>
        </w:numPr>
        <w:tabs>
          <w:tab w:val="left" w:pos="8190"/>
        </w:tabs>
        <w:spacing w:after="120" w:line="240" w:lineRule="auto"/>
        <w:contextualSpacing w:val="0"/>
        <w:rPr>
          <w:rFonts w:eastAsiaTheme="minorEastAsia"/>
        </w:rPr>
      </w:pPr>
      <w:r w:rsidRPr="005578F7">
        <w:rPr>
          <w:szCs w:val="20"/>
        </w:rPr>
        <w:t>The viscosity of the liquid doubled?</w:t>
      </w:r>
      <w:bookmarkStart w:id="659" w:name="q:Liquids-4-9"/>
      <w:bookmarkEnd w:id="659"/>
    </w:p>
    <w:p w14:paraId="053F793F" w14:textId="50F47F67" w:rsidR="000666BC" w:rsidRPr="000666BC" w:rsidRDefault="003E66DF" w:rsidP="00220737">
      <w:pPr>
        <w:pStyle w:val="ListParagraph"/>
        <w:numPr>
          <w:ilvl w:val="3"/>
          <w:numId w:val="45"/>
        </w:numPr>
        <w:tabs>
          <w:tab w:val="left" w:pos="8190"/>
        </w:tabs>
        <w:spacing w:after="120" w:line="240" w:lineRule="auto"/>
        <w:contextualSpacing w:val="0"/>
        <w:rPr>
          <w:rFonts w:eastAsiaTheme="minorEastAsia"/>
        </w:rPr>
      </w:pPr>
      <w:r w:rsidRPr="00BC57AD">
        <w:rPr>
          <w:noProof/>
        </w:rPr>
        <w:drawing>
          <wp:inline distT="0" distB="0" distL="0" distR="0" wp14:anchorId="17A8F34B" wp14:editId="544CA6E7">
            <wp:extent cx="152400" cy="152400"/>
            <wp:effectExtent l="0" t="0" r="0" b="0"/>
            <wp:docPr id="1179" name="Picture" descr="image"/>
            <wp:cNvGraphicFramePr/>
            <a:graphic xmlns:a="http://schemas.openxmlformats.org/drawingml/2006/main">
              <a:graphicData uri="http://schemas.openxmlformats.org/drawingml/2006/picture">
                <pic:pic xmlns:pic="http://schemas.openxmlformats.org/drawingml/2006/picture">
                  <pic:nvPicPr>
                    <pic:cNvPr id="1180" name="Picture" descr="img/MCAT.png"/>
                    <pic:cNvPicPr>
                      <a:picLocks noChangeAspect="1" noChangeArrowheads="1"/>
                    </pic:cNvPicPr>
                  </pic:nvPicPr>
                  <pic:blipFill>
                    <a:blip r:embed="rId361" cstate="screen">
                      <a:extLst>
                        <a:ext uri="{28A0092B-C50C-407E-A947-70E740481C1C}">
                          <a14:useLocalDpi xmlns:a14="http://schemas.microsoft.com/office/drawing/2010/main"/>
                        </a:ext>
                      </a:extLst>
                    </a:blip>
                    <a:stretch>
                      <a:fillRect/>
                    </a:stretch>
                  </pic:blipFill>
                  <pic:spPr bwMode="auto">
                    <a:xfrm>
                      <a:off x="0" y="0"/>
                      <a:ext cx="152400" cy="152400"/>
                    </a:xfrm>
                    <a:prstGeom prst="rect">
                      <a:avLst/>
                    </a:prstGeom>
                    <a:noFill/>
                    <a:ln w="9525">
                      <a:noFill/>
                      <a:headEnd/>
                      <a:tailEnd/>
                    </a:ln>
                  </pic:spPr>
                </pic:pic>
              </a:graphicData>
            </a:graphic>
          </wp:inline>
        </w:drawing>
      </w:r>
      <w:r w:rsidRPr="005578F7">
        <w:rPr>
          <w:szCs w:val="20"/>
        </w:rPr>
        <w:t xml:space="preserve"> </w:t>
      </w:r>
      <w:r w:rsidRPr="005578F7">
        <w:rPr>
          <w:b/>
          <w:bCs/>
          <w:szCs w:val="20"/>
        </w:rPr>
        <w:t>[W]</w:t>
      </w:r>
      <w:r w:rsidRPr="005578F7">
        <w:rPr>
          <w:szCs w:val="20"/>
        </w:rPr>
        <w:t xml:space="preserve"> “Pitot tubes” like the one in the figure below are used on aircraft to measure the windspeed of the airplane. A Pitot tube depends on the Venturi effect. The Pitot tube has one opening pointing forward on the airplane, and another on the side of the tube. A sensor is used to measure the pressure difference at these two positions. Based on what you know about pressure and fluid flow, explain which of the two openings would be at a higher pressure.</w:t>
      </w:r>
      <w:r w:rsidR="005578F7">
        <w:rPr>
          <w:szCs w:val="20"/>
        </w:rPr>
        <w:br/>
      </w:r>
      <w:r w:rsidRPr="00BC57AD">
        <w:rPr>
          <w:noProof/>
        </w:rPr>
        <w:drawing>
          <wp:inline distT="0" distB="0" distL="0" distR="0" wp14:anchorId="20FAD2AB" wp14:editId="35D02AED">
            <wp:extent cx="1600200" cy="1066800"/>
            <wp:effectExtent l="0" t="0" r="0" b="0"/>
            <wp:docPr id="1182" name="Picture" descr="A small airplane is shown from the side with a view of the underside of the wing. A metal support strut connects the wing to the fuselage, and the wing surface appears smooth and slightly curved."/>
            <wp:cNvGraphicFramePr/>
            <a:graphic xmlns:a="http://schemas.openxmlformats.org/drawingml/2006/main">
              <a:graphicData uri="http://schemas.openxmlformats.org/drawingml/2006/picture">
                <pic:pic xmlns:pic="http://schemas.openxmlformats.org/drawingml/2006/picture">
                  <pic:nvPicPr>
                    <pic:cNvPr id="1182" name="Picture" descr="A small airplane is shown from the side with a view of the underside of the wing. A metal support strut connects the wing to the fuselage, and the wing surface appears smooth and slightly curved."/>
                    <pic:cNvPicPr>
                      <a:picLocks noChangeAspect="1" noChangeArrowheads="1"/>
                    </pic:cNvPicPr>
                  </pic:nvPicPr>
                  <pic:blipFill>
                    <a:blip r:embed="rId362" cstate="screen">
                      <a:extLst>
                        <a:ext uri="{28A0092B-C50C-407E-A947-70E740481C1C}">
                          <a14:useLocalDpi xmlns:a14="http://schemas.microsoft.com/office/drawing/2010/main"/>
                        </a:ext>
                      </a:extLst>
                    </a:blip>
                    <a:stretch>
                      <a:fillRect/>
                    </a:stretch>
                  </pic:blipFill>
                  <pic:spPr bwMode="auto">
                    <a:xfrm>
                      <a:off x="0" y="0"/>
                      <a:ext cx="1600200" cy="1066800"/>
                    </a:xfrm>
                    <a:prstGeom prst="rect">
                      <a:avLst/>
                    </a:prstGeom>
                    <a:noFill/>
                    <a:ln w="9525">
                      <a:noFill/>
                      <a:headEnd/>
                      <a:tailEnd/>
                    </a:ln>
                  </pic:spPr>
                </pic:pic>
              </a:graphicData>
            </a:graphic>
          </wp:inline>
        </w:drawing>
      </w:r>
      <w:r w:rsidR="005578F7">
        <w:rPr>
          <w:szCs w:val="20"/>
        </w:rPr>
        <w:br/>
      </w:r>
      <w:r w:rsidRPr="005578F7">
        <w:rPr>
          <w:szCs w:val="20"/>
        </w:rPr>
        <w:t>A Pitot tube on the bottom side of an airplane wing.</w:t>
      </w:r>
      <w:r w:rsidR="000666BC">
        <w:rPr>
          <w:rStyle w:val="EndnoteReference"/>
          <w:szCs w:val="20"/>
        </w:rPr>
        <w:endnoteReference w:id="62"/>
      </w:r>
      <w:bookmarkStart w:id="660" w:name="q:Liquids-4-8"/>
      <w:bookmarkEnd w:id="660"/>
    </w:p>
    <w:p w14:paraId="2C32BC5A" w14:textId="4EC8746C" w:rsidR="003E66DF" w:rsidRPr="000666BC" w:rsidRDefault="003E66DF" w:rsidP="00220737">
      <w:pPr>
        <w:pStyle w:val="ListParagraph"/>
        <w:numPr>
          <w:ilvl w:val="3"/>
          <w:numId w:val="45"/>
        </w:numPr>
        <w:tabs>
          <w:tab w:val="left" w:pos="8190"/>
        </w:tabs>
        <w:spacing w:after="120" w:line="240" w:lineRule="auto"/>
        <w:contextualSpacing w:val="0"/>
        <w:rPr>
          <w:rFonts w:eastAsiaTheme="minorEastAsia"/>
        </w:rPr>
      </w:pPr>
      <w:bookmarkStart w:id="661" w:name="_Ref221805890"/>
      <w:r w:rsidRPr="000666BC">
        <w:rPr>
          <w:b/>
          <w:bCs/>
          <w:szCs w:val="20"/>
        </w:rPr>
        <w:lastRenderedPageBreak/>
        <w:t>[N]</w:t>
      </w:r>
      <w:r w:rsidRPr="000666BC">
        <w:rPr>
          <w:szCs w:val="20"/>
        </w:rPr>
        <w:t xml:space="preserve"> If the distance between two point sources was increased, would the number of possible nodes and antinodes increase, decrease or stay the same? Explain your reasoning.</w:t>
      </w:r>
      <w:bookmarkEnd w:id="661"/>
    </w:p>
    <w:p w14:paraId="2ECC0C21" w14:textId="77777777" w:rsidR="000666BC" w:rsidRPr="00C45DD7" w:rsidRDefault="000666BC" w:rsidP="000666BC">
      <w:pPr>
        <w:pStyle w:val="Heading3"/>
        <w:spacing w:before="0" w:after="120" w:line="240" w:lineRule="auto"/>
        <w:ind w:left="50"/>
      </w:pPr>
      <w:r w:rsidRPr="00C45DD7">
        <w:t>Level 5 - Evaluate</w:t>
      </w:r>
    </w:p>
    <w:p w14:paraId="40263ED8" w14:textId="7B27438C" w:rsidR="00AA6439" w:rsidRPr="00933BDE" w:rsidRDefault="003E66DF" w:rsidP="00220737">
      <w:pPr>
        <w:pStyle w:val="ListParagraph"/>
        <w:numPr>
          <w:ilvl w:val="3"/>
          <w:numId w:val="45"/>
        </w:numPr>
        <w:tabs>
          <w:tab w:val="left" w:pos="8190"/>
        </w:tabs>
        <w:spacing w:after="120" w:line="240" w:lineRule="auto"/>
        <w:contextualSpacing w:val="0"/>
        <w:rPr>
          <w:rFonts w:eastAsiaTheme="minorEastAsia"/>
          <w:i/>
          <w:iCs/>
          <w:sz w:val="18"/>
          <w:szCs w:val="20"/>
        </w:rPr>
      </w:pPr>
      <w:bookmarkStart w:id="662" w:name="level-5---evaluate-9"/>
      <w:bookmarkEnd w:id="647"/>
      <w:r w:rsidRPr="00AA6439">
        <w:rPr>
          <w:b/>
          <w:bCs/>
          <w:szCs w:val="20"/>
        </w:rPr>
        <w:t>[G &amp; N]</w:t>
      </w:r>
      <w:r w:rsidRPr="00AA6439">
        <w:rPr>
          <w:szCs w:val="20"/>
        </w:rPr>
        <w:t xml:space="preserve"> Create a line graph that shows the pressure in the column of water in </w:t>
      </w:r>
      <w:r w:rsidR="00C17D7A" w:rsidRPr="00AA6439">
        <w:rPr>
          <w:szCs w:val="20"/>
        </w:rPr>
        <w:fldChar w:fldCharType="begin"/>
      </w:r>
      <w:r w:rsidR="00C17D7A" w:rsidRPr="00AA6439">
        <w:rPr>
          <w:szCs w:val="20"/>
        </w:rPr>
        <w:instrText xml:space="preserve"> REF _Ref220659726 \h </w:instrText>
      </w:r>
      <w:r w:rsidR="00C17D7A" w:rsidRPr="00AA6439">
        <w:rPr>
          <w:szCs w:val="20"/>
        </w:rPr>
      </w:r>
      <w:r w:rsidR="00C17D7A" w:rsidRPr="00AA6439">
        <w:rPr>
          <w:szCs w:val="20"/>
        </w:rPr>
        <w:fldChar w:fldCharType="separate"/>
      </w:r>
      <w:r w:rsidR="00F91D0D" w:rsidRPr="008015F5">
        <w:t xml:space="preserve">Figure </w:t>
      </w:r>
      <w:r w:rsidR="00F91D0D">
        <w:rPr>
          <w:noProof/>
        </w:rPr>
        <w:t>10</w:t>
      </w:r>
      <w:r w:rsidR="00F91D0D" w:rsidRPr="008015F5">
        <w:t>.</w:t>
      </w:r>
      <w:r w:rsidR="00F91D0D">
        <w:rPr>
          <w:noProof/>
        </w:rPr>
        <w:t>5</w:t>
      </w:r>
      <w:r w:rsidR="00C17D7A" w:rsidRPr="00AA6439">
        <w:rPr>
          <w:szCs w:val="20"/>
        </w:rPr>
        <w:fldChar w:fldCharType="end"/>
      </w:r>
      <w:r w:rsidR="00C17D7A" w:rsidRPr="00AA6439">
        <w:rPr>
          <w:szCs w:val="20"/>
        </w:rPr>
        <w:t xml:space="preserve"> </w:t>
      </w:r>
      <w:r w:rsidRPr="00AA6439">
        <w:rPr>
          <w:szCs w:val="20"/>
        </w:rPr>
        <w:t xml:space="preserve">as a function of height </w:t>
      </w:r>
      <w:r w:rsidR="00C17D7A" w:rsidRPr="00AA6439">
        <w:rPr>
          <w:szCs w:val="20"/>
        </w:rPr>
        <w:t>off</w:t>
      </w:r>
      <w:r w:rsidRPr="00AA6439">
        <w:rPr>
          <w:szCs w:val="20"/>
        </w:rPr>
        <w:t xml:space="preserve"> the ground. Note that the height </w:t>
      </w:r>
      <w:r w:rsidR="00C17D7A" w:rsidRPr="00AA6439">
        <w:rPr>
          <w:szCs w:val="20"/>
        </w:rPr>
        <w:t>off</w:t>
      </w:r>
      <w:r w:rsidRPr="00AA6439">
        <w:rPr>
          <w:szCs w:val="20"/>
        </w:rPr>
        <w:t xml:space="preserve"> the ground is not the same as “h” in the figure. The total height of the column of water is 8 m.</w:t>
      </w:r>
      <w:bookmarkStart w:id="663" w:name="q:Liquids-5-2"/>
      <w:bookmarkEnd w:id="663"/>
    </w:p>
    <w:p w14:paraId="0EB13B87" w14:textId="2C575CC7" w:rsidR="00BE6C25" w:rsidRPr="00BE6C25" w:rsidRDefault="003E66DF" w:rsidP="00220737">
      <w:pPr>
        <w:pStyle w:val="ListParagraph"/>
        <w:numPr>
          <w:ilvl w:val="3"/>
          <w:numId w:val="45"/>
        </w:numPr>
        <w:tabs>
          <w:tab w:val="left" w:pos="8190"/>
        </w:tabs>
        <w:spacing w:after="120" w:line="240" w:lineRule="auto"/>
        <w:contextualSpacing w:val="0"/>
        <w:rPr>
          <w:rFonts w:eastAsiaTheme="minorEastAsia"/>
        </w:rPr>
      </w:pPr>
      <w:r w:rsidRPr="00AA6439">
        <w:rPr>
          <w:b/>
          <w:bCs/>
          <w:szCs w:val="20"/>
        </w:rPr>
        <w:t>[W, G, &amp; N]</w:t>
      </w:r>
      <w:r w:rsidRPr="00AA6439">
        <w:rPr>
          <w:szCs w:val="20"/>
        </w:rPr>
        <w:t xml:space="preserve"> </w:t>
      </w:r>
      <w:r w:rsidR="00BE6C25">
        <w:rPr>
          <w:szCs w:val="20"/>
        </w:rPr>
        <w:fldChar w:fldCharType="begin"/>
      </w:r>
      <w:r w:rsidR="00BE6C25">
        <w:rPr>
          <w:szCs w:val="20"/>
        </w:rPr>
        <w:instrText xml:space="preserve"> REF _Ref220704994 \r \h </w:instrText>
      </w:r>
      <w:r w:rsidR="00BE6C25">
        <w:rPr>
          <w:szCs w:val="20"/>
        </w:rPr>
      </w:r>
      <w:r w:rsidR="00BE6C25">
        <w:rPr>
          <w:szCs w:val="20"/>
        </w:rPr>
        <w:fldChar w:fldCharType="separate"/>
      </w:r>
      <w:r w:rsidR="00F91D0D">
        <w:rPr>
          <w:szCs w:val="20"/>
        </w:rPr>
        <w:t xml:space="preserve">Q10.23 </w:t>
      </w:r>
      <w:r w:rsidR="00BE6C25">
        <w:rPr>
          <w:szCs w:val="20"/>
        </w:rPr>
        <w:fldChar w:fldCharType="end"/>
      </w:r>
      <w:r w:rsidRPr="00AA6439">
        <w:rPr>
          <w:szCs w:val="20"/>
        </w:rPr>
        <w:t xml:space="preserve">asks about a hydraulic lift that is used to lift a truck. The force needed to lift the truck is very large, but the force that is supplied by the piston to do this is very small in comparison. Work is done on the truck to lift it </w:t>
      </w:r>
      <w:r w:rsidR="00C17D7A" w:rsidRPr="00AA6439">
        <w:rPr>
          <w:szCs w:val="20"/>
        </w:rPr>
        <w:t>off</w:t>
      </w:r>
      <w:r w:rsidRPr="00AA6439">
        <w:rPr>
          <w:szCs w:val="20"/>
        </w:rPr>
        <w:t xml:space="preserve"> the ground. That work can only be supplied by small force created by the piston. Does this hydraulic lift violate conservation of energy? If so, could such a machine actually exist? If not, explain how such a large force can be used to do work when the only input is a relatively small force.</w:t>
      </w:r>
      <w:bookmarkStart w:id="664" w:name="q:Liquids-5-3"/>
      <w:bookmarkEnd w:id="664"/>
    </w:p>
    <w:p w14:paraId="36E384EF" w14:textId="2E8F0F24" w:rsidR="00BE6C25" w:rsidRPr="00BE6C25" w:rsidRDefault="003E66DF" w:rsidP="00220737">
      <w:pPr>
        <w:pStyle w:val="ListParagraph"/>
        <w:numPr>
          <w:ilvl w:val="3"/>
          <w:numId w:val="45"/>
        </w:numPr>
        <w:tabs>
          <w:tab w:val="left" w:pos="8190"/>
        </w:tabs>
        <w:spacing w:after="120" w:line="240" w:lineRule="auto"/>
        <w:contextualSpacing w:val="0"/>
        <w:rPr>
          <w:rFonts w:eastAsiaTheme="minorEastAsia"/>
        </w:rPr>
      </w:pPr>
      <w:bookmarkStart w:id="665" w:name="_Ref221805953"/>
      <w:r w:rsidRPr="00BE6C25">
        <w:rPr>
          <w:b/>
          <w:bCs/>
          <w:szCs w:val="20"/>
        </w:rPr>
        <w:t>[W, G, &amp; N]</w:t>
      </w:r>
      <w:r w:rsidRPr="00BE6C25">
        <w:rPr>
          <w:szCs w:val="20"/>
        </w:rPr>
        <w:t xml:space="preserve"> In </w:t>
      </w:r>
      <w:r w:rsidR="00396D09" w:rsidRPr="00BE6C25">
        <w:rPr>
          <w:szCs w:val="20"/>
        </w:rPr>
        <w:fldChar w:fldCharType="begin"/>
      </w:r>
      <w:r w:rsidR="00396D09" w:rsidRPr="00BE6C25">
        <w:rPr>
          <w:szCs w:val="20"/>
        </w:rPr>
        <w:instrText xml:space="preserve"> REF _Ref220694805 \h </w:instrText>
      </w:r>
      <w:r w:rsidR="00396D09" w:rsidRPr="00BE6C25">
        <w:rPr>
          <w:szCs w:val="20"/>
        </w:rPr>
      </w:r>
      <w:r w:rsidR="00396D09" w:rsidRPr="00BE6C25">
        <w:rPr>
          <w:szCs w:val="20"/>
        </w:rPr>
        <w:fldChar w:fldCharType="separate"/>
      </w:r>
      <w:r w:rsidR="00F91D0D" w:rsidRPr="008178E8">
        <w:t xml:space="preserve">Figure </w:t>
      </w:r>
      <w:r w:rsidR="00F91D0D">
        <w:rPr>
          <w:noProof/>
        </w:rPr>
        <w:t>10</w:t>
      </w:r>
      <w:r w:rsidR="00F91D0D" w:rsidRPr="008178E8">
        <w:t>.</w:t>
      </w:r>
      <w:r w:rsidR="00F91D0D">
        <w:rPr>
          <w:noProof/>
        </w:rPr>
        <w:t>10</w:t>
      </w:r>
      <w:r w:rsidR="00396D09" w:rsidRPr="00BE6C25">
        <w:rPr>
          <w:szCs w:val="20"/>
        </w:rPr>
        <w:fldChar w:fldCharType="end"/>
      </w:r>
      <w:r w:rsidRPr="00BE6C25">
        <w:rPr>
          <w:szCs w:val="20"/>
        </w:rPr>
        <w:t>, pieces of garlic have sunk through the oil and are floating on the surface of the vinegar. Look up densities of vinegar and olive oil. Assume that the garlic is half submerged in olive oil and half in vinegar in its equilibrium position. If that assumption is correct, what is the density of the garlic?</w:t>
      </w:r>
      <w:bookmarkStart w:id="666" w:name="q:Liquids-5-4"/>
      <w:bookmarkEnd w:id="665"/>
      <w:bookmarkEnd w:id="666"/>
    </w:p>
    <w:p w14:paraId="2611D751" w14:textId="4144B18B" w:rsidR="00A725CF" w:rsidRPr="00A725CF" w:rsidRDefault="003E66DF" w:rsidP="00220737">
      <w:pPr>
        <w:pStyle w:val="ListParagraph"/>
        <w:numPr>
          <w:ilvl w:val="3"/>
          <w:numId w:val="45"/>
        </w:numPr>
        <w:tabs>
          <w:tab w:val="left" w:pos="8190"/>
        </w:tabs>
        <w:spacing w:after="120" w:line="240" w:lineRule="auto"/>
        <w:contextualSpacing w:val="0"/>
        <w:rPr>
          <w:rFonts w:eastAsiaTheme="minorEastAsia"/>
        </w:rPr>
      </w:pPr>
      <w:r w:rsidRPr="00BE6C25">
        <w:rPr>
          <w:b/>
          <w:bCs/>
          <w:szCs w:val="20"/>
        </w:rPr>
        <w:t>[W]</w:t>
      </w:r>
      <w:r w:rsidRPr="00BE6C25">
        <w:rPr>
          <w:szCs w:val="20"/>
        </w:rPr>
        <w:t xml:space="preserve"> Oil floats on top of water because water is </w:t>
      </w:r>
      <w:r w:rsidR="00396D09" w:rsidRPr="00BE6C25">
        <w:rPr>
          <w:szCs w:val="20"/>
        </w:rPr>
        <w:t>denser</w:t>
      </w:r>
      <w:r w:rsidRPr="00BE6C25">
        <w:rPr>
          <w:szCs w:val="20"/>
        </w:rPr>
        <w:t xml:space="preserve"> than oil. Use an argument based on potential energy and stable equilibrium to explain why the less dense material floats on top of the </w:t>
      </w:r>
      <w:r w:rsidR="00396D09" w:rsidRPr="00BE6C25">
        <w:rPr>
          <w:szCs w:val="20"/>
        </w:rPr>
        <w:t>denser</w:t>
      </w:r>
      <w:r w:rsidRPr="00BE6C25">
        <w:rPr>
          <w:szCs w:val="20"/>
        </w:rPr>
        <w:t xml:space="preserve"> material.</w:t>
      </w:r>
      <w:bookmarkStart w:id="667" w:name="q:Liquids-5-5"/>
      <w:bookmarkEnd w:id="667"/>
    </w:p>
    <w:p w14:paraId="721F108C" w14:textId="7D9FFD9E" w:rsidR="00A725CF" w:rsidRPr="00A725CF" w:rsidRDefault="003E66DF" w:rsidP="00220737">
      <w:pPr>
        <w:pStyle w:val="ListParagraph"/>
        <w:numPr>
          <w:ilvl w:val="3"/>
          <w:numId w:val="45"/>
        </w:numPr>
        <w:tabs>
          <w:tab w:val="left" w:pos="8190"/>
        </w:tabs>
        <w:spacing w:after="120" w:line="240" w:lineRule="auto"/>
        <w:contextualSpacing w:val="0"/>
        <w:rPr>
          <w:rFonts w:eastAsiaTheme="minorEastAsia"/>
        </w:rPr>
      </w:pPr>
      <w:r w:rsidRPr="00A725CF">
        <w:rPr>
          <w:b/>
          <w:bCs/>
          <w:szCs w:val="20"/>
        </w:rPr>
        <w:t>[W, G, &amp; N]</w:t>
      </w:r>
      <w:r w:rsidRPr="00A725CF">
        <w:rPr>
          <w:szCs w:val="20"/>
        </w:rPr>
        <w:t xml:space="preserve"> In Section </w:t>
      </w:r>
      <w:r w:rsidR="00396D09" w:rsidRPr="00A725CF">
        <w:rPr>
          <w:szCs w:val="20"/>
        </w:rPr>
        <w:fldChar w:fldCharType="begin"/>
      </w:r>
      <w:r w:rsidR="00396D09" w:rsidRPr="00A725CF">
        <w:rPr>
          <w:szCs w:val="20"/>
        </w:rPr>
        <w:instrText xml:space="preserve"> REF _Ref220703355 \r \h </w:instrText>
      </w:r>
      <w:r w:rsidR="00396D09" w:rsidRPr="00A725CF">
        <w:rPr>
          <w:szCs w:val="20"/>
        </w:rPr>
      </w:r>
      <w:r w:rsidR="00396D09" w:rsidRPr="00A725CF">
        <w:rPr>
          <w:szCs w:val="20"/>
        </w:rPr>
        <w:fldChar w:fldCharType="separate"/>
      </w:r>
      <w:r w:rsidR="00F91D0D">
        <w:rPr>
          <w:szCs w:val="20"/>
        </w:rPr>
        <w:t>10.4</w:t>
      </w:r>
      <w:r w:rsidR="00396D09" w:rsidRPr="00A725CF">
        <w:rPr>
          <w:szCs w:val="20"/>
        </w:rPr>
        <w:fldChar w:fldCharType="end"/>
      </w:r>
      <w:r w:rsidRPr="00A725CF">
        <w:rPr>
          <w:szCs w:val="20"/>
        </w:rPr>
        <w:t>, a pipe with varying thickness is analyzed, with the conclusions that the flow rate would be equal in each section, the pressure in the first and last sections would be equal, and the pressure would be lowest in the center section. Are each of these conclusions still valid if the fluid flow is laminar but the fluid has a high viscosity?</w:t>
      </w:r>
    </w:p>
    <w:p w14:paraId="6AA69E33" w14:textId="035BF6B2" w:rsidR="00A725CF" w:rsidRPr="00A725CF" w:rsidRDefault="003E66DF" w:rsidP="00220737">
      <w:pPr>
        <w:pStyle w:val="ListParagraph"/>
        <w:numPr>
          <w:ilvl w:val="4"/>
          <w:numId w:val="45"/>
        </w:numPr>
        <w:tabs>
          <w:tab w:val="left" w:pos="8190"/>
        </w:tabs>
        <w:spacing w:after="120" w:line="240" w:lineRule="auto"/>
        <w:contextualSpacing w:val="0"/>
        <w:rPr>
          <w:rFonts w:eastAsiaTheme="minorEastAsia"/>
        </w:rPr>
      </w:pPr>
      <w:r w:rsidRPr="00A725CF">
        <w:rPr>
          <w:szCs w:val="20"/>
        </w:rPr>
        <w:t>Is the volumetric flow still equal for all three sections of pipe? If not, where is volumetric flow highest or lowest?</w:t>
      </w:r>
    </w:p>
    <w:p w14:paraId="39145AD8" w14:textId="7A13ABEE" w:rsidR="00A725CF" w:rsidRPr="00A725CF" w:rsidRDefault="003E66DF" w:rsidP="00220737">
      <w:pPr>
        <w:pStyle w:val="ListParagraph"/>
        <w:numPr>
          <w:ilvl w:val="4"/>
          <w:numId w:val="45"/>
        </w:numPr>
        <w:tabs>
          <w:tab w:val="left" w:pos="8190"/>
        </w:tabs>
        <w:spacing w:after="120" w:line="240" w:lineRule="auto"/>
        <w:contextualSpacing w:val="0"/>
        <w:rPr>
          <w:rFonts w:eastAsiaTheme="minorEastAsia"/>
        </w:rPr>
      </w:pPr>
      <w:bookmarkStart w:id="668" w:name="_Ref221805963"/>
      <w:r w:rsidRPr="00A725CF">
        <w:rPr>
          <w:szCs w:val="20"/>
        </w:rPr>
        <w:t>Is the pressure in the third section of pipe still the same as in the first section? If not, is it lower or higher?</w:t>
      </w:r>
      <w:bookmarkEnd w:id="668"/>
    </w:p>
    <w:p w14:paraId="7BB030D1" w14:textId="5FB7BC2D" w:rsidR="00A725CF" w:rsidRPr="00A725CF" w:rsidRDefault="003E66DF" w:rsidP="00220737">
      <w:pPr>
        <w:pStyle w:val="ListParagraph"/>
        <w:numPr>
          <w:ilvl w:val="4"/>
          <w:numId w:val="45"/>
        </w:numPr>
        <w:tabs>
          <w:tab w:val="left" w:pos="8190"/>
        </w:tabs>
        <w:spacing w:after="120" w:line="240" w:lineRule="auto"/>
        <w:contextualSpacing w:val="0"/>
        <w:rPr>
          <w:rFonts w:eastAsiaTheme="minorEastAsia"/>
        </w:rPr>
      </w:pPr>
      <w:r w:rsidRPr="00A725CF">
        <w:rPr>
          <w:szCs w:val="20"/>
        </w:rPr>
        <w:t>Is the pressure in the center section still lower than for the other sections of pipe?</w:t>
      </w:r>
      <w:bookmarkStart w:id="669" w:name="q:Liquids-5-6"/>
      <w:bookmarkEnd w:id="669"/>
    </w:p>
    <w:p w14:paraId="0C21A138" w14:textId="26BAE7C9" w:rsidR="003E66DF" w:rsidRPr="00A725CF" w:rsidRDefault="003E66DF" w:rsidP="00220737">
      <w:pPr>
        <w:pStyle w:val="ListParagraph"/>
        <w:numPr>
          <w:ilvl w:val="3"/>
          <w:numId w:val="45"/>
        </w:numPr>
        <w:tabs>
          <w:tab w:val="left" w:pos="8190"/>
        </w:tabs>
        <w:spacing w:after="120" w:line="240" w:lineRule="auto"/>
        <w:contextualSpacing w:val="0"/>
        <w:rPr>
          <w:rFonts w:eastAsiaTheme="minorEastAsia"/>
        </w:rPr>
      </w:pPr>
      <w:r w:rsidRPr="00A725CF">
        <w:rPr>
          <w:b/>
          <w:bCs/>
          <w:szCs w:val="20"/>
        </w:rPr>
        <w:t>[N]</w:t>
      </w:r>
      <w:r w:rsidRPr="00A725CF">
        <w:rPr>
          <w:szCs w:val="20"/>
        </w:rPr>
        <w:t xml:space="preserve"> If the wavelength of a water wave was 2 m, what minimum distance would two point sources need to be away from each other in order to create nodes where </w:t>
      </w:r>
      <m:oMath>
        <m:r>
          <m:rPr>
            <m:scr m:val="sans-serif"/>
            <m:sty m:val="p"/>
          </m:rPr>
          <w:rPr>
            <w:rFonts w:ascii="Cambria Math" w:hAnsi="Cambria Math"/>
            <w:szCs w:val="20"/>
          </w:rPr>
          <m:t>m=</m:t>
        </m:r>
        <m:r>
          <w:rPr>
            <w:rFonts w:ascii="Cambria Math" w:hAnsi="Cambria Math"/>
            <w:szCs w:val="20"/>
          </w:rPr>
          <m:t>5</m:t>
        </m:r>
      </m:oMath>
      <w:r w:rsidRPr="00A725CF">
        <w:rPr>
          <w:szCs w:val="20"/>
        </w:rPr>
        <w:t>?</w:t>
      </w:r>
    </w:p>
    <w:p w14:paraId="41B814FF" w14:textId="77777777" w:rsidR="00A725CF" w:rsidRPr="00C45DD7" w:rsidRDefault="00A725CF" w:rsidP="00A725CF">
      <w:pPr>
        <w:pStyle w:val="Heading3"/>
        <w:spacing w:before="0" w:after="120" w:line="240" w:lineRule="auto"/>
        <w:ind w:left="50"/>
      </w:pPr>
      <w:r w:rsidRPr="00C45DD7">
        <w:t>Level 6 - Create</w:t>
      </w:r>
    </w:p>
    <w:p w14:paraId="70CEC240" w14:textId="6B5AD0E6" w:rsidR="00A725CF" w:rsidRPr="00A725CF" w:rsidRDefault="003E66DF" w:rsidP="00220737">
      <w:pPr>
        <w:pStyle w:val="ListParagraph"/>
        <w:numPr>
          <w:ilvl w:val="3"/>
          <w:numId w:val="45"/>
        </w:numPr>
        <w:tabs>
          <w:tab w:val="left" w:pos="8190"/>
        </w:tabs>
        <w:spacing w:after="120" w:line="240" w:lineRule="auto"/>
        <w:contextualSpacing w:val="0"/>
        <w:rPr>
          <w:rFonts w:eastAsiaTheme="minorEastAsia"/>
        </w:rPr>
      </w:pPr>
      <w:bookmarkStart w:id="670" w:name="level-6---create-9"/>
      <w:bookmarkEnd w:id="662"/>
      <w:r w:rsidRPr="00A725CF">
        <w:rPr>
          <w:b/>
          <w:bCs/>
          <w:szCs w:val="20"/>
        </w:rPr>
        <w:t>[W, G, &amp; N]</w:t>
      </w:r>
      <w:r w:rsidRPr="00A725CF">
        <w:rPr>
          <w:szCs w:val="20"/>
        </w:rPr>
        <w:t xml:space="preserve"> At the beginning of </w:t>
      </w:r>
      <w:r w:rsidR="00396D09" w:rsidRPr="00A725CF">
        <w:rPr>
          <w:szCs w:val="20"/>
        </w:rPr>
        <w:fldChar w:fldCharType="begin"/>
      </w:r>
      <w:r w:rsidR="00396D09" w:rsidRPr="00A725CF">
        <w:rPr>
          <w:szCs w:val="20"/>
        </w:rPr>
        <w:instrText xml:space="preserve"> REF _Ref219314981 \r \h </w:instrText>
      </w:r>
      <w:r w:rsidR="00396D09" w:rsidRPr="00A725CF">
        <w:rPr>
          <w:szCs w:val="20"/>
        </w:rPr>
      </w:r>
      <w:r w:rsidR="00396D09" w:rsidRPr="00A725CF">
        <w:rPr>
          <w:szCs w:val="20"/>
        </w:rPr>
        <w:fldChar w:fldCharType="separate"/>
      </w:r>
      <w:r w:rsidR="00F91D0D">
        <w:rPr>
          <w:szCs w:val="20"/>
        </w:rPr>
        <w:t>Chapter 1</w:t>
      </w:r>
      <w:r w:rsidR="00396D09" w:rsidRPr="00A725CF">
        <w:rPr>
          <w:szCs w:val="20"/>
        </w:rPr>
        <w:fldChar w:fldCharType="end"/>
      </w:r>
      <w:r w:rsidRPr="00A725CF">
        <w:rPr>
          <w:szCs w:val="20"/>
        </w:rPr>
        <w:t xml:space="preserve"> in </w:t>
      </w:r>
      <w:r w:rsidR="00396D09" w:rsidRPr="00A725CF">
        <w:rPr>
          <w:szCs w:val="20"/>
        </w:rPr>
        <w:fldChar w:fldCharType="begin"/>
      </w:r>
      <w:r w:rsidR="00396D09" w:rsidRPr="00A725CF">
        <w:rPr>
          <w:szCs w:val="20"/>
        </w:rPr>
        <w:instrText xml:space="preserve"> REF _Ref218897720 \h </w:instrText>
      </w:r>
      <w:r w:rsidR="00396D09" w:rsidRPr="00A725CF">
        <w:rPr>
          <w:szCs w:val="20"/>
        </w:rPr>
      </w:r>
      <w:r w:rsidR="00396D09" w:rsidRPr="00A725CF">
        <w:rPr>
          <w:szCs w:val="20"/>
        </w:rPr>
        <w:fldChar w:fldCharType="separate"/>
      </w:r>
      <w:r w:rsidR="00F91D0D" w:rsidRPr="00541652">
        <w:t xml:space="preserve">Figure </w:t>
      </w:r>
      <w:r w:rsidR="00F91D0D">
        <w:rPr>
          <w:noProof/>
        </w:rPr>
        <w:t>1</w:t>
      </w:r>
      <w:r w:rsidR="00F91D0D">
        <w:t>.</w:t>
      </w:r>
      <w:r w:rsidR="00F91D0D">
        <w:rPr>
          <w:noProof/>
        </w:rPr>
        <w:t>1</w:t>
      </w:r>
      <w:r w:rsidR="00396D09" w:rsidRPr="00A725CF">
        <w:rPr>
          <w:szCs w:val="20"/>
        </w:rPr>
        <w:fldChar w:fldCharType="end"/>
      </w:r>
      <w:r w:rsidRPr="00A725CF">
        <w:rPr>
          <w:szCs w:val="20"/>
        </w:rPr>
        <w:t xml:space="preserve"> was a template for a concept map. Begin a new concept map just for liquids.</w:t>
      </w:r>
      <w:bookmarkStart w:id="671" w:name="q:Liquids-6-2"/>
      <w:bookmarkEnd w:id="671"/>
    </w:p>
    <w:p w14:paraId="07C21F70" w14:textId="160D0151" w:rsidR="00A725CF" w:rsidRPr="00A725CF" w:rsidRDefault="003E66DF" w:rsidP="00220737">
      <w:pPr>
        <w:pStyle w:val="ListParagraph"/>
        <w:numPr>
          <w:ilvl w:val="3"/>
          <w:numId w:val="45"/>
        </w:numPr>
        <w:tabs>
          <w:tab w:val="left" w:pos="8190"/>
        </w:tabs>
        <w:spacing w:after="120" w:line="240" w:lineRule="auto"/>
        <w:contextualSpacing w:val="0"/>
        <w:rPr>
          <w:rFonts w:eastAsiaTheme="minorEastAsia"/>
        </w:rPr>
      </w:pPr>
      <w:r w:rsidRPr="00A725CF">
        <w:rPr>
          <w:b/>
          <w:bCs/>
          <w:szCs w:val="20"/>
        </w:rPr>
        <w:t>[W, G, &amp; N]</w:t>
      </w:r>
      <w:r w:rsidRPr="00A725CF">
        <w:rPr>
          <w:szCs w:val="20"/>
        </w:rPr>
        <w:t xml:space="preserve"> Imagine you are writing a test question related to this chapter. Think of your own example of a situation that you can analyze using the concepts, graphics, and mathematical analyses described in this chapter. Describe the </w:t>
      </w:r>
      <w:r w:rsidR="00396D09" w:rsidRPr="00A725CF">
        <w:rPr>
          <w:szCs w:val="20"/>
        </w:rPr>
        <w:t>situation and</w:t>
      </w:r>
      <w:r w:rsidRPr="00A725CF">
        <w:rPr>
          <w:szCs w:val="20"/>
        </w:rPr>
        <w:t xml:space="preserve"> use the tools from this chapter to analyze the situation as completely as you can, including motion, forces, energy, and momentum.</w:t>
      </w:r>
      <w:bookmarkStart w:id="672" w:name="q:Liquids-6-3"/>
      <w:bookmarkEnd w:id="672"/>
    </w:p>
    <w:p w14:paraId="34936B64" w14:textId="0BF83A59" w:rsidR="003E66DF" w:rsidRPr="00A725CF" w:rsidRDefault="003E66DF" w:rsidP="00220737">
      <w:pPr>
        <w:pStyle w:val="ListParagraph"/>
        <w:numPr>
          <w:ilvl w:val="3"/>
          <w:numId w:val="45"/>
        </w:numPr>
        <w:tabs>
          <w:tab w:val="left" w:pos="8190"/>
        </w:tabs>
        <w:spacing w:after="120" w:line="240" w:lineRule="auto"/>
        <w:contextualSpacing w:val="0"/>
        <w:rPr>
          <w:rFonts w:eastAsiaTheme="minorEastAsia"/>
        </w:rPr>
      </w:pPr>
      <w:r w:rsidRPr="00A725CF">
        <w:rPr>
          <w:b/>
          <w:bCs/>
          <w:szCs w:val="20"/>
        </w:rPr>
        <w:t>[W, G, &amp; N]</w:t>
      </w:r>
      <w:r w:rsidRPr="00A725CF">
        <w:rPr>
          <w:szCs w:val="20"/>
        </w:rPr>
        <w:t xml:space="preserve"> Think about possible misconceptions about the material in this chapter. Write a question and an </w:t>
      </w:r>
      <w:r w:rsidRPr="00A725CF">
        <w:rPr>
          <w:i/>
          <w:iCs/>
          <w:szCs w:val="20"/>
        </w:rPr>
        <w:t>incorrect</w:t>
      </w:r>
      <w:r w:rsidRPr="00A725CF">
        <w:rPr>
          <w:szCs w:val="20"/>
        </w:rPr>
        <w:t xml:space="preserve"> solution to it that demonstrates a student making such a conceptual error. </w:t>
      </w:r>
      <w:r w:rsidRPr="00A725CF">
        <w:rPr>
          <w:i/>
          <w:iCs/>
          <w:szCs w:val="20"/>
        </w:rPr>
        <w:t>This cannot be a simple misuse of a vocabulary word, a unit error, or a mathematical error</w:t>
      </w:r>
      <w:r w:rsidRPr="00A725CF">
        <w:rPr>
          <w:szCs w:val="20"/>
        </w:rPr>
        <w:t xml:space="preserve"> 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A725CF">
        <w:rPr>
          <w:i/>
          <w:iCs/>
          <w:szCs w:val="20"/>
        </w:rPr>
        <w:t xml:space="preserve">Note: You may use a question from this </w:t>
      </w:r>
      <w:r w:rsidRPr="00A725CF">
        <w:rPr>
          <w:i/>
          <w:iCs/>
          <w:szCs w:val="20"/>
        </w:rPr>
        <w:lastRenderedPageBreak/>
        <w:t xml:space="preserve">chapter that you got wrong the first </w:t>
      </w:r>
      <w:r w:rsidR="00396D09" w:rsidRPr="00A725CF">
        <w:rPr>
          <w:i/>
          <w:iCs/>
          <w:szCs w:val="20"/>
        </w:rPr>
        <w:t>time and</w:t>
      </w:r>
      <w:r w:rsidRPr="00A725CF">
        <w:rPr>
          <w:i/>
          <w:iCs/>
          <w:szCs w:val="20"/>
        </w:rPr>
        <w:t xml:space="preserve"> explain the initial error in your thinking and how you corrected it.</w:t>
      </w:r>
    </w:p>
    <w:bookmarkEnd w:id="670"/>
    <w:p w14:paraId="7D565107" w14:textId="77777777" w:rsidR="0049796F" w:rsidRPr="00541652" w:rsidRDefault="0049796F" w:rsidP="0049796F"/>
    <w:p w14:paraId="7D7F294F" w14:textId="0A4EB5FB" w:rsidR="00BF3855" w:rsidRPr="008853A3" w:rsidRDefault="0049796F" w:rsidP="00BF3855">
      <w:pPr>
        <w:pStyle w:val="Heading1"/>
        <w:numPr>
          <w:ilvl w:val="0"/>
          <w:numId w:val="2"/>
        </w:numPr>
        <w:tabs>
          <w:tab w:val="left" w:pos="8190"/>
        </w:tabs>
        <w:ind w:left="-5"/>
        <w:rPr>
          <w:rFonts w:asciiTheme="minorHAnsi" w:hAnsiTheme="minorHAnsi"/>
          <w:color w:val="auto"/>
        </w:rPr>
      </w:pPr>
      <w:r>
        <w:rPr>
          <w:rFonts w:asciiTheme="minorHAnsi" w:hAnsiTheme="minorHAnsi"/>
        </w:rPr>
        <w:br w:type="column"/>
      </w:r>
      <w:bookmarkStart w:id="673" w:name="_Ref221825743"/>
      <w:bookmarkStart w:id="674" w:name="_Toc221827422"/>
      <w:r w:rsidR="00BF3855" w:rsidRPr="008853A3">
        <w:rPr>
          <w:rFonts w:asciiTheme="minorHAnsi" w:hAnsiTheme="minorHAnsi"/>
          <w:color w:val="auto"/>
        </w:rPr>
        <w:lastRenderedPageBreak/>
        <w:t xml:space="preserve">– </w:t>
      </w:r>
      <w:r w:rsidR="00BF3855">
        <w:rPr>
          <w:color w:val="auto"/>
        </w:rPr>
        <w:t xml:space="preserve">Gases ( </w:t>
      </w:r>
      <w:r w:rsidR="00BF3855" w:rsidRPr="00F86DD6">
        <w:rPr>
          <w:rFonts w:asciiTheme="minorHAnsi" w:hAnsiTheme="minorHAnsi"/>
          <w:noProof/>
          <w:color w:val="auto"/>
        </w:rPr>
        <w:drawing>
          <wp:inline distT="0" distB="0" distL="0" distR="0" wp14:anchorId="45F7406E" wp14:editId="5CE14AE0">
            <wp:extent cx="109220" cy="122555"/>
            <wp:effectExtent l="0" t="0" r="5080" b="0"/>
            <wp:docPr id="659667439" name="Picture 1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532280">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00BF3855">
        <w:rPr>
          <w:color w:val="auto"/>
        </w:rPr>
        <w:t xml:space="preserve"> )</w:t>
      </w:r>
      <w:bookmarkEnd w:id="673"/>
      <w:bookmarkEnd w:id="674"/>
    </w:p>
    <w:p w14:paraId="1260BE3A" w14:textId="6A98E2BE" w:rsidR="00BF3855" w:rsidRDefault="00BF3855" w:rsidP="00BF3855">
      <w:pPr>
        <w:keepNext/>
        <w:spacing w:after="120" w:line="240" w:lineRule="auto"/>
        <w:ind w:right="325"/>
        <w:jc w:val="center"/>
      </w:pPr>
      <w:r w:rsidRPr="00F7750F">
        <w:rPr>
          <w:noProof/>
        </w:rPr>
        <w:drawing>
          <wp:inline distT="0" distB="0" distL="0" distR="0" wp14:anchorId="396F938E" wp14:editId="2C553BBB">
            <wp:extent cx="5200015" cy="4879340"/>
            <wp:effectExtent l="0" t="0" r="635" b="0"/>
            <wp:docPr id="1629614144" name="Picture 187" descr="Alt text: A person rides a bicycle along a paved rural road while carrying a very large, stacked load strapped to the back of the bicycle. The load consists of bulky bundles extending well above and to the sides of the rider, raising the combined center of mass. Another similarly loaded cyclist is visible farther down the road. The road runs through green fields and trees, with hills and a cloudy sky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lt text: A person rides a bicycle along a paved rural road while carrying a very large, stacked load strapped to the back of the bicycle. The load consists of bulky bundles extending well above and to the sides of the rider, raising the combined center of mass. Another similarly loaded cyclist is visible farther down the road. The road runs through green fields and trees, with hills and a cloudy sky in the background."/>
                    <pic:cNvPicPr>
                      <a:picLocks noChangeAspect="1" noChangeArrowheads="1"/>
                    </pic:cNvPicPr>
                  </pic:nvPicPr>
                  <pic:blipFill>
                    <a:blip r:embed="rId363" cstate="screen">
                      <a:extLst>
                        <a:ext uri="{28A0092B-C50C-407E-A947-70E740481C1C}">
                          <a14:useLocalDpi xmlns:a14="http://schemas.microsoft.com/office/drawing/2010/main"/>
                        </a:ext>
                      </a:extLst>
                    </a:blip>
                    <a:srcRect/>
                    <a:stretch>
                      <a:fillRect/>
                    </a:stretch>
                  </pic:blipFill>
                  <pic:spPr bwMode="auto">
                    <a:xfrm>
                      <a:off x="0" y="0"/>
                      <a:ext cx="5200015" cy="4879340"/>
                    </a:xfrm>
                    <a:prstGeom prst="rect">
                      <a:avLst/>
                    </a:prstGeom>
                    <a:noFill/>
                    <a:ln>
                      <a:noFill/>
                    </a:ln>
                  </pic:spPr>
                </pic:pic>
              </a:graphicData>
            </a:graphic>
          </wp:inline>
        </w:drawing>
      </w:r>
    </w:p>
    <w:p w14:paraId="246E7ABC" w14:textId="430B8C54" w:rsidR="00BF3855" w:rsidRDefault="00BF3855" w:rsidP="00BF3855">
      <w:pPr>
        <w:pStyle w:val="Caption"/>
        <w:jc w:val="center"/>
        <w:rPr>
          <w:color w:val="0000FF"/>
        </w:rPr>
      </w:pPr>
      <w:r w:rsidRPr="002778FF">
        <w:rPr>
          <w:color w:val="auto"/>
        </w:rPr>
        <w:t xml:space="preserve">Figure </w:t>
      </w:r>
      <w:r w:rsidRPr="002778FF">
        <w:rPr>
          <w:color w:val="auto"/>
        </w:rPr>
        <w:fldChar w:fldCharType="begin"/>
      </w:r>
      <w:r w:rsidRPr="002778FF">
        <w:rPr>
          <w:color w:val="auto"/>
        </w:rPr>
        <w:instrText xml:space="preserve"> STYLEREF 1 \s </w:instrText>
      </w:r>
      <w:r w:rsidRPr="002778FF">
        <w:rPr>
          <w:color w:val="auto"/>
        </w:rPr>
        <w:fldChar w:fldCharType="separate"/>
      </w:r>
      <w:r w:rsidR="00F91D0D">
        <w:rPr>
          <w:noProof/>
          <w:color w:val="auto"/>
        </w:rPr>
        <w:t>11</w:t>
      </w:r>
      <w:r w:rsidRPr="002778FF">
        <w:rPr>
          <w:color w:val="auto"/>
        </w:rPr>
        <w:fldChar w:fldCharType="end"/>
      </w:r>
      <w:r w:rsidRPr="002778FF">
        <w:rPr>
          <w:color w:val="auto"/>
        </w:rPr>
        <w:t>.</w:t>
      </w:r>
      <w:r w:rsidRPr="002778FF">
        <w:rPr>
          <w:color w:val="auto"/>
        </w:rPr>
        <w:fldChar w:fldCharType="begin"/>
      </w:r>
      <w:r w:rsidRPr="002778FF">
        <w:rPr>
          <w:color w:val="auto"/>
        </w:rPr>
        <w:instrText xml:space="preserve"> SEQ Figure \* ARABIC \s 1 </w:instrText>
      </w:r>
      <w:r w:rsidRPr="002778FF">
        <w:rPr>
          <w:color w:val="auto"/>
        </w:rPr>
        <w:fldChar w:fldCharType="separate"/>
      </w:r>
      <w:r w:rsidR="00F91D0D">
        <w:rPr>
          <w:noProof/>
          <w:color w:val="auto"/>
        </w:rPr>
        <w:t>1</w:t>
      </w:r>
      <w:r w:rsidRPr="002778FF">
        <w:rPr>
          <w:color w:val="auto"/>
        </w:rPr>
        <w:fldChar w:fldCharType="end"/>
      </w:r>
      <w:r w:rsidRPr="002778FF">
        <w:rPr>
          <w:color w:val="auto"/>
        </w:rPr>
        <w:t xml:space="preserve">: </w:t>
      </w:r>
      <w:r w:rsidRPr="009048B9">
        <w:rPr>
          <w:color w:val="0000FF"/>
        </w:rPr>
        <w:t>The air pressure in the tires must be enough to hold up the heavy load on the bike</w:t>
      </w:r>
      <w:r>
        <w:rPr>
          <w:color w:val="0000FF"/>
        </w:rPr>
        <w:t>s</w:t>
      </w:r>
      <w:r w:rsidRPr="009048B9">
        <w:rPr>
          <w:color w:val="0000FF"/>
        </w:rPr>
        <w:t>.</w:t>
      </w:r>
      <w:r>
        <w:rPr>
          <w:rStyle w:val="EndnoteReference"/>
          <w:color w:val="0000FF"/>
        </w:rPr>
        <w:endnoteReference w:id="63"/>
      </w:r>
    </w:p>
    <w:p w14:paraId="3D673299" w14:textId="77777777" w:rsidR="00BF3855" w:rsidRPr="00A57242" w:rsidRDefault="00BF3855" w:rsidP="00BF3855">
      <w:pPr>
        <w:sectPr w:rsidR="00BF3855" w:rsidRPr="00A57242" w:rsidSect="00BF3855">
          <w:headerReference w:type="even" r:id="rId364"/>
          <w:headerReference w:type="default" r:id="rId365"/>
          <w:footerReference w:type="even" r:id="rId366"/>
          <w:footerReference w:type="default" r:id="rId367"/>
          <w:headerReference w:type="first" r:id="rId368"/>
          <w:footerReference w:type="first" r:id="rId369"/>
          <w:endnotePr>
            <w:numFmt w:val="decimal"/>
          </w:endnotePr>
          <w:type w:val="continuous"/>
          <w:pgSz w:w="12240" w:h="15840"/>
          <w:pgMar w:top="1320" w:right="1440" w:bottom="1378" w:left="1944" w:header="720" w:footer="720" w:gutter="0"/>
          <w:cols w:space="720"/>
        </w:sectPr>
      </w:pPr>
    </w:p>
    <w:p w14:paraId="3B0CE92E" w14:textId="77777777" w:rsidR="00BF3855" w:rsidRDefault="00BF3855" w:rsidP="00BF3855">
      <w:pPr>
        <w:spacing w:after="120" w:line="240" w:lineRule="auto"/>
        <w:ind w:left="15" w:right="14"/>
      </w:pPr>
      <w:r>
        <w:t>We have already learned about liquids, which are one type of fluid. Now we will focus on a second type of fluid: gases. In the chapter on liquids, it may have seemed that the words “fluid” and “liquid” were used interchangeably. In fact, they were not. Each time the word “fluid” was used in that chapter, the ideas that were being discussed were equally applicable to gases.</w:t>
      </w:r>
    </w:p>
    <w:p w14:paraId="795A5C21" w14:textId="77777777" w:rsidR="00BF3855" w:rsidRDefault="00BF3855" w:rsidP="00BF3855">
      <w:pPr>
        <w:spacing w:after="120" w:line="240" w:lineRule="auto"/>
        <w:ind w:right="12"/>
      </w:pPr>
      <w:r>
        <w:rPr>
          <w:color w:val="0000FF"/>
        </w:rPr>
        <w:t xml:space="preserve">The molecules in a solid are held together with strong bonds; the bonds between molecules in a liquid are weaker than those for a solid; the bonds between the molecules of a gas are extremely weak. We will only consider ideal gases, for which there are no attractive forces at all between the molecules. </w:t>
      </w:r>
      <w:r>
        <w:rPr>
          <w:color w:val="007F7F"/>
        </w:rPr>
        <w:t xml:space="preserve">As a result, the particles of an ideal gas tend to bounce around freely, </w:t>
      </w:r>
      <w:r>
        <w:t>and unlike liquids they are compressible.</w:t>
      </w:r>
    </w:p>
    <w:p w14:paraId="1A8D56B3" w14:textId="77777777" w:rsidR="00BF3855" w:rsidRPr="00541652" w:rsidRDefault="00BF3855" w:rsidP="00BF3855">
      <w:pPr>
        <w:spacing w:after="120" w:line="240" w:lineRule="auto"/>
      </w:pPr>
      <w:r>
        <w:rPr>
          <w:color w:val="007F7F"/>
        </w:rPr>
        <w:t xml:space="preserve">We will look at the motion of gas particles at a molecular level </w:t>
      </w:r>
      <w:r>
        <w:t xml:space="preserve">and how the number of molecules and the volume of the gas are related to </w:t>
      </w:r>
      <w:r>
        <w:rPr>
          <w:color w:val="0000FF"/>
        </w:rPr>
        <w:t xml:space="preserve">pressure. </w:t>
      </w:r>
      <w:r>
        <w:rPr>
          <w:color w:val="8B0000"/>
        </w:rPr>
        <w:t xml:space="preserve">We will also consider work done by a gas </w:t>
      </w:r>
      <w:r>
        <w:t>and sound waves traveling through a gas, including the Doppler effect.</w:t>
      </w:r>
    </w:p>
    <w:p w14:paraId="3B43DC7B" w14:textId="77777777" w:rsidR="00BF3855" w:rsidRDefault="00BF3855" w:rsidP="00BF3855">
      <w:pPr>
        <w:spacing w:after="120" w:line="240" w:lineRule="auto"/>
        <w:ind w:right="325"/>
        <w:sectPr w:rsidR="00BF3855" w:rsidSect="00BF3855">
          <w:type w:val="continuous"/>
          <w:pgSz w:w="12240" w:h="15840"/>
          <w:pgMar w:top="1320" w:right="1440" w:bottom="1378" w:left="1944" w:header="720" w:footer="720" w:gutter="0"/>
          <w:cols w:space="720"/>
        </w:sectPr>
      </w:pPr>
    </w:p>
    <w:p w14:paraId="356E3127" w14:textId="77777777" w:rsidR="00BF3855" w:rsidRDefault="00BF3855" w:rsidP="00BF3855">
      <w:pPr>
        <w:spacing w:after="120" w:line="240" w:lineRule="auto"/>
        <w:sectPr w:rsidR="00BF3855" w:rsidSect="00BF3855">
          <w:type w:val="continuous"/>
          <w:pgSz w:w="12240" w:h="15840"/>
          <w:pgMar w:top="1320" w:right="1480" w:bottom="1805" w:left="6264" w:header="720" w:footer="720" w:gutter="0"/>
          <w:cols w:space="720"/>
        </w:sectPr>
      </w:pPr>
    </w:p>
    <w:p w14:paraId="5F60702B" w14:textId="6D378D6B" w:rsidR="00BF3855" w:rsidRPr="002C456B" w:rsidRDefault="00BF3855" w:rsidP="00BF3855">
      <w:pPr>
        <w:pStyle w:val="Heading2"/>
        <w:numPr>
          <w:ilvl w:val="1"/>
          <w:numId w:val="2"/>
        </w:numPr>
        <w:rPr>
          <w:rFonts w:asciiTheme="minorHAnsi" w:hAnsiTheme="minorHAnsi"/>
          <w:color w:val="auto"/>
        </w:rPr>
        <w:sectPr w:rsidR="00BF3855" w:rsidRPr="002C456B" w:rsidSect="00BF3855">
          <w:endnotePr>
            <w:numFmt w:val="decimal"/>
          </w:endnotePr>
          <w:type w:val="continuous"/>
          <w:pgSz w:w="15840" w:h="12240" w:orient="landscape"/>
          <w:pgMar w:top="1440" w:right="1440" w:bottom="1440" w:left="1440" w:header="720" w:footer="720" w:gutter="0"/>
          <w:cols w:sep="1" w:space="288"/>
          <w:titlePg/>
          <w:docGrid w:linePitch="299"/>
        </w:sectPr>
      </w:pPr>
      <w:bookmarkStart w:id="675" w:name="_Ref220788539"/>
      <w:bookmarkStart w:id="676" w:name="_Toc220831939"/>
      <w:bookmarkStart w:id="677" w:name="_Toc221827423"/>
      <w:r w:rsidRPr="002C456B">
        <w:rPr>
          <w:rFonts w:asciiTheme="minorHAnsi" w:hAnsiTheme="minorHAnsi"/>
          <w:color w:val="auto"/>
        </w:rPr>
        <w:lastRenderedPageBreak/>
        <w:t xml:space="preserve">: </w:t>
      </w:r>
      <w:r w:rsidRPr="000E527D">
        <w:rPr>
          <w:rFonts w:asciiTheme="minorHAnsi" w:hAnsiTheme="minorHAnsi"/>
          <w:color w:val="auto"/>
        </w:rPr>
        <w:t xml:space="preserve">An Ideal Monatomic Gas </w:t>
      </w:r>
      <w:r w:rsidRPr="002C456B">
        <w:rPr>
          <w:rFonts w:asciiTheme="minorHAnsi" w:hAnsiTheme="minorHAnsi"/>
          <w:color w:val="auto"/>
        </w:rPr>
        <w:t>(</w:t>
      </w:r>
      <w:r w:rsidRPr="00F86DD6">
        <w:rPr>
          <w:rFonts w:asciiTheme="minorHAnsi" w:hAnsiTheme="minorHAnsi"/>
          <w:noProof/>
          <w:color w:val="auto"/>
        </w:rPr>
        <w:drawing>
          <wp:inline distT="0" distB="0" distL="0" distR="0" wp14:anchorId="087C6F07" wp14:editId="03A9BAF7">
            <wp:extent cx="95250" cy="95250"/>
            <wp:effectExtent l="0" t="0" r="0" b="0"/>
            <wp:docPr id="588093686" name="Picture 186"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 xml:space="preserve"> , </w:t>
      </w:r>
      <w:r w:rsidRPr="00F86DD6">
        <w:rPr>
          <w:rFonts w:asciiTheme="minorHAnsi" w:hAnsiTheme="minorHAnsi"/>
          <w:noProof/>
          <w:color w:val="auto"/>
        </w:rPr>
        <w:drawing>
          <wp:inline distT="0" distB="0" distL="0" distR="0" wp14:anchorId="28BC1B1D" wp14:editId="5082286A">
            <wp:extent cx="109220" cy="122555"/>
            <wp:effectExtent l="0" t="0" r="5080" b="0"/>
            <wp:docPr id="237977988" name="Picture 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809292">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2C456B">
        <w:rPr>
          <w:rFonts w:asciiTheme="minorHAnsi" w:hAnsiTheme="minorHAnsi"/>
          <w:color w:val="auto"/>
        </w:rPr>
        <w:t xml:space="preserve"> )</w:t>
      </w:r>
      <w:bookmarkEnd w:id="675"/>
      <w:bookmarkEnd w:id="676"/>
      <w:bookmarkEnd w:id="677"/>
    </w:p>
    <w:p w14:paraId="11BC1B02" w14:textId="77777777" w:rsidR="00BF3855" w:rsidRPr="00541652" w:rsidRDefault="00BF3855" w:rsidP="00BF3855">
      <w:pPr>
        <w:pStyle w:val="Heading3"/>
        <w:numPr>
          <w:ilvl w:val="2"/>
          <w:numId w:val="2"/>
        </w:numPr>
        <w:tabs>
          <w:tab w:val="left" w:pos="8190"/>
        </w:tabs>
        <w:spacing w:line="240" w:lineRule="auto"/>
      </w:pPr>
      <w:r w:rsidRPr="00541652">
        <w:t>Words</w:t>
      </w:r>
    </w:p>
    <w:p w14:paraId="7864D917" w14:textId="77777777" w:rsidR="00BF3855" w:rsidRDefault="00BF3855" w:rsidP="00BF3855">
      <w:pPr>
        <w:spacing w:after="120" w:line="240" w:lineRule="auto"/>
        <w:ind w:right="12"/>
      </w:pPr>
      <w:r>
        <w:t xml:space="preserve">Our model for a gas will be </w:t>
      </w:r>
      <w:r>
        <w:rPr>
          <w:color w:val="007F7F"/>
        </w:rPr>
        <w:t xml:space="preserve">molecules that bounce around freely through space, </w:t>
      </w:r>
      <w:r>
        <w:rPr>
          <w:color w:val="0000FF"/>
        </w:rPr>
        <w:t xml:space="preserve">interacting with each other only through collisions. With liquids we began by studying ideal liquids that had no viscosity, and then later added viscosity. </w:t>
      </w:r>
      <w:r>
        <w:t>For gases we will only consider ideal gases.</w:t>
      </w:r>
    </w:p>
    <w:p w14:paraId="4FE93E7E" w14:textId="77777777" w:rsidR="00BF3855" w:rsidRDefault="00BF3855" w:rsidP="00BF3855">
      <w:pPr>
        <w:spacing w:after="120" w:line="240" w:lineRule="auto"/>
        <w:ind w:left="15" w:right="14"/>
      </w:pPr>
      <w:r>
        <w:t>An ideal gas is one in which:</w:t>
      </w:r>
    </w:p>
    <w:p w14:paraId="420F3A6B" w14:textId="77777777" w:rsidR="00BF3855" w:rsidRDefault="00BF3855" w:rsidP="00220737">
      <w:pPr>
        <w:numPr>
          <w:ilvl w:val="0"/>
          <w:numId w:val="46"/>
        </w:numPr>
        <w:spacing w:after="120" w:line="240" w:lineRule="auto"/>
        <w:ind w:right="14" w:hanging="360"/>
      </w:pPr>
      <w:r>
        <w:rPr>
          <w:color w:val="0000FF"/>
        </w:rPr>
        <w:t xml:space="preserve">molecules of the gas interact with each other only through </w:t>
      </w:r>
      <w:r>
        <w:rPr>
          <w:color w:val="8B0000"/>
        </w:rPr>
        <w:t>perfectly elastic collisions</w:t>
      </w:r>
    </w:p>
    <w:p w14:paraId="5D41021F" w14:textId="77777777" w:rsidR="00BF3855" w:rsidRDefault="00BF3855" w:rsidP="00220737">
      <w:pPr>
        <w:numPr>
          <w:ilvl w:val="0"/>
          <w:numId w:val="46"/>
        </w:numPr>
        <w:spacing w:after="120" w:line="240" w:lineRule="auto"/>
        <w:ind w:right="14" w:hanging="360"/>
      </w:pPr>
      <w:r>
        <w:t>size of the molecules of an ideal gas is negligible compared to both the size of the container and the average distance between gas molecules</w:t>
      </w:r>
    </w:p>
    <w:p w14:paraId="21FB44A4" w14:textId="77777777" w:rsidR="00BF3855" w:rsidRDefault="00BF3855" w:rsidP="00220737">
      <w:pPr>
        <w:numPr>
          <w:ilvl w:val="0"/>
          <w:numId w:val="46"/>
        </w:numPr>
        <w:spacing w:after="120" w:line="240" w:lineRule="auto"/>
        <w:ind w:right="14" w:hanging="360"/>
      </w:pPr>
      <w:r>
        <w:t>all the gas molecules are identical</w:t>
      </w:r>
    </w:p>
    <w:p w14:paraId="3F851834" w14:textId="77777777" w:rsidR="00BF3855" w:rsidRDefault="00BF3855" w:rsidP="00BF3855">
      <w:pPr>
        <w:spacing w:after="120" w:line="240" w:lineRule="auto"/>
        <w:ind w:left="15" w:right="14"/>
      </w:pPr>
      <w:r>
        <w:t>We will focus almost completely on “monatomic” gases–that is, gases where each particle is composed of a single atom like helium or neon. Our atmosphere is mostly nitrogen, which is a diatomic gas since each nitrogen gas molecule is composed of two nitrogen atoms, so later we will also consider diatomic gases.</w:t>
      </w:r>
    </w:p>
    <w:p w14:paraId="6FFE4773" w14:textId="77777777" w:rsidR="00BF3855" w:rsidRPr="00541652" w:rsidRDefault="00BF3855" w:rsidP="00BF3855">
      <w:pPr>
        <w:spacing w:after="120" w:line="240" w:lineRule="auto"/>
        <w:ind w:left="15" w:right="14"/>
        <w:rPr>
          <w:color w:val="0000FF"/>
        </w:rPr>
      </w:pPr>
      <w:r>
        <w:t xml:space="preserve">Let’s begin with a single helium atom bouncing around in an otherwise empty box that is 0.1 meters long on each side. </w:t>
      </w:r>
      <w:r>
        <w:rPr>
          <w:color w:val="007F7F"/>
        </w:rPr>
        <w:t xml:space="preserve">We will use the average speed of a helium atom in our atmosphere, approximately </w:t>
      </w:r>
      <w:r>
        <w:rPr>
          <w:rFonts w:ascii="Cambria" w:hAnsi="Cambria" w:cs="Cambria"/>
          <w:color w:val="007F7F"/>
        </w:rPr>
        <w:t xml:space="preserve">1350 </w:t>
      </w:r>
      <w:r>
        <w:rPr>
          <w:color w:val="007F7F"/>
        </w:rPr>
        <w:t xml:space="preserve">m/s. </w:t>
      </w:r>
      <w:r>
        <w:rPr>
          <w:color w:val="0000FF"/>
        </w:rPr>
        <w:t>How much average pressure does the atom apply to the box?</w:t>
      </w:r>
    </w:p>
    <w:p w14:paraId="0907E856"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br w:type="column"/>
      </w:r>
      <w:r w:rsidRPr="00541652">
        <w:t>Graphics</w:t>
      </w:r>
    </w:p>
    <w:p w14:paraId="0F68F1E7" w14:textId="1AC756E8" w:rsidR="00BF3855" w:rsidRPr="00541652" w:rsidRDefault="00BF3855" w:rsidP="00BF3855">
      <w:pPr>
        <w:keepNext/>
        <w:tabs>
          <w:tab w:val="left" w:pos="8190"/>
        </w:tabs>
        <w:spacing w:after="120" w:line="240" w:lineRule="auto"/>
        <w:ind w:right="14"/>
        <w:jc w:val="center"/>
      </w:pPr>
      <w:r w:rsidRPr="00F7750F">
        <w:rPr>
          <w:noProof/>
        </w:rPr>
        <w:drawing>
          <wp:inline distT="0" distB="0" distL="0" distR="0" wp14:anchorId="5368EA85" wp14:editId="53507415">
            <wp:extent cx="2231390" cy="2204085"/>
            <wp:effectExtent l="0" t="0" r="0" b="5715"/>
            <wp:docPr id="1106268025" name="Picture 184" descr="A three-dimensional box with equal edge lengths labeled l is shown in perspective. Inside the box, a small spherical particle labeled m is located away from the walls. A horizontal arrow pointing to the right from the particle is labeled v, indicating the particle’s velo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hree-dimensional box with equal edge lengths labeled l is shown in perspective. Inside the box, a small spherical particle labeled m is located away from the walls. A horizontal arrow pointing to the right from the particle is labeled v, indicating the particle’s velocity."/>
                    <pic:cNvPicPr>
                      <a:picLocks noChangeAspect="1" noChangeArrowheads="1"/>
                    </pic:cNvPicPr>
                  </pic:nvPicPr>
                  <pic:blipFill>
                    <a:blip r:embed="rId370" cstate="screen">
                      <a:extLst>
                        <a:ext uri="{28A0092B-C50C-407E-A947-70E740481C1C}">
                          <a14:useLocalDpi xmlns:a14="http://schemas.microsoft.com/office/drawing/2010/main"/>
                        </a:ext>
                      </a:extLst>
                    </a:blip>
                    <a:srcRect/>
                    <a:stretch>
                      <a:fillRect/>
                    </a:stretch>
                  </pic:blipFill>
                  <pic:spPr bwMode="auto">
                    <a:xfrm>
                      <a:off x="0" y="0"/>
                      <a:ext cx="2231390" cy="2204085"/>
                    </a:xfrm>
                    <a:prstGeom prst="rect">
                      <a:avLst/>
                    </a:prstGeom>
                    <a:noFill/>
                    <a:ln>
                      <a:noFill/>
                    </a:ln>
                  </pic:spPr>
                </pic:pic>
              </a:graphicData>
            </a:graphic>
          </wp:inline>
        </w:drawing>
      </w:r>
    </w:p>
    <w:p w14:paraId="4814E968" w14:textId="6F8A8C04" w:rsidR="00BF3855" w:rsidRDefault="00BF3855" w:rsidP="00BF3855">
      <w:pPr>
        <w:pStyle w:val="Caption"/>
        <w:tabs>
          <w:tab w:val="left" w:pos="8190"/>
        </w:tabs>
        <w:jc w:val="center"/>
        <w:rPr>
          <w:color w:val="auto"/>
          <w:vertAlign w:val="superscript"/>
        </w:rPr>
      </w:pPr>
      <w:bookmarkStart w:id="678" w:name="_Ref224398524"/>
      <w:r w:rsidRPr="000E527D">
        <w:rPr>
          <w:color w:val="auto"/>
        </w:rPr>
        <w:t xml:space="preserve">Figure </w:t>
      </w:r>
      <w:r w:rsidRPr="000E527D">
        <w:rPr>
          <w:color w:val="auto"/>
        </w:rPr>
        <w:fldChar w:fldCharType="begin"/>
      </w:r>
      <w:r w:rsidRPr="000E527D">
        <w:rPr>
          <w:color w:val="auto"/>
        </w:rPr>
        <w:instrText xml:space="preserve"> STYLEREF 1 \s </w:instrText>
      </w:r>
      <w:r w:rsidRPr="000E527D">
        <w:rPr>
          <w:color w:val="auto"/>
        </w:rPr>
        <w:fldChar w:fldCharType="separate"/>
      </w:r>
      <w:r w:rsidR="00F91D0D">
        <w:rPr>
          <w:noProof/>
          <w:color w:val="auto"/>
        </w:rPr>
        <w:t>11</w:t>
      </w:r>
      <w:r w:rsidRPr="000E527D">
        <w:rPr>
          <w:color w:val="auto"/>
        </w:rPr>
        <w:fldChar w:fldCharType="end"/>
      </w:r>
      <w:r w:rsidRPr="000E527D">
        <w:rPr>
          <w:color w:val="auto"/>
        </w:rPr>
        <w:t>.</w:t>
      </w:r>
      <w:r w:rsidRPr="000E527D">
        <w:rPr>
          <w:color w:val="auto"/>
        </w:rPr>
        <w:fldChar w:fldCharType="begin"/>
      </w:r>
      <w:r w:rsidRPr="000E527D">
        <w:rPr>
          <w:color w:val="auto"/>
        </w:rPr>
        <w:instrText xml:space="preserve"> SEQ Figure \* ARABIC \s 1 </w:instrText>
      </w:r>
      <w:r w:rsidRPr="000E527D">
        <w:rPr>
          <w:color w:val="auto"/>
        </w:rPr>
        <w:fldChar w:fldCharType="separate"/>
      </w:r>
      <w:r w:rsidR="00F91D0D">
        <w:rPr>
          <w:noProof/>
          <w:color w:val="auto"/>
        </w:rPr>
        <w:t>2</w:t>
      </w:r>
      <w:r w:rsidRPr="000E527D">
        <w:rPr>
          <w:color w:val="auto"/>
        </w:rPr>
        <w:fldChar w:fldCharType="end"/>
      </w:r>
      <w:bookmarkEnd w:id="678"/>
      <w:r w:rsidRPr="000E527D">
        <w:rPr>
          <w:color w:val="auto"/>
        </w:rPr>
        <w:t xml:space="preserve">: A single atom of a monatomic ideal gas with mass </w:t>
      </w:r>
      <m:oMath>
        <m:r>
          <w:rPr>
            <w:rFonts w:ascii="Cambria Math" w:hAnsi="Cambria Math"/>
            <w:color w:val="auto"/>
          </w:rPr>
          <m:t>m</m:t>
        </m:r>
      </m:oMath>
      <w:r w:rsidRPr="000E527D">
        <w:rPr>
          <w:color w:val="auto"/>
        </w:rPr>
        <w:t xml:space="preserve"> bouncing back and forth with </w:t>
      </w:r>
      <w:r w:rsidRPr="000E527D">
        <w:rPr>
          <w:color w:val="007F7F"/>
        </w:rPr>
        <w:t xml:space="preserve">speed </w:t>
      </w:r>
      <m:oMath>
        <m:r>
          <w:rPr>
            <w:rFonts w:ascii="Cambria Math" w:hAnsi="Cambria Math"/>
            <w:color w:val="007F7F"/>
          </w:rPr>
          <m:t>v</m:t>
        </m:r>
      </m:oMath>
      <w:r w:rsidRPr="000E527D">
        <w:rPr>
          <w:color w:val="auto"/>
        </w:rPr>
        <w:t xml:space="preserve"> in a box whose sides all have the same length </w:t>
      </w:r>
      <m:oMath>
        <m:r>
          <w:rPr>
            <w:rFonts w:ascii="Cambria Math" w:hAnsi="Cambria Math"/>
            <w:color w:val="auto"/>
          </w:rPr>
          <m:t>l</m:t>
        </m:r>
      </m:oMath>
      <w:r w:rsidRPr="000E527D">
        <w:rPr>
          <w:color w:val="auto"/>
        </w:rPr>
        <w:t>.</w:t>
      </w:r>
      <w:r w:rsidRPr="000E527D">
        <w:rPr>
          <w:color w:val="auto"/>
          <w:vertAlign w:val="superscript"/>
        </w:rPr>
        <w:fldChar w:fldCharType="begin"/>
      </w:r>
      <w:r w:rsidRPr="000E527D">
        <w:rPr>
          <w:color w:val="auto"/>
          <w:vertAlign w:val="superscript"/>
        </w:rPr>
        <w:instrText xml:space="preserve"> NOTEREF _Ref218898700 \h  \* MERGEFORMAT </w:instrText>
      </w:r>
      <w:r w:rsidRPr="000E527D">
        <w:rPr>
          <w:color w:val="auto"/>
          <w:vertAlign w:val="superscript"/>
        </w:rPr>
      </w:r>
      <w:r w:rsidRPr="000E527D">
        <w:rPr>
          <w:color w:val="auto"/>
          <w:vertAlign w:val="superscript"/>
        </w:rPr>
        <w:fldChar w:fldCharType="separate"/>
      </w:r>
      <w:r w:rsidR="00F91D0D">
        <w:rPr>
          <w:color w:val="auto"/>
          <w:vertAlign w:val="superscript"/>
        </w:rPr>
        <w:t>1</w:t>
      </w:r>
      <w:r w:rsidRPr="000E527D">
        <w:rPr>
          <w:color w:val="auto"/>
          <w:vertAlign w:val="superscript"/>
        </w:rPr>
        <w:fldChar w:fldCharType="end"/>
      </w:r>
    </w:p>
    <w:p w14:paraId="654B275A" w14:textId="77777777" w:rsidR="00BF3855" w:rsidRPr="000E527D" w:rsidRDefault="00BF3855" w:rsidP="00BF3855">
      <w:pPr>
        <w:spacing w:after="120" w:line="240" w:lineRule="auto"/>
      </w:pPr>
      <w:r w:rsidRPr="00BC57AD">
        <w:rPr>
          <w:szCs w:val="20"/>
        </w:rPr>
        <w:t xml:space="preserve">In the figure above, the size of the atom has been vastly exaggerated. An actual helium atom has a radius of approximately </w:t>
      </w:r>
      <m:oMath>
        <m:r>
          <w:rPr>
            <w:rFonts w:ascii="Cambria Math" w:hAnsi="Cambria Math"/>
            <w:szCs w:val="20"/>
          </w:rPr>
          <m:t>1</m:t>
        </m:r>
        <m:r>
          <m:rPr>
            <m:sty m:val="p"/>
          </m:rPr>
          <w:rPr>
            <w:rFonts w:ascii="Cambria Math" w:hAnsi="Cambria Math"/>
            <w:szCs w:val="20"/>
          </w:rPr>
          <m:t>×</m:t>
        </m:r>
        <m:sSup>
          <m:sSupPr>
            <m:ctrlPr>
              <w:rPr>
                <w:rFonts w:ascii="Cambria Math" w:hAnsi="Cambria Math"/>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14</m:t>
            </m:r>
          </m:sup>
        </m:sSup>
        <m:r>
          <w:rPr>
            <w:rFonts w:ascii="Cambria Math" w:hAnsi="Cambria Math"/>
            <w:szCs w:val="20"/>
          </w:rPr>
          <m:t> </m:t>
        </m:r>
        <m:r>
          <m:rPr>
            <m:scr m:val="sans-serif"/>
            <m:sty m:val="p"/>
          </m:rPr>
          <w:rPr>
            <w:rFonts w:ascii="Cambria Math" w:hAnsi="Cambria Math"/>
            <w:szCs w:val="20"/>
          </w:rPr>
          <m:t>m</m:t>
        </m:r>
      </m:oMath>
      <w:r w:rsidRPr="00BC57AD">
        <w:rPr>
          <w:szCs w:val="20"/>
        </w:rPr>
        <w:t>, so this helium atom is shown approximately 10,000,000,000,000 times larger than it should be! Remember, this is one of the requirements for an ideal gas, that the size of the molecules themselves is very, very small compared to other distances in the physical scenario.</w:t>
      </w:r>
    </w:p>
    <w:p w14:paraId="0F31891B"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7A658960" w14:textId="77777777" w:rsidR="00BF3855" w:rsidRPr="00BA5E9B" w:rsidRDefault="00BF3855" w:rsidP="00BF3855">
      <w:pPr>
        <w:spacing w:after="120" w:line="240" w:lineRule="auto"/>
        <w:ind w:right="12"/>
      </w:pPr>
      <w:r w:rsidRPr="00804FEB">
        <w:rPr>
          <w:b/>
          <w:bCs/>
        </w:rPr>
        <w:t>Assumptions:</w:t>
      </w:r>
      <w:r w:rsidRPr="00804FEB">
        <w:t xml:space="preserve"> </w:t>
      </w:r>
      <w:r>
        <w:t xml:space="preserve">ideal gas; </w:t>
      </w:r>
      <w:r w:rsidRPr="000E527D">
        <w:rPr>
          <w:color w:val="0000FF"/>
        </w:rPr>
        <w:t>ignore gravity</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BF3855" w14:paraId="5DF7E68E"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4542D66" w14:textId="77777777" w:rsidR="00BF3855" w:rsidRPr="00804FEB" w:rsidRDefault="00BF3855"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4C5E6FE8" w14:textId="77777777" w:rsidR="00BF3855" w:rsidRPr="00804FEB" w:rsidRDefault="00BF3855"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BF3855" w14:paraId="3FE9FC9E"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A54B62C" w14:textId="77777777" w:rsidR="00BF3855" w:rsidRPr="00454E86" w:rsidRDefault="00BF3855" w:rsidP="00441C4B">
            <w:pPr>
              <w:pStyle w:val="Compact"/>
              <w:rPr>
                <w:rFonts w:eastAsia="Times New Roman"/>
                <w:color w:val="007F7F"/>
                <w:kern w:val="2"/>
                <w:sz w:val="20"/>
                <w:szCs w:val="20"/>
                <w:lang w:eastAsia="en-US"/>
              </w:rPr>
            </w:pPr>
            <m:oMathPara>
              <m:oMathParaPr>
                <m:jc m:val="left"/>
              </m:oMathParaPr>
              <m:oMath>
                <m:r>
                  <w:rPr>
                    <w:rFonts w:ascii="Cambria Math" w:hAnsi="Cambria Math"/>
                    <w:sz w:val="20"/>
                    <w:szCs w:val="20"/>
                  </w:rPr>
                  <m:t>l</m:t>
                </m:r>
                <m:r>
                  <m:rPr>
                    <m:sty m:val="p"/>
                  </m:rPr>
                  <w:rPr>
                    <w:rFonts w:ascii="Cambria Math" w:hAnsi="Cambria Math"/>
                    <w:sz w:val="20"/>
                    <w:szCs w:val="20"/>
                  </w:rPr>
                  <m:t>=</m:t>
                </m:r>
                <m:r>
                  <w:rPr>
                    <w:rFonts w:ascii="Cambria Math" w:hAnsi="Cambria Math"/>
                    <w:sz w:val="20"/>
                    <w:szCs w:val="20"/>
                  </w:rPr>
                  <m:t>0.1 </m:t>
                </m:r>
                <m:r>
                  <m:rPr>
                    <m:scr m:val="sans-serif"/>
                    <m:sty m:val="p"/>
                  </m:rPr>
                  <w:rPr>
                    <w:rFonts w:ascii="Cambria Math" w:hAnsi="Cambria Math"/>
                    <w:sz w:val="20"/>
                    <w:szCs w:val="20"/>
                  </w:rPr>
                  <m:t>m</m:t>
                </m:r>
              </m:oMath>
            </m:oMathPara>
          </w:p>
        </w:tc>
        <w:tc>
          <w:tcPr>
            <w:tcW w:w="0" w:type="auto"/>
            <w:tcBorders>
              <w:bottom w:val="none" w:sz="0" w:space="0" w:color="auto"/>
            </w:tcBorders>
          </w:tcPr>
          <w:p w14:paraId="6EDD6EA1" w14:textId="77777777" w:rsidR="00BF3855" w:rsidRPr="00234388" w:rsidRDefault="00000000" w:rsidP="00441C4B">
            <w:pPr>
              <w:pStyle w:val="Compact"/>
              <w:rPr>
                <w:rFonts w:eastAsia="Times New Roman"/>
                <w:color w:val="0000FF"/>
                <w:kern w:val="2"/>
                <w:sz w:val="20"/>
                <w:szCs w:val="20"/>
                <w:lang w:eastAsia="en-US"/>
              </w:rPr>
            </w:pPr>
            <m:oMathPara>
              <m:oMathParaPr>
                <m:jc m:val="left"/>
              </m:oMathParaPr>
              <m:oMath>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avg</m:t>
                    </m:r>
                  </m:sub>
                </m:sSub>
              </m:oMath>
            </m:oMathPara>
          </w:p>
        </w:tc>
      </w:tr>
      <w:tr w:rsidR="00BF3855" w14:paraId="69E65862"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E8D030E" w14:textId="77777777" w:rsidR="00BF3855" w:rsidRPr="00234388" w:rsidRDefault="00BF3855" w:rsidP="00441C4B">
            <w:pPr>
              <w:pStyle w:val="Compact"/>
              <w:rPr>
                <w:rFonts w:ascii="Aptos" w:eastAsia="Times New Roman" w:hAnsi="Aptos"/>
                <w:color w:val="007F7F"/>
                <w:sz w:val="20"/>
                <w:szCs w:val="20"/>
              </w:rPr>
            </w:pPr>
            <m:oMathPara>
              <m:oMathParaPr>
                <m:jc m:val="left"/>
              </m:oMathParaPr>
              <m:oMath>
                <m:r>
                  <w:rPr>
                    <w:rFonts w:ascii="Cambria Math" w:hAnsi="Cambria Math"/>
                    <w:color w:val="007F7F"/>
                    <w:sz w:val="20"/>
                    <w:szCs w:val="20"/>
                  </w:rPr>
                  <m:t>v</m:t>
                </m:r>
                <m:r>
                  <m:rPr>
                    <m:sty m:val="p"/>
                  </m:rPr>
                  <w:rPr>
                    <w:rFonts w:ascii="Cambria Math" w:hAnsi="Cambria Math"/>
                    <w:color w:val="007F7F"/>
                    <w:sz w:val="20"/>
                    <w:szCs w:val="20"/>
                  </w:rPr>
                  <m:t>=</m:t>
                </m:r>
                <m:r>
                  <w:rPr>
                    <w:rFonts w:ascii="Cambria Math" w:hAnsi="Cambria Math"/>
                    <w:color w:val="007F7F"/>
                    <w:sz w:val="20"/>
                    <w:szCs w:val="20"/>
                  </w:rPr>
                  <m:t>1 350 </m:t>
                </m:r>
                <m:r>
                  <m:rPr>
                    <m:scr m:val="sans-serif"/>
                    <m:sty m:val="p"/>
                  </m:rPr>
                  <w:rPr>
                    <w:rFonts w:ascii="Cambria Math" w:hAnsi="Cambria Math"/>
                    <w:color w:val="007F7F"/>
                    <w:sz w:val="20"/>
                    <w:szCs w:val="20"/>
                  </w:rPr>
                  <m:t>m/s</m:t>
                </m:r>
              </m:oMath>
            </m:oMathPara>
          </w:p>
        </w:tc>
        <w:tc>
          <w:tcPr>
            <w:tcW w:w="0" w:type="auto"/>
            <w:tcBorders>
              <w:bottom w:val="none" w:sz="0" w:space="0" w:color="auto"/>
            </w:tcBorders>
          </w:tcPr>
          <w:p w14:paraId="52BAF8C4" w14:textId="77777777" w:rsidR="00BF3855" w:rsidRPr="00234388" w:rsidRDefault="00BF3855" w:rsidP="00441C4B">
            <w:pPr>
              <w:pStyle w:val="Compact"/>
              <w:rPr>
                <w:rFonts w:ascii="Aptos" w:eastAsia="Times New Roman" w:hAnsi="Aptos"/>
                <w:color w:val="0000FF"/>
                <w:sz w:val="20"/>
                <w:szCs w:val="20"/>
              </w:rPr>
            </w:pPr>
          </w:p>
        </w:tc>
      </w:tr>
      <w:tr w:rsidR="00BF3855" w14:paraId="6A451CAF"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4D997FE" w14:textId="77777777" w:rsidR="00BF3855" w:rsidRPr="00454E86" w:rsidRDefault="00BF3855" w:rsidP="00441C4B">
            <w:pPr>
              <w:pStyle w:val="Compact"/>
              <w:rPr>
                <w:rFonts w:eastAsia="Times New Roman"/>
                <w:color w:val="007F7F"/>
                <w:kern w:val="2"/>
                <w:sz w:val="20"/>
                <w:szCs w:val="20"/>
                <w:lang w:eastAsia="en-US"/>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6.7</m:t>
                </m:r>
                <m:r>
                  <m:rPr>
                    <m:sty m:val="p"/>
                  </m:rPr>
                  <w:rPr>
                    <w:rFonts w:ascii="Cambria Math" w:hAnsi="Cambria Math"/>
                    <w:sz w:val="20"/>
                    <w:szCs w:val="20"/>
                  </w:rPr>
                  <m:t>×</m:t>
                </m:r>
                <m:sSup>
                  <m:sSupPr>
                    <m:ctrlPr>
                      <w:rPr>
                        <w:rFonts w:ascii="Cambria Math" w:hAnsi="Cambria Math"/>
                        <w:sz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27</m:t>
                    </m:r>
                  </m:sup>
                </m:sSup>
                <m:r>
                  <w:rPr>
                    <w:rFonts w:ascii="Cambria Math" w:hAnsi="Cambria Math"/>
                    <w:sz w:val="20"/>
                    <w:szCs w:val="20"/>
                  </w:rPr>
                  <m:t> </m:t>
                </m:r>
                <m:r>
                  <m:rPr>
                    <m:scr m:val="sans-serif"/>
                    <m:sty m:val="p"/>
                  </m:rPr>
                  <w:rPr>
                    <w:rFonts w:ascii="Cambria Math" w:hAnsi="Cambria Math"/>
                    <w:sz w:val="20"/>
                    <w:szCs w:val="20"/>
                  </w:rPr>
                  <m:t>kg</m:t>
                </m:r>
              </m:oMath>
            </m:oMathPara>
          </w:p>
        </w:tc>
        <w:tc>
          <w:tcPr>
            <w:tcW w:w="0" w:type="auto"/>
            <w:tcBorders>
              <w:bottom w:val="none" w:sz="0" w:space="0" w:color="auto"/>
            </w:tcBorders>
          </w:tcPr>
          <w:p w14:paraId="6AA8D6CB" w14:textId="77777777" w:rsidR="00BF3855" w:rsidRPr="00234388" w:rsidRDefault="00BF3855" w:rsidP="00441C4B">
            <w:pPr>
              <w:pStyle w:val="Compact"/>
              <w:rPr>
                <w:rFonts w:eastAsia="Times New Roman"/>
                <w:color w:val="0000FF"/>
                <w:kern w:val="2"/>
                <w:sz w:val="20"/>
                <w:szCs w:val="20"/>
                <w:lang w:eastAsia="en-US"/>
              </w:rPr>
            </w:pPr>
          </w:p>
        </w:tc>
      </w:tr>
    </w:tbl>
    <w:p w14:paraId="786A57D6" w14:textId="77777777" w:rsidR="00BF3855" w:rsidRPr="00BC57AD" w:rsidRDefault="00BF3855" w:rsidP="00BF3855">
      <w:pPr>
        <w:pStyle w:val="BodyText"/>
        <w:spacing w:after="120"/>
        <w:rPr>
          <w:sz w:val="20"/>
          <w:szCs w:val="20"/>
        </w:rPr>
      </w:pPr>
      <w:r w:rsidRPr="000E527D">
        <w:rPr>
          <w:color w:val="0000FF"/>
          <w:sz w:val="20"/>
          <w:szCs w:val="20"/>
        </w:rPr>
        <w:t xml:space="preserve">We are looking for pressure, which is force per unit area. </w:t>
      </w:r>
      <w:r w:rsidRPr="00BC57AD">
        <w:rPr>
          <w:sz w:val="20"/>
          <w:szCs w:val="20"/>
        </w:rPr>
        <w:t xml:space="preserve">The atom is striking the walls of the box, and we can find the area of the surface it is hitting. </w:t>
      </w:r>
      <w:r w:rsidRPr="000E527D">
        <w:rPr>
          <w:color w:val="0000FF"/>
          <w:sz w:val="20"/>
          <w:szCs w:val="20"/>
        </w:rPr>
        <w:t xml:space="preserve">Since we are looking for an average pressure, not just the pressure at one location, </w:t>
      </w:r>
      <w:r w:rsidRPr="00BC57AD">
        <w:rPr>
          <w:sz w:val="20"/>
          <w:szCs w:val="20"/>
        </w:rPr>
        <w:t>we should use the entire surface area of the box. It has six square walls, so…</w:t>
      </w:r>
    </w:p>
    <w:p w14:paraId="22B8AD06" w14:textId="77777777" w:rsidR="00BF3855" w:rsidRPr="00BC57AD" w:rsidRDefault="00BF3855" w:rsidP="00BF3855">
      <w:pPr>
        <w:pStyle w:val="BodyText"/>
        <w:spacing w:before="0" w:after="120"/>
        <w:rPr>
          <w:sz w:val="20"/>
          <w:szCs w:val="20"/>
        </w:rPr>
      </w:pPr>
      <m:oMathPara>
        <m:oMathParaPr>
          <m:jc m:val="center"/>
        </m:oMathParaPr>
        <m:oMath>
          <m:r>
            <w:rPr>
              <w:rFonts w:ascii="Cambria Math" w:hAnsi="Cambria Math"/>
              <w:sz w:val="20"/>
              <w:szCs w:val="20"/>
            </w:rPr>
            <m:t>A</m:t>
          </m:r>
          <m:r>
            <m:rPr>
              <m:sty m:val="p"/>
            </m:rPr>
            <w:rPr>
              <w:rFonts w:ascii="Cambria Math" w:hAnsi="Cambria Math"/>
              <w:sz w:val="20"/>
              <w:szCs w:val="20"/>
            </w:rPr>
            <m:t>=</m:t>
          </m:r>
          <m:r>
            <w:rPr>
              <w:rFonts w:ascii="Cambria Math" w:hAnsi="Cambria Math"/>
              <w:sz w:val="20"/>
              <w:szCs w:val="20"/>
            </w:rPr>
            <m:t>6</m:t>
          </m:r>
          <m:r>
            <m:rPr>
              <m:sty m:val="p"/>
            </m:rPr>
            <w:rPr>
              <w:rFonts w:ascii="Cambria Math" w:hAnsi="Cambria Math"/>
              <w:sz w:val="20"/>
              <w:szCs w:val="20"/>
            </w:rPr>
            <m:t>⋅</m:t>
          </m:r>
          <m:d>
            <m:dPr>
              <m:ctrlPr>
                <w:rPr>
                  <w:rFonts w:ascii="Cambria Math" w:hAnsi="Cambria Math"/>
                  <w:sz w:val="20"/>
                </w:rPr>
              </m:ctrlPr>
            </m:dPr>
            <m:e>
              <m:r>
                <w:rPr>
                  <w:rFonts w:ascii="Cambria Math" w:hAnsi="Cambria Math"/>
                  <w:sz w:val="20"/>
                  <w:szCs w:val="20"/>
                </w:rPr>
                <m:t>l</m:t>
              </m:r>
              <m:r>
                <m:rPr>
                  <m:sty m:val="p"/>
                </m:rPr>
                <w:rPr>
                  <w:rFonts w:ascii="Cambria Math" w:hAnsi="Cambria Math"/>
                  <w:sz w:val="20"/>
                  <w:szCs w:val="20"/>
                </w:rPr>
                <m:t>⋅</m:t>
              </m:r>
              <m:r>
                <w:rPr>
                  <w:rFonts w:ascii="Cambria Math" w:hAnsi="Cambria Math"/>
                  <w:sz w:val="20"/>
                  <w:szCs w:val="20"/>
                </w:rPr>
                <m:t>l</m:t>
              </m:r>
            </m:e>
          </m:d>
          <m:r>
            <m:rPr>
              <m:sty m:val="p"/>
            </m:rPr>
            <w:rPr>
              <w:rFonts w:ascii="Cambria Math" w:hAnsi="Cambria Math"/>
              <w:sz w:val="20"/>
              <w:szCs w:val="20"/>
            </w:rPr>
            <m:t>=</m:t>
          </m:r>
          <m:r>
            <w:rPr>
              <w:rFonts w:ascii="Cambria Math" w:hAnsi="Cambria Math"/>
              <w:sz w:val="20"/>
              <w:szCs w:val="20"/>
            </w:rPr>
            <m:t>0.06 </m:t>
          </m:r>
          <m:sSup>
            <m:sSupPr>
              <m:ctrlPr>
                <w:rPr>
                  <w:rFonts w:ascii="Cambria Math" w:hAnsi="Cambria Math"/>
                  <w:sz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oMath>
      </m:oMathPara>
    </w:p>
    <w:p w14:paraId="21D27175" w14:textId="77777777" w:rsidR="00BF3855" w:rsidRPr="000E527D" w:rsidRDefault="00BF3855" w:rsidP="00BF3855">
      <w:pPr>
        <w:pStyle w:val="FirstParagraph"/>
        <w:spacing w:before="0" w:after="120"/>
        <w:rPr>
          <w:color w:val="007F7F"/>
          <w:sz w:val="20"/>
          <w:szCs w:val="20"/>
        </w:rPr>
      </w:pPr>
      <w:r w:rsidRPr="000E527D">
        <w:rPr>
          <w:color w:val="0000FF"/>
          <w:sz w:val="20"/>
          <w:szCs w:val="20"/>
        </w:rPr>
        <w:t xml:space="preserve">Now we need to find the average force. Force is </w:t>
      </w:r>
      <w:r w:rsidRPr="000E527D">
        <w:rPr>
          <w:color w:val="007F7F"/>
          <w:sz w:val="20"/>
          <w:szCs w:val="20"/>
        </w:rPr>
        <w:t xml:space="preserve">a change in momentum </w:t>
      </w:r>
      <w:r w:rsidRPr="00BC57AD">
        <w:rPr>
          <w:sz w:val="20"/>
          <w:szCs w:val="20"/>
        </w:rPr>
        <w:t xml:space="preserve">over time. </w:t>
      </w:r>
      <w:r w:rsidRPr="000E527D">
        <w:rPr>
          <w:color w:val="007F7F"/>
          <w:sz w:val="20"/>
          <w:szCs w:val="20"/>
        </w:rPr>
        <w:t>Each time the atom hits a wall it reverses direction, so there is a change in the sign of its momentum. So, each collision creates a change in momentum with a magnitude of…</w:t>
      </w:r>
    </w:p>
    <w:p w14:paraId="21576AC6" w14:textId="77777777" w:rsidR="00BF3855" w:rsidRPr="000E527D" w:rsidRDefault="00BF3855" w:rsidP="00BF3855">
      <w:pPr>
        <w:pStyle w:val="BodyText"/>
        <w:spacing w:before="0" w:after="120"/>
        <w:rPr>
          <w:color w:val="007F7F"/>
          <w:sz w:val="20"/>
          <w:szCs w:val="20"/>
        </w:rPr>
      </w:pPr>
      <m:oMathPara>
        <m:oMathParaPr>
          <m:jc m:val="center"/>
        </m:oMathParaPr>
        <m:oMath>
          <m:r>
            <m:rPr>
              <m:sty m:val="p"/>
            </m:rPr>
            <w:rPr>
              <w:rFonts w:ascii="Cambria Math" w:hAnsi="Cambria Math"/>
              <w:color w:val="007F7F"/>
              <w:sz w:val="20"/>
              <w:szCs w:val="20"/>
            </w:rPr>
            <m:t>Δ</m:t>
          </m:r>
          <m:r>
            <w:rPr>
              <w:rFonts w:ascii="Cambria Math" w:hAnsi="Cambria Math"/>
              <w:color w:val="007F7F"/>
              <w:sz w:val="20"/>
              <w:szCs w:val="20"/>
            </w:rPr>
            <m:t>p</m:t>
          </m:r>
          <m:r>
            <m:rPr>
              <m:sty m:val="p"/>
            </m:rPr>
            <w:rPr>
              <w:rFonts w:ascii="Cambria Math" w:hAnsi="Cambria Math"/>
              <w:color w:val="007F7F"/>
              <w:sz w:val="20"/>
              <w:szCs w:val="20"/>
            </w:rPr>
            <m:t>=</m:t>
          </m:r>
          <m:r>
            <w:rPr>
              <w:rFonts w:ascii="Cambria Math" w:hAnsi="Cambria Math"/>
              <w:sz w:val="20"/>
              <w:szCs w:val="20"/>
            </w:rPr>
            <m:t>m</m:t>
          </m:r>
          <m:r>
            <m:rPr>
              <m:sty m:val="p"/>
            </m:rPr>
            <w:rPr>
              <w:rFonts w:ascii="Cambria Math" w:hAnsi="Cambria Math"/>
              <w:color w:val="007F7F"/>
              <w:sz w:val="20"/>
              <w:szCs w:val="20"/>
            </w:rPr>
            <m:t>⋅</m:t>
          </m:r>
          <m:d>
            <m:dPr>
              <m:ctrlPr>
                <w:rPr>
                  <w:rFonts w:ascii="Cambria Math" w:hAnsi="Cambria Math"/>
                  <w:color w:val="007F7F"/>
                  <w:sz w:val="20"/>
                </w:rPr>
              </m:ctrlPr>
            </m:dPr>
            <m:e>
              <m:r>
                <w:rPr>
                  <w:rFonts w:ascii="Cambria Math" w:hAnsi="Cambria Math"/>
                  <w:color w:val="007F7F"/>
                  <w:sz w:val="20"/>
                  <w:szCs w:val="20"/>
                </w:rPr>
                <m:t>v</m:t>
              </m:r>
              <m:r>
                <m:rPr>
                  <m:sty m:val="p"/>
                </m:rPr>
                <w:rPr>
                  <w:rFonts w:ascii="Cambria Math" w:hAnsi="Cambria Math"/>
                  <w:color w:val="007F7F"/>
                  <w:sz w:val="20"/>
                  <w:szCs w:val="20"/>
                </w:rPr>
                <m:t>-(-</m:t>
              </m:r>
              <m:r>
                <w:rPr>
                  <w:rFonts w:ascii="Cambria Math" w:hAnsi="Cambria Math"/>
                  <w:color w:val="007F7F"/>
                  <w:sz w:val="20"/>
                  <w:szCs w:val="20"/>
                </w:rPr>
                <m:t>v</m:t>
              </m:r>
              <m:r>
                <m:rPr>
                  <m:sty m:val="p"/>
                </m:rPr>
                <w:rPr>
                  <w:rFonts w:ascii="Cambria Math" w:hAnsi="Cambria Math"/>
                  <w:color w:val="007F7F"/>
                  <w:sz w:val="20"/>
                  <w:szCs w:val="20"/>
                </w:rPr>
                <m:t>)</m:t>
              </m:r>
            </m:e>
          </m:d>
          <m:r>
            <m:rPr>
              <m:sty m:val="p"/>
            </m:rPr>
            <w:rPr>
              <w:rFonts w:ascii="Cambria Math" w:hAnsi="Cambria Math"/>
              <w:color w:val="007F7F"/>
              <w:sz w:val="20"/>
              <w:szCs w:val="20"/>
            </w:rPr>
            <m:t>=</m:t>
          </m:r>
          <m:r>
            <w:rPr>
              <w:rFonts w:ascii="Cambria Math" w:hAnsi="Cambria Math"/>
              <w:color w:val="007F7F"/>
              <w:sz w:val="20"/>
              <w:szCs w:val="20"/>
            </w:rPr>
            <m:t>2</m:t>
          </m:r>
          <m:r>
            <w:rPr>
              <w:rFonts w:ascii="Cambria Math" w:hAnsi="Cambria Math"/>
              <w:sz w:val="20"/>
              <w:szCs w:val="20"/>
            </w:rPr>
            <m:t>m</m:t>
          </m:r>
          <m:r>
            <m:rPr>
              <m:sty m:val="p"/>
            </m:rPr>
            <w:rPr>
              <w:rFonts w:ascii="Cambria Math" w:hAnsi="Cambria Math"/>
              <w:color w:val="007F7F"/>
              <w:sz w:val="20"/>
              <w:szCs w:val="20"/>
            </w:rPr>
            <m:t>⋅</m:t>
          </m:r>
          <m:r>
            <w:rPr>
              <w:rFonts w:ascii="Cambria Math" w:hAnsi="Cambria Math"/>
              <w:color w:val="007F7F"/>
              <w:sz w:val="20"/>
              <w:szCs w:val="20"/>
            </w:rPr>
            <m:t>v</m:t>
          </m:r>
          <m:r>
            <m:rPr>
              <m:sty m:val="p"/>
            </m:rPr>
            <w:rPr>
              <w:rFonts w:ascii="Cambria Math" w:hAnsi="Cambria Math"/>
              <w:color w:val="007F7F"/>
              <w:sz w:val="20"/>
              <w:szCs w:val="20"/>
            </w:rPr>
            <m:t>=</m:t>
          </m:r>
          <m:r>
            <w:rPr>
              <w:rFonts w:ascii="Cambria Math" w:hAnsi="Cambria Math"/>
              <w:color w:val="007F7F"/>
              <w:sz w:val="20"/>
              <w:szCs w:val="20"/>
            </w:rPr>
            <m:t>1.8</m:t>
          </m:r>
          <m:r>
            <m:rPr>
              <m:sty m:val="p"/>
            </m:rPr>
            <w:rPr>
              <w:rFonts w:ascii="Cambria Math" w:hAnsi="Cambria Math"/>
              <w:color w:val="007F7F"/>
              <w:sz w:val="20"/>
              <w:szCs w:val="20"/>
            </w:rPr>
            <m:t>×</m:t>
          </m:r>
          <m:sSup>
            <m:sSupPr>
              <m:ctrlPr>
                <w:rPr>
                  <w:rFonts w:ascii="Cambria Math" w:hAnsi="Cambria Math"/>
                  <w:color w:val="007F7F"/>
                  <w:sz w:val="20"/>
                </w:rPr>
              </m:ctrlPr>
            </m:sSupPr>
            <m:e>
              <m:r>
                <w:rPr>
                  <w:rFonts w:ascii="Cambria Math" w:hAnsi="Cambria Math"/>
                  <w:color w:val="007F7F"/>
                  <w:sz w:val="20"/>
                  <w:szCs w:val="20"/>
                </w:rPr>
                <m:t>10</m:t>
              </m:r>
            </m:e>
            <m:sup>
              <m:r>
                <m:rPr>
                  <m:sty m:val="p"/>
                </m:rPr>
                <w:rPr>
                  <w:rFonts w:ascii="Cambria Math" w:hAnsi="Cambria Math"/>
                  <w:color w:val="007F7F"/>
                  <w:sz w:val="20"/>
                  <w:szCs w:val="20"/>
                </w:rPr>
                <m:t>-</m:t>
              </m:r>
              <m:r>
                <w:rPr>
                  <w:rFonts w:ascii="Cambria Math" w:hAnsi="Cambria Math"/>
                  <w:color w:val="007F7F"/>
                  <w:sz w:val="20"/>
                  <w:szCs w:val="20"/>
                </w:rPr>
                <m:t>23</m:t>
              </m:r>
            </m:sup>
          </m:sSup>
          <m:r>
            <w:rPr>
              <w:rFonts w:ascii="Cambria Math" w:hAnsi="Cambria Math"/>
              <w:color w:val="007F7F"/>
              <w:sz w:val="20"/>
              <w:szCs w:val="20"/>
            </w:rPr>
            <m:t> </m:t>
          </m:r>
          <m:r>
            <m:rPr>
              <m:scr m:val="sans-serif"/>
              <m:sty m:val="p"/>
            </m:rPr>
            <w:rPr>
              <w:rFonts w:ascii="Cambria Math" w:hAnsi="Cambria Math"/>
              <w:color w:val="007F7F"/>
              <w:sz w:val="20"/>
              <w:szCs w:val="20"/>
            </w:rPr>
            <m:t>kg⋅m/s</m:t>
          </m:r>
        </m:oMath>
      </m:oMathPara>
    </w:p>
    <w:p w14:paraId="31A7FC88" w14:textId="77777777" w:rsidR="00BF3855" w:rsidRPr="00BC57AD" w:rsidRDefault="00BF3855" w:rsidP="00BF3855">
      <w:pPr>
        <w:pStyle w:val="FirstParagraph"/>
        <w:spacing w:before="0" w:after="120"/>
        <w:rPr>
          <w:sz w:val="20"/>
          <w:szCs w:val="20"/>
        </w:rPr>
      </w:pPr>
      <w:r w:rsidRPr="000E527D">
        <w:rPr>
          <w:color w:val="007F7F"/>
          <w:sz w:val="20"/>
          <w:szCs w:val="20"/>
        </w:rPr>
        <w:t xml:space="preserve">…pointing toward the center of the box. </w:t>
      </w:r>
      <w:r w:rsidRPr="00BC57AD">
        <w:rPr>
          <w:sz w:val="20"/>
          <w:szCs w:val="20"/>
        </w:rPr>
        <w:t xml:space="preserve">We can use the path length </w:t>
      </w:r>
      <m:oMath>
        <m:r>
          <w:rPr>
            <w:rFonts w:ascii="Cambria Math" w:hAnsi="Cambria Math"/>
            <w:sz w:val="20"/>
            <w:szCs w:val="20"/>
          </w:rPr>
          <m:t>s</m:t>
        </m:r>
      </m:oMath>
      <w:r w:rsidRPr="00BC57AD">
        <w:rPr>
          <w:sz w:val="20"/>
          <w:szCs w:val="20"/>
        </w:rPr>
        <w:t xml:space="preserve"> and the </w:t>
      </w:r>
      <w:r w:rsidRPr="000E527D">
        <w:rPr>
          <w:color w:val="007F7F"/>
          <w:sz w:val="20"/>
          <w:szCs w:val="20"/>
        </w:rPr>
        <w:t xml:space="preserve">speed </w:t>
      </w:r>
      <m:oMath>
        <m:r>
          <w:rPr>
            <w:rFonts w:ascii="Cambria Math" w:hAnsi="Cambria Math"/>
            <w:color w:val="007F7F"/>
            <w:sz w:val="20"/>
            <w:szCs w:val="20"/>
          </w:rPr>
          <m:t>v</m:t>
        </m:r>
      </m:oMath>
      <w:r w:rsidRPr="000E527D">
        <w:rPr>
          <w:color w:val="007F7F"/>
          <w:sz w:val="20"/>
          <w:szCs w:val="20"/>
        </w:rPr>
        <w:t xml:space="preserve"> </w:t>
      </w:r>
      <w:r w:rsidRPr="00BC57AD">
        <w:rPr>
          <w:sz w:val="20"/>
          <w:szCs w:val="20"/>
        </w:rPr>
        <w:t xml:space="preserve">to find the time </w:t>
      </w:r>
      <m:oMath>
        <m:r>
          <m:rPr>
            <m:sty m:val="p"/>
          </m:rPr>
          <w:rPr>
            <w:rFonts w:ascii="Cambria Math" w:hAnsi="Cambria Math"/>
            <w:sz w:val="20"/>
            <w:szCs w:val="20"/>
          </w:rPr>
          <m:t>Δ</m:t>
        </m:r>
        <m:r>
          <w:rPr>
            <w:rFonts w:ascii="Cambria Math" w:hAnsi="Cambria Math"/>
            <w:sz w:val="20"/>
            <w:szCs w:val="20"/>
          </w:rPr>
          <m:t>t</m:t>
        </m:r>
      </m:oMath>
      <w:r w:rsidRPr="00BC57AD">
        <w:rPr>
          <w:sz w:val="20"/>
          <w:szCs w:val="20"/>
        </w:rPr>
        <w:t xml:space="preserve"> between collisions with the walls:</w:t>
      </w:r>
    </w:p>
    <w:p w14:paraId="148FB5A4" w14:textId="77777777" w:rsidR="00BF3855" w:rsidRPr="00541652" w:rsidRDefault="00BF3855" w:rsidP="00BF3855">
      <w:pPr>
        <w:tabs>
          <w:tab w:val="left" w:pos="8190"/>
        </w:tabs>
        <w:spacing w:after="120" w:line="240" w:lineRule="auto"/>
        <w:ind w:left="15" w:right="14"/>
      </w:pPr>
      <m:oMathPara>
        <m:oMath>
          <m:r>
            <m:rPr>
              <m:sty m:val="p"/>
            </m:rPr>
            <w:rPr>
              <w:rFonts w:ascii="Cambria Math" w:hAnsi="Cambria Math"/>
              <w:szCs w:val="20"/>
            </w:rPr>
            <m:t>Δ</m:t>
          </m:r>
          <m:r>
            <w:rPr>
              <w:rFonts w:ascii="Cambria Math" w:hAnsi="Cambria Math"/>
              <w:szCs w:val="20"/>
            </w:rPr>
            <m:t>t</m:t>
          </m:r>
          <m:r>
            <m:rPr>
              <m:sty m:val="p"/>
            </m:rPr>
            <w:rPr>
              <w:rFonts w:ascii="Cambria Math" w:hAnsi="Cambria Math"/>
              <w:szCs w:val="20"/>
            </w:rPr>
            <m:t>=</m:t>
          </m:r>
          <m:f>
            <m:fPr>
              <m:ctrlPr>
                <w:rPr>
                  <w:rFonts w:ascii="Cambria Math" w:hAnsi="Cambria Math"/>
                </w:rPr>
              </m:ctrlPr>
            </m:fPr>
            <m:num>
              <m:r>
                <w:rPr>
                  <w:rFonts w:ascii="Cambria Math" w:hAnsi="Cambria Math"/>
                  <w:szCs w:val="20"/>
                </w:rPr>
                <m:t>s</m:t>
              </m:r>
            </m:num>
            <m:den>
              <m:r>
                <w:rPr>
                  <w:rFonts w:ascii="Cambria Math" w:hAnsi="Cambria Math"/>
                  <w:color w:val="007F7F"/>
                  <w:szCs w:val="20"/>
                </w:rPr>
                <m:t>v</m:t>
              </m:r>
            </m:den>
          </m:f>
          <m:r>
            <m:rPr>
              <m:sty m:val="p"/>
            </m:rPr>
            <w:rPr>
              <w:rFonts w:ascii="Cambria Math" w:hAnsi="Cambria Math"/>
              <w:szCs w:val="20"/>
            </w:rPr>
            <m:t>=</m:t>
          </m:r>
          <m:f>
            <m:fPr>
              <m:ctrlPr>
                <w:rPr>
                  <w:rFonts w:ascii="Cambria Math" w:hAnsi="Cambria Math"/>
                </w:rPr>
              </m:ctrlPr>
            </m:fPr>
            <m:num>
              <m:r>
                <w:rPr>
                  <w:rFonts w:ascii="Cambria Math" w:hAnsi="Cambria Math"/>
                  <w:szCs w:val="20"/>
                </w:rPr>
                <m:t>0.1 </m:t>
              </m:r>
              <m:r>
                <m:rPr>
                  <m:scr m:val="sans-serif"/>
                  <m:sty m:val="p"/>
                </m:rPr>
                <w:rPr>
                  <w:rFonts w:ascii="Cambria Math" w:hAnsi="Cambria Math"/>
                  <w:szCs w:val="20"/>
                </w:rPr>
                <m:t>m</m:t>
              </m:r>
            </m:num>
            <m:den>
              <m:r>
                <w:rPr>
                  <w:rFonts w:ascii="Cambria Math" w:hAnsi="Cambria Math"/>
                  <w:color w:val="007F7F"/>
                  <w:szCs w:val="20"/>
                </w:rPr>
                <m:t>1 350 </m:t>
              </m:r>
              <m:r>
                <m:rPr>
                  <m:scr m:val="sans-serif"/>
                  <m:sty m:val="p"/>
                </m:rPr>
                <w:rPr>
                  <w:rFonts w:ascii="Cambria Math" w:hAnsi="Cambria Math"/>
                  <w:color w:val="007F7F"/>
                  <w:szCs w:val="20"/>
                </w:rPr>
                <m:t>m/s</m:t>
              </m:r>
            </m:den>
          </m:f>
          <m:r>
            <m:rPr>
              <m:sty m:val="p"/>
            </m:rPr>
            <w:rPr>
              <w:rFonts w:ascii="Cambria Math" w:hAnsi="Cambria Math"/>
              <w:szCs w:val="20"/>
            </w:rPr>
            <m:t>=</m:t>
          </m:r>
          <m:r>
            <w:rPr>
              <w:rFonts w:ascii="Cambria Math" w:hAnsi="Cambria Math"/>
              <w:szCs w:val="20"/>
            </w:rPr>
            <m:t>7.4</m:t>
          </m:r>
          <m:r>
            <m:rPr>
              <m:sty m:val="p"/>
            </m:rPr>
            <w:rPr>
              <w:rFonts w:ascii="Cambria Math" w:hAnsi="Cambria Math"/>
              <w:szCs w:val="20"/>
            </w:rPr>
            <m:t>×</m:t>
          </m:r>
          <m:sSup>
            <m:sSupPr>
              <m:ctrlPr>
                <w:rPr>
                  <w:rFonts w:ascii="Cambria Math" w:hAnsi="Cambria Math"/>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5</m:t>
              </m:r>
            </m:sup>
          </m:sSup>
          <m:r>
            <w:rPr>
              <w:rFonts w:ascii="Cambria Math" w:hAnsi="Cambria Math"/>
              <w:szCs w:val="20"/>
            </w:rPr>
            <m:t> </m:t>
          </m:r>
          <m:r>
            <m:rPr>
              <m:scr m:val="sans-serif"/>
              <m:sty m:val="p"/>
            </m:rPr>
            <w:rPr>
              <w:rFonts w:ascii="Cambria Math" w:hAnsi="Cambria Math"/>
              <w:szCs w:val="20"/>
            </w:rPr>
            <m:t>s</m:t>
          </m:r>
        </m:oMath>
      </m:oMathPara>
    </w:p>
    <w:p w14:paraId="68380BF3" w14:textId="77777777" w:rsidR="00BF3855" w:rsidRPr="00541652" w:rsidRDefault="00BF3855" w:rsidP="00BF3855">
      <w:pPr>
        <w:pStyle w:val="Heading3"/>
        <w:numPr>
          <w:ilvl w:val="2"/>
          <w:numId w:val="2"/>
        </w:numPr>
        <w:tabs>
          <w:tab w:val="left" w:pos="8190"/>
        </w:tabs>
      </w:pPr>
      <w:r w:rsidRPr="00541652">
        <w:br w:type="column"/>
      </w:r>
      <w:r w:rsidRPr="00541652">
        <w:lastRenderedPageBreak/>
        <w:t>Words</w:t>
      </w:r>
    </w:p>
    <w:p w14:paraId="492F4C08" w14:textId="0B84BEFE" w:rsidR="00BF3855" w:rsidRDefault="00BF3855" w:rsidP="00BF3855">
      <w:pPr>
        <w:spacing w:after="120" w:line="240" w:lineRule="auto"/>
        <w:ind w:left="-5" w:right="14"/>
      </w:pPr>
      <w:r w:rsidRPr="00A92D03">
        <w:rPr>
          <w:color w:val="8B0000"/>
        </w:rPr>
        <w:t xml:space="preserve">If the atom only has elastic collisions with the walls of the container </w:t>
      </w:r>
      <w:r>
        <w:rPr>
          <w:color w:val="007F7F"/>
        </w:rPr>
        <w:t xml:space="preserve">and it starts out moving </w:t>
      </w:r>
      <w:r w:rsidRPr="00A92D03">
        <w:rPr>
          <w:color w:val="007F7F"/>
          <w:szCs w:val="20"/>
        </w:rPr>
        <w:t xml:space="preserve">as </w:t>
      </w:r>
      <w:r w:rsidRPr="006641CB">
        <w:rPr>
          <w:color w:val="007F7F"/>
        </w:rPr>
        <w:t xml:space="preserve">shown in </w:t>
      </w:r>
      <w:r w:rsidRPr="006641CB">
        <w:rPr>
          <w:color w:val="007F7F"/>
        </w:rPr>
        <w:fldChar w:fldCharType="begin"/>
      </w:r>
      <w:r w:rsidRPr="006641CB">
        <w:rPr>
          <w:color w:val="007F7F"/>
        </w:rPr>
        <w:instrText xml:space="preserve"> REF _Ref220787580 \h  \* MERGEFORMAT </w:instrText>
      </w:r>
      <w:r w:rsidRPr="006641CB">
        <w:rPr>
          <w:color w:val="007F7F"/>
        </w:rPr>
      </w:r>
      <w:r w:rsidRPr="006641CB">
        <w:rPr>
          <w:color w:val="007F7F"/>
        </w:rPr>
        <w:fldChar w:fldCharType="separate"/>
      </w:r>
      <w:r w:rsidR="006641CB" w:rsidRPr="006641CB">
        <w:rPr>
          <w:color w:val="007F7F"/>
        </w:rPr>
        <w:fldChar w:fldCharType="begin"/>
      </w:r>
      <w:r w:rsidR="006641CB" w:rsidRPr="006641CB">
        <w:rPr>
          <w:color w:val="007F7F"/>
        </w:rPr>
        <w:instrText xml:space="preserve"> REF _Ref224398524 \h </w:instrText>
      </w:r>
      <w:r w:rsidR="006641CB">
        <w:rPr>
          <w:color w:val="007F7F"/>
        </w:rPr>
        <w:instrText xml:space="preserve"> \* MERGEFORMAT </w:instrText>
      </w:r>
      <w:r w:rsidR="006641CB" w:rsidRPr="006641CB">
        <w:rPr>
          <w:color w:val="007F7F"/>
        </w:rPr>
      </w:r>
      <w:r w:rsidR="006641CB" w:rsidRPr="006641CB">
        <w:rPr>
          <w:color w:val="007F7F"/>
        </w:rPr>
        <w:fldChar w:fldCharType="separate"/>
      </w:r>
      <w:r w:rsidR="006641CB" w:rsidRPr="006641CB">
        <w:rPr>
          <w:color w:val="007F7F"/>
        </w:rPr>
        <w:t>Figure 11.2</w:t>
      </w:r>
      <w:r w:rsidR="006641CB" w:rsidRPr="006641CB">
        <w:rPr>
          <w:color w:val="007F7F"/>
        </w:rPr>
        <w:fldChar w:fldCharType="end"/>
      </w:r>
      <w:r w:rsidR="00F91D0D" w:rsidRPr="006641CB">
        <w:rPr>
          <w:color w:val="007F7F"/>
        </w:rPr>
        <w:t>.</w:t>
      </w:r>
      <w:r w:rsidRPr="006641CB">
        <w:rPr>
          <w:color w:val="007F7F"/>
        </w:rPr>
        <w:fldChar w:fldCharType="end"/>
      </w:r>
      <w:r w:rsidRPr="006641CB">
        <w:rPr>
          <w:color w:val="007F7F"/>
        </w:rPr>
        <w:t>, it will</w:t>
      </w:r>
      <w:r w:rsidRPr="00A92D03">
        <w:rPr>
          <w:color w:val="007F7F"/>
        </w:rPr>
        <w:t xml:space="preserve"> </w:t>
      </w:r>
      <w:r>
        <w:rPr>
          <w:color w:val="007F7F"/>
        </w:rPr>
        <w:t xml:space="preserve">bounce back and forth, hitting the right and left walls repeatedly at regular intervals. </w:t>
      </w:r>
      <w:r>
        <w:rPr>
          <w:color w:val="0000FF"/>
        </w:rPr>
        <w:t xml:space="preserve">That means the atom will apply an average outward force on each of these walls. If we ignore the effects of gravity, it will never hit the bottom, </w:t>
      </w:r>
      <w:r>
        <w:t xml:space="preserve">and it will also never hit any of the other walls. Perhaps our model is a little bit too simple. </w:t>
      </w:r>
      <w:r>
        <w:rPr>
          <w:color w:val="007F7F"/>
        </w:rPr>
        <w:t>Let’s add two more atoms, one bouncing up and down and the other bouncing forward and back while the original atom continues to bounce left and right.</w:t>
      </w:r>
    </w:p>
    <w:p w14:paraId="3684B82E" w14:textId="77777777" w:rsidR="00BF3855" w:rsidRDefault="00BF3855" w:rsidP="00BF3855">
      <w:pPr>
        <w:spacing w:after="120" w:line="240" w:lineRule="auto"/>
        <w:ind w:left="15" w:right="14"/>
      </w:pPr>
      <w:r>
        <w:t xml:space="preserve">In fact, this is also an unrealistically small number of gas particles in a volume of this size. In a real gas, the atoms are colliding with each other, not just with the walls of the container, so they are scattering around randomly in all different directions. </w:t>
      </w:r>
      <w:r>
        <w:rPr>
          <w:color w:val="007F7F"/>
        </w:rPr>
        <w:t xml:space="preserve">These constant collisions at various angles also mean that the speeds of individual gas molecules change often, although the average speed remains constant. </w:t>
      </w:r>
      <w:r>
        <w:t>Because of these constant changes, when we deal with gases we are always talking about average values, not values that are correct for any given gas particle.</w:t>
      </w:r>
    </w:p>
    <w:p w14:paraId="1C9A9E6B" w14:textId="77777777" w:rsidR="00BF3855" w:rsidRPr="00541652" w:rsidRDefault="00BF3855" w:rsidP="00BF3855">
      <w:pPr>
        <w:tabs>
          <w:tab w:val="left" w:pos="8190"/>
        </w:tabs>
        <w:spacing w:after="120" w:line="240" w:lineRule="auto"/>
        <w:ind w:right="12"/>
      </w:pPr>
      <w:r>
        <w:t>The pressure in the box increases proportionally with the number of gas molecules. To give a sense for the huge numbers of atoms involved when talking about gases, if we added a million helium atoms to this box every second, and we had started adding them at the time when the universe was created, the pressure in the box would only now be reaching the same pressure as earth’s atmosphere!</w:t>
      </w:r>
    </w:p>
    <w:p w14:paraId="72BC4350" w14:textId="77777777" w:rsidR="00BF3855" w:rsidRPr="00541652" w:rsidRDefault="00BF3855" w:rsidP="00BF3855">
      <w:pPr>
        <w:pStyle w:val="Heading3"/>
        <w:numPr>
          <w:ilvl w:val="2"/>
          <w:numId w:val="2"/>
        </w:numPr>
        <w:tabs>
          <w:tab w:val="left" w:pos="8190"/>
        </w:tabs>
      </w:pPr>
      <w:r w:rsidRPr="00541652">
        <w:br w:type="column"/>
      </w:r>
      <w:r w:rsidRPr="00541652">
        <w:t>Graphics</w:t>
      </w:r>
    </w:p>
    <w:p w14:paraId="3B6F491A" w14:textId="52D05F49" w:rsidR="00BF3855" w:rsidRPr="00541652" w:rsidRDefault="00BF3855" w:rsidP="00BF3855">
      <w:pPr>
        <w:keepNext/>
        <w:tabs>
          <w:tab w:val="left" w:pos="8190"/>
        </w:tabs>
        <w:spacing w:after="120" w:line="240" w:lineRule="auto"/>
        <w:ind w:left="-5" w:right="14"/>
        <w:jc w:val="center"/>
      </w:pPr>
      <w:r w:rsidRPr="00F7750F">
        <w:rPr>
          <w:noProof/>
        </w:rPr>
        <w:drawing>
          <wp:inline distT="0" distB="0" distL="0" distR="0" wp14:anchorId="7AF9D8FD" wp14:editId="6903D6B3">
            <wp:extent cx="2094865" cy="2019935"/>
            <wp:effectExtent l="0" t="0" r="635" b="0"/>
            <wp:docPr id="913821802" name="Picture 183" descr="A three-dimensional box with equal edge lengths labeled l is shown in perspective. Inside the box are three small spherical particles at different positions. One particle has a rightward arrow indicating velocity to the right, another particle has an arrow pointing upward, and a third particle has an arrow pointing for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hree-dimensional box with equal edge lengths labeled l is shown in perspective. Inside the box are three small spherical particles at different positions. One particle has a rightward arrow indicating velocity to the right, another particle has an arrow pointing upward, and a third particle has an arrow pointing forward."/>
                    <pic:cNvPicPr>
                      <a:picLocks noChangeAspect="1" noChangeArrowheads="1"/>
                    </pic:cNvPicPr>
                  </pic:nvPicPr>
                  <pic:blipFill>
                    <a:blip r:embed="rId371" cstate="screen">
                      <a:extLst>
                        <a:ext uri="{28A0092B-C50C-407E-A947-70E740481C1C}">
                          <a14:useLocalDpi xmlns:a14="http://schemas.microsoft.com/office/drawing/2010/main"/>
                        </a:ext>
                      </a:extLst>
                    </a:blip>
                    <a:srcRect/>
                    <a:stretch>
                      <a:fillRect/>
                    </a:stretch>
                  </pic:blipFill>
                  <pic:spPr bwMode="auto">
                    <a:xfrm>
                      <a:off x="0" y="0"/>
                      <a:ext cx="2094865" cy="2019935"/>
                    </a:xfrm>
                    <a:prstGeom prst="rect">
                      <a:avLst/>
                    </a:prstGeom>
                    <a:noFill/>
                    <a:ln>
                      <a:noFill/>
                    </a:ln>
                  </pic:spPr>
                </pic:pic>
              </a:graphicData>
            </a:graphic>
          </wp:inline>
        </w:drawing>
      </w:r>
    </w:p>
    <w:p w14:paraId="375439CC" w14:textId="10E37EEA" w:rsidR="00BF3855" w:rsidRDefault="00BF3855" w:rsidP="00BF3855">
      <w:pPr>
        <w:pStyle w:val="Caption"/>
        <w:tabs>
          <w:tab w:val="left" w:pos="8190"/>
        </w:tabs>
        <w:jc w:val="center"/>
        <w:rPr>
          <w:color w:val="auto"/>
          <w:vertAlign w:val="superscript"/>
        </w:rPr>
      </w:pPr>
      <w:r w:rsidRPr="00541652">
        <w:t xml:space="preserve">Figure </w:t>
      </w:r>
      <w:r>
        <w:fldChar w:fldCharType="begin"/>
      </w:r>
      <w:r>
        <w:instrText xml:space="preserve"> STYLEREF 1 \s </w:instrText>
      </w:r>
      <w:r>
        <w:fldChar w:fldCharType="separate"/>
      </w:r>
      <w:r w:rsidR="00F91D0D">
        <w:rPr>
          <w:noProof/>
        </w:rPr>
        <w:t>11</w:t>
      </w:r>
      <w:r>
        <w:fldChar w:fldCharType="end"/>
      </w:r>
      <w:r>
        <w:t>.</w:t>
      </w:r>
      <w:r>
        <w:fldChar w:fldCharType="begin"/>
      </w:r>
      <w:r>
        <w:instrText xml:space="preserve"> SEQ Figure \* ARABIC \s 1 </w:instrText>
      </w:r>
      <w:r>
        <w:fldChar w:fldCharType="separate"/>
      </w:r>
      <w:r w:rsidR="00F91D0D">
        <w:rPr>
          <w:noProof/>
        </w:rPr>
        <w:t>3</w:t>
      </w:r>
      <w:r>
        <w:fldChar w:fldCharType="end"/>
      </w:r>
      <w:r w:rsidRPr="00541652">
        <w:t xml:space="preserve">: </w:t>
      </w:r>
      <w:r>
        <w:rPr>
          <w:color w:val="auto"/>
        </w:rPr>
        <w:t>Three</w:t>
      </w:r>
      <w:r w:rsidRPr="000E527D">
        <w:rPr>
          <w:color w:val="auto"/>
        </w:rPr>
        <w:t xml:space="preserve"> atom</w:t>
      </w:r>
      <w:r>
        <w:rPr>
          <w:color w:val="auto"/>
        </w:rPr>
        <w:t>s</w:t>
      </w:r>
      <w:r w:rsidRPr="000E527D">
        <w:rPr>
          <w:color w:val="auto"/>
        </w:rPr>
        <w:t xml:space="preserve"> of a monatomic ideal gas with mass </w:t>
      </w:r>
      <m:oMath>
        <m:r>
          <w:rPr>
            <w:rFonts w:ascii="Cambria Math" w:hAnsi="Cambria Math"/>
            <w:color w:val="auto"/>
          </w:rPr>
          <m:t>m</m:t>
        </m:r>
      </m:oMath>
      <w:r w:rsidRPr="000E527D">
        <w:rPr>
          <w:color w:val="auto"/>
        </w:rPr>
        <w:t xml:space="preserve"> bouncing </w:t>
      </w:r>
      <w:r>
        <w:rPr>
          <w:color w:val="auto"/>
        </w:rPr>
        <w:t>around</w:t>
      </w:r>
      <w:r w:rsidRPr="000E527D">
        <w:rPr>
          <w:color w:val="auto"/>
        </w:rPr>
        <w:t xml:space="preserve"> with </w:t>
      </w:r>
      <w:r w:rsidRPr="000E527D">
        <w:rPr>
          <w:color w:val="007F7F"/>
        </w:rPr>
        <w:t xml:space="preserve">speed </w:t>
      </w:r>
      <m:oMath>
        <m:r>
          <w:rPr>
            <w:rFonts w:ascii="Cambria Math" w:hAnsi="Cambria Math"/>
            <w:color w:val="007F7F"/>
          </w:rPr>
          <m:t>v</m:t>
        </m:r>
      </m:oMath>
      <w:r w:rsidRPr="000E527D">
        <w:rPr>
          <w:color w:val="auto"/>
        </w:rPr>
        <w:t xml:space="preserve"> in a box whose sides all have the same length </w:t>
      </w:r>
      <m:oMath>
        <m:r>
          <w:rPr>
            <w:rFonts w:ascii="Cambria Math" w:hAnsi="Cambria Math"/>
            <w:color w:val="auto"/>
          </w:rPr>
          <m:t>l</m:t>
        </m:r>
      </m:oMath>
      <w:r w:rsidRPr="000E527D">
        <w:rPr>
          <w:color w:val="auto"/>
        </w:rPr>
        <w:t>.</w:t>
      </w:r>
      <w:r w:rsidRPr="000E527D">
        <w:rPr>
          <w:color w:val="auto"/>
          <w:vertAlign w:val="superscript"/>
        </w:rPr>
        <w:fldChar w:fldCharType="begin"/>
      </w:r>
      <w:r w:rsidRPr="000E527D">
        <w:rPr>
          <w:color w:val="auto"/>
          <w:vertAlign w:val="superscript"/>
        </w:rPr>
        <w:instrText xml:space="preserve"> NOTEREF _Ref218898700 \h  \* MERGEFORMAT </w:instrText>
      </w:r>
      <w:r w:rsidRPr="000E527D">
        <w:rPr>
          <w:color w:val="auto"/>
          <w:vertAlign w:val="superscript"/>
        </w:rPr>
      </w:r>
      <w:r w:rsidRPr="000E527D">
        <w:rPr>
          <w:color w:val="auto"/>
          <w:vertAlign w:val="superscript"/>
        </w:rPr>
        <w:fldChar w:fldCharType="separate"/>
      </w:r>
      <w:r w:rsidR="00F91D0D">
        <w:rPr>
          <w:color w:val="auto"/>
          <w:vertAlign w:val="superscript"/>
        </w:rPr>
        <w:t>1</w:t>
      </w:r>
      <w:r w:rsidRPr="000E527D">
        <w:rPr>
          <w:color w:val="auto"/>
          <w:vertAlign w:val="superscript"/>
        </w:rPr>
        <w:fldChar w:fldCharType="end"/>
      </w:r>
    </w:p>
    <w:p w14:paraId="353A084C" w14:textId="77777777" w:rsidR="00BF3855" w:rsidRPr="00541652" w:rsidRDefault="00BF3855" w:rsidP="00BF3855">
      <w:pPr>
        <w:pStyle w:val="Heading3"/>
        <w:numPr>
          <w:ilvl w:val="2"/>
          <w:numId w:val="2"/>
        </w:numPr>
        <w:tabs>
          <w:tab w:val="left" w:pos="8190"/>
        </w:tabs>
      </w:pPr>
      <w:r w:rsidRPr="00541652">
        <w:br w:type="column"/>
      </w:r>
      <w:r w:rsidRPr="00541652">
        <w:t>Numbers</w:t>
      </w:r>
    </w:p>
    <w:p w14:paraId="0E5D2680" w14:textId="77777777" w:rsidR="00BF3855" w:rsidRPr="00FE0CF5" w:rsidRDefault="00BF3855" w:rsidP="00BF3855">
      <w:pPr>
        <w:pStyle w:val="FirstParagraph"/>
        <w:spacing w:before="0" w:after="120"/>
        <w:rPr>
          <w:color w:val="0000FF"/>
          <w:sz w:val="20"/>
          <w:szCs w:val="20"/>
        </w:rPr>
      </w:pPr>
      <w:r w:rsidRPr="00BC57AD">
        <w:rPr>
          <w:sz w:val="20"/>
          <w:szCs w:val="20"/>
        </w:rPr>
        <w:t xml:space="preserve">Now that we have the time between collisions with the walls and the </w:t>
      </w:r>
      <w:r w:rsidRPr="00FE0CF5">
        <w:rPr>
          <w:color w:val="007F7F"/>
          <w:sz w:val="20"/>
          <w:szCs w:val="20"/>
        </w:rPr>
        <w:t>change in momentum of the atom in each of those collisions,</w:t>
      </w:r>
      <w:r w:rsidRPr="00BC57AD">
        <w:rPr>
          <w:sz w:val="20"/>
          <w:szCs w:val="20"/>
        </w:rPr>
        <w:t xml:space="preserve"> </w:t>
      </w:r>
      <w:r w:rsidRPr="00FE0CF5">
        <w:rPr>
          <w:color w:val="0000FF"/>
          <w:sz w:val="20"/>
          <w:szCs w:val="20"/>
        </w:rPr>
        <w:t>we can find the average force:</w:t>
      </w:r>
    </w:p>
    <w:p w14:paraId="269ABCA4" w14:textId="77777777" w:rsidR="00BF3855" w:rsidRPr="00FE0CF5" w:rsidRDefault="00000000" w:rsidP="00BF3855">
      <w:pPr>
        <w:pStyle w:val="BodyText"/>
        <w:spacing w:before="0" w:after="120"/>
        <w:rPr>
          <w:color w:val="0000FF"/>
          <w:sz w:val="20"/>
          <w:szCs w:val="20"/>
        </w:rPr>
      </w:pPr>
      <m:oMathPara>
        <m:oMathParaPr>
          <m:jc m:val="center"/>
        </m:oMathParaPr>
        <m:oMath>
          <m:sSub>
            <m:sSubPr>
              <m:ctrlPr>
                <w:rPr>
                  <w:rFonts w:ascii="Cambria Math" w:hAnsi="Cambria Math"/>
                  <w:color w:val="0000FF"/>
                  <w:sz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avg</m:t>
              </m:r>
            </m:sub>
          </m:sSub>
          <m:r>
            <m:rPr>
              <m:sty m:val="p"/>
            </m:rPr>
            <w:rPr>
              <w:rFonts w:ascii="Cambria Math" w:hAnsi="Cambria Math"/>
              <w:color w:val="0000FF"/>
              <w:sz w:val="20"/>
              <w:szCs w:val="20"/>
            </w:rPr>
            <m:t>=</m:t>
          </m:r>
          <m:f>
            <m:fPr>
              <m:ctrlPr>
                <w:rPr>
                  <w:rFonts w:ascii="Cambria Math" w:hAnsi="Cambria Math"/>
                  <w:color w:val="0000FF"/>
                  <w:sz w:val="20"/>
                </w:rPr>
              </m:ctrlPr>
            </m:fPr>
            <m:num>
              <m:r>
                <m:rPr>
                  <m:sty m:val="p"/>
                </m:rPr>
                <w:rPr>
                  <w:rFonts w:ascii="Cambria Math" w:hAnsi="Cambria Math"/>
                  <w:color w:val="007F7F"/>
                  <w:sz w:val="20"/>
                  <w:szCs w:val="20"/>
                </w:rPr>
                <m:t>Δ</m:t>
              </m:r>
              <m:r>
                <w:rPr>
                  <w:rFonts w:ascii="Cambria Math" w:hAnsi="Cambria Math"/>
                  <w:color w:val="007F7F"/>
                  <w:sz w:val="20"/>
                  <w:szCs w:val="20"/>
                </w:rPr>
                <m:t>p</m:t>
              </m:r>
            </m:num>
            <m:den>
              <m:r>
                <m:rPr>
                  <m:sty m:val="p"/>
                </m:rPr>
                <w:rPr>
                  <w:rFonts w:ascii="Cambria Math" w:hAnsi="Cambria Math"/>
                  <w:sz w:val="20"/>
                  <w:szCs w:val="20"/>
                </w:rPr>
                <m:t>Δ</m:t>
              </m:r>
              <m:r>
                <w:rPr>
                  <w:rFonts w:ascii="Cambria Math" w:hAnsi="Cambria Math"/>
                  <w:sz w:val="20"/>
                  <w:szCs w:val="20"/>
                </w:rPr>
                <m:t>t</m:t>
              </m:r>
            </m:den>
          </m:f>
          <m:r>
            <m:rPr>
              <m:sty m:val="p"/>
            </m:rPr>
            <w:rPr>
              <w:rFonts w:ascii="Cambria Math" w:hAnsi="Cambria Math"/>
              <w:color w:val="0000FF"/>
              <w:sz w:val="20"/>
              <w:szCs w:val="20"/>
            </w:rPr>
            <m:t>=</m:t>
          </m:r>
          <m:r>
            <w:rPr>
              <w:rFonts w:ascii="Cambria Math" w:hAnsi="Cambria Math"/>
              <w:color w:val="0000FF"/>
              <w:sz w:val="20"/>
              <w:szCs w:val="20"/>
            </w:rPr>
            <m:t>2.4</m:t>
          </m:r>
          <m:r>
            <m:rPr>
              <m:sty m:val="p"/>
            </m:rPr>
            <w:rPr>
              <w:rFonts w:ascii="Cambria Math" w:hAnsi="Cambria Math"/>
              <w:color w:val="0000FF"/>
              <w:sz w:val="20"/>
              <w:szCs w:val="20"/>
            </w:rPr>
            <m:t>×</m:t>
          </m:r>
          <m:sSup>
            <m:sSupPr>
              <m:ctrlPr>
                <w:rPr>
                  <w:rFonts w:ascii="Cambria Math" w:hAnsi="Cambria Math"/>
                  <w:color w:val="0000FF"/>
                  <w:sz w:val="20"/>
                </w:rPr>
              </m:ctrlPr>
            </m:sSupPr>
            <m:e>
              <m:r>
                <w:rPr>
                  <w:rFonts w:ascii="Cambria Math" w:hAnsi="Cambria Math"/>
                  <w:color w:val="0000FF"/>
                  <w:sz w:val="20"/>
                  <w:szCs w:val="20"/>
                </w:rPr>
                <m:t>10</m:t>
              </m:r>
            </m:e>
            <m:sup>
              <m:r>
                <m:rPr>
                  <m:sty m:val="p"/>
                </m:rPr>
                <w:rPr>
                  <w:rFonts w:ascii="Cambria Math" w:hAnsi="Cambria Math"/>
                  <w:color w:val="0000FF"/>
                  <w:sz w:val="20"/>
                  <w:szCs w:val="20"/>
                </w:rPr>
                <m:t>-</m:t>
              </m:r>
              <m:r>
                <w:rPr>
                  <w:rFonts w:ascii="Cambria Math" w:hAnsi="Cambria Math"/>
                  <w:color w:val="0000FF"/>
                  <w:sz w:val="20"/>
                  <w:szCs w:val="20"/>
                </w:rPr>
                <m:t>19</m:t>
              </m:r>
            </m:sup>
          </m:sSup>
          <m:r>
            <w:rPr>
              <w:rFonts w:ascii="Cambria Math" w:hAnsi="Cambria Math"/>
              <w:color w:val="0000FF"/>
              <w:sz w:val="20"/>
              <w:szCs w:val="20"/>
            </w:rPr>
            <m:t> </m:t>
          </m:r>
          <m:r>
            <m:rPr>
              <m:scr m:val="sans-serif"/>
              <m:sty m:val="p"/>
            </m:rPr>
            <w:rPr>
              <w:rFonts w:ascii="Cambria Math" w:hAnsi="Cambria Math"/>
              <w:color w:val="0000FF"/>
              <w:sz w:val="20"/>
              <w:szCs w:val="20"/>
            </w:rPr>
            <m:t>N</m:t>
          </m:r>
        </m:oMath>
      </m:oMathPara>
    </w:p>
    <w:p w14:paraId="1943A5A4" w14:textId="77777777" w:rsidR="00BF3855" w:rsidRPr="00FE0CF5" w:rsidRDefault="00BF3855" w:rsidP="00BF3855">
      <w:pPr>
        <w:pStyle w:val="FirstParagraph"/>
        <w:spacing w:before="0" w:after="120"/>
        <w:rPr>
          <w:color w:val="0000FF"/>
          <w:sz w:val="20"/>
          <w:szCs w:val="20"/>
        </w:rPr>
      </w:pPr>
      <w:r w:rsidRPr="00FE0CF5">
        <w:rPr>
          <w:color w:val="0000FF"/>
          <w:sz w:val="20"/>
          <w:szCs w:val="20"/>
        </w:rPr>
        <w:t>Since the force of the walls on the atom is equal in magnitude and opposite in direction to the force of the atom on the walls, we can find the average pressure created by the atom on the walls:</w:t>
      </w:r>
    </w:p>
    <w:p w14:paraId="533631AF" w14:textId="77777777" w:rsidR="00BF3855" w:rsidRPr="00FE0CF5" w:rsidRDefault="00000000" w:rsidP="00BF3855">
      <w:pPr>
        <w:pStyle w:val="BodyText"/>
        <w:spacing w:before="0" w:after="120"/>
        <w:rPr>
          <w:color w:val="0000FF"/>
          <w:sz w:val="20"/>
          <w:szCs w:val="20"/>
        </w:rPr>
      </w:pPr>
      <m:oMathPara>
        <m:oMathParaPr>
          <m:jc m:val="center"/>
        </m:oMathParaPr>
        <m:oMath>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avg</m:t>
              </m:r>
            </m:sub>
          </m:sSub>
          <m:r>
            <m:rPr>
              <m:sty m:val="p"/>
            </m:rPr>
            <w:rPr>
              <w:rFonts w:ascii="Cambria Math" w:hAnsi="Cambria Math"/>
              <w:color w:val="0000FF"/>
              <w:sz w:val="20"/>
              <w:szCs w:val="20"/>
            </w:rPr>
            <m:t>=</m:t>
          </m:r>
          <m:f>
            <m:fPr>
              <m:ctrlPr>
                <w:rPr>
                  <w:rFonts w:ascii="Cambria Math" w:hAnsi="Cambria Math"/>
                  <w:color w:val="0000FF"/>
                  <w:sz w:val="20"/>
                </w:rPr>
              </m:ctrlPr>
            </m:fPr>
            <m:num>
              <m:sSub>
                <m:sSubPr>
                  <m:ctrlPr>
                    <w:rPr>
                      <w:rFonts w:ascii="Cambria Math" w:hAnsi="Cambria Math"/>
                      <w:color w:val="0000FF"/>
                      <w:sz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avg</m:t>
                  </m:r>
                </m:sub>
              </m:sSub>
            </m:num>
            <m:den>
              <m:r>
                <w:rPr>
                  <w:rFonts w:ascii="Cambria Math" w:hAnsi="Cambria Math"/>
                  <w:sz w:val="20"/>
                  <w:szCs w:val="20"/>
                </w:rPr>
                <m:t>A</m:t>
              </m:r>
            </m:den>
          </m:f>
          <m:r>
            <m:rPr>
              <m:sty m:val="p"/>
            </m:rPr>
            <w:rPr>
              <w:rFonts w:ascii="Cambria Math" w:hAnsi="Cambria Math"/>
              <w:color w:val="0000FF"/>
              <w:sz w:val="20"/>
              <w:szCs w:val="20"/>
            </w:rPr>
            <m:t>=</m:t>
          </m:r>
          <m:f>
            <m:fPr>
              <m:ctrlPr>
                <w:rPr>
                  <w:rFonts w:ascii="Cambria Math" w:hAnsi="Cambria Math"/>
                  <w:color w:val="0000FF"/>
                  <w:sz w:val="20"/>
                </w:rPr>
              </m:ctrlPr>
            </m:fPr>
            <m:num>
              <m:r>
                <w:rPr>
                  <w:rFonts w:ascii="Cambria Math" w:hAnsi="Cambria Math"/>
                  <w:color w:val="0000FF"/>
                  <w:sz w:val="20"/>
                  <w:szCs w:val="20"/>
                </w:rPr>
                <m:t>2.4</m:t>
              </m:r>
              <m:r>
                <m:rPr>
                  <m:sty m:val="p"/>
                </m:rPr>
                <w:rPr>
                  <w:rFonts w:ascii="Cambria Math" w:hAnsi="Cambria Math"/>
                  <w:color w:val="0000FF"/>
                  <w:sz w:val="20"/>
                  <w:szCs w:val="20"/>
                </w:rPr>
                <m:t>×</m:t>
              </m:r>
              <m:sSup>
                <m:sSupPr>
                  <m:ctrlPr>
                    <w:rPr>
                      <w:rFonts w:ascii="Cambria Math" w:hAnsi="Cambria Math"/>
                      <w:color w:val="0000FF"/>
                      <w:sz w:val="20"/>
                    </w:rPr>
                  </m:ctrlPr>
                </m:sSupPr>
                <m:e>
                  <m:r>
                    <w:rPr>
                      <w:rFonts w:ascii="Cambria Math" w:hAnsi="Cambria Math"/>
                      <w:color w:val="0000FF"/>
                      <w:sz w:val="20"/>
                      <w:szCs w:val="20"/>
                    </w:rPr>
                    <m:t>10</m:t>
                  </m:r>
                </m:e>
                <m:sup>
                  <m:r>
                    <m:rPr>
                      <m:sty m:val="p"/>
                    </m:rPr>
                    <w:rPr>
                      <w:rFonts w:ascii="Cambria Math" w:hAnsi="Cambria Math"/>
                      <w:color w:val="0000FF"/>
                      <w:sz w:val="20"/>
                      <w:szCs w:val="20"/>
                    </w:rPr>
                    <m:t>-</m:t>
                  </m:r>
                  <m:r>
                    <w:rPr>
                      <w:rFonts w:ascii="Cambria Math" w:hAnsi="Cambria Math"/>
                      <w:color w:val="0000FF"/>
                      <w:sz w:val="20"/>
                      <w:szCs w:val="20"/>
                    </w:rPr>
                    <m:t>19</m:t>
                  </m:r>
                </m:sup>
              </m:sSup>
              <m:r>
                <w:rPr>
                  <w:rFonts w:ascii="Cambria Math" w:hAnsi="Cambria Math"/>
                  <w:color w:val="0000FF"/>
                  <w:sz w:val="20"/>
                  <w:szCs w:val="20"/>
                </w:rPr>
                <m:t> </m:t>
              </m:r>
              <m:r>
                <m:rPr>
                  <m:scr m:val="sans-serif"/>
                  <m:sty m:val="p"/>
                </m:rPr>
                <w:rPr>
                  <w:rFonts w:ascii="Cambria Math" w:hAnsi="Cambria Math"/>
                  <w:color w:val="0000FF"/>
                  <w:sz w:val="20"/>
                  <w:szCs w:val="20"/>
                </w:rPr>
                <m:t>N</m:t>
              </m:r>
            </m:num>
            <m:den>
              <m:r>
                <w:rPr>
                  <w:rFonts w:ascii="Cambria Math" w:hAnsi="Cambria Math"/>
                  <w:sz w:val="20"/>
                  <w:szCs w:val="20"/>
                </w:rPr>
                <m:t>0.06 </m:t>
              </m:r>
              <m:sSup>
                <m:sSupPr>
                  <m:ctrlPr>
                    <w:rPr>
                      <w:rFonts w:ascii="Cambria Math" w:hAnsi="Cambria Math"/>
                      <w:sz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den>
          </m:f>
          <m:r>
            <m:rPr>
              <m:sty m:val="p"/>
            </m:rPr>
            <w:rPr>
              <w:rFonts w:ascii="Cambria Math" w:hAnsi="Cambria Math"/>
              <w:color w:val="0000FF"/>
              <w:sz w:val="20"/>
              <w:szCs w:val="20"/>
            </w:rPr>
            <m:t>=</m:t>
          </m:r>
          <m:r>
            <w:rPr>
              <w:rFonts w:ascii="Cambria Math" w:hAnsi="Cambria Math"/>
              <w:color w:val="0000FF"/>
              <w:sz w:val="20"/>
              <w:szCs w:val="20"/>
            </w:rPr>
            <m:t>4.0</m:t>
          </m:r>
          <m:r>
            <m:rPr>
              <m:sty m:val="p"/>
            </m:rPr>
            <w:rPr>
              <w:rFonts w:ascii="Cambria Math" w:hAnsi="Cambria Math"/>
              <w:color w:val="0000FF"/>
              <w:sz w:val="20"/>
              <w:szCs w:val="20"/>
            </w:rPr>
            <m:t>×</m:t>
          </m:r>
          <m:sSup>
            <m:sSupPr>
              <m:ctrlPr>
                <w:rPr>
                  <w:rFonts w:ascii="Cambria Math" w:hAnsi="Cambria Math"/>
                  <w:color w:val="0000FF"/>
                  <w:sz w:val="20"/>
                </w:rPr>
              </m:ctrlPr>
            </m:sSupPr>
            <m:e>
              <m:r>
                <w:rPr>
                  <w:rFonts w:ascii="Cambria Math" w:hAnsi="Cambria Math"/>
                  <w:color w:val="0000FF"/>
                  <w:sz w:val="20"/>
                  <w:szCs w:val="20"/>
                </w:rPr>
                <m:t>10</m:t>
              </m:r>
            </m:e>
            <m:sup>
              <m:r>
                <m:rPr>
                  <m:sty m:val="p"/>
                </m:rPr>
                <w:rPr>
                  <w:rFonts w:ascii="Cambria Math" w:hAnsi="Cambria Math"/>
                  <w:color w:val="0000FF"/>
                  <w:sz w:val="20"/>
                  <w:szCs w:val="20"/>
                </w:rPr>
                <m:t>-</m:t>
              </m:r>
              <m:r>
                <w:rPr>
                  <w:rFonts w:ascii="Cambria Math" w:hAnsi="Cambria Math"/>
                  <w:color w:val="0000FF"/>
                  <w:sz w:val="20"/>
                  <w:szCs w:val="20"/>
                </w:rPr>
                <m:t>18</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p w14:paraId="611CEDC0" w14:textId="77777777" w:rsidR="00BF3855" w:rsidRPr="00541652" w:rsidRDefault="00BF3855" w:rsidP="00BF3855">
      <w:pPr>
        <w:tabs>
          <w:tab w:val="left" w:pos="8190"/>
        </w:tabs>
        <w:spacing w:after="120" w:line="240" w:lineRule="auto"/>
      </w:pPr>
      <w:r w:rsidRPr="00BC57AD">
        <w:rPr>
          <w:szCs w:val="20"/>
        </w:rPr>
        <w:t xml:space="preserve">If the number of atoms were increased to three, collisions with the walls would happen three times as often, </w:t>
      </w:r>
      <w:r w:rsidRPr="00FE0CF5">
        <w:rPr>
          <w:color w:val="0000FF"/>
          <w:szCs w:val="20"/>
        </w:rPr>
        <w:t>so the pressure would triple</w:t>
      </w:r>
      <w:r w:rsidRPr="00BC57AD">
        <w:rPr>
          <w:szCs w:val="20"/>
        </w:rPr>
        <w:t xml:space="preserve">. This shows that when the volume and the </w:t>
      </w:r>
      <w:r w:rsidRPr="00FE0CF5">
        <w:rPr>
          <w:color w:val="007F7F"/>
          <w:szCs w:val="20"/>
        </w:rPr>
        <w:t xml:space="preserve">speed </w:t>
      </w:r>
      <w:r w:rsidRPr="00BC57AD">
        <w:rPr>
          <w:szCs w:val="20"/>
        </w:rPr>
        <w:t xml:space="preserve">of the molecules remain the same the </w:t>
      </w:r>
      <w:r w:rsidRPr="00FE0CF5">
        <w:rPr>
          <w:color w:val="0000FF"/>
          <w:szCs w:val="20"/>
        </w:rPr>
        <w:t xml:space="preserve">pressure </w:t>
      </w:r>
      <w:r w:rsidRPr="00BC57AD">
        <w:rPr>
          <w:szCs w:val="20"/>
        </w:rPr>
        <w:t xml:space="preserve">is proportional to the number of molecules of gas. </w:t>
      </w:r>
      <w:r w:rsidRPr="00FE0CF5">
        <w:rPr>
          <w:color w:val="0000FF"/>
          <w:szCs w:val="20"/>
        </w:rPr>
        <w:t xml:space="preserve">Atmospheric pressure on earth is </w:t>
      </w:r>
      <m:oMath>
        <m:r>
          <w:rPr>
            <w:rFonts w:ascii="Cambria Math" w:hAnsi="Cambria Math"/>
            <w:color w:val="0000FF"/>
            <w:szCs w:val="20"/>
          </w:rPr>
          <m:t>1.01</m:t>
        </m:r>
        <m:r>
          <m:rPr>
            <m:sty m:val="p"/>
          </m:rPr>
          <w:rPr>
            <w:rFonts w:ascii="Cambria Math" w:hAnsi="Cambria Math"/>
            <w:color w:val="0000FF"/>
            <w:szCs w:val="20"/>
          </w:rPr>
          <m:t>×</m:t>
        </m:r>
        <m:sSup>
          <m:sSupPr>
            <m:ctrlPr>
              <w:rPr>
                <w:rFonts w:ascii="Cambria Math" w:hAnsi="Cambria Math"/>
                <w:color w:val="0000FF"/>
              </w:rPr>
            </m:ctrlPr>
          </m:sSupPr>
          <m:e>
            <m:r>
              <w:rPr>
                <w:rFonts w:ascii="Cambria Math" w:hAnsi="Cambria Math"/>
                <w:color w:val="0000FF"/>
                <w:szCs w:val="20"/>
              </w:rPr>
              <m:t>10</m:t>
            </m:r>
          </m:e>
          <m:sup>
            <m:r>
              <w:rPr>
                <w:rFonts w:ascii="Cambria Math" w:hAnsi="Cambria Math"/>
                <w:color w:val="0000FF"/>
                <w:szCs w:val="20"/>
              </w:rPr>
              <m:t>5</m:t>
            </m:r>
          </m:sup>
        </m:sSup>
        <m:r>
          <w:rPr>
            <w:rFonts w:ascii="Cambria Math" w:hAnsi="Cambria Math"/>
            <w:color w:val="0000FF"/>
            <w:szCs w:val="20"/>
          </w:rPr>
          <m:t> </m:t>
        </m:r>
        <m:r>
          <m:rPr>
            <m:scr m:val="sans-serif"/>
            <m:sty m:val="p"/>
          </m:rPr>
          <w:rPr>
            <w:rFonts w:ascii="Cambria Math" w:hAnsi="Cambria Math"/>
            <w:color w:val="0000FF"/>
            <w:szCs w:val="20"/>
          </w:rPr>
          <m:t>Pa</m:t>
        </m:r>
      </m:oMath>
      <w:r w:rsidRPr="00FE0CF5">
        <w:rPr>
          <w:color w:val="0000FF"/>
          <w:szCs w:val="20"/>
        </w:rPr>
        <w:t xml:space="preserve">, </w:t>
      </w:r>
      <w:r w:rsidRPr="00BC57AD">
        <w:rPr>
          <w:szCs w:val="20"/>
        </w:rPr>
        <w:t xml:space="preserve">so the box in this scenario would need to contain approximately </w:t>
      </w:r>
      <m:oMath>
        <m:r>
          <w:rPr>
            <w:rFonts w:ascii="Cambria Math" w:hAnsi="Cambria Math"/>
            <w:szCs w:val="20"/>
          </w:rPr>
          <m:t>4</m:t>
        </m:r>
        <m:r>
          <m:rPr>
            <m:sty m:val="p"/>
          </m:rPr>
          <w:rPr>
            <w:rFonts w:ascii="Cambria Math" w:hAnsi="Cambria Math"/>
            <w:szCs w:val="20"/>
          </w:rPr>
          <m:t>×</m:t>
        </m:r>
        <m:sSup>
          <m:sSupPr>
            <m:ctrlPr>
              <w:rPr>
                <w:rFonts w:ascii="Cambria Math" w:hAnsi="Cambria Math"/>
              </w:rPr>
            </m:ctrlPr>
          </m:sSupPr>
          <m:e>
            <m:r>
              <w:rPr>
                <w:rFonts w:ascii="Cambria Math" w:hAnsi="Cambria Math"/>
                <w:szCs w:val="20"/>
              </w:rPr>
              <m:t>10</m:t>
            </m:r>
          </m:e>
          <m:sup>
            <m:r>
              <w:rPr>
                <w:rFonts w:ascii="Cambria Math" w:hAnsi="Cambria Math"/>
                <w:szCs w:val="20"/>
              </w:rPr>
              <m:t>23</m:t>
            </m:r>
          </m:sup>
        </m:sSup>
      </m:oMath>
      <w:r w:rsidRPr="00BC57AD">
        <w:rPr>
          <w:szCs w:val="20"/>
        </w:rPr>
        <w:t xml:space="preserve"> atoms of helium to be at </w:t>
      </w:r>
      <w:r w:rsidRPr="00FE0CF5">
        <w:rPr>
          <w:color w:val="0000FF"/>
          <w:szCs w:val="20"/>
        </w:rPr>
        <w:t>atmospheric pressure</w:t>
      </w:r>
      <w:r w:rsidRPr="00BC57AD">
        <w:rPr>
          <w:szCs w:val="20"/>
        </w:rPr>
        <w:t>. That’s 400,000,000,000,000,000,000,000 atoms!</w:t>
      </w:r>
      <w:r>
        <w:t>.</w:t>
      </w:r>
    </w:p>
    <w:p w14:paraId="2DD9BD29" w14:textId="77777777" w:rsidR="00BF3855" w:rsidRPr="00541652" w:rsidRDefault="00BF3855" w:rsidP="00BF3855">
      <w:pPr>
        <w:tabs>
          <w:tab w:val="left" w:pos="8190"/>
        </w:tabs>
        <w:spacing w:after="120" w:line="240" w:lineRule="auto"/>
        <w:sectPr w:rsidR="00BF3855" w:rsidRPr="00541652" w:rsidSect="00BF3855">
          <w:endnotePr>
            <w:numFmt w:val="decimal"/>
          </w:endnotePr>
          <w:type w:val="continuous"/>
          <w:pgSz w:w="15840" w:h="12240" w:orient="landscape"/>
          <w:pgMar w:top="1440" w:right="1440" w:bottom="1440" w:left="1440" w:header="720" w:footer="720" w:gutter="0"/>
          <w:cols w:num="3" w:sep="1" w:space="288"/>
          <w:titlePg/>
          <w:docGrid w:linePitch="299"/>
        </w:sectPr>
      </w:pPr>
    </w:p>
    <w:p w14:paraId="153AA2A4" w14:textId="0398D7BA" w:rsidR="00BF3855" w:rsidRPr="002C456B" w:rsidRDefault="00BF3855" w:rsidP="00BF3855">
      <w:pPr>
        <w:pStyle w:val="Heading2"/>
        <w:numPr>
          <w:ilvl w:val="1"/>
          <w:numId w:val="2"/>
        </w:numPr>
        <w:rPr>
          <w:rFonts w:asciiTheme="minorHAnsi" w:hAnsiTheme="minorHAnsi"/>
          <w:color w:val="auto"/>
        </w:rPr>
        <w:sectPr w:rsidR="00BF3855" w:rsidRPr="002C456B" w:rsidSect="00BF3855">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679" w:name="_Toc220831940"/>
      <w:bookmarkStart w:id="680" w:name="_Ref220833264"/>
      <w:bookmarkStart w:id="681" w:name="_Ref221825765"/>
      <w:bookmarkStart w:id="682" w:name="_Toc221827424"/>
      <w:r w:rsidRPr="002C456B">
        <w:rPr>
          <w:rFonts w:asciiTheme="minorHAnsi" w:hAnsiTheme="minorHAnsi"/>
          <w:color w:val="auto"/>
        </w:rPr>
        <w:lastRenderedPageBreak/>
        <w:t xml:space="preserve">: </w:t>
      </w:r>
      <w:r w:rsidRPr="003E5F09">
        <w:rPr>
          <w:rFonts w:asciiTheme="minorHAnsi" w:hAnsiTheme="minorHAnsi"/>
          <w:color w:val="0000FF"/>
        </w:rPr>
        <w:t xml:space="preserve">Pressure </w:t>
      </w:r>
      <w:r w:rsidRPr="00FE0CF5">
        <w:rPr>
          <w:rFonts w:asciiTheme="minorHAnsi" w:hAnsiTheme="minorHAnsi"/>
          <w:color w:val="auto"/>
        </w:rPr>
        <w:t xml:space="preserve">and Volume </w:t>
      </w:r>
      <w:r w:rsidRPr="002C456B">
        <w:rPr>
          <w:rFonts w:asciiTheme="minorHAnsi" w:hAnsiTheme="minorHAnsi"/>
          <w:color w:val="auto"/>
        </w:rPr>
        <w:t>(</w:t>
      </w:r>
      <w:r w:rsidRPr="00F86DD6">
        <w:rPr>
          <w:rFonts w:asciiTheme="minorHAnsi" w:hAnsiTheme="minorHAnsi"/>
          <w:noProof/>
          <w:color w:val="auto"/>
        </w:rPr>
        <w:drawing>
          <wp:inline distT="0" distB="0" distL="0" distR="0" wp14:anchorId="5E065898" wp14:editId="35F39F3D">
            <wp:extent cx="95250" cy="95250"/>
            <wp:effectExtent l="0" t="0" r="0" b="0"/>
            <wp:docPr id="1818752337" name="Picture 182"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 xml:space="preserve"> , </w:t>
      </w:r>
      <w:r w:rsidRPr="00F86DD6">
        <w:rPr>
          <w:rFonts w:asciiTheme="minorHAnsi" w:hAnsiTheme="minorHAnsi"/>
          <w:noProof/>
          <w:color w:val="auto"/>
        </w:rPr>
        <w:drawing>
          <wp:inline distT="0" distB="0" distL="0" distR="0" wp14:anchorId="3481B4A2" wp14:editId="4508431F">
            <wp:extent cx="109220" cy="122555"/>
            <wp:effectExtent l="0" t="0" r="5080" b="0"/>
            <wp:docPr id="1662713883" name="Picture 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606388">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2C456B">
        <w:rPr>
          <w:rFonts w:asciiTheme="minorHAnsi" w:hAnsiTheme="minorHAnsi"/>
          <w:color w:val="auto"/>
        </w:rPr>
        <w:t xml:space="preserve"> )</w:t>
      </w:r>
      <w:bookmarkEnd w:id="679"/>
      <w:bookmarkEnd w:id="680"/>
      <w:bookmarkEnd w:id="681"/>
      <w:bookmarkEnd w:id="682"/>
    </w:p>
    <w:p w14:paraId="057E31C4" w14:textId="77777777" w:rsidR="00BF3855" w:rsidRPr="00541652" w:rsidRDefault="00BF3855" w:rsidP="00BF3855">
      <w:pPr>
        <w:pStyle w:val="Heading3"/>
        <w:numPr>
          <w:ilvl w:val="2"/>
          <w:numId w:val="2"/>
        </w:numPr>
        <w:tabs>
          <w:tab w:val="left" w:pos="8190"/>
        </w:tabs>
        <w:spacing w:line="240" w:lineRule="auto"/>
      </w:pPr>
      <w:r w:rsidRPr="00541652">
        <w:t>Words</w:t>
      </w:r>
    </w:p>
    <w:p w14:paraId="5547EAEB" w14:textId="4EF59D86" w:rsidR="00BF3855" w:rsidRDefault="00BF3855" w:rsidP="00BF3855">
      <w:pPr>
        <w:spacing w:after="120" w:line="240" w:lineRule="auto"/>
        <w:ind w:left="15" w:right="14"/>
      </w:pPr>
      <w:r>
        <w:t xml:space="preserve">What happens to pressure when we reduce the volume? We can use the same scenario as at the end of Section </w:t>
      </w:r>
      <w:r>
        <w:fldChar w:fldCharType="begin"/>
      </w:r>
      <w:r>
        <w:instrText xml:space="preserve"> REF _Ref220788539 \r \h </w:instrText>
      </w:r>
      <w:r>
        <w:fldChar w:fldCharType="separate"/>
      </w:r>
      <w:r w:rsidR="00F91D0D">
        <w:t>11.1</w:t>
      </w:r>
      <w:r>
        <w:fldChar w:fldCharType="end"/>
      </w:r>
      <w:r>
        <w:t xml:space="preserve"> with three helium atoms, but this time we will reduce the height of the box from 0.1 m to 0.05 m.</w:t>
      </w:r>
    </w:p>
    <w:p w14:paraId="430C147C" w14:textId="77777777" w:rsidR="00BF3855" w:rsidRDefault="00BF3855" w:rsidP="00BF3855">
      <w:pPr>
        <w:spacing w:after="120" w:line="240" w:lineRule="auto"/>
        <w:ind w:left="-5" w:right="14"/>
      </w:pPr>
      <w:r>
        <w:rPr>
          <w:color w:val="007F7F"/>
        </w:rPr>
        <w:t>For the two atoms that are moving horizontally, either left and right or forward and back, nothing has really changed. But the atom that is moving vertically now runs into the walls of the container twice as often, since it is moving at the same speed as before but only can only go half of the distance.</w:t>
      </w:r>
    </w:p>
    <w:p w14:paraId="417AAE17" w14:textId="77777777" w:rsidR="00BF3855" w:rsidRDefault="00BF3855" w:rsidP="00BF3855">
      <w:pPr>
        <w:spacing w:after="120" w:line="240" w:lineRule="auto"/>
        <w:ind w:right="12"/>
      </w:pPr>
      <w:r>
        <w:rPr>
          <w:color w:val="0000FF"/>
        </w:rPr>
        <w:t>Since the atom that is moving vertically hits the walls twice as often as before, the average force and therefore the average pressure that this atom exerts on the walls of the container has doubled since the volume was reduced by half.</w:t>
      </w:r>
    </w:p>
    <w:p w14:paraId="1A75886B" w14:textId="77777777" w:rsidR="00BF3855" w:rsidRDefault="00BF3855" w:rsidP="00BF3855">
      <w:pPr>
        <w:spacing w:after="120" w:line="240" w:lineRule="auto"/>
        <w:ind w:right="12"/>
      </w:pPr>
      <w:r>
        <w:rPr>
          <w:color w:val="0000FF"/>
        </w:rPr>
        <w:t>The atoms that are moving horizontally still travel the same distance, applying the same amount of average force to the side walls as they did before. But they also apply twice as much pressure as before, because the area of the walls they are hitting has decreased, and pressure is force per area.</w:t>
      </w:r>
    </w:p>
    <w:p w14:paraId="29FF1F1B" w14:textId="77777777" w:rsidR="00BF3855" w:rsidRPr="00541652" w:rsidRDefault="00BF3855" w:rsidP="00BF3855">
      <w:pPr>
        <w:tabs>
          <w:tab w:val="left" w:pos="8190"/>
        </w:tabs>
        <w:spacing w:after="120" w:line="240" w:lineRule="auto"/>
        <w:rPr>
          <w:color w:val="0000FF"/>
        </w:rPr>
      </w:pPr>
      <w:r>
        <w:t>Our simple model accurately predicts what happens when volume is reduced while keeping the speed of the molecules constant: a smaller surface area and a higher rate of collisions combine to increase the pressure in a way that is inversely proportional to the change in volume. So, the pressure doubles if the volume decreases by half.</w:t>
      </w:r>
    </w:p>
    <w:p w14:paraId="3B59050F"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br w:type="column"/>
      </w:r>
      <w:r w:rsidRPr="00541652">
        <w:t>Graphics</w:t>
      </w:r>
    </w:p>
    <w:p w14:paraId="6123D768" w14:textId="60CD25CF" w:rsidR="00BF3855" w:rsidRPr="00541652" w:rsidRDefault="00BF3855" w:rsidP="00BF3855">
      <w:pPr>
        <w:keepNext/>
        <w:tabs>
          <w:tab w:val="left" w:pos="8190"/>
        </w:tabs>
        <w:spacing w:after="120" w:line="240" w:lineRule="auto"/>
        <w:ind w:right="14"/>
        <w:jc w:val="center"/>
      </w:pPr>
      <w:r w:rsidRPr="00F7750F">
        <w:rPr>
          <w:noProof/>
        </w:rPr>
        <w:drawing>
          <wp:inline distT="0" distB="0" distL="0" distR="0" wp14:anchorId="6EFB7687" wp14:editId="29F20721">
            <wp:extent cx="2081530" cy="1412240"/>
            <wp:effectExtent l="0" t="0" r="0" b="0"/>
            <wp:docPr id="1222425056" name="Picture 180" descr="A rectangular three-dimensional box is shown in perspective with horizontal length labeled l and vertical height labeled l over 2. Inside the box are three small spherical particles at different positions. One particle near the top has a rightward velocity arrow, one particle near the right side has an upward velocity arrow, and one particle near the center has a forward velocity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ectangular three-dimensional box is shown in perspective with horizontal length labeled l and vertical height labeled l over 2. Inside the box are three small spherical particles at different positions. One particle near the top has a rightward velocity arrow, one particle near the right side has an upward velocity arrow, and one particle near the center has a forward velocity arrow."/>
                    <pic:cNvPicPr>
                      <a:picLocks noChangeAspect="1" noChangeArrowheads="1"/>
                    </pic:cNvPicPr>
                  </pic:nvPicPr>
                  <pic:blipFill>
                    <a:blip r:embed="rId372" cstate="screen">
                      <a:extLst>
                        <a:ext uri="{28A0092B-C50C-407E-A947-70E740481C1C}">
                          <a14:useLocalDpi xmlns:a14="http://schemas.microsoft.com/office/drawing/2010/main"/>
                        </a:ext>
                      </a:extLst>
                    </a:blip>
                    <a:srcRect/>
                    <a:stretch>
                      <a:fillRect/>
                    </a:stretch>
                  </pic:blipFill>
                  <pic:spPr bwMode="auto">
                    <a:xfrm>
                      <a:off x="0" y="0"/>
                      <a:ext cx="2081530" cy="1412240"/>
                    </a:xfrm>
                    <a:prstGeom prst="rect">
                      <a:avLst/>
                    </a:prstGeom>
                    <a:noFill/>
                    <a:ln>
                      <a:noFill/>
                    </a:ln>
                  </pic:spPr>
                </pic:pic>
              </a:graphicData>
            </a:graphic>
          </wp:inline>
        </w:drawing>
      </w:r>
    </w:p>
    <w:p w14:paraId="370B8B25" w14:textId="4F4B19A1" w:rsidR="00BF3855" w:rsidRDefault="00BF3855" w:rsidP="00BF3855">
      <w:pPr>
        <w:pStyle w:val="Caption"/>
        <w:tabs>
          <w:tab w:val="left" w:pos="8190"/>
        </w:tabs>
        <w:jc w:val="center"/>
        <w:rPr>
          <w:vertAlign w:val="superscript"/>
        </w:rPr>
      </w:pPr>
      <w:r w:rsidRPr="00541652">
        <w:t xml:space="preserve">Figure </w:t>
      </w:r>
      <w:r>
        <w:fldChar w:fldCharType="begin"/>
      </w:r>
      <w:r>
        <w:instrText xml:space="preserve"> STYLEREF 1 \s </w:instrText>
      </w:r>
      <w:r>
        <w:fldChar w:fldCharType="separate"/>
      </w:r>
      <w:r w:rsidR="00F91D0D">
        <w:rPr>
          <w:noProof/>
        </w:rPr>
        <w:t>11</w:t>
      </w:r>
      <w:r>
        <w:fldChar w:fldCharType="end"/>
      </w:r>
      <w:r>
        <w:t>.</w:t>
      </w:r>
      <w:r>
        <w:fldChar w:fldCharType="begin"/>
      </w:r>
      <w:r>
        <w:instrText xml:space="preserve"> SEQ Figure \* ARABIC \s 1 </w:instrText>
      </w:r>
      <w:r>
        <w:fldChar w:fldCharType="separate"/>
      </w:r>
      <w:r w:rsidR="00F91D0D">
        <w:rPr>
          <w:noProof/>
        </w:rPr>
        <w:t>4</w:t>
      </w:r>
      <w:r>
        <w:fldChar w:fldCharType="end"/>
      </w:r>
      <w:r w:rsidRPr="00541652">
        <w:t xml:space="preserve">: </w:t>
      </w:r>
      <w:r>
        <w:rPr>
          <w:color w:val="auto"/>
        </w:rPr>
        <w:t>Three</w:t>
      </w:r>
      <w:r w:rsidRPr="000E527D">
        <w:rPr>
          <w:color w:val="auto"/>
        </w:rPr>
        <w:t xml:space="preserve"> atom</w:t>
      </w:r>
      <w:r>
        <w:rPr>
          <w:color w:val="auto"/>
        </w:rPr>
        <w:t>s</w:t>
      </w:r>
      <w:r w:rsidRPr="000E527D">
        <w:rPr>
          <w:color w:val="auto"/>
        </w:rPr>
        <w:t xml:space="preserve"> of a monatomic ideal gas with mass </w:t>
      </w:r>
      <m:oMath>
        <m:r>
          <w:rPr>
            <w:rFonts w:ascii="Cambria Math" w:hAnsi="Cambria Math"/>
            <w:color w:val="auto"/>
          </w:rPr>
          <m:t>m</m:t>
        </m:r>
      </m:oMath>
      <w:r w:rsidRPr="000E527D">
        <w:rPr>
          <w:color w:val="auto"/>
        </w:rPr>
        <w:t xml:space="preserve"> bouncing </w:t>
      </w:r>
      <w:r>
        <w:rPr>
          <w:color w:val="auto"/>
        </w:rPr>
        <w:t>around</w:t>
      </w:r>
      <w:r w:rsidRPr="000E527D">
        <w:rPr>
          <w:color w:val="auto"/>
        </w:rPr>
        <w:t xml:space="preserve"> with </w:t>
      </w:r>
      <w:r w:rsidRPr="000E527D">
        <w:rPr>
          <w:color w:val="007F7F"/>
        </w:rPr>
        <w:t xml:space="preserve">speed </w:t>
      </w:r>
      <m:oMath>
        <m:r>
          <w:rPr>
            <w:rFonts w:ascii="Cambria Math" w:hAnsi="Cambria Math"/>
            <w:color w:val="007F7F"/>
          </w:rPr>
          <m:t>v</m:t>
        </m:r>
      </m:oMath>
      <w:r w:rsidRPr="000E527D">
        <w:rPr>
          <w:color w:val="auto"/>
        </w:rPr>
        <w:t xml:space="preserve"> in a box </w:t>
      </w:r>
      <w:r>
        <w:rPr>
          <w:color w:val="auto"/>
        </w:rPr>
        <w:t>with one</w:t>
      </w:r>
      <w:r w:rsidRPr="000E527D">
        <w:rPr>
          <w:color w:val="auto"/>
        </w:rPr>
        <w:t xml:space="preserve"> side</w:t>
      </w:r>
      <w:r>
        <w:rPr>
          <w:color w:val="auto"/>
        </w:rPr>
        <w:t xml:space="preserve"> half the length of the other sides</w:t>
      </w:r>
      <w:r w:rsidRPr="000E527D">
        <w:rPr>
          <w:color w:val="auto"/>
        </w:rPr>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50E5E687" w14:textId="6F7993F0" w:rsidR="00BF3855" w:rsidRDefault="00BF3855" w:rsidP="00BF3855">
      <w:pPr>
        <w:jc w:val="center"/>
      </w:pPr>
      <w:r w:rsidRPr="00F7750F">
        <w:rPr>
          <w:noProof/>
        </w:rPr>
        <w:drawing>
          <wp:inline distT="0" distB="0" distL="0" distR="0" wp14:anchorId="3FFF046A" wp14:editId="3E3C4A0F">
            <wp:extent cx="2586355" cy="1945005"/>
            <wp:effectExtent l="0" t="0" r="4445" b="0"/>
            <wp:docPr id="1956443575" name="Picture 179" descr="A scuba diver is submerged underwater, oriented horizontally and swimming through deep blue water. The diver wears a tank, fins, and a buoyancy control vest, with a stream of air bubbles rising upward from th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scuba diver is submerged underwater, oriented horizontally and swimming through deep blue water. The diver wears a tank, fins, and a buoyancy control vest, with a stream of air bubbles rising upward from the regulator."/>
                    <pic:cNvPicPr>
                      <a:picLocks noChangeAspect="1" noChangeArrowheads="1"/>
                    </pic:cNvPicPr>
                  </pic:nvPicPr>
                  <pic:blipFill>
                    <a:blip r:embed="rId373" cstate="screen">
                      <a:extLst>
                        <a:ext uri="{28A0092B-C50C-407E-A947-70E740481C1C}">
                          <a14:useLocalDpi xmlns:a14="http://schemas.microsoft.com/office/drawing/2010/main"/>
                        </a:ext>
                      </a:extLst>
                    </a:blip>
                    <a:srcRect/>
                    <a:stretch>
                      <a:fillRect/>
                    </a:stretch>
                  </pic:blipFill>
                  <pic:spPr bwMode="auto">
                    <a:xfrm>
                      <a:off x="0" y="0"/>
                      <a:ext cx="2586355" cy="1945005"/>
                    </a:xfrm>
                    <a:prstGeom prst="rect">
                      <a:avLst/>
                    </a:prstGeom>
                    <a:noFill/>
                    <a:ln>
                      <a:noFill/>
                    </a:ln>
                  </pic:spPr>
                </pic:pic>
              </a:graphicData>
            </a:graphic>
          </wp:inline>
        </w:drawing>
      </w:r>
    </w:p>
    <w:p w14:paraId="1EC9ABF3" w14:textId="456DBDD2" w:rsidR="00BF3855" w:rsidRPr="00FE0CF5" w:rsidRDefault="00BF3855" w:rsidP="00BF3855">
      <w:pPr>
        <w:pStyle w:val="Caption"/>
        <w:tabs>
          <w:tab w:val="left" w:pos="8190"/>
        </w:tabs>
        <w:jc w:val="center"/>
        <w:rPr>
          <w:color w:val="auto"/>
          <w:vertAlign w:val="superscript"/>
        </w:rPr>
      </w:pPr>
      <w:r w:rsidRPr="00FE0CF5">
        <w:rPr>
          <w:color w:val="auto"/>
        </w:rPr>
        <w:t xml:space="preserve">Figure </w:t>
      </w:r>
      <w:r w:rsidRPr="00FE0CF5">
        <w:rPr>
          <w:color w:val="auto"/>
        </w:rPr>
        <w:fldChar w:fldCharType="begin"/>
      </w:r>
      <w:r w:rsidRPr="00FE0CF5">
        <w:rPr>
          <w:color w:val="auto"/>
        </w:rPr>
        <w:instrText xml:space="preserve"> STYLEREF 1 \s </w:instrText>
      </w:r>
      <w:r w:rsidRPr="00FE0CF5">
        <w:rPr>
          <w:color w:val="auto"/>
        </w:rPr>
        <w:fldChar w:fldCharType="separate"/>
      </w:r>
      <w:r w:rsidR="00F91D0D">
        <w:rPr>
          <w:noProof/>
          <w:color w:val="auto"/>
        </w:rPr>
        <w:t>11</w:t>
      </w:r>
      <w:r w:rsidRPr="00FE0CF5">
        <w:rPr>
          <w:color w:val="auto"/>
        </w:rPr>
        <w:fldChar w:fldCharType="end"/>
      </w:r>
      <w:r w:rsidRPr="00FE0CF5">
        <w:rPr>
          <w:color w:val="auto"/>
        </w:rPr>
        <w:t>.</w:t>
      </w:r>
      <w:r w:rsidRPr="00FE0CF5">
        <w:rPr>
          <w:color w:val="auto"/>
        </w:rPr>
        <w:fldChar w:fldCharType="begin"/>
      </w:r>
      <w:r w:rsidRPr="00FE0CF5">
        <w:rPr>
          <w:color w:val="auto"/>
        </w:rPr>
        <w:instrText xml:space="preserve"> SEQ Figure \* ARABIC \s 1 </w:instrText>
      </w:r>
      <w:r w:rsidRPr="00FE0CF5">
        <w:rPr>
          <w:color w:val="auto"/>
        </w:rPr>
        <w:fldChar w:fldCharType="separate"/>
      </w:r>
      <w:r w:rsidR="00F91D0D">
        <w:rPr>
          <w:noProof/>
          <w:color w:val="auto"/>
        </w:rPr>
        <w:t>5</w:t>
      </w:r>
      <w:r w:rsidRPr="00FE0CF5">
        <w:rPr>
          <w:color w:val="auto"/>
        </w:rPr>
        <w:fldChar w:fldCharType="end"/>
      </w:r>
      <w:r w:rsidRPr="00FE0CF5">
        <w:rPr>
          <w:color w:val="auto"/>
        </w:rPr>
        <w:t>: A scuba diver blowing bubbles</w:t>
      </w:r>
      <w:r>
        <w:rPr>
          <w:color w:val="auto"/>
        </w:rPr>
        <w:t>.</w:t>
      </w:r>
      <w:r>
        <w:rPr>
          <w:rStyle w:val="EndnoteReference"/>
          <w:color w:val="auto"/>
        </w:rPr>
        <w:endnoteReference w:id="64"/>
      </w:r>
      <w:r w:rsidRPr="00FE0CF5">
        <w:rPr>
          <w:color w:val="auto"/>
          <w:vertAlign w:val="superscript"/>
        </w:rPr>
        <w:t xml:space="preserve"> </w:t>
      </w:r>
    </w:p>
    <w:p w14:paraId="39D65A20"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6F4C5716" w14:textId="77777777" w:rsidR="00BF3855" w:rsidRPr="00BA5E9B" w:rsidRDefault="00BF3855" w:rsidP="00BF3855">
      <w:pPr>
        <w:spacing w:after="120" w:line="240" w:lineRule="auto"/>
        <w:ind w:right="12"/>
      </w:pPr>
      <w:r w:rsidRPr="00804FEB">
        <w:rPr>
          <w:b/>
          <w:bCs/>
        </w:rPr>
        <w:t>Assumptions:</w:t>
      </w:r>
      <w:r w:rsidRPr="00804FEB">
        <w:t xml:space="preserve"> </w:t>
      </w:r>
      <w:r>
        <w:t xml:space="preserve">ideal gas; </w:t>
      </w:r>
      <w:r>
        <w:rPr>
          <w:color w:val="007F7F"/>
        </w:rPr>
        <w:t>average speed of molecules is constant</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BF3855" w14:paraId="419A37C8"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EB5E28C" w14:textId="77777777" w:rsidR="00BF3855" w:rsidRPr="00804FEB" w:rsidRDefault="00BF3855"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02C102EF" w14:textId="77777777" w:rsidR="00BF3855" w:rsidRPr="00804FEB" w:rsidRDefault="00BF3855"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BF3855" w14:paraId="78D6D1C2"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45ACCE6" w14:textId="77777777" w:rsidR="00BF3855" w:rsidRPr="00454E86" w:rsidRDefault="00000000" w:rsidP="00441C4B">
            <w:pPr>
              <w:pStyle w:val="Compact"/>
              <w:rPr>
                <w:rFonts w:eastAsia="Times New Roman"/>
                <w:color w:val="007F7F"/>
                <w:kern w:val="2"/>
                <w:sz w:val="20"/>
                <w:szCs w:val="20"/>
                <w:lang w:eastAsia="en-US"/>
              </w:rPr>
            </w:pPr>
            <m:oMathPara>
              <m:oMathParaPr>
                <m:jc m:val="left"/>
              </m:oMathParaPr>
              <m:oMath>
                <m:sSub>
                  <m:sSubPr>
                    <m:ctrlPr>
                      <w:rPr>
                        <w:rFonts w:ascii="Cambria Math" w:hAnsi="Cambria Math"/>
                        <w:sz w:val="20"/>
                      </w:rPr>
                    </m:ctrlPr>
                  </m:sSubPr>
                  <m:e>
                    <m:r>
                      <w:rPr>
                        <w:rFonts w:ascii="Cambria Math" w:hAnsi="Cambria Math"/>
                        <w:sz w:val="20"/>
                        <w:szCs w:val="20"/>
                      </w:rPr>
                      <m:t>V</m:t>
                    </m:r>
                  </m:e>
                  <m:sub>
                    <m:r>
                      <m:rPr>
                        <m:scr m:val="sans-serif"/>
                        <m:sty m:val="p"/>
                      </m:rPr>
                      <w:rPr>
                        <w:rFonts w:ascii="Cambria Math" w:hAnsi="Cambria Math"/>
                        <w:sz w:val="20"/>
                        <w:szCs w:val="20"/>
                      </w:rPr>
                      <m:t>i</m:t>
                    </m:r>
                  </m:sub>
                </m:sSub>
                <m:r>
                  <m:rPr>
                    <m:sty m:val="p"/>
                  </m:rPr>
                  <w:rPr>
                    <w:rFonts w:ascii="Cambria Math" w:hAnsi="Cambria Math"/>
                    <w:sz w:val="20"/>
                    <w:szCs w:val="20"/>
                  </w:rPr>
                  <m:t>=</m:t>
                </m:r>
                <m:r>
                  <w:rPr>
                    <w:rFonts w:ascii="Cambria Math" w:hAnsi="Cambria Math"/>
                    <w:sz w:val="20"/>
                    <w:szCs w:val="20"/>
                  </w:rPr>
                  <m:t>6 </m:t>
                </m:r>
                <m:r>
                  <m:rPr>
                    <m:scr m:val="sans-serif"/>
                    <m:sty m:val="p"/>
                  </m:rPr>
                  <w:rPr>
                    <w:rFonts w:ascii="Cambria Math" w:hAnsi="Cambria Math"/>
                    <w:sz w:val="20"/>
                    <w:szCs w:val="20"/>
                  </w:rPr>
                  <m:t>liters</m:t>
                </m:r>
              </m:oMath>
            </m:oMathPara>
          </w:p>
        </w:tc>
        <w:tc>
          <w:tcPr>
            <w:tcW w:w="0" w:type="auto"/>
            <w:tcBorders>
              <w:bottom w:val="none" w:sz="0" w:space="0" w:color="auto"/>
            </w:tcBorders>
          </w:tcPr>
          <w:p w14:paraId="3A736AD9" w14:textId="77777777" w:rsidR="00BF3855" w:rsidRPr="00234388" w:rsidRDefault="00000000" w:rsidP="00441C4B">
            <w:pPr>
              <w:pStyle w:val="Compact"/>
              <w:rPr>
                <w:rFonts w:eastAsia="Times New Roman"/>
                <w:color w:val="0000FF"/>
                <w:kern w:val="2"/>
                <w:sz w:val="20"/>
                <w:szCs w:val="20"/>
                <w:lang w:eastAsia="en-US"/>
              </w:rPr>
            </w:pPr>
            <m:oMathPara>
              <m:oMathParaPr>
                <m:jc m:val="left"/>
              </m:oMathParaPr>
              <m:oMath>
                <m:sSub>
                  <m:sSubPr>
                    <m:ctrlPr>
                      <w:rPr>
                        <w:rFonts w:ascii="Cambria Math" w:hAnsi="Cambria Math"/>
                        <w:sz w:val="20"/>
                      </w:rPr>
                    </m:ctrlPr>
                  </m:sSubPr>
                  <m:e>
                    <m:r>
                      <w:rPr>
                        <w:rFonts w:ascii="Cambria Math" w:hAnsi="Cambria Math"/>
                        <w:sz w:val="20"/>
                        <w:szCs w:val="20"/>
                      </w:rPr>
                      <m:t>V</m:t>
                    </m:r>
                  </m:e>
                  <m:sub>
                    <m:r>
                      <m:rPr>
                        <m:scr m:val="sans-serif"/>
                        <m:sty m:val="p"/>
                      </m:rPr>
                      <w:rPr>
                        <w:rFonts w:ascii="Cambria Math" w:hAnsi="Cambria Math"/>
                        <w:sz w:val="20"/>
                        <w:szCs w:val="20"/>
                      </w:rPr>
                      <m:t>f</m:t>
                    </m:r>
                  </m:sub>
                </m:sSub>
              </m:oMath>
            </m:oMathPara>
          </w:p>
        </w:tc>
      </w:tr>
      <w:tr w:rsidR="00BF3855" w14:paraId="3F5A867B"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439F1E4" w14:textId="77777777" w:rsidR="00BF3855" w:rsidRPr="00234388" w:rsidRDefault="00000000" w:rsidP="00441C4B">
            <w:pPr>
              <w:pStyle w:val="Compact"/>
              <w:rPr>
                <w:rFonts w:ascii="Aptos" w:eastAsia="Times New Roman" w:hAnsi="Aptos"/>
                <w:color w:val="007F7F"/>
                <w:sz w:val="20"/>
                <w:szCs w:val="20"/>
              </w:rPr>
            </w:pPr>
            <m:oMathPara>
              <m:oMathParaPr>
                <m:jc m:val="left"/>
              </m:oMathParaPr>
              <m:oMath>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atm</m:t>
                    </m:r>
                  </m:sub>
                </m:sSub>
                <m:r>
                  <m:rPr>
                    <m:sty m:val="p"/>
                  </m:rPr>
                  <w:rPr>
                    <w:rFonts w:ascii="Cambria Math" w:hAnsi="Cambria Math"/>
                    <w:color w:val="0000FF"/>
                    <w:sz w:val="20"/>
                    <w:szCs w:val="20"/>
                  </w:rPr>
                  <m:t>=</m:t>
                </m:r>
                <m:r>
                  <w:rPr>
                    <w:rFonts w:ascii="Cambria Math" w:hAnsi="Cambria Math"/>
                    <w:color w:val="0000FF"/>
                    <w:sz w:val="20"/>
                    <w:szCs w:val="20"/>
                  </w:rPr>
                  <m:t>1.01</m:t>
                </m:r>
                <m:r>
                  <m:rPr>
                    <m:sty m:val="p"/>
                  </m:rPr>
                  <w:rPr>
                    <w:rFonts w:ascii="Cambria Math" w:hAnsi="Cambria Math"/>
                    <w:color w:val="0000FF"/>
                    <w:sz w:val="20"/>
                    <w:szCs w:val="20"/>
                  </w:rPr>
                  <m:t>×</m:t>
                </m:r>
                <m:sSup>
                  <m:sSupPr>
                    <m:ctrlPr>
                      <w:rPr>
                        <w:rFonts w:ascii="Cambria Math" w:hAnsi="Cambria Math"/>
                        <w:color w:val="0000FF"/>
                        <w:sz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tc>
        <w:tc>
          <w:tcPr>
            <w:tcW w:w="0" w:type="auto"/>
            <w:tcBorders>
              <w:bottom w:val="none" w:sz="0" w:space="0" w:color="auto"/>
            </w:tcBorders>
          </w:tcPr>
          <w:p w14:paraId="1E019FC2" w14:textId="77777777" w:rsidR="00BF3855" w:rsidRPr="00234388" w:rsidRDefault="00BF3855" w:rsidP="00441C4B">
            <w:pPr>
              <w:pStyle w:val="Compact"/>
              <w:rPr>
                <w:rFonts w:ascii="Aptos" w:eastAsia="Times New Roman" w:hAnsi="Aptos"/>
                <w:color w:val="0000FF"/>
                <w:sz w:val="20"/>
                <w:szCs w:val="20"/>
              </w:rPr>
            </w:pPr>
          </w:p>
        </w:tc>
      </w:tr>
      <w:tr w:rsidR="00BF3855" w14:paraId="323631AD"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EE5EE95" w14:textId="77777777" w:rsidR="00BF3855" w:rsidRPr="00454E86" w:rsidRDefault="00000000" w:rsidP="00441C4B">
            <w:pPr>
              <w:pStyle w:val="Compact"/>
              <w:rPr>
                <w:rFonts w:eastAsia="Times New Roman"/>
                <w:color w:val="007F7F"/>
                <w:kern w:val="2"/>
                <w:sz w:val="20"/>
                <w:szCs w:val="20"/>
                <w:lang w:eastAsia="en-US"/>
              </w:rPr>
            </w:pPr>
            <m:oMathPara>
              <m:oMathParaPr>
                <m:jc m:val="left"/>
              </m:oMathParaPr>
              <m:oMath>
                <m:sSub>
                  <m:sSubPr>
                    <m:ctrlPr>
                      <w:rPr>
                        <w:rFonts w:ascii="Cambria Math" w:hAnsi="Cambria Math"/>
                        <w:sz w:val="20"/>
                      </w:rPr>
                    </m:ctrlPr>
                  </m:sSubPr>
                  <m:e>
                    <m:r>
                      <w:rPr>
                        <w:rFonts w:ascii="Cambria Math" w:hAnsi="Cambria Math"/>
                        <w:sz w:val="20"/>
                        <w:szCs w:val="20"/>
                      </w:rPr>
                      <m:t>ρ</m:t>
                    </m:r>
                  </m:e>
                  <m:sub>
                    <m:r>
                      <m:rPr>
                        <m:scr m:val="sans-serif"/>
                        <m:sty m:val="p"/>
                      </m:rPr>
                      <w:rPr>
                        <w:rFonts w:ascii="Cambria Math" w:hAnsi="Cambria Math"/>
                        <w:sz w:val="20"/>
                        <w:szCs w:val="20"/>
                      </w:rPr>
                      <m:t>m,seawater</m:t>
                    </m:r>
                  </m:sub>
                </m:sSub>
                <m:r>
                  <m:rPr>
                    <m:sty m:val="p"/>
                  </m:rPr>
                  <w:rPr>
                    <w:rFonts w:ascii="Cambria Math" w:hAnsi="Cambria Math"/>
                    <w:sz w:val="20"/>
                    <w:szCs w:val="20"/>
                  </w:rPr>
                  <m:t>=</m:t>
                </m:r>
                <m:r>
                  <w:rPr>
                    <w:rFonts w:ascii="Cambria Math" w:hAnsi="Cambria Math"/>
                    <w:sz w:val="20"/>
                    <w:szCs w:val="20"/>
                  </w:rPr>
                  <m:t>1 026 </m:t>
                </m:r>
                <m:r>
                  <m:rPr>
                    <m:scr m:val="sans-serif"/>
                    <m:sty m:val="p"/>
                  </m:rPr>
                  <w:rPr>
                    <w:rFonts w:ascii="Cambria Math" w:hAnsi="Cambria Math"/>
                    <w:sz w:val="20"/>
                    <w:szCs w:val="20"/>
                  </w:rPr>
                  <m:t>kg/</m:t>
                </m:r>
                <m:sSup>
                  <m:sSupPr>
                    <m:ctrlPr>
                      <w:rPr>
                        <w:rFonts w:ascii="Cambria Math" w:hAnsi="Cambria Math"/>
                        <w:sz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25FE9210" w14:textId="77777777" w:rsidR="00BF3855" w:rsidRPr="00234388" w:rsidRDefault="00BF3855" w:rsidP="00441C4B">
            <w:pPr>
              <w:pStyle w:val="Compact"/>
              <w:rPr>
                <w:rFonts w:eastAsia="Times New Roman"/>
                <w:color w:val="0000FF"/>
                <w:kern w:val="2"/>
                <w:sz w:val="20"/>
                <w:szCs w:val="20"/>
                <w:lang w:eastAsia="en-US"/>
              </w:rPr>
            </w:pPr>
          </w:p>
        </w:tc>
      </w:tr>
      <w:tr w:rsidR="00BF3855" w14:paraId="2407E2FB"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41C86B9" w14:textId="77777777" w:rsidR="00BF3855" w:rsidRPr="00300635" w:rsidRDefault="00000000" w:rsidP="00441C4B">
            <w:pPr>
              <w:pStyle w:val="Compact"/>
              <w:rPr>
                <w:rFonts w:ascii="Aptos" w:eastAsia="Times New Roman" w:hAnsi="Aptos"/>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h</m:t>
                    </m:r>
                  </m:e>
                  <m:sub>
                    <m:r>
                      <m:rPr>
                        <m:scr m:val="sans-serif"/>
                        <m:sty m:val="p"/>
                      </m:rPr>
                      <w:rPr>
                        <w:rFonts w:ascii="Cambria Math" w:hAnsi="Cambria Math"/>
                        <w:sz w:val="20"/>
                        <w:szCs w:val="20"/>
                      </w:rPr>
                      <m:t>i</m:t>
                    </m:r>
                  </m:sub>
                </m:sSub>
                <m:r>
                  <m:rPr>
                    <m:sty m:val="p"/>
                  </m:rPr>
                  <w:rPr>
                    <w:rFonts w:ascii="Cambria Math" w:hAnsi="Cambria Math"/>
                    <w:sz w:val="20"/>
                    <w:szCs w:val="20"/>
                  </w:rPr>
                  <m:t>=</m:t>
                </m:r>
                <m:r>
                  <w:rPr>
                    <w:rFonts w:ascii="Cambria Math" w:hAnsi="Cambria Math"/>
                    <w:sz w:val="20"/>
                    <w:szCs w:val="20"/>
                  </w:rPr>
                  <m:t>40 </m:t>
                </m:r>
                <m:r>
                  <m:rPr>
                    <m:scr m:val="sans-serif"/>
                    <m:sty m:val="p"/>
                  </m:rPr>
                  <w:rPr>
                    <w:rFonts w:ascii="Cambria Math" w:hAnsi="Cambria Math"/>
                    <w:sz w:val="20"/>
                    <w:szCs w:val="20"/>
                  </w:rPr>
                  <m:t>m</m:t>
                </m:r>
              </m:oMath>
            </m:oMathPara>
          </w:p>
        </w:tc>
        <w:tc>
          <w:tcPr>
            <w:tcW w:w="0" w:type="auto"/>
            <w:tcBorders>
              <w:bottom w:val="none" w:sz="0" w:space="0" w:color="auto"/>
            </w:tcBorders>
          </w:tcPr>
          <w:p w14:paraId="35694EFC" w14:textId="77777777" w:rsidR="00BF3855" w:rsidRPr="00234388" w:rsidRDefault="00BF3855" w:rsidP="00441C4B">
            <w:pPr>
              <w:pStyle w:val="Compact"/>
              <w:rPr>
                <w:rFonts w:eastAsia="Times New Roman"/>
                <w:color w:val="0000FF"/>
                <w:kern w:val="2"/>
                <w:sz w:val="20"/>
                <w:szCs w:val="20"/>
                <w:lang w:eastAsia="en-US"/>
              </w:rPr>
            </w:pPr>
          </w:p>
        </w:tc>
      </w:tr>
      <w:tr w:rsidR="00BF3855" w14:paraId="2CCAB821"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D9B6AF5" w14:textId="77777777" w:rsidR="00BF3855" w:rsidRPr="00300635" w:rsidRDefault="00000000" w:rsidP="00441C4B">
            <w:pPr>
              <w:pStyle w:val="Compact"/>
              <w:rPr>
                <w:rFonts w:ascii="Aptos" w:eastAsia="Times New Roman" w:hAnsi="Aptos"/>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h</m:t>
                    </m:r>
                  </m:e>
                  <m:sub>
                    <m:r>
                      <m:rPr>
                        <m:scr m:val="sans-serif"/>
                        <m:sty m:val="p"/>
                      </m:rPr>
                      <w:rPr>
                        <w:rFonts w:ascii="Cambria Math" w:hAnsi="Cambria Math"/>
                        <w:sz w:val="20"/>
                        <w:szCs w:val="20"/>
                      </w:rPr>
                      <m:t>f</m:t>
                    </m:r>
                  </m:sub>
                </m:sSub>
                <m:r>
                  <m:rPr>
                    <m:sty m:val="p"/>
                  </m:rPr>
                  <w:rPr>
                    <w:rFonts w:ascii="Cambria Math" w:hAnsi="Cambria Math"/>
                    <w:sz w:val="20"/>
                    <w:szCs w:val="20"/>
                  </w:rPr>
                  <m:t>=</m:t>
                </m:r>
                <m:r>
                  <w:rPr>
                    <w:rFonts w:ascii="Cambria Math" w:hAnsi="Cambria Math"/>
                    <w:sz w:val="20"/>
                    <w:szCs w:val="20"/>
                  </w:rPr>
                  <m:t>0 </m:t>
                </m:r>
                <m:r>
                  <m:rPr>
                    <m:scr m:val="sans-serif"/>
                    <m:sty m:val="p"/>
                  </m:rPr>
                  <w:rPr>
                    <w:rFonts w:ascii="Cambria Math" w:hAnsi="Cambria Math"/>
                    <w:sz w:val="20"/>
                    <w:szCs w:val="20"/>
                  </w:rPr>
                  <m:t>m</m:t>
                </m:r>
              </m:oMath>
            </m:oMathPara>
          </w:p>
        </w:tc>
        <w:tc>
          <w:tcPr>
            <w:tcW w:w="0" w:type="auto"/>
            <w:tcBorders>
              <w:bottom w:val="none" w:sz="0" w:space="0" w:color="auto"/>
            </w:tcBorders>
          </w:tcPr>
          <w:p w14:paraId="2E63268D" w14:textId="77777777" w:rsidR="00BF3855" w:rsidRPr="00234388" w:rsidRDefault="00BF3855" w:rsidP="00441C4B">
            <w:pPr>
              <w:pStyle w:val="Compact"/>
              <w:rPr>
                <w:rFonts w:eastAsia="Times New Roman"/>
                <w:color w:val="8B0000"/>
                <w:kern w:val="2"/>
                <w:sz w:val="20"/>
                <w:szCs w:val="20"/>
                <w:lang w:eastAsia="en-US"/>
              </w:rPr>
            </w:pPr>
          </w:p>
        </w:tc>
      </w:tr>
      <w:tr w:rsidR="00BF3855" w14:paraId="3208DB2A"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80699B5" w14:textId="77777777" w:rsidR="00BF3855" w:rsidRPr="00300635" w:rsidRDefault="00BF3855" w:rsidP="00441C4B">
            <w:pPr>
              <w:pStyle w:val="Compact"/>
              <w:rPr>
                <w:rFonts w:ascii="Aptos" w:eastAsia="Times New Roman" w:hAnsi="Aptos"/>
                <w:color w:val="0000FF"/>
                <w:sz w:val="20"/>
                <w:szCs w:val="20"/>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3043BF26" w14:textId="77777777" w:rsidR="00BF3855" w:rsidRPr="00234388" w:rsidRDefault="00BF3855" w:rsidP="00441C4B">
            <w:pPr>
              <w:pStyle w:val="Compact"/>
              <w:rPr>
                <w:rFonts w:eastAsia="Times New Roman"/>
                <w:color w:val="8B0000"/>
                <w:kern w:val="2"/>
                <w:sz w:val="20"/>
                <w:szCs w:val="20"/>
                <w:lang w:eastAsia="en-US"/>
              </w:rPr>
            </w:pPr>
          </w:p>
        </w:tc>
      </w:tr>
    </w:tbl>
    <w:p w14:paraId="18CCA33E" w14:textId="77777777" w:rsidR="00BF3855" w:rsidRDefault="00BF3855" w:rsidP="00BF3855">
      <w:pPr>
        <w:spacing w:before="240" w:after="120" w:line="240" w:lineRule="auto"/>
        <w:ind w:left="15" w:right="96"/>
      </w:pPr>
      <w:r>
        <w:t xml:space="preserve">Technically, liters are not SI units. But they are commonly used throughout the world (just about everyone, even in the USA, knows how big a 2-liter bottle is). Since we are given a known volume in liters and we are looking for a volume, in this situation we will find the answer in this same non-SI unit. The SI unit for volume is </w:t>
      </w:r>
      <w:r>
        <w:rPr>
          <w:rFonts w:ascii="Cambria" w:hAnsi="Cambria" w:cs="Cambria"/>
          <w:i/>
        </w:rPr>
        <w:t>m</w:t>
      </w:r>
      <w:r>
        <w:rPr>
          <w:rFonts w:ascii="Cambria" w:hAnsi="Cambria" w:cs="Cambria"/>
          <w:vertAlign w:val="superscript"/>
        </w:rPr>
        <w:t>3</w:t>
      </w:r>
      <w:r>
        <w:t>, and the density is given with this unit, so we will need to be careful to make sure our units are canceled correctly as we work through the question.</w:t>
      </w:r>
    </w:p>
    <w:p w14:paraId="7D9F31D9" w14:textId="1E68C4ED" w:rsidR="00BF3855" w:rsidRPr="00541652" w:rsidRDefault="00BF3855" w:rsidP="00BF3855">
      <w:pPr>
        <w:tabs>
          <w:tab w:val="left" w:pos="8190"/>
        </w:tabs>
        <w:spacing w:after="120" w:line="240" w:lineRule="auto"/>
        <w:ind w:left="15" w:right="14"/>
      </w:pPr>
      <w:r>
        <w:t xml:space="preserve">The density of seawater was found with an online search; </w:t>
      </w:r>
      <w:r>
        <w:rPr>
          <w:color w:val="0000FF"/>
        </w:rPr>
        <w:t xml:space="preserve">the same can be done for atmospheric pressure, or the value can be found in </w:t>
      </w:r>
      <w:r w:rsidR="006641CB">
        <w:rPr>
          <w:color w:val="0000FF"/>
          <w:highlight w:val="yellow"/>
        </w:rPr>
        <w:fldChar w:fldCharType="begin"/>
      </w:r>
      <w:r w:rsidR="006641CB">
        <w:rPr>
          <w:color w:val="0000FF"/>
        </w:rPr>
        <w:instrText xml:space="preserve"> REF _Ref224398589 \w \h </w:instrText>
      </w:r>
      <w:r w:rsidR="006641CB">
        <w:rPr>
          <w:color w:val="0000FF"/>
          <w:highlight w:val="yellow"/>
        </w:rPr>
      </w:r>
      <w:r w:rsidR="006641CB">
        <w:rPr>
          <w:color w:val="0000FF"/>
          <w:highlight w:val="yellow"/>
        </w:rPr>
        <w:fldChar w:fldCharType="separate"/>
      </w:r>
      <w:r w:rsidR="006641CB">
        <w:rPr>
          <w:color w:val="0000FF"/>
        </w:rPr>
        <w:t>Appendix C:</w:t>
      </w:r>
      <w:r w:rsidR="006641CB">
        <w:rPr>
          <w:color w:val="0000FF"/>
          <w:highlight w:val="yellow"/>
        </w:rPr>
        <w:fldChar w:fldCharType="end"/>
      </w:r>
      <w:r w:rsidRPr="00611E51">
        <w:rPr>
          <w:color w:val="0000FF"/>
        </w:rPr>
        <w:t>.</w:t>
      </w:r>
    </w:p>
    <w:p w14:paraId="5F48581A" w14:textId="77777777" w:rsidR="00BF3855" w:rsidRPr="00541652" w:rsidRDefault="00BF3855" w:rsidP="00BF3855">
      <w:pPr>
        <w:pStyle w:val="Heading3"/>
        <w:numPr>
          <w:ilvl w:val="2"/>
          <w:numId w:val="2"/>
        </w:numPr>
        <w:tabs>
          <w:tab w:val="left" w:pos="8190"/>
        </w:tabs>
      </w:pPr>
      <w:r w:rsidRPr="00541652">
        <w:br w:type="column"/>
      </w:r>
      <w:r w:rsidRPr="00541652">
        <w:lastRenderedPageBreak/>
        <w:t>Words</w:t>
      </w:r>
    </w:p>
    <w:p w14:paraId="7568CA77" w14:textId="77777777" w:rsidR="00BF3855" w:rsidRDefault="00BF3855" w:rsidP="00BF3855">
      <w:pPr>
        <w:spacing w:after="120" w:line="240" w:lineRule="auto"/>
        <w:ind w:left="15" w:right="14"/>
      </w:pPr>
      <w:r>
        <w:rPr>
          <w:color w:val="0000FF"/>
        </w:rPr>
        <w:t xml:space="preserve">Pressure </w:t>
      </w:r>
      <w:r>
        <w:t xml:space="preserve">can affect volume in the same way that volume affects </w:t>
      </w:r>
      <w:r>
        <w:rPr>
          <w:color w:val="0000FF"/>
        </w:rPr>
        <w:t xml:space="preserve">pressure. </w:t>
      </w:r>
      <w:r>
        <w:t>Let’s consider the volume of the air bubbles exhaled by a scuba diver. Air is not an ideal gas, since it is composed of different types of molecules, most of which are not monatomic. But ideal gas laws still work remarkably well for any gas in most situations. The recommended maximum depth for conventional scuba diving is 40 meters, and the average lung capacity of an adult human is approximately six liters. If a diver exhales six liters of air in the ocean at a depth of 40 meters, what will the volume of the exhaled air be as it reaches the surface?</w:t>
      </w:r>
    </w:p>
    <w:p w14:paraId="502C1C15" w14:textId="77777777" w:rsidR="00BF3855" w:rsidRPr="00541652" w:rsidRDefault="00BF3855" w:rsidP="00BF3855">
      <w:pPr>
        <w:tabs>
          <w:tab w:val="left" w:pos="8190"/>
        </w:tabs>
        <w:spacing w:after="120" w:line="240" w:lineRule="auto"/>
        <w:ind w:right="12"/>
      </w:pPr>
      <w:r>
        <w:rPr>
          <w:color w:val="0000FF"/>
        </w:rPr>
        <w:t xml:space="preserve">To a good approximation, pressure underwater increases by one atmosphere every ten meters. So, at a depth of 40 meters the pressure would be about five times the pressure at the surface. </w:t>
      </w:r>
      <w:r>
        <w:t xml:space="preserve">And since volume is </w:t>
      </w:r>
      <w:r>
        <w:rPr>
          <w:color w:val="0000FF"/>
        </w:rPr>
        <w:t xml:space="preserve">inversely proportional to pressure </w:t>
      </w:r>
      <w:r>
        <w:t>that means the volume of the exhaled air would increase by roughly a factor of five from the time it leaves the diver’s lungs until it reaches the surface. That means the volume of the air at the surface would be nearly half the volume of the diver’s entire body! This explains why divers are taught not to hold their breath while surfacing, but to continuously breathe out.</w:t>
      </w:r>
    </w:p>
    <w:p w14:paraId="473E3E5A" w14:textId="77777777" w:rsidR="00BF3855" w:rsidRPr="00541652" w:rsidRDefault="00BF3855" w:rsidP="00BF3855">
      <w:pPr>
        <w:pStyle w:val="Heading3"/>
        <w:numPr>
          <w:ilvl w:val="2"/>
          <w:numId w:val="2"/>
        </w:numPr>
        <w:tabs>
          <w:tab w:val="left" w:pos="8190"/>
        </w:tabs>
      </w:pPr>
      <w:r w:rsidRPr="00541652">
        <w:br w:type="column"/>
      </w:r>
      <w:r w:rsidRPr="00541652">
        <w:t>Graphics</w:t>
      </w:r>
    </w:p>
    <w:p w14:paraId="39EACBAD" w14:textId="2AB780C0" w:rsidR="00BF3855" w:rsidRPr="00541652" w:rsidRDefault="00BF3855" w:rsidP="00BF3855">
      <w:pPr>
        <w:keepNext/>
        <w:tabs>
          <w:tab w:val="left" w:pos="8190"/>
        </w:tabs>
        <w:spacing w:after="120" w:line="240" w:lineRule="auto"/>
        <w:ind w:left="-5" w:right="14"/>
        <w:jc w:val="center"/>
      </w:pPr>
      <w:r w:rsidRPr="00F7750F">
        <w:rPr>
          <w:noProof/>
        </w:rPr>
        <w:drawing>
          <wp:inline distT="0" distB="0" distL="0" distR="0" wp14:anchorId="35593B96" wp14:editId="163D06D8">
            <wp:extent cx="2620645" cy="3562350"/>
            <wp:effectExtent l="0" t="0" r="8255" b="0"/>
            <wp:docPr id="415767365" name="Picture 178" descr="A hand-drawn vertical sketch shows a person underwater at the bottom and several air bubbles rising toward the surface. The water surface at the top is drawn with a wavy line and labeled Patm. Near the surface, a large bubble is labeled Vf, and near the diver at the bottom a small bubble is labeled Vi with Pi. A vertical arrow along the right side indicates a depth of 40 m from the diver to the surface, illustrating how bubble volume increases as pressure decreases with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hand-drawn vertical sketch shows a person underwater at the bottom and several air bubbles rising toward the surface. The water surface at the top is drawn with a wavy line and labeled Patm. Near the surface, a large bubble is labeled Vf, and near the diver at the bottom a small bubble is labeled Vi with Pi. A vertical arrow along the right side indicates a depth of 40 m from the diver to the surface, illustrating how bubble volume increases as pressure decreases with height."/>
                    <pic:cNvPicPr>
                      <a:picLocks noChangeAspect="1" noChangeArrowheads="1"/>
                    </pic:cNvPicPr>
                  </pic:nvPicPr>
                  <pic:blipFill>
                    <a:blip r:embed="rId374" cstate="screen">
                      <a:extLst>
                        <a:ext uri="{28A0092B-C50C-407E-A947-70E740481C1C}">
                          <a14:useLocalDpi xmlns:a14="http://schemas.microsoft.com/office/drawing/2010/main"/>
                        </a:ext>
                      </a:extLst>
                    </a:blip>
                    <a:srcRect/>
                    <a:stretch>
                      <a:fillRect/>
                    </a:stretch>
                  </pic:blipFill>
                  <pic:spPr bwMode="auto">
                    <a:xfrm>
                      <a:off x="0" y="0"/>
                      <a:ext cx="2620645" cy="3562350"/>
                    </a:xfrm>
                    <a:prstGeom prst="rect">
                      <a:avLst/>
                    </a:prstGeom>
                    <a:noFill/>
                    <a:ln>
                      <a:noFill/>
                    </a:ln>
                  </pic:spPr>
                </pic:pic>
              </a:graphicData>
            </a:graphic>
          </wp:inline>
        </w:drawing>
      </w:r>
    </w:p>
    <w:p w14:paraId="7F948289" w14:textId="11FB8893" w:rsidR="00BF3855" w:rsidRPr="00300635" w:rsidRDefault="00BF3855" w:rsidP="00BF3855">
      <w:pPr>
        <w:pStyle w:val="Caption"/>
        <w:tabs>
          <w:tab w:val="left" w:pos="8190"/>
        </w:tabs>
        <w:jc w:val="center"/>
        <w:rPr>
          <w:color w:val="auto"/>
        </w:rPr>
      </w:pPr>
      <w:bookmarkStart w:id="683" w:name="_Ref220831955"/>
      <w:r w:rsidRPr="00300635">
        <w:rPr>
          <w:color w:val="auto"/>
        </w:rPr>
        <w:t xml:space="preserve">Figure </w:t>
      </w:r>
      <w:r w:rsidRPr="00300635">
        <w:rPr>
          <w:color w:val="auto"/>
        </w:rPr>
        <w:fldChar w:fldCharType="begin"/>
      </w:r>
      <w:r w:rsidRPr="00300635">
        <w:rPr>
          <w:color w:val="auto"/>
        </w:rPr>
        <w:instrText xml:space="preserve"> STYLEREF 1 \s </w:instrText>
      </w:r>
      <w:r w:rsidRPr="00300635">
        <w:rPr>
          <w:color w:val="auto"/>
        </w:rPr>
        <w:fldChar w:fldCharType="separate"/>
      </w:r>
      <w:r w:rsidR="00F91D0D">
        <w:rPr>
          <w:noProof/>
          <w:color w:val="auto"/>
        </w:rPr>
        <w:t>11</w:t>
      </w:r>
      <w:r w:rsidRPr="00300635">
        <w:rPr>
          <w:color w:val="auto"/>
        </w:rPr>
        <w:fldChar w:fldCharType="end"/>
      </w:r>
      <w:r w:rsidRPr="00300635">
        <w:rPr>
          <w:color w:val="auto"/>
        </w:rPr>
        <w:t>.</w:t>
      </w:r>
      <w:r w:rsidRPr="00300635">
        <w:rPr>
          <w:color w:val="auto"/>
        </w:rPr>
        <w:fldChar w:fldCharType="begin"/>
      </w:r>
      <w:r w:rsidRPr="00300635">
        <w:rPr>
          <w:color w:val="auto"/>
        </w:rPr>
        <w:instrText xml:space="preserve"> SEQ Figure \* ARABIC \s 1 </w:instrText>
      </w:r>
      <w:r w:rsidRPr="00300635">
        <w:rPr>
          <w:color w:val="auto"/>
        </w:rPr>
        <w:fldChar w:fldCharType="separate"/>
      </w:r>
      <w:r w:rsidR="00F91D0D">
        <w:rPr>
          <w:noProof/>
          <w:color w:val="auto"/>
        </w:rPr>
        <w:t>6</w:t>
      </w:r>
      <w:r w:rsidRPr="00300635">
        <w:rPr>
          <w:color w:val="auto"/>
        </w:rPr>
        <w:fldChar w:fldCharType="end"/>
      </w:r>
      <w:bookmarkEnd w:id="683"/>
      <w:r w:rsidRPr="00300635">
        <w:rPr>
          <w:color w:val="auto"/>
        </w:rPr>
        <w:t>: Sketch of the scuba diver blowing bubbles.</w:t>
      </w:r>
      <w:r w:rsidRPr="00300635">
        <w:rPr>
          <w:color w:val="auto"/>
          <w:vertAlign w:val="superscript"/>
        </w:rPr>
        <w:fldChar w:fldCharType="begin"/>
      </w:r>
      <w:r w:rsidRPr="00300635">
        <w:rPr>
          <w:color w:val="auto"/>
          <w:vertAlign w:val="superscript"/>
        </w:rPr>
        <w:instrText xml:space="preserve"> NOTEREF _Ref218898700 \h  \* MERGEFORMAT </w:instrText>
      </w:r>
      <w:r w:rsidRPr="00300635">
        <w:rPr>
          <w:color w:val="auto"/>
          <w:vertAlign w:val="superscript"/>
        </w:rPr>
      </w:r>
      <w:r w:rsidRPr="00300635">
        <w:rPr>
          <w:color w:val="auto"/>
          <w:vertAlign w:val="superscript"/>
        </w:rPr>
        <w:fldChar w:fldCharType="separate"/>
      </w:r>
      <w:r w:rsidR="00F91D0D">
        <w:rPr>
          <w:color w:val="auto"/>
          <w:vertAlign w:val="superscript"/>
        </w:rPr>
        <w:t>1</w:t>
      </w:r>
      <w:r w:rsidRPr="00300635">
        <w:rPr>
          <w:color w:val="auto"/>
          <w:vertAlign w:val="superscript"/>
        </w:rPr>
        <w:fldChar w:fldCharType="end"/>
      </w:r>
    </w:p>
    <w:p w14:paraId="7F60C80A" w14:textId="77777777" w:rsidR="00BF3855" w:rsidRPr="00541652" w:rsidRDefault="00BF3855" w:rsidP="00BF3855">
      <w:pPr>
        <w:pStyle w:val="Heading3"/>
        <w:numPr>
          <w:ilvl w:val="2"/>
          <w:numId w:val="2"/>
        </w:numPr>
        <w:tabs>
          <w:tab w:val="left" w:pos="8190"/>
        </w:tabs>
      </w:pPr>
      <w:r w:rsidRPr="00541652">
        <w:br w:type="column"/>
      </w:r>
      <w:r w:rsidRPr="00541652">
        <w:t>Numbers</w:t>
      </w:r>
    </w:p>
    <w:p w14:paraId="3EE714A7" w14:textId="77777777" w:rsidR="00BF3855" w:rsidRPr="00BC57AD" w:rsidRDefault="00BF3855" w:rsidP="00BF3855">
      <w:pPr>
        <w:pStyle w:val="BodyText"/>
        <w:spacing w:before="0" w:after="120"/>
        <w:rPr>
          <w:sz w:val="20"/>
          <w:szCs w:val="20"/>
        </w:rPr>
      </w:pPr>
      <w:r w:rsidRPr="00BC57AD">
        <w:rPr>
          <w:sz w:val="20"/>
          <w:szCs w:val="20"/>
        </w:rPr>
        <w:t xml:space="preserve">There is a lot of information that we don’t know, for example the types of gas molecules and the number of each. But remembering that </w:t>
      </w:r>
      <w:r w:rsidRPr="0088739C">
        <w:rPr>
          <w:color w:val="0000FF"/>
          <w:sz w:val="20"/>
          <w:szCs w:val="20"/>
        </w:rPr>
        <w:t xml:space="preserve">pressure </w:t>
      </w:r>
      <w:r w:rsidRPr="00BC57AD">
        <w:rPr>
          <w:sz w:val="20"/>
          <w:szCs w:val="20"/>
        </w:rPr>
        <w:t xml:space="preserve">and volume are inversely related, as long as the number and type of molecules and the </w:t>
      </w:r>
      <w:r w:rsidRPr="0088739C">
        <w:rPr>
          <w:color w:val="007F7F"/>
          <w:sz w:val="20"/>
          <w:szCs w:val="20"/>
        </w:rPr>
        <w:t xml:space="preserve">average speed of the molecules </w:t>
      </w:r>
      <w:r w:rsidRPr="00BC57AD">
        <w:rPr>
          <w:sz w:val="20"/>
          <w:szCs w:val="20"/>
        </w:rPr>
        <w:t>all remain constant, we can use this simple relationship between pressure and volume:</w:t>
      </w:r>
    </w:p>
    <w:p w14:paraId="42102F99" w14:textId="77777777" w:rsidR="00BF3855" w:rsidRPr="00BC57AD" w:rsidRDefault="00000000" w:rsidP="00BF3855">
      <w:pPr>
        <w:pStyle w:val="BodyText"/>
        <w:spacing w:before="0" w:after="120"/>
        <w:rPr>
          <w:sz w:val="20"/>
          <w:szCs w:val="20"/>
        </w:rPr>
      </w:pPr>
      <m:oMathPara>
        <m:oMathParaPr>
          <m:jc m:val="center"/>
        </m:oMathParaPr>
        <m:oMath>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tot,1</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V</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tot,2</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V</m:t>
              </m:r>
            </m:e>
            <m:sub>
              <m:r>
                <w:rPr>
                  <w:rFonts w:ascii="Cambria Math" w:hAnsi="Cambria Math"/>
                  <w:sz w:val="20"/>
                  <w:szCs w:val="20"/>
                </w:rPr>
                <m:t>2</m:t>
              </m:r>
            </m:sub>
          </m:sSub>
        </m:oMath>
      </m:oMathPara>
    </w:p>
    <w:p w14:paraId="01FECDC3" w14:textId="77777777" w:rsidR="00BF3855" w:rsidRPr="00BC57AD" w:rsidRDefault="00BF3855" w:rsidP="00BF3855">
      <w:pPr>
        <w:pStyle w:val="FirstParagraph"/>
        <w:spacing w:before="0" w:after="120"/>
        <w:rPr>
          <w:sz w:val="20"/>
          <w:szCs w:val="20"/>
        </w:rPr>
      </w:pPr>
      <w:r w:rsidRPr="00BC57AD">
        <w:rPr>
          <w:sz w:val="20"/>
          <w:szCs w:val="20"/>
        </w:rPr>
        <w:t>This relationship is referred to as “Boyle’s Law.”</w:t>
      </w:r>
    </w:p>
    <w:p w14:paraId="272868C4" w14:textId="77777777" w:rsidR="00BF3855" w:rsidRPr="0088739C" w:rsidRDefault="00BF3855" w:rsidP="00BF3855">
      <w:pPr>
        <w:pStyle w:val="BodyText"/>
        <w:spacing w:before="0" w:after="120"/>
        <w:rPr>
          <w:color w:val="0000FF"/>
          <w:sz w:val="20"/>
          <w:szCs w:val="20"/>
        </w:rPr>
      </w:pPr>
      <w:r w:rsidRPr="00BC57AD">
        <w:rPr>
          <w:sz w:val="20"/>
          <w:szCs w:val="20"/>
        </w:rPr>
        <w:t xml:space="preserve">At the surface of the water, the depth is zero, </w:t>
      </w:r>
      <w:r w:rsidRPr="0088739C">
        <w:rPr>
          <w:color w:val="0000FF"/>
          <w:sz w:val="20"/>
          <w:szCs w:val="20"/>
        </w:rPr>
        <w:t xml:space="preserve">so the final pressure is just that of the atmosphere, </w:t>
      </w:r>
      <m:oMath>
        <m:r>
          <w:rPr>
            <w:rFonts w:ascii="Cambria Math" w:hAnsi="Cambria Math"/>
            <w:color w:val="0000FF"/>
            <w:sz w:val="20"/>
            <w:szCs w:val="20"/>
          </w:rPr>
          <m:t>1.01</m:t>
        </m:r>
        <m:r>
          <m:rPr>
            <m:sty m:val="p"/>
          </m:rPr>
          <w:rPr>
            <w:rFonts w:ascii="Cambria Math" w:hAnsi="Cambria Math"/>
            <w:color w:val="0000FF"/>
            <w:sz w:val="20"/>
            <w:szCs w:val="20"/>
          </w:rPr>
          <m:t>×</m:t>
        </m:r>
        <m:sSup>
          <m:sSupPr>
            <m:ctrlPr>
              <w:rPr>
                <w:rFonts w:ascii="Cambria Math" w:hAnsi="Cambria Math"/>
                <w:color w:val="0000FF"/>
                <w:sz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w:r w:rsidRPr="0088739C">
        <w:rPr>
          <w:color w:val="0000FF"/>
          <w:sz w:val="20"/>
          <w:szCs w:val="20"/>
        </w:rPr>
        <w:t xml:space="preserve">. </w:t>
      </w:r>
      <w:r w:rsidRPr="00BC57AD">
        <w:rPr>
          <w:sz w:val="20"/>
          <w:szCs w:val="20"/>
        </w:rPr>
        <w:t xml:space="preserve">At the depth of the diver, </w:t>
      </w:r>
      <w:r w:rsidRPr="0088739C">
        <w:rPr>
          <w:color w:val="0000FF"/>
          <w:sz w:val="20"/>
          <w:szCs w:val="20"/>
        </w:rPr>
        <w:t>the seawater is pressing down on the exhaled air, so the initial pressure is given by</w:t>
      </w:r>
      <w:r>
        <w:rPr>
          <w:color w:val="0000FF"/>
          <w:sz w:val="20"/>
          <w:szCs w:val="20"/>
        </w:rPr>
        <w:t>…</w:t>
      </w:r>
    </w:p>
    <w:p w14:paraId="5447E026" w14:textId="77777777" w:rsidR="00BF3855" w:rsidRPr="00BC57AD" w:rsidRDefault="00000000" w:rsidP="00BF3855">
      <w:pPr>
        <w:pStyle w:val="BodyText"/>
        <w:spacing w:before="0" w:after="120"/>
        <w:rPr>
          <w:sz w:val="20"/>
          <w:szCs w:val="20"/>
        </w:rPr>
      </w:pPr>
      <m:oMathPara>
        <m:oMathParaPr>
          <m:jc m:val="center"/>
        </m:oMathParaPr>
        <m:oMath>
          <m:eqArr>
            <m:eqArrPr>
              <m:ctrlPr>
                <w:rPr>
                  <w:rFonts w:ascii="Cambria Math" w:hAnsi="Cambria Math"/>
                  <w:color w:val="0000FF"/>
                  <w:sz w:val="20"/>
                </w:rPr>
              </m:ctrlPr>
            </m:eqArrPr>
            <m:e>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i</m:t>
                  </m:r>
                </m:sub>
              </m:sSub>
              <m:r>
                <w:rPr>
                  <w:rFonts w:ascii="Cambria Math" w:hAnsi="Cambria Math"/>
                  <w:color w:val="0000FF"/>
                  <w:sz w:val="20"/>
                  <w:szCs w:val="20"/>
                </w:rPr>
                <m:t>&amp;</m:t>
              </m:r>
              <m:r>
                <m:rPr>
                  <m:sty m:val="p"/>
                </m:rPr>
                <w:rPr>
                  <w:rFonts w:ascii="Cambria Math" w:hAnsi="Cambria Math"/>
                  <w:color w:val="0000FF"/>
                  <w:sz w:val="20"/>
                  <w:szCs w:val="20"/>
                </w:rPr>
                <m:t>=</m:t>
              </m:r>
              <m:sSub>
                <m:sSubPr>
                  <m:ctrlPr>
                    <w:rPr>
                      <w:rFonts w:ascii="Cambria Math" w:hAnsi="Cambria Math"/>
                      <w:sz w:val="20"/>
                    </w:rPr>
                  </m:ctrlPr>
                </m:sSubPr>
                <m:e>
                  <m:r>
                    <w:rPr>
                      <w:rFonts w:ascii="Cambria Math" w:hAnsi="Cambria Math"/>
                      <w:sz w:val="20"/>
                      <w:szCs w:val="20"/>
                    </w:rPr>
                    <m:t>ρ</m:t>
                  </m:r>
                </m:e>
                <m:sub>
                  <m:r>
                    <m:rPr>
                      <m:scr m:val="sans-serif"/>
                      <m:sty m:val="p"/>
                    </m:rPr>
                    <w:rPr>
                      <w:rFonts w:ascii="Cambria Math" w:hAnsi="Cambria Math"/>
                      <w:sz w:val="20"/>
                      <w:szCs w:val="20"/>
                    </w:rPr>
                    <m:t>m,seawater</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sSub>
                <m:sSubPr>
                  <m:ctrlPr>
                    <w:rPr>
                      <w:rFonts w:ascii="Cambria Math" w:hAnsi="Cambria Math"/>
                      <w:sz w:val="20"/>
                    </w:rPr>
                  </m:ctrlPr>
                </m:sSubPr>
                <m:e>
                  <m:r>
                    <w:rPr>
                      <w:rFonts w:ascii="Cambria Math" w:hAnsi="Cambria Math"/>
                      <w:sz w:val="20"/>
                      <w:szCs w:val="20"/>
                    </w:rPr>
                    <m:t>h</m:t>
                  </m:r>
                </m:e>
                <m:sub>
                  <m:r>
                    <m:rPr>
                      <m:scr m:val="sans-serif"/>
                      <m:sty m:val="p"/>
                    </m:rPr>
                    <w:rPr>
                      <w:rFonts w:ascii="Cambria Math" w:hAnsi="Cambria Math"/>
                      <w:sz w:val="20"/>
                      <w:szCs w:val="20"/>
                    </w:rPr>
                    <m:t>i</m:t>
                  </m:r>
                </m:sub>
              </m:sSub>
              <m:r>
                <m:rPr>
                  <m:sty m:val="p"/>
                </m:rPr>
                <w:rPr>
                  <w:rFonts w:ascii="Cambria Math" w:hAnsi="Cambria Math"/>
                  <w:color w:val="0000FF"/>
                  <w:sz w:val="20"/>
                  <w:szCs w:val="20"/>
                </w:rPr>
                <m:t>+</m:t>
              </m:r>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atm</m:t>
                  </m:r>
                </m:sub>
              </m:sSub>
            </m:e>
            <m:e>
              <m:r>
                <w:rPr>
                  <w:rFonts w:ascii="Cambria Math" w:hAnsi="Cambria Math"/>
                  <w:color w:val="0000FF"/>
                  <w:sz w:val="20"/>
                  <w:szCs w:val="20"/>
                </w:rPr>
                <m:t>&amp;</m:t>
              </m:r>
              <m:r>
                <m:rPr>
                  <m:sty m:val="p"/>
                </m:rPr>
                <w:rPr>
                  <w:rFonts w:ascii="Cambria Math" w:hAnsi="Cambria Math"/>
                  <w:color w:val="0000FF"/>
                  <w:sz w:val="20"/>
                  <w:szCs w:val="20"/>
                </w:rPr>
                <m:t>=</m:t>
              </m:r>
              <m:d>
                <m:dPr>
                  <m:ctrlPr>
                    <w:rPr>
                      <w:rFonts w:ascii="Cambria Math" w:hAnsi="Cambria Math"/>
                      <w:sz w:val="20"/>
                    </w:rPr>
                  </m:ctrlPr>
                </m:dPr>
                <m:e>
                  <m:r>
                    <w:rPr>
                      <w:rFonts w:ascii="Cambria Math" w:hAnsi="Cambria Math"/>
                      <w:sz w:val="20"/>
                      <w:szCs w:val="20"/>
                    </w:rPr>
                    <m:t>1 026 </m:t>
                  </m:r>
                  <m:r>
                    <m:rPr>
                      <m:scr m:val="sans-serif"/>
                      <m:sty m:val="p"/>
                    </m:rPr>
                    <w:rPr>
                      <w:rFonts w:ascii="Cambria Math" w:hAnsi="Cambria Math"/>
                      <w:sz w:val="20"/>
                      <w:szCs w:val="20"/>
                    </w:rPr>
                    <m:t>kg/</m:t>
                  </m:r>
                  <m:sSup>
                    <m:sSupPr>
                      <m:ctrlPr>
                        <w:rPr>
                          <w:rFonts w:ascii="Cambria Math" w:hAnsi="Cambria Math"/>
                          <w:sz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e>
              </m:d>
              <m:r>
                <m:rPr>
                  <m:sty m:val="p"/>
                </m:rPr>
                <w:rPr>
                  <w:rFonts w:ascii="Cambria Math" w:hAnsi="Cambria Math"/>
                  <w:color w:val="0000FF"/>
                  <w:sz w:val="20"/>
                  <w:szCs w:val="20"/>
                </w:rPr>
                <m:t>⋅</m:t>
              </m:r>
              <m:d>
                <m:dPr>
                  <m:ctrlPr>
                    <w:rPr>
                      <w:rFonts w:ascii="Cambria Math" w:hAnsi="Cambria Math"/>
                      <w:color w:val="0000FF"/>
                      <w:sz w:val="20"/>
                    </w:rPr>
                  </m:ctrlPr>
                </m:dPr>
                <m:e>
                  <m:r>
                    <w:rPr>
                      <w:rFonts w:ascii="Cambria Math" w:hAnsi="Cambria Math"/>
                      <w:color w:val="0000FF"/>
                      <w:sz w:val="20"/>
                      <w:szCs w:val="20"/>
                    </w:rPr>
                    <m:t>9.8 </m:t>
                  </m:r>
                  <m:r>
                    <m:rPr>
                      <m:scr m:val="sans-serif"/>
                      <m:sty m:val="p"/>
                    </m:rPr>
                    <w:rPr>
                      <w:rFonts w:ascii="Cambria Math" w:hAnsi="Cambria Math"/>
                      <w:color w:val="0000FF"/>
                      <w:sz w:val="20"/>
                      <w:szCs w:val="20"/>
                    </w:rPr>
                    <m:t>N/kg</m:t>
                  </m:r>
                </m:e>
              </m:d>
              <m:r>
                <m:rPr>
                  <m:sty m:val="p"/>
                </m:rPr>
                <w:rPr>
                  <w:rFonts w:ascii="Cambria Math" w:hAnsi="Cambria Math"/>
                  <w:color w:val="0000FF"/>
                  <w:sz w:val="20"/>
                  <w:szCs w:val="20"/>
                </w:rPr>
                <m:t>⋅</m:t>
              </m:r>
              <m:d>
                <m:dPr>
                  <m:ctrlPr>
                    <w:rPr>
                      <w:rFonts w:ascii="Cambria Math" w:hAnsi="Cambria Math"/>
                      <w:sz w:val="20"/>
                    </w:rPr>
                  </m:ctrlPr>
                </m:dPr>
                <m:e>
                  <m:r>
                    <w:rPr>
                      <w:rFonts w:ascii="Cambria Math" w:hAnsi="Cambria Math"/>
                      <w:sz w:val="20"/>
                      <w:szCs w:val="20"/>
                    </w:rPr>
                    <m:t>40 </m:t>
                  </m:r>
                  <m:r>
                    <m:rPr>
                      <m:scr m:val="sans-serif"/>
                      <m:sty m:val="p"/>
                    </m:rPr>
                    <w:rPr>
                      <w:rFonts w:ascii="Cambria Math" w:hAnsi="Cambria Math"/>
                      <w:sz w:val="20"/>
                      <w:szCs w:val="20"/>
                    </w:rPr>
                    <m:t>m</m:t>
                  </m:r>
                </m:e>
              </m:d>
              <m:r>
                <m:rPr>
                  <m:sty m:val="p"/>
                </m:rPr>
                <w:rPr>
                  <w:rFonts w:ascii="Cambria Math" w:hAnsi="Cambria Math"/>
                  <w:color w:val="0000FF"/>
                  <w:sz w:val="20"/>
                  <w:szCs w:val="20"/>
                </w:rPr>
                <m:t>+</m:t>
              </m:r>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atm</m:t>
                  </m:r>
                </m:sub>
              </m:sSub>
            </m:e>
            <m:e>
              <m:r>
                <w:rPr>
                  <w:rFonts w:ascii="Cambria Math" w:hAnsi="Cambria Math"/>
                  <w:color w:val="0000FF"/>
                  <w:sz w:val="20"/>
                  <w:szCs w:val="20"/>
                </w:rPr>
                <m:t>&amp;</m:t>
              </m:r>
              <m:r>
                <m:rPr>
                  <m:sty m:val="p"/>
                </m:rPr>
                <w:rPr>
                  <w:rFonts w:ascii="Cambria Math" w:hAnsi="Cambria Math"/>
                  <w:color w:val="0000FF"/>
                  <w:sz w:val="20"/>
                  <w:szCs w:val="20"/>
                </w:rPr>
                <m:t>=</m:t>
              </m:r>
              <m:r>
                <w:rPr>
                  <w:rFonts w:ascii="Cambria Math" w:hAnsi="Cambria Math"/>
                  <w:color w:val="0000FF"/>
                  <w:sz w:val="20"/>
                  <w:szCs w:val="20"/>
                </w:rPr>
                <m:t>5.03</m:t>
              </m:r>
              <m:r>
                <m:rPr>
                  <m:sty m:val="p"/>
                </m:rPr>
                <w:rPr>
                  <w:rFonts w:ascii="Cambria Math" w:hAnsi="Cambria Math"/>
                  <w:color w:val="0000FF"/>
                  <w:sz w:val="20"/>
                  <w:szCs w:val="20"/>
                </w:rPr>
                <m:t>×</m:t>
              </m:r>
              <m:sSup>
                <m:sSupPr>
                  <m:ctrlPr>
                    <w:rPr>
                      <w:rFonts w:ascii="Cambria Math" w:hAnsi="Cambria Math"/>
                      <w:color w:val="0000FF"/>
                      <w:sz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e>
          </m:eqArr>
        </m:oMath>
      </m:oMathPara>
    </w:p>
    <w:p w14:paraId="646F0471" w14:textId="77777777" w:rsidR="00BF3855" w:rsidRPr="00BC57AD" w:rsidRDefault="00BF3855" w:rsidP="00BF3855">
      <w:pPr>
        <w:pStyle w:val="FirstParagraph"/>
        <w:spacing w:before="0" w:after="120"/>
        <w:rPr>
          <w:sz w:val="20"/>
          <w:szCs w:val="20"/>
        </w:rPr>
      </w:pPr>
      <w:r w:rsidRPr="00BC57AD">
        <w:rPr>
          <w:sz w:val="20"/>
          <w:szCs w:val="20"/>
        </w:rPr>
        <w:t>Now we can rearrange Boyle’s Law to find the final volume:</w:t>
      </w:r>
    </w:p>
    <w:p w14:paraId="120A5FCF" w14:textId="77777777" w:rsidR="00BF3855" w:rsidRPr="00541652" w:rsidRDefault="00000000" w:rsidP="00BF3855">
      <w:pPr>
        <w:tabs>
          <w:tab w:val="left" w:pos="8190"/>
        </w:tabs>
        <w:spacing w:after="120" w:line="240" w:lineRule="auto"/>
      </w:pPr>
      <m:oMath>
        <m:eqArr>
          <m:eqArrPr>
            <m:ctrlPr>
              <w:rPr>
                <w:rFonts w:ascii="Cambria Math" w:hAnsi="Cambria Math"/>
              </w:rPr>
            </m:ctrlPr>
          </m:eqArrPr>
          <m:e>
            <m:sSub>
              <m:sSubPr>
                <m:ctrlPr>
                  <w:rPr>
                    <w:rFonts w:ascii="Cambria Math" w:hAnsi="Cambria Math"/>
                  </w:rPr>
                </m:ctrlPr>
              </m:sSubPr>
              <m:e>
                <m:r>
                  <w:rPr>
                    <w:rFonts w:ascii="Cambria Math" w:hAnsi="Cambria Math"/>
                    <w:szCs w:val="20"/>
                  </w:rPr>
                  <m:t>V</m:t>
                </m:r>
              </m:e>
              <m:sub>
                <m:r>
                  <m:rPr>
                    <m:scr m:val="sans-serif"/>
                    <m:sty m:val="p"/>
                  </m:rPr>
                  <w:rPr>
                    <w:rFonts w:ascii="Cambria Math" w:hAnsi="Cambria Math"/>
                    <w:szCs w:val="20"/>
                  </w:rPr>
                  <m:t>f</m:t>
                </m:r>
              </m:sub>
            </m:sSub>
            <m:r>
              <w:rPr>
                <w:rFonts w:ascii="Cambria Math" w:hAnsi="Cambria Math"/>
                <w:szCs w:val="20"/>
              </w:rPr>
              <m:t>&amp;</m:t>
            </m:r>
            <m:r>
              <m:rPr>
                <m:sty m:val="p"/>
              </m:rPr>
              <w:rPr>
                <w:rFonts w:ascii="Cambria Math" w:hAnsi="Cambria Math"/>
                <w:szCs w:val="20"/>
              </w:rPr>
              <m:t>=</m:t>
            </m:r>
            <m:f>
              <m:fPr>
                <m:ctrlPr>
                  <w:rPr>
                    <w:rFonts w:ascii="Cambria Math" w:hAnsi="Cambria Math"/>
                  </w:rPr>
                </m:ctrlPr>
              </m:fPr>
              <m:num>
                <m:sSub>
                  <m:sSubPr>
                    <m:ctrlPr>
                      <w:rPr>
                        <w:rFonts w:ascii="Cambria Math" w:hAnsi="Cambria Math"/>
                        <w:color w:val="0000FF"/>
                      </w:rPr>
                    </m:ctrlPr>
                  </m:sSubPr>
                  <m:e>
                    <m:r>
                      <w:rPr>
                        <w:rFonts w:ascii="Cambria Math" w:hAnsi="Cambria Math"/>
                        <w:color w:val="0000FF"/>
                        <w:szCs w:val="20"/>
                      </w:rPr>
                      <m:t>P</m:t>
                    </m:r>
                  </m:e>
                  <m:sub>
                    <m:r>
                      <m:rPr>
                        <m:scr m:val="sans-serif"/>
                        <m:sty m:val="p"/>
                      </m:rPr>
                      <w:rPr>
                        <w:rFonts w:ascii="Cambria Math" w:hAnsi="Cambria Math"/>
                        <w:color w:val="0000FF"/>
                        <w:szCs w:val="20"/>
                      </w:rPr>
                      <m:t>i</m:t>
                    </m:r>
                  </m:sub>
                </m:sSub>
                <m:r>
                  <m:rPr>
                    <m:sty m:val="p"/>
                  </m:rPr>
                  <w:rPr>
                    <w:rFonts w:ascii="Cambria Math" w:hAnsi="Cambria Math"/>
                    <w:szCs w:val="20"/>
                  </w:rPr>
                  <m:t>⋅</m:t>
                </m:r>
                <m:sSub>
                  <m:sSubPr>
                    <m:ctrlPr>
                      <w:rPr>
                        <w:rFonts w:ascii="Cambria Math" w:hAnsi="Cambria Math"/>
                      </w:rPr>
                    </m:ctrlPr>
                  </m:sSubPr>
                  <m:e>
                    <m:r>
                      <w:rPr>
                        <w:rFonts w:ascii="Cambria Math" w:hAnsi="Cambria Math"/>
                        <w:szCs w:val="20"/>
                      </w:rPr>
                      <m:t>V</m:t>
                    </m:r>
                  </m:e>
                  <m:sub>
                    <m:r>
                      <m:rPr>
                        <m:scr m:val="sans-serif"/>
                        <m:sty m:val="p"/>
                      </m:rPr>
                      <w:rPr>
                        <w:rFonts w:ascii="Cambria Math" w:hAnsi="Cambria Math"/>
                        <w:szCs w:val="20"/>
                      </w:rPr>
                      <m:t>i</m:t>
                    </m:r>
                  </m:sub>
                </m:sSub>
              </m:num>
              <m:den>
                <m:sSub>
                  <m:sSubPr>
                    <m:ctrlPr>
                      <w:rPr>
                        <w:rFonts w:ascii="Cambria Math" w:hAnsi="Cambria Math"/>
                        <w:color w:val="0000FF"/>
                      </w:rPr>
                    </m:ctrlPr>
                  </m:sSubPr>
                  <m:e>
                    <m:r>
                      <w:rPr>
                        <w:rFonts w:ascii="Cambria Math" w:hAnsi="Cambria Math"/>
                        <w:color w:val="0000FF"/>
                        <w:szCs w:val="20"/>
                      </w:rPr>
                      <m:t>P</m:t>
                    </m:r>
                  </m:e>
                  <m:sub>
                    <m:r>
                      <m:rPr>
                        <m:scr m:val="sans-serif"/>
                        <m:sty m:val="p"/>
                      </m:rPr>
                      <w:rPr>
                        <w:rFonts w:ascii="Cambria Math" w:hAnsi="Cambria Math"/>
                        <w:color w:val="0000FF"/>
                        <w:szCs w:val="20"/>
                      </w:rPr>
                      <m:t>f</m:t>
                    </m:r>
                  </m:sub>
                </m:sSub>
              </m:den>
            </m:f>
          </m:e>
          <m:e>
            <m:r>
              <w:rPr>
                <w:rFonts w:ascii="Cambria Math" w:hAnsi="Cambria Math"/>
                <w:szCs w:val="20"/>
              </w:rPr>
              <m:t>&amp;</m:t>
            </m:r>
            <m:r>
              <m:rPr>
                <m:sty m:val="p"/>
              </m:rPr>
              <w:rPr>
                <w:rFonts w:ascii="Cambria Math" w:hAnsi="Cambria Math"/>
                <w:szCs w:val="20"/>
              </w:rPr>
              <m:t>=</m:t>
            </m:r>
            <m:f>
              <m:fPr>
                <m:ctrlPr>
                  <w:rPr>
                    <w:rFonts w:ascii="Cambria Math" w:hAnsi="Cambria Math"/>
                  </w:rPr>
                </m:ctrlPr>
              </m:fPr>
              <m:num>
                <m:d>
                  <m:dPr>
                    <m:ctrlPr>
                      <w:rPr>
                        <w:rFonts w:ascii="Cambria Math" w:hAnsi="Cambria Math"/>
                        <w:color w:val="0000FF"/>
                      </w:rPr>
                    </m:ctrlPr>
                  </m:dPr>
                  <m:e>
                    <m:r>
                      <w:rPr>
                        <w:rFonts w:ascii="Cambria Math" w:hAnsi="Cambria Math"/>
                        <w:color w:val="0000FF"/>
                        <w:szCs w:val="20"/>
                      </w:rPr>
                      <m:t>5.03</m:t>
                    </m:r>
                    <m:r>
                      <m:rPr>
                        <m:sty m:val="p"/>
                      </m:rPr>
                      <w:rPr>
                        <w:rFonts w:ascii="Cambria Math" w:hAnsi="Cambria Math"/>
                        <w:color w:val="0000FF"/>
                        <w:szCs w:val="20"/>
                      </w:rPr>
                      <m:t>×</m:t>
                    </m:r>
                    <m:sSup>
                      <m:sSupPr>
                        <m:ctrlPr>
                          <w:rPr>
                            <w:rFonts w:ascii="Cambria Math" w:hAnsi="Cambria Math"/>
                            <w:color w:val="0000FF"/>
                          </w:rPr>
                        </m:ctrlPr>
                      </m:sSupPr>
                      <m:e>
                        <m:r>
                          <w:rPr>
                            <w:rFonts w:ascii="Cambria Math" w:hAnsi="Cambria Math"/>
                            <w:color w:val="0000FF"/>
                            <w:szCs w:val="20"/>
                          </w:rPr>
                          <m:t>10</m:t>
                        </m:r>
                      </m:e>
                      <m:sup>
                        <m:r>
                          <w:rPr>
                            <w:rFonts w:ascii="Cambria Math" w:hAnsi="Cambria Math"/>
                            <w:color w:val="0000FF"/>
                            <w:szCs w:val="20"/>
                          </w:rPr>
                          <m:t>5</m:t>
                        </m:r>
                      </m:sup>
                    </m:sSup>
                    <m:r>
                      <w:rPr>
                        <w:rFonts w:ascii="Cambria Math" w:hAnsi="Cambria Math"/>
                        <w:color w:val="0000FF"/>
                        <w:szCs w:val="20"/>
                      </w:rPr>
                      <m:t> </m:t>
                    </m:r>
                    <m:r>
                      <m:rPr>
                        <m:scr m:val="sans-serif"/>
                        <m:sty m:val="p"/>
                      </m:rPr>
                      <w:rPr>
                        <w:rFonts w:ascii="Cambria Math" w:hAnsi="Cambria Math"/>
                        <w:color w:val="0000FF"/>
                        <w:szCs w:val="20"/>
                      </w:rPr>
                      <m:t>Pa</m:t>
                    </m:r>
                  </m:e>
                </m:d>
                <m:r>
                  <m:rPr>
                    <m:sty m:val="p"/>
                  </m:rPr>
                  <w:rPr>
                    <w:rFonts w:ascii="Cambria Math" w:hAnsi="Cambria Math"/>
                    <w:szCs w:val="20"/>
                  </w:rPr>
                  <m:t>⋅</m:t>
                </m:r>
                <m:d>
                  <m:dPr>
                    <m:ctrlPr>
                      <w:rPr>
                        <w:rFonts w:ascii="Cambria Math" w:hAnsi="Cambria Math"/>
                      </w:rPr>
                    </m:ctrlPr>
                  </m:dPr>
                  <m:e>
                    <m:r>
                      <w:rPr>
                        <w:rFonts w:ascii="Cambria Math" w:hAnsi="Cambria Math"/>
                        <w:szCs w:val="20"/>
                      </w:rPr>
                      <m:t>6 </m:t>
                    </m:r>
                    <m:r>
                      <m:rPr>
                        <m:scr m:val="sans-serif"/>
                        <m:sty m:val="p"/>
                      </m:rPr>
                      <w:rPr>
                        <w:rFonts w:ascii="Cambria Math" w:hAnsi="Cambria Math"/>
                        <w:szCs w:val="20"/>
                      </w:rPr>
                      <m:t>liters</m:t>
                    </m:r>
                  </m:e>
                </m:d>
              </m:num>
              <m:den>
                <m:r>
                  <w:rPr>
                    <w:rFonts w:ascii="Cambria Math" w:hAnsi="Cambria Math"/>
                    <w:color w:val="0000FF"/>
                    <w:szCs w:val="20"/>
                  </w:rPr>
                  <m:t>1.01</m:t>
                </m:r>
                <m:r>
                  <m:rPr>
                    <m:sty m:val="p"/>
                  </m:rPr>
                  <w:rPr>
                    <w:rFonts w:ascii="Cambria Math" w:hAnsi="Cambria Math"/>
                    <w:color w:val="0000FF"/>
                    <w:szCs w:val="20"/>
                  </w:rPr>
                  <m:t>×</m:t>
                </m:r>
                <m:sSup>
                  <m:sSupPr>
                    <m:ctrlPr>
                      <w:rPr>
                        <w:rFonts w:ascii="Cambria Math" w:hAnsi="Cambria Math"/>
                        <w:color w:val="0000FF"/>
                      </w:rPr>
                    </m:ctrlPr>
                  </m:sSupPr>
                  <m:e>
                    <m:r>
                      <w:rPr>
                        <w:rFonts w:ascii="Cambria Math" w:hAnsi="Cambria Math"/>
                        <w:color w:val="0000FF"/>
                        <w:szCs w:val="20"/>
                      </w:rPr>
                      <m:t>10</m:t>
                    </m:r>
                  </m:e>
                  <m:sup>
                    <m:r>
                      <w:rPr>
                        <w:rFonts w:ascii="Cambria Math" w:hAnsi="Cambria Math"/>
                        <w:color w:val="0000FF"/>
                        <w:szCs w:val="20"/>
                      </w:rPr>
                      <m:t>5</m:t>
                    </m:r>
                  </m:sup>
                </m:sSup>
                <m:r>
                  <w:rPr>
                    <w:rFonts w:ascii="Cambria Math" w:hAnsi="Cambria Math"/>
                    <w:color w:val="0000FF"/>
                    <w:szCs w:val="20"/>
                  </w:rPr>
                  <m:t> </m:t>
                </m:r>
                <m:r>
                  <m:rPr>
                    <m:scr m:val="sans-serif"/>
                    <m:sty m:val="p"/>
                  </m:rPr>
                  <w:rPr>
                    <w:rFonts w:ascii="Cambria Math" w:hAnsi="Cambria Math"/>
                    <w:color w:val="0000FF"/>
                    <w:szCs w:val="20"/>
                  </w:rPr>
                  <m:t>Pa</m:t>
                </m:r>
              </m:den>
            </m:f>
          </m:e>
          <m:e>
            <m:r>
              <w:rPr>
                <w:rFonts w:ascii="Cambria Math" w:hAnsi="Cambria Math"/>
                <w:szCs w:val="20"/>
              </w:rPr>
              <m:t>&amp;</m:t>
            </m:r>
            <m:r>
              <m:rPr>
                <m:sty m:val="p"/>
              </m:rPr>
              <w:rPr>
                <w:rFonts w:ascii="Cambria Math" w:hAnsi="Cambria Math"/>
                <w:szCs w:val="20"/>
              </w:rPr>
              <m:t>=</m:t>
            </m:r>
            <m:r>
              <w:rPr>
                <w:rFonts w:ascii="Cambria Math" w:hAnsi="Cambria Math"/>
                <w:szCs w:val="20"/>
              </w:rPr>
              <m:t>30 </m:t>
            </m:r>
            <m:r>
              <m:rPr>
                <m:scr m:val="sans-serif"/>
                <m:sty m:val="p"/>
              </m:rPr>
              <w:rPr>
                <w:rFonts w:ascii="Cambria Math" w:hAnsi="Cambria Math"/>
                <w:szCs w:val="20"/>
              </w:rPr>
              <m:t>liters</m:t>
            </m:r>
          </m:e>
        </m:eqArr>
      </m:oMath>
      <w:r w:rsidR="00BF3855">
        <w:t>.</w:t>
      </w:r>
    </w:p>
    <w:p w14:paraId="330A4C3C" w14:textId="77777777" w:rsidR="00BF3855" w:rsidRPr="00541652" w:rsidRDefault="00BF3855" w:rsidP="00BF3855">
      <w:pPr>
        <w:tabs>
          <w:tab w:val="left" w:pos="8190"/>
        </w:tabs>
        <w:spacing w:after="120" w:line="240" w:lineRule="auto"/>
        <w:sectPr w:rsidR="00BF3855" w:rsidRPr="00541652" w:rsidSect="00BF3855">
          <w:endnotePr>
            <w:numFmt w:val="decimal"/>
          </w:endnotePr>
          <w:type w:val="continuous"/>
          <w:pgSz w:w="15840" w:h="12240" w:orient="landscape"/>
          <w:pgMar w:top="1440" w:right="1440" w:bottom="1440" w:left="1440" w:header="720" w:footer="720" w:gutter="0"/>
          <w:cols w:num="3" w:sep="1" w:space="288"/>
          <w:titlePg/>
          <w:docGrid w:linePitch="299"/>
        </w:sectPr>
      </w:pPr>
    </w:p>
    <w:p w14:paraId="2D1B70F1" w14:textId="3131EC3B" w:rsidR="00BF3855" w:rsidRPr="002C456B" w:rsidRDefault="00BF3855" w:rsidP="00BF3855">
      <w:pPr>
        <w:pStyle w:val="Heading2"/>
        <w:numPr>
          <w:ilvl w:val="1"/>
          <w:numId w:val="2"/>
        </w:numPr>
        <w:rPr>
          <w:rFonts w:asciiTheme="minorHAnsi" w:hAnsiTheme="minorHAnsi"/>
          <w:color w:val="auto"/>
        </w:rPr>
        <w:sectPr w:rsidR="00BF3855" w:rsidRPr="002C456B" w:rsidSect="00BF3855">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684" w:name="_Toc220831941"/>
      <w:bookmarkStart w:id="685" w:name="_Ref220833176"/>
      <w:bookmarkStart w:id="686" w:name="_Ref220833336"/>
      <w:bookmarkStart w:id="687" w:name="_Ref220833437"/>
      <w:bookmarkStart w:id="688" w:name="_Ref221825776"/>
      <w:bookmarkStart w:id="689" w:name="_Toc221827425"/>
      <w:r w:rsidRPr="002C456B">
        <w:rPr>
          <w:rFonts w:asciiTheme="minorHAnsi" w:hAnsiTheme="minorHAnsi"/>
          <w:color w:val="auto"/>
        </w:rPr>
        <w:lastRenderedPageBreak/>
        <w:t xml:space="preserve">: </w:t>
      </w:r>
      <w:r w:rsidRPr="003E5F09">
        <w:rPr>
          <w:rFonts w:asciiTheme="minorHAnsi" w:hAnsiTheme="minorHAnsi"/>
          <w:color w:val="0000FF"/>
        </w:rPr>
        <w:t xml:space="preserve">Gauge Pressure </w:t>
      </w:r>
      <w:r w:rsidRPr="002C456B">
        <w:rPr>
          <w:rFonts w:asciiTheme="minorHAnsi" w:hAnsiTheme="minorHAnsi"/>
          <w:color w:val="auto"/>
        </w:rPr>
        <w:t>(</w:t>
      </w:r>
      <w:r w:rsidRPr="00F86DD6">
        <w:rPr>
          <w:rFonts w:asciiTheme="minorHAnsi" w:hAnsiTheme="minorHAnsi"/>
          <w:noProof/>
          <w:color w:val="auto"/>
        </w:rPr>
        <w:drawing>
          <wp:inline distT="0" distB="0" distL="0" distR="0" wp14:anchorId="3B4FC49B" wp14:editId="690541BB">
            <wp:extent cx="95250" cy="95250"/>
            <wp:effectExtent l="0" t="0" r="0" b="0"/>
            <wp:docPr id="1095236251" name="Picture 177"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w:t>
      </w:r>
      <w:bookmarkEnd w:id="684"/>
      <w:bookmarkEnd w:id="685"/>
      <w:bookmarkEnd w:id="686"/>
      <w:bookmarkEnd w:id="687"/>
      <w:bookmarkEnd w:id="688"/>
      <w:bookmarkEnd w:id="689"/>
    </w:p>
    <w:p w14:paraId="10C88A8C" w14:textId="77777777" w:rsidR="00BF3855" w:rsidRPr="00541652" w:rsidRDefault="00BF3855" w:rsidP="00BF3855">
      <w:pPr>
        <w:pStyle w:val="Heading3"/>
        <w:numPr>
          <w:ilvl w:val="2"/>
          <w:numId w:val="2"/>
        </w:numPr>
        <w:tabs>
          <w:tab w:val="left" w:pos="8190"/>
        </w:tabs>
        <w:spacing w:line="240" w:lineRule="auto"/>
      </w:pPr>
      <w:r w:rsidRPr="00541652">
        <w:t>Words</w:t>
      </w:r>
    </w:p>
    <w:p w14:paraId="7877CACA" w14:textId="77777777" w:rsidR="00BF3855" w:rsidRPr="002A28D1" w:rsidRDefault="00BF3855" w:rsidP="00BF3855">
      <w:pPr>
        <w:spacing w:after="120" w:line="240" w:lineRule="auto"/>
        <w:ind w:right="12"/>
        <w:rPr>
          <w:color w:val="0000FF"/>
        </w:rPr>
      </w:pPr>
      <w:r w:rsidRPr="00BC57AD">
        <w:rPr>
          <w:szCs w:val="20"/>
        </w:rPr>
        <w:t xml:space="preserve">If you have used a bicycle or a car, you have likely put air in the tires. Before air is added to a new tire, </w:t>
      </w:r>
      <w:r w:rsidRPr="002A28D1">
        <w:rPr>
          <w:color w:val="0000FF"/>
          <w:szCs w:val="20"/>
        </w:rPr>
        <w:t xml:space="preserve">it is already full of air at the same pressure as the surrounding atmosphere. But even though the tire contains </w:t>
      </w:r>
      <m:oMath>
        <m:r>
          <w:rPr>
            <w:rFonts w:ascii="Cambria Math" w:hAnsi="Cambria Math"/>
            <w:color w:val="0000FF"/>
            <w:szCs w:val="20"/>
          </w:rPr>
          <m:t>1.01</m:t>
        </m:r>
        <m:r>
          <m:rPr>
            <m:sty m:val="p"/>
          </m:rPr>
          <w:rPr>
            <w:rFonts w:ascii="Cambria Math" w:hAnsi="Cambria Math"/>
            <w:color w:val="0000FF"/>
            <w:szCs w:val="20"/>
          </w:rPr>
          <m:t>×</m:t>
        </m:r>
        <m:sSup>
          <m:sSupPr>
            <m:ctrlPr>
              <w:rPr>
                <w:rFonts w:ascii="Cambria Math" w:hAnsi="Cambria Math"/>
                <w:color w:val="0000FF"/>
              </w:rPr>
            </m:ctrlPr>
          </m:sSupPr>
          <m:e>
            <m:r>
              <w:rPr>
                <w:rFonts w:ascii="Cambria Math" w:hAnsi="Cambria Math"/>
                <w:color w:val="0000FF"/>
                <w:szCs w:val="20"/>
              </w:rPr>
              <m:t>10</m:t>
            </m:r>
          </m:e>
          <m:sup>
            <m:r>
              <w:rPr>
                <w:rFonts w:ascii="Cambria Math" w:hAnsi="Cambria Math"/>
                <w:color w:val="0000FF"/>
                <w:szCs w:val="20"/>
              </w:rPr>
              <m:t>5</m:t>
            </m:r>
          </m:sup>
        </m:sSup>
        <m:r>
          <w:rPr>
            <w:rFonts w:ascii="Cambria Math" w:hAnsi="Cambria Math"/>
            <w:color w:val="0000FF"/>
            <w:szCs w:val="20"/>
          </w:rPr>
          <m:t> </m:t>
        </m:r>
        <m:r>
          <m:rPr>
            <m:scr m:val="sans-serif"/>
            <m:sty m:val="p"/>
          </m:rPr>
          <w:rPr>
            <w:rFonts w:ascii="Cambria Math" w:hAnsi="Cambria Math"/>
            <w:color w:val="0000FF"/>
            <w:szCs w:val="20"/>
          </w:rPr>
          <m:t>Pa</m:t>
        </m:r>
      </m:oMath>
      <w:r w:rsidRPr="002A28D1">
        <w:rPr>
          <w:color w:val="0000FF"/>
          <w:szCs w:val="20"/>
        </w:rPr>
        <w:t xml:space="preserve"> of pressure, if you put a tire pressure gauge on it the gauge will read “0.” That is because the gauge does not measure the total (or “absolute”) pressure in the tire–it measures the “gauge pressure,” the pressure difference between the inside and the outside.</w:t>
      </w:r>
    </w:p>
    <w:p w14:paraId="26AB8E7C" w14:textId="77777777" w:rsidR="00BF3855" w:rsidRDefault="00BF3855" w:rsidP="00BF3855">
      <w:pPr>
        <w:spacing w:after="120" w:line="240" w:lineRule="auto"/>
        <w:ind w:right="12"/>
      </w:pPr>
      <w:r>
        <w:rPr>
          <w:color w:val="0000FF"/>
        </w:rPr>
        <w:t>Whether it is better to think in terms of gauge pressure or absolute pressure depends on the scenario. If our concern is that a balloon may pop if we try to put too much air into it, then the important factor is the difference between the pressure inside the balloon and the pressure outside of the balloon.</w:t>
      </w:r>
    </w:p>
    <w:p w14:paraId="1E86027E" w14:textId="77777777" w:rsidR="00BF3855" w:rsidRDefault="00BF3855" w:rsidP="00BF3855">
      <w:pPr>
        <w:spacing w:after="120" w:line="240" w:lineRule="auto"/>
        <w:ind w:right="12"/>
      </w:pPr>
      <w:r>
        <w:rPr>
          <w:color w:val="0000FF"/>
        </w:rPr>
        <w:t>When thinking about the volume of the scuba diver’s bubbles, it was the absolute pressure that was important, because the volume of the bubble depended on the spacing of the air molecules themselves, not on how that spacing would compare to the spacing of the air molecules outside of the bubbles.</w:t>
      </w:r>
    </w:p>
    <w:p w14:paraId="161A4E47" w14:textId="77777777" w:rsidR="00BF3855" w:rsidRPr="00541652" w:rsidRDefault="00BF3855" w:rsidP="00BF3855">
      <w:pPr>
        <w:tabs>
          <w:tab w:val="left" w:pos="8190"/>
        </w:tabs>
        <w:spacing w:after="120" w:line="240" w:lineRule="auto"/>
        <w:rPr>
          <w:color w:val="0000FF"/>
        </w:rPr>
      </w:pPr>
      <w:r>
        <w:rPr>
          <w:color w:val="0000FF"/>
        </w:rPr>
        <w:t>Absolute pressure is always positive, because every time a molecule inside a container bounces off one of the walls it creates an outward force on the wall. But gauge pressure is the difference between two pressures, so it could be positive, negative, or zero.</w:t>
      </w:r>
    </w:p>
    <w:p w14:paraId="0A39BD9B"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br w:type="column"/>
      </w:r>
      <w:r w:rsidRPr="00541652">
        <w:t>Graphics</w:t>
      </w:r>
    </w:p>
    <w:p w14:paraId="642BA58B" w14:textId="001CE289" w:rsidR="00BF3855" w:rsidRPr="00541652" w:rsidRDefault="00BF3855" w:rsidP="00BF3855">
      <w:pPr>
        <w:keepNext/>
        <w:tabs>
          <w:tab w:val="left" w:pos="8190"/>
        </w:tabs>
        <w:spacing w:after="120" w:line="240" w:lineRule="auto"/>
        <w:ind w:right="14"/>
        <w:jc w:val="center"/>
      </w:pPr>
      <w:r w:rsidRPr="00F7750F">
        <w:rPr>
          <w:noProof/>
        </w:rPr>
        <w:drawing>
          <wp:inline distT="0" distB="0" distL="0" distR="0" wp14:anchorId="7E364359" wp14:editId="0CEDB4C8">
            <wp:extent cx="2593340" cy="3343910"/>
            <wp:effectExtent l="0" t="0" r="0" b="8890"/>
            <wp:docPr id="2009891961" name="Picture 176" descr="A diagram shows many small gray spheres representing particles distributed across a region. Three square outlines are drawn at different vertical positions. The top square contains relatively few particles, the middle square contains a moderate number, and the bottom square contains a high concentration of particles clustered closely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shows many small gray spheres representing particles distributed across a region. Three square outlines are drawn at different vertical positions. The top square contains relatively few particles, the middle square contains a moderate number, and the bottom square contains a high concentration of particles clustered closely together."/>
                    <pic:cNvPicPr>
                      <a:picLocks noChangeAspect="1" noChangeArrowheads="1"/>
                    </pic:cNvPicPr>
                  </pic:nvPicPr>
                  <pic:blipFill>
                    <a:blip r:embed="rId375" cstate="screen">
                      <a:extLst>
                        <a:ext uri="{28A0092B-C50C-407E-A947-70E740481C1C}">
                          <a14:useLocalDpi xmlns:a14="http://schemas.microsoft.com/office/drawing/2010/main"/>
                        </a:ext>
                      </a:extLst>
                    </a:blip>
                    <a:srcRect/>
                    <a:stretch>
                      <a:fillRect/>
                    </a:stretch>
                  </pic:blipFill>
                  <pic:spPr bwMode="auto">
                    <a:xfrm>
                      <a:off x="0" y="0"/>
                      <a:ext cx="2593340" cy="3343910"/>
                    </a:xfrm>
                    <a:prstGeom prst="rect">
                      <a:avLst/>
                    </a:prstGeom>
                    <a:noFill/>
                    <a:ln>
                      <a:noFill/>
                    </a:ln>
                  </pic:spPr>
                </pic:pic>
              </a:graphicData>
            </a:graphic>
          </wp:inline>
        </w:drawing>
      </w:r>
    </w:p>
    <w:p w14:paraId="797AB536" w14:textId="1E39C886" w:rsidR="00BF3855" w:rsidRDefault="00BF3855" w:rsidP="00BF3855">
      <w:pPr>
        <w:pStyle w:val="Caption"/>
        <w:tabs>
          <w:tab w:val="left" w:pos="8190"/>
        </w:tabs>
        <w:jc w:val="center"/>
        <w:rPr>
          <w:color w:val="auto"/>
          <w:vertAlign w:val="superscript"/>
        </w:rPr>
      </w:pPr>
      <w:bookmarkStart w:id="690" w:name="_Ref220832215"/>
      <w:r w:rsidRPr="002A28D1">
        <w:rPr>
          <w:color w:val="auto"/>
        </w:rPr>
        <w:t xml:space="preserve">Figure </w:t>
      </w:r>
      <w:r w:rsidRPr="002A28D1">
        <w:rPr>
          <w:color w:val="auto"/>
        </w:rPr>
        <w:fldChar w:fldCharType="begin"/>
      </w:r>
      <w:r w:rsidRPr="002A28D1">
        <w:rPr>
          <w:color w:val="auto"/>
        </w:rPr>
        <w:instrText xml:space="preserve"> STYLEREF 1 \s </w:instrText>
      </w:r>
      <w:r w:rsidRPr="002A28D1">
        <w:rPr>
          <w:color w:val="auto"/>
        </w:rPr>
        <w:fldChar w:fldCharType="separate"/>
      </w:r>
      <w:r w:rsidR="00F91D0D">
        <w:rPr>
          <w:noProof/>
          <w:color w:val="auto"/>
        </w:rPr>
        <w:t>11</w:t>
      </w:r>
      <w:r w:rsidRPr="002A28D1">
        <w:rPr>
          <w:color w:val="auto"/>
        </w:rPr>
        <w:fldChar w:fldCharType="end"/>
      </w:r>
      <w:r w:rsidRPr="002A28D1">
        <w:rPr>
          <w:color w:val="auto"/>
        </w:rPr>
        <w:t>.</w:t>
      </w:r>
      <w:r w:rsidRPr="002A28D1">
        <w:rPr>
          <w:color w:val="auto"/>
        </w:rPr>
        <w:fldChar w:fldCharType="begin"/>
      </w:r>
      <w:r w:rsidRPr="002A28D1">
        <w:rPr>
          <w:color w:val="auto"/>
        </w:rPr>
        <w:instrText xml:space="preserve"> SEQ Figure \* ARABIC \s 1 </w:instrText>
      </w:r>
      <w:r w:rsidRPr="002A28D1">
        <w:rPr>
          <w:color w:val="auto"/>
        </w:rPr>
        <w:fldChar w:fldCharType="separate"/>
      </w:r>
      <w:r w:rsidR="00F91D0D">
        <w:rPr>
          <w:noProof/>
          <w:color w:val="auto"/>
        </w:rPr>
        <w:t>7</w:t>
      </w:r>
      <w:r w:rsidRPr="002A28D1">
        <w:rPr>
          <w:color w:val="auto"/>
        </w:rPr>
        <w:fldChar w:fldCharType="end"/>
      </w:r>
      <w:bookmarkEnd w:id="690"/>
      <w:r w:rsidRPr="002A28D1">
        <w:rPr>
          <w:color w:val="auto"/>
        </w:rPr>
        <w:t>: Three boxes containing a gas, surrounded by the same gas. The density of gas molecules in the center box is the same as the density of gas molecules outside of the boxes.</w:t>
      </w:r>
      <w:r w:rsidRPr="002A28D1">
        <w:rPr>
          <w:color w:val="auto"/>
          <w:vertAlign w:val="superscript"/>
        </w:rPr>
        <w:fldChar w:fldCharType="begin"/>
      </w:r>
      <w:r w:rsidRPr="002A28D1">
        <w:rPr>
          <w:color w:val="auto"/>
          <w:vertAlign w:val="superscript"/>
        </w:rPr>
        <w:instrText xml:space="preserve"> NOTEREF _Ref218898700 \h  \* MERGEFORMAT </w:instrText>
      </w:r>
      <w:r w:rsidRPr="002A28D1">
        <w:rPr>
          <w:color w:val="auto"/>
          <w:vertAlign w:val="superscript"/>
        </w:rPr>
      </w:r>
      <w:r w:rsidRPr="002A28D1">
        <w:rPr>
          <w:color w:val="auto"/>
          <w:vertAlign w:val="superscript"/>
        </w:rPr>
        <w:fldChar w:fldCharType="separate"/>
      </w:r>
      <w:r w:rsidR="00F91D0D">
        <w:rPr>
          <w:color w:val="auto"/>
          <w:vertAlign w:val="superscript"/>
        </w:rPr>
        <w:t>1</w:t>
      </w:r>
      <w:r w:rsidRPr="002A28D1">
        <w:rPr>
          <w:color w:val="auto"/>
          <w:vertAlign w:val="superscript"/>
        </w:rPr>
        <w:fldChar w:fldCharType="end"/>
      </w:r>
    </w:p>
    <w:p w14:paraId="7386D226" w14:textId="77777777" w:rsidR="00BF3855" w:rsidRPr="002A28D1" w:rsidRDefault="00BF3855" w:rsidP="00BF3855">
      <w:pPr>
        <w:spacing w:after="120" w:line="240" w:lineRule="auto"/>
        <w:rPr>
          <w:color w:val="0000FF"/>
        </w:rPr>
      </w:pPr>
      <w:r w:rsidRPr="002A28D1">
        <w:rPr>
          <w:color w:val="0000FF"/>
          <w:szCs w:val="20"/>
        </w:rPr>
        <w:t>The total (or absolute) pressure is positive inside each box. But the gauge pressure is negative in the top box, zero in the center box, and positive in the bottom box.</w:t>
      </w:r>
    </w:p>
    <w:p w14:paraId="1638EDA0"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2100C34E" w14:textId="77777777" w:rsidR="00BF3855" w:rsidRPr="00BA5E9B" w:rsidRDefault="00BF3855" w:rsidP="00BF3855">
      <w:pPr>
        <w:spacing w:after="120" w:line="240" w:lineRule="auto"/>
        <w:ind w:right="12"/>
      </w:pPr>
      <w:r w:rsidRPr="00804FEB">
        <w:rPr>
          <w:b/>
          <w:bCs/>
        </w:rPr>
        <w:t>Assumptions:</w:t>
      </w:r>
      <w:r w:rsidRPr="00804FEB">
        <w:t xml:space="preserve"> </w:t>
      </w:r>
      <w:r w:rsidRPr="00BC57AD">
        <w:rPr>
          <w:szCs w:val="20"/>
        </w:rPr>
        <w:t xml:space="preserve">rectangular area; </w:t>
      </w:r>
      <w:r w:rsidRPr="002A28D1">
        <w:rPr>
          <w:color w:val="0000FF"/>
          <w:szCs w:val="20"/>
        </w:rPr>
        <w:t xml:space="preserve">same pressure in each tire; </w:t>
      </w:r>
      <w:r w:rsidRPr="00BC57AD">
        <w:rPr>
          <w:szCs w:val="20"/>
        </w:rPr>
        <w:t>same area for each tire; at sea level</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BF3855" w14:paraId="6E29A3AF"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551594F" w14:textId="77777777" w:rsidR="00BF3855" w:rsidRPr="00804FEB" w:rsidRDefault="00BF3855"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0CDBFA9A" w14:textId="77777777" w:rsidR="00BF3855" w:rsidRPr="00804FEB" w:rsidRDefault="00BF3855"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BF3855" w14:paraId="44B7665C"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E796430" w14:textId="77777777" w:rsidR="00BF3855" w:rsidRPr="00454E86" w:rsidRDefault="00000000" w:rsidP="00441C4B">
            <w:pPr>
              <w:pStyle w:val="Compact"/>
              <w:rPr>
                <w:rFonts w:eastAsia="Times New Roman"/>
                <w:color w:val="007F7F"/>
                <w:kern w:val="2"/>
                <w:sz w:val="20"/>
                <w:szCs w:val="20"/>
                <w:lang w:eastAsia="en-US"/>
              </w:rPr>
            </w:pPr>
            <m:oMathPara>
              <m:oMathParaPr>
                <m:jc m:val="left"/>
              </m:oMathParaPr>
              <m:oMath>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system</m:t>
                    </m:r>
                  </m:sub>
                </m:sSub>
                <m:r>
                  <m:rPr>
                    <m:sty m:val="p"/>
                  </m:rPr>
                  <w:rPr>
                    <w:rFonts w:ascii="Cambria Math" w:hAnsi="Cambria Math"/>
                    <w:sz w:val="20"/>
                    <w:szCs w:val="20"/>
                  </w:rPr>
                  <m:t>=</m:t>
                </m:r>
                <m:r>
                  <w:rPr>
                    <w:rFonts w:ascii="Cambria Math" w:hAnsi="Cambria Math"/>
                    <w:sz w:val="20"/>
                    <w:szCs w:val="20"/>
                  </w:rPr>
                  <m:t>198 </m:t>
                </m:r>
                <m:r>
                  <m:rPr>
                    <m:scr m:val="sans-serif"/>
                    <m:sty m:val="p"/>
                  </m:rPr>
                  <w:rPr>
                    <w:rFonts w:ascii="Cambria Math" w:hAnsi="Cambria Math"/>
                    <w:sz w:val="20"/>
                    <w:szCs w:val="20"/>
                  </w:rPr>
                  <m:t>kg</m:t>
                </m:r>
              </m:oMath>
            </m:oMathPara>
          </w:p>
        </w:tc>
        <w:tc>
          <w:tcPr>
            <w:tcW w:w="0" w:type="auto"/>
            <w:tcBorders>
              <w:bottom w:val="none" w:sz="0" w:space="0" w:color="auto"/>
            </w:tcBorders>
          </w:tcPr>
          <w:p w14:paraId="220569C5" w14:textId="77777777" w:rsidR="00BF3855" w:rsidRPr="00234388" w:rsidRDefault="00BF3855" w:rsidP="00441C4B">
            <w:pPr>
              <w:pStyle w:val="Compact"/>
              <w:rPr>
                <w:rFonts w:eastAsia="Times New Roman"/>
                <w:color w:val="0000FF"/>
                <w:kern w:val="2"/>
                <w:sz w:val="20"/>
                <w:szCs w:val="20"/>
                <w:lang w:eastAsia="en-US"/>
              </w:rPr>
            </w:pPr>
            <m:oMathPara>
              <m:oMathParaPr>
                <m:jc m:val="left"/>
              </m:oMathParaPr>
              <m:oMath>
                <m:r>
                  <w:rPr>
                    <w:rFonts w:ascii="Cambria Math" w:hAnsi="Cambria Math"/>
                    <w:color w:val="0000FF"/>
                    <w:sz w:val="20"/>
                    <w:szCs w:val="20"/>
                  </w:rPr>
                  <m:t>P</m:t>
                </m:r>
              </m:oMath>
            </m:oMathPara>
          </w:p>
        </w:tc>
      </w:tr>
      <w:tr w:rsidR="00BF3855" w14:paraId="64627052"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ADEAF50" w14:textId="77777777" w:rsidR="00BF3855" w:rsidRPr="00234388" w:rsidRDefault="00000000" w:rsidP="00441C4B">
            <w:pPr>
              <w:pStyle w:val="Compact"/>
              <w:rPr>
                <w:rFonts w:ascii="Aptos" w:eastAsia="Times New Roman" w:hAnsi="Aptos"/>
                <w:color w:val="007F7F"/>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A</m:t>
                    </m:r>
                  </m:e>
                  <m:sub>
                    <m:r>
                      <m:rPr>
                        <m:scr m:val="sans-serif"/>
                        <m:sty m:val="p"/>
                      </m:rPr>
                      <w:rPr>
                        <w:rFonts w:ascii="Cambria Math" w:hAnsi="Cambria Math"/>
                        <w:sz w:val="20"/>
                        <w:szCs w:val="20"/>
                      </w:rPr>
                      <m:t>front</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A</m:t>
                    </m:r>
                  </m:e>
                  <m:sub>
                    <m:r>
                      <m:rPr>
                        <m:scr m:val="sans-serif"/>
                        <m:sty m:val="p"/>
                      </m:rPr>
                      <w:rPr>
                        <w:rFonts w:ascii="Cambria Math" w:hAnsi="Cambria Math"/>
                        <w:sz w:val="20"/>
                        <w:szCs w:val="20"/>
                      </w:rPr>
                      <m:t>back</m:t>
                    </m:r>
                  </m:sub>
                </m:sSub>
                <m:r>
                  <m:rPr>
                    <m:sty m:val="p"/>
                  </m:rPr>
                  <w:rPr>
                    <w:rFonts w:ascii="Cambria Math" w:hAnsi="Cambria Math"/>
                    <w:sz w:val="20"/>
                    <w:szCs w:val="20"/>
                  </w:rPr>
                  <m:t>=</m:t>
                </m:r>
                <m:r>
                  <w:rPr>
                    <w:rFonts w:ascii="Cambria Math" w:hAnsi="Cambria Math"/>
                    <w:sz w:val="20"/>
                    <w:szCs w:val="20"/>
                  </w:rPr>
                  <m:t>0.002 </m:t>
                </m:r>
                <m:sSup>
                  <m:sSupPr>
                    <m:ctrlPr>
                      <w:rPr>
                        <w:rFonts w:ascii="Cambria Math" w:hAnsi="Cambria Math"/>
                        <w:sz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oMath>
            </m:oMathPara>
          </w:p>
        </w:tc>
        <w:tc>
          <w:tcPr>
            <w:tcW w:w="0" w:type="auto"/>
            <w:tcBorders>
              <w:bottom w:val="none" w:sz="0" w:space="0" w:color="auto"/>
            </w:tcBorders>
          </w:tcPr>
          <w:p w14:paraId="5BF86C5F" w14:textId="77777777" w:rsidR="00BF3855" w:rsidRPr="00234388" w:rsidRDefault="00BF3855" w:rsidP="00441C4B">
            <w:pPr>
              <w:pStyle w:val="Compact"/>
              <w:rPr>
                <w:rFonts w:ascii="Aptos" w:eastAsia="Times New Roman" w:hAnsi="Aptos"/>
                <w:color w:val="0000FF"/>
                <w:sz w:val="20"/>
                <w:szCs w:val="20"/>
              </w:rPr>
            </w:pPr>
          </w:p>
        </w:tc>
      </w:tr>
      <w:tr w:rsidR="00BF3855" w14:paraId="5BDA7877"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F7BE4A3" w14:textId="77777777" w:rsidR="00BF3855" w:rsidRPr="00A20E46" w:rsidRDefault="00BF3855" w:rsidP="00441C4B">
            <w:pPr>
              <w:pStyle w:val="Compact"/>
              <w:rPr>
                <w:rFonts w:eastAsia="Times New Roman"/>
                <w:color w:val="0000FF"/>
                <w:kern w:val="2"/>
                <w:sz w:val="20"/>
                <w:szCs w:val="20"/>
                <w:lang w:eastAsia="en-US"/>
              </w:rPr>
            </w:pPr>
            <m:oMathPara>
              <m:oMathParaPr>
                <m:jc m:val="left"/>
              </m:oMathParaPr>
              <m:oMath>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c>
          <w:tcPr>
            <w:tcW w:w="0" w:type="auto"/>
            <w:tcBorders>
              <w:bottom w:val="none" w:sz="0" w:space="0" w:color="auto"/>
            </w:tcBorders>
          </w:tcPr>
          <w:p w14:paraId="3EFF1BCE" w14:textId="77777777" w:rsidR="00BF3855" w:rsidRPr="00234388" w:rsidRDefault="00BF3855" w:rsidP="00441C4B">
            <w:pPr>
              <w:pStyle w:val="Compact"/>
              <w:rPr>
                <w:rFonts w:eastAsia="Times New Roman"/>
                <w:color w:val="0000FF"/>
                <w:kern w:val="2"/>
                <w:sz w:val="20"/>
                <w:szCs w:val="20"/>
                <w:lang w:eastAsia="en-US"/>
              </w:rPr>
            </w:pPr>
          </w:p>
        </w:tc>
      </w:tr>
      <w:tr w:rsidR="00BF3855" w14:paraId="2D8470D2"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74C43C5" w14:textId="77777777" w:rsidR="00BF3855" w:rsidRPr="00A20E46" w:rsidRDefault="00000000" w:rsidP="00441C4B">
            <w:pPr>
              <w:pStyle w:val="Compact"/>
              <w:rPr>
                <w:rFonts w:ascii="Aptos" w:eastAsia="Times New Roman" w:hAnsi="Aptos"/>
                <w:color w:val="0000FF"/>
                <w:sz w:val="20"/>
                <w:szCs w:val="20"/>
              </w:rPr>
            </w:pPr>
            <m:oMathPara>
              <m:oMathParaPr>
                <m:jc m:val="left"/>
              </m:oMathParaPr>
              <m:oMath>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atm</m:t>
                    </m:r>
                  </m:sub>
                </m:sSub>
                <m:r>
                  <m:rPr>
                    <m:sty m:val="p"/>
                  </m:rPr>
                  <w:rPr>
                    <w:rFonts w:ascii="Cambria Math" w:hAnsi="Cambria Math"/>
                    <w:color w:val="0000FF"/>
                    <w:sz w:val="20"/>
                    <w:szCs w:val="20"/>
                  </w:rPr>
                  <m:t>=</m:t>
                </m:r>
                <m:r>
                  <w:rPr>
                    <w:rFonts w:ascii="Cambria Math" w:hAnsi="Cambria Math"/>
                    <w:color w:val="0000FF"/>
                    <w:sz w:val="20"/>
                    <w:szCs w:val="20"/>
                  </w:rPr>
                  <m:t>1.01</m:t>
                </m:r>
                <m:r>
                  <m:rPr>
                    <m:sty m:val="p"/>
                  </m:rPr>
                  <w:rPr>
                    <w:rFonts w:ascii="Cambria Math" w:hAnsi="Cambria Math"/>
                    <w:color w:val="0000FF"/>
                    <w:sz w:val="20"/>
                    <w:szCs w:val="20"/>
                  </w:rPr>
                  <m:t>×</m:t>
                </m:r>
                <m:sSup>
                  <m:sSupPr>
                    <m:ctrlPr>
                      <w:rPr>
                        <w:rFonts w:ascii="Cambria Math" w:hAnsi="Cambria Math"/>
                        <w:color w:val="0000FF"/>
                        <w:sz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tc>
        <w:tc>
          <w:tcPr>
            <w:tcW w:w="0" w:type="auto"/>
            <w:tcBorders>
              <w:bottom w:val="none" w:sz="0" w:space="0" w:color="auto"/>
            </w:tcBorders>
          </w:tcPr>
          <w:p w14:paraId="73D0D4E6" w14:textId="77777777" w:rsidR="00BF3855" w:rsidRPr="00234388" w:rsidRDefault="00BF3855" w:rsidP="00441C4B">
            <w:pPr>
              <w:pStyle w:val="Compact"/>
              <w:rPr>
                <w:rFonts w:eastAsia="Times New Roman"/>
                <w:color w:val="0000FF"/>
                <w:kern w:val="2"/>
                <w:sz w:val="20"/>
                <w:szCs w:val="20"/>
                <w:lang w:eastAsia="en-US"/>
              </w:rPr>
            </w:pPr>
          </w:p>
        </w:tc>
      </w:tr>
    </w:tbl>
    <w:p w14:paraId="4CE8E61B" w14:textId="77777777" w:rsidR="00BF3855" w:rsidRPr="00A20E46" w:rsidRDefault="00BF3855" w:rsidP="00BF3855">
      <w:pPr>
        <w:pStyle w:val="BodyText"/>
        <w:spacing w:after="120"/>
        <w:rPr>
          <w:color w:val="0000FF"/>
          <w:sz w:val="20"/>
          <w:szCs w:val="20"/>
        </w:rPr>
      </w:pPr>
      <w:r w:rsidRPr="00A20E46">
        <w:rPr>
          <w:color w:val="0000FF"/>
          <w:sz w:val="20"/>
          <w:szCs w:val="20"/>
        </w:rPr>
        <w:t>If we remember that pressure is force per area then mathematically it is relatively easy to find the pressure for one of the tires:</w:t>
      </w:r>
    </w:p>
    <w:p w14:paraId="1DD06E08" w14:textId="77777777" w:rsidR="00BF3855" w:rsidRPr="00A20E46" w:rsidRDefault="00000000" w:rsidP="00BF3855">
      <w:pPr>
        <w:pStyle w:val="BodyText"/>
        <w:spacing w:before="0" w:after="120"/>
        <w:rPr>
          <w:color w:val="0000FF"/>
          <w:sz w:val="20"/>
          <w:szCs w:val="20"/>
        </w:rPr>
      </w:pPr>
      <m:oMathPara>
        <m:oMathParaPr>
          <m:jc m:val="center"/>
        </m:oMathParaPr>
        <m:oMath>
          <m:eqArr>
            <m:eqArrPr>
              <m:ctrlPr>
                <w:rPr>
                  <w:rFonts w:ascii="Cambria Math" w:hAnsi="Cambria Math"/>
                  <w:color w:val="0000FF"/>
                  <w:sz w:val="20"/>
                </w:rPr>
              </m:ctrlPr>
            </m:eqArrPr>
            <m:e>
              <m:r>
                <w:rPr>
                  <w:rFonts w:ascii="Cambria Math" w:hAnsi="Cambria Math"/>
                  <w:color w:val="0000FF"/>
                  <w:sz w:val="20"/>
                  <w:szCs w:val="20"/>
                </w:rPr>
                <m:t>P&amp;</m:t>
              </m:r>
              <m:r>
                <m:rPr>
                  <m:sty m:val="p"/>
                </m:rPr>
                <w:rPr>
                  <w:rFonts w:ascii="Cambria Math" w:hAnsi="Cambria Math"/>
                  <w:color w:val="0000FF"/>
                  <w:sz w:val="20"/>
                  <w:szCs w:val="20"/>
                </w:rPr>
                <m:t>=</m:t>
              </m:r>
              <m:f>
                <m:fPr>
                  <m:ctrlPr>
                    <w:rPr>
                      <w:rFonts w:ascii="Cambria Math" w:hAnsi="Cambria Math"/>
                      <w:color w:val="0000FF"/>
                      <w:sz w:val="20"/>
                    </w:rPr>
                  </m:ctrlPr>
                </m:fPr>
                <m:num>
                  <m:r>
                    <w:rPr>
                      <w:rFonts w:ascii="Cambria Math" w:hAnsi="Cambria Math"/>
                      <w:color w:val="0000FF"/>
                      <w:sz w:val="20"/>
                      <w:szCs w:val="20"/>
                    </w:rPr>
                    <m:t>F</m:t>
                  </m:r>
                </m:num>
                <m:den>
                  <m:r>
                    <w:rPr>
                      <w:rFonts w:ascii="Cambria Math" w:hAnsi="Cambria Math"/>
                      <w:sz w:val="20"/>
                      <w:szCs w:val="20"/>
                    </w:rPr>
                    <m:t>A</m:t>
                  </m:r>
                </m:den>
              </m:f>
            </m:e>
            <m:e>
              <m:r>
                <w:rPr>
                  <w:rFonts w:ascii="Cambria Math" w:hAnsi="Cambria Math"/>
                  <w:color w:val="0000FF"/>
                  <w:sz w:val="20"/>
                  <w:szCs w:val="20"/>
                </w:rPr>
                <m:t>&amp;</m:t>
              </m:r>
              <m:r>
                <m:rPr>
                  <m:sty m:val="p"/>
                </m:rPr>
                <w:rPr>
                  <w:rFonts w:ascii="Cambria Math" w:hAnsi="Cambria Math"/>
                  <w:color w:val="0000FF"/>
                  <w:sz w:val="20"/>
                  <w:szCs w:val="20"/>
                </w:rPr>
                <m:t>=</m:t>
              </m:r>
              <m:f>
                <m:fPr>
                  <m:ctrlPr>
                    <w:rPr>
                      <w:rFonts w:ascii="Cambria Math" w:hAnsi="Cambria Math"/>
                      <w:color w:val="0000FF"/>
                      <w:sz w:val="20"/>
                    </w:rPr>
                  </m:ctrlPr>
                </m:fPr>
                <m:num>
                  <m:f>
                    <m:fPr>
                      <m:ctrlPr>
                        <w:rPr>
                          <w:rFonts w:ascii="Cambria Math" w:hAnsi="Cambria Math"/>
                          <w:color w:val="0000FF"/>
                          <w:sz w:val="20"/>
                        </w:rPr>
                      </m:ctrlPr>
                    </m:fPr>
                    <m:num>
                      <m:r>
                        <w:rPr>
                          <w:rFonts w:ascii="Cambria Math" w:hAnsi="Cambria Math"/>
                          <w:color w:val="0000FF"/>
                          <w:sz w:val="20"/>
                          <w:szCs w:val="20"/>
                        </w:rPr>
                        <m:t>1</m:t>
                      </m:r>
                    </m:num>
                    <m:den>
                      <m:r>
                        <w:rPr>
                          <w:rFonts w:ascii="Cambria Math" w:hAnsi="Cambria Math"/>
                          <w:color w:val="0000FF"/>
                          <w:sz w:val="20"/>
                          <w:szCs w:val="20"/>
                        </w:rPr>
                        <m:t>2</m:t>
                      </m:r>
                    </m:den>
                  </m:f>
                  <m:sSub>
                    <m:sSubPr>
                      <m:ctrlPr>
                        <w:rPr>
                          <w:rFonts w:ascii="Cambria Math" w:hAnsi="Cambria Math"/>
                          <w:color w:val="0000FF"/>
                          <w:sz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num>
                <m:den>
                  <m:sSub>
                    <m:sSubPr>
                      <m:ctrlPr>
                        <w:rPr>
                          <w:rFonts w:ascii="Cambria Math" w:hAnsi="Cambria Math"/>
                          <w:sz w:val="20"/>
                        </w:rPr>
                      </m:ctrlPr>
                    </m:sSubPr>
                    <m:e>
                      <m:r>
                        <w:rPr>
                          <w:rFonts w:ascii="Cambria Math" w:hAnsi="Cambria Math"/>
                          <w:sz w:val="20"/>
                          <w:szCs w:val="20"/>
                        </w:rPr>
                        <m:t>A</m:t>
                      </m:r>
                    </m:e>
                    <m:sub>
                      <m:r>
                        <m:rPr>
                          <m:scr m:val="sans-serif"/>
                          <m:sty m:val="p"/>
                        </m:rPr>
                        <w:rPr>
                          <w:rFonts w:ascii="Cambria Math" w:hAnsi="Cambria Math"/>
                          <w:sz w:val="20"/>
                          <w:szCs w:val="20"/>
                        </w:rPr>
                        <m:t>back</m:t>
                      </m:r>
                    </m:sub>
                  </m:sSub>
                </m:den>
              </m:f>
            </m:e>
            <m:e>
              <m:r>
                <w:rPr>
                  <w:rFonts w:ascii="Cambria Math" w:hAnsi="Cambria Math"/>
                  <w:color w:val="0000FF"/>
                  <w:sz w:val="20"/>
                  <w:szCs w:val="20"/>
                </w:rPr>
                <m:t>&amp;</m:t>
              </m:r>
              <m:r>
                <m:rPr>
                  <m:sty m:val="p"/>
                </m:rPr>
                <w:rPr>
                  <w:rFonts w:ascii="Cambria Math" w:hAnsi="Cambria Math"/>
                  <w:color w:val="0000FF"/>
                  <w:sz w:val="20"/>
                  <w:szCs w:val="20"/>
                </w:rPr>
                <m:t>=</m:t>
              </m:r>
              <m:f>
                <m:fPr>
                  <m:ctrlPr>
                    <w:rPr>
                      <w:rFonts w:ascii="Cambria Math" w:hAnsi="Cambria Math"/>
                      <w:color w:val="0000FF"/>
                      <w:sz w:val="20"/>
                    </w:rPr>
                  </m:ctrlPr>
                </m:fPr>
                <m:num>
                  <m:f>
                    <m:fPr>
                      <m:ctrlPr>
                        <w:rPr>
                          <w:rFonts w:ascii="Cambria Math" w:hAnsi="Cambria Math"/>
                          <w:color w:val="0000FF"/>
                          <w:sz w:val="20"/>
                        </w:rPr>
                      </m:ctrlPr>
                    </m:fPr>
                    <m:num>
                      <m:r>
                        <w:rPr>
                          <w:rFonts w:ascii="Cambria Math" w:hAnsi="Cambria Math"/>
                          <w:color w:val="0000FF"/>
                          <w:sz w:val="20"/>
                          <w:szCs w:val="20"/>
                        </w:rPr>
                        <m:t>1</m:t>
                      </m:r>
                    </m:num>
                    <m:den>
                      <m:r>
                        <w:rPr>
                          <w:rFonts w:ascii="Cambria Math" w:hAnsi="Cambria Math"/>
                          <w:color w:val="0000FF"/>
                          <w:sz w:val="20"/>
                          <w:szCs w:val="20"/>
                        </w:rPr>
                        <m:t>2</m:t>
                      </m:r>
                    </m:den>
                  </m:f>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system</m:t>
                      </m:r>
                    </m:sub>
                  </m:sSub>
                  <m:r>
                    <m:rPr>
                      <m:sty m:val="p"/>
                    </m:rPr>
                    <w:rPr>
                      <w:rFonts w:ascii="Cambria Math" w:hAnsi="Cambria Math"/>
                      <w:color w:val="0000FF"/>
                      <w:sz w:val="20"/>
                      <w:szCs w:val="20"/>
                    </w:rPr>
                    <m:t>⋅</m:t>
                  </m:r>
                  <m:r>
                    <w:rPr>
                      <w:rFonts w:ascii="Cambria Math" w:hAnsi="Cambria Math"/>
                      <w:color w:val="0000FF"/>
                      <w:sz w:val="20"/>
                      <w:szCs w:val="20"/>
                    </w:rPr>
                    <m:t>g</m:t>
                  </m:r>
                </m:num>
                <m:den>
                  <m:sSub>
                    <m:sSubPr>
                      <m:ctrlPr>
                        <w:rPr>
                          <w:rFonts w:ascii="Cambria Math" w:hAnsi="Cambria Math"/>
                          <w:sz w:val="20"/>
                        </w:rPr>
                      </m:ctrlPr>
                    </m:sSubPr>
                    <m:e>
                      <m:r>
                        <w:rPr>
                          <w:rFonts w:ascii="Cambria Math" w:hAnsi="Cambria Math"/>
                          <w:sz w:val="20"/>
                          <w:szCs w:val="20"/>
                        </w:rPr>
                        <m:t>A</m:t>
                      </m:r>
                    </m:e>
                    <m:sub>
                      <m:r>
                        <m:rPr>
                          <m:scr m:val="sans-serif"/>
                          <m:sty m:val="p"/>
                        </m:rPr>
                        <w:rPr>
                          <w:rFonts w:ascii="Cambria Math" w:hAnsi="Cambria Math"/>
                          <w:sz w:val="20"/>
                          <w:szCs w:val="20"/>
                        </w:rPr>
                        <m:t>back</m:t>
                      </m:r>
                    </m:sub>
                  </m:sSub>
                </m:den>
              </m:f>
            </m:e>
            <m:e>
              <m:r>
                <w:rPr>
                  <w:rFonts w:ascii="Cambria Math" w:hAnsi="Cambria Math"/>
                  <w:color w:val="0000FF"/>
                  <w:sz w:val="20"/>
                  <w:szCs w:val="20"/>
                </w:rPr>
                <m:t>&amp;</m:t>
              </m:r>
              <m:r>
                <m:rPr>
                  <m:sty m:val="p"/>
                </m:rPr>
                <w:rPr>
                  <w:rFonts w:ascii="Cambria Math" w:hAnsi="Cambria Math"/>
                  <w:color w:val="0000FF"/>
                  <w:sz w:val="20"/>
                  <w:szCs w:val="20"/>
                </w:rPr>
                <m:t>=</m:t>
              </m:r>
              <m:f>
                <m:fPr>
                  <m:ctrlPr>
                    <w:rPr>
                      <w:rFonts w:ascii="Cambria Math" w:hAnsi="Cambria Math"/>
                      <w:color w:val="0000FF"/>
                      <w:sz w:val="20"/>
                    </w:rPr>
                  </m:ctrlPr>
                </m:fPr>
                <m:num>
                  <m:f>
                    <m:fPr>
                      <m:ctrlPr>
                        <w:rPr>
                          <w:rFonts w:ascii="Cambria Math" w:hAnsi="Cambria Math"/>
                          <w:color w:val="0000FF"/>
                          <w:sz w:val="20"/>
                        </w:rPr>
                      </m:ctrlPr>
                    </m:fPr>
                    <m:num>
                      <m:r>
                        <w:rPr>
                          <w:rFonts w:ascii="Cambria Math" w:hAnsi="Cambria Math"/>
                          <w:color w:val="0000FF"/>
                          <w:sz w:val="20"/>
                          <w:szCs w:val="20"/>
                        </w:rPr>
                        <m:t>1</m:t>
                      </m:r>
                    </m:num>
                    <m:den>
                      <m:r>
                        <w:rPr>
                          <w:rFonts w:ascii="Cambria Math" w:hAnsi="Cambria Math"/>
                          <w:color w:val="0000FF"/>
                          <w:sz w:val="20"/>
                          <w:szCs w:val="20"/>
                        </w:rPr>
                        <m:t>2</m:t>
                      </m:r>
                    </m:den>
                  </m:f>
                  <m:d>
                    <m:dPr>
                      <m:ctrlPr>
                        <w:rPr>
                          <w:rFonts w:ascii="Cambria Math" w:hAnsi="Cambria Math"/>
                          <w:sz w:val="20"/>
                        </w:rPr>
                      </m:ctrlPr>
                    </m:dPr>
                    <m:e>
                      <m:r>
                        <w:rPr>
                          <w:rFonts w:ascii="Cambria Math" w:hAnsi="Cambria Math"/>
                          <w:sz w:val="20"/>
                          <w:szCs w:val="20"/>
                        </w:rPr>
                        <m:t>198 </m:t>
                      </m:r>
                      <m:r>
                        <m:rPr>
                          <m:scr m:val="sans-serif"/>
                          <m:sty m:val="p"/>
                        </m:rPr>
                        <w:rPr>
                          <w:rFonts w:ascii="Cambria Math" w:hAnsi="Cambria Math"/>
                          <w:sz w:val="20"/>
                          <w:szCs w:val="20"/>
                        </w:rPr>
                        <m:t>kg</m:t>
                      </m:r>
                    </m:e>
                  </m:d>
                  <m:r>
                    <m:rPr>
                      <m:sty m:val="p"/>
                    </m:rPr>
                    <w:rPr>
                      <w:rFonts w:ascii="Cambria Math" w:hAnsi="Cambria Math"/>
                      <w:color w:val="0000FF"/>
                      <w:sz w:val="20"/>
                      <w:szCs w:val="20"/>
                    </w:rPr>
                    <m:t>⋅</m:t>
                  </m:r>
                  <m:d>
                    <m:dPr>
                      <m:ctrlPr>
                        <w:rPr>
                          <w:rFonts w:ascii="Cambria Math" w:hAnsi="Cambria Math"/>
                          <w:color w:val="0000FF"/>
                          <w:sz w:val="20"/>
                        </w:rPr>
                      </m:ctrlPr>
                    </m:dPr>
                    <m:e>
                      <m:r>
                        <w:rPr>
                          <w:rFonts w:ascii="Cambria Math" w:hAnsi="Cambria Math"/>
                          <w:color w:val="0000FF"/>
                          <w:sz w:val="20"/>
                          <w:szCs w:val="20"/>
                        </w:rPr>
                        <m:t>9.8 </m:t>
                      </m:r>
                      <m:r>
                        <m:rPr>
                          <m:scr m:val="sans-serif"/>
                          <m:sty m:val="p"/>
                        </m:rPr>
                        <w:rPr>
                          <w:rFonts w:ascii="Cambria Math" w:hAnsi="Cambria Math"/>
                          <w:color w:val="0000FF"/>
                          <w:sz w:val="20"/>
                          <w:szCs w:val="20"/>
                        </w:rPr>
                        <m:t>N/kg</m:t>
                      </m:r>
                    </m:e>
                  </m:d>
                </m:num>
                <m:den>
                  <m:r>
                    <w:rPr>
                      <w:rFonts w:ascii="Cambria Math" w:hAnsi="Cambria Math"/>
                      <w:sz w:val="20"/>
                      <w:szCs w:val="20"/>
                    </w:rPr>
                    <m:t>0.002 </m:t>
                  </m:r>
                  <m:sSup>
                    <m:sSupPr>
                      <m:ctrlPr>
                        <w:rPr>
                          <w:rFonts w:ascii="Cambria Math" w:hAnsi="Cambria Math"/>
                          <w:sz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den>
              </m:f>
            </m:e>
            <m:e>
              <m:r>
                <w:rPr>
                  <w:rFonts w:ascii="Cambria Math" w:hAnsi="Cambria Math"/>
                  <w:color w:val="0000FF"/>
                  <w:sz w:val="20"/>
                  <w:szCs w:val="20"/>
                </w:rPr>
                <m:t>&amp;</m:t>
              </m:r>
              <m:r>
                <m:rPr>
                  <m:sty m:val="p"/>
                </m:rPr>
                <w:rPr>
                  <w:rFonts w:ascii="Cambria Math" w:hAnsi="Cambria Math"/>
                  <w:color w:val="0000FF"/>
                  <w:sz w:val="20"/>
                  <w:szCs w:val="20"/>
                </w:rPr>
                <m:t>=</m:t>
              </m:r>
              <m:r>
                <w:rPr>
                  <w:rFonts w:ascii="Cambria Math" w:hAnsi="Cambria Math"/>
                  <w:color w:val="0000FF"/>
                  <w:sz w:val="20"/>
                  <w:szCs w:val="20"/>
                </w:rPr>
                <m:t>4.85</m:t>
              </m:r>
              <m:r>
                <m:rPr>
                  <m:sty m:val="p"/>
                </m:rPr>
                <w:rPr>
                  <w:rFonts w:ascii="Cambria Math" w:hAnsi="Cambria Math"/>
                  <w:color w:val="0000FF"/>
                  <w:sz w:val="20"/>
                  <w:szCs w:val="20"/>
                </w:rPr>
                <m:t>×</m:t>
              </m:r>
              <m:sSup>
                <m:sSupPr>
                  <m:ctrlPr>
                    <w:rPr>
                      <w:rFonts w:ascii="Cambria Math" w:hAnsi="Cambria Math"/>
                      <w:color w:val="0000FF"/>
                      <w:sz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e>
          </m:eqArr>
        </m:oMath>
      </m:oMathPara>
    </w:p>
    <w:p w14:paraId="6019E2AD" w14:textId="77777777" w:rsidR="00BF3855" w:rsidRPr="00A20E46" w:rsidRDefault="00BF3855" w:rsidP="00BF3855">
      <w:pPr>
        <w:tabs>
          <w:tab w:val="left" w:pos="8190"/>
        </w:tabs>
        <w:spacing w:after="120" w:line="240" w:lineRule="auto"/>
        <w:ind w:left="15" w:right="14"/>
        <w:rPr>
          <w:color w:val="0000FF"/>
        </w:rPr>
      </w:pPr>
      <w:r w:rsidRPr="00A20E46">
        <w:rPr>
          <w:color w:val="0000FF"/>
          <w:szCs w:val="20"/>
        </w:rPr>
        <w:t xml:space="preserve">We can check to see if this is a reasonable answer by doing a quick internet search of bike tire pressure. The maximum pressure for a medium bike tire is 70 psi, or 70 pounds per square inch. That converts to </w:t>
      </w:r>
      <m:oMath>
        <m:r>
          <w:rPr>
            <w:rFonts w:ascii="Cambria Math" w:hAnsi="Cambria Math"/>
            <w:color w:val="0000FF"/>
            <w:szCs w:val="20"/>
          </w:rPr>
          <m:t>4.8</m:t>
        </m:r>
        <m:r>
          <m:rPr>
            <m:sty m:val="p"/>
          </m:rPr>
          <w:rPr>
            <w:rFonts w:ascii="Cambria Math" w:hAnsi="Cambria Math"/>
            <w:color w:val="0000FF"/>
            <w:szCs w:val="20"/>
          </w:rPr>
          <m:t>×</m:t>
        </m:r>
        <m:sSup>
          <m:sSupPr>
            <m:ctrlPr>
              <w:rPr>
                <w:rFonts w:ascii="Cambria Math" w:hAnsi="Cambria Math"/>
                <w:color w:val="0000FF"/>
              </w:rPr>
            </m:ctrlPr>
          </m:sSupPr>
          <m:e>
            <m:r>
              <w:rPr>
                <w:rFonts w:ascii="Cambria Math" w:hAnsi="Cambria Math"/>
                <w:color w:val="0000FF"/>
                <w:szCs w:val="20"/>
              </w:rPr>
              <m:t>10</m:t>
            </m:r>
          </m:e>
          <m:sup>
            <m:r>
              <w:rPr>
                <w:rFonts w:ascii="Cambria Math" w:hAnsi="Cambria Math"/>
                <w:color w:val="0000FF"/>
                <w:szCs w:val="20"/>
              </w:rPr>
              <m:t>5</m:t>
            </m:r>
          </m:sup>
        </m:sSup>
        <m:r>
          <w:rPr>
            <w:rFonts w:ascii="Cambria Math" w:hAnsi="Cambria Math"/>
            <w:color w:val="0000FF"/>
            <w:szCs w:val="20"/>
          </w:rPr>
          <m:t> </m:t>
        </m:r>
        <m:r>
          <m:rPr>
            <m:scr m:val="sans-serif"/>
            <m:sty m:val="p"/>
          </m:rPr>
          <w:rPr>
            <w:rFonts w:ascii="Cambria Math" w:hAnsi="Cambria Math"/>
            <w:color w:val="0000FF"/>
            <w:szCs w:val="20"/>
          </w:rPr>
          <m:t>Pa</m:t>
        </m:r>
      </m:oMath>
      <w:r w:rsidRPr="00A20E46">
        <w:rPr>
          <w:color w:val="0000FF"/>
          <w:szCs w:val="20"/>
        </w:rPr>
        <w:t>, so these tires are right on the edge of being overinflated.</w:t>
      </w:r>
    </w:p>
    <w:p w14:paraId="5C19E269" w14:textId="77777777" w:rsidR="00BF3855" w:rsidRPr="00541652" w:rsidRDefault="00BF3855" w:rsidP="00BF3855">
      <w:pPr>
        <w:pStyle w:val="Heading3"/>
        <w:numPr>
          <w:ilvl w:val="2"/>
          <w:numId w:val="2"/>
        </w:numPr>
        <w:tabs>
          <w:tab w:val="left" w:pos="8190"/>
        </w:tabs>
      </w:pPr>
      <w:r w:rsidRPr="00541652">
        <w:br w:type="column"/>
      </w:r>
      <w:r w:rsidRPr="00541652">
        <w:lastRenderedPageBreak/>
        <w:t>Words</w:t>
      </w:r>
    </w:p>
    <w:p w14:paraId="680FAEA2" w14:textId="77777777" w:rsidR="00BF3855" w:rsidRPr="001157EE" w:rsidRDefault="00BF3855" w:rsidP="00BF3855">
      <w:pPr>
        <w:spacing w:after="120" w:line="240" w:lineRule="auto"/>
        <w:ind w:right="12"/>
        <w:rPr>
          <w:color w:val="0000FF"/>
        </w:rPr>
      </w:pPr>
      <w:r>
        <w:rPr>
          <w:szCs w:val="20"/>
        </w:rPr>
        <w:t>C</w:t>
      </w:r>
      <w:r w:rsidRPr="00BC57AD">
        <w:rPr>
          <w:szCs w:val="20"/>
        </w:rPr>
        <w:t xml:space="preserve">onsider a bicycle in the picture at the beginning of this chapter, assuming the bicycle is moving at </w:t>
      </w:r>
      <w:r w:rsidRPr="001157EE">
        <w:rPr>
          <w:color w:val="007F7F"/>
          <w:szCs w:val="20"/>
        </w:rPr>
        <w:t>constant speed</w:t>
      </w:r>
      <w:r w:rsidRPr="00BC57AD">
        <w:rPr>
          <w:szCs w:val="20"/>
        </w:rPr>
        <w:t>, carrying a person and three bags of charcoal. The bike’s mass is 8 kg, the person’s</w:t>
      </w:r>
      <w:r>
        <w:rPr>
          <w:szCs w:val="20"/>
        </w:rPr>
        <w:t xml:space="preserve"> mass</w:t>
      </w:r>
      <w:r w:rsidRPr="00BC57AD">
        <w:rPr>
          <w:szCs w:val="20"/>
        </w:rPr>
        <w:t xml:space="preserve"> is 70 kg, and the mass of each bag is 40 kg. </w:t>
      </w:r>
      <w:r>
        <w:rPr>
          <w:szCs w:val="20"/>
        </w:rPr>
        <w:t>Assume</w:t>
      </w:r>
      <w:r w:rsidRPr="00BC57AD">
        <w:rPr>
          <w:szCs w:val="20"/>
        </w:rPr>
        <w:t xml:space="preserve"> the area of the ground touched by each tire </w:t>
      </w:r>
      <w:r>
        <w:rPr>
          <w:szCs w:val="20"/>
        </w:rPr>
        <w:t xml:space="preserve">is </w:t>
      </w:r>
      <w:r w:rsidRPr="00BC57AD">
        <w:rPr>
          <w:szCs w:val="20"/>
        </w:rPr>
        <w:t>a rectangle</w:t>
      </w:r>
      <w:r>
        <w:rPr>
          <w:szCs w:val="20"/>
        </w:rPr>
        <w:t>,</w:t>
      </w:r>
      <w:r w:rsidRPr="00BC57AD">
        <w:rPr>
          <w:szCs w:val="20"/>
        </w:rPr>
        <w:t xml:space="preserve"> 2 cm by 10 cm. </w:t>
      </w:r>
      <w:r w:rsidRPr="001157EE">
        <w:rPr>
          <w:color w:val="0000FF"/>
          <w:szCs w:val="20"/>
        </w:rPr>
        <w:t>We can use this information to find the air pressure (assumed to be equal) in the tires. We also need to remember to state whether the pressure we have found is the gauge pressure or the absolute pressure.</w:t>
      </w:r>
    </w:p>
    <w:p w14:paraId="3CAB6A8C" w14:textId="77777777" w:rsidR="00BF3855" w:rsidRDefault="00BF3855" w:rsidP="00BF3855">
      <w:pPr>
        <w:spacing w:after="120" w:line="240" w:lineRule="auto"/>
        <w:ind w:right="12"/>
      </w:pPr>
      <w:r>
        <w:rPr>
          <w:color w:val="0000FF"/>
        </w:rPr>
        <w:t>Think of the bike, rider, and charcoal as a single system with all its weight pressing down on the road, and the road pushing back with the same amount of force. If we now think of just that part of the tires that is touching the road, the road pushes up on the tires and the air inside the tires pushes down. So, the pressure on this part of the tires must be equal to the weight of the bike. The higher the pressure in the tires, the smaller the area needing to touch the ground.</w:t>
      </w:r>
    </w:p>
    <w:p w14:paraId="172353B4" w14:textId="77777777" w:rsidR="00BF3855" w:rsidRPr="00541652" w:rsidRDefault="00BF3855" w:rsidP="00BF3855">
      <w:pPr>
        <w:tabs>
          <w:tab w:val="left" w:pos="8190"/>
        </w:tabs>
        <w:spacing w:after="120" w:line="240" w:lineRule="auto"/>
        <w:ind w:right="12"/>
      </w:pPr>
      <w:r>
        <w:rPr>
          <w:color w:val="0000FF"/>
        </w:rPr>
        <w:t>Should we be thinking about gauge pressure or absolute pressure? That depends on whether atmospheric pressure is pushing upward on the bottom of the tire while it is touching the road. Unless something has been done specifically to remove the air from under the tire, then there is still atmospheric pressure there, so it is the gauge pressure that we should be considering. To convince yourself of this, think about picking up a suction cup that is just sitting on a smooth surface, compared to picking up the same suction cup after air has been pressed out from underneath.</w:t>
      </w:r>
    </w:p>
    <w:p w14:paraId="414EE7DF" w14:textId="77777777" w:rsidR="00BF3855" w:rsidRPr="00541652" w:rsidRDefault="00BF3855" w:rsidP="00BF3855">
      <w:pPr>
        <w:pStyle w:val="Heading3"/>
        <w:numPr>
          <w:ilvl w:val="2"/>
          <w:numId w:val="2"/>
        </w:numPr>
        <w:tabs>
          <w:tab w:val="left" w:pos="8190"/>
        </w:tabs>
      </w:pPr>
      <w:r w:rsidRPr="00541652">
        <w:br w:type="column"/>
      </w:r>
      <w:r w:rsidRPr="00541652">
        <w:t>Graphics</w:t>
      </w:r>
    </w:p>
    <w:p w14:paraId="0B223ACB" w14:textId="6D413D1D" w:rsidR="00BF3855" w:rsidRPr="00541652" w:rsidRDefault="00BF3855" w:rsidP="00BF3855">
      <w:pPr>
        <w:keepNext/>
        <w:tabs>
          <w:tab w:val="left" w:pos="8190"/>
        </w:tabs>
        <w:spacing w:after="120" w:line="240" w:lineRule="auto"/>
        <w:ind w:left="-5" w:right="14"/>
        <w:jc w:val="center"/>
      </w:pPr>
      <w:r w:rsidRPr="00F7750F">
        <w:rPr>
          <w:noProof/>
        </w:rPr>
        <w:drawing>
          <wp:inline distT="0" distB="0" distL="0" distR="0" wp14:anchorId="02C2B3C2" wp14:editId="46AD99AF">
            <wp:extent cx="2620645" cy="1003300"/>
            <wp:effectExtent l="0" t="0" r="8255" b="6350"/>
            <wp:docPr id="1313224419" name="Picture 175" descr="A hand-drawn force diagram shows two similar curved contact regions side by side, labeled back and front. In each sketch, a curved surface supports a shaded object. An upward arrow from each contact region is labeled Fn, back on the left and Fn, front on the right, representing normal forces. A downward arrow from each object is labeled one-half Fg, indicating that each contact supports half of the object’s weight. Beneath each contact region, a small rectangle is labeled 0.1 m by 0.02 m, indicating the contac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hand-drawn force diagram shows two similar curved contact regions side by side, labeled back and front. In each sketch, a curved surface supports a shaded object. An upward arrow from each contact region is labeled Fn, back on the left and Fn, front on the right, representing normal forces. A downward arrow from each object is labeled one-half Fg, indicating that each contact supports half of the object’s weight. Beneath each contact region, a small rectangle is labeled 0.1 m by 0.02 m, indicating the contact area."/>
                    <pic:cNvPicPr>
                      <a:picLocks noChangeAspect="1" noChangeArrowheads="1"/>
                    </pic:cNvPicPr>
                  </pic:nvPicPr>
                  <pic:blipFill>
                    <a:blip r:embed="rId376" cstate="screen">
                      <a:extLst>
                        <a:ext uri="{28A0092B-C50C-407E-A947-70E740481C1C}">
                          <a14:useLocalDpi xmlns:a14="http://schemas.microsoft.com/office/drawing/2010/main"/>
                        </a:ext>
                      </a:extLst>
                    </a:blip>
                    <a:srcRect/>
                    <a:stretch>
                      <a:fillRect/>
                    </a:stretch>
                  </pic:blipFill>
                  <pic:spPr bwMode="auto">
                    <a:xfrm>
                      <a:off x="0" y="0"/>
                      <a:ext cx="2620645" cy="1003300"/>
                    </a:xfrm>
                    <a:prstGeom prst="rect">
                      <a:avLst/>
                    </a:prstGeom>
                    <a:noFill/>
                    <a:ln>
                      <a:noFill/>
                    </a:ln>
                  </pic:spPr>
                </pic:pic>
              </a:graphicData>
            </a:graphic>
          </wp:inline>
        </w:drawing>
      </w:r>
    </w:p>
    <w:p w14:paraId="3B363CFC" w14:textId="42F338AD" w:rsidR="00BF3855" w:rsidRDefault="00BF3855" w:rsidP="00BF3855">
      <w:pPr>
        <w:pStyle w:val="Caption"/>
        <w:tabs>
          <w:tab w:val="left" w:pos="8190"/>
        </w:tabs>
        <w:jc w:val="center"/>
        <w:rPr>
          <w:color w:val="0000FF"/>
          <w:vertAlign w:val="superscript"/>
        </w:rPr>
      </w:pPr>
      <w:r w:rsidRPr="00541652">
        <w:t xml:space="preserve">Figure </w:t>
      </w:r>
      <w:r>
        <w:fldChar w:fldCharType="begin"/>
      </w:r>
      <w:r>
        <w:instrText xml:space="preserve"> STYLEREF 1 \s </w:instrText>
      </w:r>
      <w:r>
        <w:fldChar w:fldCharType="separate"/>
      </w:r>
      <w:r w:rsidR="00F91D0D">
        <w:rPr>
          <w:noProof/>
        </w:rPr>
        <w:t>11</w:t>
      </w:r>
      <w:r>
        <w:fldChar w:fldCharType="end"/>
      </w:r>
      <w:r>
        <w:t>.</w:t>
      </w:r>
      <w:r>
        <w:fldChar w:fldCharType="begin"/>
      </w:r>
      <w:r>
        <w:instrText xml:space="preserve"> SEQ Figure \* ARABIC \s 1 </w:instrText>
      </w:r>
      <w:r>
        <w:fldChar w:fldCharType="separate"/>
      </w:r>
      <w:r w:rsidR="00F91D0D">
        <w:rPr>
          <w:noProof/>
        </w:rPr>
        <w:t>8</w:t>
      </w:r>
      <w:r>
        <w:fldChar w:fldCharType="end"/>
      </w:r>
      <w:r w:rsidRPr="00541652">
        <w:t xml:space="preserve">: </w:t>
      </w:r>
      <w:r w:rsidRPr="001157EE">
        <w:rPr>
          <w:color w:val="0000FF"/>
        </w:rPr>
        <w:t>Sketch of the bottoms of the two bike tires, including the forces on each of them.</w:t>
      </w:r>
      <w:r w:rsidRPr="001157EE">
        <w:rPr>
          <w:color w:val="0000FF"/>
          <w:vertAlign w:val="superscript"/>
        </w:rPr>
        <w:fldChar w:fldCharType="begin"/>
      </w:r>
      <w:r w:rsidRPr="001157EE">
        <w:rPr>
          <w:color w:val="0000FF"/>
          <w:vertAlign w:val="superscript"/>
        </w:rPr>
        <w:instrText xml:space="preserve"> NOTEREF _Ref218898700 \h  \* MERGEFORMAT </w:instrText>
      </w:r>
      <w:r w:rsidRPr="001157EE">
        <w:rPr>
          <w:color w:val="0000FF"/>
          <w:vertAlign w:val="superscript"/>
        </w:rPr>
      </w:r>
      <w:r w:rsidRPr="001157EE">
        <w:rPr>
          <w:color w:val="0000FF"/>
          <w:vertAlign w:val="superscript"/>
        </w:rPr>
        <w:fldChar w:fldCharType="separate"/>
      </w:r>
      <w:r w:rsidR="00F91D0D">
        <w:rPr>
          <w:color w:val="0000FF"/>
          <w:vertAlign w:val="superscript"/>
        </w:rPr>
        <w:t>1</w:t>
      </w:r>
      <w:r w:rsidRPr="001157EE">
        <w:rPr>
          <w:color w:val="0000FF"/>
          <w:vertAlign w:val="superscript"/>
        </w:rPr>
        <w:fldChar w:fldCharType="end"/>
      </w:r>
    </w:p>
    <w:p w14:paraId="2ACE7514" w14:textId="77777777" w:rsidR="00BF3855" w:rsidRPr="001157EE" w:rsidRDefault="00BF3855" w:rsidP="00BF3855">
      <w:pPr>
        <w:pStyle w:val="BodyText"/>
        <w:spacing w:before="0" w:after="120"/>
        <w:rPr>
          <w:sz w:val="20"/>
          <w:szCs w:val="20"/>
        </w:rPr>
      </w:pPr>
      <w:r w:rsidRPr="001157EE">
        <w:rPr>
          <w:color w:val="0000FF"/>
          <w:sz w:val="20"/>
          <w:szCs w:val="20"/>
        </w:rPr>
        <w:t xml:space="preserve">If we assume that each tire is supporting half the weight, then we can just think about the pressure and forces for one tire and then apply the same answer to both tires. </w:t>
      </w:r>
      <w:r w:rsidRPr="00BC57AD">
        <w:rPr>
          <w:sz w:val="20"/>
          <w:szCs w:val="20"/>
        </w:rPr>
        <w:t>In the text it said we are assuming that the area touching the ground is a rectangle, but it is shown in the sketch as more of an ellipse, which is probably more accurate.</w:t>
      </w:r>
    </w:p>
    <w:p w14:paraId="4D6E3876" w14:textId="77777777" w:rsidR="00BF3855" w:rsidRPr="00541652" w:rsidRDefault="00BF3855" w:rsidP="00BF3855">
      <w:pPr>
        <w:pStyle w:val="Heading3"/>
        <w:numPr>
          <w:ilvl w:val="2"/>
          <w:numId w:val="2"/>
        </w:numPr>
        <w:tabs>
          <w:tab w:val="left" w:pos="8190"/>
        </w:tabs>
      </w:pPr>
      <w:r w:rsidRPr="00541652">
        <w:br w:type="column"/>
      </w:r>
      <w:r w:rsidRPr="00541652">
        <w:t>Numbers</w:t>
      </w:r>
    </w:p>
    <w:p w14:paraId="1878E98D" w14:textId="77777777" w:rsidR="00BF3855" w:rsidRPr="001157EE" w:rsidRDefault="00BF3855" w:rsidP="00BF3855">
      <w:pPr>
        <w:pStyle w:val="BodyText"/>
        <w:spacing w:before="0" w:after="120"/>
        <w:rPr>
          <w:color w:val="0000FF"/>
          <w:sz w:val="20"/>
          <w:szCs w:val="20"/>
        </w:rPr>
      </w:pPr>
      <w:r w:rsidRPr="001157EE">
        <w:rPr>
          <w:color w:val="0000FF"/>
          <w:sz w:val="20"/>
          <w:szCs w:val="20"/>
        </w:rPr>
        <w:t>In our calculation we did not take into consideration the outside pressure of the atmosphere pushing up on the bottom of the tire, so our number is the gauge pressure of the tire. To find the total pressure in the tire we would have to add the external pressure to the gauge pressure:</w:t>
      </w:r>
    </w:p>
    <w:p w14:paraId="71A4822A" w14:textId="77777777" w:rsidR="00BF3855" w:rsidRPr="00A748F9" w:rsidRDefault="00000000" w:rsidP="00BF3855">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sSub>
                <m:sSubPr>
                  <m:ctrlPr>
                    <w:rPr>
                      <w:rFonts w:ascii="Cambria Math" w:hAnsi="Cambria Math"/>
                      <w:color w:val="0000FF"/>
                    </w:rPr>
                  </m:ctrlPr>
                </m:sSubPr>
                <m:e>
                  <m:r>
                    <w:rPr>
                      <w:rFonts w:ascii="Cambria Math" w:hAnsi="Cambria Math"/>
                      <w:color w:val="0000FF"/>
                      <w:szCs w:val="20"/>
                    </w:rPr>
                    <m:t>P</m:t>
                  </m:r>
                </m:e>
                <m:sub>
                  <m:r>
                    <m:rPr>
                      <m:scr m:val="sans-serif"/>
                      <m:sty m:val="p"/>
                    </m:rPr>
                    <w:rPr>
                      <w:rFonts w:ascii="Cambria Math" w:hAnsi="Cambria Math"/>
                      <w:color w:val="0000FF"/>
                      <w:szCs w:val="20"/>
                    </w:rPr>
                    <m:t>tot</m:t>
                  </m:r>
                </m:sub>
              </m:sSub>
              <m:r>
                <m:rPr>
                  <m:sty m:val="p"/>
                </m:rPr>
                <w:rPr>
                  <w:rFonts w:ascii="Cambria Math" w:hAnsi="Cambria Math"/>
                  <w:color w:val="0000FF"/>
                  <w:szCs w:val="20"/>
                </w:rPr>
                <m:t>=</m:t>
              </m:r>
              <m:sSub>
                <m:sSubPr>
                  <m:ctrlPr>
                    <w:rPr>
                      <w:rFonts w:ascii="Cambria Math" w:hAnsi="Cambria Math"/>
                      <w:color w:val="0000FF"/>
                    </w:rPr>
                  </m:ctrlPr>
                </m:sSubPr>
                <m:e>
                  <m:r>
                    <w:rPr>
                      <w:rFonts w:ascii="Cambria Math" w:hAnsi="Cambria Math"/>
                      <w:color w:val="0000FF"/>
                      <w:szCs w:val="20"/>
                    </w:rPr>
                    <m:t>P</m:t>
                  </m:r>
                </m:e>
                <m:sub>
                  <m:r>
                    <m:rPr>
                      <m:scr m:val="sans-serif"/>
                      <m:sty m:val="p"/>
                    </m:rPr>
                    <w:rPr>
                      <w:rFonts w:ascii="Cambria Math" w:hAnsi="Cambria Math"/>
                      <w:color w:val="0000FF"/>
                      <w:szCs w:val="20"/>
                    </w:rPr>
                    <m:t>external</m:t>
                  </m:r>
                </m:sub>
              </m:sSub>
              <m:r>
                <m:rPr>
                  <m:sty m:val="p"/>
                </m:rPr>
                <w:rPr>
                  <w:rFonts w:ascii="Cambria Math" w:hAnsi="Cambria Math"/>
                  <w:color w:val="0000FF"/>
                  <w:szCs w:val="20"/>
                </w:rPr>
                <m:t>+</m:t>
              </m:r>
              <m:sSub>
                <m:sSubPr>
                  <m:ctrlPr>
                    <w:rPr>
                      <w:rFonts w:ascii="Cambria Math" w:hAnsi="Cambria Math"/>
                      <w:color w:val="0000FF"/>
                    </w:rPr>
                  </m:ctrlPr>
                </m:sSubPr>
                <m:e>
                  <m:r>
                    <w:rPr>
                      <w:rFonts w:ascii="Cambria Math" w:hAnsi="Cambria Math"/>
                      <w:color w:val="0000FF"/>
                      <w:szCs w:val="20"/>
                    </w:rPr>
                    <m:t>P</m:t>
                  </m:r>
                </m:e>
                <m:sub>
                  <m:r>
                    <m:rPr>
                      <m:scr m:val="sans-serif"/>
                      <m:sty m:val="p"/>
                    </m:rPr>
                    <w:rPr>
                      <w:rFonts w:ascii="Cambria Math" w:hAnsi="Cambria Math"/>
                      <w:color w:val="0000FF"/>
                      <w:szCs w:val="20"/>
                    </w:rPr>
                    <m:t>gauge</m:t>
                  </m:r>
                </m:sub>
              </m:sSub>
            </m:e>
          </m:borderBox>
        </m:oMath>
      </m:oMathPara>
    </w:p>
    <w:p w14:paraId="4F226B16" w14:textId="42EDCEFA" w:rsidR="00BF3855" w:rsidRPr="00B11770" w:rsidRDefault="00BF3855" w:rsidP="00BF3855">
      <w:pPr>
        <w:spacing w:after="120" w:line="240" w:lineRule="auto"/>
        <w:ind w:left="-5" w:right="14"/>
        <w:jc w:val="right"/>
        <w:rPr>
          <w:szCs w:val="20"/>
        </w:rPr>
      </w:pPr>
      <w:bookmarkStart w:id="691" w:name="_Ref220830559"/>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11</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w:t>
      </w:r>
      <w:r w:rsidRPr="00CA2B5B">
        <w:rPr>
          <w:szCs w:val="20"/>
        </w:rPr>
        <w:fldChar w:fldCharType="end"/>
      </w:r>
      <w:r w:rsidRPr="00CA2B5B">
        <w:rPr>
          <w:szCs w:val="20"/>
        </w:rPr>
        <w:t xml:space="preserve"> )</w:t>
      </w:r>
      <w:bookmarkEnd w:id="691"/>
    </w:p>
    <w:p w14:paraId="7672FF22" w14:textId="77777777" w:rsidR="00BF3855" w:rsidRPr="001157EE" w:rsidRDefault="00BF3855" w:rsidP="00BF3855">
      <w:pPr>
        <w:pStyle w:val="BodyText"/>
        <w:spacing w:before="0" w:after="120"/>
        <w:rPr>
          <w:color w:val="0000FF"/>
          <w:sz w:val="20"/>
          <w:szCs w:val="20"/>
        </w:rPr>
      </w:pPr>
      <w:r w:rsidRPr="001157EE">
        <w:rPr>
          <w:color w:val="0000FF"/>
          <w:sz w:val="20"/>
          <w:szCs w:val="20"/>
        </w:rPr>
        <w:t>In this situation the external pressure is atmospheric pressure, so…</w:t>
      </w:r>
    </w:p>
    <w:p w14:paraId="34B2BAE1" w14:textId="77777777" w:rsidR="00BF3855" w:rsidRPr="001157EE" w:rsidRDefault="00000000" w:rsidP="00BF3855">
      <w:pPr>
        <w:pStyle w:val="BodyText"/>
        <w:spacing w:before="0" w:after="120"/>
        <w:rPr>
          <w:color w:val="0000FF"/>
          <w:sz w:val="20"/>
          <w:szCs w:val="20"/>
        </w:rPr>
      </w:pPr>
      <m:oMathPara>
        <m:oMathParaPr>
          <m:jc m:val="center"/>
        </m:oMathParaPr>
        <m:oMath>
          <m:eqArr>
            <m:eqArrPr>
              <m:ctrlPr>
                <w:rPr>
                  <w:rFonts w:ascii="Cambria Math" w:hAnsi="Cambria Math"/>
                  <w:color w:val="0000FF"/>
                  <w:sz w:val="20"/>
                </w:rPr>
              </m:ctrlPr>
            </m:eqArrPr>
            <m:e>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tot</m:t>
                  </m:r>
                </m:sub>
              </m:sSub>
              <m:r>
                <w:rPr>
                  <w:rFonts w:ascii="Cambria Math" w:hAnsi="Cambria Math"/>
                  <w:color w:val="0000FF"/>
                  <w:sz w:val="20"/>
                  <w:szCs w:val="20"/>
                </w:rPr>
                <m:t>&amp;</m:t>
              </m:r>
              <m:r>
                <m:rPr>
                  <m:sty m:val="p"/>
                </m:rPr>
                <w:rPr>
                  <w:rFonts w:ascii="Cambria Math" w:hAnsi="Cambria Math"/>
                  <w:color w:val="0000FF"/>
                  <w:sz w:val="20"/>
                  <w:szCs w:val="20"/>
                </w:rPr>
                <m:t>=</m:t>
              </m:r>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atm</m:t>
                  </m:r>
                </m:sub>
              </m:sSub>
              <m:r>
                <m:rPr>
                  <m:sty m:val="p"/>
                </m:rPr>
                <w:rPr>
                  <w:rFonts w:ascii="Cambria Math" w:hAnsi="Cambria Math"/>
                  <w:color w:val="0000FF"/>
                  <w:sz w:val="20"/>
                  <w:szCs w:val="20"/>
                </w:rPr>
                <m:t>+</m:t>
              </m:r>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gauge</m:t>
                  </m:r>
                </m:sub>
              </m:sSub>
            </m:e>
            <m:e>
              <m:r>
                <w:rPr>
                  <w:rFonts w:ascii="Cambria Math" w:hAnsi="Cambria Math"/>
                  <w:color w:val="0000FF"/>
                  <w:sz w:val="20"/>
                  <w:szCs w:val="20"/>
                </w:rPr>
                <m:t>&amp;</m:t>
              </m:r>
              <m:r>
                <m:rPr>
                  <m:sty m:val="p"/>
                </m:rPr>
                <w:rPr>
                  <w:rFonts w:ascii="Cambria Math" w:hAnsi="Cambria Math"/>
                  <w:color w:val="0000FF"/>
                  <w:sz w:val="20"/>
                  <w:szCs w:val="20"/>
                </w:rPr>
                <m:t>=</m:t>
              </m:r>
              <m:r>
                <w:rPr>
                  <w:rFonts w:ascii="Cambria Math" w:hAnsi="Cambria Math"/>
                  <w:color w:val="0000FF"/>
                  <w:sz w:val="20"/>
                  <w:szCs w:val="20"/>
                </w:rPr>
                <m:t>1.01</m:t>
              </m:r>
              <m:r>
                <m:rPr>
                  <m:sty m:val="p"/>
                </m:rPr>
                <w:rPr>
                  <w:rFonts w:ascii="Cambria Math" w:hAnsi="Cambria Math"/>
                  <w:color w:val="0000FF"/>
                  <w:sz w:val="20"/>
                  <w:szCs w:val="20"/>
                </w:rPr>
                <m:t>×</m:t>
              </m:r>
              <m:sSup>
                <m:sSupPr>
                  <m:ctrlPr>
                    <w:rPr>
                      <w:rFonts w:ascii="Cambria Math" w:hAnsi="Cambria Math"/>
                      <w:color w:val="0000FF"/>
                      <w:sz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r>
                <w:rPr>
                  <w:rFonts w:ascii="Cambria Math" w:hAnsi="Cambria Math"/>
                  <w:color w:val="0000FF"/>
                  <w:sz w:val="20"/>
                  <w:szCs w:val="20"/>
                </w:rPr>
                <m:t>4.85</m:t>
              </m:r>
              <m:r>
                <m:rPr>
                  <m:sty m:val="p"/>
                </m:rPr>
                <w:rPr>
                  <w:rFonts w:ascii="Cambria Math" w:hAnsi="Cambria Math"/>
                  <w:color w:val="0000FF"/>
                  <w:sz w:val="20"/>
                  <w:szCs w:val="20"/>
                </w:rPr>
                <m:t>×</m:t>
              </m:r>
              <m:sSup>
                <m:sSupPr>
                  <m:ctrlPr>
                    <w:rPr>
                      <w:rFonts w:ascii="Cambria Math" w:hAnsi="Cambria Math"/>
                      <w:color w:val="0000FF"/>
                      <w:sz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e>
            <m:e>
              <m:r>
                <w:rPr>
                  <w:rFonts w:ascii="Cambria Math" w:hAnsi="Cambria Math"/>
                  <w:color w:val="0000FF"/>
                  <w:sz w:val="20"/>
                  <w:szCs w:val="20"/>
                </w:rPr>
                <m:t>&amp;</m:t>
              </m:r>
              <m:r>
                <m:rPr>
                  <m:sty m:val="p"/>
                </m:rPr>
                <w:rPr>
                  <w:rFonts w:ascii="Cambria Math" w:hAnsi="Cambria Math"/>
                  <w:color w:val="0000FF"/>
                  <w:sz w:val="20"/>
                  <w:szCs w:val="20"/>
                </w:rPr>
                <m:t>=</m:t>
              </m:r>
              <m:r>
                <w:rPr>
                  <w:rFonts w:ascii="Cambria Math" w:hAnsi="Cambria Math"/>
                  <w:color w:val="0000FF"/>
                  <w:sz w:val="20"/>
                  <w:szCs w:val="20"/>
                </w:rPr>
                <m:t>5.86</m:t>
              </m:r>
              <m:r>
                <m:rPr>
                  <m:sty m:val="p"/>
                </m:rPr>
                <w:rPr>
                  <w:rFonts w:ascii="Cambria Math" w:hAnsi="Cambria Math"/>
                  <w:color w:val="0000FF"/>
                  <w:sz w:val="20"/>
                  <w:szCs w:val="20"/>
                </w:rPr>
                <m:t>×</m:t>
              </m:r>
              <m:sSup>
                <m:sSupPr>
                  <m:ctrlPr>
                    <w:rPr>
                      <w:rFonts w:ascii="Cambria Math" w:hAnsi="Cambria Math"/>
                      <w:color w:val="0000FF"/>
                      <w:sz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e>
          </m:eqArr>
        </m:oMath>
      </m:oMathPara>
    </w:p>
    <w:p w14:paraId="47B82992" w14:textId="77777777" w:rsidR="00BF3855" w:rsidRPr="00541652" w:rsidRDefault="00BF3855" w:rsidP="00BF3855">
      <w:pPr>
        <w:tabs>
          <w:tab w:val="left" w:pos="8190"/>
        </w:tabs>
        <w:spacing w:after="120" w:line="240" w:lineRule="auto"/>
      </w:pPr>
      <w:r>
        <w:t>.</w:t>
      </w:r>
    </w:p>
    <w:p w14:paraId="7F1FAC16" w14:textId="77777777" w:rsidR="00BF3855" w:rsidRPr="00541652" w:rsidRDefault="00BF3855" w:rsidP="00BF3855">
      <w:pPr>
        <w:tabs>
          <w:tab w:val="left" w:pos="8190"/>
        </w:tabs>
        <w:spacing w:after="120" w:line="240" w:lineRule="auto"/>
        <w:sectPr w:rsidR="00BF3855" w:rsidRPr="00541652" w:rsidSect="00BF3855">
          <w:endnotePr>
            <w:numFmt w:val="decimal"/>
          </w:endnotePr>
          <w:type w:val="continuous"/>
          <w:pgSz w:w="15840" w:h="12240" w:orient="landscape"/>
          <w:pgMar w:top="1440" w:right="1440" w:bottom="1440" w:left="1440" w:header="720" w:footer="720" w:gutter="0"/>
          <w:cols w:num="3" w:sep="1" w:space="288"/>
          <w:titlePg/>
          <w:docGrid w:linePitch="299"/>
        </w:sectPr>
      </w:pPr>
    </w:p>
    <w:p w14:paraId="7D19D754" w14:textId="78D2450D" w:rsidR="00BF3855" w:rsidRPr="002C456B" w:rsidRDefault="00BF3855" w:rsidP="00BF3855">
      <w:pPr>
        <w:pStyle w:val="Heading2"/>
        <w:numPr>
          <w:ilvl w:val="1"/>
          <w:numId w:val="2"/>
        </w:numPr>
        <w:rPr>
          <w:rFonts w:asciiTheme="minorHAnsi" w:hAnsiTheme="minorHAnsi"/>
          <w:color w:val="auto"/>
        </w:rPr>
        <w:sectPr w:rsidR="00BF3855" w:rsidRPr="002C456B" w:rsidSect="00BF3855">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692" w:name="_Toc220831942"/>
      <w:bookmarkStart w:id="693" w:name="_Ref220833195"/>
      <w:bookmarkStart w:id="694" w:name="_Ref220833213"/>
      <w:bookmarkStart w:id="695" w:name="_Ref220833402"/>
      <w:bookmarkStart w:id="696" w:name="_Ref220833408"/>
      <w:bookmarkStart w:id="697" w:name="_Ref220833447"/>
      <w:bookmarkStart w:id="698" w:name="_Ref220833463"/>
      <w:bookmarkStart w:id="699" w:name="_Ref220913823"/>
      <w:bookmarkStart w:id="700" w:name="_Ref221825785"/>
      <w:bookmarkStart w:id="701" w:name="_Toc221827426"/>
      <w:r w:rsidRPr="002C456B">
        <w:rPr>
          <w:rFonts w:asciiTheme="minorHAnsi" w:hAnsiTheme="minorHAnsi"/>
          <w:color w:val="auto"/>
        </w:rPr>
        <w:lastRenderedPageBreak/>
        <w:t xml:space="preserve">: </w:t>
      </w:r>
      <w:r w:rsidRPr="003E5F09">
        <w:rPr>
          <w:rFonts w:asciiTheme="minorHAnsi" w:hAnsiTheme="minorHAnsi"/>
          <w:color w:val="8B0000"/>
        </w:rPr>
        <w:t xml:space="preserve">Temperature </w:t>
      </w:r>
      <w:r w:rsidRPr="00D24D44">
        <w:rPr>
          <w:rFonts w:asciiTheme="minorHAnsi" w:hAnsiTheme="minorHAnsi"/>
          <w:color w:val="auto"/>
        </w:rPr>
        <w:t xml:space="preserve">of Ideal Gases </w:t>
      </w:r>
      <w:r w:rsidRPr="002C456B">
        <w:rPr>
          <w:rFonts w:asciiTheme="minorHAnsi" w:hAnsiTheme="minorHAnsi"/>
          <w:color w:val="auto"/>
        </w:rPr>
        <w:t>(</w:t>
      </w:r>
      <w:r w:rsidRPr="00F86DD6">
        <w:rPr>
          <w:rFonts w:asciiTheme="minorHAnsi" w:hAnsiTheme="minorHAnsi"/>
          <w:noProof/>
          <w:color w:val="auto"/>
        </w:rPr>
        <w:drawing>
          <wp:inline distT="0" distB="0" distL="0" distR="0" wp14:anchorId="0276C7DC" wp14:editId="332BC515">
            <wp:extent cx="95250" cy="95250"/>
            <wp:effectExtent l="0" t="0" r="0" b="0"/>
            <wp:docPr id="80037036" name="Picture 174"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 xml:space="preserve"> , </w:t>
      </w:r>
      <w:r w:rsidRPr="00F86DD6">
        <w:rPr>
          <w:rFonts w:asciiTheme="minorHAnsi" w:hAnsiTheme="minorHAnsi"/>
          <w:noProof/>
          <w:color w:val="auto"/>
        </w:rPr>
        <w:drawing>
          <wp:inline distT="0" distB="0" distL="0" distR="0" wp14:anchorId="21DE071C" wp14:editId="4E30F180">
            <wp:extent cx="109220" cy="122555"/>
            <wp:effectExtent l="0" t="0" r="5080" b="0"/>
            <wp:docPr id="744604863" name="Picture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05502">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2C456B">
        <w:rPr>
          <w:rFonts w:asciiTheme="minorHAnsi" w:hAnsiTheme="minorHAnsi"/>
          <w:color w:val="auto"/>
        </w:rPr>
        <w:t xml:space="preserve"> )</w:t>
      </w:r>
      <w:bookmarkEnd w:id="692"/>
      <w:bookmarkEnd w:id="693"/>
      <w:bookmarkEnd w:id="694"/>
      <w:bookmarkEnd w:id="695"/>
      <w:bookmarkEnd w:id="696"/>
      <w:bookmarkEnd w:id="697"/>
      <w:bookmarkEnd w:id="698"/>
      <w:bookmarkEnd w:id="699"/>
      <w:bookmarkEnd w:id="700"/>
      <w:bookmarkEnd w:id="701"/>
    </w:p>
    <w:p w14:paraId="63669DC9" w14:textId="77777777" w:rsidR="00BF3855" w:rsidRPr="00541652" w:rsidRDefault="00BF3855" w:rsidP="00BF3855">
      <w:pPr>
        <w:pStyle w:val="Heading3"/>
        <w:numPr>
          <w:ilvl w:val="2"/>
          <w:numId w:val="2"/>
        </w:numPr>
        <w:tabs>
          <w:tab w:val="left" w:pos="8190"/>
        </w:tabs>
        <w:spacing w:line="240" w:lineRule="auto"/>
      </w:pPr>
      <w:r w:rsidRPr="00541652">
        <w:t>Words</w:t>
      </w:r>
    </w:p>
    <w:p w14:paraId="72C013FD" w14:textId="77777777" w:rsidR="00BF3855" w:rsidRPr="00BC57AD" w:rsidRDefault="00BF3855" w:rsidP="00BF3855">
      <w:pPr>
        <w:pStyle w:val="BodyText"/>
        <w:spacing w:before="0" w:after="120"/>
        <w:rPr>
          <w:sz w:val="20"/>
          <w:szCs w:val="20"/>
        </w:rPr>
      </w:pPr>
      <w:r w:rsidRPr="00BC57AD">
        <w:rPr>
          <w:sz w:val="20"/>
          <w:szCs w:val="20"/>
        </w:rPr>
        <w:t xml:space="preserve">Gases are made up of huge numbers of particles that are bouncing around randomly in every direction. Their positions and </w:t>
      </w:r>
      <w:r w:rsidRPr="00D24D44">
        <w:rPr>
          <w:color w:val="007F7F"/>
          <w:sz w:val="20"/>
          <w:szCs w:val="20"/>
        </w:rPr>
        <w:t xml:space="preserve">velocities </w:t>
      </w:r>
      <w:r w:rsidRPr="00BC57AD">
        <w:rPr>
          <w:sz w:val="20"/>
          <w:szCs w:val="20"/>
        </w:rPr>
        <w:t xml:space="preserve">are constantly changing as they collide with each other and with the walls of the container. And yet one of the assumptions we have been using a lot is that the </w:t>
      </w:r>
      <w:r w:rsidRPr="00D24D44">
        <w:rPr>
          <w:color w:val="007F7F"/>
          <w:sz w:val="20"/>
          <w:szCs w:val="20"/>
        </w:rPr>
        <w:t>average speed of the gas particles</w:t>
      </w:r>
      <w:r w:rsidRPr="00BC57AD">
        <w:rPr>
          <w:sz w:val="20"/>
          <w:szCs w:val="20"/>
        </w:rPr>
        <w:t xml:space="preserve"> doesn’t change. But how can we possibly know that is true, or have any control over it? The answer is simple: </w:t>
      </w:r>
      <w:r w:rsidRPr="00D24D44">
        <w:rPr>
          <w:color w:val="8B0000"/>
          <w:sz w:val="20"/>
          <w:szCs w:val="20"/>
        </w:rPr>
        <w:t>temperature</w:t>
      </w:r>
      <w:r w:rsidRPr="00BC57AD">
        <w:rPr>
          <w:sz w:val="20"/>
          <w:szCs w:val="20"/>
        </w:rPr>
        <w:t>.</w:t>
      </w:r>
    </w:p>
    <w:p w14:paraId="4DCBC74C" w14:textId="77777777" w:rsidR="00BF3855" w:rsidRPr="00BC57AD" w:rsidRDefault="00BF3855" w:rsidP="00BF3855">
      <w:pPr>
        <w:pStyle w:val="BodyText"/>
        <w:spacing w:before="0" w:after="120"/>
        <w:rPr>
          <w:sz w:val="20"/>
          <w:szCs w:val="20"/>
        </w:rPr>
      </w:pPr>
      <w:r w:rsidRPr="00D24D44">
        <w:rPr>
          <w:color w:val="007F7F"/>
          <w:sz w:val="20"/>
          <w:szCs w:val="20"/>
        </w:rPr>
        <w:t xml:space="preserve">The average velocity of the gas particles increases </w:t>
      </w:r>
      <w:r w:rsidRPr="00D24D44">
        <w:rPr>
          <w:color w:val="8B0000"/>
          <w:sz w:val="20"/>
          <w:szCs w:val="20"/>
        </w:rPr>
        <w:t xml:space="preserve">as the temperature increases. </w:t>
      </w:r>
      <w:r w:rsidRPr="00D24D44">
        <w:rPr>
          <w:color w:val="007F7F"/>
          <w:sz w:val="20"/>
          <w:szCs w:val="20"/>
        </w:rPr>
        <w:t xml:space="preserve">Since the velocity increases, </w:t>
      </w:r>
      <w:r w:rsidRPr="00D24D44">
        <w:rPr>
          <w:color w:val="0000FF"/>
          <w:sz w:val="20"/>
          <w:szCs w:val="20"/>
        </w:rPr>
        <w:t>the particles hit the sides of the container with higher force, increasing the pressure.</w:t>
      </w:r>
      <w:r w:rsidRPr="00BC57AD">
        <w:rPr>
          <w:sz w:val="20"/>
          <w:szCs w:val="20"/>
        </w:rPr>
        <w:t xml:space="preserve"> If the walls of the container can move then the walls could be pushed out, increasing the volume. Or if there is a way for gas particles to enter and exit the container then particles will tend to leave the container, decreasing the number of particles in the container. So, with a gas there are multiple factors that all affect the way the gas behaves.</w:t>
      </w:r>
    </w:p>
    <w:p w14:paraId="1DA98827" w14:textId="77777777" w:rsidR="00BF3855" w:rsidRPr="00541652" w:rsidRDefault="00BF3855" w:rsidP="00BF3855">
      <w:pPr>
        <w:tabs>
          <w:tab w:val="left" w:pos="8190"/>
        </w:tabs>
        <w:spacing w:after="120" w:line="240" w:lineRule="auto"/>
        <w:rPr>
          <w:color w:val="0000FF"/>
        </w:rPr>
      </w:pPr>
      <w:r w:rsidRPr="00BC57AD">
        <w:rPr>
          <w:szCs w:val="20"/>
        </w:rPr>
        <w:t xml:space="preserve">Let’s consider what happens when the </w:t>
      </w:r>
      <w:r w:rsidRPr="00D24D44">
        <w:rPr>
          <w:color w:val="8B0000"/>
          <w:szCs w:val="20"/>
        </w:rPr>
        <w:t xml:space="preserve">temperature </w:t>
      </w:r>
      <w:r w:rsidRPr="00BC57AD">
        <w:rPr>
          <w:szCs w:val="20"/>
        </w:rPr>
        <w:t xml:space="preserve">of the gas inside a 2 200-cubic-meter hot air balloon is </w:t>
      </w:r>
      <w:r w:rsidRPr="00D24D44">
        <w:rPr>
          <w:color w:val="8B0000"/>
          <w:szCs w:val="20"/>
        </w:rPr>
        <w:t xml:space="preserve">heated to </w:t>
      </w:r>
      <m:oMath>
        <m:sSup>
          <m:sSupPr>
            <m:ctrlPr>
              <w:rPr>
                <w:rFonts w:ascii="Cambria Math" w:hAnsi="Cambria Math"/>
                <w:color w:val="8B0000"/>
              </w:rPr>
            </m:ctrlPr>
          </m:sSupPr>
          <m:e>
            <m:r>
              <w:rPr>
                <w:rFonts w:ascii="Cambria Math" w:hAnsi="Cambria Math"/>
                <w:color w:val="8B0000"/>
                <w:szCs w:val="20"/>
              </w:rPr>
              <m:t>80</m:t>
            </m:r>
          </m:e>
          <m:sup>
            <m:r>
              <m:rPr>
                <m:sty m:val="p"/>
              </m:rPr>
              <w:rPr>
                <w:rFonts w:ascii="Cambria Math" w:hAnsi="Cambria Math"/>
                <w:color w:val="8B0000"/>
                <w:szCs w:val="20"/>
              </w:rPr>
              <m:t>∘</m:t>
            </m:r>
          </m:sup>
        </m:sSup>
      </m:oMath>
      <w:r w:rsidRPr="00D24D44">
        <w:rPr>
          <w:color w:val="8B0000"/>
          <w:szCs w:val="20"/>
        </w:rPr>
        <w:t xml:space="preserve">C and the outside air is </w:t>
      </w:r>
      <m:oMath>
        <m:sSup>
          <m:sSupPr>
            <m:ctrlPr>
              <w:rPr>
                <w:rFonts w:ascii="Cambria Math" w:hAnsi="Cambria Math"/>
                <w:color w:val="8B0000"/>
              </w:rPr>
            </m:ctrlPr>
          </m:sSupPr>
          <m:e>
            <m:r>
              <w:rPr>
                <w:rFonts w:ascii="Cambria Math" w:hAnsi="Cambria Math"/>
                <w:color w:val="8B0000"/>
                <w:szCs w:val="20"/>
              </w:rPr>
              <m:t>15</m:t>
            </m:r>
          </m:e>
          <m:sup>
            <m:r>
              <m:rPr>
                <m:sty m:val="p"/>
              </m:rPr>
              <w:rPr>
                <w:rFonts w:ascii="Cambria Math" w:hAnsi="Cambria Math"/>
                <w:color w:val="8B0000"/>
                <w:szCs w:val="20"/>
              </w:rPr>
              <m:t>∘</m:t>
            </m:r>
          </m:sup>
        </m:sSup>
      </m:oMath>
      <w:r w:rsidRPr="00D24D44">
        <w:rPr>
          <w:color w:val="8B0000"/>
          <w:szCs w:val="20"/>
        </w:rPr>
        <w:t xml:space="preserve">C. </w:t>
      </w:r>
      <w:r w:rsidRPr="00BC57AD">
        <w:rPr>
          <w:szCs w:val="20"/>
        </w:rPr>
        <w:t xml:space="preserve">The density of air at sea level </w:t>
      </w:r>
      <w:r w:rsidRPr="00D24D44">
        <w:rPr>
          <w:color w:val="8B0000"/>
          <w:szCs w:val="20"/>
        </w:rPr>
        <w:t xml:space="preserve">when the temperature is </w:t>
      </w:r>
      <m:oMath>
        <m:sSup>
          <m:sSupPr>
            <m:ctrlPr>
              <w:rPr>
                <w:rFonts w:ascii="Cambria Math" w:hAnsi="Cambria Math"/>
                <w:color w:val="8B0000"/>
              </w:rPr>
            </m:ctrlPr>
          </m:sSupPr>
          <m:e>
            <m:r>
              <w:rPr>
                <w:rFonts w:ascii="Cambria Math" w:hAnsi="Cambria Math"/>
                <w:color w:val="8B0000"/>
                <w:szCs w:val="20"/>
              </w:rPr>
              <m:t>15</m:t>
            </m:r>
          </m:e>
          <m:sup>
            <m:r>
              <m:rPr>
                <m:sty m:val="p"/>
              </m:rPr>
              <w:rPr>
                <w:rFonts w:ascii="Cambria Math" w:hAnsi="Cambria Math"/>
                <w:color w:val="8B0000"/>
                <w:szCs w:val="20"/>
              </w:rPr>
              <m:t>∘</m:t>
            </m:r>
          </m:sup>
        </m:sSup>
      </m:oMath>
      <w:r w:rsidRPr="00D24D44">
        <w:rPr>
          <w:color w:val="8B0000"/>
          <w:szCs w:val="20"/>
        </w:rPr>
        <w:t xml:space="preserve">C </w:t>
      </w:r>
      <w:r w:rsidRPr="00BC57AD">
        <w:rPr>
          <w:szCs w:val="20"/>
        </w:rPr>
        <w:t xml:space="preserve">is approximately </w:t>
      </w:r>
      <m:oMath>
        <m:r>
          <w:rPr>
            <w:rFonts w:ascii="Cambria Math" w:hAnsi="Cambria Math"/>
            <w:szCs w:val="20"/>
          </w:rPr>
          <m:t>1.23 </m:t>
        </m:r>
        <m:r>
          <m:rPr>
            <m:scr m:val="sans-serif"/>
            <m:sty m:val="p"/>
          </m:rPr>
          <w:rPr>
            <w:rFonts w:ascii="Cambria Math" w:hAnsi="Cambria Math"/>
            <w:szCs w:val="20"/>
          </w:rPr>
          <m:t>kg/</m:t>
        </m:r>
        <m:sSup>
          <m:sSupPr>
            <m:ctrlPr>
              <w:rPr>
                <w:rFonts w:ascii="Cambria Math" w:hAnsi="Cambria Math"/>
              </w:rPr>
            </m:ctrlPr>
          </m:sSupPr>
          <m:e>
            <m:r>
              <m:rPr>
                <m:scr m:val="sans-serif"/>
                <m:sty m:val="p"/>
              </m:rPr>
              <w:rPr>
                <w:rFonts w:ascii="Cambria Math" w:hAnsi="Cambria Math"/>
                <w:szCs w:val="20"/>
              </w:rPr>
              <m:t>m</m:t>
            </m:r>
          </m:e>
          <m:sup>
            <m:r>
              <m:rPr>
                <m:scr m:val="sans-serif"/>
                <m:sty m:val="p"/>
              </m:rPr>
              <w:rPr>
                <w:rFonts w:ascii="Cambria Math" w:hAnsi="Cambria Math"/>
                <w:szCs w:val="20"/>
              </w:rPr>
              <m:t>3</m:t>
            </m:r>
          </m:sup>
        </m:sSup>
      </m:oMath>
      <w:r w:rsidRPr="00BC57AD">
        <w:rPr>
          <w:szCs w:val="20"/>
        </w:rPr>
        <w:t>. The total mass of the balloon itself, including a basket holding two passengers but not including the air inside the balloon, is 400 kg</w:t>
      </w:r>
      <w:r w:rsidRPr="00541652">
        <w:rPr>
          <w:color w:val="007F7F"/>
        </w:rPr>
        <w:t>.</w:t>
      </w:r>
    </w:p>
    <w:p w14:paraId="0BD8F5F8"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br w:type="column"/>
      </w:r>
      <w:r w:rsidRPr="00541652">
        <w:t>Graphics</w:t>
      </w:r>
    </w:p>
    <w:p w14:paraId="1D60EE9B" w14:textId="5DA63F88" w:rsidR="00BF3855" w:rsidRPr="00541652" w:rsidRDefault="00BF3855" w:rsidP="00BF3855">
      <w:pPr>
        <w:keepNext/>
        <w:tabs>
          <w:tab w:val="left" w:pos="8190"/>
        </w:tabs>
        <w:spacing w:after="120" w:line="240" w:lineRule="auto"/>
        <w:ind w:right="14"/>
        <w:jc w:val="center"/>
      </w:pPr>
      <w:r w:rsidRPr="00F7750F">
        <w:rPr>
          <w:noProof/>
        </w:rPr>
        <w:drawing>
          <wp:inline distT="0" distB="0" distL="0" distR="0" wp14:anchorId="5DC392E2" wp14:editId="7DB2C4B3">
            <wp:extent cx="2620645" cy="2122170"/>
            <wp:effectExtent l="0" t="0" r="8255" b="0"/>
            <wp:docPr id="961256133" name="Picture 172" descr="Several hot air balloons of different colors and sizes float in a blue sky with scattered clouds. The balloons are at varying heights and distances, with larger balloons appearing closer and smaller ones farther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everal hot air balloons of different colors and sizes float in a blue sky with scattered clouds. The balloons are at varying heights and distances, with larger balloons appearing closer and smaller ones farther away."/>
                    <pic:cNvPicPr>
                      <a:picLocks noChangeAspect="1" noChangeArrowheads="1"/>
                    </pic:cNvPicPr>
                  </pic:nvPicPr>
                  <pic:blipFill>
                    <a:blip r:embed="rId377" cstate="screen">
                      <a:extLst>
                        <a:ext uri="{28A0092B-C50C-407E-A947-70E740481C1C}">
                          <a14:useLocalDpi xmlns:a14="http://schemas.microsoft.com/office/drawing/2010/main"/>
                        </a:ext>
                      </a:extLst>
                    </a:blip>
                    <a:srcRect/>
                    <a:stretch>
                      <a:fillRect/>
                    </a:stretch>
                  </pic:blipFill>
                  <pic:spPr bwMode="auto">
                    <a:xfrm>
                      <a:off x="0" y="0"/>
                      <a:ext cx="2620645" cy="2122170"/>
                    </a:xfrm>
                    <a:prstGeom prst="rect">
                      <a:avLst/>
                    </a:prstGeom>
                    <a:noFill/>
                    <a:ln>
                      <a:noFill/>
                    </a:ln>
                  </pic:spPr>
                </pic:pic>
              </a:graphicData>
            </a:graphic>
          </wp:inline>
        </w:drawing>
      </w:r>
    </w:p>
    <w:p w14:paraId="2AAE7D09" w14:textId="01D3DE77" w:rsidR="00BF3855" w:rsidRDefault="00BF3855" w:rsidP="00BF3855">
      <w:pPr>
        <w:pStyle w:val="Caption"/>
        <w:tabs>
          <w:tab w:val="left" w:pos="8190"/>
        </w:tabs>
        <w:jc w:val="center"/>
      </w:pPr>
      <w:r w:rsidRPr="00541652">
        <w:t xml:space="preserve">Figure </w:t>
      </w:r>
      <w:r>
        <w:fldChar w:fldCharType="begin"/>
      </w:r>
      <w:r>
        <w:instrText xml:space="preserve"> STYLEREF 1 \s </w:instrText>
      </w:r>
      <w:r>
        <w:fldChar w:fldCharType="separate"/>
      </w:r>
      <w:r w:rsidR="00F91D0D">
        <w:rPr>
          <w:noProof/>
        </w:rPr>
        <w:t>11</w:t>
      </w:r>
      <w:r>
        <w:fldChar w:fldCharType="end"/>
      </w:r>
      <w:r>
        <w:t>.</w:t>
      </w:r>
      <w:r>
        <w:fldChar w:fldCharType="begin"/>
      </w:r>
      <w:r>
        <w:instrText xml:space="preserve"> SEQ Figure \* ARABIC \s 1 </w:instrText>
      </w:r>
      <w:r>
        <w:fldChar w:fldCharType="separate"/>
      </w:r>
      <w:r w:rsidR="00F91D0D">
        <w:rPr>
          <w:noProof/>
        </w:rPr>
        <w:t>9</w:t>
      </w:r>
      <w:r>
        <w:fldChar w:fldCharType="end"/>
      </w:r>
      <w:r w:rsidRPr="00541652">
        <w:t xml:space="preserve">: </w:t>
      </w:r>
      <w:r>
        <w:rPr>
          <w:color w:val="8B0000"/>
        </w:rPr>
        <w:t>Hot air balloons are filled with air that is at a higher temperature than the surrounding air.</w:t>
      </w:r>
      <w:r>
        <w:rPr>
          <w:rStyle w:val="EndnoteReference"/>
          <w:color w:val="8B0000"/>
        </w:rPr>
        <w:endnoteReference w:id="65"/>
      </w:r>
      <w:r w:rsidRPr="00541652">
        <w:t xml:space="preserve"> </w:t>
      </w:r>
    </w:p>
    <w:p w14:paraId="02FF9C1D" w14:textId="77777777" w:rsidR="00BF3855" w:rsidRPr="00D24D44" w:rsidRDefault="00BF3855" w:rsidP="00BF3855">
      <w:pPr>
        <w:spacing w:after="120" w:line="240" w:lineRule="auto"/>
      </w:pPr>
      <w:r>
        <w:rPr>
          <w:color w:val="007F7F"/>
        </w:rPr>
        <w:t xml:space="preserve">The higher speeds of the air molecules inside the balloon </w:t>
      </w:r>
      <w:r>
        <w:rPr>
          <w:color w:val="0000FF"/>
        </w:rPr>
        <w:t xml:space="preserve">create higher pressure. Since the bottom of the balloon is open, the higher pressure inside </w:t>
      </w:r>
      <w:r w:rsidRPr="007F601E">
        <w:t xml:space="preserve">tends to push air molecules out of the bottom of the balloon. This reduces the density of the air inside the balloon, </w:t>
      </w:r>
      <w:r>
        <w:rPr>
          <w:color w:val="0000FF"/>
        </w:rPr>
        <w:t>creating an upward buoyant force on the balloon.</w:t>
      </w:r>
    </w:p>
    <w:p w14:paraId="2314AFD9"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6BAACADC" w14:textId="77777777" w:rsidR="00BF3855" w:rsidRPr="00BA5E9B" w:rsidRDefault="00BF3855" w:rsidP="00BF3855">
      <w:pPr>
        <w:spacing w:after="120" w:line="240" w:lineRule="auto"/>
        <w:ind w:right="12"/>
      </w:pPr>
      <w:r w:rsidRPr="00804FEB">
        <w:rPr>
          <w:b/>
          <w:bCs/>
        </w:rPr>
        <w:t>Assumptions:</w:t>
      </w:r>
      <w:r w:rsidRPr="00804FEB">
        <w:t xml:space="preserve"> </w:t>
      </w:r>
      <w:r w:rsidRPr="00BC57AD">
        <w:rPr>
          <w:szCs w:val="20"/>
        </w:rPr>
        <w:t xml:space="preserve">ideal gas; volume of the basket is negligible; </w:t>
      </w:r>
      <w:r w:rsidRPr="00D24D44">
        <w:rPr>
          <w:color w:val="0000FF"/>
          <w:szCs w:val="20"/>
        </w:rPr>
        <w:t>no air resistance; atmospheric pressure</w:t>
      </w:r>
      <w:r w:rsidRPr="00D24D44">
        <w:rPr>
          <w:color w:val="0000FF"/>
        </w:rP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BF3855" w14:paraId="501FE73B"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2353F27" w14:textId="77777777" w:rsidR="00BF3855" w:rsidRPr="00804FEB" w:rsidRDefault="00BF3855"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1FC47DEE" w14:textId="77777777" w:rsidR="00BF3855" w:rsidRPr="00804FEB" w:rsidRDefault="00BF3855"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BF3855" w14:paraId="7F82A5AD"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2F69F1E" w14:textId="77777777" w:rsidR="00BF3855" w:rsidRPr="00454E86" w:rsidRDefault="00BF3855" w:rsidP="00441C4B">
            <w:pPr>
              <w:pStyle w:val="Compact"/>
              <w:rPr>
                <w:rFonts w:eastAsia="Times New Roman"/>
                <w:color w:val="007F7F"/>
                <w:kern w:val="2"/>
                <w:sz w:val="20"/>
                <w:szCs w:val="20"/>
                <w:lang w:eastAsia="en-US"/>
              </w:rPr>
            </w:pPr>
            <m:oMathPara>
              <m:oMathParaPr>
                <m:jc m:val="left"/>
              </m:oMathParaPr>
              <m:oMath>
                <m:r>
                  <w:rPr>
                    <w:rFonts w:ascii="Cambria Math" w:hAnsi="Cambria Math"/>
                    <w:sz w:val="20"/>
                    <w:szCs w:val="20"/>
                  </w:rPr>
                  <m:t>V</m:t>
                </m:r>
                <m:r>
                  <m:rPr>
                    <m:sty m:val="p"/>
                  </m:rPr>
                  <w:rPr>
                    <w:rFonts w:ascii="Cambria Math" w:hAnsi="Cambria Math"/>
                    <w:sz w:val="20"/>
                    <w:szCs w:val="20"/>
                  </w:rPr>
                  <m:t>=</m:t>
                </m:r>
                <m:r>
                  <w:rPr>
                    <w:rFonts w:ascii="Cambria Math" w:hAnsi="Cambria Math"/>
                    <w:sz w:val="20"/>
                    <w:szCs w:val="20"/>
                  </w:rPr>
                  <m:t>2</m:t>
                </m:r>
                <m:r>
                  <m:rPr>
                    <m:sty m:val="p"/>
                  </m:rPr>
                  <w:rPr>
                    <w:rFonts w:ascii="Cambria Math" w:hAnsi="Cambria Math"/>
                    <w:sz w:val="20"/>
                    <w:szCs w:val="20"/>
                  </w:rPr>
                  <m:t>,</m:t>
                </m:r>
                <m:r>
                  <w:rPr>
                    <w:rFonts w:ascii="Cambria Math" w:hAnsi="Cambria Math"/>
                    <w:sz w:val="20"/>
                    <w:szCs w:val="20"/>
                  </w:rPr>
                  <m:t>200 </m:t>
                </m:r>
                <m:sSup>
                  <m:sSupPr>
                    <m:ctrlPr>
                      <w:rPr>
                        <w:rFonts w:ascii="Cambria Math" w:hAnsi="Cambria Math"/>
                        <w:sz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7A43362F" w14:textId="77777777" w:rsidR="00BF3855" w:rsidRPr="00234388" w:rsidRDefault="00000000" w:rsidP="00441C4B">
            <w:pPr>
              <w:pStyle w:val="Compact"/>
              <w:rPr>
                <w:rFonts w:eastAsia="Times New Roman"/>
                <w:color w:val="0000FF"/>
                <w:kern w:val="2"/>
                <w:sz w:val="20"/>
                <w:szCs w:val="20"/>
                <w:lang w:eastAsia="en-US"/>
              </w:rPr>
            </w:pPr>
            <m:oMathPara>
              <m:oMathParaPr>
                <m:jc m:val="left"/>
              </m:oMathParaPr>
              <m:oMath>
                <m:sSub>
                  <m:sSubPr>
                    <m:ctrlPr>
                      <w:rPr>
                        <w:rFonts w:ascii="Cambria Math" w:hAnsi="Cambria Math"/>
                        <w:color w:val="0000FF"/>
                        <w:sz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m:t>
                    </m:r>
                  </m:sub>
                </m:sSub>
              </m:oMath>
            </m:oMathPara>
          </w:p>
        </w:tc>
      </w:tr>
      <w:tr w:rsidR="00BF3855" w14:paraId="11794205"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21AE0BF" w14:textId="77777777" w:rsidR="00BF3855" w:rsidRPr="00D24D44" w:rsidRDefault="00000000" w:rsidP="00441C4B">
            <w:pPr>
              <w:pStyle w:val="Compact"/>
              <w:rPr>
                <w:rFonts w:ascii="Aptos" w:eastAsia="Times New Roman" w:hAnsi="Aptos"/>
                <w:color w:val="8B0000"/>
                <w:sz w:val="20"/>
                <w:szCs w:val="20"/>
              </w:rPr>
            </w:pPr>
            <m:oMathPara>
              <m:oMathParaPr>
                <m:jc m:val="left"/>
              </m:oMathParaPr>
              <m:oMath>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outside</m:t>
                    </m:r>
                  </m:sub>
                </m:sSub>
                <m:r>
                  <m:rPr>
                    <m:sty m:val="p"/>
                  </m:rPr>
                  <w:rPr>
                    <w:rFonts w:ascii="Cambria Math" w:hAnsi="Cambria Math"/>
                    <w:color w:val="8B0000"/>
                    <w:sz w:val="20"/>
                    <w:szCs w:val="20"/>
                  </w:rPr>
                  <m:t>=</m:t>
                </m:r>
                <m:sSup>
                  <m:sSupPr>
                    <m:ctrlPr>
                      <w:rPr>
                        <w:rFonts w:ascii="Cambria Math" w:hAnsi="Cambria Math"/>
                        <w:color w:val="8B0000"/>
                        <w:sz w:val="20"/>
                      </w:rPr>
                    </m:ctrlPr>
                  </m:sSupPr>
                  <m:e>
                    <m:r>
                      <w:rPr>
                        <w:rFonts w:ascii="Cambria Math" w:hAnsi="Cambria Math"/>
                        <w:color w:val="8B0000"/>
                        <w:sz w:val="20"/>
                        <w:szCs w:val="20"/>
                      </w:rPr>
                      <m:t>15</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oMath>
            </m:oMathPara>
          </w:p>
        </w:tc>
        <w:tc>
          <w:tcPr>
            <w:tcW w:w="0" w:type="auto"/>
            <w:tcBorders>
              <w:bottom w:val="none" w:sz="0" w:space="0" w:color="auto"/>
            </w:tcBorders>
          </w:tcPr>
          <w:p w14:paraId="6C2CE5D0" w14:textId="77777777" w:rsidR="00BF3855" w:rsidRPr="00234388" w:rsidRDefault="00BF3855" w:rsidP="00441C4B">
            <w:pPr>
              <w:pStyle w:val="Compact"/>
              <w:rPr>
                <w:rFonts w:ascii="Aptos" w:eastAsia="Times New Roman" w:hAnsi="Aptos"/>
                <w:color w:val="0000FF"/>
                <w:sz w:val="20"/>
                <w:szCs w:val="20"/>
              </w:rPr>
            </w:pPr>
          </w:p>
        </w:tc>
      </w:tr>
      <w:tr w:rsidR="00BF3855" w14:paraId="66B226F8"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3E66B31" w14:textId="77777777" w:rsidR="00BF3855" w:rsidRPr="00D24D44" w:rsidRDefault="00000000" w:rsidP="00441C4B">
            <w:pPr>
              <w:pStyle w:val="Compact"/>
              <w:rPr>
                <w:rFonts w:eastAsia="Times New Roman"/>
                <w:color w:val="8B0000"/>
                <w:kern w:val="2"/>
                <w:sz w:val="20"/>
                <w:szCs w:val="20"/>
                <w:lang w:eastAsia="en-US"/>
              </w:rPr>
            </w:pPr>
            <m:oMathPara>
              <m:oMathParaPr>
                <m:jc m:val="left"/>
              </m:oMathParaPr>
              <m:oMath>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inside</m:t>
                    </m:r>
                  </m:sub>
                </m:sSub>
                <m:r>
                  <m:rPr>
                    <m:sty m:val="p"/>
                  </m:rPr>
                  <w:rPr>
                    <w:rFonts w:ascii="Cambria Math" w:hAnsi="Cambria Math"/>
                    <w:color w:val="8B0000"/>
                    <w:sz w:val="20"/>
                    <w:szCs w:val="20"/>
                  </w:rPr>
                  <m:t>=</m:t>
                </m:r>
                <m:sSup>
                  <m:sSupPr>
                    <m:ctrlPr>
                      <w:rPr>
                        <w:rFonts w:ascii="Cambria Math" w:hAnsi="Cambria Math"/>
                        <w:color w:val="8B0000"/>
                        <w:sz w:val="20"/>
                      </w:rPr>
                    </m:ctrlPr>
                  </m:sSupPr>
                  <m:e>
                    <m:r>
                      <w:rPr>
                        <w:rFonts w:ascii="Cambria Math" w:hAnsi="Cambria Math"/>
                        <w:color w:val="8B0000"/>
                        <w:sz w:val="20"/>
                        <w:szCs w:val="20"/>
                      </w:rPr>
                      <m:t>80</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oMath>
            </m:oMathPara>
          </w:p>
        </w:tc>
        <w:tc>
          <w:tcPr>
            <w:tcW w:w="0" w:type="auto"/>
            <w:tcBorders>
              <w:bottom w:val="none" w:sz="0" w:space="0" w:color="auto"/>
            </w:tcBorders>
          </w:tcPr>
          <w:p w14:paraId="69AB2B89" w14:textId="77777777" w:rsidR="00BF3855" w:rsidRPr="00234388" w:rsidRDefault="00BF3855" w:rsidP="00441C4B">
            <w:pPr>
              <w:pStyle w:val="Compact"/>
              <w:rPr>
                <w:rFonts w:eastAsia="Times New Roman"/>
                <w:color w:val="0000FF"/>
                <w:kern w:val="2"/>
                <w:sz w:val="20"/>
                <w:szCs w:val="20"/>
                <w:lang w:eastAsia="en-US"/>
              </w:rPr>
            </w:pPr>
          </w:p>
        </w:tc>
      </w:tr>
      <w:tr w:rsidR="00BF3855" w14:paraId="51558676"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B8DF021" w14:textId="77777777" w:rsidR="00BF3855" w:rsidRPr="00D24D44" w:rsidRDefault="00000000" w:rsidP="00441C4B">
            <w:pPr>
              <w:pStyle w:val="Compact"/>
              <w:rPr>
                <w:rFonts w:ascii="Aptos" w:eastAsia="Times New Roman" w:hAnsi="Aptos"/>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ρ</m:t>
                    </m:r>
                  </m:e>
                  <m:sub>
                    <m:r>
                      <m:rPr>
                        <m:scr m:val="sans-serif"/>
                        <m:sty m:val="p"/>
                      </m:rPr>
                      <w:rPr>
                        <w:rFonts w:ascii="Cambria Math" w:hAnsi="Cambria Math"/>
                        <w:sz w:val="20"/>
                        <w:szCs w:val="20"/>
                      </w:rPr>
                      <m:t>outside</m:t>
                    </m:r>
                  </m:sub>
                </m:sSub>
                <m:r>
                  <m:rPr>
                    <m:sty m:val="p"/>
                  </m:rPr>
                  <w:rPr>
                    <w:rFonts w:ascii="Cambria Math" w:hAnsi="Cambria Math"/>
                    <w:sz w:val="20"/>
                    <w:szCs w:val="20"/>
                  </w:rPr>
                  <m:t>=</m:t>
                </m:r>
                <m:r>
                  <w:rPr>
                    <w:rFonts w:ascii="Cambria Math" w:hAnsi="Cambria Math"/>
                    <w:sz w:val="20"/>
                    <w:szCs w:val="20"/>
                  </w:rPr>
                  <m:t>1.23 </m:t>
                </m:r>
                <m:r>
                  <m:rPr>
                    <m:scr m:val="sans-serif"/>
                    <m:sty m:val="p"/>
                  </m:rPr>
                  <w:rPr>
                    <w:rFonts w:ascii="Cambria Math" w:hAnsi="Cambria Math"/>
                    <w:sz w:val="20"/>
                    <w:szCs w:val="20"/>
                  </w:rPr>
                  <m:t>kg/</m:t>
                </m:r>
                <m:sSup>
                  <m:sSupPr>
                    <m:ctrlPr>
                      <w:rPr>
                        <w:rFonts w:ascii="Cambria Math" w:hAnsi="Cambria Math"/>
                        <w:sz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6F41FB60" w14:textId="77777777" w:rsidR="00BF3855" w:rsidRPr="00234388" w:rsidRDefault="00BF3855" w:rsidP="00441C4B">
            <w:pPr>
              <w:pStyle w:val="Compact"/>
              <w:rPr>
                <w:rFonts w:eastAsia="Times New Roman"/>
                <w:color w:val="0000FF"/>
                <w:kern w:val="2"/>
                <w:sz w:val="20"/>
                <w:szCs w:val="20"/>
                <w:lang w:eastAsia="en-US"/>
              </w:rPr>
            </w:pPr>
          </w:p>
        </w:tc>
      </w:tr>
      <w:tr w:rsidR="00BF3855" w14:paraId="1E402690"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9144EFB" w14:textId="77777777" w:rsidR="00BF3855" w:rsidRPr="00D24D44" w:rsidRDefault="00000000" w:rsidP="00441C4B">
            <w:pPr>
              <w:pStyle w:val="Compact"/>
              <w:rPr>
                <w:rFonts w:ascii="Aptos" w:eastAsia="Times New Roman" w:hAnsi="Aptos"/>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balloon</m:t>
                    </m:r>
                  </m:sub>
                </m:sSub>
                <m:r>
                  <m:rPr>
                    <m:sty m:val="p"/>
                  </m:rPr>
                  <w:rPr>
                    <w:rFonts w:ascii="Cambria Math" w:hAnsi="Cambria Math"/>
                    <w:sz w:val="20"/>
                    <w:szCs w:val="20"/>
                  </w:rPr>
                  <m:t>=</m:t>
                </m:r>
                <m:r>
                  <w:rPr>
                    <w:rFonts w:ascii="Cambria Math" w:hAnsi="Cambria Math"/>
                    <w:sz w:val="20"/>
                    <w:szCs w:val="20"/>
                  </w:rPr>
                  <m:t>400 </m:t>
                </m:r>
                <m:r>
                  <m:rPr>
                    <m:scr m:val="sans-serif"/>
                    <m:sty m:val="p"/>
                  </m:rPr>
                  <w:rPr>
                    <w:rFonts w:ascii="Cambria Math" w:hAnsi="Cambria Math"/>
                    <w:sz w:val="20"/>
                    <w:szCs w:val="20"/>
                  </w:rPr>
                  <m:t>kg</m:t>
                </m:r>
              </m:oMath>
            </m:oMathPara>
          </w:p>
        </w:tc>
        <w:tc>
          <w:tcPr>
            <w:tcW w:w="0" w:type="auto"/>
            <w:tcBorders>
              <w:bottom w:val="none" w:sz="0" w:space="0" w:color="auto"/>
            </w:tcBorders>
          </w:tcPr>
          <w:p w14:paraId="7B26E585" w14:textId="77777777" w:rsidR="00BF3855" w:rsidRPr="00234388" w:rsidRDefault="00BF3855" w:rsidP="00441C4B">
            <w:pPr>
              <w:pStyle w:val="Compact"/>
              <w:rPr>
                <w:rFonts w:eastAsia="Times New Roman"/>
                <w:color w:val="8B0000"/>
                <w:kern w:val="2"/>
                <w:sz w:val="20"/>
                <w:szCs w:val="20"/>
                <w:lang w:eastAsia="en-US"/>
              </w:rPr>
            </w:pPr>
          </w:p>
        </w:tc>
      </w:tr>
    </w:tbl>
    <w:p w14:paraId="1E1436E9" w14:textId="77777777" w:rsidR="00BF3855" w:rsidRPr="00BC57AD" w:rsidRDefault="00BF3855" w:rsidP="00BF3855">
      <w:pPr>
        <w:pStyle w:val="BodyText"/>
        <w:spacing w:after="120"/>
        <w:rPr>
          <w:sz w:val="20"/>
          <w:szCs w:val="20"/>
        </w:rPr>
      </w:pPr>
      <w:r>
        <w:rPr>
          <w:sz w:val="20"/>
          <w:szCs w:val="20"/>
        </w:rPr>
        <w:t>T</w:t>
      </w:r>
      <w:r w:rsidRPr="00BC57AD">
        <w:rPr>
          <w:sz w:val="20"/>
          <w:szCs w:val="20"/>
        </w:rPr>
        <w:t xml:space="preserve">he </w:t>
      </w:r>
      <w:r w:rsidRPr="00BC57AD">
        <w:rPr>
          <w:i/>
          <w:iCs/>
          <w:sz w:val="20"/>
          <w:szCs w:val="20"/>
        </w:rPr>
        <w:t>ideal gas law</w:t>
      </w:r>
      <w:r w:rsidRPr="00BC57AD">
        <w:rPr>
          <w:sz w:val="20"/>
          <w:szCs w:val="20"/>
        </w:rPr>
        <w:t xml:space="preserve"> </w:t>
      </w:r>
      <w:r>
        <w:rPr>
          <w:sz w:val="20"/>
          <w:szCs w:val="20"/>
        </w:rPr>
        <w:t>relates</w:t>
      </w:r>
      <w:r w:rsidRPr="00BC57AD">
        <w:rPr>
          <w:sz w:val="20"/>
          <w:szCs w:val="20"/>
        </w:rPr>
        <w:t xml:space="preserve"> </w:t>
      </w:r>
      <w:r w:rsidRPr="007F601E">
        <w:rPr>
          <w:color w:val="0000FF"/>
          <w:sz w:val="20"/>
          <w:szCs w:val="20"/>
        </w:rPr>
        <w:t xml:space="preserve">total pressure </w:t>
      </w:r>
      <m:oMath>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tot</m:t>
            </m:r>
          </m:sub>
        </m:sSub>
      </m:oMath>
      <w:r w:rsidRPr="007F601E">
        <w:rPr>
          <w:color w:val="0000FF"/>
          <w:sz w:val="20"/>
          <w:szCs w:val="20"/>
        </w:rPr>
        <w:t xml:space="preserve">, </w:t>
      </w:r>
      <w:r w:rsidRPr="00BC57AD">
        <w:rPr>
          <w:sz w:val="20"/>
          <w:szCs w:val="20"/>
        </w:rPr>
        <w:t xml:space="preserve">volume </w:t>
      </w:r>
      <m:oMath>
        <m:r>
          <w:rPr>
            <w:rFonts w:ascii="Cambria Math" w:hAnsi="Cambria Math"/>
            <w:sz w:val="20"/>
            <w:szCs w:val="20"/>
          </w:rPr>
          <m:t>V</m:t>
        </m:r>
      </m:oMath>
      <w:r w:rsidRPr="00BC57AD">
        <w:rPr>
          <w:sz w:val="20"/>
          <w:szCs w:val="20"/>
        </w:rPr>
        <w:t xml:space="preserve">, number of molecules </w:t>
      </w:r>
      <m:oMath>
        <m:r>
          <w:rPr>
            <w:rFonts w:ascii="Cambria Math" w:hAnsi="Cambria Math"/>
            <w:sz w:val="20"/>
            <w:szCs w:val="20"/>
          </w:rPr>
          <m:t>N</m:t>
        </m:r>
      </m:oMath>
      <w:r w:rsidRPr="00BC57AD">
        <w:rPr>
          <w:sz w:val="20"/>
          <w:szCs w:val="20"/>
        </w:rPr>
        <w:t xml:space="preserve">, and </w:t>
      </w:r>
      <w:r w:rsidRPr="007F601E">
        <w:rPr>
          <w:color w:val="8B0000"/>
          <w:sz w:val="20"/>
          <w:szCs w:val="20"/>
        </w:rPr>
        <w:t xml:space="preserve">temperature </w:t>
      </w:r>
      <m:oMath>
        <m:r>
          <w:rPr>
            <w:rFonts w:ascii="Cambria Math" w:hAnsi="Cambria Math"/>
            <w:color w:val="8B0000"/>
            <w:sz w:val="20"/>
            <w:szCs w:val="20"/>
          </w:rPr>
          <m:t>T</m:t>
        </m:r>
      </m:oMath>
      <w:r w:rsidRPr="00BC57AD">
        <w:rPr>
          <w:sz w:val="20"/>
          <w:szCs w:val="20"/>
        </w:rPr>
        <w:t xml:space="preserve"> of an ideal gas:</w:t>
      </w:r>
    </w:p>
    <w:p w14:paraId="088B3EE5" w14:textId="77777777" w:rsidR="00BF3855" w:rsidRPr="00A748F9" w:rsidRDefault="00000000" w:rsidP="00BF3855">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sSub>
                <m:sSubPr>
                  <m:ctrlPr>
                    <w:rPr>
                      <w:rFonts w:ascii="Cambria Math" w:hAnsi="Cambria Math"/>
                      <w:color w:val="0000FF"/>
                    </w:rPr>
                  </m:ctrlPr>
                </m:sSubPr>
                <m:e>
                  <m:r>
                    <w:rPr>
                      <w:rFonts w:ascii="Cambria Math" w:hAnsi="Cambria Math"/>
                      <w:color w:val="0000FF"/>
                      <w:szCs w:val="20"/>
                    </w:rPr>
                    <m:t>P</m:t>
                  </m:r>
                </m:e>
                <m:sub>
                  <m:r>
                    <m:rPr>
                      <m:scr m:val="sans-serif"/>
                      <m:sty m:val="p"/>
                    </m:rPr>
                    <w:rPr>
                      <w:rFonts w:ascii="Cambria Math" w:hAnsi="Cambria Math"/>
                      <w:color w:val="0000FF"/>
                      <w:szCs w:val="20"/>
                    </w:rPr>
                    <m:t>tot</m:t>
                  </m:r>
                </m:sub>
              </m:sSub>
              <m:r>
                <m:rPr>
                  <m:sty m:val="p"/>
                </m:rPr>
                <w:rPr>
                  <w:rFonts w:ascii="Cambria Math" w:hAnsi="Cambria Math"/>
                  <w:szCs w:val="20"/>
                </w:rPr>
                <m:t>⋅</m:t>
              </m:r>
              <m:r>
                <w:rPr>
                  <w:rFonts w:ascii="Cambria Math" w:hAnsi="Cambria Math"/>
                  <w:szCs w:val="20"/>
                </w:rPr>
                <m:t>V</m:t>
              </m:r>
              <m:r>
                <m:rPr>
                  <m:sty m:val="p"/>
                </m:rPr>
                <w:rPr>
                  <w:rFonts w:ascii="Cambria Math" w:hAnsi="Cambria Math"/>
                  <w:szCs w:val="20"/>
                </w:rPr>
                <m:t>=</m:t>
              </m:r>
              <m:r>
                <w:rPr>
                  <w:rFonts w:ascii="Cambria Math" w:hAnsi="Cambria Math"/>
                  <w:szCs w:val="20"/>
                </w:rPr>
                <m:t>N</m:t>
              </m:r>
              <m:r>
                <m:rPr>
                  <m:sty m:val="p"/>
                </m:rPr>
                <w:rPr>
                  <w:rFonts w:ascii="Cambria Math" w:hAnsi="Cambria Math"/>
                  <w:szCs w:val="20"/>
                </w:rPr>
                <m:t>⋅</m:t>
              </m:r>
              <m:sSub>
                <m:sSubPr>
                  <m:ctrlPr>
                    <w:rPr>
                      <w:rFonts w:ascii="Cambria Math" w:hAnsi="Cambria Math"/>
                    </w:rPr>
                  </m:ctrlPr>
                </m:sSubPr>
                <m:e>
                  <m:r>
                    <w:rPr>
                      <w:rFonts w:ascii="Cambria Math" w:hAnsi="Cambria Math"/>
                      <w:szCs w:val="20"/>
                    </w:rPr>
                    <m:t>k</m:t>
                  </m:r>
                </m:e>
                <m:sub>
                  <m:r>
                    <m:rPr>
                      <m:scr m:val="sans-serif"/>
                      <m:sty m:val="p"/>
                    </m:rPr>
                    <w:rPr>
                      <w:rFonts w:ascii="Cambria Math" w:hAnsi="Cambria Math"/>
                      <w:szCs w:val="20"/>
                    </w:rPr>
                    <m:t>B</m:t>
                  </m:r>
                </m:sub>
              </m:sSub>
              <m:r>
                <m:rPr>
                  <m:sty m:val="p"/>
                </m:rPr>
                <w:rPr>
                  <w:rFonts w:ascii="Cambria Math" w:hAnsi="Cambria Math"/>
                  <w:szCs w:val="20"/>
                </w:rPr>
                <m:t>⋅</m:t>
              </m:r>
              <m:r>
                <w:rPr>
                  <w:rFonts w:ascii="Cambria Math" w:hAnsi="Cambria Math"/>
                  <w:color w:val="8B0000"/>
                  <w:szCs w:val="20"/>
                </w:rPr>
                <m:t>T</m:t>
              </m:r>
            </m:e>
          </m:borderBox>
        </m:oMath>
      </m:oMathPara>
    </w:p>
    <w:p w14:paraId="60F89E26" w14:textId="04676B66" w:rsidR="00BF3855" w:rsidRPr="00B11770" w:rsidRDefault="00BF3855" w:rsidP="00BF3855">
      <w:pPr>
        <w:spacing w:after="120" w:line="240" w:lineRule="auto"/>
        <w:ind w:left="-5" w:right="14"/>
        <w:jc w:val="right"/>
        <w:rPr>
          <w:szCs w:val="20"/>
        </w:rPr>
      </w:pPr>
      <w:bookmarkStart w:id="702" w:name="_Ref220830563"/>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11</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2</w:t>
      </w:r>
      <w:r w:rsidRPr="00CA2B5B">
        <w:rPr>
          <w:szCs w:val="20"/>
        </w:rPr>
        <w:fldChar w:fldCharType="end"/>
      </w:r>
      <w:r w:rsidRPr="00CA2B5B">
        <w:rPr>
          <w:szCs w:val="20"/>
        </w:rPr>
        <w:t xml:space="preserve"> )</w:t>
      </w:r>
      <w:bookmarkEnd w:id="702"/>
    </w:p>
    <w:p w14:paraId="3CD7F22B" w14:textId="77777777" w:rsidR="00BF3855" w:rsidRPr="00BC57AD" w:rsidRDefault="00000000" w:rsidP="00BF3855">
      <w:pPr>
        <w:pStyle w:val="BodyText"/>
        <w:spacing w:before="0" w:after="120"/>
        <w:rPr>
          <w:sz w:val="20"/>
          <w:szCs w:val="20"/>
        </w:rPr>
      </w:pPr>
      <m:oMath>
        <m:sSub>
          <m:sSubPr>
            <m:ctrlPr>
              <w:rPr>
                <w:rFonts w:ascii="Cambria Math" w:hAnsi="Cambria Math"/>
                <w:sz w:val="20"/>
              </w:rPr>
            </m:ctrlPr>
          </m:sSubPr>
          <m:e>
            <m:r>
              <w:rPr>
                <w:rFonts w:ascii="Cambria Math" w:hAnsi="Cambria Math"/>
                <w:sz w:val="20"/>
                <w:szCs w:val="20"/>
              </w:rPr>
              <m:t>k</m:t>
            </m:r>
          </m:e>
          <m:sub>
            <m:r>
              <m:rPr>
                <m:scr m:val="sans-serif"/>
                <m:sty m:val="p"/>
              </m:rPr>
              <w:rPr>
                <w:rFonts w:ascii="Cambria Math" w:hAnsi="Cambria Math"/>
                <w:sz w:val="20"/>
                <w:szCs w:val="20"/>
              </w:rPr>
              <m:t>B</m:t>
            </m:r>
          </m:sub>
        </m:sSub>
      </m:oMath>
      <w:r w:rsidR="00BF3855" w:rsidRPr="00BC57AD">
        <w:rPr>
          <w:sz w:val="20"/>
          <w:szCs w:val="20"/>
        </w:rPr>
        <w:t xml:space="preserve"> is the Boltzmann constant, </w:t>
      </w:r>
      <m:oMath>
        <m:r>
          <w:rPr>
            <w:rFonts w:ascii="Cambria Math" w:hAnsi="Cambria Math"/>
            <w:sz w:val="20"/>
            <w:szCs w:val="20"/>
          </w:rPr>
          <m:t>1.38</m:t>
        </m:r>
        <m:r>
          <m:rPr>
            <m:sty m:val="p"/>
          </m:rPr>
          <w:rPr>
            <w:rFonts w:ascii="Cambria Math" w:hAnsi="Cambria Math"/>
            <w:sz w:val="20"/>
            <w:szCs w:val="20"/>
          </w:rPr>
          <m:t>×</m:t>
        </m:r>
        <m:sSup>
          <m:sSupPr>
            <m:ctrlPr>
              <w:rPr>
                <w:rFonts w:ascii="Cambria Math" w:hAnsi="Cambria Math"/>
                <w:sz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23</m:t>
            </m:r>
          </m:sup>
        </m:sSup>
        <m:r>
          <w:rPr>
            <w:rFonts w:ascii="Cambria Math" w:hAnsi="Cambria Math"/>
            <w:sz w:val="20"/>
            <w:szCs w:val="20"/>
          </w:rPr>
          <m:t> </m:t>
        </m:r>
        <m:r>
          <m:rPr>
            <m:scr m:val="sans-serif"/>
            <m:sty m:val="p"/>
          </m:rPr>
          <w:rPr>
            <w:rFonts w:ascii="Cambria Math" w:hAnsi="Cambria Math"/>
            <w:sz w:val="20"/>
            <w:szCs w:val="20"/>
          </w:rPr>
          <m:t>J/K</m:t>
        </m:r>
      </m:oMath>
      <w:r w:rsidR="00BF3855" w:rsidRPr="00BC57AD">
        <w:rPr>
          <w:sz w:val="20"/>
          <w:szCs w:val="20"/>
        </w:rPr>
        <w:t xml:space="preserve">. </w:t>
      </w:r>
      <w:r w:rsidR="00BF3855" w:rsidRPr="007F601E">
        <w:rPr>
          <w:color w:val="8B0000"/>
          <w:sz w:val="20"/>
          <w:szCs w:val="20"/>
        </w:rPr>
        <w:t>Celsius [</w:t>
      </w:r>
      <m:oMath>
        <m:sSup>
          <m:sSupPr>
            <m:ctrlPr>
              <w:rPr>
                <w:rFonts w:ascii="Cambria Math" w:hAnsi="Cambria Math"/>
                <w:color w:val="8B0000"/>
                <w:sz w:val="20"/>
              </w:rPr>
            </m:ctrlPr>
          </m:sSupPr>
          <m:e>
            <m:r>
              <w:rPr>
                <w:rFonts w:ascii="Cambria Math" w:hAnsi="Cambria Math"/>
                <w:color w:val="8B0000"/>
                <w:sz w:val="20"/>
                <w:szCs w:val="20"/>
              </w:rPr>
              <m:t>​</m:t>
            </m:r>
          </m:e>
          <m:sup>
            <m:r>
              <m:rPr>
                <m:sty m:val="p"/>
              </m:rPr>
              <w:rPr>
                <w:rFonts w:ascii="Cambria Math" w:hAnsi="Cambria Math"/>
                <w:color w:val="8B0000"/>
                <w:sz w:val="20"/>
                <w:szCs w:val="20"/>
              </w:rPr>
              <m:t>∘</m:t>
            </m:r>
          </m:sup>
        </m:sSup>
      </m:oMath>
      <w:r w:rsidR="00BF3855" w:rsidRPr="007F601E">
        <w:rPr>
          <w:color w:val="8B0000"/>
          <w:sz w:val="20"/>
          <w:szCs w:val="20"/>
        </w:rPr>
        <w:t xml:space="preserve">C] and kelvin [K] are both SI units for temperature, but only kelvin can be used with the ideal gas law. We can convert temperatures as follows: </w:t>
      </w:r>
    </w:p>
    <w:p w14:paraId="437237B5" w14:textId="77777777" w:rsidR="00BF3855" w:rsidRPr="00A748F9" w:rsidRDefault="00000000" w:rsidP="00BF3855">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sSub>
                <m:sSubPr>
                  <m:ctrlPr>
                    <w:rPr>
                      <w:rFonts w:ascii="Cambria Math" w:hAnsi="Cambria Math"/>
                      <w:color w:val="8B0000"/>
                    </w:rPr>
                  </m:ctrlPr>
                </m:sSubPr>
                <m:e>
                  <m:r>
                    <w:rPr>
                      <w:rFonts w:ascii="Cambria Math" w:hAnsi="Cambria Math"/>
                      <w:color w:val="8B0000"/>
                      <w:szCs w:val="20"/>
                    </w:rPr>
                    <m:t>T</m:t>
                  </m:r>
                </m:e>
                <m:sub>
                  <m:r>
                    <m:rPr>
                      <m:scr m:val="sans-serif"/>
                      <m:sty m:val="p"/>
                    </m:rPr>
                    <w:rPr>
                      <w:rFonts w:ascii="Cambria Math" w:hAnsi="Cambria Math"/>
                      <w:color w:val="8B0000"/>
                      <w:szCs w:val="20"/>
                    </w:rPr>
                    <m:t>K</m:t>
                  </m:r>
                </m:sub>
              </m:sSub>
              <m:r>
                <m:rPr>
                  <m:sty m:val="p"/>
                </m:rPr>
                <w:rPr>
                  <w:rFonts w:ascii="Cambria Math" w:hAnsi="Cambria Math"/>
                  <w:color w:val="8B0000"/>
                  <w:szCs w:val="20"/>
                </w:rPr>
                <m:t>-</m:t>
              </m:r>
              <m:r>
                <w:rPr>
                  <w:rFonts w:ascii="Cambria Math" w:hAnsi="Cambria Math"/>
                  <w:color w:val="8B0000"/>
                  <w:szCs w:val="20"/>
                </w:rPr>
                <m:t>273</m:t>
              </m:r>
              <m:r>
                <m:rPr>
                  <m:scr m:val="sans-serif"/>
                  <m:sty m:val="p"/>
                </m:rPr>
                <w:rPr>
                  <w:rFonts w:ascii="Cambria Math" w:hAnsi="Cambria Math"/>
                  <w:color w:val="8B0000"/>
                  <w:szCs w:val="20"/>
                </w:rPr>
                <m:t>K=</m:t>
              </m:r>
              <m:sSub>
                <m:sSubPr>
                  <m:ctrlPr>
                    <w:rPr>
                      <w:rFonts w:ascii="Cambria Math" w:hAnsi="Cambria Math"/>
                      <w:color w:val="8B0000"/>
                    </w:rPr>
                  </m:ctrlPr>
                </m:sSubPr>
                <m:e>
                  <m:r>
                    <w:rPr>
                      <w:rFonts w:ascii="Cambria Math" w:hAnsi="Cambria Math"/>
                      <w:color w:val="8B0000"/>
                      <w:szCs w:val="20"/>
                    </w:rPr>
                    <m:t>T</m:t>
                  </m:r>
                </m:e>
                <m:sub>
                  <m:r>
                    <m:rPr>
                      <m:scr m:val="sans-serif"/>
                      <m:sty m:val="p"/>
                    </m:rPr>
                    <w:rPr>
                      <w:rFonts w:ascii="Cambria Math" w:hAnsi="Cambria Math"/>
                      <w:color w:val="8B0000"/>
                      <w:szCs w:val="20"/>
                    </w:rPr>
                    <m:t>C</m:t>
                  </m:r>
                </m:sub>
              </m:sSub>
              <m:r>
                <m:rPr>
                  <m:sty m:val="p"/>
                </m:rPr>
                <w:rPr>
                  <w:rFonts w:ascii="Cambria Math" w:hAnsi="Cambria Math"/>
                  <w:color w:val="8B0000"/>
                  <w:szCs w:val="20"/>
                </w:rPr>
                <m:t>=</m:t>
              </m:r>
              <m:f>
                <m:fPr>
                  <m:ctrlPr>
                    <w:rPr>
                      <w:rFonts w:ascii="Cambria Math" w:hAnsi="Cambria Math"/>
                      <w:color w:val="8B0000"/>
                    </w:rPr>
                  </m:ctrlPr>
                </m:fPr>
                <m:num>
                  <m:r>
                    <w:rPr>
                      <w:rFonts w:ascii="Cambria Math" w:hAnsi="Cambria Math"/>
                      <w:color w:val="8B0000"/>
                      <w:szCs w:val="20"/>
                    </w:rPr>
                    <m:t>5</m:t>
                  </m:r>
                </m:num>
                <m:den>
                  <m:r>
                    <w:rPr>
                      <w:rFonts w:ascii="Cambria Math" w:hAnsi="Cambria Math"/>
                      <w:color w:val="8B0000"/>
                      <w:szCs w:val="20"/>
                    </w:rPr>
                    <m:t>9</m:t>
                  </m:r>
                </m:den>
              </m:f>
              <m:d>
                <m:dPr>
                  <m:ctrlPr>
                    <w:rPr>
                      <w:rFonts w:ascii="Cambria Math" w:hAnsi="Cambria Math"/>
                      <w:color w:val="8B0000"/>
                    </w:rPr>
                  </m:ctrlPr>
                </m:dPr>
                <m:e>
                  <m:sSub>
                    <m:sSubPr>
                      <m:ctrlPr>
                        <w:rPr>
                          <w:rFonts w:ascii="Cambria Math" w:hAnsi="Cambria Math"/>
                          <w:color w:val="8B0000"/>
                        </w:rPr>
                      </m:ctrlPr>
                    </m:sSubPr>
                    <m:e>
                      <m:r>
                        <w:rPr>
                          <w:rFonts w:ascii="Cambria Math" w:hAnsi="Cambria Math"/>
                          <w:color w:val="8B0000"/>
                          <w:szCs w:val="20"/>
                        </w:rPr>
                        <m:t>T</m:t>
                      </m:r>
                    </m:e>
                    <m:sub>
                      <m:r>
                        <m:rPr>
                          <m:scr m:val="sans-serif"/>
                          <m:sty m:val="p"/>
                        </m:rPr>
                        <w:rPr>
                          <w:rFonts w:ascii="Cambria Math" w:hAnsi="Cambria Math"/>
                          <w:color w:val="8B0000"/>
                          <w:szCs w:val="20"/>
                        </w:rPr>
                        <m:t>F</m:t>
                      </m:r>
                    </m:sub>
                  </m:sSub>
                  <m:r>
                    <m:rPr>
                      <m:sty m:val="p"/>
                    </m:rPr>
                    <w:rPr>
                      <w:rFonts w:ascii="Cambria Math" w:hAnsi="Cambria Math"/>
                      <w:color w:val="8B0000"/>
                      <w:szCs w:val="20"/>
                    </w:rPr>
                    <m:t>-</m:t>
                  </m:r>
                  <m:sSup>
                    <m:sSupPr>
                      <m:ctrlPr>
                        <w:rPr>
                          <w:rFonts w:ascii="Cambria Math" w:hAnsi="Cambria Math"/>
                          <w:color w:val="8B0000"/>
                        </w:rPr>
                      </m:ctrlPr>
                    </m:sSupPr>
                    <m:e>
                      <m:r>
                        <w:rPr>
                          <w:rFonts w:ascii="Cambria Math" w:hAnsi="Cambria Math"/>
                          <w:color w:val="8B0000"/>
                          <w:szCs w:val="20"/>
                        </w:rPr>
                        <m:t>32</m:t>
                      </m:r>
                    </m:e>
                    <m:sup>
                      <m:r>
                        <m:rPr>
                          <m:sty m:val="p"/>
                        </m:rPr>
                        <w:rPr>
                          <w:rFonts w:ascii="Cambria Math" w:hAnsi="Cambria Math"/>
                          <w:color w:val="8B0000"/>
                          <w:szCs w:val="20"/>
                        </w:rPr>
                        <m:t>∘</m:t>
                      </m:r>
                    </m:sup>
                  </m:sSup>
                  <m:r>
                    <m:rPr>
                      <m:scr m:val="sans-serif"/>
                      <m:sty m:val="p"/>
                    </m:rPr>
                    <w:rPr>
                      <w:rFonts w:ascii="Cambria Math" w:hAnsi="Cambria Math"/>
                      <w:color w:val="8B0000"/>
                      <w:szCs w:val="20"/>
                    </w:rPr>
                    <m:t>F</m:t>
                  </m:r>
                </m:e>
              </m:d>
            </m:e>
          </m:borderBox>
        </m:oMath>
      </m:oMathPara>
    </w:p>
    <w:p w14:paraId="0FCFFDAA" w14:textId="31E501BB" w:rsidR="00BF3855" w:rsidRPr="00B11770" w:rsidRDefault="00BF3855" w:rsidP="00BF3855">
      <w:pPr>
        <w:spacing w:after="120" w:line="240" w:lineRule="auto"/>
        <w:ind w:left="-5" w:right="14"/>
        <w:jc w:val="right"/>
        <w:rPr>
          <w:szCs w:val="20"/>
        </w:rPr>
      </w:pPr>
      <w:bookmarkStart w:id="703" w:name="_Ref220831569"/>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11</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3</w:t>
      </w:r>
      <w:r w:rsidRPr="00CA2B5B">
        <w:rPr>
          <w:szCs w:val="20"/>
        </w:rPr>
        <w:fldChar w:fldCharType="end"/>
      </w:r>
      <w:r w:rsidRPr="00CA2B5B">
        <w:rPr>
          <w:szCs w:val="20"/>
        </w:rPr>
        <w:t xml:space="preserve"> )</w:t>
      </w:r>
      <w:bookmarkEnd w:id="703"/>
    </w:p>
    <w:p w14:paraId="39430D3E" w14:textId="77777777" w:rsidR="00BF3855" w:rsidRPr="007F601E" w:rsidRDefault="00BF3855" w:rsidP="00BF3855">
      <w:pPr>
        <w:pStyle w:val="BodyText"/>
        <w:spacing w:before="0" w:after="120"/>
        <w:rPr>
          <w:color w:val="8B0000"/>
        </w:rPr>
      </w:pPr>
      <w:r w:rsidRPr="007F601E">
        <w:rPr>
          <w:color w:val="8B0000"/>
          <w:sz w:val="20"/>
          <w:szCs w:val="20"/>
        </w:rPr>
        <w:t xml:space="preserve">…where </w:t>
      </w:r>
      <m:oMath>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K</m:t>
            </m:r>
          </m:sub>
        </m:sSub>
      </m:oMath>
      <w:r w:rsidRPr="007F601E">
        <w:rPr>
          <w:color w:val="8B0000"/>
          <w:sz w:val="20"/>
          <w:szCs w:val="20"/>
        </w:rPr>
        <w:t xml:space="preserve">, </w:t>
      </w:r>
      <m:oMath>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C</m:t>
            </m:r>
          </m:sub>
        </m:sSub>
      </m:oMath>
      <w:r w:rsidRPr="007F601E">
        <w:rPr>
          <w:color w:val="8B0000"/>
          <w:sz w:val="20"/>
          <w:szCs w:val="20"/>
        </w:rPr>
        <w:t xml:space="preserve">, and </w:t>
      </w:r>
      <m:oMath>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F</m:t>
            </m:r>
          </m:sub>
        </m:sSub>
      </m:oMath>
      <w:r w:rsidRPr="007F601E">
        <w:rPr>
          <w:color w:val="8B0000"/>
          <w:sz w:val="20"/>
          <w:szCs w:val="20"/>
        </w:rPr>
        <w:t xml:space="preserve"> are temperature measured in kelvin, Celsius, and Fahrenheit, respectively. Note that the degree symbol is used only with Celsius and Fahrenheit, not with kelvin.</w:t>
      </w:r>
    </w:p>
    <w:p w14:paraId="5C5FDCFD" w14:textId="77777777" w:rsidR="00BF3855" w:rsidRPr="00541652" w:rsidRDefault="00BF3855" w:rsidP="00BF3855">
      <w:pPr>
        <w:pStyle w:val="Heading3"/>
        <w:numPr>
          <w:ilvl w:val="2"/>
          <w:numId w:val="2"/>
        </w:numPr>
        <w:tabs>
          <w:tab w:val="left" w:pos="8190"/>
        </w:tabs>
      </w:pPr>
      <w:r w:rsidRPr="00541652">
        <w:br w:type="column"/>
      </w:r>
      <w:r w:rsidRPr="00541652">
        <w:lastRenderedPageBreak/>
        <w:t>Words</w:t>
      </w:r>
    </w:p>
    <w:p w14:paraId="64ADAB1A" w14:textId="77777777" w:rsidR="00BF3855" w:rsidRPr="00BC57AD" w:rsidRDefault="00BF3855" w:rsidP="00BF3855">
      <w:pPr>
        <w:pStyle w:val="BodyText"/>
        <w:spacing w:before="0" w:after="120"/>
        <w:rPr>
          <w:sz w:val="20"/>
          <w:szCs w:val="20"/>
        </w:rPr>
      </w:pPr>
      <w:r w:rsidRPr="00BC57AD">
        <w:rPr>
          <w:sz w:val="20"/>
          <w:szCs w:val="20"/>
        </w:rPr>
        <w:t xml:space="preserve">Since the hot air balloon is open at the bottom, </w:t>
      </w:r>
      <w:r w:rsidRPr="000A2989">
        <w:rPr>
          <w:color w:val="007F7F"/>
          <w:sz w:val="20"/>
          <w:szCs w:val="20"/>
        </w:rPr>
        <w:t xml:space="preserve">gas particles can flow in and out. </w:t>
      </w:r>
      <w:r w:rsidRPr="000A2989">
        <w:rPr>
          <w:color w:val="0000FF"/>
          <w:sz w:val="20"/>
          <w:szCs w:val="20"/>
        </w:rPr>
        <w:t xml:space="preserve">That keeps the pressure inside the balloon the same as the pressure outside. </w:t>
      </w:r>
      <w:r w:rsidRPr="00BC57AD">
        <w:rPr>
          <w:sz w:val="20"/>
          <w:szCs w:val="20"/>
        </w:rPr>
        <w:t xml:space="preserve">The balloon also stays the same volume as </w:t>
      </w:r>
      <w:r w:rsidRPr="000A2989">
        <w:rPr>
          <w:color w:val="8B0000"/>
          <w:sz w:val="20"/>
          <w:szCs w:val="20"/>
        </w:rPr>
        <w:t xml:space="preserve">the air inside gets warmer or cooler. So, when we increase the temperature of the air inside </w:t>
      </w:r>
      <w:r w:rsidRPr="000A2989">
        <w:rPr>
          <w:color w:val="007F7F"/>
          <w:sz w:val="20"/>
          <w:szCs w:val="20"/>
        </w:rPr>
        <w:t xml:space="preserve">some of the air will flow out of the balloon, </w:t>
      </w:r>
      <w:r w:rsidRPr="00BC57AD">
        <w:rPr>
          <w:sz w:val="20"/>
          <w:szCs w:val="20"/>
        </w:rPr>
        <w:t>decreasing the number of air molecules inside. That means the air inside the balloon is less dense than the air outside of the balloon.</w:t>
      </w:r>
    </w:p>
    <w:p w14:paraId="7589F270" w14:textId="77777777" w:rsidR="00BF3855" w:rsidRPr="00541652" w:rsidRDefault="00BF3855" w:rsidP="00BF3855">
      <w:pPr>
        <w:tabs>
          <w:tab w:val="left" w:pos="8190"/>
        </w:tabs>
        <w:spacing w:after="120" w:line="240" w:lineRule="auto"/>
        <w:ind w:right="12"/>
      </w:pPr>
      <w:r w:rsidRPr="00BC57AD">
        <w:rPr>
          <w:szCs w:val="20"/>
        </w:rPr>
        <w:t xml:space="preserve">Remember that gases are fluids, </w:t>
      </w:r>
      <w:r w:rsidRPr="000A2989">
        <w:rPr>
          <w:color w:val="0000FF"/>
          <w:szCs w:val="20"/>
        </w:rPr>
        <w:t>so the buoyant force that we learned about when studying liquids is also relevant here.</w:t>
      </w:r>
      <w:r w:rsidRPr="00BC57AD">
        <w:rPr>
          <w:szCs w:val="20"/>
        </w:rPr>
        <w:t xml:space="preserve"> The less-dense balloon is completely submerged in the more-dense air outside of the balloon, </w:t>
      </w:r>
      <w:r w:rsidRPr="000A2989">
        <w:rPr>
          <w:color w:val="0000FF"/>
          <w:szCs w:val="20"/>
        </w:rPr>
        <w:t>so that creates a buoyant force that pushes the balloon upward</w:t>
      </w:r>
      <w:r w:rsidRPr="000A2989">
        <w:rPr>
          <w:color w:val="0000FF"/>
        </w:rPr>
        <w:t>.</w:t>
      </w:r>
    </w:p>
    <w:p w14:paraId="4826A567" w14:textId="77777777" w:rsidR="00BF3855" w:rsidRPr="00541652" w:rsidRDefault="00BF3855" w:rsidP="00BF3855">
      <w:pPr>
        <w:pStyle w:val="Heading3"/>
        <w:numPr>
          <w:ilvl w:val="2"/>
          <w:numId w:val="2"/>
        </w:numPr>
        <w:tabs>
          <w:tab w:val="left" w:pos="8190"/>
        </w:tabs>
      </w:pPr>
      <w:r w:rsidRPr="00541652">
        <w:br w:type="column"/>
      </w:r>
      <w:r w:rsidRPr="00541652">
        <w:t>Graphics</w:t>
      </w:r>
    </w:p>
    <w:p w14:paraId="0DA43DDB" w14:textId="04352C34" w:rsidR="00BF3855" w:rsidRPr="00541652" w:rsidRDefault="00BF3855" w:rsidP="00BF3855">
      <w:pPr>
        <w:keepNext/>
        <w:tabs>
          <w:tab w:val="left" w:pos="8190"/>
        </w:tabs>
        <w:spacing w:after="120" w:line="240" w:lineRule="auto"/>
        <w:ind w:left="-5" w:right="14"/>
        <w:jc w:val="center"/>
      </w:pPr>
      <w:r w:rsidRPr="00F7750F">
        <w:rPr>
          <w:noProof/>
        </w:rPr>
        <w:drawing>
          <wp:inline distT="0" distB="0" distL="0" distR="0" wp14:anchorId="32E6D8DF" wp14:editId="176B50DB">
            <wp:extent cx="1664970" cy="4169410"/>
            <wp:effectExtent l="0" t="0" r="0" b="2540"/>
            <wp:docPr id="346005887" name="Picture 171" descr="A hand-drawn force diagram of a hot air balloon shows the balloon envelope above a small basket. An upward arrow at the top of the balloon is labeled Fb, representing the buoyant force. A downward arrow at the basket is labeled Fg, representing the gravitational force acting on the ballo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hand-drawn force diagram of a hot air balloon shows the balloon envelope above a small basket. An upward arrow at the top of the balloon is labeled Fb, representing the buoyant force. A downward arrow at the basket is labeled Fg, representing the gravitational force acting on the balloon system."/>
                    <pic:cNvPicPr>
                      <a:picLocks noChangeAspect="1" noChangeArrowheads="1"/>
                    </pic:cNvPicPr>
                  </pic:nvPicPr>
                  <pic:blipFill>
                    <a:blip r:embed="rId378">
                      <a:extLst>
                        <a:ext uri="{28A0092B-C50C-407E-A947-70E740481C1C}">
                          <a14:useLocalDpi xmlns:a14="http://schemas.microsoft.com/office/drawing/2010/main"/>
                        </a:ext>
                      </a:extLst>
                    </a:blip>
                    <a:srcRect/>
                    <a:stretch>
                      <a:fillRect/>
                    </a:stretch>
                  </pic:blipFill>
                  <pic:spPr bwMode="auto">
                    <a:xfrm>
                      <a:off x="0" y="0"/>
                      <a:ext cx="1664970" cy="4169410"/>
                    </a:xfrm>
                    <a:prstGeom prst="rect">
                      <a:avLst/>
                    </a:prstGeom>
                    <a:noFill/>
                    <a:ln>
                      <a:noFill/>
                    </a:ln>
                  </pic:spPr>
                </pic:pic>
              </a:graphicData>
            </a:graphic>
          </wp:inline>
        </w:drawing>
      </w:r>
    </w:p>
    <w:p w14:paraId="70E5C170" w14:textId="06B8C309" w:rsidR="00BF3855" w:rsidRPr="000A2989" w:rsidRDefault="00BF3855" w:rsidP="00BF3855">
      <w:pPr>
        <w:pStyle w:val="Caption"/>
        <w:tabs>
          <w:tab w:val="left" w:pos="8190"/>
        </w:tabs>
        <w:jc w:val="center"/>
        <w:rPr>
          <w:color w:val="auto"/>
        </w:rPr>
      </w:pPr>
      <w:r w:rsidRPr="000A2989">
        <w:rPr>
          <w:color w:val="auto"/>
        </w:rPr>
        <w:t xml:space="preserve">Figure </w:t>
      </w:r>
      <w:r w:rsidRPr="000A2989">
        <w:rPr>
          <w:color w:val="auto"/>
        </w:rPr>
        <w:fldChar w:fldCharType="begin"/>
      </w:r>
      <w:r w:rsidRPr="000A2989">
        <w:rPr>
          <w:color w:val="auto"/>
        </w:rPr>
        <w:instrText xml:space="preserve"> STYLEREF 1 \s </w:instrText>
      </w:r>
      <w:r w:rsidRPr="000A2989">
        <w:rPr>
          <w:color w:val="auto"/>
        </w:rPr>
        <w:fldChar w:fldCharType="separate"/>
      </w:r>
      <w:r w:rsidR="00F91D0D">
        <w:rPr>
          <w:noProof/>
          <w:color w:val="auto"/>
        </w:rPr>
        <w:t>11</w:t>
      </w:r>
      <w:r w:rsidRPr="000A2989">
        <w:rPr>
          <w:color w:val="auto"/>
        </w:rPr>
        <w:fldChar w:fldCharType="end"/>
      </w:r>
      <w:r w:rsidRPr="000A2989">
        <w:rPr>
          <w:color w:val="auto"/>
        </w:rPr>
        <w:t>.</w:t>
      </w:r>
      <w:r w:rsidRPr="000A2989">
        <w:rPr>
          <w:color w:val="auto"/>
        </w:rPr>
        <w:fldChar w:fldCharType="begin"/>
      </w:r>
      <w:r w:rsidRPr="000A2989">
        <w:rPr>
          <w:color w:val="auto"/>
        </w:rPr>
        <w:instrText xml:space="preserve"> SEQ Figure \* ARABIC \s 1 </w:instrText>
      </w:r>
      <w:r w:rsidRPr="000A2989">
        <w:rPr>
          <w:color w:val="auto"/>
        </w:rPr>
        <w:fldChar w:fldCharType="separate"/>
      </w:r>
      <w:r w:rsidR="00F91D0D">
        <w:rPr>
          <w:noProof/>
          <w:color w:val="auto"/>
        </w:rPr>
        <w:t>10</w:t>
      </w:r>
      <w:r w:rsidRPr="000A2989">
        <w:rPr>
          <w:color w:val="auto"/>
        </w:rPr>
        <w:fldChar w:fldCharType="end"/>
      </w:r>
      <w:r w:rsidRPr="000A2989">
        <w:rPr>
          <w:color w:val="auto"/>
        </w:rPr>
        <w:t xml:space="preserve">: </w:t>
      </w:r>
      <w:r w:rsidRPr="000A2989">
        <w:rPr>
          <w:color w:val="0000FF"/>
        </w:rPr>
        <w:t>Forces on the hot air balloon, assuming negligible air resistance</w:t>
      </w:r>
      <w:r w:rsidRPr="000A2989">
        <w:rPr>
          <w:color w:val="auto"/>
        </w:rPr>
        <w:t>.</w:t>
      </w:r>
      <w:r w:rsidRPr="000A2989">
        <w:rPr>
          <w:color w:val="auto"/>
          <w:vertAlign w:val="superscript"/>
        </w:rPr>
        <w:fldChar w:fldCharType="begin"/>
      </w:r>
      <w:r w:rsidRPr="000A2989">
        <w:rPr>
          <w:color w:val="auto"/>
          <w:vertAlign w:val="superscript"/>
        </w:rPr>
        <w:instrText xml:space="preserve"> NOTEREF _Ref218898700 \h  \* MERGEFORMAT </w:instrText>
      </w:r>
      <w:r w:rsidRPr="000A2989">
        <w:rPr>
          <w:color w:val="auto"/>
          <w:vertAlign w:val="superscript"/>
        </w:rPr>
      </w:r>
      <w:r w:rsidRPr="000A2989">
        <w:rPr>
          <w:color w:val="auto"/>
          <w:vertAlign w:val="superscript"/>
        </w:rPr>
        <w:fldChar w:fldCharType="separate"/>
      </w:r>
      <w:r w:rsidR="00F91D0D">
        <w:rPr>
          <w:color w:val="auto"/>
          <w:vertAlign w:val="superscript"/>
        </w:rPr>
        <w:t>1</w:t>
      </w:r>
      <w:r w:rsidRPr="000A2989">
        <w:rPr>
          <w:color w:val="auto"/>
          <w:vertAlign w:val="superscript"/>
        </w:rPr>
        <w:fldChar w:fldCharType="end"/>
      </w:r>
    </w:p>
    <w:p w14:paraId="393ADF72" w14:textId="77777777" w:rsidR="00BF3855" w:rsidRPr="00541652" w:rsidRDefault="00BF3855" w:rsidP="00BF3855">
      <w:pPr>
        <w:pStyle w:val="Heading3"/>
        <w:numPr>
          <w:ilvl w:val="2"/>
          <w:numId w:val="2"/>
        </w:numPr>
        <w:tabs>
          <w:tab w:val="left" w:pos="8190"/>
        </w:tabs>
      </w:pPr>
      <w:r w:rsidRPr="00541652">
        <w:br w:type="column"/>
      </w:r>
      <w:r w:rsidRPr="00541652">
        <w:t>Numbers</w:t>
      </w:r>
    </w:p>
    <w:p w14:paraId="229AF8B3" w14:textId="77777777" w:rsidR="00BF3855" w:rsidRPr="000A2989" w:rsidRDefault="00BF3855" w:rsidP="00BF3855">
      <w:pPr>
        <w:pStyle w:val="BodyText"/>
        <w:spacing w:before="0" w:after="120"/>
        <w:rPr>
          <w:color w:val="8B0000"/>
          <w:sz w:val="20"/>
          <w:szCs w:val="20"/>
        </w:rPr>
      </w:pPr>
      <w:r w:rsidRPr="000A2989">
        <w:rPr>
          <w:color w:val="8B0000"/>
          <w:sz w:val="20"/>
          <w:szCs w:val="20"/>
        </w:rPr>
        <w:t xml:space="preserve">First, we should convert temperatures to kelvin: </w:t>
      </w:r>
      <m:oMath>
        <m:sSub>
          <m:sSubPr>
            <m:ctrlPr>
              <w:rPr>
                <w:rFonts w:ascii="Cambria Math" w:hAnsi="Cambria Math"/>
                <w:color w:val="8B0000"/>
                <w:sz w:val="20"/>
              </w:rPr>
            </m:ctrlPr>
          </m:sSubPr>
          <m:e>
            <m:r>
              <w:rPr>
                <w:rFonts w:ascii="Cambria Math" w:hAnsi="Cambria Math"/>
                <w:color w:val="8B0000"/>
                <w:sz w:val="20"/>
                <w:szCs w:val="20"/>
              </w:rPr>
              <m:t>T</m:t>
            </m:r>
          </m:e>
          <m:sub>
            <m:r>
              <w:rPr>
                <w:rFonts w:ascii="Cambria Math" w:hAnsi="Cambria Math"/>
                <w:color w:val="8B0000"/>
                <w:sz w:val="20"/>
                <w:szCs w:val="20"/>
              </w:rPr>
              <m:t>outside</m:t>
            </m:r>
          </m:sub>
        </m:sSub>
        <m:r>
          <m:rPr>
            <m:sty m:val="p"/>
          </m:rPr>
          <w:rPr>
            <w:rFonts w:ascii="Cambria Math" w:hAnsi="Cambria Math"/>
            <w:color w:val="8B0000"/>
            <w:sz w:val="20"/>
            <w:szCs w:val="20"/>
          </w:rPr>
          <m:t>=</m:t>
        </m:r>
        <m:r>
          <w:rPr>
            <w:rFonts w:ascii="Cambria Math" w:hAnsi="Cambria Math"/>
            <w:color w:val="8B0000"/>
            <w:sz w:val="20"/>
            <w:szCs w:val="20"/>
          </w:rPr>
          <m:t>288</m:t>
        </m:r>
        <m:r>
          <m:rPr>
            <m:scr m:val="sans-serif"/>
            <m:sty m:val="p"/>
          </m:rPr>
          <w:rPr>
            <w:rFonts w:ascii="Cambria Math" w:hAnsi="Cambria Math"/>
            <w:color w:val="8B0000"/>
            <w:sz w:val="20"/>
            <w:szCs w:val="20"/>
          </w:rPr>
          <m:t>K</m:t>
        </m:r>
      </m:oMath>
      <w:r w:rsidRPr="000A2989">
        <w:rPr>
          <w:color w:val="8B0000"/>
          <w:sz w:val="20"/>
          <w:szCs w:val="20"/>
        </w:rPr>
        <w:t xml:space="preserve">; </w:t>
      </w:r>
      <m:oMath>
        <m:sSub>
          <m:sSubPr>
            <m:ctrlPr>
              <w:rPr>
                <w:rFonts w:ascii="Cambria Math" w:hAnsi="Cambria Math"/>
                <w:color w:val="8B0000"/>
                <w:sz w:val="20"/>
              </w:rPr>
            </m:ctrlPr>
          </m:sSubPr>
          <m:e>
            <m:r>
              <w:rPr>
                <w:rFonts w:ascii="Cambria Math" w:hAnsi="Cambria Math"/>
                <w:color w:val="8B0000"/>
                <w:sz w:val="20"/>
                <w:szCs w:val="20"/>
              </w:rPr>
              <m:t>T</m:t>
            </m:r>
          </m:e>
          <m:sub>
            <m:r>
              <w:rPr>
                <w:rFonts w:ascii="Cambria Math" w:hAnsi="Cambria Math"/>
                <w:color w:val="8B0000"/>
                <w:sz w:val="20"/>
                <w:szCs w:val="20"/>
              </w:rPr>
              <m:t>inside</m:t>
            </m:r>
          </m:sub>
        </m:sSub>
        <m:r>
          <m:rPr>
            <m:sty m:val="p"/>
          </m:rPr>
          <w:rPr>
            <w:rFonts w:ascii="Cambria Math" w:hAnsi="Cambria Math"/>
            <w:color w:val="8B0000"/>
            <w:sz w:val="20"/>
            <w:szCs w:val="20"/>
          </w:rPr>
          <m:t>=</m:t>
        </m:r>
        <m:r>
          <w:rPr>
            <w:rFonts w:ascii="Cambria Math" w:hAnsi="Cambria Math"/>
            <w:color w:val="8B0000"/>
            <w:sz w:val="20"/>
            <w:szCs w:val="20"/>
          </w:rPr>
          <m:t>353</m:t>
        </m:r>
        <m:r>
          <m:rPr>
            <m:scr m:val="sans-serif"/>
            <m:sty m:val="p"/>
          </m:rPr>
          <w:rPr>
            <w:rFonts w:ascii="Cambria Math" w:hAnsi="Cambria Math"/>
            <w:color w:val="8B0000"/>
            <w:sz w:val="20"/>
            <w:szCs w:val="20"/>
          </w:rPr>
          <m:t>K</m:t>
        </m:r>
      </m:oMath>
    </w:p>
    <w:p w14:paraId="2E43AE2A" w14:textId="77777777" w:rsidR="00BF3855" w:rsidRPr="000A2989" w:rsidRDefault="00BF3855" w:rsidP="00BF3855">
      <w:pPr>
        <w:pStyle w:val="BodyText"/>
        <w:spacing w:before="0" w:after="120"/>
        <w:rPr>
          <w:color w:val="0000FF"/>
          <w:sz w:val="20"/>
          <w:szCs w:val="20"/>
        </w:rPr>
      </w:pPr>
      <w:r w:rsidRPr="000A2989">
        <w:rPr>
          <w:color w:val="0000FF"/>
          <w:sz w:val="20"/>
          <w:szCs w:val="20"/>
        </w:rPr>
        <w:t>There are two forces we need to find: gravitational and buoyant. Buoyant force is present in any fluid, not just liquids, and we can think of the balloon as being completely submerged in the air. Using Archimedes’ principle…</w:t>
      </w:r>
    </w:p>
    <w:p w14:paraId="757D5181" w14:textId="77777777" w:rsidR="00BF3855" w:rsidRPr="000A2989" w:rsidRDefault="00000000" w:rsidP="00BF3855">
      <w:pPr>
        <w:pStyle w:val="BodyText"/>
        <w:spacing w:before="0" w:after="120"/>
        <w:rPr>
          <w:color w:val="0000FF"/>
          <w:sz w:val="20"/>
          <w:szCs w:val="20"/>
        </w:rPr>
      </w:pPr>
      <m:oMathPara>
        <m:oMathParaPr>
          <m:jc m:val="center"/>
        </m:oMathParaPr>
        <m:oMath>
          <m:eqArr>
            <m:eqArrPr>
              <m:ctrlPr>
                <w:rPr>
                  <w:rFonts w:ascii="Cambria Math" w:hAnsi="Cambria Math"/>
                  <w:color w:val="0000FF"/>
                  <w:sz w:val="20"/>
                </w:rPr>
              </m:ctrlPr>
            </m:eqArrPr>
            <m:e>
              <m:sSub>
                <m:sSubPr>
                  <m:ctrlPr>
                    <w:rPr>
                      <w:rFonts w:ascii="Cambria Math" w:hAnsi="Cambria Math"/>
                      <w:color w:val="0000FF"/>
                      <w:sz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m:t>
                  </m:r>
                </m:sub>
              </m:sSub>
              <m:r>
                <w:rPr>
                  <w:rFonts w:ascii="Cambria Math" w:hAnsi="Cambria Math"/>
                  <w:color w:val="0000FF"/>
                  <w:sz w:val="20"/>
                  <w:szCs w:val="20"/>
                </w:rPr>
                <m:t>&amp;</m:t>
              </m:r>
              <m:r>
                <m:rPr>
                  <m:sty m:val="p"/>
                </m:rPr>
                <w:rPr>
                  <w:rFonts w:ascii="Cambria Math" w:hAnsi="Cambria Math"/>
                  <w:color w:val="0000FF"/>
                  <w:sz w:val="20"/>
                  <w:szCs w:val="20"/>
                </w:rPr>
                <m:t>=</m:t>
              </m:r>
              <m:sSub>
                <m:sSubPr>
                  <m:ctrlPr>
                    <w:rPr>
                      <w:rFonts w:ascii="Cambria Math" w:hAnsi="Cambria Math"/>
                      <w:sz w:val="20"/>
                    </w:rPr>
                  </m:ctrlPr>
                </m:sSubPr>
                <m:e>
                  <m:r>
                    <w:rPr>
                      <w:rFonts w:ascii="Cambria Math" w:hAnsi="Cambria Math"/>
                      <w:sz w:val="20"/>
                      <w:szCs w:val="20"/>
                    </w:rPr>
                    <m:t>ρ</m:t>
                  </m:r>
                </m:e>
                <m:sub>
                  <m:r>
                    <m:rPr>
                      <m:scr m:val="sans-serif"/>
                      <m:sty m:val="p"/>
                    </m:rPr>
                    <w:rPr>
                      <w:rFonts w:ascii="Cambria Math" w:hAnsi="Cambria Math"/>
                      <w:sz w:val="20"/>
                      <w:szCs w:val="20"/>
                    </w:rPr>
                    <m:t>m,fluid</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sSub>
                <m:sSubPr>
                  <m:ctrlPr>
                    <w:rPr>
                      <w:rFonts w:ascii="Cambria Math" w:hAnsi="Cambria Math"/>
                      <w:sz w:val="20"/>
                    </w:rPr>
                  </m:ctrlPr>
                </m:sSubPr>
                <m:e>
                  <m:r>
                    <w:rPr>
                      <w:rFonts w:ascii="Cambria Math" w:hAnsi="Cambria Math"/>
                      <w:sz w:val="20"/>
                      <w:szCs w:val="20"/>
                    </w:rPr>
                    <m:t>V</m:t>
                  </m:r>
                </m:e>
                <m:sub>
                  <m:r>
                    <m:rPr>
                      <m:scr m:val="sans-serif"/>
                      <m:sty m:val="p"/>
                    </m:rPr>
                    <w:rPr>
                      <w:rFonts w:ascii="Cambria Math" w:hAnsi="Cambria Math"/>
                      <w:sz w:val="20"/>
                      <w:szCs w:val="20"/>
                    </w:rPr>
                    <m:t>submerged</m:t>
                  </m:r>
                </m:sub>
              </m:sSub>
            </m:e>
            <m:e>
              <m:r>
                <w:rPr>
                  <w:rFonts w:ascii="Cambria Math" w:hAnsi="Cambria Math"/>
                  <w:color w:val="0000FF"/>
                  <w:sz w:val="20"/>
                  <w:szCs w:val="20"/>
                </w:rPr>
                <m:t>&amp;</m:t>
              </m:r>
              <m:r>
                <m:rPr>
                  <m:sty m:val="p"/>
                </m:rPr>
                <w:rPr>
                  <w:rFonts w:ascii="Cambria Math" w:hAnsi="Cambria Math"/>
                  <w:color w:val="0000FF"/>
                  <w:sz w:val="20"/>
                  <w:szCs w:val="20"/>
                </w:rPr>
                <m:t>=</m:t>
              </m:r>
              <m:d>
                <m:dPr>
                  <m:ctrlPr>
                    <w:rPr>
                      <w:rFonts w:ascii="Cambria Math" w:hAnsi="Cambria Math"/>
                      <w:sz w:val="20"/>
                    </w:rPr>
                  </m:ctrlPr>
                </m:dPr>
                <m:e>
                  <m:r>
                    <w:rPr>
                      <w:rFonts w:ascii="Cambria Math" w:hAnsi="Cambria Math"/>
                      <w:sz w:val="20"/>
                      <w:szCs w:val="20"/>
                    </w:rPr>
                    <m:t>1.23 </m:t>
                  </m:r>
                  <m:r>
                    <m:rPr>
                      <m:scr m:val="sans-serif"/>
                      <m:sty m:val="p"/>
                    </m:rPr>
                    <w:rPr>
                      <w:rFonts w:ascii="Cambria Math" w:hAnsi="Cambria Math"/>
                      <w:sz w:val="20"/>
                      <w:szCs w:val="20"/>
                    </w:rPr>
                    <m:t>kg/</m:t>
                  </m:r>
                  <m:sSup>
                    <m:sSupPr>
                      <m:ctrlPr>
                        <w:rPr>
                          <w:rFonts w:ascii="Cambria Math" w:hAnsi="Cambria Math"/>
                          <w:sz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e>
              </m:d>
              <m:r>
                <m:rPr>
                  <m:sty m:val="p"/>
                </m:rPr>
                <w:rPr>
                  <w:rFonts w:ascii="Cambria Math" w:hAnsi="Cambria Math"/>
                  <w:color w:val="0000FF"/>
                  <w:sz w:val="20"/>
                  <w:szCs w:val="20"/>
                </w:rPr>
                <m:t>⋅</m:t>
              </m:r>
              <m:d>
                <m:dPr>
                  <m:ctrlPr>
                    <w:rPr>
                      <w:rFonts w:ascii="Cambria Math" w:hAnsi="Cambria Math"/>
                      <w:color w:val="0000FF"/>
                      <w:sz w:val="20"/>
                    </w:rPr>
                  </m:ctrlPr>
                </m:dPr>
                <m:e>
                  <m:r>
                    <w:rPr>
                      <w:rFonts w:ascii="Cambria Math" w:hAnsi="Cambria Math"/>
                      <w:color w:val="0000FF"/>
                      <w:sz w:val="20"/>
                      <w:szCs w:val="20"/>
                    </w:rPr>
                    <m:t>9.8 </m:t>
                  </m:r>
                  <m:r>
                    <m:rPr>
                      <m:scr m:val="sans-serif"/>
                      <m:sty m:val="p"/>
                    </m:rPr>
                    <w:rPr>
                      <w:rFonts w:ascii="Cambria Math" w:hAnsi="Cambria Math"/>
                      <w:color w:val="0000FF"/>
                      <w:sz w:val="20"/>
                      <w:szCs w:val="20"/>
                    </w:rPr>
                    <m:t>N/kg</m:t>
                  </m:r>
                </m:e>
              </m:d>
              <m:r>
                <m:rPr>
                  <m:sty m:val="p"/>
                </m:rPr>
                <w:rPr>
                  <w:rFonts w:ascii="Cambria Math" w:hAnsi="Cambria Math"/>
                  <w:color w:val="0000FF"/>
                  <w:sz w:val="20"/>
                  <w:szCs w:val="20"/>
                </w:rPr>
                <m:t>⋅</m:t>
              </m:r>
              <m:d>
                <m:dPr>
                  <m:ctrlPr>
                    <w:rPr>
                      <w:rFonts w:ascii="Cambria Math" w:hAnsi="Cambria Math"/>
                      <w:i/>
                      <w:sz w:val="20"/>
                    </w:rPr>
                  </m:ctrlPr>
                </m:dPr>
                <m:e>
                  <m:r>
                    <w:rPr>
                      <w:rFonts w:ascii="Cambria Math" w:hAnsi="Cambria Math"/>
                      <w:sz w:val="20"/>
                      <w:szCs w:val="20"/>
                    </w:rPr>
                    <m:t>2</m:t>
                  </m:r>
                  <m:r>
                    <m:rPr>
                      <m:sty m:val="p"/>
                    </m:rPr>
                    <w:rPr>
                      <w:rFonts w:ascii="Cambria Math" w:hAnsi="Cambria Math"/>
                      <w:sz w:val="20"/>
                      <w:szCs w:val="20"/>
                    </w:rPr>
                    <m:t>,</m:t>
                  </m:r>
                  <m:r>
                    <w:rPr>
                      <w:rFonts w:ascii="Cambria Math" w:hAnsi="Cambria Math"/>
                      <w:sz w:val="20"/>
                      <w:szCs w:val="20"/>
                    </w:rPr>
                    <m:t>200 </m:t>
                  </m:r>
                  <m:sSup>
                    <m:sSupPr>
                      <m:ctrlPr>
                        <w:rPr>
                          <w:rFonts w:ascii="Cambria Math" w:hAnsi="Cambria Math"/>
                          <w:sz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e>
              </m:d>
            </m:e>
            <m:e>
              <m:r>
                <w:rPr>
                  <w:rFonts w:ascii="Cambria Math" w:hAnsi="Cambria Math"/>
                  <w:color w:val="0000FF"/>
                  <w:sz w:val="20"/>
                  <w:szCs w:val="20"/>
                </w:rPr>
                <m:t>&amp;</m:t>
              </m:r>
              <m:r>
                <m:rPr>
                  <m:sty m:val="p"/>
                </m:rPr>
                <w:rPr>
                  <w:rFonts w:ascii="Cambria Math" w:hAnsi="Cambria Math"/>
                  <w:color w:val="0000FF"/>
                  <w:sz w:val="20"/>
                  <w:szCs w:val="20"/>
                </w:rPr>
                <m:t>=</m:t>
              </m:r>
              <m:r>
                <w:rPr>
                  <w:rFonts w:ascii="Cambria Math" w:hAnsi="Cambria Math"/>
                  <w:color w:val="0000FF"/>
                  <w:sz w:val="20"/>
                  <w:szCs w:val="20"/>
                </w:rPr>
                <m:t>26 500 </m:t>
              </m:r>
              <m:r>
                <m:rPr>
                  <m:scr m:val="sans-serif"/>
                  <m:sty m:val="p"/>
                </m:rPr>
                <w:rPr>
                  <w:rFonts w:ascii="Cambria Math" w:hAnsi="Cambria Math"/>
                  <w:color w:val="0000FF"/>
                  <w:sz w:val="20"/>
                  <w:szCs w:val="20"/>
                </w:rPr>
                <m:t>N</m:t>
              </m:r>
            </m:e>
          </m:eqArr>
        </m:oMath>
      </m:oMathPara>
    </w:p>
    <w:p w14:paraId="63ACB04E" w14:textId="77777777" w:rsidR="00BF3855" w:rsidRPr="000A2989" w:rsidRDefault="00BF3855" w:rsidP="00BF3855">
      <w:pPr>
        <w:pStyle w:val="FirstParagraph"/>
        <w:spacing w:before="0" w:after="120"/>
        <w:rPr>
          <w:color w:val="0000FF"/>
          <w:sz w:val="20"/>
          <w:szCs w:val="20"/>
        </w:rPr>
      </w:pPr>
      <w:r w:rsidRPr="000A2989">
        <w:rPr>
          <w:color w:val="0000FF"/>
          <w:sz w:val="20"/>
          <w:szCs w:val="20"/>
        </w:rPr>
        <w:t xml:space="preserve">To find the gravitational force, </w:t>
      </w:r>
      <w:r w:rsidRPr="00BC57AD">
        <w:rPr>
          <w:sz w:val="20"/>
          <w:szCs w:val="20"/>
        </w:rPr>
        <w:t xml:space="preserve">we need to know the mass of the balloon. We are given the mass of everything except the air, so we just need to find the mass of the hot air inside the balloon. Looking at </w:t>
      </w:r>
      <w:r>
        <w:rPr>
          <w:sz w:val="20"/>
          <w:szCs w:val="20"/>
        </w:rPr>
        <w:t>the ideal gas law</w:t>
      </w:r>
      <w:r w:rsidRPr="00BC57AD">
        <w:rPr>
          <w:sz w:val="20"/>
          <w:szCs w:val="20"/>
        </w:rPr>
        <w:t xml:space="preserve">, we can see that if the </w:t>
      </w:r>
      <w:r w:rsidRPr="000A2989">
        <w:rPr>
          <w:color w:val="0000FF"/>
          <w:sz w:val="20"/>
          <w:szCs w:val="20"/>
        </w:rPr>
        <w:t xml:space="preserve">pressure </w:t>
      </w:r>
      <w:r w:rsidRPr="00BC57AD">
        <w:rPr>
          <w:sz w:val="20"/>
          <w:szCs w:val="20"/>
        </w:rPr>
        <w:t xml:space="preserve">and the volume are constant, as they are in this case when the container is open at one end, then the number of molecules of the ideal gas is inversely proportional to the </w:t>
      </w:r>
      <w:r w:rsidRPr="000A2989">
        <w:rPr>
          <w:color w:val="8B0000"/>
          <w:sz w:val="20"/>
          <w:szCs w:val="20"/>
        </w:rPr>
        <w:t>temperature</w:t>
      </w:r>
      <w:r w:rsidRPr="00BC57AD">
        <w:rPr>
          <w:sz w:val="20"/>
          <w:szCs w:val="20"/>
        </w:rPr>
        <w:t xml:space="preserve">. And since all the molecules of an ideal gas are identical, that means the mass is also inversely proportional to the </w:t>
      </w:r>
      <w:r w:rsidRPr="000A2989">
        <w:rPr>
          <w:color w:val="8B0000"/>
          <w:sz w:val="20"/>
          <w:szCs w:val="20"/>
        </w:rPr>
        <w:t>temperature</w:t>
      </w:r>
      <w:r w:rsidRPr="00BC57AD">
        <w:rPr>
          <w:sz w:val="20"/>
          <w:szCs w:val="20"/>
        </w:rPr>
        <w:t xml:space="preserve">. </w:t>
      </w:r>
      <w:r w:rsidRPr="000A2989">
        <w:rPr>
          <w:color w:val="0000FF"/>
          <w:sz w:val="20"/>
          <w:szCs w:val="20"/>
        </w:rPr>
        <w:t xml:space="preserve">So, the gravitational force on the </w:t>
      </w:r>
      <m:oMath>
        <m:sSup>
          <m:sSupPr>
            <m:ctrlPr>
              <w:rPr>
                <w:rFonts w:ascii="Cambria Math" w:hAnsi="Cambria Math"/>
                <w:color w:val="0000FF"/>
                <w:sz w:val="20"/>
              </w:rPr>
            </m:ctrlPr>
          </m:sSupPr>
          <m:e>
            <m:r>
              <w:rPr>
                <w:rFonts w:ascii="Cambria Math" w:hAnsi="Cambria Math"/>
                <w:color w:val="0000FF"/>
                <w:sz w:val="20"/>
                <w:szCs w:val="20"/>
              </w:rPr>
              <m:t>80</m:t>
            </m:r>
          </m:e>
          <m:sup>
            <m:r>
              <m:rPr>
                <m:sty m:val="p"/>
              </m:rPr>
              <w:rPr>
                <w:rFonts w:ascii="Cambria Math" w:hAnsi="Cambria Math"/>
                <w:color w:val="0000FF"/>
                <w:sz w:val="20"/>
                <w:szCs w:val="20"/>
              </w:rPr>
              <m:t>∘</m:t>
            </m:r>
          </m:sup>
        </m:sSup>
      </m:oMath>
      <w:r w:rsidRPr="000A2989">
        <w:rPr>
          <w:color w:val="0000FF"/>
          <w:sz w:val="20"/>
          <w:szCs w:val="20"/>
        </w:rPr>
        <w:t>C air inside the balloon is…</w:t>
      </w:r>
    </w:p>
    <w:p w14:paraId="72F496A5" w14:textId="77777777" w:rsidR="00BF3855" w:rsidRPr="000A2989" w:rsidRDefault="00000000" w:rsidP="00BF3855">
      <w:pPr>
        <w:pStyle w:val="BodyText"/>
        <w:spacing w:before="0" w:after="120"/>
        <w:rPr>
          <w:color w:val="0000FF"/>
          <w:sz w:val="20"/>
          <w:szCs w:val="20"/>
        </w:rPr>
      </w:pPr>
      <m:oMathPara>
        <m:oMathParaPr>
          <m:jc m:val="center"/>
        </m:oMathParaPr>
        <m:oMath>
          <m:sSub>
            <m:sSubPr>
              <m:ctrlPr>
                <w:rPr>
                  <w:rFonts w:ascii="Cambria Math" w:hAnsi="Cambria Math"/>
                  <w:color w:val="0000FF"/>
                  <w:sz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g,air</m:t>
              </m:r>
            </m:sub>
          </m:sSub>
          <m:r>
            <m:rPr>
              <m:sty m:val="p"/>
            </m:rPr>
            <w:rPr>
              <w:rFonts w:ascii="Cambria Math" w:hAnsi="Cambria Math"/>
              <w:color w:val="0000FF"/>
              <w:sz w:val="20"/>
              <w:szCs w:val="20"/>
            </w:rPr>
            <m:t>=</m:t>
          </m:r>
          <m:sSub>
            <m:sSubPr>
              <m:ctrlPr>
                <w:rPr>
                  <w:rFonts w:ascii="Cambria Math" w:hAnsi="Cambria Math"/>
                  <w:sz w:val="20"/>
                </w:rPr>
              </m:ctrlPr>
            </m:sSubPr>
            <m:e>
              <m:r>
                <w:rPr>
                  <w:rFonts w:ascii="Cambria Math" w:hAnsi="Cambria Math"/>
                  <w:sz w:val="20"/>
                  <w:szCs w:val="20"/>
                </w:rPr>
                <m:t>m</m:t>
              </m:r>
            </m:e>
            <m:sub>
              <m:sSup>
                <m:sSupPr>
                  <m:ctrlPr>
                    <w:rPr>
                      <w:rFonts w:ascii="Cambria Math" w:hAnsi="Cambria Math"/>
                      <w:sz w:val="20"/>
                    </w:rPr>
                  </m:ctrlPr>
                </m:sSupPr>
                <m:e>
                  <m:r>
                    <w:rPr>
                      <w:rFonts w:ascii="Cambria Math" w:hAnsi="Cambria Math"/>
                      <w:sz w:val="20"/>
                      <w:szCs w:val="20"/>
                    </w:rPr>
                    <m:t>80</m:t>
                  </m:r>
                </m:e>
                <m:sup>
                  <m:r>
                    <m:rPr>
                      <m:sty m:val="p"/>
                    </m:rPr>
                    <w:rPr>
                      <w:rFonts w:ascii="Cambria Math" w:hAnsi="Cambria Math"/>
                      <w:sz w:val="20"/>
                      <w:szCs w:val="20"/>
                    </w:rPr>
                    <m:t>∘</m:t>
                  </m:r>
                </m:sup>
              </m:sSup>
              <m:r>
                <m:rPr>
                  <m:scr m:val="sans-serif"/>
                  <m:sty m:val="p"/>
                </m:rPr>
                <w:rPr>
                  <w:rFonts w:ascii="Cambria Math" w:hAnsi="Cambria Math"/>
                  <w:sz w:val="20"/>
                  <w:szCs w:val="20"/>
                </w:rPr>
                <m:t>C</m:t>
              </m:r>
            </m:sub>
          </m:sSub>
          <m:r>
            <m:rPr>
              <m:sty m:val="p"/>
            </m:rPr>
            <w:rPr>
              <w:rFonts w:ascii="Cambria Math" w:hAnsi="Cambria Math"/>
              <w:color w:val="0000FF"/>
              <w:sz w:val="20"/>
              <w:szCs w:val="20"/>
            </w:rPr>
            <m:t>⋅</m:t>
          </m:r>
          <m:r>
            <w:rPr>
              <w:rFonts w:ascii="Cambria Math" w:hAnsi="Cambria Math"/>
              <w:color w:val="0000FF"/>
              <w:sz w:val="20"/>
              <w:szCs w:val="20"/>
            </w:rPr>
            <m:t>g</m:t>
          </m:r>
          <m:r>
            <m:rPr>
              <m:sty m:val="p"/>
            </m:rPr>
            <w:rPr>
              <w:rFonts w:ascii="Cambria Math" w:hAnsi="Cambria Math"/>
              <w:color w:val="0000FF"/>
              <w:sz w:val="20"/>
              <w:szCs w:val="20"/>
            </w:rPr>
            <m:t>=</m:t>
          </m:r>
          <m:sSub>
            <m:sSubPr>
              <m:ctrlPr>
                <w:rPr>
                  <w:rFonts w:ascii="Cambria Math" w:hAnsi="Cambria Math"/>
                  <w:sz w:val="20"/>
                </w:rPr>
              </m:ctrlPr>
            </m:sSubPr>
            <m:e>
              <m:r>
                <w:rPr>
                  <w:rFonts w:ascii="Cambria Math" w:hAnsi="Cambria Math"/>
                  <w:sz w:val="20"/>
                  <w:szCs w:val="20"/>
                </w:rPr>
                <m:t>m</m:t>
              </m:r>
            </m:e>
            <m:sub>
              <m:sSup>
                <m:sSupPr>
                  <m:ctrlPr>
                    <w:rPr>
                      <w:rFonts w:ascii="Cambria Math" w:hAnsi="Cambria Math"/>
                      <w:sz w:val="20"/>
                    </w:rPr>
                  </m:ctrlPr>
                </m:sSupPr>
                <m:e>
                  <m:r>
                    <w:rPr>
                      <w:rFonts w:ascii="Cambria Math" w:hAnsi="Cambria Math"/>
                      <w:sz w:val="20"/>
                      <w:szCs w:val="20"/>
                    </w:rPr>
                    <m:t>15</m:t>
                  </m:r>
                </m:e>
                <m:sup>
                  <m:r>
                    <m:rPr>
                      <m:sty m:val="p"/>
                    </m:rPr>
                    <w:rPr>
                      <w:rFonts w:ascii="Cambria Math" w:hAnsi="Cambria Math"/>
                      <w:sz w:val="20"/>
                      <w:szCs w:val="20"/>
                    </w:rPr>
                    <m:t>∘</m:t>
                  </m:r>
                </m:sup>
              </m:sSup>
              <m:r>
                <m:rPr>
                  <m:scr m:val="sans-serif"/>
                  <m:sty m:val="p"/>
                </m:rPr>
                <w:rPr>
                  <w:rFonts w:ascii="Cambria Math" w:hAnsi="Cambria Math"/>
                  <w:sz w:val="20"/>
                  <w:szCs w:val="20"/>
                </w:rPr>
                <m:t>C</m:t>
              </m:r>
            </m:sub>
          </m:sSub>
          <m:r>
            <m:rPr>
              <m:sty m:val="p"/>
            </m:rPr>
            <w:rPr>
              <w:rFonts w:ascii="Cambria Math" w:hAnsi="Cambria Math"/>
              <w:color w:val="0000FF"/>
              <w:sz w:val="20"/>
              <w:szCs w:val="20"/>
            </w:rPr>
            <m:t>⋅</m:t>
          </m:r>
          <m:f>
            <m:fPr>
              <m:ctrlPr>
                <w:rPr>
                  <w:rFonts w:ascii="Cambria Math" w:hAnsi="Cambria Math"/>
                  <w:color w:val="8B0000"/>
                  <w:sz w:val="20"/>
                </w:rPr>
              </m:ctrlPr>
            </m:fPr>
            <m:num>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inside</m:t>
                  </m:r>
                </m:sub>
              </m:sSub>
            </m:num>
            <m:den>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outside</m:t>
                  </m:r>
                </m:sub>
              </m:sSub>
            </m:den>
          </m:f>
          <m:r>
            <m:rPr>
              <m:sty m:val="p"/>
            </m:rPr>
            <w:rPr>
              <w:rFonts w:ascii="Cambria Math" w:hAnsi="Cambria Math"/>
              <w:color w:val="0000FF"/>
              <w:sz w:val="20"/>
              <w:szCs w:val="20"/>
            </w:rPr>
            <m:t>⋅</m:t>
          </m:r>
          <m:r>
            <w:rPr>
              <w:rFonts w:ascii="Cambria Math" w:hAnsi="Cambria Math"/>
              <w:color w:val="0000FF"/>
              <w:sz w:val="20"/>
              <w:szCs w:val="20"/>
            </w:rPr>
            <m:t>g</m:t>
          </m:r>
        </m:oMath>
      </m:oMathPara>
    </w:p>
    <w:p w14:paraId="2C4430E1" w14:textId="77777777" w:rsidR="00BF3855" w:rsidRPr="00BC57AD" w:rsidRDefault="00BF3855" w:rsidP="00BF3855">
      <w:pPr>
        <w:pStyle w:val="FirstParagraph"/>
        <w:spacing w:before="0" w:after="120"/>
        <w:rPr>
          <w:sz w:val="20"/>
          <w:szCs w:val="20"/>
        </w:rPr>
      </w:pPr>
      <w:r w:rsidRPr="00BC57AD">
        <w:rPr>
          <w:sz w:val="20"/>
          <w:szCs w:val="20"/>
        </w:rPr>
        <w:t xml:space="preserve">…where </w:t>
      </w:r>
      <m:oMath>
        <m:sSub>
          <m:sSubPr>
            <m:ctrlPr>
              <w:rPr>
                <w:rFonts w:ascii="Cambria Math" w:hAnsi="Cambria Math"/>
                <w:sz w:val="20"/>
              </w:rPr>
            </m:ctrlPr>
          </m:sSubPr>
          <m:e>
            <m:r>
              <w:rPr>
                <w:rFonts w:ascii="Cambria Math" w:hAnsi="Cambria Math"/>
                <w:sz w:val="20"/>
                <w:szCs w:val="20"/>
              </w:rPr>
              <m:t>m</m:t>
            </m:r>
          </m:e>
          <m:sub>
            <m:sSup>
              <m:sSupPr>
                <m:ctrlPr>
                  <w:rPr>
                    <w:rFonts w:ascii="Cambria Math" w:hAnsi="Cambria Math"/>
                    <w:sz w:val="20"/>
                  </w:rPr>
                </m:ctrlPr>
              </m:sSupPr>
              <m:e>
                <m:r>
                  <w:rPr>
                    <w:rFonts w:ascii="Cambria Math" w:hAnsi="Cambria Math"/>
                    <w:sz w:val="20"/>
                    <w:szCs w:val="20"/>
                  </w:rPr>
                  <m:t>15</m:t>
                </m:r>
              </m:e>
              <m:sup>
                <m:r>
                  <m:rPr>
                    <m:sty m:val="p"/>
                  </m:rPr>
                  <w:rPr>
                    <w:rFonts w:ascii="Cambria Math" w:hAnsi="Cambria Math"/>
                    <w:sz w:val="20"/>
                    <w:szCs w:val="20"/>
                  </w:rPr>
                  <m:t>∘</m:t>
                </m:r>
              </m:sup>
            </m:sSup>
            <m:r>
              <m:rPr>
                <m:scr m:val="sans-serif"/>
                <m:sty m:val="p"/>
              </m:rPr>
              <w:rPr>
                <w:rFonts w:ascii="Cambria Math" w:hAnsi="Cambria Math"/>
                <w:sz w:val="20"/>
                <w:szCs w:val="20"/>
              </w:rPr>
              <m:t>C</m:t>
            </m:r>
          </m:sub>
        </m:sSub>
      </m:oMath>
      <w:r w:rsidRPr="00BC57AD">
        <w:rPr>
          <w:sz w:val="20"/>
          <w:szCs w:val="20"/>
        </w:rPr>
        <w:t xml:space="preserve"> is the mass of the air inside the balloon if it were at </w:t>
      </w:r>
      <m:oMath>
        <m:sSup>
          <m:sSupPr>
            <m:ctrlPr>
              <w:rPr>
                <w:rFonts w:ascii="Cambria Math" w:hAnsi="Cambria Math"/>
                <w:color w:val="8B0000"/>
                <w:sz w:val="20"/>
              </w:rPr>
            </m:ctrlPr>
          </m:sSupPr>
          <m:e>
            <m:r>
              <w:rPr>
                <w:rFonts w:ascii="Cambria Math" w:hAnsi="Cambria Math"/>
                <w:color w:val="8B0000"/>
                <w:sz w:val="20"/>
                <w:szCs w:val="20"/>
              </w:rPr>
              <m:t>15</m:t>
            </m:r>
          </m:e>
          <m:sup>
            <m:r>
              <m:rPr>
                <m:sty m:val="p"/>
              </m:rPr>
              <w:rPr>
                <w:rFonts w:ascii="Cambria Math" w:hAnsi="Cambria Math"/>
                <w:color w:val="8B0000"/>
                <w:sz w:val="20"/>
                <w:szCs w:val="20"/>
              </w:rPr>
              <m:t>∘</m:t>
            </m:r>
          </m:sup>
        </m:sSup>
      </m:oMath>
      <w:r w:rsidRPr="000A2989">
        <w:rPr>
          <w:color w:val="8B0000"/>
          <w:sz w:val="20"/>
          <w:szCs w:val="20"/>
        </w:rPr>
        <w:t>C</w:t>
      </w:r>
      <w:r w:rsidRPr="00BC57AD">
        <w:rPr>
          <w:sz w:val="20"/>
          <w:szCs w:val="20"/>
        </w:rPr>
        <w:t>. We can find that mass from the volume of the balloon and the density of the outside air.</w:t>
      </w:r>
    </w:p>
    <w:p w14:paraId="4F13E1CF" w14:textId="77777777" w:rsidR="00BF3855" w:rsidRPr="000A2989" w:rsidRDefault="00000000" w:rsidP="00BF3855">
      <w:pPr>
        <w:pStyle w:val="BodyText"/>
        <w:spacing w:before="0" w:after="120"/>
        <w:rPr>
          <w:sz w:val="20"/>
          <w:szCs w:val="20"/>
        </w:rPr>
      </w:pPr>
      <m:oMathPara>
        <m:oMath>
          <m:sSub>
            <m:sSubPr>
              <m:ctrlPr>
                <w:rPr>
                  <w:rFonts w:ascii="Cambria Math" w:hAnsi="Cambria Math"/>
                  <w:color w:val="0000FF"/>
                  <w:sz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g,air</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ρ</m:t>
              </m:r>
            </m:e>
            <m:sub>
              <m:r>
                <m:rPr>
                  <m:scr m:val="sans-serif"/>
                  <m:sty m:val="p"/>
                </m:rPr>
                <w:rPr>
                  <w:rFonts w:ascii="Cambria Math" w:hAnsi="Cambria Math"/>
                  <w:sz w:val="20"/>
                  <w:szCs w:val="20"/>
                </w:rPr>
                <m:t>outside</m:t>
              </m:r>
            </m:sub>
          </m:sSub>
          <m:r>
            <m:rPr>
              <m:sty m:val="p"/>
            </m:rPr>
            <w:rPr>
              <w:rFonts w:ascii="Cambria Math" w:hAnsi="Cambria Math"/>
              <w:sz w:val="20"/>
              <w:szCs w:val="20"/>
            </w:rPr>
            <m:t>⋅</m:t>
          </m:r>
          <m:r>
            <w:rPr>
              <w:rFonts w:ascii="Cambria Math" w:hAnsi="Cambria Math"/>
              <w:sz w:val="20"/>
              <w:szCs w:val="20"/>
            </w:rPr>
            <m:t>V</m:t>
          </m:r>
          <m:r>
            <m:rPr>
              <m:sty m:val="p"/>
            </m:rPr>
            <w:rPr>
              <w:rFonts w:ascii="Cambria Math" w:hAnsi="Cambria Math"/>
              <w:sz w:val="20"/>
              <w:szCs w:val="20"/>
            </w:rPr>
            <m:t>⋅</m:t>
          </m:r>
          <m:f>
            <m:fPr>
              <m:ctrlPr>
                <w:rPr>
                  <w:rFonts w:ascii="Cambria Math" w:hAnsi="Cambria Math"/>
                  <w:color w:val="8B0000"/>
                  <w:sz w:val="20"/>
                </w:rPr>
              </m:ctrlPr>
            </m:fPr>
            <m:num>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inside</m:t>
                  </m:r>
                </m:sub>
              </m:sSub>
            </m:num>
            <m:den>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outside</m:t>
                  </m:r>
                </m:sub>
              </m:sSub>
            </m:den>
          </m:f>
          <m:r>
            <m:rPr>
              <m:sty m:val="p"/>
            </m:rPr>
            <w:rPr>
              <w:rFonts w:ascii="Cambria Math" w:hAnsi="Cambria Math"/>
              <w:sz w:val="20"/>
              <w:szCs w:val="20"/>
            </w:rPr>
            <m:t>⋅</m:t>
          </m:r>
          <m:r>
            <w:rPr>
              <w:rFonts w:ascii="Cambria Math" w:hAnsi="Cambria Math"/>
              <w:color w:val="0000FF"/>
              <w:sz w:val="20"/>
              <w:szCs w:val="20"/>
            </w:rPr>
            <m:t>g</m:t>
          </m:r>
          <m:r>
            <m:rPr>
              <m:sty m:val="p"/>
            </m:rPr>
            <w:rPr>
              <w:rFonts w:ascii="Cambria Math" w:hAnsi="Cambria Math"/>
              <w:color w:val="0000FF"/>
              <w:sz w:val="20"/>
              <w:szCs w:val="20"/>
            </w:rPr>
            <m:t>=</m:t>
          </m:r>
          <m:r>
            <w:rPr>
              <w:rFonts w:ascii="Cambria Math" w:hAnsi="Cambria Math"/>
              <w:color w:val="0000FF"/>
              <w:sz w:val="20"/>
              <w:szCs w:val="20"/>
            </w:rPr>
            <m:t>21 600 </m:t>
          </m:r>
          <m:r>
            <m:rPr>
              <m:scr m:val="sans-serif"/>
              <m:sty m:val="p"/>
            </m:rPr>
            <w:rPr>
              <w:rFonts w:ascii="Cambria Math" w:hAnsi="Cambria Math"/>
              <w:color w:val="0000FF"/>
              <w:sz w:val="20"/>
              <w:szCs w:val="20"/>
            </w:rPr>
            <m:t>N</m:t>
          </m:r>
        </m:oMath>
      </m:oMathPara>
    </w:p>
    <w:p w14:paraId="48CA9345" w14:textId="77777777" w:rsidR="00BF3855" w:rsidRPr="00541652" w:rsidRDefault="00BF3855" w:rsidP="00BF3855">
      <w:pPr>
        <w:tabs>
          <w:tab w:val="left" w:pos="8190"/>
        </w:tabs>
        <w:spacing w:after="120" w:line="240" w:lineRule="auto"/>
        <w:sectPr w:rsidR="00BF3855" w:rsidRPr="00541652" w:rsidSect="00BF3855">
          <w:endnotePr>
            <w:numFmt w:val="decimal"/>
          </w:endnotePr>
          <w:type w:val="continuous"/>
          <w:pgSz w:w="15840" w:h="12240" w:orient="landscape"/>
          <w:pgMar w:top="1440" w:right="1440" w:bottom="1440" w:left="1440" w:header="720" w:footer="720" w:gutter="0"/>
          <w:cols w:num="3" w:sep="1" w:space="288"/>
          <w:titlePg/>
          <w:docGrid w:linePitch="299"/>
        </w:sectPr>
      </w:pPr>
    </w:p>
    <w:p w14:paraId="1E80AC70" w14:textId="52D5F5C8" w:rsidR="00BF3855" w:rsidRPr="002C456B" w:rsidRDefault="00BF3855" w:rsidP="00BF3855">
      <w:pPr>
        <w:pStyle w:val="Heading2"/>
        <w:numPr>
          <w:ilvl w:val="1"/>
          <w:numId w:val="2"/>
        </w:numPr>
        <w:rPr>
          <w:rFonts w:asciiTheme="minorHAnsi" w:hAnsiTheme="minorHAnsi"/>
          <w:color w:val="auto"/>
        </w:rPr>
        <w:sectPr w:rsidR="00BF3855" w:rsidRPr="002C456B" w:rsidSect="00BF3855">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704" w:name="_Toc220831943"/>
      <w:bookmarkStart w:id="705" w:name="_Ref220833487"/>
      <w:bookmarkStart w:id="706" w:name="_Ref220833501"/>
      <w:bookmarkStart w:id="707" w:name="_Ref220914307"/>
      <w:bookmarkStart w:id="708" w:name="_Ref221825813"/>
      <w:bookmarkStart w:id="709" w:name="_Toc221827427"/>
      <w:r w:rsidRPr="002C456B">
        <w:rPr>
          <w:rFonts w:asciiTheme="minorHAnsi" w:hAnsiTheme="minorHAnsi"/>
          <w:color w:val="auto"/>
        </w:rPr>
        <w:lastRenderedPageBreak/>
        <w:t xml:space="preserve">: </w:t>
      </w:r>
      <w:r w:rsidRPr="001736B8">
        <w:rPr>
          <w:rFonts w:asciiTheme="minorHAnsi" w:hAnsiTheme="minorHAnsi"/>
          <w:color w:val="auto"/>
        </w:rPr>
        <w:t xml:space="preserve">Sound Waves </w:t>
      </w:r>
      <w:r w:rsidRPr="002C456B">
        <w:rPr>
          <w:rFonts w:asciiTheme="minorHAnsi" w:hAnsiTheme="minorHAnsi"/>
          <w:color w:val="auto"/>
        </w:rPr>
        <w:t>(</w:t>
      </w:r>
      <w:r w:rsidRPr="00F86DD6">
        <w:rPr>
          <w:rFonts w:asciiTheme="minorHAnsi" w:hAnsiTheme="minorHAnsi"/>
          <w:noProof/>
          <w:color w:val="auto"/>
        </w:rPr>
        <w:drawing>
          <wp:inline distT="0" distB="0" distL="0" distR="0" wp14:anchorId="5D1AA4A6" wp14:editId="29F0D6C0">
            <wp:extent cx="95250" cy="95250"/>
            <wp:effectExtent l="0" t="0" r="0" b="0"/>
            <wp:docPr id="789996923" name="Picture 170"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 xml:space="preserve"> , </w:t>
      </w:r>
      <w:r w:rsidRPr="00F86DD6">
        <w:rPr>
          <w:rFonts w:asciiTheme="minorHAnsi" w:hAnsiTheme="minorHAnsi"/>
          <w:noProof/>
          <w:color w:val="auto"/>
        </w:rPr>
        <w:drawing>
          <wp:inline distT="0" distB="0" distL="0" distR="0" wp14:anchorId="622B52A3" wp14:editId="5B20358A">
            <wp:extent cx="109220" cy="122555"/>
            <wp:effectExtent l="0" t="0" r="5080" b="0"/>
            <wp:docPr id="1633291740" name="Picture 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1374">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2C456B">
        <w:rPr>
          <w:rFonts w:asciiTheme="minorHAnsi" w:hAnsiTheme="minorHAnsi"/>
          <w:color w:val="auto"/>
        </w:rPr>
        <w:t xml:space="preserve"> )</w:t>
      </w:r>
      <w:bookmarkEnd w:id="704"/>
      <w:bookmarkEnd w:id="705"/>
      <w:bookmarkEnd w:id="706"/>
      <w:bookmarkEnd w:id="707"/>
      <w:bookmarkEnd w:id="708"/>
      <w:bookmarkEnd w:id="709"/>
    </w:p>
    <w:p w14:paraId="49640D84" w14:textId="77777777" w:rsidR="00BF3855" w:rsidRPr="00541652" w:rsidRDefault="00BF3855" w:rsidP="00BF3855">
      <w:pPr>
        <w:pStyle w:val="Heading3"/>
        <w:numPr>
          <w:ilvl w:val="2"/>
          <w:numId w:val="2"/>
        </w:numPr>
        <w:tabs>
          <w:tab w:val="left" w:pos="8190"/>
        </w:tabs>
        <w:spacing w:line="240" w:lineRule="auto"/>
      </w:pPr>
      <w:r w:rsidRPr="00541652">
        <w:t>Words</w:t>
      </w:r>
    </w:p>
    <w:p w14:paraId="1E677013" w14:textId="77777777" w:rsidR="00BF3855" w:rsidRDefault="00BF3855" w:rsidP="00BF3855">
      <w:pPr>
        <w:spacing w:after="120" w:line="240" w:lineRule="auto"/>
        <w:ind w:left="15" w:right="14"/>
      </w:pPr>
      <w:r>
        <w:t xml:space="preserve">We saw that transverse and longitudinal waves can travel through solids; and a combined transverse/longitudinal wave, a “water wave,” can travel through liquids. </w:t>
      </w:r>
      <w:r>
        <w:rPr>
          <w:color w:val="0000FF"/>
        </w:rPr>
        <w:t xml:space="preserve">Transverse waves require an attractive force between neighboring particles, </w:t>
      </w:r>
      <w:r>
        <w:t>so transverse waves cannot travel through ideal gases. Longitudinal waves, however, can travel through gases; they are commonly called sound waves.</w:t>
      </w:r>
    </w:p>
    <w:p w14:paraId="01434AB2" w14:textId="77777777" w:rsidR="00BF3855" w:rsidRDefault="00BF3855" w:rsidP="00BF3855">
      <w:pPr>
        <w:spacing w:after="120" w:line="240" w:lineRule="auto"/>
        <w:ind w:left="15" w:right="14"/>
      </w:pPr>
      <w:r>
        <w:t xml:space="preserve">Compression and rarefaction are created in gas molecules that bounce off an oscillating surface. These areas of compression and rarefaction form </w:t>
      </w:r>
      <w:r>
        <w:rPr>
          <w:color w:val="0000FF"/>
        </w:rPr>
        <w:t xml:space="preserve">pressure waves </w:t>
      </w:r>
      <w:r>
        <w:t>that move away from the surface at the speed of sound. The speed of sound in dry air at atmospheric pressure is approximately 330 m/s.</w:t>
      </w:r>
    </w:p>
    <w:p w14:paraId="0D952E36" w14:textId="77777777" w:rsidR="00BF3855" w:rsidRDefault="00BF3855" w:rsidP="00BF3855">
      <w:pPr>
        <w:spacing w:after="120" w:line="240" w:lineRule="auto"/>
        <w:ind w:left="-5" w:right="14"/>
      </w:pPr>
      <w:r>
        <w:t xml:space="preserve">As with other types of waves, sound waves can constructively and destructively interfere with each other. And as in the case of longitudinal waves on a string, constructive and destructive interference can create standing waves with nodes and antinodes. </w:t>
      </w:r>
      <w:r>
        <w:rPr>
          <w:color w:val="007F7F"/>
        </w:rPr>
        <w:t xml:space="preserve">Nodes on a string are positions where total destructive interference occurs in the transverse motion of the string, resulting in no movement of the string. </w:t>
      </w:r>
      <w:r>
        <w:rPr>
          <w:color w:val="0000FF"/>
        </w:rPr>
        <w:t xml:space="preserve">Nodes in a sound wave are different. They are positions where total destructive interference of the pressure waves occurs, resulting in no change in pressure. Similarly, antinodes of sound waves are positions where the largest pressure changes are happening, </w:t>
      </w:r>
      <w:r>
        <w:rPr>
          <w:color w:val="007F7F"/>
        </w:rPr>
        <w:t>not positions where the most movement is happening.</w:t>
      </w:r>
    </w:p>
    <w:p w14:paraId="2F1A9327"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br w:type="column"/>
      </w:r>
      <w:r w:rsidRPr="00541652">
        <w:t>Graphics</w:t>
      </w:r>
    </w:p>
    <w:p w14:paraId="298C13BA" w14:textId="1A267C67" w:rsidR="00BF3855" w:rsidRPr="00541652" w:rsidRDefault="00BF3855" w:rsidP="00BF3855">
      <w:pPr>
        <w:keepNext/>
        <w:tabs>
          <w:tab w:val="left" w:pos="8190"/>
        </w:tabs>
        <w:spacing w:after="120" w:line="240" w:lineRule="auto"/>
        <w:ind w:right="14"/>
        <w:jc w:val="center"/>
      </w:pPr>
      <w:r w:rsidRPr="00F7750F">
        <w:rPr>
          <w:noProof/>
        </w:rPr>
        <w:drawing>
          <wp:inline distT="0" distB="0" distL="0" distR="0" wp14:anchorId="330E2B5B" wp14:editId="4E8839DA">
            <wp:extent cx="2620645" cy="1856105"/>
            <wp:effectExtent l="0" t="0" r="8255" b="0"/>
            <wp:docPr id="431497612" name="Picture 168" descr="A schematic illustrates sound waves produced by a vibrating surface. On the left, a vertical rectangular surface oscillates side to side, indicated by a double-headed arrow. To the right, many small gray spheres represent air molecules forming alternating regions of higher and lower density as the wave propagates to the right with speed v. Below, a sinusoidal curve represents pressure variation along the direction of propagation, with crests labeled high P and troughs labeled low P, indicating compressions and rarefactions in the sound 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hematic illustrates sound waves produced by a vibrating surface. On the left, a vertical rectangular surface oscillates side to side, indicated by a double-headed arrow. To the right, many small gray spheres represent air molecules forming alternating regions of higher and lower density as the wave propagates to the right with speed v. Below, a sinusoidal curve represents pressure variation along the direction of propagation, with crests labeled high P and troughs labeled low P, indicating compressions and rarefactions in the sound wave."/>
                    <pic:cNvPicPr>
                      <a:picLocks noChangeAspect="1" noChangeArrowheads="1"/>
                    </pic:cNvPicPr>
                  </pic:nvPicPr>
                  <pic:blipFill>
                    <a:blip r:embed="rId379" cstate="screen">
                      <a:extLst>
                        <a:ext uri="{28A0092B-C50C-407E-A947-70E740481C1C}">
                          <a14:useLocalDpi xmlns:a14="http://schemas.microsoft.com/office/drawing/2010/main"/>
                        </a:ext>
                      </a:extLst>
                    </a:blip>
                    <a:srcRect/>
                    <a:stretch>
                      <a:fillRect/>
                    </a:stretch>
                  </pic:blipFill>
                  <pic:spPr bwMode="auto">
                    <a:xfrm>
                      <a:off x="0" y="0"/>
                      <a:ext cx="2620645" cy="1856105"/>
                    </a:xfrm>
                    <a:prstGeom prst="rect">
                      <a:avLst/>
                    </a:prstGeom>
                    <a:noFill/>
                    <a:ln>
                      <a:noFill/>
                    </a:ln>
                  </pic:spPr>
                </pic:pic>
              </a:graphicData>
            </a:graphic>
          </wp:inline>
        </w:drawing>
      </w:r>
    </w:p>
    <w:p w14:paraId="7DDD8C83" w14:textId="2EAB2499" w:rsidR="00BF3855" w:rsidRDefault="00BF3855" w:rsidP="00BF3855">
      <w:pPr>
        <w:pStyle w:val="Caption"/>
        <w:tabs>
          <w:tab w:val="left" w:pos="8190"/>
        </w:tabs>
        <w:jc w:val="center"/>
        <w:rPr>
          <w:color w:val="auto"/>
          <w:vertAlign w:val="superscript"/>
        </w:rPr>
      </w:pPr>
      <w:r w:rsidRPr="001736B8">
        <w:rPr>
          <w:color w:val="auto"/>
        </w:rPr>
        <w:t xml:space="preserve">Figure </w:t>
      </w:r>
      <w:r w:rsidRPr="001736B8">
        <w:rPr>
          <w:color w:val="auto"/>
        </w:rPr>
        <w:fldChar w:fldCharType="begin"/>
      </w:r>
      <w:r w:rsidRPr="001736B8">
        <w:rPr>
          <w:color w:val="auto"/>
        </w:rPr>
        <w:instrText xml:space="preserve"> STYLEREF 1 \s </w:instrText>
      </w:r>
      <w:r w:rsidRPr="001736B8">
        <w:rPr>
          <w:color w:val="auto"/>
        </w:rPr>
        <w:fldChar w:fldCharType="separate"/>
      </w:r>
      <w:r w:rsidR="00F91D0D">
        <w:rPr>
          <w:noProof/>
          <w:color w:val="auto"/>
        </w:rPr>
        <w:t>11</w:t>
      </w:r>
      <w:r w:rsidRPr="001736B8">
        <w:rPr>
          <w:color w:val="auto"/>
        </w:rPr>
        <w:fldChar w:fldCharType="end"/>
      </w:r>
      <w:r w:rsidRPr="001736B8">
        <w:rPr>
          <w:color w:val="auto"/>
        </w:rPr>
        <w:t>.</w:t>
      </w:r>
      <w:r w:rsidRPr="001736B8">
        <w:rPr>
          <w:color w:val="auto"/>
        </w:rPr>
        <w:fldChar w:fldCharType="begin"/>
      </w:r>
      <w:r w:rsidRPr="001736B8">
        <w:rPr>
          <w:color w:val="auto"/>
        </w:rPr>
        <w:instrText xml:space="preserve"> SEQ Figure \* ARABIC \s 1 </w:instrText>
      </w:r>
      <w:r w:rsidRPr="001736B8">
        <w:rPr>
          <w:color w:val="auto"/>
        </w:rPr>
        <w:fldChar w:fldCharType="separate"/>
      </w:r>
      <w:r w:rsidR="00F91D0D">
        <w:rPr>
          <w:noProof/>
          <w:color w:val="auto"/>
        </w:rPr>
        <w:t>11</w:t>
      </w:r>
      <w:r w:rsidRPr="001736B8">
        <w:rPr>
          <w:color w:val="auto"/>
        </w:rPr>
        <w:fldChar w:fldCharType="end"/>
      </w:r>
      <w:r w:rsidRPr="001736B8">
        <w:rPr>
          <w:color w:val="auto"/>
        </w:rPr>
        <w:t xml:space="preserve">: Longitudinal waves created in a gas by an object that is oscillating right and left. </w:t>
      </w:r>
      <w:r w:rsidRPr="001736B8">
        <w:rPr>
          <w:color w:val="0000FF"/>
        </w:rPr>
        <w:t xml:space="preserve">The waves are regions of higher and lower pressure </w:t>
      </w:r>
      <w:r w:rsidRPr="001736B8">
        <w:rPr>
          <w:color w:val="007F7F"/>
        </w:rPr>
        <w:t>that move away from the object.</w:t>
      </w:r>
      <w:r w:rsidRPr="001736B8">
        <w:rPr>
          <w:color w:val="auto"/>
          <w:vertAlign w:val="superscript"/>
        </w:rPr>
        <w:fldChar w:fldCharType="begin"/>
      </w:r>
      <w:r w:rsidRPr="001736B8">
        <w:rPr>
          <w:color w:val="auto"/>
          <w:vertAlign w:val="superscript"/>
        </w:rPr>
        <w:instrText xml:space="preserve"> NOTEREF _Ref218898700 \h  \* MERGEFORMAT </w:instrText>
      </w:r>
      <w:r w:rsidRPr="001736B8">
        <w:rPr>
          <w:color w:val="auto"/>
          <w:vertAlign w:val="superscript"/>
        </w:rPr>
      </w:r>
      <w:r w:rsidRPr="001736B8">
        <w:rPr>
          <w:color w:val="auto"/>
          <w:vertAlign w:val="superscript"/>
        </w:rPr>
        <w:fldChar w:fldCharType="separate"/>
      </w:r>
      <w:r w:rsidR="00F91D0D">
        <w:rPr>
          <w:color w:val="auto"/>
          <w:vertAlign w:val="superscript"/>
        </w:rPr>
        <w:t>1</w:t>
      </w:r>
      <w:r w:rsidRPr="001736B8">
        <w:rPr>
          <w:color w:val="auto"/>
          <w:vertAlign w:val="superscript"/>
        </w:rPr>
        <w:fldChar w:fldCharType="end"/>
      </w:r>
    </w:p>
    <w:p w14:paraId="37648027" w14:textId="77777777" w:rsidR="00BF3855" w:rsidRPr="001736B8" w:rsidRDefault="00BF3855" w:rsidP="00BF3855">
      <w:pPr>
        <w:pStyle w:val="BodyText"/>
        <w:spacing w:before="0" w:after="120"/>
        <w:rPr>
          <w:sz w:val="20"/>
          <w:szCs w:val="20"/>
        </w:rPr>
      </w:pPr>
      <w:r w:rsidRPr="00BC57AD">
        <w:rPr>
          <w:sz w:val="20"/>
          <w:szCs w:val="20"/>
        </w:rPr>
        <w:t xml:space="preserve">Sound waves are often shown graphically simply as </w:t>
      </w:r>
      <w:r w:rsidRPr="001736B8">
        <w:rPr>
          <w:color w:val="0000FF"/>
          <w:sz w:val="20"/>
          <w:szCs w:val="20"/>
        </w:rPr>
        <w:t>lines that represent areas of high pressure.</w:t>
      </w:r>
    </w:p>
    <w:p w14:paraId="25953275" w14:textId="273B0A8C" w:rsidR="00BF3855" w:rsidRPr="00541652" w:rsidRDefault="00BF3855" w:rsidP="00BF3855">
      <w:pPr>
        <w:keepNext/>
        <w:tabs>
          <w:tab w:val="left" w:pos="8190"/>
        </w:tabs>
        <w:spacing w:after="120" w:line="240" w:lineRule="auto"/>
        <w:ind w:right="14"/>
        <w:jc w:val="center"/>
      </w:pPr>
      <w:r w:rsidRPr="00F7750F">
        <w:rPr>
          <w:noProof/>
        </w:rPr>
        <w:drawing>
          <wp:inline distT="0" distB="0" distL="0" distR="0" wp14:anchorId="41A20A5D" wp14:editId="777CC37A">
            <wp:extent cx="2094865" cy="1289685"/>
            <wp:effectExtent l="0" t="0" r="635" b="5715"/>
            <wp:docPr id="1188259351" name="Picture 167" descr="A simplified diagram shows a vertical rectangular surface on the left oscillating side to side, indicated by a double-headed horizontal arrow above it. To the right of the surface are two vertical red lines, representing successive wavefronts or regions of compression propagating away from the vibrating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implified diagram shows a vertical rectangular surface on the left oscillating side to side, indicated by a double-headed horizontal arrow above it. To the right of the surface are two vertical red lines, representing successive wavefronts or regions of compression propagating away from the vibrating source."/>
                    <pic:cNvPicPr>
                      <a:picLocks noChangeAspect="1" noChangeArrowheads="1"/>
                    </pic:cNvPicPr>
                  </pic:nvPicPr>
                  <pic:blipFill>
                    <a:blip r:embed="rId380" cstate="screen">
                      <a:extLst>
                        <a:ext uri="{28A0092B-C50C-407E-A947-70E740481C1C}">
                          <a14:useLocalDpi xmlns:a14="http://schemas.microsoft.com/office/drawing/2010/main"/>
                        </a:ext>
                      </a:extLst>
                    </a:blip>
                    <a:srcRect/>
                    <a:stretch>
                      <a:fillRect/>
                    </a:stretch>
                  </pic:blipFill>
                  <pic:spPr bwMode="auto">
                    <a:xfrm>
                      <a:off x="0" y="0"/>
                      <a:ext cx="2094865" cy="1289685"/>
                    </a:xfrm>
                    <a:prstGeom prst="rect">
                      <a:avLst/>
                    </a:prstGeom>
                    <a:noFill/>
                    <a:ln>
                      <a:noFill/>
                    </a:ln>
                  </pic:spPr>
                </pic:pic>
              </a:graphicData>
            </a:graphic>
          </wp:inline>
        </w:drawing>
      </w:r>
    </w:p>
    <w:p w14:paraId="67BD879F" w14:textId="6E693AF0" w:rsidR="00BF3855" w:rsidRPr="001736B8" w:rsidRDefault="00BF3855" w:rsidP="00BF3855">
      <w:pPr>
        <w:pStyle w:val="Caption"/>
        <w:tabs>
          <w:tab w:val="left" w:pos="8190"/>
        </w:tabs>
        <w:jc w:val="center"/>
        <w:rPr>
          <w:color w:val="auto"/>
          <w:vertAlign w:val="superscript"/>
        </w:rPr>
      </w:pPr>
      <w:r w:rsidRPr="001736B8">
        <w:rPr>
          <w:color w:val="auto"/>
        </w:rPr>
        <w:t xml:space="preserve">Figure </w:t>
      </w:r>
      <w:r w:rsidRPr="001736B8">
        <w:rPr>
          <w:color w:val="auto"/>
        </w:rPr>
        <w:fldChar w:fldCharType="begin"/>
      </w:r>
      <w:r w:rsidRPr="001736B8">
        <w:rPr>
          <w:color w:val="auto"/>
        </w:rPr>
        <w:instrText xml:space="preserve"> STYLEREF 1 \s </w:instrText>
      </w:r>
      <w:r w:rsidRPr="001736B8">
        <w:rPr>
          <w:color w:val="auto"/>
        </w:rPr>
        <w:fldChar w:fldCharType="separate"/>
      </w:r>
      <w:r w:rsidR="00F91D0D">
        <w:rPr>
          <w:noProof/>
          <w:color w:val="auto"/>
        </w:rPr>
        <w:t>11</w:t>
      </w:r>
      <w:r w:rsidRPr="001736B8">
        <w:rPr>
          <w:color w:val="auto"/>
        </w:rPr>
        <w:fldChar w:fldCharType="end"/>
      </w:r>
      <w:r w:rsidRPr="001736B8">
        <w:rPr>
          <w:color w:val="auto"/>
        </w:rPr>
        <w:t>.</w:t>
      </w:r>
      <w:r w:rsidRPr="001736B8">
        <w:rPr>
          <w:color w:val="auto"/>
        </w:rPr>
        <w:fldChar w:fldCharType="begin"/>
      </w:r>
      <w:r w:rsidRPr="001736B8">
        <w:rPr>
          <w:color w:val="auto"/>
        </w:rPr>
        <w:instrText xml:space="preserve"> SEQ Figure \* ARABIC \s 1 </w:instrText>
      </w:r>
      <w:r w:rsidRPr="001736B8">
        <w:rPr>
          <w:color w:val="auto"/>
        </w:rPr>
        <w:fldChar w:fldCharType="separate"/>
      </w:r>
      <w:r w:rsidR="00F91D0D">
        <w:rPr>
          <w:noProof/>
          <w:color w:val="auto"/>
        </w:rPr>
        <w:t>12</w:t>
      </w:r>
      <w:r w:rsidRPr="001736B8">
        <w:rPr>
          <w:color w:val="auto"/>
        </w:rPr>
        <w:fldChar w:fldCharType="end"/>
      </w:r>
      <w:r w:rsidRPr="001736B8">
        <w:rPr>
          <w:color w:val="auto"/>
        </w:rPr>
        <w:t>: A simpler way to sketch the same scenario as in the figure above.</w:t>
      </w:r>
      <w:r w:rsidRPr="001736B8">
        <w:rPr>
          <w:color w:val="auto"/>
          <w:vertAlign w:val="superscript"/>
        </w:rPr>
        <w:fldChar w:fldCharType="begin"/>
      </w:r>
      <w:r w:rsidRPr="001736B8">
        <w:rPr>
          <w:color w:val="auto"/>
          <w:vertAlign w:val="superscript"/>
        </w:rPr>
        <w:instrText xml:space="preserve"> NOTEREF _Ref218898700 \h  \* MERGEFORMAT </w:instrText>
      </w:r>
      <w:r w:rsidRPr="001736B8">
        <w:rPr>
          <w:color w:val="auto"/>
          <w:vertAlign w:val="superscript"/>
        </w:rPr>
      </w:r>
      <w:r w:rsidRPr="001736B8">
        <w:rPr>
          <w:color w:val="auto"/>
          <w:vertAlign w:val="superscript"/>
        </w:rPr>
        <w:fldChar w:fldCharType="separate"/>
      </w:r>
      <w:r w:rsidR="00F91D0D">
        <w:rPr>
          <w:color w:val="auto"/>
          <w:vertAlign w:val="superscript"/>
        </w:rPr>
        <w:t>1</w:t>
      </w:r>
      <w:r w:rsidRPr="001736B8">
        <w:rPr>
          <w:color w:val="auto"/>
          <w:vertAlign w:val="superscript"/>
        </w:rPr>
        <w:fldChar w:fldCharType="end"/>
      </w:r>
    </w:p>
    <w:p w14:paraId="6D08C5C9" w14:textId="77777777" w:rsidR="00BF3855" w:rsidRPr="001736B8" w:rsidRDefault="00BF3855" w:rsidP="00BF3855"/>
    <w:p w14:paraId="0498A6DC"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6F45FCB1" w14:textId="77777777" w:rsidR="00BF3855" w:rsidRPr="00541652" w:rsidRDefault="00BF3855" w:rsidP="00BF3855">
      <w:pPr>
        <w:tabs>
          <w:tab w:val="left" w:pos="8190"/>
        </w:tabs>
        <w:spacing w:after="120" w:line="240" w:lineRule="auto"/>
        <w:ind w:left="15" w:right="14"/>
      </w:pPr>
      <w:r w:rsidRPr="00C934B9">
        <w:rPr>
          <w:color w:val="404040" w:themeColor="text1" w:themeTint="BF"/>
        </w:rPr>
        <w:t>(This column intentionally left blan</w:t>
      </w:r>
      <w:r>
        <w:rPr>
          <w:color w:val="404040" w:themeColor="text1" w:themeTint="BF"/>
        </w:rPr>
        <w:t>k)</w:t>
      </w:r>
    </w:p>
    <w:p w14:paraId="6AFC0A09" w14:textId="77777777" w:rsidR="00BF3855" w:rsidRPr="00541652" w:rsidRDefault="00BF3855" w:rsidP="00BF3855">
      <w:pPr>
        <w:pStyle w:val="Heading3"/>
        <w:numPr>
          <w:ilvl w:val="2"/>
          <w:numId w:val="2"/>
        </w:numPr>
        <w:tabs>
          <w:tab w:val="left" w:pos="8190"/>
        </w:tabs>
      </w:pPr>
      <w:r w:rsidRPr="00541652">
        <w:br w:type="column"/>
      </w:r>
      <w:r w:rsidRPr="00541652">
        <w:lastRenderedPageBreak/>
        <w:t>Words</w:t>
      </w:r>
    </w:p>
    <w:p w14:paraId="6219DF4C" w14:textId="77777777" w:rsidR="00BF3855" w:rsidRDefault="00BF3855" w:rsidP="00BF3855">
      <w:pPr>
        <w:spacing w:after="120" w:line="240" w:lineRule="auto"/>
        <w:ind w:right="12"/>
      </w:pPr>
      <w:r>
        <w:t xml:space="preserve">Wind instruments control the wavelengths of the sound created by changing the length of a hollow tube or by opening and closing holes in the tube. </w:t>
      </w:r>
      <w:r>
        <w:rPr>
          <w:color w:val="0000FF"/>
        </w:rPr>
        <w:t>If a sound wave is created inside a tube that is closed at one end, the open end, where the pressure remains the same as the pressure outside the tube, is a node; the closed end is an antinode. Interestingly, the tube can be curved around into different shapes because pressure waves travel easily around the curves.</w:t>
      </w:r>
    </w:p>
    <w:p w14:paraId="15985355" w14:textId="77777777" w:rsidR="00BF3855" w:rsidRDefault="00BF3855" w:rsidP="00BF3855">
      <w:pPr>
        <w:spacing w:after="120" w:line="240" w:lineRule="auto"/>
        <w:ind w:left="15" w:right="14"/>
      </w:pPr>
      <w:r>
        <w:t>Higher notes can be made by decreasing the length of the tube (and thus decreasing the length of the wavelength of the first harmonic) as is done with a trombone. Different notes can also be created by using tubes of different lengths, as with a pipe organ or pan flute.</w:t>
      </w:r>
    </w:p>
    <w:p w14:paraId="0FC1ACDD" w14:textId="77777777" w:rsidR="00BF3855" w:rsidRDefault="00BF3855" w:rsidP="00BF3855">
      <w:pPr>
        <w:spacing w:after="120" w:line="240" w:lineRule="auto"/>
        <w:ind w:left="15" w:right="14"/>
      </w:pPr>
      <w:r>
        <w:t>Some instruments, like a clarinet, have holes along the length of the tube that can be opened or closed. Any open hole creates a node at that position.</w:t>
      </w:r>
    </w:p>
    <w:p w14:paraId="14114A9E" w14:textId="49102982" w:rsidR="00BF3855" w:rsidRPr="00541652" w:rsidRDefault="00BF3855" w:rsidP="00BF3855">
      <w:pPr>
        <w:tabs>
          <w:tab w:val="left" w:pos="8190"/>
        </w:tabs>
        <w:spacing w:after="120" w:line="240" w:lineRule="auto"/>
        <w:rPr>
          <w:color w:val="0000FF"/>
        </w:rPr>
      </w:pPr>
      <w:r>
        <w:t xml:space="preserve">The first two </w:t>
      </w:r>
      <w:r w:rsidRPr="00797D86">
        <w:rPr>
          <w:szCs w:val="20"/>
        </w:rPr>
        <w:t xml:space="preserve">harmonics of one tube of a pan flute are shown in </w:t>
      </w:r>
      <w:r w:rsidRPr="00797D86">
        <w:rPr>
          <w:szCs w:val="20"/>
        </w:rPr>
        <w:fldChar w:fldCharType="begin"/>
      </w:r>
      <w:r w:rsidRPr="00797D86">
        <w:rPr>
          <w:szCs w:val="20"/>
        </w:rPr>
        <w:instrText xml:space="preserve"> REF _Ref220826102 \h </w:instrText>
      </w:r>
      <w:r>
        <w:rPr>
          <w:szCs w:val="20"/>
        </w:rPr>
        <w:instrText xml:space="preserve"> \* MERGEFORMAT </w:instrText>
      </w:r>
      <w:r w:rsidRPr="00797D86">
        <w:rPr>
          <w:szCs w:val="20"/>
        </w:rPr>
      </w:r>
      <w:r w:rsidRPr="00797D86">
        <w:rPr>
          <w:szCs w:val="20"/>
        </w:rPr>
        <w:fldChar w:fldCharType="separate"/>
      </w:r>
      <w:r w:rsidR="00F91D0D" w:rsidRPr="00F91D0D">
        <w:rPr>
          <w:szCs w:val="20"/>
        </w:rPr>
        <w:t xml:space="preserve">Figure </w:t>
      </w:r>
      <w:r w:rsidR="00F91D0D" w:rsidRPr="00F91D0D">
        <w:rPr>
          <w:noProof/>
          <w:szCs w:val="20"/>
        </w:rPr>
        <w:t>11.14</w:t>
      </w:r>
      <w:r w:rsidRPr="00797D86">
        <w:rPr>
          <w:szCs w:val="20"/>
        </w:rPr>
        <w:fldChar w:fldCharType="end"/>
      </w:r>
      <w:r w:rsidRPr="00797D86">
        <w:rPr>
          <w:szCs w:val="20"/>
        </w:rPr>
        <w:t xml:space="preserve">. We can use what we learned in </w:t>
      </w:r>
      <w:r w:rsidR="00A61C3A">
        <w:rPr>
          <w:szCs w:val="20"/>
        </w:rPr>
        <w:fldChar w:fldCharType="begin"/>
      </w:r>
      <w:r w:rsidR="00A61C3A">
        <w:rPr>
          <w:szCs w:val="20"/>
        </w:rPr>
        <w:instrText xml:space="preserve"> REF _Ref224398879 \r \h </w:instrText>
      </w:r>
      <w:r w:rsidR="00A61C3A">
        <w:rPr>
          <w:szCs w:val="20"/>
        </w:rPr>
      </w:r>
      <w:r w:rsidR="00A61C3A">
        <w:rPr>
          <w:szCs w:val="20"/>
        </w:rPr>
        <w:fldChar w:fldCharType="separate"/>
      </w:r>
      <w:r w:rsidR="00A61C3A">
        <w:rPr>
          <w:szCs w:val="20"/>
        </w:rPr>
        <w:t>Chapter 9</w:t>
      </w:r>
      <w:r w:rsidR="00A61C3A">
        <w:rPr>
          <w:szCs w:val="20"/>
        </w:rPr>
        <w:fldChar w:fldCharType="end"/>
      </w:r>
      <w:r w:rsidR="00A61C3A">
        <w:rPr>
          <w:szCs w:val="20"/>
        </w:rPr>
        <w:t xml:space="preserve"> </w:t>
      </w:r>
      <w:r w:rsidRPr="00797D86">
        <w:rPr>
          <w:szCs w:val="20"/>
        </w:rPr>
        <w:t>to find the length that a tube of a pan flute should be to produce a “middle C,” a note that is near the middle of a piano keyboard, which has a frequency of 262 Hz. We should also be able to find out what the next harmonic would be for that tube. Interestingly, only odd harmonics can be created in a tube that is open</w:t>
      </w:r>
      <w:r>
        <w:t xml:space="preserve"> at only one end, so the next harmonic is actually the third harmonic, not the second. A second harmonic would require either nodes at each end or antinodes at each end.</w:t>
      </w:r>
    </w:p>
    <w:p w14:paraId="766848F1" w14:textId="77777777" w:rsidR="00BF3855" w:rsidRPr="00541652" w:rsidRDefault="00BF3855" w:rsidP="00BF3855">
      <w:pPr>
        <w:pStyle w:val="Heading3"/>
        <w:numPr>
          <w:ilvl w:val="2"/>
          <w:numId w:val="2"/>
        </w:numPr>
        <w:tabs>
          <w:tab w:val="left" w:pos="8190"/>
        </w:tabs>
      </w:pPr>
      <w:r w:rsidRPr="00541652">
        <w:br w:type="column"/>
      </w:r>
      <w:r w:rsidRPr="00541652">
        <w:t>Graphics</w:t>
      </w:r>
    </w:p>
    <w:p w14:paraId="19C33293" w14:textId="0EE8927A" w:rsidR="00BF3855" w:rsidRPr="00541652" w:rsidRDefault="00BF3855" w:rsidP="00BF3855">
      <w:pPr>
        <w:keepNext/>
        <w:tabs>
          <w:tab w:val="left" w:pos="8190"/>
        </w:tabs>
        <w:spacing w:after="120" w:line="240" w:lineRule="auto"/>
        <w:ind w:left="-5" w:right="14"/>
        <w:jc w:val="center"/>
      </w:pPr>
      <w:r w:rsidRPr="00F7750F">
        <w:rPr>
          <w:noProof/>
        </w:rPr>
        <w:drawing>
          <wp:inline distT="0" distB="0" distL="0" distR="0" wp14:anchorId="0074767E" wp14:editId="5D9F979D">
            <wp:extent cx="2613660" cy="1958340"/>
            <wp:effectExtent l="0" t="0" r="0" b="3810"/>
            <wp:docPr id="833158626" name="Picture 166" descr="A musician plays a set of panpipes held with both hands while standing outdoors. The musician blows across the tops of the pipes, producing sound by exciting air columns of different lengths. A microphone on a stand is positioned close to the instrument to capture the sound, with trees and a park setting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musician plays a set of panpipes held with both hands while standing outdoors. The musician blows across the tops of the pipes, producing sound by exciting air columns of different lengths. A microphone on a stand is positioned close to the instrument to capture the sound, with trees and a park setting visible in the background."/>
                    <pic:cNvPicPr>
                      <a:picLocks noChangeAspect="1" noChangeArrowheads="1"/>
                    </pic:cNvPicPr>
                  </pic:nvPicPr>
                  <pic:blipFill>
                    <a:blip r:embed="rId381" cstate="screen">
                      <a:extLst>
                        <a:ext uri="{28A0092B-C50C-407E-A947-70E740481C1C}">
                          <a14:useLocalDpi xmlns:a14="http://schemas.microsoft.com/office/drawing/2010/main"/>
                        </a:ext>
                      </a:extLst>
                    </a:blip>
                    <a:srcRect/>
                    <a:stretch>
                      <a:fillRect/>
                    </a:stretch>
                  </pic:blipFill>
                  <pic:spPr bwMode="auto">
                    <a:xfrm>
                      <a:off x="0" y="0"/>
                      <a:ext cx="2613660" cy="1958340"/>
                    </a:xfrm>
                    <a:prstGeom prst="rect">
                      <a:avLst/>
                    </a:prstGeom>
                    <a:noFill/>
                    <a:ln>
                      <a:noFill/>
                    </a:ln>
                  </pic:spPr>
                </pic:pic>
              </a:graphicData>
            </a:graphic>
          </wp:inline>
        </w:drawing>
      </w:r>
    </w:p>
    <w:p w14:paraId="7077EFF7" w14:textId="07CD65DA" w:rsidR="00BF3855" w:rsidRDefault="00BF3855" w:rsidP="00BF3855">
      <w:pPr>
        <w:pStyle w:val="Caption"/>
        <w:tabs>
          <w:tab w:val="left" w:pos="8190"/>
        </w:tabs>
        <w:jc w:val="center"/>
        <w:rPr>
          <w:color w:val="auto"/>
        </w:rPr>
      </w:pPr>
      <w:bookmarkStart w:id="710" w:name="_Ref220832270"/>
      <w:r w:rsidRPr="00797D86">
        <w:rPr>
          <w:color w:val="auto"/>
        </w:rPr>
        <w:t xml:space="preserve">Figure </w:t>
      </w:r>
      <w:r w:rsidRPr="00797D86">
        <w:rPr>
          <w:color w:val="auto"/>
        </w:rPr>
        <w:fldChar w:fldCharType="begin"/>
      </w:r>
      <w:r w:rsidRPr="00797D86">
        <w:rPr>
          <w:color w:val="auto"/>
        </w:rPr>
        <w:instrText xml:space="preserve"> STYLEREF 1 \s </w:instrText>
      </w:r>
      <w:r w:rsidRPr="00797D86">
        <w:rPr>
          <w:color w:val="auto"/>
        </w:rPr>
        <w:fldChar w:fldCharType="separate"/>
      </w:r>
      <w:r w:rsidR="00F91D0D">
        <w:rPr>
          <w:noProof/>
          <w:color w:val="auto"/>
        </w:rPr>
        <w:t>11</w:t>
      </w:r>
      <w:r w:rsidRPr="00797D86">
        <w:rPr>
          <w:color w:val="auto"/>
        </w:rPr>
        <w:fldChar w:fldCharType="end"/>
      </w:r>
      <w:r w:rsidRPr="00797D86">
        <w:rPr>
          <w:color w:val="auto"/>
        </w:rPr>
        <w:t>.</w:t>
      </w:r>
      <w:r w:rsidRPr="00797D86">
        <w:rPr>
          <w:color w:val="auto"/>
        </w:rPr>
        <w:fldChar w:fldCharType="begin"/>
      </w:r>
      <w:r w:rsidRPr="00797D86">
        <w:rPr>
          <w:color w:val="auto"/>
        </w:rPr>
        <w:instrText xml:space="preserve"> SEQ Figure \* ARABIC \s 1 </w:instrText>
      </w:r>
      <w:r w:rsidRPr="00797D86">
        <w:rPr>
          <w:color w:val="auto"/>
        </w:rPr>
        <w:fldChar w:fldCharType="separate"/>
      </w:r>
      <w:r w:rsidR="00F91D0D">
        <w:rPr>
          <w:noProof/>
          <w:color w:val="auto"/>
        </w:rPr>
        <w:t>13</w:t>
      </w:r>
      <w:r w:rsidRPr="00797D86">
        <w:rPr>
          <w:color w:val="auto"/>
        </w:rPr>
        <w:fldChar w:fldCharType="end"/>
      </w:r>
      <w:bookmarkEnd w:id="710"/>
      <w:r w:rsidRPr="00797D86">
        <w:rPr>
          <w:color w:val="auto"/>
        </w:rPr>
        <w:t>: Different lengths of tubes of a pan flute produce different notes.</w:t>
      </w:r>
      <w:r>
        <w:rPr>
          <w:rStyle w:val="EndnoteReference"/>
          <w:color w:val="auto"/>
        </w:rPr>
        <w:endnoteReference w:id="66"/>
      </w:r>
      <w:r w:rsidRPr="00797D86">
        <w:rPr>
          <w:color w:val="auto"/>
        </w:rPr>
        <w:t xml:space="preserve"> </w:t>
      </w:r>
    </w:p>
    <w:p w14:paraId="443DCA45" w14:textId="7B018B85" w:rsidR="00BF3855" w:rsidRDefault="00BF3855" w:rsidP="00BF3855">
      <w:r w:rsidRPr="00F7750F">
        <w:rPr>
          <w:noProof/>
        </w:rPr>
        <w:drawing>
          <wp:inline distT="0" distB="0" distL="0" distR="0" wp14:anchorId="0EF2780C" wp14:editId="24B8B90B">
            <wp:extent cx="2620645" cy="1433195"/>
            <wp:effectExtent l="0" t="0" r="8255" b="0"/>
            <wp:docPr id="70183489" name="Picture 165" descr="A diagram shows an open–closed air column of length l, with the left end labeled open and the right end labeled closed. Below, standing wave patterns are shown for different harmonics. For the first harmonic, a single quarter-wavelength fits in the tube, labeled lambda over 4, with a displacement node at the closed end and an antinode at the open end. For the third harmonic, a longer pattern labeled three lambda over 4 fits in the tube, showing alternating nodes and antinodes, with a node at the closed end and an antinode at the open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shows an open–closed air column of length l, with the left end labeled open and the right end labeled closed. Below, standing wave patterns are shown for different harmonics. For the first harmonic, a single quarter-wavelength fits in the tube, labeled lambda over 4, with a displacement node at the closed end and an antinode at the open end. For the third harmonic, a longer pattern labeled three lambda over 4 fits in the tube, showing alternating nodes and antinodes, with a node at the closed end and an antinode at the open end."/>
                    <pic:cNvPicPr>
                      <a:picLocks noChangeAspect="1" noChangeArrowheads="1"/>
                    </pic:cNvPicPr>
                  </pic:nvPicPr>
                  <pic:blipFill>
                    <a:blip r:embed="rId382" cstate="screen">
                      <a:extLst>
                        <a:ext uri="{28A0092B-C50C-407E-A947-70E740481C1C}">
                          <a14:useLocalDpi xmlns:a14="http://schemas.microsoft.com/office/drawing/2010/main"/>
                        </a:ext>
                      </a:extLst>
                    </a:blip>
                    <a:srcRect/>
                    <a:stretch>
                      <a:fillRect/>
                    </a:stretch>
                  </pic:blipFill>
                  <pic:spPr bwMode="auto">
                    <a:xfrm>
                      <a:off x="0" y="0"/>
                      <a:ext cx="2620645" cy="1433195"/>
                    </a:xfrm>
                    <a:prstGeom prst="rect">
                      <a:avLst/>
                    </a:prstGeom>
                    <a:noFill/>
                    <a:ln>
                      <a:noFill/>
                    </a:ln>
                  </pic:spPr>
                </pic:pic>
              </a:graphicData>
            </a:graphic>
          </wp:inline>
        </w:drawing>
      </w:r>
    </w:p>
    <w:p w14:paraId="11859681" w14:textId="5861E903" w:rsidR="00BF3855" w:rsidRPr="00797D86" w:rsidRDefault="00BF3855" w:rsidP="00BF3855">
      <w:pPr>
        <w:pStyle w:val="Caption"/>
        <w:tabs>
          <w:tab w:val="left" w:pos="8190"/>
        </w:tabs>
        <w:jc w:val="center"/>
        <w:rPr>
          <w:color w:val="auto"/>
        </w:rPr>
      </w:pPr>
      <w:bookmarkStart w:id="711" w:name="_Ref220826102"/>
      <w:r w:rsidRPr="00797D86">
        <w:rPr>
          <w:color w:val="auto"/>
        </w:rPr>
        <w:t xml:space="preserve">Figure </w:t>
      </w:r>
      <w:r w:rsidRPr="00797D86">
        <w:rPr>
          <w:color w:val="auto"/>
        </w:rPr>
        <w:fldChar w:fldCharType="begin"/>
      </w:r>
      <w:r w:rsidRPr="00797D86">
        <w:rPr>
          <w:color w:val="auto"/>
        </w:rPr>
        <w:instrText xml:space="preserve"> STYLEREF 1 \s </w:instrText>
      </w:r>
      <w:r w:rsidRPr="00797D86">
        <w:rPr>
          <w:color w:val="auto"/>
        </w:rPr>
        <w:fldChar w:fldCharType="separate"/>
      </w:r>
      <w:r w:rsidR="00F91D0D">
        <w:rPr>
          <w:noProof/>
          <w:color w:val="auto"/>
        </w:rPr>
        <w:t>11</w:t>
      </w:r>
      <w:r w:rsidRPr="00797D86">
        <w:rPr>
          <w:color w:val="auto"/>
        </w:rPr>
        <w:fldChar w:fldCharType="end"/>
      </w:r>
      <w:r w:rsidRPr="00797D86">
        <w:rPr>
          <w:color w:val="auto"/>
        </w:rPr>
        <w:t>.</w:t>
      </w:r>
      <w:r w:rsidRPr="00797D86">
        <w:rPr>
          <w:color w:val="auto"/>
        </w:rPr>
        <w:fldChar w:fldCharType="begin"/>
      </w:r>
      <w:r w:rsidRPr="00797D86">
        <w:rPr>
          <w:color w:val="auto"/>
        </w:rPr>
        <w:instrText xml:space="preserve"> SEQ Figure \* ARABIC \s 1 </w:instrText>
      </w:r>
      <w:r w:rsidRPr="00797D86">
        <w:rPr>
          <w:color w:val="auto"/>
        </w:rPr>
        <w:fldChar w:fldCharType="separate"/>
      </w:r>
      <w:r w:rsidR="00F91D0D">
        <w:rPr>
          <w:noProof/>
          <w:color w:val="auto"/>
        </w:rPr>
        <w:t>14</w:t>
      </w:r>
      <w:r w:rsidRPr="00797D86">
        <w:rPr>
          <w:color w:val="auto"/>
        </w:rPr>
        <w:fldChar w:fldCharType="end"/>
      </w:r>
      <w:bookmarkEnd w:id="711"/>
      <w:r w:rsidRPr="00797D86">
        <w:rPr>
          <w:color w:val="auto"/>
        </w:rPr>
        <w:t>: The first two harmonics in a tube that is closed at one end. “</w:t>
      </w:r>
      <w:r w:rsidRPr="00797D86">
        <w:rPr>
          <w:b/>
          <w:bCs/>
          <w:color w:val="auto"/>
        </w:rPr>
        <w:t>N</w:t>
      </w:r>
      <w:r w:rsidRPr="00797D86">
        <w:rPr>
          <w:color w:val="auto"/>
        </w:rPr>
        <w:t>” indicates a node and “</w:t>
      </w:r>
      <w:r w:rsidRPr="00797D86">
        <w:rPr>
          <w:b/>
          <w:bCs/>
          <w:color w:val="auto"/>
        </w:rPr>
        <w:t>A</w:t>
      </w:r>
      <w:r w:rsidRPr="00797D86">
        <w:rPr>
          <w:color w:val="auto"/>
        </w:rPr>
        <w:t>” indicates an antinode. Notice that there is no “second harmonic.” Only odd harmonics can be created when there is a node at one end and an antinode at the other.</w:t>
      </w:r>
      <w:r w:rsidRPr="00797D86">
        <w:rPr>
          <w:color w:val="auto"/>
          <w:vertAlign w:val="superscript"/>
        </w:rPr>
        <w:t xml:space="preserve"> </w:t>
      </w:r>
      <w:r w:rsidRPr="00797D86">
        <w:rPr>
          <w:color w:val="auto"/>
          <w:vertAlign w:val="superscript"/>
        </w:rPr>
        <w:fldChar w:fldCharType="begin"/>
      </w:r>
      <w:r w:rsidRPr="00797D86">
        <w:rPr>
          <w:color w:val="auto"/>
          <w:vertAlign w:val="superscript"/>
        </w:rPr>
        <w:instrText xml:space="preserve"> NOTEREF _Ref218898700 \h  \* MERGEFORMAT </w:instrText>
      </w:r>
      <w:r w:rsidRPr="00797D86">
        <w:rPr>
          <w:color w:val="auto"/>
          <w:vertAlign w:val="superscript"/>
        </w:rPr>
      </w:r>
      <w:r w:rsidRPr="00797D86">
        <w:rPr>
          <w:color w:val="auto"/>
          <w:vertAlign w:val="superscript"/>
        </w:rPr>
        <w:fldChar w:fldCharType="separate"/>
      </w:r>
      <w:r w:rsidR="00F91D0D">
        <w:rPr>
          <w:color w:val="auto"/>
          <w:vertAlign w:val="superscript"/>
        </w:rPr>
        <w:t>1</w:t>
      </w:r>
      <w:r w:rsidRPr="00797D86">
        <w:rPr>
          <w:color w:val="auto"/>
          <w:vertAlign w:val="superscript"/>
        </w:rPr>
        <w:fldChar w:fldCharType="end"/>
      </w:r>
    </w:p>
    <w:p w14:paraId="4CEB99BF" w14:textId="77777777" w:rsidR="00BF3855" w:rsidRPr="00541652" w:rsidRDefault="00BF3855" w:rsidP="00BF3855">
      <w:pPr>
        <w:pStyle w:val="Heading3"/>
        <w:numPr>
          <w:ilvl w:val="2"/>
          <w:numId w:val="2"/>
        </w:numPr>
        <w:tabs>
          <w:tab w:val="left" w:pos="8190"/>
        </w:tabs>
      </w:pPr>
      <w:r w:rsidRPr="00541652">
        <w:br w:type="column"/>
      </w:r>
      <w:r w:rsidRPr="00541652">
        <w:t>Numbers</w:t>
      </w:r>
    </w:p>
    <w:p w14:paraId="057607C9" w14:textId="77777777" w:rsidR="00BF3855" w:rsidRPr="00BA5E9B" w:rsidRDefault="00BF3855" w:rsidP="00BF3855">
      <w:pPr>
        <w:spacing w:after="120" w:line="240" w:lineRule="auto"/>
        <w:ind w:right="12"/>
      </w:pPr>
      <w:r w:rsidRPr="00804FEB">
        <w:rPr>
          <w:b/>
          <w:bCs/>
        </w:rPr>
        <w:t>Assumptions:</w:t>
      </w:r>
      <w:r w:rsidRPr="00804FEB">
        <w:t xml:space="preserve"> </w:t>
      </w:r>
      <w:r w:rsidRPr="00BC57AD">
        <w:rPr>
          <w:szCs w:val="20"/>
        </w:rPr>
        <w:t xml:space="preserve">dry air at </w:t>
      </w:r>
      <w:r w:rsidRPr="001736B8">
        <w:rPr>
          <w:color w:val="0000FF"/>
          <w:szCs w:val="20"/>
        </w:rPr>
        <w:t>atmospheric pressure</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BF3855" w14:paraId="02C3E14D"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C1563DE" w14:textId="77777777" w:rsidR="00BF3855" w:rsidRPr="00804FEB" w:rsidRDefault="00BF3855"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7BA4F7D0" w14:textId="77777777" w:rsidR="00BF3855" w:rsidRPr="00804FEB" w:rsidRDefault="00BF3855"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BF3855" w14:paraId="3F9FE969"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FA6E878" w14:textId="77777777" w:rsidR="00BF3855" w:rsidRPr="00454E86" w:rsidRDefault="00BF3855" w:rsidP="00441C4B">
            <w:pPr>
              <w:pStyle w:val="Compact"/>
              <w:rPr>
                <w:rFonts w:eastAsia="Times New Roman"/>
                <w:color w:val="007F7F"/>
                <w:kern w:val="2"/>
                <w:sz w:val="20"/>
                <w:szCs w:val="20"/>
                <w:lang w:eastAsia="en-US"/>
              </w:rPr>
            </w:pPr>
            <m:oMathPara>
              <m:oMathParaPr>
                <m:jc m:val="left"/>
              </m:oMathParaPr>
              <m:oMath>
                <m:r>
                  <w:rPr>
                    <w:rFonts w:ascii="Cambria Math" w:hAnsi="Cambria Math"/>
                    <w:color w:val="007F7F"/>
                    <w:sz w:val="20"/>
                    <w:szCs w:val="20"/>
                  </w:rPr>
                  <m:t>v</m:t>
                </m:r>
                <m:r>
                  <m:rPr>
                    <m:sty m:val="p"/>
                  </m:rPr>
                  <w:rPr>
                    <w:rFonts w:ascii="Cambria Math" w:hAnsi="Cambria Math"/>
                    <w:color w:val="007F7F"/>
                    <w:sz w:val="20"/>
                    <w:szCs w:val="20"/>
                  </w:rPr>
                  <m:t>=</m:t>
                </m:r>
                <m:r>
                  <w:rPr>
                    <w:rFonts w:ascii="Cambria Math" w:hAnsi="Cambria Math"/>
                    <w:color w:val="007F7F"/>
                    <w:sz w:val="20"/>
                    <w:szCs w:val="20"/>
                  </w:rPr>
                  <m:t>330 </m:t>
                </m:r>
                <m:r>
                  <m:rPr>
                    <m:scr m:val="sans-serif"/>
                    <m:sty m:val="p"/>
                  </m:rPr>
                  <w:rPr>
                    <w:rFonts w:ascii="Cambria Math" w:hAnsi="Cambria Math"/>
                    <w:color w:val="007F7F"/>
                    <w:sz w:val="20"/>
                    <w:szCs w:val="20"/>
                  </w:rPr>
                  <m:t>m/s</m:t>
                </m:r>
              </m:oMath>
            </m:oMathPara>
          </w:p>
        </w:tc>
        <w:tc>
          <w:tcPr>
            <w:tcW w:w="0" w:type="auto"/>
            <w:tcBorders>
              <w:bottom w:val="none" w:sz="0" w:space="0" w:color="auto"/>
            </w:tcBorders>
          </w:tcPr>
          <w:p w14:paraId="3130FE7E" w14:textId="77777777" w:rsidR="00BF3855" w:rsidRPr="00234388" w:rsidRDefault="00BF3855" w:rsidP="00441C4B">
            <w:pPr>
              <w:pStyle w:val="Compact"/>
              <w:rPr>
                <w:rFonts w:eastAsia="Times New Roman"/>
                <w:color w:val="0000FF"/>
                <w:kern w:val="2"/>
                <w:sz w:val="20"/>
                <w:szCs w:val="20"/>
                <w:lang w:eastAsia="en-US"/>
              </w:rPr>
            </w:pPr>
            <m:oMathPara>
              <m:oMathParaPr>
                <m:jc m:val="left"/>
              </m:oMathParaPr>
              <m:oMath>
                <m:r>
                  <w:rPr>
                    <w:rFonts w:ascii="Cambria Math" w:hAnsi="Cambria Math"/>
                    <w:sz w:val="20"/>
                    <w:szCs w:val="20"/>
                  </w:rPr>
                  <m:t>l</m:t>
                </m:r>
              </m:oMath>
            </m:oMathPara>
          </w:p>
        </w:tc>
      </w:tr>
      <w:tr w:rsidR="00BF3855" w14:paraId="1CADBA53"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4CA3F7A" w14:textId="77777777" w:rsidR="00BF3855" w:rsidRPr="00234388" w:rsidRDefault="00000000" w:rsidP="00441C4B">
            <w:pPr>
              <w:pStyle w:val="Compact"/>
              <w:rPr>
                <w:rFonts w:ascii="Aptos" w:eastAsia="Times New Roman" w:hAnsi="Aptos"/>
                <w:color w:val="007F7F"/>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f</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262 </m:t>
                </m:r>
                <m:r>
                  <m:rPr>
                    <m:scr m:val="sans-serif"/>
                    <m:sty m:val="p"/>
                  </m:rPr>
                  <w:rPr>
                    <w:rFonts w:ascii="Cambria Math" w:hAnsi="Cambria Math"/>
                    <w:sz w:val="20"/>
                    <w:szCs w:val="20"/>
                  </w:rPr>
                  <m:t>Hz</m:t>
                </m:r>
              </m:oMath>
            </m:oMathPara>
          </w:p>
        </w:tc>
        <w:tc>
          <w:tcPr>
            <w:tcW w:w="0" w:type="auto"/>
            <w:tcBorders>
              <w:bottom w:val="none" w:sz="0" w:space="0" w:color="auto"/>
            </w:tcBorders>
          </w:tcPr>
          <w:p w14:paraId="0DF21F76" w14:textId="77777777" w:rsidR="00BF3855" w:rsidRPr="00234388" w:rsidRDefault="00000000" w:rsidP="00441C4B">
            <w:pPr>
              <w:pStyle w:val="Compact"/>
              <w:rPr>
                <w:rFonts w:ascii="Aptos" w:eastAsia="Times New Roman" w:hAnsi="Aptos"/>
                <w:color w:val="0000FF"/>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f</m:t>
                    </m:r>
                  </m:e>
                  <m:sub>
                    <m:r>
                      <w:rPr>
                        <w:rFonts w:ascii="Cambria Math" w:hAnsi="Cambria Math"/>
                        <w:sz w:val="20"/>
                        <w:szCs w:val="20"/>
                      </w:rPr>
                      <m:t>3</m:t>
                    </m:r>
                  </m:sub>
                </m:sSub>
              </m:oMath>
            </m:oMathPara>
          </w:p>
        </w:tc>
      </w:tr>
    </w:tbl>
    <w:p w14:paraId="4FD1CE6E" w14:textId="77777777" w:rsidR="00BF3855" w:rsidRPr="00797D86" w:rsidRDefault="00BF3855" w:rsidP="00BF3855">
      <w:pPr>
        <w:pStyle w:val="BodyText"/>
        <w:spacing w:after="120"/>
        <w:rPr>
          <w:sz w:val="20"/>
          <w:szCs w:val="20"/>
        </w:rPr>
      </w:pPr>
      <w:r w:rsidRPr="00BC57AD">
        <w:rPr>
          <w:sz w:val="20"/>
          <w:szCs w:val="20"/>
        </w:rPr>
        <w:t>We can use the relationship between wavelength</w:t>
      </w:r>
      <w:r w:rsidRPr="00797D86">
        <w:rPr>
          <w:sz w:val="20"/>
          <w:szCs w:val="20"/>
        </w:rPr>
        <w:t xml:space="preserve">, </w:t>
      </w:r>
      <w:r w:rsidRPr="0021673E">
        <w:rPr>
          <w:color w:val="007F7F"/>
          <w:sz w:val="20"/>
          <w:szCs w:val="20"/>
        </w:rPr>
        <w:t>speed</w:t>
      </w:r>
      <w:r w:rsidRPr="00797D86">
        <w:rPr>
          <w:sz w:val="20"/>
          <w:szCs w:val="20"/>
        </w:rPr>
        <w:t>, and frequency to find the wavelength of middle C in air:</w:t>
      </w:r>
    </w:p>
    <w:p w14:paraId="3EE9285B" w14:textId="77777777" w:rsidR="00BF3855" w:rsidRPr="00797D86" w:rsidRDefault="00000000" w:rsidP="00BF3855">
      <w:pPr>
        <w:pStyle w:val="BodyText"/>
        <w:spacing w:before="0" w:after="120"/>
        <w:rPr>
          <w:sz w:val="20"/>
          <w:szCs w:val="20"/>
        </w:rPr>
      </w:pPr>
      <m:oMathPara>
        <m:oMathParaPr>
          <m:jc m:val="center"/>
        </m:oMathParaPr>
        <m:oMath>
          <m:eqArr>
            <m:eqArrPr>
              <m:ctrlPr>
                <w:rPr>
                  <w:rFonts w:ascii="Cambria Math" w:hAnsi="Cambria Math"/>
                  <w:sz w:val="20"/>
                </w:rPr>
              </m:ctrlPr>
            </m:eqArrPr>
            <m:e>
              <m:sSub>
                <m:sSubPr>
                  <m:ctrlPr>
                    <w:rPr>
                      <w:rFonts w:ascii="Cambria Math" w:hAnsi="Cambria Math"/>
                      <w:sz w:val="20"/>
                    </w:rPr>
                  </m:ctrlPr>
                </m:sSubPr>
                <m:e>
                  <m:r>
                    <w:rPr>
                      <w:rFonts w:ascii="Cambria Math" w:hAnsi="Cambria Math"/>
                      <w:sz w:val="20"/>
                      <w:szCs w:val="20"/>
                    </w:rPr>
                    <m:t>λ</m:t>
                  </m:r>
                </m:e>
                <m:sub>
                  <m:r>
                    <w:rPr>
                      <w:rFonts w:ascii="Cambria Math" w:hAnsi="Cambria Math"/>
                      <w:sz w:val="20"/>
                      <w:szCs w:val="20"/>
                    </w:rPr>
                    <m:t>1</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rPr>
                  </m:ctrlPr>
                </m:fPr>
                <m:num>
                  <m:r>
                    <w:rPr>
                      <w:rFonts w:ascii="Cambria Math" w:hAnsi="Cambria Math"/>
                      <w:color w:val="007F7F"/>
                      <w:sz w:val="20"/>
                      <w:szCs w:val="20"/>
                    </w:rPr>
                    <m:t>v</m:t>
                  </m:r>
                </m:num>
                <m:den>
                  <m:sSub>
                    <m:sSubPr>
                      <m:ctrlPr>
                        <w:rPr>
                          <w:rFonts w:ascii="Cambria Math" w:hAnsi="Cambria Math"/>
                          <w:sz w:val="20"/>
                        </w:rPr>
                      </m:ctrlPr>
                    </m:sSubPr>
                    <m:e>
                      <m:r>
                        <w:rPr>
                          <w:rFonts w:ascii="Cambria Math" w:hAnsi="Cambria Math"/>
                          <w:sz w:val="20"/>
                          <w:szCs w:val="20"/>
                        </w:rPr>
                        <m:t>f</m:t>
                      </m:r>
                    </m:e>
                    <m:sub>
                      <m:r>
                        <w:rPr>
                          <w:rFonts w:ascii="Cambria Math" w:hAnsi="Cambria Math"/>
                          <w:sz w:val="20"/>
                          <w:szCs w:val="20"/>
                        </w:rPr>
                        <m:t>1</m:t>
                      </m:r>
                    </m:sub>
                  </m:sSub>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rPr>
                  </m:ctrlPr>
                </m:fPr>
                <m:num>
                  <m:r>
                    <w:rPr>
                      <w:rFonts w:ascii="Cambria Math" w:hAnsi="Cambria Math"/>
                      <w:color w:val="007F7F"/>
                      <w:sz w:val="20"/>
                      <w:szCs w:val="20"/>
                    </w:rPr>
                    <m:t>330 </m:t>
                  </m:r>
                  <m:r>
                    <m:rPr>
                      <m:scr m:val="sans-serif"/>
                      <m:sty m:val="p"/>
                    </m:rPr>
                    <w:rPr>
                      <w:rFonts w:ascii="Cambria Math" w:hAnsi="Cambria Math"/>
                      <w:color w:val="007F7F"/>
                      <w:sz w:val="20"/>
                      <w:szCs w:val="20"/>
                    </w:rPr>
                    <m:t>m/s</m:t>
                  </m:r>
                </m:num>
                <m:den>
                  <m:r>
                    <w:rPr>
                      <w:rFonts w:ascii="Cambria Math" w:hAnsi="Cambria Math"/>
                      <w:sz w:val="20"/>
                      <w:szCs w:val="20"/>
                    </w:rPr>
                    <m:t>262 </m:t>
                  </m:r>
                  <m:r>
                    <m:rPr>
                      <m:scr m:val="sans-serif"/>
                      <m:sty m:val="p"/>
                    </m:rPr>
                    <w:rPr>
                      <w:rFonts w:ascii="Cambria Math" w:hAnsi="Cambria Math"/>
                      <w:sz w:val="20"/>
                      <w:szCs w:val="20"/>
                    </w:rPr>
                    <m:t>Hz</m:t>
                  </m:r>
                </m:den>
              </m:f>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1.26 </m:t>
              </m:r>
              <m:r>
                <m:rPr>
                  <m:scr m:val="sans-serif"/>
                  <m:sty m:val="p"/>
                </m:rPr>
                <w:rPr>
                  <w:rFonts w:ascii="Cambria Math" w:hAnsi="Cambria Math"/>
                  <w:sz w:val="20"/>
                  <w:szCs w:val="20"/>
                </w:rPr>
                <m:t>m</m:t>
              </m:r>
            </m:e>
          </m:eqArr>
        </m:oMath>
      </m:oMathPara>
    </w:p>
    <w:p w14:paraId="11BDEF19" w14:textId="7B6B0A40" w:rsidR="00BF3855" w:rsidRPr="00797D86" w:rsidRDefault="00BF3855" w:rsidP="00BF3855">
      <w:pPr>
        <w:pStyle w:val="FirstParagraph"/>
        <w:spacing w:before="0" w:after="120"/>
        <w:rPr>
          <w:sz w:val="20"/>
          <w:szCs w:val="20"/>
        </w:rPr>
      </w:pPr>
      <w:r w:rsidRPr="00797D86">
        <w:rPr>
          <w:sz w:val="20"/>
          <w:szCs w:val="20"/>
        </w:rPr>
        <w:t xml:space="preserve">Looking at </w:t>
      </w:r>
      <w:r w:rsidRPr="00797D86">
        <w:rPr>
          <w:sz w:val="20"/>
          <w:szCs w:val="20"/>
        </w:rPr>
        <w:fldChar w:fldCharType="begin"/>
      </w:r>
      <w:r w:rsidRPr="00797D86">
        <w:rPr>
          <w:sz w:val="20"/>
          <w:szCs w:val="20"/>
        </w:rPr>
        <w:instrText xml:space="preserve"> REF _Ref220826102 \h </w:instrText>
      </w:r>
      <w:r>
        <w:rPr>
          <w:sz w:val="20"/>
          <w:szCs w:val="20"/>
        </w:rPr>
        <w:instrText xml:space="preserve"> \* MERGEFORMAT </w:instrText>
      </w:r>
      <w:r w:rsidRPr="00797D86">
        <w:rPr>
          <w:sz w:val="20"/>
          <w:szCs w:val="20"/>
        </w:rPr>
      </w:r>
      <w:r w:rsidRPr="00797D86">
        <w:rPr>
          <w:sz w:val="20"/>
          <w:szCs w:val="20"/>
        </w:rPr>
        <w:fldChar w:fldCharType="separate"/>
      </w:r>
      <w:r w:rsidR="00F91D0D" w:rsidRPr="00F91D0D">
        <w:rPr>
          <w:sz w:val="20"/>
          <w:szCs w:val="20"/>
        </w:rPr>
        <w:t xml:space="preserve">Figure </w:t>
      </w:r>
      <w:r w:rsidR="00F91D0D" w:rsidRPr="00F91D0D">
        <w:rPr>
          <w:noProof/>
          <w:sz w:val="20"/>
          <w:szCs w:val="20"/>
        </w:rPr>
        <w:t>11.14</w:t>
      </w:r>
      <w:r w:rsidRPr="00797D86">
        <w:rPr>
          <w:sz w:val="20"/>
          <w:szCs w:val="20"/>
        </w:rPr>
        <w:fldChar w:fldCharType="end"/>
      </w:r>
      <w:r w:rsidRPr="00797D86">
        <w:rPr>
          <w:sz w:val="20"/>
          <w:szCs w:val="20"/>
        </w:rPr>
        <w:t xml:space="preserve"> we can see that this wavelength is four times the length of the tube:</w:t>
      </w:r>
    </w:p>
    <w:p w14:paraId="3E8A42DC" w14:textId="77777777" w:rsidR="00BF3855" w:rsidRPr="00797D86" w:rsidRDefault="00BF3855" w:rsidP="00BF3855">
      <w:pPr>
        <w:pStyle w:val="BodyText"/>
        <w:spacing w:before="0" w:after="120"/>
        <w:rPr>
          <w:sz w:val="20"/>
          <w:szCs w:val="20"/>
        </w:rPr>
      </w:pPr>
      <m:oMathPara>
        <m:oMathParaPr>
          <m:jc m:val="center"/>
        </m:oMathParaPr>
        <m:oMath>
          <m:r>
            <w:rPr>
              <w:rFonts w:ascii="Cambria Math" w:hAnsi="Cambria Math"/>
              <w:sz w:val="20"/>
              <w:szCs w:val="20"/>
            </w:rPr>
            <m:t>l</m:t>
          </m:r>
          <m:r>
            <m:rPr>
              <m:sty m:val="p"/>
            </m:rPr>
            <w:rPr>
              <w:rFonts w:ascii="Cambria Math" w:hAnsi="Cambria Math"/>
              <w:sz w:val="20"/>
              <w:szCs w:val="20"/>
            </w:rPr>
            <m:t>=</m:t>
          </m:r>
          <m:f>
            <m:fPr>
              <m:ctrlPr>
                <w:rPr>
                  <w:rFonts w:ascii="Cambria Math" w:hAnsi="Cambria Math"/>
                  <w:sz w:val="20"/>
                </w:rPr>
              </m:ctrlPr>
            </m:fPr>
            <m:num>
              <m:sSub>
                <m:sSubPr>
                  <m:ctrlPr>
                    <w:rPr>
                      <w:rFonts w:ascii="Cambria Math" w:hAnsi="Cambria Math"/>
                      <w:sz w:val="20"/>
                    </w:rPr>
                  </m:ctrlPr>
                </m:sSubPr>
                <m:e>
                  <m:r>
                    <w:rPr>
                      <w:rFonts w:ascii="Cambria Math" w:hAnsi="Cambria Math"/>
                      <w:sz w:val="20"/>
                      <w:szCs w:val="20"/>
                    </w:rPr>
                    <m:t>λ</m:t>
                  </m:r>
                </m:e>
                <m:sub>
                  <m:r>
                    <w:rPr>
                      <w:rFonts w:ascii="Cambria Math" w:hAnsi="Cambria Math"/>
                      <w:sz w:val="20"/>
                      <w:szCs w:val="20"/>
                    </w:rPr>
                    <m:t>1</m:t>
                  </m:r>
                </m:sub>
              </m:sSub>
            </m:num>
            <m:den>
              <m:r>
                <w:rPr>
                  <w:rFonts w:ascii="Cambria Math" w:hAnsi="Cambria Math"/>
                  <w:sz w:val="20"/>
                  <w:szCs w:val="20"/>
                </w:rPr>
                <m:t>4</m:t>
              </m:r>
            </m:den>
          </m:f>
          <m:r>
            <m:rPr>
              <m:sty m:val="p"/>
            </m:rPr>
            <w:rPr>
              <w:rFonts w:ascii="Cambria Math" w:hAnsi="Cambria Math"/>
              <w:sz w:val="20"/>
              <w:szCs w:val="20"/>
            </w:rPr>
            <m:t>=</m:t>
          </m:r>
          <m:f>
            <m:fPr>
              <m:ctrlPr>
                <w:rPr>
                  <w:rFonts w:ascii="Cambria Math" w:hAnsi="Cambria Math"/>
                  <w:sz w:val="20"/>
                </w:rPr>
              </m:ctrlPr>
            </m:fPr>
            <m:num>
              <m:r>
                <w:rPr>
                  <w:rFonts w:ascii="Cambria Math" w:hAnsi="Cambria Math"/>
                  <w:sz w:val="20"/>
                  <w:szCs w:val="20"/>
                </w:rPr>
                <m:t>1.26 </m:t>
              </m:r>
              <m:r>
                <m:rPr>
                  <m:scr m:val="sans-serif"/>
                  <m:sty m:val="p"/>
                </m:rPr>
                <w:rPr>
                  <w:rFonts w:ascii="Cambria Math" w:hAnsi="Cambria Math"/>
                  <w:sz w:val="20"/>
                  <w:szCs w:val="20"/>
                </w:rPr>
                <m:t>m</m:t>
              </m:r>
            </m:num>
            <m:den>
              <m:r>
                <w:rPr>
                  <w:rFonts w:ascii="Cambria Math" w:hAnsi="Cambria Math"/>
                  <w:sz w:val="20"/>
                  <w:szCs w:val="20"/>
                </w:rPr>
                <m:t>4</m:t>
              </m:r>
            </m:den>
          </m:f>
          <m:r>
            <m:rPr>
              <m:sty m:val="p"/>
            </m:rPr>
            <w:rPr>
              <w:rFonts w:ascii="Cambria Math" w:hAnsi="Cambria Math"/>
              <w:sz w:val="20"/>
              <w:szCs w:val="20"/>
            </w:rPr>
            <m:t>=</m:t>
          </m:r>
          <m:r>
            <w:rPr>
              <w:rFonts w:ascii="Cambria Math" w:hAnsi="Cambria Math"/>
              <w:sz w:val="20"/>
              <w:szCs w:val="20"/>
            </w:rPr>
            <m:t>0.315 </m:t>
          </m:r>
          <m:r>
            <m:rPr>
              <m:scr m:val="sans-serif"/>
              <m:sty m:val="p"/>
            </m:rPr>
            <w:rPr>
              <w:rFonts w:ascii="Cambria Math" w:hAnsi="Cambria Math"/>
              <w:sz w:val="20"/>
              <w:szCs w:val="20"/>
            </w:rPr>
            <m:t>m</m:t>
          </m:r>
        </m:oMath>
      </m:oMathPara>
    </w:p>
    <w:p w14:paraId="5933D547" w14:textId="2D875ED9" w:rsidR="00BF3855" w:rsidRDefault="00BF3855" w:rsidP="00BF3855">
      <w:pPr>
        <w:pStyle w:val="FirstParagraph"/>
        <w:spacing w:before="0" w:after="120"/>
        <w:rPr>
          <w:sz w:val="20"/>
          <w:szCs w:val="20"/>
        </w:rPr>
      </w:pPr>
      <w:r w:rsidRPr="00797D86">
        <w:rPr>
          <w:sz w:val="20"/>
          <w:szCs w:val="20"/>
        </w:rPr>
        <w:fldChar w:fldCharType="begin"/>
      </w:r>
      <w:r w:rsidRPr="00797D86">
        <w:rPr>
          <w:sz w:val="20"/>
          <w:szCs w:val="20"/>
        </w:rPr>
        <w:instrText xml:space="preserve"> REF _Ref220826102 \h </w:instrText>
      </w:r>
      <w:r>
        <w:rPr>
          <w:sz w:val="20"/>
          <w:szCs w:val="20"/>
        </w:rPr>
        <w:instrText xml:space="preserve"> \* MERGEFORMAT </w:instrText>
      </w:r>
      <w:r w:rsidRPr="00797D86">
        <w:rPr>
          <w:sz w:val="20"/>
          <w:szCs w:val="20"/>
        </w:rPr>
      </w:r>
      <w:r w:rsidRPr="00797D86">
        <w:rPr>
          <w:sz w:val="20"/>
          <w:szCs w:val="20"/>
        </w:rPr>
        <w:fldChar w:fldCharType="separate"/>
      </w:r>
      <w:r w:rsidR="00F91D0D" w:rsidRPr="00F91D0D">
        <w:rPr>
          <w:sz w:val="20"/>
          <w:szCs w:val="20"/>
        </w:rPr>
        <w:t xml:space="preserve">Figure </w:t>
      </w:r>
      <w:r w:rsidR="00F91D0D" w:rsidRPr="00F91D0D">
        <w:rPr>
          <w:noProof/>
          <w:sz w:val="20"/>
          <w:szCs w:val="20"/>
        </w:rPr>
        <w:t>11.14</w:t>
      </w:r>
      <w:r w:rsidRPr="00797D86">
        <w:rPr>
          <w:sz w:val="20"/>
          <w:szCs w:val="20"/>
        </w:rPr>
        <w:fldChar w:fldCharType="end"/>
      </w:r>
      <w:r w:rsidRPr="00797D86">
        <w:rPr>
          <w:sz w:val="20"/>
          <w:szCs w:val="20"/>
        </w:rPr>
        <w:t xml:space="preserve"> also helps us to find the wavelength of the next harmonic for this tube:</w:t>
      </w:r>
    </w:p>
    <w:p w14:paraId="3489D917" w14:textId="77777777" w:rsidR="00BF3855" w:rsidRPr="0021673E" w:rsidRDefault="00000000" w:rsidP="00BF3855">
      <w:pPr>
        <w:pStyle w:val="BodyText"/>
      </w:pPr>
      <m:oMathPara>
        <m:oMath>
          <m:f>
            <m:fPr>
              <m:ctrlPr>
                <w:rPr>
                  <w:rFonts w:ascii="Cambria Math" w:hAnsi="Cambria Math"/>
                  <w:sz w:val="20"/>
                </w:rPr>
              </m:ctrlPr>
            </m:fPr>
            <m:num>
              <m:r>
                <w:rPr>
                  <w:rFonts w:ascii="Cambria Math" w:hAnsi="Cambria Math"/>
                  <w:sz w:val="20"/>
                  <w:szCs w:val="20"/>
                </w:rPr>
                <m:t>3</m:t>
              </m:r>
              <m:sSub>
                <m:sSubPr>
                  <m:ctrlPr>
                    <w:rPr>
                      <w:rFonts w:ascii="Cambria Math" w:hAnsi="Cambria Math"/>
                      <w:sz w:val="20"/>
                    </w:rPr>
                  </m:ctrlPr>
                </m:sSubPr>
                <m:e>
                  <m:r>
                    <w:rPr>
                      <w:rFonts w:ascii="Cambria Math" w:hAnsi="Cambria Math"/>
                      <w:sz w:val="20"/>
                      <w:szCs w:val="20"/>
                    </w:rPr>
                    <m:t>λ</m:t>
                  </m:r>
                </m:e>
                <m:sub>
                  <m:r>
                    <w:rPr>
                      <w:rFonts w:ascii="Cambria Math" w:hAnsi="Cambria Math"/>
                      <w:sz w:val="20"/>
                      <w:szCs w:val="20"/>
                    </w:rPr>
                    <m:t>3</m:t>
                  </m:r>
                </m:sub>
              </m:sSub>
            </m:num>
            <m:den>
              <m:r>
                <w:rPr>
                  <w:rFonts w:ascii="Cambria Math" w:hAnsi="Cambria Math"/>
                  <w:sz w:val="20"/>
                  <w:szCs w:val="20"/>
                </w:rPr>
                <m:t>4</m:t>
              </m:r>
            </m:den>
          </m:f>
          <m:r>
            <m:rPr>
              <m:aln/>
            </m:rPr>
            <w:rPr>
              <w:rFonts w:ascii="Cambria Math" w:hAnsi="Cambria Math"/>
              <w:sz w:val="20"/>
              <w:szCs w:val="20"/>
            </w:rPr>
            <m:t>=l</m:t>
          </m:r>
          <m:r>
            <m:rPr>
              <m:sty m:val="p"/>
            </m:rPr>
            <w:rPr>
              <w:rFonts w:ascii="Cambria Math" w:hAnsi="Cambria Math"/>
              <w:sz w:val="20"/>
              <w:szCs w:val="20"/>
            </w:rPr>
            <w:br/>
          </m:r>
        </m:oMath>
        <m:oMath>
          <m:sSub>
            <m:sSubPr>
              <m:ctrlPr>
                <w:rPr>
                  <w:rFonts w:ascii="Cambria Math" w:hAnsi="Cambria Math"/>
                  <w:sz w:val="20"/>
                </w:rPr>
              </m:ctrlPr>
            </m:sSubPr>
            <m:e>
              <m:r>
                <w:rPr>
                  <w:rFonts w:ascii="Cambria Math" w:hAnsi="Cambria Math"/>
                  <w:sz w:val="20"/>
                  <w:szCs w:val="20"/>
                </w:rPr>
                <m:t>λ</m:t>
              </m:r>
            </m:e>
            <m:sub>
              <m:r>
                <w:rPr>
                  <w:rFonts w:ascii="Cambria Math" w:hAnsi="Cambria Math"/>
                  <w:sz w:val="20"/>
                  <w:szCs w:val="20"/>
                </w:rPr>
                <m:t>3</m:t>
              </m:r>
            </m:sub>
          </m:sSub>
          <m:r>
            <m:rPr>
              <m:sty m:val="p"/>
              <m:aln/>
            </m:rPr>
            <w:rPr>
              <w:rFonts w:ascii="Cambria Math" w:hAnsi="Cambria Math"/>
              <w:sz w:val="20"/>
              <w:szCs w:val="20"/>
            </w:rPr>
            <m:t>=</m:t>
          </m:r>
          <m:f>
            <m:fPr>
              <m:ctrlPr>
                <w:rPr>
                  <w:rFonts w:ascii="Cambria Math" w:hAnsi="Cambria Math"/>
                  <w:sz w:val="20"/>
                </w:rPr>
              </m:ctrlPr>
            </m:fPr>
            <m:num>
              <m:r>
                <w:rPr>
                  <w:rFonts w:ascii="Cambria Math" w:hAnsi="Cambria Math"/>
                  <w:sz w:val="20"/>
                  <w:szCs w:val="20"/>
                </w:rPr>
                <m:t>4l</m:t>
              </m:r>
            </m:num>
            <m:den>
              <m:r>
                <w:rPr>
                  <w:rFonts w:ascii="Cambria Math" w:hAnsi="Cambria Math"/>
                  <w:sz w:val="20"/>
                  <w:szCs w:val="20"/>
                </w:rPr>
                <m:t>3</m:t>
              </m:r>
            </m:den>
          </m:f>
          <m:r>
            <m:rPr>
              <m:sty m:val="p"/>
            </m:rPr>
            <w:rPr>
              <w:rFonts w:ascii="Cambria Math" w:hAnsi="Cambria Math"/>
              <w:sz w:val="20"/>
              <w:szCs w:val="20"/>
            </w:rPr>
            <m:t>=</m:t>
          </m:r>
          <m:r>
            <w:rPr>
              <w:rFonts w:ascii="Cambria Math" w:hAnsi="Cambria Math"/>
              <w:sz w:val="20"/>
              <w:szCs w:val="20"/>
            </w:rPr>
            <m:t>0.42 </m:t>
          </m:r>
          <m:r>
            <m:rPr>
              <m:scr m:val="sans-serif"/>
              <m:sty m:val="p"/>
            </m:rPr>
            <w:rPr>
              <w:rFonts w:ascii="Cambria Math" w:hAnsi="Cambria Math"/>
              <w:sz w:val="20"/>
              <w:szCs w:val="20"/>
            </w:rPr>
            <m:t>m</m:t>
          </m:r>
        </m:oMath>
      </m:oMathPara>
    </w:p>
    <w:p w14:paraId="275A0818" w14:textId="6E90A4BE" w:rsidR="00BF3855" w:rsidRPr="00BC57AD" w:rsidRDefault="00BF3855" w:rsidP="00BF3855">
      <w:pPr>
        <w:pStyle w:val="BodyText"/>
        <w:spacing w:before="0" w:after="120"/>
        <w:rPr>
          <w:sz w:val="20"/>
          <w:szCs w:val="20"/>
        </w:rPr>
      </w:pPr>
      <w:r w:rsidRPr="00797D86">
        <w:rPr>
          <w:sz w:val="20"/>
          <w:szCs w:val="20"/>
        </w:rPr>
        <w:t>The wavelengths and frequencies of the harmonics of a standing wave with a node at one end and an antinode at the other, as in this pan flute, follow the same relationship as standing waves on a string that has a node at both ends.</w:t>
      </w:r>
      <w:r>
        <w:rPr>
          <w:sz w:val="20"/>
          <w:szCs w:val="20"/>
        </w:rPr>
        <w:t xml:space="preserve"> </w:t>
      </w:r>
      <w:r w:rsidRPr="00BC57AD">
        <w:rPr>
          <w:sz w:val="20"/>
          <w:szCs w:val="20"/>
        </w:rPr>
        <w:t xml:space="preserve">Using </w:t>
      </w:r>
      <w:r w:rsidRPr="0021673E">
        <w:rPr>
          <w:sz w:val="20"/>
          <w:szCs w:val="20"/>
        </w:rPr>
        <w:t>Equation </w:t>
      </w:r>
      <w:r w:rsidRPr="0021673E">
        <w:rPr>
          <w:sz w:val="20"/>
          <w:szCs w:val="20"/>
        </w:rPr>
        <w:fldChar w:fldCharType="begin"/>
      </w:r>
      <w:r w:rsidRPr="0021673E">
        <w:rPr>
          <w:sz w:val="20"/>
          <w:szCs w:val="20"/>
        </w:rPr>
        <w:instrText xml:space="preserve"> REF _Ref220620608 \h </w:instrText>
      </w:r>
      <w:r>
        <w:rPr>
          <w:sz w:val="20"/>
          <w:szCs w:val="20"/>
        </w:rPr>
        <w:instrText xml:space="preserve"> \* MERGEFORMAT </w:instrText>
      </w:r>
      <w:r w:rsidRPr="0021673E">
        <w:rPr>
          <w:sz w:val="20"/>
          <w:szCs w:val="20"/>
        </w:rPr>
      </w:r>
      <w:r w:rsidRPr="0021673E">
        <w:rPr>
          <w:sz w:val="20"/>
          <w:szCs w:val="20"/>
        </w:rPr>
        <w:fldChar w:fldCharType="separate"/>
      </w:r>
      <w:r w:rsidR="00F91D0D" w:rsidRPr="00F91D0D">
        <w:rPr>
          <w:sz w:val="20"/>
          <w:szCs w:val="20"/>
        </w:rPr>
        <w:t xml:space="preserve">( </w:t>
      </w:r>
      <w:r w:rsidR="00F91D0D" w:rsidRPr="00F91D0D">
        <w:rPr>
          <w:noProof/>
          <w:sz w:val="20"/>
          <w:szCs w:val="20"/>
        </w:rPr>
        <w:t>9.6</w:t>
      </w:r>
      <w:r w:rsidR="00F91D0D" w:rsidRPr="00F91D0D">
        <w:rPr>
          <w:sz w:val="20"/>
          <w:szCs w:val="20"/>
        </w:rPr>
        <w:t xml:space="preserve"> )</w:t>
      </w:r>
      <w:r w:rsidRPr="0021673E">
        <w:rPr>
          <w:sz w:val="20"/>
          <w:szCs w:val="20"/>
        </w:rPr>
        <w:fldChar w:fldCharType="end"/>
      </w:r>
      <w:r w:rsidRPr="00BC57AD">
        <w:rPr>
          <w:sz w:val="20"/>
          <w:szCs w:val="20"/>
        </w:rPr>
        <w:t>…</w:t>
      </w:r>
    </w:p>
    <w:p w14:paraId="43F55829" w14:textId="77777777" w:rsidR="00BF3855" w:rsidRPr="00797D86" w:rsidRDefault="00000000" w:rsidP="00BF3855">
      <w:pPr>
        <w:pStyle w:val="BodyText"/>
        <w:spacing w:before="0" w:after="120"/>
        <w:rPr>
          <w:sz w:val="20"/>
          <w:szCs w:val="20"/>
        </w:rPr>
      </w:pPr>
      <m:oMathPara>
        <m:oMath>
          <m:sSub>
            <m:sSubPr>
              <m:ctrlPr>
                <w:rPr>
                  <w:rFonts w:ascii="Cambria Math" w:hAnsi="Cambria Math"/>
                  <w:sz w:val="20"/>
                </w:rPr>
              </m:ctrlPr>
            </m:sSubPr>
            <m:e>
              <m:r>
                <w:rPr>
                  <w:rFonts w:ascii="Cambria Math" w:hAnsi="Cambria Math"/>
                  <w:sz w:val="20"/>
                  <w:szCs w:val="20"/>
                </w:rPr>
                <m:t>f</m:t>
              </m:r>
            </m:e>
            <m:sub>
              <m:r>
                <w:rPr>
                  <w:rFonts w:ascii="Cambria Math" w:hAnsi="Cambria Math"/>
                  <w:sz w:val="20"/>
                  <w:szCs w:val="20"/>
                </w:rPr>
                <m:t>3</m:t>
              </m:r>
            </m:sub>
          </m:sSub>
          <m:r>
            <m:rPr>
              <m:sty m:val="p"/>
            </m:rPr>
            <w:rPr>
              <w:rFonts w:ascii="Cambria Math" w:hAnsi="Cambria Math"/>
              <w:sz w:val="20"/>
              <w:szCs w:val="20"/>
            </w:rPr>
            <m:t>=</m:t>
          </m:r>
          <m:r>
            <w:rPr>
              <w:rFonts w:ascii="Cambria Math" w:hAnsi="Cambria Math"/>
              <w:sz w:val="20"/>
              <w:szCs w:val="20"/>
            </w:rPr>
            <m:t>3</m:t>
          </m:r>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f</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786 </m:t>
          </m:r>
          <m:r>
            <m:rPr>
              <m:scr m:val="sans-serif"/>
              <m:sty m:val="p"/>
            </m:rPr>
            <w:rPr>
              <w:rFonts w:ascii="Cambria Math" w:hAnsi="Cambria Math"/>
              <w:sz w:val="20"/>
              <w:szCs w:val="20"/>
            </w:rPr>
            <m:t>Hz</m:t>
          </m:r>
        </m:oMath>
      </m:oMathPara>
    </w:p>
    <w:p w14:paraId="3643F5C3" w14:textId="77777777" w:rsidR="00BF3855" w:rsidRPr="00541652" w:rsidRDefault="00BF3855" w:rsidP="00BF3855">
      <w:pPr>
        <w:tabs>
          <w:tab w:val="left" w:pos="8190"/>
        </w:tabs>
        <w:spacing w:after="120" w:line="240" w:lineRule="auto"/>
        <w:sectPr w:rsidR="00BF3855" w:rsidRPr="00541652" w:rsidSect="00BF3855">
          <w:endnotePr>
            <w:numFmt w:val="decimal"/>
          </w:endnotePr>
          <w:type w:val="continuous"/>
          <w:pgSz w:w="15840" w:h="12240" w:orient="landscape"/>
          <w:pgMar w:top="1440" w:right="1440" w:bottom="1440" w:left="1440" w:header="720" w:footer="720" w:gutter="0"/>
          <w:cols w:num="3" w:sep="1" w:space="288"/>
          <w:titlePg/>
          <w:docGrid w:linePitch="299"/>
        </w:sectPr>
      </w:pPr>
    </w:p>
    <w:p w14:paraId="6837FDA6" w14:textId="1408E44E" w:rsidR="00BF3855" w:rsidRPr="002C456B" w:rsidRDefault="00BF3855" w:rsidP="00BF3855">
      <w:pPr>
        <w:pStyle w:val="Heading2"/>
        <w:numPr>
          <w:ilvl w:val="1"/>
          <w:numId w:val="2"/>
        </w:numPr>
        <w:rPr>
          <w:rFonts w:asciiTheme="minorHAnsi" w:hAnsiTheme="minorHAnsi"/>
          <w:color w:val="auto"/>
        </w:rPr>
        <w:sectPr w:rsidR="00BF3855" w:rsidRPr="002C456B" w:rsidSect="00BF3855">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712" w:name="_Toc220831944"/>
      <w:bookmarkStart w:id="713" w:name="_Ref221825822"/>
      <w:bookmarkStart w:id="714" w:name="_Toc221827428"/>
      <w:r w:rsidRPr="002C456B">
        <w:rPr>
          <w:rFonts w:asciiTheme="minorHAnsi" w:hAnsiTheme="minorHAnsi"/>
          <w:color w:val="auto"/>
        </w:rPr>
        <w:lastRenderedPageBreak/>
        <w:t xml:space="preserve">: </w:t>
      </w:r>
      <w:r w:rsidRPr="0021673E">
        <w:rPr>
          <w:rFonts w:asciiTheme="minorHAnsi" w:hAnsiTheme="minorHAnsi"/>
          <w:color w:val="auto"/>
        </w:rPr>
        <w:t xml:space="preserve">Sound Level </w:t>
      </w:r>
      <w:r w:rsidRPr="002C456B">
        <w:rPr>
          <w:rFonts w:asciiTheme="minorHAnsi" w:hAnsiTheme="minorHAnsi"/>
          <w:color w:val="auto"/>
        </w:rPr>
        <w:t>(</w:t>
      </w:r>
      <w:r w:rsidRPr="00F86DD6">
        <w:rPr>
          <w:rFonts w:asciiTheme="minorHAnsi" w:hAnsiTheme="minorHAnsi"/>
          <w:noProof/>
          <w:color w:val="auto"/>
        </w:rPr>
        <w:drawing>
          <wp:inline distT="0" distB="0" distL="0" distR="0" wp14:anchorId="06F427A6" wp14:editId="28021CC8">
            <wp:extent cx="95250" cy="95250"/>
            <wp:effectExtent l="0" t="0" r="0" b="0"/>
            <wp:docPr id="1830040978" name="Picture 164"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w:t>
      </w:r>
      <w:bookmarkEnd w:id="712"/>
      <w:bookmarkEnd w:id="713"/>
      <w:bookmarkEnd w:id="714"/>
    </w:p>
    <w:p w14:paraId="470AB1E8" w14:textId="77777777" w:rsidR="00BF3855" w:rsidRPr="00541652" w:rsidRDefault="00BF3855" w:rsidP="00BF3855">
      <w:pPr>
        <w:pStyle w:val="Heading3"/>
        <w:numPr>
          <w:ilvl w:val="2"/>
          <w:numId w:val="2"/>
        </w:numPr>
        <w:tabs>
          <w:tab w:val="left" w:pos="8190"/>
        </w:tabs>
        <w:spacing w:line="240" w:lineRule="auto"/>
      </w:pPr>
      <w:r w:rsidRPr="00541652">
        <w:t>Words</w:t>
      </w:r>
    </w:p>
    <w:p w14:paraId="0057DAA4" w14:textId="77777777" w:rsidR="00BF3855" w:rsidRDefault="00BF3855" w:rsidP="00BF3855">
      <w:pPr>
        <w:spacing w:after="120" w:line="240" w:lineRule="auto"/>
        <w:ind w:left="-5" w:right="14"/>
      </w:pPr>
      <w:r>
        <w:t xml:space="preserve">When sound waves aren’t confined to small volumes of gas, they tend to spread out in spherical shells, in much the same way that ripples move outward in circles when still water is disturbed. </w:t>
      </w:r>
      <w:r>
        <w:rPr>
          <w:color w:val="8B0000"/>
        </w:rPr>
        <w:t>The energy in each pressure wave spreads out over increasing area as the sphere moves outward, so the intensity of the sound drops with distance. That is why something sounds louder when it is closer. The intensity of sound waves can also drop, or “attenuate,” as sound travels through a material, primarily because of intermolecular forces acting against the vibration in the material.</w:t>
      </w:r>
    </w:p>
    <w:p w14:paraId="456B7263" w14:textId="4EFF6BCF" w:rsidR="00BF3855" w:rsidRDefault="00BF3855" w:rsidP="00BF3855">
      <w:pPr>
        <w:spacing w:after="120" w:line="240" w:lineRule="auto"/>
        <w:ind w:left="15" w:right="14"/>
      </w:pPr>
      <w:r>
        <w:t xml:space="preserve">The </w:t>
      </w:r>
      <w:r w:rsidRPr="0021673E">
        <w:rPr>
          <w:szCs w:val="20"/>
        </w:rPr>
        <w:t xml:space="preserve">waves in </w:t>
      </w:r>
      <w:r w:rsidRPr="0021673E">
        <w:rPr>
          <w:szCs w:val="20"/>
        </w:rPr>
        <w:fldChar w:fldCharType="begin"/>
      </w:r>
      <w:r w:rsidRPr="0021673E">
        <w:rPr>
          <w:szCs w:val="20"/>
        </w:rPr>
        <w:instrText xml:space="preserve"> REF _Ref220826778 \h </w:instrText>
      </w:r>
      <w:r>
        <w:rPr>
          <w:szCs w:val="20"/>
        </w:rPr>
        <w:instrText xml:space="preserve"> \* MERGEFORMAT </w:instrText>
      </w:r>
      <w:r w:rsidRPr="0021673E">
        <w:rPr>
          <w:szCs w:val="20"/>
        </w:rPr>
      </w:r>
      <w:r w:rsidRPr="0021673E">
        <w:rPr>
          <w:szCs w:val="20"/>
        </w:rPr>
        <w:fldChar w:fldCharType="separate"/>
      </w:r>
      <w:r w:rsidR="00F91D0D" w:rsidRPr="00F91D0D">
        <w:rPr>
          <w:szCs w:val="20"/>
        </w:rPr>
        <w:t xml:space="preserve">Figure </w:t>
      </w:r>
      <w:r w:rsidR="00F91D0D" w:rsidRPr="00F91D0D">
        <w:rPr>
          <w:noProof/>
          <w:szCs w:val="20"/>
        </w:rPr>
        <w:t>11.15</w:t>
      </w:r>
      <w:r w:rsidRPr="0021673E">
        <w:rPr>
          <w:szCs w:val="20"/>
        </w:rPr>
        <w:fldChar w:fldCharType="end"/>
      </w:r>
      <w:r w:rsidRPr="0021673E">
        <w:rPr>
          <w:szCs w:val="20"/>
        </w:rPr>
        <w:t xml:space="preserve"> are constantly</w:t>
      </w:r>
      <w:r>
        <w:t xml:space="preserve"> moving outward; wherever a person is standing relative to the drum set, the waves travel past them at the same speed and the same frequency.</w:t>
      </w:r>
    </w:p>
    <w:p w14:paraId="46100B45" w14:textId="77777777" w:rsidR="00BF3855" w:rsidRPr="00541652" w:rsidRDefault="00BF3855" w:rsidP="00BF3855">
      <w:pPr>
        <w:tabs>
          <w:tab w:val="left" w:pos="8190"/>
        </w:tabs>
        <w:spacing w:after="120" w:line="240" w:lineRule="auto"/>
        <w:rPr>
          <w:color w:val="0000FF"/>
        </w:rPr>
      </w:pPr>
      <w:r>
        <w:t xml:space="preserve">We perceive sounds in terms of pitch and loudness. We have seen already that pitch is related to the frequency of the sound wave. Loudness is related to the amplitude of the sound wave. </w:t>
      </w:r>
      <w:r>
        <w:rPr>
          <w:color w:val="0000FF"/>
        </w:rPr>
        <w:t xml:space="preserve">From a physical perspective, what we call “volume” or “loudness” is measured in terms of a variation of pressure compared to the average pressure in the air. This is called the “sound pressure level” </w:t>
      </w:r>
      <m:oMath>
        <m:sSub>
          <m:sSubPr>
            <m:ctrlPr>
              <w:rPr>
                <w:rFonts w:ascii="Cambria Math" w:hAnsi="Cambria Math"/>
                <w:color w:val="0000FF"/>
              </w:rPr>
            </m:ctrlPr>
          </m:sSubPr>
          <m:e>
            <m:r>
              <w:rPr>
                <w:rFonts w:ascii="Cambria Math" w:hAnsi="Cambria Math"/>
                <w:color w:val="0000FF"/>
                <w:szCs w:val="20"/>
              </w:rPr>
              <m:t>L</m:t>
            </m:r>
          </m:e>
          <m:sub>
            <m:r>
              <m:rPr>
                <m:scr m:val="sans-serif"/>
                <m:sty m:val="p"/>
              </m:rPr>
              <w:rPr>
                <w:rFonts w:ascii="Cambria Math" w:hAnsi="Cambria Math"/>
                <w:color w:val="0000FF"/>
                <w:szCs w:val="20"/>
              </w:rPr>
              <m:t>p</m:t>
            </m:r>
          </m:sub>
        </m:sSub>
      </m:oMath>
      <w:r>
        <w:rPr>
          <w:color w:val="0000FF"/>
        </w:rPr>
        <w:t>, and it is usually measured in decibels (dB). Zero dB is typically near the minimum threshold of human hearing, but that is a rough measurement, because the threshold of human hearing varies across different people and different pitches, and changes as we age.</w:t>
      </w:r>
    </w:p>
    <w:p w14:paraId="708D2CFB"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br w:type="column"/>
      </w:r>
      <w:r w:rsidRPr="00541652">
        <w:t>Graphics</w:t>
      </w:r>
    </w:p>
    <w:p w14:paraId="73038DFE" w14:textId="04100DE5" w:rsidR="00BF3855" w:rsidRPr="00541652" w:rsidRDefault="00BF3855" w:rsidP="00BF3855">
      <w:pPr>
        <w:keepNext/>
        <w:tabs>
          <w:tab w:val="left" w:pos="8190"/>
        </w:tabs>
        <w:spacing w:after="120" w:line="240" w:lineRule="auto"/>
        <w:ind w:right="14"/>
        <w:jc w:val="center"/>
      </w:pPr>
      <w:r w:rsidRPr="00F7750F">
        <w:rPr>
          <w:noProof/>
        </w:rPr>
        <w:drawing>
          <wp:inline distT="0" distB="0" distL="0" distR="0" wp14:anchorId="5FA1CEA0" wp14:editId="6DAD1983">
            <wp:extent cx="2593340" cy="2593340"/>
            <wp:effectExtent l="0" t="0" r="0" b="0"/>
            <wp:docPr id="1185565013" name="Picture 163" descr="A diagram shows a drum set at the center with multiple concentric circles radiating outward. The circles represent sound wavefronts spreading uniformly in all directions from the source, illustrating spherical propagation of sound from the d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shows a drum set at the center with multiple concentric circles radiating outward. The circles represent sound wavefronts spreading uniformly in all directions from the source, illustrating spherical propagation of sound from the drums."/>
                    <pic:cNvPicPr>
                      <a:picLocks noChangeAspect="1" noChangeArrowheads="1"/>
                    </pic:cNvPicPr>
                  </pic:nvPicPr>
                  <pic:blipFill>
                    <a:blip r:embed="rId383" cstate="screen">
                      <a:extLst>
                        <a:ext uri="{28A0092B-C50C-407E-A947-70E740481C1C}">
                          <a14:useLocalDpi xmlns:a14="http://schemas.microsoft.com/office/drawing/2010/main"/>
                        </a:ext>
                      </a:extLst>
                    </a:blip>
                    <a:srcRect/>
                    <a:stretch>
                      <a:fillRect/>
                    </a:stretch>
                  </pic:blipFill>
                  <pic:spPr bwMode="auto">
                    <a:xfrm>
                      <a:off x="0" y="0"/>
                      <a:ext cx="2593340" cy="2593340"/>
                    </a:xfrm>
                    <a:prstGeom prst="rect">
                      <a:avLst/>
                    </a:prstGeom>
                    <a:noFill/>
                    <a:ln>
                      <a:noFill/>
                    </a:ln>
                  </pic:spPr>
                </pic:pic>
              </a:graphicData>
            </a:graphic>
          </wp:inline>
        </w:drawing>
      </w:r>
    </w:p>
    <w:p w14:paraId="6A6B505E" w14:textId="6A974110" w:rsidR="00BF3855" w:rsidRPr="0021673E" w:rsidRDefault="00BF3855" w:rsidP="00BF3855">
      <w:pPr>
        <w:pStyle w:val="Caption"/>
        <w:tabs>
          <w:tab w:val="left" w:pos="8190"/>
        </w:tabs>
        <w:jc w:val="center"/>
        <w:rPr>
          <w:color w:val="auto"/>
        </w:rPr>
      </w:pPr>
      <w:bookmarkStart w:id="715" w:name="_Ref220826778"/>
      <w:r w:rsidRPr="0021673E">
        <w:rPr>
          <w:color w:val="auto"/>
        </w:rPr>
        <w:t xml:space="preserve">Figure </w:t>
      </w:r>
      <w:r w:rsidRPr="0021673E">
        <w:rPr>
          <w:color w:val="auto"/>
        </w:rPr>
        <w:fldChar w:fldCharType="begin"/>
      </w:r>
      <w:r w:rsidRPr="0021673E">
        <w:rPr>
          <w:color w:val="auto"/>
        </w:rPr>
        <w:instrText xml:space="preserve"> STYLEREF 1 \s </w:instrText>
      </w:r>
      <w:r w:rsidRPr="0021673E">
        <w:rPr>
          <w:color w:val="auto"/>
        </w:rPr>
        <w:fldChar w:fldCharType="separate"/>
      </w:r>
      <w:r w:rsidR="00F91D0D">
        <w:rPr>
          <w:noProof/>
          <w:color w:val="auto"/>
        </w:rPr>
        <w:t>11</w:t>
      </w:r>
      <w:r w:rsidRPr="0021673E">
        <w:rPr>
          <w:color w:val="auto"/>
        </w:rPr>
        <w:fldChar w:fldCharType="end"/>
      </w:r>
      <w:r w:rsidRPr="0021673E">
        <w:rPr>
          <w:color w:val="auto"/>
        </w:rPr>
        <w:t>.</w:t>
      </w:r>
      <w:r w:rsidRPr="0021673E">
        <w:rPr>
          <w:color w:val="auto"/>
        </w:rPr>
        <w:fldChar w:fldCharType="begin"/>
      </w:r>
      <w:r w:rsidRPr="0021673E">
        <w:rPr>
          <w:color w:val="auto"/>
        </w:rPr>
        <w:instrText xml:space="preserve"> SEQ Figure \* ARABIC \s 1 </w:instrText>
      </w:r>
      <w:r w:rsidRPr="0021673E">
        <w:rPr>
          <w:color w:val="auto"/>
        </w:rPr>
        <w:fldChar w:fldCharType="separate"/>
      </w:r>
      <w:r w:rsidR="00F91D0D">
        <w:rPr>
          <w:noProof/>
          <w:color w:val="auto"/>
        </w:rPr>
        <w:t>15</w:t>
      </w:r>
      <w:r w:rsidRPr="0021673E">
        <w:rPr>
          <w:color w:val="auto"/>
        </w:rPr>
        <w:fldChar w:fldCharType="end"/>
      </w:r>
      <w:bookmarkEnd w:id="715"/>
      <w:r w:rsidRPr="0021673E">
        <w:rPr>
          <w:color w:val="auto"/>
        </w:rPr>
        <w:t>: Sound waves move outward from the source in spherical shells, getting weaker as their energy spreads out.</w:t>
      </w:r>
      <w:r>
        <w:rPr>
          <w:rStyle w:val="EndnoteReference"/>
          <w:color w:val="auto"/>
        </w:rPr>
        <w:endnoteReference w:id="67"/>
      </w:r>
      <w:r w:rsidRPr="0021673E">
        <w:rPr>
          <w:color w:val="auto"/>
        </w:rPr>
        <w:t xml:space="preserve"> </w:t>
      </w:r>
    </w:p>
    <w:p w14:paraId="31F7132C"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6EA73D79" w14:textId="77777777" w:rsidR="00BF3855" w:rsidRPr="0021673E" w:rsidRDefault="00BF3855" w:rsidP="00BF3855">
      <w:pPr>
        <w:pStyle w:val="BodyText"/>
        <w:spacing w:before="0" w:after="120"/>
        <w:rPr>
          <w:color w:val="0000FF"/>
          <w:sz w:val="20"/>
          <w:szCs w:val="20"/>
        </w:rPr>
      </w:pPr>
      <w:r w:rsidRPr="0021673E">
        <w:rPr>
          <w:color w:val="0000FF"/>
          <w:sz w:val="20"/>
          <w:szCs w:val="20"/>
        </w:rPr>
        <w:t xml:space="preserve">Sound pressure level </w:t>
      </w:r>
      <m:oMath>
        <m:sSub>
          <m:sSubPr>
            <m:ctrlPr>
              <w:rPr>
                <w:rFonts w:ascii="Cambria Math" w:hAnsi="Cambria Math"/>
                <w:color w:val="0000FF"/>
                <w:sz w:val="20"/>
              </w:rPr>
            </m:ctrlPr>
          </m:sSubPr>
          <m:e>
            <m:r>
              <w:rPr>
                <w:rFonts w:ascii="Cambria Math" w:hAnsi="Cambria Math"/>
                <w:color w:val="0000FF"/>
                <w:sz w:val="20"/>
                <w:szCs w:val="20"/>
              </w:rPr>
              <m:t>L</m:t>
            </m:r>
          </m:e>
          <m:sub>
            <m:r>
              <m:rPr>
                <m:scr m:val="sans-serif"/>
                <m:sty m:val="p"/>
              </m:rPr>
              <w:rPr>
                <w:rFonts w:ascii="Cambria Math" w:hAnsi="Cambria Math"/>
                <w:color w:val="0000FF"/>
                <w:sz w:val="20"/>
                <w:szCs w:val="20"/>
              </w:rPr>
              <m:t>p</m:t>
            </m:r>
          </m:sub>
        </m:sSub>
      </m:oMath>
      <w:r w:rsidRPr="0021673E">
        <w:rPr>
          <w:color w:val="0000FF"/>
          <w:sz w:val="20"/>
          <w:szCs w:val="20"/>
        </w:rPr>
        <w:t xml:space="preserve"> is related to the pressure differences created by sound waves:</w:t>
      </w:r>
    </w:p>
    <w:p w14:paraId="20EE3788" w14:textId="77777777" w:rsidR="00BF3855" w:rsidRPr="00A748F9" w:rsidRDefault="00000000" w:rsidP="00BF3855">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sSub>
                <m:sSubPr>
                  <m:ctrlPr>
                    <w:rPr>
                      <w:rFonts w:ascii="Cambria Math" w:hAnsi="Cambria Math"/>
                      <w:color w:val="0000FF"/>
                    </w:rPr>
                  </m:ctrlPr>
                </m:sSubPr>
                <m:e>
                  <m:r>
                    <w:rPr>
                      <w:rFonts w:ascii="Cambria Math" w:hAnsi="Cambria Math"/>
                      <w:color w:val="0000FF"/>
                      <w:szCs w:val="20"/>
                    </w:rPr>
                    <m:t>L</m:t>
                  </m:r>
                </m:e>
                <m:sub>
                  <m:r>
                    <m:rPr>
                      <m:scr m:val="sans-serif"/>
                      <m:sty m:val="p"/>
                    </m:rPr>
                    <w:rPr>
                      <w:rFonts w:ascii="Cambria Math" w:hAnsi="Cambria Math"/>
                      <w:color w:val="0000FF"/>
                      <w:szCs w:val="20"/>
                    </w:rPr>
                    <m:t>p</m:t>
                  </m:r>
                </m:sub>
              </m:sSub>
              <m:r>
                <m:rPr>
                  <m:sty m:val="p"/>
                </m:rPr>
                <w:rPr>
                  <w:rFonts w:ascii="Cambria Math" w:hAnsi="Cambria Math"/>
                  <w:color w:val="0000FF"/>
                  <w:szCs w:val="20"/>
                </w:rPr>
                <m:t>=</m:t>
              </m:r>
              <m:r>
                <w:rPr>
                  <w:rFonts w:ascii="Cambria Math" w:hAnsi="Cambria Math"/>
                  <w:color w:val="0000FF"/>
                  <w:szCs w:val="20"/>
                </w:rPr>
                <m:t>20 </m:t>
              </m:r>
              <m:sSub>
                <m:sSubPr>
                  <m:ctrlPr>
                    <w:rPr>
                      <w:rFonts w:ascii="Cambria Math" w:hAnsi="Cambria Math"/>
                      <w:color w:val="0000FF"/>
                    </w:rPr>
                  </m:ctrlPr>
                </m:sSubPr>
                <m:e>
                  <m:r>
                    <m:rPr>
                      <m:sty m:val="p"/>
                    </m:rPr>
                    <w:rPr>
                      <w:rFonts w:ascii="Cambria Math" w:hAnsi="Cambria Math"/>
                      <w:color w:val="0000FF"/>
                      <w:szCs w:val="20"/>
                    </w:rPr>
                    <m:t>log</m:t>
                  </m:r>
                </m:e>
                <m:sub>
                  <m:r>
                    <w:rPr>
                      <w:rFonts w:ascii="Cambria Math" w:hAnsi="Cambria Math"/>
                      <w:color w:val="0000FF"/>
                      <w:szCs w:val="20"/>
                    </w:rPr>
                    <m:t>10</m:t>
                  </m:r>
                </m:sub>
              </m:sSub>
              <m:d>
                <m:dPr>
                  <m:ctrlPr>
                    <w:rPr>
                      <w:rFonts w:ascii="Cambria Math" w:hAnsi="Cambria Math"/>
                      <w:color w:val="0000FF"/>
                    </w:rPr>
                  </m:ctrlPr>
                </m:dPr>
                <m:e>
                  <m:f>
                    <m:fPr>
                      <m:ctrlPr>
                        <w:rPr>
                          <w:rFonts w:ascii="Cambria Math" w:hAnsi="Cambria Math"/>
                          <w:color w:val="0000FF"/>
                        </w:rPr>
                      </m:ctrlPr>
                    </m:fPr>
                    <m:num>
                      <m:sSub>
                        <m:sSubPr>
                          <m:ctrlPr>
                            <w:rPr>
                              <w:rFonts w:ascii="Cambria Math" w:hAnsi="Cambria Math"/>
                              <w:color w:val="0000FF"/>
                            </w:rPr>
                          </m:ctrlPr>
                        </m:sSubPr>
                        <m:e>
                          <m:r>
                            <w:rPr>
                              <w:rFonts w:ascii="Cambria Math" w:hAnsi="Cambria Math"/>
                              <w:color w:val="0000FF"/>
                              <w:szCs w:val="20"/>
                            </w:rPr>
                            <m:t>P</m:t>
                          </m:r>
                        </m:e>
                        <m:sub>
                          <m:r>
                            <m:rPr>
                              <m:scr m:val="sans-serif"/>
                              <m:sty m:val="p"/>
                            </m:rPr>
                            <w:rPr>
                              <w:rFonts w:ascii="Cambria Math" w:hAnsi="Cambria Math"/>
                              <w:color w:val="0000FF"/>
                              <w:szCs w:val="20"/>
                            </w:rPr>
                            <m:t>s</m:t>
                          </m:r>
                        </m:sub>
                      </m:sSub>
                    </m:num>
                    <m:den>
                      <m:sSub>
                        <m:sSubPr>
                          <m:ctrlPr>
                            <w:rPr>
                              <w:rFonts w:ascii="Cambria Math" w:hAnsi="Cambria Math"/>
                              <w:color w:val="0000FF"/>
                            </w:rPr>
                          </m:ctrlPr>
                        </m:sSubPr>
                        <m:e>
                          <m:r>
                            <w:rPr>
                              <w:rFonts w:ascii="Cambria Math" w:hAnsi="Cambria Math"/>
                              <w:color w:val="0000FF"/>
                              <w:szCs w:val="20"/>
                            </w:rPr>
                            <m:t>P</m:t>
                          </m:r>
                        </m:e>
                        <m:sub>
                          <m:r>
                            <w:rPr>
                              <w:rFonts w:ascii="Cambria Math" w:hAnsi="Cambria Math"/>
                              <w:color w:val="0000FF"/>
                              <w:szCs w:val="20"/>
                            </w:rPr>
                            <m:t>0</m:t>
                          </m:r>
                        </m:sub>
                      </m:sSub>
                    </m:den>
                  </m:f>
                </m:e>
              </m:d>
              <m:r>
                <w:rPr>
                  <w:rFonts w:ascii="Cambria Math" w:hAnsi="Cambria Math"/>
                  <w:color w:val="0000FF"/>
                  <w:szCs w:val="20"/>
                </w:rPr>
                <m:t> </m:t>
              </m:r>
              <m:r>
                <m:rPr>
                  <m:scr m:val="sans-serif"/>
                  <m:sty m:val="p"/>
                </m:rPr>
                <w:rPr>
                  <w:rFonts w:ascii="Cambria Math" w:hAnsi="Cambria Math"/>
                  <w:color w:val="0000FF"/>
                  <w:szCs w:val="20"/>
                </w:rPr>
                <m:t>dB</m:t>
              </m:r>
            </m:e>
          </m:borderBox>
        </m:oMath>
      </m:oMathPara>
    </w:p>
    <w:p w14:paraId="6DD51786" w14:textId="65027CE1" w:rsidR="00BF3855" w:rsidRPr="00B11770" w:rsidRDefault="00BF3855" w:rsidP="00BF3855">
      <w:pPr>
        <w:spacing w:after="120" w:line="240" w:lineRule="auto"/>
        <w:ind w:left="-5" w:right="14"/>
        <w:jc w:val="right"/>
        <w:rPr>
          <w:szCs w:val="20"/>
        </w:rPr>
      </w:pPr>
      <w:bookmarkStart w:id="716" w:name="_Ref220831573"/>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11</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4</w:t>
      </w:r>
      <w:r w:rsidRPr="00CA2B5B">
        <w:rPr>
          <w:szCs w:val="20"/>
        </w:rPr>
        <w:fldChar w:fldCharType="end"/>
      </w:r>
      <w:r w:rsidRPr="00CA2B5B">
        <w:rPr>
          <w:szCs w:val="20"/>
        </w:rPr>
        <w:t xml:space="preserve"> )</w:t>
      </w:r>
      <w:bookmarkEnd w:id="716"/>
    </w:p>
    <w:p w14:paraId="22F45596" w14:textId="77777777" w:rsidR="00BF3855" w:rsidRPr="0021673E" w:rsidRDefault="00BF3855" w:rsidP="00BF3855">
      <w:pPr>
        <w:pStyle w:val="BodyText"/>
        <w:spacing w:before="0" w:after="120"/>
        <w:rPr>
          <w:color w:val="0000FF"/>
          <w:sz w:val="20"/>
          <w:szCs w:val="20"/>
        </w:rPr>
      </w:pPr>
      <w:r w:rsidRPr="0021673E">
        <w:rPr>
          <w:color w:val="0000FF"/>
          <w:sz w:val="20"/>
          <w:szCs w:val="20"/>
        </w:rPr>
        <w:t xml:space="preserve">…where the sound pressure </w:t>
      </w:r>
      <m:oMath>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s</m:t>
            </m:r>
          </m:sub>
        </m:sSub>
      </m:oMath>
      <w:r w:rsidRPr="0021673E">
        <w:rPr>
          <w:color w:val="0000FF"/>
          <w:sz w:val="20"/>
          <w:szCs w:val="20"/>
        </w:rPr>
        <w:t xml:space="preserve"> is a measure of the variation in pressure caused by sound in a medium, and </w:t>
      </w:r>
      <m:oMath>
        <m:sSub>
          <m:sSubPr>
            <m:ctrlPr>
              <w:rPr>
                <w:rFonts w:ascii="Cambria Math" w:hAnsi="Cambria Math"/>
                <w:color w:val="0000FF"/>
                <w:sz w:val="20"/>
              </w:rPr>
            </m:ctrlPr>
          </m:sSubPr>
          <m:e>
            <m:r>
              <w:rPr>
                <w:rFonts w:ascii="Cambria Math" w:hAnsi="Cambria Math"/>
                <w:color w:val="0000FF"/>
                <w:sz w:val="20"/>
                <w:szCs w:val="20"/>
              </w:rPr>
              <m:t>P</m:t>
            </m:r>
          </m:e>
          <m:sub>
            <m:r>
              <w:rPr>
                <w:rFonts w:ascii="Cambria Math" w:hAnsi="Cambria Math"/>
                <w:color w:val="0000FF"/>
                <w:sz w:val="20"/>
                <w:szCs w:val="20"/>
              </w:rPr>
              <m:t>0</m:t>
            </m:r>
          </m:sub>
        </m:sSub>
      </m:oMath>
      <w:r w:rsidRPr="0021673E">
        <w:rPr>
          <w:color w:val="0000FF"/>
          <w:sz w:val="20"/>
          <w:szCs w:val="20"/>
        </w:rPr>
        <w:t xml:space="preserve"> is a reference sound pressure.</w:t>
      </w:r>
    </w:p>
    <w:p w14:paraId="1284102B" w14:textId="77777777" w:rsidR="00BF3855" w:rsidRPr="0021673E" w:rsidRDefault="00BF3855" w:rsidP="00BF3855">
      <w:pPr>
        <w:pStyle w:val="BodyText"/>
        <w:spacing w:before="0" w:after="120"/>
        <w:rPr>
          <w:color w:val="0000FF"/>
          <w:sz w:val="20"/>
          <w:szCs w:val="20"/>
        </w:rPr>
      </w:pPr>
      <w:r w:rsidRPr="0021673E">
        <w:rPr>
          <w:color w:val="0000FF"/>
          <w:sz w:val="20"/>
          <w:szCs w:val="20"/>
        </w:rPr>
        <w:t xml:space="preserve">Compared to the sound pressure </w:t>
      </w:r>
      <m:oMath>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s,1</m:t>
            </m:r>
          </m:sub>
        </m:sSub>
      </m:oMath>
      <w:r w:rsidRPr="0021673E">
        <w:rPr>
          <w:color w:val="0000FF"/>
          <w:sz w:val="20"/>
          <w:szCs w:val="20"/>
        </w:rPr>
        <w:t xml:space="preserve"> at a distance </w:t>
      </w:r>
      <m:oMath>
        <m:sSub>
          <m:sSubPr>
            <m:ctrlPr>
              <w:rPr>
                <w:rFonts w:ascii="Cambria Math" w:hAnsi="Cambria Math"/>
                <w:color w:val="0000FF"/>
                <w:sz w:val="20"/>
              </w:rPr>
            </m:ctrlPr>
          </m:sSubPr>
          <m:e>
            <m:r>
              <w:rPr>
                <w:rFonts w:ascii="Cambria Math" w:hAnsi="Cambria Math"/>
                <w:color w:val="0000FF"/>
                <w:sz w:val="20"/>
                <w:szCs w:val="20"/>
              </w:rPr>
              <m:t>r</m:t>
            </m:r>
          </m:e>
          <m:sub>
            <m:r>
              <w:rPr>
                <w:rFonts w:ascii="Cambria Math" w:hAnsi="Cambria Math"/>
                <w:color w:val="0000FF"/>
                <w:sz w:val="20"/>
                <w:szCs w:val="20"/>
              </w:rPr>
              <m:t>1</m:t>
            </m:r>
          </m:sub>
        </m:sSub>
      </m:oMath>
      <w:r w:rsidRPr="0021673E">
        <w:rPr>
          <w:color w:val="0000FF"/>
          <w:sz w:val="20"/>
          <w:szCs w:val="20"/>
        </w:rPr>
        <w:t xml:space="preserve"> from the source, the sound pressure at a distance </w:t>
      </w:r>
      <m:oMath>
        <m:sSub>
          <m:sSubPr>
            <m:ctrlPr>
              <w:rPr>
                <w:rFonts w:ascii="Cambria Math" w:hAnsi="Cambria Math"/>
                <w:color w:val="0000FF"/>
                <w:sz w:val="20"/>
              </w:rPr>
            </m:ctrlPr>
          </m:sSubPr>
          <m:e>
            <m:r>
              <w:rPr>
                <w:rFonts w:ascii="Cambria Math" w:hAnsi="Cambria Math"/>
                <w:color w:val="0000FF"/>
                <w:sz w:val="20"/>
                <w:szCs w:val="20"/>
              </w:rPr>
              <m:t>r</m:t>
            </m:r>
          </m:e>
          <m:sub>
            <m:r>
              <w:rPr>
                <w:rFonts w:ascii="Cambria Math" w:hAnsi="Cambria Math"/>
                <w:color w:val="0000FF"/>
                <w:sz w:val="20"/>
                <w:szCs w:val="20"/>
              </w:rPr>
              <m:t>2</m:t>
            </m:r>
          </m:sub>
        </m:sSub>
      </m:oMath>
      <w:r w:rsidRPr="0021673E">
        <w:rPr>
          <w:color w:val="0000FF"/>
          <w:sz w:val="20"/>
          <w:szCs w:val="20"/>
        </w:rPr>
        <w:t xml:space="preserve"> from the source is given by:</w:t>
      </w:r>
    </w:p>
    <w:p w14:paraId="6F6D0FB2" w14:textId="77777777" w:rsidR="00BF3855" w:rsidRPr="00A748F9" w:rsidRDefault="00000000" w:rsidP="00BF3855">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sSub>
                <m:sSubPr>
                  <m:ctrlPr>
                    <w:rPr>
                      <w:rFonts w:ascii="Cambria Math" w:hAnsi="Cambria Math"/>
                      <w:color w:val="0000FF"/>
                    </w:rPr>
                  </m:ctrlPr>
                </m:sSubPr>
                <m:e>
                  <m:r>
                    <w:rPr>
                      <w:rFonts w:ascii="Cambria Math" w:hAnsi="Cambria Math"/>
                      <w:color w:val="0000FF"/>
                      <w:szCs w:val="20"/>
                    </w:rPr>
                    <m:t>P</m:t>
                  </m:r>
                </m:e>
                <m:sub>
                  <m:r>
                    <m:rPr>
                      <m:scr m:val="sans-serif"/>
                      <m:sty m:val="p"/>
                    </m:rPr>
                    <w:rPr>
                      <w:rFonts w:ascii="Cambria Math" w:hAnsi="Cambria Math"/>
                      <w:color w:val="0000FF"/>
                      <w:szCs w:val="20"/>
                    </w:rPr>
                    <m:t>s,2</m:t>
                  </m:r>
                </m:sub>
              </m:sSub>
              <m:r>
                <m:rPr>
                  <m:sty m:val="p"/>
                </m:rPr>
                <w:rPr>
                  <w:rFonts w:ascii="Cambria Math" w:hAnsi="Cambria Math"/>
                  <w:szCs w:val="20"/>
                </w:rPr>
                <m:t>=</m:t>
              </m:r>
              <m:f>
                <m:fPr>
                  <m:ctrlPr>
                    <w:rPr>
                      <w:rFonts w:ascii="Cambria Math" w:hAnsi="Cambria Math"/>
                    </w:rPr>
                  </m:ctrlPr>
                </m:fPr>
                <m:num>
                  <m:sSub>
                    <m:sSubPr>
                      <m:ctrlPr>
                        <w:rPr>
                          <w:rFonts w:ascii="Cambria Math" w:hAnsi="Cambria Math"/>
                        </w:rPr>
                      </m:ctrlPr>
                    </m:sSubPr>
                    <m:e>
                      <m:r>
                        <w:rPr>
                          <w:rFonts w:ascii="Cambria Math" w:hAnsi="Cambria Math"/>
                          <w:szCs w:val="20"/>
                        </w:rPr>
                        <m:t>r</m:t>
                      </m:r>
                    </m:e>
                    <m:sub>
                      <m:r>
                        <w:rPr>
                          <w:rFonts w:ascii="Cambria Math" w:hAnsi="Cambria Math"/>
                          <w:szCs w:val="20"/>
                        </w:rPr>
                        <m:t>1</m:t>
                      </m:r>
                    </m:sub>
                  </m:sSub>
                </m:num>
                <m:den>
                  <m:sSub>
                    <m:sSubPr>
                      <m:ctrlPr>
                        <w:rPr>
                          <w:rFonts w:ascii="Cambria Math" w:hAnsi="Cambria Math"/>
                        </w:rPr>
                      </m:ctrlPr>
                    </m:sSubPr>
                    <m:e>
                      <m:r>
                        <w:rPr>
                          <w:rFonts w:ascii="Cambria Math" w:hAnsi="Cambria Math"/>
                          <w:szCs w:val="20"/>
                        </w:rPr>
                        <m:t>r</m:t>
                      </m:r>
                    </m:e>
                    <m:sub>
                      <m:r>
                        <w:rPr>
                          <w:rFonts w:ascii="Cambria Math" w:hAnsi="Cambria Math"/>
                          <w:szCs w:val="20"/>
                        </w:rPr>
                        <m:t>2</m:t>
                      </m:r>
                    </m:sub>
                  </m:sSub>
                </m:den>
              </m:f>
              <m:r>
                <m:rPr>
                  <m:sty m:val="p"/>
                </m:rPr>
                <w:rPr>
                  <w:rFonts w:ascii="Cambria Math" w:hAnsi="Cambria Math"/>
                  <w:szCs w:val="20"/>
                </w:rPr>
                <m:t>⋅</m:t>
              </m:r>
              <m:sSub>
                <m:sSubPr>
                  <m:ctrlPr>
                    <w:rPr>
                      <w:rFonts w:ascii="Cambria Math" w:hAnsi="Cambria Math"/>
                      <w:color w:val="0000FF"/>
                    </w:rPr>
                  </m:ctrlPr>
                </m:sSubPr>
                <m:e>
                  <m:r>
                    <w:rPr>
                      <w:rFonts w:ascii="Cambria Math" w:hAnsi="Cambria Math"/>
                      <w:color w:val="0000FF"/>
                      <w:szCs w:val="20"/>
                    </w:rPr>
                    <m:t>P</m:t>
                  </m:r>
                </m:e>
                <m:sub>
                  <m:r>
                    <m:rPr>
                      <m:scr m:val="sans-serif"/>
                      <m:sty m:val="p"/>
                    </m:rPr>
                    <w:rPr>
                      <w:rFonts w:ascii="Cambria Math" w:hAnsi="Cambria Math"/>
                      <w:color w:val="0000FF"/>
                      <w:szCs w:val="20"/>
                    </w:rPr>
                    <m:t>s,1</m:t>
                  </m:r>
                </m:sub>
              </m:sSub>
            </m:e>
          </m:borderBox>
        </m:oMath>
      </m:oMathPara>
    </w:p>
    <w:p w14:paraId="460003D8" w14:textId="0A7F3DF4" w:rsidR="00BF3855" w:rsidRPr="00B11770" w:rsidRDefault="00BF3855" w:rsidP="00BF3855">
      <w:pPr>
        <w:spacing w:after="120" w:line="240" w:lineRule="auto"/>
        <w:ind w:left="-5" w:right="14"/>
        <w:jc w:val="right"/>
        <w:rPr>
          <w:szCs w:val="20"/>
        </w:rPr>
      </w:pPr>
      <w:bookmarkStart w:id="717" w:name="_Ref220831577"/>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11</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5</w:t>
      </w:r>
      <w:r w:rsidRPr="00CA2B5B">
        <w:rPr>
          <w:szCs w:val="20"/>
        </w:rPr>
        <w:fldChar w:fldCharType="end"/>
      </w:r>
      <w:r w:rsidRPr="00CA2B5B">
        <w:rPr>
          <w:szCs w:val="20"/>
        </w:rPr>
        <w:t xml:space="preserve"> )</w:t>
      </w:r>
      <w:bookmarkEnd w:id="717"/>
    </w:p>
    <w:p w14:paraId="09A049C4" w14:textId="77777777" w:rsidR="00BF3855" w:rsidRPr="0021673E" w:rsidRDefault="00BF3855" w:rsidP="00BF3855">
      <w:pPr>
        <w:pStyle w:val="BodyText"/>
        <w:spacing w:before="0" w:after="120"/>
        <w:rPr>
          <w:szCs w:val="20"/>
        </w:rPr>
      </w:pPr>
      <w:r w:rsidRPr="00BC57AD">
        <w:rPr>
          <w:sz w:val="20"/>
          <w:szCs w:val="20"/>
        </w:rPr>
        <w:t xml:space="preserve">…if the sound is </w:t>
      </w:r>
      <w:r>
        <w:rPr>
          <w:sz w:val="20"/>
          <w:szCs w:val="20"/>
        </w:rPr>
        <w:t>traveling through</w:t>
      </w:r>
      <w:r w:rsidRPr="00BC57AD">
        <w:rPr>
          <w:sz w:val="20"/>
          <w:szCs w:val="20"/>
        </w:rPr>
        <w:t xml:space="preserve"> open air.</w:t>
      </w:r>
    </w:p>
    <w:p w14:paraId="653AA4F0" w14:textId="77777777" w:rsidR="00BF3855" w:rsidRPr="00541652" w:rsidRDefault="00BF3855" w:rsidP="00BF3855">
      <w:pPr>
        <w:pStyle w:val="Heading3"/>
        <w:numPr>
          <w:ilvl w:val="2"/>
          <w:numId w:val="2"/>
        </w:numPr>
        <w:tabs>
          <w:tab w:val="left" w:pos="8190"/>
        </w:tabs>
      </w:pPr>
      <w:r w:rsidRPr="00541652">
        <w:br w:type="column"/>
      </w:r>
      <w:r w:rsidRPr="00541652">
        <w:lastRenderedPageBreak/>
        <w:t>Words</w:t>
      </w:r>
    </w:p>
    <w:p w14:paraId="15D688FF" w14:textId="77777777" w:rsidR="00BF3855" w:rsidRDefault="00BF3855" w:rsidP="00BF3855">
      <w:pPr>
        <w:spacing w:after="120" w:line="240" w:lineRule="auto"/>
        <w:ind w:left="15" w:right="14"/>
      </w:pPr>
      <w:r>
        <w:t xml:space="preserve">A logarithmic scale is used for sound because many human senses, including hearing, do not respond to stimuli in a linear fashion. For example, while it may be possible for a person to hear a whisper in a quiet room, it would not be possible for the same person to hear the same whisper while standing next to a roaring jet engine. </w:t>
      </w:r>
      <w:r>
        <w:rPr>
          <w:color w:val="0000FF"/>
        </w:rPr>
        <w:t>Our ability to hear is dependent not just on the sound pressure created by something, but on the size of that sound pressure compared to the sound pressures created by other simultaneous sounds.</w:t>
      </w:r>
    </w:p>
    <w:p w14:paraId="62525123" w14:textId="77777777" w:rsidR="00BF3855" w:rsidRDefault="00BF3855" w:rsidP="00BF3855">
      <w:pPr>
        <w:spacing w:after="120" w:line="240" w:lineRule="auto"/>
        <w:ind w:right="12"/>
      </w:pPr>
      <w:r>
        <w:t xml:space="preserve">For sounds traveling in open air, </w:t>
      </w:r>
      <w:r>
        <w:rPr>
          <w:color w:val="0000FF"/>
        </w:rPr>
        <w:t>the sound pressure decreases with the distance from the source. A good “rule of thumb” is that the sound pressure level decreases by 6 dB with every doubling of distance from the source of the sound.</w:t>
      </w:r>
    </w:p>
    <w:p w14:paraId="0AFF95E4" w14:textId="77777777" w:rsidR="00BF3855" w:rsidRDefault="00BF3855" w:rsidP="00BF3855">
      <w:pPr>
        <w:spacing w:after="120" w:line="240" w:lineRule="auto"/>
        <w:ind w:left="15" w:right="14"/>
      </w:pPr>
      <w:r w:rsidRPr="00E26DDC">
        <w:rPr>
          <w:color w:val="0000FF"/>
        </w:rPr>
        <w:t xml:space="preserve">The </w:t>
      </w:r>
      <m:oMath>
        <m:sSub>
          <m:sSubPr>
            <m:ctrlPr>
              <w:rPr>
                <w:rFonts w:ascii="Cambria Math" w:hAnsi="Cambria Math"/>
                <w:color w:val="0000FF"/>
              </w:rPr>
            </m:ctrlPr>
          </m:sSubPr>
          <m:e>
            <m:r>
              <w:rPr>
                <w:rFonts w:ascii="Cambria Math" w:hAnsi="Cambria Math"/>
                <w:color w:val="0000FF"/>
                <w:szCs w:val="20"/>
              </w:rPr>
              <m:t>L</m:t>
            </m:r>
          </m:e>
          <m:sub>
            <m:r>
              <m:rPr>
                <m:scr m:val="sans-serif"/>
                <m:sty m:val="p"/>
              </m:rPr>
              <w:rPr>
                <w:rFonts w:ascii="Cambria Math" w:hAnsi="Cambria Math"/>
                <w:color w:val="0000FF"/>
                <w:szCs w:val="20"/>
              </w:rPr>
              <m:t>p</m:t>
            </m:r>
          </m:sub>
        </m:sSub>
      </m:oMath>
      <w:r w:rsidRPr="00E26DDC">
        <w:rPr>
          <w:color w:val="0000FF"/>
        </w:rPr>
        <w:t xml:space="preserve"> of a whisper is approximately 25 dB; the </w:t>
      </w:r>
      <m:oMath>
        <m:sSub>
          <m:sSubPr>
            <m:ctrlPr>
              <w:rPr>
                <w:rFonts w:ascii="Cambria Math" w:hAnsi="Cambria Math"/>
                <w:color w:val="0000FF"/>
              </w:rPr>
            </m:ctrlPr>
          </m:sSubPr>
          <m:e>
            <m:r>
              <w:rPr>
                <w:rFonts w:ascii="Cambria Math" w:hAnsi="Cambria Math"/>
                <w:color w:val="0000FF"/>
                <w:szCs w:val="20"/>
              </w:rPr>
              <m:t>L</m:t>
            </m:r>
          </m:e>
          <m:sub>
            <m:r>
              <m:rPr>
                <m:scr m:val="sans-serif"/>
                <m:sty m:val="p"/>
              </m:rPr>
              <w:rPr>
                <w:rFonts w:ascii="Cambria Math" w:hAnsi="Cambria Math"/>
                <w:color w:val="0000FF"/>
                <w:szCs w:val="20"/>
              </w:rPr>
              <m:t>p</m:t>
            </m:r>
          </m:sub>
        </m:sSub>
      </m:oMath>
      <w:r w:rsidRPr="00E26DDC">
        <w:rPr>
          <w:rFonts w:eastAsiaTheme="minorEastAsia"/>
          <w:color w:val="0000FF"/>
          <w:szCs w:val="20"/>
        </w:rPr>
        <w:t xml:space="preserve"> </w:t>
      </w:r>
      <w:r w:rsidRPr="00E26DDC">
        <w:rPr>
          <w:color w:val="0000FF"/>
        </w:rPr>
        <w:t xml:space="preserve">of a typical </w:t>
      </w:r>
      <w:r>
        <w:rPr>
          <w:color w:val="0000FF"/>
        </w:rPr>
        <w:t xml:space="preserve">car is approximately 60 dB </w:t>
      </w:r>
      <w:r>
        <w:t>when measured from a distance of 1 m. Let’s find the distance we would need to be away from a car for it to be at the same loudness as a whisper.</w:t>
      </w:r>
    </w:p>
    <w:p w14:paraId="0A260E11" w14:textId="77777777" w:rsidR="00BF3855" w:rsidRPr="00541652" w:rsidRDefault="00BF3855" w:rsidP="00BF3855">
      <w:pPr>
        <w:tabs>
          <w:tab w:val="left" w:pos="8190"/>
        </w:tabs>
        <w:spacing w:after="120" w:line="240" w:lineRule="auto"/>
        <w:ind w:right="12"/>
      </w:pPr>
      <w:r w:rsidRPr="00E26DDC">
        <w:rPr>
          <w:color w:val="0000FF"/>
        </w:rPr>
        <w:t xml:space="preserve">There is a difference of 35 dB between the whisper and the car. That is almost 6 times 6 dB, </w:t>
      </w:r>
      <w:r>
        <w:t>so the distance should have to double about 6 times. That means the distance from the car would have to go from 1 m to about 2</w:t>
      </w:r>
      <w:r>
        <w:rPr>
          <w:vertAlign w:val="superscript"/>
        </w:rPr>
        <w:t xml:space="preserve">6 </w:t>
      </w:r>
      <w:r>
        <w:t>m, or 64 meters. The calculation in the “Numbers” column shows that the actual value is 56 m, so this is a reasonable approximation.</w:t>
      </w:r>
    </w:p>
    <w:p w14:paraId="70F66B87" w14:textId="77777777" w:rsidR="00BF3855" w:rsidRPr="00541652" w:rsidRDefault="00BF3855" w:rsidP="00BF3855">
      <w:pPr>
        <w:pStyle w:val="Heading3"/>
        <w:numPr>
          <w:ilvl w:val="2"/>
          <w:numId w:val="2"/>
        </w:numPr>
        <w:tabs>
          <w:tab w:val="left" w:pos="8190"/>
        </w:tabs>
      </w:pPr>
      <w:r w:rsidRPr="00541652">
        <w:br w:type="column"/>
      </w:r>
      <w:r w:rsidRPr="00541652">
        <w:t>Graphics</w:t>
      </w:r>
    </w:p>
    <w:p w14:paraId="38881394" w14:textId="77777777" w:rsidR="00BF3855" w:rsidRPr="00541652" w:rsidRDefault="00BF3855" w:rsidP="00BF3855">
      <w:pPr>
        <w:keepNext/>
        <w:tabs>
          <w:tab w:val="left" w:pos="8190"/>
        </w:tabs>
        <w:spacing w:after="120" w:line="240" w:lineRule="auto"/>
        <w:ind w:left="-5" w:right="14"/>
      </w:pPr>
      <w:r w:rsidRPr="00C934B9">
        <w:rPr>
          <w:color w:val="404040" w:themeColor="text1" w:themeTint="BF"/>
        </w:rPr>
        <w:t>(This column intentionally left blan</w:t>
      </w:r>
      <w:r>
        <w:rPr>
          <w:color w:val="404040" w:themeColor="text1" w:themeTint="BF"/>
        </w:rPr>
        <w:t>k)</w:t>
      </w:r>
    </w:p>
    <w:p w14:paraId="5763E038" w14:textId="77777777" w:rsidR="00BF3855" w:rsidRPr="00541652" w:rsidRDefault="00BF3855" w:rsidP="00BF3855">
      <w:pPr>
        <w:pStyle w:val="Heading3"/>
        <w:numPr>
          <w:ilvl w:val="2"/>
          <w:numId w:val="2"/>
        </w:numPr>
        <w:tabs>
          <w:tab w:val="left" w:pos="8190"/>
        </w:tabs>
      </w:pPr>
      <w:r w:rsidRPr="00541652">
        <w:br w:type="column"/>
      </w:r>
      <w:r w:rsidRPr="00541652">
        <w:t>Numbers</w:t>
      </w:r>
    </w:p>
    <w:p w14:paraId="2D9D9AD0" w14:textId="77777777" w:rsidR="00BF3855" w:rsidRPr="00BA5E9B" w:rsidRDefault="00BF3855" w:rsidP="00BF3855">
      <w:pPr>
        <w:spacing w:after="120" w:line="240" w:lineRule="auto"/>
        <w:ind w:right="12"/>
      </w:pPr>
      <w:r w:rsidRPr="00804FEB">
        <w:rPr>
          <w:b/>
          <w:bCs/>
        </w:rPr>
        <w:t>Assumptions:</w:t>
      </w:r>
      <w:r w:rsidRPr="00804FEB">
        <w:t xml:space="preserve"> </w:t>
      </w:r>
      <w:r w:rsidRPr="00E26DDC">
        <w:t>open air</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BF3855" w14:paraId="5E28F164"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248E892" w14:textId="77777777" w:rsidR="00BF3855" w:rsidRPr="00804FEB" w:rsidRDefault="00BF3855"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120ED5B3" w14:textId="77777777" w:rsidR="00BF3855" w:rsidRPr="00804FEB" w:rsidRDefault="00BF3855"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BF3855" w14:paraId="3082E3E3"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3C18076" w14:textId="77777777" w:rsidR="00BF3855" w:rsidRPr="00454E86" w:rsidRDefault="00000000" w:rsidP="00441C4B">
            <w:pPr>
              <w:pStyle w:val="Compact"/>
              <w:rPr>
                <w:rFonts w:eastAsia="Times New Roman"/>
                <w:color w:val="007F7F"/>
                <w:kern w:val="2"/>
                <w:sz w:val="20"/>
                <w:szCs w:val="20"/>
                <w:lang w:eastAsia="en-US"/>
              </w:rPr>
            </w:pPr>
            <m:oMathPara>
              <m:oMathParaPr>
                <m:jc m:val="left"/>
              </m:oMathParaPr>
              <m:oMath>
                <m:sSub>
                  <m:sSubPr>
                    <m:ctrlPr>
                      <w:rPr>
                        <w:rFonts w:ascii="Cambria Math" w:hAnsi="Cambria Math"/>
                        <w:color w:val="0000FF"/>
                        <w:sz w:val="20"/>
                      </w:rPr>
                    </m:ctrlPr>
                  </m:sSubPr>
                  <m:e>
                    <m:r>
                      <w:rPr>
                        <w:rFonts w:ascii="Cambria Math" w:hAnsi="Cambria Math"/>
                        <w:color w:val="0000FF"/>
                        <w:sz w:val="20"/>
                        <w:szCs w:val="20"/>
                      </w:rPr>
                      <m:t>L</m:t>
                    </m:r>
                  </m:e>
                  <m:sub>
                    <m:r>
                      <m:rPr>
                        <m:scr m:val="sans-serif"/>
                        <m:sty m:val="p"/>
                      </m:rPr>
                      <w:rPr>
                        <w:rFonts w:ascii="Cambria Math" w:hAnsi="Cambria Math"/>
                        <w:color w:val="0000FF"/>
                        <w:sz w:val="20"/>
                        <w:szCs w:val="20"/>
                      </w:rPr>
                      <m:t>p,1</m:t>
                    </m:r>
                  </m:sub>
                </m:sSub>
                <m:r>
                  <m:rPr>
                    <m:sty m:val="p"/>
                  </m:rPr>
                  <w:rPr>
                    <w:rFonts w:ascii="Cambria Math" w:hAnsi="Cambria Math"/>
                    <w:color w:val="0000FF"/>
                    <w:sz w:val="20"/>
                    <w:szCs w:val="20"/>
                  </w:rPr>
                  <m:t>=</m:t>
                </m:r>
                <m:r>
                  <w:rPr>
                    <w:rFonts w:ascii="Cambria Math" w:hAnsi="Cambria Math"/>
                    <w:color w:val="0000FF"/>
                    <w:sz w:val="20"/>
                    <w:szCs w:val="20"/>
                  </w:rPr>
                  <m:t>60 </m:t>
                </m:r>
                <m:r>
                  <m:rPr>
                    <m:scr m:val="sans-serif"/>
                    <m:sty m:val="p"/>
                  </m:rPr>
                  <w:rPr>
                    <w:rFonts w:ascii="Cambria Math" w:hAnsi="Cambria Math"/>
                    <w:color w:val="0000FF"/>
                    <w:sz w:val="20"/>
                    <w:szCs w:val="20"/>
                  </w:rPr>
                  <m:t>dB</m:t>
                </m:r>
              </m:oMath>
            </m:oMathPara>
          </w:p>
        </w:tc>
        <w:tc>
          <w:tcPr>
            <w:tcW w:w="0" w:type="auto"/>
            <w:tcBorders>
              <w:bottom w:val="none" w:sz="0" w:space="0" w:color="auto"/>
            </w:tcBorders>
          </w:tcPr>
          <w:p w14:paraId="116A27BB" w14:textId="77777777" w:rsidR="00BF3855" w:rsidRPr="00234388" w:rsidRDefault="00000000" w:rsidP="00441C4B">
            <w:pPr>
              <w:pStyle w:val="Compact"/>
              <w:rPr>
                <w:rFonts w:eastAsia="Times New Roman"/>
                <w:color w:val="0000FF"/>
                <w:kern w:val="2"/>
                <w:sz w:val="20"/>
                <w:szCs w:val="20"/>
                <w:lang w:eastAsia="en-US"/>
              </w:rPr>
            </w:pPr>
            <m:oMathPara>
              <m:oMathParaPr>
                <m:jc m:val="left"/>
              </m:oMathParaPr>
              <m:oMath>
                <m:sSub>
                  <m:sSubPr>
                    <m:ctrlPr>
                      <w:rPr>
                        <w:rFonts w:ascii="Cambria Math" w:hAnsi="Cambria Math"/>
                        <w:sz w:val="20"/>
                      </w:rPr>
                    </m:ctrlPr>
                  </m:sSubPr>
                  <m:e>
                    <m:r>
                      <w:rPr>
                        <w:rFonts w:ascii="Cambria Math" w:hAnsi="Cambria Math"/>
                        <w:sz w:val="20"/>
                        <w:szCs w:val="20"/>
                      </w:rPr>
                      <m:t>r</m:t>
                    </m:r>
                  </m:e>
                  <m:sub>
                    <m:r>
                      <w:rPr>
                        <w:rFonts w:ascii="Cambria Math" w:hAnsi="Cambria Math"/>
                        <w:sz w:val="20"/>
                        <w:szCs w:val="20"/>
                      </w:rPr>
                      <m:t>2</m:t>
                    </m:r>
                  </m:sub>
                </m:sSub>
              </m:oMath>
            </m:oMathPara>
          </w:p>
        </w:tc>
      </w:tr>
      <w:tr w:rsidR="00BF3855" w14:paraId="22A2883C"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86D42B9" w14:textId="77777777" w:rsidR="00BF3855" w:rsidRPr="00234388" w:rsidRDefault="00000000" w:rsidP="00441C4B">
            <w:pPr>
              <w:pStyle w:val="Compact"/>
              <w:rPr>
                <w:rFonts w:ascii="Aptos" w:eastAsia="Times New Roman" w:hAnsi="Aptos"/>
                <w:color w:val="007F7F"/>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1 </m:t>
                </m:r>
                <m:r>
                  <m:rPr>
                    <m:scr m:val="sans-serif"/>
                    <m:sty m:val="p"/>
                  </m:rPr>
                  <w:rPr>
                    <w:rFonts w:ascii="Cambria Math" w:hAnsi="Cambria Math"/>
                    <w:sz w:val="20"/>
                    <w:szCs w:val="20"/>
                  </w:rPr>
                  <m:t>m</m:t>
                </m:r>
              </m:oMath>
            </m:oMathPara>
          </w:p>
        </w:tc>
        <w:tc>
          <w:tcPr>
            <w:tcW w:w="0" w:type="auto"/>
            <w:tcBorders>
              <w:bottom w:val="none" w:sz="0" w:space="0" w:color="auto"/>
            </w:tcBorders>
          </w:tcPr>
          <w:p w14:paraId="02A58316" w14:textId="77777777" w:rsidR="00BF3855" w:rsidRPr="00234388" w:rsidRDefault="00BF3855" w:rsidP="00441C4B">
            <w:pPr>
              <w:pStyle w:val="Compact"/>
              <w:rPr>
                <w:rFonts w:ascii="Aptos" w:eastAsia="Times New Roman" w:hAnsi="Aptos"/>
                <w:color w:val="0000FF"/>
                <w:sz w:val="20"/>
                <w:szCs w:val="20"/>
              </w:rPr>
            </w:pPr>
          </w:p>
        </w:tc>
      </w:tr>
      <w:tr w:rsidR="00BF3855" w14:paraId="3E9EDDB7" w14:textId="77777777" w:rsidTr="00EA0351">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05123D7" w14:textId="77777777" w:rsidR="00BF3855" w:rsidRPr="00454E86" w:rsidRDefault="00000000" w:rsidP="00441C4B">
            <w:pPr>
              <w:pStyle w:val="Compact"/>
              <w:rPr>
                <w:rFonts w:eastAsia="Times New Roman"/>
                <w:color w:val="007F7F"/>
                <w:kern w:val="2"/>
                <w:sz w:val="20"/>
                <w:szCs w:val="20"/>
                <w:lang w:eastAsia="en-US"/>
              </w:rPr>
            </w:pPr>
            <m:oMathPara>
              <m:oMathParaPr>
                <m:jc m:val="left"/>
              </m:oMathParaPr>
              <m:oMath>
                <m:sSub>
                  <m:sSubPr>
                    <m:ctrlPr>
                      <w:rPr>
                        <w:rFonts w:ascii="Cambria Math" w:hAnsi="Cambria Math"/>
                        <w:color w:val="0000FF"/>
                        <w:sz w:val="20"/>
                      </w:rPr>
                    </m:ctrlPr>
                  </m:sSubPr>
                  <m:e>
                    <m:r>
                      <w:rPr>
                        <w:rFonts w:ascii="Cambria Math" w:hAnsi="Cambria Math"/>
                        <w:color w:val="0000FF"/>
                        <w:sz w:val="20"/>
                        <w:szCs w:val="20"/>
                      </w:rPr>
                      <m:t>L</m:t>
                    </m:r>
                  </m:e>
                  <m:sub>
                    <m:r>
                      <m:rPr>
                        <m:scr m:val="sans-serif"/>
                        <m:sty m:val="p"/>
                      </m:rPr>
                      <w:rPr>
                        <w:rFonts w:ascii="Cambria Math" w:hAnsi="Cambria Math"/>
                        <w:color w:val="0000FF"/>
                        <w:sz w:val="20"/>
                        <w:szCs w:val="20"/>
                      </w:rPr>
                      <m:t>p,2</m:t>
                    </m:r>
                  </m:sub>
                </m:sSub>
                <m:r>
                  <m:rPr>
                    <m:sty m:val="p"/>
                  </m:rPr>
                  <w:rPr>
                    <w:rFonts w:ascii="Cambria Math" w:hAnsi="Cambria Math"/>
                    <w:color w:val="0000FF"/>
                    <w:sz w:val="20"/>
                    <w:szCs w:val="20"/>
                  </w:rPr>
                  <m:t>=</m:t>
                </m:r>
                <m:r>
                  <w:rPr>
                    <w:rFonts w:ascii="Cambria Math" w:hAnsi="Cambria Math"/>
                    <w:color w:val="0000FF"/>
                    <w:sz w:val="20"/>
                    <w:szCs w:val="20"/>
                  </w:rPr>
                  <m:t>25 </m:t>
                </m:r>
                <m:r>
                  <m:rPr>
                    <m:scr m:val="sans-serif"/>
                    <m:sty m:val="p"/>
                  </m:rPr>
                  <w:rPr>
                    <w:rFonts w:ascii="Cambria Math" w:hAnsi="Cambria Math"/>
                    <w:color w:val="0000FF"/>
                    <w:sz w:val="20"/>
                    <w:szCs w:val="20"/>
                  </w:rPr>
                  <m:t>dB</m:t>
                </m:r>
              </m:oMath>
            </m:oMathPara>
          </w:p>
        </w:tc>
        <w:tc>
          <w:tcPr>
            <w:tcW w:w="0" w:type="auto"/>
            <w:tcBorders>
              <w:bottom w:val="none" w:sz="0" w:space="0" w:color="auto"/>
            </w:tcBorders>
          </w:tcPr>
          <w:p w14:paraId="53D8C8DE" w14:textId="77777777" w:rsidR="00BF3855" w:rsidRPr="00234388" w:rsidRDefault="00BF3855" w:rsidP="00441C4B">
            <w:pPr>
              <w:pStyle w:val="Compact"/>
              <w:rPr>
                <w:rFonts w:eastAsia="Times New Roman"/>
                <w:color w:val="0000FF"/>
                <w:kern w:val="2"/>
                <w:sz w:val="20"/>
                <w:szCs w:val="20"/>
                <w:lang w:eastAsia="en-US"/>
              </w:rPr>
            </w:pPr>
          </w:p>
        </w:tc>
      </w:tr>
    </w:tbl>
    <w:p w14:paraId="6FAC92FD" w14:textId="77777777" w:rsidR="00BF3855" w:rsidRPr="00E26DDC" w:rsidRDefault="00BF3855" w:rsidP="00BF3855">
      <w:pPr>
        <w:pStyle w:val="BodyText"/>
        <w:spacing w:before="0" w:after="120"/>
        <w:rPr>
          <w:color w:val="0000FF"/>
          <w:sz w:val="20"/>
          <w:szCs w:val="20"/>
        </w:rPr>
      </w:pPr>
    </w:p>
    <w:p w14:paraId="4A8FE820" w14:textId="77777777" w:rsidR="00BF3855" w:rsidRPr="00E26DDC" w:rsidRDefault="00000000" w:rsidP="00BF3855">
      <w:pPr>
        <w:pStyle w:val="BodyText"/>
        <w:spacing w:before="0" w:after="120"/>
        <w:rPr>
          <w:color w:val="0000FF"/>
          <w:sz w:val="20"/>
          <w:szCs w:val="20"/>
        </w:rPr>
      </w:pPr>
      <m:oMathPara>
        <m:oMathParaPr>
          <m:jc m:val="center"/>
        </m:oMathParaPr>
        <m:oMath>
          <m:eqArr>
            <m:eqArrPr>
              <m:ctrlPr>
                <w:rPr>
                  <w:rFonts w:ascii="Cambria Math" w:hAnsi="Cambria Math"/>
                  <w:color w:val="0000FF"/>
                  <w:sz w:val="20"/>
                </w:rPr>
              </m:ctrlPr>
            </m:eqArrPr>
            <m:e>
              <m:r>
                <m:rPr>
                  <m:sty m:val="p"/>
                </m:rPr>
                <w:rPr>
                  <w:rFonts w:ascii="Cambria Math" w:hAnsi="Cambria Math"/>
                  <w:color w:val="0000FF"/>
                  <w:sz w:val="20"/>
                  <w:szCs w:val="20"/>
                </w:rPr>
                <m:t>Δ</m:t>
              </m:r>
              <m:sSub>
                <m:sSubPr>
                  <m:ctrlPr>
                    <w:rPr>
                      <w:rFonts w:ascii="Cambria Math" w:hAnsi="Cambria Math"/>
                      <w:color w:val="0000FF"/>
                      <w:sz w:val="20"/>
                    </w:rPr>
                  </m:ctrlPr>
                </m:sSubPr>
                <m:e>
                  <m:r>
                    <w:rPr>
                      <w:rFonts w:ascii="Cambria Math" w:hAnsi="Cambria Math"/>
                      <w:color w:val="0000FF"/>
                      <w:sz w:val="20"/>
                      <w:szCs w:val="20"/>
                    </w:rPr>
                    <m:t>L</m:t>
                  </m:r>
                </m:e>
                <m:sub>
                  <m:r>
                    <m:rPr>
                      <m:scr m:val="sans-serif"/>
                      <m:sty m:val="p"/>
                    </m:rPr>
                    <w:rPr>
                      <w:rFonts w:ascii="Cambria Math" w:hAnsi="Cambria Math"/>
                      <w:color w:val="0000FF"/>
                      <w:sz w:val="20"/>
                      <w:szCs w:val="20"/>
                    </w:rPr>
                    <m:t>p</m:t>
                  </m:r>
                </m:sub>
              </m:sSub>
              <m:r>
                <w:rPr>
                  <w:rFonts w:ascii="Cambria Math" w:hAnsi="Cambria Math"/>
                  <w:color w:val="0000FF"/>
                  <w:sz w:val="20"/>
                  <w:szCs w:val="20"/>
                </w:rPr>
                <m:t>&amp;</m:t>
              </m:r>
              <m:r>
                <m:rPr>
                  <m:sty m:val="p"/>
                </m:rPr>
                <w:rPr>
                  <w:rFonts w:ascii="Cambria Math" w:hAnsi="Cambria Math"/>
                  <w:color w:val="0000FF"/>
                  <w:sz w:val="20"/>
                  <w:szCs w:val="20"/>
                </w:rPr>
                <m:t>=</m:t>
              </m:r>
              <m:sSub>
                <m:sSubPr>
                  <m:ctrlPr>
                    <w:rPr>
                      <w:rFonts w:ascii="Cambria Math" w:hAnsi="Cambria Math"/>
                      <w:color w:val="0000FF"/>
                      <w:sz w:val="20"/>
                    </w:rPr>
                  </m:ctrlPr>
                </m:sSubPr>
                <m:e>
                  <m:r>
                    <w:rPr>
                      <w:rFonts w:ascii="Cambria Math" w:hAnsi="Cambria Math"/>
                      <w:color w:val="0000FF"/>
                      <w:sz w:val="20"/>
                      <w:szCs w:val="20"/>
                    </w:rPr>
                    <m:t>L</m:t>
                  </m:r>
                </m:e>
                <m:sub>
                  <m:r>
                    <m:rPr>
                      <m:scr m:val="sans-serif"/>
                      <m:sty m:val="p"/>
                    </m:rPr>
                    <w:rPr>
                      <w:rFonts w:ascii="Cambria Math" w:hAnsi="Cambria Math"/>
                      <w:color w:val="0000FF"/>
                      <w:sz w:val="20"/>
                      <w:szCs w:val="20"/>
                    </w:rPr>
                    <m:t>p,2</m:t>
                  </m:r>
                </m:sub>
              </m:sSub>
              <m:r>
                <m:rPr>
                  <m:sty m:val="p"/>
                </m:rPr>
                <w:rPr>
                  <w:rFonts w:ascii="Cambria Math" w:hAnsi="Cambria Math"/>
                  <w:color w:val="0000FF"/>
                  <w:sz w:val="20"/>
                  <w:szCs w:val="20"/>
                </w:rPr>
                <m:t>-</m:t>
              </m:r>
              <m:sSub>
                <m:sSubPr>
                  <m:ctrlPr>
                    <w:rPr>
                      <w:rFonts w:ascii="Cambria Math" w:hAnsi="Cambria Math"/>
                      <w:color w:val="0000FF"/>
                      <w:sz w:val="20"/>
                    </w:rPr>
                  </m:ctrlPr>
                </m:sSubPr>
                <m:e>
                  <m:r>
                    <w:rPr>
                      <w:rFonts w:ascii="Cambria Math" w:hAnsi="Cambria Math"/>
                      <w:color w:val="0000FF"/>
                      <w:sz w:val="20"/>
                      <w:szCs w:val="20"/>
                    </w:rPr>
                    <m:t>L</m:t>
                  </m:r>
                </m:e>
                <m:sub>
                  <m:r>
                    <m:rPr>
                      <m:scr m:val="sans-serif"/>
                      <m:sty m:val="p"/>
                    </m:rPr>
                    <w:rPr>
                      <w:rFonts w:ascii="Cambria Math" w:hAnsi="Cambria Math"/>
                      <w:color w:val="0000FF"/>
                      <w:sz w:val="20"/>
                      <w:szCs w:val="20"/>
                    </w:rPr>
                    <m:t>p,1</m:t>
                  </m:r>
                </m:sub>
              </m:sSub>
            </m:e>
            <m:e>
              <m:r>
                <w:rPr>
                  <w:rFonts w:ascii="Cambria Math" w:hAnsi="Cambria Math"/>
                  <w:color w:val="0000FF"/>
                  <w:sz w:val="20"/>
                  <w:szCs w:val="20"/>
                </w:rPr>
                <m:t>&amp;</m:t>
              </m:r>
              <m:r>
                <m:rPr>
                  <m:sty m:val="p"/>
                </m:rPr>
                <w:rPr>
                  <w:rFonts w:ascii="Cambria Math" w:hAnsi="Cambria Math"/>
                  <w:color w:val="0000FF"/>
                  <w:sz w:val="20"/>
                  <w:szCs w:val="20"/>
                </w:rPr>
                <m:t>=</m:t>
              </m:r>
              <m:r>
                <w:rPr>
                  <w:rFonts w:ascii="Cambria Math" w:hAnsi="Cambria Math"/>
                  <w:color w:val="0000FF"/>
                  <w:sz w:val="20"/>
                  <w:szCs w:val="20"/>
                </w:rPr>
                <m:t>25 </m:t>
              </m:r>
              <m:r>
                <m:rPr>
                  <m:scr m:val="sans-serif"/>
                  <m:sty m:val="p"/>
                </m:rPr>
                <w:rPr>
                  <w:rFonts w:ascii="Cambria Math" w:hAnsi="Cambria Math"/>
                  <w:color w:val="0000FF"/>
                  <w:sz w:val="20"/>
                  <w:szCs w:val="20"/>
                </w:rPr>
                <m:t>dB-</m:t>
              </m:r>
              <m:r>
                <w:rPr>
                  <w:rFonts w:ascii="Cambria Math" w:hAnsi="Cambria Math"/>
                  <w:color w:val="0000FF"/>
                  <w:sz w:val="20"/>
                  <w:szCs w:val="20"/>
                </w:rPr>
                <m:t>60 </m:t>
              </m:r>
              <m:r>
                <m:rPr>
                  <m:scr m:val="sans-serif"/>
                  <m:sty m:val="p"/>
                </m:rPr>
                <w:rPr>
                  <w:rFonts w:ascii="Cambria Math" w:hAnsi="Cambria Math"/>
                  <w:color w:val="0000FF"/>
                  <w:sz w:val="20"/>
                  <w:szCs w:val="20"/>
                </w:rPr>
                <m:t>dB=-</m:t>
              </m:r>
              <m:r>
                <w:rPr>
                  <w:rFonts w:ascii="Cambria Math" w:hAnsi="Cambria Math"/>
                  <w:color w:val="0000FF"/>
                  <w:sz w:val="20"/>
                  <w:szCs w:val="20"/>
                </w:rPr>
                <m:t>35 </m:t>
              </m:r>
              <m:r>
                <m:rPr>
                  <m:scr m:val="sans-serif"/>
                  <m:sty m:val="p"/>
                </m:rPr>
                <w:rPr>
                  <w:rFonts w:ascii="Cambria Math" w:hAnsi="Cambria Math"/>
                  <w:color w:val="0000FF"/>
                  <w:sz w:val="20"/>
                  <w:szCs w:val="20"/>
                </w:rPr>
                <m:t>dB</m:t>
              </m:r>
            </m:e>
          </m:eqArr>
        </m:oMath>
      </m:oMathPara>
    </w:p>
    <w:p w14:paraId="0DC8E2FA" w14:textId="77777777" w:rsidR="00BF3855" w:rsidRPr="00E26DDC" w:rsidRDefault="00BF3855" w:rsidP="00BF3855">
      <w:pPr>
        <w:pStyle w:val="BodyText"/>
        <w:spacing w:before="0" w:after="120"/>
        <w:rPr>
          <w:color w:val="0000FF"/>
          <w:sz w:val="20"/>
          <w:szCs w:val="20"/>
        </w:rPr>
      </w:pPr>
    </w:p>
    <w:p w14:paraId="6EB85201" w14:textId="77777777" w:rsidR="00BF3855" w:rsidRPr="00E26DDC" w:rsidRDefault="00000000" w:rsidP="00BF3855">
      <w:pPr>
        <w:pStyle w:val="FirstParagraph"/>
        <w:spacing w:before="0" w:after="120"/>
        <w:rPr>
          <w:color w:val="0000FF"/>
          <w:sz w:val="20"/>
          <w:szCs w:val="20"/>
        </w:rPr>
      </w:pPr>
      <m:oMathPara>
        <m:oMathParaPr>
          <m:jc m:val="center"/>
        </m:oMathParaPr>
        <m:oMath>
          <m:eqArr>
            <m:eqArrPr>
              <m:ctrlPr>
                <w:rPr>
                  <w:rFonts w:ascii="Cambria Math" w:hAnsi="Cambria Math"/>
                  <w:color w:val="0000FF"/>
                  <w:sz w:val="20"/>
                </w:rPr>
              </m:ctrlPr>
            </m:eqArrPr>
            <m:e>
              <m:r>
                <m:rPr>
                  <m:sty m:val="p"/>
                </m:rPr>
                <w:rPr>
                  <w:rFonts w:ascii="Cambria Math" w:hAnsi="Cambria Math"/>
                  <w:color w:val="0000FF"/>
                  <w:sz w:val="20"/>
                  <w:szCs w:val="20"/>
                </w:rPr>
                <m:t>Δ</m:t>
              </m:r>
              <m:sSub>
                <m:sSubPr>
                  <m:ctrlPr>
                    <w:rPr>
                      <w:rFonts w:ascii="Cambria Math" w:hAnsi="Cambria Math"/>
                      <w:color w:val="0000FF"/>
                      <w:sz w:val="20"/>
                    </w:rPr>
                  </m:ctrlPr>
                </m:sSubPr>
                <m:e>
                  <m:r>
                    <w:rPr>
                      <w:rFonts w:ascii="Cambria Math" w:hAnsi="Cambria Math"/>
                      <w:color w:val="0000FF"/>
                      <w:sz w:val="20"/>
                      <w:szCs w:val="20"/>
                    </w:rPr>
                    <m:t>L</m:t>
                  </m:r>
                </m:e>
                <m:sub>
                  <m:r>
                    <m:rPr>
                      <m:scr m:val="sans-serif"/>
                      <m:sty m:val="p"/>
                    </m:rPr>
                    <w:rPr>
                      <w:rFonts w:ascii="Cambria Math" w:hAnsi="Cambria Math"/>
                      <w:color w:val="0000FF"/>
                      <w:sz w:val="20"/>
                      <w:szCs w:val="20"/>
                    </w:rPr>
                    <m:t>p</m:t>
                  </m:r>
                </m:sub>
              </m:sSub>
              <m:r>
                <w:rPr>
                  <w:rFonts w:ascii="Cambria Math" w:hAnsi="Cambria Math"/>
                  <w:color w:val="0000FF"/>
                  <w:sz w:val="20"/>
                  <w:szCs w:val="20"/>
                </w:rPr>
                <m:t>&amp;</m:t>
              </m:r>
              <m:r>
                <m:rPr>
                  <m:sty m:val="p"/>
                </m:rPr>
                <w:rPr>
                  <w:rFonts w:ascii="Cambria Math" w:hAnsi="Cambria Math"/>
                  <w:color w:val="0000FF"/>
                  <w:sz w:val="20"/>
                  <w:szCs w:val="20"/>
                </w:rPr>
                <m:t>=</m:t>
              </m:r>
              <m:d>
                <m:dPr>
                  <m:ctrlPr>
                    <w:rPr>
                      <w:rFonts w:ascii="Cambria Math" w:hAnsi="Cambria Math"/>
                      <w:color w:val="0000FF"/>
                      <w:sz w:val="20"/>
                    </w:rPr>
                  </m:ctrlPr>
                </m:dPr>
                <m:e>
                  <m:r>
                    <w:rPr>
                      <w:rFonts w:ascii="Cambria Math" w:hAnsi="Cambria Math"/>
                      <w:color w:val="0000FF"/>
                      <w:sz w:val="20"/>
                      <w:szCs w:val="20"/>
                    </w:rPr>
                    <m:t>20 </m:t>
                  </m:r>
                  <m:sSub>
                    <m:sSubPr>
                      <m:ctrlPr>
                        <w:rPr>
                          <w:rFonts w:ascii="Cambria Math" w:hAnsi="Cambria Math"/>
                          <w:color w:val="0000FF"/>
                          <w:sz w:val="20"/>
                        </w:rPr>
                      </m:ctrlPr>
                    </m:sSubPr>
                    <m:e>
                      <m:r>
                        <m:rPr>
                          <m:sty m:val="p"/>
                        </m:rPr>
                        <w:rPr>
                          <w:rFonts w:ascii="Cambria Math" w:hAnsi="Cambria Math"/>
                          <w:color w:val="0000FF"/>
                          <w:sz w:val="20"/>
                          <w:szCs w:val="20"/>
                        </w:rPr>
                        <m:t>log</m:t>
                      </m:r>
                    </m:e>
                    <m:sub>
                      <m:r>
                        <w:rPr>
                          <w:rFonts w:ascii="Cambria Math" w:hAnsi="Cambria Math"/>
                          <w:color w:val="0000FF"/>
                          <w:sz w:val="20"/>
                          <w:szCs w:val="20"/>
                        </w:rPr>
                        <m:t>10</m:t>
                      </m:r>
                    </m:sub>
                  </m:sSub>
                  <m:d>
                    <m:dPr>
                      <m:ctrlPr>
                        <w:rPr>
                          <w:rFonts w:ascii="Cambria Math" w:hAnsi="Cambria Math"/>
                          <w:color w:val="0000FF"/>
                          <w:sz w:val="20"/>
                        </w:rPr>
                      </m:ctrlPr>
                    </m:dPr>
                    <m:e>
                      <m:f>
                        <m:fPr>
                          <m:ctrlPr>
                            <w:rPr>
                              <w:rFonts w:ascii="Cambria Math" w:hAnsi="Cambria Math"/>
                              <w:color w:val="0000FF"/>
                              <w:sz w:val="20"/>
                            </w:rPr>
                          </m:ctrlPr>
                        </m:fPr>
                        <m:num>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s,2</m:t>
                              </m:r>
                            </m:sub>
                          </m:sSub>
                        </m:num>
                        <m:den>
                          <m:sSub>
                            <m:sSubPr>
                              <m:ctrlPr>
                                <w:rPr>
                                  <w:rFonts w:ascii="Cambria Math" w:hAnsi="Cambria Math"/>
                                  <w:color w:val="0000FF"/>
                                  <w:sz w:val="20"/>
                                </w:rPr>
                              </m:ctrlPr>
                            </m:sSubPr>
                            <m:e>
                              <m:r>
                                <w:rPr>
                                  <w:rFonts w:ascii="Cambria Math" w:hAnsi="Cambria Math"/>
                                  <w:color w:val="0000FF"/>
                                  <w:sz w:val="20"/>
                                  <w:szCs w:val="20"/>
                                </w:rPr>
                                <m:t>P</m:t>
                              </m:r>
                            </m:e>
                            <m:sub>
                              <m:r>
                                <w:rPr>
                                  <w:rFonts w:ascii="Cambria Math" w:hAnsi="Cambria Math"/>
                                  <w:color w:val="0000FF"/>
                                  <w:sz w:val="20"/>
                                  <w:szCs w:val="20"/>
                                </w:rPr>
                                <m:t>0</m:t>
                              </m:r>
                            </m:sub>
                          </m:sSub>
                        </m:den>
                      </m:f>
                    </m:e>
                  </m:d>
                  <m:r>
                    <m:rPr>
                      <m:sty m:val="p"/>
                    </m:rPr>
                    <w:rPr>
                      <w:rFonts w:ascii="Cambria Math" w:hAnsi="Cambria Math"/>
                      <w:color w:val="0000FF"/>
                      <w:sz w:val="20"/>
                      <w:szCs w:val="20"/>
                    </w:rPr>
                    <m:t>-</m:t>
                  </m:r>
                  <m:r>
                    <w:rPr>
                      <w:rFonts w:ascii="Cambria Math" w:hAnsi="Cambria Math"/>
                      <w:color w:val="0000FF"/>
                      <w:sz w:val="20"/>
                      <w:szCs w:val="20"/>
                    </w:rPr>
                    <m:t>20 </m:t>
                  </m:r>
                  <m:sSub>
                    <m:sSubPr>
                      <m:ctrlPr>
                        <w:rPr>
                          <w:rFonts w:ascii="Cambria Math" w:hAnsi="Cambria Math"/>
                          <w:color w:val="0000FF"/>
                          <w:sz w:val="20"/>
                        </w:rPr>
                      </m:ctrlPr>
                    </m:sSubPr>
                    <m:e>
                      <m:r>
                        <m:rPr>
                          <m:sty m:val="p"/>
                        </m:rPr>
                        <w:rPr>
                          <w:rFonts w:ascii="Cambria Math" w:hAnsi="Cambria Math"/>
                          <w:color w:val="0000FF"/>
                          <w:sz w:val="20"/>
                          <w:szCs w:val="20"/>
                        </w:rPr>
                        <m:t>log</m:t>
                      </m:r>
                    </m:e>
                    <m:sub>
                      <m:r>
                        <w:rPr>
                          <w:rFonts w:ascii="Cambria Math" w:hAnsi="Cambria Math"/>
                          <w:color w:val="0000FF"/>
                          <w:sz w:val="20"/>
                          <w:szCs w:val="20"/>
                        </w:rPr>
                        <m:t>10</m:t>
                      </m:r>
                    </m:sub>
                  </m:sSub>
                  <m:d>
                    <m:dPr>
                      <m:ctrlPr>
                        <w:rPr>
                          <w:rFonts w:ascii="Cambria Math" w:hAnsi="Cambria Math"/>
                          <w:color w:val="0000FF"/>
                          <w:sz w:val="20"/>
                        </w:rPr>
                      </m:ctrlPr>
                    </m:dPr>
                    <m:e>
                      <m:f>
                        <m:fPr>
                          <m:ctrlPr>
                            <w:rPr>
                              <w:rFonts w:ascii="Cambria Math" w:hAnsi="Cambria Math"/>
                              <w:color w:val="0000FF"/>
                              <w:sz w:val="20"/>
                            </w:rPr>
                          </m:ctrlPr>
                        </m:fPr>
                        <m:num>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s,1</m:t>
                              </m:r>
                            </m:sub>
                          </m:sSub>
                        </m:num>
                        <m:den>
                          <m:sSub>
                            <m:sSubPr>
                              <m:ctrlPr>
                                <w:rPr>
                                  <w:rFonts w:ascii="Cambria Math" w:hAnsi="Cambria Math"/>
                                  <w:color w:val="0000FF"/>
                                  <w:sz w:val="20"/>
                                </w:rPr>
                              </m:ctrlPr>
                            </m:sSubPr>
                            <m:e>
                              <m:r>
                                <w:rPr>
                                  <w:rFonts w:ascii="Cambria Math" w:hAnsi="Cambria Math"/>
                                  <w:color w:val="0000FF"/>
                                  <w:sz w:val="20"/>
                                  <w:szCs w:val="20"/>
                                </w:rPr>
                                <m:t>P</m:t>
                              </m:r>
                            </m:e>
                            <m:sub>
                              <m:r>
                                <w:rPr>
                                  <w:rFonts w:ascii="Cambria Math" w:hAnsi="Cambria Math"/>
                                  <w:color w:val="0000FF"/>
                                  <w:sz w:val="20"/>
                                  <w:szCs w:val="20"/>
                                </w:rPr>
                                <m:t>0</m:t>
                              </m:r>
                            </m:sub>
                          </m:sSub>
                        </m:den>
                      </m:f>
                    </m:e>
                  </m:d>
                </m:e>
              </m:d>
              <m:r>
                <w:rPr>
                  <w:rFonts w:ascii="Cambria Math" w:hAnsi="Cambria Math"/>
                  <w:color w:val="0000FF"/>
                  <w:sz w:val="20"/>
                  <w:szCs w:val="20"/>
                </w:rPr>
                <m:t> </m:t>
              </m:r>
              <m:r>
                <m:rPr>
                  <m:scr m:val="sans-serif"/>
                  <m:sty m:val="p"/>
                </m:rPr>
                <w:rPr>
                  <w:rFonts w:ascii="Cambria Math" w:hAnsi="Cambria Math"/>
                  <w:color w:val="0000FF"/>
                  <w:sz w:val="20"/>
                  <w:szCs w:val="20"/>
                </w:rPr>
                <m:t>dB</m:t>
              </m:r>
            </m:e>
            <m:e>
              <m:r>
                <m:rPr>
                  <m:sty m:val="p"/>
                </m:rPr>
                <w:rPr>
                  <w:rFonts w:ascii="Cambria Math" w:hAnsi="Cambria Math"/>
                  <w:color w:val="0000FF"/>
                  <w:sz w:val="20"/>
                  <w:szCs w:val="20"/>
                </w:rPr>
                <m:t>-</m:t>
              </m:r>
              <m:r>
                <w:rPr>
                  <w:rFonts w:ascii="Cambria Math" w:hAnsi="Cambria Math"/>
                  <w:color w:val="0000FF"/>
                  <w:sz w:val="20"/>
                  <w:szCs w:val="20"/>
                </w:rPr>
                <m:t>35&amp;</m:t>
              </m:r>
              <m:r>
                <m:rPr>
                  <m:sty m:val="p"/>
                </m:rPr>
                <w:rPr>
                  <w:rFonts w:ascii="Cambria Math" w:hAnsi="Cambria Math"/>
                  <w:color w:val="0000FF"/>
                  <w:sz w:val="20"/>
                  <w:szCs w:val="20"/>
                </w:rPr>
                <m:t>=</m:t>
              </m:r>
              <m:r>
                <w:rPr>
                  <w:rFonts w:ascii="Cambria Math" w:hAnsi="Cambria Math"/>
                  <w:color w:val="0000FF"/>
                  <w:sz w:val="20"/>
                  <w:szCs w:val="20"/>
                </w:rPr>
                <m:t>20</m:t>
              </m:r>
              <m:d>
                <m:dPr>
                  <m:ctrlPr>
                    <w:rPr>
                      <w:rFonts w:ascii="Cambria Math" w:hAnsi="Cambria Math"/>
                      <w:color w:val="0000FF"/>
                      <w:sz w:val="20"/>
                    </w:rPr>
                  </m:ctrlPr>
                </m:dPr>
                <m:e>
                  <m:sSub>
                    <m:sSubPr>
                      <m:ctrlPr>
                        <w:rPr>
                          <w:rFonts w:ascii="Cambria Math" w:hAnsi="Cambria Math"/>
                          <w:color w:val="0000FF"/>
                          <w:sz w:val="20"/>
                        </w:rPr>
                      </m:ctrlPr>
                    </m:sSubPr>
                    <m:e>
                      <m:r>
                        <m:rPr>
                          <m:sty m:val="p"/>
                        </m:rPr>
                        <w:rPr>
                          <w:rFonts w:ascii="Cambria Math" w:hAnsi="Cambria Math"/>
                          <w:color w:val="0000FF"/>
                          <w:sz w:val="20"/>
                          <w:szCs w:val="20"/>
                        </w:rPr>
                        <m:t>log</m:t>
                      </m:r>
                    </m:e>
                    <m:sub>
                      <m:r>
                        <w:rPr>
                          <w:rFonts w:ascii="Cambria Math" w:hAnsi="Cambria Math"/>
                          <w:color w:val="0000FF"/>
                          <w:sz w:val="20"/>
                          <w:szCs w:val="20"/>
                        </w:rPr>
                        <m:t>10</m:t>
                      </m:r>
                    </m:sub>
                  </m:sSub>
                  <m:d>
                    <m:dPr>
                      <m:ctrlPr>
                        <w:rPr>
                          <w:rFonts w:ascii="Cambria Math" w:hAnsi="Cambria Math"/>
                          <w:color w:val="0000FF"/>
                          <w:sz w:val="20"/>
                        </w:rPr>
                      </m:ctrlPr>
                    </m:dPr>
                    <m:e>
                      <m:f>
                        <m:fPr>
                          <m:ctrlPr>
                            <w:rPr>
                              <w:rFonts w:ascii="Cambria Math" w:hAnsi="Cambria Math"/>
                              <w:color w:val="0000FF"/>
                              <w:sz w:val="20"/>
                            </w:rPr>
                          </m:ctrlPr>
                        </m:fPr>
                        <m:num>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s,2</m:t>
                              </m:r>
                            </m:sub>
                          </m:sSub>
                        </m:num>
                        <m:den>
                          <m:sSub>
                            <m:sSubPr>
                              <m:ctrlPr>
                                <w:rPr>
                                  <w:rFonts w:ascii="Cambria Math" w:hAnsi="Cambria Math"/>
                                  <w:color w:val="0000FF"/>
                                  <w:sz w:val="20"/>
                                </w:rPr>
                              </m:ctrlPr>
                            </m:sSubPr>
                            <m:e>
                              <m:r>
                                <w:rPr>
                                  <w:rFonts w:ascii="Cambria Math" w:hAnsi="Cambria Math"/>
                                  <w:color w:val="0000FF"/>
                                  <w:sz w:val="20"/>
                                  <w:szCs w:val="20"/>
                                </w:rPr>
                                <m:t>P</m:t>
                              </m:r>
                            </m:e>
                            <m:sub>
                              <m:r>
                                <w:rPr>
                                  <w:rFonts w:ascii="Cambria Math" w:hAnsi="Cambria Math"/>
                                  <w:color w:val="0000FF"/>
                                  <w:sz w:val="20"/>
                                  <w:szCs w:val="20"/>
                                </w:rPr>
                                <m:t>0</m:t>
                              </m:r>
                            </m:sub>
                          </m:sSub>
                        </m:den>
                      </m:f>
                    </m:e>
                  </m:d>
                  <m:r>
                    <m:rPr>
                      <m:sty m:val="p"/>
                    </m:rPr>
                    <w:rPr>
                      <w:rFonts w:ascii="Cambria Math" w:hAnsi="Cambria Math"/>
                      <w:color w:val="0000FF"/>
                      <w:sz w:val="20"/>
                      <w:szCs w:val="20"/>
                    </w:rPr>
                    <m:t>-</m:t>
                  </m:r>
                  <m:sSub>
                    <m:sSubPr>
                      <m:ctrlPr>
                        <w:rPr>
                          <w:rFonts w:ascii="Cambria Math" w:hAnsi="Cambria Math"/>
                          <w:color w:val="0000FF"/>
                          <w:sz w:val="20"/>
                        </w:rPr>
                      </m:ctrlPr>
                    </m:sSubPr>
                    <m:e>
                      <m:r>
                        <m:rPr>
                          <m:sty m:val="p"/>
                        </m:rPr>
                        <w:rPr>
                          <w:rFonts w:ascii="Cambria Math" w:hAnsi="Cambria Math"/>
                          <w:color w:val="0000FF"/>
                          <w:sz w:val="20"/>
                          <w:szCs w:val="20"/>
                        </w:rPr>
                        <m:t>log</m:t>
                      </m:r>
                    </m:e>
                    <m:sub>
                      <m:r>
                        <w:rPr>
                          <w:rFonts w:ascii="Cambria Math" w:hAnsi="Cambria Math"/>
                          <w:color w:val="0000FF"/>
                          <w:sz w:val="20"/>
                          <w:szCs w:val="20"/>
                        </w:rPr>
                        <m:t>10</m:t>
                      </m:r>
                    </m:sub>
                  </m:sSub>
                  <m:d>
                    <m:dPr>
                      <m:ctrlPr>
                        <w:rPr>
                          <w:rFonts w:ascii="Cambria Math" w:hAnsi="Cambria Math"/>
                          <w:color w:val="0000FF"/>
                          <w:sz w:val="20"/>
                        </w:rPr>
                      </m:ctrlPr>
                    </m:dPr>
                    <m:e>
                      <m:f>
                        <m:fPr>
                          <m:ctrlPr>
                            <w:rPr>
                              <w:rFonts w:ascii="Cambria Math" w:hAnsi="Cambria Math"/>
                              <w:color w:val="0000FF"/>
                              <w:sz w:val="20"/>
                            </w:rPr>
                          </m:ctrlPr>
                        </m:fPr>
                        <m:num>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s,1</m:t>
                              </m:r>
                            </m:sub>
                          </m:sSub>
                        </m:num>
                        <m:den>
                          <m:sSub>
                            <m:sSubPr>
                              <m:ctrlPr>
                                <w:rPr>
                                  <w:rFonts w:ascii="Cambria Math" w:hAnsi="Cambria Math"/>
                                  <w:color w:val="0000FF"/>
                                  <w:sz w:val="20"/>
                                </w:rPr>
                              </m:ctrlPr>
                            </m:sSubPr>
                            <m:e>
                              <m:r>
                                <w:rPr>
                                  <w:rFonts w:ascii="Cambria Math" w:hAnsi="Cambria Math"/>
                                  <w:color w:val="0000FF"/>
                                  <w:sz w:val="20"/>
                                  <w:szCs w:val="20"/>
                                </w:rPr>
                                <m:t>P</m:t>
                              </m:r>
                            </m:e>
                            <m:sub>
                              <m:r>
                                <w:rPr>
                                  <w:rFonts w:ascii="Cambria Math" w:hAnsi="Cambria Math"/>
                                  <w:color w:val="0000FF"/>
                                  <w:sz w:val="20"/>
                                  <w:szCs w:val="20"/>
                                </w:rPr>
                                <m:t>0</m:t>
                              </m:r>
                            </m:sub>
                          </m:sSub>
                        </m:den>
                      </m:f>
                    </m:e>
                  </m:d>
                </m:e>
              </m:d>
            </m:e>
            <m:e>
              <m:f>
                <m:fPr>
                  <m:ctrlPr>
                    <w:rPr>
                      <w:rFonts w:ascii="Cambria Math" w:hAnsi="Cambria Math"/>
                      <w:color w:val="0000FF"/>
                      <w:sz w:val="20"/>
                    </w:rPr>
                  </m:ctrlPr>
                </m:fPr>
                <m:num>
                  <m:r>
                    <m:rPr>
                      <m:sty m:val="p"/>
                    </m:rPr>
                    <w:rPr>
                      <w:rFonts w:ascii="Cambria Math" w:hAnsi="Cambria Math"/>
                      <w:color w:val="0000FF"/>
                      <w:sz w:val="20"/>
                      <w:szCs w:val="20"/>
                    </w:rPr>
                    <m:t>-</m:t>
                  </m:r>
                  <m:r>
                    <w:rPr>
                      <w:rFonts w:ascii="Cambria Math" w:hAnsi="Cambria Math"/>
                      <w:color w:val="0000FF"/>
                      <w:sz w:val="20"/>
                      <w:szCs w:val="20"/>
                    </w:rPr>
                    <m:t>35</m:t>
                  </m:r>
                </m:num>
                <m:den>
                  <m:r>
                    <w:rPr>
                      <w:rFonts w:ascii="Cambria Math" w:hAnsi="Cambria Math"/>
                      <w:color w:val="0000FF"/>
                      <w:sz w:val="20"/>
                      <w:szCs w:val="20"/>
                    </w:rPr>
                    <m:t>20</m:t>
                  </m:r>
                </m:den>
              </m:f>
              <m:r>
                <w:rPr>
                  <w:rFonts w:ascii="Cambria Math" w:hAnsi="Cambria Math"/>
                  <w:color w:val="0000FF"/>
                  <w:sz w:val="20"/>
                  <w:szCs w:val="20"/>
                </w:rPr>
                <m:t>&amp;</m:t>
              </m:r>
              <m:r>
                <m:rPr>
                  <m:sty m:val="p"/>
                </m:rPr>
                <w:rPr>
                  <w:rFonts w:ascii="Cambria Math" w:hAnsi="Cambria Math"/>
                  <w:color w:val="0000FF"/>
                  <w:sz w:val="20"/>
                  <w:szCs w:val="20"/>
                </w:rPr>
                <m:t>=</m:t>
              </m:r>
              <m:sSub>
                <m:sSubPr>
                  <m:ctrlPr>
                    <w:rPr>
                      <w:rFonts w:ascii="Cambria Math" w:hAnsi="Cambria Math"/>
                      <w:color w:val="0000FF"/>
                      <w:sz w:val="20"/>
                    </w:rPr>
                  </m:ctrlPr>
                </m:sSubPr>
                <m:e>
                  <m:r>
                    <m:rPr>
                      <m:sty m:val="p"/>
                    </m:rPr>
                    <w:rPr>
                      <w:rFonts w:ascii="Cambria Math" w:hAnsi="Cambria Math"/>
                      <w:color w:val="0000FF"/>
                      <w:sz w:val="20"/>
                      <w:szCs w:val="20"/>
                    </w:rPr>
                    <m:t>log</m:t>
                  </m:r>
                </m:e>
                <m:sub>
                  <m:r>
                    <w:rPr>
                      <w:rFonts w:ascii="Cambria Math" w:hAnsi="Cambria Math"/>
                      <w:color w:val="0000FF"/>
                      <w:sz w:val="20"/>
                      <w:szCs w:val="20"/>
                    </w:rPr>
                    <m:t>10</m:t>
                  </m:r>
                </m:sub>
              </m:sSub>
              <m:d>
                <m:dPr>
                  <m:ctrlPr>
                    <w:rPr>
                      <w:rFonts w:ascii="Cambria Math" w:hAnsi="Cambria Math"/>
                      <w:color w:val="0000FF"/>
                      <w:sz w:val="20"/>
                    </w:rPr>
                  </m:ctrlPr>
                </m:dPr>
                <m:e>
                  <m:f>
                    <m:fPr>
                      <m:ctrlPr>
                        <w:rPr>
                          <w:rFonts w:ascii="Cambria Math" w:hAnsi="Cambria Math"/>
                          <w:color w:val="0000FF"/>
                          <w:sz w:val="20"/>
                        </w:rPr>
                      </m:ctrlPr>
                    </m:fPr>
                    <m:num>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s,2</m:t>
                          </m:r>
                        </m:sub>
                      </m:sSub>
                    </m:num>
                    <m:den>
                      <m:sSub>
                        <m:sSubPr>
                          <m:ctrlPr>
                            <w:rPr>
                              <w:rFonts w:ascii="Cambria Math" w:hAnsi="Cambria Math"/>
                              <w:color w:val="0000FF"/>
                              <w:sz w:val="20"/>
                            </w:rPr>
                          </m:ctrlPr>
                        </m:sSubPr>
                        <m:e>
                          <m:r>
                            <w:rPr>
                              <w:rFonts w:ascii="Cambria Math" w:hAnsi="Cambria Math"/>
                              <w:color w:val="0000FF"/>
                              <w:sz w:val="20"/>
                              <w:szCs w:val="20"/>
                            </w:rPr>
                            <m:t>P</m:t>
                          </m:r>
                        </m:e>
                        <m:sub>
                          <m:r>
                            <w:rPr>
                              <w:rFonts w:ascii="Cambria Math" w:hAnsi="Cambria Math"/>
                              <w:color w:val="0000FF"/>
                              <w:sz w:val="20"/>
                              <w:szCs w:val="20"/>
                            </w:rPr>
                            <m:t>0</m:t>
                          </m:r>
                        </m:sub>
                      </m:sSub>
                    </m:den>
                  </m:f>
                  <m:r>
                    <m:rPr>
                      <m:sty m:val="p"/>
                    </m:rPr>
                    <w:rPr>
                      <w:rFonts w:ascii="Cambria Math" w:hAnsi="Cambria Math"/>
                      <w:color w:val="0000FF"/>
                      <w:sz w:val="20"/>
                      <w:szCs w:val="20"/>
                    </w:rPr>
                    <m:t>⋅</m:t>
                  </m:r>
                  <m:f>
                    <m:fPr>
                      <m:ctrlPr>
                        <w:rPr>
                          <w:rFonts w:ascii="Cambria Math" w:hAnsi="Cambria Math"/>
                          <w:color w:val="0000FF"/>
                          <w:sz w:val="20"/>
                        </w:rPr>
                      </m:ctrlPr>
                    </m:fPr>
                    <m:num>
                      <m:sSub>
                        <m:sSubPr>
                          <m:ctrlPr>
                            <w:rPr>
                              <w:rFonts w:ascii="Cambria Math" w:hAnsi="Cambria Math"/>
                              <w:color w:val="0000FF"/>
                              <w:sz w:val="20"/>
                            </w:rPr>
                          </m:ctrlPr>
                        </m:sSubPr>
                        <m:e>
                          <m:r>
                            <w:rPr>
                              <w:rFonts w:ascii="Cambria Math" w:hAnsi="Cambria Math"/>
                              <w:color w:val="0000FF"/>
                              <w:sz w:val="20"/>
                              <w:szCs w:val="20"/>
                            </w:rPr>
                            <m:t>P</m:t>
                          </m:r>
                        </m:e>
                        <m:sub>
                          <m:r>
                            <w:rPr>
                              <w:rFonts w:ascii="Cambria Math" w:hAnsi="Cambria Math"/>
                              <w:color w:val="0000FF"/>
                              <w:sz w:val="20"/>
                              <w:szCs w:val="20"/>
                            </w:rPr>
                            <m:t>0</m:t>
                          </m:r>
                        </m:sub>
                      </m:sSub>
                    </m:num>
                    <m:den>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s,1</m:t>
                          </m:r>
                        </m:sub>
                      </m:sSub>
                    </m:den>
                  </m:f>
                </m:e>
              </m:d>
              <m:r>
                <m:rPr>
                  <m:sty m:val="p"/>
                </m:rPr>
                <w:rPr>
                  <w:rFonts w:ascii="Cambria Math" w:hAnsi="Cambria Math"/>
                  <w:color w:val="0000FF"/>
                  <w:sz w:val="20"/>
                  <w:szCs w:val="20"/>
                </w:rPr>
                <m:t>=</m:t>
              </m:r>
              <m:sSub>
                <m:sSubPr>
                  <m:ctrlPr>
                    <w:rPr>
                      <w:rFonts w:ascii="Cambria Math" w:hAnsi="Cambria Math"/>
                      <w:color w:val="0000FF"/>
                      <w:sz w:val="20"/>
                    </w:rPr>
                  </m:ctrlPr>
                </m:sSubPr>
                <m:e>
                  <m:r>
                    <m:rPr>
                      <m:sty m:val="p"/>
                    </m:rPr>
                    <w:rPr>
                      <w:rFonts w:ascii="Cambria Math" w:hAnsi="Cambria Math"/>
                      <w:color w:val="0000FF"/>
                      <w:sz w:val="20"/>
                      <w:szCs w:val="20"/>
                    </w:rPr>
                    <m:t>log</m:t>
                  </m:r>
                </m:e>
                <m:sub>
                  <m:r>
                    <w:rPr>
                      <w:rFonts w:ascii="Cambria Math" w:hAnsi="Cambria Math"/>
                      <w:color w:val="0000FF"/>
                      <w:sz w:val="20"/>
                      <w:szCs w:val="20"/>
                    </w:rPr>
                    <m:t>10</m:t>
                  </m:r>
                </m:sub>
              </m:sSub>
              <m:d>
                <m:dPr>
                  <m:ctrlPr>
                    <w:rPr>
                      <w:rFonts w:ascii="Cambria Math" w:hAnsi="Cambria Math"/>
                      <w:color w:val="0000FF"/>
                      <w:sz w:val="20"/>
                    </w:rPr>
                  </m:ctrlPr>
                </m:dPr>
                <m:e>
                  <m:f>
                    <m:fPr>
                      <m:ctrlPr>
                        <w:rPr>
                          <w:rFonts w:ascii="Cambria Math" w:hAnsi="Cambria Math"/>
                          <w:color w:val="0000FF"/>
                          <w:sz w:val="20"/>
                        </w:rPr>
                      </m:ctrlPr>
                    </m:fPr>
                    <m:num>
                      <m:sSub>
                        <m:sSubPr>
                          <m:ctrlPr>
                            <w:rPr>
                              <w:rFonts w:ascii="Cambria Math" w:hAnsi="Cambria Math"/>
                              <w:color w:val="0000FF"/>
                              <w:sz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s,2</m:t>
                          </m:r>
                        </m:sub>
                      </m:sSub>
                    </m:num>
                    <m:den>
                      <m:sSub>
                        <m:sSubPr>
                          <m:ctrlPr>
                            <w:rPr>
                              <w:rFonts w:ascii="Cambria Math" w:hAnsi="Cambria Math"/>
                              <w:color w:val="0000FF"/>
                              <w:sz w:val="20"/>
                            </w:rPr>
                          </m:ctrlPr>
                        </m:sSubPr>
                        <m:e>
                          <m:r>
                            <w:rPr>
                              <w:rFonts w:ascii="Cambria Math" w:hAnsi="Cambria Math"/>
                              <w:color w:val="0000FF"/>
                              <w:sz w:val="20"/>
                              <w:szCs w:val="20"/>
                            </w:rPr>
                            <m:t>P</m:t>
                          </m:r>
                        </m:e>
                        <m:sub>
                          <m:r>
                            <w:rPr>
                              <w:rFonts w:ascii="Cambria Math" w:hAnsi="Cambria Math"/>
                              <w:color w:val="0000FF"/>
                              <w:sz w:val="20"/>
                              <w:szCs w:val="20"/>
                            </w:rPr>
                            <m:t>s</m:t>
                          </m:r>
                          <m:r>
                            <m:rPr>
                              <m:sty m:val="p"/>
                            </m:rPr>
                            <w:rPr>
                              <w:rFonts w:ascii="Cambria Math" w:hAnsi="Cambria Math"/>
                              <w:color w:val="0000FF"/>
                              <w:sz w:val="20"/>
                              <w:szCs w:val="20"/>
                            </w:rPr>
                            <m:t>,</m:t>
                          </m:r>
                          <m:r>
                            <w:rPr>
                              <w:rFonts w:ascii="Cambria Math" w:hAnsi="Cambria Math"/>
                              <w:color w:val="0000FF"/>
                              <w:sz w:val="20"/>
                              <w:szCs w:val="20"/>
                            </w:rPr>
                            <m:t>1</m:t>
                          </m:r>
                        </m:sub>
                      </m:sSub>
                    </m:den>
                  </m:f>
                </m:e>
              </m:d>
            </m:e>
            <m:e>
              <m:r>
                <m:rPr>
                  <m:sty m:val="p"/>
                </m:rPr>
                <w:rPr>
                  <w:rFonts w:ascii="Cambria Math" w:hAnsi="Cambria Math"/>
                  <w:color w:val="0000FF"/>
                  <w:sz w:val="20"/>
                  <w:szCs w:val="20"/>
                </w:rPr>
                <m:t>-</m:t>
              </m:r>
              <m:r>
                <w:rPr>
                  <w:rFonts w:ascii="Cambria Math" w:hAnsi="Cambria Math"/>
                  <w:color w:val="0000FF"/>
                  <w:sz w:val="20"/>
                  <w:szCs w:val="20"/>
                </w:rPr>
                <m:t>1.75&amp;</m:t>
              </m:r>
              <m:r>
                <m:rPr>
                  <m:sty m:val="p"/>
                </m:rPr>
                <w:rPr>
                  <w:rFonts w:ascii="Cambria Math" w:hAnsi="Cambria Math"/>
                  <w:color w:val="0000FF"/>
                  <w:sz w:val="20"/>
                  <w:szCs w:val="20"/>
                </w:rPr>
                <m:t>=</m:t>
              </m:r>
              <m:sSub>
                <m:sSubPr>
                  <m:ctrlPr>
                    <w:rPr>
                      <w:rFonts w:ascii="Cambria Math" w:hAnsi="Cambria Math"/>
                      <w:color w:val="0000FF"/>
                      <w:sz w:val="20"/>
                    </w:rPr>
                  </m:ctrlPr>
                </m:sSubPr>
                <m:e>
                  <m:r>
                    <m:rPr>
                      <m:sty m:val="p"/>
                    </m:rPr>
                    <w:rPr>
                      <w:rFonts w:ascii="Cambria Math" w:hAnsi="Cambria Math"/>
                      <w:color w:val="0000FF"/>
                      <w:sz w:val="20"/>
                      <w:szCs w:val="20"/>
                    </w:rPr>
                    <m:t>log</m:t>
                  </m:r>
                </m:e>
                <m:sub>
                  <m:r>
                    <w:rPr>
                      <w:rFonts w:ascii="Cambria Math" w:hAnsi="Cambria Math"/>
                      <w:color w:val="0000FF"/>
                      <w:sz w:val="20"/>
                      <w:szCs w:val="20"/>
                    </w:rPr>
                    <m:t>10</m:t>
                  </m:r>
                </m:sub>
              </m:sSub>
              <m:d>
                <m:dPr>
                  <m:ctrlPr>
                    <w:rPr>
                      <w:rFonts w:ascii="Cambria Math" w:hAnsi="Cambria Math"/>
                      <w:color w:val="0000FF"/>
                      <w:sz w:val="20"/>
                    </w:rPr>
                  </m:ctrlPr>
                </m:dPr>
                <m:e>
                  <m:f>
                    <m:fPr>
                      <m:ctrlPr>
                        <w:rPr>
                          <w:rFonts w:ascii="Cambria Math" w:hAnsi="Cambria Math"/>
                          <w:sz w:val="20"/>
                        </w:rPr>
                      </m:ctrlPr>
                    </m:fPr>
                    <m:num>
                      <m:sSub>
                        <m:sSubPr>
                          <m:ctrlPr>
                            <w:rPr>
                              <w:rFonts w:ascii="Cambria Math" w:hAnsi="Cambria Math"/>
                              <w:sz w:val="20"/>
                            </w:rPr>
                          </m:ctrlPr>
                        </m:sSubPr>
                        <m:e>
                          <m:r>
                            <w:rPr>
                              <w:rFonts w:ascii="Cambria Math" w:hAnsi="Cambria Math"/>
                              <w:sz w:val="20"/>
                              <w:szCs w:val="20"/>
                            </w:rPr>
                            <m:t>r</m:t>
                          </m:r>
                        </m:e>
                        <m:sub>
                          <m:r>
                            <w:rPr>
                              <w:rFonts w:ascii="Cambria Math" w:hAnsi="Cambria Math"/>
                              <w:sz w:val="20"/>
                              <w:szCs w:val="20"/>
                            </w:rPr>
                            <m:t>1</m:t>
                          </m:r>
                        </m:sub>
                      </m:sSub>
                    </m:num>
                    <m:den>
                      <m:sSub>
                        <m:sSubPr>
                          <m:ctrlPr>
                            <w:rPr>
                              <w:rFonts w:ascii="Cambria Math" w:hAnsi="Cambria Math"/>
                              <w:sz w:val="20"/>
                            </w:rPr>
                          </m:ctrlPr>
                        </m:sSubPr>
                        <m:e>
                          <m:r>
                            <w:rPr>
                              <w:rFonts w:ascii="Cambria Math" w:hAnsi="Cambria Math"/>
                              <w:sz w:val="20"/>
                              <w:szCs w:val="20"/>
                            </w:rPr>
                            <m:t>r</m:t>
                          </m:r>
                        </m:e>
                        <m:sub>
                          <m:r>
                            <w:rPr>
                              <w:rFonts w:ascii="Cambria Math" w:hAnsi="Cambria Math"/>
                              <w:sz w:val="20"/>
                              <w:szCs w:val="20"/>
                            </w:rPr>
                            <m:t>2</m:t>
                          </m:r>
                        </m:sub>
                      </m:sSub>
                    </m:den>
                  </m:f>
                </m:e>
              </m:d>
            </m:e>
            <m:e>
              <m:sSup>
                <m:sSupPr>
                  <m:ctrlPr>
                    <w:rPr>
                      <w:rFonts w:ascii="Cambria Math" w:hAnsi="Cambria Math"/>
                      <w:color w:val="0000FF"/>
                      <w:sz w:val="20"/>
                    </w:rPr>
                  </m:ctrlPr>
                </m:sSupPr>
                <m:e>
                  <m:r>
                    <w:rPr>
                      <w:rFonts w:ascii="Cambria Math" w:hAnsi="Cambria Math"/>
                      <w:color w:val="0000FF"/>
                      <w:sz w:val="20"/>
                      <w:szCs w:val="20"/>
                    </w:rPr>
                    <m:t>10</m:t>
                  </m:r>
                </m:e>
                <m:sup>
                  <m:r>
                    <m:rPr>
                      <m:sty m:val="p"/>
                    </m:rPr>
                    <w:rPr>
                      <w:rFonts w:ascii="Cambria Math" w:hAnsi="Cambria Math"/>
                      <w:color w:val="0000FF"/>
                      <w:sz w:val="20"/>
                      <w:szCs w:val="20"/>
                    </w:rPr>
                    <m:t>-</m:t>
                  </m:r>
                  <m:r>
                    <w:rPr>
                      <w:rFonts w:ascii="Cambria Math" w:hAnsi="Cambria Math"/>
                      <w:color w:val="0000FF"/>
                      <w:sz w:val="20"/>
                      <w:szCs w:val="20"/>
                    </w:rPr>
                    <m:t>1.75</m:t>
                  </m:r>
                </m:sup>
              </m:sSup>
              <m:r>
                <w:rPr>
                  <w:rFonts w:ascii="Cambria Math" w:hAnsi="Cambria Math"/>
                  <w:color w:val="0000FF"/>
                  <w:sz w:val="20"/>
                  <w:szCs w:val="20"/>
                </w:rPr>
                <m:t>&amp;</m:t>
              </m:r>
              <m:r>
                <m:rPr>
                  <m:sty m:val="p"/>
                </m:rPr>
                <w:rPr>
                  <w:rFonts w:ascii="Cambria Math" w:hAnsi="Cambria Math"/>
                  <w:color w:val="0000FF"/>
                  <w:sz w:val="20"/>
                  <w:szCs w:val="20"/>
                </w:rPr>
                <m:t>=</m:t>
              </m:r>
              <m:f>
                <m:fPr>
                  <m:ctrlPr>
                    <w:rPr>
                      <w:rFonts w:ascii="Cambria Math" w:hAnsi="Cambria Math"/>
                      <w:sz w:val="20"/>
                    </w:rPr>
                  </m:ctrlPr>
                </m:fPr>
                <m:num>
                  <m:sSub>
                    <m:sSubPr>
                      <m:ctrlPr>
                        <w:rPr>
                          <w:rFonts w:ascii="Cambria Math" w:hAnsi="Cambria Math"/>
                          <w:sz w:val="20"/>
                        </w:rPr>
                      </m:ctrlPr>
                    </m:sSubPr>
                    <m:e>
                      <m:r>
                        <w:rPr>
                          <w:rFonts w:ascii="Cambria Math" w:hAnsi="Cambria Math"/>
                          <w:sz w:val="20"/>
                          <w:szCs w:val="20"/>
                        </w:rPr>
                        <m:t>r</m:t>
                      </m:r>
                    </m:e>
                    <m:sub>
                      <m:r>
                        <w:rPr>
                          <w:rFonts w:ascii="Cambria Math" w:hAnsi="Cambria Math"/>
                          <w:sz w:val="20"/>
                          <w:szCs w:val="20"/>
                        </w:rPr>
                        <m:t>1</m:t>
                      </m:r>
                    </m:sub>
                  </m:sSub>
                </m:num>
                <m:den>
                  <m:sSub>
                    <m:sSubPr>
                      <m:ctrlPr>
                        <w:rPr>
                          <w:rFonts w:ascii="Cambria Math" w:hAnsi="Cambria Math"/>
                          <w:sz w:val="20"/>
                        </w:rPr>
                      </m:ctrlPr>
                    </m:sSubPr>
                    <m:e>
                      <m:r>
                        <w:rPr>
                          <w:rFonts w:ascii="Cambria Math" w:hAnsi="Cambria Math"/>
                          <w:sz w:val="20"/>
                          <w:szCs w:val="20"/>
                        </w:rPr>
                        <m:t>r</m:t>
                      </m:r>
                    </m:e>
                    <m:sub>
                      <m:r>
                        <w:rPr>
                          <w:rFonts w:ascii="Cambria Math" w:hAnsi="Cambria Math"/>
                          <w:sz w:val="20"/>
                          <w:szCs w:val="20"/>
                        </w:rPr>
                        <m:t>2</m:t>
                      </m:r>
                    </m:sub>
                  </m:sSub>
                </m:den>
              </m:f>
            </m:e>
            <m:e>
              <m:sSub>
                <m:sSubPr>
                  <m:ctrlPr>
                    <w:rPr>
                      <w:rFonts w:ascii="Cambria Math" w:hAnsi="Cambria Math"/>
                      <w:sz w:val="20"/>
                    </w:rPr>
                  </m:ctrlPr>
                </m:sSubPr>
                <m:e>
                  <m:r>
                    <w:rPr>
                      <w:rFonts w:ascii="Cambria Math" w:hAnsi="Cambria Math"/>
                      <w:sz w:val="20"/>
                      <w:szCs w:val="20"/>
                    </w:rPr>
                    <m:t>r</m:t>
                  </m:r>
                </m:e>
                <m:sub>
                  <m:r>
                    <w:rPr>
                      <w:rFonts w:ascii="Cambria Math" w:hAnsi="Cambria Math"/>
                      <w:sz w:val="20"/>
                      <w:szCs w:val="20"/>
                    </w:rPr>
                    <m:t>2</m:t>
                  </m:r>
                </m:sub>
              </m:sSub>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sSup>
                <m:sSupPr>
                  <m:ctrlPr>
                    <w:rPr>
                      <w:rFonts w:ascii="Cambria Math" w:hAnsi="Cambria Math"/>
                      <w:sz w:val="20"/>
                    </w:rPr>
                  </m:ctrlPr>
                </m:sSupPr>
                <m:e>
                  <m:r>
                    <w:rPr>
                      <w:rFonts w:ascii="Cambria Math" w:hAnsi="Cambria Math"/>
                      <w:sz w:val="20"/>
                      <w:szCs w:val="20"/>
                    </w:rPr>
                    <m:t>10</m:t>
                  </m:r>
                </m:e>
                <m:sup>
                  <m:r>
                    <w:rPr>
                      <w:rFonts w:ascii="Cambria Math" w:hAnsi="Cambria Math"/>
                      <w:sz w:val="20"/>
                      <w:szCs w:val="20"/>
                    </w:rPr>
                    <m:t>1.75</m:t>
                  </m:r>
                </m:sup>
              </m:sSup>
              <m:r>
                <m:rPr>
                  <m:sty m:val="p"/>
                </m:rPr>
                <w:rPr>
                  <w:rFonts w:ascii="Cambria Math" w:hAnsi="Cambria Math"/>
                  <w:sz w:val="20"/>
                  <w:szCs w:val="20"/>
                </w:rPr>
                <m:t>=</m:t>
              </m:r>
              <m:d>
                <m:dPr>
                  <m:ctrlPr>
                    <w:rPr>
                      <w:rFonts w:ascii="Cambria Math" w:hAnsi="Cambria Math"/>
                      <w:sz w:val="20"/>
                    </w:rPr>
                  </m:ctrlPr>
                </m:dPr>
                <m:e>
                  <m:r>
                    <w:rPr>
                      <w:rFonts w:ascii="Cambria Math" w:hAnsi="Cambria Math"/>
                      <w:sz w:val="20"/>
                      <w:szCs w:val="20"/>
                    </w:rPr>
                    <m:t>1 </m:t>
                  </m:r>
                  <m:r>
                    <m:rPr>
                      <m:scr m:val="sans-serif"/>
                      <m:sty m:val="p"/>
                    </m:rPr>
                    <w:rPr>
                      <w:rFonts w:ascii="Cambria Math" w:hAnsi="Cambria Math"/>
                      <w:sz w:val="20"/>
                      <w:szCs w:val="20"/>
                    </w:rPr>
                    <m:t>m</m:t>
                  </m:r>
                </m:e>
              </m:d>
              <m:r>
                <m:rPr>
                  <m:sty m:val="p"/>
                </m:rPr>
                <w:rPr>
                  <w:rFonts w:ascii="Cambria Math" w:hAnsi="Cambria Math"/>
                  <w:sz w:val="20"/>
                  <w:szCs w:val="20"/>
                </w:rPr>
                <m:t>⋅</m:t>
              </m:r>
              <m:r>
                <w:rPr>
                  <w:rFonts w:ascii="Cambria Math" w:hAnsi="Cambria Math"/>
                  <w:sz w:val="20"/>
                  <w:szCs w:val="20"/>
                </w:rPr>
                <m:t>56</m:t>
              </m:r>
              <m:r>
                <m:rPr>
                  <m:sty m:val="p"/>
                </m:rPr>
                <w:rPr>
                  <w:rFonts w:ascii="Cambria Math" w:hAnsi="Cambria Math"/>
                  <w:sz w:val="20"/>
                  <w:szCs w:val="20"/>
                </w:rPr>
                <m:t>=</m:t>
              </m:r>
              <m:r>
                <w:rPr>
                  <w:rFonts w:ascii="Cambria Math" w:hAnsi="Cambria Math"/>
                  <w:sz w:val="20"/>
                  <w:szCs w:val="20"/>
                </w:rPr>
                <m:t>56 </m:t>
              </m:r>
              <m:r>
                <m:rPr>
                  <m:scr m:val="sans-serif"/>
                  <m:sty m:val="p"/>
                </m:rPr>
                <w:rPr>
                  <w:rFonts w:ascii="Cambria Math" w:hAnsi="Cambria Math"/>
                  <w:sz w:val="20"/>
                  <w:szCs w:val="20"/>
                </w:rPr>
                <m:t>m</m:t>
              </m:r>
            </m:e>
          </m:eqArr>
        </m:oMath>
      </m:oMathPara>
    </w:p>
    <w:p w14:paraId="302EF19E" w14:textId="77777777" w:rsidR="00BF3855" w:rsidRPr="00BC57AD" w:rsidRDefault="00BF3855" w:rsidP="00BF3855">
      <w:pPr>
        <w:pStyle w:val="FirstParagraph"/>
        <w:spacing w:before="0" w:after="120"/>
        <w:rPr>
          <w:sz w:val="20"/>
          <w:szCs w:val="20"/>
        </w:rPr>
      </w:pPr>
      <w:r w:rsidRPr="00BC57AD">
        <w:rPr>
          <w:sz w:val="20"/>
          <w:szCs w:val="20"/>
        </w:rPr>
        <w:t>So, it should still be possible to hear a whisper when a car is 56 m away.</w:t>
      </w:r>
    </w:p>
    <w:p w14:paraId="13F7FA9D" w14:textId="77777777" w:rsidR="00BF3855" w:rsidRPr="00541652" w:rsidRDefault="00BF3855" w:rsidP="00BF3855">
      <w:pPr>
        <w:tabs>
          <w:tab w:val="left" w:pos="8190"/>
        </w:tabs>
        <w:spacing w:after="120" w:line="240" w:lineRule="auto"/>
      </w:pPr>
    </w:p>
    <w:p w14:paraId="2B562610" w14:textId="77777777" w:rsidR="00BF3855" w:rsidRPr="00541652" w:rsidRDefault="00BF3855" w:rsidP="00BF3855">
      <w:pPr>
        <w:tabs>
          <w:tab w:val="left" w:pos="8190"/>
        </w:tabs>
        <w:spacing w:after="120" w:line="240" w:lineRule="auto"/>
        <w:sectPr w:rsidR="00BF3855" w:rsidRPr="00541652" w:rsidSect="00BF3855">
          <w:endnotePr>
            <w:numFmt w:val="decimal"/>
          </w:endnotePr>
          <w:type w:val="continuous"/>
          <w:pgSz w:w="15840" w:h="12240" w:orient="landscape"/>
          <w:pgMar w:top="1440" w:right="1440" w:bottom="1440" w:left="1440" w:header="720" w:footer="720" w:gutter="0"/>
          <w:cols w:num="3" w:sep="1" w:space="288"/>
          <w:titlePg/>
          <w:docGrid w:linePitch="299"/>
        </w:sectPr>
      </w:pPr>
    </w:p>
    <w:p w14:paraId="22FF032A" w14:textId="655C2766" w:rsidR="00BF3855" w:rsidRPr="002C456B" w:rsidRDefault="00BF3855" w:rsidP="00BF3855">
      <w:pPr>
        <w:pStyle w:val="Heading2"/>
        <w:numPr>
          <w:ilvl w:val="1"/>
          <w:numId w:val="2"/>
        </w:numPr>
        <w:rPr>
          <w:rFonts w:asciiTheme="minorHAnsi" w:hAnsiTheme="minorHAnsi"/>
          <w:color w:val="auto"/>
        </w:rPr>
        <w:sectPr w:rsidR="00BF3855" w:rsidRPr="002C456B" w:rsidSect="00BF3855">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718" w:name="_Toc220831945"/>
      <w:bookmarkStart w:id="719" w:name="_Ref220833360"/>
      <w:bookmarkStart w:id="720" w:name="_Ref220833370"/>
      <w:bookmarkStart w:id="721" w:name="_Ref221825829"/>
      <w:bookmarkStart w:id="722" w:name="_Toc221827429"/>
      <w:r w:rsidRPr="002C456B">
        <w:rPr>
          <w:rFonts w:asciiTheme="minorHAnsi" w:hAnsiTheme="minorHAnsi"/>
          <w:color w:val="auto"/>
        </w:rPr>
        <w:lastRenderedPageBreak/>
        <w:t xml:space="preserve">: </w:t>
      </w:r>
      <w:r w:rsidRPr="00943B7C">
        <w:rPr>
          <w:rFonts w:asciiTheme="minorHAnsi" w:hAnsiTheme="minorHAnsi"/>
          <w:color w:val="auto"/>
        </w:rPr>
        <w:t xml:space="preserve">Doppler Effect and Echoes </w:t>
      </w:r>
      <w:r w:rsidRPr="002C456B">
        <w:rPr>
          <w:rFonts w:asciiTheme="minorHAnsi" w:hAnsiTheme="minorHAnsi"/>
          <w:color w:val="auto"/>
        </w:rPr>
        <w:t>(</w:t>
      </w:r>
      <w:r w:rsidRPr="00F86DD6">
        <w:rPr>
          <w:rFonts w:asciiTheme="minorHAnsi" w:hAnsiTheme="minorHAnsi"/>
          <w:noProof/>
          <w:color w:val="auto"/>
        </w:rPr>
        <w:drawing>
          <wp:inline distT="0" distB="0" distL="0" distR="0" wp14:anchorId="5D80C4F9" wp14:editId="58DFBDD7">
            <wp:extent cx="95250" cy="95250"/>
            <wp:effectExtent l="0" t="0" r="0" b="0"/>
            <wp:docPr id="2099882339" name="Picture 162"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 xml:space="preserve"> , </w:t>
      </w:r>
      <w:r w:rsidRPr="00F86DD6">
        <w:rPr>
          <w:rFonts w:asciiTheme="minorHAnsi" w:hAnsiTheme="minorHAnsi"/>
          <w:noProof/>
          <w:color w:val="auto"/>
        </w:rPr>
        <w:drawing>
          <wp:inline distT="0" distB="0" distL="0" distR="0" wp14:anchorId="30117BBF" wp14:editId="6CFE2A63">
            <wp:extent cx="109220" cy="122555"/>
            <wp:effectExtent l="0" t="0" r="5080" b="0"/>
            <wp:docPr id="1786325062" name="Picture 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322913">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2C456B">
        <w:rPr>
          <w:rFonts w:asciiTheme="minorHAnsi" w:hAnsiTheme="minorHAnsi"/>
          <w:color w:val="auto"/>
        </w:rPr>
        <w:t xml:space="preserve"> )</w:t>
      </w:r>
      <w:bookmarkEnd w:id="718"/>
      <w:bookmarkEnd w:id="719"/>
      <w:bookmarkEnd w:id="720"/>
      <w:bookmarkEnd w:id="721"/>
      <w:bookmarkEnd w:id="722"/>
    </w:p>
    <w:p w14:paraId="2C292372" w14:textId="77777777" w:rsidR="00BF3855" w:rsidRPr="00541652" w:rsidRDefault="00BF3855" w:rsidP="00BF3855">
      <w:pPr>
        <w:pStyle w:val="Heading3"/>
        <w:numPr>
          <w:ilvl w:val="2"/>
          <w:numId w:val="2"/>
        </w:numPr>
        <w:tabs>
          <w:tab w:val="left" w:pos="8190"/>
        </w:tabs>
        <w:spacing w:line="240" w:lineRule="auto"/>
      </w:pPr>
      <w:r w:rsidRPr="00541652">
        <w:t>Words</w:t>
      </w:r>
    </w:p>
    <w:p w14:paraId="4141A74D" w14:textId="192A0EA8" w:rsidR="00BF3855" w:rsidRDefault="00BF3855" w:rsidP="00BF3855">
      <w:pPr>
        <w:spacing w:after="120" w:line="240" w:lineRule="auto"/>
        <w:ind w:left="-5" w:right="14"/>
      </w:pPr>
      <w:r>
        <w:t xml:space="preserve">In the discussion </w:t>
      </w:r>
      <w:r w:rsidRPr="00943B7C">
        <w:rPr>
          <w:szCs w:val="20"/>
        </w:rPr>
        <w:t xml:space="preserve">about </w:t>
      </w:r>
      <w:r w:rsidRPr="00943B7C">
        <w:rPr>
          <w:szCs w:val="20"/>
        </w:rPr>
        <w:fldChar w:fldCharType="begin"/>
      </w:r>
      <w:r w:rsidRPr="00943B7C">
        <w:rPr>
          <w:szCs w:val="20"/>
        </w:rPr>
        <w:instrText xml:space="preserve"> REF _Ref220826778 \h </w:instrText>
      </w:r>
      <w:r>
        <w:rPr>
          <w:szCs w:val="20"/>
        </w:rPr>
        <w:instrText xml:space="preserve"> \* MERGEFORMAT </w:instrText>
      </w:r>
      <w:r w:rsidRPr="00943B7C">
        <w:rPr>
          <w:szCs w:val="20"/>
        </w:rPr>
      </w:r>
      <w:r w:rsidRPr="00943B7C">
        <w:rPr>
          <w:szCs w:val="20"/>
        </w:rPr>
        <w:fldChar w:fldCharType="separate"/>
      </w:r>
      <w:r w:rsidR="00F91D0D" w:rsidRPr="00F91D0D">
        <w:rPr>
          <w:szCs w:val="20"/>
        </w:rPr>
        <w:t xml:space="preserve">Figure </w:t>
      </w:r>
      <w:r w:rsidR="00F91D0D" w:rsidRPr="00F91D0D">
        <w:rPr>
          <w:noProof/>
          <w:szCs w:val="20"/>
        </w:rPr>
        <w:t>11.15</w:t>
      </w:r>
      <w:r w:rsidRPr="00943B7C">
        <w:rPr>
          <w:szCs w:val="20"/>
        </w:rPr>
        <w:fldChar w:fldCharType="end"/>
      </w:r>
      <w:r w:rsidRPr="00943B7C">
        <w:rPr>
          <w:szCs w:val="20"/>
        </w:rPr>
        <w:t>, it</w:t>
      </w:r>
      <w:r>
        <w:t xml:space="preserve"> was stated that wherever a person is standing relative to the drum set, the waves will reach their ears at the same frequency. </w:t>
      </w:r>
      <w:r>
        <w:rPr>
          <w:color w:val="007F7F"/>
        </w:rPr>
        <w:t>And that is true if the person is not moving relative to the drum set. But what if the source of the sound was moving at a high speed relative to the observer? This could mean that the source is moving, the observer is moving, or both are moving.</w:t>
      </w:r>
    </w:p>
    <w:p w14:paraId="0EBC1B7A" w14:textId="77777777" w:rsidR="00BF3855" w:rsidRDefault="00BF3855" w:rsidP="00BF3855">
      <w:pPr>
        <w:spacing w:after="120" w:line="240" w:lineRule="auto"/>
        <w:ind w:left="15" w:right="14"/>
      </w:pPr>
      <w:r>
        <w:t xml:space="preserve">Let’s consider what a person hears when </w:t>
      </w:r>
      <w:r>
        <w:rPr>
          <w:color w:val="007F7F"/>
        </w:rPr>
        <w:t xml:space="preserve">a train passes by at 25 m/s </w:t>
      </w:r>
      <w:r>
        <w:t>with its whistle making a single, 400 Hz sound wave.</w:t>
      </w:r>
    </w:p>
    <w:p w14:paraId="6176DD60" w14:textId="72AEDC82" w:rsidR="00BF3855" w:rsidRDefault="00BF3855" w:rsidP="00BF3855">
      <w:pPr>
        <w:spacing w:after="120" w:line="240" w:lineRule="auto"/>
        <w:ind w:left="15" w:right="14"/>
      </w:pPr>
      <w:r>
        <w:t xml:space="preserve">If you are standing by a train track the pitch of a train whistle drops as the engine goes past. The reason for this is </w:t>
      </w:r>
      <w:r w:rsidRPr="00943B7C">
        <w:rPr>
          <w:szCs w:val="20"/>
        </w:rPr>
        <w:t xml:space="preserve">illustrated in </w:t>
      </w:r>
      <w:r w:rsidRPr="00943B7C">
        <w:rPr>
          <w:szCs w:val="20"/>
        </w:rPr>
        <w:fldChar w:fldCharType="begin"/>
      </w:r>
      <w:r w:rsidRPr="00943B7C">
        <w:rPr>
          <w:szCs w:val="20"/>
        </w:rPr>
        <w:instrText xml:space="preserve"> REF _Ref220827992 \h </w:instrText>
      </w:r>
      <w:r>
        <w:rPr>
          <w:szCs w:val="20"/>
        </w:rPr>
        <w:instrText xml:space="preserve"> \* MERGEFORMAT </w:instrText>
      </w:r>
      <w:r w:rsidRPr="00943B7C">
        <w:rPr>
          <w:szCs w:val="20"/>
        </w:rPr>
      </w:r>
      <w:r w:rsidRPr="00943B7C">
        <w:rPr>
          <w:szCs w:val="20"/>
        </w:rPr>
        <w:fldChar w:fldCharType="separate"/>
      </w:r>
      <w:r w:rsidR="00F91D0D" w:rsidRPr="00F91D0D">
        <w:rPr>
          <w:szCs w:val="20"/>
        </w:rPr>
        <w:t xml:space="preserve">Figure </w:t>
      </w:r>
      <w:r w:rsidR="00F91D0D" w:rsidRPr="00F91D0D">
        <w:rPr>
          <w:noProof/>
          <w:szCs w:val="20"/>
        </w:rPr>
        <w:t>11.16</w:t>
      </w:r>
      <w:r w:rsidRPr="00943B7C">
        <w:rPr>
          <w:szCs w:val="20"/>
        </w:rPr>
        <w:fldChar w:fldCharType="end"/>
      </w:r>
      <w:r w:rsidRPr="00943B7C">
        <w:rPr>
          <w:szCs w:val="20"/>
        </w:rPr>
        <w:t>. The</w:t>
      </w:r>
      <w:r>
        <w:t xml:space="preserve"> large outer circle is from when the train was in the center of the image and is centered on the position of the train at that time. The next circle as we move inward came from the time when the train was slightly to the left of center. And so forth until the smallest, darkest circle, which came from the train when it was farthest to the left.</w:t>
      </w:r>
    </w:p>
    <w:p w14:paraId="2817A5B6" w14:textId="77777777" w:rsidR="00BF3855" w:rsidRPr="00541652" w:rsidRDefault="00BF3855" w:rsidP="00BF3855">
      <w:pPr>
        <w:tabs>
          <w:tab w:val="left" w:pos="8190"/>
        </w:tabs>
        <w:spacing w:after="120" w:line="240" w:lineRule="auto"/>
        <w:rPr>
          <w:color w:val="0000FF"/>
        </w:rPr>
      </w:pPr>
      <w:r>
        <w:t xml:space="preserve">Notice what happens to the spacing between the high-pressure parts of the waves. They are closer together in front of the train and farther apart behind the train. </w:t>
      </w:r>
      <w:r>
        <w:rPr>
          <w:color w:val="007F7F"/>
        </w:rPr>
        <w:t xml:space="preserve">The speed of sound is the same everywhere, </w:t>
      </w:r>
      <w:r>
        <w:t>so that means the frequency (and therefore the pitch that we can hear) in front of the train is higher than it is behind the train. This is called the “Doppler Effect.”</w:t>
      </w:r>
    </w:p>
    <w:p w14:paraId="2E3CF7EE"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br w:type="column"/>
      </w:r>
      <w:r w:rsidRPr="00541652">
        <w:t>Graphics</w:t>
      </w:r>
    </w:p>
    <w:p w14:paraId="740043DE" w14:textId="2DF3E592" w:rsidR="00BF3855" w:rsidRPr="00541652" w:rsidRDefault="00BF3855" w:rsidP="00BF3855">
      <w:pPr>
        <w:keepNext/>
        <w:tabs>
          <w:tab w:val="left" w:pos="8190"/>
        </w:tabs>
        <w:spacing w:after="120" w:line="240" w:lineRule="auto"/>
        <w:ind w:right="14"/>
        <w:jc w:val="center"/>
      </w:pPr>
      <w:r w:rsidRPr="00F7750F">
        <w:rPr>
          <w:noProof/>
        </w:rPr>
        <w:drawing>
          <wp:inline distT="0" distB="0" distL="0" distR="0" wp14:anchorId="29C50875" wp14:editId="33375680">
            <wp:extent cx="2599690" cy="2115185"/>
            <wp:effectExtent l="0" t="0" r="0" b="0"/>
            <wp:docPr id="1324635264" name="Picture 160" descr="A diagram shows a train at the center with concentric circular wavefronts radiating outward. On one side, the wavefronts are closely spaced and labeled short wavelength and high frequency. On the opposite side, the wavefronts are more widely spaced and labeled long wavelength and low frequency, illustrating a Doppler shift due to the motion of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shows a train at the center with concentric circular wavefronts radiating outward. On one side, the wavefronts are closely spaced and labeled short wavelength and high frequency. On the opposite side, the wavefronts are more widely spaced and labeled long wavelength and low frequency, illustrating a Doppler shift due to the motion of the source."/>
                    <pic:cNvPicPr>
                      <a:picLocks noChangeAspect="1" noChangeArrowheads="1"/>
                    </pic:cNvPicPr>
                  </pic:nvPicPr>
                  <pic:blipFill>
                    <a:blip r:embed="rId384" cstate="screen">
                      <a:extLst>
                        <a:ext uri="{28A0092B-C50C-407E-A947-70E740481C1C}">
                          <a14:useLocalDpi xmlns:a14="http://schemas.microsoft.com/office/drawing/2010/main"/>
                        </a:ext>
                      </a:extLst>
                    </a:blip>
                    <a:srcRect/>
                    <a:stretch>
                      <a:fillRect/>
                    </a:stretch>
                  </pic:blipFill>
                  <pic:spPr bwMode="auto">
                    <a:xfrm>
                      <a:off x="0" y="0"/>
                      <a:ext cx="2599690" cy="2115185"/>
                    </a:xfrm>
                    <a:prstGeom prst="rect">
                      <a:avLst/>
                    </a:prstGeom>
                    <a:noFill/>
                    <a:ln>
                      <a:noFill/>
                    </a:ln>
                  </pic:spPr>
                </pic:pic>
              </a:graphicData>
            </a:graphic>
          </wp:inline>
        </w:drawing>
      </w:r>
    </w:p>
    <w:p w14:paraId="493896C1" w14:textId="53195283" w:rsidR="00BF3855" w:rsidRPr="00943B7C" w:rsidRDefault="00BF3855" w:rsidP="00BF3855">
      <w:pPr>
        <w:pStyle w:val="Caption"/>
        <w:tabs>
          <w:tab w:val="left" w:pos="8190"/>
        </w:tabs>
        <w:jc w:val="center"/>
        <w:rPr>
          <w:color w:val="auto"/>
        </w:rPr>
      </w:pPr>
      <w:bookmarkStart w:id="723" w:name="_Ref220827992"/>
      <w:r w:rsidRPr="00943B7C">
        <w:rPr>
          <w:color w:val="auto"/>
        </w:rPr>
        <w:t xml:space="preserve">Figure </w:t>
      </w:r>
      <w:r w:rsidRPr="00943B7C">
        <w:rPr>
          <w:color w:val="auto"/>
        </w:rPr>
        <w:fldChar w:fldCharType="begin"/>
      </w:r>
      <w:r w:rsidRPr="00943B7C">
        <w:rPr>
          <w:color w:val="auto"/>
        </w:rPr>
        <w:instrText xml:space="preserve"> STYLEREF 1 \s </w:instrText>
      </w:r>
      <w:r w:rsidRPr="00943B7C">
        <w:rPr>
          <w:color w:val="auto"/>
        </w:rPr>
        <w:fldChar w:fldCharType="separate"/>
      </w:r>
      <w:r w:rsidR="00F91D0D">
        <w:rPr>
          <w:noProof/>
          <w:color w:val="auto"/>
        </w:rPr>
        <w:t>11</w:t>
      </w:r>
      <w:r w:rsidRPr="00943B7C">
        <w:rPr>
          <w:color w:val="auto"/>
        </w:rPr>
        <w:fldChar w:fldCharType="end"/>
      </w:r>
      <w:r w:rsidRPr="00943B7C">
        <w:rPr>
          <w:color w:val="auto"/>
        </w:rPr>
        <w:t>.</w:t>
      </w:r>
      <w:r w:rsidRPr="00943B7C">
        <w:rPr>
          <w:color w:val="auto"/>
        </w:rPr>
        <w:fldChar w:fldCharType="begin"/>
      </w:r>
      <w:r w:rsidRPr="00943B7C">
        <w:rPr>
          <w:color w:val="auto"/>
        </w:rPr>
        <w:instrText xml:space="preserve"> SEQ Figure \* ARABIC \s 1 </w:instrText>
      </w:r>
      <w:r w:rsidRPr="00943B7C">
        <w:rPr>
          <w:color w:val="auto"/>
        </w:rPr>
        <w:fldChar w:fldCharType="separate"/>
      </w:r>
      <w:r w:rsidR="00F91D0D">
        <w:rPr>
          <w:noProof/>
          <w:color w:val="auto"/>
        </w:rPr>
        <w:t>16</w:t>
      </w:r>
      <w:r w:rsidRPr="00943B7C">
        <w:rPr>
          <w:color w:val="auto"/>
        </w:rPr>
        <w:fldChar w:fldCharType="end"/>
      </w:r>
      <w:bookmarkEnd w:id="723"/>
      <w:r w:rsidRPr="00943B7C">
        <w:rPr>
          <w:color w:val="auto"/>
        </w:rPr>
        <w:t>: Sound waves move outward from the source in spherical shells, but if the source is moving then the center of the shells moves along with the object producing the sound. This creates shorter wavelengths in front of the moving objects and longer wavelengths behind the moving object.</w:t>
      </w:r>
      <w:r>
        <w:rPr>
          <w:rStyle w:val="EndnoteReference"/>
          <w:color w:val="auto"/>
        </w:rPr>
        <w:endnoteReference w:id="68"/>
      </w:r>
      <w:r w:rsidRPr="00943B7C">
        <w:rPr>
          <w:color w:val="auto"/>
        </w:rPr>
        <w:t xml:space="preserve"> </w:t>
      </w:r>
    </w:p>
    <w:p w14:paraId="1AFC54BD"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5D4B9C58" w14:textId="77777777" w:rsidR="00BF3855" w:rsidRPr="00BA5E9B" w:rsidRDefault="00BF3855" w:rsidP="00BF3855">
      <w:pPr>
        <w:spacing w:after="120" w:line="240" w:lineRule="auto"/>
        <w:ind w:right="12"/>
      </w:pPr>
      <w:r w:rsidRPr="00804FEB">
        <w:rPr>
          <w:b/>
          <w:bCs/>
        </w:rPr>
        <w:t>Assumptions:</w:t>
      </w:r>
      <w:r w:rsidRPr="00943B7C">
        <w:t xml:space="preserve"> </w:t>
      </w:r>
      <w:r>
        <w:t xml:space="preserve">dry air </w:t>
      </w:r>
      <w:r>
        <w:rPr>
          <w:color w:val="0000FF"/>
        </w:rPr>
        <w:t>at atmospheric pressure</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BF3855" w14:paraId="4CDB678E"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8B9B2F6" w14:textId="77777777" w:rsidR="00BF3855" w:rsidRPr="00804FEB" w:rsidRDefault="00BF3855"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47135CC9" w14:textId="77777777" w:rsidR="00BF3855" w:rsidRPr="00804FEB" w:rsidRDefault="00BF3855"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BF3855" w14:paraId="25515B33"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82098F1" w14:textId="77777777" w:rsidR="00BF3855" w:rsidRPr="00943B7C" w:rsidRDefault="00000000" w:rsidP="00441C4B">
            <w:pPr>
              <w:pStyle w:val="Compact"/>
              <w:rPr>
                <w:rFonts w:eastAsia="Times New Roman"/>
                <w:color w:val="007F7F"/>
                <w:kern w:val="2"/>
                <w:sz w:val="20"/>
                <w:szCs w:val="20"/>
                <w:lang w:eastAsia="en-US"/>
              </w:rPr>
            </w:pPr>
            <m:oMathPara>
              <m:oMathParaPr>
                <m:jc m:val="left"/>
              </m:oMathParaPr>
              <m:oMath>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sound</m:t>
                    </m:r>
                  </m:sub>
                </m:sSub>
                <m:r>
                  <m:rPr>
                    <m:sty m:val="p"/>
                  </m:rPr>
                  <w:rPr>
                    <w:rFonts w:ascii="Cambria Math" w:hAnsi="Cambria Math"/>
                    <w:color w:val="007F7F"/>
                    <w:sz w:val="20"/>
                    <w:szCs w:val="20"/>
                  </w:rPr>
                  <m:t>=</m:t>
                </m:r>
                <m:r>
                  <w:rPr>
                    <w:rFonts w:ascii="Cambria Math" w:hAnsi="Cambria Math"/>
                    <w:color w:val="007F7F"/>
                    <w:sz w:val="20"/>
                    <w:szCs w:val="20"/>
                  </w:rPr>
                  <m:t>330 </m:t>
                </m:r>
                <m:r>
                  <m:rPr>
                    <m:scr m:val="sans-serif"/>
                    <m:sty m:val="p"/>
                  </m:rPr>
                  <w:rPr>
                    <w:rFonts w:ascii="Cambria Math" w:hAnsi="Cambria Math"/>
                    <w:color w:val="007F7F"/>
                    <w:sz w:val="20"/>
                    <w:szCs w:val="20"/>
                  </w:rPr>
                  <m:t>m/s</m:t>
                </m:r>
              </m:oMath>
            </m:oMathPara>
          </w:p>
        </w:tc>
        <w:tc>
          <w:tcPr>
            <w:tcW w:w="0" w:type="auto"/>
            <w:tcBorders>
              <w:bottom w:val="none" w:sz="0" w:space="0" w:color="auto"/>
            </w:tcBorders>
          </w:tcPr>
          <w:p w14:paraId="35980DAC" w14:textId="77777777" w:rsidR="00BF3855" w:rsidRPr="00234388" w:rsidRDefault="00000000" w:rsidP="00441C4B">
            <w:pPr>
              <w:pStyle w:val="Compact"/>
              <w:rPr>
                <w:rFonts w:eastAsia="Times New Roman"/>
                <w:color w:val="0000FF"/>
                <w:kern w:val="2"/>
                <w:sz w:val="20"/>
                <w:szCs w:val="20"/>
                <w:lang w:eastAsia="en-US"/>
              </w:rPr>
            </w:pPr>
            <m:oMathPara>
              <m:oMathParaPr>
                <m:jc m:val="left"/>
              </m:oMathParaPr>
              <m:oMath>
                <m:sSub>
                  <m:sSubPr>
                    <m:ctrlPr>
                      <w:rPr>
                        <w:rFonts w:ascii="Cambria Math" w:hAnsi="Cambria Math"/>
                        <w:sz w:val="20"/>
                      </w:rPr>
                    </m:ctrlPr>
                  </m:sSubPr>
                  <m:e>
                    <m:r>
                      <w:rPr>
                        <w:rFonts w:ascii="Cambria Math" w:hAnsi="Cambria Math"/>
                        <w:sz w:val="20"/>
                        <w:szCs w:val="20"/>
                      </w:rPr>
                      <m:t>f</m:t>
                    </m:r>
                  </m:e>
                  <m:sub>
                    <m:r>
                      <m:rPr>
                        <m:scr m:val="sans-serif"/>
                        <m:sty m:val="p"/>
                      </m:rPr>
                      <w:rPr>
                        <w:rFonts w:ascii="Cambria Math" w:hAnsi="Cambria Math"/>
                        <w:sz w:val="20"/>
                        <w:szCs w:val="20"/>
                      </w:rPr>
                      <m:t>initial</m:t>
                    </m:r>
                  </m:sub>
                </m:sSub>
              </m:oMath>
            </m:oMathPara>
          </w:p>
        </w:tc>
      </w:tr>
      <w:tr w:rsidR="00BF3855" w14:paraId="7469A74A"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D247397" w14:textId="77777777" w:rsidR="00BF3855" w:rsidRPr="00943B7C" w:rsidRDefault="00000000" w:rsidP="00441C4B">
            <w:pPr>
              <w:pStyle w:val="Compact"/>
              <w:rPr>
                <w:rFonts w:ascii="Aptos" w:eastAsia="Times New Roman" w:hAnsi="Aptos"/>
                <w:color w:val="007F7F"/>
                <w:sz w:val="20"/>
                <w:szCs w:val="20"/>
              </w:rPr>
            </w:pPr>
            <m:oMathPara>
              <m:oMathParaPr>
                <m:jc m:val="left"/>
              </m:oMathParaPr>
              <m:oMath>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train</m:t>
                    </m:r>
                  </m:sub>
                </m:sSub>
                <m:r>
                  <m:rPr>
                    <m:sty m:val="p"/>
                  </m:rPr>
                  <w:rPr>
                    <w:rFonts w:ascii="Cambria Math" w:hAnsi="Cambria Math"/>
                    <w:color w:val="007F7F"/>
                    <w:sz w:val="20"/>
                    <w:szCs w:val="20"/>
                  </w:rPr>
                  <m:t>=</m:t>
                </m:r>
                <m:r>
                  <w:rPr>
                    <w:rFonts w:ascii="Cambria Math" w:hAnsi="Cambria Math"/>
                    <w:color w:val="007F7F"/>
                    <w:sz w:val="20"/>
                    <w:szCs w:val="20"/>
                  </w:rPr>
                  <m:t>25 </m:t>
                </m:r>
                <m:r>
                  <m:rPr>
                    <m:scr m:val="sans-serif"/>
                    <m:sty m:val="p"/>
                  </m:rPr>
                  <w:rPr>
                    <w:rFonts w:ascii="Cambria Math" w:hAnsi="Cambria Math"/>
                    <w:color w:val="007F7F"/>
                    <w:sz w:val="20"/>
                    <w:szCs w:val="20"/>
                  </w:rPr>
                  <m:t>m/s</m:t>
                </m:r>
              </m:oMath>
            </m:oMathPara>
          </w:p>
        </w:tc>
        <w:tc>
          <w:tcPr>
            <w:tcW w:w="0" w:type="auto"/>
            <w:tcBorders>
              <w:bottom w:val="none" w:sz="0" w:space="0" w:color="auto"/>
            </w:tcBorders>
          </w:tcPr>
          <w:p w14:paraId="3A734D4F" w14:textId="77777777" w:rsidR="00BF3855" w:rsidRPr="00234388" w:rsidRDefault="00000000" w:rsidP="00441C4B">
            <w:pPr>
              <w:pStyle w:val="Compact"/>
              <w:rPr>
                <w:rFonts w:ascii="Aptos" w:eastAsia="Times New Roman" w:hAnsi="Aptos"/>
                <w:color w:val="0000FF"/>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f</m:t>
                    </m:r>
                  </m:e>
                  <m:sub>
                    <m:r>
                      <m:rPr>
                        <m:scr m:val="sans-serif"/>
                        <m:sty m:val="p"/>
                      </m:rPr>
                      <w:rPr>
                        <w:rFonts w:ascii="Cambria Math" w:hAnsi="Cambria Math"/>
                        <w:sz w:val="20"/>
                        <w:szCs w:val="20"/>
                      </w:rPr>
                      <m:t>final</m:t>
                    </m:r>
                  </m:sub>
                </m:sSub>
              </m:oMath>
            </m:oMathPara>
          </w:p>
        </w:tc>
      </w:tr>
      <w:tr w:rsidR="00BF3855" w14:paraId="7A7DF536"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443A8B0" w14:textId="77777777" w:rsidR="00BF3855" w:rsidRPr="00943B7C" w:rsidRDefault="00000000" w:rsidP="00441C4B">
            <w:pPr>
              <w:pStyle w:val="Compact"/>
              <w:rPr>
                <w:rFonts w:eastAsia="Times New Roman"/>
                <w:color w:val="007F7F"/>
                <w:kern w:val="2"/>
                <w:sz w:val="20"/>
                <w:szCs w:val="20"/>
                <w:lang w:eastAsia="en-US"/>
              </w:rPr>
            </w:pPr>
            <m:oMathPara>
              <m:oMathParaPr>
                <m:jc m:val="left"/>
              </m:oMathParaPr>
              <m:oMath>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person</m:t>
                    </m:r>
                  </m:sub>
                </m:sSub>
                <m:r>
                  <m:rPr>
                    <m:sty m:val="p"/>
                  </m:rPr>
                  <w:rPr>
                    <w:rFonts w:ascii="Cambria Math" w:hAnsi="Cambria Math"/>
                    <w:color w:val="007F7F"/>
                    <w:sz w:val="20"/>
                    <w:szCs w:val="20"/>
                  </w:rPr>
                  <m:t>=</m:t>
                </m:r>
                <m:r>
                  <w:rPr>
                    <w:rFonts w:ascii="Cambria Math" w:hAnsi="Cambria Math"/>
                    <w:color w:val="007F7F"/>
                    <w:sz w:val="20"/>
                    <w:szCs w:val="20"/>
                  </w:rPr>
                  <m:t>0</m:t>
                </m:r>
              </m:oMath>
            </m:oMathPara>
          </w:p>
        </w:tc>
        <w:tc>
          <w:tcPr>
            <w:tcW w:w="0" w:type="auto"/>
            <w:tcBorders>
              <w:bottom w:val="none" w:sz="0" w:space="0" w:color="auto"/>
            </w:tcBorders>
          </w:tcPr>
          <w:p w14:paraId="02AB2382" w14:textId="77777777" w:rsidR="00BF3855" w:rsidRPr="00234388" w:rsidRDefault="00BF3855" w:rsidP="00441C4B">
            <w:pPr>
              <w:pStyle w:val="Compact"/>
              <w:rPr>
                <w:rFonts w:eastAsia="Times New Roman"/>
                <w:color w:val="0000FF"/>
                <w:kern w:val="2"/>
                <w:sz w:val="20"/>
                <w:szCs w:val="20"/>
                <w:lang w:eastAsia="en-US"/>
              </w:rPr>
            </w:pPr>
          </w:p>
        </w:tc>
      </w:tr>
      <w:tr w:rsidR="00BF3855" w14:paraId="079AAA64"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D35014B" w14:textId="77777777" w:rsidR="00BF3855" w:rsidRPr="00943B7C" w:rsidRDefault="00000000" w:rsidP="00441C4B">
            <w:pPr>
              <w:pStyle w:val="Compact"/>
              <w:rPr>
                <w:rFonts w:ascii="Aptos" w:eastAsia="Times New Roman" w:hAnsi="Aptos"/>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f</m:t>
                    </m:r>
                  </m:e>
                  <m:sub>
                    <m:r>
                      <m:rPr>
                        <m:scr m:val="sans-serif"/>
                        <m:sty m:val="p"/>
                      </m:rPr>
                      <w:rPr>
                        <w:rFonts w:ascii="Cambria Math" w:hAnsi="Cambria Math"/>
                        <w:sz w:val="20"/>
                        <w:szCs w:val="20"/>
                      </w:rPr>
                      <m:t>emitted</m:t>
                    </m:r>
                  </m:sub>
                </m:sSub>
                <m:r>
                  <m:rPr>
                    <m:sty m:val="p"/>
                  </m:rPr>
                  <w:rPr>
                    <w:rFonts w:ascii="Cambria Math" w:hAnsi="Cambria Math"/>
                    <w:sz w:val="20"/>
                    <w:szCs w:val="20"/>
                  </w:rPr>
                  <m:t>=</m:t>
                </m:r>
                <m:r>
                  <w:rPr>
                    <w:rFonts w:ascii="Cambria Math" w:hAnsi="Cambria Math"/>
                    <w:sz w:val="20"/>
                    <w:szCs w:val="20"/>
                  </w:rPr>
                  <m:t>400 </m:t>
                </m:r>
                <m:r>
                  <m:rPr>
                    <m:scr m:val="sans-serif"/>
                    <m:sty m:val="p"/>
                  </m:rPr>
                  <w:rPr>
                    <w:rFonts w:ascii="Cambria Math" w:hAnsi="Cambria Math"/>
                    <w:sz w:val="20"/>
                    <w:szCs w:val="20"/>
                  </w:rPr>
                  <m:t>Hz</m:t>
                </m:r>
              </m:oMath>
            </m:oMathPara>
          </w:p>
        </w:tc>
        <w:tc>
          <w:tcPr>
            <w:tcW w:w="0" w:type="auto"/>
            <w:tcBorders>
              <w:bottom w:val="none" w:sz="0" w:space="0" w:color="auto"/>
            </w:tcBorders>
          </w:tcPr>
          <w:p w14:paraId="057F8193" w14:textId="77777777" w:rsidR="00BF3855" w:rsidRPr="00234388" w:rsidRDefault="00BF3855" w:rsidP="00441C4B">
            <w:pPr>
              <w:pStyle w:val="Compact"/>
              <w:rPr>
                <w:rFonts w:eastAsia="Times New Roman"/>
                <w:color w:val="0000FF"/>
                <w:kern w:val="2"/>
                <w:sz w:val="20"/>
                <w:szCs w:val="20"/>
                <w:lang w:eastAsia="en-US"/>
              </w:rPr>
            </w:pPr>
          </w:p>
        </w:tc>
      </w:tr>
    </w:tbl>
    <w:p w14:paraId="53876477" w14:textId="77777777" w:rsidR="00BF3855" w:rsidRPr="00BC57AD" w:rsidRDefault="00BF3855" w:rsidP="00BF3855">
      <w:pPr>
        <w:pStyle w:val="BodyText"/>
        <w:spacing w:after="120"/>
        <w:rPr>
          <w:sz w:val="20"/>
          <w:szCs w:val="20"/>
        </w:rPr>
      </w:pPr>
      <w:r w:rsidRPr="00BC57AD">
        <w:rPr>
          <w:sz w:val="20"/>
          <w:szCs w:val="20"/>
        </w:rPr>
        <w:t>The relationship between the observed frequency of sound and the actual emitted frequency of sound is given by:</w:t>
      </w:r>
    </w:p>
    <w:p w14:paraId="0C261488" w14:textId="77777777" w:rsidR="00BF3855" w:rsidRPr="00A748F9" w:rsidRDefault="00000000" w:rsidP="00BF3855">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sSub>
                <m:sSubPr>
                  <m:ctrlPr>
                    <w:rPr>
                      <w:rFonts w:ascii="Cambria Math" w:hAnsi="Cambria Math"/>
                    </w:rPr>
                  </m:ctrlPr>
                </m:sSubPr>
                <m:e>
                  <m:r>
                    <w:rPr>
                      <w:rFonts w:ascii="Cambria Math" w:hAnsi="Cambria Math"/>
                      <w:szCs w:val="20"/>
                    </w:rPr>
                    <m:t>f</m:t>
                  </m:r>
                </m:e>
                <m:sub>
                  <m:r>
                    <m:rPr>
                      <m:scr m:val="sans-serif"/>
                      <m:sty m:val="p"/>
                    </m:rPr>
                    <w:rPr>
                      <w:rFonts w:ascii="Cambria Math" w:hAnsi="Cambria Math"/>
                      <w:szCs w:val="20"/>
                    </w:rPr>
                    <m:t>observed</m:t>
                  </m:r>
                </m:sub>
              </m:sSub>
              <m:r>
                <m:rPr>
                  <m:sty m:val="p"/>
                </m:rPr>
                <w:rPr>
                  <w:rFonts w:ascii="Cambria Math" w:hAnsi="Cambria Math"/>
                  <w:szCs w:val="20"/>
                </w:rPr>
                <m:t>=</m:t>
              </m:r>
              <m:d>
                <m:dPr>
                  <m:ctrlPr>
                    <w:rPr>
                      <w:rFonts w:ascii="Cambria Math" w:hAnsi="Cambria Math"/>
                    </w:rPr>
                  </m:ctrlPr>
                </m:dPr>
                <m:e>
                  <m:f>
                    <m:fPr>
                      <m:ctrlPr>
                        <w:rPr>
                          <w:rFonts w:ascii="Cambria Math" w:hAnsi="Cambria Math"/>
                          <w:color w:val="007F7F"/>
                        </w:rPr>
                      </m:ctrlPr>
                    </m:fPr>
                    <m:num>
                      <m:sSub>
                        <m:sSubPr>
                          <m:ctrlPr>
                            <w:rPr>
                              <w:rFonts w:ascii="Cambria Math" w:hAnsi="Cambria Math"/>
                              <w:color w:val="007F7F"/>
                            </w:rPr>
                          </m:ctrlPr>
                        </m:sSubPr>
                        <m:e>
                          <m:r>
                            <w:rPr>
                              <w:rFonts w:ascii="Cambria Math" w:hAnsi="Cambria Math"/>
                              <w:color w:val="007F7F"/>
                              <w:szCs w:val="20"/>
                            </w:rPr>
                            <m:t>v</m:t>
                          </m:r>
                        </m:e>
                        <m:sub>
                          <m:r>
                            <m:rPr>
                              <m:scr m:val="sans-serif"/>
                              <m:sty m:val="p"/>
                            </m:rPr>
                            <w:rPr>
                              <w:rFonts w:ascii="Cambria Math" w:hAnsi="Cambria Math"/>
                              <w:color w:val="007F7F"/>
                              <w:szCs w:val="20"/>
                            </w:rPr>
                            <m:t>sound</m:t>
                          </m:r>
                        </m:sub>
                      </m:sSub>
                      <m:r>
                        <m:rPr>
                          <m:sty m:val="p"/>
                        </m:rPr>
                        <w:rPr>
                          <w:rFonts w:ascii="Cambria Math" w:hAnsi="Cambria Math"/>
                          <w:color w:val="007F7F"/>
                          <w:szCs w:val="20"/>
                        </w:rPr>
                        <m:t>±</m:t>
                      </m:r>
                      <m:sSub>
                        <m:sSubPr>
                          <m:ctrlPr>
                            <w:rPr>
                              <w:rFonts w:ascii="Cambria Math" w:hAnsi="Cambria Math"/>
                              <w:color w:val="007F7F"/>
                            </w:rPr>
                          </m:ctrlPr>
                        </m:sSubPr>
                        <m:e>
                          <m:r>
                            <w:rPr>
                              <w:rFonts w:ascii="Cambria Math" w:hAnsi="Cambria Math"/>
                              <w:color w:val="007F7F"/>
                              <w:szCs w:val="20"/>
                            </w:rPr>
                            <m:t>v</m:t>
                          </m:r>
                        </m:e>
                        <m:sub>
                          <m:r>
                            <m:rPr>
                              <m:scr m:val="sans-serif"/>
                              <m:sty m:val="p"/>
                            </m:rPr>
                            <w:rPr>
                              <w:rFonts w:ascii="Cambria Math" w:hAnsi="Cambria Math"/>
                              <w:color w:val="007F7F"/>
                              <w:szCs w:val="20"/>
                            </w:rPr>
                            <m:t>observer</m:t>
                          </m:r>
                        </m:sub>
                      </m:sSub>
                    </m:num>
                    <m:den>
                      <m:sSub>
                        <m:sSubPr>
                          <m:ctrlPr>
                            <w:rPr>
                              <w:rFonts w:ascii="Cambria Math" w:hAnsi="Cambria Math"/>
                              <w:color w:val="007F7F"/>
                            </w:rPr>
                          </m:ctrlPr>
                        </m:sSubPr>
                        <m:e>
                          <m:r>
                            <w:rPr>
                              <w:rFonts w:ascii="Cambria Math" w:hAnsi="Cambria Math"/>
                              <w:color w:val="007F7F"/>
                              <w:szCs w:val="20"/>
                            </w:rPr>
                            <m:t>v</m:t>
                          </m:r>
                        </m:e>
                        <m:sub>
                          <m:r>
                            <m:rPr>
                              <m:scr m:val="sans-serif"/>
                              <m:sty m:val="p"/>
                            </m:rPr>
                            <w:rPr>
                              <w:rFonts w:ascii="Cambria Math" w:hAnsi="Cambria Math"/>
                              <w:color w:val="007F7F"/>
                              <w:szCs w:val="20"/>
                            </w:rPr>
                            <m:t>sound</m:t>
                          </m:r>
                        </m:sub>
                      </m:sSub>
                      <m:r>
                        <m:rPr>
                          <m:sty m:val="p"/>
                        </m:rPr>
                        <w:rPr>
                          <w:rFonts w:ascii="Cambria Math" w:hAnsi="Cambria Math"/>
                          <w:color w:val="007F7F"/>
                          <w:szCs w:val="20"/>
                        </w:rPr>
                        <m:t>∓</m:t>
                      </m:r>
                      <m:sSub>
                        <m:sSubPr>
                          <m:ctrlPr>
                            <w:rPr>
                              <w:rFonts w:ascii="Cambria Math" w:hAnsi="Cambria Math"/>
                              <w:color w:val="007F7F"/>
                            </w:rPr>
                          </m:ctrlPr>
                        </m:sSubPr>
                        <m:e>
                          <m:r>
                            <w:rPr>
                              <w:rFonts w:ascii="Cambria Math" w:hAnsi="Cambria Math"/>
                              <w:color w:val="007F7F"/>
                              <w:szCs w:val="20"/>
                            </w:rPr>
                            <m:t>v</m:t>
                          </m:r>
                        </m:e>
                        <m:sub>
                          <m:r>
                            <m:rPr>
                              <m:scr m:val="sans-serif"/>
                              <m:sty m:val="p"/>
                            </m:rPr>
                            <w:rPr>
                              <w:rFonts w:ascii="Cambria Math" w:hAnsi="Cambria Math"/>
                              <w:color w:val="007F7F"/>
                              <w:szCs w:val="20"/>
                            </w:rPr>
                            <m:t>source</m:t>
                          </m:r>
                        </m:sub>
                      </m:sSub>
                    </m:den>
                  </m:f>
                </m:e>
              </m:d>
              <m:r>
                <m:rPr>
                  <m:sty m:val="p"/>
                </m:rPr>
                <w:rPr>
                  <w:rFonts w:ascii="Cambria Math" w:hAnsi="Cambria Math"/>
                  <w:szCs w:val="20"/>
                </w:rPr>
                <m:t>⋅</m:t>
              </m:r>
              <m:sSub>
                <m:sSubPr>
                  <m:ctrlPr>
                    <w:rPr>
                      <w:rFonts w:ascii="Cambria Math" w:hAnsi="Cambria Math"/>
                    </w:rPr>
                  </m:ctrlPr>
                </m:sSubPr>
                <m:e>
                  <m:r>
                    <w:rPr>
                      <w:rFonts w:ascii="Cambria Math" w:hAnsi="Cambria Math"/>
                      <w:szCs w:val="20"/>
                    </w:rPr>
                    <m:t>f</m:t>
                  </m:r>
                </m:e>
                <m:sub>
                  <m:r>
                    <m:rPr>
                      <m:scr m:val="sans-serif"/>
                      <m:sty m:val="p"/>
                    </m:rPr>
                    <w:rPr>
                      <w:rFonts w:ascii="Cambria Math" w:hAnsi="Cambria Math"/>
                      <w:szCs w:val="20"/>
                    </w:rPr>
                    <m:t>emitted</m:t>
                  </m:r>
                </m:sub>
              </m:sSub>
            </m:e>
          </m:borderBox>
        </m:oMath>
      </m:oMathPara>
    </w:p>
    <w:p w14:paraId="2BEE5D14" w14:textId="7AB93842" w:rsidR="00BF3855" w:rsidRPr="00B11770" w:rsidRDefault="00BF3855" w:rsidP="00BF3855">
      <w:pPr>
        <w:spacing w:after="120" w:line="240" w:lineRule="auto"/>
        <w:ind w:left="-5" w:right="14"/>
        <w:jc w:val="right"/>
        <w:rPr>
          <w:szCs w:val="20"/>
        </w:rPr>
      </w:pPr>
      <w:bookmarkStart w:id="724" w:name="_Ref220830567"/>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11</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6</w:t>
      </w:r>
      <w:r w:rsidRPr="00CA2B5B">
        <w:rPr>
          <w:szCs w:val="20"/>
        </w:rPr>
        <w:fldChar w:fldCharType="end"/>
      </w:r>
      <w:r w:rsidRPr="00CA2B5B">
        <w:rPr>
          <w:szCs w:val="20"/>
        </w:rPr>
        <w:t xml:space="preserve"> )</w:t>
      </w:r>
      <w:bookmarkEnd w:id="724"/>
    </w:p>
    <w:p w14:paraId="7275A087" w14:textId="77777777" w:rsidR="00BF3855" w:rsidRPr="00541652" w:rsidRDefault="00BF3855" w:rsidP="00BF3855">
      <w:pPr>
        <w:pStyle w:val="BodyText"/>
        <w:spacing w:before="0" w:after="120"/>
      </w:pPr>
      <w:r w:rsidRPr="00BC57AD">
        <w:rPr>
          <w:sz w:val="20"/>
          <w:szCs w:val="20"/>
        </w:rPr>
        <w:t>…if neither the source nor the observer is moving faster than the speed of sound through the medium. A plus sign is used in the numerator if the observer is moving toward the source and a minus sign is used if the observer is moving away from the source. A minus sign is used in the denominator if the source is moving toward the observer and a plus sign is used if the source is moving away from the observer</w:t>
      </w:r>
      <w:r>
        <w:rPr>
          <w:szCs w:val="20"/>
        </w:rPr>
        <w:t>.</w:t>
      </w:r>
    </w:p>
    <w:p w14:paraId="259C5A33" w14:textId="77777777" w:rsidR="00BF3855" w:rsidRPr="00541652" w:rsidRDefault="00BF3855" w:rsidP="00BF3855">
      <w:pPr>
        <w:pStyle w:val="Heading3"/>
        <w:numPr>
          <w:ilvl w:val="2"/>
          <w:numId w:val="2"/>
        </w:numPr>
        <w:tabs>
          <w:tab w:val="left" w:pos="8190"/>
        </w:tabs>
      </w:pPr>
      <w:r w:rsidRPr="00541652">
        <w:br w:type="column"/>
      </w:r>
      <w:r w:rsidRPr="00541652">
        <w:lastRenderedPageBreak/>
        <w:t>Words</w:t>
      </w:r>
    </w:p>
    <w:p w14:paraId="7A3D1371" w14:textId="55B8B44A" w:rsidR="00BF3855" w:rsidRDefault="00BF3855" w:rsidP="00BF3855">
      <w:pPr>
        <w:spacing w:after="120" w:line="240" w:lineRule="auto"/>
        <w:ind w:left="15" w:right="14"/>
      </w:pPr>
      <w:r>
        <w:rPr>
          <w:color w:val="007F7F"/>
        </w:rPr>
        <w:t xml:space="preserve">Something even more interesting happens when the object is moving faster than the speed of sound, as </w:t>
      </w:r>
      <w:r w:rsidRPr="005F1F34">
        <w:rPr>
          <w:color w:val="007F7F"/>
          <w:szCs w:val="20"/>
        </w:rPr>
        <w:t xml:space="preserve">illustrated in </w:t>
      </w:r>
      <w:r w:rsidRPr="005F1F34">
        <w:rPr>
          <w:color w:val="007F7F"/>
          <w:szCs w:val="20"/>
        </w:rPr>
        <w:fldChar w:fldCharType="begin"/>
      </w:r>
      <w:r w:rsidRPr="005F1F34">
        <w:rPr>
          <w:color w:val="007F7F"/>
          <w:szCs w:val="20"/>
        </w:rPr>
        <w:instrText xml:space="preserve"> REF _Ref220828379 \h  \* MERGEFORMAT </w:instrText>
      </w:r>
      <w:r w:rsidRPr="005F1F34">
        <w:rPr>
          <w:color w:val="007F7F"/>
          <w:szCs w:val="20"/>
        </w:rPr>
      </w:r>
      <w:r w:rsidRPr="005F1F34">
        <w:rPr>
          <w:color w:val="007F7F"/>
          <w:szCs w:val="20"/>
        </w:rPr>
        <w:fldChar w:fldCharType="separate"/>
      </w:r>
      <w:r w:rsidR="00F91D0D" w:rsidRPr="00F91D0D">
        <w:rPr>
          <w:color w:val="007F7F"/>
          <w:szCs w:val="20"/>
        </w:rPr>
        <w:t xml:space="preserve">Figure </w:t>
      </w:r>
      <w:r w:rsidR="00F91D0D" w:rsidRPr="00F91D0D">
        <w:rPr>
          <w:noProof/>
          <w:color w:val="007F7F"/>
          <w:szCs w:val="20"/>
        </w:rPr>
        <w:t>11.17</w:t>
      </w:r>
      <w:r w:rsidRPr="005F1F34">
        <w:rPr>
          <w:color w:val="007F7F"/>
          <w:szCs w:val="20"/>
        </w:rPr>
        <w:fldChar w:fldCharType="end"/>
      </w:r>
      <w:r>
        <w:rPr>
          <w:color w:val="007F7F"/>
        </w:rPr>
        <w:t xml:space="preserve">. </w:t>
      </w:r>
      <w:r>
        <w:t xml:space="preserve">The sound waves are completely behind the airplane shown in that figure, so if you are in front of the airplane you will not be able to hear it coming at all. Even if you are directly above or below the airplane you will not be able to hear it until after it has passed you. And when the sound finally does come, the sound waves at the leading edge all interfere with each other constructively, </w:t>
      </w:r>
      <w:r>
        <w:rPr>
          <w:color w:val="0000FF"/>
        </w:rPr>
        <w:t>producing a powerful pressure wave sometimes called a shock wave, which creates a “sonic boom.”</w:t>
      </w:r>
    </w:p>
    <w:p w14:paraId="141FC9BE" w14:textId="77777777" w:rsidR="00BF3855" w:rsidRPr="00541652" w:rsidRDefault="00BF3855" w:rsidP="00BF3855">
      <w:pPr>
        <w:tabs>
          <w:tab w:val="left" w:pos="8190"/>
        </w:tabs>
        <w:spacing w:after="120" w:line="240" w:lineRule="auto"/>
        <w:ind w:right="12"/>
      </w:pPr>
      <w:r>
        <w:t xml:space="preserve">An object that is not otherwise producing sound can reflect sound waves; this is what causes an echo. Ultrasound, which is simply sound waves that are too high in pitch for humans to hear, uses echoes to map different types of tissue within a living body. </w:t>
      </w:r>
      <w:r>
        <w:rPr>
          <w:color w:val="007F7F"/>
        </w:rPr>
        <w:t xml:space="preserve">If the object is moving relative to the source of the sound, the Doppler Effect shifts the frequency of the echo. </w:t>
      </w:r>
      <w:r>
        <w:t xml:space="preserve">A “Doppler ultrasound” test measures not only the amplitude of the echo but also its frequency, so it can create an image that shows </w:t>
      </w:r>
      <w:r w:rsidRPr="00943B7C">
        <w:rPr>
          <w:color w:val="007F7F"/>
        </w:rPr>
        <w:t xml:space="preserve">relative velocity </w:t>
      </w:r>
      <w:r>
        <w:t xml:space="preserve">in addition to just position. This makes it possible, for example, to observe </w:t>
      </w:r>
      <w:r w:rsidRPr="00943B7C">
        <w:rPr>
          <w:color w:val="007F7F"/>
        </w:rPr>
        <w:t xml:space="preserve">internal blood flow </w:t>
      </w:r>
      <w:r>
        <w:t>in a non-invasive way.</w:t>
      </w:r>
    </w:p>
    <w:p w14:paraId="228B42E2" w14:textId="77777777" w:rsidR="00BF3855" w:rsidRPr="00541652" w:rsidRDefault="00BF3855" w:rsidP="00BF3855">
      <w:pPr>
        <w:pStyle w:val="Heading3"/>
        <w:numPr>
          <w:ilvl w:val="2"/>
          <w:numId w:val="2"/>
        </w:numPr>
        <w:tabs>
          <w:tab w:val="left" w:pos="8190"/>
        </w:tabs>
      </w:pPr>
      <w:r w:rsidRPr="00541652">
        <w:br w:type="column"/>
      </w:r>
      <w:r w:rsidRPr="00541652">
        <w:t>Graphics</w:t>
      </w:r>
    </w:p>
    <w:p w14:paraId="5391AF2B" w14:textId="3F5320EF" w:rsidR="00BF3855" w:rsidRPr="00541652" w:rsidRDefault="00BF3855" w:rsidP="00BF3855">
      <w:pPr>
        <w:keepNext/>
        <w:tabs>
          <w:tab w:val="left" w:pos="8190"/>
        </w:tabs>
        <w:spacing w:after="120" w:line="240" w:lineRule="auto"/>
        <w:ind w:left="-5" w:right="14"/>
        <w:jc w:val="center"/>
      </w:pPr>
      <w:r w:rsidRPr="00F7750F">
        <w:rPr>
          <w:noProof/>
        </w:rPr>
        <w:drawing>
          <wp:inline distT="0" distB="0" distL="0" distR="0" wp14:anchorId="06E24195" wp14:editId="668FBC4A">
            <wp:extent cx="2599690" cy="2197100"/>
            <wp:effectExtent l="0" t="0" r="0" b="0"/>
            <wp:docPr id="1932943196" name="Picture 159" descr="A diagram shows a moving jet aircraft with multiple concentric circular wavefronts emitted from successive positions along its path. The aircraft positions are shown fading from left to right, indicating motion to the right. In front of the aircraft, several wavefronts overlap and bunch together, forming a highlighted region labeled constructive interference, illustrating the buildup of wave amplitudes in the forward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shows a moving jet aircraft with multiple concentric circular wavefronts emitted from successive positions along its path. The aircraft positions are shown fading from left to right, indicating motion to the right. In front of the aircraft, several wavefronts overlap and bunch together, forming a highlighted region labeled constructive interference, illustrating the buildup of wave amplitudes in the forward direction."/>
                    <pic:cNvPicPr>
                      <a:picLocks noChangeAspect="1" noChangeArrowheads="1"/>
                    </pic:cNvPicPr>
                  </pic:nvPicPr>
                  <pic:blipFill>
                    <a:blip r:embed="rId385" cstate="screen">
                      <a:extLst>
                        <a:ext uri="{28A0092B-C50C-407E-A947-70E740481C1C}">
                          <a14:useLocalDpi xmlns:a14="http://schemas.microsoft.com/office/drawing/2010/main"/>
                        </a:ext>
                      </a:extLst>
                    </a:blip>
                    <a:srcRect/>
                    <a:stretch>
                      <a:fillRect/>
                    </a:stretch>
                  </pic:blipFill>
                  <pic:spPr bwMode="auto">
                    <a:xfrm>
                      <a:off x="0" y="0"/>
                      <a:ext cx="2599690" cy="2197100"/>
                    </a:xfrm>
                    <a:prstGeom prst="rect">
                      <a:avLst/>
                    </a:prstGeom>
                    <a:noFill/>
                    <a:ln>
                      <a:noFill/>
                    </a:ln>
                  </pic:spPr>
                </pic:pic>
              </a:graphicData>
            </a:graphic>
          </wp:inline>
        </w:drawing>
      </w:r>
    </w:p>
    <w:p w14:paraId="16F9E103" w14:textId="01F8C220" w:rsidR="00BF3855" w:rsidRDefault="00BF3855" w:rsidP="00BF3855">
      <w:pPr>
        <w:pStyle w:val="Caption"/>
        <w:tabs>
          <w:tab w:val="left" w:pos="8190"/>
        </w:tabs>
        <w:jc w:val="center"/>
        <w:rPr>
          <w:color w:val="auto"/>
        </w:rPr>
      </w:pPr>
      <w:bookmarkStart w:id="725" w:name="_Ref220828379"/>
      <w:r w:rsidRPr="005F1F34">
        <w:rPr>
          <w:color w:val="auto"/>
        </w:rPr>
        <w:t xml:space="preserve">Figure </w:t>
      </w:r>
      <w:r w:rsidRPr="005F1F34">
        <w:rPr>
          <w:color w:val="auto"/>
        </w:rPr>
        <w:fldChar w:fldCharType="begin"/>
      </w:r>
      <w:r w:rsidRPr="005F1F34">
        <w:rPr>
          <w:color w:val="auto"/>
        </w:rPr>
        <w:instrText xml:space="preserve"> STYLEREF 1 \s </w:instrText>
      </w:r>
      <w:r w:rsidRPr="005F1F34">
        <w:rPr>
          <w:color w:val="auto"/>
        </w:rPr>
        <w:fldChar w:fldCharType="separate"/>
      </w:r>
      <w:r w:rsidR="00F91D0D">
        <w:rPr>
          <w:noProof/>
          <w:color w:val="auto"/>
        </w:rPr>
        <w:t>11</w:t>
      </w:r>
      <w:r w:rsidRPr="005F1F34">
        <w:rPr>
          <w:color w:val="auto"/>
        </w:rPr>
        <w:fldChar w:fldCharType="end"/>
      </w:r>
      <w:r w:rsidRPr="005F1F34">
        <w:rPr>
          <w:color w:val="auto"/>
        </w:rPr>
        <w:t>.</w:t>
      </w:r>
      <w:r w:rsidRPr="005F1F34">
        <w:rPr>
          <w:color w:val="auto"/>
        </w:rPr>
        <w:fldChar w:fldCharType="begin"/>
      </w:r>
      <w:r w:rsidRPr="005F1F34">
        <w:rPr>
          <w:color w:val="auto"/>
        </w:rPr>
        <w:instrText xml:space="preserve"> SEQ Figure \* ARABIC \s 1 </w:instrText>
      </w:r>
      <w:r w:rsidRPr="005F1F34">
        <w:rPr>
          <w:color w:val="auto"/>
        </w:rPr>
        <w:fldChar w:fldCharType="separate"/>
      </w:r>
      <w:r w:rsidR="00F91D0D">
        <w:rPr>
          <w:noProof/>
          <w:color w:val="auto"/>
        </w:rPr>
        <w:t>17</w:t>
      </w:r>
      <w:r w:rsidRPr="005F1F34">
        <w:rPr>
          <w:color w:val="auto"/>
        </w:rPr>
        <w:fldChar w:fldCharType="end"/>
      </w:r>
      <w:bookmarkEnd w:id="725"/>
      <w:r w:rsidRPr="005F1F34">
        <w:rPr>
          <w:color w:val="auto"/>
        </w:rPr>
        <w:t xml:space="preserve">: </w:t>
      </w:r>
      <w:r w:rsidRPr="005F1F34">
        <w:rPr>
          <w:color w:val="007F7F"/>
        </w:rPr>
        <w:t xml:space="preserve">An object that is moving faster than sound </w:t>
      </w:r>
      <w:r w:rsidRPr="005F1F34">
        <w:rPr>
          <w:color w:val="0000FF"/>
        </w:rPr>
        <w:t>produces a shock wave of pressure that creates a “sonic boom.”</w:t>
      </w:r>
      <w:r>
        <w:rPr>
          <w:rStyle w:val="EndnoteReference"/>
          <w:color w:val="0000FF"/>
        </w:rPr>
        <w:endnoteReference w:id="69"/>
      </w:r>
      <w:r w:rsidRPr="005F1F34">
        <w:rPr>
          <w:color w:val="auto"/>
        </w:rPr>
        <w:t xml:space="preserve"> </w:t>
      </w:r>
    </w:p>
    <w:p w14:paraId="0B39E225" w14:textId="09B79395" w:rsidR="00BF3855" w:rsidRDefault="00BF3855" w:rsidP="00BF3855">
      <w:pPr>
        <w:jc w:val="center"/>
      </w:pPr>
      <w:r w:rsidRPr="00F7750F">
        <w:rPr>
          <w:noProof/>
        </w:rPr>
        <w:drawing>
          <wp:inline distT="0" distB="0" distL="0" distR="0" wp14:anchorId="30FA92C6" wp14:editId="154C01B8">
            <wp:extent cx="2299335" cy="1876425"/>
            <wp:effectExtent l="0" t="0" r="5715" b="9525"/>
            <wp:docPr id="619337268" name="Picture 158" descr="A grayscale ultrasound image shows a cross-sectional view of a developing fetus within the uterus. The fetus is visible in profile, with the head, torso, and curved spine distinguishable by lighter and darker regions corresponding to tissue boundaries. The surrounding darker areas represent fluid, and the grainy texture reflects the use of sound waves to form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grayscale ultrasound image shows a cross-sectional view of a developing fetus within the uterus. The fetus is visible in profile, with the head, torso, and curved spine distinguishable by lighter and darker regions corresponding to tissue boundaries. The surrounding darker areas represent fluid, and the grainy texture reflects the use of sound waves to form the image."/>
                    <pic:cNvPicPr>
                      <a:picLocks noChangeAspect="1" noChangeArrowheads="1"/>
                    </pic:cNvPicPr>
                  </pic:nvPicPr>
                  <pic:blipFill>
                    <a:blip r:embed="rId386" cstate="screen">
                      <a:extLst>
                        <a:ext uri="{28A0092B-C50C-407E-A947-70E740481C1C}">
                          <a14:useLocalDpi xmlns:a14="http://schemas.microsoft.com/office/drawing/2010/main"/>
                        </a:ext>
                      </a:extLst>
                    </a:blip>
                    <a:srcRect/>
                    <a:stretch>
                      <a:fillRect/>
                    </a:stretch>
                  </pic:blipFill>
                  <pic:spPr bwMode="auto">
                    <a:xfrm>
                      <a:off x="0" y="0"/>
                      <a:ext cx="2299335" cy="1876425"/>
                    </a:xfrm>
                    <a:prstGeom prst="rect">
                      <a:avLst/>
                    </a:prstGeom>
                    <a:noFill/>
                    <a:ln>
                      <a:noFill/>
                    </a:ln>
                  </pic:spPr>
                </pic:pic>
              </a:graphicData>
            </a:graphic>
          </wp:inline>
        </w:drawing>
      </w:r>
    </w:p>
    <w:p w14:paraId="46A565CE" w14:textId="5DA298D7" w:rsidR="00BF3855" w:rsidRPr="005F1F34" w:rsidRDefault="00BF3855" w:rsidP="00BF3855">
      <w:pPr>
        <w:pStyle w:val="Caption"/>
        <w:tabs>
          <w:tab w:val="left" w:pos="8190"/>
        </w:tabs>
        <w:jc w:val="center"/>
        <w:rPr>
          <w:color w:val="auto"/>
        </w:rPr>
      </w:pPr>
      <w:r w:rsidRPr="005F1F34">
        <w:rPr>
          <w:color w:val="auto"/>
        </w:rPr>
        <w:t xml:space="preserve">Figure </w:t>
      </w:r>
      <w:r w:rsidRPr="005F1F34">
        <w:rPr>
          <w:color w:val="auto"/>
        </w:rPr>
        <w:fldChar w:fldCharType="begin"/>
      </w:r>
      <w:r w:rsidRPr="005F1F34">
        <w:rPr>
          <w:color w:val="auto"/>
        </w:rPr>
        <w:instrText xml:space="preserve"> STYLEREF 1 \s </w:instrText>
      </w:r>
      <w:r w:rsidRPr="005F1F34">
        <w:rPr>
          <w:color w:val="auto"/>
        </w:rPr>
        <w:fldChar w:fldCharType="separate"/>
      </w:r>
      <w:r w:rsidR="00F91D0D">
        <w:rPr>
          <w:noProof/>
          <w:color w:val="auto"/>
        </w:rPr>
        <w:t>11</w:t>
      </w:r>
      <w:r w:rsidRPr="005F1F34">
        <w:rPr>
          <w:color w:val="auto"/>
        </w:rPr>
        <w:fldChar w:fldCharType="end"/>
      </w:r>
      <w:r w:rsidRPr="005F1F34">
        <w:rPr>
          <w:color w:val="auto"/>
        </w:rPr>
        <w:t>.</w:t>
      </w:r>
      <w:r w:rsidRPr="005F1F34">
        <w:rPr>
          <w:color w:val="auto"/>
        </w:rPr>
        <w:fldChar w:fldCharType="begin"/>
      </w:r>
      <w:r w:rsidRPr="005F1F34">
        <w:rPr>
          <w:color w:val="auto"/>
        </w:rPr>
        <w:instrText xml:space="preserve"> SEQ Figure \* ARABIC \s 1 </w:instrText>
      </w:r>
      <w:r w:rsidRPr="005F1F34">
        <w:rPr>
          <w:color w:val="auto"/>
        </w:rPr>
        <w:fldChar w:fldCharType="separate"/>
      </w:r>
      <w:r w:rsidR="00F91D0D">
        <w:rPr>
          <w:noProof/>
          <w:color w:val="auto"/>
        </w:rPr>
        <w:t>18</w:t>
      </w:r>
      <w:r w:rsidRPr="005F1F34">
        <w:rPr>
          <w:color w:val="auto"/>
        </w:rPr>
        <w:fldChar w:fldCharType="end"/>
      </w:r>
      <w:r w:rsidRPr="005F1F34">
        <w:rPr>
          <w:color w:val="auto"/>
        </w:rPr>
        <w:t>: The black area near the center of this ultrasound image shows that no sound was reflected by the amniotic fluid. The black area near the bottom left is a “shadow” created by the head of the unborn child.</w:t>
      </w:r>
      <w:r w:rsidRPr="005F1F34">
        <w:rPr>
          <w:rStyle w:val="EndnoteReference"/>
          <w:color w:val="auto"/>
        </w:rPr>
        <w:endnoteReference w:id="70"/>
      </w:r>
      <w:r w:rsidRPr="005F1F34">
        <w:rPr>
          <w:color w:val="auto"/>
        </w:rPr>
        <w:t xml:space="preserve"> </w:t>
      </w:r>
    </w:p>
    <w:p w14:paraId="523F6ACC" w14:textId="77777777" w:rsidR="00BF3855" w:rsidRPr="00541652" w:rsidRDefault="00BF3855" w:rsidP="00BF3855">
      <w:pPr>
        <w:pStyle w:val="Heading3"/>
        <w:numPr>
          <w:ilvl w:val="2"/>
          <w:numId w:val="2"/>
        </w:numPr>
        <w:tabs>
          <w:tab w:val="left" w:pos="8190"/>
        </w:tabs>
      </w:pPr>
      <w:r w:rsidRPr="00541652">
        <w:br w:type="column"/>
      </w:r>
      <w:r w:rsidRPr="00541652">
        <w:t>Numbers</w:t>
      </w:r>
    </w:p>
    <w:p w14:paraId="65F10194" w14:textId="77777777" w:rsidR="00BF3855" w:rsidRPr="00BC57AD" w:rsidRDefault="00BF3855" w:rsidP="00BF3855">
      <w:pPr>
        <w:pStyle w:val="BodyText"/>
        <w:spacing w:before="0" w:after="120"/>
        <w:rPr>
          <w:sz w:val="20"/>
          <w:szCs w:val="20"/>
        </w:rPr>
      </w:pPr>
      <w:r w:rsidRPr="00BC57AD">
        <w:rPr>
          <w:sz w:val="20"/>
          <w:szCs w:val="20"/>
        </w:rPr>
        <w:t>In this case,</w:t>
      </w:r>
    </w:p>
    <w:p w14:paraId="69D67310" w14:textId="77777777" w:rsidR="00BF3855" w:rsidRPr="00BC57AD" w:rsidRDefault="00000000" w:rsidP="00BF3855">
      <w:pPr>
        <w:pStyle w:val="BodyText"/>
        <w:spacing w:before="0" w:after="120"/>
        <w:rPr>
          <w:sz w:val="20"/>
          <w:szCs w:val="20"/>
        </w:rPr>
      </w:pPr>
      <m:oMathPara>
        <m:oMathParaPr>
          <m:jc m:val="center"/>
        </m:oMathParaPr>
        <m:oMath>
          <m:eqArr>
            <m:eqArrPr>
              <m:ctrlPr>
                <w:rPr>
                  <w:rFonts w:ascii="Cambria Math" w:hAnsi="Cambria Math"/>
                  <w:sz w:val="20"/>
                </w:rPr>
              </m:ctrlPr>
            </m:eqArrPr>
            <m:e>
              <m:sSub>
                <m:sSubPr>
                  <m:ctrlPr>
                    <w:rPr>
                      <w:rFonts w:ascii="Cambria Math" w:hAnsi="Cambria Math"/>
                      <w:sz w:val="20"/>
                    </w:rPr>
                  </m:ctrlPr>
                </m:sSubPr>
                <m:e>
                  <m:r>
                    <w:rPr>
                      <w:rFonts w:ascii="Cambria Math" w:hAnsi="Cambria Math"/>
                      <w:sz w:val="20"/>
                      <w:szCs w:val="20"/>
                    </w:rPr>
                    <m:t>f</m:t>
                  </m:r>
                </m:e>
                <m:sub>
                  <m:r>
                    <m:rPr>
                      <m:scr m:val="sans-serif"/>
                      <m:sty m:val="p"/>
                    </m:rPr>
                    <w:rPr>
                      <w:rFonts w:ascii="Cambria Math" w:hAnsi="Cambria Math"/>
                      <w:sz w:val="20"/>
                      <w:szCs w:val="20"/>
                    </w:rPr>
                    <m:t>initial</m:t>
                  </m:r>
                </m:sub>
              </m:sSub>
              <m:r>
                <w:rPr>
                  <w:rFonts w:ascii="Cambria Math" w:hAnsi="Cambria Math"/>
                  <w:sz w:val="20"/>
                  <w:szCs w:val="20"/>
                </w:rPr>
                <m:t>&amp;</m:t>
              </m:r>
              <m:r>
                <m:rPr>
                  <m:sty m:val="p"/>
                </m:rPr>
                <w:rPr>
                  <w:rFonts w:ascii="Cambria Math" w:hAnsi="Cambria Math"/>
                  <w:sz w:val="20"/>
                  <w:szCs w:val="20"/>
                </w:rPr>
                <m:t>=</m:t>
              </m:r>
              <m:d>
                <m:dPr>
                  <m:ctrlPr>
                    <w:rPr>
                      <w:rFonts w:ascii="Cambria Math" w:hAnsi="Cambria Math"/>
                      <w:color w:val="007F7F"/>
                      <w:sz w:val="20"/>
                    </w:rPr>
                  </m:ctrlPr>
                </m:dPr>
                <m:e>
                  <m:f>
                    <m:fPr>
                      <m:ctrlPr>
                        <w:rPr>
                          <w:rFonts w:ascii="Cambria Math" w:hAnsi="Cambria Math"/>
                          <w:color w:val="007F7F"/>
                          <w:sz w:val="20"/>
                        </w:rPr>
                      </m:ctrlPr>
                    </m:fPr>
                    <m:num>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sound</m:t>
                          </m:r>
                        </m:sub>
                      </m:sSub>
                      <m:r>
                        <m:rPr>
                          <m:sty m:val="p"/>
                        </m:rPr>
                        <w:rPr>
                          <w:rFonts w:ascii="Cambria Math" w:hAnsi="Cambria Math"/>
                          <w:color w:val="007F7F"/>
                          <w:sz w:val="20"/>
                          <w:szCs w:val="20"/>
                        </w:rPr>
                        <m:t>+</m:t>
                      </m:r>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observer</m:t>
                          </m:r>
                        </m:sub>
                      </m:sSub>
                    </m:num>
                    <m:den>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sound</m:t>
                          </m:r>
                        </m:sub>
                      </m:sSub>
                      <m:r>
                        <m:rPr>
                          <m:sty m:val="p"/>
                        </m:rPr>
                        <w:rPr>
                          <w:rFonts w:ascii="Cambria Math" w:hAnsi="Cambria Math"/>
                          <w:color w:val="007F7F"/>
                          <w:sz w:val="20"/>
                          <w:szCs w:val="20"/>
                        </w:rPr>
                        <m:t>-</m:t>
                      </m:r>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source</m:t>
                          </m:r>
                        </m:sub>
                      </m:sSub>
                    </m:den>
                  </m:f>
                </m:e>
              </m:d>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f</m:t>
                  </m:r>
                </m:e>
                <m:sub>
                  <m:r>
                    <m:rPr>
                      <m:scr m:val="sans-serif"/>
                      <m:sty m:val="p"/>
                    </m:rPr>
                    <w:rPr>
                      <w:rFonts w:ascii="Cambria Math" w:hAnsi="Cambria Math"/>
                      <w:sz w:val="20"/>
                      <w:szCs w:val="20"/>
                    </w:rPr>
                    <m:t>emitted</m:t>
                  </m:r>
                </m:sub>
              </m:sSub>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color w:val="007F7F"/>
                      <w:sz w:val="20"/>
                    </w:rPr>
                  </m:ctrlPr>
                </m:dPr>
                <m:e>
                  <m:f>
                    <m:fPr>
                      <m:ctrlPr>
                        <w:rPr>
                          <w:rFonts w:ascii="Cambria Math" w:hAnsi="Cambria Math"/>
                          <w:color w:val="007F7F"/>
                          <w:sz w:val="20"/>
                        </w:rPr>
                      </m:ctrlPr>
                    </m:fPr>
                    <m:num>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sound</m:t>
                          </m:r>
                        </m:sub>
                      </m:sSub>
                      <m:r>
                        <m:rPr>
                          <m:sty m:val="p"/>
                        </m:rPr>
                        <w:rPr>
                          <w:rFonts w:ascii="Cambria Math" w:hAnsi="Cambria Math"/>
                          <w:color w:val="007F7F"/>
                          <w:sz w:val="20"/>
                          <w:szCs w:val="20"/>
                        </w:rPr>
                        <m:t>+</m:t>
                      </m:r>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person</m:t>
                          </m:r>
                        </m:sub>
                      </m:sSub>
                    </m:num>
                    <m:den>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sound</m:t>
                          </m:r>
                        </m:sub>
                      </m:sSub>
                      <m:r>
                        <m:rPr>
                          <m:sty m:val="p"/>
                        </m:rPr>
                        <w:rPr>
                          <w:rFonts w:ascii="Cambria Math" w:hAnsi="Cambria Math"/>
                          <w:color w:val="007F7F"/>
                          <w:sz w:val="20"/>
                          <w:szCs w:val="20"/>
                        </w:rPr>
                        <m:t>-</m:t>
                      </m:r>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train</m:t>
                          </m:r>
                        </m:sub>
                      </m:sSub>
                    </m:den>
                  </m:f>
                </m:e>
              </m:d>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f</m:t>
                  </m:r>
                </m:e>
                <m:sub>
                  <m:r>
                    <m:rPr>
                      <m:scr m:val="sans-serif"/>
                      <m:sty m:val="p"/>
                    </m:rPr>
                    <w:rPr>
                      <w:rFonts w:ascii="Cambria Math" w:hAnsi="Cambria Math"/>
                      <w:sz w:val="20"/>
                      <w:szCs w:val="20"/>
                    </w:rPr>
                    <m:t>emitted</m:t>
                  </m:r>
                </m:sub>
              </m:sSub>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color w:val="007F7F"/>
                      <w:sz w:val="20"/>
                    </w:rPr>
                  </m:ctrlPr>
                </m:dPr>
                <m:e>
                  <m:f>
                    <m:fPr>
                      <m:ctrlPr>
                        <w:rPr>
                          <w:rFonts w:ascii="Cambria Math" w:hAnsi="Cambria Math"/>
                          <w:color w:val="007F7F"/>
                          <w:sz w:val="20"/>
                        </w:rPr>
                      </m:ctrlPr>
                    </m:fPr>
                    <m:num>
                      <m:r>
                        <w:rPr>
                          <w:rFonts w:ascii="Cambria Math" w:hAnsi="Cambria Math"/>
                          <w:color w:val="007F7F"/>
                          <w:sz w:val="20"/>
                          <w:szCs w:val="20"/>
                        </w:rPr>
                        <m:t>330 </m:t>
                      </m:r>
                      <m:r>
                        <m:rPr>
                          <m:scr m:val="sans-serif"/>
                          <m:sty m:val="p"/>
                        </m:rPr>
                        <w:rPr>
                          <w:rFonts w:ascii="Cambria Math" w:hAnsi="Cambria Math"/>
                          <w:color w:val="007F7F"/>
                          <w:sz w:val="20"/>
                          <w:szCs w:val="20"/>
                        </w:rPr>
                        <m:t>m/s+</m:t>
                      </m:r>
                      <m:r>
                        <w:rPr>
                          <w:rFonts w:ascii="Cambria Math" w:hAnsi="Cambria Math"/>
                          <w:color w:val="007F7F"/>
                          <w:sz w:val="20"/>
                          <w:szCs w:val="20"/>
                        </w:rPr>
                        <m:t>0</m:t>
                      </m:r>
                    </m:num>
                    <m:den>
                      <m:r>
                        <w:rPr>
                          <w:rFonts w:ascii="Cambria Math" w:hAnsi="Cambria Math"/>
                          <w:color w:val="007F7F"/>
                          <w:sz w:val="20"/>
                          <w:szCs w:val="20"/>
                        </w:rPr>
                        <m:t>330 </m:t>
                      </m:r>
                      <m:r>
                        <m:rPr>
                          <m:scr m:val="sans-serif"/>
                          <m:sty m:val="p"/>
                        </m:rPr>
                        <w:rPr>
                          <w:rFonts w:ascii="Cambria Math" w:hAnsi="Cambria Math"/>
                          <w:color w:val="007F7F"/>
                          <w:sz w:val="20"/>
                          <w:szCs w:val="20"/>
                        </w:rPr>
                        <m:t>m/s-</m:t>
                      </m:r>
                      <m:r>
                        <w:rPr>
                          <w:rFonts w:ascii="Cambria Math" w:hAnsi="Cambria Math"/>
                          <w:color w:val="007F7F"/>
                          <w:sz w:val="20"/>
                          <w:szCs w:val="20"/>
                        </w:rPr>
                        <m:t>25 </m:t>
                      </m:r>
                      <m:r>
                        <m:rPr>
                          <m:scr m:val="sans-serif"/>
                          <m:sty m:val="p"/>
                        </m:rPr>
                        <w:rPr>
                          <w:rFonts w:ascii="Cambria Math" w:hAnsi="Cambria Math"/>
                          <w:color w:val="007F7F"/>
                          <w:sz w:val="20"/>
                          <w:szCs w:val="20"/>
                        </w:rPr>
                        <m:t>m/s</m:t>
                      </m:r>
                    </m:den>
                  </m:f>
                </m:e>
              </m:d>
              <m:r>
                <m:rPr>
                  <m:sty m:val="p"/>
                </m:rPr>
                <w:rPr>
                  <w:rFonts w:ascii="Cambria Math" w:hAnsi="Cambria Math"/>
                  <w:sz w:val="20"/>
                  <w:szCs w:val="20"/>
                </w:rPr>
                <m:t>⋅</m:t>
              </m:r>
              <m:r>
                <w:rPr>
                  <w:rFonts w:ascii="Cambria Math" w:hAnsi="Cambria Math"/>
                  <w:sz w:val="20"/>
                  <w:szCs w:val="20"/>
                </w:rPr>
                <m:t>400 </m:t>
              </m:r>
              <m:r>
                <m:rPr>
                  <m:scr m:val="sans-serif"/>
                  <m:sty m:val="p"/>
                </m:rPr>
                <w:rPr>
                  <w:rFonts w:ascii="Cambria Math" w:hAnsi="Cambria Math"/>
                  <w:sz w:val="20"/>
                  <w:szCs w:val="20"/>
                </w:rPr>
                <m:t>Hz</m:t>
              </m:r>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433 </m:t>
              </m:r>
              <m:r>
                <m:rPr>
                  <m:scr m:val="sans-serif"/>
                  <m:sty m:val="p"/>
                </m:rPr>
                <w:rPr>
                  <w:rFonts w:ascii="Cambria Math" w:hAnsi="Cambria Math"/>
                  <w:sz w:val="20"/>
                  <w:szCs w:val="20"/>
                </w:rPr>
                <m:t>Hz</m:t>
              </m:r>
            </m:e>
          </m:eqArr>
        </m:oMath>
      </m:oMathPara>
    </w:p>
    <w:p w14:paraId="63092705" w14:textId="77777777" w:rsidR="00BF3855" w:rsidRPr="00BC57AD" w:rsidRDefault="00000000" w:rsidP="00BF3855">
      <w:pPr>
        <w:pStyle w:val="FirstParagraph"/>
        <w:spacing w:before="0" w:after="120"/>
        <w:rPr>
          <w:sz w:val="20"/>
          <w:szCs w:val="20"/>
        </w:rPr>
      </w:pPr>
      <m:oMathPara>
        <m:oMathParaPr>
          <m:jc m:val="center"/>
        </m:oMathParaPr>
        <m:oMath>
          <m:eqArr>
            <m:eqArrPr>
              <m:ctrlPr>
                <w:rPr>
                  <w:rFonts w:ascii="Cambria Math" w:hAnsi="Cambria Math"/>
                  <w:sz w:val="20"/>
                </w:rPr>
              </m:ctrlPr>
            </m:eqArrPr>
            <m:e>
              <m:sSub>
                <m:sSubPr>
                  <m:ctrlPr>
                    <w:rPr>
                      <w:rFonts w:ascii="Cambria Math" w:hAnsi="Cambria Math"/>
                      <w:sz w:val="20"/>
                    </w:rPr>
                  </m:ctrlPr>
                </m:sSubPr>
                <m:e>
                  <m:r>
                    <w:rPr>
                      <w:rFonts w:ascii="Cambria Math" w:hAnsi="Cambria Math"/>
                      <w:sz w:val="20"/>
                      <w:szCs w:val="20"/>
                    </w:rPr>
                    <m:t>f</m:t>
                  </m:r>
                </m:e>
                <m:sub>
                  <m:r>
                    <m:rPr>
                      <m:scr m:val="sans-serif"/>
                      <m:sty m:val="p"/>
                    </m:rPr>
                    <w:rPr>
                      <w:rFonts w:ascii="Cambria Math" w:hAnsi="Cambria Math"/>
                      <w:sz w:val="20"/>
                      <w:szCs w:val="20"/>
                    </w:rPr>
                    <m:t>final</m:t>
                  </m:r>
                </m:sub>
              </m:sSub>
              <m:r>
                <w:rPr>
                  <w:rFonts w:ascii="Cambria Math" w:hAnsi="Cambria Math"/>
                  <w:sz w:val="20"/>
                  <w:szCs w:val="20"/>
                </w:rPr>
                <m:t>&amp;</m:t>
              </m:r>
              <m:r>
                <m:rPr>
                  <m:sty m:val="p"/>
                </m:rPr>
                <w:rPr>
                  <w:rFonts w:ascii="Cambria Math" w:hAnsi="Cambria Math"/>
                  <w:sz w:val="20"/>
                  <w:szCs w:val="20"/>
                </w:rPr>
                <m:t>=</m:t>
              </m:r>
              <m:d>
                <m:dPr>
                  <m:ctrlPr>
                    <w:rPr>
                      <w:rFonts w:ascii="Cambria Math" w:hAnsi="Cambria Math"/>
                      <w:color w:val="007F7F"/>
                      <w:sz w:val="20"/>
                    </w:rPr>
                  </m:ctrlPr>
                </m:dPr>
                <m:e>
                  <m:f>
                    <m:fPr>
                      <m:ctrlPr>
                        <w:rPr>
                          <w:rFonts w:ascii="Cambria Math" w:hAnsi="Cambria Math"/>
                          <w:color w:val="007F7F"/>
                          <w:sz w:val="20"/>
                        </w:rPr>
                      </m:ctrlPr>
                    </m:fPr>
                    <m:num>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sound</m:t>
                          </m:r>
                        </m:sub>
                      </m:sSub>
                      <m:r>
                        <m:rPr>
                          <m:sty m:val="p"/>
                        </m:rPr>
                        <w:rPr>
                          <w:rFonts w:ascii="Cambria Math" w:hAnsi="Cambria Math"/>
                          <w:color w:val="007F7F"/>
                          <w:sz w:val="20"/>
                          <w:szCs w:val="20"/>
                        </w:rPr>
                        <m:t>-</m:t>
                      </m:r>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observer</m:t>
                          </m:r>
                        </m:sub>
                      </m:sSub>
                    </m:num>
                    <m:den>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sound</m:t>
                          </m:r>
                        </m:sub>
                      </m:sSub>
                      <m:r>
                        <m:rPr>
                          <m:sty m:val="p"/>
                        </m:rPr>
                        <w:rPr>
                          <w:rFonts w:ascii="Cambria Math" w:hAnsi="Cambria Math"/>
                          <w:color w:val="007F7F"/>
                          <w:sz w:val="20"/>
                          <w:szCs w:val="20"/>
                        </w:rPr>
                        <m:t>+</m:t>
                      </m:r>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source</m:t>
                          </m:r>
                        </m:sub>
                      </m:sSub>
                    </m:den>
                  </m:f>
                </m:e>
              </m:d>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f</m:t>
                  </m:r>
                </m:e>
                <m:sub>
                  <m:r>
                    <m:rPr>
                      <m:scr m:val="sans-serif"/>
                      <m:sty m:val="p"/>
                    </m:rPr>
                    <w:rPr>
                      <w:rFonts w:ascii="Cambria Math" w:hAnsi="Cambria Math"/>
                      <w:sz w:val="20"/>
                      <w:szCs w:val="20"/>
                    </w:rPr>
                    <m:t>emitted</m:t>
                  </m:r>
                </m:sub>
              </m:sSub>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color w:val="007F7F"/>
                      <w:sz w:val="20"/>
                    </w:rPr>
                  </m:ctrlPr>
                </m:dPr>
                <m:e>
                  <m:f>
                    <m:fPr>
                      <m:ctrlPr>
                        <w:rPr>
                          <w:rFonts w:ascii="Cambria Math" w:hAnsi="Cambria Math"/>
                          <w:color w:val="007F7F"/>
                          <w:sz w:val="20"/>
                        </w:rPr>
                      </m:ctrlPr>
                    </m:fPr>
                    <m:num>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sound</m:t>
                          </m:r>
                        </m:sub>
                      </m:sSub>
                      <m:r>
                        <m:rPr>
                          <m:sty m:val="p"/>
                        </m:rPr>
                        <w:rPr>
                          <w:rFonts w:ascii="Cambria Math" w:hAnsi="Cambria Math"/>
                          <w:color w:val="007F7F"/>
                          <w:sz w:val="20"/>
                          <w:szCs w:val="20"/>
                        </w:rPr>
                        <m:t>-</m:t>
                      </m:r>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person</m:t>
                          </m:r>
                        </m:sub>
                      </m:sSub>
                    </m:num>
                    <m:den>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sound</m:t>
                          </m:r>
                        </m:sub>
                      </m:sSub>
                      <m:r>
                        <m:rPr>
                          <m:sty m:val="p"/>
                        </m:rPr>
                        <w:rPr>
                          <w:rFonts w:ascii="Cambria Math" w:hAnsi="Cambria Math"/>
                          <w:color w:val="007F7F"/>
                          <w:sz w:val="20"/>
                          <w:szCs w:val="20"/>
                        </w:rPr>
                        <m:t>+</m:t>
                      </m:r>
                      <m:sSub>
                        <m:sSubPr>
                          <m:ctrlPr>
                            <w:rPr>
                              <w:rFonts w:ascii="Cambria Math" w:hAnsi="Cambria Math"/>
                              <w:color w:val="007F7F"/>
                              <w:sz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train</m:t>
                          </m:r>
                        </m:sub>
                      </m:sSub>
                    </m:den>
                  </m:f>
                </m:e>
              </m:d>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f</m:t>
                  </m:r>
                </m:e>
                <m:sub>
                  <m:r>
                    <m:rPr>
                      <m:scr m:val="sans-serif"/>
                      <m:sty m:val="p"/>
                    </m:rPr>
                    <w:rPr>
                      <w:rFonts w:ascii="Cambria Math" w:hAnsi="Cambria Math"/>
                      <w:sz w:val="20"/>
                      <w:szCs w:val="20"/>
                    </w:rPr>
                    <m:t>emitted</m:t>
                  </m:r>
                </m:sub>
              </m:sSub>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color w:val="007F7F"/>
                      <w:sz w:val="20"/>
                    </w:rPr>
                  </m:ctrlPr>
                </m:dPr>
                <m:e>
                  <m:f>
                    <m:fPr>
                      <m:ctrlPr>
                        <w:rPr>
                          <w:rFonts w:ascii="Cambria Math" w:hAnsi="Cambria Math"/>
                          <w:color w:val="007F7F"/>
                          <w:sz w:val="20"/>
                        </w:rPr>
                      </m:ctrlPr>
                    </m:fPr>
                    <m:num>
                      <m:r>
                        <w:rPr>
                          <w:rFonts w:ascii="Cambria Math" w:hAnsi="Cambria Math"/>
                          <w:color w:val="007F7F"/>
                          <w:sz w:val="20"/>
                          <w:szCs w:val="20"/>
                        </w:rPr>
                        <m:t>330 </m:t>
                      </m:r>
                      <m:r>
                        <m:rPr>
                          <m:scr m:val="sans-serif"/>
                          <m:sty m:val="p"/>
                        </m:rPr>
                        <w:rPr>
                          <w:rFonts w:ascii="Cambria Math" w:hAnsi="Cambria Math"/>
                          <w:color w:val="007F7F"/>
                          <w:sz w:val="20"/>
                          <w:szCs w:val="20"/>
                        </w:rPr>
                        <m:t>m/s-</m:t>
                      </m:r>
                      <m:r>
                        <w:rPr>
                          <w:rFonts w:ascii="Cambria Math" w:hAnsi="Cambria Math"/>
                          <w:color w:val="007F7F"/>
                          <w:sz w:val="20"/>
                          <w:szCs w:val="20"/>
                        </w:rPr>
                        <m:t>0</m:t>
                      </m:r>
                    </m:num>
                    <m:den>
                      <m:r>
                        <w:rPr>
                          <w:rFonts w:ascii="Cambria Math" w:hAnsi="Cambria Math"/>
                          <w:color w:val="007F7F"/>
                          <w:sz w:val="20"/>
                          <w:szCs w:val="20"/>
                        </w:rPr>
                        <m:t>330 </m:t>
                      </m:r>
                      <m:r>
                        <m:rPr>
                          <m:scr m:val="sans-serif"/>
                          <m:sty m:val="p"/>
                        </m:rPr>
                        <w:rPr>
                          <w:rFonts w:ascii="Cambria Math" w:hAnsi="Cambria Math"/>
                          <w:color w:val="007F7F"/>
                          <w:sz w:val="20"/>
                          <w:szCs w:val="20"/>
                        </w:rPr>
                        <m:t>m/s+</m:t>
                      </m:r>
                      <m:r>
                        <w:rPr>
                          <w:rFonts w:ascii="Cambria Math" w:hAnsi="Cambria Math"/>
                          <w:color w:val="007F7F"/>
                          <w:sz w:val="20"/>
                          <w:szCs w:val="20"/>
                        </w:rPr>
                        <m:t>25 </m:t>
                      </m:r>
                      <m:r>
                        <m:rPr>
                          <m:scr m:val="sans-serif"/>
                          <m:sty m:val="p"/>
                        </m:rPr>
                        <w:rPr>
                          <w:rFonts w:ascii="Cambria Math" w:hAnsi="Cambria Math"/>
                          <w:color w:val="007F7F"/>
                          <w:sz w:val="20"/>
                          <w:szCs w:val="20"/>
                        </w:rPr>
                        <m:t>m/s</m:t>
                      </m:r>
                    </m:den>
                  </m:f>
                </m:e>
              </m:d>
              <m:r>
                <m:rPr>
                  <m:sty m:val="p"/>
                </m:rPr>
                <w:rPr>
                  <w:rFonts w:ascii="Cambria Math" w:hAnsi="Cambria Math"/>
                  <w:sz w:val="20"/>
                  <w:szCs w:val="20"/>
                </w:rPr>
                <m:t>⋅</m:t>
              </m:r>
              <m:r>
                <w:rPr>
                  <w:rFonts w:ascii="Cambria Math" w:hAnsi="Cambria Math"/>
                  <w:sz w:val="20"/>
                  <w:szCs w:val="20"/>
                </w:rPr>
                <m:t>400 </m:t>
              </m:r>
              <m:r>
                <m:rPr>
                  <m:scr m:val="sans-serif"/>
                  <m:sty m:val="p"/>
                </m:rPr>
                <w:rPr>
                  <w:rFonts w:ascii="Cambria Math" w:hAnsi="Cambria Math"/>
                  <w:sz w:val="20"/>
                  <w:szCs w:val="20"/>
                </w:rPr>
                <m:t>Hz</m:t>
              </m:r>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372 </m:t>
              </m:r>
              <m:r>
                <m:rPr>
                  <m:scr m:val="sans-serif"/>
                  <m:sty m:val="p"/>
                </m:rPr>
                <w:rPr>
                  <w:rFonts w:ascii="Cambria Math" w:hAnsi="Cambria Math"/>
                  <w:sz w:val="20"/>
                  <w:szCs w:val="20"/>
                </w:rPr>
                <m:t>Hz</m:t>
              </m:r>
            </m:e>
          </m:eqArr>
        </m:oMath>
      </m:oMathPara>
    </w:p>
    <w:p w14:paraId="712ACE78" w14:textId="77777777" w:rsidR="00BF3855" w:rsidRPr="00541652" w:rsidRDefault="00BF3855" w:rsidP="00BF3855">
      <w:pPr>
        <w:tabs>
          <w:tab w:val="left" w:pos="8190"/>
        </w:tabs>
        <w:spacing w:before="240" w:after="120" w:line="240" w:lineRule="auto"/>
      </w:pPr>
      <w:r w:rsidRPr="00BC57AD">
        <w:rPr>
          <w:szCs w:val="20"/>
        </w:rPr>
        <w:t>The emitted pitch is close to the G above middle C on a piano; the pitch heard as the train is approaching is close to the A above middle C (often called “A440”); the pitch heard after the train passes is close to the F# above middle C. So, the pitch drops by approximately three half-notes as the train passes</w:t>
      </w:r>
      <w:r>
        <w:t>.</w:t>
      </w:r>
    </w:p>
    <w:p w14:paraId="123FC1C4" w14:textId="77777777" w:rsidR="00BF3855" w:rsidRPr="00541652" w:rsidRDefault="00BF3855" w:rsidP="00BF3855">
      <w:pPr>
        <w:tabs>
          <w:tab w:val="left" w:pos="8190"/>
        </w:tabs>
        <w:spacing w:after="120" w:line="240" w:lineRule="auto"/>
        <w:sectPr w:rsidR="00BF3855" w:rsidRPr="00541652" w:rsidSect="00BF3855">
          <w:endnotePr>
            <w:numFmt w:val="decimal"/>
          </w:endnotePr>
          <w:type w:val="continuous"/>
          <w:pgSz w:w="15840" w:h="12240" w:orient="landscape"/>
          <w:pgMar w:top="1440" w:right="1440" w:bottom="1440" w:left="1440" w:header="720" w:footer="720" w:gutter="0"/>
          <w:cols w:num="3" w:sep="1" w:space="288"/>
          <w:titlePg/>
          <w:docGrid w:linePitch="299"/>
        </w:sectPr>
      </w:pPr>
    </w:p>
    <w:p w14:paraId="32F92C88" w14:textId="729822FD" w:rsidR="00BF3855" w:rsidRPr="002C456B" w:rsidRDefault="00BF3855" w:rsidP="00BF3855">
      <w:pPr>
        <w:pStyle w:val="Heading2"/>
        <w:numPr>
          <w:ilvl w:val="1"/>
          <w:numId w:val="2"/>
        </w:numPr>
        <w:rPr>
          <w:rFonts w:asciiTheme="minorHAnsi" w:hAnsiTheme="minorHAnsi"/>
          <w:color w:val="auto"/>
        </w:rPr>
        <w:sectPr w:rsidR="00BF3855" w:rsidRPr="002C456B" w:rsidSect="00BF3855">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726" w:name="_Toc220831946"/>
      <w:bookmarkStart w:id="727" w:name="_Ref221825840"/>
      <w:bookmarkStart w:id="728" w:name="_Toc221827430"/>
      <w:r w:rsidRPr="002C456B">
        <w:rPr>
          <w:rFonts w:asciiTheme="minorHAnsi" w:hAnsiTheme="minorHAnsi"/>
          <w:color w:val="auto"/>
        </w:rPr>
        <w:lastRenderedPageBreak/>
        <w:t xml:space="preserve">: </w:t>
      </w:r>
      <w:r w:rsidRPr="005F1F34">
        <w:rPr>
          <w:rFonts w:asciiTheme="minorHAnsi" w:hAnsiTheme="minorHAnsi"/>
          <w:color w:val="auto"/>
        </w:rPr>
        <w:t xml:space="preserve">Non-Ideal Gases </w:t>
      </w:r>
      <w:r w:rsidRPr="002C456B">
        <w:rPr>
          <w:rFonts w:asciiTheme="minorHAnsi" w:hAnsiTheme="minorHAnsi"/>
          <w:color w:val="auto"/>
        </w:rPr>
        <w:t>(</w:t>
      </w:r>
      <w:r w:rsidRPr="00F86DD6">
        <w:rPr>
          <w:rFonts w:asciiTheme="minorHAnsi" w:hAnsiTheme="minorHAnsi"/>
          <w:noProof/>
          <w:color w:val="auto"/>
        </w:rPr>
        <w:drawing>
          <wp:inline distT="0" distB="0" distL="0" distR="0" wp14:anchorId="17DD7EC3" wp14:editId="1BDA0058">
            <wp:extent cx="95250" cy="95250"/>
            <wp:effectExtent l="0" t="0" r="0" b="0"/>
            <wp:docPr id="907408746" name="Picture 157"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w:t>
      </w:r>
      <w:bookmarkEnd w:id="726"/>
      <w:bookmarkEnd w:id="727"/>
      <w:bookmarkEnd w:id="728"/>
    </w:p>
    <w:p w14:paraId="1C2E3D51" w14:textId="77777777" w:rsidR="00BF3855" w:rsidRPr="00541652" w:rsidRDefault="00BF3855" w:rsidP="00BF3855">
      <w:pPr>
        <w:pStyle w:val="Heading3"/>
        <w:numPr>
          <w:ilvl w:val="2"/>
          <w:numId w:val="2"/>
        </w:numPr>
        <w:tabs>
          <w:tab w:val="left" w:pos="8190"/>
        </w:tabs>
        <w:spacing w:line="240" w:lineRule="auto"/>
      </w:pPr>
      <w:r w:rsidRPr="00541652">
        <w:t>Words</w:t>
      </w:r>
    </w:p>
    <w:p w14:paraId="34F31316" w14:textId="77777777" w:rsidR="00BF3855" w:rsidRDefault="00BF3855" w:rsidP="00BF3855">
      <w:pPr>
        <w:spacing w:after="120" w:line="240" w:lineRule="auto"/>
        <w:ind w:left="15" w:right="14"/>
      </w:pPr>
      <w:r>
        <w:t>This chapter began with a definition of an ideal gas:</w:t>
      </w:r>
    </w:p>
    <w:p w14:paraId="6C2FF17B" w14:textId="77777777" w:rsidR="00BF3855" w:rsidRDefault="00BF3855" w:rsidP="00220737">
      <w:pPr>
        <w:numPr>
          <w:ilvl w:val="0"/>
          <w:numId w:val="47"/>
        </w:numPr>
        <w:spacing w:after="120" w:line="240" w:lineRule="auto"/>
        <w:ind w:right="14" w:hanging="360"/>
        <w:jc w:val="both"/>
      </w:pPr>
      <w:r>
        <w:rPr>
          <w:color w:val="0000FF"/>
        </w:rPr>
        <w:t xml:space="preserve">molecules of the gas interact with each other only through </w:t>
      </w:r>
      <w:r>
        <w:rPr>
          <w:color w:val="8B0000"/>
        </w:rPr>
        <w:t>perfectly elastic collisions</w:t>
      </w:r>
    </w:p>
    <w:p w14:paraId="064FE842" w14:textId="77777777" w:rsidR="00BF3855" w:rsidRDefault="00BF3855" w:rsidP="00220737">
      <w:pPr>
        <w:numPr>
          <w:ilvl w:val="0"/>
          <w:numId w:val="47"/>
        </w:numPr>
        <w:spacing w:after="120" w:line="240" w:lineRule="auto"/>
        <w:ind w:right="14" w:hanging="360"/>
        <w:jc w:val="both"/>
      </w:pPr>
      <w:r>
        <w:t>size of the molecules of an ideal gas is negligible compared to both the size of the container and the average distance between gas molecules</w:t>
      </w:r>
    </w:p>
    <w:p w14:paraId="428DE718" w14:textId="77777777" w:rsidR="00BF3855" w:rsidRDefault="00BF3855" w:rsidP="00220737">
      <w:pPr>
        <w:numPr>
          <w:ilvl w:val="0"/>
          <w:numId w:val="47"/>
        </w:numPr>
        <w:spacing w:after="120" w:line="240" w:lineRule="auto"/>
        <w:ind w:right="14" w:hanging="360"/>
        <w:jc w:val="both"/>
      </w:pPr>
      <w:r>
        <w:t>all the gas molecules are identical</w:t>
      </w:r>
    </w:p>
    <w:p w14:paraId="58E7699F" w14:textId="77777777" w:rsidR="00BF3855" w:rsidRDefault="00BF3855" w:rsidP="00BF3855">
      <w:pPr>
        <w:spacing w:after="120" w:line="240" w:lineRule="auto"/>
        <w:ind w:left="15" w:right="14"/>
      </w:pPr>
      <w:r>
        <w:t>This model of an ideal gas works well in a great many situations, but in some situations, it is necessary to consider the deviation of a real gas from the model of an ideal gas. We will consider the effects of violating each of the parts listed above for the definition of an ideal gas.</w:t>
      </w:r>
    </w:p>
    <w:p w14:paraId="40CBD3CD" w14:textId="77777777" w:rsidR="00BF3855" w:rsidRPr="0003437F" w:rsidRDefault="00BF3855" w:rsidP="00BF3855">
      <w:pPr>
        <w:tabs>
          <w:tab w:val="left" w:pos="8190"/>
        </w:tabs>
        <w:spacing w:after="120" w:line="240" w:lineRule="auto"/>
        <w:rPr>
          <w:color w:val="0000FF"/>
        </w:rPr>
      </w:pPr>
      <w:r>
        <w:t xml:space="preserve">First, </w:t>
      </w:r>
      <w:r w:rsidRPr="0003437F">
        <w:rPr>
          <w:color w:val="0000FF"/>
        </w:rPr>
        <w:t xml:space="preserve">gases don’t interact only through </w:t>
      </w:r>
      <w:r w:rsidRPr="0003437F">
        <w:rPr>
          <w:color w:val="8B0000"/>
        </w:rPr>
        <w:t>perfectly elastic collisions.</w:t>
      </w:r>
      <w:r>
        <w:t xml:space="preserve"> If gases are highly reactive then they will react chemically with other molecules. </w:t>
      </w:r>
      <w:r w:rsidRPr="0003437F">
        <w:rPr>
          <w:color w:val="0000FF"/>
        </w:rPr>
        <w:t xml:space="preserve">But even gases that are completely non-reactive still experience attractive “Van der Waals” forces when the gas particles are close enough to each other. These small attractive forces create a slight decrease in the pressure of the gas compared to what would be expected for an ideal gas. When the gas particles get even closer together, they </w:t>
      </w:r>
      <w:r>
        <w:rPr>
          <w:color w:val="0000FF"/>
        </w:rPr>
        <w:t xml:space="preserve">begin to </w:t>
      </w:r>
      <w:r w:rsidRPr="0003437F">
        <w:rPr>
          <w:color w:val="0000FF"/>
        </w:rPr>
        <w:t>experience repulsive forces.</w:t>
      </w:r>
    </w:p>
    <w:p w14:paraId="66892D8C" w14:textId="77777777" w:rsidR="00BF3855" w:rsidRPr="00541652" w:rsidRDefault="00BF3855" w:rsidP="00BF3855">
      <w:pPr>
        <w:pStyle w:val="Heading3"/>
        <w:numPr>
          <w:ilvl w:val="2"/>
          <w:numId w:val="2"/>
        </w:numPr>
        <w:tabs>
          <w:tab w:val="left" w:pos="8190"/>
        </w:tabs>
        <w:spacing w:before="0" w:after="120" w:line="240" w:lineRule="auto"/>
        <w:rPr>
          <w:color w:val="0000FF"/>
        </w:rPr>
      </w:pPr>
      <w:r w:rsidRPr="00541652">
        <w:br w:type="column"/>
      </w:r>
      <w:r w:rsidRPr="00541652">
        <w:t>Graphics</w:t>
      </w:r>
    </w:p>
    <w:p w14:paraId="37A5380A" w14:textId="560DEA4D" w:rsidR="00BF3855" w:rsidRPr="00541652" w:rsidRDefault="00BF3855" w:rsidP="00BF3855">
      <w:pPr>
        <w:keepNext/>
        <w:tabs>
          <w:tab w:val="left" w:pos="8190"/>
        </w:tabs>
        <w:spacing w:after="120" w:line="240" w:lineRule="auto"/>
        <w:ind w:right="14"/>
        <w:jc w:val="center"/>
      </w:pPr>
      <w:r w:rsidRPr="00F7750F">
        <w:rPr>
          <w:noProof/>
        </w:rPr>
        <w:drawing>
          <wp:inline distT="0" distB="0" distL="0" distR="0" wp14:anchorId="2754C799" wp14:editId="4B0A55F0">
            <wp:extent cx="2620645" cy="2463165"/>
            <wp:effectExtent l="0" t="0" r="8255" b="0"/>
            <wp:docPr id="1906062684" name="Picture 156" descr="A pressure–volume graph compares ideal gas behavior and van der Waals behavior for one mole of gas at 70 degrees Celsius. Pressure in kilopascals is on the vertical axis, and volume in liters is on the horizontal axis. A green curve labeled ideal gas decreases smoothly as volume increases. A red curve labeled van der Waals deviates from the ideal curve, rising steeply at small volumes and lying below the ideal curve at intermediate volumes. Two boxed annotations identify a region with repulsive force at small volumes and a region with attractive force at larger volu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pressure–volume graph compares ideal gas behavior and van der Waals behavior for one mole of gas at 70 degrees Celsius. Pressure in kilopascals is on the vertical axis, and volume in liters is on the horizontal axis. A green curve labeled ideal gas decreases smoothly as volume increases. A red curve labeled van der Waals deviates from the ideal curve, rising steeply at small volumes and lying below the ideal curve at intermediate volumes. Two boxed annotations identify a region with repulsive force at small volumes and a region with attractive force at larger volumes."/>
                    <pic:cNvPicPr>
                      <a:picLocks noChangeAspect="1" noChangeArrowheads="1"/>
                    </pic:cNvPicPr>
                  </pic:nvPicPr>
                  <pic:blipFill>
                    <a:blip r:embed="rId387" cstate="screen">
                      <a:extLst>
                        <a:ext uri="{28A0092B-C50C-407E-A947-70E740481C1C}">
                          <a14:useLocalDpi xmlns:a14="http://schemas.microsoft.com/office/drawing/2010/main"/>
                        </a:ext>
                      </a:extLst>
                    </a:blip>
                    <a:srcRect/>
                    <a:stretch>
                      <a:fillRect/>
                    </a:stretch>
                  </pic:blipFill>
                  <pic:spPr bwMode="auto">
                    <a:xfrm>
                      <a:off x="0" y="0"/>
                      <a:ext cx="2620645" cy="2463165"/>
                    </a:xfrm>
                    <a:prstGeom prst="rect">
                      <a:avLst/>
                    </a:prstGeom>
                    <a:noFill/>
                    <a:ln>
                      <a:noFill/>
                    </a:ln>
                  </pic:spPr>
                </pic:pic>
              </a:graphicData>
            </a:graphic>
          </wp:inline>
        </w:drawing>
      </w:r>
    </w:p>
    <w:p w14:paraId="5863ABDA" w14:textId="5DEAC106" w:rsidR="00BF3855" w:rsidRPr="0003437F" w:rsidRDefault="00BF3855" w:rsidP="00BF3855">
      <w:pPr>
        <w:pStyle w:val="Caption"/>
        <w:tabs>
          <w:tab w:val="left" w:pos="8190"/>
        </w:tabs>
        <w:jc w:val="center"/>
        <w:rPr>
          <w:color w:val="auto"/>
        </w:rPr>
      </w:pPr>
      <w:r w:rsidRPr="0003437F">
        <w:rPr>
          <w:color w:val="auto"/>
        </w:rPr>
        <w:t xml:space="preserve">Figure </w:t>
      </w:r>
      <w:r w:rsidRPr="0003437F">
        <w:rPr>
          <w:color w:val="auto"/>
        </w:rPr>
        <w:fldChar w:fldCharType="begin"/>
      </w:r>
      <w:r w:rsidRPr="0003437F">
        <w:rPr>
          <w:color w:val="auto"/>
        </w:rPr>
        <w:instrText xml:space="preserve"> STYLEREF 1 \s </w:instrText>
      </w:r>
      <w:r w:rsidRPr="0003437F">
        <w:rPr>
          <w:color w:val="auto"/>
        </w:rPr>
        <w:fldChar w:fldCharType="separate"/>
      </w:r>
      <w:r w:rsidR="00F91D0D">
        <w:rPr>
          <w:noProof/>
          <w:color w:val="auto"/>
        </w:rPr>
        <w:t>11</w:t>
      </w:r>
      <w:r w:rsidRPr="0003437F">
        <w:rPr>
          <w:color w:val="auto"/>
        </w:rPr>
        <w:fldChar w:fldCharType="end"/>
      </w:r>
      <w:r w:rsidRPr="0003437F">
        <w:rPr>
          <w:color w:val="auto"/>
        </w:rPr>
        <w:t>.</w:t>
      </w:r>
      <w:r w:rsidRPr="0003437F">
        <w:rPr>
          <w:color w:val="auto"/>
        </w:rPr>
        <w:fldChar w:fldCharType="begin"/>
      </w:r>
      <w:r w:rsidRPr="0003437F">
        <w:rPr>
          <w:color w:val="auto"/>
        </w:rPr>
        <w:instrText xml:space="preserve"> SEQ Figure \* ARABIC \s 1 </w:instrText>
      </w:r>
      <w:r w:rsidRPr="0003437F">
        <w:rPr>
          <w:color w:val="auto"/>
        </w:rPr>
        <w:fldChar w:fldCharType="separate"/>
      </w:r>
      <w:r w:rsidR="00F91D0D">
        <w:rPr>
          <w:noProof/>
          <w:color w:val="auto"/>
        </w:rPr>
        <w:t>19</w:t>
      </w:r>
      <w:r w:rsidRPr="0003437F">
        <w:rPr>
          <w:color w:val="auto"/>
        </w:rPr>
        <w:fldChar w:fldCharType="end"/>
      </w:r>
      <w:r w:rsidRPr="0003437F">
        <w:rPr>
          <w:color w:val="auto"/>
        </w:rPr>
        <w:t xml:space="preserve">: This </w:t>
      </w:r>
      <w:r w:rsidRPr="0003437F">
        <w:rPr>
          <w:color w:val="0000FF"/>
        </w:rPr>
        <w:t>P</w:t>
      </w:r>
      <w:r w:rsidRPr="0003437F">
        <w:rPr>
          <w:color w:val="auto"/>
        </w:rPr>
        <w:t xml:space="preserve">-V plot shows </w:t>
      </w:r>
      <w:r w:rsidRPr="0003437F">
        <w:rPr>
          <w:color w:val="8B0000"/>
        </w:rPr>
        <w:t xml:space="preserve">a sample “isotherm” (curve for a constant temperature) </w:t>
      </w:r>
      <w:r w:rsidRPr="0003437F">
        <w:rPr>
          <w:color w:val="auto"/>
        </w:rPr>
        <w:t>for a non-ideal gas compared to an ideal gas.</w:t>
      </w:r>
      <w:r>
        <w:rPr>
          <w:rStyle w:val="EndnoteReference"/>
          <w:color w:val="auto"/>
        </w:rPr>
        <w:endnoteReference w:id="71"/>
      </w:r>
      <w:r w:rsidRPr="0003437F">
        <w:rPr>
          <w:color w:val="auto"/>
        </w:rPr>
        <w:t xml:space="preserve"> </w:t>
      </w:r>
    </w:p>
    <w:p w14:paraId="02C4AA55" w14:textId="77777777" w:rsidR="00BF3855" w:rsidRDefault="00BF3855" w:rsidP="00BF3855">
      <w:pPr>
        <w:pStyle w:val="Heading3"/>
        <w:numPr>
          <w:ilvl w:val="2"/>
          <w:numId w:val="2"/>
        </w:numPr>
        <w:tabs>
          <w:tab w:val="left" w:pos="8190"/>
        </w:tabs>
        <w:spacing w:before="0" w:after="120" w:line="240" w:lineRule="auto"/>
      </w:pPr>
      <w:r w:rsidRPr="00541652">
        <w:rPr>
          <w:color w:val="0000FF"/>
        </w:rPr>
        <w:br w:type="column"/>
      </w:r>
      <w:r w:rsidRPr="00541652">
        <w:t>Numbers</w:t>
      </w:r>
    </w:p>
    <w:p w14:paraId="4DC73414" w14:textId="77777777" w:rsidR="00BF3855" w:rsidRPr="00BC57AD" w:rsidRDefault="00BF3855" w:rsidP="00BF3855">
      <w:pPr>
        <w:pStyle w:val="BodyText"/>
        <w:spacing w:before="0" w:after="120"/>
        <w:rPr>
          <w:sz w:val="20"/>
          <w:szCs w:val="20"/>
        </w:rPr>
      </w:pPr>
      <w:r w:rsidRPr="00BC57AD">
        <w:rPr>
          <w:sz w:val="20"/>
          <w:szCs w:val="20"/>
        </w:rPr>
        <w:t xml:space="preserve">For non-ideal gases, where the interactions between particles and the total volume of the particles themselves cannot be ignored, the ideal gas law cannot be used. It is instead modified with the introduction of two additional parameters </w:t>
      </w:r>
      <m:oMath>
        <m:r>
          <m:rPr>
            <m:sty m:val="b"/>
          </m:rPr>
          <w:rPr>
            <w:rFonts w:ascii="Cambria Math" w:hAnsi="Cambria Math"/>
            <w:sz w:val="20"/>
            <w:szCs w:val="20"/>
          </w:rPr>
          <m:t>a</m:t>
        </m:r>
      </m:oMath>
      <w:r w:rsidRPr="00BC57AD">
        <w:rPr>
          <w:sz w:val="20"/>
          <w:szCs w:val="20"/>
        </w:rPr>
        <w:t xml:space="preserve"> and </w:t>
      </w:r>
      <m:oMath>
        <m:r>
          <m:rPr>
            <m:sty m:val="b"/>
          </m:rPr>
          <w:rPr>
            <w:rFonts w:ascii="Cambria Math" w:hAnsi="Cambria Math"/>
            <w:sz w:val="20"/>
            <w:szCs w:val="20"/>
          </w:rPr>
          <m:t>b</m:t>
        </m:r>
      </m:oMath>
      <w:r w:rsidRPr="00BC57AD">
        <w:rPr>
          <w:sz w:val="20"/>
          <w:szCs w:val="20"/>
        </w:rPr>
        <w:t>. These parameters are experimentally determined for particular gases. The modified ideal gas law is called “Van der Waals’ equation:”</w:t>
      </w:r>
    </w:p>
    <w:p w14:paraId="6E25BBC1" w14:textId="77777777" w:rsidR="00BF3855" w:rsidRPr="00A748F9" w:rsidRDefault="00000000" w:rsidP="00BF3855">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d>
                <m:dPr>
                  <m:ctrlPr>
                    <w:rPr>
                      <w:rFonts w:ascii="Cambria Math" w:hAnsi="Cambria Math"/>
                    </w:rPr>
                  </m:ctrlPr>
                </m:dPr>
                <m:e>
                  <m:r>
                    <w:rPr>
                      <w:rFonts w:ascii="Cambria Math" w:hAnsi="Cambria Math"/>
                      <w:color w:val="0000FF"/>
                      <w:szCs w:val="20"/>
                    </w:rPr>
                    <m:t>P</m:t>
                  </m:r>
                  <m:r>
                    <m:rPr>
                      <m:sty m:val="p"/>
                    </m:rPr>
                    <w:rPr>
                      <w:rFonts w:ascii="Cambria Math" w:hAnsi="Cambria Math"/>
                      <w:szCs w:val="20"/>
                    </w:rPr>
                    <m:t>+</m:t>
                  </m:r>
                  <m:r>
                    <m:rPr>
                      <m:sty m:val="b"/>
                    </m:rPr>
                    <w:rPr>
                      <w:rFonts w:ascii="Cambria Math" w:hAnsi="Cambria Math"/>
                      <w:szCs w:val="20"/>
                    </w:rPr>
                    <m:t>a</m:t>
                  </m:r>
                  <m:r>
                    <m:rPr>
                      <m:sty m:val="p"/>
                    </m:rPr>
                    <w:rPr>
                      <w:rFonts w:ascii="Cambria Math" w:hAnsi="Cambria Math"/>
                      <w:szCs w:val="20"/>
                    </w:rPr>
                    <m:t>⋅</m:t>
                  </m:r>
                  <m:f>
                    <m:fPr>
                      <m:ctrlPr>
                        <w:rPr>
                          <w:rFonts w:ascii="Cambria Math" w:hAnsi="Cambria Math"/>
                        </w:rPr>
                      </m:ctrlPr>
                    </m:fPr>
                    <m:num>
                      <m:sSup>
                        <m:sSupPr>
                          <m:ctrlPr>
                            <w:rPr>
                              <w:rFonts w:ascii="Cambria Math" w:hAnsi="Cambria Math"/>
                            </w:rPr>
                          </m:ctrlPr>
                        </m:sSupPr>
                        <m:e>
                          <m:r>
                            <w:rPr>
                              <w:rFonts w:ascii="Cambria Math" w:hAnsi="Cambria Math"/>
                              <w:szCs w:val="20"/>
                            </w:rPr>
                            <m:t>n</m:t>
                          </m:r>
                        </m:e>
                        <m:sup>
                          <m:r>
                            <w:rPr>
                              <w:rFonts w:ascii="Cambria Math" w:hAnsi="Cambria Math"/>
                              <w:szCs w:val="20"/>
                            </w:rPr>
                            <m:t>2</m:t>
                          </m:r>
                        </m:sup>
                      </m:sSup>
                    </m:num>
                    <m:den>
                      <m:sSup>
                        <m:sSupPr>
                          <m:ctrlPr>
                            <w:rPr>
                              <w:rFonts w:ascii="Cambria Math" w:hAnsi="Cambria Math"/>
                            </w:rPr>
                          </m:ctrlPr>
                        </m:sSupPr>
                        <m:e>
                          <m:r>
                            <w:rPr>
                              <w:rFonts w:ascii="Cambria Math" w:hAnsi="Cambria Math"/>
                              <w:szCs w:val="20"/>
                            </w:rPr>
                            <m:t>V</m:t>
                          </m:r>
                        </m:e>
                        <m:sup>
                          <m:r>
                            <w:rPr>
                              <w:rFonts w:ascii="Cambria Math" w:hAnsi="Cambria Math"/>
                              <w:szCs w:val="20"/>
                            </w:rPr>
                            <m:t>2</m:t>
                          </m:r>
                        </m:sup>
                      </m:sSup>
                    </m:den>
                  </m:f>
                </m:e>
              </m:d>
              <m:r>
                <m:rPr>
                  <m:sty m:val="p"/>
                </m:rPr>
                <w:rPr>
                  <w:rFonts w:ascii="Cambria Math" w:hAnsi="Cambria Math"/>
                  <w:szCs w:val="20"/>
                </w:rPr>
                <m:t>⋅</m:t>
              </m:r>
              <m:d>
                <m:dPr>
                  <m:ctrlPr>
                    <w:rPr>
                      <w:rFonts w:ascii="Cambria Math" w:hAnsi="Cambria Math"/>
                    </w:rPr>
                  </m:ctrlPr>
                </m:dPr>
                <m:e>
                  <m:r>
                    <w:rPr>
                      <w:rFonts w:ascii="Cambria Math" w:hAnsi="Cambria Math"/>
                      <w:szCs w:val="20"/>
                    </w:rPr>
                    <m:t>V</m:t>
                  </m:r>
                  <m:r>
                    <m:rPr>
                      <m:sty m:val="p"/>
                    </m:rPr>
                    <w:rPr>
                      <w:rFonts w:ascii="Cambria Math" w:hAnsi="Cambria Math"/>
                      <w:szCs w:val="20"/>
                    </w:rPr>
                    <m:t>-</m:t>
                  </m:r>
                  <m:r>
                    <w:rPr>
                      <w:rFonts w:ascii="Cambria Math" w:hAnsi="Cambria Math"/>
                      <w:szCs w:val="20"/>
                    </w:rPr>
                    <m:t>n</m:t>
                  </m:r>
                  <m:r>
                    <m:rPr>
                      <m:sty m:val="p"/>
                    </m:rPr>
                    <w:rPr>
                      <w:rFonts w:ascii="Cambria Math" w:hAnsi="Cambria Math"/>
                      <w:szCs w:val="20"/>
                    </w:rPr>
                    <m:t>⋅</m:t>
                  </m:r>
                  <m:r>
                    <m:rPr>
                      <m:sty m:val="b"/>
                    </m:rPr>
                    <w:rPr>
                      <w:rFonts w:ascii="Cambria Math" w:hAnsi="Cambria Math"/>
                      <w:szCs w:val="20"/>
                    </w:rPr>
                    <m:t>b</m:t>
                  </m:r>
                </m:e>
              </m:d>
              <m:r>
                <m:rPr>
                  <m:sty m:val="p"/>
                </m:rPr>
                <w:rPr>
                  <w:rFonts w:ascii="Cambria Math" w:hAnsi="Cambria Math"/>
                  <w:szCs w:val="20"/>
                </w:rPr>
                <m:t>=</m:t>
              </m:r>
              <m:r>
                <w:rPr>
                  <w:rFonts w:ascii="Cambria Math" w:hAnsi="Cambria Math"/>
                  <w:szCs w:val="20"/>
                </w:rPr>
                <m:t>n</m:t>
              </m:r>
              <m:r>
                <m:rPr>
                  <m:sty m:val="p"/>
                </m:rPr>
                <w:rPr>
                  <w:rFonts w:ascii="Cambria Math" w:hAnsi="Cambria Math"/>
                  <w:szCs w:val="20"/>
                </w:rPr>
                <m:t>⋅</m:t>
              </m:r>
              <m:r>
                <w:rPr>
                  <w:rFonts w:ascii="Cambria Math" w:hAnsi="Cambria Math"/>
                  <w:szCs w:val="20"/>
                </w:rPr>
                <m:t>R</m:t>
              </m:r>
              <m:r>
                <m:rPr>
                  <m:sty m:val="p"/>
                </m:rPr>
                <w:rPr>
                  <w:rFonts w:ascii="Cambria Math" w:hAnsi="Cambria Math"/>
                  <w:szCs w:val="20"/>
                </w:rPr>
                <m:t>⋅</m:t>
              </m:r>
              <m:r>
                <w:rPr>
                  <w:rFonts w:ascii="Cambria Math" w:hAnsi="Cambria Math"/>
                  <w:color w:val="8B0000"/>
                  <w:szCs w:val="20"/>
                </w:rPr>
                <m:t>T</m:t>
              </m:r>
            </m:e>
          </m:borderBox>
        </m:oMath>
      </m:oMathPara>
    </w:p>
    <w:p w14:paraId="38A0DFD0" w14:textId="6CA4E479" w:rsidR="00BF3855" w:rsidRPr="00B11770" w:rsidRDefault="00BF3855" w:rsidP="00BF3855">
      <w:pPr>
        <w:spacing w:after="120" w:line="240" w:lineRule="auto"/>
        <w:ind w:left="-5" w:right="14"/>
        <w:jc w:val="right"/>
        <w:rPr>
          <w:szCs w:val="20"/>
        </w:rPr>
      </w:pPr>
      <w:bookmarkStart w:id="729" w:name="_Ref220831583"/>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11</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7</w:t>
      </w:r>
      <w:r w:rsidRPr="00CA2B5B">
        <w:rPr>
          <w:szCs w:val="20"/>
        </w:rPr>
        <w:fldChar w:fldCharType="end"/>
      </w:r>
      <w:r w:rsidRPr="00CA2B5B">
        <w:rPr>
          <w:szCs w:val="20"/>
        </w:rPr>
        <w:t xml:space="preserve"> )</w:t>
      </w:r>
      <w:bookmarkEnd w:id="729"/>
    </w:p>
    <w:p w14:paraId="0EB6FC6B" w14:textId="77777777" w:rsidR="00BF3855" w:rsidRPr="00BC57AD" w:rsidRDefault="00BF3855" w:rsidP="00BF3855">
      <w:pPr>
        <w:pStyle w:val="BodyText"/>
        <w:spacing w:before="0" w:after="120"/>
        <w:rPr>
          <w:sz w:val="20"/>
          <w:szCs w:val="20"/>
        </w:rPr>
      </w:pPr>
      <w:r w:rsidRPr="00BC57AD">
        <w:rPr>
          <w:sz w:val="20"/>
          <w:szCs w:val="20"/>
        </w:rPr>
        <w:t xml:space="preserve">The parameter </w:t>
      </w:r>
      <m:oMath>
        <m:r>
          <m:rPr>
            <m:sty m:val="b"/>
          </m:rPr>
          <w:rPr>
            <w:rFonts w:ascii="Cambria Math" w:hAnsi="Cambria Math"/>
            <w:sz w:val="20"/>
            <w:szCs w:val="20"/>
          </w:rPr>
          <m:t>a</m:t>
        </m:r>
      </m:oMath>
      <w:r w:rsidRPr="00BC57AD">
        <w:rPr>
          <w:sz w:val="20"/>
          <w:szCs w:val="20"/>
        </w:rPr>
        <w:t xml:space="preserve"> is related to the interactions between molecules of the gas. The parameter </w:t>
      </w:r>
      <m:oMath>
        <m:r>
          <m:rPr>
            <m:sty m:val="b"/>
          </m:rPr>
          <w:rPr>
            <w:rFonts w:ascii="Cambria Math" w:hAnsi="Cambria Math"/>
            <w:sz w:val="20"/>
            <w:szCs w:val="20"/>
          </w:rPr>
          <m:t>b</m:t>
        </m:r>
      </m:oMath>
      <w:r w:rsidRPr="00BC57AD">
        <w:rPr>
          <w:sz w:val="20"/>
          <w:szCs w:val="20"/>
        </w:rPr>
        <w:t xml:space="preserve"> is the volume occupied by one mole of the gas molecules. Note that when </w:t>
      </w:r>
      <m:oMath>
        <m:r>
          <m:rPr>
            <m:sty m:val="b"/>
          </m:rPr>
          <w:rPr>
            <w:rFonts w:ascii="Cambria Math" w:hAnsi="Cambria Math"/>
            <w:sz w:val="20"/>
            <w:szCs w:val="20"/>
          </w:rPr>
          <m:t>a</m:t>
        </m:r>
      </m:oMath>
      <w:r w:rsidRPr="00BC57AD">
        <w:rPr>
          <w:sz w:val="20"/>
          <w:szCs w:val="20"/>
        </w:rPr>
        <w:t xml:space="preserve"> and </w:t>
      </w:r>
      <m:oMath>
        <m:r>
          <m:rPr>
            <m:sty m:val="b"/>
          </m:rPr>
          <w:rPr>
            <w:rFonts w:ascii="Cambria Math" w:hAnsi="Cambria Math"/>
            <w:sz w:val="20"/>
            <w:szCs w:val="20"/>
          </w:rPr>
          <m:t>b</m:t>
        </m:r>
      </m:oMath>
      <w:r w:rsidRPr="00BC57AD">
        <w:rPr>
          <w:sz w:val="20"/>
          <w:szCs w:val="20"/>
        </w:rPr>
        <w:t xml:space="preserve"> are both zero, the Van der Waals’ equation reduces to a version of the ideal gas law that is written in terms of moles instead of molecules.</w:t>
      </w:r>
    </w:p>
    <w:p w14:paraId="1CFE3DC9" w14:textId="77777777" w:rsidR="00BF3855" w:rsidRPr="008607B7" w:rsidRDefault="00BF3855" w:rsidP="00BF3855">
      <w:pPr>
        <w:spacing w:after="120" w:line="240" w:lineRule="auto"/>
      </w:pPr>
      <w:r w:rsidRPr="00BC57AD">
        <w:rPr>
          <w:szCs w:val="20"/>
        </w:rPr>
        <w:t>All the variables in the ideal gas law–</w:t>
      </w:r>
      <w:r w:rsidRPr="008607B7">
        <w:rPr>
          <w:color w:val="0000FF"/>
          <w:szCs w:val="20"/>
        </w:rPr>
        <w:t>pressure</w:t>
      </w:r>
      <w:r w:rsidRPr="00BC57AD">
        <w:rPr>
          <w:szCs w:val="20"/>
        </w:rPr>
        <w:t xml:space="preserve">, volume, number of moles, and </w:t>
      </w:r>
      <w:r w:rsidRPr="008607B7">
        <w:rPr>
          <w:color w:val="8B0000"/>
          <w:szCs w:val="20"/>
        </w:rPr>
        <w:t>temperature</w:t>
      </w:r>
      <w:r w:rsidRPr="00BC57AD">
        <w:rPr>
          <w:szCs w:val="20"/>
        </w:rPr>
        <w:t>–are referred to as “state functions,” because they describe the state of the gas at a particular point in time, without giving any information about how the gas came to be in its current state</w:t>
      </w:r>
      <w:r>
        <w:rPr>
          <w:szCs w:val="20"/>
        </w:rPr>
        <w:t>.</w:t>
      </w:r>
    </w:p>
    <w:p w14:paraId="6095023D" w14:textId="77777777" w:rsidR="00BF3855" w:rsidRPr="00541652" w:rsidRDefault="00BF3855" w:rsidP="00BF3855">
      <w:pPr>
        <w:pStyle w:val="Heading3"/>
        <w:numPr>
          <w:ilvl w:val="2"/>
          <w:numId w:val="2"/>
        </w:numPr>
        <w:tabs>
          <w:tab w:val="left" w:pos="8190"/>
        </w:tabs>
      </w:pPr>
      <w:r w:rsidRPr="00541652">
        <w:br w:type="column"/>
      </w:r>
      <w:r w:rsidRPr="00541652">
        <w:lastRenderedPageBreak/>
        <w:t>Words</w:t>
      </w:r>
    </w:p>
    <w:p w14:paraId="4F83BD2B" w14:textId="77777777" w:rsidR="00BF3855" w:rsidRPr="00BC57AD" w:rsidRDefault="00BF3855" w:rsidP="00BF3855">
      <w:pPr>
        <w:pStyle w:val="BodyText"/>
        <w:spacing w:before="0" w:after="120"/>
        <w:rPr>
          <w:sz w:val="20"/>
          <w:szCs w:val="20"/>
        </w:rPr>
      </w:pPr>
      <w:r w:rsidRPr="00BC57AD">
        <w:rPr>
          <w:sz w:val="20"/>
          <w:szCs w:val="20"/>
        </w:rPr>
        <w:t xml:space="preserve">Second, ideal gases assume that the size of the gas molecules themselves is negligible compared to the volume of the container. But when the number of molecules is increased or the volume is decreased enough, the volume of the particles themselves can no longer be neglected. As a result, the effective volume of the container is reduced by the volume of the gas molecules. This reduction in the effective volume </w:t>
      </w:r>
      <w:r w:rsidRPr="008607B7">
        <w:rPr>
          <w:color w:val="0000FF"/>
          <w:sz w:val="20"/>
          <w:szCs w:val="20"/>
        </w:rPr>
        <w:t>causes the pressure to be larger than would be expected for an ideal gas.</w:t>
      </w:r>
    </w:p>
    <w:p w14:paraId="0BFD00C0" w14:textId="77777777" w:rsidR="00BF3855" w:rsidRPr="00541652" w:rsidRDefault="00BF3855" w:rsidP="00BF3855">
      <w:pPr>
        <w:tabs>
          <w:tab w:val="left" w:pos="8190"/>
        </w:tabs>
        <w:spacing w:after="120" w:line="240" w:lineRule="auto"/>
        <w:ind w:right="12"/>
      </w:pPr>
      <w:r w:rsidRPr="00BC57AD">
        <w:rPr>
          <w:szCs w:val="20"/>
        </w:rPr>
        <w:t xml:space="preserve">And finally, it is much more common to find a mixture of different gases rather than a gas that is made up of only one type of molecule. Our atmosphere is an example of this, made up of almost 80% nitrogen and 21% oxygen, with many other gases mixed in. For a gas like this that is made up of many different molecules, </w:t>
      </w:r>
      <w:r w:rsidRPr="008607B7">
        <w:rPr>
          <w:color w:val="0000FF"/>
          <w:szCs w:val="20"/>
        </w:rPr>
        <w:t>the total pressure of the gas is made up of the sum of all the partial pressures of each gas. This is called “Dalton’s Law.”</w:t>
      </w:r>
    </w:p>
    <w:p w14:paraId="04128F55" w14:textId="77777777" w:rsidR="00BF3855" w:rsidRPr="00541652" w:rsidRDefault="00BF3855" w:rsidP="00BF3855">
      <w:pPr>
        <w:pStyle w:val="Heading3"/>
        <w:numPr>
          <w:ilvl w:val="2"/>
          <w:numId w:val="2"/>
        </w:numPr>
        <w:tabs>
          <w:tab w:val="left" w:pos="8190"/>
        </w:tabs>
      </w:pPr>
      <w:r w:rsidRPr="00541652">
        <w:br w:type="column"/>
      </w:r>
      <w:r w:rsidRPr="00541652">
        <w:t>Graphics</w:t>
      </w:r>
    </w:p>
    <w:p w14:paraId="57117197" w14:textId="3BAF4727" w:rsidR="00BF3855" w:rsidRPr="00541652" w:rsidRDefault="00BF3855" w:rsidP="00BF3855">
      <w:pPr>
        <w:keepNext/>
        <w:tabs>
          <w:tab w:val="left" w:pos="8190"/>
        </w:tabs>
        <w:spacing w:after="120" w:line="240" w:lineRule="auto"/>
        <w:ind w:left="-5" w:right="14"/>
        <w:jc w:val="center"/>
      </w:pPr>
      <w:r w:rsidRPr="00F7750F">
        <w:rPr>
          <w:noProof/>
        </w:rPr>
        <w:drawing>
          <wp:inline distT="0" distB="0" distL="0" distR="0" wp14:anchorId="7A79FA5E" wp14:editId="38FFDE92">
            <wp:extent cx="2149475" cy="4469765"/>
            <wp:effectExtent l="0" t="0" r="3175" b="6985"/>
            <wp:docPr id="1043514464" name="Picture 155" descr="A pair of pie charts shows the composition of Earth’s atmosphere by volume. The upper chart shows major components: nitrogen at about 78 percent, oxygen at about 21 percent, and argon just under 1 percent. A very small slice representing trace gases is expanded into a lower pie chart. The lower chart shows carbon dioxide at about 0.04 percent as the largest trace component, along with much smaller fractions of neon, helium, methane, krypton, and hydr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pair of pie charts shows the composition of Earth’s atmosphere by volume. The upper chart shows major components: nitrogen at about 78 percent, oxygen at about 21 percent, and argon just under 1 percent. A very small slice representing trace gases is expanded into a lower pie chart. The lower chart shows carbon dioxide at about 0.04 percent as the largest trace component, along with much smaller fractions of neon, helium, methane, krypton, and hydrogen."/>
                    <pic:cNvPicPr>
                      <a:picLocks noChangeAspect="1" noChangeArrowheads="1"/>
                    </pic:cNvPicPr>
                  </pic:nvPicPr>
                  <pic:blipFill>
                    <a:blip r:embed="rId388" cstate="screen">
                      <a:extLst>
                        <a:ext uri="{28A0092B-C50C-407E-A947-70E740481C1C}">
                          <a14:useLocalDpi xmlns:a14="http://schemas.microsoft.com/office/drawing/2010/main"/>
                        </a:ext>
                      </a:extLst>
                    </a:blip>
                    <a:srcRect/>
                    <a:stretch>
                      <a:fillRect/>
                    </a:stretch>
                  </pic:blipFill>
                  <pic:spPr bwMode="auto">
                    <a:xfrm>
                      <a:off x="0" y="0"/>
                      <a:ext cx="2149475" cy="4469765"/>
                    </a:xfrm>
                    <a:prstGeom prst="rect">
                      <a:avLst/>
                    </a:prstGeom>
                    <a:noFill/>
                    <a:ln>
                      <a:noFill/>
                    </a:ln>
                  </pic:spPr>
                </pic:pic>
              </a:graphicData>
            </a:graphic>
          </wp:inline>
        </w:drawing>
      </w:r>
    </w:p>
    <w:p w14:paraId="533F9328" w14:textId="7428B837" w:rsidR="00BF3855" w:rsidRPr="008607B7" w:rsidRDefault="00BF3855" w:rsidP="00BF3855">
      <w:pPr>
        <w:pStyle w:val="Caption"/>
        <w:tabs>
          <w:tab w:val="left" w:pos="8190"/>
        </w:tabs>
        <w:jc w:val="center"/>
        <w:rPr>
          <w:color w:val="auto"/>
        </w:rPr>
      </w:pPr>
      <w:r w:rsidRPr="008607B7">
        <w:rPr>
          <w:color w:val="auto"/>
        </w:rPr>
        <w:t xml:space="preserve">Figure </w:t>
      </w:r>
      <w:r w:rsidRPr="008607B7">
        <w:rPr>
          <w:color w:val="auto"/>
        </w:rPr>
        <w:fldChar w:fldCharType="begin"/>
      </w:r>
      <w:r w:rsidRPr="008607B7">
        <w:rPr>
          <w:color w:val="auto"/>
        </w:rPr>
        <w:instrText xml:space="preserve"> STYLEREF 1 \s </w:instrText>
      </w:r>
      <w:r w:rsidRPr="008607B7">
        <w:rPr>
          <w:color w:val="auto"/>
        </w:rPr>
        <w:fldChar w:fldCharType="separate"/>
      </w:r>
      <w:r w:rsidR="00F91D0D">
        <w:rPr>
          <w:noProof/>
          <w:color w:val="auto"/>
        </w:rPr>
        <w:t>11</w:t>
      </w:r>
      <w:r w:rsidRPr="008607B7">
        <w:rPr>
          <w:color w:val="auto"/>
        </w:rPr>
        <w:fldChar w:fldCharType="end"/>
      </w:r>
      <w:r w:rsidRPr="008607B7">
        <w:rPr>
          <w:color w:val="auto"/>
        </w:rPr>
        <w:t>.</w:t>
      </w:r>
      <w:r w:rsidRPr="008607B7">
        <w:rPr>
          <w:color w:val="auto"/>
        </w:rPr>
        <w:fldChar w:fldCharType="begin"/>
      </w:r>
      <w:r w:rsidRPr="008607B7">
        <w:rPr>
          <w:color w:val="auto"/>
        </w:rPr>
        <w:instrText xml:space="preserve"> SEQ Figure \* ARABIC \s 1 </w:instrText>
      </w:r>
      <w:r w:rsidRPr="008607B7">
        <w:rPr>
          <w:color w:val="auto"/>
        </w:rPr>
        <w:fldChar w:fldCharType="separate"/>
      </w:r>
      <w:r w:rsidR="00F91D0D">
        <w:rPr>
          <w:noProof/>
          <w:color w:val="auto"/>
        </w:rPr>
        <w:t>20</w:t>
      </w:r>
      <w:r w:rsidRPr="008607B7">
        <w:rPr>
          <w:color w:val="auto"/>
        </w:rPr>
        <w:fldChar w:fldCharType="end"/>
      </w:r>
      <w:r w:rsidRPr="008607B7">
        <w:rPr>
          <w:color w:val="auto"/>
        </w:rPr>
        <w:t>: These pie charts show the distribution of gases in the earth’s atmosphere.</w:t>
      </w:r>
      <w:r>
        <w:rPr>
          <w:rStyle w:val="EndnoteReference"/>
          <w:color w:val="auto"/>
        </w:rPr>
        <w:endnoteReference w:id="72"/>
      </w:r>
      <w:r w:rsidRPr="008607B7">
        <w:rPr>
          <w:color w:val="auto"/>
        </w:rPr>
        <w:t xml:space="preserve"> </w:t>
      </w:r>
    </w:p>
    <w:p w14:paraId="48FD558C" w14:textId="77777777" w:rsidR="00BF3855" w:rsidRPr="00541652" w:rsidRDefault="00BF3855" w:rsidP="00BF3855">
      <w:pPr>
        <w:pStyle w:val="Heading3"/>
        <w:numPr>
          <w:ilvl w:val="2"/>
          <w:numId w:val="2"/>
        </w:numPr>
        <w:tabs>
          <w:tab w:val="left" w:pos="8190"/>
        </w:tabs>
      </w:pPr>
      <w:r w:rsidRPr="00541652">
        <w:br w:type="column"/>
      </w:r>
      <w:r w:rsidRPr="00541652">
        <w:t>Numbers</w:t>
      </w:r>
    </w:p>
    <w:p w14:paraId="39C7CAE7" w14:textId="77777777" w:rsidR="00BF3855" w:rsidRPr="008607B7" w:rsidRDefault="00BF3855" w:rsidP="00BF3855">
      <w:pPr>
        <w:pStyle w:val="BodyText"/>
        <w:spacing w:before="0" w:after="120"/>
        <w:rPr>
          <w:color w:val="0000FF"/>
          <w:sz w:val="20"/>
          <w:szCs w:val="20"/>
        </w:rPr>
      </w:pPr>
      <w:r w:rsidRPr="008607B7">
        <w:rPr>
          <w:color w:val="0000FF"/>
          <w:sz w:val="20"/>
          <w:szCs w:val="20"/>
        </w:rPr>
        <w:t>Dalton</w:t>
      </w:r>
      <w:r>
        <w:rPr>
          <w:color w:val="0000FF"/>
          <w:sz w:val="20"/>
          <w:szCs w:val="20"/>
        </w:rPr>
        <w:t>’</w:t>
      </w:r>
      <w:r w:rsidRPr="008607B7">
        <w:rPr>
          <w:color w:val="0000FF"/>
          <w:sz w:val="20"/>
          <w:szCs w:val="20"/>
        </w:rPr>
        <w:t>s Law states that the total pressure of a gas that is made up of a mixture of multiple molecules is the sum of the partial pressures of each constituent gas:</w:t>
      </w:r>
    </w:p>
    <w:p w14:paraId="40BFE11A" w14:textId="77777777" w:rsidR="00BF3855" w:rsidRPr="00A748F9" w:rsidRDefault="00000000" w:rsidP="00BF3855">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sSub>
                <m:sSubPr>
                  <m:ctrlPr>
                    <w:rPr>
                      <w:rFonts w:ascii="Cambria Math" w:hAnsi="Cambria Math"/>
                      <w:color w:val="0000FF"/>
                    </w:rPr>
                  </m:ctrlPr>
                </m:sSubPr>
                <m:e>
                  <m:r>
                    <w:rPr>
                      <w:rFonts w:ascii="Cambria Math" w:hAnsi="Cambria Math"/>
                      <w:color w:val="0000FF"/>
                      <w:szCs w:val="20"/>
                    </w:rPr>
                    <m:t>P</m:t>
                  </m:r>
                </m:e>
                <m:sub>
                  <m:r>
                    <m:rPr>
                      <m:scr m:val="sans-serif"/>
                      <m:sty m:val="p"/>
                    </m:rPr>
                    <w:rPr>
                      <w:rFonts w:ascii="Cambria Math" w:hAnsi="Cambria Math"/>
                      <w:color w:val="0000FF"/>
                      <w:szCs w:val="20"/>
                    </w:rPr>
                    <m:t>tot</m:t>
                  </m:r>
                </m:sub>
              </m:sSub>
              <m:r>
                <m:rPr>
                  <m:sty m:val="p"/>
                </m:rPr>
                <w:rPr>
                  <w:rFonts w:ascii="Cambria Math" w:hAnsi="Cambria Math"/>
                  <w:color w:val="0000FF"/>
                  <w:szCs w:val="20"/>
                </w:rPr>
                <m:t>=</m:t>
              </m:r>
              <m:sSub>
                <m:sSubPr>
                  <m:ctrlPr>
                    <w:rPr>
                      <w:rFonts w:ascii="Cambria Math" w:hAnsi="Cambria Math"/>
                      <w:color w:val="0000FF"/>
                    </w:rPr>
                  </m:ctrlPr>
                </m:sSubPr>
                <m:e>
                  <m:r>
                    <w:rPr>
                      <w:rFonts w:ascii="Cambria Math" w:hAnsi="Cambria Math"/>
                      <w:color w:val="0000FF"/>
                      <w:szCs w:val="20"/>
                    </w:rPr>
                    <m:t>P</m:t>
                  </m:r>
                </m:e>
                <m:sub>
                  <m:r>
                    <w:rPr>
                      <w:rFonts w:ascii="Cambria Math" w:hAnsi="Cambria Math"/>
                      <w:color w:val="0000FF"/>
                      <w:szCs w:val="20"/>
                    </w:rPr>
                    <m:t>1</m:t>
                  </m:r>
                </m:sub>
              </m:sSub>
              <m:r>
                <m:rPr>
                  <m:sty m:val="p"/>
                </m:rPr>
                <w:rPr>
                  <w:rFonts w:ascii="Cambria Math" w:hAnsi="Cambria Math"/>
                  <w:color w:val="0000FF"/>
                  <w:szCs w:val="20"/>
                </w:rPr>
                <m:t>+</m:t>
              </m:r>
              <m:sSub>
                <m:sSubPr>
                  <m:ctrlPr>
                    <w:rPr>
                      <w:rFonts w:ascii="Cambria Math" w:hAnsi="Cambria Math"/>
                      <w:color w:val="0000FF"/>
                    </w:rPr>
                  </m:ctrlPr>
                </m:sSubPr>
                <m:e>
                  <m:r>
                    <w:rPr>
                      <w:rFonts w:ascii="Cambria Math" w:hAnsi="Cambria Math"/>
                      <w:color w:val="0000FF"/>
                      <w:szCs w:val="20"/>
                    </w:rPr>
                    <m:t>P</m:t>
                  </m:r>
                </m:e>
                <m:sub>
                  <m:r>
                    <w:rPr>
                      <w:rFonts w:ascii="Cambria Math" w:hAnsi="Cambria Math"/>
                      <w:color w:val="0000FF"/>
                      <w:szCs w:val="20"/>
                    </w:rPr>
                    <m:t>2</m:t>
                  </m:r>
                </m:sub>
              </m:sSub>
              <m:r>
                <m:rPr>
                  <m:sty m:val="p"/>
                </m:rPr>
                <w:rPr>
                  <w:rFonts w:ascii="Cambria Math" w:hAnsi="Cambria Math"/>
                  <w:color w:val="0000FF"/>
                  <w:szCs w:val="20"/>
                </w:rPr>
                <m:t>+⋯</m:t>
              </m:r>
            </m:e>
          </m:borderBox>
        </m:oMath>
      </m:oMathPara>
    </w:p>
    <w:p w14:paraId="1C2B6C7A" w14:textId="7BD43473" w:rsidR="00BF3855" w:rsidRPr="00B11770" w:rsidRDefault="00BF3855" w:rsidP="00BF3855">
      <w:pPr>
        <w:spacing w:after="120" w:line="240" w:lineRule="auto"/>
        <w:ind w:left="-5" w:right="14"/>
        <w:jc w:val="right"/>
        <w:rPr>
          <w:szCs w:val="20"/>
        </w:rPr>
      </w:pPr>
      <w:bookmarkStart w:id="730" w:name="_Ref220831589"/>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11</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8</w:t>
      </w:r>
      <w:r w:rsidRPr="00CA2B5B">
        <w:rPr>
          <w:szCs w:val="20"/>
        </w:rPr>
        <w:fldChar w:fldCharType="end"/>
      </w:r>
      <w:r w:rsidRPr="00CA2B5B">
        <w:rPr>
          <w:szCs w:val="20"/>
        </w:rPr>
        <w:t xml:space="preserve"> )</w:t>
      </w:r>
      <w:bookmarkEnd w:id="730"/>
    </w:p>
    <w:p w14:paraId="48ED497B" w14:textId="77777777" w:rsidR="00BF3855" w:rsidRPr="00541652" w:rsidRDefault="00BF3855" w:rsidP="00BF3855">
      <w:pPr>
        <w:pStyle w:val="BodyText"/>
        <w:spacing w:before="0" w:after="120"/>
        <w:sectPr w:rsidR="00BF3855" w:rsidRPr="00541652" w:rsidSect="00BF3855">
          <w:endnotePr>
            <w:numFmt w:val="decimal"/>
          </w:endnotePr>
          <w:type w:val="continuous"/>
          <w:pgSz w:w="15840" w:h="12240" w:orient="landscape"/>
          <w:pgMar w:top="1440" w:right="1440" w:bottom="1440" w:left="1440" w:header="720" w:footer="720" w:gutter="0"/>
          <w:cols w:num="3" w:sep="1" w:space="288"/>
          <w:titlePg/>
          <w:docGrid w:linePitch="299"/>
        </w:sectPr>
      </w:pPr>
    </w:p>
    <w:p w14:paraId="5228C042" w14:textId="77777777" w:rsidR="00BF3855" w:rsidRPr="00541652" w:rsidRDefault="00BF3855" w:rsidP="00BF3855">
      <w:pPr>
        <w:pStyle w:val="Heading2"/>
        <w:numPr>
          <w:ilvl w:val="1"/>
          <w:numId w:val="2"/>
        </w:numPr>
        <w:rPr>
          <w:rFonts w:asciiTheme="minorHAnsi" w:hAnsiTheme="minorHAnsi"/>
          <w:color w:val="auto"/>
        </w:rPr>
      </w:pPr>
      <w:bookmarkStart w:id="731" w:name="_Toc220831947"/>
      <w:bookmarkStart w:id="732" w:name="_Toc221827431"/>
      <w:r w:rsidRPr="00541652">
        <w:rPr>
          <w:rFonts w:asciiTheme="minorHAnsi" w:hAnsiTheme="minorHAnsi"/>
          <w:color w:val="auto"/>
        </w:rPr>
        <w:lastRenderedPageBreak/>
        <w:t>: Summary</w:t>
      </w:r>
      <w:bookmarkEnd w:id="731"/>
      <w:bookmarkEnd w:id="732"/>
    </w:p>
    <w:p w14:paraId="0064963F" w14:textId="77777777" w:rsidR="00BF3855" w:rsidRPr="00541652" w:rsidRDefault="00BF3855" w:rsidP="00BF3855">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2DE4A270" w14:textId="77777777" w:rsidR="00BF3855" w:rsidRPr="008607B7" w:rsidRDefault="00BF3855" w:rsidP="00BF3855">
      <w:pPr>
        <w:pStyle w:val="Heading3"/>
        <w:numPr>
          <w:ilvl w:val="2"/>
          <w:numId w:val="2"/>
        </w:numPr>
      </w:pPr>
      <w:r w:rsidRPr="008607B7">
        <w:t>General</w:t>
      </w:r>
    </w:p>
    <w:p w14:paraId="37387B54" w14:textId="77777777" w:rsidR="00BF3855" w:rsidRDefault="00BF3855" w:rsidP="00220737">
      <w:pPr>
        <w:numPr>
          <w:ilvl w:val="0"/>
          <w:numId w:val="48"/>
        </w:numPr>
        <w:spacing w:after="120" w:line="240" w:lineRule="auto"/>
        <w:ind w:right="14" w:hanging="360"/>
        <w:jc w:val="both"/>
      </w:pPr>
      <w:r>
        <w:t>Molecules of a gas tend to bounce around freely, interacting with each other only through collisions.</w:t>
      </w:r>
    </w:p>
    <w:p w14:paraId="0CE0292C" w14:textId="77777777" w:rsidR="00BF3855" w:rsidRDefault="00BF3855" w:rsidP="00220737">
      <w:pPr>
        <w:numPr>
          <w:ilvl w:val="0"/>
          <w:numId w:val="48"/>
        </w:numPr>
        <w:spacing w:after="120" w:line="240" w:lineRule="auto"/>
        <w:ind w:right="14" w:hanging="360"/>
        <w:jc w:val="both"/>
      </w:pPr>
      <w:r>
        <w:t>The size of the molecules of an ideal gas is negligible compared to both the size of the container and the average distance between gas molecules.</w:t>
      </w:r>
    </w:p>
    <w:p w14:paraId="0E9846CB" w14:textId="77777777" w:rsidR="00BF3855" w:rsidRDefault="00BF3855" w:rsidP="00220737">
      <w:pPr>
        <w:numPr>
          <w:ilvl w:val="0"/>
          <w:numId w:val="48"/>
        </w:numPr>
        <w:spacing w:after="120" w:line="240" w:lineRule="auto"/>
        <w:ind w:right="14" w:hanging="360"/>
        <w:jc w:val="both"/>
      </w:pPr>
      <w:r>
        <w:t>All the molecules of an ideal gas are identical.</w:t>
      </w:r>
    </w:p>
    <w:p w14:paraId="02E08A01" w14:textId="77777777" w:rsidR="00BF3855" w:rsidRDefault="00BF3855" w:rsidP="00220737">
      <w:pPr>
        <w:numPr>
          <w:ilvl w:val="0"/>
          <w:numId w:val="48"/>
        </w:numPr>
        <w:spacing w:after="120" w:line="240" w:lineRule="auto"/>
        <w:ind w:right="14" w:hanging="255"/>
        <w:jc w:val="both"/>
      </w:pPr>
      <w:r>
        <w:t xml:space="preserve">Transverse waves cannot travel through gases. </w:t>
      </w:r>
    </w:p>
    <w:p w14:paraId="7B1AFAF0" w14:textId="77777777" w:rsidR="00BF3855" w:rsidRPr="008607B7" w:rsidRDefault="00BF3855" w:rsidP="00BF3855">
      <w:pPr>
        <w:pStyle w:val="Heading3"/>
        <w:numPr>
          <w:ilvl w:val="2"/>
          <w:numId w:val="2"/>
        </w:numPr>
        <w:rPr>
          <w:color w:val="0000FF"/>
        </w:rPr>
      </w:pPr>
      <w:r w:rsidRPr="008607B7">
        <w:rPr>
          <w:color w:val="0000FF"/>
        </w:rPr>
        <w:t>Forces</w:t>
      </w:r>
    </w:p>
    <w:p w14:paraId="5519BA55" w14:textId="77777777" w:rsidR="00BF3855" w:rsidRDefault="00BF3855" w:rsidP="00220737">
      <w:pPr>
        <w:numPr>
          <w:ilvl w:val="0"/>
          <w:numId w:val="48"/>
        </w:numPr>
        <w:spacing w:after="120" w:line="240" w:lineRule="auto"/>
        <w:ind w:right="14" w:hanging="360"/>
        <w:jc w:val="both"/>
      </w:pPr>
      <w:r>
        <w:rPr>
          <w:color w:val="0000FF"/>
        </w:rPr>
        <w:t xml:space="preserve">Gauge pressure is the difference between total pressure and external pressure, </w:t>
      </w:r>
      <w:r>
        <w:rPr>
          <w:i/>
          <w:color w:val="0000FF"/>
        </w:rPr>
        <w:t xml:space="preserve">e.g. </w:t>
      </w:r>
      <w:r>
        <w:rPr>
          <w:color w:val="0000FF"/>
        </w:rPr>
        <w:t>atmospheric pressure.</w:t>
      </w:r>
    </w:p>
    <w:p w14:paraId="570E2412" w14:textId="77777777" w:rsidR="00BF3855" w:rsidRDefault="00BF3855" w:rsidP="00220737">
      <w:pPr>
        <w:numPr>
          <w:ilvl w:val="0"/>
          <w:numId w:val="48"/>
        </w:numPr>
        <w:spacing w:after="120" w:line="240" w:lineRule="auto"/>
        <w:ind w:right="14" w:hanging="360"/>
        <w:jc w:val="both"/>
      </w:pPr>
      <w:r>
        <w:rPr>
          <w:color w:val="0000FF"/>
        </w:rPr>
        <w:t>Nodes in a sound wave are positions where the pressure is constant.</w:t>
      </w:r>
    </w:p>
    <w:p w14:paraId="548AB488" w14:textId="77777777" w:rsidR="00BF3855" w:rsidRDefault="00BF3855" w:rsidP="00220737">
      <w:pPr>
        <w:numPr>
          <w:ilvl w:val="0"/>
          <w:numId w:val="48"/>
        </w:numPr>
        <w:spacing w:after="120" w:line="240" w:lineRule="auto"/>
        <w:ind w:right="14" w:hanging="360"/>
        <w:jc w:val="both"/>
      </w:pPr>
      <w:r>
        <w:rPr>
          <w:color w:val="0000FF"/>
        </w:rPr>
        <w:t>Antinodes in a sound wave are positions where the largest pressure changes are happening.</w:t>
      </w:r>
    </w:p>
    <w:p w14:paraId="683CB81F" w14:textId="77777777" w:rsidR="00BF3855" w:rsidRPr="008607B7" w:rsidRDefault="00BF3855" w:rsidP="00BF3855">
      <w:pPr>
        <w:pStyle w:val="Heading3"/>
        <w:numPr>
          <w:ilvl w:val="2"/>
          <w:numId w:val="2"/>
        </w:numPr>
      </w:pPr>
      <w:r w:rsidRPr="008607B7">
        <w:t>Motion</w:t>
      </w:r>
    </w:p>
    <w:p w14:paraId="7C705A9E" w14:textId="77777777" w:rsidR="00BF3855" w:rsidRDefault="00BF3855" w:rsidP="00BF3855">
      <w:pPr>
        <w:spacing w:after="120" w:line="240" w:lineRule="auto"/>
        <w:ind w:left="498" w:right="14" w:hanging="255"/>
      </w:pPr>
      <w:r>
        <w:t xml:space="preserve">• </w:t>
      </w:r>
      <w:r w:rsidRPr="00D027D9">
        <w:t xml:space="preserve">The frequency of a sound wave changes </w:t>
      </w:r>
      <w:r>
        <w:rPr>
          <w:color w:val="007F7F"/>
        </w:rPr>
        <w:t>depending on the motion of the object creating the sound and the observer.</w:t>
      </w:r>
    </w:p>
    <w:p w14:paraId="7D516C09" w14:textId="77777777" w:rsidR="00BF3855" w:rsidRPr="008607B7" w:rsidRDefault="00BF3855" w:rsidP="00BF3855">
      <w:pPr>
        <w:pStyle w:val="Heading3"/>
        <w:numPr>
          <w:ilvl w:val="2"/>
          <w:numId w:val="2"/>
        </w:numPr>
        <w:rPr>
          <w:color w:val="8B0000"/>
        </w:rPr>
      </w:pPr>
      <w:r w:rsidRPr="008607B7">
        <w:rPr>
          <w:color w:val="8B0000"/>
        </w:rPr>
        <w:t>Energy</w:t>
      </w:r>
    </w:p>
    <w:p w14:paraId="37AA933A" w14:textId="77777777" w:rsidR="00BF3855" w:rsidRDefault="00BF3855" w:rsidP="00220737">
      <w:pPr>
        <w:numPr>
          <w:ilvl w:val="0"/>
          <w:numId w:val="49"/>
        </w:numPr>
        <w:spacing w:after="120" w:line="240" w:lineRule="auto"/>
        <w:ind w:right="14" w:hanging="360"/>
        <w:jc w:val="both"/>
      </w:pPr>
      <w:r>
        <w:rPr>
          <w:color w:val="8B0000"/>
        </w:rPr>
        <w:t>Molecules of an ideal gas interact with each other only through perfectly elastic collisions.</w:t>
      </w:r>
    </w:p>
    <w:p w14:paraId="25DED896" w14:textId="77777777" w:rsidR="00BF3855" w:rsidRDefault="00BF3855" w:rsidP="00220737">
      <w:pPr>
        <w:numPr>
          <w:ilvl w:val="0"/>
          <w:numId w:val="49"/>
        </w:numPr>
        <w:spacing w:after="120" w:line="240" w:lineRule="auto"/>
        <w:ind w:right="14" w:hanging="360"/>
        <w:jc w:val="both"/>
      </w:pPr>
      <w:r>
        <w:rPr>
          <w:color w:val="8B0000"/>
        </w:rPr>
        <w:t>When sound waves aren’t confined, their energy spreads out in spherical shells, and the amplitude of the sound decreases with distance.</w:t>
      </w:r>
    </w:p>
    <w:p w14:paraId="7127B507" w14:textId="77777777" w:rsidR="00BF3855" w:rsidRDefault="00BF3855" w:rsidP="00BF3855">
      <w:pPr>
        <w:pStyle w:val="Heading3"/>
        <w:numPr>
          <w:ilvl w:val="2"/>
          <w:numId w:val="2"/>
        </w:numPr>
      </w:pPr>
      <w:r>
        <w:t>Mathematical Models</w:t>
      </w:r>
    </w:p>
    <w:tbl>
      <w:tblPr>
        <w:tblStyle w:val="TableGrid0"/>
        <w:tblW w:w="0" w:type="auto"/>
        <w:tblCellMar>
          <w:top w:w="58" w:type="dxa"/>
          <w:bottom w:w="58" w:type="dxa"/>
        </w:tblCellMar>
        <w:tblLook w:val="04A0" w:firstRow="1" w:lastRow="0" w:firstColumn="1" w:lastColumn="0" w:noHBand="0" w:noVBand="1"/>
      </w:tblPr>
      <w:tblGrid>
        <w:gridCol w:w="3347"/>
        <w:gridCol w:w="1151"/>
        <w:gridCol w:w="4042"/>
      </w:tblGrid>
      <w:tr w:rsidR="00BF3855" w:rsidRPr="00541652" w14:paraId="1309193A" w14:textId="77777777" w:rsidTr="00441C4B">
        <w:trPr>
          <w:tblHeader/>
        </w:trPr>
        <w:tc>
          <w:tcPr>
            <w:tcW w:w="0" w:type="auto"/>
          </w:tcPr>
          <w:p w14:paraId="1B58B2C6" w14:textId="77777777" w:rsidR="00BF3855" w:rsidRPr="00541652" w:rsidRDefault="00BF3855" w:rsidP="00441C4B">
            <w:pPr>
              <w:tabs>
                <w:tab w:val="left" w:pos="8190"/>
              </w:tabs>
              <w:jc w:val="center"/>
              <w:rPr>
                <w:b/>
                <w:bCs/>
              </w:rPr>
            </w:pPr>
            <w:r w:rsidRPr="00541652">
              <w:rPr>
                <w:b/>
                <w:bCs/>
              </w:rPr>
              <w:t>Equation</w:t>
            </w:r>
          </w:p>
        </w:tc>
        <w:tc>
          <w:tcPr>
            <w:tcW w:w="0" w:type="auto"/>
          </w:tcPr>
          <w:p w14:paraId="34CF18B1" w14:textId="77777777" w:rsidR="00BF3855" w:rsidRPr="00541652" w:rsidRDefault="00BF3855" w:rsidP="00441C4B">
            <w:pPr>
              <w:tabs>
                <w:tab w:val="left" w:pos="8190"/>
              </w:tabs>
              <w:jc w:val="center"/>
              <w:rPr>
                <w:b/>
                <w:bCs/>
              </w:rPr>
            </w:pPr>
            <w:r w:rsidRPr="00541652">
              <w:rPr>
                <w:b/>
                <w:bCs/>
              </w:rPr>
              <w:t>Reference</w:t>
            </w:r>
          </w:p>
        </w:tc>
        <w:tc>
          <w:tcPr>
            <w:tcW w:w="0" w:type="auto"/>
          </w:tcPr>
          <w:p w14:paraId="07F31213" w14:textId="77777777" w:rsidR="00BF3855" w:rsidRPr="00541652" w:rsidRDefault="00BF3855" w:rsidP="00441C4B">
            <w:pPr>
              <w:tabs>
                <w:tab w:val="left" w:pos="8190"/>
              </w:tabs>
              <w:jc w:val="center"/>
              <w:rPr>
                <w:b/>
                <w:bCs/>
              </w:rPr>
            </w:pPr>
            <w:r w:rsidRPr="00541652">
              <w:rPr>
                <w:b/>
                <w:bCs/>
              </w:rPr>
              <w:t>Restrictions on the validity of the equation</w:t>
            </w:r>
          </w:p>
        </w:tc>
      </w:tr>
      <w:tr w:rsidR="00BF3855" w:rsidRPr="00541652" w14:paraId="6340930F" w14:textId="77777777" w:rsidTr="00441C4B">
        <w:trPr>
          <w:tblHeader/>
        </w:trPr>
        <w:tc>
          <w:tcPr>
            <w:tcW w:w="0" w:type="auto"/>
          </w:tcPr>
          <w:p w14:paraId="5F1993FF" w14:textId="77777777" w:rsidR="00BF3855" w:rsidRPr="00541652" w:rsidRDefault="00000000" w:rsidP="00441C4B">
            <w:pPr>
              <w:tabs>
                <w:tab w:val="left" w:pos="8190"/>
              </w:tabs>
              <w:jc w:val="center"/>
            </w:pPr>
            <m:oMathPara>
              <m:oMath>
                <m:sSub>
                  <m:sSubPr>
                    <m:ctrlPr>
                      <w:rPr>
                        <w:rFonts w:ascii="Cambria Math" w:hAnsi="Cambria Math"/>
                        <w:color w:val="0000FF"/>
                      </w:rPr>
                    </m:ctrlPr>
                  </m:sSubPr>
                  <m:e>
                    <m:r>
                      <w:rPr>
                        <w:rFonts w:ascii="Cambria Math" w:hAnsi="Cambria Math"/>
                        <w:color w:val="0000FF"/>
                        <w:szCs w:val="20"/>
                      </w:rPr>
                      <m:t>P</m:t>
                    </m:r>
                  </m:e>
                  <m:sub>
                    <m:r>
                      <m:rPr>
                        <m:scr m:val="sans-serif"/>
                        <m:sty m:val="p"/>
                      </m:rPr>
                      <w:rPr>
                        <w:rFonts w:ascii="Cambria Math" w:hAnsi="Cambria Math"/>
                        <w:color w:val="0000FF"/>
                        <w:szCs w:val="20"/>
                      </w:rPr>
                      <m:t>tot</m:t>
                    </m:r>
                  </m:sub>
                </m:sSub>
                <m:r>
                  <m:rPr>
                    <m:sty m:val="p"/>
                  </m:rPr>
                  <w:rPr>
                    <w:rFonts w:ascii="Cambria Math" w:hAnsi="Cambria Math"/>
                    <w:color w:val="0000FF"/>
                    <w:szCs w:val="20"/>
                  </w:rPr>
                  <m:t>=</m:t>
                </m:r>
                <m:sSub>
                  <m:sSubPr>
                    <m:ctrlPr>
                      <w:rPr>
                        <w:rFonts w:ascii="Cambria Math" w:hAnsi="Cambria Math"/>
                        <w:color w:val="0000FF"/>
                      </w:rPr>
                    </m:ctrlPr>
                  </m:sSubPr>
                  <m:e>
                    <m:r>
                      <w:rPr>
                        <w:rFonts w:ascii="Cambria Math" w:hAnsi="Cambria Math"/>
                        <w:color w:val="0000FF"/>
                        <w:szCs w:val="20"/>
                      </w:rPr>
                      <m:t>P</m:t>
                    </m:r>
                  </m:e>
                  <m:sub>
                    <m:r>
                      <m:rPr>
                        <m:scr m:val="sans-serif"/>
                        <m:sty m:val="p"/>
                      </m:rPr>
                      <w:rPr>
                        <w:rFonts w:ascii="Cambria Math" w:hAnsi="Cambria Math"/>
                        <w:color w:val="0000FF"/>
                        <w:szCs w:val="20"/>
                      </w:rPr>
                      <m:t>external</m:t>
                    </m:r>
                  </m:sub>
                </m:sSub>
                <m:r>
                  <m:rPr>
                    <m:sty m:val="p"/>
                  </m:rPr>
                  <w:rPr>
                    <w:rFonts w:ascii="Cambria Math" w:hAnsi="Cambria Math"/>
                    <w:color w:val="0000FF"/>
                    <w:szCs w:val="20"/>
                  </w:rPr>
                  <m:t>+</m:t>
                </m:r>
                <m:sSub>
                  <m:sSubPr>
                    <m:ctrlPr>
                      <w:rPr>
                        <w:rFonts w:ascii="Cambria Math" w:hAnsi="Cambria Math"/>
                        <w:color w:val="0000FF"/>
                      </w:rPr>
                    </m:ctrlPr>
                  </m:sSubPr>
                  <m:e>
                    <m:r>
                      <w:rPr>
                        <w:rFonts w:ascii="Cambria Math" w:hAnsi="Cambria Math"/>
                        <w:color w:val="0000FF"/>
                        <w:szCs w:val="20"/>
                      </w:rPr>
                      <m:t>P</m:t>
                    </m:r>
                  </m:e>
                  <m:sub>
                    <m:r>
                      <m:rPr>
                        <m:scr m:val="sans-serif"/>
                        <m:sty m:val="p"/>
                      </m:rPr>
                      <w:rPr>
                        <w:rFonts w:ascii="Cambria Math" w:hAnsi="Cambria Math"/>
                        <w:color w:val="0000FF"/>
                        <w:szCs w:val="20"/>
                      </w:rPr>
                      <m:t>gauge</m:t>
                    </m:r>
                  </m:sub>
                </m:sSub>
              </m:oMath>
            </m:oMathPara>
          </w:p>
        </w:tc>
        <w:tc>
          <w:tcPr>
            <w:tcW w:w="0" w:type="auto"/>
            <w:vAlign w:val="center"/>
          </w:tcPr>
          <w:p w14:paraId="734F73E0" w14:textId="194201A2" w:rsidR="00BF3855" w:rsidRPr="00541652" w:rsidRDefault="00BF3855" w:rsidP="00441C4B">
            <w:pPr>
              <w:tabs>
                <w:tab w:val="left" w:pos="8190"/>
              </w:tabs>
              <w:jc w:val="center"/>
              <w:rPr>
                <w:highlight w:val="yellow"/>
              </w:rPr>
            </w:pPr>
            <w:r>
              <w:rPr>
                <w:highlight w:val="yellow"/>
              </w:rPr>
              <w:fldChar w:fldCharType="begin"/>
            </w:r>
            <w:r>
              <w:rPr>
                <w:highlight w:val="yellow"/>
              </w:rPr>
              <w:instrText xml:space="preserve"> REF _Ref220830559 \h  \* MERGEFORMAT </w:instrText>
            </w:r>
            <w:r>
              <w:rPr>
                <w:highlight w:val="yellow"/>
              </w:rPr>
            </w:r>
            <w:r>
              <w:rPr>
                <w:highlight w:val="yellow"/>
              </w:rPr>
              <w:fldChar w:fldCharType="separate"/>
            </w:r>
            <w:r w:rsidR="00F91D0D" w:rsidRPr="00CA2B5B">
              <w:rPr>
                <w:szCs w:val="20"/>
              </w:rPr>
              <w:t xml:space="preserve">( </w:t>
            </w:r>
            <w:r w:rsidR="00F91D0D">
              <w:rPr>
                <w:noProof/>
                <w:szCs w:val="20"/>
              </w:rPr>
              <w:t>11</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0" w:type="auto"/>
            <w:vAlign w:val="center"/>
          </w:tcPr>
          <w:p w14:paraId="4A1D5B33" w14:textId="77777777" w:rsidR="00BF3855" w:rsidRPr="00541652" w:rsidRDefault="00BF3855" w:rsidP="00441C4B">
            <w:pPr>
              <w:tabs>
                <w:tab w:val="left" w:pos="8190"/>
              </w:tabs>
              <w:jc w:val="center"/>
            </w:pPr>
            <w:r w:rsidRPr="00BC57AD">
              <w:rPr>
                <w:szCs w:val="20"/>
              </w:rPr>
              <w:t>-none-</w:t>
            </w:r>
          </w:p>
        </w:tc>
      </w:tr>
      <w:tr w:rsidR="00BF3855" w:rsidRPr="00541652" w14:paraId="1A2FB9EC" w14:textId="77777777" w:rsidTr="00441C4B">
        <w:trPr>
          <w:tblHeader/>
        </w:trPr>
        <w:tc>
          <w:tcPr>
            <w:tcW w:w="0" w:type="auto"/>
          </w:tcPr>
          <w:p w14:paraId="3F5696FE" w14:textId="77777777" w:rsidR="00BF3855" w:rsidRPr="00D027D9" w:rsidRDefault="00BF3855" w:rsidP="00441C4B">
            <w:pPr>
              <w:tabs>
                <w:tab w:val="left" w:pos="8190"/>
              </w:tabs>
              <w:jc w:val="center"/>
              <w:rPr>
                <w:rFonts w:eastAsiaTheme="minorEastAsia"/>
                <w:szCs w:val="20"/>
              </w:rPr>
            </w:pPr>
            <w:r w:rsidRPr="00D027D9">
              <w:rPr>
                <w:rFonts w:eastAsiaTheme="minorEastAsia"/>
                <w:szCs w:val="20"/>
              </w:rPr>
              <w:t>“Ideal gas law”</w:t>
            </w:r>
            <w:r>
              <w:rPr>
                <w:rFonts w:eastAsiaTheme="minorEastAsia"/>
                <w:szCs w:val="20"/>
              </w:rPr>
              <w:br/>
            </w:r>
          </w:p>
          <w:p w14:paraId="77EB615E" w14:textId="77777777" w:rsidR="00BF3855" w:rsidRPr="00541652" w:rsidRDefault="00000000" w:rsidP="00441C4B">
            <w:pPr>
              <w:tabs>
                <w:tab w:val="left" w:pos="8190"/>
              </w:tabs>
              <w:jc w:val="center"/>
            </w:pPr>
            <m:oMathPara>
              <m:oMath>
                <m:sSub>
                  <m:sSubPr>
                    <m:ctrlPr>
                      <w:rPr>
                        <w:rFonts w:ascii="Cambria Math" w:hAnsi="Cambria Math"/>
                        <w:color w:val="0000FF"/>
                      </w:rPr>
                    </m:ctrlPr>
                  </m:sSubPr>
                  <m:e>
                    <m:r>
                      <w:rPr>
                        <w:rFonts w:ascii="Cambria Math" w:hAnsi="Cambria Math"/>
                        <w:color w:val="0000FF"/>
                        <w:szCs w:val="20"/>
                      </w:rPr>
                      <m:t>P</m:t>
                    </m:r>
                  </m:e>
                  <m:sub>
                    <m:r>
                      <m:rPr>
                        <m:scr m:val="sans-serif"/>
                        <m:sty m:val="p"/>
                      </m:rPr>
                      <w:rPr>
                        <w:rFonts w:ascii="Cambria Math" w:hAnsi="Cambria Math"/>
                        <w:color w:val="0000FF"/>
                        <w:szCs w:val="20"/>
                      </w:rPr>
                      <m:t>tot</m:t>
                    </m:r>
                  </m:sub>
                </m:sSub>
                <m:r>
                  <m:rPr>
                    <m:sty m:val="p"/>
                  </m:rPr>
                  <w:rPr>
                    <w:rFonts w:ascii="Cambria Math" w:hAnsi="Cambria Math"/>
                    <w:szCs w:val="20"/>
                  </w:rPr>
                  <m:t>⋅</m:t>
                </m:r>
                <m:r>
                  <w:rPr>
                    <w:rFonts w:ascii="Cambria Math" w:hAnsi="Cambria Math"/>
                    <w:szCs w:val="20"/>
                  </w:rPr>
                  <m:t>V</m:t>
                </m:r>
                <m:r>
                  <m:rPr>
                    <m:sty m:val="p"/>
                  </m:rPr>
                  <w:rPr>
                    <w:rFonts w:ascii="Cambria Math" w:hAnsi="Cambria Math"/>
                    <w:szCs w:val="20"/>
                  </w:rPr>
                  <m:t>=</m:t>
                </m:r>
                <m:r>
                  <w:rPr>
                    <w:rFonts w:ascii="Cambria Math" w:hAnsi="Cambria Math"/>
                    <w:szCs w:val="20"/>
                  </w:rPr>
                  <m:t>N</m:t>
                </m:r>
                <m:r>
                  <m:rPr>
                    <m:sty m:val="p"/>
                  </m:rPr>
                  <w:rPr>
                    <w:rFonts w:ascii="Cambria Math" w:hAnsi="Cambria Math"/>
                    <w:szCs w:val="20"/>
                  </w:rPr>
                  <m:t>⋅</m:t>
                </m:r>
                <m:sSub>
                  <m:sSubPr>
                    <m:ctrlPr>
                      <w:rPr>
                        <w:rFonts w:ascii="Cambria Math" w:hAnsi="Cambria Math"/>
                      </w:rPr>
                    </m:ctrlPr>
                  </m:sSubPr>
                  <m:e>
                    <m:r>
                      <w:rPr>
                        <w:rFonts w:ascii="Cambria Math" w:hAnsi="Cambria Math"/>
                        <w:szCs w:val="20"/>
                      </w:rPr>
                      <m:t>k</m:t>
                    </m:r>
                  </m:e>
                  <m:sub>
                    <m:r>
                      <m:rPr>
                        <m:scr m:val="sans-serif"/>
                        <m:sty m:val="p"/>
                      </m:rPr>
                      <w:rPr>
                        <w:rFonts w:ascii="Cambria Math" w:hAnsi="Cambria Math"/>
                        <w:szCs w:val="20"/>
                      </w:rPr>
                      <m:t>B</m:t>
                    </m:r>
                  </m:sub>
                </m:sSub>
                <m:r>
                  <m:rPr>
                    <m:sty m:val="p"/>
                  </m:rPr>
                  <w:rPr>
                    <w:rFonts w:ascii="Cambria Math" w:hAnsi="Cambria Math"/>
                    <w:szCs w:val="20"/>
                  </w:rPr>
                  <m:t>⋅</m:t>
                </m:r>
                <m:r>
                  <w:rPr>
                    <w:rFonts w:ascii="Cambria Math" w:hAnsi="Cambria Math"/>
                    <w:color w:val="8B0000"/>
                    <w:szCs w:val="20"/>
                  </w:rPr>
                  <m:t>T</m:t>
                </m:r>
              </m:oMath>
            </m:oMathPara>
          </w:p>
        </w:tc>
        <w:tc>
          <w:tcPr>
            <w:tcW w:w="0" w:type="auto"/>
            <w:vAlign w:val="center"/>
          </w:tcPr>
          <w:p w14:paraId="1C033DD9" w14:textId="58C313EC" w:rsidR="00BF3855" w:rsidRPr="00541652" w:rsidRDefault="00BF3855" w:rsidP="00441C4B">
            <w:pPr>
              <w:tabs>
                <w:tab w:val="left" w:pos="8190"/>
              </w:tabs>
              <w:jc w:val="center"/>
              <w:rPr>
                <w:highlight w:val="yellow"/>
              </w:rPr>
            </w:pPr>
            <w:r>
              <w:rPr>
                <w:highlight w:val="yellow"/>
              </w:rPr>
              <w:fldChar w:fldCharType="begin"/>
            </w:r>
            <w:r>
              <w:rPr>
                <w:highlight w:val="yellow"/>
              </w:rPr>
              <w:instrText xml:space="preserve"> REF _Ref220830563 \h  \* MERGEFORMAT </w:instrText>
            </w:r>
            <w:r>
              <w:rPr>
                <w:highlight w:val="yellow"/>
              </w:rPr>
            </w:r>
            <w:r>
              <w:rPr>
                <w:highlight w:val="yellow"/>
              </w:rPr>
              <w:fldChar w:fldCharType="separate"/>
            </w:r>
            <w:r w:rsidR="00F91D0D" w:rsidRPr="00CA2B5B">
              <w:rPr>
                <w:szCs w:val="20"/>
              </w:rPr>
              <w:t xml:space="preserve">( </w:t>
            </w:r>
            <w:r w:rsidR="00F91D0D">
              <w:rPr>
                <w:noProof/>
                <w:szCs w:val="20"/>
              </w:rPr>
              <w:t>11</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0" w:type="auto"/>
            <w:vAlign w:val="center"/>
          </w:tcPr>
          <w:p w14:paraId="43687A7C" w14:textId="77777777" w:rsidR="00BF3855" w:rsidRPr="00541652" w:rsidRDefault="00BF3855" w:rsidP="00441C4B">
            <w:pPr>
              <w:tabs>
                <w:tab w:val="left" w:pos="8190"/>
              </w:tabs>
              <w:jc w:val="center"/>
            </w:pPr>
            <w:r w:rsidRPr="00BC57AD">
              <w:rPr>
                <w:szCs w:val="20"/>
              </w:rPr>
              <w:t xml:space="preserve">ideal gas; </w:t>
            </w:r>
            <w:r w:rsidRPr="00D027D9">
              <w:rPr>
                <w:color w:val="8B0000"/>
                <w:szCs w:val="20"/>
              </w:rPr>
              <w:t>temperature must be in kelvin</w:t>
            </w:r>
          </w:p>
        </w:tc>
      </w:tr>
      <w:tr w:rsidR="00BF3855" w:rsidRPr="00541652" w14:paraId="1D5ECCBB" w14:textId="77777777" w:rsidTr="00441C4B">
        <w:trPr>
          <w:tblHeader/>
        </w:trPr>
        <w:tc>
          <w:tcPr>
            <w:tcW w:w="0" w:type="auto"/>
          </w:tcPr>
          <w:p w14:paraId="33FC422A" w14:textId="77777777" w:rsidR="00BF3855" w:rsidRPr="00D027D9" w:rsidRDefault="00BF3855" w:rsidP="00441C4B">
            <w:pPr>
              <w:tabs>
                <w:tab w:val="left" w:pos="8190"/>
              </w:tabs>
              <w:jc w:val="center"/>
              <w:rPr>
                <w:rFonts w:eastAsiaTheme="minorEastAsia"/>
                <w:szCs w:val="20"/>
              </w:rPr>
            </w:pPr>
            <w:r>
              <w:rPr>
                <w:rFonts w:eastAsiaTheme="minorEastAsia"/>
                <w:szCs w:val="20"/>
              </w:rPr>
              <w:t>“Doppler effect”</w:t>
            </w:r>
            <w:r>
              <w:rPr>
                <w:rFonts w:eastAsiaTheme="minorEastAsia"/>
                <w:szCs w:val="20"/>
              </w:rPr>
              <w:br/>
            </w:r>
          </w:p>
          <w:p w14:paraId="6F831E45" w14:textId="77777777" w:rsidR="00BF3855" w:rsidRDefault="00000000" w:rsidP="00441C4B">
            <w:pPr>
              <w:tabs>
                <w:tab w:val="left" w:pos="8190"/>
              </w:tabs>
              <w:jc w:val="center"/>
              <w:rPr>
                <w:rFonts w:eastAsiaTheme="minorEastAsia"/>
              </w:rPr>
            </w:pPr>
            <m:oMathPara>
              <m:oMath>
                <m:sSub>
                  <m:sSubPr>
                    <m:ctrlPr>
                      <w:rPr>
                        <w:rFonts w:ascii="Cambria Math" w:hAnsi="Cambria Math"/>
                      </w:rPr>
                    </m:ctrlPr>
                  </m:sSubPr>
                  <m:e>
                    <m:r>
                      <w:rPr>
                        <w:rFonts w:ascii="Cambria Math" w:hAnsi="Cambria Math"/>
                        <w:szCs w:val="20"/>
                      </w:rPr>
                      <m:t>f</m:t>
                    </m:r>
                  </m:e>
                  <m:sub>
                    <m:r>
                      <m:rPr>
                        <m:scr m:val="sans-serif"/>
                        <m:sty m:val="p"/>
                      </m:rPr>
                      <w:rPr>
                        <w:rFonts w:ascii="Cambria Math" w:hAnsi="Cambria Math"/>
                        <w:szCs w:val="20"/>
                      </w:rPr>
                      <m:t>observed</m:t>
                    </m:r>
                  </m:sub>
                </m:sSub>
                <m:r>
                  <m:rPr>
                    <m:sty m:val="p"/>
                  </m:rPr>
                  <w:rPr>
                    <w:rFonts w:ascii="Cambria Math" w:hAnsi="Cambria Math"/>
                    <w:szCs w:val="20"/>
                  </w:rPr>
                  <m:t>=</m:t>
                </m:r>
                <m:d>
                  <m:dPr>
                    <m:ctrlPr>
                      <w:rPr>
                        <w:rFonts w:ascii="Cambria Math" w:hAnsi="Cambria Math"/>
                      </w:rPr>
                    </m:ctrlPr>
                  </m:dPr>
                  <m:e>
                    <m:f>
                      <m:fPr>
                        <m:ctrlPr>
                          <w:rPr>
                            <w:rFonts w:ascii="Cambria Math" w:hAnsi="Cambria Math"/>
                            <w:color w:val="007F7F"/>
                          </w:rPr>
                        </m:ctrlPr>
                      </m:fPr>
                      <m:num>
                        <m:sSub>
                          <m:sSubPr>
                            <m:ctrlPr>
                              <w:rPr>
                                <w:rFonts w:ascii="Cambria Math" w:hAnsi="Cambria Math"/>
                                <w:color w:val="007F7F"/>
                              </w:rPr>
                            </m:ctrlPr>
                          </m:sSubPr>
                          <m:e>
                            <m:r>
                              <w:rPr>
                                <w:rFonts w:ascii="Cambria Math" w:hAnsi="Cambria Math"/>
                                <w:color w:val="007F7F"/>
                                <w:szCs w:val="20"/>
                              </w:rPr>
                              <m:t>v</m:t>
                            </m:r>
                          </m:e>
                          <m:sub>
                            <m:r>
                              <m:rPr>
                                <m:scr m:val="sans-serif"/>
                                <m:sty m:val="p"/>
                              </m:rPr>
                              <w:rPr>
                                <w:rFonts w:ascii="Cambria Math" w:hAnsi="Cambria Math"/>
                                <w:color w:val="007F7F"/>
                                <w:szCs w:val="20"/>
                              </w:rPr>
                              <m:t>sound</m:t>
                            </m:r>
                          </m:sub>
                        </m:sSub>
                        <m:r>
                          <m:rPr>
                            <m:sty m:val="p"/>
                          </m:rPr>
                          <w:rPr>
                            <w:rFonts w:ascii="Cambria Math" w:hAnsi="Cambria Math"/>
                            <w:color w:val="007F7F"/>
                            <w:szCs w:val="20"/>
                          </w:rPr>
                          <m:t>±</m:t>
                        </m:r>
                        <m:sSub>
                          <m:sSubPr>
                            <m:ctrlPr>
                              <w:rPr>
                                <w:rFonts w:ascii="Cambria Math" w:hAnsi="Cambria Math"/>
                                <w:color w:val="007F7F"/>
                              </w:rPr>
                            </m:ctrlPr>
                          </m:sSubPr>
                          <m:e>
                            <m:r>
                              <w:rPr>
                                <w:rFonts w:ascii="Cambria Math" w:hAnsi="Cambria Math"/>
                                <w:color w:val="007F7F"/>
                                <w:szCs w:val="20"/>
                              </w:rPr>
                              <m:t>v</m:t>
                            </m:r>
                          </m:e>
                          <m:sub>
                            <m:r>
                              <m:rPr>
                                <m:scr m:val="sans-serif"/>
                                <m:sty m:val="p"/>
                              </m:rPr>
                              <w:rPr>
                                <w:rFonts w:ascii="Cambria Math" w:hAnsi="Cambria Math"/>
                                <w:color w:val="007F7F"/>
                                <w:szCs w:val="20"/>
                              </w:rPr>
                              <m:t>observer</m:t>
                            </m:r>
                          </m:sub>
                        </m:sSub>
                      </m:num>
                      <m:den>
                        <m:sSub>
                          <m:sSubPr>
                            <m:ctrlPr>
                              <w:rPr>
                                <w:rFonts w:ascii="Cambria Math" w:hAnsi="Cambria Math"/>
                                <w:color w:val="007F7F"/>
                              </w:rPr>
                            </m:ctrlPr>
                          </m:sSubPr>
                          <m:e>
                            <m:r>
                              <w:rPr>
                                <w:rFonts w:ascii="Cambria Math" w:hAnsi="Cambria Math"/>
                                <w:color w:val="007F7F"/>
                                <w:szCs w:val="20"/>
                              </w:rPr>
                              <m:t>v</m:t>
                            </m:r>
                          </m:e>
                          <m:sub>
                            <m:r>
                              <m:rPr>
                                <m:scr m:val="sans-serif"/>
                                <m:sty m:val="p"/>
                              </m:rPr>
                              <w:rPr>
                                <w:rFonts w:ascii="Cambria Math" w:hAnsi="Cambria Math"/>
                                <w:color w:val="007F7F"/>
                                <w:szCs w:val="20"/>
                              </w:rPr>
                              <m:t>sound</m:t>
                            </m:r>
                          </m:sub>
                        </m:sSub>
                        <m:r>
                          <m:rPr>
                            <m:sty m:val="p"/>
                          </m:rPr>
                          <w:rPr>
                            <w:rFonts w:ascii="Cambria Math" w:hAnsi="Cambria Math"/>
                            <w:color w:val="007F7F"/>
                            <w:szCs w:val="20"/>
                          </w:rPr>
                          <m:t>∓</m:t>
                        </m:r>
                        <m:sSub>
                          <m:sSubPr>
                            <m:ctrlPr>
                              <w:rPr>
                                <w:rFonts w:ascii="Cambria Math" w:hAnsi="Cambria Math"/>
                                <w:color w:val="007F7F"/>
                              </w:rPr>
                            </m:ctrlPr>
                          </m:sSubPr>
                          <m:e>
                            <m:r>
                              <w:rPr>
                                <w:rFonts w:ascii="Cambria Math" w:hAnsi="Cambria Math"/>
                                <w:color w:val="007F7F"/>
                                <w:szCs w:val="20"/>
                              </w:rPr>
                              <m:t>v</m:t>
                            </m:r>
                          </m:e>
                          <m:sub>
                            <m:r>
                              <m:rPr>
                                <m:scr m:val="sans-serif"/>
                                <m:sty m:val="p"/>
                              </m:rPr>
                              <w:rPr>
                                <w:rFonts w:ascii="Cambria Math" w:hAnsi="Cambria Math"/>
                                <w:color w:val="007F7F"/>
                                <w:szCs w:val="20"/>
                              </w:rPr>
                              <m:t>source</m:t>
                            </m:r>
                          </m:sub>
                        </m:sSub>
                      </m:den>
                    </m:f>
                  </m:e>
                </m:d>
                <m:r>
                  <m:rPr>
                    <m:sty m:val="p"/>
                  </m:rPr>
                  <w:rPr>
                    <w:rFonts w:ascii="Cambria Math" w:hAnsi="Cambria Math"/>
                    <w:szCs w:val="20"/>
                  </w:rPr>
                  <m:t>⋅</m:t>
                </m:r>
                <m:sSub>
                  <m:sSubPr>
                    <m:ctrlPr>
                      <w:rPr>
                        <w:rFonts w:ascii="Cambria Math" w:hAnsi="Cambria Math"/>
                      </w:rPr>
                    </m:ctrlPr>
                  </m:sSubPr>
                  <m:e>
                    <m:r>
                      <w:rPr>
                        <w:rFonts w:ascii="Cambria Math" w:hAnsi="Cambria Math"/>
                        <w:szCs w:val="20"/>
                      </w:rPr>
                      <m:t>f</m:t>
                    </m:r>
                  </m:e>
                  <m:sub>
                    <m:r>
                      <m:rPr>
                        <m:scr m:val="sans-serif"/>
                        <m:sty m:val="p"/>
                      </m:rPr>
                      <w:rPr>
                        <w:rFonts w:ascii="Cambria Math" w:hAnsi="Cambria Math"/>
                        <w:szCs w:val="20"/>
                      </w:rPr>
                      <m:t>emitted</m:t>
                    </m:r>
                  </m:sub>
                </m:sSub>
              </m:oMath>
            </m:oMathPara>
          </w:p>
        </w:tc>
        <w:tc>
          <w:tcPr>
            <w:tcW w:w="0" w:type="auto"/>
            <w:vAlign w:val="center"/>
          </w:tcPr>
          <w:p w14:paraId="142D352E" w14:textId="44617F8B" w:rsidR="00BF3855" w:rsidRPr="00541652" w:rsidRDefault="00BF3855" w:rsidP="00441C4B">
            <w:pPr>
              <w:tabs>
                <w:tab w:val="left" w:pos="8190"/>
              </w:tabs>
              <w:jc w:val="center"/>
              <w:rPr>
                <w:highlight w:val="yellow"/>
              </w:rPr>
            </w:pPr>
            <w:r>
              <w:rPr>
                <w:highlight w:val="yellow"/>
              </w:rPr>
              <w:fldChar w:fldCharType="begin"/>
            </w:r>
            <w:r>
              <w:rPr>
                <w:highlight w:val="yellow"/>
              </w:rPr>
              <w:instrText xml:space="preserve"> REF _Ref220830567 \h  \* MERGEFORMAT </w:instrText>
            </w:r>
            <w:r>
              <w:rPr>
                <w:highlight w:val="yellow"/>
              </w:rPr>
            </w:r>
            <w:r>
              <w:rPr>
                <w:highlight w:val="yellow"/>
              </w:rPr>
              <w:fldChar w:fldCharType="separate"/>
            </w:r>
            <w:r w:rsidR="00F91D0D" w:rsidRPr="00CA2B5B">
              <w:rPr>
                <w:szCs w:val="20"/>
              </w:rPr>
              <w:t xml:space="preserve">( </w:t>
            </w:r>
            <w:r w:rsidR="00F91D0D">
              <w:rPr>
                <w:noProof/>
                <w:szCs w:val="20"/>
              </w:rPr>
              <w:t>11</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0" w:type="auto"/>
            <w:vAlign w:val="center"/>
          </w:tcPr>
          <w:p w14:paraId="255DDFC8" w14:textId="77777777" w:rsidR="00BF3855" w:rsidRPr="00541652" w:rsidRDefault="00BF3855" w:rsidP="00441C4B">
            <w:pPr>
              <w:tabs>
                <w:tab w:val="left" w:pos="8190"/>
              </w:tabs>
              <w:jc w:val="center"/>
              <w:rPr>
                <w:color w:val="0000FF"/>
              </w:rPr>
            </w:pPr>
            <w:r w:rsidRPr="00D027D9">
              <w:rPr>
                <w:color w:val="007F7F"/>
                <w:szCs w:val="20"/>
              </w:rPr>
              <w:t xml:space="preserve">source &amp; observer speeds are slower </w:t>
            </w:r>
            <w:r>
              <w:rPr>
                <w:color w:val="007F7F"/>
                <w:szCs w:val="20"/>
              </w:rPr>
              <w:br/>
            </w:r>
            <w:r w:rsidRPr="00D027D9">
              <w:rPr>
                <w:color w:val="007F7F"/>
                <w:szCs w:val="20"/>
              </w:rPr>
              <w:t>than the speed of sound</w:t>
            </w:r>
          </w:p>
        </w:tc>
      </w:tr>
    </w:tbl>
    <w:p w14:paraId="58E0E9F0" w14:textId="77777777" w:rsidR="00BF3855" w:rsidRPr="00D027D9" w:rsidRDefault="00BF3855" w:rsidP="00BF3855"/>
    <w:p w14:paraId="477B8B62" w14:textId="77777777" w:rsidR="00BF3855" w:rsidRPr="00541652" w:rsidRDefault="00BF3855" w:rsidP="00BF3855">
      <w:pPr>
        <w:pStyle w:val="Heading2"/>
        <w:numPr>
          <w:ilvl w:val="1"/>
          <w:numId w:val="2"/>
        </w:numPr>
        <w:rPr>
          <w:rFonts w:asciiTheme="minorHAnsi" w:hAnsiTheme="minorHAnsi"/>
          <w:color w:val="auto"/>
        </w:rPr>
      </w:pPr>
      <w:r>
        <w:rPr>
          <w:rFonts w:asciiTheme="minorHAnsi" w:hAnsiTheme="minorHAnsi"/>
          <w:color w:val="auto"/>
        </w:rPr>
        <w:br w:type="column"/>
      </w:r>
      <w:bookmarkStart w:id="733" w:name="_Toc220831948"/>
      <w:bookmarkStart w:id="734" w:name="_Toc221827432"/>
      <w:r w:rsidRPr="00541652">
        <w:rPr>
          <w:rFonts w:asciiTheme="minorHAnsi" w:hAnsiTheme="minorHAnsi"/>
          <w:color w:val="auto"/>
        </w:rPr>
        <w:lastRenderedPageBreak/>
        <w:t xml:space="preserve">: </w:t>
      </w:r>
      <w:r>
        <w:rPr>
          <w:rFonts w:asciiTheme="minorHAnsi" w:hAnsiTheme="minorHAnsi"/>
          <w:color w:val="auto"/>
        </w:rPr>
        <w:t>Questions</w:t>
      </w:r>
      <w:bookmarkEnd w:id="733"/>
      <w:bookmarkEnd w:id="734"/>
    </w:p>
    <w:p w14:paraId="16C6E5E3" w14:textId="77777777" w:rsidR="001B4AE5" w:rsidRPr="00BC57AD" w:rsidRDefault="001B4AE5" w:rsidP="001B4AE5">
      <w:pPr>
        <w:pStyle w:val="FirstParagraph"/>
        <w:spacing w:before="0" w:after="120"/>
        <w:rPr>
          <w:sz w:val="20"/>
          <w:szCs w:val="20"/>
        </w:rPr>
      </w:pPr>
      <w:r w:rsidRPr="00BC57AD">
        <w:rPr>
          <w:sz w:val="20"/>
          <w:szCs w:val="20"/>
        </w:rPr>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BC57AD">
        <w:rPr>
          <w:b/>
          <w:bCs/>
          <w:sz w:val="20"/>
          <w:szCs w:val="20"/>
        </w:rPr>
        <w:t>[W]</w:t>
      </w:r>
      <w:r w:rsidRPr="00BC57AD">
        <w:rPr>
          <w:sz w:val="20"/>
          <w:szCs w:val="20"/>
        </w:rPr>
        <w:t xml:space="preserve">, Graphics </w:t>
      </w:r>
      <w:r w:rsidRPr="00BC57AD">
        <w:rPr>
          <w:b/>
          <w:bCs/>
          <w:sz w:val="20"/>
          <w:szCs w:val="20"/>
        </w:rPr>
        <w:t>[G]</w:t>
      </w:r>
      <w:r w:rsidRPr="00BC57AD">
        <w:rPr>
          <w:sz w:val="20"/>
          <w:szCs w:val="20"/>
        </w:rPr>
        <w:t xml:space="preserve">, and/or Numbers </w:t>
      </w:r>
      <w:r w:rsidRPr="00BC57AD">
        <w:rPr>
          <w:b/>
          <w:bCs/>
          <w:sz w:val="20"/>
          <w:szCs w:val="20"/>
        </w:rPr>
        <w:t>[N]</w:t>
      </w:r>
      <w:r w:rsidRPr="00BC57AD">
        <w:rPr>
          <w:sz w:val="20"/>
          <w:szCs w:val="20"/>
        </w:rPr>
        <w:t>. See the appendices for conversion factors.</w:t>
      </w:r>
    </w:p>
    <w:p w14:paraId="12844636" w14:textId="77777777" w:rsidR="00BF3855" w:rsidRPr="00CE7E46" w:rsidRDefault="00BF3855" w:rsidP="00BF3855">
      <w:pPr>
        <w:pStyle w:val="Heading3"/>
        <w:numPr>
          <w:ilvl w:val="2"/>
          <w:numId w:val="2"/>
        </w:numPr>
        <w:spacing w:before="0" w:after="120" w:line="240" w:lineRule="auto"/>
        <w:ind w:left="50"/>
      </w:pPr>
      <w:r w:rsidRPr="00CE7E46">
        <w:t>Level 1 - Remember</w:t>
      </w:r>
    </w:p>
    <w:p w14:paraId="77864B86" w14:textId="45CD97F7" w:rsidR="00BF3855" w:rsidRPr="003C7378" w:rsidRDefault="00BF3855" w:rsidP="00220737">
      <w:pPr>
        <w:pStyle w:val="ListParagraph"/>
        <w:numPr>
          <w:ilvl w:val="3"/>
          <w:numId w:val="50"/>
        </w:numPr>
        <w:tabs>
          <w:tab w:val="left" w:pos="8190"/>
        </w:tabs>
        <w:spacing w:after="120" w:line="240" w:lineRule="auto"/>
        <w:contextualSpacing w:val="0"/>
      </w:pPr>
      <w:r w:rsidRPr="00016353">
        <w:rPr>
          <w:b/>
          <w:bCs/>
          <w:szCs w:val="20"/>
        </w:rPr>
        <w:t xml:space="preserve"> </w:t>
      </w:r>
      <w:r w:rsidRPr="003C7378">
        <w:rPr>
          <w:b/>
          <w:bCs/>
          <w:szCs w:val="20"/>
        </w:rPr>
        <w:t>[W, G, &amp; N]</w:t>
      </w:r>
      <w:r w:rsidRPr="003C7378">
        <w:rPr>
          <w:szCs w:val="20"/>
        </w:rPr>
        <w:t xml:space="preserve"> Which of the following can be negative?</w:t>
      </w:r>
    </w:p>
    <w:p w14:paraId="760C3F93" w14:textId="4CE32B78" w:rsidR="00BF3855" w:rsidRPr="003C7378" w:rsidRDefault="00BF3855" w:rsidP="00220737">
      <w:pPr>
        <w:pStyle w:val="ListParagraph"/>
        <w:numPr>
          <w:ilvl w:val="4"/>
          <w:numId w:val="50"/>
        </w:numPr>
        <w:tabs>
          <w:tab w:val="left" w:pos="8190"/>
        </w:tabs>
        <w:spacing w:after="120" w:line="240" w:lineRule="auto"/>
        <w:contextualSpacing w:val="0"/>
      </w:pPr>
      <w:r w:rsidRPr="003C7378">
        <w:rPr>
          <w:szCs w:val="20"/>
        </w:rPr>
        <w:t>absolute pressure</w:t>
      </w:r>
    </w:p>
    <w:p w14:paraId="4EEFD9D2" w14:textId="42076AD8" w:rsidR="00BF3855" w:rsidRPr="003C7378" w:rsidRDefault="00BF3855" w:rsidP="00220737">
      <w:pPr>
        <w:pStyle w:val="ListParagraph"/>
        <w:numPr>
          <w:ilvl w:val="4"/>
          <w:numId w:val="50"/>
        </w:numPr>
        <w:tabs>
          <w:tab w:val="left" w:pos="8190"/>
        </w:tabs>
        <w:spacing w:after="120" w:line="240" w:lineRule="auto"/>
        <w:contextualSpacing w:val="0"/>
      </w:pPr>
      <w:r w:rsidRPr="003C7378">
        <w:rPr>
          <w:szCs w:val="20"/>
        </w:rPr>
        <w:t>atmospheric pressure</w:t>
      </w:r>
    </w:p>
    <w:p w14:paraId="62842B06" w14:textId="319AA88D" w:rsidR="00BF3855" w:rsidRPr="003C7378" w:rsidRDefault="00BF3855" w:rsidP="00220737">
      <w:pPr>
        <w:pStyle w:val="ListParagraph"/>
        <w:numPr>
          <w:ilvl w:val="4"/>
          <w:numId w:val="50"/>
        </w:numPr>
        <w:tabs>
          <w:tab w:val="left" w:pos="8190"/>
        </w:tabs>
        <w:spacing w:after="120" w:line="240" w:lineRule="auto"/>
        <w:contextualSpacing w:val="0"/>
      </w:pPr>
      <w:r w:rsidRPr="003C7378">
        <w:rPr>
          <w:szCs w:val="20"/>
        </w:rPr>
        <w:t>gauge pressure</w:t>
      </w:r>
    </w:p>
    <w:p w14:paraId="037367F0" w14:textId="1540F906" w:rsidR="00BF3855" w:rsidRPr="003C7378" w:rsidRDefault="00BF3855" w:rsidP="00220737">
      <w:pPr>
        <w:pStyle w:val="ListParagraph"/>
        <w:numPr>
          <w:ilvl w:val="4"/>
          <w:numId w:val="50"/>
        </w:numPr>
        <w:tabs>
          <w:tab w:val="left" w:pos="8190"/>
        </w:tabs>
        <w:spacing w:after="120" w:line="240" w:lineRule="auto"/>
        <w:contextualSpacing w:val="0"/>
      </w:pPr>
      <w:r w:rsidRPr="003C7378">
        <w:rPr>
          <w:szCs w:val="20"/>
        </w:rPr>
        <w:t>total pressure</w:t>
      </w:r>
    </w:p>
    <w:p w14:paraId="7D672518" w14:textId="77777777" w:rsidR="00BF3855" w:rsidRDefault="00BF3855" w:rsidP="00220737">
      <w:pPr>
        <w:pStyle w:val="ListParagraph"/>
        <w:numPr>
          <w:ilvl w:val="3"/>
          <w:numId w:val="50"/>
        </w:numPr>
        <w:tabs>
          <w:tab w:val="left" w:pos="8190"/>
        </w:tabs>
        <w:spacing w:after="120" w:line="240" w:lineRule="auto"/>
        <w:contextualSpacing w:val="0"/>
      </w:pPr>
      <w:bookmarkStart w:id="735" w:name="_Ref221806247"/>
      <w:r w:rsidRPr="00B83357">
        <w:rPr>
          <w:b/>
          <w:bCs/>
          <w:szCs w:val="20"/>
        </w:rPr>
        <w:t>[W &amp; N]</w:t>
      </w:r>
      <w:r w:rsidRPr="00B83357">
        <w:rPr>
          <w:szCs w:val="20"/>
        </w:rPr>
        <w:t xml:space="preserve"> </w:t>
      </w:r>
      <w:r w:rsidRPr="00541652">
        <w:t xml:space="preserve">Add labels to each </w:t>
      </w:r>
      <w:r>
        <w:t xml:space="preserve">boxed </w:t>
      </w:r>
      <w:r w:rsidRPr="00541652">
        <w:t xml:space="preserve">equation </w:t>
      </w:r>
      <w:r>
        <w:t>from this chapter</w:t>
      </w:r>
      <w:r w:rsidRPr="00541652">
        <w:t xml:space="preserve"> that tell what the symbol to the left of the = sign represents</w:t>
      </w:r>
      <w:bookmarkEnd w:id="735"/>
    </w:p>
    <w:tbl>
      <w:tblPr>
        <w:tblStyle w:val="TableGrid0"/>
        <w:tblpPr w:leftFromText="180" w:rightFromText="180" w:vertAnchor="text" w:horzAnchor="margin" w:tblpXSpec="center" w:tblpY="-11"/>
        <w:tblW w:w="4527" w:type="pct"/>
        <w:tblCellMar>
          <w:top w:w="29" w:type="dxa"/>
          <w:bottom w:w="29" w:type="dxa"/>
        </w:tblCellMar>
        <w:tblLook w:val="04A0" w:firstRow="1" w:lastRow="0" w:firstColumn="1" w:lastColumn="0" w:noHBand="0" w:noVBand="1"/>
      </w:tblPr>
      <w:tblGrid>
        <w:gridCol w:w="2433"/>
        <w:gridCol w:w="1152"/>
        <w:gridCol w:w="4424"/>
      </w:tblGrid>
      <w:tr w:rsidR="00BF3855" w:rsidRPr="00541652" w14:paraId="4AE4925F" w14:textId="77777777" w:rsidTr="00441C4B">
        <w:trPr>
          <w:tblHeader/>
        </w:trPr>
        <w:tc>
          <w:tcPr>
            <w:tcW w:w="1519" w:type="pct"/>
          </w:tcPr>
          <w:p w14:paraId="790711C9" w14:textId="77777777" w:rsidR="00BF3855" w:rsidRPr="00541652" w:rsidRDefault="00BF3855" w:rsidP="00441C4B">
            <w:pPr>
              <w:tabs>
                <w:tab w:val="left" w:pos="8190"/>
              </w:tabs>
              <w:contextualSpacing/>
              <w:jc w:val="center"/>
              <w:rPr>
                <w:b/>
                <w:bCs/>
              </w:rPr>
            </w:pPr>
            <w:r w:rsidRPr="00541652">
              <w:rPr>
                <w:b/>
                <w:bCs/>
              </w:rPr>
              <w:t>Symbol</w:t>
            </w:r>
          </w:p>
        </w:tc>
        <w:tc>
          <w:tcPr>
            <w:tcW w:w="719" w:type="pct"/>
          </w:tcPr>
          <w:p w14:paraId="1F4246D4" w14:textId="77777777" w:rsidR="00BF3855" w:rsidRPr="00541652" w:rsidRDefault="00BF3855" w:rsidP="00441C4B">
            <w:pPr>
              <w:tabs>
                <w:tab w:val="left" w:pos="8190"/>
              </w:tabs>
              <w:contextualSpacing/>
              <w:jc w:val="center"/>
              <w:rPr>
                <w:b/>
                <w:bCs/>
              </w:rPr>
            </w:pPr>
            <w:r w:rsidRPr="00541652">
              <w:rPr>
                <w:b/>
                <w:bCs/>
              </w:rPr>
              <w:t>Reference</w:t>
            </w:r>
          </w:p>
        </w:tc>
        <w:tc>
          <w:tcPr>
            <w:tcW w:w="2762" w:type="pct"/>
          </w:tcPr>
          <w:p w14:paraId="4CA401C4" w14:textId="77777777" w:rsidR="00BF3855" w:rsidRPr="00541652" w:rsidRDefault="00BF3855" w:rsidP="00441C4B">
            <w:pPr>
              <w:tabs>
                <w:tab w:val="left" w:pos="8190"/>
              </w:tabs>
              <w:contextualSpacing/>
              <w:jc w:val="center"/>
              <w:rPr>
                <w:b/>
                <w:bCs/>
              </w:rPr>
            </w:pPr>
            <w:r w:rsidRPr="00541652">
              <w:rPr>
                <w:b/>
                <w:bCs/>
              </w:rPr>
              <w:t>Label</w:t>
            </w:r>
          </w:p>
        </w:tc>
      </w:tr>
      <w:tr w:rsidR="00496823" w:rsidRPr="00541652" w14:paraId="476801AC" w14:textId="77777777" w:rsidTr="00496823">
        <w:trPr>
          <w:tblHeader/>
        </w:trPr>
        <w:tc>
          <w:tcPr>
            <w:tcW w:w="1519" w:type="pct"/>
          </w:tcPr>
          <w:p w14:paraId="3DD01C01" w14:textId="77777777" w:rsidR="00496823" w:rsidRPr="00541652" w:rsidRDefault="00000000" w:rsidP="00496823">
            <w:pPr>
              <w:tabs>
                <w:tab w:val="left" w:pos="8190"/>
              </w:tabs>
              <w:contextualSpacing/>
              <w:jc w:val="center"/>
            </w:pPr>
            <m:oMathPara>
              <m:oMath>
                <m:sSub>
                  <m:sSubPr>
                    <m:ctrlPr>
                      <w:rPr>
                        <w:rFonts w:ascii="Cambria Math" w:hAnsi="Cambria Math"/>
                      </w:rPr>
                    </m:ctrlPr>
                  </m:sSubPr>
                  <m:e>
                    <m:r>
                      <w:rPr>
                        <w:rFonts w:ascii="Cambria Math" w:hAnsi="Cambria Math"/>
                        <w:szCs w:val="20"/>
                      </w:rPr>
                      <m:t>P</m:t>
                    </m:r>
                  </m:e>
                  <m:sub>
                    <m:r>
                      <m:rPr>
                        <m:scr m:val="sans-serif"/>
                        <m:sty m:val="p"/>
                      </m:rPr>
                      <w:rPr>
                        <w:rFonts w:ascii="Cambria Math" w:hAnsi="Cambria Math"/>
                        <w:szCs w:val="20"/>
                      </w:rPr>
                      <m:t>tot</m:t>
                    </m:r>
                  </m:sub>
                </m:sSub>
              </m:oMath>
            </m:oMathPara>
          </w:p>
        </w:tc>
        <w:tc>
          <w:tcPr>
            <w:tcW w:w="719" w:type="pct"/>
            <w:vAlign w:val="center"/>
          </w:tcPr>
          <w:p w14:paraId="73CF35DD" w14:textId="0FC6D93A" w:rsidR="00496823" w:rsidRPr="00541652" w:rsidRDefault="00496823" w:rsidP="00496823">
            <w:pPr>
              <w:tabs>
                <w:tab w:val="left" w:pos="8190"/>
              </w:tabs>
              <w:contextualSpacing/>
              <w:jc w:val="center"/>
            </w:pPr>
            <w:r>
              <w:fldChar w:fldCharType="begin"/>
            </w:r>
            <w:r>
              <w:instrText xml:space="preserve"> REF _Ref220830559 \h  \* MERGEFORMAT </w:instrText>
            </w:r>
            <w:r>
              <w:fldChar w:fldCharType="separate"/>
            </w:r>
            <w:r w:rsidR="00F91D0D" w:rsidRPr="00CA2B5B">
              <w:rPr>
                <w:szCs w:val="20"/>
              </w:rPr>
              <w:t xml:space="preserve">( </w:t>
            </w:r>
            <w:r w:rsidR="00F91D0D">
              <w:rPr>
                <w:noProof/>
                <w:szCs w:val="20"/>
              </w:rPr>
              <w:t>11</w:t>
            </w:r>
            <w:r w:rsidR="00F91D0D" w:rsidRPr="00CA2B5B">
              <w:rPr>
                <w:noProof/>
                <w:szCs w:val="20"/>
              </w:rPr>
              <w:t>.</w:t>
            </w:r>
            <w:r w:rsidR="00F91D0D">
              <w:rPr>
                <w:noProof/>
                <w:szCs w:val="20"/>
              </w:rPr>
              <w:t>1</w:t>
            </w:r>
            <w:r w:rsidR="00F91D0D" w:rsidRPr="00CA2B5B">
              <w:rPr>
                <w:szCs w:val="20"/>
              </w:rPr>
              <w:t xml:space="preserve"> )</w:t>
            </w:r>
            <w:r>
              <w:fldChar w:fldCharType="end"/>
            </w:r>
          </w:p>
        </w:tc>
        <w:tc>
          <w:tcPr>
            <w:tcW w:w="2762" w:type="pct"/>
            <w:vAlign w:val="center"/>
          </w:tcPr>
          <w:p w14:paraId="6F5267E0" w14:textId="789E1FD0" w:rsidR="00496823" w:rsidRPr="00CB0FD8" w:rsidRDefault="00496823" w:rsidP="00496823">
            <w:pPr>
              <w:tabs>
                <w:tab w:val="left" w:pos="8190"/>
              </w:tabs>
              <w:contextualSpacing/>
              <w:jc w:val="center"/>
              <w:rPr>
                <w:vanish/>
                <w:color w:val="BF0040"/>
              </w:rPr>
            </w:pPr>
          </w:p>
        </w:tc>
      </w:tr>
      <w:tr w:rsidR="00496823" w:rsidRPr="00541652" w14:paraId="45645490" w14:textId="77777777" w:rsidTr="00496823">
        <w:trPr>
          <w:tblHeader/>
        </w:trPr>
        <w:tc>
          <w:tcPr>
            <w:tcW w:w="1519" w:type="pct"/>
          </w:tcPr>
          <w:p w14:paraId="7C1502B7" w14:textId="77777777" w:rsidR="00496823" w:rsidRPr="00541652" w:rsidRDefault="00000000" w:rsidP="00496823">
            <w:pPr>
              <w:tabs>
                <w:tab w:val="left" w:pos="8190"/>
              </w:tabs>
              <w:contextualSpacing/>
              <w:jc w:val="center"/>
            </w:pPr>
            <m:oMathPara>
              <m:oMath>
                <m:sSub>
                  <m:sSubPr>
                    <m:ctrlPr>
                      <w:rPr>
                        <w:rFonts w:ascii="Cambria Math" w:hAnsi="Cambria Math"/>
                      </w:rPr>
                    </m:ctrlPr>
                  </m:sSubPr>
                  <m:e>
                    <m:r>
                      <w:rPr>
                        <w:rFonts w:ascii="Cambria Math" w:hAnsi="Cambria Math"/>
                        <w:szCs w:val="20"/>
                      </w:rPr>
                      <m:t>P</m:t>
                    </m:r>
                  </m:e>
                  <m:sub>
                    <m:r>
                      <m:rPr>
                        <m:scr m:val="sans-serif"/>
                        <m:sty m:val="p"/>
                      </m:rPr>
                      <w:rPr>
                        <w:rFonts w:ascii="Cambria Math" w:hAnsi="Cambria Math"/>
                        <w:szCs w:val="20"/>
                      </w:rPr>
                      <m:t>tot</m:t>
                    </m:r>
                  </m:sub>
                </m:sSub>
              </m:oMath>
            </m:oMathPara>
          </w:p>
        </w:tc>
        <w:tc>
          <w:tcPr>
            <w:tcW w:w="719" w:type="pct"/>
            <w:vAlign w:val="center"/>
          </w:tcPr>
          <w:p w14:paraId="4D162183" w14:textId="52992F4E" w:rsidR="00496823" w:rsidRPr="00541652" w:rsidRDefault="00496823" w:rsidP="00496823">
            <w:pPr>
              <w:tabs>
                <w:tab w:val="left" w:pos="8190"/>
              </w:tabs>
              <w:contextualSpacing/>
              <w:jc w:val="center"/>
            </w:pPr>
            <w:r>
              <w:fldChar w:fldCharType="begin"/>
            </w:r>
            <w:r>
              <w:instrText xml:space="preserve"> REF _Ref220830563 \h  \* MERGEFORMAT </w:instrText>
            </w:r>
            <w:r>
              <w:fldChar w:fldCharType="separate"/>
            </w:r>
            <w:r w:rsidR="00F91D0D" w:rsidRPr="00CA2B5B">
              <w:rPr>
                <w:szCs w:val="20"/>
              </w:rPr>
              <w:t xml:space="preserve">( </w:t>
            </w:r>
            <w:r w:rsidR="00F91D0D">
              <w:rPr>
                <w:noProof/>
                <w:szCs w:val="20"/>
              </w:rPr>
              <w:t>11</w:t>
            </w:r>
            <w:r w:rsidR="00F91D0D" w:rsidRPr="00CA2B5B">
              <w:rPr>
                <w:noProof/>
                <w:szCs w:val="20"/>
              </w:rPr>
              <w:t>.</w:t>
            </w:r>
            <w:r w:rsidR="00F91D0D">
              <w:rPr>
                <w:noProof/>
                <w:szCs w:val="20"/>
              </w:rPr>
              <w:t>2</w:t>
            </w:r>
            <w:r w:rsidR="00F91D0D" w:rsidRPr="00CA2B5B">
              <w:rPr>
                <w:szCs w:val="20"/>
              </w:rPr>
              <w:t xml:space="preserve"> )</w:t>
            </w:r>
            <w:r>
              <w:fldChar w:fldCharType="end"/>
            </w:r>
          </w:p>
        </w:tc>
        <w:tc>
          <w:tcPr>
            <w:tcW w:w="2762" w:type="pct"/>
            <w:vAlign w:val="center"/>
          </w:tcPr>
          <w:p w14:paraId="65108251" w14:textId="65375716" w:rsidR="00496823" w:rsidRPr="00CB0FD8" w:rsidRDefault="00496823" w:rsidP="00496823">
            <w:pPr>
              <w:tabs>
                <w:tab w:val="left" w:pos="8190"/>
              </w:tabs>
              <w:contextualSpacing/>
              <w:jc w:val="center"/>
              <w:rPr>
                <w:vanish/>
                <w:color w:val="BF0040"/>
              </w:rPr>
            </w:pPr>
          </w:p>
        </w:tc>
      </w:tr>
      <w:tr w:rsidR="00496823" w:rsidRPr="00541652" w14:paraId="238ABA7E" w14:textId="77777777" w:rsidTr="00496823">
        <w:trPr>
          <w:tblHeader/>
        </w:trPr>
        <w:tc>
          <w:tcPr>
            <w:tcW w:w="1519" w:type="pct"/>
          </w:tcPr>
          <w:p w14:paraId="350CEACF" w14:textId="77777777" w:rsidR="00496823" w:rsidRPr="00541652" w:rsidRDefault="00000000" w:rsidP="00496823">
            <w:pPr>
              <w:tabs>
                <w:tab w:val="left" w:pos="8190"/>
              </w:tabs>
              <w:contextualSpacing/>
              <w:jc w:val="center"/>
            </w:pPr>
            <m:oMathPara>
              <m:oMath>
                <m:sSub>
                  <m:sSubPr>
                    <m:ctrlPr>
                      <w:rPr>
                        <w:rFonts w:ascii="Cambria Math" w:hAnsi="Cambria Math"/>
                      </w:rPr>
                    </m:ctrlPr>
                  </m:sSubPr>
                  <m:e>
                    <m:r>
                      <w:rPr>
                        <w:rFonts w:ascii="Cambria Math" w:hAnsi="Cambria Math"/>
                        <w:szCs w:val="20"/>
                      </w:rPr>
                      <m:t>T</m:t>
                    </m:r>
                  </m:e>
                  <m:sub>
                    <m:r>
                      <m:rPr>
                        <m:scr m:val="sans-serif"/>
                        <m:sty m:val="p"/>
                      </m:rPr>
                      <w:rPr>
                        <w:rFonts w:ascii="Cambria Math" w:hAnsi="Cambria Math"/>
                        <w:szCs w:val="20"/>
                      </w:rPr>
                      <m:t>K</m:t>
                    </m:r>
                  </m:sub>
                </m:sSub>
                <m:r>
                  <m:rPr>
                    <m:sty m:val="p"/>
                  </m:rPr>
                  <w:rPr>
                    <w:rFonts w:ascii="Cambria Math" w:hAnsi="Cambria Math"/>
                    <w:szCs w:val="20"/>
                  </w:rPr>
                  <m:t>-</m:t>
                </m:r>
                <m:r>
                  <w:rPr>
                    <w:rFonts w:ascii="Cambria Math" w:hAnsi="Cambria Math"/>
                    <w:szCs w:val="20"/>
                  </w:rPr>
                  <m:t>273</m:t>
                </m:r>
                <m:r>
                  <m:rPr>
                    <m:scr m:val="sans-serif"/>
                    <m:sty m:val="p"/>
                  </m:rPr>
                  <w:rPr>
                    <w:rFonts w:ascii="Cambria Math" w:hAnsi="Cambria Math"/>
                    <w:szCs w:val="20"/>
                  </w:rPr>
                  <m:t>K</m:t>
                </m:r>
              </m:oMath>
            </m:oMathPara>
          </w:p>
        </w:tc>
        <w:tc>
          <w:tcPr>
            <w:tcW w:w="719" w:type="pct"/>
            <w:vAlign w:val="center"/>
          </w:tcPr>
          <w:p w14:paraId="4B98E083" w14:textId="54351C7A" w:rsidR="00496823" w:rsidRPr="00541652" w:rsidRDefault="00496823" w:rsidP="00496823">
            <w:pPr>
              <w:tabs>
                <w:tab w:val="left" w:pos="8190"/>
              </w:tabs>
              <w:contextualSpacing/>
              <w:jc w:val="center"/>
            </w:pPr>
            <w:r>
              <w:fldChar w:fldCharType="begin"/>
            </w:r>
            <w:r>
              <w:instrText xml:space="preserve"> REF _Ref220831569 \h  \* MERGEFORMAT </w:instrText>
            </w:r>
            <w:r>
              <w:fldChar w:fldCharType="separate"/>
            </w:r>
            <w:r w:rsidR="00F91D0D" w:rsidRPr="00CA2B5B">
              <w:rPr>
                <w:szCs w:val="20"/>
              </w:rPr>
              <w:t xml:space="preserve">( </w:t>
            </w:r>
            <w:r w:rsidR="00F91D0D">
              <w:rPr>
                <w:noProof/>
                <w:szCs w:val="20"/>
              </w:rPr>
              <w:t>11</w:t>
            </w:r>
            <w:r w:rsidR="00F91D0D" w:rsidRPr="00CA2B5B">
              <w:rPr>
                <w:noProof/>
                <w:szCs w:val="20"/>
              </w:rPr>
              <w:t>.</w:t>
            </w:r>
            <w:r w:rsidR="00F91D0D">
              <w:rPr>
                <w:noProof/>
                <w:szCs w:val="20"/>
              </w:rPr>
              <w:t>3</w:t>
            </w:r>
            <w:r w:rsidR="00F91D0D" w:rsidRPr="00CA2B5B">
              <w:rPr>
                <w:szCs w:val="20"/>
              </w:rPr>
              <w:t xml:space="preserve"> )</w:t>
            </w:r>
            <w:r>
              <w:fldChar w:fldCharType="end"/>
            </w:r>
          </w:p>
        </w:tc>
        <w:tc>
          <w:tcPr>
            <w:tcW w:w="2762" w:type="pct"/>
            <w:vAlign w:val="center"/>
          </w:tcPr>
          <w:p w14:paraId="42E9EF36" w14:textId="1714CFD2" w:rsidR="00496823" w:rsidRPr="00CB0FD8" w:rsidRDefault="00496823" w:rsidP="00496823">
            <w:pPr>
              <w:tabs>
                <w:tab w:val="left" w:pos="8190"/>
              </w:tabs>
              <w:contextualSpacing/>
              <w:jc w:val="center"/>
              <w:rPr>
                <w:vanish/>
                <w:color w:val="BF0040"/>
              </w:rPr>
            </w:pPr>
          </w:p>
        </w:tc>
      </w:tr>
      <w:tr w:rsidR="00496823" w:rsidRPr="00541652" w14:paraId="4939E124" w14:textId="77777777" w:rsidTr="00496823">
        <w:trPr>
          <w:tblHeader/>
        </w:trPr>
        <w:tc>
          <w:tcPr>
            <w:tcW w:w="1519" w:type="pct"/>
          </w:tcPr>
          <w:p w14:paraId="1C213F61" w14:textId="77777777" w:rsidR="00496823" w:rsidRPr="00541652" w:rsidRDefault="00000000" w:rsidP="00496823">
            <w:pPr>
              <w:tabs>
                <w:tab w:val="left" w:pos="8190"/>
              </w:tabs>
              <w:contextualSpacing/>
              <w:jc w:val="center"/>
            </w:pPr>
            <m:oMathPara>
              <m:oMath>
                <m:sSub>
                  <m:sSubPr>
                    <m:ctrlPr>
                      <w:rPr>
                        <w:rFonts w:ascii="Cambria Math" w:hAnsi="Cambria Math"/>
                      </w:rPr>
                    </m:ctrlPr>
                  </m:sSubPr>
                  <m:e>
                    <m:r>
                      <w:rPr>
                        <w:rFonts w:ascii="Cambria Math" w:hAnsi="Cambria Math"/>
                        <w:szCs w:val="20"/>
                      </w:rPr>
                      <m:t>L</m:t>
                    </m:r>
                  </m:e>
                  <m:sub>
                    <m:r>
                      <m:rPr>
                        <m:scr m:val="sans-serif"/>
                        <m:sty m:val="p"/>
                      </m:rPr>
                      <w:rPr>
                        <w:rFonts w:ascii="Cambria Math" w:hAnsi="Cambria Math"/>
                        <w:szCs w:val="20"/>
                      </w:rPr>
                      <m:t>p</m:t>
                    </m:r>
                  </m:sub>
                </m:sSub>
              </m:oMath>
            </m:oMathPara>
          </w:p>
        </w:tc>
        <w:tc>
          <w:tcPr>
            <w:tcW w:w="719" w:type="pct"/>
            <w:vAlign w:val="center"/>
          </w:tcPr>
          <w:p w14:paraId="42892A47" w14:textId="639A6A16" w:rsidR="00496823" w:rsidRPr="00541652" w:rsidRDefault="00496823" w:rsidP="00496823">
            <w:pPr>
              <w:tabs>
                <w:tab w:val="left" w:pos="8190"/>
              </w:tabs>
              <w:contextualSpacing/>
              <w:jc w:val="center"/>
            </w:pPr>
            <w:r>
              <w:fldChar w:fldCharType="begin"/>
            </w:r>
            <w:r>
              <w:instrText xml:space="preserve"> REF _Ref220831573 \h  \* MERGEFORMAT </w:instrText>
            </w:r>
            <w:r>
              <w:fldChar w:fldCharType="separate"/>
            </w:r>
            <w:r w:rsidR="00F91D0D" w:rsidRPr="00CA2B5B">
              <w:rPr>
                <w:szCs w:val="20"/>
              </w:rPr>
              <w:t xml:space="preserve">( </w:t>
            </w:r>
            <w:r w:rsidR="00F91D0D">
              <w:rPr>
                <w:noProof/>
                <w:szCs w:val="20"/>
              </w:rPr>
              <w:t>11</w:t>
            </w:r>
            <w:r w:rsidR="00F91D0D" w:rsidRPr="00CA2B5B">
              <w:rPr>
                <w:noProof/>
                <w:szCs w:val="20"/>
              </w:rPr>
              <w:t>.</w:t>
            </w:r>
            <w:r w:rsidR="00F91D0D">
              <w:rPr>
                <w:noProof/>
                <w:szCs w:val="20"/>
              </w:rPr>
              <w:t>4</w:t>
            </w:r>
            <w:r w:rsidR="00F91D0D" w:rsidRPr="00CA2B5B">
              <w:rPr>
                <w:szCs w:val="20"/>
              </w:rPr>
              <w:t xml:space="preserve"> )</w:t>
            </w:r>
            <w:r>
              <w:fldChar w:fldCharType="end"/>
            </w:r>
          </w:p>
        </w:tc>
        <w:tc>
          <w:tcPr>
            <w:tcW w:w="2762" w:type="pct"/>
            <w:vAlign w:val="center"/>
          </w:tcPr>
          <w:p w14:paraId="2327CEEB" w14:textId="14756330" w:rsidR="00496823" w:rsidRPr="00CB0FD8" w:rsidRDefault="00496823" w:rsidP="00496823">
            <w:pPr>
              <w:tabs>
                <w:tab w:val="left" w:pos="8190"/>
              </w:tabs>
              <w:contextualSpacing/>
              <w:jc w:val="center"/>
              <w:rPr>
                <w:vanish/>
                <w:color w:val="BF0040"/>
              </w:rPr>
            </w:pPr>
          </w:p>
        </w:tc>
      </w:tr>
      <w:tr w:rsidR="00496823" w:rsidRPr="00541652" w14:paraId="2D7CA6E6" w14:textId="77777777" w:rsidTr="00496823">
        <w:trPr>
          <w:tblHeader/>
        </w:trPr>
        <w:tc>
          <w:tcPr>
            <w:tcW w:w="1519" w:type="pct"/>
          </w:tcPr>
          <w:p w14:paraId="4C7EFEC4" w14:textId="77777777" w:rsidR="00496823" w:rsidRDefault="00000000" w:rsidP="00496823">
            <w:pPr>
              <w:tabs>
                <w:tab w:val="left" w:pos="8190"/>
              </w:tabs>
              <w:contextualSpacing/>
              <w:jc w:val="center"/>
              <w:rPr>
                <w:rFonts w:ascii="Aptos" w:hAnsi="Aptos"/>
              </w:rPr>
            </w:pPr>
            <m:oMathPara>
              <m:oMath>
                <m:sSub>
                  <m:sSubPr>
                    <m:ctrlPr>
                      <w:rPr>
                        <w:rFonts w:ascii="Cambria Math" w:hAnsi="Cambria Math"/>
                      </w:rPr>
                    </m:ctrlPr>
                  </m:sSubPr>
                  <m:e>
                    <m:r>
                      <w:rPr>
                        <w:rFonts w:ascii="Cambria Math" w:hAnsi="Cambria Math"/>
                        <w:szCs w:val="20"/>
                      </w:rPr>
                      <m:t>P</m:t>
                    </m:r>
                  </m:e>
                  <m:sub>
                    <m:r>
                      <m:rPr>
                        <m:scr m:val="sans-serif"/>
                        <m:sty m:val="p"/>
                      </m:rPr>
                      <w:rPr>
                        <w:rFonts w:ascii="Cambria Math" w:hAnsi="Cambria Math"/>
                        <w:szCs w:val="20"/>
                      </w:rPr>
                      <m:t>s,2</m:t>
                    </m:r>
                  </m:sub>
                </m:sSub>
              </m:oMath>
            </m:oMathPara>
          </w:p>
        </w:tc>
        <w:tc>
          <w:tcPr>
            <w:tcW w:w="719" w:type="pct"/>
            <w:vAlign w:val="center"/>
          </w:tcPr>
          <w:p w14:paraId="3F007321" w14:textId="5E338314" w:rsidR="00496823" w:rsidRPr="00541652" w:rsidRDefault="00496823" w:rsidP="00496823">
            <w:pPr>
              <w:tabs>
                <w:tab w:val="left" w:pos="8190"/>
              </w:tabs>
              <w:contextualSpacing/>
              <w:jc w:val="center"/>
            </w:pPr>
            <w:r>
              <w:fldChar w:fldCharType="begin"/>
            </w:r>
            <w:r>
              <w:instrText xml:space="preserve"> REF _Ref220831577 \h  \* MERGEFORMAT </w:instrText>
            </w:r>
            <w:r>
              <w:fldChar w:fldCharType="separate"/>
            </w:r>
            <w:r w:rsidR="00F91D0D" w:rsidRPr="00CA2B5B">
              <w:rPr>
                <w:szCs w:val="20"/>
              </w:rPr>
              <w:t xml:space="preserve">( </w:t>
            </w:r>
            <w:r w:rsidR="00F91D0D">
              <w:rPr>
                <w:noProof/>
                <w:szCs w:val="20"/>
              </w:rPr>
              <w:t>11</w:t>
            </w:r>
            <w:r w:rsidR="00F91D0D" w:rsidRPr="00CA2B5B">
              <w:rPr>
                <w:noProof/>
                <w:szCs w:val="20"/>
              </w:rPr>
              <w:t>.</w:t>
            </w:r>
            <w:r w:rsidR="00F91D0D">
              <w:rPr>
                <w:noProof/>
                <w:szCs w:val="20"/>
              </w:rPr>
              <w:t>5</w:t>
            </w:r>
            <w:r w:rsidR="00F91D0D" w:rsidRPr="00CA2B5B">
              <w:rPr>
                <w:szCs w:val="20"/>
              </w:rPr>
              <w:t xml:space="preserve"> )</w:t>
            </w:r>
            <w:r>
              <w:fldChar w:fldCharType="end"/>
            </w:r>
          </w:p>
        </w:tc>
        <w:tc>
          <w:tcPr>
            <w:tcW w:w="2762" w:type="pct"/>
            <w:vAlign w:val="center"/>
          </w:tcPr>
          <w:p w14:paraId="0F4D8F3C" w14:textId="766AEF3E" w:rsidR="00496823" w:rsidRPr="00CB0FD8" w:rsidRDefault="00496823" w:rsidP="00496823">
            <w:pPr>
              <w:tabs>
                <w:tab w:val="left" w:pos="8190"/>
              </w:tabs>
              <w:contextualSpacing/>
              <w:jc w:val="center"/>
              <w:rPr>
                <w:vanish/>
                <w:color w:val="BF0040"/>
              </w:rPr>
            </w:pPr>
          </w:p>
        </w:tc>
      </w:tr>
      <w:tr w:rsidR="00496823" w:rsidRPr="00541652" w14:paraId="0CEC07C4" w14:textId="77777777" w:rsidTr="00496823">
        <w:trPr>
          <w:tblHeader/>
        </w:trPr>
        <w:tc>
          <w:tcPr>
            <w:tcW w:w="1519" w:type="pct"/>
          </w:tcPr>
          <w:p w14:paraId="221B7E94" w14:textId="77777777" w:rsidR="00496823" w:rsidRDefault="00000000" w:rsidP="00496823">
            <w:pPr>
              <w:tabs>
                <w:tab w:val="left" w:pos="8190"/>
              </w:tabs>
              <w:contextualSpacing/>
              <w:jc w:val="center"/>
              <w:rPr>
                <w:rFonts w:ascii="Aptos" w:hAnsi="Aptos"/>
              </w:rPr>
            </w:pPr>
            <m:oMathPara>
              <m:oMath>
                <m:sSub>
                  <m:sSubPr>
                    <m:ctrlPr>
                      <w:rPr>
                        <w:rFonts w:ascii="Cambria Math" w:hAnsi="Cambria Math"/>
                      </w:rPr>
                    </m:ctrlPr>
                  </m:sSubPr>
                  <m:e>
                    <m:r>
                      <w:rPr>
                        <w:rFonts w:ascii="Cambria Math" w:hAnsi="Cambria Math"/>
                        <w:szCs w:val="20"/>
                      </w:rPr>
                      <m:t>f</m:t>
                    </m:r>
                  </m:e>
                  <m:sub>
                    <m:r>
                      <m:rPr>
                        <m:scr m:val="sans-serif"/>
                        <m:sty m:val="p"/>
                      </m:rPr>
                      <w:rPr>
                        <w:rFonts w:ascii="Cambria Math" w:hAnsi="Cambria Math"/>
                        <w:szCs w:val="20"/>
                      </w:rPr>
                      <m:t>observed</m:t>
                    </m:r>
                  </m:sub>
                </m:sSub>
              </m:oMath>
            </m:oMathPara>
          </w:p>
        </w:tc>
        <w:tc>
          <w:tcPr>
            <w:tcW w:w="719" w:type="pct"/>
            <w:vAlign w:val="center"/>
          </w:tcPr>
          <w:p w14:paraId="13D3B003" w14:textId="6C275AA5" w:rsidR="00496823" w:rsidRDefault="00496823" w:rsidP="00496823">
            <w:pPr>
              <w:tabs>
                <w:tab w:val="left" w:pos="8190"/>
              </w:tabs>
              <w:contextualSpacing/>
              <w:jc w:val="center"/>
            </w:pPr>
            <w:r>
              <w:fldChar w:fldCharType="begin"/>
            </w:r>
            <w:r>
              <w:instrText xml:space="preserve"> REF _Ref220830567 \h  \* MERGEFORMAT </w:instrText>
            </w:r>
            <w:r>
              <w:fldChar w:fldCharType="separate"/>
            </w:r>
            <w:r w:rsidR="00F91D0D" w:rsidRPr="00CA2B5B">
              <w:rPr>
                <w:szCs w:val="20"/>
              </w:rPr>
              <w:t xml:space="preserve">( </w:t>
            </w:r>
            <w:r w:rsidR="00F91D0D">
              <w:rPr>
                <w:noProof/>
                <w:szCs w:val="20"/>
              </w:rPr>
              <w:t>11</w:t>
            </w:r>
            <w:r w:rsidR="00F91D0D" w:rsidRPr="00CA2B5B">
              <w:rPr>
                <w:noProof/>
                <w:szCs w:val="20"/>
              </w:rPr>
              <w:t>.</w:t>
            </w:r>
            <w:r w:rsidR="00F91D0D">
              <w:rPr>
                <w:noProof/>
                <w:szCs w:val="20"/>
              </w:rPr>
              <w:t>6</w:t>
            </w:r>
            <w:r w:rsidR="00F91D0D" w:rsidRPr="00CA2B5B">
              <w:rPr>
                <w:szCs w:val="20"/>
              </w:rPr>
              <w:t xml:space="preserve"> )</w:t>
            </w:r>
            <w:r>
              <w:fldChar w:fldCharType="end"/>
            </w:r>
          </w:p>
        </w:tc>
        <w:tc>
          <w:tcPr>
            <w:tcW w:w="2762" w:type="pct"/>
            <w:vAlign w:val="center"/>
          </w:tcPr>
          <w:p w14:paraId="3B141811" w14:textId="7F69104F" w:rsidR="00496823" w:rsidRPr="00CB0FD8" w:rsidRDefault="00496823" w:rsidP="00496823">
            <w:pPr>
              <w:tabs>
                <w:tab w:val="left" w:pos="8190"/>
              </w:tabs>
              <w:contextualSpacing/>
              <w:jc w:val="center"/>
              <w:rPr>
                <w:vanish/>
                <w:color w:val="BF0040"/>
              </w:rPr>
            </w:pPr>
          </w:p>
        </w:tc>
      </w:tr>
      <w:tr w:rsidR="00496823" w:rsidRPr="00541652" w14:paraId="1F128F60" w14:textId="77777777" w:rsidTr="00496823">
        <w:trPr>
          <w:tblHeader/>
        </w:trPr>
        <w:tc>
          <w:tcPr>
            <w:tcW w:w="1519" w:type="pct"/>
          </w:tcPr>
          <w:p w14:paraId="55F29789" w14:textId="77777777" w:rsidR="00496823" w:rsidRDefault="00000000" w:rsidP="00496823">
            <w:pPr>
              <w:tabs>
                <w:tab w:val="left" w:pos="8190"/>
              </w:tabs>
              <w:contextualSpacing/>
              <w:jc w:val="center"/>
              <w:rPr>
                <w:rFonts w:ascii="Aptos" w:hAnsi="Aptos"/>
                <w:color w:val="0000FF"/>
                <w:szCs w:val="20"/>
              </w:rPr>
            </w:pPr>
            <m:oMathPara>
              <m:oMath>
                <m:d>
                  <m:dPr>
                    <m:ctrlPr>
                      <w:rPr>
                        <w:rFonts w:ascii="Cambria Math" w:hAnsi="Cambria Math"/>
                      </w:rPr>
                    </m:ctrlPr>
                  </m:dPr>
                  <m:e>
                    <m:r>
                      <w:rPr>
                        <w:rFonts w:ascii="Cambria Math" w:hAnsi="Cambria Math"/>
                        <w:szCs w:val="20"/>
                      </w:rPr>
                      <m:t>P</m:t>
                    </m:r>
                    <m:r>
                      <m:rPr>
                        <m:sty m:val="p"/>
                      </m:rPr>
                      <w:rPr>
                        <w:rFonts w:ascii="Cambria Math" w:hAnsi="Cambria Math"/>
                        <w:szCs w:val="20"/>
                      </w:rPr>
                      <m:t>+</m:t>
                    </m:r>
                    <m:r>
                      <m:rPr>
                        <m:sty m:val="b"/>
                      </m:rPr>
                      <w:rPr>
                        <w:rFonts w:ascii="Cambria Math" w:hAnsi="Cambria Math"/>
                        <w:szCs w:val="20"/>
                      </w:rPr>
                      <m:t>a</m:t>
                    </m:r>
                    <m:r>
                      <m:rPr>
                        <m:sty m:val="p"/>
                      </m:rPr>
                      <w:rPr>
                        <w:rFonts w:ascii="Cambria Math" w:hAnsi="Cambria Math"/>
                        <w:szCs w:val="20"/>
                      </w:rPr>
                      <m:t>⋅</m:t>
                    </m:r>
                    <m:f>
                      <m:fPr>
                        <m:ctrlPr>
                          <w:rPr>
                            <w:rFonts w:ascii="Cambria Math" w:hAnsi="Cambria Math"/>
                          </w:rPr>
                        </m:ctrlPr>
                      </m:fPr>
                      <m:num>
                        <m:sSup>
                          <m:sSupPr>
                            <m:ctrlPr>
                              <w:rPr>
                                <w:rFonts w:ascii="Cambria Math" w:hAnsi="Cambria Math"/>
                              </w:rPr>
                            </m:ctrlPr>
                          </m:sSupPr>
                          <m:e>
                            <m:r>
                              <w:rPr>
                                <w:rFonts w:ascii="Cambria Math" w:hAnsi="Cambria Math"/>
                                <w:szCs w:val="20"/>
                              </w:rPr>
                              <m:t>n</m:t>
                            </m:r>
                          </m:e>
                          <m:sup>
                            <m:r>
                              <w:rPr>
                                <w:rFonts w:ascii="Cambria Math" w:hAnsi="Cambria Math"/>
                                <w:szCs w:val="20"/>
                              </w:rPr>
                              <m:t>2</m:t>
                            </m:r>
                          </m:sup>
                        </m:sSup>
                      </m:num>
                      <m:den>
                        <m:sSup>
                          <m:sSupPr>
                            <m:ctrlPr>
                              <w:rPr>
                                <w:rFonts w:ascii="Cambria Math" w:hAnsi="Cambria Math"/>
                              </w:rPr>
                            </m:ctrlPr>
                          </m:sSupPr>
                          <m:e>
                            <m:r>
                              <w:rPr>
                                <w:rFonts w:ascii="Cambria Math" w:hAnsi="Cambria Math"/>
                                <w:szCs w:val="20"/>
                              </w:rPr>
                              <m:t>V</m:t>
                            </m:r>
                          </m:e>
                          <m:sup>
                            <m:r>
                              <w:rPr>
                                <w:rFonts w:ascii="Cambria Math" w:hAnsi="Cambria Math"/>
                                <w:szCs w:val="20"/>
                              </w:rPr>
                              <m:t>2</m:t>
                            </m:r>
                          </m:sup>
                        </m:sSup>
                      </m:den>
                    </m:f>
                  </m:e>
                </m:d>
                <m:r>
                  <m:rPr>
                    <m:sty m:val="p"/>
                  </m:rPr>
                  <w:rPr>
                    <w:rFonts w:ascii="Cambria Math" w:hAnsi="Cambria Math"/>
                    <w:szCs w:val="20"/>
                  </w:rPr>
                  <m:t>⋅</m:t>
                </m:r>
                <m:d>
                  <m:dPr>
                    <m:ctrlPr>
                      <w:rPr>
                        <w:rFonts w:ascii="Cambria Math" w:hAnsi="Cambria Math"/>
                      </w:rPr>
                    </m:ctrlPr>
                  </m:dPr>
                  <m:e>
                    <m:r>
                      <w:rPr>
                        <w:rFonts w:ascii="Cambria Math" w:hAnsi="Cambria Math"/>
                        <w:szCs w:val="20"/>
                      </w:rPr>
                      <m:t>V</m:t>
                    </m:r>
                    <m:r>
                      <m:rPr>
                        <m:sty m:val="p"/>
                      </m:rPr>
                      <w:rPr>
                        <w:rFonts w:ascii="Cambria Math" w:hAnsi="Cambria Math"/>
                        <w:szCs w:val="20"/>
                      </w:rPr>
                      <m:t>-</m:t>
                    </m:r>
                    <m:r>
                      <w:rPr>
                        <w:rFonts w:ascii="Cambria Math" w:hAnsi="Cambria Math"/>
                        <w:szCs w:val="20"/>
                      </w:rPr>
                      <m:t>n</m:t>
                    </m:r>
                    <m:r>
                      <m:rPr>
                        <m:sty m:val="p"/>
                      </m:rPr>
                      <w:rPr>
                        <w:rFonts w:ascii="Cambria Math" w:hAnsi="Cambria Math"/>
                        <w:szCs w:val="20"/>
                      </w:rPr>
                      <m:t>⋅</m:t>
                    </m:r>
                    <m:r>
                      <m:rPr>
                        <m:sty m:val="b"/>
                      </m:rPr>
                      <w:rPr>
                        <w:rFonts w:ascii="Cambria Math" w:hAnsi="Cambria Math"/>
                        <w:szCs w:val="20"/>
                      </w:rPr>
                      <m:t>b</m:t>
                    </m:r>
                  </m:e>
                </m:d>
              </m:oMath>
            </m:oMathPara>
          </w:p>
        </w:tc>
        <w:tc>
          <w:tcPr>
            <w:tcW w:w="719" w:type="pct"/>
            <w:vAlign w:val="center"/>
          </w:tcPr>
          <w:p w14:paraId="56AC387D" w14:textId="154E4EBA" w:rsidR="00496823" w:rsidRDefault="00496823" w:rsidP="00496823">
            <w:pPr>
              <w:tabs>
                <w:tab w:val="left" w:pos="8190"/>
              </w:tabs>
              <w:contextualSpacing/>
              <w:jc w:val="center"/>
            </w:pPr>
            <w:r>
              <w:fldChar w:fldCharType="begin"/>
            </w:r>
            <w:r>
              <w:instrText xml:space="preserve"> REF _Ref220831583 \h  \* MERGEFORMAT </w:instrText>
            </w:r>
            <w:r>
              <w:fldChar w:fldCharType="separate"/>
            </w:r>
            <w:r w:rsidR="00F91D0D" w:rsidRPr="00CA2B5B">
              <w:rPr>
                <w:szCs w:val="20"/>
              </w:rPr>
              <w:t xml:space="preserve">( </w:t>
            </w:r>
            <w:r w:rsidR="00F91D0D">
              <w:rPr>
                <w:noProof/>
                <w:szCs w:val="20"/>
              </w:rPr>
              <w:t>11</w:t>
            </w:r>
            <w:r w:rsidR="00F91D0D" w:rsidRPr="00CA2B5B">
              <w:rPr>
                <w:noProof/>
                <w:szCs w:val="20"/>
              </w:rPr>
              <w:t>.</w:t>
            </w:r>
            <w:r w:rsidR="00F91D0D">
              <w:rPr>
                <w:noProof/>
                <w:szCs w:val="20"/>
              </w:rPr>
              <w:t>7</w:t>
            </w:r>
            <w:r w:rsidR="00F91D0D" w:rsidRPr="00CA2B5B">
              <w:rPr>
                <w:szCs w:val="20"/>
              </w:rPr>
              <w:t xml:space="preserve"> )</w:t>
            </w:r>
            <w:r>
              <w:fldChar w:fldCharType="end"/>
            </w:r>
          </w:p>
        </w:tc>
        <w:tc>
          <w:tcPr>
            <w:tcW w:w="2762" w:type="pct"/>
            <w:vAlign w:val="center"/>
          </w:tcPr>
          <w:p w14:paraId="27FFE575" w14:textId="2E7EC3CB" w:rsidR="00496823" w:rsidRPr="00CB0FD8" w:rsidRDefault="00496823" w:rsidP="00496823">
            <w:pPr>
              <w:tabs>
                <w:tab w:val="left" w:pos="8190"/>
              </w:tabs>
              <w:contextualSpacing/>
              <w:jc w:val="center"/>
              <w:rPr>
                <w:vanish/>
                <w:color w:val="BF0040"/>
              </w:rPr>
            </w:pPr>
            <w:r w:rsidRPr="00BC57AD">
              <w:rPr>
                <w:szCs w:val="20"/>
              </w:rPr>
              <w:t>Effective pressure times effective volume</w:t>
            </w:r>
          </w:p>
        </w:tc>
      </w:tr>
      <w:tr w:rsidR="00496823" w:rsidRPr="00541652" w14:paraId="6F7A6AFB" w14:textId="77777777" w:rsidTr="00496823">
        <w:trPr>
          <w:tblHeader/>
        </w:trPr>
        <w:tc>
          <w:tcPr>
            <w:tcW w:w="1519" w:type="pct"/>
          </w:tcPr>
          <w:p w14:paraId="26130F7F" w14:textId="77777777" w:rsidR="00496823" w:rsidRDefault="00000000" w:rsidP="00496823">
            <w:pPr>
              <w:tabs>
                <w:tab w:val="left" w:pos="8190"/>
              </w:tabs>
              <w:contextualSpacing/>
              <w:jc w:val="center"/>
              <w:rPr>
                <w:rFonts w:ascii="Aptos" w:hAnsi="Aptos"/>
                <w:color w:val="0000FF"/>
                <w:szCs w:val="20"/>
              </w:rPr>
            </w:pPr>
            <m:oMathPara>
              <m:oMath>
                <m:sSub>
                  <m:sSubPr>
                    <m:ctrlPr>
                      <w:rPr>
                        <w:rFonts w:ascii="Cambria Math" w:hAnsi="Cambria Math"/>
                      </w:rPr>
                    </m:ctrlPr>
                  </m:sSubPr>
                  <m:e>
                    <m:r>
                      <w:rPr>
                        <w:rFonts w:ascii="Cambria Math" w:hAnsi="Cambria Math"/>
                        <w:szCs w:val="20"/>
                      </w:rPr>
                      <m:t>P</m:t>
                    </m:r>
                  </m:e>
                  <m:sub>
                    <m:r>
                      <m:rPr>
                        <m:scr m:val="sans-serif"/>
                        <m:sty m:val="p"/>
                      </m:rPr>
                      <w:rPr>
                        <w:rFonts w:ascii="Cambria Math" w:hAnsi="Cambria Math"/>
                        <w:szCs w:val="20"/>
                      </w:rPr>
                      <m:t>tot</m:t>
                    </m:r>
                  </m:sub>
                </m:sSub>
              </m:oMath>
            </m:oMathPara>
          </w:p>
        </w:tc>
        <w:tc>
          <w:tcPr>
            <w:tcW w:w="719" w:type="pct"/>
            <w:vAlign w:val="center"/>
          </w:tcPr>
          <w:p w14:paraId="444648C3" w14:textId="3E313450" w:rsidR="00496823" w:rsidRDefault="00496823" w:rsidP="00496823">
            <w:pPr>
              <w:tabs>
                <w:tab w:val="left" w:pos="8190"/>
              </w:tabs>
              <w:contextualSpacing/>
              <w:jc w:val="center"/>
            </w:pPr>
            <w:r>
              <w:fldChar w:fldCharType="begin"/>
            </w:r>
            <w:r>
              <w:instrText xml:space="preserve"> REF _Ref220831589 \h  \* MERGEFORMAT </w:instrText>
            </w:r>
            <w:r>
              <w:fldChar w:fldCharType="separate"/>
            </w:r>
            <w:r w:rsidR="00F91D0D" w:rsidRPr="00CA2B5B">
              <w:rPr>
                <w:szCs w:val="20"/>
              </w:rPr>
              <w:t xml:space="preserve">( </w:t>
            </w:r>
            <w:r w:rsidR="00F91D0D">
              <w:rPr>
                <w:noProof/>
                <w:szCs w:val="20"/>
              </w:rPr>
              <w:t>11</w:t>
            </w:r>
            <w:r w:rsidR="00F91D0D" w:rsidRPr="00CA2B5B">
              <w:rPr>
                <w:noProof/>
                <w:szCs w:val="20"/>
              </w:rPr>
              <w:t>.</w:t>
            </w:r>
            <w:r w:rsidR="00F91D0D">
              <w:rPr>
                <w:noProof/>
                <w:szCs w:val="20"/>
              </w:rPr>
              <w:t>8</w:t>
            </w:r>
            <w:r w:rsidR="00F91D0D" w:rsidRPr="00CA2B5B">
              <w:rPr>
                <w:szCs w:val="20"/>
              </w:rPr>
              <w:t xml:space="preserve"> )</w:t>
            </w:r>
            <w:r>
              <w:fldChar w:fldCharType="end"/>
            </w:r>
          </w:p>
        </w:tc>
        <w:tc>
          <w:tcPr>
            <w:tcW w:w="2762" w:type="pct"/>
            <w:vAlign w:val="center"/>
          </w:tcPr>
          <w:p w14:paraId="57624192" w14:textId="7CA3B163" w:rsidR="00496823" w:rsidRPr="00CB0FD8" w:rsidRDefault="00496823" w:rsidP="00496823">
            <w:pPr>
              <w:tabs>
                <w:tab w:val="left" w:pos="8190"/>
              </w:tabs>
              <w:contextualSpacing/>
              <w:jc w:val="center"/>
              <w:rPr>
                <w:vanish/>
                <w:color w:val="BF0040"/>
              </w:rPr>
            </w:pPr>
          </w:p>
        </w:tc>
      </w:tr>
    </w:tbl>
    <w:p w14:paraId="4667236F" w14:textId="77777777" w:rsidR="00BF3855" w:rsidRPr="00D027D9" w:rsidRDefault="00BF3855" w:rsidP="00BF3855">
      <w:pPr>
        <w:pStyle w:val="Heading3"/>
        <w:numPr>
          <w:ilvl w:val="2"/>
          <w:numId w:val="2"/>
        </w:numPr>
        <w:spacing w:before="0" w:after="120" w:line="240" w:lineRule="auto"/>
        <w:ind w:left="50"/>
      </w:pPr>
      <w:r w:rsidRPr="00D027D9">
        <w:t>Level 2 - Understand</w:t>
      </w:r>
    </w:p>
    <w:p w14:paraId="7DC723B9" w14:textId="2ED92B8F" w:rsidR="00BF3855" w:rsidRPr="009F0043" w:rsidRDefault="00BF3855" w:rsidP="00220737">
      <w:pPr>
        <w:pStyle w:val="ListParagraph"/>
        <w:numPr>
          <w:ilvl w:val="3"/>
          <w:numId w:val="50"/>
        </w:numPr>
        <w:tabs>
          <w:tab w:val="left" w:pos="8190"/>
        </w:tabs>
        <w:spacing w:after="120" w:line="240" w:lineRule="auto"/>
        <w:contextualSpacing w:val="0"/>
        <w:rPr>
          <w:b/>
          <w:bCs/>
          <w:szCs w:val="20"/>
        </w:rPr>
      </w:pPr>
      <w:bookmarkStart w:id="736" w:name="q:Gases-1-2"/>
      <w:bookmarkStart w:id="737" w:name="level-2---understand-10"/>
      <w:bookmarkEnd w:id="736"/>
      <w:bookmarkEnd w:id="737"/>
      <w:r w:rsidRPr="003C7378">
        <w:rPr>
          <w:b/>
          <w:bCs/>
          <w:szCs w:val="20"/>
        </w:rPr>
        <w:t xml:space="preserve">[W &amp; </w:t>
      </w:r>
      <w:r w:rsidRPr="00D55451">
        <w:rPr>
          <w:b/>
          <w:bCs/>
          <w:szCs w:val="20"/>
        </w:rPr>
        <w:t>G]</w:t>
      </w:r>
      <w:r w:rsidRPr="00D55451">
        <w:rPr>
          <w:szCs w:val="20"/>
        </w:rPr>
        <w:t xml:space="preserve"> </w:t>
      </w:r>
      <w:r w:rsidRPr="00D55451">
        <w:rPr>
          <w:szCs w:val="20"/>
        </w:rPr>
        <w:fldChar w:fldCharType="begin"/>
      </w:r>
      <w:r w:rsidRPr="00D55451">
        <w:rPr>
          <w:szCs w:val="20"/>
        </w:rPr>
        <w:instrText xml:space="preserve"> REF _Ref220831955 \h </w:instrText>
      </w:r>
      <w:r>
        <w:rPr>
          <w:szCs w:val="20"/>
        </w:rPr>
        <w:instrText xml:space="preserve"> \* MERGEFORMAT </w:instrText>
      </w:r>
      <w:r w:rsidRPr="00D55451">
        <w:rPr>
          <w:szCs w:val="20"/>
        </w:rPr>
      </w:r>
      <w:r w:rsidRPr="00D55451">
        <w:rPr>
          <w:szCs w:val="20"/>
        </w:rPr>
        <w:fldChar w:fldCharType="separate"/>
      </w:r>
      <w:r w:rsidR="00F91D0D" w:rsidRPr="00F91D0D">
        <w:rPr>
          <w:szCs w:val="20"/>
        </w:rPr>
        <w:t xml:space="preserve">Figure </w:t>
      </w:r>
      <w:r w:rsidR="00F91D0D" w:rsidRPr="00F91D0D">
        <w:rPr>
          <w:noProof/>
          <w:szCs w:val="20"/>
        </w:rPr>
        <w:t>11.6</w:t>
      </w:r>
      <w:r w:rsidRPr="00D55451">
        <w:rPr>
          <w:szCs w:val="20"/>
        </w:rPr>
        <w:fldChar w:fldCharType="end"/>
      </w:r>
      <w:r w:rsidRPr="00D55451">
        <w:rPr>
          <w:szCs w:val="20"/>
        </w:rPr>
        <w:t xml:space="preserve"> shows</w:t>
      </w:r>
      <w:r w:rsidRPr="003C7378">
        <w:rPr>
          <w:szCs w:val="20"/>
        </w:rPr>
        <w:t xml:space="preserve"> bubbles getting larger as they rise to the surface. Is the way that they are drawn reasonable? Is there anything about that sketch that is not reasonable?</w:t>
      </w:r>
      <w:bookmarkStart w:id="738" w:name="q:Gases-2-2"/>
      <w:bookmarkEnd w:id="738"/>
    </w:p>
    <w:p w14:paraId="5BB27E92" w14:textId="5C68EBE2" w:rsidR="00BF3855" w:rsidRPr="009F0043" w:rsidRDefault="00BF3855" w:rsidP="00220737">
      <w:pPr>
        <w:pStyle w:val="ListParagraph"/>
        <w:numPr>
          <w:ilvl w:val="3"/>
          <w:numId w:val="50"/>
        </w:numPr>
        <w:tabs>
          <w:tab w:val="left" w:pos="8190"/>
        </w:tabs>
        <w:spacing w:after="120" w:line="240" w:lineRule="auto"/>
        <w:contextualSpacing w:val="0"/>
        <w:rPr>
          <w:b/>
          <w:bCs/>
          <w:szCs w:val="20"/>
        </w:rPr>
      </w:pPr>
      <w:r w:rsidRPr="009F0043">
        <w:rPr>
          <w:b/>
          <w:bCs/>
          <w:szCs w:val="20"/>
        </w:rPr>
        <w:t>[N]</w:t>
      </w:r>
      <w:r w:rsidRPr="009F0043">
        <w:rPr>
          <w:szCs w:val="20"/>
        </w:rPr>
        <w:t xml:space="preserve"> An internet search was used in Section </w:t>
      </w:r>
      <w:r w:rsidRPr="009F0043">
        <w:rPr>
          <w:szCs w:val="20"/>
        </w:rPr>
        <w:fldChar w:fldCharType="begin"/>
      </w:r>
      <w:r w:rsidRPr="009F0043">
        <w:rPr>
          <w:szCs w:val="20"/>
        </w:rPr>
        <w:instrText xml:space="preserve"> REF _Ref220833176 \r \h </w:instrText>
      </w:r>
      <w:r w:rsidRPr="009F0043">
        <w:rPr>
          <w:szCs w:val="20"/>
        </w:rPr>
      </w:r>
      <w:r w:rsidRPr="009F0043">
        <w:rPr>
          <w:szCs w:val="20"/>
        </w:rPr>
        <w:fldChar w:fldCharType="separate"/>
      </w:r>
      <w:r w:rsidR="00F91D0D">
        <w:rPr>
          <w:szCs w:val="20"/>
        </w:rPr>
        <w:t>11.3</w:t>
      </w:r>
      <w:r w:rsidRPr="009F0043">
        <w:rPr>
          <w:szCs w:val="20"/>
        </w:rPr>
        <w:fldChar w:fldCharType="end"/>
      </w:r>
      <w:r w:rsidRPr="009F0043">
        <w:rPr>
          <w:szCs w:val="20"/>
        </w:rPr>
        <w:t xml:space="preserve"> to find bike tire pressure. Are tire pressures reported on the internet gauge pressures or total pressures? Explain your reasoning.</w:t>
      </w:r>
      <w:bookmarkStart w:id="739" w:name="q:Gases-2-3"/>
      <w:bookmarkEnd w:id="739"/>
    </w:p>
    <w:p w14:paraId="69AE855F" w14:textId="402E1C43" w:rsidR="00BF3855" w:rsidRPr="00F07A40" w:rsidRDefault="00BF3855" w:rsidP="00220737">
      <w:pPr>
        <w:pStyle w:val="ListParagraph"/>
        <w:numPr>
          <w:ilvl w:val="3"/>
          <w:numId w:val="50"/>
        </w:numPr>
        <w:tabs>
          <w:tab w:val="left" w:pos="8190"/>
        </w:tabs>
        <w:spacing w:after="120" w:line="240" w:lineRule="auto"/>
        <w:contextualSpacing w:val="0"/>
        <w:rPr>
          <w:b/>
          <w:bCs/>
          <w:szCs w:val="20"/>
        </w:rPr>
      </w:pPr>
      <w:bookmarkStart w:id="740" w:name="_Ref221806256"/>
      <w:r w:rsidRPr="009F0043">
        <w:rPr>
          <w:b/>
          <w:bCs/>
          <w:szCs w:val="20"/>
        </w:rPr>
        <w:t>[W &amp; G]</w:t>
      </w:r>
      <w:r w:rsidRPr="009F0043">
        <w:rPr>
          <w:szCs w:val="20"/>
        </w:rPr>
        <w:t xml:space="preserve"> The image below shows an unusual kind of pressure gauge. Does it measure total pressure or gauge pressure? How can you tell? What do the numbers to the left of the zero represent?</w:t>
      </w:r>
      <w:r>
        <w:rPr>
          <w:szCs w:val="20"/>
        </w:rPr>
        <w:br/>
      </w:r>
      <w:r w:rsidRPr="00F7750F">
        <w:rPr>
          <w:noProof/>
        </w:rPr>
        <w:lastRenderedPageBreak/>
        <w:drawing>
          <wp:inline distT="0" distB="0" distL="0" distR="0" wp14:anchorId="3486D46C" wp14:editId="28A34AE6">
            <wp:extent cx="2047240" cy="2149475"/>
            <wp:effectExtent l="0" t="0" r="0" b="3175"/>
            <wp:docPr id="106553377" name="Picture 154" descr="A circular analog vacuum pressure gauge is mounted on a metal panel. The dial is marked in kilopascals, with negative values indicating vacuum pressure, ranging from about 0 down to minus 100 kilopascals. A white needle points near minus 20 kilopascals, showing the current vacuum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circular analog vacuum pressure gauge is mounted on a metal panel. The dial is marked in kilopascals, with negative values indicating vacuum pressure, ranging from about 0 down to minus 100 kilopascals. A white needle points near minus 20 kilopascals, showing the current vacuum level."/>
                    <pic:cNvPicPr>
                      <a:picLocks noChangeAspect="1" noChangeArrowheads="1"/>
                    </pic:cNvPicPr>
                  </pic:nvPicPr>
                  <pic:blipFill>
                    <a:blip r:embed="rId389">
                      <a:extLst>
                        <a:ext uri="{28A0092B-C50C-407E-A947-70E740481C1C}">
                          <a14:useLocalDpi xmlns:a14="http://schemas.microsoft.com/office/drawing/2010/main"/>
                        </a:ext>
                      </a:extLst>
                    </a:blip>
                    <a:srcRect/>
                    <a:stretch>
                      <a:fillRect/>
                    </a:stretch>
                  </pic:blipFill>
                  <pic:spPr bwMode="auto">
                    <a:xfrm>
                      <a:off x="0" y="0"/>
                      <a:ext cx="2047240" cy="2149475"/>
                    </a:xfrm>
                    <a:prstGeom prst="rect">
                      <a:avLst/>
                    </a:prstGeom>
                    <a:noFill/>
                    <a:ln>
                      <a:noFill/>
                    </a:ln>
                  </pic:spPr>
                </pic:pic>
              </a:graphicData>
            </a:graphic>
          </wp:inline>
        </w:drawing>
      </w:r>
      <w:r w:rsidRPr="009F0043">
        <w:rPr>
          <w:szCs w:val="20"/>
        </w:rPr>
        <w:br/>
      </w:r>
      <w:r w:rsidRPr="00976641">
        <w:rPr>
          <w:i/>
          <w:iCs/>
          <w:sz w:val="18"/>
          <w:szCs w:val="18"/>
        </w:rPr>
        <w:t>An unusual pressure gauge.</w:t>
      </w:r>
      <w:r w:rsidRPr="00976641">
        <w:rPr>
          <w:rStyle w:val="EndnoteReference"/>
          <w:i/>
          <w:iCs/>
          <w:sz w:val="18"/>
          <w:szCs w:val="18"/>
        </w:rPr>
        <w:endnoteReference w:id="73"/>
      </w:r>
      <w:bookmarkStart w:id="741" w:name="q:Gases-2-4"/>
      <w:bookmarkEnd w:id="740"/>
      <w:bookmarkEnd w:id="741"/>
    </w:p>
    <w:p w14:paraId="673F81A6" w14:textId="43FF040A" w:rsidR="00BF3855" w:rsidRPr="000A6308" w:rsidRDefault="00BF3855" w:rsidP="00220737">
      <w:pPr>
        <w:pStyle w:val="ListParagraph"/>
        <w:numPr>
          <w:ilvl w:val="3"/>
          <w:numId w:val="50"/>
        </w:numPr>
        <w:tabs>
          <w:tab w:val="left" w:pos="8190"/>
        </w:tabs>
        <w:spacing w:after="120" w:line="240" w:lineRule="auto"/>
        <w:contextualSpacing w:val="0"/>
        <w:rPr>
          <w:b/>
          <w:bCs/>
          <w:szCs w:val="20"/>
        </w:rPr>
      </w:pPr>
      <w:r w:rsidRPr="00F07A40">
        <w:rPr>
          <w:b/>
          <w:bCs/>
          <w:szCs w:val="20"/>
        </w:rPr>
        <w:t>[G]</w:t>
      </w:r>
      <w:r w:rsidRPr="00F07A40">
        <w:rPr>
          <w:szCs w:val="20"/>
        </w:rPr>
        <w:t xml:space="preserve"> </w:t>
      </w:r>
      <w:r w:rsidRPr="00F07A40">
        <w:rPr>
          <w:szCs w:val="20"/>
        </w:rPr>
        <w:fldChar w:fldCharType="begin"/>
      </w:r>
      <w:r w:rsidRPr="00F07A40">
        <w:rPr>
          <w:szCs w:val="20"/>
        </w:rPr>
        <w:instrText xml:space="preserve"> REF _Ref220826102 \h  \* MERGEFORMAT </w:instrText>
      </w:r>
      <w:r w:rsidRPr="00F07A40">
        <w:rPr>
          <w:szCs w:val="20"/>
        </w:rPr>
      </w:r>
      <w:r w:rsidRPr="00F07A40">
        <w:rPr>
          <w:szCs w:val="20"/>
        </w:rPr>
        <w:fldChar w:fldCharType="separate"/>
      </w:r>
      <w:r w:rsidR="00F91D0D" w:rsidRPr="00F91D0D">
        <w:rPr>
          <w:szCs w:val="20"/>
        </w:rPr>
        <w:t xml:space="preserve">Figure </w:t>
      </w:r>
      <w:r w:rsidR="00F91D0D" w:rsidRPr="00F91D0D">
        <w:rPr>
          <w:noProof/>
          <w:szCs w:val="20"/>
        </w:rPr>
        <w:t>11.14</w:t>
      </w:r>
      <w:r w:rsidRPr="00F07A40">
        <w:rPr>
          <w:szCs w:val="20"/>
        </w:rPr>
        <w:fldChar w:fldCharType="end"/>
      </w:r>
      <w:r w:rsidRPr="00F07A40">
        <w:rPr>
          <w:szCs w:val="20"/>
        </w:rPr>
        <w:t xml:space="preserve"> shows harmonics for a pipe of a pan flute that is open at one end. If the pipes were open at both ends, would the ends of the pipes have pressure nodes or antinodes?</w:t>
      </w:r>
    </w:p>
    <w:p w14:paraId="0A5DABFA" w14:textId="77777777" w:rsidR="00BF3855" w:rsidRPr="003C7378" w:rsidRDefault="00BF3855" w:rsidP="00BF3855">
      <w:pPr>
        <w:pStyle w:val="Heading3"/>
        <w:numPr>
          <w:ilvl w:val="2"/>
          <w:numId w:val="2"/>
        </w:numPr>
        <w:spacing w:before="0" w:after="120" w:line="240" w:lineRule="auto"/>
        <w:ind w:left="50"/>
      </w:pPr>
      <w:r w:rsidRPr="003C7378">
        <w:t>Level 3 - Apply</w:t>
      </w:r>
    </w:p>
    <w:p w14:paraId="469B5429" w14:textId="294ADB56" w:rsidR="00BF3855" w:rsidRPr="00F07A40" w:rsidRDefault="00BF3855" w:rsidP="00220737">
      <w:pPr>
        <w:pStyle w:val="ListParagraph"/>
        <w:numPr>
          <w:ilvl w:val="3"/>
          <w:numId w:val="50"/>
        </w:numPr>
        <w:tabs>
          <w:tab w:val="left" w:pos="8190"/>
        </w:tabs>
        <w:spacing w:after="120" w:line="240" w:lineRule="auto"/>
        <w:contextualSpacing w:val="0"/>
        <w:rPr>
          <w:b/>
          <w:bCs/>
          <w:szCs w:val="20"/>
        </w:rPr>
      </w:pPr>
      <w:bookmarkStart w:id="742" w:name="level-3---apply-10"/>
      <w:bookmarkStart w:id="743" w:name="_Ref221806262"/>
      <w:bookmarkEnd w:id="742"/>
      <w:r w:rsidRPr="00F07A40">
        <w:rPr>
          <w:b/>
          <w:bCs/>
          <w:szCs w:val="20"/>
        </w:rPr>
        <w:t>[N]</w:t>
      </w:r>
      <w:r w:rsidRPr="00F07A40">
        <w:rPr>
          <w:szCs w:val="20"/>
        </w:rPr>
        <w:t xml:space="preserve"> The calculations for net force were not completed in Section </w:t>
      </w:r>
      <w:r w:rsidRPr="00F07A40">
        <w:rPr>
          <w:szCs w:val="20"/>
        </w:rPr>
        <w:fldChar w:fldCharType="begin"/>
      </w:r>
      <w:r w:rsidRPr="00F07A40">
        <w:rPr>
          <w:szCs w:val="20"/>
        </w:rPr>
        <w:instrText xml:space="preserve"> REF _Ref220833195 \r \h </w:instrText>
      </w:r>
      <w:r w:rsidRPr="00F07A40">
        <w:rPr>
          <w:szCs w:val="20"/>
        </w:rPr>
      </w:r>
      <w:r w:rsidRPr="00F07A40">
        <w:rPr>
          <w:szCs w:val="20"/>
        </w:rPr>
        <w:fldChar w:fldCharType="separate"/>
      </w:r>
      <w:r w:rsidR="00F91D0D">
        <w:rPr>
          <w:szCs w:val="20"/>
        </w:rPr>
        <w:t>11.4</w:t>
      </w:r>
      <w:r w:rsidRPr="00F07A40">
        <w:rPr>
          <w:szCs w:val="20"/>
        </w:rPr>
        <w:fldChar w:fldCharType="end"/>
      </w:r>
      <w:r w:rsidRPr="00F07A40">
        <w:rPr>
          <w:szCs w:val="20"/>
        </w:rPr>
        <w:t>. What is the net force on the balloon, including direction? Don’t forget about the mass of the balloon itself.</w:t>
      </w:r>
      <w:bookmarkEnd w:id="743"/>
    </w:p>
    <w:p w14:paraId="4FF88787" w14:textId="13E620F7" w:rsidR="00BF3855" w:rsidRPr="00F07A40" w:rsidRDefault="00BF3855" w:rsidP="00220737">
      <w:pPr>
        <w:pStyle w:val="ListParagraph"/>
        <w:numPr>
          <w:ilvl w:val="3"/>
          <w:numId w:val="50"/>
        </w:numPr>
        <w:tabs>
          <w:tab w:val="left" w:pos="8190"/>
        </w:tabs>
        <w:spacing w:after="120" w:line="240" w:lineRule="auto"/>
        <w:contextualSpacing w:val="0"/>
        <w:rPr>
          <w:b/>
          <w:bCs/>
          <w:szCs w:val="20"/>
        </w:rPr>
      </w:pPr>
      <w:r w:rsidRPr="00F07A40">
        <w:rPr>
          <w:b/>
          <w:bCs/>
          <w:szCs w:val="20"/>
        </w:rPr>
        <w:t>[N]</w:t>
      </w:r>
      <w:r w:rsidRPr="00F07A40">
        <w:rPr>
          <w:szCs w:val="20"/>
        </w:rPr>
        <w:t xml:space="preserve"> Practice converting temperatures between the various scales mentioned in Section </w:t>
      </w:r>
      <w:r w:rsidRPr="00F07A40">
        <w:rPr>
          <w:szCs w:val="20"/>
        </w:rPr>
        <w:fldChar w:fldCharType="begin"/>
      </w:r>
      <w:r w:rsidRPr="00F07A40">
        <w:rPr>
          <w:szCs w:val="20"/>
        </w:rPr>
        <w:instrText xml:space="preserve"> REF _Ref220833213 \r \h </w:instrText>
      </w:r>
      <w:r w:rsidRPr="00F07A40">
        <w:rPr>
          <w:szCs w:val="20"/>
        </w:rPr>
      </w:r>
      <w:r w:rsidRPr="00F07A40">
        <w:rPr>
          <w:szCs w:val="20"/>
        </w:rPr>
        <w:fldChar w:fldCharType="separate"/>
      </w:r>
      <w:r w:rsidR="00F91D0D">
        <w:rPr>
          <w:szCs w:val="20"/>
        </w:rPr>
        <w:t>11.4</w:t>
      </w:r>
      <w:r w:rsidRPr="00F07A40">
        <w:rPr>
          <w:szCs w:val="20"/>
        </w:rPr>
        <w:fldChar w:fldCharType="end"/>
      </w:r>
      <w:r w:rsidRPr="00F07A40">
        <w:rPr>
          <w:szCs w:val="20"/>
        </w:rPr>
        <w:t>:</w:t>
      </w:r>
    </w:p>
    <w:p w14:paraId="0C742FB2" w14:textId="37CD34B4" w:rsidR="00BF3855" w:rsidRPr="00F07A40" w:rsidRDefault="00BF3855" w:rsidP="00220737">
      <w:pPr>
        <w:pStyle w:val="ListParagraph"/>
        <w:numPr>
          <w:ilvl w:val="4"/>
          <w:numId w:val="50"/>
        </w:numPr>
        <w:tabs>
          <w:tab w:val="left" w:pos="8190"/>
        </w:tabs>
        <w:spacing w:after="120" w:line="240" w:lineRule="auto"/>
        <w:contextualSpacing w:val="0"/>
        <w:rPr>
          <w:szCs w:val="20"/>
        </w:rPr>
      </w:pPr>
      <w:r w:rsidRPr="00F07A40">
        <w:rPr>
          <w:szCs w:val="20"/>
        </w:rPr>
        <w:t>What is 0K in degrees Celsius?</w:t>
      </w:r>
    </w:p>
    <w:p w14:paraId="6056777C" w14:textId="566BBBA6" w:rsidR="00BF3855" w:rsidRPr="00F07A40" w:rsidRDefault="00BF3855" w:rsidP="00220737">
      <w:pPr>
        <w:pStyle w:val="ListParagraph"/>
        <w:numPr>
          <w:ilvl w:val="4"/>
          <w:numId w:val="50"/>
        </w:numPr>
        <w:tabs>
          <w:tab w:val="left" w:pos="8190"/>
        </w:tabs>
        <w:spacing w:after="120" w:line="240" w:lineRule="auto"/>
        <w:contextualSpacing w:val="0"/>
        <w:rPr>
          <w:szCs w:val="20"/>
        </w:rPr>
      </w:pPr>
      <w:r w:rsidRPr="00F07A40">
        <w:rPr>
          <w:szCs w:val="20"/>
        </w:rPr>
        <w:t xml:space="preserve">What is </w:t>
      </w:r>
      <m:oMath>
        <m:sSup>
          <m:sSupPr>
            <m:ctrlPr>
              <w:rPr>
                <w:rFonts w:ascii="Cambria Math" w:hAnsi="Cambria Math"/>
              </w:rPr>
            </m:ctrlPr>
          </m:sSupPr>
          <m:e>
            <m:r>
              <w:rPr>
                <w:rFonts w:ascii="Cambria Math" w:hAnsi="Cambria Math"/>
                <w:szCs w:val="20"/>
              </w:rPr>
              <m:t>0</m:t>
            </m:r>
          </m:e>
          <m:sup>
            <m:r>
              <m:rPr>
                <m:sty m:val="p"/>
              </m:rPr>
              <w:rPr>
                <w:rFonts w:ascii="Cambria Math" w:hAnsi="Cambria Math"/>
                <w:szCs w:val="20"/>
              </w:rPr>
              <m:t>∘</m:t>
            </m:r>
          </m:sup>
        </m:sSup>
      </m:oMath>
      <w:r w:rsidRPr="00F07A40">
        <w:rPr>
          <w:szCs w:val="20"/>
        </w:rPr>
        <w:t>C in degrees Fahrenheit?</w:t>
      </w:r>
    </w:p>
    <w:p w14:paraId="7032B63F" w14:textId="7E0ABC79" w:rsidR="00BF3855" w:rsidRPr="00F07A40" w:rsidRDefault="00BF3855" w:rsidP="00220737">
      <w:pPr>
        <w:pStyle w:val="ListParagraph"/>
        <w:numPr>
          <w:ilvl w:val="4"/>
          <w:numId w:val="50"/>
        </w:numPr>
        <w:tabs>
          <w:tab w:val="left" w:pos="8190"/>
        </w:tabs>
        <w:spacing w:after="120" w:line="240" w:lineRule="auto"/>
        <w:contextualSpacing w:val="0"/>
        <w:rPr>
          <w:szCs w:val="20"/>
        </w:rPr>
      </w:pPr>
      <w:r w:rsidRPr="00F07A40">
        <w:rPr>
          <w:szCs w:val="20"/>
        </w:rPr>
        <w:t xml:space="preserve">What is </w:t>
      </w:r>
      <m:oMath>
        <m:sSup>
          <m:sSupPr>
            <m:ctrlPr>
              <w:rPr>
                <w:rFonts w:ascii="Cambria Math" w:hAnsi="Cambria Math"/>
              </w:rPr>
            </m:ctrlPr>
          </m:sSupPr>
          <m:e>
            <m:r>
              <w:rPr>
                <w:rFonts w:ascii="Cambria Math" w:hAnsi="Cambria Math"/>
                <w:szCs w:val="20"/>
              </w:rPr>
              <m:t>0</m:t>
            </m:r>
          </m:e>
          <m:sup>
            <m:r>
              <m:rPr>
                <m:sty m:val="p"/>
              </m:rPr>
              <w:rPr>
                <w:rFonts w:ascii="Cambria Math" w:hAnsi="Cambria Math"/>
                <w:szCs w:val="20"/>
              </w:rPr>
              <m:t>∘</m:t>
            </m:r>
          </m:sup>
        </m:sSup>
      </m:oMath>
      <w:r w:rsidRPr="00F07A40">
        <w:rPr>
          <w:szCs w:val="20"/>
        </w:rPr>
        <w:t>F in degrees Celsius?</w:t>
      </w:r>
    </w:p>
    <w:p w14:paraId="648685CC" w14:textId="7CED60BE" w:rsidR="00BF3855" w:rsidRPr="00F07A40" w:rsidRDefault="00BF3855" w:rsidP="00220737">
      <w:pPr>
        <w:pStyle w:val="ListParagraph"/>
        <w:numPr>
          <w:ilvl w:val="4"/>
          <w:numId w:val="50"/>
        </w:numPr>
        <w:tabs>
          <w:tab w:val="left" w:pos="8190"/>
        </w:tabs>
        <w:spacing w:after="120" w:line="240" w:lineRule="auto"/>
        <w:contextualSpacing w:val="0"/>
        <w:rPr>
          <w:szCs w:val="20"/>
        </w:rPr>
      </w:pPr>
      <w:bookmarkStart w:id="744" w:name="_Ref221806268"/>
      <w:r w:rsidRPr="00F07A40">
        <w:rPr>
          <w:szCs w:val="20"/>
        </w:rPr>
        <w:t>Is there any temperature where the temperature measured in degrees Celsius has the same numerical value as the temperature measured degrees Fahrenheit? If so, find that temperature. If not, explain why not.</w:t>
      </w:r>
      <w:bookmarkEnd w:id="744"/>
    </w:p>
    <w:p w14:paraId="17C7C724" w14:textId="39A563B7" w:rsidR="00BF3855" w:rsidRPr="00F07A40" w:rsidRDefault="00BF3855" w:rsidP="00220737">
      <w:pPr>
        <w:pStyle w:val="ListParagraph"/>
        <w:numPr>
          <w:ilvl w:val="4"/>
          <w:numId w:val="50"/>
        </w:numPr>
        <w:tabs>
          <w:tab w:val="left" w:pos="8190"/>
        </w:tabs>
        <w:spacing w:after="120" w:line="240" w:lineRule="auto"/>
        <w:contextualSpacing w:val="0"/>
        <w:rPr>
          <w:szCs w:val="20"/>
        </w:rPr>
      </w:pPr>
      <w:r w:rsidRPr="00F07A40">
        <w:rPr>
          <w:szCs w:val="20"/>
        </w:rPr>
        <w:t>Is there any temperature where the temperature measured in degrees Celsius has the same numerical value as the temperature measured in kelvin? If so, find it. If not, explain why not.</w:t>
      </w:r>
      <w:bookmarkStart w:id="745" w:name="q:Gases-3-3"/>
      <w:bookmarkEnd w:id="745"/>
    </w:p>
    <w:p w14:paraId="662F765C" w14:textId="18EF45B7" w:rsidR="00BF3855" w:rsidRPr="00976641" w:rsidRDefault="00BF3855" w:rsidP="00220737">
      <w:pPr>
        <w:pStyle w:val="ListParagraph"/>
        <w:numPr>
          <w:ilvl w:val="3"/>
          <w:numId w:val="50"/>
        </w:numPr>
        <w:tabs>
          <w:tab w:val="left" w:pos="8190"/>
        </w:tabs>
        <w:spacing w:after="120" w:line="240" w:lineRule="auto"/>
        <w:contextualSpacing w:val="0"/>
        <w:rPr>
          <w:b/>
          <w:bCs/>
          <w:i/>
          <w:iCs/>
          <w:sz w:val="18"/>
          <w:szCs w:val="18"/>
        </w:rPr>
      </w:pPr>
      <w:r w:rsidRPr="00F07A40">
        <w:rPr>
          <w:b/>
          <w:bCs/>
          <w:szCs w:val="20"/>
        </w:rPr>
        <w:t>[G]</w:t>
      </w:r>
      <w:r w:rsidRPr="00F07A40">
        <w:rPr>
          <w:szCs w:val="20"/>
        </w:rPr>
        <w:t xml:space="preserve"> </w:t>
      </w:r>
      <w:r w:rsidRPr="00F07A40">
        <w:rPr>
          <w:szCs w:val="20"/>
        </w:rPr>
        <w:fldChar w:fldCharType="begin"/>
      </w:r>
      <w:r w:rsidRPr="00F07A40">
        <w:rPr>
          <w:szCs w:val="20"/>
        </w:rPr>
        <w:instrText xml:space="preserve"> REF _Ref220826102 \h  \* MERGEFORMAT </w:instrText>
      </w:r>
      <w:r w:rsidRPr="00F07A40">
        <w:rPr>
          <w:szCs w:val="20"/>
        </w:rPr>
      </w:r>
      <w:r w:rsidRPr="00F07A40">
        <w:rPr>
          <w:szCs w:val="20"/>
        </w:rPr>
        <w:fldChar w:fldCharType="separate"/>
      </w:r>
      <w:r w:rsidR="00F91D0D" w:rsidRPr="00F91D0D">
        <w:rPr>
          <w:szCs w:val="20"/>
        </w:rPr>
        <w:t xml:space="preserve">Figure </w:t>
      </w:r>
      <w:r w:rsidR="00F91D0D" w:rsidRPr="00F91D0D">
        <w:rPr>
          <w:noProof/>
          <w:szCs w:val="20"/>
        </w:rPr>
        <w:t>11.14</w:t>
      </w:r>
      <w:r w:rsidRPr="00F07A40">
        <w:rPr>
          <w:szCs w:val="20"/>
        </w:rPr>
        <w:fldChar w:fldCharType="end"/>
      </w:r>
      <w:r w:rsidRPr="00F07A40">
        <w:rPr>
          <w:szCs w:val="20"/>
        </w:rPr>
        <w:t xml:space="preserve"> shows the first two harmonics for a pipe of a pan flute that is open at one end (the first &amp; third harmonics). Draw the next allowed harmonic for this pipe.</w:t>
      </w:r>
      <w:bookmarkStart w:id="746" w:name="q:Gases-3-4"/>
      <w:bookmarkEnd w:id="746"/>
    </w:p>
    <w:p w14:paraId="45DC8FCC" w14:textId="2E5235FA" w:rsidR="00BF3855" w:rsidRPr="00D17855" w:rsidRDefault="00BF3855" w:rsidP="00220737">
      <w:pPr>
        <w:pStyle w:val="ListParagraph"/>
        <w:numPr>
          <w:ilvl w:val="3"/>
          <w:numId w:val="50"/>
        </w:numPr>
        <w:tabs>
          <w:tab w:val="left" w:pos="8190"/>
        </w:tabs>
        <w:spacing w:after="120" w:line="240" w:lineRule="auto"/>
        <w:contextualSpacing w:val="0"/>
        <w:rPr>
          <w:b/>
          <w:bCs/>
          <w:i/>
          <w:iCs/>
          <w:sz w:val="16"/>
          <w:szCs w:val="16"/>
        </w:rPr>
      </w:pPr>
      <w:r w:rsidRPr="00F07A40">
        <w:rPr>
          <w:b/>
          <w:bCs/>
          <w:szCs w:val="20"/>
        </w:rPr>
        <w:t>[G]</w:t>
      </w:r>
      <w:r w:rsidRPr="00F07A40">
        <w:rPr>
          <w:szCs w:val="20"/>
        </w:rPr>
        <w:t xml:space="preserve"> </w:t>
      </w:r>
      <w:r w:rsidRPr="00F07A40">
        <w:rPr>
          <w:szCs w:val="20"/>
        </w:rPr>
        <w:fldChar w:fldCharType="begin"/>
      </w:r>
      <w:r w:rsidRPr="00F07A40">
        <w:rPr>
          <w:szCs w:val="20"/>
        </w:rPr>
        <w:instrText xml:space="preserve"> REF _Ref220826102 \h  \* MERGEFORMAT </w:instrText>
      </w:r>
      <w:r w:rsidRPr="00F07A40">
        <w:rPr>
          <w:szCs w:val="20"/>
        </w:rPr>
      </w:r>
      <w:r w:rsidRPr="00F07A40">
        <w:rPr>
          <w:szCs w:val="20"/>
        </w:rPr>
        <w:fldChar w:fldCharType="separate"/>
      </w:r>
      <w:r w:rsidR="00F91D0D" w:rsidRPr="00F91D0D">
        <w:rPr>
          <w:szCs w:val="20"/>
        </w:rPr>
        <w:t xml:space="preserve">Figure </w:t>
      </w:r>
      <w:r w:rsidR="00F91D0D" w:rsidRPr="00F91D0D">
        <w:rPr>
          <w:noProof/>
          <w:szCs w:val="20"/>
        </w:rPr>
        <w:t>11.14</w:t>
      </w:r>
      <w:r w:rsidRPr="00F07A40">
        <w:rPr>
          <w:szCs w:val="20"/>
        </w:rPr>
        <w:fldChar w:fldCharType="end"/>
      </w:r>
      <w:r w:rsidRPr="00F07A40">
        <w:rPr>
          <w:szCs w:val="20"/>
        </w:rPr>
        <w:t xml:space="preserve"> shows the first two harmonics for a pipe of a pan flute that is open at one end. Draw the first harmonic for a pipe that is open at both ends.</w:t>
      </w:r>
      <w:bookmarkStart w:id="747" w:name="q:Gases-3-5"/>
      <w:bookmarkEnd w:id="747"/>
    </w:p>
    <w:p w14:paraId="39855FEC" w14:textId="22ED9003" w:rsidR="00BF3855" w:rsidRPr="00D17855" w:rsidRDefault="00BF3855" w:rsidP="00220737">
      <w:pPr>
        <w:pStyle w:val="ListParagraph"/>
        <w:numPr>
          <w:ilvl w:val="3"/>
          <w:numId w:val="50"/>
        </w:numPr>
        <w:tabs>
          <w:tab w:val="left" w:pos="8190"/>
        </w:tabs>
        <w:spacing w:after="120" w:line="240" w:lineRule="auto"/>
        <w:contextualSpacing w:val="0"/>
        <w:rPr>
          <w:b/>
          <w:bCs/>
          <w:i/>
          <w:iCs/>
          <w:sz w:val="18"/>
          <w:szCs w:val="18"/>
        </w:rPr>
      </w:pPr>
      <w:r w:rsidRPr="0070532A">
        <w:rPr>
          <w:b/>
          <w:bCs/>
          <w:szCs w:val="20"/>
        </w:rPr>
        <w:t>[G]</w:t>
      </w:r>
      <w:r w:rsidRPr="0070532A">
        <w:rPr>
          <w:szCs w:val="20"/>
        </w:rPr>
        <w:t xml:space="preserve"> </w:t>
      </w:r>
      <w:r w:rsidRPr="0070532A">
        <w:rPr>
          <w:szCs w:val="20"/>
        </w:rPr>
        <w:fldChar w:fldCharType="begin"/>
      </w:r>
      <w:r w:rsidRPr="0070532A">
        <w:rPr>
          <w:szCs w:val="20"/>
        </w:rPr>
        <w:instrText xml:space="preserve"> REF _Ref220826102 \h  \* MERGEFORMAT </w:instrText>
      </w:r>
      <w:r w:rsidRPr="0070532A">
        <w:rPr>
          <w:szCs w:val="20"/>
        </w:rPr>
      </w:r>
      <w:r w:rsidRPr="0070532A">
        <w:rPr>
          <w:szCs w:val="20"/>
        </w:rPr>
        <w:fldChar w:fldCharType="separate"/>
      </w:r>
      <w:r w:rsidR="00F91D0D" w:rsidRPr="00F91D0D">
        <w:rPr>
          <w:szCs w:val="20"/>
        </w:rPr>
        <w:t xml:space="preserve">Figure </w:t>
      </w:r>
      <w:r w:rsidR="00F91D0D" w:rsidRPr="00F91D0D">
        <w:rPr>
          <w:noProof/>
          <w:szCs w:val="20"/>
        </w:rPr>
        <w:t>11.14</w:t>
      </w:r>
      <w:r w:rsidRPr="0070532A">
        <w:rPr>
          <w:szCs w:val="20"/>
        </w:rPr>
        <w:fldChar w:fldCharType="end"/>
      </w:r>
      <w:r w:rsidRPr="0070532A">
        <w:rPr>
          <w:szCs w:val="20"/>
        </w:rPr>
        <w:t xml:space="preserve"> shows the first two harmonics for a pipe of a pan flute that is open at one end. Draw the first harmonic for a pipe that is closed at both ends.</w:t>
      </w:r>
      <w:bookmarkStart w:id="748" w:name="q:Gases-3-6"/>
      <w:bookmarkEnd w:id="748"/>
    </w:p>
    <w:p w14:paraId="4CBDC044" w14:textId="0EBA94EA" w:rsidR="00BF3855" w:rsidRPr="0070532A" w:rsidRDefault="00BF3855" w:rsidP="00220737">
      <w:pPr>
        <w:pStyle w:val="ListParagraph"/>
        <w:numPr>
          <w:ilvl w:val="3"/>
          <w:numId w:val="50"/>
        </w:numPr>
        <w:tabs>
          <w:tab w:val="left" w:pos="8190"/>
        </w:tabs>
        <w:spacing w:after="120" w:line="240" w:lineRule="auto"/>
        <w:contextualSpacing w:val="0"/>
        <w:rPr>
          <w:b/>
          <w:bCs/>
          <w:szCs w:val="20"/>
        </w:rPr>
      </w:pPr>
      <w:r w:rsidRPr="0070532A">
        <w:rPr>
          <w:b/>
          <w:bCs/>
          <w:szCs w:val="20"/>
        </w:rPr>
        <w:t>[N]</w:t>
      </w:r>
      <w:r w:rsidRPr="0070532A">
        <w:rPr>
          <w:szCs w:val="20"/>
        </w:rPr>
        <w:t xml:space="preserve"> Sounds louder than 70 dB can start to damage hearing. A jackhammer creates a sound pressure level of approximately 100 dB at a distance of 1 m. At what distance is it safe to be exposed to the sound of a jackhammer without hearing protection?</w:t>
      </w:r>
    </w:p>
    <w:p w14:paraId="2685E13F" w14:textId="77777777" w:rsidR="00BF3855" w:rsidRPr="003C7378" w:rsidRDefault="00BF3855" w:rsidP="00BF3855">
      <w:pPr>
        <w:pStyle w:val="Heading3"/>
        <w:numPr>
          <w:ilvl w:val="2"/>
          <w:numId w:val="2"/>
        </w:numPr>
        <w:spacing w:before="0" w:after="120" w:line="240" w:lineRule="auto"/>
        <w:ind w:left="50"/>
      </w:pPr>
      <w:r w:rsidRPr="003C7378">
        <w:t>Level 4 - Analyze</w:t>
      </w:r>
    </w:p>
    <w:p w14:paraId="791F00FB" w14:textId="26EF95F9" w:rsidR="00BF3855" w:rsidRPr="0070532A" w:rsidRDefault="00BF3855" w:rsidP="00220737">
      <w:pPr>
        <w:pStyle w:val="ListParagraph"/>
        <w:numPr>
          <w:ilvl w:val="3"/>
          <w:numId w:val="50"/>
        </w:numPr>
        <w:tabs>
          <w:tab w:val="left" w:pos="8190"/>
        </w:tabs>
        <w:spacing w:after="120" w:line="240" w:lineRule="auto"/>
        <w:contextualSpacing w:val="0"/>
        <w:rPr>
          <w:b/>
          <w:bCs/>
          <w:szCs w:val="20"/>
        </w:rPr>
      </w:pPr>
      <w:bookmarkStart w:id="749" w:name="level-4---analyze-10"/>
      <w:bookmarkStart w:id="750" w:name="_Ref221806276"/>
      <w:bookmarkEnd w:id="749"/>
      <w:r w:rsidRPr="0070532A">
        <w:rPr>
          <w:b/>
          <w:bCs/>
          <w:szCs w:val="20"/>
        </w:rPr>
        <w:t>[W &amp; N]</w:t>
      </w:r>
      <w:r w:rsidRPr="0070532A">
        <w:rPr>
          <w:szCs w:val="20"/>
        </w:rPr>
        <w:t xml:space="preserve"> The average speed of the helium atoms in Section </w:t>
      </w:r>
      <w:r w:rsidRPr="0070532A">
        <w:rPr>
          <w:szCs w:val="20"/>
        </w:rPr>
        <w:fldChar w:fldCharType="begin"/>
      </w:r>
      <w:r w:rsidRPr="0070532A">
        <w:rPr>
          <w:szCs w:val="20"/>
        </w:rPr>
        <w:instrText xml:space="preserve"> REF _Ref220788539 \r \h </w:instrText>
      </w:r>
      <w:r w:rsidRPr="0070532A">
        <w:rPr>
          <w:szCs w:val="20"/>
        </w:rPr>
      </w:r>
      <w:r w:rsidRPr="0070532A">
        <w:rPr>
          <w:szCs w:val="20"/>
        </w:rPr>
        <w:fldChar w:fldCharType="separate"/>
      </w:r>
      <w:r w:rsidR="00F91D0D">
        <w:rPr>
          <w:szCs w:val="20"/>
        </w:rPr>
        <w:t>11.1</w:t>
      </w:r>
      <w:r w:rsidRPr="0070532A">
        <w:rPr>
          <w:szCs w:val="20"/>
        </w:rPr>
        <w:fldChar w:fldCharType="end"/>
      </w:r>
      <w:r w:rsidRPr="0070532A">
        <w:rPr>
          <w:szCs w:val="20"/>
        </w:rPr>
        <w:t xml:space="preserve"> is given as 1 350 m/s. What is the average </w:t>
      </w:r>
      <w:r w:rsidRPr="0070532A">
        <w:rPr>
          <w:i/>
          <w:iCs/>
          <w:szCs w:val="20"/>
        </w:rPr>
        <w:t>velocity</w:t>
      </w:r>
      <w:r w:rsidRPr="0070532A">
        <w:rPr>
          <w:szCs w:val="20"/>
        </w:rPr>
        <w:t xml:space="preserve"> of the helium atoms in the box if it is measured over a long period of time? Explain your answer.</w:t>
      </w:r>
      <w:bookmarkStart w:id="751" w:name="q:Gases-4-2"/>
      <w:bookmarkEnd w:id="750"/>
      <w:bookmarkEnd w:id="751"/>
    </w:p>
    <w:p w14:paraId="357587E2" w14:textId="50593770" w:rsidR="00BF3855" w:rsidRPr="0070532A" w:rsidRDefault="00BF3855" w:rsidP="00220737">
      <w:pPr>
        <w:pStyle w:val="ListParagraph"/>
        <w:numPr>
          <w:ilvl w:val="3"/>
          <w:numId w:val="50"/>
        </w:numPr>
        <w:tabs>
          <w:tab w:val="left" w:pos="8190"/>
        </w:tabs>
        <w:spacing w:after="120" w:line="240" w:lineRule="auto"/>
        <w:contextualSpacing w:val="0"/>
        <w:rPr>
          <w:b/>
          <w:bCs/>
          <w:szCs w:val="20"/>
        </w:rPr>
      </w:pPr>
      <w:r w:rsidRPr="0070532A">
        <w:rPr>
          <w:b/>
          <w:bCs/>
          <w:szCs w:val="20"/>
        </w:rPr>
        <w:t>[N]</w:t>
      </w:r>
      <w:r w:rsidRPr="0070532A">
        <w:rPr>
          <w:szCs w:val="20"/>
        </w:rPr>
        <w:t xml:space="preserve"> How would the final volume change in Section </w:t>
      </w:r>
      <w:r w:rsidRPr="0070532A">
        <w:rPr>
          <w:szCs w:val="20"/>
        </w:rPr>
        <w:fldChar w:fldCharType="begin"/>
      </w:r>
      <w:r w:rsidRPr="0070532A">
        <w:rPr>
          <w:szCs w:val="20"/>
        </w:rPr>
        <w:instrText xml:space="preserve"> REF _Ref220833264 \r \h </w:instrText>
      </w:r>
      <w:r w:rsidRPr="0070532A">
        <w:rPr>
          <w:szCs w:val="20"/>
        </w:rPr>
      </w:r>
      <w:r w:rsidRPr="0070532A">
        <w:rPr>
          <w:szCs w:val="20"/>
        </w:rPr>
        <w:fldChar w:fldCharType="separate"/>
      </w:r>
      <w:r w:rsidR="00F91D0D">
        <w:rPr>
          <w:szCs w:val="20"/>
        </w:rPr>
        <w:t>11.2</w:t>
      </w:r>
      <w:r w:rsidRPr="0070532A">
        <w:rPr>
          <w:szCs w:val="20"/>
        </w:rPr>
        <w:fldChar w:fldCharType="end"/>
      </w:r>
      <w:r w:rsidRPr="0070532A">
        <w:rPr>
          <w:szCs w:val="20"/>
        </w:rPr>
        <w:t xml:space="preserve"> if the diver were in fresh water instead of seawater?</w:t>
      </w:r>
      <w:bookmarkStart w:id="752" w:name="q:Gases-4-3"/>
      <w:bookmarkEnd w:id="752"/>
    </w:p>
    <w:p w14:paraId="78EAB5C0" w14:textId="09B0B68E" w:rsidR="00BF3855" w:rsidRPr="0070532A" w:rsidRDefault="00BF3855" w:rsidP="00220737">
      <w:pPr>
        <w:pStyle w:val="ListParagraph"/>
        <w:numPr>
          <w:ilvl w:val="3"/>
          <w:numId w:val="50"/>
        </w:numPr>
        <w:tabs>
          <w:tab w:val="left" w:pos="8190"/>
        </w:tabs>
        <w:spacing w:after="120" w:line="240" w:lineRule="auto"/>
        <w:contextualSpacing w:val="0"/>
        <w:rPr>
          <w:b/>
          <w:bCs/>
          <w:szCs w:val="20"/>
        </w:rPr>
      </w:pPr>
      <w:r w:rsidRPr="0070532A">
        <w:rPr>
          <w:b/>
          <w:bCs/>
          <w:szCs w:val="20"/>
        </w:rPr>
        <w:lastRenderedPageBreak/>
        <w:t>[W, G, &amp; N]</w:t>
      </w:r>
      <w:r w:rsidRPr="0070532A">
        <w:rPr>
          <w:szCs w:val="20"/>
        </w:rPr>
        <w:t xml:space="preserve"> Use an internet search to find the mass of an automobile and its recommended tire pressure and use this information to find the area of each tire that is touching the ground, assuming the mass is distributed equally between the tires. Is your result reasonable? Explain.</w:t>
      </w:r>
      <w:bookmarkStart w:id="753" w:name="q:Gases-4-4"/>
      <w:bookmarkEnd w:id="753"/>
    </w:p>
    <w:p w14:paraId="5F4B7FFB" w14:textId="5B582A85" w:rsidR="00BF3855" w:rsidRPr="0070532A" w:rsidRDefault="00BF3855" w:rsidP="00220737">
      <w:pPr>
        <w:pStyle w:val="ListParagraph"/>
        <w:numPr>
          <w:ilvl w:val="3"/>
          <w:numId w:val="50"/>
        </w:numPr>
        <w:tabs>
          <w:tab w:val="left" w:pos="8190"/>
        </w:tabs>
        <w:spacing w:after="120" w:line="240" w:lineRule="auto"/>
        <w:contextualSpacing w:val="0"/>
        <w:rPr>
          <w:b/>
          <w:bCs/>
          <w:szCs w:val="20"/>
        </w:rPr>
      </w:pPr>
      <w:r w:rsidRPr="0070532A">
        <w:rPr>
          <w:b/>
          <w:bCs/>
          <w:szCs w:val="20"/>
        </w:rPr>
        <w:t>[W]</w:t>
      </w:r>
      <w:r w:rsidRPr="0070532A">
        <w:rPr>
          <w:szCs w:val="20"/>
        </w:rPr>
        <w:t xml:space="preserve"> Some hospital rooms are kept at “positive pressure” for patients who are particularly susceptible to airborne illnesses Does this refer to gauge pressure or total pressure? In what direction would air flow around the edges of the door of a room that is kept at positive pressure? Explain why this would be advantageous.</w:t>
      </w:r>
      <w:bookmarkStart w:id="754" w:name="q:Gases-4-5"/>
      <w:bookmarkEnd w:id="754"/>
    </w:p>
    <w:p w14:paraId="6E79BC7D" w14:textId="60640E5A" w:rsidR="00BF3855" w:rsidRPr="0070532A" w:rsidRDefault="00BF3855" w:rsidP="00220737">
      <w:pPr>
        <w:pStyle w:val="ListParagraph"/>
        <w:numPr>
          <w:ilvl w:val="3"/>
          <w:numId w:val="50"/>
        </w:numPr>
        <w:tabs>
          <w:tab w:val="left" w:pos="8190"/>
        </w:tabs>
        <w:spacing w:after="120" w:line="240" w:lineRule="auto"/>
        <w:contextualSpacing w:val="0"/>
        <w:rPr>
          <w:b/>
          <w:bCs/>
          <w:szCs w:val="20"/>
        </w:rPr>
      </w:pPr>
      <w:r w:rsidRPr="0070532A">
        <w:rPr>
          <w:b/>
          <w:bCs/>
          <w:szCs w:val="20"/>
        </w:rPr>
        <w:t>[W]</w:t>
      </w:r>
      <w:r w:rsidRPr="0070532A">
        <w:rPr>
          <w:szCs w:val="20"/>
        </w:rPr>
        <w:t xml:space="preserve"> Some hospital rooms are kept at “negative pressure” for patients who have illnesses that are easily spread through the air. Does this refer to gauge pressure or total pressure? In what direction would air flow around the edges of the door of a room that is kept at negative pressure? Explain why this would be advantageous.</w:t>
      </w:r>
      <w:bookmarkStart w:id="755" w:name="q:Gases-4-9"/>
      <w:bookmarkEnd w:id="755"/>
    </w:p>
    <w:p w14:paraId="4F40EE5C" w14:textId="79876AF5" w:rsidR="00BF3855" w:rsidRPr="0070532A" w:rsidRDefault="00BF3855" w:rsidP="00220737">
      <w:pPr>
        <w:pStyle w:val="ListParagraph"/>
        <w:numPr>
          <w:ilvl w:val="3"/>
          <w:numId w:val="50"/>
        </w:numPr>
        <w:tabs>
          <w:tab w:val="left" w:pos="8190"/>
        </w:tabs>
        <w:spacing w:after="120" w:line="240" w:lineRule="auto"/>
        <w:contextualSpacing w:val="0"/>
        <w:rPr>
          <w:b/>
          <w:bCs/>
          <w:szCs w:val="20"/>
        </w:rPr>
      </w:pPr>
      <w:r w:rsidRPr="00F7750F">
        <w:rPr>
          <w:noProof/>
        </w:rPr>
        <w:drawing>
          <wp:inline distT="0" distB="0" distL="0" distR="0" wp14:anchorId="338FF8D8" wp14:editId="4E62354B">
            <wp:extent cx="149860" cy="149860"/>
            <wp:effectExtent l="0" t="0" r="2540" b="2540"/>
            <wp:docPr id="2068895224" name="Picture 15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image"/>
                    <pic:cNvPicPr>
                      <a:picLocks noChangeAspect="1" noChangeArrowheads="1"/>
                    </pic:cNvPicPr>
                  </pic:nvPicPr>
                  <pic:blipFill>
                    <a:blip r:embed="rId361" cstate="screen">
                      <a:extLst>
                        <a:ext uri="{28A0092B-C50C-407E-A947-70E740481C1C}">
                          <a14:useLocalDpi xmlns:a14="http://schemas.microsoft.com/office/drawing/2010/main"/>
                        </a:ext>
                      </a:extLst>
                    </a:blip>
                    <a:srcRect/>
                    <a:stretch>
                      <a:fillRect/>
                    </a:stretch>
                  </pic:blipFill>
                  <pic:spPr bwMode="auto">
                    <a:xfrm>
                      <a:off x="0" y="0"/>
                      <a:ext cx="149860" cy="149860"/>
                    </a:xfrm>
                    <a:prstGeom prst="rect">
                      <a:avLst/>
                    </a:prstGeom>
                    <a:noFill/>
                    <a:ln>
                      <a:noFill/>
                    </a:ln>
                  </pic:spPr>
                </pic:pic>
              </a:graphicData>
            </a:graphic>
          </wp:inline>
        </w:drawing>
      </w:r>
      <w:r w:rsidRPr="0070532A">
        <w:rPr>
          <w:szCs w:val="20"/>
        </w:rPr>
        <w:t xml:space="preserve"> </w:t>
      </w:r>
      <w:r w:rsidRPr="0070532A">
        <w:rPr>
          <w:b/>
          <w:bCs/>
          <w:szCs w:val="20"/>
        </w:rPr>
        <w:t>[W, G, &amp; N]</w:t>
      </w:r>
      <w:r w:rsidRPr="0070532A">
        <w:rPr>
          <w:szCs w:val="20"/>
        </w:rPr>
        <w:t xml:space="preserve"> A simple mercury barometer can be used to measure atmospheric pressure. It is composed of something like a long test tube, closed at the top end and open at the bottom. The tube is partially filled with liquid mercury, and the open end of the tube is submerged in a pool of mercury. In the space above the mercury in the tube is a near-total vacuum. Because of this, there is zero air pressure pushing down on the top of the mercury in the tube. Look up the density of mercury and use that to find the height </w:t>
      </w:r>
      <m:oMath>
        <m:r>
          <w:rPr>
            <w:rFonts w:ascii="Cambria Math" w:hAnsi="Cambria Math"/>
            <w:szCs w:val="20"/>
          </w:rPr>
          <m:t>h</m:t>
        </m:r>
      </m:oMath>
      <w:r w:rsidRPr="0070532A">
        <w:rPr>
          <w:szCs w:val="20"/>
        </w:rPr>
        <w:t xml:space="preserve"> of the column of mercury if there is one atmosphere of pressure pushing down on the pool of mercury.</w:t>
      </w:r>
      <w:r>
        <w:rPr>
          <w:szCs w:val="20"/>
        </w:rPr>
        <w:br/>
      </w:r>
      <w:r w:rsidRPr="00F7750F">
        <w:rPr>
          <w:noProof/>
        </w:rPr>
        <w:drawing>
          <wp:inline distT="0" distB="0" distL="0" distR="0" wp14:anchorId="354A467E" wp14:editId="28F4236D">
            <wp:extent cx="1603375" cy="1828800"/>
            <wp:effectExtent l="0" t="0" r="0" b="0"/>
            <wp:docPr id="975717269" name="Picture 152" descr="A diagram of a mercury barometer shows a vertical glass tube inverted into a reservoir of liquid mercury. The top of the tube contains a region labeled vacuum, while mercury fills the lower part of the tube. An arrow labeled h marks the height of the mercury column above the reservoir surface. Downward arrows labeled 1 atm act on the exposed mercury surface in the reservoir, indicating atmospheric pressure balancing the weight of the mercury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iagram of a mercury barometer shows a vertical glass tube inverted into a reservoir of liquid mercury. The top of the tube contains a region labeled vacuum, while mercury fills the lower part of the tube. An arrow labeled h marks the height of the mercury column above the reservoir surface. Downward arrows labeled 1 atm act on the exposed mercury surface in the reservoir, indicating atmospheric pressure balancing the weight of the mercury column."/>
                    <pic:cNvPicPr>
                      <a:picLocks noChangeAspect="1" noChangeArrowheads="1"/>
                    </pic:cNvPicPr>
                  </pic:nvPicPr>
                  <pic:blipFill>
                    <a:blip r:embed="rId390" cstate="screen">
                      <a:extLst>
                        <a:ext uri="{28A0092B-C50C-407E-A947-70E740481C1C}">
                          <a14:useLocalDpi xmlns:a14="http://schemas.microsoft.com/office/drawing/2010/main"/>
                        </a:ext>
                      </a:extLst>
                    </a:blip>
                    <a:srcRect/>
                    <a:stretch>
                      <a:fillRect/>
                    </a:stretch>
                  </pic:blipFill>
                  <pic:spPr bwMode="auto">
                    <a:xfrm>
                      <a:off x="0" y="0"/>
                      <a:ext cx="1603375" cy="1828800"/>
                    </a:xfrm>
                    <a:prstGeom prst="rect">
                      <a:avLst/>
                    </a:prstGeom>
                    <a:noFill/>
                    <a:ln>
                      <a:noFill/>
                    </a:ln>
                  </pic:spPr>
                </pic:pic>
              </a:graphicData>
            </a:graphic>
          </wp:inline>
        </w:drawing>
      </w:r>
      <w:r w:rsidRPr="00D17855">
        <w:rPr>
          <w:szCs w:val="20"/>
        </w:rPr>
        <w:br/>
      </w:r>
      <w:r w:rsidRPr="00D17855">
        <w:rPr>
          <w:i/>
          <w:iCs/>
          <w:sz w:val="18"/>
          <w:szCs w:val="18"/>
        </w:rPr>
        <w:t>A simple mercury barometer.</w:t>
      </w:r>
      <w:r w:rsidRPr="00D17855">
        <w:rPr>
          <w:i/>
          <w:iCs/>
          <w:sz w:val="18"/>
          <w:szCs w:val="18"/>
          <w:vertAlign w:val="superscript"/>
        </w:rPr>
        <w:fldChar w:fldCharType="begin"/>
      </w:r>
      <w:r w:rsidRPr="00D17855">
        <w:rPr>
          <w:i/>
          <w:iCs/>
          <w:sz w:val="18"/>
          <w:szCs w:val="18"/>
          <w:vertAlign w:val="superscript"/>
        </w:rPr>
        <w:instrText xml:space="preserve"> NOTEREF _Ref218898700 \h  \* MERGEFORMAT </w:instrText>
      </w:r>
      <w:r w:rsidRPr="00D17855">
        <w:rPr>
          <w:i/>
          <w:iCs/>
          <w:sz w:val="18"/>
          <w:szCs w:val="18"/>
          <w:vertAlign w:val="superscript"/>
        </w:rPr>
      </w:r>
      <w:r w:rsidRPr="00D17855">
        <w:rPr>
          <w:i/>
          <w:iCs/>
          <w:sz w:val="18"/>
          <w:szCs w:val="18"/>
          <w:vertAlign w:val="superscript"/>
        </w:rPr>
        <w:fldChar w:fldCharType="separate"/>
      </w:r>
      <w:r w:rsidR="00F91D0D">
        <w:rPr>
          <w:i/>
          <w:iCs/>
          <w:sz w:val="18"/>
          <w:szCs w:val="18"/>
          <w:vertAlign w:val="superscript"/>
        </w:rPr>
        <w:t>1</w:t>
      </w:r>
      <w:r w:rsidRPr="00D17855">
        <w:rPr>
          <w:i/>
          <w:iCs/>
          <w:sz w:val="18"/>
          <w:szCs w:val="18"/>
          <w:vertAlign w:val="superscript"/>
        </w:rPr>
        <w:fldChar w:fldCharType="end"/>
      </w:r>
      <w:bookmarkStart w:id="756" w:name="q:Gases-4-6"/>
      <w:bookmarkEnd w:id="756"/>
      <w:r w:rsidR="00D17855" w:rsidRPr="00D17855">
        <w:rPr>
          <w:i/>
          <w:iCs/>
          <w:sz w:val="18"/>
          <w:szCs w:val="18"/>
        </w:rPr>
        <w:br/>
      </w:r>
    </w:p>
    <w:p w14:paraId="09052F71" w14:textId="5B1F3828" w:rsidR="00BF3855" w:rsidRPr="0070532A" w:rsidRDefault="00BF3855" w:rsidP="00220737">
      <w:pPr>
        <w:pStyle w:val="ListParagraph"/>
        <w:numPr>
          <w:ilvl w:val="3"/>
          <w:numId w:val="50"/>
        </w:numPr>
        <w:tabs>
          <w:tab w:val="left" w:pos="8190"/>
        </w:tabs>
        <w:spacing w:after="120" w:line="240" w:lineRule="auto"/>
        <w:contextualSpacing w:val="0"/>
        <w:rPr>
          <w:b/>
          <w:bCs/>
          <w:szCs w:val="20"/>
        </w:rPr>
      </w:pPr>
      <w:bookmarkStart w:id="757" w:name="_Ref221806284"/>
      <w:r w:rsidRPr="0070532A">
        <w:rPr>
          <w:b/>
          <w:bCs/>
          <w:szCs w:val="20"/>
        </w:rPr>
        <w:t>[W, G, &amp; N]</w:t>
      </w:r>
      <w:r w:rsidRPr="0070532A">
        <w:rPr>
          <w:szCs w:val="20"/>
        </w:rPr>
        <w:t xml:space="preserve"> One of the assumptions made in Section </w:t>
      </w:r>
      <w:r w:rsidRPr="0070532A">
        <w:rPr>
          <w:szCs w:val="20"/>
        </w:rPr>
        <w:fldChar w:fldCharType="begin"/>
      </w:r>
      <w:r w:rsidRPr="0070532A">
        <w:rPr>
          <w:szCs w:val="20"/>
        </w:rPr>
        <w:instrText xml:space="preserve"> REF _Ref220833336 \r \h </w:instrText>
      </w:r>
      <w:r w:rsidRPr="0070532A">
        <w:rPr>
          <w:szCs w:val="20"/>
        </w:rPr>
      </w:r>
      <w:r w:rsidRPr="0070532A">
        <w:rPr>
          <w:szCs w:val="20"/>
        </w:rPr>
        <w:fldChar w:fldCharType="separate"/>
      </w:r>
      <w:r w:rsidR="00F91D0D">
        <w:rPr>
          <w:szCs w:val="20"/>
        </w:rPr>
        <w:t>11.3</w:t>
      </w:r>
      <w:r w:rsidRPr="0070532A">
        <w:rPr>
          <w:szCs w:val="20"/>
        </w:rPr>
        <w:fldChar w:fldCharType="end"/>
      </w:r>
      <w:r w:rsidRPr="0070532A">
        <w:rPr>
          <w:szCs w:val="20"/>
        </w:rPr>
        <w:t xml:space="preserve"> is that the area touching the ground is a rectangle. In fact, the area is probably more like an ellipse. Look up the formula for the area of an ellipse. Compare the areas of a rectangle and an ellipse with the same dimensions as the rectangle. What is the percentage difference between the two?</w:t>
      </w:r>
      <w:bookmarkStart w:id="758" w:name="q:Gases-4-7"/>
      <w:bookmarkEnd w:id="757"/>
      <w:bookmarkEnd w:id="758"/>
    </w:p>
    <w:p w14:paraId="26F9CABC" w14:textId="57BA39CF"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r w:rsidRPr="0070532A">
        <w:rPr>
          <w:b/>
          <w:bCs/>
          <w:szCs w:val="20"/>
        </w:rPr>
        <w:t>[W &amp; G]</w:t>
      </w:r>
      <w:r w:rsidRPr="0070532A">
        <w:rPr>
          <w:szCs w:val="20"/>
        </w:rPr>
        <w:t xml:space="preserve"> Section </w:t>
      </w:r>
      <w:r w:rsidRPr="0070532A">
        <w:rPr>
          <w:szCs w:val="20"/>
        </w:rPr>
        <w:fldChar w:fldCharType="begin"/>
      </w:r>
      <w:r w:rsidRPr="0070532A">
        <w:rPr>
          <w:szCs w:val="20"/>
        </w:rPr>
        <w:instrText xml:space="preserve"> REF _Ref220833360 \r \h </w:instrText>
      </w:r>
      <w:r w:rsidRPr="0070532A">
        <w:rPr>
          <w:szCs w:val="20"/>
        </w:rPr>
      </w:r>
      <w:r w:rsidRPr="0070532A">
        <w:rPr>
          <w:szCs w:val="20"/>
        </w:rPr>
        <w:fldChar w:fldCharType="separate"/>
      </w:r>
      <w:r w:rsidR="00F91D0D">
        <w:rPr>
          <w:szCs w:val="20"/>
        </w:rPr>
        <w:t>11.7</w:t>
      </w:r>
      <w:r w:rsidRPr="0070532A">
        <w:rPr>
          <w:szCs w:val="20"/>
        </w:rPr>
        <w:fldChar w:fldCharType="end"/>
      </w:r>
      <w:r w:rsidRPr="0070532A">
        <w:rPr>
          <w:szCs w:val="20"/>
        </w:rPr>
        <w:t xml:space="preserve"> doesn’t describe what happens when the observer is moving relative to the object that is creating the sound. Describe, using </w:t>
      </w:r>
      <w:r w:rsidRPr="0070532A">
        <w:rPr>
          <w:szCs w:val="20"/>
        </w:rPr>
        <w:fldChar w:fldCharType="begin"/>
      </w:r>
      <w:r w:rsidRPr="0070532A">
        <w:rPr>
          <w:szCs w:val="20"/>
        </w:rPr>
        <w:instrText xml:space="preserve"> REF _Ref220827992 \h  \* MERGEFORMAT </w:instrText>
      </w:r>
      <w:r w:rsidRPr="0070532A">
        <w:rPr>
          <w:szCs w:val="20"/>
        </w:rPr>
      </w:r>
      <w:r w:rsidRPr="0070532A">
        <w:rPr>
          <w:szCs w:val="20"/>
        </w:rPr>
        <w:fldChar w:fldCharType="separate"/>
      </w:r>
      <w:r w:rsidR="00F91D0D" w:rsidRPr="00F91D0D">
        <w:rPr>
          <w:szCs w:val="20"/>
        </w:rPr>
        <w:t xml:space="preserve">Figure </w:t>
      </w:r>
      <w:r w:rsidR="00F91D0D" w:rsidRPr="00F91D0D">
        <w:rPr>
          <w:noProof/>
          <w:szCs w:val="20"/>
        </w:rPr>
        <w:t>11.16</w:t>
      </w:r>
      <w:r w:rsidRPr="0070532A">
        <w:rPr>
          <w:szCs w:val="20"/>
        </w:rPr>
        <w:fldChar w:fldCharType="end"/>
      </w:r>
      <w:r w:rsidRPr="0070532A">
        <w:rPr>
          <w:szCs w:val="20"/>
        </w:rPr>
        <w:t>, how the sound of the drums would change if a person were moving quickly toward the drums or quickly away from the drums. Remember that the waves drawn in the figure are not stationary but are moving outward.</w:t>
      </w:r>
      <w:bookmarkStart w:id="759" w:name="q:Gases-4-8"/>
      <w:bookmarkEnd w:id="759"/>
    </w:p>
    <w:p w14:paraId="57E3491D" w14:textId="1E48ADE4"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bookmarkStart w:id="760" w:name="_Ref221806290"/>
      <w:r w:rsidRPr="00976641">
        <w:rPr>
          <w:b/>
          <w:bCs/>
          <w:szCs w:val="20"/>
        </w:rPr>
        <w:t>[N]</w:t>
      </w:r>
      <w:r w:rsidRPr="00976641">
        <w:rPr>
          <w:szCs w:val="20"/>
        </w:rPr>
        <w:t xml:space="preserve"> In Section </w:t>
      </w:r>
      <w:r w:rsidRPr="00976641">
        <w:rPr>
          <w:szCs w:val="20"/>
        </w:rPr>
        <w:fldChar w:fldCharType="begin"/>
      </w:r>
      <w:r w:rsidRPr="00976641">
        <w:rPr>
          <w:szCs w:val="20"/>
        </w:rPr>
        <w:instrText xml:space="preserve"> REF _Ref220833370 \r \h </w:instrText>
      </w:r>
      <w:r w:rsidRPr="00976641">
        <w:rPr>
          <w:szCs w:val="20"/>
        </w:rPr>
      </w:r>
      <w:r w:rsidRPr="00976641">
        <w:rPr>
          <w:szCs w:val="20"/>
        </w:rPr>
        <w:fldChar w:fldCharType="separate"/>
      </w:r>
      <w:r w:rsidR="00F91D0D">
        <w:rPr>
          <w:szCs w:val="20"/>
        </w:rPr>
        <w:t>11.7</w:t>
      </w:r>
      <w:r w:rsidRPr="00976641">
        <w:rPr>
          <w:szCs w:val="20"/>
        </w:rPr>
        <w:fldChar w:fldCharType="end"/>
      </w:r>
      <w:r w:rsidRPr="00976641">
        <w:rPr>
          <w:szCs w:val="20"/>
        </w:rPr>
        <w:t xml:space="preserve"> a situation was analyzed where a train was moving past a stationary person. Re-analyze that situation with the train still blowing its 400 Hz whistle, but this time with the train motionless and the person passing the train at a speed of 25 m/s.</w:t>
      </w:r>
      <w:bookmarkEnd w:id="760"/>
    </w:p>
    <w:p w14:paraId="4578CDED" w14:textId="77777777" w:rsidR="00BF3855" w:rsidRPr="003C7378" w:rsidRDefault="00BF3855" w:rsidP="00BF3855">
      <w:pPr>
        <w:pStyle w:val="Heading3"/>
        <w:numPr>
          <w:ilvl w:val="2"/>
          <w:numId w:val="2"/>
        </w:numPr>
        <w:spacing w:before="0" w:after="120" w:line="240" w:lineRule="auto"/>
        <w:ind w:left="50"/>
      </w:pPr>
      <w:r w:rsidRPr="003C7378">
        <w:t>Level 5 - Evaluate</w:t>
      </w:r>
    </w:p>
    <w:p w14:paraId="4680E89F" w14:textId="77777777"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bookmarkStart w:id="761" w:name="level-5---evaluate-10"/>
      <w:bookmarkEnd w:id="761"/>
      <w:r w:rsidRPr="00976641">
        <w:rPr>
          <w:b/>
          <w:bCs/>
          <w:szCs w:val="20"/>
        </w:rPr>
        <w:t>[W, G, &amp; N]</w:t>
      </w:r>
      <w:r w:rsidRPr="00976641">
        <w:rPr>
          <w:szCs w:val="20"/>
        </w:rPr>
        <w:t xml:space="preserve"> A 100-ml syringe is half-filled with water and half-filled with air at atmospheric pressure. If the plunger is pushed in, increasing the pressure inside the syringe to four times atmospheric pressure…</w:t>
      </w:r>
    </w:p>
    <w:p w14:paraId="5A68E856" w14:textId="6543C8AF" w:rsidR="00BF3855" w:rsidRPr="00976641" w:rsidRDefault="00BF3855" w:rsidP="00220737">
      <w:pPr>
        <w:pStyle w:val="ListParagraph"/>
        <w:numPr>
          <w:ilvl w:val="4"/>
          <w:numId w:val="50"/>
        </w:numPr>
        <w:tabs>
          <w:tab w:val="left" w:pos="8190"/>
        </w:tabs>
        <w:spacing w:after="120" w:line="240" w:lineRule="auto"/>
        <w:contextualSpacing w:val="0"/>
        <w:rPr>
          <w:szCs w:val="20"/>
        </w:rPr>
      </w:pPr>
      <w:bookmarkStart w:id="762" w:name="_Ref221806296"/>
      <w:r w:rsidRPr="00976641">
        <w:rPr>
          <w:szCs w:val="20"/>
        </w:rPr>
        <w:t>…what is the new volume of the water?</w:t>
      </w:r>
      <w:bookmarkEnd w:id="762"/>
    </w:p>
    <w:p w14:paraId="05A61D83" w14:textId="7476DF00" w:rsidR="00BF3855" w:rsidRPr="00976641" w:rsidRDefault="00BF3855" w:rsidP="00220737">
      <w:pPr>
        <w:pStyle w:val="ListParagraph"/>
        <w:numPr>
          <w:ilvl w:val="4"/>
          <w:numId w:val="50"/>
        </w:numPr>
        <w:tabs>
          <w:tab w:val="left" w:pos="8190"/>
        </w:tabs>
        <w:spacing w:after="120" w:line="240" w:lineRule="auto"/>
        <w:contextualSpacing w:val="0"/>
        <w:rPr>
          <w:szCs w:val="20"/>
        </w:rPr>
      </w:pPr>
      <w:bookmarkStart w:id="763" w:name="_Ref221806311"/>
      <w:r w:rsidRPr="00976641">
        <w:rPr>
          <w:szCs w:val="20"/>
        </w:rPr>
        <w:lastRenderedPageBreak/>
        <w:t>…what is the new volume of the air in the syringe?</w:t>
      </w:r>
      <w:bookmarkEnd w:id="763"/>
    </w:p>
    <w:p w14:paraId="50C6DE24" w14:textId="0F5605C1" w:rsidR="00BF3855" w:rsidRPr="00976641" w:rsidRDefault="00BF3855" w:rsidP="00220737">
      <w:pPr>
        <w:pStyle w:val="ListParagraph"/>
        <w:numPr>
          <w:ilvl w:val="4"/>
          <w:numId w:val="50"/>
        </w:numPr>
        <w:tabs>
          <w:tab w:val="left" w:pos="8190"/>
        </w:tabs>
        <w:spacing w:after="120" w:line="240" w:lineRule="auto"/>
        <w:contextualSpacing w:val="0"/>
        <w:rPr>
          <w:szCs w:val="20"/>
        </w:rPr>
      </w:pPr>
      <w:r w:rsidRPr="00976641">
        <w:rPr>
          <w:szCs w:val="20"/>
        </w:rPr>
        <w:t>…what assumptions are you making in answering this question?</w:t>
      </w:r>
      <w:bookmarkStart w:id="764" w:name="q:Gases-5-2"/>
      <w:bookmarkEnd w:id="764"/>
    </w:p>
    <w:p w14:paraId="7844E3B7" w14:textId="72276F3D"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r w:rsidRPr="00976641">
        <w:rPr>
          <w:b/>
          <w:bCs/>
          <w:szCs w:val="20"/>
        </w:rPr>
        <w:t>[W &amp; N]</w:t>
      </w:r>
      <w:r w:rsidRPr="00976641">
        <w:rPr>
          <w:szCs w:val="20"/>
        </w:rPr>
        <w:t xml:space="preserve"> Are the assumptions made in Section </w:t>
      </w:r>
      <w:r w:rsidRPr="00976641">
        <w:rPr>
          <w:szCs w:val="20"/>
        </w:rPr>
        <w:fldChar w:fldCharType="begin"/>
      </w:r>
      <w:r w:rsidRPr="00976641">
        <w:rPr>
          <w:szCs w:val="20"/>
        </w:rPr>
        <w:instrText xml:space="preserve"> REF _Ref220833402 \r \h </w:instrText>
      </w:r>
      <w:r w:rsidRPr="00976641">
        <w:rPr>
          <w:szCs w:val="20"/>
        </w:rPr>
      </w:r>
      <w:r w:rsidRPr="00976641">
        <w:rPr>
          <w:szCs w:val="20"/>
        </w:rPr>
        <w:fldChar w:fldCharType="separate"/>
      </w:r>
      <w:r w:rsidR="00F91D0D">
        <w:rPr>
          <w:szCs w:val="20"/>
        </w:rPr>
        <w:t>11.4</w:t>
      </w:r>
      <w:r w:rsidRPr="00976641">
        <w:rPr>
          <w:szCs w:val="20"/>
        </w:rPr>
        <w:fldChar w:fldCharType="end"/>
      </w:r>
      <w:r w:rsidRPr="00976641">
        <w:rPr>
          <w:szCs w:val="20"/>
        </w:rPr>
        <w:t xml:space="preserve"> reasonable? Are there any other assumptions that are made but that aren’t listed? Explain your answers.</w:t>
      </w:r>
      <w:bookmarkStart w:id="765" w:name="q:Gases-5-3"/>
      <w:bookmarkEnd w:id="765"/>
    </w:p>
    <w:p w14:paraId="05E0DF1E" w14:textId="6DE364DA"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r w:rsidRPr="00976641">
        <w:rPr>
          <w:b/>
          <w:bCs/>
          <w:szCs w:val="20"/>
        </w:rPr>
        <w:t>[N]</w:t>
      </w:r>
      <w:r w:rsidRPr="00976641">
        <w:rPr>
          <w:szCs w:val="20"/>
        </w:rPr>
        <w:t xml:space="preserve"> A statement is made in Section </w:t>
      </w:r>
      <w:r w:rsidRPr="00976641">
        <w:rPr>
          <w:szCs w:val="20"/>
        </w:rPr>
        <w:fldChar w:fldCharType="begin"/>
      </w:r>
      <w:r w:rsidRPr="00976641">
        <w:rPr>
          <w:szCs w:val="20"/>
        </w:rPr>
        <w:instrText xml:space="preserve"> REF _Ref220833408 \r \h </w:instrText>
      </w:r>
      <w:r w:rsidRPr="00976641">
        <w:rPr>
          <w:szCs w:val="20"/>
        </w:rPr>
      </w:r>
      <w:r w:rsidRPr="00976641">
        <w:rPr>
          <w:szCs w:val="20"/>
        </w:rPr>
        <w:fldChar w:fldCharType="separate"/>
      </w:r>
      <w:r w:rsidR="00F91D0D">
        <w:rPr>
          <w:szCs w:val="20"/>
        </w:rPr>
        <w:t>11.4</w:t>
      </w:r>
      <w:r w:rsidRPr="00976641">
        <w:rPr>
          <w:szCs w:val="20"/>
        </w:rPr>
        <w:fldChar w:fldCharType="end"/>
      </w:r>
      <w:r w:rsidRPr="00976641">
        <w:rPr>
          <w:szCs w:val="20"/>
        </w:rPr>
        <w:t xml:space="preserve"> that it is important to use kelvin to measure temperature when dealing with ideal gases. Explain why that is true. </w:t>
      </w:r>
      <w:r w:rsidRPr="00976641">
        <w:rPr>
          <w:i/>
          <w:iCs/>
          <w:szCs w:val="20"/>
        </w:rPr>
        <w:t>Hint: Look at the ideal gas law and think about what happens to the pressure or the volume when the temperature goes to zero and compare with your personal experience at those temperatures.</w:t>
      </w:r>
      <w:bookmarkStart w:id="766" w:name="q:Gases-5-4"/>
      <w:bookmarkEnd w:id="766"/>
    </w:p>
    <w:p w14:paraId="1EDC2A4A" w14:textId="47A0FC66"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r w:rsidRPr="00976641">
        <w:rPr>
          <w:b/>
          <w:bCs/>
          <w:szCs w:val="20"/>
        </w:rPr>
        <w:t>[W &amp; G]</w:t>
      </w:r>
      <w:r w:rsidRPr="00976641">
        <w:rPr>
          <w:szCs w:val="20"/>
        </w:rPr>
        <w:t xml:space="preserve"> The caption for </w:t>
      </w:r>
      <w:r w:rsidRPr="00976641">
        <w:rPr>
          <w:szCs w:val="20"/>
        </w:rPr>
        <w:fldChar w:fldCharType="begin"/>
      </w:r>
      <w:r w:rsidRPr="00976641">
        <w:rPr>
          <w:szCs w:val="20"/>
        </w:rPr>
        <w:instrText xml:space="preserve"> REF _Ref220832215 \h  \* MERGEFORMAT </w:instrText>
      </w:r>
      <w:r w:rsidRPr="00976641">
        <w:rPr>
          <w:szCs w:val="20"/>
        </w:rPr>
      </w:r>
      <w:r w:rsidRPr="00976641">
        <w:rPr>
          <w:szCs w:val="20"/>
        </w:rPr>
        <w:fldChar w:fldCharType="separate"/>
      </w:r>
      <w:r w:rsidR="00F91D0D" w:rsidRPr="00F91D0D">
        <w:rPr>
          <w:szCs w:val="20"/>
        </w:rPr>
        <w:t xml:space="preserve">Figure </w:t>
      </w:r>
      <w:r w:rsidR="00F91D0D" w:rsidRPr="00F91D0D">
        <w:rPr>
          <w:noProof/>
          <w:szCs w:val="20"/>
        </w:rPr>
        <w:t>11.7</w:t>
      </w:r>
      <w:r w:rsidRPr="00976641">
        <w:rPr>
          <w:szCs w:val="20"/>
        </w:rPr>
        <w:fldChar w:fldCharType="end"/>
      </w:r>
      <w:r w:rsidRPr="00976641">
        <w:rPr>
          <w:szCs w:val="20"/>
        </w:rPr>
        <w:t xml:space="preserve"> makes statements about the density of the gas molecules in the figure, and the text below the figure depends on those statements. Are there other assumptions that are needed for the text below the figure to correctly compare the gauge pressures in the figure? If so, what are they?</w:t>
      </w:r>
      <w:bookmarkStart w:id="767" w:name="q:Gases-5-5"/>
      <w:bookmarkEnd w:id="767"/>
    </w:p>
    <w:p w14:paraId="7F4F08AF" w14:textId="05FFC2FA"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bookmarkStart w:id="768" w:name="_Ref221806338"/>
      <w:r w:rsidRPr="00976641">
        <w:rPr>
          <w:b/>
          <w:bCs/>
          <w:szCs w:val="20"/>
        </w:rPr>
        <w:t>[W, G, &amp; N]</w:t>
      </w:r>
      <w:r w:rsidRPr="00976641">
        <w:rPr>
          <w:szCs w:val="20"/>
        </w:rPr>
        <w:t xml:space="preserve"> One of the assumptions made in Section </w:t>
      </w:r>
      <w:r w:rsidRPr="00976641">
        <w:rPr>
          <w:szCs w:val="20"/>
        </w:rPr>
        <w:fldChar w:fldCharType="begin"/>
      </w:r>
      <w:r w:rsidRPr="00976641">
        <w:rPr>
          <w:szCs w:val="20"/>
        </w:rPr>
        <w:instrText xml:space="preserve"> REF _Ref220833437 \r \h </w:instrText>
      </w:r>
      <w:r w:rsidRPr="00976641">
        <w:rPr>
          <w:szCs w:val="20"/>
        </w:rPr>
      </w:r>
      <w:r w:rsidRPr="00976641">
        <w:rPr>
          <w:szCs w:val="20"/>
        </w:rPr>
        <w:fldChar w:fldCharType="separate"/>
      </w:r>
      <w:r w:rsidR="00F91D0D">
        <w:rPr>
          <w:szCs w:val="20"/>
        </w:rPr>
        <w:t>11.3</w:t>
      </w:r>
      <w:r w:rsidRPr="00976641">
        <w:rPr>
          <w:szCs w:val="20"/>
        </w:rPr>
        <w:fldChar w:fldCharType="end"/>
      </w:r>
      <w:r w:rsidRPr="00976641">
        <w:rPr>
          <w:szCs w:val="20"/>
        </w:rPr>
        <w:t xml:space="preserve">, the one about the area of each tire that is touching the ground, is probably not a very good one. If the assumption about the air pressure being the same in each tire was correct, and that pressure was </w:t>
      </w:r>
      <m:oMath>
        <m:r>
          <w:rPr>
            <w:rFonts w:ascii="Cambria Math" w:hAnsi="Cambria Math"/>
            <w:szCs w:val="20"/>
          </w:rPr>
          <m:t>4.85</m:t>
        </m:r>
        <m:r>
          <m:rPr>
            <m:sty m:val="p"/>
          </m:rPr>
          <w:rPr>
            <w:rFonts w:ascii="Cambria Math" w:hAnsi="Cambria Math"/>
            <w:szCs w:val="20"/>
          </w:rPr>
          <m:t>×</m:t>
        </m:r>
        <m:sSup>
          <m:sSupPr>
            <m:ctrlPr>
              <w:rPr>
                <w:rFonts w:ascii="Cambria Math" w:hAnsi="Cambria Math"/>
              </w:rPr>
            </m:ctrlPr>
          </m:sSupPr>
          <m:e>
            <m:r>
              <w:rPr>
                <w:rFonts w:ascii="Cambria Math" w:hAnsi="Cambria Math"/>
                <w:szCs w:val="20"/>
              </w:rPr>
              <m:t>10</m:t>
            </m:r>
          </m:e>
          <m:sup>
            <m:r>
              <w:rPr>
                <w:rFonts w:ascii="Cambria Math" w:hAnsi="Cambria Math"/>
                <w:szCs w:val="20"/>
              </w:rPr>
              <m:t>5</m:t>
            </m:r>
          </m:sup>
        </m:sSup>
        <m:r>
          <w:rPr>
            <w:rFonts w:ascii="Cambria Math" w:hAnsi="Cambria Math"/>
            <w:szCs w:val="20"/>
          </w:rPr>
          <m:t> </m:t>
        </m:r>
        <m:r>
          <m:rPr>
            <m:scr m:val="sans-serif"/>
            <m:sty m:val="p"/>
          </m:rPr>
          <w:rPr>
            <w:rFonts w:ascii="Cambria Math" w:hAnsi="Cambria Math"/>
            <w:szCs w:val="20"/>
          </w:rPr>
          <m:t>Pa</m:t>
        </m:r>
      </m:oMath>
      <w:r w:rsidRPr="00976641">
        <w:rPr>
          <w:szCs w:val="20"/>
        </w:rPr>
        <w:t>, what would the area be for each tire if the charcoal is positioned directly over the back tire and the person’s center of mass is centered horizontally halfway between the two tires?</w:t>
      </w:r>
      <w:bookmarkStart w:id="769" w:name="q:Gases-5-6"/>
      <w:bookmarkEnd w:id="768"/>
      <w:bookmarkEnd w:id="769"/>
    </w:p>
    <w:p w14:paraId="160D1D6F" w14:textId="3FE7B634"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r w:rsidRPr="00976641">
        <w:rPr>
          <w:b/>
          <w:bCs/>
          <w:szCs w:val="20"/>
        </w:rPr>
        <w:t>[N]</w:t>
      </w:r>
      <w:r w:rsidRPr="00976641">
        <w:rPr>
          <w:szCs w:val="20"/>
        </w:rPr>
        <w:t xml:space="preserve"> What temperature would the air in the hot air balloon have to be in Section </w:t>
      </w:r>
      <w:r w:rsidRPr="00976641">
        <w:rPr>
          <w:szCs w:val="20"/>
        </w:rPr>
        <w:fldChar w:fldCharType="begin"/>
      </w:r>
      <w:r w:rsidRPr="00976641">
        <w:rPr>
          <w:szCs w:val="20"/>
        </w:rPr>
        <w:instrText xml:space="preserve"> REF _Ref220833447 \r \h </w:instrText>
      </w:r>
      <w:r w:rsidRPr="00976641">
        <w:rPr>
          <w:szCs w:val="20"/>
        </w:rPr>
      </w:r>
      <w:r w:rsidRPr="00976641">
        <w:rPr>
          <w:szCs w:val="20"/>
        </w:rPr>
        <w:fldChar w:fldCharType="separate"/>
      </w:r>
      <w:r w:rsidR="00F91D0D">
        <w:rPr>
          <w:szCs w:val="20"/>
        </w:rPr>
        <w:t>11.4</w:t>
      </w:r>
      <w:r w:rsidRPr="00976641">
        <w:rPr>
          <w:szCs w:val="20"/>
        </w:rPr>
        <w:fldChar w:fldCharType="end"/>
      </w:r>
      <w:r w:rsidRPr="00976641">
        <w:rPr>
          <w:szCs w:val="20"/>
        </w:rPr>
        <w:t xml:space="preserve"> so that the balloon would just hover in the air without going up or down?</w:t>
      </w:r>
      <w:bookmarkStart w:id="770" w:name="q:Gases-5-7"/>
      <w:bookmarkEnd w:id="770"/>
    </w:p>
    <w:p w14:paraId="102EE88B" w14:textId="3745CA60"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r w:rsidRPr="00976641">
        <w:rPr>
          <w:b/>
          <w:bCs/>
          <w:szCs w:val="20"/>
        </w:rPr>
        <w:t>[N]</w:t>
      </w:r>
      <w:r w:rsidRPr="00976641">
        <w:rPr>
          <w:szCs w:val="20"/>
        </w:rPr>
        <w:t xml:space="preserve"> Boyle’s Law is just an application of the ideal gas law in a situation where the temperature and number of particles is constant. Create a similar mathematical model that is an application of the ideal gas law in a situation where the number of particles is constant, but the temperature is not.</w:t>
      </w:r>
      <w:bookmarkStart w:id="771" w:name="q:Gases-5-8"/>
      <w:bookmarkEnd w:id="771"/>
    </w:p>
    <w:p w14:paraId="729BDF54" w14:textId="0B71846B"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r w:rsidRPr="00976641">
        <w:rPr>
          <w:b/>
          <w:bCs/>
          <w:szCs w:val="20"/>
        </w:rPr>
        <w:t>[W, G, &amp; N]</w:t>
      </w:r>
      <w:r w:rsidRPr="00976641">
        <w:rPr>
          <w:szCs w:val="20"/>
        </w:rPr>
        <w:t xml:space="preserve"> The calculations in Section </w:t>
      </w:r>
      <w:r w:rsidRPr="00976641">
        <w:rPr>
          <w:szCs w:val="20"/>
        </w:rPr>
        <w:fldChar w:fldCharType="begin"/>
      </w:r>
      <w:r w:rsidRPr="00976641">
        <w:rPr>
          <w:szCs w:val="20"/>
        </w:rPr>
        <w:instrText xml:space="preserve"> REF _Ref220833487 \r \h </w:instrText>
      </w:r>
      <w:r w:rsidRPr="00976641">
        <w:rPr>
          <w:szCs w:val="20"/>
        </w:rPr>
      </w:r>
      <w:r w:rsidRPr="00976641">
        <w:rPr>
          <w:szCs w:val="20"/>
        </w:rPr>
        <w:fldChar w:fldCharType="separate"/>
      </w:r>
      <w:r w:rsidR="00F91D0D">
        <w:rPr>
          <w:szCs w:val="20"/>
        </w:rPr>
        <w:t>11.5</w:t>
      </w:r>
      <w:r w:rsidRPr="00976641">
        <w:rPr>
          <w:szCs w:val="20"/>
        </w:rPr>
        <w:fldChar w:fldCharType="end"/>
      </w:r>
      <w:r w:rsidRPr="00976641">
        <w:rPr>
          <w:szCs w:val="20"/>
        </w:rPr>
        <w:t xml:space="preserve"> show that the length of a single pipe of a pan flute should be 0.315 meters long to produce a note near the center of a piano. Looking at </w:t>
      </w:r>
      <w:r w:rsidRPr="00976641">
        <w:rPr>
          <w:szCs w:val="20"/>
        </w:rPr>
        <w:fldChar w:fldCharType="begin"/>
      </w:r>
      <w:r w:rsidRPr="00976641">
        <w:rPr>
          <w:szCs w:val="20"/>
        </w:rPr>
        <w:instrText xml:space="preserve"> REF _Ref220832270 \h  \* MERGEFORMAT </w:instrText>
      </w:r>
      <w:r w:rsidRPr="00976641">
        <w:rPr>
          <w:szCs w:val="20"/>
        </w:rPr>
      </w:r>
      <w:r w:rsidRPr="00976641">
        <w:rPr>
          <w:szCs w:val="20"/>
        </w:rPr>
        <w:fldChar w:fldCharType="separate"/>
      </w:r>
      <w:r w:rsidR="00F91D0D" w:rsidRPr="00F91D0D">
        <w:rPr>
          <w:szCs w:val="20"/>
        </w:rPr>
        <w:t xml:space="preserve">Figure </w:t>
      </w:r>
      <w:r w:rsidR="00F91D0D" w:rsidRPr="00F91D0D">
        <w:rPr>
          <w:noProof/>
          <w:szCs w:val="20"/>
        </w:rPr>
        <w:t>11.13</w:t>
      </w:r>
      <w:r w:rsidRPr="00976641">
        <w:rPr>
          <w:szCs w:val="20"/>
        </w:rPr>
        <w:fldChar w:fldCharType="end"/>
      </w:r>
      <w:r w:rsidRPr="00976641">
        <w:rPr>
          <w:szCs w:val="20"/>
        </w:rPr>
        <w:t>, does it appear that any of the pipes may be close to this length? Are most of the pipes longer or shorter than 0.315 meters? What does that tell you about their frequency or pitch compared to the center keys of a piano?</w:t>
      </w:r>
      <w:bookmarkStart w:id="772" w:name="q:Gases-5-9"/>
      <w:bookmarkEnd w:id="772"/>
    </w:p>
    <w:p w14:paraId="60D39A9E" w14:textId="1CF1B18C"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r w:rsidRPr="00976641">
        <w:rPr>
          <w:b/>
          <w:bCs/>
          <w:szCs w:val="20"/>
        </w:rPr>
        <w:t>[W &amp; N]</w:t>
      </w:r>
      <w:r w:rsidRPr="00976641">
        <w:rPr>
          <w:szCs w:val="20"/>
        </w:rPr>
        <w:t xml:space="preserve"> Compare the speed of sound in air to the average speed of a gas particle in air. Are they roughly the same size (which in physics often means within a factor of 10 of each other)? Which is larger? Does this make sense to you? Explain why or why not.</w:t>
      </w:r>
      <w:bookmarkStart w:id="773" w:name="q:Gases-5-10"/>
      <w:bookmarkEnd w:id="773"/>
    </w:p>
    <w:p w14:paraId="30DF780A" w14:textId="7F3515EE"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r w:rsidRPr="00976641">
        <w:rPr>
          <w:b/>
          <w:bCs/>
          <w:szCs w:val="20"/>
        </w:rPr>
        <w:t>[W &amp; N]</w:t>
      </w:r>
      <w:r w:rsidRPr="00976641">
        <w:rPr>
          <w:szCs w:val="20"/>
        </w:rPr>
        <w:t xml:space="preserve"> The equation for </w:t>
      </w:r>
      <w:r w:rsidR="00FC13A5">
        <w:rPr>
          <w:szCs w:val="20"/>
        </w:rPr>
        <w:t xml:space="preserve">the </w:t>
      </w:r>
      <w:r w:rsidRPr="00976641">
        <w:rPr>
          <w:szCs w:val="20"/>
        </w:rPr>
        <w:t xml:space="preserve">Doppler </w:t>
      </w:r>
      <w:r w:rsidR="00FC13A5">
        <w:rPr>
          <w:szCs w:val="20"/>
        </w:rPr>
        <w:t>effect</w:t>
      </w:r>
      <w:r w:rsidRPr="00976641">
        <w:rPr>
          <w:szCs w:val="20"/>
        </w:rPr>
        <w:t xml:space="preserve"> says that it is only valid when the observer and source are both moving at speeds lower than the speed of sound. Try to use the equation with one or both moving at the speed of sound, toward and away from each other. What happens? In some situations, you should get a reasonable answer. In others you will not. Explain what is happening physically in the situations when the mathematical answer is not reasonable.</w:t>
      </w:r>
    </w:p>
    <w:p w14:paraId="080CECE8" w14:textId="77777777" w:rsidR="00BF3855" w:rsidRPr="003C7378" w:rsidRDefault="00BF3855" w:rsidP="00BF3855">
      <w:pPr>
        <w:pStyle w:val="Heading3"/>
        <w:numPr>
          <w:ilvl w:val="2"/>
          <w:numId w:val="2"/>
        </w:numPr>
        <w:spacing w:before="0" w:after="120" w:line="240" w:lineRule="auto"/>
        <w:ind w:left="50"/>
      </w:pPr>
      <w:r w:rsidRPr="003C7378">
        <w:t>Level 6 - Create</w:t>
      </w:r>
    </w:p>
    <w:p w14:paraId="72E92884" w14:textId="32975601"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bookmarkStart w:id="774" w:name="level-6---create-10"/>
      <w:bookmarkEnd w:id="774"/>
      <w:r w:rsidRPr="00976641">
        <w:rPr>
          <w:b/>
          <w:bCs/>
          <w:szCs w:val="20"/>
        </w:rPr>
        <w:t>[W, G, &amp; N]</w:t>
      </w:r>
      <w:r w:rsidRPr="00976641">
        <w:rPr>
          <w:szCs w:val="20"/>
        </w:rPr>
        <w:t xml:space="preserve"> At the beginning of </w:t>
      </w:r>
      <w:r w:rsidRPr="00976641">
        <w:rPr>
          <w:szCs w:val="20"/>
        </w:rPr>
        <w:fldChar w:fldCharType="begin"/>
      </w:r>
      <w:r w:rsidRPr="00976641">
        <w:rPr>
          <w:szCs w:val="20"/>
        </w:rPr>
        <w:instrText xml:space="preserve"> REF _Ref219314981 \r \h </w:instrText>
      </w:r>
      <w:r w:rsidRPr="00976641">
        <w:rPr>
          <w:szCs w:val="20"/>
        </w:rPr>
      </w:r>
      <w:r w:rsidRPr="00976641">
        <w:rPr>
          <w:szCs w:val="20"/>
        </w:rPr>
        <w:fldChar w:fldCharType="separate"/>
      </w:r>
      <w:r w:rsidR="00F91D0D">
        <w:rPr>
          <w:szCs w:val="20"/>
        </w:rPr>
        <w:t>Chapter 1</w:t>
      </w:r>
      <w:r w:rsidRPr="00976641">
        <w:rPr>
          <w:szCs w:val="20"/>
        </w:rPr>
        <w:fldChar w:fldCharType="end"/>
      </w:r>
      <w:r w:rsidRPr="00976641">
        <w:rPr>
          <w:szCs w:val="20"/>
        </w:rPr>
        <w:t xml:space="preserve"> in </w:t>
      </w:r>
      <w:r w:rsidRPr="00976641">
        <w:rPr>
          <w:szCs w:val="20"/>
        </w:rPr>
        <w:fldChar w:fldCharType="begin"/>
      </w:r>
      <w:r w:rsidRPr="00976641">
        <w:rPr>
          <w:szCs w:val="20"/>
        </w:rPr>
        <w:instrText xml:space="preserve"> REF _Ref218897720 \h </w:instrText>
      </w:r>
      <w:r w:rsidRPr="00976641">
        <w:rPr>
          <w:szCs w:val="20"/>
        </w:rPr>
      </w:r>
      <w:r w:rsidRPr="00976641">
        <w:rPr>
          <w:szCs w:val="20"/>
        </w:rPr>
        <w:fldChar w:fldCharType="separate"/>
      </w:r>
      <w:r w:rsidR="00F91D0D" w:rsidRPr="00541652">
        <w:t xml:space="preserve">Figure </w:t>
      </w:r>
      <w:r w:rsidR="00F91D0D">
        <w:rPr>
          <w:noProof/>
        </w:rPr>
        <w:t>1</w:t>
      </w:r>
      <w:r w:rsidR="00F91D0D">
        <w:t>.</w:t>
      </w:r>
      <w:r w:rsidR="00F91D0D">
        <w:rPr>
          <w:noProof/>
        </w:rPr>
        <w:t>1</w:t>
      </w:r>
      <w:r w:rsidRPr="00976641">
        <w:rPr>
          <w:szCs w:val="20"/>
        </w:rPr>
        <w:fldChar w:fldCharType="end"/>
      </w:r>
      <w:r w:rsidRPr="00976641">
        <w:rPr>
          <w:szCs w:val="20"/>
        </w:rPr>
        <w:t xml:space="preserve"> was a template for a concept map. Begin a new concept map just for gases. Remember that many ideas about fluids were introduced in the chapter on liquids, so many ideas from that chapter can be used in this concept map for gases.</w:t>
      </w:r>
      <w:bookmarkStart w:id="775" w:name="q:Gases-6-2"/>
      <w:bookmarkEnd w:id="775"/>
    </w:p>
    <w:p w14:paraId="75C43E8B" w14:textId="72CB38A8"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r w:rsidRPr="00976641">
        <w:rPr>
          <w:b/>
          <w:bCs/>
          <w:szCs w:val="20"/>
        </w:rPr>
        <w:t>[W, G, &amp; N]</w:t>
      </w:r>
      <w:r w:rsidRPr="00976641">
        <w:rPr>
          <w:szCs w:val="20"/>
        </w:rPr>
        <w:t xml:space="preserve"> Imagine you are writing a test question related to this chapter. Think of your own example of a situation that you can analyze using the concepts, graphics, and mathematical analyses described in this chapter. Describe the situation and use the tools from this chapter to analyze the situation as completely as you can, including motion, forces, energy, and momentum.</w:t>
      </w:r>
      <w:bookmarkStart w:id="776" w:name="q:Gases-6-3"/>
      <w:bookmarkEnd w:id="776"/>
    </w:p>
    <w:p w14:paraId="04A05E99" w14:textId="79496C21" w:rsidR="00BF3855" w:rsidRPr="00976641" w:rsidRDefault="00BF3855" w:rsidP="00220737">
      <w:pPr>
        <w:pStyle w:val="ListParagraph"/>
        <w:numPr>
          <w:ilvl w:val="3"/>
          <w:numId w:val="50"/>
        </w:numPr>
        <w:tabs>
          <w:tab w:val="left" w:pos="8190"/>
        </w:tabs>
        <w:spacing w:after="120" w:line="240" w:lineRule="auto"/>
        <w:contextualSpacing w:val="0"/>
        <w:rPr>
          <w:b/>
          <w:bCs/>
          <w:szCs w:val="20"/>
        </w:rPr>
      </w:pPr>
      <w:r w:rsidRPr="00976641">
        <w:rPr>
          <w:b/>
          <w:bCs/>
          <w:szCs w:val="20"/>
        </w:rPr>
        <w:t>[W, G, &amp; N]</w:t>
      </w:r>
      <w:r w:rsidRPr="00976641">
        <w:rPr>
          <w:szCs w:val="20"/>
        </w:rPr>
        <w:t xml:space="preserve"> Think about possible misconceptions about the material in this chapter. Write a question and an </w:t>
      </w:r>
      <w:r w:rsidRPr="00976641">
        <w:rPr>
          <w:i/>
          <w:iCs/>
          <w:szCs w:val="20"/>
        </w:rPr>
        <w:t>incorrect</w:t>
      </w:r>
      <w:r w:rsidRPr="00976641">
        <w:rPr>
          <w:szCs w:val="20"/>
        </w:rPr>
        <w:t xml:space="preserve"> solution to it that demonstrates a student making such a conceptual </w:t>
      </w:r>
      <w:r w:rsidRPr="00976641">
        <w:rPr>
          <w:szCs w:val="20"/>
        </w:rPr>
        <w:lastRenderedPageBreak/>
        <w:t xml:space="preserve">error. </w:t>
      </w:r>
      <w:r w:rsidRPr="00976641">
        <w:rPr>
          <w:i/>
          <w:iCs/>
          <w:szCs w:val="20"/>
        </w:rPr>
        <w:t>This cannot be a simple misuse of a vocabulary word, a unit error, or a mathematical error</w:t>
      </w:r>
      <w:r w:rsidRPr="00976641">
        <w:rPr>
          <w:szCs w:val="20"/>
        </w:rPr>
        <w:t xml:space="preserve"> 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976641">
        <w:rPr>
          <w:i/>
          <w:iCs/>
          <w:szCs w:val="20"/>
        </w:rPr>
        <w:t>Note: You may use a question from this chapter that you got wrong the first time and explain the initial error in your thinking and how you corrected it.</w:t>
      </w:r>
    </w:p>
    <w:p w14:paraId="1759D00D" w14:textId="77777777" w:rsidR="00BF3855" w:rsidRPr="00541652" w:rsidRDefault="00BF3855" w:rsidP="00BF3855"/>
    <w:p w14:paraId="6F851FDC" w14:textId="77777777" w:rsidR="007A626A" w:rsidRPr="008853A3" w:rsidRDefault="00BF3855" w:rsidP="007A626A">
      <w:pPr>
        <w:pStyle w:val="Heading1"/>
        <w:numPr>
          <w:ilvl w:val="0"/>
          <w:numId w:val="2"/>
        </w:numPr>
        <w:tabs>
          <w:tab w:val="left" w:pos="8190"/>
        </w:tabs>
        <w:ind w:left="-5"/>
        <w:rPr>
          <w:rFonts w:asciiTheme="minorHAnsi" w:hAnsiTheme="minorHAnsi"/>
          <w:color w:val="auto"/>
        </w:rPr>
      </w:pPr>
      <w:r>
        <w:br w:type="column"/>
      </w:r>
      <w:bookmarkStart w:id="777" w:name="_Toc221827433"/>
      <w:r w:rsidR="007A626A" w:rsidRPr="008853A3">
        <w:rPr>
          <w:rFonts w:asciiTheme="minorHAnsi" w:hAnsiTheme="minorHAnsi"/>
          <w:color w:val="auto"/>
        </w:rPr>
        <w:lastRenderedPageBreak/>
        <w:t xml:space="preserve">– </w:t>
      </w:r>
      <w:r w:rsidR="007A626A" w:rsidRPr="003E5F09">
        <w:rPr>
          <w:color w:val="8B0000"/>
        </w:rPr>
        <w:t>Temperature and Heat</w:t>
      </w:r>
      <w:bookmarkEnd w:id="777"/>
    </w:p>
    <w:p w14:paraId="61242D30" w14:textId="7CF35694" w:rsidR="007A626A" w:rsidRDefault="007A626A" w:rsidP="007A626A">
      <w:pPr>
        <w:keepNext/>
        <w:spacing w:after="120" w:line="240" w:lineRule="auto"/>
        <w:ind w:right="325"/>
        <w:jc w:val="center"/>
      </w:pPr>
      <w:r w:rsidRPr="00F7750F">
        <w:rPr>
          <w:noProof/>
        </w:rPr>
        <w:drawing>
          <wp:inline distT="0" distB="0" distL="0" distR="0" wp14:anchorId="205BADEB" wp14:editId="117BC5BD">
            <wp:extent cx="3589655" cy="4790440"/>
            <wp:effectExtent l="0" t="0" r="0" b="0"/>
            <wp:docPr id="1393937856" name="Picture 226" descr="A black steam locomotive sits on railway tracks outdoors, emitting large plumes of white steam from its chimney and around its wheels. The front of the engine faces the camera, with a round smokebox door and a red buffer beam visible. The tracks curve slightly through a rural landscape with trees and low hills in the background under a clear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black steam locomotive sits on railway tracks outdoors, emitting large plumes of white steam from its chimney and around its wheels. The front of the engine faces the camera, with a round smokebox door and a red buffer beam visible. The tracks curve slightly through a rural landscape with trees and low hills in the background under a clear blue sky."/>
                    <pic:cNvPicPr>
                      <a:picLocks noChangeAspect="1" noChangeArrowheads="1"/>
                    </pic:cNvPicPr>
                  </pic:nvPicPr>
                  <pic:blipFill>
                    <a:blip r:embed="rId391" cstate="screen">
                      <a:extLst>
                        <a:ext uri="{28A0092B-C50C-407E-A947-70E740481C1C}">
                          <a14:useLocalDpi xmlns:a14="http://schemas.microsoft.com/office/drawing/2010/main"/>
                        </a:ext>
                      </a:extLst>
                    </a:blip>
                    <a:srcRect/>
                    <a:stretch>
                      <a:fillRect/>
                    </a:stretch>
                  </pic:blipFill>
                  <pic:spPr bwMode="auto">
                    <a:xfrm>
                      <a:off x="0" y="0"/>
                      <a:ext cx="3589655" cy="4790440"/>
                    </a:xfrm>
                    <a:prstGeom prst="rect">
                      <a:avLst/>
                    </a:prstGeom>
                    <a:noFill/>
                    <a:ln>
                      <a:noFill/>
                    </a:ln>
                  </pic:spPr>
                </pic:pic>
              </a:graphicData>
            </a:graphic>
          </wp:inline>
        </w:drawing>
      </w:r>
    </w:p>
    <w:p w14:paraId="43E6646D" w14:textId="4E88B824" w:rsidR="007A626A" w:rsidRDefault="007A626A" w:rsidP="007A626A">
      <w:pPr>
        <w:pStyle w:val="Caption"/>
        <w:jc w:val="center"/>
        <w:rPr>
          <w:color w:val="0000FF"/>
        </w:rPr>
      </w:pPr>
      <w:r w:rsidRPr="002778FF">
        <w:rPr>
          <w:color w:val="auto"/>
        </w:rPr>
        <w:t xml:space="preserve">Figure </w:t>
      </w:r>
      <w:r w:rsidRPr="002778FF">
        <w:rPr>
          <w:color w:val="auto"/>
        </w:rPr>
        <w:fldChar w:fldCharType="begin"/>
      </w:r>
      <w:r w:rsidRPr="002778FF">
        <w:rPr>
          <w:color w:val="auto"/>
        </w:rPr>
        <w:instrText xml:space="preserve"> STYLEREF 1 \s </w:instrText>
      </w:r>
      <w:r w:rsidRPr="002778FF">
        <w:rPr>
          <w:color w:val="auto"/>
        </w:rPr>
        <w:fldChar w:fldCharType="separate"/>
      </w:r>
      <w:r w:rsidR="00F91D0D">
        <w:rPr>
          <w:noProof/>
          <w:color w:val="auto"/>
        </w:rPr>
        <w:t>12</w:t>
      </w:r>
      <w:r w:rsidRPr="002778FF">
        <w:rPr>
          <w:color w:val="auto"/>
        </w:rPr>
        <w:fldChar w:fldCharType="end"/>
      </w:r>
      <w:r w:rsidRPr="002778FF">
        <w:rPr>
          <w:color w:val="auto"/>
        </w:rPr>
        <w:t>.</w:t>
      </w:r>
      <w:r w:rsidRPr="002778FF">
        <w:rPr>
          <w:color w:val="auto"/>
        </w:rPr>
        <w:fldChar w:fldCharType="begin"/>
      </w:r>
      <w:r w:rsidRPr="002778FF">
        <w:rPr>
          <w:color w:val="auto"/>
        </w:rPr>
        <w:instrText xml:space="preserve"> SEQ Figure \* ARABIC \s 1 </w:instrText>
      </w:r>
      <w:r w:rsidRPr="002778FF">
        <w:rPr>
          <w:color w:val="auto"/>
        </w:rPr>
        <w:fldChar w:fldCharType="separate"/>
      </w:r>
      <w:r w:rsidR="00F91D0D">
        <w:rPr>
          <w:noProof/>
          <w:color w:val="auto"/>
        </w:rPr>
        <w:t>1</w:t>
      </w:r>
      <w:r w:rsidRPr="002778FF">
        <w:rPr>
          <w:color w:val="auto"/>
        </w:rPr>
        <w:fldChar w:fldCharType="end"/>
      </w:r>
      <w:r w:rsidRPr="002778FF">
        <w:rPr>
          <w:color w:val="auto"/>
        </w:rPr>
        <w:t xml:space="preserve">: </w:t>
      </w:r>
      <w:r>
        <w:rPr>
          <w:color w:val="8B0000"/>
        </w:rPr>
        <w:t>A steam engine converts heat into work.</w:t>
      </w:r>
      <w:r>
        <w:rPr>
          <w:rStyle w:val="EndnoteReference"/>
          <w:color w:val="8B0000"/>
        </w:rPr>
        <w:endnoteReference w:id="74"/>
      </w:r>
    </w:p>
    <w:p w14:paraId="78A78934" w14:textId="77777777" w:rsidR="007A626A" w:rsidRPr="00A57242" w:rsidRDefault="007A626A" w:rsidP="007A626A">
      <w:pPr>
        <w:sectPr w:rsidR="007A626A" w:rsidRPr="00A57242" w:rsidSect="007A626A">
          <w:headerReference w:type="even" r:id="rId392"/>
          <w:headerReference w:type="default" r:id="rId393"/>
          <w:footerReference w:type="even" r:id="rId394"/>
          <w:footerReference w:type="default" r:id="rId395"/>
          <w:headerReference w:type="first" r:id="rId396"/>
          <w:footerReference w:type="first" r:id="rId397"/>
          <w:endnotePr>
            <w:numFmt w:val="decimal"/>
          </w:endnotePr>
          <w:type w:val="continuous"/>
          <w:pgSz w:w="12240" w:h="15840"/>
          <w:pgMar w:top="1320" w:right="1440" w:bottom="1378" w:left="1944" w:header="720" w:footer="720" w:gutter="0"/>
          <w:cols w:space="720"/>
        </w:sectPr>
      </w:pPr>
    </w:p>
    <w:p w14:paraId="4E478767" w14:textId="77777777" w:rsidR="007A626A" w:rsidRDefault="007A626A" w:rsidP="007A626A">
      <w:pPr>
        <w:spacing w:after="120" w:line="240" w:lineRule="auto"/>
        <w:ind w:left="-5" w:right="14"/>
      </w:pPr>
      <w:r>
        <w:rPr>
          <w:color w:val="8B0000"/>
        </w:rPr>
        <w:t>The word “heat” hasn’t been used before in this book, but you know it by a different name: thermal energy. So, we have already looked at both temperature and heat, and now we will study them more closely and see how they interact with each other. In everyday English, “heating something up” means the same as increasing the temperature of the thing. And it is true that adding heat to an object often increases its temperature, but that is not always the case. There are some situations where temperature can change without adding heat, for example if a gas is rapidly compressed. There are other situations where heat can be added to an object without changing its temperature, for example when ice melts in a glass of water.</w:t>
      </w:r>
    </w:p>
    <w:p w14:paraId="29224978" w14:textId="77777777" w:rsidR="007A626A" w:rsidRPr="00541652" w:rsidRDefault="007A626A" w:rsidP="007A626A">
      <w:pPr>
        <w:spacing w:after="120" w:line="240" w:lineRule="auto"/>
      </w:pPr>
      <w:r>
        <w:rPr>
          <w:color w:val="8B0000"/>
        </w:rPr>
        <w:t>Temperature affects the volume of solids and liquids. And we have also seen that temperature can affect the volume of a gas, but gas is more complicated since it is compressible. The interplay of volume, pressure, temperature, and heat in gases has spawned an entire field of physics, called “thermodynamics.” Up until this point we have always considered heat (which, remember, is just another name for thermal energy) to be lost. But thermodynamics shows us that this lost thermal energy can be used, for example in a steam engine, to do work. Thermodynamics also shows that there are ways to use energy to reduce the temperature of objects, for example in a refrigerator.</w:t>
      </w:r>
    </w:p>
    <w:p w14:paraId="23694C46" w14:textId="77777777" w:rsidR="007A626A" w:rsidRDefault="007A626A" w:rsidP="007A626A">
      <w:pPr>
        <w:spacing w:after="120" w:line="240" w:lineRule="auto"/>
        <w:ind w:right="325"/>
        <w:sectPr w:rsidR="007A626A" w:rsidSect="007A626A">
          <w:type w:val="continuous"/>
          <w:pgSz w:w="12240" w:h="15840"/>
          <w:pgMar w:top="1320" w:right="1440" w:bottom="1378" w:left="1944" w:header="720" w:footer="720" w:gutter="0"/>
          <w:cols w:space="720"/>
        </w:sectPr>
      </w:pPr>
    </w:p>
    <w:p w14:paraId="199FDE71" w14:textId="77777777" w:rsidR="007A626A" w:rsidRDefault="007A626A" w:rsidP="007A626A">
      <w:pPr>
        <w:spacing w:after="120" w:line="240" w:lineRule="auto"/>
        <w:sectPr w:rsidR="007A626A" w:rsidSect="007A626A">
          <w:type w:val="continuous"/>
          <w:pgSz w:w="12240" w:h="15840"/>
          <w:pgMar w:top="1320" w:right="1480" w:bottom="1805" w:left="6264" w:header="720" w:footer="720" w:gutter="0"/>
          <w:cols w:space="720"/>
        </w:sectPr>
      </w:pPr>
    </w:p>
    <w:p w14:paraId="252553B1" w14:textId="1B26C9EF" w:rsidR="007A626A" w:rsidRPr="002C456B" w:rsidRDefault="007A626A" w:rsidP="007A626A">
      <w:pPr>
        <w:pStyle w:val="Heading2"/>
        <w:numPr>
          <w:ilvl w:val="1"/>
          <w:numId w:val="2"/>
        </w:numPr>
        <w:rPr>
          <w:rFonts w:asciiTheme="minorHAnsi" w:hAnsiTheme="minorHAnsi"/>
          <w:color w:val="auto"/>
        </w:rPr>
        <w:sectPr w:rsidR="007A626A" w:rsidRPr="002C456B" w:rsidSect="007A626A">
          <w:endnotePr>
            <w:numFmt w:val="decimal"/>
          </w:endnotePr>
          <w:type w:val="continuous"/>
          <w:pgSz w:w="15840" w:h="12240" w:orient="landscape"/>
          <w:pgMar w:top="1440" w:right="1440" w:bottom="1440" w:left="1440" w:header="720" w:footer="720" w:gutter="0"/>
          <w:cols w:sep="1" w:space="288"/>
          <w:titlePg/>
          <w:docGrid w:linePitch="299"/>
        </w:sectPr>
      </w:pPr>
      <w:bookmarkStart w:id="778" w:name="_Ref221098690"/>
      <w:bookmarkStart w:id="779" w:name="_Toc221827434"/>
      <w:r w:rsidRPr="002C456B">
        <w:rPr>
          <w:rFonts w:asciiTheme="minorHAnsi" w:hAnsiTheme="minorHAnsi"/>
          <w:color w:val="auto"/>
        </w:rPr>
        <w:lastRenderedPageBreak/>
        <w:t xml:space="preserve">: </w:t>
      </w:r>
      <w:r w:rsidRPr="00C30198">
        <w:rPr>
          <w:rFonts w:asciiTheme="minorHAnsi" w:hAnsiTheme="minorHAnsi"/>
          <w:color w:val="auto"/>
        </w:rPr>
        <w:t xml:space="preserve">Heating a Solid </w:t>
      </w:r>
      <w:r w:rsidRPr="002C456B">
        <w:rPr>
          <w:rFonts w:asciiTheme="minorHAnsi" w:hAnsiTheme="minorHAnsi"/>
          <w:color w:val="auto"/>
        </w:rPr>
        <w:t>(</w:t>
      </w:r>
      <w:r w:rsidRPr="007518BD">
        <w:rPr>
          <w:rFonts w:asciiTheme="minorHAnsi" w:hAnsiTheme="minorHAnsi"/>
          <w:noProof/>
          <w:color w:val="auto"/>
        </w:rPr>
        <w:drawing>
          <wp:inline distT="0" distB="0" distL="0" distR="0" wp14:anchorId="782BDBF8" wp14:editId="666B485C">
            <wp:extent cx="95250" cy="95250"/>
            <wp:effectExtent l="0" t="0" r="0" b="0"/>
            <wp:docPr id="248318722" name="Picture 225"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 xml:space="preserve"> , </w:t>
      </w:r>
      <w:r w:rsidRPr="007518BD">
        <w:rPr>
          <w:rFonts w:asciiTheme="minorHAnsi" w:hAnsiTheme="minorHAnsi"/>
          <w:noProof/>
          <w:color w:val="auto"/>
        </w:rPr>
        <w:drawing>
          <wp:inline distT="0" distB="0" distL="0" distR="0" wp14:anchorId="45A2C3DC" wp14:editId="178CD95F">
            <wp:extent cx="109220" cy="122555"/>
            <wp:effectExtent l="0" t="0" r="5080" b="0"/>
            <wp:docPr id="873410195" name="Picture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168255">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2C456B">
        <w:rPr>
          <w:rFonts w:asciiTheme="minorHAnsi" w:hAnsiTheme="minorHAnsi"/>
          <w:color w:val="auto"/>
        </w:rPr>
        <w:t xml:space="preserve"> )</w:t>
      </w:r>
      <w:bookmarkEnd w:id="778"/>
      <w:bookmarkEnd w:id="779"/>
    </w:p>
    <w:p w14:paraId="24088173" w14:textId="77777777" w:rsidR="007A626A" w:rsidRPr="00541652" w:rsidRDefault="007A626A" w:rsidP="007A626A">
      <w:pPr>
        <w:pStyle w:val="Heading3"/>
        <w:numPr>
          <w:ilvl w:val="2"/>
          <w:numId w:val="2"/>
        </w:numPr>
        <w:tabs>
          <w:tab w:val="left" w:pos="8190"/>
        </w:tabs>
        <w:spacing w:line="240" w:lineRule="auto"/>
      </w:pPr>
      <w:r w:rsidRPr="00541652">
        <w:t>Words</w:t>
      </w:r>
    </w:p>
    <w:p w14:paraId="755ACB93" w14:textId="77777777" w:rsidR="007A626A" w:rsidRDefault="007A626A" w:rsidP="007A626A">
      <w:pPr>
        <w:spacing w:after="120" w:line="240" w:lineRule="auto"/>
        <w:ind w:left="-5" w:right="14"/>
      </w:pPr>
      <w:r>
        <w:rPr>
          <w:color w:val="8B0000"/>
        </w:rPr>
        <w:t xml:space="preserve">In most cases we can think of thermal energy as the kinetic energy of atoms moving around randomly on a microscopic level. This kinetic energy isn’t making the object move, </w:t>
      </w:r>
      <w:r>
        <w:rPr>
          <w:color w:val="007F7F"/>
        </w:rPr>
        <w:t xml:space="preserve">because the random motion means that the total momentum of the object is zero. </w:t>
      </w:r>
      <w:r>
        <w:rPr>
          <w:color w:val="8B0000"/>
        </w:rPr>
        <w:t xml:space="preserve">But adding heat to one part of a solid object </w:t>
      </w:r>
      <w:r>
        <w:rPr>
          <w:color w:val="007F7F"/>
        </w:rPr>
        <w:t xml:space="preserve">increases the motion of the molecules in that part. </w:t>
      </w:r>
      <w:r>
        <w:rPr>
          <w:color w:val="0000FF"/>
        </w:rPr>
        <w:t xml:space="preserve">The molecules in a solid are tightly bound to each other, so they stay in the same position within the solid, but they oscillate back and forth, pushing and pulling on the molecules next to them. </w:t>
      </w:r>
      <w:r>
        <w:rPr>
          <w:color w:val="007F7F"/>
        </w:rPr>
        <w:t>This oscillation affects nearby molecules, making them oscillate–</w:t>
      </w:r>
      <w:r>
        <w:rPr>
          <w:color w:val="8B0000"/>
        </w:rPr>
        <w:t>in this way, the thermal energy spreads through the solid. This method of heat transfer through a solid is called “conduction.” Some solids conduct heat better than others–metals are known for being good conductors of heat, and glass is known for being a poor conductor of heat. That is why cooking pots are usually made of metal and insulation is often made of glass fiber.</w:t>
      </w:r>
    </w:p>
    <w:p w14:paraId="3740CC73" w14:textId="77777777" w:rsidR="007A626A" w:rsidRPr="00541652" w:rsidRDefault="007A626A" w:rsidP="007A626A">
      <w:pPr>
        <w:tabs>
          <w:tab w:val="left" w:pos="8190"/>
        </w:tabs>
        <w:spacing w:after="120" w:line="240" w:lineRule="auto"/>
        <w:rPr>
          <w:color w:val="0000FF"/>
        </w:rPr>
      </w:pPr>
      <w:r>
        <w:rPr>
          <w:color w:val="8B0000"/>
        </w:rPr>
        <w:t>These individual microscopic oscillations of the molecules can be observed as a change in the temperature of the object: adding thermal energy increases the temperature. The amount of the temperature change depends on the mass and on the material itself. In addition, the total size of the object changes with temperature. Most materials expand slightly as their temperature increases.</w:t>
      </w:r>
    </w:p>
    <w:p w14:paraId="4BF02FF8"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br w:type="column"/>
      </w:r>
      <w:r w:rsidRPr="00541652">
        <w:t>Graphics</w:t>
      </w:r>
    </w:p>
    <w:p w14:paraId="586D0EEA" w14:textId="0DF6602B" w:rsidR="007A626A" w:rsidRPr="00541652" w:rsidRDefault="007A626A" w:rsidP="007A626A">
      <w:pPr>
        <w:keepNext/>
        <w:tabs>
          <w:tab w:val="left" w:pos="8190"/>
        </w:tabs>
        <w:spacing w:after="120" w:line="240" w:lineRule="auto"/>
        <w:ind w:right="14"/>
        <w:jc w:val="center"/>
      </w:pPr>
      <w:r w:rsidRPr="00F7750F">
        <w:rPr>
          <w:noProof/>
        </w:rPr>
        <w:drawing>
          <wp:inline distT="0" distB="0" distL="0" distR="0" wp14:anchorId="1040B80D" wp14:editId="593D1649">
            <wp:extent cx="2586355" cy="1945005"/>
            <wp:effectExtent l="0" t="0" r="4445" b="0"/>
            <wp:docPr id="1267142464" name="Picture 223" descr="A black cast-iron skillet rests on the grates of a stainless-steel gas stove. The pan appears empty and well-seasoned, with a smooth dark cooking surface and a long handle extending to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black cast-iron skillet rests on the grates of a stainless-steel gas stove. The pan appears empty and well-seasoned, with a smooth dark cooking surface and a long handle extending to the left."/>
                    <pic:cNvPicPr>
                      <a:picLocks noChangeAspect="1" noChangeArrowheads="1"/>
                    </pic:cNvPicPr>
                  </pic:nvPicPr>
                  <pic:blipFill>
                    <a:blip r:embed="rId398" cstate="screen">
                      <a:extLst>
                        <a:ext uri="{28A0092B-C50C-407E-A947-70E740481C1C}">
                          <a14:useLocalDpi xmlns:a14="http://schemas.microsoft.com/office/drawing/2010/main"/>
                        </a:ext>
                      </a:extLst>
                    </a:blip>
                    <a:srcRect/>
                    <a:stretch>
                      <a:fillRect/>
                    </a:stretch>
                  </pic:blipFill>
                  <pic:spPr bwMode="auto">
                    <a:xfrm>
                      <a:off x="0" y="0"/>
                      <a:ext cx="2586355" cy="1945005"/>
                    </a:xfrm>
                    <a:prstGeom prst="rect">
                      <a:avLst/>
                    </a:prstGeom>
                    <a:noFill/>
                    <a:ln>
                      <a:noFill/>
                    </a:ln>
                  </pic:spPr>
                </pic:pic>
              </a:graphicData>
            </a:graphic>
          </wp:inline>
        </w:drawing>
      </w:r>
    </w:p>
    <w:p w14:paraId="6AE20E55" w14:textId="7B5FA45A" w:rsidR="007A626A" w:rsidRDefault="007A626A" w:rsidP="007A626A">
      <w:pPr>
        <w:pStyle w:val="Caption"/>
        <w:tabs>
          <w:tab w:val="left" w:pos="8190"/>
        </w:tabs>
        <w:jc w:val="center"/>
        <w:rPr>
          <w:color w:val="auto"/>
        </w:rPr>
      </w:pPr>
      <w:r w:rsidRPr="00C30198">
        <w:rPr>
          <w:color w:val="auto"/>
        </w:rPr>
        <w:t xml:space="preserve">Figure </w:t>
      </w:r>
      <w:r w:rsidRPr="00C30198">
        <w:rPr>
          <w:color w:val="auto"/>
        </w:rPr>
        <w:fldChar w:fldCharType="begin"/>
      </w:r>
      <w:r w:rsidRPr="00C30198">
        <w:rPr>
          <w:color w:val="auto"/>
        </w:rPr>
        <w:instrText xml:space="preserve"> STYLEREF 1 \s </w:instrText>
      </w:r>
      <w:r w:rsidRPr="00C30198">
        <w:rPr>
          <w:color w:val="auto"/>
        </w:rPr>
        <w:fldChar w:fldCharType="separate"/>
      </w:r>
      <w:r w:rsidR="00F91D0D">
        <w:rPr>
          <w:noProof/>
          <w:color w:val="auto"/>
        </w:rPr>
        <w:t>12</w:t>
      </w:r>
      <w:r w:rsidRPr="00C30198">
        <w:rPr>
          <w:color w:val="auto"/>
        </w:rPr>
        <w:fldChar w:fldCharType="end"/>
      </w:r>
      <w:r w:rsidRPr="00C30198">
        <w:rPr>
          <w:color w:val="auto"/>
        </w:rPr>
        <w:t>.</w:t>
      </w:r>
      <w:r w:rsidRPr="00C30198">
        <w:rPr>
          <w:color w:val="auto"/>
        </w:rPr>
        <w:fldChar w:fldCharType="begin"/>
      </w:r>
      <w:r w:rsidRPr="00C30198">
        <w:rPr>
          <w:color w:val="auto"/>
        </w:rPr>
        <w:instrText xml:space="preserve"> SEQ Figure \* ARABIC \s 1 </w:instrText>
      </w:r>
      <w:r w:rsidRPr="00C30198">
        <w:rPr>
          <w:color w:val="auto"/>
        </w:rPr>
        <w:fldChar w:fldCharType="separate"/>
      </w:r>
      <w:r w:rsidR="00F91D0D">
        <w:rPr>
          <w:noProof/>
          <w:color w:val="auto"/>
        </w:rPr>
        <w:t>2</w:t>
      </w:r>
      <w:r w:rsidRPr="00C30198">
        <w:rPr>
          <w:color w:val="auto"/>
        </w:rPr>
        <w:fldChar w:fldCharType="end"/>
      </w:r>
      <w:r w:rsidRPr="00C30198">
        <w:rPr>
          <w:color w:val="auto"/>
        </w:rPr>
        <w:t>: A cast iron skillet on a stove.</w:t>
      </w:r>
      <w:r>
        <w:rPr>
          <w:rStyle w:val="EndnoteReference"/>
          <w:color w:val="auto"/>
        </w:rPr>
        <w:endnoteReference w:id="75"/>
      </w:r>
      <w:r w:rsidRPr="00C30198">
        <w:rPr>
          <w:color w:val="auto"/>
        </w:rPr>
        <w:t xml:space="preserve"> </w:t>
      </w:r>
    </w:p>
    <w:p w14:paraId="7D4CBF39" w14:textId="4CA54EA6" w:rsidR="007A626A" w:rsidRDefault="007A626A" w:rsidP="007A626A">
      <w:pPr>
        <w:jc w:val="center"/>
      </w:pPr>
      <w:r w:rsidRPr="00F7750F">
        <w:rPr>
          <w:noProof/>
        </w:rPr>
        <w:drawing>
          <wp:inline distT="0" distB="0" distL="0" distR="0" wp14:anchorId="1DE17822" wp14:editId="65967CC2">
            <wp:extent cx="2599690" cy="1460500"/>
            <wp:effectExtent l="0" t="0" r="0" b="6350"/>
            <wp:docPr id="2105576264" name="Picture 222" descr="A hand-drawn sketch of a cylindrical object viewed in perspective. The top shows a circular face with a horizontal arrow labeled d indicating the diameter. The side height is marked by a vertical arrow labeled h. Inside the cylinder, the mass is written as 3 kg. From below the cylinder, a red upward arrow labeled Q indicates an upward heat input acting on the bottom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hand-drawn sketch of a cylindrical object viewed in perspective. The top shows a circular face with a horizontal arrow labeled d indicating the diameter. The side height is marked by a vertical arrow labeled h. Inside the cylinder, the mass is written as 3 kg. From below the cylinder, a red upward arrow labeled Q indicates an upward heat input acting on the bottom surface."/>
                    <pic:cNvPicPr>
                      <a:picLocks noChangeAspect="1" noChangeArrowheads="1"/>
                    </pic:cNvPicPr>
                  </pic:nvPicPr>
                  <pic:blipFill>
                    <a:blip r:embed="rId399" cstate="screen">
                      <a:extLst>
                        <a:ext uri="{28A0092B-C50C-407E-A947-70E740481C1C}">
                          <a14:useLocalDpi xmlns:a14="http://schemas.microsoft.com/office/drawing/2010/main"/>
                        </a:ext>
                      </a:extLst>
                    </a:blip>
                    <a:srcRect/>
                    <a:stretch>
                      <a:fillRect/>
                    </a:stretch>
                  </pic:blipFill>
                  <pic:spPr bwMode="auto">
                    <a:xfrm>
                      <a:off x="0" y="0"/>
                      <a:ext cx="2599690" cy="1460500"/>
                    </a:xfrm>
                    <a:prstGeom prst="rect">
                      <a:avLst/>
                    </a:prstGeom>
                    <a:noFill/>
                    <a:ln>
                      <a:noFill/>
                    </a:ln>
                  </pic:spPr>
                </pic:pic>
              </a:graphicData>
            </a:graphic>
          </wp:inline>
        </w:drawing>
      </w:r>
    </w:p>
    <w:p w14:paraId="0450E0BA" w14:textId="73FBD813" w:rsidR="007A626A" w:rsidRPr="00B50798" w:rsidRDefault="007A626A" w:rsidP="007A626A">
      <w:pPr>
        <w:pStyle w:val="Caption"/>
        <w:tabs>
          <w:tab w:val="left" w:pos="8190"/>
        </w:tabs>
        <w:jc w:val="center"/>
        <w:rPr>
          <w:color w:val="auto"/>
        </w:rPr>
      </w:pPr>
      <w:r w:rsidRPr="00B50798">
        <w:rPr>
          <w:color w:val="auto"/>
        </w:rPr>
        <w:t xml:space="preserve">Figure </w:t>
      </w:r>
      <w:r w:rsidRPr="00B50798">
        <w:rPr>
          <w:color w:val="auto"/>
        </w:rPr>
        <w:fldChar w:fldCharType="begin"/>
      </w:r>
      <w:r w:rsidRPr="00B50798">
        <w:rPr>
          <w:color w:val="auto"/>
        </w:rPr>
        <w:instrText xml:space="preserve"> STYLEREF 1 \s </w:instrText>
      </w:r>
      <w:r w:rsidRPr="00B50798">
        <w:rPr>
          <w:color w:val="auto"/>
        </w:rPr>
        <w:fldChar w:fldCharType="separate"/>
      </w:r>
      <w:r w:rsidR="00F91D0D">
        <w:rPr>
          <w:noProof/>
          <w:color w:val="auto"/>
        </w:rPr>
        <w:t>12</w:t>
      </w:r>
      <w:r w:rsidRPr="00B50798">
        <w:rPr>
          <w:color w:val="auto"/>
        </w:rPr>
        <w:fldChar w:fldCharType="end"/>
      </w:r>
      <w:r w:rsidRPr="00B50798">
        <w:rPr>
          <w:color w:val="auto"/>
        </w:rPr>
        <w:t>.</w:t>
      </w:r>
      <w:r w:rsidRPr="00B50798">
        <w:rPr>
          <w:color w:val="auto"/>
        </w:rPr>
        <w:fldChar w:fldCharType="begin"/>
      </w:r>
      <w:r w:rsidRPr="00B50798">
        <w:rPr>
          <w:color w:val="auto"/>
        </w:rPr>
        <w:instrText xml:space="preserve"> SEQ Figure \* ARABIC \s 1 </w:instrText>
      </w:r>
      <w:r w:rsidRPr="00B50798">
        <w:rPr>
          <w:color w:val="auto"/>
        </w:rPr>
        <w:fldChar w:fldCharType="separate"/>
      </w:r>
      <w:r w:rsidR="00F91D0D">
        <w:rPr>
          <w:noProof/>
          <w:color w:val="auto"/>
        </w:rPr>
        <w:t>3</w:t>
      </w:r>
      <w:r w:rsidRPr="00B50798">
        <w:rPr>
          <w:color w:val="auto"/>
        </w:rPr>
        <w:fldChar w:fldCharType="end"/>
      </w:r>
      <w:r w:rsidRPr="00B50798">
        <w:rPr>
          <w:color w:val="auto"/>
        </w:rPr>
        <w:t xml:space="preserve">: Sketch of the skillet </w:t>
      </w:r>
      <w:r w:rsidRPr="00B50798">
        <w:rPr>
          <w:color w:val="8B0000"/>
        </w:rPr>
        <w:t>showing heat coming in the bottom</w:t>
      </w:r>
      <w:r w:rsidRPr="00B50798">
        <w:rPr>
          <w:color w:val="auto"/>
        </w:rPr>
        <w:t>.</w:t>
      </w:r>
      <w:r w:rsidRPr="00B50798">
        <w:rPr>
          <w:color w:val="auto"/>
          <w:vertAlign w:val="superscript"/>
        </w:rPr>
        <w:fldChar w:fldCharType="begin"/>
      </w:r>
      <w:r w:rsidRPr="00B50798">
        <w:rPr>
          <w:color w:val="auto"/>
          <w:vertAlign w:val="superscript"/>
        </w:rPr>
        <w:instrText xml:space="preserve"> NOTEREF _Ref218898700 \h  \* MERGEFORMAT </w:instrText>
      </w:r>
      <w:r w:rsidRPr="00B50798">
        <w:rPr>
          <w:color w:val="auto"/>
          <w:vertAlign w:val="superscript"/>
        </w:rPr>
      </w:r>
      <w:r w:rsidRPr="00B50798">
        <w:rPr>
          <w:color w:val="auto"/>
          <w:vertAlign w:val="superscript"/>
        </w:rPr>
        <w:fldChar w:fldCharType="separate"/>
      </w:r>
      <w:r w:rsidR="00F91D0D">
        <w:rPr>
          <w:color w:val="auto"/>
          <w:vertAlign w:val="superscript"/>
        </w:rPr>
        <w:t>1</w:t>
      </w:r>
      <w:r w:rsidRPr="00B50798">
        <w:rPr>
          <w:color w:val="auto"/>
          <w:vertAlign w:val="superscript"/>
        </w:rPr>
        <w:fldChar w:fldCharType="end"/>
      </w:r>
    </w:p>
    <w:p w14:paraId="2DC9EC27"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367570EE" w14:textId="77777777" w:rsidR="007A626A" w:rsidRPr="00BA5E9B" w:rsidRDefault="007A626A" w:rsidP="007A626A">
      <w:pPr>
        <w:spacing w:after="120" w:line="240" w:lineRule="auto"/>
        <w:ind w:right="12"/>
      </w:pPr>
      <w:r w:rsidRPr="00804FEB">
        <w:rPr>
          <w:b/>
          <w:bCs/>
        </w:rPr>
        <w:t>Assumptions:</w:t>
      </w:r>
      <w:r w:rsidRPr="00804FEB">
        <w:t xml:space="preserve"> </w:t>
      </w:r>
      <w:r w:rsidRPr="000E71DA">
        <w:t xml:space="preserve">physical “constants” are valid </w:t>
      </w:r>
      <w:r>
        <w:rPr>
          <w:color w:val="8B0000"/>
        </w:rPr>
        <w:t>over the whole temperature range</w:t>
      </w:r>
      <w:r w:rsidRPr="000E71DA">
        <w:t xml:space="preserve">; iron remains solid </w:t>
      </w:r>
      <w:r>
        <w:rPr>
          <w:color w:val="8B0000"/>
        </w:rPr>
        <w:t>over the whole temperature range; final temperature is the same</w:t>
      </w:r>
      <w:r w:rsidRPr="000E71DA">
        <w:rPr>
          <w:color w:val="8B0000"/>
        </w:rPr>
        <w:t xml:space="preserve"> </w:t>
      </w:r>
      <w:r>
        <w:rPr>
          <w:color w:val="8B0000"/>
        </w:rPr>
        <w:t xml:space="preserve">throughout the iron skillet; </w:t>
      </w:r>
      <w:r>
        <w:t>skillet shape remains the same.</w:t>
      </w:r>
    </w:p>
    <w:tbl>
      <w:tblPr>
        <w:tblStyle w:val="Table"/>
        <w:tblW w:w="0" w:type="auto"/>
        <w:tblInd w:w="270" w:type="dxa"/>
        <w:tblBorders>
          <w:insideV w:val="single" w:sz="2" w:space="0" w:color="auto"/>
        </w:tblBorders>
        <w:tblLook w:val="0020" w:firstRow="1" w:lastRow="0" w:firstColumn="0" w:lastColumn="0" w:noHBand="0" w:noVBand="0"/>
      </w:tblPr>
      <w:tblGrid>
        <w:gridCol w:w="2340"/>
        <w:gridCol w:w="1178"/>
      </w:tblGrid>
      <w:tr w:rsidR="007A626A" w14:paraId="68B0298C"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527A2F5B"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3477882E"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7A626A" w14:paraId="65DFAC76"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4936BBB9" w14:textId="77777777" w:rsidR="007A626A" w:rsidRPr="00454E86" w:rsidRDefault="00000000" w:rsidP="00441C4B">
            <w:pPr>
              <w:pStyle w:val="Compact"/>
              <w:rPr>
                <w:rFonts w:eastAsia="Times New Roman"/>
                <w:color w:val="007F7F"/>
                <w:kern w:val="2"/>
                <w:sz w:val="20"/>
                <w:szCs w:val="20"/>
                <w:lang w:eastAsia="en-US"/>
              </w:rPr>
            </w:pPr>
            <m:oMathPara>
              <m:oMathParaPr>
                <m:jc m:val="left"/>
              </m:oMathParaPr>
              <m:oMath>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i</m:t>
                    </m:r>
                  </m:sub>
                </m:sSub>
                <m:r>
                  <m:rPr>
                    <m:sty m:val="p"/>
                  </m:rPr>
                  <w:rPr>
                    <w:rFonts w:ascii="Cambria Math" w:hAnsi="Cambria Math"/>
                    <w:sz w:val="20"/>
                    <w:szCs w:val="20"/>
                  </w:rPr>
                  <m:t>=</m:t>
                </m:r>
                <m:r>
                  <w:rPr>
                    <w:rFonts w:ascii="Cambria Math" w:hAnsi="Cambria Math"/>
                    <w:sz w:val="20"/>
                    <w:szCs w:val="20"/>
                  </w:rPr>
                  <m:t>3 </m:t>
                </m:r>
                <m:r>
                  <m:rPr>
                    <m:scr m:val="sans-serif"/>
                    <m:sty m:val="p"/>
                  </m:rPr>
                  <w:rPr>
                    <w:rFonts w:ascii="Cambria Math" w:hAnsi="Cambria Math"/>
                    <w:sz w:val="20"/>
                    <w:szCs w:val="20"/>
                  </w:rPr>
                  <m:t>kg</m:t>
                </m:r>
              </m:oMath>
            </m:oMathPara>
          </w:p>
        </w:tc>
        <w:tc>
          <w:tcPr>
            <w:tcW w:w="0" w:type="auto"/>
            <w:tcBorders>
              <w:bottom w:val="none" w:sz="0" w:space="0" w:color="auto"/>
            </w:tcBorders>
          </w:tcPr>
          <w:p w14:paraId="53CC7635" w14:textId="77777777" w:rsidR="007A626A" w:rsidRPr="00234388" w:rsidRDefault="00000000" w:rsidP="00441C4B">
            <w:pPr>
              <w:pStyle w:val="Compact"/>
              <w:rPr>
                <w:rFonts w:eastAsia="Times New Roman"/>
                <w:color w:val="0000FF"/>
                <w:kern w:val="2"/>
                <w:sz w:val="20"/>
                <w:szCs w:val="20"/>
                <w:lang w:eastAsia="en-US"/>
              </w:rPr>
            </w:pPr>
            <m:oMathPara>
              <m:oMathParaPr>
                <m:jc m:val="left"/>
              </m:oMathParaPr>
              <m:oMath>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f</m:t>
                    </m:r>
                  </m:sub>
                </m:sSub>
              </m:oMath>
            </m:oMathPara>
          </w:p>
        </w:tc>
      </w:tr>
      <w:tr w:rsidR="007A626A" w14:paraId="22D86232"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50E82992" w14:textId="77777777" w:rsidR="007A626A" w:rsidRPr="000E71DA" w:rsidRDefault="00000000" w:rsidP="00441C4B">
            <w:pPr>
              <w:pStyle w:val="Compact"/>
              <w:rPr>
                <w:rFonts w:ascii="Aptos" w:eastAsia="Times New Roman" w:hAnsi="Aptos"/>
                <w:color w:val="8B0000"/>
                <w:sz w:val="20"/>
                <w:szCs w:val="20"/>
              </w:rPr>
            </w:pPr>
            <m:oMathPara>
              <m:oMathParaPr>
                <m:jc m:val="left"/>
              </m:oMathParaPr>
              <m:oMath>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m:t>
                    </m:r>
                  </m:sub>
                </m:sSub>
                <m:r>
                  <m:rPr>
                    <m:sty m:val="p"/>
                  </m:rPr>
                  <w:rPr>
                    <w:rFonts w:ascii="Cambria Math" w:hAnsi="Cambria Math"/>
                    <w:color w:val="8B0000"/>
                    <w:sz w:val="20"/>
                    <w:szCs w:val="20"/>
                  </w:rPr>
                  <m:t>=</m:t>
                </m:r>
                <m:sSup>
                  <m:sSupPr>
                    <m:ctrlPr>
                      <w:rPr>
                        <w:rFonts w:ascii="Cambria Math" w:hAnsi="Cambria Math"/>
                        <w:color w:val="8B0000"/>
                        <w:sz w:val="20"/>
                      </w:rPr>
                    </m:ctrlPr>
                  </m:sSupPr>
                  <m:e>
                    <m:r>
                      <w:rPr>
                        <w:rFonts w:ascii="Cambria Math" w:hAnsi="Cambria Math"/>
                        <w:color w:val="8B0000"/>
                        <w:sz w:val="20"/>
                        <w:szCs w:val="20"/>
                      </w:rPr>
                      <m:t>20</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oMath>
            </m:oMathPara>
          </w:p>
        </w:tc>
        <w:tc>
          <w:tcPr>
            <w:tcW w:w="0" w:type="auto"/>
            <w:tcBorders>
              <w:bottom w:val="none" w:sz="0" w:space="0" w:color="auto"/>
            </w:tcBorders>
          </w:tcPr>
          <w:p w14:paraId="758FA5CB" w14:textId="77777777" w:rsidR="007A626A" w:rsidRPr="00234388" w:rsidRDefault="00000000" w:rsidP="00441C4B">
            <w:pPr>
              <w:pStyle w:val="Compact"/>
              <w:rPr>
                <w:rFonts w:ascii="Aptos" w:eastAsia="Times New Roman" w:hAnsi="Aptos"/>
                <w:color w:val="0000FF"/>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d</m:t>
                    </m:r>
                  </m:e>
                  <m:sub>
                    <m:r>
                      <m:rPr>
                        <m:scr m:val="sans-serif"/>
                        <m:sty m:val="p"/>
                      </m:rPr>
                      <w:rPr>
                        <w:rFonts w:ascii="Cambria Math" w:hAnsi="Cambria Math"/>
                        <w:sz w:val="20"/>
                        <w:szCs w:val="20"/>
                      </w:rPr>
                      <m:t>f</m:t>
                    </m:r>
                  </m:sub>
                </m:sSub>
              </m:oMath>
            </m:oMathPara>
          </w:p>
        </w:tc>
      </w:tr>
      <w:tr w:rsidR="007A626A" w14:paraId="62723C6E"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623BDEF8" w14:textId="77777777" w:rsidR="007A626A" w:rsidRPr="000E71DA" w:rsidRDefault="00000000" w:rsidP="00441C4B">
            <w:pPr>
              <w:pStyle w:val="Compact"/>
              <w:rPr>
                <w:rFonts w:eastAsia="Times New Roman"/>
                <w:color w:val="8B0000"/>
                <w:kern w:val="2"/>
                <w:sz w:val="20"/>
                <w:szCs w:val="20"/>
                <w:lang w:eastAsia="en-US"/>
              </w:rPr>
            </w:pPr>
            <m:oMathPara>
              <m:oMathParaPr>
                <m:jc m:val="left"/>
              </m:oMathParaPr>
              <m:oMath>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f</m:t>
                    </m:r>
                  </m:sub>
                </m:sSub>
                <m:r>
                  <m:rPr>
                    <m:sty m:val="p"/>
                  </m:rPr>
                  <w:rPr>
                    <w:rFonts w:ascii="Cambria Math" w:hAnsi="Cambria Math"/>
                    <w:color w:val="8B0000"/>
                    <w:sz w:val="20"/>
                    <w:szCs w:val="20"/>
                  </w:rPr>
                  <m:t>=</m:t>
                </m:r>
                <m:sSup>
                  <m:sSupPr>
                    <m:ctrlPr>
                      <w:rPr>
                        <w:rFonts w:ascii="Cambria Math" w:hAnsi="Cambria Math"/>
                        <w:color w:val="8B0000"/>
                        <w:sz w:val="20"/>
                      </w:rPr>
                    </m:ctrlPr>
                  </m:sSupPr>
                  <m:e>
                    <m:r>
                      <w:rPr>
                        <w:rFonts w:ascii="Cambria Math" w:hAnsi="Cambria Math"/>
                        <w:color w:val="8B0000"/>
                        <w:sz w:val="20"/>
                        <w:szCs w:val="20"/>
                      </w:rPr>
                      <m:t>90</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oMath>
            </m:oMathPara>
          </w:p>
        </w:tc>
        <w:tc>
          <w:tcPr>
            <w:tcW w:w="0" w:type="auto"/>
            <w:tcBorders>
              <w:bottom w:val="none" w:sz="0" w:space="0" w:color="auto"/>
            </w:tcBorders>
          </w:tcPr>
          <w:p w14:paraId="2DE5C2E3" w14:textId="77777777" w:rsidR="007A626A" w:rsidRPr="00234388" w:rsidRDefault="00000000" w:rsidP="00441C4B">
            <w:pPr>
              <w:pStyle w:val="Compact"/>
              <w:rPr>
                <w:rFonts w:eastAsia="Times New Roman"/>
                <w:color w:val="0000FF"/>
                <w:kern w:val="2"/>
                <w:sz w:val="20"/>
                <w:szCs w:val="20"/>
                <w:lang w:eastAsia="en-US"/>
              </w:rPr>
            </w:pPr>
            <m:oMathPara>
              <m:oMathParaPr>
                <m:jc m:val="left"/>
              </m:oMathParaPr>
              <m:oMath>
                <m:sSub>
                  <m:sSubPr>
                    <m:ctrlPr>
                      <w:rPr>
                        <w:rFonts w:ascii="Cambria Math" w:hAnsi="Cambria Math"/>
                        <w:sz w:val="20"/>
                      </w:rPr>
                    </m:ctrlPr>
                  </m:sSubPr>
                  <m:e>
                    <m:r>
                      <w:rPr>
                        <w:rFonts w:ascii="Cambria Math" w:hAnsi="Cambria Math"/>
                        <w:sz w:val="20"/>
                        <w:szCs w:val="20"/>
                      </w:rPr>
                      <m:t>h</m:t>
                    </m:r>
                  </m:e>
                  <m:sub>
                    <m:r>
                      <m:rPr>
                        <m:scr m:val="sans-serif"/>
                        <m:sty m:val="p"/>
                      </m:rPr>
                      <w:rPr>
                        <w:rFonts w:ascii="Cambria Math" w:hAnsi="Cambria Math"/>
                        <w:sz w:val="20"/>
                        <w:szCs w:val="20"/>
                      </w:rPr>
                      <m:t>f</m:t>
                    </m:r>
                  </m:sub>
                </m:sSub>
              </m:oMath>
            </m:oMathPara>
          </w:p>
        </w:tc>
      </w:tr>
      <w:tr w:rsidR="007A626A" w14:paraId="3CCB59B2"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53852A1E" w14:textId="77777777" w:rsidR="007A626A" w:rsidRPr="000E71DA" w:rsidRDefault="00000000" w:rsidP="00441C4B">
            <w:pPr>
              <w:pStyle w:val="Compact"/>
              <w:rPr>
                <w:rFonts w:ascii="Aptos" w:eastAsia="Times New Roman" w:hAnsi="Aptos"/>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d</m:t>
                    </m:r>
                  </m:e>
                  <m:sub>
                    <m:r>
                      <m:rPr>
                        <m:scr m:val="sans-serif"/>
                        <m:sty m:val="p"/>
                      </m:rPr>
                      <w:rPr>
                        <w:rFonts w:ascii="Cambria Math" w:hAnsi="Cambria Math"/>
                        <w:sz w:val="20"/>
                        <w:szCs w:val="20"/>
                      </w:rPr>
                      <m:t>i</m:t>
                    </m:r>
                  </m:sub>
                </m:sSub>
                <m:r>
                  <m:rPr>
                    <m:sty m:val="p"/>
                  </m:rPr>
                  <w:rPr>
                    <w:rFonts w:ascii="Cambria Math" w:hAnsi="Cambria Math"/>
                    <w:sz w:val="20"/>
                    <w:szCs w:val="20"/>
                  </w:rPr>
                  <m:t>=</m:t>
                </m:r>
                <m:r>
                  <w:rPr>
                    <w:rFonts w:ascii="Cambria Math" w:hAnsi="Cambria Math"/>
                    <w:sz w:val="20"/>
                    <w:szCs w:val="20"/>
                  </w:rPr>
                  <m:t>0.25 </m:t>
                </m:r>
                <m:r>
                  <m:rPr>
                    <m:scr m:val="sans-serif"/>
                    <m:sty m:val="p"/>
                  </m:rPr>
                  <w:rPr>
                    <w:rFonts w:ascii="Cambria Math" w:hAnsi="Cambria Math"/>
                    <w:sz w:val="20"/>
                    <w:szCs w:val="20"/>
                  </w:rPr>
                  <m:t>m</m:t>
                </m:r>
              </m:oMath>
            </m:oMathPara>
          </w:p>
        </w:tc>
        <w:tc>
          <w:tcPr>
            <w:tcW w:w="0" w:type="auto"/>
            <w:tcBorders>
              <w:bottom w:val="none" w:sz="0" w:space="0" w:color="auto"/>
            </w:tcBorders>
          </w:tcPr>
          <w:p w14:paraId="36AD98CA" w14:textId="77777777" w:rsidR="007A626A" w:rsidRPr="00234388" w:rsidRDefault="00000000" w:rsidP="00441C4B">
            <w:pPr>
              <w:pStyle w:val="Compact"/>
              <w:rPr>
                <w:rFonts w:eastAsia="Times New Roman"/>
                <w:color w:val="0000FF"/>
                <w:kern w:val="2"/>
                <w:sz w:val="20"/>
                <w:szCs w:val="20"/>
                <w:lang w:eastAsia="en-US"/>
              </w:rPr>
            </w:pPr>
            <m:oMathPara>
              <m:oMathParaPr>
                <m:jc m:val="left"/>
              </m:oMathParaPr>
              <m:oMath>
                <m:sSub>
                  <m:sSubPr>
                    <m:ctrlPr>
                      <w:rPr>
                        <w:rFonts w:ascii="Cambria Math" w:hAnsi="Cambria Math"/>
                        <w:sz w:val="20"/>
                      </w:rPr>
                    </m:ctrlPr>
                  </m:sSubPr>
                  <m:e>
                    <m:r>
                      <w:rPr>
                        <w:rFonts w:ascii="Cambria Math" w:hAnsi="Cambria Math"/>
                        <w:sz w:val="20"/>
                        <w:szCs w:val="20"/>
                      </w:rPr>
                      <m:t>V</m:t>
                    </m:r>
                  </m:e>
                  <m:sub>
                    <m:r>
                      <m:rPr>
                        <m:scr m:val="sans-serif"/>
                        <m:sty m:val="p"/>
                      </m:rPr>
                      <w:rPr>
                        <w:rFonts w:ascii="Cambria Math" w:hAnsi="Cambria Math"/>
                        <w:sz w:val="20"/>
                        <w:szCs w:val="20"/>
                      </w:rPr>
                      <m:t>f</m:t>
                    </m:r>
                  </m:sub>
                </m:sSub>
              </m:oMath>
            </m:oMathPara>
          </w:p>
        </w:tc>
      </w:tr>
      <w:tr w:rsidR="007A626A" w14:paraId="5F1BCE67"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603CD31C" w14:textId="77777777" w:rsidR="007A626A" w:rsidRPr="000E71DA" w:rsidRDefault="00000000" w:rsidP="00441C4B">
            <w:pPr>
              <w:pStyle w:val="Compact"/>
              <w:rPr>
                <w:rFonts w:ascii="Aptos" w:eastAsia="Times New Roman" w:hAnsi="Aptos"/>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h</m:t>
                    </m:r>
                  </m:e>
                  <m:sub>
                    <m:r>
                      <m:rPr>
                        <m:scr m:val="sans-serif"/>
                        <m:sty m:val="p"/>
                      </m:rPr>
                      <w:rPr>
                        <w:rFonts w:ascii="Cambria Math" w:hAnsi="Cambria Math"/>
                        <w:sz w:val="20"/>
                        <w:szCs w:val="20"/>
                      </w:rPr>
                      <m:t>i</m:t>
                    </m:r>
                  </m:sub>
                </m:sSub>
                <m:r>
                  <m:rPr>
                    <m:sty m:val="p"/>
                  </m:rPr>
                  <w:rPr>
                    <w:rFonts w:ascii="Cambria Math" w:hAnsi="Cambria Math"/>
                    <w:sz w:val="20"/>
                    <w:szCs w:val="20"/>
                  </w:rPr>
                  <m:t>=</m:t>
                </m:r>
                <m:r>
                  <w:rPr>
                    <w:rFonts w:ascii="Cambria Math" w:hAnsi="Cambria Math"/>
                    <w:sz w:val="20"/>
                    <w:szCs w:val="20"/>
                  </w:rPr>
                  <m:t>0.04 </m:t>
                </m:r>
                <m:r>
                  <m:rPr>
                    <m:scr m:val="sans-serif"/>
                    <m:sty m:val="p"/>
                  </m:rPr>
                  <w:rPr>
                    <w:rFonts w:ascii="Cambria Math" w:hAnsi="Cambria Math"/>
                    <w:sz w:val="20"/>
                    <w:szCs w:val="20"/>
                  </w:rPr>
                  <m:t>m</m:t>
                </m:r>
              </m:oMath>
            </m:oMathPara>
          </w:p>
        </w:tc>
        <w:tc>
          <w:tcPr>
            <w:tcW w:w="0" w:type="auto"/>
            <w:tcBorders>
              <w:bottom w:val="none" w:sz="0" w:space="0" w:color="auto"/>
            </w:tcBorders>
          </w:tcPr>
          <w:p w14:paraId="187BC406" w14:textId="77777777" w:rsidR="007A626A" w:rsidRPr="00234388" w:rsidRDefault="007A626A" w:rsidP="00441C4B">
            <w:pPr>
              <w:pStyle w:val="Compact"/>
              <w:rPr>
                <w:rFonts w:eastAsia="Times New Roman"/>
                <w:color w:val="8B0000"/>
                <w:kern w:val="2"/>
                <w:sz w:val="20"/>
                <w:szCs w:val="20"/>
                <w:lang w:eastAsia="en-US"/>
              </w:rPr>
            </w:pPr>
            <m:oMathPara>
              <m:oMathParaPr>
                <m:jc m:val="left"/>
              </m:oMathParaPr>
              <m:oMath>
                <m:r>
                  <w:rPr>
                    <w:rFonts w:ascii="Cambria Math" w:hAnsi="Cambria Math"/>
                    <w:color w:val="8B0000"/>
                    <w:sz w:val="20"/>
                    <w:szCs w:val="20"/>
                  </w:rPr>
                  <m:t>Q</m:t>
                </m:r>
              </m:oMath>
            </m:oMathPara>
          </w:p>
        </w:tc>
      </w:tr>
      <w:tr w:rsidR="007A626A" w14:paraId="6CD6A1E8"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48CA3669" w14:textId="77777777" w:rsidR="007A626A" w:rsidRPr="000E71DA" w:rsidRDefault="00000000" w:rsidP="00441C4B">
            <w:pPr>
              <w:pStyle w:val="Compact"/>
              <w:rPr>
                <w:rFonts w:ascii="Aptos" w:eastAsia="Times New Roman" w:hAnsi="Aptos"/>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α</m:t>
                    </m:r>
                  </m:e>
                  <m:sub>
                    <m:r>
                      <m:rPr>
                        <m:scr m:val="sans-serif"/>
                        <m:sty m:val="p"/>
                      </m:rPr>
                      <w:rPr>
                        <w:rFonts w:ascii="Cambria Math" w:hAnsi="Cambria Math"/>
                        <w:sz w:val="20"/>
                        <w:szCs w:val="20"/>
                      </w:rPr>
                      <m:t>iron</m:t>
                    </m:r>
                  </m:sub>
                </m:sSub>
                <m:r>
                  <m:rPr>
                    <m:sty m:val="p"/>
                  </m:rPr>
                  <w:rPr>
                    <w:rFonts w:ascii="Cambria Math" w:hAnsi="Cambria Math"/>
                    <w:sz w:val="20"/>
                    <w:szCs w:val="20"/>
                  </w:rPr>
                  <m:t>=</m:t>
                </m:r>
                <m:r>
                  <w:rPr>
                    <w:rFonts w:ascii="Cambria Math" w:hAnsi="Cambria Math"/>
                    <w:sz w:val="20"/>
                    <w:szCs w:val="20"/>
                  </w:rPr>
                  <m:t>1.0</m:t>
                </m:r>
                <m:r>
                  <m:rPr>
                    <m:sty m:val="p"/>
                  </m:rPr>
                  <w:rPr>
                    <w:rFonts w:ascii="Cambria Math" w:hAnsi="Cambria Math"/>
                    <w:sz w:val="20"/>
                    <w:szCs w:val="20"/>
                  </w:rPr>
                  <m:t>×</m:t>
                </m:r>
                <m:sSup>
                  <m:sSupPr>
                    <m:ctrlPr>
                      <w:rPr>
                        <w:rFonts w:ascii="Cambria Math" w:hAnsi="Cambria Math"/>
                        <w:sz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5</m:t>
                    </m:r>
                  </m:sup>
                </m:sSup>
                <m:r>
                  <w:rPr>
                    <w:rFonts w:ascii="Cambria Math" w:hAnsi="Cambria Math"/>
                    <w:sz w:val="20"/>
                    <w:szCs w:val="20"/>
                  </w:rPr>
                  <m:t> </m:t>
                </m:r>
                <m:sSup>
                  <m:sSupPr>
                    <m:ctrlPr>
                      <w:rPr>
                        <w:rFonts w:ascii="Cambria Math" w:hAnsi="Cambria Math"/>
                        <w:sz w:val="20"/>
                      </w:rPr>
                    </m:ctrlPr>
                  </m:sSupPr>
                  <m:e>
                    <m:r>
                      <m:rPr>
                        <m:sty m:val="p"/>
                      </m:rPr>
                      <w:rPr>
                        <w:rFonts w:ascii="Cambria Math" w:hAnsi="Cambria Math"/>
                        <w:sz w:val="20"/>
                        <w:szCs w:val="20"/>
                      </w:rPr>
                      <m:t>​</m:t>
                    </m:r>
                  </m:e>
                  <m:sup>
                    <m:r>
                      <m:rPr>
                        <m:sty m:val="p"/>
                      </m:rPr>
                      <w:rPr>
                        <w:rFonts w:ascii="Cambria Math" w:hAnsi="Cambria Math"/>
                        <w:sz w:val="20"/>
                        <w:szCs w:val="20"/>
                      </w:rPr>
                      <m:t>∘</m:t>
                    </m:r>
                  </m:sup>
                </m:sSup>
                <m:sSup>
                  <m:sSupPr>
                    <m:ctrlPr>
                      <w:rPr>
                        <w:rFonts w:ascii="Cambria Math" w:hAnsi="Cambria Math"/>
                        <w:sz w:val="20"/>
                      </w:rPr>
                    </m:ctrlPr>
                  </m:sSupPr>
                  <m:e>
                    <m:r>
                      <m:rPr>
                        <m:scr m:val="sans-serif"/>
                        <m:sty m:val="p"/>
                      </m:rPr>
                      <w:rPr>
                        <w:rFonts w:ascii="Cambria Math" w:hAnsi="Cambria Math"/>
                        <w:sz w:val="20"/>
                        <w:szCs w:val="20"/>
                      </w:rPr>
                      <m:t>C</m:t>
                    </m:r>
                  </m:e>
                  <m:sup>
                    <m:r>
                      <m:rPr>
                        <m:scr m:val="sans-serif"/>
                        <m:sty m:val="p"/>
                      </m:rPr>
                      <w:rPr>
                        <w:rFonts w:ascii="Cambria Math" w:hAnsi="Cambria Math"/>
                        <w:sz w:val="20"/>
                        <w:szCs w:val="20"/>
                      </w:rPr>
                      <m:t>-1</m:t>
                    </m:r>
                  </m:sup>
                </m:sSup>
              </m:oMath>
            </m:oMathPara>
          </w:p>
        </w:tc>
        <w:tc>
          <w:tcPr>
            <w:tcW w:w="0" w:type="auto"/>
            <w:tcBorders>
              <w:bottom w:val="none" w:sz="0" w:space="0" w:color="auto"/>
            </w:tcBorders>
          </w:tcPr>
          <w:p w14:paraId="109630B1" w14:textId="77777777" w:rsidR="007A626A" w:rsidRDefault="007A626A" w:rsidP="00441C4B">
            <w:pPr>
              <w:pStyle w:val="Compact"/>
              <w:rPr>
                <w:rFonts w:ascii="Aptos" w:eastAsia="Times New Roman" w:hAnsi="Aptos"/>
                <w:color w:val="8B0000"/>
                <w:sz w:val="20"/>
                <w:szCs w:val="20"/>
              </w:rPr>
            </w:pPr>
          </w:p>
        </w:tc>
      </w:tr>
      <w:tr w:rsidR="007A626A" w14:paraId="13BCFF12"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010E368C" w14:textId="77777777" w:rsidR="007A626A" w:rsidRPr="000E71DA" w:rsidRDefault="00000000" w:rsidP="00441C4B">
            <w:pPr>
              <w:pStyle w:val="Compact"/>
              <w:rPr>
                <w:rFonts w:ascii="Aptos" w:eastAsia="Times New Roman" w:hAnsi="Aptos"/>
                <w:color w:val="0000FF"/>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iron</m:t>
                    </m:r>
                  </m:sub>
                </m:sSub>
                <m:r>
                  <m:rPr>
                    <m:sty m:val="p"/>
                  </m:rPr>
                  <w:rPr>
                    <w:rFonts w:ascii="Cambria Math" w:hAnsi="Cambria Math"/>
                    <w:sz w:val="20"/>
                    <w:szCs w:val="20"/>
                  </w:rPr>
                  <m:t>=</m:t>
                </m:r>
                <m:r>
                  <w:rPr>
                    <w:rFonts w:ascii="Cambria Math" w:hAnsi="Cambria Math"/>
                    <w:sz w:val="20"/>
                    <w:szCs w:val="20"/>
                  </w:rPr>
                  <m:t>450 </m:t>
                </m:r>
                <m:r>
                  <m:rPr>
                    <m:scr m:val="sans-serif"/>
                    <m:sty m:val="p"/>
                  </m:rPr>
                  <w:rPr>
                    <w:rFonts w:ascii="Cambria Math" w:hAnsi="Cambria Math"/>
                    <w:sz w:val="20"/>
                    <w:szCs w:val="20"/>
                  </w:rPr>
                  <m:t>J/</m:t>
                </m:r>
                <m:d>
                  <m:dPr>
                    <m:ctrlPr>
                      <w:rPr>
                        <w:rFonts w:ascii="Cambria Math" w:hAnsi="Cambria Math"/>
                        <w:sz w:val="20"/>
                      </w:rPr>
                    </m:ctrlPr>
                  </m:dPr>
                  <m:e>
                    <m:r>
                      <m:rPr>
                        <m:scr m:val="sans-serif"/>
                        <m:sty m:val="p"/>
                      </m:rPr>
                      <w:rPr>
                        <w:rFonts w:ascii="Cambria Math" w:hAnsi="Cambria Math"/>
                        <w:sz w:val="20"/>
                        <w:szCs w:val="20"/>
                      </w:rPr>
                      <m:t>kg⋅</m:t>
                    </m:r>
                    <m:sSup>
                      <m:sSupPr>
                        <m:ctrlPr>
                          <w:rPr>
                            <w:rFonts w:ascii="Cambria Math" w:hAnsi="Cambria Math"/>
                            <w:sz w:val="20"/>
                          </w:rPr>
                        </m:ctrlPr>
                      </m:sSupPr>
                      <m:e>
                        <m:r>
                          <m:rPr>
                            <m:sty m:val="p"/>
                          </m:rPr>
                          <w:rPr>
                            <w:rFonts w:ascii="Cambria Math" w:hAnsi="Cambria Math"/>
                            <w:sz w:val="20"/>
                            <w:szCs w:val="20"/>
                          </w:rPr>
                          <m:t> </m:t>
                        </m:r>
                      </m:e>
                      <m:sup>
                        <m:r>
                          <m:rPr>
                            <m:sty m:val="p"/>
                          </m:rPr>
                          <w:rPr>
                            <w:rFonts w:ascii="Cambria Math" w:hAnsi="Cambria Math"/>
                            <w:sz w:val="20"/>
                            <w:szCs w:val="20"/>
                          </w:rPr>
                          <m:t>∘</m:t>
                        </m:r>
                      </m:sup>
                    </m:sSup>
                    <m:r>
                      <m:rPr>
                        <m:scr m:val="sans-serif"/>
                        <m:sty m:val="p"/>
                      </m:rPr>
                      <w:rPr>
                        <w:rFonts w:ascii="Cambria Math" w:hAnsi="Cambria Math"/>
                        <w:sz w:val="20"/>
                        <w:szCs w:val="20"/>
                      </w:rPr>
                      <m:t>C</m:t>
                    </m:r>
                  </m:e>
                </m:d>
              </m:oMath>
            </m:oMathPara>
          </w:p>
        </w:tc>
        <w:tc>
          <w:tcPr>
            <w:tcW w:w="0" w:type="auto"/>
            <w:tcBorders>
              <w:bottom w:val="none" w:sz="0" w:space="0" w:color="auto"/>
            </w:tcBorders>
          </w:tcPr>
          <w:p w14:paraId="194F56AE" w14:textId="77777777" w:rsidR="007A626A" w:rsidRPr="00234388" w:rsidRDefault="007A626A" w:rsidP="00441C4B">
            <w:pPr>
              <w:pStyle w:val="Compact"/>
              <w:rPr>
                <w:rFonts w:eastAsia="Times New Roman"/>
                <w:color w:val="8B0000"/>
                <w:kern w:val="2"/>
                <w:sz w:val="20"/>
                <w:szCs w:val="20"/>
                <w:lang w:eastAsia="en-US"/>
              </w:rPr>
            </w:pPr>
          </w:p>
        </w:tc>
      </w:tr>
    </w:tbl>
    <w:p w14:paraId="54921ACF" w14:textId="77777777" w:rsidR="007A626A" w:rsidRPr="00BC57AD" w:rsidRDefault="007A626A" w:rsidP="007A626A">
      <w:pPr>
        <w:pStyle w:val="BodyText"/>
        <w:spacing w:after="120"/>
        <w:rPr>
          <w:sz w:val="20"/>
          <w:szCs w:val="20"/>
        </w:rPr>
      </w:pPr>
      <w:r w:rsidRPr="00BC57AD">
        <w:rPr>
          <w:sz w:val="20"/>
          <w:szCs w:val="20"/>
        </w:rPr>
        <w:t xml:space="preserve">The coefficient of linear thermal expansion </w:t>
      </w:r>
      <m:oMath>
        <m:sSub>
          <m:sSubPr>
            <m:ctrlPr>
              <w:rPr>
                <w:rFonts w:ascii="Cambria Math" w:hAnsi="Cambria Math"/>
                <w:sz w:val="20"/>
              </w:rPr>
            </m:ctrlPr>
          </m:sSubPr>
          <m:e>
            <m:r>
              <w:rPr>
                <w:rFonts w:ascii="Cambria Math" w:hAnsi="Cambria Math"/>
                <w:sz w:val="20"/>
                <w:szCs w:val="20"/>
              </w:rPr>
              <m:t>α</m:t>
            </m:r>
          </m:e>
          <m:sub>
            <m:r>
              <m:rPr>
                <m:scr m:val="sans-serif"/>
                <m:sty m:val="p"/>
              </m:rPr>
              <w:rPr>
                <w:rFonts w:ascii="Cambria Math" w:hAnsi="Cambria Math"/>
                <w:sz w:val="20"/>
                <w:szCs w:val="20"/>
              </w:rPr>
              <m:t>iron</m:t>
            </m:r>
          </m:sub>
        </m:sSub>
      </m:oMath>
      <w:r w:rsidRPr="00BC57AD">
        <w:rPr>
          <w:sz w:val="20"/>
          <w:szCs w:val="20"/>
        </w:rPr>
        <w:t xml:space="preserve"> and the specific heat capacity </w:t>
      </w:r>
      <m:oMath>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iron</m:t>
            </m:r>
          </m:sub>
        </m:sSub>
      </m:oMath>
      <w:r w:rsidRPr="00BC57AD">
        <w:rPr>
          <w:sz w:val="20"/>
          <w:szCs w:val="20"/>
        </w:rPr>
        <w:t xml:space="preserve"> were found using an internet search. The specific heat capacity describes the relationship between </w:t>
      </w:r>
      <w:r w:rsidRPr="000E71DA">
        <w:rPr>
          <w:color w:val="8B0000"/>
          <w:sz w:val="20"/>
          <w:szCs w:val="20"/>
        </w:rPr>
        <w:t xml:space="preserve">temperature change </w:t>
      </w:r>
      <m:oMath>
        <m:r>
          <m:rPr>
            <m:sty m:val="p"/>
          </m:rPr>
          <w:rPr>
            <w:rFonts w:ascii="Cambria Math" w:hAnsi="Cambria Math"/>
            <w:color w:val="8B0000"/>
            <w:sz w:val="20"/>
            <w:szCs w:val="20"/>
          </w:rPr>
          <m:t>Δ</m:t>
        </m:r>
        <m:r>
          <w:rPr>
            <w:rFonts w:ascii="Cambria Math" w:hAnsi="Cambria Math"/>
            <w:color w:val="8B0000"/>
            <w:sz w:val="20"/>
            <w:szCs w:val="20"/>
          </w:rPr>
          <m:t>T</m:t>
        </m:r>
      </m:oMath>
      <w:r w:rsidRPr="000E71DA">
        <w:rPr>
          <w:color w:val="8B0000"/>
          <w:sz w:val="20"/>
          <w:szCs w:val="20"/>
        </w:rPr>
        <w:t xml:space="preserve"> and heat </w:t>
      </w:r>
      <m:oMath>
        <m:r>
          <w:rPr>
            <w:rFonts w:ascii="Cambria Math" w:hAnsi="Cambria Math"/>
            <w:color w:val="8B0000"/>
            <w:sz w:val="20"/>
            <w:szCs w:val="20"/>
          </w:rPr>
          <m:t>Q</m:t>
        </m:r>
      </m:oMath>
      <w:r w:rsidRPr="000E71DA">
        <w:rPr>
          <w:color w:val="8B0000"/>
          <w:sz w:val="20"/>
          <w:szCs w:val="20"/>
        </w:rPr>
        <w:t xml:space="preserve"> (heat is equivalent to </w:t>
      </w:r>
      <m:oMath>
        <m:r>
          <m:rPr>
            <m:sty m:val="p"/>
          </m:rPr>
          <w:rPr>
            <w:rFonts w:ascii="Cambria Math" w:hAnsi="Cambria Math"/>
            <w:color w:val="8B0000"/>
            <w:sz w:val="20"/>
            <w:szCs w:val="20"/>
          </w:rPr>
          <m:t>Δ</m:t>
        </m:r>
        <m:sSub>
          <m:sSubPr>
            <m:ctrlPr>
              <w:rPr>
                <w:rFonts w:ascii="Cambria Math" w:hAnsi="Cambria Math"/>
                <w:color w:val="8B0000"/>
                <w:sz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th</m:t>
            </m:r>
          </m:sub>
        </m:sSub>
      </m:oMath>
      <w:r w:rsidRPr="000E71DA">
        <w:rPr>
          <w:color w:val="8B0000"/>
          <w:sz w:val="20"/>
          <w:szCs w:val="20"/>
        </w:rPr>
        <w:t xml:space="preserve">) </w:t>
      </w:r>
      <w:r w:rsidRPr="00BC57AD">
        <w:rPr>
          <w:sz w:val="20"/>
          <w:szCs w:val="20"/>
        </w:rPr>
        <w:t xml:space="preserve">added to a material with mass </w:t>
      </w:r>
      <m:oMath>
        <m:r>
          <w:rPr>
            <w:rFonts w:ascii="Cambria Math" w:hAnsi="Cambria Math"/>
            <w:sz w:val="20"/>
            <w:szCs w:val="20"/>
          </w:rPr>
          <m:t>m</m:t>
        </m:r>
      </m:oMath>
      <w:r w:rsidRPr="00BC57AD">
        <w:rPr>
          <w:sz w:val="20"/>
          <w:szCs w:val="20"/>
        </w:rPr>
        <w:t>:</w:t>
      </w:r>
    </w:p>
    <w:p w14:paraId="041B616A" w14:textId="77777777" w:rsidR="007A626A" w:rsidRPr="00A748F9" w:rsidRDefault="00000000" w:rsidP="007A626A">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r>
                <w:rPr>
                  <w:rFonts w:ascii="Cambria Math" w:hAnsi="Cambria Math"/>
                  <w:color w:val="8B0000"/>
                  <w:szCs w:val="20"/>
                </w:rPr>
                <m:t>Q</m:t>
              </m:r>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r>
                <w:rPr>
                  <w:rFonts w:ascii="Cambria Math" w:hAnsi="Cambria Math"/>
                  <w:szCs w:val="20"/>
                </w:rPr>
                <m:t>c</m:t>
              </m:r>
              <m:r>
                <m:rPr>
                  <m:sty m:val="p"/>
                </m:rPr>
                <w:rPr>
                  <w:rFonts w:ascii="Cambria Math" w:hAnsi="Cambria Math"/>
                  <w:szCs w:val="20"/>
                </w:rPr>
                <m:t>⋅</m:t>
              </m:r>
              <m:r>
                <m:rPr>
                  <m:sty m:val="p"/>
                </m:rPr>
                <w:rPr>
                  <w:rFonts w:ascii="Cambria Math" w:hAnsi="Cambria Math"/>
                  <w:color w:val="8B0000"/>
                  <w:szCs w:val="20"/>
                </w:rPr>
                <m:t>Δ</m:t>
              </m:r>
              <m:r>
                <w:rPr>
                  <w:rFonts w:ascii="Cambria Math" w:hAnsi="Cambria Math"/>
                  <w:color w:val="8B0000"/>
                  <w:szCs w:val="20"/>
                </w:rPr>
                <m:t>T</m:t>
              </m:r>
            </m:e>
          </m:borderBox>
        </m:oMath>
      </m:oMathPara>
    </w:p>
    <w:p w14:paraId="2974D203" w14:textId="4B78DF36" w:rsidR="007A626A" w:rsidRPr="00B11770" w:rsidRDefault="007A626A" w:rsidP="007A626A">
      <w:pPr>
        <w:spacing w:after="120" w:line="240" w:lineRule="auto"/>
        <w:ind w:left="-5" w:right="14"/>
        <w:jc w:val="right"/>
        <w:rPr>
          <w:szCs w:val="20"/>
        </w:rPr>
      </w:pPr>
      <w:bookmarkStart w:id="780" w:name="_Ref221057773"/>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12</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w:t>
      </w:r>
      <w:r w:rsidRPr="00CA2B5B">
        <w:rPr>
          <w:szCs w:val="20"/>
        </w:rPr>
        <w:fldChar w:fldCharType="end"/>
      </w:r>
      <w:r w:rsidRPr="00CA2B5B">
        <w:rPr>
          <w:szCs w:val="20"/>
        </w:rPr>
        <w:t xml:space="preserve"> )</w:t>
      </w:r>
      <w:bookmarkEnd w:id="780"/>
    </w:p>
    <w:p w14:paraId="01A980E7" w14:textId="77777777" w:rsidR="007A626A" w:rsidRPr="000E71DA" w:rsidRDefault="007A626A" w:rsidP="007A626A">
      <w:pPr>
        <w:pStyle w:val="BodyText"/>
        <w:spacing w:before="0" w:after="120"/>
        <w:rPr>
          <w:color w:val="8B0000"/>
          <w:sz w:val="20"/>
          <w:szCs w:val="20"/>
        </w:rPr>
      </w:pPr>
      <w:r w:rsidRPr="000E71DA">
        <w:rPr>
          <w:color w:val="8B0000"/>
          <w:sz w:val="20"/>
          <w:szCs w:val="20"/>
        </w:rPr>
        <w:t>We can use this to determine the heat (thermal energy) needed to increase the temperature of the skillet.</w:t>
      </w:r>
    </w:p>
    <w:p w14:paraId="5EC2E027" w14:textId="77777777" w:rsidR="007A626A" w:rsidRPr="000E71DA" w:rsidRDefault="00000000" w:rsidP="007A626A">
      <w:pPr>
        <w:pStyle w:val="BodyText"/>
        <w:spacing w:before="0" w:after="120"/>
        <w:rPr>
          <w:color w:val="8B0000"/>
          <w:sz w:val="20"/>
          <w:szCs w:val="20"/>
        </w:rPr>
      </w:pPr>
      <m:oMathPara>
        <m:oMath>
          <m:eqArr>
            <m:eqArrPr>
              <m:ctrlPr>
                <w:rPr>
                  <w:rFonts w:ascii="Cambria Math" w:hAnsi="Cambria Math"/>
                  <w:color w:val="8B0000"/>
                  <w:sz w:val="20"/>
                </w:rPr>
              </m:ctrlPr>
            </m:eqArrPr>
            <m:e>
              <m:r>
                <w:rPr>
                  <w:rFonts w:ascii="Cambria Math" w:hAnsi="Cambria Math"/>
                  <w:color w:val="8B0000"/>
                  <w:sz w:val="20"/>
                  <w:szCs w:val="20"/>
                </w:rPr>
                <m:t>Q&amp;</m:t>
              </m:r>
              <m:r>
                <m:rPr>
                  <m:sty m:val="p"/>
                </m:rPr>
                <w:rPr>
                  <w:rFonts w:ascii="Cambria Math" w:hAnsi="Cambria Math"/>
                  <w:color w:val="8B0000"/>
                  <w:sz w:val="20"/>
                  <w:szCs w:val="20"/>
                </w:rPr>
                <m:t>=</m:t>
              </m:r>
              <m:d>
                <m:dPr>
                  <m:ctrlPr>
                    <w:rPr>
                      <w:rFonts w:ascii="Cambria Math" w:hAnsi="Cambria Math"/>
                      <w:sz w:val="20"/>
                    </w:rPr>
                  </m:ctrlPr>
                </m:dPr>
                <m:e>
                  <m:r>
                    <w:rPr>
                      <w:rFonts w:ascii="Cambria Math" w:hAnsi="Cambria Math"/>
                      <w:sz w:val="20"/>
                      <w:szCs w:val="20"/>
                    </w:rPr>
                    <m:t>3 </m:t>
                  </m:r>
                  <m:r>
                    <m:rPr>
                      <m:scr m:val="sans-serif"/>
                      <m:sty m:val="p"/>
                    </m:rPr>
                    <w:rPr>
                      <w:rFonts w:ascii="Cambria Math" w:hAnsi="Cambria Math"/>
                      <w:sz w:val="20"/>
                      <w:szCs w:val="20"/>
                    </w:rPr>
                    <m:t>kg</m:t>
                  </m:r>
                </m:e>
              </m:d>
              <m:r>
                <m:rPr>
                  <m:sty m:val="p"/>
                </m:rPr>
                <w:rPr>
                  <w:rFonts w:ascii="Cambria Math" w:hAnsi="Cambria Math"/>
                  <w:sz w:val="20"/>
                  <w:szCs w:val="20"/>
                </w:rPr>
                <m:t>⋅</m:t>
              </m:r>
              <m:d>
                <m:dPr>
                  <m:ctrlPr>
                    <w:rPr>
                      <w:rFonts w:ascii="Cambria Math" w:hAnsi="Cambria Math"/>
                      <w:sz w:val="20"/>
                    </w:rPr>
                  </m:ctrlPr>
                </m:dPr>
                <m:e>
                  <m:r>
                    <w:rPr>
                      <w:rFonts w:ascii="Cambria Math" w:hAnsi="Cambria Math"/>
                      <w:sz w:val="20"/>
                      <w:szCs w:val="20"/>
                    </w:rPr>
                    <m:t>450 </m:t>
                  </m:r>
                  <m:f>
                    <m:fPr>
                      <m:ctrlPr>
                        <w:rPr>
                          <w:rFonts w:ascii="Cambria Math" w:hAnsi="Cambria Math"/>
                          <w:sz w:val="20"/>
                        </w:rPr>
                      </m:ctrlPr>
                    </m:fPr>
                    <m:num>
                      <m:r>
                        <m:rPr>
                          <m:scr m:val="sans-serif"/>
                          <m:sty m:val="p"/>
                        </m:rPr>
                        <w:rPr>
                          <w:rFonts w:ascii="Cambria Math" w:hAnsi="Cambria Math"/>
                          <w:sz w:val="20"/>
                          <w:szCs w:val="20"/>
                        </w:rPr>
                        <m:t>J</m:t>
                      </m:r>
                    </m:num>
                    <m:den>
                      <m:r>
                        <m:rPr>
                          <m:scr m:val="sans-serif"/>
                          <m:sty m:val="p"/>
                        </m:rPr>
                        <w:rPr>
                          <w:rFonts w:ascii="Cambria Math" w:hAnsi="Cambria Math"/>
                          <w:sz w:val="20"/>
                          <w:szCs w:val="20"/>
                        </w:rPr>
                        <m:t>kg</m:t>
                      </m:r>
                      <m:sSup>
                        <m:sSupPr>
                          <m:ctrlPr>
                            <w:rPr>
                              <w:rFonts w:ascii="Cambria Math" w:hAnsi="Cambria Math"/>
                              <w:sz w:val="20"/>
                            </w:rPr>
                          </m:ctrlPr>
                        </m:sSupPr>
                        <m:e>
                          <m:r>
                            <m:rPr>
                              <m:sty m:val="p"/>
                            </m:rPr>
                            <w:rPr>
                              <w:rFonts w:ascii="Cambria Math" w:hAnsi="Cambria Math"/>
                              <w:sz w:val="20"/>
                              <w:szCs w:val="20"/>
                            </w:rPr>
                            <m:t>⋅</m:t>
                          </m:r>
                        </m:e>
                        <m:sup>
                          <m:r>
                            <m:rPr>
                              <m:sty m:val="p"/>
                            </m:rPr>
                            <w:rPr>
                              <w:rFonts w:ascii="Cambria Math" w:hAnsi="Cambria Math"/>
                              <w:sz w:val="20"/>
                              <w:szCs w:val="20"/>
                            </w:rPr>
                            <m:t>∘</m:t>
                          </m:r>
                        </m:sup>
                      </m:sSup>
                      <m:r>
                        <m:rPr>
                          <m:scr m:val="sans-serif"/>
                          <m:sty m:val="p"/>
                        </m:rPr>
                        <w:rPr>
                          <w:rFonts w:ascii="Cambria Math" w:hAnsi="Cambria Math"/>
                          <w:sz w:val="20"/>
                          <w:szCs w:val="20"/>
                        </w:rPr>
                        <m:t>C</m:t>
                      </m:r>
                    </m:den>
                  </m:f>
                </m:e>
              </m:d>
              <m:r>
                <m:rPr>
                  <m:sty m:val="p"/>
                </m:rPr>
                <w:rPr>
                  <w:rFonts w:ascii="Cambria Math" w:hAnsi="Cambria Math"/>
                  <w:color w:val="8B0000"/>
                  <w:sz w:val="20"/>
                  <w:szCs w:val="20"/>
                </w:rPr>
                <m:t>⋅</m:t>
              </m:r>
              <m:d>
                <m:dPr>
                  <m:ctrlPr>
                    <w:rPr>
                      <w:rFonts w:ascii="Cambria Math" w:hAnsi="Cambria Math"/>
                      <w:color w:val="8B0000"/>
                      <w:sz w:val="20"/>
                    </w:rPr>
                  </m:ctrlPr>
                </m:dPr>
                <m:e>
                  <m:sSup>
                    <m:sSupPr>
                      <m:ctrlPr>
                        <w:rPr>
                          <w:rFonts w:ascii="Cambria Math" w:hAnsi="Cambria Math"/>
                          <w:color w:val="8B0000"/>
                          <w:sz w:val="20"/>
                        </w:rPr>
                      </m:ctrlPr>
                    </m:sSupPr>
                    <m:e>
                      <m:r>
                        <w:rPr>
                          <w:rFonts w:ascii="Cambria Math" w:hAnsi="Cambria Math"/>
                          <w:color w:val="8B0000"/>
                          <w:sz w:val="20"/>
                          <w:szCs w:val="20"/>
                        </w:rPr>
                        <m:t>90</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sSup>
                    <m:sSupPr>
                      <m:ctrlPr>
                        <w:rPr>
                          <w:rFonts w:ascii="Cambria Math" w:hAnsi="Cambria Math"/>
                          <w:color w:val="8B0000"/>
                          <w:sz w:val="20"/>
                        </w:rPr>
                      </m:ctrlPr>
                    </m:sSupPr>
                    <m:e>
                      <m:r>
                        <w:rPr>
                          <w:rFonts w:ascii="Cambria Math" w:hAnsi="Cambria Math"/>
                          <w:color w:val="8B0000"/>
                          <w:sz w:val="20"/>
                          <w:szCs w:val="20"/>
                        </w:rPr>
                        <m:t>20</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e>
              </m:d>
            </m:e>
            <m:e>
              <m:r>
                <w:rPr>
                  <w:rFonts w:ascii="Cambria Math" w:hAnsi="Cambria Math"/>
                  <w:color w:val="8B0000"/>
                  <w:sz w:val="20"/>
                  <w:szCs w:val="20"/>
                </w:rPr>
                <m:t>&amp;</m:t>
              </m:r>
              <m:r>
                <m:rPr>
                  <m:sty m:val="p"/>
                </m:rPr>
                <w:rPr>
                  <w:rFonts w:ascii="Cambria Math" w:hAnsi="Cambria Math"/>
                  <w:color w:val="8B0000"/>
                  <w:sz w:val="20"/>
                  <w:szCs w:val="20"/>
                </w:rPr>
                <m:t>=</m:t>
              </m:r>
              <m:r>
                <w:rPr>
                  <w:rFonts w:ascii="Cambria Math" w:hAnsi="Cambria Math"/>
                  <w:color w:val="8B0000"/>
                  <w:sz w:val="20"/>
                  <w:szCs w:val="20"/>
                </w:rPr>
                <m:t>94 500 </m:t>
              </m:r>
              <m:r>
                <m:rPr>
                  <m:scr m:val="sans-serif"/>
                  <m:sty m:val="p"/>
                </m:rPr>
                <w:rPr>
                  <w:rFonts w:ascii="Cambria Math" w:hAnsi="Cambria Math"/>
                  <w:color w:val="8B0000"/>
                  <w:sz w:val="20"/>
                  <w:szCs w:val="20"/>
                </w:rPr>
                <m:t>J</m:t>
              </m:r>
            </m:e>
          </m:eqArr>
        </m:oMath>
      </m:oMathPara>
    </w:p>
    <w:p w14:paraId="751E27E2" w14:textId="77777777" w:rsidR="007A626A" w:rsidRPr="00541652" w:rsidRDefault="007A626A" w:rsidP="007A626A">
      <w:pPr>
        <w:pStyle w:val="Heading3"/>
        <w:numPr>
          <w:ilvl w:val="2"/>
          <w:numId w:val="2"/>
        </w:numPr>
        <w:tabs>
          <w:tab w:val="left" w:pos="8190"/>
        </w:tabs>
      </w:pPr>
      <w:r w:rsidRPr="00541652">
        <w:br w:type="column"/>
      </w:r>
      <w:r w:rsidRPr="00541652">
        <w:lastRenderedPageBreak/>
        <w:t>Words</w:t>
      </w:r>
    </w:p>
    <w:p w14:paraId="20ED0E1A" w14:textId="77777777" w:rsidR="007A626A" w:rsidRDefault="007A626A" w:rsidP="007A626A">
      <w:pPr>
        <w:spacing w:after="120" w:line="240" w:lineRule="auto"/>
        <w:ind w:left="15" w:right="14"/>
      </w:pPr>
      <w:r>
        <w:t xml:space="preserve">We will consider what happens to an empty cast iron skillet that is placed on a hot stove. </w:t>
      </w:r>
      <w:r>
        <w:rPr>
          <w:color w:val="8B0000"/>
        </w:rPr>
        <w:t xml:space="preserve">The skillet is initially at </w:t>
      </w:r>
      <w:r>
        <w:rPr>
          <w:rFonts w:ascii="Cambria" w:hAnsi="Cambria" w:cs="Cambria"/>
          <w:color w:val="8B0000"/>
        </w:rPr>
        <w:t>20</w:t>
      </w:r>
      <w:r w:rsidRPr="000E71DA">
        <w:rPr>
          <w:rFonts w:ascii="Cambria" w:hAnsi="Cambria" w:cs="Cambria"/>
          <w:color w:val="8B0000"/>
        </w:rPr>
        <w:t>°</w:t>
      </w:r>
      <w:r>
        <w:rPr>
          <w:rFonts w:ascii="Cambria" w:hAnsi="Cambria" w:cs="Cambria"/>
          <w:color w:val="8B0000"/>
        </w:rPr>
        <w:t>C</w:t>
      </w:r>
      <w:r>
        <w:rPr>
          <w:color w:val="8B0000"/>
        </w:rPr>
        <w:t xml:space="preserve">, </w:t>
      </w:r>
      <w:r>
        <w:t xml:space="preserve">with a mass of 3 kg, an inside diameter of 25 cm, and an inside depth of 4 cm. For simplicity, we will ignore the handle of the skillet and approximate its shape as a hollow cylinder that is closed on one end. </w:t>
      </w:r>
      <w:r>
        <w:rPr>
          <w:color w:val="8B0000"/>
        </w:rPr>
        <w:t xml:space="preserve">If the skillet is heated to a temperature of </w:t>
      </w:r>
      <w:r>
        <w:rPr>
          <w:rFonts w:ascii="Cambria" w:hAnsi="Cambria" w:cs="Cambria"/>
          <w:color w:val="8B0000"/>
        </w:rPr>
        <w:t>90</w:t>
      </w:r>
      <w:r w:rsidRPr="000E71DA">
        <w:rPr>
          <w:rFonts w:ascii="Cambria" w:hAnsi="Cambria" w:cs="Cambria"/>
          <w:color w:val="8B0000"/>
        </w:rPr>
        <w:t>°</w:t>
      </w:r>
      <w:r>
        <w:rPr>
          <w:rFonts w:ascii="Cambria" w:hAnsi="Cambria" w:cs="Cambria"/>
          <w:color w:val="8B0000"/>
        </w:rPr>
        <w:t>C</w:t>
      </w:r>
      <w:r>
        <w:rPr>
          <w:color w:val="8B0000"/>
        </w:rPr>
        <w:t xml:space="preserve">, </w:t>
      </w:r>
      <w:r>
        <w:t xml:space="preserve">what is its new mass, diameter, height, and volume? </w:t>
      </w:r>
      <w:r>
        <w:rPr>
          <w:color w:val="8B0000"/>
        </w:rPr>
        <w:t>How much heat is needed to reach this temperature?</w:t>
      </w:r>
    </w:p>
    <w:p w14:paraId="4142BECE" w14:textId="77777777" w:rsidR="007A626A" w:rsidRDefault="007A626A" w:rsidP="007A626A">
      <w:pPr>
        <w:spacing w:after="120" w:line="240" w:lineRule="auto"/>
        <w:ind w:left="15" w:right="14"/>
      </w:pPr>
      <w:r>
        <w:t xml:space="preserve">To answer these questions, we need to know some of the properties of iron. One is the coefficient of linear thermal expansion </w:t>
      </w:r>
      <w:r>
        <w:rPr>
          <w:rFonts w:ascii="Cambria" w:hAnsi="Cambria" w:cs="Cambria"/>
          <w:i/>
        </w:rPr>
        <w:t>α</w:t>
      </w:r>
      <w:r>
        <w:t xml:space="preserve">, which describes the change in the linear dimensions of an object </w:t>
      </w:r>
      <w:r>
        <w:rPr>
          <w:color w:val="8B0000"/>
        </w:rPr>
        <w:t xml:space="preserve">as the temperature changes. </w:t>
      </w:r>
      <w:r>
        <w:t xml:space="preserve">These coefficients can be found online or in reference books, but they are only approximations that are valid over a certain </w:t>
      </w:r>
      <w:r>
        <w:rPr>
          <w:color w:val="8B0000"/>
        </w:rPr>
        <w:t xml:space="preserve">temperature range. </w:t>
      </w:r>
      <w:r>
        <w:t xml:space="preserve">We will assume that the values are valid for </w:t>
      </w:r>
      <w:r>
        <w:rPr>
          <w:color w:val="8B0000"/>
        </w:rPr>
        <w:t xml:space="preserve">all temperatures </w:t>
      </w:r>
      <w:r>
        <w:t xml:space="preserve">unless the reference source includes the </w:t>
      </w:r>
      <w:r>
        <w:rPr>
          <w:color w:val="8B0000"/>
        </w:rPr>
        <w:t xml:space="preserve">temperature range. </w:t>
      </w:r>
      <w:r>
        <w:t xml:space="preserve">The skillet gets slightly larger </w:t>
      </w:r>
      <w:r>
        <w:rPr>
          <w:color w:val="8B0000"/>
        </w:rPr>
        <w:t xml:space="preserve">as the temperature increases. </w:t>
      </w:r>
      <w:r>
        <w:t>But from your own experience you probably know the change in the size of the skillet is extremely small compared to the size of the skillet itself. And the mass should not change at all, because no iron is being added or removed.</w:t>
      </w:r>
    </w:p>
    <w:p w14:paraId="389EC9FD" w14:textId="77777777" w:rsidR="007A626A" w:rsidRPr="00541652" w:rsidRDefault="007A626A" w:rsidP="007A626A">
      <w:pPr>
        <w:tabs>
          <w:tab w:val="left" w:pos="8190"/>
        </w:tabs>
        <w:spacing w:after="120" w:line="240" w:lineRule="auto"/>
        <w:ind w:right="12"/>
      </w:pPr>
      <w:r>
        <w:t xml:space="preserve">Thermal expansion is not much of an issue for an iron skillet, but if you consider miles of iron railroad tracks, the change in length can be significant enough to warp the tracks and derail a train. Large structures often include expansion joints to protect from damage caused by </w:t>
      </w:r>
      <w:r>
        <w:rPr>
          <w:color w:val="8B0000"/>
        </w:rPr>
        <w:t>temperature changes.</w:t>
      </w:r>
    </w:p>
    <w:p w14:paraId="3EB7D0FE" w14:textId="77777777" w:rsidR="007A626A" w:rsidRPr="00541652" w:rsidRDefault="007A626A" w:rsidP="007A626A">
      <w:pPr>
        <w:pStyle w:val="Heading3"/>
        <w:numPr>
          <w:ilvl w:val="2"/>
          <w:numId w:val="2"/>
        </w:numPr>
        <w:tabs>
          <w:tab w:val="left" w:pos="8190"/>
        </w:tabs>
      </w:pPr>
      <w:r w:rsidRPr="00541652">
        <w:br w:type="column"/>
      </w:r>
      <w:r w:rsidRPr="00541652">
        <w:t>Graphics</w:t>
      </w:r>
    </w:p>
    <w:p w14:paraId="2CD97133" w14:textId="6E822543" w:rsidR="007A626A" w:rsidRPr="00541652" w:rsidRDefault="007A626A" w:rsidP="007A626A">
      <w:pPr>
        <w:keepNext/>
        <w:tabs>
          <w:tab w:val="left" w:pos="8190"/>
        </w:tabs>
        <w:spacing w:after="120" w:line="240" w:lineRule="auto"/>
        <w:ind w:left="-5" w:right="14"/>
        <w:jc w:val="center"/>
      </w:pPr>
      <w:r w:rsidRPr="00F7750F">
        <w:rPr>
          <w:noProof/>
        </w:rPr>
        <w:drawing>
          <wp:inline distT="0" distB="0" distL="0" distR="0" wp14:anchorId="6DCA66AC" wp14:editId="734CD50E">
            <wp:extent cx="2593340" cy="1016635"/>
            <wp:effectExtent l="0" t="0" r="0" b="0"/>
            <wp:docPr id="1626002090" name="Picture 221" descr="A hand-drawn sketch of the same cylindrical object after a small change in size. The top circular face now has a horizontal arrow labeled d + Δd, indicating an increased diameter. The vertical side height is labeled h + Δh, indicating an increased height. Inside the cylinder, the mass is still marked as 3 kg. The drawing suggests a small expansion of the cylinder in both diameter and height compared to the original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hand-drawn sketch of the same cylindrical object after a small change in size. The top circular face now has a horizontal arrow labeled d + Δd, indicating an increased diameter. The vertical side height is labeled h + Δh, indicating an increased height. Inside the cylinder, the mass is still marked as 3 kg. The drawing suggests a small expansion of the cylinder in both diameter and height compared to the original state."/>
                    <pic:cNvPicPr>
                      <a:picLocks noChangeAspect="1" noChangeArrowheads="1"/>
                    </pic:cNvPicPr>
                  </pic:nvPicPr>
                  <pic:blipFill>
                    <a:blip r:embed="rId400" cstate="screen">
                      <a:extLst>
                        <a:ext uri="{28A0092B-C50C-407E-A947-70E740481C1C}">
                          <a14:useLocalDpi xmlns:a14="http://schemas.microsoft.com/office/drawing/2010/main"/>
                        </a:ext>
                      </a:extLst>
                    </a:blip>
                    <a:srcRect/>
                    <a:stretch>
                      <a:fillRect/>
                    </a:stretch>
                  </pic:blipFill>
                  <pic:spPr bwMode="auto">
                    <a:xfrm>
                      <a:off x="0" y="0"/>
                      <a:ext cx="2593340" cy="1016635"/>
                    </a:xfrm>
                    <a:prstGeom prst="rect">
                      <a:avLst/>
                    </a:prstGeom>
                    <a:noFill/>
                    <a:ln>
                      <a:noFill/>
                    </a:ln>
                  </pic:spPr>
                </pic:pic>
              </a:graphicData>
            </a:graphic>
          </wp:inline>
        </w:drawing>
      </w:r>
    </w:p>
    <w:p w14:paraId="2CD86B99" w14:textId="0A2F228B" w:rsidR="007A626A" w:rsidRDefault="007A626A" w:rsidP="007A626A">
      <w:pPr>
        <w:pStyle w:val="Caption"/>
        <w:tabs>
          <w:tab w:val="left" w:pos="8190"/>
        </w:tabs>
        <w:jc w:val="center"/>
        <w:rPr>
          <w:color w:val="auto"/>
          <w:vertAlign w:val="superscript"/>
        </w:rPr>
      </w:pPr>
      <w:r w:rsidRPr="00B50798">
        <w:rPr>
          <w:color w:val="auto"/>
        </w:rPr>
        <w:t xml:space="preserve">Figure </w:t>
      </w:r>
      <w:r w:rsidRPr="00B50798">
        <w:rPr>
          <w:color w:val="auto"/>
        </w:rPr>
        <w:fldChar w:fldCharType="begin"/>
      </w:r>
      <w:r w:rsidRPr="00B50798">
        <w:rPr>
          <w:color w:val="auto"/>
        </w:rPr>
        <w:instrText xml:space="preserve"> STYLEREF 1 \s </w:instrText>
      </w:r>
      <w:r w:rsidRPr="00B50798">
        <w:rPr>
          <w:color w:val="auto"/>
        </w:rPr>
        <w:fldChar w:fldCharType="separate"/>
      </w:r>
      <w:r w:rsidR="00F91D0D">
        <w:rPr>
          <w:noProof/>
          <w:color w:val="auto"/>
        </w:rPr>
        <w:t>12</w:t>
      </w:r>
      <w:r w:rsidRPr="00B50798">
        <w:rPr>
          <w:color w:val="auto"/>
        </w:rPr>
        <w:fldChar w:fldCharType="end"/>
      </w:r>
      <w:r w:rsidRPr="00B50798">
        <w:rPr>
          <w:color w:val="auto"/>
        </w:rPr>
        <w:t>.</w:t>
      </w:r>
      <w:r w:rsidRPr="00B50798">
        <w:rPr>
          <w:color w:val="auto"/>
        </w:rPr>
        <w:fldChar w:fldCharType="begin"/>
      </w:r>
      <w:r w:rsidRPr="00B50798">
        <w:rPr>
          <w:color w:val="auto"/>
        </w:rPr>
        <w:instrText xml:space="preserve"> SEQ Figure \* ARABIC \s 1 </w:instrText>
      </w:r>
      <w:r w:rsidRPr="00B50798">
        <w:rPr>
          <w:color w:val="auto"/>
        </w:rPr>
        <w:fldChar w:fldCharType="separate"/>
      </w:r>
      <w:r w:rsidR="00F91D0D">
        <w:rPr>
          <w:noProof/>
          <w:color w:val="auto"/>
        </w:rPr>
        <w:t>4</w:t>
      </w:r>
      <w:r w:rsidRPr="00B50798">
        <w:rPr>
          <w:color w:val="auto"/>
        </w:rPr>
        <w:fldChar w:fldCharType="end"/>
      </w:r>
      <w:r w:rsidRPr="00B50798">
        <w:rPr>
          <w:color w:val="auto"/>
        </w:rPr>
        <w:t>: Sketch of the skillet after it has increased in size.</w:t>
      </w:r>
      <w:r w:rsidRPr="00B50798">
        <w:rPr>
          <w:color w:val="auto"/>
          <w:vertAlign w:val="superscript"/>
        </w:rPr>
        <w:fldChar w:fldCharType="begin"/>
      </w:r>
      <w:r w:rsidRPr="00B50798">
        <w:rPr>
          <w:color w:val="auto"/>
          <w:vertAlign w:val="superscript"/>
        </w:rPr>
        <w:instrText xml:space="preserve"> NOTEREF _Ref218898700 \h  \* MERGEFORMAT </w:instrText>
      </w:r>
      <w:r w:rsidRPr="00B50798">
        <w:rPr>
          <w:color w:val="auto"/>
          <w:vertAlign w:val="superscript"/>
        </w:rPr>
      </w:r>
      <w:r w:rsidRPr="00B50798">
        <w:rPr>
          <w:color w:val="auto"/>
          <w:vertAlign w:val="superscript"/>
        </w:rPr>
        <w:fldChar w:fldCharType="separate"/>
      </w:r>
      <w:r w:rsidR="00F91D0D">
        <w:rPr>
          <w:color w:val="auto"/>
          <w:vertAlign w:val="superscript"/>
        </w:rPr>
        <w:t>1</w:t>
      </w:r>
      <w:r w:rsidRPr="00B50798">
        <w:rPr>
          <w:color w:val="auto"/>
          <w:vertAlign w:val="superscript"/>
        </w:rPr>
        <w:fldChar w:fldCharType="end"/>
      </w:r>
    </w:p>
    <w:p w14:paraId="05A49DA9" w14:textId="3E456ED3" w:rsidR="007A626A" w:rsidRDefault="007A626A" w:rsidP="007A626A">
      <w:r w:rsidRPr="00F7750F">
        <w:rPr>
          <w:noProof/>
        </w:rPr>
        <w:drawing>
          <wp:inline distT="0" distB="0" distL="0" distR="0" wp14:anchorId="08D1C8C7" wp14:editId="26966927">
            <wp:extent cx="2593340" cy="2872740"/>
            <wp:effectExtent l="0" t="0" r="0" b="3810"/>
            <wp:docPr id="761958162" name="Picture 220" descr="A close-up view of railway tracks from above. Two parallel steel rails run horizontally across the image, mounted on sleepers (ties) embedded in coarse gravel ballast. Between and alongside the rails are metal fasteners, clips, and plates that secure the rails to the sleepers. Electrical or signaling cables run along the inside of the rails, held in place by brackets. The scene emphasizes the structural components of the track and the rough, tan-colored gravel surround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close-up view of railway tracks from above. Two parallel steel rails run horizontally across the image, mounted on sleepers (ties) embedded in coarse gravel ballast. Between and alongside the rails are metal fasteners, clips, and plates that secure the rails to the sleepers. Electrical or signaling cables run along the inside of the rails, held in place by brackets. The scene emphasizes the structural components of the track and the rough, tan-colored gravel surrounding them."/>
                    <pic:cNvPicPr>
                      <a:picLocks noChangeAspect="1" noChangeArrowheads="1"/>
                    </pic:cNvPicPr>
                  </pic:nvPicPr>
                  <pic:blipFill>
                    <a:blip r:embed="rId401" cstate="screen">
                      <a:extLst>
                        <a:ext uri="{28A0092B-C50C-407E-A947-70E740481C1C}">
                          <a14:useLocalDpi xmlns:a14="http://schemas.microsoft.com/office/drawing/2010/main"/>
                        </a:ext>
                      </a:extLst>
                    </a:blip>
                    <a:srcRect/>
                    <a:stretch>
                      <a:fillRect/>
                    </a:stretch>
                  </pic:blipFill>
                  <pic:spPr bwMode="auto">
                    <a:xfrm>
                      <a:off x="0" y="0"/>
                      <a:ext cx="2593340" cy="2872740"/>
                    </a:xfrm>
                    <a:prstGeom prst="rect">
                      <a:avLst/>
                    </a:prstGeom>
                    <a:noFill/>
                    <a:ln>
                      <a:noFill/>
                    </a:ln>
                  </pic:spPr>
                </pic:pic>
              </a:graphicData>
            </a:graphic>
          </wp:inline>
        </w:drawing>
      </w:r>
    </w:p>
    <w:p w14:paraId="1740FE0A" w14:textId="5E8B649C" w:rsidR="007A626A" w:rsidRPr="00B50798" w:rsidRDefault="007A626A" w:rsidP="007A626A">
      <w:pPr>
        <w:pStyle w:val="Caption"/>
        <w:tabs>
          <w:tab w:val="left" w:pos="8190"/>
        </w:tabs>
        <w:jc w:val="center"/>
        <w:rPr>
          <w:color w:val="auto"/>
          <w:vertAlign w:val="superscript"/>
        </w:rPr>
      </w:pPr>
      <w:r w:rsidRPr="00B50798">
        <w:rPr>
          <w:color w:val="auto"/>
        </w:rPr>
        <w:t xml:space="preserve">Figure </w:t>
      </w:r>
      <w:r w:rsidRPr="00B50798">
        <w:rPr>
          <w:color w:val="auto"/>
        </w:rPr>
        <w:fldChar w:fldCharType="begin"/>
      </w:r>
      <w:r w:rsidRPr="00B50798">
        <w:rPr>
          <w:color w:val="auto"/>
        </w:rPr>
        <w:instrText xml:space="preserve"> STYLEREF 1 \s </w:instrText>
      </w:r>
      <w:r w:rsidRPr="00B50798">
        <w:rPr>
          <w:color w:val="auto"/>
        </w:rPr>
        <w:fldChar w:fldCharType="separate"/>
      </w:r>
      <w:r w:rsidR="00F91D0D">
        <w:rPr>
          <w:noProof/>
          <w:color w:val="auto"/>
        </w:rPr>
        <w:t>12</w:t>
      </w:r>
      <w:r w:rsidRPr="00B50798">
        <w:rPr>
          <w:color w:val="auto"/>
        </w:rPr>
        <w:fldChar w:fldCharType="end"/>
      </w:r>
      <w:r w:rsidRPr="00B50798">
        <w:rPr>
          <w:color w:val="auto"/>
        </w:rPr>
        <w:t>.</w:t>
      </w:r>
      <w:r w:rsidRPr="00B50798">
        <w:rPr>
          <w:color w:val="auto"/>
        </w:rPr>
        <w:fldChar w:fldCharType="begin"/>
      </w:r>
      <w:r w:rsidRPr="00B50798">
        <w:rPr>
          <w:color w:val="auto"/>
        </w:rPr>
        <w:instrText xml:space="preserve"> SEQ Figure \* ARABIC \s 1 </w:instrText>
      </w:r>
      <w:r w:rsidRPr="00B50798">
        <w:rPr>
          <w:color w:val="auto"/>
        </w:rPr>
        <w:fldChar w:fldCharType="separate"/>
      </w:r>
      <w:r w:rsidR="00F91D0D">
        <w:rPr>
          <w:noProof/>
          <w:color w:val="auto"/>
        </w:rPr>
        <w:t>5</w:t>
      </w:r>
      <w:r w:rsidRPr="00B50798">
        <w:rPr>
          <w:color w:val="auto"/>
        </w:rPr>
        <w:fldChar w:fldCharType="end"/>
      </w:r>
      <w:r w:rsidRPr="00B50798">
        <w:rPr>
          <w:color w:val="auto"/>
        </w:rPr>
        <w:t>: This expansion joint allows the length of the rails on either side to expand or contract by several centimeters without losing alignment with each other.</w:t>
      </w:r>
      <w:r>
        <w:rPr>
          <w:rStyle w:val="EndnoteReference"/>
          <w:color w:val="auto"/>
        </w:rPr>
        <w:endnoteReference w:id="76"/>
      </w:r>
      <w:r w:rsidRPr="00B50798">
        <w:rPr>
          <w:color w:val="auto"/>
          <w:vertAlign w:val="superscript"/>
        </w:rPr>
        <w:t xml:space="preserve"> </w:t>
      </w:r>
    </w:p>
    <w:p w14:paraId="335E8E77" w14:textId="77777777" w:rsidR="007A626A" w:rsidRPr="00541652" w:rsidRDefault="007A626A" w:rsidP="007A626A">
      <w:pPr>
        <w:pStyle w:val="Heading3"/>
        <w:numPr>
          <w:ilvl w:val="2"/>
          <w:numId w:val="2"/>
        </w:numPr>
        <w:tabs>
          <w:tab w:val="left" w:pos="8190"/>
        </w:tabs>
      </w:pPr>
      <w:r w:rsidRPr="00541652">
        <w:br w:type="column"/>
      </w:r>
      <w:r w:rsidRPr="00541652">
        <w:t>Numbers</w:t>
      </w:r>
    </w:p>
    <w:p w14:paraId="4D8C33FC" w14:textId="77777777" w:rsidR="007A626A" w:rsidRPr="00BC57AD" w:rsidRDefault="007A626A" w:rsidP="007A626A">
      <w:pPr>
        <w:pStyle w:val="BodyText"/>
        <w:spacing w:before="0" w:after="120"/>
        <w:rPr>
          <w:sz w:val="20"/>
          <w:szCs w:val="20"/>
        </w:rPr>
      </w:pPr>
      <w:r w:rsidRPr="00BC57AD">
        <w:rPr>
          <w:sz w:val="20"/>
          <w:szCs w:val="20"/>
        </w:rPr>
        <w:t>The change in any linear dimension of a solid can be found using the coefficient of linear thermal expansion:</w:t>
      </w:r>
    </w:p>
    <w:p w14:paraId="16B332B3" w14:textId="77777777" w:rsidR="007A626A" w:rsidRPr="00A748F9" w:rsidRDefault="00000000" w:rsidP="007A626A">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r>
                <m:rPr>
                  <m:sty m:val="p"/>
                </m:rPr>
                <w:rPr>
                  <w:rFonts w:ascii="Cambria Math" w:hAnsi="Cambria Math"/>
                  <w:szCs w:val="20"/>
                </w:rPr>
                <m:t>Δ</m:t>
              </m:r>
              <m:r>
                <w:rPr>
                  <w:rFonts w:ascii="Cambria Math" w:hAnsi="Cambria Math"/>
                  <w:szCs w:val="20"/>
                </w:rPr>
                <m:t>l</m:t>
              </m:r>
              <m:r>
                <m:rPr>
                  <m:sty m:val="p"/>
                </m:rPr>
                <w:rPr>
                  <w:rFonts w:ascii="Cambria Math" w:hAnsi="Cambria Math"/>
                  <w:szCs w:val="20"/>
                </w:rPr>
                <m:t>=</m:t>
              </m:r>
              <m:r>
                <w:rPr>
                  <w:rFonts w:ascii="Cambria Math" w:hAnsi="Cambria Math"/>
                  <w:szCs w:val="20"/>
                </w:rPr>
                <m:t>l</m:t>
              </m:r>
              <m:r>
                <m:rPr>
                  <m:sty m:val="p"/>
                </m:rPr>
                <w:rPr>
                  <w:rFonts w:ascii="Cambria Math" w:hAnsi="Cambria Math"/>
                  <w:szCs w:val="20"/>
                </w:rPr>
                <m:t>⋅</m:t>
              </m:r>
              <m:r>
                <w:rPr>
                  <w:rFonts w:ascii="Cambria Math" w:hAnsi="Cambria Math"/>
                  <w:szCs w:val="20"/>
                </w:rPr>
                <m:t>α</m:t>
              </m:r>
              <m:r>
                <m:rPr>
                  <m:sty m:val="p"/>
                </m:rPr>
                <w:rPr>
                  <w:rFonts w:ascii="Cambria Math" w:hAnsi="Cambria Math"/>
                  <w:szCs w:val="20"/>
                </w:rPr>
                <m:t>⋅</m:t>
              </m:r>
              <m:r>
                <m:rPr>
                  <m:sty m:val="p"/>
                </m:rPr>
                <w:rPr>
                  <w:rFonts w:ascii="Cambria Math" w:hAnsi="Cambria Math"/>
                  <w:color w:val="8B0000"/>
                  <w:szCs w:val="20"/>
                </w:rPr>
                <m:t>Δ</m:t>
              </m:r>
              <m:r>
                <w:rPr>
                  <w:rFonts w:ascii="Cambria Math" w:hAnsi="Cambria Math"/>
                  <w:color w:val="8B0000"/>
                  <w:szCs w:val="20"/>
                </w:rPr>
                <m:t>T</m:t>
              </m:r>
            </m:e>
          </m:borderBox>
        </m:oMath>
      </m:oMathPara>
    </w:p>
    <w:p w14:paraId="73ACC2EF" w14:textId="6ED28BBD" w:rsidR="007A626A" w:rsidRPr="00B11770" w:rsidRDefault="007A626A" w:rsidP="007A626A">
      <w:pPr>
        <w:spacing w:after="120" w:line="240" w:lineRule="auto"/>
        <w:ind w:left="-5" w:right="14"/>
        <w:jc w:val="right"/>
        <w:rPr>
          <w:szCs w:val="20"/>
        </w:rPr>
      </w:pPr>
      <w:bookmarkStart w:id="781" w:name="_Ref221057789"/>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12</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2</w:t>
      </w:r>
      <w:r w:rsidRPr="00CA2B5B">
        <w:rPr>
          <w:szCs w:val="20"/>
        </w:rPr>
        <w:fldChar w:fldCharType="end"/>
      </w:r>
      <w:r w:rsidRPr="00CA2B5B">
        <w:rPr>
          <w:szCs w:val="20"/>
        </w:rPr>
        <w:t xml:space="preserve"> )</w:t>
      </w:r>
      <w:bookmarkEnd w:id="781"/>
    </w:p>
    <w:p w14:paraId="45BF36B9" w14:textId="77777777" w:rsidR="007A626A" w:rsidRPr="001E2DEE" w:rsidRDefault="007A626A" w:rsidP="007A626A">
      <w:pPr>
        <w:pStyle w:val="BodyText"/>
        <w:spacing w:before="0" w:after="120"/>
        <w:rPr>
          <w:color w:val="8B0000"/>
          <w:sz w:val="20"/>
          <w:szCs w:val="20"/>
        </w:rPr>
      </w:pPr>
      <w:r w:rsidRPr="00BC57AD">
        <w:rPr>
          <w:sz w:val="20"/>
          <w:szCs w:val="20"/>
        </w:rPr>
        <w:t xml:space="preserve">…where </w:t>
      </w:r>
      <m:oMath>
        <m:r>
          <w:rPr>
            <w:rFonts w:ascii="Cambria Math" w:hAnsi="Cambria Math"/>
            <w:sz w:val="20"/>
            <w:szCs w:val="20"/>
          </w:rPr>
          <m:t>l</m:t>
        </m:r>
      </m:oMath>
      <w:r w:rsidRPr="00BC57AD">
        <w:rPr>
          <w:sz w:val="20"/>
          <w:szCs w:val="20"/>
        </w:rPr>
        <w:t xml:space="preserve"> is any linear dimension, </w:t>
      </w:r>
      <w:r w:rsidRPr="00BC57AD">
        <w:rPr>
          <w:i/>
          <w:iCs/>
          <w:sz w:val="20"/>
          <w:szCs w:val="20"/>
        </w:rPr>
        <w:t>e.g.</w:t>
      </w:r>
      <w:r w:rsidRPr="00BC57AD">
        <w:rPr>
          <w:sz w:val="20"/>
          <w:szCs w:val="20"/>
        </w:rPr>
        <w:t xml:space="preserve"> height, width, radius, or diameter. We can use this to determine the height and diameter of the skillet </w:t>
      </w:r>
      <w:r w:rsidRPr="001E2DEE">
        <w:rPr>
          <w:color w:val="8B0000"/>
          <w:sz w:val="20"/>
          <w:szCs w:val="20"/>
        </w:rPr>
        <w:t xml:space="preserve">at </w:t>
      </w:r>
      <m:oMath>
        <m:sSup>
          <m:sSupPr>
            <m:ctrlPr>
              <w:rPr>
                <w:rFonts w:ascii="Cambria Math" w:hAnsi="Cambria Math"/>
                <w:color w:val="8B0000"/>
                <w:sz w:val="20"/>
              </w:rPr>
            </m:ctrlPr>
          </m:sSupPr>
          <m:e>
            <m:r>
              <w:rPr>
                <w:rFonts w:ascii="Cambria Math" w:hAnsi="Cambria Math"/>
                <w:color w:val="8B0000"/>
                <w:sz w:val="20"/>
                <w:szCs w:val="20"/>
              </w:rPr>
              <m:t>90</m:t>
            </m:r>
          </m:e>
          <m:sup>
            <m:r>
              <m:rPr>
                <m:sty m:val="p"/>
              </m:rPr>
              <w:rPr>
                <w:rFonts w:ascii="Cambria Math" w:hAnsi="Cambria Math"/>
                <w:color w:val="8B0000"/>
                <w:sz w:val="20"/>
                <w:szCs w:val="20"/>
              </w:rPr>
              <m:t>∘</m:t>
            </m:r>
          </m:sup>
        </m:sSup>
      </m:oMath>
      <w:r w:rsidRPr="001E2DEE">
        <w:rPr>
          <w:color w:val="8B0000"/>
          <w:sz w:val="20"/>
          <w:szCs w:val="20"/>
        </w:rPr>
        <w:t>C.</w:t>
      </w:r>
    </w:p>
    <w:p w14:paraId="53A32043" w14:textId="77777777" w:rsidR="007A626A" w:rsidRPr="00BC57AD" w:rsidRDefault="00000000" w:rsidP="007A626A">
      <w:pPr>
        <w:pStyle w:val="BodyText"/>
        <w:spacing w:before="0" w:after="120"/>
        <w:rPr>
          <w:sz w:val="20"/>
          <w:szCs w:val="20"/>
        </w:rPr>
      </w:pPr>
      <m:oMathPara>
        <m:oMathParaPr>
          <m:jc m:val="center"/>
        </m:oMathParaPr>
        <m:oMath>
          <m:eqArr>
            <m:eqArrPr>
              <m:ctrlPr>
                <w:rPr>
                  <w:rFonts w:ascii="Cambria Math" w:hAnsi="Cambria Math"/>
                  <w:sz w:val="20"/>
                </w:rPr>
              </m:ctrlPr>
            </m:eqArrPr>
            <m:e>
              <m:r>
                <m:rPr>
                  <m:sty m:val="p"/>
                </m:rPr>
                <w:rPr>
                  <w:rFonts w:ascii="Cambria Math" w:hAnsi="Cambria Math"/>
                  <w:sz w:val="20"/>
                  <w:szCs w:val="20"/>
                </w:rPr>
                <m:t>Δ</m:t>
              </m:r>
              <m:r>
                <w:rPr>
                  <w:rFonts w:ascii="Cambria Math" w:hAnsi="Cambria Math"/>
                  <w:sz w:val="20"/>
                  <w:szCs w:val="20"/>
                </w:rPr>
                <m:t>h&amp;</m:t>
              </m:r>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h</m:t>
                  </m:r>
                </m:e>
                <m:sub>
                  <m:r>
                    <m:rPr>
                      <m:scr m:val="sans-serif"/>
                      <m:sty m:val="p"/>
                    </m:rPr>
                    <w:rPr>
                      <w:rFonts w:ascii="Cambria Math" w:hAnsi="Cambria Math"/>
                      <w:sz w:val="20"/>
                      <w:szCs w:val="20"/>
                    </w:rPr>
                    <m:t>i</m:t>
                  </m:r>
                </m:sub>
              </m:sSub>
              <m:r>
                <m:rPr>
                  <m:sty m:val="p"/>
                </m:rPr>
                <w:rPr>
                  <w:rFonts w:ascii="Cambria Math" w:hAnsi="Cambria Math"/>
                  <w:sz w:val="20"/>
                  <w:szCs w:val="20"/>
                </w:rPr>
                <m:t>⋅</m:t>
              </m:r>
              <m:r>
                <w:rPr>
                  <w:rFonts w:ascii="Cambria Math" w:hAnsi="Cambria Math"/>
                  <w:sz w:val="20"/>
                  <w:szCs w:val="20"/>
                </w:rPr>
                <m:t>α</m:t>
              </m:r>
              <m:r>
                <m:rPr>
                  <m:sty m:val="p"/>
                </m:rPr>
                <w:rPr>
                  <w:rFonts w:ascii="Cambria Math" w:hAnsi="Cambria Math"/>
                  <w:sz w:val="20"/>
                  <w:szCs w:val="20"/>
                </w:rPr>
                <m:t>⋅</m:t>
              </m:r>
              <m:r>
                <m:rPr>
                  <m:sty m:val="p"/>
                </m:rPr>
                <w:rPr>
                  <w:rFonts w:ascii="Cambria Math" w:hAnsi="Cambria Math"/>
                  <w:color w:val="8B0000"/>
                  <w:sz w:val="20"/>
                  <w:szCs w:val="20"/>
                </w:rPr>
                <m:t>Δ</m:t>
              </m:r>
              <m:r>
                <w:rPr>
                  <w:rFonts w:ascii="Cambria Math" w:hAnsi="Cambria Math"/>
                  <w:color w:val="8B0000"/>
                  <w:sz w:val="20"/>
                  <w:szCs w:val="20"/>
                </w:rPr>
                <m:t>T</m:t>
              </m:r>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rPr>
                  </m:ctrlPr>
                </m:dPr>
                <m:e>
                  <m:r>
                    <w:rPr>
                      <w:rFonts w:ascii="Cambria Math" w:hAnsi="Cambria Math"/>
                      <w:sz w:val="20"/>
                      <w:szCs w:val="20"/>
                    </w:rPr>
                    <m:t>0.04 </m:t>
                  </m:r>
                  <m:r>
                    <m:rPr>
                      <m:scr m:val="sans-serif"/>
                      <m:sty m:val="p"/>
                    </m:rPr>
                    <w:rPr>
                      <w:rFonts w:ascii="Cambria Math" w:hAnsi="Cambria Math"/>
                      <w:sz w:val="20"/>
                      <w:szCs w:val="20"/>
                    </w:rPr>
                    <m:t>m</m:t>
                  </m:r>
                </m:e>
              </m:d>
              <m:r>
                <m:rPr>
                  <m:sty m:val="p"/>
                </m:rPr>
                <w:rPr>
                  <w:rFonts w:ascii="Cambria Math" w:hAnsi="Cambria Math"/>
                  <w:sz w:val="20"/>
                  <w:szCs w:val="20"/>
                </w:rPr>
                <m:t>⋅</m:t>
              </m:r>
              <m:d>
                <m:dPr>
                  <m:ctrlPr>
                    <w:rPr>
                      <w:rFonts w:ascii="Cambria Math" w:hAnsi="Cambria Math"/>
                      <w:sz w:val="20"/>
                    </w:rPr>
                  </m:ctrlPr>
                </m:dPr>
                <m:e>
                  <m:r>
                    <w:rPr>
                      <w:rFonts w:ascii="Cambria Math" w:hAnsi="Cambria Math"/>
                      <w:sz w:val="20"/>
                      <w:szCs w:val="20"/>
                    </w:rPr>
                    <m:t>1.0</m:t>
                  </m:r>
                  <m:r>
                    <m:rPr>
                      <m:sty m:val="p"/>
                    </m:rPr>
                    <w:rPr>
                      <w:rFonts w:ascii="Cambria Math" w:hAnsi="Cambria Math"/>
                      <w:sz w:val="20"/>
                      <w:szCs w:val="20"/>
                    </w:rPr>
                    <m:t>×</m:t>
                  </m:r>
                  <m:sSup>
                    <m:sSupPr>
                      <m:ctrlPr>
                        <w:rPr>
                          <w:rFonts w:ascii="Cambria Math" w:hAnsi="Cambria Math"/>
                          <w:sz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5</m:t>
                      </m:r>
                    </m:sup>
                  </m:sSup>
                  <m:r>
                    <w:rPr>
                      <w:rFonts w:ascii="Cambria Math" w:hAnsi="Cambria Math"/>
                      <w:sz w:val="20"/>
                      <w:szCs w:val="20"/>
                    </w:rPr>
                    <m:t> </m:t>
                  </m:r>
                  <m:sSup>
                    <m:sSupPr>
                      <m:ctrlPr>
                        <w:rPr>
                          <w:rFonts w:ascii="Cambria Math" w:hAnsi="Cambria Math"/>
                          <w:sz w:val="20"/>
                        </w:rPr>
                      </m:ctrlPr>
                    </m:sSupPr>
                    <m:e>
                      <m:r>
                        <m:rPr>
                          <m:sty m:val="p"/>
                        </m:rPr>
                        <w:rPr>
                          <w:rFonts w:ascii="Cambria Math" w:hAnsi="Cambria Math"/>
                          <w:sz w:val="20"/>
                          <w:szCs w:val="20"/>
                        </w:rPr>
                        <m:t>​</m:t>
                      </m:r>
                    </m:e>
                    <m:sup>
                      <m:r>
                        <m:rPr>
                          <m:sty m:val="p"/>
                        </m:rPr>
                        <w:rPr>
                          <w:rFonts w:ascii="Cambria Math" w:hAnsi="Cambria Math"/>
                          <w:sz w:val="20"/>
                          <w:szCs w:val="20"/>
                        </w:rPr>
                        <m:t>∘</m:t>
                      </m:r>
                    </m:sup>
                  </m:sSup>
                  <m:sSup>
                    <m:sSupPr>
                      <m:ctrlPr>
                        <w:rPr>
                          <w:rFonts w:ascii="Cambria Math" w:hAnsi="Cambria Math"/>
                          <w:sz w:val="20"/>
                        </w:rPr>
                      </m:ctrlPr>
                    </m:sSupPr>
                    <m:e>
                      <m:r>
                        <m:rPr>
                          <m:scr m:val="sans-serif"/>
                          <m:sty m:val="p"/>
                        </m:rPr>
                        <w:rPr>
                          <w:rFonts w:ascii="Cambria Math" w:hAnsi="Cambria Math"/>
                          <w:sz w:val="20"/>
                          <w:szCs w:val="20"/>
                        </w:rPr>
                        <m:t>C</m:t>
                      </m:r>
                    </m:e>
                    <m:sup>
                      <m:r>
                        <m:rPr>
                          <m:scr m:val="sans-serif"/>
                          <m:sty m:val="p"/>
                        </m:rPr>
                        <w:rPr>
                          <w:rFonts w:ascii="Cambria Math" w:hAnsi="Cambria Math"/>
                          <w:sz w:val="20"/>
                          <w:szCs w:val="20"/>
                        </w:rPr>
                        <m:t>-1</m:t>
                      </m:r>
                    </m:sup>
                  </m:sSup>
                </m:e>
              </m:d>
              <m:r>
                <m:rPr>
                  <m:sty m:val="p"/>
                </m:rPr>
                <w:rPr>
                  <w:rFonts w:ascii="Cambria Math" w:hAnsi="Cambria Math"/>
                  <w:sz w:val="20"/>
                  <w:szCs w:val="20"/>
                </w:rPr>
                <m:t>⋅</m:t>
              </m:r>
              <m:d>
                <m:dPr>
                  <m:ctrlPr>
                    <w:rPr>
                      <w:rFonts w:ascii="Cambria Math" w:hAnsi="Cambria Math"/>
                      <w:color w:val="8B0000"/>
                      <w:sz w:val="20"/>
                    </w:rPr>
                  </m:ctrlPr>
                </m:dPr>
                <m:e>
                  <m:sSup>
                    <m:sSupPr>
                      <m:ctrlPr>
                        <w:rPr>
                          <w:rFonts w:ascii="Cambria Math" w:hAnsi="Cambria Math"/>
                          <w:color w:val="8B0000"/>
                          <w:sz w:val="20"/>
                        </w:rPr>
                      </m:ctrlPr>
                    </m:sSupPr>
                    <m:e>
                      <m:r>
                        <w:rPr>
                          <w:rFonts w:ascii="Cambria Math" w:hAnsi="Cambria Math"/>
                          <w:color w:val="8B0000"/>
                          <w:sz w:val="20"/>
                          <w:szCs w:val="20"/>
                        </w:rPr>
                        <m:t>90</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sSup>
                    <m:sSupPr>
                      <m:ctrlPr>
                        <w:rPr>
                          <w:rFonts w:ascii="Cambria Math" w:hAnsi="Cambria Math"/>
                          <w:color w:val="8B0000"/>
                          <w:sz w:val="20"/>
                        </w:rPr>
                      </m:ctrlPr>
                    </m:sSupPr>
                    <m:e>
                      <m:r>
                        <w:rPr>
                          <w:rFonts w:ascii="Cambria Math" w:hAnsi="Cambria Math"/>
                          <w:color w:val="8B0000"/>
                          <w:sz w:val="20"/>
                          <w:szCs w:val="20"/>
                        </w:rPr>
                        <m:t>20</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e>
              </m:d>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2.8</m:t>
              </m:r>
              <m:r>
                <m:rPr>
                  <m:sty m:val="p"/>
                </m:rPr>
                <w:rPr>
                  <w:rFonts w:ascii="Cambria Math" w:hAnsi="Cambria Math"/>
                  <w:sz w:val="20"/>
                  <w:szCs w:val="20"/>
                </w:rPr>
                <m:t>×</m:t>
              </m:r>
              <m:sSup>
                <m:sSupPr>
                  <m:ctrlPr>
                    <w:rPr>
                      <w:rFonts w:ascii="Cambria Math" w:hAnsi="Cambria Math"/>
                      <w:sz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5</m:t>
                  </m:r>
                </m:sup>
              </m:sSup>
              <m:r>
                <w:rPr>
                  <w:rFonts w:ascii="Cambria Math" w:hAnsi="Cambria Math"/>
                  <w:sz w:val="20"/>
                  <w:szCs w:val="20"/>
                </w:rPr>
                <m:t> </m:t>
              </m:r>
              <m:r>
                <m:rPr>
                  <m:scr m:val="sans-serif"/>
                  <m:sty m:val="p"/>
                </m:rPr>
                <w:rPr>
                  <w:rFonts w:ascii="Cambria Math" w:hAnsi="Cambria Math"/>
                  <w:sz w:val="20"/>
                  <w:szCs w:val="20"/>
                </w:rPr>
                <m:t>m</m:t>
              </m:r>
            </m:e>
          </m:eqArr>
        </m:oMath>
      </m:oMathPara>
    </w:p>
    <w:p w14:paraId="34198800" w14:textId="77777777" w:rsidR="007A626A" w:rsidRPr="00BC57AD" w:rsidRDefault="007A626A" w:rsidP="007A626A">
      <w:pPr>
        <w:pStyle w:val="FirstParagraph"/>
        <w:spacing w:before="0" w:after="120"/>
        <w:rPr>
          <w:sz w:val="20"/>
          <w:szCs w:val="20"/>
        </w:rPr>
      </w:pPr>
      <w:r w:rsidRPr="00BC57AD">
        <w:rPr>
          <w:sz w:val="20"/>
          <w:szCs w:val="20"/>
        </w:rPr>
        <w:t xml:space="preserve">Similarly, the change in the diameter of the skillet is </w:t>
      </w:r>
      <m:oMath>
        <m:r>
          <m:rPr>
            <m:sty m:val="p"/>
          </m:rPr>
          <w:rPr>
            <w:rFonts w:ascii="Cambria Math" w:hAnsi="Cambria Math"/>
            <w:sz w:val="20"/>
            <w:szCs w:val="20"/>
          </w:rPr>
          <m:t>Δ</m:t>
        </m:r>
        <m:r>
          <w:rPr>
            <w:rFonts w:ascii="Cambria Math" w:hAnsi="Cambria Math"/>
            <w:sz w:val="20"/>
            <w:szCs w:val="20"/>
          </w:rPr>
          <m:t>d</m:t>
        </m:r>
        <m:r>
          <m:rPr>
            <m:sty m:val="p"/>
          </m:rPr>
          <w:rPr>
            <w:rFonts w:ascii="Cambria Math" w:hAnsi="Cambria Math"/>
            <w:sz w:val="20"/>
            <w:szCs w:val="20"/>
          </w:rPr>
          <m:t>=</m:t>
        </m:r>
        <m:r>
          <w:rPr>
            <w:rFonts w:ascii="Cambria Math" w:hAnsi="Cambria Math"/>
            <w:sz w:val="20"/>
            <w:szCs w:val="20"/>
          </w:rPr>
          <m:t>1.75</m:t>
        </m:r>
        <m:r>
          <m:rPr>
            <m:sty m:val="p"/>
          </m:rPr>
          <w:rPr>
            <w:rFonts w:ascii="Cambria Math" w:hAnsi="Cambria Math"/>
            <w:sz w:val="20"/>
            <w:szCs w:val="20"/>
          </w:rPr>
          <m:t>×</m:t>
        </m:r>
        <m:sSup>
          <m:sSupPr>
            <m:ctrlPr>
              <w:rPr>
                <w:rFonts w:ascii="Cambria Math" w:hAnsi="Cambria Math"/>
                <w:sz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4</m:t>
            </m:r>
          </m:sup>
        </m:sSup>
      </m:oMath>
      <w:r w:rsidRPr="00BC57AD">
        <w:rPr>
          <w:sz w:val="20"/>
          <w:szCs w:val="20"/>
        </w:rPr>
        <w:t> m.</w:t>
      </w:r>
    </w:p>
    <w:p w14:paraId="528343C9" w14:textId="77777777" w:rsidR="007A626A" w:rsidRPr="00BC57AD" w:rsidRDefault="007A626A" w:rsidP="007A626A">
      <w:pPr>
        <w:pStyle w:val="BodyText"/>
        <w:spacing w:before="0" w:after="120"/>
        <w:rPr>
          <w:sz w:val="20"/>
          <w:szCs w:val="20"/>
        </w:rPr>
      </w:pPr>
      <w:r w:rsidRPr="00BC57AD">
        <w:rPr>
          <w:sz w:val="20"/>
          <w:szCs w:val="20"/>
        </w:rPr>
        <w:t>The volume of the cylinder is simply the area of the bottom multiplied by the height, so the original volume was…</w:t>
      </w:r>
    </w:p>
    <w:p w14:paraId="10CC636B" w14:textId="77777777" w:rsidR="007A626A" w:rsidRPr="00BC57AD" w:rsidRDefault="00000000" w:rsidP="007A626A">
      <w:pPr>
        <w:pStyle w:val="BodyText"/>
        <w:spacing w:before="0" w:after="120"/>
        <w:rPr>
          <w:sz w:val="20"/>
          <w:szCs w:val="20"/>
        </w:rPr>
      </w:pPr>
      <m:oMathPara>
        <m:oMathParaPr>
          <m:jc m:val="center"/>
        </m:oMathParaPr>
        <m:oMath>
          <m:eqArr>
            <m:eqArrPr>
              <m:ctrlPr>
                <w:rPr>
                  <w:rFonts w:ascii="Cambria Math" w:hAnsi="Cambria Math"/>
                  <w:sz w:val="20"/>
                </w:rPr>
              </m:ctrlPr>
            </m:eqArrPr>
            <m:e>
              <m:sSub>
                <m:sSubPr>
                  <m:ctrlPr>
                    <w:rPr>
                      <w:rFonts w:ascii="Cambria Math" w:hAnsi="Cambria Math"/>
                      <w:sz w:val="20"/>
                    </w:rPr>
                  </m:ctrlPr>
                </m:sSubPr>
                <m:e>
                  <m:r>
                    <w:rPr>
                      <w:rFonts w:ascii="Cambria Math" w:hAnsi="Cambria Math"/>
                      <w:sz w:val="20"/>
                      <w:szCs w:val="20"/>
                    </w:rPr>
                    <m:t>V</m:t>
                  </m:r>
                </m:e>
                <m:sub>
                  <m:r>
                    <m:rPr>
                      <m:scr m:val="sans-serif"/>
                      <m:sty m:val="p"/>
                    </m:rPr>
                    <w:rPr>
                      <w:rFonts w:ascii="Cambria Math" w:hAnsi="Cambria Math"/>
                      <w:sz w:val="20"/>
                      <w:szCs w:val="20"/>
                    </w:rPr>
                    <m:t>i</m:t>
                  </m:r>
                </m:sub>
              </m:sSub>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π</m:t>
              </m:r>
              <m:r>
                <m:rPr>
                  <m:sty m:val="p"/>
                </m:rPr>
                <w:rPr>
                  <w:rFonts w:ascii="Cambria Math" w:hAnsi="Cambria Math"/>
                  <w:sz w:val="20"/>
                  <w:szCs w:val="20"/>
                </w:rPr>
                <m:t>⋅</m:t>
              </m:r>
              <m:sSubSup>
                <m:sSubSupPr>
                  <m:ctrlPr>
                    <w:rPr>
                      <w:rFonts w:ascii="Cambria Math" w:hAnsi="Cambria Math"/>
                      <w:sz w:val="20"/>
                    </w:rPr>
                  </m:ctrlPr>
                </m:sSubSupPr>
                <m:e>
                  <m:r>
                    <w:rPr>
                      <w:rFonts w:ascii="Cambria Math" w:hAnsi="Cambria Math"/>
                      <w:sz w:val="20"/>
                      <w:szCs w:val="20"/>
                    </w:rPr>
                    <m:t>r</m:t>
                  </m:r>
                </m:e>
                <m:sub>
                  <m:r>
                    <m:rPr>
                      <m:scr m:val="sans-serif"/>
                      <m:sty m:val="p"/>
                    </m:rPr>
                    <w:rPr>
                      <w:rFonts w:ascii="Cambria Math" w:hAnsi="Cambria Math"/>
                      <w:sz w:val="20"/>
                      <w:szCs w:val="20"/>
                    </w:rPr>
                    <m:t>i</m:t>
                  </m:r>
                </m:sub>
                <m:sup>
                  <m:r>
                    <w:rPr>
                      <w:rFonts w:ascii="Cambria Math" w:hAnsi="Cambria Math"/>
                      <w:sz w:val="20"/>
                      <w:szCs w:val="20"/>
                    </w:rPr>
                    <m:t>2</m:t>
                  </m:r>
                </m:sup>
              </m:sSubSup>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h</m:t>
                  </m:r>
                </m:e>
                <m:sub>
                  <m:r>
                    <m:rPr>
                      <m:scr m:val="sans-serif"/>
                      <m:sty m:val="p"/>
                    </m:rPr>
                    <w:rPr>
                      <w:rFonts w:ascii="Cambria Math" w:hAnsi="Cambria Math"/>
                      <w:sz w:val="20"/>
                      <w:szCs w:val="20"/>
                    </w:rPr>
                    <m:t>i</m:t>
                  </m:r>
                </m:sub>
              </m:sSub>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rPr>
                  </m:ctrlPr>
                </m:sSupPr>
                <m:e>
                  <m:d>
                    <m:dPr>
                      <m:ctrlPr>
                        <w:rPr>
                          <w:rFonts w:ascii="Cambria Math" w:hAnsi="Cambria Math"/>
                          <w:sz w:val="20"/>
                        </w:rPr>
                      </m:ctrlPr>
                    </m:dPr>
                    <m:e>
                      <m:r>
                        <w:rPr>
                          <w:rFonts w:ascii="Cambria Math" w:hAnsi="Cambria Math"/>
                          <w:sz w:val="20"/>
                          <w:szCs w:val="20"/>
                        </w:rPr>
                        <m:t>0.25</m:t>
                      </m:r>
                      <m:r>
                        <m:rPr>
                          <m:sty m:val="p"/>
                        </m:rPr>
                        <w:rPr>
                          <w:rFonts w:ascii="Cambria Math" w:hAnsi="Cambria Math"/>
                          <w:sz w:val="20"/>
                          <w:szCs w:val="20"/>
                        </w:rPr>
                        <m:t>/</m:t>
                      </m:r>
                      <m:r>
                        <w:rPr>
                          <w:rFonts w:ascii="Cambria Math" w:hAnsi="Cambria Math"/>
                          <w:sz w:val="20"/>
                          <w:szCs w:val="20"/>
                        </w:rPr>
                        <m:t>2 </m:t>
                      </m:r>
                      <m:r>
                        <m:rPr>
                          <m:scr m:val="sans-serif"/>
                          <m:sty m:val="p"/>
                        </m:rPr>
                        <w:rPr>
                          <w:rFonts w:ascii="Cambria Math" w:hAnsi="Cambria Math"/>
                          <w:sz w:val="20"/>
                          <w:szCs w:val="20"/>
                        </w:rPr>
                        <m:t>m</m:t>
                      </m:r>
                    </m:e>
                  </m:d>
                </m:e>
                <m:sup>
                  <m:r>
                    <w:rPr>
                      <w:rFonts w:ascii="Cambria Math" w:hAnsi="Cambria Math"/>
                      <w:sz w:val="20"/>
                      <w:szCs w:val="20"/>
                    </w:rPr>
                    <m:t>2</m:t>
                  </m:r>
                </m:sup>
              </m:sSup>
              <m:r>
                <m:rPr>
                  <m:sty m:val="p"/>
                </m:rPr>
                <w:rPr>
                  <w:rFonts w:ascii="Cambria Math" w:hAnsi="Cambria Math"/>
                  <w:sz w:val="20"/>
                  <w:szCs w:val="20"/>
                </w:rPr>
                <m:t>⋅</m:t>
              </m:r>
              <m:d>
                <m:dPr>
                  <m:ctrlPr>
                    <w:rPr>
                      <w:rFonts w:ascii="Cambria Math" w:hAnsi="Cambria Math"/>
                      <w:sz w:val="20"/>
                    </w:rPr>
                  </m:ctrlPr>
                </m:dPr>
                <m:e>
                  <m:r>
                    <w:rPr>
                      <w:rFonts w:ascii="Cambria Math" w:hAnsi="Cambria Math"/>
                      <w:sz w:val="20"/>
                      <w:szCs w:val="20"/>
                    </w:rPr>
                    <m:t>0.04 </m:t>
                  </m:r>
                  <m:r>
                    <m:rPr>
                      <m:scr m:val="sans-serif"/>
                      <m:sty m:val="p"/>
                    </m:rPr>
                    <w:rPr>
                      <w:rFonts w:ascii="Cambria Math" w:hAnsi="Cambria Math"/>
                      <w:sz w:val="20"/>
                      <w:szCs w:val="20"/>
                    </w:rPr>
                    <m:t>m</m:t>
                  </m:r>
                </m:e>
              </m:d>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1.9635</m:t>
              </m:r>
              <m:r>
                <m:rPr>
                  <m:sty m:val="p"/>
                </m:rPr>
                <w:rPr>
                  <w:rFonts w:ascii="Cambria Math" w:hAnsi="Cambria Math"/>
                  <w:sz w:val="20"/>
                  <w:szCs w:val="20"/>
                </w:rPr>
                <m:t>×</m:t>
              </m:r>
              <m:sSup>
                <m:sSupPr>
                  <m:ctrlPr>
                    <w:rPr>
                      <w:rFonts w:ascii="Cambria Math" w:hAnsi="Cambria Math"/>
                      <w:sz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m:t>
                  </m:r>
                </m:sup>
              </m:sSup>
              <m:r>
                <w:rPr>
                  <w:rFonts w:ascii="Cambria Math" w:hAnsi="Cambria Math"/>
                  <w:sz w:val="20"/>
                  <w:szCs w:val="20"/>
                </w:rPr>
                <m:t> </m:t>
              </m:r>
              <m:sSup>
                <m:sSupPr>
                  <m:ctrlPr>
                    <w:rPr>
                      <w:rFonts w:ascii="Cambria Math" w:hAnsi="Cambria Math"/>
                      <w:sz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e>
          </m:eqArr>
        </m:oMath>
      </m:oMathPara>
    </w:p>
    <w:p w14:paraId="0C0EBAD8" w14:textId="77777777" w:rsidR="007A626A" w:rsidRPr="00541652" w:rsidRDefault="007A626A" w:rsidP="007A626A">
      <w:pPr>
        <w:tabs>
          <w:tab w:val="left" w:pos="8190"/>
        </w:tabs>
        <w:spacing w:after="120" w:line="240" w:lineRule="auto"/>
      </w:pPr>
      <w:r w:rsidRPr="00BC57AD">
        <w:rPr>
          <w:szCs w:val="20"/>
        </w:rPr>
        <w:t xml:space="preserve">The final volume, using the final diameter and final height, is </w:t>
      </w:r>
      <m:oMath>
        <m:r>
          <w:rPr>
            <w:rFonts w:ascii="Cambria Math" w:hAnsi="Cambria Math"/>
            <w:szCs w:val="20"/>
          </w:rPr>
          <m:t>1.9676</m:t>
        </m:r>
        <m:r>
          <m:rPr>
            <m:sty m:val="p"/>
          </m:rPr>
          <w:rPr>
            <w:rFonts w:ascii="Cambria Math" w:hAnsi="Cambria Math"/>
            <w:szCs w:val="20"/>
          </w:rPr>
          <m:t>×</m:t>
        </m:r>
        <m:sSup>
          <m:sSupPr>
            <m:ctrlPr>
              <w:rPr>
                <w:rFonts w:ascii="Cambria Math" w:hAnsi="Cambria Math"/>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3</m:t>
            </m:r>
          </m:sup>
        </m:sSup>
        <m:r>
          <w:rPr>
            <w:rFonts w:ascii="Cambria Math" w:hAnsi="Cambria Math"/>
            <w:szCs w:val="20"/>
          </w:rPr>
          <m:t> </m:t>
        </m:r>
        <m:sSup>
          <m:sSupPr>
            <m:ctrlPr>
              <w:rPr>
                <w:rFonts w:ascii="Cambria Math" w:hAnsi="Cambria Math"/>
              </w:rPr>
            </m:ctrlPr>
          </m:sSupPr>
          <m:e>
            <m:r>
              <m:rPr>
                <m:scr m:val="sans-serif"/>
                <m:sty m:val="p"/>
              </m:rPr>
              <w:rPr>
                <w:rFonts w:ascii="Cambria Math" w:hAnsi="Cambria Math"/>
                <w:szCs w:val="20"/>
              </w:rPr>
              <m:t>m</m:t>
            </m:r>
          </m:e>
          <m:sup>
            <m:r>
              <m:rPr>
                <m:scr m:val="sans-serif"/>
                <m:sty m:val="p"/>
              </m:rPr>
              <w:rPr>
                <w:rFonts w:ascii="Cambria Math" w:hAnsi="Cambria Math"/>
                <w:szCs w:val="20"/>
              </w:rPr>
              <m:t>3</m:t>
            </m:r>
          </m:sup>
        </m:sSup>
      </m:oMath>
      <w:r w:rsidRPr="00BC57AD">
        <w:rPr>
          <w:szCs w:val="20"/>
        </w:rPr>
        <w:t>. These extremely small changes in lengths and volume are probably too small to notice or even to measure without using specialized equipment. But since the change in length is proportional to the original length, thermal expansion can easily be seen in very long structures like bridges or railroad tracks.</w:t>
      </w:r>
    </w:p>
    <w:p w14:paraId="2C22A213" w14:textId="77777777" w:rsidR="007A626A" w:rsidRPr="00541652" w:rsidRDefault="007A626A" w:rsidP="007A626A">
      <w:pPr>
        <w:tabs>
          <w:tab w:val="left" w:pos="8190"/>
        </w:tabs>
        <w:spacing w:after="120" w:line="240" w:lineRule="auto"/>
        <w:sectPr w:rsidR="007A626A" w:rsidRPr="00541652" w:rsidSect="007A626A">
          <w:endnotePr>
            <w:numFmt w:val="decimal"/>
          </w:endnotePr>
          <w:type w:val="continuous"/>
          <w:pgSz w:w="15840" w:h="12240" w:orient="landscape"/>
          <w:pgMar w:top="1440" w:right="1440" w:bottom="1440" w:left="1440" w:header="720" w:footer="720" w:gutter="0"/>
          <w:cols w:num="3" w:sep="1" w:space="288"/>
          <w:titlePg/>
          <w:docGrid w:linePitch="299"/>
        </w:sectPr>
      </w:pPr>
    </w:p>
    <w:p w14:paraId="47B06FD2" w14:textId="1FC0936B" w:rsidR="007A626A" w:rsidRPr="002C456B" w:rsidRDefault="007A626A" w:rsidP="007A626A">
      <w:pPr>
        <w:pStyle w:val="Heading2"/>
        <w:numPr>
          <w:ilvl w:val="1"/>
          <w:numId w:val="2"/>
        </w:numPr>
        <w:rPr>
          <w:rFonts w:asciiTheme="minorHAnsi" w:hAnsiTheme="minorHAnsi"/>
          <w:color w:val="auto"/>
        </w:rPr>
        <w:sectPr w:rsidR="007A626A" w:rsidRPr="002C456B" w:rsidSect="007A626A">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782" w:name="_Ref221098802"/>
      <w:bookmarkStart w:id="783" w:name="_Toc221827435"/>
      <w:r w:rsidRPr="002C456B">
        <w:rPr>
          <w:rFonts w:asciiTheme="minorHAnsi" w:hAnsiTheme="minorHAnsi"/>
          <w:color w:val="auto"/>
        </w:rPr>
        <w:lastRenderedPageBreak/>
        <w:t xml:space="preserve">: </w:t>
      </w:r>
      <w:r w:rsidRPr="001E2DEE">
        <w:rPr>
          <w:rFonts w:asciiTheme="minorHAnsi" w:hAnsiTheme="minorHAnsi"/>
          <w:color w:val="auto"/>
        </w:rPr>
        <w:t xml:space="preserve">Heating a Liquid </w:t>
      </w:r>
      <w:r w:rsidRPr="002C456B">
        <w:rPr>
          <w:rFonts w:asciiTheme="minorHAnsi" w:hAnsiTheme="minorHAnsi"/>
          <w:color w:val="auto"/>
        </w:rPr>
        <w:t>(</w:t>
      </w:r>
      <w:r w:rsidRPr="007518BD">
        <w:rPr>
          <w:rFonts w:asciiTheme="minorHAnsi" w:hAnsiTheme="minorHAnsi"/>
          <w:noProof/>
          <w:color w:val="auto"/>
        </w:rPr>
        <w:drawing>
          <wp:inline distT="0" distB="0" distL="0" distR="0" wp14:anchorId="73102A2B" wp14:editId="434C84AB">
            <wp:extent cx="95250" cy="95250"/>
            <wp:effectExtent l="0" t="0" r="0" b="0"/>
            <wp:docPr id="328423113" name="Picture 219"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 xml:space="preserve"> , </w:t>
      </w:r>
      <w:r w:rsidRPr="007518BD">
        <w:rPr>
          <w:rFonts w:asciiTheme="minorHAnsi" w:hAnsiTheme="minorHAnsi"/>
          <w:noProof/>
          <w:color w:val="auto"/>
        </w:rPr>
        <w:drawing>
          <wp:inline distT="0" distB="0" distL="0" distR="0" wp14:anchorId="4E2EB672" wp14:editId="1747550C">
            <wp:extent cx="109220" cy="122555"/>
            <wp:effectExtent l="0" t="0" r="5080" b="0"/>
            <wp:docPr id="567620407" name="Picture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78643">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2C456B">
        <w:rPr>
          <w:rFonts w:asciiTheme="minorHAnsi" w:hAnsiTheme="minorHAnsi"/>
          <w:color w:val="auto"/>
        </w:rPr>
        <w:t xml:space="preserve"> )</w:t>
      </w:r>
      <w:bookmarkEnd w:id="782"/>
      <w:bookmarkEnd w:id="783"/>
    </w:p>
    <w:p w14:paraId="56BE989D" w14:textId="77777777" w:rsidR="007A626A" w:rsidRPr="00541652" w:rsidRDefault="007A626A" w:rsidP="007A626A">
      <w:pPr>
        <w:pStyle w:val="Heading3"/>
        <w:numPr>
          <w:ilvl w:val="2"/>
          <w:numId w:val="2"/>
        </w:numPr>
        <w:tabs>
          <w:tab w:val="left" w:pos="8190"/>
        </w:tabs>
        <w:spacing w:line="240" w:lineRule="auto"/>
      </w:pPr>
      <w:r w:rsidRPr="00541652">
        <w:t>Words</w:t>
      </w:r>
    </w:p>
    <w:p w14:paraId="68F1AA41" w14:textId="77777777" w:rsidR="007A626A" w:rsidRDefault="007A626A" w:rsidP="007A626A">
      <w:pPr>
        <w:spacing w:after="120" w:line="240" w:lineRule="auto"/>
        <w:ind w:left="15" w:right="14"/>
      </w:pPr>
      <w:r>
        <w:t xml:space="preserve">Let’s continue the scenario from the last section, removing the skillet from the </w:t>
      </w:r>
      <w:r w:rsidRPr="001E2DEE">
        <w:rPr>
          <w:color w:val="8B0000"/>
        </w:rPr>
        <w:t xml:space="preserve">heat source </w:t>
      </w:r>
      <w:r>
        <w:t xml:space="preserve">and pouring 1.5 liters of cold water into it. </w:t>
      </w:r>
      <w:r w:rsidRPr="001E2DEE">
        <w:rPr>
          <w:color w:val="8B0000"/>
        </w:rPr>
        <w:t xml:space="preserve">The skillet starts at </w:t>
      </w:r>
      <w:r w:rsidRPr="001E2DEE">
        <w:rPr>
          <w:rFonts w:ascii="Cambria" w:hAnsi="Cambria" w:cs="Cambria"/>
          <w:color w:val="8B0000"/>
        </w:rPr>
        <w:t>90°</w:t>
      </w:r>
      <w:r w:rsidRPr="001E2DEE">
        <w:rPr>
          <w:color w:val="8B0000"/>
        </w:rPr>
        <w:t xml:space="preserve">C and the water starts at </w:t>
      </w:r>
      <w:r w:rsidRPr="001E2DEE">
        <w:rPr>
          <w:rFonts w:ascii="Cambria" w:hAnsi="Cambria" w:cs="Cambria"/>
          <w:color w:val="8B0000"/>
        </w:rPr>
        <w:t>10°</w:t>
      </w:r>
      <w:r w:rsidRPr="001E2DEE">
        <w:rPr>
          <w:color w:val="8B0000"/>
        </w:rPr>
        <w:t>C. Assuming there is no flow of he</w:t>
      </w:r>
      <w:r>
        <w:rPr>
          <w:color w:val="8B0000"/>
        </w:rPr>
        <w:t xml:space="preserve">at into or out of the skillet-water system, what final temperature will they reach? </w:t>
      </w:r>
      <w:r>
        <w:t>What is the final volume of the water?</w:t>
      </w:r>
    </w:p>
    <w:p w14:paraId="1A1D7D0C" w14:textId="77777777" w:rsidR="007A626A" w:rsidRDefault="007A626A" w:rsidP="007A626A">
      <w:pPr>
        <w:spacing w:after="120" w:line="240" w:lineRule="auto"/>
        <w:ind w:left="-5" w:right="14"/>
      </w:pPr>
      <w:r>
        <w:rPr>
          <w:color w:val="8B0000"/>
        </w:rPr>
        <w:t>When water is poured into the skillet, heat flows from the skillet into the water. This is because the temperature of the skillet is higher than the temperature of the water. Heat flows from regions of higher temperature to regions of lower temperature unless something is actively working on the system to prevent or even reverse the flow of heat.</w:t>
      </w:r>
    </w:p>
    <w:p w14:paraId="7852EB61" w14:textId="77777777" w:rsidR="007A626A" w:rsidRDefault="007A626A" w:rsidP="007A626A">
      <w:pPr>
        <w:spacing w:after="120" w:line="240" w:lineRule="auto"/>
        <w:ind w:left="-5" w:right="14"/>
      </w:pPr>
      <w:r>
        <w:rPr>
          <w:color w:val="8B0000"/>
        </w:rPr>
        <w:t>Heat continues to flow from the skillet into the water until they are the same temperature, at which point the flow of heat stops. At that point, the system is said to be in “thermal equilibrium.” This is a way of defining temperature: two objects are at the same temperature if heat does not flow between them when they are brought into thermal contact.</w:t>
      </w:r>
    </w:p>
    <w:p w14:paraId="201CE705" w14:textId="77777777" w:rsidR="007A626A" w:rsidRPr="00541652" w:rsidRDefault="007A626A" w:rsidP="007A626A">
      <w:pPr>
        <w:tabs>
          <w:tab w:val="left" w:pos="8190"/>
        </w:tabs>
        <w:spacing w:after="120" w:line="240" w:lineRule="auto"/>
        <w:rPr>
          <w:color w:val="0000FF"/>
        </w:rPr>
      </w:pPr>
      <w:r>
        <w:rPr>
          <w:color w:val="8B0000"/>
        </w:rPr>
        <w:t xml:space="preserve">This physical scenario can be approached in terms of conservation of energy. Some thermal energy leaves the skillet, and the same amount of thermal energy </w:t>
      </w:r>
      <w:r w:rsidRPr="001E2DEE">
        <w:rPr>
          <w:color w:val="8B0000"/>
        </w:rPr>
        <w:t xml:space="preserve">enters the water. The final temperature of the system should be somewhere between </w:t>
      </w:r>
      <w:r w:rsidRPr="001E2DEE">
        <w:rPr>
          <w:rFonts w:ascii="Cambria" w:hAnsi="Cambria" w:cs="Cambria"/>
          <w:color w:val="8B0000"/>
        </w:rPr>
        <w:t>90°</w:t>
      </w:r>
      <w:r w:rsidRPr="001E2DEE">
        <w:rPr>
          <w:color w:val="8B0000"/>
        </w:rPr>
        <w:t xml:space="preserve">C, the initial temperature of the skillet and </w:t>
      </w:r>
      <w:r w:rsidRPr="001E2DEE">
        <w:rPr>
          <w:rFonts w:ascii="Cambria" w:hAnsi="Cambria" w:cs="Cambria"/>
          <w:color w:val="8B0000"/>
        </w:rPr>
        <w:t>10°</w:t>
      </w:r>
      <w:r w:rsidRPr="001E2DEE">
        <w:rPr>
          <w:color w:val="8B0000"/>
        </w:rPr>
        <w:t xml:space="preserve">C, the initial temperature </w:t>
      </w:r>
      <w:r>
        <w:rPr>
          <w:color w:val="8B0000"/>
        </w:rPr>
        <w:t>of the water.</w:t>
      </w:r>
    </w:p>
    <w:p w14:paraId="0FD76B2F"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br w:type="column"/>
      </w:r>
      <w:r w:rsidRPr="00541652">
        <w:t>Graphics</w:t>
      </w:r>
    </w:p>
    <w:p w14:paraId="56379EAC" w14:textId="68270811" w:rsidR="007A626A" w:rsidRPr="00541652" w:rsidRDefault="007A626A" w:rsidP="007A626A">
      <w:pPr>
        <w:keepNext/>
        <w:tabs>
          <w:tab w:val="left" w:pos="8190"/>
        </w:tabs>
        <w:spacing w:after="120" w:line="240" w:lineRule="auto"/>
        <w:ind w:right="14"/>
        <w:jc w:val="center"/>
      </w:pPr>
      <w:r w:rsidRPr="00F7750F">
        <w:rPr>
          <w:noProof/>
        </w:rPr>
        <w:drawing>
          <wp:inline distT="0" distB="0" distL="0" distR="0" wp14:anchorId="711A12F2" wp14:editId="3D12DA23">
            <wp:extent cx="2620645" cy="777875"/>
            <wp:effectExtent l="0" t="0" r="8255" b="3175"/>
            <wp:docPr id="994494322" name="Picture 217" descr="A hand-drawn cross-sectional diagram showing heat transfer. A container made of iron surrounds a layer of water at the top. The water region is shaded blue and labeled “water” with a temperature of 10 °C. The iron walls are labeled “iron,” and the lower iron region is marked 90 °C. A large red arrow labeled Q points upward from the hot iron toward the water, indicating heat flow from the hotter iron to the cooler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hand-drawn cross-sectional diagram showing heat transfer. A container made of iron surrounds a layer of water at the top. The water region is shaded blue and labeled “water” with a temperature of 10 °C. The iron walls are labeled “iron,” and the lower iron region is marked 90 °C. A large red arrow labeled Q points upward from the hot iron toward the water, indicating heat flow from the hotter iron to the cooler water."/>
                    <pic:cNvPicPr>
                      <a:picLocks noChangeAspect="1" noChangeArrowheads="1"/>
                    </pic:cNvPicPr>
                  </pic:nvPicPr>
                  <pic:blipFill>
                    <a:blip r:embed="rId402" cstate="screen">
                      <a:extLst>
                        <a:ext uri="{28A0092B-C50C-407E-A947-70E740481C1C}">
                          <a14:useLocalDpi xmlns:a14="http://schemas.microsoft.com/office/drawing/2010/main"/>
                        </a:ext>
                      </a:extLst>
                    </a:blip>
                    <a:srcRect/>
                    <a:stretch>
                      <a:fillRect/>
                    </a:stretch>
                  </pic:blipFill>
                  <pic:spPr bwMode="auto">
                    <a:xfrm>
                      <a:off x="0" y="0"/>
                      <a:ext cx="2620645" cy="777875"/>
                    </a:xfrm>
                    <a:prstGeom prst="rect">
                      <a:avLst/>
                    </a:prstGeom>
                    <a:noFill/>
                    <a:ln>
                      <a:noFill/>
                    </a:ln>
                  </pic:spPr>
                </pic:pic>
              </a:graphicData>
            </a:graphic>
          </wp:inline>
        </w:drawing>
      </w:r>
    </w:p>
    <w:p w14:paraId="2ECF19F5" w14:textId="26D5C3DC" w:rsidR="007A626A" w:rsidRDefault="007A626A" w:rsidP="007A626A">
      <w:pPr>
        <w:pStyle w:val="Caption"/>
        <w:tabs>
          <w:tab w:val="left" w:pos="8190"/>
        </w:tabs>
        <w:jc w:val="center"/>
        <w:rPr>
          <w:color w:val="auto"/>
          <w:vertAlign w:val="superscript"/>
        </w:rPr>
      </w:pPr>
      <w:r w:rsidRPr="001E2DEE">
        <w:rPr>
          <w:color w:val="auto"/>
        </w:rPr>
        <w:t xml:space="preserve">Figure </w:t>
      </w:r>
      <w:r w:rsidRPr="001E2DEE">
        <w:rPr>
          <w:color w:val="auto"/>
        </w:rPr>
        <w:fldChar w:fldCharType="begin"/>
      </w:r>
      <w:r w:rsidRPr="001E2DEE">
        <w:rPr>
          <w:color w:val="auto"/>
        </w:rPr>
        <w:instrText xml:space="preserve"> STYLEREF 1 \s </w:instrText>
      </w:r>
      <w:r w:rsidRPr="001E2DEE">
        <w:rPr>
          <w:color w:val="auto"/>
        </w:rPr>
        <w:fldChar w:fldCharType="separate"/>
      </w:r>
      <w:r w:rsidR="00F91D0D">
        <w:rPr>
          <w:noProof/>
          <w:color w:val="auto"/>
        </w:rPr>
        <w:t>12</w:t>
      </w:r>
      <w:r w:rsidRPr="001E2DEE">
        <w:rPr>
          <w:color w:val="auto"/>
        </w:rPr>
        <w:fldChar w:fldCharType="end"/>
      </w:r>
      <w:r w:rsidRPr="001E2DEE">
        <w:rPr>
          <w:color w:val="auto"/>
        </w:rPr>
        <w:t>.</w:t>
      </w:r>
      <w:r w:rsidRPr="001E2DEE">
        <w:rPr>
          <w:color w:val="auto"/>
        </w:rPr>
        <w:fldChar w:fldCharType="begin"/>
      </w:r>
      <w:r w:rsidRPr="001E2DEE">
        <w:rPr>
          <w:color w:val="auto"/>
        </w:rPr>
        <w:instrText xml:space="preserve"> SEQ Figure \* ARABIC \s 1 </w:instrText>
      </w:r>
      <w:r w:rsidRPr="001E2DEE">
        <w:rPr>
          <w:color w:val="auto"/>
        </w:rPr>
        <w:fldChar w:fldCharType="separate"/>
      </w:r>
      <w:r w:rsidR="00F91D0D">
        <w:rPr>
          <w:noProof/>
          <w:color w:val="auto"/>
        </w:rPr>
        <w:t>6</w:t>
      </w:r>
      <w:r w:rsidRPr="001E2DEE">
        <w:rPr>
          <w:color w:val="auto"/>
        </w:rPr>
        <w:fldChar w:fldCharType="end"/>
      </w:r>
      <w:r w:rsidRPr="001E2DEE">
        <w:rPr>
          <w:color w:val="auto"/>
        </w:rPr>
        <w:t xml:space="preserve">: Schematic of the skillet just after the water has been added, </w:t>
      </w:r>
      <w:r w:rsidRPr="001E2DEE">
        <w:rPr>
          <w:color w:val="8B0000"/>
        </w:rPr>
        <w:t>showing heat transferring from the skillet to the water</w:t>
      </w:r>
      <w:r w:rsidRPr="001E2DEE">
        <w:rPr>
          <w:color w:val="auto"/>
        </w:rPr>
        <w:t>.</w:t>
      </w:r>
      <w:r w:rsidRPr="001E2DEE">
        <w:rPr>
          <w:color w:val="auto"/>
          <w:vertAlign w:val="superscript"/>
        </w:rPr>
        <w:fldChar w:fldCharType="begin"/>
      </w:r>
      <w:r w:rsidRPr="001E2DEE">
        <w:rPr>
          <w:color w:val="auto"/>
          <w:vertAlign w:val="superscript"/>
        </w:rPr>
        <w:instrText xml:space="preserve"> NOTEREF _Ref218898700 \h  \* MERGEFORMAT </w:instrText>
      </w:r>
      <w:r w:rsidRPr="001E2DEE">
        <w:rPr>
          <w:color w:val="auto"/>
          <w:vertAlign w:val="superscript"/>
        </w:rPr>
      </w:r>
      <w:r w:rsidRPr="001E2DEE">
        <w:rPr>
          <w:color w:val="auto"/>
          <w:vertAlign w:val="superscript"/>
        </w:rPr>
        <w:fldChar w:fldCharType="separate"/>
      </w:r>
      <w:r w:rsidR="00F91D0D">
        <w:rPr>
          <w:color w:val="auto"/>
          <w:vertAlign w:val="superscript"/>
        </w:rPr>
        <w:t>1</w:t>
      </w:r>
      <w:r w:rsidRPr="001E2DEE">
        <w:rPr>
          <w:color w:val="auto"/>
          <w:vertAlign w:val="superscript"/>
        </w:rPr>
        <w:fldChar w:fldCharType="end"/>
      </w:r>
    </w:p>
    <w:p w14:paraId="5A238DF1" w14:textId="3F91C4D9" w:rsidR="007A626A" w:rsidRDefault="007A626A" w:rsidP="007A626A">
      <w:pPr>
        <w:jc w:val="center"/>
      </w:pPr>
      <w:r w:rsidRPr="00F7750F">
        <w:rPr>
          <w:noProof/>
        </w:rPr>
        <w:drawing>
          <wp:inline distT="0" distB="0" distL="0" distR="0" wp14:anchorId="1055BE76" wp14:editId="58973D2D">
            <wp:extent cx="2620645" cy="764540"/>
            <wp:effectExtent l="0" t="0" r="8255" b="0"/>
            <wp:docPr id="1795157875" name="Picture 216" descr="A hand-drawn cross-sectional diagram of a container showing thermal equilibrium. The container is made of iron, labeled “iron,” with a layer of water at the top shaded blue and labeled “water.” Both the water and the iron are marked with the same final temperature, Tₓ (Tf), indicating they have reached thermal equilibrium. No heat-flow arrow is shown, implying that net heat transfer has st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hand-drawn cross-sectional diagram of a container showing thermal equilibrium. The container is made of iron, labeled “iron,” with a layer of water at the top shaded blue and labeled “water.” Both the water and the iron are marked with the same final temperature, Tₓ (Tf), indicating they have reached thermal equilibrium. No heat-flow arrow is shown, implying that net heat transfer has stopped."/>
                    <pic:cNvPicPr>
                      <a:picLocks noChangeAspect="1" noChangeArrowheads="1"/>
                    </pic:cNvPicPr>
                  </pic:nvPicPr>
                  <pic:blipFill>
                    <a:blip r:embed="rId403" cstate="screen">
                      <a:extLst>
                        <a:ext uri="{28A0092B-C50C-407E-A947-70E740481C1C}">
                          <a14:useLocalDpi xmlns:a14="http://schemas.microsoft.com/office/drawing/2010/main"/>
                        </a:ext>
                      </a:extLst>
                    </a:blip>
                    <a:srcRect/>
                    <a:stretch>
                      <a:fillRect/>
                    </a:stretch>
                  </pic:blipFill>
                  <pic:spPr bwMode="auto">
                    <a:xfrm>
                      <a:off x="0" y="0"/>
                      <a:ext cx="2620645" cy="764540"/>
                    </a:xfrm>
                    <a:prstGeom prst="rect">
                      <a:avLst/>
                    </a:prstGeom>
                    <a:noFill/>
                    <a:ln>
                      <a:noFill/>
                    </a:ln>
                  </pic:spPr>
                </pic:pic>
              </a:graphicData>
            </a:graphic>
          </wp:inline>
        </w:drawing>
      </w:r>
    </w:p>
    <w:p w14:paraId="21092A66" w14:textId="1C7835C1" w:rsidR="007A626A" w:rsidRPr="00472E00" w:rsidRDefault="007A626A" w:rsidP="007A626A">
      <w:pPr>
        <w:pStyle w:val="Caption"/>
        <w:tabs>
          <w:tab w:val="left" w:pos="8190"/>
        </w:tabs>
        <w:jc w:val="center"/>
        <w:rPr>
          <w:color w:val="auto"/>
          <w:vertAlign w:val="superscript"/>
        </w:rPr>
      </w:pPr>
      <w:r w:rsidRPr="00472E00">
        <w:rPr>
          <w:color w:val="auto"/>
        </w:rPr>
        <w:t xml:space="preserve">Figure </w:t>
      </w:r>
      <w:r w:rsidRPr="00472E00">
        <w:rPr>
          <w:color w:val="auto"/>
        </w:rPr>
        <w:fldChar w:fldCharType="begin"/>
      </w:r>
      <w:r w:rsidRPr="00472E00">
        <w:rPr>
          <w:color w:val="auto"/>
        </w:rPr>
        <w:instrText xml:space="preserve"> STYLEREF 1 \s </w:instrText>
      </w:r>
      <w:r w:rsidRPr="00472E00">
        <w:rPr>
          <w:color w:val="auto"/>
        </w:rPr>
        <w:fldChar w:fldCharType="separate"/>
      </w:r>
      <w:r w:rsidR="00F91D0D">
        <w:rPr>
          <w:noProof/>
          <w:color w:val="auto"/>
        </w:rPr>
        <w:t>12</w:t>
      </w:r>
      <w:r w:rsidRPr="00472E00">
        <w:rPr>
          <w:color w:val="auto"/>
        </w:rPr>
        <w:fldChar w:fldCharType="end"/>
      </w:r>
      <w:r w:rsidRPr="00472E00">
        <w:rPr>
          <w:color w:val="auto"/>
        </w:rPr>
        <w:t>.</w:t>
      </w:r>
      <w:r w:rsidRPr="00472E00">
        <w:rPr>
          <w:color w:val="auto"/>
        </w:rPr>
        <w:fldChar w:fldCharType="begin"/>
      </w:r>
      <w:r w:rsidRPr="00472E00">
        <w:rPr>
          <w:color w:val="auto"/>
        </w:rPr>
        <w:instrText xml:space="preserve"> SEQ Figure \* ARABIC \s 1 </w:instrText>
      </w:r>
      <w:r w:rsidRPr="00472E00">
        <w:rPr>
          <w:color w:val="auto"/>
        </w:rPr>
        <w:fldChar w:fldCharType="separate"/>
      </w:r>
      <w:r w:rsidR="00F91D0D">
        <w:rPr>
          <w:noProof/>
          <w:color w:val="auto"/>
        </w:rPr>
        <w:t>7</w:t>
      </w:r>
      <w:r w:rsidRPr="00472E00">
        <w:rPr>
          <w:color w:val="auto"/>
        </w:rPr>
        <w:fldChar w:fldCharType="end"/>
      </w:r>
      <w:r w:rsidRPr="00472E00">
        <w:rPr>
          <w:color w:val="auto"/>
        </w:rPr>
        <w:t xml:space="preserve">: Schematic of the skillet and water </w:t>
      </w:r>
      <w:r w:rsidRPr="00472E00">
        <w:rPr>
          <w:color w:val="8B0000"/>
        </w:rPr>
        <w:t>after they have reached thermal equilibrium.</w:t>
      </w:r>
      <w:r w:rsidRPr="00472E00">
        <w:rPr>
          <w:color w:val="auto"/>
          <w:vertAlign w:val="superscript"/>
        </w:rPr>
        <w:fldChar w:fldCharType="begin"/>
      </w:r>
      <w:r w:rsidRPr="00472E00">
        <w:rPr>
          <w:color w:val="auto"/>
          <w:vertAlign w:val="superscript"/>
        </w:rPr>
        <w:instrText xml:space="preserve"> NOTEREF _Ref218898700 \h  \* MERGEFORMAT </w:instrText>
      </w:r>
      <w:r w:rsidRPr="00472E00">
        <w:rPr>
          <w:color w:val="auto"/>
          <w:vertAlign w:val="superscript"/>
        </w:rPr>
      </w:r>
      <w:r w:rsidRPr="00472E00">
        <w:rPr>
          <w:color w:val="auto"/>
          <w:vertAlign w:val="superscript"/>
        </w:rPr>
        <w:fldChar w:fldCharType="separate"/>
      </w:r>
      <w:r w:rsidR="00F91D0D">
        <w:rPr>
          <w:color w:val="auto"/>
          <w:vertAlign w:val="superscript"/>
        </w:rPr>
        <w:t>1</w:t>
      </w:r>
      <w:r w:rsidRPr="00472E00">
        <w:rPr>
          <w:color w:val="auto"/>
          <w:vertAlign w:val="superscript"/>
        </w:rPr>
        <w:fldChar w:fldCharType="end"/>
      </w:r>
    </w:p>
    <w:p w14:paraId="77AC4858"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27604823" w14:textId="77777777" w:rsidR="007A626A" w:rsidRPr="00BA5E9B" w:rsidRDefault="007A626A" w:rsidP="007A626A">
      <w:pPr>
        <w:spacing w:after="120" w:line="240" w:lineRule="auto"/>
        <w:ind w:right="12"/>
      </w:pPr>
      <w:r w:rsidRPr="00804FEB">
        <w:rPr>
          <w:b/>
          <w:bCs/>
        </w:rPr>
        <w:t>Assumptions:</w:t>
      </w:r>
      <w:r w:rsidRPr="00804FEB">
        <w:t xml:space="preserve"> </w:t>
      </w:r>
      <w:r w:rsidRPr="00472E00">
        <w:rPr>
          <w:color w:val="8B0000"/>
          <w:szCs w:val="20"/>
        </w:rPr>
        <w:t xml:space="preserve">isolated system; </w:t>
      </w:r>
      <w:r w:rsidRPr="00BC57AD">
        <w:rPr>
          <w:szCs w:val="20"/>
        </w:rPr>
        <w:t>specific heat capacities and coefficient</w:t>
      </w:r>
      <w:r>
        <w:rPr>
          <w:szCs w:val="20"/>
        </w:rPr>
        <w:t>s</w:t>
      </w:r>
      <w:r w:rsidRPr="00BC57AD">
        <w:rPr>
          <w:szCs w:val="20"/>
        </w:rPr>
        <w:t xml:space="preserve"> of bulk thermal expansion are valid </w:t>
      </w:r>
      <w:r w:rsidRPr="00472E00">
        <w:rPr>
          <w:color w:val="8B0000"/>
          <w:szCs w:val="20"/>
        </w:rPr>
        <w:t>over the whole temperature range;</w:t>
      </w:r>
      <w:r w:rsidRPr="00BC57AD">
        <w:rPr>
          <w:szCs w:val="20"/>
        </w:rPr>
        <w:t xml:space="preserve"> iron remains solid and water remains liquid</w:t>
      </w:r>
      <w:r>
        <w:t>.</w:t>
      </w:r>
    </w:p>
    <w:tbl>
      <w:tblPr>
        <w:tblStyle w:val="Table"/>
        <w:tblW w:w="0" w:type="auto"/>
        <w:tblInd w:w="180" w:type="dxa"/>
        <w:tblBorders>
          <w:insideV w:val="single" w:sz="2" w:space="0" w:color="auto"/>
        </w:tblBorders>
        <w:tblLook w:val="0020" w:firstRow="1" w:lastRow="0" w:firstColumn="0" w:lastColumn="0" w:noHBand="0" w:noVBand="0"/>
      </w:tblPr>
      <w:tblGrid>
        <w:gridCol w:w="2340"/>
        <w:gridCol w:w="1178"/>
      </w:tblGrid>
      <w:tr w:rsidR="007A626A" w14:paraId="48B0B2F5"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33BC3D68"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578C9EB0"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7A626A" w14:paraId="0FC90666"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3DCE45DC" w14:textId="77777777" w:rsidR="007A626A" w:rsidRPr="00454E86" w:rsidRDefault="00000000" w:rsidP="00441C4B">
            <w:pPr>
              <w:pStyle w:val="Compact"/>
              <w:rPr>
                <w:rFonts w:eastAsia="Times New Roman"/>
                <w:color w:val="007F7F"/>
                <w:kern w:val="2"/>
                <w:sz w:val="20"/>
                <w:szCs w:val="20"/>
                <w:lang w:eastAsia="en-US"/>
              </w:rPr>
            </w:pPr>
            <m:oMathPara>
              <m:oMathParaPr>
                <m:jc m:val="left"/>
              </m:oMathParaPr>
              <m:oMath>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iron</m:t>
                    </m:r>
                  </m:sub>
                </m:sSub>
                <m:r>
                  <m:rPr>
                    <m:sty m:val="p"/>
                  </m:rPr>
                  <w:rPr>
                    <w:rFonts w:ascii="Cambria Math" w:hAnsi="Cambria Math"/>
                    <w:sz w:val="20"/>
                    <w:szCs w:val="20"/>
                  </w:rPr>
                  <m:t>=</m:t>
                </m:r>
                <m:r>
                  <w:rPr>
                    <w:rFonts w:ascii="Cambria Math" w:hAnsi="Cambria Math"/>
                    <w:sz w:val="20"/>
                    <w:szCs w:val="20"/>
                  </w:rPr>
                  <m:t>3 </m:t>
                </m:r>
                <m:r>
                  <m:rPr>
                    <m:scr m:val="sans-serif"/>
                    <m:sty m:val="p"/>
                  </m:rPr>
                  <w:rPr>
                    <w:rFonts w:ascii="Cambria Math" w:hAnsi="Cambria Math"/>
                    <w:sz w:val="20"/>
                    <w:szCs w:val="20"/>
                  </w:rPr>
                  <m:t>kg</m:t>
                </m:r>
              </m:oMath>
            </m:oMathPara>
          </w:p>
        </w:tc>
        <w:tc>
          <w:tcPr>
            <w:tcW w:w="0" w:type="auto"/>
            <w:tcBorders>
              <w:bottom w:val="none" w:sz="0" w:space="0" w:color="auto"/>
            </w:tcBorders>
          </w:tcPr>
          <w:p w14:paraId="2D5ACF22" w14:textId="77777777" w:rsidR="007A626A" w:rsidRPr="00472E00" w:rsidRDefault="00000000" w:rsidP="00441C4B">
            <w:pPr>
              <w:pStyle w:val="Compact"/>
              <w:rPr>
                <w:rFonts w:eastAsia="Times New Roman"/>
                <w:color w:val="8B0000"/>
                <w:kern w:val="2"/>
                <w:sz w:val="20"/>
                <w:szCs w:val="20"/>
                <w:lang w:eastAsia="en-US"/>
              </w:rPr>
            </w:pPr>
            <m:oMathPara>
              <m:oMathParaPr>
                <m:jc m:val="left"/>
              </m:oMathParaPr>
              <m:oMath>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f</m:t>
                    </m:r>
                  </m:sub>
                </m:sSub>
              </m:oMath>
            </m:oMathPara>
          </w:p>
        </w:tc>
      </w:tr>
      <w:tr w:rsidR="007A626A" w14:paraId="72077A38"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2E072FA1" w14:textId="77777777" w:rsidR="007A626A" w:rsidRPr="00234388" w:rsidRDefault="00000000" w:rsidP="00441C4B">
            <w:pPr>
              <w:pStyle w:val="Compact"/>
              <w:rPr>
                <w:rFonts w:ascii="Aptos" w:eastAsia="Times New Roman" w:hAnsi="Aptos"/>
                <w:color w:val="007F7F"/>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V</m:t>
                    </m:r>
                  </m:e>
                  <m:sub>
                    <m:r>
                      <m:rPr>
                        <m:scr m:val="sans-serif"/>
                        <m:sty m:val="p"/>
                      </m:rPr>
                      <w:rPr>
                        <w:rFonts w:ascii="Cambria Math" w:hAnsi="Cambria Math"/>
                        <w:sz w:val="20"/>
                        <w:szCs w:val="20"/>
                      </w:rPr>
                      <m:t>water,i</m:t>
                    </m:r>
                  </m:sub>
                </m:sSub>
                <m:r>
                  <m:rPr>
                    <m:sty m:val="p"/>
                  </m:rPr>
                  <w:rPr>
                    <w:rFonts w:ascii="Cambria Math" w:hAnsi="Cambria Math"/>
                    <w:sz w:val="20"/>
                    <w:szCs w:val="20"/>
                  </w:rPr>
                  <m:t>=</m:t>
                </m:r>
                <m:r>
                  <w:rPr>
                    <w:rFonts w:ascii="Cambria Math" w:hAnsi="Cambria Math"/>
                    <w:sz w:val="20"/>
                    <w:szCs w:val="20"/>
                  </w:rPr>
                  <m:t>0.0015 </m:t>
                </m:r>
                <m:sSup>
                  <m:sSupPr>
                    <m:ctrlPr>
                      <w:rPr>
                        <w:rFonts w:ascii="Cambria Math" w:hAnsi="Cambria Math"/>
                        <w:sz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64BAEC48" w14:textId="77777777" w:rsidR="007A626A" w:rsidRPr="00234388" w:rsidRDefault="00000000" w:rsidP="00441C4B">
            <w:pPr>
              <w:pStyle w:val="Compact"/>
              <w:rPr>
                <w:rFonts w:ascii="Aptos" w:eastAsia="Times New Roman" w:hAnsi="Aptos"/>
                <w:color w:val="0000FF"/>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V</m:t>
                    </m:r>
                  </m:e>
                  <m:sub>
                    <m:r>
                      <m:rPr>
                        <m:scr m:val="sans-serif"/>
                        <m:sty m:val="p"/>
                      </m:rPr>
                      <w:rPr>
                        <w:rFonts w:ascii="Cambria Math" w:hAnsi="Cambria Math"/>
                        <w:sz w:val="20"/>
                        <w:szCs w:val="20"/>
                      </w:rPr>
                      <m:t>water,f</m:t>
                    </m:r>
                  </m:sub>
                </m:sSub>
              </m:oMath>
            </m:oMathPara>
          </w:p>
        </w:tc>
      </w:tr>
      <w:tr w:rsidR="007A626A" w14:paraId="68D3FA8C"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23E89E0C" w14:textId="77777777" w:rsidR="007A626A" w:rsidRPr="00472E00" w:rsidRDefault="00000000" w:rsidP="00441C4B">
            <w:pPr>
              <w:pStyle w:val="Compact"/>
              <w:rPr>
                <w:rFonts w:eastAsia="Times New Roman"/>
                <w:color w:val="8B0000"/>
                <w:kern w:val="2"/>
                <w:sz w:val="20"/>
                <w:szCs w:val="20"/>
                <w:lang w:eastAsia="en-US"/>
              </w:rPr>
            </w:pPr>
            <m:oMathPara>
              <m:oMathParaPr>
                <m:jc m:val="left"/>
              </m:oMathParaPr>
              <m:oMath>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water,i</m:t>
                    </m:r>
                  </m:sub>
                </m:sSub>
                <m:r>
                  <m:rPr>
                    <m:sty m:val="p"/>
                  </m:rPr>
                  <w:rPr>
                    <w:rFonts w:ascii="Cambria Math" w:hAnsi="Cambria Math"/>
                    <w:color w:val="8B0000"/>
                    <w:sz w:val="20"/>
                    <w:szCs w:val="20"/>
                  </w:rPr>
                  <m:t>=</m:t>
                </m:r>
                <m:sSup>
                  <m:sSupPr>
                    <m:ctrlPr>
                      <w:rPr>
                        <w:rFonts w:ascii="Cambria Math" w:hAnsi="Cambria Math"/>
                        <w:color w:val="8B0000"/>
                        <w:sz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oMath>
            </m:oMathPara>
          </w:p>
        </w:tc>
        <w:tc>
          <w:tcPr>
            <w:tcW w:w="0" w:type="auto"/>
            <w:tcBorders>
              <w:bottom w:val="none" w:sz="0" w:space="0" w:color="auto"/>
            </w:tcBorders>
          </w:tcPr>
          <w:p w14:paraId="2E03F4D2" w14:textId="77777777" w:rsidR="007A626A" w:rsidRPr="00234388" w:rsidRDefault="007A626A" w:rsidP="00441C4B">
            <w:pPr>
              <w:pStyle w:val="Compact"/>
              <w:rPr>
                <w:rFonts w:eastAsia="Times New Roman"/>
                <w:color w:val="0000FF"/>
                <w:kern w:val="2"/>
                <w:sz w:val="20"/>
                <w:szCs w:val="20"/>
                <w:lang w:eastAsia="en-US"/>
              </w:rPr>
            </w:pPr>
          </w:p>
        </w:tc>
      </w:tr>
      <w:tr w:rsidR="007A626A" w14:paraId="26644E36"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273FBA08" w14:textId="77777777" w:rsidR="007A626A" w:rsidRPr="00472E00" w:rsidRDefault="00000000" w:rsidP="00441C4B">
            <w:pPr>
              <w:pStyle w:val="Compact"/>
              <w:rPr>
                <w:rFonts w:ascii="Aptos" w:eastAsia="Times New Roman" w:hAnsi="Aptos"/>
                <w:color w:val="8B0000"/>
                <w:sz w:val="20"/>
                <w:szCs w:val="20"/>
              </w:rPr>
            </w:pPr>
            <m:oMathPara>
              <m:oMathParaPr>
                <m:jc m:val="left"/>
              </m:oMathParaPr>
              <m:oMath>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iron,i</m:t>
                    </m:r>
                  </m:sub>
                </m:sSub>
                <m:r>
                  <m:rPr>
                    <m:sty m:val="p"/>
                  </m:rPr>
                  <w:rPr>
                    <w:rFonts w:ascii="Cambria Math" w:hAnsi="Cambria Math"/>
                    <w:color w:val="8B0000"/>
                    <w:sz w:val="20"/>
                    <w:szCs w:val="20"/>
                  </w:rPr>
                  <m:t>=</m:t>
                </m:r>
                <m:sSup>
                  <m:sSupPr>
                    <m:ctrlPr>
                      <w:rPr>
                        <w:rFonts w:ascii="Cambria Math" w:hAnsi="Cambria Math"/>
                        <w:color w:val="8B0000"/>
                        <w:sz w:val="20"/>
                      </w:rPr>
                    </m:ctrlPr>
                  </m:sSupPr>
                  <m:e>
                    <m:r>
                      <w:rPr>
                        <w:rFonts w:ascii="Cambria Math" w:hAnsi="Cambria Math"/>
                        <w:color w:val="8B0000"/>
                        <w:sz w:val="20"/>
                        <w:szCs w:val="20"/>
                      </w:rPr>
                      <m:t>90</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oMath>
            </m:oMathPara>
          </w:p>
        </w:tc>
        <w:tc>
          <w:tcPr>
            <w:tcW w:w="0" w:type="auto"/>
            <w:tcBorders>
              <w:bottom w:val="none" w:sz="0" w:space="0" w:color="auto"/>
            </w:tcBorders>
          </w:tcPr>
          <w:p w14:paraId="52D09155" w14:textId="77777777" w:rsidR="007A626A" w:rsidRPr="00234388" w:rsidRDefault="007A626A" w:rsidP="00441C4B">
            <w:pPr>
              <w:pStyle w:val="Compact"/>
              <w:rPr>
                <w:rFonts w:eastAsia="Times New Roman"/>
                <w:color w:val="0000FF"/>
                <w:kern w:val="2"/>
                <w:sz w:val="20"/>
                <w:szCs w:val="20"/>
                <w:lang w:eastAsia="en-US"/>
              </w:rPr>
            </w:pPr>
          </w:p>
        </w:tc>
      </w:tr>
      <w:tr w:rsidR="007A626A" w14:paraId="296E2AA8"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71192968" w14:textId="77777777" w:rsidR="007A626A" w:rsidRPr="00472E00" w:rsidRDefault="00000000" w:rsidP="00441C4B">
            <w:pPr>
              <w:pStyle w:val="Compact"/>
              <w:rPr>
                <w:rFonts w:ascii="Aptos" w:eastAsia="Times New Roman" w:hAnsi="Aptos"/>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β</m:t>
                    </m:r>
                  </m:e>
                  <m:sub>
                    <m:r>
                      <m:rPr>
                        <m:scr m:val="sans-serif"/>
                        <m:sty m:val="p"/>
                      </m:rPr>
                      <w:rPr>
                        <w:rFonts w:ascii="Cambria Math" w:hAnsi="Cambria Math"/>
                        <w:sz w:val="20"/>
                        <w:szCs w:val="20"/>
                      </w:rPr>
                      <m:t>water</m:t>
                    </m:r>
                  </m:sub>
                </m:sSub>
                <m:r>
                  <m:rPr>
                    <m:sty m:val="p"/>
                  </m:rPr>
                  <w:rPr>
                    <w:rFonts w:ascii="Cambria Math" w:hAnsi="Cambria Math"/>
                    <w:sz w:val="20"/>
                    <w:szCs w:val="20"/>
                  </w:rPr>
                  <m:t>=</m:t>
                </m:r>
                <m:r>
                  <w:rPr>
                    <w:rFonts w:ascii="Cambria Math" w:hAnsi="Cambria Math"/>
                    <w:sz w:val="20"/>
                    <w:szCs w:val="20"/>
                  </w:rPr>
                  <m:t>2.1</m:t>
                </m:r>
                <m:r>
                  <m:rPr>
                    <m:sty m:val="p"/>
                  </m:rPr>
                  <w:rPr>
                    <w:rFonts w:ascii="Cambria Math" w:hAnsi="Cambria Math"/>
                    <w:sz w:val="20"/>
                    <w:szCs w:val="20"/>
                  </w:rPr>
                  <m:t>×</m:t>
                </m:r>
                <m:sSup>
                  <m:sSupPr>
                    <m:ctrlPr>
                      <w:rPr>
                        <w:rFonts w:ascii="Cambria Math" w:hAnsi="Cambria Math"/>
                        <w:sz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4</m:t>
                    </m:r>
                  </m:sup>
                </m:sSup>
                <m:r>
                  <w:rPr>
                    <w:rFonts w:ascii="Cambria Math" w:hAnsi="Cambria Math"/>
                    <w:sz w:val="20"/>
                    <w:szCs w:val="20"/>
                  </w:rPr>
                  <m:t> </m:t>
                </m:r>
                <m:sSup>
                  <m:sSupPr>
                    <m:ctrlPr>
                      <w:rPr>
                        <w:rFonts w:ascii="Cambria Math" w:hAnsi="Cambria Math"/>
                        <w:sz w:val="20"/>
                      </w:rPr>
                    </m:ctrlPr>
                  </m:sSupPr>
                  <m:e>
                    <m:r>
                      <m:rPr>
                        <m:sty m:val="p"/>
                      </m:rPr>
                      <w:rPr>
                        <w:rFonts w:ascii="Cambria Math" w:hAnsi="Cambria Math"/>
                        <w:sz w:val="20"/>
                        <w:szCs w:val="20"/>
                      </w:rPr>
                      <m:t>​</m:t>
                    </m:r>
                  </m:e>
                  <m:sup>
                    <m:r>
                      <m:rPr>
                        <m:sty m:val="p"/>
                      </m:rPr>
                      <w:rPr>
                        <w:rFonts w:ascii="Cambria Math" w:hAnsi="Cambria Math"/>
                        <w:sz w:val="20"/>
                        <w:szCs w:val="20"/>
                      </w:rPr>
                      <m:t>∘</m:t>
                    </m:r>
                  </m:sup>
                </m:sSup>
                <m:sSup>
                  <m:sSupPr>
                    <m:ctrlPr>
                      <w:rPr>
                        <w:rFonts w:ascii="Cambria Math" w:hAnsi="Cambria Math"/>
                        <w:sz w:val="20"/>
                      </w:rPr>
                    </m:ctrlPr>
                  </m:sSupPr>
                  <m:e>
                    <m:r>
                      <m:rPr>
                        <m:scr m:val="sans-serif"/>
                        <m:sty m:val="p"/>
                      </m:rPr>
                      <w:rPr>
                        <w:rFonts w:ascii="Cambria Math" w:hAnsi="Cambria Math"/>
                        <w:sz w:val="20"/>
                        <w:szCs w:val="20"/>
                      </w:rPr>
                      <m:t>C</m:t>
                    </m:r>
                  </m:e>
                  <m:sup>
                    <m:r>
                      <m:rPr>
                        <m:scr m:val="sans-serif"/>
                        <m:sty m:val="p"/>
                      </m:rPr>
                      <w:rPr>
                        <w:rFonts w:ascii="Cambria Math" w:hAnsi="Cambria Math"/>
                        <w:sz w:val="20"/>
                        <w:szCs w:val="20"/>
                      </w:rPr>
                      <m:t>-1</m:t>
                    </m:r>
                  </m:sup>
                </m:sSup>
              </m:oMath>
            </m:oMathPara>
          </w:p>
        </w:tc>
        <w:tc>
          <w:tcPr>
            <w:tcW w:w="0" w:type="auto"/>
            <w:tcBorders>
              <w:bottom w:val="none" w:sz="0" w:space="0" w:color="auto"/>
            </w:tcBorders>
          </w:tcPr>
          <w:p w14:paraId="6D567908" w14:textId="77777777" w:rsidR="007A626A" w:rsidRPr="00234388" w:rsidRDefault="007A626A" w:rsidP="00441C4B">
            <w:pPr>
              <w:pStyle w:val="Compact"/>
              <w:rPr>
                <w:rFonts w:eastAsia="Times New Roman"/>
                <w:color w:val="8B0000"/>
                <w:kern w:val="2"/>
                <w:sz w:val="20"/>
                <w:szCs w:val="20"/>
                <w:lang w:eastAsia="en-US"/>
              </w:rPr>
            </w:pPr>
          </w:p>
        </w:tc>
      </w:tr>
      <w:tr w:rsidR="007A626A" w14:paraId="7226F4EE"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02674787" w14:textId="77777777" w:rsidR="007A626A" w:rsidRPr="00472E00" w:rsidRDefault="00000000" w:rsidP="00441C4B">
            <w:pPr>
              <w:pStyle w:val="Compact"/>
              <w:rPr>
                <w:rFonts w:ascii="Aptos" w:eastAsia="Times New Roman" w:hAnsi="Aptos"/>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iron</m:t>
                    </m:r>
                  </m:sub>
                </m:sSub>
                <m:r>
                  <m:rPr>
                    <m:sty m:val="p"/>
                  </m:rPr>
                  <w:rPr>
                    <w:rFonts w:ascii="Cambria Math" w:hAnsi="Cambria Math"/>
                    <w:sz w:val="20"/>
                    <w:szCs w:val="20"/>
                  </w:rPr>
                  <m:t>=</m:t>
                </m:r>
                <m:r>
                  <w:rPr>
                    <w:rFonts w:ascii="Cambria Math" w:hAnsi="Cambria Math"/>
                    <w:sz w:val="20"/>
                    <w:szCs w:val="20"/>
                  </w:rPr>
                  <m:t>450 </m:t>
                </m:r>
                <m:r>
                  <m:rPr>
                    <m:scr m:val="sans-serif"/>
                    <m:sty m:val="p"/>
                  </m:rPr>
                  <w:rPr>
                    <w:rFonts w:ascii="Cambria Math" w:hAnsi="Cambria Math"/>
                    <w:sz w:val="20"/>
                    <w:szCs w:val="20"/>
                  </w:rPr>
                  <m:t>J/</m:t>
                </m:r>
                <m:d>
                  <m:dPr>
                    <m:ctrlPr>
                      <w:rPr>
                        <w:rFonts w:ascii="Cambria Math" w:hAnsi="Cambria Math"/>
                        <w:sz w:val="20"/>
                      </w:rPr>
                    </m:ctrlPr>
                  </m:dPr>
                  <m:e>
                    <m:r>
                      <m:rPr>
                        <m:scr m:val="sans-serif"/>
                        <m:sty m:val="p"/>
                      </m:rPr>
                      <w:rPr>
                        <w:rFonts w:ascii="Cambria Math" w:hAnsi="Cambria Math"/>
                        <w:sz w:val="20"/>
                        <w:szCs w:val="20"/>
                      </w:rPr>
                      <m:t>kg⋅</m:t>
                    </m:r>
                    <m:sSup>
                      <m:sSupPr>
                        <m:ctrlPr>
                          <w:rPr>
                            <w:rFonts w:ascii="Cambria Math" w:hAnsi="Cambria Math"/>
                            <w:sz w:val="20"/>
                          </w:rPr>
                        </m:ctrlPr>
                      </m:sSupPr>
                      <m:e>
                        <m:r>
                          <m:rPr>
                            <m:sty m:val="p"/>
                          </m:rPr>
                          <w:rPr>
                            <w:rFonts w:ascii="Cambria Math" w:hAnsi="Cambria Math"/>
                            <w:sz w:val="20"/>
                            <w:szCs w:val="20"/>
                          </w:rPr>
                          <m:t> </m:t>
                        </m:r>
                      </m:e>
                      <m:sup>
                        <m:r>
                          <m:rPr>
                            <m:sty m:val="p"/>
                          </m:rPr>
                          <w:rPr>
                            <w:rFonts w:ascii="Cambria Math" w:hAnsi="Cambria Math"/>
                            <w:sz w:val="20"/>
                            <w:szCs w:val="20"/>
                          </w:rPr>
                          <m:t>∘</m:t>
                        </m:r>
                      </m:sup>
                    </m:sSup>
                    <m:r>
                      <m:rPr>
                        <m:scr m:val="sans-serif"/>
                        <m:sty m:val="p"/>
                      </m:rPr>
                      <w:rPr>
                        <w:rFonts w:ascii="Cambria Math" w:hAnsi="Cambria Math"/>
                        <w:sz w:val="20"/>
                        <w:szCs w:val="20"/>
                      </w:rPr>
                      <m:t>C</m:t>
                    </m:r>
                  </m:e>
                </m:d>
              </m:oMath>
            </m:oMathPara>
          </w:p>
        </w:tc>
        <w:tc>
          <w:tcPr>
            <w:tcW w:w="0" w:type="auto"/>
            <w:tcBorders>
              <w:bottom w:val="none" w:sz="0" w:space="0" w:color="auto"/>
            </w:tcBorders>
          </w:tcPr>
          <w:p w14:paraId="4F2FA703" w14:textId="77777777" w:rsidR="007A626A" w:rsidRDefault="007A626A" w:rsidP="00441C4B">
            <w:pPr>
              <w:pStyle w:val="Compact"/>
              <w:rPr>
                <w:rFonts w:ascii="Aptos" w:eastAsia="Times New Roman" w:hAnsi="Aptos"/>
                <w:color w:val="8B0000"/>
                <w:sz w:val="20"/>
                <w:szCs w:val="20"/>
              </w:rPr>
            </w:pPr>
          </w:p>
        </w:tc>
      </w:tr>
      <w:tr w:rsidR="007A626A" w14:paraId="3E535771"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5B8F534F" w14:textId="77777777" w:rsidR="007A626A" w:rsidRPr="00472E00" w:rsidRDefault="00000000" w:rsidP="00441C4B">
            <w:pPr>
              <w:pStyle w:val="Compact"/>
              <w:rPr>
                <w:rFonts w:ascii="Aptos" w:eastAsia="Times New Roman" w:hAnsi="Aptos"/>
                <w:color w:val="0000FF"/>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water</m:t>
                    </m:r>
                  </m:sub>
                </m:sSub>
                <m:r>
                  <m:rPr>
                    <m:sty m:val="p"/>
                  </m:rPr>
                  <w:rPr>
                    <w:rFonts w:ascii="Cambria Math" w:hAnsi="Cambria Math"/>
                    <w:sz w:val="20"/>
                    <w:szCs w:val="20"/>
                  </w:rPr>
                  <m:t>=</m:t>
                </m:r>
                <m:r>
                  <w:rPr>
                    <w:rFonts w:ascii="Cambria Math" w:hAnsi="Cambria Math"/>
                    <w:sz w:val="20"/>
                    <w:szCs w:val="20"/>
                  </w:rPr>
                  <m:t>4 182 </m:t>
                </m:r>
                <m:r>
                  <m:rPr>
                    <m:scr m:val="sans-serif"/>
                    <m:sty m:val="p"/>
                  </m:rPr>
                  <w:rPr>
                    <w:rFonts w:ascii="Cambria Math" w:hAnsi="Cambria Math"/>
                    <w:sz w:val="20"/>
                    <w:szCs w:val="20"/>
                  </w:rPr>
                  <m:t>J/</m:t>
                </m:r>
                <m:d>
                  <m:dPr>
                    <m:ctrlPr>
                      <w:rPr>
                        <w:rFonts w:ascii="Cambria Math" w:hAnsi="Cambria Math"/>
                        <w:sz w:val="20"/>
                      </w:rPr>
                    </m:ctrlPr>
                  </m:dPr>
                  <m:e>
                    <m:r>
                      <m:rPr>
                        <m:scr m:val="sans-serif"/>
                        <m:sty m:val="p"/>
                      </m:rPr>
                      <w:rPr>
                        <w:rFonts w:ascii="Cambria Math" w:hAnsi="Cambria Math"/>
                        <w:sz w:val="20"/>
                        <w:szCs w:val="20"/>
                      </w:rPr>
                      <m:t>kg⋅</m:t>
                    </m:r>
                    <m:sSup>
                      <m:sSupPr>
                        <m:ctrlPr>
                          <w:rPr>
                            <w:rFonts w:ascii="Cambria Math" w:hAnsi="Cambria Math"/>
                            <w:sz w:val="20"/>
                          </w:rPr>
                        </m:ctrlPr>
                      </m:sSupPr>
                      <m:e>
                        <m:r>
                          <m:rPr>
                            <m:sty m:val="p"/>
                          </m:rPr>
                          <w:rPr>
                            <w:rFonts w:ascii="Cambria Math" w:hAnsi="Cambria Math"/>
                            <w:sz w:val="20"/>
                            <w:szCs w:val="20"/>
                          </w:rPr>
                          <m:t> </m:t>
                        </m:r>
                      </m:e>
                      <m:sup>
                        <m:r>
                          <m:rPr>
                            <m:sty m:val="p"/>
                          </m:rPr>
                          <w:rPr>
                            <w:rFonts w:ascii="Cambria Math" w:hAnsi="Cambria Math"/>
                            <w:sz w:val="20"/>
                            <w:szCs w:val="20"/>
                          </w:rPr>
                          <m:t>∘</m:t>
                        </m:r>
                      </m:sup>
                    </m:sSup>
                    <m:r>
                      <m:rPr>
                        <m:scr m:val="sans-serif"/>
                        <m:sty m:val="p"/>
                      </m:rPr>
                      <w:rPr>
                        <w:rFonts w:ascii="Cambria Math" w:hAnsi="Cambria Math"/>
                        <w:sz w:val="20"/>
                        <w:szCs w:val="20"/>
                      </w:rPr>
                      <m:t>C</m:t>
                    </m:r>
                  </m:e>
                </m:d>
              </m:oMath>
            </m:oMathPara>
          </w:p>
        </w:tc>
        <w:tc>
          <w:tcPr>
            <w:tcW w:w="0" w:type="auto"/>
            <w:tcBorders>
              <w:bottom w:val="none" w:sz="0" w:space="0" w:color="auto"/>
            </w:tcBorders>
          </w:tcPr>
          <w:p w14:paraId="247BD97D" w14:textId="77777777" w:rsidR="007A626A" w:rsidRPr="00234388" w:rsidRDefault="007A626A" w:rsidP="00441C4B">
            <w:pPr>
              <w:pStyle w:val="Compact"/>
              <w:rPr>
                <w:rFonts w:eastAsia="Times New Roman"/>
                <w:color w:val="8B0000"/>
                <w:kern w:val="2"/>
                <w:sz w:val="20"/>
                <w:szCs w:val="20"/>
                <w:lang w:eastAsia="en-US"/>
              </w:rPr>
            </w:pPr>
          </w:p>
        </w:tc>
      </w:tr>
    </w:tbl>
    <w:p w14:paraId="1E4E6B63" w14:textId="77777777" w:rsidR="007A626A" w:rsidRPr="00472E00" w:rsidRDefault="007A626A" w:rsidP="007A626A">
      <w:pPr>
        <w:pStyle w:val="BodyText"/>
        <w:spacing w:after="120"/>
        <w:rPr>
          <w:color w:val="8B0000"/>
          <w:sz w:val="20"/>
          <w:szCs w:val="20"/>
        </w:rPr>
      </w:pPr>
      <w:r w:rsidRPr="00472E00">
        <w:rPr>
          <w:color w:val="8B0000"/>
          <w:sz w:val="20"/>
          <w:szCs w:val="20"/>
        </w:rPr>
        <w:t>Using conservation of energy for this isolated system where the only type of energy is thermal, we have…</w:t>
      </w:r>
    </w:p>
    <w:p w14:paraId="417A6691" w14:textId="77777777" w:rsidR="007A626A" w:rsidRPr="00472E00" w:rsidRDefault="00000000" w:rsidP="007A626A">
      <w:pPr>
        <w:pStyle w:val="BodyText"/>
        <w:spacing w:before="0" w:after="120"/>
        <w:rPr>
          <w:color w:val="8B0000"/>
          <w:sz w:val="20"/>
          <w:szCs w:val="20"/>
        </w:rPr>
      </w:pPr>
      <m:oMathPara>
        <m:oMathParaPr>
          <m:jc m:val="center"/>
        </m:oMathParaPr>
        <m:oMath>
          <m:eqArr>
            <m:eqArrPr>
              <m:ctrlPr>
                <w:rPr>
                  <w:rFonts w:ascii="Cambria Math" w:hAnsi="Cambria Math"/>
                  <w:color w:val="8B0000"/>
                  <w:sz w:val="20"/>
                </w:rPr>
              </m:ctrlPr>
            </m:eqArrPr>
            <m:e>
              <m:r>
                <w:rPr>
                  <w:rFonts w:ascii="Cambria Math" w:hAnsi="Cambria Math"/>
                  <w:color w:val="8B0000"/>
                  <w:sz w:val="20"/>
                  <w:szCs w:val="20"/>
                </w:rPr>
                <m:t>0&amp;</m:t>
              </m:r>
              <m:r>
                <m:rPr>
                  <m:sty m:val="p"/>
                </m:rPr>
                <w:rPr>
                  <w:rFonts w:ascii="Cambria Math" w:hAnsi="Cambria Math"/>
                  <w:color w:val="8B0000"/>
                  <w:sz w:val="20"/>
                  <w:szCs w:val="20"/>
                </w:rPr>
                <m:t>=Δ</m:t>
              </m:r>
              <m:sSub>
                <m:sSubPr>
                  <m:ctrlPr>
                    <w:rPr>
                      <w:rFonts w:ascii="Cambria Math" w:hAnsi="Cambria Math"/>
                      <w:color w:val="8B0000"/>
                      <w:sz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tot</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Q</m:t>
                  </m:r>
                </m:e>
                <m:sub>
                  <m:r>
                    <m:rPr>
                      <m:scr m:val="sans-serif"/>
                      <m:sty m:val="p"/>
                    </m:rPr>
                    <w:rPr>
                      <w:rFonts w:ascii="Cambria Math" w:hAnsi="Cambria Math"/>
                      <w:color w:val="8B0000"/>
                      <w:sz w:val="20"/>
                      <w:szCs w:val="20"/>
                    </w:rPr>
                    <m:t>tot</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Q</m:t>
                  </m:r>
                </m:e>
                <m:sub>
                  <m:r>
                    <m:rPr>
                      <m:scr m:val="sans-serif"/>
                      <m:sty m:val="p"/>
                    </m:rPr>
                    <w:rPr>
                      <w:rFonts w:ascii="Cambria Math" w:hAnsi="Cambria Math"/>
                      <w:color w:val="8B0000"/>
                      <w:sz w:val="20"/>
                      <w:szCs w:val="20"/>
                    </w:rPr>
                    <m:t>water</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Q</m:t>
                  </m:r>
                </m:e>
                <m:sub>
                  <m:r>
                    <m:rPr>
                      <m:scr m:val="sans-serif"/>
                      <m:sty m:val="p"/>
                    </m:rPr>
                    <w:rPr>
                      <w:rFonts w:ascii="Cambria Math" w:hAnsi="Cambria Math"/>
                      <w:color w:val="8B0000"/>
                      <w:sz w:val="20"/>
                      <w:szCs w:val="20"/>
                    </w:rPr>
                    <m:t>iron</m:t>
                  </m:r>
                </m:sub>
              </m:sSub>
            </m:e>
            <m:e>
              <m:r>
                <w:rPr>
                  <w:rFonts w:ascii="Cambria Math" w:hAnsi="Cambria Math"/>
                  <w:color w:val="8B0000"/>
                  <w:sz w:val="20"/>
                  <w:szCs w:val="20"/>
                </w:rPr>
                <m:t>&amp;</m:t>
              </m:r>
              <m:r>
                <m:rPr>
                  <m:sty m:val="p"/>
                </m:rPr>
                <w:rPr>
                  <w:rFonts w:ascii="Cambria Math" w:hAnsi="Cambria Math"/>
                  <w:color w:val="8B0000"/>
                  <w:sz w:val="20"/>
                  <w:szCs w:val="20"/>
                </w:rPr>
                <m:t>=</m:t>
              </m:r>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water</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water</m:t>
                  </m:r>
                </m:sub>
              </m:sSub>
              <m:r>
                <m:rPr>
                  <m:sty m:val="p"/>
                </m:rPr>
                <w:rPr>
                  <w:rFonts w:ascii="Cambria Math" w:hAnsi="Cambria Math"/>
                  <w:color w:val="8B0000"/>
                  <w:sz w:val="20"/>
                  <w:szCs w:val="20"/>
                </w:rPr>
                <m:t>⋅Δ</m:t>
              </m:r>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water</m:t>
                  </m:r>
                </m:sub>
              </m:sSub>
              <m:r>
                <m:rPr>
                  <m:sty m:val="p"/>
                </m:rPr>
                <w:rPr>
                  <w:rFonts w:ascii="Cambria Math" w:hAnsi="Cambria Math"/>
                  <w:color w:val="8B0000"/>
                  <w:sz w:val="20"/>
                  <w:szCs w:val="20"/>
                </w:rPr>
                <m:t>+</m:t>
              </m:r>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iron</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iron</m:t>
                  </m:r>
                </m:sub>
              </m:sSub>
              <m:r>
                <m:rPr>
                  <m:sty m:val="p"/>
                </m:rPr>
                <w:rPr>
                  <w:rFonts w:ascii="Cambria Math" w:hAnsi="Cambria Math"/>
                  <w:color w:val="8B0000"/>
                  <w:sz w:val="20"/>
                  <w:szCs w:val="20"/>
                </w:rPr>
                <m:t>⋅Δ</m:t>
              </m:r>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iron</m:t>
                  </m:r>
                </m:sub>
              </m:sSub>
            </m:e>
            <m:e>
              <m:r>
                <w:rPr>
                  <w:rFonts w:ascii="Cambria Math" w:hAnsi="Cambria Math"/>
                  <w:color w:val="8B0000"/>
                  <w:sz w:val="20"/>
                  <w:szCs w:val="20"/>
                </w:rPr>
                <m:t>&amp;</m:t>
              </m:r>
              <m:r>
                <m:rPr>
                  <m:sty m:val="p"/>
                </m:rPr>
                <w:rPr>
                  <w:rFonts w:ascii="Cambria Math" w:hAnsi="Cambria Math"/>
                  <w:color w:val="8B0000"/>
                  <w:sz w:val="20"/>
                  <w:szCs w:val="20"/>
                </w:rPr>
                <m:t>=</m:t>
              </m:r>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water</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water</m:t>
                  </m:r>
                </m:sub>
              </m:sSub>
              <m:r>
                <m:rPr>
                  <m:sty m:val="p"/>
                </m:rPr>
                <w:rPr>
                  <w:rFonts w:ascii="Cambria Math" w:hAnsi="Cambria Math"/>
                  <w:color w:val="8B0000"/>
                  <w:sz w:val="20"/>
                  <w:szCs w:val="20"/>
                </w:rPr>
                <m:t>⋅</m:t>
              </m:r>
              <m:d>
                <m:dPr>
                  <m:ctrlPr>
                    <w:rPr>
                      <w:rFonts w:ascii="Cambria Math" w:hAnsi="Cambria Math"/>
                      <w:color w:val="8B0000"/>
                      <w:sz w:val="20"/>
                    </w:rPr>
                  </m:ctrlPr>
                </m:dPr>
                <m:e>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f</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water,i</m:t>
                      </m:r>
                    </m:sub>
                  </m:sSub>
                </m:e>
              </m:d>
              <m:r>
                <m:rPr>
                  <m:sty m:val="p"/>
                </m:rPr>
                <w:rPr>
                  <w:rFonts w:ascii="Cambria Math" w:hAnsi="Cambria Math"/>
                  <w:color w:val="8B0000"/>
                  <w:sz w:val="20"/>
                  <w:szCs w:val="20"/>
                </w:rPr>
                <m:t>+</m:t>
              </m:r>
            </m:e>
            <m:e>
              <m:r>
                <w:rPr>
                  <w:rFonts w:ascii="Cambria Math" w:hAnsi="Cambria Math"/>
                  <w:color w:val="8B0000"/>
                  <w:sz w:val="20"/>
                  <w:szCs w:val="20"/>
                </w:rPr>
                <m:t>&amp;      </m:t>
              </m:r>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iron</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iron</m:t>
                  </m:r>
                </m:sub>
              </m:sSub>
              <m:r>
                <m:rPr>
                  <m:sty m:val="p"/>
                </m:rPr>
                <w:rPr>
                  <w:rFonts w:ascii="Cambria Math" w:hAnsi="Cambria Math"/>
                  <w:color w:val="8B0000"/>
                  <w:sz w:val="20"/>
                  <w:szCs w:val="20"/>
                </w:rPr>
                <m:t>⋅</m:t>
              </m:r>
              <m:d>
                <m:dPr>
                  <m:ctrlPr>
                    <w:rPr>
                      <w:rFonts w:ascii="Cambria Math" w:hAnsi="Cambria Math"/>
                      <w:color w:val="8B0000"/>
                      <w:sz w:val="20"/>
                    </w:rPr>
                  </m:ctrlPr>
                </m:dPr>
                <m:e>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f</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iron,i</m:t>
                      </m:r>
                    </m:sub>
                  </m:sSub>
                </m:e>
              </m:d>
            </m:e>
          </m:eqArr>
        </m:oMath>
      </m:oMathPara>
    </w:p>
    <w:p w14:paraId="0FBDABF6" w14:textId="77777777" w:rsidR="007A626A" w:rsidRPr="00472E00" w:rsidRDefault="007A626A" w:rsidP="007A626A">
      <w:pPr>
        <w:pStyle w:val="FirstParagraph"/>
        <w:spacing w:before="0" w:after="120"/>
        <w:rPr>
          <w:color w:val="8B0000"/>
          <w:sz w:val="20"/>
          <w:szCs w:val="20"/>
        </w:rPr>
      </w:pPr>
      <w:r w:rsidRPr="00472E00">
        <w:rPr>
          <w:color w:val="8B0000"/>
          <w:sz w:val="20"/>
          <w:szCs w:val="20"/>
        </w:rPr>
        <w:t xml:space="preserve">Now we can rearrange and solve for </w:t>
      </w:r>
      <m:oMath>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f</m:t>
            </m:r>
          </m:sub>
        </m:sSub>
      </m:oMath>
      <w:r w:rsidRPr="00472E00">
        <w:rPr>
          <w:color w:val="8B0000"/>
          <w:sz w:val="20"/>
          <w:szCs w:val="20"/>
        </w:rPr>
        <w:t>:</w:t>
      </w:r>
    </w:p>
    <w:p w14:paraId="7A7AA354" w14:textId="77777777" w:rsidR="007A626A" w:rsidRPr="00472E00" w:rsidRDefault="00000000" w:rsidP="007A626A">
      <w:pPr>
        <w:pStyle w:val="BodyText"/>
        <w:spacing w:before="0" w:after="120"/>
        <w:rPr>
          <w:color w:val="8B0000"/>
          <w:sz w:val="20"/>
          <w:szCs w:val="20"/>
        </w:rPr>
      </w:pPr>
      <m:oMathPara>
        <m:oMath>
          <m:m>
            <m:mPr>
              <m:plcHide m:val="1"/>
              <m:mcs>
                <m:mc>
                  <m:mcPr>
                    <m:count m:val="1"/>
                    <m:mcJc m:val="center"/>
                  </m:mcPr>
                </m:mc>
              </m:mcs>
              <m:ctrlPr>
                <w:rPr>
                  <w:rFonts w:ascii="Cambria Math" w:hAnsi="Cambria Math"/>
                  <w:color w:val="8B0000"/>
                  <w:sz w:val="20"/>
                </w:rPr>
              </m:ctrlPr>
            </m:mPr>
            <m:mr>
              <m:e>
                <m:d>
                  <m:dPr>
                    <m:ctrlPr>
                      <w:rPr>
                        <w:rFonts w:ascii="Cambria Math" w:hAnsi="Cambria Math"/>
                        <w:sz w:val="20"/>
                      </w:rPr>
                    </m:ctrlPr>
                  </m:dPr>
                  <m:e>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water</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water</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iron</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iron</m:t>
                        </m:r>
                      </m:sub>
                    </m:sSub>
                  </m:e>
                </m:d>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f</m:t>
                    </m:r>
                  </m:sub>
                </m:sSub>
                <m:r>
                  <m:rPr>
                    <m:sty m:val="p"/>
                  </m:rPr>
                  <w:rPr>
                    <w:rFonts w:ascii="Cambria Math" w:hAnsi="Cambria Math"/>
                    <w:color w:val="8B0000"/>
                    <w:sz w:val="20"/>
                    <w:szCs w:val="20"/>
                  </w:rPr>
                  <m:t>=</m:t>
                </m:r>
              </m:e>
            </m:mr>
            <m:mr>
              <m:e>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water</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water</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water,i</m:t>
                    </m:r>
                  </m:sub>
                </m:sSub>
                <m:r>
                  <m:rPr>
                    <m:sty m:val="p"/>
                  </m:rPr>
                  <w:rPr>
                    <w:rFonts w:ascii="Cambria Math" w:hAnsi="Cambria Math"/>
                    <w:color w:val="8B0000"/>
                    <w:sz w:val="20"/>
                    <w:szCs w:val="20"/>
                  </w:rPr>
                  <m:t>+</m:t>
                </m:r>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iron</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iron</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iron,i</m:t>
                    </m:r>
                  </m:sub>
                </m:sSub>
              </m:e>
            </m:mr>
          </m:m>
        </m:oMath>
      </m:oMathPara>
    </w:p>
    <w:p w14:paraId="4DD8B8BD" w14:textId="77777777" w:rsidR="007A626A" w:rsidRPr="00472E00" w:rsidRDefault="007A626A" w:rsidP="007A626A">
      <w:pPr>
        <w:pStyle w:val="BodyText"/>
        <w:spacing w:before="0" w:after="120"/>
        <w:rPr>
          <w:sz w:val="20"/>
          <w:szCs w:val="20"/>
        </w:rPr>
      </w:pPr>
      <w:r w:rsidRPr="00BC57AD">
        <w:rPr>
          <w:sz w:val="20"/>
          <w:szCs w:val="20"/>
        </w:rPr>
        <w:t xml:space="preserve">We were not given the mass of the water, but it can be found from the density of fresh water, which is </w:t>
      </w:r>
      <m:oMath>
        <m:r>
          <w:rPr>
            <w:rFonts w:ascii="Cambria Math" w:hAnsi="Cambria Math"/>
            <w:sz w:val="20"/>
            <w:szCs w:val="20"/>
          </w:rPr>
          <m:t>1 000 </m:t>
        </m:r>
        <m:r>
          <m:rPr>
            <m:scr m:val="sans-serif"/>
            <m:sty m:val="p"/>
          </m:rPr>
          <w:rPr>
            <w:rFonts w:ascii="Cambria Math" w:hAnsi="Cambria Math"/>
            <w:sz w:val="20"/>
            <w:szCs w:val="20"/>
          </w:rPr>
          <m:t>kg/</m:t>
        </m:r>
        <m:sSup>
          <m:sSupPr>
            <m:ctrlPr>
              <w:rPr>
                <w:rFonts w:ascii="Cambria Math" w:hAnsi="Cambria Math"/>
                <w:sz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w:r w:rsidRPr="00BC57AD">
        <w:rPr>
          <w:sz w:val="20"/>
          <w:szCs w:val="20"/>
        </w:rPr>
        <w:t>.</w:t>
      </w:r>
    </w:p>
    <w:p w14:paraId="0E3401CE" w14:textId="77777777" w:rsidR="007A626A" w:rsidRPr="00541652" w:rsidRDefault="007A626A" w:rsidP="007A626A">
      <w:pPr>
        <w:pStyle w:val="Heading3"/>
        <w:numPr>
          <w:ilvl w:val="2"/>
          <w:numId w:val="2"/>
        </w:numPr>
        <w:tabs>
          <w:tab w:val="left" w:pos="8190"/>
        </w:tabs>
      </w:pPr>
      <w:r w:rsidRPr="00541652">
        <w:br w:type="column"/>
      </w:r>
      <w:r w:rsidRPr="00541652">
        <w:lastRenderedPageBreak/>
        <w:t>Words</w:t>
      </w:r>
    </w:p>
    <w:p w14:paraId="7C35F8D3" w14:textId="77777777" w:rsidR="007A626A" w:rsidRDefault="007A626A" w:rsidP="007A626A">
      <w:pPr>
        <w:spacing w:after="120" w:line="240" w:lineRule="auto"/>
        <w:ind w:left="-5" w:right="14"/>
      </w:pPr>
      <w:r>
        <w:rPr>
          <w:color w:val="8B0000"/>
        </w:rPr>
        <w:t xml:space="preserve">At first, one might think that the temperature should be halfway between the two, so </w:t>
      </w:r>
      <w:r>
        <w:rPr>
          <w:rFonts w:ascii="Cambria" w:hAnsi="Cambria" w:cs="Cambria"/>
          <w:color w:val="8B0000"/>
        </w:rPr>
        <w:t>50</w:t>
      </w:r>
      <w:r w:rsidRPr="001E2DEE">
        <w:rPr>
          <w:rFonts w:ascii="Cambria" w:hAnsi="Cambria" w:cs="Cambria"/>
          <w:color w:val="8B0000"/>
        </w:rPr>
        <w:t>°</w:t>
      </w:r>
      <w:r w:rsidRPr="001E2DEE">
        <w:rPr>
          <w:color w:val="8B0000"/>
        </w:rPr>
        <w:t>C</w:t>
      </w:r>
      <w:r>
        <w:rPr>
          <w:color w:val="8B0000"/>
        </w:rPr>
        <w:t xml:space="preserve">. But remember that the skillet has twice the mass of the water, so that would tend to make the final temperature closer to </w:t>
      </w:r>
      <w:r>
        <w:rPr>
          <w:rFonts w:ascii="Cambria" w:hAnsi="Cambria" w:cs="Cambria"/>
          <w:color w:val="8B0000"/>
        </w:rPr>
        <w:t>90</w:t>
      </w:r>
      <w:r w:rsidRPr="001E2DEE">
        <w:rPr>
          <w:rFonts w:ascii="Cambria" w:hAnsi="Cambria" w:cs="Cambria"/>
          <w:color w:val="8B0000"/>
        </w:rPr>
        <w:t>°</w:t>
      </w:r>
      <w:r w:rsidRPr="001E2DEE">
        <w:rPr>
          <w:color w:val="8B0000"/>
        </w:rPr>
        <w:t>C</w:t>
      </w:r>
      <w:r>
        <w:rPr>
          <w:color w:val="8B0000"/>
        </w:rPr>
        <w:t xml:space="preserve"> than to </w:t>
      </w:r>
      <w:r>
        <w:rPr>
          <w:rFonts w:ascii="Cambria" w:hAnsi="Cambria" w:cs="Cambria"/>
          <w:color w:val="8B0000"/>
        </w:rPr>
        <w:t>10</w:t>
      </w:r>
      <w:r w:rsidRPr="001E2DEE">
        <w:rPr>
          <w:rFonts w:ascii="Cambria" w:hAnsi="Cambria" w:cs="Cambria"/>
          <w:color w:val="8B0000"/>
        </w:rPr>
        <w:t>°</w:t>
      </w:r>
      <w:r w:rsidRPr="001E2DEE">
        <w:rPr>
          <w:color w:val="8B0000"/>
        </w:rPr>
        <w:t>C</w:t>
      </w:r>
      <w:r>
        <w:rPr>
          <w:color w:val="8B0000"/>
        </w:rPr>
        <w:t>. But it isn’t as simple as that. Another important factor is the specific heat capacity of the materials. Specific heat capacity describes the amount of heat needed to increase the temperature of a material. And the specific heat capacity of water is ten times larger than that of iron. So, in fact the final temperature is much closer to the initial temperature of the water than it is to the initial temperature of the iron.</w:t>
      </w:r>
    </w:p>
    <w:p w14:paraId="3D97B14F" w14:textId="77777777" w:rsidR="007A626A" w:rsidRDefault="007A626A" w:rsidP="007A626A">
      <w:pPr>
        <w:spacing w:after="120" w:line="240" w:lineRule="auto"/>
        <w:ind w:left="15" w:right="14"/>
      </w:pPr>
      <w:r>
        <w:rPr>
          <w:color w:val="8B0000"/>
        </w:rPr>
        <w:t xml:space="preserve">Like solids, most liquids expand when they are heated, </w:t>
      </w:r>
      <w:r>
        <w:t xml:space="preserve">but liquids don’t have linear dimensions. They have coefficients of “bulk” or “volumetric” thermal expansion, </w:t>
      </w:r>
      <w:r>
        <w:rPr>
          <w:rFonts w:ascii="Cambria" w:hAnsi="Cambria" w:cs="Cambria"/>
          <w:i/>
        </w:rPr>
        <w:t>β</w:t>
      </w:r>
      <w:r>
        <w:t xml:space="preserve">. The value of </w:t>
      </w:r>
      <w:r>
        <w:rPr>
          <w:rFonts w:ascii="Cambria" w:hAnsi="Cambria" w:cs="Cambria"/>
          <w:i/>
        </w:rPr>
        <w:t xml:space="preserve">β </w:t>
      </w:r>
      <w:r>
        <w:t xml:space="preserve">is normally reasonably constant, but water is unusual. Its coefficient of bulk thermal expansion decreases at low temperatures and becomes negative below approximately </w:t>
      </w:r>
      <w:r w:rsidRPr="00472E00">
        <w:rPr>
          <w:rFonts w:ascii="Cambria" w:hAnsi="Cambria" w:cs="Cambria"/>
          <w:color w:val="8B0000"/>
        </w:rPr>
        <w:t>4°</w:t>
      </w:r>
      <w:r w:rsidRPr="001E2DEE">
        <w:rPr>
          <w:color w:val="8B0000"/>
        </w:rPr>
        <w:t>C</w:t>
      </w:r>
      <w:r>
        <w:t xml:space="preserve">. </w:t>
      </w:r>
      <w:r>
        <w:rPr>
          <w:color w:val="8B0000"/>
        </w:rPr>
        <w:t>So, at low temperatures water expands as the temperature decreases!</w:t>
      </w:r>
    </w:p>
    <w:p w14:paraId="7F7A0ADF" w14:textId="77777777" w:rsidR="007A626A" w:rsidRPr="00541652" w:rsidRDefault="007A626A" w:rsidP="007A626A">
      <w:pPr>
        <w:tabs>
          <w:tab w:val="left" w:pos="8190"/>
        </w:tabs>
        <w:spacing w:after="120" w:line="240" w:lineRule="auto"/>
        <w:ind w:right="12"/>
      </w:pPr>
      <w:r>
        <w:rPr>
          <w:color w:val="8B0000"/>
        </w:rPr>
        <w:t xml:space="preserve">Water is physically touching the skillet, so heat transfers into the water by conduction. Heat can also transfer through fluids by conduction, but if the heat is coming from the bottom, then the primary method of heat transfer is convection. </w:t>
      </w:r>
      <w:r>
        <w:t xml:space="preserve">Convection is circulation of the molecules that occurs because the warmer fluid at the bottom expands, and its density decreases. </w:t>
      </w:r>
      <w:r>
        <w:rPr>
          <w:color w:val="0000FF"/>
        </w:rPr>
        <w:t xml:space="preserve">This creates a buoyant force </w:t>
      </w:r>
      <w:r>
        <w:rPr>
          <w:color w:val="007F7F"/>
        </w:rPr>
        <w:t>that lifts the warmer fluid up, and it is replaced by cooler fluid flowing down.</w:t>
      </w:r>
    </w:p>
    <w:p w14:paraId="080011CA" w14:textId="77777777" w:rsidR="007A626A" w:rsidRPr="00541652" w:rsidRDefault="007A626A" w:rsidP="007A626A">
      <w:pPr>
        <w:pStyle w:val="Heading3"/>
        <w:numPr>
          <w:ilvl w:val="2"/>
          <w:numId w:val="2"/>
        </w:numPr>
        <w:tabs>
          <w:tab w:val="left" w:pos="8190"/>
        </w:tabs>
      </w:pPr>
      <w:r w:rsidRPr="00541652">
        <w:br w:type="column"/>
      </w:r>
      <w:r w:rsidRPr="00541652">
        <w:t>Graphics</w:t>
      </w:r>
    </w:p>
    <w:p w14:paraId="05B720C4" w14:textId="339BF0E4" w:rsidR="007A626A" w:rsidRPr="00541652" w:rsidRDefault="007A626A" w:rsidP="007A626A">
      <w:pPr>
        <w:keepNext/>
        <w:tabs>
          <w:tab w:val="left" w:pos="8190"/>
        </w:tabs>
        <w:spacing w:after="120" w:line="240" w:lineRule="auto"/>
        <w:ind w:left="-5" w:right="14"/>
        <w:jc w:val="center"/>
      </w:pPr>
      <w:r w:rsidRPr="00F7750F">
        <w:rPr>
          <w:noProof/>
        </w:rPr>
        <w:drawing>
          <wp:inline distT="0" distB="0" distL="0" distR="0" wp14:anchorId="447861C0" wp14:editId="44324BEB">
            <wp:extent cx="1910715" cy="1910715"/>
            <wp:effectExtent l="0" t="0" r="0" b="0"/>
            <wp:docPr id="1925539079" name="Picture 215" descr="This diagram represents natural convection driven by heating from below:The red arrow labeled Q indicates heat being added at the bottom surface.The fluid near the bottom warms, becomes less dense, and rises (red upward arrows labeled warmer).Near the top and sides, the fluid loses heat to the surroundings, becomes cooler and denser, and sinks (blue downward arrows labeled cooler).This sets up convection cells: warm fluid rising in the center, cool fluid descending along the s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diagram represents natural convection driven by heating from below:The red arrow labeled Q indicates heat being added at the bottom surface.The fluid near the bottom warms, becomes less dense, and rises (red upward arrows labeled warmer).Near the top and sides, the fluid loses heat to the surroundings, becomes cooler and denser, and sinks (blue downward arrows labeled cooler).This sets up convection cells: warm fluid rising in the center, cool fluid descending along the sides."/>
                    <pic:cNvPicPr>
                      <a:picLocks noChangeAspect="1" noChangeArrowheads="1"/>
                    </pic:cNvPicPr>
                  </pic:nvPicPr>
                  <pic:blipFill>
                    <a:blip r:embed="rId404" cstate="screen">
                      <a:extLst>
                        <a:ext uri="{28A0092B-C50C-407E-A947-70E740481C1C}">
                          <a14:useLocalDpi xmlns:a14="http://schemas.microsoft.com/office/drawing/2010/main"/>
                        </a:ext>
                      </a:extLst>
                    </a:blip>
                    <a:srcRect/>
                    <a:stretch>
                      <a:fillRect/>
                    </a:stretch>
                  </pic:blipFill>
                  <pic:spPr bwMode="auto">
                    <a:xfrm>
                      <a:off x="0" y="0"/>
                      <a:ext cx="1910715" cy="1910715"/>
                    </a:xfrm>
                    <a:prstGeom prst="rect">
                      <a:avLst/>
                    </a:prstGeom>
                    <a:noFill/>
                    <a:ln>
                      <a:noFill/>
                    </a:ln>
                  </pic:spPr>
                </pic:pic>
              </a:graphicData>
            </a:graphic>
          </wp:inline>
        </w:drawing>
      </w:r>
    </w:p>
    <w:p w14:paraId="5D70C363" w14:textId="3A3974AF" w:rsidR="007A626A" w:rsidRDefault="007A626A" w:rsidP="007A626A">
      <w:pPr>
        <w:pStyle w:val="Caption"/>
        <w:tabs>
          <w:tab w:val="left" w:pos="8190"/>
        </w:tabs>
        <w:jc w:val="center"/>
        <w:rPr>
          <w:color w:val="auto"/>
          <w:vertAlign w:val="superscript"/>
        </w:rPr>
      </w:pPr>
      <w:r w:rsidRPr="00472E00">
        <w:rPr>
          <w:color w:val="auto"/>
        </w:rPr>
        <w:t xml:space="preserve">Figure </w:t>
      </w:r>
      <w:r w:rsidRPr="00472E00">
        <w:rPr>
          <w:color w:val="auto"/>
        </w:rPr>
        <w:fldChar w:fldCharType="begin"/>
      </w:r>
      <w:r w:rsidRPr="00472E00">
        <w:rPr>
          <w:color w:val="auto"/>
        </w:rPr>
        <w:instrText xml:space="preserve"> STYLEREF 1 \s </w:instrText>
      </w:r>
      <w:r w:rsidRPr="00472E00">
        <w:rPr>
          <w:color w:val="auto"/>
        </w:rPr>
        <w:fldChar w:fldCharType="separate"/>
      </w:r>
      <w:r w:rsidR="00F91D0D">
        <w:rPr>
          <w:noProof/>
          <w:color w:val="auto"/>
        </w:rPr>
        <w:t>12</w:t>
      </w:r>
      <w:r w:rsidRPr="00472E00">
        <w:rPr>
          <w:color w:val="auto"/>
        </w:rPr>
        <w:fldChar w:fldCharType="end"/>
      </w:r>
      <w:r w:rsidRPr="00472E00">
        <w:rPr>
          <w:color w:val="auto"/>
        </w:rPr>
        <w:t>.</w:t>
      </w:r>
      <w:r w:rsidRPr="00472E00">
        <w:rPr>
          <w:color w:val="auto"/>
        </w:rPr>
        <w:fldChar w:fldCharType="begin"/>
      </w:r>
      <w:r w:rsidRPr="00472E00">
        <w:rPr>
          <w:color w:val="auto"/>
        </w:rPr>
        <w:instrText xml:space="preserve"> SEQ Figure \* ARABIC \s 1 </w:instrText>
      </w:r>
      <w:r w:rsidRPr="00472E00">
        <w:rPr>
          <w:color w:val="auto"/>
        </w:rPr>
        <w:fldChar w:fldCharType="separate"/>
      </w:r>
      <w:r w:rsidR="00F91D0D">
        <w:rPr>
          <w:noProof/>
          <w:color w:val="auto"/>
        </w:rPr>
        <w:t>8</w:t>
      </w:r>
      <w:r w:rsidRPr="00472E00">
        <w:rPr>
          <w:color w:val="auto"/>
        </w:rPr>
        <w:fldChar w:fldCharType="end"/>
      </w:r>
      <w:r w:rsidRPr="00472E00">
        <w:rPr>
          <w:color w:val="auto"/>
        </w:rPr>
        <w:t xml:space="preserve">: </w:t>
      </w:r>
      <w:r w:rsidRPr="00472E00">
        <w:rPr>
          <w:color w:val="8B0000"/>
        </w:rPr>
        <w:t xml:space="preserve">As heat enters the bottom of the fluid, the fluid at the bottom gets warmer and expands. </w:t>
      </w:r>
      <w:r w:rsidRPr="00472E00">
        <w:rPr>
          <w:color w:val="007F7F"/>
        </w:rPr>
        <w:t xml:space="preserve">The warmer fluid rises since it is less dense than the cooler fluid above it, and the cooler fluid flows down to the bottom. </w:t>
      </w:r>
      <w:r w:rsidRPr="00472E00">
        <w:rPr>
          <w:color w:val="auto"/>
        </w:rPr>
        <w:t>This is called convection.</w:t>
      </w:r>
      <w:r w:rsidRPr="00472E00">
        <w:rPr>
          <w:color w:val="auto"/>
          <w:vertAlign w:val="superscript"/>
        </w:rPr>
        <w:fldChar w:fldCharType="begin"/>
      </w:r>
      <w:r w:rsidRPr="00472E00">
        <w:rPr>
          <w:color w:val="auto"/>
          <w:vertAlign w:val="superscript"/>
        </w:rPr>
        <w:instrText xml:space="preserve"> NOTEREF _Ref218898700 \h  \* MERGEFORMAT </w:instrText>
      </w:r>
      <w:r w:rsidRPr="00472E00">
        <w:rPr>
          <w:color w:val="auto"/>
          <w:vertAlign w:val="superscript"/>
        </w:rPr>
      </w:r>
      <w:r w:rsidRPr="00472E00">
        <w:rPr>
          <w:color w:val="auto"/>
          <w:vertAlign w:val="superscript"/>
        </w:rPr>
        <w:fldChar w:fldCharType="separate"/>
      </w:r>
      <w:r w:rsidR="00F91D0D">
        <w:rPr>
          <w:color w:val="auto"/>
          <w:vertAlign w:val="superscript"/>
        </w:rPr>
        <w:t>1</w:t>
      </w:r>
      <w:r w:rsidRPr="00472E00">
        <w:rPr>
          <w:color w:val="auto"/>
          <w:vertAlign w:val="superscript"/>
        </w:rPr>
        <w:fldChar w:fldCharType="end"/>
      </w:r>
    </w:p>
    <w:p w14:paraId="4A04920B" w14:textId="78D9D1D5" w:rsidR="007A626A" w:rsidRDefault="007A626A" w:rsidP="007A626A">
      <w:pPr>
        <w:jc w:val="center"/>
      </w:pPr>
      <w:r w:rsidRPr="00F7750F">
        <w:rPr>
          <w:noProof/>
        </w:rPr>
        <w:drawing>
          <wp:inline distT="0" distB="0" distL="0" distR="0" wp14:anchorId="594AD505" wp14:editId="0923F9C9">
            <wp:extent cx="2087880" cy="1978660"/>
            <wp:effectExtent l="0" t="0" r="7620" b="2540"/>
            <wp:docPr id="1806278923" name="Picture 214" descr="Two thermometers shown side by side. The left compares Celsius and Kelvin scales, and the right compares Celsius and Fahrenheit scales, with liquid levels indicating the same temperatures on each paired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o thermometers shown side by side. The left compares Celsius and Kelvin scales, and the right compares Celsius and Fahrenheit scales, with liquid levels indicating the same temperatures on each paired scale."/>
                    <pic:cNvPicPr>
                      <a:picLocks noChangeAspect="1" noChangeArrowheads="1"/>
                    </pic:cNvPicPr>
                  </pic:nvPicPr>
                  <pic:blipFill>
                    <a:blip r:embed="rId405" cstate="screen">
                      <a:extLst>
                        <a:ext uri="{28A0092B-C50C-407E-A947-70E740481C1C}">
                          <a14:useLocalDpi xmlns:a14="http://schemas.microsoft.com/office/drawing/2010/main"/>
                        </a:ext>
                      </a:extLst>
                    </a:blip>
                    <a:srcRect/>
                    <a:stretch>
                      <a:fillRect/>
                    </a:stretch>
                  </pic:blipFill>
                  <pic:spPr bwMode="auto">
                    <a:xfrm>
                      <a:off x="0" y="0"/>
                      <a:ext cx="2087880" cy="1978660"/>
                    </a:xfrm>
                    <a:prstGeom prst="rect">
                      <a:avLst/>
                    </a:prstGeom>
                    <a:noFill/>
                    <a:ln>
                      <a:noFill/>
                    </a:ln>
                  </pic:spPr>
                </pic:pic>
              </a:graphicData>
            </a:graphic>
          </wp:inline>
        </w:drawing>
      </w:r>
    </w:p>
    <w:p w14:paraId="2C638B1C" w14:textId="1A929A29" w:rsidR="007A626A" w:rsidRPr="00472E00" w:rsidRDefault="007A626A" w:rsidP="007A626A">
      <w:pPr>
        <w:pStyle w:val="Caption"/>
        <w:tabs>
          <w:tab w:val="left" w:pos="8190"/>
        </w:tabs>
        <w:jc w:val="center"/>
        <w:rPr>
          <w:color w:val="auto"/>
          <w:vertAlign w:val="superscript"/>
        </w:rPr>
      </w:pPr>
      <w:r w:rsidRPr="00472E00">
        <w:rPr>
          <w:color w:val="auto"/>
        </w:rPr>
        <w:t xml:space="preserve">Figure </w:t>
      </w:r>
      <w:r w:rsidRPr="00472E00">
        <w:rPr>
          <w:color w:val="auto"/>
        </w:rPr>
        <w:fldChar w:fldCharType="begin"/>
      </w:r>
      <w:r w:rsidRPr="00472E00">
        <w:rPr>
          <w:color w:val="auto"/>
        </w:rPr>
        <w:instrText xml:space="preserve"> STYLEREF 1 \s </w:instrText>
      </w:r>
      <w:r w:rsidRPr="00472E00">
        <w:rPr>
          <w:color w:val="auto"/>
        </w:rPr>
        <w:fldChar w:fldCharType="separate"/>
      </w:r>
      <w:r w:rsidR="00F91D0D">
        <w:rPr>
          <w:noProof/>
          <w:color w:val="auto"/>
        </w:rPr>
        <w:t>12</w:t>
      </w:r>
      <w:r w:rsidRPr="00472E00">
        <w:rPr>
          <w:color w:val="auto"/>
        </w:rPr>
        <w:fldChar w:fldCharType="end"/>
      </w:r>
      <w:r w:rsidRPr="00472E00">
        <w:rPr>
          <w:color w:val="auto"/>
        </w:rPr>
        <w:t>.</w:t>
      </w:r>
      <w:r w:rsidRPr="00472E00">
        <w:rPr>
          <w:color w:val="auto"/>
        </w:rPr>
        <w:fldChar w:fldCharType="begin"/>
      </w:r>
      <w:r w:rsidRPr="00472E00">
        <w:rPr>
          <w:color w:val="auto"/>
        </w:rPr>
        <w:instrText xml:space="preserve"> SEQ Figure \* ARABIC \s 1 </w:instrText>
      </w:r>
      <w:r w:rsidRPr="00472E00">
        <w:rPr>
          <w:color w:val="auto"/>
        </w:rPr>
        <w:fldChar w:fldCharType="separate"/>
      </w:r>
      <w:r w:rsidR="00F91D0D">
        <w:rPr>
          <w:noProof/>
          <w:color w:val="auto"/>
        </w:rPr>
        <w:t>9</w:t>
      </w:r>
      <w:r w:rsidRPr="00472E00">
        <w:rPr>
          <w:color w:val="auto"/>
        </w:rPr>
        <w:fldChar w:fldCharType="end"/>
      </w:r>
      <w:r w:rsidRPr="00472E00">
        <w:rPr>
          <w:color w:val="auto"/>
        </w:rPr>
        <w:t xml:space="preserve">: </w:t>
      </w:r>
      <w:r w:rsidRPr="00EB3405">
        <w:rPr>
          <w:color w:val="8B0000"/>
        </w:rPr>
        <w:t xml:space="preserve">On the left the numbers are different but the spacing is the same, so a change of </w:t>
      </w:r>
      <m:oMath>
        <m:sSup>
          <m:sSupPr>
            <m:ctrlPr>
              <w:rPr>
                <w:rFonts w:ascii="Cambria Math" w:hAnsi="Cambria Math"/>
                <w:color w:val="8B0000"/>
              </w:rPr>
            </m:ctrlPr>
          </m:sSupPr>
          <m:e>
            <m:r>
              <w:rPr>
                <w:rFonts w:ascii="Cambria Math" w:hAnsi="Cambria Math"/>
                <w:color w:val="8B0000"/>
              </w:rPr>
              <m:t>10</m:t>
            </m:r>
          </m:e>
          <m:sup>
            <m:r>
              <w:rPr>
                <w:rFonts w:ascii="Cambria Math" w:hAnsi="Cambria Math"/>
                <w:color w:val="8B0000"/>
              </w:rPr>
              <m:t>∘</m:t>
            </m:r>
          </m:sup>
        </m:sSup>
        <m:r>
          <m:rPr>
            <m:nor/>
          </m:rPr>
          <w:rPr>
            <w:rFonts w:ascii="Cambria Math" w:hAnsi="Cambria Math"/>
            <w:i w:val="0"/>
            <w:color w:val="8B0000"/>
          </w:rPr>
          <m:t>C</m:t>
        </m:r>
      </m:oMath>
      <w:r w:rsidRPr="00EB3405">
        <w:rPr>
          <w:color w:val="8B0000"/>
        </w:rPr>
        <w:t xml:space="preserve"> is a change of </w:t>
      </w:r>
      <w:r w:rsidRPr="00EB3405">
        <w:rPr>
          <w:i w:val="0"/>
          <w:iCs w:val="0"/>
          <w:color w:val="8B0000"/>
        </w:rPr>
        <w:t>10K</w:t>
      </w:r>
      <w:r w:rsidRPr="00EB3405">
        <w:rPr>
          <w:color w:val="8B0000"/>
        </w:rPr>
        <w:t xml:space="preserve">. On the right, a change of </w:t>
      </w:r>
      <m:oMath>
        <m:sSup>
          <m:sSupPr>
            <m:ctrlPr>
              <w:rPr>
                <w:rFonts w:ascii="Cambria Math" w:hAnsi="Cambria Math"/>
                <w:color w:val="8B0000"/>
              </w:rPr>
            </m:ctrlPr>
          </m:sSupPr>
          <m:e>
            <m:r>
              <w:rPr>
                <w:rFonts w:ascii="Cambria Math" w:hAnsi="Cambria Math"/>
                <w:color w:val="8B0000"/>
              </w:rPr>
              <m:t>10</m:t>
            </m:r>
          </m:e>
          <m:sup>
            <m:r>
              <w:rPr>
                <w:rFonts w:ascii="Cambria Math" w:hAnsi="Cambria Math"/>
                <w:color w:val="8B0000"/>
              </w:rPr>
              <m:t>∘</m:t>
            </m:r>
          </m:sup>
        </m:sSup>
        <m:r>
          <m:rPr>
            <m:nor/>
          </m:rPr>
          <w:rPr>
            <w:rFonts w:ascii="Cambria Math" w:hAnsi="Cambria Math"/>
            <w:i w:val="0"/>
            <w:color w:val="8B0000"/>
          </w:rPr>
          <m:t>C</m:t>
        </m:r>
      </m:oMath>
      <w:r w:rsidRPr="00EB3405">
        <w:rPr>
          <w:color w:val="8B0000"/>
        </w:rPr>
        <w:t xml:space="preserve"> is a change of </w:t>
      </w:r>
      <m:oMath>
        <m:sSup>
          <m:sSupPr>
            <m:ctrlPr>
              <w:rPr>
                <w:rFonts w:ascii="Cambria Math" w:hAnsi="Cambria Math"/>
                <w:color w:val="8B0000"/>
              </w:rPr>
            </m:ctrlPr>
          </m:sSupPr>
          <m:e>
            <m:r>
              <w:rPr>
                <w:rFonts w:ascii="Cambria Math" w:hAnsi="Cambria Math"/>
                <w:color w:val="8B0000"/>
              </w:rPr>
              <m:t>18</m:t>
            </m:r>
          </m:e>
          <m:sup>
            <m:r>
              <w:rPr>
                <w:rFonts w:ascii="Cambria Math" w:hAnsi="Cambria Math"/>
                <w:color w:val="8B0000"/>
              </w:rPr>
              <m:t>∘</m:t>
            </m:r>
          </m:sup>
        </m:sSup>
        <m:r>
          <m:rPr>
            <m:nor/>
          </m:rPr>
          <w:rPr>
            <w:rFonts w:ascii="Cambria Math" w:hAnsi="Cambria Math"/>
            <w:i w:val="0"/>
            <w:color w:val="8B0000"/>
          </w:rPr>
          <m:t>F</m:t>
        </m:r>
      </m:oMath>
      <w:r w:rsidRPr="00EB3405">
        <w:rPr>
          <w:color w:val="8B0000"/>
        </w:rPr>
        <w:t>.</w:t>
      </w:r>
      <w:r>
        <w:rPr>
          <w:rStyle w:val="EndnoteReference"/>
          <w:color w:val="auto"/>
        </w:rPr>
        <w:endnoteReference w:id="77"/>
      </w:r>
      <w:r w:rsidRPr="00472E00">
        <w:rPr>
          <w:color w:val="auto"/>
          <w:vertAlign w:val="superscript"/>
        </w:rPr>
        <w:t xml:space="preserve"> </w:t>
      </w:r>
    </w:p>
    <w:p w14:paraId="01DC8638" w14:textId="77777777" w:rsidR="007A626A" w:rsidRPr="00541652" w:rsidRDefault="007A626A" w:rsidP="007A626A">
      <w:pPr>
        <w:pStyle w:val="Heading3"/>
        <w:numPr>
          <w:ilvl w:val="2"/>
          <w:numId w:val="2"/>
        </w:numPr>
        <w:tabs>
          <w:tab w:val="left" w:pos="8190"/>
        </w:tabs>
      </w:pPr>
      <w:r w:rsidRPr="00541652">
        <w:br w:type="column"/>
      </w:r>
      <w:r w:rsidRPr="00541652">
        <w:t>Numbers</w:t>
      </w:r>
    </w:p>
    <w:p w14:paraId="0415CC0B" w14:textId="77777777" w:rsidR="007A626A" w:rsidRPr="00BC57AD" w:rsidRDefault="00000000" w:rsidP="007A626A">
      <w:pPr>
        <w:pStyle w:val="BodyText"/>
        <w:spacing w:before="0" w:after="120"/>
        <w:rPr>
          <w:sz w:val="20"/>
          <w:szCs w:val="20"/>
        </w:rPr>
      </w:pPr>
      <m:oMathPara>
        <m:oMathParaPr>
          <m:jc m:val="center"/>
        </m:oMathParaPr>
        <m:oMath>
          <m:eqArr>
            <m:eqArrPr>
              <m:ctrlPr>
                <w:rPr>
                  <w:rFonts w:ascii="Cambria Math" w:hAnsi="Cambria Math"/>
                  <w:sz w:val="20"/>
                </w:rPr>
              </m:ctrlPr>
            </m:eqArrPr>
            <m:e>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f</m:t>
                  </m:r>
                </m:sub>
              </m:sSub>
              <m:r>
                <w:rPr>
                  <w:rFonts w:ascii="Cambria Math" w:hAnsi="Cambria Math"/>
                  <w:color w:val="8B0000"/>
                  <w:sz w:val="20"/>
                  <w:szCs w:val="20"/>
                </w:rPr>
                <m:t>&amp;</m:t>
              </m:r>
              <m:r>
                <m:rPr>
                  <m:sty m:val="p"/>
                </m:rPr>
                <w:rPr>
                  <w:rFonts w:ascii="Cambria Math" w:hAnsi="Cambria Math"/>
                  <w:color w:val="8B0000"/>
                  <w:sz w:val="20"/>
                  <w:szCs w:val="20"/>
                </w:rPr>
                <m:t>=</m:t>
              </m:r>
              <m:f>
                <m:fPr>
                  <m:ctrlPr>
                    <w:rPr>
                      <w:rFonts w:ascii="Cambria Math" w:hAnsi="Cambria Math"/>
                      <w:sz w:val="20"/>
                    </w:rPr>
                  </m:ctrlPr>
                </m:fPr>
                <m:num>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water</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water</m:t>
                      </m:r>
                    </m:sub>
                  </m:sSub>
                  <m:r>
                    <m:rPr>
                      <m:sty m:val="p"/>
                    </m:rPr>
                    <w:rPr>
                      <w:rFonts w:ascii="Cambria Math" w:hAnsi="Cambria Math"/>
                      <w:sz w:val="20"/>
                      <w:szCs w:val="20"/>
                    </w:rPr>
                    <m:t>⋅</m:t>
                  </m:r>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water,i</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iron</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iron</m:t>
                      </m:r>
                    </m:sub>
                  </m:sSub>
                  <m:r>
                    <m:rPr>
                      <m:sty m:val="p"/>
                    </m:rPr>
                    <w:rPr>
                      <w:rFonts w:ascii="Cambria Math" w:hAnsi="Cambria Math"/>
                      <w:sz w:val="20"/>
                      <w:szCs w:val="20"/>
                    </w:rPr>
                    <m:t>⋅</m:t>
                  </m:r>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iron,i</m:t>
                      </m:r>
                    </m:sub>
                  </m:sSub>
                </m:num>
                <m:den>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water</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water</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iron</m:t>
                      </m:r>
                    </m:sub>
                  </m:sSub>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iron</m:t>
                      </m:r>
                    </m:sub>
                  </m:sSub>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rPr>
                  </m:ctrlPr>
                </m:fPr>
                <m:num>
                  <m:d>
                    <m:dPr>
                      <m:ctrlPr>
                        <w:rPr>
                          <w:rFonts w:ascii="Cambria Math" w:hAnsi="Cambria Math"/>
                          <w:color w:val="8B0000"/>
                          <w:sz w:val="20"/>
                        </w:rPr>
                      </m:ctrlPr>
                    </m:dPr>
                    <m:e>
                      <m:r>
                        <w:rPr>
                          <w:rFonts w:ascii="Cambria Math" w:hAnsi="Cambria Math"/>
                          <w:color w:val="8B0000"/>
                          <w:sz w:val="20"/>
                          <w:szCs w:val="20"/>
                        </w:rPr>
                        <m:t>62 730</m:t>
                      </m:r>
                      <m:r>
                        <m:rPr>
                          <m:sty m:val="p"/>
                        </m:rPr>
                        <w:rPr>
                          <w:rFonts w:ascii="Cambria Math" w:hAnsi="Cambria Math"/>
                          <w:color w:val="8B0000"/>
                          <w:sz w:val="20"/>
                          <w:szCs w:val="20"/>
                        </w:rPr>
                        <m:t>+</m:t>
                      </m:r>
                      <m:r>
                        <w:rPr>
                          <w:rFonts w:ascii="Cambria Math" w:hAnsi="Cambria Math"/>
                          <w:color w:val="8B0000"/>
                          <w:sz w:val="20"/>
                          <w:szCs w:val="20"/>
                        </w:rPr>
                        <m:t>121 500</m:t>
                      </m:r>
                    </m:e>
                  </m:d>
                  <m:r>
                    <w:rPr>
                      <w:rFonts w:ascii="Cambria Math" w:hAnsi="Cambria Math"/>
                      <w:color w:val="8B0000"/>
                      <w:sz w:val="20"/>
                      <w:szCs w:val="20"/>
                    </w:rPr>
                    <m:t> </m:t>
                  </m:r>
                  <m:r>
                    <m:rPr>
                      <m:scr m:val="sans-serif"/>
                      <m:sty m:val="p"/>
                    </m:rPr>
                    <w:rPr>
                      <w:rFonts w:ascii="Cambria Math" w:hAnsi="Cambria Math"/>
                      <w:color w:val="8B0000"/>
                      <w:sz w:val="20"/>
                      <w:szCs w:val="20"/>
                    </w:rPr>
                    <m:t>J</m:t>
                  </m:r>
                </m:num>
                <m:den>
                  <m:d>
                    <m:dPr>
                      <m:ctrlPr>
                        <w:rPr>
                          <w:rFonts w:ascii="Cambria Math" w:hAnsi="Cambria Math"/>
                          <w:sz w:val="20"/>
                        </w:rPr>
                      </m:ctrlPr>
                    </m:dPr>
                    <m:e>
                      <m:r>
                        <w:rPr>
                          <w:rFonts w:ascii="Cambria Math" w:hAnsi="Cambria Math"/>
                          <w:sz w:val="20"/>
                          <w:szCs w:val="20"/>
                        </w:rPr>
                        <m:t>6 273</m:t>
                      </m:r>
                      <m:r>
                        <m:rPr>
                          <m:sty m:val="p"/>
                        </m:rPr>
                        <w:rPr>
                          <w:rFonts w:ascii="Cambria Math" w:hAnsi="Cambria Math"/>
                          <w:sz w:val="20"/>
                          <w:szCs w:val="20"/>
                        </w:rPr>
                        <m:t>+</m:t>
                      </m:r>
                      <m:r>
                        <w:rPr>
                          <w:rFonts w:ascii="Cambria Math" w:hAnsi="Cambria Math"/>
                          <w:sz w:val="20"/>
                          <w:szCs w:val="20"/>
                        </w:rPr>
                        <m:t>1 350</m:t>
                      </m:r>
                    </m:e>
                  </m:d>
                  <m:r>
                    <w:rPr>
                      <w:rFonts w:ascii="Cambria Math" w:hAnsi="Cambria Math"/>
                      <w:sz w:val="20"/>
                      <w:szCs w:val="20"/>
                    </w:rPr>
                    <m:t> </m:t>
                  </m:r>
                  <m:r>
                    <m:rPr>
                      <m:scr m:val="sans-serif"/>
                      <m:sty m:val="p"/>
                    </m:rPr>
                    <w:rPr>
                      <w:rFonts w:ascii="Cambria Math" w:hAnsi="Cambria Math"/>
                      <w:sz w:val="20"/>
                      <w:szCs w:val="20"/>
                    </w:rPr>
                    <m:t>J</m:t>
                  </m:r>
                  <m:sSup>
                    <m:sSupPr>
                      <m:ctrlPr>
                        <w:rPr>
                          <w:rFonts w:ascii="Cambria Math" w:hAnsi="Cambria Math"/>
                          <w:sz w:val="20"/>
                        </w:rPr>
                      </m:ctrlPr>
                    </m:sSupPr>
                    <m:e>
                      <m:r>
                        <m:rPr>
                          <m:sty m:val="p"/>
                        </m:rPr>
                        <w:rPr>
                          <w:rFonts w:ascii="Cambria Math" w:hAnsi="Cambria Math"/>
                          <w:sz w:val="20"/>
                          <w:szCs w:val="20"/>
                        </w:rPr>
                        <m:t>/</m:t>
                      </m:r>
                    </m:e>
                    <m:sup>
                      <m:r>
                        <m:rPr>
                          <m:sty m:val="p"/>
                        </m:rPr>
                        <w:rPr>
                          <w:rFonts w:ascii="Cambria Math" w:hAnsi="Cambria Math"/>
                          <w:sz w:val="20"/>
                          <w:szCs w:val="20"/>
                        </w:rPr>
                        <m:t>∘</m:t>
                      </m:r>
                    </m:sup>
                  </m:sSup>
                  <m:r>
                    <m:rPr>
                      <m:scr m:val="sans-serif"/>
                      <m:sty m:val="p"/>
                    </m:rPr>
                    <w:rPr>
                      <w:rFonts w:ascii="Cambria Math" w:hAnsi="Cambria Math"/>
                      <w:sz w:val="20"/>
                      <w:szCs w:val="20"/>
                    </w:rPr>
                    <m:t>C</m:t>
                  </m:r>
                </m:den>
              </m:f>
            </m:e>
            <m:e>
              <m:r>
                <w:rPr>
                  <w:rFonts w:ascii="Cambria Math" w:hAnsi="Cambria Math"/>
                  <w:sz w:val="20"/>
                  <w:szCs w:val="20"/>
                </w:rPr>
                <m:t>&amp;</m:t>
              </m:r>
              <m:r>
                <m:rPr>
                  <m:sty m:val="p"/>
                </m:rPr>
                <w:rPr>
                  <w:rFonts w:ascii="Cambria Math" w:hAnsi="Cambria Math"/>
                  <w:color w:val="8B0000"/>
                  <w:sz w:val="20"/>
                  <w:szCs w:val="20"/>
                </w:rPr>
                <m:t>=</m:t>
              </m:r>
              <m:sSup>
                <m:sSupPr>
                  <m:ctrlPr>
                    <w:rPr>
                      <w:rFonts w:ascii="Cambria Math" w:hAnsi="Cambria Math"/>
                      <w:color w:val="8B0000"/>
                      <w:sz w:val="20"/>
                    </w:rPr>
                  </m:ctrlPr>
                </m:sSupPr>
                <m:e>
                  <m:r>
                    <w:rPr>
                      <w:rFonts w:ascii="Cambria Math" w:hAnsi="Cambria Math"/>
                      <w:color w:val="8B0000"/>
                      <w:sz w:val="20"/>
                      <w:szCs w:val="20"/>
                    </w:rPr>
                    <m:t>24</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e>
          </m:eqArr>
        </m:oMath>
      </m:oMathPara>
    </w:p>
    <w:p w14:paraId="5341703A" w14:textId="77777777" w:rsidR="007A626A" w:rsidRPr="00BC57AD" w:rsidRDefault="007A626A" w:rsidP="007A626A">
      <w:pPr>
        <w:pStyle w:val="FirstParagraph"/>
        <w:spacing w:before="0" w:after="120"/>
        <w:rPr>
          <w:sz w:val="20"/>
          <w:szCs w:val="20"/>
        </w:rPr>
      </w:pPr>
      <w:r w:rsidRPr="00BC57AD">
        <w:rPr>
          <w:sz w:val="20"/>
          <w:szCs w:val="20"/>
        </w:rPr>
        <w:t xml:space="preserve">The bulk thermal expansion coefficient </w:t>
      </w:r>
      <m:oMath>
        <m:sSub>
          <m:sSubPr>
            <m:ctrlPr>
              <w:rPr>
                <w:rFonts w:ascii="Cambria Math" w:hAnsi="Cambria Math"/>
                <w:sz w:val="20"/>
              </w:rPr>
            </m:ctrlPr>
          </m:sSubPr>
          <m:e>
            <m:r>
              <w:rPr>
                <w:rFonts w:ascii="Cambria Math" w:hAnsi="Cambria Math"/>
                <w:sz w:val="20"/>
                <w:szCs w:val="20"/>
              </w:rPr>
              <m:t>β</m:t>
            </m:r>
          </m:e>
          <m:sub>
            <m:r>
              <m:rPr>
                <m:scr m:val="sans-serif"/>
                <m:sty m:val="p"/>
              </m:rPr>
              <w:rPr>
                <w:rFonts w:ascii="Cambria Math" w:hAnsi="Cambria Math"/>
                <w:sz w:val="20"/>
                <w:szCs w:val="20"/>
              </w:rPr>
              <m:t>water</m:t>
            </m:r>
          </m:sub>
        </m:sSub>
      </m:oMath>
      <w:r w:rsidRPr="00BC57AD">
        <w:rPr>
          <w:sz w:val="20"/>
          <w:szCs w:val="20"/>
        </w:rPr>
        <w:t xml:space="preserve"> was found using an internet search. The value found online was in units of </w:t>
      </w:r>
      <m:oMath>
        <m:sSup>
          <m:sSupPr>
            <m:ctrlPr>
              <w:rPr>
                <w:rFonts w:ascii="Cambria Math" w:hAnsi="Cambria Math"/>
                <w:sz w:val="20"/>
              </w:rPr>
            </m:ctrlPr>
          </m:sSupPr>
          <m:e>
            <m:r>
              <w:rPr>
                <w:rFonts w:ascii="Cambria Math" w:hAnsi="Cambria Math"/>
                <w:sz w:val="20"/>
                <w:szCs w:val="20"/>
              </w:rPr>
              <m:t>K</m:t>
            </m:r>
          </m:e>
          <m:sup>
            <m:r>
              <m:rPr>
                <m:sty m:val="p"/>
              </m:rPr>
              <w:rPr>
                <w:rFonts w:ascii="Cambria Math" w:hAnsi="Cambria Math"/>
                <w:sz w:val="20"/>
                <w:szCs w:val="20"/>
              </w:rPr>
              <m:t>-</m:t>
            </m:r>
            <m:r>
              <w:rPr>
                <w:rFonts w:ascii="Cambria Math" w:hAnsi="Cambria Math"/>
                <w:sz w:val="20"/>
                <w:szCs w:val="20"/>
              </w:rPr>
              <m:t>1</m:t>
            </m:r>
          </m:sup>
        </m:sSup>
      </m:oMath>
      <w:r w:rsidRPr="00BC57AD">
        <w:rPr>
          <w:sz w:val="20"/>
          <w:szCs w:val="20"/>
        </w:rPr>
        <w:t xml:space="preserve">, so K was replaced with </w:t>
      </w:r>
      <m:oMath>
        <m:sSup>
          <m:sSupPr>
            <m:ctrlPr>
              <w:rPr>
                <w:rFonts w:ascii="Cambria Math" w:hAnsi="Cambria Math"/>
                <w:sz w:val="20"/>
              </w:rPr>
            </m:ctrlPr>
          </m:sSupPr>
          <m:e>
            <m:r>
              <m:rPr>
                <m:sty m:val="p"/>
              </m:rPr>
              <w:rPr>
                <w:rFonts w:ascii="Cambria Math" w:hAnsi="Cambria Math"/>
                <w:sz w:val="20"/>
                <w:szCs w:val="20"/>
              </w:rPr>
              <m:t>​</m:t>
            </m:r>
          </m:e>
          <m:sup>
            <m:r>
              <m:rPr>
                <m:sty m:val="p"/>
              </m:rPr>
              <w:rPr>
                <w:rFonts w:ascii="Cambria Math" w:hAnsi="Cambria Math"/>
                <w:sz w:val="20"/>
                <w:szCs w:val="20"/>
              </w:rPr>
              <m:t>∘</m:t>
            </m:r>
          </m:sup>
        </m:sSup>
        <m:r>
          <m:rPr>
            <m:scr m:val="sans-serif"/>
            <m:sty m:val="p"/>
          </m:rPr>
          <w:rPr>
            <w:rFonts w:ascii="Cambria Math" w:hAnsi="Cambria Math"/>
            <w:sz w:val="20"/>
            <w:szCs w:val="20"/>
          </w:rPr>
          <m:t>C</m:t>
        </m:r>
      </m:oMath>
      <w:r w:rsidRPr="00BC57AD">
        <w:rPr>
          <w:sz w:val="20"/>
          <w:szCs w:val="20"/>
        </w:rPr>
        <w:t xml:space="preserve">, with no mathematical conversion needed. That is because thermal expansion is calculated using </w:t>
      </w:r>
      <w:r w:rsidRPr="00EB3405">
        <w:rPr>
          <w:color w:val="8B0000"/>
          <w:sz w:val="20"/>
          <w:szCs w:val="20"/>
        </w:rPr>
        <w:t>change in temperature, not the temperature itself. Conversions are different for change in temperature than they are for temperature:</w:t>
      </w:r>
    </w:p>
    <w:p w14:paraId="107B54AE" w14:textId="77777777" w:rsidR="007A626A" w:rsidRPr="00A748F9" w:rsidRDefault="00000000" w:rsidP="007A626A">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r>
                <m:rPr>
                  <m:sty m:val="p"/>
                </m:rPr>
                <w:rPr>
                  <w:rFonts w:ascii="Cambria Math" w:hAnsi="Cambria Math"/>
                  <w:color w:val="8B0000"/>
                  <w:szCs w:val="20"/>
                </w:rPr>
                <m:t>Δ</m:t>
              </m:r>
              <m:sSub>
                <m:sSubPr>
                  <m:ctrlPr>
                    <w:rPr>
                      <w:rFonts w:ascii="Cambria Math" w:hAnsi="Cambria Math"/>
                      <w:color w:val="8B0000"/>
                    </w:rPr>
                  </m:ctrlPr>
                </m:sSubPr>
                <m:e>
                  <m:r>
                    <w:rPr>
                      <w:rFonts w:ascii="Cambria Math" w:hAnsi="Cambria Math"/>
                      <w:color w:val="8B0000"/>
                      <w:szCs w:val="20"/>
                    </w:rPr>
                    <m:t>T</m:t>
                  </m:r>
                </m:e>
                <m:sub>
                  <m:r>
                    <m:rPr>
                      <m:scr m:val="sans-serif"/>
                      <m:sty m:val="p"/>
                    </m:rPr>
                    <w:rPr>
                      <w:rFonts w:ascii="Cambria Math" w:hAnsi="Cambria Math"/>
                      <w:color w:val="8B0000"/>
                      <w:szCs w:val="20"/>
                    </w:rPr>
                    <m:t>K</m:t>
                  </m:r>
                </m:sub>
              </m:sSub>
              <m:r>
                <m:rPr>
                  <m:sty m:val="p"/>
                </m:rPr>
                <w:rPr>
                  <w:rFonts w:ascii="Cambria Math" w:hAnsi="Cambria Math"/>
                  <w:color w:val="8B0000"/>
                  <w:szCs w:val="20"/>
                </w:rPr>
                <m:t>=Δ</m:t>
              </m:r>
              <m:sSub>
                <m:sSubPr>
                  <m:ctrlPr>
                    <w:rPr>
                      <w:rFonts w:ascii="Cambria Math" w:hAnsi="Cambria Math"/>
                      <w:color w:val="8B0000"/>
                    </w:rPr>
                  </m:ctrlPr>
                </m:sSubPr>
                <m:e>
                  <m:r>
                    <w:rPr>
                      <w:rFonts w:ascii="Cambria Math" w:hAnsi="Cambria Math"/>
                      <w:color w:val="8B0000"/>
                      <w:szCs w:val="20"/>
                    </w:rPr>
                    <m:t>T</m:t>
                  </m:r>
                </m:e>
                <m:sub>
                  <m:r>
                    <m:rPr>
                      <m:scr m:val="sans-serif"/>
                      <m:sty m:val="p"/>
                    </m:rPr>
                    <w:rPr>
                      <w:rFonts w:ascii="Cambria Math" w:hAnsi="Cambria Math"/>
                      <w:color w:val="8B0000"/>
                      <w:szCs w:val="20"/>
                    </w:rPr>
                    <m:t>C</m:t>
                  </m:r>
                </m:sub>
              </m:sSub>
              <m:r>
                <m:rPr>
                  <m:sty m:val="p"/>
                </m:rPr>
                <w:rPr>
                  <w:rFonts w:ascii="Cambria Math" w:hAnsi="Cambria Math"/>
                  <w:color w:val="8B0000"/>
                  <w:szCs w:val="20"/>
                </w:rPr>
                <m:t>=</m:t>
              </m:r>
              <m:f>
                <m:fPr>
                  <m:ctrlPr>
                    <w:rPr>
                      <w:rFonts w:ascii="Cambria Math" w:hAnsi="Cambria Math"/>
                      <w:color w:val="8B0000"/>
                    </w:rPr>
                  </m:ctrlPr>
                </m:fPr>
                <m:num>
                  <m:r>
                    <w:rPr>
                      <w:rFonts w:ascii="Cambria Math" w:hAnsi="Cambria Math"/>
                      <w:color w:val="8B0000"/>
                      <w:szCs w:val="20"/>
                    </w:rPr>
                    <m:t>5</m:t>
                  </m:r>
                </m:num>
                <m:den>
                  <m:r>
                    <w:rPr>
                      <w:rFonts w:ascii="Cambria Math" w:hAnsi="Cambria Math"/>
                      <w:color w:val="8B0000"/>
                      <w:szCs w:val="20"/>
                    </w:rPr>
                    <m:t>9</m:t>
                  </m:r>
                </m:den>
              </m:f>
              <m:d>
                <m:dPr>
                  <m:ctrlPr>
                    <w:rPr>
                      <w:rFonts w:ascii="Cambria Math" w:hAnsi="Cambria Math"/>
                      <w:color w:val="8B0000"/>
                    </w:rPr>
                  </m:ctrlPr>
                </m:dPr>
                <m:e>
                  <m:r>
                    <m:rPr>
                      <m:sty m:val="p"/>
                    </m:rPr>
                    <w:rPr>
                      <w:rFonts w:ascii="Cambria Math" w:hAnsi="Cambria Math"/>
                      <w:color w:val="8B0000"/>
                      <w:szCs w:val="20"/>
                    </w:rPr>
                    <m:t>Δ</m:t>
                  </m:r>
                  <m:sSub>
                    <m:sSubPr>
                      <m:ctrlPr>
                        <w:rPr>
                          <w:rFonts w:ascii="Cambria Math" w:hAnsi="Cambria Math"/>
                          <w:color w:val="8B0000"/>
                        </w:rPr>
                      </m:ctrlPr>
                    </m:sSubPr>
                    <m:e>
                      <m:r>
                        <w:rPr>
                          <w:rFonts w:ascii="Cambria Math" w:hAnsi="Cambria Math"/>
                          <w:color w:val="8B0000"/>
                          <w:szCs w:val="20"/>
                        </w:rPr>
                        <m:t>T</m:t>
                      </m:r>
                    </m:e>
                    <m:sub>
                      <m:r>
                        <m:rPr>
                          <m:scr m:val="sans-serif"/>
                          <m:sty m:val="p"/>
                        </m:rPr>
                        <w:rPr>
                          <w:rFonts w:ascii="Cambria Math" w:hAnsi="Cambria Math"/>
                          <w:color w:val="8B0000"/>
                          <w:szCs w:val="20"/>
                        </w:rPr>
                        <m:t>F</m:t>
                      </m:r>
                    </m:sub>
                  </m:sSub>
                </m:e>
              </m:d>
            </m:e>
          </m:borderBox>
        </m:oMath>
      </m:oMathPara>
    </w:p>
    <w:p w14:paraId="666C45D0" w14:textId="6C15043F" w:rsidR="007A626A" w:rsidRPr="00B11770" w:rsidRDefault="007A626A" w:rsidP="007A626A">
      <w:pPr>
        <w:spacing w:after="120" w:line="240" w:lineRule="auto"/>
        <w:ind w:left="-5" w:right="14"/>
        <w:jc w:val="right"/>
        <w:rPr>
          <w:szCs w:val="20"/>
        </w:rPr>
      </w:pPr>
      <w:bookmarkStart w:id="784" w:name="_Ref221098368"/>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12</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3</w:t>
      </w:r>
      <w:r w:rsidRPr="00CA2B5B">
        <w:rPr>
          <w:szCs w:val="20"/>
        </w:rPr>
        <w:fldChar w:fldCharType="end"/>
      </w:r>
      <w:r w:rsidRPr="00CA2B5B">
        <w:rPr>
          <w:szCs w:val="20"/>
        </w:rPr>
        <w:t xml:space="preserve"> )</w:t>
      </w:r>
      <w:bookmarkEnd w:id="784"/>
    </w:p>
    <w:p w14:paraId="62BF3C04" w14:textId="77777777" w:rsidR="007A626A" w:rsidRPr="00BC57AD" w:rsidRDefault="007A626A" w:rsidP="007A626A">
      <w:pPr>
        <w:pStyle w:val="BodyText"/>
        <w:spacing w:before="0" w:after="120"/>
        <w:rPr>
          <w:sz w:val="20"/>
          <w:szCs w:val="20"/>
        </w:rPr>
      </w:pPr>
      <w:r w:rsidRPr="00BC57AD">
        <w:rPr>
          <w:sz w:val="20"/>
          <w:szCs w:val="20"/>
        </w:rPr>
        <w:t>The bulk thermal expansion coefficient is used in exactly the same way as the linear thermal expansion coefficient:</w:t>
      </w:r>
    </w:p>
    <w:p w14:paraId="5D6E3E2B" w14:textId="77777777" w:rsidR="007A626A" w:rsidRPr="00A748F9" w:rsidRDefault="00000000" w:rsidP="007A626A">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r>
                <m:rPr>
                  <m:sty m:val="p"/>
                </m:rPr>
                <w:rPr>
                  <w:rFonts w:ascii="Cambria Math" w:hAnsi="Cambria Math"/>
                  <w:szCs w:val="20"/>
                </w:rPr>
                <m:t>Δ</m:t>
              </m:r>
              <m:r>
                <w:rPr>
                  <w:rFonts w:ascii="Cambria Math" w:hAnsi="Cambria Math"/>
                  <w:szCs w:val="20"/>
                </w:rPr>
                <m:t>V</m:t>
              </m:r>
              <m:r>
                <m:rPr>
                  <m:sty m:val="p"/>
                </m:rPr>
                <w:rPr>
                  <w:rFonts w:ascii="Cambria Math" w:hAnsi="Cambria Math"/>
                  <w:szCs w:val="20"/>
                </w:rPr>
                <m:t>=</m:t>
              </m:r>
              <m:r>
                <w:rPr>
                  <w:rFonts w:ascii="Cambria Math" w:hAnsi="Cambria Math"/>
                  <w:szCs w:val="20"/>
                </w:rPr>
                <m:t>V</m:t>
              </m:r>
              <m:r>
                <m:rPr>
                  <m:sty m:val="p"/>
                </m:rPr>
                <w:rPr>
                  <w:rFonts w:ascii="Cambria Math" w:hAnsi="Cambria Math"/>
                  <w:szCs w:val="20"/>
                </w:rPr>
                <m:t>⋅</m:t>
              </m:r>
              <m:r>
                <w:rPr>
                  <w:rFonts w:ascii="Cambria Math" w:hAnsi="Cambria Math"/>
                  <w:szCs w:val="20"/>
                </w:rPr>
                <m:t>β</m:t>
              </m:r>
              <m:r>
                <m:rPr>
                  <m:sty m:val="p"/>
                </m:rPr>
                <w:rPr>
                  <w:rFonts w:ascii="Cambria Math" w:hAnsi="Cambria Math"/>
                  <w:szCs w:val="20"/>
                </w:rPr>
                <m:t>⋅</m:t>
              </m:r>
              <m:r>
                <m:rPr>
                  <m:sty m:val="p"/>
                </m:rPr>
                <w:rPr>
                  <w:rFonts w:ascii="Cambria Math" w:hAnsi="Cambria Math"/>
                  <w:color w:val="8B0000"/>
                  <w:szCs w:val="20"/>
                </w:rPr>
                <m:t>Δ</m:t>
              </m:r>
              <m:r>
                <w:rPr>
                  <w:rFonts w:ascii="Cambria Math" w:hAnsi="Cambria Math"/>
                  <w:color w:val="8B0000"/>
                  <w:szCs w:val="20"/>
                </w:rPr>
                <m:t>T</m:t>
              </m:r>
            </m:e>
          </m:borderBox>
        </m:oMath>
      </m:oMathPara>
    </w:p>
    <w:p w14:paraId="6953D3DB" w14:textId="5519FAA7" w:rsidR="007A626A" w:rsidRPr="00B11770" w:rsidRDefault="007A626A" w:rsidP="007A626A">
      <w:pPr>
        <w:spacing w:after="120" w:line="240" w:lineRule="auto"/>
        <w:ind w:left="-5" w:right="14"/>
        <w:jc w:val="right"/>
        <w:rPr>
          <w:szCs w:val="20"/>
        </w:rPr>
      </w:pPr>
      <w:bookmarkStart w:id="785" w:name="_Ref221057793"/>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12</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4</w:t>
      </w:r>
      <w:r w:rsidRPr="00CA2B5B">
        <w:rPr>
          <w:szCs w:val="20"/>
        </w:rPr>
        <w:fldChar w:fldCharType="end"/>
      </w:r>
      <w:r w:rsidRPr="00CA2B5B">
        <w:rPr>
          <w:szCs w:val="20"/>
        </w:rPr>
        <w:t xml:space="preserve"> )</w:t>
      </w:r>
      <w:bookmarkEnd w:id="785"/>
    </w:p>
    <w:p w14:paraId="4FF36966" w14:textId="77777777" w:rsidR="007A626A" w:rsidRPr="00BC57AD" w:rsidRDefault="007A626A" w:rsidP="007A626A">
      <w:pPr>
        <w:pStyle w:val="BodyText"/>
        <w:spacing w:before="0" w:after="120"/>
        <w:rPr>
          <w:sz w:val="20"/>
          <w:szCs w:val="20"/>
        </w:rPr>
      </w:pPr>
      <w:r w:rsidRPr="00BC57AD">
        <w:rPr>
          <w:sz w:val="20"/>
          <w:szCs w:val="20"/>
        </w:rPr>
        <w:t>So, the final volume of the water is…</w:t>
      </w:r>
    </w:p>
    <w:p w14:paraId="481F5D06" w14:textId="77777777" w:rsidR="007A626A" w:rsidRPr="00BC57AD" w:rsidRDefault="00000000" w:rsidP="007A626A">
      <w:pPr>
        <w:pStyle w:val="BodyText"/>
        <w:spacing w:before="0" w:after="120"/>
        <w:rPr>
          <w:sz w:val="20"/>
          <w:szCs w:val="20"/>
        </w:rPr>
      </w:pPr>
      <m:oMathPara>
        <m:oMathParaPr>
          <m:jc m:val="center"/>
        </m:oMathParaPr>
        <m:oMath>
          <m:eqArr>
            <m:eqArrPr>
              <m:ctrlPr>
                <w:rPr>
                  <w:rFonts w:ascii="Cambria Math" w:hAnsi="Cambria Math"/>
                  <w:sz w:val="20"/>
                </w:rPr>
              </m:ctrlPr>
            </m:eqArrPr>
            <m:e>
              <m:sSub>
                <m:sSubPr>
                  <m:ctrlPr>
                    <w:rPr>
                      <w:rFonts w:ascii="Cambria Math" w:hAnsi="Cambria Math"/>
                      <w:sz w:val="20"/>
                    </w:rPr>
                  </m:ctrlPr>
                </m:sSubPr>
                <m:e>
                  <m:r>
                    <w:rPr>
                      <w:rFonts w:ascii="Cambria Math" w:hAnsi="Cambria Math"/>
                      <w:sz w:val="20"/>
                      <w:szCs w:val="20"/>
                    </w:rPr>
                    <m:t>V</m:t>
                  </m:r>
                </m:e>
                <m:sub>
                  <m:r>
                    <m:rPr>
                      <m:scr m:val="sans-serif"/>
                      <m:sty m:val="p"/>
                    </m:rPr>
                    <w:rPr>
                      <w:rFonts w:ascii="Cambria Math" w:hAnsi="Cambria Math"/>
                      <w:sz w:val="20"/>
                      <w:szCs w:val="20"/>
                    </w:rPr>
                    <m:t>water,f</m:t>
                  </m:r>
                </m:sub>
              </m:sSub>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V</m:t>
                  </m:r>
                </m:e>
                <m:sub>
                  <m:r>
                    <m:rPr>
                      <m:scr m:val="sans-serif"/>
                      <m:sty m:val="p"/>
                    </m:rPr>
                    <w:rPr>
                      <w:rFonts w:ascii="Cambria Math" w:hAnsi="Cambria Math"/>
                      <w:sz w:val="20"/>
                      <w:szCs w:val="20"/>
                    </w:rPr>
                    <m:t>water,i</m:t>
                  </m:r>
                </m:sub>
              </m:sSub>
              <m:r>
                <m:rPr>
                  <m:sty m:val="p"/>
                </m:rPr>
                <w:rPr>
                  <w:rFonts w:ascii="Cambria Math" w:hAnsi="Cambria Math"/>
                  <w:sz w:val="20"/>
                  <w:szCs w:val="20"/>
                </w:rPr>
                <m:t>+Δ</m:t>
              </m:r>
              <m:sSub>
                <m:sSubPr>
                  <m:ctrlPr>
                    <w:rPr>
                      <w:rFonts w:ascii="Cambria Math" w:hAnsi="Cambria Math"/>
                      <w:sz w:val="20"/>
                    </w:rPr>
                  </m:ctrlPr>
                </m:sSubPr>
                <m:e>
                  <m:r>
                    <w:rPr>
                      <w:rFonts w:ascii="Cambria Math" w:hAnsi="Cambria Math"/>
                      <w:sz w:val="20"/>
                      <w:szCs w:val="20"/>
                    </w:rPr>
                    <m:t>V</m:t>
                  </m:r>
                </m:e>
                <m:sub>
                  <m:r>
                    <m:rPr>
                      <m:scr m:val="sans-serif"/>
                      <m:sty m:val="p"/>
                    </m:rPr>
                    <w:rPr>
                      <w:rFonts w:ascii="Cambria Math" w:hAnsi="Cambria Math"/>
                      <w:sz w:val="20"/>
                      <w:szCs w:val="20"/>
                    </w:rPr>
                    <m:t>water</m:t>
                  </m:r>
                </m:sub>
              </m:sSub>
            </m:e>
            <m:e>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V</m:t>
                  </m:r>
                </m:e>
                <m:sub>
                  <m:r>
                    <m:rPr>
                      <m:scr m:val="sans-serif"/>
                      <m:sty m:val="p"/>
                    </m:rPr>
                    <w:rPr>
                      <w:rFonts w:ascii="Cambria Math" w:hAnsi="Cambria Math"/>
                      <w:sz w:val="20"/>
                      <w:szCs w:val="20"/>
                    </w:rPr>
                    <m:t>water,i</m:t>
                  </m:r>
                </m:sub>
              </m:sSub>
              <m:r>
                <m:rPr>
                  <m:sty m:val="p"/>
                </m:rPr>
                <w:rPr>
                  <w:rFonts w:ascii="Cambria Math" w:hAnsi="Cambria Math"/>
                  <w:sz w:val="20"/>
                  <w:szCs w:val="20"/>
                </w:rPr>
                <m:t>⋅</m:t>
              </m:r>
              <m:d>
                <m:dPr>
                  <m:ctrlPr>
                    <w:rPr>
                      <w:rFonts w:ascii="Cambria Math" w:hAnsi="Cambria Math"/>
                      <w:sz w:val="20"/>
                    </w:rPr>
                  </m:ctrlPr>
                </m:dPr>
                <m:e>
                  <m:r>
                    <w:rPr>
                      <w:rFonts w:ascii="Cambria Math" w:hAnsi="Cambria Math"/>
                      <w:sz w:val="20"/>
                      <w:szCs w:val="20"/>
                    </w:rPr>
                    <m:t>1</m:t>
                  </m:r>
                  <m:r>
                    <m:rPr>
                      <m:sty m:val="p"/>
                    </m:rPr>
                    <w:rPr>
                      <w:rFonts w:ascii="Cambria Math" w:hAnsi="Cambria Math"/>
                      <w:sz w:val="20"/>
                      <w:szCs w:val="20"/>
                    </w:rPr>
                    <m:t>+</m:t>
                  </m:r>
                  <m:sSub>
                    <m:sSubPr>
                      <m:ctrlPr>
                        <w:rPr>
                          <w:rFonts w:ascii="Cambria Math" w:hAnsi="Cambria Math"/>
                          <w:sz w:val="20"/>
                        </w:rPr>
                      </m:ctrlPr>
                    </m:sSubPr>
                    <m:e>
                      <m:r>
                        <w:rPr>
                          <w:rFonts w:ascii="Cambria Math" w:hAnsi="Cambria Math"/>
                          <w:sz w:val="20"/>
                          <w:szCs w:val="20"/>
                        </w:rPr>
                        <m:t>β</m:t>
                      </m:r>
                    </m:e>
                    <m:sub>
                      <m:r>
                        <m:rPr>
                          <m:scr m:val="sans-serif"/>
                          <m:sty m:val="p"/>
                        </m:rPr>
                        <w:rPr>
                          <w:rFonts w:ascii="Cambria Math" w:hAnsi="Cambria Math"/>
                          <w:sz w:val="20"/>
                          <w:szCs w:val="20"/>
                        </w:rPr>
                        <m:t>water</m:t>
                      </m:r>
                    </m:sub>
                  </m:sSub>
                  <m:r>
                    <m:rPr>
                      <m:sty m:val="p"/>
                    </m:rPr>
                    <w:rPr>
                      <w:rFonts w:ascii="Cambria Math" w:hAnsi="Cambria Math"/>
                      <w:sz w:val="20"/>
                      <w:szCs w:val="20"/>
                    </w:rPr>
                    <m:t>⋅</m:t>
                  </m:r>
                  <m:r>
                    <m:rPr>
                      <m:sty m:val="p"/>
                    </m:rPr>
                    <w:rPr>
                      <w:rFonts w:ascii="Cambria Math" w:hAnsi="Cambria Math"/>
                      <w:color w:val="8B0000"/>
                      <w:sz w:val="20"/>
                      <w:szCs w:val="20"/>
                    </w:rPr>
                    <m:t>Δ</m:t>
                  </m:r>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water</m:t>
                      </m:r>
                    </m:sub>
                  </m:sSub>
                </m:e>
              </m:d>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rPr>
                  </m:ctrlPr>
                </m:dPr>
                <m:e>
                  <m:r>
                    <w:rPr>
                      <w:rFonts w:ascii="Cambria Math" w:hAnsi="Cambria Math"/>
                      <w:sz w:val="20"/>
                      <w:szCs w:val="20"/>
                    </w:rPr>
                    <m:t>0.0015 </m:t>
                  </m:r>
                  <m:sSup>
                    <m:sSupPr>
                      <m:ctrlPr>
                        <w:rPr>
                          <w:rFonts w:ascii="Cambria Math" w:hAnsi="Cambria Math"/>
                          <w:sz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e>
              </m:d>
              <m:d>
                <m:dPr>
                  <m:ctrlPr>
                    <w:rPr>
                      <w:rFonts w:ascii="Cambria Math" w:hAnsi="Cambria Math"/>
                      <w:sz w:val="20"/>
                    </w:rPr>
                  </m:ctrlPr>
                </m:dPr>
                <m:e>
                  <m:r>
                    <w:rPr>
                      <w:rFonts w:ascii="Cambria Math" w:hAnsi="Cambria Math"/>
                      <w:sz w:val="20"/>
                      <w:szCs w:val="20"/>
                    </w:rPr>
                    <m:t>1</m:t>
                  </m:r>
                  <m:r>
                    <m:rPr>
                      <m:sty m:val="p"/>
                    </m:rPr>
                    <w:rPr>
                      <w:rFonts w:ascii="Cambria Math" w:hAnsi="Cambria Math"/>
                      <w:sz w:val="20"/>
                      <w:szCs w:val="20"/>
                    </w:rPr>
                    <m:t>+</m:t>
                  </m:r>
                  <m:d>
                    <m:dPr>
                      <m:ctrlPr>
                        <w:rPr>
                          <w:rFonts w:ascii="Cambria Math" w:hAnsi="Cambria Math"/>
                          <w:sz w:val="20"/>
                        </w:rPr>
                      </m:ctrlPr>
                    </m:dPr>
                    <m:e>
                      <m:r>
                        <w:rPr>
                          <w:rFonts w:ascii="Cambria Math" w:hAnsi="Cambria Math"/>
                          <w:sz w:val="20"/>
                          <w:szCs w:val="20"/>
                        </w:rPr>
                        <m:t>2.1</m:t>
                      </m:r>
                      <m:r>
                        <m:rPr>
                          <m:sty m:val="p"/>
                        </m:rPr>
                        <w:rPr>
                          <w:rFonts w:ascii="Cambria Math" w:hAnsi="Cambria Math"/>
                          <w:sz w:val="20"/>
                          <w:szCs w:val="20"/>
                        </w:rPr>
                        <m:t>×</m:t>
                      </m:r>
                      <m:sSup>
                        <m:sSupPr>
                          <m:ctrlPr>
                            <w:rPr>
                              <w:rFonts w:ascii="Cambria Math" w:hAnsi="Cambria Math"/>
                              <w:sz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4</m:t>
                          </m:r>
                        </m:sup>
                      </m:sSup>
                      <m:r>
                        <w:rPr>
                          <w:rFonts w:ascii="Cambria Math" w:hAnsi="Cambria Math"/>
                          <w:sz w:val="20"/>
                          <w:szCs w:val="20"/>
                        </w:rPr>
                        <m:t> </m:t>
                      </m:r>
                      <m:sSup>
                        <m:sSupPr>
                          <m:ctrlPr>
                            <w:rPr>
                              <w:rFonts w:ascii="Cambria Math" w:hAnsi="Cambria Math"/>
                              <w:sz w:val="20"/>
                            </w:rPr>
                          </m:ctrlPr>
                        </m:sSupPr>
                        <m:e>
                          <m:r>
                            <m:rPr>
                              <m:sty m:val="p"/>
                            </m:rPr>
                            <w:rPr>
                              <w:rFonts w:ascii="Cambria Math" w:hAnsi="Cambria Math"/>
                              <w:sz w:val="20"/>
                              <w:szCs w:val="20"/>
                            </w:rPr>
                            <m:t>​</m:t>
                          </m:r>
                        </m:e>
                        <m:sup>
                          <m:r>
                            <m:rPr>
                              <m:sty m:val="p"/>
                            </m:rPr>
                            <w:rPr>
                              <w:rFonts w:ascii="Cambria Math" w:hAnsi="Cambria Math"/>
                              <w:sz w:val="20"/>
                              <w:szCs w:val="20"/>
                            </w:rPr>
                            <m:t>∘</m:t>
                          </m:r>
                        </m:sup>
                      </m:sSup>
                      <m:sSup>
                        <m:sSupPr>
                          <m:ctrlPr>
                            <w:rPr>
                              <w:rFonts w:ascii="Cambria Math" w:hAnsi="Cambria Math"/>
                              <w:sz w:val="20"/>
                            </w:rPr>
                          </m:ctrlPr>
                        </m:sSupPr>
                        <m:e>
                          <m:r>
                            <m:rPr>
                              <m:scr m:val="sans-serif"/>
                              <m:sty m:val="p"/>
                            </m:rPr>
                            <w:rPr>
                              <w:rFonts w:ascii="Cambria Math" w:hAnsi="Cambria Math"/>
                              <w:sz w:val="20"/>
                              <w:szCs w:val="20"/>
                            </w:rPr>
                            <m:t>C</m:t>
                          </m:r>
                        </m:e>
                        <m:sup>
                          <m:r>
                            <m:rPr>
                              <m:scr m:val="sans-serif"/>
                              <m:sty m:val="p"/>
                            </m:rPr>
                            <w:rPr>
                              <w:rFonts w:ascii="Cambria Math" w:hAnsi="Cambria Math"/>
                              <w:sz w:val="20"/>
                              <w:szCs w:val="20"/>
                            </w:rPr>
                            <m:t>-1</m:t>
                          </m:r>
                        </m:sup>
                      </m:sSup>
                    </m:e>
                  </m:d>
                  <m:d>
                    <m:dPr>
                      <m:ctrlPr>
                        <w:rPr>
                          <w:rFonts w:ascii="Cambria Math" w:hAnsi="Cambria Math"/>
                          <w:color w:val="8B0000"/>
                          <w:sz w:val="20"/>
                        </w:rPr>
                      </m:ctrlPr>
                    </m:dPr>
                    <m:e>
                      <m:sSup>
                        <m:sSupPr>
                          <m:ctrlPr>
                            <w:rPr>
                              <w:rFonts w:ascii="Cambria Math" w:hAnsi="Cambria Math"/>
                              <w:color w:val="8B0000"/>
                              <w:sz w:val="20"/>
                            </w:rPr>
                          </m:ctrlPr>
                        </m:sSupPr>
                        <m:e>
                          <m:r>
                            <w:rPr>
                              <w:rFonts w:ascii="Cambria Math" w:hAnsi="Cambria Math"/>
                              <w:color w:val="8B0000"/>
                              <w:sz w:val="20"/>
                              <w:szCs w:val="20"/>
                            </w:rPr>
                            <m:t>14</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e>
                  </m:d>
                </m:e>
              </m:d>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0.001504 </m:t>
              </m:r>
              <m:r>
                <m:rPr>
                  <m:scr m:val="sans-serif"/>
                  <m:sty m:val="p"/>
                </m:rPr>
                <w:rPr>
                  <w:rFonts w:ascii="Cambria Math" w:hAnsi="Cambria Math"/>
                  <w:sz w:val="20"/>
                  <w:szCs w:val="20"/>
                </w:rPr>
                <m:t>m</m:t>
              </m:r>
            </m:e>
          </m:eqArr>
        </m:oMath>
      </m:oMathPara>
    </w:p>
    <w:p w14:paraId="76408964" w14:textId="77777777" w:rsidR="007A626A" w:rsidRPr="00541652" w:rsidRDefault="007A626A" w:rsidP="007A626A">
      <w:pPr>
        <w:tabs>
          <w:tab w:val="left" w:pos="8190"/>
        </w:tabs>
        <w:spacing w:after="120" w:line="240" w:lineRule="auto"/>
      </w:pPr>
      <w:r w:rsidRPr="00BC57AD">
        <w:rPr>
          <w:szCs w:val="20"/>
        </w:rPr>
        <w:t>Again, this is an extremely small change in volume.</w:t>
      </w:r>
    </w:p>
    <w:p w14:paraId="24E3B5D8" w14:textId="77777777" w:rsidR="007A626A" w:rsidRPr="00541652" w:rsidRDefault="007A626A" w:rsidP="007A626A">
      <w:pPr>
        <w:tabs>
          <w:tab w:val="left" w:pos="8190"/>
        </w:tabs>
        <w:spacing w:after="120" w:line="240" w:lineRule="auto"/>
        <w:sectPr w:rsidR="007A626A" w:rsidRPr="00541652" w:rsidSect="007A626A">
          <w:endnotePr>
            <w:numFmt w:val="decimal"/>
          </w:endnotePr>
          <w:type w:val="continuous"/>
          <w:pgSz w:w="15840" w:h="12240" w:orient="landscape"/>
          <w:pgMar w:top="1440" w:right="1440" w:bottom="1440" w:left="1440" w:header="720" w:footer="720" w:gutter="0"/>
          <w:cols w:num="3" w:sep="1" w:space="288"/>
          <w:titlePg/>
          <w:docGrid w:linePitch="299"/>
        </w:sectPr>
      </w:pPr>
    </w:p>
    <w:p w14:paraId="4EC3E454" w14:textId="12AEBEFB" w:rsidR="007A626A" w:rsidRPr="002C456B" w:rsidRDefault="007A626A" w:rsidP="007A626A">
      <w:pPr>
        <w:pStyle w:val="Heading2"/>
        <w:numPr>
          <w:ilvl w:val="1"/>
          <w:numId w:val="2"/>
        </w:numPr>
        <w:rPr>
          <w:rFonts w:asciiTheme="minorHAnsi" w:hAnsiTheme="minorHAnsi"/>
          <w:color w:val="auto"/>
        </w:rPr>
        <w:sectPr w:rsidR="007A626A" w:rsidRPr="002C456B" w:rsidSect="007A626A">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786" w:name="_Ref221098856"/>
      <w:bookmarkStart w:id="787" w:name="_Toc221827436"/>
      <w:r w:rsidRPr="002C456B">
        <w:rPr>
          <w:rFonts w:asciiTheme="minorHAnsi" w:hAnsiTheme="minorHAnsi"/>
          <w:color w:val="auto"/>
        </w:rPr>
        <w:lastRenderedPageBreak/>
        <w:t xml:space="preserve">: </w:t>
      </w:r>
      <w:r w:rsidRPr="00EB3405">
        <w:rPr>
          <w:rFonts w:asciiTheme="minorHAnsi" w:hAnsiTheme="minorHAnsi"/>
          <w:color w:val="auto"/>
        </w:rPr>
        <w:t xml:space="preserve">Changing State </w:t>
      </w:r>
      <w:r w:rsidRPr="002C456B">
        <w:rPr>
          <w:rFonts w:asciiTheme="minorHAnsi" w:hAnsiTheme="minorHAnsi"/>
          <w:color w:val="auto"/>
        </w:rPr>
        <w:t>(</w:t>
      </w:r>
      <w:r w:rsidRPr="007518BD">
        <w:rPr>
          <w:rFonts w:asciiTheme="minorHAnsi" w:hAnsiTheme="minorHAnsi"/>
          <w:noProof/>
          <w:color w:val="auto"/>
        </w:rPr>
        <w:drawing>
          <wp:inline distT="0" distB="0" distL="0" distR="0" wp14:anchorId="26DB0B97" wp14:editId="52D3B980">
            <wp:extent cx="95250" cy="95250"/>
            <wp:effectExtent l="0" t="0" r="0" b="0"/>
            <wp:docPr id="2019362557" name="Picture 213"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 xml:space="preserve"> , </w:t>
      </w:r>
      <w:r w:rsidRPr="007518BD">
        <w:rPr>
          <w:rFonts w:asciiTheme="minorHAnsi" w:hAnsiTheme="minorHAnsi"/>
          <w:noProof/>
          <w:color w:val="auto"/>
        </w:rPr>
        <w:drawing>
          <wp:inline distT="0" distB="0" distL="0" distR="0" wp14:anchorId="3C58737A" wp14:editId="1C0BBB7A">
            <wp:extent cx="109220" cy="122555"/>
            <wp:effectExtent l="0" t="0" r="5080" b="0"/>
            <wp:docPr id="1608372409" name="Picture 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044871">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2C456B">
        <w:rPr>
          <w:rFonts w:asciiTheme="minorHAnsi" w:hAnsiTheme="minorHAnsi"/>
          <w:color w:val="auto"/>
        </w:rPr>
        <w:t xml:space="preserve"> )</w:t>
      </w:r>
      <w:bookmarkEnd w:id="786"/>
      <w:bookmarkEnd w:id="787"/>
    </w:p>
    <w:p w14:paraId="4C1B4195" w14:textId="77777777" w:rsidR="007A626A" w:rsidRPr="00541652" w:rsidRDefault="007A626A" w:rsidP="007A626A">
      <w:pPr>
        <w:pStyle w:val="Heading3"/>
        <w:numPr>
          <w:ilvl w:val="2"/>
          <w:numId w:val="2"/>
        </w:numPr>
        <w:tabs>
          <w:tab w:val="left" w:pos="8190"/>
        </w:tabs>
        <w:spacing w:line="240" w:lineRule="auto"/>
      </w:pPr>
      <w:r w:rsidRPr="00541652">
        <w:t>Words</w:t>
      </w:r>
    </w:p>
    <w:p w14:paraId="4CAFCD84" w14:textId="77777777" w:rsidR="007A626A" w:rsidRDefault="007A626A" w:rsidP="007A626A">
      <w:pPr>
        <w:spacing w:after="120" w:line="240" w:lineRule="auto"/>
        <w:ind w:left="-5" w:right="14"/>
      </w:pPr>
      <w:r>
        <w:t xml:space="preserve">Solid, liquid, and gas are the three most common “states” of matter that we interact with daily. </w:t>
      </w:r>
      <w:r>
        <w:rPr>
          <w:color w:val="8B0000"/>
        </w:rPr>
        <w:t>It is possible for a material to change from one of these states to another when heat is added or removed. If heat is added to a solid until its temperature reaches the “melting point,” any additional heat will not increase the temperature but will melt the solid into a liquid. Once all the solid has melted, adding more heat will increase the temperature of the liquid. Then, if heat is added to the liquid until its temperature reaches the “boiling point,” any additional heat will not increase the temperature but will evaporate the liquid into a gas. After the liquid has all been evaporated, additional heat can then increase the temperature of the gas.</w:t>
      </w:r>
    </w:p>
    <w:p w14:paraId="0F6C195F" w14:textId="77777777" w:rsidR="007A626A" w:rsidRDefault="007A626A" w:rsidP="007A626A">
      <w:pPr>
        <w:spacing w:after="120" w:line="240" w:lineRule="auto"/>
        <w:ind w:left="-5" w:right="14"/>
      </w:pPr>
      <w:r>
        <w:rPr>
          <w:color w:val="8B0000"/>
        </w:rPr>
        <w:t>The same process can also proceed in reverse. If heat is removed from a gas that is already at the boiling point, the gas will condense into a liquid. Once all the gas has condensed, removing heat will lower the temperature of the liquid until it reaches the melting point. At the melting point, removing heat from the liquid freezes it into a solid without changing the temperature. Once all the liquid has frozen, removing more heat will lower the temperature of the solid.</w:t>
      </w:r>
    </w:p>
    <w:p w14:paraId="411611E0" w14:textId="77777777" w:rsidR="007A626A" w:rsidRPr="00541652" w:rsidRDefault="007A626A" w:rsidP="007A626A">
      <w:pPr>
        <w:tabs>
          <w:tab w:val="left" w:pos="8190"/>
        </w:tabs>
        <w:spacing w:after="120" w:line="240" w:lineRule="auto"/>
        <w:rPr>
          <w:color w:val="0000FF"/>
        </w:rPr>
      </w:pPr>
      <w:r w:rsidRPr="00BC57AD">
        <w:rPr>
          <w:szCs w:val="20"/>
        </w:rPr>
        <w:t xml:space="preserve">For our scenario we will start with 1.2 kg of ice </w:t>
      </w:r>
      <w:r w:rsidRPr="00EB3405">
        <w:rPr>
          <w:color w:val="8B0000"/>
          <w:szCs w:val="20"/>
        </w:rPr>
        <w:t xml:space="preserve">at a temperature of </w:t>
      </w:r>
      <m:oMath>
        <m:r>
          <m:rPr>
            <m:sty m:val="p"/>
          </m:rPr>
          <w:rPr>
            <w:rFonts w:ascii="Cambria Math" w:hAnsi="Cambria Math"/>
            <w:color w:val="8B0000"/>
            <w:szCs w:val="20"/>
          </w:rPr>
          <m:t>-</m:t>
        </m:r>
        <m:sSup>
          <m:sSupPr>
            <m:ctrlPr>
              <w:rPr>
                <w:rFonts w:ascii="Cambria Math" w:hAnsi="Cambria Math"/>
                <w:color w:val="8B0000"/>
              </w:rPr>
            </m:ctrlPr>
          </m:sSupPr>
          <m:e>
            <m:r>
              <w:rPr>
                <w:rFonts w:ascii="Cambria Math" w:hAnsi="Cambria Math"/>
                <w:color w:val="8B0000"/>
                <w:szCs w:val="20"/>
              </w:rPr>
              <m:t>20</m:t>
            </m:r>
          </m:e>
          <m:sup>
            <m:r>
              <m:rPr>
                <m:sty m:val="p"/>
              </m:rPr>
              <w:rPr>
                <w:rFonts w:ascii="Cambria Math" w:hAnsi="Cambria Math"/>
                <w:color w:val="8B0000"/>
                <w:szCs w:val="20"/>
              </w:rPr>
              <m:t>∘</m:t>
            </m:r>
          </m:sup>
        </m:sSup>
      </m:oMath>
      <w:r w:rsidRPr="00EB3405">
        <w:rPr>
          <w:color w:val="8B0000"/>
          <w:szCs w:val="20"/>
        </w:rPr>
        <w:t>C. How much heat needs to be added to melt all the ice and then boil away half of the water?</w:t>
      </w:r>
    </w:p>
    <w:p w14:paraId="06B89957"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br w:type="column"/>
      </w:r>
      <w:r w:rsidRPr="00541652">
        <w:t>Graphics</w:t>
      </w:r>
    </w:p>
    <w:p w14:paraId="72DF65B6" w14:textId="2179276C" w:rsidR="007A626A" w:rsidRPr="00541652" w:rsidRDefault="007A626A" w:rsidP="007A626A">
      <w:pPr>
        <w:keepNext/>
        <w:tabs>
          <w:tab w:val="left" w:pos="8190"/>
        </w:tabs>
        <w:spacing w:after="120" w:line="240" w:lineRule="auto"/>
        <w:ind w:right="14"/>
        <w:jc w:val="center"/>
      </w:pPr>
      <w:r w:rsidRPr="00F7750F">
        <w:rPr>
          <w:noProof/>
        </w:rPr>
        <w:drawing>
          <wp:inline distT="0" distB="0" distL="0" distR="0" wp14:anchorId="2852DE12" wp14:editId="6228E9D8">
            <wp:extent cx="2538730" cy="4264660"/>
            <wp:effectExtent l="0" t="0" r="0" b="2540"/>
            <wp:docPr id="250428699" name="Picture 211" descr="Vertical diagram showing five heating stages. From bottom to top: 1.2 kg of ice at −20 °C; 1.2 kg of ice at 0 °C; 1.2 kg of water at 0 °C; 1.2 kg of water at 100 °C; and finally a mixture of 0.6 kg water and 0.6 kg steam at 100 °C. Heat inputs for each stage are labeled Q1 through Q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tical diagram showing five heating stages. From bottom to top: 1.2 kg of ice at −20 °C; 1.2 kg of ice at 0 °C; 1.2 kg of water at 0 °C; 1.2 kg of water at 100 °C; and finally a mixture of 0.6 kg water and 0.6 kg steam at 100 °C. Heat inputs for each stage are labeled Q1 through Q4."/>
                    <pic:cNvPicPr>
                      <a:picLocks noChangeAspect="1" noChangeArrowheads="1"/>
                    </pic:cNvPicPr>
                  </pic:nvPicPr>
                  <pic:blipFill>
                    <a:blip r:embed="rId406">
                      <a:extLst>
                        <a:ext uri="{28A0092B-C50C-407E-A947-70E740481C1C}">
                          <a14:useLocalDpi xmlns:a14="http://schemas.microsoft.com/office/drawing/2010/main"/>
                        </a:ext>
                      </a:extLst>
                    </a:blip>
                    <a:srcRect/>
                    <a:stretch>
                      <a:fillRect/>
                    </a:stretch>
                  </pic:blipFill>
                  <pic:spPr bwMode="auto">
                    <a:xfrm>
                      <a:off x="0" y="0"/>
                      <a:ext cx="2538730" cy="4264660"/>
                    </a:xfrm>
                    <a:prstGeom prst="rect">
                      <a:avLst/>
                    </a:prstGeom>
                    <a:noFill/>
                    <a:ln>
                      <a:noFill/>
                    </a:ln>
                  </pic:spPr>
                </pic:pic>
              </a:graphicData>
            </a:graphic>
          </wp:inline>
        </w:drawing>
      </w:r>
    </w:p>
    <w:p w14:paraId="7F4DDF6A" w14:textId="757098B0" w:rsidR="007A626A" w:rsidRPr="00EB3405" w:rsidRDefault="007A626A" w:rsidP="007A626A">
      <w:pPr>
        <w:pStyle w:val="Caption"/>
        <w:tabs>
          <w:tab w:val="left" w:pos="8190"/>
        </w:tabs>
        <w:jc w:val="center"/>
        <w:rPr>
          <w:color w:val="auto"/>
        </w:rPr>
      </w:pPr>
      <w:r w:rsidRPr="00EB3405">
        <w:rPr>
          <w:color w:val="auto"/>
        </w:rPr>
        <w:t xml:space="preserve">Figure </w:t>
      </w:r>
      <w:r w:rsidRPr="00EB3405">
        <w:rPr>
          <w:color w:val="auto"/>
        </w:rPr>
        <w:fldChar w:fldCharType="begin"/>
      </w:r>
      <w:r w:rsidRPr="00EB3405">
        <w:rPr>
          <w:color w:val="auto"/>
        </w:rPr>
        <w:instrText xml:space="preserve"> STYLEREF 1 \s </w:instrText>
      </w:r>
      <w:r w:rsidRPr="00EB3405">
        <w:rPr>
          <w:color w:val="auto"/>
        </w:rPr>
        <w:fldChar w:fldCharType="separate"/>
      </w:r>
      <w:r w:rsidR="00F91D0D">
        <w:rPr>
          <w:noProof/>
          <w:color w:val="auto"/>
        </w:rPr>
        <w:t>12</w:t>
      </w:r>
      <w:r w:rsidRPr="00EB3405">
        <w:rPr>
          <w:color w:val="auto"/>
        </w:rPr>
        <w:fldChar w:fldCharType="end"/>
      </w:r>
      <w:r w:rsidRPr="00EB3405">
        <w:rPr>
          <w:color w:val="auto"/>
        </w:rPr>
        <w:t>.</w:t>
      </w:r>
      <w:r w:rsidRPr="00EB3405">
        <w:rPr>
          <w:color w:val="auto"/>
        </w:rPr>
        <w:fldChar w:fldCharType="begin"/>
      </w:r>
      <w:r w:rsidRPr="00EB3405">
        <w:rPr>
          <w:color w:val="auto"/>
        </w:rPr>
        <w:instrText xml:space="preserve"> SEQ Figure \* ARABIC \s 1 </w:instrText>
      </w:r>
      <w:r w:rsidRPr="00EB3405">
        <w:rPr>
          <w:color w:val="auto"/>
        </w:rPr>
        <w:fldChar w:fldCharType="separate"/>
      </w:r>
      <w:r w:rsidR="00F91D0D">
        <w:rPr>
          <w:noProof/>
          <w:color w:val="auto"/>
        </w:rPr>
        <w:t>10</w:t>
      </w:r>
      <w:r w:rsidRPr="00EB3405">
        <w:rPr>
          <w:color w:val="auto"/>
        </w:rPr>
        <w:fldChar w:fldCharType="end"/>
      </w:r>
      <w:r w:rsidRPr="00EB3405">
        <w:rPr>
          <w:color w:val="auto"/>
        </w:rPr>
        <w:t xml:space="preserve">: </w:t>
      </w:r>
      <m:oMath>
        <m:sSub>
          <m:sSubPr>
            <m:ctrlPr>
              <w:rPr>
                <w:rFonts w:ascii="Cambria Math" w:hAnsi="Cambria Math"/>
                <w:color w:val="8B0000"/>
              </w:rPr>
            </m:ctrlPr>
          </m:sSubPr>
          <m:e>
            <m:r>
              <w:rPr>
                <w:rFonts w:ascii="Cambria Math" w:hAnsi="Cambria Math"/>
                <w:color w:val="8B0000"/>
              </w:rPr>
              <m:t>Q</m:t>
            </m:r>
          </m:e>
          <m:sub>
            <m:r>
              <w:rPr>
                <w:rFonts w:ascii="Cambria Math" w:hAnsi="Cambria Math"/>
                <w:color w:val="8B0000"/>
              </w:rPr>
              <m:t>1</m:t>
            </m:r>
          </m:sub>
        </m:sSub>
      </m:oMath>
      <w:r w:rsidRPr="00EB3405">
        <w:rPr>
          <w:color w:val="8B0000"/>
        </w:rPr>
        <w:t xml:space="preserve"> brings the ice to its melting point. Then </w:t>
      </w:r>
      <m:oMath>
        <m:sSub>
          <m:sSubPr>
            <m:ctrlPr>
              <w:rPr>
                <w:rFonts w:ascii="Cambria Math" w:hAnsi="Cambria Math"/>
                <w:color w:val="8B0000"/>
              </w:rPr>
            </m:ctrlPr>
          </m:sSubPr>
          <m:e>
            <m:r>
              <w:rPr>
                <w:rFonts w:ascii="Cambria Math" w:hAnsi="Cambria Math"/>
                <w:color w:val="8B0000"/>
              </w:rPr>
              <m:t>Q</m:t>
            </m:r>
          </m:e>
          <m:sub>
            <m:r>
              <w:rPr>
                <w:rFonts w:ascii="Cambria Math" w:hAnsi="Cambria Math"/>
                <w:color w:val="8B0000"/>
              </w:rPr>
              <m:t>2</m:t>
            </m:r>
          </m:sub>
        </m:sSub>
      </m:oMath>
      <w:r w:rsidRPr="00EB3405">
        <w:rPr>
          <w:color w:val="8B0000"/>
        </w:rPr>
        <w:t xml:space="preserve"> melts the ice. Then </w:t>
      </w:r>
      <m:oMath>
        <m:sSub>
          <m:sSubPr>
            <m:ctrlPr>
              <w:rPr>
                <w:rFonts w:ascii="Cambria Math" w:hAnsi="Cambria Math"/>
                <w:color w:val="8B0000"/>
              </w:rPr>
            </m:ctrlPr>
          </m:sSubPr>
          <m:e>
            <m:r>
              <w:rPr>
                <w:rFonts w:ascii="Cambria Math" w:hAnsi="Cambria Math"/>
                <w:color w:val="8B0000"/>
              </w:rPr>
              <m:t>Q</m:t>
            </m:r>
          </m:e>
          <m:sub>
            <m:r>
              <w:rPr>
                <w:rFonts w:ascii="Cambria Math" w:hAnsi="Cambria Math"/>
                <w:color w:val="8B0000"/>
              </w:rPr>
              <m:t>3</m:t>
            </m:r>
          </m:sub>
        </m:sSub>
      </m:oMath>
      <w:r w:rsidRPr="00EB3405">
        <w:rPr>
          <w:color w:val="8B0000"/>
        </w:rPr>
        <w:t xml:space="preserve"> brings the water to its boiling point. Finally, </w:t>
      </w:r>
      <m:oMath>
        <m:sSub>
          <m:sSubPr>
            <m:ctrlPr>
              <w:rPr>
                <w:rFonts w:ascii="Cambria Math" w:hAnsi="Cambria Math"/>
                <w:color w:val="8B0000"/>
              </w:rPr>
            </m:ctrlPr>
          </m:sSubPr>
          <m:e>
            <m:r>
              <w:rPr>
                <w:rFonts w:ascii="Cambria Math" w:hAnsi="Cambria Math"/>
                <w:color w:val="8B0000"/>
              </w:rPr>
              <m:t>Q</m:t>
            </m:r>
          </m:e>
          <m:sub>
            <m:r>
              <w:rPr>
                <w:rFonts w:ascii="Cambria Math" w:hAnsi="Cambria Math"/>
                <w:color w:val="8B0000"/>
              </w:rPr>
              <m:t>4</m:t>
            </m:r>
          </m:sub>
        </m:sSub>
      </m:oMath>
      <w:r w:rsidRPr="00EB3405">
        <w:rPr>
          <w:color w:val="8B0000"/>
        </w:rPr>
        <w:t xml:space="preserve"> boils away half of the water</w:t>
      </w:r>
      <w:r w:rsidRPr="00EB3405">
        <w:rPr>
          <w:color w:val="auto"/>
        </w:rPr>
        <w:t>.</w:t>
      </w:r>
      <w:r w:rsidRPr="00EB3405">
        <w:rPr>
          <w:color w:val="auto"/>
          <w:vertAlign w:val="superscript"/>
        </w:rPr>
        <w:fldChar w:fldCharType="begin"/>
      </w:r>
      <w:r w:rsidRPr="00EB3405">
        <w:rPr>
          <w:color w:val="auto"/>
          <w:vertAlign w:val="superscript"/>
        </w:rPr>
        <w:instrText xml:space="preserve"> NOTEREF _Ref218898700 \h  \* MERGEFORMAT </w:instrText>
      </w:r>
      <w:r w:rsidRPr="00EB3405">
        <w:rPr>
          <w:color w:val="auto"/>
          <w:vertAlign w:val="superscript"/>
        </w:rPr>
      </w:r>
      <w:r w:rsidRPr="00EB3405">
        <w:rPr>
          <w:color w:val="auto"/>
          <w:vertAlign w:val="superscript"/>
        </w:rPr>
        <w:fldChar w:fldCharType="separate"/>
      </w:r>
      <w:r w:rsidR="00F91D0D">
        <w:rPr>
          <w:color w:val="auto"/>
          <w:vertAlign w:val="superscript"/>
        </w:rPr>
        <w:t>1</w:t>
      </w:r>
      <w:r w:rsidRPr="00EB3405">
        <w:rPr>
          <w:color w:val="auto"/>
          <w:vertAlign w:val="superscript"/>
        </w:rPr>
        <w:fldChar w:fldCharType="end"/>
      </w:r>
    </w:p>
    <w:p w14:paraId="6980DFB7"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10135337" w14:textId="77777777" w:rsidR="007A626A" w:rsidRPr="00BA5E9B" w:rsidRDefault="007A626A" w:rsidP="007A626A">
      <w:pPr>
        <w:spacing w:after="120" w:line="240" w:lineRule="auto"/>
        <w:ind w:right="12"/>
      </w:pPr>
      <w:r w:rsidRPr="00804FEB">
        <w:rPr>
          <w:b/>
          <w:bCs/>
        </w:rPr>
        <w:t>Assumptions:</w:t>
      </w:r>
      <w:r w:rsidRPr="00804FEB">
        <w:t xml:space="preserve"> </w:t>
      </w:r>
      <w:r>
        <w:t xml:space="preserve">isolated system; </w:t>
      </w:r>
      <w:r>
        <w:rPr>
          <w:color w:val="8B0000"/>
        </w:rPr>
        <w:t xml:space="preserve">specific heat capacities are valid over the whole temperature range; </w:t>
      </w:r>
      <w:r>
        <w:rPr>
          <w:color w:val="0000FF"/>
        </w:rPr>
        <w:t>atmospheric pressure</w:t>
      </w:r>
      <w:r>
        <w:t>.</w:t>
      </w:r>
    </w:p>
    <w:tbl>
      <w:tblPr>
        <w:tblStyle w:val="Table"/>
        <w:tblW w:w="0" w:type="auto"/>
        <w:tblInd w:w="180" w:type="dxa"/>
        <w:tblBorders>
          <w:insideV w:val="single" w:sz="2" w:space="0" w:color="auto"/>
        </w:tblBorders>
        <w:tblLook w:val="0020" w:firstRow="1" w:lastRow="0" w:firstColumn="0" w:lastColumn="0" w:noHBand="0" w:noVBand="0"/>
      </w:tblPr>
      <w:tblGrid>
        <w:gridCol w:w="2430"/>
        <w:gridCol w:w="1178"/>
      </w:tblGrid>
      <w:tr w:rsidR="007A626A" w14:paraId="31C514F8"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506C0F64"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5C9741D3"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7A626A" w14:paraId="4F94E5CA"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70C23559" w14:textId="77777777" w:rsidR="007A626A" w:rsidRPr="00454E86" w:rsidRDefault="00000000" w:rsidP="00441C4B">
            <w:pPr>
              <w:pStyle w:val="Compact"/>
              <w:rPr>
                <w:rFonts w:eastAsia="Times New Roman"/>
                <w:color w:val="007F7F"/>
                <w:kern w:val="2"/>
                <w:sz w:val="20"/>
                <w:szCs w:val="20"/>
                <w:lang w:eastAsia="en-US"/>
              </w:rPr>
            </w:pPr>
            <m:oMathPara>
              <m:oMathParaPr>
                <m:jc m:val="left"/>
              </m:oMathParaPr>
              <m:oMath>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ice,i</m:t>
                    </m:r>
                  </m:sub>
                </m:sSub>
                <m:r>
                  <m:rPr>
                    <m:sty m:val="p"/>
                  </m:rPr>
                  <w:rPr>
                    <w:rFonts w:ascii="Cambria Math" w:hAnsi="Cambria Math"/>
                    <w:sz w:val="20"/>
                    <w:szCs w:val="20"/>
                  </w:rPr>
                  <m:t>=</m:t>
                </m:r>
                <m:r>
                  <w:rPr>
                    <w:rFonts w:ascii="Cambria Math" w:hAnsi="Cambria Math"/>
                    <w:sz w:val="20"/>
                    <w:szCs w:val="20"/>
                  </w:rPr>
                  <m:t>1.2 </m:t>
                </m:r>
                <m:r>
                  <m:rPr>
                    <m:scr m:val="sans-serif"/>
                    <m:sty m:val="p"/>
                  </m:rPr>
                  <w:rPr>
                    <w:rFonts w:ascii="Cambria Math" w:hAnsi="Cambria Math"/>
                    <w:sz w:val="20"/>
                    <w:szCs w:val="20"/>
                  </w:rPr>
                  <m:t>kg</m:t>
                </m:r>
              </m:oMath>
            </m:oMathPara>
          </w:p>
        </w:tc>
        <w:tc>
          <w:tcPr>
            <w:tcW w:w="0" w:type="auto"/>
            <w:tcBorders>
              <w:bottom w:val="none" w:sz="0" w:space="0" w:color="auto"/>
            </w:tcBorders>
          </w:tcPr>
          <w:p w14:paraId="65858D91" w14:textId="77777777" w:rsidR="007A626A" w:rsidRPr="00234388" w:rsidRDefault="00000000" w:rsidP="00441C4B">
            <w:pPr>
              <w:pStyle w:val="Compact"/>
              <w:rPr>
                <w:rFonts w:eastAsia="Times New Roman"/>
                <w:color w:val="0000FF"/>
                <w:kern w:val="2"/>
                <w:sz w:val="20"/>
                <w:szCs w:val="20"/>
                <w:lang w:eastAsia="en-US"/>
              </w:rPr>
            </w:pPr>
            <m:oMathPara>
              <m:oMathParaPr>
                <m:jc m:val="left"/>
              </m:oMathParaPr>
              <m:oMath>
                <m:sSub>
                  <m:sSubPr>
                    <m:ctrlPr>
                      <w:rPr>
                        <w:rFonts w:ascii="Cambria Math" w:hAnsi="Cambria Math"/>
                        <w:color w:val="8B0000"/>
                        <w:sz w:val="20"/>
                      </w:rPr>
                    </m:ctrlPr>
                  </m:sSubPr>
                  <m:e>
                    <m:r>
                      <w:rPr>
                        <w:rFonts w:ascii="Cambria Math" w:hAnsi="Cambria Math"/>
                        <w:color w:val="8B0000"/>
                        <w:sz w:val="20"/>
                        <w:szCs w:val="20"/>
                      </w:rPr>
                      <m:t>Q</m:t>
                    </m:r>
                  </m:e>
                  <m:sub>
                    <m:r>
                      <m:rPr>
                        <m:scr m:val="sans-serif"/>
                        <m:sty m:val="p"/>
                      </m:rPr>
                      <w:rPr>
                        <w:rFonts w:ascii="Cambria Math" w:hAnsi="Cambria Math"/>
                        <w:color w:val="8B0000"/>
                        <w:sz w:val="20"/>
                        <w:szCs w:val="20"/>
                      </w:rPr>
                      <m:t>tot</m:t>
                    </m:r>
                  </m:sub>
                </m:sSub>
              </m:oMath>
            </m:oMathPara>
          </w:p>
        </w:tc>
      </w:tr>
      <w:tr w:rsidR="007A626A" w14:paraId="6505E0DF"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1E4068BA" w14:textId="77777777" w:rsidR="007A626A" w:rsidRPr="00EB3405" w:rsidRDefault="00000000" w:rsidP="00441C4B">
            <w:pPr>
              <w:pStyle w:val="Compact"/>
              <w:rPr>
                <w:rFonts w:ascii="Aptos" w:eastAsia="Times New Roman" w:hAnsi="Aptos"/>
                <w:color w:val="8B0000"/>
                <w:sz w:val="20"/>
                <w:szCs w:val="20"/>
              </w:rPr>
            </w:pPr>
            <m:oMathPara>
              <m:oMathParaPr>
                <m:jc m:val="left"/>
              </m:oMathParaPr>
              <m:oMath>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m:t>
                    </m:r>
                  </m:sub>
                </m:sSub>
                <m:r>
                  <m:rPr>
                    <m:sty m:val="p"/>
                  </m:rPr>
                  <w:rPr>
                    <w:rFonts w:ascii="Cambria Math" w:hAnsi="Cambria Math"/>
                    <w:color w:val="8B0000"/>
                    <w:sz w:val="20"/>
                    <w:szCs w:val="20"/>
                  </w:rPr>
                  <m:t>=-</m:t>
                </m:r>
                <m:sSup>
                  <m:sSupPr>
                    <m:ctrlPr>
                      <w:rPr>
                        <w:rFonts w:ascii="Cambria Math" w:hAnsi="Cambria Math"/>
                        <w:color w:val="8B0000"/>
                        <w:sz w:val="20"/>
                      </w:rPr>
                    </m:ctrlPr>
                  </m:sSupPr>
                  <m:e>
                    <m:r>
                      <w:rPr>
                        <w:rFonts w:ascii="Cambria Math" w:hAnsi="Cambria Math"/>
                        <w:color w:val="8B0000"/>
                        <w:sz w:val="20"/>
                        <w:szCs w:val="20"/>
                      </w:rPr>
                      <m:t>20</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oMath>
            </m:oMathPara>
          </w:p>
        </w:tc>
        <w:tc>
          <w:tcPr>
            <w:tcW w:w="0" w:type="auto"/>
            <w:tcBorders>
              <w:bottom w:val="none" w:sz="0" w:space="0" w:color="auto"/>
            </w:tcBorders>
          </w:tcPr>
          <w:p w14:paraId="27FE6217" w14:textId="77777777" w:rsidR="007A626A" w:rsidRPr="00234388" w:rsidRDefault="007A626A" w:rsidP="00441C4B">
            <w:pPr>
              <w:pStyle w:val="Compact"/>
              <w:rPr>
                <w:rFonts w:ascii="Aptos" w:eastAsia="Times New Roman" w:hAnsi="Aptos"/>
                <w:color w:val="0000FF"/>
                <w:sz w:val="20"/>
                <w:szCs w:val="20"/>
              </w:rPr>
            </w:pPr>
          </w:p>
        </w:tc>
      </w:tr>
      <w:tr w:rsidR="007A626A" w14:paraId="142D8C2F"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2D90C705" w14:textId="77777777" w:rsidR="007A626A" w:rsidRPr="00EB3405" w:rsidRDefault="00000000" w:rsidP="00441C4B">
            <w:pPr>
              <w:pStyle w:val="Compact"/>
              <w:rPr>
                <w:rFonts w:eastAsia="Times New Roman"/>
                <w:color w:val="8B0000"/>
                <w:kern w:val="2"/>
                <w:sz w:val="20"/>
                <w:szCs w:val="20"/>
                <w:lang w:eastAsia="en-US"/>
              </w:rPr>
            </w:pPr>
            <m:oMathPara>
              <m:oMathParaPr>
                <m:jc m:val="left"/>
              </m:oMathParaPr>
              <m:oMath>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water,melting</m:t>
                    </m:r>
                  </m:sub>
                </m:sSub>
                <m:r>
                  <m:rPr>
                    <m:sty m:val="p"/>
                  </m:rPr>
                  <w:rPr>
                    <w:rFonts w:ascii="Cambria Math" w:hAnsi="Cambria Math"/>
                    <w:color w:val="8B0000"/>
                    <w:sz w:val="20"/>
                    <w:szCs w:val="20"/>
                  </w:rPr>
                  <m:t>=</m:t>
                </m:r>
                <m:sSup>
                  <m:sSupPr>
                    <m:ctrlPr>
                      <w:rPr>
                        <w:rFonts w:ascii="Cambria Math" w:hAnsi="Cambria Math"/>
                        <w:color w:val="8B0000"/>
                        <w:sz w:val="20"/>
                      </w:rPr>
                    </m:ctrlPr>
                  </m:sSupPr>
                  <m:e>
                    <m:r>
                      <w:rPr>
                        <w:rFonts w:ascii="Cambria Math" w:hAnsi="Cambria Math"/>
                        <w:color w:val="8B0000"/>
                        <w:sz w:val="20"/>
                        <w:szCs w:val="20"/>
                      </w:rPr>
                      <m:t>0</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oMath>
            </m:oMathPara>
          </w:p>
        </w:tc>
        <w:tc>
          <w:tcPr>
            <w:tcW w:w="0" w:type="auto"/>
            <w:tcBorders>
              <w:bottom w:val="none" w:sz="0" w:space="0" w:color="auto"/>
            </w:tcBorders>
          </w:tcPr>
          <w:p w14:paraId="262FD5E5" w14:textId="77777777" w:rsidR="007A626A" w:rsidRPr="00234388" w:rsidRDefault="007A626A" w:rsidP="00441C4B">
            <w:pPr>
              <w:pStyle w:val="Compact"/>
              <w:rPr>
                <w:rFonts w:eastAsia="Times New Roman"/>
                <w:color w:val="0000FF"/>
                <w:kern w:val="2"/>
                <w:sz w:val="20"/>
                <w:szCs w:val="20"/>
                <w:lang w:eastAsia="en-US"/>
              </w:rPr>
            </w:pPr>
          </w:p>
        </w:tc>
      </w:tr>
      <w:tr w:rsidR="007A626A" w14:paraId="21A7D82A"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3267A052" w14:textId="77777777" w:rsidR="007A626A" w:rsidRPr="00EB3405" w:rsidRDefault="00000000" w:rsidP="00441C4B">
            <w:pPr>
              <w:pStyle w:val="Compact"/>
              <w:rPr>
                <w:rFonts w:ascii="Aptos" w:eastAsia="Times New Roman" w:hAnsi="Aptos"/>
                <w:color w:val="8B0000"/>
                <w:sz w:val="20"/>
                <w:szCs w:val="20"/>
              </w:rPr>
            </w:pPr>
            <m:oMathPara>
              <m:oMathParaPr>
                <m:jc m:val="left"/>
              </m:oMathParaPr>
              <m:oMath>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water,boiling</m:t>
                    </m:r>
                  </m:sub>
                </m:sSub>
                <m:r>
                  <m:rPr>
                    <m:sty m:val="p"/>
                  </m:rPr>
                  <w:rPr>
                    <w:rFonts w:ascii="Cambria Math" w:hAnsi="Cambria Math"/>
                    <w:color w:val="8B0000"/>
                    <w:sz w:val="20"/>
                    <w:szCs w:val="20"/>
                  </w:rPr>
                  <m:t>=</m:t>
                </m:r>
                <m:sSup>
                  <m:sSupPr>
                    <m:ctrlPr>
                      <w:rPr>
                        <w:rFonts w:ascii="Cambria Math" w:hAnsi="Cambria Math"/>
                        <w:color w:val="8B0000"/>
                        <w:sz w:val="20"/>
                      </w:rPr>
                    </m:ctrlPr>
                  </m:sSupPr>
                  <m:e>
                    <m:r>
                      <w:rPr>
                        <w:rFonts w:ascii="Cambria Math" w:hAnsi="Cambria Math"/>
                        <w:color w:val="8B0000"/>
                        <w:sz w:val="20"/>
                        <w:szCs w:val="20"/>
                      </w:rPr>
                      <m:t>100</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oMath>
            </m:oMathPara>
          </w:p>
        </w:tc>
        <w:tc>
          <w:tcPr>
            <w:tcW w:w="0" w:type="auto"/>
            <w:tcBorders>
              <w:bottom w:val="none" w:sz="0" w:space="0" w:color="auto"/>
            </w:tcBorders>
          </w:tcPr>
          <w:p w14:paraId="4C7E3AF0" w14:textId="77777777" w:rsidR="007A626A" w:rsidRPr="00234388" w:rsidRDefault="007A626A" w:rsidP="00441C4B">
            <w:pPr>
              <w:pStyle w:val="Compact"/>
              <w:rPr>
                <w:rFonts w:eastAsia="Times New Roman"/>
                <w:color w:val="0000FF"/>
                <w:kern w:val="2"/>
                <w:sz w:val="20"/>
                <w:szCs w:val="20"/>
                <w:lang w:eastAsia="en-US"/>
              </w:rPr>
            </w:pPr>
          </w:p>
        </w:tc>
      </w:tr>
      <w:tr w:rsidR="007A626A" w14:paraId="3C5DB556"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3F1C87F8" w14:textId="77777777" w:rsidR="007A626A" w:rsidRPr="00EB3405" w:rsidRDefault="00000000" w:rsidP="00441C4B">
            <w:pPr>
              <w:pStyle w:val="Compact"/>
              <w:rPr>
                <w:rFonts w:ascii="Aptos" w:eastAsia="Times New Roman" w:hAnsi="Aptos"/>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water</m:t>
                    </m:r>
                  </m:sub>
                </m:sSub>
                <m:r>
                  <m:rPr>
                    <m:sty m:val="p"/>
                  </m:rPr>
                  <w:rPr>
                    <w:rFonts w:ascii="Cambria Math" w:hAnsi="Cambria Math"/>
                    <w:sz w:val="20"/>
                    <w:szCs w:val="20"/>
                  </w:rPr>
                  <m:t>=</m:t>
                </m:r>
                <m:r>
                  <w:rPr>
                    <w:rFonts w:ascii="Cambria Math" w:hAnsi="Cambria Math"/>
                    <w:sz w:val="20"/>
                    <w:szCs w:val="20"/>
                  </w:rPr>
                  <m:t>4 182 </m:t>
                </m:r>
                <m:r>
                  <m:rPr>
                    <m:scr m:val="sans-serif"/>
                    <m:sty m:val="p"/>
                  </m:rPr>
                  <w:rPr>
                    <w:rFonts w:ascii="Cambria Math" w:hAnsi="Cambria Math"/>
                    <w:sz w:val="20"/>
                    <w:szCs w:val="20"/>
                  </w:rPr>
                  <m:t>J/</m:t>
                </m:r>
                <m:d>
                  <m:dPr>
                    <m:ctrlPr>
                      <w:rPr>
                        <w:rFonts w:ascii="Cambria Math" w:hAnsi="Cambria Math"/>
                        <w:sz w:val="20"/>
                      </w:rPr>
                    </m:ctrlPr>
                  </m:dPr>
                  <m:e>
                    <m:r>
                      <m:rPr>
                        <m:scr m:val="sans-serif"/>
                        <m:sty m:val="p"/>
                      </m:rPr>
                      <w:rPr>
                        <w:rFonts w:ascii="Cambria Math" w:hAnsi="Cambria Math"/>
                        <w:sz w:val="20"/>
                        <w:szCs w:val="20"/>
                      </w:rPr>
                      <m:t>kg⋅</m:t>
                    </m:r>
                    <m:sSup>
                      <m:sSupPr>
                        <m:ctrlPr>
                          <w:rPr>
                            <w:rFonts w:ascii="Cambria Math" w:hAnsi="Cambria Math"/>
                            <w:sz w:val="20"/>
                          </w:rPr>
                        </m:ctrlPr>
                      </m:sSupPr>
                      <m:e>
                        <m:r>
                          <m:rPr>
                            <m:sty m:val="p"/>
                          </m:rPr>
                          <w:rPr>
                            <w:rFonts w:ascii="Cambria Math" w:hAnsi="Cambria Math"/>
                            <w:sz w:val="20"/>
                            <w:szCs w:val="20"/>
                          </w:rPr>
                          <m:t> </m:t>
                        </m:r>
                      </m:e>
                      <m:sup>
                        <m:r>
                          <m:rPr>
                            <m:sty m:val="p"/>
                          </m:rPr>
                          <w:rPr>
                            <w:rFonts w:ascii="Cambria Math" w:hAnsi="Cambria Math"/>
                            <w:sz w:val="20"/>
                            <w:szCs w:val="20"/>
                          </w:rPr>
                          <m:t>∘</m:t>
                        </m:r>
                      </m:sup>
                    </m:sSup>
                    <m:r>
                      <m:rPr>
                        <m:scr m:val="sans-serif"/>
                        <m:sty m:val="p"/>
                      </m:rPr>
                      <w:rPr>
                        <w:rFonts w:ascii="Cambria Math" w:hAnsi="Cambria Math"/>
                        <w:sz w:val="20"/>
                        <w:szCs w:val="20"/>
                      </w:rPr>
                      <m:t>C</m:t>
                    </m:r>
                  </m:e>
                </m:d>
              </m:oMath>
            </m:oMathPara>
          </w:p>
        </w:tc>
        <w:tc>
          <w:tcPr>
            <w:tcW w:w="0" w:type="auto"/>
            <w:tcBorders>
              <w:bottom w:val="none" w:sz="0" w:space="0" w:color="auto"/>
            </w:tcBorders>
          </w:tcPr>
          <w:p w14:paraId="4498FE39" w14:textId="77777777" w:rsidR="007A626A" w:rsidRPr="00234388" w:rsidRDefault="007A626A" w:rsidP="00441C4B">
            <w:pPr>
              <w:pStyle w:val="Compact"/>
              <w:rPr>
                <w:rFonts w:eastAsia="Times New Roman"/>
                <w:color w:val="8B0000"/>
                <w:kern w:val="2"/>
                <w:sz w:val="20"/>
                <w:szCs w:val="20"/>
                <w:lang w:eastAsia="en-US"/>
              </w:rPr>
            </w:pPr>
          </w:p>
        </w:tc>
      </w:tr>
      <w:tr w:rsidR="007A626A" w14:paraId="2D900D9C"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72027BE8" w14:textId="77777777" w:rsidR="007A626A" w:rsidRPr="00EB3405" w:rsidRDefault="00000000" w:rsidP="00441C4B">
            <w:pPr>
              <w:pStyle w:val="Compact"/>
              <w:rPr>
                <w:rFonts w:ascii="Aptos" w:eastAsia="Times New Roman" w:hAnsi="Aptos"/>
                <w:color w:val="0000FF"/>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c</m:t>
                    </m:r>
                  </m:e>
                  <m:sub>
                    <m:r>
                      <m:rPr>
                        <m:scr m:val="sans-serif"/>
                        <m:sty m:val="p"/>
                      </m:rPr>
                      <w:rPr>
                        <w:rFonts w:ascii="Cambria Math" w:hAnsi="Cambria Math"/>
                        <w:sz w:val="20"/>
                        <w:szCs w:val="20"/>
                      </w:rPr>
                      <m:t>ice</m:t>
                    </m:r>
                  </m:sub>
                </m:sSub>
                <m:r>
                  <m:rPr>
                    <m:sty m:val="p"/>
                  </m:rPr>
                  <w:rPr>
                    <w:rFonts w:ascii="Cambria Math" w:hAnsi="Cambria Math"/>
                    <w:sz w:val="20"/>
                    <w:szCs w:val="20"/>
                  </w:rPr>
                  <m:t>=</m:t>
                </m:r>
                <m:r>
                  <w:rPr>
                    <w:rFonts w:ascii="Cambria Math" w:hAnsi="Cambria Math"/>
                    <w:sz w:val="20"/>
                    <w:szCs w:val="20"/>
                  </w:rPr>
                  <m:t>2 090 </m:t>
                </m:r>
                <m:r>
                  <m:rPr>
                    <m:scr m:val="sans-serif"/>
                    <m:sty m:val="p"/>
                  </m:rPr>
                  <w:rPr>
                    <w:rFonts w:ascii="Cambria Math" w:hAnsi="Cambria Math"/>
                    <w:sz w:val="20"/>
                    <w:szCs w:val="20"/>
                  </w:rPr>
                  <m:t>J/</m:t>
                </m:r>
                <m:d>
                  <m:dPr>
                    <m:ctrlPr>
                      <w:rPr>
                        <w:rFonts w:ascii="Cambria Math" w:hAnsi="Cambria Math"/>
                        <w:sz w:val="20"/>
                      </w:rPr>
                    </m:ctrlPr>
                  </m:dPr>
                  <m:e>
                    <m:r>
                      <m:rPr>
                        <m:scr m:val="sans-serif"/>
                        <m:sty m:val="p"/>
                      </m:rPr>
                      <w:rPr>
                        <w:rFonts w:ascii="Cambria Math" w:hAnsi="Cambria Math"/>
                        <w:sz w:val="20"/>
                        <w:szCs w:val="20"/>
                      </w:rPr>
                      <m:t>kg⋅</m:t>
                    </m:r>
                    <m:sSup>
                      <m:sSupPr>
                        <m:ctrlPr>
                          <w:rPr>
                            <w:rFonts w:ascii="Cambria Math" w:hAnsi="Cambria Math"/>
                            <w:sz w:val="20"/>
                          </w:rPr>
                        </m:ctrlPr>
                      </m:sSupPr>
                      <m:e>
                        <m:r>
                          <m:rPr>
                            <m:sty m:val="p"/>
                          </m:rPr>
                          <w:rPr>
                            <w:rFonts w:ascii="Cambria Math" w:hAnsi="Cambria Math"/>
                            <w:sz w:val="20"/>
                            <w:szCs w:val="20"/>
                          </w:rPr>
                          <m:t> </m:t>
                        </m:r>
                      </m:e>
                      <m:sup>
                        <m:r>
                          <m:rPr>
                            <m:sty m:val="p"/>
                          </m:rPr>
                          <w:rPr>
                            <w:rFonts w:ascii="Cambria Math" w:hAnsi="Cambria Math"/>
                            <w:sz w:val="20"/>
                            <w:szCs w:val="20"/>
                          </w:rPr>
                          <m:t>∘</m:t>
                        </m:r>
                      </m:sup>
                    </m:sSup>
                    <m:r>
                      <m:rPr>
                        <m:scr m:val="sans-serif"/>
                        <m:sty m:val="p"/>
                      </m:rPr>
                      <w:rPr>
                        <w:rFonts w:ascii="Cambria Math" w:hAnsi="Cambria Math"/>
                        <w:sz w:val="20"/>
                        <w:szCs w:val="20"/>
                      </w:rPr>
                      <m:t>C</m:t>
                    </m:r>
                  </m:e>
                </m:d>
              </m:oMath>
            </m:oMathPara>
          </w:p>
        </w:tc>
        <w:tc>
          <w:tcPr>
            <w:tcW w:w="0" w:type="auto"/>
            <w:tcBorders>
              <w:bottom w:val="none" w:sz="0" w:space="0" w:color="auto"/>
            </w:tcBorders>
          </w:tcPr>
          <w:p w14:paraId="6458610D" w14:textId="77777777" w:rsidR="007A626A" w:rsidRPr="00234388" w:rsidRDefault="007A626A" w:rsidP="00441C4B">
            <w:pPr>
              <w:pStyle w:val="Compact"/>
              <w:rPr>
                <w:rFonts w:eastAsia="Times New Roman"/>
                <w:color w:val="8B0000"/>
                <w:kern w:val="2"/>
                <w:sz w:val="20"/>
                <w:szCs w:val="20"/>
                <w:lang w:eastAsia="en-US"/>
              </w:rPr>
            </w:pPr>
          </w:p>
        </w:tc>
      </w:tr>
      <w:tr w:rsidR="007A626A" w14:paraId="153ED65D"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0A66E401" w14:textId="77777777" w:rsidR="007A626A" w:rsidRPr="00EB3405" w:rsidRDefault="00000000" w:rsidP="00441C4B">
            <w:pPr>
              <w:pStyle w:val="Compact"/>
              <w:rPr>
                <w:rFonts w:ascii="Aptos" w:eastAsia="Times New Roman" w:hAnsi="Aptos"/>
                <w:color w:val="0000FF"/>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L</m:t>
                    </m:r>
                  </m:e>
                  <m:sub>
                    <m:r>
                      <m:rPr>
                        <m:scr m:val="sans-serif"/>
                        <m:sty m:val="p"/>
                      </m:rPr>
                      <w:rPr>
                        <w:rFonts w:ascii="Cambria Math" w:hAnsi="Cambria Math"/>
                        <w:sz w:val="20"/>
                        <w:szCs w:val="20"/>
                      </w:rPr>
                      <m:t>f,water</m:t>
                    </m:r>
                  </m:sub>
                </m:sSub>
                <m:r>
                  <m:rPr>
                    <m:sty m:val="p"/>
                  </m:rPr>
                  <w:rPr>
                    <w:rFonts w:ascii="Cambria Math" w:hAnsi="Cambria Math"/>
                    <w:sz w:val="20"/>
                    <w:szCs w:val="20"/>
                  </w:rPr>
                  <m:t>=</m:t>
                </m:r>
                <m:r>
                  <w:rPr>
                    <w:rFonts w:ascii="Cambria Math" w:hAnsi="Cambria Math"/>
                    <w:sz w:val="20"/>
                    <w:szCs w:val="20"/>
                  </w:rPr>
                  <m:t>3.34</m:t>
                </m:r>
                <m:r>
                  <m:rPr>
                    <m:sty m:val="p"/>
                  </m:rPr>
                  <w:rPr>
                    <w:rFonts w:ascii="Cambria Math" w:hAnsi="Cambria Math"/>
                    <w:sz w:val="20"/>
                    <w:szCs w:val="20"/>
                  </w:rPr>
                  <m:t>×</m:t>
                </m:r>
                <m:sSup>
                  <m:sSupPr>
                    <m:ctrlPr>
                      <w:rPr>
                        <w:rFonts w:ascii="Cambria Math" w:hAnsi="Cambria Math"/>
                        <w:sz w:val="20"/>
                      </w:rPr>
                    </m:ctrlPr>
                  </m:sSupPr>
                  <m:e>
                    <m:r>
                      <w:rPr>
                        <w:rFonts w:ascii="Cambria Math" w:hAnsi="Cambria Math"/>
                        <w:sz w:val="20"/>
                        <w:szCs w:val="20"/>
                      </w:rPr>
                      <m:t>10</m:t>
                    </m:r>
                  </m:e>
                  <m:sup>
                    <m:r>
                      <w:rPr>
                        <w:rFonts w:ascii="Cambria Math" w:hAnsi="Cambria Math"/>
                        <w:sz w:val="20"/>
                        <w:szCs w:val="20"/>
                      </w:rPr>
                      <m:t>5</m:t>
                    </m:r>
                  </m:sup>
                </m:sSup>
                <m:r>
                  <w:rPr>
                    <w:rFonts w:ascii="Cambria Math" w:hAnsi="Cambria Math"/>
                    <w:sz w:val="20"/>
                    <w:szCs w:val="20"/>
                  </w:rPr>
                  <m:t> </m:t>
                </m:r>
                <m:r>
                  <m:rPr>
                    <m:scr m:val="sans-serif"/>
                    <m:sty m:val="p"/>
                  </m:rPr>
                  <w:rPr>
                    <w:rFonts w:ascii="Cambria Math" w:hAnsi="Cambria Math"/>
                    <w:sz w:val="20"/>
                    <w:szCs w:val="20"/>
                  </w:rPr>
                  <m:t>J/kg</m:t>
                </m:r>
              </m:oMath>
            </m:oMathPara>
          </w:p>
        </w:tc>
        <w:tc>
          <w:tcPr>
            <w:tcW w:w="0" w:type="auto"/>
            <w:tcBorders>
              <w:bottom w:val="none" w:sz="0" w:space="0" w:color="auto"/>
            </w:tcBorders>
          </w:tcPr>
          <w:p w14:paraId="2845B509" w14:textId="77777777" w:rsidR="007A626A" w:rsidRDefault="007A626A" w:rsidP="00441C4B">
            <w:pPr>
              <w:pStyle w:val="Compact"/>
              <w:rPr>
                <w:rFonts w:ascii="Aptos" w:eastAsia="Times New Roman" w:hAnsi="Aptos"/>
                <w:color w:val="8B0000"/>
                <w:sz w:val="20"/>
                <w:szCs w:val="20"/>
              </w:rPr>
            </w:pPr>
          </w:p>
        </w:tc>
      </w:tr>
      <w:tr w:rsidR="007A626A" w14:paraId="54D97FA6"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26B27B30" w14:textId="77777777" w:rsidR="007A626A" w:rsidRPr="00EB3405" w:rsidRDefault="00000000" w:rsidP="00441C4B">
            <w:pPr>
              <w:pStyle w:val="Compact"/>
              <w:rPr>
                <w:rFonts w:ascii="Aptos" w:eastAsia="Times New Roman" w:hAnsi="Aptos"/>
                <w:color w:val="0000FF"/>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L</m:t>
                    </m:r>
                  </m:e>
                  <m:sub>
                    <m:r>
                      <m:rPr>
                        <m:scr m:val="sans-serif"/>
                        <m:sty m:val="p"/>
                      </m:rPr>
                      <w:rPr>
                        <w:rFonts w:ascii="Cambria Math" w:hAnsi="Cambria Math"/>
                        <w:sz w:val="20"/>
                        <w:szCs w:val="20"/>
                      </w:rPr>
                      <m:t>v,water</m:t>
                    </m:r>
                  </m:sub>
                </m:sSub>
                <m:r>
                  <m:rPr>
                    <m:sty m:val="p"/>
                  </m:rPr>
                  <w:rPr>
                    <w:rFonts w:ascii="Cambria Math" w:hAnsi="Cambria Math"/>
                    <w:sz w:val="20"/>
                    <w:szCs w:val="20"/>
                  </w:rPr>
                  <m:t>=</m:t>
                </m:r>
                <m:r>
                  <w:rPr>
                    <w:rFonts w:ascii="Cambria Math" w:hAnsi="Cambria Math"/>
                    <w:sz w:val="20"/>
                    <w:szCs w:val="20"/>
                  </w:rPr>
                  <m:t>2.23</m:t>
                </m:r>
                <m:r>
                  <m:rPr>
                    <m:sty m:val="p"/>
                  </m:rPr>
                  <w:rPr>
                    <w:rFonts w:ascii="Cambria Math" w:hAnsi="Cambria Math"/>
                    <w:sz w:val="20"/>
                    <w:szCs w:val="20"/>
                  </w:rPr>
                  <m:t>×</m:t>
                </m:r>
                <m:sSup>
                  <m:sSupPr>
                    <m:ctrlPr>
                      <w:rPr>
                        <w:rFonts w:ascii="Cambria Math" w:hAnsi="Cambria Math"/>
                        <w:sz w:val="20"/>
                      </w:rPr>
                    </m:ctrlPr>
                  </m:sSupPr>
                  <m:e>
                    <m:r>
                      <w:rPr>
                        <w:rFonts w:ascii="Cambria Math" w:hAnsi="Cambria Math"/>
                        <w:sz w:val="20"/>
                        <w:szCs w:val="20"/>
                      </w:rPr>
                      <m:t>10</m:t>
                    </m:r>
                  </m:e>
                  <m:sup>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J/kg</m:t>
                </m:r>
              </m:oMath>
            </m:oMathPara>
          </w:p>
        </w:tc>
        <w:tc>
          <w:tcPr>
            <w:tcW w:w="0" w:type="auto"/>
            <w:tcBorders>
              <w:bottom w:val="none" w:sz="0" w:space="0" w:color="auto"/>
            </w:tcBorders>
          </w:tcPr>
          <w:p w14:paraId="282CAC44" w14:textId="77777777" w:rsidR="007A626A" w:rsidRDefault="007A626A" w:rsidP="00441C4B">
            <w:pPr>
              <w:pStyle w:val="Compact"/>
              <w:rPr>
                <w:rFonts w:ascii="Aptos" w:eastAsia="Times New Roman" w:hAnsi="Aptos"/>
                <w:color w:val="8B0000"/>
                <w:sz w:val="20"/>
                <w:szCs w:val="20"/>
              </w:rPr>
            </w:pPr>
          </w:p>
        </w:tc>
      </w:tr>
      <w:tr w:rsidR="007A626A" w14:paraId="28ADA1AA"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3702E011" w14:textId="77777777" w:rsidR="007A626A" w:rsidRPr="00EB3405" w:rsidRDefault="00000000" w:rsidP="00441C4B">
            <w:pPr>
              <w:pStyle w:val="Compact"/>
              <w:rPr>
                <w:rFonts w:ascii="Aptos" w:eastAsia="Times New Roman" w:hAnsi="Aptos"/>
                <w:color w:val="0000FF"/>
                <w:sz w:val="20"/>
                <w:szCs w:val="20"/>
              </w:rPr>
            </w:pPr>
            <m:oMathPara>
              <m:oMathParaPr>
                <m:jc m:val="left"/>
              </m:oMathParaPr>
              <m:oMath>
                <m:sSub>
                  <m:sSubPr>
                    <m:ctrlPr>
                      <w:rPr>
                        <w:rFonts w:ascii="Cambria Math" w:hAnsi="Cambria Math"/>
                        <w:sz w:val="20"/>
                      </w:rPr>
                    </m:ctrlPr>
                  </m:sSubPr>
                  <m:e>
                    <m:r>
                      <w:rPr>
                        <w:rFonts w:ascii="Cambria Math" w:hAnsi="Cambria Math"/>
                        <w:sz w:val="20"/>
                        <w:szCs w:val="20"/>
                      </w:rPr>
                      <m:t>m</m:t>
                    </m:r>
                  </m:e>
                  <m:sub>
                    <m:r>
                      <m:rPr>
                        <m:scr m:val="sans-serif"/>
                        <m:sty m:val="p"/>
                      </m:rPr>
                      <w:rPr>
                        <w:rFonts w:ascii="Cambria Math" w:hAnsi="Cambria Math"/>
                        <w:sz w:val="20"/>
                        <w:szCs w:val="20"/>
                      </w:rPr>
                      <m:t>water,f</m:t>
                    </m:r>
                  </m:sub>
                </m:sSub>
                <m:r>
                  <m:rPr>
                    <m:sty m:val="p"/>
                  </m:rPr>
                  <w:rPr>
                    <w:rFonts w:ascii="Cambria Math" w:hAnsi="Cambria Math"/>
                    <w:sz w:val="20"/>
                    <w:szCs w:val="20"/>
                  </w:rPr>
                  <m:t>=</m:t>
                </m:r>
                <m:r>
                  <w:rPr>
                    <w:rFonts w:ascii="Cambria Math" w:hAnsi="Cambria Math"/>
                    <w:sz w:val="20"/>
                    <w:szCs w:val="20"/>
                  </w:rPr>
                  <m:t>0.6 </m:t>
                </m:r>
                <m:r>
                  <m:rPr>
                    <m:scr m:val="sans-serif"/>
                    <m:sty m:val="p"/>
                  </m:rPr>
                  <w:rPr>
                    <w:rFonts w:ascii="Cambria Math" w:hAnsi="Cambria Math"/>
                    <w:sz w:val="20"/>
                    <w:szCs w:val="20"/>
                  </w:rPr>
                  <m:t>kg</m:t>
                </m:r>
              </m:oMath>
            </m:oMathPara>
          </w:p>
        </w:tc>
        <w:tc>
          <w:tcPr>
            <w:tcW w:w="0" w:type="auto"/>
            <w:tcBorders>
              <w:bottom w:val="none" w:sz="0" w:space="0" w:color="auto"/>
            </w:tcBorders>
          </w:tcPr>
          <w:p w14:paraId="045AC113" w14:textId="77777777" w:rsidR="007A626A" w:rsidRDefault="007A626A" w:rsidP="00441C4B">
            <w:pPr>
              <w:pStyle w:val="Compact"/>
              <w:rPr>
                <w:rFonts w:ascii="Aptos" w:eastAsia="Times New Roman" w:hAnsi="Aptos"/>
                <w:color w:val="8B0000"/>
                <w:sz w:val="20"/>
                <w:szCs w:val="20"/>
              </w:rPr>
            </w:pPr>
          </w:p>
        </w:tc>
      </w:tr>
    </w:tbl>
    <w:p w14:paraId="281FAD3C" w14:textId="77777777" w:rsidR="007A626A" w:rsidRPr="00BC57AD" w:rsidRDefault="007A626A" w:rsidP="007A626A">
      <w:pPr>
        <w:pStyle w:val="BodyText"/>
        <w:spacing w:after="120"/>
        <w:rPr>
          <w:sz w:val="20"/>
          <w:szCs w:val="20"/>
        </w:rPr>
      </w:pPr>
      <w:r w:rsidRPr="00BC57AD">
        <w:rPr>
          <w:sz w:val="20"/>
          <w:szCs w:val="20"/>
        </w:rPr>
        <w:t>The different processes (</w:t>
      </w:r>
      <w:r w:rsidRPr="0015504D">
        <w:rPr>
          <w:color w:val="8B0000"/>
          <w:sz w:val="20"/>
          <w:szCs w:val="20"/>
        </w:rPr>
        <w:t>changing temperature</w:t>
      </w:r>
      <w:r w:rsidRPr="00BC57AD">
        <w:rPr>
          <w:sz w:val="20"/>
          <w:szCs w:val="20"/>
        </w:rPr>
        <w:t xml:space="preserve">, melting, and boiling) require different mathematical models. </w:t>
      </w:r>
      <w:r w:rsidRPr="0015504D">
        <w:rPr>
          <w:color w:val="8B0000"/>
          <w:sz w:val="20"/>
          <w:szCs w:val="20"/>
        </w:rPr>
        <w:t>The amount of heat required to melt a solid is…</w:t>
      </w:r>
    </w:p>
    <w:p w14:paraId="62458C4B" w14:textId="77777777" w:rsidR="007A626A" w:rsidRPr="00A748F9" w:rsidRDefault="00000000" w:rsidP="007A626A">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r>
                <w:rPr>
                  <w:rFonts w:ascii="Cambria Math" w:hAnsi="Cambria Math"/>
                  <w:color w:val="8B0000"/>
                  <w:szCs w:val="20"/>
                </w:rPr>
                <m:t>Q</m:t>
              </m:r>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sSub>
                <m:sSubPr>
                  <m:ctrlPr>
                    <w:rPr>
                      <w:rFonts w:ascii="Cambria Math" w:hAnsi="Cambria Math"/>
                    </w:rPr>
                  </m:ctrlPr>
                </m:sSubPr>
                <m:e>
                  <m:r>
                    <w:rPr>
                      <w:rFonts w:ascii="Cambria Math" w:hAnsi="Cambria Math"/>
                      <w:szCs w:val="20"/>
                    </w:rPr>
                    <m:t>L</m:t>
                  </m:r>
                </m:e>
                <m:sub>
                  <m:r>
                    <m:rPr>
                      <m:scr m:val="sans-serif"/>
                      <m:sty m:val="p"/>
                    </m:rPr>
                    <w:rPr>
                      <w:rFonts w:ascii="Cambria Math" w:hAnsi="Cambria Math"/>
                      <w:szCs w:val="20"/>
                    </w:rPr>
                    <m:t>f</m:t>
                  </m:r>
                </m:sub>
              </m:sSub>
            </m:e>
          </m:borderBox>
        </m:oMath>
      </m:oMathPara>
    </w:p>
    <w:p w14:paraId="21240D9D" w14:textId="35512BC7" w:rsidR="007A626A" w:rsidRPr="00B11770" w:rsidRDefault="007A626A" w:rsidP="007A626A">
      <w:pPr>
        <w:spacing w:after="120" w:line="240" w:lineRule="auto"/>
        <w:ind w:left="-5" w:right="14"/>
        <w:jc w:val="right"/>
        <w:rPr>
          <w:szCs w:val="20"/>
        </w:rPr>
      </w:pPr>
      <w:bookmarkStart w:id="788" w:name="_Ref221057797"/>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12</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5</w:t>
      </w:r>
      <w:r w:rsidRPr="00CA2B5B">
        <w:rPr>
          <w:szCs w:val="20"/>
        </w:rPr>
        <w:fldChar w:fldCharType="end"/>
      </w:r>
      <w:r w:rsidRPr="00CA2B5B">
        <w:rPr>
          <w:szCs w:val="20"/>
        </w:rPr>
        <w:t xml:space="preserve"> )</w:t>
      </w:r>
      <w:bookmarkEnd w:id="788"/>
    </w:p>
    <w:p w14:paraId="7F2AF6E1" w14:textId="77777777" w:rsidR="007A626A" w:rsidRPr="00BC57AD" w:rsidRDefault="007A626A" w:rsidP="007A626A">
      <w:pPr>
        <w:pStyle w:val="BodyText"/>
        <w:spacing w:before="0" w:after="120"/>
        <w:rPr>
          <w:sz w:val="20"/>
          <w:szCs w:val="20"/>
        </w:rPr>
      </w:pPr>
      <w:r w:rsidRPr="00BC57AD">
        <w:rPr>
          <w:sz w:val="20"/>
          <w:szCs w:val="20"/>
        </w:rPr>
        <w:t xml:space="preserve">…where </w:t>
      </w:r>
      <m:oMath>
        <m:sSub>
          <m:sSubPr>
            <m:ctrlPr>
              <w:rPr>
                <w:rFonts w:ascii="Cambria Math" w:hAnsi="Cambria Math"/>
                <w:sz w:val="20"/>
              </w:rPr>
            </m:ctrlPr>
          </m:sSubPr>
          <m:e>
            <m:r>
              <w:rPr>
                <w:rFonts w:ascii="Cambria Math" w:hAnsi="Cambria Math"/>
                <w:sz w:val="20"/>
                <w:szCs w:val="20"/>
              </w:rPr>
              <m:t>L</m:t>
            </m:r>
          </m:e>
          <m:sub>
            <m:r>
              <m:rPr>
                <m:scr m:val="sans-serif"/>
                <m:sty m:val="p"/>
              </m:rPr>
              <w:rPr>
                <w:rFonts w:ascii="Cambria Math" w:hAnsi="Cambria Math"/>
                <w:sz w:val="20"/>
                <w:szCs w:val="20"/>
              </w:rPr>
              <m:t>f</m:t>
            </m:r>
          </m:sub>
        </m:sSub>
      </m:oMath>
      <w:r w:rsidRPr="00BC57AD">
        <w:rPr>
          <w:sz w:val="20"/>
          <w:szCs w:val="20"/>
        </w:rPr>
        <w:t xml:space="preserve"> is the latent heat of fusion for the material and </w:t>
      </w:r>
      <m:oMath>
        <m:r>
          <w:rPr>
            <w:rFonts w:ascii="Cambria Math" w:hAnsi="Cambria Math"/>
            <w:sz w:val="20"/>
            <w:szCs w:val="20"/>
          </w:rPr>
          <m:t>m</m:t>
        </m:r>
      </m:oMath>
      <w:r w:rsidRPr="00BC57AD">
        <w:rPr>
          <w:sz w:val="20"/>
          <w:szCs w:val="20"/>
        </w:rPr>
        <w:t xml:space="preserve"> is the amount of the material that melts. </w:t>
      </w:r>
      <w:r w:rsidRPr="0015504D">
        <w:rPr>
          <w:color w:val="8B0000"/>
          <w:sz w:val="20"/>
          <w:szCs w:val="20"/>
        </w:rPr>
        <w:t>Similarly, the amount of heat required to evaporate a liquid is…</w:t>
      </w:r>
    </w:p>
    <w:p w14:paraId="2E4E1472" w14:textId="77777777" w:rsidR="007A626A" w:rsidRPr="00A748F9" w:rsidRDefault="00000000" w:rsidP="007A626A">
      <w:pPr>
        <w:spacing w:after="120" w:line="240" w:lineRule="auto"/>
        <w:ind w:left="-5" w:right="14"/>
        <w:rPr>
          <w:rFonts w:ascii="Cambria Math" w:eastAsiaTheme="minorEastAsia" w:hAnsi="Cambria Math"/>
        </w:rPr>
      </w:pPr>
      <m:oMathPara>
        <m:oMath>
          <m:borderBox>
            <m:borderBoxPr>
              <m:ctrlPr>
                <w:rPr>
                  <w:rFonts w:ascii="Cambria Math" w:hAnsi="Cambria Math"/>
                </w:rPr>
              </m:ctrlPr>
            </m:borderBoxPr>
            <m:e>
              <m:r>
                <w:rPr>
                  <w:rFonts w:ascii="Cambria Math" w:hAnsi="Cambria Math"/>
                  <w:color w:val="8B0000"/>
                  <w:szCs w:val="20"/>
                </w:rPr>
                <m:t>Q</m:t>
              </m:r>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sSub>
                <m:sSubPr>
                  <m:ctrlPr>
                    <w:rPr>
                      <w:rFonts w:ascii="Cambria Math" w:hAnsi="Cambria Math"/>
                    </w:rPr>
                  </m:ctrlPr>
                </m:sSubPr>
                <m:e>
                  <m:r>
                    <w:rPr>
                      <w:rFonts w:ascii="Cambria Math" w:hAnsi="Cambria Math"/>
                      <w:szCs w:val="20"/>
                    </w:rPr>
                    <m:t>L</m:t>
                  </m:r>
                </m:e>
                <m:sub>
                  <m:r>
                    <m:rPr>
                      <m:scr m:val="sans-serif"/>
                      <m:sty m:val="p"/>
                    </m:rPr>
                    <w:rPr>
                      <w:rFonts w:ascii="Cambria Math" w:hAnsi="Cambria Math"/>
                      <w:szCs w:val="20"/>
                    </w:rPr>
                    <m:t>v</m:t>
                  </m:r>
                </m:sub>
              </m:sSub>
            </m:e>
          </m:borderBox>
        </m:oMath>
      </m:oMathPara>
    </w:p>
    <w:p w14:paraId="047312E3" w14:textId="63F707C3" w:rsidR="007A626A" w:rsidRDefault="007A626A" w:rsidP="007A626A">
      <w:pPr>
        <w:spacing w:after="120" w:line="240" w:lineRule="auto"/>
        <w:ind w:left="-5" w:right="14"/>
        <w:jc w:val="right"/>
        <w:rPr>
          <w:szCs w:val="20"/>
        </w:rPr>
      </w:pPr>
      <w:bookmarkStart w:id="789" w:name="_Ref221057801"/>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12</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6</w:t>
      </w:r>
      <w:r w:rsidRPr="00CA2B5B">
        <w:rPr>
          <w:szCs w:val="20"/>
        </w:rPr>
        <w:fldChar w:fldCharType="end"/>
      </w:r>
      <w:r w:rsidRPr="00CA2B5B">
        <w:rPr>
          <w:szCs w:val="20"/>
        </w:rPr>
        <w:t xml:space="preserve"> )</w:t>
      </w:r>
      <w:bookmarkEnd w:id="789"/>
    </w:p>
    <w:p w14:paraId="4DA84E27" w14:textId="77777777" w:rsidR="007A626A" w:rsidRPr="0015504D" w:rsidRDefault="007A626A" w:rsidP="007A626A">
      <w:pPr>
        <w:spacing w:after="120" w:line="240" w:lineRule="auto"/>
        <w:ind w:left="-5" w:right="14"/>
        <w:jc w:val="right"/>
        <w:rPr>
          <w:szCs w:val="20"/>
        </w:rPr>
      </w:pPr>
      <w:r>
        <w:rPr>
          <w:szCs w:val="20"/>
        </w:rPr>
        <w:t xml:space="preserve">…where </w:t>
      </w:r>
      <m:oMath>
        <m:sSub>
          <m:sSubPr>
            <m:ctrlPr>
              <w:rPr>
                <w:rFonts w:ascii="Cambria Math" w:hAnsi="Cambria Math"/>
              </w:rPr>
            </m:ctrlPr>
          </m:sSubPr>
          <m:e>
            <m:r>
              <w:rPr>
                <w:rFonts w:ascii="Cambria Math" w:hAnsi="Cambria Math"/>
                <w:szCs w:val="20"/>
              </w:rPr>
              <m:t>L</m:t>
            </m:r>
          </m:e>
          <m:sub>
            <m:r>
              <m:rPr>
                <m:sty m:val="p"/>
              </m:rPr>
              <w:rPr>
                <w:rFonts w:ascii="Cambria Math" w:hAnsi="Cambria Math"/>
                <w:szCs w:val="20"/>
              </w:rPr>
              <m:t>v</m:t>
            </m:r>
          </m:sub>
        </m:sSub>
      </m:oMath>
      <w:r w:rsidRPr="00BC57AD">
        <w:rPr>
          <w:szCs w:val="20"/>
        </w:rPr>
        <w:t xml:space="preserve"> is the latent heat of </w:t>
      </w:r>
      <w:r>
        <w:rPr>
          <w:szCs w:val="20"/>
        </w:rPr>
        <w:t>vaporization.</w:t>
      </w:r>
    </w:p>
    <w:p w14:paraId="4CCB1724" w14:textId="77777777" w:rsidR="007A626A" w:rsidRPr="00541652" w:rsidRDefault="007A626A" w:rsidP="007A626A">
      <w:pPr>
        <w:pStyle w:val="Heading3"/>
        <w:numPr>
          <w:ilvl w:val="2"/>
          <w:numId w:val="2"/>
        </w:numPr>
        <w:tabs>
          <w:tab w:val="left" w:pos="8190"/>
        </w:tabs>
      </w:pPr>
      <w:r w:rsidRPr="00541652">
        <w:br w:type="column"/>
      </w:r>
      <w:r w:rsidRPr="00541652">
        <w:lastRenderedPageBreak/>
        <w:t>Words</w:t>
      </w:r>
    </w:p>
    <w:p w14:paraId="2643AC47" w14:textId="77777777" w:rsidR="007A626A" w:rsidRDefault="007A626A" w:rsidP="007A626A">
      <w:pPr>
        <w:spacing w:after="120" w:line="240" w:lineRule="auto"/>
        <w:ind w:left="-5" w:right="14"/>
      </w:pPr>
      <w:r>
        <w:rPr>
          <w:color w:val="8B0000"/>
        </w:rPr>
        <w:t>The amount of heat required to melt a solid is called the “latent heat of fusion,” and the amount of heat required to evaporate a liquid is called the “latent heat of vaporization.” These latent heats vary depending on the material.</w:t>
      </w:r>
    </w:p>
    <w:p w14:paraId="0D34DE5D" w14:textId="77777777" w:rsidR="007A626A" w:rsidRDefault="007A626A" w:rsidP="007A626A">
      <w:pPr>
        <w:spacing w:after="120" w:line="240" w:lineRule="auto"/>
        <w:ind w:left="15" w:right="14"/>
      </w:pPr>
      <w:r>
        <w:rPr>
          <w:color w:val="0000FF"/>
        </w:rPr>
        <w:t xml:space="preserve">It is also possible to change the state of a material by changing the pressure </w:t>
      </w:r>
      <w:r>
        <w:rPr>
          <w:color w:val="8B0000"/>
        </w:rPr>
        <w:t xml:space="preserve">while keeping temperature constant. This means that melting and boiling points </w:t>
      </w:r>
      <w:r>
        <w:rPr>
          <w:color w:val="0000FF"/>
        </w:rPr>
        <w:t xml:space="preserve">are in fact dependent on pressure; they are normally reported at atmospheric pressure. </w:t>
      </w:r>
      <w:r>
        <w:rPr>
          <w:color w:val="8B0000"/>
        </w:rPr>
        <w:t xml:space="preserve">At some combinations of temperature </w:t>
      </w:r>
      <w:r>
        <w:rPr>
          <w:color w:val="0000FF"/>
        </w:rPr>
        <w:t xml:space="preserve">and pressure </w:t>
      </w:r>
      <w:r>
        <w:t xml:space="preserve">it is possible for a solid to “sublimate” directly to a gas without first changing to liquid. A common example of this is “dry ice,” solid carbon dioxide, which sublimates at </w:t>
      </w:r>
      <w:r>
        <w:rPr>
          <w:color w:val="0000FF"/>
        </w:rPr>
        <w:t>atmospheric pressure.</w:t>
      </w:r>
    </w:p>
    <w:p w14:paraId="40433C99" w14:textId="72F13FB5" w:rsidR="007A626A" w:rsidRPr="0015504D" w:rsidRDefault="007A626A" w:rsidP="007A626A">
      <w:pPr>
        <w:spacing w:after="120" w:line="240" w:lineRule="auto"/>
        <w:ind w:left="15" w:right="14"/>
        <w:rPr>
          <w:szCs w:val="20"/>
        </w:rPr>
      </w:pPr>
      <w:r>
        <w:t xml:space="preserve">The </w:t>
      </w:r>
      <w:r>
        <w:rPr>
          <w:color w:val="8B0000"/>
        </w:rPr>
        <w:t xml:space="preserve">temperatures </w:t>
      </w:r>
      <w:r>
        <w:t xml:space="preserve">and </w:t>
      </w:r>
      <w:r>
        <w:rPr>
          <w:color w:val="0000FF"/>
        </w:rPr>
        <w:t xml:space="preserve">pressures </w:t>
      </w:r>
      <w:r>
        <w:t xml:space="preserve">at which phase transitions occur can be shown on a phase </w:t>
      </w:r>
      <w:r w:rsidRPr="0015504D">
        <w:rPr>
          <w:szCs w:val="20"/>
        </w:rPr>
        <w:t xml:space="preserve">diagram like the one in </w:t>
      </w:r>
      <w:r w:rsidRPr="0015504D">
        <w:rPr>
          <w:szCs w:val="20"/>
        </w:rPr>
        <w:fldChar w:fldCharType="begin"/>
      </w:r>
      <w:r w:rsidRPr="0015504D">
        <w:rPr>
          <w:szCs w:val="20"/>
        </w:rPr>
        <w:instrText xml:space="preserve"> REF _Ref220858310 \h </w:instrText>
      </w:r>
      <w:r>
        <w:rPr>
          <w:szCs w:val="20"/>
        </w:rPr>
        <w:instrText xml:space="preserve"> \* MERGEFORMAT </w:instrText>
      </w:r>
      <w:r w:rsidRPr="0015504D">
        <w:rPr>
          <w:szCs w:val="20"/>
        </w:rPr>
      </w:r>
      <w:r w:rsidRPr="0015504D">
        <w:rPr>
          <w:szCs w:val="20"/>
        </w:rPr>
        <w:fldChar w:fldCharType="separate"/>
      </w:r>
      <w:r w:rsidR="00F91D0D" w:rsidRPr="00F91D0D">
        <w:rPr>
          <w:szCs w:val="20"/>
        </w:rPr>
        <w:t xml:space="preserve">Figure </w:t>
      </w:r>
      <w:r w:rsidR="00F91D0D" w:rsidRPr="00F91D0D">
        <w:rPr>
          <w:noProof/>
          <w:szCs w:val="20"/>
        </w:rPr>
        <w:t>12.12</w:t>
      </w:r>
      <w:r w:rsidRPr="0015504D">
        <w:rPr>
          <w:szCs w:val="20"/>
        </w:rPr>
        <w:fldChar w:fldCharType="end"/>
      </w:r>
      <w:r w:rsidRPr="0015504D">
        <w:rPr>
          <w:szCs w:val="20"/>
        </w:rPr>
        <w:t>. “Phase” is often used interchangeably with “state,” but some materials have multiple phases within a single state. Water, for example, has at least nine unique crystal phases within its solid state.</w:t>
      </w:r>
    </w:p>
    <w:p w14:paraId="6E7896DE" w14:textId="4D3E074E" w:rsidR="007A626A" w:rsidRPr="00541652" w:rsidRDefault="007A626A" w:rsidP="007A626A">
      <w:pPr>
        <w:tabs>
          <w:tab w:val="left" w:pos="8190"/>
        </w:tabs>
        <w:spacing w:after="120" w:line="240" w:lineRule="auto"/>
        <w:ind w:right="12"/>
      </w:pPr>
      <w:r w:rsidRPr="0015504D">
        <w:rPr>
          <w:szCs w:val="20"/>
        </w:rPr>
        <w:t xml:space="preserve">Solid lines in a phase diagram indicate the transition points between the states. The near-vertical dotted line in </w:t>
      </w:r>
      <w:r w:rsidRPr="0015504D">
        <w:rPr>
          <w:szCs w:val="20"/>
        </w:rPr>
        <w:fldChar w:fldCharType="begin"/>
      </w:r>
      <w:r w:rsidRPr="0015504D">
        <w:rPr>
          <w:szCs w:val="20"/>
        </w:rPr>
        <w:instrText xml:space="preserve"> REF _Ref220858310 \h </w:instrText>
      </w:r>
      <w:r>
        <w:rPr>
          <w:szCs w:val="20"/>
        </w:rPr>
        <w:instrText xml:space="preserve"> \* MERGEFORMAT </w:instrText>
      </w:r>
      <w:r w:rsidRPr="0015504D">
        <w:rPr>
          <w:szCs w:val="20"/>
        </w:rPr>
      </w:r>
      <w:r w:rsidRPr="0015504D">
        <w:rPr>
          <w:szCs w:val="20"/>
        </w:rPr>
        <w:fldChar w:fldCharType="separate"/>
      </w:r>
      <w:r w:rsidR="00F91D0D" w:rsidRPr="00F91D0D">
        <w:rPr>
          <w:szCs w:val="20"/>
        </w:rPr>
        <w:t xml:space="preserve">Figure </w:t>
      </w:r>
      <w:r w:rsidR="00F91D0D" w:rsidRPr="00F91D0D">
        <w:rPr>
          <w:noProof/>
          <w:szCs w:val="20"/>
        </w:rPr>
        <w:t>12.12</w:t>
      </w:r>
      <w:r w:rsidRPr="0015504D">
        <w:rPr>
          <w:szCs w:val="20"/>
        </w:rPr>
        <w:fldChar w:fldCharType="end"/>
      </w:r>
      <w:r>
        <w:t xml:space="preserve"> is representative of water, which has an unusual slope: solid water can melt </w:t>
      </w:r>
      <w:r>
        <w:rPr>
          <w:color w:val="0000FF"/>
        </w:rPr>
        <w:t xml:space="preserve">as pressure increases! </w:t>
      </w:r>
      <w:r>
        <w:t>Every material has a “triple point” on its phase diagram at which it can exist in solid, liquid, or gas state; and a “critical point” beyond which there is no clear distinction between the liquid and gas states.</w:t>
      </w:r>
    </w:p>
    <w:p w14:paraId="2340A1F6" w14:textId="77777777" w:rsidR="007A626A" w:rsidRPr="00541652" w:rsidRDefault="007A626A" w:rsidP="007A626A">
      <w:pPr>
        <w:pStyle w:val="Heading3"/>
        <w:numPr>
          <w:ilvl w:val="2"/>
          <w:numId w:val="2"/>
        </w:numPr>
        <w:tabs>
          <w:tab w:val="left" w:pos="8190"/>
        </w:tabs>
      </w:pPr>
      <w:r w:rsidRPr="00541652">
        <w:br w:type="column"/>
      </w:r>
      <w:r w:rsidRPr="00541652">
        <w:t>Graphics</w:t>
      </w:r>
    </w:p>
    <w:p w14:paraId="01920FA5" w14:textId="56710F5B" w:rsidR="007A626A" w:rsidRPr="00541652" w:rsidRDefault="007A626A" w:rsidP="007A626A">
      <w:pPr>
        <w:keepNext/>
        <w:tabs>
          <w:tab w:val="left" w:pos="8190"/>
        </w:tabs>
        <w:spacing w:after="120" w:line="240" w:lineRule="auto"/>
        <w:ind w:left="-5" w:right="14"/>
        <w:jc w:val="center"/>
      </w:pPr>
      <w:r w:rsidRPr="00F7750F">
        <w:rPr>
          <w:noProof/>
        </w:rPr>
        <w:drawing>
          <wp:inline distT="0" distB="0" distL="0" distR="0" wp14:anchorId="0E1E2EB6" wp14:editId="7D64B8A0">
            <wp:extent cx="2572385" cy="2026920"/>
            <wp:effectExtent l="0" t="0" r="0" b="0"/>
            <wp:docPr id="725207561" name="Picture 210" descr="Heating curve showing temperature versus heat added. Temperature rises from below 0 °C to 0 °C, stays flat during melting, then increases to 100 °C, and remains constant at 100 °C during boiling as more heat is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ing curve showing temperature versus heat added. Temperature rises from below 0 °C to 0 °C, stays flat during melting, then increases to 100 °C, and remains constant at 100 °C during boiling as more heat is added."/>
                    <pic:cNvPicPr>
                      <a:picLocks noChangeAspect="1" noChangeArrowheads="1"/>
                    </pic:cNvPicPr>
                  </pic:nvPicPr>
                  <pic:blipFill>
                    <a:blip r:embed="rId407" cstate="screen">
                      <a:extLst>
                        <a:ext uri="{28A0092B-C50C-407E-A947-70E740481C1C}">
                          <a14:useLocalDpi xmlns:a14="http://schemas.microsoft.com/office/drawing/2010/main"/>
                        </a:ext>
                      </a:extLst>
                    </a:blip>
                    <a:srcRect/>
                    <a:stretch>
                      <a:fillRect/>
                    </a:stretch>
                  </pic:blipFill>
                  <pic:spPr bwMode="auto">
                    <a:xfrm>
                      <a:off x="0" y="0"/>
                      <a:ext cx="2572385" cy="2026920"/>
                    </a:xfrm>
                    <a:prstGeom prst="rect">
                      <a:avLst/>
                    </a:prstGeom>
                    <a:noFill/>
                    <a:ln>
                      <a:noFill/>
                    </a:ln>
                  </pic:spPr>
                </pic:pic>
              </a:graphicData>
            </a:graphic>
          </wp:inline>
        </w:drawing>
      </w:r>
    </w:p>
    <w:p w14:paraId="5B6EE609" w14:textId="77E80086" w:rsidR="007A626A" w:rsidRDefault="007A626A" w:rsidP="007A626A">
      <w:pPr>
        <w:pStyle w:val="Caption"/>
        <w:tabs>
          <w:tab w:val="left" w:pos="8190"/>
        </w:tabs>
        <w:jc w:val="center"/>
        <w:rPr>
          <w:color w:val="auto"/>
          <w:vertAlign w:val="superscript"/>
        </w:rPr>
      </w:pPr>
      <w:r w:rsidRPr="0015504D">
        <w:rPr>
          <w:color w:val="auto"/>
        </w:rPr>
        <w:t xml:space="preserve">Figure </w:t>
      </w:r>
      <w:r w:rsidRPr="0015504D">
        <w:rPr>
          <w:color w:val="auto"/>
        </w:rPr>
        <w:fldChar w:fldCharType="begin"/>
      </w:r>
      <w:r w:rsidRPr="0015504D">
        <w:rPr>
          <w:color w:val="auto"/>
        </w:rPr>
        <w:instrText xml:space="preserve"> STYLEREF 1 \s </w:instrText>
      </w:r>
      <w:r w:rsidRPr="0015504D">
        <w:rPr>
          <w:color w:val="auto"/>
        </w:rPr>
        <w:fldChar w:fldCharType="separate"/>
      </w:r>
      <w:r w:rsidR="00F91D0D">
        <w:rPr>
          <w:noProof/>
          <w:color w:val="auto"/>
        </w:rPr>
        <w:t>12</w:t>
      </w:r>
      <w:r w:rsidRPr="0015504D">
        <w:rPr>
          <w:color w:val="auto"/>
        </w:rPr>
        <w:fldChar w:fldCharType="end"/>
      </w:r>
      <w:r w:rsidRPr="0015504D">
        <w:rPr>
          <w:color w:val="auto"/>
        </w:rPr>
        <w:t>.</w:t>
      </w:r>
      <w:r w:rsidRPr="0015504D">
        <w:rPr>
          <w:color w:val="auto"/>
        </w:rPr>
        <w:fldChar w:fldCharType="begin"/>
      </w:r>
      <w:r w:rsidRPr="0015504D">
        <w:rPr>
          <w:color w:val="auto"/>
        </w:rPr>
        <w:instrText xml:space="preserve"> SEQ Figure \* ARABIC \s 1 </w:instrText>
      </w:r>
      <w:r w:rsidRPr="0015504D">
        <w:rPr>
          <w:color w:val="auto"/>
        </w:rPr>
        <w:fldChar w:fldCharType="separate"/>
      </w:r>
      <w:r w:rsidR="00F91D0D">
        <w:rPr>
          <w:noProof/>
          <w:color w:val="auto"/>
        </w:rPr>
        <w:t>11</w:t>
      </w:r>
      <w:r w:rsidRPr="0015504D">
        <w:rPr>
          <w:color w:val="auto"/>
        </w:rPr>
        <w:fldChar w:fldCharType="end"/>
      </w:r>
      <w:r w:rsidRPr="0015504D">
        <w:rPr>
          <w:color w:val="auto"/>
        </w:rPr>
        <w:t xml:space="preserve">: </w:t>
      </w:r>
      <w:r w:rsidRPr="0015504D">
        <w:rPr>
          <w:color w:val="8B0000"/>
        </w:rPr>
        <w:t xml:space="preserve">Temperature as a function of heat added. </w:t>
      </w:r>
      <w:r w:rsidRPr="0015504D">
        <w:rPr>
          <w:color w:val="auto"/>
        </w:rPr>
        <w:t xml:space="preserve">The plateaus in the graph occur when the material is changing state, </w:t>
      </w:r>
      <w:r w:rsidRPr="0015504D">
        <w:rPr>
          <w:color w:val="8B0000"/>
        </w:rPr>
        <w:t>not changing temperature.</w:t>
      </w:r>
      <w:r w:rsidRPr="0015504D">
        <w:rPr>
          <w:color w:val="auto"/>
          <w:vertAlign w:val="superscript"/>
        </w:rPr>
        <w:fldChar w:fldCharType="begin"/>
      </w:r>
      <w:r w:rsidRPr="0015504D">
        <w:rPr>
          <w:color w:val="auto"/>
          <w:vertAlign w:val="superscript"/>
        </w:rPr>
        <w:instrText xml:space="preserve"> NOTEREF _Ref218898700 \h  \* MERGEFORMAT </w:instrText>
      </w:r>
      <w:r w:rsidRPr="0015504D">
        <w:rPr>
          <w:color w:val="auto"/>
          <w:vertAlign w:val="superscript"/>
        </w:rPr>
      </w:r>
      <w:r w:rsidRPr="0015504D">
        <w:rPr>
          <w:color w:val="auto"/>
          <w:vertAlign w:val="superscript"/>
        </w:rPr>
        <w:fldChar w:fldCharType="separate"/>
      </w:r>
      <w:r w:rsidR="00F91D0D">
        <w:rPr>
          <w:color w:val="auto"/>
          <w:vertAlign w:val="superscript"/>
        </w:rPr>
        <w:t>1</w:t>
      </w:r>
      <w:r w:rsidRPr="0015504D">
        <w:rPr>
          <w:color w:val="auto"/>
          <w:vertAlign w:val="superscript"/>
        </w:rPr>
        <w:fldChar w:fldCharType="end"/>
      </w:r>
    </w:p>
    <w:p w14:paraId="487BD0D8" w14:textId="435C64D1" w:rsidR="007A626A" w:rsidRDefault="007A626A" w:rsidP="007A626A">
      <w:r w:rsidRPr="00F7750F">
        <w:rPr>
          <w:noProof/>
        </w:rPr>
        <w:drawing>
          <wp:inline distT="0" distB="0" distL="0" distR="0" wp14:anchorId="36F2AB3F" wp14:editId="5ADA225A">
            <wp:extent cx="2593340" cy="2012950"/>
            <wp:effectExtent l="0" t="0" r="0" b="6350"/>
            <wp:docPr id="413391418" name="Picture 209" descr="Phase diagram showing three phase boundaries meeting at a labeled triple point, and a liquid–gas boundary ending at a labeled critical point, with dashed lines indicating corresponding pressure and temperatur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hase diagram showing three phase boundaries meeting at a labeled triple point, and a liquid–gas boundary ending at a labeled critical point, with dashed lines indicating corresponding pressure and temperature values"/>
                    <pic:cNvPicPr>
                      <a:picLocks noChangeAspect="1" noChangeArrowheads="1"/>
                    </pic:cNvPicPr>
                  </pic:nvPicPr>
                  <pic:blipFill>
                    <a:blip r:embed="rId408" cstate="screen">
                      <a:extLst>
                        <a:ext uri="{28A0092B-C50C-407E-A947-70E740481C1C}">
                          <a14:useLocalDpi xmlns:a14="http://schemas.microsoft.com/office/drawing/2010/main"/>
                        </a:ext>
                      </a:extLst>
                    </a:blip>
                    <a:srcRect/>
                    <a:stretch>
                      <a:fillRect/>
                    </a:stretch>
                  </pic:blipFill>
                  <pic:spPr bwMode="auto">
                    <a:xfrm>
                      <a:off x="0" y="0"/>
                      <a:ext cx="2593340" cy="2012950"/>
                    </a:xfrm>
                    <a:prstGeom prst="rect">
                      <a:avLst/>
                    </a:prstGeom>
                    <a:noFill/>
                    <a:ln>
                      <a:noFill/>
                    </a:ln>
                  </pic:spPr>
                </pic:pic>
              </a:graphicData>
            </a:graphic>
          </wp:inline>
        </w:drawing>
      </w:r>
    </w:p>
    <w:p w14:paraId="5107D126" w14:textId="647A38E3" w:rsidR="007A626A" w:rsidRPr="0015504D" w:rsidRDefault="007A626A" w:rsidP="007A626A">
      <w:pPr>
        <w:pStyle w:val="Caption"/>
        <w:tabs>
          <w:tab w:val="left" w:pos="8190"/>
        </w:tabs>
        <w:jc w:val="center"/>
        <w:rPr>
          <w:color w:val="auto"/>
          <w:vertAlign w:val="superscript"/>
        </w:rPr>
      </w:pPr>
      <w:bookmarkStart w:id="790" w:name="_Ref220858310"/>
      <w:r w:rsidRPr="0015504D">
        <w:rPr>
          <w:color w:val="auto"/>
        </w:rPr>
        <w:t xml:space="preserve">Figure </w:t>
      </w:r>
      <w:r w:rsidRPr="0015504D">
        <w:rPr>
          <w:color w:val="auto"/>
        </w:rPr>
        <w:fldChar w:fldCharType="begin"/>
      </w:r>
      <w:r w:rsidRPr="0015504D">
        <w:rPr>
          <w:color w:val="auto"/>
        </w:rPr>
        <w:instrText xml:space="preserve"> STYLEREF 1 \s </w:instrText>
      </w:r>
      <w:r w:rsidRPr="0015504D">
        <w:rPr>
          <w:color w:val="auto"/>
        </w:rPr>
        <w:fldChar w:fldCharType="separate"/>
      </w:r>
      <w:r w:rsidR="00F91D0D">
        <w:rPr>
          <w:noProof/>
          <w:color w:val="auto"/>
        </w:rPr>
        <w:t>12</w:t>
      </w:r>
      <w:r w:rsidRPr="0015504D">
        <w:rPr>
          <w:color w:val="auto"/>
        </w:rPr>
        <w:fldChar w:fldCharType="end"/>
      </w:r>
      <w:r w:rsidRPr="0015504D">
        <w:rPr>
          <w:color w:val="auto"/>
        </w:rPr>
        <w:t>.</w:t>
      </w:r>
      <w:r w:rsidRPr="0015504D">
        <w:rPr>
          <w:color w:val="auto"/>
        </w:rPr>
        <w:fldChar w:fldCharType="begin"/>
      </w:r>
      <w:r w:rsidRPr="0015504D">
        <w:rPr>
          <w:color w:val="auto"/>
        </w:rPr>
        <w:instrText xml:space="preserve"> SEQ Figure \* ARABIC \s 1 </w:instrText>
      </w:r>
      <w:r w:rsidRPr="0015504D">
        <w:rPr>
          <w:color w:val="auto"/>
        </w:rPr>
        <w:fldChar w:fldCharType="separate"/>
      </w:r>
      <w:r w:rsidR="00F91D0D">
        <w:rPr>
          <w:noProof/>
          <w:color w:val="auto"/>
        </w:rPr>
        <w:t>12</w:t>
      </w:r>
      <w:r w:rsidRPr="0015504D">
        <w:rPr>
          <w:color w:val="auto"/>
        </w:rPr>
        <w:fldChar w:fldCharType="end"/>
      </w:r>
      <w:bookmarkEnd w:id="790"/>
      <w:r w:rsidRPr="0015504D">
        <w:rPr>
          <w:color w:val="auto"/>
        </w:rPr>
        <w:t xml:space="preserve">: This generic phase diagram shows the general trend followed by most materials, with the </w:t>
      </w:r>
      <w:r w:rsidRPr="0015504D">
        <w:rPr>
          <w:color w:val="8B0000"/>
        </w:rPr>
        <w:t xml:space="preserve">temperatures </w:t>
      </w:r>
      <w:r w:rsidRPr="0015504D">
        <w:rPr>
          <w:color w:val="auto"/>
        </w:rPr>
        <w:t xml:space="preserve">and </w:t>
      </w:r>
      <w:r w:rsidRPr="0015504D">
        <w:rPr>
          <w:color w:val="8B0000"/>
        </w:rPr>
        <w:t xml:space="preserve">pressures </w:t>
      </w:r>
      <w:r w:rsidRPr="0015504D">
        <w:rPr>
          <w:color w:val="auto"/>
        </w:rPr>
        <w:t>at which a material exists in solid, liquid, or gas states.</w:t>
      </w:r>
      <w:r w:rsidRPr="0015504D">
        <w:rPr>
          <w:rStyle w:val="EndnoteReference"/>
          <w:color w:val="auto"/>
        </w:rPr>
        <w:endnoteReference w:id="78"/>
      </w:r>
      <w:r w:rsidRPr="0015504D">
        <w:rPr>
          <w:color w:val="auto"/>
          <w:vertAlign w:val="superscript"/>
        </w:rPr>
        <w:t xml:space="preserve"> </w:t>
      </w:r>
    </w:p>
    <w:p w14:paraId="33EF811D" w14:textId="77777777" w:rsidR="007A626A" w:rsidRPr="00541652" w:rsidRDefault="007A626A" w:rsidP="007A626A">
      <w:pPr>
        <w:pStyle w:val="Heading3"/>
        <w:numPr>
          <w:ilvl w:val="2"/>
          <w:numId w:val="2"/>
        </w:numPr>
        <w:tabs>
          <w:tab w:val="left" w:pos="8190"/>
        </w:tabs>
      </w:pPr>
      <w:r w:rsidRPr="00541652">
        <w:br w:type="column"/>
      </w:r>
      <w:r w:rsidRPr="00541652">
        <w:t>Numbers</w:t>
      </w:r>
    </w:p>
    <w:p w14:paraId="0638F501" w14:textId="77777777" w:rsidR="007A626A" w:rsidRPr="00BC57AD" w:rsidRDefault="00000000" w:rsidP="007A626A">
      <w:pPr>
        <w:pStyle w:val="BodyText"/>
        <w:spacing w:before="0" w:after="120"/>
        <w:rPr>
          <w:sz w:val="20"/>
          <w:szCs w:val="20"/>
        </w:rPr>
      </w:pPr>
      <m:oMath>
        <m:sSub>
          <m:sSubPr>
            <m:ctrlPr>
              <w:rPr>
                <w:rFonts w:ascii="Cambria Math" w:hAnsi="Cambria Math"/>
                <w:sz w:val="20"/>
              </w:rPr>
            </m:ctrlPr>
          </m:sSubPr>
          <m:e>
            <m:r>
              <w:rPr>
                <w:rFonts w:ascii="Cambria Math" w:hAnsi="Cambria Math"/>
                <w:sz w:val="20"/>
                <w:szCs w:val="20"/>
              </w:rPr>
              <m:t>L</m:t>
            </m:r>
          </m:e>
          <m:sub>
            <m:r>
              <m:rPr>
                <m:scr m:val="sans-serif"/>
                <m:sty m:val="p"/>
              </m:rPr>
              <w:rPr>
                <w:rFonts w:ascii="Cambria Math" w:hAnsi="Cambria Math"/>
                <w:sz w:val="20"/>
                <w:szCs w:val="20"/>
              </w:rPr>
              <m:t>f</m:t>
            </m:r>
          </m:sub>
        </m:sSub>
      </m:oMath>
      <w:r w:rsidR="007A626A" w:rsidRPr="00BC57AD">
        <w:rPr>
          <w:sz w:val="20"/>
          <w:szCs w:val="20"/>
        </w:rPr>
        <w:t xml:space="preserve"> also describes the </w:t>
      </w:r>
      <w:r w:rsidR="007A626A" w:rsidRPr="006D7BF7">
        <w:rPr>
          <w:color w:val="8B0000"/>
          <w:sz w:val="20"/>
          <w:szCs w:val="20"/>
        </w:rPr>
        <w:t xml:space="preserve">heat that must be removed </w:t>
      </w:r>
      <w:r w:rsidR="007A626A" w:rsidRPr="00BC57AD">
        <w:rPr>
          <w:sz w:val="20"/>
          <w:szCs w:val="20"/>
        </w:rPr>
        <w:t xml:space="preserve">to freeze a liquid into a solid, and </w:t>
      </w:r>
      <m:oMath>
        <m:sSub>
          <m:sSubPr>
            <m:ctrlPr>
              <w:rPr>
                <w:rFonts w:ascii="Cambria Math" w:hAnsi="Cambria Math"/>
                <w:sz w:val="20"/>
              </w:rPr>
            </m:ctrlPr>
          </m:sSubPr>
          <m:e>
            <m:r>
              <w:rPr>
                <w:rFonts w:ascii="Cambria Math" w:hAnsi="Cambria Math"/>
                <w:sz w:val="20"/>
                <w:szCs w:val="20"/>
              </w:rPr>
              <m:t>L</m:t>
            </m:r>
          </m:e>
          <m:sub>
            <m:r>
              <m:rPr>
                <m:scr m:val="sans-serif"/>
                <m:sty m:val="p"/>
              </m:rPr>
              <w:rPr>
                <w:rFonts w:ascii="Cambria Math" w:hAnsi="Cambria Math"/>
                <w:sz w:val="20"/>
                <w:szCs w:val="20"/>
              </w:rPr>
              <m:t>v</m:t>
            </m:r>
          </m:sub>
        </m:sSub>
      </m:oMath>
      <w:r w:rsidR="007A626A" w:rsidRPr="00BC57AD">
        <w:rPr>
          <w:sz w:val="20"/>
          <w:szCs w:val="20"/>
        </w:rPr>
        <w:t xml:space="preserve"> describes the </w:t>
      </w:r>
      <w:r w:rsidR="007A626A" w:rsidRPr="006D7BF7">
        <w:rPr>
          <w:color w:val="8B0000"/>
          <w:sz w:val="20"/>
          <w:szCs w:val="20"/>
        </w:rPr>
        <w:t xml:space="preserve">heat that must be removed </w:t>
      </w:r>
      <w:r w:rsidR="007A626A" w:rsidRPr="00BC57AD">
        <w:rPr>
          <w:sz w:val="20"/>
          <w:szCs w:val="20"/>
        </w:rPr>
        <w:t>to condense a gas into a liquid. The melting point, boiling point, latent heats, and specific heats in the “knowns” were found using an internet search.</w:t>
      </w:r>
    </w:p>
    <w:p w14:paraId="521BD512" w14:textId="77777777" w:rsidR="007A626A" w:rsidRPr="006D7BF7" w:rsidRDefault="007A626A" w:rsidP="007A626A">
      <w:pPr>
        <w:pStyle w:val="BodyText"/>
        <w:spacing w:before="0" w:after="120"/>
        <w:rPr>
          <w:color w:val="8B0000"/>
          <w:sz w:val="20"/>
          <w:szCs w:val="20"/>
        </w:rPr>
      </w:pPr>
      <w:r w:rsidRPr="006D7BF7">
        <w:rPr>
          <w:color w:val="8B0000"/>
          <w:sz w:val="20"/>
          <w:szCs w:val="20"/>
        </w:rPr>
        <w:t xml:space="preserve">To find the total heat required, we need to find the heat required for each physical process and add them together. </w:t>
      </w:r>
      <w:r>
        <w:rPr>
          <w:color w:val="8B0000"/>
          <w:sz w:val="20"/>
          <w:szCs w:val="20"/>
        </w:rPr>
        <w:t>We need the heat capacity of ice to find</w:t>
      </w:r>
      <w:r w:rsidRPr="006D7BF7">
        <w:rPr>
          <w:color w:val="8B0000"/>
          <w:sz w:val="20"/>
          <w:szCs w:val="20"/>
        </w:rPr>
        <w:t xml:space="preserve"> </w:t>
      </w:r>
      <m:oMath>
        <m:sSub>
          <m:sSubPr>
            <m:ctrlPr>
              <w:rPr>
                <w:rFonts w:ascii="Cambria Math" w:hAnsi="Cambria Math"/>
                <w:color w:val="8B0000"/>
                <w:sz w:val="20"/>
              </w:rPr>
            </m:ctrlPr>
          </m:sSubPr>
          <m:e>
            <m:r>
              <w:rPr>
                <w:rFonts w:ascii="Cambria Math" w:hAnsi="Cambria Math"/>
                <w:color w:val="8B0000"/>
                <w:sz w:val="20"/>
                <w:szCs w:val="20"/>
              </w:rPr>
              <m:t>Q</m:t>
            </m:r>
          </m:e>
          <m:sub>
            <m:r>
              <w:rPr>
                <w:rFonts w:ascii="Cambria Math" w:hAnsi="Cambria Math"/>
                <w:color w:val="8B0000"/>
                <w:sz w:val="20"/>
                <w:szCs w:val="20"/>
              </w:rPr>
              <m:t>1</m:t>
            </m:r>
          </m:sub>
        </m:sSub>
      </m:oMath>
      <w:r w:rsidRPr="006D7BF7">
        <w:rPr>
          <w:color w:val="8B0000"/>
          <w:sz w:val="20"/>
          <w:szCs w:val="20"/>
        </w:rPr>
        <w:t>, the heat required to bring the ice up to its melting point</w:t>
      </w:r>
      <w:r>
        <w:rPr>
          <w:color w:val="8B0000"/>
          <w:sz w:val="20"/>
          <w:szCs w:val="20"/>
        </w:rPr>
        <w:t>:</w:t>
      </w:r>
    </w:p>
    <w:p w14:paraId="10C9E5BD" w14:textId="77777777" w:rsidR="007A626A" w:rsidRPr="006D7BF7" w:rsidRDefault="00000000" w:rsidP="007A626A">
      <w:pPr>
        <w:pStyle w:val="BodyText"/>
        <w:spacing w:before="0" w:after="120"/>
        <w:rPr>
          <w:color w:val="8B0000"/>
          <w:sz w:val="20"/>
          <w:szCs w:val="20"/>
        </w:rPr>
      </w:pPr>
      <m:oMathPara>
        <m:oMathParaPr>
          <m:jc m:val="center"/>
        </m:oMathParaPr>
        <m:oMath>
          <m:sSub>
            <m:sSubPr>
              <m:ctrlPr>
                <w:rPr>
                  <w:rFonts w:ascii="Cambria Math" w:hAnsi="Cambria Math"/>
                  <w:color w:val="8B0000"/>
                  <w:sz w:val="20"/>
                </w:rPr>
              </m:ctrlPr>
            </m:sSubPr>
            <m:e>
              <m:r>
                <w:rPr>
                  <w:rFonts w:ascii="Cambria Math" w:hAnsi="Cambria Math"/>
                  <w:color w:val="8B0000"/>
                  <w:sz w:val="20"/>
                  <w:szCs w:val="20"/>
                </w:rPr>
                <m:t>Q</m:t>
              </m:r>
            </m:e>
            <m:sub>
              <m:r>
                <w:rPr>
                  <w:rFonts w:ascii="Cambria Math" w:hAnsi="Cambria Math"/>
                  <w:color w:val="8B0000"/>
                  <w:sz w:val="20"/>
                  <w:szCs w:val="20"/>
                </w:rPr>
                <m:t>1</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m</m:t>
              </m:r>
            </m:e>
            <m:sub>
              <m:r>
                <m:rPr>
                  <m:scr m:val="sans-serif"/>
                  <m:sty m:val="p"/>
                </m:rPr>
                <w:rPr>
                  <w:rFonts w:ascii="Cambria Math" w:hAnsi="Cambria Math"/>
                  <w:color w:val="8B0000"/>
                  <w:sz w:val="20"/>
                  <w:szCs w:val="20"/>
                </w:rPr>
                <m:t>ice</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c</m:t>
              </m:r>
            </m:e>
            <m:sub>
              <m:r>
                <m:rPr>
                  <m:scr m:val="sans-serif"/>
                  <m:sty m:val="p"/>
                </m:rPr>
                <w:rPr>
                  <w:rFonts w:ascii="Cambria Math" w:hAnsi="Cambria Math"/>
                  <w:color w:val="8B0000"/>
                  <w:sz w:val="20"/>
                  <w:szCs w:val="20"/>
                </w:rPr>
                <m:t>ice</m:t>
              </m:r>
            </m:sub>
          </m:sSub>
          <m:r>
            <m:rPr>
              <m:sty m:val="p"/>
            </m:rPr>
            <w:rPr>
              <w:rFonts w:ascii="Cambria Math" w:hAnsi="Cambria Math"/>
              <w:color w:val="8B0000"/>
              <w:sz w:val="20"/>
              <w:szCs w:val="20"/>
            </w:rPr>
            <m:t>⋅Δ</m:t>
          </m:r>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ice</m:t>
              </m:r>
            </m:sub>
          </m:sSub>
          <m:r>
            <m:rPr>
              <m:sty m:val="p"/>
            </m:rPr>
            <w:rPr>
              <w:rFonts w:ascii="Cambria Math" w:hAnsi="Cambria Math"/>
              <w:color w:val="8B0000"/>
              <w:sz w:val="20"/>
              <w:szCs w:val="20"/>
            </w:rPr>
            <m:t>=</m:t>
          </m:r>
          <m:r>
            <w:rPr>
              <w:rFonts w:ascii="Cambria Math" w:hAnsi="Cambria Math"/>
              <w:color w:val="8B0000"/>
              <w:sz w:val="20"/>
              <w:szCs w:val="20"/>
            </w:rPr>
            <m:t>50 160 </m:t>
          </m:r>
          <m:r>
            <m:rPr>
              <m:scr m:val="sans-serif"/>
              <m:sty m:val="p"/>
            </m:rPr>
            <w:rPr>
              <w:rFonts w:ascii="Cambria Math" w:hAnsi="Cambria Math"/>
              <w:color w:val="8B0000"/>
              <w:sz w:val="20"/>
              <w:szCs w:val="20"/>
            </w:rPr>
            <m:t>J</m:t>
          </m:r>
        </m:oMath>
      </m:oMathPara>
    </w:p>
    <w:p w14:paraId="2C7F411A" w14:textId="77777777" w:rsidR="007A626A" w:rsidRPr="006D7BF7" w:rsidRDefault="007A626A" w:rsidP="007A626A">
      <w:pPr>
        <w:pStyle w:val="FirstParagraph"/>
        <w:spacing w:before="0" w:after="120"/>
        <w:rPr>
          <w:color w:val="8B0000"/>
          <w:sz w:val="20"/>
          <w:szCs w:val="20"/>
        </w:rPr>
      </w:pPr>
      <w:r>
        <w:rPr>
          <w:color w:val="8B0000"/>
          <w:sz w:val="20"/>
          <w:szCs w:val="20"/>
        </w:rPr>
        <w:t>We need the latent heat of fusion to find</w:t>
      </w:r>
      <w:r w:rsidRPr="006D7BF7">
        <w:rPr>
          <w:color w:val="8B0000"/>
          <w:sz w:val="20"/>
          <w:szCs w:val="20"/>
        </w:rPr>
        <w:t xml:space="preserve"> </w:t>
      </w:r>
      <m:oMath>
        <m:sSub>
          <m:sSubPr>
            <m:ctrlPr>
              <w:rPr>
                <w:rFonts w:ascii="Cambria Math" w:hAnsi="Cambria Math"/>
                <w:color w:val="8B0000"/>
                <w:sz w:val="20"/>
              </w:rPr>
            </m:ctrlPr>
          </m:sSubPr>
          <m:e>
            <m:r>
              <w:rPr>
                <w:rFonts w:ascii="Cambria Math" w:hAnsi="Cambria Math"/>
                <w:color w:val="8B0000"/>
                <w:sz w:val="20"/>
                <w:szCs w:val="20"/>
              </w:rPr>
              <m:t>Q</m:t>
            </m:r>
          </m:e>
          <m:sub>
            <m:r>
              <w:rPr>
                <w:rFonts w:ascii="Cambria Math" w:hAnsi="Cambria Math"/>
                <w:color w:val="8B0000"/>
                <w:sz w:val="20"/>
                <w:szCs w:val="20"/>
              </w:rPr>
              <m:t>2</m:t>
            </m:r>
          </m:sub>
        </m:sSub>
      </m:oMath>
      <w:r w:rsidRPr="006D7BF7">
        <w:rPr>
          <w:color w:val="8B0000"/>
          <w:sz w:val="20"/>
          <w:szCs w:val="20"/>
        </w:rPr>
        <w:t>, the heat required to melt the ice</w:t>
      </w:r>
      <w:r>
        <w:rPr>
          <w:color w:val="8B0000"/>
          <w:sz w:val="20"/>
          <w:szCs w:val="20"/>
        </w:rPr>
        <w:t>:</w:t>
      </w:r>
    </w:p>
    <w:p w14:paraId="28F15A30" w14:textId="77777777" w:rsidR="007A626A" w:rsidRPr="006D7BF7" w:rsidRDefault="00000000" w:rsidP="007A626A">
      <w:pPr>
        <w:pStyle w:val="BodyText"/>
        <w:spacing w:before="0" w:after="120"/>
        <w:rPr>
          <w:color w:val="8B0000"/>
          <w:sz w:val="20"/>
          <w:szCs w:val="20"/>
        </w:rPr>
      </w:pPr>
      <m:oMathPara>
        <m:oMathParaPr>
          <m:jc m:val="center"/>
        </m:oMathParaPr>
        <m:oMath>
          <m:sSub>
            <m:sSubPr>
              <m:ctrlPr>
                <w:rPr>
                  <w:rFonts w:ascii="Cambria Math" w:hAnsi="Cambria Math"/>
                  <w:color w:val="8B0000"/>
                  <w:sz w:val="20"/>
                </w:rPr>
              </m:ctrlPr>
            </m:sSubPr>
            <m:e>
              <m:r>
                <w:rPr>
                  <w:rFonts w:ascii="Cambria Math" w:hAnsi="Cambria Math"/>
                  <w:color w:val="8B0000"/>
                  <w:sz w:val="20"/>
                  <w:szCs w:val="20"/>
                </w:rPr>
                <m:t>Q</m:t>
              </m:r>
            </m:e>
            <m:sub>
              <m:r>
                <w:rPr>
                  <w:rFonts w:ascii="Cambria Math" w:hAnsi="Cambria Math"/>
                  <w:color w:val="8B0000"/>
                  <w:sz w:val="20"/>
                  <w:szCs w:val="20"/>
                </w:rPr>
                <m:t>2</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m</m:t>
              </m:r>
            </m:e>
            <m:sub>
              <m:r>
                <m:rPr>
                  <m:scr m:val="sans-serif"/>
                  <m:sty m:val="p"/>
                </m:rPr>
                <w:rPr>
                  <w:rFonts w:ascii="Cambria Math" w:hAnsi="Cambria Math"/>
                  <w:color w:val="8B0000"/>
                  <w:sz w:val="20"/>
                  <w:szCs w:val="20"/>
                </w:rPr>
                <m:t>ice</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L</m:t>
              </m:r>
            </m:e>
            <m:sub>
              <m:r>
                <m:rPr>
                  <m:scr m:val="sans-serif"/>
                  <m:sty m:val="p"/>
                </m:rPr>
                <w:rPr>
                  <w:rFonts w:ascii="Cambria Math" w:hAnsi="Cambria Math"/>
                  <w:color w:val="8B0000"/>
                  <w:sz w:val="20"/>
                  <w:szCs w:val="20"/>
                </w:rPr>
                <m:t>f,water</m:t>
              </m:r>
            </m:sub>
          </m:sSub>
          <m:r>
            <m:rPr>
              <m:sty m:val="p"/>
            </m:rPr>
            <w:rPr>
              <w:rFonts w:ascii="Cambria Math" w:hAnsi="Cambria Math"/>
              <w:color w:val="8B0000"/>
              <w:sz w:val="20"/>
              <w:szCs w:val="20"/>
            </w:rPr>
            <m:t>=</m:t>
          </m:r>
          <m:r>
            <w:rPr>
              <w:rFonts w:ascii="Cambria Math" w:hAnsi="Cambria Math"/>
              <w:color w:val="8B0000"/>
              <w:sz w:val="20"/>
              <w:szCs w:val="20"/>
            </w:rPr>
            <m:t>400 800 </m:t>
          </m:r>
          <m:r>
            <m:rPr>
              <m:scr m:val="sans-serif"/>
              <m:sty m:val="p"/>
            </m:rPr>
            <w:rPr>
              <w:rFonts w:ascii="Cambria Math" w:hAnsi="Cambria Math"/>
              <w:color w:val="8B0000"/>
              <w:sz w:val="20"/>
              <w:szCs w:val="20"/>
            </w:rPr>
            <m:t>J</m:t>
          </m:r>
        </m:oMath>
      </m:oMathPara>
    </w:p>
    <w:p w14:paraId="4E1DB1D0" w14:textId="77777777" w:rsidR="007A626A" w:rsidRPr="006D7BF7" w:rsidRDefault="007A626A" w:rsidP="007A626A">
      <w:pPr>
        <w:pStyle w:val="FirstParagraph"/>
        <w:spacing w:before="0" w:after="120"/>
        <w:rPr>
          <w:color w:val="8B0000"/>
          <w:sz w:val="20"/>
          <w:szCs w:val="20"/>
        </w:rPr>
      </w:pPr>
      <w:r>
        <w:rPr>
          <w:color w:val="8B0000"/>
          <w:sz w:val="20"/>
          <w:szCs w:val="20"/>
        </w:rPr>
        <w:t xml:space="preserve">We need the heat capacity for liquid water to find </w:t>
      </w:r>
      <m:oMath>
        <m:sSub>
          <m:sSubPr>
            <m:ctrlPr>
              <w:rPr>
                <w:rFonts w:ascii="Cambria Math" w:hAnsi="Cambria Math"/>
                <w:color w:val="8B0000"/>
                <w:sz w:val="20"/>
              </w:rPr>
            </m:ctrlPr>
          </m:sSubPr>
          <m:e>
            <m:r>
              <w:rPr>
                <w:rFonts w:ascii="Cambria Math" w:hAnsi="Cambria Math"/>
                <w:color w:val="8B0000"/>
                <w:sz w:val="20"/>
                <w:szCs w:val="20"/>
              </w:rPr>
              <m:t>Q</m:t>
            </m:r>
          </m:e>
          <m:sub>
            <m:r>
              <w:rPr>
                <w:rFonts w:ascii="Cambria Math" w:hAnsi="Cambria Math"/>
                <w:color w:val="8B0000"/>
                <w:sz w:val="20"/>
                <w:szCs w:val="20"/>
              </w:rPr>
              <m:t>3</m:t>
            </m:r>
          </m:sub>
        </m:sSub>
      </m:oMath>
      <w:r w:rsidRPr="006D7BF7">
        <w:rPr>
          <w:color w:val="8B0000"/>
          <w:sz w:val="20"/>
          <w:szCs w:val="20"/>
        </w:rPr>
        <w:t>, the heat required to bring the water up to its boiling point</w:t>
      </w:r>
      <w:r>
        <w:rPr>
          <w:color w:val="8B0000"/>
          <w:sz w:val="20"/>
          <w:szCs w:val="20"/>
        </w:rPr>
        <w:t>:</w:t>
      </w:r>
    </w:p>
    <w:p w14:paraId="643B5240" w14:textId="77777777" w:rsidR="007A626A" w:rsidRPr="006D7BF7" w:rsidRDefault="00000000" w:rsidP="007A626A">
      <w:pPr>
        <w:pStyle w:val="BodyText"/>
        <w:spacing w:before="0" w:after="120"/>
        <w:rPr>
          <w:color w:val="8B0000"/>
          <w:sz w:val="20"/>
          <w:szCs w:val="20"/>
        </w:rPr>
      </w:pPr>
      <m:oMathPara>
        <m:oMathParaPr>
          <m:jc m:val="center"/>
        </m:oMathParaPr>
        <m:oMath>
          <m:sSub>
            <m:sSubPr>
              <m:ctrlPr>
                <w:rPr>
                  <w:rFonts w:ascii="Cambria Math" w:hAnsi="Cambria Math"/>
                  <w:color w:val="8B0000"/>
                  <w:sz w:val="20"/>
                </w:rPr>
              </m:ctrlPr>
            </m:sSubPr>
            <m:e>
              <m:r>
                <w:rPr>
                  <w:rFonts w:ascii="Cambria Math" w:hAnsi="Cambria Math"/>
                  <w:color w:val="8B0000"/>
                  <w:sz w:val="20"/>
                  <w:szCs w:val="20"/>
                </w:rPr>
                <m:t>Q</m:t>
              </m:r>
            </m:e>
            <m:sub>
              <m:r>
                <w:rPr>
                  <w:rFonts w:ascii="Cambria Math" w:hAnsi="Cambria Math"/>
                  <w:color w:val="8B0000"/>
                  <w:sz w:val="20"/>
                  <w:szCs w:val="20"/>
                </w:rPr>
                <m:t>3</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m</m:t>
              </m:r>
            </m:e>
            <m:sub>
              <m:r>
                <m:rPr>
                  <m:scr m:val="sans-serif"/>
                  <m:sty m:val="p"/>
                </m:rPr>
                <w:rPr>
                  <w:rFonts w:ascii="Cambria Math" w:hAnsi="Cambria Math"/>
                  <w:color w:val="8B0000"/>
                  <w:sz w:val="20"/>
                  <w:szCs w:val="20"/>
                </w:rPr>
                <m:t>water</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c</m:t>
              </m:r>
            </m:e>
            <m:sub>
              <m:r>
                <m:rPr>
                  <m:scr m:val="sans-serif"/>
                  <m:sty m:val="p"/>
                </m:rPr>
                <w:rPr>
                  <w:rFonts w:ascii="Cambria Math" w:hAnsi="Cambria Math"/>
                  <w:color w:val="8B0000"/>
                  <w:sz w:val="20"/>
                  <w:szCs w:val="20"/>
                </w:rPr>
                <m:t>water</m:t>
              </m:r>
            </m:sub>
          </m:sSub>
          <m:r>
            <m:rPr>
              <m:sty m:val="p"/>
            </m:rPr>
            <w:rPr>
              <w:rFonts w:ascii="Cambria Math" w:hAnsi="Cambria Math"/>
              <w:color w:val="8B0000"/>
              <w:sz w:val="20"/>
              <w:szCs w:val="20"/>
            </w:rPr>
            <m:t>⋅Δ</m:t>
          </m:r>
          <m:sSub>
            <m:sSubPr>
              <m:ctrlPr>
                <w:rPr>
                  <w:rFonts w:ascii="Cambria Math" w:hAnsi="Cambria Math"/>
                  <w:color w:val="8B0000"/>
                  <w:sz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water</m:t>
              </m:r>
            </m:sub>
          </m:sSub>
          <m:r>
            <m:rPr>
              <m:sty m:val="p"/>
            </m:rPr>
            <w:rPr>
              <w:rFonts w:ascii="Cambria Math" w:hAnsi="Cambria Math"/>
              <w:color w:val="8B0000"/>
              <w:sz w:val="20"/>
              <w:szCs w:val="20"/>
            </w:rPr>
            <m:t>=</m:t>
          </m:r>
          <m:r>
            <w:rPr>
              <w:rFonts w:ascii="Cambria Math" w:hAnsi="Cambria Math"/>
              <w:color w:val="8B0000"/>
              <w:sz w:val="20"/>
              <w:szCs w:val="20"/>
            </w:rPr>
            <m:t>501 840 </m:t>
          </m:r>
          <m:r>
            <m:rPr>
              <m:scr m:val="sans-serif"/>
              <m:sty m:val="p"/>
            </m:rPr>
            <w:rPr>
              <w:rFonts w:ascii="Cambria Math" w:hAnsi="Cambria Math"/>
              <w:color w:val="8B0000"/>
              <w:sz w:val="20"/>
              <w:szCs w:val="20"/>
            </w:rPr>
            <m:t>J</m:t>
          </m:r>
        </m:oMath>
      </m:oMathPara>
    </w:p>
    <w:p w14:paraId="52CF4B59" w14:textId="77777777" w:rsidR="007A626A" w:rsidRPr="006D7BF7" w:rsidRDefault="007A626A" w:rsidP="007A626A">
      <w:pPr>
        <w:pStyle w:val="FirstParagraph"/>
        <w:spacing w:before="0" w:after="120"/>
        <w:rPr>
          <w:color w:val="8B0000"/>
          <w:sz w:val="20"/>
          <w:szCs w:val="20"/>
        </w:rPr>
      </w:pPr>
      <w:r>
        <w:rPr>
          <w:color w:val="8B0000"/>
          <w:sz w:val="20"/>
          <w:szCs w:val="20"/>
        </w:rPr>
        <w:t>And we need the latent heat of vaporization to find</w:t>
      </w:r>
      <w:r w:rsidRPr="006D7BF7">
        <w:rPr>
          <w:color w:val="8B0000"/>
          <w:sz w:val="20"/>
          <w:szCs w:val="20"/>
        </w:rPr>
        <w:t xml:space="preserve"> </w:t>
      </w:r>
      <m:oMath>
        <m:sSub>
          <m:sSubPr>
            <m:ctrlPr>
              <w:rPr>
                <w:rFonts w:ascii="Cambria Math" w:hAnsi="Cambria Math"/>
                <w:color w:val="8B0000"/>
                <w:sz w:val="20"/>
              </w:rPr>
            </m:ctrlPr>
          </m:sSubPr>
          <m:e>
            <m:r>
              <w:rPr>
                <w:rFonts w:ascii="Cambria Math" w:hAnsi="Cambria Math"/>
                <w:color w:val="8B0000"/>
                <w:sz w:val="20"/>
                <w:szCs w:val="20"/>
              </w:rPr>
              <m:t>Q</m:t>
            </m:r>
          </m:e>
          <m:sub>
            <m:r>
              <w:rPr>
                <w:rFonts w:ascii="Cambria Math" w:hAnsi="Cambria Math"/>
                <w:color w:val="8B0000"/>
                <w:sz w:val="20"/>
                <w:szCs w:val="20"/>
              </w:rPr>
              <m:t>4</m:t>
            </m:r>
          </m:sub>
        </m:sSub>
      </m:oMath>
      <w:r w:rsidRPr="006D7BF7">
        <w:rPr>
          <w:color w:val="8B0000"/>
          <w:sz w:val="20"/>
          <w:szCs w:val="20"/>
        </w:rPr>
        <w:t xml:space="preserve">, the heat required to boil away </w:t>
      </w:r>
      <w:r w:rsidRPr="006D7BF7">
        <w:rPr>
          <w:i/>
          <w:iCs/>
          <w:color w:val="8B0000"/>
          <w:sz w:val="20"/>
          <w:szCs w:val="20"/>
        </w:rPr>
        <w:t>half of</w:t>
      </w:r>
      <w:r w:rsidRPr="006D7BF7">
        <w:rPr>
          <w:color w:val="8B0000"/>
          <w:sz w:val="20"/>
          <w:szCs w:val="20"/>
        </w:rPr>
        <w:t xml:space="preserve"> the water</w:t>
      </w:r>
      <w:r>
        <w:rPr>
          <w:color w:val="8B0000"/>
          <w:sz w:val="20"/>
          <w:szCs w:val="20"/>
        </w:rPr>
        <w:t>:</w:t>
      </w:r>
    </w:p>
    <w:p w14:paraId="758A76F6" w14:textId="77777777" w:rsidR="007A626A" w:rsidRPr="006D7BF7" w:rsidRDefault="00000000" w:rsidP="007A626A">
      <w:pPr>
        <w:pStyle w:val="BodyText"/>
        <w:spacing w:before="0" w:after="120"/>
        <w:rPr>
          <w:color w:val="8B0000"/>
          <w:sz w:val="20"/>
          <w:szCs w:val="20"/>
        </w:rPr>
      </w:pPr>
      <m:oMathPara>
        <m:oMathParaPr>
          <m:jc m:val="center"/>
        </m:oMathParaPr>
        <m:oMath>
          <m:sSub>
            <m:sSubPr>
              <m:ctrlPr>
                <w:rPr>
                  <w:rFonts w:ascii="Cambria Math" w:hAnsi="Cambria Math"/>
                  <w:color w:val="8B0000"/>
                  <w:sz w:val="20"/>
                </w:rPr>
              </m:ctrlPr>
            </m:sSubPr>
            <m:e>
              <m:r>
                <w:rPr>
                  <w:rFonts w:ascii="Cambria Math" w:hAnsi="Cambria Math"/>
                  <w:color w:val="8B0000"/>
                  <w:sz w:val="20"/>
                  <w:szCs w:val="20"/>
                </w:rPr>
                <m:t>Q</m:t>
              </m:r>
            </m:e>
            <m:sub>
              <m:r>
                <w:rPr>
                  <w:rFonts w:ascii="Cambria Math" w:hAnsi="Cambria Math"/>
                  <w:color w:val="8B0000"/>
                  <w:sz w:val="20"/>
                  <w:szCs w:val="20"/>
                </w:rPr>
                <m:t>4</m:t>
              </m:r>
            </m:sub>
          </m:sSub>
          <m:r>
            <m:rPr>
              <m:sty m:val="p"/>
            </m:rPr>
            <w:rPr>
              <w:rFonts w:ascii="Cambria Math" w:hAnsi="Cambria Math"/>
              <w:color w:val="8B0000"/>
              <w:sz w:val="20"/>
              <w:szCs w:val="20"/>
            </w:rPr>
            <m:t>=</m:t>
          </m:r>
          <m:d>
            <m:dPr>
              <m:ctrlPr>
                <w:rPr>
                  <w:rFonts w:ascii="Cambria Math" w:hAnsi="Cambria Math"/>
                  <w:color w:val="8B0000"/>
                  <w:sz w:val="20"/>
                </w:rPr>
              </m:ctrlPr>
            </m:dPr>
            <m:e>
              <m:sSub>
                <m:sSubPr>
                  <m:ctrlPr>
                    <w:rPr>
                      <w:rFonts w:ascii="Cambria Math" w:hAnsi="Cambria Math"/>
                      <w:color w:val="8B0000"/>
                      <w:sz w:val="20"/>
                    </w:rPr>
                  </m:ctrlPr>
                </m:sSubPr>
                <m:e>
                  <m:r>
                    <w:rPr>
                      <w:rFonts w:ascii="Cambria Math" w:hAnsi="Cambria Math"/>
                      <w:color w:val="8B0000"/>
                      <w:sz w:val="20"/>
                      <w:szCs w:val="20"/>
                    </w:rPr>
                    <m:t>m</m:t>
                  </m:r>
                </m:e>
                <m:sub>
                  <m:r>
                    <m:rPr>
                      <m:scr m:val="sans-serif"/>
                      <m:sty m:val="p"/>
                    </m:rPr>
                    <w:rPr>
                      <w:rFonts w:ascii="Cambria Math" w:hAnsi="Cambria Math"/>
                      <w:color w:val="8B0000"/>
                      <w:sz w:val="20"/>
                      <w:szCs w:val="20"/>
                    </w:rPr>
                    <m:t>water,i</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m</m:t>
                  </m:r>
                </m:e>
                <m:sub>
                  <m:r>
                    <m:rPr>
                      <m:scr m:val="sans-serif"/>
                      <m:sty m:val="p"/>
                    </m:rPr>
                    <w:rPr>
                      <w:rFonts w:ascii="Cambria Math" w:hAnsi="Cambria Math"/>
                      <w:color w:val="8B0000"/>
                      <w:sz w:val="20"/>
                      <w:szCs w:val="20"/>
                    </w:rPr>
                    <m:t>water,f</m:t>
                  </m:r>
                </m:sub>
              </m:sSub>
            </m:e>
          </m:d>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L</m:t>
              </m:r>
            </m:e>
            <m:sub>
              <m:r>
                <m:rPr>
                  <m:scr m:val="sans-serif"/>
                  <m:sty m:val="p"/>
                </m:rPr>
                <w:rPr>
                  <w:rFonts w:ascii="Cambria Math" w:hAnsi="Cambria Math"/>
                  <w:color w:val="8B0000"/>
                  <w:sz w:val="20"/>
                  <w:szCs w:val="20"/>
                </w:rPr>
                <m:t>v,water</m:t>
              </m:r>
            </m:sub>
          </m:sSub>
          <m:r>
            <m:rPr>
              <m:sty m:val="p"/>
            </m:rPr>
            <w:rPr>
              <w:rFonts w:ascii="Cambria Math" w:hAnsi="Cambria Math"/>
              <w:color w:val="8B0000"/>
              <w:sz w:val="20"/>
              <w:szCs w:val="20"/>
            </w:rPr>
            <m:t>=</m:t>
          </m:r>
          <m:r>
            <w:rPr>
              <w:rFonts w:ascii="Cambria Math" w:hAnsi="Cambria Math"/>
              <w:color w:val="8B0000"/>
              <w:sz w:val="20"/>
              <w:szCs w:val="20"/>
            </w:rPr>
            <m:t>1 338 000 </m:t>
          </m:r>
          <m:r>
            <m:rPr>
              <m:scr m:val="sans-serif"/>
              <m:sty m:val="p"/>
            </m:rPr>
            <w:rPr>
              <w:rFonts w:ascii="Cambria Math" w:hAnsi="Cambria Math"/>
              <w:color w:val="8B0000"/>
              <w:sz w:val="20"/>
              <w:szCs w:val="20"/>
            </w:rPr>
            <m:t>J</m:t>
          </m:r>
        </m:oMath>
      </m:oMathPara>
    </w:p>
    <w:p w14:paraId="5C02AF34" w14:textId="77777777" w:rsidR="007A626A" w:rsidRPr="006D7BF7" w:rsidRDefault="007A626A" w:rsidP="007A626A">
      <w:pPr>
        <w:pStyle w:val="FirstParagraph"/>
        <w:spacing w:before="0" w:after="120"/>
        <w:rPr>
          <w:color w:val="8B0000"/>
          <w:sz w:val="20"/>
          <w:szCs w:val="20"/>
        </w:rPr>
      </w:pPr>
      <w:r w:rsidRPr="006D7BF7">
        <w:rPr>
          <w:color w:val="8B0000"/>
          <w:sz w:val="20"/>
          <w:szCs w:val="20"/>
        </w:rPr>
        <w:t>So, the total amount of heat required is…</w:t>
      </w:r>
    </w:p>
    <w:p w14:paraId="6E085732" w14:textId="77777777" w:rsidR="007A626A" w:rsidRPr="006D7BF7" w:rsidRDefault="00000000" w:rsidP="007A626A">
      <w:pPr>
        <w:pStyle w:val="BodyText"/>
        <w:spacing w:before="0" w:after="120"/>
        <w:rPr>
          <w:color w:val="8B0000"/>
          <w:sz w:val="20"/>
          <w:szCs w:val="20"/>
        </w:rPr>
      </w:pPr>
      <m:oMathPara>
        <m:oMath>
          <m:eqArr>
            <m:eqArrPr>
              <m:ctrlPr>
                <w:rPr>
                  <w:rFonts w:ascii="Cambria Math" w:hAnsi="Cambria Math"/>
                  <w:color w:val="8B0000"/>
                  <w:sz w:val="20"/>
                </w:rPr>
              </m:ctrlPr>
            </m:eqArrPr>
            <m:e>
              <m:sSub>
                <m:sSubPr>
                  <m:ctrlPr>
                    <w:rPr>
                      <w:rFonts w:ascii="Cambria Math" w:hAnsi="Cambria Math"/>
                      <w:color w:val="8B0000"/>
                      <w:sz w:val="20"/>
                    </w:rPr>
                  </m:ctrlPr>
                </m:sSubPr>
                <m:e>
                  <m:r>
                    <w:rPr>
                      <w:rFonts w:ascii="Cambria Math" w:hAnsi="Cambria Math"/>
                      <w:color w:val="8B0000"/>
                      <w:sz w:val="20"/>
                      <w:szCs w:val="20"/>
                    </w:rPr>
                    <m:t>Q</m:t>
                  </m:r>
                </m:e>
                <m:sub>
                  <m:r>
                    <m:rPr>
                      <m:scr m:val="sans-serif"/>
                      <m:sty m:val="p"/>
                    </m:rPr>
                    <w:rPr>
                      <w:rFonts w:ascii="Cambria Math" w:hAnsi="Cambria Math"/>
                      <w:color w:val="8B0000"/>
                      <w:sz w:val="20"/>
                      <w:szCs w:val="20"/>
                    </w:rPr>
                    <m:t>tot</m:t>
                  </m:r>
                </m:sub>
              </m:sSub>
              <m:r>
                <w:rPr>
                  <w:rFonts w:ascii="Cambria Math" w:hAnsi="Cambria Math"/>
                  <w:color w:val="8B0000"/>
                  <w:sz w:val="20"/>
                  <w:szCs w:val="20"/>
                </w:rPr>
                <m:t>&amp;</m:t>
              </m:r>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Q</m:t>
                  </m:r>
                </m:e>
                <m:sub>
                  <m:r>
                    <w:rPr>
                      <w:rFonts w:ascii="Cambria Math" w:hAnsi="Cambria Math"/>
                      <w:color w:val="8B0000"/>
                      <w:sz w:val="20"/>
                      <w:szCs w:val="20"/>
                    </w:rPr>
                    <m:t>1</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Q</m:t>
                  </m:r>
                </m:e>
                <m:sub>
                  <m:r>
                    <w:rPr>
                      <w:rFonts w:ascii="Cambria Math" w:hAnsi="Cambria Math"/>
                      <w:color w:val="8B0000"/>
                      <w:sz w:val="20"/>
                      <w:szCs w:val="20"/>
                    </w:rPr>
                    <m:t>2</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Q</m:t>
                  </m:r>
                </m:e>
                <m:sub>
                  <m:r>
                    <w:rPr>
                      <w:rFonts w:ascii="Cambria Math" w:hAnsi="Cambria Math"/>
                      <w:color w:val="8B0000"/>
                      <w:sz w:val="20"/>
                      <w:szCs w:val="20"/>
                    </w:rPr>
                    <m:t>3</m:t>
                  </m:r>
                </m:sub>
              </m:sSub>
              <m:r>
                <m:rPr>
                  <m:sty m:val="p"/>
                </m:rPr>
                <w:rPr>
                  <w:rFonts w:ascii="Cambria Math" w:hAnsi="Cambria Math"/>
                  <w:color w:val="8B0000"/>
                  <w:sz w:val="20"/>
                  <w:szCs w:val="20"/>
                </w:rPr>
                <m:t>+</m:t>
              </m:r>
              <m:sSub>
                <m:sSubPr>
                  <m:ctrlPr>
                    <w:rPr>
                      <w:rFonts w:ascii="Cambria Math" w:hAnsi="Cambria Math"/>
                      <w:color w:val="8B0000"/>
                      <w:sz w:val="20"/>
                    </w:rPr>
                  </m:ctrlPr>
                </m:sSubPr>
                <m:e>
                  <m:r>
                    <w:rPr>
                      <w:rFonts w:ascii="Cambria Math" w:hAnsi="Cambria Math"/>
                      <w:color w:val="8B0000"/>
                      <w:sz w:val="20"/>
                      <w:szCs w:val="20"/>
                    </w:rPr>
                    <m:t>Q</m:t>
                  </m:r>
                </m:e>
                <m:sub>
                  <m:r>
                    <w:rPr>
                      <w:rFonts w:ascii="Cambria Math" w:hAnsi="Cambria Math"/>
                      <w:color w:val="8B0000"/>
                      <w:sz w:val="20"/>
                      <w:szCs w:val="20"/>
                    </w:rPr>
                    <m:t>4</m:t>
                  </m:r>
                </m:sub>
              </m:sSub>
            </m:e>
            <m:e>
              <m:r>
                <w:rPr>
                  <w:rFonts w:ascii="Cambria Math" w:hAnsi="Cambria Math"/>
                  <w:color w:val="8B0000"/>
                  <w:sz w:val="20"/>
                  <w:szCs w:val="20"/>
                </w:rPr>
                <m:t>&amp;</m:t>
              </m:r>
              <m:r>
                <m:rPr>
                  <m:sty m:val="p"/>
                </m:rPr>
                <w:rPr>
                  <w:rFonts w:ascii="Cambria Math" w:hAnsi="Cambria Math"/>
                  <w:color w:val="8B0000"/>
                  <w:sz w:val="20"/>
                  <w:szCs w:val="20"/>
                </w:rPr>
                <m:t>=</m:t>
              </m:r>
              <m:r>
                <w:rPr>
                  <w:rFonts w:ascii="Cambria Math" w:hAnsi="Cambria Math"/>
                  <w:color w:val="8B0000"/>
                  <w:sz w:val="20"/>
                  <w:szCs w:val="20"/>
                </w:rPr>
                <m:t>2 290 000 </m:t>
              </m:r>
              <m:r>
                <m:rPr>
                  <m:scr m:val="sans-serif"/>
                  <m:sty m:val="p"/>
                </m:rPr>
                <w:rPr>
                  <w:rFonts w:ascii="Cambria Math" w:hAnsi="Cambria Math"/>
                  <w:color w:val="8B0000"/>
                  <w:sz w:val="20"/>
                  <w:szCs w:val="20"/>
                </w:rPr>
                <m:t>J</m:t>
              </m:r>
            </m:e>
          </m:eqArr>
        </m:oMath>
      </m:oMathPara>
    </w:p>
    <w:p w14:paraId="51061C4A" w14:textId="77777777" w:rsidR="007A626A" w:rsidRPr="00541652" w:rsidRDefault="007A626A" w:rsidP="007A626A">
      <w:pPr>
        <w:tabs>
          <w:tab w:val="left" w:pos="8190"/>
        </w:tabs>
        <w:spacing w:after="120" w:line="240" w:lineRule="auto"/>
        <w:sectPr w:rsidR="007A626A" w:rsidRPr="00541652" w:rsidSect="007A626A">
          <w:endnotePr>
            <w:numFmt w:val="decimal"/>
          </w:endnotePr>
          <w:type w:val="continuous"/>
          <w:pgSz w:w="15840" w:h="12240" w:orient="landscape"/>
          <w:pgMar w:top="1440" w:right="1440" w:bottom="1440" w:left="1440" w:header="720" w:footer="720" w:gutter="0"/>
          <w:cols w:num="3" w:sep="1" w:space="288"/>
          <w:titlePg/>
          <w:docGrid w:linePitch="299"/>
        </w:sectPr>
      </w:pPr>
    </w:p>
    <w:p w14:paraId="727817EC" w14:textId="78A6ED74" w:rsidR="007A626A" w:rsidRPr="002C456B" w:rsidRDefault="007A626A" w:rsidP="007A626A">
      <w:pPr>
        <w:pStyle w:val="Heading2"/>
        <w:numPr>
          <w:ilvl w:val="1"/>
          <w:numId w:val="2"/>
        </w:numPr>
        <w:rPr>
          <w:rFonts w:asciiTheme="minorHAnsi" w:hAnsiTheme="minorHAnsi"/>
          <w:color w:val="auto"/>
        </w:rPr>
        <w:sectPr w:rsidR="007A626A" w:rsidRPr="002C456B" w:rsidSect="007A626A">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791" w:name="_Ref221052496"/>
      <w:bookmarkStart w:id="792" w:name="_Toc221827437"/>
      <w:r w:rsidRPr="002C456B">
        <w:rPr>
          <w:rFonts w:asciiTheme="minorHAnsi" w:hAnsiTheme="minorHAnsi"/>
          <w:color w:val="auto"/>
        </w:rPr>
        <w:lastRenderedPageBreak/>
        <w:t xml:space="preserve">: </w:t>
      </w:r>
      <w:r w:rsidRPr="001827F4">
        <w:rPr>
          <w:rFonts w:asciiTheme="minorHAnsi" w:hAnsiTheme="minorHAnsi"/>
          <w:color w:val="auto"/>
        </w:rPr>
        <w:t xml:space="preserve">Gas at Constant Volume </w:t>
      </w:r>
      <w:r w:rsidRPr="002C456B">
        <w:rPr>
          <w:rFonts w:asciiTheme="minorHAnsi" w:hAnsiTheme="minorHAnsi"/>
          <w:color w:val="auto"/>
        </w:rPr>
        <w:t>(</w:t>
      </w:r>
      <w:r w:rsidRPr="007518BD">
        <w:rPr>
          <w:rFonts w:asciiTheme="minorHAnsi" w:hAnsiTheme="minorHAnsi"/>
          <w:noProof/>
          <w:color w:val="auto"/>
        </w:rPr>
        <w:drawing>
          <wp:inline distT="0" distB="0" distL="0" distR="0" wp14:anchorId="16A07365" wp14:editId="4C67A3F6">
            <wp:extent cx="95250" cy="95250"/>
            <wp:effectExtent l="0" t="0" r="0" b="0"/>
            <wp:docPr id="1301976211" name="Picture 208"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 xml:space="preserve"> , </w:t>
      </w:r>
      <w:r w:rsidRPr="007518BD">
        <w:rPr>
          <w:rFonts w:asciiTheme="minorHAnsi" w:hAnsiTheme="minorHAnsi"/>
          <w:noProof/>
          <w:color w:val="auto"/>
        </w:rPr>
        <w:drawing>
          <wp:inline distT="0" distB="0" distL="0" distR="0" wp14:anchorId="2477A590" wp14:editId="49BFB6F1">
            <wp:extent cx="109220" cy="122555"/>
            <wp:effectExtent l="0" t="0" r="5080" b="0"/>
            <wp:docPr id="846695496" name="Picture 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199240">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2C456B">
        <w:rPr>
          <w:rFonts w:asciiTheme="minorHAnsi" w:hAnsiTheme="minorHAnsi"/>
          <w:color w:val="auto"/>
        </w:rPr>
        <w:t xml:space="preserve"> )</w:t>
      </w:r>
      <w:bookmarkEnd w:id="791"/>
      <w:bookmarkEnd w:id="792"/>
    </w:p>
    <w:p w14:paraId="043ABF29" w14:textId="77777777" w:rsidR="007A626A" w:rsidRPr="00541652" w:rsidRDefault="007A626A" w:rsidP="007A626A">
      <w:pPr>
        <w:pStyle w:val="Heading3"/>
        <w:numPr>
          <w:ilvl w:val="2"/>
          <w:numId w:val="2"/>
        </w:numPr>
        <w:tabs>
          <w:tab w:val="left" w:pos="8190"/>
        </w:tabs>
        <w:spacing w:line="240" w:lineRule="auto"/>
      </w:pPr>
      <w:r w:rsidRPr="00541652">
        <w:t>Words</w:t>
      </w:r>
    </w:p>
    <w:p w14:paraId="450BBFCF" w14:textId="046097DF" w:rsidR="00412146" w:rsidRDefault="00412146" w:rsidP="00412146">
      <w:pPr>
        <w:spacing w:after="120" w:line="240" w:lineRule="auto"/>
        <w:ind w:left="15" w:right="14"/>
      </w:pPr>
      <w:r>
        <w:rPr>
          <w:color w:val="8B0000"/>
        </w:rPr>
        <w:t xml:space="preserve">As with solids and liquids, adding heat to a gas can increase its temperature, </w:t>
      </w:r>
      <w:r>
        <w:t xml:space="preserve">but the compressibility of gases </w:t>
      </w:r>
      <w:r w:rsidR="00FB0835">
        <w:t>makes</w:t>
      </w:r>
      <w:r>
        <w:t xml:space="preserve"> them much more complicated than solids or liquids. </w:t>
      </w:r>
      <w:r w:rsidR="00FB0835">
        <w:t>So,</w:t>
      </w:r>
      <w:r>
        <w:t xml:space="preserve"> we will begin by looking at gases that are in a container with a fixed volume, regardless of the </w:t>
      </w:r>
      <w:r>
        <w:rPr>
          <w:color w:val="0000FF"/>
        </w:rPr>
        <w:t xml:space="preserve">pressure, </w:t>
      </w:r>
      <w:r>
        <w:rPr>
          <w:color w:val="8B0000"/>
        </w:rPr>
        <w:t xml:space="preserve">temperature, </w:t>
      </w:r>
      <w:r>
        <w:t>or number of gas molecules. An air compressor is an example of just such a container.</w:t>
      </w:r>
    </w:p>
    <w:p w14:paraId="5CC43646" w14:textId="3A3612A3" w:rsidR="007A626A" w:rsidRPr="00541652" w:rsidRDefault="00412146" w:rsidP="00412146">
      <w:pPr>
        <w:tabs>
          <w:tab w:val="left" w:pos="8190"/>
        </w:tabs>
        <w:spacing w:after="120" w:line="240" w:lineRule="auto"/>
        <w:rPr>
          <w:color w:val="0000FF"/>
        </w:rPr>
      </w:pPr>
      <w:r>
        <w:rPr>
          <w:color w:val="8B0000"/>
        </w:rPr>
        <w:t xml:space="preserve">When heat goes into a gas that is held at constant volume, the energy goes into the molecules of the gas. For an ideal monatomic gas, </w:t>
      </w:r>
      <w:r w:rsidR="00FB0835">
        <w:rPr>
          <w:color w:val="8B0000"/>
        </w:rPr>
        <w:t>thermal</w:t>
      </w:r>
      <w:r>
        <w:rPr>
          <w:color w:val="8B0000"/>
        </w:rPr>
        <w:t xml:space="preserve"> energy </w:t>
      </w:r>
      <w:r w:rsidR="00FB0835">
        <w:rPr>
          <w:color w:val="8B0000"/>
        </w:rPr>
        <w:t>transforms</w:t>
      </w:r>
      <w:r>
        <w:rPr>
          <w:color w:val="8B0000"/>
        </w:rPr>
        <w:t xml:space="preserve"> into translational kinetic energy of the gas particles. </w:t>
      </w:r>
      <w:r>
        <w:t xml:space="preserve">But the air in the earth’s atmosphere is almost completely made up of the </w:t>
      </w:r>
      <w:r>
        <w:rPr>
          <w:i/>
        </w:rPr>
        <w:t xml:space="preserve">diatomic </w:t>
      </w:r>
      <w:r>
        <w:t xml:space="preserve">gases (gases with two atoms per molecule) nitrogen and oxygen. </w:t>
      </w:r>
      <w:r>
        <w:rPr>
          <w:color w:val="8B0000"/>
        </w:rPr>
        <w:t xml:space="preserve">Ideal diatomic gases can carry other types of energy besides just translational kinetic energy. They can also have rotational kinetic energy. And the bond between the two atoms can act like a spring, so they can also oscillate with spring potential energy. For molecules with more than two atoms, like water vapor and carbon dioxide, there are even more ways that they can rotate and oscillate. It is impossible to measure </w:t>
      </w:r>
      <w:r w:rsidR="00CA205F">
        <w:rPr>
          <w:color w:val="8B0000"/>
        </w:rPr>
        <w:t>all</w:t>
      </w:r>
      <w:r>
        <w:rPr>
          <w:color w:val="8B0000"/>
        </w:rPr>
        <w:t xml:space="preserve"> these different types of energy across </w:t>
      </w:r>
      <w:r w:rsidR="00FB0835">
        <w:rPr>
          <w:color w:val="8B0000"/>
        </w:rPr>
        <w:t>all</w:t>
      </w:r>
      <w:r>
        <w:rPr>
          <w:color w:val="8B0000"/>
        </w:rPr>
        <w:t xml:space="preserve"> the gas molecules in a typical gas, so this energy is put together into a single category, the “internal energy” of the gas.</w:t>
      </w:r>
    </w:p>
    <w:p w14:paraId="6E6305FA"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br w:type="column"/>
      </w:r>
      <w:r w:rsidRPr="00541652">
        <w:t>Graphics</w:t>
      </w:r>
    </w:p>
    <w:p w14:paraId="67E92CE5" w14:textId="36792820" w:rsidR="007A626A" w:rsidRPr="00541652" w:rsidRDefault="00985686" w:rsidP="007A626A">
      <w:pPr>
        <w:keepNext/>
        <w:tabs>
          <w:tab w:val="left" w:pos="8190"/>
        </w:tabs>
        <w:spacing w:after="120" w:line="240" w:lineRule="auto"/>
        <w:ind w:right="14"/>
        <w:jc w:val="center"/>
      </w:pPr>
      <w:r>
        <w:rPr>
          <w:noProof/>
        </w:rPr>
        <w:drawing>
          <wp:inline distT="0" distB="0" distL="0" distR="0" wp14:anchorId="064F5898" wp14:editId="181A7323">
            <wp:extent cx="2611755" cy="3482340"/>
            <wp:effectExtent l="0" t="0" r="0" b="3810"/>
            <wp:docPr id="2086043534" name="Picture 227" descr="A small portable air compressor with pressure gauges sits on a wooden deck, connected by an air hose to an orange nail gun lying nea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43534" name="Picture 227" descr="A small portable air compressor with pressure gauges sits on a wooden deck, connected by an air hose to an orange nail gun lying nearby."/>
                    <pic:cNvPicPr>
                      <a:picLocks noChangeAspect="1" noChangeArrowheads="1"/>
                    </pic:cNvPicPr>
                  </pic:nvPicPr>
                  <pic:blipFill>
                    <a:blip r:embed="rId409" cstate="screen">
                      <a:extLst>
                        <a:ext uri="{28A0092B-C50C-407E-A947-70E740481C1C}">
                          <a14:useLocalDpi xmlns:a14="http://schemas.microsoft.com/office/drawing/2010/main"/>
                        </a:ext>
                      </a:extLst>
                    </a:blip>
                    <a:srcRect/>
                    <a:stretch>
                      <a:fillRect/>
                    </a:stretch>
                  </pic:blipFill>
                  <pic:spPr bwMode="auto">
                    <a:xfrm>
                      <a:off x="0" y="0"/>
                      <a:ext cx="2611755" cy="3482340"/>
                    </a:xfrm>
                    <a:prstGeom prst="rect">
                      <a:avLst/>
                    </a:prstGeom>
                    <a:noFill/>
                    <a:ln>
                      <a:noFill/>
                    </a:ln>
                  </pic:spPr>
                </pic:pic>
              </a:graphicData>
            </a:graphic>
          </wp:inline>
        </w:drawing>
      </w:r>
    </w:p>
    <w:p w14:paraId="776C4EBD" w14:textId="2C9B674E" w:rsidR="007A626A" w:rsidRPr="00CA205F" w:rsidRDefault="007A626A" w:rsidP="007A626A">
      <w:pPr>
        <w:pStyle w:val="Caption"/>
        <w:tabs>
          <w:tab w:val="left" w:pos="8190"/>
        </w:tabs>
        <w:jc w:val="center"/>
        <w:rPr>
          <w:color w:val="auto"/>
        </w:rPr>
      </w:pPr>
      <w:r w:rsidRPr="00CA205F">
        <w:rPr>
          <w:color w:val="auto"/>
        </w:rPr>
        <w:t xml:space="preserve">Figure </w:t>
      </w:r>
      <w:r w:rsidRPr="00CA205F">
        <w:rPr>
          <w:color w:val="auto"/>
        </w:rPr>
        <w:fldChar w:fldCharType="begin"/>
      </w:r>
      <w:r w:rsidRPr="00CA205F">
        <w:rPr>
          <w:color w:val="auto"/>
        </w:rPr>
        <w:instrText xml:space="preserve"> STYLEREF 1 \s </w:instrText>
      </w:r>
      <w:r w:rsidRPr="00CA205F">
        <w:rPr>
          <w:color w:val="auto"/>
        </w:rPr>
        <w:fldChar w:fldCharType="separate"/>
      </w:r>
      <w:r w:rsidR="00F91D0D">
        <w:rPr>
          <w:noProof/>
          <w:color w:val="auto"/>
        </w:rPr>
        <w:t>12</w:t>
      </w:r>
      <w:r w:rsidRPr="00CA205F">
        <w:rPr>
          <w:color w:val="auto"/>
        </w:rPr>
        <w:fldChar w:fldCharType="end"/>
      </w:r>
      <w:r w:rsidRPr="00CA205F">
        <w:rPr>
          <w:color w:val="auto"/>
        </w:rPr>
        <w:t>.</w:t>
      </w:r>
      <w:r w:rsidRPr="00CA205F">
        <w:rPr>
          <w:color w:val="auto"/>
        </w:rPr>
        <w:fldChar w:fldCharType="begin"/>
      </w:r>
      <w:r w:rsidRPr="00CA205F">
        <w:rPr>
          <w:color w:val="auto"/>
        </w:rPr>
        <w:instrText xml:space="preserve"> SEQ Figure \* ARABIC \s 1 </w:instrText>
      </w:r>
      <w:r w:rsidRPr="00CA205F">
        <w:rPr>
          <w:color w:val="auto"/>
        </w:rPr>
        <w:fldChar w:fldCharType="separate"/>
      </w:r>
      <w:r w:rsidR="00F91D0D">
        <w:rPr>
          <w:noProof/>
          <w:color w:val="auto"/>
        </w:rPr>
        <w:t>13</w:t>
      </w:r>
      <w:r w:rsidRPr="00CA205F">
        <w:rPr>
          <w:color w:val="auto"/>
        </w:rPr>
        <w:fldChar w:fldCharType="end"/>
      </w:r>
      <w:r w:rsidRPr="00CA205F">
        <w:rPr>
          <w:color w:val="auto"/>
        </w:rPr>
        <w:t xml:space="preserve">: </w:t>
      </w:r>
      <w:r w:rsidR="00CA205F" w:rsidRPr="00CA205F">
        <w:rPr>
          <w:color w:val="0000FF"/>
        </w:rPr>
        <w:t xml:space="preserve">Air compressors are designed to hold several atmospheres of air pressure. </w:t>
      </w:r>
      <w:r w:rsidR="00CA205F" w:rsidRPr="00CA205F">
        <w:rPr>
          <w:color w:val="auto"/>
        </w:rPr>
        <w:t>They are often used for inflating tires and running pneumatic equipment like staplers and nail guns</w:t>
      </w:r>
      <w:r w:rsidRPr="00CA205F">
        <w:rPr>
          <w:color w:val="auto"/>
        </w:rPr>
        <w:t>.</w:t>
      </w:r>
      <w:r w:rsidRPr="00CA205F">
        <w:rPr>
          <w:color w:val="auto"/>
          <w:vertAlign w:val="superscript"/>
        </w:rPr>
        <w:fldChar w:fldCharType="begin"/>
      </w:r>
      <w:r w:rsidRPr="00CA205F">
        <w:rPr>
          <w:color w:val="auto"/>
          <w:vertAlign w:val="superscript"/>
        </w:rPr>
        <w:instrText xml:space="preserve"> NOTEREF _Ref218898700 \h  \* MERGEFORMAT </w:instrText>
      </w:r>
      <w:r w:rsidRPr="00CA205F">
        <w:rPr>
          <w:color w:val="auto"/>
          <w:vertAlign w:val="superscript"/>
        </w:rPr>
      </w:r>
      <w:r w:rsidRPr="00CA205F">
        <w:rPr>
          <w:color w:val="auto"/>
          <w:vertAlign w:val="superscript"/>
        </w:rPr>
        <w:fldChar w:fldCharType="separate"/>
      </w:r>
      <w:r w:rsidR="00F91D0D">
        <w:rPr>
          <w:color w:val="auto"/>
          <w:vertAlign w:val="superscript"/>
        </w:rPr>
        <w:t>1</w:t>
      </w:r>
      <w:r w:rsidRPr="00CA205F">
        <w:rPr>
          <w:color w:val="auto"/>
          <w:vertAlign w:val="superscript"/>
        </w:rPr>
        <w:fldChar w:fldCharType="end"/>
      </w:r>
    </w:p>
    <w:p w14:paraId="1115AB0A"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074F5436" w14:textId="0D4505A5" w:rsidR="007A626A" w:rsidRPr="00BA5E9B" w:rsidRDefault="007A626A" w:rsidP="007A626A">
      <w:pPr>
        <w:spacing w:after="120" w:line="240" w:lineRule="auto"/>
        <w:ind w:right="12"/>
      </w:pPr>
      <w:r w:rsidRPr="00804FEB">
        <w:rPr>
          <w:b/>
          <w:bCs/>
        </w:rPr>
        <w:t>Assumptions:</w:t>
      </w:r>
      <w:r w:rsidRPr="00804FEB">
        <w:t xml:space="preserve"> </w:t>
      </w:r>
      <w:r w:rsidR="00FE0D9B" w:rsidRPr="00BC57AD">
        <w:rPr>
          <w:szCs w:val="20"/>
        </w:rPr>
        <w:t>ideal monatomic gas</w:t>
      </w:r>
      <w:r>
        <w:t>.</w:t>
      </w:r>
    </w:p>
    <w:tbl>
      <w:tblPr>
        <w:tblStyle w:val="Table"/>
        <w:tblW w:w="2798" w:type="dxa"/>
        <w:tblInd w:w="450" w:type="dxa"/>
        <w:tblBorders>
          <w:insideV w:val="single" w:sz="2" w:space="0" w:color="auto"/>
        </w:tblBorders>
        <w:tblLook w:val="0020" w:firstRow="1" w:lastRow="0" w:firstColumn="0" w:lastColumn="0" w:noHBand="0" w:noVBand="0"/>
      </w:tblPr>
      <w:tblGrid>
        <w:gridCol w:w="1620"/>
        <w:gridCol w:w="1178"/>
      </w:tblGrid>
      <w:tr w:rsidR="007A626A" w14:paraId="4C4C7BD3"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095E4A3A"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015245CD"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0A1E07" w14:paraId="45D19D85"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2D3729E4" w14:textId="0E4E60FC" w:rsidR="000A1E07" w:rsidRPr="000A1E07" w:rsidRDefault="00000000" w:rsidP="000A1E07">
            <w:pPr>
              <w:pStyle w:val="Compact"/>
              <w:rPr>
                <w:rFonts w:eastAsia="Times New Roman"/>
                <w:color w:val="0000FF"/>
                <w:kern w:val="2"/>
                <w:sz w:val="20"/>
                <w:szCs w:val="20"/>
                <w:lang w:eastAsia="en-US"/>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i,gauge</m:t>
                    </m:r>
                  </m:sub>
                </m:sSub>
                <m:r>
                  <m:rPr>
                    <m:sty m:val="p"/>
                  </m:rPr>
                  <w:rPr>
                    <w:rFonts w:ascii="Cambria Math" w:hAnsi="Cambria Math"/>
                    <w:color w:val="0000FF"/>
                    <w:sz w:val="20"/>
                    <w:szCs w:val="20"/>
                  </w:rPr>
                  <m:t>=</m:t>
                </m:r>
                <m:r>
                  <w:rPr>
                    <w:rFonts w:ascii="Cambria Math" w:hAnsi="Cambria Math"/>
                    <w:color w:val="0000FF"/>
                    <w:sz w:val="20"/>
                    <w:szCs w:val="20"/>
                  </w:rPr>
                  <m:t>2 </m:t>
                </m:r>
                <m:r>
                  <m:rPr>
                    <m:scr m:val="sans-serif"/>
                    <m:sty m:val="p"/>
                  </m:rPr>
                  <w:rPr>
                    <w:rFonts w:ascii="Cambria Math" w:hAnsi="Cambria Math"/>
                    <w:color w:val="0000FF"/>
                    <w:sz w:val="20"/>
                    <w:szCs w:val="20"/>
                  </w:rPr>
                  <m:t>atm</m:t>
                </m:r>
              </m:oMath>
            </m:oMathPara>
          </w:p>
        </w:tc>
        <w:tc>
          <w:tcPr>
            <w:tcW w:w="0" w:type="auto"/>
            <w:tcBorders>
              <w:bottom w:val="none" w:sz="0" w:space="0" w:color="auto"/>
            </w:tcBorders>
          </w:tcPr>
          <w:p w14:paraId="384EE5C6" w14:textId="355BF17D" w:rsidR="000A1E07" w:rsidRPr="000A1E07" w:rsidRDefault="00000000" w:rsidP="000A1E07">
            <w:pPr>
              <w:pStyle w:val="Compact"/>
              <w:rPr>
                <w:rFonts w:eastAsia="Times New Roman"/>
                <w:color w:val="0000FF"/>
                <w:kern w:val="2"/>
                <w:sz w:val="20"/>
                <w:szCs w:val="20"/>
                <w:lang w:eastAsia="en-US"/>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f,gauge</m:t>
                    </m:r>
                  </m:sub>
                </m:sSub>
              </m:oMath>
            </m:oMathPara>
          </w:p>
        </w:tc>
      </w:tr>
      <w:tr w:rsidR="000A1E07" w14:paraId="12F9211E"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1594C0D3" w14:textId="369D7308" w:rsidR="000A1E07" w:rsidRPr="00234388" w:rsidRDefault="000A1E07" w:rsidP="000A1E07">
            <w:pPr>
              <w:pStyle w:val="Compact"/>
              <w:rPr>
                <w:rFonts w:ascii="Aptos" w:eastAsia="Times New Roman" w:hAnsi="Aptos"/>
                <w:color w:val="007F7F"/>
                <w:sz w:val="20"/>
                <w:szCs w:val="20"/>
              </w:rPr>
            </w:pPr>
            <m:oMathPara>
              <m:oMathParaPr>
                <m:jc m:val="left"/>
              </m:oMathParaPr>
              <m:oMath>
                <m:r>
                  <w:rPr>
                    <w:rFonts w:ascii="Cambria Math" w:hAnsi="Cambria Math"/>
                    <w:sz w:val="20"/>
                    <w:szCs w:val="20"/>
                  </w:rPr>
                  <m:t>V</m:t>
                </m:r>
                <m:r>
                  <m:rPr>
                    <m:sty m:val="p"/>
                  </m:rPr>
                  <w:rPr>
                    <w:rFonts w:ascii="Cambria Math" w:hAnsi="Cambria Math"/>
                    <w:sz w:val="20"/>
                    <w:szCs w:val="20"/>
                  </w:rPr>
                  <m:t>=</m:t>
                </m:r>
                <m:r>
                  <w:rPr>
                    <w:rFonts w:ascii="Cambria Math" w:hAnsi="Cambria Math"/>
                    <w:sz w:val="20"/>
                    <w:szCs w:val="20"/>
                  </w:rPr>
                  <m:t>0.023 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06B61966" w14:textId="71475B6B" w:rsidR="000A1E07" w:rsidRPr="00234388" w:rsidRDefault="000A1E07" w:rsidP="000A1E07">
            <w:pPr>
              <w:pStyle w:val="Compact"/>
              <w:rPr>
                <w:rFonts w:ascii="Aptos" w:eastAsia="Times New Roman" w:hAnsi="Aptos"/>
                <w:color w:val="0000FF"/>
                <w:sz w:val="20"/>
                <w:szCs w:val="20"/>
              </w:rPr>
            </w:pPr>
            <m:oMathPara>
              <m:oMathParaPr>
                <m:jc m:val="left"/>
              </m:oMathParaPr>
              <m:oMath>
                <m:r>
                  <w:rPr>
                    <w:rFonts w:ascii="Cambria Math" w:hAnsi="Cambria Math"/>
                    <w:color w:val="8B0000"/>
                    <w:sz w:val="20"/>
                    <w:szCs w:val="20"/>
                  </w:rPr>
                  <m:t>Q</m:t>
                </m:r>
              </m:oMath>
            </m:oMathPara>
          </w:p>
        </w:tc>
      </w:tr>
      <w:tr w:rsidR="000A1E07" w14:paraId="4BD5FD82"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7A78452D" w14:textId="46E57122" w:rsidR="000A1E07" w:rsidRPr="000A1E07" w:rsidRDefault="00000000" w:rsidP="000A1E07">
            <w:pPr>
              <w:pStyle w:val="Compact"/>
              <w:rPr>
                <w:rFonts w:eastAsia="Times New Roman"/>
                <w:color w:val="8B0000"/>
                <w:kern w:val="2"/>
                <w:sz w:val="20"/>
                <w:szCs w:val="20"/>
                <w:lang w:eastAsia="en-US"/>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m:t>
                    </m:r>
                  </m:sub>
                </m:sSub>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20</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oMath>
            </m:oMathPara>
          </w:p>
        </w:tc>
        <w:tc>
          <w:tcPr>
            <w:tcW w:w="0" w:type="auto"/>
            <w:tcBorders>
              <w:bottom w:val="none" w:sz="0" w:space="0" w:color="auto"/>
            </w:tcBorders>
          </w:tcPr>
          <w:p w14:paraId="7302C1E9" w14:textId="793FDF26" w:rsidR="000A1E07" w:rsidRPr="00234388" w:rsidRDefault="000A1E07" w:rsidP="000A1E07">
            <w:pPr>
              <w:pStyle w:val="Compact"/>
              <w:rPr>
                <w:rFonts w:eastAsia="Times New Roman"/>
                <w:color w:val="0000FF"/>
                <w:kern w:val="2"/>
                <w:sz w:val="20"/>
                <w:szCs w:val="20"/>
                <w:lang w:eastAsia="en-US"/>
              </w:rPr>
            </w:pPr>
            <m:oMathPara>
              <m:oMathParaPr>
                <m:jc m:val="left"/>
              </m:oMathParaPr>
              <m:oMath>
                <m:r>
                  <w:rPr>
                    <w:rFonts w:ascii="Cambria Math" w:hAnsi="Cambria Math"/>
                    <w:sz w:val="20"/>
                    <w:szCs w:val="20"/>
                  </w:rPr>
                  <m:t>N</m:t>
                </m:r>
              </m:oMath>
            </m:oMathPara>
          </w:p>
        </w:tc>
      </w:tr>
      <w:tr w:rsidR="000A1E07" w14:paraId="527B18BF"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6B6B336C" w14:textId="2260B229" w:rsidR="000A1E07" w:rsidRPr="000A1E07" w:rsidRDefault="00000000" w:rsidP="000A1E07">
            <w:pPr>
              <w:pStyle w:val="Compact"/>
              <w:rPr>
                <w:rFonts w:ascii="Aptos" w:eastAsia="Times New Roman" w:hAnsi="Aptos"/>
                <w:color w:val="8B0000"/>
                <w:sz w:val="20"/>
                <w:szCs w:val="20"/>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f</m:t>
                    </m:r>
                  </m:sub>
                </m:sSub>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80</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oMath>
            </m:oMathPara>
          </w:p>
        </w:tc>
        <w:tc>
          <w:tcPr>
            <w:tcW w:w="0" w:type="auto"/>
            <w:tcBorders>
              <w:bottom w:val="none" w:sz="0" w:space="0" w:color="auto"/>
            </w:tcBorders>
          </w:tcPr>
          <w:p w14:paraId="0AA0B637" w14:textId="729FA463" w:rsidR="000A1E07" w:rsidRPr="00234388" w:rsidRDefault="000A1E07" w:rsidP="000A1E07">
            <w:pPr>
              <w:pStyle w:val="Compact"/>
              <w:rPr>
                <w:rFonts w:eastAsia="Times New Roman"/>
                <w:color w:val="0000FF"/>
                <w:kern w:val="2"/>
                <w:sz w:val="20"/>
                <w:szCs w:val="20"/>
                <w:lang w:eastAsia="en-US"/>
              </w:rPr>
            </w:pPr>
          </w:p>
        </w:tc>
      </w:tr>
    </w:tbl>
    <w:p w14:paraId="39328C6C" w14:textId="77777777" w:rsidR="001A7BF2" w:rsidRPr="00BC57AD" w:rsidRDefault="001A7BF2" w:rsidP="001A7BF2">
      <w:pPr>
        <w:pStyle w:val="BodyText"/>
        <w:spacing w:after="120"/>
        <w:rPr>
          <w:sz w:val="20"/>
          <w:szCs w:val="20"/>
        </w:rPr>
      </w:pPr>
      <w:r w:rsidRPr="00BC57AD">
        <w:rPr>
          <w:sz w:val="20"/>
          <w:szCs w:val="20"/>
        </w:rPr>
        <w:t>The ideal gas law can be used to find the number of molecules in the gas from the initial conditions:</w:t>
      </w:r>
    </w:p>
    <w:p w14:paraId="6341CAB2" w14:textId="77777777" w:rsidR="001A7BF2" w:rsidRPr="00BC57AD" w:rsidRDefault="00000000" w:rsidP="001A7BF2">
      <w:pPr>
        <w:pStyle w:val="BodyText"/>
        <w:spacing w:before="0" w:after="120"/>
        <w:rPr>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i,tot</m:t>
              </m:r>
            </m:sub>
          </m:sSub>
          <m:r>
            <m:rPr>
              <m:sty m:val="p"/>
            </m:rPr>
            <w:rPr>
              <w:rFonts w:ascii="Cambria Math" w:hAnsi="Cambria Math"/>
              <w:sz w:val="20"/>
              <w:szCs w:val="20"/>
            </w:rPr>
            <m:t>⋅</m:t>
          </m:r>
          <m:r>
            <w:rPr>
              <w:rFonts w:ascii="Cambria Math" w:hAnsi="Cambria Math"/>
              <w:sz w:val="20"/>
              <w:szCs w:val="20"/>
            </w:rPr>
            <m:t>V</m:t>
          </m:r>
          <m:r>
            <m:rPr>
              <m:sty m:val="p"/>
            </m:rPr>
            <w:rPr>
              <w:rFonts w:ascii="Cambria Math" w:hAnsi="Cambria Math"/>
              <w:sz w:val="20"/>
              <w:szCs w:val="20"/>
            </w:rPr>
            <m:t>=</m:t>
          </m:r>
          <m:r>
            <w:rPr>
              <w:rFonts w:ascii="Cambria Math" w:hAnsi="Cambria Math"/>
              <w:sz w:val="20"/>
              <w:szCs w:val="20"/>
            </w:rPr>
            <m:t>N</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B</m:t>
              </m:r>
            </m:sub>
          </m:sSub>
          <m:r>
            <m:rPr>
              <m:sty m:val="p"/>
            </m:rPr>
            <w:rPr>
              <w:rFonts w:ascii="Cambria Math" w:hAnsi="Cambria Math"/>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m:t>
              </m:r>
            </m:sub>
          </m:sSub>
        </m:oMath>
      </m:oMathPara>
    </w:p>
    <w:p w14:paraId="6E0A0918" w14:textId="3BACD638" w:rsidR="001A7BF2" w:rsidRPr="00BC57AD" w:rsidRDefault="001A7BF2" w:rsidP="001A7BF2">
      <w:pPr>
        <w:pStyle w:val="FirstParagraph"/>
        <w:spacing w:before="0" w:after="120"/>
        <w:rPr>
          <w:sz w:val="20"/>
          <w:szCs w:val="20"/>
        </w:rPr>
      </w:pPr>
      <w:r w:rsidRPr="00BC57AD">
        <w:rPr>
          <w:sz w:val="20"/>
          <w:szCs w:val="20"/>
        </w:rPr>
        <w:t xml:space="preserve">This can be rearranged to solve for </w:t>
      </w:r>
      <m:oMath>
        <m:r>
          <w:rPr>
            <w:rFonts w:ascii="Cambria Math" w:hAnsi="Cambria Math"/>
            <w:sz w:val="20"/>
            <w:szCs w:val="20"/>
          </w:rPr>
          <m:t>N</m:t>
        </m:r>
      </m:oMath>
      <w:r w:rsidRPr="00BC57AD">
        <w:rPr>
          <w:sz w:val="20"/>
          <w:szCs w:val="20"/>
        </w:rPr>
        <w:t xml:space="preserve">, but we need to remember first to </w:t>
      </w:r>
      <w:r w:rsidRPr="001A7BF2">
        <w:rPr>
          <w:color w:val="0000FF"/>
          <w:sz w:val="20"/>
          <w:szCs w:val="20"/>
        </w:rPr>
        <w:t xml:space="preserve">convert the gauge pressure to absolute pressure and then convert it into pascals and </w:t>
      </w:r>
      <w:r w:rsidRPr="001A7BF2">
        <w:rPr>
          <w:color w:val="8B0000"/>
          <w:sz w:val="20"/>
          <w:szCs w:val="20"/>
        </w:rPr>
        <w:t>convert the temperature to kelvin.</w:t>
      </w:r>
    </w:p>
    <w:p w14:paraId="120BD648" w14:textId="77777777" w:rsidR="001A7BF2" w:rsidRPr="00BC57AD" w:rsidRDefault="00000000" w:rsidP="001A7BF2">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sz w:val="20"/>
                  <w:szCs w:val="20"/>
                </w:rPr>
                <m:t>N&amp;</m:t>
              </m:r>
              <m:r>
                <m:rPr>
                  <m:sty m:val="p"/>
                </m:rPr>
                <w:rPr>
                  <w:rFonts w:ascii="Cambria Math" w:hAnsi="Cambria Math"/>
                  <w:sz w:val="20"/>
                  <w:szCs w:val="20"/>
                </w:rPr>
                <m:t>=</m:t>
              </m:r>
              <m:f>
                <m:fPr>
                  <m:ctrlPr>
                    <w:rPr>
                      <w:rFonts w:ascii="Cambria Math" w:hAnsi="Cambria Math"/>
                      <w:sz w:val="20"/>
                      <w:szCs w:val="20"/>
                    </w:rPr>
                  </m:ctrlPr>
                </m:fPr>
                <m:num>
                  <m:d>
                    <m:dPr>
                      <m:ctrlPr>
                        <w:rPr>
                          <w:rFonts w:ascii="Cambria Math" w:hAnsi="Cambria Math"/>
                          <w:color w:val="0000FF"/>
                          <w:sz w:val="20"/>
                          <w:szCs w:val="20"/>
                        </w:rPr>
                      </m:ctrlPr>
                    </m:dPr>
                    <m:e>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i,gauge</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atm</m:t>
                          </m:r>
                        </m:sub>
                      </m:sSub>
                    </m:e>
                  </m:d>
                  <m:r>
                    <m:rPr>
                      <m:sty m:val="p"/>
                    </m:rPr>
                    <w:rPr>
                      <w:rFonts w:ascii="Cambria Math" w:hAnsi="Cambria Math"/>
                      <w:sz w:val="20"/>
                      <w:szCs w:val="20"/>
                    </w:rPr>
                    <m:t>⋅</m:t>
                  </m:r>
                  <m:r>
                    <w:rPr>
                      <w:rFonts w:ascii="Cambria Math" w:hAnsi="Cambria Math"/>
                      <w:sz w:val="20"/>
                      <w:szCs w:val="20"/>
                    </w:rPr>
                    <m:t>V</m:t>
                  </m:r>
                </m:num>
                <m:den>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B</m:t>
                      </m:r>
                    </m:sub>
                  </m:sSub>
                  <m:r>
                    <m:rPr>
                      <m:sty m:val="p"/>
                    </m:rPr>
                    <w:rPr>
                      <w:rFonts w:ascii="Cambria Math" w:hAnsi="Cambria Math"/>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m:t>
                      </m:r>
                    </m:sub>
                  </m:sSub>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d>
                    <m:dPr>
                      <m:ctrlPr>
                        <w:rPr>
                          <w:rFonts w:ascii="Cambria Math" w:hAnsi="Cambria Math"/>
                          <w:color w:val="0000FF"/>
                          <w:sz w:val="20"/>
                          <w:szCs w:val="20"/>
                        </w:rPr>
                      </m:ctrlPr>
                    </m:dPr>
                    <m:e>
                      <m:r>
                        <w:rPr>
                          <w:rFonts w:ascii="Cambria Math" w:hAnsi="Cambria Math"/>
                          <w:color w:val="0000FF"/>
                          <w:sz w:val="20"/>
                          <w:szCs w:val="20"/>
                        </w:rPr>
                        <m:t>3 </m:t>
                      </m:r>
                      <m:r>
                        <m:rPr>
                          <m:scr m:val="sans-serif"/>
                          <m:sty m:val="p"/>
                        </m:rPr>
                        <w:rPr>
                          <w:rFonts w:ascii="Cambria Math" w:hAnsi="Cambria Math"/>
                          <w:color w:val="0000FF"/>
                          <w:sz w:val="20"/>
                          <w:szCs w:val="20"/>
                        </w:rPr>
                        <m:t>atm⋅</m:t>
                      </m:r>
                      <m:f>
                        <m:fPr>
                          <m:ctrlPr>
                            <w:rPr>
                              <w:rFonts w:ascii="Cambria Math" w:hAnsi="Cambria Math"/>
                              <w:color w:val="0000FF"/>
                              <w:sz w:val="20"/>
                              <w:szCs w:val="20"/>
                            </w:rPr>
                          </m:ctrlPr>
                        </m:fPr>
                        <m:num>
                          <m:r>
                            <w:rPr>
                              <w:rFonts w:ascii="Cambria Math" w:hAnsi="Cambria Math"/>
                              <w:color w:val="0000FF"/>
                              <w:sz w:val="20"/>
                              <w:szCs w:val="20"/>
                            </w:rPr>
                            <m:t>1.01</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num>
                        <m:den>
                          <m:r>
                            <w:rPr>
                              <w:rFonts w:ascii="Cambria Math" w:hAnsi="Cambria Math"/>
                              <w:color w:val="0000FF"/>
                              <w:sz w:val="20"/>
                              <w:szCs w:val="20"/>
                            </w:rPr>
                            <m:t>1 </m:t>
                          </m:r>
                          <m:r>
                            <m:rPr>
                              <m:scr m:val="sans-serif"/>
                              <m:sty m:val="p"/>
                            </m:rPr>
                            <w:rPr>
                              <w:rFonts w:ascii="Cambria Math" w:hAnsi="Cambria Math"/>
                              <w:color w:val="0000FF"/>
                              <w:sz w:val="20"/>
                              <w:szCs w:val="20"/>
                            </w:rPr>
                            <m:t>atm</m:t>
                          </m:r>
                        </m:den>
                      </m:f>
                    </m:e>
                  </m:d>
                  <m:d>
                    <m:dPr>
                      <m:ctrlPr>
                        <w:rPr>
                          <w:rFonts w:ascii="Cambria Math" w:hAnsi="Cambria Math"/>
                          <w:sz w:val="20"/>
                          <w:szCs w:val="20"/>
                        </w:rPr>
                      </m:ctrlPr>
                    </m:dPr>
                    <m:e>
                      <m:r>
                        <w:rPr>
                          <w:rFonts w:ascii="Cambria Math" w:hAnsi="Cambria Math"/>
                          <w:sz w:val="20"/>
                          <w:szCs w:val="20"/>
                        </w:rPr>
                        <m:t>0.023 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e>
                  </m:d>
                </m:num>
                <m:den>
                  <m:d>
                    <m:dPr>
                      <m:ctrlPr>
                        <w:rPr>
                          <w:rFonts w:ascii="Cambria Math" w:hAnsi="Cambria Math"/>
                          <w:sz w:val="20"/>
                          <w:szCs w:val="20"/>
                        </w:rPr>
                      </m:ctrlPr>
                    </m:dPr>
                    <m:e>
                      <m:r>
                        <w:rPr>
                          <w:rFonts w:ascii="Cambria Math" w:hAnsi="Cambria Math"/>
                          <w:sz w:val="20"/>
                          <w:szCs w:val="20"/>
                        </w:rPr>
                        <m:t>1.38</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23</m:t>
                          </m:r>
                        </m:sup>
                      </m:sSup>
                      <m:r>
                        <w:rPr>
                          <w:rFonts w:ascii="Cambria Math" w:hAnsi="Cambria Math"/>
                          <w:sz w:val="20"/>
                          <w:szCs w:val="20"/>
                        </w:rPr>
                        <m:t> </m:t>
                      </m:r>
                      <m:r>
                        <m:rPr>
                          <m:scr m:val="sans-serif"/>
                          <m:sty m:val="p"/>
                        </m:rPr>
                        <w:rPr>
                          <w:rFonts w:ascii="Cambria Math" w:hAnsi="Cambria Math"/>
                          <w:sz w:val="20"/>
                          <w:szCs w:val="20"/>
                        </w:rPr>
                        <m:t>J/K</m:t>
                      </m:r>
                    </m:e>
                  </m:d>
                  <m:d>
                    <m:dPr>
                      <m:ctrlPr>
                        <w:rPr>
                          <w:rFonts w:ascii="Cambria Math" w:hAnsi="Cambria Math"/>
                          <w:color w:val="8B0000"/>
                          <w:sz w:val="20"/>
                          <w:szCs w:val="20"/>
                        </w:rPr>
                      </m:ctrlPr>
                    </m:dPr>
                    <m:e>
                      <m:r>
                        <w:rPr>
                          <w:rFonts w:ascii="Cambria Math" w:hAnsi="Cambria Math"/>
                          <w:color w:val="8B0000"/>
                          <w:sz w:val="20"/>
                          <w:szCs w:val="20"/>
                        </w:rPr>
                        <m:t>293</m:t>
                      </m:r>
                      <m:r>
                        <m:rPr>
                          <m:scr m:val="sans-serif"/>
                          <m:sty m:val="p"/>
                        </m:rPr>
                        <w:rPr>
                          <w:rFonts w:ascii="Cambria Math" w:hAnsi="Cambria Math"/>
                          <w:color w:val="8B0000"/>
                          <w:sz w:val="20"/>
                          <w:szCs w:val="20"/>
                        </w:rPr>
                        <m:t>K</m:t>
                      </m:r>
                    </m:e>
                  </m:d>
                </m:den>
              </m:f>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1.7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24</m:t>
                  </m:r>
                </m:sup>
              </m:sSup>
            </m:e>
          </m:eqArr>
        </m:oMath>
      </m:oMathPara>
    </w:p>
    <w:p w14:paraId="6AE54F77" w14:textId="75D43E73" w:rsidR="007A626A" w:rsidRPr="00541652" w:rsidRDefault="001A7BF2" w:rsidP="001A7BF2">
      <w:pPr>
        <w:tabs>
          <w:tab w:val="left" w:pos="8190"/>
        </w:tabs>
        <w:spacing w:after="120" w:line="240" w:lineRule="auto"/>
        <w:ind w:left="15" w:right="14"/>
      </w:pPr>
      <w:r w:rsidRPr="00BC57AD">
        <w:rPr>
          <w:szCs w:val="20"/>
        </w:rPr>
        <w:t xml:space="preserve">The numbers of molecules </w:t>
      </w:r>
      <m:oMath>
        <m:r>
          <w:rPr>
            <w:rFonts w:ascii="Cambria Math" w:hAnsi="Cambria Math"/>
            <w:szCs w:val="20"/>
          </w:rPr>
          <m:t>N</m:t>
        </m:r>
      </m:oMath>
      <w:r w:rsidRPr="00BC57AD">
        <w:rPr>
          <w:szCs w:val="20"/>
        </w:rPr>
        <w:t xml:space="preserve"> involved with gases in most real-world situations are huge, so the number of “moles” </w:t>
      </w:r>
      <m:oMath>
        <m:r>
          <w:rPr>
            <w:rFonts w:ascii="Cambria Math" w:hAnsi="Cambria Math"/>
            <w:szCs w:val="20"/>
          </w:rPr>
          <m:t>n</m:t>
        </m:r>
      </m:oMath>
      <w:r w:rsidRPr="00BC57AD">
        <w:rPr>
          <w:szCs w:val="20"/>
        </w:rPr>
        <w:t xml:space="preserve"> is often used instead, where one mole is </w:t>
      </w:r>
      <m:oMath>
        <m:r>
          <w:rPr>
            <w:rFonts w:ascii="Cambria Math" w:hAnsi="Cambria Math"/>
            <w:szCs w:val="20"/>
          </w:rPr>
          <m:t>6.02</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23</m:t>
            </m:r>
          </m:sup>
        </m:sSup>
      </m:oMath>
      <w:r w:rsidRPr="00BC57AD">
        <w:rPr>
          <w:szCs w:val="20"/>
        </w:rPr>
        <w:t xml:space="preserve"> molecules. The abbreviation commonly used for for mole is mol. </w:t>
      </w:r>
      <m:oMath>
        <m:r>
          <w:rPr>
            <w:rFonts w:ascii="Cambria Math" w:hAnsi="Cambria Math"/>
            <w:szCs w:val="20"/>
          </w:rPr>
          <m:t>6.02</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23</m:t>
            </m:r>
          </m:sup>
        </m:sSup>
      </m:oMath>
      <w:r w:rsidRPr="00BC57AD">
        <w:rPr>
          <w:szCs w:val="20"/>
        </w:rPr>
        <w:t xml:space="preserve"> is called “Avogadro’s number,” </w:t>
      </w:r>
      <m:oMath>
        <m:sSub>
          <m:sSubPr>
            <m:ctrlPr>
              <w:rPr>
                <w:rFonts w:ascii="Cambria Math" w:hAnsi="Cambria Math"/>
                <w:szCs w:val="20"/>
              </w:rPr>
            </m:ctrlPr>
          </m:sSubPr>
          <m:e>
            <m:r>
              <w:rPr>
                <w:rFonts w:ascii="Cambria Math" w:hAnsi="Cambria Math"/>
                <w:szCs w:val="20"/>
              </w:rPr>
              <m:t>N</m:t>
            </m:r>
          </m:e>
          <m:sub>
            <m:r>
              <m:rPr>
                <m:scr m:val="sans-serif"/>
                <m:sty m:val="p"/>
              </m:rPr>
              <w:rPr>
                <w:rFonts w:ascii="Cambria Math" w:hAnsi="Cambria Math"/>
                <w:szCs w:val="20"/>
              </w:rPr>
              <m:t>A</m:t>
            </m:r>
          </m:sub>
        </m:sSub>
      </m:oMath>
      <w:r w:rsidR="00880BA5">
        <w:rPr>
          <w:rFonts w:eastAsiaTheme="minorEastAsia"/>
          <w:szCs w:val="20"/>
        </w:rPr>
        <w:t>.</w:t>
      </w:r>
    </w:p>
    <w:p w14:paraId="7A2683EF" w14:textId="77777777" w:rsidR="007A626A" w:rsidRPr="00541652" w:rsidRDefault="007A626A" w:rsidP="007A626A">
      <w:pPr>
        <w:pStyle w:val="Heading3"/>
        <w:numPr>
          <w:ilvl w:val="2"/>
          <w:numId w:val="2"/>
        </w:numPr>
        <w:tabs>
          <w:tab w:val="left" w:pos="8190"/>
        </w:tabs>
      </w:pPr>
      <w:r w:rsidRPr="00541652">
        <w:br w:type="column"/>
      </w:r>
      <w:r w:rsidRPr="00541652">
        <w:lastRenderedPageBreak/>
        <w:t>Words</w:t>
      </w:r>
    </w:p>
    <w:p w14:paraId="78973972" w14:textId="33075A6C" w:rsidR="00AA0800" w:rsidRDefault="00AA0800" w:rsidP="00AA0800">
      <w:pPr>
        <w:spacing w:after="120" w:line="240" w:lineRule="auto"/>
        <w:ind w:left="15" w:right="14"/>
      </w:pPr>
      <w:r>
        <w:t xml:space="preserve">We will consider a physical scenario where a 23-liter air compressor is filled with an ideal monatomic gas </w:t>
      </w:r>
      <w:r>
        <w:rPr>
          <w:color w:val="8B0000"/>
        </w:rPr>
        <w:t xml:space="preserve">at a temperature of </w:t>
      </w:r>
      <w:r>
        <w:rPr>
          <w:rFonts w:ascii="Cambria" w:eastAsia="Cambria" w:hAnsi="Cambria" w:cs="Cambria"/>
          <w:color w:val="8B0000"/>
        </w:rPr>
        <w:t>20</w:t>
      </w:r>
      <w:r w:rsidR="005A5C18" w:rsidRPr="005A5C18">
        <w:rPr>
          <w:rFonts w:ascii="Cambria" w:eastAsia="Cambria" w:hAnsi="Cambria" w:cs="Cambria"/>
          <w:color w:val="8B0000"/>
        </w:rPr>
        <w:t>°</w:t>
      </w:r>
      <w:r w:rsidR="005A5C18">
        <w:rPr>
          <w:rFonts w:ascii="Cambria" w:eastAsia="Cambria" w:hAnsi="Cambria" w:cs="Cambria"/>
          <w:color w:val="8B0000"/>
        </w:rPr>
        <w:t>C</w:t>
      </w:r>
      <w:r>
        <w:rPr>
          <w:color w:val="8B0000"/>
          <w:sz w:val="31"/>
          <w:vertAlign w:val="subscript"/>
        </w:rPr>
        <w:t xml:space="preserve"> </w:t>
      </w:r>
      <w:r>
        <w:rPr>
          <w:color w:val="0000FF"/>
        </w:rPr>
        <w:t xml:space="preserve">and a gauge pressure of 2 atmospheres. </w:t>
      </w:r>
      <w:r>
        <w:t xml:space="preserve">How many molecules of gas are in the air compressor? </w:t>
      </w:r>
      <w:r>
        <w:rPr>
          <w:color w:val="8B0000"/>
        </w:rPr>
        <w:t xml:space="preserve">How much heat needs to be added to the gas to increase its temperature to </w:t>
      </w:r>
      <w:r>
        <w:rPr>
          <w:rFonts w:ascii="Cambria" w:eastAsia="Cambria" w:hAnsi="Cambria" w:cs="Cambria"/>
          <w:color w:val="8B0000"/>
        </w:rPr>
        <w:t>80</w:t>
      </w:r>
      <w:r w:rsidR="005A5C18" w:rsidRPr="005A5C18">
        <w:rPr>
          <w:rFonts w:ascii="Cambria" w:eastAsia="Cambria" w:hAnsi="Cambria" w:cs="Cambria"/>
          <w:color w:val="8B0000"/>
        </w:rPr>
        <w:t>°</w:t>
      </w:r>
      <w:r w:rsidR="005A5C18">
        <w:rPr>
          <w:rFonts w:ascii="Cambria" w:eastAsia="Cambria" w:hAnsi="Cambria" w:cs="Cambria"/>
          <w:color w:val="8B0000"/>
        </w:rPr>
        <w:t>C</w:t>
      </w:r>
      <w:r>
        <w:rPr>
          <w:color w:val="8B0000"/>
        </w:rPr>
        <w:t xml:space="preserve">, </w:t>
      </w:r>
      <w:r>
        <w:rPr>
          <w:color w:val="0000FF"/>
        </w:rPr>
        <w:t xml:space="preserve">and what would the pressure of the gas be </w:t>
      </w:r>
      <w:r>
        <w:rPr>
          <w:color w:val="8B0000"/>
        </w:rPr>
        <w:t>at that temperature?</w:t>
      </w:r>
    </w:p>
    <w:p w14:paraId="7426CEC1" w14:textId="0346E585" w:rsidR="00AA0800" w:rsidRDefault="00277102" w:rsidP="00AA0800">
      <w:pPr>
        <w:spacing w:after="120" w:line="240" w:lineRule="auto"/>
        <w:ind w:left="15" w:right="14"/>
      </w:pPr>
      <w:r>
        <w:t>T</w:t>
      </w:r>
      <w:r w:rsidR="00AA0800">
        <w:t xml:space="preserve">he number of molecules </w:t>
      </w:r>
      <w:r w:rsidR="001A1173">
        <w:t>is</w:t>
      </w:r>
      <w:r w:rsidR="00AA0800">
        <w:t xml:space="preserve"> huge compared to numbers that we work with </w:t>
      </w:r>
      <w:r w:rsidR="001A1173">
        <w:t>every day</w:t>
      </w:r>
      <w:r w:rsidR="00AA0800">
        <w:t>. More than</w:t>
      </w:r>
      <w:r w:rsidR="001A1173">
        <w:t xml:space="preserve"> </w:t>
      </w:r>
      <w:r w:rsidR="00AA0800">
        <w:t xml:space="preserve">1,000,000,000,000,000,000,000,000 molecules, in fact! That’s a trillion </w:t>
      </w:r>
      <w:r w:rsidR="005A5C18">
        <w:t>trillion</w:t>
      </w:r>
      <w:r w:rsidR="00AA0800">
        <w:t>, or one septillion–a number larger than our minds can really comprehend.</w:t>
      </w:r>
      <w:r w:rsidRPr="00277102">
        <w:rPr>
          <w:szCs w:val="20"/>
        </w:rPr>
        <w:t xml:space="preserve"> </w:t>
      </w:r>
      <w:r w:rsidRPr="00BC57AD">
        <w:rPr>
          <w:szCs w:val="20"/>
        </w:rPr>
        <w:t xml:space="preserve">So, another unit is often used when dealing with gases: the mole. One mole is </w:t>
      </w:r>
      <m:oMath>
        <m:r>
          <w:rPr>
            <w:rFonts w:ascii="Cambria Math" w:hAnsi="Cambria Math"/>
            <w:szCs w:val="20"/>
          </w:rPr>
          <m:t>6.02</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23</m:t>
            </m:r>
          </m:sup>
        </m:sSup>
      </m:oMath>
      <w:r w:rsidRPr="00BC57AD">
        <w:rPr>
          <w:szCs w:val="20"/>
        </w:rPr>
        <w:t xml:space="preserve">, and if we count gas molecules in moles then that makes the numbers much easier to work with. </w:t>
      </w:r>
      <w:r w:rsidR="00AA0800">
        <w:t xml:space="preserve">A mole is just a number, much like a dozen is 12 of something. One mole of gas molecules in our atmosphere has a volume of 22 liters at sea level </w:t>
      </w:r>
      <w:r w:rsidR="00AA0800" w:rsidRPr="00277102">
        <w:rPr>
          <w:color w:val="8B0000"/>
        </w:rPr>
        <w:t xml:space="preserve">at a temperature of </w:t>
      </w:r>
      <w:r w:rsidR="00AA0800" w:rsidRPr="00277102">
        <w:rPr>
          <w:rFonts w:ascii="Cambria" w:eastAsia="Cambria" w:hAnsi="Cambria" w:cs="Cambria"/>
          <w:color w:val="8B0000"/>
        </w:rPr>
        <w:t>0</w:t>
      </w:r>
      <w:r w:rsidRPr="00277102">
        <w:rPr>
          <w:rFonts w:ascii="Cambria" w:eastAsia="Cambria" w:hAnsi="Cambria" w:cs="Cambria"/>
          <w:color w:val="8B0000"/>
        </w:rPr>
        <w:t>°C</w:t>
      </w:r>
      <w:r w:rsidR="00AA0800">
        <w:t xml:space="preserve">, so we should expect that this 23-liter volume that is </w:t>
      </w:r>
      <w:r w:rsidR="00AA0800" w:rsidRPr="00277102">
        <w:rPr>
          <w:color w:val="0000FF"/>
        </w:rPr>
        <w:t xml:space="preserve">higher than atmospheric pressure </w:t>
      </w:r>
      <w:r w:rsidR="00AA0800" w:rsidRPr="00277102">
        <w:rPr>
          <w:color w:val="8B0000"/>
        </w:rPr>
        <w:t xml:space="preserve">and higher than </w:t>
      </w:r>
      <w:r w:rsidR="00AA0800" w:rsidRPr="00277102">
        <w:rPr>
          <w:rFonts w:ascii="Cambria" w:eastAsia="Cambria" w:hAnsi="Cambria" w:cs="Cambria"/>
          <w:color w:val="8B0000"/>
        </w:rPr>
        <w:t>0</w:t>
      </w:r>
      <w:r w:rsidRPr="00277102">
        <w:rPr>
          <w:rFonts w:ascii="Cambria" w:eastAsia="Cambria" w:hAnsi="Cambria" w:cs="Cambria"/>
          <w:color w:val="8B0000"/>
        </w:rPr>
        <w:t>°</w:t>
      </w:r>
      <w:r>
        <w:rPr>
          <w:rFonts w:ascii="Cambria" w:eastAsia="Cambria" w:hAnsi="Cambria" w:cs="Cambria"/>
          <w:color w:val="8B0000"/>
        </w:rPr>
        <w:t>C</w:t>
      </w:r>
      <w:r>
        <w:rPr>
          <w:vertAlign w:val="superscript"/>
        </w:rPr>
        <w:t xml:space="preserve"> </w:t>
      </w:r>
      <w:r w:rsidR="00AA0800">
        <w:t>should contain more than one mole of gas molecules.</w:t>
      </w:r>
    </w:p>
    <w:p w14:paraId="32A063D5" w14:textId="5AD41608" w:rsidR="007A626A" w:rsidRPr="00541652" w:rsidRDefault="00AA0800" w:rsidP="00AA0800">
      <w:pPr>
        <w:tabs>
          <w:tab w:val="left" w:pos="8190"/>
        </w:tabs>
        <w:spacing w:after="120" w:line="240" w:lineRule="auto"/>
        <w:ind w:right="12"/>
      </w:pPr>
      <w:r>
        <w:rPr>
          <w:color w:val="0000FF"/>
        </w:rPr>
        <w:t xml:space="preserve">As for the pressure, </w:t>
      </w:r>
      <w:r>
        <w:rPr>
          <w:color w:val="007F7F"/>
        </w:rPr>
        <w:t xml:space="preserve">we know that the average speed of the molecules increases </w:t>
      </w:r>
      <w:r>
        <w:rPr>
          <w:color w:val="8B0000"/>
        </w:rPr>
        <w:t xml:space="preserve">as the temperature increases. </w:t>
      </w:r>
      <w:r w:rsidR="00277102">
        <w:rPr>
          <w:color w:val="007F7F"/>
        </w:rPr>
        <w:t>So,</w:t>
      </w:r>
      <w:r>
        <w:rPr>
          <w:color w:val="007F7F"/>
        </w:rPr>
        <w:t xml:space="preserve"> the molecules will have higher changes in momentum when colliding with the walls of the container. </w:t>
      </w:r>
      <w:r>
        <w:rPr>
          <w:color w:val="0000FF"/>
        </w:rPr>
        <w:t xml:space="preserve">That means a larger force on the walls of the container, so the pressure will be higher </w:t>
      </w:r>
      <w:r>
        <w:rPr>
          <w:color w:val="8B0000"/>
        </w:rPr>
        <w:t>at the higher temperature.</w:t>
      </w:r>
    </w:p>
    <w:p w14:paraId="4E22AD88" w14:textId="77777777" w:rsidR="007A626A" w:rsidRPr="00541652" w:rsidRDefault="007A626A" w:rsidP="007A626A">
      <w:pPr>
        <w:pStyle w:val="Heading3"/>
        <w:numPr>
          <w:ilvl w:val="2"/>
          <w:numId w:val="2"/>
        </w:numPr>
        <w:tabs>
          <w:tab w:val="left" w:pos="8190"/>
        </w:tabs>
      </w:pPr>
      <w:r w:rsidRPr="00541652">
        <w:br w:type="column"/>
      </w:r>
      <w:r w:rsidRPr="00541652">
        <w:t>Graphics</w:t>
      </w:r>
    </w:p>
    <w:p w14:paraId="23681B5E" w14:textId="39974FC2" w:rsidR="007A626A" w:rsidRPr="00541652" w:rsidRDefault="00821BC5" w:rsidP="007A626A">
      <w:pPr>
        <w:keepNext/>
        <w:tabs>
          <w:tab w:val="left" w:pos="8190"/>
        </w:tabs>
        <w:spacing w:after="120" w:line="240" w:lineRule="auto"/>
        <w:ind w:left="-5" w:right="14"/>
        <w:jc w:val="center"/>
      </w:pPr>
      <w:r w:rsidRPr="00821BC5">
        <w:rPr>
          <w:noProof/>
        </w:rPr>
        <w:drawing>
          <wp:inline distT="0" distB="0" distL="0" distR="0" wp14:anchorId="7CDB89E2" wp14:editId="5135CD86">
            <wp:extent cx="2621280" cy="2427605"/>
            <wp:effectExtent l="0" t="0" r="7620" b="0"/>
            <wp:docPr id="314525223" name="Picture 1" descr="A pressure–volume graph with pressure on the vertical axis and volume on the horizontal axis. Several dotted curves represent isotherms: lower curves labeled low temperature and higher curves labeled high temperature. An upward arrow indicates increasing pre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25223" name="Picture 1" descr="A pressure–volume graph with pressure on the vertical axis and volume on the horizontal axis. Several dotted curves represent isotherms: lower curves labeled low temperature and higher curves labeled high temperature. An upward arrow indicates increasing pressure."/>
                    <pic:cNvPicPr/>
                  </pic:nvPicPr>
                  <pic:blipFill>
                    <a:blip r:embed="rId410" cstate="screen">
                      <a:extLst>
                        <a:ext uri="{28A0092B-C50C-407E-A947-70E740481C1C}">
                          <a14:useLocalDpi xmlns:a14="http://schemas.microsoft.com/office/drawing/2010/main"/>
                        </a:ext>
                      </a:extLst>
                    </a:blip>
                    <a:stretch>
                      <a:fillRect/>
                    </a:stretch>
                  </pic:blipFill>
                  <pic:spPr>
                    <a:xfrm>
                      <a:off x="0" y="0"/>
                      <a:ext cx="2621280" cy="2427605"/>
                    </a:xfrm>
                    <a:prstGeom prst="rect">
                      <a:avLst/>
                    </a:prstGeom>
                  </pic:spPr>
                </pic:pic>
              </a:graphicData>
            </a:graphic>
          </wp:inline>
        </w:drawing>
      </w:r>
    </w:p>
    <w:p w14:paraId="6BEE9A45" w14:textId="6C0928EF" w:rsidR="007A626A" w:rsidRDefault="007A626A" w:rsidP="007A626A">
      <w:pPr>
        <w:pStyle w:val="Caption"/>
        <w:tabs>
          <w:tab w:val="left" w:pos="8190"/>
        </w:tabs>
        <w:jc w:val="center"/>
        <w:rPr>
          <w:color w:val="8B0000"/>
          <w:vertAlign w:val="superscript"/>
        </w:rPr>
      </w:pPr>
      <w:bookmarkStart w:id="793" w:name="_Ref221099745"/>
      <w:r w:rsidRPr="00541652">
        <w:t xml:space="preserve">Figure </w:t>
      </w:r>
      <w:r>
        <w:fldChar w:fldCharType="begin"/>
      </w:r>
      <w:r>
        <w:instrText xml:space="preserve"> STYLEREF 1 \s </w:instrText>
      </w:r>
      <w:r>
        <w:fldChar w:fldCharType="separate"/>
      </w:r>
      <w:r w:rsidR="00F91D0D">
        <w:rPr>
          <w:noProof/>
        </w:rPr>
        <w:t>12</w:t>
      </w:r>
      <w:r>
        <w:fldChar w:fldCharType="end"/>
      </w:r>
      <w:r>
        <w:t>.</w:t>
      </w:r>
      <w:r>
        <w:fldChar w:fldCharType="begin"/>
      </w:r>
      <w:r>
        <w:instrText xml:space="preserve"> SEQ Figure \* ARABIC \s 1 </w:instrText>
      </w:r>
      <w:r>
        <w:fldChar w:fldCharType="separate"/>
      </w:r>
      <w:r w:rsidR="00F91D0D">
        <w:rPr>
          <w:noProof/>
        </w:rPr>
        <w:t>14</w:t>
      </w:r>
      <w:r>
        <w:fldChar w:fldCharType="end"/>
      </w:r>
      <w:bookmarkEnd w:id="793"/>
      <w:r w:rsidRPr="00541652">
        <w:t xml:space="preserve">: </w:t>
      </w:r>
      <w:r w:rsidR="00FE4243">
        <w:t xml:space="preserve">A line graph of </w:t>
      </w:r>
      <w:r w:rsidR="00FE4243">
        <w:rPr>
          <w:color w:val="0000FF"/>
        </w:rPr>
        <w:t xml:space="preserve">total pressure </w:t>
      </w:r>
      <w:r w:rsidR="00FE4243">
        <w:t xml:space="preserve">versus volume is often called a “P-V plot.” </w:t>
      </w:r>
      <w:r w:rsidR="00FE4243">
        <w:rPr>
          <w:color w:val="0000FF"/>
        </w:rPr>
        <w:t xml:space="preserve">The blue arrow indicates the path followed by the gas in the air compressor as the temperature increased. Pressure increased </w:t>
      </w:r>
      <w:r w:rsidR="00FE4243">
        <w:t xml:space="preserve">but volume remained constant. </w:t>
      </w:r>
      <w:r w:rsidR="00FE4243">
        <w:rPr>
          <w:color w:val="8B0000"/>
        </w:rPr>
        <w:t>The dotted red lines are isotherms.</w:t>
      </w:r>
      <w:r w:rsidRPr="00541652">
        <w:rPr>
          <w:color w:val="8B0000"/>
          <w:vertAlign w:val="superscript"/>
        </w:rPr>
        <w:fldChar w:fldCharType="begin"/>
      </w:r>
      <w:r w:rsidRPr="00541652">
        <w:rPr>
          <w:color w:val="8B0000"/>
          <w:vertAlign w:val="superscript"/>
        </w:rPr>
        <w:instrText xml:space="preserve"> NOTEREF _Ref218898700 \h  \* MERGEFORMAT </w:instrText>
      </w:r>
      <w:r w:rsidRPr="00541652">
        <w:rPr>
          <w:color w:val="8B0000"/>
          <w:vertAlign w:val="superscript"/>
        </w:rPr>
      </w:r>
      <w:r w:rsidRPr="00541652">
        <w:rPr>
          <w:color w:val="8B0000"/>
          <w:vertAlign w:val="superscript"/>
        </w:rPr>
        <w:fldChar w:fldCharType="separate"/>
      </w:r>
      <w:r w:rsidR="00F91D0D">
        <w:rPr>
          <w:color w:val="8B0000"/>
          <w:vertAlign w:val="superscript"/>
        </w:rPr>
        <w:t>1</w:t>
      </w:r>
      <w:r w:rsidRPr="00541652">
        <w:rPr>
          <w:color w:val="8B0000"/>
          <w:vertAlign w:val="superscript"/>
        </w:rPr>
        <w:fldChar w:fldCharType="end"/>
      </w:r>
    </w:p>
    <w:p w14:paraId="77A36BA6" w14:textId="5215780D" w:rsidR="00EA3DEA" w:rsidRPr="00EA3DEA" w:rsidRDefault="00EA3DEA" w:rsidP="00EA3DEA">
      <w:pPr>
        <w:spacing w:after="120" w:line="240" w:lineRule="auto"/>
      </w:pPr>
      <w:r>
        <w:t xml:space="preserve">P-V plots clarify the operation of thermodynamic systems. </w:t>
      </w:r>
      <w:r>
        <w:rPr>
          <w:color w:val="8B0000"/>
        </w:rPr>
        <w:t xml:space="preserve">Lines on the graph that follow curves of constant temperature are called “isotherms.” </w:t>
      </w:r>
      <w:r>
        <w:rPr>
          <w:color w:val="0000FF"/>
        </w:rPr>
        <w:t xml:space="preserve">These are like the “isobars” that follow curves of constant pressure on a weather map, </w:t>
      </w:r>
      <w:r>
        <w:t xml:space="preserve">or the contour lines that follow curves of constant elevation on a topographical map. </w:t>
      </w:r>
      <w:r>
        <w:rPr>
          <w:color w:val="8B0000"/>
        </w:rPr>
        <w:t>On a P-V plot, higher temperatures are up and to the right.</w:t>
      </w:r>
    </w:p>
    <w:p w14:paraId="3BA140F4" w14:textId="77777777" w:rsidR="007A626A" w:rsidRPr="00541652" w:rsidRDefault="007A626A" w:rsidP="007A626A">
      <w:pPr>
        <w:pStyle w:val="Heading3"/>
        <w:numPr>
          <w:ilvl w:val="2"/>
          <w:numId w:val="2"/>
        </w:numPr>
        <w:tabs>
          <w:tab w:val="left" w:pos="8190"/>
        </w:tabs>
      </w:pPr>
      <w:r w:rsidRPr="00541652">
        <w:br w:type="column"/>
      </w:r>
      <w:r w:rsidRPr="00541652">
        <w:t>Numbers</w:t>
      </w:r>
    </w:p>
    <w:p w14:paraId="58B061F9" w14:textId="73A64FF2" w:rsidR="00DA4FEF" w:rsidRPr="00BC57AD" w:rsidRDefault="009E5E78" w:rsidP="00DA4FEF">
      <w:pPr>
        <w:pStyle w:val="BodyText"/>
        <w:spacing w:before="0" w:after="120"/>
        <w:rPr>
          <w:sz w:val="20"/>
          <w:szCs w:val="20"/>
        </w:rPr>
      </w:pPr>
      <w:r>
        <w:rPr>
          <w:sz w:val="20"/>
          <w:szCs w:val="20"/>
        </w:rPr>
        <w:t>T</w:t>
      </w:r>
      <w:r w:rsidR="00DA4FEF" w:rsidRPr="00BC57AD">
        <w:rPr>
          <w:sz w:val="20"/>
          <w:szCs w:val="20"/>
        </w:rPr>
        <w:t xml:space="preserve">he amount of gas in this scenario </w:t>
      </w:r>
      <w:r>
        <w:rPr>
          <w:sz w:val="20"/>
          <w:szCs w:val="20"/>
        </w:rPr>
        <w:t>i</w:t>
      </w:r>
      <w:r w:rsidR="00DA4FEF" w:rsidRPr="00BC57AD">
        <w:rPr>
          <w:sz w:val="20"/>
          <w:szCs w:val="20"/>
        </w:rPr>
        <w:t xml:space="preserve">s 2.86 moles. The ideal gas law can be rewritten in terms of moles, using the ideal gas constant </w:t>
      </w:r>
      <m:oMath>
        <m:r>
          <w:rPr>
            <w:rFonts w:ascii="Cambria Math" w:hAnsi="Cambria Math"/>
            <w:sz w:val="20"/>
            <w:szCs w:val="20"/>
          </w:rPr>
          <m:t>R</m:t>
        </m:r>
      </m:oMath>
      <w:r w:rsidR="00DA4FEF" w:rsidRPr="00BC57AD">
        <w:rPr>
          <w:sz w:val="20"/>
          <w:szCs w:val="20"/>
        </w:rPr>
        <w:t xml:space="preserve"> in place of the Boltzmann constant </w:t>
      </w:r>
      <m:oMath>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B</m:t>
            </m:r>
          </m:sub>
        </m:sSub>
      </m:oMath>
      <w:r w:rsidR="00DA4FEF" w:rsidRPr="00BC57AD">
        <w:rPr>
          <w:sz w:val="20"/>
          <w:szCs w:val="20"/>
        </w:rPr>
        <w:t>:</w:t>
      </w:r>
    </w:p>
    <w:p w14:paraId="4A4E386C" w14:textId="77777777" w:rsidR="009E5E78" w:rsidRPr="00A748F9" w:rsidRDefault="00000000" w:rsidP="009E5E78">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00FF"/>
                      <w:szCs w:val="20"/>
                    </w:rPr>
                  </m:ctrlPr>
                </m:sSubPr>
                <m:e>
                  <m:r>
                    <w:rPr>
                      <w:rFonts w:ascii="Cambria Math" w:hAnsi="Cambria Math"/>
                      <w:color w:val="0000FF"/>
                      <w:szCs w:val="20"/>
                    </w:rPr>
                    <m:t>P</m:t>
                  </m:r>
                </m:e>
                <m:sub>
                  <m:r>
                    <m:rPr>
                      <m:scr m:val="sans-serif"/>
                      <m:sty m:val="p"/>
                    </m:rPr>
                    <w:rPr>
                      <w:rFonts w:ascii="Cambria Math" w:hAnsi="Cambria Math"/>
                      <w:color w:val="0000FF"/>
                      <w:szCs w:val="20"/>
                    </w:rPr>
                    <m:t>tot</m:t>
                  </m:r>
                </m:sub>
              </m:sSub>
              <m:r>
                <m:rPr>
                  <m:sty m:val="p"/>
                </m:rPr>
                <w:rPr>
                  <w:rFonts w:ascii="Cambria Math" w:hAnsi="Cambria Math"/>
                  <w:szCs w:val="20"/>
                </w:rPr>
                <m:t>⋅</m:t>
              </m:r>
              <m:r>
                <w:rPr>
                  <w:rFonts w:ascii="Cambria Math" w:hAnsi="Cambria Math"/>
                  <w:szCs w:val="20"/>
                </w:rPr>
                <m:t>V</m:t>
              </m:r>
              <m:r>
                <m:rPr>
                  <m:sty m:val="p"/>
                </m:rPr>
                <w:rPr>
                  <w:rFonts w:ascii="Cambria Math" w:hAnsi="Cambria Math"/>
                  <w:szCs w:val="20"/>
                </w:rPr>
                <m:t>=</m:t>
              </m:r>
              <m:r>
                <w:rPr>
                  <w:rFonts w:ascii="Cambria Math" w:hAnsi="Cambria Math"/>
                  <w:szCs w:val="20"/>
                </w:rPr>
                <m:t>n</m:t>
              </m:r>
              <m:r>
                <m:rPr>
                  <m:sty m:val="p"/>
                </m:rPr>
                <w:rPr>
                  <w:rFonts w:ascii="Cambria Math" w:hAnsi="Cambria Math"/>
                  <w:szCs w:val="20"/>
                </w:rPr>
                <m:t>⋅</m:t>
              </m:r>
              <m:r>
                <w:rPr>
                  <w:rFonts w:ascii="Cambria Math" w:hAnsi="Cambria Math"/>
                  <w:szCs w:val="20"/>
                </w:rPr>
                <m:t>R</m:t>
              </m:r>
              <m:r>
                <m:rPr>
                  <m:sty m:val="p"/>
                </m:rPr>
                <w:rPr>
                  <w:rFonts w:ascii="Cambria Math" w:hAnsi="Cambria Math"/>
                  <w:szCs w:val="20"/>
                </w:rPr>
                <m:t>⋅</m:t>
              </m:r>
              <m:r>
                <w:rPr>
                  <w:rFonts w:ascii="Cambria Math" w:hAnsi="Cambria Math"/>
                  <w:color w:val="8B0000"/>
                  <w:szCs w:val="20"/>
                </w:rPr>
                <m:t>T</m:t>
              </m:r>
            </m:e>
          </m:borderBox>
        </m:oMath>
      </m:oMathPara>
    </w:p>
    <w:p w14:paraId="35D75396" w14:textId="427D42DD" w:rsidR="009E5E78" w:rsidRDefault="009E5E78" w:rsidP="009E5E78">
      <w:pPr>
        <w:spacing w:after="120" w:line="240" w:lineRule="auto"/>
        <w:ind w:left="-5" w:right="14"/>
        <w:jc w:val="right"/>
        <w:rPr>
          <w:szCs w:val="20"/>
        </w:rPr>
      </w:pPr>
      <w:bookmarkStart w:id="794" w:name="_Ref221057804"/>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12</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7</w:t>
      </w:r>
      <w:r w:rsidRPr="00CA2B5B">
        <w:rPr>
          <w:szCs w:val="20"/>
        </w:rPr>
        <w:fldChar w:fldCharType="end"/>
      </w:r>
      <w:r w:rsidRPr="00CA2B5B">
        <w:rPr>
          <w:szCs w:val="20"/>
        </w:rPr>
        <w:t xml:space="preserve"> )</w:t>
      </w:r>
      <w:bookmarkEnd w:id="794"/>
    </w:p>
    <w:p w14:paraId="2A9C19B5" w14:textId="4E55F445" w:rsidR="00DA4FEF" w:rsidRPr="009E5E78" w:rsidRDefault="00DA4FEF" w:rsidP="009E5E78">
      <w:pPr>
        <w:pStyle w:val="BodyText"/>
        <w:spacing w:before="0" w:after="120"/>
        <w:rPr>
          <w:color w:val="0000FF"/>
          <w:sz w:val="20"/>
          <w:szCs w:val="20"/>
        </w:rPr>
      </w:pPr>
      <m:oMath>
        <m:r>
          <w:rPr>
            <w:rFonts w:ascii="Cambria Math" w:hAnsi="Cambria Math"/>
            <w:sz w:val="20"/>
            <w:szCs w:val="20"/>
          </w:rPr>
          <m:t>R</m:t>
        </m:r>
      </m:oMath>
      <w:r w:rsidRPr="00BC57AD">
        <w:rPr>
          <w:sz w:val="20"/>
          <w:szCs w:val="20"/>
        </w:rPr>
        <w:t xml:space="preserve"> has a value of </w:t>
      </w:r>
      <m:oMath>
        <m:r>
          <w:rPr>
            <w:rFonts w:ascii="Cambria Math" w:hAnsi="Cambria Math"/>
            <w:sz w:val="20"/>
            <w:szCs w:val="20"/>
          </w:rPr>
          <m:t>8.31 </m:t>
        </m:r>
        <m:f>
          <m:fPr>
            <m:ctrlPr>
              <w:rPr>
                <w:rFonts w:ascii="Cambria Math" w:hAnsi="Cambria Math"/>
                <w:sz w:val="20"/>
                <w:szCs w:val="20"/>
              </w:rPr>
            </m:ctrlPr>
          </m:fPr>
          <m:num>
            <m:r>
              <m:rPr>
                <m:scr m:val="sans-serif"/>
                <m:sty m:val="p"/>
              </m:rPr>
              <w:rPr>
                <w:rFonts w:ascii="Cambria Math" w:hAnsi="Cambria Math"/>
                <w:sz w:val="20"/>
                <w:szCs w:val="20"/>
              </w:rPr>
              <m:t>J</m:t>
            </m:r>
          </m:num>
          <m:den>
            <m:r>
              <m:rPr>
                <m:scr m:val="sans-serif"/>
                <m:sty m:val="p"/>
              </m:rPr>
              <w:rPr>
                <w:rFonts w:ascii="Cambria Math" w:hAnsi="Cambria Math"/>
                <w:sz w:val="20"/>
                <w:szCs w:val="20"/>
              </w:rPr>
              <m:t>K⋅mol</m:t>
            </m:r>
          </m:den>
        </m:f>
      </m:oMath>
      <w:r w:rsidRPr="00BC57AD">
        <w:rPr>
          <w:sz w:val="20"/>
          <w:szCs w:val="20"/>
        </w:rPr>
        <w:t xml:space="preserve">. Since we have the final values for everything </w:t>
      </w:r>
      <w:r w:rsidRPr="009E5E78">
        <w:rPr>
          <w:color w:val="0000FF"/>
          <w:sz w:val="20"/>
          <w:szCs w:val="20"/>
        </w:rPr>
        <w:t>except pressure, we can find the final pressure:</w:t>
      </w:r>
    </w:p>
    <w:p w14:paraId="4192FDE3" w14:textId="77777777" w:rsidR="00DA4FEF" w:rsidRPr="00BC57AD" w:rsidRDefault="00000000" w:rsidP="00DA4FEF">
      <w:pPr>
        <w:pStyle w:val="BodyText"/>
        <w:spacing w:before="0" w:after="120"/>
        <w:rPr>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f,tot</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f</m:t>
                  </m:r>
                </m:sub>
              </m:sSub>
            </m:num>
            <m:den>
              <m:r>
                <w:rPr>
                  <w:rFonts w:ascii="Cambria Math" w:hAnsi="Cambria Math"/>
                  <w:sz w:val="20"/>
                  <w:szCs w:val="20"/>
                </w:rPr>
                <m:t>V</m:t>
              </m:r>
            </m:den>
          </m:f>
          <m:r>
            <m:rPr>
              <m:sty m:val="p"/>
            </m:rPr>
            <w:rPr>
              <w:rFonts w:ascii="Cambria Math" w:hAnsi="Cambria Math"/>
              <w:color w:val="0000FF"/>
              <w:sz w:val="20"/>
              <w:szCs w:val="20"/>
            </w:rPr>
            <m:t>=</m:t>
          </m:r>
          <m:r>
            <w:rPr>
              <w:rFonts w:ascii="Cambria Math" w:hAnsi="Cambria Math"/>
              <w:color w:val="0000FF"/>
              <w:sz w:val="20"/>
              <w:szCs w:val="20"/>
            </w:rPr>
            <m:t>3.65</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p w14:paraId="3F22C2BC" w14:textId="619678C9" w:rsidR="00DA4FEF" w:rsidRPr="009E5E78" w:rsidRDefault="00DA4FEF" w:rsidP="00DA4FEF">
      <w:pPr>
        <w:pStyle w:val="FirstParagraph"/>
        <w:spacing w:before="0" w:after="120"/>
        <w:rPr>
          <w:color w:val="0000FF"/>
          <w:sz w:val="20"/>
          <w:szCs w:val="20"/>
        </w:rPr>
      </w:pPr>
      <w:r w:rsidRPr="009E5E78">
        <w:rPr>
          <w:color w:val="0000FF"/>
          <w:sz w:val="20"/>
          <w:szCs w:val="20"/>
        </w:rPr>
        <w:t xml:space="preserve">Subtracting atmospheric pressure gives a final gauge pressure of </w:t>
      </w:r>
      <m:oMath>
        <m:r>
          <w:rPr>
            <w:rFonts w:ascii="Cambria Math" w:hAnsi="Cambria Math"/>
            <w:color w:val="0000FF"/>
            <w:sz w:val="20"/>
            <w:szCs w:val="20"/>
          </w:rPr>
          <m:t>2.64</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w:r w:rsidRPr="009E5E78">
        <w:rPr>
          <w:color w:val="0000FF"/>
          <w:sz w:val="20"/>
          <w:szCs w:val="20"/>
        </w:rPr>
        <w:t xml:space="preserve"> or 2.6 atm.</w:t>
      </w:r>
    </w:p>
    <w:p w14:paraId="339574E6" w14:textId="0286E83C" w:rsidR="00DA4FEF" w:rsidRPr="009E5E78" w:rsidRDefault="00DA4FEF" w:rsidP="00DA4FEF">
      <w:pPr>
        <w:pStyle w:val="BodyText"/>
        <w:spacing w:before="0" w:after="120"/>
        <w:rPr>
          <w:color w:val="8B0000"/>
          <w:sz w:val="20"/>
          <w:szCs w:val="20"/>
        </w:rPr>
      </w:pPr>
      <w:r w:rsidRPr="009E5E78">
        <w:rPr>
          <w:color w:val="8B0000"/>
          <w:sz w:val="20"/>
          <w:szCs w:val="20"/>
        </w:rPr>
        <w:t xml:space="preserve">In this scenario, </w:t>
      </w:r>
      <w:r w:rsidR="009E5E78" w:rsidRPr="009E5E78">
        <w:rPr>
          <w:color w:val="8B0000"/>
          <w:sz w:val="20"/>
          <w:szCs w:val="20"/>
        </w:rPr>
        <w:t>all</w:t>
      </w:r>
      <w:r w:rsidRPr="009E5E78">
        <w:rPr>
          <w:color w:val="8B0000"/>
          <w:sz w:val="20"/>
          <w:szCs w:val="20"/>
        </w:rPr>
        <w:t xml:space="preserve"> the heat that goes into the gas is stored as internal energy </w:t>
      </w: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int</m:t>
            </m:r>
          </m:sub>
        </m:sSub>
      </m:oMath>
      <w:r w:rsidRPr="009E5E78">
        <w:rPr>
          <w:color w:val="8B0000"/>
          <w:sz w:val="20"/>
          <w:szCs w:val="20"/>
        </w:rPr>
        <w:t>. For an ideal monatomic gas, the mathematical model relating temperature to internal energy is…</w:t>
      </w:r>
    </w:p>
    <w:p w14:paraId="38F12EF5" w14:textId="77777777" w:rsidR="009E5E78" w:rsidRPr="00A748F9" w:rsidRDefault="00000000" w:rsidP="009E5E78">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int</m:t>
                  </m:r>
                </m:sub>
              </m:sSub>
              <m:r>
                <m:rPr>
                  <m:sty m:val="p"/>
                </m:rPr>
                <w:rPr>
                  <w:rFonts w:ascii="Cambria Math" w:hAnsi="Cambria Math"/>
                  <w:color w:val="8B0000"/>
                  <w:szCs w:val="20"/>
                </w:rPr>
                <m:t>=</m:t>
              </m:r>
              <m:f>
                <m:fPr>
                  <m:ctrlPr>
                    <w:rPr>
                      <w:rFonts w:ascii="Cambria Math" w:hAnsi="Cambria Math"/>
                      <w:szCs w:val="20"/>
                    </w:rPr>
                  </m:ctrlPr>
                </m:fPr>
                <m:num>
                  <m:r>
                    <w:rPr>
                      <w:rFonts w:ascii="Cambria Math" w:hAnsi="Cambria Math"/>
                      <w:szCs w:val="20"/>
                    </w:rPr>
                    <m:t>3</m:t>
                  </m:r>
                </m:num>
                <m:den>
                  <m:r>
                    <w:rPr>
                      <w:rFonts w:ascii="Cambria Math" w:hAnsi="Cambria Math"/>
                      <w:szCs w:val="20"/>
                    </w:rPr>
                    <m:t>2</m:t>
                  </m:r>
                </m:den>
              </m:f>
              <m:r>
                <w:rPr>
                  <w:rFonts w:ascii="Cambria Math" w:hAnsi="Cambria Math"/>
                  <w:szCs w:val="20"/>
                </w:rPr>
                <m:t>n</m:t>
              </m:r>
              <m:r>
                <m:rPr>
                  <m:sty m:val="p"/>
                </m:rPr>
                <w:rPr>
                  <w:rFonts w:ascii="Cambria Math" w:hAnsi="Cambria Math"/>
                  <w:szCs w:val="20"/>
                </w:rPr>
                <m:t>⋅</m:t>
              </m:r>
              <m:r>
                <w:rPr>
                  <w:rFonts w:ascii="Cambria Math" w:hAnsi="Cambria Math"/>
                  <w:szCs w:val="20"/>
                </w:rPr>
                <m:t>R</m:t>
              </m:r>
              <m:r>
                <m:rPr>
                  <m:sty m:val="p"/>
                </m:rPr>
                <w:rPr>
                  <w:rFonts w:ascii="Cambria Math" w:hAnsi="Cambria Math"/>
                  <w:szCs w:val="20"/>
                </w:rPr>
                <m:t>⋅</m:t>
              </m:r>
              <m:r>
                <w:rPr>
                  <w:rFonts w:ascii="Cambria Math" w:hAnsi="Cambria Math"/>
                  <w:color w:val="8B0000"/>
                  <w:szCs w:val="20"/>
                </w:rPr>
                <m:t>T</m:t>
              </m:r>
              <m:r>
                <m:rPr>
                  <m:sty m:val="p"/>
                </m:rPr>
                <w:rPr>
                  <w:rFonts w:ascii="Cambria Math" w:hAnsi="Cambria Math"/>
                  <w:color w:val="8B0000"/>
                  <w:szCs w:val="20"/>
                </w:rPr>
                <m:t>=</m:t>
              </m:r>
              <m:f>
                <m:fPr>
                  <m:ctrlPr>
                    <w:rPr>
                      <w:rFonts w:ascii="Cambria Math" w:hAnsi="Cambria Math"/>
                      <w:szCs w:val="20"/>
                    </w:rPr>
                  </m:ctrlPr>
                </m:fPr>
                <m:num>
                  <m:r>
                    <w:rPr>
                      <w:rFonts w:ascii="Cambria Math" w:hAnsi="Cambria Math"/>
                      <w:szCs w:val="20"/>
                    </w:rPr>
                    <m:t>3</m:t>
                  </m:r>
                </m:num>
                <m:den>
                  <m:r>
                    <w:rPr>
                      <w:rFonts w:ascii="Cambria Math" w:hAnsi="Cambria Math"/>
                      <w:szCs w:val="20"/>
                    </w:rPr>
                    <m:t>2</m:t>
                  </m:r>
                </m:den>
              </m:f>
              <m:r>
                <w:rPr>
                  <w:rFonts w:ascii="Cambria Math" w:hAnsi="Cambria Math"/>
                  <w:szCs w:val="20"/>
                </w:rPr>
                <m:t>N</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B</m:t>
                  </m:r>
                </m:sub>
              </m:sSub>
              <m:r>
                <m:rPr>
                  <m:sty m:val="p"/>
                </m:rPr>
                <w:rPr>
                  <w:rFonts w:ascii="Cambria Math" w:hAnsi="Cambria Math"/>
                  <w:szCs w:val="20"/>
                </w:rPr>
                <m:t>⋅</m:t>
              </m:r>
              <m:r>
                <w:rPr>
                  <w:rFonts w:ascii="Cambria Math" w:hAnsi="Cambria Math"/>
                  <w:color w:val="8B0000"/>
                  <w:szCs w:val="20"/>
                </w:rPr>
                <m:t>T</m:t>
              </m:r>
            </m:e>
          </m:borderBox>
        </m:oMath>
      </m:oMathPara>
    </w:p>
    <w:p w14:paraId="17A32F51" w14:textId="692AE836" w:rsidR="009E5E78" w:rsidRDefault="009E5E78" w:rsidP="009E5E78">
      <w:pPr>
        <w:spacing w:after="120" w:line="240" w:lineRule="auto"/>
        <w:ind w:left="-5" w:right="14"/>
        <w:jc w:val="right"/>
        <w:rPr>
          <w:szCs w:val="20"/>
        </w:rPr>
      </w:pPr>
      <w:bookmarkStart w:id="795" w:name="_Ref221057807"/>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12</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8</w:t>
      </w:r>
      <w:r w:rsidRPr="00CA2B5B">
        <w:rPr>
          <w:szCs w:val="20"/>
        </w:rPr>
        <w:fldChar w:fldCharType="end"/>
      </w:r>
      <w:r w:rsidRPr="00CA2B5B">
        <w:rPr>
          <w:szCs w:val="20"/>
        </w:rPr>
        <w:t xml:space="preserve"> )</w:t>
      </w:r>
      <w:bookmarkEnd w:id="795"/>
    </w:p>
    <w:p w14:paraId="61AAF3C1" w14:textId="6A5B06BF" w:rsidR="00DA4FEF" w:rsidRPr="009E5E78" w:rsidRDefault="00DA4FEF" w:rsidP="009E5E78">
      <w:pPr>
        <w:pStyle w:val="BodyText"/>
        <w:spacing w:before="0" w:after="120"/>
        <w:rPr>
          <w:color w:val="8B0000"/>
          <w:sz w:val="20"/>
          <w:szCs w:val="20"/>
        </w:rPr>
      </w:pPr>
      <w:r w:rsidRPr="00BC57AD">
        <w:rPr>
          <w:sz w:val="20"/>
          <w:szCs w:val="20"/>
        </w:rPr>
        <w:t xml:space="preserve">For a diatomic gas, the fraction changes from 3/2 to 5/2, and for more complicated molecules the fraction becomes even higher. </w:t>
      </w:r>
      <w:r w:rsidRPr="009E5E78">
        <w:rPr>
          <w:color w:val="8B0000"/>
          <w:sz w:val="20"/>
          <w:szCs w:val="20"/>
        </w:rPr>
        <w:t xml:space="preserve">The change in temperature can be used to find the change in internal energy, which in this scenario is equal to the heat added to the system </w:t>
      </w:r>
      <m:oMath>
        <m:r>
          <w:rPr>
            <w:rFonts w:ascii="Cambria Math" w:hAnsi="Cambria Math"/>
            <w:color w:val="8B0000"/>
            <w:sz w:val="20"/>
            <w:szCs w:val="20"/>
          </w:rPr>
          <m:t>Q</m:t>
        </m:r>
      </m:oMath>
      <w:r w:rsidRPr="009E5E78">
        <w:rPr>
          <w:color w:val="8B0000"/>
          <w:sz w:val="20"/>
          <w:szCs w:val="20"/>
        </w:rPr>
        <w:t>:</w:t>
      </w:r>
    </w:p>
    <w:p w14:paraId="34459C18" w14:textId="765615DE" w:rsidR="007A626A" w:rsidRPr="009E5E78" w:rsidRDefault="00000000" w:rsidP="00DA4FEF">
      <w:pPr>
        <w:tabs>
          <w:tab w:val="left" w:pos="8190"/>
        </w:tabs>
        <w:spacing w:after="120" w:line="240" w:lineRule="auto"/>
        <w:rPr>
          <w:color w:val="8B0000"/>
        </w:rPr>
      </w:pPr>
      <m:oMath>
        <m:eqArr>
          <m:eqArrPr>
            <m:ctrlPr>
              <w:rPr>
                <w:rFonts w:ascii="Cambria Math" w:hAnsi="Cambria Math"/>
                <w:color w:val="8B0000"/>
                <w:szCs w:val="20"/>
              </w:rPr>
            </m:ctrlPr>
          </m:eqArrPr>
          <m:e>
            <m:r>
              <w:rPr>
                <w:rFonts w:ascii="Cambria Math" w:hAnsi="Cambria Math"/>
                <w:color w:val="8B0000"/>
                <w:szCs w:val="20"/>
              </w:rPr>
              <m:t>Q&amp;</m:t>
            </m:r>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int</m:t>
                </m:r>
              </m:sub>
            </m:sSub>
            <m:r>
              <m:rPr>
                <m:sty m:val="p"/>
              </m:rPr>
              <w:rPr>
                <w:rFonts w:ascii="Cambria Math" w:hAnsi="Cambria Math"/>
                <w:color w:val="8B0000"/>
                <w:szCs w:val="20"/>
              </w:rPr>
              <m:t>=</m:t>
            </m:r>
            <m:f>
              <m:fPr>
                <m:ctrlPr>
                  <w:rPr>
                    <w:rFonts w:ascii="Cambria Math" w:hAnsi="Cambria Math"/>
                    <w:szCs w:val="20"/>
                  </w:rPr>
                </m:ctrlPr>
              </m:fPr>
              <m:num>
                <m:r>
                  <w:rPr>
                    <w:rFonts w:ascii="Cambria Math" w:hAnsi="Cambria Math"/>
                    <w:szCs w:val="20"/>
                  </w:rPr>
                  <m:t>3</m:t>
                </m:r>
              </m:num>
              <m:den>
                <m:r>
                  <w:rPr>
                    <w:rFonts w:ascii="Cambria Math" w:hAnsi="Cambria Math"/>
                    <w:szCs w:val="20"/>
                  </w:rPr>
                  <m:t>2</m:t>
                </m:r>
              </m:den>
            </m:f>
            <m:r>
              <w:rPr>
                <w:rFonts w:ascii="Cambria Math" w:hAnsi="Cambria Math"/>
                <w:szCs w:val="20"/>
              </w:rPr>
              <m:t>n</m:t>
            </m:r>
            <m:r>
              <m:rPr>
                <m:sty m:val="p"/>
              </m:rPr>
              <w:rPr>
                <w:rFonts w:ascii="Cambria Math" w:hAnsi="Cambria Math"/>
                <w:szCs w:val="20"/>
              </w:rPr>
              <m:t>⋅</m:t>
            </m:r>
            <m:r>
              <w:rPr>
                <w:rFonts w:ascii="Cambria Math" w:hAnsi="Cambria Math"/>
                <w:szCs w:val="20"/>
              </w:rPr>
              <m:t>R</m:t>
            </m:r>
            <m:r>
              <m:rPr>
                <m:sty m:val="p"/>
              </m:rPr>
              <w:rPr>
                <w:rFonts w:ascii="Cambria Math" w:hAnsi="Cambria Math"/>
                <w:szCs w:val="20"/>
              </w:rPr>
              <m:t>⋅</m:t>
            </m:r>
            <m:r>
              <m:rPr>
                <m:sty m:val="p"/>
              </m:rPr>
              <w:rPr>
                <w:rFonts w:ascii="Cambria Math" w:hAnsi="Cambria Math"/>
                <w:color w:val="8B0000"/>
                <w:szCs w:val="20"/>
              </w:rPr>
              <m:t>Δ</m:t>
            </m:r>
            <m:r>
              <w:rPr>
                <w:rFonts w:ascii="Cambria Math" w:hAnsi="Cambria Math"/>
                <w:color w:val="8B0000"/>
                <w:szCs w:val="20"/>
              </w:rPr>
              <m:t>T</m:t>
            </m:r>
          </m:e>
          <m:e>
            <m:r>
              <w:rPr>
                <w:rFonts w:ascii="Cambria Math" w:hAnsi="Cambria Math"/>
                <w:color w:val="8B0000"/>
                <w:szCs w:val="20"/>
              </w:rPr>
              <m:t>&amp;</m:t>
            </m:r>
            <m:r>
              <m:rPr>
                <m:sty m:val="p"/>
              </m:rPr>
              <w:rPr>
                <w:rFonts w:ascii="Cambria Math" w:hAnsi="Cambria Math"/>
                <w:color w:val="8B0000"/>
                <w:szCs w:val="20"/>
              </w:rPr>
              <m:t>=</m:t>
            </m:r>
            <m:f>
              <m:fPr>
                <m:ctrlPr>
                  <w:rPr>
                    <w:rFonts w:ascii="Cambria Math" w:hAnsi="Cambria Math"/>
                    <w:szCs w:val="20"/>
                  </w:rPr>
                </m:ctrlPr>
              </m:fPr>
              <m:num>
                <m:r>
                  <w:rPr>
                    <w:rFonts w:ascii="Cambria Math" w:hAnsi="Cambria Math"/>
                    <w:szCs w:val="20"/>
                  </w:rPr>
                  <m:t>3</m:t>
                </m:r>
              </m:num>
              <m:den>
                <m:r>
                  <w:rPr>
                    <w:rFonts w:ascii="Cambria Math" w:hAnsi="Cambria Math"/>
                    <w:szCs w:val="20"/>
                  </w:rPr>
                  <m:t>2</m:t>
                </m:r>
              </m:den>
            </m:f>
            <m:d>
              <m:dPr>
                <m:ctrlPr>
                  <w:rPr>
                    <w:rFonts w:ascii="Cambria Math" w:hAnsi="Cambria Math"/>
                    <w:szCs w:val="20"/>
                  </w:rPr>
                </m:ctrlPr>
              </m:dPr>
              <m:e>
                <m:r>
                  <w:rPr>
                    <w:rFonts w:ascii="Cambria Math" w:hAnsi="Cambria Math"/>
                    <w:szCs w:val="20"/>
                  </w:rPr>
                  <m:t>2.86 </m:t>
                </m:r>
                <m:r>
                  <m:rPr>
                    <m:scr m:val="sans-serif"/>
                    <m:sty m:val="p"/>
                  </m:rPr>
                  <w:rPr>
                    <w:rFonts w:ascii="Cambria Math" w:hAnsi="Cambria Math"/>
                    <w:szCs w:val="20"/>
                  </w:rPr>
                  <m:t>mol</m:t>
                </m:r>
              </m:e>
            </m:d>
            <m:d>
              <m:dPr>
                <m:ctrlPr>
                  <w:rPr>
                    <w:rFonts w:ascii="Cambria Math" w:hAnsi="Cambria Math"/>
                    <w:szCs w:val="20"/>
                  </w:rPr>
                </m:ctrlPr>
              </m:dPr>
              <m:e>
                <m:r>
                  <w:rPr>
                    <w:rFonts w:ascii="Cambria Math" w:hAnsi="Cambria Math"/>
                    <w:szCs w:val="20"/>
                  </w:rPr>
                  <m:t>8.31 </m:t>
                </m:r>
                <m:f>
                  <m:fPr>
                    <m:ctrlPr>
                      <w:rPr>
                        <w:rFonts w:ascii="Cambria Math" w:hAnsi="Cambria Math"/>
                        <w:szCs w:val="20"/>
                      </w:rPr>
                    </m:ctrlPr>
                  </m:fPr>
                  <m:num>
                    <m:r>
                      <m:rPr>
                        <m:scr m:val="sans-serif"/>
                        <m:sty m:val="p"/>
                      </m:rPr>
                      <w:rPr>
                        <w:rFonts w:ascii="Cambria Math" w:hAnsi="Cambria Math"/>
                        <w:szCs w:val="20"/>
                      </w:rPr>
                      <m:t>J</m:t>
                    </m:r>
                  </m:num>
                  <m:den>
                    <m:r>
                      <m:rPr>
                        <m:scr m:val="sans-serif"/>
                        <m:sty m:val="p"/>
                      </m:rPr>
                      <w:rPr>
                        <w:rFonts w:ascii="Cambria Math" w:hAnsi="Cambria Math"/>
                        <w:szCs w:val="20"/>
                      </w:rPr>
                      <m:t>K⋅mol</m:t>
                    </m:r>
                  </m:den>
                </m:f>
              </m:e>
            </m:d>
            <m:d>
              <m:dPr>
                <m:ctrlPr>
                  <w:rPr>
                    <w:rFonts w:ascii="Cambria Math" w:hAnsi="Cambria Math"/>
                    <w:color w:val="8B0000"/>
                    <w:szCs w:val="20"/>
                  </w:rPr>
                </m:ctrlPr>
              </m:dPr>
              <m:e>
                <m:r>
                  <w:rPr>
                    <w:rFonts w:ascii="Cambria Math" w:hAnsi="Cambria Math"/>
                    <w:color w:val="8B0000"/>
                    <w:szCs w:val="20"/>
                  </w:rPr>
                  <m:t>60</m:t>
                </m:r>
                <m:r>
                  <m:rPr>
                    <m:scr m:val="sans-serif"/>
                    <m:sty m:val="p"/>
                  </m:rPr>
                  <w:rPr>
                    <w:rFonts w:ascii="Cambria Math" w:hAnsi="Cambria Math"/>
                    <w:color w:val="8B0000"/>
                    <w:szCs w:val="20"/>
                  </w:rPr>
                  <m:t>K</m:t>
                </m:r>
              </m:e>
            </m:d>
          </m:e>
          <m:e>
            <m:r>
              <w:rPr>
                <w:rFonts w:ascii="Cambria Math" w:hAnsi="Cambria Math"/>
                <w:color w:val="8B0000"/>
                <w:szCs w:val="20"/>
              </w:rPr>
              <m:t>&amp;</m:t>
            </m:r>
            <m:r>
              <m:rPr>
                <m:sty m:val="p"/>
              </m:rPr>
              <w:rPr>
                <w:rFonts w:ascii="Cambria Math" w:hAnsi="Cambria Math"/>
                <w:color w:val="8B0000"/>
                <w:szCs w:val="20"/>
              </w:rPr>
              <m:t>=</m:t>
            </m:r>
            <m:r>
              <w:rPr>
                <w:rFonts w:ascii="Cambria Math" w:hAnsi="Cambria Math"/>
                <w:color w:val="8B0000"/>
                <w:szCs w:val="20"/>
              </w:rPr>
              <m:t>2 140 </m:t>
            </m:r>
            <m:r>
              <m:rPr>
                <m:scr m:val="sans-serif"/>
                <m:sty m:val="p"/>
              </m:rPr>
              <w:rPr>
                <w:rFonts w:ascii="Cambria Math" w:hAnsi="Cambria Math"/>
                <w:color w:val="8B0000"/>
                <w:szCs w:val="20"/>
              </w:rPr>
              <m:t>J</m:t>
            </m:r>
          </m:e>
        </m:eqArr>
      </m:oMath>
      <w:r w:rsidR="007A626A" w:rsidRPr="009E5E78">
        <w:rPr>
          <w:color w:val="8B0000"/>
        </w:rPr>
        <w:t>.</w:t>
      </w:r>
    </w:p>
    <w:p w14:paraId="6D821B2F" w14:textId="77777777" w:rsidR="007A626A" w:rsidRPr="00541652" w:rsidRDefault="007A626A" w:rsidP="007A626A">
      <w:pPr>
        <w:tabs>
          <w:tab w:val="left" w:pos="8190"/>
        </w:tabs>
        <w:spacing w:after="120" w:line="240" w:lineRule="auto"/>
        <w:sectPr w:rsidR="007A626A" w:rsidRPr="00541652" w:rsidSect="007A626A">
          <w:endnotePr>
            <w:numFmt w:val="decimal"/>
          </w:endnotePr>
          <w:type w:val="continuous"/>
          <w:pgSz w:w="15840" w:h="12240" w:orient="landscape"/>
          <w:pgMar w:top="1440" w:right="1440" w:bottom="1440" w:left="1440" w:header="720" w:footer="720" w:gutter="0"/>
          <w:cols w:num="3" w:sep="1" w:space="288"/>
          <w:titlePg/>
          <w:docGrid w:linePitch="299"/>
        </w:sectPr>
      </w:pPr>
    </w:p>
    <w:p w14:paraId="3359CB71" w14:textId="4707AE51" w:rsidR="007A626A" w:rsidRPr="002C456B" w:rsidRDefault="007A626A" w:rsidP="007A626A">
      <w:pPr>
        <w:pStyle w:val="Heading2"/>
        <w:numPr>
          <w:ilvl w:val="1"/>
          <w:numId w:val="2"/>
        </w:numPr>
        <w:rPr>
          <w:rFonts w:asciiTheme="minorHAnsi" w:hAnsiTheme="minorHAnsi"/>
          <w:color w:val="auto"/>
        </w:rPr>
        <w:sectPr w:rsidR="007A626A" w:rsidRPr="002C456B" w:rsidSect="007A626A">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796" w:name="_Ref221052499"/>
      <w:bookmarkStart w:id="797" w:name="_Toc221827438"/>
      <w:r w:rsidRPr="002C456B">
        <w:rPr>
          <w:rFonts w:asciiTheme="minorHAnsi" w:hAnsiTheme="minorHAnsi"/>
          <w:color w:val="auto"/>
        </w:rPr>
        <w:lastRenderedPageBreak/>
        <w:t xml:space="preserve">: </w:t>
      </w:r>
      <w:r w:rsidR="00417AC4" w:rsidRPr="00417AC4">
        <w:rPr>
          <w:rFonts w:asciiTheme="minorHAnsi" w:hAnsiTheme="minorHAnsi"/>
          <w:color w:val="auto"/>
        </w:rPr>
        <w:t xml:space="preserve">Gas at </w:t>
      </w:r>
      <w:r w:rsidR="00417AC4" w:rsidRPr="003E5F09">
        <w:rPr>
          <w:rFonts w:asciiTheme="minorHAnsi" w:hAnsiTheme="minorHAnsi"/>
          <w:color w:val="0000FF"/>
        </w:rPr>
        <w:t xml:space="preserve">Constant Pressure </w:t>
      </w:r>
      <w:r w:rsidRPr="002C456B">
        <w:rPr>
          <w:rFonts w:asciiTheme="minorHAnsi" w:hAnsiTheme="minorHAnsi"/>
          <w:color w:val="auto"/>
        </w:rPr>
        <w:t>(</w:t>
      </w:r>
      <w:r w:rsidRPr="007518BD">
        <w:rPr>
          <w:rFonts w:asciiTheme="minorHAnsi" w:hAnsiTheme="minorHAnsi"/>
          <w:noProof/>
          <w:color w:val="auto"/>
        </w:rPr>
        <w:drawing>
          <wp:inline distT="0" distB="0" distL="0" distR="0" wp14:anchorId="7F20FC25" wp14:editId="71B1DF9A">
            <wp:extent cx="95250" cy="95250"/>
            <wp:effectExtent l="0" t="0" r="0" b="0"/>
            <wp:docPr id="1430039124" name="Picture 204"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w:t>
      </w:r>
      <w:bookmarkEnd w:id="796"/>
      <w:bookmarkEnd w:id="797"/>
    </w:p>
    <w:p w14:paraId="16DE8126" w14:textId="77777777" w:rsidR="007A626A" w:rsidRPr="00541652" w:rsidRDefault="007A626A" w:rsidP="007A626A">
      <w:pPr>
        <w:pStyle w:val="Heading3"/>
        <w:numPr>
          <w:ilvl w:val="2"/>
          <w:numId w:val="2"/>
        </w:numPr>
        <w:tabs>
          <w:tab w:val="left" w:pos="8190"/>
        </w:tabs>
        <w:spacing w:line="240" w:lineRule="auto"/>
      </w:pPr>
      <w:r w:rsidRPr="00541652">
        <w:t>Words</w:t>
      </w:r>
    </w:p>
    <w:p w14:paraId="76095946" w14:textId="5B196FB9" w:rsidR="00A45F58" w:rsidRDefault="00A45F58" w:rsidP="00A45F58">
      <w:pPr>
        <w:spacing w:after="120" w:line="240" w:lineRule="auto"/>
        <w:ind w:left="15" w:right="14"/>
      </w:pPr>
      <w:r>
        <w:t xml:space="preserve">Instead of a container with a fixed volume, </w:t>
      </w:r>
      <w:r>
        <w:rPr>
          <w:color w:val="0000FF"/>
        </w:rPr>
        <w:t xml:space="preserve">this time we will study what happens inside a container with a fixed pressure. </w:t>
      </w:r>
      <w:r>
        <w:t xml:space="preserve">Pistons are used in many different types of machines, so for this scenario we will look at a sealed vertical piston with </w:t>
      </w:r>
      <w:r>
        <w:rPr>
          <w:color w:val="0000FF"/>
        </w:rPr>
        <w:t xml:space="preserve">negligible friction </w:t>
      </w:r>
      <w:r>
        <w:t xml:space="preserve">and a </w:t>
      </w:r>
      <w:r w:rsidR="0055795E" w:rsidRPr="00BC57AD">
        <w:rPr>
          <w:szCs w:val="20"/>
        </w:rPr>
        <w:t xml:space="preserve">cross-sectional area of </w:t>
      </w:r>
      <m:oMath>
        <m:r>
          <w:rPr>
            <w:rFonts w:ascii="Cambria Math" w:hAnsi="Cambria Math"/>
            <w:szCs w:val="20"/>
          </w:rPr>
          <m:t>0.02 </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oMath>
      <w:r w:rsidR="0055795E" w:rsidRPr="00BC57AD">
        <w:rPr>
          <w:szCs w:val="20"/>
        </w:rPr>
        <w:t xml:space="preserve">. The mass of the plunger is 70 kg, and the plunger is initially </w:t>
      </w:r>
      <w:r w:rsidR="0055795E" w:rsidRPr="0055795E">
        <w:rPr>
          <w:color w:val="007F7F"/>
          <w:szCs w:val="20"/>
        </w:rPr>
        <w:t xml:space="preserve">motionless </w:t>
      </w:r>
      <w:r w:rsidR="0055795E" w:rsidRPr="00BC57AD">
        <w:rPr>
          <w:szCs w:val="20"/>
        </w:rPr>
        <w:t xml:space="preserve">and in </w:t>
      </w:r>
      <w:r w:rsidR="0055795E" w:rsidRPr="0055795E">
        <w:rPr>
          <w:color w:val="0000FF"/>
          <w:szCs w:val="20"/>
        </w:rPr>
        <w:t>static equilibrium</w:t>
      </w:r>
      <w:r w:rsidR="0055795E" w:rsidRPr="00BC57AD">
        <w:rPr>
          <w:szCs w:val="20"/>
        </w:rPr>
        <w:t xml:space="preserve">. The initial volume of the ideal monatomic gas inside the piston is </w:t>
      </w:r>
      <m:oMath>
        <m:r>
          <w:rPr>
            <w:rFonts w:ascii="Cambria Math" w:hAnsi="Cambria Math"/>
            <w:szCs w:val="20"/>
          </w:rPr>
          <m:t>0.05 </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3</m:t>
            </m:r>
          </m:sup>
        </m:sSup>
      </m:oMath>
      <w:r w:rsidR="0055795E" w:rsidRPr="00BC57AD">
        <w:rPr>
          <w:szCs w:val="20"/>
        </w:rPr>
        <w:t xml:space="preserve"> and </w:t>
      </w:r>
      <w:r w:rsidR="0055795E" w:rsidRPr="0055795E">
        <w:rPr>
          <w:color w:val="8B0000"/>
          <w:szCs w:val="20"/>
        </w:rPr>
        <w:t xml:space="preserve">the initial temperature of the gas is </w:t>
      </w:r>
      <m:oMath>
        <m:sSup>
          <m:sSupPr>
            <m:ctrlPr>
              <w:rPr>
                <w:rFonts w:ascii="Cambria Math" w:hAnsi="Cambria Math"/>
                <w:color w:val="8B0000"/>
                <w:szCs w:val="20"/>
              </w:rPr>
            </m:ctrlPr>
          </m:sSupPr>
          <m:e>
            <m:r>
              <w:rPr>
                <w:rFonts w:ascii="Cambria Math" w:hAnsi="Cambria Math"/>
                <w:color w:val="8B0000"/>
                <w:szCs w:val="20"/>
              </w:rPr>
              <m:t>15</m:t>
            </m:r>
          </m:e>
          <m:sup>
            <m:r>
              <m:rPr>
                <m:sty m:val="p"/>
              </m:rPr>
              <w:rPr>
                <w:rFonts w:ascii="Cambria Math" w:hAnsi="Cambria Math"/>
                <w:color w:val="8B0000"/>
                <w:szCs w:val="20"/>
              </w:rPr>
              <m:t>∘</m:t>
            </m:r>
          </m:sup>
        </m:sSup>
        <m:r>
          <m:rPr>
            <m:scr m:val="sans-serif"/>
            <m:sty m:val="p"/>
          </m:rPr>
          <w:rPr>
            <w:rFonts w:ascii="Cambria Math" w:hAnsi="Cambria Math"/>
            <w:color w:val="8B0000"/>
            <w:szCs w:val="20"/>
          </w:rPr>
          <m:t>C</m:t>
        </m:r>
      </m:oMath>
      <w:r w:rsidR="0055795E" w:rsidRPr="0055795E">
        <w:rPr>
          <w:color w:val="8B0000"/>
          <w:szCs w:val="20"/>
        </w:rPr>
        <w:t>.</w:t>
      </w:r>
      <w:r w:rsidR="0055795E" w:rsidRPr="00BC57AD">
        <w:rPr>
          <w:szCs w:val="20"/>
        </w:rPr>
        <w:t xml:space="preserve"> </w:t>
      </w:r>
      <w:r w:rsidR="0055795E" w:rsidRPr="0055795E">
        <w:rPr>
          <w:color w:val="0000FF"/>
          <w:szCs w:val="20"/>
        </w:rPr>
        <w:t>The outside pressure is 1 atm.</w:t>
      </w:r>
    </w:p>
    <w:p w14:paraId="5FB2D939" w14:textId="77777777" w:rsidR="00A45F58" w:rsidRDefault="00A45F58" w:rsidP="00A45F58">
      <w:pPr>
        <w:spacing w:after="120" w:line="240" w:lineRule="auto"/>
        <w:ind w:right="12"/>
      </w:pPr>
      <w:r>
        <w:rPr>
          <w:color w:val="0000FF"/>
        </w:rPr>
        <w:t xml:space="preserve">Find the initial pressure </w:t>
      </w:r>
      <w:r>
        <w:t xml:space="preserve">and the number of moles of gas inside the cylinder. </w:t>
      </w:r>
      <w:r>
        <w:rPr>
          <w:color w:val="0000FF"/>
        </w:rPr>
        <w:t xml:space="preserve">Then find the final pressure, </w:t>
      </w:r>
      <w:r>
        <w:rPr>
          <w:color w:val="8B0000"/>
        </w:rPr>
        <w:t xml:space="preserve">temperature, </w:t>
      </w:r>
      <w:r>
        <w:t xml:space="preserve">and volume of the gas inside the cylinder </w:t>
      </w:r>
      <w:r>
        <w:rPr>
          <w:color w:val="0000FF"/>
        </w:rPr>
        <w:t xml:space="preserve">when the system again reaches static equilibrium </w:t>
      </w:r>
      <w:r>
        <w:rPr>
          <w:color w:val="8B0000"/>
        </w:rPr>
        <w:t>after 10 kJ of heat is added to the gas.</w:t>
      </w:r>
    </w:p>
    <w:p w14:paraId="6B445737" w14:textId="1515EAD6" w:rsidR="00A45F58" w:rsidRDefault="00A45F58" w:rsidP="00A45F58">
      <w:pPr>
        <w:spacing w:after="120" w:line="240" w:lineRule="auto"/>
        <w:ind w:right="12"/>
      </w:pPr>
      <w:r>
        <w:rPr>
          <w:color w:val="0000FF"/>
        </w:rPr>
        <w:t xml:space="preserve">Initially, the pressure inside the gas </w:t>
      </w:r>
      <w:r w:rsidR="0055795E">
        <w:rPr>
          <w:color w:val="0000FF"/>
        </w:rPr>
        <w:t>is</w:t>
      </w:r>
      <w:r>
        <w:rPr>
          <w:color w:val="0000FF"/>
        </w:rPr>
        <w:t xml:space="preserve"> just large enough to hold the piston in place against the force of gravity and the atmospheric pressure, which both are pushing down on the piston.</w:t>
      </w:r>
    </w:p>
    <w:p w14:paraId="710D5323" w14:textId="3DC79A4C" w:rsidR="007A626A" w:rsidRPr="00541652" w:rsidRDefault="00A45F58" w:rsidP="00A45F58">
      <w:pPr>
        <w:tabs>
          <w:tab w:val="left" w:pos="8190"/>
        </w:tabs>
        <w:spacing w:after="120" w:line="240" w:lineRule="auto"/>
        <w:rPr>
          <w:color w:val="0000FF"/>
        </w:rPr>
      </w:pPr>
      <w:r>
        <w:rPr>
          <w:color w:val="8B0000"/>
        </w:rPr>
        <w:t xml:space="preserve">When heat is added to the gas, we should expect that the temperature of the gas will increase, </w:t>
      </w:r>
      <w:r>
        <w:rPr>
          <w:color w:val="007F7F"/>
        </w:rPr>
        <w:t xml:space="preserve">which means that the momenta of the gas molecules would increase, </w:t>
      </w:r>
      <w:r>
        <w:rPr>
          <w:color w:val="0000FF"/>
        </w:rPr>
        <w:t xml:space="preserve">increasing the pressure on the walls of the container. </w:t>
      </w:r>
      <w:r>
        <w:t xml:space="preserve">But this time one of the walls, the top surface, is movable. </w:t>
      </w:r>
      <w:r>
        <w:rPr>
          <w:color w:val="0000FF"/>
        </w:rPr>
        <w:t xml:space="preserve">The upward force on the piston would be higher than the downward force, so the piston is forced upward. </w:t>
      </w:r>
      <w:r>
        <w:t>That increases the volume of the container.</w:t>
      </w:r>
    </w:p>
    <w:p w14:paraId="273B58BB"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br w:type="column"/>
      </w:r>
      <w:r w:rsidRPr="00541652">
        <w:t>Graphics</w:t>
      </w:r>
    </w:p>
    <w:p w14:paraId="2AC7D0E1" w14:textId="66D218B5" w:rsidR="007A626A" w:rsidRPr="00541652" w:rsidRDefault="00B95C31" w:rsidP="007A626A">
      <w:pPr>
        <w:keepNext/>
        <w:tabs>
          <w:tab w:val="left" w:pos="8190"/>
        </w:tabs>
        <w:spacing w:after="120" w:line="240" w:lineRule="auto"/>
        <w:ind w:right="14"/>
        <w:jc w:val="center"/>
      </w:pPr>
      <w:r w:rsidRPr="00B95C31">
        <w:rPr>
          <w:noProof/>
        </w:rPr>
        <w:drawing>
          <wp:inline distT="0" distB="0" distL="0" distR="0" wp14:anchorId="250ABAE3" wp14:editId="5C9EBFED">
            <wp:extent cx="2621280" cy="2470150"/>
            <wp:effectExtent l="0" t="0" r="7620" b="6350"/>
            <wp:docPr id="480196691" name="Picture 1" descr="A vertical cylinder containing gas beneath a movable piston. The piston has a mass of 70 kg and a cross-sectional area of 0.02 m², with atmospheric pressure acting downward on it. The cylinder walls are labeled ‘no friction.’ Inside the cylinder, the gas has an initial volume of 0.05 m³ and an initial temperature of 288 K. The gas region is shaded to distinguish it from the pis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96691" name="Picture 1" descr="A vertical cylinder containing gas beneath a movable piston. The piston has a mass of 70 kg and a cross-sectional area of 0.02 m², with atmospheric pressure acting downward on it. The cylinder walls are labeled ‘no friction.’ Inside the cylinder, the gas has an initial volume of 0.05 m³ and an initial temperature of 288 K. The gas region is shaded to distinguish it from the piston."/>
                    <pic:cNvPicPr/>
                  </pic:nvPicPr>
                  <pic:blipFill>
                    <a:blip r:embed="rId411" cstate="screen">
                      <a:extLst>
                        <a:ext uri="{28A0092B-C50C-407E-A947-70E740481C1C}">
                          <a14:useLocalDpi xmlns:a14="http://schemas.microsoft.com/office/drawing/2010/main"/>
                        </a:ext>
                      </a:extLst>
                    </a:blip>
                    <a:stretch>
                      <a:fillRect/>
                    </a:stretch>
                  </pic:blipFill>
                  <pic:spPr>
                    <a:xfrm>
                      <a:off x="0" y="0"/>
                      <a:ext cx="2621280" cy="2470150"/>
                    </a:xfrm>
                    <a:prstGeom prst="rect">
                      <a:avLst/>
                    </a:prstGeom>
                  </pic:spPr>
                </pic:pic>
              </a:graphicData>
            </a:graphic>
          </wp:inline>
        </w:drawing>
      </w:r>
    </w:p>
    <w:p w14:paraId="4EA52480" w14:textId="1B194F04" w:rsidR="007A626A" w:rsidRDefault="007A626A" w:rsidP="007A626A">
      <w:pPr>
        <w:pStyle w:val="Caption"/>
        <w:tabs>
          <w:tab w:val="left" w:pos="8190"/>
        </w:tabs>
        <w:jc w:val="center"/>
        <w:rPr>
          <w:color w:val="auto"/>
          <w:vertAlign w:val="superscript"/>
        </w:rPr>
      </w:pPr>
      <w:r w:rsidRPr="00530AFC">
        <w:rPr>
          <w:color w:val="auto"/>
        </w:rPr>
        <w:t xml:space="preserve">Figure </w:t>
      </w:r>
      <w:r w:rsidRPr="00530AFC">
        <w:rPr>
          <w:color w:val="auto"/>
        </w:rPr>
        <w:fldChar w:fldCharType="begin"/>
      </w:r>
      <w:r w:rsidRPr="00530AFC">
        <w:rPr>
          <w:color w:val="auto"/>
        </w:rPr>
        <w:instrText xml:space="preserve"> STYLEREF 1 \s </w:instrText>
      </w:r>
      <w:r w:rsidRPr="00530AFC">
        <w:rPr>
          <w:color w:val="auto"/>
        </w:rPr>
        <w:fldChar w:fldCharType="separate"/>
      </w:r>
      <w:r w:rsidR="00F91D0D">
        <w:rPr>
          <w:noProof/>
          <w:color w:val="auto"/>
        </w:rPr>
        <w:t>12</w:t>
      </w:r>
      <w:r w:rsidRPr="00530AFC">
        <w:rPr>
          <w:color w:val="auto"/>
        </w:rPr>
        <w:fldChar w:fldCharType="end"/>
      </w:r>
      <w:r w:rsidRPr="00530AFC">
        <w:rPr>
          <w:color w:val="auto"/>
        </w:rPr>
        <w:t>.</w:t>
      </w:r>
      <w:r w:rsidRPr="00530AFC">
        <w:rPr>
          <w:color w:val="auto"/>
        </w:rPr>
        <w:fldChar w:fldCharType="begin"/>
      </w:r>
      <w:r w:rsidRPr="00530AFC">
        <w:rPr>
          <w:color w:val="auto"/>
        </w:rPr>
        <w:instrText xml:space="preserve"> SEQ Figure \* ARABIC \s 1 </w:instrText>
      </w:r>
      <w:r w:rsidRPr="00530AFC">
        <w:rPr>
          <w:color w:val="auto"/>
        </w:rPr>
        <w:fldChar w:fldCharType="separate"/>
      </w:r>
      <w:r w:rsidR="00F91D0D">
        <w:rPr>
          <w:noProof/>
          <w:color w:val="auto"/>
        </w:rPr>
        <w:t>15</w:t>
      </w:r>
      <w:r w:rsidRPr="00530AFC">
        <w:rPr>
          <w:color w:val="auto"/>
        </w:rPr>
        <w:fldChar w:fldCharType="end"/>
      </w:r>
      <w:r w:rsidRPr="00530AFC">
        <w:rPr>
          <w:color w:val="auto"/>
        </w:rPr>
        <w:t xml:space="preserve">: </w:t>
      </w:r>
      <w:r w:rsidR="00530AFC" w:rsidRPr="00530AFC">
        <w:rPr>
          <w:color w:val="auto"/>
        </w:rPr>
        <w:t>Sketch of the vertical piston. The plunger seals in the gas and can move up and down</w:t>
      </w:r>
      <w:r w:rsidRPr="00530AFC">
        <w:rPr>
          <w:color w:val="auto"/>
        </w:rPr>
        <w:t>.</w:t>
      </w:r>
      <w:r w:rsidRPr="00530AFC">
        <w:rPr>
          <w:color w:val="auto"/>
          <w:vertAlign w:val="superscript"/>
        </w:rPr>
        <w:fldChar w:fldCharType="begin"/>
      </w:r>
      <w:r w:rsidRPr="00530AFC">
        <w:rPr>
          <w:color w:val="auto"/>
          <w:vertAlign w:val="superscript"/>
        </w:rPr>
        <w:instrText xml:space="preserve"> NOTEREF _Ref218898700 \h  \* MERGEFORMAT </w:instrText>
      </w:r>
      <w:r w:rsidRPr="00530AFC">
        <w:rPr>
          <w:color w:val="auto"/>
          <w:vertAlign w:val="superscript"/>
        </w:rPr>
      </w:r>
      <w:r w:rsidRPr="00530AFC">
        <w:rPr>
          <w:color w:val="auto"/>
          <w:vertAlign w:val="superscript"/>
        </w:rPr>
        <w:fldChar w:fldCharType="separate"/>
      </w:r>
      <w:r w:rsidR="00F91D0D">
        <w:rPr>
          <w:color w:val="auto"/>
          <w:vertAlign w:val="superscript"/>
        </w:rPr>
        <w:t>1</w:t>
      </w:r>
      <w:r w:rsidRPr="00530AFC">
        <w:rPr>
          <w:color w:val="auto"/>
          <w:vertAlign w:val="superscript"/>
        </w:rPr>
        <w:fldChar w:fldCharType="end"/>
      </w:r>
    </w:p>
    <w:p w14:paraId="0F5809B8" w14:textId="784BF284" w:rsidR="00F52057" w:rsidRDefault="00F52057" w:rsidP="00F52057">
      <w:pPr>
        <w:jc w:val="center"/>
      </w:pPr>
      <w:r w:rsidRPr="00F52057">
        <w:rPr>
          <w:noProof/>
        </w:rPr>
        <w:drawing>
          <wp:inline distT="0" distB="0" distL="0" distR="0" wp14:anchorId="14A39BAE" wp14:editId="1BF9E3A4">
            <wp:extent cx="757884" cy="1562100"/>
            <wp:effectExtent l="0" t="0" r="4445" b="0"/>
            <wp:docPr id="895727253" name="Picture 1" descr="A simplified force diagram of a vertical plunger. A downward arrow labeled Fₐₜₘ shows atmospheric force acting on the top of the plunger. An upward arrow labeled F₍gas₎ shows the force exerted by the gas from below. A downward arrow labeled F₍g₎ indicates the weight of the plunger acting down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727253" name="Picture 1" descr="A simplified force diagram of a vertical plunger. A downward arrow labeled Fₐₜₘ shows atmospheric force acting on the top of the plunger. An upward arrow labeled F₍gas₎ shows the force exerted by the gas from below. A downward arrow labeled F₍g₎ indicates the weight of the plunger acting downward."/>
                    <pic:cNvPicPr/>
                  </pic:nvPicPr>
                  <pic:blipFill>
                    <a:blip r:embed="rId412" cstate="screen">
                      <a:extLst>
                        <a:ext uri="{28A0092B-C50C-407E-A947-70E740481C1C}">
                          <a14:useLocalDpi xmlns:a14="http://schemas.microsoft.com/office/drawing/2010/main"/>
                        </a:ext>
                      </a:extLst>
                    </a:blip>
                    <a:stretch>
                      <a:fillRect/>
                    </a:stretch>
                  </pic:blipFill>
                  <pic:spPr>
                    <a:xfrm>
                      <a:off x="0" y="0"/>
                      <a:ext cx="764336" cy="1575398"/>
                    </a:xfrm>
                    <a:prstGeom prst="rect">
                      <a:avLst/>
                    </a:prstGeom>
                  </pic:spPr>
                </pic:pic>
              </a:graphicData>
            </a:graphic>
          </wp:inline>
        </w:drawing>
      </w:r>
    </w:p>
    <w:p w14:paraId="2E76C6DC" w14:textId="01DA6903" w:rsidR="00F52057" w:rsidRPr="00E704F9" w:rsidRDefault="00F52057" w:rsidP="00E704F9">
      <w:pPr>
        <w:pStyle w:val="Caption"/>
        <w:tabs>
          <w:tab w:val="left" w:pos="8190"/>
        </w:tabs>
        <w:jc w:val="center"/>
        <w:rPr>
          <w:color w:val="auto"/>
          <w:vertAlign w:val="superscript"/>
        </w:rPr>
      </w:pPr>
      <w:r w:rsidRPr="00530AFC">
        <w:rPr>
          <w:color w:val="auto"/>
        </w:rPr>
        <w:t xml:space="preserve">Figure </w:t>
      </w:r>
      <w:r w:rsidRPr="00530AFC">
        <w:rPr>
          <w:color w:val="auto"/>
        </w:rPr>
        <w:fldChar w:fldCharType="begin"/>
      </w:r>
      <w:r w:rsidRPr="00530AFC">
        <w:rPr>
          <w:color w:val="auto"/>
        </w:rPr>
        <w:instrText xml:space="preserve"> STYLEREF 1 \s </w:instrText>
      </w:r>
      <w:r w:rsidRPr="00530AFC">
        <w:rPr>
          <w:color w:val="auto"/>
        </w:rPr>
        <w:fldChar w:fldCharType="separate"/>
      </w:r>
      <w:r w:rsidR="00F91D0D">
        <w:rPr>
          <w:noProof/>
          <w:color w:val="auto"/>
        </w:rPr>
        <w:t>12</w:t>
      </w:r>
      <w:r w:rsidRPr="00530AFC">
        <w:rPr>
          <w:color w:val="auto"/>
        </w:rPr>
        <w:fldChar w:fldCharType="end"/>
      </w:r>
      <w:r w:rsidRPr="00530AFC">
        <w:rPr>
          <w:color w:val="auto"/>
        </w:rPr>
        <w:t>.</w:t>
      </w:r>
      <w:r w:rsidRPr="00530AFC">
        <w:rPr>
          <w:color w:val="auto"/>
        </w:rPr>
        <w:fldChar w:fldCharType="begin"/>
      </w:r>
      <w:r w:rsidRPr="00530AFC">
        <w:rPr>
          <w:color w:val="auto"/>
        </w:rPr>
        <w:instrText xml:space="preserve"> SEQ Figure \* ARABIC \s 1 </w:instrText>
      </w:r>
      <w:r w:rsidRPr="00530AFC">
        <w:rPr>
          <w:color w:val="auto"/>
        </w:rPr>
        <w:fldChar w:fldCharType="separate"/>
      </w:r>
      <w:r w:rsidR="00F91D0D">
        <w:rPr>
          <w:noProof/>
          <w:color w:val="auto"/>
        </w:rPr>
        <w:t>16</w:t>
      </w:r>
      <w:r w:rsidRPr="00530AFC">
        <w:rPr>
          <w:color w:val="auto"/>
        </w:rPr>
        <w:fldChar w:fldCharType="end"/>
      </w:r>
      <w:r w:rsidRPr="00530AFC">
        <w:rPr>
          <w:color w:val="auto"/>
        </w:rPr>
        <w:t xml:space="preserve">: </w:t>
      </w:r>
      <w:r w:rsidR="00E704F9">
        <w:rPr>
          <w:color w:val="0000FF"/>
        </w:rPr>
        <w:t>Force diagram of the plunger</w:t>
      </w:r>
      <w:r w:rsidRPr="00530AFC">
        <w:rPr>
          <w:color w:val="auto"/>
        </w:rPr>
        <w:t>.</w:t>
      </w:r>
      <w:r w:rsidRPr="00530AFC">
        <w:rPr>
          <w:color w:val="auto"/>
          <w:vertAlign w:val="superscript"/>
        </w:rPr>
        <w:fldChar w:fldCharType="begin"/>
      </w:r>
      <w:r w:rsidRPr="00530AFC">
        <w:rPr>
          <w:color w:val="auto"/>
          <w:vertAlign w:val="superscript"/>
        </w:rPr>
        <w:instrText xml:space="preserve"> NOTEREF _Ref218898700 \h  \* MERGEFORMAT </w:instrText>
      </w:r>
      <w:r w:rsidRPr="00530AFC">
        <w:rPr>
          <w:color w:val="auto"/>
          <w:vertAlign w:val="superscript"/>
        </w:rPr>
      </w:r>
      <w:r w:rsidRPr="00530AFC">
        <w:rPr>
          <w:color w:val="auto"/>
          <w:vertAlign w:val="superscript"/>
        </w:rPr>
        <w:fldChar w:fldCharType="separate"/>
      </w:r>
      <w:r w:rsidR="00F91D0D">
        <w:rPr>
          <w:color w:val="auto"/>
          <w:vertAlign w:val="superscript"/>
        </w:rPr>
        <w:t>1</w:t>
      </w:r>
      <w:r w:rsidRPr="00530AFC">
        <w:rPr>
          <w:color w:val="auto"/>
          <w:vertAlign w:val="superscript"/>
        </w:rPr>
        <w:fldChar w:fldCharType="end"/>
      </w:r>
    </w:p>
    <w:p w14:paraId="30761765"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3D6C4FD0" w14:textId="5FB455FB" w:rsidR="007A626A" w:rsidRPr="00BA5E9B" w:rsidRDefault="007A626A" w:rsidP="007A626A">
      <w:pPr>
        <w:spacing w:after="120" w:line="240" w:lineRule="auto"/>
        <w:ind w:right="12"/>
      </w:pPr>
      <w:r w:rsidRPr="00804FEB">
        <w:rPr>
          <w:b/>
          <w:bCs/>
        </w:rPr>
        <w:t>Assumptions:</w:t>
      </w:r>
      <w:r w:rsidRPr="00804FEB">
        <w:t xml:space="preserve"> </w:t>
      </w:r>
      <w:r w:rsidR="005D436A" w:rsidRPr="00BC57AD">
        <w:rPr>
          <w:szCs w:val="20"/>
        </w:rPr>
        <w:t xml:space="preserve">ideal monatomic gas; </w:t>
      </w:r>
      <w:r w:rsidR="005D436A" w:rsidRPr="005D436A">
        <w:rPr>
          <w:color w:val="0000FF"/>
          <w:szCs w:val="20"/>
        </w:rPr>
        <w:t xml:space="preserve">negligible friction; </w:t>
      </w:r>
      <w:r w:rsidR="005D436A" w:rsidRPr="00BC57AD">
        <w:rPr>
          <w:szCs w:val="20"/>
        </w:rPr>
        <w:t>near the earth’s surface</w:t>
      </w:r>
      <w:r>
        <w:t>.</w:t>
      </w:r>
    </w:p>
    <w:tbl>
      <w:tblPr>
        <w:tblStyle w:val="Table"/>
        <w:tblW w:w="0" w:type="auto"/>
        <w:tblInd w:w="270" w:type="dxa"/>
        <w:tblBorders>
          <w:insideV w:val="single" w:sz="2" w:space="0" w:color="auto"/>
        </w:tblBorders>
        <w:tblLook w:val="0020" w:firstRow="1" w:lastRow="0" w:firstColumn="0" w:lastColumn="0" w:noHBand="0" w:noVBand="0"/>
      </w:tblPr>
      <w:tblGrid>
        <w:gridCol w:w="2160"/>
        <w:gridCol w:w="1178"/>
      </w:tblGrid>
      <w:tr w:rsidR="007A626A" w14:paraId="5F10EC85"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7F3EBB65"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24A813EB"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383A2D" w14:paraId="0D6D6507"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274E9577" w14:textId="022C1A24" w:rsidR="00383A2D" w:rsidRPr="00454E86" w:rsidRDefault="00383A2D" w:rsidP="00383A2D">
            <w:pPr>
              <w:pStyle w:val="Compact"/>
              <w:rPr>
                <w:rFonts w:eastAsia="Times New Roman"/>
                <w:color w:val="007F7F"/>
                <w:kern w:val="2"/>
                <w:sz w:val="20"/>
                <w:szCs w:val="20"/>
                <w:lang w:eastAsia="en-US"/>
              </w:rPr>
            </w:pPr>
            <m:oMathPara>
              <m:oMathParaPr>
                <m:jc m:val="left"/>
              </m:oMathParaPr>
              <m:oMath>
                <m:r>
                  <w:rPr>
                    <w:rFonts w:ascii="Cambria Math" w:hAnsi="Cambria Math"/>
                    <w:sz w:val="20"/>
                    <w:szCs w:val="20"/>
                  </w:rPr>
                  <m:t>A</m:t>
                </m:r>
                <m:r>
                  <m:rPr>
                    <m:sty m:val="p"/>
                  </m:rPr>
                  <w:rPr>
                    <w:rFonts w:ascii="Cambria Math" w:hAnsi="Cambria Math"/>
                    <w:sz w:val="20"/>
                    <w:szCs w:val="20"/>
                  </w:rPr>
                  <m:t>=</m:t>
                </m:r>
                <m:r>
                  <w:rPr>
                    <w:rFonts w:ascii="Cambria Math" w:hAnsi="Cambria Math"/>
                    <w:sz w:val="20"/>
                    <w:szCs w:val="20"/>
                  </w:rPr>
                  <m:t>0.02 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oMath>
            </m:oMathPara>
          </w:p>
        </w:tc>
        <w:tc>
          <w:tcPr>
            <w:tcW w:w="0" w:type="auto"/>
            <w:tcBorders>
              <w:bottom w:val="none" w:sz="0" w:space="0" w:color="auto"/>
            </w:tcBorders>
          </w:tcPr>
          <w:p w14:paraId="0CC8C655" w14:textId="4A6A9782" w:rsidR="00383A2D" w:rsidRPr="00234388" w:rsidRDefault="00000000" w:rsidP="00383A2D">
            <w:pPr>
              <w:pStyle w:val="Compact"/>
              <w:rPr>
                <w:rFonts w:eastAsia="Times New Roman"/>
                <w:color w:val="0000FF"/>
                <w:kern w:val="2"/>
                <w:sz w:val="20"/>
                <w:szCs w:val="20"/>
                <w:lang w:eastAsia="en-US"/>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tot</m:t>
                    </m:r>
                  </m:sub>
                </m:sSub>
              </m:oMath>
            </m:oMathPara>
          </w:p>
        </w:tc>
      </w:tr>
      <w:tr w:rsidR="00383A2D" w14:paraId="39900D6D"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38C96F39" w14:textId="0D4F6E8E" w:rsidR="00383A2D" w:rsidRPr="00234388" w:rsidRDefault="00383A2D" w:rsidP="00383A2D">
            <w:pPr>
              <w:pStyle w:val="Compact"/>
              <w:rPr>
                <w:rFonts w:ascii="Aptos" w:eastAsia="Times New Roman" w:hAnsi="Aptos"/>
                <w:color w:val="007F7F"/>
                <w:sz w:val="20"/>
                <w:szCs w:val="20"/>
              </w:rPr>
            </w:pPr>
            <m:oMathPara>
              <m:oMathParaPr>
                <m:jc m:val="left"/>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70 </m:t>
                </m:r>
                <m:r>
                  <m:rPr>
                    <m:scr m:val="sans-serif"/>
                    <m:sty m:val="p"/>
                  </m:rPr>
                  <w:rPr>
                    <w:rFonts w:ascii="Cambria Math" w:hAnsi="Cambria Math"/>
                    <w:sz w:val="20"/>
                    <w:szCs w:val="20"/>
                  </w:rPr>
                  <m:t>kg</m:t>
                </m:r>
              </m:oMath>
            </m:oMathPara>
          </w:p>
        </w:tc>
        <w:tc>
          <w:tcPr>
            <w:tcW w:w="0" w:type="auto"/>
            <w:tcBorders>
              <w:bottom w:val="none" w:sz="0" w:space="0" w:color="auto"/>
            </w:tcBorders>
          </w:tcPr>
          <w:p w14:paraId="22BCA198" w14:textId="2B314501" w:rsidR="00383A2D" w:rsidRPr="00234388" w:rsidRDefault="00383A2D" w:rsidP="00383A2D">
            <w:pPr>
              <w:pStyle w:val="Compact"/>
              <w:rPr>
                <w:rFonts w:ascii="Aptos" w:eastAsia="Times New Roman" w:hAnsi="Aptos"/>
                <w:color w:val="0000FF"/>
                <w:sz w:val="20"/>
                <w:szCs w:val="20"/>
              </w:rPr>
            </w:pPr>
            <m:oMathPara>
              <m:oMathParaPr>
                <m:jc m:val="left"/>
              </m:oMathParaPr>
              <m:oMath>
                <m:r>
                  <w:rPr>
                    <w:rFonts w:ascii="Cambria Math" w:hAnsi="Cambria Math"/>
                    <w:sz w:val="20"/>
                    <w:szCs w:val="20"/>
                  </w:rPr>
                  <m:t>n</m:t>
                </m:r>
              </m:oMath>
            </m:oMathPara>
          </w:p>
        </w:tc>
      </w:tr>
      <w:tr w:rsidR="00383A2D" w14:paraId="2BA8FCE1"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665FD3D4" w14:textId="1E15301B" w:rsidR="00383A2D" w:rsidRPr="00454E86" w:rsidRDefault="00000000" w:rsidP="00383A2D">
            <w:pPr>
              <w:pStyle w:val="Compact"/>
              <w:rPr>
                <w:rFonts w:eastAsia="Times New Roman"/>
                <w:color w:val="007F7F"/>
                <w:kern w:val="2"/>
                <w:sz w:val="20"/>
                <w:szCs w:val="20"/>
                <w:lang w:eastAsia="en-US"/>
              </w:rPr>
            </w:pPr>
            <m:oMathPara>
              <m:oMathParaPr>
                <m:jc m:val="left"/>
              </m:oMathParaPr>
              <m:oMath>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i</m:t>
                    </m:r>
                  </m:sub>
                </m:sSub>
                <m:r>
                  <m:rPr>
                    <m:sty m:val="p"/>
                  </m:rPr>
                  <w:rPr>
                    <w:rFonts w:ascii="Cambria Math" w:hAnsi="Cambria Math"/>
                    <w:sz w:val="20"/>
                    <w:szCs w:val="20"/>
                  </w:rPr>
                  <m:t>=</m:t>
                </m:r>
                <m:r>
                  <w:rPr>
                    <w:rFonts w:ascii="Cambria Math" w:hAnsi="Cambria Math"/>
                    <w:sz w:val="20"/>
                    <w:szCs w:val="20"/>
                  </w:rPr>
                  <m:t>0.05 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054E65EE" w14:textId="7F99D530" w:rsidR="00383A2D" w:rsidRPr="00234388" w:rsidRDefault="00000000" w:rsidP="00383A2D">
            <w:pPr>
              <w:pStyle w:val="Compact"/>
              <w:rPr>
                <w:rFonts w:eastAsia="Times New Roman"/>
                <w:color w:val="0000FF"/>
                <w:kern w:val="2"/>
                <w:sz w:val="20"/>
                <w:szCs w:val="20"/>
                <w:lang w:eastAsia="en-US"/>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f</m:t>
                    </m:r>
                  </m:sub>
                </m:sSub>
              </m:oMath>
            </m:oMathPara>
          </w:p>
        </w:tc>
      </w:tr>
      <w:tr w:rsidR="00383A2D" w14:paraId="391E856C"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0CFA1E08" w14:textId="4B949231" w:rsidR="00383A2D" w:rsidRPr="00383A2D" w:rsidRDefault="00000000" w:rsidP="00383A2D">
            <w:pPr>
              <w:pStyle w:val="Compact"/>
              <w:rPr>
                <w:rFonts w:ascii="Aptos" w:eastAsia="Times New Roman" w:hAnsi="Aptos"/>
                <w:color w:val="8B0000"/>
                <w:sz w:val="20"/>
                <w:szCs w:val="20"/>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i</m:t>
                    </m:r>
                  </m:sub>
                </m:sSub>
                <m:r>
                  <m:rPr>
                    <m:sty m:val="p"/>
                  </m:rPr>
                  <w:rPr>
                    <w:rFonts w:ascii="Cambria Math" w:hAnsi="Cambria Math"/>
                    <w:color w:val="8B0000"/>
                    <w:sz w:val="20"/>
                    <w:szCs w:val="20"/>
                  </w:rPr>
                  <m:t>=</m:t>
                </m:r>
                <m:r>
                  <w:rPr>
                    <w:rFonts w:ascii="Cambria Math" w:hAnsi="Cambria Math"/>
                    <w:color w:val="8B0000"/>
                    <w:sz w:val="20"/>
                    <w:szCs w:val="20"/>
                  </w:rPr>
                  <m:t>288</m:t>
                </m:r>
                <m:r>
                  <m:rPr>
                    <m:scr m:val="sans-serif"/>
                    <m:sty m:val="p"/>
                  </m:rPr>
                  <w:rPr>
                    <w:rFonts w:ascii="Cambria Math" w:hAnsi="Cambria Math"/>
                    <w:color w:val="8B0000"/>
                    <w:sz w:val="20"/>
                    <w:szCs w:val="20"/>
                  </w:rPr>
                  <m:t>K</m:t>
                </m:r>
              </m:oMath>
            </m:oMathPara>
          </w:p>
        </w:tc>
        <w:tc>
          <w:tcPr>
            <w:tcW w:w="0" w:type="auto"/>
            <w:tcBorders>
              <w:bottom w:val="none" w:sz="0" w:space="0" w:color="auto"/>
            </w:tcBorders>
          </w:tcPr>
          <w:p w14:paraId="725EC7A9" w14:textId="6477282A" w:rsidR="00383A2D" w:rsidRPr="00234388" w:rsidRDefault="00000000" w:rsidP="00383A2D">
            <w:pPr>
              <w:pStyle w:val="Compact"/>
              <w:rPr>
                <w:rFonts w:eastAsia="Times New Roman"/>
                <w:color w:val="0000FF"/>
                <w:kern w:val="2"/>
                <w:sz w:val="20"/>
                <w:szCs w:val="20"/>
                <w:lang w:eastAsia="en-US"/>
              </w:rPr>
            </w:pPr>
            <m:oMathPara>
              <m:oMathParaPr>
                <m:jc m:val="left"/>
              </m:oMathParaPr>
              <m:oMath>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f</m:t>
                    </m:r>
                  </m:sub>
                </m:sSub>
              </m:oMath>
            </m:oMathPara>
          </w:p>
        </w:tc>
      </w:tr>
      <w:tr w:rsidR="00383A2D" w14:paraId="5DE60259"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62F150C8" w14:textId="4A4CC17A" w:rsidR="00383A2D" w:rsidRPr="00383A2D" w:rsidRDefault="00383A2D" w:rsidP="00383A2D">
            <w:pPr>
              <w:pStyle w:val="Compact"/>
              <w:rPr>
                <w:rFonts w:ascii="Aptos" w:eastAsia="Times New Roman" w:hAnsi="Aptos"/>
                <w:color w:val="8B0000"/>
                <w:sz w:val="20"/>
                <w:szCs w:val="20"/>
              </w:rPr>
            </w:pPr>
            <m:oMathPara>
              <m:oMathParaPr>
                <m:jc m:val="left"/>
              </m:oMathParaPr>
              <m:oMath>
                <m:r>
                  <w:rPr>
                    <w:rFonts w:ascii="Cambria Math" w:hAnsi="Cambria Math"/>
                    <w:color w:val="8B0000"/>
                    <w:sz w:val="20"/>
                    <w:szCs w:val="20"/>
                  </w:rPr>
                  <m:t>Q</m:t>
                </m:r>
                <m:r>
                  <m:rPr>
                    <m:sty m:val="p"/>
                  </m:rPr>
                  <w:rPr>
                    <w:rFonts w:ascii="Cambria Math" w:hAnsi="Cambria Math"/>
                    <w:color w:val="8B0000"/>
                    <w:sz w:val="20"/>
                    <w:szCs w:val="20"/>
                  </w:rPr>
                  <m:t>=</m:t>
                </m:r>
                <m:r>
                  <w:rPr>
                    <w:rFonts w:ascii="Cambria Math" w:hAnsi="Cambria Math"/>
                    <w:color w:val="8B0000"/>
                    <w:sz w:val="20"/>
                    <w:szCs w:val="20"/>
                  </w:rPr>
                  <m:t>1</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4</m:t>
                    </m:r>
                  </m:sup>
                </m:sSup>
                <m:r>
                  <w:rPr>
                    <w:rFonts w:ascii="Cambria Math" w:hAnsi="Cambria Math"/>
                    <w:color w:val="8B0000"/>
                    <w:sz w:val="20"/>
                    <w:szCs w:val="20"/>
                  </w:rPr>
                  <m:t> </m:t>
                </m:r>
                <m:r>
                  <m:rPr>
                    <m:scr m:val="sans-serif"/>
                    <m:sty m:val="p"/>
                  </m:rPr>
                  <w:rPr>
                    <w:rFonts w:ascii="Cambria Math" w:hAnsi="Cambria Math"/>
                    <w:color w:val="8B0000"/>
                    <w:sz w:val="20"/>
                    <w:szCs w:val="20"/>
                  </w:rPr>
                  <m:t>J</m:t>
                </m:r>
              </m:oMath>
            </m:oMathPara>
          </w:p>
        </w:tc>
        <w:tc>
          <w:tcPr>
            <w:tcW w:w="0" w:type="auto"/>
            <w:tcBorders>
              <w:bottom w:val="none" w:sz="0" w:space="0" w:color="auto"/>
            </w:tcBorders>
          </w:tcPr>
          <w:p w14:paraId="5EB4EC9C" w14:textId="7DA74693" w:rsidR="00383A2D" w:rsidRPr="00234388" w:rsidRDefault="00383A2D" w:rsidP="00383A2D">
            <w:pPr>
              <w:pStyle w:val="Compact"/>
              <w:rPr>
                <w:rFonts w:eastAsia="Times New Roman"/>
                <w:color w:val="8B0000"/>
                <w:kern w:val="2"/>
                <w:sz w:val="20"/>
                <w:szCs w:val="20"/>
                <w:lang w:eastAsia="en-US"/>
              </w:rPr>
            </w:pPr>
          </w:p>
        </w:tc>
      </w:tr>
      <w:tr w:rsidR="00383A2D" w14:paraId="2F53E432"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5BF4FCD4" w14:textId="154B6CC4" w:rsidR="00383A2D" w:rsidRPr="00383A2D" w:rsidRDefault="00000000" w:rsidP="00383A2D">
            <w:pPr>
              <w:pStyle w:val="Compact"/>
              <w:rPr>
                <w:rFonts w:ascii="Aptos" w:eastAsia="Times New Roman" w:hAnsi="Aptos"/>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ext</m:t>
                    </m:r>
                  </m:sub>
                </m:sSub>
                <m:r>
                  <m:rPr>
                    <m:sty m:val="p"/>
                  </m:rPr>
                  <w:rPr>
                    <w:rFonts w:ascii="Cambria Math" w:hAnsi="Cambria Math"/>
                    <w:color w:val="0000FF"/>
                    <w:sz w:val="20"/>
                    <w:szCs w:val="20"/>
                  </w:rPr>
                  <m:t>=</m:t>
                </m:r>
                <m:r>
                  <w:rPr>
                    <w:rFonts w:ascii="Cambria Math" w:hAnsi="Cambria Math"/>
                    <w:color w:val="0000FF"/>
                    <w:sz w:val="20"/>
                    <w:szCs w:val="20"/>
                  </w:rPr>
                  <m:t>1.01</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tc>
        <w:tc>
          <w:tcPr>
            <w:tcW w:w="0" w:type="auto"/>
            <w:tcBorders>
              <w:bottom w:val="none" w:sz="0" w:space="0" w:color="auto"/>
            </w:tcBorders>
          </w:tcPr>
          <w:p w14:paraId="60942B74" w14:textId="09985C52" w:rsidR="00383A2D" w:rsidRPr="00234388" w:rsidRDefault="00383A2D" w:rsidP="00383A2D">
            <w:pPr>
              <w:pStyle w:val="Compact"/>
              <w:rPr>
                <w:rFonts w:eastAsia="Times New Roman"/>
                <w:color w:val="8B0000"/>
                <w:kern w:val="2"/>
                <w:sz w:val="20"/>
                <w:szCs w:val="20"/>
                <w:lang w:eastAsia="en-US"/>
              </w:rPr>
            </w:pPr>
          </w:p>
        </w:tc>
      </w:tr>
    </w:tbl>
    <w:p w14:paraId="1B7D0DED" w14:textId="77777777" w:rsidR="0059654E" w:rsidRPr="00801D3D" w:rsidRDefault="0059654E" w:rsidP="00801D3D">
      <w:pPr>
        <w:pStyle w:val="BodyText"/>
        <w:spacing w:after="120"/>
        <w:rPr>
          <w:color w:val="0000FF"/>
          <w:sz w:val="20"/>
          <w:szCs w:val="20"/>
        </w:rPr>
      </w:pPr>
      <w:r w:rsidRPr="00801D3D">
        <w:rPr>
          <w:color w:val="0000FF"/>
          <w:sz w:val="20"/>
          <w:szCs w:val="20"/>
        </w:rPr>
        <w:t>Since the plunger starts in static equilibrium, we can use the force diagram to find the force that the gas needs to apply to the plunger to hold it up, and from that find the pressure of the gas.</w:t>
      </w:r>
    </w:p>
    <w:p w14:paraId="278BFC30" w14:textId="77777777" w:rsidR="0059654E" w:rsidRPr="00801D3D" w:rsidRDefault="00000000" w:rsidP="0059654E">
      <w:pPr>
        <w:pStyle w:val="BodyText"/>
        <w:spacing w:before="0" w:after="120"/>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m:t>
              </m:r>
            </m:sub>
          </m:sSub>
          <m:r>
            <m:rPr>
              <m:sty m:val="p"/>
            </m:rPr>
            <w:rPr>
              <w:rFonts w:ascii="Cambria Math" w:hAnsi="Cambria Math"/>
              <w:color w:val="0000FF"/>
              <w:sz w:val="20"/>
              <w:szCs w:val="20"/>
            </w:rPr>
            <m:t>=</m:t>
          </m:r>
          <m:r>
            <w:rPr>
              <w:rFonts w:ascii="Cambria Math" w:hAnsi="Cambria Math"/>
              <w:color w:val="0000FF"/>
              <w:sz w:val="20"/>
              <w:szCs w:val="20"/>
            </w:rPr>
            <m:t>0</m:t>
          </m:r>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gas</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atm</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oMath>
      </m:oMathPara>
    </w:p>
    <w:p w14:paraId="40569507" w14:textId="77777777" w:rsidR="0059654E" w:rsidRPr="00801D3D" w:rsidRDefault="00000000" w:rsidP="0059654E">
      <w:pPr>
        <w:pStyle w:val="FirstParagraph"/>
        <w:spacing w:before="0" w:after="120"/>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gas</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atm</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oMath>
      </m:oMathPara>
    </w:p>
    <w:p w14:paraId="54A01458" w14:textId="77777777" w:rsidR="0059654E" w:rsidRPr="00801D3D" w:rsidRDefault="00000000" w:rsidP="0059654E">
      <w:pPr>
        <w:pStyle w:val="FirstParagraph"/>
        <w:spacing w:before="0" w:after="120"/>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gas</m:t>
              </m:r>
            </m:sub>
          </m:sSub>
          <m:r>
            <m:rPr>
              <m:sty m:val="p"/>
            </m:rPr>
            <w:rPr>
              <w:rFonts w:ascii="Cambria Math" w:hAnsi="Cambria Math"/>
              <w:color w:val="0000FF"/>
              <w:sz w:val="20"/>
              <w:szCs w:val="20"/>
            </w:rPr>
            <m:t>=</m:t>
          </m:r>
          <m:f>
            <m:fPr>
              <m:ctrlPr>
                <w:rPr>
                  <w:rFonts w:ascii="Cambria Math" w:hAnsi="Cambria Math"/>
                  <w:color w:val="0000FF"/>
                  <w:sz w:val="20"/>
                  <w:szCs w:val="20"/>
                </w:rPr>
              </m:ctrlPr>
            </m:fPr>
            <m:num>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gas</m:t>
                  </m:r>
                </m:sub>
              </m:sSub>
            </m:num>
            <m:den>
              <m:r>
                <w:rPr>
                  <w:rFonts w:ascii="Cambria Math" w:hAnsi="Cambria Math"/>
                  <w:sz w:val="20"/>
                  <w:szCs w:val="20"/>
                </w:rPr>
                <m:t>A</m:t>
              </m:r>
            </m:den>
          </m:f>
          <m:r>
            <m:rPr>
              <m:sty m:val="p"/>
            </m:rPr>
            <w:rPr>
              <w:rFonts w:ascii="Cambria Math" w:hAnsi="Cambria Math"/>
              <w:color w:val="0000FF"/>
              <w:sz w:val="20"/>
              <w:szCs w:val="20"/>
            </w:rPr>
            <m:t>=</m:t>
          </m:r>
          <m:f>
            <m:fPr>
              <m:ctrlPr>
                <w:rPr>
                  <w:rFonts w:ascii="Cambria Math" w:hAnsi="Cambria Math"/>
                  <w:color w:val="0000FF"/>
                  <w:sz w:val="20"/>
                  <w:szCs w:val="20"/>
                </w:rPr>
              </m:ctrlPr>
            </m:fPr>
            <m:num>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atm</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num>
            <m:den>
              <m:r>
                <w:rPr>
                  <w:rFonts w:ascii="Cambria Math" w:hAnsi="Cambria Math"/>
                  <w:sz w:val="20"/>
                  <w:szCs w:val="20"/>
                </w:rPr>
                <m:t>A</m:t>
              </m:r>
            </m:den>
          </m:f>
        </m:oMath>
      </m:oMathPara>
    </w:p>
    <w:p w14:paraId="1C3955E7" w14:textId="77777777" w:rsidR="0059654E" w:rsidRPr="00801D3D" w:rsidRDefault="00000000" w:rsidP="0059654E">
      <w:pPr>
        <w:pStyle w:val="FirstParagraph"/>
        <w:spacing w:before="0" w:after="120"/>
        <w:rPr>
          <w:color w:val="0000FF"/>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tot</m:t>
              </m:r>
            </m:sub>
          </m:sSub>
          <m:r>
            <m:rPr>
              <m:sty m:val="p"/>
            </m:rPr>
            <w:rPr>
              <w:rFonts w:ascii="Cambria Math" w:hAnsi="Cambria Math"/>
              <w:color w:val="0000FF"/>
              <w:sz w:val="20"/>
              <w:szCs w:val="20"/>
            </w:rPr>
            <m:t>=</m:t>
          </m:r>
          <m:f>
            <m:fPr>
              <m:ctrlPr>
                <w:rPr>
                  <w:rFonts w:ascii="Cambria Math" w:hAnsi="Cambria Math"/>
                  <w:color w:val="0000FF"/>
                  <w:sz w:val="20"/>
                  <w:szCs w:val="20"/>
                </w:rPr>
              </m:ctrlPr>
            </m:fPr>
            <m:num>
              <m:d>
                <m:dPr>
                  <m:ctrlPr>
                    <w:rPr>
                      <w:rFonts w:ascii="Cambria Math" w:hAnsi="Cambria Math"/>
                      <w:color w:val="0000FF"/>
                      <w:sz w:val="20"/>
                      <w:szCs w:val="20"/>
                    </w:rPr>
                  </m:ctrlPr>
                </m:dPr>
                <m:e>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atm</m:t>
                      </m:r>
                    </m:sub>
                  </m:sSub>
                  <m:r>
                    <m:rPr>
                      <m:sty m:val="p"/>
                    </m:rPr>
                    <w:rPr>
                      <w:rFonts w:ascii="Cambria Math" w:hAnsi="Cambria Math"/>
                      <w:color w:val="0000FF"/>
                      <w:sz w:val="20"/>
                      <w:szCs w:val="20"/>
                    </w:rPr>
                    <m:t>⋅</m:t>
                  </m:r>
                  <m:r>
                    <w:rPr>
                      <w:rFonts w:ascii="Cambria Math" w:hAnsi="Cambria Math"/>
                      <w:sz w:val="20"/>
                      <w:szCs w:val="20"/>
                    </w:rPr>
                    <m:t>A</m:t>
                  </m:r>
                </m:e>
              </m:d>
              <m:r>
                <m:rPr>
                  <m:sty m:val="p"/>
                </m:rPr>
                <w:rPr>
                  <w:rFonts w:ascii="Cambria Math" w:hAnsi="Cambria Math"/>
                  <w:color w:val="0000FF"/>
                  <w:sz w:val="20"/>
                  <w:szCs w:val="20"/>
                </w:rPr>
                <m:t>+</m:t>
              </m:r>
              <m:d>
                <m:dPr>
                  <m:ctrlPr>
                    <w:rPr>
                      <w:rFonts w:ascii="Cambria Math" w:hAnsi="Cambria Math"/>
                      <w:color w:val="0000FF"/>
                      <w:sz w:val="20"/>
                      <w:szCs w:val="20"/>
                    </w:rPr>
                  </m:ctrlPr>
                </m:dPr>
                <m:e>
                  <m:r>
                    <w:rPr>
                      <w:rFonts w:ascii="Cambria Math" w:hAnsi="Cambria Math"/>
                      <w:sz w:val="20"/>
                      <w:szCs w:val="20"/>
                    </w:rPr>
                    <m:t>m</m:t>
                  </m:r>
                  <m:r>
                    <m:rPr>
                      <m:sty m:val="p"/>
                    </m:rPr>
                    <w:rPr>
                      <w:rFonts w:ascii="Cambria Math" w:hAnsi="Cambria Math"/>
                      <w:color w:val="0000FF"/>
                      <w:sz w:val="20"/>
                      <w:szCs w:val="20"/>
                    </w:rPr>
                    <m:t>⋅</m:t>
                  </m:r>
                  <m:r>
                    <w:rPr>
                      <w:rFonts w:ascii="Cambria Math" w:hAnsi="Cambria Math"/>
                      <w:color w:val="0000FF"/>
                      <w:sz w:val="20"/>
                      <w:szCs w:val="20"/>
                    </w:rPr>
                    <m:t>g</m:t>
                  </m:r>
                </m:e>
              </m:d>
            </m:num>
            <m:den>
              <m:r>
                <w:rPr>
                  <w:rFonts w:ascii="Cambria Math" w:hAnsi="Cambria Math"/>
                  <w:sz w:val="20"/>
                  <w:szCs w:val="20"/>
                </w:rPr>
                <m:t>A</m:t>
              </m:r>
            </m:den>
          </m:f>
          <m:r>
            <m:rPr>
              <m:sty m:val="p"/>
            </m:rPr>
            <w:rPr>
              <w:rFonts w:ascii="Cambria Math" w:hAnsi="Cambria Math"/>
              <w:color w:val="0000FF"/>
              <w:sz w:val="20"/>
              <w:szCs w:val="20"/>
            </w:rPr>
            <m:t>=</m:t>
          </m:r>
          <m:r>
            <w:rPr>
              <w:rFonts w:ascii="Cambria Math" w:hAnsi="Cambria Math"/>
              <w:color w:val="0000FF"/>
              <w:sz w:val="20"/>
              <w:szCs w:val="20"/>
            </w:rPr>
            <m:t>135 300 </m:t>
          </m:r>
          <m:r>
            <m:rPr>
              <m:scr m:val="sans-serif"/>
              <m:sty m:val="p"/>
            </m:rPr>
            <w:rPr>
              <w:rFonts w:ascii="Cambria Math" w:hAnsi="Cambria Math"/>
              <w:color w:val="0000FF"/>
              <w:sz w:val="20"/>
              <w:szCs w:val="20"/>
            </w:rPr>
            <m:t>Pa</m:t>
          </m:r>
        </m:oMath>
      </m:oMathPara>
    </w:p>
    <w:p w14:paraId="5EA141E7" w14:textId="33B03E3F" w:rsidR="0059654E" w:rsidRPr="00BC57AD" w:rsidRDefault="0059654E" w:rsidP="0059654E">
      <w:pPr>
        <w:pStyle w:val="FirstParagraph"/>
        <w:spacing w:before="0" w:after="120"/>
        <w:rPr>
          <w:sz w:val="20"/>
          <w:szCs w:val="20"/>
        </w:rPr>
      </w:pPr>
      <w:r w:rsidRPr="00BC57AD">
        <w:rPr>
          <w:sz w:val="20"/>
          <w:szCs w:val="20"/>
        </w:rPr>
        <w:t xml:space="preserve">Now we can </w:t>
      </w:r>
      <w:r w:rsidR="00801D3D">
        <w:rPr>
          <w:sz w:val="20"/>
          <w:szCs w:val="20"/>
        </w:rPr>
        <w:t>find</w:t>
      </w:r>
      <w:r w:rsidRPr="00BC57AD">
        <w:rPr>
          <w:sz w:val="20"/>
          <w:szCs w:val="20"/>
        </w:rPr>
        <w:t xml:space="preserve"> the number of moles using </w:t>
      </w:r>
      <w:r w:rsidR="00801D3D">
        <w:rPr>
          <w:sz w:val="20"/>
          <w:szCs w:val="20"/>
        </w:rPr>
        <w:t>the ideal gas law</w:t>
      </w:r>
      <w:r w:rsidRPr="00BC57AD">
        <w:rPr>
          <w:sz w:val="20"/>
          <w:szCs w:val="20"/>
        </w:rPr>
        <w:t>:</w:t>
      </w:r>
    </w:p>
    <w:p w14:paraId="406630F3" w14:textId="6B6A2397" w:rsidR="007A626A" w:rsidRPr="00541652" w:rsidRDefault="0059654E" w:rsidP="0059654E">
      <w:pPr>
        <w:tabs>
          <w:tab w:val="left" w:pos="8190"/>
        </w:tabs>
        <w:spacing w:after="120" w:line="240" w:lineRule="auto"/>
        <w:ind w:left="15" w:right="14"/>
      </w:pPr>
      <m:oMathPara>
        <m:oMath>
          <m:r>
            <w:rPr>
              <w:rFonts w:ascii="Cambria Math" w:hAnsi="Cambria Math"/>
              <w:szCs w:val="20"/>
            </w:rPr>
            <m:t>n</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color w:val="0000FF"/>
                      <w:szCs w:val="20"/>
                    </w:rPr>
                  </m:ctrlPr>
                </m:sSubPr>
                <m:e>
                  <m:r>
                    <w:rPr>
                      <w:rFonts w:ascii="Cambria Math" w:hAnsi="Cambria Math"/>
                      <w:color w:val="0000FF"/>
                      <w:szCs w:val="20"/>
                    </w:rPr>
                    <m:t>P</m:t>
                  </m:r>
                </m:e>
                <m:sub>
                  <m:r>
                    <m:rPr>
                      <m:scr m:val="sans-serif"/>
                      <m:sty m:val="p"/>
                    </m:rPr>
                    <w:rPr>
                      <w:rFonts w:ascii="Cambria Math" w:hAnsi="Cambria Math"/>
                      <w:color w:val="0000FF"/>
                      <w:szCs w:val="20"/>
                    </w:rPr>
                    <m:t>tot</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i</m:t>
                  </m:r>
                </m:sub>
              </m:sSub>
            </m:num>
            <m:den>
              <m:r>
                <w:rPr>
                  <w:rFonts w:ascii="Cambria Math" w:hAnsi="Cambria Math"/>
                  <w:szCs w:val="20"/>
                </w:rPr>
                <m:t>R</m:t>
              </m:r>
              <m:r>
                <m:rPr>
                  <m:sty m:val="p"/>
                </m:rPr>
                <w:rPr>
                  <w:rFonts w:ascii="Cambria Math" w:hAnsi="Cambria Math"/>
                  <w:szCs w:val="20"/>
                </w:rPr>
                <m:t>⋅</m:t>
              </m:r>
              <m:sSub>
                <m:sSubPr>
                  <m:ctrlPr>
                    <w:rPr>
                      <w:rFonts w:ascii="Cambria Math" w:hAnsi="Cambria Math"/>
                      <w:color w:val="8B0000"/>
                      <w:szCs w:val="20"/>
                    </w:rPr>
                  </m:ctrlPr>
                </m:sSubPr>
                <m:e>
                  <m:r>
                    <w:rPr>
                      <w:rFonts w:ascii="Cambria Math" w:hAnsi="Cambria Math"/>
                      <w:color w:val="8B0000"/>
                      <w:szCs w:val="20"/>
                    </w:rPr>
                    <m:t>T</m:t>
                  </m:r>
                </m:e>
                <m:sub>
                  <m:r>
                    <m:rPr>
                      <m:scr m:val="sans-serif"/>
                      <m:sty m:val="p"/>
                    </m:rPr>
                    <w:rPr>
                      <w:rFonts w:ascii="Cambria Math" w:hAnsi="Cambria Math"/>
                      <w:color w:val="8B0000"/>
                      <w:szCs w:val="20"/>
                    </w:rPr>
                    <m:t>i</m:t>
                  </m:r>
                </m:sub>
              </m:sSub>
            </m:den>
          </m:f>
          <m:r>
            <m:rPr>
              <m:sty m:val="p"/>
            </m:rPr>
            <w:rPr>
              <w:rFonts w:ascii="Cambria Math" w:hAnsi="Cambria Math"/>
              <w:szCs w:val="20"/>
            </w:rPr>
            <m:t>=</m:t>
          </m:r>
          <m:r>
            <w:rPr>
              <w:rFonts w:ascii="Cambria Math" w:hAnsi="Cambria Math"/>
              <w:szCs w:val="20"/>
            </w:rPr>
            <m:t>2.83 </m:t>
          </m:r>
          <m:r>
            <m:rPr>
              <m:scr m:val="sans-serif"/>
              <m:sty m:val="p"/>
            </m:rPr>
            <w:rPr>
              <w:rFonts w:ascii="Cambria Math" w:hAnsi="Cambria Math"/>
              <w:szCs w:val="20"/>
            </w:rPr>
            <m:t>moles</m:t>
          </m:r>
        </m:oMath>
      </m:oMathPara>
    </w:p>
    <w:p w14:paraId="2B70AB80" w14:textId="77777777" w:rsidR="007A626A" w:rsidRPr="00541652" w:rsidRDefault="007A626A" w:rsidP="007A626A">
      <w:pPr>
        <w:pStyle w:val="Heading3"/>
        <w:numPr>
          <w:ilvl w:val="2"/>
          <w:numId w:val="2"/>
        </w:numPr>
        <w:tabs>
          <w:tab w:val="left" w:pos="8190"/>
        </w:tabs>
      </w:pPr>
      <w:r w:rsidRPr="00541652">
        <w:br w:type="column"/>
      </w:r>
      <w:r w:rsidRPr="00541652">
        <w:lastRenderedPageBreak/>
        <w:t>Words</w:t>
      </w:r>
    </w:p>
    <w:p w14:paraId="3AA61FC6" w14:textId="361AE291" w:rsidR="001F5849" w:rsidRDefault="001F5849" w:rsidP="001F5849">
      <w:pPr>
        <w:spacing w:after="120" w:line="240" w:lineRule="auto"/>
        <w:ind w:left="15" w:right="14"/>
      </w:pPr>
      <w:r>
        <w:t xml:space="preserve">When the volume increases, two things happen to the gas molecules inside the container. First, the time between collisions with the top surface increases, </w:t>
      </w:r>
      <w:r>
        <w:rPr>
          <w:color w:val="0000FF"/>
        </w:rPr>
        <w:t xml:space="preserve">which lowers the pressure. </w:t>
      </w:r>
      <w:r>
        <w:rPr>
          <w:color w:val="007F7F"/>
        </w:rPr>
        <w:t xml:space="preserve">And second, since the wall is moving away from the particles that are colliding with it, the magnitude of the momentum of the particles is lower after each collision than it was before the collision, </w:t>
      </w:r>
      <w:r>
        <w:rPr>
          <w:color w:val="8B0000"/>
        </w:rPr>
        <w:t xml:space="preserve">which decreases the temperature. </w:t>
      </w:r>
      <w:r>
        <w:t xml:space="preserve">So, allowing the volume to change affects both </w:t>
      </w:r>
      <w:r>
        <w:rPr>
          <w:color w:val="0000FF"/>
        </w:rPr>
        <w:t xml:space="preserve">the pressure </w:t>
      </w:r>
      <w:r>
        <w:rPr>
          <w:color w:val="8B0000"/>
        </w:rPr>
        <w:t xml:space="preserve">and the temperature </w:t>
      </w:r>
      <w:r>
        <w:t>of the gas.</w:t>
      </w:r>
    </w:p>
    <w:p w14:paraId="121DBF8E" w14:textId="618E5A6A" w:rsidR="001F5849" w:rsidRDefault="001F5849" w:rsidP="001F5849">
      <w:pPr>
        <w:spacing w:after="120" w:line="240" w:lineRule="auto"/>
        <w:ind w:right="12"/>
      </w:pPr>
      <w:r>
        <w:rPr>
          <w:color w:val="0000FF"/>
        </w:rPr>
        <w:t>The piston is in equilibrium when the inside pressure is equal to the outside pressure, so the pressure is the same at the beginning as it was at the end. What about the</w:t>
      </w:r>
      <w:r w:rsidR="00DA5B67">
        <w:rPr>
          <w:color w:val="0000FF"/>
        </w:rPr>
        <w:t xml:space="preserve"> rest of the</w:t>
      </w:r>
      <w:r>
        <w:rPr>
          <w:color w:val="0000FF"/>
        </w:rPr>
        <w:t xml:space="preserve"> time? The change in pressure that starts the piston moving is small compared to the total pressure, and</w:t>
      </w:r>
      <w:r w:rsidR="00DA5B67">
        <w:rPr>
          <w:color w:val="0000FF"/>
        </w:rPr>
        <w:t xml:space="preserve"> then</w:t>
      </w:r>
      <w:r>
        <w:rPr>
          <w:color w:val="0000FF"/>
        </w:rPr>
        <w:t xml:space="preserve"> if the piston is moving at constant </w:t>
      </w:r>
      <w:r w:rsidR="00DA5B67">
        <w:rPr>
          <w:color w:val="0000FF"/>
        </w:rPr>
        <w:t>speed</w:t>
      </w:r>
      <w:r>
        <w:rPr>
          <w:color w:val="0000FF"/>
        </w:rPr>
        <w:t xml:space="preserve"> </w:t>
      </w:r>
      <w:r w:rsidR="003748DB">
        <w:rPr>
          <w:color w:val="0000FF"/>
        </w:rPr>
        <w:t>that means</w:t>
      </w:r>
      <w:r>
        <w:rPr>
          <w:color w:val="0000FF"/>
        </w:rPr>
        <w:t xml:space="preserve"> the pressure during that time is the same as the initial pressure. So, the pressure for the whole time is essentially constant.</w:t>
      </w:r>
    </w:p>
    <w:p w14:paraId="1C702372" w14:textId="20497503" w:rsidR="007A626A" w:rsidRPr="00541652" w:rsidRDefault="001F5849" w:rsidP="001F5849">
      <w:pPr>
        <w:tabs>
          <w:tab w:val="left" w:pos="8190"/>
        </w:tabs>
        <w:spacing w:after="120" w:line="240" w:lineRule="auto"/>
        <w:ind w:right="12"/>
      </w:pPr>
      <w:r>
        <w:rPr>
          <w:color w:val="0000FF"/>
        </w:rPr>
        <w:t xml:space="preserve">When the pressure is held constant, </w:t>
      </w:r>
      <w:r>
        <w:rPr>
          <w:color w:val="8B0000"/>
        </w:rPr>
        <w:t>the final temperature of the gas is lower than it would have been if the volume had been held constant. That means the final internal energy of the gas is lower than it would have been at constant volume. Where did the rest of the thermal energy go if it didn’t go into the gas? It was used to do work on the cylinder, lifting it up against the force of gravity and the atmospheric pressure. This is simply an application of conservation of energy: The total amount of heat that goes into a gas is equal to the sum of the change in the internal energy of the gas and the work done by the gas.</w:t>
      </w:r>
    </w:p>
    <w:p w14:paraId="150C8D01" w14:textId="77777777" w:rsidR="007A626A" w:rsidRPr="00541652" w:rsidRDefault="007A626A" w:rsidP="007A626A">
      <w:pPr>
        <w:pStyle w:val="Heading3"/>
        <w:numPr>
          <w:ilvl w:val="2"/>
          <w:numId w:val="2"/>
        </w:numPr>
        <w:tabs>
          <w:tab w:val="left" w:pos="8190"/>
        </w:tabs>
      </w:pPr>
      <w:r w:rsidRPr="00541652">
        <w:br w:type="column"/>
      </w:r>
      <w:r w:rsidRPr="00541652">
        <w:t>Graphics</w:t>
      </w:r>
    </w:p>
    <w:p w14:paraId="1D8A28DF" w14:textId="024C89B4" w:rsidR="007A626A" w:rsidRPr="00541652" w:rsidRDefault="00D504FC" w:rsidP="007A626A">
      <w:pPr>
        <w:keepNext/>
        <w:tabs>
          <w:tab w:val="left" w:pos="8190"/>
        </w:tabs>
        <w:spacing w:after="120" w:line="240" w:lineRule="auto"/>
        <w:ind w:left="-5" w:right="14"/>
        <w:jc w:val="center"/>
      </w:pPr>
      <w:r w:rsidRPr="00D504FC">
        <w:rPr>
          <w:noProof/>
        </w:rPr>
        <w:drawing>
          <wp:inline distT="0" distB="0" distL="0" distR="0" wp14:anchorId="4D4B7D41" wp14:editId="2C8F9954">
            <wp:extent cx="2621280" cy="2322195"/>
            <wp:effectExtent l="0" t="0" r="7620" b="1905"/>
            <wp:docPr id="1147501717" name="Picture 1" descr="A pressure–volume (P–V) diagram with pressure on the vertical axis and volume on the horizontal axis. Red dotted curves show isotherms (constant temperature). A vertical shaded region highlights a constant-volume process, and a horizontal arrow at the top indicates expansion at constant pressure. The shaded area is labeled ‘Area = Work,’ showing that the work done corresponds to the area under the path on the P–V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501717" name="Picture 1" descr="A pressure–volume (P–V) diagram with pressure on the vertical axis and volume on the horizontal axis. Red dotted curves show isotherms (constant temperature). A vertical shaded region highlights a constant-volume process, and a horizontal arrow at the top indicates expansion at constant pressure. The shaded area is labeled ‘Area = Work,’ showing that the work done corresponds to the area under the path on the P–V graph."/>
                    <pic:cNvPicPr/>
                  </pic:nvPicPr>
                  <pic:blipFill>
                    <a:blip r:embed="rId413" cstate="screen">
                      <a:extLst>
                        <a:ext uri="{28A0092B-C50C-407E-A947-70E740481C1C}">
                          <a14:useLocalDpi xmlns:a14="http://schemas.microsoft.com/office/drawing/2010/main"/>
                        </a:ext>
                      </a:extLst>
                    </a:blip>
                    <a:stretch>
                      <a:fillRect/>
                    </a:stretch>
                  </pic:blipFill>
                  <pic:spPr>
                    <a:xfrm>
                      <a:off x="0" y="0"/>
                      <a:ext cx="2621280" cy="2322195"/>
                    </a:xfrm>
                    <a:prstGeom prst="rect">
                      <a:avLst/>
                    </a:prstGeom>
                  </pic:spPr>
                </pic:pic>
              </a:graphicData>
            </a:graphic>
          </wp:inline>
        </w:drawing>
      </w:r>
    </w:p>
    <w:p w14:paraId="584EADC1" w14:textId="35B5B514" w:rsidR="007A626A" w:rsidRDefault="007A626A" w:rsidP="007A626A">
      <w:pPr>
        <w:pStyle w:val="Caption"/>
        <w:tabs>
          <w:tab w:val="left" w:pos="8190"/>
        </w:tabs>
        <w:jc w:val="center"/>
        <w:rPr>
          <w:color w:val="auto"/>
          <w:vertAlign w:val="superscript"/>
        </w:rPr>
      </w:pPr>
      <w:r w:rsidRPr="00E51D42">
        <w:rPr>
          <w:color w:val="auto"/>
        </w:rPr>
        <w:t xml:space="preserve">Figure </w:t>
      </w:r>
      <w:r w:rsidRPr="00E51D42">
        <w:rPr>
          <w:color w:val="auto"/>
        </w:rPr>
        <w:fldChar w:fldCharType="begin"/>
      </w:r>
      <w:r w:rsidRPr="00E51D42">
        <w:rPr>
          <w:color w:val="auto"/>
        </w:rPr>
        <w:instrText xml:space="preserve"> STYLEREF 1 \s </w:instrText>
      </w:r>
      <w:r w:rsidRPr="00E51D42">
        <w:rPr>
          <w:color w:val="auto"/>
        </w:rPr>
        <w:fldChar w:fldCharType="separate"/>
      </w:r>
      <w:r w:rsidR="00F91D0D">
        <w:rPr>
          <w:noProof/>
          <w:color w:val="auto"/>
        </w:rPr>
        <w:t>12</w:t>
      </w:r>
      <w:r w:rsidRPr="00E51D42">
        <w:rPr>
          <w:color w:val="auto"/>
        </w:rPr>
        <w:fldChar w:fldCharType="end"/>
      </w:r>
      <w:r w:rsidRPr="00E51D42">
        <w:rPr>
          <w:color w:val="auto"/>
        </w:rPr>
        <w:t>.</w:t>
      </w:r>
      <w:r w:rsidRPr="00E51D42">
        <w:rPr>
          <w:color w:val="auto"/>
        </w:rPr>
        <w:fldChar w:fldCharType="begin"/>
      </w:r>
      <w:r w:rsidRPr="00E51D42">
        <w:rPr>
          <w:color w:val="auto"/>
        </w:rPr>
        <w:instrText xml:space="preserve"> SEQ Figure \* ARABIC \s 1 </w:instrText>
      </w:r>
      <w:r w:rsidRPr="00E51D42">
        <w:rPr>
          <w:color w:val="auto"/>
        </w:rPr>
        <w:fldChar w:fldCharType="separate"/>
      </w:r>
      <w:r w:rsidR="00F91D0D">
        <w:rPr>
          <w:noProof/>
          <w:color w:val="auto"/>
        </w:rPr>
        <w:t>17</w:t>
      </w:r>
      <w:r w:rsidRPr="00E51D42">
        <w:rPr>
          <w:color w:val="auto"/>
        </w:rPr>
        <w:fldChar w:fldCharType="end"/>
      </w:r>
      <w:r w:rsidRPr="00E51D42">
        <w:rPr>
          <w:color w:val="auto"/>
        </w:rPr>
        <w:t xml:space="preserve">: </w:t>
      </w:r>
      <w:r w:rsidR="00E51D42" w:rsidRPr="00E51D42">
        <w:rPr>
          <w:color w:val="auto"/>
        </w:rPr>
        <w:t xml:space="preserve">A </w:t>
      </w:r>
      <w:r w:rsidR="00E51D42" w:rsidRPr="00E51D42">
        <w:rPr>
          <w:color w:val="0000FF"/>
        </w:rPr>
        <w:t>P</w:t>
      </w:r>
      <w:r w:rsidR="00E51D42" w:rsidRPr="00E51D42">
        <w:rPr>
          <w:color w:val="auto"/>
        </w:rPr>
        <w:t xml:space="preserve">-V plot for a gas expanding </w:t>
      </w:r>
      <w:r w:rsidR="00E51D42" w:rsidRPr="00E51D42">
        <w:rPr>
          <w:color w:val="0000FF"/>
        </w:rPr>
        <w:t xml:space="preserve">at constant pressure. The blue arrow indicates the path followed by the gas in the piston. </w:t>
      </w:r>
      <w:r w:rsidR="00E51D42" w:rsidRPr="00E51D42">
        <w:rPr>
          <w:color w:val="8B0000"/>
        </w:rPr>
        <w:t>The area under the curve shows the amount of work done by the gas</w:t>
      </w:r>
      <w:r w:rsidRPr="00E51D42">
        <w:rPr>
          <w:color w:val="auto"/>
        </w:rPr>
        <w:t>.</w:t>
      </w:r>
      <w:r w:rsidRPr="00E51D42">
        <w:rPr>
          <w:color w:val="auto"/>
          <w:vertAlign w:val="superscript"/>
        </w:rPr>
        <w:fldChar w:fldCharType="begin"/>
      </w:r>
      <w:r w:rsidRPr="00E51D42">
        <w:rPr>
          <w:color w:val="auto"/>
          <w:vertAlign w:val="superscript"/>
        </w:rPr>
        <w:instrText xml:space="preserve"> NOTEREF _Ref218898700 \h  \* MERGEFORMAT </w:instrText>
      </w:r>
      <w:r w:rsidRPr="00E51D42">
        <w:rPr>
          <w:color w:val="auto"/>
          <w:vertAlign w:val="superscript"/>
        </w:rPr>
      </w:r>
      <w:r w:rsidRPr="00E51D42">
        <w:rPr>
          <w:color w:val="auto"/>
          <w:vertAlign w:val="superscript"/>
        </w:rPr>
        <w:fldChar w:fldCharType="separate"/>
      </w:r>
      <w:r w:rsidR="00F91D0D">
        <w:rPr>
          <w:color w:val="auto"/>
          <w:vertAlign w:val="superscript"/>
        </w:rPr>
        <w:t>1</w:t>
      </w:r>
      <w:r w:rsidRPr="00E51D42">
        <w:rPr>
          <w:color w:val="auto"/>
          <w:vertAlign w:val="superscript"/>
        </w:rPr>
        <w:fldChar w:fldCharType="end"/>
      </w:r>
    </w:p>
    <w:p w14:paraId="231AA219" w14:textId="7F371B54" w:rsidR="00936D88" w:rsidRPr="00936D88" w:rsidRDefault="00936D88" w:rsidP="00936D88">
      <w:pPr>
        <w:spacing w:after="120" w:line="240" w:lineRule="auto"/>
      </w:pPr>
      <w:r w:rsidRPr="00BC57AD">
        <w:rPr>
          <w:szCs w:val="20"/>
        </w:rPr>
        <w:t xml:space="preserve">As in a graph of </w:t>
      </w:r>
      <w:r w:rsidRPr="00936D88">
        <w:rPr>
          <w:color w:val="0000FF"/>
          <w:szCs w:val="20"/>
        </w:rPr>
        <w:t xml:space="preserve">force </w:t>
      </w:r>
      <w:r w:rsidRPr="00BC57AD">
        <w:rPr>
          <w:szCs w:val="20"/>
        </w:rPr>
        <w:t xml:space="preserve">vs position, the </w:t>
      </w:r>
      <w:r w:rsidRPr="00936D88">
        <w:rPr>
          <w:color w:val="8B0000"/>
          <w:szCs w:val="20"/>
        </w:rPr>
        <w:t xml:space="preserve">area under the curve shows the work done </w:t>
      </w:r>
      <w:r w:rsidRPr="00BC57AD">
        <w:rPr>
          <w:szCs w:val="20"/>
        </w:rPr>
        <w:t xml:space="preserve">on a graph of </w:t>
      </w:r>
      <w:r w:rsidRPr="00936D88">
        <w:rPr>
          <w:color w:val="0000FF"/>
          <w:szCs w:val="20"/>
        </w:rPr>
        <w:t xml:space="preserve">pressure </w:t>
      </w:r>
      <w:r w:rsidRPr="00BC57AD">
        <w:rPr>
          <w:szCs w:val="20"/>
        </w:rPr>
        <w:t>vs volume of a gas</w:t>
      </w:r>
      <w:r>
        <w:rPr>
          <w:szCs w:val="20"/>
        </w:rPr>
        <w:t>.</w:t>
      </w:r>
    </w:p>
    <w:p w14:paraId="5D6CAE89" w14:textId="77777777" w:rsidR="007A626A" w:rsidRPr="00541652" w:rsidRDefault="007A626A" w:rsidP="007A626A">
      <w:pPr>
        <w:pStyle w:val="Heading3"/>
        <w:numPr>
          <w:ilvl w:val="2"/>
          <w:numId w:val="2"/>
        </w:numPr>
        <w:tabs>
          <w:tab w:val="left" w:pos="8190"/>
        </w:tabs>
      </w:pPr>
      <w:r w:rsidRPr="00541652">
        <w:br w:type="column"/>
      </w:r>
      <w:r w:rsidRPr="00541652">
        <w:t>Numbers</w:t>
      </w:r>
    </w:p>
    <w:p w14:paraId="65B1DBAA" w14:textId="32E007FC" w:rsidR="00EE24D2" w:rsidRPr="00BC57AD" w:rsidRDefault="00EE24D2" w:rsidP="00EE24D2">
      <w:pPr>
        <w:pStyle w:val="BodyText"/>
        <w:spacing w:before="0" w:after="120"/>
        <w:rPr>
          <w:sz w:val="20"/>
          <w:szCs w:val="20"/>
        </w:rPr>
      </w:pPr>
      <w:r w:rsidRPr="0097727B">
        <w:rPr>
          <w:color w:val="8B0000"/>
          <w:sz w:val="20"/>
          <w:szCs w:val="20"/>
        </w:rPr>
        <w:t xml:space="preserve">The gas does work on the plunger, </w:t>
      </w:r>
      <w:r w:rsidRPr="0097727B">
        <w:rPr>
          <w:color w:val="0000FF"/>
          <w:sz w:val="20"/>
          <w:szCs w:val="20"/>
        </w:rPr>
        <w:t xml:space="preserve">pushing it up. </w:t>
      </w:r>
      <w:r w:rsidR="0097727B" w:rsidRPr="0097727B">
        <w:rPr>
          <w:color w:val="0000FF"/>
          <w:sz w:val="20"/>
          <w:szCs w:val="20"/>
        </w:rPr>
        <w:t>If</w:t>
      </w:r>
      <w:r w:rsidRPr="0097727B">
        <w:rPr>
          <w:color w:val="0000FF"/>
          <w:sz w:val="20"/>
          <w:szCs w:val="20"/>
        </w:rPr>
        <w:t xml:space="preserve"> the force is constant, </w:t>
      </w:r>
      <w:r w:rsidRPr="0097727B">
        <w:rPr>
          <w:color w:val="8B0000"/>
          <w:sz w:val="20"/>
          <w:szCs w:val="20"/>
        </w:rPr>
        <w:t xml:space="preserve">work is </w:t>
      </w:r>
      <w:r w:rsidRPr="0097727B">
        <w:rPr>
          <w:color w:val="0000FF"/>
          <w:sz w:val="20"/>
          <w:szCs w:val="20"/>
        </w:rPr>
        <w:t xml:space="preserve">force </w:t>
      </w:r>
      <w:r w:rsidRPr="00BC57AD">
        <w:rPr>
          <w:sz w:val="20"/>
          <w:szCs w:val="20"/>
        </w:rPr>
        <w:t>times displacement. A little bit of algebra lets us apply the same principle to gases:</w:t>
      </w:r>
    </w:p>
    <w:p w14:paraId="734500DD" w14:textId="77777777" w:rsidR="00EE24D2" w:rsidRPr="00BC57AD" w:rsidRDefault="00000000" w:rsidP="00EE24D2">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color w:val="8B0000"/>
                  <w:sz w:val="20"/>
                  <w:szCs w:val="20"/>
                </w:rPr>
                <m:t>W&amp;</m:t>
              </m:r>
              <m:r>
                <m:rPr>
                  <m:sty m:val="p"/>
                </m:rPr>
                <w:rPr>
                  <w:rFonts w:ascii="Cambria Math" w:hAnsi="Cambria Math"/>
                  <w:color w:val="8B0000"/>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m:t>
                  </m:r>
                </m:sub>
              </m:sSub>
              <m:r>
                <m:rPr>
                  <m:sty m:val="p"/>
                </m:rPr>
                <w:rPr>
                  <w:rFonts w:ascii="Cambria Math" w:hAnsi="Cambria Math"/>
                  <w:sz w:val="20"/>
                  <w:szCs w:val="20"/>
                </w:rPr>
                <m:t>⋅Δ</m:t>
              </m:r>
              <m:r>
                <w:rPr>
                  <w:rFonts w:ascii="Cambria Math" w:hAnsi="Cambria Math"/>
                  <w:sz w:val="20"/>
                  <w:szCs w:val="20"/>
                </w:rPr>
                <m:t>x</m:t>
              </m:r>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m:rPr>
                      <m:sty m:val="p"/>
                    </m:rPr>
                    <w:rPr>
                      <w:rFonts w:ascii="Cambria Math" w:hAnsi="Cambria Math"/>
                      <w:sz w:val="20"/>
                      <w:szCs w:val="20"/>
                    </w:rPr>
                    <m:t>cos</m:t>
                  </m:r>
                  <m:r>
                    <w:rPr>
                      <w:rFonts w:ascii="Cambria Math" w:hAnsi="Cambria Math"/>
                      <w:sz w:val="20"/>
                      <w:szCs w:val="20"/>
                    </w:rPr>
                    <m:t>θ</m:t>
                  </m:r>
                </m:e>
              </m:borderBox>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m:t>
                          </m:r>
                        </m:sub>
                      </m:sSub>
                    </m:num>
                    <m:den>
                      <m:r>
                        <w:rPr>
                          <w:rFonts w:ascii="Cambria Math" w:hAnsi="Cambria Math"/>
                          <w:sz w:val="20"/>
                          <w:szCs w:val="20"/>
                        </w:rPr>
                        <m:t>A</m:t>
                      </m:r>
                    </m:den>
                  </m:f>
                </m:e>
              </m:d>
              <m:d>
                <m:dPr>
                  <m:ctrlPr>
                    <w:rPr>
                      <w:rFonts w:ascii="Cambria Math" w:hAnsi="Cambria Math"/>
                      <w:sz w:val="20"/>
                      <w:szCs w:val="20"/>
                    </w:rPr>
                  </m:ctrlPr>
                </m:dPr>
                <m:e>
                  <m:r>
                    <m:rPr>
                      <m:sty m:val="p"/>
                    </m:rPr>
                    <w:rPr>
                      <w:rFonts w:ascii="Cambria Math" w:hAnsi="Cambria Math"/>
                      <w:sz w:val="20"/>
                      <w:szCs w:val="20"/>
                    </w:rPr>
                    <m:t>Δ</m:t>
                  </m:r>
                  <m:r>
                    <w:rPr>
                      <w:rFonts w:ascii="Cambria Math" w:hAnsi="Cambria Math"/>
                      <w:sz w:val="20"/>
                      <w:szCs w:val="20"/>
                    </w:rPr>
                    <m:t>x</m:t>
                  </m:r>
                  <m:r>
                    <m:rPr>
                      <m:sty m:val="p"/>
                    </m:rPr>
                    <w:rPr>
                      <w:rFonts w:ascii="Cambria Math" w:hAnsi="Cambria Math"/>
                      <w:sz w:val="20"/>
                      <w:szCs w:val="20"/>
                    </w:rPr>
                    <m:t>⋅</m:t>
                  </m:r>
                  <m:r>
                    <w:rPr>
                      <w:rFonts w:ascii="Cambria Math" w:hAnsi="Cambria Math"/>
                      <w:sz w:val="20"/>
                      <w:szCs w:val="20"/>
                    </w:rPr>
                    <m:t>A</m:t>
                  </m:r>
                </m:e>
              </m:d>
            </m:e>
            <m:e>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tot</m:t>
                  </m:r>
                </m:sub>
              </m:sSub>
              <m:r>
                <m:rPr>
                  <m:sty m:val="p"/>
                </m:rPr>
                <w:rPr>
                  <w:rFonts w:ascii="Cambria Math" w:hAnsi="Cambria Math"/>
                  <w:sz w:val="20"/>
                  <w:szCs w:val="20"/>
                </w:rPr>
                <m:t>⋅Δ</m:t>
              </m:r>
              <m:r>
                <w:rPr>
                  <w:rFonts w:ascii="Cambria Math" w:hAnsi="Cambria Math"/>
                  <w:sz w:val="20"/>
                  <w:szCs w:val="20"/>
                </w:rPr>
                <m:t>V</m:t>
              </m:r>
            </m:e>
          </m:eqArr>
        </m:oMath>
      </m:oMathPara>
    </w:p>
    <w:p w14:paraId="393F2502" w14:textId="30C77662" w:rsidR="00EE24D2" w:rsidRPr="0097727B" w:rsidRDefault="0097727B" w:rsidP="00EE24D2">
      <w:pPr>
        <w:pStyle w:val="FirstParagraph"/>
        <w:spacing w:before="0" w:after="120"/>
        <w:rPr>
          <w:color w:val="0000FF"/>
          <w:sz w:val="20"/>
          <w:szCs w:val="20"/>
        </w:rPr>
      </w:pPr>
      <w:r w:rsidRPr="0097727B">
        <w:rPr>
          <w:color w:val="0000FF"/>
          <w:sz w:val="20"/>
          <w:szCs w:val="20"/>
        </w:rPr>
        <w:t>So,</w:t>
      </w:r>
      <w:r w:rsidR="00EE24D2" w:rsidRPr="0097727B">
        <w:rPr>
          <w:color w:val="0000FF"/>
          <w:sz w:val="20"/>
          <w:szCs w:val="20"/>
        </w:rPr>
        <w:t xml:space="preserve"> </w:t>
      </w:r>
      <w:r w:rsidRPr="0097727B">
        <w:rPr>
          <w:color w:val="0000FF"/>
          <w:sz w:val="20"/>
          <w:szCs w:val="20"/>
        </w:rPr>
        <w:t>if</w:t>
      </w:r>
      <w:r w:rsidR="00EE24D2" w:rsidRPr="0097727B">
        <w:rPr>
          <w:color w:val="0000FF"/>
          <w:sz w:val="20"/>
          <w:szCs w:val="20"/>
        </w:rPr>
        <w:t xml:space="preserve"> the pressure is constant,</w:t>
      </w:r>
    </w:p>
    <w:p w14:paraId="460A6728" w14:textId="77777777" w:rsidR="0097727B" w:rsidRPr="00A748F9" w:rsidRDefault="00000000" w:rsidP="0097727B">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8B0000"/>
                  <w:szCs w:val="20"/>
                </w:rPr>
                <m:t>W</m:t>
              </m:r>
              <m:r>
                <m:rPr>
                  <m:sty m:val="p"/>
                </m:rPr>
                <w:rPr>
                  <w:rFonts w:ascii="Cambria Math" w:hAnsi="Cambria Math"/>
                  <w:szCs w:val="20"/>
                </w:rPr>
                <m:t>=</m:t>
              </m:r>
              <m:r>
                <w:rPr>
                  <w:rFonts w:ascii="Cambria Math" w:hAnsi="Cambria Math"/>
                  <w:color w:val="0000FF"/>
                  <w:szCs w:val="20"/>
                </w:rPr>
                <m:t>P</m:t>
              </m:r>
              <m:r>
                <m:rPr>
                  <m:sty m:val="p"/>
                </m:rPr>
                <w:rPr>
                  <w:rFonts w:ascii="Cambria Math" w:hAnsi="Cambria Math"/>
                  <w:szCs w:val="20"/>
                </w:rPr>
                <m:t>⋅Δ</m:t>
              </m:r>
              <m:r>
                <w:rPr>
                  <w:rFonts w:ascii="Cambria Math" w:hAnsi="Cambria Math"/>
                  <w:szCs w:val="20"/>
                </w:rPr>
                <m:t>V</m:t>
              </m:r>
            </m:e>
          </m:borderBox>
        </m:oMath>
      </m:oMathPara>
    </w:p>
    <w:p w14:paraId="182438E2" w14:textId="6BECE307" w:rsidR="0097727B" w:rsidRDefault="0097727B" w:rsidP="0097727B">
      <w:pPr>
        <w:spacing w:after="120" w:line="240" w:lineRule="auto"/>
        <w:ind w:left="-5" w:right="14"/>
        <w:jc w:val="right"/>
        <w:rPr>
          <w:szCs w:val="20"/>
        </w:rPr>
      </w:pPr>
      <w:bookmarkStart w:id="798" w:name="_Ref221052329"/>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12</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9</w:t>
      </w:r>
      <w:r w:rsidRPr="00CA2B5B">
        <w:rPr>
          <w:szCs w:val="20"/>
        </w:rPr>
        <w:fldChar w:fldCharType="end"/>
      </w:r>
      <w:r w:rsidRPr="00CA2B5B">
        <w:rPr>
          <w:szCs w:val="20"/>
        </w:rPr>
        <w:t xml:space="preserve"> )</w:t>
      </w:r>
      <w:bookmarkEnd w:id="798"/>
    </w:p>
    <w:p w14:paraId="0C1C8240" w14:textId="39DBFF5B" w:rsidR="00EE24D2" w:rsidRPr="00BC57AD" w:rsidRDefault="00EE24D2" w:rsidP="0097727B">
      <w:pPr>
        <w:pStyle w:val="BodyText"/>
        <w:spacing w:before="0" w:after="120"/>
        <w:rPr>
          <w:sz w:val="20"/>
          <w:szCs w:val="20"/>
        </w:rPr>
      </w:pPr>
      <w:r w:rsidRPr="00BC57AD">
        <w:rPr>
          <w:sz w:val="20"/>
          <w:szCs w:val="20"/>
        </w:rPr>
        <w:t xml:space="preserve">If </w:t>
      </w:r>
      <m:oMath>
        <m:r>
          <w:rPr>
            <w:rFonts w:ascii="Cambria Math" w:hAnsi="Cambria Math"/>
            <w:sz w:val="20"/>
            <w:szCs w:val="20"/>
          </w:rPr>
          <m:t>n</m:t>
        </m:r>
      </m:oMath>
      <w:r w:rsidRPr="00BC57AD">
        <w:rPr>
          <w:sz w:val="20"/>
          <w:szCs w:val="20"/>
        </w:rPr>
        <w:t xml:space="preserve"> is also constant, then </w:t>
      </w:r>
      <w:r w:rsidRPr="0097727B">
        <w:rPr>
          <w:color w:val="8B0000"/>
          <w:sz w:val="20"/>
          <w:szCs w:val="20"/>
        </w:rPr>
        <w:t xml:space="preserve">another expression for work </w:t>
      </w:r>
      <w:r w:rsidRPr="00BC57AD">
        <w:rPr>
          <w:sz w:val="20"/>
          <w:szCs w:val="20"/>
        </w:rPr>
        <w:t xml:space="preserve">can be found using </w:t>
      </w:r>
      <w:r w:rsidR="0097727B">
        <w:rPr>
          <w:sz w:val="20"/>
          <w:szCs w:val="20"/>
        </w:rPr>
        <w:t>the ideal gas law</w:t>
      </w:r>
      <w:r w:rsidRPr="00BC57AD">
        <w:rPr>
          <w:sz w:val="20"/>
          <w:szCs w:val="20"/>
        </w:rPr>
        <w:t>:</w:t>
      </w:r>
    </w:p>
    <w:p w14:paraId="3CBD9177" w14:textId="77777777" w:rsidR="00EE24D2" w:rsidRPr="00BC57AD" w:rsidRDefault="00EE24D2" w:rsidP="00EE24D2">
      <w:pPr>
        <w:pStyle w:val="BodyText"/>
        <w:spacing w:before="0" w:after="120"/>
        <w:rPr>
          <w:sz w:val="20"/>
          <w:szCs w:val="20"/>
        </w:rPr>
      </w:pPr>
      <m:oMathPara>
        <m:oMathParaPr>
          <m:jc m:val="center"/>
        </m:oMathParaPr>
        <m:oMath>
          <m:r>
            <w:rPr>
              <w:rFonts w:ascii="Cambria Math" w:hAnsi="Cambria Math"/>
              <w:color w:val="8B0000"/>
              <w:sz w:val="20"/>
              <w:szCs w:val="20"/>
            </w:rPr>
            <m:t>W</m:t>
          </m:r>
          <m:r>
            <m:rPr>
              <m:sty m:val="p"/>
            </m:rPr>
            <w:rPr>
              <w:rFonts w:ascii="Cambria Math" w:hAnsi="Cambria Math"/>
              <w:sz w:val="20"/>
              <w:szCs w:val="20"/>
            </w:rPr>
            <m:t>=</m:t>
          </m:r>
          <m:r>
            <w:rPr>
              <w:rFonts w:ascii="Cambria Math" w:hAnsi="Cambria Math"/>
              <w:color w:val="0000FF"/>
              <w:sz w:val="20"/>
              <w:szCs w:val="20"/>
            </w:rPr>
            <m:t>P</m:t>
          </m:r>
          <m:r>
            <m:rPr>
              <m:sty m:val="p"/>
            </m:rPr>
            <w:rPr>
              <w:rFonts w:ascii="Cambria Math" w:hAnsi="Cambria Math"/>
              <w:sz w:val="20"/>
              <w:szCs w:val="20"/>
            </w:rPr>
            <m:t>⋅Δ</m:t>
          </m:r>
          <m:r>
            <w:rPr>
              <w:rFonts w:ascii="Cambria Math" w:hAnsi="Cambria Math"/>
              <w:sz w:val="20"/>
              <w:szCs w:val="20"/>
            </w:rPr>
            <m:t>V</m:t>
          </m:r>
          <m:r>
            <m:rPr>
              <m:sty m:val="p"/>
            </m:rPr>
            <w:rPr>
              <w:rFonts w:ascii="Cambria Math" w:hAnsi="Cambria Math"/>
              <w:sz w:val="20"/>
              <w:szCs w:val="20"/>
            </w:rPr>
            <m:t>=</m:t>
          </m:r>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m:t>
          </m:r>
          <m:r>
            <m:rPr>
              <m:sty m:val="p"/>
            </m:rPr>
            <w:rPr>
              <w:rFonts w:ascii="Cambria Math" w:hAnsi="Cambria Math"/>
              <w:color w:val="8B0000"/>
              <w:sz w:val="20"/>
              <w:szCs w:val="20"/>
            </w:rPr>
            <m:t>Δ</m:t>
          </m:r>
          <m:r>
            <w:rPr>
              <w:rFonts w:ascii="Cambria Math" w:hAnsi="Cambria Math"/>
              <w:color w:val="8B0000"/>
              <w:sz w:val="20"/>
              <w:szCs w:val="20"/>
            </w:rPr>
            <m:t>T</m:t>
          </m:r>
        </m:oMath>
      </m:oMathPara>
    </w:p>
    <w:p w14:paraId="4F824F42" w14:textId="77777777" w:rsidR="00EE24D2" w:rsidRPr="0097727B" w:rsidRDefault="00EE24D2" w:rsidP="00EE24D2">
      <w:pPr>
        <w:pStyle w:val="FirstParagraph"/>
        <w:spacing w:before="0" w:after="120"/>
        <w:rPr>
          <w:color w:val="8B0000"/>
          <w:sz w:val="20"/>
          <w:szCs w:val="20"/>
        </w:rPr>
      </w:pPr>
      <w:r w:rsidRPr="0097727B">
        <w:rPr>
          <w:color w:val="8B0000"/>
          <w:sz w:val="20"/>
          <w:szCs w:val="20"/>
        </w:rPr>
        <w:t xml:space="preserve">Conservation of energy in the gas tells us that the thermal energy </w:t>
      </w:r>
      <m:oMath>
        <m:r>
          <w:rPr>
            <w:rFonts w:ascii="Cambria Math" w:hAnsi="Cambria Math"/>
            <w:color w:val="8B0000"/>
            <w:sz w:val="20"/>
            <w:szCs w:val="20"/>
          </w:rPr>
          <m:t>Q</m:t>
        </m:r>
      </m:oMath>
      <w:r w:rsidRPr="0097727B">
        <w:rPr>
          <w:color w:val="8B0000"/>
          <w:sz w:val="20"/>
          <w:szCs w:val="20"/>
        </w:rPr>
        <w:t xml:space="preserve"> that goes </w:t>
      </w:r>
      <w:r w:rsidRPr="0097727B">
        <w:rPr>
          <w:i/>
          <w:iCs/>
          <w:color w:val="8B0000"/>
          <w:sz w:val="20"/>
          <w:szCs w:val="20"/>
        </w:rPr>
        <w:t>into</w:t>
      </w:r>
      <w:r w:rsidRPr="0097727B">
        <w:rPr>
          <w:color w:val="8B0000"/>
          <w:sz w:val="20"/>
          <w:szCs w:val="20"/>
        </w:rPr>
        <w:t xml:space="preserve"> the gas is equal to the change in the internal energy of the gas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int</m:t>
            </m:r>
          </m:sub>
        </m:sSub>
      </m:oMath>
      <w:r w:rsidRPr="0097727B">
        <w:rPr>
          <w:color w:val="8B0000"/>
          <w:sz w:val="20"/>
          <w:szCs w:val="20"/>
        </w:rPr>
        <w:t xml:space="preserve"> plus the work done </w:t>
      </w:r>
      <w:r w:rsidRPr="0097727B">
        <w:rPr>
          <w:i/>
          <w:iCs/>
          <w:color w:val="8B0000"/>
          <w:sz w:val="20"/>
          <w:szCs w:val="20"/>
        </w:rPr>
        <w:t>by</w:t>
      </w:r>
      <w:r w:rsidRPr="0097727B">
        <w:rPr>
          <w:color w:val="8B0000"/>
          <w:sz w:val="20"/>
          <w:szCs w:val="20"/>
        </w:rPr>
        <w:t xml:space="preserve"> the gas </w:t>
      </w:r>
      <m:oMath>
        <m:r>
          <w:rPr>
            <w:rFonts w:ascii="Cambria Math" w:hAnsi="Cambria Math"/>
            <w:color w:val="8B0000"/>
            <w:sz w:val="20"/>
            <w:szCs w:val="20"/>
          </w:rPr>
          <m:t>W</m:t>
        </m:r>
      </m:oMath>
      <w:r w:rsidRPr="0097727B">
        <w:rPr>
          <w:color w:val="8B0000"/>
          <w:sz w:val="20"/>
          <w:szCs w:val="20"/>
        </w:rPr>
        <w:t>:</w:t>
      </w:r>
    </w:p>
    <w:p w14:paraId="324D21BE" w14:textId="77777777" w:rsidR="0097727B" w:rsidRPr="00A748F9" w:rsidRDefault="00000000" w:rsidP="0097727B">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8B0000"/>
                  <w:szCs w:val="20"/>
                </w:rPr>
                <m:t>Q</m:t>
              </m:r>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int</m:t>
                  </m:r>
                </m:sub>
              </m:sSub>
              <m:r>
                <m:rPr>
                  <m:sty m:val="p"/>
                </m:rPr>
                <w:rPr>
                  <w:rFonts w:ascii="Cambria Math" w:hAnsi="Cambria Math"/>
                  <w:color w:val="8B0000"/>
                  <w:szCs w:val="20"/>
                </w:rPr>
                <m:t>+</m:t>
              </m:r>
              <m:r>
                <w:rPr>
                  <w:rFonts w:ascii="Cambria Math" w:hAnsi="Cambria Math"/>
                  <w:color w:val="8B0000"/>
                  <w:szCs w:val="20"/>
                </w:rPr>
                <m:t>W</m:t>
              </m:r>
            </m:e>
          </m:borderBox>
        </m:oMath>
      </m:oMathPara>
    </w:p>
    <w:p w14:paraId="54144572" w14:textId="7D83ABF8" w:rsidR="0097727B" w:rsidRDefault="0097727B" w:rsidP="0097727B">
      <w:pPr>
        <w:spacing w:after="120" w:line="240" w:lineRule="auto"/>
        <w:ind w:left="-5" w:right="14"/>
        <w:jc w:val="right"/>
        <w:rPr>
          <w:szCs w:val="20"/>
        </w:rPr>
      </w:pPr>
      <w:bookmarkStart w:id="799" w:name="_Ref221057816"/>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12</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10</w:t>
      </w:r>
      <w:r w:rsidRPr="00CA2B5B">
        <w:rPr>
          <w:szCs w:val="20"/>
        </w:rPr>
        <w:fldChar w:fldCharType="end"/>
      </w:r>
      <w:r w:rsidRPr="00CA2B5B">
        <w:rPr>
          <w:szCs w:val="20"/>
        </w:rPr>
        <w:t xml:space="preserve"> )</w:t>
      </w:r>
      <w:bookmarkEnd w:id="799"/>
    </w:p>
    <w:p w14:paraId="638D65B4" w14:textId="560B85E4" w:rsidR="00EE24D2" w:rsidRPr="00BC57AD" w:rsidRDefault="00EE24D2" w:rsidP="0097727B">
      <w:pPr>
        <w:pStyle w:val="BodyText"/>
        <w:spacing w:before="0" w:after="120"/>
        <w:rPr>
          <w:sz w:val="20"/>
          <w:szCs w:val="20"/>
        </w:rPr>
      </w:pPr>
      <w:r w:rsidRPr="00BC57AD">
        <w:rPr>
          <w:sz w:val="20"/>
          <w:szCs w:val="20"/>
        </w:rPr>
        <w:t xml:space="preserve">Combining this with </w:t>
      </w:r>
      <w:r w:rsidR="001C30C8" w:rsidRPr="00BC57AD">
        <w:rPr>
          <w:sz w:val="20"/>
          <w:szCs w:val="20"/>
        </w:rPr>
        <w:t>the expression found above</w:t>
      </w:r>
      <w:r w:rsidR="001C30C8">
        <w:rPr>
          <w:sz w:val="20"/>
          <w:szCs w:val="20"/>
        </w:rPr>
        <w:t xml:space="preserve"> what we learned about internal energy in the last section</w:t>
      </w:r>
      <w:r w:rsidR="001C30C8" w:rsidRPr="00BC57AD">
        <w:rPr>
          <w:sz w:val="20"/>
          <w:szCs w:val="20"/>
        </w:rPr>
        <w:t xml:space="preserve"> </w:t>
      </w:r>
      <w:r w:rsidRPr="00BC57AD">
        <w:rPr>
          <w:sz w:val="20"/>
          <w:szCs w:val="20"/>
        </w:rPr>
        <w:t>…</w:t>
      </w:r>
    </w:p>
    <w:p w14:paraId="42838547" w14:textId="77777777" w:rsidR="00EE24D2" w:rsidRPr="00BC57AD" w:rsidRDefault="00000000" w:rsidP="00EE24D2">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color w:val="8B0000"/>
                  <w:sz w:val="20"/>
                  <w:szCs w:val="20"/>
                </w:rPr>
                <m:t>Q&amp;</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int</m:t>
                  </m:r>
                </m:sub>
              </m:sSub>
              <m:r>
                <m:rPr>
                  <m:sty m:val="p"/>
                </m:rPr>
                <w:rPr>
                  <w:rFonts w:ascii="Cambria Math" w:hAnsi="Cambria Math"/>
                  <w:sz w:val="20"/>
                  <w:szCs w:val="20"/>
                </w:rPr>
                <m:t>+</m:t>
              </m:r>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m:t>
              </m:r>
              <m:r>
                <m:rPr>
                  <m:sty m:val="p"/>
                </m:rPr>
                <w:rPr>
                  <w:rFonts w:ascii="Cambria Math" w:hAnsi="Cambria Math"/>
                  <w:color w:val="8B0000"/>
                  <w:sz w:val="20"/>
                  <w:szCs w:val="20"/>
                </w:rPr>
                <m:t>Δ</m:t>
              </m:r>
              <m:r>
                <w:rPr>
                  <w:rFonts w:ascii="Cambria Math" w:hAnsi="Cambria Math"/>
                  <w:color w:val="8B0000"/>
                  <w:sz w:val="20"/>
                  <w:szCs w:val="20"/>
                </w:rPr>
                <m:t>T</m:t>
              </m:r>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3</m:t>
                      </m:r>
                    </m:num>
                    <m:den>
                      <m:r>
                        <w:rPr>
                          <w:rFonts w:ascii="Cambria Math" w:hAnsi="Cambria Math"/>
                          <w:sz w:val="20"/>
                          <w:szCs w:val="20"/>
                        </w:rPr>
                        <m:t>2</m:t>
                      </m:r>
                    </m:den>
                  </m:f>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m:t>
                  </m:r>
                  <m:r>
                    <m:rPr>
                      <m:sty m:val="p"/>
                    </m:rPr>
                    <w:rPr>
                      <w:rFonts w:ascii="Cambria Math" w:hAnsi="Cambria Math"/>
                      <w:color w:val="8B0000"/>
                      <w:sz w:val="20"/>
                      <w:szCs w:val="20"/>
                    </w:rPr>
                    <m:t>Δ</m:t>
                  </m:r>
                  <m:r>
                    <w:rPr>
                      <w:rFonts w:ascii="Cambria Math" w:hAnsi="Cambria Math"/>
                      <w:color w:val="8B0000"/>
                      <w:sz w:val="20"/>
                      <w:szCs w:val="20"/>
                    </w:rPr>
                    <m:t>T</m:t>
                  </m:r>
                </m:e>
              </m:d>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m:t>
                  </m:r>
                  <m:r>
                    <m:rPr>
                      <m:sty m:val="p"/>
                    </m:rPr>
                    <w:rPr>
                      <w:rFonts w:ascii="Cambria Math" w:hAnsi="Cambria Math"/>
                      <w:color w:val="8B0000"/>
                      <w:sz w:val="20"/>
                      <w:szCs w:val="20"/>
                    </w:rPr>
                    <m:t>Δ</m:t>
                  </m:r>
                  <m:r>
                    <w:rPr>
                      <w:rFonts w:ascii="Cambria Math" w:hAnsi="Cambria Math"/>
                      <w:color w:val="8B0000"/>
                      <w:sz w:val="20"/>
                      <w:szCs w:val="20"/>
                    </w:rPr>
                    <m:t>T</m:t>
                  </m:r>
                </m:e>
              </m:d>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5</m:t>
                  </m:r>
                </m:num>
                <m:den>
                  <m:r>
                    <w:rPr>
                      <w:rFonts w:ascii="Cambria Math" w:hAnsi="Cambria Math"/>
                      <w:sz w:val="20"/>
                      <w:szCs w:val="20"/>
                    </w:rPr>
                    <m:t>2</m:t>
                  </m:r>
                </m:den>
              </m:f>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m:t>
              </m:r>
              <m:r>
                <m:rPr>
                  <m:sty m:val="p"/>
                </m:rPr>
                <w:rPr>
                  <w:rFonts w:ascii="Cambria Math" w:hAnsi="Cambria Math"/>
                  <w:color w:val="8B0000"/>
                  <w:sz w:val="20"/>
                  <w:szCs w:val="20"/>
                </w:rPr>
                <m:t>Δ</m:t>
              </m:r>
              <m:r>
                <w:rPr>
                  <w:rFonts w:ascii="Cambria Math" w:hAnsi="Cambria Math"/>
                  <w:color w:val="8B0000"/>
                  <w:sz w:val="20"/>
                  <w:szCs w:val="20"/>
                </w:rPr>
                <m:t>T</m:t>
              </m:r>
            </m:e>
          </m:eqArr>
        </m:oMath>
      </m:oMathPara>
    </w:p>
    <w:p w14:paraId="2D70AD6A" w14:textId="752FCACC" w:rsidR="007A626A" w:rsidRPr="00DF2A16" w:rsidRDefault="00EE24D2" w:rsidP="00EE24D2">
      <w:pPr>
        <w:tabs>
          <w:tab w:val="left" w:pos="8190"/>
        </w:tabs>
        <w:spacing w:after="120" w:line="240" w:lineRule="auto"/>
        <w:rPr>
          <w:color w:val="8B0000"/>
        </w:rPr>
      </w:pPr>
      <w:r w:rsidRPr="00DF2A16">
        <w:rPr>
          <w:color w:val="8B0000"/>
          <w:szCs w:val="20"/>
        </w:rPr>
        <w:t xml:space="preserve">Solving for </w:t>
      </w:r>
      <m:oMath>
        <m:r>
          <m:rPr>
            <m:sty m:val="p"/>
          </m:rPr>
          <w:rPr>
            <w:rFonts w:ascii="Cambria Math" w:hAnsi="Cambria Math"/>
            <w:color w:val="8B0000"/>
            <w:szCs w:val="20"/>
          </w:rPr>
          <m:t>Δ</m:t>
        </m:r>
        <m:r>
          <w:rPr>
            <w:rFonts w:ascii="Cambria Math" w:hAnsi="Cambria Math"/>
            <w:color w:val="8B0000"/>
            <w:szCs w:val="20"/>
          </w:rPr>
          <m:t>T</m:t>
        </m:r>
      </m:oMath>
      <w:r w:rsidRPr="00DF2A16">
        <w:rPr>
          <w:color w:val="8B0000"/>
          <w:szCs w:val="20"/>
        </w:rPr>
        <w:t xml:space="preserve"> for this scenario gives a value of 170K, so the final temperature is 458K.</w:t>
      </w:r>
    </w:p>
    <w:p w14:paraId="56B987B5" w14:textId="77777777" w:rsidR="007A626A" w:rsidRPr="00541652" w:rsidRDefault="007A626A" w:rsidP="007A626A">
      <w:pPr>
        <w:tabs>
          <w:tab w:val="left" w:pos="8190"/>
        </w:tabs>
        <w:spacing w:after="120" w:line="240" w:lineRule="auto"/>
        <w:sectPr w:rsidR="007A626A" w:rsidRPr="00541652" w:rsidSect="007A626A">
          <w:endnotePr>
            <w:numFmt w:val="decimal"/>
          </w:endnotePr>
          <w:type w:val="continuous"/>
          <w:pgSz w:w="15840" w:h="12240" w:orient="landscape"/>
          <w:pgMar w:top="1440" w:right="1440" w:bottom="1440" w:left="1440" w:header="720" w:footer="720" w:gutter="0"/>
          <w:cols w:num="3" w:sep="1" w:space="288"/>
          <w:titlePg/>
          <w:docGrid w:linePitch="299"/>
        </w:sectPr>
      </w:pPr>
    </w:p>
    <w:p w14:paraId="2698208B" w14:textId="44704F8D" w:rsidR="007A626A" w:rsidRPr="002C456B" w:rsidRDefault="007A626A" w:rsidP="007A626A">
      <w:pPr>
        <w:pStyle w:val="Heading2"/>
        <w:numPr>
          <w:ilvl w:val="1"/>
          <w:numId w:val="2"/>
        </w:numPr>
        <w:rPr>
          <w:rFonts w:asciiTheme="minorHAnsi" w:hAnsiTheme="minorHAnsi"/>
          <w:color w:val="auto"/>
        </w:rPr>
        <w:sectPr w:rsidR="007A626A" w:rsidRPr="002C456B" w:rsidSect="007A626A">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800" w:name="_Ref221053434"/>
      <w:bookmarkStart w:id="801" w:name="_Toc221827439"/>
      <w:r w:rsidRPr="002C456B">
        <w:rPr>
          <w:rFonts w:asciiTheme="minorHAnsi" w:hAnsiTheme="minorHAnsi"/>
          <w:color w:val="auto"/>
        </w:rPr>
        <w:lastRenderedPageBreak/>
        <w:t xml:space="preserve">: </w:t>
      </w:r>
      <w:r w:rsidR="00E144EB" w:rsidRPr="00E144EB">
        <w:rPr>
          <w:rFonts w:asciiTheme="minorHAnsi" w:hAnsiTheme="minorHAnsi"/>
          <w:color w:val="auto"/>
        </w:rPr>
        <w:t xml:space="preserve">Heat Engines and Thermodynamic Cycles </w:t>
      </w:r>
      <w:r w:rsidRPr="002C456B">
        <w:rPr>
          <w:rFonts w:asciiTheme="minorHAnsi" w:hAnsiTheme="minorHAnsi"/>
          <w:color w:val="auto"/>
        </w:rPr>
        <w:t>(</w:t>
      </w:r>
      <w:r w:rsidRPr="007518BD">
        <w:rPr>
          <w:rFonts w:asciiTheme="minorHAnsi" w:hAnsiTheme="minorHAnsi"/>
          <w:noProof/>
          <w:color w:val="auto"/>
        </w:rPr>
        <w:drawing>
          <wp:inline distT="0" distB="0" distL="0" distR="0" wp14:anchorId="7EE26835" wp14:editId="2C4AAC1F">
            <wp:extent cx="95250" cy="95250"/>
            <wp:effectExtent l="0" t="0" r="0" b="0"/>
            <wp:docPr id="1657376344" name="Picture 200"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 xml:space="preserve"> , </w:t>
      </w:r>
      <w:r w:rsidRPr="007518BD">
        <w:rPr>
          <w:rFonts w:asciiTheme="minorHAnsi" w:hAnsiTheme="minorHAnsi"/>
          <w:noProof/>
          <w:color w:val="auto"/>
        </w:rPr>
        <w:drawing>
          <wp:inline distT="0" distB="0" distL="0" distR="0" wp14:anchorId="4EC4BE07" wp14:editId="7B454C5E">
            <wp:extent cx="109220" cy="122555"/>
            <wp:effectExtent l="0" t="0" r="5080" b="0"/>
            <wp:docPr id="381254694" name="Picture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147572">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2C456B">
        <w:rPr>
          <w:rFonts w:asciiTheme="minorHAnsi" w:hAnsiTheme="minorHAnsi"/>
          <w:color w:val="auto"/>
        </w:rPr>
        <w:t xml:space="preserve"> )</w:t>
      </w:r>
      <w:bookmarkEnd w:id="800"/>
      <w:bookmarkEnd w:id="801"/>
    </w:p>
    <w:p w14:paraId="35253CA7" w14:textId="77777777" w:rsidR="007A626A" w:rsidRPr="00541652" w:rsidRDefault="007A626A" w:rsidP="007A626A">
      <w:pPr>
        <w:pStyle w:val="Heading3"/>
        <w:numPr>
          <w:ilvl w:val="2"/>
          <w:numId w:val="2"/>
        </w:numPr>
        <w:tabs>
          <w:tab w:val="left" w:pos="8190"/>
        </w:tabs>
        <w:spacing w:line="240" w:lineRule="auto"/>
      </w:pPr>
      <w:r w:rsidRPr="00541652">
        <w:t>Words</w:t>
      </w:r>
    </w:p>
    <w:p w14:paraId="6937A5E3" w14:textId="77777777" w:rsidR="00B665DB" w:rsidRDefault="00B665DB" w:rsidP="00B665DB">
      <w:pPr>
        <w:spacing w:after="120" w:line="240" w:lineRule="auto"/>
        <w:ind w:left="15" w:right="14"/>
      </w:pPr>
      <w:r>
        <w:t>Now we will consider 0.4 moles of an ideal monatomic gas in a sealed container that goes through four different processes:</w:t>
      </w:r>
    </w:p>
    <w:p w14:paraId="75F2AA18" w14:textId="77777777" w:rsidR="007B1934" w:rsidRPr="00472318" w:rsidRDefault="007B1934" w:rsidP="00220737">
      <w:pPr>
        <w:numPr>
          <w:ilvl w:val="0"/>
          <w:numId w:val="35"/>
        </w:numPr>
        <w:spacing w:after="120" w:line="240" w:lineRule="auto"/>
        <w:rPr>
          <w:szCs w:val="20"/>
        </w:rPr>
      </w:pPr>
      <w:r w:rsidRPr="00BC57AD">
        <w:rPr>
          <w:szCs w:val="20"/>
        </w:rPr>
        <w:t xml:space="preserve">volume is held </w:t>
      </w:r>
      <w:r w:rsidRPr="00472318">
        <w:rPr>
          <w:szCs w:val="20"/>
        </w:rPr>
        <w:t xml:space="preserve">constant at </w:t>
      </w:r>
      <m:oMath>
        <m:r>
          <w:rPr>
            <w:rFonts w:ascii="Cambria Math" w:hAnsi="Cambria Math"/>
            <w:szCs w:val="20"/>
          </w:rPr>
          <m:t>0.01 </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3</m:t>
            </m:r>
          </m:sup>
        </m:sSup>
      </m:oMath>
      <w:r w:rsidRPr="00472318">
        <w:rPr>
          <w:szCs w:val="20"/>
        </w:rPr>
        <w:t xml:space="preserve"> while </w:t>
      </w:r>
      <w:r w:rsidRPr="00472318">
        <w:rPr>
          <w:color w:val="0000FF"/>
          <w:szCs w:val="20"/>
        </w:rPr>
        <w:t>the pressure of the gas increases from 100 000 Pa to 300 000 Pa</w:t>
      </w:r>
    </w:p>
    <w:p w14:paraId="79745A52" w14:textId="77777777" w:rsidR="007B1934" w:rsidRPr="00BC57AD" w:rsidRDefault="007B1934" w:rsidP="00220737">
      <w:pPr>
        <w:numPr>
          <w:ilvl w:val="0"/>
          <w:numId w:val="35"/>
        </w:numPr>
        <w:spacing w:after="120" w:line="240" w:lineRule="auto"/>
        <w:rPr>
          <w:szCs w:val="20"/>
        </w:rPr>
      </w:pPr>
      <w:r w:rsidRPr="007B1934">
        <w:rPr>
          <w:color w:val="0000FF"/>
          <w:szCs w:val="20"/>
        </w:rPr>
        <w:t xml:space="preserve">pressure is held constant </w:t>
      </w:r>
      <w:r w:rsidRPr="00BC57AD">
        <w:rPr>
          <w:szCs w:val="20"/>
        </w:rPr>
        <w:t xml:space="preserve">while the volume increases to </w:t>
      </w:r>
      <m:oMath>
        <m:r>
          <w:rPr>
            <w:rFonts w:ascii="Cambria Math" w:hAnsi="Cambria Math"/>
            <w:szCs w:val="20"/>
          </w:rPr>
          <m:t>0.03 </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3</m:t>
            </m:r>
          </m:sup>
        </m:sSup>
      </m:oMath>
    </w:p>
    <w:p w14:paraId="7FB9E283" w14:textId="77777777" w:rsidR="007B1934" w:rsidRPr="00472318" w:rsidRDefault="007B1934" w:rsidP="00220737">
      <w:pPr>
        <w:numPr>
          <w:ilvl w:val="0"/>
          <w:numId w:val="35"/>
        </w:numPr>
        <w:spacing w:after="120" w:line="240" w:lineRule="auto"/>
        <w:rPr>
          <w:szCs w:val="20"/>
        </w:rPr>
      </w:pPr>
      <w:r w:rsidRPr="00BC57AD">
        <w:rPr>
          <w:szCs w:val="20"/>
        </w:rPr>
        <w:t xml:space="preserve">volume is held constant </w:t>
      </w:r>
      <w:r w:rsidRPr="00472318">
        <w:rPr>
          <w:szCs w:val="20"/>
        </w:rPr>
        <w:t xml:space="preserve">while </w:t>
      </w:r>
      <w:r w:rsidRPr="00472318">
        <w:rPr>
          <w:color w:val="0000FF"/>
          <w:szCs w:val="20"/>
        </w:rPr>
        <w:t>the pressure returns to 100 000 Pa</w:t>
      </w:r>
    </w:p>
    <w:p w14:paraId="1933BCFE" w14:textId="77777777" w:rsidR="007B1934" w:rsidRPr="00BC57AD" w:rsidRDefault="007B1934" w:rsidP="00220737">
      <w:pPr>
        <w:numPr>
          <w:ilvl w:val="0"/>
          <w:numId w:val="35"/>
        </w:numPr>
        <w:spacing w:after="120" w:line="240" w:lineRule="auto"/>
        <w:rPr>
          <w:szCs w:val="20"/>
        </w:rPr>
      </w:pPr>
      <w:r w:rsidRPr="007B1934">
        <w:rPr>
          <w:color w:val="0000FF"/>
          <w:szCs w:val="20"/>
        </w:rPr>
        <w:t xml:space="preserve">pressure is held constant </w:t>
      </w:r>
      <w:r w:rsidRPr="00BC57AD">
        <w:rPr>
          <w:szCs w:val="20"/>
        </w:rPr>
        <w:t xml:space="preserve">while the volume returns to </w:t>
      </w:r>
      <m:oMath>
        <m:r>
          <w:rPr>
            <w:rFonts w:ascii="Cambria Math" w:hAnsi="Cambria Math"/>
            <w:szCs w:val="20"/>
          </w:rPr>
          <m:t>0.01 </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3</m:t>
            </m:r>
          </m:sup>
        </m:sSup>
      </m:oMath>
    </w:p>
    <w:p w14:paraId="7094A96F" w14:textId="2EC9FFCD" w:rsidR="007A626A" w:rsidRPr="00541652" w:rsidRDefault="00B665DB" w:rsidP="00B665DB">
      <w:pPr>
        <w:tabs>
          <w:tab w:val="left" w:pos="8190"/>
        </w:tabs>
        <w:spacing w:after="120" w:line="240" w:lineRule="auto"/>
        <w:rPr>
          <w:color w:val="0000FF"/>
        </w:rPr>
      </w:pPr>
      <w:r>
        <w:t xml:space="preserve">This is called a “thermodynamic cycle,” in which the gas traces out a closed path on a </w:t>
      </w:r>
      <w:r w:rsidRPr="00472318">
        <w:rPr>
          <w:color w:val="0000FF"/>
        </w:rPr>
        <w:t>P</w:t>
      </w:r>
      <w:r>
        <w:t xml:space="preserve">-V plot. In the first process, the volume is not changing so </w:t>
      </w:r>
      <w:r>
        <w:rPr>
          <w:color w:val="8B0000"/>
        </w:rPr>
        <w:t xml:space="preserve">the gas is not doing any work. </w:t>
      </w:r>
      <w:r>
        <w:t xml:space="preserve">In the second process, the gas is expanding. </w:t>
      </w:r>
      <w:r>
        <w:rPr>
          <w:color w:val="0000FF"/>
        </w:rPr>
        <w:t xml:space="preserve">The pressure that the gas applies to the walls of its container is always pointing outward, </w:t>
      </w:r>
      <w:r>
        <w:rPr>
          <w:color w:val="007F7F"/>
        </w:rPr>
        <w:t xml:space="preserve">and if the volume is expanding then the walls are moving outward (or at least one wall is moving outward), </w:t>
      </w:r>
      <w:r>
        <w:rPr>
          <w:color w:val="0000FF"/>
        </w:rPr>
        <w:t xml:space="preserve">in the same direction as the force on the wall. </w:t>
      </w:r>
      <w:r w:rsidR="00472318">
        <w:rPr>
          <w:color w:val="8B0000"/>
        </w:rPr>
        <w:t>So,</w:t>
      </w:r>
      <w:r>
        <w:rPr>
          <w:color w:val="8B0000"/>
        </w:rPr>
        <w:t xml:space="preserve"> the gas is doing work on the container. In the third process, again no work is being done, </w:t>
      </w:r>
      <w:r>
        <w:t xml:space="preserve">because the volume is not changing. </w:t>
      </w:r>
      <w:r>
        <w:rPr>
          <w:color w:val="007F7F"/>
        </w:rPr>
        <w:t xml:space="preserve">In the fourth process the walls are moving inward, </w:t>
      </w:r>
      <w:r>
        <w:rPr>
          <w:color w:val="0000FF"/>
        </w:rPr>
        <w:t xml:space="preserve">against the pressure caused by the gas. </w:t>
      </w:r>
      <w:r>
        <w:rPr>
          <w:color w:val="8B0000"/>
        </w:rPr>
        <w:t>That means the container is doing work on the gas.</w:t>
      </w:r>
    </w:p>
    <w:p w14:paraId="1234EE34"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br w:type="column"/>
      </w:r>
      <w:r w:rsidRPr="00541652">
        <w:t>Graphics</w:t>
      </w:r>
    </w:p>
    <w:p w14:paraId="13A30381" w14:textId="5A9DF4DA" w:rsidR="007A626A" w:rsidRPr="00541652" w:rsidRDefault="00134181" w:rsidP="007A626A">
      <w:pPr>
        <w:keepNext/>
        <w:tabs>
          <w:tab w:val="left" w:pos="8190"/>
        </w:tabs>
        <w:spacing w:after="120" w:line="240" w:lineRule="auto"/>
        <w:ind w:right="14"/>
        <w:jc w:val="center"/>
      </w:pPr>
      <w:r w:rsidRPr="00134181">
        <w:rPr>
          <w:noProof/>
        </w:rPr>
        <w:drawing>
          <wp:inline distT="0" distB="0" distL="0" distR="0" wp14:anchorId="78C7395E" wp14:editId="2A90421E">
            <wp:extent cx="2621280" cy="2413635"/>
            <wp:effectExtent l="0" t="0" r="7620" b="5715"/>
            <wp:docPr id="707475709" name="Picture 1" descr="A pressure–volume (P–V) diagram showing a rectangular thermodynamic cycle. Pressure (in pascals) is on the vertical axis and volume (in cubic meters) on the horizontal axis. Four corner states are labeled a, b, c, and d. The path goes upward from a to b at constant volume, rightward from b to c at high constant pressure, downward from c to d at constant volume, and leftward from d to a at lower constant pressure. The enclosed shaded rectangle is labeled ‘Work done by gas,’ indicating that the net work equals the area inside the cycle. Red dotted curves in the background represent isotherms (constant-temperatur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75709" name="Picture 1" descr="A pressure–volume (P–V) diagram showing a rectangular thermodynamic cycle. Pressure (in pascals) is on the vertical axis and volume (in cubic meters) on the horizontal axis. Four corner states are labeled a, b, c, and d. The path goes upward from a to b at constant volume, rightward from b to c at high constant pressure, downward from c to d at constant volume, and leftward from d to a at lower constant pressure. The enclosed shaded rectangle is labeled ‘Work done by gas,’ indicating that the net work equals the area inside the cycle. Red dotted curves in the background represent isotherms (constant-temperature lines)."/>
                    <pic:cNvPicPr/>
                  </pic:nvPicPr>
                  <pic:blipFill>
                    <a:blip r:embed="rId414" cstate="screen">
                      <a:extLst>
                        <a:ext uri="{28A0092B-C50C-407E-A947-70E740481C1C}">
                          <a14:useLocalDpi xmlns:a14="http://schemas.microsoft.com/office/drawing/2010/main"/>
                        </a:ext>
                      </a:extLst>
                    </a:blip>
                    <a:stretch>
                      <a:fillRect/>
                    </a:stretch>
                  </pic:blipFill>
                  <pic:spPr>
                    <a:xfrm>
                      <a:off x="0" y="0"/>
                      <a:ext cx="2621280" cy="2413635"/>
                    </a:xfrm>
                    <a:prstGeom prst="rect">
                      <a:avLst/>
                    </a:prstGeom>
                  </pic:spPr>
                </pic:pic>
              </a:graphicData>
            </a:graphic>
          </wp:inline>
        </w:drawing>
      </w:r>
    </w:p>
    <w:p w14:paraId="6FCA31B2" w14:textId="0E34FD9C" w:rsidR="007A626A" w:rsidRDefault="007A626A" w:rsidP="007A626A">
      <w:pPr>
        <w:pStyle w:val="Caption"/>
        <w:tabs>
          <w:tab w:val="left" w:pos="8190"/>
        </w:tabs>
        <w:jc w:val="center"/>
        <w:rPr>
          <w:vertAlign w:val="superscript"/>
        </w:rPr>
      </w:pPr>
      <w:r w:rsidRPr="00541652">
        <w:t xml:space="preserve">Figure </w:t>
      </w:r>
      <w:r>
        <w:fldChar w:fldCharType="begin"/>
      </w:r>
      <w:r>
        <w:instrText xml:space="preserve"> STYLEREF 1 \s </w:instrText>
      </w:r>
      <w:r>
        <w:fldChar w:fldCharType="separate"/>
      </w:r>
      <w:r w:rsidR="00F91D0D">
        <w:rPr>
          <w:noProof/>
        </w:rPr>
        <w:t>12</w:t>
      </w:r>
      <w:r>
        <w:fldChar w:fldCharType="end"/>
      </w:r>
      <w:r>
        <w:t>.</w:t>
      </w:r>
      <w:r>
        <w:fldChar w:fldCharType="begin"/>
      </w:r>
      <w:r>
        <w:instrText xml:space="preserve"> SEQ Figure \* ARABIC \s 1 </w:instrText>
      </w:r>
      <w:r>
        <w:fldChar w:fldCharType="separate"/>
      </w:r>
      <w:r w:rsidR="00F91D0D">
        <w:rPr>
          <w:noProof/>
        </w:rPr>
        <w:t>18</w:t>
      </w:r>
      <w:r>
        <w:fldChar w:fldCharType="end"/>
      </w:r>
      <w:r w:rsidRPr="00541652">
        <w:t xml:space="preserve">: </w:t>
      </w:r>
      <w:r w:rsidR="00C37483">
        <w:t xml:space="preserve">P-V plot for a gas going through one complete cycle in four numbered steps. First from “a” to “b,” then “b” to “c,” “c” to “d,” and finally back to “a.” </w:t>
      </w:r>
      <w:r w:rsidR="00C37483">
        <w:rPr>
          <w:color w:val="8B0000"/>
        </w:rPr>
        <w:t>The area inside the loop shows the work done by the gas as it completes one complete cycle.</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3E604D2C" w14:textId="77777777" w:rsidR="00EE7FCD" w:rsidRDefault="00EE7FCD" w:rsidP="00EE7FCD">
      <w:pPr>
        <w:spacing w:after="120" w:line="240" w:lineRule="auto"/>
        <w:ind w:left="15" w:right="14"/>
      </w:pPr>
      <w:r>
        <w:t xml:space="preserve">Vertical paths on a P-V plot describe “isovolumetric” (“same-volume”) processes. </w:t>
      </w:r>
      <w:r>
        <w:rPr>
          <w:color w:val="0000FF"/>
        </w:rPr>
        <w:t>Horizontal paths on a P-V plot describe “isobaric” (“same-pressure”) processes.</w:t>
      </w:r>
    </w:p>
    <w:p w14:paraId="5F7248D0" w14:textId="5806165C" w:rsidR="00EE7FCD" w:rsidRPr="00EE7FCD" w:rsidRDefault="00EE7FCD" w:rsidP="00EE7FCD">
      <w:pPr>
        <w:spacing w:after="120" w:line="240" w:lineRule="auto"/>
      </w:pPr>
      <w:r>
        <w:rPr>
          <w:color w:val="8B0000"/>
        </w:rPr>
        <w:t xml:space="preserve">The path along the bottom of the rectangle in the figure above goes from right to left, in the negative direction, so the work done along that path is also negative. </w:t>
      </w:r>
      <w:r w:rsidR="00717CD6">
        <w:rPr>
          <w:color w:val="8B0000"/>
        </w:rPr>
        <w:t>So,</w:t>
      </w:r>
      <w:r>
        <w:rPr>
          <w:color w:val="8B0000"/>
        </w:rPr>
        <w:t xml:space="preserve"> the area under the rectangle would be added to the total work for the path from b to c and subtracted for the path from d to a. This is equivalent to not including it at all.</w:t>
      </w:r>
    </w:p>
    <w:p w14:paraId="3AE15E98"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72F6BA78" w14:textId="1C51B91C" w:rsidR="007A626A" w:rsidRPr="00BA5E9B" w:rsidRDefault="007A626A" w:rsidP="007A626A">
      <w:pPr>
        <w:spacing w:after="120" w:line="240" w:lineRule="auto"/>
        <w:ind w:right="12"/>
      </w:pPr>
      <w:r w:rsidRPr="00804FEB">
        <w:rPr>
          <w:b/>
          <w:bCs/>
        </w:rPr>
        <w:t>Assumptions:</w:t>
      </w:r>
      <w:r w:rsidRPr="00804FEB">
        <w:t xml:space="preserve"> </w:t>
      </w:r>
      <w:r w:rsidR="00522317">
        <w:t>ideal monatomic gas</w:t>
      </w:r>
      <w:r>
        <w:t>.</w:t>
      </w:r>
    </w:p>
    <w:tbl>
      <w:tblPr>
        <w:tblStyle w:val="Table"/>
        <w:tblW w:w="0" w:type="auto"/>
        <w:tblInd w:w="360" w:type="dxa"/>
        <w:tblBorders>
          <w:insideV w:val="single" w:sz="2" w:space="0" w:color="auto"/>
        </w:tblBorders>
        <w:tblLook w:val="0020" w:firstRow="1" w:lastRow="0" w:firstColumn="0" w:lastColumn="0" w:noHBand="0" w:noVBand="0"/>
      </w:tblPr>
      <w:tblGrid>
        <w:gridCol w:w="2160"/>
        <w:gridCol w:w="1178"/>
      </w:tblGrid>
      <w:tr w:rsidR="007A626A" w14:paraId="7BD0F4A4"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7E5C71D8"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3B886D2C"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8A6254" w14:paraId="11694D72"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1A46389B" w14:textId="76BA08E7" w:rsidR="008A6254" w:rsidRPr="00454E86" w:rsidRDefault="008A6254" w:rsidP="008A6254">
            <w:pPr>
              <w:pStyle w:val="Compact"/>
              <w:rPr>
                <w:rFonts w:eastAsia="Times New Roman"/>
                <w:color w:val="007F7F"/>
                <w:kern w:val="2"/>
                <w:sz w:val="20"/>
                <w:szCs w:val="20"/>
                <w:lang w:eastAsia="en-US"/>
              </w:rPr>
            </w:pPr>
            <m:oMathPara>
              <m:oMathParaPr>
                <m:jc m:val="left"/>
              </m:oMathParaPr>
              <m:oMath>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0.4 </m:t>
                </m:r>
                <m:r>
                  <m:rPr>
                    <m:scr m:val="sans-serif"/>
                    <m:sty m:val="p"/>
                  </m:rPr>
                  <w:rPr>
                    <w:rFonts w:ascii="Cambria Math" w:hAnsi="Cambria Math"/>
                    <w:sz w:val="20"/>
                    <w:szCs w:val="20"/>
                  </w:rPr>
                  <m:t>mol</m:t>
                </m:r>
              </m:oMath>
            </m:oMathPara>
          </w:p>
        </w:tc>
        <w:tc>
          <w:tcPr>
            <w:tcW w:w="0" w:type="auto"/>
            <w:tcBorders>
              <w:bottom w:val="none" w:sz="0" w:space="0" w:color="auto"/>
            </w:tcBorders>
          </w:tcPr>
          <w:p w14:paraId="12F6640F" w14:textId="15D578E9" w:rsidR="008A6254" w:rsidRPr="00234388" w:rsidRDefault="00000000" w:rsidP="008A6254">
            <w:pPr>
              <w:pStyle w:val="Compact"/>
              <w:rPr>
                <w:rFonts w:eastAsia="Times New Roman"/>
                <w:color w:val="0000FF"/>
                <w:kern w:val="2"/>
                <w:sz w:val="20"/>
                <w:szCs w:val="20"/>
                <w:lang w:eastAsia="en-US"/>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W</m:t>
                    </m:r>
                  </m:e>
                  <m:sub>
                    <m:r>
                      <m:rPr>
                        <m:scr m:val="sans-serif"/>
                        <m:sty m:val="p"/>
                      </m:rPr>
                      <w:rPr>
                        <w:rFonts w:ascii="Cambria Math" w:hAnsi="Cambria Math"/>
                        <w:color w:val="8B0000"/>
                        <w:sz w:val="20"/>
                        <w:szCs w:val="20"/>
                      </w:rPr>
                      <m:t>net</m:t>
                    </m:r>
                  </m:sub>
                </m:sSub>
              </m:oMath>
            </m:oMathPara>
          </w:p>
        </w:tc>
      </w:tr>
      <w:tr w:rsidR="008A6254" w14:paraId="1CEB07DF"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0FCCD885" w14:textId="53023510" w:rsidR="008A6254" w:rsidRPr="00234388" w:rsidRDefault="00000000" w:rsidP="008A6254">
            <w:pPr>
              <w:pStyle w:val="Compact"/>
              <w:rPr>
                <w:rFonts w:ascii="Aptos" w:eastAsia="Times New Roman" w:hAnsi="Aptos"/>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a</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b</m:t>
                    </m:r>
                  </m:sub>
                </m:sSub>
                <m:r>
                  <m:rPr>
                    <m:sty m:val="p"/>
                  </m:rPr>
                  <w:rPr>
                    <w:rFonts w:ascii="Cambria Math" w:hAnsi="Cambria Math"/>
                    <w:sz w:val="20"/>
                    <w:szCs w:val="20"/>
                  </w:rPr>
                  <m:t>=</m:t>
                </m:r>
                <m:r>
                  <w:rPr>
                    <w:rFonts w:ascii="Cambria Math" w:hAnsi="Cambria Math"/>
                    <w:sz w:val="20"/>
                    <w:szCs w:val="20"/>
                  </w:rPr>
                  <m:t>0.01 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409B3272" w14:textId="0C733202" w:rsidR="008A6254" w:rsidRPr="00234388" w:rsidRDefault="008A6254" w:rsidP="008A6254">
            <w:pPr>
              <w:pStyle w:val="Compact"/>
              <w:rPr>
                <w:rFonts w:ascii="Aptos" w:eastAsia="Times New Roman" w:hAnsi="Aptos"/>
                <w:color w:val="0000FF"/>
                <w:sz w:val="20"/>
                <w:szCs w:val="20"/>
              </w:rPr>
            </w:pPr>
            <m:oMathPara>
              <m:oMathParaPr>
                <m:jc m:val="left"/>
              </m:oMathParaPr>
              <m:oMath>
                <m:r>
                  <w:rPr>
                    <w:rFonts w:ascii="Cambria Math" w:hAnsi="Cambria Math"/>
                    <w:color w:val="8B0000"/>
                    <w:sz w:val="20"/>
                    <w:szCs w:val="20"/>
                  </w:rPr>
                  <m:t>Q</m:t>
                </m:r>
              </m:oMath>
            </m:oMathPara>
          </w:p>
        </w:tc>
      </w:tr>
      <w:tr w:rsidR="008A6254" w14:paraId="71E9D2E6"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7F99C249" w14:textId="7B9490CB" w:rsidR="008A6254" w:rsidRPr="00454E86" w:rsidRDefault="00000000" w:rsidP="008A6254">
            <w:pPr>
              <w:pStyle w:val="Compact"/>
              <w:rPr>
                <w:rFonts w:eastAsia="Times New Roman"/>
                <w:color w:val="007F7F"/>
                <w:kern w:val="2"/>
                <w:sz w:val="20"/>
                <w:szCs w:val="20"/>
                <w:lang w:eastAsia="en-US"/>
              </w:rPr>
            </w:pPr>
            <m:oMathPara>
              <m:oMathParaPr>
                <m:jc m:val="left"/>
              </m:oMathParaPr>
              <m:oMath>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c</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d</m:t>
                    </m:r>
                  </m:sub>
                </m:sSub>
                <m:r>
                  <m:rPr>
                    <m:sty m:val="p"/>
                  </m:rPr>
                  <w:rPr>
                    <w:rFonts w:ascii="Cambria Math" w:hAnsi="Cambria Math"/>
                    <w:sz w:val="20"/>
                    <w:szCs w:val="20"/>
                  </w:rPr>
                  <m:t>=</m:t>
                </m:r>
                <m:r>
                  <w:rPr>
                    <w:rFonts w:ascii="Cambria Math" w:hAnsi="Cambria Math"/>
                    <w:sz w:val="20"/>
                    <w:szCs w:val="20"/>
                  </w:rPr>
                  <m:t>0.03 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48BF6746" w14:textId="0D83C11F" w:rsidR="008A6254" w:rsidRPr="00234388" w:rsidRDefault="008A6254" w:rsidP="008A6254">
            <w:pPr>
              <w:pStyle w:val="Compact"/>
              <w:rPr>
                <w:rFonts w:eastAsia="Times New Roman"/>
                <w:color w:val="0000FF"/>
                <w:kern w:val="2"/>
                <w:sz w:val="20"/>
                <w:szCs w:val="20"/>
                <w:lang w:eastAsia="en-US"/>
              </w:rPr>
            </w:pPr>
          </w:p>
        </w:tc>
      </w:tr>
      <w:tr w:rsidR="008A6254" w14:paraId="66907BF6"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324CC607" w14:textId="12948207" w:rsidR="008A6254" w:rsidRPr="008A6254" w:rsidRDefault="00000000" w:rsidP="008A6254">
            <w:pPr>
              <w:pStyle w:val="Compact"/>
              <w:rPr>
                <w:rFonts w:ascii="Aptos" w:eastAsia="Times New Roman" w:hAnsi="Aptos"/>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d</m:t>
                    </m:r>
                  </m:sub>
                </m:sSub>
                <m:r>
                  <m:rPr>
                    <m:sty m:val="p"/>
                  </m:rPr>
                  <w:rPr>
                    <w:rFonts w:ascii="Cambria Math" w:hAnsi="Cambria Math"/>
                    <w:color w:val="0000FF"/>
                    <w:sz w:val="20"/>
                    <w:szCs w:val="20"/>
                  </w:rPr>
                  <m:t>=</m:t>
                </m:r>
                <m:r>
                  <w:rPr>
                    <w:rFonts w:ascii="Cambria Math" w:hAnsi="Cambria Math"/>
                    <w:color w:val="0000FF"/>
                    <w:sz w:val="20"/>
                    <w:szCs w:val="20"/>
                  </w:rPr>
                  <m:t>1</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tc>
        <w:tc>
          <w:tcPr>
            <w:tcW w:w="0" w:type="auto"/>
            <w:tcBorders>
              <w:bottom w:val="none" w:sz="0" w:space="0" w:color="auto"/>
            </w:tcBorders>
          </w:tcPr>
          <w:p w14:paraId="4655D9C7" w14:textId="664D101F" w:rsidR="008A6254" w:rsidRPr="00234388" w:rsidRDefault="008A6254" w:rsidP="008A6254">
            <w:pPr>
              <w:pStyle w:val="Compact"/>
              <w:rPr>
                <w:rFonts w:eastAsia="Times New Roman"/>
                <w:color w:val="0000FF"/>
                <w:kern w:val="2"/>
                <w:sz w:val="20"/>
                <w:szCs w:val="20"/>
                <w:lang w:eastAsia="en-US"/>
              </w:rPr>
            </w:pPr>
          </w:p>
        </w:tc>
      </w:tr>
      <w:tr w:rsidR="008A6254" w14:paraId="5F56B346" w14:textId="77777777" w:rsidTr="009268B9">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4FF06FF2" w14:textId="35705D57" w:rsidR="008A6254" w:rsidRPr="008A6254" w:rsidRDefault="00000000" w:rsidP="008A6254">
            <w:pPr>
              <w:pStyle w:val="Compact"/>
              <w:rPr>
                <w:rFonts w:ascii="Aptos" w:eastAsia="Times New Roman" w:hAnsi="Aptos"/>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b</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c</m:t>
                    </m:r>
                  </m:sub>
                </m:sSub>
                <m:r>
                  <m:rPr>
                    <m:sty m:val="p"/>
                  </m:rPr>
                  <w:rPr>
                    <w:rFonts w:ascii="Cambria Math" w:hAnsi="Cambria Math"/>
                    <w:color w:val="0000FF"/>
                    <w:sz w:val="20"/>
                    <w:szCs w:val="20"/>
                  </w:rPr>
                  <m:t>=</m:t>
                </m:r>
                <m:r>
                  <w:rPr>
                    <w:rFonts w:ascii="Cambria Math" w:hAnsi="Cambria Math"/>
                    <w:color w:val="0000FF"/>
                    <w:sz w:val="20"/>
                    <w:szCs w:val="20"/>
                  </w:rPr>
                  <m:t>3</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tc>
        <w:tc>
          <w:tcPr>
            <w:tcW w:w="0" w:type="auto"/>
            <w:tcBorders>
              <w:bottom w:val="none" w:sz="0" w:space="0" w:color="auto"/>
            </w:tcBorders>
          </w:tcPr>
          <w:p w14:paraId="5603801D" w14:textId="32B9918C" w:rsidR="008A6254" w:rsidRPr="00234388" w:rsidRDefault="008A6254" w:rsidP="008A6254">
            <w:pPr>
              <w:pStyle w:val="Compact"/>
              <w:rPr>
                <w:rFonts w:eastAsia="Times New Roman"/>
                <w:color w:val="8B0000"/>
                <w:kern w:val="2"/>
                <w:sz w:val="20"/>
                <w:szCs w:val="20"/>
                <w:lang w:eastAsia="en-US"/>
              </w:rPr>
            </w:pPr>
          </w:p>
        </w:tc>
      </w:tr>
    </w:tbl>
    <w:p w14:paraId="0D134F6F" w14:textId="4C682A98" w:rsidR="00334B8C" w:rsidRPr="00BC57AD" w:rsidRDefault="00334B8C" w:rsidP="000E76B2">
      <w:pPr>
        <w:pStyle w:val="BodyText"/>
        <w:spacing w:after="120"/>
        <w:rPr>
          <w:sz w:val="20"/>
          <w:szCs w:val="20"/>
        </w:rPr>
      </w:pPr>
      <w:r w:rsidRPr="00617A2B">
        <w:rPr>
          <w:color w:val="8B0000"/>
          <w:sz w:val="20"/>
          <w:szCs w:val="20"/>
        </w:rPr>
        <w:t xml:space="preserve">The work for each of the four processes can be added together to get the total work done for one cycle. For the second and fourth processes we can use </w:t>
      </w:r>
      <w:r w:rsidR="00FE41D1" w:rsidRPr="00617A2B">
        <w:rPr>
          <w:color w:val="8B0000"/>
          <w:sz w:val="20"/>
          <w:szCs w:val="20"/>
        </w:rPr>
        <w:t xml:space="preserve">Equation </w:t>
      </w:r>
      <w:r w:rsidR="001B3FCC" w:rsidRPr="00617A2B">
        <w:rPr>
          <w:color w:val="8B0000"/>
          <w:sz w:val="20"/>
          <w:szCs w:val="20"/>
        </w:rPr>
        <w:fldChar w:fldCharType="begin"/>
      </w:r>
      <w:r w:rsidR="001B3FCC" w:rsidRPr="00617A2B">
        <w:rPr>
          <w:color w:val="8B0000"/>
          <w:sz w:val="20"/>
          <w:szCs w:val="20"/>
        </w:rPr>
        <w:instrText xml:space="preserve"> REF _Ref221052329 \h </w:instrText>
      </w:r>
      <w:r w:rsidR="00617A2B" w:rsidRPr="00617A2B">
        <w:rPr>
          <w:color w:val="8B0000"/>
          <w:sz w:val="20"/>
          <w:szCs w:val="20"/>
        </w:rPr>
        <w:instrText xml:space="preserve"> \* MERGEFORMAT </w:instrText>
      </w:r>
      <w:r w:rsidR="001B3FCC" w:rsidRPr="00617A2B">
        <w:rPr>
          <w:color w:val="8B0000"/>
          <w:sz w:val="20"/>
          <w:szCs w:val="20"/>
        </w:rPr>
      </w:r>
      <w:r w:rsidR="001B3FCC" w:rsidRPr="00617A2B">
        <w:rPr>
          <w:color w:val="8B0000"/>
          <w:sz w:val="20"/>
          <w:szCs w:val="20"/>
        </w:rPr>
        <w:fldChar w:fldCharType="separate"/>
      </w:r>
      <w:r w:rsidR="00F91D0D" w:rsidRPr="00F91D0D">
        <w:rPr>
          <w:color w:val="8B0000"/>
          <w:sz w:val="20"/>
          <w:szCs w:val="20"/>
        </w:rPr>
        <w:t xml:space="preserve">( </w:t>
      </w:r>
      <w:r w:rsidR="00F91D0D" w:rsidRPr="00F91D0D">
        <w:rPr>
          <w:noProof/>
          <w:color w:val="8B0000"/>
          <w:sz w:val="20"/>
          <w:szCs w:val="20"/>
        </w:rPr>
        <w:t>12.9</w:t>
      </w:r>
      <w:r w:rsidR="00F91D0D" w:rsidRPr="00F91D0D">
        <w:rPr>
          <w:color w:val="8B0000"/>
          <w:sz w:val="20"/>
          <w:szCs w:val="20"/>
        </w:rPr>
        <w:t xml:space="preserve"> )</w:t>
      </w:r>
      <w:r w:rsidR="001B3FCC" w:rsidRPr="00617A2B">
        <w:rPr>
          <w:color w:val="8B0000"/>
          <w:sz w:val="20"/>
          <w:szCs w:val="20"/>
        </w:rPr>
        <w:fldChar w:fldCharType="end"/>
      </w:r>
      <w:r w:rsidRPr="00617A2B">
        <w:rPr>
          <w:color w:val="8B0000"/>
          <w:sz w:val="20"/>
          <w:szCs w:val="20"/>
        </w:rPr>
        <w:t>.</w:t>
      </w:r>
      <w:r w:rsidRPr="00617A2B">
        <w:rPr>
          <w:sz w:val="20"/>
          <w:szCs w:val="20"/>
        </w:rPr>
        <w:t xml:space="preserve"> </w:t>
      </w:r>
      <w:r w:rsidRPr="00617A2B">
        <w:rPr>
          <w:color w:val="0000FF"/>
          <w:sz w:val="20"/>
          <w:szCs w:val="20"/>
        </w:rPr>
        <w:t>P is not constant for the first and third processes</w:t>
      </w:r>
      <w:r w:rsidRPr="00BC57AD">
        <w:rPr>
          <w:sz w:val="20"/>
          <w:szCs w:val="20"/>
        </w:rPr>
        <w:t xml:space="preserve">, </w:t>
      </w:r>
      <w:r w:rsidRPr="00617A2B">
        <w:rPr>
          <w:color w:val="8B0000"/>
          <w:sz w:val="20"/>
          <w:szCs w:val="20"/>
        </w:rPr>
        <w:t xml:space="preserve">so we can’t use that Equation. </w:t>
      </w:r>
      <w:r w:rsidRPr="00BC57AD">
        <w:rPr>
          <w:sz w:val="20"/>
          <w:szCs w:val="20"/>
        </w:rPr>
        <w:t xml:space="preserve">But the change in V is zero for those processes, </w:t>
      </w:r>
      <w:r w:rsidRPr="00617A2B">
        <w:rPr>
          <w:color w:val="8B0000"/>
          <w:sz w:val="20"/>
          <w:szCs w:val="20"/>
        </w:rPr>
        <w:t>so the work done by each of those processes is just zero. That leaves…</w:t>
      </w:r>
    </w:p>
    <w:p w14:paraId="38DB1AB5" w14:textId="77777777" w:rsidR="00334B8C" w:rsidRPr="00617A2B" w:rsidRDefault="00000000" w:rsidP="00334B8C">
      <w:pPr>
        <w:pStyle w:val="BodyText"/>
        <w:spacing w:before="0" w:after="120"/>
        <w:rPr>
          <w:color w:val="8B0000"/>
          <w:sz w:val="20"/>
          <w:szCs w:val="20"/>
        </w:rPr>
      </w:pPr>
      <m:oMathPara>
        <m:oMathParaPr>
          <m:jc m:val="center"/>
        </m:oMathParaPr>
        <m:oMath>
          <m:eqArr>
            <m:eqArrPr>
              <m:ctrlPr>
                <w:rPr>
                  <w:rFonts w:ascii="Cambria Math" w:hAnsi="Cambria Math"/>
                  <w:color w:val="8B0000"/>
                  <w:sz w:val="20"/>
                  <w:szCs w:val="20"/>
                </w:rPr>
              </m:ctrlPr>
            </m:eqArrPr>
            <m:e>
              <m:r>
                <w:rPr>
                  <w:rFonts w:ascii="Cambria Math" w:hAnsi="Cambria Math"/>
                  <w:color w:val="8B0000"/>
                  <w:sz w:val="20"/>
                  <w:szCs w:val="20"/>
                </w:rPr>
                <m:t>W&amp;</m:t>
              </m:r>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W</m:t>
                      </m:r>
                    </m:e>
                    <m:sub>
                      <m:r>
                        <w:rPr>
                          <w:rFonts w:ascii="Cambria Math" w:hAnsi="Cambria Math"/>
                          <w:color w:val="8B0000"/>
                          <w:sz w:val="20"/>
                          <w:szCs w:val="20"/>
                        </w:rPr>
                        <m:t>1</m:t>
                      </m:r>
                    </m:sub>
                  </m:sSub>
                </m:e>
              </m:borderBox>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W</m:t>
                  </m:r>
                </m:e>
                <m:sub>
                  <m:r>
                    <w:rPr>
                      <w:rFonts w:ascii="Cambria Math" w:hAnsi="Cambria Math"/>
                      <w:color w:val="8B0000"/>
                      <w:sz w:val="20"/>
                      <w:szCs w:val="20"/>
                    </w:rPr>
                    <m:t>2</m:t>
                  </m:r>
                </m:sub>
              </m:sSub>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W</m:t>
                      </m:r>
                    </m:e>
                    <m:sub>
                      <m:r>
                        <w:rPr>
                          <w:rFonts w:ascii="Cambria Math" w:hAnsi="Cambria Math"/>
                          <w:color w:val="8B0000"/>
                          <w:sz w:val="20"/>
                          <w:szCs w:val="20"/>
                        </w:rPr>
                        <m:t>3</m:t>
                      </m:r>
                    </m:sub>
                  </m:sSub>
                </m:e>
              </m:borderBox>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W</m:t>
                  </m:r>
                </m:e>
                <m:sub>
                  <m:r>
                    <w:rPr>
                      <w:rFonts w:ascii="Cambria Math" w:hAnsi="Cambria Math"/>
                      <w:color w:val="8B0000"/>
                      <w:sz w:val="20"/>
                      <w:szCs w:val="20"/>
                    </w:rPr>
                    <m:t>4</m:t>
                  </m:r>
                </m:sub>
              </m:sSub>
            </m:e>
            <m:e>
              <m:r>
                <w:rPr>
                  <w:rFonts w:ascii="Cambria Math" w:hAnsi="Cambria Math"/>
                  <w:color w:val="8B0000"/>
                  <w:sz w:val="20"/>
                  <w:szCs w:val="20"/>
                </w:rPr>
                <m:t>&amp;</m:t>
              </m:r>
              <m:r>
                <m:rPr>
                  <m:sty m:val="p"/>
                </m:rPr>
                <w:rPr>
                  <w:rFonts w:ascii="Cambria Math" w:hAnsi="Cambria Math"/>
                  <w:color w:val="8B0000"/>
                  <w:sz w:val="20"/>
                  <w:szCs w:val="20"/>
                </w:rPr>
                <m:t>=</m:t>
              </m:r>
              <m:d>
                <m:dPr>
                  <m:ctrlPr>
                    <w:rPr>
                      <w:rFonts w:ascii="Cambria Math" w:hAnsi="Cambria Math"/>
                      <w:color w:val="8B0000"/>
                      <w:sz w:val="20"/>
                      <w:szCs w:val="20"/>
                    </w:rPr>
                  </m:ctrlPr>
                </m:dPr>
                <m:e>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b</m:t>
                      </m:r>
                    </m:sub>
                  </m:sSub>
                  <m:r>
                    <m:rPr>
                      <m:sty m:val="p"/>
                    </m:rPr>
                    <w:rPr>
                      <w:rFonts w:ascii="Cambria Math" w:hAnsi="Cambria Math"/>
                      <w:color w:val="8B0000"/>
                      <w:sz w:val="20"/>
                      <w:szCs w:val="20"/>
                    </w:rPr>
                    <m:t>⋅</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c</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b</m:t>
                          </m:r>
                        </m:sub>
                      </m:sSub>
                    </m:e>
                  </m:d>
                </m:e>
              </m:d>
              <m:r>
                <m:rPr>
                  <m:sty m:val="p"/>
                </m:rPr>
                <w:rPr>
                  <w:rFonts w:ascii="Cambria Math" w:hAnsi="Cambria Math"/>
                  <w:color w:val="8B0000"/>
                  <w:sz w:val="20"/>
                  <w:szCs w:val="20"/>
                </w:rPr>
                <m:t>+</m:t>
              </m:r>
              <m:d>
                <m:dPr>
                  <m:ctrlPr>
                    <w:rPr>
                      <w:rFonts w:ascii="Cambria Math" w:hAnsi="Cambria Math"/>
                      <w:color w:val="8B0000"/>
                      <w:sz w:val="20"/>
                      <w:szCs w:val="20"/>
                    </w:rPr>
                  </m:ctrlPr>
                </m:dPr>
                <m:e>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d</m:t>
                      </m:r>
                    </m:sub>
                  </m:sSub>
                  <m:r>
                    <m:rPr>
                      <m:sty m:val="p"/>
                    </m:rPr>
                    <w:rPr>
                      <w:rFonts w:ascii="Cambria Math" w:hAnsi="Cambria Math"/>
                      <w:color w:val="8B0000"/>
                      <w:sz w:val="20"/>
                      <w:szCs w:val="20"/>
                    </w:rPr>
                    <m:t>⋅</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a</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d</m:t>
                          </m:r>
                        </m:sub>
                      </m:sSub>
                    </m:e>
                  </m:d>
                </m:e>
              </m:d>
            </m:e>
            <m:e>
              <m:r>
                <w:rPr>
                  <w:rFonts w:ascii="Cambria Math" w:hAnsi="Cambria Math"/>
                  <w:color w:val="8B0000"/>
                  <w:sz w:val="20"/>
                  <w:szCs w:val="20"/>
                </w:rPr>
                <m:t>&amp;</m:t>
              </m:r>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6 000 </m:t>
                  </m:r>
                  <m:r>
                    <m:rPr>
                      <m:scr m:val="sans-serif"/>
                      <m:sty m:val="p"/>
                    </m:rPr>
                    <w:rPr>
                      <w:rFonts w:ascii="Cambria Math" w:hAnsi="Cambria Math"/>
                      <w:color w:val="8B0000"/>
                      <w:sz w:val="20"/>
                      <w:szCs w:val="20"/>
                    </w:rPr>
                    <m:t>J</m:t>
                  </m:r>
                </m:e>
              </m:d>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2 000 </m:t>
                  </m:r>
                  <m:r>
                    <m:rPr>
                      <m:scr m:val="sans-serif"/>
                      <m:sty m:val="p"/>
                    </m:rPr>
                    <w:rPr>
                      <w:rFonts w:ascii="Cambria Math" w:hAnsi="Cambria Math"/>
                      <w:color w:val="8B0000"/>
                      <w:sz w:val="20"/>
                      <w:szCs w:val="20"/>
                    </w:rPr>
                    <m:t>J</m:t>
                  </m:r>
                </m:e>
              </m:d>
              <m:r>
                <m:rPr>
                  <m:sty m:val="p"/>
                </m:rPr>
                <w:rPr>
                  <w:rFonts w:ascii="Cambria Math" w:hAnsi="Cambria Math"/>
                  <w:color w:val="8B0000"/>
                  <w:sz w:val="20"/>
                  <w:szCs w:val="20"/>
                </w:rPr>
                <m:t>=</m:t>
              </m:r>
              <m:r>
                <w:rPr>
                  <w:rFonts w:ascii="Cambria Math" w:hAnsi="Cambria Math"/>
                  <w:color w:val="8B0000"/>
                  <w:sz w:val="20"/>
                  <w:szCs w:val="20"/>
                </w:rPr>
                <m:t>4 000 </m:t>
              </m:r>
              <m:r>
                <m:rPr>
                  <m:scr m:val="sans-serif"/>
                  <m:sty m:val="p"/>
                </m:rPr>
                <w:rPr>
                  <w:rFonts w:ascii="Cambria Math" w:hAnsi="Cambria Math"/>
                  <w:color w:val="8B0000"/>
                  <w:sz w:val="20"/>
                  <w:szCs w:val="20"/>
                </w:rPr>
                <m:t>J</m:t>
              </m:r>
            </m:e>
            <m:e/>
          </m:eqArr>
        </m:oMath>
      </m:oMathPara>
    </w:p>
    <w:p w14:paraId="236AA781" w14:textId="2BD36B0B" w:rsidR="007A626A" w:rsidRDefault="00334B8C" w:rsidP="00334B8C">
      <w:pPr>
        <w:tabs>
          <w:tab w:val="left" w:pos="8190"/>
        </w:tabs>
        <w:spacing w:after="120" w:line="240" w:lineRule="auto"/>
        <w:ind w:left="15" w:right="14"/>
        <w:rPr>
          <w:color w:val="8B0000"/>
          <w:szCs w:val="20"/>
        </w:rPr>
      </w:pPr>
      <w:r w:rsidRPr="00617A2B">
        <w:rPr>
          <w:color w:val="8B0000"/>
          <w:szCs w:val="20"/>
        </w:rPr>
        <w:t>We can also find the change in the internal energy of the gas for each of the four processes using the relationships found at the end of Section</w:t>
      </w:r>
      <w:r w:rsidR="00734382">
        <w:rPr>
          <w:color w:val="8B0000"/>
          <w:szCs w:val="20"/>
        </w:rPr>
        <w:t>s</w:t>
      </w:r>
      <w:r w:rsidRPr="00617A2B">
        <w:rPr>
          <w:color w:val="8B0000"/>
          <w:szCs w:val="20"/>
        </w:rPr>
        <w:t> </w:t>
      </w:r>
      <w:r w:rsidR="00734382">
        <w:rPr>
          <w:color w:val="8B0000"/>
        </w:rPr>
        <w:fldChar w:fldCharType="begin"/>
      </w:r>
      <w:r w:rsidR="00734382">
        <w:rPr>
          <w:color w:val="8B0000"/>
          <w:szCs w:val="20"/>
        </w:rPr>
        <w:instrText xml:space="preserve"> REF _Ref221052496 \r \h </w:instrText>
      </w:r>
      <w:r w:rsidR="00734382">
        <w:rPr>
          <w:color w:val="8B0000"/>
        </w:rPr>
      </w:r>
      <w:r w:rsidR="00734382">
        <w:rPr>
          <w:color w:val="8B0000"/>
        </w:rPr>
        <w:fldChar w:fldCharType="separate"/>
      </w:r>
      <w:r w:rsidR="00F91D0D">
        <w:rPr>
          <w:color w:val="8B0000"/>
          <w:szCs w:val="20"/>
        </w:rPr>
        <w:t>12.4</w:t>
      </w:r>
      <w:r w:rsidR="00734382">
        <w:rPr>
          <w:color w:val="8B0000"/>
        </w:rPr>
        <w:fldChar w:fldCharType="end"/>
      </w:r>
      <w:r w:rsidR="00734382">
        <w:rPr>
          <w:color w:val="8B0000"/>
        </w:rPr>
        <w:t xml:space="preserve"> &amp; </w:t>
      </w:r>
      <w:r w:rsidR="00734382">
        <w:rPr>
          <w:color w:val="8B0000"/>
        </w:rPr>
        <w:fldChar w:fldCharType="begin"/>
      </w:r>
      <w:r w:rsidR="00734382">
        <w:rPr>
          <w:color w:val="8B0000"/>
        </w:rPr>
        <w:instrText xml:space="preserve"> REF _Ref221052499 \r \h </w:instrText>
      </w:r>
      <w:r w:rsidR="00734382">
        <w:rPr>
          <w:color w:val="8B0000"/>
        </w:rPr>
      </w:r>
      <w:r w:rsidR="00734382">
        <w:rPr>
          <w:color w:val="8B0000"/>
        </w:rPr>
        <w:fldChar w:fldCharType="separate"/>
      </w:r>
      <w:r w:rsidR="00F91D0D">
        <w:rPr>
          <w:color w:val="8B0000"/>
        </w:rPr>
        <w:t>12.5</w:t>
      </w:r>
      <w:r w:rsidR="00734382">
        <w:rPr>
          <w:color w:val="8B0000"/>
        </w:rPr>
        <w:fldChar w:fldCharType="end"/>
      </w:r>
      <w:r w:rsidRPr="00617A2B">
        <w:rPr>
          <w:color w:val="8B0000"/>
          <w:szCs w:val="20"/>
        </w:rPr>
        <w:t>. But first we would need the temperatures at each of the starting and ending points for each process. These can be found by rearranging the ideal gas law:</w:t>
      </w:r>
    </w:p>
    <w:p w14:paraId="39CDC486" w14:textId="25F91F73" w:rsidR="00A412DA" w:rsidRPr="00617A2B" w:rsidRDefault="00A412DA" w:rsidP="00334B8C">
      <w:pPr>
        <w:tabs>
          <w:tab w:val="left" w:pos="8190"/>
        </w:tabs>
        <w:spacing w:after="120" w:line="240" w:lineRule="auto"/>
        <w:ind w:left="15" w:right="14"/>
        <w:rPr>
          <w:color w:val="8B0000"/>
        </w:rPr>
      </w:pPr>
      <m:oMathPara>
        <m:oMath>
          <m:r>
            <w:rPr>
              <w:rFonts w:ascii="Cambria Math" w:hAnsi="Cambria Math"/>
              <w:color w:val="8B0000"/>
              <w:szCs w:val="20"/>
            </w:rPr>
            <m:t>T</m:t>
          </m:r>
          <m:r>
            <m:rPr>
              <m:sty m:val="p"/>
            </m:rPr>
            <w:rPr>
              <w:rFonts w:ascii="Cambria Math" w:hAnsi="Cambria Math"/>
              <w:szCs w:val="20"/>
            </w:rPr>
            <m:t>=</m:t>
          </m:r>
          <m:f>
            <m:fPr>
              <m:ctrlPr>
                <w:rPr>
                  <w:rFonts w:ascii="Cambria Math" w:hAnsi="Cambria Math"/>
                  <w:szCs w:val="20"/>
                </w:rPr>
              </m:ctrlPr>
            </m:fPr>
            <m:num>
              <m:r>
                <w:rPr>
                  <w:rFonts w:ascii="Cambria Math" w:hAnsi="Cambria Math"/>
                  <w:color w:val="0000FF"/>
                  <w:szCs w:val="20"/>
                </w:rPr>
                <m:t>P</m:t>
              </m:r>
              <m:r>
                <m:rPr>
                  <m:sty m:val="p"/>
                </m:rPr>
                <w:rPr>
                  <w:rFonts w:ascii="Cambria Math" w:hAnsi="Cambria Math"/>
                  <w:szCs w:val="20"/>
                </w:rPr>
                <m:t>⋅</m:t>
              </m:r>
              <m:r>
                <w:rPr>
                  <w:rFonts w:ascii="Cambria Math" w:hAnsi="Cambria Math"/>
                  <w:szCs w:val="20"/>
                </w:rPr>
                <m:t>V</m:t>
              </m:r>
            </m:num>
            <m:den>
              <m:r>
                <w:rPr>
                  <w:rFonts w:ascii="Cambria Math" w:hAnsi="Cambria Math"/>
                  <w:szCs w:val="20"/>
                </w:rPr>
                <m:t>n</m:t>
              </m:r>
              <m:r>
                <m:rPr>
                  <m:sty m:val="p"/>
                </m:rPr>
                <w:rPr>
                  <w:rFonts w:ascii="Cambria Math" w:hAnsi="Cambria Math"/>
                  <w:szCs w:val="20"/>
                </w:rPr>
                <m:t>⋅</m:t>
              </m:r>
              <m:r>
                <w:rPr>
                  <w:rFonts w:ascii="Cambria Math" w:hAnsi="Cambria Math"/>
                  <w:szCs w:val="20"/>
                </w:rPr>
                <m:t>R</m:t>
              </m:r>
            </m:den>
          </m:f>
        </m:oMath>
      </m:oMathPara>
    </w:p>
    <w:p w14:paraId="4DA8BAC2" w14:textId="77777777" w:rsidR="007A626A" w:rsidRPr="00541652" w:rsidRDefault="007A626A" w:rsidP="007A626A">
      <w:pPr>
        <w:pStyle w:val="Heading3"/>
        <w:numPr>
          <w:ilvl w:val="2"/>
          <w:numId w:val="2"/>
        </w:numPr>
        <w:tabs>
          <w:tab w:val="left" w:pos="8190"/>
        </w:tabs>
      </w:pPr>
      <w:r w:rsidRPr="00541652">
        <w:br w:type="column"/>
      </w:r>
      <w:r w:rsidRPr="00541652">
        <w:lastRenderedPageBreak/>
        <w:t>Words</w:t>
      </w:r>
    </w:p>
    <w:p w14:paraId="315436A5" w14:textId="4E3DD31C" w:rsidR="00DA1035" w:rsidRDefault="00DA1035" w:rsidP="00DA1035">
      <w:pPr>
        <w:spacing w:after="120" w:line="240" w:lineRule="auto"/>
        <w:ind w:left="-5" w:right="14"/>
      </w:pPr>
      <w:r>
        <w:rPr>
          <w:color w:val="8B0000"/>
        </w:rPr>
        <w:t xml:space="preserve">So, during the expansion the gas is doing work, and during the contraction work is being done on the gas. </w:t>
      </w:r>
      <w:r>
        <w:t xml:space="preserve">The change in volume is the same both times in this example, </w:t>
      </w:r>
      <w:r>
        <w:rPr>
          <w:color w:val="0000FF"/>
        </w:rPr>
        <w:t xml:space="preserve">but the force is higher when the pressure is higher, in the second process. </w:t>
      </w:r>
      <w:r>
        <w:rPr>
          <w:color w:val="8B0000"/>
        </w:rPr>
        <w:t>So, in one complete cycle the gas does a net positive amount of work on the container. The gas seems to have created useful energy. But energy can’t come from nowhere–it is coming from the heat that is going into the gas as it goes through the cycle. This is a “heat engine,” which converts heat into work. Which is remarkable. Up until now, every time we have looked at thermal energy it has been energy that was lost from whatever system we have looked at. This time, heat is being captured and used.</w:t>
      </w:r>
    </w:p>
    <w:p w14:paraId="06C129EB" w14:textId="127FC8DB" w:rsidR="00DA1035" w:rsidRDefault="00DA1035" w:rsidP="00DA1035">
      <w:pPr>
        <w:spacing w:after="120" w:line="240" w:lineRule="auto"/>
        <w:ind w:left="-5" w:right="14"/>
      </w:pPr>
      <w:r>
        <w:rPr>
          <w:color w:val="8B0000"/>
        </w:rPr>
        <w:t>We can find the work done and the heat</w:t>
      </w:r>
      <w:r w:rsidR="00C227E5">
        <w:rPr>
          <w:color w:val="8B0000"/>
        </w:rPr>
        <w:t xml:space="preserve"> transfer for each process in a </w:t>
      </w:r>
      <w:r>
        <w:rPr>
          <w:color w:val="8B0000"/>
        </w:rPr>
        <w:t>cycle.</w:t>
      </w:r>
    </w:p>
    <w:p w14:paraId="5D117579" w14:textId="79AFFC42" w:rsidR="007A626A" w:rsidRPr="00541652" w:rsidRDefault="00DA1035" w:rsidP="00DA1035">
      <w:pPr>
        <w:tabs>
          <w:tab w:val="left" w:pos="8190"/>
        </w:tabs>
        <w:spacing w:after="120" w:line="240" w:lineRule="auto"/>
        <w:ind w:right="12"/>
      </w:pPr>
      <w:r>
        <w:rPr>
          <w:color w:val="8B0000"/>
        </w:rPr>
        <w:t xml:space="preserve">The net thermal energy going into the gas is equal to the amount of work it does, but if we consider each of the different processes, we can see that not </w:t>
      </w:r>
      <w:r w:rsidR="00D520F0">
        <w:rPr>
          <w:color w:val="8B0000"/>
        </w:rPr>
        <w:t>all</w:t>
      </w:r>
      <w:r>
        <w:rPr>
          <w:color w:val="8B0000"/>
        </w:rPr>
        <w:t xml:space="preserve"> the thermal energy that goes into the gas is converted to work. In the third process, for example, the volume isn’t changing–that means no work is being done. But the volume is decreasing, so the temperature is decreasing. That means the internal energy of the gas is decreasing, so some of the internal energy is being lost as heat instead of being used for work. </w:t>
      </w:r>
      <w:r w:rsidR="00C227E5">
        <w:rPr>
          <w:color w:val="8B0000"/>
        </w:rPr>
        <w:t>So,</w:t>
      </w:r>
      <w:r>
        <w:rPr>
          <w:color w:val="8B0000"/>
        </w:rPr>
        <w:t xml:space="preserve"> this heat engine is not 100% efficient. In fact, no heat engine can be 100% efficient, but some thermal energy is lost just as with the other physical scenarios we have considered.</w:t>
      </w:r>
    </w:p>
    <w:p w14:paraId="01D48A5D" w14:textId="77777777" w:rsidR="007A626A" w:rsidRPr="00541652" w:rsidRDefault="007A626A" w:rsidP="007A626A">
      <w:pPr>
        <w:pStyle w:val="Heading3"/>
        <w:numPr>
          <w:ilvl w:val="2"/>
          <w:numId w:val="2"/>
        </w:numPr>
        <w:tabs>
          <w:tab w:val="left" w:pos="8190"/>
        </w:tabs>
      </w:pPr>
      <w:r w:rsidRPr="00541652">
        <w:br w:type="column"/>
      </w:r>
      <w:r w:rsidRPr="00541652">
        <w:t>Graphics</w:t>
      </w:r>
    </w:p>
    <w:p w14:paraId="53A84FFE" w14:textId="1BD9A4B8" w:rsidR="003051C7" w:rsidRDefault="00376D25" w:rsidP="00376D25">
      <w:pPr>
        <w:keepNext/>
        <w:tabs>
          <w:tab w:val="left" w:pos="8190"/>
        </w:tabs>
        <w:spacing w:after="120" w:line="240" w:lineRule="auto"/>
        <w:ind w:left="-5" w:right="14"/>
      </w:pPr>
      <w:r>
        <w:t>The operation of a heat engine is often drawn schematically as shown below.</w:t>
      </w:r>
    </w:p>
    <w:p w14:paraId="51CCB85F" w14:textId="28A9B43C" w:rsidR="007A626A" w:rsidRPr="00541652" w:rsidRDefault="00643AD6" w:rsidP="007A626A">
      <w:pPr>
        <w:keepNext/>
        <w:tabs>
          <w:tab w:val="left" w:pos="8190"/>
        </w:tabs>
        <w:spacing w:after="120" w:line="240" w:lineRule="auto"/>
        <w:ind w:left="-5" w:right="14"/>
        <w:jc w:val="center"/>
      </w:pPr>
      <w:r w:rsidRPr="00643AD6">
        <w:rPr>
          <w:noProof/>
        </w:rPr>
        <w:drawing>
          <wp:inline distT="0" distB="0" distL="0" distR="0" wp14:anchorId="11743CFD" wp14:editId="411DAD5B">
            <wp:extent cx="2004445" cy="2381250"/>
            <wp:effectExtent l="0" t="0" r="0" b="0"/>
            <wp:docPr id="1082994315" name="Picture 1" descr="A diagram of a heat engine between two reservoirs. Heat labeled Q hot flows downward from a hot heat source into the engine. The engine outputs work labeled W to the right, and heat labeled Q cold flows downward from the engine into a cold heat 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94315" name="Picture 1" descr="A diagram of a heat engine between two reservoirs. Heat labeled Q hot flows downward from a hot heat source into the engine. The engine outputs work labeled W to the right, and heat labeled Q cold flows downward from the engine into a cold heat sink."/>
                    <pic:cNvPicPr/>
                  </pic:nvPicPr>
                  <pic:blipFill>
                    <a:blip r:embed="rId415" cstate="screen">
                      <a:extLst>
                        <a:ext uri="{28A0092B-C50C-407E-A947-70E740481C1C}">
                          <a14:useLocalDpi xmlns:a14="http://schemas.microsoft.com/office/drawing/2010/main"/>
                        </a:ext>
                      </a:extLst>
                    </a:blip>
                    <a:stretch>
                      <a:fillRect/>
                    </a:stretch>
                  </pic:blipFill>
                  <pic:spPr>
                    <a:xfrm>
                      <a:off x="0" y="0"/>
                      <a:ext cx="2008585" cy="2386168"/>
                    </a:xfrm>
                    <a:prstGeom prst="rect">
                      <a:avLst/>
                    </a:prstGeom>
                  </pic:spPr>
                </pic:pic>
              </a:graphicData>
            </a:graphic>
          </wp:inline>
        </w:drawing>
      </w:r>
    </w:p>
    <w:p w14:paraId="35CA0342" w14:textId="2C498FA9" w:rsidR="007A626A" w:rsidRDefault="007A626A" w:rsidP="007A626A">
      <w:pPr>
        <w:pStyle w:val="Caption"/>
        <w:tabs>
          <w:tab w:val="left" w:pos="8190"/>
        </w:tabs>
        <w:jc w:val="center"/>
        <w:rPr>
          <w:color w:val="8B0000"/>
          <w:vertAlign w:val="superscript"/>
        </w:rPr>
      </w:pPr>
      <w:bookmarkStart w:id="802" w:name="_Ref221099950"/>
      <w:r w:rsidRPr="00541652">
        <w:t xml:space="preserve">Figure </w:t>
      </w:r>
      <w:r>
        <w:fldChar w:fldCharType="begin"/>
      </w:r>
      <w:r>
        <w:instrText xml:space="preserve"> STYLEREF 1 \s </w:instrText>
      </w:r>
      <w:r>
        <w:fldChar w:fldCharType="separate"/>
      </w:r>
      <w:r w:rsidR="00F91D0D">
        <w:rPr>
          <w:noProof/>
        </w:rPr>
        <w:t>12</w:t>
      </w:r>
      <w:r>
        <w:fldChar w:fldCharType="end"/>
      </w:r>
      <w:r>
        <w:t>.</w:t>
      </w:r>
      <w:r>
        <w:fldChar w:fldCharType="begin"/>
      </w:r>
      <w:r>
        <w:instrText xml:space="preserve"> SEQ Figure \* ARABIC \s 1 </w:instrText>
      </w:r>
      <w:r>
        <w:fldChar w:fldCharType="separate"/>
      </w:r>
      <w:r w:rsidR="00F91D0D">
        <w:rPr>
          <w:noProof/>
        </w:rPr>
        <w:t>19</w:t>
      </w:r>
      <w:r>
        <w:fldChar w:fldCharType="end"/>
      </w:r>
      <w:bookmarkEnd w:id="802"/>
      <w:r w:rsidRPr="00541652">
        <w:t xml:space="preserve">: </w:t>
      </w:r>
      <w:r w:rsidR="00FE049F" w:rsidRPr="00FE049F">
        <w:rPr>
          <w:color w:val="8B0000"/>
        </w:rPr>
        <w:t>Diagram of energy flow through a heat engine</w:t>
      </w:r>
      <w:r w:rsidRPr="00FE049F">
        <w:rPr>
          <w:color w:val="8B0000"/>
        </w:rPr>
        <w:t>.</w:t>
      </w:r>
      <w:r w:rsidRPr="00FE049F">
        <w:rPr>
          <w:color w:val="8B0000"/>
          <w:vertAlign w:val="superscript"/>
        </w:rPr>
        <w:fldChar w:fldCharType="begin"/>
      </w:r>
      <w:r w:rsidRPr="00FE049F">
        <w:rPr>
          <w:color w:val="8B0000"/>
          <w:vertAlign w:val="superscript"/>
        </w:rPr>
        <w:instrText xml:space="preserve"> NOTEREF _Ref218898700 \h  \* MERGEFORMAT </w:instrText>
      </w:r>
      <w:r w:rsidRPr="00FE049F">
        <w:rPr>
          <w:color w:val="8B0000"/>
          <w:vertAlign w:val="superscript"/>
        </w:rPr>
      </w:r>
      <w:r w:rsidRPr="00FE049F">
        <w:rPr>
          <w:color w:val="8B0000"/>
          <w:vertAlign w:val="superscript"/>
        </w:rPr>
        <w:fldChar w:fldCharType="separate"/>
      </w:r>
      <w:r w:rsidR="00F91D0D">
        <w:rPr>
          <w:color w:val="8B0000"/>
          <w:vertAlign w:val="superscript"/>
        </w:rPr>
        <w:t>1</w:t>
      </w:r>
      <w:r w:rsidRPr="00FE049F">
        <w:rPr>
          <w:color w:val="8B0000"/>
          <w:vertAlign w:val="superscript"/>
        </w:rPr>
        <w:fldChar w:fldCharType="end"/>
      </w:r>
    </w:p>
    <w:p w14:paraId="126685BF" w14:textId="5612D810" w:rsidR="00F1018E" w:rsidRDefault="00F1018E" w:rsidP="00F1018E">
      <w:pPr>
        <w:spacing w:after="120" w:line="240" w:lineRule="auto"/>
        <w:rPr>
          <w:color w:val="8B0000"/>
        </w:rPr>
      </w:pPr>
      <w:r>
        <w:t xml:space="preserve">The circle in the middle represents the machine itself, and </w:t>
      </w:r>
      <w:r>
        <w:rPr>
          <w:color w:val="8B0000"/>
        </w:rPr>
        <w:t>the arrows show the energy flowing into or out of the machine. Heat naturally flows from high temperature to low temperature, so the heat going into the heat engine must come from a high temperature heat source. Similarly, the heat leaving the heat engine must go into a low temperature “heat sink.”</w:t>
      </w:r>
    </w:p>
    <w:p w14:paraId="324911A4" w14:textId="38369FD0" w:rsidR="008C15A5" w:rsidRPr="008C15A5" w:rsidRDefault="008C15A5" w:rsidP="00F1018E">
      <w:pPr>
        <w:spacing w:after="120" w:line="240" w:lineRule="auto"/>
        <w:rPr>
          <w:color w:val="8B0000"/>
        </w:rPr>
      </w:pPr>
      <w:r w:rsidRPr="008C15A5">
        <w:rPr>
          <w:color w:val="8B0000"/>
          <w:szCs w:val="20"/>
        </w:rPr>
        <w:t>Heat engines are designed to do work. That work is shown as an output coming from the side of the heat engine.</w:t>
      </w:r>
    </w:p>
    <w:p w14:paraId="21EBD74A" w14:textId="77777777" w:rsidR="007A626A" w:rsidRPr="00541652" w:rsidRDefault="007A626A" w:rsidP="007A626A">
      <w:pPr>
        <w:pStyle w:val="Heading3"/>
        <w:numPr>
          <w:ilvl w:val="2"/>
          <w:numId w:val="2"/>
        </w:numPr>
        <w:tabs>
          <w:tab w:val="left" w:pos="8190"/>
        </w:tabs>
      </w:pPr>
      <w:r w:rsidRPr="00541652">
        <w:br w:type="column"/>
      </w:r>
      <w:r w:rsidRPr="00541652">
        <w:t>Numbers</w:t>
      </w:r>
    </w:p>
    <w:p w14:paraId="1BC63B8E" w14:textId="77777777" w:rsidR="0060147B" w:rsidRPr="005F1353" w:rsidRDefault="0060147B" w:rsidP="0060147B">
      <w:pPr>
        <w:pStyle w:val="FirstParagraph"/>
        <w:spacing w:before="0" w:after="120"/>
        <w:rPr>
          <w:color w:val="8B0000"/>
          <w:sz w:val="20"/>
          <w:szCs w:val="20"/>
        </w:rPr>
      </w:pPr>
      <w:r w:rsidRPr="005F1353">
        <w:rPr>
          <w:color w:val="8B0000"/>
          <w:sz w:val="20"/>
          <w:szCs w:val="20"/>
        </w:rPr>
        <w:t xml:space="preserve">This gives the following temperatures: </w:t>
      </w:r>
      <m:oMath>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a</m:t>
            </m:r>
          </m:sub>
        </m:sSub>
        <m:r>
          <m:rPr>
            <m:sty m:val="p"/>
          </m:rPr>
          <w:rPr>
            <w:rFonts w:ascii="Cambria Math" w:hAnsi="Cambria Math"/>
            <w:color w:val="8B0000"/>
            <w:sz w:val="20"/>
            <w:szCs w:val="20"/>
          </w:rPr>
          <m:t>=</m:t>
        </m:r>
        <m:r>
          <w:rPr>
            <w:rFonts w:ascii="Cambria Math" w:hAnsi="Cambria Math"/>
            <w:color w:val="8B0000"/>
            <w:sz w:val="20"/>
            <w:szCs w:val="20"/>
          </w:rPr>
          <m:t>301</m:t>
        </m:r>
      </m:oMath>
      <w:r w:rsidRPr="005F1353">
        <w:rPr>
          <w:color w:val="8B0000"/>
          <w:sz w:val="20"/>
          <w:szCs w:val="20"/>
        </w:rPr>
        <w:t xml:space="preserve">K; </w:t>
      </w:r>
      <m:oMath>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b</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d</m:t>
            </m:r>
          </m:sub>
        </m:sSub>
        <m:r>
          <m:rPr>
            <m:sty m:val="p"/>
          </m:rPr>
          <w:rPr>
            <w:rFonts w:ascii="Cambria Math" w:hAnsi="Cambria Math"/>
            <w:color w:val="8B0000"/>
            <w:sz w:val="20"/>
            <w:szCs w:val="20"/>
          </w:rPr>
          <m:t>=</m:t>
        </m:r>
        <m:r>
          <w:rPr>
            <w:rFonts w:ascii="Cambria Math" w:hAnsi="Cambria Math"/>
            <w:color w:val="8B0000"/>
            <w:sz w:val="20"/>
            <w:szCs w:val="20"/>
          </w:rPr>
          <m:t>903</m:t>
        </m:r>
      </m:oMath>
      <w:r w:rsidRPr="005F1353">
        <w:rPr>
          <w:color w:val="8B0000"/>
          <w:sz w:val="20"/>
          <w:szCs w:val="20"/>
        </w:rPr>
        <w:t xml:space="preserve">K; and </w:t>
      </w:r>
      <m:oMath>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c</m:t>
            </m:r>
          </m:sub>
        </m:sSub>
        <m:r>
          <m:rPr>
            <m:sty m:val="p"/>
          </m:rPr>
          <w:rPr>
            <w:rFonts w:ascii="Cambria Math" w:hAnsi="Cambria Math"/>
            <w:color w:val="8B0000"/>
            <w:sz w:val="20"/>
            <w:szCs w:val="20"/>
          </w:rPr>
          <m:t>=</m:t>
        </m:r>
        <m:r>
          <w:rPr>
            <w:rFonts w:ascii="Cambria Math" w:hAnsi="Cambria Math"/>
            <w:color w:val="8B0000"/>
            <w:sz w:val="20"/>
            <w:szCs w:val="20"/>
          </w:rPr>
          <m:t>2709</m:t>
        </m:r>
      </m:oMath>
      <w:r w:rsidRPr="005F1353">
        <w:rPr>
          <w:color w:val="8B0000"/>
          <w:sz w:val="20"/>
          <w:szCs w:val="20"/>
        </w:rPr>
        <w:t xml:space="preserve">K </w:t>
      </w:r>
    </w:p>
    <w:p w14:paraId="1EE78710" w14:textId="67EDCFDB" w:rsidR="0060147B" w:rsidRPr="00BC57AD" w:rsidRDefault="0060147B" w:rsidP="0060147B">
      <w:pPr>
        <w:pStyle w:val="BodyText"/>
        <w:spacing w:before="0" w:after="120"/>
        <w:rPr>
          <w:sz w:val="20"/>
          <w:szCs w:val="20"/>
        </w:rPr>
      </w:pPr>
      <w:r w:rsidRPr="005F1353">
        <w:rPr>
          <w:color w:val="8B0000"/>
          <w:sz w:val="20"/>
          <w:szCs w:val="20"/>
        </w:rPr>
        <w:t>For the first and third processes we should use the relationship found in Section </w:t>
      </w:r>
      <w:r w:rsidR="00164C88" w:rsidRPr="005F1353">
        <w:rPr>
          <w:color w:val="8B0000"/>
          <w:sz w:val="20"/>
          <w:szCs w:val="20"/>
        </w:rPr>
        <w:fldChar w:fldCharType="begin"/>
      </w:r>
      <w:r w:rsidR="00164C88" w:rsidRPr="005F1353">
        <w:rPr>
          <w:color w:val="8B0000"/>
          <w:sz w:val="20"/>
          <w:szCs w:val="20"/>
        </w:rPr>
        <w:instrText xml:space="preserve"> REF _Ref221052496 \r \h </w:instrText>
      </w:r>
      <w:r w:rsidR="005F1353">
        <w:rPr>
          <w:color w:val="8B0000"/>
          <w:sz w:val="20"/>
          <w:szCs w:val="20"/>
        </w:rPr>
        <w:instrText xml:space="preserve"> \* MERGEFORMAT </w:instrText>
      </w:r>
      <w:r w:rsidR="00164C88" w:rsidRPr="005F1353">
        <w:rPr>
          <w:color w:val="8B0000"/>
          <w:sz w:val="20"/>
          <w:szCs w:val="20"/>
        </w:rPr>
      </w:r>
      <w:r w:rsidR="00164C88" w:rsidRPr="005F1353">
        <w:rPr>
          <w:color w:val="8B0000"/>
          <w:sz w:val="20"/>
          <w:szCs w:val="20"/>
        </w:rPr>
        <w:fldChar w:fldCharType="separate"/>
      </w:r>
      <w:r w:rsidR="00F91D0D">
        <w:rPr>
          <w:color w:val="8B0000"/>
          <w:sz w:val="20"/>
          <w:szCs w:val="20"/>
        </w:rPr>
        <w:t>12.4</w:t>
      </w:r>
      <w:r w:rsidR="00164C88" w:rsidRPr="005F1353">
        <w:rPr>
          <w:color w:val="8B0000"/>
          <w:sz w:val="20"/>
          <w:szCs w:val="20"/>
        </w:rPr>
        <w:fldChar w:fldCharType="end"/>
      </w:r>
      <w:r w:rsidRPr="00BC57AD">
        <w:rPr>
          <w:sz w:val="20"/>
          <w:szCs w:val="20"/>
        </w:rPr>
        <w:t xml:space="preserve"> for constant volume:</w:t>
      </w:r>
    </w:p>
    <w:p w14:paraId="33352770" w14:textId="77777777" w:rsidR="0060147B" w:rsidRPr="00BC57AD" w:rsidRDefault="00000000" w:rsidP="0060147B">
      <w:pPr>
        <w:pStyle w:val="BodyText"/>
        <w:spacing w:before="0" w:after="120"/>
        <w:rPr>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Q</m:t>
              </m:r>
            </m:e>
            <m:sub>
              <m:r>
                <w:rPr>
                  <w:rFonts w:ascii="Cambria Math" w:hAnsi="Cambria Math"/>
                  <w:color w:val="8B0000"/>
                  <w:sz w:val="20"/>
                  <w:szCs w:val="20"/>
                </w:rPr>
                <m:t>1</m:t>
              </m:r>
            </m:sub>
          </m:sSub>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3</m:t>
              </m:r>
            </m:num>
            <m:den>
              <m:r>
                <w:rPr>
                  <w:rFonts w:ascii="Cambria Math" w:hAnsi="Cambria Math"/>
                  <w:sz w:val="20"/>
                  <w:szCs w:val="20"/>
                </w:rPr>
                <m:t>2</m:t>
              </m:r>
            </m:den>
          </m:f>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m:t>
          </m:r>
          <m:d>
            <m:dPr>
              <m:ctrlPr>
                <w:rPr>
                  <w:rFonts w:ascii="Cambria Math" w:hAnsi="Cambria Math"/>
                  <w:color w:val="8B0000"/>
                  <w:sz w:val="20"/>
                  <w:szCs w:val="20"/>
                </w:rPr>
              </m:ctrlPr>
            </m:dPr>
            <m:e>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b</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a</m:t>
                  </m:r>
                </m:sub>
              </m:sSub>
            </m:e>
          </m:d>
          <m:r>
            <m:rPr>
              <m:sty m:val="p"/>
            </m:rPr>
            <w:rPr>
              <w:rFonts w:ascii="Cambria Math" w:hAnsi="Cambria Math"/>
              <w:color w:val="8B0000"/>
              <w:sz w:val="20"/>
              <w:szCs w:val="20"/>
            </w:rPr>
            <m:t>=</m:t>
          </m:r>
          <m:r>
            <w:rPr>
              <w:rFonts w:ascii="Cambria Math" w:hAnsi="Cambria Math"/>
              <w:color w:val="8B0000"/>
              <w:sz w:val="20"/>
              <w:szCs w:val="20"/>
            </w:rPr>
            <m:t>3 000 </m:t>
          </m:r>
          <m:r>
            <m:rPr>
              <m:scr m:val="sans-serif"/>
              <m:sty m:val="p"/>
            </m:rPr>
            <w:rPr>
              <w:rFonts w:ascii="Cambria Math" w:hAnsi="Cambria Math"/>
              <w:color w:val="8B0000"/>
              <w:sz w:val="20"/>
              <w:szCs w:val="20"/>
            </w:rPr>
            <m:t>J</m:t>
          </m:r>
        </m:oMath>
      </m:oMathPara>
    </w:p>
    <w:p w14:paraId="1936B720" w14:textId="77777777" w:rsidR="0060147B" w:rsidRPr="00BC57AD" w:rsidRDefault="00000000" w:rsidP="0060147B">
      <w:pPr>
        <w:pStyle w:val="FirstParagraph"/>
        <w:spacing w:before="0" w:after="120"/>
        <w:rPr>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Q</m:t>
              </m:r>
            </m:e>
            <m:sub>
              <m:r>
                <w:rPr>
                  <w:rFonts w:ascii="Cambria Math" w:hAnsi="Cambria Math"/>
                  <w:color w:val="8B0000"/>
                  <w:sz w:val="20"/>
                  <w:szCs w:val="20"/>
                </w:rPr>
                <m:t>3</m:t>
              </m:r>
            </m:sub>
          </m:sSub>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3</m:t>
              </m:r>
            </m:num>
            <m:den>
              <m:r>
                <w:rPr>
                  <w:rFonts w:ascii="Cambria Math" w:hAnsi="Cambria Math"/>
                  <w:sz w:val="20"/>
                  <w:szCs w:val="20"/>
                </w:rPr>
                <m:t>2</m:t>
              </m:r>
            </m:den>
          </m:f>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m:t>
          </m:r>
          <m:d>
            <m:dPr>
              <m:ctrlPr>
                <w:rPr>
                  <w:rFonts w:ascii="Cambria Math" w:hAnsi="Cambria Math"/>
                  <w:color w:val="8B0000"/>
                  <w:sz w:val="20"/>
                  <w:szCs w:val="20"/>
                </w:rPr>
              </m:ctrlPr>
            </m:dPr>
            <m:e>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d</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c</m:t>
                  </m:r>
                </m:sub>
              </m:sSub>
            </m:e>
          </m:d>
          <m:r>
            <m:rPr>
              <m:sty m:val="p"/>
            </m:rPr>
            <w:rPr>
              <w:rFonts w:ascii="Cambria Math" w:hAnsi="Cambria Math"/>
              <w:color w:val="8B0000"/>
              <w:sz w:val="20"/>
              <w:szCs w:val="20"/>
            </w:rPr>
            <m:t>=-</m:t>
          </m:r>
          <m:r>
            <w:rPr>
              <w:rFonts w:ascii="Cambria Math" w:hAnsi="Cambria Math"/>
              <w:color w:val="8B0000"/>
              <w:sz w:val="20"/>
              <w:szCs w:val="20"/>
            </w:rPr>
            <m:t>9 000 </m:t>
          </m:r>
          <m:r>
            <m:rPr>
              <m:scr m:val="sans-serif"/>
              <m:sty m:val="p"/>
            </m:rPr>
            <w:rPr>
              <w:rFonts w:ascii="Cambria Math" w:hAnsi="Cambria Math"/>
              <w:color w:val="8B0000"/>
              <w:sz w:val="20"/>
              <w:szCs w:val="20"/>
            </w:rPr>
            <m:t>J</m:t>
          </m:r>
        </m:oMath>
      </m:oMathPara>
    </w:p>
    <w:p w14:paraId="631C0C62" w14:textId="6068CC29" w:rsidR="0060147B" w:rsidRPr="005F1353" w:rsidRDefault="0060147B" w:rsidP="0060147B">
      <w:pPr>
        <w:pStyle w:val="FirstParagraph"/>
        <w:spacing w:before="0" w:after="120"/>
        <w:rPr>
          <w:color w:val="0000FF"/>
          <w:sz w:val="20"/>
          <w:szCs w:val="20"/>
        </w:rPr>
      </w:pPr>
      <w:r w:rsidRPr="005F1353">
        <w:rPr>
          <w:color w:val="8B0000"/>
          <w:sz w:val="20"/>
          <w:szCs w:val="20"/>
        </w:rPr>
        <w:t>For the second and fourth processes we should use the relationship found in Section </w:t>
      </w:r>
      <w:r w:rsidR="00164C88" w:rsidRPr="005F1353">
        <w:rPr>
          <w:color w:val="8B0000"/>
          <w:sz w:val="20"/>
          <w:szCs w:val="20"/>
        </w:rPr>
        <w:fldChar w:fldCharType="begin"/>
      </w:r>
      <w:r w:rsidR="00164C88" w:rsidRPr="005F1353">
        <w:rPr>
          <w:color w:val="8B0000"/>
          <w:sz w:val="20"/>
          <w:szCs w:val="20"/>
        </w:rPr>
        <w:instrText xml:space="preserve"> REF _Ref221052499 \r \h </w:instrText>
      </w:r>
      <w:r w:rsidR="00164C88" w:rsidRPr="005F1353">
        <w:rPr>
          <w:color w:val="8B0000"/>
          <w:sz w:val="20"/>
          <w:szCs w:val="20"/>
        </w:rPr>
      </w:r>
      <w:r w:rsidR="00164C88" w:rsidRPr="005F1353">
        <w:rPr>
          <w:color w:val="8B0000"/>
          <w:sz w:val="20"/>
          <w:szCs w:val="20"/>
        </w:rPr>
        <w:fldChar w:fldCharType="separate"/>
      </w:r>
      <w:r w:rsidR="00F91D0D">
        <w:rPr>
          <w:color w:val="8B0000"/>
          <w:sz w:val="20"/>
          <w:szCs w:val="20"/>
        </w:rPr>
        <w:t>12.5</w:t>
      </w:r>
      <w:r w:rsidR="00164C88" w:rsidRPr="005F1353">
        <w:rPr>
          <w:color w:val="8B0000"/>
          <w:sz w:val="20"/>
          <w:szCs w:val="20"/>
        </w:rPr>
        <w:fldChar w:fldCharType="end"/>
      </w:r>
      <w:hyperlink w:anchor="sec:GasAtConstantPressure">
        <w:r w:rsidR="00463AEC" w:rsidRPr="00463AEC">
          <w:rPr>
            <w:rStyle w:val="Hyperlink"/>
            <w:rFonts w:eastAsiaTheme="minorHAnsi"/>
            <w:kern w:val="2"/>
            <w:sz w:val="20"/>
            <w:szCs w:val="22"/>
            <w:lang w:eastAsia="en-US"/>
            <w14:ligatures w14:val="standardContextual"/>
          </w:rPr>
          <w:t>sec:GasAtConstantPressure</w:t>
        </w:r>
      </w:hyperlink>
      <w:r w:rsidRPr="005F1353">
        <w:rPr>
          <w:color w:val="8B0000"/>
          <w:sz w:val="20"/>
          <w:szCs w:val="20"/>
        </w:rPr>
        <w:t xml:space="preserve"> </w:t>
      </w:r>
      <w:r w:rsidRPr="005F1353">
        <w:rPr>
          <w:color w:val="0000FF"/>
          <w:sz w:val="20"/>
          <w:szCs w:val="20"/>
        </w:rPr>
        <w:t>for constant pressure:</w:t>
      </w:r>
    </w:p>
    <w:p w14:paraId="4613E990" w14:textId="77777777" w:rsidR="0060147B" w:rsidRPr="005F1353" w:rsidRDefault="00000000" w:rsidP="0060147B">
      <w:pPr>
        <w:pStyle w:val="BodyText"/>
        <w:spacing w:before="0" w:after="120"/>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Q</m:t>
              </m:r>
            </m:e>
            <m:sub>
              <m:r>
                <w:rPr>
                  <w:rFonts w:ascii="Cambria Math" w:hAnsi="Cambria Math"/>
                  <w:color w:val="8B0000"/>
                  <w:sz w:val="20"/>
                  <w:szCs w:val="20"/>
                </w:rPr>
                <m:t>2</m:t>
              </m:r>
            </m:sub>
          </m:sSub>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5</m:t>
              </m:r>
            </m:num>
            <m:den>
              <m:r>
                <w:rPr>
                  <w:rFonts w:ascii="Cambria Math" w:hAnsi="Cambria Math"/>
                  <w:sz w:val="20"/>
                  <w:szCs w:val="20"/>
                </w:rPr>
                <m:t>2</m:t>
              </m:r>
            </m:den>
          </m:f>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m:t>
          </m:r>
          <m:d>
            <m:dPr>
              <m:ctrlPr>
                <w:rPr>
                  <w:rFonts w:ascii="Cambria Math" w:hAnsi="Cambria Math"/>
                  <w:color w:val="8B0000"/>
                  <w:sz w:val="20"/>
                  <w:szCs w:val="20"/>
                </w:rPr>
              </m:ctrlPr>
            </m:dPr>
            <m:e>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c</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b</m:t>
                  </m:r>
                </m:sub>
              </m:sSub>
            </m:e>
          </m:d>
          <m:r>
            <m:rPr>
              <m:sty m:val="p"/>
            </m:rPr>
            <w:rPr>
              <w:rFonts w:ascii="Cambria Math" w:hAnsi="Cambria Math"/>
              <w:color w:val="8B0000"/>
              <w:sz w:val="20"/>
              <w:szCs w:val="20"/>
            </w:rPr>
            <m:t>=</m:t>
          </m:r>
          <m:r>
            <w:rPr>
              <w:rFonts w:ascii="Cambria Math" w:hAnsi="Cambria Math"/>
              <w:color w:val="8B0000"/>
              <w:sz w:val="20"/>
              <w:szCs w:val="20"/>
            </w:rPr>
            <m:t>15 000 </m:t>
          </m:r>
          <m:r>
            <m:rPr>
              <m:scr m:val="sans-serif"/>
              <m:sty m:val="p"/>
            </m:rPr>
            <w:rPr>
              <w:rFonts w:ascii="Cambria Math" w:hAnsi="Cambria Math"/>
              <w:color w:val="8B0000"/>
              <w:sz w:val="20"/>
              <w:szCs w:val="20"/>
            </w:rPr>
            <m:t>J</m:t>
          </m:r>
        </m:oMath>
      </m:oMathPara>
    </w:p>
    <w:p w14:paraId="04F40A9D" w14:textId="77777777" w:rsidR="0060147B" w:rsidRPr="005F1353" w:rsidRDefault="00000000" w:rsidP="0060147B">
      <w:pPr>
        <w:pStyle w:val="FirstParagraph"/>
        <w:spacing w:before="0" w:after="120"/>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Q</m:t>
              </m:r>
            </m:e>
            <m:sub>
              <m:r>
                <w:rPr>
                  <w:rFonts w:ascii="Cambria Math" w:hAnsi="Cambria Math"/>
                  <w:color w:val="8B0000"/>
                  <w:sz w:val="20"/>
                  <w:szCs w:val="20"/>
                </w:rPr>
                <m:t>4</m:t>
              </m:r>
            </m:sub>
          </m:sSub>
          <m:r>
            <m:rPr>
              <m:sty m:val="p"/>
            </m:rPr>
            <w:rPr>
              <w:rFonts w:ascii="Cambria Math" w:hAnsi="Cambria Math"/>
              <w:color w:val="8B0000"/>
              <w:sz w:val="20"/>
              <w:szCs w:val="20"/>
            </w:rPr>
            <m:t>=</m:t>
          </m:r>
          <m:f>
            <m:fPr>
              <m:ctrlPr>
                <w:rPr>
                  <w:rFonts w:ascii="Cambria Math" w:hAnsi="Cambria Math"/>
                  <w:sz w:val="20"/>
                  <w:szCs w:val="20"/>
                </w:rPr>
              </m:ctrlPr>
            </m:fPr>
            <m:num>
              <m:r>
                <w:rPr>
                  <w:rFonts w:ascii="Cambria Math" w:hAnsi="Cambria Math"/>
                  <w:sz w:val="20"/>
                  <w:szCs w:val="20"/>
                </w:rPr>
                <m:t>5</m:t>
              </m:r>
            </m:num>
            <m:den>
              <m:r>
                <w:rPr>
                  <w:rFonts w:ascii="Cambria Math" w:hAnsi="Cambria Math"/>
                  <w:sz w:val="20"/>
                  <w:szCs w:val="20"/>
                </w:rPr>
                <m:t>2</m:t>
              </m:r>
            </m:den>
          </m:f>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m:t>
          </m:r>
          <m:d>
            <m:dPr>
              <m:ctrlPr>
                <w:rPr>
                  <w:rFonts w:ascii="Cambria Math" w:hAnsi="Cambria Math"/>
                  <w:color w:val="8B0000"/>
                  <w:sz w:val="20"/>
                  <w:szCs w:val="20"/>
                </w:rPr>
              </m:ctrlPr>
            </m:dPr>
            <m:e>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a</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d</m:t>
                  </m:r>
                </m:sub>
              </m:sSub>
            </m:e>
          </m:d>
          <m:r>
            <m:rPr>
              <m:sty m:val="p"/>
            </m:rPr>
            <w:rPr>
              <w:rFonts w:ascii="Cambria Math" w:hAnsi="Cambria Math"/>
              <w:color w:val="8B0000"/>
              <w:sz w:val="20"/>
              <w:szCs w:val="20"/>
            </w:rPr>
            <m:t>=-</m:t>
          </m:r>
          <m:r>
            <w:rPr>
              <w:rFonts w:ascii="Cambria Math" w:hAnsi="Cambria Math"/>
              <w:color w:val="8B0000"/>
              <w:sz w:val="20"/>
              <w:szCs w:val="20"/>
            </w:rPr>
            <m:t>5 000 </m:t>
          </m:r>
          <m:r>
            <m:rPr>
              <m:scr m:val="sans-serif"/>
              <m:sty m:val="p"/>
            </m:rPr>
            <w:rPr>
              <w:rFonts w:ascii="Cambria Math" w:hAnsi="Cambria Math"/>
              <w:color w:val="8B0000"/>
              <w:sz w:val="20"/>
              <w:szCs w:val="20"/>
            </w:rPr>
            <m:t>J</m:t>
          </m:r>
        </m:oMath>
      </m:oMathPara>
    </w:p>
    <w:p w14:paraId="2147DF96" w14:textId="5E32290D" w:rsidR="0060147B" w:rsidRPr="005F1353" w:rsidRDefault="00164C88" w:rsidP="0060147B">
      <w:pPr>
        <w:pStyle w:val="FirstParagraph"/>
        <w:spacing w:before="0" w:after="120"/>
        <w:rPr>
          <w:color w:val="8B0000"/>
          <w:sz w:val="20"/>
          <w:szCs w:val="20"/>
        </w:rPr>
      </w:pPr>
      <w:r w:rsidRPr="005F1353">
        <w:rPr>
          <w:color w:val="8B0000"/>
          <w:sz w:val="20"/>
          <w:szCs w:val="20"/>
        </w:rPr>
        <w:t>So,</w:t>
      </w:r>
      <w:r w:rsidR="0060147B" w:rsidRPr="005F1353">
        <w:rPr>
          <w:color w:val="8B0000"/>
          <w:sz w:val="20"/>
          <w:szCs w:val="20"/>
        </w:rPr>
        <w:t xml:space="preserve"> the net thermal energy going into the gas is…</w:t>
      </w:r>
    </w:p>
    <w:p w14:paraId="5D5939F5" w14:textId="77777777" w:rsidR="0060147B" w:rsidRPr="005F1353" w:rsidRDefault="00000000" w:rsidP="0060147B">
      <w:pPr>
        <w:pStyle w:val="BodyText"/>
        <w:spacing w:before="0" w:after="120"/>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Q</m:t>
              </m:r>
            </m:e>
            <m:sub>
              <m:r>
                <m:rPr>
                  <m:scr m:val="sans-serif"/>
                  <m:sty m:val="p"/>
                </m:rPr>
                <w:rPr>
                  <w:rFonts w:ascii="Cambria Math" w:hAnsi="Cambria Math"/>
                  <w:color w:val="8B0000"/>
                  <w:sz w:val="20"/>
                  <w:szCs w:val="20"/>
                </w:rPr>
                <m:t>net</m:t>
              </m:r>
            </m:sub>
          </m:sSub>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3 000</m:t>
              </m:r>
              <m:r>
                <m:rPr>
                  <m:sty m:val="p"/>
                </m:rPr>
                <w:rPr>
                  <w:rFonts w:ascii="Cambria Math" w:hAnsi="Cambria Math"/>
                  <w:color w:val="8B0000"/>
                  <w:sz w:val="20"/>
                  <w:szCs w:val="20"/>
                </w:rPr>
                <m:t>+</m:t>
              </m:r>
              <m:r>
                <w:rPr>
                  <w:rFonts w:ascii="Cambria Math" w:hAnsi="Cambria Math"/>
                  <w:color w:val="8B0000"/>
                  <w:sz w:val="20"/>
                  <w:szCs w:val="20"/>
                </w:rPr>
                <m:t>15 000</m:t>
              </m:r>
              <m:r>
                <m:rPr>
                  <m:sty m:val="p"/>
                </m:rPr>
                <w:rPr>
                  <w:rFonts w:ascii="Cambria Math" w:hAnsi="Cambria Math"/>
                  <w:color w:val="8B0000"/>
                  <w:sz w:val="20"/>
                  <w:szCs w:val="20"/>
                </w:rPr>
                <m:t>-</m:t>
              </m:r>
              <m:r>
                <w:rPr>
                  <w:rFonts w:ascii="Cambria Math" w:hAnsi="Cambria Math"/>
                  <w:color w:val="8B0000"/>
                  <w:sz w:val="20"/>
                  <w:szCs w:val="20"/>
                </w:rPr>
                <m:t>9 000</m:t>
              </m:r>
              <m:r>
                <m:rPr>
                  <m:sty m:val="p"/>
                </m:rPr>
                <w:rPr>
                  <w:rFonts w:ascii="Cambria Math" w:hAnsi="Cambria Math"/>
                  <w:color w:val="8B0000"/>
                  <w:sz w:val="20"/>
                  <w:szCs w:val="20"/>
                </w:rPr>
                <m:t>-</m:t>
              </m:r>
              <m:r>
                <w:rPr>
                  <w:rFonts w:ascii="Cambria Math" w:hAnsi="Cambria Math"/>
                  <w:color w:val="8B0000"/>
                  <w:sz w:val="20"/>
                  <w:szCs w:val="20"/>
                </w:rPr>
                <m:t>5 000</m:t>
              </m:r>
            </m:e>
          </m:d>
          <m:r>
            <w:rPr>
              <w:rFonts w:ascii="Cambria Math" w:hAnsi="Cambria Math"/>
              <w:color w:val="8B0000"/>
              <w:sz w:val="20"/>
              <w:szCs w:val="20"/>
            </w:rPr>
            <m:t> </m:t>
          </m:r>
          <m:r>
            <m:rPr>
              <m:scr m:val="sans-serif"/>
              <m:sty m:val="p"/>
            </m:rPr>
            <w:rPr>
              <w:rFonts w:ascii="Cambria Math" w:hAnsi="Cambria Math"/>
              <w:color w:val="8B0000"/>
              <w:sz w:val="20"/>
              <w:szCs w:val="20"/>
            </w:rPr>
            <m:t>J=</m:t>
          </m:r>
          <m:r>
            <w:rPr>
              <w:rFonts w:ascii="Cambria Math" w:hAnsi="Cambria Math"/>
              <w:color w:val="8B0000"/>
              <w:sz w:val="20"/>
              <w:szCs w:val="20"/>
            </w:rPr>
            <m:t>4 000 </m:t>
          </m:r>
          <m:r>
            <m:rPr>
              <m:scr m:val="sans-serif"/>
              <m:sty m:val="p"/>
            </m:rPr>
            <w:rPr>
              <w:rFonts w:ascii="Cambria Math" w:hAnsi="Cambria Math"/>
              <w:color w:val="8B0000"/>
              <w:sz w:val="20"/>
              <w:szCs w:val="20"/>
            </w:rPr>
            <m:t>J</m:t>
          </m:r>
        </m:oMath>
      </m:oMathPara>
    </w:p>
    <w:p w14:paraId="43115C3F" w14:textId="66EF4085" w:rsidR="0060147B" w:rsidRPr="005F1353" w:rsidRDefault="0060147B" w:rsidP="0060147B">
      <w:pPr>
        <w:pStyle w:val="FirstParagraph"/>
        <w:spacing w:before="0" w:after="120"/>
        <w:rPr>
          <w:color w:val="8B0000"/>
          <w:sz w:val="20"/>
          <w:szCs w:val="20"/>
        </w:rPr>
      </w:pPr>
      <w:r w:rsidRPr="005F1353">
        <w:rPr>
          <w:color w:val="8B0000"/>
          <w:sz w:val="20"/>
          <w:szCs w:val="20"/>
        </w:rPr>
        <w:t>…exactly as expected. But to get 4 000 J of work out of the heat engine, 18 000 J of heat had to be put in. The other 14 000 J of energy left the system as heat.</w:t>
      </w:r>
    </w:p>
    <w:p w14:paraId="6FAF0354" w14:textId="0C0CBA7A" w:rsidR="007A626A" w:rsidRPr="005F1353" w:rsidRDefault="0060147B" w:rsidP="0060147B">
      <w:pPr>
        <w:tabs>
          <w:tab w:val="left" w:pos="8190"/>
        </w:tabs>
        <w:spacing w:after="120" w:line="240" w:lineRule="auto"/>
        <w:rPr>
          <w:color w:val="8B0000"/>
        </w:rPr>
      </w:pPr>
      <w:r w:rsidRPr="005F1353">
        <w:rPr>
          <w:color w:val="8B0000"/>
          <w:szCs w:val="20"/>
        </w:rPr>
        <w:t>Since only 4 000 of 18 000 J went where we wanted them to go, we say that the efficiency of this heat engine is 4 000 J/18 000 J, or 22%.</w:t>
      </w:r>
    </w:p>
    <w:p w14:paraId="281F985D" w14:textId="77777777" w:rsidR="007A626A" w:rsidRPr="00541652" w:rsidRDefault="007A626A" w:rsidP="007A626A">
      <w:pPr>
        <w:tabs>
          <w:tab w:val="left" w:pos="8190"/>
        </w:tabs>
        <w:spacing w:after="120" w:line="240" w:lineRule="auto"/>
        <w:sectPr w:rsidR="007A626A" w:rsidRPr="00541652" w:rsidSect="007A626A">
          <w:endnotePr>
            <w:numFmt w:val="decimal"/>
          </w:endnotePr>
          <w:type w:val="continuous"/>
          <w:pgSz w:w="15840" w:h="12240" w:orient="landscape"/>
          <w:pgMar w:top="1440" w:right="1440" w:bottom="1440" w:left="1440" w:header="720" w:footer="720" w:gutter="0"/>
          <w:cols w:num="3" w:sep="1" w:space="288"/>
          <w:titlePg/>
          <w:docGrid w:linePitch="299"/>
        </w:sectPr>
      </w:pPr>
    </w:p>
    <w:p w14:paraId="5F250286" w14:textId="3A277200" w:rsidR="007A626A" w:rsidRPr="002C456B" w:rsidRDefault="007A626A" w:rsidP="007A626A">
      <w:pPr>
        <w:pStyle w:val="Heading2"/>
        <w:numPr>
          <w:ilvl w:val="1"/>
          <w:numId w:val="2"/>
        </w:numPr>
        <w:rPr>
          <w:rFonts w:asciiTheme="minorHAnsi" w:hAnsiTheme="minorHAnsi"/>
          <w:color w:val="auto"/>
        </w:rPr>
        <w:sectPr w:rsidR="007A626A" w:rsidRPr="002C456B" w:rsidSect="007A626A">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803" w:name="_Ref221825914"/>
      <w:bookmarkStart w:id="804" w:name="_Toc221827440"/>
      <w:r w:rsidRPr="002C456B">
        <w:rPr>
          <w:rFonts w:asciiTheme="minorHAnsi" w:hAnsiTheme="minorHAnsi"/>
          <w:color w:val="auto"/>
        </w:rPr>
        <w:lastRenderedPageBreak/>
        <w:t xml:space="preserve">: </w:t>
      </w:r>
      <w:r w:rsidR="00366E34" w:rsidRPr="00366E34">
        <w:rPr>
          <w:rFonts w:asciiTheme="minorHAnsi" w:hAnsiTheme="minorHAnsi"/>
          <w:color w:val="auto"/>
        </w:rPr>
        <w:t xml:space="preserve">Refrigerators and Efficiency </w:t>
      </w:r>
      <w:r w:rsidRPr="002C456B">
        <w:rPr>
          <w:rFonts w:asciiTheme="minorHAnsi" w:hAnsiTheme="minorHAnsi"/>
          <w:color w:val="auto"/>
        </w:rPr>
        <w:t>(</w:t>
      </w:r>
      <w:r w:rsidRPr="007518BD">
        <w:rPr>
          <w:rFonts w:asciiTheme="minorHAnsi" w:hAnsiTheme="minorHAnsi"/>
          <w:noProof/>
          <w:color w:val="auto"/>
        </w:rPr>
        <w:drawing>
          <wp:inline distT="0" distB="0" distL="0" distR="0" wp14:anchorId="31865F68" wp14:editId="73ADA8A2">
            <wp:extent cx="95250" cy="95250"/>
            <wp:effectExtent l="0" t="0" r="0" b="0"/>
            <wp:docPr id="1538922792" name="Picture 196"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 xml:space="preserve"> , </w:t>
      </w:r>
      <w:r w:rsidRPr="007518BD">
        <w:rPr>
          <w:rFonts w:asciiTheme="minorHAnsi" w:hAnsiTheme="minorHAnsi"/>
          <w:noProof/>
          <w:color w:val="auto"/>
        </w:rPr>
        <w:drawing>
          <wp:inline distT="0" distB="0" distL="0" distR="0" wp14:anchorId="0B06DB79" wp14:editId="5D5280A2">
            <wp:extent cx="109220" cy="122555"/>
            <wp:effectExtent l="0" t="0" r="5080" b="0"/>
            <wp:docPr id="508132280" name="Pictur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7153450">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2C456B">
        <w:rPr>
          <w:rFonts w:asciiTheme="minorHAnsi" w:hAnsiTheme="minorHAnsi"/>
          <w:color w:val="auto"/>
        </w:rPr>
        <w:t xml:space="preserve"> )</w:t>
      </w:r>
      <w:bookmarkEnd w:id="803"/>
      <w:bookmarkEnd w:id="804"/>
    </w:p>
    <w:p w14:paraId="29DEA73F" w14:textId="77777777" w:rsidR="007A626A" w:rsidRPr="00541652" w:rsidRDefault="007A626A" w:rsidP="007A626A">
      <w:pPr>
        <w:pStyle w:val="Heading3"/>
        <w:numPr>
          <w:ilvl w:val="2"/>
          <w:numId w:val="2"/>
        </w:numPr>
        <w:tabs>
          <w:tab w:val="left" w:pos="8190"/>
        </w:tabs>
        <w:spacing w:line="240" w:lineRule="auto"/>
      </w:pPr>
      <w:r w:rsidRPr="00541652">
        <w:t>Words</w:t>
      </w:r>
    </w:p>
    <w:p w14:paraId="38C7CD6E" w14:textId="3E90359F" w:rsidR="00844298" w:rsidRDefault="00844298" w:rsidP="00844298">
      <w:pPr>
        <w:spacing w:after="120" w:line="240" w:lineRule="auto"/>
        <w:ind w:left="-5" w:right="14"/>
      </w:pPr>
      <w:r>
        <w:rPr>
          <w:color w:val="8B0000"/>
        </w:rPr>
        <w:t>A heat engine converts thermal energy into work while transferring thermal energy from a high</w:t>
      </w:r>
      <w:r w:rsidR="00AB323F">
        <w:rPr>
          <w:color w:val="8B0000"/>
        </w:rPr>
        <w:t>-</w:t>
      </w:r>
      <w:r>
        <w:rPr>
          <w:color w:val="8B0000"/>
        </w:rPr>
        <w:t xml:space="preserve">temperature heat source to a low-temperature heat sink. This generally increases the temperature of the heat sink and decreases the temperature of the heat source. What if such a machine could be run in reverse, so that it removes heat from a low-temperature heat sink by transferring it to a high-temperature heat source? Then it could use energy to remove heat from something that is already cold, making it even colder. </w:t>
      </w:r>
      <w:r>
        <w:t>A refrigerator!</w:t>
      </w:r>
    </w:p>
    <w:p w14:paraId="03327A4E" w14:textId="0CE013D6" w:rsidR="00AB323F" w:rsidRDefault="00844298" w:rsidP="00844298">
      <w:pPr>
        <w:spacing w:after="120" w:line="240" w:lineRule="auto"/>
        <w:ind w:left="15" w:right="14"/>
      </w:pPr>
      <w:r>
        <w:t>We will consider the same 0.4 moles of an ideal monatomic gas in a sealed container that goes through four different processes, in reverse order compared to Section</w:t>
      </w:r>
      <w:r w:rsidR="00AB323F">
        <w:t xml:space="preserve"> </w:t>
      </w:r>
      <w:r w:rsidR="00AB323F">
        <w:fldChar w:fldCharType="begin"/>
      </w:r>
      <w:r w:rsidR="00AB323F">
        <w:instrText xml:space="preserve"> REF _Ref221053434 \r \h </w:instrText>
      </w:r>
      <w:r w:rsidR="00AB323F">
        <w:fldChar w:fldCharType="separate"/>
      </w:r>
      <w:r w:rsidR="00F91D0D">
        <w:t>12.6</w:t>
      </w:r>
      <w:r w:rsidR="00AB323F">
        <w:fldChar w:fldCharType="end"/>
      </w:r>
      <w:r>
        <w:t xml:space="preserve">: </w:t>
      </w:r>
    </w:p>
    <w:p w14:paraId="03F8FFAD" w14:textId="77777777" w:rsidR="00BB510A" w:rsidRPr="00BC57AD" w:rsidRDefault="00BB510A" w:rsidP="00220737">
      <w:pPr>
        <w:numPr>
          <w:ilvl w:val="0"/>
          <w:numId w:val="51"/>
        </w:numPr>
        <w:spacing w:after="120" w:line="240" w:lineRule="auto"/>
        <w:rPr>
          <w:szCs w:val="20"/>
        </w:rPr>
      </w:pPr>
      <w:r w:rsidRPr="00BB510A">
        <w:rPr>
          <w:color w:val="0000FF"/>
          <w:szCs w:val="20"/>
        </w:rPr>
        <w:t xml:space="preserve">pressure is held constant at 100 000 Pa </w:t>
      </w:r>
      <w:r w:rsidRPr="00BC57AD">
        <w:rPr>
          <w:szCs w:val="20"/>
        </w:rPr>
        <w:t xml:space="preserve">while the volume of the gas increases from </w:t>
      </w:r>
      <m:oMath>
        <m:r>
          <w:rPr>
            <w:rFonts w:ascii="Cambria Math" w:hAnsi="Cambria Math"/>
            <w:szCs w:val="20"/>
          </w:rPr>
          <m:t>0.01 </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3</m:t>
            </m:r>
          </m:sup>
        </m:sSup>
      </m:oMath>
      <w:r w:rsidRPr="00BC57AD">
        <w:rPr>
          <w:szCs w:val="20"/>
        </w:rPr>
        <w:t xml:space="preserve"> to </w:t>
      </w:r>
      <m:oMath>
        <m:r>
          <w:rPr>
            <w:rFonts w:ascii="Cambria Math" w:hAnsi="Cambria Math"/>
            <w:szCs w:val="20"/>
          </w:rPr>
          <m:t>0.03 </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3</m:t>
            </m:r>
          </m:sup>
        </m:sSup>
      </m:oMath>
    </w:p>
    <w:p w14:paraId="02754A39" w14:textId="77777777" w:rsidR="00BB510A" w:rsidRPr="00BC57AD" w:rsidRDefault="00BB510A" w:rsidP="00220737">
      <w:pPr>
        <w:numPr>
          <w:ilvl w:val="0"/>
          <w:numId w:val="51"/>
        </w:numPr>
        <w:spacing w:after="120" w:line="240" w:lineRule="auto"/>
        <w:rPr>
          <w:szCs w:val="20"/>
        </w:rPr>
      </w:pPr>
      <w:r w:rsidRPr="00BC57AD">
        <w:rPr>
          <w:szCs w:val="20"/>
        </w:rPr>
        <w:t xml:space="preserve">volume is held constant while </w:t>
      </w:r>
      <w:r w:rsidRPr="00BB510A">
        <w:rPr>
          <w:color w:val="0000FF"/>
          <w:szCs w:val="20"/>
        </w:rPr>
        <w:t>the pressure increases to 300 000 Pa</w:t>
      </w:r>
    </w:p>
    <w:p w14:paraId="68AD0CED" w14:textId="77777777" w:rsidR="00BB510A" w:rsidRPr="00BC57AD" w:rsidRDefault="00BB510A" w:rsidP="00220737">
      <w:pPr>
        <w:numPr>
          <w:ilvl w:val="0"/>
          <w:numId w:val="51"/>
        </w:numPr>
        <w:spacing w:after="120" w:line="240" w:lineRule="auto"/>
        <w:rPr>
          <w:szCs w:val="20"/>
        </w:rPr>
      </w:pPr>
      <w:r w:rsidRPr="00BB510A">
        <w:rPr>
          <w:color w:val="0000FF"/>
          <w:szCs w:val="20"/>
        </w:rPr>
        <w:t xml:space="preserve">pressure is held constant </w:t>
      </w:r>
      <w:r w:rsidRPr="00BC57AD">
        <w:rPr>
          <w:szCs w:val="20"/>
        </w:rPr>
        <w:t xml:space="preserve">while the volume returns to </w:t>
      </w:r>
      <m:oMath>
        <m:r>
          <w:rPr>
            <w:rFonts w:ascii="Cambria Math" w:hAnsi="Cambria Math"/>
            <w:szCs w:val="20"/>
          </w:rPr>
          <m:t>0.01 </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3</m:t>
            </m:r>
          </m:sup>
        </m:sSup>
      </m:oMath>
    </w:p>
    <w:p w14:paraId="51D5BDFC" w14:textId="77777777" w:rsidR="00BB510A" w:rsidRPr="00BC57AD" w:rsidRDefault="00BB510A" w:rsidP="00220737">
      <w:pPr>
        <w:numPr>
          <w:ilvl w:val="0"/>
          <w:numId w:val="51"/>
        </w:numPr>
        <w:spacing w:after="120" w:line="240" w:lineRule="auto"/>
        <w:rPr>
          <w:szCs w:val="20"/>
        </w:rPr>
      </w:pPr>
      <w:r w:rsidRPr="00BC57AD">
        <w:rPr>
          <w:szCs w:val="20"/>
        </w:rPr>
        <w:t xml:space="preserve">volume is held constant while </w:t>
      </w:r>
      <w:r w:rsidRPr="00BB510A">
        <w:rPr>
          <w:color w:val="0000FF"/>
          <w:szCs w:val="20"/>
        </w:rPr>
        <w:t>the pressure returns to 100 000 Pa</w:t>
      </w:r>
    </w:p>
    <w:p w14:paraId="5DC2EA2F" w14:textId="516A576E" w:rsidR="007A626A" w:rsidRPr="00541652" w:rsidRDefault="00844298" w:rsidP="00844298">
      <w:pPr>
        <w:tabs>
          <w:tab w:val="left" w:pos="8190"/>
        </w:tabs>
        <w:spacing w:after="120" w:line="240" w:lineRule="auto"/>
        <w:rPr>
          <w:color w:val="0000FF"/>
        </w:rPr>
      </w:pPr>
      <w:r>
        <w:rPr>
          <w:color w:val="8B0000"/>
        </w:rPr>
        <w:t>We can find the amount of work that needs to be done on the gas in one cycle and the efficiency of the system at removing heat from the cold side.</w:t>
      </w:r>
    </w:p>
    <w:p w14:paraId="199F0629"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br w:type="column"/>
      </w:r>
      <w:r w:rsidRPr="00541652">
        <w:t>Graphics</w:t>
      </w:r>
    </w:p>
    <w:p w14:paraId="04BC1AC1" w14:textId="34B34F74" w:rsidR="007A626A" w:rsidRPr="00541652" w:rsidRDefault="008E5615" w:rsidP="007A626A">
      <w:pPr>
        <w:keepNext/>
        <w:tabs>
          <w:tab w:val="left" w:pos="8190"/>
        </w:tabs>
        <w:spacing w:after="120" w:line="240" w:lineRule="auto"/>
        <w:ind w:right="14"/>
        <w:jc w:val="center"/>
      </w:pPr>
      <w:r w:rsidRPr="008E5615">
        <w:rPr>
          <w:noProof/>
        </w:rPr>
        <w:drawing>
          <wp:inline distT="0" distB="0" distL="0" distR="0" wp14:anchorId="5DFBEDC7" wp14:editId="269C82CC">
            <wp:extent cx="2578309" cy="2400300"/>
            <wp:effectExtent l="0" t="0" r="0" b="0"/>
            <wp:docPr id="227121045" name="Picture 1" descr="A pressure–volume graph showing a rectangular cycle where work is done on a gas. Pressure is on the vertical axis and volume is on the horizontal axis. The cycle moves clockwise from point a to b to c to d and back to a, forming a shaded rectangle labeled ‘Work done on gas.’ Arrows along each side show the direction of the process, with numbered steps around the rectangle. Curved dotted lines in the background represent constant-temperatur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21045" name="Picture 1" descr="A pressure–volume graph showing a rectangular cycle where work is done on a gas. Pressure is on the vertical axis and volume is on the horizontal axis. The cycle moves clockwise from point a to b to c to d and back to a, forming a shaded rectangle labeled ‘Work done on gas.’ Arrows along each side show the direction of the process, with numbered steps around the rectangle. Curved dotted lines in the background represent constant-temperature lines."/>
                    <pic:cNvPicPr/>
                  </pic:nvPicPr>
                  <pic:blipFill>
                    <a:blip r:embed="rId416" cstate="screen">
                      <a:extLst>
                        <a:ext uri="{28A0092B-C50C-407E-A947-70E740481C1C}">
                          <a14:useLocalDpi xmlns:a14="http://schemas.microsoft.com/office/drawing/2010/main"/>
                        </a:ext>
                      </a:extLst>
                    </a:blip>
                    <a:stretch>
                      <a:fillRect/>
                    </a:stretch>
                  </pic:blipFill>
                  <pic:spPr>
                    <a:xfrm>
                      <a:off x="0" y="0"/>
                      <a:ext cx="2585407" cy="2406908"/>
                    </a:xfrm>
                    <a:prstGeom prst="rect">
                      <a:avLst/>
                    </a:prstGeom>
                  </pic:spPr>
                </pic:pic>
              </a:graphicData>
            </a:graphic>
          </wp:inline>
        </w:drawing>
      </w:r>
    </w:p>
    <w:p w14:paraId="3F5B1902" w14:textId="4F966B8A" w:rsidR="007A626A" w:rsidRDefault="007A626A" w:rsidP="007A626A">
      <w:pPr>
        <w:pStyle w:val="Caption"/>
        <w:tabs>
          <w:tab w:val="left" w:pos="8190"/>
        </w:tabs>
        <w:jc w:val="center"/>
        <w:rPr>
          <w:color w:val="auto"/>
          <w:vertAlign w:val="superscript"/>
        </w:rPr>
      </w:pPr>
      <w:r w:rsidRPr="00867EE3">
        <w:rPr>
          <w:color w:val="auto"/>
        </w:rPr>
        <w:t xml:space="preserve">Figure </w:t>
      </w:r>
      <w:r w:rsidRPr="00867EE3">
        <w:rPr>
          <w:color w:val="auto"/>
        </w:rPr>
        <w:fldChar w:fldCharType="begin"/>
      </w:r>
      <w:r w:rsidRPr="00867EE3">
        <w:rPr>
          <w:color w:val="auto"/>
        </w:rPr>
        <w:instrText xml:space="preserve"> STYLEREF 1 \s </w:instrText>
      </w:r>
      <w:r w:rsidRPr="00867EE3">
        <w:rPr>
          <w:color w:val="auto"/>
        </w:rPr>
        <w:fldChar w:fldCharType="separate"/>
      </w:r>
      <w:r w:rsidR="00F91D0D">
        <w:rPr>
          <w:noProof/>
          <w:color w:val="auto"/>
        </w:rPr>
        <w:t>12</w:t>
      </w:r>
      <w:r w:rsidRPr="00867EE3">
        <w:rPr>
          <w:color w:val="auto"/>
        </w:rPr>
        <w:fldChar w:fldCharType="end"/>
      </w:r>
      <w:r w:rsidRPr="00867EE3">
        <w:rPr>
          <w:color w:val="auto"/>
        </w:rPr>
        <w:t>.</w:t>
      </w:r>
      <w:r w:rsidRPr="00867EE3">
        <w:rPr>
          <w:color w:val="auto"/>
        </w:rPr>
        <w:fldChar w:fldCharType="begin"/>
      </w:r>
      <w:r w:rsidRPr="00867EE3">
        <w:rPr>
          <w:color w:val="auto"/>
        </w:rPr>
        <w:instrText xml:space="preserve"> SEQ Figure \* ARABIC \s 1 </w:instrText>
      </w:r>
      <w:r w:rsidRPr="00867EE3">
        <w:rPr>
          <w:color w:val="auto"/>
        </w:rPr>
        <w:fldChar w:fldCharType="separate"/>
      </w:r>
      <w:r w:rsidR="00F91D0D">
        <w:rPr>
          <w:noProof/>
          <w:color w:val="auto"/>
        </w:rPr>
        <w:t>20</w:t>
      </w:r>
      <w:r w:rsidRPr="00867EE3">
        <w:rPr>
          <w:color w:val="auto"/>
        </w:rPr>
        <w:fldChar w:fldCharType="end"/>
      </w:r>
      <w:r w:rsidRPr="00867EE3">
        <w:rPr>
          <w:color w:val="auto"/>
        </w:rPr>
        <w:t xml:space="preserve">: </w:t>
      </w:r>
      <w:r w:rsidR="00867EE3" w:rsidRPr="00867EE3">
        <w:rPr>
          <w:color w:val="0000FF"/>
        </w:rPr>
        <w:t>P</w:t>
      </w:r>
      <w:r w:rsidR="00867EE3" w:rsidRPr="00867EE3">
        <w:rPr>
          <w:color w:val="auto"/>
        </w:rPr>
        <w:t>-V plot for a gas going through a cycle. Since the path goes counterclockwise</w:t>
      </w:r>
      <w:r w:rsidR="00867EE3" w:rsidRPr="00867EE3">
        <w:rPr>
          <w:color w:val="8B0000"/>
        </w:rPr>
        <w:t>, the area inside the loop shows the amount of work done on the gas as it completes one cycle</w:t>
      </w:r>
      <w:r w:rsidRPr="00867EE3">
        <w:rPr>
          <w:color w:val="8B0000"/>
        </w:rPr>
        <w:t>.</w:t>
      </w:r>
      <w:r w:rsidRPr="00867EE3">
        <w:rPr>
          <w:color w:val="auto"/>
          <w:vertAlign w:val="superscript"/>
        </w:rPr>
        <w:fldChar w:fldCharType="begin"/>
      </w:r>
      <w:r w:rsidRPr="00867EE3">
        <w:rPr>
          <w:color w:val="auto"/>
          <w:vertAlign w:val="superscript"/>
        </w:rPr>
        <w:instrText xml:space="preserve"> NOTEREF _Ref218898700 \h  \* MERGEFORMAT </w:instrText>
      </w:r>
      <w:r w:rsidRPr="00867EE3">
        <w:rPr>
          <w:color w:val="auto"/>
          <w:vertAlign w:val="superscript"/>
        </w:rPr>
      </w:r>
      <w:r w:rsidRPr="00867EE3">
        <w:rPr>
          <w:color w:val="auto"/>
          <w:vertAlign w:val="superscript"/>
        </w:rPr>
        <w:fldChar w:fldCharType="separate"/>
      </w:r>
      <w:r w:rsidR="00F91D0D">
        <w:rPr>
          <w:color w:val="auto"/>
          <w:vertAlign w:val="superscript"/>
        </w:rPr>
        <w:t>1</w:t>
      </w:r>
      <w:r w:rsidRPr="00867EE3">
        <w:rPr>
          <w:color w:val="auto"/>
          <w:vertAlign w:val="superscript"/>
        </w:rPr>
        <w:fldChar w:fldCharType="end"/>
      </w:r>
    </w:p>
    <w:p w14:paraId="093A4875" w14:textId="0BF6EA85" w:rsidR="00867EE3" w:rsidRDefault="00A93606" w:rsidP="00A93606">
      <w:pPr>
        <w:jc w:val="center"/>
      </w:pPr>
      <w:r w:rsidRPr="00A93606">
        <w:rPr>
          <w:noProof/>
        </w:rPr>
        <w:drawing>
          <wp:inline distT="0" distB="0" distL="0" distR="0" wp14:anchorId="1A8F9C74" wp14:editId="71C82767">
            <wp:extent cx="1732003" cy="1819275"/>
            <wp:effectExtent l="0" t="0" r="1905" b="0"/>
            <wp:docPr id="2051271658" name="Picture 1" descr="A thermodynamics flow diagram for a refrigerator. At the center is a circle labeled &quot;refrigerator.&quot; Below it is a blue box labeled &quot;Heat sink (cold)&quot; with a red arrow pointing up toward the refrigerator labeled &quot;Q cold.&quot; To the right, a large red arrow labeled &quot;W&quot; points into the refrigerator, representing work input. Above the refrigerator is a red box labeled &quot;Heat source (hot)&quot; with a red arrow pointing toward it labeled &quot;Q h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71658" name="Picture 1" descr="A thermodynamics flow diagram for a refrigerator. At the center is a circle labeled &quot;refrigerator.&quot; Below it is a blue box labeled &quot;Heat sink (cold)&quot; with a red arrow pointing up toward the refrigerator labeled &quot;Q cold.&quot; To the right, a large red arrow labeled &quot;W&quot; points into the refrigerator, representing work input. Above the refrigerator is a red box labeled &quot;Heat source (hot)&quot; with a red arrow pointing toward it labeled &quot;Q hot.&quot;"/>
                    <pic:cNvPicPr/>
                  </pic:nvPicPr>
                  <pic:blipFill>
                    <a:blip r:embed="rId417" cstate="screen">
                      <a:extLst>
                        <a:ext uri="{28A0092B-C50C-407E-A947-70E740481C1C}">
                          <a14:useLocalDpi xmlns:a14="http://schemas.microsoft.com/office/drawing/2010/main"/>
                        </a:ext>
                      </a:extLst>
                    </a:blip>
                    <a:stretch>
                      <a:fillRect/>
                    </a:stretch>
                  </pic:blipFill>
                  <pic:spPr>
                    <a:xfrm>
                      <a:off x="0" y="0"/>
                      <a:ext cx="1748739" cy="1836855"/>
                    </a:xfrm>
                    <a:prstGeom prst="rect">
                      <a:avLst/>
                    </a:prstGeom>
                  </pic:spPr>
                </pic:pic>
              </a:graphicData>
            </a:graphic>
          </wp:inline>
        </w:drawing>
      </w:r>
    </w:p>
    <w:p w14:paraId="6FA3C84F" w14:textId="39CDDB23" w:rsidR="00867EE3" w:rsidRPr="00A93606" w:rsidRDefault="00867EE3" w:rsidP="00A93606">
      <w:pPr>
        <w:pStyle w:val="Caption"/>
        <w:tabs>
          <w:tab w:val="left" w:pos="8190"/>
        </w:tabs>
        <w:jc w:val="center"/>
        <w:rPr>
          <w:color w:val="auto"/>
          <w:vertAlign w:val="superscript"/>
        </w:rPr>
      </w:pPr>
      <w:bookmarkStart w:id="805" w:name="_Ref221100209"/>
      <w:r w:rsidRPr="00867EE3">
        <w:rPr>
          <w:color w:val="auto"/>
        </w:rPr>
        <w:t xml:space="preserve">Figure </w:t>
      </w:r>
      <w:r w:rsidRPr="00867EE3">
        <w:rPr>
          <w:color w:val="auto"/>
        </w:rPr>
        <w:fldChar w:fldCharType="begin"/>
      </w:r>
      <w:r w:rsidRPr="00867EE3">
        <w:rPr>
          <w:color w:val="auto"/>
        </w:rPr>
        <w:instrText xml:space="preserve"> STYLEREF 1 \s </w:instrText>
      </w:r>
      <w:r w:rsidRPr="00867EE3">
        <w:rPr>
          <w:color w:val="auto"/>
        </w:rPr>
        <w:fldChar w:fldCharType="separate"/>
      </w:r>
      <w:r w:rsidR="00F91D0D">
        <w:rPr>
          <w:noProof/>
          <w:color w:val="auto"/>
        </w:rPr>
        <w:t>12</w:t>
      </w:r>
      <w:r w:rsidRPr="00867EE3">
        <w:rPr>
          <w:color w:val="auto"/>
        </w:rPr>
        <w:fldChar w:fldCharType="end"/>
      </w:r>
      <w:r w:rsidRPr="00867EE3">
        <w:rPr>
          <w:color w:val="auto"/>
        </w:rPr>
        <w:t>.</w:t>
      </w:r>
      <w:r w:rsidRPr="00867EE3">
        <w:rPr>
          <w:color w:val="auto"/>
        </w:rPr>
        <w:fldChar w:fldCharType="begin"/>
      </w:r>
      <w:r w:rsidRPr="00867EE3">
        <w:rPr>
          <w:color w:val="auto"/>
        </w:rPr>
        <w:instrText xml:space="preserve"> SEQ Figure \* ARABIC \s 1 </w:instrText>
      </w:r>
      <w:r w:rsidRPr="00867EE3">
        <w:rPr>
          <w:color w:val="auto"/>
        </w:rPr>
        <w:fldChar w:fldCharType="separate"/>
      </w:r>
      <w:r w:rsidR="00F91D0D">
        <w:rPr>
          <w:noProof/>
          <w:color w:val="auto"/>
        </w:rPr>
        <w:t>21</w:t>
      </w:r>
      <w:r w:rsidRPr="00867EE3">
        <w:rPr>
          <w:color w:val="auto"/>
        </w:rPr>
        <w:fldChar w:fldCharType="end"/>
      </w:r>
      <w:bookmarkEnd w:id="805"/>
      <w:r w:rsidRPr="00867EE3">
        <w:rPr>
          <w:color w:val="auto"/>
        </w:rPr>
        <w:t>:</w:t>
      </w:r>
      <w:r w:rsidRPr="00867EE3">
        <w:rPr>
          <w:color w:val="8B0000"/>
        </w:rPr>
        <w:t xml:space="preserve"> </w:t>
      </w:r>
      <w:r w:rsidR="00A93606">
        <w:rPr>
          <w:color w:val="8B0000"/>
        </w:rPr>
        <w:t>Energy flow through a refrigerator</w:t>
      </w:r>
      <w:r w:rsidRPr="00867EE3">
        <w:rPr>
          <w:color w:val="8B0000"/>
        </w:rPr>
        <w:t>.</w:t>
      </w:r>
      <w:r w:rsidRPr="00867EE3">
        <w:rPr>
          <w:color w:val="auto"/>
          <w:vertAlign w:val="superscript"/>
        </w:rPr>
        <w:fldChar w:fldCharType="begin"/>
      </w:r>
      <w:r w:rsidRPr="00867EE3">
        <w:rPr>
          <w:color w:val="auto"/>
          <w:vertAlign w:val="superscript"/>
        </w:rPr>
        <w:instrText xml:space="preserve"> NOTEREF _Ref218898700 \h  \* MERGEFORMAT </w:instrText>
      </w:r>
      <w:r w:rsidRPr="00867EE3">
        <w:rPr>
          <w:color w:val="auto"/>
          <w:vertAlign w:val="superscript"/>
        </w:rPr>
      </w:r>
      <w:r w:rsidRPr="00867EE3">
        <w:rPr>
          <w:color w:val="auto"/>
          <w:vertAlign w:val="superscript"/>
        </w:rPr>
        <w:fldChar w:fldCharType="separate"/>
      </w:r>
      <w:r w:rsidR="00F91D0D">
        <w:rPr>
          <w:color w:val="auto"/>
          <w:vertAlign w:val="superscript"/>
        </w:rPr>
        <w:t>1</w:t>
      </w:r>
      <w:r w:rsidRPr="00867EE3">
        <w:rPr>
          <w:color w:val="auto"/>
          <w:vertAlign w:val="superscript"/>
        </w:rPr>
        <w:fldChar w:fldCharType="end"/>
      </w:r>
    </w:p>
    <w:p w14:paraId="24DB32BA"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0835CA9D" w14:textId="54C5B7DE" w:rsidR="007A626A" w:rsidRPr="00BA5E9B" w:rsidRDefault="007A626A" w:rsidP="007A626A">
      <w:pPr>
        <w:spacing w:after="120" w:line="240" w:lineRule="auto"/>
        <w:ind w:right="12"/>
      </w:pPr>
      <w:r w:rsidRPr="00804FEB">
        <w:rPr>
          <w:b/>
          <w:bCs/>
        </w:rPr>
        <w:t>Assumptions:</w:t>
      </w:r>
      <w:r w:rsidRPr="00804FEB">
        <w:t xml:space="preserve"> </w:t>
      </w:r>
      <w:r w:rsidR="00705060">
        <w:t>ideal monatomic gas</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7A626A" w14:paraId="30C40189" w14:textId="77777777" w:rsidTr="00860C9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2AA8FA0"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3454B582"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894077" w14:paraId="6F941A5F" w14:textId="77777777" w:rsidTr="00860C9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A7BBF48" w14:textId="7E6CFE26" w:rsidR="00894077" w:rsidRPr="00454E86" w:rsidRDefault="00894077" w:rsidP="00894077">
            <w:pPr>
              <w:pStyle w:val="Compact"/>
              <w:rPr>
                <w:rFonts w:eastAsia="Times New Roman"/>
                <w:color w:val="007F7F"/>
                <w:kern w:val="2"/>
                <w:sz w:val="20"/>
                <w:szCs w:val="20"/>
                <w:lang w:eastAsia="en-US"/>
              </w:rPr>
            </w:pPr>
            <m:oMathPara>
              <m:oMathParaPr>
                <m:jc m:val="left"/>
              </m:oMathParaPr>
              <m:oMath>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0.4 </m:t>
                </m:r>
                <m:r>
                  <m:rPr>
                    <m:scr m:val="sans-serif"/>
                    <m:sty m:val="p"/>
                  </m:rPr>
                  <w:rPr>
                    <w:rFonts w:ascii="Cambria Math" w:hAnsi="Cambria Math"/>
                    <w:sz w:val="20"/>
                    <w:szCs w:val="20"/>
                  </w:rPr>
                  <m:t>mol</m:t>
                </m:r>
              </m:oMath>
            </m:oMathPara>
          </w:p>
        </w:tc>
        <w:tc>
          <w:tcPr>
            <w:tcW w:w="0" w:type="auto"/>
            <w:tcBorders>
              <w:bottom w:val="none" w:sz="0" w:space="0" w:color="auto"/>
            </w:tcBorders>
          </w:tcPr>
          <w:p w14:paraId="2866172E" w14:textId="751DCDE1" w:rsidR="00894077" w:rsidRPr="00234388" w:rsidRDefault="00000000" w:rsidP="00894077">
            <w:pPr>
              <w:pStyle w:val="Compact"/>
              <w:rPr>
                <w:rFonts w:eastAsia="Times New Roman"/>
                <w:color w:val="0000FF"/>
                <w:kern w:val="2"/>
                <w:sz w:val="20"/>
                <w:szCs w:val="20"/>
                <w:lang w:eastAsia="en-US"/>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W</m:t>
                    </m:r>
                  </m:e>
                  <m:sub>
                    <m:r>
                      <m:rPr>
                        <m:scr m:val="sans-serif"/>
                        <m:sty m:val="p"/>
                      </m:rPr>
                      <w:rPr>
                        <w:rFonts w:ascii="Cambria Math" w:hAnsi="Cambria Math"/>
                        <w:color w:val="8B0000"/>
                        <w:sz w:val="20"/>
                        <w:szCs w:val="20"/>
                      </w:rPr>
                      <m:t>net</m:t>
                    </m:r>
                  </m:sub>
                </m:sSub>
              </m:oMath>
            </m:oMathPara>
          </w:p>
        </w:tc>
      </w:tr>
      <w:tr w:rsidR="00894077" w14:paraId="07893575" w14:textId="77777777" w:rsidTr="00860C9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FC4A679" w14:textId="52F57528" w:rsidR="00894077" w:rsidRPr="00234388" w:rsidRDefault="00000000" w:rsidP="00894077">
            <w:pPr>
              <w:pStyle w:val="Compact"/>
              <w:rPr>
                <w:rFonts w:ascii="Aptos" w:eastAsia="Times New Roman" w:hAnsi="Aptos"/>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a</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d</m:t>
                    </m:r>
                  </m:sub>
                </m:sSub>
                <m:r>
                  <m:rPr>
                    <m:sty m:val="p"/>
                  </m:rPr>
                  <w:rPr>
                    <w:rFonts w:ascii="Cambria Math" w:hAnsi="Cambria Math"/>
                    <w:sz w:val="20"/>
                    <w:szCs w:val="20"/>
                  </w:rPr>
                  <m:t>=</m:t>
                </m:r>
                <m:r>
                  <w:rPr>
                    <w:rFonts w:ascii="Cambria Math" w:hAnsi="Cambria Math"/>
                    <w:sz w:val="20"/>
                    <w:szCs w:val="20"/>
                  </w:rPr>
                  <m:t>0.01 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56334274" w14:textId="61570C1B" w:rsidR="00894077" w:rsidRPr="00234388" w:rsidRDefault="00894077" w:rsidP="00894077">
            <w:pPr>
              <w:pStyle w:val="Compact"/>
              <w:rPr>
                <w:rFonts w:ascii="Aptos" w:eastAsia="Times New Roman" w:hAnsi="Aptos"/>
                <w:color w:val="0000FF"/>
                <w:sz w:val="20"/>
                <w:szCs w:val="20"/>
              </w:rPr>
            </w:pPr>
            <m:oMathPara>
              <m:oMathParaPr>
                <m:jc m:val="left"/>
              </m:oMathParaPr>
              <m:oMath>
                <m:r>
                  <w:rPr>
                    <w:rFonts w:ascii="Cambria Math" w:hAnsi="Cambria Math"/>
                    <w:sz w:val="20"/>
                    <w:szCs w:val="20"/>
                  </w:rPr>
                  <m:t>e</m:t>
                </m:r>
              </m:oMath>
            </m:oMathPara>
          </w:p>
        </w:tc>
      </w:tr>
      <w:tr w:rsidR="00894077" w14:paraId="58D23015" w14:textId="77777777" w:rsidTr="00860C9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5D490C3" w14:textId="19C89478" w:rsidR="00894077" w:rsidRPr="00454E86" w:rsidRDefault="00000000" w:rsidP="00894077">
            <w:pPr>
              <w:pStyle w:val="Compact"/>
              <w:rPr>
                <w:rFonts w:eastAsia="Times New Roman"/>
                <w:color w:val="007F7F"/>
                <w:kern w:val="2"/>
                <w:sz w:val="20"/>
                <w:szCs w:val="20"/>
                <w:lang w:eastAsia="en-US"/>
              </w:rPr>
            </w:pPr>
            <m:oMathPara>
              <m:oMathParaPr>
                <m:jc m:val="left"/>
              </m:oMathParaPr>
              <m:oMath>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b</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c</m:t>
                    </m:r>
                  </m:sub>
                </m:sSub>
                <m:r>
                  <m:rPr>
                    <m:sty m:val="p"/>
                  </m:rPr>
                  <w:rPr>
                    <w:rFonts w:ascii="Cambria Math" w:hAnsi="Cambria Math"/>
                    <w:sz w:val="20"/>
                    <w:szCs w:val="20"/>
                  </w:rPr>
                  <m:t>=</m:t>
                </m:r>
                <m:r>
                  <w:rPr>
                    <w:rFonts w:ascii="Cambria Math" w:hAnsi="Cambria Math"/>
                    <w:sz w:val="20"/>
                    <w:szCs w:val="20"/>
                  </w:rPr>
                  <m:t>0.03 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36C258B7" w14:textId="3EF471CC" w:rsidR="00894077" w:rsidRPr="00234388" w:rsidRDefault="00894077" w:rsidP="00894077">
            <w:pPr>
              <w:pStyle w:val="Compact"/>
              <w:rPr>
                <w:rFonts w:eastAsia="Times New Roman"/>
                <w:color w:val="0000FF"/>
                <w:kern w:val="2"/>
                <w:sz w:val="20"/>
                <w:szCs w:val="20"/>
                <w:lang w:eastAsia="en-US"/>
              </w:rPr>
            </w:pPr>
          </w:p>
        </w:tc>
      </w:tr>
      <w:tr w:rsidR="00894077" w14:paraId="15EAFCAE" w14:textId="77777777" w:rsidTr="00860C9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28B7A09" w14:textId="42BE6D69" w:rsidR="00894077" w:rsidRPr="00894077" w:rsidRDefault="00000000" w:rsidP="00894077">
            <w:pPr>
              <w:pStyle w:val="Compact"/>
              <w:rPr>
                <w:rFonts w:ascii="Aptos" w:eastAsia="Times New Roman" w:hAnsi="Aptos"/>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b</m:t>
                    </m:r>
                  </m:sub>
                </m:sSub>
                <m:r>
                  <m:rPr>
                    <m:sty m:val="p"/>
                  </m:rPr>
                  <w:rPr>
                    <w:rFonts w:ascii="Cambria Math" w:hAnsi="Cambria Math"/>
                    <w:color w:val="0000FF"/>
                    <w:sz w:val="20"/>
                    <w:szCs w:val="20"/>
                  </w:rPr>
                  <m:t>=</m:t>
                </m:r>
                <m:r>
                  <w:rPr>
                    <w:rFonts w:ascii="Cambria Math" w:hAnsi="Cambria Math"/>
                    <w:color w:val="0000FF"/>
                    <w:sz w:val="20"/>
                    <w:szCs w:val="20"/>
                  </w:rPr>
                  <m:t>1</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tc>
        <w:tc>
          <w:tcPr>
            <w:tcW w:w="0" w:type="auto"/>
            <w:tcBorders>
              <w:bottom w:val="none" w:sz="0" w:space="0" w:color="auto"/>
            </w:tcBorders>
          </w:tcPr>
          <w:p w14:paraId="0BD56E09" w14:textId="1E7827DE" w:rsidR="00894077" w:rsidRPr="00234388" w:rsidRDefault="00894077" w:rsidP="00894077">
            <w:pPr>
              <w:pStyle w:val="Compact"/>
              <w:rPr>
                <w:rFonts w:eastAsia="Times New Roman"/>
                <w:color w:val="0000FF"/>
                <w:kern w:val="2"/>
                <w:sz w:val="20"/>
                <w:szCs w:val="20"/>
                <w:lang w:eastAsia="en-US"/>
              </w:rPr>
            </w:pPr>
          </w:p>
        </w:tc>
      </w:tr>
      <w:tr w:rsidR="00894077" w14:paraId="0A3120E9" w14:textId="77777777" w:rsidTr="00860C9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2EC5588" w14:textId="029E3782" w:rsidR="00894077" w:rsidRPr="00894077" w:rsidRDefault="00000000" w:rsidP="00894077">
            <w:pPr>
              <w:pStyle w:val="Compact"/>
              <w:rPr>
                <w:rFonts w:ascii="Aptos" w:eastAsia="Times New Roman" w:hAnsi="Aptos"/>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c</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d</m:t>
                    </m:r>
                  </m:sub>
                </m:sSub>
                <m:r>
                  <m:rPr>
                    <m:sty m:val="p"/>
                  </m:rPr>
                  <w:rPr>
                    <w:rFonts w:ascii="Cambria Math" w:hAnsi="Cambria Math"/>
                    <w:color w:val="0000FF"/>
                    <w:sz w:val="20"/>
                    <w:szCs w:val="20"/>
                  </w:rPr>
                  <m:t>=</m:t>
                </m:r>
                <m:r>
                  <w:rPr>
                    <w:rFonts w:ascii="Cambria Math" w:hAnsi="Cambria Math"/>
                    <w:color w:val="0000FF"/>
                    <w:sz w:val="20"/>
                    <w:szCs w:val="20"/>
                  </w:rPr>
                  <m:t>3</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tc>
        <w:tc>
          <w:tcPr>
            <w:tcW w:w="0" w:type="auto"/>
            <w:tcBorders>
              <w:bottom w:val="none" w:sz="0" w:space="0" w:color="auto"/>
            </w:tcBorders>
          </w:tcPr>
          <w:p w14:paraId="6F9A36B1" w14:textId="0AC43120" w:rsidR="00894077" w:rsidRPr="00234388" w:rsidRDefault="00894077" w:rsidP="00894077">
            <w:pPr>
              <w:pStyle w:val="Compact"/>
              <w:rPr>
                <w:rFonts w:eastAsia="Times New Roman"/>
                <w:color w:val="8B0000"/>
                <w:kern w:val="2"/>
                <w:sz w:val="20"/>
                <w:szCs w:val="20"/>
                <w:lang w:eastAsia="en-US"/>
              </w:rPr>
            </w:pPr>
          </w:p>
        </w:tc>
      </w:tr>
    </w:tbl>
    <w:p w14:paraId="5D3BDA79" w14:textId="63B15774" w:rsidR="00FF2A96" w:rsidRPr="00F768FD" w:rsidRDefault="00FF2A96" w:rsidP="00FF2A96">
      <w:pPr>
        <w:pStyle w:val="BodyText"/>
        <w:spacing w:after="120"/>
        <w:rPr>
          <w:color w:val="8B0000"/>
          <w:sz w:val="20"/>
          <w:szCs w:val="20"/>
        </w:rPr>
      </w:pPr>
      <w:r w:rsidRPr="00F768FD">
        <w:rPr>
          <w:color w:val="8B0000"/>
          <w:sz w:val="20"/>
          <w:szCs w:val="20"/>
        </w:rPr>
        <w:t>As in Section </w:t>
      </w:r>
      <w:r w:rsidR="00F768FD" w:rsidRPr="00F768FD">
        <w:rPr>
          <w:color w:val="8B0000"/>
        </w:rPr>
        <w:fldChar w:fldCharType="begin"/>
      </w:r>
      <w:r w:rsidR="00F768FD" w:rsidRPr="00F768FD">
        <w:rPr>
          <w:color w:val="8B0000"/>
          <w:sz w:val="20"/>
          <w:szCs w:val="20"/>
        </w:rPr>
        <w:instrText xml:space="preserve"> REF _Ref221053434 \r \h </w:instrText>
      </w:r>
      <w:r w:rsidR="00F768FD" w:rsidRPr="00F768FD">
        <w:rPr>
          <w:color w:val="8B0000"/>
        </w:rPr>
      </w:r>
      <w:r w:rsidR="00F768FD" w:rsidRPr="00F768FD">
        <w:rPr>
          <w:color w:val="8B0000"/>
        </w:rPr>
        <w:fldChar w:fldCharType="separate"/>
      </w:r>
      <w:r w:rsidR="00F91D0D">
        <w:rPr>
          <w:color w:val="8B0000"/>
          <w:sz w:val="20"/>
          <w:szCs w:val="20"/>
        </w:rPr>
        <w:t>12.6</w:t>
      </w:r>
      <w:r w:rsidR="00F768FD" w:rsidRPr="00F768FD">
        <w:rPr>
          <w:color w:val="8B0000"/>
        </w:rPr>
        <w:fldChar w:fldCharType="end"/>
      </w:r>
      <w:r w:rsidRPr="00F768FD">
        <w:rPr>
          <w:color w:val="8B0000"/>
          <w:sz w:val="20"/>
          <w:szCs w:val="20"/>
        </w:rPr>
        <w:t>, the work for each of the four processes can be added together to get the total work done for one cycle:</w:t>
      </w:r>
    </w:p>
    <w:p w14:paraId="5C39331D" w14:textId="77777777" w:rsidR="00FF2A96" w:rsidRPr="00F768FD" w:rsidRDefault="00000000" w:rsidP="00FF2A96">
      <w:pPr>
        <w:pStyle w:val="BodyText"/>
        <w:spacing w:before="0" w:after="120"/>
        <w:rPr>
          <w:color w:val="8B0000"/>
          <w:sz w:val="20"/>
          <w:szCs w:val="20"/>
        </w:rPr>
      </w:pPr>
      <m:oMathPara>
        <m:oMathParaPr>
          <m:jc m:val="center"/>
        </m:oMathParaPr>
        <m:oMath>
          <m:eqArr>
            <m:eqArrPr>
              <m:ctrlPr>
                <w:rPr>
                  <w:rFonts w:ascii="Cambria Math" w:hAnsi="Cambria Math"/>
                  <w:color w:val="8B0000"/>
                  <w:sz w:val="20"/>
                  <w:szCs w:val="20"/>
                </w:rPr>
              </m:ctrlPr>
            </m:eqArrPr>
            <m:e>
              <m:r>
                <w:rPr>
                  <w:rFonts w:ascii="Cambria Math" w:hAnsi="Cambria Math"/>
                  <w:color w:val="8B0000"/>
                  <w:sz w:val="20"/>
                  <w:szCs w:val="20"/>
                </w:rPr>
                <m:t>W&amp;</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W</m:t>
                  </m:r>
                </m:e>
                <m:sub>
                  <m:r>
                    <w:rPr>
                      <w:rFonts w:ascii="Cambria Math" w:hAnsi="Cambria Math"/>
                      <w:color w:val="8B0000"/>
                      <w:sz w:val="20"/>
                      <w:szCs w:val="20"/>
                    </w:rPr>
                    <m:t>1</m:t>
                  </m:r>
                </m:sub>
              </m:sSub>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W</m:t>
                      </m:r>
                    </m:e>
                    <m:sub>
                      <m:r>
                        <w:rPr>
                          <w:rFonts w:ascii="Cambria Math" w:hAnsi="Cambria Math"/>
                          <w:color w:val="8B0000"/>
                          <w:sz w:val="20"/>
                          <w:szCs w:val="20"/>
                        </w:rPr>
                        <m:t>2</m:t>
                      </m:r>
                    </m:sub>
                  </m:sSub>
                </m:e>
              </m:borderBox>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W</m:t>
                  </m:r>
                </m:e>
                <m:sub>
                  <m:r>
                    <w:rPr>
                      <w:rFonts w:ascii="Cambria Math" w:hAnsi="Cambria Math"/>
                      <w:color w:val="8B0000"/>
                      <w:sz w:val="20"/>
                      <w:szCs w:val="20"/>
                    </w:rPr>
                    <m:t>3</m:t>
                  </m:r>
                </m:sub>
              </m:sSub>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W</m:t>
                      </m:r>
                    </m:e>
                    <m:sub>
                      <m:r>
                        <w:rPr>
                          <w:rFonts w:ascii="Cambria Math" w:hAnsi="Cambria Math"/>
                          <w:color w:val="8B0000"/>
                          <w:sz w:val="20"/>
                          <w:szCs w:val="20"/>
                        </w:rPr>
                        <m:t>4</m:t>
                      </m:r>
                    </m:sub>
                  </m:sSub>
                </m:e>
              </m:borderBox>
            </m:e>
            <m:e>
              <m:r>
                <w:rPr>
                  <w:rFonts w:ascii="Cambria Math" w:hAnsi="Cambria Math"/>
                  <w:color w:val="8B0000"/>
                  <w:sz w:val="20"/>
                  <w:szCs w:val="20"/>
                </w:rPr>
                <m:t>&amp;</m:t>
              </m:r>
              <m:r>
                <m:rPr>
                  <m:sty m:val="p"/>
                </m:rPr>
                <w:rPr>
                  <w:rFonts w:ascii="Cambria Math" w:hAnsi="Cambria Math"/>
                  <w:color w:val="8B0000"/>
                  <w:sz w:val="20"/>
                  <w:szCs w:val="20"/>
                </w:rPr>
                <m:t>=</m:t>
              </m:r>
              <m:d>
                <m:dPr>
                  <m:ctrlPr>
                    <w:rPr>
                      <w:rFonts w:ascii="Cambria Math" w:hAnsi="Cambria Math"/>
                      <w:color w:val="8B0000"/>
                      <w:sz w:val="20"/>
                      <w:szCs w:val="20"/>
                    </w:rPr>
                  </m:ctrlPr>
                </m:dPr>
                <m:e>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m:t>
                      </m:r>
                    </m:sub>
                  </m:sSub>
                  <m:r>
                    <m:rPr>
                      <m:sty m:val="p"/>
                    </m:rPr>
                    <w:rPr>
                      <w:rFonts w:ascii="Cambria Math" w:hAnsi="Cambria Math"/>
                      <w:color w:val="8B0000"/>
                      <w:sz w:val="20"/>
                      <w:szCs w:val="20"/>
                    </w:rPr>
                    <m:t>⋅</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b</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a</m:t>
                          </m:r>
                        </m:sub>
                      </m:sSub>
                    </m:e>
                  </m:d>
                </m:e>
              </m:d>
              <m:r>
                <m:rPr>
                  <m:sty m:val="p"/>
                </m:rPr>
                <w:rPr>
                  <w:rFonts w:ascii="Cambria Math" w:hAnsi="Cambria Math"/>
                  <w:color w:val="8B0000"/>
                  <w:sz w:val="20"/>
                  <w:szCs w:val="20"/>
                </w:rPr>
                <m:t>+</m:t>
              </m:r>
              <m:d>
                <m:dPr>
                  <m:ctrlPr>
                    <w:rPr>
                      <w:rFonts w:ascii="Cambria Math" w:hAnsi="Cambria Math"/>
                      <w:color w:val="8B0000"/>
                      <w:sz w:val="20"/>
                      <w:szCs w:val="20"/>
                    </w:rPr>
                  </m:ctrlPr>
                </m:dPr>
                <m:e>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c</m:t>
                      </m:r>
                    </m:sub>
                  </m:sSub>
                  <m:r>
                    <m:rPr>
                      <m:sty m:val="p"/>
                    </m:rPr>
                    <w:rPr>
                      <w:rFonts w:ascii="Cambria Math" w:hAnsi="Cambria Math"/>
                      <w:color w:val="8B0000"/>
                      <w:sz w:val="20"/>
                      <w:szCs w:val="20"/>
                    </w:rPr>
                    <m:t>⋅</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d</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c</m:t>
                          </m:r>
                        </m:sub>
                      </m:sSub>
                    </m:e>
                  </m:d>
                </m:e>
              </m:d>
            </m:e>
            <m:e>
              <m:r>
                <w:rPr>
                  <w:rFonts w:ascii="Cambria Math" w:hAnsi="Cambria Math"/>
                  <w:color w:val="8B0000"/>
                  <w:sz w:val="20"/>
                  <w:szCs w:val="20"/>
                </w:rPr>
                <m:t>&amp;</m:t>
              </m:r>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2 000 </m:t>
                  </m:r>
                  <m:r>
                    <m:rPr>
                      <m:scr m:val="sans-serif"/>
                      <m:sty m:val="p"/>
                    </m:rPr>
                    <w:rPr>
                      <w:rFonts w:ascii="Cambria Math" w:hAnsi="Cambria Math"/>
                      <w:color w:val="8B0000"/>
                      <w:sz w:val="20"/>
                      <w:szCs w:val="20"/>
                    </w:rPr>
                    <m:t>J</m:t>
                  </m:r>
                </m:e>
              </m:d>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6 000 </m:t>
                  </m:r>
                  <m:r>
                    <m:rPr>
                      <m:scr m:val="sans-serif"/>
                      <m:sty m:val="p"/>
                    </m:rPr>
                    <w:rPr>
                      <w:rFonts w:ascii="Cambria Math" w:hAnsi="Cambria Math"/>
                      <w:color w:val="8B0000"/>
                      <w:sz w:val="20"/>
                      <w:szCs w:val="20"/>
                    </w:rPr>
                    <m:t>J</m:t>
                  </m:r>
                </m:e>
              </m:d>
              <m:r>
                <m:rPr>
                  <m:sty m:val="p"/>
                </m:rPr>
                <w:rPr>
                  <w:rFonts w:ascii="Cambria Math" w:hAnsi="Cambria Math"/>
                  <w:color w:val="8B0000"/>
                  <w:sz w:val="20"/>
                  <w:szCs w:val="20"/>
                </w:rPr>
                <m:t>=-</m:t>
              </m:r>
              <m:r>
                <w:rPr>
                  <w:rFonts w:ascii="Cambria Math" w:hAnsi="Cambria Math"/>
                  <w:color w:val="8B0000"/>
                  <w:sz w:val="20"/>
                  <w:szCs w:val="20"/>
                </w:rPr>
                <m:t>4 000 </m:t>
              </m:r>
              <m:r>
                <m:rPr>
                  <m:scr m:val="sans-serif"/>
                  <m:sty m:val="p"/>
                </m:rPr>
                <w:rPr>
                  <w:rFonts w:ascii="Cambria Math" w:hAnsi="Cambria Math"/>
                  <w:color w:val="8B0000"/>
                  <w:sz w:val="20"/>
                  <w:szCs w:val="20"/>
                </w:rPr>
                <m:t>J</m:t>
              </m:r>
            </m:e>
            <m:e/>
          </m:eqArr>
        </m:oMath>
      </m:oMathPara>
    </w:p>
    <w:p w14:paraId="196AD39A" w14:textId="77777777" w:rsidR="00FF2A96" w:rsidRPr="00F768FD" w:rsidRDefault="00FF2A96" w:rsidP="00FF2A96">
      <w:pPr>
        <w:pStyle w:val="FirstParagraph"/>
        <w:spacing w:before="0" w:after="120"/>
        <w:rPr>
          <w:color w:val="8B0000"/>
          <w:sz w:val="20"/>
          <w:szCs w:val="20"/>
        </w:rPr>
      </w:pPr>
      <w:r w:rsidRPr="00F768FD">
        <w:rPr>
          <w:color w:val="8B0000"/>
          <w:sz w:val="20"/>
          <w:szCs w:val="20"/>
        </w:rPr>
        <w:t xml:space="preserve">The amount of work done by the gas is negative–in other words, 4 000 J of work was done </w:t>
      </w:r>
      <w:r w:rsidRPr="00F768FD">
        <w:rPr>
          <w:i/>
          <w:iCs/>
          <w:color w:val="8B0000"/>
          <w:sz w:val="20"/>
          <w:szCs w:val="20"/>
        </w:rPr>
        <w:t>on</w:t>
      </w:r>
      <w:r w:rsidRPr="00F768FD">
        <w:rPr>
          <w:color w:val="8B0000"/>
          <w:sz w:val="20"/>
          <w:szCs w:val="20"/>
        </w:rPr>
        <w:t xml:space="preserve"> the gas.</w:t>
      </w:r>
    </w:p>
    <w:p w14:paraId="32447C49" w14:textId="77777777" w:rsidR="00FF2A96" w:rsidRPr="00BC57AD" w:rsidRDefault="00FF2A96" w:rsidP="00FF2A96">
      <w:pPr>
        <w:pStyle w:val="BodyText"/>
        <w:spacing w:before="0" w:after="120"/>
        <w:rPr>
          <w:sz w:val="20"/>
          <w:szCs w:val="20"/>
        </w:rPr>
      </w:pPr>
      <w:r w:rsidRPr="00BC57AD">
        <w:rPr>
          <w:sz w:val="20"/>
          <w:szCs w:val="20"/>
        </w:rPr>
        <w:t>A general expression for efficiency that can be used in any situation is</w:t>
      </w:r>
    </w:p>
    <w:p w14:paraId="4ABD35B4" w14:textId="77777777" w:rsidR="00303610" w:rsidRPr="00A748F9" w:rsidRDefault="00000000" w:rsidP="00303610">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e</m:t>
              </m:r>
              <m:r>
                <m:rPr>
                  <m:sty m:val="p"/>
                </m:rPr>
                <w:rPr>
                  <w:rFonts w:ascii="Cambria Math" w:hAnsi="Cambria Math"/>
                  <w:szCs w:val="20"/>
                </w:rPr>
                <m:t>=</m:t>
              </m:r>
              <m:f>
                <m:fPr>
                  <m:ctrlPr>
                    <w:rPr>
                      <w:rFonts w:ascii="Cambria Math" w:hAnsi="Cambria Math"/>
                      <w:szCs w:val="20"/>
                    </w:rPr>
                  </m:ctrlPr>
                </m:fPr>
                <m:num>
                  <m:r>
                    <m:rPr>
                      <m:scr m:val="sans-serif"/>
                      <m:sty m:val="p"/>
                    </m:rPr>
                    <w:rPr>
                      <w:rFonts w:ascii="Cambria Math" w:hAnsi="Cambria Math"/>
                      <w:szCs w:val="20"/>
                    </w:rPr>
                    <m:t>What we want</m:t>
                  </m:r>
                </m:num>
                <m:den>
                  <m:r>
                    <m:rPr>
                      <m:scr m:val="sans-serif"/>
                      <m:sty m:val="p"/>
                    </m:rPr>
                    <w:rPr>
                      <w:rFonts w:ascii="Cambria Math" w:hAnsi="Cambria Math"/>
                      <w:szCs w:val="20"/>
                    </w:rPr>
                    <m:t>What we put in</m:t>
                  </m:r>
                </m:den>
              </m:f>
            </m:e>
          </m:borderBox>
        </m:oMath>
      </m:oMathPara>
    </w:p>
    <w:p w14:paraId="65E6F181" w14:textId="624E9D71" w:rsidR="007A626A" w:rsidRPr="00303610" w:rsidRDefault="00303610" w:rsidP="00303610">
      <w:pPr>
        <w:spacing w:after="120" w:line="240" w:lineRule="auto"/>
        <w:ind w:left="-5" w:right="14"/>
        <w:jc w:val="right"/>
        <w:rPr>
          <w:szCs w:val="20"/>
        </w:rPr>
      </w:pPr>
      <w:bookmarkStart w:id="806" w:name="_Ref221057820"/>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12</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11</w:t>
      </w:r>
      <w:r w:rsidRPr="00CA2B5B">
        <w:rPr>
          <w:szCs w:val="20"/>
        </w:rPr>
        <w:fldChar w:fldCharType="end"/>
      </w:r>
      <w:r w:rsidRPr="00CA2B5B">
        <w:rPr>
          <w:szCs w:val="20"/>
        </w:rPr>
        <w:t xml:space="preserve"> )</w:t>
      </w:r>
      <w:bookmarkEnd w:id="806"/>
    </w:p>
    <w:p w14:paraId="67CBC84A" w14:textId="77777777" w:rsidR="007A626A" w:rsidRPr="00541652" w:rsidRDefault="007A626A" w:rsidP="007A626A">
      <w:pPr>
        <w:pStyle w:val="Heading3"/>
        <w:numPr>
          <w:ilvl w:val="2"/>
          <w:numId w:val="2"/>
        </w:numPr>
        <w:tabs>
          <w:tab w:val="left" w:pos="8190"/>
        </w:tabs>
      </w:pPr>
      <w:r w:rsidRPr="00541652">
        <w:br w:type="column"/>
      </w:r>
      <w:r w:rsidRPr="00541652">
        <w:lastRenderedPageBreak/>
        <w:t>Words</w:t>
      </w:r>
    </w:p>
    <w:p w14:paraId="6694834B" w14:textId="61D239C7" w:rsidR="001C0BE0" w:rsidRDefault="001C0BE0" w:rsidP="001C0BE0">
      <w:pPr>
        <w:spacing w:after="120" w:line="240" w:lineRule="auto"/>
        <w:ind w:left="15" w:right="14"/>
      </w:pPr>
      <w:r>
        <w:t>The efficiency of any machine depends on what it is made to do and on what must be put in to make it work. One of the most common examples of efficiency is related to vehicles. When buying a vehicle, many people want to know its fuel efficiency. Vehicles are designed to move–that is their primary purpose–so distance moved is part of the efficiency. And if the vehicle uses gasoline or diesel fuel then to make the vehicle move, fuel must be put in. So, the amount of fuel is also part of efficiency. The most efficient vehicles will go the longest distance with the least amount of fuel. In US customary units, we want many miles from few gallons of fuel: many miles per gallon, “mpg.”</w:t>
      </w:r>
    </w:p>
    <w:p w14:paraId="6A7DCBAE" w14:textId="07A79FEC" w:rsidR="001C0BE0" w:rsidRDefault="001C0BE0" w:rsidP="001C0BE0">
      <w:pPr>
        <w:spacing w:after="120" w:line="240" w:lineRule="auto"/>
        <w:ind w:left="-5" w:right="14"/>
      </w:pPr>
      <w:r>
        <w:rPr>
          <w:color w:val="8B0000"/>
        </w:rPr>
        <w:t xml:space="preserve">For a heat engine we want a large amount of work </w:t>
      </w:r>
      <w:r w:rsidR="000B715B">
        <w:rPr>
          <w:color w:val="8B0000"/>
        </w:rPr>
        <w:t>for a small amount of</w:t>
      </w:r>
      <w:r>
        <w:rPr>
          <w:color w:val="8B0000"/>
        </w:rPr>
        <w:t xml:space="preserve"> heat. Both work and heat are measured in joules, so the units are joules/joule. </w:t>
      </w:r>
      <w:r>
        <w:t xml:space="preserve">In other words, efficiency is unitless. </w:t>
      </w:r>
      <w:r w:rsidR="000B715B">
        <w:t>It</w:t>
      </w:r>
      <w:r>
        <w:t xml:space="preserve"> is often given as a number or a percentage.</w:t>
      </w:r>
    </w:p>
    <w:p w14:paraId="76FBC094" w14:textId="215BC382" w:rsidR="001C0BE0" w:rsidRDefault="001C0BE0" w:rsidP="001C0BE0">
      <w:pPr>
        <w:spacing w:after="120" w:line="240" w:lineRule="auto"/>
        <w:ind w:left="-5" w:right="14"/>
      </w:pPr>
      <w:r>
        <w:rPr>
          <w:color w:val="8B0000"/>
        </w:rPr>
        <w:t xml:space="preserve">For a refrigerator, we want to remove a </w:t>
      </w:r>
      <w:r w:rsidR="000B715B">
        <w:rPr>
          <w:color w:val="8B0000"/>
        </w:rPr>
        <w:t>lot</w:t>
      </w:r>
      <w:r>
        <w:rPr>
          <w:color w:val="8B0000"/>
        </w:rPr>
        <w:t xml:space="preserve"> of heat </w:t>
      </w:r>
      <w:r w:rsidR="000B715B">
        <w:rPr>
          <w:color w:val="8B0000"/>
        </w:rPr>
        <w:t>for a little bit of</w:t>
      </w:r>
      <w:r>
        <w:rPr>
          <w:color w:val="8B0000"/>
        </w:rPr>
        <w:t xml:space="preserve"> work, so again efficiency is unitless. For a refrigerator, the efficiency is often called the “coefficient of performance.”</w:t>
      </w:r>
    </w:p>
    <w:p w14:paraId="0FCFA457" w14:textId="53F08DD1" w:rsidR="007A626A" w:rsidRPr="00541652" w:rsidRDefault="001C0BE0" w:rsidP="001C0BE0">
      <w:pPr>
        <w:tabs>
          <w:tab w:val="left" w:pos="8190"/>
        </w:tabs>
        <w:spacing w:after="120" w:line="240" w:lineRule="auto"/>
        <w:ind w:right="12"/>
      </w:pPr>
      <w:r>
        <w:rPr>
          <w:color w:val="0000FF"/>
        </w:rPr>
        <w:t xml:space="preserve">Isobaric </w:t>
      </w:r>
      <w:r>
        <w:t xml:space="preserve">and isovolumetric are not the only options for thermodynamic processes. </w:t>
      </w:r>
      <w:r>
        <w:rPr>
          <w:color w:val="8B0000"/>
        </w:rPr>
        <w:t xml:space="preserve">Two other common processes are “isothermal,” in which the temperature of the gas is held constant, and “adiabatic,” in which there is no heat transferred into or out of the gas. Machines that use isothermal and adiabatic processes are usually more efficient </w:t>
      </w:r>
      <w:r>
        <w:t xml:space="preserve">than those that use </w:t>
      </w:r>
      <w:r>
        <w:rPr>
          <w:color w:val="0000FF"/>
        </w:rPr>
        <w:t xml:space="preserve">isobaric </w:t>
      </w:r>
      <w:r>
        <w:t>and isovolumetric processes.</w:t>
      </w:r>
    </w:p>
    <w:p w14:paraId="2BE04ED6" w14:textId="77777777" w:rsidR="007A626A" w:rsidRPr="00541652" w:rsidRDefault="007A626A" w:rsidP="007A626A">
      <w:pPr>
        <w:pStyle w:val="Heading3"/>
        <w:numPr>
          <w:ilvl w:val="2"/>
          <w:numId w:val="2"/>
        </w:numPr>
        <w:tabs>
          <w:tab w:val="left" w:pos="8190"/>
        </w:tabs>
      </w:pPr>
      <w:r w:rsidRPr="00541652">
        <w:br w:type="column"/>
      </w:r>
      <w:r w:rsidRPr="00541652">
        <w:t>Graphics</w:t>
      </w:r>
    </w:p>
    <w:p w14:paraId="573D282E" w14:textId="0B46B8B3" w:rsidR="007A626A" w:rsidRPr="00541652" w:rsidRDefault="00C71890" w:rsidP="007A626A">
      <w:pPr>
        <w:keepNext/>
        <w:tabs>
          <w:tab w:val="left" w:pos="8190"/>
        </w:tabs>
        <w:spacing w:after="120" w:line="240" w:lineRule="auto"/>
        <w:ind w:left="-5" w:right="14"/>
        <w:jc w:val="center"/>
      </w:pPr>
      <w:r w:rsidRPr="00C71890">
        <w:rPr>
          <w:noProof/>
        </w:rPr>
        <w:drawing>
          <wp:inline distT="0" distB="0" distL="0" distR="0" wp14:anchorId="332871D6" wp14:editId="2D6AB5AB">
            <wp:extent cx="1955084" cy="1975449"/>
            <wp:effectExtent l="0" t="0" r="7620" b="6350"/>
            <wp:docPr id="1659254807" name="Picture 1" descr="A thermodynamic flow diagram for a refrigerator, represented by a dotted circle in the center. A vertical shaded arrow originates from a blue &quot;Heat sink (cold)&quot; box at the bottom, labeled Q cold. This arrow moves upward through the refrigerator circle and joins with a horizontal arrow coming from the right, labeled W for work input. The two paths merge into a single, thicker upward-pointing arrow that exits into a red &quot;Heat source (hot)&quot; box at the top, labeled Q 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54807" name="Picture 1" descr="A thermodynamic flow diagram for a refrigerator, represented by a dotted circle in the center. A vertical shaded arrow originates from a blue &quot;Heat sink (cold)&quot; box at the bottom, labeled Q cold. This arrow moves upward through the refrigerator circle and joins with a horizontal arrow coming from the right, labeled W for work input. The two paths merge into a single, thicker upward-pointing arrow that exits into a red &quot;Heat source (hot)&quot; box at the top, labeled Q hot."/>
                    <pic:cNvPicPr/>
                  </pic:nvPicPr>
                  <pic:blipFill>
                    <a:blip r:embed="rId418" cstate="screen">
                      <a:extLst>
                        <a:ext uri="{28A0092B-C50C-407E-A947-70E740481C1C}">
                          <a14:useLocalDpi xmlns:a14="http://schemas.microsoft.com/office/drawing/2010/main"/>
                        </a:ext>
                      </a:extLst>
                    </a:blip>
                    <a:stretch>
                      <a:fillRect/>
                    </a:stretch>
                  </pic:blipFill>
                  <pic:spPr>
                    <a:xfrm>
                      <a:off x="0" y="0"/>
                      <a:ext cx="1962008" cy="1982445"/>
                    </a:xfrm>
                    <a:prstGeom prst="rect">
                      <a:avLst/>
                    </a:prstGeom>
                  </pic:spPr>
                </pic:pic>
              </a:graphicData>
            </a:graphic>
          </wp:inline>
        </w:drawing>
      </w:r>
    </w:p>
    <w:p w14:paraId="603B4EA4" w14:textId="795B723E" w:rsidR="007A626A" w:rsidRDefault="007A626A" w:rsidP="007A626A">
      <w:pPr>
        <w:pStyle w:val="Caption"/>
        <w:tabs>
          <w:tab w:val="left" w:pos="8190"/>
        </w:tabs>
        <w:jc w:val="center"/>
        <w:rPr>
          <w:color w:val="auto"/>
          <w:vertAlign w:val="superscript"/>
        </w:rPr>
      </w:pPr>
      <w:bookmarkStart w:id="807" w:name="_Ref221055722"/>
      <w:r w:rsidRPr="00F3629D">
        <w:rPr>
          <w:color w:val="auto"/>
        </w:rPr>
        <w:t xml:space="preserve">Figure </w:t>
      </w:r>
      <w:r w:rsidRPr="00F3629D">
        <w:rPr>
          <w:color w:val="auto"/>
        </w:rPr>
        <w:fldChar w:fldCharType="begin"/>
      </w:r>
      <w:r w:rsidRPr="00F3629D">
        <w:rPr>
          <w:color w:val="auto"/>
        </w:rPr>
        <w:instrText xml:space="preserve"> STYLEREF 1 \s </w:instrText>
      </w:r>
      <w:r w:rsidRPr="00F3629D">
        <w:rPr>
          <w:color w:val="auto"/>
        </w:rPr>
        <w:fldChar w:fldCharType="separate"/>
      </w:r>
      <w:r w:rsidR="00F91D0D">
        <w:rPr>
          <w:noProof/>
          <w:color w:val="auto"/>
        </w:rPr>
        <w:t>12</w:t>
      </w:r>
      <w:r w:rsidRPr="00F3629D">
        <w:rPr>
          <w:color w:val="auto"/>
        </w:rPr>
        <w:fldChar w:fldCharType="end"/>
      </w:r>
      <w:r w:rsidRPr="00F3629D">
        <w:rPr>
          <w:color w:val="auto"/>
        </w:rPr>
        <w:t>.</w:t>
      </w:r>
      <w:r w:rsidRPr="00F3629D">
        <w:rPr>
          <w:color w:val="auto"/>
        </w:rPr>
        <w:fldChar w:fldCharType="begin"/>
      </w:r>
      <w:r w:rsidRPr="00F3629D">
        <w:rPr>
          <w:color w:val="auto"/>
        </w:rPr>
        <w:instrText xml:space="preserve"> SEQ Figure \* ARABIC \s 1 </w:instrText>
      </w:r>
      <w:r w:rsidRPr="00F3629D">
        <w:rPr>
          <w:color w:val="auto"/>
        </w:rPr>
        <w:fldChar w:fldCharType="separate"/>
      </w:r>
      <w:r w:rsidR="00F91D0D">
        <w:rPr>
          <w:noProof/>
          <w:color w:val="auto"/>
        </w:rPr>
        <w:t>22</w:t>
      </w:r>
      <w:r w:rsidRPr="00F3629D">
        <w:rPr>
          <w:color w:val="auto"/>
        </w:rPr>
        <w:fldChar w:fldCharType="end"/>
      </w:r>
      <w:bookmarkEnd w:id="807"/>
      <w:r w:rsidRPr="00F3629D">
        <w:rPr>
          <w:color w:val="auto"/>
        </w:rPr>
        <w:t xml:space="preserve">: </w:t>
      </w:r>
      <w:r w:rsidR="00F3629D" w:rsidRPr="00F3629D">
        <w:rPr>
          <w:color w:val="8B0000"/>
        </w:rPr>
        <w:t>Another way to draw the energy flow through a refrigerator. This drawing shows that both the work and the heat from the cold side are transferred as heat to the hot side</w:t>
      </w:r>
      <w:r w:rsidRPr="00F3629D">
        <w:rPr>
          <w:color w:val="8B0000"/>
        </w:rPr>
        <w:t>.</w:t>
      </w:r>
      <w:r w:rsidRPr="00F3629D">
        <w:rPr>
          <w:color w:val="auto"/>
          <w:vertAlign w:val="superscript"/>
        </w:rPr>
        <w:fldChar w:fldCharType="begin"/>
      </w:r>
      <w:r w:rsidRPr="00F3629D">
        <w:rPr>
          <w:color w:val="auto"/>
          <w:vertAlign w:val="superscript"/>
        </w:rPr>
        <w:instrText xml:space="preserve"> NOTEREF _Ref218898700 \h  \* MERGEFORMAT </w:instrText>
      </w:r>
      <w:r w:rsidRPr="00F3629D">
        <w:rPr>
          <w:color w:val="auto"/>
          <w:vertAlign w:val="superscript"/>
        </w:rPr>
      </w:r>
      <w:r w:rsidRPr="00F3629D">
        <w:rPr>
          <w:color w:val="auto"/>
          <w:vertAlign w:val="superscript"/>
        </w:rPr>
        <w:fldChar w:fldCharType="separate"/>
      </w:r>
      <w:r w:rsidR="00F91D0D">
        <w:rPr>
          <w:color w:val="auto"/>
          <w:vertAlign w:val="superscript"/>
        </w:rPr>
        <w:t>1</w:t>
      </w:r>
      <w:r w:rsidRPr="00F3629D">
        <w:rPr>
          <w:color w:val="auto"/>
          <w:vertAlign w:val="superscript"/>
        </w:rPr>
        <w:fldChar w:fldCharType="end"/>
      </w:r>
    </w:p>
    <w:p w14:paraId="1442ACAD" w14:textId="0B6B28F1" w:rsidR="00F3629D" w:rsidRDefault="00CA6A62" w:rsidP="00F3629D">
      <w:pPr>
        <w:jc w:val="center"/>
      </w:pPr>
      <w:r w:rsidRPr="00CA6A62">
        <w:rPr>
          <w:noProof/>
        </w:rPr>
        <w:drawing>
          <wp:inline distT="0" distB="0" distL="0" distR="0" wp14:anchorId="290E4B51" wp14:editId="2B065800">
            <wp:extent cx="2276470" cy="2147977"/>
            <wp:effectExtent l="0" t="0" r="0" b="5080"/>
            <wp:docPr id="1983520106" name="Picture 1" descr="A Pressure-Volume (PV) diagram showing a closed thermodynamic cycle, often referred to as a Carnot cycle. The vertical axis is labeled &quot;Total Pressure [Pa]&quot; in blue, scaled from 0 to 8 times 10 to the 5th power. The horizontal axis is labeled &quot;Volume [m cubed]&quot; in black, scaled from 0 to 4 times 10 to the negative 2nd power.&#10;&#10;The cycle is formed by four curved blue lines with arrows indicating a clockwise direction. The top and bottom curves represent isothermal processes, while the left and right curves represent adiabatic processes. The area inside the four curves is shaded light tan. Multiple dotted red lines, representing different isotherms, curve across the background of the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520106" name="Picture 1" descr="A Pressure-Volume (PV) diagram showing a closed thermodynamic cycle, often referred to as a Carnot cycle. The vertical axis is labeled &quot;Total Pressure [Pa]&quot; in blue, scaled from 0 to 8 times 10 to the 5th power. The horizontal axis is labeled &quot;Volume [m cubed]&quot; in black, scaled from 0 to 4 times 10 to the negative 2nd power.&#10;&#10;The cycle is formed by four curved blue lines with arrows indicating a clockwise direction. The top and bottom curves represent isothermal processes, while the left and right curves represent adiabatic processes. The area inside the four curves is shaded light tan. Multiple dotted red lines, representing different isotherms, curve across the background of the grid."/>
                    <pic:cNvPicPr/>
                  </pic:nvPicPr>
                  <pic:blipFill>
                    <a:blip r:embed="rId419" cstate="screen">
                      <a:extLst>
                        <a:ext uri="{28A0092B-C50C-407E-A947-70E740481C1C}">
                          <a14:useLocalDpi xmlns:a14="http://schemas.microsoft.com/office/drawing/2010/main"/>
                        </a:ext>
                      </a:extLst>
                    </a:blip>
                    <a:stretch>
                      <a:fillRect/>
                    </a:stretch>
                  </pic:blipFill>
                  <pic:spPr>
                    <a:xfrm>
                      <a:off x="0" y="0"/>
                      <a:ext cx="2280839" cy="2152100"/>
                    </a:xfrm>
                    <a:prstGeom prst="rect">
                      <a:avLst/>
                    </a:prstGeom>
                  </pic:spPr>
                </pic:pic>
              </a:graphicData>
            </a:graphic>
          </wp:inline>
        </w:drawing>
      </w:r>
    </w:p>
    <w:p w14:paraId="2C4FCA22" w14:textId="2D5C2C33" w:rsidR="00F3629D" w:rsidRPr="007B4B15" w:rsidRDefault="00F3629D" w:rsidP="00F3629D">
      <w:pPr>
        <w:pStyle w:val="Caption"/>
        <w:tabs>
          <w:tab w:val="left" w:pos="8190"/>
        </w:tabs>
        <w:jc w:val="center"/>
        <w:rPr>
          <w:color w:val="auto"/>
          <w:vertAlign w:val="superscript"/>
        </w:rPr>
      </w:pPr>
      <w:r w:rsidRPr="007B4B15">
        <w:rPr>
          <w:color w:val="auto"/>
        </w:rPr>
        <w:t xml:space="preserve">Figure </w:t>
      </w:r>
      <w:r w:rsidRPr="007B4B15">
        <w:rPr>
          <w:color w:val="auto"/>
        </w:rPr>
        <w:fldChar w:fldCharType="begin"/>
      </w:r>
      <w:r w:rsidRPr="007B4B15">
        <w:rPr>
          <w:color w:val="auto"/>
        </w:rPr>
        <w:instrText xml:space="preserve"> STYLEREF 1 \s </w:instrText>
      </w:r>
      <w:r w:rsidRPr="007B4B15">
        <w:rPr>
          <w:color w:val="auto"/>
        </w:rPr>
        <w:fldChar w:fldCharType="separate"/>
      </w:r>
      <w:r w:rsidR="00F91D0D">
        <w:rPr>
          <w:noProof/>
          <w:color w:val="auto"/>
        </w:rPr>
        <w:t>12</w:t>
      </w:r>
      <w:r w:rsidRPr="007B4B15">
        <w:rPr>
          <w:color w:val="auto"/>
        </w:rPr>
        <w:fldChar w:fldCharType="end"/>
      </w:r>
      <w:r w:rsidRPr="007B4B15">
        <w:rPr>
          <w:color w:val="auto"/>
        </w:rPr>
        <w:t>.</w:t>
      </w:r>
      <w:r w:rsidRPr="007B4B15">
        <w:rPr>
          <w:color w:val="auto"/>
        </w:rPr>
        <w:fldChar w:fldCharType="begin"/>
      </w:r>
      <w:r w:rsidRPr="007B4B15">
        <w:rPr>
          <w:color w:val="auto"/>
        </w:rPr>
        <w:instrText xml:space="preserve"> SEQ Figure \* ARABIC \s 1 </w:instrText>
      </w:r>
      <w:r w:rsidRPr="007B4B15">
        <w:rPr>
          <w:color w:val="auto"/>
        </w:rPr>
        <w:fldChar w:fldCharType="separate"/>
      </w:r>
      <w:r w:rsidR="00F91D0D">
        <w:rPr>
          <w:noProof/>
          <w:color w:val="auto"/>
        </w:rPr>
        <w:t>23</w:t>
      </w:r>
      <w:r w:rsidRPr="007B4B15">
        <w:rPr>
          <w:color w:val="auto"/>
        </w:rPr>
        <w:fldChar w:fldCharType="end"/>
      </w:r>
      <w:r w:rsidRPr="007B4B15">
        <w:rPr>
          <w:color w:val="auto"/>
        </w:rPr>
        <w:t xml:space="preserve">: </w:t>
      </w:r>
      <w:r w:rsidR="007B4B15" w:rsidRPr="007B4B15">
        <w:rPr>
          <w:color w:val="0000FF"/>
        </w:rPr>
        <w:t>P</w:t>
      </w:r>
      <w:r w:rsidR="007B4B15" w:rsidRPr="007B4B15">
        <w:rPr>
          <w:color w:val="auto"/>
        </w:rPr>
        <w:t xml:space="preserve">-V plot for a gas going through a clockwise cycle of </w:t>
      </w:r>
      <w:r w:rsidR="007B4B15" w:rsidRPr="00312FE6">
        <w:rPr>
          <w:color w:val="8B0000"/>
        </w:rPr>
        <w:t>isothermal and adiabatic processes. This path maximizes the efficiency of a heat engine</w:t>
      </w:r>
      <w:r w:rsidRPr="00312FE6">
        <w:rPr>
          <w:color w:val="8B0000"/>
        </w:rPr>
        <w:t>.</w:t>
      </w:r>
      <w:r w:rsidRPr="007B4B15">
        <w:rPr>
          <w:color w:val="auto"/>
          <w:vertAlign w:val="superscript"/>
        </w:rPr>
        <w:fldChar w:fldCharType="begin"/>
      </w:r>
      <w:r w:rsidRPr="007B4B15">
        <w:rPr>
          <w:color w:val="auto"/>
          <w:vertAlign w:val="superscript"/>
        </w:rPr>
        <w:instrText xml:space="preserve"> NOTEREF _Ref218898700 \h  \* MERGEFORMAT </w:instrText>
      </w:r>
      <w:r w:rsidRPr="007B4B15">
        <w:rPr>
          <w:color w:val="auto"/>
          <w:vertAlign w:val="superscript"/>
        </w:rPr>
      </w:r>
      <w:r w:rsidRPr="007B4B15">
        <w:rPr>
          <w:color w:val="auto"/>
          <w:vertAlign w:val="superscript"/>
        </w:rPr>
        <w:fldChar w:fldCharType="separate"/>
      </w:r>
      <w:r w:rsidR="00F91D0D">
        <w:rPr>
          <w:color w:val="auto"/>
          <w:vertAlign w:val="superscript"/>
        </w:rPr>
        <w:t>1</w:t>
      </w:r>
      <w:r w:rsidRPr="007B4B15">
        <w:rPr>
          <w:color w:val="auto"/>
          <w:vertAlign w:val="superscript"/>
        </w:rPr>
        <w:fldChar w:fldCharType="end"/>
      </w:r>
    </w:p>
    <w:p w14:paraId="5E44D2ED" w14:textId="77777777" w:rsidR="007A626A" w:rsidRPr="00541652" w:rsidRDefault="007A626A" w:rsidP="007A626A">
      <w:pPr>
        <w:pStyle w:val="Heading3"/>
        <w:numPr>
          <w:ilvl w:val="2"/>
          <w:numId w:val="2"/>
        </w:numPr>
        <w:tabs>
          <w:tab w:val="left" w:pos="8190"/>
        </w:tabs>
      </w:pPr>
      <w:r w:rsidRPr="00541652">
        <w:br w:type="column"/>
      </w:r>
      <w:r w:rsidRPr="00541652">
        <w:t>Numbers</w:t>
      </w:r>
    </w:p>
    <w:p w14:paraId="57C68E4F" w14:textId="75FC4948" w:rsidR="00390C72" w:rsidRDefault="00390C72" w:rsidP="00390C72">
      <w:pPr>
        <w:spacing w:after="120" w:line="240" w:lineRule="auto"/>
        <w:ind w:left="-5" w:right="14"/>
      </w:pPr>
      <w:r>
        <w:rPr>
          <w:color w:val="8B0000"/>
        </w:rPr>
        <w:t xml:space="preserve">In the case of a refrigerator, we want to remove heat from the heat sink, and we put in work. Using the numbers </w:t>
      </w:r>
      <w:r w:rsidR="00833599">
        <w:rPr>
          <w:color w:val="8B0000"/>
        </w:rPr>
        <w:t xml:space="preserve">calculated for </w:t>
      </w:r>
      <w:r>
        <w:rPr>
          <w:color w:val="8B0000"/>
        </w:rPr>
        <w:t xml:space="preserve">each part of the cycle from Section </w:t>
      </w:r>
      <w:r w:rsidR="00FA212C">
        <w:fldChar w:fldCharType="begin"/>
      </w:r>
      <w:r w:rsidR="00FA212C">
        <w:rPr>
          <w:color w:val="8B0000"/>
        </w:rPr>
        <w:instrText xml:space="preserve"> REF _Ref221053434 \r \h </w:instrText>
      </w:r>
      <w:r w:rsidR="00FA212C">
        <w:fldChar w:fldCharType="separate"/>
      </w:r>
      <w:r w:rsidR="00F91D0D">
        <w:rPr>
          <w:color w:val="8B0000"/>
        </w:rPr>
        <w:t>12.6</w:t>
      </w:r>
      <w:r w:rsidR="00FA212C">
        <w:fldChar w:fldCharType="end"/>
      </w:r>
      <w:r>
        <w:rPr>
          <w:color w:val="8B0000"/>
        </w:rPr>
        <w:t>, the efficiency of this refrigerator is</w:t>
      </w:r>
      <w:r w:rsidR="00FA212C">
        <w:rPr>
          <w:color w:val="8B0000"/>
        </w:rPr>
        <w:t>:</w:t>
      </w:r>
    </w:p>
    <w:p w14:paraId="1C159AD4" w14:textId="77777777" w:rsidR="00D619A9" w:rsidRPr="00BC57AD" w:rsidRDefault="00D619A9" w:rsidP="00D619A9">
      <w:pPr>
        <w:pStyle w:val="BodyText"/>
        <w:spacing w:before="0" w:after="120"/>
        <w:rPr>
          <w:sz w:val="20"/>
          <w:szCs w:val="20"/>
        </w:rPr>
      </w:pPr>
      <m:oMathPara>
        <m:oMathParaPr>
          <m:jc m:val="center"/>
        </m:oMathParaPr>
        <m:oMath>
          <m:r>
            <w:rPr>
              <w:rFonts w:ascii="Cambria Math" w:hAnsi="Cambria Math"/>
              <w:sz w:val="20"/>
              <w:szCs w:val="20"/>
            </w:rPr>
            <m:t>e</m:t>
          </m:r>
          <m:r>
            <m:rPr>
              <m:sty m:val="p"/>
            </m:rPr>
            <w:rPr>
              <w:rFonts w:ascii="Cambria Math" w:hAnsi="Cambria Math"/>
              <w:sz w:val="20"/>
              <w:szCs w:val="20"/>
            </w:rPr>
            <m:t>=</m:t>
          </m:r>
          <m:f>
            <m:fPr>
              <m:ctrlPr>
                <w:rPr>
                  <w:rFonts w:ascii="Cambria Math" w:hAnsi="Cambria Math"/>
                  <w:color w:val="8B0000"/>
                  <w:sz w:val="20"/>
                  <w:szCs w:val="20"/>
                </w:rPr>
              </m:ctrlPr>
            </m:fPr>
            <m:num>
              <m:r>
                <w:rPr>
                  <w:rFonts w:ascii="Cambria Math" w:hAnsi="Cambria Math"/>
                  <w:color w:val="8B0000"/>
                  <w:sz w:val="20"/>
                  <w:szCs w:val="20"/>
                </w:rPr>
                <m:t>14 000 </m:t>
              </m:r>
              <m:r>
                <m:rPr>
                  <m:scr m:val="sans-serif"/>
                  <m:sty m:val="p"/>
                </m:rPr>
                <w:rPr>
                  <w:rFonts w:ascii="Cambria Math" w:hAnsi="Cambria Math"/>
                  <w:color w:val="8B0000"/>
                  <w:sz w:val="20"/>
                  <w:szCs w:val="20"/>
                </w:rPr>
                <m:t>J</m:t>
              </m:r>
            </m:num>
            <m:den>
              <m:r>
                <w:rPr>
                  <w:rFonts w:ascii="Cambria Math" w:hAnsi="Cambria Math"/>
                  <w:color w:val="8B0000"/>
                  <w:sz w:val="20"/>
                  <w:szCs w:val="20"/>
                </w:rPr>
                <m:t>4 000 </m:t>
              </m:r>
              <m:r>
                <m:rPr>
                  <m:scr m:val="sans-serif"/>
                  <m:sty m:val="p"/>
                </m:rPr>
                <w:rPr>
                  <w:rFonts w:ascii="Cambria Math" w:hAnsi="Cambria Math"/>
                  <w:color w:val="8B0000"/>
                  <w:sz w:val="20"/>
                  <w:szCs w:val="20"/>
                </w:rPr>
                <m:t>J</m:t>
              </m:r>
            </m:den>
          </m:f>
          <m:r>
            <m:rPr>
              <m:sty m:val="p"/>
            </m:rPr>
            <w:rPr>
              <w:rFonts w:ascii="Cambria Math" w:hAnsi="Cambria Math"/>
              <w:sz w:val="20"/>
              <w:szCs w:val="20"/>
            </w:rPr>
            <m:t>=</m:t>
          </m:r>
          <m:r>
            <w:rPr>
              <w:rFonts w:ascii="Cambria Math" w:hAnsi="Cambria Math"/>
              <w:sz w:val="20"/>
              <w:szCs w:val="20"/>
            </w:rPr>
            <m:t>3.5</m:t>
          </m:r>
        </m:oMath>
      </m:oMathPara>
    </w:p>
    <w:p w14:paraId="03E17775" w14:textId="7B534267" w:rsidR="00D619A9" w:rsidRPr="00BC57AD" w:rsidRDefault="00D619A9" w:rsidP="00D619A9">
      <w:pPr>
        <w:pStyle w:val="FirstParagraph"/>
        <w:spacing w:before="0" w:after="120"/>
        <w:rPr>
          <w:sz w:val="20"/>
          <w:szCs w:val="20"/>
        </w:rPr>
      </w:pPr>
      <w:r w:rsidRPr="00BC57AD">
        <w:rPr>
          <w:sz w:val="20"/>
          <w:szCs w:val="20"/>
        </w:rPr>
        <w:t xml:space="preserve">Converting to a percentage gives 350%! </w:t>
      </w:r>
      <w:r w:rsidRPr="0051522B">
        <w:rPr>
          <w:color w:val="8B0000"/>
          <w:sz w:val="20"/>
          <w:szCs w:val="20"/>
        </w:rPr>
        <w:t xml:space="preserve">The number can be more than 100% because in this case none of the energy that we put in is </w:t>
      </w:r>
      <w:r w:rsidR="00280386" w:rsidRPr="0051522B">
        <w:rPr>
          <w:color w:val="8B0000"/>
          <w:sz w:val="20"/>
          <w:szCs w:val="20"/>
        </w:rPr>
        <w:t>going</w:t>
      </w:r>
      <w:r w:rsidRPr="0051522B">
        <w:rPr>
          <w:color w:val="8B0000"/>
          <w:sz w:val="20"/>
          <w:szCs w:val="20"/>
        </w:rPr>
        <w:t xml:space="preserve"> where we want it to go–all of it is going into the heat source. And as it does that, it draws an additional amount of heat out of the heat sink and sends it into the heat source as well. This is shown in </w:t>
      </w:r>
      <w:r w:rsidR="00280386" w:rsidRPr="0051522B">
        <w:rPr>
          <w:color w:val="8B0000"/>
          <w:sz w:val="20"/>
          <w:szCs w:val="20"/>
        </w:rPr>
        <w:fldChar w:fldCharType="begin"/>
      </w:r>
      <w:r w:rsidR="00280386" w:rsidRPr="0051522B">
        <w:rPr>
          <w:color w:val="8B0000"/>
          <w:sz w:val="20"/>
          <w:szCs w:val="20"/>
        </w:rPr>
        <w:instrText xml:space="preserve"> REF _Ref221055722 \h  \* MERGEFORMAT </w:instrText>
      </w:r>
      <w:r w:rsidR="00280386" w:rsidRPr="0051522B">
        <w:rPr>
          <w:color w:val="8B0000"/>
          <w:sz w:val="20"/>
          <w:szCs w:val="20"/>
        </w:rPr>
      </w:r>
      <w:r w:rsidR="00280386" w:rsidRPr="0051522B">
        <w:rPr>
          <w:color w:val="8B0000"/>
          <w:sz w:val="20"/>
          <w:szCs w:val="20"/>
        </w:rPr>
        <w:fldChar w:fldCharType="separate"/>
      </w:r>
      <w:r w:rsidR="00F91D0D" w:rsidRPr="00F91D0D">
        <w:rPr>
          <w:color w:val="8B0000"/>
          <w:sz w:val="20"/>
          <w:szCs w:val="20"/>
        </w:rPr>
        <w:t xml:space="preserve">Figure </w:t>
      </w:r>
      <w:r w:rsidR="00F91D0D" w:rsidRPr="00F91D0D">
        <w:rPr>
          <w:noProof/>
          <w:color w:val="8B0000"/>
          <w:sz w:val="20"/>
          <w:szCs w:val="20"/>
        </w:rPr>
        <w:t>12.22</w:t>
      </w:r>
      <w:r w:rsidR="00280386" w:rsidRPr="0051522B">
        <w:rPr>
          <w:color w:val="8B0000"/>
          <w:sz w:val="20"/>
          <w:szCs w:val="20"/>
        </w:rPr>
        <w:fldChar w:fldCharType="end"/>
      </w:r>
      <w:r w:rsidRPr="0051522B">
        <w:rPr>
          <w:color w:val="8B0000"/>
          <w:sz w:val="20"/>
          <w:szCs w:val="20"/>
        </w:rPr>
        <w:t xml:space="preserve">. </w:t>
      </w:r>
      <w:r w:rsidRPr="00280386">
        <w:rPr>
          <w:sz w:val="20"/>
          <w:szCs w:val="20"/>
        </w:rPr>
        <w:t>In a</w:t>
      </w:r>
      <w:r w:rsidRPr="00BC57AD">
        <w:rPr>
          <w:sz w:val="20"/>
          <w:szCs w:val="20"/>
        </w:rPr>
        <w:t xml:space="preserve"> situation like this, the efficiency of a system is often instead called the “coefficient of performance.”</w:t>
      </w:r>
    </w:p>
    <w:p w14:paraId="7BB07F12" w14:textId="1AB39BB4" w:rsidR="00D619A9" w:rsidRPr="00BC57AD" w:rsidRDefault="00D619A9" w:rsidP="00D619A9">
      <w:pPr>
        <w:pStyle w:val="BodyText"/>
        <w:spacing w:before="0" w:after="120"/>
        <w:rPr>
          <w:sz w:val="20"/>
          <w:szCs w:val="20"/>
        </w:rPr>
      </w:pPr>
      <w:r w:rsidRPr="000C0DB3">
        <w:rPr>
          <w:color w:val="8B0000"/>
          <w:sz w:val="20"/>
          <w:szCs w:val="20"/>
        </w:rPr>
        <w:t xml:space="preserve">In the case of a heat engine, we want </w:t>
      </w:r>
      <w:r w:rsidR="00280386" w:rsidRPr="000C0DB3">
        <w:rPr>
          <w:color w:val="8B0000"/>
          <w:sz w:val="20"/>
          <w:szCs w:val="20"/>
        </w:rPr>
        <w:t>work,</w:t>
      </w:r>
      <w:r w:rsidRPr="000C0DB3">
        <w:rPr>
          <w:color w:val="8B0000"/>
          <w:sz w:val="20"/>
          <w:szCs w:val="20"/>
        </w:rPr>
        <w:t xml:space="preserve"> and we put in heat from the heat source. </w:t>
      </w:r>
      <w:r w:rsidRPr="00BC57AD">
        <w:rPr>
          <w:sz w:val="20"/>
          <w:szCs w:val="20"/>
        </w:rPr>
        <w:t xml:space="preserve">The maximum efficiency can be achieved using </w:t>
      </w:r>
      <w:r w:rsidRPr="000C0DB3">
        <w:rPr>
          <w:color w:val="8B0000"/>
          <w:sz w:val="20"/>
          <w:szCs w:val="20"/>
        </w:rPr>
        <w:t xml:space="preserve">isothermal and adiabatic processes </w:t>
      </w:r>
      <w:r w:rsidRPr="00BC57AD">
        <w:rPr>
          <w:sz w:val="20"/>
          <w:szCs w:val="20"/>
        </w:rPr>
        <w:t xml:space="preserve">in what is called a “Carnot cycle.” </w:t>
      </w:r>
      <w:r w:rsidR="000C0DB3" w:rsidRPr="000C0DB3">
        <w:rPr>
          <w:color w:val="8B0000"/>
          <w:sz w:val="20"/>
          <w:szCs w:val="20"/>
        </w:rPr>
        <w:t>The</w:t>
      </w:r>
      <w:r w:rsidRPr="000C0DB3">
        <w:rPr>
          <w:color w:val="8B0000"/>
          <w:sz w:val="20"/>
          <w:szCs w:val="20"/>
        </w:rPr>
        <w:t xml:space="preserve"> maximum efficiency depends on the temperatures (in K) of the heat source and the heat sink:</w:t>
      </w:r>
    </w:p>
    <w:p w14:paraId="2B6E63A7" w14:textId="77777777" w:rsidR="00280386" w:rsidRPr="00A748F9" w:rsidRDefault="00000000" w:rsidP="00280386">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e</m:t>
                  </m:r>
                </m:e>
                <m:sub>
                  <m:r>
                    <m:rPr>
                      <m:scr m:val="sans-serif"/>
                      <m:sty m:val="p"/>
                    </m:rPr>
                    <w:rPr>
                      <w:rFonts w:ascii="Cambria Math" w:hAnsi="Cambria Math"/>
                      <w:szCs w:val="20"/>
                    </w:rPr>
                    <m:t>max</m:t>
                  </m:r>
                </m:sub>
              </m:sSub>
              <m:r>
                <m:rPr>
                  <m:sty m:val="p"/>
                </m:rPr>
                <w:rPr>
                  <w:rFonts w:ascii="Cambria Math" w:hAnsi="Cambria Math"/>
                  <w:szCs w:val="20"/>
                </w:rPr>
                <m:t>=</m:t>
              </m:r>
              <m:r>
                <w:rPr>
                  <w:rFonts w:ascii="Cambria Math" w:hAnsi="Cambria Math"/>
                  <w:szCs w:val="20"/>
                </w:rPr>
                <m:t>1</m:t>
              </m:r>
              <m:r>
                <m:rPr>
                  <m:sty m:val="p"/>
                </m:rPr>
                <w:rPr>
                  <w:rFonts w:ascii="Cambria Math" w:hAnsi="Cambria Math"/>
                  <w:szCs w:val="20"/>
                </w:rPr>
                <m:t>-</m:t>
              </m:r>
              <m:f>
                <m:fPr>
                  <m:ctrlPr>
                    <w:rPr>
                      <w:rFonts w:ascii="Cambria Math" w:hAnsi="Cambria Math"/>
                      <w:color w:val="8B0000"/>
                      <w:szCs w:val="20"/>
                    </w:rPr>
                  </m:ctrlPr>
                </m:fPr>
                <m:num>
                  <m:sSub>
                    <m:sSubPr>
                      <m:ctrlPr>
                        <w:rPr>
                          <w:rFonts w:ascii="Cambria Math" w:hAnsi="Cambria Math"/>
                          <w:color w:val="8B0000"/>
                          <w:szCs w:val="20"/>
                        </w:rPr>
                      </m:ctrlPr>
                    </m:sSubPr>
                    <m:e>
                      <m:r>
                        <w:rPr>
                          <w:rFonts w:ascii="Cambria Math" w:hAnsi="Cambria Math"/>
                          <w:color w:val="8B0000"/>
                          <w:szCs w:val="20"/>
                        </w:rPr>
                        <m:t>T</m:t>
                      </m:r>
                    </m:e>
                    <m:sub>
                      <m:r>
                        <m:rPr>
                          <m:scr m:val="sans-serif"/>
                          <m:sty m:val="p"/>
                        </m:rPr>
                        <w:rPr>
                          <w:rFonts w:ascii="Cambria Math" w:hAnsi="Cambria Math"/>
                          <w:color w:val="8B0000"/>
                          <w:szCs w:val="20"/>
                        </w:rPr>
                        <m:t>cold</m:t>
                      </m:r>
                    </m:sub>
                  </m:sSub>
                </m:num>
                <m:den>
                  <m:sSub>
                    <m:sSubPr>
                      <m:ctrlPr>
                        <w:rPr>
                          <w:rFonts w:ascii="Cambria Math" w:hAnsi="Cambria Math"/>
                          <w:color w:val="8B0000"/>
                          <w:szCs w:val="20"/>
                        </w:rPr>
                      </m:ctrlPr>
                    </m:sSubPr>
                    <m:e>
                      <m:r>
                        <w:rPr>
                          <w:rFonts w:ascii="Cambria Math" w:hAnsi="Cambria Math"/>
                          <w:color w:val="8B0000"/>
                          <w:szCs w:val="20"/>
                        </w:rPr>
                        <m:t>T</m:t>
                      </m:r>
                    </m:e>
                    <m:sub>
                      <m:r>
                        <m:rPr>
                          <m:scr m:val="sans-serif"/>
                          <m:sty m:val="p"/>
                        </m:rPr>
                        <w:rPr>
                          <w:rFonts w:ascii="Cambria Math" w:hAnsi="Cambria Math"/>
                          <w:color w:val="8B0000"/>
                          <w:szCs w:val="20"/>
                        </w:rPr>
                        <m:t>hot</m:t>
                      </m:r>
                    </m:sub>
                  </m:sSub>
                </m:den>
              </m:f>
            </m:e>
          </m:borderBox>
        </m:oMath>
      </m:oMathPara>
    </w:p>
    <w:p w14:paraId="44F1D1BD" w14:textId="096BBB0C" w:rsidR="00280386" w:rsidRPr="00303610" w:rsidRDefault="00280386" w:rsidP="00280386">
      <w:pPr>
        <w:spacing w:after="120" w:line="240" w:lineRule="auto"/>
        <w:ind w:left="-5" w:right="14"/>
        <w:jc w:val="right"/>
        <w:rPr>
          <w:szCs w:val="20"/>
        </w:rPr>
      </w:pPr>
      <w:bookmarkStart w:id="808" w:name="_Ref221057823"/>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12</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12</w:t>
      </w:r>
      <w:r w:rsidRPr="00CA2B5B">
        <w:rPr>
          <w:szCs w:val="20"/>
        </w:rPr>
        <w:fldChar w:fldCharType="end"/>
      </w:r>
      <w:r w:rsidRPr="00CA2B5B">
        <w:rPr>
          <w:szCs w:val="20"/>
        </w:rPr>
        <w:t xml:space="preserve"> )</w:t>
      </w:r>
      <w:bookmarkEnd w:id="808"/>
    </w:p>
    <w:p w14:paraId="6D32F349" w14:textId="0882C9D8" w:rsidR="00D619A9" w:rsidRPr="000C0DB3" w:rsidRDefault="00D619A9" w:rsidP="00280386">
      <w:pPr>
        <w:pStyle w:val="BodyText"/>
        <w:spacing w:before="0" w:after="120"/>
        <w:rPr>
          <w:color w:val="8B0000"/>
          <w:sz w:val="20"/>
          <w:szCs w:val="20"/>
        </w:rPr>
      </w:pPr>
      <w:r w:rsidRPr="000C0DB3">
        <w:rPr>
          <w:color w:val="8B0000"/>
          <w:sz w:val="20"/>
          <w:szCs w:val="20"/>
        </w:rPr>
        <w:t xml:space="preserve">For the heat source and heat sink in </w:t>
      </w:r>
      <w:r w:rsidR="008456F5" w:rsidRPr="000C0DB3">
        <w:rPr>
          <w:color w:val="8B0000"/>
          <w:sz w:val="20"/>
          <w:szCs w:val="20"/>
        </w:rPr>
        <w:t xml:space="preserve">Section </w:t>
      </w:r>
      <w:r w:rsidR="008456F5" w:rsidRPr="000C0DB3">
        <w:rPr>
          <w:color w:val="8B0000"/>
          <w:sz w:val="20"/>
          <w:szCs w:val="20"/>
        </w:rPr>
        <w:fldChar w:fldCharType="begin"/>
      </w:r>
      <w:r w:rsidR="008456F5" w:rsidRPr="000C0DB3">
        <w:rPr>
          <w:color w:val="8B0000"/>
          <w:sz w:val="20"/>
          <w:szCs w:val="20"/>
        </w:rPr>
        <w:instrText xml:space="preserve"> REF _Ref221053434 \r \h </w:instrText>
      </w:r>
      <w:r w:rsidR="00280386" w:rsidRPr="000C0DB3">
        <w:rPr>
          <w:color w:val="8B0000"/>
          <w:sz w:val="20"/>
          <w:szCs w:val="20"/>
        </w:rPr>
        <w:instrText xml:space="preserve"> \* MERGEFORMAT </w:instrText>
      </w:r>
      <w:r w:rsidR="008456F5" w:rsidRPr="000C0DB3">
        <w:rPr>
          <w:color w:val="8B0000"/>
          <w:sz w:val="20"/>
          <w:szCs w:val="20"/>
        </w:rPr>
      </w:r>
      <w:r w:rsidR="008456F5" w:rsidRPr="000C0DB3">
        <w:rPr>
          <w:color w:val="8B0000"/>
          <w:sz w:val="20"/>
          <w:szCs w:val="20"/>
        </w:rPr>
        <w:fldChar w:fldCharType="separate"/>
      </w:r>
      <w:r w:rsidR="00F91D0D">
        <w:rPr>
          <w:color w:val="8B0000"/>
          <w:sz w:val="20"/>
          <w:szCs w:val="20"/>
        </w:rPr>
        <w:t>12.6</w:t>
      </w:r>
      <w:r w:rsidR="008456F5" w:rsidRPr="000C0DB3">
        <w:rPr>
          <w:color w:val="8B0000"/>
          <w:sz w:val="20"/>
          <w:szCs w:val="20"/>
        </w:rPr>
        <w:fldChar w:fldCharType="end"/>
      </w:r>
      <w:r w:rsidRPr="000C0DB3">
        <w:rPr>
          <w:color w:val="8B0000"/>
          <w:sz w:val="20"/>
          <w:szCs w:val="20"/>
        </w:rPr>
        <w:t>, a Carnot engine would have an efficiency of</w:t>
      </w:r>
      <w:r w:rsidR="000C0DB3" w:rsidRPr="000C0DB3">
        <w:rPr>
          <w:color w:val="8B0000"/>
          <w:sz w:val="20"/>
          <w:szCs w:val="20"/>
        </w:rPr>
        <w:t>…</w:t>
      </w:r>
    </w:p>
    <w:p w14:paraId="115CB6C7" w14:textId="195B275B" w:rsidR="007A626A" w:rsidRPr="00541652" w:rsidRDefault="00000000" w:rsidP="00D619A9">
      <w:pPr>
        <w:tabs>
          <w:tab w:val="left" w:pos="8190"/>
        </w:tabs>
        <w:spacing w:after="120" w:line="240" w:lineRule="auto"/>
      </w:pPr>
      <m:oMathPara>
        <m:oMath>
          <m:m>
            <m:mPr>
              <m:plcHide m:val="1"/>
              <m:mcs>
                <m:mc>
                  <m:mcPr>
                    <m:count m:val="1"/>
                    <m:mcJc m:val="right"/>
                  </m:mcPr>
                </m:mc>
              </m:mcs>
              <m:ctrlPr>
                <w:rPr>
                  <w:rFonts w:ascii="Cambria Math" w:hAnsi="Cambria Math"/>
                  <w:szCs w:val="20"/>
                </w:rPr>
              </m:ctrlPr>
            </m:mPr>
            <m:mr>
              <m:e>
                <m:sSub>
                  <m:sSubPr>
                    <m:ctrlPr>
                      <w:rPr>
                        <w:rFonts w:ascii="Cambria Math" w:hAnsi="Cambria Math"/>
                        <w:szCs w:val="20"/>
                      </w:rPr>
                    </m:ctrlPr>
                  </m:sSubPr>
                  <m:e>
                    <m:r>
                      <w:rPr>
                        <w:rFonts w:ascii="Cambria Math" w:hAnsi="Cambria Math"/>
                        <w:szCs w:val="20"/>
                      </w:rPr>
                      <m:t>e</m:t>
                    </m:r>
                  </m:e>
                  <m:sub>
                    <m:r>
                      <m:rPr>
                        <m:scr m:val="sans-serif"/>
                        <m:sty m:val="p"/>
                      </m:rPr>
                      <w:rPr>
                        <w:rFonts w:ascii="Cambria Math" w:hAnsi="Cambria Math"/>
                        <w:szCs w:val="20"/>
                      </w:rPr>
                      <m:t>max</m:t>
                    </m:r>
                  </m:sub>
                </m:sSub>
                <m:r>
                  <m:rPr>
                    <m:sty m:val="p"/>
                  </m:rPr>
                  <w:rPr>
                    <w:rFonts w:ascii="Cambria Math" w:hAnsi="Cambria Math"/>
                    <w:szCs w:val="20"/>
                  </w:rPr>
                  <m:t>=</m:t>
                </m:r>
                <m:r>
                  <w:rPr>
                    <w:rFonts w:ascii="Cambria Math" w:hAnsi="Cambria Math"/>
                    <w:szCs w:val="20"/>
                  </w:rPr>
                  <m:t>1</m:t>
                </m:r>
                <m:r>
                  <m:rPr>
                    <m:sty m:val="p"/>
                  </m:rPr>
                  <w:rPr>
                    <w:rFonts w:ascii="Cambria Math" w:hAnsi="Cambria Math"/>
                    <w:szCs w:val="20"/>
                  </w:rPr>
                  <m:t>-</m:t>
                </m:r>
                <m:f>
                  <m:fPr>
                    <m:ctrlPr>
                      <w:rPr>
                        <w:rFonts w:ascii="Cambria Math" w:hAnsi="Cambria Math"/>
                        <w:color w:val="8B0000"/>
                        <w:szCs w:val="20"/>
                      </w:rPr>
                    </m:ctrlPr>
                  </m:fPr>
                  <m:num>
                    <m:r>
                      <w:rPr>
                        <w:rFonts w:ascii="Cambria Math" w:hAnsi="Cambria Math"/>
                        <w:color w:val="8B0000"/>
                        <w:szCs w:val="20"/>
                      </w:rPr>
                      <m:t>301</m:t>
                    </m:r>
                    <m:r>
                      <m:rPr>
                        <m:scr m:val="sans-serif"/>
                        <m:sty m:val="p"/>
                      </m:rPr>
                      <w:rPr>
                        <w:rFonts w:ascii="Cambria Math" w:hAnsi="Cambria Math"/>
                        <w:color w:val="8B0000"/>
                        <w:szCs w:val="20"/>
                      </w:rPr>
                      <m:t>K</m:t>
                    </m:r>
                  </m:num>
                  <m:den>
                    <m:r>
                      <w:rPr>
                        <w:rFonts w:ascii="Cambria Math" w:hAnsi="Cambria Math"/>
                        <w:color w:val="8B0000"/>
                        <w:szCs w:val="20"/>
                      </w:rPr>
                      <m:t>2709</m:t>
                    </m:r>
                    <m:r>
                      <m:rPr>
                        <m:scr m:val="sans-serif"/>
                        <m:sty m:val="p"/>
                      </m:rPr>
                      <w:rPr>
                        <w:rFonts w:ascii="Cambria Math" w:hAnsi="Cambria Math"/>
                        <w:color w:val="8B0000"/>
                        <w:szCs w:val="20"/>
                      </w:rPr>
                      <m:t>K</m:t>
                    </m:r>
                  </m:den>
                </m:f>
                <m:r>
                  <m:rPr>
                    <m:sty m:val="p"/>
                  </m:rPr>
                  <w:rPr>
                    <w:rFonts w:ascii="Cambria Math" w:hAnsi="Cambria Math"/>
                    <w:szCs w:val="20"/>
                  </w:rPr>
                  <m:t>=</m:t>
                </m:r>
                <m:r>
                  <w:rPr>
                    <w:rFonts w:ascii="Cambria Math" w:hAnsi="Cambria Math"/>
                    <w:szCs w:val="20"/>
                  </w:rPr>
                  <m:t>89</m:t>
                </m:r>
                <m:r>
                  <m:rPr>
                    <m:sty m:val="p"/>
                  </m:rPr>
                  <w:rPr>
                    <w:rFonts w:ascii="Cambria Math" w:hAnsi="Cambria Math"/>
                    <w:szCs w:val="20"/>
                  </w:rPr>
                  <m:t>%</m:t>
                </m:r>
              </m:e>
            </m:mr>
          </m:m>
        </m:oMath>
      </m:oMathPara>
    </w:p>
    <w:p w14:paraId="2CDC9A41" w14:textId="77777777" w:rsidR="007A626A" w:rsidRPr="00541652" w:rsidRDefault="007A626A" w:rsidP="007A626A">
      <w:pPr>
        <w:tabs>
          <w:tab w:val="left" w:pos="8190"/>
        </w:tabs>
        <w:spacing w:after="120" w:line="240" w:lineRule="auto"/>
        <w:sectPr w:rsidR="007A626A" w:rsidRPr="00541652" w:rsidSect="007A626A">
          <w:endnotePr>
            <w:numFmt w:val="decimal"/>
          </w:endnotePr>
          <w:type w:val="continuous"/>
          <w:pgSz w:w="15840" w:h="12240" w:orient="landscape"/>
          <w:pgMar w:top="1440" w:right="1440" w:bottom="1440" w:left="1440" w:header="720" w:footer="720" w:gutter="0"/>
          <w:cols w:num="3" w:sep="1" w:space="288"/>
          <w:titlePg/>
          <w:docGrid w:linePitch="299"/>
        </w:sectPr>
      </w:pPr>
    </w:p>
    <w:p w14:paraId="26167EAA" w14:textId="730665EB" w:rsidR="007A626A" w:rsidRPr="002C456B" w:rsidRDefault="007A626A" w:rsidP="007A626A">
      <w:pPr>
        <w:pStyle w:val="Heading2"/>
        <w:numPr>
          <w:ilvl w:val="1"/>
          <w:numId w:val="2"/>
        </w:numPr>
        <w:rPr>
          <w:rFonts w:asciiTheme="minorHAnsi" w:hAnsiTheme="minorHAnsi"/>
          <w:color w:val="auto"/>
        </w:rPr>
        <w:sectPr w:rsidR="007A626A" w:rsidRPr="002C456B" w:rsidSect="007A626A">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809" w:name="_Ref221825921"/>
      <w:bookmarkStart w:id="810" w:name="_Toc221827441"/>
      <w:r w:rsidRPr="002C456B">
        <w:rPr>
          <w:rFonts w:asciiTheme="minorHAnsi" w:hAnsiTheme="minorHAnsi"/>
          <w:color w:val="auto"/>
        </w:rPr>
        <w:lastRenderedPageBreak/>
        <w:t xml:space="preserve">: </w:t>
      </w:r>
      <w:r w:rsidR="003E4E6F" w:rsidRPr="003E4E6F">
        <w:rPr>
          <w:rFonts w:asciiTheme="minorHAnsi" w:hAnsiTheme="minorHAnsi"/>
          <w:color w:val="auto"/>
        </w:rPr>
        <w:t xml:space="preserve">Entropy </w:t>
      </w:r>
      <w:r w:rsidRPr="002C456B">
        <w:rPr>
          <w:rFonts w:asciiTheme="minorHAnsi" w:hAnsiTheme="minorHAnsi"/>
          <w:color w:val="auto"/>
        </w:rPr>
        <w:t>(</w:t>
      </w:r>
      <w:r w:rsidRPr="007518BD">
        <w:rPr>
          <w:rFonts w:asciiTheme="minorHAnsi" w:hAnsiTheme="minorHAnsi"/>
          <w:noProof/>
          <w:color w:val="auto"/>
        </w:rPr>
        <w:drawing>
          <wp:inline distT="0" distB="0" distL="0" distR="0" wp14:anchorId="6CCC620C" wp14:editId="5C5936A7">
            <wp:extent cx="95250" cy="95250"/>
            <wp:effectExtent l="0" t="0" r="0" b="0"/>
            <wp:docPr id="462627966" name="Picture 192"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Pr="002C456B">
        <w:rPr>
          <w:rFonts w:asciiTheme="minorHAnsi" w:hAnsiTheme="minorHAnsi"/>
          <w:color w:val="auto"/>
        </w:rPr>
        <w:t xml:space="preserve"> , </w:t>
      </w:r>
      <w:r w:rsidRPr="007518BD">
        <w:rPr>
          <w:rFonts w:asciiTheme="minorHAnsi" w:hAnsiTheme="minorHAnsi"/>
          <w:noProof/>
          <w:color w:val="auto"/>
        </w:rPr>
        <w:drawing>
          <wp:inline distT="0" distB="0" distL="0" distR="0" wp14:anchorId="77DA667C" wp14:editId="2BF9D8FE">
            <wp:extent cx="109220" cy="122555"/>
            <wp:effectExtent l="0" t="0" r="5080" b="0"/>
            <wp:docPr id="1892643178" name="Picture 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789638">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Pr="002C456B">
        <w:rPr>
          <w:rFonts w:asciiTheme="minorHAnsi" w:hAnsiTheme="minorHAnsi"/>
          <w:color w:val="auto"/>
        </w:rPr>
        <w:t xml:space="preserve"> )</w:t>
      </w:r>
      <w:bookmarkEnd w:id="809"/>
      <w:bookmarkEnd w:id="810"/>
    </w:p>
    <w:p w14:paraId="48060B6F" w14:textId="77777777" w:rsidR="007A626A" w:rsidRPr="00541652" w:rsidRDefault="007A626A" w:rsidP="007A626A">
      <w:pPr>
        <w:pStyle w:val="Heading3"/>
        <w:numPr>
          <w:ilvl w:val="2"/>
          <w:numId w:val="2"/>
        </w:numPr>
        <w:tabs>
          <w:tab w:val="left" w:pos="8190"/>
        </w:tabs>
        <w:spacing w:line="240" w:lineRule="auto"/>
      </w:pPr>
      <w:r w:rsidRPr="00541652">
        <w:t>Words</w:t>
      </w:r>
    </w:p>
    <w:p w14:paraId="3EA2CF36" w14:textId="77777777" w:rsidR="00F5744D" w:rsidRDefault="00F5744D" w:rsidP="00F5744D">
      <w:pPr>
        <w:spacing w:after="120" w:line="240" w:lineRule="auto"/>
        <w:ind w:left="-5" w:right="14"/>
      </w:pPr>
      <w:r>
        <w:rPr>
          <w:color w:val="8B0000"/>
        </w:rPr>
        <w:t xml:space="preserve">Potential energy stored in a spring can transform into kinetic energy of a mass. And the kinetic energy of that mass can transform back into spring potential energy. We have also seen that thermal energy can flow from a hot skillet into cold water, cooling the skillet while heating the water. If the skillet and water behaved in the same way as the spring and mass, the flow of thermal energy could then reverse, returning the skillet to its original high temperature and the water to its original cold temperature. But </w:t>
      </w:r>
      <w:r>
        <w:rPr>
          <w:i/>
          <w:color w:val="8B0000"/>
        </w:rPr>
        <w:t xml:space="preserve">entropy </w:t>
      </w:r>
      <w:r>
        <w:rPr>
          <w:color w:val="8B0000"/>
        </w:rPr>
        <w:t>prevents this from happening; it is an irreversible process.</w:t>
      </w:r>
    </w:p>
    <w:p w14:paraId="06F41660" w14:textId="0D7801EC" w:rsidR="00F5744D" w:rsidRDefault="00F5744D" w:rsidP="00F5744D">
      <w:pPr>
        <w:spacing w:after="120" w:line="240" w:lineRule="auto"/>
        <w:ind w:left="15" w:right="14"/>
      </w:pPr>
      <w:r>
        <w:t xml:space="preserve">“Entropy” can be understood in terms of </w:t>
      </w:r>
      <w:r w:rsidRPr="00374F56">
        <w:rPr>
          <w:color w:val="8B0000"/>
        </w:rPr>
        <w:t xml:space="preserve">temperature and heat </w:t>
      </w:r>
      <w:r>
        <w:t xml:space="preserve">or in terms of </w:t>
      </w:r>
      <w:r w:rsidR="00FA1D29">
        <w:t>the</w:t>
      </w:r>
      <w:r>
        <w:t xml:space="preserve"> number of available states. </w:t>
      </w:r>
      <w:r w:rsidRPr="00374F56">
        <w:rPr>
          <w:color w:val="8B0000"/>
        </w:rPr>
        <w:t xml:space="preserve">Systems with higher temperature </w:t>
      </w:r>
      <w:r>
        <w:t xml:space="preserve">or more available states generally have higher entropy. Entropy is often described as the amount of disorder in a system, but “disorder” is difficult to identify or even define. In the specific example of solids, liquids, and gases it can be said that solids are held in place in an ordered structure; liquids can move around but the molecules are still close to </w:t>
      </w:r>
      <w:r w:rsidR="00FA1D29">
        <w:t>one another,</w:t>
      </w:r>
      <w:r>
        <w:t xml:space="preserve"> so they are less ordered; the molecules of gases are free to move around so they have the least order. As such, matter in liquid form tends to have more entropy than matter in solid form, and matter in gaseous form tends to have more entropy than matter in liquid form.</w:t>
      </w:r>
    </w:p>
    <w:p w14:paraId="2AF18CB3" w14:textId="0ECF26D2" w:rsidR="007A626A" w:rsidRPr="00541652" w:rsidRDefault="007A626A" w:rsidP="00FA1D29">
      <w:pPr>
        <w:tabs>
          <w:tab w:val="left" w:pos="8190"/>
        </w:tabs>
        <w:spacing w:after="120" w:line="240" w:lineRule="auto"/>
        <w:rPr>
          <w:color w:val="0000FF"/>
        </w:rPr>
      </w:pPr>
    </w:p>
    <w:p w14:paraId="0FAF6DAC"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br w:type="column"/>
      </w:r>
      <w:r w:rsidRPr="00541652">
        <w:t>Graphics</w:t>
      </w:r>
    </w:p>
    <w:p w14:paraId="580F0D44" w14:textId="4D9B2421" w:rsidR="007A626A" w:rsidRPr="00541652" w:rsidRDefault="00FB070C" w:rsidP="007A626A">
      <w:pPr>
        <w:keepNext/>
        <w:tabs>
          <w:tab w:val="left" w:pos="8190"/>
        </w:tabs>
        <w:spacing w:after="120" w:line="240" w:lineRule="auto"/>
        <w:ind w:right="14"/>
        <w:jc w:val="center"/>
      </w:pPr>
      <w:r w:rsidRPr="00FB070C">
        <w:rPr>
          <w:noProof/>
        </w:rPr>
        <w:drawing>
          <wp:inline distT="0" distB="0" distL="0" distR="0" wp14:anchorId="53C5EB37" wp14:editId="1F19630E">
            <wp:extent cx="2621280" cy="2392680"/>
            <wp:effectExtent l="0" t="0" r="7620" b="7620"/>
            <wp:docPr id="316195257" name="Picture 1" descr="A Pressure-Volume (PV) diagram showing a rectangular thermodynamic cycle labeled with points a, b, c, and d. The vertical axis is Total Pressure in Pascals, and the horizontal axis is Volume in cubic meters. The cycle consists of four straight blue lines with arrows: a vertical line from a to b (pressure increase at constant volume), a horizontal line from b to c (volume increase at constant pressure), a vertical line from c to d (pressure decrease at constant volume), and a horizontal line from d back to a (volume decrease at constant pressure). The central area is shaded tan and labeled &quot;Work done by gas.&quot; Several dotted red isothermal lines curve across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95257" name="Picture 1" descr="A Pressure-Volume (PV) diagram showing a rectangular thermodynamic cycle labeled with points a, b, c, and d. The vertical axis is Total Pressure in Pascals, and the horizontal axis is Volume in cubic meters. The cycle consists of four straight blue lines with arrows: a vertical line from a to b (pressure increase at constant volume), a horizontal line from b to c (volume increase at constant pressure), a vertical line from c to d (pressure decrease at constant volume), and a horizontal line from d back to a (volume decrease at constant pressure). The central area is shaded tan and labeled &quot;Work done by gas.&quot; Several dotted red isothermal lines curve across the background."/>
                    <pic:cNvPicPr/>
                  </pic:nvPicPr>
                  <pic:blipFill>
                    <a:blip r:embed="rId420" cstate="screen">
                      <a:extLst>
                        <a:ext uri="{28A0092B-C50C-407E-A947-70E740481C1C}">
                          <a14:useLocalDpi xmlns:a14="http://schemas.microsoft.com/office/drawing/2010/main"/>
                        </a:ext>
                      </a:extLst>
                    </a:blip>
                    <a:stretch>
                      <a:fillRect/>
                    </a:stretch>
                  </pic:blipFill>
                  <pic:spPr>
                    <a:xfrm>
                      <a:off x="0" y="0"/>
                      <a:ext cx="2621280" cy="2392680"/>
                    </a:xfrm>
                    <a:prstGeom prst="rect">
                      <a:avLst/>
                    </a:prstGeom>
                  </pic:spPr>
                </pic:pic>
              </a:graphicData>
            </a:graphic>
          </wp:inline>
        </w:drawing>
      </w:r>
    </w:p>
    <w:p w14:paraId="547CC2DE" w14:textId="3F01C671" w:rsidR="007A626A" w:rsidRPr="001C0854" w:rsidRDefault="007A626A" w:rsidP="007A626A">
      <w:pPr>
        <w:pStyle w:val="Caption"/>
        <w:tabs>
          <w:tab w:val="left" w:pos="8190"/>
        </w:tabs>
        <w:jc w:val="center"/>
        <w:rPr>
          <w:color w:val="auto"/>
        </w:rPr>
      </w:pPr>
      <w:r w:rsidRPr="001C0854">
        <w:rPr>
          <w:color w:val="auto"/>
        </w:rPr>
        <w:t xml:space="preserve">Figure </w:t>
      </w:r>
      <w:r w:rsidRPr="001C0854">
        <w:rPr>
          <w:color w:val="auto"/>
        </w:rPr>
        <w:fldChar w:fldCharType="begin"/>
      </w:r>
      <w:r w:rsidRPr="001C0854">
        <w:rPr>
          <w:color w:val="auto"/>
        </w:rPr>
        <w:instrText xml:space="preserve"> STYLEREF 1 \s </w:instrText>
      </w:r>
      <w:r w:rsidRPr="001C0854">
        <w:rPr>
          <w:color w:val="auto"/>
        </w:rPr>
        <w:fldChar w:fldCharType="separate"/>
      </w:r>
      <w:r w:rsidR="00F91D0D">
        <w:rPr>
          <w:noProof/>
          <w:color w:val="auto"/>
        </w:rPr>
        <w:t>12</w:t>
      </w:r>
      <w:r w:rsidRPr="001C0854">
        <w:rPr>
          <w:color w:val="auto"/>
        </w:rPr>
        <w:fldChar w:fldCharType="end"/>
      </w:r>
      <w:r w:rsidRPr="001C0854">
        <w:rPr>
          <w:color w:val="auto"/>
        </w:rPr>
        <w:t>.</w:t>
      </w:r>
      <w:r w:rsidRPr="001C0854">
        <w:rPr>
          <w:color w:val="auto"/>
        </w:rPr>
        <w:fldChar w:fldCharType="begin"/>
      </w:r>
      <w:r w:rsidRPr="001C0854">
        <w:rPr>
          <w:color w:val="auto"/>
        </w:rPr>
        <w:instrText xml:space="preserve"> SEQ Figure \* ARABIC \s 1 </w:instrText>
      </w:r>
      <w:r w:rsidRPr="001C0854">
        <w:rPr>
          <w:color w:val="auto"/>
        </w:rPr>
        <w:fldChar w:fldCharType="separate"/>
      </w:r>
      <w:r w:rsidR="00F91D0D">
        <w:rPr>
          <w:noProof/>
          <w:color w:val="auto"/>
        </w:rPr>
        <w:t>24</w:t>
      </w:r>
      <w:r w:rsidRPr="001C0854">
        <w:rPr>
          <w:color w:val="auto"/>
        </w:rPr>
        <w:fldChar w:fldCharType="end"/>
      </w:r>
      <w:r w:rsidRPr="001C0854">
        <w:rPr>
          <w:color w:val="auto"/>
        </w:rPr>
        <w:t xml:space="preserve">: </w:t>
      </w:r>
      <w:r w:rsidR="001C0854" w:rsidRPr="001C0854">
        <w:rPr>
          <w:color w:val="0000FF"/>
        </w:rPr>
        <w:t>P</w:t>
      </w:r>
      <w:r w:rsidR="001C0854" w:rsidRPr="001C0854">
        <w:rPr>
          <w:color w:val="auto"/>
        </w:rPr>
        <w:t>-V plot for a gas going through one complete cycle in four numbered steps. First from “a” to “b,” then “b” to “c,” “c” to “d,” and finally back to “a.”</w:t>
      </w:r>
      <w:r w:rsidRPr="001C0854">
        <w:rPr>
          <w:color w:val="auto"/>
          <w:vertAlign w:val="superscript"/>
        </w:rPr>
        <w:fldChar w:fldCharType="begin"/>
      </w:r>
      <w:r w:rsidRPr="001C0854">
        <w:rPr>
          <w:color w:val="auto"/>
          <w:vertAlign w:val="superscript"/>
        </w:rPr>
        <w:instrText xml:space="preserve"> NOTEREF _Ref218898700 \h  \* MERGEFORMAT </w:instrText>
      </w:r>
      <w:r w:rsidRPr="001C0854">
        <w:rPr>
          <w:color w:val="auto"/>
          <w:vertAlign w:val="superscript"/>
        </w:rPr>
      </w:r>
      <w:r w:rsidRPr="001C0854">
        <w:rPr>
          <w:color w:val="auto"/>
          <w:vertAlign w:val="superscript"/>
        </w:rPr>
        <w:fldChar w:fldCharType="separate"/>
      </w:r>
      <w:r w:rsidR="00F91D0D">
        <w:rPr>
          <w:color w:val="auto"/>
          <w:vertAlign w:val="superscript"/>
        </w:rPr>
        <w:t>1</w:t>
      </w:r>
      <w:r w:rsidRPr="001C0854">
        <w:rPr>
          <w:color w:val="auto"/>
          <w:vertAlign w:val="superscript"/>
        </w:rPr>
        <w:fldChar w:fldCharType="end"/>
      </w:r>
    </w:p>
    <w:p w14:paraId="514C9E55" w14:textId="77777777" w:rsidR="007A626A" w:rsidRPr="00541652" w:rsidRDefault="007A626A" w:rsidP="007A626A">
      <w:pPr>
        <w:pStyle w:val="Heading3"/>
        <w:numPr>
          <w:ilvl w:val="2"/>
          <w:numId w:val="2"/>
        </w:numPr>
        <w:tabs>
          <w:tab w:val="left" w:pos="8190"/>
        </w:tabs>
        <w:spacing w:before="0" w:after="120" w:line="240" w:lineRule="auto"/>
        <w:rPr>
          <w:color w:val="0000FF"/>
        </w:rPr>
      </w:pPr>
      <w:r w:rsidRPr="00541652">
        <w:rPr>
          <w:color w:val="0000FF"/>
        </w:rPr>
        <w:br w:type="column"/>
      </w:r>
      <w:r w:rsidRPr="00541652">
        <w:t>Numbers</w:t>
      </w:r>
    </w:p>
    <w:p w14:paraId="733D76D2" w14:textId="77777777" w:rsidR="00267727" w:rsidRPr="00BC57AD" w:rsidRDefault="00267727" w:rsidP="00267727">
      <w:pPr>
        <w:pStyle w:val="BodyText"/>
        <w:spacing w:before="0" w:after="120"/>
        <w:rPr>
          <w:sz w:val="20"/>
          <w:szCs w:val="20"/>
        </w:rPr>
      </w:pPr>
      <w:r w:rsidRPr="00BC57AD">
        <w:rPr>
          <w:sz w:val="20"/>
          <w:szCs w:val="20"/>
        </w:rPr>
        <w:t xml:space="preserve">The change in entropy </w:t>
      </w:r>
      <m:oMath>
        <m:r>
          <m:rPr>
            <m:sty m:val="p"/>
          </m:rPr>
          <w:rPr>
            <w:rFonts w:ascii="Cambria Math" w:hAnsi="Cambria Math"/>
            <w:sz w:val="20"/>
            <w:szCs w:val="20"/>
          </w:rPr>
          <m:t>Δ</m:t>
        </m:r>
        <m:r>
          <w:rPr>
            <w:rFonts w:ascii="Cambria Math" w:hAnsi="Cambria Math"/>
            <w:sz w:val="20"/>
            <w:szCs w:val="20"/>
          </w:rPr>
          <m:t>S</m:t>
        </m:r>
      </m:oMath>
      <w:r w:rsidRPr="00BC57AD">
        <w:rPr>
          <w:sz w:val="20"/>
          <w:szCs w:val="20"/>
        </w:rPr>
        <w:t xml:space="preserve"> of a system that is at </w:t>
      </w:r>
      <w:r w:rsidRPr="00267727">
        <w:rPr>
          <w:color w:val="8B0000"/>
          <w:sz w:val="20"/>
          <w:szCs w:val="20"/>
        </w:rPr>
        <w:t xml:space="preserve">constant temperature </w:t>
      </w:r>
      <w:r w:rsidRPr="00BC57AD">
        <w:rPr>
          <w:sz w:val="20"/>
          <w:szCs w:val="20"/>
        </w:rPr>
        <w:t>is given by</w:t>
      </w:r>
    </w:p>
    <w:p w14:paraId="6435D5B7" w14:textId="77777777" w:rsidR="00395F08" w:rsidRPr="00A748F9" w:rsidRDefault="00000000" w:rsidP="00395F08">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ty m:val="p"/>
                </m:rPr>
                <w:rPr>
                  <w:rFonts w:ascii="Cambria Math" w:hAnsi="Cambria Math"/>
                  <w:szCs w:val="20"/>
                </w:rPr>
                <m:t>Δ</m:t>
              </m:r>
              <m:r>
                <w:rPr>
                  <w:rFonts w:ascii="Cambria Math" w:hAnsi="Cambria Math"/>
                  <w:szCs w:val="20"/>
                </w:rPr>
                <m:t>S</m:t>
              </m:r>
              <m:r>
                <m:rPr>
                  <m:sty m:val="p"/>
                </m:rPr>
                <w:rPr>
                  <w:rFonts w:ascii="Cambria Math" w:hAnsi="Cambria Math"/>
                  <w:szCs w:val="20"/>
                </w:rPr>
                <m:t>=</m:t>
              </m:r>
              <m:f>
                <m:fPr>
                  <m:ctrlPr>
                    <w:rPr>
                      <w:rFonts w:ascii="Cambria Math" w:hAnsi="Cambria Math"/>
                      <w:color w:val="8B0000"/>
                      <w:szCs w:val="20"/>
                    </w:rPr>
                  </m:ctrlPr>
                </m:fPr>
                <m:num>
                  <m:r>
                    <m:rPr>
                      <m:sty m:val="p"/>
                    </m:rPr>
                    <w:rPr>
                      <w:rFonts w:ascii="Cambria Math" w:hAnsi="Cambria Math"/>
                      <w:color w:val="8B0000"/>
                      <w:szCs w:val="20"/>
                    </w:rPr>
                    <m:t>Δ</m:t>
                  </m:r>
                  <m:r>
                    <w:rPr>
                      <w:rFonts w:ascii="Cambria Math" w:hAnsi="Cambria Math"/>
                      <w:color w:val="8B0000"/>
                      <w:szCs w:val="20"/>
                    </w:rPr>
                    <m:t>Q</m:t>
                  </m:r>
                </m:num>
                <m:den>
                  <m:r>
                    <w:rPr>
                      <w:rFonts w:ascii="Cambria Math" w:hAnsi="Cambria Math"/>
                      <w:color w:val="8B0000"/>
                      <w:szCs w:val="20"/>
                    </w:rPr>
                    <m:t>T</m:t>
                  </m:r>
                </m:den>
              </m:f>
            </m:e>
          </m:borderBox>
        </m:oMath>
      </m:oMathPara>
    </w:p>
    <w:p w14:paraId="0054B0D7" w14:textId="78605E4E" w:rsidR="00395F08" w:rsidRPr="00303610" w:rsidRDefault="00395F08" w:rsidP="00395F08">
      <w:pPr>
        <w:spacing w:after="120" w:line="240" w:lineRule="auto"/>
        <w:ind w:left="-5" w:right="14"/>
        <w:jc w:val="right"/>
        <w:rPr>
          <w:szCs w:val="20"/>
        </w:rPr>
      </w:pPr>
      <w:bookmarkStart w:id="811" w:name="_Ref221057985"/>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12</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13</w:t>
      </w:r>
      <w:r w:rsidRPr="00CA2B5B">
        <w:rPr>
          <w:szCs w:val="20"/>
        </w:rPr>
        <w:fldChar w:fldCharType="end"/>
      </w:r>
      <w:r w:rsidRPr="00CA2B5B">
        <w:rPr>
          <w:szCs w:val="20"/>
        </w:rPr>
        <w:t xml:space="preserve"> )</w:t>
      </w:r>
      <w:bookmarkEnd w:id="811"/>
    </w:p>
    <w:p w14:paraId="15DE2F71" w14:textId="652FE192" w:rsidR="00267727" w:rsidRDefault="00267727" w:rsidP="00395F08">
      <w:pPr>
        <w:pStyle w:val="BodyText"/>
        <w:spacing w:before="0" w:after="120"/>
        <w:rPr>
          <w:szCs w:val="20"/>
        </w:rPr>
      </w:pPr>
      <w:r w:rsidRPr="00BC57AD">
        <w:rPr>
          <w:sz w:val="20"/>
          <w:szCs w:val="20"/>
        </w:rPr>
        <w:t>We can use this relationship to find the change in entropy created by the heat engine from Section </w:t>
      </w:r>
      <w:r w:rsidR="00DE047E">
        <w:fldChar w:fldCharType="begin"/>
      </w:r>
      <w:r w:rsidR="00DE047E">
        <w:rPr>
          <w:sz w:val="20"/>
          <w:szCs w:val="20"/>
        </w:rPr>
        <w:instrText xml:space="preserve"> REF _Ref221053434 \r \h </w:instrText>
      </w:r>
      <w:r w:rsidR="00DE047E">
        <w:fldChar w:fldCharType="separate"/>
      </w:r>
      <w:r w:rsidR="00F91D0D">
        <w:rPr>
          <w:sz w:val="20"/>
          <w:szCs w:val="20"/>
        </w:rPr>
        <w:t>12.6</w:t>
      </w:r>
      <w:r w:rsidR="00DE047E">
        <w:fldChar w:fldCharType="end"/>
      </w:r>
      <w:r w:rsidRPr="00BC57AD">
        <w:rPr>
          <w:sz w:val="20"/>
          <w:szCs w:val="20"/>
        </w:rPr>
        <w:t xml:space="preserve"> as it goes through one cycle.</w:t>
      </w:r>
    </w:p>
    <w:p w14:paraId="0362FB00" w14:textId="28F94DDD" w:rsidR="007A626A" w:rsidRPr="00BA5E9B" w:rsidRDefault="007A626A" w:rsidP="00267727">
      <w:pPr>
        <w:spacing w:after="120" w:line="240" w:lineRule="auto"/>
        <w:ind w:right="12"/>
      </w:pPr>
      <w:r w:rsidRPr="00804FEB">
        <w:rPr>
          <w:b/>
          <w:bCs/>
        </w:rPr>
        <w:t>Assumptions:</w:t>
      </w:r>
      <w:r w:rsidRPr="00804FEB">
        <w:t xml:space="preserve"> </w:t>
      </w:r>
      <w:r w:rsidR="00C16CBE" w:rsidRPr="00BC57AD">
        <w:rPr>
          <w:szCs w:val="20"/>
        </w:rPr>
        <w:t xml:space="preserve">ideal monatomic gas; </w:t>
      </w:r>
      <w:r w:rsidR="00C16CBE" w:rsidRPr="00C16CBE">
        <w:rPr>
          <w:color w:val="8B0000"/>
          <w:szCs w:val="20"/>
        </w:rPr>
        <w:t>heat source and heat sink with constant temperatures</w:t>
      </w:r>
      <w:r w:rsidRPr="00C16CBE">
        <w:rPr>
          <w:color w:val="8B0000"/>
        </w:rPr>
        <w:t>.</w:t>
      </w:r>
    </w:p>
    <w:tbl>
      <w:tblPr>
        <w:tblStyle w:val="Table"/>
        <w:tblW w:w="0" w:type="auto"/>
        <w:tblInd w:w="-90" w:type="dxa"/>
        <w:tblBorders>
          <w:insideV w:val="single" w:sz="4" w:space="0" w:color="auto"/>
        </w:tblBorders>
        <w:tblLook w:val="0020" w:firstRow="1" w:lastRow="0" w:firstColumn="0" w:lastColumn="0" w:noHBand="0" w:noVBand="0"/>
      </w:tblPr>
      <w:tblGrid>
        <w:gridCol w:w="2520"/>
        <w:gridCol w:w="1178"/>
      </w:tblGrid>
      <w:tr w:rsidR="007A626A" w14:paraId="5C58B687" w14:textId="77777777" w:rsidTr="0012313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743D37E"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Knowns</w:t>
            </w:r>
          </w:p>
        </w:tc>
        <w:tc>
          <w:tcPr>
            <w:tcW w:w="0" w:type="auto"/>
            <w:tcBorders>
              <w:bottom w:val="none" w:sz="0" w:space="0" w:color="auto"/>
            </w:tcBorders>
          </w:tcPr>
          <w:p w14:paraId="50154DDB" w14:textId="77777777" w:rsidR="007A626A" w:rsidRPr="00804FEB" w:rsidRDefault="007A626A" w:rsidP="00441C4B">
            <w:pPr>
              <w:pStyle w:val="Compact"/>
              <w:rPr>
                <w:rFonts w:eastAsia="Times New Roman"/>
                <w:b/>
                <w:bCs/>
                <w:kern w:val="2"/>
                <w:sz w:val="20"/>
                <w:szCs w:val="22"/>
                <w:lang w:eastAsia="en-US"/>
              </w:rPr>
            </w:pPr>
            <w:r w:rsidRPr="00804FEB">
              <w:rPr>
                <w:rFonts w:eastAsia="Times New Roman"/>
                <w:b/>
                <w:bCs/>
                <w:kern w:val="2"/>
                <w:sz w:val="20"/>
                <w:szCs w:val="22"/>
                <w:lang w:eastAsia="en-US"/>
              </w:rPr>
              <w:t>Unknowns</w:t>
            </w:r>
          </w:p>
        </w:tc>
      </w:tr>
      <w:tr w:rsidR="0012313E" w14:paraId="4A8DF2A9" w14:textId="77777777" w:rsidTr="0012313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25F4F6E" w14:textId="72057581" w:rsidR="0012313E" w:rsidRPr="00454E86" w:rsidRDefault="0012313E" w:rsidP="0012313E">
            <w:pPr>
              <w:pStyle w:val="Compact"/>
              <w:rPr>
                <w:rFonts w:eastAsia="Times New Roman"/>
                <w:color w:val="007F7F"/>
                <w:kern w:val="2"/>
                <w:sz w:val="20"/>
                <w:szCs w:val="20"/>
                <w:lang w:eastAsia="en-US"/>
              </w:rPr>
            </w:pPr>
            <m:oMathPara>
              <m:oMathParaPr>
                <m:jc m:val="left"/>
              </m:oMathParaPr>
              <m:oMath>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0.4 </m:t>
                </m:r>
                <m:r>
                  <m:rPr>
                    <m:scr m:val="sans-serif"/>
                    <m:sty m:val="p"/>
                  </m:rPr>
                  <w:rPr>
                    <w:rFonts w:ascii="Cambria Math" w:hAnsi="Cambria Math"/>
                    <w:sz w:val="20"/>
                    <w:szCs w:val="20"/>
                  </w:rPr>
                  <m:t>mol</m:t>
                </m:r>
              </m:oMath>
            </m:oMathPara>
          </w:p>
        </w:tc>
        <w:tc>
          <w:tcPr>
            <w:tcW w:w="0" w:type="auto"/>
            <w:tcBorders>
              <w:bottom w:val="none" w:sz="0" w:space="0" w:color="auto"/>
            </w:tcBorders>
          </w:tcPr>
          <w:p w14:paraId="2D770880" w14:textId="1980CE3C" w:rsidR="0012313E" w:rsidRPr="00234388" w:rsidRDefault="0012313E" w:rsidP="0012313E">
            <w:pPr>
              <w:pStyle w:val="Compact"/>
              <w:rPr>
                <w:rFonts w:eastAsia="Times New Roman"/>
                <w:color w:val="0000FF"/>
                <w:kern w:val="2"/>
                <w:sz w:val="20"/>
                <w:szCs w:val="20"/>
                <w:lang w:eastAsia="en-US"/>
              </w:rPr>
            </w:pPr>
            <m:oMathPara>
              <m:oMathParaPr>
                <m:jc m:val="left"/>
              </m:oMathParaPr>
              <m:oMath>
                <m:r>
                  <m:rPr>
                    <m:sty m:val="p"/>
                  </m:rPr>
                  <w:rPr>
                    <w:rFonts w:ascii="Cambria Math" w:hAnsi="Cambria Math"/>
                    <w:sz w:val="20"/>
                    <w:szCs w:val="20"/>
                  </w:rPr>
                  <m:t>Δ</m:t>
                </m:r>
                <m:r>
                  <w:rPr>
                    <w:rFonts w:ascii="Cambria Math" w:hAnsi="Cambria Math"/>
                    <w:sz w:val="20"/>
                    <w:szCs w:val="20"/>
                  </w:rPr>
                  <m:t>S</m:t>
                </m:r>
              </m:oMath>
            </m:oMathPara>
          </w:p>
        </w:tc>
      </w:tr>
      <w:tr w:rsidR="0012313E" w14:paraId="40A99B96" w14:textId="77777777" w:rsidTr="0012313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2A32745" w14:textId="7D53591F" w:rsidR="0012313E" w:rsidRPr="00234388" w:rsidRDefault="00000000" w:rsidP="0012313E">
            <w:pPr>
              <w:pStyle w:val="Compact"/>
              <w:rPr>
                <w:rFonts w:ascii="Aptos" w:eastAsia="Times New Roman" w:hAnsi="Aptos"/>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a</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b</m:t>
                    </m:r>
                  </m:sub>
                </m:sSub>
                <m:r>
                  <m:rPr>
                    <m:sty m:val="p"/>
                  </m:rPr>
                  <w:rPr>
                    <w:rFonts w:ascii="Cambria Math" w:hAnsi="Cambria Math"/>
                    <w:sz w:val="20"/>
                    <w:szCs w:val="20"/>
                  </w:rPr>
                  <m:t>=</m:t>
                </m:r>
                <m:r>
                  <w:rPr>
                    <w:rFonts w:ascii="Cambria Math" w:hAnsi="Cambria Math"/>
                    <w:sz w:val="20"/>
                    <w:szCs w:val="20"/>
                  </w:rPr>
                  <m:t>0.01 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08264ECC" w14:textId="018EEB08" w:rsidR="0012313E" w:rsidRPr="00234388" w:rsidRDefault="0012313E" w:rsidP="0012313E">
            <w:pPr>
              <w:pStyle w:val="Compact"/>
              <w:rPr>
                <w:rFonts w:ascii="Aptos" w:eastAsia="Times New Roman" w:hAnsi="Aptos"/>
                <w:color w:val="0000FF"/>
                <w:sz w:val="20"/>
                <w:szCs w:val="20"/>
              </w:rPr>
            </w:pPr>
          </w:p>
        </w:tc>
      </w:tr>
      <w:tr w:rsidR="0012313E" w14:paraId="5FAC7587" w14:textId="77777777" w:rsidTr="0012313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5C29B2A" w14:textId="1323B9B5" w:rsidR="0012313E" w:rsidRPr="00454E86" w:rsidRDefault="00000000" w:rsidP="0012313E">
            <w:pPr>
              <w:pStyle w:val="Compact"/>
              <w:rPr>
                <w:rFonts w:eastAsia="Times New Roman"/>
                <w:color w:val="007F7F"/>
                <w:kern w:val="2"/>
                <w:sz w:val="20"/>
                <w:szCs w:val="20"/>
                <w:lang w:eastAsia="en-US"/>
              </w:rPr>
            </w:pPr>
            <m:oMathPara>
              <m:oMathParaPr>
                <m:jc m:val="left"/>
              </m:oMathParaPr>
              <m:oMath>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c</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d</m:t>
                    </m:r>
                  </m:sub>
                </m:sSub>
                <m:r>
                  <m:rPr>
                    <m:sty m:val="p"/>
                  </m:rPr>
                  <w:rPr>
                    <w:rFonts w:ascii="Cambria Math" w:hAnsi="Cambria Math"/>
                    <w:sz w:val="20"/>
                    <w:szCs w:val="20"/>
                  </w:rPr>
                  <m:t>=</m:t>
                </m:r>
                <m:r>
                  <w:rPr>
                    <w:rFonts w:ascii="Cambria Math" w:hAnsi="Cambria Math"/>
                    <w:sz w:val="20"/>
                    <w:szCs w:val="20"/>
                  </w:rPr>
                  <m:t>0.03 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oMath>
            </m:oMathPara>
          </w:p>
        </w:tc>
        <w:tc>
          <w:tcPr>
            <w:tcW w:w="0" w:type="auto"/>
            <w:tcBorders>
              <w:bottom w:val="none" w:sz="0" w:space="0" w:color="auto"/>
            </w:tcBorders>
          </w:tcPr>
          <w:p w14:paraId="55C773A5" w14:textId="5C980382" w:rsidR="0012313E" w:rsidRPr="00234388" w:rsidRDefault="0012313E" w:rsidP="0012313E">
            <w:pPr>
              <w:pStyle w:val="Compact"/>
              <w:rPr>
                <w:rFonts w:eastAsia="Times New Roman"/>
                <w:color w:val="0000FF"/>
                <w:kern w:val="2"/>
                <w:sz w:val="20"/>
                <w:szCs w:val="20"/>
                <w:lang w:eastAsia="en-US"/>
              </w:rPr>
            </w:pPr>
          </w:p>
        </w:tc>
      </w:tr>
      <w:tr w:rsidR="0012313E" w14:paraId="7A466BBB" w14:textId="77777777" w:rsidTr="0012313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3012EA1" w14:textId="4ECB7941" w:rsidR="0012313E" w:rsidRPr="0012313E" w:rsidRDefault="00000000" w:rsidP="0012313E">
            <w:pPr>
              <w:pStyle w:val="Compact"/>
              <w:rPr>
                <w:rFonts w:ascii="Aptos" w:eastAsia="Times New Roman" w:hAnsi="Aptos"/>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d</m:t>
                    </m:r>
                  </m:sub>
                </m:sSub>
                <m:r>
                  <m:rPr>
                    <m:sty m:val="p"/>
                  </m:rPr>
                  <w:rPr>
                    <w:rFonts w:ascii="Cambria Math" w:hAnsi="Cambria Math"/>
                    <w:color w:val="0000FF"/>
                    <w:sz w:val="20"/>
                    <w:szCs w:val="20"/>
                  </w:rPr>
                  <m:t>=</m:t>
                </m:r>
                <m:r>
                  <w:rPr>
                    <w:rFonts w:ascii="Cambria Math" w:hAnsi="Cambria Math"/>
                    <w:color w:val="0000FF"/>
                    <w:sz w:val="20"/>
                    <w:szCs w:val="20"/>
                  </w:rPr>
                  <m:t>1</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tc>
        <w:tc>
          <w:tcPr>
            <w:tcW w:w="0" w:type="auto"/>
            <w:tcBorders>
              <w:bottom w:val="none" w:sz="0" w:space="0" w:color="auto"/>
            </w:tcBorders>
          </w:tcPr>
          <w:p w14:paraId="5F667FEC" w14:textId="77777777" w:rsidR="0012313E" w:rsidRDefault="0012313E" w:rsidP="0012313E">
            <w:pPr>
              <w:pStyle w:val="Compact"/>
              <w:rPr>
                <w:rFonts w:ascii="Aptos" w:eastAsia="Times New Roman" w:hAnsi="Aptos" w:cs="Times New Roman"/>
                <w:color w:val="0000FF"/>
                <w:sz w:val="20"/>
              </w:rPr>
            </w:pPr>
          </w:p>
        </w:tc>
      </w:tr>
      <w:tr w:rsidR="0012313E" w14:paraId="6D335327" w14:textId="77777777" w:rsidTr="0012313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A9FE475" w14:textId="6EF78315" w:rsidR="0012313E" w:rsidRPr="0012313E" w:rsidRDefault="00000000" w:rsidP="0012313E">
            <w:pPr>
              <w:pStyle w:val="Compact"/>
              <w:rPr>
                <w:rFonts w:ascii="Aptos" w:eastAsia="Times New Roman" w:hAnsi="Aptos"/>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b</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c</m:t>
                    </m:r>
                  </m:sub>
                </m:sSub>
                <m:r>
                  <m:rPr>
                    <m:sty m:val="p"/>
                  </m:rPr>
                  <w:rPr>
                    <w:rFonts w:ascii="Cambria Math" w:hAnsi="Cambria Math"/>
                    <w:color w:val="0000FF"/>
                    <w:sz w:val="20"/>
                    <w:szCs w:val="20"/>
                  </w:rPr>
                  <m:t>=</m:t>
                </m:r>
                <m:r>
                  <w:rPr>
                    <w:rFonts w:ascii="Cambria Math" w:hAnsi="Cambria Math"/>
                    <w:color w:val="0000FF"/>
                    <w:sz w:val="20"/>
                    <w:szCs w:val="20"/>
                  </w:rPr>
                  <m:t>3</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tc>
        <w:tc>
          <w:tcPr>
            <w:tcW w:w="0" w:type="auto"/>
            <w:tcBorders>
              <w:bottom w:val="none" w:sz="0" w:space="0" w:color="auto"/>
            </w:tcBorders>
          </w:tcPr>
          <w:p w14:paraId="630C62B3" w14:textId="77777777" w:rsidR="0012313E" w:rsidRDefault="0012313E" w:rsidP="0012313E">
            <w:pPr>
              <w:pStyle w:val="Compact"/>
              <w:rPr>
                <w:rFonts w:ascii="Aptos" w:eastAsia="Times New Roman" w:hAnsi="Aptos" w:cs="Times New Roman"/>
                <w:color w:val="0000FF"/>
                <w:sz w:val="20"/>
              </w:rPr>
            </w:pPr>
          </w:p>
        </w:tc>
      </w:tr>
      <w:tr w:rsidR="0012313E" w14:paraId="756E2EEE" w14:textId="77777777" w:rsidTr="0012313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509EF1C" w14:textId="286CBFFB" w:rsidR="0012313E" w:rsidRPr="0012313E" w:rsidRDefault="00000000" w:rsidP="0012313E">
            <w:pPr>
              <w:pStyle w:val="Compact"/>
              <w:rPr>
                <w:rFonts w:ascii="Aptos" w:eastAsia="Times New Roman" w:hAnsi="Aptos"/>
                <w:color w:val="8B0000"/>
                <w:sz w:val="20"/>
                <w:szCs w:val="20"/>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Q</m:t>
                    </m:r>
                  </m:e>
                  <m:sub>
                    <m:r>
                      <w:rPr>
                        <w:rFonts w:ascii="Cambria Math" w:hAnsi="Cambria Math"/>
                        <w:color w:val="8B0000"/>
                        <w:sz w:val="20"/>
                        <w:szCs w:val="20"/>
                      </w:rPr>
                      <m:t>1</m:t>
                    </m:r>
                  </m:sub>
                </m:sSub>
                <m:r>
                  <m:rPr>
                    <m:sty m:val="p"/>
                  </m:rPr>
                  <w:rPr>
                    <w:rFonts w:ascii="Cambria Math" w:hAnsi="Cambria Math"/>
                    <w:color w:val="8B0000"/>
                    <w:sz w:val="20"/>
                    <w:szCs w:val="20"/>
                  </w:rPr>
                  <m:t>=</m:t>
                </m:r>
                <m:r>
                  <w:rPr>
                    <w:rFonts w:ascii="Cambria Math" w:hAnsi="Cambria Math"/>
                    <w:color w:val="8B0000"/>
                    <w:sz w:val="20"/>
                    <w:szCs w:val="20"/>
                  </w:rPr>
                  <m:t>3 000 </m:t>
                </m:r>
                <m:r>
                  <m:rPr>
                    <m:scr m:val="sans-serif"/>
                    <m:sty m:val="p"/>
                  </m:rPr>
                  <w:rPr>
                    <w:rFonts w:ascii="Cambria Math" w:hAnsi="Cambria Math"/>
                    <w:color w:val="8B0000"/>
                    <w:sz w:val="20"/>
                    <w:szCs w:val="20"/>
                  </w:rPr>
                  <m:t>J</m:t>
                </m:r>
              </m:oMath>
            </m:oMathPara>
          </w:p>
        </w:tc>
        <w:tc>
          <w:tcPr>
            <w:tcW w:w="0" w:type="auto"/>
            <w:tcBorders>
              <w:bottom w:val="none" w:sz="0" w:space="0" w:color="auto"/>
            </w:tcBorders>
          </w:tcPr>
          <w:p w14:paraId="4926ED66" w14:textId="77777777" w:rsidR="0012313E" w:rsidRDefault="0012313E" w:rsidP="0012313E">
            <w:pPr>
              <w:pStyle w:val="Compact"/>
              <w:rPr>
                <w:rFonts w:ascii="Aptos" w:eastAsia="Times New Roman" w:hAnsi="Aptos" w:cs="Times New Roman"/>
                <w:color w:val="0000FF"/>
                <w:sz w:val="20"/>
              </w:rPr>
            </w:pPr>
          </w:p>
        </w:tc>
      </w:tr>
      <w:tr w:rsidR="0012313E" w14:paraId="27BB1A0C" w14:textId="77777777" w:rsidTr="0012313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625AE28" w14:textId="6F0DC3B1" w:rsidR="0012313E" w:rsidRPr="0012313E" w:rsidRDefault="00000000" w:rsidP="0012313E">
            <w:pPr>
              <w:pStyle w:val="Compact"/>
              <w:rPr>
                <w:rFonts w:ascii="Aptos" w:eastAsia="Times New Roman" w:hAnsi="Aptos"/>
                <w:color w:val="8B0000"/>
                <w:sz w:val="20"/>
                <w:szCs w:val="20"/>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Q</m:t>
                    </m:r>
                  </m:e>
                  <m:sub>
                    <m:r>
                      <w:rPr>
                        <w:rFonts w:ascii="Cambria Math" w:hAnsi="Cambria Math"/>
                        <w:color w:val="8B0000"/>
                        <w:sz w:val="20"/>
                        <w:szCs w:val="20"/>
                      </w:rPr>
                      <m:t>2</m:t>
                    </m:r>
                  </m:sub>
                </m:sSub>
                <m:r>
                  <m:rPr>
                    <m:sty m:val="p"/>
                  </m:rPr>
                  <w:rPr>
                    <w:rFonts w:ascii="Cambria Math" w:hAnsi="Cambria Math"/>
                    <w:color w:val="8B0000"/>
                    <w:sz w:val="20"/>
                    <w:szCs w:val="20"/>
                  </w:rPr>
                  <m:t>=</m:t>
                </m:r>
                <m:r>
                  <w:rPr>
                    <w:rFonts w:ascii="Cambria Math" w:hAnsi="Cambria Math"/>
                    <w:color w:val="8B0000"/>
                    <w:sz w:val="20"/>
                    <w:szCs w:val="20"/>
                  </w:rPr>
                  <m:t>15 000 </m:t>
                </m:r>
                <m:r>
                  <m:rPr>
                    <m:scr m:val="sans-serif"/>
                    <m:sty m:val="p"/>
                  </m:rPr>
                  <w:rPr>
                    <w:rFonts w:ascii="Cambria Math" w:hAnsi="Cambria Math"/>
                    <w:color w:val="8B0000"/>
                    <w:sz w:val="20"/>
                    <w:szCs w:val="20"/>
                  </w:rPr>
                  <m:t>J</m:t>
                </m:r>
              </m:oMath>
            </m:oMathPara>
          </w:p>
        </w:tc>
        <w:tc>
          <w:tcPr>
            <w:tcW w:w="0" w:type="auto"/>
            <w:tcBorders>
              <w:bottom w:val="none" w:sz="0" w:space="0" w:color="auto"/>
            </w:tcBorders>
          </w:tcPr>
          <w:p w14:paraId="1E9726E0" w14:textId="7E195063" w:rsidR="0012313E" w:rsidRPr="00234388" w:rsidRDefault="0012313E" w:rsidP="0012313E">
            <w:pPr>
              <w:pStyle w:val="Compact"/>
              <w:rPr>
                <w:rFonts w:eastAsia="Times New Roman"/>
                <w:color w:val="0000FF"/>
                <w:kern w:val="2"/>
                <w:sz w:val="20"/>
                <w:szCs w:val="20"/>
                <w:lang w:eastAsia="en-US"/>
              </w:rPr>
            </w:pPr>
          </w:p>
        </w:tc>
      </w:tr>
      <w:tr w:rsidR="0012313E" w14:paraId="41DAFD53" w14:textId="77777777" w:rsidTr="0012313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FE2FA74" w14:textId="2C2DE62B" w:rsidR="0012313E" w:rsidRPr="0012313E" w:rsidRDefault="00000000" w:rsidP="0012313E">
            <w:pPr>
              <w:pStyle w:val="Compact"/>
              <w:rPr>
                <w:rFonts w:ascii="Aptos" w:eastAsia="Times New Roman" w:hAnsi="Aptos"/>
                <w:color w:val="8B0000"/>
                <w:sz w:val="20"/>
                <w:szCs w:val="20"/>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Q</m:t>
                    </m:r>
                  </m:e>
                  <m:sub>
                    <m:r>
                      <w:rPr>
                        <w:rFonts w:ascii="Cambria Math" w:hAnsi="Cambria Math"/>
                        <w:color w:val="8B0000"/>
                        <w:sz w:val="20"/>
                        <w:szCs w:val="20"/>
                      </w:rPr>
                      <m:t>3</m:t>
                    </m:r>
                  </m:sub>
                </m:sSub>
                <m:r>
                  <m:rPr>
                    <m:sty m:val="p"/>
                  </m:rPr>
                  <w:rPr>
                    <w:rFonts w:ascii="Cambria Math" w:hAnsi="Cambria Math"/>
                    <w:color w:val="8B0000"/>
                    <w:sz w:val="20"/>
                    <w:szCs w:val="20"/>
                  </w:rPr>
                  <m:t>=-</m:t>
                </m:r>
                <m:r>
                  <w:rPr>
                    <w:rFonts w:ascii="Cambria Math" w:hAnsi="Cambria Math"/>
                    <w:color w:val="8B0000"/>
                    <w:sz w:val="20"/>
                    <w:szCs w:val="20"/>
                  </w:rPr>
                  <m:t>9 000 </m:t>
                </m:r>
                <m:r>
                  <m:rPr>
                    <m:scr m:val="sans-serif"/>
                    <m:sty m:val="p"/>
                  </m:rPr>
                  <w:rPr>
                    <w:rFonts w:ascii="Cambria Math" w:hAnsi="Cambria Math"/>
                    <w:color w:val="8B0000"/>
                    <w:sz w:val="20"/>
                    <w:szCs w:val="20"/>
                  </w:rPr>
                  <m:t>J</m:t>
                </m:r>
              </m:oMath>
            </m:oMathPara>
          </w:p>
        </w:tc>
        <w:tc>
          <w:tcPr>
            <w:tcW w:w="0" w:type="auto"/>
            <w:tcBorders>
              <w:bottom w:val="none" w:sz="0" w:space="0" w:color="auto"/>
            </w:tcBorders>
          </w:tcPr>
          <w:p w14:paraId="51AF018A" w14:textId="77E3D15D" w:rsidR="0012313E" w:rsidRPr="00234388" w:rsidRDefault="0012313E" w:rsidP="0012313E">
            <w:pPr>
              <w:pStyle w:val="Compact"/>
              <w:rPr>
                <w:rFonts w:eastAsia="Times New Roman"/>
                <w:color w:val="8B0000"/>
                <w:kern w:val="2"/>
                <w:sz w:val="20"/>
                <w:szCs w:val="20"/>
                <w:lang w:eastAsia="en-US"/>
              </w:rPr>
            </w:pPr>
          </w:p>
        </w:tc>
      </w:tr>
      <w:tr w:rsidR="0012313E" w14:paraId="37730E5D" w14:textId="77777777" w:rsidTr="0012313E">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9352C1A" w14:textId="79E3E381" w:rsidR="0012313E" w:rsidRPr="0012313E" w:rsidRDefault="00000000" w:rsidP="0012313E">
            <w:pPr>
              <w:pStyle w:val="Compact"/>
              <w:rPr>
                <w:rFonts w:ascii="Aptos" w:eastAsia="Times New Roman" w:hAnsi="Aptos"/>
                <w:color w:val="8B0000"/>
                <w:sz w:val="20"/>
                <w:szCs w:val="20"/>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Q</m:t>
                    </m:r>
                  </m:e>
                  <m:sub>
                    <m:r>
                      <w:rPr>
                        <w:rFonts w:ascii="Cambria Math" w:hAnsi="Cambria Math"/>
                        <w:color w:val="8B0000"/>
                        <w:sz w:val="20"/>
                        <w:szCs w:val="20"/>
                      </w:rPr>
                      <m:t>4</m:t>
                    </m:r>
                  </m:sub>
                </m:sSub>
                <m:r>
                  <m:rPr>
                    <m:sty m:val="p"/>
                  </m:rPr>
                  <w:rPr>
                    <w:rFonts w:ascii="Cambria Math" w:hAnsi="Cambria Math"/>
                    <w:color w:val="8B0000"/>
                    <w:sz w:val="20"/>
                    <w:szCs w:val="20"/>
                  </w:rPr>
                  <m:t>=-</m:t>
                </m:r>
                <m:r>
                  <w:rPr>
                    <w:rFonts w:ascii="Cambria Math" w:hAnsi="Cambria Math"/>
                    <w:color w:val="8B0000"/>
                    <w:sz w:val="20"/>
                    <w:szCs w:val="20"/>
                  </w:rPr>
                  <m:t>5 000 </m:t>
                </m:r>
                <m:r>
                  <m:rPr>
                    <m:scr m:val="sans-serif"/>
                    <m:sty m:val="p"/>
                  </m:rPr>
                  <w:rPr>
                    <w:rFonts w:ascii="Cambria Math" w:hAnsi="Cambria Math"/>
                    <w:color w:val="8B0000"/>
                    <w:sz w:val="20"/>
                    <w:szCs w:val="20"/>
                  </w:rPr>
                  <m:t>J</m:t>
                </m:r>
              </m:oMath>
            </m:oMathPara>
          </w:p>
        </w:tc>
        <w:tc>
          <w:tcPr>
            <w:tcW w:w="0" w:type="auto"/>
            <w:tcBorders>
              <w:bottom w:val="none" w:sz="0" w:space="0" w:color="auto"/>
            </w:tcBorders>
          </w:tcPr>
          <w:p w14:paraId="57E997D8" w14:textId="369BBC7B" w:rsidR="0012313E" w:rsidRPr="00234388" w:rsidRDefault="0012313E" w:rsidP="0012313E">
            <w:pPr>
              <w:pStyle w:val="Compact"/>
              <w:rPr>
                <w:rFonts w:eastAsia="Times New Roman"/>
                <w:color w:val="8B0000"/>
                <w:kern w:val="2"/>
                <w:sz w:val="20"/>
                <w:szCs w:val="20"/>
                <w:lang w:eastAsia="en-US"/>
              </w:rPr>
            </w:pPr>
          </w:p>
        </w:tc>
      </w:tr>
    </w:tbl>
    <w:p w14:paraId="53FAD7E8" w14:textId="00EC8538" w:rsidR="007A626A" w:rsidRPr="00541652" w:rsidRDefault="00E72E08" w:rsidP="00E72E08">
      <w:pPr>
        <w:tabs>
          <w:tab w:val="left" w:pos="8190"/>
        </w:tabs>
        <w:spacing w:before="240" w:after="120" w:line="240" w:lineRule="auto"/>
        <w:ind w:left="15" w:right="14"/>
      </w:pPr>
      <w:r w:rsidRPr="00BC57AD">
        <w:rPr>
          <w:szCs w:val="20"/>
        </w:rPr>
        <w:t xml:space="preserve">The entropy of the heat engine is the same at the beginning as it was at the end, since the </w:t>
      </w:r>
      <w:r w:rsidRPr="00E72E08">
        <w:rPr>
          <w:color w:val="0000FF"/>
          <w:szCs w:val="20"/>
        </w:rPr>
        <w:t>pressure</w:t>
      </w:r>
      <w:r w:rsidRPr="00BC57AD">
        <w:rPr>
          <w:szCs w:val="20"/>
        </w:rPr>
        <w:t xml:space="preserve">, </w:t>
      </w:r>
      <w:r w:rsidRPr="00E72E08">
        <w:rPr>
          <w:color w:val="8B0000"/>
          <w:szCs w:val="20"/>
        </w:rPr>
        <w:t>temperature</w:t>
      </w:r>
      <w:r w:rsidRPr="00BC57AD">
        <w:rPr>
          <w:szCs w:val="20"/>
        </w:rPr>
        <w:t xml:space="preserve">, volume, and number of molecules are the same. </w:t>
      </w:r>
      <w:r>
        <w:rPr>
          <w:szCs w:val="20"/>
        </w:rPr>
        <w:t>T</w:t>
      </w:r>
      <w:r w:rsidRPr="00BC57AD">
        <w:rPr>
          <w:szCs w:val="20"/>
        </w:rPr>
        <w:t xml:space="preserve">he </w:t>
      </w:r>
      <w:r>
        <w:rPr>
          <w:szCs w:val="20"/>
        </w:rPr>
        <w:t xml:space="preserve">change in </w:t>
      </w:r>
      <w:r w:rsidRPr="00BC57AD">
        <w:rPr>
          <w:szCs w:val="20"/>
        </w:rPr>
        <w:t xml:space="preserve">entropy </w:t>
      </w:r>
      <w:r>
        <w:rPr>
          <w:szCs w:val="20"/>
        </w:rPr>
        <w:t>is in</w:t>
      </w:r>
      <w:r w:rsidRPr="00BC57AD">
        <w:rPr>
          <w:szCs w:val="20"/>
        </w:rPr>
        <w:t xml:space="preserve"> the heat source and the heat sink. </w:t>
      </w:r>
    </w:p>
    <w:p w14:paraId="5939BC1E" w14:textId="77777777" w:rsidR="007A626A" w:rsidRPr="00541652" w:rsidRDefault="007A626A" w:rsidP="007A626A">
      <w:pPr>
        <w:pStyle w:val="Heading3"/>
        <w:numPr>
          <w:ilvl w:val="2"/>
          <w:numId w:val="2"/>
        </w:numPr>
        <w:tabs>
          <w:tab w:val="left" w:pos="8190"/>
        </w:tabs>
      </w:pPr>
      <w:r w:rsidRPr="00541652">
        <w:br w:type="column"/>
      </w:r>
      <w:r w:rsidRPr="00541652">
        <w:lastRenderedPageBreak/>
        <w:t>Words</w:t>
      </w:r>
    </w:p>
    <w:p w14:paraId="75E27C7D" w14:textId="3C465456" w:rsidR="00FA1D29" w:rsidRDefault="00FA1D29" w:rsidP="00FA1D29">
      <w:pPr>
        <w:spacing w:after="120" w:line="240" w:lineRule="auto"/>
        <w:ind w:left="15" w:right="14"/>
      </w:pPr>
      <w:r>
        <w:t xml:space="preserve">If you have a driveway with one parking </w:t>
      </w:r>
      <w:r w:rsidR="003200AB">
        <w:t>spot</w:t>
      </w:r>
      <w:r>
        <w:t xml:space="preserve">, and you have one car, then the available states for the car/driveway system are (1) your car is parked in the driveway or (2) it isn’t. If you have a car and a truck, then there are more available states–now your car, your truck, or nothing can be parked in the driveway. If you have an entire parking </w:t>
      </w:r>
      <w:r w:rsidR="003200AB">
        <w:t>lot,</w:t>
      </w:r>
      <w:r>
        <w:t xml:space="preserve"> then there are more possible places for vehicle</w:t>
      </w:r>
      <w:r w:rsidR="003200AB">
        <w:t>s</w:t>
      </w:r>
      <w:r>
        <w:t xml:space="preserve"> to park. </w:t>
      </w:r>
      <w:r w:rsidR="003200AB">
        <w:t>E</w:t>
      </w:r>
      <w:r>
        <w:t>ntropy increases when you have more vehicle</w:t>
      </w:r>
      <w:r w:rsidR="003200AB">
        <w:t>s</w:t>
      </w:r>
      <w:r>
        <w:t xml:space="preserve"> or more spaces.</w:t>
      </w:r>
    </w:p>
    <w:p w14:paraId="0CCEB8C8" w14:textId="55BFE3CC" w:rsidR="00FA1D29" w:rsidRDefault="00FA1D29" w:rsidP="00FA1D29">
      <w:pPr>
        <w:spacing w:after="120" w:line="240" w:lineRule="auto"/>
        <w:ind w:left="15" w:right="14"/>
      </w:pPr>
      <w:r>
        <w:t xml:space="preserve">In a gas, the number of states is affected, for example, by the number and types of gas molecules, </w:t>
      </w:r>
      <w:r>
        <w:rPr>
          <w:color w:val="007F7F"/>
        </w:rPr>
        <w:t xml:space="preserve">their possible momenta </w:t>
      </w:r>
      <w:r>
        <w:rPr>
          <w:color w:val="8B0000"/>
        </w:rPr>
        <w:t xml:space="preserve">(which is related to temperature) </w:t>
      </w:r>
      <w:r>
        <w:t>and their possible positions (which is related to volume).</w:t>
      </w:r>
    </w:p>
    <w:p w14:paraId="71937D63" w14:textId="7E45A8B1" w:rsidR="00FA1D29" w:rsidRDefault="00FA1D29" w:rsidP="00FA1D29">
      <w:pPr>
        <w:spacing w:after="120" w:line="240" w:lineRule="auto"/>
        <w:ind w:left="15" w:right="14"/>
      </w:pPr>
      <w:r>
        <w:t>Back to the water and skillet, as they came to equilibrium temperature the entropy of the skillet decreased, but the entropy of the water increased even more.</w:t>
      </w:r>
      <w:r w:rsidR="003200AB">
        <w:t xml:space="preserve"> T</w:t>
      </w:r>
      <w:r>
        <w:t xml:space="preserve">he total entropy of the system is higher </w:t>
      </w:r>
      <w:r>
        <w:rPr>
          <w:color w:val="8B0000"/>
        </w:rPr>
        <w:t xml:space="preserve">when their temperatures are the same. And flow of energy stops when entropy is at a maximum. </w:t>
      </w:r>
      <w:r w:rsidR="003200AB">
        <w:t>Nothing</w:t>
      </w:r>
      <w:r>
        <w:t xml:space="preserve"> can reduce the entropy of any isolated system. In an ideal situation a physical process could possibly result in no change in entropy. But ideal situations don’t </w:t>
      </w:r>
      <w:r w:rsidR="003200AB">
        <w:t>exist.</w:t>
      </w:r>
      <w:r>
        <w:t xml:space="preserve"> </w:t>
      </w:r>
      <w:r w:rsidR="003200AB">
        <w:t>So,</w:t>
      </w:r>
      <w:r>
        <w:t xml:space="preserve"> every possible physical process increase</w:t>
      </w:r>
      <w:r w:rsidR="003200AB">
        <w:t>s</w:t>
      </w:r>
      <w:r>
        <w:t xml:space="preserve"> entropy.</w:t>
      </w:r>
    </w:p>
    <w:p w14:paraId="16F2A6C3" w14:textId="0A6341E7" w:rsidR="007A626A" w:rsidRPr="00541652" w:rsidRDefault="00FA1D29" w:rsidP="00FA1D29">
      <w:pPr>
        <w:tabs>
          <w:tab w:val="left" w:pos="8190"/>
        </w:tabs>
        <w:spacing w:after="120" w:line="240" w:lineRule="auto"/>
        <w:ind w:right="12"/>
      </w:pPr>
      <w:r>
        <w:t xml:space="preserve">Since the universe </w:t>
      </w:r>
      <w:r w:rsidR="003200AB">
        <w:t>is</w:t>
      </w:r>
      <w:r>
        <w:t xml:space="preserve"> an isolated system, the entropy of the universe is always increasing. Unless an interaction with something outside of the physical universe intervenes, the entropy of the universe will eventually reach a maximum. At that point, all meaningful activity will stop–this is called the “heat death” of the universe.</w:t>
      </w:r>
    </w:p>
    <w:p w14:paraId="75F454D6" w14:textId="77777777" w:rsidR="007A626A" w:rsidRPr="00541652" w:rsidRDefault="007A626A" w:rsidP="007A626A">
      <w:pPr>
        <w:pStyle w:val="Heading3"/>
        <w:numPr>
          <w:ilvl w:val="2"/>
          <w:numId w:val="2"/>
        </w:numPr>
        <w:tabs>
          <w:tab w:val="left" w:pos="8190"/>
        </w:tabs>
      </w:pPr>
      <w:r w:rsidRPr="00541652">
        <w:br w:type="column"/>
      </w:r>
      <w:r w:rsidRPr="00541652">
        <w:t>Graphics</w:t>
      </w:r>
    </w:p>
    <w:p w14:paraId="39679951" w14:textId="0EA3C364" w:rsidR="007A626A" w:rsidRPr="00541652" w:rsidRDefault="00D54740" w:rsidP="007A626A">
      <w:pPr>
        <w:keepNext/>
        <w:tabs>
          <w:tab w:val="left" w:pos="8190"/>
        </w:tabs>
        <w:spacing w:after="120" w:line="240" w:lineRule="auto"/>
        <w:ind w:left="-5" w:right="14"/>
        <w:jc w:val="center"/>
      </w:pPr>
      <w:r w:rsidRPr="00D54740">
        <w:rPr>
          <w:noProof/>
        </w:rPr>
        <w:drawing>
          <wp:inline distT="0" distB="0" distL="0" distR="0" wp14:anchorId="3B8B8A2D" wp14:editId="7D0AB6F2">
            <wp:extent cx="2421216" cy="1975449"/>
            <wp:effectExtent l="0" t="0" r="0" b="6350"/>
            <wp:docPr id="1582687714" name="Picture 1" descr="A thermodynamic flow diagram for a heat engine. A central circle labeled &quot;heat engine&quot; has a red arrow labeled &quot;Q hot&quot; and &quot;18,000 J&quot; pointing down into it from a red box labeled &quot;Heat source (2710K).&quot; A horizontal red arrow labeled &quot;W = 4,000 J&quot; points out to the right, representing work output. A final red arrow labeled &quot;Q cold&quot; and &quot;14,000 J&quot; points down from the engine into a blue box labeled &quot;Heat sink (301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687714" name="Picture 1" descr="A thermodynamic flow diagram for a heat engine. A central circle labeled &quot;heat engine&quot; has a red arrow labeled &quot;Q hot&quot; and &quot;18,000 J&quot; pointing down into it from a red box labeled &quot;Heat source (2710K).&quot; A horizontal red arrow labeled &quot;W = 4,000 J&quot; points out to the right, representing work output. A final red arrow labeled &quot;Q cold&quot; and &quot;14,000 J&quot; points down from the engine into a blue box labeled &quot;Heat sink (301K).&quot;"/>
                    <pic:cNvPicPr/>
                  </pic:nvPicPr>
                  <pic:blipFill>
                    <a:blip r:embed="rId421" cstate="screen">
                      <a:extLst>
                        <a:ext uri="{28A0092B-C50C-407E-A947-70E740481C1C}">
                          <a14:useLocalDpi xmlns:a14="http://schemas.microsoft.com/office/drawing/2010/main"/>
                        </a:ext>
                      </a:extLst>
                    </a:blip>
                    <a:stretch>
                      <a:fillRect/>
                    </a:stretch>
                  </pic:blipFill>
                  <pic:spPr>
                    <a:xfrm>
                      <a:off x="0" y="0"/>
                      <a:ext cx="2428978" cy="1981782"/>
                    </a:xfrm>
                    <a:prstGeom prst="rect">
                      <a:avLst/>
                    </a:prstGeom>
                  </pic:spPr>
                </pic:pic>
              </a:graphicData>
            </a:graphic>
          </wp:inline>
        </w:drawing>
      </w:r>
    </w:p>
    <w:p w14:paraId="567190C4" w14:textId="183E2571" w:rsidR="007A626A" w:rsidRDefault="007A626A" w:rsidP="007A626A">
      <w:pPr>
        <w:pStyle w:val="Caption"/>
        <w:tabs>
          <w:tab w:val="left" w:pos="8190"/>
        </w:tabs>
        <w:jc w:val="center"/>
        <w:rPr>
          <w:color w:val="auto"/>
          <w:vertAlign w:val="superscript"/>
        </w:rPr>
      </w:pPr>
      <w:r w:rsidRPr="004B3CEF">
        <w:rPr>
          <w:color w:val="auto"/>
        </w:rPr>
        <w:t xml:space="preserve">Figure </w:t>
      </w:r>
      <w:r w:rsidRPr="004B3CEF">
        <w:rPr>
          <w:color w:val="auto"/>
        </w:rPr>
        <w:fldChar w:fldCharType="begin"/>
      </w:r>
      <w:r w:rsidRPr="004B3CEF">
        <w:rPr>
          <w:color w:val="auto"/>
        </w:rPr>
        <w:instrText xml:space="preserve"> STYLEREF 1 \s </w:instrText>
      </w:r>
      <w:r w:rsidRPr="004B3CEF">
        <w:rPr>
          <w:color w:val="auto"/>
        </w:rPr>
        <w:fldChar w:fldCharType="separate"/>
      </w:r>
      <w:r w:rsidR="00F91D0D">
        <w:rPr>
          <w:noProof/>
          <w:color w:val="auto"/>
        </w:rPr>
        <w:t>12</w:t>
      </w:r>
      <w:r w:rsidRPr="004B3CEF">
        <w:rPr>
          <w:color w:val="auto"/>
        </w:rPr>
        <w:fldChar w:fldCharType="end"/>
      </w:r>
      <w:r w:rsidRPr="004B3CEF">
        <w:rPr>
          <w:color w:val="auto"/>
        </w:rPr>
        <w:t>.</w:t>
      </w:r>
      <w:r w:rsidRPr="004B3CEF">
        <w:rPr>
          <w:color w:val="auto"/>
        </w:rPr>
        <w:fldChar w:fldCharType="begin"/>
      </w:r>
      <w:r w:rsidRPr="004B3CEF">
        <w:rPr>
          <w:color w:val="auto"/>
        </w:rPr>
        <w:instrText xml:space="preserve"> SEQ Figure \* ARABIC \s 1 </w:instrText>
      </w:r>
      <w:r w:rsidRPr="004B3CEF">
        <w:rPr>
          <w:color w:val="auto"/>
        </w:rPr>
        <w:fldChar w:fldCharType="separate"/>
      </w:r>
      <w:r w:rsidR="00F91D0D">
        <w:rPr>
          <w:noProof/>
          <w:color w:val="auto"/>
        </w:rPr>
        <w:t>25</w:t>
      </w:r>
      <w:r w:rsidRPr="004B3CEF">
        <w:rPr>
          <w:color w:val="auto"/>
        </w:rPr>
        <w:fldChar w:fldCharType="end"/>
      </w:r>
      <w:r w:rsidRPr="004B3CEF">
        <w:rPr>
          <w:color w:val="auto"/>
        </w:rPr>
        <w:t xml:space="preserve">: </w:t>
      </w:r>
      <w:r w:rsidR="004B3CEF">
        <w:rPr>
          <w:color w:val="8B0000"/>
        </w:rPr>
        <w:t>E</w:t>
      </w:r>
      <w:r w:rsidR="004B3CEF" w:rsidRPr="004B3CEF">
        <w:rPr>
          <w:color w:val="8B0000"/>
        </w:rPr>
        <w:t>nergy flow through a heat engine</w:t>
      </w:r>
      <w:r w:rsidRPr="004B3CEF">
        <w:rPr>
          <w:color w:val="8B0000"/>
        </w:rPr>
        <w:t>.</w:t>
      </w:r>
      <w:r w:rsidRPr="004B3CEF">
        <w:rPr>
          <w:color w:val="auto"/>
          <w:vertAlign w:val="superscript"/>
        </w:rPr>
        <w:fldChar w:fldCharType="begin"/>
      </w:r>
      <w:r w:rsidRPr="004B3CEF">
        <w:rPr>
          <w:color w:val="auto"/>
          <w:vertAlign w:val="superscript"/>
        </w:rPr>
        <w:instrText xml:space="preserve"> NOTEREF _Ref218898700 \h  \* MERGEFORMAT </w:instrText>
      </w:r>
      <w:r w:rsidRPr="004B3CEF">
        <w:rPr>
          <w:color w:val="auto"/>
          <w:vertAlign w:val="superscript"/>
        </w:rPr>
      </w:r>
      <w:r w:rsidRPr="004B3CEF">
        <w:rPr>
          <w:color w:val="auto"/>
          <w:vertAlign w:val="superscript"/>
        </w:rPr>
        <w:fldChar w:fldCharType="separate"/>
      </w:r>
      <w:r w:rsidR="00F91D0D">
        <w:rPr>
          <w:color w:val="auto"/>
          <w:vertAlign w:val="superscript"/>
        </w:rPr>
        <w:t>1</w:t>
      </w:r>
      <w:r w:rsidRPr="004B3CEF">
        <w:rPr>
          <w:color w:val="auto"/>
          <w:vertAlign w:val="superscript"/>
        </w:rPr>
        <w:fldChar w:fldCharType="end"/>
      </w:r>
    </w:p>
    <w:p w14:paraId="0068F55E" w14:textId="5942C157" w:rsidR="004B3CEF" w:rsidRDefault="00156889" w:rsidP="004B3CEF">
      <w:pPr>
        <w:jc w:val="center"/>
      </w:pPr>
      <w:r>
        <w:rPr>
          <w:noProof/>
        </w:rPr>
        <w:drawing>
          <wp:inline distT="0" distB="0" distL="0" distR="0" wp14:anchorId="5C3476E7" wp14:editId="09D9A139">
            <wp:extent cx="2613660" cy="1457960"/>
            <wp:effectExtent l="0" t="0" r="0" b="8890"/>
            <wp:docPr id="1461190129" name="Picture 1" descr="A breathtaking deep-space photograph of a spiral galaxy tilted at an angle, showing its bright, glowing core and intricate, dust-filled spiral arms. The galaxy is surrounded by a vast field of distant stars and several prominent, bright foreground stars that exhibit distinct four-pointed diffraction spikes. The background is the deep black of space, speckled with countless smaller, faint galaxies and stellar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90129" name="Picture 1" descr="A breathtaking deep-space photograph of a spiral galaxy tilted at an angle, showing its bright, glowing core and intricate, dust-filled spiral arms. The galaxy is surrounded by a vast field of distant stars and several prominent, bright foreground stars that exhibit distinct four-pointed diffraction spikes. The background is the deep black of space, speckled with countless smaller, faint galaxies and stellar points."/>
                    <pic:cNvPicPr>
                      <a:picLocks noChangeAspect="1" noChangeArrowheads="1"/>
                    </pic:cNvPicPr>
                  </pic:nvPicPr>
                  <pic:blipFill>
                    <a:blip r:embed="rId422" cstate="screen">
                      <a:extLst>
                        <a:ext uri="{28A0092B-C50C-407E-A947-70E740481C1C}">
                          <a14:useLocalDpi xmlns:a14="http://schemas.microsoft.com/office/drawing/2010/main"/>
                        </a:ext>
                      </a:extLst>
                    </a:blip>
                    <a:srcRect/>
                    <a:stretch>
                      <a:fillRect/>
                    </a:stretch>
                  </pic:blipFill>
                  <pic:spPr bwMode="auto">
                    <a:xfrm>
                      <a:off x="0" y="0"/>
                      <a:ext cx="2613660" cy="1457960"/>
                    </a:xfrm>
                    <a:prstGeom prst="rect">
                      <a:avLst/>
                    </a:prstGeom>
                    <a:noFill/>
                    <a:ln>
                      <a:noFill/>
                    </a:ln>
                  </pic:spPr>
                </pic:pic>
              </a:graphicData>
            </a:graphic>
          </wp:inline>
        </w:drawing>
      </w:r>
    </w:p>
    <w:p w14:paraId="0832EB79" w14:textId="4A7DF6B8" w:rsidR="004B3CEF" w:rsidRPr="00AB3D4B" w:rsidRDefault="004B3CEF" w:rsidP="004B3CEF">
      <w:pPr>
        <w:pStyle w:val="Caption"/>
        <w:tabs>
          <w:tab w:val="left" w:pos="8190"/>
        </w:tabs>
        <w:jc w:val="center"/>
        <w:rPr>
          <w:color w:val="auto"/>
          <w:vertAlign w:val="superscript"/>
        </w:rPr>
      </w:pPr>
      <w:r w:rsidRPr="00AB3D4B">
        <w:rPr>
          <w:color w:val="auto"/>
        </w:rPr>
        <w:t xml:space="preserve">Figure </w:t>
      </w:r>
      <w:r w:rsidRPr="00AB3D4B">
        <w:rPr>
          <w:color w:val="auto"/>
        </w:rPr>
        <w:fldChar w:fldCharType="begin"/>
      </w:r>
      <w:r w:rsidRPr="00AB3D4B">
        <w:rPr>
          <w:color w:val="auto"/>
        </w:rPr>
        <w:instrText xml:space="preserve"> STYLEREF 1 \s </w:instrText>
      </w:r>
      <w:r w:rsidRPr="00AB3D4B">
        <w:rPr>
          <w:color w:val="auto"/>
        </w:rPr>
        <w:fldChar w:fldCharType="separate"/>
      </w:r>
      <w:r w:rsidR="00F91D0D">
        <w:rPr>
          <w:noProof/>
          <w:color w:val="auto"/>
        </w:rPr>
        <w:t>12</w:t>
      </w:r>
      <w:r w:rsidRPr="00AB3D4B">
        <w:rPr>
          <w:color w:val="auto"/>
        </w:rPr>
        <w:fldChar w:fldCharType="end"/>
      </w:r>
      <w:r w:rsidRPr="00AB3D4B">
        <w:rPr>
          <w:color w:val="auto"/>
        </w:rPr>
        <w:t>.</w:t>
      </w:r>
      <w:r w:rsidRPr="00AB3D4B">
        <w:rPr>
          <w:color w:val="auto"/>
        </w:rPr>
        <w:fldChar w:fldCharType="begin"/>
      </w:r>
      <w:r w:rsidRPr="00AB3D4B">
        <w:rPr>
          <w:color w:val="auto"/>
        </w:rPr>
        <w:instrText xml:space="preserve"> SEQ Figure \* ARABIC \s 1 </w:instrText>
      </w:r>
      <w:r w:rsidRPr="00AB3D4B">
        <w:rPr>
          <w:color w:val="auto"/>
        </w:rPr>
        <w:fldChar w:fldCharType="separate"/>
      </w:r>
      <w:r w:rsidR="00F91D0D">
        <w:rPr>
          <w:noProof/>
          <w:color w:val="auto"/>
        </w:rPr>
        <w:t>26</w:t>
      </w:r>
      <w:r w:rsidRPr="00AB3D4B">
        <w:rPr>
          <w:color w:val="auto"/>
        </w:rPr>
        <w:fldChar w:fldCharType="end"/>
      </w:r>
      <w:r w:rsidRPr="00AB3D4B">
        <w:rPr>
          <w:color w:val="auto"/>
        </w:rPr>
        <w:t xml:space="preserve">: </w:t>
      </w:r>
      <w:r w:rsidR="00772F35" w:rsidRPr="00AB3D4B">
        <w:rPr>
          <w:color w:val="8B0000"/>
        </w:rPr>
        <w:t>Stars contain vast amounts of energy</w:t>
      </w:r>
      <w:r w:rsidR="00772F35" w:rsidRPr="00AB3D4B">
        <w:rPr>
          <w:color w:val="auto"/>
        </w:rPr>
        <w:t xml:space="preserve">, but if allowed to continue burning for a few hundred million years they will eventually run out of fuel. </w:t>
      </w:r>
      <w:r w:rsidR="00772F35" w:rsidRPr="00AB3D4B">
        <w:rPr>
          <w:color w:val="8B0000"/>
        </w:rPr>
        <w:t xml:space="preserve">Their temperature would reach the same as that of their surroundings, </w:t>
      </w:r>
      <w:r w:rsidR="00772F35" w:rsidRPr="00AB3D4B">
        <w:rPr>
          <w:color w:val="auto"/>
        </w:rPr>
        <w:t>entropy would be at a maximum, and no more useful energy would be available for any meaningful activity. This is called “heat death.”</w:t>
      </w:r>
      <w:r w:rsidR="00156889" w:rsidRPr="00156889">
        <w:rPr>
          <w:color w:val="auto"/>
          <w:vertAlign w:val="superscript"/>
        </w:rPr>
        <w:fldChar w:fldCharType="begin"/>
      </w:r>
      <w:r w:rsidR="00156889" w:rsidRPr="00156889">
        <w:rPr>
          <w:color w:val="auto"/>
          <w:vertAlign w:val="superscript"/>
        </w:rPr>
        <w:instrText xml:space="preserve"> NOTEREF _Ref221057303 \h </w:instrText>
      </w:r>
      <w:r w:rsidR="00156889">
        <w:rPr>
          <w:color w:val="auto"/>
          <w:vertAlign w:val="superscript"/>
        </w:rPr>
        <w:instrText xml:space="preserve"> \* MERGEFORMAT </w:instrText>
      </w:r>
      <w:r w:rsidR="00156889" w:rsidRPr="00156889">
        <w:rPr>
          <w:color w:val="auto"/>
          <w:vertAlign w:val="superscript"/>
        </w:rPr>
      </w:r>
      <w:r w:rsidR="00156889" w:rsidRPr="00156889">
        <w:rPr>
          <w:color w:val="auto"/>
          <w:vertAlign w:val="superscript"/>
        </w:rPr>
        <w:fldChar w:fldCharType="separate"/>
      </w:r>
      <w:r w:rsidR="00F91D0D">
        <w:rPr>
          <w:color w:val="auto"/>
          <w:vertAlign w:val="superscript"/>
        </w:rPr>
        <w:t>2</w:t>
      </w:r>
      <w:r w:rsidR="00156889" w:rsidRPr="00156889">
        <w:rPr>
          <w:color w:val="auto"/>
          <w:vertAlign w:val="superscript"/>
        </w:rPr>
        <w:fldChar w:fldCharType="end"/>
      </w:r>
      <w:r w:rsidR="00156889" w:rsidRPr="00AB3D4B">
        <w:rPr>
          <w:color w:val="auto"/>
          <w:vertAlign w:val="superscript"/>
        </w:rPr>
        <w:t xml:space="preserve"> </w:t>
      </w:r>
    </w:p>
    <w:p w14:paraId="5DCB8EF6" w14:textId="77777777" w:rsidR="007A626A" w:rsidRPr="00541652" w:rsidRDefault="007A626A" w:rsidP="007A626A">
      <w:pPr>
        <w:pStyle w:val="Heading3"/>
        <w:numPr>
          <w:ilvl w:val="2"/>
          <w:numId w:val="2"/>
        </w:numPr>
        <w:tabs>
          <w:tab w:val="left" w:pos="8190"/>
        </w:tabs>
      </w:pPr>
      <w:r w:rsidRPr="00541652">
        <w:br w:type="column"/>
      </w:r>
      <w:r w:rsidRPr="00541652">
        <w:t>Numbers</w:t>
      </w:r>
    </w:p>
    <w:p w14:paraId="6D50069E" w14:textId="27DFBE0C" w:rsidR="00955ADA" w:rsidRPr="00955ADA" w:rsidRDefault="00395F08" w:rsidP="00C329BB">
      <w:pPr>
        <w:pStyle w:val="BodyText"/>
        <w:spacing w:before="0" w:after="120"/>
        <w:rPr>
          <w:color w:val="8B0000"/>
          <w:sz w:val="20"/>
          <w:szCs w:val="20"/>
        </w:rPr>
      </w:pPr>
      <w:r w:rsidRPr="00E72E08">
        <w:rPr>
          <w:color w:val="8B0000"/>
          <w:sz w:val="20"/>
          <w:szCs w:val="20"/>
        </w:rPr>
        <w:t>Heat flow</w:t>
      </w:r>
      <w:r>
        <w:rPr>
          <w:color w:val="8B0000"/>
          <w:szCs w:val="20"/>
        </w:rPr>
        <w:t>s</w:t>
      </w:r>
      <w:r w:rsidRPr="00E72E08">
        <w:rPr>
          <w:color w:val="8B0000"/>
          <w:sz w:val="20"/>
          <w:szCs w:val="20"/>
        </w:rPr>
        <w:t xml:space="preserve"> into the heat engine when </w:t>
      </w:r>
      <m:oMath>
        <m:r>
          <w:rPr>
            <w:rFonts w:ascii="Cambria Math" w:hAnsi="Cambria Math"/>
            <w:color w:val="8B0000"/>
            <w:sz w:val="20"/>
            <w:szCs w:val="20"/>
          </w:rPr>
          <m:t>Q</m:t>
        </m:r>
      </m:oMath>
      <w:r w:rsidRPr="00E72E08">
        <w:rPr>
          <w:color w:val="8B0000"/>
          <w:sz w:val="20"/>
          <w:szCs w:val="20"/>
        </w:rPr>
        <w:t xml:space="preserve"> is positive,</w:t>
      </w:r>
      <w:r>
        <w:rPr>
          <w:color w:val="8B0000"/>
          <w:szCs w:val="20"/>
        </w:rPr>
        <w:t xml:space="preserve"> </w:t>
      </w:r>
      <w:r w:rsidRPr="00E72E08">
        <w:rPr>
          <w:color w:val="8B0000"/>
          <w:sz w:val="20"/>
          <w:szCs w:val="20"/>
        </w:rPr>
        <w:t>during the first and second processes. Heat flow</w:t>
      </w:r>
      <w:r>
        <w:rPr>
          <w:color w:val="8B0000"/>
          <w:szCs w:val="20"/>
        </w:rPr>
        <w:t>s</w:t>
      </w:r>
      <w:r w:rsidRPr="00E72E08">
        <w:rPr>
          <w:color w:val="8B0000"/>
          <w:sz w:val="20"/>
          <w:szCs w:val="20"/>
        </w:rPr>
        <w:t xml:space="preserve"> out during the third and fourth processes.</w:t>
      </w:r>
      <w:r>
        <w:rPr>
          <w:color w:val="8B0000"/>
          <w:sz w:val="20"/>
          <w:szCs w:val="20"/>
        </w:rPr>
        <w:t xml:space="preserve"> </w:t>
      </w:r>
      <w:r w:rsidR="00955ADA" w:rsidRPr="00955ADA">
        <w:rPr>
          <w:color w:val="8B0000"/>
          <w:sz w:val="20"/>
          <w:szCs w:val="20"/>
        </w:rPr>
        <w:t>Since the heat is flowing in from the heat source and out to the heat sink…</w:t>
      </w:r>
    </w:p>
    <w:p w14:paraId="0FB7972E" w14:textId="30CAC0B7" w:rsidR="00C329BB" w:rsidRPr="00955ADA" w:rsidRDefault="00000000" w:rsidP="00C329BB">
      <w:pPr>
        <w:pStyle w:val="BodyText"/>
        <w:spacing w:before="0" w:after="120"/>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Q</m:t>
              </m:r>
            </m:e>
            <m:sub>
              <m:r>
                <m:rPr>
                  <m:scr m:val="sans-serif"/>
                  <m:sty m:val="p"/>
                </m:rPr>
                <w:rPr>
                  <w:rFonts w:ascii="Cambria Math" w:hAnsi="Cambria Math"/>
                  <w:color w:val="8B0000"/>
                  <w:sz w:val="20"/>
                  <w:szCs w:val="20"/>
                </w:rPr>
                <m:t>hot</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Q</m:t>
              </m:r>
            </m:e>
            <m:sub>
              <m:r>
                <w:rPr>
                  <w:rFonts w:ascii="Cambria Math" w:hAnsi="Cambria Math"/>
                  <w:color w:val="8B0000"/>
                  <w:sz w:val="20"/>
                  <w:szCs w:val="20"/>
                </w:rPr>
                <m:t>1</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Q</m:t>
              </m:r>
            </m:e>
            <m:sub>
              <m:r>
                <w:rPr>
                  <w:rFonts w:ascii="Cambria Math" w:hAnsi="Cambria Math"/>
                  <w:color w:val="8B0000"/>
                  <w:sz w:val="20"/>
                  <w:szCs w:val="20"/>
                </w:rPr>
                <m:t>2</m:t>
              </m:r>
            </m:sub>
          </m:sSub>
          <m:r>
            <m:rPr>
              <m:sty m:val="p"/>
            </m:rPr>
            <w:rPr>
              <w:rFonts w:ascii="Cambria Math" w:hAnsi="Cambria Math"/>
              <w:color w:val="8B0000"/>
              <w:sz w:val="20"/>
              <w:szCs w:val="20"/>
            </w:rPr>
            <m:t>=</m:t>
          </m:r>
          <m:r>
            <w:rPr>
              <w:rFonts w:ascii="Cambria Math" w:hAnsi="Cambria Math"/>
              <w:color w:val="8B0000"/>
              <w:sz w:val="20"/>
              <w:szCs w:val="20"/>
            </w:rPr>
            <m:t>18 000 </m:t>
          </m:r>
          <m:r>
            <m:rPr>
              <m:scr m:val="sans-serif"/>
              <m:sty m:val="p"/>
            </m:rPr>
            <w:rPr>
              <w:rFonts w:ascii="Cambria Math" w:hAnsi="Cambria Math"/>
              <w:color w:val="8B0000"/>
              <w:sz w:val="20"/>
              <w:szCs w:val="20"/>
            </w:rPr>
            <m:t>J</m:t>
          </m:r>
        </m:oMath>
      </m:oMathPara>
    </w:p>
    <w:p w14:paraId="112F6C5F" w14:textId="77777777" w:rsidR="00C329BB" w:rsidRPr="00955ADA" w:rsidRDefault="00000000" w:rsidP="00C329BB">
      <w:pPr>
        <w:pStyle w:val="FirstParagraph"/>
        <w:spacing w:before="0" w:after="120"/>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Q</m:t>
              </m:r>
            </m:e>
            <m:sub>
              <m:r>
                <m:rPr>
                  <m:scr m:val="sans-serif"/>
                  <m:sty m:val="p"/>
                </m:rPr>
                <w:rPr>
                  <w:rFonts w:ascii="Cambria Math" w:hAnsi="Cambria Math"/>
                  <w:color w:val="8B0000"/>
                  <w:sz w:val="20"/>
                  <w:szCs w:val="20"/>
                </w:rPr>
                <m:t>cold</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Q</m:t>
              </m:r>
            </m:e>
            <m:sub>
              <m:r>
                <w:rPr>
                  <w:rFonts w:ascii="Cambria Math" w:hAnsi="Cambria Math"/>
                  <w:color w:val="8B0000"/>
                  <w:sz w:val="20"/>
                  <w:szCs w:val="20"/>
                </w:rPr>
                <m:t>3</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Q</m:t>
              </m:r>
            </m:e>
            <m:sub>
              <m:r>
                <w:rPr>
                  <w:rFonts w:ascii="Cambria Math" w:hAnsi="Cambria Math"/>
                  <w:color w:val="8B0000"/>
                  <w:sz w:val="20"/>
                  <w:szCs w:val="20"/>
                </w:rPr>
                <m:t>4</m:t>
              </m:r>
            </m:sub>
          </m:sSub>
          <m:r>
            <m:rPr>
              <m:sty m:val="p"/>
            </m:rPr>
            <w:rPr>
              <w:rFonts w:ascii="Cambria Math" w:hAnsi="Cambria Math"/>
              <w:color w:val="8B0000"/>
              <w:sz w:val="20"/>
              <w:szCs w:val="20"/>
            </w:rPr>
            <m:t>=-</m:t>
          </m:r>
          <m:r>
            <w:rPr>
              <w:rFonts w:ascii="Cambria Math" w:hAnsi="Cambria Math"/>
              <w:color w:val="8B0000"/>
              <w:sz w:val="20"/>
              <w:szCs w:val="20"/>
            </w:rPr>
            <m:t>14 000 </m:t>
          </m:r>
          <m:r>
            <m:rPr>
              <m:scr m:val="sans-serif"/>
              <m:sty m:val="p"/>
            </m:rPr>
            <w:rPr>
              <w:rFonts w:ascii="Cambria Math" w:hAnsi="Cambria Math"/>
              <w:color w:val="8B0000"/>
              <w:sz w:val="20"/>
              <w:szCs w:val="20"/>
            </w:rPr>
            <m:t>J</m:t>
          </m:r>
        </m:oMath>
      </m:oMathPara>
    </w:p>
    <w:p w14:paraId="635D35E0" w14:textId="1E4342AC" w:rsidR="00C329BB" w:rsidRPr="00BC57AD" w:rsidRDefault="00C329BB" w:rsidP="00C329BB">
      <w:pPr>
        <w:pStyle w:val="FirstParagraph"/>
        <w:spacing w:before="0" w:after="120"/>
        <w:rPr>
          <w:sz w:val="20"/>
          <w:szCs w:val="20"/>
        </w:rPr>
      </w:pPr>
      <w:r w:rsidRPr="00955ADA">
        <w:rPr>
          <w:color w:val="8B0000"/>
          <w:sz w:val="20"/>
          <w:szCs w:val="20"/>
        </w:rPr>
        <w:t xml:space="preserve">That will allow us to find the change in entropy of the heat source and the heat sink if we can find their temperatures. For heat to flow into the engine from the heat source, the temperature of the heat source </w:t>
      </w:r>
      <w:r w:rsidR="00955ADA" w:rsidRPr="00955ADA">
        <w:rPr>
          <w:color w:val="8B0000"/>
          <w:sz w:val="20"/>
          <w:szCs w:val="20"/>
        </w:rPr>
        <w:t>must</w:t>
      </w:r>
      <w:r w:rsidRPr="00955ADA">
        <w:rPr>
          <w:color w:val="8B0000"/>
          <w:sz w:val="20"/>
          <w:szCs w:val="20"/>
        </w:rPr>
        <w:t xml:space="preserve"> be higher than the temperature of the gas, which is highest at point c. </w:t>
      </w:r>
      <w:r w:rsidRPr="00BC57AD">
        <w:rPr>
          <w:sz w:val="20"/>
          <w:szCs w:val="20"/>
        </w:rPr>
        <w:t xml:space="preserve">We can find it </w:t>
      </w:r>
      <w:r w:rsidR="00395F08">
        <w:rPr>
          <w:sz w:val="20"/>
          <w:szCs w:val="20"/>
        </w:rPr>
        <w:t>from</w:t>
      </w:r>
      <w:r w:rsidRPr="00BC57AD">
        <w:rPr>
          <w:sz w:val="20"/>
          <w:szCs w:val="20"/>
        </w:rPr>
        <w:t xml:space="preserve"> the ideal gas law:</w:t>
      </w:r>
    </w:p>
    <w:p w14:paraId="09E8C984" w14:textId="77777777" w:rsidR="00C329BB" w:rsidRPr="00BC57AD" w:rsidRDefault="00000000" w:rsidP="00C329BB">
      <w:pPr>
        <w:pStyle w:val="BodyText"/>
        <w:spacing w:before="0" w:after="120"/>
        <w:rPr>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source,min</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c</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c</m:t>
                  </m:r>
                </m:sub>
              </m:sSub>
            </m:num>
            <m:den>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R</m:t>
              </m:r>
            </m:den>
          </m:f>
          <m:r>
            <m:rPr>
              <m:sty m:val="p"/>
            </m:rPr>
            <w:rPr>
              <w:rFonts w:ascii="Cambria Math" w:hAnsi="Cambria Math"/>
              <w:color w:val="8B0000"/>
              <w:sz w:val="20"/>
              <w:szCs w:val="20"/>
            </w:rPr>
            <m:t>=</m:t>
          </m:r>
          <m:r>
            <w:rPr>
              <w:rFonts w:ascii="Cambria Math" w:hAnsi="Cambria Math"/>
              <w:color w:val="8B0000"/>
              <w:sz w:val="20"/>
              <w:szCs w:val="20"/>
            </w:rPr>
            <m:t>2710</m:t>
          </m:r>
          <m:r>
            <m:rPr>
              <m:scr m:val="sans-serif"/>
              <m:sty m:val="p"/>
            </m:rPr>
            <w:rPr>
              <w:rFonts w:ascii="Cambria Math" w:hAnsi="Cambria Math"/>
              <w:color w:val="8B0000"/>
              <w:sz w:val="20"/>
              <w:szCs w:val="20"/>
            </w:rPr>
            <m:t>K</m:t>
          </m:r>
        </m:oMath>
      </m:oMathPara>
    </w:p>
    <w:p w14:paraId="42877916" w14:textId="77777777" w:rsidR="00C329BB" w:rsidRPr="00BC57AD" w:rsidRDefault="00C329BB" w:rsidP="00C329BB">
      <w:pPr>
        <w:pStyle w:val="FirstParagraph"/>
        <w:spacing w:before="0" w:after="120"/>
        <w:rPr>
          <w:sz w:val="20"/>
          <w:szCs w:val="20"/>
        </w:rPr>
      </w:pPr>
      <w:r w:rsidRPr="00BC57AD">
        <w:rPr>
          <w:sz w:val="20"/>
          <w:szCs w:val="20"/>
        </w:rPr>
        <w:t>Similarly,</w:t>
      </w:r>
    </w:p>
    <w:p w14:paraId="623D1A4E" w14:textId="77777777" w:rsidR="00C329BB" w:rsidRPr="00BC57AD" w:rsidRDefault="00000000" w:rsidP="00C329BB">
      <w:pPr>
        <w:pStyle w:val="BodyText"/>
        <w:spacing w:before="0" w:after="120"/>
        <w:rPr>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sink,max</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a</m:t>
                  </m:r>
                </m:sub>
              </m:sSub>
            </m:num>
            <m:den>
              <m:r>
                <w:rPr>
                  <w:rFonts w:ascii="Cambria Math" w:hAnsi="Cambria Math"/>
                  <w:sz w:val="20"/>
                  <w:szCs w:val="20"/>
                </w:rPr>
                <m:t>n</m:t>
              </m:r>
              <m:r>
                <m:rPr>
                  <m:sty m:val="p"/>
                </m:rPr>
                <w:rPr>
                  <w:rFonts w:ascii="Cambria Math" w:hAnsi="Cambria Math"/>
                  <w:sz w:val="20"/>
                  <w:szCs w:val="20"/>
                </w:rPr>
                <m:t>⋅</m:t>
              </m:r>
              <m:r>
                <w:rPr>
                  <w:rFonts w:ascii="Cambria Math" w:hAnsi="Cambria Math"/>
                  <w:sz w:val="20"/>
                  <w:szCs w:val="20"/>
                </w:rPr>
                <m:t>R</m:t>
              </m:r>
            </m:den>
          </m:f>
          <m:r>
            <m:rPr>
              <m:sty m:val="p"/>
            </m:rPr>
            <w:rPr>
              <w:rFonts w:ascii="Cambria Math" w:hAnsi="Cambria Math"/>
              <w:color w:val="8B0000"/>
              <w:sz w:val="20"/>
              <w:szCs w:val="20"/>
            </w:rPr>
            <m:t>=</m:t>
          </m:r>
          <m:r>
            <w:rPr>
              <w:rFonts w:ascii="Cambria Math" w:hAnsi="Cambria Math"/>
              <w:color w:val="8B0000"/>
              <w:sz w:val="20"/>
              <w:szCs w:val="20"/>
            </w:rPr>
            <m:t>301</m:t>
          </m:r>
          <m:r>
            <m:rPr>
              <m:scr m:val="sans-serif"/>
              <m:sty m:val="p"/>
            </m:rPr>
            <w:rPr>
              <w:rFonts w:ascii="Cambria Math" w:hAnsi="Cambria Math"/>
              <w:color w:val="8B0000"/>
              <w:sz w:val="20"/>
              <w:szCs w:val="20"/>
            </w:rPr>
            <m:t>K</m:t>
          </m:r>
        </m:oMath>
      </m:oMathPara>
    </w:p>
    <w:p w14:paraId="5D270FF4" w14:textId="4CE670CE" w:rsidR="00C329BB" w:rsidRPr="00955ADA" w:rsidRDefault="00C329BB" w:rsidP="00C329BB">
      <w:pPr>
        <w:pStyle w:val="FirstParagraph"/>
        <w:spacing w:before="0" w:after="120"/>
        <w:rPr>
          <w:color w:val="8B0000"/>
          <w:sz w:val="20"/>
          <w:szCs w:val="20"/>
        </w:rPr>
      </w:pPr>
      <w:r w:rsidRPr="00955ADA">
        <w:rPr>
          <w:color w:val="8B0000"/>
          <w:sz w:val="20"/>
          <w:szCs w:val="20"/>
        </w:rPr>
        <w:t xml:space="preserve">If the heat source is at its minimum possible </w:t>
      </w:r>
      <w:r w:rsidR="00955ADA" w:rsidRPr="00955ADA">
        <w:rPr>
          <w:color w:val="8B0000"/>
          <w:sz w:val="20"/>
          <w:szCs w:val="20"/>
        </w:rPr>
        <w:t>temperature,</w:t>
      </w:r>
      <w:r w:rsidRPr="00955ADA">
        <w:rPr>
          <w:color w:val="8B0000"/>
          <w:sz w:val="20"/>
          <w:szCs w:val="20"/>
        </w:rPr>
        <w:t xml:space="preserve"> then the change in entropy of the heat source is…</w:t>
      </w:r>
    </w:p>
    <w:p w14:paraId="3E9BF9E1" w14:textId="77777777" w:rsidR="00C329BB" w:rsidRPr="00BC57AD" w:rsidRDefault="00C329BB" w:rsidP="00C329BB">
      <w:pPr>
        <w:pStyle w:val="BodyText"/>
        <w:spacing w:before="0" w:after="120"/>
        <w:rPr>
          <w:sz w:val="20"/>
          <w:szCs w:val="20"/>
        </w:rPr>
      </w:pPr>
      <m:oMathPara>
        <m:oMathParaPr>
          <m:jc m:val="center"/>
        </m:oMathParaPr>
        <m:oMath>
          <m:r>
            <m:rPr>
              <m:sty m:val="p"/>
            </m:rPr>
            <w:rPr>
              <w:rFonts w:ascii="Cambria Math" w:hAnsi="Cambria Math"/>
              <w:sz w:val="20"/>
              <w:szCs w:val="20"/>
            </w:rPr>
            <m:t>Δ</m:t>
          </m:r>
          <m:sSub>
            <m:sSubPr>
              <m:ctrlPr>
                <w:rPr>
                  <w:rFonts w:ascii="Cambria Math" w:hAnsi="Cambria Math"/>
                  <w:sz w:val="20"/>
                  <w:szCs w:val="20"/>
                </w:rPr>
              </m:ctrlPr>
            </m:sSubPr>
            <m:e>
              <m:r>
                <w:rPr>
                  <w:rFonts w:ascii="Cambria Math" w:hAnsi="Cambria Math"/>
                  <w:sz w:val="20"/>
                  <w:szCs w:val="20"/>
                </w:rPr>
                <m:t>S</m:t>
              </m:r>
            </m:e>
            <m:sub>
              <m:r>
                <m:rPr>
                  <m:scr m:val="sans-serif"/>
                  <m:sty m:val="p"/>
                </m:rPr>
                <w:rPr>
                  <w:rFonts w:ascii="Cambria Math" w:hAnsi="Cambria Math"/>
                  <w:sz w:val="20"/>
                  <w:szCs w:val="20"/>
                </w:rPr>
                <m:t>source</m:t>
              </m:r>
            </m:sub>
          </m:sSub>
          <m:r>
            <m:rPr>
              <m:sty m:val="p"/>
            </m:rPr>
            <w:rPr>
              <w:rFonts w:ascii="Cambria Math" w:hAnsi="Cambria Math"/>
              <w:sz w:val="20"/>
              <w:szCs w:val="20"/>
            </w:rPr>
            <m:t>=</m:t>
          </m:r>
          <m:f>
            <m:fPr>
              <m:ctrlPr>
                <w:rPr>
                  <w:rFonts w:ascii="Cambria Math" w:hAnsi="Cambria Math"/>
                  <w:color w:val="8B0000"/>
                  <w:sz w:val="20"/>
                  <w:szCs w:val="20"/>
                </w:rPr>
              </m:ctrlPr>
            </m:fPr>
            <m:num>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Q</m:t>
                  </m:r>
                </m:e>
                <m:sub>
                  <m:r>
                    <m:rPr>
                      <m:scr m:val="sans-serif"/>
                      <m:sty m:val="p"/>
                    </m:rPr>
                    <w:rPr>
                      <w:rFonts w:ascii="Cambria Math" w:hAnsi="Cambria Math"/>
                      <w:color w:val="8B0000"/>
                      <w:sz w:val="20"/>
                      <w:szCs w:val="20"/>
                    </w:rPr>
                    <m:t>hot</m:t>
                  </m:r>
                </m:sub>
              </m:sSub>
            </m:num>
            <m:den>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source,min</m:t>
                  </m:r>
                </m:sub>
              </m:sSub>
            </m:den>
          </m:f>
          <m:r>
            <m:rPr>
              <m:sty m:val="p"/>
            </m:rPr>
            <w:rPr>
              <w:rFonts w:ascii="Cambria Math" w:hAnsi="Cambria Math"/>
              <w:sz w:val="20"/>
              <w:szCs w:val="20"/>
            </w:rPr>
            <m:t>=-</m:t>
          </m:r>
          <m:r>
            <w:rPr>
              <w:rFonts w:ascii="Cambria Math" w:hAnsi="Cambria Math"/>
              <w:sz w:val="20"/>
              <w:szCs w:val="20"/>
            </w:rPr>
            <m:t>6.6 </m:t>
          </m:r>
          <m:r>
            <m:rPr>
              <m:scr m:val="sans-serif"/>
              <m:sty m:val="p"/>
            </m:rPr>
            <w:rPr>
              <w:rFonts w:ascii="Cambria Math" w:hAnsi="Cambria Math"/>
              <w:sz w:val="20"/>
              <w:szCs w:val="20"/>
            </w:rPr>
            <m:t>J/K</m:t>
          </m:r>
        </m:oMath>
      </m:oMathPara>
    </w:p>
    <w:p w14:paraId="00CDF858" w14:textId="7C7DC582" w:rsidR="00C329BB" w:rsidRPr="00955ADA" w:rsidRDefault="00313458" w:rsidP="00C329BB">
      <w:pPr>
        <w:pStyle w:val="FirstParagraph"/>
        <w:spacing w:before="0" w:after="120"/>
        <w:rPr>
          <w:color w:val="8B0000"/>
          <w:sz w:val="20"/>
          <w:szCs w:val="20"/>
        </w:rPr>
      </w:pPr>
      <w:r>
        <w:rPr>
          <w:color w:val="8B0000"/>
          <w:sz w:val="20"/>
          <w:szCs w:val="20"/>
        </w:rPr>
        <w:t xml:space="preserve">It is </w:t>
      </w:r>
      <w:r w:rsidR="00C329BB" w:rsidRPr="00955ADA">
        <w:rPr>
          <w:color w:val="8B0000"/>
          <w:sz w:val="20"/>
          <w:szCs w:val="20"/>
        </w:rPr>
        <w:t xml:space="preserve">negative because </w:t>
      </w:r>
      <w:r>
        <w:rPr>
          <w:color w:val="8B0000"/>
          <w:sz w:val="20"/>
          <w:szCs w:val="20"/>
        </w:rPr>
        <w:t>we want</w:t>
      </w:r>
      <w:r w:rsidR="00C329BB" w:rsidRPr="00955ADA">
        <w:rPr>
          <w:color w:val="8B0000"/>
          <w:sz w:val="20"/>
          <w:szCs w:val="20"/>
        </w:rPr>
        <w:t xml:space="preserve"> heat leaving the source, not entering the engine. Similarly,</w:t>
      </w:r>
    </w:p>
    <w:p w14:paraId="78BD0602" w14:textId="77777777" w:rsidR="00C329BB" w:rsidRPr="00BC57AD" w:rsidRDefault="00C329BB" w:rsidP="00C329BB">
      <w:pPr>
        <w:pStyle w:val="BodyText"/>
        <w:spacing w:before="0" w:after="120"/>
        <w:rPr>
          <w:sz w:val="20"/>
          <w:szCs w:val="20"/>
        </w:rPr>
      </w:pPr>
      <m:oMathPara>
        <m:oMathParaPr>
          <m:jc m:val="center"/>
        </m:oMathParaPr>
        <m:oMath>
          <m:r>
            <m:rPr>
              <m:sty m:val="p"/>
            </m:rPr>
            <w:rPr>
              <w:rFonts w:ascii="Cambria Math" w:hAnsi="Cambria Math"/>
              <w:sz w:val="20"/>
              <w:szCs w:val="20"/>
            </w:rPr>
            <m:t>Δ</m:t>
          </m:r>
          <m:sSub>
            <m:sSubPr>
              <m:ctrlPr>
                <w:rPr>
                  <w:rFonts w:ascii="Cambria Math" w:hAnsi="Cambria Math"/>
                  <w:sz w:val="20"/>
                  <w:szCs w:val="20"/>
                </w:rPr>
              </m:ctrlPr>
            </m:sSubPr>
            <m:e>
              <m:r>
                <w:rPr>
                  <w:rFonts w:ascii="Cambria Math" w:hAnsi="Cambria Math"/>
                  <w:sz w:val="20"/>
                  <w:szCs w:val="20"/>
                </w:rPr>
                <m:t>S</m:t>
              </m:r>
            </m:e>
            <m:sub>
              <m:r>
                <m:rPr>
                  <m:scr m:val="sans-serif"/>
                  <m:sty m:val="p"/>
                </m:rPr>
                <w:rPr>
                  <w:rFonts w:ascii="Cambria Math" w:hAnsi="Cambria Math"/>
                  <w:sz w:val="20"/>
                  <w:szCs w:val="20"/>
                </w:rPr>
                <m:t>sink</m:t>
              </m:r>
            </m:sub>
          </m:sSub>
          <m:r>
            <m:rPr>
              <m:sty m:val="p"/>
            </m:rPr>
            <w:rPr>
              <w:rFonts w:ascii="Cambria Math" w:hAnsi="Cambria Math"/>
              <w:sz w:val="20"/>
              <w:szCs w:val="20"/>
            </w:rPr>
            <m:t>=</m:t>
          </m:r>
          <m:f>
            <m:fPr>
              <m:ctrlPr>
                <w:rPr>
                  <w:rFonts w:ascii="Cambria Math" w:hAnsi="Cambria Math"/>
                  <w:color w:val="8B0000"/>
                  <w:sz w:val="20"/>
                  <w:szCs w:val="20"/>
                </w:rPr>
              </m:ctrlPr>
            </m:fPr>
            <m:num>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Q</m:t>
                  </m:r>
                </m:e>
                <m:sub>
                  <m:r>
                    <m:rPr>
                      <m:scr m:val="sans-serif"/>
                      <m:sty m:val="p"/>
                    </m:rPr>
                    <w:rPr>
                      <w:rFonts w:ascii="Cambria Math" w:hAnsi="Cambria Math"/>
                      <w:color w:val="8B0000"/>
                      <w:sz w:val="20"/>
                      <w:szCs w:val="20"/>
                    </w:rPr>
                    <m:t>cold</m:t>
                  </m:r>
                </m:sub>
              </m:sSub>
            </m:num>
            <m:den>
              <m:sSub>
                <m:sSubPr>
                  <m:ctrlPr>
                    <w:rPr>
                      <w:rFonts w:ascii="Cambria Math" w:hAnsi="Cambria Math"/>
                      <w:color w:val="8B0000"/>
                      <w:sz w:val="20"/>
                      <w:szCs w:val="20"/>
                    </w:rPr>
                  </m:ctrlPr>
                </m:sSubPr>
                <m:e>
                  <m:r>
                    <w:rPr>
                      <w:rFonts w:ascii="Cambria Math" w:hAnsi="Cambria Math"/>
                      <w:color w:val="8B0000"/>
                      <w:sz w:val="20"/>
                      <w:szCs w:val="20"/>
                    </w:rPr>
                    <m:t>T</m:t>
                  </m:r>
                </m:e>
                <m:sub>
                  <m:r>
                    <m:rPr>
                      <m:scr m:val="sans-serif"/>
                      <m:sty m:val="p"/>
                    </m:rPr>
                    <w:rPr>
                      <w:rFonts w:ascii="Cambria Math" w:hAnsi="Cambria Math"/>
                      <w:color w:val="8B0000"/>
                      <w:sz w:val="20"/>
                      <w:szCs w:val="20"/>
                    </w:rPr>
                    <m:t>sink,max</m:t>
                  </m:r>
                </m:sub>
              </m:sSub>
            </m:den>
          </m:f>
          <m:r>
            <m:rPr>
              <m:sty m:val="p"/>
            </m:rPr>
            <w:rPr>
              <w:rFonts w:ascii="Cambria Math" w:hAnsi="Cambria Math"/>
              <w:sz w:val="20"/>
              <w:szCs w:val="20"/>
            </w:rPr>
            <m:t>=</m:t>
          </m:r>
          <m:r>
            <w:rPr>
              <w:rFonts w:ascii="Cambria Math" w:hAnsi="Cambria Math"/>
              <w:sz w:val="20"/>
              <w:szCs w:val="20"/>
            </w:rPr>
            <m:t>46.5 </m:t>
          </m:r>
          <m:r>
            <m:rPr>
              <m:scr m:val="sans-serif"/>
              <m:sty m:val="p"/>
            </m:rPr>
            <w:rPr>
              <w:rFonts w:ascii="Cambria Math" w:hAnsi="Cambria Math"/>
              <w:sz w:val="20"/>
              <w:szCs w:val="20"/>
            </w:rPr>
            <m:t>J/K</m:t>
          </m:r>
        </m:oMath>
      </m:oMathPara>
    </w:p>
    <w:p w14:paraId="65385273" w14:textId="5AFF6D25" w:rsidR="007A626A" w:rsidRPr="00541652" w:rsidRDefault="00395F08" w:rsidP="00C329BB">
      <w:pPr>
        <w:tabs>
          <w:tab w:val="left" w:pos="8190"/>
        </w:tabs>
        <w:spacing w:after="120" w:line="240" w:lineRule="auto"/>
      </w:pPr>
      <w:r w:rsidRPr="00BC57AD">
        <w:rPr>
          <w:szCs w:val="20"/>
        </w:rPr>
        <w:t>So,</w:t>
      </w:r>
      <w:r w:rsidR="00C329BB" w:rsidRPr="00BC57AD">
        <w:rPr>
          <w:szCs w:val="20"/>
        </w:rPr>
        <w:t xml:space="preserve"> this heat engine creates a net entropy of at least 39.9 J/K </w:t>
      </w:r>
      <w:r w:rsidR="00C329BB" w:rsidRPr="00955ADA">
        <w:rPr>
          <w:color w:val="8B0000"/>
          <w:szCs w:val="20"/>
        </w:rPr>
        <w:t>for every 4 000 J of output work.</w:t>
      </w:r>
    </w:p>
    <w:p w14:paraId="3CBFF2E0" w14:textId="77777777" w:rsidR="007A626A" w:rsidRPr="00541652" w:rsidRDefault="007A626A" w:rsidP="007A626A">
      <w:pPr>
        <w:tabs>
          <w:tab w:val="left" w:pos="8190"/>
        </w:tabs>
        <w:spacing w:after="120" w:line="240" w:lineRule="auto"/>
        <w:sectPr w:rsidR="007A626A" w:rsidRPr="00541652" w:rsidSect="007A626A">
          <w:endnotePr>
            <w:numFmt w:val="decimal"/>
          </w:endnotePr>
          <w:type w:val="continuous"/>
          <w:pgSz w:w="15840" w:h="12240" w:orient="landscape"/>
          <w:pgMar w:top="1440" w:right="1440" w:bottom="1440" w:left="1440" w:header="720" w:footer="720" w:gutter="0"/>
          <w:cols w:num="3" w:sep="1" w:space="288"/>
          <w:titlePg/>
          <w:docGrid w:linePitch="299"/>
        </w:sectPr>
      </w:pPr>
    </w:p>
    <w:p w14:paraId="2AD540D6" w14:textId="77777777" w:rsidR="007A626A" w:rsidRPr="00541652" w:rsidRDefault="007A626A" w:rsidP="007A626A">
      <w:pPr>
        <w:pStyle w:val="Heading2"/>
        <w:numPr>
          <w:ilvl w:val="1"/>
          <w:numId w:val="2"/>
        </w:numPr>
        <w:rPr>
          <w:rFonts w:asciiTheme="minorHAnsi" w:hAnsiTheme="minorHAnsi"/>
          <w:color w:val="auto"/>
        </w:rPr>
      </w:pPr>
      <w:bookmarkStart w:id="812" w:name="_Toc221827442"/>
      <w:r w:rsidRPr="00541652">
        <w:rPr>
          <w:rFonts w:asciiTheme="minorHAnsi" w:hAnsiTheme="minorHAnsi"/>
          <w:color w:val="auto"/>
        </w:rPr>
        <w:lastRenderedPageBreak/>
        <w:t>: Summary</w:t>
      </w:r>
      <w:bookmarkEnd w:id="812"/>
    </w:p>
    <w:p w14:paraId="522513D4" w14:textId="77777777" w:rsidR="007A626A" w:rsidRPr="00541652" w:rsidRDefault="007A626A" w:rsidP="00961325">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10E1BE76" w14:textId="77777777" w:rsidR="007946BE" w:rsidRDefault="007946BE" w:rsidP="00961325">
      <w:pPr>
        <w:pStyle w:val="Heading3"/>
      </w:pPr>
      <w:r>
        <w:t>General</w:t>
      </w:r>
    </w:p>
    <w:p w14:paraId="3F545F6D" w14:textId="77777777" w:rsidR="007946BE" w:rsidRDefault="007946BE" w:rsidP="00961325">
      <w:pPr>
        <w:spacing w:after="120" w:line="240" w:lineRule="auto"/>
        <w:ind w:left="253" w:right="14"/>
      </w:pPr>
      <w:r>
        <w:t>• Every possible physical process increases the entropy of an isolated system.</w:t>
      </w:r>
    </w:p>
    <w:p w14:paraId="22DDB908" w14:textId="77777777" w:rsidR="007946BE" w:rsidRPr="00B57D04" w:rsidRDefault="007946BE" w:rsidP="00961325">
      <w:pPr>
        <w:pStyle w:val="Heading3"/>
      </w:pPr>
      <w:r w:rsidRPr="00B57D04">
        <w:t>Energy</w:t>
      </w:r>
    </w:p>
    <w:p w14:paraId="2F1038FB" w14:textId="77777777" w:rsidR="007946BE" w:rsidRDefault="007946BE" w:rsidP="00220737">
      <w:pPr>
        <w:numPr>
          <w:ilvl w:val="0"/>
          <w:numId w:val="52"/>
        </w:numPr>
        <w:spacing w:after="120" w:line="240" w:lineRule="auto"/>
        <w:ind w:right="14" w:hanging="255"/>
      </w:pPr>
      <w:r>
        <w:rPr>
          <w:color w:val="8B0000"/>
        </w:rPr>
        <w:t>Thermal energy (or heat) is related to the kinetic energy of atoms moving randomly on a microscopic level.</w:t>
      </w:r>
    </w:p>
    <w:p w14:paraId="1C66BD31" w14:textId="77777777" w:rsidR="007946BE" w:rsidRDefault="007946BE" w:rsidP="00220737">
      <w:pPr>
        <w:numPr>
          <w:ilvl w:val="0"/>
          <w:numId w:val="52"/>
        </w:numPr>
        <w:spacing w:after="120" w:line="240" w:lineRule="auto"/>
        <w:ind w:right="14" w:hanging="255"/>
      </w:pPr>
      <w:r>
        <w:rPr>
          <w:color w:val="8B0000"/>
        </w:rPr>
        <w:t>Heat often travels by conduction through solids and liquids. In conduction, it is microscopic vibrations, not molecules, that carry heat through a material.</w:t>
      </w:r>
    </w:p>
    <w:p w14:paraId="2C74C9A2" w14:textId="77777777" w:rsidR="007946BE" w:rsidRDefault="007946BE" w:rsidP="00220737">
      <w:pPr>
        <w:numPr>
          <w:ilvl w:val="0"/>
          <w:numId w:val="52"/>
        </w:numPr>
        <w:spacing w:after="120" w:line="240" w:lineRule="auto"/>
        <w:ind w:right="14" w:hanging="255"/>
      </w:pPr>
      <w:r>
        <w:rPr>
          <w:color w:val="8B0000"/>
        </w:rPr>
        <w:t>Heat often travels by convection through fluids. In convection, it is the bulk motion of material caused by gravity and density changes, that carries heat through a material.</w:t>
      </w:r>
    </w:p>
    <w:p w14:paraId="1768149C" w14:textId="77777777" w:rsidR="007946BE" w:rsidRDefault="007946BE" w:rsidP="00220737">
      <w:pPr>
        <w:numPr>
          <w:ilvl w:val="0"/>
          <w:numId w:val="52"/>
        </w:numPr>
        <w:spacing w:after="120" w:line="240" w:lineRule="auto"/>
        <w:ind w:right="14" w:hanging="255"/>
      </w:pPr>
      <w:r>
        <w:rPr>
          <w:color w:val="8B0000"/>
        </w:rPr>
        <w:t>The lengths of most solids increase with temperature.</w:t>
      </w:r>
    </w:p>
    <w:p w14:paraId="0EEB6676" w14:textId="77777777" w:rsidR="007946BE" w:rsidRDefault="007946BE" w:rsidP="00220737">
      <w:pPr>
        <w:numPr>
          <w:ilvl w:val="0"/>
          <w:numId w:val="52"/>
        </w:numPr>
        <w:spacing w:after="120" w:line="240" w:lineRule="auto"/>
        <w:ind w:right="14" w:hanging="255"/>
      </w:pPr>
      <w:r>
        <w:rPr>
          <w:color w:val="8B0000"/>
        </w:rPr>
        <w:t>The volumes of most liquids increase with temperature.</w:t>
      </w:r>
    </w:p>
    <w:p w14:paraId="77C682C6" w14:textId="77777777" w:rsidR="007946BE" w:rsidRDefault="007946BE" w:rsidP="00220737">
      <w:pPr>
        <w:numPr>
          <w:ilvl w:val="0"/>
          <w:numId w:val="52"/>
        </w:numPr>
        <w:spacing w:after="120" w:line="240" w:lineRule="auto"/>
        <w:ind w:right="14" w:hanging="255"/>
      </w:pPr>
      <w:r>
        <w:rPr>
          <w:color w:val="8B0000"/>
        </w:rPr>
        <w:t>Heat flows from regions of higher temperature to regions of lower temperature unless something is actively working on the system to prevent or even reverse the flow of heat.</w:t>
      </w:r>
    </w:p>
    <w:p w14:paraId="1593D1D4" w14:textId="77777777" w:rsidR="007946BE" w:rsidRDefault="007946BE" w:rsidP="00220737">
      <w:pPr>
        <w:numPr>
          <w:ilvl w:val="0"/>
          <w:numId w:val="52"/>
        </w:numPr>
        <w:spacing w:after="120" w:line="240" w:lineRule="auto"/>
        <w:ind w:right="14" w:hanging="255"/>
      </w:pPr>
      <w:r>
        <w:rPr>
          <w:color w:val="8B0000"/>
        </w:rPr>
        <w:t>Thermal equilibrium is a state in which heat is not flowing, so all objects are at the same temperature.</w:t>
      </w:r>
    </w:p>
    <w:p w14:paraId="62E57B12" w14:textId="77777777" w:rsidR="007946BE" w:rsidRDefault="007946BE" w:rsidP="00220737">
      <w:pPr>
        <w:numPr>
          <w:ilvl w:val="0"/>
          <w:numId w:val="52"/>
        </w:numPr>
        <w:spacing w:after="120" w:line="240" w:lineRule="auto"/>
        <w:ind w:right="14" w:hanging="255"/>
      </w:pPr>
      <w:r>
        <w:rPr>
          <w:color w:val="8B0000"/>
        </w:rPr>
        <w:t>The amount of heat required to melt a solid is called the latent heat of fusion. The same amount of heat must be removed from a liquid to freeze it into a solid.</w:t>
      </w:r>
    </w:p>
    <w:p w14:paraId="18AF3F34" w14:textId="77777777" w:rsidR="007946BE" w:rsidRDefault="007946BE" w:rsidP="00220737">
      <w:pPr>
        <w:numPr>
          <w:ilvl w:val="0"/>
          <w:numId w:val="52"/>
        </w:numPr>
        <w:spacing w:after="120" w:line="240" w:lineRule="auto"/>
        <w:ind w:right="14" w:hanging="255"/>
      </w:pPr>
      <w:r>
        <w:rPr>
          <w:color w:val="8B0000"/>
        </w:rPr>
        <w:t>The amount of heat required to evaporate a liquid is called the latent heat of vaporization. The same amount of heat must be removed from a gas to condense it into a liquid.</w:t>
      </w:r>
    </w:p>
    <w:p w14:paraId="16186351" w14:textId="77777777" w:rsidR="007946BE" w:rsidRDefault="007946BE" w:rsidP="00220737">
      <w:pPr>
        <w:numPr>
          <w:ilvl w:val="0"/>
          <w:numId w:val="52"/>
        </w:numPr>
        <w:spacing w:after="120" w:line="240" w:lineRule="auto"/>
        <w:ind w:right="14" w:hanging="255"/>
      </w:pPr>
      <w:r>
        <w:rPr>
          <w:color w:val="8B0000"/>
        </w:rPr>
        <w:t>The total amount of heat that goes into a gas is equal to the sum of the change in the internal energy of the gas and the work done by the gas.</w:t>
      </w:r>
    </w:p>
    <w:p w14:paraId="40A6E175" w14:textId="77777777" w:rsidR="007946BE" w:rsidRDefault="007946BE" w:rsidP="00220737">
      <w:pPr>
        <w:numPr>
          <w:ilvl w:val="0"/>
          <w:numId w:val="52"/>
        </w:numPr>
        <w:spacing w:after="120" w:line="240" w:lineRule="auto"/>
        <w:ind w:right="14" w:hanging="255"/>
      </w:pPr>
      <w:r>
        <w:rPr>
          <w:color w:val="8B0000"/>
        </w:rPr>
        <w:t xml:space="preserve">The area under the path on a </w:t>
      </w:r>
      <w:r>
        <w:rPr>
          <w:color w:val="0000FF"/>
        </w:rPr>
        <w:t>pressure</w:t>
      </w:r>
      <w:r>
        <w:rPr>
          <w:color w:val="8B0000"/>
        </w:rPr>
        <w:t>-vs-volume graph is the amount of work done by the gas if the path goes from left to right, or the amount of work done on the gas if the path goes from right to left.</w:t>
      </w:r>
    </w:p>
    <w:p w14:paraId="5D2426D6" w14:textId="2CA66DF1" w:rsidR="007946BE" w:rsidRDefault="00F07C52" w:rsidP="00961325">
      <w:pPr>
        <w:spacing w:after="120" w:line="240" w:lineRule="auto"/>
        <w:ind w:left="3280"/>
      </w:pPr>
      <w:r w:rsidRPr="00F07C52">
        <w:rPr>
          <w:noProof/>
        </w:rPr>
        <w:drawing>
          <wp:inline distT="0" distB="0" distL="0" distR="0" wp14:anchorId="07D47FD6" wp14:editId="21CE7E8D">
            <wp:extent cx="1781714" cy="1520282"/>
            <wp:effectExtent l="0" t="0" r="9525" b="3810"/>
            <wp:docPr id="1789897461" name="Picture 1" descr="A Pressure-Volume graph showing a constant pressure process. The vertical axis is labeled &quot;Pressure [Pa]&quot; and the horizontal axis is labeled &quot;Volume [m cubed]&quot;. A horizontal blue arrow points to the right at a constant pressure level. The rectangular area beneath this blue line, extending down to the horizontal axis, is shaded light tan and contains the red text &quot;Area = work [J]&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897461" name="Picture 1" descr="A Pressure-Volume graph showing a constant pressure process. The vertical axis is labeled &quot;Pressure [Pa]&quot; and the horizontal axis is labeled &quot;Volume [m cubed]&quot;. A horizontal blue arrow points to the right at a constant pressure level. The rectangular area beneath this blue line, extending down to the horizontal axis, is shaded light tan and contains the red text &quot;Area = work [J]&quot;."/>
                    <pic:cNvPicPr/>
                  </pic:nvPicPr>
                  <pic:blipFill>
                    <a:blip r:embed="rId423" cstate="screen">
                      <a:extLst>
                        <a:ext uri="{28A0092B-C50C-407E-A947-70E740481C1C}">
                          <a14:useLocalDpi xmlns:a14="http://schemas.microsoft.com/office/drawing/2010/main"/>
                        </a:ext>
                      </a:extLst>
                    </a:blip>
                    <a:stretch>
                      <a:fillRect/>
                    </a:stretch>
                  </pic:blipFill>
                  <pic:spPr>
                    <a:xfrm>
                      <a:off x="0" y="0"/>
                      <a:ext cx="1801999" cy="1537591"/>
                    </a:xfrm>
                    <a:prstGeom prst="rect">
                      <a:avLst/>
                    </a:prstGeom>
                  </pic:spPr>
                </pic:pic>
              </a:graphicData>
            </a:graphic>
          </wp:inline>
        </w:drawing>
      </w:r>
    </w:p>
    <w:p w14:paraId="4EF2B7B5" w14:textId="7DD59394" w:rsidR="007946BE" w:rsidRPr="002A3622" w:rsidRDefault="007946BE" w:rsidP="00961325">
      <w:pPr>
        <w:spacing w:after="120" w:line="240" w:lineRule="auto"/>
        <w:ind w:left="2226" w:right="14"/>
        <w:rPr>
          <w:i/>
          <w:iCs/>
          <w:sz w:val="18"/>
          <w:szCs w:val="20"/>
        </w:rPr>
      </w:pPr>
      <w:r w:rsidRPr="002A3622">
        <w:rPr>
          <w:i/>
          <w:iCs/>
          <w:color w:val="0000FF"/>
          <w:sz w:val="18"/>
          <w:szCs w:val="20"/>
        </w:rPr>
        <w:t xml:space="preserve">Pressure </w:t>
      </w:r>
      <w:r w:rsidRPr="002A3622">
        <w:rPr>
          <w:i/>
          <w:iCs/>
          <w:sz w:val="18"/>
          <w:szCs w:val="20"/>
        </w:rPr>
        <w:t xml:space="preserve">vs volume graph showing </w:t>
      </w:r>
      <w:r w:rsidRPr="002A3622">
        <w:rPr>
          <w:i/>
          <w:iCs/>
          <w:color w:val="8B0000"/>
          <w:sz w:val="18"/>
          <w:szCs w:val="20"/>
        </w:rPr>
        <w:t>work done by the gas</w:t>
      </w:r>
      <w:r w:rsidR="00C4509E" w:rsidRPr="002A3622">
        <w:rPr>
          <w:i/>
          <w:iCs/>
          <w:color w:val="8B0000"/>
          <w:sz w:val="18"/>
          <w:szCs w:val="20"/>
        </w:rPr>
        <w:t>.</w:t>
      </w:r>
      <w:r w:rsidR="002A3622" w:rsidRPr="002A3622">
        <w:rPr>
          <w:i/>
          <w:iCs/>
          <w:sz w:val="18"/>
          <w:szCs w:val="20"/>
          <w:vertAlign w:val="superscript"/>
        </w:rPr>
        <w:fldChar w:fldCharType="begin"/>
      </w:r>
      <w:r w:rsidR="002A3622" w:rsidRPr="002A3622">
        <w:rPr>
          <w:i/>
          <w:iCs/>
          <w:color w:val="8B0000"/>
          <w:sz w:val="18"/>
          <w:szCs w:val="20"/>
          <w:vertAlign w:val="superscript"/>
        </w:rPr>
        <w:instrText xml:space="preserve"> NOTEREF _Ref218898700 \h </w:instrText>
      </w:r>
      <w:r w:rsidR="002A3622" w:rsidRPr="002A3622">
        <w:rPr>
          <w:i/>
          <w:iCs/>
          <w:sz w:val="18"/>
          <w:szCs w:val="20"/>
          <w:vertAlign w:val="superscript"/>
        </w:rPr>
        <w:instrText xml:space="preserve"> \* MERGEFORMAT </w:instrText>
      </w:r>
      <w:r w:rsidR="002A3622" w:rsidRPr="002A3622">
        <w:rPr>
          <w:i/>
          <w:iCs/>
          <w:sz w:val="18"/>
          <w:szCs w:val="20"/>
          <w:vertAlign w:val="superscript"/>
        </w:rPr>
      </w:r>
      <w:r w:rsidR="002A3622" w:rsidRPr="002A3622">
        <w:rPr>
          <w:i/>
          <w:iCs/>
          <w:sz w:val="18"/>
          <w:szCs w:val="20"/>
          <w:vertAlign w:val="superscript"/>
        </w:rPr>
        <w:fldChar w:fldCharType="separate"/>
      </w:r>
      <w:r w:rsidR="00F91D0D">
        <w:rPr>
          <w:i/>
          <w:iCs/>
          <w:color w:val="8B0000"/>
          <w:sz w:val="18"/>
          <w:szCs w:val="20"/>
          <w:vertAlign w:val="superscript"/>
        </w:rPr>
        <w:t>1</w:t>
      </w:r>
      <w:r w:rsidR="002A3622" w:rsidRPr="002A3622">
        <w:rPr>
          <w:i/>
          <w:iCs/>
          <w:sz w:val="18"/>
          <w:szCs w:val="20"/>
          <w:vertAlign w:val="superscript"/>
        </w:rPr>
        <w:fldChar w:fldCharType="end"/>
      </w:r>
    </w:p>
    <w:p w14:paraId="507E7E09" w14:textId="77777777" w:rsidR="007946BE" w:rsidRDefault="007946BE" w:rsidP="00220737">
      <w:pPr>
        <w:numPr>
          <w:ilvl w:val="0"/>
          <w:numId w:val="52"/>
        </w:numPr>
        <w:spacing w:after="120" w:line="240" w:lineRule="auto"/>
        <w:ind w:right="14" w:hanging="255"/>
      </w:pPr>
      <w:r>
        <w:rPr>
          <w:color w:val="8B0000"/>
        </w:rPr>
        <w:t>A heat engine is able to convert thermal energy into usable work while transferring thermal energy from a high-temperature heat source to a low-temperature heat sink.</w:t>
      </w:r>
    </w:p>
    <w:p w14:paraId="1FB5EC99" w14:textId="77777777" w:rsidR="007946BE" w:rsidRDefault="007946BE" w:rsidP="00220737">
      <w:pPr>
        <w:numPr>
          <w:ilvl w:val="0"/>
          <w:numId w:val="52"/>
        </w:numPr>
        <w:spacing w:after="120" w:line="240" w:lineRule="auto"/>
        <w:ind w:right="14" w:hanging="255"/>
      </w:pPr>
      <w:r>
        <w:rPr>
          <w:color w:val="8B0000"/>
        </w:rPr>
        <w:t>No heat engine can be 100% efficient at converting thermal energy into work.</w:t>
      </w:r>
    </w:p>
    <w:p w14:paraId="21426E71" w14:textId="77777777" w:rsidR="007946BE" w:rsidRDefault="007946BE" w:rsidP="00220737">
      <w:pPr>
        <w:numPr>
          <w:ilvl w:val="0"/>
          <w:numId w:val="52"/>
        </w:numPr>
        <w:spacing w:after="120" w:line="240" w:lineRule="auto"/>
        <w:ind w:right="14" w:hanging="255"/>
      </w:pPr>
      <w:r>
        <w:rPr>
          <w:color w:val="8B0000"/>
        </w:rPr>
        <w:lastRenderedPageBreak/>
        <w:t>The energy flow through a heat engine is often drawn schematically:</w:t>
      </w:r>
    </w:p>
    <w:p w14:paraId="0C93BC1F" w14:textId="280191DC" w:rsidR="007946BE" w:rsidRDefault="00B9072B" w:rsidP="00961325">
      <w:pPr>
        <w:spacing w:after="120" w:line="240" w:lineRule="auto"/>
        <w:ind w:left="3342"/>
      </w:pPr>
      <w:r w:rsidRPr="00B9072B">
        <w:rPr>
          <w:noProof/>
        </w:rPr>
        <w:drawing>
          <wp:inline distT="0" distB="0" distL="0" distR="0" wp14:anchorId="5F457E3C" wp14:editId="00B45932">
            <wp:extent cx="1659120" cy="1975450"/>
            <wp:effectExtent l="0" t="0" r="0" b="6350"/>
            <wp:docPr id="230524012" name="Picture 1" descr="A thermodynamic flow diagram for a heat engine. A central circle labeled &quot;heat engine&quot; has a red arrow pointing down into it from a red box at the top labeled &quot;Heat source (hot),&quot; representing heat input (Q hot). A horizontal red arrow labeled &quot;W&quot; points out to the right, representing work output. A third red arrow points down from the engine into a blue box at the bottom labeled &quot;Heat sink (cold),&quot; representing heat exhaust (Q c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24012" name="Picture 1" descr="A thermodynamic flow diagram for a heat engine. A central circle labeled &quot;heat engine&quot; has a red arrow pointing down into it from a red box at the top labeled &quot;Heat source (hot),&quot; representing heat input (Q hot). A horizontal red arrow labeled &quot;W&quot; points out to the right, representing work output. A third red arrow points down from the engine into a blue box at the bottom labeled &quot;Heat sink (cold),&quot; representing heat exhaust (Q cold)."/>
                    <pic:cNvPicPr/>
                  </pic:nvPicPr>
                  <pic:blipFill>
                    <a:blip r:embed="rId424" cstate="screen">
                      <a:extLst>
                        <a:ext uri="{28A0092B-C50C-407E-A947-70E740481C1C}">
                          <a14:useLocalDpi xmlns:a14="http://schemas.microsoft.com/office/drawing/2010/main"/>
                        </a:ext>
                      </a:extLst>
                    </a:blip>
                    <a:stretch>
                      <a:fillRect/>
                    </a:stretch>
                  </pic:blipFill>
                  <pic:spPr>
                    <a:xfrm>
                      <a:off x="0" y="0"/>
                      <a:ext cx="1665988" cy="1983627"/>
                    </a:xfrm>
                    <a:prstGeom prst="rect">
                      <a:avLst/>
                    </a:prstGeom>
                  </pic:spPr>
                </pic:pic>
              </a:graphicData>
            </a:graphic>
          </wp:inline>
        </w:drawing>
      </w:r>
    </w:p>
    <w:p w14:paraId="1AA4A74A" w14:textId="58518F15" w:rsidR="007946BE" w:rsidRPr="00B9072B" w:rsidRDefault="007946BE" w:rsidP="00961325">
      <w:pPr>
        <w:spacing w:after="120" w:line="240" w:lineRule="auto"/>
        <w:ind w:left="265"/>
        <w:jc w:val="center"/>
        <w:rPr>
          <w:i/>
          <w:iCs/>
          <w:sz w:val="18"/>
          <w:szCs w:val="20"/>
        </w:rPr>
      </w:pPr>
      <w:r w:rsidRPr="00B9072B">
        <w:rPr>
          <w:i/>
          <w:iCs/>
          <w:color w:val="8B0000"/>
          <w:sz w:val="18"/>
          <w:szCs w:val="20"/>
        </w:rPr>
        <w:t>Diagram of energy flow through a heat engine</w:t>
      </w:r>
      <w:r w:rsidR="00C4509E" w:rsidRPr="00B9072B">
        <w:rPr>
          <w:i/>
          <w:iCs/>
          <w:color w:val="8B0000"/>
          <w:sz w:val="18"/>
          <w:szCs w:val="20"/>
        </w:rPr>
        <w:t>.</w:t>
      </w:r>
      <w:r w:rsidR="00B9072B" w:rsidRPr="00B9072B">
        <w:rPr>
          <w:i/>
          <w:iCs/>
          <w:sz w:val="18"/>
          <w:szCs w:val="20"/>
          <w:vertAlign w:val="superscript"/>
        </w:rPr>
        <w:fldChar w:fldCharType="begin"/>
      </w:r>
      <w:r w:rsidR="00B9072B" w:rsidRPr="00B9072B">
        <w:rPr>
          <w:i/>
          <w:iCs/>
          <w:color w:val="8B0000"/>
          <w:sz w:val="18"/>
          <w:szCs w:val="20"/>
          <w:vertAlign w:val="superscript"/>
        </w:rPr>
        <w:instrText xml:space="preserve"> NOTEREF _Ref218898700 \h </w:instrText>
      </w:r>
      <w:r w:rsidR="00B9072B" w:rsidRPr="00B9072B">
        <w:rPr>
          <w:i/>
          <w:iCs/>
          <w:sz w:val="18"/>
          <w:szCs w:val="20"/>
          <w:vertAlign w:val="superscript"/>
        </w:rPr>
        <w:instrText xml:space="preserve"> \* MERGEFORMAT </w:instrText>
      </w:r>
      <w:r w:rsidR="00B9072B" w:rsidRPr="00B9072B">
        <w:rPr>
          <w:i/>
          <w:iCs/>
          <w:sz w:val="18"/>
          <w:szCs w:val="20"/>
          <w:vertAlign w:val="superscript"/>
        </w:rPr>
      </w:r>
      <w:r w:rsidR="00B9072B" w:rsidRPr="00B9072B">
        <w:rPr>
          <w:i/>
          <w:iCs/>
          <w:sz w:val="18"/>
          <w:szCs w:val="20"/>
          <w:vertAlign w:val="superscript"/>
        </w:rPr>
        <w:fldChar w:fldCharType="separate"/>
      </w:r>
      <w:r w:rsidR="00F91D0D">
        <w:rPr>
          <w:i/>
          <w:iCs/>
          <w:color w:val="8B0000"/>
          <w:sz w:val="18"/>
          <w:szCs w:val="20"/>
          <w:vertAlign w:val="superscript"/>
        </w:rPr>
        <w:t>1</w:t>
      </w:r>
      <w:r w:rsidR="00B9072B" w:rsidRPr="00B9072B">
        <w:rPr>
          <w:i/>
          <w:iCs/>
          <w:sz w:val="18"/>
          <w:szCs w:val="20"/>
          <w:vertAlign w:val="superscript"/>
        </w:rPr>
        <w:fldChar w:fldCharType="end"/>
      </w:r>
    </w:p>
    <w:p w14:paraId="39B273F0" w14:textId="77777777" w:rsidR="007946BE" w:rsidRDefault="007946BE" w:rsidP="00220737">
      <w:pPr>
        <w:numPr>
          <w:ilvl w:val="0"/>
          <w:numId w:val="52"/>
        </w:numPr>
        <w:spacing w:after="120" w:line="240" w:lineRule="auto"/>
        <w:ind w:right="14" w:hanging="255"/>
      </w:pPr>
      <w:r>
        <w:rPr>
          <w:color w:val="8B0000"/>
        </w:rPr>
        <w:t>Work is done on a gas in a thermodynamic cycle if the path goes counterclockwise on a P-V plot, and work is done by the gas if the path goes clockwise. The amount of work is the area enclosed by the path.</w:t>
      </w:r>
    </w:p>
    <w:p w14:paraId="1999DDF5" w14:textId="77777777" w:rsidR="00961325" w:rsidRDefault="00961325" w:rsidP="00961325">
      <w:pPr>
        <w:pStyle w:val="Heading3"/>
        <w:numPr>
          <w:ilvl w:val="2"/>
          <w:numId w:val="2"/>
        </w:numPr>
      </w:pPr>
      <w:r>
        <w:t>Mathematical Models</w:t>
      </w:r>
    </w:p>
    <w:tbl>
      <w:tblPr>
        <w:tblStyle w:val="TableGrid0"/>
        <w:tblW w:w="0" w:type="auto"/>
        <w:tblCellMar>
          <w:top w:w="58" w:type="dxa"/>
          <w:bottom w:w="58" w:type="dxa"/>
        </w:tblCellMar>
        <w:tblLook w:val="04A0" w:firstRow="1" w:lastRow="0" w:firstColumn="1" w:lastColumn="0" w:noHBand="0" w:noVBand="1"/>
      </w:tblPr>
      <w:tblGrid>
        <w:gridCol w:w="2612"/>
        <w:gridCol w:w="1151"/>
        <w:gridCol w:w="5083"/>
      </w:tblGrid>
      <w:tr w:rsidR="00961325" w:rsidRPr="00541652" w14:paraId="652DABBB" w14:textId="77777777" w:rsidTr="003065F3">
        <w:trPr>
          <w:tblHeader/>
        </w:trPr>
        <w:tc>
          <w:tcPr>
            <w:tcW w:w="0" w:type="auto"/>
          </w:tcPr>
          <w:p w14:paraId="3EE4C1CB" w14:textId="77777777" w:rsidR="00961325" w:rsidRPr="00541652" w:rsidRDefault="00961325" w:rsidP="003065F3">
            <w:pPr>
              <w:tabs>
                <w:tab w:val="left" w:pos="8190"/>
              </w:tabs>
              <w:jc w:val="center"/>
              <w:rPr>
                <w:b/>
                <w:bCs/>
              </w:rPr>
            </w:pPr>
            <w:r w:rsidRPr="00541652">
              <w:rPr>
                <w:b/>
                <w:bCs/>
              </w:rPr>
              <w:t>Equation</w:t>
            </w:r>
          </w:p>
        </w:tc>
        <w:tc>
          <w:tcPr>
            <w:tcW w:w="0" w:type="auto"/>
          </w:tcPr>
          <w:p w14:paraId="68EB4EA7" w14:textId="77777777" w:rsidR="00961325" w:rsidRPr="00541652" w:rsidRDefault="00961325" w:rsidP="003065F3">
            <w:pPr>
              <w:tabs>
                <w:tab w:val="left" w:pos="8190"/>
              </w:tabs>
              <w:jc w:val="center"/>
              <w:rPr>
                <w:b/>
                <w:bCs/>
              </w:rPr>
            </w:pPr>
            <w:r w:rsidRPr="00541652">
              <w:rPr>
                <w:b/>
                <w:bCs/>
              </w:rPr>
              <w:t>Reference</w:t>
            </w:r>
          </w:p>
        </w:tc>
        <w:tc>
          <w:tcPr>
            <w:tcW w:w="0" w:type="auto"/>
          </w:tcPr>
          <w:p w14:paraId="26354891" w14:textId="77777777" w:rsidR="00961325" w:rsidRPr="00541652" w:rsidRDefault="00961325" w:rsidP="003065F3">
            <w:pPr>
              <w:tabs>
                <w:tab w:val="left" w:pos="8190"/>
              </w:tabs>
              <w:jc w:val="center"/>
              <w:rPr>
                <w:b/>
                <w:bCs/>
              </w:rPr>
            </w:pPr>
            <w:r w:rsidRPr="00541652">
              <w:rPr>
                <w:b/>
                <w:bCs/>
              </w:rPr>
              <w:t>Restrictions on the validity of the equation</w:t>
            </w:r>
          </w:p>
        </w:tc>
      </w:tr>
      <w:tr w:rsidR="00AD1F3E" w:rsidRPr="00541652" w14:paraId="0747DFD0" w14:textId="77777777" w:rsidTr="003F7FA5">
        <w:trPr>
          <w:tblHeader/>
        </w:trPr>
        <w:tc>
          <w:tcPr>
            <w:tcW w:w="0" w:type="auto"/>
          </w:tcPr>
          <w:p w14:paraId="24220299" w14:textId="63DE6AED" w:rsidR="00AD1F3E" w:rsidRPr="00541652" w:rsidRDefault="00AD1F3E" w:rsidP="00AD1F3E">
            <w:pPr>
              <w:tabs>
                <w:tab w:val="left" w:pos="8190"/>
              </w:tabs>
              <w:jc w:val="center"/>
            </w:pPr>
            <m:oMathPara>
              <m:oMath>
                <m:r>
                  <w:rPr>
                    <w:rFonts w:ascii="Cambria Math" w:hAnsi="Cambria Math"/>
                    <w:color w:val="8B0000"/>
                    <w:szCs w:val="20"/>
                  </w:rPr>
                  <m:t>Q</m:t>
                </m:r>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r>
                  <w:rPr>
                    <w:rFonts w:ascii="Cambria Math" w:hAnsi="Cambria Math"/>
                    <w:szCs w:val="20"/>
                  </w:rPr>
                  <m:t>c</m:t>
                </m:r>
                <m:r>
                  <m:rPr>
                    <m:sty m:val="p"/>
                  </m:rPr>
                  <w:rPr>
                    <w:rFonts w:ascii="Cambria Math" w:hAnsi="Cambria Math"/>
                    <w:szCs w:val="20"/>
                  </w:rPr>
                  <m:t>⋅</m:t>
                </m:r>
                <m:r>
                  <m:rPr>
                    <m:sty m:val="p"/>
                  </m:rPr>
                  <w:rPr>
                    <w:rFonts w:ascii="Cambria Math" w:hAnsi="Cambria Math"/>
                    <w:color w:val="8B0000"/>
                    <w:szCs w:val="20"/>
                  </w:rPr>
                  <m:t>Δ</m:t>
                </m:r>
                <m:r>
                  <w:rPr>
                    <w:rFonts w:ascii="Cambria Math" w:hAnsi="Cambria Math"/>
                    <w:color w:val="8B0000"/>
                    <w:szCs w:val="20"/>
                  </w:rPr>
                  <m:t>T</m:t>
                </m:r>
              </m:oMath>
            </m:oMathPara>
          </w:p>
        </w:tc>
        <w:tc>
          <w:tcPr>
            <w:tcW w:w="0" w:type="auto"/>
            <w:vAlign w:val="center"/>
          </w:tcPr>
          <w:p w14:paraId="47CA5D01" w14:textId="6C945787" w:rsidR="00AD1F3E" w:rsidRPr="00541652" w:rsidRDefault="00AD1F3E" w:rsidP="00AD1F3E">
            <w:pPr>
              <w:tabs>
                <w:tab w:val="left" w:pos="8190"/>
              </w:tabs>
              <w:jc w:val="center"/>
              <w:rPr>
                <w:highlight w:val="yellow"/>
              </w:rPr>
            </w:pPr>
            <w:r>
              <w:rPr>
                <w:highlight w:val="yellow"/>
              </w:rPr>
              <w:fldChar w:fldCharType="begin"/>
            </w:r>
            <w:r>
              <w:rPr>
                <w:highlight w:val="yellow"/>
              </w:rPr>
              <w:instrText xml:space="preserve"> REF _Ref221057773 \h </w:instrText>
            </w:r>
            <w:r w:rsidR="003F7FA5">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0" w:type="auto"/>
            <w:vAlign w:val="center"/>
          </w:tcPr>
          <w:p w14:paraId="395EDCC2" w14:textId="1899EED1" w:rsidR="00AD1F3E" w:rsidRPr="00541652" w:rsidRDefault="00AD1F3E" w:rsidP="003F7FA5">
            <w:pPr>
              <w:tabs>
                <w:tab w:val="left" w:pos="8190"/>
              </w:tabs>
              <w:jc w:val="center"/>
            </w:pPr>
            <w:r w:rsidRPr="00BC57AD">
              <w:rPr>
                <w:szCs w:val="20"/>
              </w:rPr>
              <w:t xml:space="preserve">(approximation over a </w:t>
            </w:r>
            <w:r w:rsidRPr="003F7FA5">
              <w:rPr>
                <w:color w:val="8B0000"/>
                <w:szCs w:val="20"/>
              </w:rPr>
              <w:t>limited temperature range</w:t>
            </w:r>
            <w:r w:rsidRPr="00BC57AD">
              <w:rPr>
                <w:szCs w:val="20"/>
              </w:rPr>
              <w:t>)</w:t>
            </w:r>
          </w:p>
        </w:tc>
      </w:tr>
      <w:tr w:rsidR="00AD1F3E" w:rsidRPr="00541652" w14:paraId="2C014087" w14:textId="77777777" w:rsidTr="003F7FA5">
        <w:trPr>
          <w:tblHeader/>
        </w:trPr>
        <w:tc>
          <w:tcPr>
            <w:tcW w:w="0" w:type="auto"/>
          </w:tcPr>
          <w:p w14:paraId="24E18E8A" w14:textId="0F079749" w:rsidR="00AD1F3E" w:rsidRPr="00541652" w:rsidRDefault="00AD1F3E" w:rsidP="00AD1F3E">
            <w:pPr>
              <w:tabs>
                <w:tab w:val="left" w:pos="8190"/>
              </w:tabs>
              <w:jc w:val="center"/>
            </w:pPr>
            <m:oMathPara>
              <m:oMath>
                <m:r>
                  <m:rPr>
                    <m:sty m:val="p"/>
                  </m:rPr>
                  <w:rPr>
                    <w:rFonts w:ascii="Cambria Math" w:hAnsi="Cambria Math"/>
                    <w:szCs w:val="20"/>
                  </w:rPr>
                  <m:t>Δ</m:t>
                </m:r>
                <m:r>
                  <w:rPr>
                    <w:rFonts w:ascii="Cambria Math" w:hAnsi="Cambria Math"/>
                    <w:szCs w:val="20"/>
                  </w:rPr>
                  <m:t>l</m:t>
                </m:r>
                <m:r>
                  <m:rPr>
                    <m:sty m:val="p"/>
                  </m:rPr>
                  <w:rPr>
                    <w:rFonts w:ascii="Cambria Math" w:hAnsi="Cambria Math"/>
                    <w:szCs w:val="20"/>
                  </w:rPr>
                  <m:t>=</m:t>
                </m:r>
                <m:r>
                  <w:rPr>
                    <w:rFonts w:ascii="Cambria Math" w:hAnsi="Cambria Math"/>
                    <w:szCs w:val="20"/>
                  </w:rPr>
                  <m:t>l</m:t>
                </m:r>
                <m:r>
                  <m:rPr>
                    <m:sty m:val="p"/>
                  </m:rPr>
                  <w:rPr>
                    <w:rFonts w:ascii="Cambria Math" w:hAnsi="Cambria Math"/>
                    <w:szCs w:val="20"/>
                  </w:rPr>
                  <m:t>⋅</m:t>
                </m:r>
                <m:r>
                  <w:rPr>
                    <w:rFonts w:ascii="Cambria Math" w:hAnsi="Cambria Math"/>
                    <w:szCs w:val="20"/>
                  </w:rPr>
                  <m:t>α</m:t>
                </m:r>
                <m:r>
                  <m:rPr>
                    <m:sty m:val="p"/>
                  </m:rPr>
                  <w:rPr>
                    <w:rFonts w:ascii="Cambria Math" w:hAnsi="Cambria Math"/>
                    <w:szCs w:val="20"/>
                  </w:rPr>
                  <m:t>⋅</m:t>
                </m:r>
                <m:r>
                  <m:rPr>
                    <m:sty m:val="p"/>
                  </m:rPr>
                  <w:rPr>
                    <w:rFonts w:ascii="Cambria Math" w:hAnsi="Cambria Math"/>
                    <w:color w:val="8B0000"/>
                    <w:szCs w:val="20"/>
                  </w:rPr>
                  <m:t>Δ</m:t>
                </m:r>
                <m:r>
                  <w:rPr>
                    <w:rFonts w:ascii="Cambria Math" w:hAnsi="Cambria Math"/>
                    <w:color w:val="8B0000"/>
                    <w:szCs w:val="20"/>
                  </w:rPr>
                  <m:t>T</m:t>
                </m:r>
              </m:oMath>
            </m:oMathPara>
          </w:p>
        </w:tc>
        <w:tc>
          <w:tcPr>
            <w:tcW w:w="0" w:type="auto"/>
            <w:vAlign w:val="center"/>
          </w:tcPr>
          <w:p w14:paraId="7C261188" w14:textId="216DE934" w:rsidR="00AD1F3E" w:rsidRPr="00541652" w:rsidRDefault="00AD1F3E" w:rsidP="00AD1F3E">
            <w:pPr>
              <w:tabs>
                <w:tab w:val="left" w:pos="8190"/>
              </w:tabs>
              <w:jc w:val="center"/>
              <w:rPr>
                <w:highlight w:val="yellow"/>
              </w:rPr>
            </w:pPr>
            <w:r>
              <w:rPr>
                <w:highlight w:val="yellow"/>
              </w:rPr>
              <w:fldChar w:fldCharType="begin"/>
            </w:r>
            <w:r>
              <w:rPr>
                <w:highlight w:val="yellow"/>
              </w:rPr>
              <w:instrText xml:space="preserve"> REF _Ref221057789 \h </w:instrText>
            </w:r>
            <w:r w:rsidR="003F7FA5">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0" w:type="auto"/>
            <w:vAlign w:val="center"/>
          </w:tcPr>
          <w:p w14:paraId="5B7B8098" w14:textId="646B8D4F" w:rsidR="00AD1F3E" w:rsidRPr="00541652" w:rsidRDefault="00AD1F3E" w:rsidP="003F7FA5">
            <w:pPr>
              <w:tabs>
                <w:tab w:val="left" w:pos="8190"/>
              </w:tabs>
              <w:jc w:val="center"/>
            </w:pPr>
            <w:r w:rsidRPr="00BC57AD">
              <w:rPr>
                <w:szCs w:val="20"/>
              </w:rPr>
              <w:t xml:space="preserve">(solid, approximation over a </w:t>
            </w:r>
            <w:r w:rsidRPr="003F7FA5">
              <w:rPr>
                <w:color w:val="8B0000"/>
                <w:szCs w:val="20"/>
              </w:rPr>
              <w:t>limited temperature range</w:t>
            </w:r>
            <w:r w:rsidRPr="00BC57AD">
              <w:rPr>
                <w:szCs w:val="20"/>
              </w:rPr>
              <w:t>)</w:t>
            </w:r>
          </w:p>
        </w:tc>
      </w:tr>
      <w:tr w:rsidR="00AD1F3E" w:rsidRPr="00541652" w14:paraId="7DA658AB" w14:textId="77777777" w:rsidTr="003F7FA5">
        <w:trPr>
          <w:tblHeader/>
        </w:trPr>
        <w:tc>
          <w:tcPr>
            <w:tcW w:w="0" w:type="auto"/>
          </w:tcPr>
          <w:p w14:paraId="18D64EBB" w14:textId="013B1B6D" w:rsidR="00AD1F3E" w:rsidRDefault="00AD1F3E" w:rsidP="00AD1F3E">
            <w:pPr>
              <w:tabs>
                <w:tab w:val="left" w:pos="8190"/>
              </w:tabs>
              <w:jc w:val="center"/>
              <w:rPr>
                <w:rFonts w:eastAsiaTheme="minorEastAsia"/>
              </w:rPr>
            </w:pPr>
            <m:oMathPara>
              <m:oMath>
                <m:r>
                  <m:rPr>
                    <m:sty m:val="p"/>
                  </m:rPr>
                  <w:rPr>
                    <w:rFonts w:ascii="Cambria Math" w:hAnsi="Cambria Math"/>
                    <w:szCs w:val="20"/>
                  </w:rPr>
                  <m:t>Δ</m:t>
                </m:r>
                <m:r>
                  <w:rPr>
                    <w:rFonts w:ascii="Cambria Math" w:hAnsi="Cambria Math"/>
                    <w:szCs w:val="20"/>
                  </w:rPr>
                  <m:t>V</m:t>
                </m:r>
                <m:r>
                  <m:rPr>
                    <m:sty m:val="p"/>
                  </m:rPr>
                  <w:rPr>
                    <w:rFonts w:ascii="Cambria Math" w:hAnsi="Cambria Math"/>
                    <w:szCs w:val="20"/>
                  </w:rPr>
                  <m:t>=</m:t>
                </m:r>
                <m:r>
                  <w:rPr>
                    <w:rFonts w:ascii="Cambria Math" w:hAnsi="Cambria Math"/>
                    <w:szCs w:val="20"/>
                  </w:rPr>
                  <m:t>V</m:t>
                </m:r>
                <m:r>
                  <m:rPr>
                    <m:sty m:val="p"/>
                  </m:rPr>
                  <w:rPr>
                    <w:rFonts w:ascii="Cambria Math" w:hAnsi="Cambria Math"/>
                    <w:szCs w:val="20"/>
                  </w:rPr>
                  <m:t>⋅</m:t>
                </m:r>
                <m:r>
                  <w:rPr>
                    <w:rFonts w:ascii="Cambria Math" w:hAnsi="Cambria Math"/>
                    <w:szCs w:val="20"/>
                  </w:rPr>
                  <m:t>β</m:t>
                </m:r>
                <m:r>
                  <m:rPr>
                    <m:sty m:val="p"/>
                  </m:rPr>
                  <w:rPr>
                    <w:rFonts w:ascii="Cambria Math" w:hAnsi="Cambria Math"/>
                    <w:szCs w:val="20"/>
                  </w:rPr>
                  <m:t>⋅</m:t>
                </m:r>
                <m:r>
                  <m:rPr>
                    <m:sty m:val="p"/>
                  </m:rPr>
                  <w:rPr>
                    <w:rFonts w:ascii="Cambria Math" w:hAnsi="Cambria Math"/>
                    <w:color w:val="8B0000"/>
                    <w:szCs w:val="20"/>
                  </w:rPr>
                  <m:t>Δ</m:t>
                </m:r>
                <m:r>
                  <w:rPr>
                    <w:rFonts w:ascii="Cambria Math" w:hAnsi="Cambria Math"/>
                    <w:color w:val="8B0000"/>
                    <w:szCs w:val="20"/>
                  </w:rPr>
                  <m:t>T</m:t>
                </m:r>
              </m:oMath>
            </m:oMathPara>
          </w:p>
        </w:tc>
        <w:tc>
          <w:tcPr>
            <w:tcW w:w="0" w:type="auto"/>
            <w:vAlign w:val="center"/>
          </w:tcPr>
          <w:p w14:paraId="70972E0D" w14:textId="11466C47" w:rsidR="00AD1F3E" w:rsidRPr="00541652" w:rsidRDefault="00AD1F3E" w:rsidP="00AD1F3E">
            <w:pPr>
              <w:tabs>
                <w:tab w:val="left" w:pos="8190"/>
              </w:tabs>
              <w:jc w:val="center"/>
              <w:rPr>
                <w:highlight w:val="yellow"/>
              </w:rPr>
            </w:pPr>
            <w:r>
              <w:rPr>
                <w:highlight w:val="yellow"/>
              </w:rPr>
              <w:fldChar w:fldCharType="begin"/>
            </w:r>
            <w:r>
              <w:rPr>
                <w:highlight w:val="yellow"/>
              </w:rPr>
              <w:instrText xml:space="preserve"> REF _Ref221057793 \h </w:instrText>
            </w:r>
            <w:r w:rsidR="003F7FA5">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0" w:type="auto"/>
            <w:vAlign w:val="center"/>
          </w:tcPr>
          <w:p w14:paraId="72CEABEB" w14:textId="0D18F12F" w:rsidR="00AD1F3E" w:rsidRPr="00541652" w:rsidRDefault="00AD1F3E" w:rsidP="003F7FA5">
            <w:pPr>
              <w:tabs>
                <w:tab w:val="left" w:pos="8190"/>
              </w:tabs>
              <w:jc w:val="center"/>
              <w:rPr>
                <w:color w:val="0000FF"/>
              </w:rPr>
            </w:pPr>
            <w:r w:rsidRPr="00BC57AD">
              <w:rPr>
                <w:szCs w:val="20"/>
              </w:rPr>
              <w:t xml:space="preserve">(solid or liquid, approximation over a </w:t>
            </w:r>
            <w:r w:rsidRPr="003F7FA5">
              <w:rPr>
                <w:color w:val="8B0000"/>
                <w:szCs w:val="20"/>
              </w:rPr>
              <w:t>limited temperature range</w:t>
            </w:r>
            <w:r w:rsidRPr="00BC57AD">
              <w:rPr>
                <w:szCs w:val="20"/>
              </w:rPr>
              <w:t>)</w:t>
            </w:r>
          </w:p>
        </w:tc>
      </w:tr>
      <w:tr w:rsidR="00AD1F3E" w:rsidRPr="00541652" w14:paraId="3120D3AC" w14:textId="77777777" w:rsidTr="003F7FA5">
        <w:trPr>
          <w:tblHeader/>
        </w:trPr>
        <w:tc>
          <w:tcPr>
            <w:tcW w:w="0" w:type="auto"/>
          </w:tcPr>
          <w:p w14:paraId="6DEC038A" w14:textId="16D815C9" w:rsidR="00AD1F3E" w:rsidRDefault="00AD1F3E" w:rsidP="00AD1F3E">
            <w:pPr>
              <w:tabs>
                <w:tab w:val="left" w:pos="8190"/>
              </w:tabs>
              <w:jc w:val="center"/>
              <w:rPr>
                <w:rFonts w:eastAsiaTheme="minorEastAsia"/>
              </w:rPr>
            </w:pPr>
            <m:oMathPara>
              <m:oMath>
                <m:r>
                  <w:rPr>
                    <w:rFonts w:ascii="Cambria Math" w:hAnsi="Cambria Math"/>
                    <w:color w:val="8B0000"/>
                    <w:szCs w:val="20"/>
                  </w:rPr>
                  <m:t>Q</m:t>
                </m:r>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sSub>
                  <m:sSubPr>
                    <m:ctrlPr>
                      <w:rPr>
                        <w:rFonts w:ascii="Cambria Math" w:hAnsi="Cambria Math"/>
                      </w:rPr>
                    </m:ctrlPr>
                  </m:sSubPr>
                  <m:e>
                    <m:r>
                      <w:rPr>
                        <w:rFonts w:ascii="Cambria Math" w:hAnsi="Cambria Math"/>
                        <w:szCs w:val="20"/>
                      </w:rPr>
                      <m:t>L</m:t>
                    </m:r>
                  </m:e>
                  <m:sub>
                    <m:r>
                      <m:rPr>
                        <m:scr m:val="sans-serif"/>
                        <m:sty m:val="p"/>
                      </m:rPr>
                      <w:rPr>
                        <w:rFonts w:ascii="Cambria Math" w:hAnsi="Cambria Math"/>
                        <w:szCs w:val="20"/>
                      </w:rPr>
                      <m:t>f</m:t>
                    </m:r>
                  </m:sub>
                </m:sSub>
              </m:oMath>
            </m:oMathPara>
          </w:p>
        </w:tc>
        <w:tc>
          <w:tcPr>
            <w:tcW w:w="0" w:type="auto"/>
            <w:vAlign w:val="center"/>
          </w:tcPr>
          <w:p w14:paraId="1250A831" w14:textId="70B998A1" w:rsidR="00AD1F3E" w:rsidRPr="00541652" w:rsidRDefault="00AD1F3E" w:rsidP="00AD1F3E">
            <w:pPr>
              <w:tabs>
                <w:tab w:val="left" w:pos="8190"/>
              </w:tabs>
              <w:jc w:val="center"/>
              <w:rPr>
                <w:highlight w:val="yellow"/>
              </w:rPr>
            </w:pPr>
            <w:r>
              <w:rPr>
                <w:highlight w:val="yellow"/>
              </w:rPr>
              <w:fldChar w:fldCharType="begin"/>
            </w:r>
            <w:r>
              <w:rPr>
                <w:highlight w:val="yellow"/>
              </w:rPr>
              <w:instrText xml:space="preserve"> REF _Ref221057797 \h </w:instrText>
            </w:r>
            <w:r w:rsidR="003F7FA5">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0" w:type="auto"/>
            <w:vAlign w:val="center"/>
          </w:tcPr>
          <w:p w14:paraId="3B51185F" w14:textId="10E9579E" w:rsidR="00AD1F3E" w:rsidRPr="00541652" w:rsidRDefault="00AD1F3E" w:rsidP="003F7FA5">
            <w:pPr>
              <w:tabs>
                <w:tab w:val="left" w:pos="8190"/>
              </w:tabs>
              <w:jc w:val="center"/>
              <w:rPr>
                <w:color w:val="0000FF"/>
              </w:rPr>
            </w:pPr>
            <w:r w:rsidRPr="00BC57AD">
              <w:rPr>
                <w:szCs w:val="20"/>
              </w:rPr>
              <w:t>-none-</w:t>
            </w:r>
          </w:p>
        </w:tc>
      </w:tr>
      <w:tr w:rsidR="00AD1F3E" w:rsidRPr="00541652" w14:paraId="2DFEB773" w14:textId="77777777" w:rsidTr="003F7FA5">
        <w:trPr>
          <w:tblHeader/>
        </w:trPr>
        <w:tc>
          <w:tcPr>
            <w:tcW w:w="0" w:type="auto"/>
          </w:tcPr>
          <w:p w14:paraId="53653B2F" w14:textId="6BABCA63" w:rsidR="00AD1F3E" w:rsidRDefault="00AD1F3E" w:rsidP="00AD1F3E">
            <w:pPr>
              <w:tabs>
                <w:tab w:val="left" w:pos="8190"/>
              </w:tabs>
              <w:jc w:val="center"/>
              <w:rPr>
                <w:rFonts w:eastAsiaTheme="minorEastAsia"/>
              </w:rPr>
            </w:pPr>
            <m:oMathPara>
              <m:oMath>
                <m:r>
                  <w:rPr>
                    <w:rFonts w:ascii="Cambria Math" w:hAnsi="Cambria Math"/>
                    <w:color w:val="8B0000"/>
                    <w:szCs w:val="20"/>
                  </w:rPr>
                  <m:t>Q</m:t>
                </m:r>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sSub>
                  <m:sSubPr>
                    <m:ctrlPr>
                      <w:rPr>
                        <w:rFonts w:ascii="Cambria Math" w:hAnsi="Cambria Math"/>
                      </w:rPr>
                    </m:ctrlPr>
                  </m:sSubPr>
                  <m:e>
                    <m:r>
                      <w:rPr>
                        <w:rFonts w:ascii="Cambria Math" w:hAnsi="Cambria Math"/>
                        <w:szCs w:val="20"/>
                      </w:rPr>
                      <m:t>L</m:t>
                    </m:r>
                  </m:e>
                  <m:sub>
                    <m:r>
                      <m:rPr>
                        <m:scr m:val="sans-serif"/>
                        <m:sty m:val="p"/>
                      </m:rPr>
                      <w:rPr>
                        <w:rFonts w:ascii="Cambria Math" w:hAnsi="Cambria Math"/>
                        <w:szCs w:val="20"/>
                      </w:rPr>
                      <m:t>v</m:t>
                    </m:r>
                  </m:sub>
                </m:sSub>
              </m:oMath>
            </m:oMathPara>
          </w:p>
        </w:tc>
        <w:tc>
          <w:tcPr>
            <w:tcW w:w="0" w:type="auto"/>
            <w:vAlign w:val="center"/>
          </w:tcPr>
          <w:p w14:paraId="6D9C61C6" w14:textId="24E3D601" w:rsidR="00AD1F3E" w:rsidRPr="00541652" w:rsidRDefault="00AD1F3E" w:rsidP="00AD1F3E">
            <w:pPr>
              <w:tabs>
                <w:tab w:val="left" w:pos="8190"/>
              </w:tabs>
              <w:jc w:val="center"/>
              <w:rPr>
                <w:highlight w:val="yellow"/>
              </w:rPr>
            </w:pPr>
            <w:r>
              <w:rPr>
                <w:highlight w:val="yellow"/>
              </w:rPr>
              <w:fldChar w:fldCharType="begin"/>
            </w:r>
            <w:r>
              <w:rPr>
                <w:highlight w:val="yellow"/>
              </w:rPr>
              <w:instrText xml:space="preserve"> REF _Ref221057801 \h </w:instrText>
            </w:r>
            <w:r w:rsidR="003F7FA5">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0" w:type="auto"/>
            <w:vAlign w:val="center"/>
          </w:tcPr>
          <w:p w14:paraId="235FD1C2" w14:textId="62D2FD12" w:rsidR="00AD1F3E" w:rsidRPr="00541652" w:rsidRDefault="00AD1F3E" w:rsidP="003F7FA5">
            <w:pPr>
              <w:tabs>
                <w:tab w:val="left" w:pos="8190"/>
              </w:tabs>
              <w:jc w:val="center"/>
              <w:rPr>
                <w:color w:val="0000FF"/>
              </w:rPr>
            </w:pPr>
            <w:r w:rsidRPr="00BC57AD">
              <w:rPr>
                <w:szCs w:val="20"/>
              </w:rPr>
              <w:t>-none-</w:t>
            </w:r>
          </w:p>
        </w:tc>
      </w:tr>
      <w:tr w:rsidR="00AD1F3E" w:rsidRPr="00541652" w14:paraId="6D770E0A" w14:textId="77777777" w:rsidTr="003F7FA5">
        <w:trPr>
          <w:tblHeader/>
        </w:trPr>
        <w:tc>
          <w:tcPr>
            <w:tcW w:w="0" w:type="auto"/>
          </w:tcPr>
          <w:p w14:paraId="49A2CBDD" w14:textId="671F1996" w:rsidR="00AD1F3E" w:rsidRPr="00AD1F3E" w:rsidRDefault="00AD1F3E" w:rsidP="00AD1F3E">
            <w:pPr>
              <w:tabs>
                <w:tab w:val="left" w:pos="8190"/>
              </w:tabs>
              <w:jc w:val="center"/>
              <w:rPr>
                <w:rFonts w:eastAsiaTheme="minorEastAsia"/>
                <w:szCs w:val="20"/>
              </w:rPr>
            </w:pPr>
            <w:r w:rsidRPr="00AD1F3E">
              <w:rPr>
                <w:rFonts w:eastAsiaTheme="minorEastAsia"/>
                <w:szCs w:val="20"/>
              </w:rPr>
              <w:t>“ideal gas law”</w:t>
            </w:r>
          </w:p>
          <w:p w14:paraId="1FD0848E" w14:textId="12E08032" w:rsidR="00AD1F3E" w:rsidRDefault="00000000" w:rsidP="00AD1F3E">
            <w:pPr>
              <w:tabs>
                <w:tab w:val="left" w:pos="8190"/>
              </w:tabs>
              <w:jc w:val="center"/>
              <w:rPr>
                <w:rFonts w:eastAsiaTheme="minorEastAsia"/>
              </w:rPr>
            </w:pPr>
            <m:oMathPara>
              <m:oMath>
                <m:sSub>
                  <m:sSubPr>
                    <m:ctrlPr>
                      <w:rPr>
                        <w:rFonts w:ascii="Cambria Math" w:hAnsi="Cambria Math"/>
                        <w:color w:val="0000FF"/>
                        <w:szCs w:val="20"/>
                      </w:rPr>
                    </m:ctrlPr>
                  </m:sSubPr>
                  <m:e>
                    <m:r>
                      <w:rPr>
                        <w:rFonts w:ascii="Cambria Math" w:hAnsi="Cambria Math"/>
                        <w:color w:val="0000FF"/>
                        <w:szCs w:val="20"/>
                      </w:rPr>
                      <m:t>P</m:t>
                    </m:r>
                  </m:e>
                  <m:sub>
                    <m:r>
                      <m:rPr>
                        <m:scr m:val="sans-serif"/>
                        <m:sty m:val="p"/>
                      </m:rPr>
                      <w:rPr>
                        <w:rFonts w:ascii="Cambria Math" w:hAnsi="Cambria Math"/>
                        <w:color w:val="0000FF"/>
                        <w:szCs w:val="20"/>
                      </w:rPr>
                      <m:t>tot</m:t>
                    </m:r>
                  </m:sub>
                </m:sSub>
                <m:r>
                  <m:rPr>
                    <m:sty m:val="p"/>
                  </m:rPr>
                  <w:rPr>
                    <w:rFonts w:ascii="Cambria Math" w:hAnsi="Cambria Math"/>
                    <w:szCs w:val="20"/>
                  </w:rPr>
                  <m:t>⋅</m:t>
                </m:r>
                <m:r>
                  <w:rPr>
                    <w:rFonts w:ascii="Cambria Math" w:hAnsi="Cambria Math"/>
                    <w:szCs w:val="20"/>
                  </w:rPr>
                  <m:t>V</m:t>
                </m:r>
                <m:r>
                  <m:rPr>
                    <m:sty m:val="p"/>
                  </m:rPr>
                  <w:rPr>
                    <w:rFonts w:ascii="Cambria Math" w:hAnsi="Cambria Math"/>
                    <w:szCs w:val="20"/>
                  </w:rPr>
                  <m:t>=</m:t>
                </m:r>
                <m:r>
                  <w:rPr>
                    <w:rFonts w:ascii="Cambria Math" w:hAnsi="Cambria Math"/>
                    <w:szCs w:val="20"/>
                  </w:rPr>
                  <m:t>n</m:t>
                </m:r>
                <m:r>
                  <m:rPr>
                    <m:sty m:val="p"/>
                  </m:rPr>
                  <w:rPr>
                    <w:rFonts w:ascii="Cambria Math" w:hAnsi="Cambria Math"/>
                    <w:szCs w:val="20"/>
                  </w:rPr>
                  <m:t>⋅</m:t>
                </m:r>
                <m:r>
                  <w:rPr>
                    <w:rFonts w:ascii="Cambria Math" w:hAnsi="Cambria Math"/>
                    <w:szCs w:val="20"/>
                  </w:rPr>
                  <m:t>R</m:t>
                </m:r>
                <m:r>
                  <m:rPr>
                    <m:sty m:val="p"/>
                  </m:rPr>
                  <w:rPr>
                    <w:rFonts w:ascii="Cambria Math" w:hAnsi="Cambria Math"/>
                    <w:szCs w:val="20"/>
                  </w:rPr>
                  <m:t>⋅</m:t>
                </m:r>
                <m:r>
                  <w:rPr>
                    <w:rFonts w:ascii="Cambria Math" w:hAnsi="Cambria Math"/>
                    <w:color w:val="8B0000"/>
                    <w:szCs w:val="20"/>
                  </w:rPr>
                  <m:t>T</m:t>
                </m:r>
              </m:oMath>
            </m:oMathPara>
          </w:p>
        </w:tc>
        <w:tc>
          <w:tcPr>
            <w:tcW w:w="0" w:type="auto"/>
            <w:vAlign w:val="center"/>
          </w:tcPr>
          <w:p w14:paraId="1D7A03E5" w14:textId="551E7447" w:rsidR="00AD1F3E" w:rsidRPr="00541652" w:rsidRDefault="00AD1F3E" w:rsidP="00AD1F3E">
            <w:pPr>
              <w:tabs>
                <w:tab w:val="left" w:pos="8190"/>
              </w:tabs>
              <w:jc w:val="center"/>
              <w:rPr>
                <w:highlight w:val="yellow"/>
              </w:rPr>
            </w:pPr>
            <w:r>
              <w:rPr>
                <w:highlight w:val="yellow"/>
              </w:rPr>
              <w:fldChar w:fldCharType="begin"/>
            </w:r>
            <w:r>
              <w:rPr>
                <w:highlight w:val="yellow"/>
              </w:rPr>
              <w:instrText xml:space="preserve"> REF _Ref221057804 \h </w:instrText>
            </w:r>
            <w:r w:rsidR="003F7FA5">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0" w:type="auto"/>
            <w:vAlign w:val="center"/>
          </w:tcPr>
          <w:p w14:paraId="6CF42688" w14:textId="53438FFA" w:rsidR="00AD1F3E" w:rsidRPr="00541652" w:rsidRDefault="00AD1F3E" w:rsidP="003F7FA5">
            <w:pPr>
              <w:tabs>
                <w:tab w:val="left" w:pos="8190"/>
              </w:tabs>
              <w:jc w:val="center"/>
              <w:rPr>
                <w:color w:val="0000FF"/>
              </w:rPr>
            </w:pPr>
            <w:r w:rsidRPr="00BC57AD">
              <w:rPr>
                <w:szCs w:val="20"/>
              </w:rPr>
              <w:t>ideal gas</w:t>
            </w:r>
          </w:p>
        </w:tc>
      </w:tr>
      <w:tr w:rsidR="00AD1F3E" w:rsidRPr="00541652" w14:paraId="4E749EB6" w14:textId="77777777" w:rsidTr="003F7FA5">
        <w:trPr>
          <w:tblHeader/>
        </w:trPr>
        <w:tc>
          <w:tcPr>
            <w:tcW w:w="0" w:type="auto"/>
          </w:tcPr>
          <w:p w14:paraId="2C63C5D8" w14:textId="08584AD8" w:rsidR="00AD1F3E" w:rsidRDefault="00000000" w:rsidP="00AD1F3E">
            <w:pPr>
              <w:tabs>
                <w:tab w:val="left" w:pos="8190"/>
              </w:tabs>
              <w:jc w:val="center"/>
              <w:rPr>
                <w:rFonts w:eastAsiaTheme="minorEastAsia"/>
              </w:rPr>
            </w:pPr>
            <m:oMathPara>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int</m:t>
                    </m:r>
                  </m:sub>
                </m:sSub>
                <m:r>
                  <m:rPr>
                    <m:sty m:val="p"/>
                  </m:rPr>
                  <w:rPr>
                    <w:rFonts w:ascii="Cambria Math" w:hAnsi="Cambria Math"/>
                    <w:color w:val="8B0000"/>
                    <w:szCs w:val="20"/>
                  </w:rPr>
                  <m:t>=</m:t>
                </m:r>
                <m:f>
                  <m:fPr>
                    <m:ctrlPr>
                      <w:rPr>
                        <w:rFonts w:ascii="Cambria Math" w:hAnsi="Cambria Math"/>
                        <w:szCs w:val="20"/>
                      </w:rPr>
                    </m:ctrlPr>
                  </m:fPr>
                  <m:num>
                    <m:r>
                      <w:rPr>
                        <w:rFonts w:ascii="Cambria Math" w:hAnsi="Cambria Math"/>
                        <w:szCs w:val="20"/>
                      </w:rPr>
                      <m:t>3</m:t>
                    </m:r>
                  </m:num>
                  <m:den>
                    <m:r>
                      <w:rPr>
                        <w:rFonts w:ascii="Cambria Math" w:hAnsi="Cambria Math"/>
                        <w:szCs w:val="20"/>
                      </w:rPr>
                      <m:t>2</m:t>
                    </m:r>
                  </m:den>
                </m:f>
                <m:r>
                  <w:rPr>
                    <w:rFonts w:ascii="Cambria Math" w:hAnsi="Cambria Math"/>
                    <w:szCs w:val="20"/>
                  </w:rPr>
                  <m:t>n</m:t>
                </m:r>
                <m:r>
                  <m:rPr>
                    <m:sty m:val="p"/>
                  </m:rPr>
                  <w:rPr>
                    <w:rFonts w:ascii="Cambria Math" w:hAnsi="Cambria Math"/>
                    <w:szCs w:val="20"/>
                  </w:rPr>
                  <m:t>⋅</m:t>
                </m:r>
                <m:r>
                  <w:rPr>
                    <w:rFonts w:ascii="Cambria Math" w:hAnsi="Cambria Math"/>
                    <w:szCs w:val="20"/>
                  </w:rPr>
                  <m:t>R</m:t>
                </m:r>
                <m:r>
                  <m:rPr>
                    <m:sty m:val="p"/>
                  </m:rPr>
                  <w:rPr>
                    <w:rFonts w:ascii="Cambria Math" w:hAnsi="Cambria Math"/>
                    <w:szCs w:val="20"/>
                  </w:rPr>
                  <m:t>⋅</m:t>
                </m:r>
                <m:r>
                  <w:rPr>
                    <w:rFonts w:ascii="Cambria Math" w:hAnsi="Cambria Math"/>
                    <w:color w:val="8B0000"/>
                    <w:szCs w:val="20"/>
                  </w:rPr>
                  <m:t>T</m:t>
                </m:r>
                <m:r>
                  <m:rPr>
                    <m:sty m:val="p"/>
                  </m:rPr>
                  <w:rPr>
                    <w:rFonts w:ascii="Cambria Math" w:hAnsi="Cambria Math"/>
                    <w:color w:val="8B0000"/>
                    <w:szCs w:val="20"/>
                  </w:rPr>
                  <m:t>=</m:t>
                </m:r>
                <m:f>
                  <m:fPr>
                    <m:ctrlPr>
                      <w:rPr>
                        <w:rFonts w:ascii="Cambria Math" w:hAnsi="Cambria Math"/>
                        <w:szCs w:val="20"/>
                      </w:rPr>
                    </m:ctrlPr>
                  </m:fPr>
                  <m:num>
                    <m:r>
                      <w:rPr>
                        <w:rFonts w:ascii="Cambria Math" w:hAnsi="Cambria Math"/>
                        <w:szCs w:val="20"/>
                      </w:rPr>
                      <m:t>3</m:t>
                    </m:r>
                  </m:num>
                  <m:den>
                    <m:r>
                      <w:rPr>
                        <w:rFonts w:ascii="Cambria Math" w:hAnsi="Cambria Math"/>
                        <w:szCs w:val="20"/>
                      </w:rPr>
                      <m:t>2</m:t>
                    </m:r>
                  </m:den>
                </m:f>
                <m:r>
                  <w:rPr>
                    <w:rFonts w:ascii="Cambria Math" w:hAnsi="Cambria Math"/>
                    <w:szCs w:val="20"/>
                  </w:rPr>
                  <m:t>N</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B</m:t>
                    </m:r>
                  </m:sub>
                </m:sSub>
                <m:r>
                  <m:rPr>
                    <m:sty m:val="p"/>
                  </m:rPr>
                  <w:rPr>
                    <w:rFonts w:ascii="Cambria Math" w:hAnsi="Cambria Math"/>
                    <w:szCs w:val="20"/>
                  </w:rPr>
                  <m:t>⋅</m:t>
                </m:r>
                <m:r>
                  <w:rPr>
                    <w:rFonts w:ascii="Cambria Math" w:hAnsi="Cambria Math"/>
                    <w:color w:val="8B0000"/>
                    <w:szCs w:val="20"/>
                  </w:rPr>
                  <m:t>T</m:t>
                </m:r>
              </m:oMath>
            </m:oMathPara>
          </w:p>
        </w:tc>
        <w:tc>
          <w:tcPr>
            <w:tcW w:w="0" w:type="auto"/>
            <w:vAlign w:val="center"/>
          </w:tcPr>
          <w:p w14:paraId="0AA9A9EB" w14:textId="35BEB0C7" w:rsidR="00AD1F3E" w:rsidRPr="00541652" w:rsidRDefault="00AD1F3E" w:rsidP="00AD1F3E">
            <w:pPr>
              <w:tabs>
                <w:tab w:val="left" w:pos="8190"/>
              </w:tabs>
              <w:jc w:val="center"/>
              <w:rPr>
                <w:highlight w:val="yellow"/>
              </w:rPr>
            </w:pPr>
            <w:r>
              <w:rPr>
                <w:highlight w:val="yellow"/>
              </w:rPr>
              <w:fldChar w:fldCharType="begin"/>
            </w:r>
            <w:r>
              <w:rPr>
                <w:highlight w:val="yellow"/>
              </w:rPr>
              <w:instrText xml:space="preserve"> REF _Ref221057807 \h </w:instrText>
            </w:r>
            <w:r w:rsidR="003F7FA5">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0" w:type="auto"/>
            <w:vAlign w:val="center"/>
          </w:tcPr>
          <w:p w14:paraId="29E8438F" w14:textId="07B1C260" w:rsidR="00AD1F3E" w:rsidRPr="00541652" w:rsidRDefault="00AD1F3E" w:rsidP="003F7FA5">
            <w:pPr>
              <w:tabs>
                <w:tab w:val="left" w:pos="8190"/>
              </w:tabs>
              <w:jc w:val="center"/>
              <w:rPr>
                <w:color w:val="0000FF"/>
              </w:rPr>
            </w:pPr>
            <w:r w:rsidRPr="00BC57AD">
              <w:rPr>
                <w:szCs w:val="20"/>
              </w:rPr>
              <w:t>ideal monatomic gas</w:t>
            </w:r>
          </w:p>
        </w:tc>
      </w:tr>
      <w:tr w:rsidR="00AD1F3E" w:rsidRPr="00541652" w14:paraId="410C603E" w14:textId="77777777" w:rsidTr="003F7FA5">
        <w:trPr>
          <w:tblHeader/>
        </w:trPr>
        <w:tc>
          <w:tcPr>
            <w:tcW w:w="0" w:type="auto"/>
          </w:tcPr>
          <w:p w14:paraId="6AF99D2F" w14:textId="663F0DC8" w:rsidR="00AD1F3E" w:rsidRDefault="00AD1F3E" w:rsidP="00AD1F3E">
            <w:pPr>
              <w:tabs>
                <w:tab w:val="left" w:pos="8190"/>
              </w:tabs>
              <w:jc w:val="center"/>
              <w:rPr>
                <w:rFonts w:eastAsiaTheme="minorEastAsia"/>
              </w:rPr>
            </w:pPr>
            <m:oMathPara>
              <m:oMath>
                <m:r>
                  <w:rPr>
                    <w:rFonts w:ascii="Cambria Math" w:hAnsi="Cambria Math"/>
                    <w:color w:val="8B0000"/>
                    <w:szCs w:val="20"/>
                  </w:rPr>
                  <m:t>W</m:t>
                </m:r>
                <m:r>
                  <m:rPr>
                    <m:sty m:val="p"/>
                  </m:rPr>
                  <w:rPr>
                    <w:rFonts w:ascii="Cambria Math" w:hAnsi="Cambria Math"/>
                    <w:szCs w:val="20"/>
                  </w:rPr>
                  <m:t>=</m:t>
                </m:r>
                <m:r>
                  <w:rPr>
                    <w:rFonts w:ascii="Cambria Math" w:hAnsi="Cambria Math"/>
                    <w:color w:val="0000FF"/>
                    <w:szCs w:val="20"/>
                  </w:rPr>
                  <m:t>P</m:t>
                </m:r>
                <m:r>
                  <m:rPr>
                    <m:sty m:val="p"/>
                  </m:rPr>
                  <w:rPr>
                    <w:rFonts w:ascii="Cambria Math" w:hAnsi="Cambria Math"/>
                    <w:szCs w:val="20"/>
                  </w:rPr>
                  <m:t>⋅Δ</m:t>
                </m:r>
                <m:r>
                  <w:rPr>
                    <w:rFonts w:ascii="Cambria Math" w:hAnsi="Cambria Math"/>
                    <w:szCs w:val="20"/>
                  </w:rPr>
                  <m:t>V</m:t>
                </m:r>
              </m:oMath>
            </m:oMathPara>
          </w:p>
        </w:tc>
        <w:tc>
          <w:tcPr>
            <w:tcW w:w="0" w:type="auto"/>
            <w:vAlign w:val="center"/>
          </w:tcPr>
          <w:p w14:paraId="050FF197" w14:textId="5398479B" w:rsidR="00AD1F3E" w:rsidRPr="00541652" w:rsidRDefault="00AD1F3E" w:rsidP="00AD1F3E">
            <w:pPr>
              <w:tabs>
                <w:tab w:val="left" w:pos="8190"/>
              </w:tabs>
              <w:jc w:val="center"/>
              <w:rPr>
                <w:highlight w:val="yellow"/>
              </w:rPr>
            </w:pPr>
            <w:r>
              <w:rPr>
                <w:highlight w:val="yellow"/>
              </w:rPr>
              <w:fldChar w:fldCharType="begin"/>
            </w:r>
            <w:r>
              <w:rPr>
                <w:highlight w:val="yellow"/>
              </w:rPr>
              <w:instrText xml:space="preserve"> REF _Ref221052329 \h </w:instrText>
            </w:r>
            <w:r w:rsidR="003F7FA5">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9</w:t>
            </w:r>
            <w:r w:rsidR="00F91D0D" w:rsidRPr="00CA2B5B">
              <w:rPr>
                <w:szCs w:val="20"/>
              </w:rPr>
              <w:t xml:space="preserve"> )</w:t>
            </w:r>
            <w:r>
              <w:rPr>
                <w:highlight w:val="yellow"/>
              </w:rPr>
              <w:fldChar w:fldCharType="end"/>
            </w:r>
          </w:p>
        </w:tc>
        <w:tc>
          <w:tcPr>
            <w:tcW w:w="0" w:type="auto"/>
            <w:vAlign w:val="center"/>
          </w:tcPr>
          <w:p w14:paraId="4FB3D558" w14:textId="497AA242" w:rsidR="00AD1F3E" w:rsidRPr="00541652" w:rsidRDefault="00AD1F3E" w:rsidP="003F7FA5">
            <w:pPr>
              <w:tabs>
                <w:tab w:val="left" w:pos="8190"/>
              </w:tabs>
              <w:jc w:val="center"/>
              <w:rPr>
                <w:color w:val="0000FF"/>
              </w:rPr>
            </w:pPr>
            <w:r w:rsidRPr="00BC57AD">
              <w:rPr>
                <w:szCs w:val="20"/>
              </w:rPr>
              <w:t xml:space="preserve">ideal gas, </w:t>
            </w:r>
            <w:r w:rsidRPr="003F7FA5">
              <w:rPr>
                <w:color w:val="0000FF"/>
                <w:szCs w:val="20"/>
              </w:rPr>
              <w:t>constant pressure</w:t>
            </w:r>
          </w:p>
        </w:tc>
      </w:tr>
      <w:tr w:rsidR="00AD1F3E" w:rsidRPr="00541652" w14:paraId="3D3A2BAB" w14:textId="77777777" w:rsidTr="003F7FA5">
        <w:trPr>
          <w:tblHeader/>
        </w:trPr>
        <w:tc>
          <w:tcPr>
            <w:tcW w:w="0" w:type="auto"/>
          </w:tcPr>
          <w:p w14:paraId="12D50B1C" w14:textId="03F57C9B" w:rsidR="00AD1F3E" w:rsidRDefault="00AD1F3E" w:rsidP="00AD1F3E">
            <w:pPr>
              <w:tabs>
                <w:tab w:val="left" w:pos="8190"/>
              </w:tabs>
              <w:jc w:val="center"/>
              <w:rPr>
                <w:rFonts w:eastAsiaTheme="minorEastAsia"/>
              </w:rPr>
            </w:pPr>
            <m:oMathPara>
              <m:oMath>
                <m:r>
                  <w:rPr>
                    <w:rFonts w:ascii="Cambria Math" w:hAnsi="Cambria Math"/>
                    <w:color w:val="8B0000"/>
                    <w:szCs w:val="20"/>
                  </w:rPr>
                  <m:t>Q</m:t>
                </m:r>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int</m:t>
                    </m:r>
                  </m:sub>
                </m:sSub>
                <m:r>
                  <m:rPr>
                    <m:sty m:val="p"/>
                  </m:rPr>
                  <w:rPr>
                    <w:rFonts w:ascii="Cambria Math" w:hAnsi="Cambria Math"/>
                    <w:color w:val="8B0000"/>
                    <w:szCs w:val="20"/>
                  </w:rPr>
                  <m:t>+</m:t>
                </m:r>
                <m:r>
                  <w:rPr>
                    <w:rFonts w:ascii="Cambria Math" w:hAnsi="Cambria Math"/>
                    <w:color w:val="8B0000"/>
                    <w:szCs w:val="20"/>
                  </w:rPr>
                  <m:t>W</m:t>
                </m:r>
              </m:oMath>
            </m:oMathPara>
          </w:p>
        </w:tc>
        <w:tc>
          <w:tcPr>
            <w:tcW w:w="0" w:type="auto"/>
            <w:vAlign w:val="center"/>
          </w:tcPr>
          <w:p w14:paraId="1217E9D2" w14:textId="581863AC" w:rsidR="00AD1F3E" w:rsidRPr="00541652" w:rsidRDefault="00AD1F3E" w:rsidP="00AD1F3E">
            <w:pPr>
              <w:tabs>
                <w:tab w:val="left" w:pos="8190"/>
              </w:tabs>
              <w:jc w:val="center"/>
              <w:rPr>
                <w:highlight w:val="yellow"/>
              </w:rPr>
            </w:pPr>
            <w:r>
              <w:rPr>
                <w:highlight w:val="yellow"/>
              </w:rPr>
              <w:fldChar w:fldCharType="begin"/>
            </w:r>
            <w:r>
              <w:rPr>
                <w:highlight w:val="yellow"/>
              </w:rPr>
              <w:instrText xml:space="preserve"> REF _Ref221057816 \h </w:instrText>
            </w:r>
            <w:r w:rsidR="003F7FA5">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10</w:t>
            </w:r>
            <w:r w:rsidR="00F91D0D" w:rsidRPr="00CA2B5B">
              <w:rPr>
                <w:szCs w:val="20"/>
              </w:rPr>
              <w:t xml:space="preserve"> )</w:t>
            </w:r>
            <w:r>
              <w:rPr>
                <w:highlight w:val="yellow"/>
              </w:rPr>
              <w:fldChar w:fldCharType="end"/>
            </w:r>
          </w:p>
        </w:tc>
        <w:tc>
          <w:tcPr>
            <w:tcW w:w="0" w:type="auto"/>
            <w:vAlign w:val="center"/>
          </w:tcPr>
          <w:p w14:paraId="3A71DD0E" w14:textId="00AF9F76" w:rsidR="00AD1F3E" w:rsidRPr="00541652" w:rsidRDefault="00AD1F3E" w:rsidP="003F7FA5">
            <w:pPr>
              <w:tabs>
                <w:tab w:val="left" w:pos="8190"/>
              </w:tabs>
              <w:jc w:val="center"/>
              <w:rPr>
                <w:color w:val="0000FF"/>
              </w:rPr>
            </w:pPr>
            <w:r w:rsidRPr="00BC57AD">
              <w:rPr>
                <w:szCs w:val="20"/>
              </w:rPr>
              <w:t>-none-</w:t>
            </w:r>
          </w:p>
        </w:tc>
      </w:tr>
      <w:tr w:rsidR="00AD1F3E" w:rsidRPr="00541652" w14:paraId="18C5071E" w14:textId="77777777" w:rsidTr="003F7FA5">
        <w:trPr>
          <w:tblHeader/>
        </w:trPr>
        <w:tc>
          <w:tcPr>
            <w:tcW w:w="0" w:type="auto"/>
          </w:tcPr>
          <w:p w14:paraId="7BAA00D4" w14:textId="5F149465" w:rsidR="00AD1F3E" w:rsidRDefault="00AD1F3E" w:rsidP="00AD1F3E">
            <w:pPr>
              <w:tabs>
                <w:tab w:val="left" w:pos="8190"/>
              </w:tabs>
              <w:jc w:val="center"/>
              <w:rPr>
                <w:rFonts w:eastAsiaTheme="minorEastAsia"/>
              </w:rPr>
            </w:pPr>
            <m:oMathPara>
              <m:oMath>
                <m:r>
                  <w:rPr>
                    <w:rFonts w:ascii="Cambria Math" w:hAnsi="Cambria Math"/>
                    <w:szCs w:val="20"/>
                  </w:rPr>
                  <m:t>e</m:t>
                </m:r>
                <m:r>
                  <m:rPr>
                    <m:sty m:val="p"/>
                  </m:rPr>
                  <w:rPr>
                    <w:rFonts w:ascii="Cambria Math" w:hAnsi="Cambria Math"/>
                    <w:szCs w:val="20"/>
                  </w:rPr>
                  <m:t>=</m:t>
                </m:r>
                <m:f>
                  <m:fPr>
                    <m:ctrlPr>
                      <w:rPr>
                        <w:rFonts w:ascii="Cambria Math" w:hAnsi="Cambria Math"/>
                        <w:szCs w:val="20"/>
                      </w:rPr>
                    </m:ctrlPr>
                  </m:fPr>
                  <m:num>
                    <m:r>
                      <m:rPr>
                        <m:scr m:val="sans-serif"/>
                        <m:sty m:val="p"/>
                      </m:rPr>
                      <w:rPr>
                        <w:rFonts w:ascii="Cambria Math" w:hAnsi="Cambria Math"/>
                        <w:szCs w:val="20"/>
                      </w:rPr>
                      <m:t>What we want</m:t>
                    </m:r>
                  </m:num>
                  <m:den>
                    <m:r>
                      <m:rPr>
                        <m:scr m:val="sans-serif"/>
                        <m:sty m:val="p"/>
                      </m:rPr>
                      <w:rPr>
                        <w:rFonts w:ascii="Cambria Math" w:hAnsi="Cambria Math"/>
                        <w:szCs w:val="20"/>
                      </w:rPr>
                      <m:t>What we put in</m:t>
                    </m:r>
                  </m:den>
                </m:f>
              </m:oMath>
            </m:oMathPara>
          </w:p>
        </w:tc>
        <w:tc>
          <w:tcPr>
            <w:tcW w:w="0" w:type="auto"/>
            <w:vAlign w:val="center"/>
          </w:tcPr>
          <w:p w14:paraId="43EED0AF" w14:textId="43C49D8B" w:rsidR="00AD1F3E" w:rsidRPr="00541652" w:rsidRDefault="00AD1F3E" w:rsidP="00AD1F3E">
            <w:pPr>
              <w:tabs>
                <w:tab w:val="left" w:pos="8190"/>
              </w:tabs>
              <w:jc w:val="center"/>
              <w:rPr>
                <w:highlight w:val="yellow"/>
              </w:rPr>
            </w:pPr>
            <w:r>
              <w:rPr>
                <w:highlight w:val="yellow"/>
              </w:rPr>
              <w:fldChar w:fldCharType="begin"/>
            </w:r>
            <w:r>
              <w:rPr>
                <w:highlight w:val="yellow"/>
              </w:rPr>
              <w:instrText xml:space="preserve"> REF _Ref221057820 \h </w:instrText>
            </w:r>
            <w:r w:rsidR="003F7FA5">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11</w:t>
            </w:r>
            <w:r w:rsidR="00F91D0D" w:rsidRPr="00CA2B5B">
              <w:rPr>
                <w:szCs w:val="20"/>
              </w:rPr>
              <w:t xml:space="preserve"> )</w:t>
            </w:r>
            <w:r>
              <w:rPr>
                <w:highlight w:val="yellow"/>
              </w:rPr>
              <w:fldChar w:fldCharType="end"/>
            </w:r>
          </w:p>
        </w:tc>
        <w:tc>
          <w:tcPr>
            <w:tcW w:w="0" w:type="auto"/>
            <w:vAlign w:val="center"/>
          </w:tcPr>
          <w:p w14:paraId="3BC8933B" w14:textId="6C853167" w:rsidR="00AD1F3E" w:rsidRPr="00541652" w:rsidRDefault="00AD1F3E" w:rsidP="003F7FA5">
            <w:pPr>
              <w:tabs>
                <w:tab w:val="left" w:pos="8190"/>
              </w:tabs>
              <w:jc w:val="center"/>
              <w:rPr>
                <w:color w:val="0000FF"/>
              </w:rPr>
            </w:pPr>
            <w:r w:rsidRPr="00BC57AD">
              <w:rPr>
                <w:szCs w:val="20"/>
              </w:rPr>
              <w:t>-none-</w:t>
            </w:r>
          </w:p>
        </w:tc>
      </w:tr>
      <w:tr w:rsidR="00AD1F3E" w:rsidRPr="00541652" w14:paraId="73E0A258" w14:textId="77777777" w:rsidTr="003F7FA5">
        <w:trPr>
          <w:tblHeader/>
        </w:trPr>
        <w:tc>
          <w:tcPr>
            <w:tcW w:w="0" w:type="auto"/>
          </w:tcPr>
          <w:p w14:paraId="59AEC4B7" w14:textId="10854583" w:rsidR="00AD1F3E" w:rsidRDefault="00000000" w:rsidP="00AD1F3E">
            <w:pPr>
              <w:tabs>
                <w:tab w:val="left" w:pos="8190"/>
              </w:tabs>
              <w:jc w:val="center"/>
              <w:rPr>
                <w:rFonts w:eastAsiaTheme="minorEastAsia"/>
              </w:rPr>
            </w:pPr>
            <m:oMathPara>
              <m:oMath>
                <m:sSub>
                  <m:sSubPr>
                    <m:ctrlPr>
                      <w:rPr>
                        <w:rFonts w:ascii="Cambria Math" w:hAnsi="Cambria Math"/>
                        <w:szCs w:val="20"/>
                      </w:rPr>
                    </m:ctrlPr>
                  </m:sSubPr>
                  <m:e>
                    <m:r>
                      <w:rPr>
                        <w:rFonts w:ascii="Cambria Math" w:hAnsi="Cambria Math"/>
                        <w:szCs w:val="20"/>
                      </w:rPr>
                      <m:t>e</m:t>
                    </m:r>
                  </m:e>
                  <m:sub>
                    <m:r>
                      <m:rPr>
                        <m:scr m:val="sans-serif"/>
                        <m:sty m:val="p"/>
                      </m:rPr>
                      <w:rPr>
                        <w:rFonts w:ascii="Cambria Math" w:hAnsi="Cambria Math"/>
                        <w:szCs w:val="20"/>
                      </w:rPr>
                      <m:t>max</m:t>
                    </m:r>
                  </m:sub>
                </m:sSub>
                <m:r>
                  <m:rPr>
                    <m:sty m:val="p"/>
                  </m:rPr>
                  <w:rPr>
                    <w:rFonts w:ascii="Cambria Math" w:hAnsi="Cambria Math"/>
                    <w:szCs w:val="20"/>
                  </w:rPr>
                  <m:t>=</m:t>
                </m:r>
                <m:r>
                  <w:rPr>
                    <w:rFonts w:ascii="Cambria Math" w:hAnsi="Cambria Math"/>
                    <w:szCs w:val="20"/>
                  </w:rPr>
                  <m:t>1</m:t>
                </m:r>
                <m:r>
                  <m:rPr>
                    <m:sty m:val="p"/>
                  </m:rPr>
                  <w:rPr>
                    <w:rFonts w:ascii="Cambria Math" w:hAnsi="Cambria Math"/>
                    <w:szCs w:val="20"/>
                  </w:rPr>
                  <m:t>-</m:t>
                </m:r>
                <m:f>
                  <m:fPr>
                    <m:ctrlPr>
                      <w:rPr>
                        <w:rFonts w:ascii="Cambria Math" w:hAnsi="Cambria Math"/>
                        <w:color w:val="8B0000"/>
                        <w:szCs w:val="20"/>
                      </w:rPr>
                    </m:ctrlPr>
                  </m:fPr>
                  <m:num>
                    <m:sSub>
                      <m:sSubPr>
                        <m:ctrlPr>
                          <w:rPr>
                            <w:rFonts w:ascii="Cambria Math" w:hAnsi="Cambria Math"/>
                            <w:color w:val="8B0000"/>
                            <w:szCs w:val="20"/>
                          </w:rPr>
                        </m:ctrlPr>
                      </m:sSubPr>
                      <m:e>
                        <m:r>
                          <w:rPr>
                            <w:rFonts w:ascii="Cambria Math" w:hAnsi="Cambria Math"/>
                            <w:color w:val="8B0000"/>
                            <w:szCs w:val="20"/>
                          </w:rPr>
                          <m:t>T</m:t>
                        </m:r>
                      </m:e>
                      <m:sub>
                        <m:r>
                          <m:rPr>
                            <m:scr m:val="sans-serif"/>
                            <m:sty m:val="p"/>
                          </m:rPr>
                          <w:rPr>
                            <w:rFonts w:ascii="Cambria Math" w:hAnsi="Cambria Math"/>
                            <w:color w:val="8B0000"/>
                            <w:szCs w:val="20"/>
                          </w:rPr>
                          <m:t>cold</m:t>
                        </m:r>
                      </m:sub>
                    </m:sSub>
                  </m:num>
                  <m:den>
                    <m:sSub>
                      <m:sSubPr>
                        <m:ctrlPr>
                          <w:rPr>
                            <w:rFonts w:ascii="Cambria Math" w:hAnsi="Cambria Math"/>
                            <w:color w:val="8B0000"/>
                            <w:szCs w:val="20"/>
                          </w:rPr>
                        </m:ctrlPr>
                      </m:sSubPr>
                      <m:e>
                        <m:r>
                          <w:rPr>
                            <w:rFonts w:ascii="Cambria Math" w:hAnsi="Cambria Math"/>
                            <w:color w:val="8B0000"/>
                            <w:szCs w:val="20"/>
                          </w:rPr>
                          <m:t>T</m:t>
                        </m:r>
                      </m:e>
                      <m:sub>
                        <m:r>
                          <m:rPr>
                            <m:scr m:val="sans-serif"/>
                            <m:sty m:val="p"/>
                          </m:rPr>
                          <w:rPr>
                            <w:rFonts w:ascii="Cambria Math" w:hAnsi="Cambria Math"/>
                            <w:color w:val="8B0000"/>
                            <w:szCs w:val="20"/>
                          </w:rPr>
                          <m:t>hot</m:t>
                        </m:r>
                      </m:sub>
                    </m:sSub>
                  </m:den>
                </m:f>
              </m:oMath>
            </m:oMathPara>
          </w:p>
        </w:tc>
        <w:tc>
          <w:tcPr>
            <w:tcW w:w="0" w:type="auto"/>
            <w:vAlign w:val="center"/>
          </w:tcPr>
          <w:p w14:paraId="20BD90E0" w14:textId="0A3E3D5D" w:rsidR="00AD1F3E" w:rsidRPr="00541652" w:rsidRDefault="00AD1F3E" w:rsidP="00AD1F3E">
            <w:pPr>
              <w:tabs>
                <w:tab w:val="left" w:pos="8190"/>
              </w:tabs>
              <w:jc w:val="center"/>
              <w:rPr>
                <w:highlight w:val="yellow"/>
              </w:rPr>
            </w:pPr>
            <w:r>
              <w:rPr>
                <w:highlight w:val="yellow"/>
              </w:rPr>
              <w:fldChar w:fldCharType="begin"/>
            </w:r>
            <w:r>
              <w:rPr>
                <w:highlight w:val="yellow"/>
              </w:rPr>
              <w:instrText xml:space="preserve"> REF _Ref221057823 \h </w:instrText>
            </w:r>
            <w:r w:rsidR="003F7FA5">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12</w:t>
            </w:r>
            <w:r w:rsidR="00F91D0D" w:rsidRPr="00CA2B5B">
              <w:rPr>
                <w:szCs w:val="20"/>
              </w:rPr>
              <w:t xml:space="preserve"> )</w:t>
            </w:r>
            <w:r>
              <w:rPr>
                <w:highlight w:val="yellow"/>
              </w:rPr>
              <w:fldChar w:fldCharType="end"/>
            </w:r>
          </w:p>
        </w:tc>
        <w:tc>
          <w:tcPr>
            <w:tcW w:w="0" w:type="auto"/>
            <w:vAlign w:val="center"/>
          </w:tcPr>
          <w:p w14:paraId="236BA689" w14:textId="4CC53DD2" w:rsidR="00AD1F3E" w:rsidRPr="00541652" w:rsidRDefault="00AD1F3E" w:rsidP="003F7FA5">
            <w:pPr>
              <w:tabs>
                <w:tab w:val="left" w:pos="8190"/>
              </w:tabs>
              <w:jc w:val="center"/>
              <w:rPr>
                <w:color w:val="0000FF"/>
              </w:rPr>
            </w:pPr>
            <w:r w:rsidRPr="00BC57AD">
              <w:rPr>
                <w:szCs w:val="20"/>
              </w:rPr>
              <w:t>Ideal Carnot engine</w:t>
            </w:r>
          </w:p>
        </w:tc>
      </w:tr>
      <w:tr w:rsidR="00AD1F3E" w:rsidRPr="00541652" w14:paraId="5BFCF2A2" w14:textId="77777777" w:rsidTr="003F7FA5">
        <w:trPr>
          <w:tblHeader/>
        </w:trPr>
        <w:tc>
          <w:tcPr>
            <w:tcW w:w="0" w:type="auto"/>
          </w:tcPr>
          <w:p w14:paraId="0BC0FC3D" w14:textId="49FAF838" w:rsidR="00AD1F3E" w:rsidRDefault="00AD1F3E" w:rsidP="00AD1F3E">
            <w:pPr>
              <w:tabs>
                <w:tab w:val="left" w:pos="8190"/>
              </w:tabs>
              <w:jc w:val="center"/>
              <w:rPr>
                <w:rFonts w:eastAsiaTheme="minorEastAsia"/>
              </w:rPr>
            </w:pPr>
            <m:oMathPara>
              <m:oMath>
                <m:r>
                  <m:rPr>
                    <m:sty m:val="p"/>
                  </m:rPr>
                  <w:rPr>
                    <w:rFonts w:ascii="Cambria Math" w:hAnsi="Cambria Math"/>
                    <w:szCs w:val="20"/>
                  </w:rPr>
                  <m:t>Δ</m:t>
                </m:r>
                <m:r>
                  <w:rPr>
                    <w:rFonts w:ascii="Cambria Math" w:hAnsi="Cambria Math"/>
                    <w:szCs w:val="20"/>
                  </w:rPr>
                  <m:t>S</m:t>
                </m:r>
                <m:r>
                  <m:rPr>
                    <m:sty m:val="p"/>
                  </m:rPr>
                  <w:rPr>
                    <w:rFonts w:ascii="Cambria Math" w:hAnsi="Cambria Math"/>
                    <w:szCs w:val="20"/>
                  </w:rPr>
                  <m:t>=</m:t>
                </m:r>
                <m:f>
                  <m:fPr>
                    <m:ctrlPr>
                      <w:rPr>
                        <w:rFonts w:ascii="Cambria Math" w:hAnsi="Cambria Math"/>
                        <w:color w:val="8B0000"/>
                        <w:szCs w:val="20"/>
                      </w:rPr>
                    </m:ctrlPr>
                  </m:fPr>
                  <m:num>
                    <m:r>
                      <m:rPr>
                        <m:sty m:val="p"/>
                      </m:rPr>
                      <w:rPr>
                        <w:rFonts w:ascii="Cambria Math" w:hAnsi="Cambria Math"/>
                        <w:color w:val="8B0000"/>
                        <w:szCs w:val="20"/>
                      </w:rPr>
                      <m:t>Δ</m:t>
                    </m:r>
                    <m:r>
                      <w:rPr>
                        <w:rFonts w:ascii="Cambria Math" w:hAnsi="Cambria Math"/>
                        <w:color w:val="8B0000"/>
                        <w:szCs w:val="20"/>
                      </w:rPr>
                      <m:t>Q</m:t>
                    </m:r>
                  </m:num>
                  <m:den>
                    <m:r>
                      <w:rPr>
                        <w:rFonts w:ascii="Cambria Math" w:hAnsi="Cambria Math"/>
                        <w:color w:val="8B0000"/>
                        <w:szCs w:val="20"/>
                      </w:rPr>
                      <m:t>T</m:t>
                    </m:r>
                  </m:den>
                </m:f>
              </m:oMath>
            </m:oMathPara>
          </w:p>
        </w:tc>
        <w:tc>
          <w:tcPr>
            <w:tcW w:w="0" w:type="auto"/>
            <w:vAlign w:val="center"/>
          </w:tcPr>
          <w:p w14:paraId="059963CA" w14:textId="3DEF6908" w:rsidR="00AD1F3E" w:rsidRPr="00541652" w:rsidRDefault="00AD1F3E" w:rsidP="00AD1F3E">
            <w:pPr>
              <w:tabs>
                <w:tab w:val="left" w:pos="8190"/>
              </w:tabs>
              <w:jc w:val="center"/>
              <w:rPr>
                <w:highlight w:val="yellow"/>
              </w:rPr>
            </w:pPr>
            <w:r>
              <w:rPr>
                <w:highlight w:val="yellow"/>
              </w:rPr>
              <w:fldChar w:fldCharType="begin"/>
            </w:r>
            <w:r>
              <w:rPr>
                <w:highlight w:val="yellow"/>
              </w:rPr>
              <w:instrText xml:space="preserve"> REF _Ref221057985 \h </w:instrText>
            </w:r>
            <w:r w:rsidR="003F7FA5">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13</w:t>
            </w:r>
            <w:r w:rsidR="00F91D0D" w:rsidRPr="00CA2B5B">
              <w:rPr>
                <w:szCs w:val="20"/>
              </w:rPr>
              <w:t xml:space="preserve"> )</w:t>
            </w:r>
            <w:r>
              <w:rPr>
                <w:highlight w:val="yellow"/>
              </w:rPr>
              <w:fldChar w:fldCharType="end"/>
            </w:r>
          </w:p>
        </w:tc>
        <w:tc>
          <w:tcPr>
            <w:tcW w:w="0" w:type="auto"/>
            <w:vAlign w:val="center"/>
          </w:tcPr>
          <w:p w14:paraId="6895F5A0" w14:textId="45E17AFA" w:rsidR="00AD1F3E" w:rsidRPr="00541652" w:rsidRDefault="00AD1F3E" w:rsidP="003F7FA5">
            <w:pPr>
              <w:tabs>
                <w:tab w:val="left" w:pos="8190"/>
              </w:tabs>
              <w:jc w:val="center"/>
              <w:rPr>
                <w:color w:val="0000FF"/>
              </w:rPr>
            </w:pPr>
            <w:r w:rsidRPr="003F7FA5">
              <w:rPr>
                <w:color w:val="8B0000"/>
                <w:szCs w:val="20"/>
              </w:rPr>
              <w:t>constant temperature</w:t>
            </w:r>
          </w:p>
        </w:tc>
      </w:tr>
    </w:tbl>
    <w:p w14:paraId="262AA686" w14:textId="77777777" w:rsidR="007A626A" w:rsidRDefault="007A626A" w:rsidP="007A626A"/>
    <w:p w14:paraId="6C1AADB2" w14:textId="77777777" w:rsidR="00C967E4" w:rsidRPr="00541652" w:rsidRDefault="00C967E4" w:rsidP="00C967E4">
      <w:pPr>
        <w:pStyle w:val="Heading2"/>
        <w:numPr>
          <w:ilvl w:val="1"/>
          <w:numId w:val="2"/>
        </w:numPr>
        <w:rPr>
          <w:rFonts w:asciiTheme="minorHAnsi" w:hAnsiTheme="minorHAnsi"/>
          <w:color w:val="auto"/>
        </w:rPr>
      </w:pPr>
      <w:bookmarkStart w:id="813" w:name="_Toc221827443"/>
      <w:r w:rsidRPr="00541652">
        <w:rPr>
          <w:rFonts w:asciiTheme="minorHAnsi" w:hAnsiTheme="minorHAnsi"/>
          <w:color w:val="auto"/>
        </w:rPr>
        <w:lastRenderedPageBreak/>
        <w:t xml:space="preserve">: </w:t>
      </w:r>
      <w:r>
        <w:rPr>
          <w:rFonts w:asciiTheme="minorHAnsi" w:hAnsiTheme="minorHAnsi"/>
          <w:color w:val="auto"/>
        </w:rPr>
        <w:t>Questions</w:t>
      </w:r>
      <w:bookmarkEnd w:id="813"/>
    </w:p>
    <w:p w14:paraId="10DCC8A4" w14:textId="77777777" w:rsidR="001B4AE5" w:rsidRPr="00BC57AD" w:rsidRDefault="001B4AE5" w:rsidP="001B4AE5">
      <w:pPr>
        <w:pStyle w:val="FirstParagraph"/>
        <w:spacing w:before="0" w:after="120"/>
        <w:rPr>
          <w:sz w:val="20"/>
          <w:szCs w:val="20"/>
        </w:rPr>
      </w:pPr>
      <w:r w:rsidRPr="00BC57AD">
        <w:rPr>
          <w:sz w:val="20"/>
          <w:szCs w:val="20"/>
        </w:rPr>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BC57AD">
        <w:rPr>
          <w:b/>
          <w:bCs/>
          <w:sz w:val="20"/>
          <w:szCs w:val="20"/>
        </w:rPr>
        <w:t>[W]</w:t>
      </w:r>
      <w:r w:rsidRPr="00BC57AD">
        <w:rPr>
          <w:sz w:val="20"/>
          <w:szCs w:val="20"/>
        </w:rPr>
        <w:t xml:space="preserve">, Graphics </w:t>
      </w:r>
      <w:r w:rsidRPr="00BC57AD">
        <w:rPr>
          <w:b/>
          <w:bCs/>
          <w:sz w:val="20"/>
          <w:szCs w:val="20"/>
        </w:rPr>
        <w:t>[G]</w:t>
      </w:r>
      <w:r w:rsidRPr="00BC57AD">
        <w:rPr>
          <w:sz w:val="20"/>
          <w:szCs w:val="20"/>
        </w:rPr>
        <w:t xml:space="preserve">, and/or Numbers </w:t>
      </w:r>
      <w:r w:rsidRPr="00BC57AD">
        <w:rPr>
          <w:b/>
          <w:bCs/>
          <w:sz w:val="20"/>
          <w:szCs w:val="20"/>
        </w:rPr>
        <w:t>[N]</w:t>
      </w:r>
      <w:r w:rsidRPr="00BC57AD">
        <w:rPr>
          <w:sz w:val="20"/>
          <w:szCs w:val="20"/>
        </w:rPr>
        <w:t>. See the appendices for conversion factors.</w:t>
      </w:r>
    </w:p>
    <w:p w14:paraId="012F2E62" w14:textId="77777777" w:rsidR="00C967E4" w:rsidRPr="00CE7E46" w:rsidRDefault="00C967E4" w:rsidP="00C967E4">
      <w:pPr>
        <w:pStyle w:val="Heading3"/>
        <w:numPr>
          <w:ilvl w:val="2"/>
          <w:numId w:val="2"/>
        </w:numPr>
        <w:spacing w:before="0" w:after="120" w:line="240" w:lineRule="auto"/>
        <w:ind w:left="50"/>
      </w:pPr>
      <w:r w:rsidRPr="00CE7E46">
        <w:t>Level 1 - Remember</w:t>
      </w:r>
    </w:p>
    <w:p w14:paraId="6288E31E" w14:textId="10C62BCC" w:rsidR="00A95A15" w:rsidRPr="00A95A15" w:rsidRDefault="00AB6514" w:rsidP="00220737">
      <w:pPr>
        <w:pStyle w:val="ListParagraph"/>
        <w:numPr>
          <w:ilvl w:val="3"/>
          <w:numId w:val="53"/>
        </w:numPr>
        <w:tabs>
          <w:tab w:val="left" w:pos="8190"/>
        </w:tabs>
        <w:spacing w:after="120" w:line="240" w:lineRule="auto"/>
        <w:contextualSpacing w:val="0"/>
        <w:rPr>
          <w:b/>
          <w:bCs/>
          <w:szCs w:val="20"/>
        </w:rPr>
      </w:pPr>
      <w:r w:rsidRPr="00AB6514">
        <w:rPr>
          <w:b/>
          <w:bCs/>
          <w:szCs w:val="20"/>
        </w:rPr>
        <w:t>[W]</w:t>
      </w:r>
      <w:r w:rsidRPr="00AB6514">
        <w:rPr>
          <w:szCs w:val="20"/>
        </w:rPr>
        <w:t xml:space="preserve"> What is another name for heat?</w:t>
      </w:r>
      <w:bookmarkStart w:id="814" w:name="q:Temperature-1-2"/>
      <w:bookmarkEnd w:id="814"/>
    </w:p>
    <w:p w14:paraId="2B35E2E7" w14:textId="744DA1B7" w:rsidR="00A95A15" w:rsidRPr="00A95A15" w:rsidRDefault="00AB6514" w:rsidP="00220737">
      <w:pPr>
        <w:pStyle w:val="ListParagraph"/>
        <w:numPr>
          <w:ilvl w:val="3"/>
          <w:numId w:val="53"/>
        </w:numPr>
        <w:tabs>
          <w:tab w:val="left" w:pos="8190"/>
        </w:tabs>
        <w:spacing w:after="120" w:line="240" w:lineRule="auto"/>
        <w:contextualSpacing w:val="0"/>
        <w:rPr>
          <w:b/>
          <w:bCs/>
          <w:szCs w:val="20"/>
        </w:rPr>
      </w:pPr>
      <w:r w:rsidRPr="00A95A15">
        <w:rPr>
          <w:b/>
          <w:bCs/>
          <w:szCs w:val="20"/>
        </w:rPr>
        <w:t>[W &amp; N]</w:t>
      </w:r>
      <w:r w:rsidRPr="00A95A15">
        <w:rPr>
          <w:szCs w:val="20"/>
        </w:rPr>
        <w:t xml:space="preserve"> In what units is heat measured?</w:t>
      </w:r>
      <w:bookmarkStart w:id="815" w:name="q:Temperature-1-3"/>
      <w:bookmarkEnd w:id="815"/>
    </w:p>
    <w:tbl>
      <w:tblPr>
        <w:tblStyle w:val="TableGrid0"/>
        <w:tblpPr w:leftFromText="180" w:rightFromText="180" w:vertAnchor="text" w:horzAnchor="margin" w:tblpXSpec="center" w:tblpY="536"/>
        <w:tblW w:w="4527" w:type="pct"/>
        <w:tblCellMar>
          <w:top w:w="29" w:type="dxa"/>
          <w:bottom w:w="29" w:type="dxa"/>
        </w:tblCellMar>
        <w:tblLook w:val="04A0" w:firstRow="1" w:lastRow="0" w:firstColumn="1" w:lastColumn="0" w:noHBand="0" w:noVBand="1"/>
      </w:tblPr>
      <w:tblGrid>
        <w:gridCol w:w="2433"/>
        <w:gridCol w:w="1152"/>
        <w:gridCol w:w="4424"/>
      </w:tblGrid>
      <w:tr w:rsidR="008B0704" w:rsidRPr="00541652" w14:paraId="72BEDBA1" w14:textId="77777777" w:rsidTr="008B0704">
        <w:trPr>
          <w:tblHeader/>
        </w:trPr>
        <w:tc>
          <w:tcPr>
            <w:tcW w:w="1519" w:type="pct"/>
          </w:tcPr>
          <w:p w14:paraId="68CAB087" w14:textId="77777777" w:rsidR="008B0704" w:rsidRPr="00541652" w:rsidRDefault="008B0704" w:rsidP="008B0704">
            <w:pPr>
              <w:tabs>
                <w:tab w:val="left" w:pos="8190"/>
              </w:tabs>
              <w:contextualSpacing/>
              <w:jc w:val="center"/>
              <w:rPr>
                <w:b/>
                <w:bCs/>
              </w:rPr>
            </w:pPr>
            <w:r w:rsidRPr="00541652">
              <w:rPr>
                <w:b/>
                <w:bCs/>
              </w:rPr>
              <w:t>Symbol</w:t>
            </w:r>
          </w:p>
        </w:tc>
        <w:tc>
          <w:tcPr>
            <w:tcW w:w="719" w:type="pct"/>
          </w:tcPr>
          <w:p w14:paraId="42E324E0" w14:textId="77777777" w:rsidR="008B0704" w:rsidRPr="00541652" w:rsidRDefault="008B0704" w:rsidP="008B0704">
            <w:pPr>
              <w:tabs>
                <w:tab w:val="left" w:pos="8190"/>
              </w:tabs>
              <w:contextualSpacing/>
              <w:jc w:val="center"/>
              <w:rPr>
                <w:b/>
                <w:bCs/>
              </w:rPr>
            </w:pPr>
            <w:r w:rsidRPr="00541652">
              <w:rPr>
                <w:b/>
                <w:bCs/>
              </w:rPr>
              <w:t>Reference</w:t>
            </w:r>
          </w:p>
        </w:tc>
        <w:tc>
          <w:tcPr>
            <w:tcW w:w="2762" w:type="pct"/>
          </w:tcPr>
          <w:p w14:paraId="1F0A8C8E" w14:textId="77777777" w:rsidR="008B0704" w:rsidRPr="00541652" w:rsidRDefault="008B0704" w:rsidP="008B0704">
            <w:pPr>
              <w:tabs>
                <w:tab w:val="left" w:pos="8190"/>
              </w:tabs>
              <w:contextualSpacing/>
              <w:jc w:val="center"/>
              <w:rPr>
                <w:b/>
                <w:bCs/>
              </w:rPr>
            </w:pPr>
            <w:r w:rsidRPr="00541652">
              <w:rPr>
                <w:b/>
                <w:bCs/>
              </w:rPr>
              <w:t>Label</w:t>
            </w:r>
          </w:p>
        </w:tc>
      </w:tr>
      <w:tr w:rsidR="00C47D98" w:rsidRPr="00541652" w14:paraId="03430E2A" w14:textId="77777777" w:rsidTr="00D96BE6">
        <w:trPr>
          <w:tblHeader/>
        </w:trPr>
        <w:tc>
          <w:tcPr>
            <w:tcW w:w="1519" w:type="pct"/>
          </w:tcPr>
          <w:p w14:paraId="1EFCAA99" w14:textId="1BF15A34" w:rsidR="00C47D98" w:rsidRPr="00541652" w:rsidRDefault="00C47D98" w:rsidP="00C47D98">
            <w:pPr>
              <w:tabs>
                <w:tab w:val="left" w:pos="8190"/>
              </w:tabs>
              <w:contextualSpacing/>
              <w:jc w:val="center"/>
            </w:pPr>
            <m:oMathPara>
              <m:oMath>
                <m:r>
                  <w:rPr>
                    <w:rFonts w:ascii="Cambria Math" w:hAnsi="Cambria Math"/>
                    <w:szCs w:val="20"/>
                  </w:rPr>
                  <m:t>Q</m:t>
                </m:r>
              </m:oMath>
            </m:oMathPara>
          </w:p>
        </w:tc>
        <w:tc>
          <w:tcPr>
            <w:tcW w:w="719" w:type="pct"/>
            <w:vAlign w:val="center"/>
          </w:tcPr>
          <w:p w14:paraId="5E2973D7" w14:textId="27707F62" w:rsidR="00C47D98" w:rsidRPr="00541652" w:rsidRDefault="00C47D98" w:rsidP="00C47D98">
            <w:pPr>
              <w:tabs>
                <w:tab w:val="left" w:pos="8190"/>
              </w:tabs>
              <w:contextualSpacing/>
              <w:jc w:val="center"/>
            </w:pPr>
            <w:r>
              <w:rPr>
                <w:highlight w:val="yellow"/>
              </w:rPr>
              <w:fldChar w:fldCharType="begin"/>
            </w:r>
            <w:r>
              <w:rPr>
                <w:highlight w:val="yellow"/>
              </w:rPr>
              <w:instrText xml:space="preserve"> REF _Ref221057773 \h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2762" w:type="pct"/>
          </w:tcPr>
          <w:p w14:paraId="774DEB26" w14:textId="6141CDF5" w:rsidR="00C47D98" w:rsidRPr="00CB0FD8" w:rsidRDefault="00C47D98" w:rsidP="00C47D98">
            <w:pPr>
              <w:tabs>
                <w:tab w:val="left" w:pos="8190"/>
              </w:tabs>
              <w:contextualSpacing/>
              <w:jc w:val="center"/>
              <w:rPr>
                <w:vanish/>
                <w:color w:val="BF0040"/>
              </w:rPr>
            </w:pPr>
          </w:p>
        </w:tc>
      </w:tr>
      <w:tr w:rsidR="00C47D98" w:rsidRPr="00541652" w14:paraId="220BCFD0" w14:textId="77777777" w:rsidTr="00D96BE6">
        <w:trPr>
          <w:tblHeader/>
        </w:trPr>
        <w:tc>
          <w:tcPr>
            <w:tcW w:w="1519" w:type="pct"/>
          </w:tcPr>
          <w:p w14:paraId="3E831063" w14:textId="151E4CEB" w:rsidR="00C47D98" w:rsidRPr="00541652" w:rsidRDefault="00C47D98" w:rsidP="00C47D98">
            <w:pPr>
              <w:tabs>
                <w:tab w:val="left" w:pos="8190"/>
              </w:tabs>
              <w:contextualSpacing/>
              <w:jc w:val="center"/>
            </w:pPr>
            <m:oMathPara>
              <m:oMath>
                <m:r>
                  <m:rPr>
                    <m:sty m:val="p"/>
                  </m:rPr>
                  <w:rPr>
                    <w:rFonts w:ascii="Cambria Math" w:hAnsi="Cambria Math"/>
                    <w:szCs w:val="20"/>
                  </w:rPr>
                  <m:t>Δ</m:t>
                </m:r>
                <m:r>
                  <w:rPr>
                    <w:rFonts w:ascii="Cambria Math" w:hAnsi="Cambria Math"/>
                    <w:szCs w:val="20"/>
                  </w:rPr>
                  <m:t>l</m:t>
                </m:r>
              </m:oMath>
            </m:oMathPara>
          </w:p>
        </w:tc>
        <w:tc>
          <w:tcPr>
            <w:tcW w:w="719" w:type="pct"/>
            <w:vAlign w:val="center"/>
          </w:tcPr>
          <w:p w14:paraId="45188979" w14:textId="24813422" w:rsidR="00C47D98" w:rsidRPr="00541652" w:rsidRDefault="00C47D98" w:rsidP="00C47D98">
            <w:pPr>
              <w:tabs>
                <w:tab w:val="left" w:pos="8190"/>
              </w:tabs>
              <w:contextualSpacing/>
              <w:jc w:val="center"/>
            </w:pPr>
            <w:r>
              <w:rPr>
                <w:highlight w:val="yellow"/>
              </w:rPr>
              <w:fldChar w:fldCharType="begin"/>
            </w:r>
            <w:r>
              <w:rPr>
                <w:highlight w:val="yellow"/>
              </w:rPr>
              <w:instrText xml:space="preserve"> REF _Ref221057789 \h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2762" w:type="pct"/>
          </w:tcPr>
          <w:p w14:paraId="595EB9D4" w14:textId="3487202C" w:rsidR="00C47D98" w:rsidRPr="00CB0FD8" w:rsidRDefault="00C47D98" w:rsidP="00C47D98">
            <w:pPr>
              <w:tabs>
                <w:tab w:val="left" w:pos="8190"/>
              </w:tabs>
              <w:contextualSpacing/>
              <w:jc w:val="center"/>
              <w:rPr>
                <w:vanish/>
                <w:color w:val="BF0040"/>
              </w:rPr>
            </w:pPr>
          </w:p>
        </w:tc>
      </w:tr>
      <w:tr w:rsidR="00C47D98" w:rsidRPr="00541652" w14:paraId="392BF391" w14:textId="77777777" w:rsidTr="00D96BE6">
        <w:trPr>
          <w:tblHeader/>
        </w:trPr>
        <w:tc>
          <w:tcPr>
            <w:tcW w:w="1519" w:type="pct"/>
          </w:tcPr>
          <w:p w14:paraId="3A301137" w14:textId="4679868C" w:rsidR="00C47D98" w:rsidRPr="00541652" w:rsidRDefault="00C47D98" w:rsidP="00C47D98">
            <w:pPr>
              <w:tabs>
                <w:tab w:val="left" w:pos="8190"/>
              </w:tabs>
              <w:contextualSpacing/>
              <w:jc w:val="center"/>
            </w:pPr>
            <m:oMathPara>
              <m:oMath>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T</m:t>
                    </m:r>
                  </m:e>
                  <m:sub>
                    <m:r>
                      <m:rPr>
                        <m:scr m:val="sans-serif"/>
                        <m:sty m:val="p"/>
                      </m:rPr>
                      <w:rPr>
                        <w:rFonts w:ascii="Cambria Math" w:hAnsi="Cambria Math"/>
                        <w:szCs w:val="20"/>
                      </w:rPr>
                      <m:t>K</m:t>
                    </m:r>
                  </m:sub>
                </m:sSub>
              </m:oMath>
            </m:oMathPara>
          </w:p>
        </w:tc>
        <w:tc>
          <w:tcPr>
            <w:tcW w:w="719" w:type="pct"/>
            <w:vAlign w:val="center"/>
          </w:tcPr>
          <w:p w14:paraId="61113CBA" w14:textId="1E513A96" w:rsidR="00C47D98" w:rsidRPr="00541652" w:rsidRDefault="00C47D98" w:rsidP="00C47D98">
            <w:pPr>
              <w:tabs>
                <w:tab w:val="left" w:pos="8190"/>
              </w:tabs>
              <w:contextualSpacing/>
              <w:jc w:val="center"/>
            </w:pPr>
            <w:r>
              <w:fldChar w:fldCharType="begin"/>
            </w:r>
            <w:r>
              <w:instrText xml:space="preserve"> REF _Ref221098368 \h </w:instrText>
            </w:r>
            <w:r w:rsidR="00C233C0">
              <w:instrText xml:space="preserve"> \* MERGEFORMAT </w:instrText>
            </w:r>
            <w: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3</w:t>
            </w:r>
            <w:r w:rsidR="00F91D0D" w:rsidRPr="00CA2B5B">
              <w:rPr>
                <w:szCs w:val="20"/>
              </w:rPr>
              <w:t xml:space="preserve"> )</w:t>
            </w:r>
            <w:r>
              <w:fldChar w:fldCharType="end"/>
            </w:r>
          </w:p>
        </w:tc>
        <w:tc>
          <w:tcPr>
            <w:tcW w:w="2762" w:type="pct"/>
          </w:tcPr>
          <w:p w14:paraId="6D538BED" w14:textId="3EEA0E9A" w:rsidR="00C47D98" w:rsidRPr="00CB0FD8" w:rsidRDefault="00C47D98" w:rsidP="00C47D98">
            <w:pPr>
              <w:tabs>
                <w:tab w:val="left" w:pos="8190"/>
              </w:tabs>
              <w:contextualSpacing/>
              <w:jc w:val="center"/>
              <w:rPr>
                <w:vanish/>
                <w:color w:val="BF0040"/>
              </w:rPr>
            </w:pPr>
          </w:p>
        </w:tc>
      </w:tr>
      <w:tr w:rsidR="00C47D98" w:rsidRPr="00541652" w14:paraId="5E12A046" w14:textId="77777777" w:rsidTr="00D96BE6">
        <w:trPr>
          <w:tblHeader/>
        </w:trPr>
        <w:tc>
          <w:tcPr>
            <w:tcW w:w="1519" w:type="pct"/>
          </w:tcPr>
          <w:p w14:paraId="662BCDE0" w14:textId="3F2B8506" w:rsidR="00C47D98" w:rsidRPr="00541652" w:rsidRDefault="00C47D98" w:rsidP="00C47D98">
            <w:pPr>
              <w:tabs>
                <w:tab w:val="left" w:pos="8190"/>
              </w:tabs>
              <w:contextualSpacing/>
              <w:jc w:val="center"/>
            </w:pPr>
            <m:oMathPara>
              <m:oMath>
                <m:r>
                  <m:rPr>
                    <m:sty m:val="p"/>
                  </m:rPr>
                  <w:rPr>
                    <w:rFonts w:ascii="Cambria Math" w:hAnsi="Cambria Math"/>
                    <w:szCs w:val="20"/>
                  </w:rPr>
                  <m:t>Δ</m:t>
                </m:r>
                <m:r>
                  <w:rPr>
                    <w:rFonts w:ascii="Cambria Math" w:hAnsi="Cambria Math"/>
                    <w:szCs w:val="20"/>
                  </w:rPr>
                  <m:t>V</m:t>
                </m:r>
              </m:oMath>
            </m:oMathPara>
          </w:p>
        </w:tc>
        <w:tc>
          <w:tcPr>
            <w:tcW w:w="719" w:type="pct"/>
            <w:vAlign w:val="center"/>
          </w:tcPr>
          <w:p w14:paraId="3986002A" w14:textId="6D281873" w:rsidR="00C47D98" w:rsidRPr="00541652" w:rsidRDefault="00C47D98" w:rsidP="00C47D98">
            <w:pPr>
              <w:tabs>
                <w:tab w:val="left" w:pos="8190"/>
              </w:tabs>
              <w:contextualSpacing/>
              <w:jc w:val="center"/>
            </w:pPr>
            <w:r>
              <w:rPr>
                <w:highlight w:val="yellow"/>
              </w:rPr>
              <w:fldChar w:fldCharType="begin"/>
            </w:r>
            <w:r>
              <w:rPr>
                <w:highlight w:val="yellow"/>
              </w:rPr>
              <w:instrText xml:space="preserve"> REF _Ref221057793 \h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2762" w:type="pct"/>
          </w:tcPr>
          <w:p w14:paraId="64C11369" w14:textId="343F02E3" w:rsidR="00C47D98" w:rsidRPr="00CB0FD8" w:rsidRDefault="00C47D98" w:rsidP="00C47D98">
            <w:pPr>
              <w:tabs>
                <w:tab w:val="left" w:pos="8190"/>
              </w:tabs>
              <w:contextualSpacing/>
              <w:jc w:val="center"/>
              <w:rPr>
                <w:vanish/>
                <w:color w:val="BF0040"/>
              </w:rPr>
            </w:pPr>
          </w:p>
        </w:tc>
      </w:tr>
      <w:tr w:rsidR="00C47D98" w:rsidRPr="00541652" w14:paraId="4D21FB3B" w14:textId="77777777" w:rsidTr="00D96BE6">
        <w:trPr>
          <w:tblHeader/>
        </w:trPr>
        <w:tc>
          <w:tcPr>
            <w:tcW w:w="1519" w:type="pct"/>
          </w:tcPr>
          <w:p w14:paraId="0B9B844F" w14:textId="039AFAB2" w:rsidR="00C47D98" w:rsidRDefault="00C47D98" w:rsidP="00C47D98">
            <w:pPr>
              <w:tabs>
                <w:tab w:val="left" w:pos="8190"/>
              </w:tabs>
              <w:contextualSpacing/>
              <w:jc w:val="center"/>
              <w:rPr>
                <w:rFonts w:ascii="Aptos" w:hAnsi="Aptos"/>
              </w:rPr>
            </w:pPr>
            <m:oMathPara>
              <m:oMath>
                <m:r>
                  <w:rPr>
                    <w:rFonts w:ascii="Cambria Math" w:hAnsi="Cambria Math"/>
                    <w:szCs w:val="20"/>
                  </w:rPr>
                  <m:t>Q</m:t>
                </m:r>
              </m:oMath>
            </m:oMathPara>
          </w:p>
        </w:tc>
        <w:tc>
          <w:tcPr>
            <w:tcW w:w="719" w:type="pct"/>
            <w:vAlign w:val="center"/>
          </w:tcPr>
          <w:p w14:paraId="682F8D3C" w14:textId="16D2B293" w:rsidR="00C47D98" w:rsidRPr="00541652" w:rsidRDefault="00C47D98" w:rsidP="00C47D98">
            <w:pPr>
              <w:tabs>
                <w:tab w:val="left" w:pos="8190"/>
              </w:tabs>
              <w:contextualSpacing/>
              <w:jc w:val="center"/>
            </w:pPr>
            <w:r>
              <w:rPr>
                <w:highlight w:val="yellow"/>
              </w:rPr>
              <w:fldChar w:fldCharType="begin"/>
            </w:r>
            <w:r>
              <w:rPr>
                <w:highlight w:val="yellow"/>
              </w:rPr>
              <w:instrText xml:space="preserve"> REF _Ref221057797 \h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2762" w:type="pct"/>
          </w:tcPr>
          <w:p w14:paraId="034A1C07" w14:textId="705E893E" w:rsidR="00C47D98" w:rsidRPr="00CB0FD8" w:rsidRDefault="00C47D98" w:rsidP="00C47D98">
            <w:pPr>
              <w:tabs>
                <w:tab w:val="left" w:pos="8190"/>
              </w:tabs>
              <w:contextualSpacing/>
              <w:jc w:val="center"/>
              <w:rPr>
                <w:vanish/>
                <w:color w:val="BF0040"/>
              </w:rPr>
            </w:pPr>
          </w:p>
        </w:tc>
      </w:tr>
      <w:tr w:rsidR="00C47D98" w:rsidRPr="00541652" w14:paraId="3A17C61F" w14:textId="77777777" w:rsidTr="00D96BE6">
        <w:trPr>
          <w:tblHeader/>
        </w:trPr>
        <w:tc>
          <w:tcPr>
            <w:tcW w:w="1519" w:type="pct"/>
          </w:tcPr>
          <w:p w14:paraId="2BAFD33D" w14:textId="6B902506" w:rsidR="00C47D98" w:rsidRDefault="00C47D98" w:rsidP="00C47D98">
            <w:pPr>
              <w:tabs>
                <w:tab w:val="left" w:pos="8190"/>
              </w:tabs>
              <w:contextualSpacing/>
              <w:jc w:val="center"/>
              <w:rPr>
                <w:rFonts w:ascii="Aptos" w:hAnsi="Aptos"/>
              </w:rPr>
            </w:pPr>
            <m:oMathPara>
              <m:oMath>
                <m:r>
                  <w:rPr>
                    <w:rFonts w:ascii="Cambria Math" w:hAnsi="Cambria Math"/>
                    <w:szCs w:val="20"/>
                  </w:rPr>
                  <m:t>Q</m:t>
                </m:r>
              </m:oMath>
            </m:oMathPara>
          </w:p>
        </w:tc>
        <w:tc>
          <w:tcPr>
            <w:tcW w:w="719" w:type="pct"/>
            <w:vAlign w:val="center"/>
          </w:tcPr>
          <w:p w14:paraId="13479C9C" w14:textId="361A7F41" w:rsidR="00C47D98" w:rsidRDefault="00C47D98" w:rsidP="00C47D98">
            <w:pPr>
              <w:tabs>
                <w:tab w:val="left" w:pos="8190"/>
              </w:tabs>
              <w:contextualSpacing/>
              <w:jc w:val="center"/>
            </w:pPr>
            <w:r>
              <w:rPr>
                <w:highlight w:val="yellow"/>
              </w:rPr>
              <w:fldChar w:fldCharType="begin"/>
            </w:r>
            <w:r>
              <w:rPr>
                <w:highlight w:val="yellow"/>
              </w:rPr>
              <w:instrText xml:space="preserve"> REF _Ref221057801 \h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2762" w:type="pct"/>
          </w:tcPr>
          <w:p w14:paraId="3D4FD128" w14:textId="75C3F400" w:rsidR="00C47D98" w:rsidRPr="00CB0FD8" w:rsidRDefault="00C47D98" w:rsidP="00C47D98">
            <w:pPr>
              <w:tabs>
                <w:tab w:val="left" w:pos="8190"/>
              </w:tabs>
              <w:contextualSpacing/>
              <w:jc w:val="center"/>
              <w:rPr>
                <w:vanish/>
                <w:color w:val="BF0040"/>
              </w:rPr>
            </w:pPr>
          </w:p>
        </w:tc>
      </w:tr>
      <w:tr w:rsidR="00C47D98" w:rsidRPr="00541652" w14:paraId="23CE1419" w14:textId="77777777" w:rsidTr="00D96BE6">
        <w:trPr>
          <w:tblHeader/>
        </w:trPr>
        <w:tc>
          <w:tcPr>
            <w:tcW w:w="1519" w:type="pct"/>
          </w:tcPr>
          <w:p w14:paraId="3D185DE4" w14:textId="13E95763" w:rsidR="00C47D98" w:rsidRDefault="00000000" w:rsidP="00C47D98">
            <w:pPr>
              <w:tabs>
                <w:tab w:val="left" w:pos="8190"/>
              </w:tabs>
              <w:contextualSpacing/>
              <w:jc w:val="center"/>
              <w:rPr>
                <w:rFonts w:ascii="Aptos" w:hAnsi="Aptos"/>
                <w:color w:val="0000FF"/>
                <w:szCs w:val="20"/>
              </w:rPr>
            </w:pPr>
            <m:oMathPara>
              <m:oMath>
                <m:sSub>
                  <m:sSubPr>
                    <m:ctrlPr>
                      <w:rPr>
                        <w:rFonts w:ascii="Cambria Math" w:hAnsi="Cambria Math"/>
                        <w:szCs w:val="20"/>
                      </w:rPr>
                    </m:ctrlPr>
                  </m:sSubPr>
                  <m:e>
                    <m:r>
                      <w:rPr>
                        <w:rFonts w:ascii="Cambria Math" w:hAnsi="Cambria Math"/>
                        <w:szCs w:val="20"/>
                      </w:rPr>
                      <m:t>P</m:t>
                    </m:r>
                  </m:e>
                  <m:sub>
                    <m:r>
                      <m:rPr>
                        <m:scr m:val="sans-serif"/>
                        <m:sty m:val="p"/>
                      </m:rPr>
                      <w:rPr>
                        <w:rFonts w:ascii="Cambria Math" w:hAnsi="Cambria Math"/>
                        <w:szCs w:val="20"/>
                      </w:rPr>
                      <m:t>tot</m:t>
                    </m:r>
                  </m:sub>
                </m:sSub>
                <m:r>
                  <m:rPr>
                    <m:sty m:val="p"/>
                  </m:rPr>
                  <w:rPr>
                    <w:rFonts w:ascii="Cambria Math" w:hAnsi="Cambria Math"/>
                    <w:szCs w:val="20"/>
                  </w:rPr>
                  <m:t>⋅</m:t>
                </m:r>
                <m:r>
                  <w:rPr>
                    <w:rFonts w:ascii="Cambria Math" w:hAnsi="Cambria Math"/>
                    <w:szCs w:val="20"/>
                  </w:rPr>
                  <m:t>V</m:t>
                </m:r>
              </m:oMath>
            </m:oMathPara>
          </w:p>
        </w:tc>
        <w:tc>
          <w:tcPr>
            <w:tcW w:w="719" w:type="pct"/>
            <w:vAlign w:val="center"/>
          </w:tcPr>
          <w:p w14:paraId="6AD6CA5E" w14:textId="59C50834" w:rsidR="00C47D98" w:rsidRDefault="00C47D98" w:rsidP="00C47D98">
            <w:pPr>
              <w:tabs>
                <w:tab w:val="left" w:pos="8190"/>
              </w:tabs>
              <w:contextualSpacing/>
              <w:jc w:val="center"/>
            </w:pPr>
            <w:r>
              <w:rPr>
                <w:highlight w:val="yellow"/>
              </w:rPr>
              <w:fldChar w:fldCharType="begin"/>
            </w:r>
            <w:r>
              <w:rPr>
                <w:highlight w:val="yellow"/>
              </w:rPr>
              <w:instrText xml:space="preserve"> REF _Ref221057804 \h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2762" w:type="pct"/>
          </w:tcPr>
          <w:p w14:paraId="4D1E707C" w14:textId="7974942A" w:rsidR="00C47D98" w:rsidRPr="00CB0FD8" w:rsidRDefault="00C47D98" w:rsidP="00C47D98">
            <w:pPr>
              <w:tabs>
                <w:tab w:val="left" w:pos="8190"/>
              </w:tabs>
              <w:contextualSpacing/>
              <w:jc w:val="center"/>
              <w:rPr>
                <w:vanish/>
                <w:color w:val="BF0040"/>
              </w:rPr>
            </w:pPr>
          </w:p>
        </w:tc>
      </w:tr>
      <w:tr w:rsidR="00C47D98" w:rsidRPr="00541652" w14:paraId="256FB5E3" w14:textId="77777777" w:rsidTr="00D96BE6">
        <w:trPr>
          <w:tblHeader/>
        </w:trPr>
        <w:tc>
          <w:tcPr>
            <w:tcW w:w="1519" w:type="pct"/>
          </w:tcPr>
          <w:p w14:paraId="33E5CEC3" w14:textId="79CA1C58" w:rsidR="00C47D98" w:rsidRDefault="00000000" w:rsidP="00C47D98">
            <w:pPr>
              <w:tabs>
                <w:tab w:val="left" w:pos="8190"/>
              </w:tabs>
              <w:contextualSpacing/>
              <w:jc w:val="center"/>
              <w:rPr>
                <w:rFonts w:ascii="Aptos" w:hAnsi="Aptos"/>
                <w:color w:val="0000FF"/>
                <w:szCs w:val="20"/>
              </w:rPr>
            </w:pPr>
            <m:oMathPara>
              <m:oMath>
                <m:sSub>
                  <m:sSubPr>
                    <m:ctrlPr>
                      <w:rPr>
                        <w:rFonts w:ascii="Cambria Math" w:hAnsi="Cambria Math"/>
                        <w:szCs w:val="20"/>
                      </w:rPr>
                    </m:ctrlPr>
                  </m:sSubPr>
                  <m:e>
                    <m:r>
                      <w:rPr>
                        <w:rFonts w:ascii="Cambria Math" w:hAnsi="Cambria Math"/>
                        <w:szCs w:val="20"/>
                      </w:rPr>
                      <m:t>U</m:t>
                    </m:r>
                  </m:e>
                  <m:sub>
                    <m:r>
                      <m:rPr>
                        <m:scr m:val="sans-serif"/>
                        <m:sty m:val="p"/>
                      </m:rPr>
                      <w:rPr>
                        <w:rFonts w:ascii="Cambria Math" w:hAnsi="Cambria Math"/>
                        <w:szCs w:val="20"/>
                      </w:rPr>
                      <m:t>int</m:t>
                    </m:r>
                  </m:sub>
                </m:sSub>
              </m:oMath>
            </m:oMathPara>
          </w:p>
        </w:tc>
        <w:tc>
          <w:tcPr>
            <w:tcW w:w="719" w:type="pct"/>
            <w:vAlign w:val="center"/>
          </w:tcPr>
          <w:p w14:paraId="1239D3DA" w14:textId="373C1D55" w:rsidR="00C47D98" w:rsidRDefault="00C47D98" w:rsidP="00C47D98">
            <w:pPr>
              <w:tabs>
                <w:tab w:val="left" w:pos="8190"/>
              </w:tabs>
              <w:contextualSpacing/>
              <w:jc w:val="center"/>
            </w:pPr>
            <w:r>
              <w:rPr>
                <w:highlight w:val="yellow"/>
              </w:rPr>
              <w:fldChar w:fldCharType="begin"/>
            </w:r>
            <w:r>
              <w:rPr>
                <w:highlight w:val="yellow"/>
              </w:rPr>
              <w:instrText xml:space="preserve"> REF _Ref221057807 \h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2762" w:type="pct"/>
          </w:tcPr>
          <w:p w14:paraId="4F8110D6" w14:textId="08650C51" w:rsidR="00C47D98" w:rsidRPr="00CB0FD8" w:rsidRDefault="00C47D98" w:rsidP="00C47D98">
            <w:pPr>
              <w:tabs>
                <w:tab w:val="left" w:pos="8190"/>
              </w:tabs>
              <w:contextualSpacing/>
              <w:jc w:val="center"/>
              <w:rPr>
                <w:vanish/>
                <w:color w:val="BF0040"/>
              </w:rPr>
            </w:pPr>
          </w:p>
        </w:tc>
      </w:tr>
      <w:tr w:rsidR="00C47D98" w:rsidRPr="00541652" w14:paraId="6EECD523" w14:textId="77777777" w:rsidTr="00D96BE6">
        <w:trPr>
          <w:tblHeader/>
        </w:trPr>
        <w:tc>
          <w:tcPr>
            <w:tcW w:w="1519" w:type="pct"/>
          </w:tcPr>
          <w:p w14:paraId="7544CDF8" w14:textId="59AE62B0" w:rsidR="00C47D98" w:rsidRDefault="00C47D98" w:rsidP="00C47D98">
            <w:pPr>
              <w:tabs>
                <w:tab w:val="left" w:pos="8190"/>
              </w:tabs>
              <w:contextualSpacing/>
              <w:jc w:val="center"/>
              <w:rPr>
                <w:rFonts w:ascii="Aptos" w:eastAsia="Aptos" w:hAnsi="Aptos" w:cs="Times New Roman"/>
              </w:rPr>
            </w:pPr>
            <m:oMathPara>
              <m:oMath>
                <m:r>
                  <w:rPr>
                    <w:rFonts w:ascii="Cambria Math" w:hAnsi="Cambria Math"/>
                    <w:szCs w:val="20"/>
                  </w:rPr>
                  <m:t>W</m:t>
                </m:r>
              </m:oMath>
            </m:oMathPara>
          </w:p>
        </w:tc>
        <w:tc>
          <w:tcPr>
            <w:tcW w:w="719" w:type="pct"/>
            <w:vAlign w:val="center"/>
          </w:tcPr>
          <w:p w14:paraId="6B9EA65E" w14:textId="768471B2" w:rsidR="00C47D98" w:rsidRDefault="00C47D98" w:rsidP="00C47D98">
            <w:pPr>
              <w:tabs>
                <w:tab w:val="left" w:pos="8190"/>
              </w:tabs>
              <w:contextualSpacing/>
              <w:jc w:val="center"/>
            </w:pPr>
            <w:r>
              <w:rPr>
                <w:highlight w:val="yellow"/>
              </w:rPr>
              <w:fldChar w:fldCharType="begin"/>
            </w:r>
            <w:r>
              <w:rPr>
                <w:highlight w:val="yellow"/>
              </w:rPr>
              <w:instrText xml:space="preserve"> REF _Ref221052329 \h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9</w:t>
            </w:r>
            <w:r w:rsidR="00F91D0D" w:rsidRPr="00CA2B5B">
              <w:rPr>
                <w:szCs w:val="20"/>
              </w:rPr>
              <w:t xml:space="preserve"> )</w:t>
            </w:r>
            <w:r>
              <w:rPr>
                <w:highlight w:val="yellow"/>
              </w:rPr>
              <w:fldChar w:fldCharType="end"/>
            </w:r>
          </w:p>
        </w:tc>
        <w:tc>
          <w:tcPr>
            <w:tcW w:w="2762" w:type="pct"/>
          </w:tcPr>
          <w:p w14:paraId="406146FB" w14:textId="2796390C" w:rsidR="00C47D98" w:rsidRPr="00E162FF" w:rsidRDefault="00C47D98" w:rsidP="00C47D98">
            <w:pPr>
              <w:tabs>
                <w:tab w:val="left" w:pos="8190"/>
              </w:tabs>
              <w:contextualSpacing/>
              <w:jc w:val="center"/>
              <w:rPr>
                <w:vanish/>
                <w:color w:val="BF0040"/>
              </w:rPr>
            </w:pPr>
          </w:p>
        </w:tc>
      </w:tr>
      <w:tr w:rsidR="00C47D98" w:rsidRPr="00541652" w14:paraId="12FB2C4E" w14:textId="77777777" w:rsidTr="00D96BE6">
        <w:trPr>
          <w:tblHeader/>
        </w:trPr>
        <w:tc>
          <w:tcPr>
            <w:tcW w:w="1519" w:type="pct"/>
          </w:tcPr>
          <w:p w14:paraId="0EB98446" w14:textId="120CEA8F" w:rsidR="00C47D98" w:rsidRDefault="00C47D98" w:rsidP="00C47D98">
            <w:pPr>
              <w:tabs>
                <w:tab w:val="left" w:pos="8190"/>
              </w:tabs>
              <w:contextualSpacing/>
              <w:jc w:val="center"/>
              <w:rPr>
                <w:rFonts w:ascii="Aptos" w:eastAsia="Aptos" w:hAnsi="Aptos" w:cs="Times New Roman"/>
              </w:rPr>
            </w:pPr>
            <m:oMathPara>
              <m:oMath>
                <m:r>
                  <w:rPr>
                    <w:rFonts w:ascii="Cambria Math" w:hAnsi="Cambria Math"/>
                    <w:szCs w:val="20"/>
                  </w:rPr>
                  <m:t>Q</m:t>
                </m:r>
              </m:oMath>
            </m:oMathPara>
          </w:p>
        </w:tc>
        <w:tc>
          <w:tcPr>
            <w:tcW w:w="719" w:type="pct"/>
            <w:vAlign w:val="center"/>
          </w:tcPr>
          <w:p w14:paraId="7E141BE9" w14:textId="419691E5" w:rsidR="00C47D98" w:rsidRDefault="00C47D98" w:rsidP="00C47D98">
            <w:pPr>
              <w:tabs>
                <w:tab w:val="left" w:pos="8190"/>
              </w:tabs>
              <w:contextualSpacing/>
              <w:jc w:val="center"/>
            </w:pPr>
            <w:r>
              <w:rPr>
                <w:highlight w:val="yellow"/>
              </w:rPr>
              <w:fldChar w:fldCharType="begin"/>
            </w:r>
            <w:r>
              <w:rPr>
                <w:highlight w:val="yellow"/>
              </w:rPr>
              <w:instrText xml:space="preserve"> REF _Ref221057816 \h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10</w:t>
            </w:r>
            <w:r w:rsidR="00F91D0D" w:rsidRPr="00CA2B5B">
              <w:rPr>
                <w:szCs w:val="20"/>
              </w:rPr>
              <w:t xml:space="preserve"> )</w:t>
            </w:r>
            <w:r>
              <w:rPr>
                <w:highlight w:val="yellow"/>
              </w:rPr>
              <w:fldChar w:fldCharType="end"/>
            </w:r>
          </w:p>
        </w:tc>
        <w:tc>
          <w:tcPr>
            <w:tcW w:w="2762" w:type="pct"/>
          </w:tcPr>
          <w:p w14:paraId="647FB978" w14:textId="49174EFC" w:rsidR="00C47D98" w:rsidRPr="00E162FF" w:rsidRDefault="00C47D98" w:rsidP="00C47D98">
            <w:pPr>
              <w:tabs>
                <w:tab w:val="left" w:pos="8190"/>
              </w:tabs>
              <w:contextualSpacing/>
              <w:jc w:val="center"/>
              <w:rPr>
                <w:vanish/>
                <w:color w:val="BF0040"/>
              </w:rPr>
            </w:pPr>
          </w:p>
        </w:tc>
      </w:tr>
      <w:tr w:rsidR="00C47D98" w:rsidRPr="00541652" w14:paraId="41D6BF1B" w14:textId="77777777" w:rsidTr="00D96BE6">
        <w:trPr>
          <w:tblHeader/>
        </w:trPr>
        <w:tc>
          <w:tcPr>
            <w:tcW w:w="1519" w:type="pct"/>
          </w:tcPr>
          <w:p w14:paraId="48DF5B8A" w14:textId="148F23A7" w:rsidR="00C47D98" w:rsidRDefault="00C47D98" w:rsidP="00C47D98">
            <w:pPr>
              <w:tabs>
                <w:tab w:val="left" w:pos="8190"/>
              </w:tabs>
              <w:contextualSpacing/>
              <w:jc w:val="center"/>
              <w:rPr>
                <w:rFonts w:ascii="Aptos" w:eastAsia="Aptos" w:hAnsi="Aptos" w:cs="Times New Roman"/>
              </w:rPr>
            </w:pPr>
            <m:oMathPara>
              <m:oMath>
                <m:r>
                  <w:rPr>
                    <w:rFonts w:ascii="Cambria Math" w:hAnsi="Cambria Math"/>
                    <w:szCs w:val="20"/>
                  </w:rPr>
                  <m:t>e</m:t>
                </m:r>
              </m:oMath>
            </m:oMathPara>
          </w:p>
        </w:tc>
        <w:tc>
          <w:tcPr>
            <w:tcW w:w="719" w:type="pct"/>
            <w:vAlign w:val="center"/>
          </w:tcPr>
          <w:p w14:paraId="3BC7A79B" w14:textId="0E56A866" w:rsidR="00C47D98" w:rsidRDefault="00C47D98" w:rsidP="00C47D98">
            <w:pPr>
              <w:tabs>
                <w:tab w:val="left" w:pos="8190"/>
              </w:tabs>
              <w:contextualSpacing/>
              <w:jc w:val="center"/>
            </w:pPr>
            <w:r>
              <w:rPr>
                <w:highlight w:val="yellow"/>
              </w:rPr>
              <w:fldChar w:fldCharType="begin"/>
            </w:r>
            <w:r>
              <w:rPr>
                <w:highlight w:val="yellow"/>
              </w:rPr>
              <w:instrText xml:space="preserve"> REF _Ref221057820 \h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11</w:t>
            </w:r>
            <w:r w:rsidR="00F91D0D" w:rsidRPr="00CA2B5B">
              <w:rPr>
                <w:szCs w:val="20"/>
              </w:rPr>
              <w:t xml:space="preserve"> )</w:t>
            </w:r>
            <w:r>
              <w:rPr>
                <w:highlight w:val="yellow"/>
              </w:rPr>
              <w:fldChar w:fldCharType="end"/>
            </w:r>
          </w:p>
        </w:tc>
        <w:tc>
          <w:tcPr>
            <w:tcW w:w="2762" w:type="pct"/>
          </w:tcPr>
          <w:p w14:paraId="7575C36A" w14:textId="1E3DFA48" w:rsidR="00C47D98" w:rsidRPr="00E162FF" w:rsidRDefault="00C47D98" w:rsidP="00C47D98">
            <w:pPr>
              <w:tabs>
                <w:tab w:val="left" w:pos="8190"/>
              </w:tabs>
              <w:contextualSpacing/>
              <w:jc w:val="center"/>
              <w:rPr>
                <w:vanish/>
                <w:color w:val="BF0040"/>
              </w:rPr>
            </w:pPr>
          </w:p>
        </w:tc>
      </w:tr>
      <w:tr w:rsidR="00C47D98" w:rsidRPr="00541652" w14:paraId="47A3090E" w14:textId="77777777" w:rsidTr="00D96BE6">
        <w:trPr>
          <w:tblHeader/>
        </w:trPr>
        <w:tc>
          <w:tcPr>
            <w:tcW w:w="1519" w:type="pct"/>
          </w:tcPr>
          <w:p w14:paraId="666E438D" w14:textId="52577DE1" w:rsidR="00C47D98" w:rsidRDefault="00000000" w:rsidP="00C47D98">
            <w:pPr>
              <w:tabs>
                <w:tab w:val="left" w:pos="8190"/>
              </w:tabs>
              <w:contextualSpacing/>
              <w:jc w:val="center"/>
              <w:rPr>
                <w:rFonts w:ascii="Aptos" w:eastAsia="Aptos" w:hAnsi="Aptos" w:cs="Times New Roman"/>
              </w:rPr>
            </w:pPr>
            <m:oMathPara>
              <m:oMath>
                <m:sSub>
                  <m:sSubPr>
                    <m:ctrlPr>
                      <w:rPr>
                        <w:rFonts w:ascii="Cambria Math" w:hAnsi="Cambria Math"/>
                        <w:szCs w:val="20"/>
                      </w:rPr>
                    </m:ctrlPr>
                  </m:sSubPr>
                  <m:e>
                    <m:r>
                      <w:rPr>
                        <w:rFonts w:ascii="Cambria Math" w:hAnsi="Cambria Math"/>
                        <w:szCs w:val="20"/>
                      </w:rPr>
                      <m:t>e</m:t>
                    </m:r>
                  </m:e>
                  <m:sub>
                    <m:r>
                      <m:rPr>
                        <m:scr m:val="sans-serif"/>
                        <m:sty m:val="p"/>
                      </m:rPr>
                      <w:rPr>
                        <w:rFonts w:ascii="Cambria Math" w:hAnsi="Cambria Math"/>
                        <w:szCs w:val="20"/>
                      </w:rPr>
                      <m:t>max</m:t>
                    </m:r>
                  </m:sub>
                </m:sSub>
              </m:oMath>
            </m:oMathPara>
          </w:p>
        </w:tc>
        <w:tc>
          <w:tcPr>
            <w:tcW w:w="719" w:type="pct"/>
            <w:vAlign w:val="center"/>
          </w:tcPr>
          <w:p w14:paraId="2F2262C6" w14:textId="1E747E6B" w:rsidR="00C47D98" w:rsidRDefault="00C47D98" w:rsidP="00C47D98">
            <w:pPr>
              <w:tabs>
                <w:tab w:val="left" w:pos="8190"/>
              </w:tabs>
              <w:contextualSpacing/>
              <w:jc w:val="center"/>
            </w:pPr>
            <w:r>
              <w:rPr>
                <w:highlight w:val="yellow"/>
              </w:rPr>
              <w:fldChar w:fldCharType="begin"/>
            </w:r>
            <w:r>
              <w:rPr>
                <w:highlight w:val="yellow"/>
              </w:rPr>
              <w:instrText xml:space="preserve"> REF _Ref221057823 \h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12</w:t>
            </w:r>
            <w:r w:rsidR="00F91D0D" w:rsidRPr="00CA2B5B">
              <w:rPr>
                <w:szCs w:val="20"/>
              </w:rPr>
              <w:t xml:space="preserve"> )</w:t>
            </w:r>
            <w:r>
              <w:rPr>
                <w:highlight w:val="yellow"/>
              </w:rPr>
              <w:fldChar w:fldCharType="end"/>
            </w:r>
          </w:p>
        </w:tc>
        <w:tc>
          <w:tcPr>
            <w:tcW w:w="2762" w:type="pct"/>
          </w:tcPr>
          <w:p w14:paraId="553404A5" w14:textId="4AB762BD" w:rsidR="00C47D98" w:rsidRPr="00E162FF" w:rsidRDefault="00C47D98" w:rsidP="00C47D98">
            <w:pPr>
              <w:tabs>
                <w:tab w:val="left" w:pos="8190"/>
              </w:tabs>
              <w:contextualSpacing/>
              <w:jc w:val="center"/>
              <w:rPr>
                <w:vanish/>
                <w:color w:val="BF0040"/>
              </w:rPr>
            </w:pPr>
          </w:p>
        </w:tc>
      </w:tr>
      <w:tr w:rsidR="00C47D98" w:rsidRPr="00541652" w14:paraId="21E4E7E1" w14:textId="77777777" w:rsidTr="00D96BE6">
        <w:trPr>
          <w:tblHeader/>
        </w:trPr>
        <w:tc>
          <w:tcPr>
            <w:tcW w:w="1519" w:type="pct"/>
          </w:tcPr>
          <w:p w14:paraId="56251B24" w14:textId="01851422" w:rsidR="00C47D98" w:rsidRDefault="00C47D98" w:rsidP="00C47D98">
            <w:pPr>
              <w:tabs>
                <w:tab w:val="left" w:pos="8190"/>
              </w:tabs>
              <w:contextualSpacing/>
              <w:jc w:val="center"/>
              <w:rPr>
                <w:rFonts w:ascii="Aptos" w:eastAsia="Aptos" w:hAnsi="Aptos" w:cs="Times New Roman"/>
              </w:rPr>
            </w:pPr>
            <m:oMathPara>
              <m:oMath>
                <m:r>
                  <m:rPr>
                    <m:sty m:val="p"/>
                  </m:rPr>
                  <w:rPr>
                    <w:rFonts w:ascii="Cambria Math" w:hAnsi="Cambria Math"/>
                    <w:szCs w:val="20"/>
                  </w:rPr>
                  <m:t>Δ</m:t>
                </m:r>
                <m:r>
                  <w:rPr>
                    <w:rFonts w:ascii="Cambria Math" w:hAnsi="Cambria Math"/>
                    <w:szCs w:val="20"/>
                  </w:rPr>
                  <m:t>S</m:t>
                </m:r>
              </m:oMath>
            </m:oMathPara>
          </w:p>
        </w:tc>
        <w:tc>
          <w:tcPr>
            <w:tcW w:w="719" w:type="pct"/>
            <w:vAlign w:val="center"/>
          </w:tcPr>
          <w:p w14:paraId="688F1E06" w14:textId="413040DD" w:rsidR="00C47D98" w:rsidRDefault="00C47D98" w:rsidP="00C47D98">
            <w:pPr>
              <w:tabs>
                <w:tab w:val="left" w:pos="8190"/>
              </w:tabs>
              <w:contextualSpacing/>
              <w:jc w:val="center"/>
              <w:rPr>
                <w:highlight w:val="yellow"/>
              </w:rPr>
            </w:pPr>
            <w:r>
              <w:rPr>
                <w:highlight w:val="yellow"/>
              </w:rPr>
              <w:fldChar w:fldCharType="begin"/>
            </w:r>
            <w:r>
              <w:rPr>
                <w:highlight w:val="yellow"/>
              </w:rPr>
              <w:instrText xml:space="preserve"> REF _Ref221057985 \h </w:instrText>
            </w:r>
            <w:r w:rsidR="00C233C0">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12</w:t>
            </w:r>
            <w:r w:rsidR="00F91D0D" w:rsidRPr="00CA2B5B">
              <w:rPr>
                <w:noProof/>
                <w:szCs w:val="20"/>
              </w:rPr>
              <w:t>.</w:t>
            </w:r>
            <w:r w:rsidR="00F91D0D">
              <w:rPr>
                <w:noProof/>
                <w:szCs w:val="20"/>
              </w:rPr>
              <w:t>13</w:t>
            </w:r>
            <w:r w:rsidR="00F91D0D" w:rsidRPr="00CA2B5B">
              <w:rPr>
                <w:szCs w:val="20"/>
              </w:rPr>
              <w:t xml:space="preserve"> )</w:t>
            </w:r>
            <w:r>
              <w:rPr>
                <w:highlight w:val="yellow"/>
              </w:rPr>
              <w:fldChar w:fldCharType="end"/>
            </w:r>
          </w:p>
        </w:tc>
        <w:tc>
          <w:tcPr>
            <w:tcW w:w="2762" w:type="pct"/>
          </w:tcPr>
          <w:p w14:paraId="557FC63D" w14:textId="7853CA8B" w:rsidR="00C47D98" w:rsidRPr="00E162FF" w:rsidRDefault="00C47D98" w:rsidP="00C47D98">
            <w:pPr>
              <w:tabs>
                <w:tab w:val="left" w:pos="8190"/>
              </w:tabs>
              <w:contextualSpacing/>
              <w:jc w:val="center"/>
              <w:rPr>
                <w:vanish/>
                <w:color w:val="BF0040"/>
              </w:rPr>
            </w:pPr>
          </w:p>
        </w:tc>
      </w:tr>
    </w:tbl>
    <w:p w14:paraId="1D047407" w14:textId="3F75F2BA" w:rsidR="00AB6514" w:rsidRPr="008B0704" w:rsidRDefault="008B0704" w:rsidP="00220737">
      <w:pPr>
        <w:pStyle w:val="ListParagraph"/>
        <w:numPr>
          <w:ilvl w:val="3"/>
          <w:numId w:val="53"/>
        </w:numPr>
        <w:tabs>
          <w:tab w:val="left" w:pos="8190"/>
        </w:tabs>
        <w:spacing w:after="120" w:line="240" w:lineRule="auto"/>
        <w:contextualSpacing w:val="0"/>
        <w:rPr>
          <w:b/>
          <w:bCs/>
          <w:szCs w:val="20"/>
        </w:rPr>
      </w:pPr>
      <w:r w:rsidRPr="00A95A15">
        <w:rPr>
          <w:b/>
          <w:bCs/>
          <w:szCs w:val="20"/>
        </w:rPr>
        <w:t xml:space="preserve"> </w:t>
      </w:r>
      <w:r w:rsidR="00AB6514" w:rsidRPr="00A95A15">
        <w:rPr>
          <w:b/>
          <w:bCs/>
          <w:szCs w:val="20"/>
        </w:rPr>
        <w:t>[W &amp; N]</w:t>
      </w:r>
      <w:r w:rsidR="00AB6514" w:rsidRPr="00A95A15">
        <w:rPr>
          <w:szCs w:val="20"/>
        </w:rPr>
        <w:t xml:space="preserve"> </w:t>
      </w:r>
      <w:r w:rsidR="00AB6514" w:rsidRPr="00541652">
        <w:t xml:space="preserve">Add labels to each </w:t>
      </w:r>
      <w:r w:rsidR="00AB6514">
        <w:t xml:space="preserve">boxed </w:t>
      </w:r>
      <w:r w:rsidR="00AB6514" w:rsidRPr="00541652">
        <w:t xml:space="preserve">equation </w:t>
      </w:r>
      <w:r w:rsidR="00AB6514">
        <w:t>from this chapter</w:t>
      </w:r>
      <w:r w:rsidR="00AB6514" w:rsidRPr="00541652">
        <w:t xml:space="preserve"> that tell what the symbol to the left of the = sign represents</w:t>
      </w:r>
      <w:r>
        <w:br/>
      </w:r>
    </w:p>
    <w:p w14:paraId="6AE2CDF4" w14:textId="77777777" w:rsidR="008B0704" w:rsidRPr="00AB6514" w:rsidRDefault="008B0704" w:rsidP="008B0704">
      <w:pPr>
        <w:pStyle w:val="Heading3"/>
        <w:numPr>
          <w:ilvl w:val="2"/>
          <w:numId w:val="2"/>
        </w:numPr>
        <w:spacing w:before="0" w:after="120" w:line="240" w:lineRule="auto"/>
        <w:ind w:left="50"/>
      </w:pPr>
      <w:r w:rsidRPr="00AB6514">
        <w:t>Level 2 - Understand</w:t>
      </w:r>
    </w:p>
    <w:p w14:paraId="4B7815C9" w14:textId="418E2730" w:rsidR="002E435C" w:rsidRPr="002E435C" w:rsidRDefault="00AB6514" w:rsidP="00220737">
      <w:pPr>
        <w:pStyle w:val="ListParagraph"/>
        <w:numPr>
          <w:ilvl w:val="3"/>
          <w:numId w:val="53"/>
        </w:numPr>
        <w:tabs>
          <w:tab w:val="left" w:pos="8190"/>
        </w:tabs>
        <w:spacing w:after="120" w:line="240" w:lineRule="auto"/>
        <w:contextualSpacing w:val="0"/>
        <w:rPr>
          <w:b/>
          <w:bCs/>
          <w:szCs w:val="20"/>
        </w:rPr>
      </w:pPr>
      <w:bookmarkStart w:id="816" w:name="level-2---understand-11"/>
      <w:r w:rsidRPr="00C47D98">
        <w:rPr>
          <w:b/>
          <w:bCs/>
          <w:szCs w:val="20"/>
        </w:rPr>
        <w:t>[W]</w:t>
      </w:r>
      <w:r w:rsidRPr="00C47D98">
        <w:rPr>
          <w:szCs w:val="20"/>
        </w:rPr>
        <w:t xml:space="preserve"> What is the difference between heat and temperature?</w:t>
      </w:r>
      <w:bookmarkStart w:id="817" w:name="q:Temperature-2-2"/>
      <w:bookmarkEnd w:id="817"/>
    </w:p>
    <w:p w14:paraId="1BE71F7A" w14:textId="05823D79" w:rsidR="00826B3F" w:rsidRPr="00826B3F" w:rsidRDefault="00AB6514" w:rsidP="00220737">
      <w:pPr>
        <w:pStyle w:val="ListParagraph"/>
        <w:numPr>
          <w:ilvl w:val="3"/>
          <w:numId w:val="53"/>
        </w:numPr>
        <w:tabs>
          <w:tab w:val="left" w:pos="8190"/>
        </w:tabs>
        <w:spacing w:after="120" w:line="240" w:lineRule="auto"/>
        <w:contextualSpacing w:val="0"/>
        <w:rPr>
          <w:b/>
          <w:bCs/>
          <w:szCs w:val="20"/>
        </w:rPr>
      </w:pPr>
      <w:r w:rsidRPr="002E435C">
        <w:rPr>
          <w:b/>
          <w:bCs/>
          <w:szCs w:val="20"/>
        </w:rPr>
        <w:t>[N]</w:t>
      </w:r>
      <w:r w:rsidRPr="002E435C">
        <w:rPr>
          <w:szCs w:val="20"/>
        </w:rPr>
        <w:t xml:space="preserve"> An assumption was made in Section </w:t>
      </w:r>
      <w:r w:rsidR="003120CA">
        <w:fldChar w:fldCharType="begin"/>
      </w:r>
      <w:r w:rsidR="003120CA">
        <w:rPr>
          <w:szCs w:val="20"/>
        </w:rPr>
        <w:instrText xml:space="preserve"> REF _Ref221098690 \r \h </w:instrText>
      </w:r>
      <w:r w:rsidR="003120CA">
        <w:fldChar w:fldCharType="separate"/>
      </w:r>
      <w:r w:rsidR="00F91D0D">
        <w:rPr>
          <w:szCs w:val="20"/>
        </w:rPr>
        <w:t>12.1</w:t>
      </w:r>
      <w:r w:rsidR="003120CA">
        <w:fldChar w:fldCharType="end"/>
      </w:r>
      <w:r w:rsidRPr="002E435C">
        <w:rPr>
          <w:szCs w:val="20"/>
        </w:rPr>
        <w:t xml:space="preserve"> that the iron would remain solid over the entire temperature range. Look up the temperature at which iron melts. Is the assumption valid for this physical scenario?</w:t>
      </w:r>
      <w:bookmarkStart w:id="818" w:name="q:Temperature-2-3"/>
      <w:bookmarkEnd w:id="818"/>
    </w:p>
    <w:p w14:paraId="57988FBE" w14:textId="707D070C" w:rsidR="00826B3F" w:rsidRPr="00826B3F" w:rsidRDefault="00AB6514" w:rsidP="00220737">
      <w:pPr>
        <w:pStyle w:val="ListParagraph"/>
        <w:numPr>
          <w:ilvl w:val="3"/>
          <w:numId w:val="53"/>
        </w:numPr>
        <w:tabs>
          <w:tab w:val="left" w:pos="8190"/>
        </w:tabs>
        <w:spacing w:after="120" w:line="240" w:lineRule="auto"/>
        <w:contextualSpacing w:val="0"/>
        <w:rPr>
          <w:b/>
          <w:bCs/>
          <w:szCs w:val="20"/>
        </w:rPr>
      </w:pPr>
      <w:bookmarkStart w:id="819" w:name="_Ref221806546"/>
      <w:r w:rsidRPr="00826B3F">
        <w:rPr>
          <w:b/>
          <w:bCs/>
          <w:szCs w:val="20"/>
        </w:rPr>
        <w:t>[W]</w:t>
      </w:r>
      <w:r w:rsidRPr="00826B3F">
        <w:rPr>
          <w:szCs w:val="20"/>
        </w:rPr>
        <w:t xml:space="preserve"> Can convection occur inside a solid material? Explain your answer.</w:t>
      </w:r>
      <w:bookmarkStart w:id="820" w:name="q:Temperature-2-4"/>
      <w:bookmarkEnd w:id="819"/>
      <w:bookmarkEnd w:id="820"/>
    </w:p>
    <w:p w14:paraId="31D0A5E2" w14:textId="07844B21" w:rsidR="00826B3F" w:rsidRPr="00826B3F" w:rsidRDefault="00AB6514" w:rsidP="00220737">
      <w:pPr>
        <w:pStyle w:val="ListParagraph"/>
        <w:numPr>
          <w:ilvl w:val="3"/>
          <w:numId w:val="53"/>
        </w:numPr>
        <w:tabs>
          <w:tab w:val="left" w:pos="8190"/>
        </w:tabs>
        <w:spacing w:after="120" w:line="240" w:lineRule="auto"/>
        <w:contextualSpacing w:val="0"/>
        <w:rPr>
          <w:b/>
          <w:bCs/>
          <w:szCs w:val="20"/>
        </w:rPr>
      </w:pPr>
      <w:r w:rsidRPr="00826B3F">
        <w:rPr>
          <w:b/>
          <w:bCs/>
          <w:szCs w:val="20"/>
        </w:rPr>
        <w:t>[W &amp; N]</w:t>
      </w:r>
      <w:r w:rsidRPr="00826B3F">
        <w:rPr>
          <w:szCs w:val="20"/>
        </w:rPr>
        <w:t xml:space="preserve"> </w:t>
      </w:r>
      <m:oMath>
        <m:sSup>
          <m:sSupPr>
            <m:ctrlPr>
              <w:rPr>
                <w:rFonts w:ascii="Cambria Math" w:hAnsi="Cambria Math"/>
                <w:szCs w:val="20"/>
              </w:rPr>
            </m:ctrlPr>
          </m:sSupPr>
          <m:e>
            <m:r>
              <w:rPr>
                <w:rFonts w:ascii="Cambria Math" w:hAnsi="Cambria Math"/>
                <w:szCs w:val="20"/>
              </w:rPr>
              <m:t>0</m:t>
            </m:r>
          </m:e>
          <m:sup>
            <m:r>
              <m:rPr>
                <m:sty m:val="p"/>
              </m:rPr>
              <w:rPr>
                <w:rFonts w:ascii="Cambria Math" w:hAnsi="Cambria Math"/>
                <w:szCs w:val="20"/>
              </w:rPr>
              <m:t>∘</m:t>
            </m:r>
          </m:sup>
        </m:sSup>
        <m:r>
          <m:rPr>
            <m:scr m:val="sans-serif"/>
            <m:sty m:val="p"/>
          </m:rPr>
          <w:rPr>
            <w:rFonts w:ascii="Cambria Math" w:hAnsi="Cambria Math"/>
            <w:szCs w:val="20"/>
          </w:rPr>
          <m:t>C</m:t>
        </m:r>
      </m:oMath>
      <w:r w:rsidRPr="00826B3F">
        <w:rPr>
          <w:szCs w:val="20"/>
        </w:rPr>
        <w:t xml:space="preserve"> is the temperature at which ice melts. What is the temperature at which water freezes?</w:t>
      </w:r>
      <w:bookmarkStart w:id="821" w:name="q:Temperature-2-5"/>
      <w:bookmarkEnd w:id="821"/>
    </w:p>
    <w:p w14:paraId="43C62D09" w14:textId="7942D686" w:rsidR="00826B3F" w:rsidRPr="00826B3F" w:rsidRDefault="00AB6514" w:rsidP="00220737">
      <w:pPr>
        <w:pStyle w:val="ListParagraph"/>
        <w:numPr>
          <w:ilvl w:val="3"/>
          <w:numId w:val="53"/>
        </w:numPr>
        <w:tabs>
          <w:tab w:val="left" w:pos="8190"/>
        </w:tabs>
        <w:spacing w:after="120" w:line="240" w:lineRule="auto"/>
        <w:contextualSpacing w:val="0"/>
        <w:rPr>
          <w:b/>
          <w:bCs/>
          <w:szCs w:val="20"/>
        </w:rPr>
      </w:pPr>
      <w:r w:rsidRPr="00826B3F">
        <w:rPr>
          <w:b/>
          <w:bCs/>
          <w:szCs w:val="20"/>
        </w:rPr>
        <w:t>[W &amp; N]</w:t>
      </w:r>
      <w:r w:rsidRPr="00826B3F">
        <w:rPr>
          <w:szCs w:val="20"/>
        </w:rPr>
        <w:t xml:space="preserve"> </w:t>
      </w:r>
      <m:oMath>
        <m:sSup>
          <m:sSupPr>
            <m:ctrlPr>
              <w:rPr>
                <w:rFonts w:ascii="Cambria Math" w:hAnsi="Cambria Math"/>
                <w:szCs w:val="20"/>
              </w:rPr>
            </m:ctrlPr>
          </m:sSupPr>
          <m:e>
            <m:r>
              <w:rPr>
                <w:rFonts w:ascii="Cambria Math" w:hAnsi="Cambria Math"/>
                <w:szCs w:val="20"/>
              </w:rPr>
              <m:t>100</m:t>
            </m:r>
          </m:e>
          <m:sup>
            <m:r>
              <m:rPr>
                <m:sty m:val="p"/>
              </m:rPr>
              <w:rPr>
                <w:rFonts w:ascii="Cambria Math" w:hAnsi="Cambria Math"/>
                <w:szCs w:val="20"/>
              </w:rPr>
              <m:t>∘</m:t>
            </m:r>
          </m:sup>
        </m:sSup>
        <m:r>
          <m:rPr>
            <m:scr m:val="sans-serif"/>
            <m:sty m:val="p"/>
          </m:rPr>
          <w:rPr>
            <w:rFonts w:ascii="Cambria Math" w:hAnsi="Cambria Math"/>
            <w:szCs w:val="20"/>
          </w:rPr>
          <m:t>C</m:t>
        </m:r>
      </m:oMath>
      <w:r w:rsidRPr="00826B3F">
        <w:rPr>
          <w:szCs w:val="20"/>
        </w:rPr>
        <w:t xml:space="preserve"> is the temperature at which water boils. What is the temperature at which water vapor condenses?</w:t>
      </w:r>
      <w:bookmarkStart w:id="822" w:name="q:Temperature-2-6"/>
      <w:bookmarkEnd w:id="822"/>
    </w:p>
    <w:p w14:paraId="412CFE7E" w14:textId="142CD2F6" w:rsidR="00826B3F" w:rsidRPr="00826B3F" w:rsidRDefault="00AB6514" w:rsidP="00220737">
      <w:pPr>
        <w:pStyle w:val="ListParagraph"/>
        <w:numPr>
          <w:ilvl w:val="3"/>
          <w:numId w:val="53"/>
        </w:numPr>
        <w:tabs>
          <w:tab w:val="left" w:pos="8190"/>
        </w:tabs>
        <w:spacing w:after="120" w:line="240" w:lineRule="auto"/>
        <w:contextualSpacing w:val="0"/>
        <w:rPr>
          <w:b/>
          <w:bCs/>
          <w:szCs w:val="20"/>
        </w:rPr>
      </w:pPr>
      <w:r w:rsidRPr="00826B3F">
        <w:rPr>
          <w:b/>
          <w:bCs/>
          <w:szCs w:val="20"/>
        </w:rPr>
        <w:t>[W]</w:t>
      </w:r>
      <w:r w:rsidRPr="00826B3F">
        <w:rPr>
          <w:szCs w:val="20"/>
        </w:rPr>
        <w:t xml:space="preserve"> Describe the difference between latent heat of fusion and latent heat of vaporization.</w:t>
      </w:r>
      <w:bookmarkStart w:id="823" w:name="q:Temperature-2-7"/>
      <w:bookmarkEnd w:id="823"/>
    </w:p>
    <w:p w14:paraId="64BBCCC2" w14:textId="16A5D9A6" w:rsidR="00826B3F" w:rsidRPr="00826B3F" w:rsidRDefault="00AB6514" w:rsidP="00220737">
      <w:pPr>
        <w:pStyle w:val="ListParagraph"/>
        <w:numPr>
          <w:ilvl w:val="3"/>
          <w:numId w:val="53"/>
        </w:numPr>
        <w:tabs>
          <w:tab w:val="left" w:pos="8190"/>
        </w:tabs>
        <w:spacing w:after="120" w:line="240" w:lineRule="auto"/>
        <w:contextualSpacing w:val="0"/>
        <w:rPr>
          <w:b/>
          <w:bCs/>
          <w:szCs w:val="20"/>
        </w:rPr>
      </w:pPr>
      <w:r w:rsidRPr="00826B3F">
        <w:rPr>
          <w:b/>
          <w:bCs/>
          <w:szCs w:val="20"/>
        </w:rPr>
        <w:t>[W]</w:t>
      </w:r>
      <w:r w:rsidRPr="00826B3F">
        <w:rPr>
          <w:szCs w:val="20"/>
        </w:rPr>
        <w:t xml:space="preserve"> The size and shape of a container is held constant while the pressure of the gas inside the container increases. What type of process is this (adiabatic, isobaric, isothermal, or isovolumetric)?</w:t>
      </w:r>
      <w:bookmarkStart w:id="824" w:name="q:Temperature-2-8"/>
      <w:bookmarkEnd w:id="824"/>
    </w:p>
    <w:p w14:paraId="548C98EA" w14:textId="739B6435" w:rsidR="00826B3F" w:rsidRPr="00826B3F" w:rsidRDefault="00AB6514" w:rsidP="00220737">
      <w:pPr>
        <w:pStyle w:val="ListParagraph"/>
        <w:numPr>
          <w:ilvl w:val="3"/>
          <w:numId w:val="53"/>
        </w:numPr>
        <w:tabs>
          <w:tab w:val="left" w:pos="8190"/>
        </w:tabs>
        <w:spacing w:after="120" w:line="240" w:lineRule="auto"/>
        <w:contextualSpacing w:val="0"/>
        <w:rPr>
          <w:b/>
          <w:bCs/>
          <w:szCs w:val="20"/>
        </w:rPr>
      </w:pPr>
      <w:r w:rsidRPr="00826B3F">
        <w:rPr>
          <w:b/>
          <w:bCs/>
          <w:szCs w:val="20"/>
        </w:rPr>
        <w:lastRenderedPageBreak/>
        <w:t>[W]</w:t>
      </w:r>
      <w:r w:rsidRPr="00826B3F">
        <w:rPr>
          <w:szCs w:val="20"/>
        </w:rPr>
        <w:t xml:space="preserve"> The pressure inside a container is held constant while the temperature of the gas inside the container increases. What type of process is this (adiabatic, isobaric, isothermal, or isovolumetric)?</w:t>
      </w:r>
      <w:bookmarkStart w:id="825" w:name="q:Temperature-2-9"/>
      <w:bookmarkEnd w:id="825"/>
    </w:p>
    <w:p w14:paraId="0B97E6BC" w14:textId="2B603A38" w:rsidR="00826B3F" w:rsidRPr="00826B3F" w:rsidRDefault="00AB6514" w:rsidP="00220737">
      <w:pPr>
        <w:pStyle w:val="ListParagraph"/>
        <w:numPr>
          <w:ilvl w:val="3"/>
          <w:numId w:val="53"/>
        </w:numPr>
        <w:tabs>
          <w:tab w:val="left" w:pos="8190"/>
        </w:tabs>
        <w:spacing w:after="120" w:line="240" w:lineRule="auto"/>
        <w:contextualSpacing w:val="0"/>
        <w:rPr>
          <w:b/>
          <w:bCs/>
          <w:szCs w:val="20"/>
        </w:rPr>
      </w:pPr>
      <w:r w:rsidRPr="00826B3F">
        <w:rPr>
          <w:b/>
          <w:bCs/>
          <w:szCs w:val="20"/>
        </w:rPr>
        <w:t>[W]</w:t>
      </w:r>
      <w:r w:rsidRPr="00826B3F">
        <w:rPr>
          <w:szCs w:val="20"/>
        </w:rPr>
        <w:t xml:space="preserve"> The temperature of a gas is held constant while the volume of the container increases. What type of process is this (adiabatic, isobaric, isothermal, or isovolumetric)?</w:t>
      </w:r>
      <w:bookmarkStart w:id="826" w:name="q:Temperature-2-10"/>
      <w:bookmarkEnd w:id="826"/>
    </w:p>
    <w:p w14:paraId="4CB849CA" w14:textId="25A63EA7" w:rsidR="00826B3F" w:rsidRPr="00826B3F" w:rsidRDefault="00AB6514" w:rsidP="00220737">
      <w:pPr>
        <w:pStyle w:val="ListParagraph"/>
        <w:numPr>
          <w:ilvl w:val="3"/>
          <w:numId w:val="53"/>
        </w:numPr>
        <w:tabs>
          <w:tab w:val="left" w:pos="8190"/>
        </w:tabs>
        <w:spacing w:after="120" w:line="240" w:lineRule="auto"/>
        <w:contextualSpacing w:val="0"/>
        <w:rPr>
          <w:b/>
          <w:bCs/>
          <w:szCs w:val="20"/>
        </w:rPr>
      </w:pPr>
      <w:r w:rsidRPr="00826B3F">
        <w:rPr>
          <w:b/>
          <w:bCs/>
          <w:szCs w:val="20"/>
        </w:rPr>
        <w:t>[W]</w:t>
      </w:r>
      <w:r w:rsidRPr="00826B3F">
        <w:rPr>
          <w:szCs w:val="20"/>
        </w:rPr>
        <w:t xml:space="preserve"> A container is heavily insulated to prevent heat from entering or leaving it. The volume of the container increases. What type of process is this (adiabatic, isobaric, isothermal, or isovolumetric)?</w:t>
      </w:r>
      <w:bookmarkStart w:id="827" w:name="q:Temperature-2-11"/>
      <w:bookmarkEnd w:id="827"/>
    </w:p>
    <w:p w14:paraId="20FF9F8D" w14:textId="75BE4B01" w:rsidR="00826B3F" w:rsidRPr="00826B3F" w:rsidRDefault="00AB6514" w:rsidP="00220737">
      <w:pPr>
        <w:pStyle w:val="ListParagraph"/>
        <w:numPr>
          <w:ilvl w:val="3"/>
          <w:numId w:val="53"/>
        </w:numPr>
        <w:tabs>
          <w:tab w:val="left" w:pos="8190"/>
        </w:tabs>
        <w:spacing w:after="120" w:line="240" w:lineRule="auto"/>
        <w:contextualSpacing w:val="0"/>
        <w:rPr>
          <w:b/>
          <w:bCs/>
          <w:szCs w:val="20"/>
        </w:rPr>
      </w:pPr>
      <w:r w:rsidRPr="00826B3F">
        <w:rPr>
          <w:b/>
          <w:bCs/>
          <w:szCs w:val="20"/>
        </w:rPr>
        <w:t>[W]</w:t>
      </w:r>
      <w:r w:rsidRPr="00826B3F">
        <w:rPr>
          <w:szCs w:val="20"/>
        </w:rPr>
        <w:t xml:space="preserve"> List five things you have done today that have resulted in a net increase in the entropy of the universe. (Don’t think about this one for too long</w:t>
      </w:r>
      <w:r w:rsidR="001A0695">
        <w:rPr>
          <w:szCs w:val="20"/>
        </w:rPr>
        <w:t>…</w:t>
      </w:r>
      <w:r w:rsidRPr="00826B3F">
        <w:rPr>
          <w:szCs w:val="20"/>
        </w:rPr>
        <w:t>thinking</w:t>
      </w:r>
      <w:r w:rsidR="001A0695">
        <w:rPr>
          <w:szCs w:val="20"/>
        </w:rPr>
        <w:t xml:space="preserve"> </w:t>
      </w:r>
      <w:r w:rsidRPr="00826B3F">
        <w:rPr>
          <w:szCs w:val="20"/>
        </w:rPr>
        <w:t>requires a great deal of electrical activity in the brain, which increases the entropy of the universe!)</w:t>
      </w:r>
      <w:bookmarkStart w:id="828" w:name="q:Temperature-2-12"/>
      <w:bookmarkEnd w:id="828"/>
    </w:p>
    <w:p w14:paraId="7E3A6B23" w14:textId="20506A5D" w:rsidR="00AB6514" w:rsidRPr="00826B3F" w:rsidRDefault="00AB6514" w:rsidP="00220737">
      <w:pPr>
        <w:pStyle w:val="ListParagraph"/>
        <w:numPr>
          <w:ilvl w:val="3"/>
          <w:numId w:val="53"/>
        </w:numPr>
        <w:tabs>
          <w:tab w:val="left" w:pos="8190"/>
        </w:tabs>
        <w:spacing w:after="120" w:line="240" w:lineRule="auto"/>
        <w:contextualSpacing w:val="0"/>
        <w:rPr>
          <w:b/>
          <w:bCs/>
          <w:szCs w:val="20"/>
        </w:rPr>
      </w:pPr>
      <w:r w:rsidRPr="00826B3F">
        <w:rPr>
          <w:b/>
          <w:bCs/>
          <w:szCs w:val="20"/>
        </w:rPr>
        <w:t>[W]</w:t>
      </w:r>
      <w:r w:rsidRPr="00826B3F">
        <w:rPr>
          <w:szCs w:val="20"/>
        </w:rPr>
        <w:t xml:space="preserve"> List everything you have done today that has resulted in a net decrease in the entropy of the universe.</w:t>
      </w:r>
    </w:p>
    <w:p w14:paraId="3AE1DF7D" w14:textId="77777777" w:rsidR="00826B3F" w:rsidRPr="00AB6514" w:rsidRDefault="00826B3F" w:rsidP="00826B3F">
      <w:pPr>
        <w:pStyle w:val="Heading3"/>
        <w:numPr>
          <w:ilvl w:val="2"/>
          <w:numId w:val="2"/>
        </w:numPr>
        <w:spacing w:before="0" w:after="120" w:line="240" w:lineRule="auto"/>
        <w:ind w:left="50"/>
      </w:pPr>
      <w:r w:rsidRPr="00AB6514">
        <w:t>Level 3 - Apply</w:t>
      </w:r>
    </w:p>
    <w:p w14:paraId="3E347528" w14:textId="77777777" w:rsidR="001A0695" w:rsidRPr="001A0695" w:rsidRDefault="00AB6514" w:rsidP="00220737">
      <w:pPr>
        <w:pStyle w:val="ListParagraph"/>
        <w:numPr>
          <w:ilvl w:val="3"/>
          <w:numId w:val="53"/>
        </w:numPr>
        <w:tabs>
          <w:tab w:val="left" w:pos="8190"/>
        </w:tabs>
        <w:spacing w:after="120" w:line="240" w:lineRule="auto"/>
        <w:contextualSpacing w:val="0"/>
        <w:rPr>
          <w:b/>
          <w:bCs/>
          <w:szCs w:val="20"/>
        </w:rPr>
      </w:pPr>
      <w:bookmarkStart w:id="829" w:name="level-3---apply-11"/>
      <w:bookmarkEnd w:id="816"/>
      <w:r w:rsidRPr="00BC57AD">
        <w:rPr>
          <w:noProof/>
        </w:rPr>
        <w:drawing>
          <wp:inline distT="0" distB="0" distL="0" distR="0" wp14:anchorId="37771771" wp14:editId="5DE8D71E">
            <wp:extent cx="152400" cy="152400"/>
            <wp:effectExtent l="0" t="0" r="0" b="0"/>
            <wp:docPr id="1450" name="Picture" descr="image"/>
            <wp:cNvGraphicFramePr/>
            <a:graphic xmlns:a="http://schemas.openxmlformats.org/drawingml/2006/main">
              <a:graphicData uri="http://schemas.openxmlformats.org/drawingml/2006/picture">
                <pic:pic xmlns:pic="http://schemas.openxmlformats.org/drawingml/2006/picture">
                  <pic:nvPicPr>
                    <pic:cNvPr id="1451" name="Picture" descr="img/MCAT.png"/>
                    <pic:cNvPicPr>
                      <a:picLocks noChangeAspect="1" noChangeArrowheads="1"/>
                    </pic:cNvPicPr>
                  </pic:nvPicPr>
                  <pic:blipFill>
                    <a:blip r:embed="rId361" cstate="screen">
                      <a:extLst>
                        <a:ext uri="{28A0092B-C50C-407E-A947-70E740481C1C}">
                          <a14:useLocalDpi xmlns:a14="http://schemas.microsoft.com/office/drawing/2010/main"/>
                        </a:ext>
                      </a:extLst>
                    </a:blip>
                    <a:stretch>
                      <a:fillRect/>
                    </a:stretch>
                  </pic:blipFill>
                  <pic:spPr bwMode="auto">
                    <a:xfrm>
                      <a:off x="0" y="0"/>
                      <a:ext cx="152400" cy="152400"/>
                    </a:xfrm>
                    <a:prstGeom prst="rect">
                      <a:avLst/>
                    </a:prstGeom>
                    <a:noFill/>
                    <a:ln w="9525">
                      <a:noFill/>
                      <a:headEnd/>
                      <a:tailEnd/>
                    </a:ln>
                  </pic:spPr>
                </pic:pic>
              </a:graphicData>
            </a:graphic>
          </wp:inline>
        </w:drawing>
      </w:r>
      <w:r w:rsidRPr="001A0695">
        <w:rPr>
          <w:szCs w:val="20"/>
        </w:rPr>
        <w:t xml:space="preserve"> </w:t>
      </w:r>
      <w:bookmarkStart w:id="830" w:name="q:Temperature-3-10"/>
      <w:bookmarkEnd w:id="830"/>
      <w:r w:rsidRPr="001A0695">
        <w:rPr>
          <w:szCs w:val="20"/>
        </w:rPr>
        <w:t xml:space="preserve"> </w:t>
      </w:r>
      <w:r w:rsidRPr="001A0695">
        <w:rPr>
          <w:b/>
          <w:bCs/>
          <w:szCs w:val="20"/>
        </w:rPr>
        <w:t>[W]</w:t>
      </w:r>
      <w:r w:rsidRPr="001A0695">
        <w:rPr>
          <w:szCs w:val="20"/>
        </w:rPr>
        <w:t xml:space="preserve"> This question has multiple parts about three systems “1,” “2,” and “3.” Step through these parts, and you will discover what is known as the “Zeroth Law of Thermodynamics.”</w:t>
      </w:r>
    </w:p>
    <w:p w14:paraId="441A9E4B" w14:textId="480D3525" w:rsidR="001A0695" w:rsidRPr="001A0695" w:rsidRDefault="00AB6514" w:rsidP="00220737">
      <w:pPr>
        <w:pStyle w:val="ListParagraph"/>
        <w:numPr>
          <w:ilvl w:val="4"/>
          <w:numId w:val="53"/>
        </w:numPr>
        <w:tabs>
          <w:tab w:val="left" w:pos="8190"/>
        </w:tabs>
        <w:spacing w:after="120" w:line="240" w:lineRule="auto"/>
        <w:contextualSpacing w:val="0"/>
        <w:rPr>
          <w:b/>
          <w:bCs/>
          <w:szCs w:val="20"/>
        </w:rPr>
      </w:pPr>
      <w:r w:rsidRPr="001A0695">
        <w:rPr>
          <w:szCs w:val="20"/>
        </w:rPr>
        <w:t>System 1 is brought into thermal contact with System 2, and it is found that no heat transfers between the two systems when they are brought into contact with each other. Are they in thermal equilibrium with each other?</w:t>
      </w:r>
    </w:p>
    <w:p w14:paraId="3AB19E23" w14:textId="3DBCB198" w:rsidR="001927E7" w:rsidRPr="001927E7" w:rsidRDefault="00AB6514" w:rsidP="00220737">
      <w:pPr>
        <w:pStyle w:val="ListParagraph"/>
        <w:numPr>
          <w:ilvl w:val="4"/>
          <w:numId w:val="53"/>
        </w:numPr>
        <w:tabs>
          <w:tab w:val="left" w:pos="8190"/>
        </w:tabs>
        <w:spacing w:after="120" w:line="240" w:lineRule="auto"/>
        <w:contextualSpacing w:val="0"/>
        <w:rPr>
          <w:b/>
          <w:bCs/>
          <w:szCs w:val="20"/>
        </w:rPr>
      </w:pPr>
      <w:r w:rsidRPr="001A0695">
        <w:rPr>
          <w:szCs w:val="20"/>
        </w:rPr>
        <w:t>System 1 and System 2 are separated and then System 2 is brought into thermal contact with System 3. It is found that no heat transfers between them. Are they in thermal equilibrium with each other?</w:t>
      </w:r>
    </w:p>
    <w:p w14:paraId="4B7BEB90" w14:textId="0AF5F64E" w:rsidR="001927E7" w:rsidRPr="001927E7" w:rsidRDefault="00AB6514" w:rsidP="00220737">
      <w:pPr>
        <w:pStyle w:val="ListParagraph"/>
        <w:numPr>
          <w:ilvl w:val="4"/>
          <w:numId w:val="53"/>
        </w:numPr>
        <w:tabs>
          <w:tab w:val="left" w:pos="8190"/>
        </w:tabs>
        <w:spacing w:after="120" w:line="240" w:lineRule="auto"/>
        <w:contextualSpacing w:val="0"/>
        <w:rPr>
          <w:b/>
          <w:bCs/>
          <w:szCs w:val="20"/>
        </w:rPr>
      </w:pPr>
      <w:r w:rsidRPr="001927E7">
        <w:rPr>
          <w:szCs w:val="20"/>
        </w:rPr>
        <w:t>System 2 and System 3 are separated. If System 3 were now brought into thermal contact with System 1, would you expect to find that they are in thermal equilibrium with each other?</w:t>
      </w:r>
    </w:p>
    <w:p w14:paraId="1803D14B" w14:textId="18F6B8E6" w:rsidR="001927E7" w:rsidRPr="001927E7" w:rsidRDefault="00AB6514" w:rsidP="00220737">
      <w:pPr>
        <w:pStyle w:val="ListParagraph"/>
        <w:numPr>
          <w:ilvl w:val="4"/>
          <w:numId w:val="53"/>
        </w:numPr>
        <w:tabs>
          <w:tab w:val="left" w:pos="8190"/>
        </w:tabs>
        <w:spacing w:after="120" w:line="240" w:lineRule="auto"/>
        <w:contextualSpacing w:val="0"/>
        <w:rPr>
          <w:b/>
          <w:bCs/>
          <w:szCs w:val="20"/>
        </w:rPr>
      </w:pPr>
      <w:r w:rsidRPr="001927E7">
        <w:rPr>
          <w:szCs w:val="20"/>
        </w:rPr>
        <w:t xml:space="preserve">If you answered yes to </w:t>
      </w:r>
      <w:r w:rsidR="00846C4B" w:rsidRPr="001927E7">
        <w:rPr>
          <w:szCs w:val="20"/>
        </w:rPr>
        <w:t>all</w:t>
      </w:r>
      <w:r w:rsidRPr="001927E7">
        <w:rPr>
          <w:szCs w:val="20"/>
        </w:rPr>
        <w:t xml:space="preserve"> the above </w:t>
      </w:r>
      <w:r w:rsidR="00846C4B" w:rsidRPr="001927E7">
        <w:rPr>
          <w:szCs w:val="20"/>
        </w:rPr>
        <w:t>parts,</w:t>
      </w:r>
      <w:r w:rsidRPr="001927E7">
        <w:rPr>
          <w:szCs w:val="20"/>
        </w:rPr>
        <w:t xml:space="preserve"> then you just discovered the Zeroth Law of Thermodynamics! Incidentally, what does this tell you about the temperatures of these three systems?</w:t>
      </w:r>
      <w:bookmarkStart w:id="831" w:name="q:Temperature-3-1"/>
      <w:bookmarkEnd w:id="831"/>
    </w:p>
    <w:p w14:paraId="3129C027" w14:textId="4C2009A0" w:rsidR="001927E7" w:rsidRPr="001927E7" w:rsidRDefault="00AB6514" w:rsidP="00220737">
      <w:pPr>
        <w:pStyle w:val="ListParagraph"/>
        <w:numPr>
          <w:ilvl w:val="3"/>
          <w:numId w:val="53"/>
        </w:numPr>
        <w:tabs>
          <w:tab w:val="left" w:pos="8190"/>
        </w:tabs>
        <w:spacing w:after="120" w:line="240" w:lineRule="auto"/>
        <w:contextualSpacing w:val="0"/>
        <w:rPr>
          <w:b/>
          <w:bCs/>
          <w:szCs w:val="20"/>
        </w:rPr>
      </w:pPr>
      <w:bookmarkStart w:id="832" w:name="_Ref221806560"/>
      <w:r w:rsidRPr="001927E7">
        <w:rPr>
          <w:b/>
          <w:bCs/>
          <w:szCs w:val="20"/>
        </w:rPr>
        <w:t>[N]</w:t>
      </w:r>
      <w:r w:rsidRPr="001927E7">
        <w:rPr>
          <w:szCs w:val="20"/>
        </w:rPr>
        <w:t xml:space="preserve"> Assuming that the coefficient of linear thermal expansion that is used in Section </w:t>
      </w:r>
      <w:r w:rsidR="00846C4B">
        <w:fldChar w:fldCharType="begin"/>
      </w:r>
      <w:r w:rsidR="00846C4B" w:rsidRPr="001927E7">
        <w:rPr>
          <w:szCs w:val="20"/>
        </w:rPr>
        <w:instrText xml:space="preserve"> REF _Ref221098690 \r \h </w:instrText>
      </w:r>
      <w:r w:rsidR="00846C4B">
        <w:fldChar w:fldCharType="separate"/>
      </w:r>
      <w:r w:rsidR="00F91D0D">
        <w:rPr>
          <w:szCs w:val="20"/>
        </w:rPr>
        <w:t>12.1</w:t>
      </w:r>
      <w:r w:rsidR="00846C4B">
        <w:fldChar w:fldCharType="end"/>
      </w:r>
      <w:r w:rsidRPr="001927E7">
        <w:rPr>
          <w:szCs w:val="20"/>
        </w:rPr>
        <w:t xml:space="preserve"> is valid for any temperature, what would the diameter of the skillet be at a temperature of absolute zero? What would the diameter be at the melting point of iron?</w:t>
      </w:r>
      <w:bookmarkStart w:id="833" w:name="q:Temperature-3-2"/>
      <w:bookmarkEnd w:id="832"/>
      <w:bookmarkEnd w:id="833"/>
    </w:p>
    <w:p w14:paraId="6587E98F" w14:textId="041E1034" w:rsidR="001927E7" w:rsidRPr="001927E7" w:rsidRDefault="00AB6514" w:rsidP="00220737">
      <w:pPr>
        <w:pStyle w:val="ListParagraph"/>
        <w:numPr>
          <w:ilvl w:val="3"/>
          <w:numId w:val="53"/>
        </w:numPr>
        <w:tabs>
          <w:tab w:val="left" w:pos="8190"/>
        </w:tabs>
        <w:spacing w:after="120" w:line="240" w:lineRule="auto"/>
        <w:contextualSpacing w:val="0"/>
        <w:rPr>
          <w:b/>
          <w:bCs/>
          <w:szCs w:val="20"/>
        </w:rPr>
      </w:pPr>
      <w:r w:rsidRPr="001927E7">
        <w:rPr>
          <w:b/>
          <w:bCs/>
          <w:szCs w:val="20"/>
        </w:rPr>
        <w:t>[N]</w:t>
      </w:r>
      <w:r w:rsidRPr="001927E7">
        <w:rPr>
          <w:szCs w:val="20"/>
        </w:rPr>
        <w:t xml:space="preserve"> The final temperature of cold water poured into a hot skillet was analyzed in Section </w:t>
      </w:r>
      <w:r w:rsidR="00846C4B">
        <w:fldChar w:fldCharType="begin"/>
      </w:r>
      <w:r w:rsidR="00846C4B" w:rsidRPr="001927E7">
        <w:rPr>
          <w:szCs w:val="20"/>
        </w:rPr>
        <w:instrText xml:space="preserve"> REF _Ref221098802 \r \h </w:instrText>
      </w:r>
      <w:r w:rsidR="00846C4B">
        <w:fldChar w:fldCharType="separate"/>
      </w:r>
      <w:r w:rsidR="00F91D0D">
        <w:rPr>
          <w:szCs w:val="20"/>
        </w:rPr>
        <w:t>12.2</w:t>
      </w:r>
      <w:r w:rsidR="00846C4B">
        <w:fldChar w:fldCharType="end"/>
      </w:r>
      <w:r w:rsidRPr="001927E7">
        <w:rPr>
          <w:szCs w:val="20"/>
        </w:rPr>
        <w:t xml:space="preserve">. How much </w:t>
      </w:r>
      <m:oMath>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sup>
        </m:sSup>
      </m:oMath>
      <w:r w:rsidRPr="001927E7">
        <w:rPr>
          <w:szCs w:val="20"/>
        </w:rPr>
        <w:t xml:space="preserve">C water would you need to pour into the </w:t>
      </w:r>
      <m:oMath>
        <m:sSup>
          <m:sSupPr>
            <m:ctrlPr>
              <w:rPr>
                <w:rFonts w:ascii="Cambria Math" w:hAnsi="Cambria Math"/>
                <w:szCs w:val="20"/>
              </w:rPr>
            </m:ctrlPr>
          </m:sSupPr>
          <m:e>
            <m:r>
              <w:rPr>
                <w:rFonts w:ascii="Cambria Math" w:hAnsi="Cambria Math"/>
                <w:szCs w:val="20"/>
              </w:rPr>
              <m:t>90</m:t>
            </m:r>
          </m:e>
          <m:sup>
            <m:r>
              <m:rPr>
                <m:sty m:val="p"/>
              </m:rPr>
              <w:rPr>
                <w:rFonts w:ascii="Cambria Math" w:hAnsi="Cambria Math"/>
                <w:szCs w:val="20"/>
              </w:rPr>
              <m:t>∘</m:t>
            </m:r>
          </m:sup>
        </m:sSup>
      </m:oMath>
      <w:r w:rsidRPr="001927E7">
        <w:rPr>
          <w:szCs w:val="20"/>
        </w:rPr>
        <w:t xml:space="preserve">C skillet so that the final temperature of the water and skillet would be </w:t>
      </w:r>
      <m:oMath>
        <m:sSup>
          <m:sSupPr>
            <m:ctrlPr>
              <w:rPr>
                <w:rFonts w:ascii="Cambria Math" w:hAnsi="Cambria Math"/>
                <w:szCs w:val="20"/>
              </w:rPr>
            </m:ctrlPr>
          </m:sSupPr>
          <m:e>
            <m:r>
              <w:rPr>
                <w:rFonts w:ascii="Cambria Math" w:hAnsi="Cambria Math"/>
                <w:szCs w:val="20"/>
              </w:rPr>
              <m:t>50</m:t>
            </m:r>
          </m:e>
          <m:sup>
            <m:r>
              <m:rPr>
                <m:sty m:val="p"/>
              </m:rPr>
              <w:rPr>
                <w:rFonts w:ascii="Cambria Math" w:hAnsi="Cambria Math"/>
                <w:szCs w:val="20"/>
              </w:rPr>
              <m:t>∘</m:t>
            </m:r>
          </m:sup>
        </m:sSup>
      </m:oMath>
      <w:r w:rsidRPr="001927E7">
        <w:rPr>
          <w:szCs w:val="20"/>
        </w:rPr>
        <w:t>C?</w:t>
      </w:r>
      <w:bookmarkStart w:id="834" w:name="q:Temperature-3-3"/>
      <w:bookmarkEnd w:id="834"/>
    </w:p>
    <w:p w14:paraId="420E0F32" w14:textId="10603C89" w:rsidR="00E11B1C" w:rsidRPr="00E11B1C" w:rsidRDefault="00AB6514" w:rsidP="00220737">
      <w:pPr>
        <w:pStyle w:val="ListParagraph"/>
        <w:numPr>
          <w:ilvl w:val="3"/>
          <w:numId w:val="53"/>
        </w:numPr>
        <w:tabs>
          <w:tab w:val="left" w:pos="8190"/>
        </w:tabs>
        <w:spacing w:after="120" w:line="240" w:lineRule="auto"/>
        <w:contextualSpacing w:val="0"/>
        <w:rPr>
          <w:b/>
          <w:bCs/>
          <w:szCs w:val="20"/>
        </w:rPr>
      </w:pPr>
      <w:bookmarkStart w:id="835" w:name="_Ref221806586"/>
      <w:r w:rsidRPr="001927E7">
        <w:rPr>
          <w:b/>
          <w:bCs/>
          <w:szCs w:val="20"/>
        </w:rPr>
        <w:t>[N]</w:t>
      </w:r>
      <w:r w:rsidRPr="001927E7">
        <w:rPr>
          <w:szCs w:val="20"/>
        </w:rPr>
        <w:t xml:space="preserve"> The final temperature of 1.5 kg of </w:t>
      </w:r>
      <m:oMath>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sup>
        </m:sSup>
      </m:oMath>
      <w:r w:rsidRPr="001927E7">
        <w:rPr>
          <w:szCs w:val="20"/>
        </w:rPr>
        <w:t>C water poured into a hot skillet was analyzed in Section </w:t>
      </w:r>
      <w:r w:rsidR="00846C4B">
        <w:fldChar w:fldCharType="begin"/>
      </w:r>
      <w:r w:rsidR="00846C4B" w:rsidRPr="001927E7">
        <w:rPr>
          <w:szCs w:val="20"/>
        </w:rPr>
        <w:instrText xml:space="preserve"> REF _Ref221098802 \r \h </w:instrText>
      </w:r>
      <w:r w:rsidR="00846C4B">
        <w:fldChar w:fldCharType="separate"/>
      </w:r>
      <w:r w:rsidR="00F91D0D">
        <w:rPr>
          <w:szCs w:val="20"/>
        </w:rPr>
        <w:t>12.2</w:t>
      </w:r>
      <w:r w:rsidR="00846C4B">
        <w:fldChar w:fldCharType="end"/>
      </w:r>
      <w:r w:rsidRPr="001927E7">
        <w:rPr>
          <w:szCs w:val="20"/>
        </w:rPr>
        <w:t xml:space="preserve">. What if instead of water 1.5 kg of </w:t>
      </w:r>
      <m:oMath>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sup>
        </m:sSup>
      </m:oMath>
      <w:r w:rsidRPr="001927E7">
        <w:rPr>
          <w:szCs w:val="20"/>
        </w:rPr>
        <w:t>C lead had been placed in the hot skillet? What would the final temperature be in that situation? You will need to look up the specific heat capacity of lead to answer this question.</w:t>
      </w:r>
      <w:bookmarkStart w:id="836" w:name="q:Temperature-3-4"/>
      <w:bookmarkEnd w:id="835"/>
      <w:bookmarkEnd w:id="836"/>
    </w:p>
    <w:p w14:paraId="7C339E50" w14:textId="1AB39888" w:rsidR="00E11B1C" w:rsidRPr="00E11B1C" w:rsidRDefault="00AB6514" w:rsidP="00220737">
      <w:pPr>
        <w:pStyle w:val="ListParagraph"/>
        <w:numPr>
          <w:ilvl w:val="3"/>
          <w:numId w:val="53"/>
        </w:numPr>
        <w:tabs>
          <w:tab w:val="left" w:pos="8190"/>
        </w:tabs>
        <w:spacing w:after="120" w:line="240" w:lineRule="auto"/>
        <w:contextualSpacing w:val="0"/>
        <w:rPr>
          <w:b/>
          <w:bCs/>
          <w:szCs w:val="20"/>
        </w:rPr>
      </w:pPr>
      <w:r w:rsidRPr="00E11B1C">
        <w:rPr>
          <w:b/>
          <w:bCs/>
          <w:szCs w:val="20"/>
        </w:rPr>
        <w:t>[N]</w:t>
      </w:r>
      <w:r w:rsidRPr="00E11B1C">
        <w:rPr>
          <w:szCs w:val="20"/>
        </w:rPr>
        <w:t xml:space="preserve"> Practice converting temperature changes between the various scales mentioned in Section </w:t>
      </w:r>
      <w:r w:rsidR="00846C4B">
        <w:fldChar w:fldCharType="begin"/>
      </w:r>
      <w:r w:rsidR="00846C4B" w:rsidRPr="00E11B1C">
        <w:rPr>
          <w:szCs w:val="20"/>
        </w:rPr>
        <w:instrText xml:space="preserve"> REF _Ref221098802 \r \h </w:instrText>
      </w:r>
      <w:r w:rsidR="00846C4B">
        <w:fldChar w:fldCharType="separate"/>
      </w:r>
      <w:r w:rsidR="00F91D0D">
        <w:rPr>
          <w:szCs w:val="20"/>
        </w:rPr>
        <w:t>12.2</w:t>
      </w:r>
      <w:r w:rsidR="00846C4B">
        <w:fldChar w:fldCharType="end"/>
      </w:r>
      <w:r w:rsidRPr="00E11B1C">
        <w:rPr>
          <w:szCs w:val="20"/>
        </w:rPr>
        <w:t>:</w:t>
      </w:r>
    </w:p>
    <w:p w14:paraId="4E8C5FF9" w14:textId="56FF1C99" w:rsidR="00E11B1C" w:rsidRPr="00E11B1C" w:rsidRDefault="00AB6514" w:rsidP="00220737">
      <w:pPr>
        <w:pStyle w:val="ListParagraph"/>
        <w:numPr>
          <w:ilvl w:val="4"/>
          <w:numId w:val="53"/>
        </w:numPr>
        <w:tabs>
          <w:tab w:val="left" w:pos="8190"/>
        </w:tabs>
        <w:spacing w:after="120" w:line="240" w:lineRule="auto"/>
        <w:contextualSpacing w:val="0"/>
        <w:rPr>
          <w:b/>
          <w:bCs/>
          <w:szCs w:val="20"/>
        </w:rPr>
      </w:pPr>
      <w:r w:rsidRPr="00E11B1C">
        <w:rPr>
          <w:szCs w:val="20"/>
        </w:rPr>
        <w:t>What is a change of 273K in degrees Celsius?</w:t>
      </w:r>
    </w:p>
    <w:p w14:paraId="683DB5D0" w14:textId="13F908B4" w:rsidR="00E11B1C" w:rsidRPr="00E11B1C" w:rsidRDefault="00AB6514" w:rsidP="00220737">
      <w:pPr>
        <w:pStyle w:val="ListParagraph"/>
        <w:numPr>
          <w:ilvl w:val="4"/>
          <w:numId w:val="53"/>
        </w:numPr>
        <w:tabs>
          <w:tab w:val="left" w:pos="8190"/>
        </w:tabs>
        <w:spacing w:after="120" w:line="240" w:lineRule="auto"/>
        <w:contextualSpacing w:val="0"/>
        <w:rPr>
          <w:b/>
          <w:bCs/>
          <w:szCs w:val="20"/>
        </w:rPr>
      </w:pPr>
      <w:r w:rsidRPr="00E11B1C">
        <w:rPr>
          <w:szCs w:val="20"/>
        </w:rPr>
        <w:t xml:space="preserve">What is a change of </w:t>
      </w:r>
      <m:oMath>
        <m:sSup>
          <m:sSupPr>
            <m:ctrlPr>
              <w:rPr>
                <w:rFonts w:ascii="Cambria Math" w:hAnsi="Cambria Math"/>
                <w:szCs w:val="20"/>
              </w:rPr>
            </m:ctrlPr>
          </m:sSupPr>
          <m:e>
            <m:r>
              <w:rPr>
                <w:rFonts w:ascii="Cambria Math" w:hAnsi="Cambria Math"/>
                <w:szCs w:val="20"/>
              </w:rPr>
              <m:t>0</m:t>
            </m:r>
          </m:e>
          <m:sup>
            <m:r>
              <m:rPr>
                <m:sty m:val="p"/>
              </m:rPr>
              <w:rPr>
                <w:rFonts w:ascii="Cambria Math" w:hAnsi="Cambria Math"/>
                <w:szCs w:val="20"/>
              </w:rPr>
              <m:t>∘</m:t>
            </m:r>
          </m:sup>
        </m:sSup>
      </m:oMath>
      <w:r w:rsidRPr="00E11B1C">
        <w:rPr>
          <w:szCs w:val="20"/>
        </w:rPr>
        <w:t>C in degrees Fahrenheit?</w:t>
      </w:r>
    </w:p>
    <w:p w14:paraId="70206E6A" w14:textId="53CFA32D" w:rsidR="00E11B1C" w:rsidRPr="00E11B1C" w:rsidRDefault="00AB6514" w:rsidP="00220737">
      <w:pPr>
        <w:pStyle w:val="ListParagraph"/>
        <w:numPr>
          <w:ilvl w:val="4"/>
          <w:numId w:val="53"/>
        </w:numPr>
        <w:tabs>
          <w:tab w:val="left" w:pos="8190"/>
        </w:tabs>
        <w:spacing w:after="120" w:line="240" w:lineRule="auto"/>
        <w:contextualSpacing w:val="0"/>
        <w:rPr>
          <w:rFonts w:eastAsiaTheme="minorEastAsia"/>
          <w:b/>
          <w:bCs/>
          <w:szCs w:val="20"/>
        </w:rPr>
      </w:pPr>
      <w:r w:rsidRPr="00E11B1C">
        <w:rPr>
          <w:szCs w:val="20"/>
        </w:rPr>
        <w:t xml:space="preserve">What is a change of </w:t>
      </w:r>
      <m:oMath>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sup>
        </m:sSup>
      </m:oMath>
      <w:r w:rsidRPr="00E11B1C">
        <w:rPr>
          <w:szCs w:val="20"/>
        </w:rPr>
        <w:t>F in degrees Celsius?</w:t>
      </w:r>
      <w:bookmarkStart w:id="837" w:name="q:Temperature-3-5"/>
      <w:bookmarkEnd w:id="837"/>
    </w:p>
    <w:p w14:paraId="6F5D5375" w14:textId="5FB3E19E" w:rsidR="003700EB" w:rsidRPr="003700EB" w:rsidRDefault="00AB6514" w:rsidP="00220737">
      <w:pPr>
        <w:pStyle w:val="ListParagraph"/>
        <w:numPr>
          <w:ilvl w:val="3"/>
          <w:numId w:val="53"/>
        </w:numPr>
        <w:tabs>
          <w:tab w:val="left" w:pos="8190"/>
        </w:tabs>
        <w:spacing w:after="120" w:line="240" w:lineRule="auto"/>
        <w:contextualSpacing w:val="0"/>
        <w:rPr>
          <w:rFonts w:eastAsiaTheme="minorEastAsia"/>
          <w:b/>
          <w:bCs/>
          <w:szCs w:val="20"/>
        </w:rPr>
      </w:pPr>
      <w:r w:rsidRPr="00E11B1C">
        <w:rPr>
          <w:b/>
          <w:bCs/>
          <w:szCs w:val="20"/>
        </w:rPr>
        <w:lastRenderedPageBreak/>
        <w:t>[G &amp; N]</w:t>
      </w:r>
      <w:r w:rsidRPr="00E11B1C">
        <w:rPr>
          <w:szCs w:val="20"/>
        </w:rPr>
        <w:t xml:space="preserve"> The scenario in Section </w:t>
      </w:r>
      <w:r w:rsidR="00A87E15">
        <w:fldChar w:fldCharType="begin"/>
      </w:r>
      <w:r w:rsidR="00A87E15" w:rsidRPr="00E11B1C">
        <w:rPr>
          <w:szCs w:val="20"/>
        </w:rPr>
        <w:instrText xml:space="preserve"> REF _Ref221098856 \r \h </w:instrText>
      </w:r>
      <w:r w:rsidR="00A87E15">
        <w:fldChar w:fldCharType="separate"/>
      </w:r>
      <w:r w:rsidR="00F91D0D">
        <w:rPr>
          <w:szCs w:val="20"/>
        </w:rPr>
        <w:t>12.3</w:t>
      </w:r>
      <w:r w:rsidR="00A87E15">
        <w:fldChar w:fldCharType="end"/>
      </w:r>
      <w:r w:rsidRPr="00E11B1C">
        <w:rPr>
          <w:szCs w:val="20"/>
        </w:rPr>
        <w:t xml:space="preserve"> starts with ice at a temperature of </w:t>
      </w:r>
      <m:oMath>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20</m:t>
            </m:r>
          </m:e>
          <m:sup>
            <m:r>
              <m:rPr>
                <m:sty m:val="p"/>
              </m:rPr>
              <w:rPr>
                <w:rFonts w:ascii="Cambria Math" w:hAnsi="Cambria Math"/>
                <w:szCs w:val="20"/>
              </w:rPr>
              <m:t>∘</m:t>
            </m:r>
          </m:sup>
        </m:sSup>
        <m:r>
          <m:rPr>
            <m:scr m:val="sans-serif"/>
            <m:sty m:val="p"/>
          </m:rPr>
          <w:rPr>
            <w:rFonts w:ascii="Cambria Math" w:hAnsi="Cambria Math"/>
            <w:szCs w:val="20"/>
          </w:rPr>
          <m:t>C</m:t>
        </m:r>
      </m:oMath>
      <w:r w:rsidRPr="00E11B1C">
        <w:rPr>
          <w:szCs w:val="20"/>
        </w:rPr>
        <w:t xml:space="preserve"> and ends with water half boiled away. Re-do the calculations for the energy needed, starting at </w:t>
      </w:r>
      <w:r w:rsidRPr="00E11B1C">
        <w:rPr>
          <w:i/>
          <w:iCs/>
          <w:szCs w:val="20"/>
        </w:rPr>
        <w:t>absolute zero</w:t>
      </w:r>
      <w:r w:rsidRPr="00E11B1C">
        <w:rPr>
          <w:szCs w:val="20"/>
        </w:rPr>
        <w:t xml:space="preserve"> and ending when </w:t>
      </w:r>
      <w:r w:rsidR="00846C4B" w:rsidRPr="00E11B1C">
        <w:rPr>
          <w:i/>
          <w:iCs/>
          <w:szCs w:val="20"/>
        </w:rPr>
        <w:t>all</w:t>
      </w:r>
      <w:r w:rsidRPr="00E11B1C">
        <w:rPr>
          <w:szCs w:val="20"/>
        </w:rPr>
        <w:t xml:space="preserve"> the water has boiled away.</w:t>
      </w:r>
      <w:bookmarkStart w:id="838" w:name="q:Temperature-3-6"/>
      <w:bookmarkEnd w:id="838"/>
    </w:p>
    <w:p w14:paraId="39A67CEA" w14:textId="12E3564C" w:rsidR="003700EB" w:rsidRPr="003700EB" w:rsidRDefault="00AB6514" w:rsidP="00220737">
      <w:pPr>
        <w:pStyle w:val="ListParagraph"/>
        <w:numPr>
          <w:ilvl w:val="3"/>
          <w:numId w:val="53"/>
        </w:numPr>
        <w:tabs>
          <w:tab w:val="left" w:pos="8190"/>
        </w:tabs>
        <w:spacing w:after="120" w:line="240" w:lineRule="auto"/>
        <w:contextualSpacing w:val="0"/>
        <w:rPr>
          <w:rFonts w:eastAsiaTheme="minorEastAsia"/>
          <w:b/>
          <w:bCs/>
          <w:szCs w:val="20"/>
        </w:rPr>
      </w:pPr>
      <w:r w:rsidRPr="003700EB">
        <w:rPr>
          <w:b/>
          <w:bCs/>
          <w:szCs w:val="20"/>
        </w:rPr>
        <w:t>[W, G, &amp; N]</w:t>
      </w:r>
      <w:r w:rsidRPr="003700EB">
        <w:rPr>
          <w:szCs w:val="20"/>
        </w:rPr>
        <w:t xml:space="preserve"> In Section </w:t>
      </w:r>
      <w:r w:rsidR="00A87E15">
        <w:fldChar w:fldCharType="begin"/>
      </w:r>
      <w:r w:rsidR="00A87E15" w:rsidRPr="003700EB">
        <w:rPr>
          <w:szCs w:val="20"/>
        </w:rPr>
        <w:instrText xml:space="preserve"> REF _Ref221052496 \r \h </w:instrText>
      </w:r>
      <w:r w:rsidR="00A87E15">
        <w:fldChar w:fldCharType="separate"/>
      </w:r>
      <w:r w:rsidR="00F91D0D">
        <w:rPr>
          <w:szCs w:val="20"/>
        </w:rPr>
        <w:t>12.4</w:t>
      </w:r>
      <w:r w:rsidR="00A87E15">
        <w:fldChar w:fldCharType="end"/>
      </w:r>
      <w:r w:rsidRPr="003700EB">
        <w:rPr>
          <w:szCs w:val="20"/>
        </w:rPr>
        <w:t xml:space="preserve">, an ideal monatomic gas was assumed. In fact, air compressors are generally filled with air, which is mostly composed of diatomic gases. Re-do the analysis using the same volume, temperatures, and initial pressure, but assuming that the air compressor is filled with a diatomic gas instead of a monatomic gas. Do the values change for </w:t>
      </w:r>
      <m:oMath>
        <m:r>
          <w:rPr>
            <w:rFonts w:ascii="Cambria Math" w:hAnsi="Cambria Math"/>
            <w:szCs w:val="20"/>
          </w:rPr>
          <m:t>N</m:t>
        </m:r>
      </m:oMath>
      <w:r w:rsidRPr="003700EB">
        <w:rPr>
          <w:szCs w:val="20"/>
        </w:rPr>
        <w:t xml:space="preserve">, </w:t>
      </w:r>
      <m:oMath>
        <m:sSub>
          <m:sSubPr>
            <m:ctrlPr>
              <w:rPr>
                <w:rFonts w:ascii="Cambria Math" w:hAnsi="Cambria Math"/>
                <w:szCs w:val="20"/>
              </w:rPr>
            </m:ctrlPr>
          </m:sSubPr>
          <m:e>
            <m:r>
              <w:rPr>
                <w:rFonts w:ascii="Cambria Math" w:hAnsi="Cambria Math"/>
                <w:szCs w:val="20"/>
              </w:rPr>
              <m:t>P</m:t>
            </m:r>
          </m:e>
          <m:sub>
            <m:r>
              <m:rPr>
                <m:scr m:val="sans-serif"/>
                <m:sty m:val="p"/>
              </m:rPr>
              <w:rPr>
                <w:rFonts w:ascii="Cambria Math" w:hAnsi="Cambria Math"/>
                <w:szCs w:val="20"/>
              </w:rPr>
              <m:t>f,tot</m:t>
            </m:r>
          </m:sub>
        </m:sSub>
      </m:oMath>
      <w:r w:rsidRPr="003700EB">
        <w:rPr>
          <w:szCs w:val="20"/>
        </w:rPr>
        <w:t xml:space="preserve">, and </w:t>
      </w:r>
      <m:oMath>
        <m:r>
          <w:rPr>
            <w:rFonts w:ascii="Cambria Math" w:hAnsi="Cambria Math"/>
            <w:szCs w:val="20"/>
          </w:rPr>
          <m:t>Q</m:t>
        </m:r>
      </m:oMath>
      <w:r w:rsidRPr="003700EB">
        <w:rPr>
          <w:szCs w:val="20"/>
        </w:rPr>
        <w:t>?</w:t>
      </w:r>
      <w:r w:rsidR="003700EB">
        <w:rPr>
          <w:szCs w:val="20"/>
        </w:rPr>
        <w:br/>
      </w:r>
      <w:bookmarkStart w:id="839" w:name="q:Temperature-3-7"/>
      <w:bookmarkEnd w:id="839"/>
    </w:p>
    <w:p w14:paraId="54743DD4" w14:textId="36726AAA" w:rsidR="003700EB" w:rsidRPr="003700EB" w:rsidRDefault="00AB6514" w:rsidP="00220737">
      <w:pPr>
        <w:pStyle w:val="ListParagraph"/>
        <w:numPr>
          <w:ilvl w:val="3"/>
          <w:numId w:val="53"/>
        </w:numPr>
        <w:tabs>
          <w:tab w:val="left" w:pos="8190"/>
        </w:tabs>
        <w:spacing w:after="120" w:line="240" w:lineRule="auto"/>
        <w:contextualSpacing w:val="0"/>
        <w:rPr>
          <w:rFonts w:eastAsiaTheme="minorEastAsia"/>
          <w:b/>
          <w:bCs/>
          <w:szCs w:val="20"/>
        </w:rPr>
      </w:pPr>
      <w:bookmarkStart w:id="840" w:name="_Ref221806593"/>
      <w:r w:rsidRPr="003700EB">
        <w:rPr>
          <w:b/>
          <w:bCs/>
          <w:szCs w:val="20"/>
        </w:rPr>
        <w:t>[N]</w:t>
      </w:r>
      <w:r w:rsidRPr="003700EB">
        <w:rPr>
          <w:szCs w:val="20"/>
        </w:rPr>
        <w:t xml:space="preserve"> The final volume is never calculated in Section </w:t>
      </w:r>
      <w:r w:rsidR="00A87E15">
        <w:fldChar w:fldCharType="begin"/>
      </w:r>
      <w:r w:rsidR="00A87E15" w:rsidRPr="003700EB">
        <w:rPr>
          <w:szCs w:val="20"/>
        </w:rPr>
        <w:instrText xml:space="preserve"> REF _Ref221052499 \r \h </w:instrText>
      </w:r>
      <w:r w:rsidR="00A87E15">
        <w:fldChar w:fldCharType="separate"/>
      </w:r>
      <w:r w:rsidR="00F91D0D">
        <w:rPr>
          <w:szCs w:val="20"/>
        </w:rPr>
        <w:t>12.5</w:t>
      </w:r>
      <w:r w:rsidR="00A87E15">
        <w:fldChar w:fldCharType="end"/>
      </w:r>
      <w:r w:rsidRPr="003700EB">
        <w:rPr>
          <w:szCs w:val="20"/>
        </w:rPr>
        <w:t xml:space="preserve">, although it is shown in the P-V plot. Find a way to calculate it from the information in the </w:t>
      </w:r>
      <w:r w:rsidR="00A87E15" w:rsidRPr="003700EB">
        <w:rPr>
          <w:szCs w:val="20"/>
        </w:rPr>
        <w:t>“N</w:t>
      </w:r>
      <w:r w:rsidRPr="003700EB">
        <w:rPr>
          <w:szCs w:val="20"/>
        </w:rPr>
        <w:t>umbers</w:t>
      </w:r>
      <w:r w:rsidR="00A87E15" w:rsidRPr="003700EB">
        <w:rPr>
          <w:szCs w:val="20"/>
        </w:rPr>
        <w:t>”</w:t>
      </w:r>
      <w:r w:rsidRPr="003700EB">
        <w:rPr>
          <w:szCs w:val="20"/>
        </w:rPr>
        <w:t xml:space="preserve"> column. Does your answer match reasonably well with the value in the P-V plot?</w:t>
      </w:r>
      <w:bookmarkStart w:id="841" w:name="q:Temperature-3-8"/>
      <w:bookmarkEnd w:id="840"/>
      <w:bookmarkEnd w:id="841"/>
    </w:p>
    <w:p w14:paraId="3FDF3785" w14:textId="5E72D96B" w:rsidR="00AB0B16" w:rsidRPr="00AB0B16" w:rsidRDefault="00AB6514" w:rsidP="00220737">
      <w:pPr>
        <w:pStyle w:val="ListParagraph"/>
        <w:numPr>
          <w:ilvl w:val="3"/>
          <w:numId w:val="53"/>
        </w:numPr>
        <w:tabs>
          <w:tab w:val="left" w:pos="8190"/>
        </w:tabs>
        <w:spacing w:after="120" w:line="240" w:lineRule="auto"/>
        <w:contextualSpacing w:val="0"/>
        <w:rPr>
          <w:rFonts w:eastAsiaTheme="minorEastAsia"/>
          <w:b/>
          <w:bCs/>
          <w:szCs w:val="20"/>
        </w:rPr>
      </w:pPr>
      <w:r w:rsidRPr="003700EB">
        <w:rPr>
          <w:b/>
          <w:bCs/>
          <w:szCs w:val="20"/>
        </w:rPr>
        <w:t>[G &amp; N]</w:t>
      </w:r>
      <w:r w:rsidRPr="003700EB">
        <w:rPr>
          <w:szCs w:val="20"/>
        </w:rPr>
        <w:t xml:space="preserve"> Use the P-V plot in Section </w:t>
      </w:r>
      <w:r w:rsidR="00A87E15">
        <w:fldChar w:fldCharType="begin"/>
      </w:r>
      <w:r w:rsidR="00A87E15" w:rsidRPr="003700EB">
        <w:rPr>
          <w:szCs w:val="20"/>
        </w:rPr>
        <w:instrText xml:space="preserve"> REF _Ref221052499 \r \h </w:instrText>
      </w:r>
      <w:r w:rsidR="00A87E15">
        <w:fldChar w:fldCharType="separate"/>
      </w:r>
      <w:r w:rsidR="00F91D0D">
        <w:rPr>
          <w:szCs w:val="20"/>
        </w:rPr>
        <w:t>12.5</w:t>
      </w:r>
      <w:r w:rsidR="00A87E15">
        <w:fldChar w:fldCharType="end"/>
      </w:r>
      <w:r w:rsidRPr="003700EB">
        <w:rPr>
          <w:szCs w:val="20"/>
        </w:rPr>
        <w:t xml:space="preserve"> to find the work done by the gas in the cylinder. The work isn’t actually calculated in the numbers section of this chapter. Find a way to use the information there to calculate the work and then compare with the answer that you got using the graph.</w:t>
      </w:r>
      <w:bookmarkStart w:id="842" w:name="q:Temperature-3-11"/>
      <w:bookmarkEnd w:id="842"/>
    </w:p>
    <w:p w14:paraId="78330349" w14:textId="770BB9A8" w:rsidR="00851A13" w:rsidRPr="00851A13" w:rsidRDefault="00AB6514" w:rsidP="00220737">
      <w:pPr>
        <w:pStyle w:val="ListParagraph"/>
        <w:numPr>
          <w:ilvl w:val="3"/>
          <w:numId w:val="53"/>
        </w:numPr>
        <w:tabs>
          <w:tab w:val="left" w:pos="8190"/>
        </w:tabs>
        <w:spacing w:after="120" w:line="240" w:lineRule="auto"/>
        <w:contextualSpacing w:val="0"/>
        <w:rPr>
          <w:rFonts w:eastAsiaTheme="minorEastAsia"/>
          <w:b/>
          <w:bCs/>
          <w:szCs w:val="20"/>
        </w:rPr>
      </w:pPr>
      <w:bookmarkStart w:id="843" w:name="_Ref221806601"/>
      <w:r w:rsidRPr="00AB0B16">
        <w:rPr>
          <w:b/>
          <w:bCs/>
          <w:szCs w:val="20"/>
        </w:rPr>
        <w:t>[N]</w:t>
      </w:r>
      <w:r w:rsidRPr="00AB0B16">
        <w:rPr>
          <w:szCs w:val="20"/>
        </w:rPr>
        <w:t xml:space="preserve"> What is the maximum efficiency possible for a heat engine that is operating between a heat source at </w:t>
      </w:r>
      <m:oMath>
        <m:sSup>
          <m:sSupPr>
            <m:ctrlPr>
              <w:rPr>
                <w:rFonts w:ascii="Cambria Math" w:hAnsi="Cambria Math"/>
                <w:szCs w:val="20"/>
              </w:rPr>
            </m:ctrlPr>
          </m:sSupPr>
          <m:e>
            <m:r>
              <w:rPr>
                <w:rFonts w:ascii="Cambria Math" w:hAnsi="Cambria Math"/>
                <w:szCs w:val="20"/>
              </w:rPr>
              <m:t>100</m:t>
            </m:r>
          </m:e>
          <m:sup>
            <m:r>
              <m:rPr>
                <m:sty m:val="p"/>
              </m:rPr>
              <w:rPr>
                <w:rFonts w:ascii="Cambria Math" w:hAnsi="Cambria Math"/>
                <w:szCs w:val="20"/>
              </w:rPr>
              <m:t>∘</m:t>
            </m:r>
          </m:sup>
        </m:sSup>
        <m:r>
          <m:rPr>
            <m:scr m:val="sans-serif"/>
            <m:sty m:val="p"/>
          </m:rPr>
          <w:rPr>
            <w:rFonts w:ascii="Cambria Math" w:hAnsi="Cambria Math"/>
            <w:szCs w:val="20"/>
          </w:rPr>
          <m:t>C</m:t>
        </m:r>
      </m:oMath>
      <w:r w:rsidRPr="00AB0B16">
        <w:rPr>
          <w:szCs w:val="20"/>
        </w:rPr>
        <w:t xml:space="preserve"> and a heat sink at </w:t>
      </w:r>
      <m:oMath>
        <m:sSup>
          <m:sSupPr>
            <m:ctrlPr>
              <w:rPr>
                <w:rFonts w:ascii="Cambria Math" w:hAnsi="Cambria Math"/>
                <w:szCs w:val="20"/>
              </w:rPr>
            </m:ctrlPr>
          </m:sSupPr>
          <m:e>
            <m:r>
              <w:rPr>
                <w:rFonts w:ascii="Cambria Math" w:hAnsi="Cambria Math"/>
                <w:szCs w:val="20"/>
              </w:rPr>
              <m:t>0</m:t>
            </m:r>
          </m:e>
          <m:sup>
            <m:r>
              <m:rPr>
                <m:sty m:val="p"/>
              </m:rPr>
              <w:rPr>
                <w:rFonts w:ascii="Cambria Math" w:hAnsi="Cambria Math"/>
                <w:szCs w:val="20"/>
              </w:rPr>
              <m:t>∘</m:t>
            </m:r>
          </m:sup>
        </m:sSup>
        <m:r>
          <m:rPr>
            <m:scr m:val="sans-serif"/>
            <m:sty m:val="p"/>
          </m:rPr>
          <w:rPr>
            <w:rFonts w:ascii="Cambria Math" w:hAnsi="Cambria Math"/>
            <w:szCs w:val="20"/>
          </w:rPr>
          <m:t>C</m:t>
        </m:r>
      </m:oMath>
      <w:r w:rsidRPr="00AB0B16">
        <w:rPr>
          <w:szCs w:val="20"/>
        </w:rPr>
        <w:t>?</w:t>
      </w:r>
      <w:bookmarkStart w:id="844" w:name="q:Temperature-3-9"/>
      <w:bookmarkEnd w:id="843"/>
      <w:bookmarkEnd w:id="844"/>
    </w:p>
    <w:p w14:paraId="0D56D5F9" w14:textId="17DE4F6E" w:rsidR="00AB6514" w:rsidRPr="00851A13" w:rsidRDefault="00AB6514" w:rsidP="00220737">
      <w:pPr>
        <w:pStyle w:val="ListParagraph"/>
        <w:numPr>
          <w:ilvl w:val="3"/>
          <w:numId w:val="53"/>
        </w:numPr>
        <w:tabs>
          <w:tab w:val="left" w:pos="8190"/>
        </w:tabs>
        <w:spacing w:after="120" w:line="240" w:lineRule="auto"/>
        <w:contextualSpacing w:val="0"/>
        <w:rPr>
          <w:rFonts w:eastAsiaTheme="minorEastAsia"/>
          <w:b/>
          <w:bCs/>
          <w:szCs w:val="20"/>
        </w:rPr>
      </w:pPr>
      <w:r w:rsidRPr="00851A13">
        <w:rPr>
          <w:b/>
          <w:bCs/>
          <w:szCs w:val="20"/>
        </w:rPr>
        <w:t>[N]</w:t>
      </w:r>
      <w:r w:rsidRPr="00851A13">
        <w:rPr>
          <w:szCs w:val="20"/>
        </w:rPr>
        <w:t xml:space="preserve"> What is the change in entropy of 0.5 kg of ice at </w:t>
      </w:r>
      <m:oMath>
        <m:sSup>
          <m:sSupPr>
            <m:ctrlPr>
              <w:rPr>
                <w:rFonts w:ascii="Cambria Math" w:hAnsi="Cambria Math"/>
                <w:szCs w:val="20"/>
              </w:rPr>
            </m:ctrlPr>
          </m:sSupPr>
          <m:e>
            <m:r>
              <w:rPr>
                <w:rFonts w:ascii="Cambria Math" w:hAnsi="Cambria Math"/>
                <w:szCs w:val="20"/>
              </w:rPr>
              <m:t>0</m:t>
            </m:r>
          </m:e>
          <m:sup>
            <m:r>
              <m:rPr>
                <m:sty m:val="p"/>
              </m:rPr>
              <w:rPr>
                <w:rFonts w:ascii="Cambria Math" w:hAnsi="Cambria Math"/>
                <w:szCs w:val="20"/>
              </w:rPr>
              <m:t>∘</m:t>
            </m:r>
          </m:sup>
        </m:sSup>
        <m:r>
          <m:rPr>
            <m:scr m:val="sans-serif"/>
            <m:sty m:val="p"/>
          </m:rPr>
          <w:rPr>
            <w:rFonts w:ascii="Cambria Math" w:hAnsi="Cambria Math"/>
            <w:szCs w:val="20"/>
          </w:rPr>
          <m:t>C</m:t>
        </m:r>
      </m:oMath>
      <w:r w:rsidRPr="00851A13">
        <w:rPr>
          <w:szCs w:val="20"/>
        </w:rPr>
        <w:t xml:space="preserve"> ice melting completely into </w:t>
      </w:r>
      <m:oMath>
        <m:sSup>
          <m:sSupPr>
            <m:ctrlPr>
              <w:rPr>
                <w:rFonts w:ascii="Cambria Math" w:hAnsi="Cambria Math"/>
                <w:szCs w:val="20"/>
              </w:rPr>
            </m:ctrlPr>
          </m:sSupPr>
          <m:e>
            <m:r>
              <w:rPr>
                <w:rFonts w:ascii="Cambria Math" w:hAnsi="Cambria Math"/>
                <w:szCs w:val="20"/>
              </w:rPr>
              <m:t>0</m:t>
            </m:r>
          </m:e>
          <m:sup>
            <m:r>
              <m:rPr>
                <m:sty m:val="p"/>
              </m:rPr>
              <w:rPr>
                <w:rFonts w:ascii="Cambria Math" w:hAnsi="Cambria Math"/>
                <w:szCs w:val="20"/>
              </w:rPr>
              <m:t>∘</m:t>
            </m:r>
          </m:sup>
        </m:sSup>
        <m:r>
          <m:rPr>
            <m:scr m:val="sans-serif"/>
            <m:sty m:val="p"/>
          </m:rPr>
          <w:rPr>
            <w:rFonts w:ascii="Cambria Math" w:hAnsi="Cambria Math"/>
            <w:szCs w:val="20"/>
          </w:rPr>
          <m:t>C</m:t>
        </m:r>
      </m:oMath>
      <w:r w:rsidRPr="00851A13">
        <w:rPr>
          <w:szCs w:val="20"/>
        </w:rPr>
        <w:t xml:space="preserve"> water?</w:t>
      </w:r>
    </w:p>
    <w:p w14:paraId="5A58F1FD" w14:textId="77777777" w:rsidR="00851A13" w:rsidRPr="00AB6514" w:rsidRDefault="00851A13" w:rsidP="00851A13">
      <w:pPr>
        <w:pStyle w:val="Heading3"/>
        <w:numPr>
          <w:ilvl w:val="2"/>
          <w:numId w:val="2"/>
        </w:numPr>
        <w:spacing w:before="0" w:after="120" w:line="240" w:lineRule="auto"/>
        <w:ind w:left="50"/>
      </w:pPr>
      <w:r w:rsidRPr="00AB6514">
        <w:t>Level 4 - Analyze</w:t>
      </w:r>
    </w:p>
    <w:p w14:paraId="349B3A4A" w14:textId="4699E9EE" w:rsidR="000F431F" w:rsidRPr="000F431F" w:rsidRDefault="00AB6514" w:rsidP="00220737">
      <w:pPr>
        <w:pStyle w:val="ListParagraph"/>
        <w:numPr>
          <w:ilvl w:val="3"/>
          <w:numId w:val="53"/>
        </w:numPr>
        <w:tabs>
          <w:tab w:val="left" w:pos="8190"/>
        </w:tabs>
        <w:spacing w:after="120" w:line="240" w:lineRule="auto"/>
        <w:contextualSpacing w:val="0"/>
        <w:rPr>
          <w:rFonts w:eastAsiaTheme="minorEastAsia"/>
          <w:b/>
          <w:bCs/>
          <w:szCs w:val="20"/>
        </w:rPr>
      </w:pPr>
      <w:bookmarkStart w:id="845" w:name="_Ref221806608"/>
      <w:bookmarkStart w:id="846" w:name="level-4---analyze-11"/>
      <w:bookmarkEnd w:id="829"/>
      <w:r w:rsidRPr="00140807">
        <w:rPr>
          <w:b/>
          <w:bCs/>
          <w:szCs w:val="20"/>
        </w:rPr>
        <w:t>[W &amp; N]</w:t>
      </w:r>
      <w:r w:rsidRPr="00140807">
        <w:rPr>
          <w:szCs w:val="20"/>
        </w:rPr>
        <w:t xml:space="preserve"> By what percentage did the height and the diameter of the iron skillet change in Section </w:t>
      </w:r>
      <w:r w:rsidR="00A27DBF">
        <w:fldChar w:fldCharType="begin"/>
      </w:r>
      <w:r w:rsidR="00A27DBF" w:rsidRPr="00140807">
        <w:rPr>
          <w:szCs w:val="20"/>
        </w:rPr>
        <w:instrText xml:space="preserve"> REF _Ref221098690 \r \h </w:instrText>
      </w:r>
      <w:r w:rsidR="00A27DBF">
        <w:fldChar w:fldCharType="separate"/>
      </w:r>
      <w:r w:rsidR="00F91D0D">
        <w:rPr>
          <w:szCs w:val="20"/>
        </w:rPr>
        <w:t>12.1</w:t>
      </w:r>
      <w:r w:rsidR="00A27DBF">
        <w:fldChar w:fldCharType="end"/>
      </w:r>
      <w:r w:rsidRPr="00140807">
        <w:rPr>
          <w:szCs w:val="20"/>
        </w:rPr>
        <w:t>? Did the volume change by the same percentage? Explain why or why not.</w:t>
      </w:r>
      <w:bookmarkStart w:id="847" w:name="q:Temperature-4-2"/>
      <w:bookmarkEnd w:id="845"/>
      <w:bookmarkEnd w:id="847"/>
    </w:p>
    <w:p w14:paraId="49952012" w14:textId="19B0276E" w:rsidR="000F431F" w:rsidRPr="000F431F" w:rsidRDefault="00AB6514" w:rsidP="00220737">
      <w:pPr>
        <w:pStyle w:val="ListParagraph"/>
        <w:numPr>
          <w:ilvl w:val="3"/>
          <w:numId w:val="53"/>
        </w:numPr>
        <w:tabs>
          <w:tab w:val="left" w:pos="8190"/>
        </w:tabs>
        <w:spacing w:after="120" w:line="240" w:lineRule="auto"/>
        <w:contextualSpacing w:val="0"/>
        <w:rPr>
          <w:rFonts w:eastAsiaTheme="minorEastAsia"/>
          <w:b/>
          <w:bCs/>
          <w:szCs w:val="20"/>
        </w:rPr>
      </w:pPr>
      <w:bookmarkStart w:id="848" w:name="_Ref221806616"/>
      <w:r w:rsidRPr="000F431F">
        <w:rPr>
          <w:b/>
          <w:bCs/>
          <w:szCs w:val="20"/>
        </w:rPr>
        <w:t>[N]</w:t>
      </w:r>
      <w:r w:rsidRPr="000F431F">
        <w:rPr>
          <w:szCs w:val="20"/>
        </w:rPr>
        <w:t xml:space="preserve"> The distance between the parallel rails of a standard train track is 1.4 meters. Use that information to estimate the length of the horizontal gap in the expansion joint in the bottom rail of Figure </w:t>
      </w:r>
      <w:r w:rsidR="00A27DBF">
        <w:fldChar w:fldCharType="begin"/>
      </w:r>
      <w:r w:rsidR="00A27DBF" w:rsidRPr="000F431F">
        <w:rPr>
          <w:szCs w:val="20"/>
        </w:rPr>
        <w:instrText xml:space="preserve"> REF _Ref221052496 \r \h </w:instrText>
      </w:r>
      <w:r w:rsidR="00A27DBF">
        <w:fldChar w:fldCharType="separate"/>
      </w:r>
      <w:r w:rsidR="00F91D0D">
        <w:rPr>
          <w:szCs w:val="20"/>
        </w:rPr>
        <w:t>12.4</w:t>
      </w:r>
      <w:r w:rsidR="00A27DBF">
        <w:fldChar w:fldCharType="end"/>
      </w:r>
      <w:r w:rsidRPr="000F431F">
        <w:rPr>
          <w:szCs w:val="20"/>
        </w:rPr>
        <w:t xml:space="preserve">. Look up the coefficient of linear thermal expansion of </w:t>
      </w:r>
      <w:r w:rsidR="00A27DBF" w:rsidRPr="000F431F">
        <w:rPr>
          <w:szCs w:val="20"/>
        </w:rPr>
        <w:t>steel and</w:t>
      </w:r>
      <w:r w:rsidRPr="000F431F">
        <w:rPr>
          <w:szCs w:val="20"/>
        </w:rPr>
        <w:t xml:space="preserve"> search for the maximum and minimum outdoor temperatures where you live. If this type of expansion joint were used in railroad tracks where you live, what is the maximum possible length of each solid piece of rail that will not exceed the limits of the expansion joints?</w:t>
      </w:r>
      <w:bookmarkStart w:id="849" w:name="q:Temperature-4-3"/>
      <w:bookmarkEnd w:id="848"/>
      <w:bookmarkEnd w:id="849"/>
    </w:p>
    <w:p w14:paraId="364BB3FC" w14:textId="15E563E1" w:rsidR="00272FBE" w:rsidRPr="00272FBE" w:rsidRDefault="00AB6514" w:rsidP="00220737">
      <w:pPr>
        <w:pStyle w:val="ListParagraph"/>
        <w:numPr>
          <w:ilvl w:val="3"/>
          <w:numId w:val="53"/>
        </w:numPr>
        <w:tabs>
          <w:tab w:val="left" w:pos="8190"/>
        </w:tabs>
        <w:spacing w:after="120" w:line="240" w:lineRule="auto"/>
        <w:contextualSpacing w:val="0"/>
        <w:rPr>
          <w:rFonts w:eastAsiaTheme="minorEastAsia"/>
          <w:b/>
          <w:bCs/>
          <w:szCs w:val="20"/>
        </w:rPr>
      </w:pPr>
      <w:r w:rsidRPr="000F431F">
        <w:rPr>
          <w:b/>
          <w:bCs/>
          <w:szCs w:val="20"/>
        </w:rPr>
        <w:t>[N]</w:t>
      </w:r>
      <w:r w:rsidRPr="000F431F">
        <w:rPr>
          <w:szCs w:val="20"/>
        </w:rPr>
        <w:t xml:space="preserve"> An iron skillet containing water is analyzed in Sections </w:t>
      </w:r>
      <w:r w:rsidR="005422C0">
        <w:fldChar w:fldCharType="begin"/>
      </w:r>
      <w:r w:rsidR="005422C0" w:rsidRPr="000F431F">
        <w:rPr>
          <w:szCs w:val="20"/>
        </w:rPr>
        <w:instrText xml:space="preserve"> REF _Ref221098690 \r \h </w:instrText>
      </w:r>
      <w:r w:rsidR="005422C0">
        <w:fldChar w:fldCharType="separate"/>
      </w:r>
      <w:r w:rsidR="00F91D0D">
        <w:rPr>
          <w:szCs w:val="20"/>
        </w:rPr>
        <w:t>12.1</w:t>
      </w:r>
      <w:r w:rsidR="005422C0">
        <w:fldChar w:fldCharType="end"/>
      </w:r>
      <w:r w:rsidRPr="000F431F">
        <w:rPr>
          <w:szCs w:val="20"/>
        </w:rPr>
        <w:t xml:space="preserve"> &amp;</w:t>
      </w:r>
      <w:r w:rsidR="005422C0" w:rsidRPr="000F431F">
        <w:rPr>
          <w:szCs w:val="20"/>
        </w:rPr>
        <w:t xml:space="preserve"> </w:t>
      </w:r>
      <w:r w:rsidR="005422C0">
        <w:fldChar w:fldCharType="begin"/>
      </w:r>
      <w:r w:rsidR="005422C0" w:rsidRPr="000F431F">
        <w:rPr>
          <w:szCs w:val="20"/>
        </w:rPr>
        <w:instrText xml:space="preserve"> REF _Ref221098802 \r \h </w:instrText>
      </w:r>
      <w:r w:rsidR="005422C0">
        <w:fldChar w:fldCharType="separate"/>
      </w:r>
      <w:r w:rsidR="00F91D0D">
        <w:rPr>
          <w:szCs w:val="20"/>
        </w:rPr>
        <w:t>12.2</w:t>
      </w:r>
      <w:r w:rsidR="005422C0">
        <w:fldChar w:fldCharType="end"/>
      </w:r>
      <w:r w:rsidRPr="000F431F">
        <w:rPr>
          <w:szCs w:val="20"/>
        </w:rPr>
        <w:t xml:space="preserve">. What would happen if the same skillet, at </w:t>
      </w:r>
      <m:oMath>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sup>
        </m:sSup>
      </m:oMath>
      <w:r w:rsidRPr="000F431F">
        <w:rPr>
          <w:szCs w:val="20"/>
        </w:rPr>
        <w:t xml:space="preserve">C, was filled with water, also at </w:t>
      </w:r>
      <m:oMath>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sup>
        </m:sSup>
      </m:oMath>
      <w:r w:rsidRPr="000F431F">
        <w:rPr>
          <w:szCs w:val="20"/>
        </w:rPr>
        <w:t xml:space="preserve">C, and then this system was heated? Both the iron and the water would expand. But which would expand faster? Would the water overflow from the skillet, or would the water level </w:t>
      </w:r>
      <w:r w:rsidR="005422C0" w:rsidRPr="000F431F">
        <w:rPr>
          <w:szCs w:val="20"/>
        </w:rPr>
        <w:t>drop</w:t>
      </w:r>
      <w:r w:rsidRPr="000F431F">
        <w:rPr>
          <w:szCs w:val="20"/>
        </w:rPr>
        <w:t>?</w:t>
      </w:r>
      <w:bookmarkStart w:id="850" w:name="q:Temperature-4-4"/>
      <w:bookmarkEnd w:id="850"/>
    </w:p>
    <w:p w14:paraId="1AB295D2" w14:textId="1C357C11" w:rsidR="00272FBE" w:rsidRPr="00272FBE" w:rsidRDefault="00AB6514" w:rsidP="00220737">
      <w:pPr>
        <w:pStyle w:val="ListParagraph"/>
        <w:numPr>
          <w:ilvl w:val="3"/>
          <w:numId w:val="53"/>
        </w:numPr>
        <w:tabs>
          <w:tab w:val="left" w:pos="8190"/>
        </w:tabs>
        <w:spacing w:after="120" w:line="240" w:lineRule="auto"/>
        <w:contextualSpacing w:val="0"/>
        <w:rPr>
          <w:rFonts w:eastAsiaTheme="minorEastAsia"/>
          <w:b/>
          <w:bCs/>
          <w:szCs w:val="20"/>
        </w:rPr>
      </w:pPr>
      <w:bookmarkStart w:id="851" w:name="_Ref221806623"/>
      <w:r w:rsidRPr="00272FBE">
        <w:rPr>
          <w:b/>
          <w:bCs/>
          <w:szCs w:val="20"/>
        </w:rPr>
        <w:t>[W, G, &amp; N]</w:t>
      </w:r>
      <w:r w:rsidRPr="00272FBE">
        <w:rPr>
          <w:szCs w:val="20"/>
        </w:rPr>
        <w:t xml:space="preserve"> The scenario in Section </w:t>
      </w:r>
      <w:r w:rsidR="005422C0">
        <w:fldChar w:fldCharType="begin"/>
      </w:r>
      <w:r w:rsidR="005422C0" w:rsidRPr="00272FBE">
        <w:rPr>
          <w:szCs w:val="20"/>
        </w:rPr>
        <w:instrText xml:space="preserve"> REF _Ref221098856 \r \h </w:instrText>
      </w:r>
      <w:r w:rsidR="005422C0">
        <w:fldChar w:fldCharType="separate"/>
      </w:r>
      <w:r w:rsidR="00F91D0D">
        <w:rPr>
          <w:szCs w:val="20"/>
        </w:rPr>
        <w:t>12.3</w:t>
      </w:r>
      <w:r w:rsidR="005422C0">
        <w:fldChar w:fldCharType="end"/>
      </w:r>
      <w:r w:rsidRPr="00272FBE">
        <w:rPr>
          <w:szCs w:val="20"/>
        </w:rPr>
        <w:t xml:space="preserve"> assumes that </w:t>
      </w:r>
      <w:r w:rsidR="005422C0" w:rsidRPr="00272FBE">
        <w:rPr>
          <w:szCs w:val="20"/>
        </w:rPr>
        <w:t>all</w:t>
      </w:r>
      <w:r w:rsidRPr="00272FBE">
        <w:rPr>
          <w:szCs w:val="20"/>
        </w:rPr>
        <w:t xml:space="preserve"> the heat is going into the water and the ice. But the ice and water must have been in some kind of container. Re-do the analysis for the same </w:t>
      </w:r>
      <w:r w:rsidR="00B94E2D" w:rsidRPr="00272FBE">
        <w:rPr>
          <w:szCs w:val="20"/>
        </w:rPr>
        <w:t>situation but</w:t>
      </w:r>
      <w:r w:rsidRPr="00272FBE">
        <w:rPr>
          <w:szCs w:val="20"/>
        </w:rPr>
        <w:t xml:space="preserve"> </w:t>
      </w:r>
      <w:r w:rsidR="00826B3F" w:rsidRPr="00272FBE">
        <w:rPr>
          <w:szCs w:val="20"/>
        </w:rPr>
        <w:t>include</w:t>
      </w:r>
      <w:r w:rsidRPr="00272FBE">
        <w:rPr>
          <w:szCs w:val="20"/>
        </w:rPr>
        <w:t xml:space="preserve"> a 2-kg copper pot that </w:t>
      </w:r>
      <w:r w:rsidR="00826B3F" w:rsidRPr="00272FBE">
        <w:rPr>
          <w:szCs w:val="20"/>
        </w:rPr>
        <w:t>holds</w:t>
      </w:r>
      <w:r w:rsidRPr="00272FBE">
        <w:rPr>
          <w:szCs w:val="20"/>
        </w:rPr>
        <w:t xml:space="preserve"> the ice and water. You will need to look up the specific heat capacity of copper. Assume that the copper pot starts at </w:t>
      </w:r>
      <m:oMath>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20</m:t>
            </m:r>
          </m:e>
          <m:sup>
            <m:r>
              <m:rPr>
                <m:sty m:val="p"/>
              </m:rPr>
              <w:rPr>
                <w:rFonts w:ascii="Cambria Math" w:hAnsi="Cambria Math"/>
                <w:szCs w:val="20"/>
              </w:rPr>
              <m:t>∘</m:t>
            </m:r>
          </m:sup>
        </m:sSup>
        <m:r>
          <m:rPr>
            <m:scr m:val="sans-serif"/>
            <m:sty m:val="p"/>
          </m:rPr>
          <w:rPr>
            <w:rFonts w:ascii="Cambria Math" w:hAnsi="Cambria Math"/>
            <w:szCs w:val="20"/>
          </w:rPr>
          <m:t>C</m:t>
        </m:r>
      </m:oMath>
      <w:r w:rsidRPr="00272FBE">
        <w:rPr>
          <w:szCs w:val="20"/>
        </w:rPr>
        <w:t xml:space="preserve"> and ends at </w:t>
      </w:r>
      <m:oMath>
        <m:sSup>
          <m:sSupPr>
            <m:ctrlPr>
              <w:rPr>
                <w:rFonts w:ascii="Cambria Math" w:hAnsi="Cambria Math"/>
                <w:szCs w:val="20"/>
              </w:rPr>
            </m:ctrlPr>
          </m:sSupPr>
          <m:e>
            <m:r>
              <w:rPr>
                <w:rFonts w:ascii="Cambria Math" w:hAnsi="Cambria Math"/>
                <w:szCs w:val="20"/>
              </w:rPr>
              <m:t>100</m:t>
            </m:r>
          </m:e>
          <m:sup>
            <m:r>
              <m:rPr>
                <m:sty m:val="p"/>
              </m:rPr>
              <w:rPr>
                <w:rFonts w:ascii="Cambria Math" w:hAnsi="Cambria Math"/>
                <w:szCs w:val="20"/>
              </w:rPr>
              <m:t>∘</m:t>
            </m:r>
          </m:sup>
        </m:sSup>
        <m:r>
          <m:rPr>
            <m:scr m:val="sans-serif"/>
            <m:sty m:val="p"/>
          </m:rPr>
          <w:rPr>
            <w:rFonts w:ascii="Cambria Math" w:hAnsi="Cambria Math"/>
            <w:szCs w:val="20"/>
          </w:rPr>
          <m:t>C</m:t>
        </m:r>
      </m:oMath>
      <w:r w:rsidRPr="00272FBE">
        <w:rPr>
          <w:szCs w:val="20"/>
        </w:rPr>
        <w:t>. Does including the copper pot significantly change the amount of heat required?</w:t>
      </w:r>
      <w:bookmarkStart w:id="852" w:name="q:Temperature-4-5"/>
      <w:bookmarkEnd w:id="851"/>
      <w:bookmarkEnd w:id="852"/>
    </w:p>
    <w:p w14:paraId="2AE6F647" w14:textId="4AE55D09" w:rsidR="00272FBE" w:rsidRDefault="00AB6514" w:rsidP="00220737">
      <w:pPr>
        <w:pStyle w:val="ListParagraph"/>
        <w:numPr>
          <w:ilvl w:val="3"/>
          <w:numId w:val="53"/>
        </w:numPr>
        <w:tabs>
          <w:tab w:val="left" w:pos="8190"/>
        </w:tabs>
        <w:spacing w:after="120" w:line="240" w:lineRule="auto"/>
        <w:contextualSpacing w:val="0"/>
        <w:rPr>
          <w:szCs w:val="20"/>
        </w:rPr>
      </w:pPr>
      <w:r w:rsidRPr="00272FBE">
        <w:rPr>
          <w:b/>
          <w:bCs/>
          <w:szCs w:val="20"/>
        </w:rPr>
        <w:t>[W &amp; N]</w:t>
      </w:r>
      <w:r w:rsidRPr="00272FBE">
        <w:rPr>
          <w:szCs w:val="20"/>
        </w:rPr>
        <w:t xml:space="preserve"> Consider the two different mathematical models of </w:t>
      </w:r>
      <w:r w:rsidR="00826B3F" w:rsidRPr="00272FBE">
        <w:rPr>
          <w:szCs w:val="20"/>
        </w:rPr>
        <w:t>internal</w:t>
      </w:r>
      <w:r w:rsidRPr="00272FBE">
        <w:rPr>
          <w:szCs w:val="20"/>
        </w:rPr>
        <w:t xml:space="preserve"> energy that are given in Equation </w:t>
      </w:r>
      <w:r w:rsidR="00CA7967">
        <w:fldChar w:fldCharType="begin"/>
      </w:r>
      <w:r w:rsidR="00CA7967" w:rsidRPr="00272FBE">
        <w:rPr>
          <w:szCs w:val="20"/>
        </w:rPr>
        <w:instrText xml:space="preserve"> REF _Ref221057807 \h </w:instrText>
      </w:r>
      <w:r w:rsidR="00CA7967">
        <w:fldChar w:fldCharType="separate"/>
      </w:r>
      <w:r w:rsidR="00F91D0D" w:rsidRPr="00CA2B5B">
        <w:rPr>
          <w:szCs w:val="20"/>
        </w:rPr>
        <w:t xml:space="preserve">( </w:t>
      </w:r>
      <w:r w:rsidR="00F91D0D">
        <w:rPr>
          <w:noProof/>
          <w:szCs w:val="20"/>
        </w:rPr>
        <w:t>12</w:t>
      </w:r>
      <w:r w:rsidR="00F91D0D" w:rsidRPr="00CA2B5B">
        <w:rPr>
          <w:szCs w:val="20"/>
        </w:rPr>
        <w:t>.</w:t>
      </w:r>
      <w:r w:rsidR="00F91D0D">
        <w:rPr>
          <w:noProof/>
          <w:szCs w:val="20"/>
        </w:rPr>
        <w:t>8</w:t>
      </w:r>
      <w:r w:rsidR="00F91D0D" w:rsidRPr="00CA2B5B">
        <w:rPr>
          <w:szCs w:val="20"/>
        </w:rPr>
        <w:t xml:space="preserve"> )</w:t>
      </w:r>
      <w:r w:rsidR="00CA7967">
        <w:fldChar w:fldCharType="end"/>
      </w:r>
      <w:r w:rsidR="00CA7967">
        <w:t>, reproduced below</w:t>
      </w:r>
      <w:r w:rsidRPr="00272FBE">
        <w:rPr>
          <w:szCs w:val="20"/>
        </w:rPr>
        <w:t xml:space="preserve">, one after each </w:t>
      </w:r>
      <w:r w:rsidR="00826B3F" w:rsidRPr="00272FBE">
        <w:rPr>
          <w:szCs w:val="20"/>
        </w:rPr>
        <w:t>“</w:t>
      </w:r>
      <w:r w:rsidRPr="00272FBE">
        <w:rPr>
          <w:szCs w:val="20"/>
        </w:rPr>
        <w:t>equals</w:t>
      </w:r>
      <w:r w:rsidR="00826B3F" w:rsidRPr="00272FBE">
        <w:rPr>
          <w:szCs w:val="20"/>
        </w:rPr>
        <w:t>”</w:t>
      </w:r>
      <w:r w:rsidRPr="00272FBE">
        <w:rPr>
          <w:szCs w:val="20"/>
        </w:rPr>
        <w:t xml:space="preserve"> sign. Use these mathematical models to find the relationship between </w:t>
      </w:r>
      <m:oMath>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B</m:t>
            </m:r>
          </m:sub>
        </m:sSub>
      </m:oMath>
      <w:r w:rsidRPr="00272FBE">
        <w:rPr>
          <w:szCs w:val="20"/>
        </w:rPr>
        <w:t xml:space="preserve"> and </w:t>
      </w:r>
      <m:oMath>
        <m:r>
          <w:rPr>
            <w:rFonts w:ascii="Cambria Math" w:hAnsi="Cambria Math"/>
            <w:szCs w:val="20"/>
          </w:rPr>
          <m:t>R</m:t>
        </m:r>
      </m:oMath>
      <w:r w:rsidRPr="00272FBE">
        <w:rPr>
          <w:szCs w:val="20"/>
        </w:rPr>
        <w:t>. Describe whether that relationship is supported by the units and numerical values for these two constants.</w:t>
      </w:r>
      <w:bookmarkStart w:id="853" w:name="q:Temperature-4-6"/>
      <w:bookmarkEnd w:id="853"/>
    </w:p>
    <w:p w14:paraId="1D9B1FAF" w14:textId="5C2EF956" w:rsidR="00F95D89" w:rsidRDefault="00AB6514" w:rsidP="00220737">
      <w:pPr>
        <w:pStyle w:val="ListParagraph"/>
        <w:numPr>
          <w:ilvl w:val="3"/>
          <w:numId w:val="53"/>
        </w:numPr>
        <w:tabs>
          <w:tab w:val="left" w:pos="8190"/>
        </w:tabs>
        <w:spacing w:after="120" w:line="240" w:lineRule="auto"/>
        <w:contextualSpacing w:val="0"/>
        <w:rPr>
          <w:szCs w:val="20"/>
        </w:rPr>
      </w:pPr>
      <w:bookmarkStart w:id="854" w:name="_Ref221806633"/>
      <w:r w:rsidRPr="00272FBE">
        <w:rPr>
          <w:b/>
          <w:bCs/>
          <w:szCs w:val="20"/>
        </w:rPr>
        <w:t>[W &amp; N]</w:t>
      </w:r>
      <w:r w:rsidRPr="00272FBE">
        <w:rPr>
          <w:szCs w:val="20"/>
        </w:rPr>
        <w:t xml:space="preserve"> Gases don’t have simple expressions for specific heats like solids and liquids do. But sometimes it is convenient to find an expression of specific heat that will work for a gas in a given situation. For example, the specific heat of an ideal gas at constant volume </w:t>
      </w:r>
      <m:oMath>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v</m:t>
            </m:r>
          </m:sub>
        </m:sSub>
      </m:oMath>
      <w:r w:rsidRPr="00272FBE">
        <w:rPr>
          <w:szCs w:val="20"/>
        </w:rPr>
        <w:t xml:space="preserve"> or at constant pressure </w:t>
      </w:r>
      <m:oMath>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p</m:t>
            </m:r>
          </m:sub>
        </m:sSub>
      </m:oMath>
      <w:r w:rsidRPr="00272FBE">
        <w:rPr>
          <w:szCs w:val="20"/>
        </w:rPr>
        <w:t xml:space="preserve">, both symbolized with an uppercase </w:t>
      </w:r>
      <m:oMath>
        <m:r>
          <w:rPr>
            <w:rFonts w:ascii="Cambria Math" w:hAnsi="Cambria Math"/>
            <w:szCs w:val="20"/>
          </w:rPr>
          <m:t>C</m:t>
        </m:r>
      </m:oMath>
      <w:r w:rsidRPr="00272FBE">
        <w:rPr>
          <w:szCs w:val="20"/>
        </w:rPr>
        <w:t xml:space="preserve"> instead of a lowercase </w:t>
      </w:r>
      <m:oMath>
        <m:r>
          <w:rPr>
            <w:rFonts w:ascii="Cambria Math" w:hAnsi="Cambria Math"/>
            <w:szCs w:val="20"/>
          </w:rPr>
          <m:t>c</m:t>
        </m:r>
      </m:oMath>
      <w:r w:rsidRPr="00272FBE">
        <w:rPr>
          <w:szCs w:val="20"/>
        </w:rPr>
        <w:t xml:space="preserve">. Use the information given in the numbers columns to find the values of </w:t>
      </w:r>
      <m:oMath>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v</m:t>
            </m:r>
          </m:sub>
        </m:sSub>
      </m:oMath>
      <w:r w:rsidRPr="00272FBE">
        <w:rPr>
          <w:szCs w:val="20"/>
        </w:rPr>
        <w:t xml:space="preserve"> and </w:t>
      </w:r>
      <m:oMath>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p</m:t>
            </m:r>
          </m:sub>
        </m:sSub>
      </m:oMath>
      <w:r w:rsidRPr="00272FBE">
        <w:rPr>
          <w:szCs w:val="20"/>
        </w:rPr>
        <w:t xml:space="preserve"> for ideal monatomic gases </w:t>
      </w:r>
      <w:r w:rsidRPr="00272FBE">
        <w:rPr>
          <w:i/>
          <w:iCs/>
          <w:szCs w:val="20"/>
        </w:rPr>
        <w:t>and</w:t>
      </w:r>
      <w:r w:rsidRPr="00272FBE">
        <w:rPr>
          <w:szCs w:val="20"/>
        </w:rPr>
        <w:t xml:space="preserve"> for ideal diatomic gases. Show your work. The associated mathematical models are of the following form:</w:t>
      </w:r>
      <w:r w:rsidR="00272FBE">
        <w:rPr>
          <w:szCs w:val="20"/>
        </w:rPr>
        <w:br/>
      </w:r>
      <m:oMathPara>
        <m:oMath>
          <m:r>
            <w:rPr>
              <w:rFonts w:ascii="Cambria Math" w:hAnsi="Cambria Math"/>
              <w:szCs w:val="20"/>
            </w:rPr>
            <w:lastRenderedPageBreak/>
            <m:t>Q</m:t>
          </m:r>
          <m:r>
            <m:rPr>
              <m:sty m:val="p"/>
            </m:rPr>
            <w:rPr>
              <w:rFonts w:ascii="Cambria Math" w:hAnsi="Cambria Math"/>
              <w:szCs w:val="20"/>
            </w:rPr>
            <m:t>=</m:t>
          </m:r>
          <m:r>
            <w:rPr>
              <w:rFonts w:ascii="Cambria Math" w:hAnsi="Cambria Math"/>
              <w:szCs w:val="20"/>
            </w:rPr>
            <m:t>n</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v</m:t>
              </m:r>
            </m:sub>
          </m:sSub>
          <m:r>
            <m:rPr>
              <m:sty m:val="p"/>
            </m:rPr>
            <w:rPr>
              <w:rFonts w:ascii="Cambria Math" w:hAnsi="Cambria Math"/>
              <w:szCs w:val="20"/>
            </w:rPr>
            <m:t>⋅Δ</m:t>
          </m:r>
          <m:r>
            <w:rPr>
              <w:rFonts w:ascii="Cambria Math" w:hAnsi="Cambria Math"/>
              <w:szCs w:val="20"/>
            </w:rPr>
            <m:t>T</m:t>
          </m:r>
          <m:r>
            <m:rPr>
              <m:sty m:val="p"/>
            </m:rPr>
            <w:rPr>
              <w:rFonts w:eastAsiaTheme="minorEastAsia"/>
              <w:szCs w:val="20"/>
            </w:rPr>
            <w:br/>
          </m:r>
        </m:oMath>
      </m:oMathPara>
      <w:r w:rsidRPr="00272FBE">
        <w:rPr>
          <w:szCs w:val="20"/>
        </w:rPr>
        <w:t>and</w:t>
      </w:r>
      <w:r w:rsidR="00272FBE">
        <w:rPr>
          <w:szCs w:val="20"/>
        </w:rPr>
        <w:br/>
      </w:r>
      <m:oMathPara>
        <m:oMath>
          <m:r>
            <w:rPr>
              <w:rFonts w:ascii="Cambria Math" w:hAnsi="Cambria Math"/>
              <w:szCs w:val="20"/>
            </w:rPr>
            <m:t>Q</m:t>
          </m:r>
          <m:r>
            <m:rPr>
              <m:sty m:val="p"/>
            </m:rPr>
            <w:rPr>
              <w:rFonts w:ascii="Cambria Math" w:hAnsi="Cambria Math"/>
              <w:szCs w:val="20"/>
            </w:rPr>
            <m:t>=</m:t>
          </m:r>
          <m:r>
            <w:rPr>
              <w:rFonts w:ascii="Cambria Math" w:hAnsi="Cambria Math"/>
              <w:szCs w:val="20"/>
            </w:rPr>
            <m:t>n</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p</m:t>
              </m:r>
            </m:sub>
          </m:sSub>
          <m:r>
            <m:rPr>
              <m:sty m:val="p"/>
            </m:rPr>
            <w:rPr>
              <w:rFonts w:ascii="Cambria Math" w:hAnsi="Cambria Math"/>
              <w:szCs w:val="20"/>
            </w:rPr>
            <m:t>⋅Δ</m:t>
          </m:r>
          <m:r>
            <w:rPr>
              <w:rFonts w:ascii="Cambria Math" w:hAnsi="Cambria Math"/>
              <w:szCs w:val="20"/>
            </w:rPr>
            <m:t>T</m:t>
          </m:r>
        </m:oMath>
      </m:oMathPara>
      <w:bookmarkStart w:id="855" w:name="q:Temperature-4-7"/>
      <w:bookmarkEnd w:id="854"/>
      <w:bookmarkEnd w:id="855"/>
    </w:p>
    <w:p w14:paraId="7FD5DAF1" w14:textId="112034A2" w:rsidR="00F95D89" w:rsidRDefault="00AB6514" w:rsidP="00220737">
      <w:pPr>
        <w:pStyle w:val="ListParagraph"/>
        <w:numPr>
          <w:ilvl w:val="3"/>
          <w:numId w:val="53"/>
        </w:numPr>
        <w:tabs>
          <w:tab w:val="left" w:pos="8190"/>
        </w:tabs>
        <w:spacing w:after="120" w:line="240" w:lineRule="auto"/>
        <w:contextualSpacing w:val="0"/>
        <w:rPr>
          <w:szCs w:val="20"/>
        </w:rPr>
      </w:pPr>
      <w:r w:rsidRPr="00F95D89">
        <w:rPr>
          <w:b/>
          <w:bCs/>
          <w:szCs w:val="20"/>
        </w:rPr>
        <w:t>[G &amp; N]</w:t>
      </w:r>
      <w:r w:rsidRPr="00F95D89">
        <w:rPr>
          <w:szCs w:val="20"/>
        </w:rPr>
        <w:t xml:space="preserve"> </w:t>
      </w:r>
      <w:r w:rsidR="00826B3F" w:rsidRPr="00F95D89">
        <w:rPr>
          <w:szCs w:val="20"/>
        </w:rPr>
        <w:fldChar w:fldCharType="begin"/>
      </w:r>
      <w:r w:rsidR="00826B3F" w:rsidRPr="00F95D89">
        <w:rPr>
          <w:szCs w:val="20"/>
        </w:rPr>
        <w:instrText xml:space="preserve"> REF _Ref221100209 \h </w:instrText>
      </w:r>
      <w:r w:rsidR="00826B3F" w:rsidRPr="00F95D89">
        <w:rPr>
          <w:szCs w:val="20"/>
        </w:rPr>
      </w:r>
      <w:r w:rsidR="00826B3F" w:rsidRPr="00F95D89">
        <w:rPr>
          <w:szCs w:val="20"/>
        </w:rPr>
        <w:fldChar w:fldCharType="separate"/>
      </w:r>
      <w:r w:rsidR="00F91D0D" w:rsidRPr="00867EE3">
        <w:t xml:space="preserve">Figure </w:t>
      </w:r>
      <w:r w:rsidR="00F91D0D">
        <w:rPr>
          <w:noProof/>
        </w:rPr>
        <w:t>12</w:t>
      </w:r>
      <w:r w:rsidR="00F91D0D" w:rsidRPr="00867EE3">
        <w:t>.</w:t>
      </w:r>
      <w:r w:rsidR="00F91D0D">
        <w:rPr>
          <w:noProof/>
        </w:rPr>
        <w:t>21</w:t>
      </w:r>
      <w:r w:rsidR="00826B3F" w:rsidRPr="00F95D89">
        <w:rPr>
          <w:szCs w:val="20"/>
        </w:rPr>
        <w:fldChar w:fldCharType="end"/>
      </w:r>
      <w:r w:rsidR="00826B3F" w:rsidRPr="00F95D89">
        <w:rPr>
          <w:szCs w:val="20"/>
        </w:rPr>
        <w:t>, reproduced below,</w:t>
      </w:r>
      <w:r w:rsidRPr="00F95D89">
        <w:rPr>
          <w:szCs w:val="20"/>
        </w:rPr>
        <w:t xml:space="preserve"> could just as easily have been for a heat pump whose primary purpose is to increase the temperature of the heat source. What would be the efficiency of that heat pump?</w:t>
      </w:r>
      <w:r w:rsidR="00826B3F" w:rsidRPr="00F95D89">
        <w:rPr>
          <w:szCs w:val="20"/>
        </w:rPr>
        <w:br/>
      </w:r>
      <w:r w:rsidR="00826B3F" w:rsidRPr="00A93606">
        <w:rPr>
          <w:noProof/>
        </w:rPr>
        <w:drawing>
          <wp:inline distT="0" distB="0" distL="0" distR="0" wp14:anchorId="488F2C70" wp14:editId="21818412">
            <wp:extent cx="1732003" cy="1819275"/>
            <wp:effectExtent l="0" t="0" r="1905" b="0"/>
            <wp:docPr id="934655247" name="Picture 1" descr="A thermodynamics flow diagram for a refrigerator. At the center is a circle labeled &quot;refrigerator.&quot; Below it is a blue box labeled &quot;Heat sink (cold)&quot; with a red arrow pointing up toward the refrigerator labeled &quot;Q cold.&quot; To the right, a large red arrow labeled &quot;W&quot; points into the refrigerator, representing work input. Above the refrigerator is a red box labeled &quot;Heat source (hot)&quot; with a red arrow pointing toward it labeled &quot;Q h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655247" name="Picture 1" descr="A thermodynamics flow diagram for a refrigerator. At the center is a circle labeled &quot;refrigerator.&quot; Below it is a blue box labeled &quot;Heat sink (cold)&quot; with a red arrow pointing up toward the refrigerator labeled &quot;Q cold.&quot; To the right, a large red arrow labeled &quot;W&quot; points into the refrigerator, representing work input. Above the refrigerator is a red box labeled &quot;Heat source (hot)&quot; with a red arrow pointing toward it labeled &quot;Q hot.&quot;"/>
                    <pic:cNvPicPr/>
                  </pic:nvPicPr>
                  <pic:blipFill>
                    <a:blip r:embed="rId417" cstate="screen">
                      <a:extLst>
                        <a:ext uri="{28A0092B-C50C-407E-A947-70E740481C1C}">
                          <a14:useLocalDpi xmlns:a14="http://schemas.microsoft.com/office/drawing/2010/main"/>
                        </a:ext>
                      </a:extLst>
                    </a:blip>
                    <a:stretch>
                      <a:fillRect/>
                    </a:stretch>
                  </pic:blipFill>
                  <pic:spPr>
                    <a:xfrm>
                      <a:off x="0" y="0"/>
                      <a:ext cx="1748739" cy="1836855"/>
                    </a:xfrm>
                    <a:prstGeom prst="rect">
                      <a:avLst/>
                    </a:prstGeom>
                  </pic:spPr>
                </pic:pic>
              </a:graphicData>
            </a:graphic>
          </wp:inline>
        </w:drawing>
      </w:r>
      <w:r w:rsidR="00826B3F" w:rsidRPr="00F95D89">
        <w:rPr>
          <w:szCs w:val="20"/>
        </w:rPr>
        <w:br/>
      </w:r>
      <w:r w:rsidR="00826B3F" w:rsidRPr="00C233C0">
        <w:rPr>
          <w:i/>
          <w:iCs/>
          <w:sz w:val="18"/>
          <w:szCs w:val="18"/>
        </w:rPr>
        <w:t>Refrigerator.</w:t>
      </w:r>
      <w:r w:rsidR="00826B3F" w:rsidRPr="00C233C0">
        <w:rPr>
          <w:i/>
          <w:iCs/>
          <w:sz w:val="18"/>
          <w:szCs w:val="18"/>
        </w:rPr>
        <w:fldChar w:fldCharType="begin"/>
      </w:r>
      <w:r w:rsidR="00826B3F" w:rsidRPr="00C233C0">
        <w:rPr>
          <w:i/>
          <w:iCs/>
          <w:sz w:val="18"/>
          <w:szCs w:val="18"/>
        </w:rPr>
        <w:instrText xml:space="preserve"> NOTEREF _Ref218898700 \f \h </w:instrText>
      </w:r>
      <w:r w:rsidR="00C233C0" w:rsidRPr="00C233C0">
        <w:rPr>
          <w:i/>
          <w:iCs/>
          <w:sz w:val="18"/>
          <w:szCs w:val="20"/>
        </w:rPr>
        <w:instrText xml:space="preserve"> \* MERGEFORMAT </w:instrText>
      </w:r>
      <w:r w:rsidR="00826B3F" w:rsidRPr="00C233C0">
        <w:rPr>
          <w:i/>
          <w:iCs/>
          <w:sz w:val="18"/>
          <w:szCs w:val="18"/>
        </w:rPr>
      </w:r>
      <w:r w:rsidR="00826B3F" w:rsidRPr="00C233C0">
        <w:rPr>
          <w:i/>
          <w:iCs/>
          <w:sz w:val="18"/>
          <w:szCs w:val="18"/>
        </w:rPr>
        <w:fldChar w:fldCharType="separate"/>
      </w:r>
      <w:r w:rsidR="00F91D0D" w:rsidRPr="00F91D0D">
        <w:rPr>
          <w:rStyle w:val="EndnoteReference"/>
          <w:i/>
          <w:iCs/>
          <w:sz w:val="18"/>
          <w:szCs w:val="20"/>
        </w:rPr>
        <w:t>1</w:t>
      </w:r>
      <w:r w:rsidR="00826B3F" w:rsidRPr="00C233C0">
        <w:rPr>
          <w:i/>
          <w:iCs/>
          <w:sz w:val="18"/>
          <w:szCs w:val="18"/>
        </w:rPr>
        <w:fldChar w:fldCharType="end"/>
      </w:r>
      <w:bookmarkStart w:id="856" w:name="q:Temperature-4-8"/>
      <w:bookmarkEnd w:id="856"/>
    </w:p>
    <w:p w14:paraId="186FE919" w14:textId="1B8FDCE8" w:rsidR="00912360" w:rsidRPr="00912360" w:rsidRDefault="00AB6514" w:rsidP="00220737">
      <w:pPr>
        <w:pStyle w:val="ListParagraph"/>
        <w:numPr>
          <w:ilvl w:val="3"/>
          <w:numId w:val="53"/>
        </w:numPr>
        <w:tabs>
          <w:tab w:val="left" w:pos="8190"/>
        </w:tabs>
        <w:spacing w:after="120" w:line="240" w:lineRule="auto"/>
        <w:contextualSpacing w:val="0"/>
        <w:rPr>
          <w:szCs w:val="20"/>
        </w:rPr>
      </w:pPr>
      <w:r w:rsidRPr="00F95D89">
        <w:rPr>
          <w:b/>
          <w:bCs/>
          <w:szCs w:val="20"/>
        </w:rPr>
        <w:t>[G]</w:t>
      </w:r>
      <w:r w:rsidRPr="00F95D89">
        <w:rPr>
          <w:szCs w:val="20"/>
        </w:rPr>
        <w:t xml:space="preserve"> Make an alternative diagram of energy flow like that in </w:t>
      </w:r>
      <w:r w:rsidR="00C43D17" w:rsidRPr="00F95D89">
        <w:rPr>
          <w:szCs w:val="20"/>
        </w:rPr>
        <w:fldChar w:fldCharType="begin"/>
      </w:r>
      <w:r w:rsidR="00C43D17" w:rsidRPr="00F95D89">
        <w:rPr>
          <w:szCs w:val="20"/>
        </w:rPr>
        <w:instrText xml:space="preserve"> REF _Ref221055722 \h  \* MERGEFORMAT </w:instrText>
      </w:r>
      <w:r w:rsidR="00C43D17" w:rsidRPr="00F95D89">
        <w:rPr>
          <w:szCs w:val="20"/>
        </w:rPr>
      </w:r>
      <w:r w:rsidR="00C43D17" w:rsidRPr="00F95D89">
        <w:rPr>
          <w:szCs w:val="20"/>
        </w:rPr>
        <w:fldChar w:fldCharType="separate"/>
      </w:r>
      <w:r w:rsidR="00F91D0D" w:rsidRPr="00F91D0D">
        <w:rPr>
          <w:szCs w:val="20"/>
        </w:rPr>
        <w:t xml:space="preserve">Figure </w:t>
      </w:r>
      <w:r w:rsidR="00F91D0D" w:rsidRPr="00F91D0D">
        <w:rPr>
          <w:noProof/>
          <w:szCs w:val="20"/>
        </w:rPr>
        <w:t>12.22</w:t>
      </w:r>
      <w:r w:rsidR="00C43D17" w:rsidRPr="00F95D89">
        <w:rPr>
          <w:szCs w:val="20"/>
        </w:rPr>
        <w:fldChar w:fldCharType="end"/>
      </w:r>
      <w:r w:rsidRPr="00F95D89">
        <w:rPr>
          <w:szCs w:val="20"/>
        </w:rPr>
        <w:t xml:space="preserve"> for</w:t>
      </w:r>
      <w:r w:rsidR="00C43D17" w:rsidRPr="00F95D89">
        <w:rPr>
          <w:szCs w:val="20"/>
        </w:rPr>
        <w:t xml:space="preserve"> the heat engine in</w:t>
      </w:r>
      <w:r w:rsidRPr="00F95D89">
        <w:rPr>
          <w:szCs w:val="20"/>
        </w:rPr>
        <w:t xml:space="preserve"> </w:t>
      </w:r>
      <w:r w:rsidR="00C43D17" w:rsidRPr="00F95D89">
        <w:rPr>
          <w:szCs w:val="20"/>
        </w:rPr>
        <w:fldChar w:fldCharType="begin"/>
      </w:r>
      <w:r w:rsidR="00C43D17" w:rsidRPr="00F95D89">
        <w:rPr>
          <w:szCs w:val="20"/>
        </w:rPr>
        <w:instrText xml:space="preserve"> REF _Ref221099950 \h  \* MERGEFORMAT </w:instrText>
      </w:r>
      <w:r w:rsidR="00C43D17" w:rsidRPr="00F95D89">
        <w:rPr>
          <w:szCs w:val="20"/>
        </w:rPr>
      </w:r>
      <w:r w:rsidR="00C43D17" w:rsidRPr="00F95D89">
        <w:rPr>
          <w:szCs w:val="20"/>
        </w:rPr>
        <w:fldChar w:fldCharType="separate"/>
      </w:r>
      <w:r w:rsidR="00F91D0D" w:rsidRPr="00F91D0D">
        <w:rPr>
          <w:szCs w:val="20"/>
        </w:rPr>
        <w:t xml:space="preserve">Figure </w:t>
      </w:r>
      <w:r w:rsidR="00F91D0D" w:rsidRPr="00F91D0D">
        <w:rPr>
          <w:noProof/>
          <w:szCs w:val="20"/>
        </w:rPr>
        <w:t>12.19</w:t>
      </w:r>
      <w:r w:rsidR="00C43D17" w:rsidRPr="00F95D89">
        <w:rPr>
          <w:szCs w:val="20"/>
        </w:rPr>
        <w:fldChar w:fldCharType="end"/>
      </w:r>
      <w:r w:rsidR="00C43D17" w:rsidRPr="00F95D89">
        <w:rPr>
          <w:szCs w:val="20"/>
        </w:rPr>
        <w:t>, both of which are reproduced below</w:t>
      </w:r>
      <w:r w:rsidRPr="00F95D89">
        <w:rPr>
          <w:szCs w:val="20"/>
        </w:rPr>
        <w:t>.</w:t>
      </w:r>
      <w:r w:rsidR="00C43D17" w:rsidRPr="00F95D89">
        <w:rPr>
          <w:szCs w:val="20"/>
        </w:rPr>
        <w:br/>
      </w:r>
      <w:r w:rsidR="00C43D17" w:rsidRPr="00C71890">
        <w:rPr>
          <w:noProof/>
        </w:rPr>
        <w:drawing>
          <wp:inline distT="0" distB="0" distL="0" distR="0" wp14:anchorId="6052C8AB" wp14:editId="45A336FE">
            <wp:extent cx="1955084" cy="1975449"/>
            <wp:effectExtent l="0" t="0" r="7620" b="6350"/>
            <wp:docPr id="279031934" name="Picture 1" descr="A thermodynamic flow diagram for a refrigerator, represented by a dotted circle in the center. A vertical shaded arrow originates from a blue &quot;Heat sink (cold)&quot; box at the bottom, labeled Q cold. This arrow moves upward through the refrigerator circle and joins with a horizontal arrow coming from the right, labeled W for work input. The two paths merge into a single, thicker upward-pointing arrow that exits into a red &quot;Heat source (hot)&quot; box at the top, labeled Q 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031934" name="Picture 1" descr="A thermodynamic flow diagram for a refrigerator, represented by a dotted circle in the center. A vertical shaded arrow originates from a blue &quot;Heat sink (cold)&quot; box at the bottom, labeled Q cold. This arrow moves upward through the refrigerator circle and joins with a horizontal arrow coming from the right, labeled W for work input. The two paths merge into a single, thicker upward-pointing arrow that exits into a red &quot;Heat source (hot)&quot; box at the top, labeled Q hot."/>
                    <pic:cNvPicPr/>
                  </pic:nvPicPr>
                  <pic:blipFill>
                    <a:blip r:embed="rId418" cstate="screen">
                      <a:extLst>
                        <a:ext uri="{28A0092B-C50C-407E-A947-70E740481C1C}">
                          <a14:useLocalDpi xmlns:a14="http://schemas.microsoft.com/office/drawing/2010/main"/>
                        </a:ext>
                      </a:extLst>
                    </a:blip>
                    <a:stretch>
                      <a:fillRect/>
                    </a:stretch>
                  </pic:blipFill>
                  <pic:spPr>
                    <a:xfrm>
                      <a:off x="0" y="0"/>
                      <a:ext cx="1962008" cy="1982445"/>
                    </a:xfrm>
                    <a:prstGeom prst="rect">
                      <a:avLst/>
                    </a:prstGeom>
                  </pic:spPr>
                </pic:pic>
              </a:graphicData>
            </a:graphic>
          </wp:inline>
        </w:drawing>
      </w:r>
      <w:r w:rsidR="00C43D17" w:rsidRPr="00F95D89">
        <w:rPr>
          <w:szCs w:val="20"/>
        </w:rPr>
        <w:br/>
        <w:t>Alternative diagram for energy flow.</w:t>
      </w:r>
      <w:r w:rsidR="00C43D17" w:rsidRPr="00F95D89">
        <w:rPr>
          <w:szCs w:val="20"/>
        </w:rPr>
        <w:fldChar w:fldCharType="begin"/>
      </w:r>
      <w:r w:rsidR="00C43D17" w:rsidRPr="00F95D89">
        <w:rPr>
          <w:szCs w:val="20"/>
        </w:rPr>
        <w:instrText xml:space="preserve"> NOTEREF _Ref218898700 \f \h </w:instrText>
      </w:r>
      <w:r w:rsidR="00C43D17" w:rsidRPr="00F95D89">
        <w:rPr>
          <w:szCs w:val="20"/>
        </w:rPr>
      </w:r>
      <w:r w:rsidR="00C43D17" w:rsidRPr="00F95D89">
        <w:rPr>
          <w:szCs w:val="20"/>
        </w:rPr>
        <w:fldChar w:fldCharType="separate"/>
      </w:r>
      <w:r w:rsidR="00F91D0D" w:rsidRPr="00F91D0D">
        <w:rPr>
          <w:rStyle w:val="EndnoteReference"/>
        </w:rPr>
        <w:t>1</w:t>
      </w:r>
      <w:r w:rsidR="00C43D17" w:rsidRPr="00F95D89">
        <w:rPr>
          <w:szCs w:val="20"/>
        </w:rPr>
        <w:fldChar w:fldCharType="end"/>
      </w:r>
      <w:r w:rsidR="00C43D17" w:rsidRPr="00F95D89">
        <w:rPr>
          <w:szCs w:val="20"/>
        </w:rPr>
        <w:br/>
      </w:r>
      <w:r w:rsidR="00C43D17" w:rsidRPr="00F95D89">
        <w:rPr>
          <w:szCs w:val="20"/>
        </w:rPr>
        <w:br/>
      </w:r>
      <w:r w:rsidR="00C43D17" w:rsidRPr="00643AD6">
        <w:rPr>
          <w:noProof/>
        </w:rPr>
        <w:drawing>
          <wp:inline distT="0" distB="0" distL="0" distR="0" wp14:anchorId="7E07C59F" wp14:editId="229B94AB">
            <wp:extent cx="1866176" cy="2216988"/>
            <wp:effectExtent l="0" t="0" r="1270" b="0"/>
            <wp:docPr id="504724864" name="Picture 1" descr="A diagram of a heat engine between two reservoirs. Heat labeled Q hot flows downward from a hot heat source into the engine. The engine outputs work labeled W to the right, and heat labeled Q cold flows downward from the engine into a cold heat 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24864" name="Picture 1" descr="A diagram of a heat engine between two reservoirs. Heat labeled Q hot flows downward from a hot heat source into the engine. The engine outputs work labeled W to the right, and heat labeled Q cold flows downward from the engine into a cold heat sink."/>
                    <pic:cNvPicPr/>
                  </pic:nvPicPr>
                  <pic:blipFill>
                    <a:blip r:embed="rId425" cstate="screen">
                      <a:extLst>
                        <a:ext uri="{28A0092B-C50C-407E-A947-70E740481C1C}">
                          <a14:useLocalDpi xmlns:a14="http://schemas.microsoft.com/office/drawing/2010/main"/>
                        </a:ext>
                      </a:extLst>
                    </a:blip>
                    <a:stretch>
                      <a:fillRect/>
                    </a:stretch>
                  </pic:blipFill>
                  <pic:spPr>
                    <a:xfrm>
                      <a:off x="0" y="0"/>
                      <a:ext cx="1873778" cy="2226019"/>
                    </a:xfrm>
                    <a:prstGeom prst="rect">
                      <a:avLst/>
                    </a:prstGeom>
                  </pic:spPr>
                </pic:pic>
              </a:graphicData>
            </a:graphic>
          </wp:inline>
        </w:drawing>
      </w:r>
      <w:r w:rsidR="00C43D17" w:rsidRPr="00F95D89">
        <w:rPr>
          <w:szCs w:val="20"/>
        </w:rPr>
        <w:br/>
      </w:r>
      <w:r w:rsidR="00C43D17" w:rsidRPr="00F95D89">
        <w:rPr>
          <w:sz w:val="18"/>
          <w:szCs w:val="18"/>
        </w:rPr>
        <w:t>Heat engine.</w:t>
      </w:r>
      <w:r w:rsidR="00C43D17" w:rsidRPr="00F95D89">
        <w:rPr>
          <w:sz w:val="18"/>
          <w:szCs w:val="18"/>
        </w:rPr>
        <w:fldChar w:fldCharType="begin"/>
      </w:r>
      <w:r w:rsidR="00C43D17" w:rsidRPr="00F95D89">
        <w:rPr>
          <w:sz w:val="18"/>
          <w:szCs w:val="18"/>
        </w:rPr>
        <w:instrText xml:space="preserve"> NOTEREF _Ref218898700 \f \h  \* MERGEFORMAT </w:instrText>
      </w:r>
      <w:r w:rsidR="00C43D17" w:rsidRPr="00F95D89">
        <w:rPr>
          <w:sz w:val="18"/>
          <w:szCs w:val="18"/>
        </w:rPr>
      </w:r>
      <w:r w:rsidR="00C43D17" w:rsidRPr="00F95D89">
        <w:rPr>
          <w:sz w:val="18"/>
          <w:szCs w:val="18"/>
        </w:rPr>
        <w:fldChar w:fldCharType="separate"/>
      </w:r>
      <w:r w:rsidR="00F91D0D" w:rsidRPr="00F91D0D">
        <w:rPr>
          <w:rStyle w:val="EndnoteReference"/>
          <w:sz w:val="18"/>
          <w:szCs w:val="20"/>
        </w:rPr>
        <w:t>1</w:t>
      </w:r>
      <w:r w:rsidR="00C43D17" w:rsidRPr="00F95D89">
        <w:rPr>
          <w:sz w:val="18"/>
          <w:szCs w:val="18"/>
        </w:rPr>
        <w:fldChar w:fldCharType="end"/>
      </w:r>
    </w:p>
    <w:p w14:paraId="157BD2B1" w14:textId="77777777" w:rsidR="00F947EB" w:rsidRDefault="00AB6514" w:rsidP="00220737">
      <w:pPr>
        <w:pStyle w:val="ListParagraph"/>
        <w:numPr>
          <w:ilvl w:val="3"/>
          <w:numId w:val="53"/>
        </w:numPr>
        <w:tabs>
          <w:tab w:val="left" w:pos="8190"/>
        </w:tabs>
        <w:spacing w:after="120" w:line="240" w:lineRule="auto"/>
        <w:contextualSpacing w:val="0"/>
        <w:rPr>
          <w:szCs w:val="20"/>
        </w:rPr>
      </w:pPr>
      <w:r w:rsidRPr="00BC57AD">
        <w:rPr>
          <w:noProof/>
        </w:rPr>
        <w:lastRenderedPageBreak/>
        <w:drawing>
          <wp:inline distT="0" distB="0" distL="0" distR="0" wp14:anchorId="009A459C" wp14:editId="40C4537D">
            <wp:extent cx="152400" cy="152400"/>
            <wp:effectExtent l="0" t="0" r="0" b="0"/>
            <wp:docPr id="1472" name="Picture" descr="image"/>
            <wp:cNvGraphicFramePr/>
            <a:graphic xmlns:a="http://schemas.openxmlformats.org/drawingml/2006/main">
              <a:graphicData uri="http://schemas.openxmlformats.org/drawingml/2006/picture">
                <pic:pic xmlns:pic="http://schemas.openxmlformats.org/drawingml/2006/picture">
                  <pic:nvPicPr>
                    <pic:cNvPr id="1473" name="Picture" descr="img/MCAT.png"/>
                    <pic:cNvPicPr>
                      <a:picLocks noChangeAspect="1" noChangeArrowheads="1"/>
                    </pic:cNvPicPr>
                  </pic:nvPicPr>
                  <pic:blipFill>
                    <a:blip r:embed="rId361" cstate="screen">
                      <a:extLst>
                        <a:ext uri="{28A0092B-C50C-407E-A947-70E740481C1C}">
                          <a14:useLocalDpi xmlns:a14="http://schemas.microsoft.com/office/drawing/2010/main"/>
                        </a:ext>
                      </a:extLst>
                    </a:blip>
                    <a:stretch>
                      <a:fillRect/>
                    </a:stretch>
                  </pic:blipFill>
                  <pic:spPr bwMode="auto">
                    <a:xfrm>
                      <a:off x="0" y="0"/>
                      <a:ext cx="152400" cy="152400"/>
                    </a:xfrm>
                    <a:prstGeom prst="rect">
                      <a:avLst/>
                    </a:prstGeom>
                    <a:noFill/>
                    <a:ln w="9525">
                      <a:noFill/>
                      <a:headEnd/>
                      <a:tailEnd/>
                    </a:ln>
                  </pic:spPr>
                </pic:pic>
              </a:graphicData>
            </a:graphic>
          </wp:inline>
        </w:drawing>
      </w:r>
      <w:r w:rsidRPr="00912360">
        <w:rPr>
          <w:szCs w:val="20"/>
        </w:rPr>
        <w:t xml:space="preserve"> </w:t>
      </w:r>
      <w:bookmarkStart w:id="857" w:name="q:Temperature-4-9"/>
      <w:bookmarkEnd w:id="857"/>
      <w:r w:rsidRPr="00912360">
        <w:rPr>
          <w:szCs w:val="20"/>
        </w:rPr>
        <w:t xml:space="preserve"> </w:t>
      </w:r>
      <w:r w:rsidRPr="00912360">
        <w:rPr>
          <w:b/>
          <w:bCs/>
          <w:szCs w:val="20"/>
        </w:rPr>
        <w:t>[N]</w:t>
      </w:r>
      <w:r w:rsidRPr="00912360">
        <w:rPr>
          <w:szCs w:val="20"/>
        </w:rPr>
        <w:t xml:space="preserve"> Boyle’s Law, which states that </w:t>
      </w:r>
      <m:oMath>
        <m:r>
          <w:rPr>
            <w:rFonts w:ascii="Cambria Math" w:hAnsi="Cambria Math"/>
            <w:szCs w:val="20"/>
          </w:rPr>
          <m:t>P</m:t>
        </m:r>
        <m:r>
          <m:rPr>
            <m:sty m:val="p"/>
          </m:rPr>
          <w:rPr>
            <w:rFonts w:ascii="Cambria Math" w:hAnsi="Cambria Math"/>
            <w:szCs w:val="20"/>
          </w:rPr>
          <m:t>⋅</m:t>
        </m:r>
        <m:r>
          <w:rPr>
            <w:rFonts w:ascii="Cambria Math" w:hAnsi="Cambria Math"/>
            <w:szCs w:val="20"/>
          </w:rPr>
          <m:t>V</m:t>
        </m:r>
      </m:oMath>
      <w:r w:rsidRPr="00912360">
        <w:rPr>
          <w:szCs w:val="20"/>
        </w:rPr>
        <w:t xml:space="preserve"> is constant for an ideal gas in a sealed container when the temperature is held constant, is a consequence of the ideal gas law:</w:t>
      </w:r>
      <w:r w:rsidR="00912360">
        <w:rPr>
          <w:szCs w:val="20"/>
        </w:rPr>
        <w:br/>
      </w:r>
      <m:oMathPara>
        <m:oMath>
          <m:eqArr>
            <m:eqArrPr>
              <m:ctrlPr>
                <w:rPr>
                  <w:rFonts w:ascii="Cambria Math" w:hAnsi="Cambria Math"/>
                  <w:szCs w:val="20"/>
                </w:rPr>
              </m:ctrlPr>
            </m:eqArrPr>
            <m:e>
              <m:r>
                <w:rPr>
                  <w:rFonts w:ascii="Cambria Math" w:hAnsi="Cambria Math"/>
                  <w:szCs w:val="20"/>
                </w:rPr>
                <m:t>P</m:t>
              </m:r>
              <m:r>
                <m:rPr>
                  <m:sty m:val="p"/>
                </m:rPr>
                <w:rPr>
                  <w:rFonts w:ascii="Cambria Math" w:hAnsi="Cambria Math"/>
                  <w:szCs w:val="20"/>
                </w:rPr>
                <m:t>⋅</m:t>
              </m:r>
              <m:r>
                <w:rPr>
                  <w:rFonts w:ascii="Cambria Math" w:hAnsi="Cambria Math"/>
                  <w:szCs w:val="20"/>
                </w:rPr>
                <m:t>V&amp;</m:t>
              </m:r>
              <m:r>
                <m:rPr>
                  <m:sty m:val="p"/>
                </m:rPr>
                <w:rPr>
                  <w:rFonts w:ascii="Cambria Math" w:hAnsi="Cambria Math"/>
                  <w:szCs w:val="20"/>
                </w:rPr>
                <m:t>=</m:t>
              </m:r>
              <m:r>
                <w:rPr>
                  <w:rFonts w:ascii="Cambria Math" w:hAnsi="Cambria Math"/>
                  <w:szCs w:val="20"/>
                </w:rPr>
                <m:t>n</m:t>
              </m:r>
              <m:r>
                <m:rPr>
                  <m:sty m:val="p"/>
                </m:rPr>
                <w:rPr>
                  <w:rFonts w:ascii="Cambria Math" w:hAnsi="Cambria Math"/>
                  <w:szCs w:val="20"/>
                </w:rPr>
                <m:t>⋅</m:t>
              </m:r>
              <m:r>
                <w:rPr>
                  <w:rFonts w:ascii="Cambria Math" w:hAnsi="Cambria Math"/>
                  <w:szCs w:val="20"/>
                </w:rPr>
                <m:t>R</m:t>
              </m:r>
              <m:r>
                <m:rPr>
                  <m:sty m:val="p"/>
                </m:rPr>
                <w:rPr>
                  <w:rFonts w:ascii="Cambria Math" w:hAnsi="Cambria Math"/>
                  <w:szCs w:val="20"/>
                </w:rPr>
                <m:t>⋅</m:t>
              </m:r>
              <m:r>
                <w:rPr>
                  <w:rFonts w:ascii="Cambria Math" w:hAnsi="Cambria Math"/>
                  <w:szCs w:val="20"/>
                </w:rPr>
                <m:t>T</m:t>
              </m:r>
            </m:e>
            <m:e>
              <m:r>
                <w:rPr>
                  <w:rFonts w:ascii="Cambria Math" w:hAnsi="Cambria Math"/>
                  <w:szCs w:val="20"/>
                </w:rPr>
                <m:t>P</m:t>
              </m:r>
              <m:r>
                <m:rPr>
                  <m:sty m:val="p"/>
                </m:rPr>
                <w:rPr>
                  <w:rFonts w:ascii="Cambria Math" w:hAnsi="Cambria Math"/>
                  <w:szCs w:val="20"/>
                </w:rPr>
                <m:t>⋅</m:t>
              </m:r>
              <m:r>
                <w:rPr>
                  <w:rFonts w:ascii="Cambria Math" w:hAnsi="Cambria Math"/>
                  <w:szCs w:val="20"/>
                </w:rPr>
                <m:t>V&amp;</m:t>
              </m:r>
              <m:r>
                <m:rPr>
                  <m:scr m:val="sans-serif"/>
                  <m:sty m:val="p"/>
                </m:rPr>
                <w:rPr>
                  <w:rFonts w:ascii="Cambria Math" w:hAnsi="Cambria Math"/>
                  <w:szCs w:val="20"/>
                </w:rPr>
                <m:t>=(constant)⋅(constant)⋅(constant)</m:t>
              </m:r>
            </m:e>
            <m:e>
              <m:r>
                <w:rPr>
                  <w:rFonts w:ascii="Cambria Math" w:hAnsi="Cambria Math"/>
                  <w:szCs w:val="20"/>
                </w:rPr>
                <m:t>P</m:t>
              </m:r>
              <m:r>
                <m:rPr>
                  <m:sty m:val="p"/>
                </m:rPr>
                <w:rPr>
                  <w:rFonts w:ascii="Cambria Math" w:hAnsi="Cambria Math"/>
                  <w:szCs w:val="20"/>
                </w:rPr>
                <m:t>⋅</m:t>
              </m:r>
              <m:r>
                <w:rPr>
                  <w:rFonts w:ascii="Cambria Math" w:hAnsi="Cambria Math"/>
                  <w:szCs w:val="20"/>
                </w:rPr>
                <m:t>V&amp;</m:t>
              </m:r>
              <m:r>
                <m:rPr>
                  <m:scr m:val="sans-serif"/>
                  <m:sty m:val="p"/>
                </m:rPr>
                <w:rPr>
                  <w:rFonts w:ascii="Cambria Math" w:hAnsi="Cambria Math"/>
                  <w:szCs w:val="20"/>
                </w:rPr>
                <m:t>=(constant)</m:t>
              </m:r>
            </m:e>
          </m:eqArr>
          <m:r>
            <m:rPr>
              <m:sty m:val="p"/>
            </m:rPr>
            <w:rPr>
              <w:rFonts w:eastAsiaTheme="minorEastAsia"/>
              <w:szCs w:val="20"/>
            </w:rPr>
            <w:br/>
          </m:r>
        </m:oMath>
      </m:oMathPara>
      <m:oMath>
        <m:r>
          <w:rPr>
            <w:rFonts w:ascii="Cambria Math" w:hAnsi="Cambria Math"/>
            <w:szCs w:val="20"/>
          </w:rPr>
          <m:t>n</m:t>
        </m:r>
      </m:oMath>
      <w:r w:rsidRPr="00912360">
        <w:rPr>
          <w:szCs w:val="20"/>
        </w:rPr>
        <w:t xml:space="preserve"> is constant, since the container is sealed. </w:t>
      </w:r>
      <m:oMath>
        <m:r>
          <w:rPr>
            <w:rFonts w:ascii="Cambria Math" w:hAnsi="Cambria Math"/>
            <w:szCs w:val="20"/>
          </w:rPr>
          <m:t>R</m:t>
        </m:r>
      </m:oMath>
      <w:r w:rsidRPr="00912360">
        <w:rPr>
          <w:szCs w:val="20"/>
        </w:rPr>
        <w:t xml:space="preserve"> is always a constant, and if </w:t>
      </w:r>
      <m:oMath>
        <m:r>
          <w:rPr>
            <w:rFonts w:ascii="Cambria Math" w:hAnsi="Cambria Math"/>
            <w:szCs w:val="20"/>
          </w:rPr>
          <m:t>T</m:t>
        </m:r>
      </m:oMath>
      <w:r w:rsidRPr="00912360">
        <w:rPr>
          <w:szCs w:val="20"/>
        </w:rPr>
        <w:t xml:space="preserve"> is also held constant, then the entire right side of the equation is constant. Boyle’s Law. There are two other named laws that are also consequences of the ideal gas law. Do the same sort of analysis using the ideal gas law to determine each of the following:</w:t>
      </w:r>
    </w:p>
    <w:p w14:paraId="1F9CDA5B" w14:textId="791A70A4" w:rsidR="00F947EB" w:rsidRPr="00F947EB" w:rsidRDefault="00AB6514" w:rsidP="00220737">
      <w:pPr>
        <w:pStyle w:val="ListParagraph"/>
        <w:numPr>
          <w:ilvl w:val="4"/>
          <w:numId w:val="53"/>
        </w:numPr>
        <w:tabs>
          <w:tab w:val="left" w:pos="8190"/>
        </w:tabs>
        <w:spacing w:after="120" w:line="240" w:lineRule="auto"/>
        <w:contextualSpacing w:val="0"/>
        <w:rPr>
          <w:szCs w:val="20"/>
        </w:rPr>
      </w:pPr>
      <w:r w:rsidRPr="00F947EB">
        <w:rPr>
          <w:szCs w:val="20"/>
        </w:rPr>
        <w:t>“Charles’ Law,” which is valid for an ideal gas in a sealed container when the pressure is held constant</w:t>
      </w:r>
      <w:r w:rsidR="00F947EB">
        <w:rPr>
          <w:szCs w:val="20"/>
        </w:rPr>
        <w:t>.</w:t>
      </w:r>
    </w:p>
    <w:p w14:paraId="727F1E5A" w14:textId="066044E9" w:rsidR="00AB6514" w:rsidRPr="00F947EB" w:rsidRDefault="00AB6514" w:rsidP="00220737">
      <w:pPr>
        <w:pStyle w:val="ListParagraph"/>
        <w:numPr>
          <w:ilvl w:val="4"/>
          <w:numId w:val="53"/>
        </w:numPr>
        <w:tabs>
          <w:tab w:val="left" w:pos="8190"/>
        </w:tabs>
        <w:spacing w:after="120" w:line="240" w:lineRule="auto"/>
        <w:contextualSpacing w:val="0"/>
        <w:rPr>
          <w:szCs w:val="20"/>
        </w:rPr>
      </w:pPr>
      <w:r w:rsidRPr="00F947EB">
        <w:rPr>
          <w:szCs w:val="20"/>
        </w:rPr>
        <w:t xml:space="preserve">“Avogadro’s Law,” which is valid for an ideal gas in an </w:t>
      </w:r>
      <w:r w:rsidRPr="00F947EB">
        <w:rPr>
          <w:i/>
          <w:iCs/>
          <w:szCs w:val="20"/>
        </w:rPr>
        <w:t>unsealed</w:t>
      </w:r>
      <w:r w:rsidRPr="00F947EB">
        <w:rPr>
          <w:szCs w:val="20"/>
        </w:rPr>
        <w:t xml:space="preserve"> container when the pressure and temperature are both held constant</w:t>
      </w:r>
      <w:r w:rsidR="00F947EB">
        <w:rPr>
          <w:szCs w:val="20"/>
        </w:rPr>
        <w:t>.</w:t>
      </w:r>
    </w:p>
    <w:p w14:paraId="59F8D0D5" w14:textId="77777777" w:rsidR="00F947EB" w:rsidRPr="00AB6514" w:rsidRDefault="00F947EB" w:rsidP="00F947EB">
      <w:pPr>
        <w:pStyle w:val="Heading3"/>
        <w:numPr>
          <w:ilvl w:val="2"/>
          <w:numId w:val="2"/>
        </w:numPr>
        <w:spacing w:before="0" w:after="120" w:line="240" w:lineRule="auto"/>
        <w:ind w:left="50"/>
      </w:pPr>
      <w:r w:rsidRPr="00AB6514">
        <w:t>Level 5 - Evaluate</w:t>
      </w:r>
    </w:p>
    <w:p w14:paraId="6DDDB20B" w14:textId="36403F8A" w:rsidR="0062729A" w:rsidRDefault="00AB6514" w:rsidP="00220737">
      <w:pPr>
        <w:pStyle w:val="ListParagraph"/>
        <w:numPr>
          <w:ilvl w:val="3"/>
          <w:numId w:val="53"/>
        </w:numPr>
        <w:tabs>
          <w:tab w:val="left" w:pos="8190"/>
        </w:tabs>
        <w:spacing w:after="120" w:line="240" w:lineRule="auto"/>
        <w:contextualSpacing w:val="0"/>
        <w:rPr>
          <w:szCs w:val="20"/>
        </w:rPr>
      </w:pPr>
      <w:bookmarkStart w:id="858" w:name="level-5---evaluate-11"/>
      <w:bookmarkEnd w:id="846"/>
      <w:r w:rsidRPr="0062729A">
        <w:rPr>
          <w:b/>
          <w:bCs/>
          <w:szCs w:val="20"/>
        </w:rPr>
        <w:t>[W, G, &amp; N]</w:t>
      </w:r>
      <w:r w:rsidRPr="0062729A">
        <w:rPr>
          <w:szCs w:val="20"/>
        </w:rPr>
        <w:t xml:space="preserve"> In Section </w:t>
      </w:r>
      <w:r w:rsidR="00B0691F">
        <w:fldChar w:fldCharType="begin"/>
      </w:r>
      <w:r w:rsidR="00B0691F" w:rsidRPr="0062729A">
        <w:rPr>
          <w:szCs w:val="20"/>
        </w:rPr>
        <w:instrText xml:space="preserve"> REF _Ref221098690 \r \h </w:instrText>
      </w:r>
      <w:r w:rsidR="00B0691F">
        <w:fldChar w:fldCharType="separate"/>
      </w:r>
      <w:r w:rsidR="00F91D0D">
        <w:rPr>
          <w:szCs w:val="20"/>
        </w:rPr>
        <w:t>12.1</w:t>
      </w:r>
      <w:r w:rsidR="00B0691F">
        <w:fldChar w:fldCharType="end"/>
      </w:r>
      <w:r w:rsidRPr="0062729A">
        <w:rPr>
          <w:szCs w:val="20"/>
        </w:rPr>
        <w:t xml:space="preserve"> the linear expansion of iron was used to find measurements. But the volume that was calculated was actually an empty space inside an iron container. If the iron expands uniformly, would that make the empty inside volume larger or smaller? Explain your reasoning.</w:t>
      </w:r>
      <w:bookmarkStart w:id="859" w:name="q:Temperature-5-2"/>
      <w:bookmarkEnd w:id="859"/>
    </w:p>
    <w:p w14:paraId="6B84A296" w14:textId="59D26101" w:rsidR="0062729A" w:rsidRDefault="00AB6514" w:rsidP="00220737">
      <w:pPr>
        <w:pStyle w:val="ListParagraph"/>
        <w:numPr>
          <w:ilvl w:val="3"/>
          <w:numId w:val="53"/>
        </w:numPr>
        <w:tabs>
          <w:tab w:val="left" w:pos="8190"/>
        </w:tabs>
        <w:spacing w:after="120" w:line="240" w:lineRule="auto"/>
        <w:contextualSpacing w:val="0"/>
        <w:rPr>
          <w:szCs w:val="20"/>
        </w:rPr>
      </w:pPr>
      <w:r w:rsidRPr="0062729A">
        <w:rPr>
          <w:b/>
          <w:bCs/>
          <w:szCs w:val="20"/>
        </w:rPr>
        <w:t>[W &amp; N]</w:t>
      </w:r>
      <w:r w:rsidRPr="0062729A">
        <w:rPr>
          <w:szCs w:val="20"/>
        </w:rPr>
        <w:t xml:space="preserve"> In Section </w:t>
      </w:r>
      <w:r w:rsidR="00395026">
        <w:fldChar w:fldCharType="begin"/>
      </w:r>
      <w:r w:rsidR="00395026" w:rsidRPr="0062729A">
        <w:rPr>
          <w:szCs w:val="20"/>
        </w:rPr>
        <w:instrText xml:space="preserve"> REF _Ref221098802 \r \h </w:instrText>
      </w:r>
      <w:r w:rsidR="00395026">
        <w:fldChar w:fldCharType="separate"/>
      </w:r>
      <w:r w:rsidR="00F91D0D">
        <w:rPr>
          <w:szCs w:val="20"/>
        </w:rPr>
        <w:t>12.2</w:t>
      </w:r>
      <w:r w:rsidR="00395026">
        <w:fldChar w:fldCharType="end"/>
      </w:r>
      <w:r w:rsidRPr="0062729A">
        <w:rPr>
          <w:szCs w:val="20"/>
        </w:rPr>
        <w:t xml:space="preserve">, water </w:t>
      </w:r>
      <w:r w:rsidR="00395026" w:rsidRPr="0062729A">
        <w:rPr>
          <w:szCs w:val="20"/>
        </w:rPr>
        <w:t>is described as</w:t>
      </w:r>
      <w:r w:rsidRPr="0062729A">
        <w:rPr>
          <w:szCs w:val="20"/>
        </w:rPr>
        <w:t xml:space="preserve"> unusual because at some temperatures it has a negative coefficient of bulk thermal expansion. How unusual is this property? Do an internet search for other materials that also have a negative coefficient of bulk thermal expansion. Are there any other common materials with this property? Does there seem to be much engineering or scientific interest in this topic?</w:t>
      </w:r>
      <w:bookmarkStart w:id="860" w:name="q:Temperature-5-3"/>
      <w:bookmarkEnd w:id="860"/>
    </w:p>
    <w:p w14:paraId="36BF0237" w14:textId="76E05554" w:rsidR="0062729A" w:rsidRDefault="00AB6514" w:rsidP="00220737">
      <w:pPr>
        <w:pStyle w:val="ListParagraph"/>
        <w:numPr>
          <w:ilvl w:val="3"/>
          <w:numId w:val="53"/>
        </w:numPr>
        <w:tabs>
          <w:tab w:val="left" w:pos="8190"/>
        </w:tabs>
        <w:spacing w:after="120" w:line="240" w:lineRule="auto"/>
        <w:contextualSpacing w:val="0"/>
        <w:rPr>
          <w:szCs w:val="20"/>
        </w:rPr>
      </w:pPr>
      <w:r w:rsidRPr="0062729A">
        <w:rPr>
          <w:b/>
          <w:bCs/>
          <w:szCs w:val="20"/>
        </w:rPr>
        <w:t>[N]</w:t>
      </w:r>
      <w:r w:rsidRPr="0062729A">
        <w:rPr>
          <w:szCs w:val="20"/>
        </w:rPr>
        <w:t xml:space="preserve"> Find a table of specific heat capacities for various materials. Can you find any general trends? Do some types of materials generally have higher specific heat capacities than some other types of materials?</w:t>
      </w:r>
      <w:bookmarkStart w:id="861" w:name="q:Temperature-5-4"/>
      <w:bookmarkEnd w:id="861"/>
    </w:p>
    <w:p w14:paraId="060BD1E7" w14:textId="17365BEC" w:rsidR="0062729A" w:rsidRDefault="00AB6514" w:rsidP="00220737">
      <w:pPr>
        <w:pStyle w:val="ListParagraph"/>
        <w:numPr>
          <w:ilvl w:val="3"/>
          <w:numId w:val="53"/>
        </w:numPr>
        <w:tabs>
          <w:tab w:val="left" w:pos="8190"/>
        </w:tabs>
        <w:spacing w:after="120" w:line="240" w:lineRule="auto"/>
        <w:contextualSpacing w:val="0"/>
        <w:rPr>
          <w:szCs w:val="20"/>
        </w:rPr>
      </w:pPr>
      <w:r w:rsidRPr="0062729A">
        <w:rPr>
          <w:b/>
          <w:bCs/>
          <w:szCs w:val="20"/>
        </w:rPr>
        <w:t>[N]</w:t>
      </w:r>
      <w:r w:rsidRPr="0062729A">
        <w:rPr>
          <w:szCs w:val="20"/>
        </w:rPr>
        <w:t xml:space="preserve"> Find tables of latent heats for various materials. Can you find any general trends? Is latent heat of fusion generally higher or lower than latent heat of vaporization?</w:t>
      </w:r>
      <w:bookmarkStart w:id="862" w:name="q:Temperature-5-5"/>
      <w:bookmarkEnd w:id="862"/>
    </w:p>
    <w:p w14:paraId="730046D6" w14:textId="1B712F7F" w:rsidR="007964E6" w:rsidRDefault="00AB6514" w:rsidP="00220737">
      <w:pPr>
        <w:pStyle w:val="ListParagraph"/>
        <w:numPr>
          <w:ilvl w:val="3"/>
          <w:numId w:val="53"/>
        </w:numPr>
        <w:tabs>
          <w:tab w:val="left" w:pos="8190"/>
        </w:tabs>
        <w:spacing w:after="120" w:line="240" w:lineRule="auto"/>
        <w:contextualSpacing w:val="0"/>
        <w:rPr>
          <w:szCs w:val="20"/>
        </w:rPr>
      </w:pPr>
      <w:bookmarkStart w:id="863" w:name="_Ref221806652"/>
      <w:r w:rsidRPr="0062729A">
        <w:rPr>
          <w:b/>
          <w:bCs/>
          <w:szCs w:val="20"/>
        </w:rPr>
        <w:t>[W &amp; N]</w:t>
      </w:r>
      <w:r w:rsidRPr="0062729A">
        <w:rPr>
          <w:szCs w:val="20"/>
        </w:rPr>
        <w:t xml:space="preserve"> 1 kg of liquid gold at its melting point is dropped into a bucket of 5 kg of liquid water at its melting point. What is the temperature of the water-gold system when it reaches thermal equilibrium, assuming that the system is thermally isolated from its surroundings? In what state (solid, liquid, or gas) are the water and the gold at thermal equilibrium? You will need to look up the thermal properties of gold to answer this question.</w:t>
      </w:r>
      <w:bookmarkStart w:id="864" w:name="q:Temperature-5-6"/>
      <w:bookmarkEnd w:id="863"/>
      <w:bookmarkEnd w:id="864"/>
    </w:p>
    <w:p w14:paraId="49F3BF5E" w14:textId="6037EEE8" w:rsidR="00FD1E3D" w:rsidRDefault="00AB6514" w:rsidP="00220737">
      <w:pPr>
        <w:pStyle w:val="ListParagraph"/>
        <w:numPr>
          <w:ilvl w:val="3"/>
          <w:numId w:val="53"/>
        </w:numPr>
        <w:tabs>
          <w:tab w:val="left" w:pos="8190"/>
        </w:tabs>
        <w:spacing w:after="120" w:line="240" w:lineRule="auto"/>
        <w:contextualSpacing w:val="0"/>
        <w:rPr>
          <w:szCs w:val="20"/>
        </w:rPr>
      </w:pPr>
      <w:r w:rsidRPr="007964E6">
        <w:rPr>
          <w:b/>
          <w:bCs/>
          <w:szCs w:val="20"/>
        </w:rPr>
        <w:t>[G &amp; N]</w:t>
      </w:r>
      <w:r w:rsidRPr="007964E6">
        <w:rPr>
          <w:szCs w:val="20"/>
        </w:rPr>
        <w:t xml:space="preserve"> When P-V plots were introduced in </w:t>
      </w:r>
      <w:r w:rsidR="00C43016" w:rsidRPr="007964E6">
        <w:rPr>
          <w:szCs w:val="20"/>
        </w:rPr>
        <w:fldChar w:fldCharType="begin"/>
      </w:r>
      <w:r w:rsidR="00C43016" w:rsidRPr="007964E6">
        <w:rPr>
          <w:szCs w:val="20"/>
        </w:rPr>
        <w:instrText xml:space="preserve"> REF _Ref221099745 \h </w:instrText>
      </w:r>
      <w:r w:rsidR="00C43016" w:rsidRPr="007964E6">
        <w:rPr>
          <w:szCs w:val="20"/>
        </w:rPr>
      </w:r>
      <w:r w:rsidR="00C43016" w:rsidRPr="007964E6">
        <w:rPr>
          <w:szCs w:val="20"/>
        </w:rPr>
        <w:fldChar w:fldCharType="separate"/>
      </w:r>
      <w:r w:rsidR="00F91D0D" w:rsidRPr="00541652">
        <w:t xml:space="preserve">Figure </w:t>
      </w:r>
      <w:r w:rsidR="00F91D0D">
        <w:rPr>
          <w:noProof/>
        </w:rPr>
        <w:t>12</w:t>
      </w:r>
      <w:r w:rsidR="00F91D0D">
        <w:t>.</w:t>
      </w:r>
      <w:r w:rsidR="00F91D0D">
        <w:rPr>
          <w:noProof/>
        </w:rPr>
        <w:t>14</w:t>
      </w:r>
      <w:r w:rsidR="00C43016" w:rsidRPr="007964E6">
        <w:rPr>
          <w:szCs w:val="20"/>
        </w:rPr>
        <w:fldChar w:fldCharType="end"/>
      </w:r>
      <w:r w:rsidRPr="007964E6">
        <w:rPr>
          <w:szCs w:val="20"/>
        </w:rPr>
        <w:t xml:space="preserve">, </w:t>
      </w:r>
      <w:r w:rsidR="00C43016" w:rsidRPr="007964E6">
        <w:rPr>
          <w:szCs w:val="20"/>
        </w:rPr>
        <w:t xml:space="preserve">reproduced below, </w:t>
      </w:r>
      <w:r w:rsidRPr="007964E6">
        <w:rPr>
          <w:szCs w:val="20"/>
        </w:rPr>
        <w:t>the figure showed the relationship between pressure, volume, and temperature for an ideal gas. There is a necessary assumption that was made but not mentioned when the graph was created. Think about the ideal gas law in relation to PV plots. What unmentioned assumption is being made in the plots?</w:t>
      </w:r>
      <w:r w:rsidR="00C43016" w:rsidRPr="007964E6">
        <w:rPr>
          <w:szCs w:val="20"/>
        </w:rPr>
        <w:br/>
      </w:r>
      <w:r w:rsidR="00C43016" w:rsidRPr="00821BC5">
        <w:rPr>
          <w:noProof/>
        </w:rPr>
        <w:lastRenderedPageBreak/>
        <w:drawing>
          <wp:inline distT="0" distB="0" distL="0" distR="0" wp14:anchorId="7D2C7B36" wp14:editId="44FC1595">
            <wp:extent cx="2621280" cy="2427605"/>
            <wp:effectExtent l="0" t="0" r="7620" b="0"/>
            <wp:docPr id="778967436" name="Picture 1" descr="A pressure–volume graph with pressure on the vertical axis and volume on the horizontal axis. Several dotted curves represent isotherms: lower curves labeled low temperature and higher curves labeled high temperature. An upward arrow indicates increasing pre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25223" name="Picture 1" descr="A pressure–volume graph with pressure on the vertical axis and volume on the horizontal axis. Several dotted curves represent isotherms: lower curves labeled low temperature and higher curves labeled high temperature. An upward arrow indicates increasing pressure."/>
                    <pic:cNvPicPr/>
                  </pic:nvPicPr>
                  <pic:blipFill>
                    <a:blip r:embed="rId410" cstate="screen">
                      <a:extLst>
                        <a:ext uri="{28A0092B-C50C-407E-A947-70E740481C1C}">
                          <a14:useLocalDpi xmlns:a14="http://schemas.microsoft.com/office/drawing/2010/main"/>
                        </a:ext>
                      </a:extLst>
                    </a:blip>
                    <a:stretch>
                      <a:fillRect/>
                    </a:stretch>
                  </pic:blipFill>
                  <pic:spPr>
                    <a:xfrm>
                      <a:off x="0" y="0"/>
                      <a:ext cx="2621280" cy="2427605"/>
                    </a:xfrm>
                    <a:prstGeom prst="rect">
                      <a:avLst/>
                    </a:prstGeom>
                  </pic:spPr>
                </pic:pic>
              </a:graphicData>
            </a:graphic>
          </wp:inline>
        </w:drawing>
      </w:r>
      <w:r w:rsidR="00C43016" w:rsidRPr="007964E6">
        <w:rPr>
          <w:szCs w:val="20"/>
        </w:rPr>
        <w:br/>
      </w:r>
      <w:r w:rsidR="00C43016" w:rsidRPr="007964E6">
        <w:rPr>
          <w:i/>
          <w:iCs/>
          <w:sz w:val="18"/>
          <w:szCs w:val="18"/>
        </w:rPr>
        <w:t xml:space="preserve">A P-V plot. </w:t>
      </w:r>
      <w:r w:rsidR="00C43016" w:rsidRPr="007964E6">
        <w:rPr>
          <w:i/>
          <w:iCs/>
          <w:sz w:val="18"/>
          <w:szCs w:val="18"/>
        </w:rPr>
        <w:fldChar w:fldCharType="begin"/>
      </w:r>
      <w:r w:rsidR="00C43016" w:rsidRPr="007964E6">
        <w:rPr>
          <w:i/>
          <w:iCs/>
          <w:sz w:val="18"/>
          <w:szCs w:val="18"/>
        </w:rPr>
        <w:instrText xml:space="preserve"> NOTEREF _Ref218898700 \f \h  \* MERGEFORMAT </w:instrText>
      </w:r>
      <w:r w:rsidR="00C43016" w:rsidRPr="007964E6">
        <w:rPr>
          <w:i/>
          <w:iCs/>
          <w:sz w:val="18"/>
          <w:szCs w:val="18"/>
        </w:rPr>
      </w:r>
      <w:r w:rsidR="00C43016" w:rsidRPr="007964E6">
        <w:rPr>
          <w:i/>
          <w:iCs/>
          <w:sz w:val="18"/>
          <w:szCs w:val="18"/>
        </w:rPr>
        <w:fldChar w:fldCharType="separate"/>
      </w:r>
      <w:r w:rsidR="00F91D0D" w:rsidRPr="00F91D0D">
        <w:rPr>
          <w:rStyle w:val="EndnoteReference"/>
          <w:i/>
          <w:iCs/>
          <w:sz w:val="18"/>
          <w:szCs w:val="20"/>
        </w:rPr>
        <w:t>1</w:t>
      </w:r>
      <w:r w:rsidR="00C43016" w:rsidRPr="007964E6">
        <w:rPr>
          <w:i/>
          <w:iCs/>
          <w:sz w:val="18"/>
          <w:szCs w:val="18"/>
        </w:rPr>
        <w:fldChar w:fldCharType="end"/>
      </w:r>
      <w:bookmarkStart w:id="865" w:name="q:Temperature-5-7"/>
      <w:bookmarkEnd w:id="865"/>
    </w:p>
    <w:p w14:paraId="65B73CC8" w14:textId="5CD516F7" w:rsidR="00AB6514" w:rsidRDefault="00AB6514" w:rsidP="00220737">
      <w:pPr>
        <w:pStyle w:val="ListParagraph"/>
        <w:numPr>
          <w:ilvl w:val="3"/>
          <w:numId w:val="53"/>
        </w:numPr>
        <w:tabs>
          <w:tab w:val="left" w:pos="8190"/>
        </w:tabs>
        <w:spacing w:after="120" w:line="240" w:lineRule="auto"/>
        <w:contextualSpacing w:val="0"/>
        <w:rPr>
          <w:szCs w:val="20"/>
        </w:rPr>
      </w:pPr>
      <w:bookmarkStart w:id="866" w:name="_Ref221806660"/>
      <w:r w:rsidRPr="00FD1E3D">
        <w:rPr>
          <w:b/>
          <w:bCs/>
          <w:szCs w:val="20"/>
        </w:rPr>
        <w:t>[W, G, &amp; N]</w:t>
      </w:r>
      <w:r w:rsidRPr="00FD1E3D">
        <w:rPr>
          <w:szCs w:val="20"/>
        </w:rPr>
        <w:t xml:space="preserve"> Can the efficiency of a heat pump be greater than 100%? Explain your answer.</w:t>
      </w:r>
      <w:bookmarkEnd w:id="866"/>
    </w:p>
    <w:p w14:paraId="5500A449" w14:textId="77777777" w:rsidR="00FD1E3D" w:rsidRPr="00AB6514" w:rsidRDefault="00FD1E3D" w:rsidP="00FD1E3D">
      <w:pPr>
        <w:pStyle w:val="Heading3"/>
        <w:numPr>
          <w:ilvl w:val="2"/>
          <w:numId w:val="2"/>
        </w:numPr>
        <w:spacing w:before="0" w:after="120" w:line="240" w:lineRule="auto"/>
        <w:ind w:left="50"/>
      </w:pPr>
      <w:r w:rsidRPr="00AB6514">
        <w:t>Level 6 - Create</w:t>
      </w:r>
    </w:p>
    <w:p w14:paraId="0F3E73C8" w14:textId="75DEF604" w:rsidR="00FD1E3D" w:rsidRDefault="00AB6514" w:rsidP="00220737">
      <w:pPr>
        <w:pStyle w:val="ListParagraph"/>
        <w:numPr>
          <w:ilvl w:val="3"/>
          <w:numId w:val="53"/>
        </w:numPr>
        <w:tabs>
          <w:tab w:val="left" w:pos="8190"/>
        </w:tabs>
        <w:spacing w:after="120" w:line="240" w:lineRule="auto"/>
        <w:contextualSpacing w:val="0"/>
        <w:rPr>
          <w:szCs w:val="20"/>
        </w:rPr>
      </w:pPr>
      <w:bookmarkStart w:id="867" w:name="level-6---create-11"/>
      <w:bookmarkEnd w:id="858"/>
      <w:r w:rsidRPr="00FD1E3D">
        <w:rPr>
          <w:b/>
          <w:bCs/>
          <w:szCs w:val="20"/>
        </w:rPr>
        <w:t>[W, G, &amp; N]</w:t>
      </w:r>
      <w:r w:rsidRPr="00FD1E3D">
        <w:rPr>
          <w:szCs w:val="20"/>
        </w:rPr>
        <w:t xml:space="preserve"> At the beginning of </w:t>
      </w:r>
      <w:r w:rsidR="00395026" w:rsidRPr="00FD1E3D">
        <w:rPr>
          <w:szCs w:val="20"/>
        </w:rPr>
        <w:fldChar w:fldCharType="begin"/>
      </w:r>
      <w:r w:rsidR="00395026" w:rsidRPr="00FD1E3D">
        <w:rPr>
          <w:szCs w:val="20"/>
        </w:rPr>
        <w:instrText xml:space="preserve"> REF _Ref219314981 \r \h </w:instrText>
      </w:r>
      <w:r w:rsidR="00395026" w:rsidRPr="00FD1E3D">
        <w:rPr>
          <w:szCs w:val="20"/>
        </w:rPr>
      </w:r>
      <w:r w:rsidR="00395026" w:rsidRPr="00FD1E3D">
        <w:rPr>
          <w:szCs w:val="20"/>
        </w:rPr>
        <w:fldChar w:fldCharType="separate"/>
      </w:r>
      <w:r w:rsidR="00F91D0D">
        <w:rPr>
          <w:szCs w:val="20"/>
        </w:rPr>
        <w:t>Chapter 1</w:t>
      </w:r>
      <w:r w:rsidR="00395026" w:rsidRPr="00FD1E3D">
        <w:rPr>
          <w:szCs w:val="20"/>
        </w:rPr>
        <w:fldChar w:fldCharType="end"/>
      </w:r>
      <w:r w:rsidRPr="00FD1E3D">
        <w:rPr>
          <w:szCs w:val="20"/>
        </w:rPr>
        <w:t xml:space="preserve"> in </w:t>
      </w:r>
      <w:r w:rsidR="00395026" w:rsidRPr="00FD1E3D">
        <w:rPr>
          <w:szCs w:val="20"/>
        </w:rPr>
        <w:fldChar w:fldCharType="begin"/>
      </w:r>
      <w:r w:rsidR="00395026" w:rsidRPr="00FD1E3D">
        <w:rPr>
          <w:szCs w:val="20"/>
        </w:rPr>
        <w:instrText xml:space="preserve"> REF _Ref218897720 \h </w:instrText>
      </w:r>
      <w:r w:rsidR="00395026" w:rsidRPr="00FD1E3D">
        <w:rPr>
          <w:szCs w:val="20"/>
        </w:rPr>
      </w:r>
      <w:r w:rsidR="00395026" w:rsidRPr="00FD1E3D">
        <w:rPr>
          <w:szCs w:val="20"/>
        </w:rPr>
        <w:fldChar w:fldCharType="separate"/>
      </w:r>
      <w:r w:rsidR="00F91D0D" w:rsidRPr="00541652">
        <w:t xml:space="preserve">Figure </w:t>
      </w:r>
      <w:r w:rsidR="00F91D0D">
        <w:rPr>
          <w:noProof/>
        </w:rPr>
        <w:t>1</w:t>
      </w:r>
      <w:r w:rsidR="00F91D0D">
        <w:t>.</w:t>
      </w:r>
      <w:r w:rsidR="00F91D0D">
        <w:rPr>
          <w:noProof/>
        </w:rPr>
        <w:t>1</w:t>
      </w:r>
      <w:r w:rsidR="00395026" w:rsidRPr="00FD1E3D">
        <w:rPr>
          <w:szCs w:val="20"/>
        </w:rPr>
        <w:fldChar w:fldCharType="end"/>
      </w:r>
      <w:r w:rsidRPr="00FD1E3D">
        <w:rPr>
          <w:szCs w:val="20"/>
        </w:rPr>
        <w:t xml:space="preserve"> was a template for a concept map. Add the main ideas from this chapter to the appropriate concept maps for earlier chapters.</w:t>
      </w:r>
      <w:bookmarkStart w:id="868" w:name="q:Temperature-6-2"/>
      <w:bookmarkEnd w:id="868"/>
    </w:p>
    <w:p w14:paraId="6B8CD122" w14:textId="0590F410" w:rsidR="00FD1E3D" w:rsidRDefault="00AB6514" w:rsidP="00220737">
      <w:pPr>
        <w:pStyle w:val="ListParagraph"/>
        <w:numPr>
          <w:ilvl w:val="3"/>
          <w:numId w:val="53"/>
        </w:numPr>
        <w:tabs>
          <w:tab w:val="left" w:pos="8190"/>
        </w:tabs>
        <w:spacing w:after="120" w:line="240" w:lineRule="auto"/>
        <w:contextualSpacing w:val="0"/>
        <w:rPr>
          <w:szCs w:val="20"/>
        </w:rPr>
      </w:pPr>
      <w:r w:rsidRPr="00FD1E3D">
        <w:rPr>
          <w:b/>
          <w:bCs/>
          <w:szCs w:val="20"/>
        </w:rPr>
        <w:t>[W, G, &amp; N]</w:t>
      </w:r>
      <w:r w:rsidRPr="00FD1E3D">
        <w:rPr>
          <w:szCs w:val="20"/>
        </w:rPr>
        <w:t xml:space="preserve"> Imagine you are writing a test question related to this chapter. Think of your own example of a situation that you can analyze using the concepts, graphics, and mathematical analyses described in this chapter. Describe the </w:t>
      </w:r>
      <w:r w:rsidR="00395026" w:rsidRPr="00FD1E3D">
        <w:rPr>
          <w:szCs w:val="20"/>
        </w:rPr>
        <w:t>situation and</w:t>
      </w:r>
      <w:r w:rsidRPr="00FD1E3D">
        <w:rPr>
          <w:szCs w:val="20"/>
        </w:rPr>
        <w:t xml:space="preserve"> use the tools from this chapter to analyze the situation as completely as you can, including motion, forces, energy, and momentum.</w:t>
      </w:r>
      <w:bookmarkStart w:id="869" w:name="q:Temperature-6-3"/>
      <w:bookmarkEnd w:id="869"/>
    </w:p>
    <w:p w14:paraId="3920B972" w14:textId="24EFBFFD" w:rsidR="00AB6514" w:rsidRPr="00FD1E3D" w:rsidRDefault="00AB6514" w:rsidP="00220737">
      <w:pPr>
        <w:pStyle w:val="ListParagraph"/>
        <w:numPr>
          <w:ilvl w:val="3"/>
          <w:numId w:val="53"/>
        </w:numPr>
        <w:tabs>
          <w:tab w:val="left" w:pos="8190"/>
        </w:tabs>
        <w:spacing w:after="120" w:line="240" w:lineRule="auto"/>
        <w:contextualSpacing w:val="0"/>
        <w:rPr>
          <w:szCs w:val="20"/>
        </w:rPr>
      </w:pPr>
      <w:r w:rsidRPr="00FD1E3D">
        <w:rPr>
          <w:b/>
          <w:bCs/>
          <w:szCs w:val="20"/>
        </w:rPr>
        <w:t>[W, G, &amp; N]</w:t>
      </w:r>
      <w:r w:rsidRPr="00FD1E3D">
        <w:rPr>
          <w:szCs w:val="20"/>
        </w:rPr>
        <w:t xml:space="preserve"> Think about possible misconceptions about the material in this chapter. Write a question and an </w:t>
      </w:r>
      <w:r w:rsidRPr="00FD1E3D">
        <w:rPr>
          <w:i/>
          <w:iCs/>
          <w:szCs w:val="20"/>
        </w:rPr>
        <w:t>incorrect</w:t>
      </w:r>
      <w:r w:rsidRPr="00FD1E3D">
        <w:rPr>
          <w:szCs w:val="20"/>
        </w:rPr>
        <w:t xml:space="preserve"> solution to it that demonstrates a student making such a conceptual error. </w:t>
      </w:r>
      <w:r w:rsidRPr="00FD1E3D">
        <w:rPr>
          <w:i/>
          <w:iCs/>
          <w:szCs w:val="20"/>
        </w:rPr>
        <w:t>This cannot be a simple misuse of a vocabulary word, a unit error, or a mathematical error</w:t>
      </w:r>
      <w:r w:rsidRPr="00FD1E3D">
        <w:rPr>
          <w:szCs w:val="20"/>
        </w:rPr>
        <w:t xml:space="preserve"> 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FD1E3D">
        <w:rPr>
          <w:i/>
          <w:iCs/>
          <w:szCs w:val="20"/>
        </w:rPr>
        <w:t xml:space="preserve">Note: You may use a question from this chapter that you got wrong the first </w:t>
      </w:r>
      <w:r w:rsidR="00395026" w:rsidRPr="00FD1E3D">
        <w:rPr>
          <w:i/>
          <w:iCs/>
          <w:szCs w:val="20"/>
        </w:rPr>
        <w:t>time and</w:t>
      </w:r>
      <w:r w:rsidRPr="00FD1E3D">
        <w:rPr>
          <w:i/>
          <w:iCs/>
          <w:szCs w:val="20"/>
        </w:rPr>
        <w:t xml:space="preserve"> explain the initial error in your thinking and how you corrected it.</w:t>
      </w:r>
    </w:p>
    <w:bookmarkEnd w:id="867"/>
    <w:p w14:paraId="187F70E5" w14:textId="77777777" w:rsidR="00C967E4" w:rsidRPr="00541652" w:rsidRDefault="00C967E4" w:rsidP="007A626A"/>
    <w:p w14:paraId="7F6C9D2E" w14:textId="770049F3" w:rsidR="007B6B83" w:rsidRPr="008853A3" w:rsidRDefault="007A626A" w:rsidP="007A626A">
      <w:pPr>
        <w:pStyle w:val="Heading1"/>
        <w:tabs>
          <w:tab w:val="left" w:pos="8190"/>
        </w:tabs>
        <w:ind w:left="-5"/>
        <w:rPr>
          <w:rFonts w:asciiTheme="minorHAnsi" w:hAnsiTheme="minorHAnsi"/>
          <w:color w:val="auto"/>
        </w:rPr>
      </w:pPr>
      <w:r>
        <w:br w:type="column"/>
      </w:r>
      <w:bookmarkStart w:id="870" w:name="_Ref221563834"/>
      <w:bookmarkStart w:id="871" w:name="_Toc221827444"/>
      <w:r w:rsidR="007B6B83" w:rsidRPr="008853A3">
        <w:rPr>
          <w:rFonts w:asciiTheme="minorHAnsi" w:hAnsiTheme="minorHAnsi"/>
          <w:color w:val="auto"/>
        </w:rPr>
        <w:lastRenderedPageBreak/>
        <w:t xml:space="preserve">– </w:t>
      </w:r>
      <w:r w:rsidR="00B13486" w:rsidRPr="00B13486">
        <w:rPr>
          <w:color w:val="auto"/>
        </w:rPr>
        <w:t>Atoms and Subatomic Particles</w:t>
      </w:r>
      <w:r w:rsidR="00B13486">
        <w:rPr>
          <w:color w:val="auto"/>
        </w:rPr>
        <w:t xml:space="preserve"> </w:t>
      </w:r>
      <w:r w:rsidR="00B13486" w:rsidRPr="002C456B">
        <w:rPr>
          <w:rFonts w:asciiTheme="minorHAnsi" w:hAnsiTheme="minorHAnsi"/>
          <w:color w:val="auto"/>
        </w:rPr>
        <w:t>(</w:t>
      </w:r>
      <w:r w:rsidR="00B13486" w:rsidRPr="00F86DD6">
        <w:rPr>
          <w:rFonts w:asciiTheme="minorHAnsi" w:hAnsiTheme="minorHAnsi"/>
          <w:noProof/>
          <w:color w:val="auto"/>
        </w:rPr>
        <w:drawing>
          <wp:inline distT="0" distB="0" distL="0" distR="0" wp14:anchorId="3958DE4F" wp14:editId="215541C9">
            <wp:extent cx="95250" cy="95250"/>
            <wp:effectExtent l="0" t="0" r="0" b="0"/>
            <wp:docPr id="814014900" name="Picture 186"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AT"/>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95250" cy="95250"/>
                    </a:xfrm>
                    <a:prstGeom prst="rect">
                      <a:avLst/>
                    </a:prstGeom>
                    <a:noFill/>
                    <a:ln>
                      <a:noFill/>
                    </a:ln>
                  </pic:spPr>
                </pic:pic>
              </a:graphicData>
            </a:graphic>
          </wp:inline>
        </w:drawing>
      </w:r>
      <w:r w:rsidR="00A66634">
        <w:rPr>
          <w:rFonts w:asciiTheme="minorHAnsi" w:hAnsiTheme="minorHAnsi"/>
          <w:color w:val="auto"/>
        </w:rPr>
        <w:t xml:space="preserve"> </w:t>
      </w:r>
      <w:r w:rsidR="00B13486" w:rsidRPr="002C456B">
        <w:rPr>
          <w:rFonts w:asciiTheme="minorHAnsi" w:hAnsiTheme="minorHAnsi"/>
          <w:color w:val="auto"/>
        </w:rPr>
        <w:t xml:space="preserve">, </w:t>
      </w:r>
      <w:r w:rsidR="00B13486" w:rsidRPr="00F86DD6">
        <w:rPr>
          <w:rFonts w:asciiTheme="minorHAnsi" w:hAnsiTheme="minorHAnsi"/>
          <w:noProof/>
          <w:color w:val="auto"/>
        </w:rPr>
        <w:drawing>
          <wp:inline distT="0" distB="0" distL="0" distR="0" wp14:anchorId="5EC981A0" wp14:editId="253D8AA1">
            <wp:extent cx="109220" cy="122555"/>
            <wp:effectExtent l="0" t="0" r="5080" b="0"/>
            <wp:docPr id="771119683" name="Picture 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809292">
                      <a:extLst>
                        <a:ext uri="{C183D7F6-B498-43B3-948B-1728B52AA6E4}">
                          <adec:decorative xmlns:adec="http://schemas.microsoft.com/office/drawing/2017/decorative" val="1"/>
                        </a:ext>
                      </a:extLs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9220" cy="122555"/>
                    </a:xfrm>
                    <a:prstGeom prst="rect">
                      <a:avLst/>
                    </a:prstGeom>
                    <a:noFill/>
                    <a:ln>
                      <a:noFill/>
                    </a:ln>
                  </pic:spPr>
                </pic:pic>
              </a:graphicData>
            </a:graphic>
          </wp:inline>
        </w:drawing>
      </w:r>
      <w:r w:rsidR="00B13486" w:rsidRPr="002C456B">
        <w:rPr>
          <w:rFonts w:asciiTheme="minorHAnsi" w:hAnsiTheme="minorHAnsi"/>
          <w:color w:val="auto"/>
        </w:rPr>
        <w:t xml:space="preserve"> )</w:t>
      </w:r>
      <w:bookmarkEnd w:id="870"/>
      <w:bookmarkEnd w:id="871"/>
    </w:p>
    <w:p w14:paraId="61929FF5" w14:textId="77777777" w:rsidR="007B6B83" w:rsidRPr="00A57242" w:rsidRDefault="007B6B83" w:rsidP="007B6B83">
      <w:pPr>
        <w:sectPr w:rsidR="007B6B83" w:rsidRPr="00A57242" w:rsidSect="007B6B83">
          <w:headerReference w:type="even" r:id="rId426"/>
          <w:headerReference w:type="default" r:id="rId427"/>
          <w:footerReference w:type="even" r:id="rId428"/>
          <w:footerReference w:type="default" r:id="rId429"/>
          <w:headerReference w:type="first" r:id="rId430"/>
          <w:footerReference w:type="first" r:id="rId431"/>
          <w:endnotePr>
            <w:numFmt w:val="decimal"/>
          </w:endnotePr>
          <w:type w:val="continuous"/>
          <w:pgSz w:w="12240" w:h="15840"/>
          <w:pgMar w:top="1320" w:right="1440" w:bottom="1378" w:left="1944" w:header="720" w:footer="720" w:gutter="0"/>
          <w:cols w:space="720"/>
        </w:sectPr>
      </w:pPr>
    </w:p>
    <w:p w14:paraId="7C20590E" w14:textId="6D3C7D95" w:rsidR="001576A3" w:rsidRDefault="00532E80" w:rsidP="00532E80">
      <w:pPr>
        <w:spacing w:after="120" w:line="240" w:lineRule="auto"/>
        <w:jc w:val="center"/>
        <w:rPr>
          <w:color w:val="0000FF"/>
        </w:rPr>
      </w:pPr>
      <w:r>
        <w:rPr>
          <w:noProof/>
        </w:rPr>
        <w:drawing>
          <wp:inline distT="0" distB="0" distL="0" distR="0" wp14:anchorId="5ACE922B" wp14:editId="5C674F76">
            <wp:extent cx="3979730" cy="4175185"/>
            <wp:effectExtent l="0" t="0" r="1905" b="0"/>
            <wp:docPr id="816324835" name="Picture 2" descr="A scientific diagram titled &quot;enhanced Bohr model&quot; showing the atomic structure of Phosphorus (P). A large yellow circle at the center is labeled with the letter P to represent the nucleus. Surrounding the nucleus are three concentric black rings labeled 1, 2, and 3, representing the principal shells. Small colored circles represent electrons: light blue for the s subshell and green for the p subshell. In each shell, some electrons are grouped together in pairs, labeled as an &quot;orbital.&quot; A legend at the bottom right explains that the subshell is indicated by color (light blue for s, green for p) and the principal shell is indicated by the black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24835" name="Picture 2" descr="A scientific diagram titled &quot;enhanced Bohr model&quot; showing the atomic structure of Phosphorus (P). A large yellow circle at the center is labeled with the letter P to represent the nucleus. Surrounding the nucleus are three concentric black rings labeled 1, 2, and 3, representing the principal shells. Small colored circles represent electrons: light blue for the s subshell and green for the p subshell. In each shell, some electrons are grouped together in pairs, labeled as an &quot;orbital.&quot; A legend at the bottom right explains that the subshell is indicated by color (light blue for s, green for p) and the principal shell is indicated by the black lines."/>
                    <pic:cNvPicPr>
                      <a:picLocks noChangeAspect="1" noChangeArrowheads="1"/>
                    </pic:cNvPicPr>
                  </pic:nvPicPr>
                  <pic:blipFill>
                    <a:blip r:embed="rId432">
                      <a:extLst>
                        <a:ext uri="{28A0092B-C50C-407E-A947-70E740481C1C}">
                          <a14:useLocalDpi xmlns:a14="http://schemas.microsoft.com/office/drawing/2010/main"/>
                        </a:ext>
                      </a:extLst>
                    </a:blip>
                    <a:srcRect/>
                    <a:stretch>
                      <a:fillRect/>
                    </a:stretch>
                  </pic:blipFill>
                  <pic:spPr bwMode="auto">
                    <a:xfrm>
                      <a:off x="0" y="0"/>
                      <a:ext cx="3991759" cy="4187804"/>
                    </a:xfrm>
                    <a:prstGeom prst="rect">
                      <a:avLst/>
                    </a:prstGeom>
                    <a:noFill/>
                    <a:ln>
                      <a:noFill/>
                    </a:ln>
                  </pic:spPr>
                </pic:pic>
              </a:graphicData>
            </a:graphic>
          </wp:inline>
        </w:drawing>
      </w:r>
    </w:p>
    <w:p w14:paraId="740E6396" w14:textId="19645E5E" w:rsidR="008B3F9A" w:rsidRPr="00C92CBC" w:rsidRDefault="008B3F9A" w:rsidP="00C92CBC">
      <w:pPr>
        <w:pStyle w:val="Caption"/>
        <w:rPr>
          <w:color w:val="auto"/>
        </w:rPr>
      </w:pPr>
      <w:r w:rsidRPr="00C92CBC">
        <w:rPr>
          <w:color w:val="auto"/>
        </w:rPr>
        <w:t xml:space="preserve">Figure </w:t>
      </w:r>
      <w:r w:rsidRPr="00C92CBC">
        <w:rPr>
          <w:color w:val="auto"/>
        </w:rPr>
        <w:fldChar w:fldCharType="begin"/>
      </w:r>
      <w:r w:rsidRPr="00C92CBC">
        <w:rPr>
          <w:color w:val="auto"/>
        </w:rPr>
        <w:instrText xml:space="preserve"> STYLEREF 1 \s </w:instrText>
      </w:r>
      <w:r w:rsidRPr="00C92CBC">
        <w:rPr>
          <w:color w:val="auto"/>
        </w:rPr>
        <w:fldChar w:fldCharType="separate"/>
      </w:r>
      <w:r w:rsidR="00F91D0D">
        <w:rPr>
          <w:noProof/>
          <w:color w:val="auto"/>
        </w:rPr>
        <w:t>13</w:t>
      </w:r>
      <w:r w:rsidRPr="00C92CBC">
        <w:rPr>
          <w:color w:val="auto"/>
        </w:rPr>
        <w:fldChar w:fldCharType="end"/>
      </w:r>
      <w:r w:rsidRPr="00C92CBC">
        <w:rPr>
          <w:color w:val="auto"/>
        </w:rPr>
        <w:t>.</w:t>
      </w:r>
      <w:r w:rsidRPr="00C92CBC">
        <w:rPr>
          <w:color w:val="auto"/>
        </w:rPr>
        <w:fldChar w:fldCharType="begin"/>
      </w:r>
      <w:r w:rsidRPr="00C92CBC">
        <w:rPr>
          <w:color w:val="auto"/>
        </w:rPr>
        <w:instrText xml:space="preserve"> SEQ Figure \* ARABIC \s 1 </w:instrText>
      </w:r>
      <w:r w:rsidRPr="00C92CBC">
        <w:rPr>
          <w:color w:val="auto"/>
        </w:rPr>
        <w:fldChar w:fldCharType="separate"/>
      </w:r>
      <w:r w:rsidR="00F91D0D">
        <w:rPr>
          <w:noProof/>
          <w:color w:val="auto"/>
        </w:rPr>
        <w:t>1</w:t>
      </w:r>
      <w:r w:rsidRPr="00C92CBC">
        <w:rPr>
          <w:color w:val="auto"/>
        </w:rPr>
        <w:fldChar w:fldCharType="end"/>
      </w:r>
      <w:r w:rsidRPr="00C92CBC">
        <w:rPr>
          <w:color w:val="auto"/>
        </w:rPr>
        <w:t xml:space="preserve">: </w:t>
      </w:r>
      <w:r w:rsidR="00C92CBC" w:rsidRPr="00C92CBC">
        <w:rPr>
          <w:color w:val="auto"/>
        </w:rPr>
        <w:t>The</w:t>
      </w:r>
      <w:r w:rsidR="00C92C96">
        <w:rPr>
          <w:color w:val="auto"/>
        </w:rPr>
        <w:t xml:space="preserve"> “</w:t>
      </w:r>
      <w:r w:rsidR="00C92CBC" w:rsidRPr="00C92CBC">
        <w:rPr>
          <w:color w:val="auto"/>
        </w:rPr>
        <w:t>Bohr Model</w:t>
      </w:r>
      <w:r w:rsidR="00C92C96">
        <w:rPr>
          <w:color w:val="auto"/>
        </w:rPr>
        <w:t xml:space="preserve">” </w:t>
      </w:r>
      <w:r w:rsidR="00C92CBC" w:rsidRPr="00C92CBC">
        <w:rPr>
          <w:color w:val="auto"/>
        </w:rPr>
        <w:t>of a phosphorus atom. The circle in the center represents the nucleus of the atom. The smaller colored circles represent electrons, each shown in one of the electron shells around the nucleus</w:t>
      </w:r>
      <w:r w:rsidRPr="00C92CBC">
        <w:rPr>
          <w:color w:val="auto"/>
        </w:rPr>
        <w:t>.</w:t>
      </w:r>
      <w:r w:rsidR="006D002E">
        <w:rPr>
          <w:rStyle w:val="EndnoteReference"/>
          <w:color w:val="auto"/>
        </w:rPr>
        <w:endnoteReference w:id="79"/>
      </w:r>
    </w:p>
    <w:p w14:paraId="670F6E78" w14:textId="77777777" w:rsidR="008B3F9A" w:rsidRPr="008B3F9A" w:rsidRDefault="008B3F9A" w:rsidP="00721A80">
      <w:pPr>
        <w:pStyle w:val="Caption"/>
        <w:sectPr w:rsidR="008B3F9A" w:rsidRPr="008B3F9A" w:rsidSect="008B3F9A">
          <w:endnotePr>
            <w:numFmt w:val="decimal"/>
          </w:endnotePr>
          <w:type w:val="continuous"/>
          <w:pgSz w:w="12240" w:h="15840"/>
          <w:pgMar w:top="1320" w:right="1440" w:bottom="1378" w:left="1944" w:header="720" w:footer="720" w:gutter="0"/>
          <w:cols w:space="720"/>
        </w:sectPr>
      </w:pPr>
    </w:p>
    <w:p w14:paraId="7A584490" w14:textId="623E9E61" w:rsidR="00110302" w:rsidRDefault="00110302" w:rsidP="00110302">
      <w:pPr>
        <w:spacing w:after="120" w:line="240" w:lineRule="auto"/>
        <w:ind w:left="15" w:right="14"/>
      </w:pPr>
      <w:r>
        <w:t xml:space="preserve">We have looked at the way atoms and molecules behave in relation to each other in a solid, liquid, or gas. Now we will go deeper, looking inside individual atoms, which are made up of subatomic particles: protons, electrons, and neutrons. Motion, </w:t>
      </w:r>
      <w:r>
        <w:rPr>
          <w:color w:val="0000FF"/>
        </w:rPr>
        <w:t xml:space="preserve">forces, </w:t>
      </w:r>
      <w:r>
        <w:rPr>
          <w:color w:val="007F7F"/>
        </w:rPr>
        <w:t xml:space="preserve">momentum, </w:t>
      </w:r>
      <w:r>
        <w:rPr>
          <w:color w:val="8B0000"/>
        </w:rPr>
        <w:t xml:space="preserve">and energy </w:t>
      </w:r>
      <w:r>
        <w:t xml:space="preserve">all have roles to play on the atomic </w:t>
      </w:r>
      <w:r w:rsidR="00BB5D47">
        <w:t>level but</w:t>
      </w:r>
      <w:r>
        <w:t xml:space="preserve"> behave in ways that can be surprising. Subatomic particles can have some of the same properties that we have been dealing with already, such as mass and </w:t>
      </w:r>
      <w:r>
        <w:rPr>
          <w:color w:val="007F7F"/>
        </w:rPr>
        <w:t xml:space="preserve">angular momentum. </w:t>
      </w:r>
      <w:r>
        <w:t>They can also have other properties that we haven’t yet seen, such as charge and magnetic moment.</w:t>
      </w:r>
    </w:p>
    <w:p w14:paraId="235B922A" w14:textId="0F435BA5" w:rsidR="00EE67D5" w:rsidRDefault="00110302" w:rsidP="00EE67D5">
      <w:pPr>
        <w:spacing w:after="120" w:line="240" w:lineRule="auto"/>
        <w:ind w:left="15" w:right="14"/>
      </w:pPr>
      <w:r>
        <w:t xml:space="preserve">The “Bohr model” of an atom was developed based on the results of the “Rutherford experiment,” where high-energy particles were fired at a thin gold film, and it was found that while most of the </w:t>
      </w:r>
      <w:r w:rsidR="00EE67D5">
        <w:t xml:space="preserve">particles simply blasted through, some of them bounced back. In </w:t>
      </w:r>
      <w:r w:rsidR="00EE67D5">
        <w:rPr>
          <w:u w:val="single" w:color="000000"/>
        </w:rPr>
        <w:t>The Development of the Theory of Atomic Structure</w:t>
      </w:r>
      <w:r w:rsidR="00EE67D5" w:rsidRPr="00A657FC">
        <w:rPr>
          <w:u w:color="000000"/>
        </w:rPr>
        <w:t xml:space="preserve"> </w:t>
      </w:r>
      <w:r w:rsidR="00EE67D5">
        <w:t xml:space="preserve">(Rutherford 1936), Rutherford described his astonishment at the results, saying, “It was almost as incredible as if you fired a 15-inch shell at a piece of tissue paper and it came back and hit you.” The only way this could happen would be if most of the mass </w:t>
      </w:r>
      <w:r w:rsidR="00BB5D47">
        <w:t>were</w:t>
      </w:r>
      <w:r w:rsidR="00EE67D5">
        <w:t xml:space="preserve"> in a tiny, </w:t>
      </w:r>
      <w:r w:rsidR="00BB5D47">
        <w:t>positively charged</w:t>
      </w:r>
      <w:r w:rsidR="00EE67D5">
        <w:t xml:space="preserve"> nucleus.</w:t>
      </w:r>
    </w:p>
    <w:p w14:paraId="510F5531" w14:textId="5DD8F6A0" w:rsidR="007B6B83" w:rsidRPr="00541652" w:rsidRDefault="00EE67D5" w:rsidP="00EE67D5">
      <w:pPr>
        <w:spacing w:after="120" w:line="240" w:lineRule="auto"/>
      </w:pPr>
      <w:r>
        <w:t>This is just one example of an astonishing property of atoms and subatomic particles. In this chapter</w:t>
      </w:r>
      <w:r w:rsidR="00BB5D47">
        <w:t xml:space="preserve"> we will begin to explore strange new physics that appears at the atomic scale, including </w:t>
      </w:r>
      <w:r w:rsidR="00BB5D47">
        <w:rPr>
          <w:color w:val="0000FF"/>
        </w:rPr>
        <w:t xml:space="preserve">forces much more powerful than gravity; </w:t>
      </w:r>
      <w:r w:rsidR="00BB5D47">
        <w:rPr>
          <w:color w:val="8B0000"/>
        </w:rPr>
        <w:t xml:space="preserve">energy </w:t>
      </w:r>
      <w:r w:rsidR="00BB5D47">
        <w:rPr>
          <w:color w:val="007F7F"/>
        </w:rPr>
        <w:t xml:space="preserve">and angular momenta </w:t>
      </w:r>
      <w:r w:rsidR="00BB5D47">
        <w:t>that can exist only at certain well-defined intervals with no allowed values in-between; and particles whose locations get smeared out into wavelike patterns, making it impossible to find a precise position, but only probabilities about where the particle might be.</w:t>
      </w:r>
    </w:p>
    <w:p w14:paraId="544414D0" w14:textId="77777777" w:rsidR="007B6B83" w:rsidRDefault="007B6B83" w:rsidP="007B6B83">
      <w:pPr>
        <w:spacing w:after="120" w:line="240" w:lineRule="auto"/>
        <w:ind w:right="325"/>
        <w:sectPr w:rsidR="007B6B83" w:rsidSect="007B6B83">
          <w:type w:val="continuous"/>
          <w:pgSz w:w="12240" w:h="15840"/>
          <w:pgMar w:top="1320" w:right="1440" w:bottom="1378" w:left="1944" w:header="720" w:footer="720" w:gutter="0"/>
          <w:cols w:space="720"/>
        </w:sectPr>
      </w:pPr>
    </w:p>
    <w:p w14:paraId="52DF4B80" w14:textId="77777777" w:rsidR="007B6B83" w:rsidRDefault="007B6B83" w:rsidP="007B6B83">
      <w:pPr>
        <w:spacing w:after="120" w:line="240" w:lineRule="auto"/>
        <w:sectPr w:rsidR="007B6B83" w:rsidSect="007B6B83">
          <w:type w:val="continuous"/>
          <w:pgSz w:w="12240" w:h="15840"/>
          <w:pgMar w:top="1320" w:right="1480" w:bottom="1805" w:left="6264" w:header="720" w:footer="720" w:gutter="0"/>
          <w:cols w:space="720"/>
        </w:sectPr>
      </w:pPr>
    </w:p>
    <w:p w14:paraId="7BBCF996" w14:textId="5D671C2F" w:rsidR="00B7798A" w:rsidRPr="002C456B" w:rsidRDefault="00B7798A" w:rsidP="00B7798A">
      <w:pPr>
        <w:pStyle w:val="Heading2"/>
        <w:rPr>
          <w:rFonts w:asciiTheme="minorHAnsi" w:hAnsiTheme="minorHAnsi"/>
          <w:color w:val="auto"/>
        </w:rPr>
        <w:sectPr w:rsidR="00B7798A" w:rsidRPr="002C456B" w:rsidSect="00B7798A">
          <w:endnotePr>
            <w:numFmt w:val="decimal"/>
          </w:endnotePr>
          <w:type w:val="continuous"/>
          <w:pgSz w:w="15840" w:h="12240" w:orient="landscape"/>
          <w:pgMar w:top="1440" w:right="1440" w:bottom="1440" w:left="1440" w:header="720" w:footer="720" w:gutter="0"/>
          <w:cols w:sep="1" w:space="288"/>
          <w:titlePg/>
          <w:docGrid w:linePitch="299"/>
        </w:sectPr>
      </w:pPr>
      <w:bookmarkStart w:id="872" w:name="_Ref221128710"/>
      <w:bookmarkStart w:id="873" w:name="_Ref221129159"/>
      <w:bookmarkStart w:id="874" w:name="_Toc221827445"/>
      <w:r w:rsidRPr="002C456B">
        <w:rPr>
          <w:rFonts w:asciiTheme="minorHAnsi" w:hAnsiTheme="minorHAnsi"/>
          <w:color w:val="auto"/>
        </w:rPr>
        <w:lastRenderedPageBreak/>
        <w:t xml:space="preserve">: </w:t>
      </w:r>
      <w:r w:rsidR="003C0A96" w:rsidRPr="003C0A96">
        <w:rPr>
          <w:rFonts w:asciiTheme="minorHAnsi" w:hAnsiTheme="minorHAnsi"/>
          <w:color w:val="auto"/>
        </w:rPr>
        <w:t xml:space="preserve">Electrons in an Atom </w:t>
      </w:r>
      <w:r w:rsidRPr="002C456B">
        <w:rPr>
          <w:rFonts w:asciiTheme="minorHAnsi" w:hAnsiTheme="minorHAnsi"/>
          <w:color w:val="auto"/>
        </w:rPr>
        <w:t>(</w:t>
      </w:r>
      <w:r w:rsidRPr="002C456B">
        <w:rPr>
          <w:rFonts w:asciiTheme="minorHAnsi" w:hAnsiTheme="minorHAnsi"/>
          <w:noProof/>
          <w:color w:val="auto"/>
        </w:rPr>
        <w:drawing>
          <wp:inline distT="0" distB="0" distL="0" distR="0" wp14:anchorId="6261EE35" wp14:editId="61FC461D">
            <wp:extent cx="95534" cy="95534"/>
            <wp:effectExtent l="0" t="0" r="0" b="0"/>
            <wp:docPr id="540968127"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261A9EBA" wp14:editId="44DE750F">
            <wp:extent cx="109182" cy="124199"/>
            <wp:effectExtent l="0" t="0" r="5715" b="0"/>
            <wp:docPr id="1147606388" name="Picture 11476063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872"/>
      <w:bookmarkEnd w:id="873"/>
      <w:bookmarkEnd w:id="874"/>
    </w:p>
    <w:p w14:paraId="1BBFEC1A" w14:textId="77777777" w:rsidR="00B7798A" w:rsidRPr="00541652" w:rsidRDefault="00B7798A" w:rsidP="00B7798A">
      <w:pPr>
        <w:pStyle w:val="Heading3"/>
        <w:tabs>
          <w:tab w:val="left" w:pos="8190"/>
        </w:tabs>
        <w:spacing w:line="240" w:lineRule="auto"/>
      </w:pPr>
      <w:r w:rsidRPr="00541652">
        <w:t>Words</w:t>
      </w:r>
    </w:p>
    <w:p w14:paraId="0CAA8BCF" w14:textId="2FCD934A" w:rsidR="00E75AA8" w:rsidRDefault="00E75AA8" w:rsidP="00E75AA8">
      <w:pPr>
        <w:spacing w:after="120" w:line="240" w:lineRule="auto"/>
        <w:ind w:left="15" w:right="14"/>
      </w:pPr>
      <w:r>
        <w:t>The way that people usually visualize an atom includes electrons in clear paths circling around a nucleus like planets circling the sun, as depicted in the Bohr model. In fact, electrons could be anywhere in a fuzzy cloud around the nucleus, and their positions are described in terms of the probability of where they could be at any point in time. The electrons act as if they are smeared out across the entire cloud of probabilities, rather than being in discrete locations.</w:t>
      </w:r>
    </w:p>
    <w:p w14:paraId="05C23C8D" w14:textId="7FCCE38E" w:rsidR="00E75AA8" w:rsidRDefault="00E75AA8" w:rsidP="00E75AA8">
      <w:pPr>
        <w:spacing w:after="120" w:line="240" w:lineRule="auto"/>
        <w:ind w:left="15" w:right="14"/>
      </w:pPr>
      <w:r>
        <w:t>It is also virtually impossible to make a properly scaled drawing of an atom. If the nucleus were drawn the size of the period at the end of this sentence, then the electron cloud would fill a football field, and electrons themselves would still be invisibly small. The diameter of the electron cloud of a hydrogen atom is roughly 1 Å (one angstro</w:t>
      </w:r>
      <w:r w:rsidRPr="00226278">
        <w:rPr>
          <w:szCs w:val="20"/>
        </w:rPr>
        <w:t>m), or 10</w:t>
      </w:r>
      <w:r w:rsidRPr="00226278">
        <w:rPr>
          <w:szCs w:val="20"/>
          <w:vertAlign w:val="superscript"/>
        </w:rPr>
        <w:t xml:space="preserve">-10 </w:t>
      </w:r>
      <w:r w:rsidRPr="00226278">
        <w:rPr>
          <w:szCs w:val="20"/>
        </w:rPr>
        <w:t xml:space="preserve">m, as illustrated in </w:t>
      </w:r>
      <w:r w:rsidR="00226278" w:rsidRPr="00226278">
        <w:rPr>
          <w:szCs w:val="20"/>
        </w:rPr>
        <w:fldChar w:fldCharType="begin"/>
      </w:r>
      <w:r w:rsidR="00226278" w:rsidRPr="00226278">
        <w:rPr>
          <w:szCs w:val="20"/>
        </w:rPr>
        <w:instrText xml:space="preserve"> REF _Ref221106091 \h </w:instrText>
      </w:r>
      <w:r w:rsidR="00226278">
        <w:rPr>
          <w:szCs w:val="20"/>
        </w:rPr>
        <w:instrText xml:space="preserve"> \* MERGEFORMAT </w:instrText>
      </w:r>
      <w:r w:rsidR="00226278" w:rsidRPr="00226278">
        <w:rPr>
          <w:szCs w:val="20"/>
        </w:rPr>
      </w:r>
      <w:r w:rsidR="00226278" w:rsidRPr="00226278">
        <w:rPr>
          <w:szCs w:val="20"/>
        </w:rPr>
        <w:fldChar w:fldCharType="separate"/>
      </w:r>
      <w:r w:rsidR="00F91D0D" w:rsidRPr="00F91D0D">
        <w:rPr>
          <w:szCs w:val="20"/>
        </w:rPr>
        <w:t xml:space="preserve">Figure </w:t>
      </w:r>
      <w:r w:rsidR="00F91D0D" w:rsidRPr="00F91D0D">
        <w:rPr>
          <w:noProof/>
          <w:szCs w:val="20"/>
        </w:rPr>
        <w:t>13.2</w:t>
      </w:r>
      <w:r w:rsidR="00226278" w:rsidRPr="00226278">
        <w:rPr>
          <w:szCs w:val="20"/>
        </w:rPr>
        <w:fldChar w:fldCharType="end"/>
      </w:r>
      <w:r w:rsidRPr="00226278">
        <w:rPr>
          <w:szCs w:val="20"/>
        </w:rPr>
        <w:t>. The</w:t>
      </w:r>
      <w:r>
        <w:t xml:space="preserve"> diameter of a proton is roughly 1 fm (one femtometer), or 10</w:t>
      </w:r>
      <w:r>
        <w:rPr>
          <w:vertAlign w:val="superscript"/>
        </w:rPr>
        <w:t xml:space="preserve">-15 </w:t>
      </w:r>
      <w:r>
        <w:t>m. That is 100,000 times smaller than the electron cloud! The diameter of the electron itself is unknown, but probably not zero. It is likely at least 100 times smaller than a proton, and quite possibly much smaller than that. Electrons are usually considered to be point-like particles without a meaningful diameter, but they can also act like waves rather than particles.</w:t>
      </w:r>
    </w:p>
    <w:p w14:paraId="2CD1579F" w14:textId="46D01BB0" w:rsidR="00B7798A" w:rsidRPr="00541652" w:rsidRDefault="00E75AA8" w:rsidP="00E75AA8">
      <w:pPr>
        <w:tabs>
          <w:tab w:val="left" w:pos="8190"/>
        </w:tabs>
        <w:spacing w:after="120" w:line="240" w:lineRule="auto"/>
        <w:rPr>
          <w:color w:val="0000FF"/>
        </w:rPr>
      </w:pPr>
      <w:r>
        <w:rPr>
          <w:color w:val="0000FF"/>
        </w:rPr>
        <w:t>Electrons are bound to the nucleus by electric force. Electrons, with negative electric charge, are attracted by the positively charged nucleus</w:t>
      </w:r>
      <w:r w:rsidR="00B7798A" w:rsidRPr="00E75AA8">
        <w:rPr>
          <w:color w:val="0000FF"/>
        </w:rPr>
        <w:t>.</w:t>
      </w:r>
    </w:p>
    <w:p w14:paraId="761B2EBF" w14:textId="77777777" w:rsidR="00B7798A" w:rsidRPr="00541652" w:rsidRDefault="00B7798A" w:rsidP="00B7798A">
      <w:pPr>
        <w:pStyle w:val="Heading3"/>
        <w:tabs>
          <w:tab w:val="left" w:pos="8190"/>
        </w:tabs>
        <w:spacing w:before="0" w:after="120" w:line="240" w:lineRule="auto"/>
        <w:rPr>
          <w:color w:val="0000FF"/>
        </w:rPr>
      </w:pPr>
      <w:r w:rsidRPr="00541652">
        <w:br w:type="column"/>
      </w:r>
      <w:r w:rsidRPr="00541652">
        <w:t>Graphics</w:t>
      </w:r>
    </w:p>
    <w:p w14:paraId="0BDD5A3D" w14:textId="6CDE2654" w:rsidR="00B7798A" w:rsidRPr="00541652" w:rsidRDefault="00FC5FEB" w:rsidP="00B7798A">
      <w:pPr>
        <w:keepNext/>
        <w:tabs>
          <w:tab w:val="left" w:pos="8190"/>
        </w:tabs>
        <w:spacing w:after="120" w:line="240" w:lineRule="auto"/>
        <w:ind w:right="14"/>
        <w:jc w:val="center"/>
      </w:pPr>
      <w:r>
        <w:rPr>
          <w:noProof/>
        </w:rPr>
        <w:drawing>
          <wp:inline distT="0" distB="0" distL="0" distR="0" wp14:anchorId="7067887B" wp14:editId="506EC73E">
            <wp:extent cx="2622550" cy="2630805"/>
            <wp:effectExtent l="0" t="0" r="6350" b="0"/>
            <wp:docPr id="1633707970" name="Picture 3" descr="A scientific visualization of an atom at two different scales. The main image shows a large, fuzzy gray &quot;electron cloud&quot; that fades out from a dense dark center toward white edges. At the very center of this cloud is a tiny purple dot representing the nucleus. A scale bar at the bottom left indicates that this view is roughly 1 Angstrom, or 100 picometers, wide. Two lines extend from the central purple dot to a magnified inset box at the top right. This inset shows a glowing red sphere representing the nucleus against a black background, with a scale bar indicating a much smaller width of 1 femt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07970" name="Picture 3" descr="A scientific visualization of an atom at two different scales. The main image shows a large, fuzzy gray &quot;electron cloud&quot; that fades out from a dense dark center toward white edges. At the very center of this cloud is a tiny purple dot representing the nucleus. A scale bar at the bottom left indicates that this view is roughly 1 Angstrom, or 100 picometers, wide. Two lines extend from the central purple dot to a magnified inset box at the top right. This inset shows a glowing red sphere representing the nucleus against a black background, with a scale bar indicating a much smaller width of 1 femtometer."/>
                    <pic:cNvPicPr>
                      <a:picLocks noChangeAspect="1" noChangeArrowheads="1"/>
                    </pic:cNvPicPr>
                  </pic:nvPicPr>
                  <pic:blipFill>
                    <a:blip r:embed="rId433" cstate="screen">
                      <a:extLst>
                        <a:ext uri="{28A0092B-C50C-407E-A947-70E740481C1C}">
                          <a14:useLocalDpi xmlns:a14="http://schemas.microsoft.com/office/drawing/2010/main"/>
                        </a:ext>
                      </a:extLst>
                    </a:blip>
                    <a:srcRect/>
                    <a:stretch>
                      <a:fillRect/>
                    </a:stretch>
                  </pic:blipFill>
                  <pic:spPr bwMode="auto">
                    <a:xfrm>
                      <a:off x="0" y="0"/>
                      <a:ext cx="2622550" cy="2630805"/>
                    </a:xfrm>
                    <a:prstGeom prst="rect">
                      <a:avLst/>
                    </a:prstGeom>
                    <a:noFill/>
                    <a:ln>
                      <a:noFill/>
                    </a:ln>
                  </pic:spPr>
                </pic:pic>
              </a:graphicData>
            </a:graphic>
          </wp:inline>
        </w:drawing>
      </w:r>
    </w:p>
    <w:p w14:paraId="45DB8B96" w14:textId="062AF6B9" w:rsidR="00B7798A" w:rsidRPr="007D6A37" w:rsidRDefault="00B7798A" w:rsidP="007D6A37">
      <w:pPr>
        <w:pStyle w:val="ImageCaption"/>
        <w:rPr>
          <w:sz w:val="18"/>
          <w:szCs w:val="18"/>
        </w:rPr>
      </w:pPr>
      <w:bookmarkStart w:id="875" w:name="_Ref221106091"/>
      <w:r w:rsidRPr="007D6A37">
        <w:rPr>
          <w:sz w:val="18"/>
          <w:szCs w:val="18"/>
        </w:rPr>
        <w:t xml:space="preserve">Figure </w:t>
      </w:r>
      <w:r w:rsidRPr="007D6A37">
        <w:rPr>
          <w:sz w:val="18"/>
          <w:szCs w:val="18"/>
        </w:rPr>
        <w:fldChar w:fldCharType="begin"/>
      </w:r>
      <w:r w:rsidRPr="007D6A37">
        <w:rPr>
          <w:sz w:val="18"/>
          <w:szCs w:val="18"/>
        </w:rPr>
        <w:instrText xml:space="preserve"> STYLEREF 1 \s </w:instrText>
      </w:r>
      <w:r w:rsidRPr="007D6A37">
        <w:rPr>
          <w:sz w:val="18"/>
          <w:szCs w:val="18"/>
        </w:rPr>
        <w:fldChar w:fldCharType="separate"/>
      </w:r>
      <w:r w:rsidR="00F91D0D">
        <w:rPr>
          <w:noProof/>
          <w:sz w:val="18"/>
          <w:szCs w:val="18"/>
        </w:rPr>
        <w:t>13</w:t>
      </w:r>
      <w:r w:rsidRPr="007D6A37">
        <w:rPr>
          <w:sz w:val="18"/>
          <w:szCs w:val="18"/>
        </w:rPr>
        <w:fldChar w:fldCharType="end"/>
      </w:r>
      <w:r w:rsidRPr="007D6A37">
        <w:rPr>
          <w:sz w:val="18"/>
          <w:szCs w:val="18"/>
        </w:rPr>
        <w:t>.</w:t>
      </w:r>
      <w:r w:rsidRPr="007D6A37">
        <w:rPr>
          <w:sz w:val="18"/>
          <w:szCs w:val="18"/>
        </w:rPr>
        <w:fldChar w:fldCharType="begin"/>
      </w:r>
      <w:r w:rsidRPr="007D6A37">
        <w:rPr>
          <w:sz w:val="18"/>
          <w:szCs w:val="18"/>
        </w:rPr>
        <w:instrText xml:space="preserve"> SEQ Figure \* ARABIC \s 1 </w:instrText>
      </w:r>
      <w:r w:rsidRPr="007D6A37">
        <w:rPr>
          <w:sz w:val="18"/>
          <w:szCs w:val="18"/>
        </w:rPr>
        <w:fldChar w:fldCharType="separate"/>
      </w:r>
      <w:r w:rsidR="00F91D0D">
        <w:rPr>
          <w:noProof/>
          <w:sz w:val="18"/>
          <w:szCs w:val="18"/>
        </w:rPr>
        <w:t>2</w:t>
      </w:r>
      <w:r w:rsidRPr="007D6A37">
        <w:rPr>
          <w:sz w:val="18"/>
          <w:szCs w:val="18"/>
        </w:rPr>
        <w:fldChar w:fldCharType="end"/>
      </w:r>
      <w:bookmarkEnd w:id="875"/>
      <w:r w:rsidRPr="007D6A37">
        <w:rPr>
          <w:sz w:val="18"/>
          <w:szCs w:val="18"/>
        </w:rPr>
        <w:t xml:space="preserve">: </w:t>
      </w:r>
      <w:r w:rsidR="007D6A37" w:rsidRPr="007D6A37">
        <w:rPr>
          <w:sz w:val="18"/>
          <w:szCs w:val="18"/>
        </w:rPr>
        <w:t>A somewhat more accurate picture of what an atom, in this case a hydrogen atom, “looks” like: the fuzzy red dot is a proton and the surrounding black cloud shows likely locations of the accompanying electron. A hydrogen atom is composed of just one proton and one electron</w:t>
      </w:r>
      <w:r w:rsidRPr="007D6A37">
        <w:rPr>
          <w:sz w:val="18"/>
          <w:szCs w:val="18"/>
          <w:vertAlign w:val="superscript"/>
        </w:rPr>
        <w:fldChar w:fldCharType="begin"/>
      </w:r>
      <w:r w:rsidRPr="007D6A37">
        <w:rPr>
          <w:sz w:val="18"/>
          <w:szCs w:val="18"/>
          <w:vertAlign w:val="superscript"/>
        </w:rPr>
        <w:instrText xml:space="preserve"> NOTEREF _Ref218898700 \h  \* MERGEFORMAT </w:instrText>
      </w:r>
      <w:r w:rsidRPr="007D6A37">
        <w:rPr>
          <w:sz w:val="18"/>
          <w:szCs w:val="18"/>
          <w:vertAlign w:val="superscript"/>
        </w:rPr>
      </w:r>
      <w:r w:rsidRPr="007D6A37">
        <w:rPr>
          <w:sz w:val="18"/>
          <w:szCs w:val="18"/>
          <w:vertAlign w:val="superscript"/>
        </w:rPr>
        <w:fldChar w:fldCharType="separate"/>
      </w:r>
      <w:r w:rsidR="00F91D0D">
        <w:rPr>
          <w:sz w:val="18"/>
          <w:szCs w:val="18"/>
          <w:vertAlign w:val="superscript"/>
        </w:rPr>
        <w:t>1</w:t>
      </w:r>
      <w:r w:rsidRPr="007D6A37">
        <w:rPr>
          <w:sz w:val="18"/>
          <w:szCs w:val="18"/>
          <w:vertAlign w:val="superscript"/>
        </w:rPr>
        <w:fldChar w:fldCharType="end"/>
      </w:r>
    </w:p>
    <w:p w14:paraId="1286C087" w14:textId="77777777" w:rsidR="00B7798A" w:rsidRPr="00541652" w:rsidRDefault="00B7798A" w:rsidP="00B7798A">
      <w:pPr>
        <w:pStyle w:val="Heading3"/>
        <w:tabs>
          <w:tab w:val="left" w:pos="8190"/>
        </w:tabs>
        <w:spacing w:before="0" w:after="120" w:line="240" w:lineRule="auto"/>
        <w:rPr>
          <w:color w:val="0000FF"/>
        </w:rPr>
      </w:pPr>
      <w:r w:rsidRPr="00541652">
        <w:rPr>
          <w:color w:val="0000FF"/>
        </w:rPr>
        <w:br w:type="column"/>
      </w:r>
      <w:r w:rsidRPr="00541652">
        <w:t>Numbers</w:t>
      </w:r>
    </w:p>
    <w:p w14:paraId="44D1C9CC" w14:textId="77777777" w:rsidR="00DE047E" w:rsidRPr="00DE047E" w:rsidRDefault="00DE047E" w:rsidP="00DE047E">
      <w:pPr>
        <w:pStyle w:val="BodyText"/>
        <w:spacing w:before="0" w:after="120"/>
        <w:rPr>
          <w:color w:val="8B0000"/>
          <w:sz w:val="20"/>
          <w:szCs w:val="20"/>
        </w:rPr>
      </w:pPr>
      <w:r w:rsidRPr="00DE047E">
        <w:rPr>
          <w:color w:val="8B0000"/>
          <w:sz w:val="20"/>
          <w:szCs w:val="20"/>
        </w:rPr>
        <w:t xml:space="preserve">Each electron shell of an atom is correlated to a ground state energy, the lowest electron energy </w:t>
      </w:r>
      <m:oMath>
        <m:sSub>
          <m:sSubPr>
            <m:ctrlPr>
              <w:rPr>
                <w:rFonts w:ascii="Cambria Math" w:hAnsi="Cambria Math"/>
                <w:color w:val="8B0000"/>
                <w:sz w:val="20"/>
                <w:szCs w:val="20"/>
              </w:rPr>
            </m:ctrlPr>
          </m:sSubPr>
          <m:e>
            <m:r>
              <w:rPr>
                <w:rFonts w:ascii="Cambria Math" w:hAnsi="Cambria Math"/>
                <w:color w:val="8B0000"/>
                <w:sz w:val="20"/>
                <w:szCs w:val="20"/>
              </w:rPr>
              <m:t>E</m:t>
            </m:r>
          </m:e>
          <m:sub>
            <m:r>
              <w:rPr>
                <w:rFonts w:ascii="Cambria Math" w:hAnsi="Cambria Math"/>
                <w:color w:val="8B0000"/>
                <w:sz w:val="20"/>
                <w:szCs w:val="20"/>
              </w:rPr>
              <m:t>0</m:t>
            </m:r>
          </m:sub>
        </m:sSub>
      </m:oMath>
      <w:r w:rsidRPr="00DE047E">
        <w:rPr>
          <w:color w:val="8B0000"/>
          <w:sz w:val="20"/>
          <w:szCs w:val="20"/>
        </w:rPr>
        <w:t>. That ground state energy varies from one type of atom to the next; for a hydrogen atom, it is approximately -13.6 eV.</w:t>
      </w:r>
    </w:p>
    <w:p w14:paraId="3F377E49" w14:textId="77777777" w:rsidR="00DE047E" w:rsidRPr="00DE047E" w:rsidRDefault="00DE047E" w:rsidP="00DE047E">
      <w:pPr>
        <w:pStyle w:val="BodyText"/>
        <w:spacing w:before="0" w:after="120"/>
        <w:rPr>
          <w:color w:val="8B0000"/>
          <w:sz w:val="20"/>
          <w:szCs w:val="20"/>
        </w:rPr>
      </w:pPr>
      <w:r w:rsidRPr="00DE047E">
        <w:rPr>
          <w:color w:val="8B0000"/>
          <w:sz w:val="20"/>
          <w:szCs w:val="20"/>
        </w:rPr>
        <w:t xml:space="preserve">“eV” is a unit of energy that we have not encountered before, the “electron-volt.” 1 eV is </w:t>
      </w:r>
      <m:oMath>
        <m:r>
          <w:rPr>
            <w:rFonts w:ascii="Cambria Math" w:hAnsi="Cambria Math"/>
            <w:color w:val="8B0000"/>
            <w:sz w:val="20"/>
            <w:szCs w:val="20"/>
          </w:rPr>
          <m:t>1.6</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19</m:t>
            </m:r>
          </m:sup>
        </m:sSup>
        <m:r>
          <w:rPr>
            <w:rFonts w:ascii="Cambria Math" w:hAnsi="Cambria Math"/>
            <w:color w:val="8B0000"/>
            <w:sz w:val="20"/>
            <w:szCs w:val="20"/>
          </w:rPr>
          <m:t> </m:t>
        </m:r>
        <m:r>
          <m:rPr>
            <m:scr m:val="sans-serif"/>
            <m:sty m:val="p"/>
          </m:rPr>
          <w:rPr>
            <w:rFonts w:ascii="Cambria Math" w:hAnsi="Cambria Math"/>
            <w:color w:val="8B0000"/>
            <w:sz w:val="20"/>
            <w:szCs w:val="20"/>
          </w:rPr>
          <m:t>J</m:t>
        </m:r>
      </m:oMath>
      <w:r w:rsidRPr="00DE047E">
        <w:rPr>
          <w:color w:val="8B0000"/>
          <w:sz w:val="20"/>
          <w:szCs w:val="20"/>
        </w:rPr>
        <w:t>.</w:t>
      </w:r>
    </w:p>
    <w:p w14:paraId="4EF494EE" w14:textId="77777777" w:rsidR="00DE047E" w:rsidRPr="00DE047E" w:rsidRDefault="00DE047E" w:rsidP="00DE047E">
      <w:pPr>
        <w:pStyle w:val="BodyText"/>
        <w:spacing w:before="0" w:after="120"/>
        <w:rPr>
          <w:color w:val="8B0000"/>
          <w:sz w:val="20"/>
          <w:szCs w:val="20"/>
        </w:rPr>
      </w:pPr>
      <w:r w:rsidRPr="00DE047E">
        <w:rPr>
          <w:color w:val="8B0000"/>
          <w:sz w:val="20"/>
          <w:szCs w:val="20"/>
        </w:rPr>
        <w:t xml:space="preserve">The energy of an electron in the </w:t>
      </w:r>
      <m:oMath>
        <m:sSup>
          <m:sSupPr>
            <m:ctrlPr>
              <w:rPr>
                <w:rFonts w:ascii="Cambria Math" w:hAnsi="Cambria Math"/>
                <w:color w:val="8B0000"/>
                <w:sz w:val="20"/>
                <w:szCs w:val="20"/>
              </w:rPr>
            </m:ctrlPr>
          </m:sSupPr>
          <m:e>
            <m:r>
              <w:rPr>
                <w:rFonts w:ascii="Cambria Math" w:hAnsi="Cambria Math"/>
                <w:color w:val="8B0000"/>
                <w:sz w:val="20"/>
                <w:szCs w:val="20"/>
              </w:rPr>
              <m:t>n</m:t>
            </m:r>
          </m:e>
          <m:sup>
            <m:r>
              <w:rPr>
                <w:rFonts w:ascii="Cambria Math" w:hAnsi="Cambria Math"/>
                <w:color w:val="8B0000"/>
                <w:sz w:val="20"/>
                <w:szCs w:val="20"/>
              </w:rPr>
              <m:t>th</m:t>
            </m:r>
          </m:sup>
        </m:sSup>
      </m:oMath>
      <w:r w:rsidRPr="00DE047E">
        <w:rPr>
          <w:color w:val="8B0000"/>
          <w:sz w:val="20"/>
          <w:szCs w:val="20"/>
        </w:rPr>
        <w:t xml:space="preserve"> electron shell of an atom is given by…</w:t>
      </w:r>
    </w:p>
    <w:p w14:paraId="1E1D72BD" w14:textId="77777777" w:rsidR="00DE047E" w:rsidRPr="00A748F9" w:rsidRDefault="00000000" w:rsidP="00DE047E">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n</m:t>
                  </m:r>
                </m:sub>
              </m:sSub>
              <m:r>
                <m:rPr>
                  <m:sty m:val="p"/>
                </m:rPr>
                <w:rPr>
                  <w:rFonts w:ascii="Cambria Math" w:hAnsi="Cambria Math"/>
                  <w:color w:val="8B0000"/>
                  <w:szCs w:val="20"/>
                </w:rPr>
                <m:t>=</m:t>
              </m:r>
              <m:f>
                <m:fPr>
                  <m:ctrlPr>
                    <w:rPr>
                      <w:rFonts w:ascii="Cambria Math" w:hAnsi="Cambria Math"/>
                      <w:color w:val="8B0000"/>
                      <w:szCs w:val="20"/>
                    </w:rPr>
                  </m:ctrlPr>
                </m:fPr>
                <m:num>
                  <m:sSub>
                    <m:sSubPr>
                      <m:ctrlPr>
                        <w:rPr>
                          <w:rFonts w:ascii="Cambria Math" w:hAnsi="Cambria Math"/>
                          <w:color w:val="8B0000"/>
                          <w:szCs w:val="20"/>
                        </w:rPr>
                      </m:ctrlPr>
                    </m:sSubPr>
                    <m:e>
                      <m:r>
                        <w:rPr>
                          <w:rFonts w:ascii="Cambria Math" w:hAnsi="Cambria Math"/>
                          <w:color w:val="8B0000"/>
                          <w:szCs w:val="20"/>
                        </w:rPr>
                        <m:t>E</m:t>
                      </m:r>
                    </m:e>
                    <m:sub>
                      <m:r>
                        <w:rPr>
                          <w:rFonts w:ascii="Cambria Math" w:hAnsi="Cambria Math"/>
                          <w:color w:val="8B0000"/>
                          <w:szCs w:val="20"/>
                        </w:rPr>
                        <m:t>0</m:t>
                      </m:r>
                    </m:sub>
                  </m:sSub>
                </m:num>
                <m:den>
                  <m:sSup>
                    <m:sSupPr>
                      <m:ctrlPr>
                        <w:rPr>
                          <w:rFonts w:ascii="Cambria Math" w:hAnsi="Cambria Math"/>
                          <w:szCs w:val="20"/>
                        </w:rPr>
                      </m:ctrlPr>
                    </m:sSupPr>
                    <m:e>
                      <m:r>
                        <w:rPr>
                          <w:rFonts w:ascii="Cambria Math" w:hAnsi="Cambria Math"/>
                          <w:szCs w:val="20"/>
                        </w:rPr>
                        <m:t>n</m:t>
                      </m:r>
                    </m:e>
                    <m:sup>
                      <m:r>
                        <w:rPr>
                          <w:rFonts w:ascii="Cambria Math" w:hAnsi="Cambria Math"/>
                          <w:szCs w:val="20"/>
                        </w:rPr>
                        <m:t>2</m:t>
                      </m:r>
                    </m:sup>
                  </m:sSup>
                </m:den>
              </m:f>
            </m:e>
          </m:borderBox>
        </m:oMath>
      </m:oMathPara>
    </w:p>
    <w:p w14:paraId="6AC783B1" w14:textId="37B08631" w:rsidR="00DE047E" w:rsidRPr="00303610" w:rsidRDefault="00DE047E" w:rsidP="00DE047E">
      <w:pPr>
        <w:spacing w:after="120" w:line="240" w:lineRule="auto"/>
        <w:ind w:left="-5" w:right="14"/>
        <w:jc w:val="right"/>
        <w:rPr>
          <w:szCs w:val="20"/>
        </w:rPr>
      </w:pPr>
      <w:bookmarkStart w:id="876" w:name="_Ref221106427"/>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13</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w:t>
      </w:r>
      <w:r w:rsidRPr="00CA2B5B">
        <w:rPr>
          <w:szCs w:val="20"/>
        </w:rPr>
        <w:fldChar w:fldCharType="end"/>
      </w:r>
      <w:r w:rsidRPr="00CA2B5B">
        <w:rPr>
          <w:szCs w:val="20"/>
        </w:rPr>
        <w:t xml:space="preserve"> )</w:t>
      </w:r>
      <w:bookmarkEnd w:id="876"/>
    </w:p>
    <w:p w14:paraId="29D90C71" w14:textId="0313FEA3" w:rsidR="00DE047E" w:rsidRDefault="00DE047E" w:rsidP="00DE047E">
      <w:pPr>
        <w:pStyle w:val="BodyText"/>
        <w:spacing w:before="0" w:after="120"/>
        <w:rPr>
          <w:color w:val="0000FF"/>
          <w:sz w:val="20"/>
          <w:szCs w:val="20"/>
        </w:rPr>
      </w:pPr>
      <w:r w:rsidRPr="00DE047E">
        <w:rPr>
          <w:color w:val="8B0000"/>
          <w:sz w:val="20"/>
          <w:szCs w:val="20"/>
        </w:rPr>
        <w:t xml:space="preserve">Notice that this energy is always negative. It is like gravitational potential energy at large distances, which is negative near an object in space and approaches zero as the distance from the object approaches infinity. An object with zero gravitational potential energy has completely escaped from </w:t>
      </w:r>
      <w:r w:rsidRPr="00DE047E">
        <w:rPr>
          <w:color w:val="0000FF"/>
          <w:sz w:val="20"/>
          <w:szCs w:val="20"/>
        </w:rPr>
        <w:t xml:space="preserve">the gravitational force of other objects; </w:t>
      </w:r>
      <w:r w:rsidRPr="00DE047E">
        <w:rPr>
          <w:color w:val="8B0000"/>
          <w:sz w:val="20"/>
          <w:szCs w:val="20"/>
        </w:rPr>
        <w:t xml:space="preserve">similarly, an electron with zero energy has completely escaped from </w:t>
      </w:r>
      <w:r w:rsidRPr="00DE047E">
        <w:rPr>
          <w:color w:val="0000FF"/>
          <w:sz w:val="20"/>
          <w:szCs w:val="20"/>
        </w:rPr>
        <w:t>the electrical force of the hydrogen nucleus.</w:t>
      </w:r>
    </w:p>
    <w:p w14:paraId="43DB65EC" w14:textId="52E1E4FA" w:rsidR="00DE047E" w:rsidRPr="00DE047E" w:rsidRDefault="00DE047E" w:rsidP="00DE047E">
      <w:pPr>
        <w:pStyle w:val="BodyText"/>
        <w:spacing w:before="0" w:after="120"/>
        <w:rPr>
          <w:color w:val="8B0000"/>
          <w:sz w:val="20"/>
          <w:szCs w:val="20"/>
        </w:rPr>
      </w:pPr>
      <w:r w:rsidRPr="00DE047E">
        <w:rPr>
          <w:color w:val="8B0000"/>
          <w:sz w:val="20"/>
          <w:szCs w:val="20"/>
        </w:rPr>
        <w:t>Let’s find the amount of energy needed to first shift an electron in the lowest energy level of a hydrogen atom into the next higher energy level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first</m:t>
            </m:r>
          </m:sub>
        </m:sSub>
      </m:oMath>
      <w:r w:rsidRPr="00DE047E">
        <w:rPr>
          <w:color w:val="8B0000"/>
          <w:sz w:val="20"/>
          <w:szCs w:val="20"/>
        </w:rPr>
        <w:t>), and then from there to completely remove it from the hydrogen nucleus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second</m:t>
            </m:r>
          </m:sub>
        </m:sSub>
      </m:oMath>
      <w:r w:rsidRPr="00DE047E">
        <w:rPr>
          <w:color w:val="8B0000"/>
          <w:sz w:val="20"/>
          <w:szCs w:val="20"/>
        </w:rPr>
        <w:t>)</w:t>
      </w:r>
    </w:p>
    <w:p w14:paraId="7145B045" w14:textId="009C8DCB" w:rsidR="00B7798A" w:rsidRPr="00541652" w:rsidRDefault="00DE047E" w:rsidP="00DE047E">
      <w:pPr>
        <w:pStyle w:val="Heading3"/>
        <w:tabs>
          <w:tab w:val="left" w:pos="8190"/>
        </w:tabs>
      </w:pPr>
      <w:r>
        <w:rPr>
          <w:sz w:val="20"/>
          <w:szCs w:val="20"/>
        </w:rPr>
        <w:br w:type="column"/>
      </w:r>
      <w:r w:rsidR="00B7798A" w:rsidRPr="00541652">
        <w:lastRenderedPageBreak/>
        <w:t>Words</w:t>
      </w:r>
    </w:p>
    <w:p w14:paraId="4525DEBD" w14:textId="576B0D8F" w:rsidR="00944E4D" w:rsidRDefault="00944E4D" w:rsidP="00944E4D">
      <w:pPr>
        <w:spacing w:after="120" w:line="240" w:lineRule="auto"/>
        <w:ind w:left="-5" w:right="14"/>
      </w:pPr>
      <w:r>
        <w:t xml:space="preserve">The spreading out of electrons into waves, </w:t>
      </w:r>
      <w:r>
        <w:rPr>
          <w:color w:val="0000FF"/>
        </w:rPr>
        <w:t xml:space="preserve">combined with being bound to a nucleus, </w:t>
      </w:r>
      <w:r>
        <w:t xml:space="preserve">has the effect of making electrons act in much the same way as waves on a string that is fixed on both ends. </w:t>
      </w:r>
      <w:r>
        <w:rPr>
          <w:color w:val="8B0000"/>
        </w:rPr>
        <w:t>The lowest energy electron state is like the first harmonic, and higher energy states are like higher harmonics on the string, but in 3-D instead of 1-D.</w:t>
      </w:r>
    </w:p>
    <w:p w14:paraId="58DEDFD6" w14:textId="77777777" w:rsidR="00944E4D" w:rsidRDefault="00944E4D" w:rsidP="00944E4D">
      <w:pPr>
        <w:spacing w:after="120" w:line="240" w:lineRule="auto"/>
        <w:ind w:left="-5" w:right="14"/>
      </w:pPr>
      <w:r>
        <w:rPr>
          <w:color w:val="8B0000"/>
        </w:rPr>
        <w:t>No more than two electrons can occupy the lowest (“ground state”) energy level. Increasing numbers of electrons can occupy successively higher energy levels. It is possible to add energy to an electron to kick it into a higher energy level “excited state”, and an electron can emit energy to drop back into a lower energy level.</w:t>
      </w:r>
    </w:p>
    <w:p w14:paraId="19883D9B" w14:textId="51747062" w:rsidR="00B7798A" w:rsidRDefault="00944E4D" w:rsidP="00944E4D">
      <w:pPr>
        <w:tabs>
          <w:tab w:val="left" w:pos="8190"/>
        </w:tabs>
        <w:spacing w:after="120" w:line="240" w:lineRule="auto"/>
        <w:ind w:right="12"/>
        <w:rPr>
          <w:color w:val="8B0000"/>
        </w:rPr>
      </w:pPr>
      <w:r>
        <w:rPr>
          <w:color w:val="8B0000"/>
        </w:rPr>
        <w:t>We have seen before that objects prefer lower energy states. So why don’t all the electrons fall into the first shell? Because of the “Pauli exclusion principle,” which says that no two electrons in an atom can be in the exact same state as each other. If the lowest energy states are all full, then the next electron is forced into a state with higher energy.</w:t>
      </w:r>
    </w:p>
    <w:p w14:paraId="0465832D" w14:textId="3CD51162" w:rsidR="00944E4D" w:rsidRPr="00541652" w:rsidRDefault="0088603D" w:rsidP="00944E4D">
      <w:pPr>
        <w:tabs>
          <w:tab w:val="left" w:pos="8190"/>
        </w:tabs>
        <w:spacing w:after="120" w:line="240" w:lineRule="auto"/>
        <w:ind w:right="12"/>
      </w:pPr>
      <w:r w:rsidRPr="0088603D">
        <w:rPr>
          <w:color w:val="8B0000"/>
          <w:szCs w:val="20"/>
        </w:rPr>
        <w:t>T</w:t>
      </w:r>
      <w:r w:rsidR="009F16BC" w:rsidRPr="0088603D">
        <w:rPr>
          <w:color w:val="8B0000"/>
          <w:szCs w:val="20"/>
        </w:rPr>
        <w:t xml:space="preserve">wo electrons </w:t>
      </w:r>
      <w:r w:rsidRPr="0088603D">
        <w:rPr>
          <w:color w:val="8B0000"/>
          <w:szCs w:val="20"/>
        </w:rPr>
        <w:t xml:space="preserve">are </w:t>
      </w:r>
      <w:r w:rsidR="009F16BC" w:rsidRPr="0088603D">
        <w:rPr>
          <w:color w:val="8B0000"/>
          <w:szCs w:val="20"/>
        </w:rPr>
        <w:t>allowed in the lowest state</w:t>
      </w:r>
      <w:r w:rsidRPr="0088603D">
        <w:rPr>
          <w:color w:val="8B0000"/>
          <w:szCs w:val="20"/>
        </w:rPr>
        <w:t xml:space="preserve"> </w:t>
      </w:r>
      <w:r w:rsidRPr="0088603D">
        <w:rPr>
          <w:color w:val="007F7F"/>
          <w:szCs w:val="20"/>
        </w:rPr>
        <w:t>if they have opposite spins</w:t>
      </w:r>
      <w:r w:rsidR="009F16BC" w:rsidRPr="0088603D">
        <w:rPr>
          <w:color w:val="007F7F"/>
          <w:szCs w:val="20"/>
        </w:rPr>
        <w:t>.</w:t>
      </w:r>
      <w:r w:rsidR="009F16BC" w:rsidRPr="00D9338B">
        <w:rPr>
          <w:color w:val="007F7F"/>
          <w:szCs w:val="20"/>
        </w:rPr>
        <w:t xml:space="preserve"> The spin of an electron has only two allowed values, </w:t>
      </w:r>
      <m:oMath>
        <m:r>
          <m:rPr>
            <m:sty m:val="p"/>
          </m:rPr>
          <w:rPr>
            <w:rFonts w:ascii="Cambria Math" w:hAnsi="Cambria Math"/>
            <w:color w:val="007F7F"/>
            <w:szCs w:val="20"/>
          </w:rPr>
          <m:t>±</m:t>
        </m:r>
        <m:f>
          <m:fPr>
            <m:ctrlPr>
              <w:rPr>
                <w:rFonts w:ascii="Cambria Math" w:hAnsi="Cambria Math"/>
                <w:color w:val="007F7F"/>
                <w:szCs w:val="20"/>
              </w:rPr>
            </m:ctrlPr>
          </m:fPr>
          <m:num>
            <m:r>
              <w:rPr>
                <w:rFonts w:ascii="Cambria Math" w:hAnsi="Cambria Math"/>
                <w:color w:val="007F7F"/>
                <w:szCs w:val="20"/>
              </w:rPr>
              <m:t>1</m:t>
            </m:r>
          </m:num>
          <m:den>
            <m:r>
              <w:rPr>
                <w:rFonts w:ascii="Cambria Math" w:hAnsi="Cambria Math"/>
                <w:color w:val="007F7F"/>
                <w:szCs w:val="20"/>
              </w:rPr>
              <m:t>2</m:t>
            </m:r>
          </m:den>
        </m:f>
      </m:oMath>
      <w:r w:rsidR="009F16BC" w:rsidRPr="00D9338B">
        <w:rPr>
          <w:color w:val="007F7F"/>
          <w:szCs w:val="20"/>
        </w:rPr>
        <w:t xml:space="preserve">, corresponding to angular momenta </w:t>
      </w:r>
      <m:oMath>
        <m:r>
          <m:rPr>
            <m:sty m:val="p"/>
          </m:rPr>
          <w:rPr>
            <w:rFonts w:ascii="Cambria Math" w:hAnsi="Cambria Math"/>
            <w:color w:val="007F7F"/>
            <w:szCs w:val="20"/>
          </w:rPr>
          <m:t>±</m:t>
        </m:r>
        <m:r>
          <w:rPr>
            <w:rFonts w:ascii="Cambria Math" w:hAnsi="Cambria Math"/>
            <w:color w:val="007F7F"/>
            <w:szCs w:val="20"/>
          </w:rPr>
          <m:t>ℏ</m:t>
        </m:r>
        <m:r>
          <m:rPr>
            <m:sty m:val="p"/>
          </m:rPr>
          <w:rPr>
            <w:rFonts w:ascii="Cambria Math" w:hAnsi="Cambria Math"/>
            <w:color w:val="007F7F"/>
            <w:szCs w:val="20"/>
          </w:rPr>
          <m:t>/</m:t>
        </m:r>
        <m:r>
          <w:rPr>
            <w:rFonts w:ascii="Cambria Math" w:hAnsi="Cambria Math"/>
            <w:color w:val="007F7F"/>
            <w:szCs w:val="20"/>
          </w:rPr>
          <m:t>2</m:t>
        </m:r>
      </m:oMath>
      <w:r w:rsidR="009F16BC" w:rsidRPr="00D9338B">
        <w:rPr>
          <w:color w:val="007F7F"/>
          <w:szCs w:val="20"/>
        </w:rPr>
        <w:t xml:space="preserve"> (pronounced “h-bar”), where </w:t>
      </w:r>
      <m:oMath>
        <m:r>
          <w:rPr>
            <w:rFonts w:ascii="Cambria Math" w:hAnsi="Cambria Math"/>
            <w:color w:val="007F7F"/>
            <w:szCs w:val="20"/>
          </w:rPr>
          <m:t>ℏ</m:t>
        </m:r>
      </m:oMath>
      <w:r w:rsidR="009F16BC" w:rsidRPr="00D9338B">
        <w:rPr>
          <w:color w:val="007F7F"/>
          <w:szCs w:val="20"/>
        </w:rPr>
        <w:t xml:space="preserve"> is the reduced Planck constant </w:t>
      </w:r>
      <m:oMath>
        <m:r>
          <w:rPr>
            <w:rFonts w:ascii="Cambria Math" w:hAnsi="Cambria Math"/>
            <w:color w:val="007F7F"/>
            <w:szCs w:val="20"/>
          </w:rPr>
          <m:t>6.63</m:t>
        </m:r>
        <m:r>
          <m:rPr>
            <m:sty m:val="p"/>
          </m:rPr>
          <w:rPr>
            <w:rFonts w:ascii="Cambria Math" w:hAnsi="Cambria Math"/>
            <w:color w:val="007F7F"/>
            <w:szCs w:val="20"/>
          </w:rPr>
          <m:t>×</m:t>
        </m:r>
        <m:sSup>
          <m:sSupPr>
            <m:ctrlPr>
              <w:rPr>
                <w:rFonts w:ascii="Cambria Math" w:hAnsi="Cambria Math"/>
                <w:color w:val="007F7F"/>
                <w:szCs w:val="20"/>
              </w:rPr>
            </m:ctrlPr>
          </m:sSupPr>
          <m:e>
            <m:r>
              <w:rPr>
                <w:rFonts w:ascii="Cambria Math" w:hAnsi="Cambria Math"/>
                <w:color w:val="007F7F"/>
                <w:szCs w:val="20"/>
              </w:rPr>
              <m:t>10</m:t>
            </m:r>
          </m:e>
          <m:sup>
            <m:r>
              <m:rPr>
                <m:sty m:val="p"/>
              </m:rPr>
              <w:rPr>
                <w:rFonts w:ascii="Cambria Math" w:hAnsi="Cambria Math"/>
                <w:color w:val="007F7F"/>
                <w:szCs w:val="20"/>
              </w:rPr>
              <m:t>-</m:t>
            </m:r>
            <m:r>
              <w:rPr>
                <w:rFonts w:ascii="Cambria Math" w:hAnsi="Cambria Math"/>
                <w:color w:val="007F7F"/>
                <w:szCs w:val="20"/>
              </w:rPr>
              <m:t>34</m:t>
            </m:r>
          </m:sup>
        </m:sSup>
        <m:r>
          <w:rPr>
            <w:rFonts w:ascii="Cambria Math" w:hAnsi="Cambria Math"/>
            <w:color w:val="007F7F"/>
            <w:szCs w:val="20"/>
          </w:rPr>
          <m:t> </m:t>
        </m:r>
        <m:r>
          <m:rPr>
            <m:scr m:val="sans-serif"/>
            <m:sty m:val="p"/>
          </m:rPr>
          <w:rPr>
            <w:rFonts w:ascii="Cambria Math" w:hAnsi="Cambria Math"/>
            <w:color w:val="007F7F"/>
            <w:szCs w:val="20"/>
          </w:rPr>
          <m:t>kg⋅</m:t>
        </m:r>
        <m:sSup>
          <m:sSupPr>
            <m:ctrlPr>
              <w:rPr>
                <w:rFonts w:ascii="Cambria Math" w:hAnsi="Cambria Math"/>
                <w:color w:val="007F7F"/>
                <w:szCs w:val="20"/>
              </w:rPr>
            </m:ctrlPr>
          </m:sSupPr>
          <m:e>
            <m:r>
              <m:rPr>
                <m:scr m:val="sans-serif"/>
                <m:sty m:val="p"/>
              </m:rPr>
              <w:rPr>
                <w:rFonts w:ascii="Cambria Math" w:hAnsi="Cambria Math"/>
                <w:color w:val="007F7F"/>
                <w:szCs w:val="20"/>
              </w:rPr>
              <m:t>m</m:t>
            </m:r>
          </m:e>
          <m:sup>
            <m:r>
              <m:rPr>
                <m:scr m:val="sans-serif"/>
                <m:sty m:val="p"/>
              </m:rPr>
              <w:rPr>
                <w:rFonts w:ascii="Cambria Math" w:hAnsi="Cambria Math"/>
                <w:color w:val="007F7F"/>
                <w:szCs w:val="20"/>
              </w:rPr>
              <m:t>2</m:t>
            </m:r>
          </m:sup>
        </m:sSup>
        <m:r>
          <m:rPr>
            <m:scr m:val="sans-serif"/>
            <m:sty m:val="p"/>
          </m:rPr>
          <w:rPr>
            <w:rFonts w:ascii="Cambria Math" w:hAnsi="Cambria Math"/>
            <w:color w:val="007F7F"/>
            <w:szCs w:val="20"/>
          </w:rPr>
          <m:t>/s</m:t>
        </m:r>
      </m:oMath>
      <w:r w:rsidR="009F16BC" w:rsidRPr="00D9338B">
        <w:rPr>
          <w:color w:val="007F7F"/>
          <w:szCs w:val="20"/>
        </w:rPr>
        <w:t xml:space="preserve">. </w:t>
      </w:r>
      <w:r w:rsidR="009F16BC" w:rsidRPr="00D9338B">
        <w:rPr>
          <w:color w:val="8B0000"/>
          <w:szCs w:val="20"/>
        </w:rPr>
        <w:t>The lowest-energy state for electrons in an atom can be occupied by two electrons:</w:t>
      </w:r>
      <w:r w:rsidR="009F16BC" w:rsidRPr="00BC57AD">
        <w:rPr>
          <w:szCs w:val="20"/>
        </w:rPr>
        <w:t xml:space="preserve"> </w:t>
      </w:r>
      <w:r w:rsidR="009F16BC" w:rsidRPr="0088603D">
        <w:rPr>
          <w:color w:val="007F7F"/>
          <w:szCs w:val="20"/>
        </w:rPr>
        <w:t xml:space="preserve">one with spin </w:t>
      </w:r>
      <m:oMath>
        <m:r>
          <m:rPr>
            <m:sty m:val="p"/>
          </m:rPr>
          <w:rPr>
            <w:rFonts w:ascii="Cambria Math" w:hAnsi="Cambria Math"/>
            <w:color w:val="007F7F"/>
            <w:szCs w:val="20"/>
          </w:rPr>
          <m:t>+</m:t>
        </m:r>
        <m:f>
          <m:fPr>
            <m:ctrlPr>
              <w:rPr>
                <w:rFonts w:ascii="Cambria Math" w:hAnsi="Cambria Math"/>
                <w:color w:val="007F7F"/>
                <w:szCs w:val="20"/>
              </w:rPr>
            </m:ctrlPr>
          </m:fPr>
          <m:num>
            <m:r>
              <w:rPr>
                <w:rFonts w:ascii="Cambria Math" w:hAnsi="Cambria Math"/>
                <w:color w:val="007F7F"/>
                <w:szCs w:val="20"/>
              </w:rPr>
              <m:t>1</m:t>
            </m:r>
          </m:num>
          <m:den>
            <m:r>
              <w:rPr>
                <w:rFonts w:ascii="Cambria Math" w:hAnsi="Cambria Math"/>
                <w:color w:val="007F7F"/>
                <w:szCs w:val="20"/>
              </w:rPr>
              <m:t>2</m:t>
            </m:r>
          </m:den>
        </m:f>
      </m:oMath>
      <w:r w:rsidR="009F16BC" w:rsidRPr="0088603D">
        <w:rPr>
          <w:color w:val="007F7F"/>
          <w:szCs w:val="20"/>
        </w:rPr>
        <w:t xml:space="preserve"> (sometimes called “spin up”) and the other with spin </w:t>
      </w:r>
      <m:oMath>
        <m:r>
          <m:rPr>
            <m:sty m:val="p"/>
          </m:rPr>
          <w:rPr>
            <w:rFonts w:ascii="Cambria Math" w:hAnsi="Cambria Math"/>
            <w:color w:val="007F7F"/>
            <w:szCs w:val="20"/>
          </w:rPr>
          <m:t>-</m:t>
        </m:r>
        <m:f>
          <m:fPr>
            <m:ctrlPr>
              <w:rPr>
                <w:rFonts w:ascii="Cambria Math" w:hAnsi="Cambria Math"/>
                <w:color w:val="007F7F"/>
                <w:szCs w:val="20"/>
              </w:rPr>
            </m:ctrlPr>
          </m:fPr>
          <m:num>
            <m:r>
              <w:rPr>
                <w:rFonts w:ascii="Cambria Math" w:hAnsi="Cambria Math"/>
                <w:color w:val="007F7F"/>
                <w:szCs w:val="20"/>
              </w:rPr>
              <m:t>1</m:t>
            </m:r>
          </m:num>
          <m:den>
            <m:r>
              <w:rPr>
                <w:rFonts w:ascii="Cambria Math" w:hAnsi="Cambria Math"/>
                <w:color w:val="007F7F"/>
                <w:szCs w:val="20"/>
              </w:rPr>
              <m:t>2</m:t>
            </m:r>
          </m:den>
        </m:f>
      </m:oMath>
      <w:r w:rsidR="009F16BC" w:rsidRPr="0088603D">
        <w:rPr>
          <w:color w:val="007F7F"/>
          <w:szCs w:val="20"/>
        </w:rPr>
        <w:t xml:space="preserve"> (“spin down”).</w:t>
      </w:r>
    </w:p>
    <w:p w14:paraId="1AB02493" w14:textId="77777777" w:rsidR="00B7798A" w:rsidRPr="00541652" w:rsidRDefault="00B7798A" w:rsidP="00B7798A">
      <w:pPr>
        <w:pStyle w:val="Heading3"/>
        <w:tabs>
          <w:tab w:val="left" w:pos="8190"/>
        </w:tabs>
      </w:pPr>
      <w:r w:rsidRPr="00541652">
        <w:br w:type="column"/>
      </w:r>
      <w:r w:rsidRPr="00541652">
        <w:t>Graphics</w:t>
      </w:r>
    </w:p>
    <w:p w14:paraId="7277D6E5" w14:textId="58813E45" w:rsidR="00B7798A" w:rsidRPr="00541652" w:rsidRDefault="005619DF" w:rsidP="00B7798A">
      <w:pPr>
        <w:keepNext/>
        <w:tabs>
          <w:tab w:val="left" w:pos="8190"/>
        </w:tabs>
        <w:spacing w:after="120" w:line="240" w:lineRule="auto"/>
        <w:ind w:left="-5" w:right="14"/>
        <w:jc w:val="center"/>
      </w:pPr>
      <w:r>
        <w:rPr>
          <w:noProof/>
        </w:rPr>
        <w:drawing>
          <wp:inline distT="0" distB="0" distL="0" distR="0" wp14:anchorId="311182C7" wp14:editId="16803B47">
            <wp:extent cx="2320506" cy="2244092"/>
            <wp:effectExtent l="0" t="0" r="3810" b="3810"/>
            <wp:docPr id="1512174089" name="Picture 4" descr="A scientific graph illustrating the wave-like behavior of electrons within a confined space. The vertical axis is labeled &quot;E&quot; for Energy. The horizontal space between two vertical lines is labeled &quot;electron cloud diameter&quot; with a double-headed arrow. Within this space, four horizontal lines represent discrete energy levels, labeled n=1, n=2, n=3, and n=4 from bottom to top. Overlaid on each energy level is a wave pattern: n=1 shows a single half-wave, n=2 shows a full wave cycle, n=3 shows one and a half cycles, and n=4 shows two full wave cycles. The number of wave peaks increases with each higher energy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174089" name="Picture 4" descr="A scientific graph illustrating the wave-like behavior of electrons within a confined space. The vertical axis is labeled &quot;E&quot; for Energy. The horizontal space between two vertical lines is labeled &quot;electron cloud diameter&quot; with a double-headed arrow. Within this space, four horizontal lines represent discrete energy levels, labeled n=1, n=2, n=3, and n=4 from bottom to top. Overlaid on each energy level is a wave pattern: n=1 shows a single half-wave, n=2 shows a full wave cycle, n=3 shows one and a half cycles, and n=4 shows two full wave cycles. The number of wave peaks increases with each higher energy level."/>
                    <pic:cNvPicPr>
                      <a:picLocks noChangeAspect="1" noChangeArrowheads="1"/>
                    </pic:cNvPicPr>
                  </pic:nvPicPr>
                  <pic:blipFill>
                    <a:blip r:embed="rId434" cstate="screen">
                      <a:extLst>
                        <a:ext uri="{28A0092B-C50C-407E-A947-70E740481C1C}">
                          <a14:useLocalDpi xmlns:a14="http://schemas.microsoft.com/office/drawing/2010/main"/>
                        </a:ext>
                      </a:extLst>
                    </a:blip>
                    <a:srcRect/>
                    <a:stretch>
                      <a:fillRect/>
                    </a:stretch>
                  </pic:blipFill>
                  <pic:spPr bwMode="auto">
                    <a:xfrm>
                      <a:off x="0" y="0"/>
                      <a:ext cx="2324387" cy="2247846"/>
                    </a:xfrm>
                    <a:prstGeom prst="rect">
                      <a:avLst/>
                    </a:prstGeom>
                    <a:noFill/>
                    <a:ln>
                      <a:noFill/>
                    </a:ln>
                  </pic:spPr>
                </pic:pic>
              </a:graphicData>
            </a:graphic>
          </wp:inline>
        </w:drawing>
      </w:r>
    </w:p>
    <w:p w14:paraId="7A7BF192" w14:textId="77D27361" w:rsidR="00B7798A" w:rsidRDefault="00B7798A" w:rsidP="006A34F6">
      <w:pPr>
        <w:pStyle w:val="Caption"/>
        <w:tabs>
          <w:tab w:val="left" w:pos="8190"/>
        </w:tabs>
        <w:jc w:val="center"/>
        <w:rPr>
          <w:color w:val="auto"/>
        </w:rPr>
      </w:pPr>
      <w:r w:rsidRPr="006A34F6">
        <w:rPr>
          <w:color w:val="auto"/>
        </w:rPr>
        <w:t xml:space="preserve">Figure </w:t>
      </w:r>
      <w:r w:rsidRPr="006A34F6">
        <w:rPr>
          <w:color w:val="auto"/>
        </w:rPr>
        <w:fldChar w:fldCharType="begin"/>
      </w:r>
      <w:r w:rsidRPr="006A34F6">
        <w:rPr>
          <w:color w:val="auto"/>
        </w:rPr>
        <w:instrText xml:space="preserve"> STYLEREF 1 \s </w:instrText>
      </w:r>
      <w:r w:rsidRPr="006A34F6">
        <w:rPr>
          <w:color w:val="auto"/>
        </w:rPr>
        <w:fldChar w:fldCharType="separate"/>
      </w:r>
      <w:r w:rsidR="00F91D0D">
        <w:rPr>
          <w:noProof/>
          <w:color w:val="auto"/>
        </w:rPr>
        <w:t>13</w:t>
      </w:r>
      <w:r w:rsidRPr="006A34F6">
        <w:rPr>
          <w:color w:val="auto"/>
        </w:rPr>
        <w:fldChar w:fldCharType="end"/>
      </w:r>
      <w:r w:rsidRPr="006A34F6">
        <w:rPr>
          <w:color w:val="auto"/>
        </w:rPr>
        <w:t>.</w:t>
      </w:r>
      <w:r w:rsidRPr="006A34F6">
        <w:rPr>
          <w:color w:val="auto"/>
        </w:rPr>
        <w:fldChar w:fldCharType="begin"/>
      </w:r>
      <w:r w:rsidRPr="006A34F6">
        <w:rPr>
          <w:color w:val="auto"/>
        </w:rPr>
        <w:instrText xml:space="preserve"> SEQ Figure \* ARABIC \s 1 </w:instrText>
      </w:r>
      <w:r w:rsidRPr="006A34F6">
        <w:rPr>
          <w:color w:val="auto"/>
        </w:rPr>
        <w:fldChar w:fldCharType="separate"/>
      </w:r>
      <w:r w:rsidR="00F91D0D">
        <w:rPr>
          <w:noProof/>
          <w:color w:val="auto"/>
        </w:rPr>
        <w:t>3</w:t>
      </w:r>
      <w:r w:rsidRPr="006A34F6">
        <w:rPr>
          <w:color w:val="auto"/>
        </w:rPr>
        <w:fldChar w:fldCharType="end"/>
      </w:r>
      <w:r w:rsidRPr="006A34F6">
        <w:rPr>
          <w:color w:val="auto"/>
        </w:rPr>
        <w:t xml:space="preserve">: </w:t>
      </w:r>
      <w:r w:rsidR="006A34F6" w:rsidRPr="006A34F6">
        <w:rPr>
          <w:color w:val="auto"/>
        </w:rPr>
        <w:t>“Standing waves” on a string behave similarly to electrons in an atom. The probability of an electron being present is zero at the nodes and highest at the antinodes. Energy level n = 1, 2,</w:t>
      </w:r>
      <w:r w:rsidR="006A34F6" w:rsidRPr="006A34F6">
        <w:rPr>
          <w:rFonts w:hint="eastAsia"/>
          <w:color w:val="auto"/>
        </w:rPr>
        <w:t>…</w:t>
      </w:r>
      <w:r w:rsidR="006A34F6" w:rsidRPr="006A34F6">
        <w:rPr>
          <w:color w:val="auto"/>
        </w:rPr>
        <w:t xml:space="preserve"> increases with the number of nodes</w:t>
      </w:r>
      <w:r w:rsidRPr="006A34F6">
        <w:rPr>
          <w:color w:val="auto"/>
        </w:rPr>
        <w:t>.</w:t>
      </w:r>
      <w:r w:rsidR="00226278">
        <w:rPr>
          <w:rStyle w:val="EndnoteReference"/>
          <w:color w:val="auto"/>
        </w:rPr>
        <w:endnoteReference w:id="80"/>
      </w:r>
      <w:r w:rsidR="006A34F6" w:rsidRPr="006A34F6">
        <w:rPr>
          <w:color w:val="auto"/>
        </w:rPr>
        <w:t xml:space="preserve"> </w:t>
      </w:r>
    </w:p>
    <w:p w14:paraId="34DACCAD" w14:textId="4BCDCF96" w:rsidR="00B30AE6" w:rsidRDefault="00322F1C" w:rsidP="00B30AE6">
      <w:pPr>
        <w:jc w:val="center"/>
      </w:pPr>
      <w:r>
        <w:rPr>
          <w:noProof/>
        </w:rPr>
        <w:drawing>
          <wp:inline distT="0" distB="0" distL="0" distR="0" wp14:anchorId="0F243191" wp14:editId="2214E41F">
            <wp:extent cx="2622550" cy="1535430"/>
            <wp:effectExtent l="0" t="0" r="6350" b="7620"/>
            <wp:docPr id="1967684022" name="Picture 5" descr="A scientific diagram showing the three-dimensional shapes and orientations of various atomic orbitals. The orbitals are arranged in a pyramid-like structure on an x, y, and z coordinate system.&#10;&#10;At the top is a single red spherical &quot;s&quot; orbital. Below it are three &quot;p&quot; orbitals (labeled px, py, pz) shown as yellow and orange dumbbell shapes aligned along the axes. The next row features five &quot;d&quot; orbitals in shades of blue and cyan, showing more complex four-lobed and ringed shapes. The bottom row displays seven &quot;f&quot; orbitals in various shades of green, exhibiting even more intricate multi-lobed structures. Each orbital is labeled with its respective mathematical sub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684022" name="Picture 5" descr="A scientific diagram showing the three-dimensional shapes and orientations of various atomic orbitals. The orbitals are arranged in a pyramid-like structure on an x, y, and z coordinate system.&#10;&#10;At the top is a single red spherical &quot;s&quot; orbital. Below it are three &quot;p&quot; orbitals (labeled px, py, pz) shown as yellow and orange dumbbell shapes aligned along the axes. The next row features five &quot;d&quot; orbitals in shades of blue and cyan, showing more complex four-lobed and ringed shapes. The bottom row displays seven &quot;f&quot; orbitals in various shades of green, exhibiting even more intricate multi-lobed structures. Each orbital is labeled with its respective mathematical subscript."/>
                    <pic:cNvPicPr>
                      <a:picLocks noChangeAspect="1" noChangeArrowheads="1"/>
                    </pic:cNvPicPr>
                  </pic:nvPicPr>
                  <pic:blipFill>
                    <a:blip r:embed="rId435" cstate="screen">
                      <a:extLst>
                        <a:ext uri="{28A0092B-C50C-407E-A947-70E740481C1C}">
                          <a14:useLocalDpi xmlns:a14="http://schemas.microsoft.com/office/drawing/2010/main"/>
                        </a:ext>
                      </a:extLst>
                    </a:blip>
                    <a:srcRect/>
                    <a:stretch>
                      <a:fillRect/>
                    </a:stretch>
                  </pic:blipFill>
                  <pic:spPr bwMode="auto">
                    <a:xfrm>
                      <a:off x="0" y="0"/>
                      <a:ext cx="2622550" cy="1535430"/>
                    </a:xfrm>
                    <a:prstGeom prst="rect">
                      <a:avLst/>
                    </a:prstGeom>
                    <a:noFill/>
                    <a:ln>
                      <a:noFill/>
                    </a:ln>
                  </pic:spPr>
                </pic:pic>
              </a:graphicData>
            </a:graphic>
          </wp:inline>
        </w:drawing>
      </w:r>
    </w:p>
    <w:p w14:paraId="761E4A92" w14:textId="2B27248A" w:rsidR="00B30AE6" w:rsidRPr="008007F5" w:rsidRDefault="00B30AE6" w:rsidP="008007F5">
      <w:pPr>
        <w:pStyle w:val="Caption"/>
        <w:tabs>
          <w:tab w:val="left" w:pos="8190"/>
        </w:tabs>
        <w:jc w:val="center"/>
        <w:rPr>
          <w:color w:val="auto"/>
        </w:rPr>
      </w:pPr>
      <w:r w:rsidRPr="006A34F6">
        <w:rPr>
          <w:color w:val="auto"/>
        </w:rPr>
        <w:t xml:space="preserve">Figure </w:t>
      </w:r>
      <w:r w:rsidRPr="006A34F6">
        <w:rPr>
          <w:color w:val="auto"/>
        </w:rPr>
        <w:fldChar w:fldCharType="begin"/>
      </w:r>
      <w:r w:rsidRPr="006A34F6">
        <w:rPr>
          <w:color w:val="auto"/>
        </w:rPr>
        <w:instrText xml:space="preserve"> STYLEREF 1 \s </w:instrText>
      </w:r>
      <w:r w:rsidRPr="006A34F6">
        <w:rPr>
          <w:color w:val="auto"/>
        </w:rPr>
        <w:fldChar w:fldCharType="separate"/>
      </w:r>
      <w:r w:rsidR="00F91D0D">
        <w:rPr>
          <w:noProof/>
          <w:color w:val="auto"/>
        </w:rPr>
        <w:t>13</w:t>
      </w:r>
      <w:r w:rsidRPr="006A34F6">
        <w:rPr>
          <w:color w:val="auto"/>
        </w:rPr>
        <w:fldChar w:fldCharType="end"/>
      </w:r>
      <w:r w:rsidRPr="006A34F6">
        <w:rPr>
          <w:color w:val="auto"/>
        </w:rPr>
        <w:t>.</w:t>
      </w:r>
      <w:r w:rsidRPr="006A34F6">
        <w:rPr>
          <w:color w:val="auto"/>
        </w:rPr>
        <w:fldChar w:fldCharType="begin"/>
      </w:r>
      <w:r w:rsidRPr="006A34F6">
        <w:rPr>
          <w:color w:val="auto"/>
        </w:rPr>
        <w:instrText xml:space="preserve"> SEQ Figure \* ARABIC \s 1 </w:instrText>
      </w:r>
      <w:r w:rsidRPr="006A34F6">
        <w:rPr>
          <w:color w:val="auto"/>
        </w:rPr>
        <w:fldChar w:fldCharType="separate"/>
      </w:r>
      <w:r w:rsidR="00F91D0D">
        <w:rPr>
          <w:noProof/>
          <w:color w:val="auto"/>
        </w:rPr>
        <w:t>4</w:t>
      </w:r>
      <w:r w:rsidRPr="006A34F6">
        <w:rPr>
          <w:color w:val="auto"/>
        </w:rPr>
        <w:fldChar w:fldCharType="end"/>
      </w:r>
      <w:r w:rsidRPr="006A34F6">
        <w:rPr>
          <w:color w:val="auto"/>
        </w:rPr>
        <w:t>: “Standing waves” on a string behave similarly to electrons in an atom. The probability of an electron being present is zero at the nodes and highest at the antinodes. Energy level n = 1, 2,</w:t>
      </w:r>
      <w:r w:rsidRPr="006A34F6">
        <w:rPr>
          <w:rFonts w:hint="eastAsia"/>
          <w:color w:val="auto"/>
        </w:rPr>
        <w:t>…</w:t>
      </w:r>
      <w:r w:rsidRPr="006A34F6">
        <w:rPr>
          <w:color w:val="auto"/>
        </w:rPr>
        <w:t xml:space="preserve"> increases with the number of nodes.</w:t>
      </w:r>
      <w:r w:rsidR="009D6C82">
        <w:rPr>
          <w:rStyle w:val="EndnoteReference"/>
          <w:color w:val="auto"/>
        </w:rPr>
        <w:endnoteReference w:id="81"/>
      </w:r>
      <w:r w:rsidRPr="006A34F6">
        <w:rPr>
          <w:color w:val="auto"/>
        </w:rPr>
        <w:t xml:space="preserve"> </w:t>
      </w:r>
    </w:p>
    <w:p w14:paraId="7FEF5AE8" w14:textId="77777777" w:rsidR="00B7798A" w:rsidRPr="00541652" w:rsidRDefault="00B7798A" w:rsidP="00B7798A">
      <w:pPr>
        <w:pStyle w:val="Heading3"/>
        <w:tabs>
          <w:tab w:val="left" w:pos="8190"/>
        </w:tabs>
      </w:pPr>
      <w:r w:rsidRPr="00541652">
        <w:br w:type="column"/>
      </w:r>
      <w:r w:rsidRPr="00541652">
        <w:t>Numbers</w:t>
      </w:r>
    </w:p>
    <w:p w14:paraId="0D5BD5FF" w14:textId="7CD7B696" w:rsidR="00E23A39" w:rsidRPr="00BA5E9B" w:rsidRDefault="00E23A39" w:rsidP="00E23A39">
      <w:pPr>
        <w:spacing w:after="120" w:line="240" w:lineRule="auto"/>
        <w:ind w:right="12"/>
      </w:pPr>
      <w:r w:rsidRPr="00804FEB">
        <w:rPr>
          <w:b/>
          <w:bCs/>
        </w:rPr>
        <w:t>Assumptions:</w:t>
      </w:r>
      <w:r w:rsidRPr="00804FEB">
        <w:t xml:space="preserve"> </w:t>
      </w:r>
      <w:r w:rsidR="00D925BC" w:rsidRPr="00BC57AD">
        <w:rPr>
          <w:szCs w:val="20"/>
        </w:rPr>
        <w:t>hydrogen atom</w:t>
      </w:r>
      <w:r>
        <w:t>.</w:t>
      </w:r>
    </w:p>
    <w:tbl>
      <w:tblPr>
        <w:tblStyle w:val="Table"/>
        <w:tblW w:w="0" w:type="auto"/>
        <w:tblInd w:w="360" w:type="dxa"/>
        <w:tblBorders>
          <w:insideV w:val="single" w:sz="2" w:space="0" w:color="auto"/>
        </w:tblBorders>
        <w:tblLook w:val="0020" w:firstRow="1" w:lastRow="0" w:firstColumn="0" w:lastColumn="0" w:noHBand="0" w:noVBand="0"/>
      </w:tblPr>
      <w:tblGrid>
        <w:gridCol w:w="1710"/>
        <w:gridCol w:w="1178"/>
      </w:tblGrid>
      <w:tr w:rsidR="00E23A39" w14:paraId="457D9286"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tcPr>
          <w:p w14:paraId="172D541B" w14:textId="77777777" w:rsidR="00E23A39" w:rsidRPr="00804FEB" w:rsidRDefault="00E23A39"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10059B0" w14:textId="77777777" w:rsidR="00E23A39" w:rsidRPr="00804FEB" w:rsidRDefault="00E23A39"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AD4FDB" w14:paraId="701927B3"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tcPr>
          <w:p w14:paraId="7D6AF37F" w14:textId="11AD4D4C" w:rsidR="00AD4FDB" w:rsidRPr="00454E86" w:rsidRDefault="00000000" w:rsidP="00AD4FDB">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w:rPr>
                        <w:rFonts w:ascii="Cambria Math" w:hAnsi="Cambria Math"/>
                        <w:color w:val="8B0000"/>
                        <w:sz w:val="20"/>
                        <w:szCs w:val="20"/>
                      </w:rPr>
                      <m:t>0</m:t>
                    </m:r>
                  </m:sub>
                </m:sSub>
                <m:r>
                  <m:rPr>
                    <m:sty m:val="p"/>
                  </m:rPr>
                  <w:rPr>
                    <w:rFonts w:ascii="Cambria Math" w:hAnsi="Cambria Math"/>
                    <w:color w:val="8B0000"/>
                    <w:sz w:val="20"/>
                    <w:szCs w:val="20"/>
                  </w:rPr>
                  <m:t>=-</m:t>
                </m:r>
                <m:r>
                  <w:rPr>
                    <w:rFonts w:ascii="Cambria Math" w:hAnsi="Cambria Math"/>
                    <w:color w:val="8B0000"/>
                    <w:sz w:val="20"/>
                    <w:szCs w:val="20"/>
                  </w:rPr>
                  <m:t>13.6 </m:t>
                </m:r>
                <m:r>
                  <m:rPr>
                    <m:scr m:val="sans-serif"/>
                    <m:sty m:val="p"/>
                  </m:rPr>
                  <w:rPr>
                    <w:rFonts w:ascii="Cambria Math" w:hAnsi="Cambria Math"/>
                    <w:color w:val="8B0000"/>
                    <w:sz w:val="20"/>
                    <w:szCs w:val="20"/>
                  </w:rPr>
                  <m:t>eV</m:t>
                </m:r>
              </m:oMath>
            </m:oMathPara>
          </w:p>
        </w:tc>
        <w:tc>
          <w:tcPr>
            <w:tcW w:w="0" w:type="auto"/>
            <w:tcBorders>
              <w:bottom w:val="none" w:sz="0" w:space="0" w:color="auto"/>
            </w:tcBorders>
          </w:tcPr>
          <w:p w14:paraId="0B0C40A8" w14:textId="4ACBFD2F" w:rsidR="00AD4FDB" w:rsidRPr="00AD4FDB" w:rsidRDefault="00AD4FDB" w:rsidP="00AD4FDB">
            <w:pPr>
              <w:pStyle w:val="Compact"/>
              <w:rPr>
                <w:rFonts w:eastAsiaTheme="minorHAnsi"/>
                <w:color w:val="8B0000"/>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first</m:t>
                    </m:r>
                  </m:sub>
                </m:sSub>
              </m:oMath>
            </m:oMathPara>
          </w:p>
        </w:tc>
      </w:tr>
      <w:tr w:rsidR="00AD4FDB" w14:paraId="47DA4159"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tcPr>
          <w:p w14:paraId="1014E07D" w14:textId="7B8223B2" w:rsidR="00AD4FDB" w:rsidRPr="00234388" w:rsidRDefault="00000000" w:rsidP="00AD4FDB">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n</m:t>
                    </m:r>
                  </m:e>
                  <m:sub>
                    <m:r>
                      <m:rPr>
                        <m:scr m:val="sans-serif"/>
                        <m:sty m:val="p"/>
                      </m:rPr>
                      <w:rPr>
                        <w:rFonts w:ascii="Cambria Math" w:hAnsi="Cambria Math"/>
                        <w:sz w:val="20"/>
                        <w:szCs w:val="20"/>
                      </w:rPr>
                      <m:t>initial</m:t>
                    </m:r>
                  </m:sub>
                </m:sSub>
                <m:r>
                  <m:rPr>
                    <m:sty m:val="p"/>
                  </m:rPr>
                  <w:rPr>
                    <w:rFonts w:ascii="Cambria Math" w:hAnsi="Cambria Math"/>
                    <w:sz w:val="20"/>
                    <w:szCs w:val="20"/>
                  </w:rPr>
                  <m:t>=</m:t>
                </m:r>
                <m:r>
                  <w:rPr>
                    <w:rFonts w:ascii="Cambria Math" w:hAnsi="Cambria Math"/>
                    <w:sz w:val="20"/>
                    <w:szCs w:val="20"/>
                  </w:rPr>
                  <m:t>1</m:t>
                </m:r>
              </m:oMath>
            </m:oMathPara>
          </w:p>
        </w:tc>
        <w:tc>
          <w:tcPr>
            <w:tcW w:w="0" w:type="auto"/>
            <w:tcBorders>
              <w:bottom w:val="none" w:sz="0" w:space="0" w:color="auto"/>
            </w:tcBorders>
          </w:tcPr>
          <w:p w14:paraId="0BF4C29A" w14:textId="041EA4AE" w:rsidR="00AD4FDB" w:rsidRPr="00AD4FDB" w:rsidRDefault="00AD4FDB" w:rsidP="00AD4FDB">
            <w:pPr>
              <w:pStyle w:val="Compact"/>
              <w:rPr>
                <w:rFonts w:ascii="Aptos" w:eastAsia="Aptos" w:hAnsi="Aptos" w:cs="Times New Roman"/>
                <w:color w:val="8B0000"/>
                <w:sz w:val="20"/>
                <w:szCs w:val="20"/>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second</m:t>
                    </m:r>
                  </m:sub>
                </m:sSub>
              </m:oMath>
            </m:oMathPara>
          </w:p>
        </w:tc>
      </w:tr>
      <w:tr w:rsidR="00AD4FDB" w14:paraId="39449282"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tcPr>
          <w:p w14:paraId="1B09BE0A" w14:textId="6DECA454" w:rsidR="00AD4FDB" w:rsidRPr="00454E86" w:rsidRDefault="00000000" w:rsidP="00AD4FDB">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n</m:t>
                    </m:r>
                  </m:e>
                  <m:sub>
                    <m:r>
                      <m:rPr>
                        <m:scr m:val="sans-serif"/>
                        <m:sty m:val="p"/>
                      </m:rPr>
                      <w:rPr>
                        <w:rFonts w:ascii="Cambria Math" w:hAnsi="Cambria Math"/>
                        <w:sz w:val="20"/>
                        <w:szCs w:val="20"/>
                      </w:rPr>
                      <m:t>middle</m:t>
                    </m:r>
                  </m:sub>
                </m:sSub>
                <m:r>
                  <m:rPr>
                    <m:sty m:val="p"/>
                  </m:rPr>
                  <w:rPr>
                    <w:rFonts w:ascii="Cambria Math" w:hAnsi="Cambria Math"/>
                    <w:sz w:val="20"/>
                    <w:szCs w:val="20"/>
                  </w:rPr>
                  <m:t>=</m:t>
                </m:r>
                <m:r>
                  <w:rPr>
                    <w:rFonts w:ascii="Cambria Math" w:hAnsi="Cambria Math"/>
                    <w:sz w:val="20"/>
                    <w:szCs w:val="20"/>
                  </w:rPr>
                  <m:t>2</m:t>
                </m:r>
              </m:oMath>
            </m:oMathPara>
          </w:p>
        </w:tc>
        <w:tc>
          <w:tcPr>
            <w:tcW w:w="0" w:type="auto"/>
            <w:tcBorders>
              <w:bottom w:val="none" w:sz="0" w:space="0" w:color="auto"/>
            </w:tcBorders>
          </w:tcPr>
          <w:p w14:paraId="5FCC3CC7" w14:textId="2A690ABA" w:rsidR="00AD4FDB" w:rsidRPr="00234388" w:rsidRDefault="00AD4FDB" w:rsidP="00AD4FDB">
            <w:pPr>
              <w:pStyle w:val="Compact"/>
              <w:rPr>
                <w:rFonts w:eastAsiaTheme="minorHAnsi"/>
                <w:color w:val="0000FF"/>
                <w:kern w:val="2"/>
                <w:sz w:val="20"/>
                <w:szCs w:val="20"/>
                <w:lang w:eastAsia="en-US"/>
                <w14:ligatures w14:val="standardContextual"/>
              </w:rPr>
            </w:pPr>
          </w:p>
        </w:tc>
      </w:tr>
      <w:tr w:rsidR="00AD4FDB" w14:paraId="17526BA4"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tcPr>
          <w:p w14:paraId="16B55481" w14:textId="1ACD3DBE" w:rsidR="00AD4FDB" w:rsidRPr="00AD4FDB" w:rsidRDefault="00000000" w:rsidP="00AD4FDB">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n</m:t>
                    </m:r>
                  </m:e>
                  <m:sub>
                    <m:r>
                      <m:rPr>
                        <m:scr m:val="sans-serif"/>
                        <m:sty m:val="p"/>
                      </m:rPr>
                      <w:rPr>
                        <w:rFonts w:ascii="Cambria Math" w:hAnsi="Cambria Math"/>
                        <w:sz w:val="20"/>
                        <w:szCs w:val="20"/>
                      </w:rPr>
                      <m:t>final</m:t>
                    </m:r>
                  </m:sub>
                </m:sSub>
                <m:r>
                  <m:rPr>
                    <m:sty m:val="p"/>
                  </m:rPr>
                  <w:rPr>
                    <w:rFonts w:ascii="Cambria Math" w:hAnsi="Cambria Math"/>
                    <w:sz w:val="20"/>
                    <w:szCs w:val="20"/>
                  </w:rPr>
                  <m:t>=∞</m:t>
                </m:r>
              </m:oMath>
            </m:oMathPara>
          </w:p>
        </w:tc>
        <w:tc>
          <w:tcPr>
            <w:tcW w:w="0" w:type="auto"/>
            <w:tcBorders>
              <w:bottom w:val="none" w:sz="0" w:space="0" w:color="auto"/>
            </w:tcBorders>
          </w:tcPr>
          <w:p w14:paraId="45779315" w14:textId="4EC65007" w:rsidR="00AD4FDB" w:rsidRPr="00234388" w:rsidRDefault="00AD4FDB" w:rsidP="00AD4FDB">
            <w:pPr>
              <w:pStyle w:val="Compact"/>
              <w:rPr>
                <w:rFonts w:eastAsiaTheme="minorHAnsi"/>
                <w:color w:val="0000FF"/>
                <w:kern w:val="2"/>
                <w:sz w:val="20"/>
                <w:szCs w:val="20"/>
                <w:lang w:eastAsia="en-US"/>
                <w14:ligatures w14:val="standardContextual"/>
              </w:rPr>
            </w:pPr>
          </w:p>
        </w:tc>
      </w:tr>
    </w:tbl>
    <w:p w14:paraId="7ACE8972" w14:textId="286C9A71" w:rsidR="0096305F" w:rsidRPr="0096305F" w:rsidRDefault="0096305F" w:rsidP="0096305F">
      <w:pPr>
        <w:pStyle w:val="BodyText"/>
        <w:spacing w:after="120"/>
        <w:rPr>
          <w:color w:val="8B0000"/>
          <w:sz w:val="20"/>
          <w:szCs w:val="20"/>
        </w:rPr>
      </w:pPr>
      <w:r w:rsidRPr="0096305F">
        <w:rPr>
          <w:color w:val="8B0000"/>
          <w:sz w:val="20"/>
          <w:szCs w:val="20"/>
        </w:rPr>
        <w:t>Using Equation </w:t>
      </w:r>
      <w:r w:rsidRPr="0096305F">
        <w:rPr>
          <w:color w:val="8B0000"/>
          <w:sz w:val="20"/>
          <w:szCs w:val="20"/>
        </w:rPr>
        <w:fldChar w:fldCharType="begin"/>
      </w:r>
      <w:r w:rsidRPr="0096305F">
        <w:rPr>
          <w:color w:val="8B0000"/>
          <w:sz w:val="20"/>
          <w:szCs w:val="20"/>
        </w:rPr>
        <w:instrText xml:space="preserve"> REF _Ref221106427 \h  \* MERGEFORMAT </w:instrText>
      </w:r>
      <w:r w:rsidRPr="0096305F">
        <w:rPr>
          <w:color w:val="8B0000"/>
          <w:sz w:val="20"/>
          <w:szCs w:val="20"/>
        </w:rPr>
      </w:r>
      <w:r w:rsidRPr="0096305F">
        <w:rPr>
          <w:color w:val="8B0000"/>
          <w:sz w:val="20"/>
          <w:szCs w:val="20"/>
        </w:rPr>
        <w:fldChar w:fldCharType="separate"/>
      </w:r>
      <w:r w:rsidR="00F91D0D" w:rsidRPr="00F91D0D">
        <w:rPr>
          <w:color w:val="8B0000"/>
          <w:sz w:val="20"/>
          <w:szCs w:val="20"/>
        </w:rPr>
        <w:t xml:space="preserve">( </w:t>
      </w:r>
      <w:r w:rsidR="00F91D0D" w:rsidRPr="00F91D0D">
        <w:rPr>
          <w:noProof/>
          <w:color w:val="8B0000"/>
          <w:sz w:val="20"/>
          <w:szCs w:val="20"/>
        </w:rPr>
        <w:t>13.1</w:t>
      </w:r>
      <w:r w:rsidR="00F91D0D" w:rsidRPr="00F91D0D">
        <w:rPr>
          <w:color w:val="8B0000"/>
          <w:sz w:val="20"/>
          <w:szCs w:val="20"/>
        </w:rPr>
        <w:t xml:space="preserve"> )</w:t>
      </w:r>
      <w:r w:rsidRPr="0096305F">
        <w:rPr>
          <w:color w:val="8B0000"/>
          <w:sz w:val="20"/>
          <w:szCs w:val="20"/>
        </w:rPr>
        <w:fldChar w:fldCharType="end"/>
      </w:r>
      <w:r w:rsidRPr="0096305F">
        <w:rPr>
          <w:color w:val="8B0000"/>
          <w:sz w:val="20"/>
          <w:szCs w:val="20"/>
        </w:rPr>
        <w:t>…</w:t>
      </w:r>
    </w:p>
    <w:p w14:paraId="607BD00D" w14:textId="77777777" w:rsidR="0096305F" w:rsidRPr="0096305F" w:rsidRDefault="00000000" w:rsidP="0096305F">
      <w:pPr>
        <w:pStyle w:val="BodyText"/>
        <w:spacing w:before="0" w:after="120"/>
        <w:rPr>
          <w:color w:val="8B0000"/>
          <w:sz w:val="20"/>
          <w:szCs w:val="20"/>
        </w:rPr>
      </w:pPr>
      <m:oMathPara>
        <m:oMathParaPr>
          <m:jc m:val="center"/>
        </m:oMathParaPr>
        <m:oMath>
          <m:eqArr>
            <m:eqArrPr>
              <m:ctrlPr>
                <w:rPr>
                  <w:rFonts w:ascii="Cambria Math" w:hAnsi="Cambria Math"/>
                  <w:color w:val="8B0000"/>
                  <w:sz w:val="20"/>
                  <w:szCs w:val="20"/>
                </w:rPr>
              </m:ctrlPr>
            </m:eqArrPr>
            <m:e>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first</m:t>
                  </m:r>
                </m:sub>
              </m:sSub>
              <m:r>
                <w:rPr>
                  <w:rFonts w:ascii="Cambria Math" w:hAnsi="Cambria Math"/>
                  <w:color w:val="8B0000"/>
                  <w:sz w:val="20"/>
                  <w:szCs w:val="20"/>
                </w:rPr>
                <m:t>&amp;</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w:rPr>
                      <w:rFonts w:ascii="Cambria Math" w:hAnsi="Cambria Math"/>
                      <w:color w:val="8B0000"/>
                      <w:sz w:val="20"/>
                      <w:szCs w:val="20"/>
                    </w:rPr>
                    <m:t>2</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w:rPr>
                      <w:rFonts w:ascii="Cambria Math" w:hAnsi="Cambria Math"/>
                      <w:color w:val="8B0000"/>
                      <w:sz w:val="20"/>
                      <w:szCs w:val="20"/>
                    </w:rPr>
                    <m:t>1</m:t>
                  </m:r>
                </m:sub>
              </m:sSub>
            </m:e>
            <m:e>
              <m:r>
                <w:rPr>
                  <w:rFonts w:ascii="Cambria Math" w:hAnsi="Cambria Math"/>
                  <w:color w:val="8B0000"/>
                  <w:sz w:val="20"/>
                  <w:szCs w:val="20"/>
                </w:rPr>
                <m:t>&amp;</m:t>
              </m:r>
              <m:r>
                <m:rPr>
                  <m:sty m:val="p"/>
                </m:rPr>
                <w:rPr>
                  <w:rFonts w:ascii="Cambria Math" w:hAnsi="Cambria Math"/>
                  <w:color w:val="8B0000"/>
                  <w:sz w:val="20"/>
                  <w:szCs w:val="20"/>
                </w:rPr>
                <m:t>=</m:t>
              </m:r>
              <m:f>
                <m:fPr>
                  <m:ctrlPr>
                    <w:rPr>
                      <w:rFonts w:ascii="Cambria Math" w:hAnsi="Cambria Math"/>
                      <w:color w:val="8B0000"/>
                      <w:sz w:val="20"/>
                      <w:szCs w:val="20"/>
                    </w:rPr>
                  </m:ctrlPr>
                </m:fPr>
                <m:num>
                  <m:sSub>
                    <m:sSubPr>
                      <m:ctrlPr>
                        <w:rPr>
                          <w:rFonts w:ascii="Cambria Math" w:hAnsi="Cambria Math"/>
                          <w:color w:val="8B0000"/>
                          <w:sz w:val="20"/>
                          <w:szCs w:val="20"/>
                        </w:rPr>
                      </m:ctrlPr>
                    </m:sSubPr>
                    <m:e>
                      <m:r>
                        <w:rPr>
                          <w:rFonts w:ascii="Cambria Math" w:hAnsi="Cambria Math"/>
                          <w:color w:val="8B0000"/>
                          <w:sz w:val="20"/>
                          <w:szCs w:val="20"/>
                        </w:rPr>
                        <m:t>E</m:t>
                      </m:r>
                    </m:e>
                    <m:sub>
                      <m:r>
                        <w:rPr>
                          <w:rFonts w:ascii="Cambria Math" w:hAnsi="Cambria Math"/>
                          <w:color w:val="8B0000"/>
                          <w:sz w:val="20"/>
                          <w:szCs w:val="20"/>
                        </w:rPr>
                        <m:t>0</m:t>
                      </m:r>
                    </m:sub>
                  </m:sSub>
                </m:num>
                <m:den>
                  <m:sSup>
                    <m:sSupPr>
                      <m:ctrlPr>
                        <w:rPr>
                          <w:rFonts w:ascii="Cambria Math" w:hAnsi="Cambria Math"/>
                          <w:sz w:val="20"/>
                          <w:szCs w:val="20"/>
                        </w:rPr>
                      </m:ctrlPr>
                    </m:sSupPr>
                    <m:e>
                      <m:r>
                        <w:rPr>
                          <w:rFonts w:ascii="Cambria Math" w:hAnsi="Cambria Math"/>
                          <w:sz w:val="20"/>
                          <w:szCs w:val="20"/>
                        </w:rPr>
                        <m:t>2</m:t>
                      </m:r>
                    </m:e>
                    <m:sup>
                      <m:r>
                        <w:rPr>
                          <w:rFonts w:ascii="Cambria Math" w:hAnsi="Cambria Math"/>
                          <w:sz w:val="20"/>
                          <w:szCs w:val="20"/>
                        </w:rPr>
                        <m:t>2</m:t>
                      </m:r>
                    </m:sup>
                  </m:sSup>
                </m:den>
              </m:f>
              <m:r>
                <m:rPr>
                  <m:sty m:val="p"/>
                </m:rPr>
                <w:rPr>
                  <w:rFonts w:ascii="Cambria Math" w:hAnsi="Cambria Math"/>
                  <w:color w:val="8B0000"/>
                  <w:sz w:val="20"/>
                  <w:szCs w:val="20"/>
                </w:rPr>
                <m:t>-</m:t>
              </m:r>
              <m:f>
                <m:fPr>
                  <m:ctrlPr>
                    <w:rPr>
                      <w:rFonts w:ascii="Cambria Math" w:hAnsi="Cambria Math"/>
                      <w:color w:val="8B0000"/>
                      <w:sz w:val="20"/>
                      <w:szCs w:val="20"/>
                    </w:rPr>
                  </m:ctrlPr>
                </m:fPr>
                <m:num>
                  <m:sSub>
                    <m:sSubPr>
                      <m:ctrlPr>
                        <w:rPr>
                          <w:rFonts w:ascii="Cambria Math" w:hAnsi="Cambria Math"/>
                          <w:color w:val="8B0000"/>
                          <w:sz w:val="20"/>
                          <w:szCs w:val="20"/>
                        </w:rPr>
                      </m:ctrlPr>
                    </m:sSubPr>
                    <m:e>
                      <m:r>
                        <w:rPr>
                          <w:rFonts w:ascii="Cambria Math" w:hAnsi="Cambria Math"/>
                          <w:color w:val="8B0000"/>
                          <w:sz w:val="20"/>
                          <w:szCs w:val="20"/>
                        </w:rPr>
                        <m:t>E</m:t>
                      </m:r>
                    </m:e>
                    <m:sub>
                      <m:r>
                        <w:rPr>
                          <w:rFonts w:ascii="Cambria Math" w:hAnsi="Cambria Math"/>
                          <w:color w:val="8B0000"/>
                          <w:sz w:val="20"/>
                          <w:szCs w:val="20"/>
                        </w:rPr>
                        <m:t>0</m:t>
                      </m:r>
                    </m:sub>
                  </m:sSub>
                </m:num>
                <m:den>
                  <m:sSup>
                    <m:sSupPr>
                      <m:ctrlPr>
                        <w:rPr>
                          <w:rFonts w:ascii="Cambria Math" w:hAnsi="Cambria Math"/>
                          <w:sz w:val="20"/>
                          <w:szCs w:val="20"/>
                        </w:rPr>
                      </m:ctrlPr>
                    </m:sSupPr>
                    <m:e>
                      <m:r>
                        <w:rPr>
                          <w:rFonts w:ascii="Cambria Math" w:hAnsi="Cambria Math"/>
                          <w:sz w:val="20"/>
                          <w:szCs w:val="20"/>
                        </w:rPr>
                        <m:t>1</m:t>
                      </m:r>
                    </m:e>
                    <m:sup>
                      <m:r>
                        <w:rPr>
                          <w:rFonts w:ascii="Cambria Math" w:hAnsi="Cambria Math"/>
                          <w:sz w:val="20"/>
                          <w:szCs w:val="20"/>
                        </w:rPr>
                        <m:t>2</m:t>
                      </m:r>
                    </m:sup>
                  </m:sSup>
                </m:den>
              </m:f>
            </m:e>
            <m:e>
              <m:r>
                <w:rPr>
                  <w:rFonts w:ascii="Cambria Math" w:hAnsi="Cambria Math"/>
                  <w:color w:val="8B0000"/>
                  <w:sz w:val="20"/>
                  <w:szCs w:val="20"/>
                </w:rPr>
                <m:t>&amp;</m:t>
              </m:r>
              <m:r>
                <m:rPr>
                  <m:sty m:val="p"/>
                </m:rPr>
                <w:rPr>
                  <w:rFonts w:ascii="Cambria Math" w:hAnsi="Cambria Math"/>
                  <w:color w:val="8B0000"/>
                  <w:sz w:val="20"/>
                  <w:szCs w:val="20"/>
                </w:rPr>
                <m:t>=-</m:t>
              </m:r>
              <m:r>
                <w:rPr>
                  <w:rFonts w:ascii="Cambria Math" w:hAnsi="Cambria Math"/>
                  <w:color w:val="8B0000"/>
                  <w:sz w:val="20"/>
                  <w:szCs w:val="20"/>
                </w:rPr>
                <m:t>13.6 </m:t>
              </m:r>
              <m:r>
                <m:rPr>
                  <m:scr m:val="sans-serif"/>
                  <m:sty m:val="p"/>
                </m:rPr>
                <w:rPr>
                  <w:rFonts w:ascii="Cambria Math" w:hAnsi="Cambria Math"/>
                  <w:color w:val="8B0000"/>
                  <w:sz w:val="20"/>
                  <w:szCs w:val="20"/>
                </w:rPr>
                <m:t>eV⋅</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sSup>
                        <m:sSupPr>
                          <m:ctrlPr>
                            <w:rPr>
                              <w:rFonts w:ascii="Cambria Math" w:hAnsi="Cambria Math"/>
                              <w:sz w:val="20"/>
                              <w:szCs w:val="20"/>
                            </w:rPr>
                          </m:ctrlPr>
                        </m:sSupPr>
                        <m:e>
                          <m:r>
                            <w:rPr>
                              <w:rFonts w:ascii="Cambria Math" w:hAnsi="Cambria Math"/>
                              <w:sz w:val="20"/>
                              <w:szCs w:val="20"/>
                            </w:rPr>
                            <m:t>2</m:t>
                          </m:r>
                        </m:e>
                        <m:sup>
                          <m:r>
                            <w:rPr>
                              <w:rFonts w:ascii="Cambria Math" w:hAnsi="Cambria Math"/>
                              <w:sz w:val="20"/>
                              <w:szCs w:val="20"/>
                            </w:rPr>
                            <m:t>2</m:t>
                          </m:r>
                        </m:sup>
                      </m:sSup>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sSup>
                        <m:sSupPr>
                          <m:ctrlPr>
                            <w:rPr>
                              <w:rFonts w:ascii="Cambria Math" w:hAnsi="Cambria Math"/>
                              <w:sz w:val="20"/>
                              <w:szCs w:val="20"/>
                            </w:rPr>
                          </m:ctrlPr>
                        </m:sSupPr>
                        <m:e>
                          <m:r>
                            <w:rPr>
                              <w:rFonts w:ascii="Cambria Math" w:hAnsi="Cambria Math"/>
                              <w:sz w:val="20"/>
                              <w:szCs w:val="20"/>
                            </w:rPr>
                            <m:t>1</m:t>
                          </m:r>
                        </m:e>
                        <m:sup>
                          <m:r>
                            <w:rPr>
                              <w:rFonts w:ascii="Cambria Math" w:hAnsi="Cambria Math"/>
                              <w:sz w:val="20"/>
                              <w:szCs w:val="20"/>
                            </w:rPr>
                            <m:t>2</m:t>
                          </m:r>
                        </m:sup>
                      </m:sSup>
                    </m:den>
                  </m:f>
                </m:e>
              </m:d>
            </m:e>
            <m:e>
              <m:r>
                <w:rPr>
                  <w:rFonts w:ascii="Cambria Math" w:hAnsi="Cambria Math"/>
                  <w:color w:val="8B0000"/>
                  <w:sz w:val="20"/>
                  <w:szCs w:val="20"/>
                </w:rPr>
                <m:t>&amp;</m:t>
              </m:r>
              <m:r>
                <m:rPr>
                  <m:sty m:val="p"/>
                </m:rPr>
                <w:rPr>
                  <w:rFonts w:ascii="Cambria Math" w:hAnsi="Cambria Math"/>
                  <w:color w:val="8B0000"/>
                  <w:sz w:val="20"/>
                  <w:szCs w:val="20"/>
                </w:rPr>
                <m:t>=</m:t>
              </m:r>
              <m:r>
                <w:rPr>
                  <w:rFonts w:ascii="Cambria Math" w:hAnsi="Cambria Math"/>
                  <w:color w:val="8B0000"/>
                  <w:sz w:val="20"/>
                  <w:szCs w:val="20"/>
                </w:rPr>
                <m:t>10.2 </m:t>
              </m:r>
              <m:r>
                <m:rPr>
                  <m:scr m:val="sans-serif"/>
                  <m:sty m:val="p"/>
                </m:rPr>
                <w:rPr>
                  <w:rFonts w:ascii="Cambria Math" w:hAnsi="Cambria Math"/>
                  <w:color w:val="8B0000"/>
                  <w:sz w:val="20"/>
                  <w:szCs w:val="20"/>
                </w:rPr>
                <m:t>eV</m:t>
              </m:r>
            </m:e>
          </m:eqArr>
        </m:oMath>
      </m:oMathPara>
    </w:p>
    <w:p w14:paraId="08E96375" w14:textId="77777777" w:rsidR="0096305F" w:rsidRPr="0096305F" w:rsidRDefault="00000000" w:rsidP="0096305F">
      <w:pPr>
        <w:pStyle w:val="FirstParagraph"/>
        <w:spacing w:before="0" w:after="120"/>
        <w:rPr>
          <w:color w:val="8B0000"/>
          <w:sz w:val="20"/>
          <w:szCs w:val="20"/>
        </w:rPr>
      </w:pPr>
      <m:oMathPara>
        <m:oMathParaPr>
          <m:jc m:val="center"/>
        </m:oMathParaPr>
        <m:oMath>
          <m:eqArr>
            <m:eqArrPr>
              <m:ctrlPr>
                <w:rPr>
                  <w:rFonts w:ascii="Cambria Math" w:hAnsi="Cambria Math"/>
                  <w:color w:val="8B0000"/>
                  <w:sz w:val="20"/>
                  <w:szCs w:val="20"/>
                </w:rPr>
              </m:ctrlPr>
            </m:eqArrPr>
            <m:e>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second</m:t>
                  </m:r>
                </m:sub>
              </m:sSub>
              <m:r>
                <w:rPr>
                  <w:rFonts w:ascii="Cambria Math" w:hAnsi="Cambria Math"/>
                  <w:color w:val="8B0000"/>
                  <w:sz w:val="20"/>
                  <w:szCs w:val="20"/>
                </w:rPr>
                <m:t>&amp;</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ty m:val="p"/>
                    </m:rPr>
                    <w:rPr>
                      <w:rFonts w:ascii="Cambria Math" w:hAnsi="Cambria Math"/>
                      <w:color w:val="8B0000"/>
                      <w:sz w:val="20"/>
                      <w:szCs w:val="20"/>
                    </w:rPr>
                    <m:t>∞</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w:rPr>
                      <w:rFonts w:ascii="Cambria Math" w:hAnsi="Cambria Math"/>
                      <w:color w:val="8B0000"/>
                      <w:sz w:val="20"/>
                      <w:szCs w:val="20"/>
                    </w:rPr>
                    <m:t>2</m:t>
                  </m:r>
                </m:sub>
              </m:sSub>
            </m:e>
            <m:e>
              <m:r>
                <w:rPr>
                  <w:rFonts w:ascii="Cambria Math" w:hAnsi="Cambria Math"/>
                  <w:color w:val="8B0000"/>
                  <w:sz w:val="20"/>
                  <w:szCs w:val="20"/>
                </w:rPr>
                <m:t>&amp;</m:t>
              </m:r>
              <m:r>
                <m:rPr>
                  <m:sty m:val="p"/>
                </m:rPr>
                <w:rPr>
                  <w:rFonts w:ascii="Cambria Math" w:hAnsi="Cambria Math"/>
                  <w:color w:val="8B0000"/>
                  <w:sz w:val="20"/>
                  <w:szCs w:val="20"/>
                </w:rPr>
                <m:t>=</m:t>
              </m:r>
              <m:f>
                <m:fPr>
                  <m:ctrlPr>
                    <w:rPr>
                      <w:rFonts w:ascii="Cambria Math" w:hAnsi="Cambria Math"/>
                      <w:color w:val="8B0000"/>
                      <w:sz w:val="20"/>
                      <w:szCs w:val="20"/>
                    </w:rPr>
                  </m:ctrlPr>
                </m:fPr>
                <m:num>
                  <m:sSub>
                    <m:sSubPr>
                      <m:ctrlPr>
                        <w:rPr>
                          <w:rFonts w:ascii="Cambria Math" w:hAnsi="Cambria Math"/>
                          <w:color w:val="8B0000"/>
                          <w:sz w:val="20"/>
                          <w:szCs w:val="20"/>
                        </w:rPr>
                      </m:ctrlPr>
                    </m:sSubPr>
                    <m:e>
                      <m:r>
                        <w:rPr>
                          <w:rFonts w:ascii="Cambria Math" w:hAnsi="Cambria Math"/>
                          <w:color w:val="8B0000"/>
                          <w:sz w:val="20"/>
                          <w:szCs w:val="20"/>
                        </w:rPr>
                        <m:t>E</m:t>
                      </m:r>
                    </m:e>
                    <m:sub>
                      <m:r>
                        <w:rPr>
                          <w:rFonts w:ascii="Cambria Math" w:hAnsi="Cambria Math"/>
                          <w:color w:val="8B0000"/>
                          <w:sz w:val="20"/>
                          <w:szCs w:val="20"/>
                        </w:rPr>
                        <m:t>0</m:t>
                      </m:r>
                    </m:sub>
                  </m:sSub>
                </m:num>
                <m:den>
                  <m:sSup>
                    <m:sSupPr>
                      <m:ctrlPr>
                        <w:rPr>
                          <w:rFonts w:ascii="Cambria Math" w:hAnsi="Cambria Math"/>
                          <w:sz w:val="20"/>
                          <w:szCs w:val="20"/>
                        </w:rPr>
                      </m:ctrlPr>
                    </m:sSupPr>
                    <m:e>
                      <m:r>
                        <m:rPr>
                          <m:sty m:val="p"/>
                        </m:rPr>
                        <w:rPr>
                          <w:rFonts w:ascii="Cambria Math" w:hAnsi="Cambria Math"/>
                          <w:sz w:val="20"/>
                          <w:szCs w:val="20"/>
                        </w:rPr>
                        <m:t>∞</m:t>
                      </m:r>
                    </m:e>
                    <m:sup>
                      <m:r>
                        <w:rPr>
                          <w:rFonts w:ascii="Cambria Math" w:hAnsi="Cambria Math"/>
                          <w:sz w:val="20"/>
                          <w:szCs w:val="20"/>
                        </w:rPr>
                        <m:t>2</m:t>
                      </m:r>
                    </m:sup>
                  </m:sSup>
                </m:den>
              </m:f>
              <m:r>
                <m:rPr>
                  <m:sty m:val="p"/>
                </m:rPr>
                <w:rPr>
                  <w:rFonts w:ascii="Cambria Math" w:hAnsi="Cambria Math"/>
                  <w:color w:val="8B0000"/>
                  <w:sz w:val="20"/>
                  <w:szCs w:val="20"/>
                </w:rPr>
                <m:t>-</m:t>
              </m:r>
              <m:f>
                <m:fPr>
                  <m:ctrlPr>
                    <w:rPr>
                      <w:rFonts w:ascii="Cambria Math" w:hAnsi="Cambria Math"/>
                      <w:color w:val="8B0000"/>
                      <w:sz w:val="20"/>
                      <w:szCs w:val="20"/>
                    </w:rPr>
                  </m:ctrlPr>
                </m:fPr>
                <m:num>
                  <m:sSub>
                    <m:sSubPr>
                      <m:ctrlPr>
                        <w:rPr>
                          <w:rFonts w:ascii="Cambria Math" w:hAnsi="Cambria Math"/>
                          <w:color w:val="8B0000"/>
                          <w:sz w:val="20"/>
                          <w:szCs w:val="20"/>
                        </w:rPr>
                      </m:ctrlPr>
                    </m:sSubPr>
                    <m:e>
                      <m:r>
                        <w:rPr>
                          <w:rFonts w:ascii="Cambria Math" w:hAnsi="Cambria Math"/>
                          <w:color w:val="8B0000"/>
                          <w:sz w:val="20"/>
                          <w:szCs w:val="20"/>
                        </w:rPr>
                        <m:t>E</m:t>
                      </m:r>
                    </m:e>
                    <m:sub>
                      <m:r>
                        <w:rPr>
                          <w:rFonts w:ascii="Cambria Math" w:hAnsi="Cambria Math"/>
                          <w:color w:val="8B0000"/>
                          <w:sz w:val="20"/>
                          <w:szCs w:val="20"/>
                        </w:rPr>
                        <m:t>0</m:t>
                      </m:r>
                    </m:sub>
                  </m:sSub>
                </m:num>
                <m:den>
                  <m:sSup>
                    <m:sSupPr>
                      <m:ctrlPr>
                        <w:rPr>
                          <w:rFonts w:ascii="Cambria Math" w:hAnsi="Cambria Math"/>
                          <w:sz w:val="20"/>
                          <w:szCs w:val="20"/>
                        </w:rPr>
                      </m:ctrlPr>
                    </m:sSupPr>
                    <m:e>
                      <m:r>
                        <w:rPr>
                          <w:rFonts w:ascii="Cambria Math" w:hAnsi="Cambria Math"/>
                          <w:sz w:val="20"/>
                          <w:szCs w:val="20"/>
                        </w:rPr>
                        <m:t>2</m:t>
                      </m:r>
                    </m:e>
                    <m:sup>
                      <m:r>
                        <w:rPr>
                          <w:rFonts w:ascii="Cambria Math" w:hAnsi="Cambria Math"/>
                          <w:sz w:val="20"/>
                          <w:szCs w:val="20"/>
                        </w:rPr>
                        <m:t>2</m:t>
                      </m:r>
                    </m:sup>
                  </m:sSup>
                </m:den>
              </m:f>
            </m:e>
            <m:e>
              <m:r>
                <w:rPr>
                  <w:rFonts w:ascii="Cambria Math" w:hAnsi="Cambria Math"/>
                  <w:color w:val="8B0000"/>
                  <w:sz w:val="20"/>
                  <w:szCs w:val="20"/>
                </w:rPr>
                <m:t>&amp;</m:t>
              </m:r>
              <m:r>
                <m:rPr>
                  <m:sty m:val="p"/>
                </m:rPr>
                <w:rPr>
                  <w:rFonts w:ascii="Cambria Math" w:hAnsi="Cambria Math"/>
                  <w:color w:val="8B0000"/>
                  <w:sz w:val="20"/>
                  <w:szCs w:val="20"/>
                </w:rPr>
                <m:t>=-</m:t>
              </m:r>
              <m:r>
                <w:rPr>
                  <w:rFonts w:ascii="Cambria Math" w:hAnsi="Cambria Math"/>
                  <w:color w:val="8B0000"/>
                  <w:sz w:val="20"/>
                  <w:szCs w:val="20"/>
                </w:rPr>
                <m:t>13.6 </m:t>
              </m:r>
              <m:r>
                <m:rPr>
                  <m:scr m:val="sans-serif"/>
                  <m:sty m:val="p"/>
                </m:rPr>
                <w:rPr>
                  <w:rFonts w:ascii="Cambria Math" w:hAnsi="Cambria Math"/>
                  <w:color w:val="8B0000"/>
                  <w:sz w:val="20"/>
                  <w:szCs w:val="20"/>
                </w:rPr>
                <m:t>eV⋅</m:t>
              </m:r>
              <m:d>
                <m:dPr>
                  <m:ctrlPr>
                    <w:rPr>
                      <w:rFonts w:ascii="Cambria Math" w:hAnsi="Cambria Math"/>
                      <w:sz w:val="20"/>
                      <w:szCs w:val="20"/>
                    </w:rPr>
                  </m:ctrlPr>
                </m:dPr>
                <m:e>
                  <m:borderBox>
                    <m:borderBoxPr>
                      <m:hideTop m:val="1"/>
                      <m:hideBot m:val="1"/>
                      <m:hideLeft m:val="1"/>
                      <m:hideRight m:val="1"/>
                      <m:strikeBLTR m:val="1"/>
                      <m:ctrlPr>
                        <w:rPr>
                          <w:rFonts w:ascii="Cambria Math" w:hAnsi="Cambria Math"/>
                          <w:sz w:val="20"/>
                          <w:szCs w:val="20"/>
                        </w:rPr>
                      </m:ctrlPr>
                    </m:borderBoxPr>
                    <m:e>
                      <m:f>
                        <m:fPr>
                          <m:ctrlPr>
                            <w:rPr>
                              <w:rFonts w:ascii="Cambria Math" w:hAnsi="Cambria Math"/>
                              <w:sz w:val="20"/>
                              <w:szCs w:val="20"/>
                            </w:rPr>
                          </m:ctrlPr>
                        </m:fPr>
                        <m:num>
                          <m:r>
                            <w:rPr>
                              <w:rFonts w:ascii="Cambria Math" w:hAnsi="Cambria Math"/>
                              <w:sz w:val="20"/>
                              <w:szCs w:val="20"/>
                            </w:rPr>
                            <m:t>1</m:t>
                          </m:r>
                        </m:num>
                        <m:den>
                          <m:sSup>
                            <m:sSupPr>
                              <m:ctrlPr>
                                <w:rPr>
                                  <w:rFonts w:ascii="Cambria Math" w:hAnsi="Cambria Math"/>
                                  <w:sz w:val="20"/>
                                  <w:szCs w:val="20"/>
                                </w:rPr>
                              </m:ctrlPr>
                            </m:sSupPr>
                            <m:e>
                              <m:r>
                                <m:rPr>
                                  <m:sty m:val="p"/>
                                </m:rPr>
                                <w:rPr>
                                  <w:rFonts w:ascii="Cambria Math" w:hAnsi="Cambria Math"/>
                                  <w:sz w:val="20"/>
                                  <w:szCs w:val="20"/>
                                </w:rPr>
                                <m:t>∞</m:t>
                              </m:r>
                            </m:e>
                            <m:sup>
                              <m:r>
                                <w:rPr>
                                  <w:rFonts w:ascii="Cambria Math" w:hAnsi="Cambria Math"/>
                                  <w:sz w:val="20"/>
                                  <w:szCs w:val="20"/>
                                </w:rPr>
                                <m:t>2</m:t>
                              </m:r>
                            </m:sup>
                          </m:sSup>
                        </m:den>
                      </m:f>
                    </m:e>
                  </m:borderBox>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sSup>
                        <m:sSupPr>
                          <m:ctrlPr>
                            <w:rPr>
                              <w:rFonts w:ascii="Cambria Math" w:hAnsi="Cambria Math"/>
                              <w:sz w:val="20"/>
                              <w:szCs w:val="20"/>
                            </w:rPr>
                          </m:ctrlPr>
                        </m:sSupPr>
                        <m:e>
                          <m:r>
                            <w:rPr>
                              <w:rFonts w:ascii="Cambria Math" w:hAnsi="Cambria Math"/>
                              <w:sz w:val="20"/>
                              <w:szCs w:val="20"/>
                            </w:rPr>
                            <m:t>2</m:t>
                          </m:r>
                        </m:e>
                        <m:sup>
                          <m:r>
                            <w:rPr>
                              <w:rFonts w:ascii="Cambria Math" w:hAnsi="Cambria Math"/>
                              <w:sz w:val="20"/>
                              <w:szCs w:val="20"/>
                            </w:rPr>
                            <m:t>2</m:t>
                          </m:r>
                        </m:sup>
                      </m:sSup>
                    </m:den>
                  </m:f>
                </m:e>
              </m:d>
            </m:e>
            <m:e>
              <m:r>
                <w:rPr>
                  <w:rFonts w:ascii="Cambria Math" w:hAnsi="Cambria Math"/>
                  <w:color w:val="8B0000"/>
                  <w:sz w:val="20"/>
                  <w:szCs w:val="20"/>
                </w:rPr>
                <m:t>&amp;</m:t>
              </m:r>
              <m:r>
                <m:rPr>
                  <m:sty m:val="p"/>
                </m:rPr>
                <w:rPr>
                  <w:rFonts w:ascii="Cambria Math" w:hAnsi="Cambria Math"/>
                  <w:color w:val="8B0000"/>
                  <w:sz w:val="20"/>
                  <w:szCs w:val="20"/>
                </w:rPr>
                <m:t>=</m:t>
              </m:r>
              <m:r>
                <w:rPr>
                  <w:rFonts w:ascii="Cambria Math" w:hAnsi="Cambria Math"/>
                  <w:color w:val="8B0000"/>
                  <w:sz w:val="20"/>
                  <w:szCs w:val="20"/>
                </w:rPr>
                <m:t>3.4 </m:t>
              </m:r>
              <m:r>
                <m:rPr>
                  <m:scr m:val="sans-serif"/>
                  <m:sty m:val="p"/>
                </m:rPr>
                <w:rPr>
                  <w:rFonts w:ascii="Cambria Math" w:hAnsi="Cambria Math"/>
                  <w:color w:val="8B0000"/>
                  <w:sz w:val="20"/>
                  <w:szCs w:val="20"/>
                </w:rPr>
                <m:t>eV</m:t>
              </m:r>
            </m:e>
          </m:eqArr>
        </m:oMath>
      </m:oMathPara>
    </w:p>
    <w:p w14:paraId="1C7F73A4" w14:textId="20C3D138" w:rsidR="00B7798A" w:rsidRPr="0096305F" w:rsidRDefault="0096305F" w:rsidP="0096305F">
      <w:pPr>
        <w:tabs>
          <w:tab w:val="left" w:pos="8190"/>
        </w:tabs>
        <w:spacing w:after="120" w:line="240" w:lineRule="auto"/>
        <w:rPr>
          <w:color w:val="8B0000"/>
        </w:rPr>
      </w:pPr>
      <w:r w:rsidRPr="0096305F">
        <w:rPr>
          <w:color w:val="8B0000"/>
          <w:szCs w:val="20"/>
        </w:rPr>
        <w:t xml:space="preserve">The total energy to remove the electron from the hydrogen atom is </w:t>
      </w:r>
      <m:oMath>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first</m:t>
            </m:r>
          </m:sub>
        </m:sSub>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second</m:t>
            </m:r>
          </m:sub>
        </m:sSub>
      </m:oMath>
      <w:r w:rsidRPr="0096305F">
        <w:rPr>
          <w:color w:val="8B0000"/>
          <w:szCs w:val="20"/>
        </w:rPr>
        <w:t>, which is 13.6 eV, which makes sense since that is the opposite of the total initial energy. It is interesting that the amount of energy needed to completely remove the electron from the second energy level is much less than the energy needed to move the electron from the first energy level to the second.</w:t>
      </w:r>
    </w:p>
    <w:p w14:paraId="608409B5" w14:textId="77777777" w:rsidR="00B7798A" w:rsidRPr="00541652" w:rsidRDefault="00B7798A" w:rsidP="00B7798A">
      <w:pPr>
        <w:tabs>
          <w:tab w:val="left" w:pos="8190"/>
        </w:tabs>
        <w:spacing w:after="120" w:line="240" w:lineRule="auto"/>
        <w:sectPr w:rsidR="00B7798A" w:rsidRPr="00541652" w:rsidSect="00B7798A">
          <w:endnotePr>
            <w:numFmt w:val="decimal"/>
          </w:endnotePr>
          <w:type w:val="continuous"/>
          <w:pgSz w:w="15840" w:h="12240" w:orient="landscape"/>
          <w:pgMar w:top="1440" w:right="1440" w:bottom="1440" w:left="1440" w:header="720" w:footer="720" w:gutter="0"/>
          <w:cols w:num="3" w:sep="1" w:space="288"/>
          <w:titlePg/>
          <w:docGrid w:linePitch="299"/>
        </w:sectPr>
      </w:pPr>
    </w:p>
    <w:p w14:paraId="025AEE36" w14:textId="66B14525" w:rsidR="00232981" w:rsidRPr="002C456B" w:rsidRDefault="00B7798A" w:rsidP="00232981">
      <w:pPr>
        <w:pStyle w:val="Heading2"/>
        <w:rPr>
          <w:rFonts w:asciiTheme="minorHAnsi" w:hAnsiTheme="minorHAnsi"/>
          <w:color w:val="auto"/>
        </w:rPr>
        <w:sectPr w:rsidR="00232981" w:rsidRPr="002C456B" w:rsidSect="00232981">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877" w:name="_Ref221131220"/>
      <w:bookmarkStart w:id="878" w:name="_Toc221827446"/>
      <w:r w:rsidR="00232981" w:rsidRPr="002C456B">
        <w:rPr>
          <w:rFonts w:asciiTheme="minorHAnsi" w:hAnsiTheme="minorHAnsi"/>
          <w:color w:val="auto"/>
        </w:rPr>
        <w:lastRenderedPageBreak/>
        <w:t xml:space="preserve">: </w:t>
      </w:r>
      <w:r w:rsidR="00D97DCD" w:rsidRPr="00D97DCD">
        <w:rPr>
          <w:rFonts w:asciiTheme="minorHAnsi" w:hAnsiTheme="minorHAnsi"/>
          <w:color w:val="auto"/>
        </w:rPr>
        <w:t xml:space="preserve">The Atomic Nucleus </w:t>
      </w:r>
      <w:r w:rsidR="00232981" w:rsidRPr="002C456B">
        <w:rPr>
          <w:rFonts w:asciiTheme="minorHAnsi" w:hAnsiTheme="minorHAnsi"/>
          <w:color w:val="auto"/>
        </w:rPr>
        <w:t>(</w:t>
      </w:r>
      <w:r w:rsidR="00232981" w:rsidRPr="002C456B">
        <w:rPr>
          <w:rFonts w:asciiTheme="minorHAnsi" w:hAnsiTheme="minorHAnsi"/>
          <w:noProof/>
          <w:color w:val="auto"/>
        </w:rPr>
        <w:drawing>
          <wp:inline distT="0" distB="0" distL="0" distR="0" wp14:anchorId="26C7EFC5" wp14:editId="5F4617BB">
            <wp:extent cx="95534" cy="95534"/>
            <wp:effectExtent l="0" t="0" r="0" b="0"/>
            <wp:docPr id="120390331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232981" w:rsidRPr="002C456B">
        <w:rPr>
          <w:rFonts w:asciiTheme="minorHAnsi" w:hAnsiTheme="minorHAnsi"/>
          <w:color w:val="auto"/>
        </w:rPr>
        <w:t xml:space="preserve"> , </w:t>
      </w:r>
      <w:r w:rsidR="00232981" w:rsidRPr="002C456B">
        <w:rPr>
          <w:rFonts w:asciiTheme="minorHAnsi" w:hAnsiTheme="minorHAnsi"/>
          <w:noProof/>
          <w:color w:val="auto"/>
        </w:rPr>
        <w:drawing>
          <wp:inline distT="0" distB="0" distL="0" distR="0" wp14:anchorId="1F093F7F" wp14:editId="579C4BCD">
            <wp:extent cx="109182" cy="124199"/>
            <wp:effectExtent l="0" t="0" r="5715" b="0"/>
            <wp:docPr id="243232432" name="Picture 2432324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232981" w:rsidRPr="002C456B">
        <w:rPr>
          <w:rFonts w:asciiTheme="minorHAnsi" w:hAnsiTheme="minorHAnsi"/>
          <w:color w:val="auto"/>
        </w:rPr>
        <w:t xml:space="preserve"> )</w:t>
      </w:r>
      <w:bookmarkEnd w:id="877"/>
      <w:bookmarkEnd w:id="878"/>
    </w:p>
    <w:p w14:paraId="75712F55" w14:textId="77777777" w:rsidR="00232981" w:rsidRDefault="00232981" w:rsidP="00232981">
      <w:pPr>
        <w:pStyle w:val="Heading3"/>
        <w:tabs>
          <w:tab w:val="left" w:pos="8190"/>
        </w:tabs>
        <w:spacing w:line="240" w:lineRule="auto"/>
      </w:pPr>
      <w:r w:rsidRPr="00541652">
        <w:t>Words</w:t>
      </w:r>
    </w:p>
    <w:p w14:paraId="2BF4EA7B" w14:textId="77777777" w:rsidR="002A0663" w:rsidRPr="00BC57AD" w:rsidRDefault="002A0663" w:rsidP="000C58AA">
      <w:pPr>
        <w:pStyle w:val="BodyText"/>
        <w:spacing w:before="0" w:after="120"/>
        <w:rPr>
          <w:sz w:val="20"/>
          <w:szCs w:val="20"/>
        </w:rPr>
      </w:pPr>
      <w:r w:rsidRPr="00BC57AD">
        <w:rPr>
          <w:sz w:val="20"/>
          <w:szCs w:val="20"/>
        </w:rPr>
        <w:t xml:space="preserve">The periodic table of elements categorizes atoms according to their “atomic number” </w:t>
      </w:r>
      <m:oMath>
        <m:r>
          <w:rPr>
            <w:rFonts w:ascii="Cambria Math" w:hAnsi="Cambria Math"/>
            <w:sz w:val="20"/>
            <w:szCs w:val="20"/>
          </w:rPr>
          <m:t>Z</m:t>
        </m:r>
      </m:oMath>
      <w:r w:rsidRPr="00BC57AD">
        <w:rPr>
          <w:sz w:val="20"/>
          <w:szCs w:val="20"/>
        </w:rPr>
        <w:t xml:space="preserve">, which is the number of protons in the nucleus. Protons have positive electric charge, while electrons have the same amount of negative electric charge. The SI unit of charge is the coulomb [C], and the charge on a proton is one elementary charge </w:t>
      </w:r>
      <m:oMath>
        <m:d>
          <m:dPr>
            <m:ctrlPr>
              <w:rPr>
                <w:rFonts w:ascii="Cambria Math" w:hAnsi="Cambria Math"/>
                <w:sz w:val="20"/>
                <w:szCs w:val="20"/>
              </w:rPr>
            </m:ctrlPr>
          </m:dPr>
          <m:e>
            <m:r>
              <m:rPr>
                <m:sty m:val="p"/>
              </m:rPr>
              <w:rPr>
                <w:rFonts w:ascii="Cambria Math" w:hAnsi="Cambria Math"/>
                <w:sz w:val="20"/>
                <w:szCs w:val="20"/>
              </w:rPr>
              <m:t>+</m:t>
            </m:r>
            <m:r>
              <w:rPr>
                <w:rFonts w:ascii="Cambria Math" w:hAnsi="Cambria Math"/>
                <w:sz w:val="20"/>
                <w:szCs w:val="20"/>
              </w:rPr>
              <m:t>1 e</m:t>
            </m:r>
          </m:e>
        </m:d>
      </m:oMath>
      <w:r w:rsidRPr="00BC57AD">
        <w:rPr>
          <w:sz w:val="20"/>
          <w:szCs w:val="20"/>
        </w:rPr>
        <w:t xml:space="preserve">, or </w:t>
      </w:r>
      <m:oMath>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oMath>
      <w:r w:rsidRPr="00BC57AD">
        <w:rPr>
          <w:sz w:val="20"/>
          <w:szCs w:val="20"/>
        </w:rPr>
        <w:t xml:space="preserve">. The charge on an electron is </w:t>
      </w:r>
      <m:oMath>
        <m:d>
          <m:dPr>
            <m:ctrlPr>
              <w:rPr>
                <w:rFonts w:ascii="Cambria Math" w:hAnsi="Cambria Math"/>
                <w:sz w:val="20"/>
                <w:szCs w:val="20"/>
              </w:rPr>
            </m:ctrlPr>
          </m:dPr>
          <m:e>
            <m:r>
              <m:rPr>
                <m:sty m:val="p"/>
              </m:rPr>
              <w:rPr>
                <w:rFonts w:ascii="Cambria Math" w:hAnsi="Cambria Math"/>
                <w:sz w:val="20"/>
                <w:szCs w:val="20"/>
              </w:rPr>
              <m:t>-</m:t>
            </m:r>
            <m:r>
              <w:rPr>
                <w:rFonts w:ascii="Cambria Math" w:hAnsi="Cambria Math"/>
                <w:sz w:val="20"/>
                <w:szCs w:val="20"/>
              </w:rPr>
              <m:t>1 e</m:t>
            </m:r>
          </m:e>
        </m:d>
      </m:oMath>
      <w:r w:rsidRPr="00BC57AD">
        <w:rPr>
          <w:sz w:val="20"/>
          <w:szCs w:val="20"/>
        </w:rPr>
        <w:t>.</w:t>
      </w:r>
    </w:p>
    <w:p w14:paraId="49113BC6" w14:textId="4EE957CC" w:rsidR="000C58AA" w:rsidRDefault="000C58AA" w:rsidP="000C58AA">
      <w:pPr>
        <w:pStyle w:val="BodyText"/>
        <w:spacing w:before="0" w:after="120"/>
        <w:rPr>
          <w:sz w:val="20"/>
          <w:szCs w:val="20"/>
        </w:rPr>
      </w:pPr>
      <w:r w:rsidRPr="00BC57AD">
        <w:rPr>
          <w:sz w:val="20"/>
          <w:szCs w:val="20"/>
        </w:rPr>
        <w:t xml:space="preserve">In most atoms there is also a third type of particle in addition to protons and electrons: neutrons. Neutrons are roughly the same size as </w:t>
      </w:r>
      <w:r w:rsidR="0029143D" w:rsidRPr="00BC57AD">
        <w:rPr>
          <w:sz w:val="20"/>
          <w:szCs w:val="20"/>
        </w:rPr>
        <w:t>protons but</w:t>
      </w:r>
      <w:r w:rsidRPr="00BC57AD">
        <w:rPr>
          <w:sz w:val="20"/>
          <w:szCs w:val="20"/>
        </w:rPr>
        <w:t xml:space="preserve"> are electrically neutral; that is, they have a net charge of zero. The number of neutrons determines the </w:t>
      </w:r>
      <w:r w:rsidRPr="00BC57AD">
        <w:rPr>
          <w:i/>
          <w:iCs/>
          <w:sz w:val="20"/>
          <w:szCs w:val="20"/>
        </w:rPr>
        <w:t>isotope</w:t>
      </w:r>
      <w:r w:rsidRPr="00BC57AD">
        <w:rPr>
          <w:sz w:val="20"/>
          <w:szCs w:val="20"/>
        </w:rPr>
        <w:t xml:space="preserve"> of the element. Most carbon atoms, for example, contain six protons, six electrons, and six neutrons: Carbon-12, or </w:t>
      </w:r>
      <w:r w:rsidRPr="00BC57AD">
        <w:rPr>
          <w:sz w:val="20"/>
          <w:szCs w:val="20"/>
          <w:vertAlign w:val="superscript"/>
        </w:rPr>
        <w:t>12</w:t>
      </w:r>
      <w:r w:rsidRPr="00BC57AD">
        <w:rPr>
          <w:sz w:val="20"/>
          <w:szCs w:val="20"/>
        </w:rPr>
        <w:t xml:space="preserve">C. But roughly 1% of carbon atoms contain six protons, six electrons, and </w:t>
      </w:r>
      <w:r w:rsidRPr="00BC57AD">
        <w:rPr>
          <w:i/>
          <w:iCs/>
          <w:sz w:val="20"/>
          <w:szCs w:val="20"/>
        </w:rPr>
        <w:t>seven</w:t>
      </w:r>
      <w:r w:rsidRPr="00BC57AD">
        <w:rPr>
          <w:sz w:val="20"/>
          <w:szCs w:val="20"/>
        </w:rPr>
        <w:t xml:space="preserve"> neutrons. This is the Carbon-13 isotope, </w:t>
      </w:r>
      <w:r w:rsidRPr="00BC57AD">
        <w:rPr>
          <w:sz w:val="20"/>
          <w:szCs w:val="20"/>
          <w:vertAlign w:val="superscript"/>
        </w:rPr>
        <w:t>13</w:t>
      </w:r>
      <w:r w:rsidRPr="00BC57AD">
        <w:rPr>
          <w:sz w:val="20"/>
          <w:szCs w:val="20"/>
        </w:rPr>
        <w:t>C.</w:t>
      </w:r>
    </w:p>
    <w:p w14:paraId="40961C14" w14:textId="6C4150F7" w:rsidR="00462230" w:rsidRPr="00462230" w:rsidRDefault="0029143D" w:rsidP="0029143D">
      <w:pPr>
        <w:pStyle w:val="BodyText"/>
        <w:spacing w:before="0" w:after="120"/>
      </w:pPr>
      <w:r w:rsidRPr="00BC57AD">
        <w:rPr>
          <w:sz w:val="20"/>
          <w:szCs w:val="20"/>
        </w:rPr>
        <w:t xml:space="preserve">Carbon-12 is the standard for determining the mass (“atomic weight”) of the isotopes of different atoms; by definition, one atom of </w:t>
      </w:r>
      <w:r w:rsidRPr="00BC57AD">
        <w:rPr>
          <w:sz w:val="20"/>
          <w:szCs w:val="20"/>
          <w:vertAlign w:val="superscript"/>
        </w:rPr>
        <w:t>12</w:t>
      </w:r>
      <w:r w:rsidRPr="00BC57AD">
        <w:rPr>
          <w:sz w:val="20"/>
          <w:szCs w:val="20"/>
        </w:rPr>
        <w:t xml:space="preserve">C has a mass of one atomic mass unit (amu), </w:t>
      </w:r>
      <m:oMath>
        <m:r>
          <w:rPr>
            <w:rFonts w:ascii="Cambria Math" w:hAnsi="Cambria Math"/>
            <w:sz w:val="20"/>
            <w:szCs w:val="20"/>
          </w:rPr>
          <m:t>1.66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27</m:t>
            </m:r>
          </m:sup>
        </m:sSup>
        <m:r>
          <w:rPr>
            <w:rFonts w:ascii="Cambria Math" w:hAnsi="Cambria Math"/>
            <w:sz w:val="20"/>
            <w:szCs w:val="20"/>
          </w:rPr>
          <m:t> </m:t>
        </m:r>
        <m:r>
          <m:rPr>
            <m:scr m:val="sans-serif"/>
            <m:sty m:val="p"/>
          </m:rPr>
          <w:rPr>
            <w:rFonts w:ascii="Cambria Math" w:hAnsi="Cambria Math"/>
            <w:sz w:val="20"/>
            <w:szCs w:val="20"/>
          </w:rPr>
          <m:t>kg</m:t>
        </m:r>
      </m:oMath>
      <w:r w:rsidRPr="00BC57AD">
        <w:rPr>
          <w:sz w:val="20"/>
          <w:szCs w:val="20"/>
        </w:rPr>
        <w:t>.</w:t>
      </w:r>
    </w:p>
    <w:p w14:paraId="1A876FA3" w14:textId="77777777" w:rsidR="00232981" w:rsidRPr="00541652" w:rsidRDefault="00232981" w:rsidP="00232981">
      <w:pPr>
        <w:pStyle w:val="Heading3"/>
        <w:tabs>
          <w:tab w:val="left" w:pos="8190"/>
        </w:tabs>
        <w:spacing w:before="0" w:after="120" w:line="240" w:lineRule="auto"/>
        <w:rPr>
          <w:color w:val="0000FF"/>
        </w:rPr>
      </w:pPr>
      <w:r w:rsidRPr="00541652">
        <w:br w:type="column"/>
      </w:r>
      <w:r w:rsidRPr="00541652">
        <w:t>Graphics</w:t>
      </w:r>
    </w:p>
    <w:p w14:paraId="58D2794F" w14:textId="25079025" w:rsidR="00232981" w:rsidRPr="00541652" w:rsidRDefault="005B3E6C" w:rsidP="00232981">
      <w:pPr>
        <w:keepNext/>
        <w:tabs>
          <w:tab w:val="left" w:pos="8190"/>
        </w:tabs>
        <w:spacing w:after="120" w:line="240" w:lineRule="auto"/>
        <w:ind w:right="14"/>
        <w:jc w:val="center"/>
      </w:pPr>
      <w:r>
        <w:rPr>
          <w:noProof/>
        </w:rPr>
        <w:drawing>
          <wp:inline distT="0" distB="0" distL="0" distR="0" wp14:anchorId="7904A119" wp14:editId="28DA3E7F">
            <wp:extent cx="2613660" cy="1958340"/>
            <wp:effectExtent l="0" t="0" r="0" b="3810"/>
            <wp:docPr id="387512031" name="Picture 6" descr="A detailed diagram showcasing the layout of chemical element tiles from a periodic table for Iron (Fe), Hydrogen (H), and Carbon (C).&#10;&#10;The Iron tile is pink and serves as the primary example with labels pointing to various data points: atomic number (26), atomic weight (55.845), chemical symbol (Fe), name (Iron), 1st ionization energy (762.5 kJ/mol), electronegativity (1.83), electron configuration ([Ar] 3d⁶ 4s²), and a list of oxidation states with common ones in bold.&#10;&#10;Below it are two yellow tiles for Hydrogen and Carbon, displaying their respective data in the same format. A small yellow radioactive symbol at the bottom left includes a note that radioactive elements have their masses in parenthe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12031" name="Picture 6" descr="A detailed diagram showcasing the layout of chemical element tiles from a periodic table for Iron (Fe), Hydrogen (H), and Carbon (C).&#10;&#10;The Iron tile is pink and serves as the primary example with labels pointing to various data points: atomic number (26), atomic weight (55.845), chemical symbol (Fe), name (Iron), 1st ionization energy (762.5 kJ/mol), electronegativity (1.83), electron configuration ([Ar] 3d⁶ 4s²), and a list of oxidation states with common ones in bold.&#10;&#10;Below it are two yellow tiles for Hydrogen and Carbon, displaying their respective data in the same format. A small yellow radioactive symbol at the bottom left includes a note that radioactive elements have their masses in parentheses."/>
                    <pic:cNvPicPr>
                      <a:picLocks noChangeAspect="1" noChangeArrowheads="1"/>
                    </pic:cNvPicPr>
                  </pic:nvPicPr>
                  <pic:blipFill>
                    <a:blip r:embed="rId436" cstate="screen">
                      <a:extLst>
                        <a:ext uri="{28A0092B-C50C-407E-A947-70E740481C1C}">
                          <a14:useLocalDpi xmlns:a14="http://schemas.microsoft.com/office/drawing/2010/main"/>
                        </a:ext>
                      </a:extLst>
                    </a:blip>
                    <a:srcRect/>
                    <a:stretch>
                      <a:fillRect/>
                    </a:stretch>
                  </pic:blipFill>
                  <pic:spPr bwMode="auto">
                    <a:xfrm>
                      <a:off x="0" y="0"/>
                      <a:ext cx="2613660" cy="1958340"/>
                    </a:xfrm>
                    <a:prstGeom prst="rect">
                      <a:avLst/>
                    </a:prstGeom>
                    <a:noFill/>
                    <a:ln>
                      <a:noFill/>
                    </a:ln>
                  </pic:spPr>
                </pic:pic>
              </a:graphicData>
            </a:graphic>
          </wp:inline>
        </w:drawing>
      </w:r>
    </w:p>
    <w:p w14:paraId="1D84B547" w14:textId="3193B3B1" w:rsidR="00232981" w:rsidRDefault="00232981" w:rsidP="00232981">
      <w:pPr>
        <w:pStyle w:val="Caption"/>
        <w:tabs>
          <w:tab w:val="left" w:pos="8190"/>
        </w:tabs>
        <w:jc w:val="center"/>
        <w:rPr>
          <w:color w:val="auto"/>
          <w:vertAlign w:val="superscript"/>
        </w:rPr>
      </w:pPr>
      <w:bookmarkStart w:id="879" w:name="_Ref221219680"/>
      <w:r w:rsidRPr="007247B9">
        <w:rPr>
          <w:color w:val="auto"/>
        </w:rPr>
        <w:t xml:space="preserve">Figure </w:t>
      </w:r>
      <w:r w:rsidRPr="007247B9">
        <w:rPr>
          <w:color w:val="auto"/>
        </w:rPr>
        <w:fldChar w:fldCharType="begin"/>
      </w:r>
      <w:r w:rsidRPr="007247B9">
        <w:rPr>
          <w:color w:val="auto"/>
        </w:rPr>
        <w:instrText xml:space="preserve"> STYLEREF 1 \s </w:instrText>
      </w:r>
      <w:r w:rsidRPr="007247B9">
        <w:rPr>
          <w:color w:val="auto"/>
        </w:rPr>
        <w:fldChar w:fldCharType="separate"/>
      </w:r>
      <w:r w:rsidR="00F91D0D">
        <w:rPr>
          <w:noProof/>
          <w:color w:val="auto"/>
        </w:rPr>
        <w:t>13</w:t>
      </w:r>
      <w:r w:rsidRPr="007247B9">
        <w:rPr>
          <w:color w:val="auto"/>
        </w:rPr>
        <w:fldChar w:fldCharType="end"/>
      </w:r>
      <w:r w:rsidRPr="007247B9">
        <w:rPr>
          <w:color w:val="auto"/>
        </w:rPr>
        <w:t>.</w:t>
      </w:r>
      <w:r w:rsidRPr="007247B9">
        <w:rPr>
          <w:color w:val="auto"/>
        </w:rPr>
        <w:fldChar w:fldCharType="begin"/>
      </w:r>
      <w:r w:rsidRPr="007247B9">
        <w:rPr>
          <w:color w:val="auto"/>
        </w:rPr>
        <w:instrText xml:space="preserve"> SEQ Figure \* ARABIC \s 1 </w:instrText>
      </w:r>
      <w:r w:rsidRPr="007247B9">
        <w:rPr>
          <w:color w:val="auto"/>
        </w:rPr>
        <w:fldChar w:fldCharType="separate"/>
      </w:r>
      <w:r w:rsidR="00F91D0D">
        <w:rPr>
          <w:noProof/>
          <w:color w:val="auto"/>
        </w:rPr>
        <w:t>5</w:t>
      </w:r>
      <w:r w:rsidRPr="007247B9">
        <w:rPr>
          <w:color w:val="auto"/>
        </w:rPr>
        <w:fldChar w:fldCharType="end"/>
      </w:r>
      <w:bookmarkEnd w:id="879"/>
      <w:r w:rsidRPr="007247B9">
        <w:rPr>
          <w:color w:val="auto"/>
        </w:rPr>
        <w:t xml:space="preserve">: </w:t>
      </w:r>
      <w:r w:rsidR="007247B9" w:rsidRPr="007247B9">
        <w:rPr>
          <w:color w:val="auto"/>
        </w:rPr>
        <w:t>Excerpts from a periodic table</w:t>
      </w:r>
      <w:r w:rsidR="005A43F8">
        <w:rPr>
          <w:color w:val="auto"/>
        </w:rPr>
        <w:t>.</w:t>
      </w:r>
      <w:r w:rsidR="00D50B85">
        <w:rPr>
          <w:rStyle w:val="EndnoteReference"/>
          <w:color w:val="auto"/>
        </w:rPr>
        <w:endnoteReference w:id="82"/>
      </w:r>
      <w:r w:rsidR="005A43F8">
        <w:rPr>
          <w:color w:val="auto"/>
          <w:vertAlign w:val="superscript"/>
        </w:rPr>
        <w:t xml:space="preserve"> </w:t>
      </w:r>
    </w:p>
    <w:p w14:paraId="3EAC1A63" w14:textId="20BA94B9" w:rsidR="005B3E6C" w:rsidRPr="005B3E6C" w:rsidRDefault="00014F9D" w:rsidP="005B3E6C">
      <w:r>
        <w:t>The figure above shows information from a periodic table. “</w:t>
      </w:r>
      <w:r w:rsidR="005A43F8">
        <w:t>S</w:t>
      </w:r>
      <w:r>
        <w:t xml:space="preserve">tandard atomic weight” </w:t>
      </w:r>
      <w:r w:rsidR="005A43F8">
        <w:t xml:space="preserve">is </w:t>
      </w:r>
      <w:r>
        <w:t xml:space="preserve">a weighted average of the isotopes of the element. </w:t>
      </w:r>
      <w:r>
        <w:rPr>
          <w:color w:val="8B0000"/>
        </w:rPr>
        <w:t>“1</w:t>
      </w:r>
      <w:r>
        <w:rPr>
          <w:color w:val="8B0000"/>
          <w:vertAlign w:val="superscript"/>
        </w:rPr>
        <w:t xml:space="preserve">st </w:t>
      </w:r>
      <w:r>
        <w:rPr>
          <w:color w:val="8B0000"/>
        </w:rPr>
        <w:t xml:space="preserve">ionization energy” </w:t>
      </w:r>
      <w:r w:rsidR="005A43F8">
        <w:rPr>
          <w:color w:val="8B0000"/>
        </w:rPr>
        <w:t xml:space="preserve">is </w:t>
      </w:r>
      <w:r>
        <w:rPr>
          <w:color w:val="8B0000"/>
        </w:rPr>
        <w:t>the energy required to remove an electron from the lowest</w:t>
      </w:r>
      <w:r w:rsidR="005A43F8">
        <w:rPr>
          <w:color w:val="8B0000"/>
        </w:rPr>
        <w:t>-</w:t>
      </w:r>
      <w:r>
        <w:rPr>
          <w:color w:val="8B0000"/>
        </w:rPr>
        <w:t xml:space="preserve">energy electron shell, related to </w:t>
      </w:r>
      <w:r>
        <w:rPr>
          <w:rFonts w:ascii="Cambria" w:eastAsia="Cambria" w:hAnsi="Cambria" w:cs="Cambria"/>
          <w:i/>
          <w:color w:val="8B0000"/>
        </w:rPr>
        <w:t>E</w:t>
      </w:r>
      <w:r>
        <w:rPr>
          <w:rFonts w:ascii="Cambria" w:eastAsia="Cambria" w:hAnsi="Cambria" w:cs="Cambria"/>
          <w:color w:val="8B0000"/>
          <w:vertAlign w:val="subscript"/>
        </w:rPr>
        <w:t xml:space="preserve">0 </w:t>
      </w:r>
      <w:r>
        <w:rPr>
          <w:color w:val="8B0000"/>
        </w:rPr>
        <w:t xml:space="preserve">from </w:t>
      </w:r>
      <w:r w:rsidRPr="005A43F8">
        <w:rPr>
          <w:color w:val="8B0000"/>
        </w:rPr>
        <w:t>Section</w:t>
      </w:r>
      <w:r w:rsidR="005A43F8" w:rsidRPr="005A43F8">
        <w:rPr>
          <w:color w:val="8B0000"/>
        </w:rPr>
        <w:t xml:space="preserve"> </w:t>
      </w:r>
      <w:r w:rsidR="005A43F8" w:rsidRPr="005A43F8">
        <w:rPr>
          <w:color w:val="8B0000"/>
        </w:rPr>
        <w:fldChar w:fldCharType="begin"/>
      </w:r>
      <w:r w:rsidR="005A43F8" w:rsidRPr="005A43F8">
        <w:rPr>
          <w:color w:val="8B0000"/>
        </w:rPr>
        <w:instrText xml:space="preserve"> REF _Ref221128710 \r \h </w:instrText>
      </w:r>
      <w:r w:rsidR="005A43F8" w:rsidRPr="005A43F8">
        <w:rPr>
          <w:color w:val="8B0000"/>
        </w:rPr>
      </w:r>
      <w:r w:rsidR="005A43F8" w:rsidRPr="005A43F8">
        <w:rPr>
          <w:color w:val="8B0000"/>
        </w:rPr>
        <w:fldChar w:fldCharType="separate"/>
      </w:r>
      <w:r w:rsidR="00F91D0D">
        <w:rPr>
          <w:color w:val="8B0000"/>
        </w:rPr>
        <w:t>13.1</w:t>
      </w:r>
      <w:r w:rsidR="005A43F8" w:rsidRPr="005A43F8">
        <w:rPr>
          <w:color w:val="8B0000"/>
        </w:rPr>
        <w:fldChar w:fldCharType="end"/>
      </w:r>
      <w:r>
        <w:rPr>
          <w:color w:val="8B0000"/>
        </w:rPr>
        <w:t xml:space="preserve">. </w:t>
      </w:r>
      <w:r>
        <w:t>Next are the chemical symbol and name of the element. The last line on the left is the lowest</w:t>
      </w:r>
      <w:r w:rsidR="005A43F8">
        <w:t xml:space="preserve"> </w:t>
      </w:r>
      <w:r>
        <w:t xml:space="preserve">energy electron configuration: the large numbers tell which shells the electrons are in, the letter is the “subshell,” related to the harmonics discussed in </w:t>
      </w:r>
      <w:r w:rsidRPr="005A43F8">
        <w:t>Section</w:t>
      </w:r>
      <w:r w:rsidR="005A43F8" w:rsidRPr="005A43F8">
        <w:t xml:space="preserve"> </w:t>
      </w:r>
      <w:r w:rsidR="005A43F8" w:rsidRPr="005A43F8">
        <w:fldChar w:fldCharType="begin"/>
      </w:r>
      <w:r w:rsidR="005A43F8" w:rsidRPr="005A43F8">
        <w:instrText xml:space="preserve"> REF _Ref221128710 \r \h </w:instrText>
      </w:r>
      <w:r w:rsidR="005A43F8" w:rsidRPr="005A43F8">
        <w:fldChar w:fldCharType="separate"/>
      </w:r>
      <w:r w:rsidR="00F91D0D">
        <w:t>13.1</w:t>
      </w:r>
      <w:r w:rsidR="005A43F8" w:rsidRPr="005A43F8">
        <w:fldChar w:fldCharType="end"/>
      </w:r>
      <w:r w:rsidRPr="005A43F8">
        <w:t xml:space="preserve">, and </w:t>
      </w:r>
      <w:r>
        <w:t xml:space="preserve">the superscript is the number of electrons in that subshell. On the right side are atomic number </w:t>
      </w:r>
      <w:r>
        <w:rPr>
          <w:rFonts w:ascii="Cambria" w:eastAsia="Cambria" w:hAnsi="Cambria" w:cs="Cambria"/>
          <w:i/>
        </w:rPr>
        <w:t xml:space="preserve">Z </w:t>
      </w:r>
      <w:r>
        <w:t>and then “electronegativity” and “oxidation states,” which are not discussed in this book.</w:t>
      </w:r>
    </w:p>
    <w:p w14:paraId="072B15A6" w14:textId="77777777" w:rsidR="00232981" w:rsidRPr="00541652" w:rsidRDefault="00232981" w:rsidP="00232981">
      <w:pPr>
        <w:pStyle w:val="Heading3"/>
        <w:tabs>
          <w:tab w:val="left" w:pos="8190"/>
        </w:tabs>
        <w:spacing w:before="0" w:after="120" w:line="240" w:lineRule="auto"/>
        <w:rPr>
          <w:color w:val="0000FF"/>
        </w:rPr>
      </w:pPr>
      <w:r w:rsidRPr="00541652">
        <w:rPr>
          <w:color w:val="0000FF"/>
        </w:rPr>
        <w:br w:type="column"/>
      </w:r>
      <w:r w:rsidRPr="00541652">
        <w:t>Numbers</w:t>
      </w:r>
    </w:p>
    <w:p w14:paraId="1AEA4544" w14:textId="127D12C2" w:rsidR="00232981" w:rsidRPr="00BA5E9B" w:rsidRDefault="00232981" w:rsidP="00232981">
      <w:pPr>
        <w:spacing w:after="120" w:line="240" w:lineRule="auto"/>
        <w:ind w:right="12"/>
      </w:pPr>
      <w:r w:rsidRPr="00804FEB">
        <w:rPr>
          <w:b/>
          <w:bCs/>
        </w:rPr>
        <w:t>Assumptions:</w:t>
      </w:r>
      <w:r w:rsidRPr="00804FEB">
        <w:t xml:space="preserve"> </w:t>
      </w:r>
      <w:r w:rsidR="00FA54F0">
        <w:t>the mass of an object is equal to the sum of the masses of its parts</w:t>
      </w:r>
      <w:r>
        <w:t>.</w:t>
      </w:r>
    </w:p>
    <w:tbl>
      <w:tblPr>
        <w:tblStyle w:val="Table"/>
        <w:tblW w:w="0" w:type="auto"/>
        <w:tblInd w:w="90" w:type="dxa"/>
        <w:tblBorders>
          <w:insideV w:val="single" w:sz="2" w:space="0" w:color="auto"/>
        </w:tblBorders>
        <w:tblLook w:val="0020" w:firstRow="1" w:lastRow="0" w:firstColumn="0" w:lastColumn="0" w:noHBand="0" w:noVBand="0"/>
      </w:tblPr>
      <w:tblGrid>
        <w:gridCol w:w="2250"/>
        <w:gridCol w:w="1178"/>
      </w:tblGrid>
      <w:tr w:rsidR="00232981" w14:paraId="0C69701E"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287011E1" w14:textId="77777777" w:rsidR="00232981" w:rsidRPr="00804FEB" w:rsidRDefault="00232981"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6E6AA5D9" w14:textId="77777777" w:rsidR="00232981" w:rsidRPr="00804FEB" w:rsidRDefault="00232981"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ED7298" w14:paraId="2951D1C2"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43FEF328" w14:textId="4008C895" w:rsidR="00ED7298" w:rsidRPr="00454E86" w:rsidRDefault="00000000" w:rsidP="00ED7298">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proton</m:t>
                    </m:r>
                  </m:sub>
                </m:sSub>
                <m:r>
                  <m:rPr>
                    <m:sty m:val="p"/>
                  </m:rPr>
                  <w:rPr>
                    <w:rFonts w:ascii="Cambria Math" w:hAnsi="Cambria Math"/>
                    <w:sz w:val="20"/>
                    <w:szCs w:val="20"/>
                  </w:rPr>
                  <m:t>=</m:t>
                </m:r>
                <m:r>
                  <w:rPr>
                    <w:rFonts w:ascii="Cambria Math" w:hAnsi="Cambria Math"/>
                    <w:sz w:val="20"/>
                    <w:szCs w:val="20"/>
                  </w:rPr>
                  <m:t>1.007 </m:t>
                </m:r>
                <m:r>
                  <m:rPr>
                    <m:scr m:val="sans-serif"/>
                    <m:sty m:val="p"/>
                  </m:rPr>
                  <w:rPr>
                    <w:rFonts w:ascii="Cambria Math" w:hAnsi="Cambria Math"/>
                    <w:sz w:val="20"/>
                    <w:szCs w:val="20"/>
                  </w:rPr>
                  <m:t>amu</m:t>
                </m:r>
              </m:oMath>
            </m:oMathPara>
          </w:p>
        </w:tc>
        <w:tc>
          <w:tcPr>
            <w:tcW w:w="0" w:type="auto"/>
            <w:tcBorders>
              <w:bottom w:val="none" w:sz="0" w:space="0" w:color="auto"/>
            </w:tcBorders>
          </w:tcPr>
          <w:p w14:paraId="26C33194" w14:textId="27AAB9FF" w:rsidR="00ED7298" w:rsidRPr="00234388" w:rsidRDefault="00000000" w:rsidP="00ED7298">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d>
                      <m:dPr>
                        <m:ctrlPr>
                          <w:rPr>
                            <w:rFonts w:ascii="Cambria Math" w:hAnsi="Cambria Math"/>
                            <w:sz w:val="20"/>
                            <w:szCs w:val="20"/>
                          </w:rPr>
                        </m:ctrlPr>
                      </m:dPr>
                      <m:e>
                        <m:sSup>
                          <m:sSupPr>
                            <m:ctrlPr>
                              <w:rPr>
                                <w:rFonts w:ascii="Cambria Math" w:hAnsi="Cambria Math"/>
                                <w:sz w:val="20"/>
                                <w:szCs w:val="20"/>
                              </w:rPr>
                            </m:ctrlPr>
                          </m:sSupPr>
                          <m:e>
                            <m:r>
                              <w:rPr>
                                <w:rFonts w:ascii="Cambria Math" w:hAnsi="Cambria Math"/>
                                <w:sz w:val="20"/>
                                <w:szCs w:val="20"/>
                              </w:rPr>
                              <m:t>​</m:t>
                            </m:r>
                          </m:e>
                          <m:sup>
                            <m:r>
                              <w:rPr>
                                <w:rFonts w:ascii="Cambria Math" w:hAnsi="Cambria Math"/>
                                <w:sz w:val="20"/>
                                <w:szCs w:val="20"/>
                              </w:rPr>
                              <m:t>12</m:t>
                            </m:r>
                          </m:sup>
                        </m:sSup>
                        <m:r>
                          <m:rPr>
                            <m:scr m:val="sans-serif"/>
                            <m:sty m:val="p"/>
                          </m:rPr>
                          <w:rPr>
                            <w:rFonts w:ascii="Cambria Math" w:hAnsi="Cambria Math"/>
                            <w:sz w:val="20"/>
                            <w:szCs w:val="20"/>
                          </w:rPr>
                          <m:t>C</m:t>
                        </m:r>
                      </m:e>
                    </m:d>
                  </m:sub>
                </m:sSub>
              </m:oMath>
            </m:oMathPara>
          </w:p>
        </w:tc>
      </w:tr>
      <w:tr w:rsidR="00ED7298" w14:paraId="154C92ED"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42E8D4E5" w14:textId="43735B9E" w:rsidR="00ED7298" w:rsidRPr="00234388" w:rsidRDefault="00000000" w:rsidP="00ED7298">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neutron</m:t>
                    </m:r>
                  </m:sub>
                </m:sSub>
                <m:r>
                  <m:rPr>
                    <m:sty m:val="p"/>
                  </m:rPr>
                  <w:rPr>
                    <w:rFonts w:ascii="Cambria Math" w:hAnsi="Cambria Math"/>
                    <w:sz w:val="20"/>
                    <w:szCs w:val="20"/>
                  </w:rPr>
                  <m:t>=</m:t>
                </m:r>
                <m:r>
                  <w:rPr>
                    <w:rFonts w:ascii="Cambria Math" w:hAnsi="Cambria Math"/>
                    <w:sz w:val="20"/>
                    <w:szCs w:val="20"/>
                  </w:rPr>
                  <m:t>1.008 </m:t>
                </m:r>
                <m:r>
                  <m:rPr>
                    <m:scr m:val="sans-serif"/>
                    <m:sty m:val="p"/>
                  </m:rPr>
                  <w:rPr>
                    <w:rFonts w:ascii="Cambria Math" w:hAnsi="Cambria Math"/>
                    <w:sz w:val="20"/>
                    <w:szCs w:val="20"/>
                  </w:rPr>
                  <m:t>amu</m:t>
                </m:r>
              </m:oMath>
            </m:oMathPara>
          </w:p>
        </w:tc>
        <w:tc>
          <w:tcPr>
            <w:tcW w:w="0" w:type="auto"/>
            <w:tcBorders>
              <w:bottom w:val="none" w:sz="0" w:space="0" w:color="auto"/>
            </w:tcBorders>
          </w:tcPr>
          <w:p w14:paraId="793C31BA" w14:textId="3B8EA4C6" w:rsidR="00ED7298" w:rsidRPr="00234388" w:rsidRDefault="00ED7298" w:rsidP="00ED7298">
            <w:pPr>
              <w:pStyle w:val="Compact"/>
              <w:rPr>
                <w:rFonts w:ascii="Aptos" w:eastAsia="Aptos" w:hAnsi="Aptos" w:cs="Times New Roman"/>
                <w:color w:val="0000FF"/>
                <w:sz w:val="20"/>
                <w:szCs w:val="20"/>
              </w:rPr>
            </w:pPr>
          </w:p>
        </w:tc>
      </w:tr>
      <w:tr w:rsidR="00ED7298" w14:paraId="418E094B"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35AD465F" w14:textId="3792CA8F" w:rsidR="00ED7298" w:rsidRPr="00454E86" w:rsidRDefault="00000000" w:rsidP="00ED7298">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electron</m:t>
                    </m:r>
                  </m:sub>
                </m:sSub>
                <m:r>
                  <m:rPr>
                    <m:sty m:val="p"/>
                  </m:rPr>
                  <w:rPr>
                    <w:rFonts w:ascii="Cambria Math" w:hAnsi="Cambria Math"/>
                    <w:sz w:val="20"/>
                    <w:szCs w:val="20"/>
                  </w:rPr>
                  <m:t>=</m:t>
                </m:r>
                <m:r>
                  <w:rPr>
                    <w:rFonts w:ascii="Cambria Math" w:hAnsi="Cambria Math"/>
                    <w:sz w:val="20"/>
                    <w:szCs w:val="20"/>
                  </w:rPr>
                  <m:t>0.0005 </m:t>
                </m:r>
                <m:r>
                  <m:rPr>
                    <m:scr m:val="sans-serif"/>
                    <m:sty m:val="p"/>
                  </m:rPr>
                  <w:rPr>
                    <w:rFonts w:ascii="Cambria Math" w:hAnsi="Cambria Math"/>
                    <w:sz w:val="20"/>
                    <w:szCs w:val="20"/>
                  </w:rPr>
                  <m:t>amu</m:t>
                </m:r>
              </m:oMath>
            </m:oMathPara>
          </w:p>
        </w:tc>
        <w:tc>
          <w:tcPr>
            <w:tcW w:w="0" w:type="auto"/>
            <w:tcBorders>
              <w:bottom w:val="none" w:sz="0" w:space="0" w:color="auto"/>
            </w:tcBorders>
          </w:tcPr>
          <w:p w14:paraId="53716DCC" w14:textId="15719A22" w:rsidR="00ED7298" w:rsidRPr="00234388" w:rsidRDefault="00ED7298" w:rsidP="00ED7298">
            <w:pPr>
              <w:pStyle w:val="Compact"/>
              <w:rPr>
                <w:rFonts w:eastAsiaTheme="minorHAnsi"/>
                <w:color w:val="0000FF"/>
                <w:kern w:val="2"/>
                <w:sz w:val="20"/>
                <w:szCs w:val="20"/>
                <w:lang w:eastAsia="en-US"/>
                <w14:ligatures w14:val="standardContextual"/>
              </w:rPr>
            </w:pPr>
          </w:p>
        </w:tc>
      </w:tr>
    </w:tbl>
    <w:p w14:paraId="3C3B0CAF" w14:textId="77777777" w:rsidR="003C1D07" w:rsidRPr="00BC57AD" w:rsidRDefault="003C1D07" w:rsidP="003C1D07">
      <w:pPr>
        <w:pStyle w:val="BodyText"/>
        <w:spacing w:after="120"/>
        <w:rPr>
          <w:sz w:val="20"/>
          <w:szCs w:val="20"/>
        </w:rPr>
      </w:pPr>
      <w:r w:rsidRPr="00BC57AD">
        <w:rPr>
          <w:sz w:val="20"/>
          <w:szCs w:val="20"/>
        </w:rPr>
        <w:t xml:space="preserve">A </w:t>
      </w:r>
      <w:r w:rsidRPr="00BC57AD">
        <w:rPr>
          <w:sz w:val="20"/>
          <w:szCs w:val="20"/>
          <w:vertAlign w:val="superscript"/>
        </w:rPr>
        <w:t>12</w:t>
      </w:r>
      <w:r w:rsidRPr="00BC57AD">
        <w:rPr>
          <w:sz w:val="20"/>
          <w:szCs w:val="20"/>
        </w:rPr>
        <w:t>C atom is made up of 6 protons, 6 neutrons, and 6 electrons, so its mass should be…</w:t>
      </w:r>
    </w:p>
    <w:p w14:paraId="40626992" w14:textId="77777777" w:rsidR="003C1D07" w:rsidRPr="00BC57AD" w:rsidRDefault="00000000" w:rsidP="003C1D07">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sz w:val="20"/>
                      <w:szCs w:val="20"/>
                    </w:rPr>
                  </m:ctrlPr>
                </m:sSubPr>
                <m:e>
                  <m:r>
                    <w:rPr>
                      <w:rFonts w:ascii="Cambria Math" w:hAnsi="Cambria Math"/>
                      <w:sz w:val="20"/>
                      <w:szCs w:val="20"/>
                    </w:rPr>
                    <m:t>m</m:t>
                  </m:r>
                </m:e>
                <m:sub>
                  <m:d>
                    <m:dPr>
                      <m:ctrlPr>
                        <w:rPr>
                          <w:rFonts w:ascii="Cambria Math" w:hAnsi="Cambria Math"/>
                          <w:sz w:val="20"/>
                          <w:szCs w:val="20"/>
                        </w:rPr>
                      </m:ctrlPr>
                    </m:dPr>
                    <m:e>
                      <m:sSup>
                        <m:sSupPr>
                          <m:ctrlPr>
                            <w:rPr>
                              <w:rFonts w:ascii="Cambria Math" w:hAnsi="Cambria Math"/>
                              <w:sz w:val="20"/>
                              <w:szCs w:val="20"/>
                            </w:rPr>
                          </m:ctrlPr>
                        </m:sSupPr>
                        <m:e>
                          <m:r>
                            <w:rPr>
                              <w:rFonts w:ascii="Cambria Math" w:hAnsi="Cambria Math"/>
                              <w:sz w:val="20"/>
                              <w:szCs w:val="20"/>
                            </w:rPr>
                            <m:t>​</m:t>
                          </m:r>
                        </m:e>
                        <m:sup>
                          <m:r>
                            <w:rPr>
                              <w:rFonts w:ascii="Cambria Math" w:hAnsi="Cambria Math"/>
                              <w:sz w:val="20"/>
                              <w:szCs w:val="20"/>
                            </w:rPr>
                            <m:t>12</m:t>
                          </m:r>
                        </m:sup>
                      </m:sSup>
                      <m:r>
                        <m:rPr>
                          <m:scr m:val="sans-serif"/>
                          <m:sty m:val="p"/>
                        </m:rPr>
                        <w:rPr>
                          <w:rFonts w:ascii="Cambria Math" w:hAnsi="Cambria Math"/>
                          <w:sz w:val="20"/>
                          <w:szCs w:val="20"/>
                        </w:rPr>
                        <m:t>C</m:t>
                      </m:r>
                    </m:e>
                  </m:d>
                </m:sub>
              </m:sSub>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6</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proton</m:t>
                  </m:r>
                </m:sub>
              </m:sSub>
              <m:r>
                <m:rPr>
                  <m:sty m:val="p"/>
                </m:rPr>
                <w:rPr>
                  <w:rFonts w:ascii="Cambria Math" w:hAnsi="Cambria Math"/>
                  <w:sz w:val="20"/>
                  <w:szCs w:val="20"/>
                </w:rPr>
                <m:t>+</m:t>
              </m:r>
              <m:r>
                <w:rPr>
                  <w:rFonts w:ascii="Cambria Math" w:hAnsi="Cambria Math"/>
                  <w:sz w:val="20"/>
                  <w:szCs w:val="20"/>
                </w:rPr>
                <m:t>6</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neutron</m:t>
                  </m:r>
                </m:sub>
              </m:sSub>
              <m:r>
                <m:rPr>
                  <m:sty m:val="p"/>
                </m:rPr>
                <w:rPr>
                  <w:rFonts w:ascii="Cambria Math" w:hAnsi="Cambria Math"/>
                  <w:sz w:val="20"/>
                  <w:szCs w:val="20"/>
                </w:rPr>
                <m:t>+</m:t>
              </m:r>
              <m:r>
                <w:rPr>
                  <w:rFonts w:ascii="Cambria Math" w:hAnsi="Cambria Math"/>
                  <w:sz w:val="20"/>
                  <w:szCs w:val="20"/>
                </w:rPr>
                <m:t>6</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electron</m:t>
                  </m:r>
                </m:sub>
              </m:sSub>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6</m:t>
              </m:r>
              <m:r>
                <m:rPr>
                  <m:sty m:val="p"/>
                </m:rPr>
                <w:rPr>
                  <w:rFonts w:ascii="Cambria Math" w:hAnsi="Cambria Math"/>
                  <w:sz w:val="20"/>
                  <w:szCs w:val="20"/>
                </w:rPr>
                <m:t>⋅</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proton</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neutron</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electron</m:t>
                      </m:r>
                    </m:sub>
                  </m:sSub>
                </m:e>
              </m:d>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6</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1.007 </m:t>
                  </m:r>
                  <m:r>
                    <m:rPr>
                      <m:scr m:val="sans-serif"/>
                      <m:sty m:val="p"/>
                    </m:rPr>
                    <w:rPr>
                      <w:rFonts w:ascii="Cambria Math" w:hAnsi="Cambria Math"/>
                      <w:sz w:val="20"/>
                      <w:szCs w:val="20"/>
                    </w:rPr>
                    <m:t>amu+</m:t>
                  </m:r>
                  <m:r>
                    <w:rPr>
                      <w:rFonts w:ascii="Cambria Math" w:hAnsi="Cambria Math"/>
                      <w:sz w:val="20"/>
                      <w:szCs w:val="20"/>
                    </w:rPr>
                    <m:t>1.008 </m:t>
                  </m:r>
                  <m:r>
                    <m:rPr>
                      <m:scr m:val="sans-serif"/>
                      <m:sty m:val="p"/>
                    </m:rPr>
                    <w:rPr>
                      <w:rFonts w:ascii="Cambria Math" w:hAnsi="Cambria Math"/>
                      <w:sz w:val="20"/>
                      <w:szCs w:val="20"/>
                    </w:rPr>
                    <m:t>amu+</m:t>
                  </m:r>
                  <m:r>
                    <w:rPr>
                      <w:rFonts w:ascii="Cambria Math" w:hAnsi="Cambria Math"/>
                      <w:sz w:val="20"/>
                      <w:szCs w:val="20"/>
                    </w:rPr>
                    <m:t>0.0005 </m:t>
                  </m:r>
                  <m:r>
                    <m:rPr>
                      <m:scr m:val="sans-serif"/>
                      <m:sty m:val="p"/>
                    </m:rPr>
                    <w:rPr>
                      <w:rFonts w:ascii="Cambria Math" w:hAnsi="Cambria Math"/>
                      <w:sz w:val="20"/>
                      <w:szCs w:val="20"/>
                    </w:rPr>
                    <m:t>amu</m:t>
                  </m:r>
                </m:e>
              </m:d>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12.093 </m:t>
              </m:r>
              <m:r>
                <m:rPr>
                  <m:scr m:val="sans-serif"/>
                  <m:sty m:val="p"/>
                </m:rPr>
                <w:rPr>
                  <w:rFonts w:ascii="Cambria Math" w:hAnsi="Cambria Math"/>
                  <w:sz w:val="20"/>
                  <w:szCs w:val="20"/>
                </w:rPr>
                <m:t>amu</m:t>
              </m:r>
            </m:e>
          </m:eqArr>
        </m:oMath>
      </m:oMathPara>
    </w:p>
    <w:p w14:paraId="06A47F07" w14:textId="1A78D145" w:rsidR="00232981" w:rsidRPr="00541652" w:rsidRDefault="003C1D07" w:rsidP="003C1D07">
      <w:pPr>
        <w:tabs>
          <w:tab w:val="left" w:pos="8190"/>
        </w:tabs>
        <w:spacing w:after="120" w:line="240" w:lineRule="auto"/>
        <w:ind w:left="15" w:right="14"/>
      </w:pPr>
      <w:r w:rsidRPr="00BC57AD">
        <w:rPr>
          <w:szCs w:val="20"/>
        </w:rPr>
        <w:t xml:space="preserve">…but we already know that the actual mass of </w:t>
      </w:r>
      <w:r w:rsidRPr="00BC57AD">
        <w:rPr>
          <w:szCs w:val="20"/>
          <w:vertAlign w:val="superscript"/>
        </w:rPr>
        <w:t>12</w:t>
      </w:r>
      <w:r w:rsidRPr="00BC57AD">
        <w:rPr>
          <w:szCs w:val="20"/>
        </w:rPr>
        <w:t xml:space="preserve">C is exactly 12 amu. There is 0.093 amu “missing” from every </w:t>
      </w:r>
      <w:r w:rsidRPr="00BC57AD">
        <w:rPr>
          <w:szCs w:val="20"/>
          <w:vertAlign w:val="superscript"/>
        </w:rPr>
        <w:t>12</w:t>
      </w:r>
      <w:r w:rsidRPr="00BC57AD">
        <w:rPr>
          <w:szCs w:val="20"/>
        </w:rPr>
        <w:t xml:space="preserve">C atom. </w:t>
      </w:r>
      <w:r w:rsidRPr="00BC57AD">
        <w:rPr>
          <w:b/>
          <w:bCs/>
          <w:szCs w:val="20"/>
        </w:rPr>
        <w:t xml:space="preserve">It turns out that our initial assumption was not correct–the mass of an object is </w:t>
      </w:r>
      <w:r w:rsidRPr="00BC57AD">
        <w:rPr>
          <w:b/>
          <w:bCs/>
          <w:i/>
          <w:iCs/>
          <w:szCs w:val="20"/>
        </w:rPr>
        <w:t>not</w:t>
      </w:r>
      <w:r w:rsidRPr="00BC57AD">
        <w:rPr>
          <w:b/>
          <w:bCs/>
          <w:szCs w:val="20"/>
        </w:rPr>
        <w:t xml:space="preserve"> equal to the sum of the masses of its parts!</w:t>
      </w:r>
    </w:p>
    <w:p w14:paraId="6FA9DFA5" w14:textId="77777777" w:rsidR="00232981" w:rsidRPr="00541652" w:rsidRDefault="00232981" w:rsidP="00232981">
      <w:pPr>
        <w:pStyle w:val="Heading3"/>
        <w:tabs>
          <w:tab w:val="left" w:pos="8190"/>
        </w:tabs>
      </w:pPr>
      <w:r w:rsidRPr="00541652">
        <w:br w:type="column"/>
      </w:r>
      <w:r w:rsidRPr="00541652">
        <w:lastRenderedPageBreak/>
        <w:t>Words</w:t>
      </w:r>
    </w:p>
    <w:p w14:paraId="131A85F8" w14:textId="7E3F2722" w:rsidR="009200A2" w:rsidRDefault="009200A2" w:rsidP="009200A2">
      <w:pPr>
        <w:spacing w:after="120" w:line="240" w:lineRule="auto"/>
        <w:ind w:left="15" w:right="14"/>
      </w:pPr>
      <w:r>
        <w:t xml:space="preserve">A single proton has a mass of approximately 1.007 amu; a neutron has a mass of approximately 1.008 amu; and an electron has a mass of approximately 0.0005 amu. If you’re paying attention, that is going to sound wrong. Based on what we know about the composition of </w:t>
      </w:r>
      <w:r>
        <w:rPr>
          <w:vertAlign w:val="superscript"/>
        </w:rPr>
        <w:t>12</w:t>
      </w:r>
      <w:r>
        <w:t xml:space="preserve">C, let’s find out what its mass </w:t>
      </w:r>
      <w:r>
        <w:rPr>
          <w:i/>
        </w:rPr>
        <w:t xml:space="preserve">should </w:t>
      </w:r>
      <w:r>
        <w:t>be, just adding up the component parts.</w:t>
      </w:r>
    </w:p>
    <w:p w14:paraId="7B924186" w14:textId="77777777" w:rsidR="009200A2" w:rsidRDefault="009200A2" w:rsidP="009200A2">
      <w:pPr>
        <w:spacing w:after="120" w:line="240" w:lineRule="auto"/>
        <w:ind w:left="15" w:right="14"/>
      </w:pPr>
      <w:r>
        <w:t xml:space="preserve">As calculated in the “Numbers” column, there is 0.093 amu “missing” from every </w:t>
      </w:r>
      <w:r>
        <w:rPr>
          <w:vertAlign w:val="superscript"/>
        </w:rPr>
        <w:t>12</w:t>
      </w:r>
      <w:r>
        <w:t xml:space="preserve">C atom. This is called the “mass defect.” Mass defect is usually calculated per </w:t>
      </w:r>
      <w:r>
        <w:rPr>
          <w:i/>
        </w:rPr>
        <w:t>nucleon</w:t>
      </w:r>
      <w:r>
        <w:t xml:space="preserve">, where a nucleon is a proton or a neutron. </w:t>
      </w:r>
      <w:r>
        <w:rPr>
          <w:vertAlign w:val="superscript"/>
        </w:rPr>
        <w:t>12</w:t>
      </w:r>
      <w:r>
        <w:t xml:space="preserve">C has twelve nucleons, so the mass defect per nucleon is approximately 0.008 amu. Where does the mass go? </w:t>
      </w:r>
      <w:r>
        <w:rPr>
          <w:color w:val="8B0000"/>
        </w:rPr>
        <w:t xml:space="preserve">It turns out that mass and energy are connected, and each nucleon experiences a huge nuclear binding energy that keeps it from leaving its nearest neighbors in the nucleus. This energy is due to </w:t>
      </w:r>
      <w:r>
        <w:rPr>
          <w:color w:val="0000FF"/>
        </w:rPr>
        <w:t>yet another kind of force.</w:t>
      </w:r>
    </w:p>
    <w:p w14:paraId="62F5AE4E" w14:textId="5BDBFEFB" w:rsidR="00232981" w:rsidRPr="00541652" w:rsidRDefault="009200A2" w:rsidP="009200A2">
      <w:pPr>
        <w:tabs>
          <w:tab w:val="left" w:pos="8190"/>
        </w:tabs>
        <w:spacing w:after="120" w:line="240" w:lineRule="auto"/>
        <w:ind w:right="12"/>
      </w:pPr>
      <w:r w:rsidRPr="009200A2">
        <w:rPr>
          <w:color w:val="0000FF"/>
        </w:rPr>
        <w:t xml:space="preserve">In Section </w:t>
      </w:r>
      <w:r w:rsidRPr="009200A2">
        <w:rPr>
          <w:color w:val="0000FF"/>
        </w:rPr>
        <w:fldChar w:fldCharType="begin"/>
      </w:r>
      <w:r w:rsidRPr="009200A2">
        <w:rPr>
          <w:color w:val="0000FF"/>
        </w:rPr>
        <w:instrText xml:space="preserve"> REF _Ref221129159 \r \h </w:instrText>
      </w:r>
      <w:r w:rsidRPr="009200A2">
        <w:rPr>
          <w:color w:val="0000FF"/>
        </w:rPr>
      </w:r>
      <w:r w:rsidRPr="009200A2">
        <w:rPr>
          <w:color w:val="0000FF"/>
        </w:rPr>
        <w:fldChar w:fldCharType="separate"/>
      </w:r>
      <w:r w:rsidR="00F91D0D">
        <w:rPr>
          <w:color w:val="0000FF"/>
        </w:rPr>
        <w:t>13.1</w:t>
      </w:r>
      <w:r w:rsidRPr="009200A2">
        <w:rPr>
          <w:color w:val="0000FF"/>
        </w:rPr>
        <w:fldChar w:fldCharType="end"/>
      </w:r>
      <w:r w:rsidRPr="009200A2">
        <w:rPr>
          <w:color w:val="0000FF"/>
        </w:rPr>
        <w:t xml:space="preserve"> it was </w:t>
      </w:r>
      <w:r>
        <w:rPr>
          <w:color w:val="0000FF"/>
        </w:rPr>
        <w:t xml:space="preserve">stated that negatively charged electrons are attracted to the positively charged nucleus by the electric force. Electric force is attractive for objects with charges of opposite sign, but it is repulsive for objects with charges of the same sign. And yet all the protons in a nucleus are tightly bound together. The electric force is not strong enough to push them apart, so there must be another force that is stronger than the electric force to hold the nucleus together. That force, appropriately enough, is called the </w:t>
      </w:r>
      <w:r>
        <w:rPr>
          <w:i/>
          <w:color w:val="0000FF"/>
        </w:rPr>
        <w:t xml:space="preserve">strong force. </w:t>
      </w:r>
      <w:r>
        <w:rPr>
          <w:color w:val="0000FF"/>
        </w:rPr>
        <w:t xml:space="preserve">This strong force creates </w:t>
      </w:r>
      <w:r>
        <w:rPr>
          <w:color w:val="8B0000"/>
        </w:rPr>
        <w:t>a powerful nuclear binding energy that holds the nucleus together.</w:t>
      </w:r>
    </w:p>
    <w:p w14:paraId="062CDFCC" w14:textId="77777777" w:rsidR="00232981" w:rsidRPr="00541652" w:rsidRDefault="00232981" w:rsidP="00232981">
      <w:pPr>
        <w:pStyle w:val="Heading3"/>
        <w:tabs>
          <w:tab w:val="left" w:pos="8190"/>
        </w:tabs>
      </w:pPr>
      <w:r w:rsidRPr="00541652">
        <w:br w:type="column"/>
      </w:r>
      <w:r w:rsidRPr="00541652">
        <w:t>Graphics</w:t>
      </w:r>
    </w:p>
    <w:p w14:paraId="02925973" w14:textId="52AABDCA" w:rsidR="00232981" w:rsidRPr="00541652" w:rsidRDefault="00970B5B" w:rsidP="00232981">
      <w:pPr>
        <w:keepNext/>
        <w:tabs>
          <w:tab w:val="left" w:pos="8190"/>
        </w:tabs>
        <w:spacing w:after="120" w:line="240" w:lineRule="auto"/>
        <w:ind w:left="-5" w:right="14"/>
        <w:jc w:val="center"/>
      </w:pPr>
      <w:r>
        <w:rPr>
          <w:noProof/>
        </w:rPr>
        <w:drawing>
          <wp:inline distT="0" distB="0" distL="0" distR="0" wp14:anchorId="430AEBEE" wp14:editId="48601389">
            <wp:extent cx="2622550" cy="2622550"/>
            <wp:effectExtent l="0" t="0" r="0" b="0"/>
            <wp:docPr id="964514553" name="Picture 7" descr="A scientific illustration of an atomic nucleus. The nucleus is depicted as a tightly packed, spherical cluster of subatomic particles. It consists of multiple red spheres and white spheres, representing protons and neutrons (nucleons) held together. The spheres have slight shading to give them a three-dimensional appearance against a plai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14553" name="Picture 7" descr="A scientific illustration of an atomic nucleus. The nucleus is depicted as a tightly packed, spherical cluster of subatomic particles. It consists of multiple red spheres and white spheres, representing protons and neutrons (nucleons) held together. The spheres have slight shading to give them a three-dimensional appearance against a plain white background."/>
                    <pic:cNvPicPr>
                      <a:picLocks noChangeAspect="1" noChangeArrowheads="1"/>
                    </pic:cNvPicPr>
                  </pic:nvPicPr>
                  <pic:blipFill>
                    <a:blip r:embed="rId437" cstate="screen">
                      <a:extLst>
                        <a:ext uri="{28A0092B-C50C-407E-A947-70E740481C1C}">
                          <a14:useLocalDpi xmlns:a14="http://schemas.microsoft.com/office/drawing/2010/main"/>
                        </a:ext>
                      </a:extLst>
                    </a:blip>
                    <a:srcRect/>
                    <a:stretch>
                      <a:fillRect/>
                    </a:stretch>
                  </pic:blipFill>
                  <pic:spPr bwMode="auto">
                    <a:xfrm>
                      <a:off x="0" y="0"/>
                      <a:ext cx="2622550" cy="2622550"/>
                    </a:xfrm>
                    <a:prstGeom prst="rect">
                      <a:avLst/>
                    </a:prstGeom>
                    <a:noFill/>
                    <a:ln>
                      <a:noFill/>
                    </a:ln>
                  </pic:spPr>
                </pic:pic>
              </a:graphicData>
            </a:graphic>
          </wp:inline>
        </w:drawing>
      </w:r>
    </w:p>
    <w:p w14:paraId="437E3711" w14:textId="050AF302" w:rsidR="00232981" w:rsidRDefault="00232981" w:rsidP="00232981">
      <w:pPr>
        <w:pStyle w:val="Caption"/>
        <w:tabs>
          <w:tab w:val="left" w:pos="8190"/>
        </w:tabs>
        <w:jc w:val="center"/>
        <w:rPr>
          <w:color w:val="auto"/>
        </w:rPr>
      </w:pPr>
      <w:r w:rsidRPr="002D4D41">
        <w:rPr>
          <w:color w:val="auto"/>
        </w:rPr>
        <w:t xml:space="preserve">Figure </w:t>
      </w:r>
      <w:r w:rsidRPr="002D4D41">
        <w:rPr>
          <w:color w:val="auto"/>
        </w:rPr>
        <w:fldChar w:fldCharType="begin"/>
      </w:r>
      <w:r w:rsidRPr="002D4D41">
        <w:rPr>
          <w:color w:val="auto"/>
        </w:rPr>
        <w:instrText xml:space="preserve"> STYLEREF 1 \s </w:instrText>
      </w:r>
      <w:r w:rsidRPr="002D4D41">
        <w:rPr>
          <w:color w:val="auto"/>
        </w:rPr>
        <w:fldChar w:fldCharType="separate"/>
      </w:r>
      <w:r w:rsidR="00F91D0D">
        <w:rPr>
          <w:noProof/>
          <w:color w:val="auto"/>
        </w:rPr>
        <w:t>13</w:t>
      </w:r>
      <w:r w:rsidRPr="002D4D41">
        <w:rPr>
          <w:color w:val="auto"/>
        </w:rPr>
        <w:fldChar w:fldCharType="end"/>
      </w:r>
      <w:r w:rsidRPr="002D4D41">
        <w:rPr>
          <w:color w:val="auto"/>
        </w:rPr>
        <w:t>.</w:t>
      </w:r>
      <w:r w:rsidRPr="002D4D41">
        <w:rPr>
          <w:color w:val="auto"/>
        </w:rPr>
        <w:fldChar w:fldCharType="begin"/>
      </w:r>
      <w:r w:rsidRPr="002D4D41">
        <w:rPr>
          <w:color w:val="auto"/>
        </w:rPr>
        <w:instrText xml:space="preserve"> SEQ Figure \* ARABIC \s 1 </w:instrText>
      </w:r>
      <w:r w:rsidRPr="002D4D41">
        <w:rPr>
          <w:color w:val="auto"/>
        </w:rPr>
        <w:fldChar w:fldCharType="separate"/>
      </w:r>
      <w:r w:rsidR="00F91D0D">
        <w:rPr>
          <w:noProof/>
          <w:color w:val="auto"/>
        </w:rPr>
        <w:t>6</w:t>
      </w:r>
      <w:r w:rsidRPr="002D4D41">
        <w:rPr>
          <w:color w:val="auto"/>
        </w:rPr>
        <w:fldChar w:fldCharType="end"/>
      </w:r>
      <w:r w:rsidRPr="002D4D41">
        <w:rPr>
          <w:color w:val="auto"/>
        </w:rPr>
        <w:t xml:space="preserve">: </w:t>
      </w:r>
      <w:r w:rsidR="002D4D41" w:rsidRPr="002D4D41">
        <w:rPr>
          <w:color w:val="auto"/>
        </w:rPr>
        <w:t xml:space="preserve">Illustration of the nucleus of a </w:t>
      </w:r>
      <w:r w:rsidR="002D4D41" w:rsidRPr="002D4D41">
        <w:rPr>
          <w:color w:val="auto"/>
          <w:vertAlign w:val="superscript"/>
        </w:rPr>
        <w:t>12</w:t>
      </w:r>
      <w:r w:rsidR="002D4D41" w:rsidRPr="002D4D41">
        <w:rPr>
          <w:color w:val="auto"/>
        </w:rPr>
        <w:t>C nucleus, showing six protons (red) and six neutrons (white).</w:t>
      </w:r>
      <w:r w:rsidR="001354F3">
        <w:rPr>
          <w:rStyle w:val="EndnoteReference"/>
          <w:color w:val="auto"/>
        </w:rPr>
        <w:endnoteReference w:id="83"/>
      </w:r>
    </w:p>
    <w:p w14:paraId="2ABA670A" w14:textId="4C0FB5EF" w:rsidR="00281CDC" w:rsidRPr="00281CDC" w:rsidRDefault="00281CDC" w:rsidP="00281CDC">
      <w:pPr>
        <w:spacing w:after="120" w:line="240" w:lineRule="auto"/>
        <w:rPr>
          <w:color w:val="0000FF"/>
        </w:rPr>
      </w:pPr>
      <w:r w:rsidRPr="00281CDC">
        <w:rPr>
          <w:color w:val="0000FF"/>
          <w:szCs w:val="20"/>
        </w:rPr>
        <w:t>The electric force, with a relatively large range, tries to push the protons in the nucleus away from each other, but the strong force tightly binds neighboring nucleons to each other, holding the nucleus together.</w:t>
      </w:r>
    </w:p>
    <w:p w14:paraId="5C135A0C" w14:textId="77777777" w:rsidR="00232981" w:rsidRPr="00541652" w:rsidRDefault="00232981" w:rsidP="00232981">
      <w:pPr>
        <w:pStyle w:val="Heading3"/>
        <w:tabs>
          <w:tab w:val="left" w:pos="8190"/>
        </w:tabs>
      </w:pPr>
      <w:r w:rsidRPr="00541652">
        <w:br w:type="column"/>
      </w:r>
      <w:r w:rsidRPr="00541652">
        <w:t>Numbers</w:t>
      </w:r>
    </w:p>
    <w:p w14:paraId="478E34BE" w14:textId="77777777" w:rsidR="005A188C" w:rsidRPr="00BC57AD" w:rsidRDefault="005A188C" w:rsidP="005A188C">
      <w:pPr>
        <w:pStyle w:val="BodyText"/>
        <w:spacing w:before="0" w:after="120"/>
        <w:rPr>
          <w:sz w:val="20"/>
          <w:szCs w:val="20"/>
        </w:rPr>
      </w:pPr>
      <w:r w:rsidRPr="00BC57AD">
        <w:rPr>
          <w:sz w:val="20"/>
          <w:szCs w:val="20"/>
        </w:rPr>
        <w:t xml:space="preserve">The mass defect per nucleon in </w:t>
      </w:r>
      <w:r w:rsidRPr="00BC57AD">
        <w:rPr>
          <w:sz w:val="20"/>
          <w:szCs w:val="20"/>
          <w:vertAlign w:val="superscript"/>
        </w:rPr>
        <w:t>12</w:t>
      </w:r>
      <w:r w:rsidRPr="00BC57AD">
        <w:rPr>
          <w:sz w:val="20"/>
          <w:szCs w:val="20"/>
        </w:rPr>
        <w:t>C is…</w:t>
      </w:r>
    </w:p>
    <w:p w14:paraId="6D726B27" w14:textId="358A2D46" w:rsidR="00232981" w:rsidRPr="00541652" w:rsidRDefault="00000000" w:rsidP="005A188C">
      <w:pPr>
        <w:tabs>
          <w:tab w:val="left" w:pos="8190"/>
        </w:tabs>
        <w:spacing w:after="120" w:line="240" w:lineRule="auto"/>
      </w:pPr>
      <m:oMathPara>
        <m:oMath>
          <m:eqArr>
            <m:eqArrPr>
              <m:ctrlPr>
                <w:rPr>
                  <w:rFonts w:ascii="Cambria Math" w:hAnsi="Cambria Math"/>
                  <w:szCs w:val="20"/>
                </w:rPr>
              </m:ctrlPr>
            </m:eqArrPr>
            <m:e>
              <m:f>
                <m:fPr>
                  <m:ctrlPr>
                    <w:rPr>
                      <w:rFonts w:ascii="Cambria Math" w:hAnsi="Cambria Math"/>
                      <w:szCs w:val="20"/>
                    </w:rPr>
                  </m:ctrlPr>
                </m:fPr>
                <m:num>
                  <m:r>
                    <m:rPr>
                      <m:sty m:val="p"/>
                    </m:rPr>
                    <w:rPr>
                      <w:rFonts w:ascii="Cambria Math" w:hAnsi="Cambria Math"/>
                      <w:szCs w:val="20"/>
                    </w:rPr>
                    <m:t>Δ</m:t>
                  </m:r>
                  <m:r>
                    <w:rPr>
                      <w:rFonts w:ascii="Cambria Math" w:hAnsi="Cambria Math"/>
                      <w:szCs w:val="20"/>
                    </w:rPr>
                    <m:t>m</m:t>
                  </m:r>
                </m:num>
                <m:den>
                  <m:sSub>
                    <m:sSubPr>
                      <m:ctrlPr>
                        <w:rPr>
                          <w:rFonts w:ascii="Cambria Math" w:hAnsi="Cambria Math"/>
                          <w:szCs w:val="20"/>
                        </w:rPr>
                      </m:ctrlPr>
                    </m:sSubPr>
                    <m:e>
                      <m:r>
                        <w:rPr>
                          <w:rFonts w:ascii="Cambria Math" w:hAnsi="Cambria Math"/>
                          <w:szCs w:val="20"/>
                        </w:rPr>
                        <m:t>n</m:t>
                      </m:r>
                    </m:e>
                    <m:sub>
                      <m:r>
                        <m:rPr>
                          <m:scr m:val="sans-serif"/>
                          <m:sty m:val="p"/>
                        </m:rPr>
                        <w:rPr>
                          <w:rFonts w:ascii="Cambria Math" w:hAnsi="Cambria Math"/>
                          <w:szCs w:val="20"/>
                        </w:rPr>
                        <m:t>protons</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n</m:t>
                      </m:r>
                    </m:e>
                    <m:sub>
                      <m:r>
                        <m:rPr>
                          <m:scr m:val="sans-serif"/>
                          <m:sty m:val="p"/>
                        </m:rPr>
                        <w:rPr>
                          <w:rFonts w:ascii="Cambria Math" w:hAnsi="Cambria Math"/>
                          <w:szCs w:val="20"/>
                        </w:rPr>
                        <m:t>neutrons</m:t>
                      </m:r>
                    </m:sub>
                  </m:sSub>
                </m:den>
              </m:f>
              <m:r>
                <w:rPr>
                  <w:rFonts w:ascii="Cambria Math" w:hAnsi="Cambria Math"/>
                  <w:szCs w:val="20"/>
                </w:rPr>
                <m:t>&amp;</m:t>
              </m:r>
              <m:r>
                <m:rPr>
                  <m:sty m:val="p"/>
                </m:rPr>
                <w:rPr>
                  <w:rFonts w:ascii="Cambria Math" w:hAnsi="Cambria Math"/>
                  <w:szCs w:val="20"/>
                </w:rPr>
                <m:t>=</m:t>
              </m:r>
              <m:f>
                <m:fPr>
                  <m:ctrlPr>
                    <w:rPr>
                      <w:rFonts w:ascii="Cambria Math" w:hAnsi="Cambria Math"/>
                      <w:szCs w:val="20"/>
                    </w:rPr>
                  </m:ctrlPr>
                </m:fPr>
                <m:num>
                  <m:d>
                    <m:dPr>
                      <m:ctrlPr>
                        <w:rPr>
                          <w:rFonts w:ascii="Cambria Math" w:hAnsi="Cambria Math"/>
                          <w:szCs w:val="20"/>
                        </w:rPr>
                      </m:ctrlPr>
                    </m:dPr>
                    <m:e>
                      <m:r>
                        <w:rPr>
                          <w:rFonts w:ascii="Cambria Math" w:hAnsi="Cambria Math"/>
                          <w:szCs w:val="20"/>
                        </w:rPr>
                        <m:t>12.093 </m:t>
                      </m:r>
                      <m:r>
                        <m:rPr>
                          <m:scr m:val="sans-serif"/>
                          <m:sty m:val="p"/>
                        </m:rPr>
                        <w:rPr>
                          <w:rFonts w:ascii="Cambria Math" w:hAnsi="Cambria Math"/>
                          <w:szCs w:val="20"/>
                        </w:rPr>
                        <m:t>amu</m:t>
                      </m:r>
                    </m:e>
                  </m:d>
                  <m:r>
                    <m:rPr>
                      <m:sty m:val="p"/>
                    </m:rPr>
                    <w:rPr>
                      <w:rFonts w:ascii="Cambria Math" w:hAnsi="Cambria Math"/>
                      <w:szCs w:val="20"/>
                    </w:rPr>
                    <m:t>-</m:t>
                  </m:r>
                  <m:d>
                    <m:dPr>
                      <m:ctrlPr>
                        <w:rPr>
                          <w:rFonts w:ascii="Cambria Math" w:hAnsi="Cambria Math"/>
                          <w:szCs w:val="20"/>
                        </w:rPr>
                      </m:ctrlPr>
                    </m:dPr>
                    <m:e>
                      <m:r>
                        <w:rPr>
                          <w:rFonts w:ascii="Cambria Math" w:hAnsi="Cambria Math"/>
                          <w:szCs w:val="20"/>
                        </w:rPr>
                        <m:t>12 </m:t>
                      </m:r>
                      <m:r>
                        <m:rPr>
                          <m:scr m:val="sans-serif"/>
                          <m:sty m:val="p"/>
                        </m:rPr>
                        <w:rPr>
                          <w:rFonts w:ascii="Cambria Math" w:hAnsi="Cambria Math"/>
                          <w:szCs w:val="20"/>
                        </w:rPr>
                        <m:t>amu</m:t>
                      </m:r>
                    </m:e>
                  </m:d>
                </m:num>
                <m:den>
                  <m:r>
                    <w:rPr>
                      <w:rFonts w:ascii="Cambria Math" w:hAnsi="Cambria Math"/>
                      <w:szCs w:val="20"/>
                    </w:rPr>
                    <m:t>6</m:t>
                  </m:r>
                  <m:r>
                    <m:rPr>
                      <m:sty m:val="p"/>
                    </m:rPr>
                    <w:rPr>
                      <w:rFonts w:ascii="Cambria Math" w:hAnsi="Cambria Math"/>
                      <w:szCs w:val="20"/>
                    </w:rPr>
                    <m:t>+</m:t>
                  </m:r>
                  <m:r>
                    <w:rPr>
                      <w:rFonts w:ascii="Cambria Math" w:hAnsi="Cambria Math"/>
                      <w:szCs w:val="20"/>
                    </w:rPr>
                    <m:t>6</m:t>
                  </m:r>
                </m:den>
              </m:f>
            </m:e>
            <m:e>
              <m:r>
                <w:rPr>
                  <w:rFonts w:ascii="Cambria Math" w:hAnsi="Cambria Math"/>
                  <w:szCs w:val="20"/>
                </w:rPr>
                <m:t>&amp;</m:t>
              </m:r>
              <m:r>
                <m:rPr>
                  <m:sty m:val="p"/>
                </m:rPr>
                <w:rPr>
                  <w:rFonts w:ascii="Cambria Math" w:hAnsi="Cambria Math"/>
                  <w:szCs w:val="20"/>
                </w:rPr>
                <m:t>=</m:t>
              </m:r>
              <m:r>
                <w:rPr>
                  <w:rFonts w:ascii="Cambria Math" w:hAnsi="Cambria Math"/>
                  <w:szCs w:val="20"/>
                </w:rPr>
                <m:t>0.0078 </m:t>
              </m:r>
              <m:r>
                <m:rPr>
                  <m:scr m:val="sans-serif"/>
                  <m:sty m:val="p"/>
                </m:rPr>
                <w:rPr>
                  <w:rFonts w:ascii="Cambria Math" w:hAnsi="Cambria Math"/>
                  <w:szCs w:val="20"/>
                </w:rPr>
                <m:t>amu</m:t>
              </m:r>
            </m:e>
          </m:eqArr>
        </m:oMath>
      </m:oMathPara>
    </w:p>
    <w:p w14:paraId="5985AD7A" w14:textId="77777777" w:rsidR="00232981" w:rsidRPr="00541652" w:rsidRDefault="00232981" w:rsidP="00232981">
      <w:pPr>
        <w:tabs>
          <w:tab w:val="left" w:pos="8190"/>
        </w:tabs>
        <w:spacing w:after="120" w:line="240" w:lineRule="auto"/>
        <w:sectPr w:rsidR="00232981" w:rsidRPr="00541652" w:rsidSect="00232981">
          <w:endnotePr>
            <w:numFmt w:val="decimal"/>
          </w:endnotePr>
          <w:type w:val="continuous"/>
          <w:pgSz w:w="15840" w:h="12240" w:orient="landscape"/>
          <w:pgMar w:top="1440" w:right="1440" w:bottom="1440" w:left="1440" w:header="720" w:footer="720" w:gutter="0"/>
          <w:cols w:num="3" w:sep="1" w:space="288"/>
          <w:titlePg/>
          <w:docGrid w:linePitch="299"/>
        </w:sectPr>
      </w:pPr>
    </w:p>
    <w:p w14:paraId="46AF803E" w14:textId="3769D385" w:rsidR="00B7798A" w:rsidRPr="002C456B" w:rsidRDefault="00232981" w:rsidP="00232981">
      <w:pPr>
        <w:pStyle w:val="Heading2"/>
        <w:rPr>
          <w:rFonts w:asciiTheme="minorHAnsi" w:hAnsiTheme="minorHAnsi"/>
          <w:color w:val="auto"/>
        </w:rPr>
        <w:sectPr w:rsidR="00B7798A" w:rsidRPr="002C456B" w:rsidSect="00B7798A">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880" w:name="_Ref221200929"/>
      <w:bookmarkStart w:id="881" w:name="_Toc221827447"/>
      <w:r w:rsidR="00B7798A" w:rsidRPr="002C456B">
        <w:rPr>
          <w:rFonts w:asciiTheme="minorHAnsi" w:hAnsiTheme="minorHAnsi"/>
          <w:color w:val="auto"/>
        </w:rPr>
        <w:lastRenderedPageBreak/>
        <w:t xml:space="preserve">: </w:t>
      </w:r>
      <w:r w:rsidR="00B34364" w:rsidRPr="00B34364">
        <w:rPr>
          <w:rFonts w:asciiTheme="minorHAnsi" w:hAnsiTheme="minorHAnsi"/>
          <w:color w:val="auto"/>
        </w:rPr>
        <w:t xml:space="preserve">The Truth About Mass </w:t>
      </w:r>
      <w:r w:rsidR="00B7798A" w:rsidRPr="002C456B">
        <w:rPr>
          <w:rFonts w:asciiTheme="minorHAnsi" w:hAnsiTheme="minorHAnsi"/>
          <w:color w:val="auto"/>
        </w:rPr>
        <w:t>(</w:t>
      </w:r>
      <w:r w:rsidR="00152F50">
        <w:rPr>
          <w:rFonts w:asciiTheme="minorHAnsi" w:hAnsiTheme="minorHAnsi"/>
          <w:noProof/>
          <w:color w:val="auto"/>
        </w:rPr>
        <w:t xml:space="preserve"> </w:t>
      </w:r>
      <w:r w:rsidR="00B7798A" w:rsidRPr="002C456B">
        <w:rPr>
          <w:rFonts w:asciiTheme="minorHAnsi" w:hAnsiTheme="minorHAnsi"/>
          <w:noProof/>
          <w:color w:val="auto"/>
        </w:rPr>
        <w:drawing>
          <wp:inline distT="0" distB="0" distL="0" distR="0" wp14:anchorId="5E9E6CD4" wp14:editId="12A46915">
            <wp:extent cx="109182" cy="124199"/>
            <wp:effectExtent l="0" t="0" r="5715" b="0"/>
            <wp:docPr id="1916551280" name="Picture 19165512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B7798A" w:rsidRPr="002C456B">
        <w:rPr>
          <w:rFonts w:asciiTheme="minorHAnsi" w:hAnsiTheme="minorHAnsi"/>
          <w:color w:val="auto"/>
        </w:rPr>
        <w:t xml:space="preserve"> )</w:t>
      </w:r>
      <w:bookmarkEnd w:id="880"/>
      <w:bookmarkEnd w:id="881"/>
    </w:p>
    <w:p w14:paraId="55D7A2CA" w14:textId="77777777" w:rsidR="00B7798A" w:rsidRPr="00541652" w:rsidRDefault="00B7798A" w:rsidP="00B7798A">
      <w:pPr>
        <w:pStyle w:val="Heading3"/>
        <w:tabs>
          <w:tab w:val="left" w:pos="8190"/>
        </w:tabs>
        <w:spacing w:line="240" w:lineRule="auto"/>
      </w:pPr>
      <w:r w:rsidRPr="00541652">
        <w:t>Words</w:t>
      </w:r>
    </w:p>
    <w:p w14:paraId="4C8CF82C" w14:textId="328BA18F" w:rsidR="00B7798A" w:rsidRDefault="0045358E" w:rsidP="00B7798A">
      <w:pPr>
        <w:tabs>
          <w:tab w:val="left" w:pos="8190"/>
        </w:tabs>
        <w:spacing w:after="120" w:line="240" w:lineRule="auto"/>
      </w:pPr>
      <w:r>
        <w:t xml:space="preserve">Ever since </w:t>
      </w:r>
      <w:r w:rsidR="00557A62">
        <w:fldChar w:fldCharType="begin"/>
      </w:r>
      <w:r w:rsidR="00557A62">
        <w:instrText xml:space="preserve"> REF _Ref219314981 \r \h </w:instrText>
      </w:r>
      <w:r w:rsidR="00557A62">
        <w:fldChar w:fldCharType="separate"/>
      </w:r>
      <w:r w:rsidR="00F91D0D">
        <w:t>Chapter 1</w:t>
      </w:r>
      <w:r w:rsidR="00557A62">
        <w:fldChar w:fldCharType="end"/>
      </w:r>
      <w:r>
        <w:t xml:space="preserve"> we have been using mass, but we have never stopped to define it! We have seen that it is something that resists motion, because </w:t>
      </w:r>
      <w:r>
        <w:rPr>
          <w:color w:val="0000FF"/>
        </w:rPr>
        <w:t xml:space="preserve">the same force acting on two objects with different masses will cause the object with less mass to accelerate more. </w:t>
      </w:r>
      <w:r>
        <w:t xml:space="preserve">When taken in that context, the mass is referred to as “inertial mass.” </w:t>
      </w:r>
      <w:r>
        <w:rPr>
          <w:color w:val="0000FF"/>
        </w:rPr>
        <w:t xml:space="preserve">We have also seen that mass causes gravitational force. The gravitational force on an object at the earth’s surface increases with the mass of the object; in </w:t>
      </w:r>
      <w:r w:rsidR="006826B6">
        <w:rPr>
          <w:color w:val="0000FF"/>
        </w:rPr>
        <w:t>fact,</w:t>
      </w:r>
      <w:r>
        <w:rPr>
          <w:color w:val="0000FF"/>
        </w:rPr>
        <w:t xml:space="preserve"> the force is proportional to the product of the masses of the two objects that are interacting with each other, in this case the earth and the object at the earth’s surface. </w:t>
      </w:r>
      <w:r>
        <w:t xml:space="preserve">When taken in that context, the mass is referred to as “gravitational mass.” Experiments have been designed </w:t>
      </w:r>
      <w:r w:rsidR="006826B6">
        <w:t>to look</w:t>
      </w:r>
      <w:r>
        <w:t xml:space="preserve"> for a difference between inertial and gravitational mass, but so </w:t>
      </w:r>
      <w:r w:rsidR="006826B6">
        <w:t>far,</w:t>
      </w:r>
      <w:r>
        <w:t xml:space="preserve"> no measurable difference has been observed.</w:t>
      </w:r>
    </w:p>
    <w:p w14:paraId="512DC5CC" w14:textId="6F704A6A" w:rsidR="0045358E" w:rsidRPr="00541652" w:rsidRDefault="006826B6" w:rsidP="00B7798A">
      <w:pPr>
        <w:tabs>
          <w:tab w:val="left" w:pos="8190"/>
        </w:tabs>
        <w:spacing w:after="120" w:line="240" w:lineRule="auto"/>
        <w:rPr>
          <w:color w:val="0000FF"/>
        </w:rPr>
      </w:pPr>
      <w:r w:rsidRPr="00BC57AD">
        <w:rPr>
          <w:szCs w:val="20"/>
        </w:rPr>
        <w:t xml:space="preserve">…and that still doesn’t say what mass </w:t>
      </w:r>
      <w:r w:rsidRPr="00BC57AD">
        <w:rPr>
          <w:i/>
          <w:iCs/>
          <w:szCs w:val="20"/>
        </w:rPr>
        <w:t>is</w:t>
      </w:r>
      <w:r w:rsidRPr="00BC57AD">
        <w:rPr>
          <w:szCs w:val="20"/>
        </w:rPr>
        <w:t xml:space="preserve">, only what it </w:t>
      </w:r>
      <w:r w:rsidRPr="00BC57AD">
        <w:rPr>
          <w:i/>
          <w:iCs/>
          <w:szCs w:val="20"/>
        </w:rPr>
        <w:t>does</w:t>
      </w:r>
      <w:r w:rsidRPr="00BC57AD">
        <w:rPr>
          <w:szCs w:val="20"/>
        </w:rPr>
        <w:t xml:space="preserve">. So, what </w:t>
      </w:r>
      <w:r w:rsidRPr="00BC57AD">
        <w:rPr>
          <w:i/>
          <w:iCs/>
          <w:szCs w:val="20"/>
        </w:rPr>
        <w:t>is</w:t>
      </w:r>
      <w:r w:rsidRPr="00BC57AD">
        <w:rPr>
          <w:szCs w:val="20"/>
        </w:rPr>
        <w:t xml:space="preserve"> mass? </w:t>
      </w:r>
      <w:r w:rsidRPr="006826B6">
        <w:rPr>
          <w:color w:val="8B0000"/>
          <w:szCs w:val="20"/>
        </w:rPr>
        <w:t xml:space="preserve">Energy! In fact, </w:t>
      </w:r>
      <w:r w:rsidRPr="006826B6">
        <w:rPr>
          <w:b/>
          <w:bCs/>
          <w:color w:val="8B0000"/>
          <w:szCs w:val="20"/>
        </w:rPr>
        <w:t>a lot</w:t>
      </w:r>
      <w:r w:rsidRPr="006826B6">
        <w:rPr>
          <w:color w:val="8B0000"/>
          <w:szCs w:val="20"/>
        </w:rPr>
        <w:t xml:space="preserve"> of energy. Mass can be thought of as the total amount of energy that has been put into an object. This is the famous mass-energy equivalence first proposed by Einstein, </w:t>
      </w:r>
      <m:oMath>
        <m:r>
          <w:rPr>
            <w:rFonts w:ascii="Cambria Math" w:hAnsi="Cambria Math"/>
            <w:color w:val="8B0000"/>
            <w:szCs w:val="20"/>
          </w:rPr>
          <m:t>E</m:t>
        </m:r>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sSup>
          <m:sSupPr>
            <m:ctrlPr>
              <w:rPr>
                <w:rFonts w:ascii="Cambria Math" w:hAnsi="Cambria Math"/>
                <w:color w:val="007F7F"/>
                <w:szCs w:val="20"/>
              </w:rPr>
            </m:ctrlPr>
          </m:sSupPr>
          <m:e>
            <m:r>
              <w:rPr>
                <w:rFonts w:ascii="Cambria Math" w:hAnsi="Cambria Math"/>
                <w:color w:val="007F7F"/>
                <w:szCs w:val="20"/>
              </w:rPr>
              <m:t>c</m:t>
            </m:r>
          </m:e>
          <m:sup>
            <m:r>
              <w:rPr>
                <w:rFonts w:ascii="Cambria Math" w:hAnsi="Cambria Math"/>
                <w:color w:val="007F7F"/>
                <w:szCs w:val="20"/>
              </w:rPr>
              <m:t>2</m:t>
            </m:r>
          </m:sup>
        </m:sSup>
      </m:oMath>
      <w:r w:rsidRPr="00DE4F49">
        <w:rPr>
          <w:color w:val="007F7F"/>
          <w:szCs w:val="20"/>
        </w:rPr>
        <w:t xml:space="preserve">. In the frame of reference where an object is motionless, </w:t>
      </w:r>
      <w:r w:rsidRPr="00DE4F49">
        <w:rPr>
          <w:color w:val="8B0000"/>
          <w:szCs w:val="20"/>
        </w:rPr>
        <w:t xml:space="preserve">the energy contained in the mass of an object is equal to the object’s mass times </w:t>
      </w:r>
      <m:oMath>
        <m:sSup>
          <m:sSupPr>
            <m:ctrlPr>
              <w:rPr>
                <w:rFonts w:ascii="Cambria Math" w:hAnsi="Cambria Math"/>
                <w:color w:val="007F7F"/>
                <w:szCs w:val="20"/>
              </w:rPr>
            </m:ctrlPr>
          </m:sSupPr>
          <m:e>
            <m:r>
              <w:rPr>
                <w:rFonts w:ascii="Cambria Math" w:hAnsi="Cambria Math"/>
                <w:color w:val="007F7F"/>
                <w:szCs w:val="20"/>
              </w:rPr>
              <m:t>c</m:t>
            </m:r>
          </m:e>
          <m:sup>
            <m:r>
              <w:rPr>
                <w:rFonts w:ascii="Cambria Math" w:hAnsi="Cambria Math"/>
                <w:color w:val="007F7F"/>
                <w:szCs w:val="20"/>
              </w:rPr>
              <m:t>2</m:t>
            </m:r>
          </m:sup>
        </m:sSup>
      </m:oMath>
      <w:r w:rsidRPr="00DE4F49">
        <w:rPr>
          <w:color w:val="007F7F"/>
          <w:szCs w:val="20"/>
        </w:rPr>
        <w:t xml:space="preserve">. </w:t>
      </w:r>
      <m:oMath>
        <m:r>
          <w:rPr>
            <w:rFonts w:ascii="Cambria Math" w:hAnsi="Cambria Math"/>
            <w:color w:val="007F7F"/>
            <w:szCs w:val="20"/>
          </w:rPr>
          <m:t>c</m:t>
        </m:r>
      </m:oMath>
      <w:r w:rsidRPr="00DE4F49">
        <w:rPr>
          <w:color w:val="007F7F"/>
          <w:szCs w:val="20"/>
        </w:rPr>
        <w:t xml:space="preserve"> is commonly referred to as the speed of light, </w:t>
      </w:r>
      <m:oMath>
        <m:r>
          <w:rPr>
            <w:rFonts w:ascii="Cambria Math" w:hAnsi="Cambria Math"/>
            <w:color w:val="007F7F"/>
            <w:szCs w:val="20"/>
          </w:rPr>
          <m:t>3</m:t>
        </m:r>
        <m:r>
          <m:rPr>
            <m:sty m:val="p"/>
          </m:rPr>
          <w:rPr>
            <w:rFonts w:ascii="Cambria Math" w:hAnsi="Cambria Math"/>
            <w:color w:val="007F7F"/>
            <w:szCs w:val="20"/>
          </w:rPr>
          <m:t>×</m:t>
        </m:r>
        <m:sSup>
          <m:sSupPr>
            <m:ctrlPr>
              <w:rPr>
                <w:rFonts w:ascii="Cambria Math" w:hAnsi="Cambria Math"/>
                <w:color w:val="007F7F"/>
                <w:szCs w:val="20"/>
              </w:rPr>
            </m:ctrlPr>
          </m:sSupPr>
          <m:e>
            <m:r>
              <w:rPr>
                <w:rFonts w:ascii="Cambria Math" w:hAnsi="Cambria Math"/>
                <w:color w:val="007F7F"/>
                <w:szCs w:val="20"/>
              </w:rPr>
              <m:t>10</m:t>
            </m:r>
          </m:e>
          <m:sup>
            <m:r>
              <w:rPr>
                <w:rFonts w:ascii="Cambria Math" w:hAnsi="Cambria Math"/>
                <w:color w:val="007F7F"/>
                <w:szCs w:val="20"/>
              </w:rPr>
              <m:t>8</m:t>
            </m:r>
          </m:sup>
        </m:sSup>
        <m:r>
          <w:rPr>
            <w:rFonts w:ascii="Cambria Math" w:hAnsi="Cambria Math"/>
            <w:color w:val="007F7F"/>
            <w:szCs w:val="20"/>
          </w:rPr>
          <m:t> </m:t>
        </m:r>
        <m:r>
          <m:rPr>
            <m:scr m:val="sans-serif"/>
            <m:sty m:val="p"/>
          </m:rPr>
          <w:rPr>
            <w:rFonts w:ascii="Cambria Math" w:hAnsi="Cambria Math"/>
            <w:color w:val="007F7F"/>
            <w:szCs w:val="20"/>
          </w:rPr>
          <m:t>m/s</m:t>
        </m:r>
      </m:oMath>
      <w:r w:rsidRPr="00DE4F49">
        <w:rPr>
          <w:color w:val="007F7F"/>
          <w:szCs w:val="20"/>
        </w:rPr>
        <w:t xml:space="preserve">. In fact, it is more than that. It acts like a universal speed limit–nothing can go faster than </w:t>
      </w:r>
      <m:oMath>
        <m:r>
          <w:rPr>
            <w:rFonts w:ascii="Cambria Math" w:hAnsi="Cambria Math"/>
            <w:color w:val="007F7F"/>
            <w:szCs w:val="20"/>
          </w:rPr>
          <m:t>c</m:t>
        </m:r>
      </m:oMath>
      <w:r w:rsidRPr="00DE4F49">
        <w:rPr>
          <w:color w:val="007F7F"/>
          <w:szCs w:val="20"/>
        </w:rPr>
        <w:t>.</w:t>
      </w:r>
    </w:p>
    <w:p w14:paraId="57199330" w14:textId="77777777" w:rsidR="00B7798A" w:rsidRPr="00541652" w:rsidRDefault="00B7798A" w:rsidP="00B7798A">
      <w:pPr>
        <w:pStyle w:val="Heading3"/>
        <w:tabs>
          <w:tab w:val="left" w:pos="8190"/>
        </w:tabs>
        <w:spacing w:before="0" w:after="120" w:line="240" w:lineRule="auto"/>
        <w:rPr>
          <w:color w:val="0000FF"/>
        </w:rPr>
      </w:pPr>
      <w:r w:rsidRPr="00541652">
        <w:br w:type="column"/>
      </w:r>
      <w:r w:rsidRPr="00541652">
        <w:t>Graphics</w:t>
      </w:r>
    </w:p>
    <w:p w14:paraId="0B308529" w14:textId="48B75F39" w:rsidR="00B7798A" w:rsidRPr="00541652" w:rsidRDefault="00557A62" w:rsidP="00B7798A">
      <w:pPr>
        <w:keepNext/>
        <w:tabs>
          <w:tab w:val="left" w:pos="8190"/>
        </w:tabs>
        <w:spacing w:after="120" w:line="240" w:lineRule="auto"/>
        <w:ind w:right="14"/>
        <w:jc w:val="center"/>
      </w:pPr>
      <w:r>
        <w:rPr>
          <w:noProof/>
        </w:rPr>
        <w:drawing>
          <wp:inline distT="0" distB="0" distL="0" distR="0" wp14:anchorId="798F5EB9" wp14:editId="38077F1E">
            <wp:extent cx="2622550" cy="3088005"/>
            <wp:effectExtent l="0" t="0" r="6350" b="0"/>
            <wp:docPr id="1185353752" name="Picture 8" descr="A sequence of four computer-simulated images against a star-filled galactic background, illustrating the merger of two black holes.&#10;&#10;Top-left: Two distinct, circular black voids are positioned near each other, surrounded by warped light and star patterns caused by gravitational lensing.&#10;&#10;Top-right: The two black holes have drawn closer, their surrounding warped regions beginning to overlap and distort into a figure-eight shape.&#10;&#10;Bottom-left: The two voids are on the verge of contact, appearing as a single, highly elongated and distorted dark shape.&#10;&#10;Bottom-right: The merger is complete, resulting in a single, larger circular black hole centered within a ring of intensely warped background star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53752" name="Picture 8" descr="A sequence of four computer-simulated images against a star-filled galactic background, illustrating the merger of two black holes.&#10;&#10;Top-left: Two distinct, circular black voids are positioned near each other, surrounded by warped light and star patterns caused by gravitational lensing.&#10;&#10;Top-right: The two black holes have drawn closer, their surrounding warped regions beginning to overlap and distort into a figure-eight shape.&#10;&#10;Bottom-left: The two voids are on the verge of contact, appearing as a single, highly elongated and distorted dark shape.&#10;&#10;Bottom-right: The merger is complete, resulting in a single, larger circular black hole centered within a ring of intensely warped background starlight."/>
                    <pic:cNvPicPr>
                      <a:picLocks noChangeAspect="1" noChangeArrowheads="1"/>
                    </pic:cNvPicPr>
                  </pic:nvPicPr>
                  <pic:blipFill>
                    <a:blip r:embed="rId438" cstate="screen">
                      <a:extLst>
                        <a:ext uri="{28A0092B-C50C-407E-A947-70E740481C1C}">
                          <a14:useLocalDpi xmlns:a14="http://schemas.microsoft.com/office/drawing/2010/main"/>
                        </a:ext>
                      </a:extLst>
                    </a:blip>
                    <a:srcRect/>
                    <a:stretch>
                      <a:fillRect/>
                    </a:stretch>
                  </pic:blipFill>
                  <pic:spPr bwMode="auto">
                    <a:xfrm>
                      <a:off x="0" y="0"/>
                      <a:ext cx="2622550" cy="3088005"/>
                    </a:xfrm>
                    <a:prstGeom prst="rect">
                      <a:avLst/>
                    </a:prstGeom>
                    <a:noFill/>
                    <a:ln>
                      <a:noFill/>
                    </a:ln>
                  </pic:spPr>
                </pic:pic>
              </a:graphicData>
            </a:graphic>
          </wp:inline>
        </w:drawing>
      </w:r>
    </w:p>
    <w:p w14:paraId="5F713EE0" w14:textId="543A1EE8" w:rsidR="00B7798A" w:rsidRPr="00AC6D33" w:rsidRDefault="00B7798A" w:rsidP="00B7798A">
      <w:pPr>
        <w:pStyle w:val="Caption"/>
        <w:tabs>
          <w:tab w:val="left" w:pos="8190"/>
        </w:tabs>
        <w:jc w:val="center"/>
        <w:rPr>
          <w:color w:val="auto"/>
        </w:rPr>
      </w:pPr>
      <w:r w:rsidRPr="00AC6D33">
        <w:rPr>
          <w:color w:val="auto"/>
        </w:rPr>
        <w:t xml:space="preserve">Figure </w:t>
      </w:r>
      <w:r w:rsidRPr="00AC6D33">
        <w:rPr>
          <w:color w:val="auto"/>
        </w:rPr>
        <w:fldChar w:fldCharType="begin"/>
      </w:r>
      <w:r w:rsidRPr="00AC6D33">
        <w:rPr>
          <w:color w:val="auto"/>
        </w:rPr>
        <w:instrText xml:space="preserve"> STYLEREF 1 \s </w:instrText>
      </w:r>
      <w:r w:rsidRPr="00AC6D33">
        <w:rPr>
          <w:color w:val="auto"/>
        </w:rPr>
        <w:fldChar w:fldCharType="separate"/>
      </w:r>
      <w:r w:rsidR="00F91D0D">
        <w:rPr>
          <w:noProof/>
          <w:color w:val="auto"/>
        </w:rPr>
        <w:t>13</w:t>
      </w:r>
      <w:r w:rsidRPr="00AC6D33">
        <w:rPr>
          <w:color w:val="auto"/>
        </w:rPr>
        <w:fldChar w:fldCharType="end"/>
      </w:r>
      <w:r w:rsidRPr="00AC6D33">
        <w:rPr>
          <w:color w:val="auto"/>
        </w:rPr>
        <w:t>.</w:t>
      </w:r>
      <w:r w:rsidRPr="00AC6D33">
        <w:rPr>
          <w:color w:val="auto"/>
        </w:rPr>
        <w:fldChar w:fldCharType="begin"/>
      </w:r>
      <w:r w:rsidRPr="00AC6D33">
        <w:rPr>
          <w:color w:val="auto"/>
        </w:rPr>
        <w:instrText xml:space="preserve"> SEQ Figure \* ARABIC \s 1 </w:instrText>
      </w:r>
      <w:r w:rsidRPr="00AC6D33">
        <w:rPr>
          <w:color w:val="auto"/>
        </w:rPr>
        <w:fldChar w:fldCharType="separate"/>
      </w:r>
      <w:r w:rsidR="00F91D0D">
        <w:rPr>
          <w:noProof/>
          <w:color w:val="auto"/>
        </w:rPr>
        <w:t>7</w:t>
      </w:r>
      <w:r w:rsidRPr="00AC6D33">
        <w:rPr>
          <w:color w:val="auto"/>
        </w:rPr>
        <w:fldChar w:fldCharType="end"/>
      </w:r>
      <w:r w:rsidRPr="00AC6D33">
        <w:rPr>
          <w:color w:val="auto"/>
        </w:rPr>
        <w:t xml:space="preserve">: </w:t>
      </w:r>
      <w:r w:rsidR="00AC6D33" w:rsidRPr="00AC6D33">
        <w:rPr>
          <w:color w:val="auto"/>
        </w:rPr>
        <w:t xml:space="preserve">Still frames taken from a video simulation of a black hole merger. The video itself has been recognized as one of the finest on English language Wikipedia, Arabic language Wikipedia, and Wikimedia Commons. Go watch it! …and when you do, notice how light is being bent back and forth in waves as space distorts even out at the edges of the video frame. </w:t>
      </w:r>
      <w:hyperlink r:id="rId439">
        <w:r w:rsidR="00AC6D33" w:rsidRPr="00AC6D33">
          <w:rPr>
            <w:rStyle w:val="Hyperlink"/>
            <w:color w:val="auto"/>
          </w:rPr>
          <w:t>https://en.wikipedia.org/wiki/File:BBH_gravitational_lensing_of_gw150914.webm</w:t>
        </w:r>
      </w:hyperlink>
      <w:r w:rsidRPr="00AC6D33">
        <w:rPr>
          <w:color w:val="auto"/>
        </w:rPr>
        <w:t>.</w:t>
      </w:r>
      <w:r w:rsidR="00B62280">
        <w:rPr>
          <w:color w:val="auto"/>
        </w:rPr>
        <w:t xml:space="preserve"> </w:t>
      </w:r>
      <w:r w:rsidR="006F5F5D">
        <w:rPr>
          <w:rStyle w:val="EndnoteReference"/>
          <w:color w:val="auto"/>
        </w:rPr>
        <w:endnoteReference w:id="84"/>
      </w:r>
      <w:r w:rsidR="00AC6D33" w:rsidRPr="00AC6D33">
        <w:rPr>
          <w:color w:val="auto"/>
        </w:rPr>
        <w:t xml:space="preserve"> </w:t>
      </w:r>
    </w:p>
    <w:p w14:paraId="1685EE12" w14:textId="77777777" w:rsidR="00B7798A" w:rsidRPr="00541652" w:rsidRDefault="00B7798A" w:rsidP="00B7798A">
      <w:pPr>
        <w:pStyle w:val="Heading3"/>
        <w:tabs>
          <w:tab w:val="left" w:pos="8190"/>
        </w:tabs>
        <w:spacing w:before="0" w:after="120" w:line="240" w:lineRule="auto"/>
        <w:rPr>
          <w:color w:val="0000FF"/>
        </w:rPr>
      </w:pPr>
      <w:r w:rsidRPr="00541652">
        <w:rPr>
          <w:color w:val="0000FF"/>
        </w:rPr>
        <w:br w:type="column"/>
      </w:r>
      <w:r w:rsidRPr="00541652">
        <w:t>Numbers</w:t>
      </w:r>
    </w:p>
    <w:p w14:paraId="5A268375" w14:textId="77777777" w:rsidR="0028500F" w:rsidRDefault="0028500F" w:rsidP="00B7798A">
      <w:pPr>
        <w:spacing w:after="120" w:line="240" w:lineRule="auto"/>
        <w:ind w:right="12"/>
      </w:pPr>
      <w:r>
        <w:t>Let’s begin by calculating the amount of energy released as gravitational waves during the black hole merger described in the “Words” column on the next page. We can use an internet search to find the mass of the sun.</w:t>
      </w:r>
    </w:p>
    <w:p w14:paraId="2B0AE216" w14:textId="2546CCAF" w:rsidR="00B7798A" w:rsidRPr="00BA5E9B" w:rsidRDefault="00B7798A" w:rsidP="00B7798A">
      <w:pPr>
        <w:spacing w:after="120" w:line="240" w:lineRule="auto"/>
        <w:ind w:right="12"/>
      </w:pPr>
      <w:r w:rsidRPr="00804FEB">
        <w:rPr>
          <w:b/>
          <w:bCs/>
        </w:rPr>
        <w:t>Assumptions:</w:t>
      </w:r>
      <w:r w:rsidRPr="00804FEB">
        <w:t xml:space="preserve"> </w:t>
      </w:r>
      <w:r w:rsidR="00071FDF">
        <w:t>The center of mass of the black hole system is motionless</w:t>
      </w:r>
      <w:r>
        <w:t>.</w:t>
      </w:r>
    </w:p>
    <w:tbl>
      <w:tblPr>
        <w:tblStyle w:val="Table"/>
        <w:tblW w:w="0" w:type="auto"/>
        <w:tblInd w:w="90" w:type="dxa"/>
        <w:tblBorders>
          <w:insideV w:val="single" w:sz="2" w:space="0" w:color="auto"/>
        </w:tblBorders>
        <w:tblLook w:val="0020" w:firstRow="1" w:lastRow="0" w:firstColumn="0" w:lastColumn="0" w:noHBand="0" w:noVBand="0"/>
      </w:tblPr>
      <w:tblGrid>
        <w:gridCol w:w="2250"/>
        <w:gridCol w:w="1178"/>
      </w:tblGrid>
      <w:tr w:rsidR="00B7798A" w14:paraId="3BB8081A"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5B902CA6" w14:textId="77777777" w:rsidR="00B7798A" w:rsidRPr="00804FEB" w:rsidRDefault="00B7798A"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50DC128" w14:textId="77777777" w:rsidR="00B7798A" w:rsidRPr="00804FEB" w:rsidRDefault="00B7798A"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9F4755" w14:paraId="224A9126"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1E1BAEDB" w14:textId="7F2BC460" w:rsidR="009F4755" w:rsidRPr="00454E86" w:rsidRDefault="00000000" w:rsidP="009F4755">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2</m:t>
                    </m:r>
                  </m:sub>
                </m:sSub>
                <m:r>
                  <m:rPr>
                    <m:sty m:val="p"/>
                  </m:rPr>
                  <w:rPr>
                    <w:rFonts w:ascii="Cambria Math" w:hAnsi="Cambria Math"/>
                    <w:sz w:val="20"/>
                    <w:szCs w:val="20"/>
                  </w:rPr>
                  <m:t>=</m:t>
                </m:r>
                <m:r>
                  <w:rPr>
                    <w:rFonts w:ascii="Cambria Math" w:hAnsi="Cambria Math"/>
                    <w:sz w:val="20"/>
                    <w:szCs w:val="20"/>
                  </w:rPr>
                  <m:t>30</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sun</m:t>
                    </m:r>
                  </m:sub>
                </m:sSub>
              </m:oMath>
            </m:oMathPara>
          </w:p>
        </w:tc>
        <w:tc>
          <w:tcPr>
            <w:tcW w:w="0" w:type="auto"/>
            <w:tcBorders>
              <w:bottom w:val="none" w:sz="0" w:space="0" w:color="auto"/>
            </w:tcBorders>
          </w:tcPr>
          <w:p w14:paraId="270FC022" w14:textId="6ACE201D" w:rsidR="009F4755" w:rsidRPr="009F4755" w:rsidRDefault="00000000" w:rsidP="009F4755">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released</m:t>
                    </m:r>
                  </m:sub>
                </m:sSub>
              </m:oMath>
            </m:oMathPara>
          </w:p>
        </w:tc>
      </w:tr>
      <w:tr w:rsidR="009F4755" w14:paraId="58C5D523"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21AF2C82" w14:textId="68E40BAF" w:rsidR="009F4755" w:rsidRPr="00234388" w:rsidRDefault="00000000" w:rsidP="009F4755">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f</m:t>
                    </m:r>
                  </m:sub>
                </m:sSub>
                <m:r>
                  <m:rPr>
                    <m:sty m:val="p"/>
                  </m:rPr>
                  <w:rPr>
                    <w:rFonts w:ascii="Cambria Math" w:hAnsi="Cambria Math"/>
                    <w:sz w:val="20"/>
                    <w:szCs w:val="20"/>
                  </w:rPr>
                  <m:t>=</m:t>
                </m:r>
                <m:r>
                  <w:rPr>
                    <w:rFonts w:ascii="Cambria Math" w:hAnsi="Cambria Math"/>
                    <w:sz w:val="20"/>
                    <w:szCs w:val="20"/>
                  </w:rPr>
                  <m:t>58</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sun</m:t>
                    </m:r>
                  </m:sub>
                </m:sSub>
              </m:oMath>
            </m:oMathPara>
          </w:p>
        </w:tc>
        <w:tc>
          <w:tcPr>
            <w:tcW w:w="0" w:type="auto"/>
            <w:tcBorders>
              <w:bottom w:val="none" w:sz="0" w:space="0" w:color="auto"/>
            </w:tcBorders>
          </w:tcPr>
          <w:p w14:paraId="584B3890" w14:textId="0FA127EC" w:rsidR="009F4755" w:rsidRPr="00234388" w:rsidRDefault="009F4755" w:rsidP="009F4755">
            <w:pPr>
              <w:pStyle w:val="Compact"/>
              <w:rPr>
                <w:rFonts w:ascii="Aptos" w:eastAsia="Aptos" w:hAnsi="Aptos" w:cs="Times New Roman"/>
                <w:color w:val="0000FF"/>
                <w:sz w:val="20"/>
                <w:szCs w:val="20"/>
              </w:rPr>
            </w:pPr>
          </w:p>
        </w:tc>
      </w:tr>
      <w:tr w:rsidR="009F4755" w14:paraId="4E9C3AEA"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388E7DFA" w14:textId="77A2C6EE" w:rsidR="009F4755" w:rsidRPr="00454E86" w:rsidRDefault="00000000" w:rsidP="009F4755">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sun</m:t>
                    </m:r>
                  </m:sub>
                </m:sSub>
                <m:r>
                  <m:rPr>
                    <m:sty m:val="p"/>
                  </m:rPr>
                  <w:rPr>
                    <w:rFonts w:ascii="Cambria Math" w:hAnsi="Cambria Math"/>
                    <w:sz w:val="20"/>
                    <w:szCs w:val="20"/>
                  </w:rPr>
                  <m:t>=</m:t>
                </m:r>
                <m:r>
                  <w:rPr>
                    <w:rFonts w:ascii="Cambria Math" w:hAnsi="Cambria Math"/>
                    <w:sz w:val="20"/>
                    <w:szCs w:val="20"/>
                  </w:rPr>
                  <m:t>1.99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30</m:t>
                    </m:r>
                  </m:sup>
                </m:sSup>
                <m:r>
                  <w:rPr>
                    <w:rFonts w:ascii="Cambria Math" w:hAnsi="Cambria Math"/>
                    <w:sz w:val="20"/>
                    <w:szCs w:val="20"/>
                  </w:rPr>
                  <m:t> </m:t>
                </m:r>
                <m:r>
                  <m:rPr>
                    <m:scr m:val="sans-serif"/>
                    <m:sty m:val="p"/>
                  </m:rPr>
                  <w:rPr>
                    <w:rFonts w:ascii="Cambria Math" w:hAnsi="Cambria Math"/>
                    <w:sz w:val="20"/>
                    <w:szCs w:val="20"/>
                  </w:rPr>
                  <m:t>kg</m:t>
                </m:r>
              </m:oMath>
            </m:oMathPara>
          </w:p>
        </w:tc>
        <w:tc>
          <w:tcPr>
            <w:tcW w:w="0" w:type="auto"/>
            <w:tcBorders>
              <w:bottom w:val="none" w:sz="0" w:space="0" w:color="auto"/>
            </w:tcBorders>
          </w:tcPr>
          <w:p w14:paraId="4D83A6A1" w14:textId="3AB69B23" w:rsidR="009F4755" w:rsidRPr="00234388" w:rsidRDefault="009F4755" w:rsidP="009F4755">
            <w:pPr>
              <w:pStyle w:val="Compact"/>
              <w:rPr>
                <w:rFonts w:eastAsiaTheme="minorHAnsi"/>
                <w:color w:val="0000FF"/>
                <w:kern w:val="2"/>
                <w:sz w:val="20"/>
                <w:szCs w:val="20"/>
                <w:lang w:eastAsia="en-US"/>
                <w14:ligatures w14:val="standardContextual"/>
              </w:rPr>
            </w:pPr>
          </w:p>
        </w:tc>
      </w:tr>
      <w:tr w:rsidR="009F4755" w14:paraId="369C30F2"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2250" w:type="dxa"/>
            <w:tcBorders>
              <w:bottom w:val="none" w:sz="0" w:space="0" w:color="auto"/>
            </w:tcBorders>
          </w:tcPr>
          <w:p w14:paraId="5A8D0756" w14:textId="0A6A5F2A" w:rsidR="009F4755" w:rsidRPr="009F4755" w:rsidRDefault="009F4755" w:rsidP="009F4755">
            <w:pPr>
              <w:pStyle w:val="Compact"/>
              <w:rPr>
                <w:rFonts w:ascii="Aptos" w:eastAsia="Aptos" w:hAnsi="Aptos" w:cs="Times New Roman"/>
                <w:sz w:val="20"/>
                <w:szCs w:val="20"/>
              </w:rPr>
            </w:pPr>
            <m:oMathPara>
              <m:oMathParaPr>
                <m:jc m:val="left"/>
              </m:oMathParaPr>
              <m:oMath>
                <m:r>
                  <w:rPr>
                    <w:rFonts w:ascii="Cambria Math" w:hAnsi="Cambria Math"/>
                    <w:color w:val="007F7F"/>
                    <w:sz w:val="20"/>
                    <w:szCs w:val="20"/>
                  </w:rPr>
                  <m:t>c</m:t>
                </m:r>
                <m:r>
                  <m:rPr>
                    <m:sty m:val="p"/>
                  </m:rPr>
                  <w:rPr>
                    <w:rFonts w:ascii="Cambria Math" w:hAnsi="Cambria Math"/>
                    <w:color w:val="007F7F"/>
                    <w:sz w:val="20"/>
                    <w:szCs w:val="20"/>
                  </w:rPr>
                  <m:t>=</m:t>
                </m:r>
                <m:r>
                  <w:rPr>
                    <w:rFonts w:ascii="Cambria Math" w:hAnsi="Cambria Math"/>
                    <w:color w:val="007F7F"/>
                    <w:sz w:val="20"/>
                    <w:szCs w:val="20"/>
                  </w:rPr>
                  <m:t>3</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8</m:t>
                    </m:r>
                  </m:sup>
                </m:sSup>
                <m:r>
                  <w:rPr>
                    <w:rFonts w:ascii="Cambria Math" w:hAnsi="Cambria Math"/>
                    <w:color w:val="007F7F"/>
                    <w:sz w:val="20"/>
                    <w:szCs w:val="20"/>
                  </w:rPr>
                  <m:t> </m:t>
                </m:r>
                <m:r>
                  <m:rPr>
                    <m:scr m:val="sans-serif"/>
                    <m:sty m:val="p"/>
                  </m:rPr>
                  <w:rPr>
                    <w:rFonts w:ascii="Cambria Math" w:hAnsi="Cambria Math"/>
                    <w:color w:val="007F7F"/>
                    <w:sz w:val="20"/>
                    <w:szCs w:val="20"/>
                  </w:rPr>
                  <m:t>m/s</m:t>
                </m:r>
              </m:oMath>
            </m:oMathPara>
          </w:p>
        </w:tc>
        <w:tc>
          <w:tcPr>
            <w:tcW w:w="0" w:type="auto"/>
            <w:tcBorders>
              <w:bottom w:val="none" w:sz="0" w:space="0" w:color="auto"/>
            </w:tcBorders>
          </w:tcPr>
          <w:p w14:paraId="6F5F5065" w14:textId="2DD192BE" w:rsidR="009F4755" w:rsidRPr="00234388" w:rsidRDefault="009F4755" w:rsidP="009F4755">
            <w:pPr>
              <w:pStyle w:val="Compact"/>
              <w:rPr>
                <w:rFonts w:eastAsiaTheme="minorHAnsi"/>
                <w:color w:val="0000FF"/>
                <w:kern w:val="2"/>
                <w:sz w:val="20"/>
                <w:szCs w:val="20"/>
                <w:lang w:eastAsia="en-US"/>
                <w14:ligatures w14:val="standardContextual"/>
              </w:rPr>
            </w:pPr>
          </w:p>
        </w:tc>
      </w:tr>
    </w:tbl>
    <w:p w14:paraId="40E28210" w14:textId="77777777" w:rsidR="009C7E0E" w:rsidRPr="00BC57AD" w:rsidRDefault="009C7E0E" w:rsidP="009C7E0E">
      <w:pPr>
        <w:pStyle w:val="BodyText"/>
        <w:spacing w:after="120"/>
        <w:rPr>
          <w:sz w:val="20"/>
          <w:szCs w:val="20"/>
        </w:rPr>
      </w:pPr>
      <w:r w:rsidRPr="00D60E01">
        <w:rPr>
          <w:color w:val="8B0000"/>
          <w:sz w:val="20"/>
          <w:szCs w:val="20"/>
        </w:rPr>
        <w:t xml:space="preserve">We will need to use mass-energy equivalence, </w:t>
      </w:r>
      <w:r w:rsidRPr="00D60E01">
        <w:rPr>
          <w:color w:val="007F7F"/>
          <w:sz w:val="20"/>
          <w:szCs w:val="20"/>
        </w:rPr>
        <w:t>which is valid in the frame of reference where the center of mass is motionless, often called the “rest frame.”</w:t>
      </w:r>
    </w:p>
    <w:p w14:paraId="76B1E26F" w14:textId="77777777" w:rsidR="00D60E01" w:rsidRPr="00A748F9" w:rsidRDefault="00000000" w:rsidP="00D60E01">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8B0000"/>
                  <w:szCs w:val="20"/>
                </w:rPr>
                <m:t>E</m:t>
              </m:r>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sSup>
                <m:sSupPr>
                  <m:ctrlPr>
                    <w:rPr>
                      <w:rFonts w:ascii="Cambria Math" w:hAnsi="Cambria Math"/>
                      <w:color w:val="007F7F"/>
                      <w:szCs w:val="20"/>
                    </w:rPr>
                  </m:ctrlPr>
                </m:sSupPr>
                <m:e>
                  <m:r>
                    <w:rPr>
                      <w:rFonts w:ascii="Cambria Math" w:hAnsi="Cambria Math"/>
                      <w:color w:val="007F7F"/>
                      <w:szCs w:val="20"/>
                    </w:rPr>
                    <m:t>c</m:t>
                  </m:r>
                </m:e>
                <m:sup>
                  <m:r>
                    <w:rPr>
                      <w:rFonts w:ascii="Cambria Math" w:hAnsi="Cambria Math"/>
                      <w:color w:val="007F7F"/>
                      <w:szCs w:val="20"/>
                    </w:rPr>
                    <m:t>2</m:t>
                  </m:r>
                </m:sup>
              </m:sSup>
            </m:e>
          </m:borderBox>
        </m:oMath>
      </m:oMathPara>
    </w:p>
    <w:p w14:paraId="2148C60B" w14:textId="557036B6" w:rsidR="00D60E01" w:rsidRPr="00303610" w:rsidRDefault="00D60E01" w:rsidP="00D60E01">
      <w:pPr>
        <w:spacing w:after="120" w:line="240" w:lineRule="auto"/>
        <w:ind w:left="-5" w:right="14"/>
        <w:jc w:val="right"/>
        <w:rPr>
          <w:szCs w:val="20"/>
        </w:rPr>
      </w:pPr>
      <w:bookmarkStart w:id="882" w:name="_Ref221202546"/>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13</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2</w:t>
      </w:r>
      <w:r w:rsidRPr="00CA2B5B">
        <w:rPr>
          <w:szCs w:val="20"/>
        </w:rPr>
        <w:fldChar w:fldCharType="end"/>
      </w:r>
      <w:r w:rsidRPr="00CA2B5B">
        <w:rPr>
          <w:szCs w:val="20"/>
        </w:rPr>
        <w:t xml:space="preserve"> )</w:t>
      </w:r>
      <w:bookmarkEnd w:id="882"/>
    </w:p>
    <w:p w14:paraId="5D3D88F1" w14:textId="7FE26870" w:rsidR="009C7E0E" w:rsidRPr="00BC57AD" w:rsidRDefault="009C7E0E" w:rsidP="00D60E01">
      <w:pPr>
        <w:pStyle w:val="BodyText"/>
        <w:spacing w:before="0" w:after="120"/>
        <w:rPr>
          <w:sz w:val="20"/>
          <w:szCs w:val="20"/>
        </w:rPr>
      </w:pPr>
      <w:r w:rsidRPr="00D60E01">
        <w:rPr>
          <w:color w:val="007F7F"/>
          <w:sz w:val="20"/>
          <w:szCs w:val="20"/>
        </w:rPr>
        <w:t xml:space="preserve">…where </w:t>
      </w:r>
      <m:oMath>
        <m:r>
          <w:rPr>
            <w:rFonts w:ascii="Cambria Math" w:hAnsi="Cambria Math"/>
            <w:color w:val="007F7F"/>
            <w:sz w:val="20"/>
            <w:szCs w:val="20"/>
          </w:rPr>
          <m:t>c</m:t>
        </m:r>
      </m:oMath>
      <w:r w:rsidRPr="00D60E01">
        <w:rPr>
          <w:color w:val="007F7F"/>
          <w:sz w:val="20"/>
          <w:szCs w:val="20"/>
        </w:rPr>
        <w:t xml:space="preserve"> is the speed of light, </w:t>
      </w:r>
      <m:oMath>
        <m:r>
          <w:rPr>
            <w:rFonts w:ascii="Cambria Math" w:hAnsi="Cambria Math"/>
            <w:color w:val="007F7F"/>
            <w:sz w:val="20"/>
            <w:szCs w:val="20"/>
          </w:rPr>
          <m:t>3</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8</m:t>
            </m:r>
          </m:sup>
        </m:sSup>
        <m:r>
          <w:rPr>
            <w:rFonts w:ascii="Cambria Math" w:hAnsi="Cambria Math"/>
            <w:color w:val="007F7F"/>
            <w:sz w:val="20"/>
            <w:szCs w:val="20"/>
          </w:rPr>
          <m:t> </m:t>
        </m:r>
        <m:r>
          <m:rPr>
            <m:scr m:val="sans-serif"/>
            <m:sty m:val="p"/>
          </m:rPr>
          <w:rPr>
            <w:rFonts w:ascii="Cambria Math" w:hAnsi="Cambria Math"/>
            <w:color w:val="007F7F"/>
            <w:sz w:val="20"/>
            <w:szCs w:val="20"/>
          </w:rPr>
          <m:t>m/s</m:t>
        </m:r>
      </m:oMath>
      <w:r w:rsidRPr="00D60E01">
        <w:rPr>
          <w:color w:val="007F7F"/>
          <w:sz w:val="20"/>
          <w:szCs w:val="20"/>
        </w:rPr>
        <w:t>.</w:t>
      </w:r>
      <w:r w:rsidRPr="00D60E01">
        <w:rPr>
          <w:color w:val="007F7F"/>
          <w:sz w:val="20"/>
          <w:szCs w:val="20"/>
        </w:rPr>
        <w:br/>
      </w:r>
      <w:r w:rsidRPr="00D60E01">
        <w:rPr>
          <w:color w:val="8B0000"/>
          <w:sz w:val="20"/>
          <w:szCs w:val="20"/>
        </w:rPr>
        <w:t>We can use conservation of energy:</w:t>
      </w:r>
    </w:p>
    <w:p w14:paraId="1CBB6C48" w14:textId="77777777" w:rsidR="009C7E0E" w:rsidRPr="00BC57AD" w:rsidRDefault="00000000" w:rsidP="009C7E0E">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i,tot</m:t>
                  </m:r>
                </m:sub>
              </m:sSub>
              <m:r>
                <w:rPr>
                  <w:rFonts w:ascii="Cambria Math" w:hAnsi="Cambria Math"/>
                  <w:color w:val="8B0000"/>
                  <w:sz w:val="20"/>
                  <w:szCs w:val="20"/>
                </w:rPr>
                <m:t>&amp;</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f,tot</m:t>
                  </m:r>
                </m:sub>
              </m:sSub>
            </m:e>
            <m:e>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2</m:t>
                      </m:r>
                    </m:sub>
                  </m:sSub>
                </m:e>
              </m:d>
              <m:r>
                <m:rPr>
                  <m:sty m:val="p"/>
                </m:rPr>
                <w:rPr>
                  <w:rFonts w:ascii="Cambria Math" w:hAnsi="Cambria Math"/>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c</m:t>
                  </m:r>
                </m:e>
                <m:sup>
                  <m:r>
                    <w:rPr>
                      <w:rFonts w:ascii="Cambria Math" w:hAnsi="Cambria Math"/>
                      <w:color w:val="007F7F"/>
                      <w:sz w:val="20"/>
                      <w:szCs w:val="20"/>
                    </w:rPr>
                    <m:t>2</m:t>
                  </m:r>
                </m:sup>
              </m:sSup>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f</m:t>
                  </m:r>
                </m:sub>
              </m:sSub>
              <m:r>
                <m:rPr>
                  <m:sty m:val="p"/>
                </m:rPr>
                <w:rPr>
                  <w:rFonts w:ascii="Cambria Math" w:hAnsi="Cambria Math"/>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c</m:t>
                  </m:r>
                </m:e>
                <m:sup>
                  <m:r>
                    <w:rPr>
                      <w:rFonts w:ascii="Cambria Math" w:hAnsi="Cambria Math"/>
                      <w:color w:val="007F7F"/>
                      <w:sz w:val="20"/>
                      <w:szCs w:val="20"/>
                    </w:rPr>
                    <m:t>2</m:t>
                  </m:r>
                </m:sup>
              </m:sSup>
              <m:r>
                <m:rPr>
                  <m:sty m:val="p"/>
                </m:rPr>
                <w:rPr>
                  <w:rFonts w:ascii="Cambria Math" w:hAnsi="Cambria Math"/>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released</m:t>
                  </m:r>
                </m:sub>
              </m:sSub>
            </m:e>
            <m:e>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released</m:t>
                  </m:r>
                </m:sub>
              </m:sSub>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2</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f</m:t>
                      </m:r>
                    </m:sub>
                  </m:sSub>
                </m:e>
              </m:d>
              <m:r>
                <m:rPr>
                  <m:sty m:val="p"/>
                </m:rPr>
                <w:rPr>
                  <w:rFonts w:ascii="Cambria Math" w:hAnsi="Cambria Math"/>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c</m:t>
                  </m:r>
                </m:e>
                <m:sup>
                  <m:r>
                    <w:rPr>
                      <w:rFonts w:ascii="Cambria Math" w:hAnsi="Cambria Math"/>
                      <w:color w:val="007F7F"/>
                      <w:sz w:val="20"/>
                      <w:szCs w:val="20"/>
                    </w:rPr>
                    <m:t>2</m:t>
                  </m:r>
                </m:sup>
              </m:sSup>
              <m:r>
                <m:rPr>
                  <m:sty m:val="p"/>
                </m:rPr>
                <w:rPr>
                  <w:rFonts w:ascii="Cambria Math" w:hAnsi="Cambria Math"/>
                  <w:sz w:val="20"/>
                  <w:szCs w:val="20"/>
                </w:rPr>
                <m:t>=</m:t>
              </m:r>
              <m:r>
                <w:rPr>
                  <w:rFonts w:ascii="Cambria Math" w:hAnsi="Cambria Math"/>
                  <w:sz w:val="20"/>
                  <w:szCs w:val="20"/>
                </w:rPr>
                <m:t>2</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sun</m:t>
                  </m:r>
                </m:sub>
              </m:sSub>
              <m:r>
                <m:rPr>
                  <m:sty m:val="p"/>
                </m:rPr>
                <w:rPr>
                  <w:rFonts w:ascii="Cambria Math" w:hAnsi="Cambria Math"/>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c</m:t>
                  </m:r>
                </m:e>
                <m:sup>
                  <m:r>
                    <w:rPr>
                      <w:rFonts w:ascii="Cambria Math" w:hAnsi="Cambria Math"/>
                      <w:color w:val="007F7F"/>
                      <w:sz w:val="20"/>
                      <w:szCs w:val="20"/>
                    </w:rPr>
                    <m:t>2</m:t>
                  </m:r>
                </m:sup>
              </m:sSup>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2</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1.99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30</m:t>
                      </m:r>
                    </m:sup>
                  </m:sSup>
                  <m:r>
                    <w:rPr>
                      <w:rFonts w:ascii="Cambria Math" w:hAnsi="Cambria Math"/>
                      <w:sz w:val="20"/>
                      <w:szCs w:val="20"/>
                    </w:rPr>
                    <m:t> </m:t>
                  </m:r>
                  <m:r>
                    <m:rPr>
                      <m:scr m:val="sans-serif"/>
                      <m:sty m:val="p"/>
                    </m:rPr>
                    <w:rPr>
                      <w:rFonts w:ascii="Cambria Math" w:hAnsi="Cambria Math"/>
                      <w:sz w:val="20"/>
                      <w:szCs w:val="20"/>
                    </w:rPr>
                    <m:t>kg</m:t>
                  </m:r>
                </m:e>
              </m:d>
              <m:r>
                <m:rPr>
                  <m:sty m:val="p"/>
                </m:rPr>
                <w:rPr>
                  <w:rFonts w:ascii="Cambria Math" w:hAnsi="Cambria Math"/>
                  <w:sz w:val="20"/>
                  <w:szCs w:val="20"/>
                </w:rPr>
                <m:t>⋅</m:t>
              </m:r>
              <m:sSup>
                <m:sSupPr>
                  <m:ctrlPr>
                    <w:rPr>
                      <w:rFonts w:ascii="Cambria Math" w:hAnsi="Cambria Math"/>
                      <w:color w:val="007F7F"/>
                      <w:sz w:val="20"/>
                      <w:szCs w:val="20"/>
                    </w:rPr>
                  </m:ctrlPr>
                </m:sSupPr>
                <m:e>
                  <m:d>
                    <m:dPr>
                      <m:ctrlPr>
                        <w:rPr>
                          <w:rFonts w:ascii="Cambria Math" w:hAnsi="Cambria Math"/>
                          <w:color w:val="007F7F"/>
                          <w:sz w:val="20"/>
                          <w:szCs w:val="20"/>
                        </w:rPr>
                      </m:ctrlPr>
                    </m:dPr>
                    <m:e>
                      <m:r>
                        <w:rPr>
                          <w:rFonts w:ascii="Cambria Math" w:hAnsi="Cambria Math"/>
                          <w:color w:val="007F7F"/>
                          <w:sz w:val="20"/>
                          <w:szCs w:val="20"/>
                        </w:rPr>
                        <m:t>3</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8</m:t>
                          </m:r>
                        </m:sup>
                      </m:sSup>
                      <m:r>
                        <w:rPr>
                          <w:rFonts w:ascii="Cambria Math" w:hAnsi="Cambria Math"/>
                          <w:color w:val="007F7F"/>
                          <w:sz w:val="20"/>
                          <w:szCs w:val="20"/>
                        </w:rPr>
                        <m:t> </m:t>
                      </m:r>
                      <m:r>
                        <m:rPr>
                          <m:scr m:val="sans-serif"/>
                          <m:sty m:val="p"/>
                        </m:rPr>
                        <w:rPr>
                          <w:rFonts w:ascii="Cambria Math" w:hAnsi="Cambria Math"/>
                          <w:color w:val="007F7F"/>
                          <w:sz w:val="20"/>
                          <w:szCs w:val="20"/>
                        </w:rPr>
                        <m:t>m/s</m:t>
                      </m:r>
                    </m:e>
                  </m:d>
                </m:e>
                <m:sup>
                  <m:r>
                    <w:rPr>
                      <w:rFonts w:ascii="Cambria Math" w:hAnsi="Cambria Math"/>
                      <w:color w:val="007F7F"/>
                      <w:sz w:val="20"/>
                      <w:szCs w:val="20"/>
                    </w:rPr>
                    <m:t>2</m:t>
                  </m:r>
                </m:sup>
              </m:sSup>
            </m:e>
            <m:e>
              <m:r>
                <w:rPr>
                  <w:rFonts w:ascii="Cambria Math" w:hAnsi="Cambria Math"/>
                  <w:sz w:val="20"/>
                  <w:szCs w:val="20"/>
                </w:rPr>
                <m:t>&amp;</m:t>
              </m:r>
              <m:r>
                <m:rPr>
                  <m:sty m:val="p"/>
                </m:rPr>
                <w:rPr>
                  <w:rFonts w:ascii="Cambria Math" w:hAnsi="Cambria Math"/>
                  <w:color w:val="8B0000"/>
                  <w:sz w:val="20"/>
                  <w:szCs w:val="20"/>
                </w:rPr>
                <m:t>=</m:t>
              </m:r>
              <m:r>
                <w:rPr>
                  <w:rFonts w:ascii="Cambria Math" w:hAnsi="Cambria Math"/>
                  <w:color w:val="8B0000"/>
                  <w:sz w:val="20"/>
                  <w:szCs w:val="20"/>
                </w:rPr>
                <m:t>3.6</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47</m:t>
                  </m:r>
                </m:sup>
              </m:sSup>
              <m:r>
                <w:rPr>
                  <w:rFonts w:ascii="Cambria Math" w:hAnsi="Cambria Math"/>
                  <w:color w:val="8B0000"/>
                  <w:sz w:val="20"/>
                  <w:szCs w:val="20"/>
                </w:rPr>
                <m:t> </m:t>
              </m:r>
              <m:r>
                <m:rPr>
                  <m:scr m:val="sans-serif"/>
                  <m:sty m:val="p"/>
                </m:rPr>
                <w:rPr>
                  <w:rFonts w:ascii="Cambria Math" w:hAnsi="Cambria Math"/>
                  <w:color w:val="8B0000"/>
                  <w:sz w:val="20"/>
                  <w:szCs w:val="20"/>
                </w:rPr>
                <m:t>J</m:t>
              </m:r>
            </m:e>
          </m:eqArr>
        </m:oMath>
      </m:oMathPara>
    </w:p>
    <w:p w14:paraId="03723559" w14:textId="77777777" w:rsidR="00B7798A" w:rsidRPr="00541652" w:rsidRDefault="00B7798A" w:rsidP="00B7798A">
      <w:pPr>
        <w:tabs>
          <w:tab w:val="left" w:pos="8190"/>
        </w:tabs>
        <w:spacing w:after="120" w:line="240" w:lineRule="auto"/>
        <w:ind w:left="15" w:right="14"/>
      </w:pPr>
    </w:p>
    <w:p w14:paraId="4F75549F" w14:textId="77777777" w:rsidR="00B7798A" w:rsidRPr="00541652" w:rsidRDefault="00B7798A" w:rsidP="00B7798A">
      <w:pPr>
        <w:pStyle w:val="Heading3"/>
        <w:tabs>
          <w:tab w:val="left" w:pos="8190"/>
        </w:tabs>
      </w:pPr>
      <w:r w:rsidRPr="00541652">
        <w:br w:type="column"/>
      </w:r>
      <w:r w:rsidRPr="00541652">
        <w:lastRenderedPageBreak/>
        <w:t>Words</w:t>
      </w:r>
    </w:p>
    <w:p w14:paraId="32EB2F9D" w14:textId="6B7ACA25" w:rsidR="00D41307" w:rsidRDefault="00D41307" w:rsidP="00D41307">
      <w:pPr>
        <w:spacing w:after="120" w:line="240" w:lineRule="auto"/>
        <w:ind w:left="-5" w:right="14"/>
      </w:pPr>
      <w:r>
        <w:rPr>
          <w:color w:val="8B0000"/>
        </w:rPr>
        <w:t xml:space="preserve">Mass-energy equivalence has consequences on scales ranging from galactic to submicroscopic. </w:t>
      </w:r>
      <w:r>
        <w:t xml:space="preserve">Let’s look at it first on a galactic scale. </w:t>
      </w:r>
      <w:r>
        <w:rPr>
          <w:color w:val="0000FF"/>
        </w:rPr>
        <w:t xml:space="preserve">Black holes are collapsed stars whose gravity is so strong that nothing, not even light, can escape. </w:t>
      </w:r>
      <w:r>
        <w:t xml:space="preserve">Sometimes two black holes can orbit each other, slowly spiraling inward until they eventually merge into one black hole. </w:t>
      </w:r>
      <w:r>
        <w:rPr>
          <w:color w:val="007F7F"/>
        </w:rPr>
        <w:t>Conservation of angular momentum requires their angular speeds to increase as they spiral inward. The gravity of the black holes warps space itself in the surrounding region, and this warping of space radiates outward in waves</w:t>
      </w:r>
      <w:r w:rsidR="00FF65CE">
        <w:rPr>
          <w:color w:val="007F7F"/>
        </w:rPr>
        <w:t xml:space="preserve">: </w:t>
      </w:r>
      <w:r>
        <w:rPr>
          <w:color w:val="007F7F"/>
        </w:rPr>
        <w:t xml:space="preserve">“gravitational waves.” </w:t>
      </w:r>
      <w:r>
        <w:rPr>
          <w:color w:val="8B0000"/>
        </w:rPr>
        <w:t>These gravitational waves carry energy. The first black hole merger ever observed was between two black holes, each with masses of approximately 30 times the mass of the sun (30 solar masses). During the merger, the total mass dropped by two solar masses due to the energy radiated away in gravitational waves!</w:t>
      </w:r>
    </w:p>
    <w:p w14:paraId="633C47ED" w14:textId="7DF2C0C6" w:rsidR="00B7798A" w:rsidRPr="00541652" w:rsidRDefault="00D41307" w:rsidP="00D41307">
      <w:pPr>
        <w:tabs>
          <w:tab w:val="left" w:pos="8190"/>
        </w:tabs>
        <w:spacing w:after="120" w:line="240" w:lineRule="auto"/>
        <w:ind w:right="12"/>
      </w:pPr>
      <w:r>
        <w:rPr>
          <w:color w:val="8B0000"/>
        </w:rPr>
        <w:t xml:space="preserve">Back on a submicroscopic scale, mass-energy equivalence allows us to correctly interpret the meaning of the mass defect in atoms. The mass defect is the amount of energy that would be required to split an atom’s nucleus into free protons and neutrons, in other words, the binding energy. As can be seen in Figure </w:t>
      </w:r>
      <w:r>
        <w:t>13.9</w:t>
      </w:r>
      <w:r>
        <w:rPr>
          <w:color w:val="8B0000"/>
        </w:rPr>
        <w:t xml:space="preserve">, the average binding energy per nucleon for hydrogen is zero. That is because </w:t>
      </w:r>
      <w:r>
        <w:rPr>
          <w:color w:val="8B0000"/>
          <w:vertAlign w:val="superscript"/>
        </w:rPr>
        <w:t>1</w:t>
      </w:r>
      <w:r>
        <w:rPr>
          <w:color w:val="8B0000"/>
        </w:rPr>
        <w:t>H is already just a proton and an electron.</w:t>
      </w:r>
    </w:p>
    <w:p w14:paraId="1AA04C15" w14:textId="77777777" w:rsidR="00B7798A" w:rsidRPr="00541652" w:rsidRDefault="00B7798A" w:rsidP="00B7798A">
      <w:pPr>
        <w:pStyle w:val="Heading3"/>
        <w:tabs>
          <w:tab w:val="left" w:pos="8190"/>
        </w:tabs>
      </w:pPr>
      <w:r w:rsidRPr="00541652">
        <w:br w:type="column"/>
      </w:r>
      <w:r w:rsidRPr="00541652">
        <w:t>Graphics</w:t>
      </w:r>
    </w:p>
    <w:p w14:paraId="12937435" w14:textId="69BB6F2C" w:rsidR="00B7798A" w:rsidRPr="00541652" w:rsidRDefault="00270046" w:rsidP="00B7798A">
      <w:pPr>
        <w:keepNext/>
        <w:tabs>
          <w:tab w:val="left" w:pos="8190"/>
        </w:tabs>
        <w:spacing w:after="120" w:line="240" w:lineRule="auto"/>
        <w:ind w:left="-5" w:right="14"/>
        <w:jc w:val="center"/>
      </w:pPr>
      <w:r>
        <w:rPr>
          <w:noProof/>
        </w:rPr>
        <w:drawing>
          <wp:inline distT="0" distB="0" distL="0" distR="0" wp14:anchorId="74C16549" wp14:editId="2A05B542">
            <wp:extent cx="2070100" cy="1388745"/>
            <wp:effectExtent l="0" t="0" r="6350" b="1905"/>
            <wp:docPr id="376642327" name="Picture 9" descr="A scientific line graph showing the &quot;Average binding energy per nucleon (MeV)&quot; on the vertical axis against the &quot;Atomic mass number (A)&quot; on the horizontal axis. The vertical axis starts at 0 at the top and goes down to negative 9 at the bottom.&#10;&#10;The data curve starts at 0 for Hydrogen-1 (H1) and drops steeply, showing a significant local minimum for Helium-4 (He4). After some fluctuations through light elements like Lithium (Li), Carbon (C), and Oxygen (O), the curve reaches its lowest point (representing the most stable state) at Iron-56 (Fe56). From that point, the curve gradually rises as the atomic mass increases, ending near Uranium-235 (U235) and Uranium-238 (U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642327" name="Picture 9" descr="A scientific line graph showing the &quot;Average binding energy per nucleon (MeV)&quot; on the vertical axis against the &quot;Atomic mass number (A)&quot; on the horizontal axis. The vertical axis starts at 0 at the top and goes down to negative 9 at the bottom.&#10;&#10;The data curve starts at 0 for Hydrogen-1 (H1) and drops steeply, showing a significant local minimum for Helium-4 (He4). After some fluctuations through light elements like Lithium (Li), Carbon (C), and Oxygen (O), the curve reaches its lowest point (representing the most stable state) at Iron-56 (Fe56). From that point, the curve gradually rises as the atomic mass increases, ending near Uranium-235 (U235) and Uranium-238 (U238)."/>
                    <pic:cNvPicPr>
                      <a:picLocks noChangeAspect="1" noChangeArrowheads="1"/>
                    </pic:cNvPicPr>
                  </pic:nvPicPr>
                  <pic:blipFill>
                    <a:blip r:embed="rId440" cstate="screen">
                      <a:extLst>
                        <a:ext uri="{28A0092B-C50C-407E-A947-70E740481C1C}">
                          <a14:useLocalDpi xmlns:a14="http://schemas.microsoft.com/office/drawing/2010/main"/>
                        </a:ext>
                      </a:extLst>
                    </a:blip>
                    <a:srcRect/>
                    <a:stretch>
                      <a:fillRect/>
                    </a:stretch>
                  </pic:blipFill>
                  <pic:spPr bwMode="auto">
                    <a:xfrm>
                      <a:off x="0" y="0"/>
                      <a:ext cx="2070100" cy="1388745"/>
                    </a:xfrm>
                    <a:prstGeom prst="rect">
                      <a:avLst/>
                    </a:prstGeom>
                    <a:noFill/>
                    <a:ln>
                      <a:noFill/>
                    </a:ln>
                  </pic:spPr>
                </pic:pic>
              </a:graphicData>
            </a:graphic>
          </wp:inline>
        </w:drawing>
      </w:r>
    </w:p>
    <w:p w14:paraId="3DDDE008" w14:textId="5D93FFF6" w:rsidR="00B7798A" w:rsidRDefault="00B7798A" w:rsidP="00B7798A">
      <w:pPr>
        <w:pStyle w:val="Caption"/>
        <w:tabs>
          <w:tab w:val="left" w:pos="8190"/>
        </w:tabs>
        <w:jc w:val="center"/>
      </w:pPr>
      <w:bookmarkStart w:id="883" w:name="_Ref221131201"/>
      <w:r w:rsidRPr="00541652">
        <w:t xml:space="preserve">Figure </w:t>
      </w:r>
      <w:r>
        <w:fldChar w:fldCharType="begin"/>
      </w:r>
      <w:r>
        <w:instrText xml:space="preserve"> STYLEREF 1 \s </w:instrText>
      </w:r>
      <w:r>
        <w:fldChar w:fldCharType="separate"/>
      </w:r>
      <w:r w:rsidR="00F91D0D">
        <w:rPr>
          <w:noProof/>
        </w:rPr>
        <w:t>13</w:t>
      </w:r>
      <w:r>
        <w:fldChar w:fldCharType="end"/>
      </w:r>
      <w:r>
        <w:t>.</w:t>
      </w:r>
      <w:r>
        <w:fldChar w:fldCharType="begin"/>
      </w:r>
      <w:r>
        <w:instrText xml:space="preserve"> SEQ Figure \* ARABIC \s 1 </w:instrText>
      </w:r>
      <w:r>
        <w:fldChar w:fldCharType="separate"/>
      </w:r>
      <w:r w:rsidR="00F91D0D">
        <w:rPr>
          <w:noProof/>
        </w:rPr>
        <w:t>8</w:t>
      </w:r>
      <w:r>
        <w:fldChar w:fldCharType="end"/>
      </w:r>
      <w:bookmarkEnd w:id="883"/>
      <w:r w:rsidRPr="00541652">
        <w:t xml:space="preserve">: </w:t>
      </w:r>
      <w:r w:rsidR="00B85A6F">
        <w:rPr>
          <w:color w:val="8B0000"/>
        </w:rPr>
        <w:t xml:space="preserve">Binding energy per nucleon for stable isotopes. </w:t>
      </w:r>
      <w:r w:rsidR="00B85A6F">
        <w:t>The horizontal axis, “Atomic mass number,” refers to the number of nucleons in the isotope. Note that there is a minimum near the middle of the curve, labeled “Fe</w:t>
      </w:r>
      <w:r w:rsidR="00B85A6F">
        <w:rPr>
          <w:vertAlign w:val="superscript"/>
        </w:rPr>
        <w:t>56</w:t>
      </w:r>
      <w:r w:rsidR="00B85A6F">
        <w:t xml:space="preserve">” (a variant notation for </w:t>
      </w:r>
      <w:r w:rsidR="00B85A6F">
        <w:rPr>
          <w:vertAlign w:val="superscript"/>
        </w:rPr>
        <w:t>56</w:t>
      </w:r>
      <w:r w:rsidR="00B85A6F">
        <w:t>Fe).</w:t>
      </w:r>
      <w:r w:rsidR="00450F0E">
        <w:rPr>
          <w:rStyle w:val="EndnoteReference"/>
        </w:rPr>
        <w:endnoteReference w:id="85"/>
      </w:r>
    </w:p>
    <w:p w14:paraId="1CCB8F4A" w14:textId="168C0FF2" w:rsidR="001F71B1" w:rsidRPr="001F71B1" w:rsidRDefault="001F71B1" w:rsidP="001F71B1">
      <w:pPr>
        <w:spacing w:after="120" w:line="240" w:lineRule="auto"/>
      </w:pPr>
      <w:r>
        <w:rPr>
          <w:color w:val="8B0000"/>
        </w:rPr>
        <w:t xml:space="preserve">Remember that systems like to move to the minimum possible energy state. So, the minimum in the binding energy per nucleon at </w:t>
      </w:r>
      <w:r>
        <w:rPr>
          <w:color w:val="8B0000"/>
          <w:vertAlign w:val="superscript"/>
        </w:rPr>
        <w:t>56</w:t>
      </w:r>
      <w:r>
        <w:rPr>
          <w:color w:val="8B0000"/>
        </w:rPr>
        <w:t xml:space="preserve">Fe indicates that this is the most stable nuclear configuration. </w:t>
      </w:r>
      <w:r>
        <w:t xml:space="preserve">With only a few exceptions, nuclei are more stable the closer their number of nucleons is to 56. Because of this, nuclear fusion reactions (Section </w:t>
      </w:r>
      <w:r w:rsidR="00C0654B">
        <w:fldChar w:fldCharType="begin"/>
      </w:r>
      <w:r w:rsidR="00C0654B">
        <w:instrText xml:space="preserve"> REF _Ref221131110 \r \h </w:instrText>
      </w:r>
      <w:r w:rsidR="00C0654B">
        <w:fldChar w:fldCharType="separate"/>
      </w:r>
      <w:r w:rsidR="00F91D0D">
        <w:t>13.4</w:t>
      </w:r>
      <w:r w:rsidR="00C0654B">
        <w:fldChar w:fldCharType="end"/>
      </w:r>
      <w:r>
        <w:t xml:space="preserve">) can occur between lighter elements that bring them closer to 56 nucleons, and nuclear fission (Section </w:t>
      </w:r>
      <w:r w:rsidR="00C0654B">
        <w:fldChar w:fldCharType="begin"/>
      </w:r>
      <w:r w:rsidR="00C0654B">
        <w:instrText xml:space="preserve"> REF _Ref221131119 \r \h </w:instrText>
      </w:r>
      <w:r w:rsidR="00C0654B">
        <w:fldChar w:fldCharType="separate"/>
      </w:r>
      <w:r w:rsidR="00F91D0D">
        <w:t>13.5</w:t>
      </w:r>
      <w:r w:rsidR="00C0654B">
        <w:fldChar w:fldCharType="end"/>
      </w:r>
      <w:r>
        <w:t>) can occur in heavier elements that bring them closer to 56 nucleons.</w:t>
      </w:r>
    </w:p>
    <w:p w14:paraId="03E87764" w14:textId="77777777" w:rsidR="00B7798A" w:rsidRPr="00541652" w:rsidRDefault="00B7798A" w:rsidP="00B7798A">
      <w:pPr>
        <w:pStyle w:val="Heading3"/>
        <w:tabs>
          <w:tab w:val="left" w:pos="8190"/>
        </w:tabs>
      </w:pPr>
      <w:r w:rsidRPr="00541652">
        <w:br w:type="column"/>
      </w:r>
      <w:r w:rsidRPr="00541652">
        <w:t>Numbers</w:t>
      </w:r>
    </w:p>
    <w:p w14:paraId="0838DAB3" w14:textId="0DF56CAC" w:rsidR="00B7798A" w:rsidRDefault="00406374" w:rsidP="00B7798A">
      <w:pPr>
        <w:tabs>
          <w:tab w:val="left" w:pos="8190"/>
        </w:tabs>
        <w:spacing w:after="120" w:line="240" w:lineRule="auto"/>
        <w:rPr>
          <w:color w:val="8B0000"/>
        </w:rPr>
      </w:pPr>
      <w:r>
        <w:t xml:space="preserve">In Section </w:t>
      </w:r>
      <w:r>
        <w:fldChar w:fldCharType="begin"/>
      </w:r>
      <w:r>
        <w:instrText xml:space="preserve"> REF _Ref221131220 \r \h </w:instrText>
      </w:r>
      <w:r>
        <w:fldChar w:fldCharType="separate"/>
      </w:r>
      <w:r w:rsidR="00F91D0D">
        <w:t>13.2</w:t>
      </w:r>
      <w:r>
        <w:fldChar w:fldCharType="end"/>
      </w:r>
      <w:r>
        <w:t xml:space="preserve"> we found the mass defect per nucleon for </w:t>
      </w:r>
      <w:r>
        <w:rPr>
          <w:vertAlign w:val="superscript"/>
        </w:rPr>
        <w:t>12</w:t>
      </w:r>
      <w:r>
        <w:t xml:space="preserve">C. </w:t>
      </w:r>
      <w:r w:rsidRPr="00406374">
        <w:rPr>
          <w:color w:val="8B0000"/>
        </w:rPr>
        <w:t xml:space="preserve">Now we can find out whether this agrees with the binding energy per nucleon shown in </w:t>
      </w:r>
      <w:r w:rsidRPr="00406374">
        <w:rPr>
          <w:color w:val="8B0000"/>
        </w:rPr>
        <w:fldChar w:fldCharType="begin"/>
      </w:r>
      <w:r w:rsidRPr="00406374">
        <w:rPr>
          <w:color w:val="8B0000"/>
        </w:rPr>
        <w:instrText xml:space="preserve"> REF _Ref221131201 \h </w:instrText>
      </w:r>
      <w:r w:rsidRPr="00406374">
        <w:rPr>
          <w:color w:val="8B0000"/>
        </w:rPr>
      </w:r>
      <w:r w:rsidRPr="00406374">
        <w:rPr>
          <w:color w:val="8B0000"/>
        </w:rPr>
        <w:fldChar w:fldCharType="separate"/>
      </w:r>
      <w:r w:rsidR="00F91D0D" w:rsidRPr="00541652">
        <w:t xml:space="preserve">Figure </w:t>
      </w:r>
      <w:r w:rsidR="00F91D0D">
        <w:rPr>
          <w:noProof/>
        </w:rPr>
        <w:t>13</w:t>
      </w:r>
      <w:r w:rsidR="00F91D0D">
        <w:t>.</w:t>
      </w:r>
      <w:r w:rsidR="00F91D0D">
        <w:rPr>
          <w:noProof/>
        </w:rPr>
        <w:t>8</w:t>
      </w:r>
      <w:r w:rsidRPr="00406374">
        <w:rPr>
          <w:color w:val="8B0000"/>
        </w:rPr>
        <w:fldChar w:fldCharType="end"/>
      </w:r>
      <w:r w:rsidRPr="00406374">
        <w:rPr>
          <w:color w:val="8B0000"/>
        </w:rPr>
        <w:t>.</w:t>
      </w:r>
    </w:p>
    <w:p w14:paraId="0FEA7042" w14:textId="6604BA0E" w:rsidR="00406374" w:rsidRPr="00BA5E9B" w:rsidRDefault="00406374" w:rsidP="00406374">
      <w:pPr>
        <w:spacing w:after="120" w:line="240" w:lineRule="auto"/>
        <w:ind w:right="12"/>
      </w:pPr>
      <w:r w:rsidRPr="00804FEB">
        <w:rPr>
          <w:b/>
          <w:bCs/>
        </w:rPr>
        <w:t>Assumptions:</w:t>
      </w:r>
      <w:r w:rsidRPr="00804FEB">
        <w:t xml:space="preserve"> </w:t>
      </w:r>
      <w:r w:rsidR="002D7E2F">
        <w:t xml:space="preserve">the </w:t>
      </w:r>
      <w:r w:rsidR="002D7E2F">
        <w:rPr>
          <w:vertAlign w:val="superscript"/>
        </w:rPr>
        <w:t>12</w:t>
      </w:r>
      <w:r w:rsidR="002D7E2F">
        <w:t>C atom is motionless; calculation is for one nucleon</w:t>
      </w:r>
      <w:r>
        <w:t>.</w:t>
      </w:r>
    </w:p>
    <w:tbl>
      <w:tblPr>
        <w:tblStyle w:val="Table"/>
        <w:tblW w:w="0" w:type="auto"/>
        <w:tblInd w:w="180" w:type="dxa"/>
        <w:tblBorders>
          <w:insideV w:val="single" w:sz="2" w:space="0" w:color="auto"/>
        </w:tblBorders>
        <w:tblLook w:val="0020" w:firstRow="1" w:lastRow="0" w:firstColumn="0" w:lastColumn="0" w:noHBand="0" w:noVBand="0"/>
      </w:tblPr>
      <w:tblGrid>
        <w:gridCol w:w="2160"/>
        <w:gridCol w:w="1178"/>
      </w:tblGrid>
      <w:tr w:rsidR="00406374" w14:paraId="104711F7"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2FE13E8A" w14:textId="77777777" w:rsidR="00406374" w:rsidRPr="00804FEB" w:rsidRDefault="00406374"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6F28EE33" w14:textId="77777777" w:rsidR="00406374" w:rsidRPr="00804FEB" w:rsidRDefault="00406374"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6A3032" w14:paraId="5B40054F"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1188F8E4" w14:textId="29010467" w:rsidR="006A3032" w:rsidRPr="00454E86" w:rsidRDefault="00000000" w:rsidP="006A3032">
            <w:pPr>
              <w:pStyle w:val="Compact"/>
              <w:rPr>
                <w:rFonts w:eastAsiaTheme="minorHAnsi"/>
                <w:color w:val="007F7F"/>
                <w:kern w:val="2"/>
                <w:sz w:val="20"/>
                <w:szCs w:val="20"/>
                <w:lang w:eastAsia="en-US"/>
                <w14:ligatures w14:val="standardContextual"/>
              </w:rPr>
            </w:p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defect</m:t>
                  </m:r>
                </m:sub>
              </m:sSub>
            </m:oMath>
            <w:r w:rsidR="006A3032" w:rsidRPr="00BC57AD">
              <w:rPr>
                <w:sz w:val="20"/>
                <w:szCs w:val="20"/>
              </w:rPr>
              <w:t xml:space="preserve"> = 0.0078 amu</w:t>
            </w:r>
          </w:p>
        </w:tc>
        <w:tc>
          <w:tcPr>
            <w:tcW w:w="0" w:type="auto"/>
            <w:tcBorders>
              <w:bottom w:val="none" w:sz="0" w:space="0" w:color="auto"/>
            </w:tcBorders>
          </w:tcPr>
          <w:p w14:paraId="4EC0F33B" w14:textId="12024089" w:rsidR="006A3032" w:rsidRPr="009F4755" w:rsidRDefault="00000000" w:rsidP="006A3032">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ub>
                </m:sSub>
              </m:oMath>
            </m:oMathPara>
          </w:p>
        </w:tc>
      </w:tr>
      <w:tr w:rsidR="006A3032" w14:paraId="3FF44840" w14:textId="77777777" w:rsidTr="006A3032">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42189099" w14:textId="72B268C3" w:rsidR="006A3032" w:rsidRPr="00234388" w:rsidRDefault="006A3032" w:rsidP="006A3032">
            <w:pPr>
              <w:pStyle w:val="Compact"/>
              <w:rPr>
                <w:rFonts w:ascii="Aptos" w:eastAsia="Aptos" w:hAnsi="Aptos" w:cs="Times New Roman"/>
                <w:color w:val="007F7F"/>
                <w:sz w:val="20"/>
                <w:szCs w:val="20"/>
              </w:rPr>
            </w:pPr>
            <m:oMathPara>
              <m:oMathParaPr>
                <m:jc m:val="left"/>
              </m:oMathParaPr>
              <m:oMath>
                <m:r>
                  <w:rPr>
                    <w:rFonts w:ascii="Cambria Math" w:hAnsi="Cambria Math"/>
                    <w:color w:val="007F7F"/>
                    <w:sz w:val="20"/>
                    <w:szCs w:val="20"/>
                  </w:rPr>
                  <m:t>c</m:t>
                </m:r>
                <m:r>
                  <m:rPr>
                    <m:sty m:val="p"/>
                  </m:rPr>
                  <w:rPr>
                    <w:rFonts w:ascii="Cambria Math" w:hAnsi="Cambria Math"/>
                    <w:color w:val="007F7F"/>
                    <w:sz w:val="20"/>
                    <w:szCs w:val="20"/>
                  </w:rPr>
                  <m:t>=</m:t>
                </m:r>
                <m:r>
                  <w:rPr>
                    <w:rFonts w:ascii="Cambria Math" w:hAnsi="Cambria Math"/>
                    <w:color w:val="007F7F"/>
                    <w:sz w:val="20"/>
                    <w:szCs w:val="20"/>
                  </w:rPr>
                  <m:t>3</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8</m:t>
                    </m:r>
                  </m:sup>
                </m:sSup>
                <m:r>
                  <w:rPr>
                    <w:rFonts w:ascii="Cambria Math" w:hAnsi="Cambria Math"/>
                    <w:color w:val="007F7F"/>
                    <w:sz w:val="20"/>
                    <w:szCs w:val="20"/>
                  </w:rPr>
                  <m:t> </m:t>
                </m:r>
                <m:r>
                  <m:rPr>
                    <m:scr m:val="sans-serif"/>
                    <m:sty m:val="p"/>
                  </m:rPr>
                  <w:rPr>
                    <w:rFonts w:ascii="Cambria Math" w:hAnsi="Cambria Math"/>
                    <w:color w:val="007F7F"/>
                    <w:sz w:val="20"/>
                    <w:szCs w:val="20"/>
                  </w:rPr>
                  <m:t>m/s</m:t>
                </m:r>
              </m:oMath>
            </m:oMathPara>
          </w:p>
        </w:tc>
        <w:tc>
          <w:tcPr>
            <w:tcW w:w="0" w:type="auto"/>
            <w:tcBorders>
              <w:bottom w:val="none" w:sz="0" w:space="0" w:color="auto"/>
            </w:tcBorders>
          </w:tcPr>
          <w:p w14:paraId="437022CF" w14:textId="77777777" w:rsidR="006A3032" w:rsidRPr="00234388" w:rsidRDefault="006A3032" w:rsidP="006A3032">
            <w:pPr>
              <w:pStyle w:val="Compact"/>
              <w:rPr>
                <w:rFonts w:ascii="Aptos" w:eastAsia="Aptos" w:hAnsi="Aptos" w:cs="Times New Roman"/>
                <w:color w:val="0000FF"/>
                <w:sz w:val="20"/>
                <w:szCs w:val="20"/>
              </w:rPr>
            </w:pPr>
          </w:p>
        </w:tc>
      </w:tr>
    </w:tbl>
    <w:p w14:paraId="74DDCD95" w14:textId="1BDC127C" w:rsidR="00F42112" w:rsidRPr="00F42112" w:rsidRDefault="00F42112" w:rsidP="00F42112">
      <w:pPr>
        <w:pStyle w:val="BodyText"/>
        <w:spacing w:after="120"/>
        <w:rPr>
          <w:color w:val="8B0000"/>
          <w:sz w:val="20"/>
          <w:szCs w:val="20"/>
        </w:rPr>
      </w:pPr>
      <w:r w:rsidRPr="00F42112">
        <w:rPr>
          <w:color w:val="8B0000"/>
          <w:sz w:val="20"/>
          <w:szCs w:val="20"/>
        </w:rPr>
        <w:t>Again, we will need to use mass-energy equivalence. For a single nucleon:</w:t>
      </w:r>
    </w:p>
    <w:p w14:paraId="7C24C16A" w14:textId="77777777" w:rsidR="00F42112" w:rsidRPr="00BC57AD" w:rsidRDefault="00000000" w:rsidP="00F42112">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color w:val="8B0000"/>
                  <w:sz w:val="20"/>
                  <w:szCs w:val="20"/>
                </w:rPr>
                <m:t>E</m:t>
              </m:r>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m</m:t>
              </m:r>
              <m:r>
                <m:rPr>
                  <m:sty m:val="p"/>
                </m:rPr>
                <w:rPr>
                  <w:rFonts w:ascii="Cambria Math" w:hAnsi="Cambria Math"/>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c</m:t>
                  </m:r>
                </m:e>
                <m:sup>
                  <m:r>
                    <w:rPr>
                      <w:rFonts w:ascii="Cambria Math" w:hAnsi="Cambria Math"/>
                      <w:color w:val="007F7F"/>
                      <w:sz w:val="20"/>
                      <w:szCs w:val="20"/>
                    </w:rPr>
                    <m:t>2</m:t>
                  </m:r>
                </m:sup>
              </m:sSup>
            </m:e>
            <m:e>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ub>
              </m:sSub>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defect</m:t>
                  </m:r>
                </m:sub>
              </m:sSub>
              <m:r>
                <m:rPr>
                  <m:sty m:val="p"/>
                </m:rPr>
                <w:rPr>
                  <w:rFonts w:ascii="Cambria Math" w:hAnsi="Cambria Math"/>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c</m:t>
                  </m:r>
                </m:e>
                <m:sup>
                  <m:r>
                    <w:rPr>
                      <w:rFonts w:ascii="Cambria Math" w:hAnsi="Cambria Math"/>
                      <w:color w:val="007F7F"/>
                      <w:sz w:val="20"/>
                      <w:szCs w:val="20"/>
                    </w:rPr>
                    <m:t>2</m:t>
                  </m:r>
                </m:sup>
              </m:sSup>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0.0078 </m:t>
                  </m:r>
                  <m:r>
                    <m:rPr>
                      <m:scr m:val="sans-serif"/>
                      <m:sty m:val="p"/>
                    </m:rPr>
                    <w:rPr>
                      <w:rFonts w:ascii="Cambria Math" w:hAnsi="Cambria Math"/>
                      <w:sz w:val="20"/>
                      <w:szCs w:val="20"/>
                    </w:rPr>
                    <m:t>amu</m:t>
                  </m:r>
                </m:e>
              </m:d>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1.66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27</m:t>
                      </m:r>
                    </m:sup>
                  </m:sSup>
                  <m:r>
                    <w:rPr>
                      <w:rFonts w:ascii="Cambria Math" w:hAnsi="Cambria Math"/>
                      <w:sz w:val="20"/>
                      <w:szCs w:val="20"/>
                    </w:rPr>
                    <m:t> </m:t>
                  </m:r>
                  <m:r>
                    <m:rPr>
                      <m:scr m:val="sans-serif"/>
                      <m:sty m:val="p"/>
                    </m:rPr>
                    <w:rPr>
                      <w:rFonts w:ascii="Cambria Math" w:hAnsi="Cambria Math"/>
                      <w:sz w:val="20"/>
                      <w:szCs w:val="20"/>
                    </w:rPr>
                    <m:t>kg</m:t>
                  </m:r>
                </m:num>
                <m:den>
                  <m:r>
                    <w:rPr>
                      <w:rFonts w:ascii="Cambria Math" w:hAnsi="Cambria Math"/>
                      <w:sz w:val="20"/>
                      <w:szCs w:val="20"/>
                    </w:rPr>
                    <m:t>amu</m:t>
                  </m:r>
                </m:den>
              </m:f>
              <m:r>
                <m:rPr>
                  <m:sty m:val="p"/>
                </m:rPr>
                <w:rPr>
                  <w:rFonts w:ascii="Cambria Math" w:hAnsi="Cambria Math"/>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c</m:t>
                  </m:r>
                </m:e>
                <m:sup>
                  <m:r>
                    <w:rPr>
                      <w:rFonts w:ascii="Cambria Math" w:hAnsi="Cambria Math"/>
                      <w:color w:val="007F7F"/>
                      <w:sz w:val="20"/>
                      <w:szCs w:val="20"/>
                    </w:rPr>
                    <m:t>2</m:t>
                  </m:r>
                </m:sup>
              </m:sSup>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1.3</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29</m:t>
                      </m:r>
                    </m:sup>
                  </m:sSup>
                  <m:r>
                    <w:rPr>
                      <w:rFonts w:ascii="Cambria Math" w:hAnsi="Cambria Math"/>
                      <w:sz w:val="20"/>
                      <w:szCs w:val="20"/>
                    </w:rPr>
                    <m:t> </m:t>
                  </m:r>
                  <m:r>
                    <m:rPr>
                      <m:scr m:val="sans-serif"/>
                      <m:sty m:val="p"/>
                    </m:rPr>
                    <w:rPr>
                      <w:rFonts w:ascii="Cambria Math" w:hAnsi="Cambria Math"/>
                      <w:sz w:val="20"/>
                      <w:szCs w:val="20"/>
                    </w:rPr>
                    <m:t>kg</m:t>
                  </m:r>
                </m:e>
              </m:d>
              <m:r>
                <m:rPr>
                  <m:sty m:val="p"/>
                </m:rPr>
                <w:rPr>
                  <w:rFonts w:ascii="Cambria Math" w:hAnsi="Cambria Math"/>
                  <w:sz w:val="20"/>
                  <w:szCs w:val="20"/>
                </w:rPr>
                <m:t>⋅</m:t>
              </m:r>
              <m:sSup>
                <m:sSupPr>
                  <m:ctrlPr>
                    <w:rPr>
                      <w:rFonts w:ascii="Cambria Math" w:hAnsi="Cambria Math"/>
                      <w:color w:val="007F7F"/>
                      <w:sz w:val="20"/>
                      <w:szCs w:val="20"/>
                    </w:rPr>
                  </m:ctrlPr>
                </m:sSupPr>
                <m:e>
                  <m:d>
                    <m:dPr>
                      <m:ctrlPr>
                        <w:rPr>
                          <w:rFonts w:ascii="Cambria Math" w:hAnsi="Cambria Math"/>
                          <w:color w:val="007F7F"/>
                          <w:sz w:val="20"/>
                          <w:szCs w:val="20"/>
                        </w:rPr>
                      </m:ctrlPr>
                    </m:dPr>
                    <m:e>
                      <m:r>
                        <w:rPr>
                          <w:rFonts w:ascii="Cambria Math" w:hAnsi="Cambria Math"/>
                          <w:color w:val="007F7F"/>
                          <w:sz w:val="20"/>
                          <w:szCs w:val="20"/>
                        </w:rPr>
                        <m:t>3</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8</m:t>
                          </m:r>
                        </m:sup>
                      </m:sSup>
                      <m:r>
                        <w:rPr>
                          <w:rFonts w:ascii="Cambria Math" w:hAnsi="Cambria Math"/>
                          <w:color w:val="007F7F"/>
                          <w:sz w:val="20"/>
                          <w:szCs w:val="20"/>
                        </w:rPr>
                        <m:t> </m:t>
                      </m:r>
                      <m:r>
                        <m:rPr>
                          <m:scr m:val="sans-serif"/>
                          <m:sty m:val="p"/>
                        </m:rPr>
                        <w:rPr>
                          <w:rFonts w:ascii="Cambria Math" w:hAnsi="Cambria Math"/>
                          <w:color w:val="007F7F"/>
                          <w:sz w:val="20"/>
                          <w:szCs w:val="20"/>
                        </w:rPr>
                        <m:t>m/s</m:t>
                      </m:r>
                    </m:e>
                  </m:d>
                </m:e>
                <m:sup>
                  <m:r>
                    <w:rPr>
                      <w:rFonts w:ascii="Cambria Math" w:hAnsi="Cambria Math"/>
                      <w:color w:val="007F7F"/>
                      <w:sz w:val="20"/>
                      <w:szCs w:val="20"/>
                    </w:rPr>
                    <m:t>2</m:t>
                  </m:r>
                </m:sup>
              </m:sSup>
            </m:e>
            <m:e>
              <m:r>
                <w:rPr>
                  <w:rFonts w:ascii="Cambria Math" w:hAnsi="Cambria Math"/>
                  <w:sz w:val="20"/>
                  <w:szCs w:val="20"/>
                </w:rPr>
                <m:t>&amp;</m:t>
              </m:r>
              <m:r>
                <m:rPr>
                  <m:sty m:val="p"/>
                </m:rPr>
                <w:rPr>
                  <w:rFonts w:ascii="Cambria Math" w:hAnsi="Cambria Math"/>
                  <w:color w:val="8B0000"/>
                  <w:sz w:val="20"/>
                  <w:szCs w:val="20"/>
                </w:rPr>
                <m:t>=-</m:t>
              </m:r>
              <m:r>
                <w:rPr>
                  <w:rFonts w:ascii="Cambria Math" w:hAnsi="Cambria Math"/>
                  <w:color w:val="8B0000"/>
                  <w:sz w:val="20"/>
                  <w:szCs w:val="20"/>
                </w:rPr>
                <m:t>1.2</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12</m:t>
                  </m:r>
                </m:sup>
              </m:sSup>
              <m:r>
                <w:rPr>
                  <w:rFonts w:ascii="Cambria Math" w:hAnsi="Cambria Math"/>
                  <w:color w:val="8B0000"/>
                  <w:sz w:val="20"/>
                  <w:szCs w:val="20"/>
                </w:rPr>
                <m:t> </m:t>
              </m:r>
              <m:r>
                <m:rPr>
                  <m:scr m:val="sans-serif"/>
                  <m:sty m:val="p"/>
                </m:rPr>
                <w:rPr>
                  <w:rFonts w:ascii="Cambria Math" w:hAnsi="Cambria Math"/>
                  <w:color w:val="8B0000"/>
                  <w:sz w:val="20"/>
                  <w:szCs w:val="20"/>
                </w:rPr>
                <m:t>J</m:t>
              </m:r>
            </m:e>
            <m:e>
              <m:r>
                <w:rPr>
                  <w:rFonts w:ascii="Cambria Math" w:hAnsi="Cambria Math"/>
                  <w:sz w:val="20"/>
                  <w:szCs w:val="20"/>
                </w:rPr>
                <m:t>&amp;</m:t>
              </m:r>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1.2</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12</m:t>
                      </m:r>
                    </m:sup>
                  </m:sSup>
                  <m:r>
                    <w:rPr>
                      <w:rFonts w:ascii="Cambria Math" w:hAnsi="Cambria Math"/>
                      <w:color w:val="8B0000"/>
                      <w:sz w:val="20"/>
                      <w:szCs w:val="20"/>
                    </w:rPr>
                    <m:t> </m:t>
                  </m:r>
                  <m:r>
                    <m:rPr>
                      <m:scr m:val="sans-serif"/>
                      <m:sty m:val="p"/>
                    </m:rPr>
                    <w:rPr>
                      <w:rFonts w:ascii="Cambria Math" w:hAnsi="Cambria Math"/>
                      <w:color w:val="8B0000"/>
                      <w:sz w:val="20"/>
                      <w:szCs w:val="20"/>
                    </w:rPr>
                    <m:t>J</m:t>
                  </m:r>
                </m:e>
              </m:d>
              <m:r>
                <m:rPr>
                  <m:sty m:val="p"/>
                </m:rPr>
                <w:rPr>
                  <w:rFonts w:ascii="Cambria Math" w:hAnsi="Cambria Math"/>
                  <w:color w:val="8B0000"/>
                  <w:sz w:val="20"/>
                  <w:szCs w:val="20"/>
                </w:rPr>
                <m:t>⋅</m:t>
              </m:r>
              <m:d>
                <m:dPr>
                  <m:ctrlPr>
                    <w:rPr>
                      <w:rFonts w:ascii="Cambria Math" w:hAnsi="Cambria Math"/>
                      <w:color w:val="8B0000"/>
                      <w:sz w:val="20"/>
                      <w:szCs w:val="20"/>
                    </w:rPr>
                  </m:ctrlPr>
                </m:dPr>
                <m:e>
                  <m:f>
                    <m:fPr>
                      <m:ctrlPr>
                        <w:rPr>
                          <w:rFonts w:ascii="Cambria Math" w:hAnsi="Cambria Math"/>
                          <w:color w:val="8B0000"/>
                          <w:sz w:val="20"/>
                          <w:szCs w:val="20"/>
                        </w:rPr>
                      </m:ctrlPr>
                    </m:fPr>
                    <m:num>
                      <m:r>
                        <w:rPr>
                          <w:rFonts w:ascii="Cambria Math" w:hAnsi="Cambria Math"/>
                          <w:color w:val="8B0000"/>
                          <w:sz w:val="20"/>
                          <w:szCs w:val="20"/>
                        </w:rPr>
                        <m:t>1 </m:t>
                      </m:r>
                      <m:r>
                        <m:rPr>
                          <m:scr m:val="sans-serif"/>
                          <m:sty m:val="p"/>
                        </m:rPr>
                        <w:rPr>
                          <w:rFonts w:ascii="Cambria Math" w:hAnsi="Cambria Math"/>
                          <w:color w:val="8B0000"/>
                          <w:sz w:val="20"/>
                          <w:szCs w:val="20"/>
                        </w:rPr>
                        <m:t>eV</m:t>
                      </m:r>
                    </m:num>
                    <m:den>
                      <m:r>
                        <w:rPr>
                          <w:rFonts w:ascii="Cambria Math" w:hAnsi="Cambria Math"/>
                          <w:color w:val="8B0000"/>
                          <w:sz w:val="20"/>
                          <w:szCs w:val="20"/>
                        </w:rPr>
                        <m:t>1.6</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19</m:t>
                          </m:r>
                        </m:sup>
                      </m:sSup>
                      <m:r>
                        <w:rPr>
                          <w:rFonts w:ascii="Cambria Math" w:hAnsi="Cambria Math"/>
                          <w:color w:val="8B0000"/>
                          <w:sz w:val="20"/>
                          <w:szCs w:val="20"/>
                        </w:rPr>
                        <m:t> </m:t>
                      </m:r>
                      <m:r>
                        <m:rPr>
                          <m:scr m:val="sans-serif"/>
                          <m:sty m:val="p"/>
                        </m:rPr>
                        <w:rPr>
                          <w:rFonts w:ascii="Cambria Math" w:hAnsi="Cambria Math"/>
                          <w:color w:val="8B0000"/>
                          <w:sz w:val="20"/>
                          <w:szCs w:val="20"/>
                        </w:rPr>
                        <m:t>J</m:t>
                      </m:r>
                    </m:den>
                  </m:f>
                </m:e>
              </m:d>
              <m:r>
                <m:rPr>
                  <m:sty m:val="p"/>
                </m:rPr>
                <w:rPr>
                  <w:rFonts w:ascii="Cambria Math" w:hAnsi="Cambria Math"/>
                  <w:color w:val="8B0000"/>
                  <w:sz w:val="20"/>
                  <w:szCs w:val="20"/>
                </w:rPr>
                <m:t>⋅</m:t>
              </m:r>
              <m:d>
                <m:dPr>
                  <m:ctrlPr>
                    <w:rPr>
                      <w:rFonts w:ascii="Cambria Math" w:hAnsi="Cambria Math"/>
                      <w:color w:val="8B0000"/>
                      <w:sz w:val="20"/>
                      <w:szCs w:val="20"/>
                    </w:rPr>
                  </m:ctrlPr>
                </m:dPr>
                <m:e>
                  <m:f>
                    <m:fPr>
                      <m:ctrlPr>
                        <w:rPr>
                          <w:rFonts w:ascii="Cambria Math" w:hAnsi="Cambria Math"/>
                          <w:color w:val="8B0000"/>
                          <w:sz w:val="20"/>
                          <w:szCs w:val="20"/>
                        </w:rPr>
                      </m:ctrlPr>
                    </m:fPr>
                    <m:num>
                      <m:r>
                        <m:rPr>
                          <m:scr m:val="sans-serif"/>
                          <m:sty m:val="p"/>
                        </m:rPr>
                        <w:rPr>
                          <w:rFonts w:ascii="Cambria Math" w:hAnsi="Cambria Math"/>
                          <w:color w:val="8B0000"/>
                          <w:sz w:val="20"/>
                          <w:szCs w:val="20"/>
                        </w:rPr>
                        <m:t>MeV</m:t>
                      </m:r>
                    </m:num>
                    <m:den>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6</m:t>
                          </m:r>
                        </m:sup>
                      </m:sSup>
                      <m:r>
                        <w:rPr>
                          <w:rFonts w:ascii="Cambria Math" w:hAnsi="Cambria Math"/>
                          <w:color w:val="8B0000"/>
                          <w:sz w:val="20"/>
                          <w:szCs w:val="20"/>
                        </w:rPr>
                        <m:t> </m:t>
                      </m:r>
                      <m:r>
                        <m:rPr>
                          <m:scr m:val="sans-serif"/>
                          <m:sty m:val="p"/>
                        </m:rPr>
                        <w:rPr>
                          <w:rFonts w:ascii="Cambria Math" w:hAnsi="Cambria Math"/>
                          <w:color w:val="8B0000"/>
                          <w:sz w:val="20"/>
                          <w:szCs w:val="20"/>
                        </w:rPr>
                        <m:t>eV</m:t>
                      </m:r>
                    </m:den>
                  </m:f>
                </m:e>
              </m:d>
            </m:e>
            <m:e>
              <m:r>
                <w:rPr>
                  <w:rFonts w:ascii="Cambria Math" w:hAnsi="Cambria Math"/>
                  <w:sz w:val="20"/>
                  <w:szCs w:val="20"/>
                </w:rPr>
                <m:t>&amp;</m:t>
              </m:r>
              <m:r>
                <m:rPr>
                  <m:sty m:val="p"/>
                </m:rPr>
                <w:rPr>
                  <w:rFonts w:ascii="Cambria Math" w:hAnsi="Cambria Math"/>
                  <w:color w:val="8B0000"/>
                  <w:sz w:val="20"/>
                  <w:szCs w:val="20"/>
                </w:rPr>
                <m:t>=-</m:t>
              </m:r>
              <m:r>
                <w:rPr>
                  <w:rFonts w:ascii="Cambria Math" w:hAnsi="Cambria Math"/>
                  <w:color w:val="8B0000"/>
                  <w:sz w:val="20"/>
                  <w:szCs w:val="20"/>
                </w:rPr>
                <m:t>7.3 </m:t>
              </m:r>
              <m:r>
                <m:rPr>
                  <m:scr m:val="sans-serif"/>
                  <m:sty m:val="p"/>
                </m:rPr>
                <w:rPr>
                  <w:rFonts w:ascii="Cambria Math" w:hAnsi="Cambria Math"/>
                  <w:color w:val="8B0000"/>
                  <w:sz w:val="20"/>
                  <w:szCs w:val="20"/>
                </w:rPr>
                <m:t>MeV</m:t>
              </m:r>
            </m:e>
          </m:eqArr>
        </m:oMath>
      </m:oMathPara>
    </w:p>
    <w:p w14:paraId="54710C1C" w14:textId="0E4C1CCB" w:rsidR="00406374" w:rsidRPr="00F42112" w:rsidRDefault="00F42112" w:rsidP="00F42112">
      <w:pPr>
        <w:tabs>
          <w:tab w:val="left" w:pos="8190"/>
        </w:tabs>
        <w:spacing w:after="120" w:line="240" w:lineRule="auto"/>
        <w:rPr>
          <w:color w:val="8B0000"/>
        </w:rPr>
      </w:pPr>
      <w:r w:rsidRPr="00F42112">
        <w:rPr>
          <w:color w:val="8B0000"/>
          <w:szCs w:val="20"/>
        </w:rPr>
        <w:t>This is close to the accepted value of -7.7 MeV, as see</w:t>
      </w:r>
      <w:r w:rsidRPr="00ED6880">
        <w:rPr>
          <w:color w:val="8B0000"/>
          <w:szCs w:val="20"/>
        </w:rPr>
        <w:t xml:space="preserve">n in </w:t>
      </w:r>
      <w:r w:rsidR="00ED6880" w:rsidRPr="00ED6880">
        <w:rPr>
          <w:color w:val="8B0000"/>
          <w:szCs w:val="20"/>
        </w:rPr>
        <w:fldChar w:fldCharType="begin"/>
      </w:r>
      <w:r w:rsidR="00ED6880" w:rsidRPr="00ED6880">
        <w:rPr>
          <w:color w:val="8B0000"/>
          <w:szCs w:val="20"/>
        </w:rPr>
        <w:instrText xml:space="preserve"> REF _Ref221131201 \h </w:instrText>
      </w:r>
      <w:r w:rsidR="00ED6880" w:rsidRPr="00ED6880">
        <w:rPr>
          <w:color w:val="8B0000"/>
          <w:szCs w:val="20"/>
        </w:rPr>
      </w:r>
      <w:r w:rsidR="00ED6880" w:rsidRPr="00ED6880">
        <w:rPr>
          <w:color w:val="8B0000"/>
          <w:szCs w:val="20"/>
        </w:rPr>
        <w:fldChar w:fldCharType="separate"/>
      </w:r>
      <w:r w:rsidR="00F91D0D" w:rsidRPr="00541652">
        <w:t xml:space="preserve">Figure </w:t>
      </w:r>
      <w:r w:rsidR="00F91D0D">
        <w:rPr>
          <w:noProof/>
        </w:rPr>
        <w:t>13</w:t>
      </w:r>
      <w:r w:rsidR="00F91D0D">
        <w:t>.</w:t>
      </w:r>
      <w:r w:rsidR="00F91D0D">
        <w:rPr>
          <w:noProof/>
        </w:rPr>
        <w:t>8</w:t>
      </w:r>
      <w:r w:rsidR="00ED6880" w:rsidRPr="00ED6880">
        <w:rPr>
          <w:color w:val="8B0000"/>
          <w:szCs w:val="20"/>
        </w:rPr>
        <w:fldChar w:fldCharType="end"/>
      </w:r>
      <w:r w:rsidRPr="00ED6880">
        <w:rPr>
          <w:color w:val="8B0000"/>
          <w:szCs w:val="20"/>
        </w:rPr>
        <w:t xml:space="preserve">. The </w:t>
      </w:r>
      <w:r w:rsidRPr="00F42112">
        <w:rPr>
          <w:color w:val="8B0000"/>
          <w:szCs w:val="20"/>
        </w:rPr>
        <w:t>difference can be explained by rounding errors and assumptions made in this atomic model.</w:t>
      </w:r>
    </w:p>
    <w:p w14:paraId="082AAE51" w14:textId="77777777" w:rsidR="00B7798A" w:rsidRPr="00541652" w:rsidRDefault="00B7798A" w:rsidP="00B7798A">
      <w:pPr>
        <w:tabs>
          <w:tab w:val="left" w:pos="8190"/>
        </w:tabs>
        <w:spacing w:after="120" w:line="240" w:lineRule="auto"/>
        <w:sectPr w:rsidR="00B7798A" w:rsidRPr="00541652" w:rsidSect="00B7798A">
          <w:endnotePr>
            <w:numFmt w:val="decimal"/>
          </w:endnotePr>
          <w:type w:val="continuous"/>
          <w:pgSz w:w="15840" w:h="12240" w:orient="landscape"/>
          <w:pgMar w:top="1440" w:right="1440" w:bottom="1440" w:left="1440" w:header="720" w:footer="720" w:gutter="0"/>
          <w:cols w:num="3" w:sep="1" w:space="288"/>
          <w:titlePg/>
          <w:docGrid w:linePitch="299"/>
        </w:sectPr>
      </w:pPr>
    </w:p>
    <w:p w14:paraId="3B82AA01" w14:textId="55B99BB8" w:rsidR="00B7798A" w:rsidRPr="002C456B" w:rsidRDefault="00B7798A" w:rsidP="00B7798A">
      <w:pPr>
        <w:pStyle w:val="Heading2"/>
        <w:rPr>
          <w:rFonts w:asciiTheme="minorHAnsi" w:hAnsiTheme="minorHAnsi"/>
          <w:color w:val="auto"/>
        </w:rPr>
        <w:sectPr w:rsidR="00B7798A" w:rsidRPr="002C456B" w:rsidSect="00B7798A">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884" w:name="_Ref221131110"/>
      <w:bookmarkStart w:id="885" w:name="_Ref221133173"/>
      <w:bookmarkStart w:id="886" w:name="_Ref221135301"/>
      <w:bookmarkStart w:id="887" w:name="_Toc221827448"/>
      <w:r w:rsidRPr="002C456B">
        <w:rPr>
          <w:rFonts w:asciiTheme="minorHAnsi" w:hAnsiTheme="minorHAnsi"/>
          <w:color w:val="auto"/>
        </w:rPr>
        <w:lastRenderedPageBreak/>
        <w:t xml:space="preserve">: </w:t>
      </w:r>
      <w:r w:rsidR="000B113C">
        <w:rPr>
          <w:rFonts w:asciiTheme="minorHAnsi" w:hAnsiTheme="minorHAnsi"/>
          <w:color w:val="auto"/>
        </w:rPr>
        <w:t>Fusion</w:t>
      </w:r>
      <w:r w:rsidRPr="002C456B">
        <w:rPr>
          <w:rFonts w:asciiTheme="minorHAnsi" w:hAnsiTheme="minorHAnsi"/>
          <w:color w:val="auto"/>
        </w:rPr>
        <w:t xml:space="preserve"> (</w:t>
      </w:r>
      <w:r w:rsidRPr="002C456B">
        <w:rPr>
          <w:rFonts w:asciiTheme="minorHAnsi" w:hAnsiTheme="minorHAnsi"/>
          <w:noProof/>
          <w:color w:val="auto"/>
        </w:rPr>
        <w:drawing>
          <wp:inline distT="0" distB="0" distL="0" distR="0" wp14:anchorId="2FDC54C5" wp14:editId="32ACD851">
            <wp:extent cx="95534" cy="95534"/>
            <wp:effectExtent l="0" t="0" r="0" b="0"/>
            <wp:docPr id="1794400954"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2BF37198" wp14:editId="72CFD405">
            <wp:extent cx="109182" cy="124199"/>
            <wp:effectExtent l="0" t="0" r="5715" b="0"/>
            <wp:docPr id="121905502" name="Picture 1219055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884"/>
      <w:bookmarkEnd w:id="885"/>
      <w:bookmarkEnd w:id="886"/>
      <w:bookmarkEnd w:id="887"/>
    </w:p>
    <w:p w14:paraId="1EC0B28B" w14:textId="77777777" w:rsidR="00B7798A" w:rsidRPr="00541652" w:rsidRDefault="00B7798A" w:rsidP="00B7798A">
      <w:pPr>
        <w:pStyle w:val="Heading3"/>
        <w:tabs>
          <w:tab w:val="left" w:pos="8190"/>
        </w:tabs>
        <w:spacing w:line="240" w:lineRule="auto"/>
      </w:pPr>
      <w:r w:rsidRPr="00541652">
        <w:t>Words</w:t>
      </w:r>
    </w:p>
    <w:p w14:paraId="191DA763" w14:textId="77777777" w:rsidR="001C2843" w:rsidRDefault="001C2843" w:rsidP="001C2843">
      <w:pPr>
        <w:spacing w:after="120" w:line="240" w:lineRule="auto"/>
        <w:ind w:left="15" w:right="14"/>
      </w:pPr>
      <w:r>
        <w:t xml:space="preserve">It is fusion of hydrogen atoms into helium that powers our sun and many other stars. The multi-step process shown in Figure 13.10 occurs in the sun to go from four </w:t>
      </w:r>
      <w:r>
        <w:rPr>
          <w:vertAlign w:val="superscript"/>
        </w:rPr>
        <w:t>1</w:t>
      </w:r>
      <w:r>
        <w:t xml:space="preserve">H nuclei to a single </w:t>
      </w:r>
      <w:r>
        <w:rPr>
          <w:vertAlign w:val="superscript"/>
        </w:rPr>
        <w:t>4</w:t>
      </w:r>
      <w:r>
        <w:t>He nucleus. In this section we will walk through each of the steps in this process, calculating the energy released in each step.</w:t>
      </w:r>
    </w:p>
    <w:p w14:paraId="21AB4993" w14:textId="77777777" w:rsidR="001C2843" w:rsidRDefault="001C2843" w:rsidP="001C2843">
      <w:pPr>
        <w:spacing w:after="120" w:line="240" w:lineRule="auto"/>
        <w:ind w:left="15" w:right="14"/>
      </w:pPr>
      <w:r>
        <w:t xml:space="preserve">Beginning at the top left of Figure 13.10, two </w:t>
      </w:r>
      <w:r>
        <w:rPr>
          <w:vertAlign w:val="superscript"/>
        </w:rPr>
        <w:t>1</w:t>
      </w:r>
      <w:r>
        <w:t>H nuclei (</w:t>
      </w:r>
      <w:r>
        <w:rPr>
          <w:i/>
        </w:rPr>
        <w:t xml:space="preserve">a.k.a. </w:t>
      </w:r>
      <w:r>
        <w:t xml:space="preserve">protons) collide with each other. In this collision, one of the protons undergoes “beta decay,” in which it transforms into a neutron, a positron, and an electron neutrino. The neutron and the proton that did not undergo beta decay fuse into a </w:t>
      </w:r>
      <w:r>
        <w:rPr>
          <w:vertAlign w:val="superscript"/>
        </w:rPr>
        <w:t>2</w:t>
      </w:r>
      <w:r>
        <w:t>H nucleus.</w:t>
      </w:r>
    </w:p>
    <w:p w14:paraId="43324041" w14:textId="2035D209" w:rsidR="001C2843" w:rsidRDefault="001C2843" w:rsidP="001C2843">
      <w:pPr>
        <w:spacing w:after="120" w:line="240" w:lineRule="auto"/>
        <w:ind w:left="15" w:right="14"/>
      </w:pPr>
      <w:r>
        <w:t>A positron is the “antiparticle” of the electron. It is essentially the same as an electron except that it has positive charge instead of negative charge. If a positron collides with an electron, they can annihilate each other, leaving behind only the energy that was present in their masses.</w:t>
      </w:r>
    </w:p>
    <w:p w14:paraId="618E5197" w14:textId="4910F210" w:rsidR="00B7798A" w:rsidRPr="00541652" w:rsidRDefault="001C2843" w:rsidP="001C2843">
      <w:pPr>
        <w:tabs>
          <w:tab w:val="left" w:pos="8190"/>
        </w:tabs>
        <w:spacing w:after="120" w:line="240" w:lineRule="auto"/>
        <w:rPr>
          <w:color w:val="0000FF"/>
        </w:rPr>
      </w:pPr>
      <w:r>
        <w:t>An electron neutrino is tiny, with a mass that is a million times smaller than the mass of an electron. It has no charge and does not interact strongly with anything–most neutrinos that reach the earth from the sun fly straight through the earth without even noticing it was there!</w:t>
      </w:r>
    </w:p>
    <w:p w14:paraId="2BDCF88E" w14:textId="77777777" w:rsidR="00B7798A" w:rsidRPr="00541652" w:rsidRDefault="00B7798A" w:rsidP="00B7798A">
      <w:pPr>
        <w:pStyle w:val="Heading3"/>
        <w:tabs>
          <w:tab w:val="left" w:pos="8190"/>
        </w:tabs>
        <w:spacing w:before="0" w:after="120" w:line="240" w:lineRule="auto"/>
        <w:rPr>
          <w:color w:val="0000FF"/>
        </w:rPr>
      </w:pPr>
      <w:r w:rsidRPr="00541652">
        <w:br w:type="column"/>
      </w:r>
      <w:r w:rsidRPr="00541652">
        <w:t>Graphics</w:t>
      </w:r>
    </w:p>
    <w:p w14:paraId="57382C3D" w14:textId="05A9EC58" w:rsidR="00B7798A" w:rsidRPr="00541652" w:rsidRDefault="004109F8" w:rsidP="00B7798A">
      <w:pPr>
        <w:keepNext/>
        <w:tabs>
          <w:tab w:val="left" w:pos="8190"/>
        </w:tabs>
        <w:spacing w:after="120" w:line="240" w:lineRule="auto"/>
        <w:ind w:right="14"/>
        <w:jc w:val="center"/>
      </w:pPr>
      <w:r>
        <w:rPr>
          <w:noProof/>
        </w:rPr>
        <w:drawing>
          <wp:inline distT="0" distB="0" distL="0" distR="0" wp14:anchorId="47BC928D" wp14:editId="59782FD5">
            <wp:extent cx="2622550" cy="3743960"/>
            <wp:effectExtent l="0" t="0" r="6350" b="8890"/>
            <wp:docPr id="699827472" name="Picture 10" descr="A detailed flowchart illustrating the proton-proton chain reaction, the process of stellar nucleosynthesis.&#10;&#10;The diagram begins at the top with two pairs of Hydrogen-1 (1H) nuclei (protons) colliding. Each collision results in the formation of a Deuterium (2H) nucleus (one proton and one neutron), while releasing a positron and a neutrino. Next, each Deuterium nucleus fuses with another Hydrogen-1 nucleus, producing a Helium-3 (3He) nucleus and releasing a gamma ray. Finally, the two Helium-3 nuclei fuse together to form a Helium-4 (4He) nucleus, releasing two individual Hydrogen-1 nuclei (protons) back into the environment.&#10;&#10;A legend at the bottom identifies the particles: red spheres for protons, gray spheres for neutrons, and small white spheres for positrons. Symbols for gamma rays (gamma) and neutrinos (nu) are also 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827472" name="Picture 10" descr="A detailed flowchart illustrating the proton-proton chain reaction, the process of stellar nucleosynthesis.&#10;&#10;The diagram begins at the top with two pairs of Hydrogen-1 (1H) nuclei (protons) colliding. Each collision results in the formation of a Deuterium (2H) nucleus (one proton and one neutron), while releasing a positron and a neutrino. Next, each Deuterium nucleus fuses with another Hydrogen-1 nucleus, producing a Helium-3 (3He) nucleus and releasing a gamma ray. Finally, the two Helium-3 nuclei fuse together to form a Helium-4 (4He) nucleus, releasing two individual Hydrogen-1 nuclei (protons) back into the environment.&#10;&#10;A legend at the bottom identifies the particles: red spheres for protons, gray spheres for neutrons, and small white spheres for positrons. Symbols for gamma rays (gamma) and neutrinos (nu) are also labeled."/>
                    <pic:cNvPicPr>
                      <a:picLocks noChangeAspect="1" noChangeArrowheads="1"/>
                    </pic:cNvPicPr>
                  </pic:nvPicPr>
                  <pic:blipFill>
                    <a:blip r:embed="rId441" cstate="screen">
                      <a:extLst>
                        <a:ext uri="{28A0092B-C50C-407E-A947-70E740481C1C}">
                          <a14:useLocalDpi xmlns:a14="http://schemas.microsoft.com/office/drawing/2010/main"/>
                        </a:ext>
                      </a:extLst>
                    </a:blip>
                    <a:srcRect/>
                    <a:stretch>
                      <a:fillRect/>
                    </a:stretch>
                  </pic:blipFill>
                  <pic:spPr bwMode="auto">
                    <a:xfrm>
                      <a:off x="0" y="0"/>
                      <a:ext cx="2622550" cy="3743960"/>
                    </a:xfrm>
                    <a:prstGeom prst="rect">
                      <a:avLst/>
                    </a:prstGeom>
                    <a:noFill/>
                    <a:ln>
                      <a:noFill/>
                    </a:ln>
                  </pic:spPr>
                </pic:pic>
              </a:graphicData>
            </a:graphic>
          </wp:inline>
        </w:drawing>
      </w:r>
    </w:p>
    <w:p w14:paraId="2105F308" w14:textId="41F74C34" w:rsidR="00B7798A" w:rsidRPr="00A81F18" w:rsidRDefault="00B7798A" w:rsidP="00B7798A">
      <w:pPr>
        <w:pStyle w:val="Caption"/>
        <w:tabs>
          <w:tab w:val="left" w:pos="8190"/>
        </w:tabs>
        <w:jc w:val="center"/>
        <w:rPr>
          <w:color w:val="auto"/>
        </w:rPr>
      </w:pPr>
      <w:bookmarkStart w:id="888" w:name="_Ref221131972"/>
      <w:r w:rsidRPr="00A81F18">
        <w:rPr>
          <w:color w:val="auto"/>
        </w:rPr>
        <w:t xml:space="preserve">Figure </w:t>
      </w:r>
      <w:r w:rsidRPr="00A81F18">
        <w:rPr>
          <w:color w:val="auto"/>
        </w:rPr>
        <w:fldChar w:fldCharType="begin"/>
      </w:r>
      <w:r w:rsidRPr="00A81F18">
        <w:rPr>
          <w:color w:val="auto"/>
        </w:rPr>
        <w:instrText xml:space="preserve"> STYLEREF 1 \s </w:instrText>
      </w:r>
      <w:r w:rsidRPr="00A81F18">
        <w:rPr>
          <w:color w:val="auto"/>
        </w:rPr>
        <w:fldChar w:fldCharType="separate"/>
      </w:r>
      <w:r w:rsidR="00F91D0D">
        <w:rPr>
          <w:noProof/>
          <w:color w:val="auto"/>
        </w:rPr>
        <w:t>13</w:t>
      </w:r>
      <w:r w:rsidRPr="00A81F18">
        <w:rPr>
          <w:color w:val="auto"/>
        </w:rPr>
        <w:fldChar w:fldCharType="end"/>
      </w:r>
      <w:r w:rsidRPr="00A81F18">
        <w:rPr>
          <w:color w:val="auto"/>
        </w:rPr>
        <w:t>.</w:t>
      </w:r>
      <w:r w:rsidRPr="00A81F18">
        <w:rPr>
          <w:color w:val="auto"/>
        </w:rPr>
        <w:fldChar w:fldCharType="begin"/>
      </w:r>
      <w:r w:rsidRPr="00A81F18">
        <w:rPr>
          <w:color w:val="auto"/>
        </w:rPr>
        <w:instrText xml:space="preserve"> SEQ Figure \* ARABIC \s 1 </w:instrText>
      </w:r>
      <w:r w:rsidRPr="00A81F18">
        <w:rPr>
          <w:color w:val="auto"/>
        </w:rPr>
        <w:fldChar w:fldCharType="separate"/>
      </w:r>
      <w:r w:rsidR="00F91D0D">
        <w:rPr>
          <w:noProof/>
          <w:color w:val="auto"/>
        </w:rPr>
        <w:t>9</w:t>
      </w:r>
      <w:r w:rsidRPr="00A81F18">
        <w:rPr>
          <w:color w:val="auto"/>
        </w:rPr>
        <w:fldChar w:fldCharType="end"/>
      </w:r>
      <w:bookmarkEnd w:id="888"/>
      <w:r w:rsidRPr="00A81F18">
        <w:rPr>
          <w:color w:val="auto"/>
        </w:rPr>
        <w:t xml:space="preserve">: </w:t>
      </w:r>
      <w:r w:rsidR="00A81F18" w:rsidRPr="00A81F18">
        <w:rPr>
          <w:color w:val="auto"/>
        </w:rPr>
        <w:t>This image illustrates the fusion process that occurs in the sun, starting with six hydrogen nuclei and ending with two hydrogen nuclei and a helium nucleus, plus several other byproducts</w:t>
      </w:r>
      <w:r w:rsidRPr="00A81F18">
        <w:rPr>
          <w:color w:val="auto"/>
        </w:rPr>
        <w:t>.</w:t>
      </w:r>
      <w:r w:rsidR="00D342CF">
        <w:rPr>
          <w:rStyle w:val="EndnoteReference"/>
          <w:color w:val="auto"/>
        </w:rPr>
        <w:endnoteReference w:id="86"/>
      </w:r>
      <w:r w:rsidR="00A81F18" w:rsidRPr="00A81F18">
        <w:rPr>
          <w:color w:val="auto"/>
        </w:rPr>
        <w:t xml:space="preserve"> </w:t>
      </w:r>
    </w:p>
    <w:p w14:paraId="7C494FB2" w14:textId="77777777" w:rsidR="00B7798A" w:rsidRPr="00541652" w:rsidRDefault="00B7798A" w:rsidP="00B7798A">
      <w:pPr>
        <w:pStyle w:val="Heading3"/>
        <w:tabs>
          <w:tab w:val="left" w:pos="8190"/>
        </w:tabs>
        <w:spacing w:before="0" w:after="120" w:line="240" w:lineRule="auto"/>
        <w:rPr>
          <w:color w:val="0000FF"/>
        </w:rPr>
      </w:pPr>
      <w:r w:rsidRPr="00541652">
        <w:rPr>
          <w:color w:val="0000FF"/>
        </w:rPr>
        <w:br w:type="column"/>
      </w:r>
      <w:r w:rsidRPr="00541652">
        <w:t>Numbers</w:t>
      </w:r>
    </w:p>
    <w:p w14:paraId="2361F4AB" w14:textId="69DBE00F" w:rsidR="00C32B81" w:rsidRDefault="00C32B81" w:rsidP="00C32B81">
      <w:pPr>
        <w:spacing w:after="120" w:line="240" w:lineRule="auto"/>
        <w:ind w:left="-5" w:right="14"/>
      </w:pPr>
      <w:r>
        <w:rPr>
          <w:color w:val="8B0000"/>
        </w:rPr>
        <w:t xml:space="preserve">We can find binding energies per nucleon of each isotope from </w:t>
      </w:r>
      <w:hyperlink r:id="rId442">
        <w:r>
          <w:rPr>
            <w:color w:val="0000FF"/>
          </w:rPr>
          <w:t>https://periodictable.com/</w:t>
        </w:r>
      </w:hyperlink>
      <w:hyperlink r:id="rId443">
        <w:r>
          <w:rPr>
            <w:color w:val="8B0000"/>
          </w:rPr>
          <w:t>.</w:t>
        </w:r>
      </w:hyperlink>
    </w:p>
    <w:p w14:paraId="23835F0B" w14:textId="0A17EB27" w:rsidR="00B7798A" w:rsidRPr="00BA5E9B" w:rsidRDefault="00B7798A" w:rsidP="00B7798A">
      <w:pPr>
        <w:spacing w:after="120" w:line="240" w:lineRule="auto"/>
        <w:ind w:right="12"/>
      </w:pPr>
      <w:r w:rsidRPr="00804FEB">
        <w:rPr>
          <w:b/>
          <w:bCs/>
        </w:rPr>
        <w:t>Assumptions:</w:t>
      </w:r>
      <w:r w:rsidRPr="00804FEB">
        <w:t xml:space="preserve"> </w:t>
      </w:r>
      <w:r w:rsidR="008412F2">
        <w:t>positron mass is the same as electron mass; neutrino mass is negligibly small</w:t>
      </w:r>
      <w:r>
        <w:t>.</w:t>
      </w:r>
    </w:p>
    <w:tbl>
      <w:tblPr>
        <w:tblStyle w:val="Table"/>
        <w:tblW w:w="0" w:type="auto"/>
        <w:tblInd w:w="270" w:type="dxa"/>
        <w:tblBorders>
          <w:insideV w:val="single" w:sz="2" w:space="0" w:color="auto"/>
        </w:tblBorders>
        <w:tblLook w:val="0020" w:firstRow="1" w:lastRow="0" w:firstColumn="0" w:lastColumn="0" w:noHBand="0" w:noVBand="0"/>
      </w:tblPr>
      <w:tblGrid>
        <w:gridCol w:w="2430"/>
        <w:gridCol w:w="1178"/>
      </w:tblGrid>
      <w:tr w:rsidR="00B7798A" w14:paraId="725618B5" w14:textId="77777777" w:rsidTr="00CA7BE8">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01E1FABF" w14:textId="77777777" w:rsidR="00B7798A" w:rsidRPr="00804FEB" w:rsidRDefault="00B7798A"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555D2B61" w14:textId="77777777" w:rsidR="00B7798A" w:rsidRPr="00804FEB" w:rsidRDefault="00B7798A"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BC708C" w14:paraId="0C715F9C" w14:textId="77777777" w:rsidTr="00CA7BE8">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6BFEBAE2" w14:textId="6F7B4308" w:rsidR="00BC708C" w:rsidRPr="00BC708C" w:rsidRDefault="00000000" w:rsidP="00BC708C">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1</m:t>
                        </m:r>
                      </m:sup>
                    </m:sSup>
                    <m:r>
                      <m:rPr>
                        <m:scr m:val="sans-serif"/>
                        <m:sty m:val="p"/>
                      </m:rPr>
                      <w:rPr>
                        <w:rFonts w:ascii="Cambria Math" w:hAnsi="Cambria Math"/>
                        <w:color w:val="8B0000"/>
                        <w:sz w:val="20"/>
                        <w:szCs w:val="20"/>
                      </w:rPr>
                      <m:t>H</m:t>
                    </m:r>
                  </m:sub>
                </m:sSub>
                <m:r>
                  <m:rPr>
                    <m:sty m:val="p"/>
                  </m:rPr>
                  <w:rPr>
                    <w:rFonts w:ascii="Cambria Math" w:hAnsi="Cambria Math"/>
                    <w:color w:val="8B0000"/>
                    <w:sz w:val="20"/>
                    <w:szCs w:val="20"/>
                  </w:rPr>
                  <m:t>=</m:t>
                </m:r>
                <m:r>
                  <w:rPr>
                    <w:rFonts w:ascii="Cambria Math" w:hAnsi="Cambria Math"/>
                    <w:color w:val="8B0000"/>
                    <w:sz w:val="20"/>
                    <w:szCs w:val="20"/>
                  </w:rPr>
                  <m:t>0 </m:t>
                </m:r>
                <m:r>
                  <m:rPr>
                    <m:scr m:val="sans-serif"/>
                    <m:sty m:val="p"/>
                  </m:rPr>
                  <w:rPr>
                    <w:rFonts w:ascii="Cambria Math" w:hAnsi="Cambria Math"/>
                    <w:color w:val="8B0000"/>
                    <w:sz w:val="20"/>
                    <w:szCs w:val="20"/>
                  </w:rPr>
                  <m:t>MeV</m:t>
                </m:r>
              </m:oMath>
            </m:oMathPara>
          </w:p>
        </w:tc>
        <w:tc>
          <w:tcPr>
            <w:tcW w:w="0" w:type="auto"/>
            <w:tcBorders>
              <w:bottom w:val="none" w:sz="0" w:space="0" w:color="auto"/>
            </w:tcBorders>
          </w:tcPr>
          <w:p w14:paraId="265455EE" w14:textId="10BC5DE7" w:rsidR="00BC708C" w:rsidRPr="00BC708C" w:rsidRDefault="00BC708C" w:rsidP="00BC708C">
            <w:pPr>
              <w:pStyle w:val="Compact"/>
              <w:rPr>
                <w:rFonts w:eastAsiaTheme="minorHAnsi"/>
                <w:color w:val="8B0000"/>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first</m:t>
                    </m:r>
                  </m:sub>
                </m:sSub>
              </m:oMath>
            </m:oMathPara>
          </w:p>
        </w:tc>
      </w:tr>
      <w:tr w:rsidR="00BC708C" w14:paraId="4B578EC5" w14:textId="77777777" w:rsidTr="00CA7BE8">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746D9678" w14:textId="1BCEA49D" w:rsidR="00BC708C" w:rsidRPr="00BC708C" w:rsidRDefault="00000000" w:rsidP="00BC708C">
            <w:pPr>
              <w:pStyle w:val="Compact"/>
              <w:rPr>
                <w:rFonts w:ascii="Aptos" w:eastAsia="Aptos" w:hAnsi="Aptos" w:cs="Times New Roman"/>
                <w:color w:val="8B0000"/>
                <w:sz w:val="20"/>
                <w:szCs w:val="20"/>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2</m:t>
                        </m:r>
                      </m:sup>
                    </m:sSup>
                    <m:r>
                      <m:rPr>
                        <m:scr m:val="sans-serif"/>
                        <m:sty m:val="p"/>
                      </m:rPr>
                      <w:rPr>
                        <w:rFonts w:ascii="Cambria Math" w:hAnsi="Cambria Math"/>
                        <w:color w:val="8B0000"/>
                        <w:sz w:val="20"/>
                        <w:szCs w:val="20"/>
                      </w:rPr>
                      <m:t>H</m:t>
                    </m:r>
                  </m:sub>
                </m:sSub>
                <m:r>
                  <m:rPr>
                    <m:sty m:val="p"/>
                  </m:rPr>
                  <w:rPr>
                    <w:rFonts w:ascii="Cambria Math" w:hAnsi="Cambria Math"/>
                    <w:color w:val="8B0000"/>
                    <w:sz w:val="20"/>
                    <w:szCs w:val="20"/>
                  </w:rPr>
                  <m:t>=</m:t>
                </m:r>
                <m:r>
                  <w:rPr>
                    <w:rFonts w:ascii="Cambria Math" w:hAnsi="Cambria Math"/>
                    <w:color w:val="8B0000"/>
                    <w:sz w:val="20"/>
                    <w:szCs w:val="20"/>
                  </w:rPr>
                  <m:t>1.11 </m:t>
                </m:r>
                <m:r>
                  <m:rPr>
                    <m:scr m:val="sans-serif"/>
                    <m:sty m:val="p"/>
                  </m:rPr>
                  <w:rPr>
                    <w:rFonts w:ascii="Cambria Math" w:hAnsi="Cambria Math"/>
                    <w:color w:val="8B0000"/>
                    <w:sz w:val="20"/>
                    <w:szCs w:val="20"/>
                  </w:rPr>
                  <m:t>MeV</m:t>
                </m:r>
              </m:oMath>
            </m:oMathPara>
          </w:p>
        </w:tc>
        <w:tc>
          <w:tcPr>
            <w:tcW w:w="0" w:type="auto"/>
            <w:tcBorders>
              <w:bottom w:val="none" w:sz="0" w:space="0" w:color="auto"/>
            </w:tcBorders>
          </w:tcPr>
          <w:p w14:paraId="2B327FA4" w14:textId="17F06C7F" w:rsidR="00BC708C" w:rsidRPr="00BC708C" w:rsidRDefault="00BC708C" w:rsidP="00BC708C">
            <w:pPr>
              <w:pStyle w:val="Compact"/>
              <w:rPr>
                <w:rFonts w:ascii="Aptos" w:eastAsia="Aptos" w:hAnsi="Aptos" w:cs="Times New Roman"/>
                <w:color w:val="8B0000"/>
                <w:sz w:val="20"/>
                <w:szCs w:val="20"/>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second</m:t>
                    </m:r>
                  </m:sub>
                </m:sSub>
              </m:oMath>
            </m:oMathPara>
          </w:p>
        </w:tc>
      </w:tr>
      <w:tr w:rsidR="00BC708C" w14:paraId="7B58C14D" w14:textId="77777777" w:rsidTr="00CA7BE8">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790CED63" w14:textId="0ECDC718" w:rsidR="00BC708C" w:rsidRPr="00BC708C" w:rsidRDefault="00000000" w:rsidP="00BC708C">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3</m:t>
                        </m:r>
                      </m:sup>
                    </m:sSup>
                    <m:r>
                      <m:rPr>
                        <m:scr m:val="sans-serif"/>
                        <m:sty m:val="p"/>
                      </m:rPr>
                      <w:rPr>
                        <w:rFonts w:ascii="Cambria Math" w:hAnsi="Cambria Math"/>
                        <w:color w:val="8B0000"/>
                        <w:sz w:val="20"/>
                        <w:szCs w:val="20"/>
                      </w:rPr>
                      <m:t>He</m:t>
                    </m:r>
                  </m:sub>
                </m:sSub>
                <m:r>
                  <m:rPr>
                    <m:sty m:val="p"/>
                  </m:rPr>
                  <w:rPr>
                    <w:rFonts w:ascii="Cambria Math" w:hAnsi="Cambria Math"/>
                    <w:color w:val="8B0000"/>
                    <w:sz w:val="20"/>
                    <w:szCs w:val="20"/>
                  </w:rPr>
                  <m:t>=</m:t>
                </m:r>
                <m:r>
                  <w:rPr>
                    <w:rFonts w:ascii="Cambria Math" w:hAnsi="Cambria Math"/>
                    <w:color w:val="8B0000"/>
                    <w:sz w:val="20"/>
                    <w:szCs w:val="20"/>
                  </w:rPr>
                  <m:t>2.57 </m:t>
                </m:r>
                <m:r>
                  <m:rPr>
                    <m:scr m:val="sans-serif"/>
                    <m:sty m:val="p"/>
                  </m:rPr>
                  <w:rPr>
                    <w:rFonts w:ascii="Cambria Math" w:hAnsi="Cambria Math"/>
                    <w:color w:val="8B0000"/>
                    <w:sz w:val="20"/>
                    <w:szCs w:val="20"/>
                  </w:rPr>
                  <m:t>MeV</m:t>
                </m:r>
              </m:oMath>
            </m:oMathPara>
          </w:p>
        </w:tc>
        <w:tc>
          <w:tcPr>
            <w:tcW w:w="0" w:type="auto"/>
            <w:tcBorders>
              <w:bottom w:val="none" w:sz="0" w:space="0" w:color="auto"/>
            </w:tcBorders>
          </w:tcPr>
          <w:p w14:paraId="7FFBD64A" w14:textId="5F5CAF7D" w:rsidR="00BC708C" w:rsidRPr="00BC708C" w:rsidRDefault="00BC708C" w:rsidP="00BC708C">
            <w:pPr>
              <w:pStyle w:val="Compact"/>
              <w:rPr>
                <w:rFonts w:eastAsiaTheme="minorHAnsi"/>
                <w:color w:val="8B0000"/>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third</m:t>
                    </m:r>
                  </m:sub>
                </m:sSub>
              </m:oMath>
            </m:oMathPara>
          </w:p>
        </w:tc>
      </w:tr>
      <w:tr w:rsidR="00BC708C" w14:paraId="561B2943" w14:textId="77777777" w:rsidTr="00CA7BE8">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16FCA0E2" w14:textId="01C54912" w:rsidR="00BC708C" w:rsidRPr="00BC708C" w:rsidRDefault="00000000" w:rsidP="00BC708C">
            <w:pPr>
              <w:pStyle w:val="Compact"/>
              <w:rPr>
                <w:rFonts w:ascii="Aptos" w:eastAsia="Aptos" w:hAnsi="Aptos" w:cs="Times New Roman"/>
                <w:color w:val="8B0000"/>
                <w:sz w:val="20"/>
                <w:szCs w:val="20"/>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4</m:t>
                        </m:r>
                      </m:sup>
                    </m:sSup>
                    <m:r>
                      <m:rPr>
                        <m:scr m:val="sans-serif"/>
                        <m:sty m:val="p"/>
                      </m:rPr>
                      <w:rPr>
                        <w:rFonts w:ascii="Cambria Math" w:hAnsi="Cambria Math"/>
                        <w:color w:val="8B0000"/>
                        <w:sz w:val="20"/>
                        <w:szCs w:val="20"/>
                      </w:rPr>
                      <m:t>He</m:t>
                    </m:r>
                  </m:sub>
                </m:sSub>
                <m:r>
                  <m:rPr>
                    <m:sty m:val="p"/>
                  </m:rPr>
                  <w:rPr>
                    <w:rFonts w:ascii="Cambria Math" w:hAnsi="Cambria Math"/>
                    <w:color w:val="8B0000"/>
                    <w:sz w:val="20"/>
                    <w:szCs w:val="20"/>
                  </w:rPr>
                  <m:t>=</m:t>
                </m:r>
                <m:r>
                  <w:rPr>
                    <w:rFonts w:ascii="Cambria Math" w:hAnsi="Cambria Math"/>
                    <w:color w:val="8B0000"/>
                    <w:sz w:val="20"/>
                    <w:szCs w:val="20"/>
                  </w:rPr>
                  <m:t>7.07 </m:t>
                </m:r>
                <m:r>
                  <m:rPr>
                    <m:scr m:val="sans-serif"/>
                    <m:sty m:val="p"/>
                  </m:rPr>
                  <w:rPr>
                    <w:rFonts w:ascii="Cambria Math" w:hAnsi="Cambria Math"/>
                    <w:color w:val="8B0000"/>
                    <w:sz w:val="20"/>
                    <w:szCs w:val="20"/>
                  </w:rPr>
                  <m:t>MeV</m:t>
                </m:r>
              </m:oMath>
            </m:oMathPara>
          </w:p>
        </w:tc>
        <w:tc>
          <w:tcPr>
            <w:tcW w:w="0" w:type="auto"/>
            <w:tcBorders>
              <w:bottom w:val="none" w:sz="0" w:space="0" w:color="auto"/>
            </w:tcBorders>
          </w:tcPr>
          <w:p w14:paraId="74B4C5F4" w14:textId="0890F848" w:rsidR="00BC708C" w:rsidRPr="00BC708C" w:rsidRDefault="00BC708C" w:rsidP="00BC708C">
            <w:pPr>
              <w:pStyle w:val="Compact"/>
              <w:rPr>
                <w:rFonts w:eastAsiaTheme="minorHAnsi"/>
                <w:color w:val="8B0000"/>
                <w:kern w:val="2"/>
                <w:sz w:val="20"/>
                <w:szCs w:val="20"/>
                <w:lang w:eastAsia="en-US"/>
                <w14:ligatures w14:val="standardContextual"/>
              </w:rPr>
            </w:pPr>
          </w:p>
        </w:tc>
      </w:tr>
      <w:tr w:rsidR="00BC708C" w14:paraId="5F3D7CD3" w14:textId="77777777" w:rsidTr="00CA7BE8">
        <w:trPr>
          <w:cnfStyle w:val="100000000000" w:firstRow="1" w:lastRow="0" w:firstColumn="0" w:lastColumn="0" w:oddVBand="0" w:evenVBand="0" w:oddHBand="0" w:evenHBand="0" w:firstRowFirstColumn="0" w:firstRowLastColumn="0" w:lastRowFirstColumn="0" w:lastRowLastColumn="0"/>
          <w:tblHeader/>
        </w:trPr>
        <w:tc>
          <w:tcPr>
            <w:tcW w:w="2430" w:type="dxa"/>
            <w:tcBorders>
              <w:bottom w:val="none" w:sz="0" w:space="0" w:color="auto"/>
            </w:tcBorders>
          </w:tcPr>
          <w:p w14:paraId="6B0AC07C" w14:textId="3C91933D" w:rsidR="00BC708C" w:rsidRPr="00BC708C" w:rsidRDefault="00000000" w:rsidP="00BC708C">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positron</m:t>
                    </m:r>
                  </m:sub>
                </m:sSub>
                <m:r>
                  <m:rPr>
                    <m:sty m:val="p"/>
                  </m:rPr>
                  <w:rPr>
                    <w:rFonts w:ascii="Cambria Math" w:hAnsi="Cambria Math"/>
                    <w:sz w:val="20"/>
                    <w:szCs w:val="20"/>
                  </w:rPr>
                  <m:t>=</m:t>
                </m:r>
                <m:r>
                  <w:rPr>
                    <w:rFonts w:ascii="Cambria Math" w:hAnsi="Cambria Math"/>
                    <w:sz w:val="20"/>
                    <w:szCs w:val="20"/>
                  </w:rPr>
                  <m:t>9.1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31</m:t>
                    </m:r>
                  </m:sup>
                </m:sSup>
                <m:r>
                  <w:rPr>
                    <w:rFonts w:ascii="Cambria Math" w:hAnsi="Cambria Math"/>
                    <w:sz w:val="20"/>
                    <w:szCs w:val="20"/>
                  </w:rPr>
                  <m:t> </m:t>
                </m:r>
                <m:r>
                  <m:rPr>
                    <m:scr m:val="sans-serif"/>
                    <m:sty m:val="p"/>
                  </m:rPr>
                  <w:rPr>
                    <w:rFonts w:ascii="Cambria Math" w:hAnsi="Cambria Math"/>
                    <w:sz w:val="20"/>
                    <w:szCs w:val="20"/>
                  </w:rPr>
                  <m:t>kg</m:t>
                </m:r>
              </m:oMath>
            </m:oMathPara>
          </w:p>
        </w:tc>
        <w:tc>
          <w:tcPr>
            <w:tcW w:w="0" w:type="auto"/>
            <w:tcBorders>
              <w:bottom w:val="none" w:sz="0" w:space="0" w:color="auto"/>
            </w:tcBorders>
          </w:tcPr>
          <w:p w14:paraId="16874A63" w14:textId="37CA54A8" w:rsidR="00BC708C" w:rsidRPr="00234388" w:rsidRDefault="00BC708C" w:rsidP="00BC708C">
            <w:pPr>
              <w:pStyle w:val="Compact"/>
              <w:rPr>
                <w:rFonts w:eastAsiaTheme="minorHAnsi"/>
                <w:color w:val="8B0000"/>
                <w:kern w:val="2"/>
                <w:sz w:val="20"/>
                <w:szCs w:val="20"/>
                <w:lang w:eastAsia="en-US"/>
                <w14:ligatures w14:val="standardContextual"/>
              </w:rPr>
            </w:pPr>
          </w:p>
        </w:tc>
      </w:tr>
    </w:tbl>
    <w:p w14:paraId="07085EE7" w14:textId="7E164EAA" w:rsidR="00E27C46" w:rsidRPr="00DF69C4" w:rsidRDefault="00E27C46" w:rsidP="00E27C46">
      <w:pPr>
        <w:pStyle w:val="BodyText"/>
        <w:spacing w:after="120"/>
        <w:rPr>
          <w:color w:val="8B0000"/>
          <w:sz w:val="20"/>
          <w:szCs w:val="20"/>
        </w:rPr>
      </w:pPr>
      <w:r w:rsidRPr="00DF69C4">
        <w:rPr>
          <w:color w:val="8B0000"/>
          <w:sz w:val="20"/>
          <w:szCs w:val="20"/>
        </w:rPr>
        <w:t xml:space="preserve">…where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first</m:t>
            </m:r>
          </m:sub>
        </m:sSub>
      </m:oMath>
      <w:r w:rsidRPr="00DF69C4">
        <w:rPr>
          <w:color w:val="8B0000"/>
          <w:sz w:val="20"/>
          <w:szCs w:val="20"/>
        </w:rPr>
        <w:t xml:space="preserve"> is the energy released in the top left collision in </w:t>
      </w:r>
      <w:r w:rsidR="00DF69C4" w:rsidRPr="00DF69C4">
        <w:rPr>
          <w:color w:val="8B0000"/>
          <w:sz w:val="20"/>
          <w:szCs w:val="20"/>
        </w:rPr>
        <w:fldChar w:fldCharType="begin"/>
      </w:r>
      <w:r w:rsidR="00DF69C4" w:rsidRPr="00DF69C4">
        <w:rPr>
          <w:color w:val="8B0000"/>
          <w:sz w:val="20"/>
          <w:szCs w:val="20"/>
        </w:rPr>
        <w:instrText xml:space="preserve"> REF _Ref221131972 \h  \* MERGEFORMAT </w:instrText>
      </w:r>
      <w:r w:rsidR="00DF69C4" w:rsidRPr="00DF69C4">
        <w:rPr>
          <w:color w:val="8B0000"/>
          <w:sz w:val="20"/>
          <w:szCs w:val="20"/>
        </w:rPr>
      </w:r>
      <w:r w:rsidR="00DF69C4" w:rsidRPr="00DF69C4">
        <w:rPr>
          <w:color w:val="8B0000"/>
          <w:sz w:val="20"/>
          <w:szCs w:val="20"/>
        </w:rPr>
        <w:fldChar w:fldCharType="separate"/>
      </w:r>
      <w:r w:rsidR="00F91D0D" w:rsidRPr="00F91D0D">
        <w:rPr>
          <w:color w:val="8B0000"/>
          <w:sz w:val="20"/>
          <w:szCs w:val="20"/>
        </w:rPr>
        <w:t xml:space="preserve">Figure </w:t>
      </w:r>
      <w:r w:rsidR="00F91D0D" w:rsidRPr="00F91D0D">
        <w:rPr>
          <w:noProof/>
          <w:color w:val="8B0000"/>
          <w:sz w:val="20"/>
          <w:szCs w:val="20"/>
        </w:rPr>
        <w:t>13.9</w:t>
      </w:r>
      <w:r w:rsidR="00DF69C4" w:rsidRPr="00DF69C4">
        <w:rPr>
          <w:color w:val="8B0000"/>
          <w:sz w:val="20"/>
          <w:szCs w:val="20"/>
        </w:rPr>
        <w:fldChar w:fldCharType="end"/>
      </w:r>
      <w:r w:rsidRPr="00DF69C4">
        <w:rPr>
          <w:color w:val="8B0000"/>
          <w:sz w:val="20"/>
          <w:szCs w:val="20"/>
        </w:rPr>
        <w:t>; “second” and “third” are the next two collisions moving down.</w:t>
      </w:r>
    </w:p>
    <w:p w14:paraId="672D876D" w14:textId="66D7B186" w:rsidR="00E27C46" w:rsidRPr="00DF69C4" w:rsidRDefault="00DF69C4" w:rsidP="00E27C46">
      <w:pPr>
        <w:pStyle w:val="BodyText"/>
        <w:spacing w:before="0" w:after="120"/>
        <w:rPr>
          <w:color w:val="8B0000"/>
          <w:sz w:val="20"/>
          <w:szCs w:val="20"/>
        </w:rPr>
      </w:pPr>
      <w:r w:rsidRPr="00BC57AD">
        <w:rPr>
          <w:sz w:val="20"/>
          <w:szCs w:val="20"/>
        </w:rPr>
        <w:t>To</w:t>
      </w:r>
      <w:r w:rsidR="00E27C46" w:rsidRPr="00BC57AD">
        <w:rPr>
          <w:sz w:val="20"/>
          <w:szCs w:val="20"/>
        </w:rPr>
        <w:t xml:space="preserve"> keep </w:t>
      </w:r>
      <w:r w:rsidRPr="00BC57AD">
        <w:rPr>
          <w:sz w:val="20"/>
          <w:szCs w:val="20"/>
        </w:rPr>
        <w:t>all</w:t>
      </w:r>
      <w:r w:rsidR="00E27C46" w:rsidRPr="00BC57AD">
        <w:rPr>
          <w:sz w:val="20"/>
          <w:szCs w:val="20"/>
        </w:rPr>
        <w:t xml:space="preserve"> our units consistent, we can convert the mass of the positron into </w:t>
      </w:r>
      <w:r w:rsidR="00E27C46" w:rsidRPr="00DF69C4">
        <w:rPr>
          <w:color w:val="8B0000"/>
          <w:sz w:val="20"/>
          <w:szCs w:val="20"/>
        </w:rPr>
        <w:t>its energy equivalent. It is common to use MeV for units when calculating nuclear energy.</w:t>
      </w:r>
    </w:p>
    <w:p w14:paraId="5816AA8F" w14:textId="58B153B0" w:rsidR="00B7798A" w:rsidRPr="00DF69C4" w:rsidRDefault="00000000" w:rsidP="00E27C46">
      <w:pPr>
        <w:tabs>
          <w:tab w:val="left" w:pos="8190"/>
        </w:tabs>
        <w:spacing w:after="120" w:line="240" w:lineRule="auto"/>
        <w:ind w:left="15" w:right="14"/>
        <w:rPr>
          <w:color w:val="8B0000"/>
        </w:rPr>
      </w:pPr>
      <m:oMathPara>
        <m:oMath>
          <m:eqArr>
            <m:eqArrPr>
              <m:ctrlPr>
                <w:rPr>
                  <w:rFonts w:ascii="Cambria Math" w:hAnsi="Cambria Math"/>
                  <w:color w:val="8B0000"/>
                  <w:szCs w:val="20"/>
                </w:rPr>
              </m:ctrlPr>
            </m:eqArrPr>
            <m:e>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positron</m:t>
                  </m:r>
                </m:sub>
              </m:sSub>
              <m:r>
                <w:rPr>
                  <w:rFonts w:ascii="Cambria Math" w:hAnsi="Cambria Math"/>
                  <w:color w:val="8B0000"/>
                  <w:szCs w:val="20"/>
                </w:rPr>
                <m:t>&amp;</m:t>
              </m:r>
              <m:r>
                <m:rPr>
                  <m:sty m:val="p"/>
                </m:rPr>
                <w:rPr>
                  <w:rFonts w:ascii="Cambria Math" w:hAnsi="Cambria Math"/>
                  <w:color w:val="8B0000"/>
                  <w:szCs w:val="20"/>
                </w:rPr>
                <m:t>=</m:t>
              </m:r>
              <m:sSub>
                <m:sSubPr>
                  <m:ctrlPr>
                    <w:rPr>
                      <w:rFonts w:ascii="Cambria Math" w:hAnsi="Cambria Math"/>
                      <w:szCs w:val="20"/>
                    </w:rPr>
                  </m:ctrlPr>
                </m:sSubPr>
                <m:e>
                  <m:r>
                    <w:rPr>
                      <w:rFonts w:ascii="Cambria Math" w:hAnsi="Cambria Math"/>
                      <w:szCs w:val="20"/>
                    </w:rPr>
                    <m:t>m</m:t>
                  </m:r>
                </m:e>
                <m:sub>
                  <m:r>
                    <m:rPr>
                      <m:scr m:val="sans-serif"/>
                      <m:sty m:val="p"/>
                    </m:rPr>
                    <w:rPr>
                      <w:rFonts w:ascii="Cambria Math" w:hAnsi="Cambria Math"/>
                      <w:szCs w:val="20"/>
                    </w:rPr>
                    <m:t>positron</m:t>
                  </m:r>
                </m:sub>
              </m:sSub>
              <m:r>
                <m:rPr>
                  <m:sty m:val="p"/>
                </m:rPr>
                <w:rPr>
                  <w:rFonts w:ascii="Cambria Math" w:hAnsi="Cambria Math"/>
                  <w:color w:val="8B0000"/>
                  <w:szCs w:val="20"/>
                </w:rPr>
                <m:t>⋅</m:t>
              </m:r>
              <m:sSup>
                <m:sSupPr>
                  <m:ctrlPr>
                    <w:rPr>
                      <w:rFonts w:ascii="Cambria Math" w:hAnsi="Cambria Math"/>
                      <w:color w:val="007F7F"/>
                      <w:szCs w:val="20"/>
                    </w:rPr>
                  </m:ctrlPr>
                </m:sSupPr>
                <m:e>
                  <m:r>
                    <w:rPr>
                      <w:rFonts w:ascii="Cambria Math" w:hAnsi="Cambria Math"/>
                      <w:color w:val="007F7F"/>
                      <w:szCs w:val="20"/>
                    </w:rPr>
                    <m:t>c</m:t>
                  </m:r>
                </m:e>
                <m:sup>
                  <m:r>
                    <w:rPr>
                      <w:rFonts w:ascii="Cambria Math" w:hAnsi="Cambria Math"/>
                      <w:color w:val="007F7F"/>
                      <w:szCs w:val="20"/>
                    </w:rPr>
                    <m:t>2</m:t>
                  </m:r>
                </m:sup>
              </m:sSup>
            </m:e>
            <m:e>
              <m:r>
                <w:rPr>
                  <w:rFonts w:ascii="Cambria Math" w:hAnsi="Cambria Math"/>
                  <w:color w:val="8B0000"/>
                  <w:szCs w:val="20"/>
                </w:rPr>
                <m:t>&amp;</m:t>
              </m:r>
              <m:r>
                <m:rPr>
                  <m:sty m:val="p"/>
                </m:rPr>
                <w:rPr>
                  <w:rFonts w:ascii="Cambria Math" w:hAnsi="Cambria Math"/>
                  <w:color w:val="8B0000"/>
                  <w:szCs w:val="20"/>
                </w:rPr>
                <m:t>=</m:t>
              </m:r>
              <m:d>
                <m:dPr>
                  <m:ctrlPr>
                    <w:rPr>
                      <w:rFonts w:ascii="Cambria Math" w:hAnsi="Cambria Math"/>
                      <w:szCs w:val="20"/>
                    </w:rPr>
                  </m:ctrlPr>
                </m:dPr>
                <m:e>
                  <m:r>
                    <w:rPr>
                      <w:rFonts w:ascii="Cambria Math" w:hAnsi="Cambria Math"/>
                      <w:szCs w:val="20"/>
                    </w:rPr>
                    <m:t>9.1</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31</m:t>
                      </m:r>
                    </m:sup>
                  </m:sSup>
                  <m:r>
                    <w:rPr>
                      <w:rFonts w:ascii="Cambria Math" w:hAnsi="Cambria Math"/>
                      <w:szCs w:val="20"/>
                    </w:rPr>
                    <m:t> </m:t>
                  </m:r>
                  <m:r>
                    <m:rPr>
                      <m:scr m:val="sans-serif"/>
                      <m:sty m:val="p"/>
                    </m:rPr>
                    <w:rPr>
                      <w:rFonts w:ascii="Cambria Math" w:hAnsi="Cambria Math"/>
                      <w:szCs w:val="20"/>
                    </w:rPr>
                    <m:t>kg</m:t>
                  </m:r>
                </m:e>
              </m:d>
              <m:r>
                <m:rPr>
                  <m:sty m:val="p"/>
                </m:rPr>
                <w:rPr>
                  <w:rFonts w:ascii="Cambria Math" w:hAnsi="Cambria Math"/>
                  <w:color w:val="8B0000"/>
                  <w:szCs w:val="20"/>
                </w:rPr>
                <m:t>⋅</m:t>
              </m:r>
              <m:sSup>
                <m:sSupPr>
                  <m:ctrlPr>
                    <w:rPr>
                      <w:rFonts w:ascii="Cambria Math" w:hAnsi="Cambria Math"/>
                      <w:color w:val="007F7F"/>
                      <w:szCs w:val="20"/>
                    </w:rPr>
                  </m:ctrlPr>
                </m:sSupPr>
                <m:e>
                  <m:d>
                    <m:dPr>
                      <m:ctrlPr>
                        <w:rPr>
                          <w:rFonts w:ascii="Cambria Math" w:hAnsi="Cambria Math"/>
                          <w:color w:val="007F7F"/>
                          <w:szCs w:val="20"/>
                        </w:rPr>
                      </m:ctrlPr>
                    </m:dPr>
                    <m:e>
                      <m:r>
                        <w:rPr>
                          <w:rFonts w:ascii="Cambria Math" w:hAnsi="Cambria Math"/>
                          <w:color w:val="007F7F"/>
                          <w:szCs w:val="20"/>
                        </w:rPr>
                        <m:t>3</m:t>
                      </m:r>
                      <m:r>
                        <m:rPr>
                          <m:sty m:val="p"/>
                        </m:rPr>
                        <w:rPr>
                          <w:rFonts w:ascii="Cambria Math" w:hAnsi="Cambria Math"/>
                          <w:color w:val="007F7F"/>
                          <w:szCs w:val="20"/>
                        </w:rPr>
                        <m:t>×</m:t>
                      </m:r>
                      <m:sSup>
                        <m:sSupPr>
                          <m:ctrlPr>
                            <w:rPr>
                              <w:rFonts w:ascii="Cambria Math" w:hAnsi="Cambria Math"/>
                              <w:color w:val="007F7F"/>
                              <w:szCs w:val="20"/>
                            </w:rPr>
                          </m:ctrlPr>
                        </m:sSupPr>
                        <m:e>
                          <m:r>
                            <w:rPr>
                              <w:rFonts w:ascii="Cambria Math" w:hAnsi="Cambria Math"/>
                              <w:color w:val="007F7F"/>
                              <w:szCs w:val="20"/>
                            </w:rPr>
                            <m:t>10</m:t>
                          </m:r>
                        </m:e>
                        <m:sup>
                          <m:r>
                            <w:rPr>
                              <w:rFonts w:ascii="Cambria Math" w:hAnsi="Cambria Math"/>
                              <w:color w:val="007F7F"/>
                              <w:szCs w:val="20"/>
                            </w:rPr>
                            <m:t>8</m:t>
                          </m:r>
                        </m:sup>
                      </m:sSup>
                      <m:r>
                        <w:rPr>
                          <w:rFonts w:ascii="Cambria Math" w:hAnsi="Cambria Math"/>
                          <w:color w:val="007F7F"/>
                          <w:szCs w:val="20"/>
                        </w:rPr>
                        <m:t> </m:t>
                      </m:r>
                      <m:r>
                        <m:rPr>
                          <m:scr m:val="sans-serif"/>
                          <m:sty m:val="p"/>
                        </m:rPr>
                        <w:rPr>
                          <w:rFonts w:ascii="Cambria Math" w:hAnsi="Cambria Math"/>
                          <w:color w:val="007F7F"/>
                          <w:szCs w:val="20"/>
                        </w:rPr>
                        <m:t>m/s</m:t>
                      </m:r>
                    </m:e>
                  </m:d>
                </m:e>
                <m:sup>
                  <m:r>
                    <w:rPr>
                      <w:rFonts w:ascii="Cambria Math" w:hAnsi="Cambria Math"/>
                      <w:color w:val="007F7F"/>
                      <w:szCs w:val="20"/>
                    </w:rPr>
                    <m:t>2</m:t>
                  </m:r>
                </m:sup>
              </m:sSup>
            </m:e>
            <m:e>
              <m:r>
                <w:rPr>
                  <w:rFonts w:ascii="Cambria Math" w:hAnsi="Cambria Math"/>
                  <w:color w:val="8B0000"/>
                  <w:szCs w:val="20"/>
                </w:rPr>
                <m:t>&amp;</m:t>
              </m:r>
              <m:r>
                <m:rPr>
                  <m:sty m:val="p"/>
                </m:rPr>
                <w:rPr>
                  <w:rFonts w:ascii="Cambria Math" w:hAnsi="Cambria Math"/>
                  <w:color w:val="8B0000"/>
                  <w:szCs w:val="20"/>
                </w:rPr>
                <m:t>=</m:t>
              </m:r>
              <m:d>
                <m:dPr>
                  <m:ctrlPr>
                    <w:rPr>
                      <w:rFonts w:ascii="Cambria Math" w:hAnsi="Cambria Math"/>
                      <w:color w:val="8B0000"/>
                      <w:szCs w:val="20"/>
                    </w:rPr>
                  </m:ctrlPr>
                </m:dPr>
                <m:e>
                  <m:r>
                    <w:rPr>
                      <w:rFonts w:ascii="Cambria Math" w:hAnsi="Cambria Math"/>
                      <w:color w:val="8B0000"/>
                      <w:szCs w:val="20"/>
                    </w:rPr>
                    <m:t>8.2</m:t>
                  </m:r>
                  <m:r>
                    <m:rPr>
                      <m:sty m:val="p"/>
                    </m:rPr>
                    <w:rPr>
                      <w:rFonts w:ascii="Cambria Math" w:hAnsi="Cambria Math"/>
                      <w:color w:val="8B0000"/>
                      <w:szCs w:val="20"/>
                    </w:rPr>
                    <m:t>×</m:t>
                  </m:r>
                  <m:sSup>
                    <m:sSupPr>
                      <m:ctrlPr>
                        <w:rPr>
                          <w:rFonts w:ascii="Cambria Math" w:hAnsi="Cambria Math"/>
                          <w:color w:val="8B0000"/>
                          <w:szCs w:val="20"/>
                        </w:rPr>
                      </m:ctrlPr>
                    </m:sSupPr>
                    <m:e>
                      <m:r>
                        <w:rPr>
                          <w:rFonts w:ascii="Cambria Math" w:hAnsi="Cambria Math"/>
                          <w:color w:val="8B0000"/>
                          <w:szCs w:val="20"/>
                        </w:rPr>
                        <m:t>10</m:t>
                      </m:r>
                    </m:e>
                    <m:sup>
                      <m:r>
                        <m:rPr>
                          <m:sty m:val="p"/>
                        </m:rPr>
                        <w:rPr>
                          <w:rFonts w:ascii="Cambria Math" w:hAnsi="Cambria Math"/>
                          <w:color w:val="8B0000"/>
                          <w:szCs w:val="20"/>
                        </w:rPr>
                        <m:t>-</m:t>
                      </m:r>
                      <m:r>
                        <w:rPr>
                          <w:rFonts w:ascii="Cambria Math" w:hAnsi="Cambria Math"/>
                          <w:color w:val="8B0000"/>
                          <w:szCs w:val="20"/>
                        </w:rPr>
                        <m:t>14</m:t>
                      </m:r>
                    </m:sup>
                  </m:sSup>
                  <m:r>
                    <w:rPr>
                      <w:rFonts w:ascii="Cambria Math" w:hAnsi="Cambria Math"/>
                      <w:color w:val="8B0000"/>
                      <w:szCs w:val="20"/>
                    </w:rPr>
                    <m:t> </m:t>
                  </m:r>
                  <m:r>
                    <m:rPr>
                      <m:scr m:val="sans-serif"/>
                      <m:sty m:val="p"/>
                    </m:rPr>
                    <w:rPr>
                      <w:rFonts w:ascii="Cambria Math" w:hAnsi="Cambria Math"/>
                      <w:color w:val="8B0000"/>
                      <w:szCs w:val="20"/>
                    </w:rPr>
                    <m:t>J</m:t>
                  </m:r>
                </m:e>
              </m:d>
              <m:r>
                <m:rPr>
                  <m:sty m:val="p"/>
                </m:rPr>
                <w:rPr>
                  <w:rFonts w:ascii="Cambria Math" w:hAnsi="Cambria Math"/>
                  <w:color w:val="8B0000"/>
                  <w:szCs w:val="20"/>
                </w:rPr>
                <m:t>⋅</m:t>
              </m:r>
              <m:d>
                <m:dPr>
                  <m:ctrlPr>
                    <w:rPr>
                      <w:rFonts w:ascii="Cambria Math" w:hAnsi="Cambria Math"/>
                      <w:color w:val="8B0000"/>
                      <w:szCs w:val="20"/>
                    </w:rPr>
                  </m:ctrlPr>
                </m:dPr>
                <m:e>
                  <m:f>
                    <m:fPr>
                      <m:ctrlPr>
                        <w:rPr>
                          <w:rFonts w:ascii="Cambria Math" w:hAnsi="Cambria Math"/>
                          <w:color w:val="8B0000"/>
                          <w:szCs w:val="20"/>
                        </w:rPr>
                      </m:ctrlPr>
                    </m:fPr>
                    <m:num>
                      <m:r>
                        <w:rPr>
                          <w:rFonts w:ascii="Cambria Math" w:hAnsi="Cambria Math"/>
                          <w:color w:val="8B0000"/>
                          <w:szCs w:val="20"/>
                        </w:rPr>
                        <m:t>1 </m:t>
                      </m:r>
                      <m:r>
                        <m:rPr>
                          <m:scr m:val="sans-serif"/>
                          <m:sty m:val="p"/>
                        </m:rPr>
                        <w:rPr>
                          <w:rFonts w:ascii="Cambria Math" w:hAnsi="Cambria Math"/>
                          <w:color w:val="8B0000"/>
                          <w:szCs w:val="20"/>
                        </w:rPr>
                        <m:t>eV</m:t>
                      </m:r>
                    </m:num>
                    <m:den>
                      <m:r>
                        <w:rPr>
                          <w:rFonts w:ascii="Cambria Math" w:hAnsi="Cambria Math"/>
                          <w:color w:val="8B0000"/>
                          <w:szCs w:val="20"/>
                        </w:rPr>
                        <m:t>1.6</m:t>
                      </m:r>
                      <m:r>
                        <m:rPr>
                          <m:sty m:val="p"/>
                        </m:rPr>
                        <w:rPr>
                          <w:rFonts w:ascii="Cambria Math" w:hAnsi="Cambria Math"/>
                          <w:color w:val="8B0000"/>
                          <w:szCs w:val="20"/>
                        </w:rPr>
                        <m:t>×</m:t>
                      </m:r>
                      <m:sSup>
                        <m:sSupPr>
                          <m:ctrlPr>
                            <w:rPr>
                              <w:rFonts w:ascii="Cambria Math" w:hAnsi="Cambria Math"/>
                              <w:color w:val="8B0000"/>
                              <w:szCs w:val="20"/>
                            </w:rPr>
                          </m:ctrlPr>
                        </m:sSupPr>
                        <m:e>
                          <m:r>
                            <w:rPr>
                              <w:rFonts w:ascii="Cambria Math" w:hAnsi="Cambria Math"/>
                              <w:color w:val="8B0000"/>
                              <w:szCs w:val="20"/>
                            </w:rPr>
                            <m:t>10</m:t>
                          </m:r>
                        </m:e>
                        <m:sup>
                          <m:r>
                            <m:rPr>
                              <m:sty m:val="p"/>
                            </m:rPr>
                            <w:rPr>
                              <w:rFonts w:ascii="Cambria Math" w:hAnsi="Cambria Math"/>
                              <w:color w:val="8B0000"/>
                              <w:szCs w:val="20"/>
                            </w:rPr>
                            <m:t>-</m:t>
                          </m:r>
                          <m:r>
                            <w:rPr>
                              <w:rFonts w:ascii="Cambria Math" w:hAnsi="Cambria Math"/>
                              <w:color w:val="8B0000"/>
                              <w:szCs w:val="20"/>
                            </w:rPr>
                            <m:t>19</m:t>
                          </m:r>
                        </m:sup>
                      </m:sSup>
                      <m:r>
                        <w:rPr>
                          <w:rFonts w:ascii="Cambria Math" w:hAnsi="Cambria Math"/>
                          <w:color w:val="8B0000"/>
                          <w:szCs w:val="20"/>
                        </w:rPr>
                        <m:t> </m:t>
                      </m:r>
                      <m:r>
                        <m:rPr>
                          <m:scr m:val="sans-serif"/>
                          <m:sty m:val="p"/>
                        </m:rPr>
                        <w:rPr>
                          <w:rFonts w:ascii="Cambria Math" w:hAnsi="Cambria Math"/>
                          <w:color w:val="8B0000"/>
                          <w:szCs w:val="20"/>
                        </w:rPr>
                        <m:t>J</m:t>
                      </m:r>
                    </m:den>
                  </m:f>
                </m:e>
              </m:d>
              <m:r>
                <m:rPr>
                  <m:sty m:val="p"/>
                </m:rPr>
                <w:rPr>
                  <w:rFonts w:ascii="Cambria Math" w:hAnsi="Cambria Math"/>
                  <w:color w:val="8B0000"/>
                  <w:szCs w:val="20"/>
                </w:rPr>
                <m:t>⋅</m:t>
              </m:r>
              <m:d>
                <m:dPr>
                  <m:ctrlPr>
                    <w:rPr>
                      <w:rFonts w:ascii="Cambria Math" w:hAnsi="Cambria Math"/>
                      <w:color w:val="8B0000"/>
                      <w:szCs w:val="20"/>
                    </w:rPr>
                  </m:ctrlPr>
                </m:dPr>
                <m:e>
                  <m:f>
                    <m:fPr>
                      <m:ctrlPr>
                        <w:rPr>
                          <w:rFonts w:ascii="Cambria Math" w:hAnsi="Cambria Math"/>
                          <w:color w:val="8B0000"/>
                          <w:szCs w:val="20"/>
                        </w:rPr>
                      </m:ctrlPr>
                    </m:fPr>
                    <m:num>
                      <m:r>
                        <w:rPr>
                          <w:rFonts w:ascii="Cambria Math" w:hAnsi="Cambria Math"/>
                          <w:color w:val="8B0000"/>
                          <w:szCs w:val="20"/>
                        </w:rPr>
                        <m:t>1 </m:t>
                      </m:r>
                      <m:r>
                        <m:rPr>
                          <m:scr m:val="sans-serif"/>
                          <m:sty m:val="p"/>
                        </m:rPr>
                        <w:rPr>
                          <w:rFonts w:ascii="Cambria Math" w:hAnsi="Cambria Math"/>
                          <w:color w:val="8B0000"/>
                          <w:szCs w:val="20"/>
                        </w:rPr>
                        <m:t>MeV</m:t>
                      </m:r>
                    </m:num>
                    <m:den>
                      <m:r>
                        <w:rPr>
                          <w:rFonts w:ascii="Cambria Math" w:hAnsi="Cambria Math"/>
                          <w:color w:val="8B0000"/>
                          <w:szCs w:val="20"/>
                        </w:rPr>
                        <m:t>1</m:t>
                      </m:r>
                      <m:r>
                        <m:rPr>
                          <m:sty m:val="p"/>
                        </m:rPr>
                        <w:rPr>
                          <w:rFonts w:ascii="Cambria Math" w:hAnsi="Cambria Math"/>
                          <w:color w:val="8B0000"/>
                          <w:szCs w:val="20"/>
                        </w:rPr>
                        <m:t>×</m:t>
                      </m:r>
                      <m:sSup>
                        <m:sSupPr>
                          <m:ctrlPr>
                            <w:rPr>
                              <w:rFonts w:ascii="Cambria Math" w:hAnsi="Cambria Math"/>
                              <w:color w:val="8B0000"/>
                              <w:szCs w:val="20"/>
                            </w:rPr>
                          </m:ctrlPr>
                        </m:sSupPr>
                        <m:e>
                          <m:r>
                            <w:rPr>
                              <w:rFonts w:ascii="Cambria Math" w:hAnsi="Cambria Math"/>
                              <w:color w:val="8B0000"/>
                              <w:szCs w:val="20"/>
                            </w:rPr>
                            <m:t>10</m:t>
                          </m:r>
                        </m:e>
                        <m:sup>
                          <m:r>
                            <w:rPr>
                              <w:rFonts w:ascii="Cambria Math" w:hAnsi="Cambria Math"/>
                              <w:color w:val="8B0000"/>
                              <w:szCs w:val="20"/>
                            </w:rPr>
                            <m:t>6</m:t>
                          </m:r>
                        </m:sup>
                      </m:sSup>
                      <m:r>
                        <w:rPr>
                          <w:rFonts w:ascii="Cambria Math" w:hAnsi="Cambria Math"/>
                          <w:color w:val="8B0000"/>
                          <w:szCs w:val="20"/>
                        </w:rPr>
                        <m:t> </m:t>
                      </m:r>
                      <m:r>
                        <m:rPr>
                          <m:scr m:val="sans-serif"/>
                          <m:sty m:val="p"/>
                        </m:rPr>
                        <w:rPr>
                          <w:rFonts w:ascii="Cambria Math" w:hAnsi="Cambria Math"/>
                          <w:color w:val="8B0000"/>
                          <w:szCs w:val="20"/>
                        </w:rPr>
                        <m:t>eV</m:t>
                      </m:r>
                    </m:den>
                  </m:f>
                </m:e>
              </m:d>
            </m:e>
            <m:e>
              <m:r>
                <w:rPr>
                  <w:rFonts w:ascii="Cambria Math" w:hAnsi="Cambria Math"/>
                  <w:color w:val="8B0000"/>
                  <w:szCs w:val="20"/>
                </w:rPr>
                <m:t>&amp;</m:t>
              </m:r>
              <m:r>
                <m:rPr>
                  <m:sty m:val="p"/>
                </m:rPr>
                <w:rPr>
                  <w:rFonts w:ascii="Cambria Math" w:hAnsi="Cambria Math"/>
                  <w:color w:val="8B0000"/>
                  <w:szCs w:val="20"/>
                </w:rPr>
                <m:t>=</m:t>
              </m:r>
              <m:r>
                <w:rPr>
                  <w:rFonts w:ascii="Cambria Math" w:hAnsi="Cambria Math"/>
                  <w:color w:val="8B0000"/>
                  <w:szCs w:val="20"/>
                </w:rPr>
                <m:t>0.51 </m:t>
              </m:r>
              <m:r>
                <m:rPr>
                  <m:scr m:val="sans-serif"/>
                  <m:sty m:val="p"/>
                </m:rPr>
                <w:rPr>
                  <w:rFonts w:ascii="Cambria Math" w:hAnsi="Cambria Math"/>
                  <w:color w:val="8B0000"/>
                  <w:szCs w:val="20"/>
                </w:rPr>
                <m:t>MeV</m:t>
              </m:r>
            </m:e>
          </m:eqArr>
        </m:oMath>
      </m:oMathPara>
    </w:p>
    <w:p w14:paraId="789A0AE9" w14:textId="77777777" w:rsidR="00B7798A" w:rsidRPr="00541652" w:rsidRDefault="00B7798A" w:rsidP="00B7798A">
      <w:pPr>
        <w:pStyle w:val="Heading3"/>
        <w:tabs>
          <w:tab w:val="left" w:pos="8190"/>
        </w:tabs>
      </w:pPr>
      <w:r w:rsidRPr="00541652">
        <w:br w:type="column"/>
      </w:r>
      <w:r w:rsidRPr="00541652">
        <w:lastRenderedPageBreak/>
        <w:t>Words</w:t>
      </w:r>
    </w:p>
    <w:p w14:paraId="342EF532" w14:textId="77777777" w:rsidR="008914AD" w:rsidRPr="00BC57AD" w:rsidRDefault="008914AD" w:rsidP="008914AD">
      <w:pPr>
        <w:pStyle w:val="BodyText"/>
        <w:spacing w:before="0" w:after="120"/>
        <w:rPr>
          <w:sz w:val="20"/>
          <w:szCs w:val="20"/>
        </w:rPr>
      </w:pPr>
      <w:r w:rsidRPr="00BC57AD">
        <w:rPr>
          <w:sz w:val="20"/>
          <w:szCs w:val="20"/>
        </w:rPr>
        <w:t xml:space="preserve">Notice that the total charge in that first reaction did not change–that is important! Charge is always conserved for any closed system. In this case, there was an initial charge of </w:t>
      </w:r>
      <m:oMath>
        <m:r>
          <m:rPr>
            <m:sty m:val="p"/>
          </m:rPr>
          <w:rPr>
            <w:rFonts w:ascii="Cambria Math" w:hAnsi="Cambria Math"/>
            <w:sz w:val="20"/>
            <w:szCs w:val="20"/>
          </w:rPr>
          <m:t>+</m:t>
        </m:r>
        <m:r>
          <w:rPr>
            <w:rFonts w:ascii="Cambria Math" w:hAnsi="Cambria Math"/>
            <w:sz w:val="20"/>
            <w:szCs w:val="20"/>
          </w:rPr>
          <m:t>2 e</m:t>
        </m:r>
      </m:oMath>
      <w:r w:rsidRPr="00BC57AD">
        <w:rPr>
          <w:sz w:val="20"/>
          <w:szCs w:val="20"/>
        </w:rPr>
        <w:t xml:space="preserve"> (one on each proton) and a final charge of </w:t>
      </w:r>
      <m:oMath>
        <m:r>
          <m:rPr>
            <m:sty m:val="p"/>
          </m:rPr>
          <w:rPr>
            <w:rFonts w:ascii="Cambria Math" w:hAnsi="Cambria Math"/>
            <w:sz w:val="20"/>
            <w:szCs w:val="20"/>
          </w:rPr>
          <m:t>+</m:t>
        </m:r>
        <m:r>
          <w:rPr>
            <w:rFonts w:ascii="Cambria Math" w:hAnsi="Cambria Math"/>
            <w:sz w:val="20"/>
            <w:szCs w:val="20"/>
          </w:rPr>
          <m:t>2 e</m:t>
        </m:r>
      </m:oMath>
      <w:r w:rsidRPr="00BC57AD">
        <w:rPr>
          <w:sz w:val="20"/>
          <w:szCs w:val="20"/>
        </w:rPr>
        <w:t xml:space="preserve"> (one on a proton and one on the positron).</w:t>
      </w:r>
    </w:p>
    <w:p w14:paraId="35126A08" w14:textId="6FF318F1" w:rsidR="00682A77" w:rsidRDefault="00682A77" w:rsidP="00682A77">
      <w:pPr>
        <w:spacing w:after="120" w:line="240" w:lineRule="auto"/>
        <w:ind w:left="15" w:right="14"/>
      </w:pPr>
      <w:r>
        <w:t xml:space="preserve">The next step in the process </w:t>
      </w:r>
      <w:r w:rsidRPr="00E1752E">
        <w:rPr>
          <w:szCs w:val="20"/>
        </w:rPr>
        <w:t xml:space="preserve">shown in </w:t>
      </w:r>
      <w:r w:rsidR="00E1752E" w:rsidRPr="00E1752E">
        <w:rPr>
          <w:szCs w:val="20"/>
        </w:rPr>
        <w:fldChar w:fldCharType="begin"/>
      </w:r>
      <w:r w:rsidR="00E1752E" w:rsidRPr="00E1752E">
        <w:rPr>
          <w:szCs w:val="20"/>
        </w:rPr>
        <w:instrText xml:space="preserve"> REF _Ref221131972 \h </w:instrText>
      </w:r>
      <w:r w:rsidR="00E1752E">
        <w:rPr>
          <w:szCs w:val="20"/>
        </w:rPr>
        <w:instrText xml:space="preserve"> \* MERGEFORMAT </w:instrText>
      </w:r>
      <w:r w:rsidR="00E1752E" w:rsidRPr="00E1752E">
        <w:rPr>
          <w:szCs w:val="20"/>
        </w:rPr>
      </w:r>
      <w:r w:rsidR="00E1752E" w:rsidRPr="00E1752E">
        <w:rPr>
          <w:szCs w:val="20"/>
        </w:rPr>
        <w:fldChar w:fldCharType="separate"/>
      </w:r>
      <w:r w:rsidR="00F91D0D" w:rsidRPr="00F91D0D">
        <w:rPr>
          <w:szCs w:val="20"/>
        </w:rPr>
        <w:t xml:space="preserve">Figure </w:t>
      </w:r>
      <w:r w:rsidR="00F91D0D" w:rsidRPr="00F91D0D">
        <w:rPr>
          <w:noProof/>
          <w:szCs w:val="20"/>
        </w:rPr>
        <w:t>13.9</w:t>
      </w:r>
      <w:r w:rsidR="00E1752E" w:rsidRPr="00E1752E">
        <w:rPr>
          <w:szCs w:val="20"/>
        </w:rPr>
        <w:fldChar w:fldCharType="end"/>
      </w:r>
      <w:r>
        <w:t xml:space="preserve"> is fusion of the </w:t>
      </w:r>
      <w:r w:rsidR="008914AD">
        <w:t>newly created</w:t>
      </w:r>
      <w:r>
        <w:t xml:space="preserve"> </w:t>
      </w:r>
      <w:r>
        <w:rPr>
          <w:vertAlign w:val="superscript"/>
        </w:rPr>
        <w:t>2</w:t>
      </w:r>
      <w:r>
        <w:t xml:space="preserve">H nucleus with another </w:t>
      </w:r>
      <w:r>
        <w:rPr>
          <w:vertAlign w:val="superscript"/>
        </w:rPr>
        <w:t>1</w:t>
      </w:r>
      <w:r>
        <w:t xml:space="preserve">H nucleus. This is a less complex reaction than the reaction that created the </w:t>
      </w:r>
      <w:r>
        <w:rPr>
          <w:vertAlign w:val="superscript"/>
        </w:rPr>
        <w:t>2</w:t>
      </w:r>
      <w:r>
        <w:t xml:space="preserve">H. In this case, the two nuclei fuse to create </w:t>
      </w:r>
      <w:r>
        <w:rPr>
          <w:vertAlign w:val="superscript"/>
        </w:rPr>
        <w:t>3</w:t>
      </w:r>
      <w:r>
        <w:t>He, releasing a gamma ray. A gamma ray is a high-energy photon, which is a massless particle with no charge.</w:t>
      </w:r>
    </w:p>
    <w:p w14:paraId="1E7A7246" w14:textId="77777777" w:rsidR="00682A77" w:rsidRDefault="00682A77" w:rsidP="00682A77">
      <w:pPr>
        <w:spacing w:after="120" w:line="240" w:lineRule="auto"/>
        <w:ind w:left="15" w:right="14"/>
      </w:pPr>
      <w:r>
        <w:t xml:space="preserve">The final step in the process is the fusion of </w:t>
      </w:r>
      <w:r>
        <w:rPr>
          <w:vertAlign w:val="superscript"/>
        </w:rPr>
        <w:t>3</w:t>
      </w:r>
      <w:r>
        <w:t xml:space="preserve">He nuclei, each created by the series of steps described above. When these two nuclei fuse, they create a single </w:t>
      </w:r>
      <w:r>
        <w:rPr>
          <w:vertAlign w:val="superscript"/>
        </w:rPr>
        <w:t>4</w:t>
      </w:r>
      <w:r>
        <w:t>He nucleus while ejecting two protons.</w:t>
      </w:r>
    </w:p>
    <w:p w14:paraId="48A17A1D" w14:textId="4C9917F2" w:rsidR="00B7798A" w:rsidRPr="00541652" w:rsidRDefault="00682A77" w:rsidP="00682A77">
      <w:pPr>
        <w:tabs>
          <w:tab w:val="left" w:pos="8190"/>
        </w:tabs>
        <w:spacing w:after="120" w:line="240" w:lineRule="auto"/>
        <w:ind w:right="12"/>
      </w:pPr>
      <w:r>
        <w:rPr>
          <w:color w:val="8B0000"/>
        </w:rPr>
        <w:t xml:space="preserve">This process releases a great deal of energy–enough to power the sun! It would be a great way to generate energy here on earth, because while it is a form of nuclear power, it doesn’t create any radioactive waste. The difficulty is that this process can only occur at very high temperatures. Think of a burning piece of paper: it releases a lot of energy while burning, but something </w:t>
      </w:r>
      <w:r w:rsidR="008914AD">
        <w:rPr>
          <w:color w:val="8B0000"/>
        </w:rPr>
        <w:t>must</w:t>
      </w:r>
      <w:r>
        <w:rPr>
          <w:color w:val="8B0000"/>
        </w:rPr>
        <w:t xml:space="preserve"> be done to get the burning to start. The National Ignition Facility in the United States uses an array of high-power lasers to start nuclear fusion reactions, and there are other facilities around the world with the same goal, but it looks like viable fusion power plants are still far in the future.</w:t>
      </w:r>
    </w:p>
    <w:p w14:paraId="75D692E8" w14:textId="77777777" w:rsidR="00B7798A" w:rsidRPr="00541652" w:rsidRDefault="00B7798A" w:rsidP="00B7798A">
      <w:pPr>
        <w:pStyle w:val="Heading3"/>
        <w:tabs>
          <w:tab w:val="left" w:pos="8190"/>
        </w:tabs>
      </w:pPr>
      <w:r w:rsidRPr="00541652">
        <w:br w:type="column"/>
      </w:r>
      <w:r w:rsidRPr="00541652">
        <w:t>Graphics</w:t>
      </w:r>
    </w:p>
    <w:p w14:paraId="43CECF75" w14:textId="4EAD41CE" w:rsidR="00B7798A" w:rsidRPr="00541652" w:rsidRDefault="003A1538" w:rsidP="00B7798A">
      <w:pPr>
        <w:keepNext/>
        <w:tabs>
          <w:tab w:val="left" w:pos="8190"/>
        </w:tabs>
        <w:spacing w:after="120" w:line="240" w:lineRule="auto"/>
        <w:ind w:left="-5" w:right="14"/>
        <w:jc w:val="center"/>
      </w:pPr>
      <w:r>
        <w:rPr>
          <w:noProof/>
        </w:rPr>
        <w:drawing>
          <wp:inline distT="0" distB="0" distL="0" distR="0" wp14:anchorId="79219458" wp14:editId="78B882A0">
            <wp:extent cx="3935900" cy="2623934"/>
            <wp:effectExtent l="8255" t="0" r="0" b="0"/>
            <wp:docPr id="1607395581" name="Picture 11" descr="A high-angle photograph looking into the interior of a massive, spherical scientific chamber, likely a target chamber for inertial confinement fusion. The interior walls are lined with countless blue, rectangular diagnostic and beam-port modules arranged in a complex, grid-like pattern. Several bright green lights glow from within the structure, and a long, metallic conical probe extends from the lower right toward the center of the sphere. The entire scene is bathed in a deep blue light, highlighting the intricate engineering of the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95581" name="Picture 11" descr="A high-angle photograph looking into the interior of a massive, spherical scientific chamber, likely a target chamber for inertial confinement fusion. The interior walls are lined with countless blue, rectangular diagnostic and beam-port modules arranged in a complex, grid-like pattern. Several bright green lights glow from within the structure, and a long, metallic conical probe extends from the lower right toward the center of the sphere. The entire scene is bathed in a deep blue light, highlighting the intricate engineering of the facility."/>
                    <pic:cNvPicPr>
                      <a:picLocks noChangeAspect="1" noChangeArrowheads="1"/>
                    </pic:cNvPicPr>
                  </pic:nvPicPr>
                  <pic:blipFill>
                    <a:blip r:embed="rId444" cstate="screen">
                      <a:extLst>
                        <a:ext uri="{28A0092B-C50C-407E-A947-70E740481C1C}">
                          <a14:useLocalDpi xmlns:a14="http://schemas.microsoft.com/office/drawing/2010/main"/>
                        </a:ext>
                      </a:extLst>
                    </a:blip>
                    <a:srcRect/>
                    <a:stretch>
                      <a:fillRect/>
                    </a:stretch>
                  </pic:blipFill>
                  <pic:spPr bwMode="auto">
                    <a:xfrm rot="16200000">
                      <a:off x="0" y="0"/>
                      <a:ext cx="3975842" cy="2650562"/>
                    </a:xfrm>
                    <a:prstGeom prst="rect">
                      <a:avLst/>
                    </a:prstGeom>
                    <a:noFill/>
                    <a:ln>
                      <a:noFill/>
                    </a:ln>
                  </pic:spPr>
                </pic:pic>
              </a:graphicData>
            </a:graphic>
          </wp:inline>
        </w:drawing>
      </w:r>
    </w:p>
    <w:p w14:paraId="6FF99B09" w14:textId="04709554" w:rsidR="00B7798A" w:rsidRPr="00D56F19" w:rsidRDefault="00B7798A" w:rsidP="00B7798A">
      <w:pPr>
        <w:pStyle w:val="Caption"/>
        <w:tabs>
          <w:tab w:val="left" w:pos="8190"/>
        </w:tabs>
        <w:jc w:val="center"/>
        <w:rPr>
          <w:color w:val="auto"/>
        </w:rPr>
      </w:pPr>
      <w:r w:rsidRPr="00D56F19">
        <w:rPr>
          <w:color w:val="auto"/>
        </w:rPr>
        <w:t xml:space="preserve">Figure </w:t>
      </w:r>
      <w:r w:rsidRPr="00D56F19">
        <w:rPr>
          <w:color w:val="auto"/>
        </w:rPr>
        <w:fldChar w:fldCharType="begin"/>
      </w:r>
      <w:r w:rsidRPr="00D56F19">
        <w:rPr>
          <w:color w:val="auto"/>
        </w:rPr>
        <w:instrText xml:space="preserve"> STYLEREF 1 \s </w:instrText>
      </w:r>
      <w:r w:rsidRPr="00D56F19">
        <w:rPr>
          <w:color w:val="auto"/>
        </w:rPr>
        <w:fldChar w:fldCharType="separate"/>
      </w:r>
      <w:r w:rsidR="00F91D0D">
        <w:rPr>
          <w:noProof/>
          <w:color w:val="auto"/>
        </w:rPr>
        <w:t>13</w:t>
      </w:r>
      <w:r w:rsidRPr="00D56F19">
        <w:rPr>
          <w:color w:val="auto"/>
        </w:rPr>
        <w:fldChar w:fldCharType="end"/>
      </w:r>
      <w:r w:rsidRPr="00D56F19">
        <w:rPr>
          <w:color w:val="auto"/>
        </w:rPr>
        <w:t>.</w:t>
      </w:r>
      <w:r w:rsidRPr="00D56F19">
        <w:rPr>
          <w:color w:val="auto"/>
        </w:rPr>
        <w:fldChar w:fldCharType="begin"/>
      </w:r>
      <w:r w:rsidRPr="00D56F19">
        <w:rPr>
          <w:color w:val="auto"/>
        </w:rPr>
        <w:instrText xml:space="preserve"> SEQ Figure \* ARABIC \s 1 </w:instrText>
      </w:r>
      <w:r w:rsidRPr="00D56F19">
        <w:rPr>
          <w:color w:val="auto"/>
        </w:rPr>
        <w:fldChar w:fldCharType="separate"/>
      </w:r>
      <w:r w:rsidR="00F91D0D">
        <w:rPr>
          <w:noProof/>
          <w:color w:val="auto"/>
        </w:rPr>
        <w:t>10</w:t>
      </w:r>
      <w:r w:rsidRPr="00D56F19">
        <w:rPr>
          <w:color w:val="auto"/>
        </w:rPr>
        <w:fldChar w:fldCharType="end"/>
      </w:r>
      <w:r w:rsidRPr="00D56F19">
        <w:rPr>
          <w:color w:val="auto"/>
        </w:rPr>
        <w:t xml:space="preserve">: </w:t>
      </w:r>
      <w:r w:rsidR="00DB74BD" w:rsidRPr="00D56F19">
        <w:rPr>
          <w:color w:val="auto"/>
        </w:rPr>
        <w:t>This view from the bottom of the National Ignition Facility (NIF) target chamber shows the target positioner being inserted. Pulses from NIF’s high-powered lasers race toward the Target Bay at the speed of light. They arrive at the center of the target chamber within a few trillionths of a second of each other, aligned to the accuracy of the diameter of a human hair. NIF is located at Lawrence Livermore National Laboratory in northern California.</w:t>
      </w:r>
      <w:r w:rsidR="00D56F19" w:rsidRPr="00D56F19">
        <w:rPr>
          <w:rStyle w:val="EndnoteReference"/>
          <w:color w:val="auto"/>
        </w:rPr>
        <w:endnoteReference w:id="87"/>
      </w:r>
      <w:r w:rsidR="00DB74BD" w:rsidRPr="00D56F19">
        <w:rPr>
          <w:color w:val="auto"/>
        </w:rPr>
        <w:t xml:space="preserve"> </w:t>
      </w:r>
    </w:p>
    <w:p w14:paraId="55BD98D0" w14:textId="77777777" w:rsidR="00B7798A" w:rsidRPr="00541652" w:rsidRDefault="00B7798A" w:rsidP="00B7798A">
      <w:pPr>
        <w:pStyle w:val="Heading3"/>
        <w:tabs>
          <w:tab w:val="left" w:pos="8190"/>
        </w:tabs>
      </w:pPr>
      <w:r w:rsidRPr="00541652">
        <w:br w:type="column"/>
      </w:r>
      <w:r w:rsidRPr="00541652">
        <w:t>Numbers</w:t>
      </w:r>
    </w:p>
    <w:p w14:paraId="1E669280" w14:textId="77777777" w:rsidR="00E1752E" w:rsidRPr="00E1752E" w:rsidRDefault="00E1752E" w:rsidP="00E1752E">
      <w:pPr>
        <w:pStyle w:val="BodyText"/>
        <w:spacing w:before="0" w:after="120"/>
        <w:rPr>
          <w:color w:val="8B0000"/>
          <w:sz w:val="20"/>
          <w:szCs w:val="20"/>
        </w:rPr>
      </w:pPr>
      <w:r w:rsidRPr="00E1752E">
        <w:rPr>
          <w:color w:val="8B0000"/>
          <w:sz w:val="20"/>
          <w:szCs w:val="20"/>
        </w:rPr>
        <w:t>Using conservation of energy…</w:t>
      </w:r>
    </w:p>
    <w:p w14:paraId="600EF39E" w14:textId="77777777" w:rsidR="00E1752E" w:rsidRPr="00E1752E" w:rsidRDefault="00000000" w:rsidP="00E1752E">
      <w:pPr>
        <w:pStyle w:val="BodyText"/>
        <w:spacing w:before="0" w:after="120"/>
        <w:rPr>
          <w:color w:val="8B0000"/>
          <w:sz w:val="20"/>
          <w:szCs w:val="20"/>
        </w:rPr>
      </w:pPr>
      <m:oMathPara>
        <m:oMathParaPr>
          <m:jc m:val="center"/>
        </m:oMathParaPr>
        <m:oMath>
          <m:m>
            <m:mPr>
              <m:plcHide m:val="1"/>
              <m:mcs>
                <m:mc>
                  <m:mcPr>
                    <m:count m:val="1"/>
                    <m:mcJc m:val="center"/>
                  </m:mcPr>
                </m:mc>
              </m:mcs>
              <m:ctrlPr>
                <w:rPr>
                  <w:rFonts w:ascii="Cambria Math" w:hAnsi="Cambria Math"/>
                  <w:color w:val="8B0000"/>
                  <w:sz w:val="20"/>
                  <w:szCs w:val="20"/>
                </w:rPr>
              </m:ctrlPr>
            </m:mPr>
            <m:mr>
              <m:e>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first</m:t>
                    </m:r>
                  </m:sub>
                </m:sSub>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2</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2</m:t>
                            </m:r>
                          </m:sup>
                        </m:sSup>
                        <m:r>
                          <m:rPr>
                            <m:scr m:val="sans-serif"/>
                            <m:sty m:val="p"/>
                          </m:rPr>
                          <w:rPr>
                            <w:rFonts w:ascii="Cambria Math" w:hAnsi="Cambria Math"/>
                            <w:color w:val="8B0000"/>
                            <w:sz w:val="20"/>
                            <w:szCs w:val="20"/>
                          </w:rPr>
                          <m:t>H</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positron</m:t>
                        </m:r>
                      </m:sub>
                    </m:sSub>
                  </m:e>
                </m:d>
                <m:r>
                  <m:rPr>
                    <m:sty m:val="p"/>
                  </m:rPr>
                  <w:rPr>
                    <w:rFonts w:ascii="Cambria Math" w:hAnsi="Cambria Math"/>
                    <w:color w:val="8B0000"/>
                    <w:sz w:val="20"/>
                    <w:szCs w:val="20"/>
                  </w:rPr>
                  <m:t>-</m:t>
                </m:r>
              </m:e>
            </m:mr>
            <m:mr>
              <m:e>
                <m:d>
                  <m:dPr>
                    <m:ctrlPr>
                      <w:rPr>
                        <w:rFonts w:ascii="Cambria Math" w:hAnsi="Cambria Math"/>
                        <w:color w:val="8B0000"/>
                        <w:sz w:val="20"/>
                        <w:szCs w:val="20"/>
                      </w:rPr>
                    </m:ctrlPr>
                  </m:dPr>
                  <m:e>
                    <m:r>
                      <w:rPr>
                        <w:rFonts w:ascii="Cambria Math" w:hAnsi="Cambria Math"/>
                        <w:color w:val="8B0000"/>
                        <w:sz w:val="20"/>
                        <w:szCs w:val="20"/>
                      </w:rPr>
                      <m:t>2</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1</m:t>
                            </m:r>
                          </m:sup>
                        </m:sSup>
                        <m:r>
                          <m:rPr>
                            <m:scr m:val="sans-serif"/>
                            <m:sty m:val="p"/>
                          </m:rPr>
                          <w:rPr>
                            <w:rFonts w:ascii="Cambria Math" w:hAnsi="Cambria Math"/>
                            <w:color w:val="8B0000"/>
                            <w:sz w:val="20"/>
                            <w:szCs w:val="20"/>
                          </w:rPr>
                          <m:t>H</m:t>
                        </m:r>
                      </m:sub>
                    </m:sSub>
                  </m:e>
                </m:d>
              </m:e>
            </m:mr>
            <m:mr>
              <m:e>
                <m:r>
                  <m:rPr>
                    <m:sty m:val="p"/>
                  </m:rPr>
                  <w:rPr>
                    <w:rFonts w:ascii="Cambria Math" w:hAnsi="Cambria Math"/>
                    <w:color w:val="8B0000"/>
                    <w:sz w:val="20"/>
                    <w:szCs w:val="20"/>
                  </w:rPr>
                  <m:t>=</m:t>
                </m:r>
                <m:d>
                  <m:dPr>
                    <m:ctrlPr>
                      <w:rPr>
                        <w:rFonts w:ascii="Cambria Math" w:hAnsi="Cambria Math"/>
                        <w:color w:val="8B0000"/>
                        <w:sz w:val="20"/>
                        <w:szCs w:val="20"/>
                      </w:rPr>
                    </m:ctrlPr>
                  </m:dPr>
                  <m:e>
                    <m:d>
                      <m:dPr>
                        <m:ctrlPr>
                          <w:rPr>
                            <w:rFonts w:ascii="Cambria Math" w:hAnsi="Cambria Math"/>
                            <w:color w:val="8B0000"/>
                            <w:sz w:val="20"/>
                            <w:szCs w:val="20"/>
                          </w:rPr>
                        </m:ctrlPr>
                      </m:dPr>
                      <m:e>
                        <m:r>
                          <w:rPr>
                            <w:rFonts w:ascii="Cambria Math" w:hAnsi="Cambria Math"/>
                            <w:color w:val="8B0000"/>
                            <w:sz w:val="20"/>
                            <w:szCs w:val="20"/>
                          </w:rPr>
                          <m:t>2.22</m:t>
                        </m:r>
                        <m:r>
                          <m:rPr>
                            <m:sty m:val="p"/>
                          </m:rPr>
                          <w:rPr>
                            <w:rFonts w:ascii="Cambria Math" w:hAnsi="Cambria Math"/>
                            <w:color w:val="8B0000"/>
                            <w:sz w:val="20"/>
                            <w:szCs w:val="20"/>
                          </w:rPr>
                          <m:t>+</m:t>
                        </m:r>
                        <m:r>
                          <w:rPr>
                            <w:rFonts w:ascii="Cambria Math" w:hAnsi="Cambria Math"/>
                            <w:color w:val="8B0000"/>
                            <w:sz w:val="20"/>
                            <w:szCs w:val="20"/>
                          </w:rPr>
                          <m:t>0.51</m:t>
                        </m:r>
                      </m:e>
                    </m:d>
                    <m:r>
                      <m:rPr>
                        <m:sty m:val="p"/>
                      </m:rPr>
                      <w:rPr>
                        <w:rFonts w:ascii="Cambria Math" w:hAnsi="Cambria Math"/>
                        <w:color w:val="8B0000"/>
                        <w:sz w:val="20"/>
                        <w:szCs w:val="20"/>
                      </w:rPr>
                      <m:t>-</m:t>
                    </m:r>
                    <m:r>
                      <w:rPr>
                        <w:rFonts w:ascii="Cambria Math" w:hAnsi="Cambria Math"/>
                        <w:color w:val="8B0000"/>
                        <w:sz w:val="20"/>
                        <w:szCs w:val="20"/>
                      </w:rPr>
                      <m:t>0</m:t>
                    </m:r>
                  </m:e>
                </m:d>
                <m:r>
                  <w:rPr>
                    <w:rFonts w:ascii="Cambria Math" w:hAnsi="Cambria Math"/>
                    <w:color w:val="8B0000"/>
                    <w:sz w:val="20"/>
                    <w:szCs w:val="20"/>
                  </w:rPr>
                  <m:t> </m:t>
                </m:r>
                <m:r>
                  <m:rPr>
                    <m:scr m:val="sans-serif"/>
                    <m:sty m:val="p"/>
                  </m:rPr>
                  <w:rPr>
                    <w:rFonts w:ascii="Cambria Math" w:hAnsi="Cambria Math"/>
                    <w:color w:val="8B0000"/>
                    <w:sz w:val="20"/>
                    <w:szCs w:val="20"/>
                  </w:rPr>
                  <m:t>MeV=</m:t>
                </m:r>
                <m:r>
                  <w:rPr>
                    <w:rFonts w:ascii="Cambria Math" w:hAnsi="Cambria Math"/>
                    <w:color w:val="8B0000"/>
                    <w:sz w:val="20"/>
                    <w:szCs w:val="20"/>
                  </w:rPr>
                  <m:t>2.73 </m:t>
                </m:r>
                <m:r>
                  <m:rPr>
                    <m:scr m:val="sans-serif"/>
                    <m:sty m:val="p"/>
                  </m:rPr>
                  <w:rPr>
                    <w:rFonts w:ascii="Cambria Math" w:hAnsi="Cambria Math"/>
                    <w:color w:val="8B0000"/>
                    <w:sz w:val="20"/>
                    <w:szCs w:val="20"/>
                  </w:rPr>
                  <m:t>MeV</m:t>
                </m:r>
              </m:e>
            </m:mr>
          </m:m>
        </m:oMath>
      </m:oMathPara>
    </w:p>
    <w:p w14:paraId="38A4DA4D" w14:textId="77777777" w:rsidR="00E1752E" w:rsidRPr="00E1752E" w:rsidRDefault="00E1752E" w:rsidP="00E1752E">
      <w:pPr>
        <w:pStyle w:val="FirstParagraph"/>
        <w:spacing w:before="0" w:after="120"/>
        <w:rPr>
          <w:color w:val="8B0000"/>
          <w:sz w:val="20"/>
          <w:szCs w:val="20"/>
        </w:rPr>
      </w:pPr>
      <w:r w:rsidRPr="00E1752E">
        <w:rPr>
          <w:color w:val="8B0000"/>
          <w:sz w:val="20"/>
          <w:szCs w:val="20"/>
        </w:rPr>
        <w:t>This is released primarily as kinetic energy of the products of the reaction.</w:t>
      </w:r>
    </w:p>
    <w:p w14:paraId="27579703" w14:textId="77777777" w:rsidR="00E1752E" w:rsidRPr="00E1752E" w:rsidRDefault="00000000" w:rsidP="00E1752E">
      <w:pPr>
        <w:pStyle w:val="BodyText"/>
        <w:spacing w:before="0" w:after="120"/>
        <w:rPr>
          <w:color w:val="8B0000"/>
          <w:sz w:val="20"/>
          <w:szCs w:val="20"/>
        </w:rPr>
      </w:pPr>
      <m:oMathPara>
        <m:oMathParaPr>
          <m:jc m:val="center"/>
        </m:oMathParaPr>
        <m:oMath>
          <m:m>
            <m:mPr>
              <m:plcHide m:val="1"/>
              <m:mcs>
                <m:mc>
                  <m:mcPr>
                    <m:count m:val="1"/>
                    <m:mcJc m:val="center"/>
                  </m:mcPr>
                </m:mc>
              </m:mcs>
              <m:ctrlPr>
                <w:rPr>
                  <w:rFonts w:ascii="Cambria Math" w:hAnsi="Cambria Math"/>
                  <w:color w:val="8B0000"/>
                  <w:sz w:val="20"/>
                  <w:szCs w:val="20"/>
                </w:rPr>
              </m:ctrlPr>
            </m:mPr>
            <m:mr>
              <m:e>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second</m:t>
                    </m:r>
                  </m:sub>
                </m:sSub>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3</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3</m:t>
                            </m:r>
                          </m:sup>
                        </m:sSup>
                        <m:r>
                          <m:rPr>
                            <m:scr m:val="sans-serif"/>
                            <m:sty m:val="p"/>
                          </m:rPr>
                          <w:rPr>
                            <w:rFonts w:ascii="Cambria Math" w:hAnsi="Cambria Math"/>
                            <w:color w:val="8B0000"/>
                            <w:sz w:val="20"/>
                            <w:szCs w:val="20"/>
                          </w:rPr>
                          <m:t>He</m:t>
                        </m:r>
                      </m:sub>
                    </m:sSub>
                  </m:e>
                </m:d>
                <m:r>
                  <m:rPr>
                    <m:sty m:val="p"/>
                  </m:rPr>
                  <w:rPr>
                    <w:rFonts w:ascii="Cambria Math" w:hAnsi="Cambria Math"/>
                    <w:color w:val="8B0000"/>
                    <w:sz w:val="20"/>
                    <w:szCs w:val="20"/>
                  </w:rPr>
                  <m:t>-</m:t>
                </m:r>
              </m:e>
            </m:mr>
            <m:mr>
              <m:e>
                <m:d>
                  <m:dPr>
                    <m:ctrlPr>
                      <w:rPr>
                        <w:rFonts w:ascii="Cambria Math" w:hAnsi="Cambria Math"/>
                        <w:color w:val="8B0000"/>
                        <w:sz w:val="20"/>
                        <w:szCs w:val="20"/>
                      </w:rPr>
                    </m:ctrlPr>
                  </m:dPr>
                  <m:e>
                    <m:r>
                      <w:rPr>
                        <w:rFonts w:ascii="Cambria Math" w:hAnsi="Cambria Math"/>
                        <w:color w:val="8B0000"/>
                        <w:sz w:val="20"/>
                        <w:szCs w:val="20"/>
                      </w:rPr>
                      <m:t>2</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2</m:t>
                            </m:r>
                          </m:sup>
                        </m:sSup>
                        <m:r>
                          <m:rPr>
                            <m:scr m:val="sans-serif"/>
                            <m:sty m:val="p"/>
                          </m:rPr>
                          <w:rPr>
                            <w:rFonts w:ascii="Cambria Math" w:hAnsi="Cambria Math"/>
                            <w:color w:val="8B0000"/>
                            <w:sz w:val="20"/>
                            <w:szCs w:val="20"/>
                          </w:rPr>
                          <m:t>H</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1</m:t>
                            </m:r>
                          </m:sup>
                        </m:sSup>
                        <m:r>
                          <m:rPr>
                            <m:scr m:val="sans-serif"/>
                            <m:sty m:val="p"/>
                          </m:rPr>
                          <w:rPr>
                            <w:rFonts w:ascii="Cambria Math" w:hAnsi="Cambria Math"/>
                            <w:color w:val="8B0000"/>
                            <w:sz w:val="20"/>
                            <w:szCs w:val="20"/>
                          </w:rPr>
                          <m:t>H</m:t>
                        </m:r>
                      </m:sub>
                    </m:sSub>
                  </m:e>
                </m:d>
              </m:e>
            </m:mr>
            <m:mr>
              <m:e>
                <m:r>
                  <m:rPr>
                    <m:sty m:val="p"/>
                  </m:rPr>
                  <w:rPr>
                    <w:rFonts w:ascii="Cambria Math" w:hAnsi="Cambria Math"/>
                    <w:color w:val="8B0000"/>
                    <w:sz w:val="20"/>
                    <w:szCs w:val="20"/>
                  </w:rPr>
                  <m:t>=</m:t>
                </m:r>
                <m:d>
                  <m:dPr>
                    <m:ctrlPr>
                      <w:rPr>
                        <w:rFonts w:ascii="Cambria Math" w:hAnsi="Cambria Math"/>
                        <w:color w:val="8B0000"/>
                        <w:sz w:val="20"/>
                        <w:szCs w:val="20"/>
                      </w:rPr>
                    </m:ctrlPr>
                  </m:dPr>
                  <m:e>
                    <m:d>
                      <m:dPr>
                        <m:ctrlPr>
                          <w:rPr>
                            <w:rFonts w:ascii="Cambria Math" w:hAnsi="Cambria Math"/>
                            <w:color w:val="8B0000"/>
                            <w:sz w:val="20"/>
                            <w:szCs w:val="20"/>
                          </w:rPr>
                        </m:ctrlPr>
                      </m:dPr>
                      <m:e>
                        <m:r>
                          <w:rPr>
                            <w:rFonts w:ascii="Cambria Math" w:hAnsi="Cambria Math"/>
                            <w:color w:val="8B0000"/>
                            <w:sz w:val="20"/>
                            <w:szCs w:val="20"/>
                          </w:rPr>
                          <m:t>7.71</m:t>
                        </m:r>
                      </m:e>
                    </m:d>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2.22</m:t>
                        </m:r>
                        <m:r>
                          <m:rPr>
                            <m:sty m:val="p"/>
                          </m:rPr>
                          <w:rPr>
                            <w:rFonts w:ascii="Cambria Math" w:hAnsi="Cambria Math"/>
                            <w:color w:val="8B0000"/>
                            <w:sz w:val="20"/>
                            <w:szCs w:val="20"/>
                          </w:rPr>
                          <m:t>+</m:t>
                        </m:r>
                        <m:r>
                          <w:rPr>
                            <w:rFonts w:ascii="Cambria Math" w:hAnsi="Cambria Math"/>
                            <w:color w:val="8B0000"/>
                            <w:sz w:val="20"/>
                            <w:szCs w:val="20"/>
                          </w:rPr>
                          <m:t>0</m:t>
                        </m:r>
                      </m:e>
                    </m:d>
                  </m:e>
                </m:d>
                <m:r>
                  <w:rPr>
                    <w:rFonts w:ascii="Cambria Math" w:hAnsi="Cambria Math"/>
                    <w:color w:val="8B0000"/>
                    <w:sz w:val="20"/>
                    <w:szCs w:val="20"/>
                  </w:rPr>
                  <m:t> </m:t>
                </m:r>
                <m:r>
                  <m:rPr>
                    <m:scr m:val="sans-serif"/>
                    <m:sty m:val="p"/>
                  </m:rPr>
                  <w:rPr>
                    <w:rFonts w:ascii="Cambria Math" w:hAnsi="Cambria Math"/>
                    <w:color w:val="8B0000"/>
                    <w:sz w:val="20"/>
                    <w:szCs w:val="20"/>
                  </w:rPr>
                  <m:t>MeV=</m:t>
                </m:r>
                <m:r>
                  <w:rPr>
                    <w:rFonts w:ascii="Cambria Math" w:hAnsi="Cambria Math"/>
                    <w:color w:val="8B0000"/>
                    <w:sz w:val="20"/>
                    <w:szCs w:val="20"/>
                  </w:rPr>
                  <m:t>5.49 </m:t>
                </m:r>
                <m:r>
                  <m:rPr>
                    <m:scr m:val="sans-serif"/>
                    <m:sty m:val="p"/>
                  </m:rPr>
                  <w:rPr>
                    <w:rFonts w:ascii="Cambria Math" w:hAnsi="Cambria Math"/>
                    <w:color w:val="8B0000"/>
                    <w:sz w:val="20"/>
                    <w:szCs w:val="20"/>
                  </w:rPr>
                  <m:t>MeV</m:t>
                </m:r>
              </m:e>
            </m:mr>
          </m:m>
        </m:oMath>
      </m:oMathPara>
    </w:p>
    <w:p w14:paraId="66491C2A" w14:textId="77777777" w:rsidR="00E1752E" w:rsidRPr="00E1752E" w:rsidRDefault="00E1752E" w:rsidP="00E1752E">
      <w:pPr>
        <w:pStyle w:val="FirstParagraph"/>
        <w:spacing w:before="0" w:after="120"/>
        <w:rPr>
          <w:color w:val="8B0000"/>
          <w:sz w:val="20"/>
          <w:szCs w:val="20"/>
        </w:rPr>
      </w:pPr>
      <w:r w:rsidRPr="00E1752E">
        <w:rPr>
          <w:color w:val="8B0000"/>
          <w:sz w:val="20"/>
          <w:szCs w:val="20"/>
        </w:rPr>
        <w:t xml:space="preserve">This is released primarily as energy of the emitted gamma ray. </w:t>
      </w:r>
    </w:p>
    <w:p w14:paraId="1DCA5B70" w14:textId="77777777" w:rsidR="00E1752E" w:rsidRPr="00E1752E" w:rsidRDefault="00000000" w:rsidP="00E1752E">
      <w:pPr>
        <w:pStyle w:val="BodyText"/>
        <w:spacing w:before="0" w:after="120"/>
        <w:rPr>
          <w:color w:val="8B0000"/>
          <w:sz w:val="20"/>
          <w:szCs w:val="20"/>
        </w:rPr>
      </w:pPr>
      <m:oMathPara>
        <m:oMathParaPr>
          <m:jc m:val="center"/>
        </m:oMathParaPr>
        <m:oMath>
          <m:m>
            <m:mPr>
              <m:plcHide m:val="1"/>
              <m:mcs>
                <m:mc>
                  <m:mcPr>
                    <m:count m:val="1"/>
                    <m:mcJc m:val="center"/>
                  </m:mcPr>
                </m:mc>
              </m:mcs>
              <m:ctrlPr>
                <w:rPr>
                  <w:rFonts w:ascii="Cambria Math" w:hAnsi="Cambria Math"/>
                  <w:color w:val="8B0000"/>
                  <w:sz w:val="20"/>
                  <w:szCs w:val="20"/>
                </w:rPr>
              </m:ctrlPr>
            </m:mPr>
            <m:mr>
              <m:e>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third</m:t>
                    </m:r>
                  </m:sub>
                </m:sSub>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4</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4</m:t>
                            </m:r>
                          </m:sup>
                        </m:sSup>
                        <m:r>
                          <m:rPr>
                            <m:scr m:val="sans-serif"/>
                            <m:sty m:val="p"/>
                          </m:rPr>
                          <w:rPr>
                            <w:rFonts w:ascii="Cambria Math" w:hAnsi="Cambria Math"/>
                            <w:color w:val="8B0000"/>
                            <w:sz w:val="20"/>
                            <w:szCs w:val="20"/>
                          </w:rPr>
                          <m:t>He</m:t>
                        </m:r>
                      </m:sub>
                    </m:sSub>
                    <m:r>
                      <m:rPr>
                        <m:sty m:val="p"/>
                      </m:rPr>
                      <w:rPr>
                        <w:rFonts w:ascii="Cambria Math" w:hAnsi="Cambria Math"/>
                        <w:color w:val="8B0000"/>
                        <w:sz w:val="20"/>
                        <w:szCs w:val="20"/>
                      </w:rPr>
                      <m:t>+</m:t>
                    </m:r>
                    <m:r>
                      <w:rPr>
                        <w:rFonts w:ascii="Cambria Math" w:hAnsi="Cambria Math"/>
                        <w:color w:val="8B0000"/>
                        <w:sz w:val="20"/>
                        <w:szCs w:val="20"/>
                      </w:rPr>
                      <m:t>2</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1</m:t>
                            </m:r>
                          </m:sup>
                        </m:sSup>
                        <m:r>
                          <m:rPr>
                            <m:scr m:val="sans-serif"/>
                            <m:sty m:val="p"/>
                          </m:rPr>
                          <w:rPr>
                            <w:rFonts w:ascii="Cambria Math" w:hAnsi="Cambria Math"/>
                            <w:color w:val="8B0000"/>
                            <w:sz w:val="20"/>
                            <w:szCs w:val="20"/>
                          </w:rPr>
                          <m:t>H</m:t>
                        </m:r>
                      </m:sub>
                    </m:sSub>
                  </m:e>
                </m:d>
                <m:r>
                  <m:rPr>
                    <m:sty m:val="p"/>
                  </m:rPr>
                  <w:rPr>
                    <w:rFonts w:ascii="Cambria Math" w:hAnsi="Cambria Math"/>
                    <w:color w:val="8B0000"/>
                    <w:sz w:val="20"/>
                    <w:szCs w:val="20"/>
                  </w:rPr>
                  <m:t>-</m:t>
                </m:r>
              </m:e>
            </m:mr>
            <m:mr>
              <m:e>
                <m:d>
                  <m:dPr>
                    <m:ctrlPr>
                      <w:rPr>
                        <w:rFonts w:ascii="Cambria Math" w:hAnsi="Cambria Math"/>
                        <w:color w:val="8B0000"/>
                        <w:sz w:val="20"/>
                        <w:szCs w:val="20"/>
                      </w:rPr>
                    </m:ctrlPr>
                  </m:dPr>
                  <m:e>
                    <m:r>
                      <w:rPr>
                        <w:rFonts w:ascii="Cambria Math" w:hAnsi="Cambria Math"/>
                        <w:color w:val="8B0000"/>
                        <w:sz w:val="20"/>
                        <w:szCs w:val="20"/>
                      </w:rPr>
                      <m:t>6</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3</m:t>
                            </m:r>
                          </m:sup>
                        </m:sSup>
                        <m:r>
                          <m:rPr>
                            <m:scr m:val="sans-serif"/>
                            <m:sty m:val="p"/>
                          </m:rPr>
                          <w:rPr>
                            <w:rFonts w:ascii="Cambria Math" w:hAnsi="Cambria Math"/>
                            <w:color w:val="8B0000"/>
                            <w:sz w:val="20"/>
                            <w:szCs w:val="20"/>
                          </w:rPr>
                          <m:t>He</m:t>
                        </m:r>
                      </m:sub>
                    </m:sSub>
                  </m:e>
                </m:d>
              </m:e>
            </m:mr>
            <m:mr>
              <m:e>
                <m:r>
                  <m:rPr>
                    <m:sty m:val="p"/>
                  </m:rPr>
                  <w:rPr>
                    <w:rFonts w:ascii="Cambria Math" w:hAnsi="Cambria Math"/>
                    <w:color w:val="8B0000"/>
                    <w:sz w:val="20"/>
                    <w:szCs w:val="20"/>
                  </w:rPr>
                  <m:t>=</m:t>
                </m:r>
                <m:d>
                  <m:dPr>
                    <m:ctrlPr>
                      <w:rPr>
                        <w:rFonts w:ascii="Cambria Math" w:hAnsi="Cambria Math"/>
                        <w:color w:val="8B0000"/>
                        <w:sz w:val="20"/>
                        <w:szCs w:val="20"/>
                      </w:rPr>
                    </m:ctrlPr>
                  </m:dPr>
                  <m:e>
                    <m:d>
                      <m:dPr>
                        <m:ctrlPr>
                          <w:rPr>
                            <w:rFonts w:ascii="Cambria Math" w:hAnsi="Cambria Math"/>
                            <w:color w:val="8B0000"/>
                            <w:sz w:val="20"/>
                            <w:szCs w:val="20"/>
                          </w:rPr>
                        </m:ctrlPr>
                      </m:dPr>
                      <m:e>
                        <m:r>
                          <w:rPr>
                            <w:rFonts w:ascii="Cambria Math" w:hAnsi="Cambria Math"/>
                            <w:color w:val="8B0000"/>
                            <w:sz w:val="20"/>
                            <w:szCs w:val="20"/>
                          </w:rPr>
                          <m:t>28.28</m:t>
                        </m:r>
                        <m:r>
                          <m:rPr>
                            <m:sty m:val="p"/>
                          </m:rPr>
                          <w:rPr>
                            <w:rFonts w:ascii="Cambria Math" w:hAnsi="Cambria Math"/>
                            <w:color w:val="8B0000"/>
                            <w:sz w:val="20"/>
                            <w:szCs w:val="20"/>
                          </w:rPr>
                          <m:t>+</m:t>
                        </m:r>
                        <m:r>
                          <w:rPr>
                            <w:rFonts w:ascii="Cambria Math" w:hAnsi="Cambria Math"/>
                            <w:color w:val="8B0000"/>
                            <w:sz w:val="20"/>
                            <w:szCs w:val="20"/>
                          </w:rPr>
                          <m:t>0</m:t>
                        </m:r>
                      </m:e>
                    </m:d>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15.42</m:t>
                        </m:r>
                      </m:e>
                    </m:d>
                  </m:e>
                </m:d>
                <m:r>
                  <w:rPr>
                    <w:rFonts w:ascii="Cambria Math" w:hAnsi="Cambria Math"/>
                    <w:color w:val="8B0000"/>
                    <w:sz w:val="20"/>
                    <w:szCs w:val="20"/>
                  </w:rPr>
                  <m:t> </m:t>
                </m:r>
                <m:r>
                  <m:rPr>
                    <m:scr m:val="sans-serif"/>
                    <m:sty m:val="p"/>
                  </m:rPr>
                  <w:rPr>
                    <w:rFonts w:ascii="Cambria Math" w:hAnsi="Cambria Math"/>
                    <w:color w:val="8B0000"/>
                    <w:sz w:val="20"/>
                    <w:szCs w:val="20"/>
                  </w:rPr>
                  <m:t>MeV=</m:t>
                </m:r>
                <m:r>
                  <w:rPr>
                    <w:rFonts w:ascii="Cambria Math" w:hAnsi="Cambria Math"/>
                    <w:color w:val="8B0000"/>
                    <w:sz w:val="20"/>
                    <w:szCs w:val="20"/>
                  </w:rPr>
                  <m:t>12.86 </m:t>
                </m:r>
                <m:r>
                  <m:rPr>
                    <m:scr m:val="sans-serif"/>
                    <m:sty m:val="p"/>
                  </m:rPr>
                  <w:rPr>
                    <w:rFonts w:ascii="Cambria Math" w:hAnsi="Cambria Math"/>
                    <w:color w:val="8B0000"/>
                    <w:sz w:val="20"/>
                    <w:szCs w:val="20"/>
                  </w:rPr>
                  <m:t>MeV</m:t>
                </m:r>
              </m:e>
            </m:mr>
          </m:m>
        </m:oMath>
      </m:oMathPara>
    </w:p>
    <w:p w14:paraId="7722ABE7" w14:textId="77777777" w:rsidR="00E1752E" w:rsidRPr="00E1752E" w:rsidRDefault="00E1752E" w:rsidP="00E1752E">
      <w:pPr>
        <w:pStyle w:val="FirstParagraph"/>
        <w:spacing w:before="0" w:after="120"/>
        <w:rPr>
          <w:color w:val="8B0000"/>
          <w:sz w:val="20"/>
          <w:szCs w:val="20"/>
        </w:rPr>
      </w:pPr>
      <w:r w:rsidRPr="00E1752E">
        <w:rPr>
          <w:color w:val="8B0000"/>
          <w:sz w:val="20"/>
          <w:szCs w:val="20"/>
        </w:rPr>
        <w:t>This is released primarily as kinetic energy of the products of the reaction.</w:t>
      </w:r>
    </w:p>
    <w:p w14:paraId="0829C36B" w14:textId="77777777" w:rsidR="00E1752E" w:rsidRPr="00E1752E" w:rsidRDefault="00E1752E" w:rsidP="00E1752E">
      <w:pPr>
        <w:pStyle w:val="BodyText"/>
        <w:spacing w:before="0" w:after="120"/>
        <w:rPr>
          <w:color w:val="8B0000"/>
          <w:sz w:val="20"/>
          <w:szCs w:val="20"/>
        </w:rPr>
      </w:pPr>
      <w:r w:rsidRPr="00E1752E">
        <w:rPr>
          <w:color w:val="8B0000"/>
          <w:sz w:val="20"/>
          <w:szCs w:val="20"/>
        </w:rPr>
        <w:t>The total energy released through the entire reaction would be…</w:t>
      </w:r>
    </w:p>
    <w:p w14:paraId="453A9525" w14:textId="77777777" w:rsidR="00E1752E" w:rsidRPr="00E1752E" w:rsidRDefault="00E1752E" w:rsidP="00E1752E">
      <w:pPr>
        <w:pStyle w:val="BodyText"/>
        <w:spacing w:before="0" w:after="120"/>
        <w:rPr>
          <w:color w:val="8B0000"/>
          <w:sz w:val="20"/>
          <w:szCs w:val="20"/>
        </w:rPr>
      </w:pPr>
      <m:oMathPara>
        <m:oMathParaPr>
          <m:jc m:val="center"/>
        </m:oMathParaPr>
        <m:oMath>
          <m:r>
            <w:rPr>
              <w:rFonts w:ascii="Cambria Math" w:hAnsi="Cambria Math"/>
              <w:color w:val="8B0000"/>
              <w:sz w:val="20"/>
              <w:szCs w:val="20"/>
            </w:rPr>
            <m:t>2</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first</m:t>
              </m:r>
            </m:sub>
          </m:sSub>
          <m:r>
            <m:rPr>
              <m:sty m:val="p"/>
            </m:rPr>
            <w:rPr>
              <w:rFonts w:ascii="Cambria Math" w:hAnsi="Cambria Math"/>
              <w:color w:val="8B0000"/>
              <w:sz w:val="20"/>
              <w:szCs w:val="20"/>
            </w:rPr>
            <m:t>+</m:t>
          </m:r>
          <m:r>
            <w:rPr>
              <w:rFonts w:ascii="Cambria Math" w:hAnsi="Cambria Math"/>
              <w:color w:val="8B0000"/>
              <w:sz w:val="20"/>
              <w:szCs w:val="20"/>
            </w:rPr>
            <m:t>2</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second</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third</m:t>
              </m:r>
            </m:sub>
          </m:sSub>
          <m:r>
            <m:rPr>
              <m:sty m:val="p"/>
            </m:rPr>
            <w:rPr>
              <w:rFonts w:ascii="Cambria Math" w:hAnsi="Cambria Math"/>
              <w:color w:val="8B0000"/>
              <w:sz w:val="20"/>
              <w:szCs w:val="20"/>
            </w:rPr>
            <m:t>=</m:t>
          </m:r>
          <m:r>
            <w:rPr>
              <w:rFonts w:ascii="Cambria Math" w:hAnsi="Cambria Math"/>
              <w:color w:val="8B0000"/>
              <w:sz w:val="20"/>
              <w:szCs w:val="20"/>
            </w:rPr>
            <m:t>29.3 </m:t>
          </m:r>
          <m:r>
            <m:rPr>
              <m:scr m:val="sans-serif"/>
              <m:sty m:val="p"/>
            </m:rPr>
            <w:rPr>
              <w:rFonts w:ascii="Cambria Math" w:hAnsi="Cambria Math"/>
              <w:color w:val="8B0000"/>
              <w:sz w:val="20"/>
              <w:szCs w:val="20"/>
            </w:rPr>
            <m:t>MeV</m:t>
          </m:r>
        </m:oMath>
      </m:oMathPara>
    </w:p>
    <w:p w14:paraId="659C36CE" w14:textId="2D0DEA04" w:rsidR="00B7798A" w:rsidRPr="00E1752E" w:rsidRDefault="00E1752E" w:rsidP="00E1752E">
      <w:pPr>
        <w:tabs>
          <w:tab w:val="left" w:pos="8190"/>
        </w:tabs>
        <w:spacing w:after="120" w:line="240" w:lineRule="auto"/>
        <w:rPr>
          <w:color w:val="8B0000"/>
        </w:rPr>
      </w:pPr>
      <w:r w:rsidRPr="00E1752E">
        <w:rPr>
          <w:color w:val="8B0000"/>
          <w:szCs w:val="20"/>
        </w:rPr>
        <w:t>…because the first two reactions need to happen twice to produce the necessary components for the third reaction.</w:t>
      </w:r>
    </w:p>
    <w:p w14:paraId="34EF7579" w14:textId="77777777" w:rsidR="00B7798A" w:rsidRPr="00541652" w:rsidRDefault="00B7798A" w:rsidP="00B7798A">
      <w:pPr>
        <w:tabs>
          <w:tab w:val="left" w:pos="8190"/>
        </w:tabs>
        <w:spacing w:after="120" w:line="240" w:lineRule="auto"/>
        <w:sectPr w:rsidR="00B7798A" w:rsidRPr="00541652" w:rsidSect="00B7798A">
          <w:endnotePr>
            <w:numFmt w:val="decimal"/>
          </w:endnotePr>
          <w:type w:val="continuous"/>
          <w:pgSz w:w="15840" w:h="12240" w:orient="landscape"/>
          <w:pgMar w:top="1440" w:right="1440" w:bottom="1440" w:left="1440" w:header="720" w:footer="720" w:gutter="0"/>
          <w:cols w:num="3" w:sep="1" w:space="288"/>
          <w:titlePg/>
          <w:docGrid w:linePitch="299"/>
        </w:sectPr>
      </w:pPr>
    </w:p>
    <w:p w14:paraId="59FE51E7" w14:textId="639DA434" w:rsidR="00B7798A" w:rsidRPr="002C456B" w:rsidRDefault="00B7798A" w:rsidP="00B7798A">
      <w:pPr>
        <w:pStyle w:val="Heading2"/>
        <w:rPr>
          <w:rFonts w:asciiTheme="minorHAnsi" w:hAnsiTheme="minorHAnsi"/>
          <w:color w:val="auto"/>
        </w:rPr>
        <w:sectPr w:rsidR="00B7798A" w:rsidRPr="002C456B" w:rsidSect="00B7798A">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889" w:name="_Ref221131119"/>
      <w:bookmarkStart w:id="890" w:name="_Toc221827449"/>
      <w:r w:rsidRPr="002C456B">
        <w:rPr>
          <w:rFonts w:asciiTheme="minorHAnsi" w:hAnsiTheme="minorHAnsi"/>
          <w:color w:val="auto"/>
        </w:rPr>
        <w:lastRenderedPageBreak/>
        <w:t xml:space="preserve">: </w:t>
      </w:r>
      <w:r w:rsidR="00106F7B" w:rsidRPr="00106F7B">
        <w:rPr>
          <w:rFonts w:asciiTheme="minorHAnsi" w:hAnsiTheme="minorHAnsi"/>
          <w:color w:val="auto"/>
        </w:rPr>
        <w:t xml:space="preserve">Radioactive Decay </w:t>
      </w:r>
      <w:r w:rsidRPr="002C456B">
        <w:rPr>
          <w:rFonts w:asciiTheme="minorHAnsi" w:hAnsiTheme="minorHAnsi"/>
          <w:color w:val="auto"/>
        </w:rPr>
        <w:t>(</w:t>
      </w:r>
      <w:r w:rsidRPr="002C456B">
        <w:rPr>
          <w:rFonts w:asciiTheme="minorHAnsi" w:hAnsiTheme="minorHAnsi"/>
          <w:noProof/>
          <w:color w:val="auto"/>
        </w:rPr>
        <w:drawing>
          <wp:inline distT="0" distB="0" distL="0" distR="0" wp14:anchorId="3BCDC47E" wp14:editId="5FF7EEDD">
            <wp:extent cx="95534" cy="95534"/>
            <wp:effectExtent l="0" t="0" r="0" b="0"/>
            <wp:docPr id="19124578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45936D00" wp14:editId="6890090F">
            <wp:extent cx="109182" cy="124199"/>
            <wp:effectExtent l="0" t="0" r="5715" b="0"/>
            <wp:docPr id="12141374" name="Picture 121413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889"/>
      <w:bookmarkEnd w:id="890"/>
    </w:p>
    <w:p w14:paraId="0C98FF6F" w14:textId="77777777" w:rsidR="00B7798A" w:rsidRPr="00541652" w:rsidRDefault="00B7798A" w:rsidP="00B7798A">
      <w:pPr>
        <w:pStyle w:val="Heading3"/>
        <w:tabs>
          <w:tab w:val="left" w:pos="8190"/>
        </w:tabs>
        <w:spacing w:line="240" w:lineRule="auto"/>
      </w:pPr>
      <w:r w:rsidRPr="00541652">
        <w:t>Words</w:t>
      </w:r>
    </w:p>
    <w:p w14:paraId="61005F7D" w14:textId="270ABC64" w:rsidR="00655E5D" w:rsidRPr="00CB361A" w:rsidRDefault="00655E5D" w:rsidP="00655E5D">
      <w:pPr>
        <w:spacing w:after="120" w:line="240" w:lineRule="auto"/>
        <w:ind w:left="15" w:right="14"/>
        <w:rPr>
          <w:szCs w:val="20"/>
        </w:rPr>
      </w:pPr>
      <w:r>
        <w:t>Atoms with significantly more than 56 nucleons can eject nucleons so that they can get closer to 56, in a process called “fission.” This commonly occurs through “alpha decay.” Beta decay, mentioned in Section</w:t>
      </w:r>
      <w:r w:rsidR="0017160B">
        <w:t xml:space="preserve"> </w:t>
      </w:r>
      <w:r w:rsidR="0017160B">
        <w:fldChar w:fldCharType="begin"/>
      </w:r>
      <w:r w:rsidR="0017160B">
        <w:instrText xml:space="preserve"> REF _Ref221133173 \r \h </w:instrText>
      </w:r>
      <w:r w:rsidR="0017160B">
        <w:fldChar w:fldCharType="separate"/>
      </w:r>
      <w:r w:rsidR="00F91D0D">
        <w:t>13.4</w:t>
      </w:r>
      <w:r w:rsidR="0017160B">
        <w:fldChar w:fldCharType="end"/>
      </w:r>
      <w:r>
        <w:t>, involves the emission of an electron or a positron. Alpha decay involves the emission of an alpha particle, which contains two protons and two neutrons–a helium-4 nucleus. For example, radium-226,</w:t>
      </w:r>
      <w:r w:rsidR="00563E05">
        <w:t xml:space="preserve"> </w:t>
      </w:r>
      <m:oMath>
        <m:sPre>
          <m:sPrePr>
            <m:ctrlPr>
              <w:rPr>
                <w:rFonts w:ascii="Cambria Math" w:hAnsi="Cambria Math"/>
                <w:i/>
              </w:rPr>
            </m:ctrlPr>
          </m:sPrePr>
          <m:sub/>
          <m:sup>
            <m:r>
              <w:rPr>
                <w:rFonts w:ascii="Cambria Math" w:hAnsi="Cambria Math"/>
              </w:rPr>
              <m:t>226</m:t>
            </m:r>
          </m:sup>
          <m:e>
            <m:r>
              <m:rPr>
                <m:nor/>
              </m:rPr>
              <w:rPr>
                <w:rFonts w:ascii="Cambria Math" w:hAnsi="Cambria Math"/>
              </w:rPr>
              <m:t>Ra</m:t>
            </m:r>
          </m:e>
        </m:sPre>
      </m:oMath>
      <w:r>
        <w:t xml:space="preserve"> </w:t>
      </w:r>
      <w:r>
        <w:rPr>
          <w:sz w:val="31"/>
          <w:vertAlign w:val="subscript"/>
        </w:rPr>
        <w:t xml:space="preserve"> </w:t>
      </w:r>
      <w:r>
        <w:t>or</w:t>
      </w:r>
      <w:r w:rsidR="0017160B">
        <w:t xml:space="preserve"> </w:t>
      </w:r>
      <m:oMath>
        <m:sPre>
          <m:sPrePr>
            <m:ctrlPr>
              <w:rPr>
                <w:rFonts w:ascii="Cambria Math" w:hAnsi="Cambria Math"/>
                <w:i/>
              </w:rPr>
            </m:ctrlPr>
          </m:sPrePr>
          <m:sub>
            <m:r>
              <w:rPr>
                <w:rFonts w:ascii="Cambria Math" w:hAnsi="Cambria Math"/>
              </w:rPr>
              <m:t>88</m:t>
            </m:r>
          </m:sub>
          <m:sup>
            <m:r>
              <w:rPr>
                <w:rFonts w:ascii="Cambria Math" w:hAnsi="Cambria Math"/>
              </w:rPr>
              <m:t>226</m:t>
            </m:r>
          </m:sup>
          <m:e>
            <m:r>
              <m:rPr>
                <m:nor/>
              </m:rPr>
              <w:rPr>
                <w:rFonts w:ascii="Cambria Math" w:hAnsi="Cambria Math"/>
              </w:rPr>
              <m:t>Ra</m:t>
            </m:r>
          </m:e>
        </m:sPre>
      </m:oMath>
      <w:r>
        <w:t>, is</w:t>
      </w:r>
      <w:r w:rsidR="0017160B">
        <w:t xml:space="preserve"> </w:t>
      </w:r>
      <w:r>
        <w:t xml:space="preserve">present at varying levels in the crust of the earth. Radium is not </w:t>
      </w:r>
      <w:r w:rsidRPr="00CB361A">
        <w:rPr>
          <w:szCs w:val="20"/>
        </w:rPr>
        <w:t>stable; it can decay spontaneously into radon-222 and an alpha particle (</w:t>
      </w:r>
      <w:r w:rsidRPr="00CB361A">
        <w:rPr>
          <w:szCs w:val="20"/>
          <w:vertAlign w:val="superscript"/>
        </w:rPr>
        <w:t>4</w:t>
      </w:r>
      <w:r w:rsidRPr="00CB361A">
        <w:rPr>
          <w:szCs w:val="20"/>
        </w:rPr>
        <w:t>He), as illustrated in</w:t>
      </w:r>
      <w:r w:rsidR="00CB361A" w:rsidRPr="00CB361A">
        <w:rPr>
          <w:szCs w:val="20"/>
        </w:rPr>
        <w:t xml:space="preserve"> </w:t>
      </w:r>
      <w:r w:rsidR="00CB361A" w:rsidRPr="00CB361A">
        <w:rPr>
          <w:szCs w:val="20"/>
        </w:rPr>
        <w:fldChar w:fldCharType="begin"/>
      </w:r>
      <w:r w:rsidR="00CB361A" w:rsidRPr="00CB361A">
        <w:rPr>
          <w:szCs w:val="20"/>
        </w:rPr>
        <w:instrText xml:space="preserve"> REF _Ref221133522 \h </w:instrText>
      </w:r>
      <w:r w:rsidR="00CB361A">
        <w:rPr>
          <w:szCs w:val="20"/>
        </w:rPr>
        <w:instrText xml:space="preserve"> \* MERGEFORMAT </w:instrText>
      </w:r>
      <w:r w:rsidR="00CB361A" w:rsidRPr="00CB361A">
        <w:rPr>
          <w:szCs w:val="20"/>
        </w:rPr>
      </w:r>
      <w:r w:rsidR="00CB361A" w:rsidRPr="00CB361A">
        <w:rPr>
          <w:szCs w:val="20"/>
        </w:rPr>
        <w:fldChar w:fldCharType="separate"/>
      </w:r>
      <w:r w:rsidR="00F91D0D" w:rsidRPr="00F91D0D">
        <w:rPr>
          <w:szCs w:val="20"/>
        </w:rPr>
        <w:t xml:space="preserve">Figure </w:t>
      </w:r>
      <w:r w:rsidR="00F91D0D" w:rsidRPr="00F91D0D">
        <w:rPr>
          <w:noProof/>
          <w:szCs w:val="20"/>
        </w:rPr>
        <w:t>13.11</w:t>
      </w:r>
      <w:r w:rsidR="00CB361A" w:rsidRPr="00CB361A">
        <w:rPr>
          <w:szCs w:val="20"/>
        </w:rPr>
        <w:fldChar w:fldCharType="end"/>
      </w:r>
      <w:r w:rsidRPr="00CB361A">
        <w:rPr>
          <w:szCs w:val="20"/>
        </w:rPr>
        <w:t>.</w:t>
      </w:r>
    </w:p>
    <w:p w14:paraId="665C3817" w14:textId="6F92CD1F" w:rsidR="00655E5D" w:rsidRDefault="00655E5D" w:rsidP="00655E5D">
      <w:pPr>
        <w:spacing w:after="120" w:line="240" w:lineRule="auto"/>
        <w:ind w:left="15" w:right="14"/>
      </w:pPr>
      <w:r>
        <w:t xml:space="preserve">Spontaneous decay is probabilistic–at any point in time there is some likelihood that the decay will happen. This type of process is usually described in terms of a “half-life.” In the case of </w:t>
      </w:r>
      <m:oMath>
        <m:sPre>
          <m:sPrePr>
            <m:ctrlPr>
              <w:rPr>
                <w:rFonts w:ascii="Cambria Math" w:hAnsi="Cambria Math"/>
                <w:i/>
              </w:rPr>
            </m:ctrlPr>
          </m:sPrePr>
          <m:sub>
            <m:r>
              <w:rPr>
                <w:rFonts w:ascii="Cambria Math" w:hAnsi="Cambria Math"/>
              </w:rPr>
              <m:t>88</m:t>
            </m:r>
          </m:sub>
          <m:sup>
            <m:r>
              <w:rPr>
                <w:rFonts w:ascii="Cambria Math" w:hAnsi="Cambria Math"/>
              </w:rPr>
              <m:t>226</m:t>
            </m:r>
          </m:sup>
          <m:e>
            <m:r>
              <m:rPr>
                <m:nor/>
              </m:rPr>
              <w:rPr>
                <w:rFonts w:ascii="Cambria Math" w:hAnsi="Cambria Math"/>
              </w:rPr>
              <m:t>Ra</m:t>
            </m:r>
          </m:e>
        </m:sPre>
      </m:oMath>
      <w:r>
        <w:t xml:space="preserve">, the </w:t>
      </w:r>
      <w:r w:rsidR="002F3FEE">
        <w:t>half-life</w:t>
      </w:r>
      <w:r>
        <w:t xml:space="preserve"> is 1,600 years. If we started with one million radium atoms, after 1,600 years only about half a million radium atoms would remain. After another 1,600 years we would be left with only about a </w:t>
      </w:r>
      <w:r w:rsidR="0017160B">
        <w:t>quarter of</w:t>
      </w:r>
      <w:r>
        <w:t xml:space="preserve"> </w:t>
      </w:r>
      <w:r w:rsidR="0017160B">
        <w:t xml:space="preserve">a </w:t>
      </w:r>
      <w:r>
        <w:t xml:space="preserve">million. This doesn’t mean that if we had a single atom of </w:t>
      </w:r>
      <w:r w:rsidR="002F3FEE">
        <w:t>radium,</w:t>
      </w:r>
      <w:r>
        <w:t xml:space="preserve"> we would know that it will decay in exactly 1,600 years. It could decay </w:t>
      </w:r>
      <w:r w:rsidR="002F3FEE">
        <w:t>instantly,</w:t>
      </w:r>
      <w:r>
        <w:t xml:space="preserve"> or it could remain for millions of years, but at 1,600 years there is a 50% chance that it would have decayed by that time.</w:t>
      </w:r>
    </w:p>
    <w:p w14:paraId="648C0A1B" w14:textId="66806889" w:rsidR="00B7798A" w:rsidRPr="00541652" w:rsidRDefault="00E6220D" w:rsidP="00655E5D">
      <w:pPr>
        <w:tabs>
          <w:tab w:val="left" w:pos="8190"/>
        </w:tabs>
        <w:spacing w:after="120" w:line="240" w:lineRule="auto"/>
        <w:rPr>
          <w:color w:val="0000FF"/>
        </w:rPr>
      </w:pPr>
      <w:r w:rsidRPr="00E6220D">
        <w:rPr>
          <w:szCs w:val="20"/>
        </w:rPr>
        <w:fldChar w:fldCharType="begin"/>
      </w:r>
      <w:r w:rsidRPr="00E6220D">
        <w:rPr>
          <w:szCs w:val="20"/>
        </w:rPr>
        <w:instrText xml:space="preserve"> REF _Ref221134277 \h </w:instrText>
      </w:r>
      <w:r>
        <w:rPr>
          <w:szCs w:val="20"/>
        </w:rPr>
        <w:instrText xml:space="preserve"> \* MERGEFORMAT </w:instrText>
      </w:r>
      <w:r w:rsidRPr="00E6220D">
        <w:rPr>
          <w:szCs w:val="20"/>
        </w:rPr>
      </w:r>
      <w:r w:rsidRPr="00E6220D">
        <w:rPr>
          <w:szCs w:val="20"/>
        </w:rPr>
        <w:fldChar w:fldCharType="separate"/>
      </w:r>
      <w:r w:rsidR="00F91D0D" w:rsidRPr="00F91D0D">
        <w:rPr>
          <w:szCs w:val="20"/>
        </w:rPr>
        <w:t xml:space="preserve">Figure </w:t>
      </w:r>
      <w:r w:rsidR="00F91D0D" w:rsidRPr="00F91D0D">
        <w:rPr>
          <w:noProof/>
          <w:szCs w:val="20"/>
        </w:rPr>
        <w:t>13.12</w:t>
      </w:r>
      <w:r w:rsidRPr="00E6220D">
        <w:rPr>
          <w:szCs w:val="20"/>
        </w:rPr>
        <w:fldChar w:fldCharType="end"/>
      </w:r>
      <w:r w:rsidRPr="00E6220D">
        <w:rPr>
          <w:szCs w:val="20"/>
        </w:rPr>
        <w:t xml:space="preserve"> &amp; </w:t>
      </w:r>
      <w:r w:rsidRPr="00E6220D">
        <w:rPr>
          <w:szCs w:val="20"/>
        </w:rPr>
        <w:fldChar w:fldCharType="begin"/>
      </w:r>
      <w:r w:rsidRPr="00E6220D">
        <w:rPr>
          <w:szCs w:val="20"/>
        </w:rPr>
        <w:instrText xml:space="preserve"> REF _Ref221134280 \h </w:instrText>
      </w:r>
      <w:r>
        <w:rPr>
          <w:szCs w:val="20"/>
        </w:rPr>
        <w:instrText xml:space="preserve"> \* MERGEFORMAT </w:instrText>
      </w:r>
      <w:r w:rsidRPr="00E6220D">
        <w:rPr>
          <w:szCs w:val="20"/>
        </w:rPr>
      </w:r>
      <w:r w:rsidRPr="00E6220D">
        <w:rPr>
          <w:szCs w:val="20"/>
        </w:rPr>
        <w:fldChar w:fldCharType="separate"/>
      </w:r>
      <w:r w:rsidR="00F91D0D" w:rsidRPr="00F91D0D">
        <w:rPr>
          <w:szCs w:val="20"/>
        </w:rPr>
        <w:t xml:space="preserve">Figure </w:t>
      </w:r>
      <w:r w:rsidR="00F91D0D" w:rsidRPr="00F91D0D">
        <w:rPr>
          <w:noProof/>
          <w:szCs w:val="20"/>
        </w:rPr>
        <w:t>13.13</w:t>
      </w:r>
      <w:r w:rsidRPr="00E6220D">
        <w:rPr>
          <w:szCs w:val="20"/>
        </w:rPr>
        <w:fldChar w:fldCharType="end"/>
      </w:r>
      <w:r w:rsidRPr="00E6220D">
        <w:rPr>
          <w:szCs w:val="20"/>
        </w:rPr>
        <w:t xml:space="preserve"> </w:t>
      </w:r>
      <w:r w:rsidR="00655E5D" w:rsidRPr="00E6220D">
        <w:rPr>
          <w:szCs w:val="20"/>
        </w:rPr>
        <w:t>show the likely number of atoms present over</w:t>
      </w:r>
      <w:r w:rsidR="00655E5D">
        <w:t xml:space="preserve"> time. A </w:t>
      </w:r>
      <w:r w:rsidR="0017160B">
        <w:t>semi</w:t>
      </w:r>
      <w:r>
        <w:t>-</w:t>
      </w:r>
      <w:r w:rsidR="0017160B">
        <w:t>log</w:t>
      </w:r>
      <w:r w:rsidR="00655E5D">
        <w:t xml:space="preserve"> plot makes it easier to see the numbers at longer time scales.</w:t>
      </w:r>
    </w:p>
    <w:p w14:paraId="6B6CA445" w14:textId="77777777" w:rsidR="00B7798A" w:rsidRPr="00541652" w:rsidRDefault="00B7798A" w:rsidP="00B7798A">
      <w:pPr>
        <w:pStyle w:val="Heading3"/>
        <w:tabs>
          <w:tab w:val="left" w:pos="8190"/>
        </w:tabs>
        <w:spacing w:before="0" w:after="120" w:line="240" w:lineRule="auto"/>
        <w:rPr>
          <w:color w:val="0000FF"/>
        </w:rPr>
      </w:pPr>
      <w:r w:rsidRPr="00541652">
        <w:br w:type="column"/>
      </w:r>
      <w:r w:rsidRPr="00541652">
        <w:t>Graphics</w:t>
      </w:r>
    </w:p>
    <w:p w14:paraId="41E6CB93" w14:textId="31F10B63" w:rsidR="00B7798A" w:rsidRPr="00541652" w:rsidRDefault="00A834A9" w:rsidP="00B7798A">
      <w:pPr>
        <w:keepNext/>
        <w:tabs>
          <w:tab w:val="left" w:pos="8190"/>
        </w:tabs>
        <w:spacing w:after="120" w:line="240" w:lineRule="auto"/>
        <w:ind w:right="14"/>
        <w:jc w:val="center"/>
      </w:pPr>
      <w:r>
        <w:rPr>
          <w:noProof/>
        </w:rPr>
        <w:drawing>
          <wp:inline distT="0" distB="0" distL="0" distR="0" wp14:anchorId="1C62B295" wp14:editId="2DD8931A">
            <wp:extent cx="2622550" cy="1164590"/>
            <wp:effectExtent l="0" t="0" r="0" b="0"/>
            <wp:docPr id="1506769517" name="Picture 12" descr="A scientific diagram illustrating the process of alpha decay for a Radium-226 nucleus. On the left, a large cluster of red and blue spheres represents the Radium-226 (226 88 Ra) nucleus. An arrow points to the right, leading to two products: a slightly smaller cluster of spheres labeled Radon-222 (222 86 Rn) and a very small cluster of four spheres (two red, two blue) labeled as a Helium-4 (4 2 He) nucleus, which is the alpha particle.&#10;&#10;Below the diagram, text explains that a Radium-226 nucleus, containing 88 protons and 138 neutrons, undergoes alpha decay to form Radon-222 and an alpha part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69517" name="Picture 12" descr="A scientific diagram illustrating the process of alpha decay for a Radium-226 nucleus. On the left, a large cluster of red and blue spheres represents the Radium-226 (226 88 Ra) nucleus. An arrow points to the right, leading to two products: a slightly smaller cluster of spheres labeled Radon-222 (222 86 Rn) and a very small cluster of four spheres (two red, two blue) labeled as a Helium-4 (4 2 He) nucleus, which is the alpha particle.&#10;&#10;Below the diagram, text explains that a Radium-226 nucleus, containing 88 protons and 138 neutrons, undergoes alpha decay to form Radon-222 and an alpha particle."/>
                    <pic:cNvPicPr>
                      <a:picLocks noChangeAspect="1" noChangeArrowheads="1"/>
                    </pic:cNvPicPr>
                  </pic:nvPicPr>
                  <pic:blipFill>
                    <a:blip r:embed="rId445" cstate="screen">
                      <a:extLst>
                        <a:ext uri="{28A0092B-C50C-407E-A947-70E740481C1C}">
                          <a14:useLocalDpi xmlns:a14="http://schemas.microsoft.com/office/drawing/2010/main"/>
                        </a:ext>
                      </a:extLst>
                    </a:blip>
                    <a:srcRect/>
                    <a:stretch>
                      <a:fillRect/>
                    </a:stretch>
                  </pic:blipFill>
                  <pic:spPr bwMode="auto">
                    <a:xfrm>
                      <a:off x="0" y="0"/>
                      <a:ext cx="2622550" cy="1164590"/>
                    </a:xfrm>
                    <a:prstGeom prst="rect">
                      <a:avLst/>
                    </a:prstGeom>
                    <a:noFill/>
                    <a:ln>
                      <a:noFill/>
                    </a:ln>
                  </pic:spPr>
                </pic:pic>
              </a:graphicData>
            </a:graphic>
          </wp:inline>
        </w:drawing>
      </w:r>
    </w:p>
    <w:p w14:paraId="4E1C9E71" w14:textId="172353C3" w:rsidR="00B7798A" w:rsidRDefault="00B7798A" w:rsidP="00B7798A">
      <w:pPr>
        <w:pStyle w:val="Caption"/>
        <w:tabs>
          <w:tab w:val="left" w:pos="8190"/>
        </w:tabs>
        <w:jc w:val="center"/>
        <w:rPr>
          <w:color w:val="auto"/>
        </w:rPr>
      </w:pPr>
      <w:bookmarkStart w:id="891" w:name="_Ref221133522"/>
      <w:r w:rsidRPr="000C70CD">
        <w:rPr>
          <w:color w:val="auto"/>
        </w:rPr>
        <w:t xml:space="preserve">Figure </w:t>
      </w:r>
      <w:r w:rsidRPr="000C70CD">
        <w:rPr>
          <w:color w:val="auto"/>
        </w:rPr>
        <w:fldChar w:fldCharType="begin"/>
      </w:r>
      <w:r w:rsidRPr="000C70CD">
        <w:rPr>
          <w:color w:val="auto"/>
        </w:rPr>
        <w:instrText xml:space="preserve"> STYLEREF 1 \s </w:instrText>
      </w:r>
      <w:r w:rsidRPr="000C70CD">
        <w:rPr>
          <w:color w:val="auto"/>
        </w:rPr>
        <w:fldChar w:fldCharType="separate"/>
      </w:r>
      <w:r w:rsidR="00F91D0D">
        <w:rPr>
          <w:noProof/>
          <w:color w:val="auto"/>
        </w:rPr>
        <w:t>13</w:t>
      </w:r>
      <w:r w:rsidRPr="000C70CD">
        <w:rPr>
          <w:color w:val="auto"/>
        </w:rPr>
        <w:fldChar w:fldCharType="end"/>
      </w:r>
      <w:r w:rsidRPr="000C70CD">
        <w:rPr>
          <w:color w:val="auto"/>
        </w:rPr>
        <w:t>.</w:t>
      </w:r>
      <w:r w:rsidRPr="000C70CD">
        <w:rPr>
          <w:color w:val="auto"/>
        </w:rPr>
        <w:fldChar w:fldCharType="begin"/>
      </w:r>
      <w:r w:rsidRPr="000C70CD">
        <w:rPr>
          <w:color w:val="auto"/>
        </w:rPr>
        <w:instrText xml:space="preserve"> SEQ Figure \* ARABIC \s 1 </w:instrText>
      </w:r>
      <w:r w:rsidRPr="000C70CD">
        <w:rPr>
          <w:color w:val="auto"/>
        </w:rPr>
        <w:fldChar w:fldCharType="separate"/>
      </w:r>
      <w:r w:rsidR="00F91D0D">
        <w:rPr>
          <w:noProof/>
          <w:color w:val="auto"/>
        </w:rPr>
        <w:t>11</w:t>
      </w:r>
      <w:r w:rsidRPr="000C70CD">
        <w:rPr>
          <w:color w:val="auto"/>
        </w:rPr>
        <w:fldChar w:fldCharType="end"/>
      </w:r>
      <w:bookmarkEnd w:id="891"/>
      <w:r w:rsidRPr="000C70CD">
        <w:rPr>
          <w:color w:val="auto"/>
        </w:rPr>
        <w:t xml:space="preserve">: </w:t>
      </w:r>
      <w:r w:rsidR="000C70CD" w:rsidRPr="000C70CD">
        <w:rPr>
          <w:color w:val="auto"/>
        </w:rPr>
        <w:t>A radium nucleus can spontaneously decay into radon and an alpha particle</w:t>
      </w:r>
      <w:r w:rsidRPr="000C70CD">
        <w:rPr>
          <w:color w:val="auto"/>
        </w:rPr>
        <w:t>.</w:t>
      </w:r>
      <w:r w:rsidR="00311472">
        <w:rPr>
          <w:rStyle w:val="EndnoteReference"/>
          <w:color w:val="auto"/>
        </w:rPr>
        <w:endnoteReference w:id="88"/>
      </w:r>
      <w:r w:rsidR="000C70CD" w:rsidRPr="000C70CD">
        <w:rPr>
          <w:color w:val="auto"/>
        </w:rPr>
        <w:t xml:space="preserve"> </w:t>
      </w:r>
    </w:p>
    <w:p w14:paraId="7EE9D58C" w14:textId="26AFBB57" w:rsidR="00F34AAA" w:rsidRPr="00CB361A" w:rsidRDefault="00F34AAA" w:rsidP="00F34AAA">
      <w:pPr>
        <w:spacing w:after="120" w:line="240" w:lineRule="auto"/>
        <w:ind w:left="15" w:right="14"/>
        <w:rPr>
          <w:szCs w:val="20"/>
        </w:rPr>
      </w:pPr>
      <w:r>
        <w:t xml:space="preserve">The </w:t>
      </w:r>
      <w:r w:rsidRPr="00CB361A">
        <w:rPr>
          <w:szCs w:val="20"/>
        </w:rPr>
        <w:t xml:space="preserve">notation used in </w:t>
      </w:r>
      <w:r w:rsidR="00CB361A" w:rsidRPr="00CB361A">
        <w:rPr>
          <w:szCs w:val="20"/>
        </w:rPr>
        <w:fldChar w:fldCharType="begin"/>
      </w:r>
      <w:r w:rsidR="00CB361A" w:rsidRPr="00CB361A">
        <w:rPr>
          <w:szCs w:val="20"/>
        </w:rPr>
        <w:instrText xml:space="preserve"> REF _Ref221133522 \h </w:instrText>
      </w:r>
      <w:r w:rsidR="00CB361A">
        <w:rPr>
          <w:szCs w:val="20"/>
        </w:rPr>
        <w:instrText xml:space="preserve"> \* MERGEFORMAT </w:instrText>
      </w:r>
      <w:r w:rsidR="00CB361A" w:rsidRPr="00CB361A">
        <w:rPr>
          <w:szCs w:val="20"/>
        </w:rPr>
      </w:r>
      <w:r w:rsidR="00CB361A" w:rsidRPr="00CB361A">
        <w:rPr>
          <w:szCs w:val="20"/>
        </w:rPr>
        <w:fldChar w:fldCharType="separate"/>
      </w:r>
      <w:r w:rsidR="00F91D0D" w:rsidRPr="00F91D0D">
        <w:rPr>
          <w:szCs w:val="20"/>
        </w:rPr>
        <w:t xml:space="preserve">Figure </w:t>
      </w:r>
      <w:r w:rsidR="00F91D0D" w:rsidRPr="00F91D0D">
        <w:rPr>
          <w:noProof/>
          <w:szCs w:val="20"/>
        </w:rPr>
        <w:t>13.11</w:t>
      </w:r>
      <w:r w:rsidR="00CB361A" w:rsidRPr="00CB361A">
        <w:rPr>
          <w:szCs w:val="20"/>
        </w:rPr>
        <w:fldChar w:fldCharType="end"/>
      </w:r>
      <w:r w:rsidRPr="00CB361A">
        <w:rPr>
          <w:szCs w:val="20"/>
        </w:rPr>
        <w:t xml:space="preserve"> is common when working with radioactive decay, because it provides not only the total number of nucleons (on the upper left of the chemical symbol) but also the number of protons (on the bottom left). </w:t>
      </w:r>
      <m:oMath>
        <m:sPre>
          <m:sPrePr>
            <m:ctrlPr>
              <w:rPr>
                <w:rFonts w:ascii="Cambria Math" w:hAnsi="Cambria Math"/>
                <w:i/>
                <w:szCs w:val="20"/>
              </w:rPr>
            </m:ctrlPr>
          </m:sPrePr>
          <m:sub>
            <m:r>
              <w:rPr>
                <w:rFonts w:ascii="Cambria Math" w:hAnsi="Cambria Math"/>
                <w:szCs w:val="20"/>
              </w:rPr>
              <m:t>2</m:t>
            </m:r>
          </m:sub>
          <m:sup>
            <m:r>
              <w:rPr>
                <w:rFonts w:ascii="Cambria Math" w:hAnsi="Cambria Math"/>
                <w:szCs w:val="20"/>
              </w:rPr>
              <m:t>4</m:t>
            </m:r>
          </m:sup>
          <m:e>
            <m:r>
              <m:rPr>
                <m:nor/>
              </m:rPr>
              <w:rPr>
                <w:rFonts w:ascii="Cambria Math" w:hAnsi="Cambria Math"/>
                <w:szCs w:val="20"/>
              </w:rPr>
              <m:t>He</m:t>
            </m:r>
          </m:e>
        </m:sPre>
      </m:oMath>
      <w:r w:rsidRPr="00CB361A">
        <w:rPr>
          <w:szCs w:val="20"/>
        </w:rPr>
        <w:t>, for example, contains four nucleons including two protons. This makes it possible to understand the reaction without needing to know the atomic number associated with each chemical symbol.</w:t>
      </w:r>
    </w:p>
    <w:p w14:paraId="2F98405C" w14:textId="6BB24AAD" w:rsidR="00F34AAA" w:rsidRPr="00F34AAA" w:rsidRDefault="00F34AAA" w:rsidP="00F34AAA">
      <w:pPr>
        <w:spacing w:after="120" w:line="240" w:lineRule="auto"/>
      </w:pPr>
      <w:r w:rsidRPr="00CB361A">
        <w:rPr>
          <w:szCs w:val="20"/>
        </w:rPr>
        <w:t>Notice that the sum of the top numbers on the left side of the arrow, before the reaction, is equal to the sum of the top numbers on the right side of the arrow, after the reaction (226 = 222 + 4). This is also true for the bottom numbers (88 = 86 + 2); the number of protons remains constant since this was alpha</w:t>
      </w:r>
      <w:r>
        <w:t xml:space="preserve"> decay and not beta decay.</w:t>
      </w:r>
    </w:p>
    <w:p w14:paraId="3AF73F4D" w14:textId="77777777" w:rsidR="00B7798A" w:rsidRPr="00541652" w:rsidRDefault="00B7798A" w:rsidP="00B7798A">
      <w:pPr>
        <w:pStyle w:val="Heading3"/>
        <w:tabs>
          <w:tab w:val="left" w:pos="8190"/>
        </w:tabs>
        <w:spacing w:before="0" w:after="120" w:line="240" w:lineRule="auto"/>
        <w:rPr>
          <w:color w:val="0000FF"/>
        </w:rPr>
      </w:pPr>
      <w:r w:rsidRPr="00541652">
        <w:rPr>
          <w:color w:val="0000FF"/>
        </w:rPr>
        <w:br w:type="column"/>
      </w:r>
      <w:r w:rsidRPr="00541652">
        <w:t>Numbers</w:t>
      </w:r>
    </w:p>
    <w:p w14:paraId="5C67D345" w14:textId="142EAA65" w:rsidR="007A4FD8" w:rsidRDefault="007A4FD8" w:rsidP="007A4FD8">
      <w:pPr>
        <w:spacing w:after="120" w:line="240" w:lineRule="auto"/>
        <w:ind w:left="-5" w:right="14"/>
      </w:pPr>
      <w:r w:rsidRPr="007A4FD8">
        <w:rPr>
          <w:color w:val="8B0000"/>
        </w:rPr>
        <w:t xml:space="preserve">We can find the energy released in the decay of </w:t>
      </w:r>
      <m:oMath>
        <m:sPre>
          <m:sPrePr>
            <m:ctrlPr>
              <w:rPr>
                <w:rFonts w:ascii="Cambria Math" w:hAnsi="Cambria Math"/>
                <w:i/>
                <w:color w:val="8B0000"/>
              </w:rPr>
            </m:ctrlPr>
          </m:sPrePr>
          <m:sub>
            <m:r>
              <w:rPr>
                <w:rFonts w:ascii="Cambria Math" w:hAnsi="Cambria Math"/>
                <w:color w:val="8B0000"/>
              </w:rPr>
              <m:t>88</m:t>
            </m:r>
          </m:sub>
          <m:sup>
            <m:r>
              <w:rPr>
                <w:rFonts w:ascii="Cambria Math" w:hAnsi="Cambria Math"/>
                <w:color w:val="8B0000"/>
              </w:rPr>
              <m:t>226</m:t>
            </m:r>
          </m:sup>
          <m:e>
            <m:r>
              <m:rPr>
                <m:nor/>
              </m:rPr>
              <w:rPr>
                <w:rFonts w:ascii="Cambria Math" w:hAnsi="Cambria Math"/>
                <w:color w:val="8B0000"/>
              </w:rPr>
              <m:t>Ra</m:t>
            </m:r>
          </m:e>
        </m:sPre>
      </m:oMath>
      <w:r w:rsidRPr="007A4FD8">
        <w:rPr>
          <w:color w:val="8B0000"/>
        </w:rPr>
        <w:t xml:space="preserve"> in the </w:t>
      </w:r>
      <w:r>
        <w:rPr>
          <w:color w:val="8B0000"/>
        </w:rPr>
        <w:t xml:space="preserve">same way that we found the energy released during fusion of hydrogen into helium, again using binding energy data from </w:t>
      </w:r>
      <w:hyperlink r:id="rId446">
        <w:r>
          <w:rPr>
            <w:color w:val="0000FF"/>
          </w:rPr>
          <w:t>https://peri</w:t>
        </w:r>
      </w:hyperlink>
      <w:hyperlink r:id="rId447">
        <w:r>
          <w:rPr>
            <w:color w:val="0000FF"/>
          </w:rPr>
          <w:t>odictable.com/</w:t>
        </w:r>
      </w:hyperlink>
      <w:r>
        <w:rPr>
          <w:color w:val="8B0000"/>
        </w:rPr>
        <w:t>.</w:t>
      </w:r>
    </w:p>
    <w:p w14:paraId="3A44362E" w14:textId="64451FC6" w:rsidR="00B7798A" w:rsidRPr="00BA5E9B" w:rsidRDefault="00B7798A" w:rsidP="00B7798A">
      <w:pPr>
        <w:spacing w:after="120" w:line="240" w:lineRule="auto"/>
        <w:ind w:right="12"/>
      </w:pPr>
      <w:r w:rsidRPr="00804FEB">
        <w:rPr>
          <w:b/>
          <w:bCs/>
        </w:rPr>
        <w:t>Assumptions:</w:t>
      </w:r>
      <w:r w:rsidRPr="00804FEB">
        <w:t xml:space="preserve"> </w:t>
      </w:r>
      <w:r w:rsidR="00060DA6">
        <w:t>none?</w:t>
      </w:r>
    </w:p>
    <w:tbl>
      <w:tblPr>
        <w:tblStyle w:val="Table"/>
        <w:tblW w:w="0" w:type="auto"/>
        <w:tblInd w:w="270" w:type="dxa"/>
        <w:tblBorders>
          <w:insideV w:val="single" w:sz="2" w:space="0" w:color="auto"/>
        </w:tblBorders>
        <w:tblLook w:val="0020" w:firstRow="1" w:lastRow="0" w:firstColumn="0" w:lastColumn="0" w:noHBand="0" w:noVBand="0"/>
      </w:tblPr>
      <w:tblGrid>
        <w:gridCol w:w="2340"/>
        <w:gridCol w:w="1178"/>
      </w:tblGrid>
      <w:tr w:rsidR="00B7798A" w14:paraId="121790A7" w14:textId="77777777" w:rsidTr="00CA7BE8">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65DF47F1" w14:textId="77777777" w:rsidR="00B7798A" w:rsidRPr="00804FEB" w:rsidRDefault="00B7798A"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1D7E276" w14:textId="77777777" w:rsidR="00B7798A" w:rsidRPr="00804FEB" w:rsidRDefault="00B7798A"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CA7BE8" w14:paraId="24185045" w14:textId="77777777" w:rsidTr="00CA7BE8">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2D150A98" w14:textId="55C8A394" w:rsidR="00CA7BE8" w:rsidRPr="00D2363D" w:rsidRDefault="00000000" w:rsidP="00CA7BE8">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226</m:t>
                        </m:r>
                      </m:sup>
                    </m:sSup>
                    <m:r>
                      <m:rPr>
                        <m:scr m:val="sans-serif"/>
                        <m:sty m:val="p"/>
                      </m:rPr>
                      <w:rPr>
                        <w:rFonts w:ascii="Cambria Math" w:hAnsi="Cambria Math"/>
                        <w:color w:val="8B0000"/>
                        <w:sz w:val="20"/>
                        <w:szCs w:val="20"/>
                      </w:rPr>
                      <m:t>Ra</m:t>
                    </m:r>
                  </m:sub>
                </m:sSub>
                <m:r>
                  <m:rPr>
                    <m:sty m:val="p"/>
                  </m:rPr>
                  <w:rPr>
                    <w:rFonts w:ascii="Cambria Math" w:hAnsi="Cambria Math"/>
                    <w:color w:val="8B0000"/>
                    <w:sz w:val="20"/>
                    <w:szCs w:val="20"/>
                  </w:rPr>
                  <m:t>=</m:t>
                </m:r>
                <m:r>
                  <w:rPr>
                    <w:rFonts w:ascii="Cambria Math" w:hAnsi="Cambria Math"/>
                    <w:color w:val="8B0000"/>
                    <w:sz w:val="20"/>
                    <w:szCs w:val="20"/>
                  </w:rPr>
                  <m:t>7.66 </m:t>
                </m:r>
                <m:r>
                  <m:rPr>
                    <m:scr m:val="sans-serif"/>
                    <m:sty m:val="p"/>
                  </m:rPr>
                  <w:rPr>
                    <w:rFonts w:ascii="Cambria Math" w:hAnsi="Cambria Math"/>
                    <w:color w:val="8B0000"/>
                    <w:sz w:val="20"/>
                    <w:szCs w:val="20"/>
                  </w:rPr>
                  <m:t>MeV</m:t>
                </m:r>
              </m:oMath>
            </m:oMathPara>
          </w:p>
        </w:tc>
        <w:tc>
          <w:tcPr>
            <w:tcW w:w="0" w:type="auto"/>
            <w:tcBorders>
              <w:bottom w:val="none" w:sz="0" w:space="0" w:color="auto"/>
            </w:tcBorders>
          </w:tcPr>
          <w:p w14:paraId="1B443E57" w14:textId="456FA7D2" w:rsidR="00CA7BE8" w:rsidRPr="00D2363D" w:rsidRDefault="00CA7BE8" w:rsidP="00CA7BE8">
            <w:pPr>
              <w:pStyle w:val="Compact"/>
              <w:rPr>
                <w:rFonts w:eastAsiaTheme="minorHAnsi"/>
                <w:color w:val="8B0000"/>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r>
                  <w:rPr>
                    <w:rFonts w:ascii="Cambria Math" w:hAnsi="Cambria Math"/>
                    <w:color w:val="8B0000"/>
                    <w:sz w:val="20"/>
                    <w:szCs w:val="20"/>
                  </w:rPr>
                  <m:t>E</m:t>
                </m:r>
              </m:oMath>
            </m:oMathPara>
          </w:p>
        </w:tc>
      </w:tr>
      <w:tr w:rsidR="00CA7BE8" w14:paraId="09D516B3" w14:textId="77777777" w:rsidTr="00CA7BE8">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53CC378A" w14:textId="1A1EAEBB" w:rsidR="00CA7BE8" w:rsidRPr="00D2363D" w:rsidRDefault="00000000" w:rsidP="00CA7BE8">
            <w:pPr>
              <w:pStyle w:val="Compact"/>
              <w:rPr>
                <w:rFonts w:ascii="Aptos" w:eastAsia="Aptos" w:hAnsi="Aptos" w:cs="Times New Roman"/>
                <w:color w:val="8B0000"/>
                <w:sz w:val="20"/>
                <w:szCs w:val="20"/>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222</m:t>
                        </m:r>
                      </m:sup>
                    </m:sSup>
                    <m:r>
                      <m:rPr>
                        <m:scr m:val="sans-serif"/>
                        <m:sty m:val="p"/>
                      </m:rPr>
                      <w:rPr>
                        <w:rFonts w:ascii="Cambria Math" w:hAnsi="Cambria Math"/>
                        <w:color w:val="8B0000"/>
                        <w:sz w:val="20"/>
                        <w:szCs w:val="20"/>
                      </w:rPr>
                      <m:t>Rn</m:t>
                    </m:r>
                  </m:sub>
                </m:sSub>
                <m:r>
                  <m:rPr>
                    <m:sty m:val="p"/>
                  </m:rPr>
                  <w:rPr>
                    <w:rFonts w:ascii="Cambria Math" w:hAnsi="Cambria Math"/>
                    <w:color w:val="8B0000"/>
                    <w:sz w:val="20"/>
                    <w:szCs w:val="20"/>
                  </w:rPr>
                  <m:t>=</m:t>
                </m:r>
                <m:r>
                  <w:rPr>
                    <w:rFonts w:ascii="Cambria Math" w:hAnsi="Cambria Math"/>
                    <w:color w:val="8B0000"/>
                    <w:sz w:val="20"/>
                    <w:szCs w:val="20"/>
                  </w:rPr>
                  <m:t>7.69 </m:t>
                </m:r>
                <m:r>
                  <m:rPr>
                    <m:scr m:val="sans-serif"/>
                    <m:sty m:val="p"/>
                  </m:rPr>
                  <w:rPr>
                    <w:rFonts w:ascii="Cambria Math" w:hAnsi="Cambria Math"/>
                    <w:color w:val="8B0000"/>
                    <w:sz w:val="20"/>
                    <w:szCs w:val="20"/>
                  </w:rPr>
                  <m:t>MeV</m:t>
                </m:r>
              </m:oMath>
            </m:oMathPara>
          </w:p>
        </w:tc>
        <w:tc>
          <w:tcPr>
            <w:tcW w:w="0" w:type="auto"/>
            <w:tcBorders>
              <w:bottom w:val="none" w:sz="0" w:space="0" w:color="auto"/>
            </w:tcBorders>
          </w:tcPr>
          <w:p w14:paraId="5C7B861E" w14:textId="26220A89" w:rsidR="00CA7BE8" w:rsidRPr="00D2363D" w:rsidRDefault="00CA7BE8" w:rsidP="00CA7BE8">
            <w:pPr>
              <w:pStyle w:val="Compact"/>
              <w:rPr>
                <w:rFonts w:ascii="Aptos" w:eastAsia="Aptos" w:hAnsi="Aptos" w:cs="Times New Roman"/>
                <w:color w:val="8B0000"/>
                <w:sz w:val="20"/>
                <w:szCs w:val="20"/>
              </w:rPr>
            </w:pPr>
          </w:p>
        </w:tc>
      </w:tr>
      <w:tr w:rsidR="00CA7BE8" w14:paraId="1CDFC07C" w14:textId="77777777" w:rsidTr="00CA7BE8">
        <w:trPr>
          <w:cnfStyle w:val="100000000000" w:firstRow="1" w:lastRow="0" w:firstColumn="0" w:lastColumn="0" w:oddVBand="0" w:evenVBand="0" w:oddHBand="0" w:evenHBand="0" w:firstRowFirstColumn="0" w:firstRowLastColumn="0" w:lastRowFirstColumn="0" w:lastRowLastColumn="0"/>
          <w:tblHeader/>
        </w:trPr>
        <w:tc>
          <w:tcPr>
            <w:tcW w:w="2340" w:type="dxa"/>
            <w:tcBorders>
              <w:bottom w:val="none" w:sz="0" w:space="0" w:color="auto"/>
            </w:tcBorders>
          </w:tcPr>
          <w:p w14:paraId="4ED496C9" w14:textId="7022C7BC" w:rsidR="00CA7BE8" w:rsidRPr="00D2363D" w:rsidRDefault="00000000" w:rsidP="00CA7BE8">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4</m:t>
                        </m:r>
                      </m:sup>
                    </m:sSup>
                    <m:r>
                      <m:rPr>
                        <m:scr m:val="sans-serif"/>
                        <m:sty m:val="p"/>
                      </m:rPr>
                      <w:rPr>
                        <w:rFonts w:ascii="Cambria Math" w:hAnsi="Cambria Math"/>
                        <w:color w:val="8B0000"/>
                        <w:sz w:val="20"/>
                        <w:szCs w:val="20"/>
                      </w:rPr>
                      <m:t>He</m:t>
                    </m:r>
                  </m:sub>
                </m:sSub>
                <m:r>
                  <m:rPr>
                    <m:sty m:val="p"/>
                  </m:rPr>
                  <w:rPr>
                    <w:rFonts w:ascii="Cambria Math" w:hAnsi="Cambria Math"/>
                    <w:color w:val="8B0000"/>
                    <w:sz w:val="20"/>
                    <w:szCs w:val="20"/>
                  </w:rPr>
                  <m:t>=</m:t>
                </m:r>
                <m:r>
                  <w:rPr>
                    <w:rFonts w:ascii="Cambria Math" w:hAnsi="Cambria Math"/>
                    <w:color w:val="8B0000"/>
                    <w:sz w:val="20"/>
                    <w:szCs w:val="20"/>
                  </w:rPr>
                  <m:t>7.07 </m:t>
                </m:r>
                <m:r>
                  <m:rPr>
                    <m:scr m:val="sans-serif"/>
                    <m:sty m:val="p"/>
                  </m:rPr>
                  <w:rPr>
                    <w:rFonts w:ascii="Cambria Math" w:hAnsi="Cambria Math"/>
                    <w:color w:val="8B0000"/>
                    <w:sz w:val="20"/>
                    <w:szCs w:val="20"/>
                  </w:rPr>
                  <m:t>MeV</m:t>
                </m:r>
              </m:oMath>
            </m:oMathPara>
          </w:p>
        </w:tc>
        <w:tc>
          <w:tcPr>
            <w:tcW w:w="0" w:type="auto"/>
            <w:tcBorders>
              <w:bottom w:val="none" w:sz="0" w:space="0" w:color="auto"/>
            </w:tcBorders>
          </w:tcPr>
          <w:p w14:paraId="4CA97AFB" w14:textId="01555A0F" w:rsidR="00CA7BE8" w:rsidRPr="00D2363D" w:rsidRDefault="00CA7BE8" w:rsidP="00CA7BE8">
            <w:pPr>
              <w:pStyle w:val="Compact"/>
              <w:rPr>
                <w:rFonts w:eastAsiaTheme="minorHAnsi"/>
                <w:color w:val="8B0000"/>
                <w:kern w:val="2"/>
                <w:sz w:val="20"/>
                <w:szCs w:val="20"/>
                <w:lang w:eastAsia="en-US"/>
                <w14:ligatures w14:val="standardContextual"/>
              </w:rPr>
            </w:pPr>
          </w:p>
        </w:tc>
      </w:tr>
    </w:tbl>
    <w:p w14:paraId="4B1BFF0B" w14:textId="77777777" w:rsidR="00B622D7" w:rsidRPr="00B622D7" w:rsidRDefault="00B622D7" w:rsidP="00B622D7">
      <w:pPr>
        <w:pStyle w:val="BodyText"/>
        <w:spacing w:after="120"/>
        <w:rPr>
          <w:color w:val="8B0000"/>
          <w:sz w:val="20"/>
          <w:szCs w:val="20"/>
        </w:rPr>
      </w:pPr>
      <w:r w:rsidRPr="00B622D7">
        <w:rPr>
          <w:color w:val="8B0000"/>
          <w:sz w:val="20"/>
          <w:szCs w:val="20"/>
        </w:rPr>
        <w:t>Using conservation of energy…</w:t>
      </w:r>
    </w:p>
    <w:p w14:paraId="0C142FF3" w14:textId="77777777" w:rsidR="00B622D7" w:rsidRPr="00B622D7" w:rsidRDefault="00000000" w:rsidP="00B622D7">
      <w:pPr>
        <w:pStyle w:val="BodyText"/>
        <w:spacing w:before="0" w:after="120"/>
        <w:rPr>
          <w:color w:val="8B0000"/>
          <w:sz w:val="20"/>
          <w:szCs w:val="20"/>
        </w:rPr>
      </w:pPr>
      <m:oMathPara>
        <m:oMathParaPr>
          <m:jc m:val="center"/>
        </m:oMathParaPr>
        <m:oMath>
          <m:m>
            <m:mPr>
              <m:plcHide m:val="1"/>
              <m:mcs>
                <m:mc>
                  <m:mcPr>
                    <m:count m:val="1"/>
                    <m:mcJc m:val="center"/>
                  </m:mcPr>
                </m:mc>
              </m:mcs>
              <m:ctrlPr>
                <w:rPr>
                  <w:rFonts w:ascii="Cambria Math" w:hAnsi="Cambria Math"/>
                  <w:color w:val="8B0000"/>
                  <w:sz w:val="20"/>
                  <w:szCs w:val="20"/>
                </w:rPr>
              </m:ctrlPr>
            </m:mPr>
            <m:mr>
              <m:e>
                <m:r>
                  <m:rPr>
                    <m:sty m:val="p"/>
                  </m:rPr>
                  <w:rPr>
                    <w:rFonts w:ascii="Cambria Math" w:hAnsi="Cambria Math"/>
                    <w:color w:val="8B0000"/>
                    <w:sz w:val="20"/>
                    <w:szCs w:val="20"/>
                  </w:rPr>
                  <m:t>Δ</m:t>
                </m:r>
                <m:r>
                  <w:rPr>
                    <w:rFonts w:ascii="Cambria Math" w:hAnsi="Cambria Math"/>
                    <w:color w:val="8B0000"/>
                    <w:sz w:val="20"/>
                    <w:szCs w:val="20"/>
                  </w:rPr>
                  <m:t>E</m:t>
                </m:r>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222</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222</m:t>
                            </m:r>
                          </m:sup>
                        </m:sSup>
                        <m:r>
                          <m:rPr>
                            <m:scr m:val="sans-serif"/>
                            <m:sty m:val="p"/>
                          </m:rPr>
                          <w:rPr>
                            <w:rFonts w:ascii="Cambria Math" w:hAnsi="Cambria Math"/>
                            <w:color w:val="8B0000"/>
                            <w:sz w:val="20"/>
                            <w:szCs w:val="20"/>
                          </w:rPr>
                          <m:t>Rn</m:t>
                        </m:r>
                      </m:sub>
                    </m:sSub>
                    <m:r>
                      <m:rPr>
                        <m:sty m:val="p"/>
                      </m:rPr>
                      <w:rPr>
                        <w:rFonts w:ascii="Cambria Math" w:hAnsi="Cambria Math"/>
                        <w:color w:val="8B0000"/>
                        <w:sz w:val="20"/>
                        <w:szCs w:val="20"/>
                      </w:rPr>
                      <m:t>+</m:t>
                    </m:r>
                    <m:r>
                      <w:rPr>
                        <w:rFonts w:ascii="Cambria Math" w:hAnsi="Cambria Math"/>
                        <w:color w:val="8B0000"/>
                        <w:sz w:val="20"/>
                        <w:szCs w:val="20"/>
                      </w:rPr>
                      <m:t>4</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4</m:t>
                            </m:r>
                          </m:sup>
                        </m:sSup>
                        <m:r>
                          <m:rPr>
                            <m:scr m:val="sans-serif"/>
                            <m:sty m:val="p"/>
                          </m:rPr>
                          <w:rPr>
                            <w:rFonts w:ascii="Cambria Math" w:hAnsi="Cambria Math"/>
                            <w:color w:val="8B0000"/>
                            <w:sz w:val="20"/>
                            <w:szCs w:val="20"/>
                          </w:rPr>
                          <m:t>He</m:t>
                        </m:r>
                      </m:sub>
                    </m:sSub>
                  </m:e>
                </m:d>
                <m:r>
                  <m:rPr>
                    <m:sty m:val="p"/>
                  </m:rPr>
                  <w:rPr>
                    <w:rFonts w:ascii="Cambria Math" w:hAnsi="Cambria Math"/>
                    <w:color w:val="8B0000"/>
                    <w:sz w:val="20"/>
                    <w:szCs w:val="20"/>
                  </w:rPr>
                  <m:t>-</m:t>
                </m:r>
              </m:e>
            </m:mr>
            <m:mr>
              <m:e>
                <m:d>
                  <m:dPr>
                    <m:ctrlPr>
                      <w:rPr>
                        <w:rFonts w:ascii="Cambria Math" w:hAnsi="Cambria Math"/>
                        <w:color w:val="8B0000"/>
                        <w:sz w:val="20"/>
                        <w:szCs w:val="20"/>
                      </w:rPr>
                    </m:ctrlPr>
                  </m:dPr>
                  <m:e>
                    <m:r>
                      <w:rPr>
                        <w:rFonts w:ascii="Cambria Math" w:hAnsi="Cambria Math"/>
                        <w:color w:val="8B0000"/>
                        <w:sz w:val="20"/>
                        <w:szCs w:val="20"/>
                      </w:rPr>
                      <m:t>226</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binding</m:t>
                        </m:r>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cr m:val="sans-serif"/>
                                <m:sty m:val="p"/>
                              </m:rPr>
                              <w:rPr>
                                <w:rFonts w:ascii="Cambria Math" w:hAnsi="Cambria Math"/>
                                <w:color w:val="8B0000"/>
                                <w:sz w:val="20"/>
                                <w:szCs w:val="20"/>
                              </w:rPr>
                              <m:t>226</m:t>
                            </m:r>
                          </m:sup>
                        </m:sSup>
                        <m:r>
                          <m:rPr>
                            <m:scr m:val="sans-serif"/>
                            <m:sty m:val="p"/>
                          </m:rPr>
                          <w:rPr>
                            <w:rFonts w:ascii="Cambria Math" w:hAnsi="Cambria Math"/>
                            <w:color w:val="8B0000"/>
                            <w:sz w:val="20"/>
                            <w:szCs w:val="20"/>
                          </w:rPr>
                          <m:t>Ra</m:t>
                        </m:r>
                      </m:sub>
                    </m:sSub>
                  </m:e>
                </m:d>
              </m:e>
            </m:mr>
            <m:mr>
              <m:e>
                <m:r>
                  <m:rPr>
                    <m:sty m:val="p"/>
                  </m:rPr>
                  <w:rPr>
                    <w:rFonts w:ascii="Cambria Math" w:hAnsi="Cambria Math"/>
                    <w:color w:val="8B0000"/>
                    <w:sz w:val="20"/>
                    <w:szCs w:val="20"/>
                  </w:rPr>
                  <m:t>=</m:t>
                </m:r>
                <m:d>
                  <m:dPr>
                    <m:ctrlPr>
                      <w:rPr>
                        <w:rFonts w:ascii="Cambria Math" w:hAnsi="Cambria Math"/>
                        <w:color w:val="8B0000"/>
                        <w:sz w:val="20"/>
                        <w:szCs w:val="20"/>
                      </w:rPr>
                    </m:ctrlPr>
                  </m:dPr>
                  <m:e>
                    <m:d>
                      <m:dPr>
                        <m:ctrlPr>
                          <w:rPr>
                            <w:rFonts w:ascii="Cambria Math" w:hAnsi="Cambria Math"/>
                            <w:color w:val="8B0000"/>
                            <w:sz w:val="20"/>
                            <w:szCs w:val="20"/>
                          </w:rPr>
                        </m:ctrlPr>
                      </m:dPr>
                      <m:e>
                        <m:r>
                          <w:rPr>
                            <w:rFonts w:ascii="Cambria Math" w:hAnsi="Cambria Math"/>
                            <w:color w:val="8B0000"/>
                            <w:sz w:val="20"/>
                            <w:szCs w:val="20"/>
                          </w:rPr>
                          <m:t>1707</m:t>
                        </m:r>
                        <m:r>
                          <m:rPr>
                            <m:sty m:val="p"/>
                          </m:rPr>
                          <w:rPr>
                            <w:rFonts w:ascii="Cambria Math" w:hAnsi="Cambria Math"/>
                            <w:color w:val="8B0000"/>
                            <w:sz w:val="20"/>
                            <w:szCs w:val="20"/>
                          </w:rPr>
                          <m:t>+</m:t>
                        </m:r>
                        <m:r>
                          <w:rPr>
                            <w:rFonts w:ascii="Cambria Math" w:hAnsi="Cambria Math"/>
                            <w:color w:val="8B0000"/>
                            <w:sz w:val="20"/>
                            <w:szCs w:val="20"/>
                          </w:rPr>
                          <m:t>28</m:t>
                        </m:r>
                      </m:e>
                    </m:d>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1731</m:t>
                        </m:r>
                      </m:e>
                    </m:d>
                  </m:e>
                </m:d>
                <m:r>
                  <w:rPr>
                    <w:rFonts w:ascii="Cambria Math" w:hAnsi="Cambria Math"/>
                    <w:color w:val="8B0000"/>
                    <w:sz w:val="20"/>
                    <w:szCs w:val="20"/>
                  </w:rPr>
                  <m:t> </m:t>
                </m:r>
                <m:r>
                  <m:rPr>
                    <m:scr m:val="sans-serif"/>
                    <m:sty m:val="p"/>
                  </m:rPr>
                  <w:rPr>
                    <w:rFonts w:ascii="Cambria Math" w:hAnsi="Cambria Math"/>
                    <w:color w:val="8B0000"/>
                    <w:sz w:val="20"/>
                    <w:szCs w:val="20"/>
                  </w:rPr>
                  <m:t>MeV=</m:t>
                </m:r>
                <m:r>
                  <w:rPr>
                    <w:rFonts w:ascii="Cambria Math" w:hAnsi="Cambria Math"/>
                    <w:color w:val="8B0000"/>
                    <w:sz w:val="20"/>
                    <w:szCs w:val="20"/>
                  </w:rPr>
                  <m:t>4 </m:t>
                </m:r>
                <m:r>
                  <m:rPr>
                    <m:scr m:val="sans-serif"/>
                    <m:sty m:val="p"/>
                  </m:rPr>
                  <w:rPr>
                    <w:rFonts w:ascii="Cambria Math" w:hAnsi="Cambria Math"/>
                    <w:color w:val="8B0000"/>
                    <w:sz w:val="20"/>
                    <w:szCs w:val="20"/>
                  </w:rPr>
                  <m:t>MeV</m:t>
                </m:r>
              </m:e>
            </m:mr>
            <m:mr>
              <m:e/>
            </m:mr>
          </m:m>
        </m:oMath>
      </m:oMathPara>
    </w:p>
    <w:p w14:paraId="50EFCD99" w14:textId="7D8046C7" w:rsidR="00B7798A" w:rsidRPr="00B622D7" w:rsidRDefault="00B622D7" w:rsidP="00B622D7">
      <w:pPr>
        <w:tabs>
          <w:tab w:val="left" w:pos="8190"/>
        </w:tabs>
        <w:spacing w:after="120" w:line="240" w:lineRule="auto"/>
        <w:ind w:left="15" w:right="14"/>
        <w:rPr>
          <w:color w:val="8B0000"/>
        </w:rPr>
      </w:pPr>
      <w:r w:rsidRPr="00B622D7">
        <w:rPr>
          <w:color w:val="8B0000"/>
          <w:szCs w:val="20"/>
        </w:rPr>
        <w:t>This is released primarily as kinetic energy of the products of the reaction.</w:t>
      </w:r>
    </w:p>
    <w:p w14:paraId="1AAF3D20" w14:textId="77777777" w:rsidR="00B7798A" w:rsidRPr="00541652" w:rsidRDefault="00B7798A" w:rsidP="00B7798A">
      <w:pPr>
        <w:pStyle w:val="Heading3"/>
        <w:tabs>
          <w:tab w:val="left" w:pos="8190"/>
        </w:tabs>
      </w:pPr>
      <w:r w:rsidRPr="00541652">
        <w:br w:type="column"/>
      </w:r>
      <w:r w:rsidRPr="00541652">
        <w:lastRenderedPageBreak/>
        <w:t>Words</w:t>
      </w:r>
    </w:p>
    <w:p w14:paraId="42D38573" w14:textId="493F6E3F" w:rsidR="00C25BB1" w:rsidRDefault="00B54E9A" w:rsidP="00C25BB1">
      <w:pPr>
        <w:spacing w:after="120" w:line="240" w:lineRule="auto"/>
        <w:ind w:left="15" w:right="14"/>
      </w:pPr>
      <w:r>
        <w:t xml:space="preserve">High concentrations of radium in the soil </w:t>
      </w:r>
      <w:r w:rsidR="00C25BB1">
        <w:t xml:space="preserve">can </w:t>
      </w:r>
      <w:r>
        <w:t>have</w:t>
      </w:r>
      <w:r w:rsidR="00C25BB1">
        <w:t xml:space="preserve"> health consequences. When radium decays, it creates radon, which is an unstable gas with a half-life of just a few days. That half-life is long enough for the gas to find its way out of the ground and into the air where people can breathe it into their lungs. But the half-life is short enough that a significant amount could decay while in the lungs. The products of radon decay are also not stable, with lifetimes on the order of seconds or minutes, so once the radon decays there is a chain of other nuclear reactions that occur quickly. Because of the potential hazards due to </w:t>
      </w:r>
      <w:r>
        <w:t>all</w:t>
      </w:r>
      <w:r w:rsidR="00C25BB1">
        <w:t xml:space="preserve"> these radioactive decays occurring near people or even in their lungs, houses in some areas are required to have ventilation systems that prevent radon gas from building up in basements.</w:t>
      </w:r>
    </w:p>
    <w:p w14:paraId="4FC8C699" w14:textId="3FC5AF85" w:rsidR="00B7798A" w:rsidRPr="00541652" w:rsidRDefault="00B54E9A" w:rsidP="00C25BB1">
      <w:pPr>
        <w:tabs>
          <w:tab w:val="left" w:pos="8190"/>
        </w:tabs>
        <w:spacing w:after="120" w:line="240" w:lineRule="auto"/>
        <w:ind w:right="12"/>
      </w:pPr>
      <w:r w:rsidRPr="00BC57AD">
        <w:rPr>
          <w:szCs w:val="20"/>
        </w:rPr>
        <w:t>In other situations, radioactive decay can be useful, for example in radiation therapy using cesium-137</w:t>
      </w:r>
      <w:r>
        <w:rPr>
          <w:szCs w:val="20"/>
        </w:rPr>
        <w:t xml:space="preserve"> </w:t>
      </w:r>
      <m:oMath>
        <m:d>
          <m:dPr>
            <m:ctrlPr>
              <w:rPr>
                <w:rFonts w:ascii="Cambria Math" w:hAnsi="Cambria Math"/>
                <w:i/>
                <w:szCs w:val="20"/>
              </w:rPr>
            </m:ctrlPr>
          </m:dPr>
          <m:e>
            <m:sPre>
              <m:sPrePr>
                <m:ctrlPr>
                  <w:rPr>
                    <w:rFonts w:ascii="Cambria Math" w:hAnsi="Cambria Math"/>
                    <w:i/>
                    <w:szCs w:val="20"/>
                  </w:rPr>
                </m:ctrlPr>
              </m:sPrePr>
              <m:sub>
                <m:r>
                  <w:rPr>
                    <w:rFonts w:ascii="Cambria Math" w:hAnsi="Cambria Math"/>
                    <w:szCs w:val="20"/>
                  </w:rPr>
                  <m:t>55</m:t>
                </m:r>
              </m:sub>
              <m:sup>
                <m:r>
                  <w:rPr>
                    <w:rFonts w:ascii="Cambria Math" w:hAnsi="Cambria Math"/>
                    <w:szCs w:val="20"/>
                  </w:rPr>
                  <m:t>137</m:t>
                </m:r>
              </m:sup>
              <m:e>
                <m:r>
                  <m:rPr>
                    <m:nor/>
                  </m:rPr>
                  <w:rPr>
                    <w:rFonts w:ascii="Cambria Math" w:hAnsi="Cambria Math"/>
                    <w:szCs w:val="20"/>
                  </w:rPr>
                  <m:t>Cs</m:t>
                </m:r>
              </m:e>
            </m:sPre>
          </m:e>
        </m:d>
      </m:oMath>
      <w:r w:rsidRPr="00BC57AD">
        <w:rPr>
          <w:szCs w:val="20"/>
        </w:rPr>
        <w:t xml:space="preserve">. Cesium-137 has a half-life of approximately 30 years before undergoing beta decay. One of its neutrons decays into a proton while ejecting an electron and an anti-electron neutrino, forming an unstable state of Barium-137 </w:t>
      </w:r>
      <m:oMath>
        <m:d>
          <m:dPr>
            <m:ctrlPr>
              <w:rPr>
                <w:rFonts w:ascii="Cambria Math" w:hAnsi="Cambria Math"/>
                <w:i/>
                <w:szCs w:val="20"/>
              </w:rPr>
            </m:ctrlPr>
          </m:dPr>
          <m:e>
            <m:sPre>
              <m:sPrePr>
                <m:ctrlPr>
                  <w:rPr>
                    <w:rFonts w:ascii="Cambria Math" w:hAnsi="Cambria Math"/>
                    <w:i/>
                    <w:szCs w:val="20"/>
                  </w:rPr>
                </m:ctrlPr>
              </m:sPrePr>
              <m:sub>
                <m:r>
                  <w:rPr>
                    <w:rFonts w:ascii="Cambria Math" w:hAnsi="Cambria Math"/>
                    <w:szCs w:val="20"/>
                  </w:rPr>
                  <m:t>56</m:t>
                </m:r>
              </m:sub>
              <m:sup>
                <m:r>
                  <w:rPr>
                    <w:rFonts w:ascii="Cambria Math" w:hAnsi="Cambria Math"/>
                    <w:szCs w:val="20"/>
                  </w:rPr>
                  <m:t>137</m:t>
                </m:r>
              </m:sup>
              <m:e>
                <m:r>
                  <m:rPr>
                    <m:nor/>
                  </m:rPr>
                  <w:rPr>
                    <w:rFonts w:ascii="Cambria Math" w:hAnsi="Cambria Math"/>
                    <w:szCs w:val="20"/>
                  </w:rPr>
                  <m:t>Ba</m:t>
                </m:r>
              </m:e>
            </m:sPre>
          </m:e>
        </m:d>
      </m:oMath>
      <w:r w:rsidRPr="00BC57AD">
        <w:rPr>
          <w:szCs w:val="20"/>
        </w:rPr>
        <w:t xml:space="preserve">. </w:t>
      </w:r>
      <w:r w:rsidRPr="00B54E9A">
        <w:rPr>
          <w:color w:val="8B0000"/>
          <w:szCs w:val="20"/>
        </w:rPr>
        <w:t xml:space="preserve">The instability of </w:t>
      </w:r>
      <m:oMath>
        <m:sPre>
          <m:sPrePr>
            <m:ctrlPr>
              <w:rPr>
                <w:rFonts w:ascii="Cambria Math" w:hAnsi="Cambria Math"/>
                <w:i/>
                <w:color w:val="8B0000"/>
                <w:szCs w:val="20"/>
              </w:rPr>
            </m:ctrlPr>
          </m:sPrePr>
          <m:sub>
            <m:r>
              <w:rPr>
                <w:rFonts w:ascii="Cambria Math" w:hAnsi="Cambria Math"/>
                <w:color w:val="8B0000"/>
                <w:szCs w:val="20"/>
              </w:rPr>
              <m:t>56</m:t>
            </m:r>
          </m:sub>
          <m:sup>
            <m:r>
              <w:rPr>
                <w:rFonts w:ascii="Cambria Math" w:hAnsi="Cambria Math"/>
                <w:color w:val="8B0000"/>
                <w:szCs w:val="20"/>
              </w:rPr>
              <m:t>137</m:t>
            </m:r>
          </m:sup>
          <m:e>
            <m:r>
              <m:rPr>
                <m:nor/>
              </m:rPr>
              <w:rPr>
                <w:rFonts w:ascii="Cambria Math" w:hAnsi="Cambria Math"/>
                <w:color w:val="8B0000"/>
                <w:szCs w:val="20"/>
              </w:rPr>
              <m:t>Ba</m:t>
            </m:r>
          </m:e>
        </m:sPre>
      </m:oMath>
      <w:r w:rsidRPr="00B54E9A">
        <w:rPr>
          <w:rFonts w:eastAsiaTheme="minorEastAsia"/>
          <w:color w:val="8B0000"/>
          <w:szCs w:val="20"/>
        </w:rPr>
        <w:t xml:space="preserve"> </w:t>
      </w:r>
      <w:r w:rsidRPr="00B54E9A">
        <w:rPr>
          <w:color w:val="8B0000"/>
          <w:szCs w:val="20"/>
        </w:rPr>
        <w:t xml:space="preserve">is caused by it being in a higher-energy configuration than normal, much like an electron in a higher-energy shell when there is an available position in a shell with lower energy. After a few seconds, the Barium nucleus shifts into its stable, lower-energy configuration, </w:t>
      </w:r>
      <w:r w:rsidRPr="00BC57AD">
        <w:rPr>
          <w:szCs w:val="20"/>
        </w:rPr>
        <w:t>releasing a gamma ray. This is called “gamma decay.”</w:t>
      </w:r>
    </w:p>
    <w:p w14:paraId="6477AA7B" w14:textId="77777777" w:rsidR="00B7798A" w:rsidRPr="00541652" w:rsidRDefault="00B7798A" w:rsidP="00B7798A">
      <w:pPr>
        <w:pStyle w:val="Heading3"/>
        <w:tabs>
          <w:tab w:val="left" w:pos="8190"/>
        </w:tabs>
      </w:pPr>
      <w:r w:rsidRPr="00541652">
        <w:br w:type="column"/>
      </w:r>
      <w:r w:rsidRPr="00541652">
        <w:t>Graphics</w:t>
      </w:r>
    </w:p>
    <w:p w14:paraId="5DD414C9" w14:textId="09906EAC" w:rsidR="00B7798A" w:rsidRPr="00541652" w:rsidRDefault="00C87056" w:rsidP="00B7798A">
      <w:pPr>
        <w:keepNext/>
        <w:tabs>
          <w:tab w:val="left" w:pos="8190"/>
        </w:tabs>
        <w:spacing w:after="120" w:line="240" w:lineRule="auto"/>
        <w:ind w:left="-5" w:right="14"/>
        <w:jc w:val="center"/>
      </w:pPr>
      <w:r w:rsidRPr="00C87056">
        <w:rPr>
          <w:noProof/>
        </w:rPr>
        <w:drawing>
          <wp:inline distT="0" distB="0" distL="0" distR="0" wp14:anchorId="04F26CE4" wp14:editId="4FC0ADCE">
            <wp:extent cx="2352987" cy="2073113"/>
            <wp:effectExtent l="0" t="0" r="0" b="3810"/>
            <wp:docPr id="256462964" name="Picture 1" descr="A scientific line graph illustrating exponential decay. The vertical axis is labeled &quot;Likely number of radium atoms&quot; and ranges from 0 to 1 million (indicated as 1 times 10 to the power of 6). The horizontal axis is labeled &quot;Time [years]&quot; and ranges from 0 up to 30,000 (indicated as 3 times 10 to the power of 4). A smooth black curve starts at the top-left at 1 million atoms and slopes sharply downward to the right, approaching zero as time incr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62964" name="Picture 1" descr="A scientific line graph illustrating exponential decay. The vertical axis is labeled &quot;Likely number of radium atoms&quot; and ranges from 0 to 1 million (indicated as 1 times 10 to the power of 6). The horizontal axis is labeled &quot;Time [years]&quot; and ranges from 0 up to 30,000 (indicated as 3 times 10 to the power of 4). A smooth black curve starts at the top-left at 1 million atoms and slopes sharply downward to the right, approaching zero as time increases."/>
                    <pic:cNvPicPr/>
                  </pic:nvPicPr>
                  <pic:blipFill>
                    <a:blip r:embed="rId448" cstate="screen">
                      <a:extLst>
                        <a:ext uri="{28A0092B-C50C-407E-A947-70E740481C1C}">
                          <a14:useLocalDpi xmlns:a14="http://schemas.microsoft.com/office/drawing/2010/main"/>
                        </a:ext>
                      </a:extLst>
                    </a:blip>
                    <a:stretch>
                      <a:fillRect/>
                    </a:stretch>
                  </pic:blipFill>
                  <pic:spPr>
                    <a:xfrm>
                      <a:off x="0" y="0"/>
                      <a:ext cx="2358056" cy="2077579"/>
                    </a:xfrm>
                    <a:prstGeom prst="rect">
                      <a:avLst/>
                    </a:prstGeom>
                  </pic:spPr>
                </pic:pic>
              </a:graphicData>
            </a:graphic>
          </wp:inline>
        </w:drawing>
      </w:r>
    </w:p>
    <w:p w14:paraId="2C2E56A3" w14:textId="69FE9697" w:rsidR="00B7798A" w:rsidRDefault="00B7798A" w:rsidP="00B7798A">
      <w:pPr>
        <w:pStyle w:val="Caption"/>
        <w:tabs>
          <w:tab w:val="left" w:pos="8190"/>
        </w:tabs>
        <w:jc w:val="center"/>
        <w:rPr>
          <w:color w:val="auto"/>
          <w:vertAlign w:val="superscript"/>
        </w:rPr>
      </w:pPr>
      <w:bookmarkStart w:id="892" w:name="_Ref221134277"/>
      <w:r w:rsidRPr="00EE0DC2">
        <w:rPr>
          <w:color w:val="auto"/>
        </w:rPr>
        <w:t xml:space="preserve">Figure </w:t>
      </w:r>
      <w:r w:rsidRPr="00EE0DC2">
        <w:rPr>
          <w:color w:val="auto"/>
        </w:rPr>
        <w:fldChar w:fldCharType="begin"/>
      </w:r>
      <w:r w:rsidRPr="00EE0DC2">
        <w:rPr>
          <w:color w:val="auto"/>
        </w:rPr>
        <w:instrText xml:space="preserve"> STYLEREF 1 \s </w:instrText>
      </w:r>
      <w:r w:rsidRPr="00EE0DC2">
        <w:rPr>
          <w:color w:val="auto"/>
        </w:rPr>
        <w:fldChar w:fldCharType="separate"/>
      </w:r>
      <w:r w:rsidR="00F91D0D">
        <w:rPr>
          <w:noProof/>
          <w:color w:val="auto"/>
        </w:rPr>
        <w:t>13</w:t>
      </w:r>
      <w:r w:rsidRPr="00EE0DC2">
        <w:rPr>
          <w:color w:val="auto"/>
        </w:rPr>
        <w:fldChar w:fldCharType="end"/>
      </w:r>
      <w:r w:rsidRPr="00EE0DC2">
        <w:rPr>
          <w:color w:val="auto"/>
        </w:rPr>
        <w:t>.</w:t>
      </w:r>
      <w:r w:rsidRPr="00EE0DC2">
        <w:rPr>
          <w:color w:val="auto"/>
        </w:rPr>
        <w:fldChar w:fldCharType="begin"/>
      </w:r>
      <w:r w:rsidRPr="00EE0DC2">
        <w:rPr>
          <w:color w:val="auto"/>
        </w:rPr>
        <w:instrText xml:space="preserve"> SEQ Figure \* ARABIC \s 1 </w:instrText>
      </w:r>
      <w:r w:rsidRPr="00EE0DC2">
        <w:rPr>
          <w:color w:val="auto"/>
        </w:rPr>
        <w:fldChar w:fldCharType="separate"/>
      </w:r>
      <w:r w:rsidR="00F91D0D">
        <w:rPr>
          <w:noProof/>
          <w:color w:val="auto"/>
        </w:rPr>
        <w:t>12</w:t>
      </w:r>
      <w:r w:rsidRPr="00EE0DC2">
        <w:rPr>
          <w:color w:val="auto"/>
        </w:rPr>
        <w:fldChar w:fldCharType="end"/>
      </w:r>
      <w:bookmarkEnd w:id="892"/>
      <w:r w:rsidRPr="00EE0DC2">
        <w:rPr>
          <w:color w:val="auto"/>
        </w:rPr>
        <w:t xml:space="preserve">: </w:t>
      </w:r>
      <w:r w:rsidR="00EE0DC2" w:rsidRPr="00EE0DC2">
        <w:rPr>
          <w:color w:val="auto"/>
        </w:rPr>
        <w:t>The likely number of radium atoms present over the course of 30,000 years, starting with one million atoms</w:t>
      </w:r>
      <w:r w:rsidRPr="00EE0DC2">
        <w:rPr>
          <w:color w:val="auto"/>
        </w:rPr>
        <w:t>.</w:t>
      </w:r>
      <w:r w:rsidRPr="00EE0DC2">
        <w:rPr>
          <w:color w:val="auto"/>
          <w:vertAlign w:val="superscript"/>
        </w:rPr>
        <w:fldChar w:fldCharType="begin"/>
      </w:r>
      <w:r w:rsidRPr="00EE0DC2">
        <w:rPr>
          <w:color w:val="auto"/>
          <w:vertAlign w:val="superscript"/>
        </w:rPr>
        <w:instrText xml:space="preserve"> NOTEREF _Ref218898700 \h  \* MERGEFORMAT </w:instrText>
      </w:r>
      <w:r w:rsidRPr="00EE0DC2">
        <w:rPr>
          <w:color w:val="auto"/>
          <w:vertAlign w:val="superscript"/>
        </w:rPr>
      </w:r>
      <w:r w:rsidRPr="00EE0DC2">
        <w:rPr>
          <w:color w:val="auto"/>
          <w:vertAlign w:val="superscript"/>
        </w:rPr>
        <w:fldChar w:fldCharType="separate"/>
      </w:r>
      <w:r w:rsidR="00F91D0D">
        <w:rPr>
          <w:color w:val="auto"/>
          <w:vertAlign w:val="superscript"/>
        </w:rPr>
        <w:t>1</w:t>
      </w:r>
      <w:r w:rsidRPr="00EE0DC2">
        <w:rPr>
          <w:color w:val="auto"/>
          <w:vertAlign w:val="superscript"/>
        </w:rPr>
        <w:fldChar w:fldCharType="end"/>
      </w:r>
    </w:p>
    <w:p w14:paraId="12A67063" w14:textId="6E60316F" w:rsidR="00EE0DC2" w:rsidRPr="00541652" w:rsidRDefault="00E6220D" w:rsidP="00EE0DC2">
      <w:pPr>
        <w:keepNext/>
        <w:tabs>
          <w:tab w:val="left" w:pos="8190"/>
        </w:tabs>
        <w:spacing w:after="120" w:line="240" w:lineRule="auto"/>
        <w:ind w:left="-5" w:right="14"/>
        <w:jc w:val="center"/>
      </w:pPr>
      <w:r w:rsidRPr="00E6220D">
        <w:rPr>
          <w:noProof/>
        </w:rPr>
        <w:drawing>
          <wp:inline distT="0" distB="0" distL="0" distR="0" wp14:anchorId="7B557358" wp14:editId="24258DE1">
            <wp:extent cx="2458293" cy="2096219"/>
            <wp:effectExtent l="0" t="0" r="0" b="0"/>
            <wp:docPr id="630501282" name="Picture 1" descr="A scientific graph showing the exponential decay of radium atoms over time, plotted on a semi-logarithmic scale. The vertical axis represents the &quot;Likely number of radium atoms&quot; and uses a logarithmic scale ranging from 1 (10 to the power of 0) at the bottom to 1 million (10 to the power of 6) at the top. The horizontal axis represents &quot;Time [years]&quot; on a linear scale, ranging from 0 to 30,000 (3 times 10 to the power of 4). On this semi-log plot, the decay is represented by a straight black line that starts at 1 million at year 0 and slopes downward to the right, passing through 10 atoms at 30,00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501282" name="Picture 1" descr="A scientific graph showing the exponential decay of radium atoms over time, plotted on a semi-logarithmic scale. The vertical axis represents the &quot;Likely number of radium atoms&quot; and uses a logarithmic scale ranging from 1 (10 to the power of 0) at the bottom to 1 million (10 to the power of 6) at the top. The horizontal axis represents &quot;Time [years]&quot; on a linear scale, ranging from 0 to 30,000 (3 times 10 to the power of 4). On this semi-log plot, the decay is represented by a straight black line that starts at 1 million at year 0 and slopes downward to the right, passing through 10 atoms at 30,000 years."/>
                    <pic:cNvPicPr/>
                  </pic:nvPicPr>
                  <pic:blipFill>
                    <a:blip r:embed="rId449" cstate="screen">
                      <a:extLst>
                        <a:ext uri="{28A0092B-C50C-407E-A947-70E740481C1C}">
                          <a14:useLocalDpi xmlns:a14="http://schemas.microsoft.com/office/drawing/2010/main"/>
                        </a:ext>
                      </a:extLst>
                    </a:blip>
                    <a:stretch>
                      <a:fillRect/>
                    </a:stretch>
                  </pic:blipFill>
                  <pic:spPr>
                    <a:xfrm>
                      <a:off x="0" y="0"/>
                      <a:ext cx="2466689" cy="2103378"/>
                    </a:xfrm>
                    <a:prstGeom prst="rect">
                      <a:avLst/>
                    </a:prstGeom>
                  </pic:spPr>
                </pic:pic>
              </a:graphicData>
            </a:graphic>
          </wp:inline>
        </w:drawing>
      </w:r>
    </w:p>
    <w:p w14:paraId="0C1E2FD9" w14:textId="53978D06" w:rsidR="00EE0DC2" w:rsidRPr="00AC2F5B" w:rsidRDefault="00EE0DC2" w:rsidP="00EE0DC2">
      <w:pPr>
        <w:pStyle w:val="Caption"/>
        <w:tabs>
          <w:tab w:val="left" w:pos="8190"/>
        </w:tabs>
        <w:jc w:val="center"/>
        <w:rPr>
          <w:color w:val="auto"/>
          <w:vertAlign w:val="superscript"/>
        </w:rPr>
      </w:pPr>
      <w:bookmarkStart w:id="893" w:name="_Ref221134280"/>
      <w:r w:rsidRPr="00AC2F5B">
        <w:rPr>
          <w:color w:val="auto"/>
        </w:rPr>
        <w:t xml:space="preserve">Figure </w:t>
      </w:r>
      <w:r w:rsidRPr="00AC2F5B">
        <w:rPr>
          <w:color w:val="auto"/>
        </w:rPr>
        <w:fldChar w:fldCharType="begin"/>
      </w:r>
      <w:r w:rsidRPr="00AC2F5B">
        <w:rPr>
          <w:color w:val="auto"/>
        </w:rPr>
        <w:instrText xml:space="preserve"> STYLEREF 1 \s </w:instrText>
      </w:r>
      <w:r w:rsidRPr="00AC2F5B">
        <w:rPr>
          <w:color w:val="auto"/>
        </w:rPr>
        <w:fldChar w:fldCharType="separate"/>
      </w:r>
      <w:r w:rsidR="00F91D0D">
        <w:rPr>
          <w:noProof/>
          <w:color w:val="auto"/>
        </w:rPr>
        <w:t>13</w:t>
      </w:r>
      <w:r w:rsidRPr="00AC2F5B">
        <w:rPr>
          <w:color w:val="auto"/>
        </w:rPr>
        <w:fldChar w:fldCharType="end"/>
      </w:r>
      <w:r w:rsidRPr="00AC2F5B">
        <w:rPr>
          <w:color w:val="auto"/>
        </w:rPr>
        <w:t>.</w:t>
      </w:r>
      <w:r w:rsidRPr="00AC2F5B">
        <w:rPr>
          <w:color w:val="auto"/>
        </w:rPr>
        <w:fldChar w:fldCharType="begin"/>
      </w:r>
      <w:r w:rsidRPr="00AC2F5B">
        <w:rPr>
          <w:color w:val="auto"/>
        </w:rPr>
        <w:instrText xml:space="preserve"> SEQ Figure \* ARABIC \s 1 </w:instrText>
      </w:r>
      <w:r w:rsidRPr="00AC2F5B">
        <w:rPr>
          <w:color w:val="auto"/>
        </w:rPr>
        <w:fldChar w:fldCharType="separate"/>
      </w:r>
      <w:r w:rsidR="00F91D0D">
        <w:rPr>
          <w:noProof/>
          <w:color w:val="auto"/>
        </w:rPr>
        <w:t>13</w:t>
      </w:r>
      <w:r w:rsidRPr="00AC2F5B">
        <w:rPr>
          <w:color w:val="auto"/>
        </w:rPr>
        <w:fldChar w:fldCharType="end"/>
      </w:r>
      <w:bookmarkEnd w:id="893"/>
      <w:r w:rsidRPr="00AC2F5B">
        <w:rPr>
          <w:color w:val="auto"/>
        </w:rPr>
        <w:t xml:space="preserve">: </w:t>
      </w:r>
      <w:r w:rsidR="00AC2F5B" w:rsidRPr="00AC2F5B">
        <w:rPr>
          <w:color w:val="auto"/>
        </w:rPr>
        <w:t>The likely number of radium atoms present over the course of 30,000 years, starting with one million atoms, this time using a semi</w:t>
      </w:r>
      <w:r w:rsidR="00E6220D">
        <w:rPr>
          <w:color w:val="auto"/>
        </w:rPr>
        <w:t>-</w:t>
      </w:r>
      <w:r w:rsidR="00AC2F5B" w:rsidRPr="00AC2F5B">
        <w:rPr>
          <w:color w:val="auto"/>
        </w:rPr>
        <w:t>log scale</w:t>
      </w:r>
      <w:r w:rsidRPr="00AC2F5B">
        <w:rPr>
          <w:color w:val="auto"/>
        </w:rPr>
        <w:t>.</w:t>
      </w:r>
      <w:r w:rsidRPr="00AC2F5B">
        <w:rPr>
          <w:color w:val="auto"/>
          <w:vertAlign w:val="superscript"/>
        </w:rPr>
        <w:fldChar w:fldCharType="begin"/>
      </w:r>
      <w:r w:rsidRPr="00AC2F5B">
        <w:rPr>
          <w:color w:val="auto"/>
          <w:vertAlign w:val="superscript"/>
        </w:rPr>
        <w:instrText xml:space="preserve"> NOTEREF _Ref218898700 \h  \* MERGEFORMAT </w:instrText>
      </w:r>
      <w:r w:rsidRPr="00AC2F5B">
        <w:rPr>
          <w:color w:val="auto"/>
          <w:vertAlign w:val="superscript"/>
        </w:rPr>
      </w:r>
      <w:r w:rsidRPr="00AC2F5B">
        <w:rPr>
          <w:color w:val="auto"/>
          <w:vertAlign w:val="superscript"/>
        </w:rPr>
        <w:fldChar w:fldCharType="separate"/>
      </w:r>
      <w:r w:rsidR="00F91D0D">
        <w:rPr>
          <w:color w:val="auto"/>
          <w:vertAlign w:val="superscript"/>
        </w:rPr>
        <w:t>1</w:t>
      </w:r>
      <w:r w:rsidRPr="00AC2F5B">
        <w:rPr>
          <w:color w:val="auto"/>
          <w:vertAlign w:val="superscript"/>
        </w:rPr>
        <w:fldChar w:fldCharType="end"/>
      </w:r>
    </w:p>
    <w:p w14:paraId="08BE691C" w14:textId="77777777" w:rsidR="00B7798A" w:rsidRPr="00541652" w:rsidRDefault="00B7798A" w:rsidP="00B7798A">
      <w:pPr>
        <w:pStyle w:val="Heading3"/>
        <w:tabs>
          <w:tab w:val="left" w:pos="8190"/>
        </w:tabs>
      </w:pPr>
      <w:r w:rsidRPr="00541652">
        <w:br w:type="column"/>
      </w:r>
      <w:r w:rsidRPr="00541652">
        <w:t>Numbers</w:t>
      </w:r>
    </w:p>
    <w:p w14:paraId="024F6E61" w14:textId="1EC911F2" w:rsidR="00D474AE" w:rsidRPr="00BC57AD" w:rsidRDefault="00D474AE" w:rsidP="00D474AE">
      <w:pPr>
        <w:pStyle w:val="BodyText"/>
        <w:spacing w:before="0" w:after="120"/>
        <w:rPr>
          <w:sz w:val="20"/>
          <w:szCs w:val="20"/>
        </w:rPr>
      </w:pPr>
      <w:r w:rsidRPr="00BC57AD">
        <w:rPr>
          <w:sz w:val="20"/>
          <w:szCs w:val="20"/>
        </w:rPr>
        <w:t xml:space="preserve">We can use the half-life </w:t>
      </w:r>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m:t>
            </m:r>
            <m:r>
              <m:rPr>
                <m:sty m:val="p"/>
              </m:rPr>
              <w:rPr>
                <w:rFonts w:ascii="Cambria Math" w:hAnsi="Cambria Math"/>
                <w:sz w:val="20"/>
                <w:szCs w:val="20"/>
              </w:rPr>
              <m:t>/</m:t>
            </m:r>
            <m:r>
              <w:rPr>
                <w:rFonts w:ascii="Cambria Math" w:hAnsi="Cambria Math"/>
                <w:sz w:val="20"/>
                <w:szCs w:val="20"/>
              </w:rPr>
              <m:t>2</m:t>
            </m:r>
          </m:sub>
        </m:sSub>
      </m:oMath>
      <w:r w:rsidRPr="00BC57AD">
        <w:rPr>
          <w:sz w:val="20"/>
          <w:szCs w:val="20"/>
        </w:rPr>
        <w:t xml:space="preserve"> to </w:t>
      </w:r>
      <w:r w:rsidR="00DA77CC">
        <w:rPr>
          <w:sz w:val="20"/>
          <w:szCs w:val="20"/>
        </w:rPr>
        <w:t>find</w:t>
      </w:r>
      <w:r w:rsidRPr="00BC57AD">
        <w:rPr>
          <w:sz w:val="20"/>
          <w:szCs w:val="20"/>
        </w:rPr>
        <w:t xml:space="preserve"> the approximate number of atoms that would be present at a later time, or to estimate the number that were present at an earlier time.</w:t>
      </w:r>
    </w:p>
    <w:p w14:paraId="0BD30C00" w14:textId="6ECE5AEC" w:rsidR="00B7798A" w:rsidRPr="00541652" w:rsidRDefault="00D474AE" w:rsidP="00D474AE">
      <w:pPr>
        <w:tabs>
          <w:tab w:val="left" w:pos="8190"/>
        </w:tabs>
        <w:spacing w:after="120" w:line="240" w:lineRule="auto"/>
      </w:pPr>
      <w:r w:rsidRPr="00BC57AD">
        <w:rPr>
          <w:szCs w:val="20"/>
        </w:rPr>
        <w:t>In the example of radium atoms given in the “Words” column, we can find the time needed for the number of radium atoms to decrease by a factor of 1000, so that only approximately 0.1% of the original atoms remain</w:t>
      </w:r>
      <w:r w:rsidR="00B7798A">
        <w:t>.</w:t>
      </w:r>
    </w:p>
    <w:p w14:paraId="081164AD" w14:textId="77777777" w:rsidR="00A13792" w:rsidRPr="00BC57AD" w:rsidRDefault="00A13792" w:rsidP="00A13792">
      <w:pPr>
        <w:pStyle w:val="BodyText"/>
        <w:spacing w:before="0" w:after="120"/>
        <w:rPr>
          <w:sz w:val="20"/>
          <w:szCs w:val="20"/>
        </w:rPr>
      </w:pPr>
      <w:r w:rsidRPr="00BC57AD">
        <w:rPr>
          <w:b/>
          <w:bCs/>
          <w:sz w:val="20"/>
          <w:szCs w:val="20"/>
        </w:rPr>
        <w:t>Assumptions:</w:t>
      </w:r>
      <w:r w:rsidRPr="00BC57AD">
        <w:rPr>
          <w:sz w:val="20"/>
          <w:szCs w:val="20"/>
        </w:rPr>
        <w:t xml:space="preserve"> none?</w:t>
      </w:r>
    </w:p>
    <w:tbl>
      <w:tblPr>
        <w:tblStyle w:val="Table"/>
        <w:tblW w:w="0" w:type="auto"/>
        <w:tblInd w:w="450" w:type="dxa"/>
        <w:tblBorders>
          <w:insideV w:val="single" w:sz="2" w:space="0" w:color="auto"/>
        </w:tblBorders>
        <w:tblLook w:val="0020" w:firstRow="1" w:lastRow="0" w:firstColumn="0" w:lastColumn="0" w:noHBand="0" w:noVBand="0"/>
      </w:tblPr>
      <w:tblGrid>
        <w:gridCol w:w="1890"/>
        <w:gridCol w:w="1178"/>
      </w:tblGrid>
      <w:tr w:rsidR="00A13792" w14:paraId="05C41764" w14:textId="77777777" w:rsidTr="00E36391">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38D33347" w14:textId="77777777" w:rsidR="00A13792" w:rsidRPr="00804FEB" w:rsidRDefault="00A13792"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1962FE57" w14:textId="77777777" w:rsidR="00A13792" w:rsidRPr="00804FEB" w:rsidRDefault="00A13792"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E36391" w14:paraId="198199F6" w14:textId="77777777" w:rsidTr="00E36391">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4EC20B41" w14:textId="43E6EBB9" w:rsidR="00E36391" w:rsidRPr="00D2363D" w:rsidRDefault="00000000" w:rsidP="00E36391">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n</m:t>
                    </m:r>
                  </m:e>
                  <m:sub>
                    <m:r>
                      <m:rPr>
                        <m:scr m:val="sans-serif"/>
                        <m:sty m:val="p"/>
                      </m:rPr>
                      <w:rPr>
                        <w:rFonts w:ascii="Cambria Math" w:hAnsi="Cambria Math"/>
                        <w:sz w:val="20"/>
                        <w:szCs w:val="20"/>
                      </w:rPr>
                      <m:t>initial</m:t>
                    </m:r>
                  </m:sub>
                </m:sSub>
                <m:r>
                  <m:rPr>
                    <m:sty m:val="p"/>
                  </m:rPr>
                  <w:rPr>
                    <w:rFonts w:ascii="Cambria Math" w:hAnsi="Cambria Math"/>
                    <w:sz w:val="20"/>
                    <w:szCs w:val="20"/>
                  </w:rPr>
                  <m:t>=</m:t>
                </m:r>
                <m:r>
                  <w:rPr>
                    <w:rFonts w:ascii="Cambria Math" w:hAnsi="Cambria Math"/>
                    <w:sz w:val="20"/>
                    <w:szCs w:val="20"/>
                  </w:rPr>
                  <m:t>1 000 000</m:t>
                </m:r>
              </m:oMath>
            </m:oMathPara>
          </w:p>
        </w:tc>
        <w:tc>
          <w:tcPr>
            <w:tcW w:w="0" w:type="auto"/>
            <w:tcBorders>
              <w:bottom w:val="none" w:sz="0" w:space="0" w:color="auto"/>
            </w:tcBorders>
          </w:tcPr>
          <w:p w14:paraId="053691BC" w14:textId="1CED64BE" w:rsidR="00E36391" w:rsidRPr="00D2363D" w:rsidRDefault="00000000" w:rsidP="00E36391">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0.1</m:t>
                    </m:r>
                    <m:r>
                      <m:rPr>
                        <m:sty m:val="p"/>
                      </m:rPr>
                      <w:rPr>
                        <w:rFonts w:ascii="Cambria Math" w:hAnsi="Cambria Math"/>
                        <w:sz w:val="20"/>
                        <w:szCs w:val="20"/>
                      </w:rPr>
                      <m:t>%</m:t>
                    </m:r>
                  </m:sub>
                </m:sSub>
              </m:oMath>
            </m:oMathPara>
          </w:p>
        </w:tc>
      </w:tr>
      <w:tr w:rsidR="00E36391" w14:paraId="1F58CF28" w14:textId="77777777" w:rsidTr="00E36391">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1BFC42D8" w14:textId="2FA2C8D2" w:rsidR="00E36391" w:rsidRPr="00D2363D" w:rsidRDefault="00000000" w:rsidP="00E36391">
            <w:pPr>
              <w:pStyle w:val="Compact"/>
              <w:rPr>
                <w:rFonts w:ascii="Aptos" w:eastAsia="Aptos" w:hAnsi="Aptos" w:cs="Times New Roman"/>
                <w:color w:val="8B0000"/>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m:t>
                    </m:r>
                    <m:r>
                      <m:rPr>
                        <m:sty m:val="p"/>
                      </m:rPr>
                      <w:rPr>
                        <w:rFonts w:ascii="Cambria Math" w:hAnsi="Cambria Math"/>
                        <w:sz w:val="20"/>
                        <w:szCs w:val="20"/>
                      </w:rPr>
                      <m:t>/</m:t>
                    </m:r>
                    <m:r>
                      <w:rPr>
                        <w:rFonts w:ascii="Cambria Math" w:hAnsi="Cambria Math"/>
                        <w:sz w:val="20"/>
                        <w:szCs w:val="20"/>
                      </w:rPr>
                      <m:t>2</m:t>
                    </m:r>
                  </m:sub>
                </m:sSub>
                <m:r>
                  <m:rPr>
                    <m:sty m:val="p"/>
                  </m:rPr>
                  <w:rPr>
                    <w:rFonts w:ascii="Cambria Math" w:hAnsi="Cambria Math"/>
                    <w:sz w:val="20"/>
                    <w:szCs w:val="20"/>
                  </w:rPr>
                  <m:t>=</m:t>
                </m:r>
                <m:r>
                  <w:rPr>
                    <w:rFonts w:ascii="Cambria Math" w:hAnsi="Cambria Math"/>
                    <w:sz w:val="20"/>
                    <w:szCs w:val="20"/>
                  </w:rPr>
                  <m:t>1 600 </m:t>
                </m:r>
                <m:r>
                  <m:rPr>
                    <m:scr m:val="sans-serif"/>
                    <m:sty m:val="p"/>
                  </m:rPr>
                  <w:rPr>
                    <w:rFonts w:ascii="Cambria Math" w:hAnsi="Cambria Math"/>
                    <w:sz w:val="20"/>
                    <w:szCs w:val="20"/>
                  </w:rPr>
                  <m:t>years</m:t>
                </m:r>
              </m:oMath>
            </m:oMathPara>
          </w:p>
        </w:tc>
        <w:tc>
          <w:tcPr>
            <w:tcW w:w="0" w:type="auto"/>
            <w:tcBorders>
              <w:bottom w:val="none" w:sz="0" w:space="0" w:color="auto"/>
            </w:tcBorders>
          </w:tcPr>
          <w:p w14:paraId="379D0F18" w14:textId="77777777" w:rsidR="00E36391" w:rsidRPr="00D2363D" w:rsidRDefault="00E36391" w:rsidP="00E36391">
            <w:pPr>
              <w:pStyle w:val="Compact"/>
              <w:rPr>
                <w:rFonts w:ascii="Aptos" w:eastAsia="Aptos" w:hAnsi="Aptos" w:cs="Times New Roman"/>
                <w:color w:val="8B0000"/>
                <w:sz w:val="20"/>
                <w:szCs w:val="20"/>
              </w:rPr>
            </w:pPr>
          </w:p>
        </w:tc>
      </w:tr>
    </w:tbl>
    <w:p w14:paraId="13C12F6F" w14:textId="5080B6DB" w:rsidR="00DB4600" w:rsidRPr="00BC57AD" w:rsidRDefault="00DB4600" w:rsidP="00DB4600">
      <w:pPr>
        <w:pStyle w:val="BodyText"/>
        <w:spacing w:after="120"/>
        <w:rPr>
          <w:sz w:val="20"/>
          <w:szCs w:val="20"/>
        </w:rPr>
      </w:pPr>
      <w:r w:rsidRPr="00BC57AD">
        <w:rPr>
          <w:sz w:val="20"/>
          <w:szCs w:val="20"/>
        </w:rPr>
        <w:t>A half-life causes an exponential decay, so the number at any point in time is given by…</w:t>
      </w:r>
    </w:p>
    <w:p w14:paraId="5F0072EA" w14:textId="77777777" w:rsidR="00DB4600" w:rsidRPr="00A748F9" w:rsidRDefault="00000000" w:rsidP="00DB4600">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N</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N</m:t>
                  </m:r>
                </m:e>
                <m:sub>
                  <m:r>
                    <w:rPr>
                      <w:rFonts w:ascii="Cambria Math" w:hAnsi="Cambria Math"/>
                      <w:szCs w:val="20"/>
                    </w:rPr>
                    <m:t>0</m:t>
                  </m:r>
                </m:sub>
              </m:sSub>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2</m:t>
                  </m:r>
                </m:e>
                <m:sup>
                  <m:f>
                    <m:fPr>
                      <m:ctrlPr>
                        <w:rPr>
                          <w:rFonts w:ascii="Cambria Math" w:hAnsi="Cambria Math"/>
                          <w:szCs w:val="20"/>
                        </w:rPr>
                      </m:ctrlPr>
                    </m:fPr>
                    <m:num>
                      <m:r>
                        <m:rPr>
                          <m:sty m:val="p"/>
                        </m:rPr>
                        <w:rPr>
                          <w:rFonts w:ascii="Cambria Math" w:hAnsi="Cambria Math"/>
                          <w:szCs w:val="20"/>
                        </w:rPr>
                        <m:t>-</m:t>
                      </m:r>
                      <m:r>
                        <w:rPr>
                          <w:rFonts w:ascii="Cambria Math" w:hAnsi="Cambria Math"/>
                          <w:szCs w:val="20"/>
                        </w:rPr>
                        <m:t>t</m:t>
                      </m:r>
                    </m:num>
                    <m:den>
                      <m:d>
                        <m:dPr>
                          <m:ctrlPr>
                            <w:rPr>
                              <w:rFonts w:ascii="Cambria Math" w:hAnsi="Cambria Math"/>
                              <w:szCs w:val="20"/>
                            </w:rPr>
                          </m:ctrlPr>
                        </m:dPr>
                        <m:e>
                          <m:sSub>
                            <m:sSubPr>
                              <m:ctrlPr>
                                <w:rPr>
                                  <w:rFonts w:ascii="Cambria Math" w:hAnsi="Cambria Math"/>
                                  <w:szCs w:val="20"/>
                                </w:rPr>
                              </m:ctrlPr>
                            </m:sSubPr>
                            <m:e>
                              <m:r>
                                <w:rPr>
                                  <w:rFonts w:ascii="Cambria Math" w:hAnsi="Cambria Math"/>
                                  <w:szCs w:val="20"/>
                                </w:rPr>
                                <m:t>t</m:t>
                              </m:r>
                            </m:e>
                            <m:sub>
                              <m:r>
                                <w:rPr>
                                  <w:rFonts w:ascii="Cambria Math" w:hAnsi="Cambria Math"/>
                                  <w:szCs w:val="20"/>
                                </w:rPr>
                                <m:t>1</m:t>
                              </m:r>
                              <m:r>
                                <m:rPr>
                                  <m:sty m:val="p"/>
                                </m:rPr>
                                <w:rPr>
                                  <w:rFonts w:ascii="Cambria Math" w:hAnsi="Cambria Math"/>
                                  <w:szCs w:val="20"/>
                                </w:rPr>
                                <m:t>/</m:t>
                              </m:r>
                              <m:r>
                                <w:rPr>
                                  <w:rFonts w:ascii="Cambria Math" w:hAnsi="Cambria Math"/>
                                  <w:szCs w:val="20"/>
                                </w:rPr>
                                <m:t>2</m:t>
                              </m:r>
                            </m:sub>
                          </m:sSub>
                        </m:e>
                      </m:d>
                    </m:den>
                  </m:f>
                </m:sup>
              </m:sSup>
            </m:e>
          </m:borderBox>
        </m:oMath>
      </m:oMathPara>
    </w:p>
    <w:p w14:paraId="2F455346" w14:textId="1BCB2479" w:rsidR="00DB4600" w:rsidRPr="00303610" w:rsidRDefault="00DB4600" w:rsidP="00DB4600">
      <w:pPr>
        <w:spacing w:after="120" w:line="240" w:lineRule="auto"/>
        <w:ind w:left="-5" w:right="14"/>
        <w:jc w:val="right"/>
        <w:rPr>
          <w:szCs w:val="20"/>
        </w:rPr>
      </w:pPr>
      <w:bookmarkStart w:id="894" w:name="_Ref221202550"/>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13</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3</w:t>
      </w:r>
      <w:r w:rsidRPr="00CA2B5B">
        <w:rPr>
          <w:szCs w:val="20"/>
        </w:rPr>
        <w:fldChar w:fldCharType="end"/>
      </w:r>
      <w:r w:rsidRPr="00CA2B5B">
        <w:rPr>
          <w:szCs w:val="20"/>
        </w:rPr>
        <w:t xml:space="preserve"> )</w:t>
      </w:r>
      <w:bookmarkEnd w:id="894"/>
    </w:p>
    <w:p w14:paraId="03BB27AC" w14:textId="74F3CFEA" w:rsidR="00DB4600" w:rsidRPr="00BC57AD" w:rsidRDefault="00DB4600" w:rsidP="00DB4600">
      <w:pPr>
        <w:pStyle w:val="BodyText"/>
        <w:spacing w:before="0" w:after="120"/>
        <w:rPr>
          <w:sz w:val="20"/>
          <w:szCs w:val="20"/>
        </w:rPr>
      </w:pPr>
      <w:r w:rsidRPr="00BC57AD">
        <w:rPr>
          <w:sz w:val="20"/>
          <w:szCs w:val="20"/>
        </w:rPr>
        <w:t xml:space="preserve">…where </w:t>
      </w:r>
      <m:oMath>
        <m:r>
          <w:rPr>
            <w:rFonts w:ascii="Cambria Math" w:hAnsi="Cambria Math"/>
            <w:sz w:val="20"/>
            <w:szCs w:val="20"/>
          </w:rPr>
          <m:t>N</m:t>
        </m:r>
      </m:oMath>
      <w:r w:rsidRPr="00BC57AD">
        <w:rPr>
          <w:sz w:val="20"/>
          <w:szCs w:val="20"/>
        </w:rPr>
        <w:t xml:space="preserve"> is the number at time </w:t>
      </w:r>
      <m:oMath>
        <m:r>
          <w:rPr>
            <w:rFonts w:ascii="Cambria Math" w:hAnsi="Cambria Math"/>
            <w:sz w:val="20"/>
            <w:szCs w:val="20"/>
          </w:rPr>
          <m:t>t</m:t>
        </m:r>
      </m:oMath>
      <w:r w:rsidRPr="00BC57AD">
        <w:rPr>
          <w:sz w:val="20"/>
          <w:szCs w:val="20"/>
        </w:rPr>
        <w:t xml:space="preserve"> and </w:t>
      </w:r>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0</m:t>
            </m:r>
          </m:sub>
        </m:sSub>
      </m:oMath>
      <w:r w:rsidRPr="00BC57AD">
        <w:rPr>
          <w:sz w:val="20"/>
          <w:szCs w:val="20"/>
        </w:rPr>
        <w:t xml:space="preserve"> is the initial number. We </w:t>
      </w:r>
      <w:r w:rsidR="00DA77CC">
        <w:rPr>
          <w:sz w:val="20"/>
          <w:szCs w:val="20"/>
        </w:rPr>
        <w:t>can rearrange</w:t>
      </w:r>
      <w:r w:rsidRPr="00BC57AD">
        <w:rPr>
          <w:sz w:val="20"/>
          <w:szCs w:val="20"/>
        </w:rPr>
        <w:t xml:space="preserve"> to solve for </w:t>
      </w:r>
      <m:oMath>
        <m:r>
          <w:rPr>
            <w:rFonts w:ascii="Cambria Math" w:hAnsi="Cambria Math"/>
            <w:sz w:val="20"/>
            <w:szCs w:val="20"/>
          </w:rPr>
          <m:t>t</m:t>
        </m:r>
      </m:oMath>
      <w:r w:rsidRPr="00BC57AD">
        <w:rPr>
          <w:sz w:val="20"/>
          <w:szCs w:val="20"/>
        </w:rPr>
        <w:t>:</w:t>
      </w:r>
    </w:p>
    <w:p w14:paraId="01B4F6A2" w14:textId="7A4BFC1A" w:rsidR="00B7798A" w:rsidRPr="00DA77CC" w:rsidRDefault="00000000" w:rsidP="00DA77CC">
      <w:pPr>
        <w:pStyle w:val="BodyText"/>
        <w:spacing w:before="0" w:after="120"/>
        <w:rPr>
          <w:sz w:val="20"/>
          <w:szCs w:val="20"/>
        </w:rPr>
      </w:pPr>
      <m:oMathPara>
        <m:oMath>
          <m:eqArr>
            <m:eqArrPr>
              <m:ctrlPr>
                <w:rPr>
                  <w:rFonts w:ascii="Cambria Math" w:hAnsi="Cambria Math"/>
                  <w:sz w:val="20"/>
                  <w:szCs w:val="20"/>
                </w:rPr>
              </m:ctrlPr>
            </m:eqArrPr>
            <m:e>
              <m:r>
                <w:rPr>
                  <w:rFonts w:ascii="Cambria Math" w:hAnsi="Cambria Math"/>
                  <w:sz w:val="20"/>
                  <w:szCs w:val="20"/>
                </w:rPr>
                <m:t>N&amp;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0</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2</m:t>
                  </m:r>
                </m:e>
                <m:sup>
                  <m:f>
                    <m:fPr>
                      <m:ctrlPr>
                        <w:rPr>
                          <w:rFonts w:ascii="Cambria Math" w:hAnsi="Cambria Math"/>
                          <w:sz w:val="20"/>
                          <w:szCs w:val="20"/>
                        </w:rPr>
                      </m:ctrlPr>
                    </m:fPr>
                    <m:num>
                      <m:r>
                        <m:rPr>
                          <m:sty m:val="p"/>
                        </m:rPr>
                        <w:rPr>
                          <w:rFonts w:ascii="Cambria Math" w:hAnsi="Cambria Math"/>
                          <w:sz w:val="20"/>
                          <w:szCs w:val="20"/>
                        </w:rPr>
                        <m:t>-</m:t>
                      </m:r>
                      <m:r>
                        <w:rPr>
                          <w:rFonts w:ascii="Cambria Math" w:hAnsi="Cambria Math"/>
                          <w:sz w:val="20"/>
                          <w:szCs w:val="20"/>
                        </w:rPr>
                        <m:t>t</m:t>
                      </m:r>
                    </m:num>
                    <m:den>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m:t>
                              </m:r>
                              <m:r>
                                <m:rPr>
                                  <m:sty m:val="p"/>
                                </m:rPr>
                                <w:rPr>
                                  <w:rFonts w:ascii="Cambria Math" w:hAnsi="Cambria Math"/>
                                  <w:sz w:val="20"/>
                                  <w:szCs w:val="20"/>
                                </w:rPr>
                                <m:t>/</m:t>
                              </m:r>
                              <m:r>
                                <w:rPr>
                                  <w:rFonts w:ascii="Cambria Math" w:hAnsi="Cambria Math"/>
                                  <w:sz w:val="20"/>
                                  <w:szCs w:val="20"/>
                                </w:rPr>
                                <m:t>2</m:t>
                              </m:r>
                            </m:sub>
                          </m:sSub>
                        </m:e>
                      </m:d>
                    </m:den>
                  </m:f>
                </m:sup>
              </m:sSup>
            </m:e>
            <m:e>
              <m:f>
                <m:fPr>
                  <m:ctrlPr>
                    <w:rPr>
                      <w:rFonts w:ascii="Cambria Math" w:hAnsi="Cambria Math"/>
                      <w:sz w:val="20"/>
                      <w:szCs w:val="20"/>
                    </w:rPr>
                  </m:ctrlPr>
                </m:fPr>
                <m:num>
                  <m:r>
                    <w:rPr>
                      <w:rFonts w:ascii="Cambria Math" w:hAnsi="Cambria Math"/>
                      <w:sz w:val="20"/>
                      <w:szCs w:val="20"/>
                    </w:rPr>
                    <m:t>N</m:t>
                  </m:r>
                </m:num>
                <m:den>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0</m:t>
                      </m:r>
                    </m:sub>
                  </m:sSub>
                </m:den>
              </m:f>
              <m:r>
                <w:rPr>
                  <w:rFonts w:ascii="Cambria Math" w:hAnsi="Cambria Math"/>
                  <w:sz w:val="20"/>
                  <w:szCs w:val="20"/>
                </w:rPr>
                <m:t>&amp;</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2</m:t>
                  </m:r>
                </m:e>
                <m:sup>
                  <m:f>
                    <m:fPr>
                      <m:ctrlPr>
                        <w:rPr>
                          <w:rFonts w:ascii="Cambria Math" w:hAnsi="Cambria Math"/>
                          <w:sz w:val="20"/>
                          <w:szCs w:val="20"/>
                        </w:rPr>
                      </m:ctrlPr>
                    </m:fPr>
                    <m:num>
                      <m:r>
                        <m:rPr>
                          <m:sty m:val="p"/>
                        </m:rPr>
                        <w:rPr>
                          <w:rFonts w:ascii="Cambria Math" w:hAnsi="Cambria Math"/>
                          <w:sz w:val="20"/>
                          <w:szCs w:val="20"/>
                        </w:rPr>
                        <m:t>-</m:t>
                      </m:r>
                      <m:r>
                        <w:rPr>
                          <w:rFonts w:ascii="Cambria Math" w:hAnsi="Cambria Math"/>
                          <w:sz w:val="20"/>
                          <w:szCs w:val="20"/>
                        </w:rPr>
                        <m:t>t</m:t>
                      </m:r>
                    </m:num>
                    <m:den>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m:t>
                              </m:r>
                              <m:r>
                                <m:rPr>
                                  <m:sty m:val="p"/>
                                </m:rPr>
                                <w:rPr>
                                  <w:rFonts w:ascii="Cambria Math" w:hAnsi="Cambria Math"/>
                                  <w:sz w:val="20"/>
                                  <w:szCs w:val="20"/>
                                </w:rPr>
                                <m:t>/</m:t>
                              </m:r>
                              <m:r>
                                <w:rPr>
                                  <w:rFonts w:ascii="Cambria Math" w:hAnsi="Cambria Math"/>
                                  <w:sz w:val="20"/>
                                  <w:szCs w:val="20"/>
                                </w:rPr>
                                <m:t>2</m:t>
                              </m:r>
                            </m:sub>
                          </m:sSub>
                        </m:e>
                      </m:d>
                    </m:den>
                  </m:f>
                </m:sup>
              </m:sSup>
            </m:e>
            <m:e>
              <m:sSub>
                <m:sSubPr>
                  <m:ctrlPr>
                    <w:rPr>
                      <w:rFonts w:ascii="Cambria Math" w:hAnsi="Cambria Math"/>
                      <w:sz w:val="20"/>
                      <w:szCs w:val="20"/>
                    </w:rPr>
                  </m:ctrlPr>
                </m:sSubPr>
                <m:e>
                  <m:r>
                    <m:rPr>
                      <m:sty m:val="p"/>
                    </m:rPr>
                    <w:rPr>
                      <w:rFonts w:ascii="Cambria Math" w:hAnsi="Cambria Math"/>
                      <w:sz w:val="20"/>
                      <w:szCs w:val="20"/>
                    </w:rPr>
                    <m:t>log</m:t>
                  </m:r>
                </m:e>
                <m:sub>
                  <m:r>
                    <w:rPr>
                      <w:rFonts w:ascii="Cambria Math" w:hAnsi="Cambria Math"/>
                      <w:sz w:val="20"/>
                      <w:szCs w:val="20"/>
                    </w:rPr>
                    <m:t>2</m:t>
                  </m:r>
                </m:sub>
              </m:sSub>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N</m:t>
                      </m:r>
                    </m:num>
                    <m:den>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0</m:t>
                          </m:r>
                        </m:sub>
                      </m:sSub>
                    </m:den>
                  </m:f>
                </m:e>
              </m:d>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m:t>
                  </m:r>
                  <m:r>
                    <w:rPr>
                      <w:rFonts w:ascii="Cambria Math" w:hAnsi="Cambria Math"/>
                      <w:sz w:val="20"/>
                      <w:szCs w:val="20"/>
                    </w:rPr>
                    <m:t>t</m:t>
                  </m:r>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m:t>
                      </m:r>
                      <m:r>
                        <m:rPr>
                          <m:sty m:val="p"/>
                        </m:rPr>
                        <w:rPr>
                          <w:rFonts w:ascii="Cambria Math" w:hAnsi="Cambria Math"/>
                          <w:sz w:val="20"/>
                          <w:szCs w:val="20"/>
                        </w:rPr>
                        <m:t>/</m:t>
                      </m:r>
                      <m:r>
                        <w:rPr>
                          <w:rFonts w:ascii="Cambria Math" w:hAnsi="Cambria Math"/>
                          <w:sz w:val="20"/>
                          <w:szCs w:val="20"/>
                        </w:rPr>
                        <m:t>2</m:t>
                      </m:r>
                    </m:sub>
                  </m:sSub>
                </m:den>
              </m:f>
            </m:e>
            <m:e>
              <m:r>
                <w:rPr>
                  <w:rFonts w:ascii="Cambria Math" w:hAnsi="Cambria Math"/>
                  <w:sz w:val="20"/>
                  <w:szCs w:val="20"/>
                </w:rPr>
                <m:t>t&amp;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m:t>
                  </m:r>
                  <m:r>
                    <m:rPr>
                      <m:sty m:val="p"/>
                    </m:rPr>
                    <w:rPr>
                      <w:rFonts w:ascii="Cambria Math" w:hAnsi="Cambria Math"/>
                      <w:sz w:val="20"/>
                      <w:szCs w:val="20"/>
                    </w:rPr>
                    <m:t>/</m:t>
                  </m:r>
                  <m:r>
                    <w:rPr>
                      <w:rFonts w:ascii="Cambria Math" w:hAnsi="Cambria Math"/>
                      <w:sz w:val="20"/>
                      <w:szCs w:val="20"/>
                    </w:rPr>
                    <m:t>2</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log</m:t>
                  </m:r>
                </m:e>
                <m:sub>
                  <m:r>
                    <w:rPr>
                      <w:rFonts w:ascii="Cambria Math" w:hAnsi="Cambria Math"/>
                      <w:sz w:val="20"/>
                      <w:szCs w:val="20"/>
                    </w:rPr>
                    <m:t>2</m:t>
                  </m:r>
                </m:sub>
              </m:sSub>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N</m:t>
                      </m:r>
                    </m:num>
                    <m:den>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0</m:t>
                          </m:r>
                        </m:sub>
                      </m:sSub>
                    </m:den>
                  </m:f>
                </m:e>
              </m:d>
            </m:e>
            <m:e>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0.1</m:t>
                  </m:r>
                  <m:r>
                    <m:rPr>
                      <m:sty m:val="p"/>
                    </m:rPr>
                    <w:rPr>
                      <w:rFonts w:ascii="Cambria Math" w:hAnsi="Cambria Math"/>
                      <w:sz w:val="20"/>
                      <w:szCs w:val="20"/>
                    </w:rPr>
                    <m:t>%</m:t>
                  </m:r>
                </m:sub>
              </m:sSub>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1 600 </m:t>
                  </m:r>
                  <m:r>
                    <m:rPr>
                      <m:scr m:val="sans-serif"/>
                      <m:sty m:val="p"/>
                    </m:rPr>
                    <w:rPr>
                      <w:rFonts w:ascii="Cambria Math" w:hAnsi="Cambria Math"/>
                      <w:sz w:val="20"/>
                      <w:szCs w:val="20"/>
                    </w:rPr>
                    <m:t>yrs</m:t>
                  </m:r>
                </m:e>
              </m:d>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log</m:t>
                  </m:r>
                </m:e>
                <m:sub>
                  <m:r>
                    <w:rPr>
                      <w:rFonts w:ascii="Cambria Math" w:hAnsi="Cambria Math"/>
                      <w:sz w:val="20"/>
                      <w:szCs w:val="20"/>
                    </w:rPr>
                    <m:t>2</m:t>
                  </m:r>
                </m:sub>
              </m:sSub>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1000</m:t>
                      </m:r>
                    </m:den>
                  </m:f>
                </m:e>
              </m:d>
              <m:r>
                <m:rPr>
                  <m:sty m:val="p"/>
                </m:rPr>
                <w:rPr>
                  <w:rFonts w:ascii="Cambria Math" w:hAnsi="Cambria Math"/>
                  <w:sz w:val="20"/>
                  <w:szCs w:val="20"/>
                </w:rPr>
                <m:t>=</m:t>
              </m:r>
              <m:r>
                <w:rPr>
                  <w:rFonts w:ascii="Cambria Math" w:hAnsi="Cambria Math"/>
                  <w:sz w:val="20"/>
                  <w:szCs w:val="20"/>
                </w:rPr>
                <m:t>16 000 </m:t>
              </m:r>
              <m:r>
                <m:rPr>
                  <m:scr m:val="sans-serif"/>
                  <m:sty m:val="p"/>
                </m:rPr>
                <w:rPr>
                  <w:rFonts w:ascii="Cambria Math" w:hAnsi="Cambria Math"/>
                  <w:sz w:val="20"/>
                  <w:szCs w:val="20"/>
                </w:rPr>
                <m:t>yrs</m:t>
              </m:r>
            </m:e>
          </m:eqArr>
        </m:oMath>
      </m:oMathPara>
    </w:p>
    <w:p w14:paraId="3A8011A6" w14:textId="77777777" w:rsidR="00D474AE" w:rsidRPr="00541652" w:rsidRDefault="00D474AE" w:rsidP="00B7798A">
      <w:pPr>
        <w:tabs>
          <w:tab w:val="left" w:pos="8190"/>
        </w:tabs>
        <w:spacing w:after="120" w:line="240" w:lineRule="auto"/>
        <w:sectPr w:rsidR="00D474AE" w:rsidRPr="00541652" w:rsidSect="00B7798A">
          <w:endnotePr>
            <w:numFmt w:val="decimal"/>
          </w:endnotePr>
          <w:type w:val="continuous"/>
          <w:pgSz w:w="15840" w:h="12240" w:orient="landscape"/>
          <w:pgMar w:top="1440" w:right="1440" w:bottom="1440" w:left="1440" w:header="720" w:footer="720" w:gutter="0"/>
          <w:cols w:num="3" w:sep="1" w:space="288"/>
          <w:titlePg/>
          <w:docGrid w:linePitch="299"/>
        </w:sectPr>
      </w:pPr>
    </w:p>
    <w:p w14:paraId="52F976D7" w14:textId="390125E3" w:rsidR="00B7798A" w:rsidRPr="002C456B" w:rsidRDefault="00B7798A" w:rsidP="00B7798A">
      <w:pPr>
        <w:pStyle w:val="Heading2"/>
        <w:rPr>
          <w:rFonts w:asciiTheme="minorHAnsi" w:hAnsiTheme="minorHAnsi"/>
          <w:color w:val="auto"/>
        </w:rPr>
        <w:sectPr w:rsidR="00B7798A" w:rsidRPr="002C456B" w:rsidSect="00B7798A">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895" w:name="_Ref221825992"/>
      <w:bookmarkStart w:id="896" w:name="_Toc221827450"/>
      <w:r w:rsidRPr="002C456B">
        <w:rPr>
          <w:rFonts w:asciiTheme="minorHAnsi" w:hAnsiTheme="minorHAnsi"/>
          <w:color w:val="auto"/>
        </w:rPr>
        <w:lastRenderedPageBreak/>
        <w:t xml:space="preserve">: </w:t>
      </w:r>
      <w:r w:rsidR="001C4A4E" w:rsidRPr="001C4A4E">
        <w:rPr>
          <w:rFonts w:asciiTheme="minorHAnsi" w:hAnsiTheme="minorHAnsi"/>
          <w:color w:val="auto"/>
        </w:rPr>
        <w:t xml:space="preserve">The Universal Speed Limit </w:t>
      </w:r>
      <w:r w:rsidRPr="002C456B">
        <w:rPr>
          <w:rFonts w:asciiTheme="minorHAnsi" w:hAnsiTheme="minorHAnsi"/>
          <w:color w:val="auto"/>
        </w:rPr>
        <w:t xml:space="preserve">( </w:t>
      </w:r>
      <w:r w:rsidRPr="002C456B">
        <w:rPr>
          <w:rFonts w:asciiTheme="minorHAnsi" w:hAnsiTheme="minorHAnsi"/>
          <w:noProof/>
          <w:color w:val="auto"/>
        </w:rPr>
        <w:drawing>
          <wp:inline distT="0" distB="0" distL="0" distR="0" wp14:anchorId="10B3975F" wp14:editId="3CCD1EDB">
            <wp:extent cx="109182" cy="124199"/>
            <wp:effectExtent l="0" t="0" r="5715" b="0"/>
            <wp:docPr id="804332678" name="Picture 8043326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895"/>
      <w:bookmarkEnd w:id="896"/>
    </w:p>
    <w:p w14:paraId="47510260" w14:textId="77777777" w:rsidR="00B7798A" w:rsidRPr="00541652" w:rsidRDefault="00B7798A" w:rsidP="00B7798A">
      <w:pPr>
        <w:pStyle w:val="Heading3"/>
        <w:tabs>
          <w:tab w:val="left" w:pos="8190"/>
        </w:tabs>
        <w:spacing w:line="240" w:lineRule="auto"/>
      </w:pPr>
      <w:r w:rsidRPr="00541652">
        <w:t>Words</w:t>
      </w:r>
    </w:p>
    <w:p w14:paraId="399E34F0" w14:textId="31220D16" w:rsidR="00096217" w:rsidRDefault="00096217" w:rsidP="00096217">
      <w:pPr>
        <w:spacing w:after="120" w:line="240" w:lineRule="auto"/>
        <w:ind w:left="15" w:right="168"/>
      </w:pPr>
      <w:r>
        <w:t xml:space="preserve">As if the sub-atomic world isn’t strange enough already, with </w:t>
      </w:r>
      <w:r>
        <w:rPr>
          <w:color w:val="8B0000"/>
        </w:rPr>
        <w:t xml:space="preserve">particles only being allowed to have specific energy levels, </w:t>
      </w:r>
      <w:r>
        <w:t xml:space="preserve">particles getting smeared out into waves, </w:t>
      </w:r>
      <w:r>
        <w:rPr>
          <w:color w:val="8B0000"/>
        </w:rPr>
        <w:t xml:space="preserve">and mass turning out to be energy, </w:t>
      </w:r>
      <w:r>
        <w:t>it’s about to get even stranger.</w:t>
      </w:r>
    </w:p>
    <w:p w14:paraId="0561A944" w14:textId="3D561BCF" w:rsidR="00096217" w:rsidRDefault="00096217" w:rsidP="00096217">
      <w:pPr>
        <w:spacing w:after="120" w:line="240" w:lineRule="auto"/>
        <w:ind w:left="-5" w:right="168"/>
      </w:pPr>
      <w:r>
        <w:t xml:space="preserve">Let’s look </w:t>
      </w:r>
      <w:r w:rsidRPr="00096217">
        <w:rPr>
          <w:szCs w:val="20"/>
        </w:rPr>
        <w:t xml:space="preserve">again at hydrogen fusion in </w:t>
      </w:r>
      <w:r w:rsidRPr="00096217">
        <w:rPr>
          <w:szCs w:val="20"/>
        </w:rPr>
        <w:fldChar w:fldCharType="begin"/>
      </w:r>
      <w:r w:rsidRPr="00096217">
        <w:rPr>
          <w:szCs w:val="20"/>
        </w:rPr>
        <w:instrText xml:space="preserve"> REF _Ref221131972 \h </w:instrText>
      </w:r>
      <w:r>
        <w:rPr>
          <w:szCs w:val="20"/>
        </w:rPr>
        <w:instrText xml:space="preserve"> \* MERGEFORMAT </w:instrText>
      </w:r>
      <w:r w:rsidRPr="00096217">
        <w:rPr>
          <w:szCs w:val="20"/>
        </w:rPr>
      </w:r>
      <w:r w:rsidRPr="00096217">
        <w:rPr>
          <w:szCs w:val="20"/>
        </w:rPr>
        <w:fldChar w:fldCharType="separate"/>
      </w:r>
      <w:r w:rsidR="00F91D0D" w:rsidRPr="00F91D0D">
        <w:rPr>
          <w:szCs w:val="20"/>
        </w:rPr>
        <w:t xml:space="preserve">Figure </w:t>
      </w:r>
      <w:r w:rsidR="00F91D0D" w:rsidRPr="00F91D0D">
        <w:rPr>
          <w:noProof/>
          <w:szCs w:val="20"/>
        </w:rPr>
        <w:t>13.9</w:t>
      </w:r>
      <w:r w:rsidRPr="00096217">
        <w:rPr>
          <w:szCs w:val="20"/>
        </w:rPr>
        <w:fldChar w:fldCharType="end"/>
      </w:r>
      <w:r w:rsidRPr="00096217">
        <w:rPr>
          <w:szCs w:val="20"/>
        </w:rPr>
        <w:t>. The first re</w:t>
      </w:r>
      <w:r>
        <w:t xml:space="preserve">action shows two hydrogen atoms fusing, releasing a positron and an electron neutrino, and </w:t>
      </w:r>
      <w:r>
        <w:rPr>
          <w:color w:val="8B0000"/>
        </w:rPr>
        <w:t xml:space="preserve">releasing 2.73 MeV of energy. That energy goes primarily into kinetic energy of the products of the reaction. Let’s assume that a third of the energy goes into each of the three products: The positron, the neutrino, and the </w:t>
      </w:r>
      <w:r>
        <w:rPr>
          <w:color w:val="8B0000"/>
          <w:vertAlign w:val="superscript"/>
        </w:rPr>
        <w:t>2</w:t>
      </w:r>
      <w:r>
        <w:rPr>
          <w:color w:val="8B0000"/>
        </w:rPr>
        <w:t xml:space="preserve">H nucleus. That would give them 0.91 MeV of kinetic energy each. </w:t>
      </w:r>
      <w:r>
        <w:rPr>
          <w:color w:val="007F7F"/>
        </w:rPr>
        <w:t>How fast would they be moving?</w:t>
      </w:r>
    </w:p>
    <w:p w14:paraId="0EA75386" w14:textId="1493DAB2" w:rsidR="00096217" w:rsidRDefault="00096217" w:rsidP="00096217">
      <w:pPr>
        <w:spacing w:after="120" w:line="240" w:lineRule="auto"/>
        <w:ind w:left="-5" w:right="168"/>
      </w:pPr>
      <w:r>
        <w:rPr>
          <w:color w:val="007F7F"/>
        </w:rPr>
        <w:t xml:space="preserve">As shown in the “Numbers” column, pretty fast! The </w:t>
      </w:r>
      <w:r>
        <w:rPr>
          <w:color w:val="007F7F"/>
          <w:vertAlign w:val="superscript"/>
        </w:rPr>
        <w:t>2</w:t>
      </w:r>
      <w:r>
        <w:rPr>
          <w:color w:val="007F7F"/>
        </w:rPr>
        <w:t xml:space="preserve">H nucleus would be going almost </w:t>
      </w:r>
      <w:r>
        <w:rPr>
          <w:rFonts w:ascii="Cambria" w:eastAsia="Cambria" w:hAnsi="Cambria" w:cs="Cambria"/>
          <w:color w:val="007F7F"/>
        </w:rPr>
        <w:t>10</w:t>
      </w:r>
      <w:r>
        <w:rPr>
          <w:rFonts w:ascii="Cambria" w:eastAsia="Cambria" w:hAnsi="Cambria" w:cs="Cambria"/>
          <w:color w:val="007F7F"/>
          <w:vertAlign w:val="superscript"/>
        </w:rPr>
        <w:t xml:space="preserve">7 </w:t>
      </w:r>
      <w:r>
        <w:rPr>
          <w:color w:val="007F7F"/>
        </w:rPr>
        <w:t xml:space="preserve">m/s, more than 100 times faster than the speed of the earth going around the sun. And that’s nothing compared to the speeds of the positron and the neutrino. The positron is going almost 100 times faster than the </w:t>
      </w:r>
      <w:r>
        <w:rPr>
          <w:color w:val="007F7F"/>
          <w:vertAlign w:val="superscript"/>
        </w:rPr>
        <w:t>2</w:t>
      </w:r>
      <w:r>
        <w:rPr>
          <w:color w:val="007F7F"/>
        </w:rPr>
        <w:t>H, and the neutrino is going more than 1000 times faster than the positron!</w:t>
      </w:r>
    </w:p>
    <w:p w14:paraId="09D508C6" w14:textId="5544D68E" w:rsidR="00B7798A" w:rsidRPr="00541652" w:rsidRDefault="00096217" w:rsidP="00096217">
      <w:pPr>
        <w:tabs>
          <w:tab w:val="left" w:pos="8190"/>
        </w:tabs>
        <w:spacing w:after="120" w:line="240" w:lineRule="auto"/>
        <w:rPr>
          <w:color w:val="0000FF"/>
        </w:rPr>
      </w:pPr>
      <w:r>
        <w:t xml:space="preserve">But there’s a problem. Those numbers can’t possibly be correct. </w:t>
      </w:r>
      <w:r>
        <w:rPr>
          <w:color w:val="007F7F"/>
        </w:rPr>
        <w:t xml:space="preserve">Remember </w:t>
      </w:r>
      <w:r>
        <w:rPr>
          <w:rFonts w:ascii="Cambria" w:eastAsia="Cambria" w:hAnsi="Cambria" w:cs="Cambria"/>
          <w:i/>
          <w:color w:val="007F7F"/>
        </w:rPr>
        <w:t>c</w:t>
      </w:r>
      <w:r>
        <w:rPr>
          <w:color w:val="007F7F"/>
        </w:rPr>
        <w:t xml:space="preserve">? The speed of light, and the universal speed limit for everything? According to our calculations, both the positron and the neutrino are going faster than </w:t>
      </w:r>
      <w:r>
        <w:rPr>
          <w:rFonts w:ascii="Cambria" w:eastAsia="Cambria" w:hAnsi="Cambria" w:cs="Cambria"/>
          <w:i/>
          <w:color w:val="007F7F"/>
        </w:rPr>
        <w:t>c</w:t>
      </w:r>
      <w:r>
        <w:rPr>
          <w:color w:val="007F7F"/>
        </w:rPr>
        <w:t>.</w:t>
      </w:r>
    </w:p>
    <w:p w14:paraId="4CBE5CFC" w14:textId="77777777" w:rsidR="00B7798A" w:rsidRPr="00541652" w:rsidRDefault="00B7798A" w:rsidP="00B7798A">
      <w:pPr>
        <w:pStyle w:val="Heading3"/>
        <w:tabs>
          <w:tab w:val="left" w:pos="8190"/>
        </w:tabs>
        <w:spacing w:before="0" w:after="120" w:line="240" w:lineRule="auto"/>
        <w:rPr>
          <w:color w:val="0000FF"/>
        </w:rPr>
      </w:pPr>
      <w:r w:rsidRPr="00541652">
        <w:br w:type="column"/>
      </w:r>
      <w:r w:rsidRPr="00541652">
        <w:t>Graphics</w:t>
      </w:r>
    </w:p>
    <w:p w14:paraId="3E020D35" w14:textId="7E6BD3A3" w:rsidR="00B7798A" w:rsidRPr="00541652" w:rsidRDefault="004A7718" w:rsidP="00B7798A">
      <w:pPr>
        <w:keepNext/>
        <w:tabs>
          <w:tab w:val="left" w:pos="8190"/>
        </w:tabs>
        <w:spacing w:after="120" w:line="240" w:lineRule="auto"/>
        <w:ind w:right="14"/>
        <w:jc w:val="center"/>
      </w:pPr>
      <w:r w:rsidRPr="004A7718">
        <w:rPr>
          <w:noProof/>
        </w:rPr>
        <w:drawing>
          <wp:inline distT="0" distB="0" distL="0" distR="0" wp14:anchorId="09A31B04" wp14:editId="4142DAB5">
            <wp:extent cx="2621280" cy="2440940"/>
            <wp:effectExtent l="0" t="0" r="7620" b="0"/>
            <wp:docPr id="154281134" name="Picture 1" descr="A scientific line graph comparing the relationship between speed and kinetic energy for three different particles.&#10;&#10;The vertical axis is labeled &quot;Speed [m/s]&quot; and is scaled by 10 to the power of 8, ranging from 0 to 3. The horizontal axis is labeled &quot;Kinetic Energy [MeV]&quot; and ranges from 0 to 1.&#10;&#10;Neutrino: Shown as a solid teal horizontal line at the very top of the graph, fixed at a speed of 3 times 10 to the power of 8 m/s regardless of energy.&#10;&#10;Positron: Shown as a teal curve that rises sharply from the origin and gradually levels off as it approaches the speed of light, reaching approximately 2.8 times 10 to the power of 8 m/s at 1 MeV.&#10;&#10;Deuterium (2H): Shown as a teal line at the very bottom of the graph that remains nearly flat, indicating a much lower speed for the same amount of kinetic energy due to its higher 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1134" name="Picture 1" descr="A scientific line graph comparing the relationship between speed and kinetic energy for three different particles.&#10;&#10;The vertical axis is labeled &quot;Speed [m/s]&quot; and is scaled by 10 to the power of 8, ranging from 0 to 3. The horizontal axis is labeled &quot;Kinetic Energy [MeV]&quot; and ranges from 0 to 1.&#10;&#10;Neutrino: Shown as a solid teal horizontal line at the very top of the graph, fixed at a speed of 3 times 10 to the power of 8 m/s regardless of energy.&#10;&#10;Positron: Shown as a teal curve that rises sharply from the origin and gradually levels off as it approaches the speed of light, reaching approximately 2.8 times 10 to the power of 8 m/s at 1 MeV.&#10;&#10;Deuterium (2H): Shown as a teal line at the very bottom of the graph that remains nearly flat, indicating a much lower speed for the same amount of kinetic energy due to its higher mass."/>
                    <pic:cNvPicPr/>
                  </pic:nvPicPr>
                  <pic:blipFill>
                    <a:blip r:embed="rId450" cstate="screen">
                      <a:extLst>
                        <a:ext uri="{28A0092B-C50C-407E-A947-70E740481C1C}">
                          <a14:useLocalDpi xmlns:a14="http://schemas.microsoft.com/office/drawing/2010/main"/>
                        </a:ext>
                      </a:extLst>
                    </a:blip>
                    <a:stretch>
                      <a:fillRect/>
                    </a:stretch>
                  </pic:blipFill>
                  <pic:spPr>
                    <a:xfrm>
                      <a:off x="0" y="0"/>
                      <a:ext cx="2621280" cy="2440940"/>
                    </a:xfrm>
                    <a:prstGeom prst="rect">
                      <a:avLst/>
                    </a:prstGeom>
                  </pic:spPr>
                </pic:pic>
              </a:graphicData>
            </a:graphic>
          </wp:inline>
        </w:drawing>
      </w:r>
    </w:p>
    <w:p w14:paraId="6FC1860A" w14:textId="0634FD96" w:rsidR="00B7798A" w:rsidRDefault="00B7798A" w:rsidP="00B7798A">
      <w:pPr>
        <w:pStyle w:val="Caption"/>
        <w:tabs>
          <w:tab w:val="left" w:pos="8190"/>
        </w:tabs>
        <w:jc w:val="center"/>
        <w:rPr>
          <w:vertAlign w:val="superscript"/>
        </w:rPr>
      </w:pPr>
      <w:bookmarkStart w:id="897" w:name="_Ref221135210"/>
      <w:r w:rsidRPr="00541652">
        <w:t xml:space="preserve">Figure </w:t>
      </w:r>
      <w:r>
        <w:fldChar w:fldCharType="begin"/>
      </w:r>
      <w:r>
        <w:instrText xml:space="preserve"> STYLEREF 1 \s </w:instrText>
      </w:r>
      <w:r>
        <w:fldChar w:fldCharType="separate"/>
      </w:r>
      <w:r w:rsidR="00F91D0D">
        <w:rPr>
          <w:noProof/>
        </w:rPr>
        <w:t>13</w:t>
      </w:r>
      <w:r>
        <w:fldChar w:fldCharType="end"/>
      </w:r>
      <w:r>
        <w:t>.</w:t>
      </w:r>
      <w:r>
        <w:fldChar w:fldCharType="begin"/>
      </w:r>
      <w:r>
        <w:instrText xml:space="preserve"> SEQ Figure \* ARABIC \s 1 </w:instrText>
      </w:r>
      <w:r>
        <w:fldChar w:fldCharType="separate"/>
      </w:r>
      <w:r w:rsidR="00F91D0D">
        <w:rPr>
          <w:noProof/>
        </w:rPr>
        <w:t>14</w:t>
      </w:r>
      <w:r>
        <w:fldChar w:fldCharType="end"/>
      </w:r>
      <w:bookmarkEnd w:id="897"/>
      <w:r w:rsidRPr="00541652">
        <w:t xml:space="preserve">: </w:t>
      </w:r>
      <w:r w:rsidR="00E711BA">
        <w:rPr>
          <w:color w:val="007F7F"/>
        </w:rPr>
        <w:t>Actual speeds of particles as a function of their kinetic energies. They can never go faster than the speed of light</w:t>
      </w:r>
      <w:r w:rsidRPr="00E711BA">
        <w:rPr>
          <w:color w:val="007F7F"/>
        </w:rPr>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72C90BA7" w14:textId="4BD51CA5" w:rsidR="00F25FCE" w:rsidRDefault="00F25FCE" w:rsidP="00F25FCE">
      <w:pPr>
        <w:spacing w:after="120" w:line="240" w:lineRule="auto"/>
        <w:ind w:left="-5" w:right="14"/>
      </w:pPr>
      <w:r>
        <w:rPr>
          <w:color w:val="8B0000"/>
        </w:rPr>
        <w:t xml:space="preserve">Notice that at a kinetic energy of approximately 0.9 MeV </w:t>
      </w:r>
      <w:r>
        <w:rPr>
          <w:color w:val="007F7F"/>
        </w:rPr>
        <w:t xml:space="preserve">the speed of the </w:t>
      </w:r>
      <w:r>
        <w:rPr>
          <w:color w:val="007F7F"/>
          <w:vertAlign w:val="superscript"/>
        </w:rPr>
        <w:t>2</w:t>
      </w:r>
      <w:r>
        <w:rPr>
          <w:color w:val="007F7F"/>
        </w:rPr>
        <w:t xml:space="preserve">H nucleus is very close to the calculation in the “Numbers” column, the speed of the positron is different by about a factor of two, and the speed of the neutrino is different by a factor of almost 10,000. The neutrino reaches 99% of the speed of light </w:t>
      </w:r>
      <w:r>
        <w:rPr>
          <w:color w:val="8B0000"/>
        </w:rPr>
        <w:t>when it has only about 1 eV of kinetic energy.</w:t>
      </w:r>
    </w:p>
    <w:p w14:paraId="21651A78" w14:textId="4E736DE2" w:rsidR="00E711BA" w:rsidRPr="00F25FCE" w:rsidRDefault="00F25FCE" w:rsidP="00F25FCE">
      <w:pPr>
        <w:rPr>
          <w:color w:val="007F7F"/>
        </w:rPr>
      </w:pPr>
      <w:r>
        <w:rPr>
          <w:color w:val="8B0000"/>
        </w:rPr>
        <w:t xml:space="preserve">It is the ratio of the particle’s mass in its rest frame to the kinetic energy of the particle that creates </w:t>
      </w:r>
      <w:r>
        <w:rPr>
          <w:color w:val="007F7F"/>
        </w:rPr>
        <w:t xml:space="preserve">the </w:t>
      </w:r>
      <w:r w:rsidRPr="00F25FCE">
        <w:rPr>
          <w:color w:val="007F7F"/>
        </w:rPr>
        <w:t xml:space="preserve">differences between the speeds in </w:t>
      </w:r>
      <w:r w:rsidRPr="00F25FCE">
        <w:rPr>
          <w:color w:val="007F7F"/>
        </w:rPr>
        <w:fldChar w:fldCharType="begin"/>
      </w:r>
      <w:r w:rsidRPr="00F25FCE">
        <w:rPr>
          <w:color w:val="007F7F"/>
        </w:rPr>
        <w:instrText xml:space="preserve"> REF _Ref221135210 \h </w:instrText>
      </w:r>
      <w:r w:rsidRPr="00F25FCE">
        <w:rPr>
          <w:color w:val="007F7F"/>
        </w:rPr>
      </w:r>
      <w:r w:rsidRPr="00F25FCE">
        <w:rPr>
          <w:color w:val="007F7F"/>
        </w:rPr>
        <w:fldChar w:fldCharType="separate"/>
      </w:r>
      <w:r w:rsidR="00F91D0D" w:rsidRPr="00541652">
        <w:t xml:space="preserve">Figure </w:t>
      </w:r>
      <w:r w:rsidR="00F91D0D">
        <w:rPr>
          <w:noProof/>
        </w:rPr>
        <w:t>13</w:t>
      </w:r>
      <w:r w:rsidR="00F91D0D">
        <w:t>.</w:t>
      </w:r>
      <w:r w:rsidR="00F91D0D">
        <w:rPr>
          <w:noProof/>
        </w:rPr>
        <w:t>14</w:t>
      </w:r>
      <w:r w:rsidRPr="00F25FCE">
        <w:rPr>
          <w:color w:val="007F7F"/>
        </w:rPr>
        <w:fldChar w:fldCharType="end"/>
      </w:r>
      <w:r w:rsidRPr="00F25FCE">
        <w:rPr>
          <w:color w:val="007F7F"/>
        </w:rPr>
        <w:t>.</w:t>
      </w:r>
    </w:p>
    <w:p w14:paraId="6E401B07" w14:textId="77777777" w:rsidR="00B7798A" w:rsidRPr="00541652" w:rsidRDefault="00B7798A" w:rsidP="00B7798A">
      <w:pPr>
        <w:pStyle w:val="Heading3"/>
        <w:tabs>
          <w:tab w:val="left" w:pos="8190"/>
        </w:tabs>
        <w:spacing w:before="0" w:after="120" w:line="240" w:lineRule="auto"/>
        <w:rPr>
          <w:color w:val="0000FF"/>
        </w:rPr>
      </w:pPr>
      <w:r w:rsidRPr="00541652">
        <w:rPr>
          <w:color w:val="0000FF"/>
        </w:rPr>
        <w:br w:type="column"/>
      </w:r>
      <w:r w:rsidRPr="00541652">
        <w:t>Numbers</w:t>
      </w:r>
    </w:p>
    <w:p w14:paraId="63E4682F" w14:textId="10585D9A" w:rsidR="00B06592" w:rsidRDefault="00B06592" w:rsidP="00B06592">
      <w:pPr>
        <w:spacing w:after="120" w:line="240" w:lineRule="auto"/>
        <w:ind w:left="15" w:right="14"/>
      </w:pPr>
      <w:r>
        <w:t xml:space="preserve">We can use an internet search to find the mass of an electron neutrino and </w:t>
      </w:r>
      <w:hyperlink r:id="rId451">
        <w:r>
          <w:rPr>
            <w:color w:val="0000FF"/>
          </w:rPr>
          <w:t>PeriodicTable.com</w:t>
        </w:r>
      </w:hyperlink>
      <w:r>
        <w:rPr>
          <w:color w:val="0000FF"/>
        </w:rPr>
        <w:t xml:space="preserve"> </w:t>
      </w:r>
      <w:r>
        <w:t xml:space="preserve">to find the mass of </w:t>
      </w:r>
      <w:r>
        <w:rPr>
          <w:vertAlign w:val="superscript"/>
        </w:rPr>
        <w:t>2</w:t>
      </w:r>
      <w:r>
        <w:t xml:space="preserve">H. We already have the mass of a positron from Section </w:t>
      </w:r>
      <w:r>
        <w:fldChar w:fldCharType="begin"/>
      </w:r>
      <w:r>
        <w:instrText xml:space="preserve"> REF _Ref221135301 \r \h </w:instrText>
      </w:r>
      <w:r>
        <w:fldChar w:fldCharType="separate"/>
      </w:r>
      <w:r w:rsidR="00F91D0D">
        <w:t>13.4</w:t>
      </w:r>
      <w:r>
        <w:fldChar w:fldCharType="end"/>
      </w:r>
      <w:r>
        <w:t>.</w:t>
      </w:r>
    </w:p>
    <w:p w14:paraId="2C59BCE0" w14:textId="329C2E3B" w:rsidR="00B7798A" w:rsidRPr="00BA5E9B" w:rsidRDefault="00B7798A" w:rsidP="00B7798A">
      <w:pPr>
        <w:spacing w:after="120" w:line="240" w:lineRule="auto"/>
        <w:ind w:right="12"/>
      </w:pPr>
      <w:r w:rsidRPr="00804FEB">
        <w:rPr>
          <w:b/>
          <w:bCs/>
        </w:rPr>
        <w:t>Assumptions:</w:t>
      </w:r>
      <w:r w:rsidRPr="00804FEB">
        <w:t xml:space="preserve"> </w:t>
      </w:r>
      <w:r w:rsidR="00B06592" w:rsidRPr="00B06592">
        <w:t>none?</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B7798A" w14:paraId="197E14AF"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9AFB56B" w14:textId="77777777" w:rsidR="00B7798A" w:rsidRPr="00804FEB" w:rsidRDefault="00B7798A"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34CF8DC2" w14:textId="77777777" w:rsidR="00B7798A" w:rsidRPr="00804FEB" w:rsidRDefault="00B7798A"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B7798A" w14:paraId="1460B12C"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4EC42D0" w14:textId="6AEDE090" w:rsidR="00B7798A" w:rsidRPr="00454E86" w:rsidRDefault="00000000" w:rsidP="00C00B2C">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sSup>
                      <m:sSupPr>
                        <m:ctrlPr>
                          <w:rPr>
                            <w:rFonts w:ascii="Cambria Math" w:hAnsi="Cambria Math"/>
                            <w:sz w:val="20"/>
                            <w:szCs w:val="20"/>
                          </w:rPr>
                        </m:ctrlPr>
                      </m:sSupPr>
                      <m:e>
                        <m:r>
                          <m:rPr>
                            <m:sty m:val="p"/>
                          </m:rPr>
                          <w:rPr>
                            <w:rFonts w:ascii="Cambria Math" w:hAnsi="Cambria Math"/>
                            <w:sz w:val="20"/>
                            <w:szCs w:val="20"/>
                          </w:rPr>
                          <m:t>​</m:t>
                        </m:r>
                      </m:e>
                      <m:sup>
                        <m:r>
                          <m:rPr>
                            <m:scr m:val="sans-serif"/>
                            <m:sty m:val="p"/>
                          </m:rPr>
                          <w:rPr>
                            <w:rFonts w:ascii="Cambria Math" w:hAnsi="Cambria Math"/>
                            <w:sz w:val="20"/>
                            <w:szCs w:val="20"/>
                          </w:rPr>
                          <m:t>2</m:t>
                        </m:r>
                      </m:sup>
                    </m:sSup>
                    <m:r>
                      <m:rPr>
                        <m:scr m:val="sans-serif"/>
                        <m:sty m:val="p"/>
                      </m:rPr>
                      <w:rPr>
                        <w:rFonts w:ascii="Cambria Math" w:hAnsi="Cambria Math"/>
                        <w:sz w:val="20"/>
                        <w:szCs w:val="20"/>
                      </w:rPr>
                      <m:t>H</m:t>
                    </m:r>
                  </m:sub>
                </m:sSub>
                <m:r>
                  <m:rPr>
                    <m:sty m:val="p"/>
                  </m:rPr>
                  <w:rPr>
                    <w:rFonts w:ascii="Cambria Math" w:hAnsi="Cambria Math"/>
                    <w:sz w:val="20"/>
                    <w:szCs w:val="20"/>
                  </w:rPr>
                  <m:t>=</m:t>
                </m:r>
                <m:r>
                  <w:rPr>
                    <w:rFonts w:ascii="Cambria Math" w:hAnsi="Cambria Math"/>
                    <w:sz w:val="20"/>
                    <w:szCs w:val="20"/>
                  </w:rPr>
                  <m:t>2.01 </m:t>
                </m:r>
                <m:r>
                  <m:rPr>
                    <m:scr m:val="sans-serif"/>
                    <m:sty m:val="p"/>
                  </m:rPr>
                  <w:rPr>
                    <w:rFonts w:ascii="Cambria Math" w:hAnsi="Cambria Math"/>
                    <w:sz w:val="20"/>
                    <w:szCs w:val="20"/>
                  </w:rPr>
                  <m:t>amu</m:t>
                </m:r>
              </m:oMath>
            </m:oMathPara>
          </w:p>
        </w:tc>
        <w:tc>
          <w:tcPr>
            <w:tcW w:w="0" w:type="auto"/>
            <w:tcBorders>
              <w:bottom w:val="none" w:sz="0" w:space="0" w:color="auto"/>
            </w:tcBorders>
          </w:tcPr>
          <w:p w14:paraId="46CBD2BF" w14:textId="01BA5FFB" w:rsidR="00B7798A" w:rsidRPr="00234388" w:rsidRDefault="00000000" w:rsidP="00C00B2C">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m:t>
                    </m:r>
                    <m:sSup>
                      <m:sSupPr>
                        <m:ctrlPr>
                          <w:rPr>
                            <w:rFonts w:ascii="Cambria Math" w:hAnsi="Cambria Math"/>
                            <w:color w:val="007F7F"/>
                            <w:sz w:val="20"/>
                            <w:szCs w:val="20"/>
                          </w:rPr>
                        </m:ctrlPr>
                      </m:sSupPr>
                      <m:e>
                        <m:r>
                          <m:rPr>
                            <m:sty m:val="p"/>
                          </m:rPr>
                          <w:rPr>
                            <w:rFonts w:ascii="Cambria Math" w:hAnsi="Cambria Math"/>
                            <w:color w:val="007F7F"/>
                            <w:sz w:val="20"/>
                            <w:szCs w:val="20"/>
                          </w:rPr>
                          <m:t>,</m:t>
                        </m:r>
                      </m:e>
                      <m:sup>
                        <m:r>
                          <m:rPr>
                            <m:scr m:val="sans-serif"/>
                            <m:sty m:val="p"/>
                          </m:rPr>
                          <w:rPr>
                            <w:rFonts w:ascii="Cambria Math" w:hAnsi="Cambria Math"/>
                            <w:color w:val="007F7F"/>
                            <w:sz w:val="20"/>
                            <w:szCs w:val="20"/>
                          </w:rPr>
                          <m:t>2</m:t>
                        </m:r>
                      </m:sup>
                    </m:sSup>
                    <m:r>
                      <m:rPr>
                        <m:scr m:val="sans-serif"/>
                        <m:sty m:val="p"/>
                      </m:rPr>
                      <w:rPr>
                        <w:rFonts w:ascii="Cambria Math" w:hAnsi="Cambria Math"/>
                        <w:color w:val="007F7F"/>
                        <w:sz w:val="20"/>
                        <w:szCs w:val="20"/>
                      </w:rPr>
                      <m:t>H</m:t>
                    </m:r>
                  </m:sub>
                </m:sSub>
              </m:oMath>
            </m:oMathPara>
          </w:p>
        </w:tc>
      </w:tr>
      <w:tr w:rsidR="00B7798A" w14:paraId="5A8CDADD"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C7998E9" w14:textId="51EEC2E6" w:rsidR="00B7798A" w:rsidRPr="00234388" w:rsidRDefault="00000000" w:rsidP="00C00B2C">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positron</m:t>
                    </m:r>
                  </m:sub>
                </m:sSub>
                <m:r>
                  <m:rPr>
                    <m:sty m:val="p"/>
                  </m:rPr>
                  <w:rPr>
                    <w:rFonts w:ascii="Cambria Math" w:hAnsi="Cambria Math"/>
                    <w:sz w:val="20"/>
                    <w:szCs w:val="20"/>
                  </w:rPr>
                  <m:t>=</m:t>
                </m:r>
                <m:r>
                  <w:rPr>
                    <w:rFonts w:ascii="Cambria Math" w:hAnsi="Cambria Math"/>
                    <w:sz w:val="20"/>
                    <w:szCs w:val="20"/>
                  </w:rPr>
                  <m:t>9.1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31</m:t>
                    </m:r>
                  </m:sup>
                </m:sSup>
                <m:r>
                  <w:rPr>
                    <w:rFonts w:ascii="Cambria Math" w:hAnsi="Cambria Math"/>
                    <w:sz w:val="20"/>
                    <w:szCs w:val="20"/>
                  </w:rPr>
                  <m:t> </m:t>
                </m:r>
                <m:r>
                  <m:rPr>
                    <m:scr m:val="sans-serif"/>
                    <m:sty m:val="p"/>
                  </m:rPr>
                  <w:rPr>
                    <w:rFonts w:ascii="Cambria Math" w:hAnsi="Cambria Math"/>
                    <w:sz w:val="20"/>
                    <w:szCs w:val="20"/>
                  </w:rPr>
                  <m:t>kg</m:t>
                </m:r>
              </m:oMath>
            </m:oMathPara>
          </w:p>
        </w:tc>
        <w:tc>
          <w:tcPr>
            <w:tcW w:w="0" w:type="auto"/>
            <w:tcBorders>
              <w:bottom w:val="none" w:sz="0" w:space="0" w:color="auto"/>
            </w:tcBorders>
          </w:tcPr>
          <w:p w14:paraId="3FEBF7C3" w14:textId="15080681" w:rsidR="00B7798A" w:rsidRPr="00B27F5E" w:rsidRDefault="00000000" w:rsidP="00C00B2C">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f,positron</m:t>
                    </m:r>
                  </m:sub>
                </m:sSub>
              </m:oMath>
            </m:oMathPara>
          </w:p>
        </w:tc>
      </w:tr>
      <w:tr w:rsidR="00B7798A" w14:paraId="0E7E53B0"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8B5471F" w14:textId="78153333" w:rsidR="00B7798A" w:rsidRPr="00454E86" w:rsidRDefault="00000000" w:rsidP="00C00B2C">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neutrino</m:t>
                    </m:r>
                  </m:sub>
                </m:sSub>
                <m:r>
                  <m:rPr>
                    <m:sty m:val="p"/>
                  </m:rPr>
                  <w:rPr>
                    <w:rFonts w:ascii="Cambria Math" w:hAnsi="Cambria Math"/>
                    <w:sz w:val="20"/>
                    <w:szCs w:val="20"/>
                  </w:rPr>
                  <m:t>=</m:t>
                </m:r>
                <m:r>
                  <w:rPr>
                    <w:rFonts w:ascii="Cambria Math" w:hAnsi="Cambria Math"/>
                    <w:sz w:val="20"/>
                    <w:szCs w:val="20"/>
                  </w:rPr>
                  <m:t>1.3</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37</m:t>
                    </m:r>
                  </m:sup>
                </m:sSup>
                <m:r>
                  <w:rPr>
                    <w:rFonts w:ascii="Cambria Math" w:hAnsi="Cambria Math"/>
                    <w:sz w:val="20"/>
                    <w:szCs w:val="20"/>
                  </w:rPr>
                  <m:t> </m:t>
                </m:r>
                <m:r>
                  <m:rPr>
                    <m:scr m:val="sans-serif"/>
                    <m:sty m:val="p"/>
                  </m:rPr>
                  <w:rPr>
                    <w:rFonts w:ascii="Cambria Math" w:hAnsi="Cambria Math"/>
                    <w:sz w:val="20"/>
                    <w:szCs w:val="20"/>
                  </w:rPr>
                  <m:t>kg</m:t>
                </m:r>
              </m:oMath>
            </m:oMathPara>
          </w:p>
        </w:tc>
        <w:tc>
          <w:tcPr>
            <w:tcW w:w="0" w:type="auto"/>
            <w:tcBorders>
              <w:bottom w:val="none" w:sz="0" w:space="0" w:color="auto"/>
            </w:tcBorders>
          </w:tcPr>
          <w:p w14:paraId="0D764D40" w14:textId="197C6720" w:rsidR="00B7798A" w:rsidRPr="00234388" w:rsidRDefault="00000000" w:rsidP="00C00B2C">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f,neutrino</m:t>
                    </m:r>
                  </m:sub>
                </m:sSub>
              </m:oMath>
            </m:oMathPara>
          </w:p>
        </w:tc>
      </w:tr>
      <w:tr w:rsidR="00B7798A" w14:paraId="0C5A996D" w14:textId="77777777" w:rsidTr="00C00B2C">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F5D4CB3" w14:textId="561D75FC" w:rsidR="00B7798A" w:rsidRPr="00CC04EE" w:rsidRDefault="00000000" w:rsidP="00C00B2C">
            <w:pPr>
              <w:pStyle w:val="Compact"/>
              <w:rPr>
                <w:rFonts w:ascii="Aptos" w:eastAsia="Aptos" w:hAnsi="Aptos" w:cs="Times New Roman"/>
                <w:sz w:val="20"/>
                <w:szCs w:val="20"/>
              </w:rPr>
            </w:pPr>
            <m:oMath>
              <m:sSub>
                <m:sSubPr>
                  <m:ctrlPr>
                    <w:rPr>
                      <w:rFonts w:ascii="Cambria Math" w:hAnsi="Cambria Math"/>
                      <w:color w:val="8B0000"/>
                      <w:sz w:val="20"/>
                      <w:szCs w:val="20"/>
                    </w:rPr>
                  </m:ctrlPr>
                </m:sSubPr>
                <m:e>
                  <m:r>
                    <w:rPr>
                      <w:rFonts w:ascii="Cambria Math" w:hAnsi="Cambria Math"/>
                      <w:color w:val="8B0000"/>
                      <w:sz w:val="20"/>
                      <w:szCs w:val="20"/>
                    </w:rPr>
                    <m:t>E</m:t>
                  </m:r>
                </m:e>
                <m:sub>
                  <m:r>
                    <m:rPr>
                      <m:sty m:val="p"/>
                    </m:rPr>
                    <w:rPr>
                      <w:rFonts w:ascii="Cambria Math" w:hAnsi="Cambria Math"/>
                      <w:color w:val="8B0000"/>
                      <w:sz w:val="20"/>
                      <w:szCs w:val="20"/>
                    </w:rPr>
                    <m:t>k,</m:t>
                  </m:r>
                  <m:r>
                    <m:rPr>
                      <m:scr m:val="sans-serif"/>
                      <m:sty m:val="p"/>
                    </m:rPr>
                    <w:rPr>
                      <w:rFonts w:ascii="Cambria Math" w:hAnsi="Cambria Math"/>
                      <w:color w:val="8B0000"/>
                      <w:sz w:val="20"/>
                      <w:szCs w:val="20"/>
                    </w:rPr>
                    <m:t>f</m:t>
                  </m:r>
                </m:sub>
              </m:sSub>
              <m:r>
                <m:rPr>
                  <m:sty m:val="p"/>
                </m:rPr>
                <w:rPr>
                  <w:rFonts w:ascii="Cambria Math" w:hAnsi="Cambria Math"/>
                  <w:color w:val="8B0000"/>
                  <w:sz w:val="20"/>
                  <w:szCs w:val="20"/>
                </w:rPr>
                <m:t>=</m:t>
              </m:r>
            </m:oMath>
            <w:r w:rsidR="00BA34E4" w:rsidRPr="00190190">
              <w:rPr>
                <w:color w:val="8B0000"/>
                <w:sz w:val="20"/>
                <w:szCs w:val="20"/>
              </w:rPr>
              <w:t xml:space="preserve"> 0.91 eV</w:t>
            </w:r>
            <w:r w:rsidR="00190190" w:rsidRPr="00190190">
              <w:rPr>
                <w:color w:val="8B0000"/>
                <w:sz w:val="20"/>
                <w:szCs w:val="20"/>
              </w:rPr>
              <w:t xml:space="preserve"> each</w:t>
            </w:r>
          </w:p>
        </w:tc>
        <w:tc>
          <w:tcPr>
            <w:tcW w:w="0" w:type="auto"/>
            <w:tcBorders>
              <w:bottom w:val="none" w:sz="0" w:space="0" w:color="auto"/>
            </w:tcBorders>
          </w:tcPr>
          <w:p w14:paraId="5954269F" w14:textId="4EEB496A" w:rsidR="00B7798A" w:rsidRPr="00234388" w:rsidRDefault="00B7798A" w:rsidP="00C00B2C">
            <w:pPr>
              <w:pStyle w:val="Compact"/>
              <w:rPr>
                <w:rFonts w:eastAsiaTheme="minorHAnsi"/>
                <w:color w:val="0000FF"/>
                <w:kern w:val="2"/>
                <w:sz w:val="20"/>
                <w:szCs w:val="20"/>
                <w:lang w:eastAsia="en-US"/>
                <w14:ligatures w14:val="standardContextual"/>
              </w:rPr>
            </w:pPr>
          </w:p>
        </w:tc>
      </w:tr>
    </w:tbl>
    <w:p w14:paraId="149DF59B" w14:textId="543745F6" w:rsidR="00846EA9" w:rsidRPr="00BC57AD" w:rsidRDefault="00846EA9" w:rsidP="00846EA9">
      <w:pPr>
        <w:pStyle w:val="BodyText"/>
        <w:spacing w:before="0" w:after="120"/>
        <w:rPr>
          <w:sz w:val="20"/>
          <w:szCs w:val="20"/>
        </w:rPr>
      </w:pPr>
      <w:r w:rsidRPr="00BC57AD">
        <w:rPr>
          <w:sz w:val="20"/>
          <w:szCs w:val="20"/>
        </w:rPr>
        <w:t xml:space="preserve">We can convert mass and </w:t>
      </w:r>
      <w:r w:rsidRPr="00846EA9">
        <w:rPr>
          <w:color w:val="8B0000"/>
          <w:sz w:val="20"/>
          <w:szCs w:val="20"/>
        </w:rPr>
        <w:t xml:space="preserve">energy </w:t>
      </w:r>
      <w:r w:rsidRPr="00BC57AD">
        <w:rPr>
          <w:sz w:val="20"/>
          <w:szCs w:val="20"/>
        </w:rPr>
        <w:t>into SI units:</w:t>
      </w:r>
    </w:p>
    <w:p w14:paraId="0AE3F588" w14:textId="39967101" w:rsidR="00846EA9" w:rsidRPr="00BC57AD" w:rsidRDefault="00000000" w:rsidP="00846EA9">
      <w:pPr>
        <w:pStyle w:val="BodyText"/>
        <w:spacing w:before="0" w:after="120"/>
        <w:rPr>
          <w:sz w:val="20"/>
          <w:szCs w:val="20"/>
        </w:rPr>
      </w:pPr>
      <m:oMathPara>
        <m:oMath>
          <m:sSub>
            <m:sSubPr>
              <m:ctrlPr>
                <w:rPr>
                  <w:rFonts w:ascii="Cambria Math" w:hAnsi="Cambria Math"/>
                  <w:sz w:val="20"/>
                  <w:szCs w:val="20"/>
                </w:rPr>
              </m:ctrlPr>
            </m:sSubPr>
            <m:e>
              <m:r>
                <w:rPr>
                  <w:rFonts w:ascii="Cambria Math" w:hAnsi="Cambria Math"/>
                  <w:sz w:val="20"/>
                  <w:szCs w:val="20"/>
                </w:rPr>
                <m:t>m</m:t>
              </m:r>
            </m:e>
            <m:sub>
              <m:sSup>
                <m:sSupPr>
                  <m:ctrlPr>
                    <w:rPr>
                      <w:rFonts w:ascii="Cambria Math" w:hAnsi="Cambria Math"/>
                      <w:sz w:val="20"/>
                      <w:szCs w:val="20"/>
                    </w:rPr>
                  </m:ctrlPr>
                </m:sSupPr>
                <m:e>
                  <m:r>
                    <m:rPr>
                      <m:sty m:val="p"/>
                    </m:rPr>
                    <w:rPr>
                      <w:rFonts w:ascii="Cambria Math" w:hAnsi="Cambria Math"/>
                      <w:sz w:val="20"/>
                      <w:szCs w:val="20"/>
                    </w:rPr>
                    <m:t>​</m:t>
                  </m:r>
                </m:e>
                <m:sup>
                  <m:r>
                    <m:rPr>
                      <m:scr m:val="sans-serif"/>
                      <m:sty m:val="p"/>
                    </m:rPr>
                    <w:rPr>
                      <w:rFonts w:ascii="Cambria Math" w:hAnsi="Cambria Math"/>
                      <w:sz w:val="20"/>
                      <w:szCs w:val="20"/>
                    </w:rPr>
                    <m:t>2</m:t>
                  </m:r>
                </m:sup>
              </m:sSup>
              <m:r>
                <m:rPr>
                  <m:scr m:val="sans-serif"/>
                  <m:sty m:val="p"/>
                </m:rPr>
                <w:rPr>
                  <w:rFonts w:ascii="Cambria Math" w:hAnsi="Cambria Math"/>
                  <w:sz w:val="20"/>
                  <w:szCs w:val="20"/>
                </w:rPr>
                <m:t>H</m:t>
              </m:r>
            </m:sub>
          </m:sSub>
          <m:r>
            <m:rPr>
              <m:sty m:val="p"/>
              <m:aln/>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2.01 </m:t>
              </m:r>
              <m:r>
                <m:rPr>
                  <m:scr m:val="sans-serif"/>
                  <m:sty m:val="p"/>
                </m:rPr>
                <w:rPr>
                  <w:rFonts w:ascii="Cambria Math" w:hAnsi="Cambria Math"/>
                  <w:sz w:val="20"/>
                  <w:szCs w:val="20"/>
                </w:rPr>
                <m:t>amu</m:t>
              </m:r>
            </m:e>
          </m:d>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1.66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27</m:t>
                  </m:r>
                </m:sup>
              </m:sSup>
              <m:r>
                <w:rPr>
                  <w:rFonts w:ascii="Cambria Math" w:hAnsi="Cambria Math"/>
                  <w:sz w:val="20"/>
                  <w:szCs w:val="20"/>
                </w:rPr>
                <m:t> </m:t>
              </m:r>
              <m:r>
                <m:rPr>
                  <m:scr m:val="sans-serif"/>
                  <m:sty m:val="p"/>
                </m:rPr>
                <w:rPr>
                  <w:rFonts w:ascii="Cambria Math" w:hAnsi="Cambria Math"/>
                  <w:sz w:val="20"/>
                  <w:szCs w:val="20"/>
                </w:rPr>
                <m:t>kg</m:t>
              </m:r>
            </m:num>
            <m:den>
              <m:r>
                <w:rPr>
                  <w:rFonts w:ascii="Cambria Math" w:hAnsi="Cambria Math"/>
                  <w:sz w:val="20"/>
                  <w:szCs w:val="20"/>
                </w:rPr>
                <m:t>1 </m:t>
              </m:r>
              <m:r>
                <m:rPr>
                  <m:scr m:val="sans-serif"/>
                  <m:sty m:val="p"/>
                </m:rPr>
                <w:rPr>
                  <w:rFonts w:ascii="Cambria Math" w:hAnsi="Cambria Math"/>
                  <w:sz w:val="20"/>
                  <w:szCs w:val="20"/>
                </w:rPr>
                <m:t>amu</m:t>
              </m:r>
            </m:den>
          </m:f>
          <m:r>
            <m:rPr>
              <m:sty m:val="p"/>
            </m:rPr>
            <w:rPr>
              <w:sz w:val="20"/>
              <w:szCs w:val="20"/>
            </w:rPr>
            <w:br/>
          </m:r>
        </m:oMath>
        <m:oMath>
          <m:r>
            <m:rPr>
              <m:sty m:val="p"/>
              <m:aln/>
            </m:rPr>
            <w:rPr>
              <w:rFonts w:ascii="Cambria Math" w:hAnsi="Cambria Math"/>
              <w:sz w:val="20"/>
              <w:szCs w:val="20"/>
            </w:rPr>
            <m:t>=</m:t>
          </m:r>
          <m:r>
            <w:rPr>
              <w:rFonts w:ascii="Cambria Math" w:hAnsi="Cambria Math"/>
              <w:sz w:val="20"/>
              <w:szCs w:val="20"/>
            </w:rPr>
            <m:t>3.37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27</m:t>
              </m:r>
            </m:sup>
          </m:sSup>
          <m:r>
            <w:rPr>
              <w:rFonts w:ascii="Cambria Math" w:hAnsi="Cambria Math"/>
              <w:sz w:val="20"/>
              <w:szCs w:val="20"/>
            </w:rPr>
            <m:t> </m:t>
          </m:r>
          <m:r>
            <m:rPr>
              <m:scr m:val="sans-serif"/>
              <m:sty m:val="p"/>
            </m:rPr>
            <w:rPr>
              <w:rFonts w:ascii="Cambria Math" w:hAnsi="Cambria Math"/>
              <w:sz w:val="20"/>
              <w:szCs w:val="20"/>
            </w:rPr>
            <m:t>kg</m:t>
          </m:r>
        </m:oMath>
      </m:oMathPara>
    </w:p>
    <w:p w14:paraId="664F1B0D" w14:textId="77777777" w:rsidR="00846EA9" w:rsidRPr="00BC57AD" w:rsidRDefault="00000000" w:rsidP="00846EA9">
      <w:pPr>
        <w:pStyle w:val="FirstParagraph"/>
        <w:spacing w:before="0" w:after="120"/>
        <w:rPr>
          <w:sz w:val="20"/>
          <w:szCs w:val="20"/>
        </w:rPr>
      </w:pPr>
      <m:oMathPara>
        <m:oMathParaPr>
          <m:jc m:val="center"/>
        </m:oMathParaPr>
        <m:oMath>
          <m:eqArr>
            <m:eqArrPr>
              <m:ctrlPr>
                <w:rPr>
                  <w:rFonts w:ascii="Cambria Math" w:hAnsi="Cambria Math"/>
                  <w:color w:val="8B0000"/>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m:t>
                  </m:r>
                </m:sub>
              </m:sSub>
              <m:r>
                <w:rPr>
                  <w:rFonts w:ascii="Cambria Math" w:hAnsi="Cambria Math"/>
                  <w:color w:val="8B0000"/>
                  <w:sz w:val="20"/>
                  <w:szCs w:val="20"/>
                </w:rPr>
                <m:t>&amp;</m:t>
              </m:r>
              <m:r>
                <m:rPr>
                  <m:sty m:val="p"/>
                </m:rPr>
                <w:rPr>
                  <w:rFonts w:ascii="Cambria Math" w:hAnsi="Cambria Math"/>
                  <w:color w:val="8B0000"/>
                  <w:sz w:val="20"/>
                  <w:szCs w:val="20"/>
                </w:rPr>
                <m:t>=</m:t>
              </m:r>
              <m:r>
                <w:rPr>
                  <w:rFonts w:ascii="Cambria Math" w:hAnsi="Cambria Math"/>
                  <w:color w:val="8B0000"/>
                  <w:sz w:val="20"/>
                  <w:szCs w:val="20"/>
                </w:rPr>
                <m:t>0.91 </m:t>
              </m:r>
              <m:r>
                <m:rPr>
                  <m:scr m:val="sans-serif"/>
                  <m:sty m:val="p"/>
                </m:rPr>
                <w:rPr>
                  <w:rFonts w:ascii="Cambria Math" w:hAnsi="Cambria Math"/>
                  <w:color w:val="8B0000"/>
                  <w:sz w:val="20"/>
                  <w:szCs w:val="20"/>
                </w:rPr>
                <m:t>MeV⋅</m:t>
              </m:r>
              <m:d>
                <m:dPr>
                  <m:ctrlPr>
                    <w:rPr>
                      <w:rFonts w:ascii="Cambria Math" w:hAnsi="Cambria Math"/>
                      <w:color w:val="8B0000"/>
                      <w:sz w:val="20"/>
                      <w:szCs w:val="20"/>
                    </w:rPr>
                  </m:ctrlPr>
                </m:dPr>
                <m:e>
                  <m:f>
                    <m:fPr>
                      <m:ctrlPr>
                        <w:rPr>
                          <w:rFonts w:ascii="Cambria Math" w:hAnsi="Cambria Math"/>
                          <w:color w:val="8B0000"/>
                          <w:sz w:val="20"/>
                          <w:szCs w:val="20"/>
                        </w:rPr>
                      </m:ctrlPr>
                    </m:fPr>
                    <m:num>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6</m:t>
                          </m:r>
                        </m:sup>
                      </m:sSup>
                      <m:r>
                        <w:rPr>
                          <w:rFonts w:ascii="Cambria Math" w:hAnsi="Cambria Math"/>
                          <w:color w:val="8B0000"/>
                          <w:sz w:val="20"/>
                          <w:szCs w:val="20"/>
                        </w:rPr>
                        <m:t> </m:t>
                      </m:r>
                      <m:r>
                        <m:rPr>
                          <m:scr m:val="sans-serif"/>
                          <m:sty m:val="p"/>
                        </m:rPr>
                        <w:rPr>
                          <w:rFonts w:ascii="Cambria Math" w:hAnsi="Cambria Math"/>
                          <w:color w:val="8B0000"/>
                          <w:sz w:val="20"/>
                          <w:szCs w:val="20"/>
                        </w:rPr>
                        <m:t>eV</m:t>
                      </m:r>
                    </m:num>
                    <m:den>
                      <m:r>
                        <w:rPr>
                          <w:rFonts w:ascii="Cambria Math" w:hAnsi="Cambria Math"/>
                          <w:color w:val="8B0000"/>
                          <w:sz w:val="20"/>
                          <w:szCs w:val="20"/>
                        </w:rPr>
                        <m:t>1 </m:t>
                      </m:r>
                      <m:r>
                        <m:rPr>
                          <m:scr m:val="sans-serif"/>
                          <m:sty m:val="p"/>
                        </m:rPr>
                        <w:rPr>
                          <w:rFonts w:ascii="Cambria Math" w:hAnsi="Cambria Math"/>
                          <w:color w:val="8B0000"/>
                          <w:sz w:val="20"/>
                          <w:szCs w:val="20"/>
                        </w:rPr>
                        <m:t>MeV</m:t>
                      </m:r>
                    </m:den>
                  </m:f>
                </m:e>
              </m:d>
              <m:r>
                <m:rPr>
                  <m:sty m:val="p"/>
                </m:rPr>
                <w:rPr>
                  <w:rFonts w:ascii="Cambria Math" w:hAnsi="Cambria Math"/>
                  <w:color w:val="8B0000"/>
                  <w:sz w:val="20"/>
                  <w:szCs w:val="20"/>
                </w:rPr>
                <m:t>⋅</m:t>
              </m:r>
              <m:d>
                <m:dPr>
                  <m:ctrlPr>
                    <w:rPr>
                      <w:rFonts w:ascii="Cambria Math" w:hAnsi="Cambria Math"/>
                      <w:color w:val="8B0000"/>
                      <w:sz w:val="20"/>
                      <w:szCs w:val="20"/>
                    </w:rPr>
                  </m:ctrlPr>
                </m:dPr>
                <m:e>
                  <m:f>
                    <m:fPr>
                      <m:ctrlPr>
                        <w:rPr>
                          <w:rFonts w:ascii="Cambria Math" w:hAnsi="Cambria Math"/>
                          <w:color w:val="8B0000"/>
                          <w:sz w:val="20"/>
                          <w:szCs w:val="20"/>
                        </w:rPr>
                      </m:ctrlPr>
                    </m:fPr>
                    <m:num>
                      <m:r>
                        <w:rPr>
                          <w:rFonts w:ascii="Cambria Math" w:hAnsi="Cambria Math"/>
                          <w:color w:val="8B0000"/>
                          <w:sz w:val="20"/>
                          <w:szCs w:val="20"/>
                        </w:rPr>
                        <m:t>1.6</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19</m:t>
                          </m:r>
                        </m:sup>
                      </m:sSup>
                      <m:r>
                        <w:rPr>
                          <w:rFonts w:ascii="Cambria Math" w:hAnsi="Cambria Math"/>
                          <w:color w:val="8B0000"/>
                          <w:sz w:val="20"/>
                          <w:szCs w:val="20"/>
                        </w:rPr>
                        <m:t> </m:t>
                      </m:r>
                      <m:r>
                        <m:rPr>
                          <m:scr m:val="sans-serif"/>
                          <m:sty m:val="p"/>
                        </m:rPr>
                        <w:rPr>
                          <w:rFonts w:ascii="Cambria Math" w:hAnsi="Cambria Math"/>
                          <w:color w:val="8B0000"/>
                          <w:sz w:val="20"/>
                          <w:szCs w:val="20"/>
                        </w:rPr>
                        <m:t>J</m:t>
                      </m:r>
                    </m:num>
                    <m:den>
                      <m:r>
                        <w:rPr>
                          <w:rFonts w:ascii="Cambria Math" w:hAnsi="Cambria Math"/>
                          <w:color w:val="8B0000"/>
                          <w:sz w:val="20"/>
                          <w:szCs w:val="20"/>
                        </w:rPr>
                        <m:t>1 </m:t>
                      </m:r>
                      <m:r>
                        <m:rPr>
                          <m:scr m:val="sans-serif"/>
                          <m:sty m:val="p"/>
                        </m:rPr>
                        <w:rPr>
                          <w:rFonts w:ascii="Cambria Math" w:hAnsi="Cambria Math"/>
                          <w:color w:val="8B0000"/>
                          <w:sz w:val="20"/>
                          <w:szCs w:val="20"/>
                        </w:rPr>
                        <m:t>eV</m:t>
                      </m:r>
                    </m:den>
                  </m:f>
                </m:e>
              </m:d>
            </m:e>
            <m:e>
              <m:r>
                <w:rPr>
                  <w:rFonts w:ascii="Cambria Math" w:hAnsi="Cambria Math"/>
                  <w:color w:val="8B0000"/>
                  <w:sz w:val="20"/>
                  <w:szCs w:val="20"/>
                </w:rPr>
                <m:t>&amp;</m:t>
              </m:r>
              <m:r>
                <m:rPr>
                  <m:sty m:val="p"/>
                </m:rPr>
                <w:rPr>
                  <w:rFonts w:ascii="Cambria Math" w:hAnsi="Cambria Math"/>
                  <w:color w:val="8B0000"/>
                  <w:sz w:val="20"/>
                  <w:szCs w:val="20"/>
                </w:rPr>
                <m:t>=</m:t>
              </m:r>
              <m:r>
                <w:rPr>
                  <w:rFonts w:ascii="Cambria Math" w:hAnsi="Cambria Math"/>
                  <w:color w:val="8B0000"/>
                  <w:sz w:val="20"/>
                  <w:szCs w:val="20"/>
                </w:rPr>
                <m:t>1.5</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13</m:t>
                  </m:r>
                </m:sup>
              </m:sSup>
              <m:r>
                <w:rPr>
                  <w:rFonts w:ascii="Cambria Math" w:hAnsi="Cambria Math"/>
                  <w:color w:val="8B0000"/>
                  <w:sz w:val="20"/>
                  <w:szCs w:val="20"/>
                </w:rPr>
                <m:t> </m:t>
              </m:r>
              <m:r>
                <m:rPr>
                  <m:scr m:val="sans-serif"/>
                  <m:sty m:val="p"/>
                </m:rPr>
                <w:rPr>
                  <w:rFonts w:ascii="Cambria Math" w:hAnsi="Cambria Math"/>
                  <w:color w:val="8B0000"/>
                  <w:sz w:val="20"/>
                  <w:szCs w:val="20"/>
                </w:rPr>
                <m:t>J</m:t>
              </m:r>
            </m:e>
          </m:eqArr>
        </m:oMath>
      </m:oMathPara>
    </w:p>
    <w:p w14:paraId="03CDA7DB" w14:textId="77777777" w:rsidR="00846EA9" w:rsidRPr="00846EA9" w:rsidRDefault="00846EA9" w:rsidP="00846EA9">
      <w:pPr>
        <w:pStyle w:val="FirstParagraph"/>
        <w:spacing w:before="0" w:after="120"/>
        <w:rPr>
          <w:color w:val="8B0000"/>
          <w:sz w:val="20"/>
          <w:szCs w:val="20"/>
        </w:rPr>
      </w:pPr>
      <w:r w:rsidRPr="00846EA9">
        <w:rPr>
          <w:color w:val="8B0000"/>
          <w:sz w:val="20"/>
          <w:szCs w:val="20"/>
        </w:rPr>
        <w:t>Rearranging the expression for kinetic energy to solve for speed gives…</w:t>
      </w:r>
    </w:p>
    <w:p w14:paraId="3781CBA3" w14:textId="03AD1FC7" w:rsidR="00B7798A" w:rsidRPr="00541652" w:rsidRDefault="00846EA9" w:rsidP="00846EA9">
      <w:pPr>
        <w:tabs>
          <w:tab w:val="left" w:pos="8190"/>
        </w:tabs>
        <w:spacing w:after="120" w:line="240" w:lineRule="auto"/>
        <w:ind w:left="15" w:right="14"/>
      </w:pPr>
      <m:oMathPara>
        <m:oMath>
          <m:r>
            <w:rPr>
              <w:rFonts w:ascii="Cambria Math" w:hAnsi="Cambria Math"/>
              <w:color w:val="007F7F"/>
              <w:szCs w:val="20"/>
            </w:rPr>
            <m:t>v</m:t>
          </m:r>
          <m:r>
            <m:rPr>
              <m:sty m:val="p"/>
            </m:rPr>
            <w:rPr>
              <w:rFonts w:ascii="Cambria Math" w:hAnsi="Cambria Math"/>
              <w:szCs w:val="20"/>
            </w:rPr>
            <m:t>=</m:t>
          </m:r>
          <m:rad>
            <m:radPr>
              <m:degHide m:val="1"/>
              <m:ctrlPr>
                <w:rPr>
                  <w:rFonts w:ascii="Cambria Math" w:hAnsi="Cambria Math"/>
                  <w:szCs w:val="20"/>
                </w:rPr>
              </m:ctrlPr>
            </m:radPr>
            <m:deg/>
            <m:e>
              <m:f>
                <m:fPr>
                  <m:ctrlPr>
                    <w:rPr>
                      <w:rFonts w:ascii="Cambria Math" w:hAnsi="Cambria Math"/>
                      <w:szCs w:val="20"/>
                    </w:rPr>
                  </m:ctrlPr>
                </m:fPr>
                <m:num>
                  <m:r>
                    <w:rPr>
                      <w:rFonts w:ascii="Cambria Math" w:hAnsi="Cambria Math"/>
                      <w:szCs w:val="20"/>
                    </w:rPr>
                    <m:t>2</m:t>
                  </m:r>
                  <m:r>
                    <m:rPr>
                      <m:sty m:val="p"/>
                    </m:rPr>
                    <w:rPr>
                      <w:rFonts w:ascii="Cambria Math" w:hAnsi="Cambria Math"/>
                      <w:szCs w:val="20"/>
                    </w:rPr>
                    <m:t>⋅</m:t>
                  </m:r>
                  <m:sSub>
                    <m:sSubPr>
                      <m:ctrlPr>
                        <w:rPr>
                          <w:rFonts w:ascii="Cambria Math" w:hAnsi="Cambria Math"/>
                          <w:color w:val="007F7F"/>
                          <w:szCs w:val="20"/>
                        </w:rPr>
                      </m:ctrlPr>
                    </m:sSubPr>
                    <m:e>
                      <m:r>
                        <w:rPr>
                          <w:rFonts w:ascii="Cambria Math" w:hAnsi="Cambria Math"/>
                          <w:color w:val="007F7F"/>
                          <w:szCs w:val="20"/>
                        </w:rPr>
                        <m:t>E</m:t>
                      </m:r>
                    </m:e>
                    <m:sub>
                      <m:r>
                        <m:rPr>
                          <m:scr m:val="sans-serif"/>
                          <m:sty m:val="p"/>
                        </m:rPr>
                        <w:rPr>
                          <w:rFonts w:ascii="Cambria Math" w:hAnsi="Cambria Math"/>
                          <w:color w:val="007F7F"/>
                          <w:szCs w:val="20"/>
                        </w:rPr>
                        <m:t>k</m:t>
                      </m:r>
                    </m:sub>
                  </m:sSub>
                </m:num>
                <m:den>
                  <m:r>
                    <w:rPr>
                      <w:rFonts w:ascii="Cambria Math" w:hAnsi="Cambria Math"/>
                      <w:szCs w:val="20"/>
                    </w:rPr>
                    <m:t>m</m:t>
                  </m:r>
                </m:den>
              </m:f>
            </m:e>
          </m:rad>
        </m:oMath>
      </m:oMathPara>
    </w:p>
    <w:p w14:paraId="096E02FC" w14:textId="77777777" w:rsidR="00B7798A" w:rsidRPr="00541652" w:rsidRDefault="00B7798A" w:rsidP="00B7798A">
      <w:pPr>
        <w:pStyle w:val="Heading3"/>
        <w:tabs>
          <w:tab w:val="left" w:pos="8190"/>
        </w:tabs>
      </w:pPr>
      <w:r w:rsidRPr="00541652">
        <w:br w:type="column"/>
      </w:r>
      <w:r w:rsidRPr="00541652">
        <w:lastRenderedPageBreak/>
        <w:t>Words</w:t>
      </w:r>
    </w:p>
    <w:p w14:paraId="30F250D0" w14:textId="77777777" w:rsidR="00557D2F" w:rsidRDefault="00C06949" w:rsidP="00557D2F">
      <w:pPr>
        <w:spacing w:after="120" w:line="240" w:lineRule="auto"/>
        <w:ind w:left="-5" w:right="14"/>
        <w:rPr>
          <w:szCs w:val="20"/>
        </w:rPr>
      </w:pPr>
      <w:r>
        <w:rPr>
          <w:color w:val="007F7F"/>
        </w:rPr>
        <w:t xml:space="preserve">In order to better understand why things get strange at high speeds, we need to think about frames of reference. </w:t>
      </w:r>
      <w:r>
        <w:rPr>
          <w:color w:val="0000FF"/>
        </w:rPr>
        <w:t xml:space="preserve">An inertial frame of reference is one that is not accelerating, </w:t>
      </w:r>
      <w:r>
        <w:t xml:space="preserve">in which the normal laws of physics operate just the same as in a frame of reference that is not moving at all. </w:t>
      </w:r>
      <w:r>
        <w:rPr>
          <w:color w:val="007F7F"/>
        </w:rPr>
        <w:t xml:space="preserve">In Chapter </w:t>
      </w:r>
      <w:r>
        <w:t xml:space="preserve">3 </w:t>
      </w:r>
      <w:r>
        <w:rPr>
          <w:color w:val="007F7F"/>
        </w:rPr>
        <w:t xml:space="preserve">we learned to calculate the velocities of objects in different frames of reference. </w:t>
      </w:r>
      <w:r w:rsidR="00557D2F" w:rsidRPr="00BC57AD">
        <w:rPr>
          <w:szCs w:val="20"/>
        </w:rPr>
        <w:t xml:space="preserve">But light behaves differently than objects that have mass, and in fact the speed of light is the same, </w:t>
      </w:r>
      <m:oMath>
        <m:r>
          <w:rPr>
            <w:rFonts w:ascii="Cambria Math" w:hAnsi="Cambria Math"/>
            <w:szCs w:val="20"/>
          </w:rPr>
          <m:t>3</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8</m:t>
            </m:r>
          </m:sup>
        </m:sSup>
      </m:oMath>
      <w:r w:rsidR="00557D2F" w:rsidRPr="00BC57AD">
        <w:rPr>
          <w:szCs w:val="20"/>
        </w:rPr>
        <w:t> m/s, in any reference frame. Highly sensitive measurements are required to observe this at low speeds, but the effect becomes more obvious at speeds close to the speed of light.</w:t>
      </w:r>
    </w:p>
    <w:p w14:paraId="29F46BD5" w14:textId="1FAB24C0" w:rsidR="00C06949" w:rsidRDefault="00C06949" w:rsidP="00557D2F">
      <w:pPr>
        <w:spacing w:after="120" w:line="240" w:lineRule="auto"/>
        <w:ind w:left="-5" w:right="14"/>
      </w:pPr>
      <w:r>
        <w:rPr>
          <w:color w:val="007F7F"/>
        </w:rPr>
        <w:t xml:space="preserve">This is </w:t>
      </w:r>
      <w:r w:rsidRPr="00433840">
        <w:rPr>
          <w:color w:val="007F7F"/>
        </w:rPr>
        <w:t>illustrated in</w:t>
      </w:r>
      <w:r w:rsidR="00433840" w:rsidRPr="00433840">
        <w:rPr>
          <w:color w:val="007F7F"/>
        </w:rPr>
        <w:t xml:space="preserve"> </w:t>
      </w:r>
      <w:r w:rsidR="00433840" w:rsidRPr="00433840">
        <w:rPr>
          <w:color w:val="007F7F"/>
        </w:rPr>
        <w:fldChar w:fldCharType="begin"/>
      </w:r>
      <w:r w:rsidR="00433840" w:rsidRPr="00433840">
        <w:rPr>
          <w:color w:val="007F7F"/>
        </w:rPr>
        <w:instrText xml:space="preserve"> REF _Ref221136004 \h </w:instrText>
      </w:r>
      <w:r w:rsidR="00433840" w:rsidRPr="00433840">
        <w:rPr>
          <w:color w:val="007F7F"/>
        </w:rPr>
      </w:r>
      <w:r w:rsidR="00433840" w:rsidRPr="00433840">
        <w:rPr>
          <w:color w:val="007F7F"/>
        </w:rPr>
        <w:fldChar w:fldCharType="separate"/>
      </w:r>
      <w:r w:rsidR="00F91D0D" w:rsidRPr="009B49CA">
        <w:t xml:space="preserve">Figure </w:t>
      </w:r>
      <w:r w:rsidR="00F91D0D">
        <w:rPr>
          <w:noProof/>
        </w:rPr>
        <w:t>13</w:t>
      </w:r>
      <w:r w:rsidR="00F91D0D" w:rsidRPr="009B49CA">
        <w:t>.</w:t>
      </w:r>
      <w:r w:rsidR="00F91D0D">
        <w:rPr>
          <w:noProof/>
        </w:rPr>
        <w:t>15</w:t>
      </w:r>
      <w:r w:rsidR="00433840" w:rsidRPr="00433840">
        <w:rPr>
          <w:color w:val="007F7F"/>
        </w:rPr>
        <w:fldChar w:fldCharType="end"/>
      </w:r>
      <w:r w:rsidRPr="00433840">
        <w:rPr>
          <w:color w:val="007F7F"/>
        </w:rPr>
        <w:t xml:space="preserve">, where </w:t>
      </w:r>
      <w:r>
        <w:rPr>
          <w:color w:val="007F7F"/>
        </w:rPr>
        <w:t>a bad guy (on the left) fires a laser at another person. Unknown to the bad guy, the other person is a superhero who can run at nearly the speed of light. Although it seems like this should help the superhero escape, in fact in the superhero’s reference frame the laser is coming toward them at the speed of light no matter how fast they run away!</w:t>
      </w:r>
    </w:p>
    <w:p w14:paraId="5C753E0F" w14:textId="3ABA5088" w:rsidR="00B7798A" w:rsidRPr="00541652" w:rsidRDefault="00C06949" w:rsidP="00C06949">
      <w:pPr>
        <w:tabs>
          <w:tab w:val="left" w:pos="8190"/>
        </w:tabs>
        <w:spacing w:after="120" w:line="240" w:lineRule="auto"/>
        <w:ind w:right="12"/>
      </w:pPr>
      <w:r>
        <w:t xml:space="preserve">If the laws of physics are to remain the same in any inertial frame of reference, that means </w:t>
      </w:r>
      <w:r>
        <w:rPr>
          <w:color w:val="007F7F"/>
        </w:rPr>
        <w:t xml:space="preserve">our measurement of speed must change, </w:t>
      </w:r>
      <w:r>
        <w:t xml:space="preserve">so either our perception of time, our perception of distance, or our perception of both must change </w:t>
      </w:r>
      <w:r>
        <w:rPr>
          <w:color w:val="007F7F"/>
        </w:rPr>
        <w:t xml:space="preserve">at high speeds. </w:t>
      </w:r>
      <w:r>
        <w:t>As crazy as it sounds, that is exactly what happens!</w:t>
      </w:r>
    </w:p>
    <w:p w14:paraId="18DAAE5A" w14:textId="77777777" w:rsidR="00B7798A" w:rsidRPr="00541652" w:rsidRDefault="00B7798A" w:rsidP="00B7798A">
      <w:pPr>
        <w:pStyle w:val="Heading3"/>
        <w:tabs>
          <w:tab w:val="left" w:pos="8190"/>
        </w:tabs>
      </w:pPr>
      <w:r w:rsidRPr="00541652">
        <w:br w:type="column"/>
      </w:r>
      <w:r w:rsidRPr="00541652">
        <w:t>Graphics</w:t>
      </w:r>
    </w:p>
    <w:p w14:paraId="185F7190" w14:textId="14B08253" w:rsidR="00B7798A" w:rsidRPr="00541652" w:rsidRDefault="00567F5E" w:rsidP="00B7798A">
      <w:pPr>
        <w:keepNext/>
        <w:tabs>
          <w:tab w:val="left" w:pos="8190"/>
        </w:tabs>
        <w:spacing w:after="120" w:line="240" w:lineRule="auto"/>
        <w:ind w:left="-5" w:right="14"/>
        <w:jc w:val="center"/>
      </w:pPr>
      <w:r w:rsidRPr="00567F5E">
        <w:rPr>
          <w:noProof/>
        </w:rPr>
        <w:drawing>
          <wp:inline distT="0" distB="0" distL="0" distR="0" wp14:anchorId="52845875" wp14:editId="0C8E1185">
            <wp:extent cx="2621280" cy="2865120"/>
            <wp:effectExtent l="0" t="0" r="7620" b="0"/>
            <wp:docPr id="404693534" name="Picture 1" descr="A three-panel hand-drawn comic illustrating the principle of the constant speed of light in special relativity. Each panel features stick-figure characters and a &quot;laser gun&quot; firing a wavy pink beam labeled V=c.&#10;&#10;Top panel: One figure stands still (V=0) and fires a laser at another stationary figure (V=0). The beam travels at speed V=c.&#10;&#10;Middle panel: The shooter is stationary (V=0), but the target figure is running away at a very high speed, labeled V=0.99c. Despite the target's speed, the laser beam still travels at V=c.&#10;&#10;Bottom panel: The shooter is now moving backward at V=0.99c while firing. The target has stopped (V=0). Even with the shooter moving away rapidly, the beam still moves toward the target at the constant speed 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93534" name="Picture 1" descr="A three-panel hand-drawn comic illustrating the principle of the constant speed of light in special relativity. Each panel features stick-figure characters and a &quot;laser gun&quot; firing a wavy pink beam labeled V=c.&#10;&#10;Top panel: One figure stands still (V=0) and fires a laser at another stationary figure (V=0). The beam travels at speed V=c.&#10;&#10;Middle panel: The shooter is stationary (V=0), but the target figure is running away at a very high speed, labeled V=0.99c. Despite the target's speed, the laser beam still travels at V=c.&#10;&#10;Bottom panel: The shooter is now moving backward at V=0.99c while firing. The target has stopped (V=0). Even with the shooter moving away rapidly, the beam still moves toward the target at the constant speed V=c."/>
                    <pic:cNvPicPr/>
                  </pic:nvPicPr>
                  <pic:blipFill>
                    <a:blip r:embed="rId452" cstate="screen">
                      <a:extLst>
                        <a:ext uri="{28A0092B-C50C-407E-A947-70E740481C1C}">
                          <a14:useLocalDpi xmlns:a14="http://schemas.microsoft.com/office/drawing/2010/main"/>
                        </a:ext>
                      </a:extLst>
                    </a:blip>
                    <a:stretch>
                      <a:fillRect/>
                    </a:stretch>
                  </pic:blipFill>
                  <pic:spPr>
                    <a:xfrm>
                      <a:off x="0" y="0"/>
                      <a:ext cx="2621280" cy="2865120"/>
                    </a:xfrm>
                    <a:prstGeom prst="rect">
                      <a:avLst/>
                    </a:prstGeom>
                  </pic:spPr>
                </pic:pic>
              </a:graphicData>
            </a:graphic>
          </wp:inline>
        </w:drawing>
      </w:r>
    </w:p>
    <w:p w14:paraId="20946400" w14:textId="352C4EF1" w:rsidR="00B7798A" w:rsidRDefault="00B7798A" w:rsidP="00B7798A">
      <w:pPr>
        <w:pStyle w:val="Caption"/>
        <w:tabs>
          <w:tab w:val="left" w:pos="8190"/>
        </w:tabs>
        <w:jc w:val="center"/>
        <w:rPr>
          <w:color w:val="auto"/>
          <w:vertAlign w:val="superscript"/>
        </w:rPr>
      </w:pPr>
      <w:bookmarkStart w:id="898" w:name="_Ref221136004"/>
      <w:r w:rsidRPr="009B49CA">
        <w:rPr>
          <w:color w:val="auto"/>
        </w:rPr>
        <w:t xml:space="preserve">Figure </w:t>
      </w:r>
      <w:r w:rsidRPr="009B49CA">
        <w:rPr>
          <w:color w:val="auto"/>
        </w:rPr>
        <w:fldChar w:fldCharType="begin"/>
      </w:r>
      <w:r w:rsidRPr="009B49CA">
        <w:rPr>
          <w:color w:val="auto"/>
        </w:rPr>
        <w:instrText xml:space="preserve"> STYLEREF 1 \s </w:instrText>
      </w:r>
      <w:r w:rsidRPr="009B49CA">
        <w:rPr>
          <w:color w:val="auto"/>
        </w:rPr>
        <w:fldChar w:fldCharType="separate"/>
      </w:r>
      <w:r w:rsidR="00F91D0D">
        <w:rPr>
          <w:noProof/>
          <w:color w:val="auto"/>
        </w:rPr>
        <w:t>13</w:t>
      </w:r>
      <w:r w:rsidRPr="009B49CA">
        <w:rPr>
          <w:color w:val="auto"/>
        </w:rPr>
        <w:fldChar w:fldCharType="end"/>
      </w:r>
      <w:r w:rsidRPr="009B49CA">
        <w:rPr>
          <w:color w:val="auto"/>
        </w:rPr>
        <w:t>.</w:t>
      </w:r>
      <w:r w:rsidRPr="009B49CA">
        <w:rPr>
          <w:color w:val="auto"/>
        </w:rPr>
        <w:fldChar w:fldCharType="begin"/>
      </w:r>
      <w:r w:rsidRPr="009B49CA">
        <w:rPr>
          <w:color w:val="auto"/>
        </w:rPr>
        <w:instrText xml:space="preserve"> SEQ Figure \* ARABIC \s 1 </w:instrText>
      </w:r>
      <w:r w:rsidRPr="009B49CA">
        <w:rPr>
          <w:color w:val="auto"/>
        </w:rPr>
        <w:fldChar w:fldCharType="separate"/>
      </w:r>
      <w:r w:rsidR="00F91D0D">
        <w:rPr>
          <w:noProof/>
          <w:color w:val="auto"/>
        </w:rPr>
        <w:t>15</w:t>
      </w:r>
      <w:r w:rsidRPr="009B49CA">
        <w:rPr>
          <w:color w:val="auto"/>
        </w:rPr>
        <w:fldChar w:fldCharType="end"/>
      </w:r>
      <w:bookmarkEnd w:id="898"/>
      <w:r w:rsidRPr="009B49CA">
        <w:rPr>
          <w:color w:val="auto"/>
        </w:rPr>
        <w:t xml:space="preserve">: </w:t>
      </w:r>
      <w:r w:rsidR="009B49CA" w:rsidRPr="009B49CA">
        <w:rPr>
          <w:color w:val="auto"/>
        </w:rPr>
        <w:t>A laser being fired at a person, seen from three different perspectives</w:t>
      </w:r>
      <w:r w:rsidRPr="009B49CA">
        <w:rPr>
          <w:color w:val="auto"/>
        </w:rPr>
        <w:t>.</w:t>
      </w:r>
      <w:r w:rsidRPr="009B49CA">
        <w:rPr>
          <w:color w:val="auto"/>
          <w:vertAlign w:val="superscript"/>
        </w:rPr>
        <w:fldChar w:fldCharType="begin"/>
      </w:r>
      <w:r w:rsidRPr="009B49CA">
        <w:rPr>
          <w:color w:val="auto"/>
          <w:vertAlign w:val="superscript"/>
        </w:rPr>
        <w:instrText xml:space="preserve"> NOTEREF _Ref218898700 \h  \* MERGEFORMAT </w:instrText>
      </w:r>
      <w:r w:rsidRPr="009B49CA">
        <w:rPr>
          <w:color w:val="auto"/>
          <w:vertAlign w:val="superscript"/>
        </w:rPr>
      </w:r>
      <w:r w:rsidRPr="009B49CA">
        <w:rPr>
          <w:color w:val="auto"/>
          <w:vertAlign w:val="superscript"/>
        </w:rPr>
        <w:fldChar w:fldCharType="separate"/>
      </w:r>
      <w:r w:rsidR="00F91D0D">
        <w:rPr>
          <w:color w:val="auto"/>
          <w:vertAlign w:val="superscript"/>
        </w:rPr>
        <w:t>1</w:t>
      </w:r>
      <w:r w:rsidRPr="009B49CA">
        <w:rPr>
          <w:color w:val="auto"/>
          <w:vertAlign w:val="superscript"/>
        </w:rPr>
        <w:fldChar w:fldCharType="end"/>
      </w:r>
    </w:p>
    <w:p w14:paraId="0293DB04" w14:textId="5E489D7A" w:rsidR="00433840" w:rsidRDefault="00433840" w:rsidP="00433840">
      <w:pPr>
        <w:spacing w:after="120" w:line="240" w:lineRule="auto"/>
        <w:ind w:left="-5" w:right="14"/>
      </w:pPr>
      <w:r>
        <w:t xml:space="preserve">This figure has three parts. The top part is in the reference frame of the two people when they are just standing. </w:t>
      </w:r>
      <w:r>
        <w:rPr>
          <w:color w:val="007F7F"/>
        </w:rPr>
        <w:t xml:space="preserve">In this frame, both people are motionless and the laser (which is a beam of light) is moving at the speed of light, </w:t>
      </w:r>
      <w:r>
        <w:rPr>
          <w:rFonts w:ascii="Cambria" w:eastAsia="Cambria" w:hAnsi="Cambria" w:cs="Cambria"/>
          <w:i/>
          <w:color w:val="007F7F"/>
        </w:rPr>
        <w:t>c</w:t>
      </w:r>
      <w:r>
        <w:rPr>
          <w:color w:val="007F7F"/>
        </w:rPr>
        <w:t>.</w:t>
      </w:r>
    </w:p>
    <w:p w14:paraId="7D45D82E" w14:textId="48115C6A" w:rsidR="00433840" w:rsidRDefault="00433840" w:rsidP="00433840">
      <w:pPr>
        <w:spacing w:after="120" w:line="240" w:lineRule="auto"/>
        <w:ind w:left="-5" w:right="14"/>
      </w:pPr>
      <w:r>
        <w:rPr>
          <w:color w:val="007F7F"/>
        </w:rPr>
        <w:t>The middle part is in the reference frame of the bad guy (on the left) after the superhero starts to run away. Again, the laser moves at the speed of light.</w:t>
      </w:r>
    </w:p>
    <w:p w14:paraId="068DA231" w14:textId="7B835199" w:rsidR="00433840" w:rsidRPr="00433840" w:rsidRDefault="00433840" w:rsidP="00433840">
      <w:pPr>
        <w:spacing w:after="120" w:line="240" w:lineRule="auto"/>
      </w:pPr>
      <w:r>
        <w:rPr>
          <w:color w:val="007F7F"/>
        </w:rPr>
        <w:t>The bottom part is in the reference frame of the superhero, who is surprised to find that the laser is still coming toward them at the speed of light!</w:t>
      </w:r>
    </w:p>
    <w:p w14:paraId="77CD20CC" w14:textId="77777777" w:rsidR="00B7798A" w:rsidRPr="00541652" w:rsidRDefault="00B7798A" w:rsidP="00B7798A">
      <w:pPr>
        <w:pStyle w:val="Heading3"/>
        <w:tabs>
          <w:tab w:val="left" w:pos="8190"/>
        </w:tabs>
      </w:pPr>
      <w:r w:rsidRPr="00541652">
        <w:br w:type="column"/>
      </w:r>
      <w:r w:rsidRPr="00541652">
        <w:t>Numbers</w:t>
      </w:r>
    </w:p>
    <w:p w14:paraId="191CAC81" w14:textId="77777777" w:rsidR="00555830" w:rsidRPr="00BC57AD" w:rsidRDefault="00555830" w:rsidP="00555830">
      <w:pPr>
        <w:pStyle w:val="BodyText"/>
        <w:spacing w:before="0" w:after="120"/>
        <w:rPr>
          <w:sz w:val="20"/>
          <w:szCs w:val="20"/>
        </w:rPr>
      </w:pPr>
      <w:r w:rsidRPr="00BC57AD">
        <w:rPr>
          <w:sz w:val="20"/>
          <w:szCs w:val="20"/>
        </w:rPr>
        <w:t>Now we can simply plug in the numbers…</w:t>
      </w:r>
    </w:p>
    <w:p w14:paraId="7C1299EA" w14:textId="77777777" w:rsidR="00555830" w:rsidRPr="00BC57AD" w:rsidRDefault="00000000" w:rsidP="00555830">
      <w:pPr>
        <w:pStyle w:val="BodyText"/>
        <w:spacing w:before="0" w:after="120"/>
        <w:rPr>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v</m:t>
              </m:r>
            </m:e>
            <m:sub>
              <m:sSup>
                <m:sSupPr>
                  <m:ctrlPr>
                    <w:rPr>
                      <w:rFonts w:ascii="Cambria Math" w:hAnsi="Cambria Math"/>
                      <w:color w:val="007F7F"/>
                      <w:sz w:val="20"/>
                      <w:szCs w:val="20"/>
                    </w:rPr>
                  </m:ctrlPr>
                </m:sSupPr>
                <m:e>
                  <m:r>
                    <m:rPr>
                      <m:sty m:val="p"/>
                    </m:rPr>
                    <w:rPr>
                      <w:rFonts w:ascii="Cambria Math" w:hAnsi="Cambria Math"/>
                      <w:color w:val="007F7F"/>
                      <w:sz w:val="20"/>
                      <w:szCs w:val="20"/>
                    </w:rPr>
                    <m:t>​</m:t>
                  </m:r>
                </m:e>
                <m:sup>
                  <m:r>
                    <m:rPr>
                      <m:scr m:val="sans-serif"/>
                      <m:sty m:val="p"/>
                    </m:rPr>
                    <w:rPr>
                      <w:rFonts w:ascii="Cambria Math" w:hAnsi="Cambria Math"/>
                      <w:color w:val="007F7F"/>
                      <w:sz w:val="20"/>
                      <w:szCs w:val="20"/>
                    </w:rPr>
                    <m:t>2</m:t>
                  </m:r>
                </m:sup>
              </m:sSup>
              <m:r>
                <m:rPr>
                  <m:scr m:val="sans-serif"/>
                  <m:sty m:val="p"/>
                </m:rPr>
                <w:rPr>
                  <w:rFonts w:ascii="Cambria Math" w:hAnsi="Cambria Math"/>
                  <w:color w:val="007F7F"/>
                  <w:sz w:val="20"/>
                  <w:szCs w:val="20"/>
                </w:rPr>
                <m:t>H</m:t>
              </m:r>
            </m:sub>
          </m:sSub>
          <m:r>
            <m:rPr>
              <m:sty m:val="p"/>
            </m:rPr>
            <w:rPr>
              <w:rFonts w:ascii="Cambria Math" w:hAnsi="Cambria Math"/>
              <w:color w:val="007F7F"/>
              <w:sz w:val="20"/>
              <w:szCs w:val="20"/>
            </w:rPr>
            <m:t>=</m:t>
          </m:r>
          <m:rad>
            <m:radPr>
              <m:degHide m:val="1"/>
              <m:ctrlPr>
                <w:rPr>
                  <w:rFonts w:ascii="Cambria Math" w:hAnsi="Cambria Math"/>
                  <w:sz w:val="20"/>
                  <w:szCs w:val="20"/>
                </w:rPr>
              </m:ctrlPr>
            </m:radPr>
            <m:deg/>
            <m:e>
              <m:f>
                <m:fPr>
                  <m:ctrlPr>
                    <w:rPr>
                      <w:rFonts w:ascii="Cambria Math" w:hAnsi="Cambria Math"/>
                      <w:sz w:val="20"/>
                      <w:szCs w:val="20"/>
                    </w:rPr>
                  </m:ctrlPr>
                </m:fPr>
                <m:num>
                  <m:r>
                    <w:rPr>
                      <w:rFonts w:ascii="Cambria Math" w:hAnsi="Cambria Math"/>
                      <w:sz w:val="20"/>
                      <w:szCs w:val="20"/>
                    </w:rPr>
                    <m:t>2</m:t>
                  </m:r>
                  <m:r>
                    <m:rPr>
                      <m:sty m:val="p"/>
                    </m:rPr>
                    <w:rPr>
                      <w:rFonts w:ascii="Cambria Math" w:hAnsi="Cambria Math"/>
                      <w:sz w:val="20"/>
                      <w:szCs w:val="20"/>
                    </w:rPr>
                    <m:t>⋅</m:t>
                  </m:r>
                  <m:d>
                    <m:dPr>
                      <m:ctrlPr>
                        <w:rPr>
                          <w:rFonts w:ascii="Cambria Math" w:hAnsi="Cambria Math"/>
                          <w:color w:val="8B0000"/>
                          <w:sz w:val="20"/>
                          <w:szCs w:val="20"/>
                        </w:rPr>
                      </m:ctrlPr>
                    </m:dPr>
                    <m:e>
                      <m:r>
                        <w:rPr>
                          <w:rFonts w:ascii="Cambria Math" w:hAnsi="Cambria Math"/>
                          <w:color w:val="8B0000"/>
                          <w:sz w:val="20"/>
                          <w:szCs w:val="20"/>
                        </w:rPr>
                        <m:t>1.5</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13</m:t>
                          </m:r>
                        </m:sup>
                      </m:sSup>
                      <m:r>
                        <w:rPr>
                          <w:rFonts w:ascii="Cambria Math" w:hAnsi="Cambria Math"/>
                          <w:color w:val="8B0000"/>
                          <w:sz w:val="20"/>
                          <w:szCs w:val="20"/>
                        </w:rPr>
                        <m:t> </m:t>
                      </m:r>
                      <m:r>
                        <m:rPr>
                          <m:scr m:val="sans-serif"/>
                          <m:sty m:val="p"/>
                        </m:rPr>
                        <w:rPr>
                          <w:rFonts w:ascii="Cambria Math" w:hAnsi="Cambria Math"/>
                          <w:color w:val="8B0000"/>
                          <w:sz w:val="20"/>
                          <w:szCs w:val="20"/>
                        </w:rPr>
                        <m:t>J</m:t>
                      </m:r>
                    </m:e>
                  </m:d>
                </m:num>
                <m:den>
                  <m:r>
                    <w:rPr>
                      <w:rFonts w:ascii="Cambria Math" w:hAnsi="Cambria Math"/>
                      <w:sz w:val="20"/>
                      <w:szCs w:val="20"/>
                    </w:rPr>
                    <m:t>3.37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27</m:t>
                      </m:r>
                    </m:sup>
                  </m:sSup>
                  <m:r>
                    <w:rPr>
                      <w:rFonts w:ascii="Cambria Math" w:hAnsi="Cambria Math"/>
                      <w:sz w:val="20"/>
                      <w:szCs w:val="20"/>
                    </w:rPr>
                    <m:t> </m:t>
                  </m:r>
                  <m:r>
                    <m:rPr>
                      <m:scr m:val="sans-serif"/>
                      <m:sty m:val="p"/>
                    </m:rPr>
                    <w:rPr>
                      <w:rFonts w:ascii="Cambria Math" w:hAnsi="Cambria Math"/>
                      <w:sz w:val="20"/>
                      <w:szCs w:val="20"/>
                    </w:rPr>
                    <m:t>kg</m:t>
                  </m:r>
                </m:den>
              </m:f>
            </m:e>
          </m:rad>
          <m:r>
            <m:rPr>
              <m:sty m:val="p"/>
            </m:rPr>
            <w:rPr>
              <w:rFonts w:ascii="Cambria Math" w:hAnsi="Cambria Math"/>
              <w:color w:val="007F7F"/>
              <w:sz w:val="20"/>
              <w:szCs w:val="20"/>
            </w:rPr>
            <m:t>=</m:t>
          </m:r>
          <m:r>
            <w:rPr>
              <w:rFonts w:ascii="Cambria Math" w:hAnsi="Cambria Math"/>
              <w:color w:val="007F7F"/>
              <w:sz w:val="20"/>
              <w:szCs w:val="20"/>
            </w:rPr>
            <m:t>9.4</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6</m:t>
              </m:r>
            </m:sup>
          </m:sSup>
          <m:r>
            <w:rPr>
              <w:rFonts w:ascii="Cambria Math" w:hAnsi="Cambria Math"/>
              <w:color w:val="007F7F"/>
              <w:sz w:val="20"/>
              <w:szCs w:val="20"/>
            </w:rPr>
            <m:t> </m:t>
          </m:r>
          <m:r>
            <m:rPr>
              <m:scr m:val="sans-serif"/>
              <m:sty m:val="p"/>
            </m:rPr>
            <w:rPr>
              <w:rFonts w:ascii="Cambria Math" w:hAnsi="Cambria Math"/>
              <w:color w:val="007F7F"/>
              <w:sz w:val="20"/>
              <w:szCs w:val="20"/>
            </w:rPr>
            <m:t>m/s</m:t>
          </m:r>
        </m:oMath>
      </m:oMathPara>
    </w:p>
    <w:p w14:paraId="70A7AA07" w14:textId="77777777" w:rsidR="00555830" w:rsidRPr="00BC57AD" w:rsidRDefault="00000000" w:rsidP="00555830">
      <w:pPr>
        <w:pStyle w:val="FirstParagraph"/>
        <w:spacing w:before="0" w:after="120"/>
        <w:rPr>
          <w:sz w:val="20"/>
          <w:szCs w:val="20"/>
        </w:rPr>
      </w:pPr>
      <m:oMathPara>
        <m:oMathParaPr>
          <m:jc m:val="center"/>
        </m:oMathParaPr>
        <m:oMath>
          <m:borderBox>
            <m:borderBoxPr>
              <m:hideTop m:val="1"/>
              <m:hideBot m:val="1"/>
              <m:hideLeft m:val="1"/>
              <m:hideRight m:val="1"/>
              <m:strikeBLTR m:val="1"/>
              <m:strikeTLBR m:val="1"/>
              <m:ctrlPr>
                <w:rPr>
                  <w:rFonts w:ascii="Cambria Math" w:hAnsi="Cambria Math"/>
                  <w:sz w:val="20"/>
                  <w:szCs w:val="20"/>
                </w:rPr>
              </m:ctrlPr>
            </m:borderBox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positron</m:t>
                  </m:r>
                </m:sub>
              </m:sSub>
              <m:r>
                <m:rPr>
                  <m:sty m:val="p"/>
                </m:rPr>
                <w:rPr>
                  <w:rFonts w:ascii="Cambria Math" w:hAnsi="Cambria Math"/>
                  <w:color w:val="007F7F"/>
                  <w:sz w:val="20"/>
                  <w:szCs w:val="20"/>
                </w:rPr>
                <m:t>=</m:t>
              </m:r>
              <m:rad>
                <m:radPr>
                  <m:degHide m:val="1"/>
                  <m:ctrlPr>
                    <w:rPr>
                      <w:rFonts w:ascii="Cambria Math" w:hAnsi="Cambria Math"/>
                      <w:sz w:val="20"/>
                      <w:szCs w:val="20"/>
                    </w:rPr>
                  </m:ctrlPr>
                </m:radPr>
                <m:deg/>
                <m:e>
                  <m:f>
                    <m:fPr>
                      <m:ctrlPr>
                        <w:rPr>
                          <w:rFonts w:ascii="Cambria Math" w:hAnsi="Cambria Math"/>
                          <w:sz w:val="20"/>
                          <w:szCs w:val="20"/>
                        </w:rPr>
                      </m:ctrlPr>
                    </m:fPr>
                    <m:num>
                      <m:r>
                        <w:rPr>
                          <w:rFonts w:ascii="Cambria Math" w:hAnsi="Cambria Math"/>
                          <w:sz w:val="20"/>
                          <w:szCs w:val="20"/>
                        </w:rPr>
                        <m:t>2</m:t>
                      </m:r>
                      <m:r>
                        <m:rPr>
                          <m:sty m:val="p"/>
                        </m:rPr>
                        <w:rPr>
                          <w:rFonts w:ascii="Cambria Math" w:hAnsi="Cambria Math"/>
                          <w:sz w:val="20"/>
                          <w:szCs w:val="20"/>
                        </w:rPr>
                        <m:t>⋅</m:t>
                      </m:r>
                      <m:d>
                        <m:dPr>
                          <m:ctrlPr>
                            <w:rPr>
                              <w:rFonts w:ascii="Cambria Math" w:hAnsi="Cambria Math"/>
                              <w:color w:val="8B0000"/>
                              <w:sz w:val="20"/>
                              <w:szCs w:val="20"/>
                            </w:rPr>
                          </m:ctrlPr>
                        </m:dPr>
                        <m:e>
                          <m:r>
                            <w:rPr>
                              <w:rFonts w:ascii="Cambria Math" w:hAnsi="Cambria Math"/>
                              <w:color w:val="8B0000"/>
                              <w:sz w:val="20"/>
                              <w:szCs w:val="20"/>
                            </w:rPr>
                            <m:t>1.5</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13</m:t>
                              </m:r>
                            </m:sup>
                          </m:sSup>
                          <m:r>
                            <w:rPr>
                              <w:rFonts w:ascii="Cambria Math" w:hAnsi="Cambria Math"/>
                              <w:color w:val="8B0000"/>
                              <w:sz w:val="20"/>
                              <w:szCs w:val="20"/>
                            </w:rPr>
                            <m:t> </m:t>
                          </m:r>
                          <m:r>
                            <m:rPr>
                              <m:scr m:val="sans-serif"/>
                              <m:sty m:val="p"/>
                            </m:rPr>
                            <w:rPr>
                              <w:rFonts w:ascii="Cambria Math" w:hAnsi="Cambria Math"/>
                              <w:color w:val="8B0000"/>
                              <w:sz w:val="20"/>
                              <w:szCs w:val="20"/>
                            </w:rPr>
                            <m:t>J</m:t>
                          </m:r>
                        </m:e>
                      </m:d>
                    </m:num>
                    <m:den>
                      <m:r>
                        <w:rPr>
                          <w:rFonts w:ascii="Cambria Math" w:hAnsi="Cambria Math"/>
                          <w:sz w:val="20"/>
                          <w:szCs w:val="20"/>
                        </w:rPr>
                        <m:t>9.1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31</m:t>
                          </m:r>
                        </m:sup>
                      </m:sSup>
                      <m:r>
                        <w:rPr>
                          <w:rFonts w:ascii="Cambria Math" w:hAnsi="Cambria Math"/>
                          <w:sz w:val="20"/>
                          <w:szCs w:val="20"/>
                        </w:rPr>
                        <m:t> </m:t>
                      </m:r>
                      <m:r>
                        <m:rPr>
                          <m:scr m:val="sans-serif"/>
                          <m:sty m:val="p"/>
                        </m:rPr>
                        <w:rPr>
                          <w:rFonts w:ascii="Cambria Math" w:hAnsi="Cambria Math"/>
                          <w:sz w:val="20"/>
                          <w:szCs w:val="20"/>
                        </w:rPr>
                        <m:t>kg</m:t>
                      </m:r>
                    </m:den>
                  </m:f>
                </m:e>
              </m:rad>
              <m:r>
                <m:rPr>
                  <m:sty m:val="p"/>
                </m:rPr>
                <w:rPr>
                  <w:rFonts w:ascii="Cambria Math" w:hAnsi="Cambria Math"/>
                  <w:color w:val="007F7F"/>
                  <w:sz w:val="20"/>
                  <w:szCs w:val="20"/>
                </w:rPr>
                <m:t>=</m:t>
              </m:r>
              <m:r>
                <w:rPr>
                  <w:rFonts w:ascii="Cambria Math" w:hAnsi="Cambria Math"/>
                  <w:color w:val="007F7F"/>
                  <w:sz w:val="20"/>
                  <w:szCs w:val="20"/>
                </w:rPr>
                <m:t>5.7</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8</m:t>
                  </m:r>
                </m:sup>
              </m:sSup>
              <m:r>
                <w:rPr>
                  <w:rFonts w:ascii="Cambria Math" w:hAnsi="Cambria Math"/>
                  <w:color w:val="007F7F"/>
                  <w:sz w:val="20"/>
                  <w:szCs w:val="20"/>
                </w:rPr>
                <m:t> </m:t>
              </m:r>
              <m:r>
                <m:rPr>
                  <m:scr m:val="sans-serif"/>
                  <m:sty m:val="p"/>
                </m:rPr>
                <w:rPr>
                  <w:rFonts w:ascii="Cambria Math" w:hAnsi="Cambria Math"/>
                  <w:color w:val="007F7F"/>
                  <w:sz w:val="20"/>
                  <w:szCs w:val="20"/>
                </w:rPr>
                <m:t>m/s</m:t>
              </m:r>
            </m:e>
          </m:borderBox>
        </m:oMath>
      </m:oMathPara>
    </w:p>
    <w:p w14:paraId="6B32D0D7" w14:textId="77777777" w:rsidR="00555830" w:rsidRPr="00BC57AD" w:rsidRDefault="00000000" w:rsidP="00555830">
      <w:pPr>
        <w:pStyle w:val="FirstParagraph"/>
        <w:spacing w:before="0" w:after="120"/>
        <w:rPr>
          <w:sz w:val="20"/>
          <w:szCs w:val="20"/>
        </w:rPr>
      </w:pPr>
      <m:oMathPara>
        <m:oMathParaPr>
          <m:jc m:val="center"/>
        </m:oMathParaPr>
        <m:oMath>
          <m:borderBox>
            <m:borderBoxPr>
              <m:hideTop m:val="1"/>
              <m:hideBot m:val="1"/>
              <m:hideLeft m:val="1"/>
              <m:hideRight m:val="1"/>
              <m:strikeBLTR m:val="1"/>
              <m:strikeTLBR m:val="1"/>
              <m:ctrlPr>
                <w:rPr>
                  <w:rFonts w:ascii="Cambria Math" w:hAnsi="Cambria Math"/>
                  <w:sz w:val="20"/>
                  <w:szCs w:val="20"/>
                </w:rPr>
              </m:ctrlPr>
            </m:borderBox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neutrino</m:t>
                  </m:r>
                </m:sub>
              </m:sSub>
              <m:r>
                <m:rPr>
                  <m:sty m:val="p"/>
                </m:rPr>
                <w:rPr>
                  <w:rFonts w:ascii="Cambria Math" w:hAnsi="Cambria Math"/>
                  <w:color w:val="007F7F"/>
                  <w:sz w:val="20"/>
                  <w:szCs w:val="20"/>
                </w:rPr>
                <m:t>=</m:t>
              </m:r>
              <m:rad>
                <m:radPr>
                  <m:degHide m:val="1"/>
                  <m:ctrlPr>
                    <w:rPr>
                      <w:rFonts w:ascii="Cambria Math" w:hAnsi="Cambria Math"/>
                      <w:sz w:val="20"/>
                      <w:szCs w:val="20"/>
                    </w:rPr>
                  </m:ctrlPr>
                </m:radPr>
                <m:deg/>
                <m:e>
                  <m:f>
                    <m:fPr>
                      <m:ctrlPr>
                        <w:rPr>
                          <w:rFonts w:ascii="Cambria Math" w:hAnsi="Cambria Math"/>
                          <w:sz w:val="20"/>
                          <w:szCs w:val="20"/>
                        </w:rPr>
                      </m:ctrlPr>
                    </m:fPr>
                    <m:num>
                      <m:r>
                        <w:rPr>
                          <w:rFonts w:ascii="Cambria Math" w:hAnsi="Cambria Math"/>
                          <w:sz w:val="20"/>
                          <w:szCs w:val="20"/>
                        </w:rPr>
                        <m:t>2</m:t>
                      </m:r>
                      <m:r>
                        <m:rPr>
                          <m:sty m:val="p"/>
                        </m:rPr>
                        <w:rPr>
                          <w:rFonts w:ascii="Cambria Math" w:hAnsi="Cambria Math"/>
                          <w:sz w:val="20"/>
                          <w:szCs w:val="20"/>
                        </w:rPr>
                        <m:t>⋅</m:t>
                      </m:r>
                      <m:d>
                        <m:dPr>
                          <m:ctrlPr>
                            <w:rPr>
                              <w:rFonts w:ascii="Cambria Math" w:hAnsi="Cambria Math"/>
                              <w:color w:val="8B0000"/>
                              <w:sz w:val="20"/>
                              <w:szCs w:val="20"/>
                            </w:rPr>
                          </m:ctrlPr>
                        </m:dPr>
                        <m:e>
                          <m:r>
                            <w:rPr>
                              <w:rFonts w:ascii="Cambria Math" w:hAnsi="Cambria Math"/>
                              <w:color w:val="8B0000"/>
                              <w:sz w:val="20"/>
                              <w:szCs w:val="20"/>
                            </w:rPr>
                            <m:t>1.5</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13</m:t>
                              </m:r>
                            </m:sup>
                          </m:sSup>
                          <m:r>
                            <w:rPr>
                              <w:rFonts w:ascii="Cambria Math" w:hAnsi="Cambria Math"/>
                              <w:color w:val="8B0000"/>
                              <w:sz w:val="20"/>
                              <w:szCs w:val="20"/>
                            </w:rPr>
                            <m:t> </m:t>
                          </m:r>
                          <m:r>
                            <m:rPr>
                              <m:scr m:val="sans-serif"/>
                              <m:sty m:val="p"/>
                            </m:rPr>
                            <w:rPr>
                              <w:rFonts w:ascii="Cambria Math" w:hAnsi="Cambria Math"/>
                              <w:color w:val="8B0000"/>
                              <w:sz w:val="20"/>
                              <w:szCs w:val="20"/>
                            </w:rPr>
                            <m:t>J</m:t>
                          </m:r>
                        </m:e>
                      </m:d>
                    </m:num>
                    <m:den>
                      <m:r>
                        <w:rPr>
                          <w:rFonts w:ascii="Cambria Math" w:hAnsi="Cambria Math"/>
                          <w:sz w:val="20"/>
                          <w:szCs w:val="20"/>
                        </w:rPr>
                        <m:t>1.3</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37</m:t>
                          </m:r>
                        </m:sup>
                      </m:sSup>
                      <m:r>
                        <w:rPr>
                          <w:rFonts w:ascii="Cambria Math" w:hAnsi="Cambria Math"/>
                          <w:sz w:val="20"/>
                          <w:szCs w:val="20"/>
                        </w:rPr>
                        <m:t> </m:t>
                      </m:r>
                      <m:r>
                        <m:rPr>
                          <m:scr m:val="sans-serif"/>
                          <m:sty m:val="p"/>
                        </m:rPr>
                        <w:rPr>
                          <w:rFonts w:ascii="Cambria Math" w:hAnsi="Cambria Math"/>
                          <w:sz w:val="20"/>
                          <w:szCs w:val="20"/>
                        </w:rPr>
                        <m:t>kg</m:t>
                      </m:r>
                    </m:den>
                  </m:f>
                </m:e>
              </m:rad>
              <m:r>
                <m:rPr>
                  <m:sty m:val="p"/>
                </m:rPr>
                <w:rPr>
                  <w:rFonts w:ascii="Cambria Math" w:hAnsi="Cambria Math"/>
                  <w:color w:val="007F7F"/>
                  <w:sz w:val="20"/>
                  <w:szCs w:val="20"/>
                </w:rPr>
                <m:t>=</m:t>
              </m:r>
              <m:r>
                <w:rPr>
                  <w:rFonts w:ascii="Cambria Math" w:hAnsi="Cambria Math"/>
                  <w:color w:val="007F7F"/>
                  <w:sz w:val="20"/>
                  <w:szCs w:val="20"/>
                </w:rPr>
                <m:t>1.5</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12</m:t>
                  </m:r>
                </m:sup>
              </m:sSup>
              <m:r>
                <w:rPr>
                  <w:rFonts w:ascii="Cambria Math" w:hAnsi="Cambria Math"/>
                  <w:color w:val="007F7F"/>
                  <w:sz w:val="20"/>
                  <w:szCs w:val="20"/>
                </w:rPr>
                <m:t> </m:t>
              </m:r>
              <m:r>
                <m:rPr>
                  <m:scr m:val="sans-serif"/>
                  <m:sty m:val="p"/>
                </m:rPr>
                <w:rPr>
                  <w:rFonts w:ascii="Cambria Math" w:hAnsi="Cambria Math"/>
                  <w:color w:val="007F7F"/>
                  <w:sz w:val="20"/>
                  <w:szCs w:val="20"/>
                </w:rPr>
                <m:t>m/s</m:t>
              </m:r>
            </m:e>
          </m:borderBox>
        </m:oMath>
      </m:oMathPara>
    </w:p>
    <w:p w14:paraId="1782C384" w14:textId="77777777" w:rsidR="00555830" w:rsidRPr="00BC57AD" w:rsidRDefault="00555830" w:rsidP="00555830">
      <w:pPr>
        <w:pStyle w:val="FirstParagraph"/>
        <w:spacing w:before="0" w:after="120"/>
        <w:rPr>
          <w:sz w:val="20"/>
          <w:szCs w:val="20"/>
        </w:rPr>
      </w:pPr>
      <w:r w:rsidRPr="00BC57AD">
        <w:rPr>
          <w:b/>
          <w:bCs/>
          <w:sz w:val="20"/>
          <w:szCs w:val="20"/>
        </w:rPr>
        <w:t>…and get mostly wrong answers!</w:t>
      </w:r>
    </w:p>
    <w:p w14:paraId="0E9358BA" w14:textId="6485B51B" w:rsidR="00555830" w:rsidRPr="00810F63" w:rsidRDefault="00C964E3" w:rsidP="00555830">
      <w:pPr>
        <w:pStyle w:val="BodyText"/>
        <w:spacing w:before="0" w:after="120"/>
        <w:rPr>
          <w:color w:val="007F7F"/>
          <w:sz w:val="20"/>
          <w:szCs w:val="20"/>
        </w:rPr>
      </w:pPr>
      <w:r>
        <w:rPr>
          <w:color w:val="8B0000"/>
          <w:sz w:val="20"/>
          <w:szCs w:val="20"/>
        </w:rPr>
        <w:t>O</w:t>
      </w:r>
      <w:r w:rsidR="00555830" w:rsidRPr="00810F63">
        <w:rPr>
          <w:color w:val="8B0000"/>
          <w:sz w:val="20"/>
          <w:szCs w:val="20"/>
        </w:rPr>
        <w:t xml:space="preserve">ur mathematical model for kinetic energy </w:t>
      </w:r>
      <w:r w:rsidR="00555830" w:rsidRPr="00810F63">
        <w:rPr>
          <w:color w:val="007F7F"/>
          <w:sz w:val="20"/>
          <w:szCs w:val="20"/>
        </w:rPr>
        <w:t>and most of our mathematical models for motion and momentum only work for speeds that are small compared to the speed of light. For our analysis we needed to start with the assumption that the speeds are small compared to the speed of light, and then we would have found that our assumption was not valid, at least for positrons and neutrinos.</w:t>
      </w:r>
    </w:p>
    <w:p w14:paraId="45BF8CC5" w14:textId="77777777" w:rsidR="00555830" w:rsidRPr="00BC57AD" w:rsidRDefault="00555830" w:rsidP="00555830">
      <w:pPr>
        <w:pStyle w:val="BodyText"/>
        <w:spacing w:before="0" w:after="120"/>
        <w:rPr>
          <w:sz w:val="20"/>
          <w:szCs w:val="20"/>
        </w:rPr>
      </w:pPr>
      <w:r w:rsidRPr="00810F63">
        <w:rPr>
          <w:color w:val="007F7F"/>
          <w:sz w:val="20"/>
          <w:szCs w:val="20"/>
        </w:rPr>
        <w:t xml:space="preserve">We need to make corrections at high speeds </w:t>
      </w:r>
      <w:r w:rsidRPr="00BC57AD">
        <w:rPr>
          <w:sz w:val="20"/>
          <w:szCs w:val="20"/>
        </w:rPr>
        <w:t xml:space="preserve">using the Lorentz factor </w:t>
      </w:r>
      <m:oMath>
        <m:r>
          <w:rPr>
            <w:rFonts w:ascii="Cambria Math" w:hAnsi="Cambria Math"/>
            <w:sz w:val="20"/>
            <w:szCs w:val="20"/>
          </w:rPr>
          <m:t>γ</m:t>
        </m:r>
      </m:oMath>
      <w:r w:rsidRPr="00BC57AD">
        <w:rPr>
          <w:sz w:val="20"/>
          <w:szCs w:val="20"/>
        </w:rPr>
        <w:t xml:space="preserve"> (lowercase Greek letter “gamma”).</w:t>
      </w:r>
    </w:p>
    <w:p w14:paraId="2D583514" w14:textId="77777777" w:rsidR="00C964E3" w:rsidRPr="00A748F9" w:rsidRDefault="00000000" w:rsidP="00C964E3">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γ</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ad>
                    <m:radPr>
                      <m:degHide m:val="1"/>
                      <m:ctrlPr>
                        <w:rPr>
                          <w:rFonts w:ascii="Cambria Math" w:hAnsi="Cambria Math"/>
                          <w:szCs w:val="20"/>
                        </w:rPr>
                      </m:ctrlPr>
                    </m:radPr>
                    <m:deg/>
                    <m:e>
                      <m:r>
                        <w:rPr>
                          <w:rFonts w:ascii="Cambria Math" w:hAnsi="Cambria Math"/>
                          <w:szCs w:val="20"/>
                        </w:rPr>
                        <m:t>1</m:t>
                      </m:r>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color w:val="007F7F"/>
                                  <w:szCs w:val="20"/>
                                </w:rPr>
                              </m:ctrlPr>
                            </m:dPr>
                            <m:e>
                              <m:f>
                                <m:fPr>
                                  <m:ctrlPr>
                                    <w:rPr>
                                      <w:rFonts w:ascii="Cambria Math" w:hAnsi="Cambria Math"/>
                                      <w:color w:val="007F7F"/>
                                      <w:szCs w:val="20"/>
                                    </w:rPr>
                                  </m:ctrlPr>
                                </m:fPr>
                                <m:num>
                                  <m:r>
                                    <w:rPr>
                                      <w:rFonts w:ascii="Cambria Math" w:hAnsi="Cambria Math"/>
                                      <w:color w:val="007F7F"/>
                                      <w:szCs w:val="20"/>
                                    </w:rPr>
                                    <m:t>v</m:t>
                                  </m:r>
                                </m:num>
                                <m:den>
                                  <m:r>
                                    <w:rPr>
                                      <w:rFonts w:ascii="Cambria Math" w:hAnsi="Cambria Math"/>
                                      <w:color w:val="007F7F"/>
                                      <w:szCs w:val="20"/>
                                    </w:rPr>
                                    <m:t>c</m:t>
                                  </m:r>
                                </m:den>
                              </m:f>
                            </m:e>
                          </m:d>
                        </m:e>
                        <m:sup>
                          <m:r>
                            <w:rPr>
                              <w:rFonts w:ascii="Cambria Math" w:hAnsi="Cambria Math"/>
                              <w:szCs w:val="20"/>
                            </w:rPr>
                            <m:t>2</m:t>
                          </m:r>
                        </m:sup>
                      </m:sSup>
                    </m:e>
                  </m:rad>
                </m:den>
              </m:f>
            </m:e>
          </m:borderBox>
        </m:oMath>
      </m:oMathPara>
    </w:p>
    <w:p w14:paraId="2BF8FAC9" w14:textId="271DD8D5" w:rsidR="00C964E3" w:rsidRPr="00303610" w:rsidRDefault="00C964E3" w:rsidP="00C964E3">
      <w:pPr>
        <w:spacing w:after="120" w:line="240" w:lineRule="auto"/>
        <w:ind w:left="-5" w:right="14"/>
        <w:jc w:val="right"/>
        <w:rPr>
          <w:szCs w:val="20"/>
        </w:rPr>
      </w:pPr>
      <w:bookmarkStart w:id="899" w:name="_Ref221202553"/>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13</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4</w:t>
      </w:r>
      <w:r w:rsidRPr="00CA2B5B">
        <w:rPr>
          <w:szCs w:val="20"/>
        </w:rPr>
        <w:fldChar w:fldCharType="end"/>
      </w:r>
      <w:r w:rsidRPr="00CA2B5B">
        <w:rPr>
          <w:szCs w:val="20"/>
        </w:rPr>
        <w:t xml:space="preserve"> )</w:t>
      </w:r>
      <w:bookmarkEnd w:id="899"/>
    </w:p>
    <w:p w14:paraId="13703948" w14:textId="09B9C58B" w:rsidR="00B7798A" w:rsidRPr="00541652" w:rsidRDefault="00555830" w:rsidP="00C964E3">
      <w:pPr>
        <w:pStyle w:val="BodyText"/>
        <w:spacing w:before="0" w:after="120"/>
      </w:pPr>
      <w:r w:rsidRPr="00BC57AD">
        <w:rPr>
          <w:sz w:val="20"/>
          <w:szCs w:val="20"/>
        </w:rPr>
        <w:t xml:space="preserve">This gamma </w:t>
      </w:r>
      <m:oMath>
        <m:d>
          <m:dPr>
            <m:ctrlPr>
              <w:rPr>
                <w:rFonts w:ascii="Cambria Math" w:hAnsi="Cambria Math"/>
                <w:sz w:val="20"/>
                <w:szCs w:val="20"/>
              </w:rPr>
            </m:ctrlPr>
          </m:dPr>
          <m:e>
            <m:r>
              <w:rPr>
                <w:rFonts w:ascii="Cambria Math" w:hAnsi="Cambria Math"/>
                <w:sz w:val="20"/>
                <w:szCs w:val="20"/>
              </w:rPr>
              <m:t>γ</m:t>
            </m:r>
          </m:e>
        </m:d>
      </m:oMath>
      <w:r w:rsidRPr="00BC57AD">
        <w:rPr>
          <w:sz w:val="20"/>
          <w:szCs w:val="20"/>
        </w:rPr>
        <w:t xml:space="preserve"> has nothing to do with gamma decay–it is just an unfortunate coincidence that </w:t>
      </w:r>
      <w:r w:rsidR="00810F63" w:rsidRPr="00BC57AD">
        <w:rPr>
          <w:szCs w:val="20"/>
        </w:rPr>
        <w:t>both</w:t>
      </w:r>
      <w:r w:rsidRPr="00BC57AD">
        <w:rPr>
          <w:sz w:val="20"/>
          <w:szCs w:val="20"/>
        </w:rPr>
        <w:t xml:space="preserve"> ideas appear in the same chapter!</w:t>
      </w:r>
    </w:p>
    <w:p w14:paraId="53524CB5" w14:textId="77777777" w:rsidR="00B7798A" w:rsidRPr="00541652" w:rsidRDefault="00B7798A" w:rsidP="00B7798A">
      <w:pPr>
        <w:tabs>
          <w:tab w:val="left" w:pos="8190"/>
        </w:tabs>
        <w:spacing w:after="120" w:line="240" w:lineRule="auto"/>
        <w:sectPr w:rsidR="00B7798A" w:rsidRPr="00541652" w:rsidSect="00B7798A">
          <w:endnotePr>
            <w:numFmt w:val="decimal"/>
          </w:endnotePr>
          <w:type w:val="continuous"/>
          <w:pgSz w:w="15840" w:h="12240" w:orient="landscape"/>
          <w:pgMar w:top="1440" w:right="1440" w:bottom="1440" w:left="1440" w:header="720" w:footer="720" w:gutter="0"/>
          <w:cols w:num="3" w:sep="1" w:space="288"/>
          <w:titlePg/>
          <w:docGrid w:linePitch="299"/>
        </w:sectPr>
      </w:pPr>
    </w:p>
    <w:p w14:paraId="2A66C715" w14:textId="4AEB77BB" w:rsidR="007B6B83" w:rsidRPr="00F7447C" w:rsidRDefault="00B7798A" w:rsidP="00F7447C">
      <w:pPr>
        <w:pStyle w:val="Heading2"/>
        <w:rPr>
          <w:rFonts w:asciiTheme="minorHAnsi" w:hAnsiTheme="minorHAnsi"/>
          <w:color w:val="auto"/>
        </w:rPr>
        <w:sectPr w:rsidR="007B6B83" w:rsidRPr="00F7447C" w:rsidSect="007B6B83">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900" w:name="_Ref221219973"/>
      <w:bookmarkStart w:id="901" w:name="_Toc221827451"/>
      <w:r w:rsidR="007B6B83" w:rsidRPr="00F7447C">
        <w:rPr>
          <w:rFonts w:asciiTheme="minorHAnsi" w:hAnsiTheme="minorHAnsi"/>
          <w:color w:val="auto"/>
        </w:rPr>
        <w:lastRenderedPageBreak/>
        <w:t xml:space="preserve">: </w:t>
      </w:r>
      <w:r w:rsidR="00C568F4" w:rsidRPr="00C568F4">
        <w:rPr>
          <w:rFonts w:asciiTheme="minorHAnsi" w:hAnsiTheme="minorHAnsi"/>
          <w:color w:val="auto"/>
        </w:rPr>
        <w:t xml:space="preserve">Special Relativity </w:t>
      </w:r>
      <w:r w:rsidR="007B6B83" w:rsidRPr="00F7447C">
        <w:rPr>
          <w:rFonts w:asciiTheme="minorHAnsi" w:hAnsiTheme="minorHAnsi"/>
          <w:color w:val="auto"/>
        </w:rPr>
        <w:t xml:space="preserve">( </w:t>
      </w:r>
      <w:r w:rsidR="007B6B83" w:rsidRPr="002C456B">
        <w:rPr>
          <w:rFonts w:asciiTheme="minorHAnsi" w:hAnsiTheme="minorHAnsi"/>
          <w:noProof/>
          <w:color w:val="auto"/>
        </w:rPr>
        <w:drawing>
          <wp:inline distT="0" distB="0" distL="0" distR="0" wp14:anchorId="7E9E3FC0" wp14:editId="03AFDBC0">
            <wp:extent cx="109182" cy="124199"/>
            <wp:effectExtent l="0" t="0" r="5715" b="0"/>
            <wp:docPr id="2053475280" name="Picture 20534752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7B6B83" w:rsidRPr="00F7447C">
        <w:rPr>
          <w:rFonts w:asciiTheme="minorHAnsi" w:hAnsiTheme="minorHAnsi"/>
          <w:color w:val="auto"/>
        </w:rPr>
        <w:t xml:space="preserve"> )</w:t>
      </w:r>
      <w:bookmarkEnd w:id="900"/>
      <w:bookmarkEnd w:id="901"/>
    </w:p>
    <w:p w14:paraId="43F045BF" w14:textId="77777777" w:rsidR="007B6B83" w:rsidRPr="00541652" w:rsidRDefault="007B6B83" w:rsidP="007B6B83">
      <w:pPr>
        <w:pStyle w:val="Heading3"/>
        <w:tabs>
          <w:tab w:val="left" w:pos="8190"/>
        </w:tabs>
        <w:spacing w:line="240" w:lineRule="auto"/>
      </w:pPr>
      <w:r w:rsidRPr="00541652">
        <w:t>Words</w:t>
      </w:r>
    </w:p>
    <w:p w14:paraId="066A15B9" w14:textId="4381C2C9" w:rsidR="00084F60" w:rsidRDefault="00084F60" w:rsidP="00084F60">
      <w:pPr>
        <w:spacing w:after="120" w:line="240" w:lineRule="auto"/>
        <w:ind w:left="15" w:right="14"/>
      </w:pPr>
      <w:r>
        <w:t xml:space="preserve">“Special relativity” deals with objects that are </w:t>
      </w:r>
      <w:r>
        <w:rPr>
          <w:color w:val="007F7F"/>
        </w:rPr>
        <w:t xml:space="preserve">moving at high speeds </w:t>
      </w:r>
      <w:r>
        <w:rPr>
          <w:color w:val="8B0000"/>
        </w:rPr>
        <w:t xml:space="preserve">but are not significantly affected by potential energy. </w:t>
      </w:r>
      <w:r>
        <w:t xml:space="preserve">Under these conditions there is </w:t>
      </w:r>
      <w:r w:rsidR="00241BF1">
        <w:t>lengthening</w:t>
      </w:r>
      <w:r>
        <w:t xml:space="preserve"> and contraction of the way time and space are perceived–time is not as absolute as it seems! We live in three spatial dimensions and one time dimension–a four-dimensional “spacetime.” While it is not (as far as we know) possible to go backwards in the time dimension, it is possible to slow down in the time dimension.</w:t>
      </w:r>
    </w:p>
    <w:p w14:paraId="2ED000A6" w14:textId="0F492EF3" w:rsidR="00084F60" w:rsidRDefault="00084F60" w:rsidP="00084F60">
      <w:pPr>
        <w:spacing w:after="120" w:line="240" w:lineRule="auto"/>
        <w:ind w:left="15" w:right="14"/>
      </w:pPr>
      <w:r>
        <w:t xml:space="preserve">“General relativity” also allows for the effects of gravity, which causes spacetime to warp. There was a reference to this in Section </w:t>
      </w:r>
      <w:r w:rsidR="009F70D6">
        <w:fldChar w:fldCharType="begin"/>
      </w:r>
      <w:r w:rsidR="009F70D6">
        <w:instrText xml:space="preserve"> REF _Ref221200929 \r \h </w:instrText>
      </w:r>
      <w:r w:rsidR="009F70D6">
        <w:fldChar w:fldCharType="separate"/>
      </w:r>
      <w:r w:rsidR="00F91D0D">
        <w:t>13.3</w:t>
      </w:r>
      <w:r w:rsidR="009F70D6">
        <w:fldChar w:fldCharType="end"/>
      </w:r>
      <w:r>
        <w:t xml:space="preserve">: the two black holes that are orbiting one another in that section are warping the surrounding space, and as they move they send ripples (gravitational waves) through </w:t>
      </w:r>
      <w:r w:rsidRPr="009F70D6">
        <w:rPr>
          <w:szCs w:val="20"/>
        </w:rPr>
        <w:t xml:space="preserve">spacetime. An artist’s conception of the warping of spacetime around a massive object is shown in </w:t>
      </w:r>
      <w:r w:rsidR="009F70D6" w:rsidRPr="009F70D6">
        <w:rPr>
          <w:szCs w:val="20"/>
        </w:rPr>
        <w:fldChar w:fldCharType="begin"/>
      </w:r>
      <w:r w:rsidR="009F70D6" w:rsidRPr="009F70D6">
        <w:rPr>
          <w:szCs w:val="20"/>
        </w:rPr>
        <w:instrText xml:space="preserve"> REF _Ref221200908 \h </w:instrText>
      </w:r>
      <w:r w:rsidR="009F70D6">
        <w:rPr>
          <w:szCs w:val="20"/>
        </w:rPr>
        <w:instrText xml:space="preserve"> \* MERGEFORMAT </w:instrText>
      </w:r>
      <w:r w:rsidR="009F70D6" w:rsidRPr="009F70D6">
        <w:rPr>
          <w:szCs w:val="20"/>
        </w:rPr>
      </w:r>
      <w:r w:rsidR="009F70D6" w:rsidRPr="009F70D6">
        <w:rPr>
          <w:szCs w:val="20"/>
        </w:rPr>
        <w:fldChar w:fldCharType="separate"/>
      </w:r>
      <w:r w:rsidR="00F91D0D" w:rsidRPr="00F91D0D">
        <w:rPr>
          <w:szCs w:val="20"/>
        </w:rPr>
        <w:t xml:space="preserve">Figure </w:t>
      </w:r>
      <w:r w:rsidR="00F91D0D" w:rsidRPr="00F91D0D">
        <w:rPr>
          <w:noProof/>
          <w:szCs w:val="20"/>
        </w:rPr>
        <w:t>13.16</w:t>
      </w:r>
      <w:r w:rsidR="009F70D6" w:rsidRPr="009F70D6">
        <w:rPr>
          <w:szCs w:val="20"/>
        </w:rPr>
        <w:fldChar w:fldCharType="end"/>
      </w:r>
      <w:r>
        <w:t>.</w:t>
      </w:r>
    </w:p>
    <w:p w14:paraId="73B09769" w14:textId="4D36E764" w:rsidR="007B6B83" w:rsidRPr="00541652" w:rsidRDefault="00084F60" w:rsidP="00084F60">
      <w:pPr>
        <w:tabs>
          <w:tab w:val="left" w:pos="8190"/>
        </w:tabs>
        <w:spacing w:after="120" w:line="240" w:lineRule="auto"/>
        <w:rPr>
          <w:color w:val="0000FF"/>
        </w:rPr>
      </w:pPr>
      <w:r>
        <w:t xml:space="preserve">According to special relativity, time runs slower for an object </w:t>
      </w:r>
      <w:r>
        <w:rPr>
          <w:color w:val="007F7F"/>
        </w:rPr>
        <w:t xml:space="preserve">as its speed increases. If an object’s speed could reach the speed of light, </w:t>
      </w:r>
      <w:r>
        <w:t xml:space="preserve">time would stop completely for that object. This “time dilation” creates something known as the “twin paradox.” It goes like this: Let’s suppose that Albert Einstein had a twin brother, maybe not so great at theoretical physics but a brilliant engineer. We’ll call </w:t>
      </w:r>
      <w:r w:rsidR="00241BF1">
        <w:t>his</w:t>
      </w:r>
      <w:r>
        <w:t xml:space="preserve"> brother Wilbur.</w:t>
      </w:r>
    </w:p>
    <w:p w14:paraId="58AD8DFB" w14:textId="77777777" w:rsidR="007B6B83" w:rsidRPr="00541652" w:rsidRDefault="007B6B83" w:rsidP="007B6B83">
      <w:pPr>
        <w:pStyle w:val="Heading3"/>
        <w:tabs>
          <w:tab w:val="left" w:pos="8190"/>
        </w:tabs>
        <w:spacing w:before="0" w:after="120" w:line="240" w:lineRule="auto"/>
        <w:rPr>
          <w:color w:val="0000FF"/>
        </w:rPr>
      </w:pPr>
      <w:r w:rsidRPr="00541652">
        <w:br w:type="column"/>
      </w:r>
      <w:r w:rsidRPr="00541652">
        <w:t>Graphics</w:t>
      </w:r>
    </w:p>
    <w:p w14:paraId="152CB353" w14:textId="23A683B4" w:rsidR="007B6B83" w:rsidRPr="00541652" w:rsidRDefault="00E91D3B" w:rsidP="007B6B83">
      <w:pPr>
        <w:keepNext/>
        <w:tabs>
          <w:tab w:val="left" w:pos="8190"/>
        </w:tabs>
        <w:spacing w:after="120" w:line="240" w:lineRule="auto"/>
        <w:ind w:right="14"/>
        <w:jc w:val="center"/>
      </w:pPr>
      <w:r>
        <w:rPr>
          <w:noProof/>
        </w:rPr>
        <w:drawing>
          <wp:inline distT="0" distB="0" distL="0" distR="0" wp14:anchorId="5BD3AC85" wp14:editId="42BA648A">
            <wp:extent cx="2622550" cy="1966595"/>
            <wp:effectExtent l="0" t="0" r="6350" b="0"/>
            <wp:docPr id="571962445" name="Picture 13" descr="A digital illustration set in space showing the Earth resting on a blue, glowing two-dimensional grid representing the fabric of spacetime. The mass of the Earth causes the grid to curve downward, creating a gravity well. In the background, a small satellite orbits the Earth, and the entire scene is set against a dark, star-filled cosmic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962445" name="Picture 13" descr="A digital illustration set in space showing the Earth resting on a blue, glowing two-dimensional grid representing the fabric of spacetime. The mass of the Earth causes the grid to curve downward, creating a gravity well. In the background, a small satellite orbits the Earth, and the entire scene is set against a dark, star-filled cosmic background."/>
                    <pic:cNvPicPr>
                      <a:picLocks noChangeAspect="1" noChangeArrowheads="1"/>
                    </pic:cNvPicPr>
                  </pic:nvPicPr>
                  <pic:blipFill>
                    <a:blip r:embed="rId453" cstate="screen">
                      <a:extLst>
                        <a:ext uri="{28A0092B-C50C-407E-A947-70E740481C1C}">
                          <a14:useLocalDpi xmlns:a14="http://schemas.microsoft.com/office/drawing/2010/main"/>
                        </a:ext>
                      </a:extLst>
                    </a:blip>
                    <a:srcRect/>
                    <a:stretch>
                      <a:fillRect/>
                    </a:stretch>
                  </pic:blipFill>
                  <pic:spPr bwMode="auto">
                    <a:xfrm>
                      <a:off x="0" y="0"/>
                      <a:ext cx="2622550" cy="1966595"/>
                    </a:xfrm>
                    <a:prstGeom prst="rect">
                      <a:avLst/>
                    </a:prstGeom>
                    <a:noFill/>
                    <a:ln>
                      <a:noFill/>
                    </a:ln>
                  </pic:spPr>
                </pic:pic>
              </a:graphicData>
            </a:graphic>
          </wp:inline>
        </w:drawing>
      </w:r>
    </w:p>
    <w:p w14:paraId="6EE82229" w14:textId="2AE789EB" w:rsidR="007B6B83" w:rsidRPr="00241BF1" w:rsidRDefault="007B6B83" w:rsidP="007B6B83">
      <w:pPr>
        <w:pStyle w:val="Caption"/>
        <w:tabs>
          <w:tab w:val="left" w:pos="8190"/>
        </w:tabs>
        <w:jc w:val="center"/>
        <w:rPr>
          <w:color w:val="auto"/>
        </w:rPr>
      </w:pPr>
      <w:bookmarkStart w:id="902" w:name="_Ref221200908"/>
      <w:r w:rsidRPr="00241BF1">
        <w:rPr>
          <w:color w:val="auto"/>
        </w:rPr>
        <w:t xml:space="preserve">Figure </w:t>
      </w:r>
      <w:r w:rsidRPr="00241BF1">
        <w:rPr>
          <w:color w:val="auto"/>
        </w:rPr>
        <w:fldChar w:fldCharType="begin"/>
      </w:r>
      <w:r w:rsidRPr="00241BF1">
        <w:rPr>
          <w:color w:val="auto"/>
        </w:rPr>
        <w:instrText xml:space="preserve"> STYLEREF 1 \s </w:instrText>
      </w:r>
      <w:r w:rsidRPr="00241BF1">
        <w:rPr>
          <w:color w:val="auto"/>
        </w:rPr>
        <w:fldChar w:fldCharType="separate"/>
      </w:r>
      <w:r w:rsidR="00F91D0D">
        <w:rPr>
          <w:noProof/>
          <w:color w:val="auto"/>
        </w:rPr>
        <w:t>13</w:t>
      </w:r>
      <w:r w:rsidRPr="00241BF1">
        <w:rPr>
          <w:color w:val="auto"/>
        </w:rPr>
        <w:fldChar w:fldCharType="end"/>
      </w:r>
      <w:r w:rsidRPr="00241BF1">
        <w:rPr>
          <w:color w:val="auto"/>
        </w:rPr>
        <w:t>.</w:t>
      </w:r>
      <w:r w:rsidRPr="00241BF1">
        <w:rPr>
          <w:color w:val="auto"/>
        </w:rPr>
        <w:fldChar w:fldCharType="begin"/>
      </w:r>
      <w:r w:rsidRPr="00241BF1">
        <w:rPr>
          <w:color w:val="auto"/>
        </w:rPr>
        <w:instrText xml:space="preserve"> SEQ Figure \* ARABIC \s 1 </w:instrText>
      </w:r>
      <w:r w:rsidRPr="00241BF1">
        <w:rPr>
          <w:color w:val="auto"/>
        </w:rPr>
        <w:fldChar w:fldCharType="separate"/>
      </w:r>
      <w:r w:rsidR="00F91D0D">
        <w:rPr>
          <w:noProof/>
          <w:color w:val="auto"/>
        </w:rPr>
        <w:t>16</w:t>
      </w:r>
      <w:r w:rsidRPr="00241BF1">
        <w:rPr>
          <w:color w:val="auto"/>
        </w:rPr>
        <w:fldChar w:fldCharType="end"/>
      </w:r>
      <w:bookmarkEnd w:id="902"/>
      <w:r w:rsidRPr="00241BF1">
        <w:rPr>
          <w:color w:val="auto"/>
        </w:rPr>
        <w:t xml:space="preserve">: </w:t>
      </w:r>
      <w:r w:rsidR="00241BF1" w:rsidRPr="00241BF1">
        <w:rPr>
          <w:color w:val="auto"/>
        </w:rPr>
        <w:t>Artist concept of Gravity Probe B orbiting the Earth to measure space-time, a four-dimensional description of the universe including height, width, length, and time. The grid is representative of spacetime, which is flat when far from sources of gravity, but massive objects cause it to warp</w:t>
      </w:r>
      <w:r w:rsidRPr="00241BF1">
        <w:rPr>
          <w:color w:val="auto"/>
        </w:rPr>
        <w:t>.</w:t>
      </w:r>
      <w:r w:rsidR="00797C06">
        <w:rPr>
          <w:rStyle w:val="EndnoteReference"/>
          <w:color w:val="auto"/>
        </w:rPr>
        <w:endnoteReference w:id="89"/>
      </w:r>
    </w:p>
    <w:p w14:paraId="5A7362C6" w14:textId="77777777" w:rsidR="007B6B83" w:rsidRPr="00541652" w:rsidRDefault="007B6B83" w:rsidP="007B6B83">
      <w:pPr>
        <w:pStyle w:val="Heading3"/>
        <w:tabs>
          <w:tab w:val="left" w:pos="8190"/>
        </w:tabs>
        <w:spacing w:before="0" w:after="120" w:line="240" w:lineRule="auto"/>
        <w:rPr>
          <w:color w:val="0000FF"/>
        </w:rPr>
      </w:pPr>
      <w:r w:rsidRPr="00541652">
        <w:rPr>
          <w:color w:val="0000FF"/>
        </w:rPr>
        <w:br w:type="column"/>
      </w:r>
      <w:r w:rsidRPr="00541652">
        <w:t>Numbers</w:t>
      </w:r>
    </w:p>
    <w:p w14:paraId="56D5DFDC" w14:textId="77777777" w:rsidR="00375D3A" w:rsidRPr="00BC57AD" w:rsidRDefault="00375D3A" w:rsidP="00375D3A">
      <w:pPr>
        <w:pStyle w:val="BodyText"/>
        <w:spacing w:before="0" w:after="120"/>
        <w:rPr>
          <w:sz w:val="20"/>
          <w:szCs w:val="20"/>
        </w:rPr>
      </w:pPr>
      <w:r w:rsidRPr="00BC57AD">
        <w:rPr>
          <w:sz w:val="20"/>
          <w:szCs w:val="20"/>
        </w:rPr>
        <w:t>Time dilation causes a difference in measured times:</w:t>
      </w:r>
    </w:p>
    <w:p w14:paraId="26A9EFAF" w14:textId="77777777" w:rsidR="00375D3A" w:rsidRPr="00A748F9" w:rsidRDefault="00000000" w:rsidP="00375D3A">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ty m:val="p"/>
                </m:rPr>
                <w:rPr>
                  <w:rFonts w:ascii="Cambria Math" w:hAnsi="Cambria Math"/>
                  <w:szCs w:val="20"/>
                </w:rPr>
                <m:t>Δ</m:t>
              </m:r>
              <m:sSup>
                <m:sSupPr>
                  <m:ctrlPr>
                    <w:rPr>
                      <w:rFonts w:ascii="Cambria Math" w:hAnsi="Cambria Math"/>
                      <w:szCs w:val="20"/>
                    </w:rPr>
                  </m:ctrlPr>
                </m:sSupPr>
                <m:e>
                  <m:r>
                    <w:rPr>
                      <w:rFonts w:ascii="Cambria Math" w:hAnsi="Cambria Math"/>
                      <w:szCs w:val="20"/>
                    </w:rPr>
                    <m:t>t</m:t>
                  </m:r>
                </m:e>
                <m:sup>
                  <m:r>
                    <m:rPr>
                      <m:sty m:val="p"/>
                    </m:rPr>
                    <w:rPr>
                      <w:rFonts w:ascii="Cambria Math" w:hAnsi="Cambria Math"/>
                      <w:szCs w:val="20"/>
                    </w:rPr>
                    <m:t>'</m:t>
                  </m:r>
                </m:sup>
              </m:sSup>
              <m:r>
                <m:rPr>
                  <m:sty m:val="p"/>
                </m:rPr>
                <w:rPr>
                  <w:rFonts w:ascii="Cambria Math" w:hAnsi="Cambria Math"/>
                  <w:szCs w:val="20"/>
                </w:rPr>
                <m:t>=</m:t>
              </m:r>
              <m:r>
                <w:rPr>
                  <w:rFonts w:ascii="Cambria Math" w:hAnsi="Cambria Math"/>
                  <w:szCs w:val="20"/>
                </w:rPr>
                <m:t>γ</m:t>
              </m:r>
              <m:r>
                <m:rPr>
                  <m:sty m:val="p"/>
                </m:rPr>
                <w:rPr>
                  <w:rFonts w:ascii="Cambria Math" w:hAnsi="Cambria Math"/>
                  <w:szCs w:val="20"/>
                </w:rPr>
                <m:t>⋅Δ</m:t>
              </m:r>
              <m:r>
                <w:rPr>
                  <w:rFonts w:ascii="Cambria Math" w:hAnsi="Cambria Math"/>
                  <w:szCs w:val="20"/>
                </w:rPr>
                <m:t>t</m:t>
              </m:r>
            </m:e>
          </m:borderBox>
        </m:oMath>
      </m:oMathPara>
    </w:p>
    <w:p w14:paraId="605CCDAF" w14:textId="21B11D27" w:rsidR="00375D3A" w:rsidRPr="00303610" w:rsidRDefault="00375D3A" w:rsidP="00375D3A">
      <w:pPr>
        <w:spacing w:after="120" w:line="240" w:lineRule="auto"/>
        <w:ind w:left="-5" w:right="14"/>
        <w:jc w:val="right"/>
        <w:rPr>
          <w:szCs w:val="20"/>
        </w:rPr>
      </w:pPr>
      <w:bookmarkStart w:id="903" w:name="_Ref221202557"/>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13</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5</w:t>
      </w:r>
      <w:r w:rsidRPr="00CA2B5B">
        <w:rPr>
          <w:szCs w:val="20"/>
        </w:rPr>
        <w:fldChar w:fldCharType="end"/>
      </w:r>
      <w:r w:rsidRPr="00CA2B5B">
        <w:rPr>
          <w:szCs w:val="20"/>
        </w:rPr>
        <w:t xml:space="preserve"> )</w:t>
      </w:r>
      <w:bookmarkEnd w:id="903"/>
    </w:p>
    <w:p w14:paraId="3F6F0B77" w14:textId="17919A3C" w:rsidR="00375D3A" w:rsidRPr="00BC57AD" w:rsidRDefault="00375D3A" w:rsidP="00375D3A">
      <w:pPr>
        <w:pStyle w:val="BodyText"/>
        <w:spacing w:before="0" w:after="120"/>
        <w:rPr>
          <w:sz w:val="20"/>
          <w:szCs w:val="20"/>
        </w:rPr>
      </w:pPr>
      <w:r w:rsidRPr="00BC57AD">
        <w:rPr>
          <w:sz w:val="20"/>
          <w:szCs w:val="20"/>
        </w:rPr>
        <w:t xml:space="preserve">…where </w:t>
      </w:r>
      <m:oMath>
        <m:r>
          <m:rPr>
            <m:sty m:val="p"/>
          </m:rPr>
          <w:rPr>
            <w:rFonts w:ascii="Cambria Math" w:hAnsi="Cambria Math"/>
            <w:sz w:val="20"/>
            <w:szCs w:val="20"/>
          </w:rPr>
          <m:t>Δ</m:t>
        </m:r>
        <m:sSup>
          <m:sSupPr>
            <m:ctrlPr>
              <w:rPr>
                <w:rFonts w:ascii="Cambria Math" w:hAnsi="Cambria Math"/>
                <w:sz w:val="20"/>
                <w:szCs w:val="20"/>
              </w:rPr>
            </m:ctrlPr>
          </m:sSupPr>
          <m:e>
            <m:r>
              <w:rPr>
                <w:rFonts w:ascii="Cambria Math" w:hAnsi="Cambria Math"/>
                <w:sz w:val="20"/>
                <w:szCs w:val="20"/>
              </w:rPr>
              <m:t>t</m:t>
            </m:r>
          </m:e>
          <m:sup>
            <m:r>
              <m:rPr>
                <m:sty m:val="p"/>
              </m:rPr>
              <w:rPr>
                <w:rFonts w:ascii="Cambria Math" w:hAnsi="Cambria Math"/>
                <w:sz w:val="20"/>
                <w:szCs w:val="20"/>
              </w:rPr>
              <m:t>'</m:t>
            </m:r>
          </m:sup>
        </m:sSup>
      </m:oMath>
      <w:r w:rsidRPr="00BC57AD">
        <w:rPr>
          <w:sz w:val="20"/>
          <w:szCs w:val="20"/>
        </w:rPr>
        <w:t xml:space="preserve"> is the time measured in the observer’s frame and </w:t>
      </w:r>
      <m:oMath>
        <m:r>
          <m:rPr>
            <m:sty m:val="p"/>
          </m:rPr>
          <w:rPr>
            <w:rFonts w:ascii="Cambria Math" w:hAnsi="Cambria Math"/>
            <w:sz w:val="20"/>
            <w:szCs w:val="20"/>
          </w:rPr>
          <m:t>Δ</m:t>
        </m:r>
        <m:r>
          <w:rPr>
            <w:rFonts w:ascii="Cambria Math" w:hAnsi="Cambria Math"/>
            <w:sz w:val="20"/>
            <w:szCs w:val="20"/>
          </w:rPr>
          <m:t>t</m:t>
        </m:r>
      </m:oMath>
      <w:r w:rsidRPr="00BC57AD">
        <w:rPr>
          <w:sz w:val="20"/>
          <w:szCs w:val="20"/>
        </w:rPr>
        <w:t xml:space="preserve"> is the time measured in a frame that is moving relative to the observer.</w:t>
      </w:r>
    </w:p>
    <w:p w14:paraId="17A124B7" w14:textId="7C02CEFE" w:rsidR="007B6B83" w:rsidRPr="00BA5E9B" w:rsidRDefault="007B6B83" w:rsidP="007B6B83">
      <w:pPr>
        <w:spacing w:after="120" w:line="240" w:lineRule="auto"/>
        <w:ind w:right="12"/>
      </w:pPr>
      <w:r w:rsidRPr="00804FEB">
        <w:rPr>
          <w:b/>
          <w:bCs/>
        </w:rPr>
        <w:t>Assumptions:</w:t>
      </w:r>
      <w:r w:rsidRPr="00804FEB">
        <w:t xml:space="preserve"> </w:t>
      </w:r>
      <w:r w:rsidR="007B1AA5" w:rsidRPr="007B1AA5">
        <w:rPr>
          <w:color w:val="007F7F"/>
          <w:szCs w:val="20"/>
        </w:rPr>
        <w:t xml:space="preserve">constant speed </w:t>
      </w:r>
      <w:r w:rsidR="007B1AA5" w:rsidRPr="00BC57AD">
        <w:rPr>
          <w:szCs w:val="20"/>
        </w:rPr>
        <w:t>with negligible turn-around time; gravitational effects are small</w:t>
      </w:r>
      <w:r>
        <w:t>.</w:t>
      </w:r>
    </w:p>
    <w:tbl>
      <w:tblPr>
        <w:tblStyle w:val="Table"/>
        <w:tblW w:w="2798" w:type="dxa"/>
        <w:tblInd w:w="540" w:type="dxa"/>
        <w:tblBorders>
          <w:insideV w:val="single" w:sz="2" w:space="0" w:color="auto"/>
        </w:tblBorders>
        <w:tblLook w:val="0020" w:firstRow="1" w:lastRow="0" w:firstColumn="0" w:lastColumn="0" w:noHBand="0" w:noVBand="0"/>
      </w:tblPr>
      <w:tblGrid>
        <w:gridCol w:w="1620"/>
        <w:gridCol w:w="1178"/>
      </w:tblGrid>
      <w:tr w:rsidR="007B6B83" w14:paraId="72306FD4" w14:textId="77777777" w:rsidTr="00DE7F75">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1C0A51B5" w14:textId="77777777" w:rsidR="007B6B83" w:rsidRPr="00804FEB" w:rsidRDefault="007B6B83"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52ED3C55" w14:textId="77777777" w:rsidR="007B6B83" w:rsidRPr="00804FEB" w:rsidRDefault="007B6B83" w:rsidP="00C00B2C">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A4033B" w14:paraId="1D149C8D" w14:textId="77777777" w:rsidTr="00DE7F75">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473F07E2" w14:textId="0B1A8908" w:rsidR="00A4033B" w:rsidRPr="00454E86" w:rsidRDefault="00A4033B" w:rsidP="00A4033B">
            <w:pPr>
              <w:pStyle w:val="Compact"/>
              <w:rPr>
                <w:rFonts w:eastAsiaTheme="minorHAnsi"/>
                <w:color w:val="007F7F"/>
                <w:kern w:val="2"/>
                <w:sz w:val="20"/>
                <w:szCs w:val="20"/>
                <w:lang w:eastAsia="en-US"/>
                <w14:ligatures w14:val="standardContextual"/>
              </w:rPr>
            </w:pPr>
            <m:oMathPara>
              <m:oMathParaPr>
                <m:jc m:val="left"/>
              </m:oMathParaPr>
              <m:oMath>
                <m:r>
                  <m:rPr>
                    <m:sty m:val="p"/>
                  </m:rPr>
                  <w:rPr>
                    <w:rFonts w:ascii="Cambria Math" w:hAnsi="Cambria Math"/>
                    <w:sz w:val="20"/>
                    <w:szCs w:val="20"/>
                  </w:rPr>
                  <m:t>Δ</m:t>
                </m:r>
                <m:r>
                  <w:rPr>
                    <w:rFonts w:ascii="Cambria Math" w:hAnsi="Cambria Math"/>
                    <w:sz w:val="20"/>
                    <w:szCs w:val="20"/>
                  </w:rPr>
                  <m:t>t</m:t>
                </m:r>
                <m:r>
                  <m:rPr>
                    <m:sty m:val="p"/>
                  </m:rPr>
                  <w:rPr>
                    <w:rFonts w:ascii="Cambria Math" w:hAnsi="Cambria Math"/>
                    <w:sz w:val="20"/>
                    <w:szCs w:val="20"/>
                  </w:rPr>
                  <m:t>=</m:t>
                </m:r>
                <m:r>
                  <w:rPr>
                    <w:rFonts w:ascii="Cambria Math" w:hAnsi="Cambria Math"/>
                    <w:sz w:val="20"/>
                    <w:szCs w:val="20"/>
                  </w:rPr>
                  <m:t>17 </m:t>
                </m:r>
                <m:r>
                  <m:rPr>
                    <m:scr m:val="sans-serif"/>
                    <m:sty m:val="p"/>
                  </m:rPr>
                  <w:rPr>
                    <w:rFonts w:ascii="Cambria Math" w:hAnsi="Cambria Math"/>
                    <w:sz w:val="20"/>
                    <w:szCs w:val="20"/>
                  </w:rPr>
                  <m:t>years</m:t>
                </m:r>
              </m:oMath>
            </m:oMathPara>
          </w:p>
        </w:tc>
        <w:tc>
          <w:tcPr>
            <w:tcW w:w="0" w:type="auto"/>
            <w:tcBorders>
              <w:bottom w:val="none" w:sz="0" w:space="0" w:color="auto"/>
            </w:tcBorders>
          </w:tcPr>
          <w:p w14:paraId="581E4A48" w14:textId="055ABF5F" w:rsidR="00A4033B" w:rsidRPr="00234388" w:rsidRDefault="00000000" w:rsidP="00A4033B">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Wilbur</m:t>
                    </m:r>
                  </m:sub>
                </m:sSub>
              </m:oMath>
            </m:oMathPara>
          </w:p>
        </w:tc>
      </w:tr>
      <w:tr w:rsidR="00A4033B" w14:paraId="362A5E9D" w14:textId="77777777" w:rsidTr="00DE7F75">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3AC69262" w14:textId="291455EF" w:rsidR="00A4033B" w:rsidRPr="00234388" w:rsidRDefault="00A4033B" w:rsidP="00A4033B">
            <w:pPr>
              <w:pStyle w:val="Compact"/>
              <w:rPr>
                <w:rFonts w:ascii="Aptos" w:eastAsia="Aptos" w:hAnsi="Aptos" w:cs="Times New Roman"/>
                <w:color w:val="007F7F"/>
                <w:sz w:val="20"/>
                <w:szCs w:val="20"/>
              </w:rPr>
            </w:pPr>
            <m:oMathPara>
              <m:oMathParaPr>
                <m:jc m:val="left"/>
              </m:oMathParaPr>
              <m:oMath>
                <m:r>
                  <m:rPr>
                    <m:sty m:val="p"/>
                  </m:rPr>
                  <w:rPr>
                    <w:rFonts w:ascii="Cambria Math" w:hAnsi="Cambria Math"/>
                    <w:sz w:val="20"/>
                    <w:szCs w:val="20"/>
                  </w:rPr>
                  <m:t>Δ</m:t>
                </m:r>
                <m:sSup>
                  <m:sSupPr>
                    <m:ctrlPr>
                      <w:rPr>
                        <w:rFonts w:ascii="Cambria Math" w:hAnsi="Cambria Math"/>
                        <w:sz w:val="20"/>
                        <w:szCs w:val="20"/>
                      </w:rPr>
                    </m:ctrlPr>
                  </m:sSupPr>
                  <m:e>
                    <m:r>
                      <w:rPr>
                        <w:rFonts w:ascii="Cambria Math" w:hAnsi="Cambria Math"/>
                        <w:sz w:val="20"/>
                        <w:szCs w:val="20"/>
                      </w:rPr>
                      <m:t>t</m:t>
                    </m:r>
                  </m:e>
                  <m:sup>
                    <m:r>
                      <m:rPr>
                        <m:sty m:val="p"/>
                      </m:rPr>
                      <w:rPr>
                        <w:rFonts w:ascii="Cambria Math" w:hAnsi="Cambria Math"/>
                        <w:sz w:val="20"/>
                        <w:szCs w:val="20"/>
                      </w:rPr>
                      <m:t>'</m:t>
                    </m:r>
                  </m:sup>
                </m:sSup>
                <m:r>
                  <m:rPr>
                    <m:sty m:val="p"/>
                  </m:rPr>
                  <w:rPr>
                    <w:rFonts w:ascii="Cambria Math" w:hAnsi="Cambria Math"/>
                    <w:sz w:val="20"/>
                    <w:szCs w:val="20"/>
                  </w:rPr>
                  <m:t>=</m:t>
                </m:r>
                <m:r>
                  <w:rPr>
                    <w:rFonts w:ascii="Cambria Math" w:hAnsi="Cambria Math"/>
                    <w:sz w:val="20"/>
                    <w:szCs w:val="20"/>
                  </w:rPr>
                  <m:t>43 </m:t>
                </m:r>
                <m:r>
                  <m:rPr>
                    <m:scr m:val="sans-serif"/>
                    <m:sty m:val="p"/>
                  </m:rPr>
                  <w:rPr>
                    <w:rFonts w:ascii="Cambria Math" w:hAnsi="Cambria Math"/>
                    <w:sz w:val="20"/>
                    <w:szCs w:val="20"/>
                  </w:rPr>
                  <m:t>years</m:t>
                </m:r>
              </m:oMath>
            </m:oMathPara>
          </w:p>
        </w:tc>
        <w:tc>
          <w:tcPr>
            <w:tcW w:w="0" w:type="auto"/>
            <w:tcBorders>
              <w:bottom w:val="none" w:sz="0" w:space="0" w:color="auto"/>
            </w:tcBorders>
          </w:tcPr>
          <w:p w14:paraId="6EEA862D" w14:textId="0C318B4B" w:rsidR="00A4033B" w:rsidRPr="00234388" w:rsidRDefault="00A4033B" w:rsidP="00A4033B">
            <w:pPr>
              <w:pStyle w:val="Compact"/>
              <w:rPr>
                <w:rFonts w:ascii="Aptos" w:eastAsia="Aptos" w:hAnsi="Aptos" w:cs="Times New Roman"/>
                <w:color w:val="0000FF"/>
                <w:sz w:val="20"/>
                <w:szCs w:val="20"/>
              </w:rPr>
            </w:pPr>
          </w:p>
        </w:tc>
      </w:tr>
    </w:tbl>
    <w:p w14:paraId="1DD91DA4" w14:textId="47D6A106" w:rsidR="00DA0C97" w:rsidRDefault="00DA0C97" w:rsidP="00DA0C97">
      <w:pPr>
        <w:pStyle w:val="BodyText"/>
        <w:spacing w:after="120"/>
        <w:rPr>
          <w:sz w:val="20"/>
          <w:szCs w:val="20"/>
        </w:rPr>
      </w:pPr>
      <w:r w:rsidRPr="00BC57AD">
        <w:rPr>
          <w:sz w:val="20"/>
          <w:szCs w:val="20"/>
        </w:rPr>
        <w:t xml:space="preserve">Rearranging the mathematical model for time dilation and inserting the expression for </w:t>
      </w:r>
      <m:oMath>
        <m:r>
          <w:rPr>
            <w:rFonts w:ascii="Cambria Math" w:hAnsi="Cambria Math"/>
            <w:sz w:val="20"/>
            <w:szCs w:val="20"/>
          </w:rPr>
          <m:t>γ</m:t>
        </m:r>
      </m:oMath>
      <w:r w:rsidRPr="00BC57AD">
        <w:rPr>
          <w:sz w:val="20"/>
          <w:szCs w:val="20"/>
        </w:rPr>
        <w:t>…</w:t>
      </w:r>
    </w:p>
    <w:p w14:paraId="728C6601" w14:textId="4160B8E5" w:rsidR="00DA0C97" w:rsidRPr="00BC57AD" w:rsidRDefault="00000000" w:rsidP="00DA0C97">
      <w:pPr>
        <w:pStyle w:val="BodyText"/>
        <w:spacing w:after="120"/>
        <w:rPr>
          <w:sz w:val="20"/>
          <w:szCs w:val="20"/>
        </w:rPr>
      </w:pPr>
      <m:oMathPara>
        <m:oMath>
          <m:f>
            <m:fPr>
              <m:ctrlPr>
                <w:rPr>
                  <w:rFonts w:ascii="Cambria Math" w:hAnsi="Cambria Math"/>
                  <w:sz w:val="20"/>
                  <w:szCs w:val="20"/>
                </w:rPr>
              </m:ctrlPr>
            </m:fPr>
            <m:num>
              <m:r>
                <m:rPr>
                  <m:sty m:val="p"/>
                </m:rPr>
                <w:rPr>
                  <w:rFonts w:ascii="Cambria Math" w:hAnsi="Cambria Math"/>
                  <w:sz w:val="20"/>
                  <w:szCs w:val="20"/>
                </w:rPr>
                <m:t>Δ</m:t>
              </m:r>
              <m:sSup>
                <m:sSupPr>
                  <m:ctrlPr>
                    <w:rPr>
                      <w:rFonts w:ascii="Cambria Math" w:hAnsi="Cambria Math"/>
                      <w:sz w:val="20"/>
                      <w:szCs w:val="20"/>
                    </w:rPr>
                  </m:ctrlPr>
                </m:sSupPr>
                <m:e>
                  <m:r>
                    <w:rPr>
                      <w:rFonts w:ascii="Cambria Math" w:hAnsi="Cambria Math"/>
                      <w:sz w:val="20"/>
                      <w:szCs w:val="20"/>
                    </w:rPr>
                    <m:t>t</m:t>
                  </m:r>
                </m:e>
                <m:sup>
                  <m:r>
                    <m:rPr>
                      <m:sty m:val="p"/>
                    </m:rPr>
                    <w:rPr>
                      <w:rFonts w:ascii="Cambria Math" w:hAnsi="Cambria Math"/>
                      <w:sz w:val="20"/>
                      <w:szCs w:val="20"/>
                    </w:rPr>
                    <m:t>'</m:t>
                  </m:r>
                </m:sup>
              </m:sSup>
            </m:num>
            <m:den>
              <m:r>
                <m:rPr>
                  <m:sty m:val="p"/>
                </m:rPr>
                <w:rPr>
                  <w:rFonts w:ascii="Cambria Math" w:hAnsi="Cambria Math"/>
                  <w:sz w:val="20"/>
                  <w:szCs w:val="20"/>
                </w:rPr>
                <m:t>Δ</m:t>
              </m:r>
              <m:r>
                <w:rPr>
                  <w:rFonts w:ascii="Cambria Math" w:hAnsi="Cambria Math"/>
                  <w:sz w:val="20"/>
                  <w:szCs w:val="20"/>
                </w:rPr>
                <m:t>t</m:t>
              </m:r>
            </m:den>
          </m:f>
          <m:r>
            <m:rPr>
              <m:sty m:val="p"/>
              <m:aln/>
            </m:rPr>
            <w:rPr>
              <w:rFonts w:ascii="Cambria Math" w:hAnsi="Cambria Math"/>
              <w:sz w:val="20"/>
              <w:szCs w:val="20"/>
            </w:rPr>
            <m:t>=</m:t>
          </m:r>
          <m:r>
            <w:rPr>
              <w:rFonts w:ascii="Cambria Math" w:hAnsi="Cambria Math"/>
              <w:sz w:val="20"/>
              <w:szCs w:val="20"/>
            </w:rPr>
            <m:t>γ</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ad>
                <m:radPr>
                  <m:degHide m:val="1"/>
                  <m:ctrlPr>
                    <w:rPr>
                      <w:rFonts w:ascii="Cambria Math" w:hAnsi="Cambria Math"/>
                      <w:sz w:val="20"/>
                      <w:szCs w:val="20"/>
                    </w:rPr>
                  </m:ctrlPr>
                </m:radPr>
                <m:deg/>
                <m:e>
                  <m:r>
                    <w:rPr>
                      <w:rFonts w:ascii="Cambria Math" w:hAnsi="Cambria Math"/>
                      <w:sz w:val="20"/>
                      <w:szCs w:val="20"/>
                    </w:rPr>
                    <m:t>1</m:t>
                  </m:r>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v</m:t>
                              </m:r>
                            </m:num>
                            <m:den>
                              <m:r>
                                <w:rPr>
                                  <w:rFonts w:ascii="Cambria Math" w:hAnsi="Cambria Math"/>
                                  <w:sz w:val="20"/>
                                  <w:szCs w:val="20"/>
                                </w:rPr>
                                <m:t>c</m:t>
                              </m:r>
                            </m:den>
                          </m:f>
                        </m:e>
                      </m:d>
                    </m:e>
                    <m:sup>
                      <m:r>
                        <w:rPr>
                          <w:rFonts w:ascii="Cambria Math" w:hAnsi="Cambria Math"/>
                          <w:sz w:val="20"/>
                          <w:szCs w:val="20"/>
                        </w:rPr>
                        <m:t>2</m:t>
                      </m:r>
                    </m:sup>
                  </m:sSup>
                </m:e>
              </m:rad>
            </m:den>
          </m:f>
          <m:r>
            <m:rPr>
              <m:sty m:val="p"/>
            </m:rPr>
            <w:rPr>
              <w:sz w:val="20"/>
              <w:szCs w:val="20"/>
            </w:rPr>
            <w:br/>
          </m:r>
        </m:oMath>
        <m:oMath>
          <m:rad>
            <m:radPr>
              <m:degHide m:val="1"/>
              <m:ctrlPr>
                <w:rPr>
                  <w:rFonts w:ascii="Cambria Math" w:hAnsi="Cambria Math"/>
                  <w:sz w:val="20"/>
                  <w:szCs w:val="20"/>
                </w:rPr>
              </m:ctrlPr>
            </m:radPr>
            <m:deg/>
            <m:e>
              <m:r>
                <w:rPr>
                  <w:rFonts w:ascii="Cambria Math" w:hAnsi="Cambria Math"/>
                  <w:sz w:val="20"/>
                  <w:szCs w:val="20"/>
                </w:rPr>
                <m:t>1</m:t>
              </m:r>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v</m:t>
                          </m:r>
                        </m:num>
                        <m:den>
                          <m:r>
                            <w:rPr>
                              <w:rFonts w:ascii="Cambria Math" w:hAnsi="Cambria Math"/>
                              <w:sz w:val="20"/>
                              <w:szCs w:val="20"/>
                            </w:rPr>
                            <m:t>c</m:t>
                          </m:r>
                        </m:den>
                      </m:f>
                    </m:e>
                  </m:d>
                </m:e>
                <m:sup>
                  <m:r>
                    <w:rPr>
                      <w:rFonts w:ascii="Cambria Math" w:hAnsi="Cambria Math"/>
                      <w:sz w:val="20"/>
                      <w:szCs w:val="20"/>
                    </w:rPr>
                    <m:t>2</m:t>
                  </m:r>
                </m:sup>
              </m:sSup>
            </m:e>
          </m:rad>
          <m:r>
            <m:rPr>
              <m:sty m:val="p"/>
              <m:aln/>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Δ</m:t>
              </m:r>
              <m:r>
                <w:rPr>
                  <w:rFonts w:ascii="Cambria Math" w:hAnsi="Cambria Math"/>
                  <w:sz w:val="20"/>
                  <w:szCs w:val="20"/>
                </w:rPr>
                <m:t>t</m:t>
              </m:r>
            </m:num>
            <m:den>
              <m:r>
                <m:rPr>
                  <m:sty m:val="p"/>
                </m:rPr>
                <w:rPr>
                  <w:rFonts w:ascii="Cambria Math" w:hAnsi="Cambria Math"/>
                  <w:sz w:val="20"/>
                  <w:szCs w:val="20"/>
                </w:rPr>
                <m:t>Δ</m:t>
              </m:r>
              <m:sSup>
                <m:sSupPr>
                  <m:ctrlPr>
                    <w:rPr>
                      <w:rFonts w:ascii="Cambria Math" w:hAnsi="Cambria Math"/>
                      <w:sz w:val="20"/>
                      <w:szCs w:val="20"/>
                    </w:rPr>
                  </m:ctrlPr>
                </m:sSupPr>
                <m:e>
                  <m:r>
                    <w:rPr>
                      <w:rFonts w:ascii="Cambria Math" w:hAnsi="Cambria Math"/>
                      <w:sz w:val="20"/>
                      <w:szCs w:val="20"/>
                    </w:rPr>
                    <m:t>t</m:t>
                  </m:r>
                </m:e>
                <m:sup>
                  <m:r>
                    <m:rPr>
                      <m:sty m:val="p"/>
                    </m:rPr>
                    <w:rPr>
                      <w:rFonts w:ascii="Cambria Math" w:hAnsi="Cambria Math"/>
                      <w:sz w:val="20"/>
                      <w:szCs w:val="20"/>
                    </w:rPr>
                    <m:t>'</m:t>
                  </m:r>
                </m:sup>
              </m:sSup>
            </m:den>
          </m:f>
          <m:r>
            <m:rPr>
              <m:sty m:val="p"/>
            </m:rPr>
            <w:rPr>
              <w:sz w:val="20"/>
              <w:szCs w:val="20"/>
            </w:rPr>
            <w:br/>
          </m:r>
        </m:oMath>
        <m:oMath>
          <m:r>
            <w:rPr>
              <w:rFonts w:ascii="Cambria Math" w:hAnsi="Cambria Math"/>
              <w:sz w:val="20"/>
              <w:szCs w:val="20"/>
            </w:rPr>
            <m:t>1</m:t>
          </m:r>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v</m:t>
                      </m:r>
                    </m:num>
                    <m:den>
                      <m:r>
                        <w:rPr>
                          <w:rFonts w:ascii="Cambria Math" w:hAnsi="Cambria Math"/>
                          <w:sz w:val="20"/>
                          <w:szCs w:val="20"/>
                        </w:rPr>
                        <m:t>c</m:t>
                      </m:r>
                    </m:den>
                  </m:f>
                </m:e>
              </m:d>
            </m:e>
            <m:sup>
              <m:r>
                <w:rPr>
                  <w:rFonts w:ascii="Cambria Math" w:hAnsi="Cambria Math"/>
                  <w:sz w:val="20"/>
                  <w:szCs w:val="20"/>
                </w:rPr>
                <m:t>2</m:t>
              </m:r>
            </m:sup>
          </m:sSup>
          <m:r>
            <m:rPr>
              <m:sty m:val="p"/>
              <m:aln/>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hAnsi="Cambria Math"/>
                          <w:sz w:val="20"/>
                          <w:szCs w:val="20"/>
                        </w:rPr>
                        <m:t>Δ</m:t>
                      </m:r>
                      <m:r>
                        <w:rPr>
                          <w:rFonts w:ascii="Cambria Math" w:hAnsi="Cambria Math"/>
                          <w:sz w:val="20"/>
                          <w:szCs w:val="20"/>
                        </w:rPr>
                        <m:t>t</m:t>
                      </m:r>
                    </m:num>
                    <m:den>
                      <m:r>
                        <m:rPr>
                          <m:sty m:val="p"/>
                        </m:rPr>
                        <w:rPr>
                          <w:rFonts w:ascii="Cambria Math" w:hAnsi="Cambria Math"/>
                          <w:sz w:val="20"/>
                          <w:szCs w:val="20"/>
                        </w:rPr>
                        <m:t>Δ</m:t>
                      </m:r>
                      <m:sSup>
                        <m:sSupPr>
                          <m:ctrlPr>
                            <w:rPr>
                              <w:rFonts w:ascii="Cambria Math" w:hAnsi="Cambria Math"/>
                              <w:sz w:val="20"/>
                              <w:szCs w:val="20"/>
                            </w:rPr>
                          </m:ctrlPr>
                        </m:sSupPr>
                        <m:e>
                          <m:r>
                            <w:rPr>
                              <w:rFonts w:ascii="Cambria Math" w:hAnsi="Cambria Math"/>
                              <w:sz w:val="20"/>
                              <w:szCs w:val="20"/>
                            </w:rPr>
                            <m:t>t</m:t>
                          </m:r>
                        </m:e>
                        <m:sup>
                          <m:r>
                            <m:rPr>
                              <m:sty m:val="p"/>
                            </m:rPr>
                            <w:rPr>
                              <w:rFonts w:ascii="Cambria Math" w:hAnsi="Cambria Math"/>
                              <w:sz w:val="20"/>
                              <w:szCs w:val="20"/>
                            </w:rPr>
                            <m:t>'</m:t>
                          </m:r>
                        </m:sup>
                      </m:sSup>
                    </m:den>
                  </m:f>
                </m:e>
              </m:d>
            </m:e>
            <m:sup>
              <m:r>
                <w:rPr>
                  <w:rFonts w:ascii="Cambria Math" w:hAnsi="Cambria Math"/>
                  <w:sz w:val="20"/>
                  <w:szCs w:val="20"/>
                </w:rPr>
                <m:t>2</m:t>
              </m:r>
            </m:sup>
          </m:sSup>
          <m:r>
            <m:rPr>
              <m:sty m:val="p"/>
            </m:rPr>
            <w:rPr>
              <w:sz w:val="20"/>
              <w:szCs w:val="20"/>
            </w:rPr>
            <w:br/>
          </m:r>
        </m:oMath>
        <m:oMath>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v</m:t>
                      </m:r>
                    </m:num>
                    <m:den>
                      <m:r>
                        <w:rPr>
                          <w:rFonts w:ascii="Cambria Math" w:hAnsi="Cambria Math"/>
                          <w:sz w:val="20"/>
                          <w:szCs w:val="20"/>
                        </w:rPr>
                        <m:t>c</m:t>
                      </m:r>
                    </m:den>
                  </m:f>
                </m:e>
              </m:d>
            </m:e>
            <m:sup>
              <m:r>
                <w:rPr>
                  <w:rFonts w:ascii="Cambria Math" w:hAnsi="Cambria Math"/>
                  <w:sz w:val="20"/>
                  <w:szCs w:val="20"/>
                </w:rPr>
                <m:t>2</m:t>
              </m:r>
            </m:sup>
          </m:sSup>
          <m:r>
            <m:rPr>
              <m:sty m:val="p"/>
              <m:aln/>
            </m:rPr>
            <w:rPr>
              <w:rFonts w:ascii="Cambria Math" w:hAnsi="Cambria Math"/>
              <w:sz w:val="20"/>
              <w:szCs w:val="20"/>
            </w:rPr>
            <m:t>=</m:t>
          </m:r>
          <m:r>
            <w:rPr>
              <w:rFonts w:ascii="Cambria Math" w:hAnsi="Cambria Math"/>
              <w:sz w:val="20"/>
              <w:szCs w:val="20"/>
            </w:rPr>
            <m:t>1</m:t>
          </m:r>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hAnsi="Cambria Math"/>
                          <w:sz w:val="20"/>
                          <w:szCs w:val="20"/>
                        </w:rPr>
                        <m:t>Δ</m:t>
                      </m:r>
                      <m:r>
                        <w:rPr>
                          <w:rFonts w:ascii="Cambria Math" w:hAnsi="Cambria Math"/>
                          <w:sz w:val="20"/>
                          <w:szCs w:val="20"/>
                        </w:rPr>
                        <m:t>t</m:t>
                      </m:r>
                    </m:num>
                    <m:den>
                      <m:r>
                        <m:rPr>
                          <m:sty m:val="p"/>
                        </m:rPr>
                        <w:rPr>
                          <w:rFonts w:ascii="Cambria Math" w:hAnsi="Cambria Math"/>
                          <w:sz w:val="20"/>
                          <w:szCs w:val="20"/>
                        </w:rPr>
                        <m:t>Δ</m:t>
                      </m:r>
                      <m:sSup>
                        <m:sSupPr>
                          <m:ctrlPr>
                            <w:rPr>
                              <w:rFonts w:ascii="Cambria Math" w:hAnsi="Cambria Math"/>
                              <w:sz w:val="20"/>
                              <w:szCs w:val="20"/>
                            </w:rPr>
                          </m:ctrlPr>
                        </m:sSupPr>
                        <m:e>
                          <m:r>
                            <w:rPr>
                              <w:rFonts w:ascii="Cambria Math" w:hAnsi="Cambria Math"/>
                              <w:sz w:val="20"/>
                              <w:szCs w:val="20"/>
                            </w:rPr>
                            <m:t>t</m:t>
                          </m:r>
                        </m:e>
                        <m:sup>
                          <m:r>
                            <m:rPr>
                              <m:sty m:val="p"/>
                            </m:rPr>
                            <w:rPr>
                              <w:rFonts w:ascii="Cambria Math" w:hAnsi="Cambria Math"/>
                              <w:sz w:val="20"/>
                              <w:szCs w:val="20"/>
                            </w:rPr>
                            <m:t>'</m:t>
                          </m:r>
                        </m:sup>
                      </m:sSup>
                    </m:den>
                  </m:f>
                </m:e>
              </m:d>
            </m:e>
            <m:sup>
              <m:r>
                <w:rPr>
                  <w:rFonts w:ascii="Cambria Math" w:hAnsi="Cambria Math"/>
                  <w:sz w:val="20"/>
                  <w:szCs w:val="20"/>
                </w:rPr>
                <m:t>2</m:t>
              </m:r>
            </m:sup>
          </m:sSup>
          <m:r>
            <m:rPr>
              <m:sty m:val="p"/>
            </m:rPr>
            <w:rPr>
              <w:sz w:val="20"/>
              <w:szCs w:val="20"/>
            </w:rPr>
            <w:br/>
          </m:r>
        </m:oMath>
        <m:oMath>
          <m:f>
            <m:fPr>
              <m:ctrlPr>
                <w:rPr>
                  <w:rFonts w:ascii="Cambria Math" w:hAnsi="Cambria Math"/>
                  <w:sz w:val="20"/>
                  <w:szCs w:val="20"/>
                </w:rPr>
              </m:ctrlPr>
            </m:fPr>
            <m:num>
              <m:r>
                <w:rPr>
                  <w:rFonts w:ascii="Cambria Math" w:hAnsi="Cambria Math"/>
                  <w:sz w:val="20"/>
                  <w:szCs w:val="20"/>
                </w:rPr>
                <m:t>v</m:t>
              </m:r>
            </m:num>
            <m:den>
              <m:r>
                <w:rPr>
                  <w:rFonts w:ascii="Cambria Math" w:hAnsi="Cambria Math"/>
                  <w:sz w:val="20"/>
                  <w:szCs w:val="20"/>
                </w:rPr>
                <m:t>c</m:t>
              </m:r>
            </m:den>
          </m:f>
          <m:r>
            <m:rPr>
              <m:sty m:val="p"/>
              <m:aln/>
            </m:rPr>
            <w:rPr>
              <w:rFonts w:ascii="Cambria Math" w:hAnsi="Cambria Math"/>
              <w:sz w:val="20"/>
              <w:szCs w:val="20"/>
            </w:rPr>
            <m:t>=</m:t>
          </m:r>
          <m:rad>
            <m:radPr>
              <m:degHide m:val="1"/>
              <m:ctrlPr>
                <w:rPr>
                  <w:rFonts w:ascii="Cambria Math" w:hAnsi="Cambria Math"/>
                  <w:sz w:val="20"/>
                  <w:szCs w:val="20"/>
                </w:rPr>
              </m:ctrlPr>
            </m:radPr>
            <m:deg/>
            <m:e>
              <m:r>
                <w:rPr>
                  <w:rFonts w:ascii="Cambria Math" w:hAnsi="Cambria Math"/>
                  <w:sz w:val="20"/>
                  <w:szCs w:val="20"/>
                </w:rPr>
                <m:t>1</m:t>
              </m:r>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hAnsi="Cambria Math"/>
                              <w:sz w:val="20"/>
                              <w:szCs w:val="20"/>
                            </w:rPr>
                            <m:t>Δ</m:t>
                          </m:r>
                          <m:r>
                            <w:rPr>
                              <w:rFonts w:ascii="Cambria Math" w:hAnsi="Cambria Math"/>
                              <w:sz w:val="20"/>
                              <w:szCs w:val="20"/>
                            </w:rPr>
                            <m:t>t</m:t>
                          </m:r>
                        </m:num>
                        <m:den>
                          <m:r>
                            <m:rPr>
                              <m:sty m:val="p"/>
                            </m:rPr>
                            <w:rPr>
                              <w:rFonts w:ascii="Cambria Math" w:hAnsi="Cambria Math"/>
                              <w:sz w:val="20"/>
                              <w:szCs w:val="20"/>
                            </w:rPr>
                            <m:t>Δ</m:t>
                          </m:r>
                          <m:sSup>
                            <m:sSupPr>
                              <m:ctrlPr>
                                <w:rPr>
                                  <w:rFonts w:ascii="Cambria Math" w:hAnsi="Cambria Math"/>
                                  <w:sz w:val="20"/>
                                  <w:szCs w:val="20"/>
                                </w:rPr>
                              </m:ctrlPr>
                            </m:sSupPr>
                            <m:e>
                              <m:r>
                                <w:rPr>
                                  <w:rFonts w:ascii="Cambria Math" w:hAnsi="Cambria Math"/>
                                  <w:sz w:val="20"/>
                                  <w:szCs w:val="20"/>
                                </w:rPr>
                                <m:t>t</m:t>
                              </m:r>
                            </m:e>
                            <m:sup>
                              <m:r>
                                <m:rPr>
                                  <m:sty m:val="p"/>
                                </m:rPr>
                                <w:rPr>
                                  <w:rFonts w:ascii="Cambria Math" w:hAnsi="Cambria Math"/>
                                  <w:sz w:val="20"/>
                                  <w:szCs w:val="20"/>
                                </w:rPr>
                                <m:t>'</m:t>
                              </m:r>
                            </m:sup>
                          </m:sSup>
                        </m:den>
                      </m:f>
                    </m:e>
                  </m:d>
                </m:e>
                <m:sup>
                  <m:r>
                    <w:rPr>
                      <w:rFonts w:ascii="Cambria Math" w:hAnsi="Cambria Math"/>
                      <w:sz w:val="20"/>
                      <w:szCs w:val="20"/>
                    </w:rPr>
                    <m:t>2</m:t>
                  </m:r>
                </m:sup>
              </m:sSup>
            </m:e>
          </m:rad>
          <m:r>
            <m:rPr>
              <m:sty m:val="p"/>
            </m:rPr>
            <w:rPr>
              <w:rFonts w:ascii="Cambria Math" w:hAnsi="Cambria Math"/>
              <w:sz w:val="20"/>
              <w:szCs w:val="20"/>
            </w:rPr>
            <m:t>=</m:t>
          </m:r>
          <m:r>
            <w:rPr>
              <w:rFonts w:ascii="Cambria Math" w:hAnsi="Cambria Math"/>
              <w:sz w:val="20"/>
              <w:szCs w:val="20"/>
            </w:rPr>
            <m:t>0.92</m:t>
          </m:r>
        </m:oMath>
      </m:oMathPara>
    </w:p>
    <w:p w14:paraId="245FF8CA" w14:textId="77777777" w:rsidR="007B6B83" w:rsidRPr="00541652" w:rsidRDefault="007B6B83" w:rsidP="007B6B83">
      <w:pPr>
        <w:pStyle w:val="Heading3"/>
        <w:tabs>
          <w:tab w:val="left" w:pos="8190"/>
        </w:tabs>
      </w:pPr>
      <w:r w:rsidRPr="00541652">
        <w:br w:type="column"/>
      </w:r>
      <w:r w:rsidRPr="00541652">
        <w:lastRenderedPageBreak/>
        <w:t>Words</w:t>
      </w:r>
    </w:p>
    <w:p w14:paraId="01FC3F1D" w14:textId="0B07C814" w:rsidR="000B04F1" w:rsidRDefault="000B04F1" w:rsidP="000B04F1">
      <w:pPr>
        <w:spacing w:after="120" w:line="240" w:lineRule="auto"/>
        <w:ind w:left="15" w:right="14"/>
      </w:pPr>
      <w:r>
        <w:t xml:space="preserve">Now we will imagine that by the age of 25 Wilbur </w:t>
      </w:r>
      <w:r w:rsidR="00E65674">
        <w:t>designed</w:t>
      </w:r>
      <w:r>
        <w:t xml:space="preserve"> and built a spacecraft that can travel at </w:t>
      </w:r>
      <w:r>
        <w:rPr>
          <w:color w:val="007F7F"/>
        </w:rPr>
        <w:t xml:space="preserve">nearly the speed of light. </w:t>
      </w:r>
      <w:r>
        <w:t xml:space="preserve">In 1904, at the age of 25, Wilbur bids farewell to his also 25-year-old brother Albert, boards his spacecraft, makes a trip to a distant star, takes a quick survey of the planets surrounding it, and returns to earth to report his findings. He arrives back at earth in 1947, where 68-year-old Albert is there to welcome back his </w:t>
      </w:r>
      <w:r w:rsidR="00E65674">
        <w:t>42-year</w:t>
      </w:r>
      <w:r>
        <w:t xml:space="preserve">-old twin brother Wilbur. </w:t>
      </w:r>
      <w:r>
        <w:rPr>
          <w:color w:val="007F7F"/>
        </w:rPr>
        <w:t xml:space="preserve">Since he was traveling at speeds so close to the speed of light, </w:t>
      </w:r>
      <w:r>
        <w:t>only 17 years have passed for Wilbur while 43 years have passed for Albert!</w:t>
      </w:r>
    </w:p>
    <w:p w14:paraId="450DDBFB" w14:textId="0C68B8D6" w:rsidR="000B04F1" w:rsidRDefault="000B04F1" w:rsidP="000B04F1">
      <w:pPr>
        <w:spacing w:after="120" w:line="240" w:lineRule="auto"/>
        <w:ind w:left="15" w:right="14"/>
      </w:pPr>
      <w:r w:rsidRPr="00E65674">
        <w:rPr>
          <w:color w:val="007F7F"/>
        </w:rPr>
        <w:t xml:space="preserve">In the “Numbers” column, calculations are done showing that this means Wilbur was moving at 0.92 times the speed of light. </w:t>
      </w:r>
      <w:r w:rsidR="00E65674" w:rsidRPr="00E65674">
        <w:rPr>
          <w:color w:val="007F7F"/>
        </w:rPr>
        <w:t>Wilbur</w:t>
      </w:r>
      <w:r w:rsidRPr="00E65674">
        <w:rPr>
          <w:color w:val="007F7F"/>
        </w:rPr>
        <w:t>, who experienced less than half the time that Albert did, would then measure his own speed as almost two times the speed of light.</w:t>
      </w:r>
      <w:r>
        <w:t xml:space="preserve"> Except that when you look at a distance in a reference frame that is different from your own (like between motionless stars that you are traveling between) the apparent length is reduced through an effect called “length contraction.”</w:t>
      </w:r>
    </w:p>
    <w:p w14:paraId="10D81775" w14:textId="7355DBE1" w:rsidR="007B6B83" w:rsidRPr="00541652" w:rsidRDefault="00E65674" w:rsidP="000B04F1">
      <w:pPr>
        <w:tabs>
          <w:tab w:val="left" w:pos="8190"/>
        </w:tabs>
        <w:spacing w:after="120" w:line="240" w:lineRule="auto"/>
        <w:ind w:right="12"/>
      </w:pPr>
      <w:r w:rsidRPr="00E65674">
        <w:rPr>
          <w:color w:val="007F7F"/>
          <w:szCs w:val="20"/>
        </w:rPr>
        <w:t xml:space="preserve">High speeds also have an impact on momentum: Objects moving at speeds near the speed of light have more momentum than just </w:t>
      </w:r>
      <m:oMath>
        <m:r>
          <w:rPr>
            <w:rFonts w:ascii="Cambria Math" w:hAnsi="Cambria Math"/>
            <w:color w:val="007F7F"/>
            <w:szCs w:val="20"/>
          </w:rPr>
          <m:t>m</m:t>
        </m:r>
        <m:r>
          <m:rPr>
            <m:sty m:val="p"/>
          </m:rPr>
          <w:rPr>
            <w:rFonts w:ascii="Cambria Math" w:hAnsi="Cambria Math"/>
            <w:color w:val="007F7F"/>
            <w:szCs w:val="20"/>
          </w:rPr>
          <m:t>⋅</m:t>
        </m:r>
        <m:r>
          <w:rPr>
            <w:rFonts w:ascii="Cambria Math" w:hAnsi="Cambria Math"/>
            <w:color w:val="007F7F"/>
            <w:szCs w:val="20"/>
          </w:rPr>
          <m:t>v</m:t>
        </m:r>
      </m:oMath>
      <w:r w:rsidRPr="00E65674">
        <w:rPr>
          <w:color w:val="007F7F"/>
          <w:szCs w:val="20"/>
        </w:rPr>
        <w:t xml:space="preserve">. The relationship between momentum and </w:t>
      </w:r>
      <w:r w:rsidRPr="00E65674">
        <w:rPr>
          <w:color w:val="8B0000"/>
          <w:szCs w:val="20"/>
        </w:rPr>
        <w:t xml:space="preserve">energy also changes, with the result that energy becomes proportional to </w:t>
      </w:r>
      <w:r w:rsidRPr="00E65674">
        <w:rPr>
          <w:color w:val="007F7F"/>
          <w:szCs w:val="20"/>
        </w:rPr>
        <w:t>momentum for objects moving near the speed of light.</w:t>
      </w:r>
    </w:p>
    <w:p w14:paraId="4D088E36" w14:textId="77777777" w:rsidR="007B6B83" w:rsidRPr="00541652" w:rsidRDefault="007B6B83" w:rsidP="007B6B83">
      <w:pPr>
        <w:pStyle w:val="Heading3"/>
        <w:tabs>
          <w:tab w:val="left" w:pos="8190"/>
        </w:tabs>
      </w:pPr>
      <w:r w:rsidRPr="00541652">
        <w:br w:type="column"/>
      </w:r>
      <w:r w:rsidRPr="00541652">
        <w:t>Graphics</w:t>
      </w:r>
    </w:p>
    <w:p w14:paraId="5C449BFC" w14:textId="06D34D5B" w:rsidR="007B6B83" w:rsidRPr="00541652" w:rsidRDefault="008C19FF" w:rsidP="007B6B83">
      <w:pPr>
        <w:keepNext/>
        <w:tabs>
          <w:tab w:val="left" w:pos="8190"/>
        </w:tabs>
        <w:spacing w:after="120" w:line="240" w:lineRule="auto"/>
        <w:ind w:left="-5" w:right="14"/>
        <w:jc w:val="center"/>
      </w:pPr>
      <w:r>
        <w:rPr>
          <w:noProof/>
        </w:rPr>
        <w:drawing>
          <wp:inline distT="0" distB="0" distL="0" distR="0" wp14:anchorId="1CFDB39A" wp14:editId="18121FD9">
            <wp:extent cx="2018665" cy="4416425"/>
            <wp:effectExtent l="0" t="0" r="635" b="3175"/>
            <wp:docPr id="1173745027" name="Picture 14" descr="A three-row composite image using historical portraits of Albert Einstein to represent two different individuals (twins) at three different points in time: 1894, 1904, and 1947.&#10;&#10;Top Row (1894): Two identical youthful portraits of Einstein are shown side-by-side. Both are labeled &quot;Age: 15,&quot; representing the twins at the start of the experiment.&#10;&#10;Middle Row (1904): Two identical portraits of Einstein as a young man with a mustache are shown. Both are labeled &quot;Age: 25,&quot; indicating that ten years have passed for both.&#10;&#10;Bottom Row (1947): This row illustrates the effect of time dilation. The portrait on the left shows an elderly Einstein with white hair, labeled &quot;Age: 68.&quot; The portrait on the right shows a much younger Einstein (reusing a photo from middle age), labeled &quot;Age: 42.&quot; This visualizes the scenario where one twin remains on Earth while the other travels at relativistic speeds, resulting in the traveling twin aging significantly less than the stationary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45027" name="Picture 14" descr="A three-row composite image using historical portraits of Albert Einstein to represent two different individuals (twins) at three different points in time: 1894, 1904, and 1947.&#10;&#10;Top Row (1894): Two identical youthful portraits of Einstein are shown side-by-side. Both are labeled &quot;Age: 15,&quot; representing the twins at the start of the experiment.&#10;&#10;Middle Row (1904): Two identical portraits of Einstein as a young man with a mustache are shown. Both are labeled &quot;Age: 25,&quot; indicating that ten years have passed for both.&#10;&#10;Bottom Row (1947): This row illustrates the effect of time dilation. The portrait on the left shows an elderly Einstein with white hair, labeled &quot;Age: 68.&quot; The portrait on the right shows a much younger Einstein (reusing a photo from middle age), labeled &quot;Age: 42.&quot; This visualizes the scenario where one twin remains on Earth while the other travels at relativistic speeds, resulting in the traveling twin aging significantly less than the stationary one."/>
                    <pic:cNvPicPr>
                      <a:picLocks noChangeAspect="1" noChangeArrowheads="1"/>
                    </pic:cNvPicPr>
                  </pic:nvPicPr>
                  <pic:blipFill>
                    <a:blip r:embed="rId454">
                      <a:extLst>
                        <a:ext uri="{28A0092B-C50C-407E-A947-70E740481C1C}">
                          <a14:useLocalDpi xmlns:a14="http://schemas.microsoft.com/office/drawing/2010/main"/>
                        </a:ext>
                      </a:extLst>
                    </a:blip>
                    <a:srcRect/>
                    <a:stretch>
                      <a:fillRect/>
                    </a:stretch>
                  </pic:blipFill>
                  <pic:spPr bwMode="auto">
                    <a:xfrm>
                      <a:off x="0" y="0"/>
                      <a:ext cx="2018665" cy="4416425"/>
                    </a:xfrm>
                    <a:prstGeom prst="rect">
                      <a:avLst/>
                    </a:prstGeom>
                    <a:noFill/>
                    <a:ln>
                      <a:noFill/>
                    </a:ln>
                  </pic:spPr>
                </pic:pic>
              </a:graphicData>
            </a:graphic>
          </wp:inline>
        </w:drawing>
      </w:r>
    </w:p>
    <w:p w14:paraId="4F2101BD" w14:textId="7934EBFC" w:rsidR="007B6B83" w:rsidRPr="00A56B46" w:rsidRDefault="007B6B83" w:rsidP="007B6B83">
      <w:pPr>
        <w:pStyle w:val="Caption"/>
        <w:tabs>
          <w:tab w:val="left" w:pos="8190"/>
        </w:tabs>
        <w:jc w:val="center"/>
        <w:rPr>
          <w:color w:val="auto"/>
        </w:rPr>
      </w:pPr>
      <w:r w:rsidRPr="00A56B46">
        <w:rPr>
          <w:color w:val="auto"/>
        </w:rPr>
        <w:t xml:space="preserve">Figure </w:t>
      </w:r>
      <w:r w:rsidRPr="00A56B46">
        <w:rPr>
          <w:color w:val="auto"/>
        </w:rPr>
        <w:fldChar w:fldCharType="begin"/>
      </w:r>
      <w:r w:rsidRPr="00A56B46">
        <w:rPr>
          <w:color w:val="auto"/>
        </w:rPr>
        <w:instrText xml:space="preserve"> STYLEREF 1 \s </w:instrText>
      </w:r>
      <w:r w:rsidRPr="00A56B46">
        <w:rPr>
          <w:color w:val="auto"/>
        </w:rPr>
        <w:fldChar w:fldCharType="separate"/>
      </w:r>
      <w:r w:rsidR="00F91D0D">
        <w:rPr>
          <w:noProof/>
          <w:color w:val="auto"/>
        </w:rPr>
        <w:t>13</w:t>
      </w:r>
      <w:r w:rsidRPr="00A56B46">
        <w:rPr>
          <w:color w:val="auto"/>
        </w:rPr>
        <w:fldChar w:fldCharType="end"/>
      </w:r>
      <w:r w:rsidRPr="00A56B46">
        <w:rPr>
          <w:color w:val="auto"/>
        </w:rPr>
        <w:t>.</w:t>
      </w:r>
      <w:r w:rsidRPr="00A56B46">
        <w:rPr>
          <w:color w:val="auto"/>
        </w:rPr>
        <w:fldChar w:fldCharType="begin"/>
      </w:r>
      <w:r w:rsidRPr="00A56B46">
        <w:rPr>
          <w:color w:val="auto"/>
        </w:rPr>
        <w:instrText xml:space="preserve"> SEQ Figure \* ARABIC \s 1 </w:instrText>
      </w:r>
      <w:r w:rsidRPr="00A56B46">
        <w:rPr>
          <w:color w:val="auto"/>
        </w:rPr>
        <w:fldChar w:fldCharType="separate"/>
      </w:r>
      <w:r w:rsidR="00F91D0D">
        <w:rPr>
          <w:noProof/>
          <w:color w:val="auto"/>
        </w:rPr>
        <w:t>17</w:t>
      </w:r>
      <w:r w:rsidRPr="00A56B46">
        <w:rPr>
          <w:color w:val="auto"/>
        </w:rPr>
        <w:fldChar w:fldCharType="end"/>
      </w:r>
      <w:r w:rsidRPr="00A56B46">
        <w:rPr>
          <w:color w:val="auto"/>
        </w:rPr>
        <w:t xml:space="preserve">: </w:t>
      </w:r>
      <w:r w:rsidR="00A56B46" w:rsidRPr="00A56B46">
        <w:rPr>
          <w:color w:val="auto"/>
        </w:rPr>
        <w:t>Albert Einstein (left) and his fictional twin brother Wilbur (right), at the ages of 15 and 25 before Wilbur goes on a spaceflight near the speed of light, and when Wilbur returns at the age of 42 to find that Albert is now 68</w:t>
      </w:r>
      <w:r w:rsidRPr="00A56B46">
        <w:rPr>
          <w:color w:val="auto"/>
        </w:rPr>
        <w:t>.</w:t>
      </w:r>
      <w:r w:rsidR="00EA0E90">
        <w:rPr>
          <w:rStyle w:val="EndnoteReference"/>
          <w:color w:val="auto"/>
        </w:rPr>
        <w:endnoteReference w:id="90"/>
      </w:r>
    </w:p>
    <w:p w14:paraId="404C9EC7" w14:textId="77777777" w:rsidR="007B6B83" w:rsidRPr="00541652" w:rsidRDefault="007B6B83" w:rsidP="007B6B83">
      <w:pPr>
        <w:pStyle w:val="Heading3"/>
        <w:tabs>
          <w:tab w:val="left" w:pos="8190"/>
        </w:tabs>
      </w:pPr>
      <w:r w:rsidRPr="00541652">
        <w:br w:type="column"/>
      </w:r>
      <w:r w:rsidRPr="00541652">
        <w:t>Numbers</w:t>
      </w:r>
    </w:p>
    <w:p w14:paraId="33DEAE1E" w14:textId="77777777" w:rsidR="001E3106" w:rsidRPr="00BC57AD" w:rsidRDefault="001E3106" w:rsidP="001E3106">
      <w:pPr>
        <w:pStyle w:val="BodyText"/>
        <w:spacing w:before="0" w:after="120"/>
        <w:rPr>
          <w:sz w:val="20"/>
          <w:szCs w:val="20"/>
        </w:rPr>
      </w:pPr>
      <w:r w:rsidRPr="00BC57AD">
        <w:rPr>
          <w:sz w:val="20"/>
          <w:szCs w:val="20"/>
        </w:rPr>
        <w:t>Length contraction causes a difference in lengths:</w:t>
      </w:r>
    </w:p>
    <w:p w14:paraId="5CF93670" w14:textId="77777777" w:rsidR="001E3106" w:rsidRPr="00A748F9" w:rsidRDefault="00000000" w:rsidP="001E3106">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p>
                <m:sSupPr>
                  <m:ctrlPr>
                    <w:rPr>
                      <w:rFonts w:ascii="Cambria Math" w:hAnsi="Cambria Math"/>
                      <w:szCs w:val="20"/>
                    </w:rPr>
                  </m:ctrlPr>
                </m:sSupPr>
                <m:e>
                  <m:r>
                    <w:rPr>
                      <w:rFonts w:ascii="Cambria Math" w:hAnsi="Cambria Math"/>
                      <w:szCs w:val="20"/>
                    </w:rPr>
                    <m:t>l</m:t>
                  </m:r>
                </m:e>
                <m:sup>
                  <m:r>
                    <m:rPr>
                      <m:sty m:val="p"/>
                    </m:rPr>
                    <w:rPr>
                      <w:rFonts w:ascii="Cambria Math" w:hAnsi="Cambria Math"/>
                      <w:szCs w:val="20"/>
                    </w:rPr>
                    <m:t>'</m:t>
                  </m:r>
                </m:sup>
              </m:sSup>
              <m:r>
                <m:rPr>
                  <m:sty m:val="p"/>
                </m:rPr>
                <w:rPr>
                  <w:rFonts w:ascii="Cambria Math" w:hAnsi="Cambria Math"/>
                  <w:szCs w:val="20"/>
                </w:rPr>
                <m:t>=</m:t>
              </m:r>
              <m:f>
                <m:fPr>
                  <m:ctrlPr>
                    <w:rPr>
                      <w:rFonts w:ascii="Cambria Math" w:hAnsi="Cambria Math"/>
                      <w:szCs w:val="20"/>
                    </w:rPr>
                  </m:ctrlPr>
                </m:fPr>
                <m:num>
                  <m:r>
                    <w:rPr>
                      <w:rFonts w:ascii="Cambria Math" w:hAnsi="Cambria Math"/>
                      <w:szCs w:val="20"/>
                    </w:rPr>
                    <m:t>l</m:t>
                  </m:r>
                </m:num>
                <m:den>
                  <m:r>
                    <w:rPr>
                      <w:rFonts w:ascii="Cambria Math" w:hAnsi="Cambria Math"/>
                      <w:szCs w:val="20"/>
                    </w:rPr>
                    <m:t>γ</m:t>
                  </m:r>
                </m:den>
              </m:f>
            </m:e>
          </m:borderBox>
        </m:oMath>
      </m:oMathPara>
    </w:p>
    <w:p w14:paraId="5FAA52F5" w14:textId="00C88041" w:rsidR="001E3106" w:rsidRPr="00303610" w:rsidRDefault="001E3106" w:rsidP="001E3106">
      <w:pPr>
        <w:spacing w:after="120" w:line="240" w:lineRule="auto"/>
        <w:ind w:left="-5" w:right="14"/>
        <w:jc w:val="right"/>
        <w:rPr>
          <w:szCs w:val="20"/>
        </w:rPr>
      </w:pPr>
      <w:bookmarkStart w:id="904" w:name="_Ref221202561"/>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13</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6</w:t>
      </w:r>
      <w:r w:rsidRPr="00CA2B5B">
        <w:rPr>
          <w:szCs w:val="20"/>
        </w:rPr>
        <w:fldChar w:fldCharType="end"/>
      </w:r>
      <w:r w:rsidRPr="00CA2B5B">
        <w:rPr>
          <w:szCs w:val="20"/>
        </w:rPr>
        <w:t xml:space="preserve"> )</w:t>
      </w:r>
      <w:bookmarkEnd w:id="904"/>
    </w:p>
    <w:p w14:paraId="73C1D220" w14:textId="664A3E21" w:rsidR="001E3106" w:rsidRPr="00BC57AD" w:rsidRDefault="001E3106" w:rsidP="001E3106">
      <w:pPr>
        <w:pStyle w:val="BodyText"/>
        <w:spacing w:before="0" w:after="120"/>
        <w:rPr>
          <w:sz w:val="20"/>
          <w:szCs w:val="20"/>
        </w:rPr>
      </w:pPr>
      <w:r w:rsidRPr="00BC57AD">
        <w:rPr>
          <w:sz w:val="20"/>
          <w:szCs w:val="20"/>
        </w:rPr>
        <w:t xml:space="preserve">…where </w:t>
      </w:r>
      <m:oMath>
        <m:sSup>
          <m:sSupPr>
            <m:ctrlPr>
              <w:rPr>
                <w:rFonts w:ascii="Cambria Math" w:hAnsi="Cambria Math"/>
                <w:sz w:val="20"/>
                <w:szCs w:val="20"/>
              </w:rPr>
            </m:ctrlPr>
          </m:sSupPr>
          <m:e>
            <m:r>
              <w:rPr>
                <w:rFonts w:ascii="Cambria Math" w:hAnsi="Cambria Math"/>
                <w:sz w:val="20"/>
                <w:szCs w:val="20"/>
              </w:rPr>
              <m:t>l</m:t>
            </m:r>
          </m:e>
          <m:sup>
            <m:r>
              <m:rPr>
                <m:sty m:val="p"/>
              </m:rPr>
              <w:rPr>
                <w:rFonts w:ascii="Cambria Math" w:hAnsi="Cambria Math"/>
                <w:sz w:val="20"/>
                <w:szCs w:val="20"/>
              </w:rPr>
              <m:t>'</m:t>
            </m:r>
          </m:sup>
        </m:sSup>
      </m:oMath>
      <w:r w:rsidRPr="00BC57AD">
        <w:rPr>
          <w:sz w:val="20"/>
          <w:szCs w:val="20"/>
        </w:rPr>
        <w:t xml:space="preserve"> is </w:t>
      </w:r>
      <w:r w:rsidR="00241047">
        <w:rPr>
          <w:sz w:val="20"/>
          <w:szCs w:val="20"/>
        </w:rPr>
        <w:t>the apparent length of</w:t>
      </w:r>
      <w:r w:rsidRPr="00BC57AD">
        <w:rPr>
          <w:sz w:val="20"/>
          <w:szCs w:val="20"/>
        </w:rPr>
        <w:t xml:space="preserve"> an object and </w:t>
      </w:r>
      <m:oMath>
        <m:r>
          <w:rPr>
            <w:rFonts w:ascii="Cambria Math" w:hAnsi="Cambria Math"/>
            <w:sz w:val="20"/>
            <w:szCs w:val="20"/>
          </w:rPr>
          <m:t>l</m:t>
        </m:r>
      </m:oMath>
      <w:r w:rsidRPr="00BC57AD">
        <w:rPr>
          <w:sz w:val="20"/>
          <w:szCs w:val="20"/>
        </w:rPr>
        <w:t xml:space="preserve"> is the </w:t>
      </w:r>
      <w:r w:rsidR="00241047">
        <w:rPr>
          <w:sz w:val="20"/>
          <w:szCs w:val="20"/>
        </w:rPr>
        <w:t>length</w:t>
      </w:r>
      <w:r w:rsidRPr="00BC57AD">
        <w:rPr>
          <w:sz w:val="20"/>
          <w:szCs w:val="20"/>
        </w:rPr>
        <w:t xml:space="preserve"> in its own reference frame.</w:t>
      </w:r>
    </w:p>
    <w:p w14:paraId="6DA70C63" w14:textId="77777777" w:rsidR="001E3106" w:rsidRPr="00BC57AD" w:rsidRDefault="001E3106" w:rsidP="001E3106">
      <w:pPr>
        <w:pStyle w:val="BodyText"/>
        <w:spacing w:before="0" w:after="120"/>
        <w:rPr>
          <w:sz w:val="20"/>
          <w:szCs w:val="20"/>
        </w:rPr>
      </w:pPr>
      <w:r w:rsidRPr="00BC57AD">
        <w:rPr>
          <w:b/>
          <w:bCs/>
          <w:sz w:val="20"/>
          <w:szCs w:val="20"/>
        </w:rPr>
        <w:t>Assumptions:</w:t>
      </w:r>
      <w:r w:rsidRPr="00BC57AD">
        <w:rPr>
          <w:sz w:val="20"/>
          <w:szCs w:val="20"/>
        </w:rPr>
        <w:t xml:space="preserve"> </w:t>
      </w:r>
      <w:r w:rsidRPr="001E3106">
        <w:rPr>
          <w:color w:val="007F7F"/>
          <w:sz w:val="20"/>
          <w:szCs w:val="20"/>
        </w:rPr>
        <w:t xml:space="preserve">constant speed </w:t>
      </w:r>
      <w:r w:rsidRPr="00BC57AD">
        <w:rPr>
          <w:sz w:val="20"/>
          <w:szCs w:val="20"/>
        </w:rPr>
        <w:t>with negligible turn-around time; gravitational effects are small</w:t>
      </w:r>
    </w:p>
    <w:tbl>
      <w:tblPr>
        <w:tblStyle w:val="Table"/>
        <w:tblW w:w="2618" w:type="dxa"/>
        <w:tblInd w:w="720" w:type="dxa"/>
        <w:tblBorders>
          <w:insideV w:val="single" w:sz="2" w:space="0" w:color="auto"/>
        </w:tblBorders>
        <w:tblLook w:val="0020" w:firstRow="1" w:lastRow="0" w:firstColumn="0" w:lastColumn="0" w:noHBand="0" w:noVBand="0"/>
      </w:tblPr>
      <w:tblGrid>
        <w:gridCol w:w="1440"/>
        <w:gridCol w:w="1178"/>
      </w:tblGrid>
      <w:tr w:rsidR="001E3106" w14:paraId="624CA689" w14:textId="77777777" w:rsidTr="00DE7F75">
        <w:trPr>
          <w:cnfStyle w:val="100000000000" w:firstRow="1" w:lastRow="0" w:firstColumn="0" w:lastColumn="0" w:oddVBand="0" w:evenVBand="0" w:oddHBand="0" w:evenHBand="0" w:firstRowFirstColumn="0" w:firstRowLastColumn="0" w:lastRowFirstColumn="0" w:lastRowLastColumn="0"/>
          <w:tblHeader/>
        </w:trPr>
        <w:tc>
          <w:tcPr>
            <w:tcW w:w="1440" w:type="dxa"/>
            <w:tcBorders>
              <w:bottom w:val="none" w:sz="0" w:space="0" w:color="auto"/>
            </w:tcBorders>
          </w:tcPr>
          <w:p w14:paraId="33A265EA" w14:textId="77777777" w:rsidR="001E3106" w:rsidRPr="00804FEB" w:rsidRDefault="001E3106"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782C9B3F" w14:textId="77777777" w:rsidR="001E3106" w:rsidRPr="00804FEB" w:rsidRDefault="001E3106"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DE7F75" w14:paraId="1699F2B1" w14:textId="77777777" w:rsidTr="00DE7F75">
        <w:trPr>
          <w:cnfStyle w:val="100000000000" w:firstRow="1" w:lastRow="0" w:firstColumn="0" w:lastColumn="0" w:oddVBand="0" w:evenVBand="0" w:oddHBand="0" w:evenHBand="0" w:firstRowFirstColumn="0" w:firstRowLastColumn="0" w:lastRowFirstColumn="0" w:lastRowLastColumn="0"/>
          <w:tblHeader/>
        </w:trPr>
        <w:tc>
          <w:tcPr>
            <w:tcW w:w="1440" w:type="dxa"/>
            <w:tcBorders>
              <w:bottom w:val="none" w:sz="0" w:space="0" w:color="auto"/>
            </w:tcBorders>
          </w:tcPr>
          <w:p w14:paraId="319DD047" w14:textId="28816139" w:rsidR="00DE7F75" w:rsidRPr="00454E86" w:rsidRDefault="00DE7F75" w:rsidP="00DE7F75">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color w:val="007F7F"/>
                    <w:sz w:val="20"/>
                    <w:szCs w:val="20"/>
                  </w:rPr>
                  <m:t>v</m:t>
                </m:r>
                <m:r>
                  <m:rPr>
                    <m:sty m:val="p"/>
                  </m:rPr>
                  <w:rPr>
                    <w:rFonts w:ascii="Cambria Math" w:hAnsi="Cambria Math"/>
                    <w:color w:val="007F7F"/>
                    <w:sz w:val="20"/>
                    <w:szCs w:val="20"/>
                  </w:rPr>
                  <m:t>=</m:t>
                </m:r>
                <m:r>
                  <w:rPr>
                    <w:rFonts w:ascii="Cambria Math" w:hAnsi="Cambria Math"/>
                    <w:color w:val="007F7F"/>
                    <w:sz w:val="20"/>
                    <w:szCs w:val="20"/>
                  </w:rPr>
                  <m:t>0.92</m:t>
                </m:r>
                <m:r>
                  <m:rPr>
                    <m:sty m:val="p"/>
                  </m:rPr>
                  <w:rPr>
                    <w:rFonts w:ascii="Cambria Math" w:hAnsi="Cambria Math"/>
                    <w:color w:val="007F7F"/>
                    <w:sz w:val="20"/>
                    <w:szCs w:val="20"/>
                  </w:rPr>
                  <m:t>⋅</m:t>
                </m:r>
                <m:r>
                  <w:rPr>
                    <w:rFonts w:ascii="Cambria Math" w:hAnsi="Cambria Math"/>
                    <w:color w:val="007F7F"/>
                    <w:sz w:val="20"/>
                    <w:szCs w:val="20"/>
                  </w:rPr>
                  <m:t>c</m:t>
                </m:r>
              </m:oMath>
            </m:oMathPara>
          </w:p>
        </w:tc>
        <w:tc>
          <w:tcPr>
            <w:tcW w:w="0" w:type="auto"/>
            <w:tcBorders>
              <w:bottom w:val="none" w:sz="0" w:space="0" w:color="auto"/>
            </w:tcBorders>
          </w:tcPr>
          <w:p w14:paraId="0E4C0CF6" w14:textId="4BF7B750" w:rsidR="00DE7F75" w:rsidRPr="00234388" w:rsidRDefault="00000000" w:rsidP="00DE7F75">
            <w:pPr>
              <w:pStyle w:val="Compact"/>
              <w:rPr>
                <w:rFonts w:eastAsiaTheme="minorHAnsi"/>
                <w:color w:val="0000FF"/>
                <w:kern w:val="2"/>
                <w:sz w:val="20"/>
                <w:szCs w:val="20"/>
                <w:lang w:eastAsia="en-US"/>
                <w14:ligatures w14:val="standardContextual"/>
              </w:rPr>
            </w:pPr>
            <m:oMathPara>
              <m:oMathParaPr>
                <m:jc m:val="left"/>
              </m:oMathParaPr>
              <m:oMath>
                <m:sSup>
                  <m:sSupPr>
                    <m:ctrlPr>
                      <w:rPr>
                        <w:rFonts w:ascii="Cambria Math" w:hAnsi="Cambria Math"/>
                        <w:sz w:val="20"/>
                        <w:szCs w:val="20"/>
                      </w:rPr>
                    </m:ctrlPr>
                  </m:sSupPr>
                  <m:e>
                    <m:r>
                      <w:rPr>
                        <w:rFonts w:ascii="Cambria Math" w:hAnsi="Cambria Math"/>
                        <w:sz w:val="20"/>
                        <w:szCs w:val="20"/>
                      </w:rPr>
                      <m:t>l</m:t>
                    </m:r>
                  </m:e>
                  <m:sup>
                    <m:r>
                      <m:rPr>
                        <m:sty m:val="p"/>
                      </m:rPr>
                      <w:rPr>
                        <w:rFonts w:ascii="Cambria Math" w:hAnsi="Cambria Math"/>
                        <w:sz w:val="20"/>
                        <w:szCs w:val="20"/>
                      </w:rPr>
                      <m:t>'</m:t>
                    </m:r>
                  </m:sup>
                </m:sSup>
                <m:r>
                  <m:rPr>
                    <m:sty m:val="p"/>
                  </m:rPr>
                  <w:rPr>
                    <w:rFonts w:ascii="Cambria Math" w:hAnsi="Cambria Math"/>
                    <w:sz w:val="20"/>
                    <w:szCs w:val="20"/>
                  </w:rPr>
                  <m:t>/</m:t>
                </m:r>
                <m:r>
                  <w:rPr>
                    <w:rFonts w:ascii="Cambria Math" w:hAnsi="Cambria Math"/>
                    <w:sz w:val="20"/>
                    <w:szCs w:val="20"/>
                  </w:rPr>
                  <m:t>l</m:t>
                </m:r>
              </m:oMath>
            </m:oMathPara>
          </w:p>
        </w:tc>
      </w:tr>
    </w:tbl>
    <w:p w14:paraId="06299502" w14:textId="67B24937" w:rsidR="00BE5CCE" w:rsidRPr="00BC57AD" w:rsidRDefault="00000000" w:rsidP="00BE5CCE">
      <w:pPr>
        <w:pStyle w:val="BodyText"/>
        <w:spacing w:after="120"/>
        <w:rPr>
          <w:sz w:val="20"/>
          <w:szCs w:val="20"/>
        </w:rPr>
      </w:pPr>
      <m:oMathPara>
        <m:oMathParaPr>
          <m:jc m:val="center"/>
        </m:oMathParaPr>
        <m:oMath>
          <m:f>
            <m:fPr>
              <m:ctrlPr>
                <w:rPr>
                  <w:rFonts w:ascii="Cambria Math" w:hAnsi="Cambria Math"/>
                  <w:sz w:val="20"/>
                  <w:szCs w:val="20"/>
                </w:rPr>
              </m:ctrlPr>
            </m:fPr>
            <m:num>
              <m:sSup>
                <m:sSupPr>
                  <m:ctrlPr>
                    <w:rPr>
                      <w:rFonts w:ascii="Cambria Math" w:hAnsi="Cambria Math"/>
                      <w:sz w:val="20"/>
                      <w:szCs w:val="20"/>
                    </w:rPr>
                  </m:ctrlPr>
                </m:sSupPr>
                <m:e>
                  <m:r>
                    <w:rPr>
                      <w:rFonts w:ascii="Cambria Math" w:hAnsi="Cambria Math"/>
                      <w:sz w:val="20"/>
                      <w:szCs w:val="20"/>
                    </w:rPr>
                    <m:t>l</m:t>
                  </m:r>
                </m:e>
                <m:sup>
                  <m:r>
                    <m:rPr>
                      <m:sty m:val="p"/>
                    </m:rPr>
                    <w:rPr>
                      <w:rFonts w:ascii="Cambria Math" w:hAnsi="Cambria Math"/>
                      <w:sz w:val="20"/>
                      <w:szCs w:val="20"/>
                    </w:rPr>
                    <m:t>'</m:t>
                  </m:r>
                </m:sup>
              </m:sSup>
            </m:num>
            <m:den>
              <m:r>
                <w:rPr>
                  <w:rFonts w:ascii="Cambria Math" w:hAnsi="Cambria Math"/>
                  <w:sz w:val="20"/>
                  <w:szCs w:val="20"/>
                </w:rPr>
                <m:t>l</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γ</m:t>
              </m:r>
            </m:den>
          </m:f>
          <m:r>
            <w:rPr>
              <w:rFonts w:ascii="Cambria Math" w:hAnsi="Cambria Math"/>
              <w:sz w:val="20"/>
              <w:szCs w:val="20"/>
            </w:rPr>
            <m:t>&amp;</m:t>
          </m:r>
          <m:r>
            <m:rPr>
              <m:sty m:val="p"/>
            </m:rPr>
            <w:rPr>
              <w:rFonts w:ascii="Cambria Math" w:hAnsi="Cambria Math"/>
              <w:sz w:val="20"/>
              <w:szCs w:val="20"/>
            </w:rPr>
            <m:t>=</m:t>
          </m:r>
          <m:rad>
            <m:radPr>
              <m:degHide m:val="1"/>
              <m:ctrlPr>
                <w:rPr>
                  <w:rFonts w:ascii="Cambria Math" w:hAnsi="Cambria Math"/>
                  <w:sz w:val="20"/>
                  <w:szCs w:val="20"/>
                </w:rPr>
              </m:ctrlPr>
            </m:radPr>
            <m:deg/>
            <m:e>
              <m:r>
                <w:rPr>
                  <w:rFonts w:ascii="Cambria Math" w:hAnsi="Cambria Math"/>
                  <w:sz w:val="20"/>
                  <w:szCs w:val="20"/>
                </w:rPr>
                <m:t>1</m:t>
              </m:r>
              <m:r>
                <m:rPr>
                  <m:sty m:val="p"/>
                </m:rPr>
                <w:rPr>
                  <w:rFonts w:ascii="Cambria Math" w:hAnsi="Cambria Math"/>
                  <w:sz w:val="20"/>
                  <w:szCs w:val="20"/>
                </w:rPr>
                <m:t>-</m:t>
              </m:r>
              <m:sSup>
                <m:sSupPr>
                  <m:ctrlPr>
                    <w:rPr>
                      <w:rFonts w:ascii="Cambria Math" w:hAnsi="Cambria Math"/>
                      <w:color w:val="007F7F"/>
                      <w:sz w:val="20"/>
                      <w:szCs w:val="20"/>
                    </w:rPr>
                  </m:ctrlPr>
                </m:sSupPr>
                <m:e>
                  <m:d>
                    <m:dPr>
                      <m:ctrlPr>
                        <w:rPr>
                          <w:rFonts w:ascii="Cambria Math" w:hAnsi="Cambria Math"/>
                          <w:color w:val="007F7F"/>
                          <w:sz w:val="20"/>
                          <w:szCs w:val="20"/>
                        </w:rPr>
                      </m:ctrlPr>
                    </m:dPr>
                    <m:e>
                      <m:f>
                        <m:fPr>
                          <m:ctrlPr>
                            <w:rPr>
                              <w:rFonts w:ascii="Cambria Math" w:hAnsi="Cambria Math"/>
                              <w:color w:val="007F7F"/>
                              <w:sz w:val="20"/>
                              <w:szCs w:val="20"/>
                            </w:rPr>
                          </m:ctrlPr>
                        </m:fPr>
                        <m:num>
                          <m:r>
                            <w:rPr>
                              <w:rFonts w:ascii="Cambria Math" w:hAnsi="Cambria Math"/>
                              <w:color w:val="007F7F"/>
                              <w:sz w:val="20"/>
                              <w:szCs w:val="20"/>
                            </w:rPr>
                            <m:t>v</m:t>
                          </m:r>
                        </m:num>
                        <m:den>
                          <m:r>
                            <w:rPr>
                              <w:rFonts w:ascii="Cambria Math" w:hAnsi="Cambria Math"/>
                              <w:color w:val="007F7F"/>
                              <w:sz w:val="20"/>
                              <w:szCs w:val="20"/>
                            </w:rPr>
                            <m:t>c</m:t>
                          </m:r>
                        </m:den>
                      </m:f>
                    </m:e>
                  </m:d>
                </m:e>
                <m:sup>
                  <m:r>
                    <w:rPr>
                      <w:rFonts w:ascii="Cambria Math" w:hAnsi="Cambria Math"/>
                      <w:color w:val="007F7F"/>
                      <w:sz w:val="20"/>
                      <w:szCs w:val="20"/>
                    </w:rPr>
                    <m:t>2</m:t>
                  </m:r>
                </m:sup>
              </m:sSup>
            </m:e>
          </m:rad>
          <m:r>
            <m:rPr>
              <m:sty m:val="p"/>
            </m:rPr>
            <w:rPr>
              <w:rFonts w:ascii="Cambria Math" w:hAnsi="Cambria Math"/>
              <w:sz w:val="20"/>
              <w:szCs w:val="20"/>
            </w:rPr>
            <m:t>=</m:t>
          </m:r>
          <m:rad>
            <m:radPr>
              <m:degHide m:val="1"/>
              <m:ctrlPr>
                <w:rPr>
                  <w:rFonts w:ascii="Cambria Math" w:hAnsi="Cambria Math"/>
                  <w:sz w:val="20"/>
                  <w:szCs w:val="20"/>
                </w:rPr>
              </m:ctrlPr>
            </m:radPr>
            <m:deg/>
            <m:e>
              <m:r>
                <w:rPr>
                  <w:rFonts w:ascii="Cambria Math" w:hAnsi="Cambria Math"/>
                  <w:sz w:val="20"/>
                  <w:szCs w:val="20"/>
                </w:rPr>
                <m:t>1</m:t>
              </m:r>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0.92</m:t>
                      </m:r>
                    </m:e>
                  </m:d>
                </m:e>
                <m:sup>
                  <m:r>
                    <w:rPr>
                      <w:rFonts w:ascii="Cambria Math" w:hAnsi="Cambria Math"/>
                      <w:sz w:val="20"/>
                      <w:szCs w:val="20"/>
                    </w:rPr>
                    <m:t>2</m:t>
                  </m:r>
                </m:sup>
              </m:sSup>
            </m:e>
          </m:rad>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17</m:t>
              </m:r>
            </m:num>
            <m:den>
              <m:r>
                <w:rPr>
                  <w:rFonts w:ascii="Cambria Math" w:hAnsi="Cambria Math"/>
                  <w:sz w:val="20"/>
                  <w:szCs w:val="20"/>
                </w:rPr>
                <m:t>43</m:t>
              </m:r>
            </m:den>
          </m:f>
        </m:oMath>
      </m:oMathPara>
    </w:p>
    <w:p w14:paraId="04461345" w14:textId="77777777" w:rsidR="00BE5CCE" w:rsidRPr="00241047" w:rsidRDefault="00BE5CCE" w:rsidP="00BE5CCE">
      <w:pPr>
        <w:pStyle w:val="FirstParagraph"/>
        <w:spacing w:before="0" w:after="120"/>
        <w:rPr>
          <w:color w:val="007F7F"/>
          <w:sz w:val="20"/>
          <w:szCs w:val="20"/>
        </w:rPr>
      </w:pPr>
      <w:r w:rsidRPr="00BC57AD">
        <w:rPr>
          <w:sz w:val="20"/>
          <w:szCs w:val="20"/>
        </w:rPr>
        <w:t xml:space="preserve">Wilbur spent 17/43 as much time traveling 17/43 the distance, </w:t>
      </w:r>
      <w:r w:rsidRPr="00241047">
        <w:rPr>
          <w:color w:val="007F7F"/>
          <w:sz w:val="20"/>
          <w:szCs w:val="20"/>
        </w:rPr>
        <w:t>meaning that both Albert and Wilbur would measure the same speed.</w:t>
      </w:r>
    </w:p>
    <w:p w14:paraId="0F5DF19F" w14:textId="77777777" w:rsidR="00BE5CCE" w:rsidRPr="00241047" w:rsidRDefault="00BE5CCE" w:rsidP="00BE5CCE">
      <w:pPr>
        <w:pStyle w:val="BodyText"/>
        <w:spacing w:before="0" w:after="120"/>
        <w:rPr>
          <w:color w:val="007F7F"/>
          <w:sz w:val="20"/>
          <w:szCs w:val="20"/>
        </w:rPr>
      </w:pPr>
      <w:r w:rsidRPr="00241047">
        <w:rPr>
          <w:color w:val="007F7F"/>
          <w:sz w:val="20"/>
          <w:szCs w:val="20"/>
        </w:rPr>
        <w:t xml:space="preserve">The Lorentz factor </w:t>
      </w:r>
      <m:oMath>
        <m:r>
          <w:rPr>
            <w:rFonts w:ascii="Cambria Math" w:hAnsi="Cambria Math"/>
            <w:color w:val="007F7F"/>
            <w:sz w:val="20"/>
            <w:szCs w:val="20"/>
          </w:rPr>
          <m:t>γ</m:t>
        </m:r>
      </m:oMath>
      <w:r w:rsidRPr="00241047">
        <w:rPr>
          <w:color w:val="007F7F"/>
          <w:sz w:val="20"/>
          <w:szCs w:val="20"/>
        </w:rPr>
        <w:t xml:space="preserve"> also affects momentum:</w:t>
      </w:r>
    </w:p>
    <w:p w14:paraId="22B427EC" w14:textId="77777777" w:rsidR="00241047" w:rsidRPr="00A748F9" w:rsidRDefault="00000000" w:rsidP="00241047">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acc>
                <m:accPr>
                  <m:chr m:val="⃗"/>
                  <m:ctrlPr>
                    <w:rPr>
                      <w:rFonts w:ascii="Cambria Math" w:hAnsi="Cambria Math"/>
                      <w:color w:val="007F7F"/>
                      <w:szCs w:val="20"/>
                    </w:rPr>
                  </m:ctrlPr>
                </m:accPr>
                <m:e>
                  <m:r>
                    <w:rPr>
                      <w:rFonts w:ascii="Cambria Math" w:hAnsi="Cambria Math"/>
                      <w:color w:val="007F7F"/>
                      <w:szCs w:val="20"/>
                    </w:rPr>
                    <m:t>p</m:t>
                  </m:r>
                </m:e>
              </m:acc>
              <m:r>
                <m:rPr>
                  <m:sty m:val="p"/>
                </m:rPr>
                <w:rPr>
                  <w:rFonts w:ascii="Cambria Math" w:hAnsi="Cambria Math"/>
                  <w:szCs w:val="20"/>
                </w:rPr>
                <m:t>=</m:t>
              </m:r>
              <m:r>
                <w:rPr>
                  <w:rFonts w:ascii="Cambria Math" w:hAnsi="Cambria Math"/>
                  <w:szCs w:val="20"/>
                </w:rPr>
                <m:t>γ</m:t>
              </m:r>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acc>
                <m:accPr>
                  <m:chr m:val="⃗"/>
                  <m:ctrlPr>
                    <w:rPr>
                      <w:rFonts w:ascii="Cambria Math" w:hAnsi="Cambria Math"/>
                      <w:color w:val="007F7F"/>
                      <w:szCs w:val="20"/>
                    </w:rPr>
                  </m:ctrlPr>
                </m:accPr>
                <m:e>
                  <m:r>
                    <w:rPr>
                      <w:rFonts w:ascii="Cambria Math" w:hAnsi="Cambria Math"/>
                      <w:color w:val="007F7F"/>
                      <w:szCs w:val="20"/>
                    </w:rPr>
                    <m:t>v</m:t>
                  </m:r>
                </m:e>
              </m:acc>
            </m:e>
          </m:borderBox>
        </m:oMath>
      </m:oMathPara>
    </w:p>
    <w:p w14:paraId="746C43C6" w14:textId="67724059" w:rsidR="00241047" w:rsidRPr="00303610" w:rsidRDefault="00241047" w:rsidP="00241047">
      <w:pPr>
        <w:spacing w:after="120" w:line="240" w:lineRule="auto"/>
        <w:ind w:left="-5" w:right="14"/>
        <w:jc w:val="right"/>
        <w:rPr>
          <w:szCs w:val="20"/>
        </w:rPr>
      </w:pPr>
      <w:bookmarkStart w:id="905" w:name="_Ref221202564"/>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13</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7</w:t>
      </w:r>
      <w:r w:rsidRPr="00CA2B5B">
        <w:rPr>
          <w:szCs w:val="20"/>
        </w:rPr>
        <w:fldChar w:fldCharType="end"/>
      </w:r>
      <w:r w:rsidRPr="00CA2B5B">
        <w:rPr>
          <w:szCs w:val="20"/>
        </w:rPr>
        <w:t xml:space="preserve"> )</w:t>
      </w:r>
      <w:bookmarkEnd w:id="905"/>
    </w:p>
    <w:p w14:paraId="1DE63BE7" w14:textId="3830188D" w:rsidR="00BE5CCE" w:rsidRPr="00BC57AD" w:rsidRDefault="00241047" w:rsidP="00241047">
      <w:pPr>
        <w:pStyle w:val="BodyText"/>
        <w:spacing w:before="0" w:after="120"/>
        <w:rPr>
          <w:sz w:val="20"/>
          <w:szCs w:val="20"/>
        </w:rPr>
      </w:pPr>
      <w:r>
        <w:rPr>
          <w:sz w:val="20"/>
          <w:szCs w:val="20"/>
        </w:rPr>
        <w:t>R</w:t>
      </w:r>
      <w:r w:rsidR="00BE5CCE" w:rsidRPr="00BC57AD">
        <w:rPr>
          <w:sz w:val="20"/>
          <w:szCs w:val="20"/>
        </w:rPr>
        <w:t xml:space="preserve">elativity also impacts the relationship between </w:t>
      </w:r>
      <w:r w:rsidR="00BE5CCE" w:rsidRPr="00241047">
        <w:rPr>
          <w:color w:val="8B0000"/>
          <w:sz w:val="20"/>
          <w:szCs w:val="20"/>
        </w:rPr>
        <w:t xml:space="preserve">energy </w:t>
      </w:r>
      <w:r w:rsidR="00BE5CCE" w:rsidRPr="00BC57AD">
        <w:rPr>
          <w:sz w:val="20"/>
          <w:szCs w:val="20"/>
        </w:rPr>
        <w:t xml:space="preserve">and </w:t>
      </w:r>
      <w:r w:rsidR="00BE5CCE" w:rsidRPr="00241047">
        <w:rPr>
          <w:color w:val="007F7F"/>
          <w:sz w:val="20"/>
          <w:szCs w:val="20"/>
        </w:rPr>
        <w:t>momentum</w:t>
      </w:r>
      <w:r w:rsidR="00BE5CCE" w:rsidRPr="00BC57AD">
        <w:rPr>
          <w:sz w:val="20"/>
          <w:szCs w:val="20"/>
        </w:rPr>
        <w:t xml:space="preserve">, the “relativistic </w:t>
      </w:r>
      <w:r w:rsidR="00BE5CCE" w:rsidRPr="00241047">
        <w:rPr>
          <w:color w:val="007F7F"/>
          <w:sz w:val="20"/>
          <w:szCs w:val="20"/>
        </w:rPr>
        <w:t>momentum</w:t>
      </w:r>
      <w:r w:rsidR="00BE5CCE" w:rsidRPr="00BC57AD">
        <w:rPr>
          <w:sz w:val="20"/>
          <w:szCs w:val="20"/>
        </w:rPr>
        <w:t>-</w:t>
      </w:r>
      <w:r w:rsidR="00BE5CCE" w:rsidRPr="00241047">
        <w:rPr>
          <w:color w:val="8B0000"/>
          <w:sz w:val="20"/>
          <w:szCs w:val="20"/>
        </w:rPr>
        <w:t xml:space="preserve">energy </w:t>
      </w:r>
      <w:r w:rsidR="00BE5CCE" w:rsidRPr="00BC57AD">
        <w:rPr>
          <w:sz w:val="20"/>
          <w:szCs w:val="20"/>
        </w:rPr>
        <w:t xml:space="preserve">principle,” </w:t>
      </w:r>
      <w:r w:rsidR="00BE5CCE" w:rsidRPr="00241047">
        <w:rPr>
          <w:color w:val="8B0000"/>
          <w:sz w:val="20"/>
          <w:szCs w:val="20"/>
        </w:rPr>
        <w:t>which is valid when there is no potential energy. The first term on the right is kinetic energy and the second is the energy contained in the mass of the object.</w:t>
      </w:r>
    </w:p>
    <w:p w14:paraId="0B5989A2" w14:textId="77777777" w:rsidR="00241047" w:rsidRPr="00A748F9" w:rsidRDefault="00000000" w:rsidP="00241047">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Sup>
                <m:sSubSupPr>
                  <m:ctrlPr>
                    <w:rPr>
                      <w:rFonts w:ascii="Cambria Math" w:hAnsi="Cambria Math"/>
                      <w:color w:val="8B0000"/>
                      <w:szCs w:val="20"/>
                    </w:rPr>
                  </m:ctrlPr>
                </m:sSubSupPr>
                <m:e>
                  <m:r>
                    <w:rPr>
                      <w:rFonts w:ascii="Cambria Math" w:hAnsi="Cambria Math"/>
                      <w:color w:val="8B0000"/>
                      <w:szCs w:val="20"/>
                    </w:rPr>
                    <m:t>E</m:t>
                  </m:r>
                </m:e>
                <m:sub>
                  <m:r>
                    <m:rPr>
                      <m:scr m:val="sans-serif"/>
                      <m:sty m:val="p"/>
                    </m:rPr>
                    <w:rPr>
                      <w:rFonts w:ascii="Cambria Math" w:hAnsi="Cambria Math"/>
                      <w:color w:val="8B0000"/>
                      <w:szCs w:val="20"/>
                    </w:rPr>
                    <m:t>tot</m:t>
                  </m:r>
                </m:sub>
                <m:sup>
                  <m:r>
                    <w:rPr>
                      <w:rFonts w:ascii="Cambria Math" w:hAnsi="Cambria Math"/>
                      <w:color w:val="8B0000"/>
                      <w:szCs w:val="20"/>
                    </w:rPr>
                    <m:t>2</m:t>
                  </m:r>
                </m:sup>
              </m:sSubSup>
              <m:r>
                <m:rPr>
                  <m:sty m:val="p"/>
                </m:rPr>
                <w:rPr>
                  <w:rFonts w:ascii="Cambria Math" w:hAnsi="Cambria Math"/>
                  <w:color w:val="8B0000"/>
                  <w:szCs w:val="20"/>
                </w:rPr>
                <m:t>=</m:t>
              </m:r>
              <m:sSup>
                <m:sSupPr>
                  <m:ctrlPr>
                    <w:rPr>
                      <w:rFonts w:ascii="Cambria Math" w:hAnsi="Cambria Math"/>
                      <w:color w:val="007F7F"/>
                      <w:szCs w:val="20"/>
                    </w:rPr>
                  </m:ctrlPr>
                </m:sSupPr>
                <m:e>
                  <m:d>
                    <m:dPr>
                      <m:ctrlPr>
                        <w:rPr>
                          <w:rFonts w:ascii="Cambria Math" w:hAnsi="Cambria Math"/>
                          <w:color w:val="007F7F"/>
                          <w:szCs w:val="20"/>
                        </w:rPr>
                      </m:ctrlPr>
                    </m:dPr>
                    <m:e>
                      <m:r>
                        <w:rPr>
                          <w:rFonts w:ascii="Cambria Math" w:hAnsi="Cambria Math"/>
                          <w:color w:val="007F7F"/>
                          <w:szCs w:val="20"/>
                        </w:rPr>
                        <m:t>p</m:t>
                      </m:r>
                      <m:r>
                        <m:rPr>
                          <m:sty m:val="p"/>
                        </m:rPr>
                        <w:rPr>
                          <w:rFonts w:ascii="Cambria Math" w:hAnsi="Cambria Math"/>
                          <w:color w:val="007F7F"/>
                          <w:szCs w:val="20"/>
                        </w:rPr>
                        <m:t>⋅</m:t>
                      </m:r>
                      <m:r>
                        <w:rPr>
                          <w:rFonts w:ascii="Cambria Math" w:hAnsi="Cambria Math"/>
                          <w:color w:val="007F7F"/>
                          <w:szCs w:val="20"/>
                        </w:rPr>
                        <m:t>c</m:t>
                      </m:r>
                    </m:e>
                  </m:d>
                </m:e>
                <m:sup>
                  <m:r>
                    <w:rPr>
                      <w:rFonts w:ascii="Cambria Math" w:hAnsi="Cambria Math"/>
                      <w:color w:val="007F7F"/>
                      <w:szCs w:val="20"/>
                    </w:rPr>
                    <m:t>2</m:t>
                  </m:r>
                </m:sup>
              </m:sSup>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szCs w:val="20"/>
                        </w:rPr>
                      </m:ctrlPr>
                    </m:dPr>
                    <m:e>
                      <m:r>
                        <w:rPr>
                          <w:rFonts w:ascii="Cambria Math" w:hAnsi="Cambria Math"/>
                          <w:szCs w:val="20"/>
                        </w:rPr>
                        <m:t>m</m:t>
                      </m:r>
                      <m:r>
                        <m:rPr>
                          <m:sty m:val="p"/>
                        </m:rPr>
                        <w:rPr>
                          <w:rFonts w:ascii="Cambria Math" w:hAnsi="Cambria Math"/>
                          <w:szCs w:val="20"/>
                        </w:rPr>
                        <m:t>⋅</m:t>
                      </m:r>
                      <m:sSup>
                        <m:sSupPr>
                          <m:ctrlPr>
                            <w:rPr>
                              <w:rFonts w:ascii="Cambria Math" w:hAnsi="Cambria Math"/>
                              <w:color w:val="007F7F"/>
                              <w:szCs w:val="20"/>
                            </w:rPr>
                          </m:ctrlPr>
                        </m:sSupPr>
                        <m:e>
                          <m:r>
                            <w:rPr>
                              <w:rFonts w:ascii="Cambria Math" w:hAnsi="Cambria Math"/>
                              <w:color w:val="007F7F"/>
                              <w:szCs w:val="20"/>
                            </w:rPr>
                            <m:t>c</m:t>
                          </m:r>
                        </m:e>
                        <m:sup>
                          <m:r>
                            <w:rPr>
                              <w:rFonts w:ascii="Cambria Math" w:hAnsi="Cambria Math"/>
                              <w:color w:val="007F7F"/>
                              <w:szCs w:val="20"/>
                            </w:rPr>
                            <m:t>2</m:t>
                          </m:r>
                        </m:sup>
                      </m:sSup>
                    </m:e>
                  </m:d>
                </m:e>
                <m:sup>
                  <m:r>
                    <w:rPr>
                      <w:rFonts w:ascii="Cambria Math" w:hAnsi="Cambria Math"/>
                      <w:szCs w:val="20"/>
                    </w:rPr>
                    <m:t>2</m:t>
                  </m:r>
                </m:sup>
              </m:sSup>
            </m:e>
          </m:borderBox>
        </m:oMath>
      </m:oMathPara>
    </w:p>
    <w:p w14:paraId="56742071" w14:textId="2BEE0018" w:rsidR="007B6B83" w:rsidRPr="00241047" w:rsidRDefault="00241047" w:rsidP="00241047">
      <w:pPr>
        <w:spacing w:after="120" w:line="240" w:lineRule="auto"/>
        <w:ind w:left="-5" w:right="14"/>
        <w:jc w:val="right"/>
        <w:rPr>
          <w:szCs w:val="20"/>
        </w:rPr>
      </w:pPr>
      <w:bookmarkStart w:id="906" w:name="_Ref221202570"/>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13</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8</w:t>
      </w:r>
      <w:r w:rsidRPr="00CA2B5B">
        <w:rPr>
          <w:szCs w:val="20"/>
        </w:rPr>
        <w:fldChar w:fldCharType="end"/>
      </w:r>
      <w:r w:rsidRPr="00CA2B5B">
        <w:rPr>
          <w:szCs w:val="20"/>
        </w:rPr>
        <w:t xml:space="preserve"> )</w:t>
      </w:r>
      <w:bookmarkEnd w:id="906"/>
    </w:p>
    <w:p w14:paraId="400D7B53" w14:textId="77777777" w:rsidR="007B6B83" w:rsidRPr="00541652" w:rsidRDefault="007B6B83" w:rsidP="007B6B83">
      <w:pPr>
        <w:tabs>
          <w:tab w:val="left" w:pos="8190"/>
        </w:tabs>
        <w:spacing w:after="120" w:line="240" w:lineRule="auto"/>
        <w:sectPr w:rsidR="007B6B83" w:rsidRPr="00541652" w:rsidSect="007B6B83">
          <w:endnotePr>
            <w:numFmt w:val="decimal"/>
          </w:endnotePr>
          <w:type w:val="continuous"/>
          <w:pgSz w:w="15840" w:h="12240" w:orient="landscape"/>
          <w:pgMar w:top="1440" w:right="1440" w:bottom="1440" w:left="1440" w:header="720" w:footer="720" w:gutter="0"/>
          <w:cols w:num="3" w:sep="1" w:space="288"/>
          <w:titlePg/>
          <w:docGrid w:linePitch="299"/>
        </w:sectPr>
      </w:pPr>
    </w:p>
    <w:p w14:paraId="6040E4AF" w14:textId="77777777" w:rsidR="007B6B83" w:rsidRPr="00541652" w:rsidRDefault="007B6B83" w:rsidP="007B6B83">
      <w:pPr>
        <w:pStyle w:val="Heading2"/>
        <w:rPr>
          <w:rFonts w:asciiTheme="minorHAnsi" w:hAnsiTheme="minorHAnsi"/>
          <w:color w:val="auto"/>
        </w:rPr>
      </w:pPr>
      <w:bookmarkStart w:id="907" w:name="_Toc221827452"/>
      <w:r w:rsidRPr="00541652">
        <w:rPr>
          <w:rFonts w:asciiTheme="minorHAnsi" w:hAnsiTheme="minorHAnsi"/>
          <w:color w:val="auto"/>
        </w:rPr>
        <w:lastRenderedPageBreak/>
        <w:t>: Summary</w:t>
      </w:r>
      <w:bookmarkEnd w:id="907"/>
    </w:p>
    <w:p w14:paraId="3491FCFE" w14:textId="77777777" w:rsidR="007B6B83" w:rsidRPr="00541652" w:rsidRDefault="007B6B83" w:rsidP="007B6B83">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782F9093" w14:textId="77777777" w:rsidR="00CE78CE" w:rsidRPr="00E94E36" w:rsidRDefault="00CE78CE" w:rsidP="00E94E36">
      <w:pPr>
        <w:pStyle w:val="Heading3"/>
      </w:pPr>
      <w:r w:rsidRPr="00E94E36">
        <w:t>General</w:t>
      </w:r>
    </w:p>
    <w:p w14:paraId="53CA4399" w14:textId="77777777" w:rsidR="00CE78CE" w:rsidRDefault="00CE78CE" w:rsidP="00220737">
      <w:pPr>
        <w:numPr>
          <w:ilvl w:val="0"/>
          <w:numId w:val="54"/>
        </w:numPr>
        <w:spacing w:after="120" w:line="240" w:lineRule="auto"/>
        <w:ind w:right="14" w:hanging="255"/>
        <w:jc w:val="both"/>
      </w:pPr>
      <w:r>
        <w:t>Electrons have negative charge; positrons, or anti-electrons, have positive charge; protons have positive charge; neutrons have no net charge.</w:t>
      </w:r>
    </w:p>
    <w:p w14:paraId="11902983" w14:textId="77777777" w:rsidR="00CE78CE" w:rsidRDefault="00CE78CE" w:rsidP="00220737">
      <w:pPr>
        <w:numPr>
          <w:ilvl w:val="0"/>
          <w:numId w:val="54"/>
        </w:numPr>
        <w:spacing w:after="120" w:line="240" w:lineRule="auto"/>
        <w:ind w:right="14" w:hanging="255"/>
        <w:jc w:val="both"/>
      </w:pPr>
      <w:r>
        <w:t>Charge is conserved for any closed system.</w:t>
      </w:r>
    </w:p>
    <w:p w14:paraId="629553C4" w14:textId="77777777" w:rsidR="00CE78CE" w:rsidRDefault="00CE78CE" w:rsidP="00220737">
      <w:pPr>
        <w:numPr>
          <w:ilvl w:val="0"/>
          <w:numId w:val="54"/>
        </w:numPr>
        <w:spacing w:after="120" w:line="240" w:lineRule="auto"/>
        <w:ind w:right="14" w:hanging="255"/>
        <w:jc w:val="both"/>
      </w:pPr>
      <w:r>
        <w:t>The mass of an atom is concentrated into a small nucleus.</w:t>
      </w:r>
    </w:p>
    <w:p w14:paraId="15BB637E" w14:textId="77777777" w:rsidR="00CE78CE" w:rsidRDefault="00CE78CE" w:rsidP="00220737">
      <w:pPr>
        <w:numPr>
          <w:ilvl w:val="0"/>
          <w:numId w:val="54"/>
        </w:numPr>
        <w:spacing w:after="120" w:line="240" w:lineRule="auto"/>
        <w:ind w:right="14" w:hanging="255"/>
        <w:jc w:val="both"/>
      </w:pPr>
      <w:r>
        <w:t>No two electrons are allowed to be in the same exact state in an atom.</w:t>
      </w:r>
    </w:p>
    <w:p w14:paraId="50E491B8" w14:textId="77777777" w:rsidR="00CE78CE" w:rsidRDefault="00CE78CE" w:rsidP="00220737">
      <w:pPr>
        <w:numPr>
          <w:ilvl w:val="0"/>
          <w:numId w:val="54"/>
        </w:numPr>
        <w:spacing w:after="120" w:line="240" w:lineRule="auto"/>
        <w:ind w:right="14" w:hanging="255"/>
        <w:jc w:val="both"/>
      </w:pPr>
      <w:r>
        <w:t>The “atomic number” of an element tells the number of protons in the nucleus.</w:t>
      </w:r>
    </w:p>
    <w:p w14:paraId="6BB71B7B" w14:textId="77777777" w:rsidR="00CE78CE" w:rsidRDefault="00CE78CE" w:rsidP="00220737">
      <w:pPr>
        <w:numPr>
          <w:ilvl w:val="0"/>
          <w:numId w:val="54"/>
        </w:numPr>
        <w:spacing w:after="120" w:line="240" w:lineRule="auto"/>
        <w:ind w:right="14" w:hanging="255"/>
        <w:jc w:val="both"/>
      </w:pPr>
      <w:r>
        <w:t>An element can have various isotopes with different numbers of neutrons.</w:t>
      </w:r>
    </w:p>
    <w:p w14:paraId="6AA61D24" w14:textId="77777777" w:rsidR="00CE78CE" w:rsidRDefault="00CE78CE" w:rsidP="00220737">
      <w:pPr>
        <w:numPr>
          <w:ilvl w:val="0"/>
          <w:numId w:val="54"/>
        </w:numPr>
        <w:spacing w:after="120" w:line="240" w:lineRule="auto"/>
        <w:ind w:right="14" w:hanging="255"/>
        <w:jc w:val="both"/>
      </w:pPr>
      <w:r>
        <w:t xml:space="preserve">Alpha decay occurs when a nucleus emits an alpha particle, which is another name for a </w:t>
      </w:r>
      <w:r>
        <w:rPr>
          <w:vertAlign w:val="superscript"/>
        </w:rPr>
        <w:t>4</w:t>
      </w:r>
      <w:r>
        <w:t>He nucleus.</w:t>
      </w:r>
    </w:p>
    <w:p w14:paraId="01B8D7CE" w14:textId="77777777" w:rsidR="00CE78CE" w:rsidRDefault="00CE78CE" w:rsidP="00220737">
      <w:pPr>
        <w:numPr>
          <w:ilvl w:val="0"/>
          <w:numId w:val="54"/>
        </w:numPr>
        <w:spacing w:after="120" w:line="240" w:lineRule="auto"/>
        <w:ind w:right="14" w:hanging="255"/>
        <w:jc w:val="both"/>
      </w:pPr>
      <w:r>
        <w:t>Beta decay occurs when a proton decays into a neutron, emitting a positron and an electron neutrino, or when a neutron decays into a proton, emitting an electron and an anti-electron neutrino.</w:t>
      </w:r>
    </w:p>
    <w:p w14:paraId="2B3BB8A1" w14:textId="77777777" w:rsidR="00CE78CE" w:rsidRDefault="00CE78CE" w:rsidP="00220737">
      <w:pPr>
        <w:numPr>
          <w:ilvl w:val="0"/>
          <w:numId w:val="54"/>
        </w:numPr>
        <w:spacing w:after="120" w:line="240" w:lineRule="auto"/>
        <w:ind w:right="14" w:hanging="255"/>
        <w:jc w:val="both"/>
      </w:pPr>
      <w:r>
        <w:t>Gamma decay occurs when a nucleus shifts to a lower-energy state, emitting a gamma ray.</w:t>
      </w:r>
    </w:p>
    <w:p w14:paraId="2D26B436" w14:textId="77777777" w:rsidR="00CE78CE" w:rsidRDefault="00CE78CE" w:rsidP="00220737">
      <w:pPr>
        <w:numPr>
          <w:ilvl w:val="0"/>
          <w:numId w:val="54"/>
        </w:numPr>
        <w:spacing w:after="120" w:line="240" w:lineRule="auto"/>
        <w:ind w:right="14" w:hanging="255"/>
        <w:jc w:val="both"/>
      </w:pPr>
      <w:r>
        <w:t xml:space="preserve">Spontaneous decay is probabilistic, characterized by a half-life </w:t>
      </w:r>
      <w:r>
        <w:rPr>
          <w:rFonts w:ascii="Cambria" w:eastAsia="Cambria" w:hAnsi="Cambria" w:cs="Cambria"/>
          <w:i/>
        </w:rPr>
        <w:t>t</w:t>
      </w:r>
      <w:r>
        <w:rPr>
          <w:rFonts w:ascii="Cambria" w:eastAsia="Cambria" w:hAnsi="Cambria" w:cs="Cambria"/>
          <w:vertAlign w:val="subscript"/>
        </w:rPr>
        <w:t>1</w:t>
      </w:r>
      <w:r>
        <w:rPr>
          <w:vertAlign w:val="subscript"/>
        </w:rPr>
        <w:t>/</w:t>
      </w:r>
      <w:r>
        <w:rPr>
          <w:rFonts w:ascii="Cambria" w:eastAsia="Cambria" w:hAnsi="Cambria" w:cs="Cambria"/>
          <w:vertAlign w:val="subscript"/>
        </w:rPr>
        <w:t>2</w:t>
      </w:r>
    </w:p>
    <w:p w14:paraId="40DC3D2E" w14:textId="77777777" w:rsidR="00CE78CE" w:rsidRPr="00822C77" w:rsidRDefault="00CE78CE" w:rsidP="00E94E36">
      <w:pPr>
        <w:pStyle w:val="Heading3"/>
        <w:rPr>
          <w:color w:val="0000FF"/>
        </w:rPr>
      </w:pPr>
      <w:r w:rsidRPr="00822C77">
        <w:rPr>
          <w:color w:val="0000FF"/>
        </w:rPr>
        <w:t>Forces &amp; Acceleration</w:t>
      </w:r>
    </w:p>
    <w:p w14:paraId="5C23E513" w14:textId="77777777" w:rsidR="00CE78CE" w:rsidRDefault="00CE78CE" w:rsidP="00220737">
      <w:pPr>
        <w:numPr>
          <w:ilvl w:val="0"/>
          <w:numId w:val="55"/>
        </w:numPr>
        <w:spacing w:after="120" w:line="240" w:lineRule="auto"/>
        <w:ind w:right="12" w:hanging="255"/>
        <w:jc w:val="both"/>
      </w:pPr>
      <w:r>
        <w:rPr>
          <w:color w:val="0000FF"/>
        </w:rPr>
        <w:t>Electric force is attractive for objects with charges of opposite sign, and repulsive for objects with charges of the same sign.</w:t>
      </w:r>
    </w:p>
    <w:p w14:paraId="68180229" w14:textId="77777777" w:rsidR="00CE78CE" w:rsidRDefault="00CE78CE" w:rsidP="00220737">
      <w:pPr>
        <w:numPr>
          <w:ilvl w:val="0"/>
          <w:numId w:val="55"/>
        </w:numPr>
        <w:spacing w:after="120" w:line="240" w:lineRule="auto"/>
        <w:ind w:right="12" w:hanging="255"/>
        <w:jc w:val="both"/>
      </w:pPr>
      <w:r>
        <w:rPr>
          <w:color w:val="0000FF"/>
        </w:rPr>
        <w:t>The strong force holds neighboring nucleons together in a nucleus.</w:t>
      </w:r>
    </w:p>
    <w:p w14:paraId="7C17CD30" w14:textId="77777777" w:rsidR="00CE78CE" w:rsidRDefault="00CE78CE" w:rsidP="00E94E36">
      <w:pPr>
        <w:pStyle w:val="Heading3"/>
      </w:pPr>
      <w:r w:rsidRPr="00E94E36">
        <w:t>Motion</w:t>
      </w:r>
    </w:p>
    <w:p w14:paraId="382792AA" w14:textId="77777777" w:rsidR="00CE78CE" w:rsidRDefault="00CE78CE" w:rsidP="00220737">
      <w:pPr>
        <w:numPr>
          <w:ilvl w:val="0"/>
          <w:numId w:val="56"/>
        </w:numPr>
        <w:spacing w:after="120" w:line="240" w:lineRule="auto"/>
        <w:ind w:right="14" w:hanging="255"/>
        <w:jc w:val="both"/>
      </w:pPr>
      <w:r>
        <w:t>Subatomic particles behave sometimes as waves and sometimes as particles.</w:t>
      </w:r>
    </w:p>
    <w:p w14:paraId="613250B5" w14:textId="77777777" w:rsidR="00CE78CE" w:rsidRDefault="00CE78CE" w:rsidP="00220737">
      <w:pPr>
        <w:numPr>
          <w:ilvl w:val="0"/>
          <w:numId w:val="56"/>
        </w:numPr>
        <w:spacing w:after="120" w:line="240" w:lineRule="auto"/>
        <w:ind w:right="14" w:hanging="255"/>
        <w:jc w:val="both"/>
      </w:pPr>
      <w:r>
        <w:rPr>
          <w:color w:val="007F7F"/>
        </w:rPr>
        <w:t>Nothing can go faster than the speed of light.</w:t>
      </w:r>
    </w:p>
    <w:p w14:paraId="624F1E7F" w14:textId="77777777" w:rsidR="00CE78CE" w:rsidRDefault="00CE78CE" w:rsidP="00220737">
      <w:pPr>
        <w:numPr>
          <w:ilvl w:val="0"/>
          <w:numId w:val="56"/>
        </w:numPr>
        <w:spacing w:after="120" w:line="240" w:lineRule="auto"/>
        <w:ind w:right="14" w:hanging="255"/>
        <w:jc w:val="both"/>
      </w:pPr>
      <w:r>
        <w:t>Time goes slower in a reference frame that is moving at a speed close to the speed of light relative to the observer’s reference frame.</w:t>
      </w:r>
    </w:p>
    <w:p w14:paraId="1051D9D0" w14:textId="77777777" w:rsidR="00CE78CE" w:rsidRDefault="00CE78CE" w:rsidP="00220737">
      <w:pPr>
        <w:numPr>
          <w:ilvl w:val="0"/>
          <w:numId w:val="56"/>
        </w:numPr>
        <w:spacing w:after="120" w:line="240" w:lineRule="auto"/>
        <w:ind w:right="14" w:hanging="255"/>
        <w:jc w:val="both"/>
      </w:pPr>
      <w:r>
        <w:t>Lengths appear shorter in a reference frame that is moving at a speed close to the speed of light relative to the observer’s reference frame.</w:t>
      </w:r>
    </w:p>
    <w:p w14:paraId="2F1DB4B7" w14:textId="77777777" w:rsidR="00CE78CE" w:rsidRPr="00327A04" w:rsidRDefault="00CE78CE" w:rsidP="00E94E36">
      <w:pPr>
        <w:pStyle w:val="Heading3"/>
        <w:rPr>
          <w:color w:val="007F7F"/>
        </w:rPr>
      </w:pPr>
      <w:r w:rsidRPr="00327A04">
        <w:rPr>
          <w:color w:val="007F7F"/>
        </w:rPr>
        <w:t>Linear &amp; Angular Momentum &amp; Velocity, and Spin</w:t>
      </w:r>
    </w:p>
    <w:p w14:paraId="21AA9425" w14:textId="1FA21A48" w:rsidR="00CE78CE" w:rsidRDefault="00CE78CE" w:rsidP="00220737">
      <w:pPr>
        <w:numPr>
          <w:ilvl w:val="0"/>
          <w:numId w:val="57"/>
        </w:numPr>
        <w:spacing w:after="120" w:line="240" w:lineRule="auto"/>
        <w:ind w:right="14" w:hanging="255"/>
        <w:jc w:val="both"/>
      </w:pPr>
      <w:r>
        <w:rPr>
          <w:color w:val="007F7F"/>
        </w:rPr>
        <w:t xml:space="preserve">Electrons have a spin of </w:t>
      </w:r>
      <m:oMath>
        <m:r>
          <m:rPr>
            <m:sty m:val="p"/>
          </m:rPr>
          <w:rPr>
            <w:rFonts w:ascii="Cambria Math" w:hAnsi="Cambria Math"/>
            <w:color w:val="007F7F"/>
            <w:szCs w:val="20"/>
          </w:rPr>
          <m:t>±</m:t>
        </m:r>
        <m:f>
          <m:fPr>
            <m:ctrlPr>
              <w:rPr>
                <w:rFonts w:ascii="Cambria Math" w:hAnsi="Cambria Math"/>
                <w:color w:val="007F7F"/>
                <w:szCs w:val="20"/>
              </w:rPr>
            </m:ctrlPr>
          </m:fPr>
          <m:num>
            <m:r>
              <w:rPr>
                <w:rFonts w:ascii="Cambria Math" w:hAnsi="Cambria Math"/>
                <w:color w:val="007F7F"/>
                <w:szCs w:val="20"/>
              </w:rPr>
              <m:t>1</m:t>
            </m:r>
          </m:num>
          <m:den>
            <m:r>
              <w:rPr>
                <w:rFonts w:ascii="Cambria Math" w:hAnsi="Cambria Math"/>
                <w:color w:val="007F7F"/>
                <w:szCs w:val="20"/>
              </w:rPr>
              <m:t>2</m:t>
            </m:r>
          </m:den>
        </m:f>
      </m:oMath>
      <w:r>
        <w:rPr>
          <w:color w:val="007F7F"/>
        </w:rPr>
        <w:t>.</w:t>
      </w:r>
    </w:p>
    <w:p w14:paraId="280203BE" w14:textId="77777777" w:rsidR="00CE78CE" w:rsidRDefault="00CE78CE" w:rsidP="00220737">
      <w:pPr>
        <w:numPr>
          <w:ilvl w:val="0"/>
          <w:numId w:val="57"/>
        </w:numPr>
        <w:spacing w:after="120" w:line="240" w:lineRule="auto"/>
        <w:ind w:right="14" w:hanging="255"/>
        <w:jc w:val="both"/>
      </w:pPr>
      <w:r>
        <w:rPr>
          <w:color w:val="007F7F"/>
        </w:rPr>
        <w:t>Objects with speeds close to the speed of light have more momentum than would be predicted using non-relativistic concepts.</w:t>
      </w:r>
    </w:p>
    <w:p w14:paraId="7056619E" w14:textId="77777777" w:rsidR="00CE78CE" w:rsidRDefault="00CE78CE" w:rsidP="00220737">
      <w:pPr>
        <w:numPr>
          <w:ilvl w:val="0"/>
          <w:numId w:val="57"/>
        </w:numPr>
        <w:spacing w:after="120" w:line="240" w:lineRule="auto"/>
        <w:ind w:right="14" w:hanging="255"/>
        <w:jc w:val="both"/>
      </w:pPr>
      <w:r>
        <w:rPr>
          <w:color w:val="007F7F"/>
        </w:rPr>
        <w:t xml:space="preserve">At high speeds, </w:t>
      </w:r>
      <w:r>
        <w:rPr>
          <w:color w:val="8B0000"/>
        </w:rPr>
        <w:t xml:space="preserve">energy </w:t>
      </w:r>
      <w:r>
        <w:rPr>
          <w:color w:val="007F7F"/>
        </w:rPr>
        <w:t>becomes proportional to momentum.</w:t>
      </w:r>
    </w:p>
    <w:p w14:paraId="3CEBE32F" w14:textId="77777777" w:rsidR="00CE78CE" w:rsidRPr="00327A04" w:rsidRDefault="00CE78CE" w:rsidP="00E94E36">
      <w:pPr>
        <w:pStyle w:val="Heading3"/>
        <w:rPr>
          <w:color w:val="8B0000"/>
        </w:rPr>
      </w:pPr>
      <w:r w:rsidRPr="00327A04">
        <w:rPr>
          <w:color w:val="8B0000"/>
        </w:rPr>
        <w:lastRenderedPageBreak/>
        <w:t>Energy</w:t>
      </w:r>
    </w:p>
    <w:p w14:paraId="4077546C" w14:textId="77777777" w:rsidR="00CE78CE" w:rsidRDefault="00CE78CE" w:rsidP="00220737">
      <w:pPr>
        <w:numPr>
          <w:ilvl w:val="0"/>
          <w:numId w:val="58"/>
        </w:numPr>
        <w:spacing w:after="120" w:line="240" w:lineRule="auto"/>
        <w:ind w:right="14" w:hanging="255"/>
        <w:jc w:val="both"/>
      </w:pPr>
      <w:r>
        <w:rPr>
          <w:color w:val="8B0000"/>
        </w:rPr>
        <w:t>Every isotope of an element has a “mass defect” corresponding to the binding energy of the nucleons in the isotope.</w:t>
      </w:r>
    </w:p>
    <w:p w14:paraId="3CEE7E9D" w14:textId="77777777" w:rsidR="00CE78CE" w:rsidRDefault="00CE78CE" w:rsidP="00220737">
      <w:pPr>
        <w:numPr>
          <w:ilvl w:val="0"/>
          <w:numId w:val="58"/>
        </w:numPr>
        <w:spacing w:after="120" w:line="240" w:lineRule="auto"/>
        <w:ind w:right="14" w:hanging="255"/>
        <w:jc w:val="both"/>
      </w:pPr>
      <w:r>
        <w:rPr>
          <w:color w:val="8B0000"/>
        </w:rPr>
        <w:t>Mass can be thought of as the total amount of energy that has been put into an object.</w:t>
      </w:r>
    </w:p>
    <w:p w14:paraId="485F82E5" w14:textId="565B00B2" w:rsidR="00CE78CE" w:rsidRDefault="00CE78CE" w:rsidP="00220737">
      <w:pPr>
        <w:numPr>
          <w:ilvl w:val="0"/>
          <w:numId w:val="58"/>
        </w:numPr>
        <w:spacing w:after="120" w:line="240" w:lineRule="auto"/>
        <w:ind w:right="14" w:hanging="255"/>
        <w:jc w:val="both"/>
      </w:pPr>
      <w:r>
        <w:rPr>
          <w:color w:val="8B0000"/>
          <w:vertAlign w:val="superscript"/>
        </w:rPr>
        <w:t>56</w:t>
      </w:r>
      <w:r>
        <w:rPr>
          <w:color w:val="8B0000"/>
        </w:rPr>
        <w:t>Fe has the most stable nucleus of any isotope. Nuclear reactions tend to bring isotopes closer to having 56 nucleons: fusion for lighter isotopes and fission for heavier isotopes.</w:t>
      </w:r>
    </w:p>
    <w:p w14:paraId="132D5DD7" w14:textId="77777777" w:rsidR="00CE78CE" w:rsidRDefault="00CE78CE" w:rsidP="00E94E36">
      <w:pPr>
        <w:pStyle w:val="Heading3"/>
      </w:pPr>
      <w:r>
        <w:t>Mathematical Models</w:t>
      </w:r>
    </w:p>
    <w:tbl>
      <w:tblPr>
        <w:tblStyle w:val="TableGrid0"/>
        <w:tblW w:w="0" w:type="auto"/>
        <w:tblCellMar>
          <w:top w:w="58" w:type="dxa"/>
          <w:bottom w:w="58" w:type="dxa"/>
        </w:tblCellMar>
        <w:tblLook w:val="04A0" w:firstRow="1" w:lastRow="0" w:firstColumn="1" w:lastColumn="0" w:noHBand="0" w:noVBand="1"/>
      </w:tblPr>
      <w:tblGrid>
        <w:gridCol w:w="3865"/>
        <w:gridCol w:w="1350"/>
        <w:gridCol w:w="3631"/>
      </w:tblGrid>
      <w:tr w:rsidR="00822C77" w:rsidRPr="00541652" w14:paraId="5EC12A9A" w14:textId="77777777" w:rsidTr="0070370C">
        <w:trPr>
          <w:tblHeader/>
        </w:trPr>
        <w:tc>
          <w:tcPr>
            <w:tcW w:w="3865" w:type="dxa"/>
          </w:tcPr>
          <w:p w14:paraId="4F8FEF99" w14:textId="77777777" w:rsidR="00822C77" w:rsidRPr="00541652" w:rsidRDefault="00822C77" w:rsidP="003065F3">
            <w:pPr>
              <w:tabs>
                <w:tab w:val="left" w:pos="8190"/>
              </w:tabs>
              <w:jc w:val="center"/>
              <w:rPr>
                <w:b/>
                <w:bCs/>
              </w:rPr>
            </w:pPr>
            <w:r w:rsidRPr="00541652">
              <w:rPr>
                <w:b/>
                <w:bCs/>
              </w:rPr>
              <w:t>Equation</w:t>
            </w:r>
          </w:p>
        </w:tc>
        <w:tc>
          <w:tcPr>
            <w:tcW w:w="1350" w:type="dxa"/>
          </w:tcPr>
          <w:p w14:paraId="5FE792ED" w14:textId="77777777" w:rsidR="00822C77" w:rsidRPr="00541652" w:rsidRDefault="00822C77" w:rsidP="003065F3">
            <w:pPr>
              <w:tabs>
                <w:tab w:val="left" w:pos="8190"/>
              </w:tabs>
              <w:jc w:val="center"/>
              <w:rPr>
                <w:b/>
                <w:bCs/>
              </w:rPr>
            </w:pPr>
            <w:r w:rsidRPr="00541652">
              <w:rPr>
                <w:b/>
                <w:bCs/>
              </w:rPr>
              <w:t>Reference</w:t>
            </w:r>
          </w:p>
        </w:tc>
        <w:tc>
          <w:tcPr>
            <w:tcW w:w="3631" w:type="dxa"/>
          </w:tcPr>
          <w:p w14:paraId="51FC7FD7" w14:textId="77777777" w:rsidR="00822C77" w:rsidRPr="00541652" w:rsidRDefault="00822C77" w:rsidP="003065F3">
            <w:pPr>
              <w:tabs>
                <w:tab w:val="left" w:pos="8190"/>
              </w:tabs>
              <w:jc w:val="center"/>
              <w:rPr>
                <w:b/>
                <w:bCs/>
              </w:rPr>
            </w:pPr>
            <w:r w:rsidRPr="00541652">
              <w:rPr>
                <w:b/>
                <w:bCs/>
              </w:rPr>
              <w:t>Restrictions on the validity of the equation</w:t>
            </w:r>
          </w:p>
        </w:tc>
      </w:tr>
      <w:tr w:rsidR="0070370C" w:rsidRPr="00541652" w14:paraId="6CE9CD58" w14:textId="77777777" w:rsidTr="0070370C">
        <w:trPr>
          <w:tblHeader/>
        </w:trPr>
        <w:tc>
          <w:tcPr>
            <w:tcW w:w="3865" w:type="dxa"/>
          </w:tcPr>
          <w:p w14:paraId="338C4B6F" w14:textId="09BE81E7" w:rsidR="0070370C" w:rsidRPr="00541652" w:rsidRDefault="00000000" w:rsidP="0070370C">
            <w:pPr>
              <w:tabs>
                <w:tab w:val="left" w:pos="8190"/>
              </w:tabs>
              <w:jc w:val="center"/>
            </w:pPr>
            <m:oMathPara>
              <m:oMath>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n</m:t>
                    </m:r>
                  </m:sub>
                </m:sSub>
                <m:r>
                  <m:rPr>
                    <m:sty m:val="p"/>
                  </m:rPr>
                  <w:rPr>
                    <w:rFonts w:ascii="Cambria Math" w:hAnsi="Cambria Math"/>
                    <w:color w:val="8B0000"/>
                    <w:szCs w:val="20"/>
                  </w:rPr>
                  <m:t>=</m:t>
                </m:r>
                <m:f>
                  <m:fPr>
                    <m:ctrlPr>
                      <w:rPr>
                        <w:rFonts w:ascii="Cambria Math" w:hAnsi="Cambria Math"/>
                        <w:color w:val="8B0000"/>
                        <w:szCs w:val="20"/>
                      </w:rPr>
                    </m:ctrlPr>
                  </m:fPr>
                  <m:num>
                    <m:sSub>
                      <m:sSubPr>
                        <m:ctrlPr>
                          <w:rPr>
                            <w:rFonts w:ascii="Cambria Math" w:hAnsi="Cambria Math"/>
                            <w:color w:val="8B0000"/>
                            <w:szCs w:val="20"/>
                          </w:rPr>
                        </m:ctrlPr>
                      </m:sSubPr>
                      <m:e>
                        <m:r>
                          <w:rPr>
                            <w:rFonts w:ascii="Cambria Math" w:hAnsi="Cambria Math"/>
                            <w:color w:val="8B0000"/>
                            <w:szCs w:val="20"/>
                          </w:rPr>
                          <m:t>E</m:t>
                        </m:r>
                      </m:e>
                      <m:sub>
                        <m:r>
                          <w:rPr>
                            <w:rFonts w:ascii="Cambria Math" w:hAnsi="Cambria Math"/>
                            <w:color w:val="8B0000"/>
                            <w:szCs w:val="20"/>
                          </w:rPr>
                          <m:t>0</m:t>
                        </m:r>
                      </m:sub>
                    </m:sSub>
                  </m:num>
                  <m:den>
                    <m:sSup>
                      <m:sSupPr>
                        <m:ctrlPr>
                          <w:rPr>
                            <w:rFonts w:ascii="Cambria Math" w:hAnsi="Cambria Math"/>
                            <w:szCs w:val="20"/>
                          </w:rPr>
                        </m:ctrlPr>
                      </m:sSupPr>
                      <m:e>
                        <m:r>
                          <w:rPr>
                            <w:rFonts w:ascii="Cambria Math" w:hAnsi="Cambria Math"/>
                            <w:szCs w:val="20"/>
                          </w:rPr>
                          <m:t>n</m:t>
                        </m:r>
                      </m:e>
                      <m:sup>
                        <m:r>
                          <w:rPr>
                            <w:rFonts w:ascii="Cambria Math" w:hAnsi="Cambria Math"/>
                            <w:szCs w:val="20"/>
                          </w:rPr>
                          <m:t>2</m:t>
                        </m:r>
                      </m:sup>
                    </m:sSup>
                  </m:den>
                </m:f>
              </m:oMath>
            </m:oMathPara>
          </w:p>
        </w:tc>
        <w:tc>
          <w:tcPr>
            <w:tcW w:w="1350" w:type="dxa"/>
            <w:vAlign w:val="center"/>
          </w:tcPr>
          <w:p w14:paraId="2836B3F9" w14:textId="532F2A48" w:rsidR="0070370C" w:rsidRPr="00541652" w:rsidRDefault="0070370C" w:rsidP="0070370C">
            <w:pPr>
              <w:tabs>
                <w:tab w:val="left" w:pos="8190"/>
              </w:tabs>
              <w:jc w:val="center"/>
              <w:rPr>
                <w:highlight w:val="yellow"/>
              </w:rPr>
            </w:pPr>
            <w:r>
              <w:rPr>
                <w:highlight w:val="yellow"/>
              </w:rPr>
              <w:fldChar w:fldCharType="begin"/>
            </w:r>
            <w:r>
              <w:rPr>
                <w:highlight w:val="yellow"/>
              </w:rPr>
              <w:instrText xml:space="preserve"> REF _Ref221106427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3631" w:type="dxa"/>
            <w:vAlign w:val="center"/>
          </w:tcPr>
          <w:p w14:paraId="55A31858" w14:textId="6CBCB941" w:rsidR="0070370C" w:rsidRPr="00541652" w:rsidRDefault="0070370C" w:rsidP="0070370C">
            <w:pPr>
              <w:tabs>
                <w:tab w:val="left" w:pos="8190"/>
              </w:tabs>
              <w:jc w:val="center"/>
            </w:pPr>
            <w:r>
              <w:t>-none-</w:t>
            </w:r>
          </w:p>
        </w:tc>
      </w:tr>
      <w:tr w:rsidR="0070370C" w:rsidRPr="00541652" w14:paraId="1E476086" w14:textId="77777777" w:rsidTr="0070370C">
        <w:trPr>
          <w:tblHeader/>
        </w:trPr>
        <w:tc>
          <w:tcPr>
            <w:tcW w:w="3865" w:type="dxa"/>
          </w:tcPr>
          <w:p w14:paraId="3DFF882A" w14:textId="05240138" w:rsidR="0070370C" w:rsidRPr="00A34811" w:rsidRDefault="0070370C" w:rsidP="0070370C">
            <w:pPr>
              <w:tabs>
                <w:tab w:val="left" w:pos="8190"/>
              </w:tabs>
              <w:jc w:val="center"/>
              <w:rPr>
                <w:rFonts w:eastAsiaTheme="minorEastAsia"/>
                <w:szCs w:val="20"/>
              </w:rPr>
            </w:pPr>
            <w:r w:rsidRPr="00A34811">
              <w:rPr>
                <w:rFonts w:eastAsiaTheme="minorEastAsia"/>
                <w:szCs w:val="20"/>
              </w:rPr>
              <w:t>“mass-energy equivalence”</w:t>
            </w:r>
          </w:p>
          <w:p w14:paraId="60779FF4" w14:textId="0A60C8AF" w:rsidR="0070370C" w:rsidRPr="00541652" w:rsidRDefault="0070370C" w:rsidP="0070370C">
            <w:pPr>
              <w:tabs>
                <w:tab w:val="left" w:pos="8190"/>
              </w:tabs>
              <w:jc w:val="center"/>
            </w:pPr>
            <m:oMathPara>
              <m:oMath>
                <m:r>
                  <w:rPr>
                    <w:rFonts w:ascii="Cambria Math" w:hAnsi="Cambria Math"/>
                    <w:color w:val="8B0000"/>
                    <w:szCs w:val="20"/>
                  </w:rPr>
                  <m:t>E</m:t>
                </m:r>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sSup>
                  <m:sSupPr>
                    <m:ctrlPr>
                      <w:rPr>
                        <w:rFonts w:ascii="Cambria Math" w:hAnsi="Cambria Math"/>
                        <w:color w:val="007F7F"/>
                        <w:szCs w:val="20"/>
                      </w:rPr>
                    </m:ctrlPr>
                  </m:sSupPr>
                  <m:e>
                    <m:r>
                      <w:rPr>
                        <w:rFonts w:ascii="Cambria Math" w:hAnsi="Cambria Math"/>
                        <w:color w:val="007F7F"/>
                        <w:szCs w:val="20"/>
                      </w:rPr>
                      <m:t>c</m:t>
                    </m:r>
                  </m:e>
                  <m:sup>
                    <m:r>
                      <w:rPr>
                        <w:rFonts w:ascii="Cambria Math" w:hAnsi="Cambria Math"/>
                        <w:color w:val="007F7F"/>
                        <w:szCs w:val="20"/>
                      </w:rPr>
                      <m:t>2</m:t>
                    </m:r>
                  </m:sup>
                </m:sSup>
              </m:oMath>
            </m:oMathPara>
          </w:p>
        </w:tc>
        <w:tc>
          <w:tcPr>
            <w:tcW w:w="1350" w:type="dxa"/>
            <w:vAlign w:val="center"/>
          </w:tcPr>
          <w:p w14:paraId="68403E90" w14:textId="34000EC6" w:rsidR="0070370C" w:rsidRPr="00541652" w:rsidRDefault="0070370C" w:rsidP="0070370C">
            <w:pPr>
              <w:tabs>
                <w:tab w:val="left" w:pos="8190"/>
              </w:tabs>
              <w:jc w:val="center"/>
              <w:rPr>
                <w:highlight w:val="yellow"/>
              </w:rPr>
            </w:pPr>
            <w:r>
              <w:rPr>
                <w:highlight w:val="yellow"/>
              </w:rPr>
              <w:fldChar w:fldCharType="begin"/>
            </w:r>
            <w:r>
              <w:rPr>
                <w:highlight w:val="yellow"/>
              </w:rPr>
              <w:instrText xml:space="preserve"> REF _Ref221202546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3631" w:type="dxa"/>
            <w:vAlign w:val="center"/>
          </w:tcPr>
          <w:p w14:paraId="03ACFBE0" w14:textId="1F1BDA77" w:rsidR="0070370C" w:rsidRPr="00541652" w:rsidRDefault="0070370C" w:rsidP="0070370C">
            <w:pPr>
              <w:tabs>
                <w:tab w:val="left" w:pos="8190"/>
              </w:tabs>
              <w:jc w:val="center"/>
            </w:pPr>
            <w:r>
              <w:t xml:space="preserve">when the center of mass is </w:t>
            </w:r>
            <w:r w:rsidRPr="003A53DA">
              <w:rPr>
                <w:color w:val="007F7F"/>
              </w:rPr>
              <w:t>motionless</w:t>
            </w:r>
          </w:p>
        </w:tc>
      </w:tr>
      <w:tr w:rsidR="0070370C" w:rsidRPr="00541652" w14:paraId="426D8CA0" w14:textId="77777777" w:rsidTr="0070370C">
        <w:trPr>
          <w:tblHeader/>
        </w:trPr>
        <w:tc>
          <w:tcPr>
            <w:tcW w:w="3865" w:type="dxa"/>
          </w:tcPr>
          <w:p w14:paraId="334EA53C" w14:textId="76EEF531" w:rsidR="0070370C" w:rsidRDefault="0070370C" w:rsidP="0070370C">
            <w:pPr>
              <w:tabs>
                <w:tab w:val="left" w:pos="8190"/>
              </w:tabs>
              <w:jc w:val="center"/>
              <w:rPr>
                <w:rFonts w:eastAsiaTheme="minorEastAsia"/>
              </w:rPr>
            </w:pPr>
            <m:oMathPara>
              <m:oMath>
                <m:r>
                  <w:rPr>
                    <w:rFonts w:ascii="Cambria Math" w:hAnsi="Cambria Math"/>
                    <w:szCs w:val="20"/>
                  </w:rPr>
                  <m:t>N</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N</m:t>
                    </m:r>
                  </m:e>
                  <m:sub>
                    <m:r>
                      <w:rPr>
                        <w:rFonts w:ascii="Cambria Math" w:hAnsi="Cambria Math"/>
                        <w:szCs w:val="20"/>
                      </w:rPr>
                      <m:t>0</m:t>
                    </m:r>
                  </m:sub>
                </m:sSub>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2</m:t>
                    </m:r>
                  </m:e>
                  <m:sup>
                    <m:f>
                      <m:fPr>
                        <m:ctrlPr>
                          <w:rPr>
                            <w:rFonts w:ascii="Cambria Math" w:hAnsi="Cambria Math"/>
                            <w:szCs w:val="20"/>
                          </w:rPr>
                        </m:ctrlPr>
                      </m:fPr>
                      <m:num>
                        <m:r>
                          <m:rPr>
                            <m:sty m:val="p"/>
                          </m:rPr>
                          <w:rPr>
                            <w:rFonts w:ascii="Cambria Math" w:hAnsi="Cambria Math"/>
                            <w:szCs w:val="20"/>
                          </w:rPr>
                          <m:t>-</m:t>
                        </m:r>
                        <m:r>
                          <w:rPr>
                            <w:rFonts w:ascii="Cambria Math" w:hAnsi="Cambria Math"/>
                            <w:szCs w:val="20"/>
                          </w:rPr>
                          <m:t>t</m:t>
                        </m:r>
                      </m:num>
                      <m:den>
                        <m:d>
                          <m:dPr>
                            <m:ctrlPr>
                              <w:rPr>
                                <w:rFonts w:ascii="Cambria Math" w:hAnsi="Cambria Math"/>
                                <w:szCs w:val="20"/>
                              </w:rPr>
                            </m:ctrlPr>
                          </m:dPr>
                          <m:e>
                            <m:sSub>
                              <m:sSubPr>
                                <m:ctrlPr>
                                  <w:rPr>
                                    <w:rFonts w:ascii="Cambria Math" w:hAnsi="Cambria Math"/>
                                    <w:szCs w:val="20"/>
                                  </w:rPr>
                                </m:ctrlPr>
                              </m:sSubPr>
                              <m:e>
                                <m:r>
                                  <w:rPr>
                                    <w:rFonts w:ascii="Cambria Math" w:hAnsi="Cambria Math"/>
                                    <w:szCs w:val="20"/>
                                  </w:rPr>
                                  <m:t>t</m:t>
                                </m:r>
                              </m:e>
                              <m:sub>
                                <m:r>
                                  <w:rPr>
                                    <w:rFonts w:ascii="Cambria Math" w:hAnsi="Cambria Math"/>
                                    <w:szCs w:val="20"/>
                                  </w:rPr>
                                  <m:t>1</m:t>
                                </m:r>
                                <m:r>
                                  <m:rPr>
                                    <m:sty m:val="p"/>
                                  </m:rPr>
                                  <w:rPr>
                                    <w:rFonts w:ascii="Cambria Math" w:hAnsi="Cambria Math"/>
                                    <w:szCs w:val="20"/>
                                  </w:rPr>
                                  <m:t>/</m:t>
                                </m:r>
                                <m:r>
                                  <w:rPr>
                                    <w:rFonts w:ascii="Cambria Math" w:hAnsi="Cambria Math"/>
                                    <w:szCs w:val="20"/>
                                  </w:rPr>
                                  <m:t>2</m:t>
                                </m:r>
                              </m:sub>
                            </m:sSub>
                          </m:e>
                        </m:d>
                      </m:den>
                    </m:f>
                  </m:sup>
                </m:sSup>
              </m:oMath>
            </m:oMathPara>
          </w:p>
        </w:tc>
        <w:tc>
          <w:tcPr>
            <w:tcW w:w="1350" w:type="dxa"/>
            <w:vAlign w:val="center"/>
          </w:tcPr>
          <w:p w14:paraId="6B25BD3F" w14:textId="42FE0BDC" w:rsidR="0070370C" w:rsidRPr="00541652" w:rsidRDefault="0070370C" w:rsidP="0070370C">
            <w:pPr>
              <w:tabs>
                <w:tab w:val="left" w:pos="8190"/>
              </w:tabs>
              <w:jc w:val="center"/>
              <w:rPr>
                <w:highlight w:val="yellow"/>
              </w:rPr>
            </w:pPr>
            <w:r>
              <w:rPr>
                <w:highlight w:val="yellow"/>
              </w:rPr>
              <w:fldChar w:fldCharType="begin"/>
            </w:r>
            <w:r>
              <w:rPr>
                <w:highlight w:val="yellow"/>
              </w:rPr>
              <w:instrText xml:space="preserve"> REF _Ref221202550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3631" w:type="dxa"/>
            <w:vAlign w:val="center"/>
          </w:tcPr>
          <w:p w14:paraId="21D9FA8C" w14:textId="0A98D7C8" w:rsidR="0070370C" w:rsidRPr="00541652" w:rsidRDefault="0070370C" w:rsidP="0070370C">
            <w:pPr>
              <w:tabs>
                <w:tab w:val="left" w:pos="8190"/>
              </w:tabs>
              <w:jc w:val="center"/>
              <w:rPr>
                <w:color w:val="0000FF"/>
              </w:rPr>
            </w:pPr>
            <w:r>
              <w:t>-none-</w:t>
            </w:r>
          </w:p>
        </w:tc>
      </w:tr>
      <w:tr w:rsidR="0070370C" w:rsidRPr="00541652" w14:paraId="6F29874B" w14:textId="77777777" w:rsidTr="0070370C">
        <w:trPr>
          <w:tblHeader/>
        </w:trPr>
        <w:tc>
          <w:tcPr>
            <w:tcW w:w="3865" w:type="dxa"/>
          </w:tcPr>
          <w:p w14:paraId="5F84C64E" w14:textId="6EE7254F" w:rsidR="0070370C" w:rsidRDefault="0070370C" w:rsidP="0070370C">
            <w:pPr>
              <w:tabs>
                <w:tab w:val="left" w:pos="8190"/>
              </w:tabs>
              <w:jc w:val="center"/>
              <w:rPr>
                <w:rFonts w:eastAsiaTheme="minorEastAsia"/>
                <w:szCs w:val="20"/>
              </w:rPr>
            </w:pPr>
            <w:r w:rsidRPr="00A34811">
              <w:rPr>
                <w:rFonts w:eastAsiaTheme="minorEastAsia"/>
                <w:szCs w:val="20"/>
              </w:rPr>
              <w:t>“</w:t>
            </w:r>
            <w:r>
              <w:rPr>
                <w:rFonts w:eastAsiaTheme="minorEastAsia"/>
                <w:szCs w:val="20"/>
              </w:rPr>
              <w:t>Lorentz factor</w:t>
            </w:r>
            <w:r w:rsidRPr="00A34811">
              <w:rPr>
                <w:rFonts w:eastAsiaTheme="minorEastAsia"/>
                <w:szCs w:val="20"/>
              </w:rPr>
              <w:t>”</w:t>
            </w:r>
          </w:p>
          <w:p w14:paraId="7FB89FB3" w14:textId="49EE8C2F" w:rsidR="0070370C" w:rsidRDefault="0070370C" w:rsidP="0070370C">
            <w:pPr>
              <w:tabs>
                <w:tab w:val="left" w:pos="8190"/>
              </w:tabs>
              <w:jc w:val="center"/>
              <w:rPr>
                <w:rFonts w:eastAsiaTheme="minorEastAsia"/>
              </w:rPr>
            </w:pPr>
            <m:oMathPara>
              <m:oMath>
                <m:r>
                  <w:rPr>
                    <w:rFonts w:ascii="Cambria Math" w:hAnsi="Cambria Math"/>
                    <w:szCs w:val="20"/>
                  </w:rPr>
                  <m:t>γ</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ad>
                      <m:radPr>
                        <m:degHide m:val="1"/>
                        <m:ctrlPr>
                          <w:rPr>
                            <w:rFonts w:ascii="Cambria Math" w:hAnsi="Cambria Math"/>
                            <w:szCs w:val="20"/>
                          </w:rPr>
                        </m:ctrlPr>
                      </m:radPr>
                      <m:deg/>
                      <m:e>
                        <m:r>
                          <w:rPr>
                            <w:rFonts w:ascii="Cambria Math" w:hAnsi="Cambria Math"/>
                            <w:szCs w:val="20"/>
                          </w:rPr>
                          <m:t>1</m:t>
                        </m:r>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color w:val="007F7F"/>
                                    <w:szCs w:val="20"/>
                                  </w:rPr>
                                </m:ctrlPr>
                              </m:dPr>
                              <m:e>
                                <m:f>
                                  <m:fPr>
                                    <m:ctrlPr>
                                      <w:rPr>
                                        <w:rFonts w:ascii="Cambria Math" w:hAnsi="Cambria Math"/>
                                        <w:color w:val="007F7F"/>
                                        <w:szCs w:val="20"/>
                                      </w:rPr>
                                    </m:ctrlPr>
                                  </m:fPr>
                                  <m:num>
                                    <m:r>
                                      <w:rPr>
                                        <w:rFonts w:ascii="Cambria Math" w:hAnsi="Cambria Math"/>
                                        <w:color w:val="007F7F"/>
                                        <w:szCs w:val="20"/>
                                      </w:rPr>
                                      <m:t>v</m:t>
                                    </m:r>
                                  </m:num>
                                  <m:den>
                                    <m:r>
                                      <w:rPr>
                                        <w:rFonts w:ascii="Cambria Math" w:hAnsi="Cambria Math"/>
                                        <w:color w:val="007F7F"/>
                                        <w:szCs w:val="20"/>
                                      </w:rPr>
                                      <m:t>c</m:t>
                                    </m:r>
                                  </m:den>
                                </m:f>
                              </m:e>
                            </m:d>
                          </m:e>
                          <m:sup>
                            <m:r>
                              <w:rPr>
                                <w:rFonts w:ascii="Cambria Math" w:hAnsi="Cambria Math"/>
                                <w:szCs w:val="20"/>
                              </w:rPr>
                              <m:t>2</m:t>
                            </m:r>
                          </m:sup>
                        </m:sSup>
                      </m:e>
                    </m:rad>
                  </m:den>
                </m:f>
              </m:oMath>
            </m:oMathPara>
          </w:p>
        </w:tc>
        <w:tc>
          <w:tcPr>
            <w:tcW w:w="1350" w:type="dxa"/>
            <w:vAlign w:val="center"/>
          </w:tcPr>
          <w:p w14:paraId="68D3A477" w14:textId="35F0A674" w:rsidR="0070370C" w:rsidRPr="00541652" w:rsidRDefault="0070370C" w:rsidP="0070370C">
            <w:pPr>
              <w:tabs>
                <w:tab w:val="left" w:pos="8190"/>
              </w:tabs>
              <w:jc w:val="center"/>
              <w:rPr>
                <w:highlight w:val="yellow"/>
              </w:rPr>
            </w:pPr>
            <w:r>
              <w:rPr>
                <w:highlight w:val="yellow"/>
              </w:rPr>
              <w:fldChar w:fldCharType="begin"/>
            </w:r>
            <w:r>
              <w:rPr>
                <w:highlight w:val="yellow"/>
              </w:rPr>
              <w:instrText xml:space="preserve"> REF _Ref221202553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3631" w:type="dxa"/>
            <w:vAlign w:val="center"/>
          </w:tcPr>
          <w:p w14:paraId="1A594E9C" w14:textId="249AD140" w:rsidR="0070370C" w:rsidRPr="00541652" w:rsidRDefault="0070370C" w:rsidP="0070370C">
            <w:pPr>
              <w:tabs>
                <w:tab w:val="left" w:pos="8190"/>
              </w:tabs>
              <w:jc w:val="center"/>
              <w:rPr>
                <w:color w:val="0000FF"/>
              </w:rPr>
            </w:pPr>
            <w:r>
              <w:t>-none-</w:t>
            </w:r>
          </w:p>
        </w:tc>
      </w:tr>
      <w:tr w:rsidR="0070370C" w:rsidRPr="00541652" w14:paraId="7346EE26" w14:textId="77777777" w:rsidTr="0070370C">
        <w:trPr>
          <w:tblHeader/>
        </w:trPr>
        <w:tc>
          <w:tcPr>
            <w:tcW w:w="3865" w:type="dxa"/>
          </w:tcPr>
          <w:p w14:paraId="55848070" w14:textId="4F50958F" w:rsidR="0070370C" w:rsidRDefault="0070370C" w:rsidP="0070370C">
            <w:pPr>
              <w:tabs>
                <w:tab w:val="left" w:pos="8190"/>
              </w:tabs>
              <w:jc w:val="center"/>
              <w:rPr>
                <w:rFonts w:eastAsiaTheme="minorEastAsia"/>
                <w:szCs w:val="20"/>
              </w:rPr>
            </w:pPr>
            <w:r w:rsidRPr="00A34811">
              <w:rPr>
                <w:rFonts w:eastAsiaTheme="minorEastAsia"/>
                <w:szCs w:val="20"/>
              </w:rPr>
              <w:t>“</w:t>
            </w:r>
            <w:r>
              <w:rPr>
                <w:rFonts w:eastAsiaTheme="minorEastAsia"/>
                <w:szCs w:val="20"/>
              </w:rPr>
              <w:t>time dilation</w:t>
            </w:r>
            <w:r w:rsidRPr="00A34811">
              <w:rPr>
                <w:rFonts w:eastAsiaTheme="minorEastAsia"/>
                <w:szCs w:val="20"/>
              </w:rPr>
              <w:t>”</w:t>
            </w:r>
          </w:p>
          <w:p w14:paraId="2738332C" w14:textId="7D7D932F" w:rsidR="0070370C" w:rsidRDefault="0070370C" w:rsidP="0070370C">
            <w:pPr>
              <w:tabs>
                <w:tab w:val="left" w:pos="8190"/>
              </w:tabs>
              <w:jc w:val="center"/>
              <w:rPr>
                <w:rFonts w:eastAsiaTheme="minorEastAsia"/>
              </w:rPr>
            </w:pPr>
            <m:oMathPara>
              <m:oMath>
                <m:r>
                  <m:rPr>
                    <m:sty m:val="p"/>
                  </m:rPr>
                  <w:rPr>
                    <w:rFonts w:ascii="Cambria Math" w:hAnsi="Cambria Math"/>
                    <w:szCs w:val="20"/>
                  </w:rPr>
                  <m:t>Δ</m:t>
                </m:r>
                <m:sSup>
                  <m:sSupPr>
                    <m:ctrlPr>
                      <w:rPr>
                        <w:rFonts w:ascii="Cambria Math" w:hAnsi="Cambria Math"/>
                        <w:szCs w:val="20"/>
                      </w:rPr>
                    </m:ctrlPr>
                  </m:sSupPr>
                  <m:e>
                    <m:r>
                      <w:rPr>
                        <w:rFonts w:ascii="Cambria Math" w:hAnsi="Cambria Math"/>
                        <w:szCs w:val="20"/>
                      </w:rPr>
                      <m:t>t</m:t>
                    </m:r>
                  </m:e>
                  <m:sup>
                    <m:r>
                      <m:rPr>
                        <m:sty m:val="p"/>
                      </m:rPr>
                      <w:rPr>
                        <w:rFonts w:ascii="Cambria Math" w:hAnsi="Cambria Math"/>
                        <w:szCs w:val="20"/>
                      </w:rPr>
                      <m:t>'</m:t>
                    </m:r>
                  </m:sup>
                </m:sSup>
                <m:r>
                  <m:rPr>
                    <m:sty m:val="p"/>
                  </m:rPr>
                  <w:rPr>
                    <w:rFonts w:ascii="Cambria Math" w:hAnsi="Cambria Math"/>
                    <w:szCs w:val="20"/>
                  </w:rPr>
                  <m:t>=</m:t>
                </m:r>
                <m:r>
                  <w:rPr>
                    <w:rFonts w:ascii="Cambria Math" w:hAnsi="Cambria Math"/>
                    <w:szCs w:val="20"/>
                  </w:rPr>
                  <m:t>γ</m:t>
                </m:r>
                <m:r>
                  <m:rPr>
                    <m:sty m:val="p"/>
                  </m:rPr>
                  <w:rPr>
                    <w:rFonts w:ascii="Cambria Math" w:hAnsi="Cambria Math"/>
                    <w:szCs w:val="20"/>
                  </w:rPr>
                  <m:t>⋅Δ</m:t>
                </m:r>
                <m:r>
                  <w:rPr>
                    <w:rFonts w:ascii="Cambria Math" w:hAnsi="Cambria Math"/>
                    <w:szCs w:val="20"/>
                  </w:rPr>
                  <m:t>t</m:t>
                </m:r>
              </m:oMath>
            </m:oMathPara>
          </w:p>
        </w:tc>
        <w:tc>
          <w:tcPr>
            <w:tcW w:w="1350" w:type="dxa"/>
            <w:vAlign w:val="center"/>
          </w:tcPr>
          <w:p w14:paraId="320FDA41" w14:textId="795DF04D" w:rsidR="0070370C" w:rsidRPr="00541652" w:rsidRDefault="0070370C" w:rsidP="0070370C">
            <w:pPr>
              <w:tabs>
                <w:tab w:val="left" w:pos="8190"/>
              </w:tabs>
              <w:jc w:val="center"/>
              <w:rPr>
                <w:highlight w:val="yellow"/>
              </w:rPr>
            </w:pPr>
            <w:r>
              <w:rPr>
                <w:highlight w:val="yellow"/>
              </w:rPr>
              <w:fldChar w:fldCharType="begin"/>
            </w:r>
            <w:r>
              <w:rPr>
                <w:highlight w:val="yellow"/>
              </w:rPr>
              <w:instrText xml:space="preserve"> REF _Ref221202557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3631" w:type="dxa"/>
            <w:vAlign w:val="center"/>
          </w:tcPr>
          <w:p w14:paraId="2534BD17" w14:textId="625A4390" w:rsidR="0070370C" w:rsidRPr="00541652" w:rsidRDefault="0070370C" w:rsidP="0070370C">
            <w:pPr>
              <w:tabs>
                <w:tab w:val="left" w:pos="8190"/>
              </w:tabs>
              <w:jc w:val="center"/>
              <w:rPr>
                <w:color w:val="0000FF"/>
              </w:rPr>
            </w:pPr>
            <w:r>
              <w:t>when gravitational effects are small</w:t>
            </w:r>
          </w:p>
        </w:tc>
      </w:tr>
      <w:tr w:rsidR="0070370C" w:rsidRPr="00541652" w14:paraId="79FF9362" w14:textId="77777777" w:rsidTr="0070370C">
        <w:trPr>
          <w:tblHeader/>
        </w:trPr>
        <w:tc>
          <w:tcPr>
            <w:tcW w:w="3865" w:type="dxa"/>
          </w:tcPr>
          <w:p w14:paraId="30E19035" w14:textId="21A6A379" w:rsidR="0070370C" w:rsidRDefault="0070370C" w:rsidP="0070370C">
            <w:pPr>
              <w:tabs>
                <w:tab w:val="left" w:pos="8190"/>
              </w:tabs>
              <w:jc w:val="center"/>
              <w:rPr>
                <w:rFonts w:eastAsiaTheme="minorEastAsia"/>
                <w:szCs w:val="20"/>
              </w:rPr>
            </w:pPr>
            <w:r w:rsidRPr="00A34811">
              <w:rPr>
                <w:rFonts w:eastAsiaTheme="minorEastAsia"/>
                <w:szCs w:val="20"/>
              </w:rPr>
              <w:t>“</w:t>
            </w:r>
            <w:r>
              <w:rPr>
                <w:rFonts w:eastAsiaTheme="minorEastAsia"/>
                <w:szCs w:val="20"/>
              </w:rPr>
              <w:t>length contraction</w:t>
            </w:r>
            <w:r w:rsidRPr="00A34811">
              <w:rPr>
                <w:rFonts w:eastAsiaTheme="minorEastAsia"/>
                <w:szCs w:val="20"/>
              </w:rPr>
              <w:t>”</w:t>
            </w:r>
          </w:p>
          <w:p w14:paraId="28041969" w14:textId="7708133C" w:rsidR="0070370C" w:rsidRDefault="00000000" w:rsidP="0070370C">
            <w:pPr>
              <w:tabs>
                <w:tab w:val="left" w:pos="8190"/>
              </w:tabs>
              <w:jc w:val="center"/>
              <w:rPr>
                <w:rFonts w:eastAsiaTheme="minorEastAsia"/>
              </w:rPr>
            </w:pPr>
            <m:oMathPara>
              <m:oMath>
                <m:sSup>
                  <m:sSupPr>
                    <m:ctrlPr>
                      <w:rPr>
                        <w:rFonts w:ascii="Cambria Math" w:hAnsi="Cambria Math"/>
                        <w:szCs w:val="20"/>
                      </w:rPr>
                    </m:ctrlPr>
                  </m:sSupPr>
                  <m:e>
                    <m:r>
                      <w:rPr>
                        <w:rFonts w:ascii="Cambria Math" w:hAnsi="Cambria Math"/>
                        <w:szCs w:val="20"/>
                      </w:rPr>
                      <m:t>l</m:t>
                    </m:r>
                  </m:e>
                  <m:sup>
                    <m:r>
                      <m:rPr>
                        <m:sty m:val="p"/>
                      </m:rPr>
                      <w:rPr>
                        <w:rFonts w:ascii="Cambria Math" w:hAnsi="Cambria Math"/>
                        <w:szCs w:val="20"/>
                      </w:rPr>
                      <m:t>'</m:t>
                    </m:r>
                  </m:sup>
                </m:sSup>
                <m:r>
                  <m:rPr>
                    <m:sty m:val="p"/>
                  </m:rPr>
                  <w:rPr>
                    <w:rFonts w:ascii="Cambria Math" w:hAnsi="Cambria Math"/>
                    <w:szCs w:val="20"/>
                  </w:rPr>
                  <m:t>=</m:t>
                </m:r>
                <m:f>
                  <m:fPr>
                    <m:ctrlPr>
                      <w:rPr>
                        <w:rFonts w:ascii="Cambria Math" w:hAnsi="Cambria Math"/>
                        <w:szCs w:val="20"/>
                      </w:rPr>
                    </m:ctrlPr>
                  </m:fPr>
                  <m:num>
                    <m:r>
                      <w:rPr>
                        <w:rFonts w:ascii="Cambria Math" w:hAnsi="Cambria Math"/>
                        <w:szCs w:val="20"/>
                      </w:rPr>
                      <m:t>l</m:t>
                    </m:r>
                  </m:num>
                  <m:den>
                    <m:r>
                      <w:rPr>
                        <w:rFonts w:ascii="Cambria Math" w:hAnsi="Cambria Math"/>
                        <w:szCs w:val="20"/>
                      </w:rPr>
                      <m:t>γ</m:t>
                    </m:r>
                  </m:den>
                </m:f>
              </m:oMath>
            </m:oMathPara>
          </w:p>
        </w:tc>
        <w:tc>
          <w:tcPr>
            <w:tcW w:w="1350" w:type="dxa"/>
            <w:vAlign w:val="center"/>
          </w:tcPr>
          <w:p w14:paraId="404FA285" w14:textId="7DC579F1" w:rsidR="0070370C" w:rsidRPr="00541652" w:rsidRDefault="0070370C" w:rsidP="0070370C">
            <w:pPr>
              <w:tabs>
                <w:tab w:val="left" w:pos="8190"/>
              </w:tabs>
              <w:jc w:val="center"/>
              <w:rPr>
                <w:highlight w:val="yellow"/>
              </w:rPr>
            </w:pPr>
            <w:r>
              <w:rPr>
                <w:highlight w:val="yellow"/>
              </w:rPr>
              <w:fldChar w:fldCharType="begin"/>
            </w:r>
            <w:r>
              <w:rPr>
                <w:highlight w:val="yellow"/>
              </w:rPr>
              <w:instrText xml:space="preserve"> REF _Ref221202561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3631" w:type="dxa"/>
            <w:vAlign w:val="center"/>
          </w:tcPr>
          <w:p w14:paraId="4A1A9CD6" w14:textId="3BDED7CF" w:rsidR="0070370C" w:rsidRPr="00541652" w:rsidRDefault="0070370C" w:rsidP="0070370C">
            <w:pPr>
              <w:tabs>
                <w:tab w:val="left" w:pos="8190"/>
              </w:tabs>
              <w:jc w:val="center"/>
              <w:rPr>
                <w:color w:val="0000FF"/>
              </w:rPr>
            </w:pPr>
            <w:r>
              <w:t>when gravitational effects are small</w:t>
            </w:r>
          </w:p>
        </w:tc>
      </w:tr>
      <w:tr w:rsidR="0070370C" w:rsidRPr="00541652" w14:paraId="2E79B976" w14:textId="77777777" w:rsidTr="0070370C">
        <w:trPr>
          <w:tblHeader/>
        </w:trPr>
        <w:tc>
          <w:tcPr>
            <w:tcW w:w="3865" w:type="dxa"/>
          </w:tcPr>
          <w:p w14:paraId="5CC6080B" w14:textId="067F2EA0" w:rsidR="0070370C" w:rsidRDefault="00000000" w:rsidP="0070370C">
            <w:pPr>
              <w:tabs>
                <w:tab w:val="left" w:pos="8190"/>
              </w:tabs>
              <w:jc w:val="center"/>
              <w:rPr>
                <w:rFonts w:eastAsiaTheme="minorEastAsia"/>
              </w:rPr>
            </w:pPr>
            <m:oMathPara>
              <m:oMath>
                <m:acc>
                  <m:accPr>
                    <m:chr m:val="⃗"/>
                    <m:ctrlPr>
                      <w:rPr>
                        <w:rFonts w:ascii="Cambria Math" w:hAnsi="Cambria Math"/>
                        <w:color w:val="007F7F"/>
                        <w:szCs w:val="20"/>
                      </w:rPr>
                    </m:ctrlPr>
                  </m:accPr>
                  <m:e>
                    <m:r>
                      <w:rPr>
                        <w:rFonts w:ascii="Cambria Math" w:hAnsi="Cambria Math"/>
                        <w:color w:val="007F7F"/>
                        <w:szCs w:val="20"/>
                      </w:rPr>
                      <m:t>p</m:t>
                    </m:r>
                  </m:e>
                </m:acc>
                <m:r>
                  <m:rPr>
                    <m:sty m:val="p"/>
                  </m:rPr>
                  <w:rPr>
                    <w:rFonts w:ascii="Cambria Math" w:hAnsi="Cambria Math"/>
                    <w:szCs w:val="20"/>
                  </w:rPr>
                  <m:t>=</m:t>
                </m:r>
                <m:r>
                  <w:rPr>
                    <w:rFonts w:ascii="Cambria Math" w:hAnsi="Cambria Math"/>
                    <w:szCs w:val="20"/>
                  </w:rPr>
                  <m:t>γ</m:t>
                </m:r>
                <m:r>
                  <m:rPr>
                    <m:sty m:val="p"/>
                  </m:rPr>
                  <w:rPr>
                    <w:rFonts w:ascii="Cambria Math" w:hAnsi="Cambria Math"/>
                    <w:szCs w:val="20"/>
                  </w:rPr>
                  <m:t>⋅</m:t>
                </m:r>
                <m:r>
                  <w:rPr>
                    <w:rFonts w:ascii="Cambria Math" w:hAnsi="Cambria Math"/>
                    <w:szCs w:val="20"/>
                  </w:rPr>
                  <m:t>m</m:t>
                </m:r>
                <m:r>
                  <m:rPr>
                    <m:sty m:val="p"/>
                  </m:rPr>
                  <w:rPr>
                    <w:rFonts w:ascii="Cambria Math" w:hAnsi="Cambria Math"/>
                    <w:szCs w:val="20"/>
                  </w:rPr>
                  <m:t>⋅</m:t>
                </m:r>
                <m:acc>
                  <m:accPr>
                    <m:chr m:val="⃗"/>
                    <m:ctrlPr>
                      <w:rPr>
                        <w:rFonts w:ascii="Cambria Math" w:hAnsi="Cambria Math"/>
                        <w:color w:val="007F7F"/>
                        <w:szCs w:val="20"/>
                      </w:rPr>
                    </m:ctrlPr>
                  </m:accPr>
                  <m:e>
                    <m:r>
                      <w:rPr>
                        <w:rFonts w:ascii="Cambria Math" w:hAnsi="Cambria Math"/>
                        <w:color w:val="007F7F"/>
                        <w:szCs w:val="20"/>
                      </w:rPr>
                      <m:t>v</m:t>
                    </m:r>
                  </m:e>
                </m:acc>
              </m:oMath>
            </m:oMathPara>
          </w:p>
        </w:tc>
        <w:tc>
          <w:tcPr>
            <w:tcW w:w="1350" w:type="dxa"/>
            <w:vAlign w:val="center"/>
          </w:tcPr>
          <w:p w14:paraId="342F6823" w14:textId="50E4C103" w:rsidR="0070370C" w:rsidRPr="00541652" w:rsidRDefault="0070370C" w:rsidP="0070370C">
            <w:pPr>
              <w:tabs>
                <w:tab w:val="left" w:pos="8190"/>
              </w:tabs>
              <w:jc w:val="center"/>
              <w:rPr>
                <w:highlight w:val="yellow"/>
              </w:rPr>
            </w:pPr>
            <w:r>
              <w:rPr>
                <w:highlight w:val="yellow"/>
              </w:rPr>
              <w:fldChar w:fldCharType="begin"/>
            </w:r>
            <w:r>
              <w:rPr>
                <w:highlight w:val="yellow"/>
              </w:rPr>
              <w:instrText xml:space="preserve"> REF _Ref221202564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3631" w:type="dxa"/>
            <w:vAlign w:val="center"/>
          </w:tcPr>
          <w:p w14:paraId="19BACDE6" w14:textId="6F09FAA3" w:rsidR="0070370C" w:rsidRPr="00541652" w:rsidRDefault="0070370C" w:rsidP="0070370C">
            <w:pPr>
              <w:tabs>
                <w:tab w:val="left" w:pos="8190"/>
              </w:tabs>
              <w:jc w:val="center"/>
              <w:rPr>
                <w:color w:val="0000FF"/>
              </w:rPr>
            </w:pPr>
            <w:r>
              <w:t>when gravitational effects are small</w:t>
            </w:r>
          </w:p>
        </w:tc>
      </w:tr>
      <w:tr w:rsidR="0070370C" w:rsidRPr="00541652" w14:paraId="2F530CC3" w14:textId="77777777" w:rsidTr="0070370C">
        <w:trPr>
          <w:tblHeader/>
        </w:trPr>
        <w:tc>
          <w:tcPr>
            <w:tcW w:w="3865" w:type="dxa"/>
          </w:tcPr>
          <w:p w14:paraId="10DA2576" w14:textId="561A6A22" w:rsidR="0070370C" w:rsidRDefault="0070370C" w:rsidP="0070370C">
            <w:pPr>
              <w:tabs>
                <w:tab w:val="left" w:pos="8190"/>
              </w:tabs>
              <w:jc w:val="center"/>
              <w:rPr>
                <w:rFonts w:eastAsiaTheme="minorEastAsia"/>
                <w:szCs w:val="20"/>
              </w:rPr>
            </w:pPr>
            <w:r w:rsidRPr="00A34811">
              <w:rPr>
                <w:rFonts w:eastAsiaTheme="minorEastAsia"/>
                <w:szCs w:val="20"/>
              </w:rPr>
              <w:t>“</w:t>
            </w:r>
            <w:r>
              <w:rPr>
                <w:rFonts w:eastAsiaTheme="minorEastAsia"/>
                <w:szCs w:val="20"/>
              </w:rPr>
              <w:t xml:space="preserve">relativistic </w:t>
            </w:r>
            <w:r w:rsidRPr="00A34811">
              <w:rPr>
                <w:rFonts w:eastAsiaTheme="minorEastAsia"/>
                <w:color w:val="007F7F"/>
                <w:szCs w:val="20"/>
              </w:rPr>
              <w:t>momentum</w:t>
            </w:r>
            <w:r>
              <w:rPr>
                <w:rFonts w:eastAsiaTheme="minorEastAsia"/>
                <w:szCs w:val="20"/>
              </w:rPr>
              <w:t>-</w:t>
            </w:r>
            <w:r w:rsidRPr="00A34811">
              <w:rPr>
                <w:rFonts w:eastAsiaTheme="minorEastAsia"/>
                <w:color w:val="8B0000"/>
                <w:szCs w:val="20"/>
              </w:rPr>
              <w:t xml:space="preserve">energy </w:t>
            </w:r>
            <w:r>
              <w:rPr>
                <w:rFonts w:eastAsiaTheme="minorEastAsia"/>
                <w:szCs w:val="20"/>
              </w:rPr>
              <w:t>principle</w:t>
            </w:r>
            <w:r w:rsidRPr="00A34811">
              <w:rPr>
                <w:rFonts w:eastAsiaTheme="minorEastAsia"/>
                <w:szCs w:val="20"/>
              </w:rPr>
              <w:t>”</w:t>
            </w:r>
          </w:p>
          <w:p w14:paraId="0ECCB398" w14:textId="78F06025" w:rsidR="0070370C" w:rsidRDefault="00000000" w:rsidP="0070370C">
            <w:pPr>
              <w:tabs>
                <w:tab w:val="left" w:pos="8190"/>
              </w:tabs>
              <w:jc w:val="center"/>
              <w:rPr>
                <w:rFonts w:eastAsiaTheme="minorEastAsia"/>
              </w:rPr>
            </w:pPr>
            <m:oMathPara>
              <m:oMath>
                <m:sSubSup>
                  <m:sSubSupPr>
                    <m:ctrlPr>
                      <w:rPr>
                        <w:rFonts w:ascii="Cambria Math" w:hAnsi="Cambria Math"/>
                        <w:color w:val="8B0000"/>
                        <w:szCs w:val="20"/>
                      </w:rPr>
                    </m:ctrlPr>
                  </m:sSubSupPr>
                  <m:e>
                    <m:r>
                      <w:rPr>
                        <w:rFonts w:ascii="Cambria Math" w:hAnsi="Cambria Math"/>
                        <w:color w:val="8B0000"/>
                        <w:szCs w:val="20"/>
                      </w:rPr>
                      <m:t>E</m:t>
                    </m:r>
                  </m:e>
                  <m:sub>
                    <m:r>
                      <m:rPr>
                        <m:scr m:val="sans-serif"/>
                        <m:sty m:val="p"/>
                      </m:rPr>
                      <w:rPr>
                        <w:rFonts w:ascii="Cambria Math" w:hAnsi="Cambria Math"/>
                        <w:color w:val="8B0000"/>
                        <w:szCs w:val="20"/>
                      </w:rPr>
                      <m:t>tot</m:t>
                    </m:r>
                  </m:sub>
                  <m:sup>
                    <m:r>
                      <w:rPr>
                        <w:rFonts w:ascii="Cambria Math" w:hAnsi="Cambria Math"/>
                        <w:color w:val="8B0000"/>
                        <w:szCs w:val="20"/>
                      </w:rPr>
                      <m:t>2</m:t>
                    </m:r>
                  </m:sup>
                </m:sSubSup>
                <m:r>
                  <m:rPr>
                    <m:sty m:val="p"/>
                  </m:rPr>
                  <w:rPr>
                    <w:rFonts w:ascii="Cambria Math" w:hAnsi="Cambria Math"/>
                    <w:color w:val="8B0000"/>
                    <w:szCs w:val="20"/>
                  </w:rPr>
                  <m:t>=</m:t>
                </m:r>
                <m:sSup>
                  <m:sSupPr>
                    <m:ctrlPr>
                      <w:rPr>
                        <w:rFonts w:ascii="Cambria Math" w:hAnsi="Cambria Math"/>
                        <w:color w:val="007F7F"/>
                        <w:szCs w:val="20"/>
                      </w:rPr>
                    </m:ctrlPr>
                  </m:sSupPr>
                  <m:e>
                    <m:d>
                      <m:dPr>
                        <m:ctrlPr>
                          <w:rPr>
                            <w:rFonts w:ascii="Cambria Math" w:hAnsi="Cambria Math"/>
                            <w:color w:val="007F7F"/>
                            <w:szCs w:val="20"/>
                          </w:rPr>
                        </m:ctrlPr>
                      </m:dPr>
                      <m:e>
                        <m:r>
                          <w:rPr>
                            <w:rFonts w:ascii="Cambria Math" w:hAnsi="Cambria Math"/>
                            <w:color w:val="007F7F"/>
                            <w:szCs w:val="20"/>
                          </w:rPr>
                          <m:t>p</m:t>
                        </m:r>
                        <m:r>
                          <m:rPr>
                            <m:sty m:val="p"/>
                          </m:rPr>
                          <w:rPr>
                            <w:rFonts w:ascii="Cambria Math" w:hAnsi="Cambria Math"/>
                            <w:color w:val="007F7F"/>
                            <w:szCs w:val="20"/>
                          </w:rPr>
                          <m:t>⋅</m:t>
                        </m:r>
                        <m:r>
                          <w:rPr>
                            <w:rFonts w:ascii="Cambria Math" w:hAnsi="Cambria Math"/>
                            <w:color w:val="007F7F"/>
                            <w:szCs w:val="20"/>
                          </w:rPr>
                          <m:t>c</m:t>
                        </m:r>
                      </m:e>
                    </m:d>
                  </m:e>
                  <m:sup>
                    <m:r>
                      <w:rPr>
                        <w:rFonts w:ascii="Cambria Math" w:hAnsi="Cambria Math"/>
                        <w:color w:val="007F7F"/>
                        <w:szCs w:val="20"/>
                      </w:rPr>
                      <m:t>2</m:t>
                    </m:r>
                  </m:sup>
                </m:sSup>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szCs w:val="20"/>
                          </w:rPr>
                        </m:ctrlPr>
                      </m:dPr>
                      <m:e>
                        <m:r>
                          <w:rPr>
                            <w:rFonts w:ascii="Cambria Math" w:hAnsi="Cambria Math"/>
                            <w:szCs w:val="20"/>
                          </w:rPr>
                          <m:t>m</m:t>
                        </m:r>
                        <m:r>
                          <m:rPr>
                            <m:sty m:val="p"/>
                          </m:rPr>
                          <w:rPr>
                            <w:rFonts w:ascii="Cambria Math" w:hAnsi="Cambria Math"/>
                            <w:szCs w:val="20"/>
                          </w:rPr>
                          <m:t>⋅</m:t>
                        </m:r>
                        <m:sSup>
                          <m:sSupPr>
                            <m:ctrlPr>
                              <w:rPr>
                                <w:rFonts w:ascii="Cambria Math" w:hAnsi="Cambria Math"/>
                                <w:color w:val="007F7F"/>
                                <w:szCs w:val="20"/>
                              </w:rPr>
                            </m:ctrlPr>
                          </m:sSupPr>
                          <m:e>
                            <m:r>
                              <w:rPr>
                                <w:rFonts w:ascii="Cambria Math" w:hAnsi="Cambria Math"/>
                                <w:color w:val="007F7F"/>
                                <w:szCs w:val="20"/>
                              </w:rPr>
                              <m:t>c</m:t>
                            </m:r>
                          </m:e>
                          <m:sup>
                            <m:r>
                              <w:rPr>
                                <w:rFonts w:ascii="Cambria Math" w:hAnsi="Cambria Math"/>
                                <w:color w:val="007F7F"/>
                                <w:szCs w:val="20"/>
                              </w:rPr>
                              <m:t>2</m:t>
                            </m:r>
                          </m:sup>
                        </m:sSup>
                      </m:e>
                    </m:d>
                  </m:e>
                  <m:sup>
                    <m:r>
                      <w:rPr>
                        <w:rFonts w:ascii="Cambria Math" w:hAnsi="Cambria Math"/>
                        <w:szCs w:val="20"/>
                      </w:rPr>
                      <m:t>2</m:t>
                    </m:r>
                  </m:sup>
                </m:sSup>
              </m:oMath>
            </m:oMathPara>
          </w:p>
        </w:tc>
        <w:tc>
          <w:tcPr>
            <w:tcW w:w="1350" w:type="dxa"/>
            <w:vAlign w:val="center"/>
          </w:tcPr>
          <w:p w14:paraId="5E128BE2" w14:textId="0D0504AF" w:rsidR="0070370C" w:rsidRPr="00541652" w:rsidRDefault="0070370C" w:rsidP="0070370C">
            <w:pPr>
              <w:tabs>
                <w:tab w:val="left" w:pos="8190"/>
              </w:tabs>
              <w:jc w:val="center"/>
              <w:rPr>
                <w:highlight w:val="yellow"/>
              </w:rPr>
            </w:pPr>
            <w:r>
              <w:rPr>
                <w:highlight w:val="yellow"/>
              </w:rPr>
              <w:fldChar w:fldCharType="begin"/>
            </w:r>
            <w:r>
              <w:rPr>
                <w:highlight w:val="yellow"/>
              </w:rPr>
              <w:instrText xml:space="preserve"> REF _Ref221202570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3631" w:type="dxa"/>
            <w:vAlign w:val="center"/>
          </w:tcPr>
          <w:p w14:paraId="088D49C0" w14:textId="6CE12245" w:rsidR="0070370C" w:rsidRPr="00541652" w:rsidRDefault="0070370C" w:rsidP="0070370C">
            <w:pPr>
              <w:tabs>
                <w:tab w:val="left" w:pos="8190"/>
              </w:tabs>
              <w:jc w:val="center"/>
              <w:rPr>
                <w:color w:val="0000FF"/>
              </w:rPr>
            </w:pPr>
            <w:r>
              <w:t>when gravitational effects are small</w:t>
            </w:r>
          </w:p>
        </w:tc>
      </w:tr>
    </w:tbl>
    <w:p w14:paraId="1A2A7E5B" w14:textId="77777777" w:rsidR="003A53DA" w:rsidRDefault="003A53DA" w:rsidP="003A53DA">
      <w:pPr>
        <w:spacing w:before="240" w:after="120" w:line="240" w:lineRule="auto"/>
        <w:ind w:left="503" w:right="14" w:hanging="498"/>
      </w:pPr>
      <w:r>
        <w:rPr>
          <w:b/>
          <w:u w:val="single" w:color="000000"/>
        </w:rPr>
        <w:t xml:space="preserve">Note: </w:t>
      </w:r>
      <w:r w:rsidRPr="003A53DA">
        <w:rPr>
          <w:color w:val="007F7F"/>
        </w:rPr>
        <w:t xml:space="preserve">Now that we have begun to deal with objects moving at very high speeds, it is important to remember that </w:t>
      </w:r>
      <w:r w:rsidRPr="003A53DA">
        <w:rPr>
          <w:b/>
          <w:color w:val="007F7F"/>
        </w:rPr>
        <w:t xml:space="preserve">many </w:t>
      </w:r>
      <w:r w:rsidRPr="003A53DA">
        <w:rPr>
          <w:color w:val="007F7F"/>
        </w:rPr>
        <w:t>of the mathematical models introduced in previous chapters are only valid at speeds significantly lower than the speed of light.</w:t>
      </w:r>
    </w:p>
    <w:p w14:paraId="4F9ECFAE" w14:textId="0B3E0341" w:rsidR="002E08BD" w:rsidRPr="00541652" w:rsidRDefault="002E08BD" w:rsidP="002E08BD">
      <w:pPr>
        <w:pStyle w:val="Heading2"/>
        <w:numPr>
          <w:ilvl w:val="1"/>
          <w:numId w:val="2"/>
        </w:numPr>
        <w:rPr>
          <w:rFonts w:asciiTheme="minorHAnsi" w:hAnsiTheme="minorHAnsi"/>
          <w:color w:val="auto"/>
        </w:rPr>
      </w:pPr>
      <w:r>
        <w:rPr>
          <w:rFonts w:asciiTheme="minorHAnsi" w:hAnsiTheme="minorHAnsi"/>
          <w:color w:val="auto"/>
        </w:rPr>
        <w:br w:type="column"/>
      </w:r>
      <w:bookmarkStart w:id="908" w:name="_Toc221827453"/>
      <w:r w:rsidRPr="00541652">
        <w:rPr>
          <w:rFonts w:asciiTheme="minorHAnsi" w:hAnsiTheme="minorHAnsi"/>
          <w:color w:val="auto"/>
        </w:rPr>
        <w:lastRenderedPageBreak/>
        <w:t xml:space="preserve">: </w:t>
      </w:r>
      <w:r>
        <w:rPr>
          <w:rFonts w:asciiTheme="minorHAnsi" w:hAnsiTheme="minorHAnsi"/>
          <w:color w:val="auto"/>
        </w:rPr>
        <w:t>Questions</w:t>
      </w:r>
      <w:bookmarkEnd w:id="908"/>
    </w:p>
    <w:p w14:paraId="07480AA4" w14:textId="77777777" w:rsidR="001B4AE5" w:rsidRPr="00BC57AD" w:rsidRDefault="001B4AE5" w:rsidP="001B4AE5">
      <w:pPr>
        <w:pStyle w:val="FirstParagraph"/>
        <w:spacing w:before="0" w:after="120"/>
        <w:rPr>
          <w:sz w:val="20"/>
          <w:szCs w:val="20"/>
        </w:rPr>
      </w:pPr>
      <w:r w:rsidRPr="00BC57AD">
        <w:rPr>
          <w:sz w:val="20"/>
          <w:szCs w:val="20"/>
        </w:rPr>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BC57AD">
        <w:rPr>
          <w:b/>
          <w:bCs/>
          <w:sz w:val="20"/>
          <w:szCs w:val="20"/>
        </w:rPr>
        <w:t>[W]</w:t>
      </w:r>
      <w:r w:rsidRPr="00BC57AD">
        <w:rPr>
          <w:sz w:val="20"/>
          <w:szCs w:val="20"/>
        </w:rPr>
        <w:t xml:space="preserve">, Graphics </w:t>
      </w:r>
      <w:r w:rsidRPr="00BC57AD">
        <w:rPr>
          <w:b/>
          <w:bCs/>
          <w:sz w:val="20"/>
          <w:szCs w:val="20"/>
        </w:rPr>
        <w:t>[G]</w:t>
      </w:r>
      <w:r w:rsidRPr="00BC57AD">
        <w:rPr>
          <w:sz w:val="20"/>
          <w:szCs w:val="20"/>
        </w:rPr>
        <w:t xml:space="preserve">, and/or Numbers </w:t>
      </w:r>
      <w:r w:rsidRPr="00BC57AD">
        <w:rPr>
          <w:b/>
          <w:bCs/>
          <w:sz w:val="20"/>
          <w:szCs w:val="20"/>
        </w:rPr>
        <w:t>[N]</w:t>
      </w:r>
      <w:r w:rsidRPr="00BC57AD">
        <w:rPr>
          <w:sz w:val="20"/>
          <w:szCs w:val="20"/>
        </w:rPr>
        <w:t>. See the appendices for conversion factors.</w:t>
      </w:r>
    </w:p>
    <w:p w14:paraId="75822642" w14:textId="77777777" w:rsidR="002E08BD" w:rsidRPr="00CE7E46" w:rsidRDefault="002E08BD" w:rsidP="002E08BD">
      <w:pPr>
        <w:pStyle w:val="Heading3"/>
        <w:numPr>
          <w:ilvl w:val="2"/>
          <w:numId w:val="2"/>
        </w:numPr>
        <w:spacing w:before="0" w:after="120" w:line="240" w:lineRule="auto"/>
        <w:ind w:left="50"/>
      </w:pPr>
      <w:r w:rsidRPr="00CE7E46">
        <w:t>Level 1 - Remember</w:t>
      </w:r>
    </w:p>
    <w:p w14:paraId="5BDA2A8D" w14:textId="16D5BEF0" w:rsidR="00123DDA" w:rsidRPr="00123DDA" w:rsidRDefault="005202EE" w:rsidP="00220737">
      <w:pPr>
        <w:pStyle w:val="ListParagraph"/>
        <w:numPr>
          <w:ilvl w:val="4"/>
          <w:numId w:val="59"/>
        </w:numPr>
        <w:tabs>
          <w:tab w:val="left" w:pos="8190"/>
        </w:tabs>
        <w:spacing w:after="120" w:line="240" w:lineRule="auto"/>
        <w:contextualSpacing w:val="0"/>
        <w:rPr>
          <w:b/>
          <w:bCs/>
          <w:szCs w:val="20"/>
        </w:rPr>
      </w:pPr>
      <w:r w:rsidRPr="00D741A5">
        <w:rPr>
          <w:b/>
          <w:bCs/>
          <w:szCs w:val="20"/>
        </w:rPr>
        <w:t>[W]</w:t>
      </w:r>
      <w:r w:rsidRPr="00D741A5">
        <w:rPr>
          <w:szCs w:val="20"/>
        </w:rPr>
        <w:t xml:space="preserve"> What are the three subatomic particles that make up atoms, which of these </w:t>
      </w:r>
      <w:r w:rsidR="00D741A5" w:rsidRPr="00D741A5">
        <w:rPr>
          <w:szCs w:val="20"/>
        </w:rPr>
        <w:t>are</w:t>
      </w:r>
      <w:r w:rsidRPr="00D741A5">
        <w:rPr>
          <w:szCs w:val="20"/>
        </w:rPr>
        <w:t xml:space="preserve"> “nucleons,” and what is the sign of the charge on each of them?</w:t>
      </w:r>
      <w:bookmarkStart w:id="909" w:name="q:Atoms-1-2"/>
      <w:bookmarkEnd w:id="909"/>
    </w:p>
    <w:tbl>
      <w:tblPr>
        <w:tblStyle w:val="TableGrid0"/>
        <w:tblpPr w:leftFromText="180" w:rightFromText="180" w:vertAnchor="text" w:horzAnchor="margin" w:tblpXSpec="center" w:tblpY="542"/>
        <w:tblW w:w="4527" w:type="pct"/>
        <w:tblCellMar>
          <w:top w:w="29" w:type="dxa"/>
          <w:bottom w:w="29" w:type="dxa"/>
        </w:tblCellMar>
        <w:tblLook w:val="04A0" w:firstRow="1" w:lastRow="0" w:firstColumn="1" w:lastColumn="0" w:noHBand="0" w:noVBand="1"/>
      </w:tblPr>
      <w:tblGrid>
        <w:gridCol w:w="2433"/>
        <w:gridCol w:w="1152"/>
        <w:gridCol w:w="4424"/>
      </w:tblGrid>
      <w:tr w:rsidR="00E510CB" w:rsidRPr="00541652" w14:paraId="533692B1" w14:textId="77777777" w:rsidTr="00E510CB">
        <w:trPr>
          <w:tblHeader/>
        </w:trPr>
        <w:tc>
          <w:tcPr>
            <w:tcW w:w="1519" w:type="pct"/>
          </w:tcPr>
          <w:p w14:paraId="19BFFD20" w14:textId="77777777" w:rsidR="00E510CB" w:rsidRPr="00541652" w:rsidRDefault="00E510CB" w:rsidP="00E510CB">
            <w:pPr>
              <w:tabs>
                <w:tab w:val="left" w:pos="8190"/>
              </w:tabs>
              <w:contextualSpacing/>
              <w:jc w:val="center"/>
              <w:rPr>
                <w:b/>
                <w:bCs/>
              </w:rPr>
            </w:pPr>
            <w:r w:rsidRPr="00541652">
              <w:rPr>
                <w:b/>
                <w:bCs/>
              </w:rPr>
              <w:t>Symbol</w:t>
            </w:r>
          </w:p>
        </w:tc>
        <w:tc>
          <w:tcPr>
            <w:tcW w:w="719" w:type="pct"/>
          </w:tcPr>
          <w:p w14:paraId="755E6E18" w14:textId="77777777" w:rsidR="00E510CB" w:rsidRPr="00541652" w:rsidRDefault="00E510CB" w:rsidP="00E510CB">
            <w:pPr>
              <w:tabs>
                <w:tab w:val="left" w:pos="8190"/>
              </w:tabs>
              <w:contextualSpacing/>
              <w:jc w:val="center"/>
              <w:rPr>
                <w:b/>
                <w:bCs/>
              </w:rPr>
            </w:pPr>
            <w:r w:rsidRPr="00541652">
              <w:rPr>
                <w:b/>
                <w:bCs/>
              </w:rPr>
              <w:t>Reference</w:t>
            </w:r>
          </w:p>
        </w:tc>
        <w:tc>
          <w:tcPr>
            <w:tcW w:w="2762" w:type="pct"/>
          </w:tcPr>
          <w:p w14:paraId="42B274C5" w14:textId="77777777" w:rsidR="00E510CB" w:rsidRPr="00541652" w:rsidRDefault="00E510CB" w:rsidP="00E510CB">
            <w:pPr>
              <w:tabs>
                <w:tab w:val="left" w:pos="8190"/>
              </w:tabs>
              <w:contextualSpacing/>
              <w:jc w:val="center"/>
              <w:rPr>
                <w:b/>
                <w:bCs/>
              </w:rPr>
            </w:pPr>
            <w:r w:rsidRPr="00541652">
              <w:rPr>
                <w:b/>
                <w:bCs/>
              </w:rPr>
              <w:t>Label</w:t>
            </w:r>
          </w:p>
        </w:tc>
      </w:tr>
      <w:tr w:rsidR="0054073D" w:rsidRPr="00541652" w14:paraId="27E2EDC0" w14:textId="77777777" w:rsidTr="00E510CB">
        <w:trPr>
          <w:tblHeader/>
        </w:trPr>
        <w:tc>
          <w:tcPr>
            <w:tcW w:w="1519" w:type="pct"/>
          </w:tcPr>
          <w:p w14:paraId="6FA66411" w14:textId="7AE38E3B" w:rsidR="0054073D" w:rsidRPr="00541652" w:rsidRDefault="00000000" w:rsidP="0054073D">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E</m:t>
                    </m:r>
                  </m:e>
                  <m:sub>
                    <m:r>
                      <m:rPr>
                        <m:scr m:val="sans-serif"/>
                        <m:sty m:val="p"/>
                      </m:rPr>
                      <w:rPr>
                        <w:rFonts w:ascii="Cambria Math" w:hAnsi="Cambria Math"/>
                        <w:szCs w:val="20"/>
                      </w:rPr>
                      <m:t>n</m:t>
                    </m:r>
                  </m:sub>
                </m:sSub>
              </m:oMath>
            </m:oMathPara>
          </w:p>
        </w:tc>
        <w:tc>
          <w:tcPr>
            <w:tcW w:w="719" w:type="pct"/>
            <w:vAlign w:val="center"/>
          </w:tcPr>
          <w:p w14:paraId="5D59E339" w14:textId="5C5ABB65" w:rsidR="0054073D" w:rsidRPr="00541652" w:rsidRDefault="0054073D" w:rsidP="0054073D">
            <w:pPr>
              <w:tabs>
                <w:tab w:val="left" w:pos="8190"/>
              </w:tabs>
              <w:contextualSpacing/>
              <w:jc w:val="center"/>
            </w:pPr>
            <w:r>
              <w:rPr>
                <w:highlight w:val="yellow"/>
              </w:rPr>
              <w:fldChar w:fldCharType="begin"/>
            </w:r>
            <w:r>
              <w:rPr>
                <w:highlight w:val="yellow"/>
              </w:rPr>
              <w:instrText xml:space="preserve"> REF _Ref221106427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2762" w:type="pct"/>
          </w:tcPr>
          <w:p w14:paraId="5C6EF612" w14:textId="210AB935" w:rsidR="0054073D" w:rsidRPr="00CB0FD8" w:rsidRDefault="0054073D" w:rsidP="0054073D">
            <w:pPr>
              <w:tabs>
                <w:tab w:val="left" w:pos="8190"/>
              </w:tabs>
              <w:contextualSpacing/>
              <w:jc w:val="center"/>
              <w:rPr>
                <w:vanish/>
                <w:color w:val="BF0040"/>
              </w:rPr>
            </w:pPr>
          </w:p>
        </w:tc>
      </w:tr>
      <w:tr w:rsidR="0054073D" w:rsidRPr="00541652" w14:paraId="3BC88A7F" w14:textId="77777777" w:rsidTr="00E510CB">
        <w:trPr>
          <w:tblHeader/>
        </w:trPr>
        <w:tc>
          <w:tcPr>
            <w:tcW w:w="1519" w:type="pct"/>
          </w:tcPr>
          <w:p w14:paraId="47C7B717" w14:textId="06D45C2E" w:rsidR="0054073D" w:rsidRPr="00541652" w:rsidRDefault="0054073D" w:rsidP="0054073D">
            <w:pPr>
              <w:tabs>
                <w:tab w:val="left" w:pos="8190"/>
              </w:tabs>
              <w:contextualSpacing/>
              <w:jc w:val="center"/>
            </w:pPr>
            <m:oMathPara>
              <m:oMath>
                <m:r>
                  <w:rPr>
                    <w:rFonts w:ascii="Cambria Math" w:hAnsi="Cambria Math"/>
                    <w:szCs w:val="20"/>
                  </w:rPr>
                  <m:t>E</m:t>
                </m:r>
              </m:oMath>
            </m:oMathPara>
          </w:p>
        </w:tc>
        <w:tc>
          <w:tcPr>
            <w:tcW w:w="719" w:type="pct"/>
            <w:vAlign w:val="center"/>
          </w:tcPr>
          <w:p w14:paraId="53C7CD1D" w14:textId="2A366030" w:rsidR="0054073D" w:rsidRPr="00541652" w:rsidRDefault="0054073D" w:rsidP="0054073D">
            <w:pPr>
              <w:tabs>
                <w:tab w:val="left" w:pos="8190"/>
              </w:tabs>
              <w:contextualSpacing/>
              <w:jc w:val="center"/>
            </w:pPr>
            <w:r>
              <w:rPr>
                <w:highlight w:val="yellow"/>
              </w:rPr>
              <w:fldChar w:fldCharType="begin"/>
            </w:r>
            <w:r>
              <w:rPr>
                <w:highlight w:val="yellow"/>
              </w:rPr>
              <w:instrText xml:space="preserve"> REF _Ref221202546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2762" w:type="pct"/>
          </w:tcPr>
          <w:p w14:paraId="3314B09F" w14:textId="336FECB0" w:rsidR="0054073D" w:rsidRPr="00CB0FD8" w:rsidRDefault="0054073D" w:rsidP="0054073D">
            <w:pPr>
              <w:tabs>
                <w:tab w:val="left" w:pos="8190"/>
              </w:tabs>
              <w:contextualSpacing/>
              <w:jc w:val="center"/>
              <w:rPr>
                <w:vanish/>
                <w:color w:val="BF0040"/>
              </w:rPr>
            </w:pPr>
          </w:p>
        </w:tc>
      </w:tr>
      <w:tr w:rsidR="0054073D" w:rsidRPr="00541652" w14:paraId="7C8F6854" w14:textId="77777777" w:rsidTr="00E510CB">
        <w:trPr>
          <w:tblHeader/>
        </w:trPr>
        <w:tc>
          <w:tcPr>
            <w:tcW w:w="1519" w:type="pct"/>
          </w:tcPr>
          <w:p w14:paraId="1775EF99" w14:textId="1BE1162C" w:rsidR="0054073D" w:rsidRPr="00541652" w:rsidRDefault="0054073D" w:rsidP="0054073D">
            <w:pPr>
              <w:tabs>
                <w:tab w:val="left" w:pos="8190"/>
              </w:tabs>
              <w:contextualSpacing/>
              <w:jc w:val="center"/>
            </w:pPr>
            <m:oMathPara>
              <m:oMath>
                <m:r>
                  <w:rPr>
                    <w:rFonts w:ascii="Cambria Math" w:hAnsi="Cambria Math"/>
                    <w:szCs w:val="20"/>
                  </w:rPr>
                  <m:t>N</m:t>
                </m:r>
              </m:oMath>
            </m:oMathPara>
          </w:p>
        </w:tc>
        <w:tc>
          <w:tcPr>
            <w:tcW w:w="719" w:type="pct"/>
            <w:vAlign w:val="center"/>
          </w:tcPr>
          <w:p w14:paraId="227582AC" w14:textId="7FFD20E3" w:rsidR="0054073D" w:rsidRPr="00541652" w:rsidRDefault="0054073D" w:rsidP="0054073D">
            <w:pPr>
              <w:tabs>
                <w:tab w:val="left" w:pos="8190"/>
              </w:tabs>
              <w:contextualSpacing/>
              <w:jc w:val="center"/>
            </w:pPr>
            <w:r>
              <w:rPr>
                <w:highlight w:val="yellow"/>
              </w:rPr>
              <w:fldChar w:fldCharType="begin"/>
            </w:r>
            <w:r>
              <w:rPr>
                <w:highlight w:val="yellow"/>
              </w:rPr>
              <w:instrText xml:space="preserve"> REF _Ref221202550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2762" w:type="pct"/>
          </w:tcPr>
          <w:p w14:paraId="1122BBE8" w14:textId="67D7EBE2" w:rsidR="0054073D" w:rsidRPr="00CB0FD8" w:rsidRDefault="0054073D" w:rsidP="0054073D">
            <w:pPr>
              <w:tabs>
                <w:tab w:val="left" w:pos="8190"/>
              </w:tabs>
              <w:contextualSpacing/>
              <w:jc w:val="center"/>
              <w:rPr>
                <w:vanish/>
                <w:color w:val="BF0040"/>
              </w:rPr>
            </w:pPr>
          </w:p>
        </w:tc>
      </w:tr>
      <w:tr w:rsidR="0054073D" w:rsidRPr="00541652" w14:paraId="667755B8" w14:textId="77777777" w:rsidTr="00E510CB">
        <w:trPr>
          <w:tblHeader/>
        </w:trPr>
        <w:tc>
          <w:tcPr>
            <w:tcW w:w="1519" w:type="pct"/>
          </w:tcPr>
          <w:p w14:paraId="24A24F6F" w14:textId="251C5813" w:rsidR="0054073D" w:rsidRPr="00541652" w:rsidRDefault="0054073D" w:rsidP="0054073D">
            <w:pPr>
              <w:tabs>
                <w:tab w:val="left" w:pos="8190"/>
              </w:tabs>
              <w:contextualSpacing/>
              <w:jc w:val="center"/>
            </w:pPr>
            <m:oMathPara>
              <m:oMath>
                <m:r>
                  <w:rPr>
                    <w:rFonts w:ascii="Cambria Math" w:hAnsi="Cambria Math"/>
                    <w:szCs w:val="20"/>
                  </w:rPr>
                  <m:t>γ</m:t>
                </m:r>
              </m:oMath>
            </m:oMathPara>
          </w:p>
        </w:tc>
        <w:tc>
          <w:tcPr>
            <w:tcW w:w="719" w:type="pct"/>
            <w:vAlign w:val="center"/>
          </w:tcPr>
          <w:p w14:paraId="01CE24FA" w14:textId="04CE6670" w:rsidR="0054073D" w:rsidRPr="00541652" w:rsidRDefault="0054073D" w:rsidP="0054073D">
            <w:pPr>
              <w:tabs>
                <w:tab w:val="left" w:pos="8190"/>
              </w:tabs>
              <w:contextualSpacing/>
              <w:jc w:val="center"/>
            </w:pPr>
            <w:r>
              <w:rPr>
                <w:highlight w:val="yellow"/>
              </w:rPr>
              <w:fldChar w:fldCharType="begin"/>
            </w:r>
            <w:r>
              <w:rPr>
                <w:highlight w:val="yellow"/>
              </w:rPr>
              <w:instrText xml:space="preserve"> REF _Ref221202553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2762" w:type="pct"/>
          </w:tcPr>
          <w:p w14:paraId="5C6D4184" w14:textId="61813609" w:rsidR="0054073D" w:rsidRPr="00CB0FD8" w:rsidRDefault="0054073D" w:rsidP="0054073D">
            <w:pPr>
              <w:tabs>
                <w:tab w:val="left" w:pos="8190"/>
              </w:tabs>
              <w:contextualSpacing/>
              <w:jc w:val="center"/>
              <w:rPr>
                <w:vanish/>
                <w:color w:val="BF0040"/>
              </w:rPr>
            </w:pPr>
          </w:p>
        </w:tc>
      </w:tr>
      <w:tr w:rsidR="0054073D" w:rsidRPr="00541652" w14:paraId="6997DCAA" w14:textId="77777777" w:rsidTr="00E510CB">
        <w:trPr>
          <w:tblHeader/>
        </w:trPr>
        <w:tc>
          <w:tcPr>
            <w:tcW w:w="1519" w:type="pct"/>
          </w:tcPr>
          <w:p w14:paraId="0B2072DA" w14:textId="4B6B8C52" w:rsidR="0054073D" w:rsidRDefault="0054073D" w:rsidP="0054073D">
            <w:pPr>
              <w:tabs>
                <w:tab w:val="left" w:pos="8190"/>
              </w:tabs>
              <w:contextualSpacing/>
              <w:jc w:val="center"/>
              <w:rPr>
                <w:rFonts w:ascii="Aptos" w:hAnsi="Aptos"/>
              </w:rPr>
            </w:pPr>
            <m:oMathPara>
              <m:oMath>
                <m:r>
                  <m:rPr>
                    <m:sty m:val="p"/>
                  </m:rPr>
                  <w:rPr>
                    <w:rFonts w:ascii="Cambria Math" w:hAnsi="Cambria Math"/>
                    <w:szCs w:val="20"/>
                  </w:rPr>
                  <m:t>Δ</m:t>
                </m:r>
                <m:sSup>
                  <m:sSupPr>
                    <m:ctrlPr>
                      <w:rPr>
                        <w:rFonts w:ascii="Cambria Math" w:hAnsi="Cambria Math"/>
                        <w:szCs w:val="20"/>
                      </w:rPr>
                    </m:ctrlPr>
                  </m:sSupPr>
                  <m:e>
                    <m:r>
                      <w:rPr>
                        <w:rFonts w:ascii="Cambria Math" w:hAnsi="Cambria Math"/>
                        <w:szCs w:val="20"/>
                      </w:rPr>
                      <m:t>t</m:t>
                    </m:r>
                  </m:e>
                  <m:sup>
                    <m:r>
                      <m:rPr>
                        <m:sty m:val="p"/>
                      </m:rPr>
                      <w:rPr>
                        <w:rFonts w:ascii="Cambria Math" w:hAnsi="Cambria Math"/>
                        <w:szCs w:val="20"/>
                      </w:rPr>
                      <m:t>'</m:t>
                    </m:r>
                  </m:sup>
                </m:sSup>
              </m:oMath>
            </m:oMathPara>
          </w:p>
        </w:tc>
        <w:tc>
          <w:tcPr>
            <w:tcW w:w="719" w:type="pct"/>
            <w:vAlign w:val="center"/>
          </w:tcPr>
          <w:p w14:paraId="76E2C419" w14:textId="40830271" w:rsidR="0054073D" w:rsidRPr="00541652" w:rsidRDefault="0054073D" w:rsidP="0054073D">
            <w:pPr>
              <w:tabs>
                <w:tab w:val="left" w:pos="8190"/>
              </w:tabs>
              <w:contextualSpacing/>
              <w:jc w:val="center"/>
            </w:pPr>
            <w:r>
              <w:rPr>
                <w:highlight w:val="yellow"/>
              </w:rPr>
              <w:fldChar w:fldCharType="begin"/>
            </w:r>
            <w:r>
              <w:rPr>
                <w:highlight w:val="yellow"/>
              </w:rPr>
              <w:instrText xml:space="preserve"> REF _Ref221202557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2762" w:type="pct"/>
          </w:tcPr>
          <w:p w14:paraId="7489E80B" w14:textId="3502D78E" w:rsidR="0054073D" w:rsidRPr="00CB0FD8" w:rsidRDefault="0054073D" w:rsidP="0054073D">
            <w:pPr>
              <w:tabs>
                <w:tab w:val="left" w:pos="8190"/>
              </w:tabs>
              <w:contextualSpacing/>
              <w:jc w:val="center"/>
              <w:rPr>
                <w:vanish/>
                <w:color w:val="BF0040"/>
              </w:rPr>
            </w:pPr>
          </w:p>
        </w:tc>
      </w:tr>
      <w:tr w:rsidR="0054073D" w:rsidRPr="00541652" w14:paraId="125BD633" w14:textId="77777777" w:rsidTr="00E510CB">
        <w:trPr>
          <w:tblHeader/>
        </w:trPr>
        <w:tc>
          <w:tcPr>
            <w:tcW w:w="1519" w:type="pct"/>
          </w:tcPr>
          <w:p w14:paraId="01F94A8A" w14:textId="77F30133" w:rsidR="0054073D" w:rsidRDefault="00000000" w:rsidP="0054073D">
            <w:pPr>
              <w:tabs>
                <w:tab w:val="left" w:pos="8190"/>
              </w:tabs>
              <w:contextualSpacing/>
              <w:jc w:val="center"/>
              <w:rPr>
                <w:rFonts w:ascii="Aptos" w:hAnsi="Aptos"/>
              </w:rPr>
            </w:pPr>
            <m:oMathPara>
              <m:oMath>
                <m:sSup>
                  <m:sSupPr>
                    <m:ctrlPr>
                      <w:rPr>
                        <w:rFonts w:ascii="Cambria Math" w:hAnsi="Cambria Math"/>
                        <w:szCs w:val="20"/>
                      </w:rPr>
                    </m:ctrlPr>
                  </m:sSupPr>
                  <m:e>
                    <m:r>
                      <w:rPr>
                        <w:rFonts w:ascii="Cambria Math" w:hAnsi="Cambria Math"/>
                        <w:szCs w:val="20"/>
                      </w:rPr>
                      <m:t>l</m:t>
                    </m:r>
                  </m:e>
                  <m:sup>
                    <m:r>
                      <m:rPr>
                        <m:sty m:val="p"/>
                      </m:rPr>
                      <w:rPr>
                        <w:rFonts w:ascii="Cambria Math" w:hAnsi="Cambria Math"/>
                        <w:szCs w:val="20"/>
                      </w:rPr>
                      <m:t>'</m:t>
                    </m:r>
                  </m:sup>
                </m:sSup>
              </m:oMath>
            </m:oMathPara>
          </w:p>
        </w:tc>
        <w:tc>
          <w:tcPr>
            <w:tcW w:w="719" w:type="pct"/>
            <w:vAlign w:val="center"/>
          </w:tcPr>
          <w:p w14:paraId="53AD4F5F" w14:textId="52D1EEB8" w:rsidR="0054073D" w:rsidRDefault="0054073D" w:rsidP="0054073D">
            <w:pPr>
              <w:tabs>
                <w:tab w:val="left" w:pos="8190"/>
              </w:tabs>
              <w:contextualSpacing/>
              <w:jc w:val="center"/>
            </w:pPr>
            <w:r>
              <w:rPr>
                <w:highlight w:val="yellow"/>
              </w:rPr>
              <w:fldChar w:fldCharType="begin"/>
            </w:r>
            <w:r>
              <w:rPr>
                <w:highlight w:val="yellow"/>
              </w:rPr>
              <w:instrText xml:space="preserve"> REF _Ref221202561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2762" w:type="pct"/>
          </w:tcPr>
          <w:p w14:paraId="3ACAD50B" w14:textId="491425B9" w:rsidR="0054073D" w:rsidRPr="00CB0FD8" w:rsidRDefault="0054073D" w:rsidP="0054073D">
            <w:pPr>
              <w:tabs>
                <w:tab w:val="left" w:pos="8190"/>
              </w:tabs>
              <w:contextualSpacing/>
              <w:jc w:val="center"/>
              <w:rPr>
                <w:vanish/>
                <w:color w:val="BF0040"/>
              </w:rPr>
            </w:pPr>
          </w:p>
        </w:tc>
      </w:tr>
      <w:tr w:rsidR="0054073D" w:rsidRPr="00541652" w14:paraId="7D558102" w14:textId="77777777" w:rsidTr="00E510CB">
        <w:trPr>
          <w:tblHeader/>
        </w:trPr>
        <w:tc>
          <w:tcPr>
            <w:tcW w:w="1519" w:type="pct"/>
          </w:tcPr>
          <w:p w14:paraId="683515C7" w14:textId="4081F272" w:rsidR="0054073D" w:rsidRDefault="00000000" w:rsidP="0054073D">
            <w:pPr>
              <w:tabs>
                <w:tab w:val="left" w:pos="8190"/>
              </w:tabs>
              <w:contextualSpacing/>
              <w:jc w:val="center"/>
              <w:rPr>
                <w:rFonts w:ascii="Aptos" w:hAnsi="Aptos"/>
                <w:color w:val="0000FF"/>
                <w:szCs w:val="20"/>
              </w:rPr>
            </w:pPr>
            <m:oMathPara>
              <m:oMath>
                <m:acc>
                  <m:accPr>
                    <m:chr m:val="⃗"/>
                    <m:ctrlPr>
                      <w:rPr>
                        <w:rFonts w:ascii="Cambria Math" w:hAnsi="Cambria Math"/>
                        <w:szCs w:val="20"/>
                      </w:rPr>
                    </m:ctrlPr>
                  </m:accPr>
                  <m:e>
                    <m:r>
                      <w:rPr>
                        <w:rFonts w:ascii="Cambria Math" w:hAnsi="Cambria Math"/>
                        <w:szCs w:val="20"/>
                      </w:rPr>
                      <m:t>p</m:t>
                    </m:r>
                  </m:e>
                </m:acc>
              </m:oMath>
            </m:oMathPara>
          </w:p>
        </w:tc>
        <w:tc>
          <w:tcPr>
            <w:tcW w:w="719" w:type="pct"/>
            <w:vAlign w:val="center"/>
          </w:tcPr>
          <w:p w14:paraId="5791566C" w14:textId="29CEDCA9" w:rsidR="0054073D" w:rsidRDefault="0054073D" w:rsidP="0054073D">
            <w:pPr>
              <w:tabs>
                <w:tab w:val="left" w:pos="8190"/>
              </w:tabs>
              <w:contextualSpacing/>
              <w:jc w:val="center"/>
            </w:pPr>
            <w:r>
              <w:rPr>
                <w:highlight w:val="yellow"/>
              </w:rPr>
              <w:fldChar w:fldCharType="begin"/>
            </w:r>
            <w:r>
              <w:rPr>
                <w:highlight w:val="yellow"/>
              </w:rPr>
              <w:instrText xml:space="preserve"> REF _Ref221202564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2762" w:type="pct"/>
          </w:tcPr>
          <w:p w14:paraId="7DAD52FC" w14:textId="24F7FA75" w:rsidR="0054073D" w:rsidRPr="00CB0FD8" w:rsidRDefault="0054073D" w:rsidP="0054073D">
            <w:pPr>
              <w:tabs>
                <w:tab w:val="left" w:pos="8190"/>
              </w:tabs>
              <w:contextualSpacing/>
              <w:jc w:val="center"/>
              <w:rPr>
                <w:vanish/>
                <w:color w:val="BF0040"/>
              </w:rPr>
            </w:pPr>
          </w:p>
        </w:tc>
      </w:tr>
      <w:tr w:rsidR="0054073D" w:rsidRPr="00541652" w14:paraId="01F8FDD1" w14:textId="77777777" w:rsidTr="00E510CB">
        <w:trPr>
          <w:tblHeader/>
        </w:trPr>
        <w:tc>
          <w:tcPr>
            <w:tcW w:w="1519" w:type="pct"/>
          </w:tcPr>
          <w:p w14:paraId="5443267B" w14:textId="543ECF10" w:rsidR="0054073D" w:rsidRDefault="00000000" w:rsidP="0054073D">
            <w:pPr>
              <w:tabs>
                <w:tab w:val="left" w:pos="8190"/>
              </w:tabs>
              <w:contextualSpacing/>
              <w:jc w:val="center"/>
              <w:rPr>
                <w:rFonts w:ascii="Aptos" w:hAnsi="Aptos"/>
                <w:color w:val="0000FF"/>
                <w:szCs w:val="20"/>
              </w:rPr>
            </w:pPr>
            <m:oMathPara>
              <m:oMath>
                <m:sSubSup>
                  <m:sSubSupPr>
                    <m:ctrlPr>
                      <w:rPr>
                        <w:rFonts w:ascii="Cambria Math" w:hAnsi="Cambria Math"/>
                        <w:szCs w:val="20"/>
                      </w:rPr>
                    </m:ctrlPr>
                  </m:sSubSupPr>
                  <m:e>
                    <m:r>
                      <w:rPr>
                        <w:rFonts w:ascii="Cambria Math" w:hAnsi="Cambria Math"/>
                        <w:szCs w:val="20"/>
                      </w:rPr>
                      <m:t>E</m:t>
                    </m:r>
                  </m:e>
                  <m:sub>
                    <m:r>
                      <m:rPr>
                        <m:scr m:val="sans-serif"/>
                        <m:sty m:val="p"/>
                      </m:rPr>
                      <w:rPr>
                        <w:rFonts w:ascii="Cambria Math" w:hAnsi="Cambria Math"/>
                        <w:szCs w:val="20"/>
                      </w:rPr>
                      <m:t>tot</m:t>
                    </m:r>
                  </m:sub>
                  <m:sup>
                    <m:r>
                      <w:rPr>
                        <w:rFonts w:ascii="Cambria Math" w:hAnsi="Cambria Math"/>
                        <w:szCs w:val="20"/>
                      </w:rPr>
                      <m:t>2</m:t>
                    </m:r>
                  </m:sup>
                </m:sSubSup>
              </m:oMath>
            </m:oMathPara>
          </w:p>
        </w:tc>
        <w:tc>
          <w:tcPr>
            <w:tcW w:w="719" w:type="pct"/>
            <w:vAlign w:val="center"/>
          </w:tcPr>
          <w:p w14:paraId="2F282728" w14:textId="7B668216" w:rsidR="0054073D" w:rsidRDefault="0054073D" w:rsidP="0054073D">
            <w:pPr>
              <w:tabs>
                <w:tab w:val="left" w:pos="8190"/>
              </w:tabs>
              <w:contextualSpacing/>
              <w:jc w:val="center"/>
            </w:pPr>
            <w:r>
              <w:rPr>
                <w:highlight w:val="yellow"/>
              </w:rPr>
              <w:fldChar w:fldCharType="begin"/>
            </w:r>
            <w:r>
              <w:rPr>
                <w:highlight w:val="yellow"/>
              </w:rPr>
              <w:instrText xml:space="preserve"> REF _Ref221202570 \h  \* MERGEFORMAT </w:instrText>
            </w:r>
            <w:r>
              <w:rPr>
                <w:highlight w:val="yellow"/>
              </w:rPr>
            </w:r>
            <w:r>
              <w:rPr>
                <w:highlight w:val="yellow"/>
              </w:rPr>
              <w:fldChar w:fldCharType="separate"/>
            </w:r>
            <w:r w:rsidR="00F91D0D" w:rsidRPr="00CA2B5B">
              <w:rPr>
                <w:szCs w:val="20"/>
              </w:rPr>
              <w:t xml:space="preserve">( </w:t>
            </w:r>
            <w:r w:rsidR="00F91D0D">
              <w:rPr>
                <w:noProof/>
                <w:szCs w:val="20"/>
              </w:rPr>
              <w:t>13</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2762" w:type="pct"/>
          </w:tcPr>
          <w:p w14:paraId="327307A4" w14:textId="58502295" w:rsidR="0054073D" w:rsidRPr="00CB0FD8" w:rsidRDefault="0054073D" w:rsidP="0054073D">
            <w:pPr>
              <w:tabs>
                <w:tab w:val="left" w:pos="8190"/>
              </w:tabs>
              <w:contextualSpacing/>
              <w:jc w:val="center"/>
              <w:rPr>
                <w:vanish/>
                <w:color w:val="BF0040"/>
              </w:rPr>
            </w:pPr>
          </w:p>
        </w:tc>
      </w:tr>
    </w:tbl>
    <w:p w14:paraId="1A299D0D" w14:textId="494B9456" w:rsidR="00E510CB" w:rsidRDefault="00E510CB" w:rsidP="00220737">
      <w:pPr>
        <w:pStyle w:val="ListParagraph"/>
        <w:numPr>
          <w:ilvl w:val="3"/>
          <w:numId w:val="59"/>
        </w:numPr>
        <w:tabs>
          <w:tab w:val="left" w:pos="8190"/>
        </w:tabs>
        <w:spacing w:after="120" w:line="240" w:lineRule="auto"/>
        <w:contextualSpacing w:val="0"/>
      </w:pPr>
      <w:r w:rsidRPr="00A95A15">
        <w:rPr>
          <w:b/>
          <w:bCs/>
          <w:szCs w:val="20"/>
        </w:rPr>
        <w:t xml:space="preserve"> [W &amp; N]</w:t>
      </w:r>
      <w:r w:rsidRPr="00A95A15">
        <w:rPr>
          <w:szCs w:val="20"/>
        </w:rPr>
        <w:t xml:space="preserve"> </w:t>
      </w:r>
      <w:r w:rsidRPr="00541652">
        <w:t xml:space="preserve">Add labels to each </w:t>
      </w:r>
      <w:r>
        <w:t xml:space="preserve">boxed </w:t>
      </w:r>
      <w:r w:rsidRPr="00541652">
        <w:t xml:space="preserve">equation </w:t>
      </w:r>
      <w:r>
        <w:t>from this chapter</w:t>
      </w:r>
      <w:r w:rsidRPr="00541652">
        <w:t xml:space="preserve"> that tell what the symbol to the left of the = sign represents</w:t>
      </w:r>
    </w:p>
    <w:p w14:paraId="7380F1D1" w14:textId="61D73BCB" w:rsidR="00E510CB" w:rsidRPr="00E510CB" w:rsidRDefault="00E510CB" w:rsidP="00E510CB">
      <w:pPr>
        <w:tabs>
          <w:tab w:val="left" w:pos="8190"/>
        </w:tabs>
        <w:spacing w:after="120" w:line="240" w:lineRule="auto"/>
        <w:rPr>
          <w:b/>
          <w:bCs/>
          <w:szCs w:val="20"/>
        </w:rPr>
      </w:pPr>
    </w:p>
    <w:p w14:paraId="3C121E24" w14:textId="77777777" w:rsidR="0054073D" w:rsidRPr="00D741A5" w:rsidRDefault="0054073D" w:rsidP="0054073D">
      <w:pPr>
        <w:pStyle w:val="Heading3"/>
        <w:numPr>
          <w:ilvl w:val="2"/>
          <w:numId w:val="2"/>
        </w:numPr>
        <w:spacing w:before="0" w:after="120" w:line="240" w:lineRule="auto"/>
        <w:ind w:left="50"/>
      </w:pPr>
      <w:r w:rsidRPr="00D741A5">
        <w:t>Level 2 - Understand</w:t>
      </w:r>
    </w:p>
    <w:p w14:paraId="345FEC49" w14:textId="77777777" w:rsidR="005F3494" w:rsidRPr="005F3494" w:rsidRDefault="005202EE" w:rsidP="00220737">
      <w:pPr>
        <w:pStyle w:val="ListParagraph"/>
        <w:numPr>
          <w:ilvl w:val="3"/>
          <w:numId w:val="59"/>
        </w:numPr>
        <w:tabs>
          <w:tab w:val="left" w:pos="8190"/>
        </w:tabs>
        <w:spacing w:after="120" w:line="240" w:lineRule="auto"/>
        <w:contextualSpacing w:val="0"/>
        <w:rPr>
          <w:b/>
          <w:bCs/>
          <w:szCs w:val="20"/>
        </w:rPr>
      </w:pPr>
      <w:bookmarkStart w:id="910" w:name="_Ref221807261"/>
      <w:bookmarkStart w:id="911" w:name="level-2---understand-12"/>
      <w:r w:rsidRPr="0054073D">
        <w:rPr>
          <w:b/>
          <w:bCs/>
          <w:szCs w:val="20"/>
        </w:rPr>
        <w:t>[W</w:t>
      </w:r>
      <w:r w:rsidR="0054073D">
        <w:rPr>
          <w:b/>
          <w:bCs/>
          <w:szCs w:val="20"/>
        </w:rPr>
        <w:t xml:space="preserve"> &amp; N</w:t>
      </w:r>
      <w:r w:rsidRPr="0054073D">
        <w:rPr>
          <w:b/>
          <w:bCs/>
          <w:szCs w:val="20"/>
        </w:rPr>
        <w:t>]</w:t>
      </w:r>
      <w:r w:rsidRPr="0054073D">
        <w:rPr>
          <w:szCs w:val="20"/>
        </w:rPr>
        <w:t xml:space="preserve"> Rank the following from largest diameter (1) to smallest (4) diameter:</w:t>
      </w:r>
      <w:bookmarkEnd w:id="910"/>
    </w:p>
    <w:p w14:paraId="5B0EA585" w14:textId="154BA44B" w:rsidR="005F3494" w:rsidRPr="005F3494" w:rsidRDefault="005F3494" w:rsidP="00220737">
      <w:pPr>
        <w:pStyle w:val="ListParagraph"/>
        <w:numPr>
          <w:ilvl w:val="4"/>
          <w:numId w:val="59"/>
        </w:numPr>
        <w:tabs>
          <w:tab w:val="left" w:pos="8190"/>
        </w:tabs>
        <w:spacing w:after="120" w:line="240" w:lineRule="auto"/>
        <w:contextualSpacing w:val="0"/>
        <w:rPr>
          <w:b/>
          <w:bCs/>
          <w:szCs w:val="20"/>
        </w:rPr>
      </w:pPr>
      <w:r>
        <w:rPr>
          <w:szCs w:val="20"/>
        </w:rPr>
        <w:t xml:space="preserve">_____ </w:t>
      </w:r>
      <w:r w:rsidR="005202EE" w:rsidRPr="005F3494">
        <w:rPr>
          <w:szCs w:val="20"/>
        </w:rPr>
        <w:t>atom</w:t>
      </w:r>
    </w:p>
    <w:p w14:paraId="691F0A8D" w14:textId="11EA95E2" w:rsidR="005F3494" w:rsidRPr="005F3494" w:rsidRDefault="005F3494" w:rsidP="00220737">
      <w:pPr>
        <w:pStyle w:val="ListParagraph"/>
        <w:numPr>
          <w:ilvl w:val="4"/>
          <w:numId w:val="59"/>
        </w:numPr>
        <w:tabs>
          <w:tab w:val="left" w:pos="8190"/>
        </w:tabs>
        <w:spacing w:after="120" w:line="240" w:lineRule="auto"/>
        <w:contextualSpacing w:val="0"/>
        <w:rPr>
          <w:b/>
          <w:bCs/>
          <w:szCs w:val="20"/>
        </w:rPr>
      </w:pPr>
      <w:r>
        <w:rPr>
          <w:szCs w:val="20"/>
        </w:rPr>
        <w:t xml:space="preserve">_____ </w:t>
      </w:r>
      <w:r w:rsidR="005202EE" w:rsidRPr="005F3494">
        <w:rPr>
          <w:szCs w:val="20"/>
        </w:rPr>
        <w:t>electron</w:t>
      </w:r>
    </w:p>
    <w:p w14:paraId="0FB93466" w14:textId="6F84C143" w:rsidR="005F3494" w:rsidRPr="005F3494" w:rsidRDefault="005F3494" w:rsidP="00220737">
      <w:pPr>
        <w:pStyle w:val="ListParagraph"/>
        <w:numPr>
          <w:ilvl w:val="4"/>
          <w:numId w:val="59"/>
        </w:numPr>
        <w:tabs>
          <w:tab w:val="left" w:pos="8190"/>
        </w:tabs>
        <w:spacing w:after="120" w:line="240" w:lineRule="auto"/>
        <w:contextualSpacing w:val="0"/>
        <w:rPr>
          <w:b/>
          <w:bCs/>
          <w:szCs w:val="20"/>
        </w:rPr>
      </w:pPr>
      <w:r>
        <w:rPr>
          <w:szCs w:val="20"/>
        </w:rPr>
        <w:t xml:space="preserve">_____ </w:t>
      </w:r>
      <w:r w:rsidR="005202EE" w:rsidRPr="005F3494">
        <w:rPr>
          <w:szCs w:val="20"/>
        </w:rPr>
        <w:t>proton</w:t>
      </w:r>
    </w:p>
    <w:p w14:paraId="687A526F" w14:textId="52F71017" w:rsidR="005F3494" w:rsidRPr="005F3494" w:rsidRDefault="005F3494" w:rsidP="00220737">
      <w:pPr>
        <w:pStyle w:val="ListParagraph"/>
        <w:numPr>
          <w:ilvl w:val="4"/>
          <w:numId w:val="59"/>
        </w:numPr>
        <w:tabs>
          <w:tab w:val="left" w:pos="8190"/>
        </w:tabs>
        <w:spacing w:after="120" w:line="240" w:lineRule="auto"/>
        <w:contextualSpacing w:val="0"/>
        <w:rPr>
          <w:b/>
          <w:bCs/>
          <w:szCs w:val="20"/>
        </w:rPr>
      </w:pPr>
      <w:r>
        <w:rPr>
          <w:szCs w:val="20"/>
        </w:rPr>
        <w:t xml:space="preserve">_____ </w:t>
      </w:r>
      <w:r w:rsidR="005202EE" w:rsidRPr="005F3494">
        <w:rPr>
          <w:szCs w:val="20"/>
        </w:rPr>
        <w:t>neutron</w:t>
      </w:r>
      <w:bookmarkStart w:id="912" w:name="q:Atoms-2-2"/>
      <w:bookmarkEnd w:id="912"/>
    </w:p>
    <w:p w14:paraId="6F7968A0" w14:textId="6A5C27BB" w:rsidR="00B60E4A" w:rsidRPr="005F3494" w:rsidRDefault="005202EE" w:rsidP="00220737">
      <w:pPr>
        <w:pStyle w:val="ListParagraph"/>
        <w:numPr>
          <w:ilvl w:val="3"/>
          <w:numId w:val="59"/>
        </w:numPr>
        <w:tabs>
          <w:tab w:val="left" w:pos="8190"/>
        </w:tabs>
        <w:spacing w:after="120" w:line="240" w:lineRule="auto"/>
        <w:contextualSpacing w:val="0"/>
        <w:rPr>
          <w:b/>
          <w:bCs/>
          <w:szCs w:val="20"/>
        </w:rPr>
      </w:pPr>
      <w:r w:rsidRPr="005F3494">
        <w:rPr>
          <w:b/>
          <w:bCs/>
          <w:szCs w:val="20"/>
        </w:rPr>
        <w:t>[W &amp; N]</w:t>
      </w:r>
      <w:r w:rsidRPr="005F3494">
        <w:rPr>
          <w:szCs w:val="20"/>
        </w:rPr>
        <w:t xml:space="preserve"> Create a table showing the charge in units of </w:t>
      </w:r>
      <m:oMath>
        <m:r>
          <w:rPr>
            <w:rFonts w:ascii="Cambria Math" w:hAnsi="Cambria Math"/>
            <w:szCs w:val="20"/>
          </w:rPr>
          <m:t>e</m:t>
        </m:r>
      </m:oMath>
      <w:r w:rsidRPr="005F3494">
        <w:rPr>
          <w:szCs w:val="20"/>
        </w:rPr>
        <w:t xml:space="preserve"> and the mass in amu of each of the following:</w:t>
      </w:r>
    </w:p>
    <w:tbl>
      <w:tblPr>
        <w:tblStyle w:val="TableGrid0"/>
        <w:tblW w:w="3507" w:type="pct"/>
        <w:jc w:val="center"/>
        <w:tblCellMar>
          <w:top w:w="29" w:type="dxa"/>
          <w:bottom w:w="29" w:type="dxa"/>
        </w:tblCellMar>
        <w:tblLook w:val="04A0" w:firstRow="1" w:lastRow="0" w:firstColumn="1" w:lastColumn="0" w:noHBand="0" w:noVBand="1"/>
      </w:tblPr>
      <w:tblGrid>
        <w:gridCol w:w="2433"/>
        <w:gridCol w:w="1152"/>
        <w:gridCol w:w="2620"/>
      </w:tblGrid>
      <w:tr w:rsidR="004656AA" w:rsidRPr="00541652" w14:paraId="6C3F1ADD" w14:textId="77777777" w:rsidTr="004165AA">
        <w:trPr>
          <w:tblHeader/>
          <w:jc w:val="center"/>
        </w:trPr>
        <w:tc>
          <w:tcPr>
            <w:tcW w:w="1961" w:type="pct"/>
          </w:tcPr>
          <w:p w14:paraId="1FAFC5ED" w14:textId="73B1CAE2" w:rsidR="004656AA" w:rsidRPr="00541652" w:rsidRDefault="004656AA" w:rsidP="004165AA">
            <w:pPr>
              <w:tabs>
                <w:tab w:val="left" w:pos="8190"/>
              </w:tabs>
              <w:contextualSpacing/>
              <w:jc w:val="center"/>
              <w:rPr>
                <w:b/>
                <w:bCs/>
              </w:rPr>
            </w:pPr>
            <w:r w:rsidRPr="00BC57AD">
              <w:rPr>
                <w:b/>
                <w:bCs/>
                <w:szCs w:val="20"/>
              </w:rPr>
              <w:t>particle</w:t>
            </w:r>
          </w:p>
        </w:tc>
        <w:tc>
          <w:tcPr>
            <w:tcW w:w="928" w:type="pct"/>
          </w:tcPr>
          <w:p w14:paraId="3548DC0E" w14:textId="3A6BB485" w:rsidR="004656AA" w:rsidRPr="00541652" w:rsidRDefault="004656AA" w:rsidP="004165AA">
            <w:pPr>
              <w:tabs>
                <w:tab w:val="left" w:pos="8190"/>
              </w:tabs>
              <w:contextualSpacing/>
              <w:jc w:val="center"/>
              <w:rPr>
                <w:b/>
                <w:bCs/>
              </w:rPr>
            </w:pPr>
            <w:r w:rsidRPr="00BC57AD">
              <w:rPr>
                <w:b/>
                <w:bCs/>
                <w:szCs w:val="20"/>
              </w:rPr>
              <w:t>charge (</w:t>
            </w:r>
            <m:oMath>
              <m:r>
                <w:rPr>
                  <w:rFonts w:ascii="Cambria Math" w:hAnsi="Cambria Math"/>
                  <w:szCs w:val="20"/>
                </w:rPr>
                <m:t>e</m:t>
              </m:r>
            </m:oMath>
            <w:r w:rsidRPr="00BC57AD">
              <w:rPr>
                <w:b/>
                <w:bCs/>
                <w:szCs w:val="20"/>
              </w:rPr>
              <w:t>)</w:t>
            </w:r>
          </w:p>
        </w:tc>
        <w:tc>
          <w:tcPr>
            <w:tcW w:w="2111" w:type="pct"/>
          </w:tcPr>
          <w:p w14:paraId="472EDF73" w14:textId="027EA7F0" w:rsidR="004656AA" w:rsidRPr="00541652" w:rsidRDefault="004656AA" w:rsidP="004165AA">
            <w:pPr>
              <w:tabs>
                <w:tab w:val="left" w:pos="8190"/>
              </w:tabs>
              <w:contextualSpacing/>
              <w:jc w:val="center"/>
              <w:rPr>
                <w:b/>
                <w:bCs/>
              </w:rPr>
            </w:pPr>
            <w:r w:rsidRPr="00BC57AD">
              <w:rPr>
                <w:b/>
                <w:bCs/>
                <w:szCs w:val="20"/>
              </w:rPr>
              <w:t>(amu)</w:t>
            </w:r>
          </w:p>
        </w:tc>
      </w:tr>
      <w:tr w:rsidR="00E7401C" w:rsidRPr="00541652" w14:paraId="5C5836C2" w14:textId="77777777" w:rsidTr="004165AA">
        <w:trPr>
          <w:tblHeader/>
          <w:jc w:val="center"/>
        </w:trPr>
        <w:tc>
          <w:tcPr>
            <w:tcW w:w="1961" w:type="pct"/>
          </w:tcPr>
          <w:p w14:paraId="4BF67331" w14:textId="305B054A" w:rsidR="00E7401C" w:rsidRPr="00541652" w:rsidRDefault="00E7401C" w:rsidP="004165AA">
            <w:pPr>
              <w:tabs>
                <w:tab w:val="left" w:pos="8190"/>
              </w:tabs>
              <w:contextualSpacing/>
              <w:jc w:val="center"/>
            </w:pPr>
            <w:r w:rsidRPr="00BC57AD">
              <w:rPr>
                <w:szCs w:val="20"/>
              </w:rPr>
              <w:t>proton</w:t>
            </w:r>
          </w:p>
        </w:tc>
        <w:tc>
          <w:tcPr>
            <w:tcW w:w="928" w:type="pct"/>
          </w:tcPr>
          <w:p w14:paraId="48ADEFA6" w14:textId="6B3119CB" w:rsidR="00E7401C" w:rsidRPr="00BB1A38" w:rsidRDefault="00E7401C" w:rsidP="004165AA">
            <w:pPr>
              <w:tabs>
                <w:tab w:val="left" w:pos="8190"/>
              </w:tabs>
              <w:contextualSpacing/>
              <w:jc w:val="center"/>
              <w:rPr>
                <w:vanish/>
                <w:color w:val="BF0040"/>
              </w:rPr>
            </w:pPr>
          </w:p>
        </w:tc>
        <w:tc>
          <w:tcPr>
            <w:tcW w:w="2111" w:type="pct"/>
          </w:tcPr>
          <w:p w14:paraId="53CF8CC5" w14:textId="55B77FF9" w:rsidR="00E7401C" w:rsidRPr="00CB0FD8" w:rsidRDefault="00E7401C" w:rsidP="004165AA">
            <w:pPr>
              <w:tabs>
                <w:tab w:val="left" w:pos="8190"/>
              </w:tabs>
              <w:contextualSpacing/>
              <w:jc w:val="center"/>
              <w:rPr>
                <w:vanish/>
                <w:color w:val="BF0040"/>
              </w:rPr>
            </w:pPr>
          </w:p>
        </w:tc>
      </w:tr>
      <w:tr w:rsidR="00E7401C" w:rsidRPr="00541652" w14:paraId="4A4F7DBA" w14:textId="77777777" w:rsidTr="004165AA">
        <w:trPr>
          <w:tblHeader/>
          <w:jc w:val="center"/>
        </w:trPr>
        <w:tc>
          <w:tcPr>
            <w:tcW w:w="1961" w:type="pct"/>
          </w:tcPr>
          <w:p w14:paraId="3F399E79" w14:textId="2EE6AA45" w:rsidR="00E7401C" w:rsidRPr="00541652" w:rsidRDefault="00E7401C" w:rsidP="004165AA">
            <w:pPr>
              <w:tabs>
                <w:tab w:val="left" w:pos="8190"/>
              </w:tabs>
              <w:contextualSpacing/>
              <w:jc w:val="center"/>
            </w:pPr>
            <w:r w:rsidRPr="00BC57AD">
              <w:rPr>
                <w:szCs w:val="20"/>
              </w:rPr>
              <w:t>electron</w:t>
            </w:r>
          </w:p>
        </w:tc>
        <w:tc>
          <w:tcPr>
            <w:tcW w:w="928" w:type="pct"/>
          </w:tcPr>
          <w:p w14:paraId="20815450" w14:textId="7BB55DC7" w:rsidR="00E7401C" w:rsidRPr="00BB1A38" w:rsidRDefault="00E7401C" w:rsidP="004165AA">
            <w:pPr>
              <w:tabs>
                <w:tab w:val="left" w:pos="8190"/>
              </w:tabs>
              <w:contextualSpacing/>
              <w:jc w:val="center"/>
              <w:rPr>
                <w:vanish/>
                <w:color w:val="BF0040"/>
              </w:rPr>
            </w:pPr>
          </w:p>
        </w:tc>
        <w:tc>
          <w:tcPr>
            <w:tcW w:w="2111" w:type="pct"/>
          </w:tcPr>
          <w:p w14:paraId="1C8C3810" w14:textId="77DB91D4" w:rsidR="00E7401C" w:rsidRPr="00CB0FD8" w:rsidRDefault="00E7401C" w:rsidP="004165AA">
            <w:pPr>
              <w:tabs>
                <w:tab w:val="left" w:pos="8190"/>
              </w:tabs>
              <w:contextualSpacing/>
              <w:jc w:val="center"/>
              <w:rPr>
                <w:vanish/>
                <w:color w:val="BF0040"/>
              </w:rPr>
            </w:pPr>
          </w:p>
        </w:tc>
      </w:tr>
      <w:tr w:rsidR="00E7401C" w:rsidRPr="00541652" w14:paraId="4C50395D" w14:textId="77777777" w:rsidTr="004165AA">
        <w:trPr>
          <w:tblHeader/>
          <w:jc w:val="center"/>
        </w:trPr>
        <w:tc>
          <w:tcPr>
            <w:tcW w:w="1961" w:type="pct"/>
          </w:tcPr>
          <w:p w14:paraId="66972016" w14:textId="621EF05B" w:rsidR="00E7401C" w:rsidRPr="00541652" w:rsidRDefault="00E7401C" w:rsidP="004165AA">
            <w:pPr>
              <w:tabs>
                <w:tab w:val="left" w:pos="8190"/>
              </w:tabs>
              <w:contextualSpacing/>
              <w:jc w:val="center"/>
            </w:pPr>
            <w:r w:rsidRPr="00BC57AD">
              <w:rPr>
                <w:szCs w:val="20"/>
              </w:rPr>
              <w:t>neutron</w:t>
            </w:r>
          </w:p>
        </w:tc>
        <w:tc>
          <w:tcPr>
            <w:tcW w:w="928" w:type="pct"/>
          </w:tcPr>
          <w:p w14:paraId="4EB6CBD3" w14:textId="3D7659A4" w:rsidR="00E7401C" w:rsidRPr="00BB1A38" w:rsidRDefault="00E7401C" w:rsidP="004165AA">
            <w:pPr>
              <w:tabs>
                <w:tab w:val="left" w:pos="8190"/>
              </w:tabs>
              <w:contextualSpacing/>
              <w:jc w:val="center"/>
              <w:rPr>
                <w:vanish/>
                <w:color w:val="BF0040"/>
              </w:rPr>
            </w:pPr>
          </w:p>
        </w:tc>
        <w:tc>
          <w:tcPr>
            <w:tcW w:w="2111" w:type="pct"/>
          </w:tcPr>
          <w:p w14:paraId="55B643B4" w14:textId="0059CA83" w:rsidR="00E7401C" w:rsidRPr="00CB0FD8" w:rsidRDefault="00E7401C" w:rsidP="004165AA">
            <w:pPr>
              <w:tabs>
                <w:tab w:val="left" w:pos="8190"/>
              </w:tabs>
              <w:contextualSpacing/>
              <w:jc w:val="center"/>
              <w:rPr>
                <w:vanish/>
                <w:color w:val="BF0040"/>
              </w:rPr>
            </w:pPr>
          </w:p>
        </w:tc>
      </w:tr>
      <w:tr w:rsidR="00E7401C" w:rsidRPr="00541652" w14:paraId="568E7667" w14:textId="77777777" w:rsidTr="004165AA">
        <w:trPr>
          <w:tblHeader/>
          <w:jc w:val="center"/>
        </w:trPr>
        <w:tc>
          <w:tcPr>
            <w:tcW w:w="1961" w:type="pct"/>
          </w:tcPr>
          <w:p w14:paraId="3CB590FB" w14:textId="57F7C459" w:rsidR="00E7401C" w:rsidRPr="00541652" w:rsidRDefault="00E7401C" w:rsidP="004165AA">
            <w:pPr>
              <w:tabs>
                <w:tab w:val="left" w:pos="8190"/>
              </w:tabs>
              <w:contextualSpacing/>
              <w:jc w:val="center"/>
            </w:pPr>
            <w:r w:rsidRPr="00BC57AD">
              <w:rPr>
                <w:szCs w:val="20"/>
              </w:rPr>
              <w:t>positron</w:t>
            </w:r>
          </w:p>
        </w:tc>
        <w:tc>
          <w:tcPr>
            <w:tcW w:w="928" w:type="pct"/>
          </w:tcPr>
          <w:p w14:paraId="1C87D21D" w14:textId="0FBAC694" w:rsidR="00E7401C" w:rsidRPr="00BB1A38" w:rsidRDefault="00E7401C" w:rsidP="004165AA">
            <w:pPr>
              <w:tabs>
                <w:tab w:val="left" w:pos="8190"/>
              </w:tabs>
              <w:contextualSpacing/>
              <w:jc w:val="center"/>
              <w:rPr>
                <w:vanish/>
                <w:color w:val="BF0040"/>
              </w:rPr>
            </w:pPr>
          </w:p>
        </w:tc>
        <w:tc>
          <w:tcPr>
            <w:tcW w:w="2111" w:type="pct"/>
          </w:tcPr>
          <w:p w14:paraId="21946FB7" w14:textId="0B60DE15" w:rsidR="00E7401C" w:rsidRPr="00CB0FD8" w:rsidRDefault="00E7401C" w:rsidP="004165AA">
            <w:pPr>
              <w:tabs>
                <w:tab w:val="left" w:pos="8190"/>
              </w:tabs>
              <w:contextualSpacing/>
              <w:jc w:val="center"/>
              <w:rPr>
                <w:vanish/>
                <w:color w:val="BF0040"/>
              </w:rPr>
            </w:pPr>
          </w:p>
        </w:tc>
      </w:tr>
      <w:tr w:rsidR="00E7401C" w:rsidRPr="00541652" w14:paraId="1CE76EB2" w14:textId="77777777" w:rsidTr="004165AA">
        <w:trPr>
          <w:tblHeader/>
          <w:jc w:val="center"/>
        </w:trPr>
        <w:tc>
          <w:tcPr>
            <w:tcW w:w="1961" w:type="pct"/>
          </w:tcPr>
          <w:p w14:paraId="32612CBA" w14:textId="57347CBF" w:rsidR="00E7401C" w:rsidRDefault="00E7401C" w:rsidP="004165AA">
            <w:pPr>
              <w:tabs>
                <w:tab w:val="left" w:pos="8190"/>
              </w:tabs>
              <w:contextualSpacing/>
              <w:jc w:val="center"/>
              <w:rPr>
                <w:rFonts w:ascii="Aptos" w:hAnsi="Aptos"/>
              </w:rPr>
            </w:pPr>
            <w:r w:rsidRPr="00BC57AD">
              <w:rPr>
                <w:szCs w:val="20"/>
              </w:rPr>
              <w:t>electron neutrino (</w:t>
            </w:r>
            <m:oMath>
              <m:r>
                <w:rPr>
                  <w:rFonts w:ascii="Cambria Math" w:hAnsi="Cambria Math"/>
                  <w:szCs w:val="20"/>
                </w:rPr>
                <m:t>ν</m:t>
              </m:r>
            </m:oMath>
            <w:r w:rsidRPr="00BC57AD">
              <w:rPr>
                <w:szCs w:val="20"/>
              </w:rPr>
              <w:t>)</w:t>
            </w:r>
          </w:p>
        </w:tc>
        <w:tc>
          <w:tcPr>
            <w:tcW w:w="928" w:type="pct"/>
          </w:tcPr>
          <w:p w14:paraId="54FDB735" w14:textId="1E3483F5" w:rsidR="00E7401C" w:rsidRPr="00BB1A38" w:rsidRDefault="00E7401C" w:rsidP="004165AA">
            <w:pPr>
              <w:tabs>
                <w:tab w:val="left" w:pos="8190"/>
              </w:tabs>
              <w:contextualSpacing/>
              <w:jc w:val="center"/>
              <w:rPr>
                <w:vanish/>
                <w:color w:val="BF0040"/>
              </w:rPr>
            </w:pPr>
          </w:p>
        </w:tc>
        <w:tc>
          <w:tcPr>
            <w:tcW w:w="2111" w:type="pct"/>
          </w:tcPr>
          <w:p w14:paraId="246A4BB7" w14:textId="5FB7201B" w:rsidR="00E7401C" w:rsidRPr="00CB0FD8" w:rsidRDefault="00E7401C" w:rsidP="004165AA">
            <w:pPr>
              <w:tabs>
                <w:tab w:val="left" w:pos="8190"/>
              </w:tabs>
              <w:contextualSpacing/>
              <w:jc w:val="center"/>
              <w:rPr>
                <w:vanish/>
                <w:color w:val="BF0040"/>
              </w:rPr>
            </w:pPr>
          </w:p>
        </w:tc>
      </w:tr>
      <w:tr w:rsidR="00E7401C" w:rsidRPr="00541652" w14:paraId="1180F328" w14:textId="77777777" w:rsidTr="004165AA">
        <w:trPr>
          <w:tblHeader/>
          <w:jc w:val="center"/>
        </w:trPr>
        <w:tc>
          <w:tcPr>
            <w:tcW w:w="1961" w:type="pct"/>
          </w:tcPr>
          <w:p w14:paraId="758E5384" w14:textId="13A2933E" w:rsidR="00E7401C" w:rsidRDefault="00E7401C" w:rsidP="004165AA">
            <w:pPr>
              <w:tabs>
                <w:tab w:val="left" w:pos="8190"/>
              </w:tabs>
              <w:contextualSpacing/>
              <w:jc w:val="center"/>
              <w:rPr>
                <w:rFonts w:ascii="Aptos" w:hAnsi="Aptos"/>
              </w:rPr>
            </w:pPr>
            <w:r w:rsidRPr="00BC57AD">
              <w:rPr>
                <w:szCs w:val="20"/>
              </w:rPr>
              <w:t>gamma ray (</w:t>
            </w:r>
            <m:oMath>
              <m:r>
                <w:rPr>
                  <w:rFonts w:ascii="Cambria Math" w:hAnsi="Cambria Math"/>
                  <w:szCs w:val="20"/>
                </w:rPr>
                <m:t>γ</m:t>
              </m:r>
            </m:oMath>
            <w:r w:rsidRPr="00BC57AD">
              <w:rPr>
                <w:szCs w:val="20"/>
              </w:rPr>
              <w:t>)</w:t>
            </w:r>
          </w:p>
        </w:tc>
        <w:tc>
          <w:tcPr>
            <w:tcW w:w="928" w:type="pct"/>
          </w:tcPr>
          <w:p w14:paraId="7026D946" w14:textId="0F579084" w:rsidR="00E7401C" w:rsidRPr="00BB1A38" w:rsidRDefault="00E7401C" w:rsidP="004165AA">
            <w:pPr>
              <w:tabs>
                <w:tab w:val="left" w:pos="8190"/>
              </w:tabs>
              <w:contextualSpacing/>
              <w:jc w:val="center"/>
              <w:rPr>
                <w:vanish/>
                <w:color w:val="BF0040"/>
              </w:rPr>
            </w:pPr>
          </w:p>
        </w:tc>
        <w:tc>
          <w:tcPr>
            <w:tcW w:w="2111" w:type="pct"/>
          </w:tcPr>
          <w:p w14:paraId="1D6A490B" w14:textId="2D4FD03A" w:rsidR="00E7401C" w:rsidRPr="00CB0FD8" w:rsidRDefault="00E7401C" w:rsidP="004165AA">
            <w:pPr>
              <w:tabs>
                <w:tab w:val="left" w:pos="8190"/>
              </w:tabs>
              <w:contextualSpacing/>
              <w:jc w:val="center"/>
              <w:rPr>
                <w:vanish/>
                <w:color w:val="BF0040"/>
              </w:rPr>
            </w:pPr>
          </w:p>
        </w:tc>
      </w:tr>
    </w:tbl>
    <w:p w14:paraId="3D4D63B9" w14:textId="116BCBE2" w:rsidR="005202EE" w:rsidRPr="00B60E4A" w:rsidRDefault="005202EE" w:rsidP="00B60E4A">
      <w:pPr>
        <w:tabs>
          <w:tab w:val="left" w:pos="8190"/>
        </w:tabs>
        <w:spacing w:after="120" w:line="240" w:lineRule="auto"/>
        <w:rPr>
          <w:b/>
          <w:bCs/>
          <w:szCs w:val="20"/>
        </w:rPr>
      </w:pPr>
    </w:p>
    <w:p w14:paraId="0489D995" w14:textId="64816437" w:rsidR="00B60E4A" w:rsidRPr="00B60E4A" w:rsidRDefault="005202EE" w:rsidP="00220737">
      <w:pPr>
        <w:pStyle w:val="ListParagraph"/>
        <w:numPr>
          <w:ilvl w:val="3"/>
          <w:numId w:val="59"/>
        </w:numPr>
        <w:tabs>
          <w:tab w:val="left" w:pos="8190"/>
        </w:tabs>
        <w:spacing w:after="120" w:line="240" w:lineRule="auto"/>
        <w:contextualSpacing w:val="0"/>
        <w:rPr>
          <w:b/>
          <w:bCs/>
          <w:szCs w:val="20"/>
        </w:rPr>
      </w:pPr>
      <w:bookmarkStart w:id="913" w:name="q:Atoms-2-3"/>
      <w:bookmarkEnd w:id="913"/>
      <w:r w:rsidRPr="005F3494">
        <w:rPr>
          <w:b/>
          <w:bCs/>
          <w:szCs w:val="20"/>
        </w:rPr>
        <w:t>[N]</w:t>
      </w:r>
      <w:r w:rsidRPr="005F3494">
        <w:rPr>
          <w:szCs w:val="20"/>
        </w:rPr>
        <w:t xml:space="preserve"> </w:t>
      </w:r>
      <w:r w:rsidR="00B60E4A">
        <w:rPr>
          <w:szCs w:val="20"/>
        </w:rPr>
        <w:t>In the equation for half-life…</w:t>
      </w:r>
      <w:r w:rsidR="00B60E4A" w:rsidRPr="00B60E4A">
        <w:rPr>
          <w:rFonts w:ascii="Cambria Math" w:hAnsi="Cambria Math"/>
          <w:i/>
          <w:szCs w:val="20"/>
        </w:rPr>
        <w:br/>
      </w:r>
      <m:oMathPara>
        <m:oMath>
          <m:r>
            <w:rPr>
              <w:rFonts w:ascii="Cambria Math" w:hAnsi="Cambria Math"/>
              <w:szCs w:val="20"/>
            </w:rPr>
            <m:t>N</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N</m:t>
              </m:r>
            </m:e>
            <m:sub>
              <m:r>
                <w:rPr>
                  <w:rFonts w:ascii="Cambria Math" w:hAnsi="Cambria Math"/>
                  <w:szCs w:val="20"/>
                </w:rPr>
                <m:t>0</m:t>
              </m:r>
            </m:sub>
          </m:sSub>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2</m:t>
              </m:r>
            </m:e>
            <m:sup>
              <m:f>
                <m:fPr>
                  <m:ctrlPr>
                    <w:rPr>
                      <w:rFonts w:ascii="Cambria Math" w:hAnsi="Cambria Math"/>
                      <w:szCs w:val="20"/>
                    </w:rPr>
                  </m:ctrlPr>
                </m:fPr>
                <m:num>
                  <m:r>
                    <m:rPr>
                      <m:sty m:val="p"/>
                    </m:rPr>
                    <w:rPr>
                      <w:rFonts w:ascii="Cambria Math" w:hAnsi="Cambria Math"/>
                      <w:szCs w:val="20"/>
                    </w:rPr>
                    <m:t>-</m:t>
                  </m:r>
                  <m:r>
                    <w:rPr>
                      <w:rFonts w:ascii="Cambria Math" w:hAnsi="Cambria Math"/>
                      <w:szCs w:val="20"/>
                    </w:rPr>
                    <m:t>t</m:t>
                  </m:r>
                </m:num>
                <m:den>
                  <m:d>
                    <m:dPr>
                      <m:ctrlPr>
                        <w:rPr>
                          <w:rFonts w:ascii="Cambria Math" w:hAnsi="Cambria Math"/>
                          <w:szCs w:val="20"/>
                        </w:rPr>
                      </m:ctrlPr>
                    </m:dPr>
                    <m:e>
                      <m:sSub>
                        <m:sSubPr>
                          <m:ctrlPr>
                            <w:rPr>
                              <w:rFonts w:ascii="Cambria Math" w:hAnsi="Cambria Math"/>
                              <w:szCs w:val="20"/>
                            </w:rPr>
                          </m:ctrlPr>
                        </m:sSubPr>
                        <m:e>
                          <m:r>
                            <w:rPr>
                              <w:rFonts w:ascii="Cambria Math" w:hAnsi="Cambria Math"/>
                              <w:szCs w:val="20"/>
                            </w:rPr>
                            <m:t>t</m:t>
                          </m:r>
                        </m:e>
                        <m:sub>
                          <m:r>
                            <w:rPr>
                              <w:rFonts w:ascii="Cambria Math" w:hAnsi="Cambria Math"/>
                              <w:szCs w:val="20"/>
                            </w:rPr>
                            <m:t>1</m:t>
                          </m:r>
                          <m:r>
                            <m:rPr>
                              <m:sty m:val="p"/>
                            </m:rPr>
                            <w:rPr>
                              <w:rFonts w:ascii="Cambria Math" w:hAnsi="Cambria Math"/>
                              <w:szCs w:val="20"/>
                            </w:rPr>
                            <m:t>/</m:t>
                          </m:r>
                          <m:r>
                            <w:rPr>
                              <w:rFonts w:ascii="Cambria Math" w:hAnsi="Cambria Math"/>
                              <w:szCs w:val="20"/>
                            </w:rPr>
                            <m:t>2</m:t>
                          </m:r>
                        </m:sub>
                      </m:sSub>
                    </m:e>
                  </m:d>
                </m:den>
              </m:f>
            </m:sup>
          </m:sSup>
        </m:oMath>
      </m:oMathPara>
    </w:p>
    <w:p w14:paraId="215C9619" w14:textId="69F4045B" w:rsidR="00B60E4A" w:rsidRPr="00B60E4A" w:rsidRDefault="005202EE" w:rsidP="00220737">
      <w:pPr>
        <w:pStyle w:val="ListParagraph"/>
        <w:numPr>
          <w:ilvl w:val="4"/>
          <w:numId w:val="59"/>
        </w:numPr>
        <w:tabs>
          <w:tab w:val="left" w:pos="8190"/>
        </w:tabs>
        <w:spacing w:after="120" w:line="240" w:lineRule="auto"/>
        <w:contextualSpacing w:val="0"/>
        <w:rPr>
          <w:b/>
          <w:bCs/>
          <w:szCs w:val="20"/>
        </w:rPr>
      </w:pPr>
      <w:r w:rsidRPr="005F3494">
        <w:rPr>
          <w:szCs w:val="20"/>
        </w:rPr>
        <w:t xml:space="preserve">What would the time </w:t>
      </w:r>
      <m:oMath>
        <m:r>
          <w:rPr>
            <w:rFonts w:ascii="Cambria Math" w:hAnsi="Cambria Math"/>
            <w:szCs w:val="20"/>
          </w:rPr>
          <m:t>t</m:t>
        </m:r>
        <m:r>
          <m:rPr>
            <m:sty m:val="p"/>
          </m:rPr>
          <w:rPr>
            <w:rFonts w:ascii="Cambria Math" w:hAnsi="Cambria Math"/>
            <w:szCs w:val="20"/>
          </w:rPr>
          <m:t>=</m:t>
        </m:r>
        <m:r>
          <w:rPr>
            <w:rFonts w:ascii="Cambria Math" w:hAnsi="Cambria Math"/>
            <w:szCs w:val="20"/>
          </w:rPr>
          <m:t>0</m:t>
        </m:r>
      </m:oMath>
      <w:r w:rsidRPr="005F3494">
        <w:rPr>
          <w:szCs w:val="20"/>
        </w:rPr>
        <w:t xml:space="preserve"> represent</w:t>
      </w:r>
      <w:r w:rsidR="00B60E4A">
        <w:rPr>
          <w:szCs w:val="20"/>
        </w:rPr>
        <w:t>?</w:t>
      </w:r>
    </w:p>
    <w:p w14:paraId="640E2DAF" w14:textId="5157F53E" w:rsidR="005202EE" w:rsidRPr="00B60E4A" w:rsidRDefault="005202EE" w:rsidP="00220737">
      <w:pPr>
        <w:pStyle w:val="ListParagraph"/>
        <w:numPr>
          <w:ilvl w:val="4"/>
          <w:numId w:val="59"/>
        </w:numPr>
        <w:tabs>
          <w:tab w:val="left" w:pos="8190"/>
        </w:tabs>
        <w:spacing w:after="120" w:line="240" w:lineRule="auto"/>
        <w:contextualSpacing w:val="0"/>
        <w:rPr>
          <w:b/>
          <w:bCs/>
          <w:szCs w:val="20"/>
        </w:rPr>
      </w:pPr>
      <w:r w:rsidRPr="005F3494">
        <w:rPr>
          <w:szCs w:val="20"/>
        </w:rPr>
        <w:lastRenderedPageBreak/>
        <w:t xml:space="preserve">Does the relationship between </w:t>
      </w:r>
      <m:oMath>
        <m:r>
          <w:rPr>
            <w:rFonts w:ascii="Cambria Math" w:hAnsi="Cambria Math"/>
            <w:szCs w:val="20"/>
          </w:rPr>
          <m:t>N</m:t>
        </m:r>
      </m:oMath>
      <w:r w:rsidRPr="005F3494">
        <w:rPr>
          <w:szCs w:val="20"/>
        </w:rPr>
        <w:t xml:space="preserve"> and </w:t>
      </w:r>
      <m:oMath>
        <m:sSub>
          <m:sSubPr>
            <m:ctrlPr>
              <w:rPr>
                <w:rFonts w:ascii="Cambria Math" w:hAnsi="Cambria Math"/>
                <w:szCs w:val="20"/>
              </w:rPr>
            </m:ctrlPr>
          </m:sSubPr>
          <m:e>
            <m:r>
              <w:rPr>
                <w:rFonts w:ascii="Cambria Math" w:hAnsi="Cambria Math"/>
                <w:szCs w:val="20"/>
              </w:rPr>
              <m:t>N</m:t>
            </m:r>
          </m:e>
          <m:sub>
            <m:r>
              <w:rPr>
                <w:rFonts w:ascii="Cambria Math" w:hAnsi="Cambria Math"/>
                <w:szCs w:val="20"/>
              </w:rPr>
              <m:t>0</m:t>
            </m:r>
          </m:sub>
        </m:sSub>
      </m:oMath>
      <w:r w:rsidRPr="005F3494">
        <w:rPr>
          <w:szCs w:val="20"/>
        </w:rPr>
        <w:t xml:space="preserve"> make sense when </w:t>
      </w:r>
      <m:oMath>
        <m:r>
          <w:rPr>
            <w:rFonts w:ascii="Cambria Math" w:hAnsi="Cambria Math"/>
            <w:szCs w:val="20"/>
          </w:rPr>
          <m:t>t</m:t>
        </m:r>
        <m:r>
          <m:rPr>
            <m:sty m:val="p"/>
          </m:rPr>
          <w:rPr>
            <w:rFonts w:ascii="Cambria Math" w:hAnsi="Cambria Math"/>
            <w:szCs w:val="20"/>
          </w:rPr>
          <m:t>=</m:t>
        </m:r>
        <m:r>
          <w:rPr>
            <w:rFonts w:ascii="Cambria Math" w:hAnsi="Cambria Math"/>
            <w:szCs w:val="20"/>
          </w:rPr>
          <m:t>0</m:t>
        </m:r>
      </m:oMath>
      <w:r w:rsidRPr="005F3494">
        <w:rPr>
          <w:szCs w:val="20"/>
        </w:rPr>
        <w:t>?</w:t>
      </w:r>
    </w:p>
    <w:p w14:paraId="1794F80E" w14:textId="77777777" w:rsidR="00B60E4A" w:rsidRPr="00D741A5" w:rsidRDefault="00B60E4A" w:rsidP="00B60E4A">
      <w:pPr>
        <w:pStyle w:val="Heading3"/>
        <w:numPr>
          <w:ilvl w:val="2"/>
          <w:numId w:val="2"/>
        </w:numPr>
        <w:spacing w:before="0" w:after="120" w:line="240" w:lineRule="auto"/>
        <w:ind w:left="50"/>
      </w:pPr>
      <w:r w:rsidRPr="00D741A5">
        <w:t>Level 3 - Apply</w:t>
      </w:r>
    </w:p>
    <w:p w14:paraId="3A218544" w14:textId="366831BA" w:rsidR="004165AA" w:rsidRPr="004165AA" w:rsidRDefault="005202EE" w:rsidP="00220737">
      <w:pPr>
        <w:pStyle w:val="ListParagraph"/>
        <w:numPr>
          <w:ilvl w:val="3"/>
          <w:numId w:val="59"/>
        </w:numPr>
        <w:tabs>
          <w:tab w:val="left" w:pos="8190"/>
        </w:tabs>
        <w:spacing w:after="120" w:line="240" w:lineRule="auto"/>
        <w:contextualSpacing w:val="0"/>
        <w:rPr>
          <w:b/>
          <w:bCs/>
          <w:szCs w:val="20"/>
        </w:rPr>
      </w:pPr>
      <w:bookmarkStart w:id="914" w:name="_Ref221807270"/>
      <w:bookmarkStart w:id="915" w:name="level-3---apply-12"/>
      <w:bookmarkEnd w:id="911"/>
      <w:r w:rsidRPr="004165AA">
        <w:rPr>
          <w:b/>
          <w:bCs/>
          <w:szCs w:val="20"/>
        </w:rPr>
        <w:t>[N]</w:t>
      </w:r>
      <w:r w:rsidRPr="004165AA">
        <w:rPr>
          <w:szCs w:val="20"/>
        </w:rPr>
        <w:t xml:space="preserve"> The entry for hydrogen in </w:t>
      </w:r>
      <w:r w:rsidR="004165AA">
        <w:rPr>
          <w:szCs w:val="20"/>
        </w:rPr>
        <w:fldChar w:fldCharType="begin"/>
      </w:r>
      <w:r w:rsidR="004165AA">
        <w:rPr>
          <w:szCs w:val="20"/>
        </w:rPr>
        <w:instrText xml:space="preserve"> REF _Ref221219680 \h </w:instrText>
      </w:r>
      <w:r w:rsidR="004165AA">
        <w:rPr>
          <w:szCs w:val="20"/>
        </w:rPr>
      </w:r>
      <w:r w:rsidR="004165AA">
        <w:rPr>
          <w:szCs w:val="20"/>
        </w:rPr>
        <w:fldChar w:fldCharType="separate"/>
      </w:r>
      <w:r w:rsidR="00F91D0D" w:rsidRPr="007247B9">
        <w:t xml:space="preserve">Figure </w:t>
      </w:r>
      <w:r w:rsidR="00F91D0D">
        <w:rPr>
          <w:noProof/>
        </w:rPr>
        <w:t>13</w:t>
      </w:r>
      <w:r w:rsidR="00F91D0D" w:rsidRPr="007247B9">
        <w:t>.</w:t>
      </w:r>
      <w:r w:rsidR="00F91D0D">
        <w:rPr>
          <w:noProof/>
        </w:rPr>
        <w:t>5</w:t>
      </w:r>
      <w:r w:rsidR="004165AA">
        <w:rPr>
          <w:szCs w:val="20"/>
        </w:rPr>
        <w:fldChar w:fldCharType="end"/>
      </w:r>
      <w:r w:rsidRPr="004165AA">
        <w:rPr>
          <w:szCs w:val="20"/>
        </w:rPr>
        <w:t xml:space="preserve"> gives an atomic weight of 1.008. </w:t>
      </w:r>
      <w:r w:rsidR="004165AA" w:rsidRPr="004165AA">
        <w:rPr>
          <w:szCs w:val="20"/>
        </w:rPr>
        <w:t>If</w:t>
      </w:r>
      <w:r w:rsidRPr="004165AA">
        <w:rPr>
          <w:szCs w:val="20"/>
        </w:rPr>
        <w:t xml:space="preserve"> the only isotope of hydrogen has no neutrons, what is the mass defect per nucleon for a hydrogen atom? How does the magnitude of the mass defect compare to that of </w:t>
      </w:r>
      <w:r w:rsidRPr="004165AA">
        <w:rPr>
          <w:szCs w:val="20"/>
          <w:vertAlign w:val="superscript"/>
        </w:rPr>
        <w:t>12</w:t>
      </w:r>
      <w:r w:rsidRPr="004165AA">
        <w:rPr>
          <w:szCs w:val="20"/>
        </w:rPr>
        <w:t>C?</w:t>
      </w:r>
      <w:bookmarkStart w:id="916" w:name="q:Atoms-3-2"/>
      <w:bookmarkEnd w:id="914"/>
      <w:bookmarkEnd w:id="916"/>
    </w:p>
    <w:p w14:paraId="0C974DC5" w14:textId="56487D1E" w:rsidR="004165AA" w:rsidRPr="004165AA" w:rsidRDefault="005202EE" w:rsidP="00220737">
      <w:pPr>
        <w:pStyle w:val="ListParagraph"/>
        <w:numPr>
          <w:ilvl w:val="3"/>
          <w:numId w:val="59"/>
        </w:numPr>
        <w:tabs>
          <w:tab w:val="left" w:pos="8190"/>
        </w:tabs>
        <w:spacing w:after="120" w:line="240" w:lineRule="auto"/>
        <w:contextualSpacing w:val="0"/>
        <w:rPr>
          <w:b/>
          <w:bCs/>
          <w:szCs w:val="20"/>
        </w:rPr>
      </w:pPr>
      <w:r w:rsidRPr="004165AA">
        <w:rPr>
          <w:b/>
          <w:bCs/>
          <w:szCs w:val="20"/>
        </w:rPr>
        <w:t>[N]</w:t>
      </w:r>
      <w:r w:rsidRPr="004165AA">
        <w:rPr>
          <w:szCs w:val="20"/>
        </w:rPr>
        <w:t xml:space="preserve"> According to the data from the periodic table in </w:t>
      </w:r>
      <w:r w:rsidR="004165AA" w:rsidRPr="004165AA">
        <w:rPr>
          <w:szCs w:val="20"/>
        </w:rPr>
        <w:fldChar w:fldCharType="begin"/>
      </w:r>
      <w:r w:rsidR="004165AA" w:rsidRPr="004165AA">
        <w:rPr>
          <w:szCs w:val="20"/>
        </w:rPr>
        <w:instrText xml:space="preserve"> REF _Ref221219680 \h </w:instrText>
      </w:r>
      <w:r w:rsidR="004165AA" w:rsidRPr="004165AA">
        <w:rPr>
          <w:szCs w:val="20"/>
        </w:rPr>
      </w:r>
      <w:r w:rsidR="004165AA" w:rsidRPr="004165AA">
        <w:rPr>
          <w:szCs w:val="20"/>
        </w:rPr>
        <w:fldChar w:fldCharType="separate"/>
      </w:r>
      <w:r w:rsidR="00F91D0D" w:rsidRPr="007247B9">
        <w:t xml:space="preserve">Figure </w:t>
      </w:r>
      <w:r w:rsidR="00F91D0D">
        <w:rPr>
          <w:noProof/>
        </w:rPr>
        <w:t>13</w:t>
      </w:r>
      <w:r w:rsidR="00F91D0D" w:rsidRPr="007247B9">
        <w:t>.</w:t>
      </w:r>
      <w:r w:rsidR="00F91D0D">
        <w:rPr>
          <w:noProof/>
        </w:rPr>
        <w:t>5</w:t>
      </w:r>
      <w:r w:rsidR="004165AA" w:rsidRPr="004165AA">
        <w:rPr>
          <w:szCs w:val="20"/>
        </w:rPr>
        <w:fldChar w:fldCharType="end"/>
      </w:r>
      <w:r w:rsidRPr="004165AA">
        <w:rPr>
          <w:szCs w:val="20"/>
        </w:rPr>
        <w:t>, the 1</w:t>
      </w:r>
      <w:r w:rsidRPr="004165AA">
        <w:rPr>
          <w:szCs w:val="20"/>
          <w:vertAlign w:val="superscript"/>
        </w:rPr>
        <w:t>st</w:t>
      </w:r>
      <w:r w:rsidRPr="004165AA">
        <w:rPr>
          <w:szCs w:val="20"/>
        </w:rPr>
        <w:t xml:space="preserve"> ionization energy for hydrogen is 1312.0, but in Section </w:t>
      </w:r>
      <w:r w:rsidR="004165AA">
        <w:fldChar w:fldCharType="begin"/>
      </w:r>
      <w:r w:rsidR="004165AA" w:rsidRPr="004165AA">
        <w:rPr>
          <w:szCs w:val="20"/>
        </w:rPr>
        <w:instrText xml:space="preserve"> REF _Ref221128710 \r \h </w:instrText>
      </w:r>
      <w:r w:rsidR="004165AA">
        <w:fldChar w:fldCharType="separate"/>
      </w:r>
      <w:r w:rsidR="00F91D0D">
        <w:rPr>
          <w:szCs w:val="20"/>
        </w:rPr>
        <w:t>13.1</w:t>
      </w:r>
      <w:r w:rsidR="004165AA">
        <w:fldChar w:fldCharType="end"/>
      </w:r>
      <w:r w:rsidRPr="004165AA">
        <w:rPr>
          <w:szCs w:val="20"/>
        </w:rPr>
        <w:t xml:space="preserve"> </w:t>
      </w:r>
      <m:oMath>
        <m:sSub>
          <m:sSubPr>
            <m:ctrlPr>
              <w:rPr>
                <w:rFonts w:ascii="Cambria Math" w:hAnsi="Cambria Math"/>
                <w:szCs w:val="20"/>
              </w:rPr>
            </m:ctrlPr>
          </m:sSubPr>
          <m:e>
            <m:r>
              <w:rPr>
                <w:rFonts w:ascii="Cambria Math" w:hAnsi="Cambria Math"/>
                <w:szCs w:val="20"/>
              </w:rPr>
              <m:t>E</m:t>
            </m:r>
          </m:e>
          <m:sub>
            <m:r>
              <w:rPr>
                <w:rFonts w:ascii="Cambria Math" w:hAnsi="Cambria Math"/>
                <w:szCs w:val="20"/>
              </w:rPr>
              <m:t>0</m:t>
            </m:r>
          </m:sub>
        </m:sSub>
      </m:oMath>
      <w:r w:rsidRPr="004165AA">
        <w:rPr>
          <w:szCs w:val="20"/>
        </w:rPr>
        <w:t xml:space="preserve"> for a hydrogen atom is given as -13.6 eV. Are those values consistent with each other?</w:t>
      </w:r>
      <w:bookmarkStart w:id="917" w:name="q:Atoms-3-3"/>
      <w:bookmarkEnd w:id="917"/>
    </w:p>
    <w:p w14:paraId="65F1D90B" w14:textId="35F4CBDB" w:rsidR="004165AA" w:rsidRPr="004165AA" w:rsidRDefault="005202EE" w:rsidP="00220737">
      <w:pPr>
        <w:pStyle w:val="ListParagraph"/>
        <w:numPr>
          <w:ilvl w:val="3"/>
          <w:numId w:val="59"/>
        </w:numPr>
        <w:tabs>
          <w:tab w:val="left" w:pos="8190"/>
        </w:tabs>
        <w:spacing w:after="120" w:line="240" w:lineRule="auto"/>
        <w:contextualSpacing w:val="0"/>
        <w:rPr>
          <w:b/>
          <w:bCs/>
          <w:szCs w:val="20"/>
        </w:rPr>
      </w:pPr>
      <w:r w:rsidRPr="004165AA">
        <w:rPr>
          <w:b/>
          <w:bCs/>
          <w:szCs w:val="20"/>
        </w:rPr>
        <w:t>[N]</w:t>
      </w:r>
      <w:r w:rsidRPr="004165AA">
        <w:rPr>
          <w:szCs w:val="20"/>
        </w:rPr>
        <w:t xml:space="preserve"> Calculate the mass equivalent in MeV for protons and neutrons, using their masses in amu and the conversion that </w:t>
      </w:r>
      <m:oMath>
        <m:r>
          <w:rPr>
            <w:rFonts w:ascii="Cambria Math" w:hAnsi="Cambria Math"/>
            <w:szCs w:val="20"/>
          </w:rPr>
          <m:t>1 </m:t>
        </m:r>
        <m:r>
          <m:rPr>
            <m:scr m:val="sans-serif"/>
            <m:sty m:val="p"/>
          </m:rPr>
          <w:rPr>
            <w:rFonts w:ascii="Cambria Math" w:hAnsi="Cambria Math"/>
            <w:szCs w:val="20"/>
          </w:rPr>
          <m:t>amu=</m:t>
        </m:r>
        <m:r>
          <w:rPr>
            <w:rFonts w:ascii="Cambria Math" w:hAnsi="Cambria Math"/>
            <w:szCs w:val="20"/>
          </w:rPr>
          <m:t>1.66</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27</m:t>
            </m:r>
          </m:sup>
        </m:sSup>
        <m:r>
          <w:rPr>
            <w:rFonts w:ascii="Cambria Math" w:hAnsi="Cambria Math"/>
            <w:szCs w:val="20"/>
          </w:rPr>
          <m:t> </m:t>
        </m:r>
        <m:r>
          <m:rPr>
            <m:scr m:val="sans-serif"/>
            <m:sty m:val="p"/>
          </m:rPr>
          <w:rPr>
            <w:rFonts w:ascii="Cambria Math" w:hAnsi="Cambria Math"/>
            <w:szCs w:val="20"/>
          </w:rPr>
          <m:t>kg</m:t>
        </m:r>
      </m:oMath>
      <w:r w:rsidRPr="004165AA">
        <w:rPr>
          <w:szCs w:val="20"/>
        </w:rPr>
        <w:t>.</w:t>
      </w:r>
      <w:bookmarkStart w:id="918" w:name="q:Atoms-3-4"/>
      <w:bookmarkEnd w:id="918"/>
    </w:p>
    <w:p w14:paraId="773669C2" w14:textId="0B3D4FE0" w:rsidR="00BD2524" w:rsidRPr="00BD2524" w:rsidRDefault="005202EE" w:rsidP="00220737">
      <w:pPr>
        <w:pStyle w:val="ListParagraph"/>
        <w:numPr>
          <w:ilvl w:val="3"/>
          <w:numId w:val="59"/>
        </w:numPr>
        <w:tabs>
          <w:tab w:val="left" w:pos="8190"/>
        </w:tabs>
        <w:spacing w:after="120" w:line="240" w:lineRule="auto"/>
        <w:contextualSpacing w:val="0"/>
        <w:rPr>
          <w:b/>
          <w:bCs/>
          <w:szCs w:val="20"/>
        </w:rPr>
      </w:pPr>
      <w:bookmarkStart w:id="919" w:name="_Ref221807277"/>
      <w:r w:rsidRPr="004165AA">
        <w:rPr>
          <w:b/>
          <w:bCs/>
          <w:szCs w:val="20"/>
        </w:rPr>
        <w:t>[N]</w:t>
      </w:r>
      <w:r w:rsidRPr="004165AA">
        <w:rPr>
          <w:szCs w:val="20"/>
        </w:rPr>
        <w:t xml:space="preserve"> </w:t>
      </w:r>
      <w:r w:rsidR="004165AA">
        <w:rPr>
          <w:szCs w:val="20"/>
        </w:rPr>
        <w:t>In the equation for half-life…</w:t>
      </w:r>
      <w:r w:rsidR="004165AA" w:rsidRPr="00B60E4A">
        <w:rPr>
          <w:rFonts w:ascii="Cambria Math" w:hAnsi="Cambria Math"/>
          <w:i/>
          <w:szCs w:val="20"/>
        </w:rPr>
        <w:br/>
      </w:r>
      <m:oMathPara>
        <m:oMath>
          <m:r>
            <w:rPr>
              <w:rFonts w:ascii="Cambria Math" w:hAnsi="Cambria Math"/>
              <w:szCs w:val="20"/>
            </w:rPr>
            <m:t>N</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N</m:t>
              </m:r>
            </m:e>
            <m:sub>
              <m:r>
                <w:rPr>
                  <w:rFonts w:ascii="Cambria Math" w:hAnsi="Cambria Math"/>
                  <w:szCs w:val="20"/>
                </w:rPr>
                <m:t>0</m:t>
              </m:r>
            </m:sub>
          </m:sSub>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2</m:t>
              </m:r>
            </m:e>
            <m:sup>
              <m:f>
                <m:fPr>
                  <m:ctrlPr>
                    <w:rPr>
                      <w:rFonts w:ascii="Cambria Math" w:hAnsi="Cambria Math"/>
                      <w:szCs w:val="20"/>
                    </w:rPr>
                  </m:ctrlPr>
                </m:fPr>
                <m:num>
                  <m:r>
                    <m:rPr>
                      <m:sty m:val="p"/>
                    </m:rPr>
                    <w:rPr>
                      <w:rFonts w:ascii="Cambria Math" w:hAnsi="Cambria Math"/>
                      <w:szCs w:val="20"/>
                    </w:rPr>
                    <m:t>-</m:t>
                  </m:r>
                  <m:r>
                    <w:rPr>
                      <w:rFonts w:ascii="Cambria Math" w:hAnsi="Cambria Math"/>
                      <w:szCs w:val="20"/>
                    </w:rPr>
                    <m:t>t</m:t>
                  </m:r>
                </m:num>
                <m:den>
                  <m:d>
                    <m:dPr>
                      <m:ctrlPr>
                        <w:rPr>
                          <w:rFonts w:ascii="Cambria Math" w:hAnsi="Cambria Math"/>
                          <w:szCs w:val="20"/>
                        </w:rPr>
                      </m:ctrlPr>
                    </m:dPr>
                    <m:e>
                      <m:sSub>
                        <m:sSubPr>
                          <m:ctrlPr>
                            <w:rPr>
                              <w:rFonts w:ascii="Cambria Math" w:hAnsi="Cambria Math"/>
                              <w:szCs w:val="20"/>
                            </w:rPr>
                          </m:ctrlPr>
                        </m:sSubPr>
                        <m:e>
                          <m:r>
                            <w:rPr>
                              <w:rFonts w:ascii="Cambria Math" w:hAnsi="Cambria Math"/>
                              <w:szCs w:val="20"/>
                            </w:rPr>
                            <m:t>t</m:t>
                          </m:r>
                        </m:e>
                        <m:sub>
                          <m:r>
                            <w:rPr>
                              <w:rFonts w:ascii="Cambria Math" w:hAnsi="Cambria Math"/>
                              <w:szCs w:val="20"/>
                            </w:rPr>
                            <m:t>1</m:t>
                          </m:r>
                          <m:r>
                            <m:rPr>
                              <m:sty m:val="p"/>
                            </m:rPr>
                            <w:rPr>
                              <w:rFonts w:ascii="Cambria Math" w:hAnsi="Cambria Math"/>
                              <w:szCs w:val="20"/>
                            </w:rPr>
                            <m:t>/</m:t>
                          </m:r>
                          <m:r>
                            <w:rPr>
                              <w:rFonts w:ascii="Cambria Math" w:hAnsi="Cambria Math"/>
                              <w:szCs w:val="20"/>
                            </w:rPr>
                            <m:t>2</m:t>
                          </m:r>
                        </m:sub>
                      </m:sSub>
                    </m:e>
                  </m:d>
                </m:den>
              </m:f>
            </m:sup>
          </m:sSup>
          <m:r>
            <m:rPr>
              <m:sty m:val="p"/>
            </m:rPr>
            <w:rPr>
              <w:rFonts w:ascii="Cambria Math" w:eastAsiaTheme="minorEastAsia" w:hAnsi="Cambria Math"/>
              <w:szCs w:val="20"/>
            </w:rPr>
            <w:br/>
          </m:r>
        </m:oMath>
      </m:oMathPara>
      <w:r w:rsidRPr="00BD2524">
        <w:rPr>
          <w:szCs w:val="20"/>
        </w:rPr>
        <w:t xml:space="preserve">What would </w:t>
      </w:r>
      <m:oMath>
        <m:r>
          <w:rPr>
            <w:rFonts w:ascii="Cambria Math" w:hAnsi="Cambria Math"/>
            <w:szCs w:val="20"/>
          </w:rPr>
          <m:t>N</m:t>
        </m:r>
      </m:oMath>
      <w:r w:rsidRPr="00BD2524">
        <w:rPr>
          <w:szCs w:val="20"/>
        </w:rPr>
        <w:t xml:space="preserve"> be at time </w:t>
      </w:r>
      <m:oMath>
        <m:r>
          <w:rPr>
            <w:rFonts w:ascii="Cambria Math" w:hAnsi="Cambria Math"/>
            <w:szCs w:val="20"/>
          </w:rPr>
          <m:t>t</m:t>
        </m:r>
        <m:r>
          <m:rPr>
            <m:sty m:val="p"/>
          </m:rPr>
          <w:rPr>
            <w:rFonts w:ascii="Cambria Math" w:hAnsi="Cambria Math"/>
            <w:szCs w:val="20"/>
          </w:rPr>
          <m:t>=∞</m:t>
        </m:r>
      </m:oMath>
      <w:r w:rsidRPr="00BD2524">
        <w:rPr>
          <w:szCs w:val="20"/>
        </w:rPr>
        <w:t xml:space="preserve">? Does that value for </w:t>
      </w:r>
      <m:oMath>
        <m:r>
          <w:rPr>
            <w:rFonts w:ascii="Cambria Math" w:hAnsi="Cambria Math"/>
            <w:szCs w:val="20"/>
          </w:rPr>
          <m:t>N</m:t>
        </m:r>
      </m:oMath>
      <w:r w:rsidRPr="00BD2524">
        <w:rPr>
          <w:szCs w:val="20"/>
        </w:rPr>
        <w:t xml:space="preserve"> make sense? Explain your answer.</w:t>
      </w:r>
      <w:bookmarkStart w:id="920" w:name="q:Atoms-3-5"/>
      <w:bookmarkEnd w:id="919"/>
      <w:bookmarkEnd w:id="920"/>
    </w:p>
    <w:p w14:paraId="72237896" w14:textId="4A2E0A82" w:rsidR="00BD2524" w:rsidRPr="00BD2524" w:rsidRDefault="005202EE" w:rsidP="00220737">
      <w:pPr>
        <w:pStyle w:val="ListParagraph"/>
        <w:numPr>
          <w:ilvl w:val="3"/>
          <w:numId w:val="59"/>
        </w:numPr>
        <w:tabs>
          <w:tab w:val="left" w:pos="8190"/>
        </w:tabs>
        <w:spacing w:after="120" w:line="240" w:lineRule="auto"/>
        <w:contextualSpacing w:val="0"/>
        <w:rPr>
          <w:b/>
          <w:bCs/>
          <w:szCs w:val="20"/>
        </w:rPr>
      </w:pPr>
      <w:r w:rsidRPr="00BD2524">
        <w:rPr>
          <w:b/>
          <w:bCs/>
          <w:szCs w:val="20"/>
        </w:rPr>
        <w:t>[N]</w:t>
      </w:r>
      <w:r w:rsidRPr="00BD2524">
        <w:rPr>
          <w:szCs w:val="20"/>
        </w:rPr>
        <w:t xml:space="preserve"> An extremely high-speed train goes past you moving at 80% of the speed of light. As the train passes you at exactly 12:00, you notice that the time on your watch matches the time on the watch of a passenger on the train. After one hour has passed, at 1:00 on your watch, you use a powerful telescope to read the now distant passenger’s watch on the train. What time do you see on the passenger’s watch?</w:t>
      </w:r>
      <w:bookmarkStart w:id="921" w:name="q:Atoms-3-6"/>
      <w:bookmarkEnd w:id="921"/>
    </w:p>
    <w:p w14:paraId="16196B8D" w14:textId="6355F7AA" w:rsidR="00BD2524" w:rsidRPr="00BD2524" w:rsidRDefault="005202EE" w:rsidP="00220737">
      <w:pPr>
        <w:pStyle w:val="ListParagraph"/>
        <w:numPr>
          <w:ilvl w:val="3"/>
          <w:numId w:val="59"/>
        </w:numPr>
        <w:tabs>
          <w:tab w:val="left" w:pos="8190"/>
        </w:tabs>
        <w:spacing w:after="120" w:line="240" w:lineRule="auto"/>
        <w:contextualSpacing w:val="0"/>
        <w:rPr>
          <w:b/>
          <w:bCs/>
          <w:szCs w:val="20"/>
        </w:rPr>
      </w:pPr>
      <w:bookmarkStart w:id="922" w:name="_Ref221807283"/>
      <w:r w:rsidRPr="00BD2524">
        <w:rPr>
          <w:b/>
          <w:bCs/>
          <w:szCs w:val="20"/>
        </w:rPr>
        <w:t>[N]</w:t>
      </w:r>
      <w:r w:rsidRPr="00BD2524">
        <w:rPr>
          <w:szCs w:val="20"/>
        </w:rPr>
        <w:t xml:space="preserve"> You are on a train that passes a station moving at 80% of the speed of light. As your train passes the station at exactly 12:00, you notice that the time on your watch matches the time on the watch of a person standing at the station. After one hour has passed, at 1:00 on your watch, you use a powerful telescope to read the now distant person’s watch at the station. What time do you see on the other person’s watch? [Be careful with this one–remember, you are now the observer, and the train station is in a frame that is moving relative to you. The bizarre situation of the “twin paradox” occurs because the traveling twin changes from one reference frame to another.]</w:t>
      </w:r>
      <w:bookmarkStart w:id="923" w:name="q:Atoms-3-7"/>
      <w:bookmarkEnd w:id="922"/>
      <w:bookmarkEnd w:id="923"/>
    </w:p>
    <w:p w14:paraId="04B3D515" w14:textId="740B17CF" w:rsidR="00BD2524" w:rsidRPr="00BD2524" w:rsidRDefault="005202EE" w:rsidP="00220737">
      <w:pPr>
        <w:pStyle w:val="ListParagraph"/>
        <w:numPr>
          <w:ilvl w:val="3"/>
          <w:numId w:val="59"/>
        </w:numPr>
        <w:tabs>
          <w:tab w:val="left" w:pos="8190"/>
        </w:tabs>
        <w:spacing w:after="120" w:line="240" w:lineRule="auto"/>
        <w:contextualSpacing w:val="0"/>
        <w:rPr>
          <w:b/>
          <w:bCs/>
          <w:szCs w:val="20"/>
        </w:rPr>
      </w:pPr>
      <w:r w:rsidRPr="00BD2524">
        <w:rPr>
          <w:b/>
          <w:bCs/>
          <w:szCs w:val="20"/>
        </w:rPr>
        <w:t>[N]</w:t>
      </w:r>
      <w:r w:rsidRPr="00BD2524">
        <w:rPr>
          <w:szCs w:val="20"/>
        </w:rPr>
        <w:t xml:space="preserve"> An extremely high-speed train goes past you moving at 80% of the speed of light. You know that the train cars were each 10 m long before they started moving. How long do they appear to be as the train goes past you?</w:t>
      </w:r>
      <w:bookmarkStart w:id="924" w:name="q:Atoms-3-8"/>
      <w:bookmarkEnd w:id="924"/>
    </w:p>
    <w:p w14:paraId="7BA269A2" w14:textId="689D6558" w:rsidR="005202EE" w:rsidRPr="00BD2524" w:rsidRDefault="005202EE" w:rsidP="00220737">
      <w:pPr>
        <w:pStyle w:val="ListParagraph"/>
        <w:numPr>
          <w:ilvl w:val="3"/>
          <w:numId w:val="59"/>
        </w:numPr>
        <w:tabs>
          <w:tab w:val="left" w:pos="8190"/>
        </w:tabs>
        <w:spacing w:after="120" w:line="240" w:lineRule="auto"/>
        <w:contextualSpacing w:val="0"/>
        <w:rPr>
          <w:b/>
          <w:bCs/>
          <w:szCs w:val="20"/>
        </w:rPr>
      </w:pPr>
      <w:r w:rsidRPr="00BD2524">
        <w:rPr>
          <w:b/>
          <w:bCs/>
          <w:szCs w:val="20"/>
        </w:rPr>
        <w:t>[N]</w:t>
      </w:r>
      <w:r w:rsidRPr="00BD2524">
        <w:rPr>
          <w:szCs w:val="20"/>
        </w:rPr>
        <w:t xml:space="preserve"> You are on a train that goes past a train station moving at 80% of the speed of light. You have stopped at that station before, and you know that it was 20 m long when you stopped there and measured it. How long does the station appear to be as you go past it? [Be careful with this one–remember, you are the observer, and the train station is in a frame that is moving relative to you.</w:t>
      </w:r>
      <w:r w:rsidR="00BD2524">
        <w:rPr>
          <w:szCs w:val="20"/>
        </w:rPr>
        <w:t>]</w:t>
      </w:r>
      <w:r w:rsidR="00BD2524">
        <w:rPr>
          <w:szCs w:val="20"/>
        </w:rPr>
        <w:br/>
      </w:r>
      <m:oMath>
        <m:sSup>
          <m:sSupPr>
            <m:ctrlPr>
              <w:rPr>
                <w:rFonts w:ascii="Cambria Math" w:hAnsi="Cambria Math"/>
                <w:szCs w:val="20"/>
              </w:rPr>
            </m:ctrlPr>
          </m:sSupPr>
          <m:e>
            <m:r>
              <w:rPr>
                <w:rFonts w:ascii="Cambria Math" w:hAnsi="Cambria Math"/>
                <w:szCs w:val="20"/>
              </w:rPr>
              <m:t>l</m:t>
            </m:r>
          </m:e>
          <m:sup>
            <m:r>
              <m:rPr>
                <m:sty m:val="p"/>
              </m:rPr>
              <w:rPr>
                <w:rFonts w:ascii="Cambria Math" w:hAnsi="Cambria Math"/>
                <w:szCs w:val="20"/>
              </w:rPr>
              <m:t>'</m:t>
            </m:r>
          </m:sup>
        </m:sSup>
      </m:oMath>
      <w:r w:rsidRPr="00BD2524">
        <w:rPr>
          <w:szCs w:val="20"/>
        </w:rPr>
        <w:t xml:space="preserve"> is the length that the station appears to be now. </w:t>
      </w:r>
      <m:oMath>
        <m:r>
          <w:rPr>
            <w:rFonts w:ascii="Cambria Math" w:hAnsi="Cambria Math"/>
            <w:szCs w:val="20"/>
          </w:rPr>
          <m:t>l</m:t>
        </m:r>
      </m:oMath>
      <w:r w:rsidRPr="00BD2524">
        <w:rPr>
          <w:szCs w:val="20"/>
        </w:rPr>
        <w:t xml:space="preserve"> is the length of the station as measured in a frame where it is motionless. So…</w:t>
      </w:r>
    </w:p>
    <w:p w14:paraId="47C78E9B" w14:textId="77777777" w:rsidR="00BD2524" w:rsidRPr="00D741A5" w:rsidRDefault="00BD2524" w:rsidP="00BD2524">
      <w:pPr>
        <w:pStyle w:val="Heading3"/>
        <w:numPr>
          <w:ilvl w:val="2"/>
          <w:numId w:val="2"/>
        </w:numPr>
        <w:spacing w:before="0" w:after="120" w:line="240" w:lineRule="auto"/>
        <w:ind w:left="50"/>
      </w:pPr>
      <w:r w:rsidRPr="00D741A5">
        <w:t>Level 4 - Analyze</w:t>
      </w:r>
    </w:p>
    <w:p w14:paraId="28E6D497" w14:textId="5D7B41AA" w:rsidR="00BD2524" w:rsidRPr="00BD2524" w:rsidRDefault="005202EE" w:rsidP="00220737">
      <w:pPr>
        <w:pStyle w:val="ListParagraph"/>
        <w:numPr>
          <w:ilvl w:val="3"/>
          <w:numId w:val="59"/>
        </w:numPr>
        <w:tabs>
          <w:tab w:val="left" w:pos="8190"/>
        </w:tabs>
        <w:spacing w:after="120" w:line="240" w:lineRule="auto"/>
        <w:contextualSpacing w:val="0"/>
        <w:rPr>
          <w:b/>
          <w:bCs/>
          <w:szCs w:val="20"/>
        </w:rPr>
      </w:pPr>
      <w:bookmarkStart w:id="925" w:name="level-4---analyze-12"/>
      <w:bookmarkEnd w:id="915"/>
      <w:r w:rsidRPr="00BD2524">
        <w:rPr>
          <w:b/>
          <w:bCs/>
          <w:szCs w:val="20"/>
        </w:rPr>
        <w:t>[N]</w:t>
      </w:r>
      <w:r w:rsidRPr="00BD2524">
        <w:rPr>
          <w:szCs w:val="20"/>
        </w:rPr>
        <w:t xml:space="preserve"> The entry for iron in </w:t>
      </w:r>
      <w:r w:rsidR="004165AA" w:rsidRPr="00BD2524">
        <w:rPr>
          <w:szCs w:val="20"/>
        </w:rPr>
        <w:fldChar w:fldCharType="begin"/>
      </w:r>
      <w:r w:rsidR="004165AA" w:rsidRPr="00BD2524">
        <w:rPr>
          <w:szCs w:val="20"/>
        </w:rPr>
        <w:instrText xml:space="preserve"> REF _Ref221219680 \h </w:instrText>
      </w:r>
      <w:r w:rsidR="004165AA" w:rsidRPr="00BD2524">
        <w:rPr>
          <w:szCs w:val="20"/>
        </w:rPr>
      </w:r>
      <w:r w:rsidR="004165AA" w:rsidRPr="00BD2524">
        <w:rPr>
          <w:szCs w:val="20"/>
        </w:rPr>
        <w:fldChar w:fldCharType="separate"/>
      </w:r>
      <w:r w:rsidR="00F91D0D" w:rsidRPr="007247B9">
        <w:t xml:space="preserve">Figure </w:t>
      </w:r>
      <w:r w:rsidR="00F91D0D">
        <w:rPr>
          <w:noProof/>
        </w:rPr>
        <w:t>13</w:t>
      </w:r>
      <w:r w:rsidR="00F91D0D" w:rsidRPr="007247B9">
        <w:t>.</w:t>
      </w:r>
      <w:r w:rsidR="00F91D0D">
        <w:rPr>
          <w:noProof/>
        </w:rPr>
        <w:t>5</w:t>
      </w:r>
      <w:r w:rsidR="004165AA" w:rsidRPr="00BD2524">
        <w:rPr>
          <w:szCs w:val="20"/>
        </w:rPr>
        <w:fldChar w:fldCharType="end"/>
      </w:r>
      <w:r w:rsidRPr="00BD2524">
        <w:rPr>
          <w:szCs w:val="20"/>
        </w:rPr>
        <w:t xml:space="preserve"> gives a first ionization energy of 762.5 kJ/mol and it also shows an electron configuration that goes out to the 4</w:t>
      </w:r>
      <w:r w:rsidRPr="00BD2524">
        <w:rPr>
          <w:szCs w:val="20"/>
          <w:vertAlign w:val="superscript"/>
        </w:rPr>
        <w:t>th</w:t>
      </w:r>
      <w:r w:rsidRPr="00BD2524">
        <w:rPr>
          <w:szCs w:val="20"/>
        </w:rPr>
        <w:t xml:space="preserve"> electron shell.</w:t>
      </w:r>
    </w:p>
    <w:p w14:paraId="503854D6" w14:textId="7945D8A0" w:rsidR="00BD2524" w:rsidRPr="00BD2524" w:rsidRDefault="005202EE" w:rsidP="00220737">
      <w:pPr>
        <w:pStyle w:val="ListParagraph"/>
        <w:numPr>
          <w:ilvl w:val="4"/>
          <w:numId w:val="59"/>
        </w:numPr>
        <w:tabs>
          <w:tab w:val="left" w:pos="8190"/>
        </w:tabs>
        <w:spacing w:after="120" w:line="240" w:lineRule="auto"/>
        <w:contextualSpacing w:val="0"/>
        <w:rPr>
          <w:b/>
          <w:bCs/>
          <w:szCs w:val="20"/>
        </w:rPr>
      </w:pPr>
      <w:r w:rsidRPr="00BD2524">
        <w:rPr>
          <w:szCs w:val="20"/>
        </w:rPr>
        <w:t>How much energy, in eV, would be needed to completely remove an electron from the third electron shell of an iron atom?</w:t>
      </w:r>
    </w:p>
    <w:p w14:paraId="270E273C" w14:textId="07947567" w:rsidR="00F272EA" w:rsidRPr="00F272EA" w:rsidRDefault="005202EE" w:rsidP="00220737">
      <w:pPr>
        <w:pStyle w:val="ListParagraph"/>
        <w:numPr>
          <w:ilvl w:val="4"/>
          <w:numId w:val="59"/>
        </w:numPr>
        <w:tabs>
          <w:tab w:val="left" w:pos="8190"/>
        </w:tabs>
        <w:spacing w:after="120" w:line="240" w:lineRule="auto"/>
        <w:contextualSpacing w:val="0"/>
        <w:rPr>
          <w:b/>
          <w:bCs/>
          <w:szCs w:val="20"/>
        </w:rPr>
      </w:pPr>
      <w:r w:rsidRPr="00BD2524">
        <w:rPr>
          <w:szCs w:val="20"/>
        </w:rPr>
        <w:t>If an electron was removed from the third shell, it is likely that an electron from the fourth shell would then transfer into the third shell, because the third shell is at a lower energy level. How much energy would an electron release as it moves from the 4</w:t>
      </w:r>
      <w:r w:rsidRPr="00BD2524">
        <w:rPr>
          <w:szCs w:val="20"/>
          <w:vertAlign w:val="superscript"/>
        </w:rPr>
        <w:t>th</w:t>
      </w:r>
      <w:r w:rsidRPr="00BD2524">
        <w:rPr>
          <w:szCs w:val="20"/>
        </w:rPr>
        <w:t xml:space="preserve"> shell to the 3</w:t>
      </w:r>
      <w:r w:rsidRPr="00BD2524">
        <w:rPr>
          <w:szCs w:val="20"/>
          <w:vertAlign w:val="superscript"/>
        </w:rPr>
        <w:t>rd</w:t>
      </w:r>
      <w:r w:rsidRPr="00BD2524">
        <w:rPr>
          <w:szCs w:val="20"/>
        </w:rPr>
        <w:t xml:space="preserve"> shell?</w:t>
      </w:r>
      <w:bookmarkStart w:id="926" w:name="q:Atoms-4-2"/>
      <w:bookmarkEnd w:id="926"/>
    </w:p>
    <w:p w14:paraId="2B601C97" w14:textId="77777777" w:rsidR="00F272EA" w:rsidRPr="00F272EA" w:rsidRDefault="005202EE" w:rsidP="00220737">
      <w:pPr>
        <w:pStyle w:val="ListParagraph"/>
        <w:numPr>
          <w:ilvl w:val="3"/>
          <w:numId w:val="59"/>
        </w:numPr>
        <w:tabs>
          <w:tab w:val="left" w:pos="8190"/>
        </w:tabs>
        <w:spacing w:after="120" w:line="240" w:lineRule="auto"/>
        <w:contextualSpacing w:val="0"/>
        <w:rPr>
          <w:b/>
          <w:bCs/>
          <w:szCs w:val="20"/>
        </w:rPr>
      </w:pPr>
      <w:bookmarkStart w:id="927" w:name="_Ref221807290"/>
      <w:r w:rsidRPr="00F272EA">
        <w:rPr>
          <w:b/>
          <w:bCs/>
          <w:szCs w:val="20"/>
        </w:rPr>
        <w:lastRenderedPageBreak/>
        <w:t>[W, G, &amp; N]</w:t>
      </w:r>
      <w:r w:rsidRPr="00F272EA">
        <w:rPr>
          <w:szCs w:val="20"/>
        </w:rPr>
        <w:t xml:space="preserve"> Carbon-12 </w:t>
      </w:r>
      <m:oMath>
        <m:d>
          <m:dPr>
            <m:ctrlPr>
              <w:rPr>
                <w:rFonts w:ascii="Cambria Math" w:hAnsi="Cambria Math"/>
                <w:i/>
                <w:szCs w:val="20"/>
              </w:rPr>
            </m:ctrlPr>
          </m:dPr>
          <m:e>
            <m:sPre>
              <m:sPrePr>
                <m:ctrlPr>
                  <w:rPr>
                    <w:rFonts w:ascii="Cambria Math" w:hAnsi="Cambria Math"/>
                    <w:i/>
                    <w:szCs w:val="20"/>
                  </w:rPr>
                </m:ctrlPr>
              </m:sPrePr>
              <m:sub>
                <m:r>
                  <w:rPr>
                    <w:rFonts w:ascii="Cambria Math" w:hAnsi="Cambria Math"/>
                    <w:szCs w:val="20"/>
                  </w:rPr>
                  <m:t>6</m:t>
                </m:r>
              </m:sub>
              <m:sup>
                <m:r>
                  <w:rPr>
                    <w:rFonts w:ascii="Cambria Math" w:hAnsi="Cambria Math"/>
                    <w:szCs w:val="20"/>
                  </w:rPr>
                  <m:t>12</m:t>
                </m:r>
              </m:sup>
              <m:e>
                <m:r>
                  <m:rPr>
                    <m:nor/>
                  </m:rPr>
                  <w:rPr>
                    <w:rFonts w:ascii="Cambria Math" w:hAnsi="Cambria Math"/>
                    <w:szCs w:val="20"/>
                  </w:rPr>
                  <m:t>C</m:t>
                </m:r>
              </m:e>
            </m:sPre>
          </m:e>
        </m:d>
      </m:oMath>
      <w:r w:rsidR="00F272EA">
        <w:rPr>
          <w:szCs w:val="20"/>
        </w:rPr>
        <w:t xml:space="preserve"> </w:t>
      </w:r>
      <w:r w:rsidRPr="00F272EA">
        <w:rPr>
          <w:szCs w:val="20"/>
        </w:rPr>
        <w:t xml:space="preserve">is stable–it has no decay products. But </w:t>
      </w:r>
      <w:r w:rsidRPr="00F272EA">
        <w:rPr>
          <w:i/>
          <w:iCs/>
          <w:szCs w:val="20"/>
        </w:rPr>
        <w:t>if its binding energy were different so that it could decay</w:t>
      </w:r>
      <w:r w:rsidRPr="00F272EA">
        <w:rPr>
          <w:szCs w:val="20"/>
        </w:rPr>
        <w:t>, what products would it create when undergoing each of the following decays? Explain your answers.</w:t>
      </w:r>
      <w:bookmarkEnd w:id="927"/>
    </w:p>
    <w:p w14:paraId="3CF90BC5" w14:textId="6568ACE2" w:rsidR="00F272EA" w:rsidRPr="00F272EA" w:rsidRDefault="005202EE" w:rsidP="00220737">
      <w:pPr>
        <w:pStyle w:val="ListParagraph"/>
        <w:numPr>
          <w:ilvl w:val="4"/>
          <w:numId w:val="59"/>
        </w:numPr>
        <w:tabs>
          <w:tab w:val="left" w:pos="8190"/>
        </w:tabs>
        <w:spacing w:after="120" w:line="240" w:lineRule="auto"/>
        <w:contextualSpacing w:val="0"/>
        <w:rPr>
          <w:b/>
          <w:bCs/>
          <w:szCs w:val="20"/>
        </w:rPr>
      </w:pPr>
      <w:r w:rsidRPr="00F272EA">
        <w:rPr>
          <w:szCs w:val="20"/>
        </w:rPr>
        <w:t>Alpha decay?</w:t>
      </w:r>
    </w:p>
    <w:p w14:paraId="31C4DD61" w14:textId="7BBD4A57" w:rsidR="008C278B" w:rsidRPr="008C278B" w:rsidRDefault="005202EE" w:rsidP="00220737">
      <w:pPr>
        <w:pStyle w:val="ListParagraph"/>
        <w:numPr>
          <w:ilvl w:val="4"/>
          <w:numId w:val="59"/>
        </w:numPr>
        <w:tabs>
          <w:tab w:val="left" w:pos="8190"/>
        </w:tabs>
        <w:spacing w:after="120" w:line="240" w:lineRule="auto"/>
        <w:contextualSpacing w:val="0"/>
        <w:rPr>
          <w:b/>
          <w:bCs/>
          <w:szCs w:val="20"/>
        </w:rPr>
      </w:pPr>
      <w:r w:rsidRPr="00F272EA">
        <w:rPr>
          <w:szCs w:val="20"/>
        </w:rPr>
        <w:t>Beta decay in which an electron is emitted?</w:t>
      </w:r>
    </w:p>
    <w:p w14:paraId="1A05751C" w14:textId="27D9EF8E" w:rsidR="008C278B" w:rsidRPr="008C278B" w:rsidRDefault="005202EE" w:rsidP="00220737">
      <w:pPr>
        <w:pStyle w:val="ListParagraph"/>
        <w:numPr>
          <w:ilvl w:val="4"/>
          <w:numId w:val="59"/>
        </w:numPr>
        <w:tabs>
          <w:tab w:val="left" w:pos="8190"/>
        </w:tabs>
        <w:spacing w:after="120" w:line="240" w:lineRule="auto"/>
        <w:contextualSpacing w:val="0"/>
        <w:rPr>
          <w:b/>
          <w:bCs/>
          <w:szCs w:val="20"/>
        </w:rPr>
      </w:pPr>
      <w:r w:rsidRPr="008C278B">
        <w:rPr>
          <w:szCs w:val="20"/>
        </w:rPr>
        <w:t>Beta decay in which a positron is emitted?</w:t>
      </w:r>
    </w:p>
    <w:p w14:paraId="79342341" w14:textId="6EC7EF7A" w:rsidR="008C278B" w:rsidRPr="008C278B" w:rsidRDefault="005202EE" w:rsidP="00220737">
      <w:pPr>
        <w:pStyle w:val="ListParagraph"/>
        <w:numPr>
          <w:ilvl w:val="4"/>
          <w:numId w:val="59"/>
        </w:numPr>
        <w:tabs>
          <w:tab w:val="left" w:pos="8190"/>
        </w:tabs>
        <w:spacing w:after="120" w:line="240" w:lineRule="auto"/>
        <w:contextualSpacing w:val="0"/>
        <w:rPr>
          <w:b/>
          <w:bCs/>
          <w:szCs w:val="20"/>
        </w:rPr>
      </w:pPr>
      <w:r w:rsidRPr="008C278B">
        <w:rPr>
          <w:szCs w:val="20"/>
        </w:rPr>
        <w:t>Gamma decay?</w:t>
      </w:r>
      <w:bookmarkStart w:id="928" w:name="q:Atoms-4-3"/>
      <w:bookmarkEnd w:id="928"/>
    </w:p>
    <w:p w14:paraId="037A0926" w14:textId="073B13CF" w:rsidR="00EF6162" w:rsidRPr="00EF6162" w:rsidRDefault="005202EE" w:rsidP="00220737">
      <w:pPr>
        <w:pStyle w:val="ListParagraph"/>
        <w:numPr>
          <w:ilvl w:val="3"/>
          <w:numId w:val="59"/>
        </w:numPr>
        <w:tabs>
          <w:tab w:val="left" w:pos="8190"/>
        </w:tabs>
        <w:spacing w:after="120" w:line="240" w:lineRule="auto"/>
        <w:contextualSpacing w:val="0"/>
        <w:rPr>
          <w:b/>
          <w:bCs/>
          <w:szCs w:val="20"/>
        </w:rPr>
      </w:pPr>
      <w:r w:rsidRPr="008C278B">
        <w:rPr>
          <w:b/>
          <w:bCs/>
          <w:szCs w:val="20"/>
        </w:rPr>
        <w:t>[W &amp; N]</w:t>
      </w:r>
      <w:r w:rsidRPr="008C278B">
        <w:rPr>
          <w:szCs w:val="20"/>
        </w:rPr>
        <w:t xml:space="preserve"> At the end of </w:t>
      </w:r>
      <w:r w:rsidR="004165AA" w:rsidRPr="008C278B">
        <w:rPr>
          <w:szCs w:val="20"/>
        </w:rPr>
        <w:t>S</w:t>
      </w:r>
      <w:r w:rsidRPr="008C278B">
        <w:rPr>
          <w:szCs w:val="20"/>
        </w:rPr>
        <w:t>ection </w:t>
      </w:r>
      <w:r w:rsidR="004165AA">
        <w:fldChar w:fldCharType="begin"/>
      </w:r>
      <w:r w:rsidR="004165AA" w:rsidRPr="008C278B">
        <w:rPr>
          <w:szCs w:val="20"/>
        </w:rPr>
        <w:instrText xml:space="preserve"> REF _Ref221219973 \r \h </w:instrText>
      </w:r>
      <w:r w:rsidR="004165AA">
        <w:fldChar w:fldCharType="separate"/>
      </w:r>
      <w:r w:rsidR="00F91D0D">
        <w:rPr>
          <w:szCs w:val="20"/>
        </w:rPr>
        <w:t>13.7</w:t>
      </w:r>
      <w:r w:rsidR="004165AA">
        <w:fldChar w:fldCharType="end"/>
      </w:r>
      <w:r w:rsidRPr="008C278B">
        <w:rPr>
          <w:szCs w:val="20"/>
        </w:rPr>
        <w:t xml:space="preserve"> there is a statement that energy becomes proportional to momentum for objects moving near the speed of light. Show that this is true using the relativistic momentum-energy principle</w:t>
      </w:r>
      <w:r w:rsidR="00EF6162">
        <w:rPr>
          <w:szCs w:val="20"/>
        </w:rPr>
        <w:t>…</w:t>
      </w:r>
      <w:r w:rsidR="00EF6162" w:rsidRPr="00EF6162">
        <w:rPr>
          <w:rFonts w:ascii="Cambria Math" w:hAnsi="Cambria Math"/>
          <w:color w:val="8B0000"/>
          <w:szCs w:val="20"/>
        </w:rPr>
        <w:br/>
      </w:r>
      <m:oMathPara>
        <m:oMath>
          <m:sSubSup>
            <m:sSubSupPr>
              <m:ctrlPr>
                <w:rPr>
                  <w:rFonts w:ascii="Cambria Math" w:hAnsi="Cambria Math"/>
                  <w:szCs w:val="20"/>
                </w:rPr>
              </m:ctrlPr>
            </m:sSubSupPr>
            <m:e>
              <m:r>
                <w:rPr>
                  <w:rFonts w:ascii="Cambria Math" w:hAnsi="Cambria Math"/>
                  <w:szCs w:val="20"/>
                </w:rPr>
                <m:t>E</m:t>
              </m:r>
            </m:e>
            <m:sub>
              <m:r>
                <m:rPr>
                  <m:scr m:val="sans-serif"/>
                  <m:sty m:val="p"/>
                </m:rPr>
                <w:rPr>
                  <w:rFonts w:ascii="Cambria Math" w:hAnsi="Cambria Math"/>
                  <w:szCs w:val="20"/>
                </w:rPr>
                <m:t>tot</m:t>
              </m:r>
            </m:sub>
            <m:sup>
              <m:r>
                <w:rPr>
                  <w:rFonts w:ascii="Cambria Math" w:hAnsi="Cambria Math"/>
                  <w:szCs w:val="20"/>
                </w:rPr>
                <m:t>2</m:t>
              </m:r>
            </m:sup>
          </m:sSubSup>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szCs w:val="20"/>
                    </w:rPr>
                  </m:ctrlPr>
                </m:dPr>
                <m:e>
                  <m:r>
                    <w:rPr>
                      <w:rFonts w:ascii="Cambria Math" w:hAnsi="Cambria Math"/>
                      <w:szCs w:val="20"/>
                    </w:rPr>
                    <m:t>p</m:t>
                  </m:r>
                  <m:r>
                    <m:rPr>
                      <m:sty m:val="p"/>
                    </m:rPr>
                    <w:rPr>
                      <w:rFonts w:ascii="Cambria Math" w:hAnsi="Cambria Math"/>
                      <w:szCs w:val="20"/>
                    </w:rPr>
                    <m:t>⋅</m:t>
                  </m:r>
                  <m:r>
                    <w:rPr>
                      <w:rFonts w:ascii="Cambria Math" w:hAnsi="Cambria Math"/>
                      <w:szCs w:val="20"/>
                    </w:rPr>
                    <m:t>c</m:t>
                  </m:r>
                </m:e>
              </m:d>
            </m:e>
            <m:sup>
              <m:r>
                <w:rPr>
                  <w:rFonts w:ascii="Cambria Math" w:hAnsi="Cambria Math"/>
                  <w:szCs w:val="20"/>
                </w:rPr>
                <m:t>2</m:t>
              </m:r>
            </m:sup>
          </m:sSup>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szCs w:val="20"/>
                    </w:rPr>
                  </m:ctrlPr>
                </m:dPr>
                <m:e>
                  <m:r>
                    <w:rPr>
                      <w:rFonts w:ascii="Cambria Math" w:hAnsi="Cambria Math"/>
                      <w:szCs w:val="20"/>
                    </w:rPr>
                    <m:t>m</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c</m:t>
                      </m:r>
                    </m:e>
                    <m:sup>
                      <m:r>
                        <w:rPr>
                          <w:rFonts w:ascii="Cambria Math" w:hAnsi="Cambria Math"/>
                          <w:szCs w:val="20"/>
                        </w:rPr>
                        <m:t>2</m:t>
                      </m:r>
                    </m:sup>
                  </m:sSup>
                </m:e>
              </m:d>
            </m:e>
            <m:sup>
              <m:r>
                <w:rPr>
                  <w:rFonts w:ascii="Cambria Math" w:hAnsi="Cambria Math"/>
                  <w:szCs w:val="20"/>
                </w:rPr>
                <m:t>2</m:t>
              </m:r>
            </m:sup>
          </m:sSup>
        </m:oMath>
      </m:oMathPara>
      <w:bookmarkStart w:id="929" w:name="q:Atoms-4-4"/>
      <w:bookmarkEnd w:id="929"/>
    </w:p>
    <w:p w14:paraId="7A42E629" w14:textId="0073A2AD" w:rsidR="004024CC" w:rsidRPr="004024CC" w:rsidRDefault="005202EE" w:rsidP="00220737">
      <w:pPr>
        <w:pStyle w:val="ListParagraph"/>
        <w:numPr>
          <w:ilvl w:val="3"/>
          <w:numId w:val="59"/>
        </w:numPr>
        <w:tabs>
          <w:tab w:val="left" w:pos="8190"/>
        </w:tabs>
        <w:spacing w:after="120" w:line="240" w:lineRule="auto"/>
        <w:contextualSpacing w:val="0"/>
        <w:rPr>
          <w:b/>
          <w:bCs/>
          <w:szCs w:val="20"/>
        </w:rPr>
      </w:pPr>
      <w:r w:rsidRPr="00EF6162">
        <w:rPr>
          <w:b/>
          <w:bCs/>
          <w:szCs w:val="20"/>
        </w:rPr>
        <w:t>[W &amp; N]</w:t>
      </w:r>
      <w:r w:rsidRPr="00EF6162">
        <w:rPr>
          <w:szCs w:val="20"/>
        </w:rPr>
        <w:t xml:space="preserve"> What does the relativistic momentum-energy principle, </w:t>
      </w:r>
      <m:oMath>
        <m:sSubSup>
          <m:sSubSupPr>
            <m:ctrlPr>
              <w:rPr>
                <w:rFonts w:ascii="Cambria Math" w:hAnsi="Cambria Math"/>
                <w:szCs w:val="20"/>
              </w:rPr>
            </m:ctrlPr>
          </m:sSubSupPr>
          <m:e>
            <m:r>
              <w:rPr>
                <w:rFonts w:ascii="Cambria Math" w:hAnsi="Cambria Math"/>
                <w:szCs w:val="20"/>
              </w:rPr>
              <m:t>E</m:t>
            </m:r>
          </m:e>
          <m:sub>
            <m:r>
              <m:rPr>
                <m:scr m:val="sans-serif"/>
                <m:sty m:val="p"/>
              </m:rPr>
              <w:rPr>
                <w:rFonts w:ascii="Cambria Math" w:hAnsi="Cambria Math"/>
                <w:szCs w:val="20"/>
              </w:rPr>
              <m:t>tot</m:t>
            </m:r>
          </m:sub>
          <m:sup>
            <m:r>
              <w:rPr>
                <w:rFonts w:ascii="Cambria Math" w:hAnsi="Cambria Math"/>
                <w:szCs w:val="20"/>
              </w:rPr>
              <m:t>2</m:t>
            </m:r>
          </m:sup>
        </m:sSubSup>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szCs w:val="20"/>
                  </w:rPr>
                </m:ctrlPr>
              </m:dPr>
              <m:e>
                <m:r>
                  <w:rPr>
                    <w:rFonts w:ascii="Cambria Math" w:hAnsi="Cambria Math"/>
                    <w:szCs w:val="20"/>
                  </w:rPr>
                  <m:t>p</m:t>
                </m:r>
                <m:r>
                  <m:rPr>
                    <m:sty m:val="p"/>
                  </m:rPr>
                  <w:rPr>
                    <w:rFonts w:ascii="Cambria Math" w:hAnsi="Cambria Math"/>
                    <w:szCs w:val="20"/>
                  </w:rPr>
                  <m:t>⋅</m:t>
                </m:r>
                <m:r>
                  <w:rPr>
                    <w:rFonts w:ascii="Cambria Math" w:hAnsi="Cambria Math"/>
                    <w:szCs w:val="20"/>
                  </w:rPr>
                  <m:t>c</m:t>
                </m:r>
              </m:e>
            </m:d>
          </m:e>
          <m:sup>
            <m:r>
              <w:rPr>
                <w:rFonts w:ascii="Cambria Math" w:hAnsi="Cambria Math"/>
                <w:szCs w:val="20"/>
              </w:rPr>
              <m:t>2</m:t>
            </m:r>
          </m:sup>
        </m:sSup>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szCs w:val="20"/>
                  </w:rPr>
                </m:ctrlPr>
              </m:dPr>
              <m:e>
                <m:r>
                  <w:rPr>
                    <w:rFonts w:ascii="Cambria Math" w:hAnsi="Cambria Math"/>
                    <w:szCs w:val="20"/>
                  </w:rPr>
                  <m:t>m</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c</m:t>
                    </m:r>
                  </m:e>
                  <m:sup>
                    <m:r>
                      <w:rPr>
                        <w:rFonts w:ascii="Cambria Math" w:hAnsi="Cambria Math"/>
                        <w:szCs w:val="20"/>
                      </w:rPr>
                      <m:t>2</m:t>
                    </m:r>
                  </m:sup>
                </m:sSup>
              </m:e>
            </m:d>
          </m:e>
          <m:sup>
            <m:r>
              <w:rPr>
                <w:rFonts w:ascii="Cambria Math" w:hAnsi="Cambria Math"/>
                <w:szCs w:val="20"/>
              </w:rPr>
              <m:t>2</m:t>
            </m:r>
          </m:sup>
        </m:sSup>
      </m:oMath>
      <w:r w:rsidR="004024CC">
        <w:rPr>
          <w:rFonts w:eastAsiaTheme="minorEastAsia"/>
          <w:szCs w:val="20"/>
        </w:rPr>
        <w:t xml:space="preserve">, </w:t>
      </w:r>
      <w:r w:rsidRPr="00EF6162">
        <w:rPr>
          <w:szCs w:val="20"/>
        </w:rPr>
        <w:t>reduce to</w:t>
      </w:r>
      <w:r w:rsidR="004024CC">
        <w:rPr>
          <w:szCs w:val="20"/>
        </w:rPr>
        <w:t xml:space="preserve"> when the momentum is zero?</w:t>
      </w:r>
      <w:r w:rsidRPr="00EF6162">
        <w:rPr>
          <w:szCs w:val="20"/>
        </w:rPr>
        <w:t xml:space="preserve"> Does it look familiar?</w:t>
      </w:r>
      <w:bookmarkStart w:id="930" w:name="q:Atoms-4-5"/>
      <w:bookmarkEnd w:id="930"/>
    </w:p>
    <w:p w14:paraId="7871D7C5" w14:textId="6F347C58" w:rsidR="005202EE" w:rsidRPr="007B749D" w:rsidRDefault="005202EE" w:rsidP="00220737">
      <w:pPr>
        <w:pStyle w:val="ListParagraph"/>
        <w:numPr>
          <w:ilvl w:val="3"/>
          <w:numId w:val="59"/>
        </w:numPr>
        <w:tabs>
          <w:tab w:val="left" w:pos="8190"/>
        </w:tabs>
        <w:spacing w:after="120" w:line="240" w:lineRule="auto"/>
        <w:contextualSpacing w:val="0"/>
        <w:rPr>
          <w:b/>
          <w:bCs/>
          <w:szCs w:val="20"/>
        </w:rPr>
      </w:pPr>
      <w:r w:rsidRPr="004024CC">
        <w:rPr>
          <w:b/>
          <w:bCs/>
          <w:szCs w:val="20"/>
        </w:rPr>
        <w:t>[G &amp; N]</w:t>
      </w:r>
      <w:r w:rsidRPr="004024CC">
        <w:rPr>
          <w:szCs w:val="20"/>
        </w:rPr>
        <w:t xml:space="preserve"> The Lorentz factor </w:t>
      </w:r>
      <m:oMath>
        <m:r>
          <w:rPr>
            <w:rFonts w:ascii="Cambria Math" w:hAnsi="Cambria Math"/>
            <w:szCs w:val="20"/>
          </w:rPr>
          <m:t>γ</m:t>
        </m:r>
      </m:oMath>
      <w:r w:rsidRPr="004024CC">
        <w:rPr>
          <w:szCs w:val="20"/>
        </w:rPr>
        <w:t xml:space="preserve"> describes the size of the effects caused by relativity. Create a graph of </w:t>
      </w:r>
      <m:oMath>
        <m:r>
          <w:rPr>
            <w:rFonts w:ascii="Cambria Math" w:hAnsi="Cambria Math"/>
            <w:szCs w:val="20"/>
          </w:rPr>
          <m:t>γ</m:t>
        </m:r>
      </m:oMath>
      <w:r w:rsidRPr="004024CC">
        <w:rPr>
          <w:szCs w:val="20"/>
        </w:rPr>
        <w:t xml:space="preserve"> as a function of speed </w:t>
      </w:r>
      <m:oMath>
        <m:r>
          <w:rPr>
            <w:rFonts w:ascii="Cambria Math" w:hAnsi="Cambria Math"/>
            <w:szCs w:val="20"/>
          </w:rPr>
          <m:t>v</m:t>
        </m:r>
      </m:oMath>
      <w:r w:rsidRPr="004024CC">
        <w:rPr>
          <w:szCs w:val="20"/>
        </w:rPr>
        <w:t xml:space="preserve">, as the speed goes from zero to </w:t>
      </w:r>
      <m:oMath>
        <m:r>
          <w:rPr>
            <w:rFonts w:ascii="Cambria Math" w:hAnsi="Cambria Math"/>
            <w:szCs w:val="20"/>
          </w:rPr>
          <m:t>c</m:t>
        </m:r>
      </m:oMath>
      <w:r w:rsidRPr="004024CC">
        <w:rPr>
          <w:szCs w:val="20"/>
        </w:rPr>
        <w:t xml:space="preserve"> (or at least something very close to </w:t>
      </w:r>
      <m:oMath>
        <m:r>
          <w:rPr>
            <w:rFonts w:ascii="Cambria Math" w:hAnsi="Cambria Math"/>
            <w:szCs w:val="20"/>
          </w:rPr>
          <m:t>c</m:t>
        </m:r>
      </m:oMath>
      <w:r w:rsidRPr="004024CC">
        <w:rPr>
          <w:szCs w:val="20"/>
        </w:rPr>
        <w:t xml:space="preserve">). How fast does something need to be moving for </w:t>
      </w:r>
      <m:oMath>
        <m:r>
          <w:rPr>
            <w:rFonts w:ascii="Cambria Math" w:hAnsi="Cambria Math"/>
            <w:szCs w:val="20"/>
          </w:rPr>
          <m:t>γ</m:t>
        </m:r>
      </m:oMath>
      <w:r w:rsidRPr="004024CC">
        <w:rPr>
          <w:szCs w:val="20"/>
        </w:rPr>
        <w:t xml:space="preserve"> to reach a value of 1.01, the point at which non-relativistic calculations of time, length, and momentum would be off by 1%</w:t>
      </w:r>
      <w:r w:rsidR="004024CC">
        <w:rPr>
          <w:szCs w:val="20"/>
        </w:rPr>
        <w:t>?</w:t>
      </w:r>
    </w:p>
    <w:p w14:paraId="0B5B5B55" w14:textId="77777777" w:rsidR="007B749D" w:rsidRPr="00D741A5" w:rsidRDefault="007B749D" w:rsidP="007B749D">
      <w:pPr>
        <w:pStyle w:val="Heading3"/>
        <w:numPr>
          <w:ilvl w:val="2"/>
          <w:numId w:val="2"/>
        </w:numPr>
        <w:spacing w:before="0" w:after="120" w:line="240" w:lineRule="auto"/>
        <w:ind w:left="50"/>
      </w:pPr>
      <w:r w:rsidRPr="00D741A5">
        <w:t>Level 5 - Evaluate</w:t>
      </w:r>
    </w:p>
    <w:p w14:paraId="4D3A94DF" w14:textId="39B72572" w:rsidR="00CE23C5" w:rsidRPr="00CE23C5" w:rsidRDefault="005202EE" w:rsidP="00220737">
      <w:pPr>
        <w:pStyle w:val="ListParagraph"/>
        <w:numPr>
          <w:ilvl w:val="3"/>
          <w:numId w:val="59"/>
        </w:numPr>
        <w:tabs>
          <w:tab w:val="left" w:pos="8190"/>
        </w:tabs>
        <w:spacing w:after="120" w:line="240" w:lineRule="auto"/>
        <w:contextualSpacing w:val="0"/>
        <w:rPr>
          <w:b/>
          <w:bCs/>
          <w:szCs w:val="20"/>
        </w:rPr>
      </w:pPr>
      <w:bookmarkStart w:id="931" w:name="level-5---evaluate-12"/>
      <w:bookmarkEnd w:id="925"/>
      <w:r w:rsidRPr="00CE23C5">
        <w:rPr>
          <w:b/>
          <w:bCs/>
          <w:szCs w:val="20"/>
        </w:rPr>
        <w:t>[N]</w:t>
      </w:r>
      <w:r w:rsidRPr="00CE23C5">
        <w:rPr>
          <w:szCs w:val="20"/>
        </w:rPr>
        <w:t xml:space="preserve"> The food label for vegan feta shown below gives information about the product, including its energy content (378 kJ) for one serving (30 g). This energy content is the amount that the human body can chemically remove from the food.</w:t>
      </w:r>
      <w:r w:rsidR="00CE23C5">
        <w:rPr>
          <w:szCs w:val="20"/>
        </w:rPr>
        <w:br/>
      </w:r>
      <w:r w:rsidR="00CE23C5" w:rsidRPr="00BC57AD">
        <w:rPr>
          <w:noProof/>
          <w:szCs w:val="20"/>
        </w:rPr>
        <w:drawing>
          <wp:inline distT="0" distB="0" distL="0" distR="0" wp14:anchorId="1E26C7A0" wp14:editId="49830743">
            <wp:extent cx="3554083" cy="3355675"/>
            <wp:effectExtent l="0" t="0" r="8890" b="0"/>
            <wp:docPr id="1610" name="Picture" descr="A close-up photograph of the back packaging of &quot;my-life FETA Smooth &amp; Creamy,&quot; a vegan cheese alternative. The label features a &quot;Made in Greece&quot; stamp, along with Halal and Kosher certification logos.&#10;&#10;A &quot;Nutrition Information&quot; table provides data for energy (378 kJ / 92 kcal per 30g serving), protein (nil detected), total fat (8.7g), carbohydrates (3.3g), and sodium (204mg). The ingredient list specifies that the product is made from water, coconut oil (29%), starch, sea salt, acidity regulator (E575), vegan feta flavor, and olive extract."/>
            <wp:cNvGraphicFramePr/>
            <a:graphic xmlns:a="http://schemas.openxmlformats.org/drawingml/2006/main">
              <a:graphicData uri="http://schemas.openxmlformats.org/drawingml/2006/picture">
                <pic:pic xmlns:pic="http://schemas.openxmlformats.org/drawingml/2006/picture">
                  <pic:nvPicPr>
                    <pic:cNvPr id="1610" name="Picture" descr="A close-up photograph of the back packaging of &quot;my-life FETA Smooth &amp; Creamy,&quot; a vegan cheese alternative. The label features a &quot;Made in Greece&quot; stamp, along with Halal and Kosher certification logos.&#10;&#10;A &quot;Nutrition Information&quot; table provides data for energy (378 kJ / 92 kcal per 30g serving), protein (nil detected), total fat (8.7g), carbohydrates (3.3g), and sodium (204mg). The ingredient list specifies that the product is made from water, coconut oil (29%), starch, sea salt, acidity regulator (E575), vegan feta flavor, and olive extract."/>
                    <pic:cNvPicPr>
                      <a:picLocks noChangeAspect="1" noChangeArrowheads="1"/>
                    </pic:cNvPicPr>
                  </pic:nvPicPr>
                  <pic:blipFill>
                    <a:blip r:embed="rId455" cstate="screen">
                      <a:extLst>
                        <a:ext uri="{28A0092B-C50C-407E-A947-70E740481C1C}">
                          <a14:useLocalDpi xmlns:a14="http://schemas.microsoft.com/office/drawing/2010/main"/>
                        </a:ext>
                      </a:extLst>
                    </a:blip>
                    <a:stretch>
                      <a:fillRect/>
                    </a:stretch>
                  </pic:blipFill>
                  <pic:spPr bwMode="auto">
                    <a:xfrm>
                      <a:off x="0" y="0"/>
                      <a:ext cx="3575250" cy="3375660"/>
                    </a:xfrm>
                    <a:prstGeom prst="rect">
                      <a:avLst/>
                    </a:prstGeom>
                    <a:noFill/>
                    <a:ln w="9525">
                      <a:noFill/>
                      <a:headEnd/>
                      <a:tailEnd/>
                    </a:ln>
                  </pic:spPr>
                </pic:pic>
              </a:graphicData>
            </a:graphic>
          </wp:inline>
        </w:drawing>
      </w:r>
      <w:r w:rsidR="00CE23C5">
        <w:rPr>
          <w:szCs w:val="20"/>
        </w:rPr>
        <w:br/>
      </w:r>
      <w:r w:rsidR="00CE23C5" w:rsidRPr="00BC57AD">
        <w:rPr>
          <w:szCs w:val="20"/>
        </w:rPr>
        <w:t>The label on a package of vegan feta.</w:t>
      </w:r>
      <w:r w:rsidR="00F729B2">
        <w:rPr>
          <w:rStyle w:val="EndnoteReference"/>
          <w:szCs w:val="20"/>
        </w:rPr>
        <w:endnoteReference w:id="91"/>
      </w:r>
    </w:p>
    <w:p w14:paraId="6432D114" w14:textId="4B933055" w:rsidR="008435AE" w:rsidRPr="008435AE" w:rsidRDefault="005202EE" w:rsidP="00220737">
      <w:pPr>
        <w:pStyle w:val="ListParagraph"/>
        <w:numPr>
          <w:ilvl w:val="4"/>
          <w:numId w:val="59"/>
        </w:numPr>
        <w:tabs>
          <w:tab w:val="left" w:pos="8190"/>
        </w:tabs>
        <w:spacing w:after="120" w:line="240" w:lineRule="auto"/>
        <w:contextualSpacing w:val="0"/>
        <w:rPr>
          <w:b/>
          <w:bCs/>
          <w:szCs w:val="20"/>
        </w:rPr>
      </w:pPr>
      <w:r w:rsidRPr="00CE23C5">
        <w:rPr>
          <w:szCs w:val="20"/>
        </w:rPr>
        <w:t xml:space="preserve">If our body were able to use </w:t>
      </w:r>
      <w:r w:rsidR="004165AA" w:rsidRPr="00CE23C5">
        <w:rPr>
          <w:szCs w:val="20"/>
        </w:rPr>
        <w:t>all</w:t>
      </w:r>
      <w:r w:rsidRPr="00CE23C5">
        <w:rPr>
          <w:szCs w:val="20"/>
        </w:rPr>
        <w:t xml:space="preserve"> the energy contained in the mass of the food, how much energy would that be?</w:t>
      </w:r>
    </w:p>
    <w:p w14:paraId="06E9B6BD" w14:textId="68B215B4" w:rsidR="008435AE" w:rsidRPr="008435AE" w:rsidRDefault="005202EE" w:rsidP="00220737">
      <w:pPr>
        <w:pStyle w:val="ListParagraph"/>
        <w:numPr>
          <w:ilvl w:val="4"/>
          <w:numId w:val="59"/>
        </w:numPr>
        <w:tabs>
          <w:tab w:val="left" w:pos="8190"/>
        </w:tabs>
        <w:spacing w:after="120" w:line="240" w:lineRule="auto"/>
        <w:contextualSpacing w:val="0"/>
        <w:rPr>
          <w:b/>
          <w:bCs/>
          <w:szCs w:val="20"/>
        </w:rPr>
      </w:pPr>
      <w:r w:rsidRPr="008435AE">
        <w:rPr>
          <w:szCs w:val="20"/>
        </w:rPr>
        <w:t xml:space="preserve">What percentage of the total energy are we </w:t>
      </w:r>
      <w:r w:rsidR="004165AA" w:rsidRPr="008435AE">
        <w:rPr>
          <w:szCs w:val="20"/>
        </w:rPr>
        <w:t>able</w:t>
      </w:r>
      <w:r w:rsidRPr="008435AE">
        <w:rPr>
          <w:szCs w:val="20"/>
        </w:rPr>
        <w:t xml:space="preserve"> to use?</w:t>
      </w:r>
    </w:p>
    <w:p w14:paraId="37B7DF00" w14:textId="12F778A7" w:rsidR="008435AE" w:rsidRPr="008435AE" w:rsidRDefault="005202EE" w:rsidP="00220737">
      <w:pPr>
        <w:pStyle w:val="ListParagraph"/>
        <w:numPr>
          <w:ilvl w:val="4"/>
          <w:numId w:val="59"/>
        </w:numPr>
        <w:tabs>
          <w:tab w:val="left" w:pos="8190"/>
        </w:tabs>
        <w:spacing w:after="120" w:line="240" w:lineRule="auto"/>
        <w:contextualSpacing w:val="0"/>
        <w:rPr>
          <w:b/>
          <w:bCs/>
          <w:szCs w:val="20"/>
        </w:rPr>
      </w:pPr>
      <w:bookmarkStart w:id="932" w:name="_Ref221807309"/>
      <w:r w:rsidRPr="008435AE">
        <w:rPr>
          <w:szCs w:val="20"/>
        </w:rPr>
        <w:lastRenderedPageBreak/>
        <w:t xml:space="preserve">The average home in the United States of America consumes approximately 1214 Watts of electricity. If you could use </w:t>
      </w:r>
      <w:r w:rsidR="004165AA" w:rsidRPr="008435AE">
        <w:rPr>
          <w:szCs w:val="20"/>
        </w:rPr>
        <w:t>all</w:t>
      </w:r>
      <w:r w:rsidRPr="008435AE">
        <w:rPr>
          <w:szCs w:val="20"/>
        </w:rPr>
        <w:t xml:space="preserve"> the energy contained in the mass of one serving of vegan feta, for how much time could it power an average American home?</w:t>
      </w:r>
      <w:bookmarkStart w:id="933" w:name="q:Atoms-5-2"/>
      <w:bookmarkEnd w:id="932"/>
      <w:bookmarkEnd w:id="933"/>
    </w:p>
    <w:p w14:paraId="050ABE65" w14:textId="00C4974C" w:rsidR="008435AE" w:rsidRPr="008435AE" w:rsidRDefault="005202EE" w:rsidP="00220737">
      <w:pPr>
        <w:pStyle w:val="ListParagraph"/>
        <w:numPr>
          <w:ilvl w:val="3"/>
          <w:numId w:val="59"/>
        </w:numPr>
        <w:tabs>
          <w:tab w:val="left" w:pos="8190"/>
        </w:tabs>
        <w:spacing w:after="120" w:line="240" w:lineRule="auto"/>
        <w:contextualSpacing w:val="0"/>
        <w:rPr>
          <w:b/>
          <w:bCs/>
          <w:szCs w:val="20"/>
        </w:rPr>
      </w:pPr>
      <w:r w:rsidRPr="008435AE">
        <w:rPr>
          <w:b/>
          <w:bCs/>
          <w:szCs w:val="20"/>
        </w:rPr>
        <w:t>[G &amp; N]</w:t>
      </w:r>
      <w:r w:rsidRPr="008435AE">
        <w:rPr>
          <w:szCs w:val="20"/>
        </w:rPr>
        <w:t xml:space="preserve"> At the end of Section </w:t>
      </w:r>
      <w:r w:rsidR="004165AA">
        <w:fldChar w:fldCharType="begin"/>
      </w:r>
      <w:r w:rsidR="004165AA" w:rsidRPr="008435AE">
        <w:rPr>
          <w:szCs w:val="20"/>
        </w:rPr>
        <w:instrText xml:space="preserve"> REF _Ref221131119 \r \h </w:instrText>
      </w:r>
      <w:r w:rsidR="004165AA">
        <w:fldChar w:fldCharType="separate"/>
      </w:r>
      <w:r w:rsidR="00F91D0D">
        <w:rPr>
          <w:szCs w:val="20"/>
        </w:rPr>
        <w:t>13.5</w:t>
      </w:r>
      <w:r w:rsidR="004165AA">
        <w:fldChar w:fldCharType="end"/>
      </w:r>
      <w:r w:rsidRPr="008435AE">
        <w:rPr>
          <w:szCs w:val="20"/>
        </w:rPr>
        <w:t xml:space="preserve"> is a calculation finding that the number of radium atoms decreases to 0.1% of its original value after 16,000 years.</w:t>
      </w:r>
    </w:p>
    <w:p w14:paraId="7CE0526D" w14:textId="3ADC657A" w:rsidR="008435AE" w:rsidRPr="008435AE" w:rsidRDefault="005202EE" w:rsidP="00220737">
      <w:pPr>
        <w:pStyle w:val="ListParagraph"/>
        <w:numPr>
          <w:ilvl w:val="4"/>
          <w:numId w:val="59"/>
        </w:numPr>
        <w:tabs>
          <w:tab w:val="left" w:pos="8190"/>
        </w:tabs>
        <w:spacing w:after="120" w:line="240" w:lineRule="auto"/>
        <w:contextualSpacing w:val="0"/>
        <w:rPr>
          <w:b/>
          <w:bCs/>
          <w:szCs w:val="20"/>
        </w:rPr>
      </w:pPr>
      <w:r w:rsidRPr="008435AE">
        <w:rPr>
          <w:szCs w:val="20"/>
        </w:rPr>
        <w:t xml:space="preserve">Does this agree with </w:t>
      </w:r>
      <w:r w:rsidR="004165AA" w:rsidRPr="008435AE">
        <w:rPr>
          <w:szCs w:val="20"/>
        </w:rPr>
        <w:fldChar w:fldCharType="begin"/>
      </w:r>
      <w:r w:rsidR="004165AA" w:rsidRPr="008435AE">
        <w:rPr>
          <w:szCs w:val="20"/>
        </w:rPr>
        <w:instrText xml:space="preserve"> REF _Ref221134277 \h </w:instrText>
      </w:r>
      <w:r w:rsidR="004165AA" w:rsidRPr="008435AE">
        <w:rPr>
          <w:szCs w:val="20"/>
        </w:rPr>
      </w:r>
      <w:r w:rsidR="004165AA" w:rsidRPr="008435AE">
        <w:rPr>
          <w:szCs w:val="20"/>
        </w:rPr>
        <w:fldChar w:fldCharType="separate"/>
      </w:r>
      <w:r w:rsidR="00F91D0D" w:rsidRPr="00EE0DC2">
        <w:t xml:space="preserve">Figure </w:t>
      </w:r>
      <w:r w:rsidR="00F91D0D">
        <w:rPr>
          <w:noProof/>
        </w:rPr>
        <w:t>13</w:t>
      </w:r>
      <w:r w:rsidR="00F91D0D" w:rsidRPr="00EE0DC2">
        <w:t>.</w:t>
      </w:r>
      <w:r w:rsidR="00F91D0D">
        <w:rPr>
          <w:noProof/>
        </w:rPr>
        <w:t>12</w:t>
      </w:r>
      <w:r w:rsidR="004165AA" w:rsidRPr="008435AE">
        <w:rPr>
          <w:szCs w:val="20"/>
        </w:rPr>
        <w:fldChar w:fldCharType="end"/>
      </w:r>
      <w:r w:rsidR="008435AE" w:rsidRPr="008435AE">
        <w:rPr>
          <w:szCs w:val="20"/>
        </w:rPr>
        <w:t>, reproduced below</w:t>
      </w:r>
      <w:r w:rsidRPr="008435AE">
        <w:rPr>
          <w:szCs w:val="20"/>
        </w:rPr>
        <w:t>?</w:t>
      </w:r>
      <w:r w:rsidR="008435AE" w:rsidRPr="008435AE">
        <w:rPr>
          <w:szCs w:val="20"/>
        </w:rPr>
        <w:br/>
      </w:r>
      <w:r w:rsidR="008435AE" w:rsidRPr="00C87056">
        <w:rPr>
          <w:noProof/>
        </w:rPr>
        <w:drawing>
          <wp:inline distT="0" distB="0" distL="0" distR="0" wp14:anchorId="4B8EABF5" wp14:editId="63D3A58D">
            <wp:extent cx="2352987" cy="2073113"/>
            <wp:effectExtent l="0" t="0" r="0" b="3810"/>
            <wp:docPr id="369743635" name="Picture 1" descr="A scientific line graph illustrating exponential decay. The vertical axis is labeled &quot;Likely number of radium atoms&quot; and ranges from 0 to 1 million (indicated as 1 times 10 to the power of 6). The horizontal axis is labeled &quot;Time [years]&quot; and ranges from 0 up to 30,000 (indicated as 3 times 10 to the power of 4). A smooth black curve starts at the top-left at 1 million atoms and slopes sharply downward to the right, approaching zero as time incr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43635" name="Picture 1" descr="A scientific line graph illustrating exponential decay. The vertical axis is labeled &quot;Likely number of radium atoms&quot; and ranges from 0 to 1 million (indicated as 1 times 10 to the power of 6). The horizontal axis is labeled &quot;Time [years]&quot; and ranges from 0 up to 30,000 (indicated as 3 times 10 to the power of 4). A smooth black curve starts at the top-left at 1 million atoms and slopes sharply downward to the right, approaching zero as time increases."/>
                    <pic:cNvPicPr/>
                  </pic:nvPicPr>
                  <pic:blipFill>
                    <a:blip r:embed="rId448" cstate="screen">
                      <a:extLst>
                        <a:ext uri="{28A0092B-C50C-407E-A947-70E740481C1C}">
                          <a14:useLocalDpi xmlns:a14="http://schemas.microsoft.com/office/drawing/2010/main"/>
                        </a:ext>
                      </a:extLst>
                    </a:blip>
                    <a:stretch>
                      <a:fillRect/>
                    </a:stretch>
                  </pic:blipFill>
                  <pic:spPr>
                    <a:xfrm>
                      <a:off x="0" y="0"/>
                      <a:ext cx="2358056" cy="2077579"/>
                    </a:xfrm>
                    <a:prstGeom prst="rect">
                      <a:avLst/>
                    </a:prstGeom>
                  </pic:spPr>
                </pic:pic>
              </a:graphicData>
            </a:graphic>
          </wp:inline>
        </w:drawing>
      </w:r>
      <w:r w:rsidR="008435AE">
        <w:rPr>
          <w:szCs w:val="20"/>
        </w:rPr>
        <w:br/>
      </w:r>
      <w:r w:rsidR="008435AE" w:rsidRPr="008435AE">
        <w:rPr>
          <w:i/>
          <w:iCs/>
          <w:sz w:val="18"/>
          <w:szCs w:val="20"/>
        </w:rPr>
        <w:t>The likely number of radium atoms present over the course of 30,000 years, starting with one million atoms.</w:t>
      </w:r>
      <w:r w:rsidR="008435AE" w:rsidRPr="008435AE">
        <w:rPr>
          <w:i/>
          <w:iCs/>
          <w:sz w:val="18"/>
          <w:szCs w:val="20"/>
          <w:vertAlign w:val="superscript"/>
        </w:rPr>
        <w:fldChar w:fldCharType="begin"/>
      </w:r>
      <w:r w:rsidR="008435AE" w:rsidRPr="008435AE">
        <w:rPr>
          <w:i/>
          <w:iCs/>
          <w:sz w:val="18"/>
          <w:szCs w:val="20"/>
          <w:vertAlign w:val="superscript"/>
        </w:rPr>
        <w:instrText xml:space="preserve"> NOTEREF _Ref218898700 \h  \* MERGEFORMAT </w:instrText>
      </w:r>
      <w:r w:rsidR="008435AE" w:rsidRPr="008435AE">
        <w:rPr>
          <w:i/>
          <w:iCs/>
          <w:sz w:val="18"/>
          <w:szCs w:val="20"/>
          <w:vertAlign w:val="superscript"/>
        </w:rPr>
      </w:r>
      <w:r w:rsidR="008435AE" w:rsidRPr="008435AE">
        <w:rPr>
          <w:i/>
          <w:iCs/>
          <w:sz w:val="18"/>
          <w:szCs w:val="20"/>
          <w:vertAlign w:val="superscript"/>
        </w:rPr>
        <w:fldChar w:fldCharType="separate"/>
      </w:r>
      <w:r w:rsidR="00F91D0D">
        <w:rPr>
          <w:i/>
          <w:iCs/>
          <w:sz w:val="18"/>
          <w:szCs w:val="20"/>
          <w:vertAlign w:val="superscript"/>
        </w:rPr>
        <w:t>1</w:t>
      </w:r>
      <w:r w:rsidR="008435AE" w:rsidRPr="008435AE">
        <w:rPr>
          <w:i/>
          <w:iCs/>
          <w:sz w:val="18"/>
          <w:szCs w:val="20"/>
          <w:vertAlign w:val="superscript"/>
        </w:rPr>
        <w:fldChar w:fldCharType="end"/>
      </w:r>
    </w:p>
    <w:p w14:paraId="697B390C" w14:textId="342DC5C0" w:rsidR="008435AE" w:rsidRPr="008435AE" w:rsidRDefault="005202EE" w:rsidP="00220737">
      <w:pPr>
        <w:pStyle w:val="ListParagraph"/>
        <w:numPr>
          <w:ilvl w:val="4"/>
          <w:numId w:val="59"/>
        </w:numPr>
        <w:tabs>
          <w:tab w:val="left" w:pos="8190"/>
        </w:tabs>
        <w:spacing w:after="120" w:line="240" w:lineRule="auto"/>
        <w:contextualSpacing w:val="0"/>
        <w:rPr>
          <w:b/>
          <w:bCs/>
          <w:szCs w:val="20"/>
        </w:rPr>
      </w:pPr>
      <w:r w:rsidRPr="008435AE">
        <w:rPr>
          <w:szCs w:val="20"/>
        </w:rPr>
        <w:t xml:space="preserve">Does this agree with </w:t>
      </w:r>
      <w:r w:rsidR="004165AA" w:rsidRPr="008435AE">
        <w:rPr>
          <w:szCs w:val="20"/>
        </w:rPr>
        <w:fldChar w:fldCharType="begin"/>
      </w:r>
      <w:r w:rsidR="004165AA" w:rsidRPr="008435AE">
        <w:rPr>
          <w:szCs w:val="20"/>
        </w:rPr>
        <w:instrText xml:space="preserve"> REF _Ref221134280 \h </w:instrText>
      </w:r>
      <w:r w:rsidR="004165AA" w:rsidRPr="008435AE">
        <w:rPr>
          <w:szCs w:val="20"/>
        </w:rPr>
      </w:r>
      <w:r w:rsidR="004165AA" w:rsidRPr="008435AE">
        <w:rPr>
          <w:szCs w:val="20"/>
        </w:rPr>
        <w:fldChar w:fldCharType="separate"/>
      </w:r>
      <w:r w:rsidR="00F91D0D" w:rsidRPr="00AC2F5B">
        <w:t xml:space="preserve">Figure </w:t>
      </w:r>
      <w:r w:rsidR="00F91D0D">
        <w:rPr>
          <w:noProof/>
        </w:rPr>
        <w:t>13</w:t>
      </w:r>
      <w:r w:rsidR="00F91D0D" w:rsidRPr="00AC2F5B">
        <w:t>.</w:t>
      </w:r>
      <w:r w:rsidR="00F91D0D">
        <w:rPr>
          <w:noProof/>
        </w:rPr>
        <w:t>13</w:t>
      </w:r>
      <w:r w:rsidR="004165AA" w:rsidRPr="008435AE">
        <w:rPr>
          <w:szCs w:val="20"/>
        </w:rPr>
        <w:fldChar w:fldCharType="end"/>
      </w:r>
      <w:r w:rsidR="008435AE" w:rsidRPr="008435AE">
        <w:rPr>
          <w:szCs w:val="20"/>
        </w:rPr>
        <w:t>, reproduced below</w:t>
      </w:r>
      <w:r w:rsidRPr="008435AE">
        <w:rPr>
          <w:szCs w:val="20"/>
        </w:rPr>
        <w:t>?</w:t>
      </w:r>
      <w:r w:rsidR="008435AE" w:rsidRPr="008435AE">
        <w:rPr>
          <w:szCs w:val="20"/>
        </w:rPr>
        <w:br/>
      </w:r>
      <w:r w:rsidR="008435AE" w:rsidRPr="00E6220D">
        <w:rPr>
          <w:noProof/>
        </w:rPr>
        <w:drawing>
          <wp:inline distT="0" distB="0" distL="0" distR="0" wp14:anchorId="2F32D400" wp14:editId="26674BCC">
            <wp:extent cx="2458293" cy="2096219"/>
            <wp:effectExtent l="0" t="0" r="0" b="0"/>
            <wp:docPr id="296566462" name="Picture 1" descr="A scientific graph showing the exponential decay of radium atoms over time, plotted on a semi-logarithmic scale. The vertical axis represents the &quot;Likely number of radium atoms&quot; and uses a logarithmic scale ranging from 1 (10 to the power of 0) at the bottom to 1 million (10 to the power of 6) at the top. The horizontal axis represents &quot;Time [years]&quot; on a linear scale, ranging from 0 to 30,000 (3 times 10 to the power of 4). On this semi-log plot, the decay is represented by a straight black line that starts at 1 million at year 0 and slopes downward to the right, passing through 10 atoms at 30,00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66462" name="Picture 1" descr="A scientific graph showing the exponential decay of radium atoms over time, plotted on a semi-logarithmic scale. The vertical axis represents the &quot;Likely number of radium atoms&quot; and uses a logarithmic scale ranging from 1 (10 to the power of 0) at the bottom to 1 million (10 to the power of 6) at the top. The horizontal axis represents &quot;Time [years]&quot; on a linear scale, ranging from 0 to 30,000 (3 times 10 to the power of 4). On this semi-log plot, the decay is represented by a straight black line that starts at 1 million at year 0 and slopes downward to the right, passing through 10 atoms at 30,000 years."/>
                    <pic:cNvPicPr/>
                  </pic:nvPicPr>
                  <pic:blipFill>
                    <a:blip r:embed="rId449" cstate="screen">
                      <a:extLst>
                        <a:ext uri="{28A0092B-C50C-407E-A947-70E740481C1C}">
                          <a14:useLocalDpi xmlns:a14="http://schemas.microsoft.com/office/drawing/2010/main"/>
                        </a:ext>
                      </a:extLst>
                    </a:blip>
                    <a:stretch>
                      <a:fillRect/>
                    </a:stretch>
                  </pic:blipFill>
                  <pic:spPr>
                    <a:xfrm>
                      <a:off x="0" y="0"/>
                      <a:ext cx="2466689" cy="2103378"/>
                    </a:xfrm>
                    <a:prstGeom prst="rect">
                      <a:avLst/>
                    </a:prstGeom>
                  </pic:spPr>
                </pic:pic>
              </a:graphicData>
            </a:graphic>
          </wp:inline>
        </w:drawing>
      </w:r>
      <w:r w:rsidR="008435AE">
        <w:rPr>
          <w:szCs w:val="20"/>
        </w:rPr>
        <w:br/>
      </w:r>
      <w:r w:rsidR="008435AE" w:rsidRPr="008435AE">
        <w:rPr>
          <w:i/>
          <w:iCs/>
          <w:sz w:val="18"/>
          <w:szCs w:val="20"/>
        </w:rPr>
        <w:t>The likely number of radium atoms present over the course of 30,000 years, starting with one million atoms, this time using a semi-log scale.</w:t>
      </w:r>
      <w:r w:rsidR="008435AE" w:rsidRPr="008435AE">
        <w:rPr>
          <w:i/>
          <w:iCs/>
          <w:sz w:val="18"/>
          <w:szCs w:val="20"/>
          <w:vertAlign w:val="superscript"/>
        </w:rPr>
        <w:fldChar w:fldCharType="begin"/>
      </w:r>
      <w:r w:rsidR="008435AE" w:rsidRPr="008435AE">
        <w:rPr>
          <w:i/>
          <w:iCs/>
          <w:sz w:val="18"/>
          <w:szCs w:val="20"/>
          <w:vertAlign w:val="superscript"/>
        </w:rPr>
        <w:instrText xml:space="preserve"> NOTEREF _Ref218898700 \h  \* MERGEFORMAT </w:instrText>
      </w:r>
      <w:r w:rsidR="008435AE" w:rsidRPr="008435AE">
        <w:rPr>
          <w:i/>
          <w:iCs/>
          <w:sz w:val="18"/>
          <w:szCs w:val="20"/>
          <w:vertAlign w:val="superscript"/>
        </w:rPr>
      </w:r>
      <w:r w:rsidR="008435AE" w:rsidRPr="008435AE">
        <w:rPr>
          <w:i/>
          <w:iCs/>
          <w:sz w:val="18"/>
          <w:szCs w:val="20"/>
          <w:vertAlign w:val="superscript"/>
        </w:rPr>
        <w:fldChar w:fldCharType="separate"/>
      </w:r>
      <w:r w:rsidR="00F91D0D">
        <w:rPr>
          <w:i/>
          <w:iCs/>
          <w:sz w:val="18"/>
          <w:szCs w:val="20"/>
          <w:vertAlign w:val="superscript"/>
        </w:rPr>
        <w:t>1</w:t>
      </w:r>
      <w:r w:rsidR="008435AE" w:rsidRPr="008435AE">
        <w:rPr>
          <w:i/>
          <w:iCs/>
          <w:sz w:val="18"/>
          <w:szCs w:val="20"/>
          <w:vertAlign w:val="superscript"/>
        </w:rPr>
        <w:fldChar w:fldCharType="end"/>
      </w:r>
    </w:p>
    <w:p w14:paraId="0FFB05EF" w14:textId="5B0814B7" w:rsidR="008435AE" w:rsidRPr="008435AE" w:rsidRDefault="005202EE" w:rsidP="00220737">
      <w:pPr>
        <w:pStyle w:val="ListParagraph"/>
        <w:numPr>
          <w:ilvl w:val="4"/>
          <w:numId w:val="59"/>
        </w:numPr>
        <w:tabs>
          <w:tab w:val="left" w:pos="8190"/>
        </w:tabs>
        <w:spacing w:after="120" w:line="240" w:lineRule="auto"/>
        <w:contextualSpacing w:val="0"/>
        <w:rPr>
          <w:b/>
          <w:bCs/>
          <w:szCs w:val="20"/>
        </w:rPr>
      </w:pPr>
      <w:r w:rsidRPr="008435AE">
        <w:rPr>
          <w:szCs w:val="20"/>
        </w:rPr>
        <w:t>Which graph is easier to use for answering this question?</w:t>
      </w:r>
    </w:p>
    <w:p w14:paraId="34FD1C75" w14:textId="600F92A3" w:rsidR="008435AE" w:rsidRPr="008435AE" w:rsidRDefault="005202EE" w:rsidP="00220737">
      <w:pPr>
        <w:pStyle w:val="ListParagraph"/>
        <w:numPr>
          <w:ilvl w:val="4"/>
          <w:numId w:val="59"/>
        </w:numPr>
        <w:tabs>
          <w:tab w:val="left" w:pos="8190"/>
        </w:tabs>
        <w:spacing w:after="120" w:line="240" w:lineRule="auto"/>
        <w:contextualSpacing w:val="0"/>
        <w:rPr>
          <w:b/>
          <w:bCs/>
          <w:szCs w:val="20"/>
        </w:rPr>
      </w:pPr>
      <w:r w:rsidRPr="008435AE">
        <w:rPr>
          <w:szCs w:val="20"/>
        </w:rPr>
        <w:t>Can you think of a question related to half-life for which the other graph would be easier to use to answer the question?</w:t>
      </w:r>
      <w:bookmarkStart w:id="934" w:name="q:Atoms-5-3"/>
      <w:bookmarkEnd w:id="934"/>
    </w:p>
    <w:p w14:paraId="38648BAC" w14:textId="50794F1B" w:rsidR="008435AE" w:rsidRPr="008435AE" w:rsidRDefault="005202EE" w:rsidP="00220737">
      <w:pPr>
        <w:pStyle w:val="ListParagraph"/>
        <w:numPr>
          <w:ilvl w:val="3"/>
          <w:numId w:val="59"/>
        </w:numPr>
        <w:tabs>
          <w:tab w:val="left" w:pos="8190"/>
        </w:tabs>
        <w:spacing w:after="120" w:line="240" w:lineRule="auto"/>
        <w:contextualSpacing w:val="0"/>
        <w:rPr>
          <w:b/>
          <w:bCs/>
          <w:szCs w:val="20"/>
        </w:rPr>
      </w:pPr>
      <w:r w:rsidRPr="008435AE">
        <w:rPr>
          <w:b/>
          <w:bCs/>
          <w:szCs w:val="20"/>
        </w:rPr>
        <w:t>[W]</w:t>
      </w:r>
      <w:r w:rsidRPr="008435AE">
        <w:rPr>
          <w:szCs w:val="20"/>
        </w:rPr>
        <w:t xml:space="preserve"> Radiocarbon dating is based on the radioactive decay of carbon-14. Search for information on radiocarbon dating. Describe the physical process that forms carbon-14 and how that process creates the possibility of using this isotope for dating very old samples of living organisms. What are the limitations of radiocarbon dating?</w:t>
      </w:r>
      <w:bookmarkStart w:id="935" w:name="q:Atoms-5-4"/>
      <w:bookmarkEnd w:id="935"/>
    </w:p>
    <w:p w14:paraId="7FFF6903" w14:textId="3640ABEF" w:rsidR="00F053DD" w:rsidRPr="00EC4DEB" w:rsidRDefault="005202EE" w:rsidP="00220737">
      <w:pPr>
        <w:pStyle w:val="ListParagraph"/>
        <w:numPr>
          <w:ilvl w:val="3"/>
          <w:numId w:val="59"/>
        </w:numPr>
        <w:tabs>
          <w:tab w:val="left" w:pos="8190"/>
        </w:tabs>
        <w:spacing w:after="120" w:line="240" w:lineRule="auto"/>
        <w:contextualSpacing w:val="0"/>
        <w:rPr>
          <w:b/>
          <w:bCs/>
          <w:szCs w:val="20"/>
        </w:rPr>
      </w:pPr>
      <w:r w:rsidRPr="008435AE">
        <w:rPr>
          <w:b/>
          <w:bCs/>
          <w:szCs w:val="20"/>
        </w:rPr>
        <w:t>[W, G, &amp; N]</w:t>
      </w:r>
      <w:r w:rsidRPr="008435AE">
        <w:rPr>
          <w:szCs w:val="20"/>
        </w:rPr>
        <w:t xml:space="preserve"> Section </w:t>
      </w:r>
      <w:r w:rsidR="004165AA">
        <w:fldChar w:fldCharType="begin"/>
      </w:r>
      <w:r w:rsidR="004165AA" w:rsidRPr="008435AE">
        <w:rPr>
          <w:szCs w:val="20"/>
        </w:rPr>
        <w:instrText xml:space="preserve"> REF _Ref221131119 \r \h </w:instrText>
      </w:r>
      <w:r w:rsidR="004165AA">
        <w:fldChar w:fldCharType="separate"/>
      </w:r>
      <w:r w:rsidR="00F91D0D">
        <w:rPr>
          <w:szCs w:val="20"/>
        </w:rPr>
        <w:t>13.5</w:t>
      </w:r>
      <w:r w:rsidR="004165AA">
        <w:fldChar w:fldCharType="end"/>
      </w:r>
      <w:r w:rsidRPr="008435AE">
        <w:rPr>
          <w:szCs w:val="20"/>
        </w:rPr>
        <w:t xml:space="preserve"> describes the production of</w:t>
      </w:r>
      <w:r w:rsidR="008435AE">
        <w:rPr>
          <w:szCs w:val="20"/>
        </w:rPr>
        <w:t xml:space="preserve"> </w:t>
      </w:r>
      <m:oMath>
        <m:sPre>
          <m:sPrePr>
            <m:ctrlPr>
              <w:rPr>
                <w:rFonts w:ascii="Cambria Math" w:hAnsi="Cambria Math"/>
                <w:i/>
                <w:szCs w:val="20"/>
              </w:rPr>
            </m:ctrlPr>
          </m:sPrePr>
          <m:sub>
            <m:r>
              <w:rPr>
                <w:rFonts w:ascii="Cambria Math" w:hAnsi="Cambria Math"/>
                <w:szCs w:val="20"/>
              </w:rPr>
              <m:t>86</m:t>
            </m:r>
          </m:sub>
          <m:sup>
            <m:r>
              <w:rPr>
                <w:rFonts w:ascii="Cambria Math" w:hAnsi="Cambria Math"/>
                <w:szCs w:val="20"/>
              </w:rPr>
              <m:t>222</m:t>
            </m:r>
          </m:sup>
          <m:e>
            <m:r>
              <m:rPr>
                <m:nor/>
              </m:rPr>
              <w:rPr>
                <w:rFonts w:ascii="Cambria Math" w:hAnsi="Cambria Math"/>
                <w:szCs w:val="20"/>
              </w:rPr>
              <m:t>Rn</m:t>
            </m:r>
          </m:e>
        </m:sPre>
      </m:oMath>
      <w:r w:rsidRPr="008435AE">
        <w:rPr>
          <w:szCs w:val="20"/>
        </w:rPr>
        <w:t xml:space="preserve">. There is a diagram at </w:t>
      </w:r>
      <w:hyperlink r:id="rId456">
        <w:r w:rsidRPr="008435AE">
          <w:rPr>
            <w:rStyle w:val="Hyperlink"/>
            <w:szCs w:val="20"/>
          </w:rPr>
          <w:t>https://periodictable.com/Isotopes/086.222/index.full.html</w:t>
        </w:r>
      </w:hyperlink>
      <w:r w:rsidRPr="008435AE">
        <w:rPr>
          <w:szCs w:val="20"/>
        </w:rPr>
        <w:t xml:space="preserve"> showing the decay chain of this same atom. The thicker lines in the decay chain are the most common transitions. For each of the following transitions in that decay chain, do three things:</w:t>
      </w:r>
    </w:p>
    <w:p w14:paraId="5ADAB5A9" w14:textId="77777777" w:rsidR="00F053DD" w:rsidRPr="00EC4DEB" w:rsidRDefault="005202EE" w:rsidP="00220737">
      <w:pPr>
        <w:pStyle w:val="ListParagraph"/>
        <w:numPr>
          <w:ilvl w:val="4"/>
          <w:numId w:val="59"/>
        </w:numPr>
        <w:tabs>
          <w:tab w:val="left" w:pos="8190"/>
        </w:tabs>
        <w:spacing w:after="120" w:line="240" w:lineRule="auto"/>
        <w:contextualSpacing w:val="0"/>
        <w:rPr>
          <w:b/>
          <w:bCs/>
          <w:szCs w:val="20"/>
        </w:rPr>
      </w:pPr>
      <w:bookmarkStart w:id="936" w:name="_Ref221807325"/>
      <w:r w:rsidRPr="00EC4DEB">
        <w:rPr>
          <w:szCs w:val="20"/>
        </w:rPr>
        <w:t>State what kind of decay is happening.</w:t>
      </w:r>
      <w:bookmarkEnd w:id="936"/>
    </w:p>
    <w:p w14:paraId="6FE7BA76" w14:textId="31CFE709" w:rsidR="00F053DD" w:rsidRPr="00F053DD" w:rsidRDefault="005202EE" w:rsidP="00220737">
      <w:pPr>
        <w:pStyle w:val="ListParagraph"/>
        <w:numPr>
          <w:ilvl w:val="4"/>
          <w:numId w:val="59"/>
        </w:numPr>
        <w:tabs>
          <w:tab w:val="left" w:pos="8190"/>
        </w:tabs>
        <w:spacing w:after="120" w:line="240" w:lineRule="auto"/>
        <w:contextualSpacing w:val="0"/>
        <w:rPr>
          <w:b/>
          <w:bCs/>
          <w:szCs w:val="20"/>
        </w:rPr>
      </w:pPr>
      <w:r w:rsidRPr="00F053DD">
        <w:rPr>
          <w:szCs w:val="20"/>
        </w:rPr>
        <w:lastRenderedPageBreak/>
        <w:t xml:space="preserve">Create a diagram like that in either </w:t>
      </w:r>
      <w:r w:rsidR="004165AA" w:rsidRPr="00F053DD">
        <w:rPr>
          <w:szCs w:val="20"/>
        </w:rPr>
        <w:fldChar w:fldCharType="begin"/>
      </w:r>
      <w:r w:rsidR="004165AA" w:rsidRPr="00F053DD">
        <w:rPr>
          <w:szCs w:val="20"/>
        </w:rPr>
        <w:instrText xml:space="preserve"> REF _Ref221131972 \h </w:instrText>
      </w:r>
      <w:r w:rsidR="00F053DD">
        <w:rPr>
          <w:szCs w:val="20"/>
        </w:rPr>
        <w:instrText xml:space="preserve"> \* MERGEFORMAT </w:instrText>
      </w:r>
      <w:r w:rsidR="004165AA" w:rsidRPr="00F053DD">
        <w:rPr>
          <w:szCs w:val="20"/>
        </w:rPr>
      </w:r>
      <w:r w:rsidR="004165AA" w:rsidRPr="00F053DD">
        <w:rPr>
          <w:szCs w:val="20"/>
        </w:rPr>
        <w:fldChar w:fldCharType="separate"/>
      </w:r>
      <w:r w:rsidR="00F91D0D" w:rsidRPr="00F91D0D">
        <w:rPr>
          <w:szCs w:val="20"/>
        </w:rPr>
        <w:t xml:space="preserve">Figure </w:t>
      </w:r>
      <w:r w:rsidR="00F91D0D" w:rsidRPr="00F91D0D">
        <w:rPr>
          <w:noProof/>
          <w:szCs w:val="20"/>
        </w:rPr>
        <w:t>13.9</w:t>
      </w:r>
      <w:r w:rsidR="004165AA" w:rsidRPr="00F053DD">
        <w:rPr>
          <w:szCs w:val="20"/>
        </w:rPr>
        <w:fldChar w:fldCharType="end"/>
      </w:r>
      <w:r w:rsidRPr="00F053DD">
        <w:rPr>
          <w:szCs w:val="20"/>
        </w:rPr>
        <w:t xml:space="preserve"> or </w:t>
      </w:r>
      <w:r w:rsidR="004165AA" w:rsidRPr="00F053DD">
        <w:rPr>
          <w:szCs w:val="20"/>
        </w:rPr>
        <w:fldChar w:fldCharType="begin"/>
      </w:r>
      <w:r w:rsidR="004165AA" w:rsidRPr="00F053DD">
        <w:rPr>
          <w:szCs w:val="20"/>
        </w:rPr>
        <w:instrText xml:space="preserve"> REF _Ref221133522 \h </w:instrText>
      </w:r>
      <w:r w:rsidR="00F053DD">
        <w:rPr>
          <w:szCs w:val="20"/>
        </w:rPr>
        <w:instrText xml:space="preserve"> \* MERGEFORMAT </w:instrText>
      </w:r>
      <w:r w:rsidR="004165AA" w:rsidRPr="00F053DD">
        <w:rPr>
          <w:szCs w:val="20"/>
        </w:rPr>
      </w:r>
      <w:r w:rsidR="004165AA" w:rsidRPr="00F053DD">
        <w:rPr>
          <w:szCs w:val="20"/>
        </w:rPr>
        <w:fldChar w:fldCharType="separate"/>
      </w:r>
      <w:r w:rsidR="00F91D0D" w:rsidRPr="00F91D0D">
        <w:rPr>
          <w:szCs w:val="20"/>
        </w:rPr>
        <w:t xml:space="preserve">Figure </w:t>
      </w:r>
      <w:r w:rsidR="00F91D0D" w:rsidRPr="00F91D0D">
        <w:rPr>
          <w:noProof/>
          <w:szCs w:val="20"/>
        </w:rPr>
        <w:t>13.11</w:t>
      </w:r>
      <w:r w:rsidR="004165AA" w:rsidRPr="00F053DD">
        <w:rPr>
          <w:szCs w:val="20"/>
        </w:rPr>
        <w:fldChar w:fldCharType="end"/>
      </w:r>
      <w:r w:rsidRPr="00F053DD">
        <w:rPr>
          <w:szCs w:val="20"/>
        </w:rPr>
        <w:t>, showing emission of various products</w:t>
      </w:r>
    </w:p>
    <w:p w14:paraId="6E1F7168" w14:textId="77777777" w:rsidR="00F053DD" w:rsidRPr="00F053DD" w:rsidRDefault="005202EE" w:rsidP="00220737">
      <w:pPr>
        <w:pStyle w:val="ListParagraph"/>
        <w:numPr>
          <w:ilvl w:val="4"/>
          <w:numId w:val="59"/>
        </w:numPr>
        <w:tabs>
          <w:tab w:val="left" w:pos="8190"/>
        </w:tabs>
        <w:spacing w:after="120" w:line="240" w:lineRule="auto"/>
        <w:contextualSpacing w:val="0"/>
        <w:rPr>
          <w:b/>
          <w:bCs/>
          <w:szCs w:val="20"/>
        </w:rPr>
      </w:pPr>
      <w:bookmarkStart w:id="937" w:name="_Ref221807379"/>
      <w:r w:rsidRPr="00F053DD">
        <w:rPr>
          <w:szCs w:val="20"/>
        </w:rPr>
        <w:t>Calculate the energy released in that transition, in MeV.</w:t>
      </w:r>
      <w:r w:rsidR="00F053DD">
        <w:rPr>
          <w:szCs w:val="20"/>
        </w:rPr>
        <w:br/>
      </w:r>
      <w:r w:rsidR="00F053DD">
        <w:rPr>
          <w:szCs w:val="20"/>
        </w:rPr>
        <w:br/>
      </w:r>
      <w:r w:rsidRPr="00F053DD">
        <w:rPr>
          <w:szCs w:val="20"/>
        </w:rPr>
        <w:t>These are the first three most common transitions:</w:t>
      </w:r>
      <w:bookmarkEnd w:id="937"/>
    </w:p>
    <w:p w14:paraId="2390D6CC" w14:textId="58DC9B1E" w:rsidR="00F053DD" w:rsidRPr="00F053DD" w:rsidRDefault="00F053DD" w:rsidP="00220737">
      <w:pPr>
        <w:pStyle w:val="ListParagraph"/>
        <w:numPr>
          <w:ilvl w:val="5"/>
          <w:numId w:val="59"/>
        </w:numPr>
        <w:tabs>
          <w:tab w:val="left" w:pos="8190"/>
        </w:tabs>
        <w:spacing w:after="120" w:line="240" w:lineRule="auto"/>
        <w:contextualSpacing w:val="0"/>
        <w:rPr>
          <w:b/>
          <w:bCs/>
          <w:szCs w:val="20"/>
        </w:rPr>
      </w:pPr>
      <w:r>
        <w:rPr>
          <w:szCs w:val="20"/>
        </w:rPr>
        <w:t xml:space="preserve"> </w:t>
      </w:r>
      <m:oMath>
        <m:sPre>
          <m:sPrePr>
            <m:ctrlPr>
              <w:rPr>
                <w:rFonts w:ascii="Cambria Math" w:hAnsi="Cambria Math"/>
                <w:i/>
                <w:szCs w:val="20"/>
              </w:rPr>
            </m:ctrlPr>
          </m:sPrePr>
          <m:sub>
            <m:r>
              <w:rPr>
                <w:rFonts w:ascii="Cambria Math" w:hAnsi="Cambria Math"/>
                <w:szCs w:val="20"/>
              </w:rPr>
              <m:t>86</m:t>
            </m:r>
          </m:sub>
          <m:sup>
            <m:r>
              <w:rPr>
                <w:rFonts w:ascii="Cambria Math" w:hAnsi="Cambria Math"/>
                <w:szCs w:val="20"/>
              </w:rPr>
              <m:t>222</m:t>
            </m:r>
          </m:sup>
          <m:e>
            <m:r>
              <m:rPr>
                <m:nor/>
              </m:rPr>
              <w:rPr>
                <w:rFonts w:ascii="Cambria Math" w:hAnsi="Cambria Math"/>
                <w:szCs w:val="20"/>
              </w:rPr>
              <m:t>Rn</m:t>
            </m:r>
          </m:e>
        </m:sPre>
        <m:r>
          <w:rPr>
            <w:rFonts w:ascii="Cambria Math" w:hAnsi="Cambria Math"/>
            <w:szCs w:val="20"/>
          </w:rPr>
          <m:t>→</m:t>
        </m:r>
        <m:sPre>
          <m:sPrePr>
            <m:ctrlPr>
              <w:rPr>
                <w:rFonts w:ascii="Cambria Math" w:hAnsi="Cambria Math"/>
                <w:i/>
                <w:szCs w:val="20"/>
              </w:rPr>
            </m:ctrlPr>
          </m:sPrePr>
          <m:sub>
            <m:r>
              <w:rPr>
                <w:rFonts w:ascii="Cambria Math" w:hAnsi="Cambria Math"/>
                <w:szCs w:val="20"/>
              </w:rPr>
              <m:t>84</m:t>
            </m:r>
          </m:sub>
          <m:sup>
            <m:r>
              <w:rPr>
                <w:rFonts w:ascii="Cambria Math" w:hAnsi="Cambria Math"/>
                <w:szCs w:val="20"/>
              </w:rPr>
              <m:t>218</m:t>
            </m:r>
          </m:sup>
          <m:e>
            <m:r>
              <m:rPr>
                <m:nor/>
              </m:rPr>
              <w:rPr>
                <w:rFonts w:ascii="Cambria Math" w:hAnsi="Cambria Math"/>
                <w:szCs w:val="20"/>
              </w:rPr>
              <m:t>Po</m:t>
            </m:r>
          </m:e>
        </m:sPre>
      </m:oMath>
      <w:r w:rsidR="00EC4DEB">
        <w:rPr>
          <w:rFonts w:eastAsiaTheme="minorEastAsia"/>
          <w:szCs w:val="20"/>
        </w:rPr>
        <w:t xml:space="preserve"> </w:t>
      </w:r>
    </w:p>
    <w:p w14:paraId="01522476" w14:textId="2237C5B6" w:rsidR="00466CEC" w:rsidRPr="00466CEC" w:rsidRDefault="00000000" w:rsidP="00220737">
      <w:pPr>
        <w:pStyle w:val="ListParagraph"/>
        <w:numPr>
          <w:ilvl w:val="5"/>
          <w:numId w:val="59"/>
        </w:numPr>
        <w:tabs>
          <w:tab w:val="left" w:pos="8190"/>
        </w:tabs>
        <w:spacing w:after="120" w:line="240" w:lineRule="auto"/>
        <w:contextualSpacing w:val="0"/>
        <w:rPr>
          <w:b/>
          <w:bCs/>
          <w:szCs w:val="20"/>
        </w:rPr>
      </w:pPr>
      <m:oMath>
        <m:sPre>
          <m:sPrePr>
            <m:ctrlPr>
              <w:rPr>
                <w:rFonts w:ascii="Cambria Math" w:hAnsi="Cambria Math"/>
                <w:i/>
                <w:szCs w:val="20"/>
              </w:rPr>
            </m:ctrlPr>
          </m:sPrePr>
          <m:sub>
            <m:r>
              <w:rPr>
                <w:rFonts w:ascii="Cambria Math" w:hAnsi="Cambria Math"/>
                <w:szCs w:val="20"/>
              </w:rPr>
              <m:t>84</m:t>
            </m:r>
          </m:sub>
          <m:sup>
            <m:r>
              <w:rPr>
                <w:rFonts w:ascii="Cambria Math" w:hAnsi="Cambria Math"/>
                <w:szCs w:val="20"/>
              </w:rPr>
              <m:t>218</m:t>
            </m:r>
          </m:sup>
          <m:e>
            <m:r>
              <m:rPr>
                <m:nor/>
              </m:rPr>
              <w:rPr>
                <w:rFonts w:ascii="Cambria Math" w:hAnsi="Cambria Math"/>
                <w:szCs w:val="20"/>
              </w:rPr>
              <m:t>Po</m:t>
            </m:r>
          </m:e>
        </m:sPre>
        <m:r>
          <w:rPr>
            <w:rFonts w:ascii="Cambria Math" w:hAnsi="Cambria Math"/>
            <w:szCs w:val="20"/>
          </w:rPr>
          <m:t>→</m:t>
        </m:r>
        <m:sPre>
          <m:sPrePr>
            <m:ctrlPr>
              <w:rPr>
                <w:rFonts w:ascii="Cambria Math" w:hAnsi="Cambria Math"/>
                <w:i/>
                <w:szCs w:val="20"/>
              </w:rPr>
            </m:ctrlPr>
          </m:sPrePr>
          <m:sub>
            <m:r>
              <w:rPr>
                <w:rFonts w:ascii="Cambria Math" w:hAnsi="Cambria Math"/>
                <w:szCs w:val="20"/>
              </w:rPr>
              <m:t>82</m:t>
            </m:r>
          </m:sub>
          <m:sup>
            <m:r>
              <w:rPr>
                <w:rFonts w:ascii="Cambria Math" w:hAnsi="Cambria Math"/>
                <w:szCs w:val="20"/>
              </w:rPr>
              <m:t>214</m:t>
            </m:r>
          </m:sup>
          <m:e>
            <m:r>
              <m:rPr>
                <m:nor/>
              </m:rPr>
              <w:rPr>
                <w:rFonts w:ascii="Cambria Math" w:hAnsi="Cambria Math"/>
                <w:szCs w:val="20"/>
              </w:rPr>
              <m:t>Pb</m:t>
            </m:r>
          </m:e>
        </m:sPre>
      </m:oMath>
      <w:r w:rsidR="00EC4DEB">
        <w:rPr>
          <w:rFonts w:eastAsiaTheme="minorEastAsia"/>
          <w:szCs w:val="20"/>
        </w:rPr>
        <w:t xml:space="preserve"> </w:t>
      </w:r>
    </w:p>
    <w:p w14:paraId="4C3F6735" w14:textId="50A89B9A" w:rsidR="005202EE" w:rsidRPr="00466CEC" w:rsidRDefault="00000000" w:rsidP="00220737">
      <w:pPr>
        <w:pStyle w:val="ListParagraph"/>
        <w:numPr>
          <w:ilvl w:val="5"/>
          <w:numId w:val="59"/>
        </w:numPr>
        <w:tabs>
          <w:tab w:val="left" w:pos="8190"/>
        </w:tabs>
        <w:spacing w:after="120" w:line="240" w:lineRule="auto"/>
        <w:contextualSpacing w:val="0"/>
        <w:rPr>
          <w:b/>
          <w:bCs/>
          <w:szCs w:val="20"/>
        </w:rPr>
      </w:pPr>
      <m:oMath>
        <m:sPre>
          <m:sPrePr>
            <m:ctrlPr>
              <w:rPr>
                <w:rFonts w:ascii="Cambria Math" w:hAnsi="Cambria Math"/>
                <w:i/>
                <w:szCs w:val="20"/>
              </w:rPr>
            </m:ctrlPr>
          </m:sPrePr>
          <m:sub>
            <m:r>
              <w:rPr>
                <w:rFonts w:ascii="Cambria Math" w:hAnsi="Cambria Math"/>
                <w:szCs w:val="20"/>
              </w:rPr>
              <m:t>82</m:t>
            </m:r>
          </m:sub>
          <m:sup>
            <m:r>
              <w:rPr>
                <w:rFonts w:ascii="Cambria Math" w:hAnsi="Cambria Math"/>
                <w:szCs w:val="20"/>
              </w:rPr>
              <m:t>214</m:t>
            </m:r>
          </m:sup>
          <m:e>
            <m:r>
              <m:rPr>
                <m:nor/>
              </m:rPr>
              <w:rPr>
                <w:rFonts w:ascii="Cambria Math" w:hAnsi="Cambria Math"/>
                <w:szCs w:val="20"/>
              </w:rPr>
              <m:t>Pb</m:t>
            </m:r>
          </m:e>
        </m:sPre>
        <m:r>
          <w:rPr>
            <w:rFonts w:ascii="Cambria Math" w:hAnsi="Cambria Math"/>
            <w:szCs w:val="20"/>
          </w:rPr>
          <m:t>→</m:t>
        </m:r>
        <m:sPre>
          <m:sPrePr>
            <m:ctrlPr>
              <w:rPr>
                <w:rFonts w:ascii="Cambria Math" w:hAnsi="Cambria Math"/>
                <w:i/>
                <w:szCs w:val="20"/>
              </w:rPr>
            </m:ctrlPr>
          </m:sPrePr>
          <m:sub>
            <m:r>
              <w:rPr>
                <w:rFonts w:ascii="Cambria Math" w:hAnsi="Cambria Math"/>
                <w:szCs w:val="20"/>
              </w:rPr>
              <m:t>83</m:t>
            </m:r>
          </m:sub>
          <m:sup>
            <m:r>
              <w:rPr>
                <w:rFonts w:ascii="Cambria Math" w:hAnsi="Cambria Math"/>
                <w:szCs w:val="20"/>
              </w:rPr>
              <m:t>214</m:t>
            </m:r>
          </m:sup>
          <m:e>
            <m:r>
              <m:rPr>
                <m:nor/>
              </m:rPr>
              <w:rPr>
                <w:rFonts w:ascii="Cambria Math" w:hAnsi="Cambria Math"/>
                <w:szCs w:val="20"/>
              </w:rPr>
              <m:t>Bi</m:t>
            </m:r>
          </m:e>
        </m:sPre>
      </m:oMath>
      <w:r w:rsidR="00EC4DEB" w:rsidRPr="00466CEC">
        <w:rPr>
          <w:rFonts w:eastAsiaTheme="minorEastAsia"/>
          <w:szCs w:val="20"/>
        </w:rPr>
        <w:t xml:space="preserve"> </w:t>
      </w:r>
    </w:p>
    <w:p w14:paraId="3CA665E9" w14:textId="77777777" w:rsidR="00EC4DEB" w:rsidRPr="00D741A5" w:rsidRDefault="00EC4DEB" w:rsidP="00EC4DEB">
      <w:pPr>
        <w:pStyle w:val="Heading3"/>
        <w:numPr>
          <w:ilvl w:val="2"/>
          <w:numId w:val="2"/>
        </w:numPr>
        <w:spacing w:before="0" w:after="120" w:line="240" w:lineRule="auto"/>
        <w:ind w:left="50"/>
      </w:pPr>
      <w:r w:rsidRPr="00D741A5">
        <w:t>Level 6 - Create</w:t>
      </w:r>
    </w:p>
    <w:p w14:paraId="05957886" w14:textId="6F663D88" w:rsidR="00EC4DEB" w:rsidRPr="00EC4DEB" w:rsidRDefault="005202EE" w:rsidP="00220737">
      <w:pPr>
        <w:pStyle w:val="ListParagraph"/>
        <w:numPr>
          <w:ilvl w:val="3"/>
          <w:numId w:val="59"/>
        </w:numPr>
        <w:tabs>
          <w:tab w:val="left" w:pos="8190"/>
        </w:tabs>
        <w:spacing w:after="120" w:line="240" w:lineRule="auto"/>
        <w:contextualSpacing w:val="0"/>
        <w:rPr>
          <w:b/>
          <w:bCs/>
          <w:szCs w:val="20"/>
        </w:rPr>
      </w:pPr>
      <w:bookmarkStart w:id="938" w:name="level-6---create-12"/>
      <w:bookmarkEnd w:id="931"/>
      <w:r w:rsidRPr="00EC4DEB">
        <w:rPr>
          <w:b/>
          <w:bCs/>
          <w:szCs w:val="20"/>
        </w:rPr>
        <w:t>[W, G, &amp; N]</w:t>
      </w:r>
      <w:r w:rsidRPr="00EC4DEB">
        <w:rPr>
          <w:szCs w:val="20"/>
        </w:rPr>
        <w:t xml:space="preserve"> At the beginning of </w:t>
      </w:r>
      <w:r w:rsidR="004165AA" w:rsidRPr="00EC4DEB">
        <w:rPr>
          <w:szCs w:val="20"/>
        </w:rPr>
        <w:fldChar w:fldCharType="begin"/>
      </w:r>
      <w:r w:rsidR="004165AA" w:rsidRPr="00EC4DEB">
        <w:rPr>
          <w:szCs w:val="20"/>
        </w:rPr>
        <w:instrText xml:space="preserve"> REF _Ref219314981 \r \h </w:instrText>
      </w:r>
      <w:r w:rsidR="004165AA" w:rsidRPr="00EC4DEB">
        <w:rPr>
          <w:szCs w:val="20"/>
        </w:rPr>
      </w:r>
      <w:r w:rsidR="004165AA" w:rsidRPr="00EC4DEB">
        <w:rPr>
          <w:szCs w:val="20"/>
        </w:rPr>
        <w:fldChar w:fldCharType="separate"/>
      </w:r>
      <w:r w:rsidR="00F91D0D">
        <w:rPr>
          <w:szCs w:val="20"/>
        </w:rPr>
        <w:t>Chapter 1</w:t>
      </w:r>
      <w:r w:rsidR="004165AA" w:rsidRPr="00EC4DEB">
        <w:rPr>
          <w:szCs w:val="20"/>
        </w:rPr>
        <w:fldChar w:fldCharType="end"/>
      </w:r>
      <w:r w:rsidRPr="00EC4DEB">
        <w:rPr>
          <w:szCs w:val="20"/>
        </w:rPr>
        <w:t xml:space="preserve"> in </w:t>
      </w:r>
      <w:r w:rsidR="004165AA" w:rsidRPr="00EC4DEB">
        <w:rPr>
          <w:szCs w:val="20"/>
        </w:rPr>
        <w:fldChar w:fldCharType="begin"/>
      </w:r>
      <w:r w:rsidR="004165AA" w:rsidRPr="00EC4DEB">
        <w:rPr>
          <w:szCs w:val="20"/>
        </w:rPr>
        <w:instrText xml:space="preserve"> REF _Ref218897720 \h </w:instrText>
      </w:r>
      <w:r w:rsidR="004165AA" w:rsidRPr="00EC4DEB">
        <w:rPr>
          <w:szCs w:val="20"/>
        </w:rPr>
      </w:r>
      <w:r w:rsidR="004165AA" w:rsidRPr="00EC4DEB">
        <w:rPr>
          <w:szCs w:val="20"/>
        </w:rPr>
        <w:fldChar w:fldCharType="separate"/>
      </w:r>
      <w:r w:rsidR="00F91D0D" w:rsidRPr="00541652">
        <w:t xml:space="preserve">Figure </w:t>
      </w:r>
      <w:r w:rsidR="00F91D0D">
        <w:rPr>
          <w:noProof/>
        </w:rPr>
        <w:t>1</w:t>
      </w:r>
      <w:r w:rsidR="00F91D0D">
        <w:t>.</w:t>
      </w:r>
      <w:r w:rsidR="00F91D0D">
        <w:rPr>
          <w:noProof/>
        </w:rPr>
        <w:t>1</w:t>
      </w:r>
      <w:r w:rsidR="004165AA" w:rsidRPr="00EC4DEB">
        <w:rPr>
          <w:szCs w:val="20"/>
        </w:rPr>
        <w:fldChar w:fldCharType="end"/>
      </w:r>
      <w:r w:rsidRPr="00EC4DEB">
        <w:rPr>
          <w:szCs w:val="20"/>
        </w:rPr>
        <w:t xml:space="preserve"> was a template for a concept map. Create a new concept map with the main ideas from this chapter.</w:t>
      </w:r>
      <w:bookmarkStart w:id="939" w:name="q:Atoms-6-2"/>
      <w:bookmarkEnd w:id="939"/>
    </w:p>
    <w:p w14:paraId="070F138B" w14:textId="40537B66" w:rsidR="00EC4DEB" w:rsidRPr="00EC4DEB" w:rsidRDefault="005202EE" w:rsidP="00220737">
      <w:pPr>
        <w:pStyle w:val="ListParagraph"/>
        <w:numPr>
          <w:ilvl w:val="3"/>
          <w:numId w:val="59"/>
        </w:numPr>
        <w:tabs>
          <w:tab w:val="left" w:pos="8190"/>
        </w:tabs>
        <w:spacing w:after="120" w:line="240" w:lineRule="auto"/>
        <w:contextualSpacing w:val="0"/>
        <w:rPr>
          <w:b/>
          <w:bCs/>
          <w:szCs w:val="20"/>
        </w:rPr>
      </w:pPr>
      <w:r w:rsidRPr="00EC4DEB">
        <w:rPr>
          <w:b/>
          <w:bCs/>
          <w:szCs w:val="20"/>
        </w:rPr>
        <w:t>[W, G, &amp; N]</w:t>
      </w:r>
      <w:r w:rsidRPr="00EC4DEB">
        <w:rPr>
          <w:szCs w:val="20"/>
        </w:rPr>
        <w:t xml:space="preserve"> Imagine you are writing a test question related to this chapter. Think of your own example of a situation that you can analyze using the concepts, graphics, and mathematical analyses described in this chapter. Describe the </w:t>
      </w:r>
      <w:r w:rsidR="004165AA" w:rsidRPr="00EC4DEB">
        <w:rPr>
          <w:szCs w:val="20"/>
        </w:rPr>
        <w:t>situation and</w:t>
      </w:r>
      <w:r w:rsidRPr="00EC4DEB">
        <w:rPr>
          <w:szCs w:val="20"/>
        </w:rPr>
        <w:t xml:space="preserve"> use the tools from this chapter to analyze the situation as completely as you can, including motion, forces, energy, and momentum.</w:t>
      </w:r>
      <w:bookmarkStart w:id="940" w:name="q:Atoms-6-3"/>
      <w:bookmarkEnd w:id="940"/>
    </w:p>
    <w:p w14:paraId="1D89A19D" w14:textId="5DB1CE98" w:rsidR="007B6B83" w:rsidRPr="00EC4DEB" w:rsidRDefault="005202EE" w:rsidP="00220737">
      <w:pPr>
        <w:pStyle w:val="ListParagraph"/>
        <w:numPr>
          <w:ilvl w:val="3"/>
          <w:numId w:val="59"/>
        </w:numPr>
        <w:tabs>
          <w:tab w:val="left" w:pos="8190"/>
        </w:tabs>
        <w:spacing w:after="120" w:line="240" w:lineRule="auto"/>
        <w:contextualSpacing w:val="0"/>
        <w:rPr>
          <w:b/>
          <w:bCs/>
          <w:szCs w:val="20"/>
        </w:rPr>
      </w:pPr>
      <w:r w:rsidRPr="00EC4DEB">
        <w:rPr>
          <w:b/>
          <w:bCs/>
          <w:szCs w:val="20"/>
        </w:rPr>
        <w:t>[W, G, &amp; N]</w:t>
      </w:r>
      <w:r w:rsidRPr="00EC4DEB">
        <w:rPr>
          <w:szCs w:val="20"/>
        </w:rPr>
        <w:t xml:space="preserve"> Think about possible misconceptions about the material in this chapter. Write a question and an </w:t>
      </w:r>
      <w:r w:rsidRPr="00EC4DEB">
        <w:rPr>
          <w:i/>
          <w:iCs/>
          <w:szCs w:val="20"/>
        </w:rPr>
        <w:t>incorrect</w:t>
      </w:r>
      <w:r w:rsidRPr="00EC4DEB">
        <w:rPr>
          <w:szCs w:val="20"/>
        </w:rPr>
        <w:t xml:space="preserve"> solution to it that demonstrates a student making such a conceptual error. </w:t>
      </w:r>
      <w:r w:rsidRPr="00EC4DEB">
        <w:rPr>
          <w:i/>
          <w:iCs/>
          <w:szCs w:val="20"/>
        </w:rPr>
        <w:t>This cannot be a simple misuse of a vocabulary word, a unit error, or a mathematical error</w:t>
      </w:r>
      <w:r w:rsidRPr="00EC4DEB">
        <w:rPr>
          <w:szCs w:val="20"/>
        </w:rPr>
        <w:t xml:space="preserve"> 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EC4DEB">
        <w:rPr>
          <w:i/>
          <w:iCs/>
          <w:szCs w:val="20"/>
        </w:rPr>
        <w:t xml:space="preserve">Note: You may use a question from this chapter that you got wrong the first </w:t>
      </w:r>
      <w:r w:rsidR="004165AA" w:rsidRPr="00EC4DEB">
        <w:rPr>
          <w:i/>
          <w:iCs/>
          <w:szCs w:val="20"/>
        </w:rPr>
        <w:t>time and</w:t>
      </w:r>
      <w:r w:rsidRPr="00EC4DEB">
        <w:rPr>
          <w:i/>
          <w:iCs/>
          <w:szCs w:val="20"/>
        </w:rPr>
        <w:t xml:space="preserve"> explain the initial error in your thinking and how you corrected it.</w:t>
      </w:r>
      <w:bookmarkEnd w:id="938"/>
    </w:p>
    <w:p w14:paraId="745CCE76" w14:textId="602599D6" w:rsidR="00DB4A1A" w:rsidRPr="008853A3" w:rsidRDefault="007B6B83" w:rsidP="00DB4A1A">
      <w:pPr>
        <w:pStyle w:val="Heading1"/>
        <w:tabs>
          <w:tab w:val="left" w:pos="8190"/>
        </w:tabs>
        <w:ind w:left="-5"/>
        <w:rPr>
          <w:rFonts w:asciiTheme="minorHAnsi" w:hAnsiTheme="minorHAnsi"/>
          <w:color w:val="auto"/>
        </w:rPr>
      </w:pPr>
      <w:r>
        <w:rPr>
          <w:rFonts w:asciiTheme="minorHAnsi" w:hAnsiTheme="minorHAnsi"/>
        </w:rPr>
        <w:br w:type="column"/>
      </w:r>
      <w:bookmarkStart w:id="941" w:name="_Ref221357423"/>
      <w:bookmarkStart w:id="942" w:name="_Toc221827454"/>
      <w:r w:rsidR="00DB4A1A" w:rsidRPr="008853A3">
        <w:rPr>
          <w:rFonts w:asciiTheme="minorHAnsi" w:hAnsiTheme="minorHAnsi"/>
          <w:color w:val="auto"/>
        </w:rPr>
        <w:lastRenderedPageBreak/>
        <w:t xml:space="preserve">– </w:t>
      </w:r>
      <w:r w:rsidR="00203FA4" w:rsidRPr="00203FA4">
        <w:rPr>
          <w:color w:val="auto"/>
        </w:rPr>
        <w:t>Fields</w:t>
      </w:r>
      <w:bookmarkEnd w:id="941"/>
      <w:bookmarkEnd w:id="942"/>
    </w:p>
    <w:p w14:paraId="27697F60" w14:textId="532DFF13" w:rsidR="00DB4A1A" w:rsidRDefault="00463422" w:rsidP="00DB4A1A">
      <w:pPr>
        <w:keepNext/>
        <w:spacing w:after="120" w:line="240" w:lineRule="auto"/>
        <w:ind w:right="325"/>
        <w:jc w:val="center"/>
      </w:pPr>
      <w:r w:rsidRPr="00463422">
        <w:rPr>
          <w:noProof/>
        </w:rPr>
        <w:drawing>
          <wp:inline distT="0" distB="0" distL="0" distR="0" wp14:anchorId="269F5E5C" wp14:editId="287D7EDE">
            <wp:extent cx="5188217" cy="3105310"/>
            <wp:effectExtent l="0" t="0" r="0" b="0"/>
            <wp:docPr id="1228912716" name="Picture 1" descr="A scientific diagram illustrating the concept of a &quot;gravity well&quot; in general relativity. A photo-realistic Earth is positioned in the center of a large, funnel-shaped yellow grid that represents the fabric of spacetime. The grid curves sharply downward toward a deep red, cylindrical center directly beneath the Earth, creating a steep depression. Four bold black arrows point inward and downward along the slope of the grid toward the Earth, representing the direction of the gravitational 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12716" name="Picture 1" descr="A scientific diagram illustrating the concept of a &quot;gravity well&quot; in general relativity. A photo-realistic Earth is positioned in the center of a large, funnel-shaped yellow grid that represents the fabric of spacetime. The grid curves sharply downward toward a deep red, cylindrical center directly beneath the Earth, creating a steep depression. Four bold black arrows point inward and downward along the slope of the grid toward the Earth, representing the direction of the gravitational force."/>
                    <pic:cNvPicPr/>
                  </pic:nvPicPr>
                  <pic:blipFill>
                    <a:blip r:embed="rId457"/>
                    <a:stretch>
                      <a:fillRect/>
                    </a:stretch>
                  </pic:blipFill>
                  <pic:spPr>
                    <a:xfrm>
                      <a:off x="0" y="0"/>
                      <a:ext cx="5188217" cy="3105310"/>
                    </a:xfrm>
                    <a:prstGeom prst="rect">
                      <a:avLst/>
                    </a:prstGeom>
                  </pic:spPr>
                </pic:pic>
              </a:graphicData>
            </a:graphic>
          </wp:inline>
        </w:drawing>
      </w:r>
    </w:p>
    <w:p w14:paraId="15485F1E" w14:textId="33430317" w:rsidR="00DB4A1A" w:rsidRDefault="00DB4A1A" w:rsidP="00DB4A1A">
      <w:pPr>
        <w:pStyle w:val="Caption"/>
        <w:jc w:val="center"/>
        <w:rPr>
          <w:color w:val="0000FF"/>
        </w:rPr>
      </w:pPr>
      <w:r w:rsidRPr="002778FF">
        <w:rPr>
          <w:color w:val="auto"/>
        </w:rPr>
        <w:t xml:space="preserve">Figure </w:t>
      </w:r>
      <w:r w:rsidRPr="002778FF">
        <w:rPr>
          <w:color w:val="auto"/>
        </w:rPr>
        <w:fldChar w:fldCharType="begin"/>
      </w:r>
      <w:r w:rsidRPr="002778FF">
        <w:rPr>
          <w:color w:val="auto"/>
        </w:rPr>
        <w:instrText xml:space="preserve"> STYLEREF 1 \s </w:instrText>
      </w:r>
      <w:r w:rsidRPr="002778FF">
        <w:rPr>
          <w:color w:val="auto"/>
        </w:rPr>
        <w:fldChar w:fldCharType="separate"/>
      </w:r>
      <w:r w:rsidR="00F91D0D">
        <w:rPr>
          <w:noProof/>
          <w:color w:val="auto"/>
        </w:rPr>
        <w:t>14</w:t>
      </w:r>
      <w:r w:rsidRPr="002778FF">
        <w:rPr>
          <w:color w:val="auto"/>
        </w:rPr>
        <w:fldChar w:fldCharType="end"/>
      </w:r>
      <w:r w:rsidRPr="002778FF">
        <w:rPr>
          <w:color w:val="auto"/>
        </w:rPr>
        <w:t>.</w:t>
      </w:r>
      <w:r w:rsidRPr="002778FF">
        <w:rPr>
          <w:color w:val="auto"/>
        </w:rPr>
        <w:fldChar w:fldCharType="begin"/>
      </w:r>
      <w:r w:rsidRPr="002778FF">
        <w:rPr>
          <w:color w:val="auto"/>
        </w:rPr>
        <w:instrText xml:space="preserve"> SEQ Figure \* ARABIC \s 1 </w:instrText>
      </w:r>
      <w:r w:rsidRPr="002778FF">
        <w:rPr>
          <w:color w:val="auto"/>
        </w:rPr>
        <w:fldChar w:fldCharType="separate"/>
      </w:r>
      <w:r w:rsidR="00F91D0D">
        <w:rPr>
          <w:noProof/>
          <w:color w:val="auto"/>
        </w:rPr>
        <w:t>1</w:t>
      </w:r>
      <w:r w:rsidRPr="002778FF">
        <w:rPr>
          <w:color w:val="auto"/>
        </w:rPr>
        <w:fldChar w:fldCharType="end"/>
      </w:r>
      <w:r w:rsidRPr="002778FF">
        <w:rPr>
          <w:color w:val="auto"/>
        </w:rPr>
        <w:t xml:space="preserve">: </w:t>
      </w:r>
      <w:r w:rsidR="00EF0601">
        <w:rPr>
          <w:color w:val="8B0000"/>
        </w:rPr>
        <w:t xml:space="preserve">The yellow and red 3-D grid shows the shape of the earth’s gravitational potential in a plane cutting through the center of the earth. </w:t>
      </w:r>
      <w:r w:rsidR="00EF0601">
        <w:rPr>
          <w:color w:val="0000FF"/>
        </w:rPr>
        <w:t xml:space="preserve">The arrows show the direction of the earth’s gravitational field, always pointing in </w:t>
      </w:r>
      <w:r w:rsidR="00EF0601">
        <w:rPr>
          <w:color w:val="8B0000"/>
        </w:rPr>
        <w:t>the gravitational potential’s “downhill” direction, toward the earth.</w:t>
      </w:r>
      <w:r w:rsidR="009B093D">
        <w:rPr>
          <w:rStyle w:val="EndnoteReference"/>
          <w:color w:val="8B0000"/>
        </w:rPr>
        <w:endnoteReference w:id="92"/>
      </w:r>
    </w:p>
    <w:p w14:paraId="1475C231" w14:textId="77777777" w:rsidR="00DB4A1A" w:rsidRPr="00A57242" w:rsidRDefault="00DB4A1A" w:rsidP="00DB4A1A">
      <w:pPr>
        <w:sectPr w:rsidR="00DB4A1A" w:rsidRPr="00A57242" w:rsidSect="00DB4A1A">
          <w:headerReference w:type="even" r:id="rId458"/>
          <w:headerReference w:type="default" r:id="rId459"/>
          <w:footerReference w:type="even" r:id="rId460"/>
          <w:footerReference w:type="default" r:id="rId461"/>
          <w:headerReference w:type="first" r:id="rId462"/>
          <w:footerReference w:type="first" r:id="rId463"/>
          <w:endnotePr>
            <w:numFmt w:val="decimal"/>
          </w:endnotePr>
          <w:type w:val="continuous"/>
          <w:pgSz w:w="12240" w:h="15840"/>
          <w:pgMar w:top="1320" w:right="1440" w:bottom="1378" w:left="1944" w:header="720" w:footer="720" w:gutter="0"/>
          <w:cols w:space="720"/>
        </w:sectPr>
      </w:pPr>
    </w:p>
    <w:p w14:paraId="23165601" w14:textId="6B4464AB" w:rsidR="005B30EA" w:rsidRDefault="005B30EA" w:rsidP="005B30EA">
      <w:pPr>
        <w:spacing w:after="120" w:line="240" w:lineRule="auto"/>
        <w:ind w:right="12"/>
      </w:pPr>
      <w:r>
        <w:rPr>
          <w:color w:val="0000FF"/>
        </w:rPr>
        <w:t xml:space="preserve">Many different forces have been mentioned in this book, including gravitational force, normal force, tension force, frictional force, Van der Waals force, electric force, strong force, and spring force. Only three of these are considered fundamental forces: gravitational, electric, and strong. </w:t>
      </w:r>
      <w:r w:rsidR="003337CA">
        <w:rPr>
          <w:color w:val="0000FF"/>
        </w:rPr>
        <w:t>All</w:t>
      </w:r>
      <w:r>
        <w:rPr>
          <w:color w:val="0000FF"/>
        </w:rPr>
        <w:t xml:space="preserve"> the other forces listed here are actually just different ways that fundamental forces manifest themselves.</w:t>
      </w:r>
    </w:p>
    <w:p w14:paraId="03B3A1A6" w14:textId="273B0650" w:rsidR="003337CA" w:rsidRDefault="005B30EA" w:rsidP="003337CA">
      <w:pPr>
        <w:spacing w:after="120" w:line="240" w:lineRule="auto"/>
        <w:ind w:right="12"/>
      </w:pPr>
      <w:r>
        <w:rPr>
          <w:color w:val="0000FF"/>
        </w:rPr>
        <w:t xml:space="preserve">There is also magnetic </w:t>
      </w:r>
      <w:r w:rsidR="003337CA">
        <w:rPr>
          <w:color w:val="0000FF"/>
        </w:rPr>
        <w:t>force,</w:t>
      </w:r>
      <w:r>
        <w:rPr>
          <w:color w:val="0000FF"/>
        </w:rPr>
        <w:t xml:space="preserve"> and something called the “weak force,” which is involved in processes like nuclear decay, that </w:t>
      </w:r>
      <w:r w:rsidR="003337CA">
        <w:rPr>
          <w:color w:val="0000FF"/>
        </w:rPr>
        <w:t>are</w:t>
      </w:r>
      <w:r>
        <w:rPr>
          <w:color w:val="0000FF"/>
        </w:rPr>
        <w:t xml:space="preserve"> fundamental. Magnetic force is intertwined with electric force in such a way that they can be considered a single electromagnetic force. In some </w:t>
      </w:r>
      <w:r w:rsidR="003337CA">
        <w:rPr>
          <w:color w:val="0000FF"/>
        </w:rPr>
        <w:t>situations,</w:t>
      </w:r>
      <w:r>
        <w:rPr>
          <w:color w:val="0000FF"/>
        </w:rPr>
        <w:t xml:space="preserve"> the weak force is also intertwined with electric and magnetic force such that they can together be considered a single “electroweak” force. It is possible that there may be more fundamental forces, and </w:t>
      </w:r>
      <w:r w:rsidR="003337CA">
        <w:rPr>
          <w:color w:val="0000FF"/>
        </w:rPr>
        <w:t>at the time of this writing there are hints that there may at least be a fifth fundamental force lurking out there, but currently the only ones that we know are gravitational, strong, weak, and electromagnetic.</w:t>
      </w:r>
    </w:p>
    <w:p w14:paraId="04A77F70" w14:textId="7B181214" w:rsidR="00DB4A1A" w:rsidRPr="00541652" w:rsidRDefault="003337CA" w:rsidP="003337CA">
      <w:pPr>
        <w:spacing w:after="120" w:line="240" w:lineRule="auto"/>
      </w:pPr>
      <w:r>
        <w:rPr>
          <w:color w:val="0000FF"/>
        </w:rPr>
        <w:t xml:space="preserve">All these fundamental forces interact through fields, which affect the space around the objects experiencing the interactions. We will look at gravity as a field and then begin to explore electric and magnetic fields. Fields give information about the force </w:t>
      </w:r>
      <w:r>
        <w:rPr>
          <w:color w:val="8B0000"/>
        </w:rPr>
        <w:t xml:space="preserve">and the potential energy </w:t>
      </w:r>
      <w:r>
        <w:t>that an object would have if it were placed at a given location in the field.</w:t>
      </w:r>
    </w:p>
    <w:p w14:paraId="28D0908E" w14:textId="77777777" w:rsidR="00DB4A1A" w:rsidRDefault="00DB4A1A" w:rsidP="00DB4A1A">
      <w:pPr>
        <w:spacing w:after="120" w:line="240" w:lineRule="auto"/>
        <w:ind w:right="325"/>
        <w:sectPr w:rsidR="00DB4A1A" w:rsidSect="00DB4A1A">
          <w:type w:val="continuous"/>
          <w:pgSz w:w="12240" w:h="15840"/>
          <w:pgMar w:top="1320" w:right="1440" w:bottom="1378" w:left="1944" w:header="720" w:footer="720" w:gutter="0"/>
          <w:cols w:space="720"/>
        </w:sectPr>
      </w:pPr>
    </w:p>
    <w:p w14:paraId="64465925" w14:textId="77777777" w:rsidR="00DB4A1A" w:rsidRDefault="00DB4A1A" w:rsidP="00DB4A1A">
      <w:pPr>
        <w:spacing w:after="120" w:line="240" w:lineRule="auto"/>
        <w:sectPr w:rsidR="00DB4A1A" w:rsidSect="00DB4A1A">
          <w:type w:val="continuous"/>
          <w:pgSz w:w="12240" w:h="15840"/>
          <w:pgMar w:top="1320" w:right="1480" w:bottom="1805" w:left="6264" w:header="720" w:footer="720" w:gutter="0"/>
          <w:cols w:space="720"/>
        </w:sectPr>
      </w:pPr>
    </w:p>
    <w:p w14:paraId="79D6DE2B" w14:textId="2F419AB4" w:rsidR="00DB4A1A" w:rsidRPr="002C456B" w:rsidRDefault="00DB4A1A" w:rsidP="00DB4A1A">
      <w:pPr>
        <w:pStyle w:val="Heading2"/>
        <w:rPr>
          <w:rFonts w:asciiTheme="minorHAnsi" w:hAnsiTheme="minorHAnsi"/>
          <w:color w:val="auto"/>
        </w:rPr>
        <w:sectPr w:rsidR="00DB4A1A" w:rsidRPr="002C456B" w:rsidSect="00DB4A1A">
          <w:endnotePr>
            <w:numFmt w:val="decimal"/>
          </w:endnotePr>
          <w:type w:val="continuous"/>
          <w:pgSz w:w="15840" w:h="12240" w:orient="landscape"/>
          <w:pgMar w:top="1440" w:right="1440" w:bottom="1440" w:left="1440" w:header="720" w:footer="720" w:gutter="0"/>
          <w:cols w:sep="1" w:space="288"/>
          <w:titlePg/>
          <w:docGrid w:linePitch="299"/>
        </w:sectPr>
      </w:pPr>
      <w:bookmarkStart w:id="943" w:name="_Ref221826062"/>
      <w:bookmarkStart w:id="944" w:name="_Toc221827455"/>
      <w:r w:rsidRPr="002C456B">
        <w:rPr>
          <w:rFonts w:asciiTheme="minorHAnsi" w:hAnsiTheme="minorHAnsi"/>
          <w:color w:val="auto"/>
        </w:rPr>
        <w:lastRenderedPageBreak/>
        <w:t xml:space="preserve">: </w:t>
      </w:r>
      <w:r w:rsidR="006F4BDE" w:rsidRPr="003E5F09">
        <w:rPr>
          <w:rFonts w:asciiTheme="minorHAnsi" w:hAnsiTheme="minorHAnsi"/>
          <w:color w:val="0000FF"/>
        </w:rPr>
        <w:t>Gravitational Field</w:t>
      </w:r>
      <w:bookmarkEnd w:id="943"/>
      <w:bookmarkEnd w:id="944"/>
    </w:p>
    <w:p w14:paraId="43160FE2" w14:textId="77777777" w:rsidR="00DB4A1A" w:rsidRPr="00541652" w:rsidRDefault="00DB4A1A" w:rsidP="00DB4A1A">
      <w:pPr>
        <w:pStyle w:val="Heading3"/>
        <w:tabs>
          <w:tab w:val="left" w:pos="8190"/>
        </w:tabs>
        <w:spacing w:line="240" w:lineRule="auto"/>
      </w:pPr>
      <w:r w:rsidRPr="00541652">
        <w:t>Words</w:t>
      </w:r>
    </w:p>
    <w:p w14:paraId="19F0E8D5" w14:textId="77777777" w:rsidR="006C438F" w:rsidRDefault="006C438F" w:rsidP="006C438F">
      <w:pPr>
        <w:spacing w:after="120" w:line="240" w:lineRule="auto"/>
        <w:ind w:left="15" w:right="14"/>
      </w:pPr>
      <w:r>
        <w:t xml:space="preserve">We have considered gravity from two different perspectives: Close to the surface of the earth and at large distances. In either case, if an object is at the surface of the earth or at a distance from another object it feels </w:t>
      </w:r>
      <w:r>
        <w:rPr>
          <w:color w:val="0000FF"/>
        </w:rPr>
        <w:t xml:space="preserve">gravitational force </w:t>
      </w:r>
      <w:r>
        <w:t xml:space="preserve">from the other object and it also has </w:t>
      </w:r>
      <w:r>
        <w:rPr>
          <w:color w:val="8B0000"/>
        </w:rPr>
        <w:t xml:space="preserve">gravitational potential energy </w:t>
      </w:r>
      <w:r>
        <w:t>due to the other object.</w:t>
      </w:r>
    </w:p>
    <w:p w14:paraId="4A20F7A3" w14:textId="77777777" w:rsidR="006C438F" w:rsidRDefault="006C438F" w:rsidP="006C438F">
      <w:pPr>
        <w:spacing w:after="120" w:line="240" w:lineRule="auto"/>
        <w:ind w:right="12"/>
      </w:pPr>
      <w:r>
        <w:rPr>
          <w:color w:val="0000FF"/>
        </w:rPr>
        <w:t>Near the surface of the earth, an object feels a downward gravitational force with a magnitude that depends on the mass of the object, because the gravitational field at the surface of the earth is 9.8 N/kg downward. The gravitational field tells you the gravitational force that would be experienced by an object with a given mass.</w:t>
      </w:r>
    </w:p>
    <w:p w14:paraId="406C191C" w14:textId="34A75B84" w:rsidR="00DB4A1A" w:rsidRPr="00541652" w:rsidRDefault="006C438F" w:rsidP="006C438F">
      <w:pPr>
        <w:tabs>
          <w:tab w:val="left" w:pos="8190"/>
        </w:tabs>
        <w:spacing w:after="120" w:line="240" w:lineRule="auto"/>
        <w:rPr>
          <w:color w:val="0000FF"/>
        </w:rPr>
      </w:pPr>
      <w:r>
        <w:rPr>
          <w:color w:val="8B0000"/>
        </w:rPr>
        <w:t xml:space="preserve">We can use the same approach with energy, thinking of each point in space as having a “gravitational potential.” The gravitational potential tells you how much gravitational potential energy an object with a given mass would have at that point in space. It increases with distance from the object that is creating the </w:t>
      </w:r>
      <w:r w:rsidRPr="006C438F">
        <w:rPr>
          <w:color w:val="8B0000"/>
        </w:rPr>
        <w:t xml:space="preserve">gravitational field. “Equipotential lines” like those in </w:t>
      </w:r>
      <w:r w:rsidRPr="006C438F">
        <w:rPr>
          <w:color w:val="8B0000"/>
        </w:rPr>
        <w:fldChar w:fldCharType="begin"/>
      </w:r>
      <w:r w:rsidRPr="006C438F">
        <w:rPr>
          <w:color w:val="8B0000"/>
        </w:rPr>
        <w:instrText xml:space="preserve"> REF _Ref221276244 \h </w:instrText>
      </w:r>
      <w:r w:rsidRPr="006C438F">
        <w:rPr>
          <w:color w:val="8B0000"/>
        </w:rPr>
      </w:r>
      <w:r w:rsidRPr="006C438F">
        <w:rPr>
          <w:color w:val="8B0000"/>
        </w:rPr>
        <w:fldChar w:fldCharType="separate"/>
      </w:r>
      <w:r w:rsidR="00F91D0D" w:rsidRPr="00541652">
        <w:t xml:space="preserve">Figure </w:t>
      </w:r>
      <w:r w:rsidR="00F91D0D">
        <w:rPr>
          <w:noProof/>
        </w:rPr>
        <w:t>14</w:t>
      </w:r>
      <w:r w:rsidR="00F91D0D">
        <w:t>.</w:t>
      </w:r>
      <w:r w:rsidR="00F91D0D">
        <w:rPr>
          <w:noProof/>
        </w:rPr>
        <w:t>2</w:t>
      </w:r>
      <w:r w:rsidRPr="006C438F">
        <w:rPr>
          <w:color w:val="8B0000"/>
        </w:rPr>
        <w:fldChar w:fldCharType="end"/>
      </w:r>
      <w:r>
        <w:t xml:space="preserve"> </w:t>
      </w:r>
      <w:r>
        <w:rPr>
          <w:color w:val="8B0000"/>
        </w:rPr>
        <w:t>are drawn so that every point on each line is at the same potential, so at the same elevation above the earth.</w:t>
      </w:r>
    </w:p>
    <w:p w14:paraId="0E0C1001" w14:textId="77777777" w:rsidR="00DB4A1A" w:rsidRPr="00541652" w:rsidRDefault="00DB4A1A" w:rsidP="00DB4A1A">
      <w:pPr>
        <w:pStyle w:val="Heading3"/>
        <w:tabs>
          <w:tab w:val="left" w:pos="8190"/>
        </w:tabs>
        <w:spacing w:before="0" w:after="120" w:line="240" w:lineRule="auto"/>
        <w:rPr>
          <w:color w:val="0000FF"/>
        </w:rPr>
      </w:pPr>
      <w:r w:rsidRPr="00541652">
        <w:br w:type="column"/>
      </w:r>
      <w:r w:rsidRPr="00541652">
        <w:t>Graphics</w:t>
      </w:r>
    </w:p>
    <w:p w14:paraId="7FCEBF1D" w14:textId="41AEAB24" w:rsidR="00DB4A1A" w:rsidRPr="00541652" w:rsidRDefault="00BC2432" w:rsidP="00DB4A1A">
      <w:pPr>
        <w:keepNext/>
        <w:tabs>
          <w:tab w:val="left" w:pos="8190"/>
        </w:tabs>
        <w:spacing w:after="120" w:line="240" w:lineRule="auto"/>
        <w:ind w:right="14"/>
        <w:jc w:val="center"/>
      </w:pPr>
      <w:r w:rsidRPr="00BC2432">
        <w:rPr>
          <w:noProof/>
        </w:rPr>
        <w:drawing>
          <wp:inline distT="0" distB="0" distL="0" distR="0" wp14:anchorId="64E85DEA" wp14:editId="1E546304">
            <wp:extent cx="2621280" cy="1836420"/>
            <wp:effectExtent l="0" t="0" r="7620" b="0"/>
            <wp:docPr id="266393842" name="Picture 1" descr="A hand-drawn scientific illustration depicting a house and a stick figure on a horizontal ground line. The scene is overlaid with a coordinate system representing a gravitational field.&#10;&#10;Six bold blue arrows point vertically downward, labeled with a &quot;g&quot; and a small vector arrow above it, indicating the direction of the gravitational field. A series of horizontal red lines cross the scene, representing equipotential lines of gravitational potential, labeled with a large &quot;Vg&quot;. The word &quot;higher&quot; is written near the top red lines, and &quot;lower&quot; is written near the bottom lines, indicating that gravitational potential increases with height relative to th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93842" name="Picture 1" descr="A hand-drawn scientific illustration depicting a house and a stick figure on a horizontal ground line. The scene is overlaid with a coordinate system representing a gravitational field.&#10;&#10;Six bold blue arrows point vertically downward, labeled with a &quot;g&quot; and a small vector arrow above it, indicating the direction of the gravitational field. A series of horizontal red lines cross the scene, representing equipotential lines of gravitational potential, labeled with a large &quot;Vg&quot;. The word &quot;higher&quot; is written near the top red lines, and &quot;lower&quot; is written near the bottom lines, indicating that gravitational potential increases with height relative to the ground."/>
                    <pic:cNvPicPr/>
                  </pic:nvPicPr>
                  <pic:blipFill>
                    <a:blip r:embed="rId464" cstate="screen">
                      <a:extLst>
                        <a:ext uri="{28A0092B-C50C-407E-A947-70E740481C1C}">
                          <a14:useLocalDpi xmlns:a14="http://schemas.microsoft.com/office/drawing/2010/main"/>
                        </a:ext>
                      </a:extLst>
                    </a:blip>
                    <a:stretch>
                      <a:fillRect/>
                    </a:stretch>
                  </pic:blipFill>
                  <pic:spPr>
                    <a:xfrm>
                      <a:off x="0" y="0"/>
                      <a:ext cx="2621280" cy="1836420"/>
                    </a:xfrm>
                    <a:prstGeom prst="rect">
                      <a:avLst/>
                    </a:prstGeom>
                  </pic:spPr>
                </pic:pic>
              </a:graphicData>
            </a:graphic>
          </wp:inline>
        </w:drawing>
      </w:r>
    </w:p>
    <w:p w14:paraId="3986CA0D" w14:textId="194D443D" w:rsidR="00DB4A1A" w:rsidRDefault="00DB4A1A" w:rsidP="00DB4A1A">
      <w:pPr>
        <w:pStyle w:val="Caption"/>
        <w:tabs>
          <w:tab w:val="left" w:pos="8190"/>
        </w:tabs>
        <w:jc w:val="center"/>
        <w:rPr>
          <w:vertAlign w:val="superscript"/>
        </w:rPr>
      </w:pPr>
      <w:bookmarkStart w:id="945" w:name="_Ref221276244"/>
      <w:r w:rsidRPr="00541652">
        <w:t xml:space="preserve">Figure </w:t>
      </w:r>
      <w:r>
        <w:fldChar w:fldCharType="begin"/>
      </w:r>
      <w:r>
        <w:instrText xml:space="preserve"> STYLEREF 1 \s </w:instrText>
      </w:r>
      <w:r>
        <w:fldChar w:fldCharType="separate"/>
      </w:r>
      <w:r w:rsidR="00F91D0D">
        <w:rPr>
          <w:noProof/>
        </w:rPr>
        <w:t>14</w:t>
      </w:r>
      <w:r>
        <w:fldChar w:fldCharType="end"/>
      </w:r>
      <w:r>
        <w:t>.</w:t>
      </w:r>
      <w:r>
        <w:fldChar w:fldCharType="begin"/>
      </w:r>
      <w:r>
        <w:instrText xml:space="preserve"> SEQ Figure \* ARABIC \s 1 </w:instrText>
      </w:r>
      <w:r>
        <w:fldChar w:fldCharType="separate"/>
      </w:r>
      <w:r w:rsidR="00F91D0D">
        <w:rPr>
          <w:noProof/>
        </w:rPr>
        <w:t>2</w:t>
      </w:r>
      <w:r>
        <w:fldChar w:fldCharType="end"/>
      </w:r>
      <w:bookmarkEnd w:id="945"/>
      <w:r w:rsidRPr="00541652">
        <w:t xml:space="preserve">: </w:t>
      </w:r>
      <w:r w:rsidR="003C595F">
        <w:t xml:space="preserve">A sketch showing </w:t>
      </w:r>
      <w:r w:rsidR="003C595F">
        <w:rPr>
          <w:color w:val="0000FF"/>
        </w:rPr>
        <w:t xml:space="preserve">the gravitational field </w:t>
      </w:r>
      <w:r w:rsidR="003C595F">
        <w:rPr>
          <w:color w:val="8B0000"/>
        </w:rPr>
        <w:t xml:space="preserve">and gravitational equipotential lines </w:t>
      </w:r>
      <w:r w:rsidR="003C595F">
        <w:t>near the surface of the earth</w:t>
      </w:r>
      <w:r w:rsidRPr="00541652">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209F1F17" w14:textId="3A11E58D" w:rsidR="003A46E0" w:rsidRDefault="003A46E0" w:rsidP="003A46E0">
      <w:pPr>
        <w:spacing w:after="120" w:line="240" w:lineRule="auto"/>
        <w:ind w:left="-5" w:right="14"/>
      </w:pPr>
      <w:r>
        <w:fldChar w:fldCharType="begin"/>
      </w:r>
      <w:r>
        <w:instrText xml:space="preserve"> REF _Ref221276244 \h </w:instrText>
      </w:r>
      <w:r>
        <w:fldChar w:fldCharType="separate"/>
      </w:r>
      <w:r w:rsidR="00F91D0D" w:rsidRPr="00541652">
        <w:t xml:space="preserve">Figure </w:t>
      </w:r>
      <w:r w:rsidR="00F91D0D">
        <w:rPr>
          <w:noProof/>
        </w:rPr>
        <w:t>14</w:t>
      </w:r>
      <w:r w:rsidR="00F91D0D">
        <w:t>.</w:t>
      </w:r>
      <w:r w:rsidR="00F91D0D">
        <w:rPr>
          <w:noProof/>
        </w:rPr>
        <w:t>2</w:t>
      </w:r>
      <w:r>
        <w:fldChar w:fldCharType="end"/>
      </w:r>
      <w:r>
        <w:t xml:space="preserve"> shows </w:t>
      </w:r>
      <w:r>
        <w:rPr>
          <w:color w:val="0000FF"/>
        </w:rPr>
        <w:t xml:space="preserve">the gravitational field lines as a uniform field of arrows (a </w:t>
      </w:r>
      <w:r>
        <w:rPr>
          <w:i/>
          <w:color w:val="0000FF"/>
        </w:rPr>
        <w:t>vector field</w:t>
      </w:r>
      <w:r>
        <w:rPr>
          <w:color w:val="0000FF"/>
        </w:rPr>
        <w:t xml:space="preserve">) pointing downward toward the earth. </w:t>
      </w:r>
      <w:r>
        <w:rPr>
          <w:color w:val="8B0000"/>
        </w:rPr>
        <w:t>The equipotential lines are horizontal and equally spaced, with higher gravitational potential at higher positions.</w:t>
      </w:r>
    </w:p>
    <w:p w14:paraId="0B2EE1F5" w14:textId="61D29C78" w:rsidR="003A46E0" w:rsidRPr="003A46E0" w:rsidRDefault="003A46E0" w:rsidP="003A46E0">
      <w:pPr>
        <w:spacing w:after="120" w:line="240" w:lineRule="auto"/>
        <w:ind w:right="12"/>
      </w:pPr>
      <w:r>
        <w:rPr>
          <w:color w:val="0000FF"/>
        </w:rPr>
        <w:t xml:space="preserve">When drawing field lines, they always start and end at either the source that creates them (the earth in this case) or at infinity, so the edge of the drawing. In the case of gravity, they always point toward the mass that creates the field. </w:t>
      </w:r>
      <w:r>
        <w:rPr>
          <w:color w:val="8B0000"/>
        </w:rPr>
        <w:t xml:space="preserve">Equipotential lines always cross </w:t>
      </w:r>
      <w:r>
        <w:rPr>
          <w:color w:val="0000FF"/>
        </w:rPr>
        <w:t xml:space="preserve">field lines </w:t>
      </w:r>
      <w:r>
        <w:rPr>
          <w:color w:val="8B0000"/>
        </w:rPr>
        <w:t>at right angles.</w:t>
      </w:r>
    </w:p>
    <w:p w14:paraId="03021AC9" w14:textId="77777777" w:rsidR="00DB4A1A" w:rsidRPr="00541652" w:rsidRDefault="00DB4A1A" w:rsidP="00DB4A1A">
      <w:pPr>
        <w:pStyle w:val="Heading3"/>
        <w:tabs>
          <w:tab w:val="left" w:pos="8190"/>
        </w:tabs>
        <w:spacing w:before="0" w:after="120" w:line="240" w:lineRule="auto"/>
        <w:rPr>
          <w:color w:val="0000FF"/>
        </w:rPr>
      </w:pPr>
      <w:r w:rsidRPr="00541652">
        <w:rPr>
          <w:color w:val="0000FF"/>
        </w:rPr>
        <w:br w:type="column"/>
      </w:r>
      <w:r w:rsidRPr="00541652">
        <w:t>Numbers</w:t>
      </w:r>
    </w:p>
    <w:p w14:paraId="6A429E59" w14:textId="77777777" w:rsidR="009B42A9" w:rsidRPr="009B42A9" w:rsidRDefault="009B42A9" w:rsidP="009B42A9">
      <w:pPr>
        <w:pStyle w:val="BodyText"/>
        <w:spacing w:before="0" w:after="120"/>
        <w:rPr>
          <w:color w:val="0000FF"/>
          <w:sz w:val="20"/>
          <w:szCs w:val="20"/>
        </w:rPr>
      </w:pPr>
      <w:r w:rsidRPr="009B42A9">
        <w:rPr>
          <w:color w:val="0000FF"/>
          <w:sz w:val="20"/>
          <w:szCs w:val="20"/>
        </w:rPr>
        <w:t xml:space="preserve">The gravitational field is a vector: </w:t>
      </w:r>
      <m:oMath>
        <m:acc>
          <m:accPr>
            <m:chr m:val="⃗"/>
            <m:ctrlPr>
              <w:rPr>
                <w:rFonts w:ascii="Cambria Math" w:hAnsi="Cambria Math"/>
                <w:color w:val="0000FF"/>
                <w:sz w:val="20"/>
                <w:szCs w:val="20"/>
              </w:rPr>
            </m:ctrlPr>
          </m:accPr>
          <m:e>
            <m:r>
              <w:rPr>
                <w:rFonts w:ascii="Cambria Math" w:hAnsi="Cambria Math"/>
                <w:color w:val="0000FF"/>
                <w:sz w:val="20"/>
                <w:szCs w:val="20"/>
              </w:rPr>
              <m:t>g</m:t>
            </m:r>
          </m:e>
        </m:acc>
      </m:oMath>
      <w:r w:rsidRPr="009B42A9">
        <w:rPr>
          <w:color w:val="0000FF"/>
          <w:sz w:val="20"/>
          <w:szCs w:val="20"/>
        </w:rPr>
        <w:t xml:space="preserve"> at the surface of the earth is </w:t>
      </w:r>
      <m:oMath>
        <m:r>
          <m:rPr>
            <m:sty m:val="p"/>
          </m:rPr>
          <w:rPr>
            <w:rFonts w:ascii="Cambria Math" w:hAnsi="Cambria Math"/>
            <w:color w:val="0000FF"/>
            <w:sz w:val="20"/>
            <w:szCs w:val="20"/>
          </w:rPr>
          <m:t>-</m:t>
        </m:r>
        <m:r>
          <w:rPr>
            <w:rFonts w:ascii="Cambria Math" w:hAnsi="Cambria Math"/>
            <w:color w:val="0000FF"/>
            <w:sz w:val="20"/>
            <w:szCs w:val="20"/>
          </w:rPr>
          <m:t>9.8 </m:t>
        </m:r>
        <m:r>
          <m:rPr>
            <m:scr m:val="sans-serif"/>
            <m:sty m:val="p"/>
          </m:rPr>
          <w:rPr>
            <w:rFonts w:ascii="Cambria Math" w:hAnsi="Cambria Math"/>
            <w:color w:val="0000FF"/>
            <w:sz w:val="20"/>
            <w:szCs w:val="20"/>
          </w:rPr>
          <m:t>N/kg</m:t>
        </m:r>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y</m:t>
            </m:r>
          </m:e>
        </m:acc>
      </m:oMath>
      <w:r w:rsidRPr="009B42A9">
        <w:rPr>
          <w:color w:val="0000FF"/>
          <w:sz w:val="20"/>
          <w:szCs w:val="20"/>
        </w:rPr>
        <w:t xml:space="preserve">, </w:t>
      </w:r>
      <w:r w:rsidRPr="00BC57AD">
        <w:rPr>
          <w:sz w:val="20"/>
          <w:szCs w:val="20"/>
        </w:rPr>
        <w:t xml:space="preserve">where </w:t>
      </w:r>
      <m:oMath>
        <m:r>
          <m:rPr>
            <m:sty m:val="p"/>
          </m:rPr>
          <w:rPr>
            <w:rFonts w:ascii="Cambria Math" w:hAnsi="Cambria Math"/>
            <w:sz w:val="20"/>
            <w:szCs w:val="20"/>
          </w:rPr>
          <m:t>+</m:t>
        </m:r>
        <m:acc>
          <m:accPr>
            <m:ctrlPr>
              <w:rPr>
                <w:rFonts w:ascii="Cambria Math" w:hAnsi="Cambria Math"/>
                <w:sz w:val="20"/>
                <w:szCs w:val="20"/>
              </w:rPr>
            </m:ctrlPr>
          </m:accPr>
          <m:e>
            <m:r>
              <w:rPr>
                <w:rFonts w:ascii="Cambria Math" w:hAnsi="Cambria Math"/>
                <w:sz w:val="20"/>
                <w:szCs w:val="20"/>
              </w:rPr>
              <m:t>y</m:t>
            </m:r>
          </m:e>
        </m:acc>
      </m:oMath>
      <w:r w:rsidRPr="00BC57AD">
        <w:rPr>
          <w:sz w:val="20"/>
          <w:szCs w:val="20"/>
        </w:rPr>
        <w:t xml:space="preserve"> is defined as upward. </w:t>
      </w:r>
      <w:r w:rsidRPr="009B42A9">
        <w:rPr>
          <w:color w:val="0000FF"/>
          <w:sz w:val="20"/>
          <w:szCs w:val="20"/>
        </w:rPr>
        <w:t>This allows us to re-write the expression for gravitational force near the surface of the earth as:</w:t>
      </w:r>
    </w:p>
    <w:p w14:paraId="18C1A1DD" w14:textId="77777777" w:rsidR="009B42A9" w:rsidRPr="009B42A9" w:rsidRDefault="00000000" w:rsidP="009B42A9">
      <w:pPr>
        <w:pStyle w:val="BodyText"/>
        <w:spacing w:before="0" w:after="120"/>
        <w:rPr>
          <w:color w:val="0000FF"/>
          <w:sz w:val="20"/>
          <w:szCs w:val="20"/>
        </w:rPr>
      </w:pPr>
      <m:oMathPara>
        <m:oMathParaPr>
          <m:jc m:val="center"/>
        </m:oMathParaPr>
        <m:oMath>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e>
          </m:acc>
          <m:r>
            <m:rPr>
              <m:sty m:val="p"/>
            </m:rPr>
            <w:rPr>
              <w:rFonts w:ascii="Cambria Math" w:hAnsi="Cambria Math"/>
              <w:color w:val="0000FF"/>
              <w:sz w:val="20"/>
              <w:szCs w:val="20"/>
            </w:rPr>
            <m:t>=</m:t>
          </m:r>
          <m:r>
            <w:rPr>
              <w:rFonts w:ascii="Cambria Math" w:hAnsi="Cambria Math"/>
              <w:sz w:val="20"/>
              <w:szCs w:val="20"/>
            </w:rPr>
            <m:t>m</m:t>
          </m:r>
          <m:r>
            <m:rPr>
              <m:sty m:val="p"/>
            </m:rPr>
            <w:rPr>
              <w:rFonts w:ascii="Cambria Math" w:hAnsi="Cambria Math"/>
              <w:color w:val="0000FF"/>
              <w:sz w:val="20"/>
              <w:szCs w:val="20"/>
            </w:rPr>
            <m:t>⋅</m:t>
          </m:r>
          <m:acc>
            <m:accPr>
              <m:chr m:val="⃗"/>
              <m:ctrlPr>
                <w:rPr>
                  <w:rFonts w:ascii="Cambria Math" w:hAnsi="Cambria Math"/>
                  <w:color w:val="0000FF"/>
                  <w:sz w:val="20"/>
                  <w:szCs w:val="20"/>
                </w:rPr>
              </m:ctrlPr>
            </m:accPr>
            <m:e>
              <m:r>
                <w:rPr>
                  <w:rFonts w:ascii="Cambria Math" w:hAnsi="Cambria Math"/>
                  <w:color w:val="0000FF"/>
                  <w:sz w:val="20"/>
                  <w:szCs w:val="20"/>
                </w:rPr>
                <m:t>g</m:t>
              </m:r>
            </m:e>
          </m:acc>
        </m:oMath>
      </m:oMathPara>
    </w:p>
    <w:p w14:paraId="576B537B" w14:textId="77777777" w:rsidR="009B42A9" w:rsidRPr="009B42A9" w:rsidRDefault="009B42A9" w:rsidP="009B42A9">
      <w:pPr>
        <w:pStyle w:val="FirstParagraph"/>
        <w:spacing w:before="0" w:after="120"/>
        <w:rPr>
          <w:color w:val="8B0000"/>
          <w:sz w:val="20"/>
          <w:szCs w:val="20"/>
        </w:rPr>
      </w:pPr>
      <w:r w:rsidRPr="009B42A9">
        <w:rPr>
          <w:color w:val="8B0000"/>
          <w:sz w:val="20"/>
          <w:szCs w:val="20"/>
        </w:rPr>
        <w:t xml:space="preserve">Gravitational potential energy can also be expressed differently, in terms of gravitational potential </w:t>
      </w:r>
      <m:oMath>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g</m:t>
            </m:r>
          </m:sub>
        </m:sSub>
      </m:oMath>
      <w:r w:rsidRPr="009B42A9">
        <w:rPr>
          <w:color w:val="8B0000"/>
          <w:sz w:val="20"/>
          <w:szCs w:val="20"/>
        </w:rPr>
        <w:t xml:space="preserve">. If we define </w:t>
      </w:r>
      <m:oMath>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g</m:t>
            </m:r>
          </m:sub>
        </m:sSub>
      </m:oMath>
      <w:r w:rsidRPr="009B42A9">
        <w:rPr>
          <w:color w:val="8B0000"/>
          <w:sz w:val="20"/>
          <w:szCs w:val="20"/>
        </w:rPr>
        <w:t xml:space="preserve"> near the surface of the earth as…</w:t>
      </w:r>
    </w:p>
    <w:p w14:paraId="4B6E785D" w14:textId="77777777" w:rsidR="009B42A9" w:rsidRPr="009B42A9" w:rsidRDefault="00000000" w:rsidP="009B42A9">
      <w:pPr>
        <w:pStyle w:val="BodyText"/>
        <w:spacing w:before="0" w:after="120"/>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g</m:t>
              </m:r>
            </m:sub>
          </m:sSub>
          <m:r>
            <m:rPr>
              <m:sty m:val="p"/>
            </m:rPr>
            <w:rPr>
              <w:rFonts w:ascii="Cambria Math" w:hAnsi="Cambria Math"/>
              <w:color w:val="8B0000"/>
              <w:sz w:val="20"/>
              <w:szCs w:val="20"/>
            </w:rPr>
            <m:t>=</m:t>
          </m:r>
          <m:r>
            <w:rPr>
              <w:rFonts w:ascii="Cambria Math" w:hAnsi="Cambria Math"/>
              <w:color w:val="8B0000"/>
              <w:sz w:val="20"/>
              <w:szCs w:val="20"/>
            </w:rPr>
            <m:t>g</m:t>
          </m:r>
          <m:r>
            <m:rPr>
              <m:sty m:val="p"/>
            </m:rPr>
            <w:rPr>
              <w:rFonts w:ascii="Cambria Math" w:hAnsi="Cambria Math"/>
              <w:color w:val="8B0000"/>
              <w:sz w:val="20"/>
              <w:szCs w:val="20"/>
            </w:rPr>
            <m:t>⋅</m:t>
          </m:r>
          <m:r>
            <w:rPr>
              <w:rFonts w:ascii="Cambria Math" w:hAnsi="Cambria Math"/>
              <w:sz w:val="20"/>
              <w:szCs w:val="20"/>
            </w:rPr>
            <m:t>h</m:t>
          </m:r>
        </m:oMath>
      </m:oMathPara>
    </w:p>
    <w:p w14:paraId="680C6A17" w14:textId="77777777" w:rsidR="009B42A9" w:rsidRPr="009B42A9" w:rsidRDefault="009B42A9" w:rsidP="009B42A9">
      <w:pPr>
        <w:pStyle w:val="FirstParagraph"/>
        <w:spacing w:before="0" w:after="120"/>
        <w:rPr>
          <w:color w:val="8B0000"/>
          <w:sz w:val="20"/>
          <w:szCs w:val="20"/>
        </w:rPr>
      </w:pPr>
      <w:r w:rsidRPr="009B42A9">
        <w:rPr>
          <w:color w:val="8B0000"/>
          <w:sz w:val="20"/>
          <w:szCs w:val="20"/>
        </w:rPr>
        <w:t xml:space="preserve">…then gravitational potential energy, previously expressed as </w:t>
      </w:r>
      <m:oMath>
        <m:r>
          <w:rPr>
            <w:rFonts w:ascii="Cambria Math" w:hAnsi="Cambria Math"/>
            <w:color w:val="8B0000"/>
            <w:sz w:val="20"/>
            <w:szCs w:val="20"/>
          </w:rPr>
          <m:t>m</m:t>
        </m:r>
        <m:r>
          <m:rPr>
            <m:sty m:val="p"/>
          </m:rPr>
          <w:rPr>
            <w:rFonts w:ascii="Cambria Math" w:hAnsi="Cambria Math"/>
            <w:color w:val="8B0000"/>
            <w:sz w:val="20"/>
            <w:szCs w:val="20"/>
          </w:rPr>
          <m:t>⋅</m:t>
        </m:r>
        <m:r>
          <w:rPr>
            <w:rFonts w:ascii="Cambria Math" w:hAnsi="Cambria Math"/>
            <w:color w:val="8B0000"/>
            <w:sz w:val="20"/>
            <w:szCs w:val="20"/>
          </w:rPr>
          <m:t>g</m:t>
        </m:r>
        <m:r>
          <m:rPr>
            <m:sty m:val="p"/>
          </m:rPr>
          <w:rPr>
            <w:rFonts w:ascii="Cambria Math" w:hAnsi="Cambria Math"/>
            <w:color w:val="8B0000"/>
            <w:sz w:val="20"/>
            <w:szCs w:val="20"/>
          </w:rPr>
          <m:t>⋅</m:t>
        </m:r>
        <m:r>
          <w:rPr>
            <w:rFonts w:ascii="Cambria Math" w:hAnsi="Cambria Math"/>
            <w:color w:val="8B0000"/>
            <w:sz w:val="20"/>
            <w:szCs w:val="20"/>
          </w:rPr>
          <m:t>h</m:t>
        </m:r>
      </m:oMath>
      <w:r w:rsidRPr="009B42A9">
        <w:rPr>
          <w:color w:val="8B0000"/>
          <w:sz w:val="20"/>
          <w:szCs w:val="20"/>
        </w:rPr>
        <w:t>, can be expressed more simply as…</w:t>
      </w:r>
    </w:p>
    <w:p w14:paraId="3F4EDA2F" w14:textId="77777777" w:rsidR="009B42A9" w:rsidRPr="009B42A9" w:rsidRDefault="00000000" w:rsidP="009B42A9">
      <w:pPr>
        <w:pStyle w:val="BodyText"/>
        <w:spacing w:before="0" w:after="120"/>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g</m:t>
              </m:r>
            </m:sub>
          </m:sSub>
          <m:r>
            <m:rPr>
              <m:sty m:val="p"/>
            </m:rPr>
            <w:rPr>
              <w:rFonts w:ascii="Cambria Math" w:hAnsi="Cambria Math"/>
              <w:color w:val="8B0000"/>
              <w:sz w:val="20"/>
              <w:szCs w:val="20"/>
            </w:rPr>
            <m:t>=</m:t>
          </m:r>
          <m:r>
            <w:rPr>
              <w:rFonts w:ascii="Cambria Math" w:hAnsi="Cambria Math"/>
              <w:sz w:val="20"/>
              <w:szCs w:val="20"/>
            </w:rPr>
            <m:t>m</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g</m:t>
              </m:r>
            </m:sub>
          </m:sSub>
        </m:oMath>
      </m:oMathPara>
    </w:p>
    <w:p w14:paraId="32246751" w14:textId="33E2FAB3" w:rsidR="00DB4A1A" w:rsidRPr="00B268C3" w:rsidRDefault="009B42A9" w:rsidP="00B268C3">
      <w:pPr>
        <w:pStyle w:val="FirstParagraph"/>
        <w:spacing w:before="0" w:after="120"/>
        <w:rPr>
          <w:sz w:val="20"/>
          <w:szCs w:val="20"/>
        </w:rPr>
      </w:pPr>
      <w:r w:rsidRPr="009B42A9">
        <w:rPr>
          <w:color w:val="8B0000"/>
          <w:sz w:val="20"/>
          <w:szCs w:val="20"/>
        </w:rPr>
        <w:t>The units for gravitational potential are joules per kg [J/kg].</w:t>
      </w:r>
    </w:p>
    <w:p w14:paraId="399C5981" w14:textId="77777777" w:rsidR="00DB4A1A" w:rsidRPr="00541652" w:rsidRDefault="00DB4A1A" w:rsidP="00DB4A1A">
      <w:pPr>
        <w:pStyle w:val="Heading3"/>
        <w:tabs>
          <w:tab w:val="left" w:pos="8190"/>
        </w:tabs>
      </w:pPr>
      <w:r w:rsidRPr="00541652">
        <w:br w:type="column"/>
      </w:r>
      <w:r w:rsidRPr="00541652">
        <w:lastRenderedPageBreak/>
        <w:t>Words</w:t>
      </w:r>
    </w:p>
    <w:p w14:paraId="0CA8B92F" w14:textId="1A5BF42B" w:rsidR="00063AD8" w:rsidRDefault="00063AD8" w:rsidP="00063AD8">
      <w:pPr>
        <w:spacing w:after="120" w:line="240" w:lineRule="auto"/>
        <w:ind w:right="12"/>
      </w:pPr>
      <w:r>
        <w:t xml:space="preserve">At large distances, </w:t>
      </w:r>
      <w:r>
        <w:rPr>
          <w:color w:val="0000FF"/>
        </w:rPr>
        <w:t xml:space="preserve">the gravitational field still points toward the object creating the field, but the field is stronger near the object and weaker far away from the object, decreasing with the square of the distance. The strength of the field near the dwarf planet Pluto in Figure </w:t>
      </w:r>
      <w:r>
        <w:t xml:space="preserve">14.3 </w:t>
      </w:r>
      <w:r>
        <w:rPr>
          <w:color w:val="0000FF"/>
        </w:rPr>
        <w:t xml:space="preserve">can be estimated from the spacing of the field lines, which get closer together as they approach Pluto. </w:t>
      </w:r>
      <w:r>
        <w:rPr>
          <w:color w:val="8B0000"/>
        </w:rPr>
        <w:t xml:space="preserve">The gravitational potential, represented by the circles in Figure </w:t>
      </w:r>
      <w:r>
        <w:t>14.3</w:t>
      </w:r>
      <w:r>
        <w:rPr>
          <w:color w:val="8B0000"/>
        </w:rPr>
        <w:t>, decreases (becomes more negative) as we approach Pluto, and the equipotential lines become more closely spaced near Pluto. The closer spacing of the equipotential lines also indicates that the field is stronger in this region.</w:t>
      </w:r>
    </w:p>
    <w:p w14:paraId="3FD50648" w14:textId="77777777" w:rsidR="00063AD8" w:rsidRDefault="00063AD8" w:rsidP="00063AD8">
      <w:pPr>
        <w:spacing w:after="120" w:line="240" w:lineRule="auto"/>
        <w:ind w:left="15" w:right="14"/>
      </w:pPr>
      <w:r>
        <w:t xml:space="preserve">If we know the mass and position of any object, like Pluto’s largest moon Charon, then Figure 14.3 can be used to determine the </w:t>
      </w:r>
      <w:r>
        <w:rPr>
          <w:color w:val="0000FF"/>
        </w:rPr>
        <w:t xml:space="preserve">gravitational force between Pluto and Charon </w:t>
      </w:r>
      <w:r>
        <w:rPr>
          <w:color w:val="8B0000"/>
        </w:rPr>
        <w:t>and the gravitational potential energy associated with placing Charon into Pluto’s gravitational field.</w:t>
      </w:r>
    </w:p>
    <w:p w14:paraId="3E2283DA" w14:textId="4DE82B42" w:rsidR="00DB4A1A" w:rsidRPr="00541652" w:rsidRDefault="00063AD8" w:rsidP="00063AD8">
      <w:pPr>
        <w:tabs>
          <w:tab w:val="left" w:pos="8190"/>
        </w:tabs>
        <w:spacing w:after="120" w:line="240" w:lineRule="auto"/>
        <w:ind w:right="12"/>
      </w:pPr>
      <w:r>
        <w:t xml:space="preserve">Figure 14.4 is the gravitational field of Pluto and Charon together. This gives information about </w:t>
      </w:r>
      <w:r>
        <w:rPr>
          <w:color w:val="0000FF"/>
        </w:rPr>
        <w:t xml:space="preserve">the net gravitational force </w:t>
      </w:r>
      <w:r>
        <w:rPr>
          <w:color w:val="8B0000"/>
        </w:rPr>
        <w:t xml:space="preserve">and the gravitational potential energy </w:t>
      </w:r>
      <w:r>
        <w:t xml:space="preserve">on another object (like a second moon) that could be added to the Pluto-Charon system. It is not, however, useful for determining </w:t>
      </w:r>
      <w:r>
        <w:rPr>
          <w:color w:val="0000FF"/>
        </w:rPr>
        <w:t xml:space="preserve">the force between Pluto and Charon </w:t>
      </w:r>
      <w:r>
        <w:rPr>
          <w:color w:val="8B0000"/>
        </w:rPr>
        <w:t>or the gravitational potential energy associated with Pluto and Charon.</w:t>
      </w:r>
      <w:r w:rsidR="00206D81">
        <w:rPr>
          <w:color w:val="0000FF"/>
        </w:rPr>
        <w:t xml:space="preserve"> </w:t>
      </w:r>
      <w:r>
        <w:rPr>
          <w:color w:val="0000FF"/>
        </w:rPr>
        <w:t>In the same way that internal forces aren’t considered when calculating the net force on an object, we also don’t consider the field created by the object itself when calculating the net force on the object.</w:t>
      </w:r>
    </w:p>
    <w:p w14:paraId="4D2921CE" w14:textId="77777777" w:rsidR="00DB4A1A" w:rsidRPr="00541652" w:rsidRDefault="00DB4A1A" w:rsidP="00DB4A1A">
      <w:pPr>
        <w:pStyle w:val="Heading3"/>
        <w:tabs>
          <w:tab w:val="left" w:pos="8190"/>
        </w:tabs>
      </w:pPr>
      <w:r w:rsidRPr="00541652">
        <w:br w:type="column"/>
      </w:r>
      <w:r w:rsidRPr="00541652">
        <w:t>Graphics</w:t>
      </w:r>
    </w:p>
    <w:p w14:paraId="3E02ACFC" w14:textId="3A482796" w:rsidR="00DB4A1A" w:rsidRPr="00541652" w:rsidRDefault="00010777" w:rsidP="00DB4A1A">
      <w:pPr>
        <w:keepNext/>
        <w:tabs>
          <w:tab w:val="left" w:pos="8190"/>
        </w:tabs>
        <w:spacing w:after="120" w:line="240" w:lineRule="auto"/>
        <w:ind w:left="-5" w:right="14"/>
        <w:jc w:val="center"/>
      </w:pPr>
      <w:r w:rsidRPr="00010777">
        <w:rPr>
          <w:noProof/>
        </w:rPr>
        <w:drawing>
          <wp:inline distT="0" distB="0" distL="0" distR="0" wp14:anchorId="7D2383D3" wp14:editId="1D9CAAE2">
            <wp:extent cx="2621280" cy="1769110"/>
            <wp:effectExtent l="0" t="0" r="7620" b="2540"/>
            <wp:docPr id="1517868256" name="Picture 1" descr="A scientific diagram showing a celestial body, like a planet or moon, at the center of a radial gravitational field. Numerous blue arrows point directly inward toward the center from all directions, representing the gravitational field lines. Surrounding the body is a series of concentric red circles representing equipotential lines. These lines are labeled with specific values of gravitational potential: -50 kJ/kg for the outermost visible circle, -100 kJ/kg for the middle circle, and -150 kJ/kg for the circle closest to the body, illustrating that gravitational potential becomes more negative as you get closer to a 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68256" name="Picture 1" descr="A scientific diagram showing a celestial body, like a planet or moon, at the center of a radial gravitational field. Numerous blue arrows point directly inward toward the center from all directions, representing the gravitational field lines. Surrounding the body is a series of concentric red circles representing equipotential lines. These lines are labeled with specific values of gravitational potential: -50 kJ/kg for the outermost visible circle, -100 kJ/kg for the middle circle, and -150 kJ/kg for the circle closest to the body, illustrating that gravitational potential becomes more negative as you get closer to a mass."/>
                    <pic:cNvPicPr/>
                  </pic:nvPicPr>
                  <pic:blipFill>
                    <a:blip r:embed="rId465" cstate="screen">
                      <a:extLst>
                        <a:ext uri="{28A0092B-C50C-407E-A947-70E740481C1C}">
                          <a14:useLocalDpi xmlns:a14="http://schemas.microsoft.com/office/drawing/2010/main"/>
                        </a:ext>
                      </a:extLst>
                    </a:blip>
                    <a:stretch>
                      <a:fillRect/>
                    </a:stretch>
                  </pic:blipFill>
                  <pic:spPr>
                    <a:xfrm>
                      <a:off x="0" y="0"/>
                      <a:ext cx="2621280" cy="1769110"/>
                    </a:xfrm>
                    <a:prstGeom prst="rect">
                      <a:avLst/>
                    </a:prstGeom>
                  </pic:spPr>
                </pic:pic>
              </a:graphicData>
            </a:graphic>
          </wp:inline>
        </w:drawing>
      </w:r>
    </w:p>
    <w:p w14:paraId="07B30E86" w14:textId="2911FF9A" w:rsidR="00DB4A1A" w:rsidRDefault="00DB4A1A" w:rsidP="00DB4A1A">
      <w:pPr>
        <w:pStyle w:val="Caption"/>
        <w:tabs>
          <w:tab w:val="left" w:pos="8190"/>
        </w:tabs>
        <w:jc w:val="center"/>
        <w:rPr>
          <w:color w:val="auto"/>
          <w:vertAlign w:val="superscript"/>
        </w:rPr>
      </w:pPr>
      <w:bookmarkStart w:id="946" w:name="_Ref221352571"/>
      <w:r w:rsidRPr="00363069">
        <w:rPr>
          <w:color w:val="auto"/>
        </w:rPr>
        <w:t xml:space="preserve">Figure </w:t>
      </w:r>
      <w:r w:rsidRPr="00363069">
        <w:rPr>
          <w:color w:val="auto"/>
        </w:rPr>
        <w:fldChar w:fldCharType="begin"/>
      </w:r>
      <w:r w:rsidRPr="00363069">
        <w:rPr>
          <w:color w:val="auto"/>
        </w:rPr>
        <w:instrText xml:space="preserve"> STYLEREF 1 \s </w:instrText>
      </w:r>
      <w:r w:rsidRPr="00363069">
        <w:rPr>
          <w:color w:val="auto"/>
        </w:rPr>
        <w:fldChar w:fldCharType="separate"/>
      </w:r>
      <w:r w:rsidR="00F91D0D">
        <w:rPr>
          <w:noProof/>
          <w:color w:val="auto"/>
        </w:rPr>
        <w:t>14</w:t>
      </w:r>
      <w:r w:rsidRPr="00363069">
        <w:rPr>
          <w:color w:val="auto"/>
        </w:rPr>
        <w:fldChar w:fldCharType="end"/>
      </w:r>
      <w:r w:rsidRPr="00363069">
        <w:rPr>
          <w:color w:val="auto"/>
        </w:rPr>
        <w:t>.</w:t>
      </w:r>
      <w:r w:rsidRPr="00363069">
        <w:rPr>
          <w:color w:val="auto"/>
        </w:rPr>
        <w:fldChar w:fldCharType="begin"/>
      </w:r>
      <w:r w:rsidRPr="00363069">
        <w:rPr>
          <w:color w:val="auto"/>
        </w:rPr>
        <w:instrText xml:space="preserve"> SEQ Figure \* ARABIC \s 1 </w:instrText>
      </w:r>
      <w:r w:rsidRPr="00363069">
        <w:rPr>
          <w:color w:val="auto"/>
        </w:rPr>
        <w:fldChar w:fldCharType="separate"/>
      </w:r>
      <w:r w:rsidR="00F91D0D">
        <w:rPr>
          <w:noProof/>
          <w:color w:val="auto"/>
        </w:rPr>
        <w:t>3</w:t>
      </w:r>
      <w:r w:rsidRPr="00363069">
        <w:rPr>
          <w:color w:val="auto"/>
        </w:rPr>
        <w:fldChar w:fldCharType="end"/>
      </w:r>
      <w:bookmarkEnd w:id="946"/>
      <w:r w:rsidRPr="00363069">
        <w:rPr>
          <w:color w:val="auto"/>
        </w:rPr>
        <w:t xml:space="preserve">: </w:t>
      </w:r>
      <w:r w:rsidR="00363069" w:rsidRPr="00363069">
        <w:rPr>
          <w:color w:val="0000FF"/>
        </w:rPr>
        <w:t xml:space="preserve">Gravitational field lines (arrows) </w:t>
      </w:r>
      <w:r w:rsidR="00363069" w:rsidRPr="00363069">
        <w:rPr>
          <w:color w:val="8B0000"/>
        </w:rPr>
        <w:t xml:space="preserve">and labeled equipotential lines (circles) </w:t>
      </w:r>
      <w:r w:rsidR="00363069" w:rsidRPr="00363069">
        <w:rPr>
          <w:color w:val="auto"/>
        </w:rPr>
        <w:t xml:space="preserve">near the dwarf planet Pluto. </w:t>
      </w:r>
      <w:r w:rsidR="00363069" w:rsidRPr="00363069">
        <w:rPr>
          <w:color w:val="8B0000"/>
        </w:rPr>
        <w:t xml:space="preserve">Equipotential lines </w:t>
      </w:r>
      <w:r w:rsidR="00363069" w:rsidRPr="00363069">
        <w:rPr>
          <w:color w:val="auto"/>
        </w:rPr>
        <w:t xml:space="preserve">are always perpendicular to </w:t>
      </w:r>
      <w:r w:rsidR="00363069" w:rsidRPr="00363069">
        <w:rPr>
          <w:color w:val="0000FF"/>
        </w:rPr>
        <w:t>field lines</w:t>
      </w:r>
      <w:r w:rsidR="00363069" w:rsidRPr="00363069">
        <w:rPr>
          <w:color w:val="auto"/>
        </w:rPr>
        <w:t xml:space="preserve">. </w:t>
      </w:r>
      <w:r w:rsidR="00363069" w:rsidRPr="00363069">
        <w:rPr>
          <w:color w:val="8B0000"/>
        </w:rPr>
        <w:t>The potential increases as you move farther from Pluto</w:t>
      </w:r>
      <w:r w:rsidRPr="00363069">
        <w:rPr>
          <w:color w:val="auto"/>
        </w:rPr>
        <w:t>.</w:t>
      </w:r>
      <w:bookmarkStart w:id="947" w:name="_Ref221280992"/>
      <w:r w:rsidR="00075300">
        <w:rPr>
          <w:rStyle w:val="EndnoteReference"/>
          <w:color w:val="auto"/>
        </w:rPr>
        <w:endnoteReference w:id="93"/>
      </w:r>
      <w:bookmarkEnd w:id="947"/>
      <w:r w:rsidR="00075300">
        <w:rPr>
          <w:color w:val="auto"/>
          <w:vertAlign w:val="superscript"/>
        </w:rPr>
        <w:t xml:space="preserve"> </w:t>
      </w:r>
    </w:p>
    <w:p w14:paraId="103DFEE5" w14:textId="0602516A" w:rsidR="00363069" w:rsidRDefault="0035182B" w:rsidP="0035182B">
      <w:pPr>
        <w:jc w:val="center"/>
      </w:pPr>
      <w:r w:rsidRPr="0035182B">
        <w:rPr>
          <w:noProof/>
        </w:rPr>
        <w:drawing>
          <wp:inline distT="0" distB="0" distL="0" distR="0" wp14:anchorId="21F9F520" wp14:editId="577E26A0">
            <wp:extent cx="2621280" cy="1778000"/>
            <wp:effectExtent l="0" t="0" r="7620" b="0"/>
            <wp:docPr id="1568147207" name="Picture 1" descr="A scientific diagram illustrating the gravitational interaction between two celestial bodies of unequal mass, such as a planet and its moon.&#10;&#10;Blue arrows represent gravitational field lines, pointing inward toward the centers of both bodies. The field lines from the larger body are more numerous and dominate the space, while the field lines of the smaller body are concentrated locally. Between the two objects, the field lines curve and interact, showing how their gravitational pulls compete.&#10;&#10;Red concentric circles and loops represent equipotential lines. Around the larger body, these are labeled with values like -150 kJ/kg and -100 kJ/kg. A large, outer red loop labeled -50 kJ/kg encloses both bodies, illustrating how their combined mass creates a single, larger gravitational potential well at a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147207" name="Picture 1" descr="A scientific diagram illustrating the gravitational interaction between two celestial bodies of unequal mass, such as a planet and its moon.&#10;&#10;Blue arrows represent gravitational field lines, pointing inward toward the centers of both bodies. The field lines from the larger body are more numerous and dominate the space, while the field lines of the smaller body are concentrated locally. Between the two objects, the field lines curve and interact, showing how their gravitational pulls compete.&#10;&#10;Red concentric circles and loops represent equipotential lines. Around the larger body, these are labeled with values like -150 kJ/kg and -100 kJ/kg. A large, outer red loop labeled -50 kJ/kg encloses both bodies, illustrating how their combined mass creates a single, larger gravitational potential well at a distance."/>
                    <pic:cNvPicPr/>
                  </pic:nvPicPr>
                  <pic:blipFill>
                    <a:blip r:embed="rId466" cstate="screen">
                      <a:extLst>
                        <a:ext uri="{28A0092B-C50C-407E-A947-70E740481C1C}">
                          <a14:useLocalDpi xmlns:a14="http://schemas.microsoft.com/office/drawing/2010/main"/>
                        </a:ext>
                      </a:extLst>
                    </a:blip>
                    <a:stretch>
                      <a:fillRect/>
                    </a:stretch>
                  </pic:blipFill>
                  <pic:spPr>
                    <a:xfrm>
                      <a:off x="0" y="0"/>
                      <a:ext cx="2621280" cy="1778000"/>
                    </a:xfrm>
                    <a:prstGeom prst="rect">
                      <a:avLst/>
                    </a:prstGeom>
                  </pic:spPr>
                </pic:pic>
              </a:graphicData>
            </a:graphic>
          </wp:inline>
        </w:drawing>
      </w:r>
    </w:p>
    <w:p w14:paraId="7EA3412B" w14:textId="6EB76B16" w:rsidR="00363069" w:rsidRPr="00F279BF" w:rsidRDefault="00363069" w:rsidP="00363069">
      <w:pPr>
        <w:pStyle w:val="Caption"/>
        <w:tabs>
          <w:tab w:val="left" w:pos="8190"/>
        </w:tabs>
        <w:jc w:val="center"/>
        <w:rPr>
          <w:color w:val="auto"/>
        </w:rPr>
      </w:pPr>
      <w:bookmarkStart w:id="948" w:name="_Ref221353284"/>
      <w:r w:rsidRPr="00F279BF">
        <w:rPr>
          <w:color w:val="auto"/>
        </w:rPr>
        <w:t xml:space="preserve">Figure </w:t>
      </w:r>
      <w:r w:rsidRPr="00F279BF">
        <w:rPr>
          <w:color w:val="auto"/>
        </w:rPr>
        <w:fldChar w:fldCharType="begin"/>
      </w:r>
      <w:r w:rsidRPr="00F279BF">
        <w:rPr>
          <w:color w:val="auto"/>
        </w:rPr>
        <w:instrText xml:space="preserve"> STYLEREF 1 \s </w:instrText>
      </w:r>
      <w:r w:rsidRPr="00F279BF">
        <w:rPr>
          <w:color w:val="auto"/>
        </w:rPr>
        <w:fldChar w:fldCharType="separate"/>
      </w:r>
      <w:r w:rsidR="00F91D0D">
        <w:rPr>
          <w:noProof/>
          <w:color w:val="auto"/>
        </w:rPr>
        <w:t>14</w:t>
      </w:r>
      <w:r w:rsidRPr="00F279BF">
        <w:rPr>
          <w:color w:val="auto"/>
        </w:rPr>
        <w:fldChar w:fldCharType="end"/>
      </w:r>
      <w:r w:rsidRPr="00F279BF">
        <w:rPr>
          <w:color w:val="auto"/>
        </w:rPr>
        <w:t>.</w:t>
      </w:r>
      <w:r w:rsidRPr="00F279BF">
        <w:rPr>
          <w:color w:val="auto"/>
        </w:rPr>
        <w:fldChar w:fldCharType="begin"/>
      </w:r>
      <w:r w:rsidRPr="00F279BF">
        <w:rPr>
          <w:color w:val="auto"/>
        </w:rPr>
        <w:instrText xml:space="preserve"> SEQ Figure \* ARABIC \s 1 </w:instrText>
      </w:r>
      <w:r w:rsidRPr="00F279BF">
        <w:rPr>
          <w:color w:val="auto"/>
        </w:rPr>
        <w:fldChar w:fldCharType="separate"/>
      </w:r>
      <w:r w:rsidR="00F91D0D">
        <w:rPr>
          <w:noProof/>
          <w:color w:val="auto"/>
        </w:rPr>
        <w:t>4</w:t>
      </w:r>
      <w:r w:rsidRPr="00F279BF">
        <w:rPr>
          <w:color w:val="auto"/>
        </w:rPr>
        <w:fldChar w:fldCharType="end"/>
      </w:r>
      <w:bookmarkEnd w:id="948"/>
      <w:r w:rsidRPr="00F279BF">
        <w:rPr>
          <w:color w:val="auto"/>
        </w:rPr>
        <w:t xml:space="preserve">: </w:t>
      </w:r>
      <w:r w:rsidR="00F279BF" w:rsidRPr="00F279BF">
        <w:rPr>
          <w:color w:val="0000FF"/>
        </w:rPr>
        <w:t xml:space="preserve">Gravitational field lines </w:t>
      </w:r>
      <w:r w:rsidR="00F279BF" w:rsidRPr="00F279BF">
        <w:rPr>
          <w:color w:val="auto"/>
        </w:rPr>
        <w:t xml:space="preserve">and </w:t>
      </w:r>
      <w:r w:rsidR="00F279BF" w:rsidRPr="00F279BF">
        <w:rPr>
          <w:color w:val="8B0000"/>
        </w:rPr>
        <w:t xml:space="preserve">equipotential lines </w:t>
      </w:r>
      <w:r w:rsidR="00F279BF" w:rsidRPr="00F279BF">
        <w:rPr>
          <w:color w:val="auto"/>
        </w:rPr>
        <w:t xml:space="preserve">near Pluto and Charon. </w:t>
      </w:r>
      <w:r w:rsidR="00F279BF" w:rsidRPr="00F279BF">
        <w:rPr>
          <w:color w:val="0000FF"/>
        </w:rPr>
        <w:t xml:space="preserve">The field lines curve because of the combined effects of Pluto and Charon. </w:t>
      </w:r>
      <w:r w:rsidR="00F279BF" w:rsidRPr="00F279BF">
        <w:rPr>
          <w:color w:val="8B0000"/>
        </w:rPr>
        <w:t xml:space="preserve">Equipotential lines remain </w:t>
      </w:r>
      <w:r w:rsidR="00F279BF" w:rsidRPr="00F279BF">
        <w:rPr>
          <w:color w:val="0000FF"/>
        </w:rPr>
        <w:t>perpendicular to the field lines</w:t>
      </w:r>
      <w:r w:rsidRPr="00F279BF">
        <w:rPr>
          <w:color w:val="0000FF"/>
        </w:rPr>
        <w:t>.</w:t>
      </w:r>
      <w:r w:rsidR="00B475AA" w:rsidRPr="00B475AA">
        <w:rPr>
          <w:color w:val="0000FF"/>
          <w:vertAlign w:val="superscript"/>
        </w:rPr>
        <w:fldChar w:fldCharType="begin"/>
      </w:r>
      <w:r w:rsidR="00B475AA" w:rsidRPr="00B475AA">
        <w:rPr>
          <w:color w:val="0000FF"/>
          <w:vertAlign w:val="superscript"/>
        </w:rPr>
        <w:instrText xml:space="preserve"> NOTEREF _Ref221280992 \h </w:instrText>
      </w:r>
      <w:r w:rsidR="00B475AA">
        <w:rPr>
          <w:color w:val="0000FF"/>
          <w:vertAlign w:val="superscript"/>
        </w:rPr>
        <w:instrText xml:space="preserve"> \* MERGEFORMAT </w:instrText>
      </w:r>
      <w:r w:rsidR="00B475AA" w:rsidRPr="00B475AA">
        <w:rPr>
          <w:color w:val="0000FF"/>
          <w:vertAlign w:val="superscript"/>
        </w:rPr>
      </w:r>
      <w:r w:rsidR="00B475AA" w:rsidRPr="00B475AA">
        <w:rPr>
          <w:color w:val="0000FF"/>
          <w:vertAlign w:val="superscript"/>
        </w:rPr>
        <w:fldChar w:fldCharType="separate"/>
      </w:r>
      <w:r w:rsidR="00F91D0D">
        <w:rPr>
          <w:color w:val="0000FF"/>
          <w:vertAlign w:val="superscript"/>
        </w:rPr>
        <w:t>93</w:t>
      </w:r>
      <w:r w:rsidR="00B475AA" w:rsidRPr="00B475AA">
        <w:rPr>
          <w:color w:val="0000FF"/>
          <w:vertAlign w:val="superscript"/>
        </w:rPr>
        <w:fldChar w:fldCharType="end"/>
      </w:r>
    </w:p>
    <w:p w14:paraId="7B40EF63" w14:textId="77777777" w:rsidR="00DB4A1A" w:rsidRPr="00541652" w:rsidRDefault="00DB4A1A" w:rsidP="00DB4A1A">
      <w:pPr>
        <w:pStyle w:val="Heading3"/>
        <w:tabs>
          <w:tab w:val="left" w:pos="8190"/>
        </w:tabs>
      </w:pPr>
      <w:r w:rsidRPr="00541652">
        <w:br w:type="column"/>
      </w:r>
      <w:r w:rsidRPr="00541652">
        <w:t>Numbers</w:t>
      </w:r>
    </w:p>
    <w:p w14:paraId="052C9876" w14:textId="59DC8244" w:rsidR="00DB4A1A" w:rsidRDefault="00312116" w:rsidP="00DB4A1A">
      <w:pPr>
        <w:tabs>
          <w:tab w:val="left" w:pos="8190"/>
        </w:tabs>
        <w:spacing w:after="120" w:line="240" w:lineRule="auto"/>
        <w:rPr>
          <w:color w:val="0000FF"/>
        </w:rPr>
      </w:pPr>
      <w:r>
        <w:rPr>
          <w:color w:val="0000FF"/>
        </w:rPr>
        <w:t>The gravitational field at large distances is…</w:t>
      </w:r>
    </w:p>
    <w:p w14:paraId="4D0D1D12" w14:textId="77777777" w:rsidR="00880AF3" w:rsidRPr="00BC57AD" w:rsidRDefault="00000000" w:rsidP="00880AF3">
      <w:pPr>
        <w:pStyle w:val="BodyText"/>
        <w:spacing w:before="0" w:after="120"/>
        <w:rPr>
          <w:sz w:val="20"/>
          <w:szCs w:val="20"/>
        </w:rPr>
      </w:pPr>
      <m:oMathPara>
        <m:oMathParaPr>
          <m:jc m:val="center"/>
        </m:oMathParaPr>
        <m:oMath>
          <m:acc>
            <m:accPr>
              <m:chr m:val="⃗"/>
              <m:ctrlPr>
                <w:rPr>
                  <w:rFonts w:ascii="Cambria Math" w:hAnsi="Cambria Math"/>
                  <w:color w:val="0000FF"/>
                  <w:sz w:val="20"/>
                  <w:szCs w:val="20"/>
                </w:rPr>
              </m:ctrlPr>
            </m:accPr>
            <m:e>
              <m:r>
                <w:rPr>
                  <w:rFonts w:ascii="Cambria Math" w:hAnsi="Cambria Math"/>
                  <w:color w:val="0000FF"/>
                  <w:sz w:val="20"/>
                  <w:szCs w:val="20"/>
                </w:rPr>
                <m:t>g</m:t>
              </m:r>
            </m:e>
          </m:acc>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G</m:t>
              </m:r>
              <m:r>
                <m:rPr>
                  <m:sty m:val="p"/>
                </m:rPr>
                <w:rPr>
                  <w:rFonts w:ascii="Cambria Math" w:hAnsi="Cambria Math"/>
                  <w:sz w:val="20"/>
                  <w:szCs w:val="20"/>
                </w:rPr>
                <m:t>⋅</m:t>
              </m:r>
              <m:r>
                <w:rPr>
                  <w:rFonts w:ascii="Cambria Math" w:hAnsi="Cambria Math"/>
                  <w:sz w:val="20"/>
                  <w:szCs w:val="20"/>
                </w:rPr>
                <m:t>m</m:t>
              </m:r>
            </m:num>
            <m:den>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den>
          </m:f>
          <m:r>
            <w:rPr>
              <w:rFonts w:ascii="Cambria Math" w:hAnsi="Cambria Math"/>
              <w:sz w:val="20"/>
              <w:szCs w:val="20"/>
            </w:rPr>
            <m:t> </m:t>
          </m:r>
          <m:acc>
            <m:accPr>
              <m:ctrlPr>
                <w:rPr>
                  <w:rFonts w:ascii="Cambria Math" w:hAnsi="Cambria Math"/>
                  <w:sz w:val="20"/>
                  <w:szCs w:val="20"/>
                </w:rPr>
              </m:ctrlPr>
            </m:accPr>
            <m:e>
              <m:r>
                <w:rPr>
                  <w:rFonts w:ascii="Cambria Math" w:hAnsi="Cambria Math"/>
                  <w:sz w:val="20"/>
                  <w:szCs w:val="20"/>
                </w:rPr>
                <m:t>r</m:t>
              </m:r>
            </m:e>
          </m:acc>
        </m:oMath>
      </m:oMathPara>
    </w:p>
    <w:p w14:paraId="0B211CCD" w14:textId="77777777" w:rsidR="00880AF3" w:rsidRPr="00BC57AD" w:rsidRDefault="00880AF3" w:rsidP="00880AF3">
      <w:pPr>
        <w:pStyle w:val="FirstParagraph"/>
        <w:spacing w:before="0" w:after="120"/>
        <w:rPr>
          <w:sz w:val="20"/>
          <w:szCs w:val="20"/>
        </w:rPr>
      </w:pPr>
      <w:r w:rsidRPr="00BC57AD">
        <w:rPr>
          <w:sz w:val="20"/>
          <w:szCs w:val="20"/>
        </w:rPr>
        <w:t>…where the “</w:t>
      </w:r>
      <m:oMath>
        <m:r>
          <m:rPr>
            <m:sty m:val="p"/>
          </m:rPr>
          <w:rPr>
            <w:rFonts w:ascii="Cambria Math" w:hAnsi="Cambria Math"/>
            <w:sz w:val="20"/>
            <w:szCs w:val="20"/>
          </w:rPr>
          <m:t>-</m:t>
        </m:r>
        <m:acc>
          <m:accPr>
            <m:ctrlPr>
              <w:rPr>
                <w:rFonts w:ascii="Cambria Math" w:hAnsi="Cambria Math"/>
                <w:sz w:val="20"/>
                <w:szCs w:val="20"/>
              </w:rPr>
            </m:ctrlPr>
          </m:accPr>
          <m:e>
            <m:r>
              <w:rPr>
                <w:rFonts w:ascii="Cambria Math" w:hAnsi="Cambria Math"/>
                <w:sz w:val="20"/>
                <w:szCs w:val="20"/>
              </w:rPr>
              <m:t>r</m:t>
            </m:r>
          </m:e>
        </m:acc>
      </m:oMath>
      <w:r w:rsidRPr="00BC57AD">
        <w:rPr>
          <w:sz w:val="20"/>
          <w:szCs w:val="20"/>
        </w:rPr>
        <w:t xml:space="preserve">” direction is toward the center of the object with mass </w:t>
      </w:r>
      <m:oMath>
        <m:r>
          <w:rPr>
            <w:rFonts w:ascii="Cambria Math" w:hAnsi="Cambria Math"/>
            <w:sz w:val="20"/>
            <w:szCs w:val="20"/>
          </w:rPr>
          <m:t>m</m:t>
        </m:r>
      </m:oMath>
      <w:r w:rsidRPr="00BC57AD">
        <w:rPr>
          <w:sz w:val="20"/>
          <w:szCs w:val="20"/>
        </w:rPr>
        <w:t xml:space="preserve">. </w:t>
      </w:r>
      <w:r w:rsidRPr="00F81011">
        <w:rPr>
          <w:color w:val="8B0000"/>
          <w:sz w:val="20"/>
          <w:szCs w:val="20"/>
        </w:rPr>
        <w:t>The gravitational potential at large distances is given by…</w:t>
      </w:r>
    </w:p>
    <w:p w14:paraId="105A8F1C" w14:textId="77777777" w:rsidR="00880AF3" w:rsidRPr="00BC57AD" w:rsidRDefault="00000000" w:rsidP="00880AF3">
      <w:pPr>
        <w:pStyle w:val="BodyText"/>
        <w:spacing w:before="0" w:after="120"/>
        <w:rPr>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g</m:t>
              </m:r>
            </m:sub>
          </m:sSub>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m:t>
              </m:r>
              <m:r>
                <w:rPr>
                  <w:rFonts w:ascii="Cambria Math" w:hAnsi="Cambria Math"/>
                  <w:sz w:val="20"/>
                  <w:szCs w:val="20"/>
                </w:rPr>
                <m:t>G</m:t>
              </m:r>
              <m:r>
                <m:rPr>
                  <m:sty m:val="p"/>
                </m:rPr>
                <w:rPr>
                  <w:rFonts w:ascii="Cambria Math" w:hAnsi="Cambria Math"/>
                  <w:sz w:val="20"/>
                  <w:szCs w:val="20"/>
                </w:rPr>
                <m:t>⋅</m:t>
              </m:r>
              <m:r>
                <w:rPr>
                  <w:rFonts w:ascii="Cambria Math" w:hAnsi="Cambria Math"/>
                  <w:sz w:val="20"/>
                  <w:szCs w:val="20"/>
                </w:rPr>
                <m:t>m</m:t>
              </m:r>
            </m:num>
            <m:den>
              <m:r>
                <w:rPr>
                  <w:rFonts w:ascii="Cambria Math" w:hAnsi="Cambria Math"/>
                  <w:sz w:val="20"/>
                  <w:szCs w:val="20"/>
                </w:rPr>
                <m:t>r</m:t>
              </m:r>
            </m:den>
          </m:f>
        </m:oMath>
      </m:oMathPara>
    </w:p>
    <w:p w14:paraId="7D30E635" w14:textId="77777777" w:rsidR="00880AF3" w:rsidRPr="00BC57AD" w:rsidRDefault="00880AF3" w:rsidP="00880AF3">
      <w:pPr>
        <w:pStyle w:val="FirstParagraph"/>
        <w:spacing w:before="0" w:after="120"/>
        <w:rPr>
          <w:sz w:val="20"/>
          <w:szCs w:val="20"/>
        </w:rPr>
      </w:pPr>
      <w:r w:rsidRPr="00BC57AD">
        <w:rPr>
          <w:sz w:val="20"/>
          <w:szCs w:val="20"/>
        </w:rPr>
        <w:t xml:space="preserve">Given these definitions for </w:t>
      </w:r>
      <m:oMath>
        <m:acc>
          <m:accPr>
            <m:chr m:val="⃗"/>
            <m:ctrlPr>
              <w:rPr>
                <w:rFonts w:ascii="Cambria Math" w:hAnsi="Cambria Math"/>
                <w:color w:val="0000FF"/>
                <w:sz w:val="20"/>
                <w:szCs w:val="20"/>
              </w:rPr>
            </m:ctrlPr>
          </m:accPr>
          <m:e>
            <m:r>
              <w:rPr>
                <w:rFonts w:ascii="Cambria Math" w:hAnsi="Cambria Math"/>
                <w:color w:val="0000FF"/>
                <w:sz w:val="20"/>
                <w:szCs w:val="20"/>
              </w:rPr>
              <m:t>g</m:t>
            </m:r>
          </m:e>
        </m:acc>
      </m:oMath>
      <w:r w:rsidRPr="00BC57AD">
        <w:rPr>
          <w:sz w:val="20"/>
          <w:szCs w:val="20"/>
        </w:rPr>
        <w:t xml:space="preserve"> and </w:t>
      </w:r>
      <m:oMath>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g</m:t>
            </m:r>
          </m:sub>
        </m:sSub>
      </m:oMath>
      <w:r w:rsidRPr="00BC57AD">
        <w:rPr>
          <w:sz w:val="20"/>
          <w:szCs w:val="20"/>
        </w:rPr>
        <w:t xml:space="preserve">, the </w:t>
      </w:r>
      <w:r w:rsidRPr="00F81011">
        <w:rPr>
          <w:color w:val="0000FF"/>
          <w:sz w:val="20"/>
          <w:szCs w:val="20"/>
        </w:rPr>
        <w:t xml:space="preserve">gravitational force </w:t>
      </w:r>
      <w:r w:rsidRPr="00BC57AD">
        <w:rPr>
          <w:sz w:val="20"/>
          <w:szCs w:val="20"/>
        </w:rPr>
        <w:t xml:space="preserve">and </w:t>
      </w:r>
      <w:r w:rsidRPr="00F81011">
        <w:rPr>
          <w:color w:val="8B0000"/>
          <w:sz w:val="20"/>
          <w:szCs w:val="20"/>
        </w:rPr>
        <w:t>gravitational potential energy</w:t>
      </w:r>
      <w:r w:rsidRPr="00BC57AD">
        <w:rPr>
          <w:sz w:val="20"/>
          <w:szCs w:val="20"/>
        </w:rPr>
        <w:t xml:space="preserve"> at large distances can be expressed as…</w:t>
      </w:r>
    </w:p>
    <w:p w14:paraId="57FC7291" w14:textId="77777777" w:rsidR="00880AF3" w:rsidRPr="00BC57AD" w:rsidRDefault="00000000" w:rsidP="00880AF3">
      <w:pPr>
        <w:pStyle w:val="BodyText"/>
        <w:spacing w:before="0" w:after="120"/>
        <w:rPr>
          <w:sz w:val="20"/>
          <w:szCs w:val="20"/>
        </w:rPr>
      </w:pPr>
      <m:oMathPara>
        <m:oMathParaPr>
          <m:jc m:val="center"/>
        </m:oMathParaPr>
        <m:oMath>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g</m:t>
                  </m:r>
                </m:sub>
              </m:sSub>
            </m:e>
          </m:acc>
          <m:r>
            <m:rPr>
              <m:sty m:val="p"/>
            </m:rPr>
            <w:rPr>
              <w:rFonts w:ascii="Cambria Math" w:hAnsi="Cambria Math"/>
              <w:sz w:val="20"/>
              <w:szCs w:val="20"/>
            </w:rPr>
            <m:t>=</m:t>
          </m:r>
          <m:r>
            <w:rPr>
              <w:rFonts w:ascii="Cambria Math" w:hAnsi="Cambria Math"/>
              <w:sz w:val="20"/>
              <w:szCs w:val="20"/>
            </w:rPr>
            <m:t>m</m:t>
          </m:r>
          <m:r>
            <m:rPr>
              <m:sty m:val="p"/>
            </m:rPr>
            <w:rPr>
              <w:rFonts w:ascii="Cambria Math" w:hAnsi="Cambria Math"/>
              <w:sz w:val="20"/>
              <w:szCs w:val="20"/>
            </w:rPr>
            <m:t>⋅</m:t>
          </m:r>
          <m:acc>
            <m:accPr>
              <m:chr m:val="⃗"/>
              <m:ctrlPr>
                <w:rPr>
                  <w:rFonts w:ascii="Cambria Math" w:hAnsi="Cambria Math"/>
                  <w:color w:val="0000FF"/>
                  <w:sz w:val="20"/>
                  <w:szCs w:val="20"/>
                </w:rPr>
              </m:ctrlPr>
            </m:accPr>
            <m:e>
              <m:r>
                <w:rPr>
                  <w:rFonts w:ascii="Cambria Math" w:hAnsi="Cambria Math"/>
                  <w:color w:val="0000FF"/>
                  <w:sz w:val="20"/>
                  <w:szCs w:val="20"/>
                </w:rPr>
                <m:t>g</m:t>
              </m:r>
            </m:e>
          </m:acc>
        </m:oMath>
      </m:oMathPara>
    </w:p>
    <w:p w14:paraId="0AC41380" w14:textId="77777777" w:rsidR="00880AF3" w:rsidRPr="00BC57AD" w:rsidRDefault="00880AF3" w:rsidP="00880AF3">
      <w:pPr>
        <w:pStyle w:val="FirstParagraph"/>
        <w:spacing w:before="0" w:after="120"/>
        <w:rPr>
          <w:sz w:val="20"/>
          <w:szCs w:val="20"/>
        </w:rPr>
      </w:pPr>
      <w:r w:rsidRPr="00BC57AD">
        <w:rPr>
          <w:sz w:val="20"/>
          <w:szCs w:val="20"/>
        </w:rPr>
        <w:t>…and…</w:t>
      </w:r>
    </w:p>
    <w:p w14:paraId="1F2CBB6B" w14:textId="77777777" w:rsidR="00880AF3" w:rsidRPr="00BC57AD" w:rsidRDefault="00000000" w:rsidP="00880AF3">
      <w:pPr>
        <w:pStyle w:val="BodyText"/>
        <w:spacing w:before="0" w:after="120"/>
        <w:rPr>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g</m:t>
              </m:r>
            </m:sub>
          </m:sSub>
          <m:r>
            <m:rPr>
              <m:sty m:val="p"/>
            </m:rPr>
            <w:rPr>
              <w:rFonts w:ascii="Cambria Math" w:hAnsi="Cambria Math"/>
              <w:sz w:val="20"/>
              <w:szCs w:val="20"/>
            </w:rPr>
            <m:t>=</m:t>
          </m:r>
          <m:r>
            <w:rPr>
              <w:rFonts w:ascii="Cambria Math" w:hAnsi="Cambria Math"/>
              <w:sz w:val="20"/>
              <w:szCs w:val="20"/>
            </w:rPr>
            <m:t>m</m:t>
          </m:r>
          <m:r>
            <m:rPr>
              <m:sty m:val="p"/>
            </m:rPr>
            <w:rPr>
              <w:rFonts w:ascii="Cambria Math" w:hAnsi="Cambria Math"/>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g</m:t>
              </m:r>
            </m:sub>
          </m:sSub>
        </m:oMath>
      </m:oMathPara>
    </w:p>
    <w:p w14:paraId="121EA7E7" w14:textId="77777777" w:rsidR="00880AF3" w:rsidRPr="00BC57AD" w:rsidRDefault="00880AF3" w:rsidP="00880AF3">
      <w:pPr>
        <w:pStyle w:val="FirstParagraph"/>
        <w:spacing w:before="0" w:after="120"/>
        <w:rPr>
          <w:sz w:val="20"/>
          <w:szCs w:val="20"/>
        </w:rPr>
      </w:pPr>
      <w:r w:rsidRPr="00BC57AD">
        <w:rPr>
          <w:sz w:val="20"/>
          <w:szCs w:val="20"/>
        </w:rPr>
        <w:t>…respectively. Notice that these mathematical models are the same no matter whether we are talking about gravity at the surface of the earth or gravity at large distances!</w:t>
      </w:r>
    </w:p>
    <w:p w14:paraId="3D1C0CF4" w14:textId="3A7F4508" w:rsidR="00880AF3" w:rsidRPr="00BC57AD" w:rsidRDefault="00880AF3" w:rsidP="00880AF3">
      <w:pPr>
        <w:pStyle w:val="BodyText"/>
        <w:spacing w:before="0" w:after="120"/>
        <w:rPr>
          <w:sz w:val="20"/>
          <w:szCs w:val="20"/>
        </w:rPr>
      </w:pPr>
      <w:r w:rsidRPr="00F81011">
        <w:rPr>
          <w:color w:val="0000FF"/>
          <w:sz w:val="20"/>
          <w:szCs w:val="20"/>
        </w:rPr>
        <w:t xml:space="preserve">If there is more than one object, the total gravitational field is the vector sum of the fields; </w:t>
      </w:r>
      <w:r w:rsidRPr="00F81011">
        <w:rPr>
          <w:color w:val="8B0000"/>
          <w:sz w:val="20"/>
          <w:szCs w:val="20"/>
        </w:rPr>
        <w:t xml:space="preserve">the </w:t>
      </w:r>
      <w:r w:rsidR="003038E5">
        <w:rPr>
          <w:color w:val="8B0000"/>
          <w:sz w:val="20"/>
          <w:szCs w:val="20"/>
        </w:rPr>
        <w:t xml:space="preserve">total </w:t>
      </w:r>
      <w:r w:rsidRPr="00F81011">
        <w:rPr>
          <w:color w:val="8B0000"/>
          <w:sz w:val="20"/>
          <w:szCs w:val="20"/>
        </w:rPr>
        <w:t>gravitational potential is the sum of the potentials created by each object:</w:t>
      </w:r>
    </w:p>
    <w:p w14:paraId="7829C3C7" w14:textId="77777777" w:rsidR="00880AF3" w:rsidRPr="00F81011" w:rsidRDefault="00000000" w:rsidP="00880AF3">
      <w:pPr>
        <w:pStyle w:val="BodyText"/>
        <w:spacing w:before="0" w:after="120"/>
        <w:rPr>
          <w:color w:val="0000FF"/>
          <w:sz w:val="20"/>
          <w:szCs w:val="20"/>
        </w:rPr>
      </w:pPr>
      <m:oMathPara>
        <m:oMathParaPr>
          <m:jc m:val="center"/>
        </m:oMathParaPr>
        <m:oMath>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g</m:t>
                  </m:r>
                </m:e>
                <m:sub>
                  <m:r>
                    <m:rPr>
                      <m:scr m:val="sans-serif"/>
                      <m:sty m:val="p"/>
                    </m:rPr>
                    <w:rPr>
                      <w:rFonts w:ascii="Cambria Math" w:hAnsi="Cambria Math"/>
                      <w:color w:val="0000FF"/>
                      <w:sz w:val="20"/>
                      <w:szCs w:val="20"/>
                    </w:rPr>
                    <m:t>tot</m:t>
                  </m:r>
                </m:sub>
              </m:sSub>
            </m:e>
          </m:acc>
          <m:r>
            <m:rPr>
              <m:sty m:val="p"/>
            </m:rPr>
            <w:rPr>
              <w:rFonts w:ascii="Cambria Math" w:hAnsi="Cambria Math"/>
              <w:color w:val="0000FF"/>
              <w:sz w:val="20"/>
              <w:szCs w:val="20"/>
            </w:rPr>
            <m:t>=</m:t>
          </m:r>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g</m:t>
                  </m:r>
                </m:e>
                <m:sub>
                  <m:r>
                    <w:rPr>
                      <w:rFonts w:ascii="Cambria Math" w:hAnsi="Cambria Math"/>
                      <w:color w:val="0000FF"/>
                      <w:sz w:val="20"/>
                      <w:szCs w:val="20"/>
                    </w:rPr>
                    <m:t>1</m:t>
                  </m:r>
                </m:sub>
              </m:sSub>
            </m:e>
          </m:acc>
          <m:r>
            <m:rPr>
              <m:sty m:val="p"/>
            </m:rPr>
            <w:rPr>
              <w:rFonts w:ascii="Cambria Math" w:hAnsi="Cambria Math"/>
              <w:color w:val="0000FF"/>
              <w:sz w:val="20"/>
              <w:szCs w:val="20"/>
            </w:rPr>
            <m:t>+</m:t>
          </m:r>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g</m:t>
                  </m:r>
                </m:e>
                <m:sub>
                  <m:r>
                    <w:rPr>
                      <w:rFonts w:ascii="Cambria Math" w:hAnsi="Cambria Math"/>
                      <w:color w:val="0000FF"/>
                      <w:sz w:val="20"/>
                      <w:szCs w:val="20"/>
                    </w:rPr>
                    <m:t>2</m:t>
                  </m:r>
                </m:sub>
              </m:sSub>
            </m:e>
          </m:acc>
          <m:r>
            <m:rPr>
              <m:sty m:val="p"/>
            </m:rPr>
            <w:rPr>
              <w:rFonts w:ascii="Cambria Math" w:hAnsi="Cambria Math"/>
              <w:color w:val="0000FF"/>
              <w:sz w:val="20"/>
              <w:szCs w:val="20"/>
            </w:rPr>
            <m:t>+⋯</m:t>
          </m:r>
        </m:oMath>
      </m:oMathPara>
    </w:p>
    <w:p w14:paraId="7548B302" w14:textId="77777777" w:rsidR="00880AF3" w:rsidRPr="00F81011" w:rsidRDefault="00000000" w:rsidP="00880AF3">
      <w:pPr>
        <w:pStyle w:val="FirstParagraph"/>
        <w:spacing w:before="0" w:after="120"/>
        <w:rPr>
          <w:color w:val="8B0000"/>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g,tot</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g,1</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g,2</m:t>
              </m:r>
            </m:sub>
          </m:sSub>
          <m:r>
            <m:rPr>
              <m:sty m:val="p"/>
            </m:rPr>
            <w:rPr>
              <w:rFonts w:ascii="Cambria Math" w:hAnsi="Cambria Math"/>
              <w:color w:val="8B0000"/>
              <w:sz w:val="20"/>
              <w:szCs w:val="20"/>
            </w:rPr>
            <m:t>+⋯</m:t>
          </m:r>
        </m:oMath>
      </m:oMathPara>
    </w:p>
    <w:p w14:paraId="5AE462CB" w14:textId="01084E8A" w:rsidR="00312116" w:rsidRPr="00541652" w:rsidRDefault="00880AF3" w:rsidP="00880AF3">
      <w:pPr>
        <w:tabs>
          <w:tab w:val="left" w:pos="8190"/>
        </w:tabs>
        <w:spacing w:after="120" w:line="240" w:lineRule="auto"/>
      </w:pPr>
      <w:r w:rsidRPr="00F81011">
        <w:rPr>
          <w:color w:val="8B0000"/>
          <w:szCs w:val="20"/>
        </w:rPr>
        <w:t xml:space="preserve">The summation is much simpler for potential since it is a scalar. </w:t>
      </w:r>
      <w:r w:rsidRPr="00F81011">
        <w:rPr>
          <w:color w:val="0000FF"/>
          <w:szCs w:val="20"/>
        </w:rPr>
        <w:t xml:space="preserve">The vector sum for fields </w:t>
      </w:r>
      <w:r w:rsidRPr="00BC57AD">
        <w:rPr>
          <w:szCs w:val="20"/>
        </w:rPr>
        <w:t>typically involves breaking each field into x &amp; y components, adding the components, and then putting them back into magnitude-and-direction format.</w:t>
      </w:r>
    </w:p>
    <w:p w14:paraId="1AE1A523" w14:textId="77777777" w:rsidR="00DB4A1A" w:rsidRPr="00541652" w:rsidRDefault="00DB4A1A" w:rsidP="00DB4A1A">
      <w:pPr>
        <w:tabs>
          <w:tab w:val="left" w:pos="8190"/>
        </w:tabs>
        <w:spacing w:after="120" w:line="240" w:lineRule="auto"/>
        <w:sectPr w:rsidR="00DB4A1A" w:rsidRPr="00541652" w:rsidSect="00DB4A1A">
          <w:endnotePr>
            <w:numFmt w:val="decimal"/>
          </w:endnotePr>
          <w:type w:val="continuous"/>
          <w:pgSz w:w="15840" w:h="12240" w:orient="landscape"/>
          <w:pgMar w:top="1440" w:right="1440" w:bottom="1440" w:left="1440" w:header="720" w:footer="720" w:gutter="0"/>
          <w:cols w:num="3" w:sep="1" w:space="288"/>
          <w:titlePg/>
          <w:docGrid w:linePitch="299"/>
        </w:sectPr>
      </w:pPr>
    </w:p>
    <w:p w14:paraId="5620FB93" w14:textId="31500FAD" w:rsidR="00326914" w:rsidRPr="002C456B" w:rsidRDefault="00DB4A1A" w:rsidP="00326914">
      <w:pPr>
        <w:pStyle w:val="Heading2"/>
        <w:rPr>
          <w:rFonts w:asciiTheme="minorHAnsi" w:hAnsiTheme="minorHAnsi"/>
          <w:color w:val="auto"/>
        </w:rPr>
        <w:sectPr w:rsidR="00326914" w:rsidRPr="002C456B" w:rsidSect="00326914">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949" w:name="_Ref221351336"/>
      <w:bookmarkStart w:id="950" w:name="_Toc221827456"/>
      <w:r w:rsidR="00326914" w:rsidRPr="002C456B">
        <w:rPr>
          <w:rFonts w:asciiTheme="minorHAnsi" w:hAnsiTheme="minorHAnsi"/>
          <w:color w:val="auto"/>
        </w:rPr>
        <w:lastRenderedPageBreak/>
        <w:t xml:space="preserve">: </w:t>
      </w:r>
      <w:r w:rsidR="00E32461" w:rsidRPr="003E5F09">
        <w:rPr>
          <w:rFonts w:asciiTheme="minorHAnsi" w:hAnsiTheme="minorHAnsi"/>
          <w:color w:val="0000FF"/>
        </w:rPr>
        <w:t xml:space="preserve">Electric Fields </w:t>
      </w:r>
      <w:r w:rsidR="00E32461" w:rsidRPr="00E32461">
        <w:rPr>
          <w:rFonts w:asciiTheme="minorHAnsi" w:hAnsiTheme="minorHAnsi"/>
          <w:color w:val="auto"/>
        </w:rPr>
        <w:t xml:space="preserve">of Point Charges </w:t>
      </w:r>
      <w:r w:rsidR="00326914" w:rsidRPr="002C456B">
        <w:rPr>
          <w:rFonts w:asciiTheme="minorHAnsi" w:hAnsiTheme="minorHAnsi"/>
          <w:color w:val="auto"/>
        </w:rPr>
        <w:t>(</w:t>
      </w:r>
      <w:r w:rsidR="00326914" w:rsidRPr="002C456B">
        <w:rPr>
          <w:rFonts w:asciiTheme="minorHAnsi" w:hAnsiTheme="minorHAnsi"/>
          <w:noProof/>
          <w:color w:val="auto"/>
        </w:rPr>
        <w:drawing>
          <wp:inline distT="0" distB="0" distL="0" distR="0" wp14:anchorId="75D2C71A" wp14:editId="322D2D0D">
            <wp:extent cx="95534" cy="95534"/>
            <wp:effectExtent l="0" t="0" r="0" b="0"/>
            <wp:docPr id="89010620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326914" w:rsidRPr="002C456B">
        <w:rPr>
          <w:rFonts w:asciiTheme="minorHAnsi" w:hAnsiTheme="minorHAnsi"/>
          <w:color w:val="auto"/>
        </w:rPr>
        <w:t xml:space="preserve"> , </w:t>
      </w:r>
      <w:r w:rsidR="00326914" w:rsidRPr="002C456B">
        <w:rPr>
          <w:rFonts w:asciiTheme="minorHAnsi" w:hAnsiTheme="minorHAnsi"/>
          <w:noProof/>
          <w:color w:val="auto"/>
        </w:rPr>
        <w:drawing>
          <wp:inline distT="0" distB="0" distL="0" distR="0" wp14:anchorId="0A262843" wp14:editId="20BB9635">
            <wp:extent cx="109182" cy="124199"/>
            <wp:effectExtent l="0" t="0" r="5715" b="0"/>
            <wp:docPr id="553843766" name="Picture 5538437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326914" w:rsidRPr="002C456B">
        <w:rPr>
          <w:rFonts w:asciiTheme="minorHAnsi" w:hAnsiTheme="minorHAnsi"/>
          <w:color w:val="auto"/>
        </w:rPr>
        <w:t xml:space="preserve"> )</w:t>
      </w:r>
      <w:bookmarkEnd w:id="949"/>
      <w:bookmarkEnd w:id="950"/>
    </w:p>
    <w:p w14:paraId="4A601F9A" w14:textId="77777777" w:rsidR="00326914" w:rsidRPr="00541652" w:rsidRDefault="00326914" w:rsidP="00326914">
      <w:pPr>
        <w:pStyle w:val="Heading3"/>
        <w:tabs>
          <w:tab w:val="left" w:pos="8190"/>
        </w:tabs>
        <w:spacing w:line="240" w:lineRule="auto"/>
      </w:pPr>
      <w:r w:rsidRPr="00541652">
        <w:t>Words</w:t>
      </w:r>
    </w:p>
    <w:p w14:paraId="310E2B77" w14:textId="77777777" w:rsidR="009E2DD2" w:rsidRDefault="009E2DD2" w:rsidP="009E2DD2">
      <w:pPr>
        <w:spacing w:after="120" w:line="240" w:lineRule="auto"/>
        <w:ind w:left="15" w:right="14"/>
      </w:pPr>
      <w:r>
        <w:t>Let’s consider the electric fields and potentials generated by individual protons and electrons.</w:t>
      </w:r>
    </w:p>
    <w:p w14:paraId="07A64E39" w14:textId="77777777" w:rsidR="009E2DD2" w:rsidRDefault="009E2DD2" w:rsidP="009E2DD2">
      <w:pPr>
        <w:spacing w:after="120" w:line="240" w:lineRule="auto"/>
        <w:ind w:left="15" w:right="14"/>
      </w:pPr>
      <w:r>
        <w:t>Electricity behaves in almost exactly the same way as gravity. For example, electric potential decreases with the distance from a point charge, just as gravitational potential decreases with distance for large distances (which is equivalent to saying when the objects look round from your perspective). Also, electric fields decrease with the square of the distance from a point charge, just as gravitational fields decrease with the square of the distance for large distances. There are, however, a few differences…</w:t>
      </w:r>
    </w:p>
    <w:p w14:paraId="121399F5" w14:textId="2B0C738F" w:rsidR="009E2DD2" w:rsidRDefault="009F541E" w:rsidP="00220737">
      <w:pPr>
        <w:numPr>
          <w:ilvl w:val="0"/>
          <w:numId w:val="60"/>
        </w:numPr>
        <w:spacing w:after="120" w:line="240" w:lineRule="auto"/>
        <w:ind w:right="14" w:hanging="255"/>
        <w:jc w:val="both"/>
      </w:pPr>
      <w:r>
        <w:t>It</w:t>
      </w:r>
      <w:r w:rsidR="009E2DD2">
        <w:t xml:space="preserve"> is an object’s charge, not its mass, that determines the </w:t>
      </w:r>
      <w:r w:rsidR="009E2DD2">
        <w:rPr>
          <w:color w:val="0000FF"/>
        </w:rPr>
        <w:t xml:space="preserve">electric field </w:t>
      </w:r>
      <w:r w:rsidR="009E2DD2">
        <w:t xml:space="preserve">and the </w:t>
      </w:r>
      <w:r w:rsidR="009E2DD2">
        <w:rPr>
          <w:color w:val="8B0000"/>
        </w:rPr>
        <w:t xml:space="preserve">electric potential </w:t>
      </w:r>
      <w:r w:rsidR="009E2DD2">
        <w:t>that the object creates.</w:t>
      </w:r>
    </w:p>
    <w:p w14:paraId="51D336F4" w14:textId="4BE9F936" w:rsidR="009F541E" w:rsidRDefault="009F541E" w:rsidP="00220737">
      <w:pPr>
        <w:numPr>
          <w:ilvl w:val="0"/>
          <w:numId w:val="60"/>
        </w:numPr>
        <w:spacing w:after="120" w:line="240" w:lineRule="auto"/>
        <w:ind w:right="14" w:hanging="255"/>
        <w:jc w:val="both"/>
      </w:pPr>
      <w:r>
        <w:t>It</w:t>
      </w:r>
      <w:r w:rsidR="009E2DD2">
        <w:t xml:space="preserve"> is an object’s charge, not its mass, that determines the </w:t>
      </w:r>
      <w:r w:rsidR="009E2DD2">
        <w:rPr>
          <w:color w:val="0000FF"/>
        </w:rPr>
        <w:t xml:space="preserve">electric force </w:t>
      </w:r>
      <w:r w:rsidR="009E2DD2">
        <w:t xml:space="preserve">and </w:t>
      </w:r>
      <w:r w:rsidR="009E2DD2">
        <w:rPr>
          <w:color w:val="8B0000"/>
        </w:rPr>
        <w:t xml:space="preserve">electric potential energy </w:t>
      </w:r>
      <w:r w:rsidR="009E2DD2">
        <w:t xml:space="preserve">that it experiences when placed in an external </w:t>
      </w:r>
      <w:r w:rsidR="009E2DD2">
        <w:rPr>
          <w:color w:val="0000FF"/>
        </w:rPr>
        <w:t xml:space="preserve">electric field </w:t>
      </w:r>
      <w:r w:rsidR="009E2DD2">
        <w:t xml:space="preserve">or </w:t>
      </w:r>
      <w:r w:rsidR="009E2DD2">
        <w:rPr>
          <w:color w:val="8B0000"/>
        </w:rPr>
        <w:t>electric potential.</w:t>
      </w:r>
    </w:p>
    <w:p w14:paraId="64A931AE" w14:textId="17B9F95D" w:rsidR="00326914" w:rsidRPr="009F541E" w:rsidRDefault="009F541E" w:rsidP="00220737">
      <w:pPr>
        <w:numPr>
          <w:ilvl w:val="0"/>
          <w:numId w:val="60"/>
        </w:numPr>
        <w:spacing w:after="120" w:line="240" w:lineRule="auto"/>
        <w:ind w:right="14" w:hanging="255"/>
        <w:jc w:val="both"/>
      </w:pPr>
      <w:r>
        <w:t>Since</w:t>
      </w:r>
      <w:r w:rsidR="009E2DD2">
        <w:t xml:space="preserve"> charge can be positive or negative, </w:t>
      </w:r>
      <w:r w:rsidR="009E2DD2" w:rsidRPr="009F541E">
        <w:rPr>
          <w:color w:val="0000FF"/>
        </w:rPr>
        <w:t>electric field lines can point either toward charges or away from the charges.</w:t>
      </w:r>
    </w:p>
    <w:p w14:paraId="49E3DF24" w14:textId="77777777" w:rsidR="00326914" w:rsidRPr="00541652" w:rsidRDefault="00326914" w:rsidP="00326914">
      <w:pPr>
        <w:pStyle w:val="Heading3"/>
        <w:tabs>
          <w:tab w:val="left" w:pos="8190"/>
        </w:tabs>
        <w:spacing w:before="0" w:after="120" w:line="240" w:lineRule="auto"/>
        <w:rPr>
          <w:color w:val="0000FF"/>
        </w:rPr>
      </w:pPr>
      <w:r w:rsidRPr="00541652">
        <w:br w:type="column"/>
      </w:r>
      <w:r w:rsidRPr="00541652">
        <w:t>Graphics</w:t>
      </w:r>
    </w:p>
    <w:p w14:paraId="64562D75" w14:textId="77777777" w:rsidR="00600E5E" w:rsidRDefault="00600E5E" w:rsidP="00600E5E">
      <w:pPr>
        <w:spacing w:after="120" w:line="240" w:lineRule="auto"/>
        <w:ind w:left="15" w:right="14"/>
      </w:pPr>
      <w:r>
        <w:t>The sizes of the electrons and protons in these figures are greatly exaggerated. If they were drawn to scale, they would be too small to see!</w:t>
      </w:r>
    </w:p>
    <w:p w14:paraId="45F43661" w14:textId="714412CA" w:rsidR="00326914" w:rsidRPr="00541652" w:rsidRDefault="006D336A" w:rsidP="00326914">
      <w:pPr>
        <w:keepNext/>
        <w:tabs>
          <w:tab w:val="left" w:pos="8190"/>
        </w:tabs>
        <w:spacing w:after="120" w:line="240" w:lineRule="auto"/>
        <w:ind w:right="14"/>
        <w:jc w:val="center"/>
      </w:pPr>
      <w:r w:rsidRPr="006D336A">
        <w:rPr>
          <w:noProof/>
        </w:rPr>
        <w:drawing>
          <wp:inline distT="0" distB="0" distL="0" distR="0" wp14:anchorId="5B91C7B7" wp14:editId="77CA235D">
            <wp:extent cx="2621280" cy="1774825"/>
            <wp:effectExtent l="0" t="0" r="7620" b="0"/>
            <wp:docPr id="2102649977" name="Picture 1" descr="A scientific diagram showing a central black circle containing a white minus sign (-), representing a negative electric charge.&#10;&#10;Electric Field Lines: Bold blue arrows point radially inward toward the negative charge from all directions.&#10;&#10;Equipotential Lines: A series of concentric red circles surround the charge.&#10;&#10;Electric Potential Values: These circles are labeled with specific electrical potential values in Joules per Coulomb (J/C): -3 J/C for the innermost labeled circle, -2 J/C for the middle, and -1 J/C for the outermost. This indicates that the electric potential becomes more negative as you approach the negative 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49977" name="Picture 1" descr="A scientific diagram showing a central black circle containing a white minus sign (-), representing a negative electric charge.&#10;&#10;Electric Field Lines: Bold blue arrows point radially inward toward the negative charge from all directions.&#10;&#10;Equipotential Lines: A series of concentric red circles surround the charge.&#10;&#10;Electric Potential Values: These circles are labeled with specific electrical potential values in Joules per Coulomb (J/C): -3 J/C for the innermost labeled circle, -2 J/C for the middle, and -1 J/C for the outermost. This indicates that the electric potential becomes more negative as you approach the negative charge."/>
                    <pic:cNvPicPr/>
                  </pic:nvPicPr>
                  <pic:blipFill>
                    <a:blip r:embed="rId467" cstate="screen">
                      <a:extLst>
                        <a:ext uri="{28A0092B-C50C-407E-A947-70E740481C1C}">
                          <a14:useLocalDpi xmlns:a14="http://schemas.microsoft.com/office/drawing/2010/main"/>
                        </a:ext>
                      </a:extLst>
                    </a:blip>
                    <a:stretch>
                      <a:fillRect/>
                    </a:stretch>
                  </pic:blipFill>
                  <pic:spPr>
                    <a:xfrm>
                      <a:off x="0" y="0"/>
                      <a:ext cx="2621280" cy="1774825"/>
                    </a:xfrm>
                    <a:prstGeom prst="rect">
                      <a:avLst/>
                    </a:prstGeom>
                  </pic:spPr>
                </pic:pic>
              </a:graphicData>
            </a:graphic>
          </wp:inline>
        </w:drawing>
      </w:r>
    </w:p>
    <w:p w14:paraId="44D6F9F6" w14:textId="20F38509" w:rsidR="00326914" w:rsidRDefault="00326914" w:rsidP="00326914">
      <w:pPr>
        <w:pStyle w:val="Caption"/>
        <w:tabs>
          <w:tab w:val="left" w:pos="8190"/>
        </w:tabs>
        <w:jc w:val="center"/>
      </w:pPr>
      <w:bookmarkStart w:id="951" w:name="_Ref221283374"/>
      <w:r w:rsidRPr="00541652">
        <w:t xml:space="preserve">Figure </w:t>
      </w:r>
      <w:r>
        <w:fldChar w:fldCharType="begin"/>
      </w:r>
      <w:r>
        <w:instrText xml:space="preserve"> STYLEREF 1 \s </w:instrText>
      </w:r>
      <w:r>
        <w:fldChar w:fldCharType="separate"/>
      </w:r>
      <w:r w:rsidR="00F91D0D">
        <w:rPr>
          <w:noProof/>
        </w:rPr>
        <w:t>14</w:t>
      </w:r>
      <w:r>
        <w:fldChar w:fldCharType="end"/>
      </w:r>
      <w:r>
        <w:t>.</w:t>
      </w:r>
      <w:r>
        <w:fldChar w:fldCharType="begin"/>
      </w:r>
      <w:r>
        <w:instrText xml:space="preserve"> SEQ Figure \* ARABIC \s 1 </w:instrText>
      </w:r>
      <w:r>
        <w:fldChar w:fldCharType="separate"/>
      </w:r>
      <w:r w:rsidR="00F91D0D">
        <w:rPr>
          <w:noProof/>
        </w:rPr>
        <w:t>5</w:t>
      </w:r>
      <w:r>
        <w:fldChar w:fldCharType="end"/>
      </w:r>
      <w:bookmarkEnd w:id="951"/>
      <w:r w:rsidRPr="00541652">
        <w:t xml:space="preserve">: </w:t>
      </w:r>
      <w:r w:rsidR="00B51EE7">
        <w:rPr>
          <w:color w:val="0000FF"/>
        </w:rPr>
        <w:t xml:space="preserve">Electric field </w:t>
      </w:r>
      <w:r w:rsidR="00B51EE7">
        <w:t xml:space="preserve">and </w:t>
      </w:r>
      <w:r w:rsidR="00B51EE7">
        <w:rPr>
          <w:color w:val="8B0000"/>
        </w:rPr>
        <w:t xml:space="preserve">electric potential </w:t>
      </w:r>
      <w:r w:rsidR="00B51EE7">
        <w:t xml:space="preserve">around an electron. </w:t>
      </w:r>
      <w:r w:rsidR="00B51EE7">
        <w:rPr>
          <w:color w:val="8B0000"/>
        </w:rPr>
        <w:t>Three of the equipotential lines have been labeled. The unlabeled equipotential lines closer to the electron continue in the same pattern: -4 J/C, -5 J/C, -6 J/C</w:t>
      </w:r>
      <w:r w:rsidRPr="00541652">
        <w:t>.</w:t>
      </w:r>
      <w:bookmarkStart w:id="952" w:name="_Ref221283673"/>
      <w:r w:rsidR="00D7554A">
        <w:rPr>
          <w:rStyle w:val="EndnoteReference"/>
        </w:rPr>
        <w:endnoteReference w:id="94"/>
      </w:r>
      <w:bookmarkEnd w:id="952"/>
      <w:r w:rsidR="00D7554A" w:rsidRPr="00541652">
        <w:t xml:space="preserve"> </w:t>
      </w:r>
    </w:p>
    <w:p w14:paraId="3FE03146" w14:textId="16CF161C" w:rsidR="00182678" w:rsidRPr="00182678" w:rsidRDefault="00182678" w:rsidP="00182678">
      <w:pPr>
        <w:spacing w:after="120" w:line="240" w:lineRule="auto"/>
      </w:pPr>
      <w:r>
        <w:rPr>
          <w:color w:val="0000FF"/>
        </w:rPr>
        <w:t xml:space="preserve">Electric field lines point toward negative charges and away from positive charges. The strength of the electric field can be seen from the spacing between field lines: the field is stronger where the lines are closer together, near the electron. </w:t>
      </w:r>
      <w:r>
        <w:rPr>
          <w:color w:val="8B0000"/>
        </w:rPr>
        <w:t>Just as with gravitational fields, equipotential lines are perpendicular to the field lines, creating circles around a single point charge.</w:t>
      </w:r>
    </w:p>
    <w:p w14:paraId="06401A3A" w14:textId="77777777" w:rsidR="00326914" w:rsidRPr="00541652" w:rsidRDefault="00326914" w:rsidP="00326914">
      <w:pPr>
        <w:pStyle w:val="Heading3"/>
        <w:tabs>
          <w:tab w:val="left" w:pos="8190"/>
        </w:tabs>
        <w:spacing w:before="0" w:after="120" w:line="240" w:lineRule="auto"/>
        <w:rPr>
          <w:color w:val="0000FF"/>
        </w:rPr>
      </w:pPr>
      <w:r w:rsidRPr="00541652">
        <w:rPr>
          <w:color w:val="0000FF"/>
        </w:rPr>
        <w:br w:type="column"/>
      </w:r>
      <w:r w:rsidRPr="00541652">
        <w:t>Numbers</w:t>
      </w:r>
    </w:p>
    <w:p w14:paraId="643ADDF6" w14:textId="789D713E" w:rsidR="00326914" w:rsidRPr="00BA5E9B" w:rsidRDefault="00326914" w:rsidP="00326914">
      <w:pPr>
        <w:spacing w:after="120" w:line="240" w:lineRule="auto"/>
        <w:ind w:right="12"/>
      </w:pPr>
      <w:r w:rsidRPr="00804FEB">
        <w:rPr>
          <w:b/>
          <w:bCs/>
        </w:rPr>
        <w:t>Assumptions:</w:t>
      </w:r>
      <w:r w:rsidRPr="00804FEB">
        <w:t xml:space="preserve"> </w:t>
      </w:r>
      <w:r w:rsidR="00D40398">
        <w:t>the charges are in free space; no other charges or objects interact with the charges</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326914" w14:paraId="6ED7D068" w14:textId="77777777" w:rsidTr="003065F3">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1621DBA" w14:textId="77777777" w:rsidR="00326914" w:rsidRPr="00804FEB" w:rsidRDefault="00326914"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6C1B4FF8" w14:textId="77777777" w:rsidR="00326914" w:rsidRPr="00804FEB" w:rsidRDefault="00326914"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CD7D9D" w14:paraId="51EF54F8" w14:textId="77777777" w:rsidTr="003065F3">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8631499" w14:textId="620FD1CC" w:rsidR="00CD7D9D" w:rsidRPr="00454E86" w:rsidRDefault="00000000" w:rsidP="00CD7D9D">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q</m:t>
                    </m:r>
                  </m:e>
                  <m:sub>
                    <m:r>
                      <m:rPr>
                        <m:scr m:val="sans-serif"/>
                        <m:sty m:val="p"/>
                      </m:rPr>
                      <w:rPr>
                        <w:rFonts w:ascii="Cambria Math" w:hAnsi="Cambria Math"/>
                        <w:sz w:val="20"/>
                        <w:szCs w:val="20"/>
                      </w:rPr>
                      <m:t>proton</m:t>
                    </m:r>
                  </m:sub>
                </m:sSub>
                <m:r>
                  <m:rPr>
                    <m:sty m:val="p"/>
                  </m:rPr>
                  <w:rPr>
                    <w:rFonts w:ascii="Cambria Math" w:hAnsi="Cambria Math"/>
                    <w:sz w:val="20"/>
                    <w:szCs w:val="20"/>
                  </w:rPr>
                  <m:t>=+</m:t>
                </m:r>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oMath>
            </m:oMathPara>
          </w:p>
        </w:tc>
        <w:tc>
          <w:tcPr>
            <w:tcW w:w="0" w:type="auto"/>
            <w:tcBorders>
              <w:bottom w:val="none" w:sz="0" w:space="0" w:color="auto"/>
            </w:tcBorders>
          </w:tcPr>
          <w:p w14:paraId="3C1A244C" w14:textId="0B0380BD" w:rsidR="00CD7D9D" w:rsidRPr="00234388" w:rsidRDefault="00000000" w:rsidP="00CD7D9D">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oMath>
            </m:oMathPara>
          </w:p>
        </w:tc>
      </w:tr>
      <w:tr w:rsidR="00CD7D9D" w14:paraId="08476461" w14:textId="77777777" w:rsidTr="003065F3">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59B945E" w14:textId="4DB1E0A4" w:rsidR="00CD7D9D" w:rsidRPr="00234388" w:rsidRDefault="00000000" w:rsidP="00CD7D9D">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q</m:t>
                    </m:r>
                  </m:e>
                  <m:sub>
                    <m:r>
                      <m:rPr>
                        <m:scr m:val="sans-serif"/>
                        <m:sty m:val="p"/>
                      </m:rPr>
                      <w:rPr>
                        <w:rFonts w:ascii="Cambria Math" w:hAnsi="Cambria Math"/>
                        <w:sz w:val="20"/>
                        <w:szCs w:val="20"/>
                      </w:rPr>
                      <m:t>electron</m:t>
                    </m:r>
                  </m:sub>
                </m:sSub>
                <m:r>
                  <m:rPr>
                    <m:sty m:val="p"/>
                  </m:rPr>
                  <w:rPr>
                    <w:rFonts w:ascii="Cambria Math" w:hAnsi="Cambria Math"/>
                    <w:sz w:val="20"/>
                    <w:szCs w:val="20"/>
                  </w:rPr>
                  <m:t>=-</m:t>
                </m:r>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oMath>
            </m:oMathPara>
          </w:p>
        </w:tc>
        <w:tc>
          <w:tcPr>
            <w:tcW w:w="0" w:type="auto"/>
            <w:tcBorders>
              <w:bottom w:val="none" w:sz="0" w:space="0" w:color="auto"/>
            </w:tcBorders>
          </w:tcPr>
          <w:p w14:paraId="1C97D808" w14:textId="7A8A40EB" w:rsidR="00CD7D9D" w:rsidRPr="00234388" w:rsidRDefault="00000000" w:rsidP="00CD7D9D">
            <w:pPr>
              <w:pStyle w:val="Compact"/>
              <w:rPr>
                <w:rFonts w:ascii="Aptos" w:eastAsia="Aptos" w:hAnsi="Aptos" w:cs="Times New Roman"/>
                <w:color w:val="0000FF"/>
                <w:sz w:val="20"/>
                <w:szCs w:val="20"/>
              </w:rPr>
            </w:pPr>
            <m:oMathPara>
              <m:oMathParaPr>
                <m:jc m:val="left"/>
              </m:oMathParaPr>
              <m:oMath>
                <m:acc>
                  <m:accPr>
                    <m:chr m:val="⃗"/>
                    <m:ctrlPr>
                      <w:rPr>
                        <w:rFonts w:ascii="Cambria Math" w:hAnsi="Cambria Math"/>
                        <w:color w:val="0000FF"/>
                        <w:sz w:val="20"/>
                        <w:szCs w:val="20"/>
                      </w:rPr>
                    </m:ctrlPr>
                  </m:accPr>
                  <m:e>
                    <m:r>
                      <w:rPr>
                        <w:rFonts w:ascii="Cambria Math" w:hAnsi="Cambria Math"/>
                        <w:color w:val="0000FF"/>
                        <w:sz w:val="20"/>
                        <w:szCs w:val="20"/>
                      </w:rPr>
                      <m:t>E</m:t>
                    </m:r>
                  </m:e>
                </m:acc>
              </m:oMath>
            </m:oMathPara>
          </w:p>
        </w:tc>
      </w:tr>
    </w:tbl>
    <w:p w14:paraId="3C33C68C" w14:textId="77777777" w:rsidR="007C2FEB" w:rsidRPr="00BC57AD" w:rsidRDefault="007C2FEB" w:rsidP="00967E8E">
      <w:pPr>
        <w:pStyle w:val="BodyText"/>
        <w:spacing w:after="120"/>
        <w:rPr>
          <w:sz w:val="20"/>
          <w:szCs w:val="20"/>
        </w:rPr>
      </w:pPr>
      <w:r w:rsidRPr="00BC57AD">
        <w:rPr>
          <w:sz w:val="20"/>
          <w:szCs w:val="20"/>
        </w:rPr>
        <w:t xml:space="preserve">…where </w:t>
      </w:r>
      <m:oMath>
        <m:r>
          <w:rPr>
            <w:rFonts w:ascii="Cambria Math" w:hAnsi="Cambria Math"/>
            <w:sz w:val="20"/>
            <w:szCs w:val="20"/>
          </w:rPr>
          <m:t>q</m:t>
        </m:r>
      </m:oMath>
      <w:r w:rsidRPr="00BC57AD">
        <w:rPr>
          <w:sz w:val="20"/>
          <w:szCs w:val="20"/>
        </w:rPr>
        <w:t xml:space="preserve"> is the symbol for electric charge, </w:t>
      </w:r>
      <m:oMath>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oMath>
      <w:r w:rsidRPr="00967E8E">
        <w:rPr>
          <w:color w:val="8B0000"/>
          <w:sz w:val="20"/>
          <w:szCs w:val="20"/>
        </w:rPr>
        <w:t xml:space="preserve"> is the electric potential </w:t>
      </w:r>
      <w:r w:rsidRPr="00BC57AD">
        <w:rPr>
          <w:sz w:val="20"/>
          <w:szCs w:val="20"/>
        </w:rPr>
        <w:t xml:space="preserve">and </w:t>
      </w:r>
      <m:oMath>
        <m:acc>
          <m:accPr>
            <m:chr m:val="⃗"/>
            <m:ctrlPr>
              <w:rPr>
                <w:rFonts w:ascii="Cambria Math" w:hAnsi="Cambria Math"/>
                <w:color w:val="0000FF"/>
                <w:sz w:val="20"/>
                <w:szCs w:val="20"/>
              </w:rPr>
            </m:ctrlPr>
          </m:accPr>
          <m:e>
            <m:r>
              <w:rPr>
                <w:rFonts w:ascii="Cambria Math" w:hAnsi="Cambria Math"/>
                <w:color w:val="0000FF"/>
                <w:sz w:val="20"/>
                <w:szCs w:val="20"/>
              </w:rPr>
              <m:t>E</m:t>
            </m:r>
          </m:e>
        </m:acc>
      </m:oMath>
      <w:r w:rsidRPr="00967E8E">
        <w:rPr>
          <w:color w:val="0000FF"/>
          <w:sz w:val="20"/>
          <w:szCs w:val="20"/>
        </w:rPr>
        <w:t xml:space="preserve"> is the electric field </w:t>
      </w:r>
      <w:r w:rsidRPr="00BC57AD">
        <w:rPr>
          <w:sz w:val="20"/>
          <w:szCs w:val="20"/>
        </w:rPr>
        <w:t xml:space="preserve">in the space around the charges. For point charges like electrons and protons in free space, </w:t>
      </w:r>
      <w:r w:rsidRPr="00967E8E">
        <w:rPr>
          <w:color w:val="8B0000"/>
          <w:sz w:val="20"/>
          <w:szCs w:val="20"/>
        </w:rPr>
        <w:t xml:space="preserve">the electric potential at a distance </w:t>
      </w:r>
      <m:oMath>
        <m:r>
          <w:rPr>
            <w:rFonts w:ascii="Cambria Math" w:hAnsi="Cambria Math"/>
            <w:color w:val="8B0000"/>
            <w:sz w:val="20"/>
            <w:szCs w:val="20"/>
          </w:rPr>
          <m:t>r</m:t>
        </m:r>
      </m:oMath>
      <w:r w:rsidRPr="00967E8E">
        <w:rPr>
          <w:color w:val="8B0000"/>
          <w:sz w:val="20"/>
          <w:szCs w:val="20"/>
        </w:rPr>
        <w:t xml:space="preserve"> is given by…</w:t>
      </w:r>
    </w:p>
    <w:p w14:paraId="538F3DEC" w14:textId="77777777" w:rsidR="00A76DFF" w:rsidRPr="00A748F9" w:rsidRDefault="00000000" w:rsidP="00A76DFF">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e</m:t>
                      </m:r>
                    </m:sub>
                  </m:sSub>
                  <m:r>
                    <m:rPr>
                      <m:sty m:val="p"/>
                    </m:rPr>
                    <w:rPr>
                      <w:rFonts w:ascii="Cambria Math" w:hAnsi="Cambria Math"/>
                      <w:szCs w:val="20"/>
                    </w:rPr>
                    <m:t>⋅</m:t>
                  </m:r>
                  <m:r>
                    <w:rPr>
                      <w:rFonts w:ascii="Cambria Math" w:hAnsi="Cambria Math"/>
                      <w:szCs w:val="20"/>
                    </w:rPr>
                    <m:t>q</m:t>
                  </m:r>
                </m:num>
                <m:den>
                  <m:r>
                    <w:rPr>
                      <w:rFonts w:ascii="Cambria Math" w:hAnsi="Cambria Math"/>
                      <w:szCs w:val="20"/>
                    </w:rPr>
                    <m:t>r</m:t>
                  </m:r>
                </m:den>
              </m:f>
            </m:e>
          </m:borderBox>
        </m:oMath>
      </m:oMathPara>
    </w:p>
    <w:p w14:paraId="39477B2C" w14:textId="1C8EC182" w:rsidR="00A76DFF" w:rsidRPr="00303610" w:rsidRDefault="00A76DFF" w:rsidP="00A76DFF">
      <w:pPr>
        <w:spacing w:after="120" w:line="240" w:lineRule="auto"/>
        <w:ind w:left="-5" w:right="14"/>
        <w:jc w:val="right"/>
        <w:rPr>
          <w:szCs w:val="20"/>
        </w:rPr>
      </w:pPr>
      <w:bookmarkStart w:id="953" w:name="_Ref221348910"/>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14</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w:t>
      </w:r>
      <w:r w:rsidRPr="00CA2B5B">
        <w:rPr>
          <w:szCs w:val="20"/>
        </w:rPr>
        <w:fldChar w:fldCharType="end"/>
      </w:r>
      <w:r w:rsidRPr="00CA2B5B">
        <w:rPr>
          <w:szCs w:val="20"/>
        </w:rPr>
        <w:t xml:space="preserve"> )</w:t>
      </w:r>
      <w:bookmarkEnd w:id="953"/>
    </w:p>
    <w:p w14:paraId="347EB609" w14:textId="4F8BBF9F" w:rsidR="007C2FEB" w:rsidRPr="004D7924" w:rsidRDefault="007C2FEB" w:rsidP="00A76DFF">
      <w:pPr>
        <w:pStyle w:val="BodyText"/>
        <w:spacing w:before="0" w:after="120"/>
        <w:rPr>
          <w:sz w:val="20"/>
          <w:szCs w:val="20"/>
        </w:rPr>
      </w:pPr>
      <w:r w:rsidRPr="00BC57AD">
        <w:rPr>
          <w:sz w:val="20"/>
          <w:szCs w:val="20"/>
        </w:rPr>
        <w:t xml:space="preserve">…where </w:t>
      </w:r>
      <m:oMath>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e</m:t>
            </m:r>
          </m:sub>
        </m:sSub>
      </m:oMath>
      <w:r w:rsidRPr="00BC57AD">
        <w:rPr>
          <w:sz w:val="20"/>
          <w:szCs w:val="20"/>
        </w:rPr>
        <w:t xml:space="preserve"> is Coulomb’s constant, </w:t>
      </w:r>
      <m:oMath>
        <m:r>
          <w:rPr>
            <w:rFonts w:ascii="Cambria Math" w:hAnsi="Cambria Math"/>
            <w:sz w:val="20"/>
            <w:szCs w:val="20"/>
          </w:rPr>
          <m:t>8.99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r>
          <m:rPr>
            <m:sty m:val="p"/>
          </m:rPr>
          <w:rPr>
            <w:rFonts w:ascii="Cambria Math" w:hAnsi="Cambria Math"/>
            <w:sz w:val="20"/>
            <w:szCs w:val="20"/>
          </w:rPr>
          <m:t>/</m:t>
        </m:r>
        <m:sSup>
          <m:sSupPr>
            <m:ctrlPr>
              <w:rPr>
                <w:rFonts w:ascii="Cambria Math" w:hAnsi="Cambria Math"/>
                <w:sz w:val="20"/>
                <w:szCs w:val="20"/>
              </w:rPr>
            </m:ctrlPr>
          </m:sSupPr>
          <m:e>
            <m:r>
              <m:rPr>
                <m:scr m:val="sans-serif"/>
                <m:sty m:val="p"/>
              </m:rPr>
              <w:rPr>
                <w:rFonts w:ascii="Cambria Math" w:hAnsi="Cambria Math"/>
                <w:sz w:val="20"/>
                <w:szCs w:val="20"/>
              </w:rPr>
              <m:t>C</m:t>
            </m:r>
          </m:e>
          <m:sup>
            <m:r>
              <m:rPr>
                <m:scr m:val="sans-serif"/>
                <m:sty m:val="p"/>
              </m:rPr>
              <w:rPr>
                <w:rFonts w:ascii="Cambria Math" w:hAnsi="Cambria Math"/>
                <w:sz w:val="20"/>
                <w:szCs w:val="20"/>
              </w:rPr>
              <m:t>2</m:t>
            </m:r>
          </m:sup>
        </m:sSup>
      </m:oMath>
      <w:r w:rsidRPr="00BC57AD">
        <w:rPr>
          <w:sz w:val="20"/>
          <w:szCs w:val="20"/>
        </w:rPr>
        <w:t xml:space="preserve">. We can use </w:t>
      </w:r>
      <w:r w:rsidR="00967E8E">
        <w:rPr>
          <w:sz w:val="20"/>
          <w:szCs w:val="20"/>
        </w:rPr>
        <w:t>this</w:t>
      </w:r>
      <w:r w:rsidRPr="00BC57AD">
        <w:rPr>
          <w:sz w:val="20"/>
          <w:szCs w:val="20"/>
        </w:rPr>
        <w:t xml:space="preserve"> to find the distance to </w:t>
      </w:r>
      <w:r w:rsidRPr="004D7924">
        <w:rPr>
          <w:sz w:val="20"/>
          <w:szCs w:val="20"/>
        </w:rPr>
        <w:t xml:space="preserve">the “-1 J/C” equipotential in </w:t>
      </w:r>
      <w:r w:rsidR="004D7924" w:rsidRPr="004D7924">
        <w:rPr>
          <w:sz w:val="20"/>
          <w:szCs w:val="20"/>
        </w:rPr>
        <w:fldChar w:fldCharType="begin"/>
      </w:r>
      <w:r w:rsidR="004D7924" w:rsidRPr="004D7924">
        <w:rPr>
          <w:sz w:val="20"/>
          <w:szCs w:val="20"/>
        </w:rPr>
        <w:instrText xml:space="preserve"> REF _Ref221283374 \h </w:instrText>
      </w:r>
      <w:r w:rsidR="004D7924">
        <w:rPr>
          <w:sz w:val="20"/>
          <w:szCs w:val="20"/>
        </w:rPr>
        <w:instrText xml:space="preserve"> \* MERGEFORMAT </w:instrText>
      </w:r>
      <w:r w:rsidR="004D7924" w:rsidRPr="004D7924">
        <w:rPr>
          <w:sz w:val="20"/>
          <w:szCs w:val="20"/>
        </w:rPr>
      </w:r>
      <w:r w:rsidR="004D7924" w:rsidRPr="004D7924">
        <w:rPr>
          <w:sz w:val="20"/>
          <w:szCs w:val="20"/>
        </w:rPr>
        <w:fldChar w:fldCharType="separate"/>
      </w:r>
      <w:r w:rsidR="00F91D0D" w:rsidRPr="00F91D0D">
        <w:rPr>
          <w:sz w:val="20"/>
          <w:szCs w:val="20"/>
        </w:rPr>
        <w:t xml:space="preserve">Figure </w:t>
      </w:r>
      <w:r w:rsidR="00F91D0D" w:rsidRPr="00F91D0D">
        <w:rPr>
          <w:noProof/>
          <w:sz w:val="20"/>
          <w:szCs w:val="20"/>
        </w:rPr>
        <w:t>14.5</w:t>
      </w:r>
      <w:r w:rsidR="004D7924" w:rsidRPr="004D7924">
        <w:rPr>
          <w:sz w:val="20"/>
          <w:szCs w:val="20"/>
        </w:rPr>
        <w:fldChar w:fldCharType="end"/>
      </w:r>
      <w:r w:rsidRPr="004D7924">
        <w:rPr>
          <w:sz w:val="20"/>
          <w:szCs w:val="20"/>
        </w:rPr>
        <w:t>:</w:t>
      </w:r>
    </w:p>
    <w:p w14:paraId="0C4C2705" w14:textId="7C1A4916" w:rsidR="00326914" w:rsidRPr="00541652" w:rsidRDefault="00000000" w:rsidP="007C2FEB">
      <w:pPr>
        <w:tabs>
          <w:tab w:val="left" w:pos="8190"/>
        </w:tabs>
        <w:spacing w:after="120" w:line="240" w:lineRule="auto"/>
        <w:ind w:left="15" w:right="14"/>
      </w:pPr>
      <m:oMathPara>
        <m:oMath>
          <m:eqArr>
            <m:eqArrPr>
              <m:ctrlPr>
                <w:rPr>
                  <w:rFonts w:ascii="Cambria Math" w:hAnsi="Cambria Math"/>
                  <w:szCs w:val="20"/>
                </w:rPr>
              </m:ctrlPr>
            </m:eqArrPr>
            <m:e>
              <m:r>
                <w:rPr>
                  <w:rFonts w:ascii="Cambria Math" w:hAnsi="Cambria Math"/>
                  <w:szCs w:val="20"/>
                </w:rPr>
                <m:t>r&amp;</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e</m:t>
                      </m:r>
                    </m:sub>
                  </m:sSub>
                  <m:r>
                    <m:rPr>
                      <m:sty m:val="p"/>
                    </m:rPr>
                    <w:rPr>
                      <w:rFonts w:ascii="Cambria Math" w:hAnsi="Cambria Math"/>
                      <w:szCs w:val="20"/>
                    </w:rPr>
                    <m:t>⋅</m:t>
                  </m:r>
                  <m:r>
                    <w:rPr>
                      <w:rFonts w:ascii="Cambria Math" w:hAnsi="Cambria Math"/>
                      <w:szCs w:val="20"/>
                    </w:rPr>
                    <m:t>q</m:t>
                  </m:r>
                </m:num>
                <m:den>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den>
              </m:f>
            </m:e>
            <m:e>
              <m:r>
                <w:rPr>
                  <w:rFonts w:ascii="Cambria Math" w:hAnsi="Cambria Math"/>
                  <w:szCs w:val="20"/>
                </w:rPr>
                <m:t>&amp;</m:t>
              </m:r>
              <m:r>
                <m:rPr>
                  <m:sty m:val="p"/>
                </m:rPr>
                <w:rPr>
                  <w:rFonts w:ascii="Cambria Math" w:hAnsi="Cambria Math"/>
                  <w:szCs w:val="20"/>
                </w:rPr>
                <m:t>=</m:t>
              </m:r>
              <m:f>
                <m:fPr>
                  <m:ctrlPr>
                    <w:rPr>
                      <w:rFonts w:ascii="Cambria Math" w:hAnsi="Cambria Math"/>
                      <w:szCs w:val="20"/>
                    </w:rPr>
                  </m:ctrlPr>
                </m:fPr>
                <m:num>
                  <m:d>
                    <m:dPr>
                      <m:ctrlPr>
                        <w:rPr>
                          <w:rFonts w:ascii="Cambria Math" w:hAnsi="Cambria Math"/>
                          <w:szCs w:val="20"/>
                        </w:rPr>
                      </m:ctrlPr>
                    </m:dPr>
                    <m:e>
                      <m:r>
                        <w:rPr>
                          <w:rFonts w:ascii="Cambria Math" w:hAnsi="Cambria Math"/>
                          <w:szCs w:val="20"/>
                        </w:rPr>
                        <m:t>8.99</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9</m:t>
                          </m:r>
                        </m:sup>
                      </m:sSup>
                      <m:r>
                        <w:rPr>
                          <w:rFonts w:ascii="Cambria Math" w:hAnsi="Cambria Math"/>
                          <w:szCs w:val="20"/>
                        </w:rPr>
                        <m:t> </m:t>
                      </m:r>
                      <m:r>
                        <m:rPr>
                          <m:scr m:val="sans-serif"/>
                          <m:sty m:val="p"/>
                        </m:rPr>
                        <w:rPr>
                          <w:rFonts w:ascii="Cambria Math" w:hAnsi="Cambria Math"/>
                          <w:szCs w:val="20"/>
                        </w:rPr>
                        <m:t>N⋅</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r>
                        <m:rPr>
                          <m:sty m:val="p"/>
                        </m:rPr>
                        <w:rPr>
                          <w:rFonts w:ascii="Cambria Math" w:hAnsi="Cambria Math"/>
                          <w:szCs w:val="20"/>
                        </w:rPr>
                        <m:t>/</m:t>
                      </m:r>
                      <m:sSup>
                        <m:sSupPr>
                          <m:ctrlPr>
                            <w:rPr>
                              <w:rFonts w:ascii="Cambria Math" w:hAnsi="Cambria Math"/>
                              <w:szCs w:val="20"/>
                            </w:rPr>
                          </m:ctrlPr>
                        </m:sSupPr>
                        <m:e>
                          <m:r>
                            <m:rPr>
                              <m:scr m:val="sans-serif"/>
                              <m:sty m:val="p"/>
                            </m:rPr>
                            <w:rPr>
                              <w:rFonts w:ascii="Cambria Math" w:hAnsi="Cambria Math"/>
                              <w:szCs w:val="20"/>
                            </w:rPr>
                            <m:t>C</m:t>
                          </m:r>
                        </m:e>
                        <m:sup>
                          <m:r>
                            <m:rPr>
                              <m:scr m:val="sans-serif"/>
                              <m:sty m:val="p"/>
                            </m:rPr>
                            <w:rPr>
                              <w:rFonts w:ascii="Cambria Math" w:hAnsi="Cambria Math"/>
                              <w:szCs w:val="20"/>
                            </w:rPr>
                            <m:t>2</m:t>
                          </m:r>
                        </m:sup>
                      </m:sSup>
                    </m:e>
                  </m:d>
                  <m:r>
                    <m:rPr>
                      <m:sty m:val="p"/>
                    </m:rPr>
                    <w:rPr>
                      <w:rFonts w:ascii="Cambria Math" w:hAnsi="Cambria Math"/>
                      <w:szCs w:val="20"/>
                    </w:rPr>
                    <m:t>⋅</m:t>
                  </m:r>
                  <m:d>
                    <m:dPr>
                      <m:ctrlPr>
                        <w:rPr>
                          <w:rFonts w:ascii="Cambria Math" w:hAnsi="Cambria Math"/>
                          <w:szCs w:val="20"/>
                        </w:rPr>
                      </m:ctrlPr>
                    </m:dPr>
                    <m:e>
                      <m:r>
                        <m:rPr>
                          <m:sty m:val="p"/>
                        </m:rPr>
                        <w:rPr>
                          <w:rFonts w:ascii="Cambria Math" w:hAnsi="Cambria Math"/>
                          <w:szCs w:val="20"/>
                        </w:rPr>
                        <m:t>-</m:t>
                      </m:r>
                      <m:r>
                        <w:rPr>
                          <w:rFonts w:ascii="Cambria Math" w:hAnsi="Cambria Math"/>
                          <w:szCs w:val="20"/>
                        </w:rPr>
                        <m:t>1.6</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19</m:t>
                          </m:r>
                        </m:sup>
                      </m:sSup>
                      <m:r>
                        <w:rPr>
                          <w:rFonts w:ascii="Cambria Math" w:hAnsi="Cambria Math"/>
                          <w:szCs w:val="20"/>
                        </w:rPr>
                        <m:t> </m:t>
                      </m:r>
                      <m:r>
                        <m:rPr>
                          <m:scr m:val="sans-serif"/>
                          <m:sty m:val="p"/>
                        </m:rPr>
                        <w:rPr>
                          <w:rFonts w:ascii="Cambria Math" w:hAnsi="Cambria Math"/>
                          <w:szCs w:val="20"/>
                        </w:rPr>
                        <m:t>C</m:t>
                      </m:r>
                    </m:e>
                  </m:d>
                </m:num>
                <m:den>
                  <m:r>
                    <m:rPr>
                      <m:sty m:val="p"/>
                    </m:rPr>
                    <w:rPr>
                      <w:rFonts w:ascii="Cambria Math" w:hAnsi="Cambria Math"/>
                      <w:color w:val="8B0000"/>
                      <w:szCs w:val="20"/>
                    </w:rPr>
                    <m:t>-</m:t>
                  </m:r>
                  <m:r>
                    <w:rPr>
                      <w:rFonts w:ascii="Cambria Math" w:hAnsi="Cambria Math"/>
                      <w:color w:val="8B0000"/>
                      <w:szCs w:val="20"/>
                    </w:rPr>
                    <m:t>1 </m:t>
                  </m:r>
                  <m:r>
                    <m:rPr>
                      <m:scr m:val="sans-serif"/>
                      <m:sty m:val="p"/>
                    </m:rPr>
                    <w:rPr>
                      <w:rFonts w:ascii="Cambria Math" w:hAnsi="Cambria Math"/>
                      <w:color w:val="8B0000"/>
                      <w:szCs w:val="20"/>
                    </w:rPr>
                    <m:t>J/C</m:t>
                  </m:r>
                </m:den>
              </m:f>
            </m:e>
            <m:e>
              <m:r>
                <w:rPr>
                  <w:rFonts w:ascii="Cambria Math" w:hAnsi="Cambria Math"/>
                  <w:szCs w:val="20"/>
                </w:rPr>
                <m:t>&amp;</m:t>
              </m:r>
              <m:r>
                <m:rPr>
                  <m:sty m:val="p"/>
                </m:rPr>
                <w:rPr>
                  <w:rFonts w:ascii="Cambria Math" w:hAnsi="Cambria Math"/>
                  <w:szCs w:val="20"/>
                </w:rPr>
                <m:t>=</m:t>
              </m:r>
              <m:r>
                <w:rPr>
                  <w:rFonts w:ascii="Cambria Math" w:hAnsi="Cambria Math"/>
                  <w:szCs w:val="20"/>
                </w:rPr>
                <m:t>1.44</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9</m:t>
                  </m:r>
                </m:sup>
              </m:sSup>
              <m:r>
                <w:rPr>
                  <w:rFonts w:ascii="Cambria Math" w:hAnsi="Cambria Math"/>
                  <w:szCs w:val="20"/>
                </w:rPr>
                <m:t> </m:t>
              </m:r>
              <m:r>
                <m:rPr>
                  <m:scr m:val="sans-serif"/>
                  <m:sty m:val="p"/>
                </m:rPr>
                <w:rPr>
                  <w:rFonts w:ascii="Cambria Math" w:hAnsi="Cambria Math"/>
                  <w:szCs w:val="20"/>
                </w:rPr>
                <m:t>m=</m:t>
              </m:r>
              <m:r>
                <w:rPr>
                  <w:rFonts w:ascii="Cambria Math" w:hAnsi="Cambria Math"/>
                  <w:szCs w:val="20"/>
                </w:rPr>
                <m:t>1.44 </m:t>
              </m:r>
              <m:r>
                <m:rPr>
                  <m:scr m:val="sans-serif"/>
                  <m:sty m:val="p"/>
                </m:rPr>
                <w:rPr>
                  <w:rFonts w:ascii="Cambria Math" w:hAnsi="Cambria Math"/>
                  <w:szCs w:val="20"/>
                </w:rPr>
                <m:t>nm</m:t>
              </m:r>
            </m:e>
          </m:eqArr>
        </m:oMath>
      </m:oMathPara>
    </w:p>
    <w:p w14:paraId="6081AC4D" w14:textId="77777777" w:rsidR="00326914" w:rsidRPr="00541652" w:rsidRDefault="00326914" w:rsidP="00326914">
      <w:pPr>
        <w:pStyle w:val="Heading3"/>
        <w:tabs>
          <w:tab w:val="left" w:pos="8190"/>
        </w:tabs>
      </w:pPr>
      <w:r w:rsidRPr="00541652">
        <w:br w:type="column"/>
      </w:r>
      <w:r w:rsidRPr="00541652">
        <w:lastRenderedPageBreak/>
        <w:t>Words</w:t>
      </w:r>
    </w:p>
    <w:p w14:paraId="03506E30" w14:textId="2BBE6A7F" w:rsidR="009B3E2A" w:rsidRDefault="009B3E2A" w:rsidP="009B3E2A">
      <w:pPr>
        <w:spacing w:after="120" w:line="240" w:lineRule="auto"/>
        <w:ind w:left="15" w:right="14"/>
      </w:pPr>
      <w:r>
        <w:t xml:space="preserve">Since we have positive and negative charges, we also can have positive and negative </w:t>
      </w:r>
      <w:r>
        <w:rPr>
          <w:color w:val="8B0000"/>
        </w:rPr>
        <w:t xml:space="preserve">electric potentials. </w:t>
      </w:r>
      <w:r>
        <w:t xml:space="preserve">So, we need to be careful with our use of words like “increasing,” “decreasing,” “larger,” and “smaller.” In this chapter, decreasing will always mean “getting closer to zero” and larger will always mean “farther away from zero.” So, for example, </w:t>
      </w:r>
      <w:r>
        <w:rPr>
          <w:color w:val="8B0000"/>
        </w:rPr>
        <w:t>+6 J/C is larger than +2 J/C and -6 J/C is larger than -2 J/C.</w:t>
      </w:r>
    </w:p>
    <w:p w14:paraId="3F9FEB06" w14:textId="77777777" w:rsidR="009B3E2A" w:rsidRDefault="009B3E2A" w:rsidP="009B3E2A">
      <w:pPr>
        <w:spacing w:after="120" w:line="240" w:lineRule="auto"/>
        <w:ind w:left="-5" w:right="14"/>
      </w:pPr>
      <w:r>
        <w:rPr>
          <w:color w:val="8B0000"/>
        </w:rPr>
        <w:t>The units for electric potential that are used in this section are joules per coulomb, “J/C.” But there is an equivalent unit for electric potential that is probably more familiar to you: volt. After this section, we will use volt as the unit for electric potential.</w:t>
      </w:r>
    </w:p>
    <w:p w14:paraId="69BBFCBB" w14:textId="430864E0" w:rsidR="00326914" w:rsidRPr="00541652" w:rsidRDefault="009B3E2A" w:rsidP="009B3E2A">
      <w:pPr>
        <w:tabs>
          <w:tab w:val="left" w:pos="8190"/>
        </w:tabs>
        <w:spacing w:after="120" w:line="240" w:lineRule="auto"/>
        <w:ind w:right="12"/>
      </w:pPr>
      <w:r>
        <w:rPr>
          <w:color w:val="0000FF"/>
        </w:rPr>
        <w:t>As shown in the “Numbers” column, the unit for electric field works out to newtons per coulomb, “N/C.” This is one of two common units for electric field; electric field can also be expressed in volts per meter, “V/m.” 1 N/C is equal to 1 V/m.</w:t>
      </w:r>
    </w:p>
    <w:p w14:paraId="6BDB8E50" w14:textId="77777777" w:rsidR="00326914" w:rsidRPr="00541652" w:rsidRDefault="00326914" w:rsidP="00326914">
      <w:pPr>
        <w:pStyle w:val="Heading3"/>
        <w:tabs>
          <w:tab w:val="left" w:pos="8190"/>
        </w:tabs>
      </w:pPr>
      <w:r w:rsidRPr="00541652">
        <w:br w:type="column"/>
      </w:r>
      <w:r w:rsidRPr="00541652">
        <w:t>Graphics</w:t>
      </w:r>
    </w:p>
    <w:p w14:paraId="60EF80FB" w14:textId="450397F9" w:rsidR="00326914" w:rsidRPr="00541652" w:rsidRDefault="0080779A" w:rsidP="00326914">
      <w:pPr>
        <w:keepNext/>
        <w:tabs>
          <w:tab w:val="left" w:pos="8190"/>
        </w:tabs>
        <w:spacing w:after="120" w:line="240" w:lineRule="auto"/>
        <w:ind w:left="-5" w:right="14"/>
        <w:jc w:val="center"/>
      </w:pPr>
      <w:r w:rsidRPr="0080779A">
        <w:rPr>
          <w:noProof/>
        </w:rPr>
        <w:drawing>
          <wp:inline distT="0" distB="0" distL="0" distR="0" wp14:anchorId="35EA1209" wp14:editId="4270ADD9">
            <wp:extent cx="2621280" cy="1771015"/>
            <wp:effectExtent l="0" t="0" r="7620" b="635"/>
            <wp:docPr id="375626676" name="Picture 1" descr="A scientific diagram illustrating the electrostatic field and potential surrounding a central positive point charge.&#10;&#10;Central Charge: A black circle containing a white plus sign (+), representing a positive electric charge.&#10;&#10;Electric Field Lines: Bold blue arrows radiate outward from the central charge in all directions. This represents the direction of the force that would be exerted on a positive test charge.&#10;&#10;Equipotential Lines: A series of concentric red circles surround the charge.&#10;&#10;Electric Potential Values: The red circles are labeled with positive electrical potential values in Joules per Coulomb (J/C). These include +3 J/C for the innermost labeled circle, +2 J/C for the middle, and +1 J/C for the outermost. This demonstrates that for a positive charge, the electric potential is positive and increases as one moves closer to the 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26676" name="Picture 1" descr="A scientific diagram illustrating the electrostatic field and potential surrounding a central positive point charge.&#10;&#10;Central Charge: A black circle containing a white plus sign (+), representing a positive electric charge.&#10;&#10;Electric Field Lines: Bold blue arrows radiate outward from the central charge in all directions. This represents the direction of the force that would be exerted on a positive test charge.&#10;&#10;Equipotential Lines: A series of concentric red circles surround the charge.&#10;&#10;Electric Potential Values: The red circles are labeled with positive electrical potential values in Joules per Coulomb (J/C). These include +3 J/C for the innermost labeled circle, +2 J/C for the middle, and +1 J/C for the outermost. This demonstrates that for a positive charge, the electric potential is positive and increases as one moves closer to the charge."/>
                    <pic:cNvPicPr/>
                  </pic:nvPicPr>
                  <pic:blipFill>
                    <a:blip r:embed="rId468" cstate="screen">
                      <a:extLst>
                        <a:ext uri="{28A0092B-C50C-407E-A947-70E740481C1C}">
                          <a14:useLocalDpi xmlns:a14="http://schemas.microsoft.com/office/drawing/2010/main"/>
                        </a:ext>
                      </a:extLst>
                    </a:blip>
                    <a:stretch>
                      <a:fillRect/>
                    </a:stretch>
                  </pic:blipFill>
                  <pic:spPr>
                    <a:xfrm>
                      <a:off x="0" y="0"/>
                      <a:ext cx="2621280" cy="1771015"/>
                    </a:xfrm>
                    <a:prstGeom prst="rect">
                      <a:avLst/>
                    </a:prstGeom>
                  </pic:spPr>
                </pic:pic>
              </a:graphicData>
            </a:graphic>
          </wp:inline>
        </w:drawing>
      </w:r>
    </w:p>
    <w:p w14:paraId="5F340901" w14:textId="7766B8BB" w:rsidR="00326914" w:rsidRDefault="00326914" w:rsidP="00326914">
      <w:pPr>
        <w:pStyle w:val="Caption"/>
        <w:tabs>
          <w:tab w:val="left" w:pos="8190"/>
        </w:tabs>
        <w:jc w:val="center"/>
      </w:pPr>
      <w:bookmarkStart w:id="954" w:name="_Ref221284106"/>
      <w:r w:rsidRPr="00541652">
        <w:t xml:space="preserve">Figure </w:t>
      </w:r>
      <w:r>
        <w:fldChar w:fldCharType="begin"/>
      </w:r>
      <w:r>
        <w:instrText xml:space="preserve"> STYLEREF 1 \s </w:instrText>
      </w:r>
      <w:r>
        <w:fldChar w:fldCharType="separate"/>
      </w:r>
      <w:r w:rsidR="00F91D0D">
        <w:rPr>
          <w:noProof/>
        </w:rPr>
        <w:t>14</w:t>
      </w:r>
      <w:r>
        <w:fldChar w:fldCharType="end"/>
      </w:r>
      <w:r>
        <w:t>.</w:t>
      </w:r>
      <w:r>
        <w:fldChar w:fldCharType="begin"/>
      </w:r>
      <w:r>
        <w:instrText xml:space="preserve"> SEQ Figure \* ARABIC \s 1 </w:instrText>
      </w:r>
      <w:r>
        <w:fldChar w:fldCharType="separate"/>
      </w:r>
      <w:r w:rsidR="00F91D0D">
        <w:rPr>
          <w:noProof/>
        </w:rPr>
        <w:t>6</w:t>
      </w:r>
      <w:r>
        <w:fldChar w:fldCharType="end"/>
      </w:r>
      <w:bookmarkEnd w:id="954"/>
      <w:r w:rsidRPr="00541652">
        <w:t xml:space="preserve">: </w:t>
      </w:r>
      <w:r w:rsidR="00D15A23">
        <w:rPr>
          <w:color w:val="0000FF"/>
        </w:rPr>
        <w:t xml:space="preserve">Electric field </w:t>
      </w:r>
      <w:r w:rsidR="00D15A23">
        <w:t xml:space="preserve">and </w:t>
      </w:r>
      <w:r w:rsidR="00D15A23">
        <w:rPr>
          <w:color w:val="8B0000"/>
        </w:rPr>
        <w:t xml:space="preserve">electric potential </w:t>
      </w:r>
      <w:r w:rsidR="00D15A23">
        <w:t xml:space="preserve">around a proton. </w:t>
      </w:r>
      <w:r w:rsidR="00D15A23">
        <w:rPr>
          <w:color w:val="8B0000"/>
        </w:rPr>
        <w:t>Three of the equipotential lines have been labeled. The unlabeled equipotential lines closer to the proton continue in the same pattern: +4 J/C, +5 J/C, +6 J/C</w:t>
      </w:r>
      <w:r w:rsidRPr="00541652">
        <w:rPr>
          <w:color w:val="8B0000"/>
        </w:rPr>
        <w:t>.</w:t>
      </w:r>
      <w:r w:rsidR="00D15A23">
        <w:rPr>
          <w:color w:val="8B0000"/>
        </w:rPr>
        <w:fldChar w:fldCharType="begin"/>
      </w:r>
      <w:r w:rsidR="00D15A23">
        <w:rPr>
          <w:color w:val="8B0000"/>
        </w:rPr>
        <w:instrText xml:space="preserve"> NOTEREF _Ref221283673 \f \h </w:instrText>
      </w:r>
      <w:r w:rsidR="00D15A23">
        <w:rPr>
          <w:color w:val="8B0000"/>
        </w:rPr>
      </w:r>
      <w:r w:rsidR="00D15A23">
        <w:rPr>
          <w:color w:val="8B0000"/>
        </w:rPr>
        <w:fldChar w:fldCharType="separate"/>
      </w:r>
      <w:r w:rsidR="00F91D0D" w:rsidRPr="00F91D0D">
        <w:rPr>
          <w:rStyle w:val="EndnoteReference"/>
        </w:rPr>
        <w:t>94</w:t>
      </w:r>
      <w:r w:rsidR="00D15A23">
        <w:rPr>
          <w:color w:val="8B0000"/>
        </w:rPr>
        <w:fldChar w:fldCharType="end"/>
      </w:r>
      <w:r w:rsidR="00D15A23" w:rsidRPr="00541652">
        <w:t xml:space="preserve"> </w:t>
      </w:r>
    </w:p>
    <w:p w14:paraId="262F5315" w14:textId="625E28F4" w:rsidR="00EF2044" w:rsidRDefault="00EF2044" w:rsidP="00EF2044">
      <w:pPr>
        <w:spacing w:after="120" w:line="240" w:lineRule="auto"/>
        <w:ind w:right="12"/>
      </w:pPr>
      <w:r>
        <w:rPr>
          <w:color w:val="0000FF"/>
        </w:rPr>
        <w:t xml:space="preserve">The electric field created by a proton looks very similar to the field created by an electron, except that the lines point away from the positively charged proton. When drawing field lines, the number of lines entering or leaving a charge should be proportional to the amount of charge. In this case, the magnitude of the charges </w:t>
      </w:r>
      <w:r w:rsidR="0063628F">
        <w:rPr>
          <w:color w:val="0000FF"/>
        </w:rPr>
        <w:t>is</w:t>
      </w:r>
      <w:r>
        <w:rPr>
          <w:color w:val="0000FF"/>
        </w:rPr>
        <w:t xml:space="preserve"> the same and both particles are drawn with the same number of field lines.</w:t>
      </w:r>
    </w:p>
    <w:p w14:paraId="226F62D5" w14:textId="70868DD8" w:rsidR="00EF2044" w:rsidRPr="00EF2044" w:rsidRDefault="00EF2044" w:rsidP="00EF2044">
      <w:pPr>
        <w:spacing w:after="120" w:line="240" w:lineRule="auto"/>
      </w:pPr>
      <w:r>
        <w:rPr>
          <w:color w:val="8B0000"/>
        </w:rPr>
        <w:t xml:space="preserve">The electric potential created by a proton also looks very similar to the potential created by an electron, except that it is positive instead of negative. </w:t>
      </w:r>
      <w:r>
        <w:rPr>
          <w:color w:val="0000FF"/>
        </w:rPr>
        <w:t xml:space="preserve">Notice that the electric field lines for both the proton and the electron point in the “downhill” direction </w:t>
      </w:r>
      <w:r>
        <w:rPr>
          <w:color w:val="8B0000"/>
        </w:rPr>
        <w:t>of the electric potential, going from higher potential to lower potential.</w:t>
      </w:r>
    </w:p>
    <w:p w14:paraId="6A4A53D0" w14:textId="77777777" w:rsidR="00326914" w:rsidRPr="00541652" w:rsidRDefault="00326914" w:rsidP="00326914">
      <w:pPr>
        <w:pStyle w:val="Heading3"/>
        <w:tabs>
          <w:tab w:val="left" w:pos="8190"/>
        </w:tabs>
      </w:pPr>
      <w:r w:rsidRPr="00541652">
        <w:br w:type="column"/>
      </w:r>
      <w:r w:rsidRPr="00541652">
        <w:t>Numbers</w:t>
      </w:r>
    </w:p>
    <w:p w14:paraId="407E3458" w14:textId="795057DC" w:rsidR="00326914" w:rsidRDefault="00A76DFF" w:rsidP="00326914">
      <w:pPr>
        <w:tabs>
          <w:tab w:val="left" w:pos="8190"/>
        </w:tabs>
        <w:spacing w:after="120" w:line="240" w:lineRule="auto"/>
        <w:rPr>
          <w:color w:val="0000FF"/>
        </w:rPr>
      </w:pPr>
      <w:r>
        <w:rPr>
          <w:color w:val="0000FF"/>
        </w:rPr>
        <w:t xml:space="preserve">We can also find the electric field generated by the electron at the position of the </w:t>
      </w:r>
      <w:r>
        <w:rPr>
          <w:color w:val="8B0000"/>
        </w:rPr>
        <w:t xml:space="preserve">“-1 J/C” </w:t>
      </w:r>
      <w:r>
        <w:rPr>
          <w:color w:val="0000FF"/>
        </w:rPr>
        <w:t xml:space="preserve">label </w:t>
      </w:r>
      <w:r w:rsidRPr="00A76DFF">
        <w:rPr>
          <w:color w:val="0000FF"/>
        </w:rPr>
        <w:t xml:space="preserve">in </w:t>
      </w:r>
      <w:r w:rsidRPr="00A76DFF">
        <w:rPr>
          <w:color w:val="0000FF"/>
        </w:rPr>
        <w:fldChar w:fldCharType="begin"/>
      </w:r>
      <w:r w:rsidRPr="00A76DFF">
        <w:rPr>
          <w:color w:val="0000FF"/>
        </w:rPr>
        <w:instrText xml:space="preserve"> REF _Ref221283374 \h </w:instrText>
      </w:r>
      <w:r w:rsidRPr="00A76DFF">
        <w:rPr>
          <w:color w:val="0000FF"/>
        </w:rPr>
      </w:r>
      <w:r w:rsidRPr="00A76DFF">
        <w:rPr>
          <w:color w:val="0000FF"/>
        </w:rPr>
        <w:fldChar w:fldCharType="separate"/>
      </w:r>
      <w:r w:rsidR="00F91D0D" w:rsidRPr="00541652">
        <w:t xml:space="preserve">Figure </w:t>
      </w:r>
      <w:r w:rsidR="00F91D0D">
        <w:rPr>
          <w:noProof/>
        </w:rPr>
        <w:t>14</w:t>
      </w:r>
      <w:r w:rsidR="00F91D0D">
        <w:t>.</w:t>
      </w:r>
      <w:r w:rsidR="00F91D0D">
        <w:rPr>
          <w:noProof/>
        </w:rPr>
        <w:t>5</w:t>
      </w:r>
      <w:r w:rsidRPr="00A76DFF">
        <w:rPr>
          <w:color w:val="0000FF"/>
        </w:rPr>
        <w:fldChar w:fldCharType="end"/>
      </w:r>
      <w:r w:rsidRPr="00A76DFF">
        <w:rPr>
          <w:color w:val="0000FF"/>
        </w:rPr>
        <w:t xml:space="preserve">, which is </w:t>
      </w:r>
      <w:r>
        <w:rPr>
          <w:color w:val="0000FF"/>
        </w:rPr>
        <w:t>at a radius of 1.44 nm. The magnitude of the electric field created by a point charge in free space is given by Coulomb’s Law:</w:t>
      </w:r>
    </w:p>
    <w:p w14:paraId="01625128" w14:textId="77777777" w:rsidR="00ED0170" w:rsidRPr="00A748F9" w:rsidRDefault="00000000" w:rsidP="00ED0170">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00FF"/>
                  <w:szCs w:val="20"/>
                </w:rPr>
                <m:t>E</m:t>
              </m:r>
              <m:r>
                <m:rPr>
                  <m:sty m:val="p"/>
                </m:rPr>
                <w:rPr>
                  <w:rFonts w:ascii="Cambria Math" w:hAnsi="Cambria Math"/>
                  <w:color w:val="0000FF"/>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e</m:t>
                      </m:r>
                    </m:sub>
                  </m:sSub>
                  <m:r>
                    <m:rPr>
                      <m:sty m:val="p"/>
                    </m:rPr>
                    <w:rPr>
                      <w:rFonts w:ascii="Cambria Math" w:hAnsi="Cambria Math"/>
                      <w:szCs w:val="20"/>
                    </w:rPr>
                    <m:t>⋅</m:t>
                  </m:r>
                  <m:d>
                    <m:dPr>
                      <m:begChr m:val="|"/>
                      <m:endChr m:val="|"/>
                      <m:ctrlPr>
                        <w:rPr>
                          <w:rFonts w:ascii="Cambria Math" w:hAnsi="Cambria Math"/>
                          <w:szCs w:val="20"/>
                        </w:rPr>
                      </m:ctrlPr>
                    </m:dPr>
                    <m:e>
                      <m:r>
                        <w:rPr>
                          <w:rFonts w:ascii="Cambria Math" w:hAnsi="Cambria Math"/>
                          <w:szCs w:val="20"/>
                        </w:rPr>
                        <m:t>q</m:t>
                      </m:r>
                    </m:e>
                  </m:d>
                </m:num>
                <m:den>
                  <m:sSup>
                    <m:sSupPr>
                      <m:ctrlPr>
                        <w:rPr>
                          <w:rFonts w:ascii="Cambria Math" w:hAnsi="Cambria Math"/>
                          <w:szCs w:val="20"/>
                        </w:rPr>
                      </m:ctrlPr>
                    </m:sSupPr>
                    <m:e>
                      <m:r>
                        <w:rPr>
                          <w:rFonts w:ascii="Cambria Math" w:hAnsi="Cambria Math"/>
                          <w:szCs w:val="20"/>
                        </w:rPr>
                        <m:t>r</m:t>
                      </m:r>
                    </m:e>
                    <m:sup>
                      <m:r>
                        <w:rPr>
                          <w:rFonts w:ascii="Cambria Math" w:hAnsi="Cambria Math"/>
                          <w:szCs w:val="20"/>
                        </w:rPr>
                        <m:t>2</m:t>
                      </m:r>
                    </m:sup>
                  </m:sSup>
                </m:den>
              </m:f>
            </m:e>
          </m:borderBox>
        </m:oMath>
      </m:oMathPara>
    </w:p>
    <w:p w14:paraId="33D02AFF" w14:textId="3661D226" w:rsidR="00ED0170" w:rsidRPr="00303610" w:rsidRDefault="00ED0170" w:rsidP="00ED0170">
      <w:pPr>
        <w:spacing w:after="120" w:line="240" w:lineRule="auto"/>
        <w:ind w:left="-5" w:right="14"/>
        <w:jc w:val="right"/>
        <w:rPr>
          <w:szCs w:val="20"/>
        </w:rPr>
      </w:pPr>
      <w:bookmarkStart w:id="955" w:name="_Ref221348915"/>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14</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2</w:t>
      </w:r>
      <w:r w:rsidRPr="00CA2B5B">
        <w:rPr>
          <w:szCs w:val="20"/>
        </w:rPr>
        <w:fldChar w:fldCharType="end"/>
      </w:r>
      <w:r w:rsidRPr="00CA2B5B">
        <w:rPr>
          <w:szCs w:val="20"/>
        </w:rPr>
        <w:t xml:space="preserve"> )</w:t>
      </w:r>
      <w:bookmarkEnd w:id="955"/>
    </w:p>
    <w:p w14:paraId="2D51CD8C" w14:textId="49252D16" w:rsidR="00ED0170" w:rsidRPr="00ED0170" w:rsidRDefault="00ED0170" w:rsidP="00ED0170">
      <w:pPr>
        <w:pStyle w:val="BodyText"/>
        <w:spacing w:before="0" w:after="120"/>
        <w:rPr>
          <w:color w:val="0000FF"/>
          <w:sz w:val="20"/>
          <w:szCs w:val="20"/>
        </w:rPr>
      </w:pPr>
      <w:r w:rsidRPr="00ED0170">
        <w:rPr>
          <w:color w:val="0000FF"/>
          <w:sz w:val="20"/>
          <w:szCs w:val="20"/>
        </w:rPr>
        <w:t xml:space="preserve">Note that this gives only magnitude. For direction we can sketch the field lines or remember that the field lines always point away from positive charges and toward negative charges. So, the electric field at a position 1.44 nm to the right of the electron in </w:t>
      </w:r>
      <w:r w:rsidRPr="00ED0170">
        <w:rPr>
          <w:color w:val="0000FF"/>
          <w:sz w:val="20"/>
          <w:szCs w:val="20"/>
        </w:rPr>
        <w:fldChar w:fldCharType="begin"/>
      </w:r>
      <w:r w:rsidRPr="00ED0170">
        <w:rPr>
          <w:color w:val="0000FF"/>
          <w:sz w:val="20"/>
          <w:szCs w:val="20"/>
        </w:rPr>
        <w:instrText xml:space="preserve"> REF _Ref221283374 \h </w:instrText>
      </w:r>
      <w:r>
        <w:rPr>
          <w:color w:val="0000FF"/>
          <w:sz w:val="20"/>
          <w:szCs w:val="20"/>
        </w:rPr>
        <w:instrText xml:space="preserve"> \* MERGEFORMAT </w:instrText>
      </w:r>
      <w:r w:rsidRPr="00ED0170">
        <w:rPr>
          <w:color w:val="0000FF"/>
          <w:sz w:val="20"/>
          <w:szCs w:val="20"/>
        </w:rPr>
      </w:r>
      <w:r w:rsidRPr="00ED0170">
        <w:rPr>
          <w:color w:val="0000FF"/>
          <w:sz w:val="20"/>
          <w:szCs w:val="20"/>
        </w:rPr>
        <w:fldChar w:fldCharType="separate"/>
      </w:r>
      <w:r w:rsidR="00F91D0D" w:rsidRPr="00F91D0D">
        <w:rPr>
          <w:color w:val="0000FF"/>
          <w:sz w:val="20"/>
          <w:szCs w:val="20"/>
        </w:rPr>
        <w:t xml:space="preserve">Figure </w:t>
      </w:r>
      <w:r w:rsidR="00F91D0D" w:rsidRPr="00F91D0D">
        <w:rPr>
          <w:noProof/>
          <w:color w:val="0000FF"/>
          <w:sz w:val="20"/>
          <w:szCs w:val="20"/>
        </w:rPr>
        <w:t>14.5</w:t>
      </w:r>
      <w:r w:rsidRPr="00ED0170">
        <w:rPr>
          <w:color w:val="0000FF"/>
          <w:sz w:val="20"/>
          <w:szCs w:val="20"/>
        </w:rPr>
        <w:fldChar w:fldCharType="end"/>
      </w:r>
      <w:r w:rsidRPr="00ED0170">
        <w:rPr>
          <w:color w:val="0000FF"/>
          <w:sz w:val="20"/>
          <w:szCs w:val="20"/>
        </w:rPr>
        <w:t xml:space="preserve"> is…</w:t>
      </w:r>
    </w:p>
    <w:p w14:paraId="364735F2" w14:textId="77777777" w:rsidR="00ED0170" w:rsidRPr="00BC57AD" w:rsidRDefault="00000000" w:rsidP="00ED0170">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color w:val="0000FF"/>
                  <w:sz w:val="20"/>
                  <w:szCs w:val="20"/>
                </w:rPr>
                <m:t>E&amp;</m:t>
              </m:r>
              <m:r>
                <m:rPr>
                  <m:sty m:val="p"/>
                </m:rPr>
                <w:rPr>
                  <w:rFonts w:ascii="Cambria Math" w:hAnsi="Cambria Math"/>
                  <w:color w:val="0000FF"/>
                  <w:sz w:val="20"/>
                  <w:szCs w:val="20"/>
                </w:rPr>
                <m:t>=</m:t>
              </m:r>
              <m:f>
                <m:fPr>
                  <m:ctrlPr>
                    <w:rPr>
                      <w:rFonts w:ascii="Cambria Math" w:hAnsi="Cambria Math"/>
                      <w:sz w:val="20"/>
                      <w:szCs w:val="20"/>
                    </w:rPr>
                  </m:ctrlPr>
                </m:fPr>
                <m:num>
                  <m:d>
                    <m:dPr>
                      <m:ctrlPr>
                        <w:rPr>
                          <w:rFonts w:ascii="Cambria Math" w:hAnsi="Cambria Math"/>
                          <w:sz w:val="20"/>
                          <w:szCs w:val="20"/>
                        </w:rPr>
                      </m:ctrlPr>
                    </m:dPr>
                    <m:e>
                      <m:r>
                        <w:rPr>
                          <w:rFonts w:ascii="Cambria Math" w:hAnsi="Cambria Math"/>
                          <w:sz w:val="20"/>
                          <w:szCs w:val="20"/>
                        </w:rPr>
                        <m:t>8.99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r>
                        <m:rPr>
                          <m:sty m:val="p"/>
                        </m:rPr>
                        <w:rPr>
                          <w:rFonts w:ascii="Cambria Math" w:hAnsi="Cambria Math"/>
                          <w:sz w:val="20"/>
                          <w:szCs w:val="20"/>
                        </w:rPr>
                        <m:t>/</m:t>
                      </m:r>
                      <m:sSup>
                        <m:sSupPr>
                          <m:ctrlPr>
                            <w:rPr>
                              <w:rFonts w:ascii="Cambria Math" w:hAnsi="Cambria Math"/>
                              <w:sz w:val="20"/>
                              <w:szCs w:val="20"/>
                            </w:rPr>
                          </m:ctrlPr>
                        </m:sSupPr>
                        <m:e>
                          <m:r>
                            <m:rPr>
                              <m:scr m:val="sans-serif"/>
                              <m:sty m:val="p"/>
                            </m:rPr>
                            <w:rPr>
                              <w:rFonts w:ascii="Cambria Math" w:hAnsi="Cambria Math"/>
                              <w:sz w:val="20"/>
                              <w:szCs w:val="20"/>
                            </w:rPr>
                            <m:t>C</m:t>
                          </m:r>
                        </m:e>
                        <m:sup>
                          <m:r>
                            <m:rPr>
                              <m:scr m:val="sans-serif"/>
                              <m:sty m:val="p"/>
                            </m:rPr>
                            <w:rPr>
                              <w:rFonts w:ascii="Cambria Math" w:hAnsi="Cambria Math"/>
                              <w:sz w:val="20"/>
                              <w:szCs w:val="20"/>
                            </w:rPr>
                            <m:t>2</m:t>
                          </m:r>
                        </m:sup>
                      </m:sSup>
                    </m:e>
                  </m:d>
                  <m:r>
                    <m:rPr>
                      <m:sty m:val="p"/>
                    </m:rPr>
                    <w:rPr>
                      <w:rFonts w:ascii="Cambria Math" w:hAnsi="Cambria Math"/>
                      <w:sz w:val="20"/>
                      <w:szCs w:val="20"/>
                    </w:rPr>
                    <m:t>⋅</m:t>
                  </m:r>
                  <m:d>
                    <m:dPr>
                      <m:begChr m:val="|"/>
                      <m:endChr m:val="|"/>
                      <m:ctrlPr>
                        <w:rPr>
                          <w:rFonts w:ascii="Cambria Math" w:hAnsi="Cambria Math"/>
                          <w:sz w:val="20"/>
                          <w:szCs w:val="20"/>
                        </w:rPr>
                      </m:ctrlPr>
                    </m:dPr>
                    <m:e>
                      <m:r>
                        <m:rPr>
                          <m:sty m:val="p"/>
                        </m:rPr>
                        <w:rPr>
                          <w:rFonts w:ascii="Cambria Math" w:hAnsi="Cambria Math"/>
                          <w:sz w:val="20"/>
                          <w:szCs w:val="20"/>
                        </w:rPr>
                        <m:t>-</m:t>
                      </m:r>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e>
                  </m:d>
                </m:num>
                <m:den>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1.44</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m</m:t>
                          </m:r>
                        </m:e>
                      </m:d>
                    </m:e>
                    <m:sup>
                      <m:r>
                        <w:rPr>
                          <w:rFonts w:ascii="Cambria Math" w:hAnsi="Cambria Math"/>
                          <w:sz w:val="20"/>
                          <w:szCs w:val="20"/>
                        </w:rPr>
                        <m:t>2</m:t>
                      </m:r>
                    </m:sup>
                  </m:sSup>
                </m:den>
              </m:f>
            </m:e>
            <m:e>
              <m:r>
                <w:rPr>
                  <w:rFonts w:ascii="Cambria Math" w:hAnsi="Cambria Math"/>
                  <w:color w:val="0000FF"/>
                  <w:sz w:val="20"/>
                  <w:szCs w:val="20"/>
                </w:rPr>
                <m:t>E&amp;</m:t>
              </m:r>
              <m:r>
                <m:rPr>
                  <m:sty m:val="p"/>
                </m:rPr>
                <w:rPr>
                  <w:rFonts w:ascii="Cambria Math" w:hAnsi="Cambria Math"/>
                  <w:color w:val="0000FF"/>
                  <w:sz w:val="20"/>
                  <w:szCs w:val="20"/>
                </w:rPr>
                <m:t>=</m:t>
              </m:r>
              <m:r>
                <w:rPr>
                  <w:rFonts w:ascii="Cambria Math" w:hAnsi="Cambria Math"/>
                  <w:color w:val="0000FF"/>
                  <w:sz w:val="20"/>
                  <w:szCs w:val="20"/>
                </w:rPr>
                <m:t>6.95</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8</m:t>
                  </m:r>
                </m:sup>
              </m:sSup>
              <m:r>
                <w:rPr>
                  <w:rFonts w:ascii="Cambria Math" w:hAnsi="Cambria Math"/>
                  <w:color w:val="0000FF"/>
                  <w:sz w:val="20"/>
                  <w:szCs w:val="20"/>
                </w:rPr>
                <m:t> </m:t>
              </m:r>
              <m:r>
                <m:rPr>
                  <m:scr m:val="sans-serif"/>
                  <m:sty m:val="p"/>
                </m:rPr>
                <w:rPr>
                  <w:rFonts w:ascii="Cambria Math" w:hAnsi="Cambria Math"/>
                  <w:color w:val="0000FF"/>
                  <w:sz w:val="20"/>
                  <w:szCs w:val="20"/>
                </w:rPr>
                <m:t>N/C</m:t>
              </m:r>
            </m:e>
            <m:e>
              <m:acc>
                <m:accPr>
                  <m:chr m:val="⃗"/>
                  <m:ctrlPr>
                    <w:rPr>
                      <w:rFonts w:ascii="Cambria Math" w:hAnsi="Cambria Math"/>
                      <w:color w:val="0000FF"/>
                      <w:sz w:val="20"/>
                      <w:szCs w:val="20"/>
                    </w:rPr>
                  </m:ctrlPr>
                </m:accPr>
                <m:e>
                  <m:r>
                    <w:rPr>
                      <w:rFonts w:ascii="Cambria Math" w:hAnsi="Cambria Math"/>
                      <w:color w:val="0000FF"/>
                      <w:sz w:val="20"/>
                      <w:szCs w:val="20"/>
                    </w:rPr>
                    <m:t>E</m:t>
                  </m:r>
                </m:e>
              </m:acc>
              <m:r>
                <w:rPr>
                  <w:rFonts w:ascii="Cambria Math" w:hAnsi="Cambria Math"/>
                  <w:color w:val="0000FF"/>
                  <w:sz w:val="20"/>
                  <w:szCs w:val="20"/>
                </w:rPr>
                <m:t>&amp;</m:t>
              </m:r>
              <m:r>
                <m:rPr>
                  <m:sty m:val="p"/>
                </m:rPr>
                <w:rPr>
                  <w:rFonts w:ascii="Cambria Math" w:hAnsi="Cambria Math"/>
                  <w:color w:val="0000FF"/>
                  <w:sz w:val="20"/>
                  <w:szCs w:val="20"/>
                </w:rPr>
                <m:t>=</m:t>
              </m:r>
              <m:r>
                <w:rPr>
                  <w:rFonts w:ascii="Cambria Math" w:hAnsi="Cambria Math"/>
                  <w:color w:val="0000FF"/>
                  <w:sz w:val="20"/>
                  <w:szCs w:val="20"/>
                </w:rPr>
                <m:t>6.95</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8</m:t>
                  </m:r>
                </m:sup>
              </m:sSup>
              <m:r>
                <w:rPr>
                  <w:rFonts w:ascii="Cambria Math" w:hAnsi="Cambria Math"/>
                  <w:color w:val="0000FF"/>
                  <w:sz w:val="20"/>
                  <w:szCs w:val="20"/>
                </w:rPr>
                <m:t> </m:t>
              </m:r>
              <m:r>
                <m:rPr>
                  <m:scr m:val="sans-serif"/>
                  <m:sty m:val="p"/>
                </m:rPr>
                <w:rPr>
                  <w:rFonts w:ascii="Cambria Math" w:hAnsi="Cambria Math"/>
                  <w:color w:val="0000FF"/>
                  <w:sz w:val="20"/>
                  <w:szCs w:val="20"/>
                </w:rPr>
                <m:t>N/C to the left</m:t>
              </m:r>
            </m:e>
          </m:eqArr>
        </m:oMath>
      </m:oMathPara>
    </w:p>
    <w:p w14:paraId="284A9C7A" w14:textId="624EAF21" w:rsidR="00ED0170" w:rsidRPr="00541652" w:rsidRDefault="00ED0170" w:rsidP="00ED0170">
      <w:pPr>
        <w:tabs>
          <w:tab w:val="left" w:pos="8190"/>
        </w:tabs>
        <w:spacing w:after="120" w:line="240" w:lineRule="auto"/>
      </w:pPr>
      <w:r w:rsidRPr="00ED0170">
        <w:rPr>
          <w:color w:val="0000FF"/>
          <w:szCs w:val="20"/>
        </w:rPr>
        <w:t xml:space="preserve">For the proton in </w:t>
      </w:r>
      <w:r w:rsidRPr="00ED0170">
        <w:rPr>
          <w:color w:val="0000FF"/>
          <w:szCs w:val="20"/>
        </w:rPr>
        <w:fldChar w:fldCharType="begin"/>
      </w:r>
      <w:r w:rsidRPr="00ED0170">
        <w:rPr>
          <w:color w:val="0000FF"/>
          <w:szCs w:val="20"/>
        </w:rPr>
        <w:instrText xml:space="preserve"> REF _Ref221284106 \h </w:instrText>
      </w:r>
      <w:r w:rsidRPr="00ED0170">
        <w:rPr>
          <w:color w:val="0000FF"/>
          <w:szCs w:val="20"/>
        </w:rPr>
      </w:r>
      <w:r w:rsidRPr="00ED0170">
        <w:rPr>
          <w:color w:val="0000FF"/>
          <w:szCs w:val="20"/>
        </w:rPr>
        <w:fldChar w:fldCharType="separate"/>
      </w:r>
      <w:r w:rsidR="00F91D0D" w:rsidRPr="00541652">
        <w:t xml:space="preserve">Figure </w:t>
      </w:r>
      <w:r w:rsidR="00F91D0D">
        <w:rPr>
          <w:noProof/>
        </w:rPr>
        <w:t>14</w:t>
      </w:r>
      <w:r w:rsidR="00F91D0D">
        <w:t>.</w:t>
      </w:r>
      <w:r w:rsidR="00F91D0D">
        <w:rPr>
          <w:noProof/>
        </w:rPr>
        <w:t>6</w:t>
      </w:r>
      <w:r w:rsidRPr="00ED0170">
        <w:rPr>
          <w:color w:val="0000FF"/>
          <w:szCs w:val="20"/>
        </w:rPr>
        <w:fldChar w:fldCharType="end"/>
      </w:r>
      <w:r w:rsidRPr="00ED0170">
        <w:rPr>
          <w:color w:val="0000FF"/>
          <w:szCs w:val="20"/>
        </w:rPr>
        <w:t xml:space="preserve">, the calculation gives the same number, but we need to remember that the number is only the magnitude of the vector. Looking at the figure, we can see that the field lines point to the right near the “+1 J/C” label on the right side of the proton, so the field at a distance 1.44 nm to the right of the proton would be </w:t>
      </w:r>
      <m:oMath>
        <m:r>
          <w:rPr>
            <w:rFonts w:ascii="Cambria Math" w:hAnsi="Cambria Math"/>
            <w:color w:val="0000FF"/>
            <w:szCs w:val="20"/>
          </w:rPr>
          <m:t>6.95</m:t>
        </m:r>
        <m:r>
          <m:rPr>
            <m:sty m:val="p"/>
          </m:rPr>
          <w:rPr>
            <w:rFonts w:ascii="Cambria Math" w:hAnsi="Cambria Math"/>
            <w:color w:val="0000FF"/>
            <w:szCs w:val="20"/>
          </w:rPr>
          <m:t>×</m:t>
        </m:r>
        <m:sSup>
          <m:sSupPr>
            <m:ctrlPr>
              <w:rPr>
                <w:rFonts w:ascii="Cambria Math" w:hAnsi="Cambria Math"/>
                <w:color w:val="0000FF"/>
                <w:szCs w:val="20"/>
              </w:rPr>
            </m:ctrlPr>
          </m:sSupPr>
          <m:e>
            <m:r>
              <w:rPr>
                <w:rFonts w:ascii="Cambria Math" w:hAnsi="Cambria Math"/>
                <w:color w:val="0000FF"/>
                <w:szCs w:val="20"/>
              </w:rPr>
              <m:t>10</m:t>
            </m:r>
          </m:e>
          <m:sup>
            <m:r>
              <w:rPr>
                <w:rFonts w:ascii="Cambria Math" w:hAnsi="Cambria Math"/>
                <w:color w:val="0000FF"/>
                <w:szCs w:val="20"/>
              </w:rPr>
              <m:t>8</m:t>
            </m:r>
          </m:sup>
        </m:sSup>
      </m:oMath>
      <w:r w:rsidRPr="00ED0170">
        <w:rPr>
          <w:color w:val="0000FF"/>
          <w:szCs w:val="20"/>
        </w:rPr>
        <w:t xml:space="preserve"> N/C to the right.</w:t>
      </w:r>
    </w:p>
    <w:p w14:paraId="44AAEF62" w14:textId="77777777" w:rsidR="00326914" w:rsidRPr="00541652" w:rsidRDefault="00326914" w:rsidP="00326914">
      <w:pPr>
        <w:tabs>
          <w:tab w:val="left" w:pos="8190"/>
        </w:tabs>
        <w:spacing w:after="120" w:line="240" w:lineRule="auto"/>
        <w:sectPr w:rsidR="00326914" w:rsidRPr="00541652" w:rsidSect="00326914">
          <w:endnotePr>
            <w:numFmt w:val="decimal"/>
          </w:endnotePr>
          <w:type w:val="continuous"/>
          <w:pgSz w:w="15840" w:h="12240" w:orient="landscape"/>
          <w:pgMar w:top="1440" w:right="1440" w:bottom="1440" w:left="1440" w:header="720" w:footer="720" w:gutter="0"/>
          <w:cols w:num="3" w:sep="1" w:space="288"/>
          <w:titlePg/>
          <w:docGrid w:linePitch="299"/>
        </w:sectPr>
      </w:pPr>
    </w:p>
    <w:p w14:paraId="051C4ABA" w14:textId="7654CA00" w:rsidR="00326914" w:rsidRPr="002C456B" w:rsidRDefault="00326914" w:rsidP="00326914">
      <w:pPr>
        <w:pStyle w:val="Heading2"/>
        <w:rPr>
          <w:rFonts w:asciiTheme="minorHAnsi" w:hAnsiTheme="minorHAnsi"/>
          <w:color w:val="auto"/>
        </w:rPr>
        <w:sectPr w:rsidR="00326914" w:rsidRPr="002C456B" w:rsidSect="00326914">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956" w:name="_Ref221351354"/>
      <w:bookmarkStart w:id="957" w:name="_Ref221351369"/>
      <w:bookmarkStart w:id="958" w:name="_Ref221351477"/>
      <w:bookmarkStart w:id="959" w:name="_Toc221827457"/>
      <w:r w:rsidRPr="002C456B">
        <w:rPr>
          <w:rFonts w:asciiTheme="minorHAnsi" w:hAnsiTheme="minorHAnsi"/>
          <w:color w:val="auto"/>
        </w:rPr>
        <w:lastRenderedPageBreak/>
        <w:t xml:space="preserve">: </w:t>
      </w:r>
      <w:r w:rsidR="005217C2" w:rsidRPr="003E5F09">
        <w:rPr>
          <w:rFonts w:asciiTheme="minorHAnsi" w:hAnsiTheme="minorHAnsi"/>
          <w:color w:val="0000FF"/>
        </w:rPr>
        <w:t xml:space="preserve">Electric Forces </w:t>
      </w:r>
      <w:r w:rsidR="005217C2" w:rsidRPr="005217C2">
        <w:rPr>
          <w:rFonts w:asciiTheme="minorHAnsi" w:hAnsiTheme="minorHAnsi"/>
          <w:color w:val="auto"/>
        </w:rPr>
        <w:t xml:space="preserve">and </w:t>
      </w:r>
      <w:r w:rsidR="005217C2" w:rsidRPr="003E5F09">
        <w:rPr>
          <w:rFonts w:asciiTheme="minorHAnsi" w:hAnsiTheme="minorHAnsi"/>
          <w:color w:val="8B0000"/>
        </w:rPr>
        <w:t xml:space="preserve">Electric Potential Energy </w:t>
      </w:r>
      <w:r w:rsidRPr="002C456B">
        <w:rPr>
          <w:rFonts w:asciiTheme="minorHAnsi" w:hAnsiTheme="minorHAnsi"/>
          <w:color w:val="auto"/>
        </w:rPr>
        <w:t xml:space="preserve">( </w:t>
      </w:r>
      <w:r w:rsidRPr="002C456B">
        <w:rPr>
          <w:rFonts w:asciiTheme="minorHAnsi" w:hAnsiTheme="minorHAnsi"/>
          <w:noProof/>
          <w:color w:val="auto"/>
        </w:rPr>
        <w:drawing>
          <wp:inline distT="0" distB="0" distL="0" distR="0" wp14:anchorId="2B3437B7" wp14:editId="1BC728B0">
            <wp:extent cx="109182" cy="124199"/>
            <wp:effectExtent l="0" t="0" r="5715" b="0"/>
            <wp:docPr id="703388324" name="Picture 7033883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956"/>
      <w:bookmarkEnd w:id="957"/>
      <w:bookmarkEnd w:id="958"/>
      <w:bookmarkEnd w:id="959"/>
    </w:p>
    <w:p w14:paraId="296B7460" w14:textId="77777777" w:rsidR="00326914" w:rsidRPr="00541652" w:rsidRDefault="00326914" w:rsidP="00326914">
      <w:pPr>
        <w:pStyle w:val="Heading3"/>
        <w:tabs>
          <w:tab w:val="left" w:pos="8190"/>
        </w:tabs>
        <w:spacing w:line="240" w:lineRule="auto"/>
      </w:pPr>
      <w:r w:rsidRPr="00541652">
        <w:t>Words</w:t>
      </w:r>
    </w:p>
    <w:p w14:paraId="353C4CA4" w14:textId="611502A1" w:rsidR="00E81E2C" w:rsidRDefault="00E81E2C" w:rsidP="00E81E2C">
      <w:pPr>
        <w:spacing w:after="120" w:line="240" w:lineRule="auto"/>
        <w:ind w:left="15" w:right="14"/>
      </w:pPr>
      <w:r>
        <w:t>We have seen that electric charges create fields in the surrounding space. Now we will see how the field of one charge can affect a second charge that is placed into that field. We can find the amount of work needed to bring two protons to 1 nm apart, starting with them extremely far away from each other. And then we can find the net force on one of the protons when they are 1 nm apart. We will start and end our scenario with both protons motionless.</w:t>
      </w:r>
    </w:p>
    <w:p w14:paraId="6554F6C2" w14:textId="77777777" w:rsidR="00E81E2C" w:rsidRDefault="00E81E2C" w:rsidP="00E81E2C">
      <w:pPr>
        <w:spacing w:after="120" w:line="240" w:lineRule="auto"/>
        <w:ind w:left="-5" w:right="14"/>
      </w:pPr>
      <w:r>
        <w:rPr>
          <w:color w:val="8B0000"/>
        </w:rPr>
        <w:t>Just as gravitational potential tells us how much gravitational potential energy an object with a given mass would have if put in a certain position, electric potential tells us how much electric potential energy an object with a given charge would have if put in a certain position.</w:t>
      </w:r>
    </w:p>
    <w:p w14:paraId="1A5C4033" w14:textId="665468EF" w:rsidR="00326914" w:rsidRPr="00541652" w:rsidRDefault="00E81E2C" w:rsidP="00E81E2C">
      <w:pPr>
        <w:tabs>
          <w:tab w:val="left" w:pos="8190"/>
        </w:tabs>
        <w:spacing w:after="120" w:line="240" w:lineRule="auto"/>
        <w:rPr>
          <w:color w:val="0000FF"/>
        </w:rPr>
      </w:pPr>
      <w:r>
        <w:rPr>
          <w:color w:val="0000FF"/>
        </w:rPr>
        <w:t>The same reasoning is also true for forces. Just as the gravitational field tells us the gravitational force that would be exerted on an object with a given mass at a certain location in space, the electric field tells us the electric force that would be exerted on an object with a given charge at a certain location in space. Gravitational force is always in the direction of the gravitational field, but since charge can be positive or negative that makes electric force a little bit more complicated. If the charge is positive, the electric force is in the direction of the electric field; if the charge is negative, the force is opposite the direction of the field.</w:t>
      </w:r>
    </w:p>
    <w:p w14:paraId="60179647" w14:textId="77777777" w:rsidR="00326914" w:rsidRPr="00541652" w:rsidRDefault="00326914" w:rsidP="00326914">
      <w:pPr>
        <w:pStyle w:val="Heading3"/>
        <w:tabs>
          <w:tab w:val="left" w:pos="8190"/>
        </w:tabs>
        <w:spacing w:before="0" w:after="120" w:line="240" w:lineRule="auto"/>
        <w:rPr>
          <w:color w:val="0000FF"/>
        </w:rPr>
      </w:pPr>
      <w:r w:rsidRPr="00541652">
        <w:br w:type="column"/>
      </w:r>
      <w:r w:rsidRPr="00541652">
        <w:t>Graphics</w:t>
      </w:r>
    </w:p>
    <w:p w14:paraId="03ED1303" w14:textId="3A647848" w:rsidR="00326914" w:rsidRPr="00541652" w:rsidRDefault="002E79C4" w:rsidP="00326914">
      <w:pPr>
        <w:keepNext/>
        <w:tabs>
          <w:tab w:val="left" w:pos="8190"/>
        </w:tabs>
        <w:spacing w:after="120" w:line="240" w:lineRule="auto"/>
        <w:ind w:right="14"/>
        <w:jc w:val="center"/>
      </w:pPr>
      <w:r w:rsidRPr="002E79C4">
        <w:rPr>
          <w:noProof/>
        </w:rPr>
        <w:drawing>
          <wp:inline distT="0" distB="0" distL="0" distR="0" wp14:anchorId="3B6726B7" wp14:editId="7C35172E">
            <wp:extent cx="2621280" cy="1776730"/>
            <wp:effectExtent l="0" t="0" r="7620" b="0"/>
            <wp:docPr id="1743644360" name="Picture 1" descr="A scientific diagram showing a central positive point charge, represented by a black circle with a white plus sign (+).&#10;&#10;Electric Field Lines: Eight blue arrows radiate symmetrically outward from the positive charge, indicating the direction of force on a positive test charge.&#10;&#10;Equipotential Lines: A series of concentric red circles surround the charge.&#10;&#10;Voltage Labels: The red circles are labeled with specific electric potential values in Volts (V): +3 V for the innermost labeled circle, +2 V for the middle circle, and +1 V for the outermost circle. This shows that the potential is highest closest to the positive charge and decreases as distance incr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644360" name="Picture 1" descr="A scientific diagram showing a central positive point charge, represented by a black circle with a white plus sign (+).&#10;&#10;Electric Field Lines: Eight blue arrows radiate symmetrically outward from the positive charge, indicating the direction of force on a positive test charge.&#10;&#10;Equipotential Lines: A series of concentric red circles surround the charge.&#10;&#10;Voltage Labels: The red circles are labeled with specific electric potential values in Volts (V): +3 V for the innermost labeled circle, +2 V for the middle circle, and +1 V for the outermost circle. This shows that the potential is highest closest to the positive charge and decreases as distance increases."/>
                    <pic:cNvPicPr/>
                  </pic:nvPicPr>
                  <pic:blipFill>
                    <a:blip r:embed="rId469" cstate="screen">
                      <a:extLst>
                        <a:ext uri="{28A0092B-C50C-407E-A947-70E740481C1C}">
                          <a14:useLocalDpi xmlns:a14="http://schemas.microsoft.com/office/drawing/2010/main"/>
                        </a:ext>
                      </a:extLst>
                    </a:blip>
                    <a:stretch>
                      <a:fillRect/>
                    </a:stretch>
                  </pic:blipFill>
                  <pic:spPr>
                    <a:xfrm>
                      <a:off x="0" y="0"/>
                      <a:ext cx="2621280" cy="1776730"/>
                    </a:xfrm>
                    <a:prstGeom prst="rect">
                      <a:avLst/>
                    </a:prstGeom>
                  </pic:spPr>
                </pic:pic>
              </a:graphicData>
            </a:graphic>
          </wp:inline>
        </w:drawing>
      </w:r>
    </w:p>
    <w:p w14:paraId="38FF1F2D" w14:textId="16CEF426" w:rsidR="00326914" w:rsidRDefault="00326914" w:rsidP="00326914">
      <w:pPr>
        <w:pStyle w:val="Caption"/>
        <w:tabs>
          <w:tab w:val="left" w:pos="8190"/>
        </w:tabs>
        <w:jc w:val="center"/>
        <w:rPr>
          <w:color w:val="auto"/>
        </w:rPr>
      </w:pPr>
      <w:r w:rsidRPr="002F70F0">
        <w:rPr>
          <w:color w:val="auto"/>
        </w:rPr>
        <w:t xml:space="preserve">Figure </w:t>
      </w:r>
      <w:r w:rsidRPr="002F70F0">
        <w:rPr>
          <w:color w:val="auto"/>
        </w:rPr>
        <w:fldChar w:fldCharType="begin"/>
      </w:r>
      <w:r w:rsidRPr="002F70F0">
        <w:rPr>
          <w:color w:val="auto"/>
        </w:rPr>
        <w:instrText xml:space="preserve"> STYLEREF 1 \s </w:instrText>
      </w:r>
      <w:r w:rsidRPr="002F70F0">
        <w:rPr>
          <w:color w:val="auto"/>
        </w:rPr>
        <w:fldChar w:fldCharType="separate"/>
      </w:r>
      <w:r w:rsidR="00F91D0D">
        <w:rPr>
          <w:noProof/>
          <w:color w:val="auto"/>
        </w:rPr>
        <w:t>14</w:t>
      </w:r>
      <w:r w:rsidRPr="002F70F0">
        <w:rPr>
          <w:color w:val="auto"/>
        </w:rPr>
        <w:fldChar w:fldCharType="end"/>
      </w:r>
      <w:r w:rsidRPr="002F70F0">
        <w:rPr>
          <w:color w:val="auto"/>
        </w:rPr>
        <w:t>.</w:t>
      </w:r>
      <w:r w:rsidRPr="002F70F0">
        <w:rPr>
          <w:color w:val="auto"/>
        </w:rPr>
        <w:fldChar w:fldCharType="begin"/>
      </w:r>
      <w:r w:rsidRPr="002F70F0">
        <w:rPr>
          <w:color w:val="auto"/>
        </w:rPr>
        <w:instrText xml:space="preserve"> SEQ Figure \* ARABIC \s 1 </w:instrText>
      </w:r>
      <w:r w:rsidRPr="002F70F0">
        <w:rPr>
          <w:color w:val="auto"/>
        </w:rPr>
        <w:fldChar w:fldCharType="separate"/>
      </w:r>
      <w:r w:rsidR="00F91D0D">
        <w:rPr>
          <w:noProof/>
          <w:color w:val="auto"/>
        </w:rPr>
        <w:t>7</w:t>
      </w:r>
      <w:r w:rsidRPr="002F70F0">
        <w:rPr>
          <w:color w:val="auto"/>
        </w:rPr>
        <w:fldChar w:fldCharType="end"/>
      </w:r>
      <w:r w:rsidRPr="002F70F0">
        <w:rPr>
          <w:color w:val="auto"/>
        </w:rPr>
        <w:t xml:space="preserve">: </w:t>
      </w:r>
      <w:r w:rsidR="002F70F0" w:rsidRPr="002F70F0">
        <w:rPr>
          <w:color w:val="0000FF"/>
        </w:rPr>
        <w:t>Electric field</w:t>
      </w:r>
      <w:r w:rsidR="002F70F0" w:rsidRPr="002F70F0">
        <w:rPr>
          <w:color w:val="auto"/>
        </w:rPr>
        <w:t xml:space="preserve"> and </w:t>
      </w:r>
      <w:r w:rsidR="002F70F0" w:rsidRPr="002F70F0">
        <w:rPr>
          <w:color w:val="8B0000"/>
        </w:rPr>
        <w:t xml:space="preserve">electric potential , labeled in volts, </w:t>
      </w:r>
      <w:r w:rsidR="002F70F0" w:rsidRPr="002F70F0">
        <w:rPr>
          <w:color w:val="auto"/>
        </w:rPr>
        <w:t>around a proton</w:t>
      </w:r>
      <w:r w:rsidRPr="002F70F0">
        <w:rPr>
          <w:color w:val="auto"/>
        </w:rPr>
        <w:t>.</w:t>
      </w:r>
      <w:r w:rsidR="002F70F0">
        <w:rPr>
          <w:color w:val="auto"/>
          <w:vertAlign w:val="superscript"/>
        </w:rPr>
        <w:fldChar w:fldCharType="begin"/>
      </w:r>
      <w:r w:rsidR="002F70F0">
        <w:rPr>
          <w:color w:val="auto"/>
        </w:rPr>
        <w:instrText xml:space="preserve"> NOTEREF _Ref221283673 \f \h </w:instrText>
      </w:r>
      <w:r w:rsidR="002F70F0">
        <w:rPr>
          <w:color w:val="auto"/>
          <w:vertAlign w:val="superscript"/>
        </w:rPr>
      </w:r>
      <w:r w:rsidR="002F70F0">
        <w:rPr>
          <w:color w:val="auto"/>
          <w:vertAlign w:val="superscript"/>
        </w:rPr>
        <w:fldChar w:fldCharType="separate"/>
      </w:r>
      <w:r w:rsidR="00F91D0D" w:rsidRPr="00F91D0D">
        <w:rPr>
          <w:rStyle w:val="EndnoteReference"/>
        </w:rPr>
        <w:t>94</w:t>
      </w:r>
      <w:r w:rsidR="002F70F0">
        <w:rPr>
          <w:color w:val="auto"/>
          <w:vertAlign w:val="superscript"/>
        </w:rPr>
        <w:fldChar w:fldCharType="end"/>
      </w:r>
      <w:r w:rsidR="002F70F0" w:rsidRPr="002F70F0">
        <w:rPr>
          <w:color w:val="auto"/>
        </w:rPr>
        <w:t xml:space="preserve"> </w:t>
      </w:r>
    </w:p>
    <w:p w14:paraId="67110C06" w14:textId="2D5A653D" w:rsidR="002F70F0" w:rsidRDefault="0095470E" w:rsidP="0095470E">
      <w:pPr>
        <w:jc w:val="center"/>
      </w:pPr>
      <w:r w:rsidRPr="0095470E">
        <w:rPr>
          <w:noProof/>
        </w:rPr>
        <w:drawing>
          <wp:inline distT="0" distB="0" distL="0" distR="0" wp14:anchorId="7FEA98F7" wp14:editId="6BB790A6">
            <wp:extent cx="2621280" cy="1769110"/>
            <wp:effectExtent l="0" t="0" r="7620" b="2540"/>
            <wp:docPr id="1316416463" name="Picture 1" descr="A scientific diagram showing a central positive point charge, represented by a black circle with a white plus sign (+), and its interaction with a second, smaller positive charge.&#10;&#10;Central Charge: Blue electric field lines radiate symmetrically outward from the main positive charge. Red concentric circles represent equipotential lines, labeled with positive voltage values: +3 V for the innermost labeled circle, +2 V for the middle circle, and +1 V for the outermost circle.&#10;&#10;Secondary Charge: To the right of the center, a smaller gray charge with a plus sign is shown within a dashed circular border. A curved teal arrow points toward this second charge, indicating it has been moved or is being influenced by an external force. This second charge is positioned just outside the +2 V equipotenti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16463" name="Picture 1" descr="A scientific diagram showing a central positive point charge, represented by a black circle with a white plus sign (+), and its interaction with a second, smaller positive charge.&#10;&#10;Central Charge: Blue electric field lines radiate symmetrically outward from the main positive charge. Red concentric circles represent equipotential lines, labeled with positive voltage values: +3 V for the innermost labeled circle, +2 V for the middle circle, and +1 V for the outermost circle.&#10;&#10;Secondary Charge: To the right of the center, a smaller gray charge with a plus sign is shown within a dashed circular border. A curved teal arrow points toward this second charge, indicating it has been moved or is being influenced by an external force. This second charge is positioned just outside the +2 V equipotential line."/>
                    <pic:cNvPicPr/>
                  </pic:nvPicPr>
                  <pic:blipFill>
                    <a:blip r:embed="rId470" cstate="screen">
                      <a:extLst>
                        <a:ext uri="{28A0092B-C50C-407E-A947-70E740481C1C}">
                          <a14:useLocalDpi xmlns:a14="http://schemas.microsoft.com/office/drawing/2010/main"/>
                        </a:ext>
                      </a:extLst>
                    </a:blip>
                    <a:stretch>
                      <a:fillRect/>
                    </a:stretch>
                  </pic:blipFill>
                  <pic:spPr>
                    <a:xfrm>
                      <a:off x="0" y="0"/>
                      <a:ext cx="2621280" cy="1769110"/>
                    </a:xfrm>
                    <a:prstGeom prst="rect">
                      <a:avLst/>
                    </a:prstGeom>
                  </pic:spPr>
                </pic:pic>
              </a:graphicData>
            </a:graphic>
          </wp:inline>
        </w:drawing>
      </w:r>
    </w:p>
    <w:p w14:paraId="735154E1" w14:textId="44CAA2C5" w:rsidR="002F70F0" w:rsidRPr="006F0EBE" w:rsidRDefault="002F70F0" w:rsidP="002F70F0">
      <w:pPr>
        <w:pStyle w:val="Caption"/>
        <w:tabs>
          <w:tab w:val="left" w:pos="8190"/>
        </w:tabs>
        <w:jc w:val="center"/>
        <w:rPr>
          <w:color w:val="auto"/>
        </w:rPr>
      </w:pPr>
      <w:bookmarkStart w:id="960" w:name="_Ref221345460"/>
      <w:r w:rsidRPr="006F0EBE">
        <w:rPr>
          <w:color w:val="auto"/>
        </w:rPr>
        <w:t xml:space="preserve">Figure </w:t>
      </w:r>
      <w:r w:rsidRPr="006F0EBE">
        <w:rPr>
          <w:color w:val="auto"/>
        </w:rPr>
        <w:fldChar w:fldCharType="begin"/>
      </w:r>
      <w:r w:rsidRPr="006F0EBE">
        <w:rPr>
          <w:color w:val="auto"/>
        </w:rPr>
        <w:instrText xml:space="preserve"> STYLEREF 1 \s </w:instrText>
      </w:r>
      <w:r w:rsidRPr="006F0EBE">
        <w:rPr>
          <w:color w:val="auto"/>
        </w:rPr>
        <w:fldChar w:fldCharType="separate"/>
      </w:r>
      <w:r w:rsidR="00F91D0D">
        <w:rPr>
          <w:noProof/>
          <w:color w:val="auto"/>
        </w:rPr>
        <w:t>14</w:t>
      </w:r>
      <w:r w:rsidRPr="006F0EBE">
        <w:rPr>
          <w:color w:val="auto"/>
        </w:rPr>
        <w:fldChar w:fldCharType="end"/>
      </w:r>
      <w:r w:rsidRPr="006F0EBE">
        <w:rPr>
          <w:color w:val="auto"/>
        </w:rPr>
        <w:t>.</w:t>
      </w:r>
      <w:r w:rsidRPr="006F0EBE">
        <w:rPr>
          <w:color w:val="auto"/>
        </w:rPr>
        <w:fldChar w:fldCharType="begin"/>
      </w:r>
      <w:r w:rsidRPr="006F0EBE">
        <w:rPr>
          <w:color w:val="auto"/>
        </w:rPr>
        <w:instrText xml:space="preserve"> SEQ Figure \* ARABIC \s 1 </w:instrText>
      </w:r>
      <w:r w:rsidRPr="006F0EBE">
        <w:rPr>
          <w:color w:val="auto"/>
        </w:rPr>
        <w:fldChar w:fldCharType="separate"/>
      </w:r>
      <w:r w:rsidR="00F91D0D">
        <w:rPr>
          <w:noProof/>
          <w:color w:val="auto"/>
        </w:rPr>
        <w:t>8</w:t>
      </w:r>
      <w:r w:rsidRPr="006F0EBE">
        <w:rPr>
          <w:color w:val="auto"/>
        </w:rPr>
        <w:fldChar w:fldCharType="end"/>
      </w:r>
      <w:bookmarkEnd w:id="960"/>
      <w:r w:rsidRPr="006F0EBE">
        <w:rPr>
          <w:color w:val="auto"/>
        </w:rPr>
        <w:t xml:space="preserve">: </w:t>
      </w:r>
      <w:r w:rsidR="006F0EBE" w:rsidRPr="006F0EBE">
        <w:rPr>
          <w:color w:val="auto"/>
        </w:rPr>
        <w:t xml:space="preserve">Bringing a second proton close to the first. The second is “dotted” to show that the field is only shown for the first proton. </w:t>
      </w:r>
      <w:r w:rsidR="006F0EBE" w:rsidRPr="006F0EBE">
        <w:rPr>
          <w:color w:val="007F7F"/>
        </w:rPr>
        <w:t>The teal arrow shows motion, bringing the proton in</w:t>
      </w:r>
      <w:r w:rsidRPr="006F0EBE">
        <w:rPr>
          <w:color w:val="auto"/>
        </w:rPr>
        <w:t>.</w:t>
      </w:r>
      <w:r w:rsidRPr="006F0EBE">
        <w:rPr>
          <w:color w:val="auto"/>
          <w:vertAlign w:val="superscript"/>
        </w:rPr>
        <w:fldChar w:fldCharType="begin"/>
      </w:r>
      <w:r w:rsidRPr="006F0EBE">
        <w:rPr>
          <w:color w:val="auto"/>
        </w:rPr>
        <w:instrText xml:space="preserve"> NOTEREF _Ref221283673 \f \h </w:instrText>
      </w:r>
      <w:r w:rsidR="006F0EBE">
        <w:rPr>
          <w:color w:val="auto"/>
          <w:vertAlign w:val="superscript"/>
        </w:rPr>
        <w:instrText xml:space="preserve"> \* MERGEFORMAT </w:instrText>
      </w:r>
      <w:r w:rsidRPr="006F0EBE">
        <w:rPr>
          <w:color w:val="auto"/>
          <w:vertAlign w:val="superscript"/>
        </w:rPr>
      </w:r>
      <w:r w:rsidRPr="006F0EBE">
        <w:rPr>
          <w:color w:val="auto"/>
          <w:vertAlign w:val="superscript"/>
        </w:rPr>
        <w:fldChar w:fldCharType="separate"/>
      </w:r>
      <w:r w:rsidR="00F91D0D" w:rsidRPr="00F91D0D">
        <w:rPr>
          <w:rStyle w:val="EndnoteReference"/>
          <w:color w:val="auto"/>
        </w:rPr>
        <w:t>94</w:t>
      </w:r>
      <w:r w:rsidRPr="006F0EBE">
        <w:rPr>
          <w:color w:val="auto"/>
          <w:vertAlign w:val="superscript"/>
        </w:rPr>
        <w:fldChar w:fldCharType="end"/>
      </w:r>
      <w:r w:rsidRPr="006F0EBE">
        <w:rPr>
          <w:color w:val="auto"/>
        </w:rPr>
        <w:t xml:space="preserve"> </w:t>
      </w:r>
    </w:p>
    <w:p w14:paraId="2E5BC6F5" w14:textId="77777777" w:rsidR="00326914" w:rsidRPr="00541652" w:rsidRDefault="00326914" w:rsidP="00326914">
      <w:pPr>
        <w:pStyle w:val="Heading3"/>
        <w:tabs>
          <w:tab w:val="left" w:pos="8190"/>
        </w:tabs>
        <w:spacing w:before="0" w:after="120" w:line="240" w:lineRule="auto"/>
        <w:rPr>
          <w:color w:val="0000FF"/>
        </w:rPr>
      </w:pPr>
      <w:r w:rsidRPr="00541652">
        <w:rPr>
          <w:color w:val="0000FF"/>
        </w:rPr>
        <w:br w:type="column"/>
      </w:r>
      <w:r w:rsidRPr="00541652">
        <w:t>Numbers</w:t>
      </w:r>
    </w:p>
    <w:p w14:paraId="11EC7508" w14:textId="32C5DA3F" w:rsidR="00326914" w:rsidRPr="00BA5E9B" w:rsidRDefault="00326914" w:rsidP="00326914">
      <w:pPr>
        <w:spacing w:after="120" w:line="240" w:lineRule="auto"/>
        <w:ind w:right="12"/>
      </w:pPr>
      <w:r w:rsidRPr="00804FEB">
        <w:rPr>
          <w:b/>
          <w:bCs/>
        </w:rPr>
        <w:t>Assumptions:</w:t>
      </w:r>
      <w:r w:rsidRPr="00804FEB">
        <w:t xml:space="preserve"> </w:t>
      </w:r>
      <w:r w:rsidR="00AD5876" w:rsidRPr="00BC57AD">
        <w:rPr>
          <w:szCs w:val="20"/>
        </w:rPr>
        <w:t xml:space="preserve">the protons are in free space; </w:t>
      </w:r>
      <w:r w:rsidR="00AD5876" w:rsidRPr="00AD5876">
        <w:rPr>
          <w:color w:val="0000FF"/>
          <w:szCs w:val="20"/>
        </w:rPr>
        <w:t xml:space="preserve">no other charges or objects interact with the protons; </w:t>
      </w:r>
      <w:r w:rsidR="00AD5876" w:rsidRPr="00AD5876">
        <w:rPr>
          <w:color w:val="8B0000"/>
          <w:szCs w:val="20"/>
        </w:rPr>
        <w:t>no change in thermal energy</w:t>
      </w:r>
      <w:r>
        <w:t>.</w:t>
      </w:r>
    </w:p>
    <w:tbl>
      <w:tblPr>
        <w:tblStyle w:val="Table"/>
        <w:tblW w:w="0" w:type="auto"/>
        <w:tblInd w:w="180" w:type="dxa"/>
        <w:tblBorders>
          <w:insideV w:val="single" w:sz="2" w:space="0" w:color="auto"/>
        </w:tblBorders>
        <w:tblLook w:val="0020" w:firstRow="1" w:lastRow="0" w:firstColumn="0" w:lastColumn="0" w:noHBand="0" w:noVBand="0"/>
      </w:tblPr>
      <w:tblGrid>
        <w:gridCol w:w="2520"/>
        <w:gridCol w:w="1178"/>
      </w:tblGrid>
      <w:tr w:rsidR="00326914" w14:paraId="6EDF6B41" w14:textId="77777777" w:rsidTr="00B1657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7526715" w14:textId="77777777" w:rsidR="00326914" w:rsidRPr="00804FEB" w:rsidRDefault="00326914"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6F496CCA" w14:textId="77777777" w:rsidR="00326914" w:rsidRPr="00804FEB" w:rsidRDefault="00326914"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F91354" w14:paraId="0BDDE0DF" w14:textId="77777777" w:rsidTr="00B1657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C228FC8" w14:textId="0BD31D91" w:rsidR="00F91354" w:rsidRPr="00454E86" w:rsidRDefault="00000000" w:rsidP="00F91354">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q</m:t>
                    </m:r>
                  </m:e>
                  <m:sub>
                    <m:r>
                      <m:rPr>
                        <m:scr m:val="sans-serif"/>
                        <m:sty m:val="p"/>
                      </m:rPr>
                      <w:rPr>
                        <w:rFonts w:ascii="Cambria Math" w:hAnsi="Cambria Math"/>
                        <w:sz w:val="20"/>
                        <w:szCs w:val="20"/>
                      </w:rPr>
                      <m:t>proton</m:t>
                    </m:r>
                  </m:sub>
                </m:sSub>
                <m:r>
                  <m:rPr>
                    <m:sty m:val="p"/>
                  </m:rPr>
                  <w:rPr>
                    <w:rFonts w:ascii="Cambria Math" w:hAnsi="Cambria Math"/>
                    <w:sz w:val="20"/>
                    <w:szCs w:val="20"/>
                  </w:rPr>
                  <m:t>=+</m:t>
                </m:r>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oMath>
            </m:oMathPara>
          </w:p>
        </w:tc>
        <w:tc>
          <w:tcPr>
            <w:tcW w:w="0" w:type="auto"/>
            <w:tcBorders>
              <w:bottom w:val="none" w:sz="0" w:space="0" w:color="auto"/>
            </w:tcBorders>
          </w:tcPr>
          <w:p w14:paraId="24F2A62D" w14:textId="5BD11C4E" w:rsidR="00F91354" w:rsidRPr="00234388" w:rsidRDefault="00F91354" w:rsidP="00F91354">
            <w:pPr>
              <w:pStyle w:val="Compact"/>
              <w:rPr>
                <w:rFonts w:eastAsiaTheme="minorHAnsi"/>
                <w:color w:val="0000FF"/>
                <w:kern w:val="2"/>
                <w:sz w:val="20"/>
                <w:szCs w:val="20"/>
                <w:lang w:eastAsia="en-US"/>
                <w14:ligatures w14:val="standardContextual"/>
              </w:rPr>
            </w:pPr>
            <m:oMathPara>
              <m:oMathParaPr>
                <m:jc m:val="left"/>
              </m:oMathParaPr>
              <m:oMath>
                <m:r>
                  <w:rPr>
                    <w:rFonts w:ascii="Cambria Math" w:hAnsi="Cambria Math"/>
                    <w:color w:val="8B0000"/>
                    <w:sz w:val="20"/>
                    <w:szCs w:val="20"/>
                  </w:rPr>
                  <m:t>W</m:t>
                </m:r>
              </m:oMath>
            </m:oMathPara>
          </w:p>
        </w:tc>
      </w:tr>
      <w:tr w:rsidR="00F91354" w14:paraId="7CBDFC23" w14:textId="77777777" w:rsidTr="00B1657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A087A4A" w14:textId="73BF34BE" w:rsidR="00F91354" w:rsidRPr="00234388" w:rsidRDefault="00000000" w:rsidP="00F91354">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proton</m:t>
                    </m:r>
                  </m:sub>
                </m:sSub>
                <m:r>
                  <m:rPr>
                    <m:sty m:val="p"/>
                  </m:rPr>
                  <w:rPr>
                    <w:rFonts w:ascii="Cambria Math" w:hAnsi="Cambria Math"/>
                    <w:sz w:val="20"/>
                    <w:szCs w:val="20"/>
                  </w:rPr>
                  <m:t>=</m:t>
                </m:r>
                <m:r>
                  <w:rPr>
                    <w:rFonts w:ascii="Cambria Math" w:hAnsi="Cambria Math"/>
                    <w:sz w:val="20"/>
                    <w:szCs w:val="20"/>
                  </w:rPr>
                  <m:t>1.007 </m:t>
                </m:r>
                <m:r>
                  <m:rPr>
                    <m:scr m:val="sans-serif"/>
                    <m:sty m:val="p"/>
                  </m:rPr>
                  <w:rPr>
                    <w:rFonts w:ascii="Cambria Math" w:hAnsi="Cambria Math"/>
                    <w:sz w:val="20"/>
                    <w:szCs w:val="20"/>
                  </w:rPr>
                  <m:t>amu</m:t>
                </m:r>
              </m:oMath>
            </m:oMathPara>
          </w:p>
        </w:tc>
        <w:tc>
          <w:tcPr>
            <w:tcW w:w="0" w:type="auto"/>
            <w:tcBorders>
              <w:bottom w:val="none" w:sz="0" w:space="0" w:color="auto"/>
            </w:tcBorders>
          </w:tcPr>
          <w:p w14:paraId="12485A54" w14:textId="6C23FBA4" w:rsidR="00F91354" w:rsidRPr="00234388" w:rsidRDefault="00000000" w:rsidP="00F91354">
            <w:pPr>
              <w:pStyle w:val="Compact"/>
              <w:rPr>
                <w:rFonts w:ascii="Aptos" w:eastAsia="Aptos" w:hAnsi="Aptos" w:cs="Times New Roman"/>
                <w:color w:val="0000FF"/>
                <w:sz w:val="20"/>
                <w:szCs w:val="20"/>
              </w:rPr>
            </w:pPr>
            <m:oMathPara>
              <m:oMathParaPr>
                <m:jc m:val="left"/>
              </m:oMathParaPr>
              <m:oMath>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nor/>
                          </m:rPr>
                          <w:rPr>
                            <w:rFonts w:ascii="Cambria Math" w:hAnsi="Cambria Math"/>
                            <w:color w:val="0000FF"/>
                            <w:sz w:val="20"/>
                            <w:szCs w:val="20"/>
                          </w:rPr>
                          <m:t>e</m:t>
                        </m:r>
                      </m:sub>
                    </m:sSub>
                  </m:e>
                </m:acc>
              </m:oMath>
            </m:oMathPara>
          </w:p>
        </w:tc>
      </w:tr>
      <w:tr w:rsidR="00F91354" w14:paraId="53B437F7" w14:textId="77777777" w:rsidTr="00B1657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F7ED0B0" w14:textId="289EE66E" w:rsidR="00F91354" w:rsidRPr="00454E86" w:rsidRDefault="00000000" w:rsidP="00F91354">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i</m:t>
                    </m:r>
                  </m:sub>
                </m:sSub>
                <m:r>
                  <m:rPr>
                    <m:sty m:val="p"/>
                  </m:rPr>
                  <w:rPr>
                    <w:rFonts w:ascii="Cambria Math" w:hAnsi="Cambria Math"/>
                    <w:sz w:val="20"/>
                    <w:szCs w:val="20"/>
                  </w:rPr>
                  <m:t>=∞</m:t>
                </m:r>
              </m:oMath>
            </m:oMathPara>
          </w:p>
        </w:tc>
        <w:tc>
          <w:tcPr>
            <w:tcW w:w="0" w:type="auto"/>
            <w:tcBorders>
              <w:bottom w:val="none" w:sz="0" w:space="0" w:color="auto"/>
            </w:tcBorders>
          </w:tcPr>
          <w:p w14:paraId="5F18C115" w14:textId="72FAD1D0" w:rsidR="00F91354" w:rsidRPr="00234388" w:rsidRDefault="00F91354" w:rsidP="00F91354">
            <w:pPr>
              <w:pStyle w:val="Compact"/>
              <w:rPr>
                <w:rFonts w:eastAsiaTheme="minorHAnsi"/>
                <w:color w:val="0000FF"/>
                <w:kern w:val="2"/>
                <w:sz w:val="20"/>
                <w:szCs w:val="20"/>
                <w:lang w:eastAsia="en-US"/>
                <w14:ligatures w14:val="standardContextual"/>
              </w:rPr>
            </w:pPr>
          </w:p>
        </w:tc>
      </w:tr>
      <w:tr w:rsidR="00F91354" w14:paraId="003E845D" w14:textId="77777777" w:rsidTr="00B1657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3D3E9CE" w14:textId="1B50202F" w:rsidR="00F91354" w:rsidRPr="00F91354" w:rsidRDefault="00000000" w:rsidP="00F91354">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f</m:t>
                    </m:r>
                  </m:sub>
                </m:sSub>
                <m:r>
                  <m:rPr>
                    <m:sty m:val="p"/>
                  </m:rPr>
                  <w:rPr>
                    <w:rFonts w:ascii="Cambria Math" w:hAnsi="Cambria Math"/>
                    <w:sz w:val="20"/>
                    <w:szCs w:val="20"/>
                  </w:rPr>
                  <m:t>=</m:t>
                </m:r>
                <m:r>
                  <w:rPr>
                    <w:rFonts w:ascii="Cambria Math" w:hAnsi="Cambria Math"/>
                    <w:sz w:val="20"/>
                    <w:szCs w:val="20"/>
                  </w:rPr>
                  <m:t>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m</m:t>
                </m:r>
              </m:oMath>
            </m:oMathPara>
          </w:p>
        </w:tc>
        <w:tc>
          <w:tcPr>
            <w:tcW w:w="0" w:type="auto"/>
            <w:tcBorders>
              <w:bottom w:val="none" w:sz="0" w:space="0" w:color="auto"/>
            </w:tcBorders>
          </w:tcPr>
          <w:p w14:paraId="33BD4CF8" w14:textId="6BEF7C38" w:rsidR="00F91354" w:rsidRPr="00234388" w:rsidRDefault="00F91354" w:rsidP="00F91354">
            <w:pPr>
              <w:pStyle w:val="Compact"/>
              <w:rPr>
                <w:rFonts w:eastAsiaTheme="minorHAnsi"/>
                <w:color w:val="0000FF"/>
                <w:kern w:val="2"/>
                <w:sz w:val="20"/>
                <w:szCs w:val="20"/>
                <w:lang w:eastAsia="en-US"/>
                <w14:ligatures w14:val="standardContextual"/>
              </w:rPr>
            </w:pPr>
          </w:p>
        </w:tc>
      </w:tr>
      <w:tr w:rsidR="00F91354" w14:paraId="0CA2D71D" w14:textId="77777777" w:rsidTr="00B1657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9689516" w14:textId="5D7D65AE" w:rsidR="00F91354" w:rsidRPr="00F91354" w:rsidRDefault="00000000" w:rsidP="00F91354">
            <w:pPr>
              <w:pStyle w:val="Compact"/>
              <w:rPr>
                <w:rFonts w:ascii="Aptos" w:eastAsia="Aptos" w:hAnsi="Aptos" w:cs="Times New Roman"/>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i</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f</m:t>
                    </m:r>
                  </m:sub>
                </m:sSub>
                <m:r>
                  <m:rPr>
                    <m:sty m:val="p"/>
                  </m:rPr>
                  <w:rPr>
                    <w:rFonts w:ascii="Cambria Math" w:hAnsi="Cambria Math"/>
                    <w:color w:val="007F7F"/>
                    <w:sz w:val="20"/>
                    <w:szCs w:val="20"/>
                  </w:rPr>
                  <m:t>=</m:t>
                </m:r>
                <m:r>
                  <w:rPr>
                    <w:rFonts w:ascii="Cambria Math" w:hAnsi="Cambria Math"/>
                    <w:color w:val="007F7F"/>
                    <w:sz w:val="20"/>
                    <w:szCs w:val="20"/>
                  </w:rPr>
                  <m:t>0</m:t>
                </m:r>
              </m:oMath>
            </m:oMathPara>
          </w:p>
        </w:tc>
        <w:tc>
          <w:tcPr>
            <w:tcW w:w="0" w:type="auto"/>
            <w:tcBorders>
              <w:bottom w:val="none" w:sz="0" w:space="0" w:color="auto"/>
            </w:tcBorders>
          </w:tcPr>
          <w:p w14:paraId="3C2C5AC4" w14:textId="2EB2AF6F" w:rsidR="00F91354" w:rsidRPr="00234388" w:rsidRDefault="00F91354" w:rsidP="00F91354">
            <w:pPr>
              <w:pStyle w:val="Compact"/>
              <w:rPr>
                <w:rFonts w:eastAsiaTheme="minorHAnsi"/>
                <w:color w:val="8B0000"/>
                <w:kern w:val="2"/>
                <w:sz w:val="20"/>
                <w:szCs w:val="20"/>
                <w:lang w:eastAsia="en-US"/>
                <w14:ligatures w14:val="standardContextual"/>
              </w:rPr>
            </w:pPr>
          </w:p>
        </w:tc>
      </w:tr>
    </w:tbl>
    <w:p w14:paraId="20EED3A4" w14:textId="559091A0" w:rsidR="00B16578" w:rsidRPr="00B16578" w:rsidRDefault="00B16578" w:rsidP="00B16578">
      <w:pPr>
        <w:pStyle w:val="BodyText"/>
        <w:spacing w:after="120"/>
        <w:rPr>
          <w:color w:val="8B0000"/>
          <w:sz w:val="20"/>
          <w:szCs w:val="20"/>
        </w:rPr>
      </w:pPr>
      <w:r w:rsidRPr="00B16578">
        <w:rPr>
          <w:color w:val="8B0000"/>
          <w:sz w:val="20"/>
          <w:szCs w:val="20"/>
        </w:rPr>
        <w:t xml:space="preserve">We can use the work-energy theorem to determine the amount of work needed to bring the protons together, but now that we have electrical charges, we will have to include electric potential energy </w:t>
      </w: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e</m:t>
            </m:r>
          </m:sub>
        </m:sSub>
      </m:oMath>
      <w:r w:rsidRPr="00B16578">
        <w:rPr>
          <w:color w:val="8B0000"/>
          <w:sz w:val="20"/>
          <w:szCs w:val="20"/>
        </w:rPr>
        <w:t xml:space="preserve"> in our calculation.</w:t>
      </w:r>
    </w:p>
    <w:p w14:paraId="364FC362" w14:textId="77777777" w:rsidR="00B16578" w:rsidRPr="00A748F9" w:rsidRDefault="00000000" w:rsidP="00B16578">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e</m:t>
                  </m:r>
                </m:sub>
              </m:sSub>
              <m:r>
                <m:rPr>
                  <m:sty m:val="p"/>
                </m:rPr>
                <w:rPr>
                  <w:rFonts w:ascii="Cambria Math" w:hAnsi="Cambria Math"/>
                  <w:szCs w:val="20"/>
                </w:rPr>
                <m:t>=</m:t>
              </m:r>
              <m:r>
                <w:rPr>
                  <w:rFonts w:ascii="Cambria Math" w:hAnsi="Cambria Math"/>
                  <w:szCs w:val="20"/>
                </w:rPr>
                <m:t>q</m:t>
              </m:r>
              <m:r>
                <m:rPr>
                  <m:sty m:val="p"/>
                </m:rPr>
                <w:rPr>
                  <w:rFonts w:ascii="Cambria Math" w:hAnsi="Cambria Math"/>
                  <w:szCs w:val="20"/>
                </w:rPr>
                <m:t>⋅</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e>
          </m:borderBox>
        </m:oMath>
      </m:oMathPara>
    </w:p>
    <w:p w14:paraId="2D075F51" w14:textId="2F3E7CD2" w:rsidR="00B16578" w:rsidRPr="00303610" w:rsidRDefault="00B16578" w:rsidP="00B16578">
      <w:pPr>
        <w:spacing w:after="120" w:line="240" w:lineRule="auto"/>
        <w:ind w:left="-5" w:right="14"/>
        <w:jc w:val="right"/>
        <w:rPr>
          <w:szCs w:val="20"/>
        </w:rPr>
      </w:pPr>
      <w:bookmarkStart w:id="961" w:name="_Ref221348919"/>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14</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3</w:t>
      </w:r>
      <w:r w:rsidRPr="00CA2B5B">
        <w:rPr>
          <w:szCs w:val="20"/>
        </w:rPr>
        <w:fldChar w:fldCharType="end"/>
      </w:r>
      <w:r w:rsidRPr="00CA2B5B">
        <w:rPr>
          <w:szCs w:val="20"/>
        </w:rPr>
        <w:t xml:space="preserve"> )</w:t>
      </w:r>
      <w:bookmarkEnd w:id="961"/>
    </w:p>
    <w:p w14:paraId="1EA73022" w14:textId="0EE082AA" w:rsidR="00B16578" w:rsidRPr="00B16578" w:rsidRDefault="00B16578" w:rsidP="00B16578">
      <w:pPr>
        <w:pStyle w:val="BodyText"/>
        <w:spacing w:before="0" w:after="120"/>
        <w:rPr>
          <w:color w:val="8B0000"/>
          <w:sz w:val="20"/>
          <w:szCs w:val="20"/>
        </w:rPr>
      </w:pPr>
      <w:r w:rsidRPr="00B16578">
        <w:rPr>
          <w:color w:val="8B0000"/>
          <w:sz w:val="20"/>
          <w:szCs w:val="20"/>
        </w:rPr>
        <w:t>Adding this term into the work-energy theorem…</w:t>
      </w:r>
    </w:p>
    <w:p w14:paraId="0EEE52C2" w14:textId="77777777" w:rsidR="00B16578" w:rsidRPr="00B16578" w:rsidRDefault="00000000" w:rsidP="00B16578">
      <w:pPr>
        <w:pStyle w:val="BodyText"/>
        <w:spacing w:before="0" w:after="120"/>
        <w:rPr>
          <w:color w:val="8B0000"/>
          <w:sz w:val="20"/>
          <w:szCs w:val="20"/>
        </w:rPr>
      </w:pPr>
      <m:oMathPara>
        <m:oMathParaPr>
          <m:jc m:val="center"/>
        </m:oMathParaPr>
        <m:oMath>
          <m:eqArr>
            <m:eqArrPr>
              <m:ctrlPr>
                <w:rPr>
                  <w:rFonts w:ascii="Cambria Math" w:hAnsi="Cambria Math"/>
                  <w:color w:val="8B0000"/>
                  <w:sz w:val="20"/>
                  <w:szCs w:val="20"/>
                </w:rPr>
              </m:ctrlPr>
            </m:eqArrPr>
            <m:e>
              <m:r>
                <w:rPr>
                  <w:rFonts w:ascii="Cambria Math" w:hAnsi="Cambria Math"/>
                  <w:color w:val="8B0000"/>
                  <w:sz w:val="20"/>
                  <w:szCs w:val="20"/>
                </w:rPr>
                <m:t>W&amp;</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tot</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f,tot</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i,tot</m:t>
                  </m:r>
                </m:sub>
              </m:sSub>
            </m:e>
            <m:e>
              <m:r>
                <w:rPr>
                  <w:rFonts w:ascii="Cambria Math" w:hAnsi="Cambria Math"/>
                  <w:color w:val="8B0000"/>
                  <w:sz w:val="20"/>
                  <w:szCs w:val="20"/>
                </w:rPr>
                <m:t>&amp;</m:t>
              </m:r>
              <m:r>
                <m:rPr>
                  <m:sty m:val="p"/>
                </m:rPr>
                <w:rPr>
                  <w:rFonts w:ascii="Cambria Math" w:hAnsi="Cambria Math"/>
                  <w:color w:val="8B0000"/>
                  <w:sz w:val="20"/>
                  <w:szCs w:val="20"/>
                </w:rPr>
                <m:t>=</m:t>
              </m:r>
              <m:d>
                <m:dPr>
                  <m:ctrlPr>
                    <w:rPr>
                      <w:rFonts w:ascii="Cambria Math" w:hAnsi="Cambria Math"/>
                      <w:color w:val="8B0000"/>
                      <w:sz w:val="20"/>
                      <w:szCs w:val="20"/>
                    </w:rPr>
                  </m:ctrlPr>
                </m:dPr>
                <m:e>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k,f</m:t>
                          </m:r>
                        </m:sub>
                      </m:sSub>
                    </m:e>
                  </m:borderBox>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th,f</m:t>
                          </m:r>
                        </m:sub>
                      </m:sSub>
                    </m:e>
                  </m:borderBox>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g,f</m:t>
                      </m:r>
                    </m:sub>
                  </m:sSub>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s,f</m:t>
                          </m:r>
                        </m:sub>
                      </m:sSub>
                    </m:e>
                  </m:borderBox>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e,f</m:t>
                      </m:r>
                    </m:sub>
                  </m:sSub>
                </m:e>
              </m:d>
              <m:r>
                <m:rPr>
                  <m:sty m:val="p"/>
                </m:rPr>
                <w:rPr>
                  <w:rFonts w:ascii="Cambria Math" w:hAnsi="Cambria Math"/>
                  <w:color w:val="8B0000"/>
                  <w:sz w:val="20"/>
                  <w:szCs w:val="20"/>
                </w:rPr>
                <m:t>-</m:t>
              </m:r>
            </m:e>
            <m:e>
              <m:r>
                <w:rPr>
                  <w:rFonts w:ascii="Cambria Math" w:hAnsi="Cambria Math"/>
                  <w:color w:val="8B0000"/>
                  <w:sz w:val="20"/>
                  <w:szCs w:val="20"/>
                </w:rPr>
                <m:t>&amp;    </m:t>
              </m:r>
              <m:d>
                <m:dPr>
                  <m:ctrlPr>
                    <w:rPr>
                      <w:rFonts w:ascii="Cambria Math" w:hAnsi="Cambria Math"/>
                      <w:color w:val="8B0000"/>
                      <w:sz w:val="20"/>
                      <w:szCs w:val="20"/>
                    </w:rPr>
                  </m:ctrlPr>
                </m:dPr>
                <m:e>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k,i</m:t>
                          </m:r>
                        </m:sub>
                      </m:sSub>
                    </m:e>
                  </m:borderBox>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th,i</m:t>
                          </m:r>
                        </m:sub>
                      </m:sSub>
                    </m:e>
                  </m:borderBox>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g,i</m:t>
                      </m:r>
                    </m:sub>
                  </m:sSub>
                  <m:r>
                    <m:rPr>
                      <m:sty m:val="p"/>
                    </m:rPr>
                    <w:rPr>
                      <w:rFonts w:ascii="Cambria Math" w:hAnsi="Cambria Math"/>
                      <w:color w:val="8B0000"/>
                      <w:sz w:val="20"/>
                      <w:szCs w:val="20"/>
                    </w:rPr>
                    <m:t>+</m:t>
                  </m:r>
                  <m:borderBox>
                    <m:borderBoxPr>
                      <m:hideTop m:val="1"/>
                      <m:hideBot m:val="1"/>
                      <m:hideLeft m:val="1"/>
                      <m:hideRight m:val="1"/>
                      <m:strikeBLTR m:val="1"/>
                      <m:ctrlPr>
                        <w:rPr>
                          <w:rFonts w:ascii="Cambria Math" w:hAnsi="Cambria Math"/>
                          <w:color w:val="8B0000"/>
                          <w:sz w:val="20"/>
                          <w:szCs w:val="20"/>
                        </w:rPr>
                      </m:ctrlPr>
                    </m:borderBoxPr>
                    <m:e>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s,i</m:t>
                          </m:r>
                        </m:sub>
                      </m:sSub>
                    </m:e>
                  </m:borderBox>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e,i</m:t>
                      </m:r>
                    </m:sub>
                  </m:sSub>
                </m:e>
              </m:d>
            </m:e>
            <m:e>
              <m:r>
                <w:rPr>
                  <w:rFonts w:ascii="Cambria Math" w:hAnsi="Cambria Math"/>
                  <w:color w:val="8B0000"/>
                  <w:sz w:val="20"/>
                  <w:szCs w:val="20"/>
                </w:rPr>
                <m:t>&amp;</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g,f</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e,f</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g,i</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e,i</m:t>
                  </m:r>
                </m:sub>
              </m:sSub>
            </m:e>
          </m:eqArr>
        </m:oMath>
      </m:oMathPara>
    </w:p>
    <w:p w14:paraId="09A7D787" w14:textId="77777777" w:rsidR="00326914" w:rsidRPr="00541652" w:rsidRDefault="00326914" w:rsidP="00326914">
      <w:pPr>
        <w:tabs>
          <w:tab w:val="left" w:pos="8190"/>
        </w:tabs>
        <w:spacing w:after="120" w:line="240" w:lineRule="auto"/>
        <w:ind w:left="15" w:right="14"/>
      </w:pPr>
    </w:p>
    <w:p w14:paraId="07041D14" w14:textId="77777777" w:rsidR="00326914" w:rsidRPr="00541652" w:rsidRDefault="00326914" w:rsidP="00326914">
      <w:pPr>
        <w:pStyle w:val="Heading3"/>
        <w:tabs>
          <w:tab w:val="left" w:pos="8190"/>
        </w:tabs>
      </w:pPr>
      <w:r w:rsidRPr="00541652">
        <w:br w:type="column"/>
      </w:r>
      <w:r w:rsidRPr="00541652">
        <w:lastRenderedPageBreak/>
        <w:t>Words</w:t>
      </w:r>
    </w:p>
    <w:p w14:paraId="02981E3E" w14:textId="4018095D" w:rsidR="00115145" w:rsidRDefault="00115145" w:rsidP="00115145">
      <w:pPr>
        <w:spacing w:after="120" w:line="240" w:lineRule="auto"/>
        <w:ind w:left="-5" w:right="14"/>
      </w:pPr>
      <w:r>
        <w:rPr>
          <w:color w:val="8B0000"/>
        </w:rPr>
        <w:t>Since electric potential decreases with distance charge, at extremely large distances the electric potential is zero. Putting the first proton into position while the other is still extremely far away doesn’t change its electric potential energy–we get to place the first proton for free!</w:t>
      </w:r>
    </w:p>
    <w:p w14:paraId="20CCE341" w14:textId="67511A06" w:rsidR="00115145" w:rsidRDefault="00115145" w:rsidP="00115145">
      <w:pPr>
        <w:spacing w:after="120" w:line="240" w:lineRule="auto"/>
        <w:ind w:right="12"/>
      </w:pPr>
      <w:r>
        <w:rPr>
          <w:color w:val="8B0000"/>
        </w:rPr>
        <w:t xml:space="preserve">Bringing the second proton close to the first one does not come for free. </w:t>
      </w:r>
      <w:r w:rsidRPr="008E6342">
        <w:rPr>
          <w:color w:val="0000FF"/>
          <w:szCs w:val="20"/>
        </w:rPr>
        <w:t>In</w:t>
      </w:r>
      <w:r w:rsidR="008E6342" w:rsidRPr="008E6342">
        <w:rPr>
          <w:color w:val="0000FF"/>
          <w:szCs w:val="20"/>
        </w:rPr>
        <w:t xml:space="preserve"> </w:t>
      </w:r>
      <w:r w:rsidR="008E6342" w:rsidRPr="008E6342">
        <w:rPr>
          <w:color w:val="0000FF"/>
          <w:szCs w:val="20"/>
        </w:rPr>
        <w:fldChar w:fldCharType="begin"/>
      </w:r>
      <w:r w:rsidR="008E6342" w:rsidRPr="008E6342">
        <w:rPr>
          <w:color w:val="0000FF"/>
          <w:szCs w:val="20"/>
        </w:rPr>
        <w:instrText xml:space="preserve"> REF _Ref221345460 \h  \* MERGEFORMAT </w:instrText>
      </w:r>
      <w:r w:rsidR="008E6342" w:rsidRPr="008E6342">
        <w:rPr>
          <w:color w:val="0000FF"/>
          <w:szCs w:val="20"/>
        </w:rPr>
      </w:r>
      <w:r w:rsidR="008E6342" w:rsidRPr="008E6342">
        <w:rPr>
          <w:color w:val="0000FF"/>
          <w:szCs w:val="20"/>
        </w:rPr>
        <w:fldChar w:fldCharType="separate"/>
      </w:r>
      <w:r w:rsidR="00F91D0D" w:rsidRPr="00F91D0D">
        <w:rPr>
          <w:color w:val="0000FF"/>
          <w:szCs w:val="20"/>
        </w:rPr>
        <w:t xml:space="preserve">Figure </w:t>
      </w:r>
      <w:r w:rsidR="00F91D0D" w:rsidRPr="00F91D0D">
        <w:rPr>
          <w:noProof/>
          <w:color w:val="0000FF"/>
          <w:szCs w:val="20"/>
        </w:rPr>
        <w:t>14.8</w:t>
      </w:r>
      <w:r w:rsidR="008E6342" w:rsidRPr="008E6342">
        <w:rPr>
          <w:color w:val="0000FF"/>
          <w:szCs w:val="20"/>
        </w:rPr>
        <w:fldChar w:fldCharType="end"/>
      </w:r>
      <w:r w:rsidRPr="008E6342">
        <w:rPr>
          <w:color w:val="0000FF"/>
          <w:szCs w:val="20"/>
        </w:rPr>
        <w:t>, we</w:t>
      </w:r>
      <w:r w:rsidRPr="008E6342">
        <w:rPr>
          <w:color w:val="0000FF"/>
        </w:rPr>
        <w:t xml:space="preserve"> </w:t>
      </w:r>
      <w:r>
        <w:rPr>
          <w:color w:val="0000FF"/>
        </w:rPr>
        <w:t xml:space="preserve">can see that the second proton is being pushed in the direction opposite the electric field lines of the first charge. Since the charge of the proton is positive, it feels an electric force pushing in the direction of the field, away from the other proton. So, an external force must push the second proton in, </w:t>
      </w:r>
      <w:r>
        <w:rPr>
          <w:color w:val="8B0000"/>
        </w:rPr>
        <w:t>doing positive work on the proton to put it into position.</w:t>
      </w:r>
    </w:p>
    <w:p w14:paraId="6F36E6F7" w14:textId="2D4A3A3E" w:rsidR="00115145" w:rsidRDefault="00115145" w:rsidP="00115145">
      <w:pPr>
        <w:spacing w:after="120" w:line="240" w:lineRule="auto"/>
        <w:ind w:left="15" w:right="14"/>
      </w:pPr>
      <w:r>
        <w:t xml:space="preserve">Nothing (as far as we know) has negative mass, and </w:t>
      </w:r>
      <w:r>
        <w:rPr>
          <w:color w:val="0000FF"/>
        </w:rPr>
        <w:t xml:space="preserve">since gravitational field lines point in toward the mass that means that the gravitational forces between objects are always attractive. </w:t>
      </w:r>
      <w:r>
        <w:t>But since electric charge can be either positive or negative, that means the electrical forces between objects are sometimes attractive and sometimes repulsive: like charges repel and unlike charges attract.</w:t>
      </w:r>
    </w:p>
    <w:p w14:paraId="43DC433C" w14:textId="4613380A" w:rsidR="00326914" w:rsidRPr="00541652" w:rsidRDefault="00115145" w:rsidP="00115145">
      <w:pPr>
        <w:tabs>
          <w:tab w:val="left" w:pos="8190"/>
        </w:tabs>
        <w:spacing w:after="120" w:line="240" w:lineRule="auto"/>
        <w:ind w:right="12"/>
      </w:pPr>
      <w:r>
        <w:rPr>
          <w:color w:val="0000FF"/>
        </w:rPr>
        <w:t>When bringing the protons together, there is not only electric force but also gravitational force between them. In the numbers column calculations are done to find each of these forces, and it turns out that the electric force is about 1,000,000,000,000,000,000,000,000,000 times stronger than the gravitational force. So, when working with electricity, it is usually safe to ignore the effects of gravity!</w:t>
      </w:r>
    </w:p>
    <w:p w14:paraId="740C2CC3" w14:textId="77777777" w:rsidR="00326914" w:rsidRPr="00541652" w:rsidRDefault="00326914" w:rsidP="00326914">
      <w:pPr>
        <w:pStyle w:val="Heading3"/>
        <w:tabs>
          <w:tab w:val="left" w:pos="8190"/>
        </w:tabs>
      </w:pPr>
      <w:r w:rsidRPr="00541652">
        <w:br w:type="column"/>
      </w:r>
      <w:r w:rsidRPr="00541652">
        <w:t>Graphics</w:t>
      </w:r>
    </w:p>
    <w:p w14:paraId="34B1CB49" w14:textId="1656C8FB" w:rsidR="0060237D" w:rsidRDefault="00AB44D7" w:rsidP="0060237D">
      <w:pPr>
        <w:keepNext/>
        <w:tabs>
          <w:tab w:val="left" w:pos="8190"/>
        </w:tabs>
        <w:spacing w:after="120" w:line="240" w:lineRule="auto"/>
        <w:ind w:left="-5" w:right="14"/>
      </w:pPr>
      <w:r>
        <w:t xml:space="preserve">The dotted charge </w:t>
      </w:r>
      <w:r w:rsidRPr="00704D05">
        <w:t xml:space="preserve">shown in </w:t>
      </w:r>
      <w:r w:rsidRPr="00704D05">
        <w:rPr>
          <w:szCs w:val="20"/>
        </w:rPr>
        <w:fldChar w:fldCharType="begin"/>
      </w:r>
      <w:r w:rsidRPr="00704D05">
        <w:rPr>
          <w:szCs w:val="20"/>
        </w:rPr>
        <w:instrText xml:space="preserve"> REF _Ref221345460 \h  \* MERGEFORMAT </w:instrText>
      </w:r>
      <w:r w:rsidRPr="00704D05">
        <w:rPr>
          <w:szCs w:val="20"/>
        </w:rPr>
      </w:r>
      <w:r w:rsidRPr="00704D05">
        <w:rPr>
          <w:szCs w:val="20"/>
        </w:rPr>
        <w:fldChar w:fldCharType="separate"/>
      </w:r>
      <w:r w:rsidR="00F91D0D" w:rsidRPr="00F91D0D">
        <w:rPr>
          <w:szCs w:val="20"/>
        </w:rPr>
        <w:t xml:space="preserve">Figure </w:t>
      </w:r>
      <w:r w:rsidR="00F91D0D" w:rsidRPr="00F91D0D">
        <w:rPr>
          <w:noProof/>
          <w:szCs w:val="20"/>
        </w:rPr>
        <w:t>14.8</w:t>
      </w:r>
      <w:r w:rsidRPr="00704D05">
        <w:rPr>
          <w:szCs w:val="20"/>
        </w:rPr>
        <w:fldChar w:fldCharType="end"/>
      </w:r>
      <w:r w:rsidRPr="00704D05">
        <w:rPr>
          <w:szCs w:val="20"/>
        </w:rPr>
        <w:t xml:space="preserve"> </w:t>
      </w:r>
      <w:r w:rsidRPr="00704D05">
        <w:t xml:space="preserve">is sometimes referred to as a “test charge,” because it is testing to see </w:t>
      </w:r>
      <w:r>
        <w:t xml:space="preserve">what the effect would be of putting a charge in that position. Test charges do not have any effect on </w:t>
      </w:r>
      <w:r>
        <w:rPr>
          <w:color w:val="0000FF"/>
        </w:rPr>
        <w:t xml:space="preserve">electric field </w:t>
      </w:r>
      <w:r>
        <w:t xml:space="preserve">or </w:t>
      </w:r>
      <w:r>
        <w:rPr>
          <w:color w:val="8B0000"/>
        </w:rPr>
        <w:t>electric potential.</w:t>
      </w:r>
    </w:p>
    <w:p w14:paraId="121E181F" w14:textId="72179BDE" w:rsidR="00326914" w:rsidRPr="00541652" w:rsidRDefault="00953394" w:rsidP="00326914">
      <w:pPr>
        <w:keepNext/>
        <w:tabs>
          <w:tab w:val="left" w:pos="8190"/>
        </w:tabs>
        <w:spacing w:after="120" w:line="240" w:lineRule="auto"/>
        <w:ind w:left="-5" w:right="14"/>
        <w:jc w:val="center"/>
      </w:pPr>
      <w:r w:rsidRPr="00953394">
        <w:rPr>
          <w:noProof/>
        </w:rPr>
        <w:drawing>
          <wp:inline distT="0" distB="0" distL="0" distR="0" wp14:anchorId="0EC38DDC" wp14:editId="3B7DFF4A">
            <wp:extent cx="2354580" cy="831062"/>
            <wp:effectExtent l="0" t="0" r="7620" b="7620"/>
            <wp:docPr id="2068367052" name="Picture 1" descr="A scientific vector diagram labeled as a free-body diagram of a proton. A central square box is labeled with the word &quot;proton.&quot; Above the box, a horizontal black reference arrow points to the right and is labeled with a plus sign and an x with a small hat symbol above it (+x-hat). Two blue force arrows of different lengths originate from the proton along the horizontal axis. A long, bold blue arrow points to the right and is labeled Fe, representing the electric force. A much shorter blue arrow points to the left and is labeled Fg, representing the gravitational 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67052" name="Picture 1" descr="A scientific vector diagram labeled as a free-body diagram of a proton. A central square box is labeled with the word &quot;proton.&quot; Above the box, a horizontal black reference arrow points to the right and is labeled with a plus sign and an x with a small hat symbol above it (+x-hat). Two blue force arrows of different lengths originate from the proton along the horizontal axis. A long, bold blue arrow points to the right and is labeled Fe, representing the electric force. A much shorter blue arrow points to the left and is labeled Fg, representing the gravitational force."/>
                    <pic:cNvPicPr/>
                  </pic:nvPicPr>
                  <pic:blipFill>
                    <a:blip r:embed="rId471" cstate="screen">
                      <a:extLst>
                        <a:ext uri="{28A0092B-C50C-407E-A947-70E740481C1C}">
                          <a14:useLocalDpi xmlns:a14="http://schemas.microsoft.com/office/drawing/2010/main"/>
                        </a:ext>
                      </a:extLst>
                    </a:blip>
                    <a:stretch>
                      <a:fillRect/>
                    </a:stretch>
                  </pic:blipFill>
                  <pic:spPr>
                    <a:xfrm>
                      <a:off x="0" y="0"/>
                      <a:ext cx="2363762" cy="834303"/>
                    </a:xfrm>
                    <a:prstGeom prst="rect">
                      <a:avLst/>
                    </a:prstGeom>
                  </pic:spPr>
                </pic:pic>
              </a:graphicData>
            </a:graphic>
          </wp:inline>
        </w:drawing>
      </w:r>
    </w:p>
    <w:p w14:paraId="27902AAA" w14:textId="2661B90C" w:rsidR="00326914" w:rsidRPr="00657837" w:rsidRDefault="00326914" w:rsidP="00326914">
      <w:pPr>
        <w:pStyle w:val="Caption"/>
        <w:tabs>
          <w:tab w:val="left" w:pos="8190"/>
        </w:tabs>
        <w:jc w:val="center"/>
        <w:rPr>
          <w:color w:val="auto"/>
        </w:rPr>
      </w:pPr>
      <w:bookmarkStart w:id="962" w:name="_Ref221345915"/>
      <w:r w:rsidRPr="00657837">
        <w:rPr>
          <w:color w:val="auto"/>
        </w:rPr>
        <w:t xml:space="preserve">Figure </w:t>
      </w:r>
      <w:r w:rsidRPr="00657837">
        <w:rPr>
          <w:color w:val="auto"/>
        </w:rPr>
        <w:fldChar w:fldCharType="begin"/>
      </w:r>
      <w:r w:rsidRPr="00657837">
        <w:rPr>
          <w:color w:val="auto"/>
        </w:rPr>
        <w:instrText xml:space="preserve"> STYLEREF 1 \s </w:instrText>
      </w:r>
      <w:r w:rsidRPr="00657837">
        <w:rPr>
          <w:color w:val="auto"/>
        </w:rPr>
        <w:fldChar w:fldCharType="separate"/>
      </w:r>
      <w:r w:rsidR="00F91D0D">
        <w:rPr>
          <w:noProof/>
          <w:color w:val="auto"/>
        </w:rPr>
        <w:t>14</w:t>
      </w:r>
      <w:r w:rsidRPr="00657837">
        <w:rPr>
          <w:color w:val="auto"/>
        </w:rPr>
        <w:fldChar w:fldCharType="end"/>
      </w:r>
      <w:r w:rsidRPr="00657837">
        <w:rPr>
          <w:color w:val="auto"/>
        </w:rPr>
        <w:t>.</w:t>
      </w:r>
      <w:r w:rsidRPr="00657837">
        <w:rPr>
          <w:color w:val="auto"/>
        </w:rPr>
        <w:fldChar w:fldCharType="begin"/>
      </w:r>
      <w:r w:rsidRPr="00657837">
        <w:rPr>
          <w:color w:val="auto"/>
        </w:rPr>
        <w:instrText xml:space="preserve"> SEQ Figure \* ARABIC \s 1 </w:instrText>
      </w:r>
      <w:r w:rsidRPr="00657837">
        <w:rPr>
          <w:color w:val="auto"/>
        </w:rPr>
        <w:fldChar w:fldCharType="separate"/>
      </w:r>
      <w:r w:rsidR="00F91D0D">
        <w:rPr>
          <w:noProof/>
          <w:color w:val="auto"/>
        </w:rPr>
        <w:t>9</w:t>
      </w:r>
      <w:r w:rsidRPr="00657837">
        <w:rPr>
          <w:color w:val="auto"/>
        </w:rPr>
        <w:fldChar w:fldCharType="end"/>
      </w:r>
      <w:bookmarkEnd w:id="962"/>
      <w:r w:rsidRPr="00657837">
        <w:rPr>
          <w:color w:val="auto"/>
        </w:rPr>
        <w:t xml:space="preserve">: </w:t>
      </w:r>
      <w:r w:rsidR="00657837" w:rsidRPr="00657837">
        <w:rPr>
          <w:color w:val="0000FF"/>
        </w:rPr>
        <w:t xml:space="preserve">Force diagram of the proton on the right (the test charge) when it is in its final position. The arrows are not to scale but are intended to show that </w:t>
      </w:r>
      <m:oMath>
        <m:sSub>
          <m:sSubPr>
            <m:ctrlPr>
              <w:rPr>
                <w:rFonts w:ascii="Cambria Math" w:hAnsi="Cambria Math"/>
                <w:color w:val="0000FF"/>
              </w:rPr>
            </m:ctrlPr>
          </m:sSubPr>
          <m:e>
            <m:r>
              <w:rPr>
                <w:rFonts w:ascii="Cambria Math" w:hAnsi="Cambria Math"/>
                <w:color w:val="0000FF"/>
              </w:rPr>
              <m:t>F</m:t>
            </m:r>
          </m:e>
          <m:sub>
            <m:r>
              <m:rPr>
                <m:scr m:val="sans-serif"/>
              </m:rPr>
              <w:rPr>
                <w:rFonts w:ascii="Cambria Math" w:hAnsi="Cambria Math"/>
                <w:color w:val="0000FF"/>
              </w:rPr>
              <m:t>g</m:t>
            </m:r>
          </m:sub>
        </m:sSub>
      </m:oMath>
      <w:r w:rsidR="00657837" w:rsidRPr="00657837">
        <w:rPr>
          <w:color w:val="0000FF"/>
        </w:rPr>
        <w:t xml:space="preserve"> is much smaller than </w:t>
      </w:r>
      <m:oMath>
        <m:sSub>
          <m:sSubPr>
            <m:ctrlPr>
              <w:rPr>
                <w:rFonts w:ascii="Cambria Math" w:hAnsi="Cambria Math"/>
                <w:color w:val="0000FF"/>
              </w:rPr>
            </m:ctrlPr>
          </m:sSubPr>
          <m:e>
            <m:r>
              <w:rPr>
                <w:rFonts w:ascii="Cambria Math" w:hAnsi="Cambria Math"/>
                <w:color w:val="0000FF"/>
              </w:rPr>
              <m:t>F</m:t>
            </m:r>
          </m:e>
          <m:sub>
            <m:r>
              <m:rPr>
                <m:scr m:val="sans-serif"/>
              </m:rPr>
              <w:rPr>
                <w:rFonts w:ascii="Cambria Math" w:hAnsi="Cambria Math"/>
                <w:color w:val="0000FF"/>
              </w:rPr>
              <m:t>e</m:t>
            </m:r>
          </m:sub>
        </m:sSub>
      </m:oMath>
      <w:r w:rsidRPr="00657837">
        <w:rPr>
          <w:color w:val="auto"/>
        </w:rPr>
        <w:t>.</w:t>
      </w:r>
      <w:r w:rsidRPr="00657837">
        <w:rPr>
          <w:color w:val="auto"/>
          <w:vertAlign w:val="superscript"/>
        </w:rPr>
        <w:fldChar w:fldCharType="begin"/>
      </w:r>
      <w:r w:rsidRPr="00657837">
        <w:rPr>
          <w:color w:val="auto"/>
          <w:vertAlign w:val="superscript"/>
        </w:rPr>
        <w:instrText xml:space="preserve"> NOTEREF _Ref218898700 \h  \* MERGEFORMAT </w:instrText>
      </w:r>
      <w:r w:rsidRPr="00657837">
        <w:rPr>
          <w:color w:val="auto"/>
          <w:vertAlign w:val="superscript"/>
        </w:rPr>
      </w:r>
      <w:r w:rsidRPr="00657837">
        <w:rPr>
          <w:color w:val="auto"/>
          <w:vertAlign w:val="superscript"/>
        </w:rPr>
        <w:fldChar w:fldCharType="separate"/>
      </w:r>
      <w:r w:rsidR="00F91D0D">
        <w:rPr>
          <w:color w:val="auto"/>
          <w:vertAlign w:val="superscript"/>
        </w:rPr>
        <w:t>1</w:t>
      </w:r>
      <w:r w:rsidRPr="00657837">
        <w:rPr>
          <w:color w:val="auto"/>
          <w:vertAlign w:val="superscript"/>
        </w:rPr>
        <w:fldChar w:fldCharType="end"/>
      </w:r>
    </w:p>
    <w:p w14:paraId="60C18795" w14:textId="77777777" w:rsidR="00326914" w:rsidRPr="00541652" w:rsidRDefault="00326914" w:rsidP="00326914">
      <w:pPr>
        <w:pStyle w:val="Heading3"/>
        <w:tabs>
          <w:tab w:val="left" w:pos="8190"/>
        </w:tabs>
      </w:pPr>
      <w:r w:rsidRPr="00541652">
        <w:br w:type="column"/>
      </w:r>
      <w:r w:rsidRPr="00541652">
        <w:t>Numbers</w:t>
      </w:r>
    </w:p>
    <w:p w14:paraId="34B89D8D" w14:textId="77777777" w:rsidR="00B14158" w:rsidRPr="00BC57AD" w:rsidRDefault="00B14158" w:rsidP="00B14158">
      <w:pPr>
        <w:pStyle w:val="BodyText"/>
        <w:spacing w:before="0" w:after="120"/>
        <w:rPr>
          <w:sz w:val="20"/>
          <w:szCs w:val="20"/>
        </w:rPr>
      </w:pPr>
      <w:r w:rsidRPr="00BC57AD">
        <w:rPr>
          <w:sz w:val="20"/>
          <w:szCs w:val="20"/>
        </w:rPr>
        <w:t xml:space="preserve">We will start with “proton 1” in position and bring “proton 2” into position </w:t>
      </w:r>
      <w:r w:rsidRPr="00B14158">
        <w:rPr>
          <w:color w:val="8B0000"/>
          <w:sz w:val="20"/>
          <w:szCs w:val="20"/>
        </w:rPr>
        <w:t>in the field created by proton 1.</w:t>
      </w:r>
    </w:p>
    <w:p w14:paraId="2981088F" w14:textId="77777777" w:rsidR="00B14158" w:rsidRPr="00BC57AD" w:rsidRDefault="00000000" w:rsidP="00B14158">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color w:val="8B0000"/>
                  <w:sz w:val="20"/>
                  <w:szCs w:val="20"/>
                </w:rPr>
                <m:t>W</m:t>
              </m:r>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2</m:t>
                  </m:r>
                </m:sub>
              </m:sSub>
              <m:r>
                <m:rPr>
                  <m:sty m:val="p"/>
                </m:rPr>
                <w:rPr>
                  <w:rFonts w:ascii="Cambria Math" w:hAnsi="Cambria Math"/>
                  <w:sz w:val="20"/>
                  <w:szCs w:val="20"/>
                </w:rPr>
                <m:t>⋅</m:t>
              </m:r>
              <m:d>
                <m:dPr>
                  <m:ctrlPr>
                    <w:rPr>
                      <w:rFonts w:ascii="Cambria Math" w:hAnsi="Cambria Math"/>
                      <w:sz w:val="20"/>
                      <w:szCs w:val="20"/>
                    </w:rPr>
                  </m:ctrlPr>
                </m:dPr>
                <m:e>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1,e,f</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1,e,i</m:t>
                      </m:r>
                    </m:sub>
                  </m:sSub>
                </m:e>
              </m:d>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2</m:t>
                  </m:r>
                </m:sub>
              </m:sSub>
              <m:r>
                <m:rPr>
                  <m:sty m:val="p"/>
                </m:rPr>
                <w:rPr>
                  <w:rFonts w:ascii="Cambria Math" w:hAnsi="Cambria Math"/>
                  <w:sz w:val="20"/>
                  <w:szCs w:val="20"/>
                </w:rPr>
                <m:t>⋅</m:t>
              </m:r>
              <m:d>
                <m:dPr>
                  <m:ctrlPr>
                    <w:rPr>
                      <w:rFonts w:ascii="Cambria Math" w:hAnsi="Cambria Math"/>
                      <w:sz w:val="20"/>
                      <w:szCs w:val="20"/>
                    </w:rPr>
                  </m:ctrlPr>
                </m:dPr>
                <m:e>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1,g,f</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1,g,i</m:t>
                      </m:r>
                    </m:sub>
                  </m:sSub>
                </m:e>
              </m:d>
            </m:e>
            <m:e>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2</m:t>
                  </m:r>
                </m:sub>
              </m:sSub>
              <m:r>
                <m:rPr>
                  <m:sty m:val="p"/>
                </m:rP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e</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1</m:t>
                          </m:r>
                        </m:sub>
                      </m:sSub>
                    </m:num>
                    <m:den>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f</m:t>
                          </m:r>
                        </m:sub>
                      </m:sSub>
                    </m:den>
                  </m:f>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e</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1</m:t>
                              </m:r>
                            </m:sub>
                          </m:sSub>
                        </m:num>
                        <m:den>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i</m:t>
                              </m:r>
                            </m:sub>
                          </m:sSub>
                        </m:den>
                      </m:f>
                    </m:e>
                  </m:borderBox>
                  <m:r>
                    <w:rPr>
                      <w:rFonts w:ascii="Cambria Math" w:hAnsi="Cambria Math"/>
                      <w:sz w:val="20"/>
                      <w:szCs w:val="20"/>
                    </w:rPr>
                    <m:t> </m:t>
                  </m:r>
                </m:e>
              </m:d>
              <m:r>
                <m:rPr>
                  <m:sty m:val="p"/>
                </m:rPr>
                <w:rPr>
                  <w:rFonts w:ascii="Cambria Math" w:hAnsi="Cambria Math"/>
                  <w:sz w:val="20"/>
                  <w:szCs w:val="20"/>
                </w:rPr>
                <m:t>+</m:t>
              </m:r>
            </m:e>
            <m:e>
              <m:r>
                <w:rPr>
                  <w:rFonts w:ascii="Cambria Math" w:hAnsi="Cambria Math"/>
                  <w:sz w:val="20"/>
                  <w:szCs w:val="20"/>
                </w:rPr>
                <m:t>&amp;      </m:t>
              </m:r>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2</m:t>
                  </m:r>
                </m:sub>
              </m:sSub>
              <m:r>
                <m:rPr>
                  <m:sty m:val="p"/>
                </m:rP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hAnsi="Cambria Math"/>
                          <w:sz w:val="20"/>
                          <w:szCs w:val="20"/>
                        </w:rPr>
                        <m:t>-</m:t>
                      </m:r>
                      <m:r>
                        <w:rPr>
                          <w:rFonts w:ascii="Cambria Math" w:hAnsi="Cambria Math"/>
                          <w:sz w:val="20"/>
                          <w:szCs w:val="20"/>
                        </w:rPr>
                        <m:t>G</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1</m:t>
                          </m:r>
                        </m:sub>
                      </m:sSub>
                    </m:num>
                    <m:den>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f</m:t>
                          </m:r>
                        </m:sub>
                      </m:sSub>
                    </m:den>
                  </m:f>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f>
                        <m:fPr>
                          <m:ctrlPr>
                            <w:rPr>
                              <w:rFonts w:ascii="Cambria Math" w:hAnsi="Cambria Math"/>
                              <w:sz w:val="20"/>
                              <w:szCs w:val="20"/>
                            </w:rPr>
                          </m:ctrlPr>
                        </m:fPr>
                        <m:num>
                          <m:r>
                            <m:rPr>
                              <m:sty m:val="p"/>
                            </m:rPr>
                            <w:rPr>
                              <w:rFonts w:ascii="Cambria Math" w:hAnsi="Cambria Math"/>
                              <w:sz w:val="20"/>
                              <w:szCs w:val="20"/>
                            </w:rPr>
                            <m:t>-</m:t>
                          </m:r>
                          <m:r>
                            <w:rPr>
                              <w:rFonts w:ascii="Cambria Math" w:hAnsi="Cambria Math"/>
                              <w:sz w:val="20"/>
                              <w:szCs w:val="20"/>
                            </w:rPr>
                            <m:t>G</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1</m:t>
                              </m:r>
                            </m:sub>
                          </m:sSub>
                        </m:num>
                        <m:den>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i</m:t>
                              </m:r>
                            </m:sub>
                          </m:sSub>
                        </m:den>
                      </m:f>
                    </m:e>
                  </m:borderBox>
                  <m:r>
                    <w:rPr>
                      <w:rFonts w:ascii="Cambria Math" w:hAnsi="Cambria Math"/>
                      <w:sz w:val="20"/>
                      <w:szCs w:val="20"/>
                    </w:rPr>
                    <m:t> </m:t>
                  </m:r>
                </m:e>
              </m:d>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e</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2</m:t>
                      </m:r>
                    </m:sub>
                  </m:sSub>
                </m:num>
                <m:den>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f</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G</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2</m:t>
                      </m:r>
                    </m:sub>
                  </m:sSub>
                </m:num>
                <m:den>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f</m:t>
                      </m:r>
                    </m:sub>
                  </m:sSub>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d>
                    <m:dPr>
                      <m:ctrlPr>
                        <w:rPr>
                          <w:rFonts w:ascii="Cambria Math" w:hAnsi="Cambria Math"/>
                          <w:sz w:val="20"/>
                          <w:szCs w:val="20"/>
                        </w:rPr>
                      </m:ctrlPr>
                    </m:dPr>
                    <m:e>
                      <m:r>
                        <w:rPr>
                          <w:rFonts w:ascii="Cambria Math" w:hAnsi="Cambria Math"/>
                          <w:sz w:val="20"/>
                          <w:szCs w:val="20"/>
                        </w:rPr>
                        <m:t>8.99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r>
                        <m:rPr>
                          <m:sty m:val="p"/>
                        </m:rPr>
                        <w:rPr>
                          <w:rFonts w:ascii="Cambria Math" w:hAnsi="Cambria Math"/>
                          <w:sz w:val="20"/>
                          <w:szCs w:val="20"/>
                        </w:rPr>
                        <m:t>/</m:t>
                      </m:r>
                      <m:sSup>
                        <m:sSupPr>
                          <m:ctrlPr>
                            <w:rPr>
                              <w:rFonts w:ascii="Cambria Math" w:hAnsi="Cambria Math"/>
                              <w:sz w:val="20"/>
                              <w:szCs w:val="20"/>
                            </w:rPr>
                          </m:ctrlPr>
                        </m:sSupPr>
                        <m:e>
                          <m:r>
                            <m:rPr>
                              <m:scr m:val="sans-serif"/>
                              <m:sty m:val="p"/>
                            </m:rPr>
                            <w:rPr>
                              <w:rFonts w:ascii="Cambria Math" w:hAnsi="Cambria Math"/>
                              <w:sz w:val="20"/>
                              <w:szCs w:val="20"/>
                            </w:rPr>
                            <m:t>C</m:t>
                          </m:r>
                        </m:e>
                        <m:sup>
                          <m:r>
                            <m:rPr>
                              <m:scr m:val="sans-serif"/>
                              <m:sty m:val="p"/>
                            </m:rPr>
                            <w:rPr>
                              <w:rFonts w:ascii="Cambria Math" w:hAnsi="Cambria Math"/>
                              <w:sz w:val="20"/>
                              <w:szCs w:val="20"/>
                            </w:rPr>
                            <m:t>2</m:t>
                          </m:r>
                        </m:sup>
                      </m:sSup>
                    </m:e>
                  </m:d>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e>
                      </m:d>
                    </m:e>
                    <m:sup>
                      <m:r>
                        <w:rPr>
                          <w:rFonts w:ascii="Cambria Math" w:hAnsi="Cambria Math"/>
                          <w:sz w:val="20"/>
                          <w:szCs w:val="20"/>
                        </w:rPr>
                        <m:t>2</m:t>
                      </m:r>
                    </m:sup>
                  </m:sSup>
                </m:num>
                <m:den>
                  <m:r>
                    <w:rPr>
                      <w:rFonts w:ascii="Cambria Math" w:hAnsi="Cambria Math"/>
                      <w:sz w:val="20"/>
                      <w:szCs w:val="20"/>
                    </w:rPr>
                    <m:t>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m</m:t>
                  </m:r>
                </m:den>
              </m:f>
              <m:r>
                <w:rPr>
                  <w:rFonts w:ascii="Cambria Math" w:hAnsi="Cambria Math"/>
                  <w:sz w:val="20"/>
                  <w:szCs w:val="20"/>
                </w:rPr>
                <m:t> </m:t>
              </m:r>
              <m:r>
                <m:rPr>
                  <m:sty m:val="p"/>
                </m:rPr>
                <w:rPr>
                  <w:rFonts w:ascii="Cambria Math" w:hAnsi="Cambria Math"/>
                  <w:sz w:val="20"/>
                  <w:szCs w:val="20"/>
                </w:rPr>
                <m:t>-</m:t>
              </m:r>
            </m:e>
            <m:e>
              <m:r>
                <w:rPr>
                  <w:rFonts w:ascii="Cambria Math" w:hAnsi="Cambria Math"/>
                  <w:sz w:val="20"/>
                  <w:szCs w:val="20"/>
                </w:rPr>
                <m:t>&amp; </m:t>
              </m:r>
              <m:f>
                <m:fPr>
                  <m:ctrlPr>
                    <w:rPr>
                      <w:rFonts w:ascii="Cambria Math" w:hAnsi="Cambria Math"/>
                      <w:sz w:val="20"/>
                      <w:szCs w:val="20"/>
                    </w:rPr>
                  </m:ctrlPr>
                </m:fPr>
                <m:num>
                  <m:d>
                    <m:dPr>
                      <m:ctrlPr>
                        <w:rPr>
                          <w:rFonts w:ascii="Cambria Math" w:hAnsi="Cambria Math"/>
                          <w:sz w:val="20"/>
                          <w:szCs w:val="20"/>
                        </w:rPr>
                      </m:ctrlPr>
                    </m:dPr>
                    <m:e>
                      <m:r>
                        <w:rPr>
                          <w:rFonts w:ascii="Cambria Math" w:hAnsi="Cambria Math"/>
                          <w:sz w:val="20"/>
                          <w:szCs w:val="20"/>
                        </w:rPr>
                        <m:t>6.67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11</m:t>
                          </m:r>
                        </m:sup>
                      </m:sSup>
                      <m:r>
                        <w:rPr>
                          <w:rFonts w:ascii="Cambria Math" w:hAnsi="Cambria Math"/>
                          <w:sz w:val="20"/>
                          <w:szCs w:val="20"/>
                        </w:rPr>
                        <m:t> </m:t>
                      </m:r>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r>
                        <m:rPr>
                          <m:scr m:val="sans-serif"/>
                          <m:sty m:val="p"/>
                        </m:rPr>
                        <w:rPr>
                          <w:rFonts w:ascii="Cambria Math" w:hAnsi="Cambria Math"/>
                          <w:sz w:val="20"/>
                          <w:szCs w:val="20"/>
                        </w:rPr>
                        <m:t>/k</m:t>
                      </m:r>
                      <m:sSup>
                        <m:sSupPr>
                          <m:ctrlPr>
                            <w:rPr>
                              <w:rFonts w:ascii="Cambria Math" w:hAnsi="Cambria Math"/>
                              <w:sz w:val="20"/>
                              <w:szCs w:val="20"/>
                            </w:rPr>
                          </m:ctrlPr>
                        </m:sSupPr>
                        <m:e>
                          <m:r>
                            <m:rPr>
                              <m:scr m:val="sans-serif"/>
                              <m:sty m:val="p"/>
                            </m:rPr>
                            <w:rPr>
                              <w:rFonts w:ascii="Cambria Math" w:hAnsi="Cambria Math"/>
                              <w:sz w:val="20"/>
                              <w:szCs w:val="20"/>
                            </w:rPr>
                            <m:t>g</m:t>
                          </m:r>
                        </m:e>
                        <m:sup>
                          <m:r>
                            <m:rPr>
                              <m:scr m:val="sans-serif"/>
                              <m:sty m:val="p"/>
                            </m:rPr>
                            <w:rPr>
                              <w:rFonts w:ascii="Cambria Math" w:hAnsi="Cambria Math"/>
                              <w:sz w:val="20"/>
                              <w:szCs w:val="20"/>
                            </w:rPr>
                            <m:t>2</m:t>
                          </m:r>
                        </m:sup>
                      </m:sSup>
                    </m:e>
                  </m:d>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1.67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27</m:t>
                              </m:r>
                            </m:sup>
                          </m:sSup>
                          <m:r>
                            <w:rPr>
                              <w:rFonts w:ascii="Cambria Math" w:hAnsi="Cambria Math"/>
                              <w:sz w:val="20"/>
                              <w:szCs w:val="20"/>
                            </w:rPr>
                            <m:t> </m:t>
                          </m:r>
                          <m:r>
                            <m:rPr>
                              <m:scr m:val="sans-serif"/>
                              <m:sty m:val="p"/>
                            </m:rPr>
                            <w:rPr>
                              <w:rFonts w:ascii="Cambria Math" w:hAnsi="Cambria Math"/>
                              <w:sz w:val="20"/>
                              <w:szCs w:val="20"/>
                            </w:rPr>
                            <m:t>kg</m:t>
                          </m:r>
                        </m:e>
                      </m:d>
                    </m:e>
                    <m:sup>
                      <m:r>
                        <w:rPr>
                          <w:rFonts w:ascii="Cambria Math" w:hAnsi="Cambria Math"/>
                          <w:sz w:val="20"/>
                          <w:szCs w:val="20"/>
                        </w:rPr>
                        <m:t>2</m:t>
                      </m:r>
                    </m:sup>
                  </m:sSup>
                </m:num>
                <m:den>
                  <m:r>
                    <w:rPr>
                      <w:rFonts w:ascii="Cambria Math" w:hAnsi="Cambria Math"/>
                      <w:sz w:val="20"/>
                      <w:szCs w:val="20"/>
                    </w:rPr>
                    <m:t>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m</m:t>
                  </m:r>
                </m:den>
              </m:f>
            </m:e>
            <m:e>
              <m:r>
                <w:rPr>
                  <w:rFonts w:ascii="Cambria Math" w:hAnsi="Cambria Math"/>
                  <w:sz w:val="20"/>
                  <w:szCs w:val="20"/>
                </w:rPr>
                <m:t>&amp;</m:t>
              </m:r>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2.30</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19</m:t>
                      </m:r>
                    </m:sup>
                  </m:sSup>
                  <m:r>
                    <w:rPr>
                      <w:rFonts w:ascii="Cambria Math" w:hAnsi="Cambria Math"/>
                      <w:color w:val="8B0000"/>
                      <w:sz w:val="20"/>
                      <w:szCs w:val="20"/>
                    </w:rPr>
                    <m:t> </m:t>
                  </m:r>
                  <m:r>
                    <m:rPr>
                      <m:scr m:val="sans-serif"/>
                      <m:sty m:val="p"/>
                    </m:rPr>
                    <w:rPr>
                      <w:rFonts w:ascii="Cambria Math" w:hAnsi="Cambria Math"/>
                      <w:color w:val="8B0000"/>
                      <w:sz w:val="20"/>
                      <w:szCs w:val="20"/>
                    </w:rPr>
                    <m:t>J</m:t>
                  </m:r>
                </m:e>
              </m:d>
              <m:r>
                <m:rPr>
                  <m:sty m:val="p"/>
                </m:rPr>
                <w:rPr>
                  <w:rFonts w:ascii="Cambria Math" w:hAnsi="Cambria Math"/>
                  <w:color w:val="8B0000"/>
                  <w:sz w:val="20"/>
                  <w:szCs w:val="20"/>
                </w:rPr>
                <m:t>-</m:t>
              </m:r>
              <m:d>
                <m:dPr>
                  <m:ctrlPr>
                    <w:rPr>
                      <w:rFonts w:ascii="Cambria Math" w:hAnsi="Cambria Math"/>
                      <w:color w:val="8B0000"/>
                      <w:sz w:val="20"/>
                      <w:szCs w:val="20"/>
                    </w:rPr>
                  </m:ctrlPr>
                </m:dPr>
                <m:e>
                  <m:r>
                    <w:rPr>
                      <w:rFonts w:ascii="Cambria Math" w:hAnsi="Cambria Math"/>
                      <w:color w:val="8B0000"/>
                      <w:sz w:val="20"/>
                      <w:szCs w:val="20"/>
                    </w:rPr>
                    <m:t>1.86</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55</m:t>
                      </m:r>
                    </m:sup>
                  </m:sSup>
                  <m:r>
                    <w:rPr>
                      <w:rFonts w:ascii="Cambria Math" w:hAnsi="Cambria Math"/>
                      <w:color w:val="8B0000"/>
                      <w:sz w:val="20"/>
                      <w:szCs w:val="20"/>
                    </w:rPr>
                    <m:t> </m:t>
                  </m:r>
                  <m:r>
                    <m:rPr>
                      <m:scr m:val="sans-serif"/>
                      <m:sty m:val="p"/>
                    </m:rPr>
                    <w:rPr>
                      <w:rFonts w:ascii="Cambria Math" w:hAnsi="Cambria Math"/>
                      <w:color w:val="8B0000"/>
                      <w:sz w:val="20"/>
                      <w:szCs w:val="20"/>
                    </w:rPr>
                    <m:t>J</m:t>
                  </m:r>
                </m:e>
              </m:d>
            </m:e>
            <m:e>
              <m:r>
                <w:rPr>
                  <w:rFonts w:ascii="Cambria Math" w:hAnsi="Cambria Math"/>
                  <w:sz w:val="20"/>
                  <w:szCs w:val="20"/>
                </w:rPr>
                <m:t>&amp;</m:t>
              </m:r>
              <m:r>
                <m:rPr>
                  <m:sty m:val="p"/>
                </m:rPr>
                <w:rPr>
                  <w:rFonts w:ascii="Cambria Math" w:hAnsi="Cambria Math"/>
                  <w:color w:val="8B0000"/>
                  <w:sz w:val="20"/>
                  <w:szCs w:val="20"/>
                </w:rPr>
                <m:t>=</m:t>
              </m:r>
              <m:r>
                <w:rPr>
                  <w:rFonts w:ascii="Cambria Math" w:hAnsi="Cambria Math"/>
                  <w:color w:val="8B0000"/>
                  <w:sz w:val="20"/>
                  <w:szCs w:val="20"/>
                </w:rPr>
                <m:t>2.30</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19</m:t>
                  </m:r>
                </m:sup>
              </m:sSup>
              <m:r>
                <w:rPr>
                  <w:rFonts w:ascii="Cambria Math" w:hAnsi="Cambria Math"/>
                  <w:color w:val="8B0000"/>
                  <w:sz w:val="20"/>
                  <w:szCs w:val="20"/>
                </w:rPr>
                <m:t> </m:t>
              </m:r>
              <m:r>
                <m:rPr>
                  <m:scr m:val="sans-serif"/>
                  <m:sty m:val="p"/>
                </m:rPr>
                <w:rPr>
                  <w:rFonts w:ascii="Cambria Math" w:hAnsi="Cambria Math"/>
                  <w:color w:val="8B0000"/>
                  <w:sz w:val="20"/>
                  <w:szCs w:val="20"/>
                </w:rPr>
                <m:t>J</m:t>
              </m:r>
            </m:e>
          </m:eqArr>
        </m:oMath>
      </m:oMathPara>
    </w:p>
    <w:p w14:paraId="563223B9" w14:textId="77777777" w:rsidR="00B14158" w:rsidRPr="00B14158" w:rsidRDefault="00B14158" w:rsidP="00B14158">
      <w:pPr>
        <w:pStyle w:val="FirstParagraph"/>
        <w:spacing w:before="0" w:after="120"/>
        <w:rPr>
          <w:color w:val="0000FF"/>
          <w:sz w:val="20"/>
          <w:szCs w:val="20"/>
        </w:rPr>
      </w:pPr>
      <w:r w:rsidRPr="00B14158">
        <w:rPr>
          <w:color w:val="0000FF"/>
          <w:sz w:val="20"/>
          <w:szCs w:val="20"/>
        </w:rPr>
        <w:t>The electric force on a charge is given by:</w:t>
      </w:r>
    </w:p>
    <w:p w14:paraId="36E1E78E" w14:textId="77777777" w:rsidR="00B14158" w:rsidRPr="00A748F9" w:rsidRDefault="00000000" w:rsidP="00B14158">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e</m:t>
                      </m:r>
                    </m:sub>
                  </m:sSub>
                </m:e>
              </m:acc>
              <m:r>
                <m:rPr>
                  <m:sty m:val="p"/>
                </m:rPr>
                <w:rPr>
                  <w:rFonts w:ascii="Cambria Math" w:hAnsi="Cambria Math"/>
                  <w:szCs w:val="20"/>
                </w:rPr>
                <m:t>=</m:t>
              </m:r>
              <m:r>
                <w:rPr>
                  <w:rFonts w:ascii="Cambria Math" w:hAnsi="Cambria Math"/>
                  <w:szCs w:val="20"/>
                </w:rPr>
                <m:t>q</m:t>
              </m:r>
              <m:r>
                <m:rPr>
                  <m:sty m:val="p"/>
                </m:rPr>
                <w:rPr>
                  <w:rFonts w:ascii="Cambria Math" w:hAnsi="Cambria Math"/>
                  <w:szCs w:val="20"/>
                </w:rPr>
                <m:t>⋅</m:t>
              </m:r>
              <m:acc>
                <m:accPr>
                  <m:chr m:val="⃗"/>
                  <m:ctrlPr>
                    <w:rPr>
                      <w:rFonts w:ascii="Cambria Math" w:hAnsi="Cambria Math"/>
                      <w:color w:val="0000FF"/>
                      <w:szCs w:val="20"/>
                    </w:rPr>
                  </m:ctrlPr>
                </m:accPr>
                <m:e>
                  <m:r>
                    <w:rPr>
                      <w:rFonts w:ascii="Cambria Math" w:hAnsi="Cambria Math"/>
                      <w:color w:val="0000FF"/>
                      <w:szCs w:val="20"/>
                    </w:rPr>
                    <m:t>E</m:t>
                  </m:r>
                </m:e>
              </m:acc>
            </m:e>
          </m:borderBox>
        </m:oMath>
      </m:oMathPara>
    </w:p>
    <w:p w14:paraId="137D1485" w14:textId="6A5E4B35" w:rsidR="00B14158" w:rsidRPr="00303610" w:rsidRDefault="00B14158" w:rsidP="00B14158">
      <w:pPr>
        <w:spacing w:after="120" w:line="240" w:lineRule="auto"/>
        <w:ind w:left="-5" w:right="14"/>
        <w:jc w:val="right"/>
        <w:rPr>
          <w:szCs w:val="20"/>
        </w:rPr>
      </w:pPr>
      <w:bookmarkStart w:id="963" w:name="_Ref221346976"/>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14</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4</w:t>
      </w:r>
      <w:r w:rsidRPr="00CA2B5B">
        <w:rPr>
          <w:szCs w:val="20"/>
        </w:rPr>
        <w:fldChar w:fldCharType="end"/>
      </w:r>
      <w:r w:rsidRPr="00CA2B5B">
        <w:rPr>
          <w:szCs w:val="20"/>
        </w:rPr>
        <w:t xml:space="preserve"> )</w:t>
      </w:r>
      <w:bookmarkEnd w:id="963"/>
    </w:p>
    <w:p w14:paraId="4FF19C14" w14:textId="299659F7" w:rsidR="00B14158" w:rsidRPr="00B14158" w:rsidRDefault="00B14158" w:rsidP="00B14158">
      <w:pPr>
        <w:pStyle w:val="BodyText"/>
        <w:spacing w:before="0" w:after="120"/>
        <w:rPr>
          <w:color w:val="0000FF"/>
          <w:sz w:val="20"/>
          <w:szCs w:val="20"/>
        </w:rPr>
      </w:pPr>
      <w:r w:rsidRPr="00B14158">
        <w:rPr>
          <w:color w:val="0000FF"/>
          <w:sz w:val="20"/>
          <w:szCs w:val="20"/>
        </w:rPr>
        <w:t xml:space="preserve">…so, the net force on the second proton in the final position as shown in </w:t>
      </w:r>
      <w:r w:rsidRPr="00B14158">
        <w:rPr>
          <w:color w:val="0000FF"/>
          <w:sz w:val="20"/>
          <w:szCs w:val="20"/>
        </w:rPr>
        <w:fldChar w:fldCharType="begin"/>
      </w:r>
      <w:r w:rsidRPr="00B14158">
        <w:rPr>
          <w:color w:val="0000FF"/>
          <w:sz w:val="20"/>
          <w:szCs w:val="20"/>
        </w:rPr>
        <w:instrText xml:space="preserve"> REF _Ref221345915 \h  \* MERGEFORMAT </w:instrText>
      </w:r>
      <w:r w:rsidRPr="00B14158">
        <w:rPr>
          <w:color w:val="0000FF"/>
          <w:sz w:val="20"/>
          <w:szCs w:val="20"/>
        </w:rPr>
      </w:r>
      <w:r w:rsidRPr="00B14158">
        <w:rPr>
          <w:color w:val="0000FF"/>
          <w:sz w:val="20"/>
          <w:szCs w:val="20"/>
        </w:rPr>
        <w:fldChar w:fldCharType="separate"/>
      </w:r>
      <w:r w:rsidR="00F91D0D" w:rsidRPr="00F91D0D">
        <w:rPr>
          <w:color w:val="0000FF"/>
          <w:sz w:val="20"/>
          <w:szCs w:val="20"/>
        </w:rPr>
        <w:t xml:space="preserve">Figure </w:t>
      </w:r>
      <w:r w:rsidR="00F91D0D" w:rsidRPr="00F91D0D">
        <w:rPr>
          <w:noProof/>
          <w:color w:val="0000FF"/>
          <w:sz w:val="20"/>
          <w:szCs w:val="20"/>
        </w:rPr>
        <w:t>14.9</w:t>
      </w:r>
      <w:r w:rsidRPr="00B14158">
        <w:rPr>
          <w:color w:val="0000FF"/>
          <w:sz w:val="20"/>
          <w:szCs w:val="20"/>
        </w:rPr>
        <w:fldChar w:fldCharType="end"/>
      </w:r>
      <w:r w:rsidRPr="00B14158">
        <w:rPr>
          <w:color w:val="0000FF"/>
          <w:sz w:val="20"/>
          <w:szCs w:val="20"/>
        </w:rPr>
        <w:t xml:space="preserve"> is given by:</w:t>
      </w:r>
    </w:p>
    <w:p w14:paraId="7B7B586F" w14:textId="00F635F9" w:rsidR="00326914" w:rsidRPr="00541652" w:rsidRDefault="00000000" w:rsidP="00B14158">
      <w:pPr>
        <w:tabs>
          <w:tab w:val="left" w:pos="8190"/>
        </w:tabs>
        <w:spacing w:after="120" w:line="240" w:lineRule="auto"/>
      </w:pPr>
      <m:oMathPara>
        <m:oMath>
          <m:eqArr>
            <m:eqArrPr>
              <m:ctrlPr>
                <w:rPr>
                  <w:rFonts w:ascii="Cambria Math" w:hAnsi="Cambria Math"/>
                  <w:szCs w:val="20"/>
                </w:rPr>
              </m:ctrlPr>
            </m:eqArrPr>
            <m:e>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net</m:t>
                      </m:r>
                    </m:sub>
                  </m:sSub>
                </m:e>
              </m:acc>
              <m:r>
                <w:rPr>
                  <w:rFonts w:ascii="Cambria Math" w:hAnsi="Cambria Math"/>
                  <w:color w:val="0000FF"/>
                  <w:szCs w:val="20"/>
                </w:rPr>
                <m:t>&amp;</m:t>
              </m:r>
              <m:r>
                <m:rPr>
                  <m:sty m:val="p"/>
                </m:rPr>
                <w:rPr>
                  <w:rFonts w:ascii="Cambria Math" w:hAnsi="Cambria Math"/>
                  <w:color w:val="0000FF"/>
                  <w:szCs w:val="20"/>
                </w:rPr>
                <m:t>=</m:t>
              </m:r>
              <m:d>
                <m:dPr>
                  <m:ctrlPr>
                    <w:rPr>
                      <w:rFonts w:ascii="Cambria Math" w:hAnsi="Cambria Math"/>
                      <w:color w:val="0000FF"/>
                      <w:szCs w:val="20"/>
                    </w:rPr>
                  </m:ctrlPr>
                </m:d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e</m:t>
                      </m:r>
                    </m:sub>
                  </m:sSub>
                  <m:r>
                    <m:rPr>
                      <m:sty m:val="p"/>
                    </m:rPr>
                    <w:rPr>
                      <w:rFonts w:ascii="Cambria Math" w:hAnsi="Cambria Math"/>
                      <w:color w:val="0000FF"/>
                      <w:szCs w:val="20"/>
                    </w:rPr>
                    <m:t>-</m:t>
                  </m:r>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g</m:t>
                      </m:r>
                    </m:sub>
                  </m:sSub>
                </m:e>
              </m:d>
              <m:r>
                <w:rPr>
                  <w:rFonts w:ascii="Cambria Math" w:hAnsi="Cambria Math"/>
                  <w:color w:val="0000FF"/>
                  <w:szCs w:val="20"/>
                </w:rPr>
                <m:t> </m:t>
              </m:r>
              <m:acc>
                <m:accPr>
                  <m:ctrlPr>
                    <w:rPr>
                      <w:rFonts w:ascii="Cambria Math" w:hAnsi="Cambria Math"/>
                      <w:color w:val="0000FF"/>
                      <w:szCs w:val="20"/>
                    </w:rPr>
                  </m:ctrlPr>
                </m:accPr>
                <m:e>
                  <m:r>
                    <w:rPr>
                      <w:rFonts w:ascii="Cambria Math" w:hAnsi="Cambria Math"/>
                      <w:color w:val="0000FF"/>
                      <w:szCs w:val="20"/>
                    </w:rPr>
                    <m:t>x</m:t>
                  </m:r>
                </m:e>
              </m:acc>
            </m:e>
            <m:e>
              <m:r>
                <w:rPr>
                  <w:rFonts w:ascii="Cambria Math" w:hAnsi="Cambria Math"/>
                  <w:szCs w:val="20"/>
                </w:rPr>
                <m:t>&amp;</m:t>
              </m:r>
              <m:r>
                <m:rPr>
                  <m:sty m:val="p"/>
                </m:rPr>
                <w:rPr>
                  <w:rFonts w:ascii="Cambria Math" w:hAnsi="Cambria Math"/>
                  <w:szCs w:val="20"/>
                </w:rPr>
                <m:t>=</m:t>
              </m:r>
              <m:d>
                <m:dPr>
                  <m:ctrlPr>
                    <w:rPr>
                      <w:rFonts w:ascii="Cambria Math" w:hAnsi="Cambria Math"/>
                      <w:szCs w:val="20"/>
                    </w:rPr>
                  </m:ctrlPr>
                </m:dPr>
                <m:e>
                  <m:sSub>
                    <m:sSubPr>
                      <m:ctrlPr>
                        <w:rPr>
                          <w:rFonts w:ascii="Cambria Math" w:hAnsi="Cambria Math"/>
                          <w:szCs w:val="20"/>
                        </w:rPr>
                      </m:ctrlPr>
                    </m:sSubPr>
                    <m:e>
                      <m:r>
                        <w:rPr>
                          <w:rFonts w:ascii="Cambria Math" w:hAnsi="Cambria Math"/>
                          <w:szCs w:val="20"/>
                        </w:rPr>
                        <m:t>q</m:t>
                      </m:r>
                    </m:e>
                    <m:sub>
                      <m:r>
                        <w:rPr>
                          <w:rFonts w:ascii="Cambria Math" w:hAnsi="Cambria Math"/>
                          <w:szCs w:val="20"/>
                        </w:rPr>
                        <m:t>2</m:t>
                      </m:r>
                    </m:sub>
                  </m:sSub>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e</m:t>
                          </m:r>
                        </m:sub>
                      </m:sSub>
                      <m:r>
                        <m:rPr>
                          <m:sty m:val="p"/>
                        </m:rPr>
                        <w:rPr>
                          <w:rFonts w:ascii="Cambria Math" w:hAnsi="Cambria Math"/>
                          <w:szCs w:val="20"/>
                        </w:rPr>
                        <m:t>⋅</m:t>
                      </m:r>
                      <m:d>
                        <m:dPr>
                          <m:begChr m:val="|"/>
                          <m:endChr m:val="|"/>
                          <m:ctrlPr>
                            <w:rPr>
                              <w:rFonts w:ascii="Cambria Math" w:hAnsi="Cambria Math"/>
                              <w:szCs w:val="20"/>
                            </w:rPr>
                          </m:ctrlPr>
                        </m:dPr>
                        <m:e>
                          <m:sSub>
                            <m:sSubPr>
                              <m:ctrlPr>
                                <w:rPr>
                                  <w:rFonts w:ascii="Cambria Math" w:hAnsi="Cambria Math"/>
                                  <w:szCs w:val="20"/>
                                </w:rPr>
                              </m:ctrlPr>
                            </m:sSubPr>
                            <m:e>
                              <m:r>
                                <w:rPr>
                                  <w:rFonts w:ascii="Cambria Math" w:hAnsi="Cambria Math"/>
                                  <w:szCs w:val="20"/>
                                </w:rPr>
                                <m:t>q</m:t>
                              </m:r>
                            </m:e>
                            <m:sub>
                              <m:r>
                                <w:rPr>
                                  <w:rFonts w:ascii="Cambria Math" w:hAnsi="Cambria Math"/>
                                  <w:szCs w:val="20"/>
                                </w:rPr>
                                <m:t>1</m:t>
                              </m:r>
                            </m:sub>
                          </m:sSub>
                        </m:e>
                      </m:d>
                    </m:num>
                    <m:den>
                      <m:sSubSup>
                        <m:sSubSupPr>
                          <m:ctrlPr>
                            <w:rPr>
                              <w:rFonts w:ascii="Cambria Math" w:hAnsi="Cambria Math"/>
                              <w:szCs w:val="20"/>
                            </w:rPr>
                          </m:ctrlPr>
                        </m:sSubSupPr>
                        <m:e>
                          <m:r>
                            <w:rPr>
                              <w:rFonts w:ascii="Cambria Math" w:hAnsi="Cambria Math"/>
                              <w:szCs w:val="20"/>
                            </w:rPr>
                            <m:t>r</m:t>
                          </m:r>
                        </m:e>
                        <m:sub>
                          <m:r>
                            <m:rPr>
                              <m:scr m:val="sans-serif"/>
                              <m:sty m:val="p"/>
                            </m:rPr>
                            <w:rPr>
                              <w:rFonts w:ascii="Cambria Math" w:hAnsi="Cambria Math"/>
                              <w:szCs w:val="20"/>
                            </w:rPr>
                            <m:t>f</m:t>
                          </m:r>
                        </m:sub>
                        <m:sup>
                          <m:r>
                            <w:rPr>
                              <w:rFonts w:ascii="Cambria Math" w:hAnsi="Cambria Math"/>
                              <w:szCs w:val="20"/>
                            </w:rPr>
                            <m:t>2</m:t>
                          </m:r>
                        </m:sup>
                      </m:sSubSup>
                    </m:den>
                  </m:f>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2</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G</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1</m:t>
                          </m:r>
                        </m:sub>
                      </m:sSub>
                    </m:num>
                    <m:den>
                      <m:sSubSup>
                        <m:sSubSupPr>
                          <m:ctrlPr>
                            <w:rPr>
                              <w:rFonts w:ascii="Cambria Math" w:hAnsi="Cambria Math"/>
                              <w:szCs w:val="20"/>
                            </w:rPr>
                          </m:ctrlPr>
                        </m:sSubSupPr>
                        <m:e>
                          <m:r>
                            <w:rPr>
                              <w:rFonts w:ascii="Cambria Math" w:hAnsi="Cambria Math"/>
                              <w:szCs w:val="20"/>
                            </w:rPr>
                            <m:t>r</m:t>
                          </m:r>
                        </m:e>
                        <m:sub>
                          <m:r>
                            <m:rPr>
                              <m:scr m:val="sans-serif"/>
                              <m:sty m:val="p"/>
                            </m:rPr>
                            <w:rPr>
                              <w:rFonts w:ascii="Cambria Math" w:hAnsi="Cambria Math"/>
                              <w:szCs w:val="20"/>
                            </w:rPr>
                            <m:t>f</m:t>
                          </m:r>
                        </m:sub>
                        <m:sup>
                          <m:r>
                            <w:rPr>
                              <w:rFonts w:ascii="Cambria Math" w:hAnsi="Cambria Math"/>
                              <w:szCs w:val="20"/>
                            </w:rPr>
                            <m:t>2</m:t>
                          </m:r>
                        </m:sup>
                      </m:sSubSup>
                    </m:den>
                  </m:f>
                </m:e>
              </m:d>
              <m:r>
                <w:rPr>
                  <w:rFonts w:ascii="Cambria Math" w:hAnsi="Cambria Math"/>
                  <w:szCs w:val="20"/>
                </w:rPr>
                <m:t> </m:t>
              </m:r>
              <m:acc>
                <m:accPr>
                  <m:ctrlPr>
                    <w:rPr>
                      <w:rFonts w:ascii="Cambria Math" w:hAnsi="Cambria Math"/>
                      <w:szCs w:val="20"/>
                    </w:rPr>
                  </m:ctrlPr>
                </m:accPr>
                <m:e>
                  <m:r>
                    <w:rPr>
                      <w:rFonts w:ascii="Cambria Math" w:hAnsi="Cambria Math"/>
                      <w:szCs w:val="20"/>
                    </w:rPr>
                    <m:t>x</m:t>
                  </m:r>
                </m:e>
              </m:acc>
            </m:e>
            <m:e>
              <m:r>
                <w:rPr>
                  <w:rFonts w:ascii="Cambria Math" w:hAnsi="Cambria Math"/>
                  <w:szCs w:val="20"/>
                </w:rPr>
                <m:t>&amp;</m:t>
              </m:r>
              <m:r>
                <m:rPr>
                  <m:sty m:val="p"/>
                </m:rPr>
                <w:rPr>
                  <w:rFonts w:ascii="Cambria Math" w:hAnsi="Cambria Math"/>
                  <w:color w:val="0000FF"/>
                  <w:szCs w:val="20"/>
                </w:rPr>
                <m:t>=</m:t>
              </m:r>
              <m:d>
                <m:dPr>
                  <m:ctrlPr>
                    <w:rPr>
                      <w:rFonts w:ascii="Cambria Math" w:hAnsi="Cambria Math"/>
                      <w:color w:val="0000FF"/>
                      <w:szCs w:val="20"/>
                    </w:rPr>
                  </m:ctrlPr>
                </m:dPr>
                <m:e>
                  <m:r>
                    <w:rPr>
                      <w:rFonts w:ascii="Cambria Math" w:hAnsi="Cambria Math"/>
                      <w:color w:val="0000FF"/>
                      <w:szCs w:val="20"/>
                    </w:rPr>
                    <m:t>2.30</m:t>
                  </m:r>
                  <m:r>
                    <m:rPr>
                      <m:sty m:val="p"/>
                    </m:rPr>
                    <w:rPr>
                      <w:rFonts w:ascii="Cambria Math" w:hAnsi="Cambria Math"/>
                      <w:color w:val="0000FF"/>
                      <w:szCs w:val="20"/>
                    </w:rPr>
                    <m:t>×</m:t>
                  </m:r>
                  <m:sSup>
                    <m:sSupPr>
                      <m:ctrlPr>
                        <w:rPr>
                          <w:rFonts w:ascii="Cambria Math" w:hAnsi="Cambria Math"/>
                          <w:color w:val="0000FF"/>
                          <w:szCs w:val="20"/>
                        </w:rPr>
                      </m:ctrlPr>
                    </m:sSupPr>
                    <m:e>
                      <m:r>
                        <w:rPr>
                          <w:rFonts w:ascii="Cambria Math" w:hAnsi="Cambria Math"/>
                          <w:color w:val="0000FF"/>
                          <w:szCs w:val="20"/>
                        </w:rPr>
                        <m:t>10</m:t>
                      </m:r>
                    </m:e>
                    <m:sup>
                      <m:r>
                        <m:rPr>
                          <m:sty m:val="p"/>
                        </m:rPr>
                        <w:rPr>
                          <w:rFonts w:ascii="Cambria Math" w:hAnsi="Cambria Math"/>
                          <w:color w:val="0000FF"/>
                          <w:szCs w:val="20"/>
                        </w:rPr>
                        <m:t>-</m:t>
                      </m:r>
                      <m:r>
                        <w:rPr>
                          <w:rFonts w:ascii="Cambria Math" w:hAnsi="Cambria Math"/>
                          <w:color w:val="0000FF"/>
                          <w:szCs w:val="20"/>
                        </w:rPr>
                        <m:t>19</m:t>
                      </m:r>
                    </m:sup>
                  </m:sSup>
                  <m:r>
                    <m:rPr>
                      <m:sty m:val="p"/>
                    </m:rPr>
                    <w:rPr>
                      <w:rFonts w:ascii="Cambria Math" w:hAnsi="Cambria Math"/>
                      <w:color w:val="0000FF"/>
                      <w:szCs w:val="20"/>
                    </w:rPr>
                    <m:t>-</m:t>
                  </m:r>
                  <m:r>
                    <w:rPr>
                      <w:rFonts w:ascii="Cambria Math" w:hAnsi="Cambria Math"/>
                      <w:color w:val="0000FF"/>
                      <w:szCs w:val="20"/>
                    </w:rPr>
                    <m:t>1.86</m:t>
                  </m:r>
                  <m:r>
                    <m:rPr>
                      <m:sty m:val="p"/>
                    </m:rPr>
                    <w:rPr>
                      <w:rFonts w:ascii="Cambria Math" w:hAnsi="Cambria Math"/>
                      <w:color w:val="0000FF"/>
                      <w:szCs w:val="20"/>
                    </w:rPr>
                    <m:t>×</m:t>
                  </m:r>
                  <m:sSup>
                    <m:sSupPr>
                      <m:ctrlPr>
                        <w:rPr>
                          <w:rFonts w:ascii="Cambria Math" w:hAnsi="Cambria Math"/>
                          <w:color w:val="0000FF"/>
                          <w:szCs w:val="20"/>
                        </w:rPr>
                      </m:ctrlPr>
                    </m:sSupPr>
                    <m:e>
                      <m:r>
                        <w:rPr>
                          <w:rFonts w:ascii="Cambria Math" w:hAnsi="Cambria Math"/>
                          <w:color w:val="0000FF"/>
                          <w:szCs w:val="20"/>
                        </w:rPr>
                        <m:t>10</m:t>
                      </m:r>
                    </m:e>
                    <m:sup>
                      <m:r>
                        <m:rPr>
                          <m:sty m:val="p"/>
                        </m:rPr>
                        <w:rPr>
                          <w:rFonts w:ascii="Cambria Math" w:hAnsi="Cambria Math"/>
                          <w:color w:val="0000FF"/>
                          <w:szCs w:val="20"/>
                        </w:rPr>
                        <m:t>-</m:t>
                      </m:r>
                      <m:r>
                        <w:rPr>
                          <w:rFonts w:ascii="Cambria Math" w:hAnsi="Cambria Math"/>
                          <w:color w:val="0000FF"/>
                          <w:szCs w:val="20"/>
                        </w:rPr>
                        <m:t>46</m:t>
                      </m:r>
                    </m:sup>
                  </m:sSup>
                </m:e>
              </m:d>
              <m:r>
                <w:rPr>
                  <w:rFonts w:ascii="Cambria Math" w:hAnsi="Cambria Math"/>
                  <w:color w:val="0000FF"/>
                  <w:szCs w:val="20"/>
                </w:rPr>
                <m:t> </m:t>
              </m:r>
              <m:r>
                <m:rPr>
                  <m:scr m:val="sans-serif"/>
                  <m:sty m:val="p"/>
                </m:rPr>
                <w:rPr>
                  <w:rFonts w:ascii="Cambria Math" w:hAnsi="Cambria Math"/>
                  <w:color w:val="0000FF"/>
                  <w:szCs w:val="20"/>
                </w:rPr>
                <m:t>N</m:t>
              </m:r>
              <m:r>
                <w:rPr>
                  <w:rFonts w:ascii="Cambria Math" w:hAnsi="Cambria Math"/>
                  <w:color w:val="0000FF"/>
                  <w:szCs w:val="20"/>
                </w:rPr>
                <m:t> </m:t>
              </m:r>
              <m:acc>
                <m:accPr>
                  <m:ctrlPr>
                    <w:rPr>
                      <w:rFonts w:ascii="Cambria Math" w:hAnsi="Cambria Math"/>
                      <w:color w:val="0000FF"/>
                      <w:szCs w:val="20"/>
                    </w:rPr>
                  </m:ctrlPr>
                </m:accPr>
                <m:e>
                  <m:r>
                    <w:rPr>
                      <w:rFonts w:ascii="Cambria Math" w:hAnsi="Cambria Math"/>
                      <w:color w:val="0000FF"/>
                      <w:szCs w:val="20"/>
                    </w:rPr>
                    <m:t>x</m:t>
                  </m:r>
                </m:e>
              </m:acc>
            </m:e>
            <m:e>
              <m:r>
                <w:rPr>
                  <w:rFonts w:ascii="Cambria Math" w:hAnsi="Cambria Math"/>
                  <w:szCs w:val="20"/>
                </w:rPr>
                <m:t>&amp;</m:t>
              </m:r>
              <m:r>
                <m:rPr>
                  <m:sty m:val="p"/>
                </m:rPr>
                <w:rPr>
                  <w:rFonts w:ascii="Cambria Math" w:hAnsi="Cambria Math"/>
                  <w:color w:val="0000FF"/>
                  <w:szCs w:val="20"/>
                </w:rPr>
                <m:t>=+</m:t>
              </m:r>
              <m:r>
                <w:rPr>
                  <w:rFonts w:ascii="Cambria Math" w:hAnsi="Cambria Math"/>
                  <w:color w:val="0000FF"/>
                  <w:szCs w:val="20"/>
                </w:rPr>
                <m:t>2.30</m:t>
              </m:r>
              <m:r>
                <m:rPr>
                  <m:sty m:val="p"/>
                </m:rPr>
                <w:rPr>
                  <w:rFonts w:ascii="Cambria Math" w:hAnsi="Cambria Math"/>
                  <w:color w:val="0000FF"/>
                  <w:szCs w:val="20"/>
                </w:rPr>
                <m:t>×</m:t>
              </m:r>
              <m:sSup>
                <m:sSupPr>
                  <m:ctrlPr>
                    <w:rPr>
                      <w:rFonts w:ascii="Cambria Math" w:hAnsi="Cambria Math"/>
                      <w:color w:val="0000FF"/>
                      <w:szCs w:val="20"/>
                    </w:rPr>
                  </m:ctrlPr>
                </m:sSupPr>
                <m:e>
                  <m:r>
                    <w:rPr>
                      <w:rFonts w:ascii="Cambria Math" w:hAnsi="Cambria Math"/>
                      <w:color w:val="0000FF"/>
                      <w:szCs w:val="20"/>
                    </w:rPr>
                    <m:t>10</m:t>
                  </m:r>
                </m:e>
                <m:sup>
                  <m:r>
                    <m:rPr>
                      <m:sty m:val="p"/>
                    </m:rPr>
                    <w:rPr>
                      <w:rFonts w:ascii="Cambria Math" w:hAnsi="Cambria Math"/>
                      <w:color w:val="0000FF"/>
                      <w:szCs w:val="20"/>
                    </w:rPr>
                    <m:t>-</m:t>
                  </m:r>
                  <m:r>
                    <w:rPr>
                      <w:rFonts w:ascii="Cambria Math" w:hAnsi="Cambria Math"/>
                      <w:color w:val="0000FF"/>
                      <w:szCs w:val="20"/>
                    </w:rPr>
                    <m:t>19</m:t>
                  </m:r>
                </m:sup>
              </m:sSup>
              <m:r>
                <w:rPr>
                  <w:rFonts w:ascii="Cambria Math" w:hAnsi="Cambria Math"/>
                  <w:color w:val="0000FF"/>
                  <w:szCs w:val="20"/>
                </w:rPr>
                <m:t> </m:t>
              </m:r>
              <m:r>
                <m:rPr>
                  <m:scr m:val="sans-serif"/>
                  <m:sty m:val="p"/>
                </m:rPr>
                <w:rPr>
                  <w:rFonts w:ascii="Cambria Math" w:hAnsi="Cambria Math"/>
                  <w:color w:val="0000FF"/>
                  <w:szCs w:val="20"/>
                </w:rPr>
                <m:t>N</m:t>
              </m:r>
              <m:r>
                <w:rPr>
                  <w:rFonts w:ascii="Cambria Math" w:hAnsi="Cambria Math"/>
                  <w:color w:val="0000FF"/>
                  <w:szCs w:val="20"/>
                </w:rPr>
                <m:t> </m:t>
              </m:r>
              <m:acc>
                <m:accPr>
                  <m:ctrlPr>
                    <w:rPr>
                      <w:rFonts w:ascii="Cambria Math" w:hAnsi="Cambria Math"/>
                      <w:color w:val="0000FF"/>
                      <w:szCs w:val="20"/>
                    </w:rPr>
                  </m:ctrlPr>
                </m:accPr>
                <m:e>
                  <m:r>
                    <w:rPr>
                      <w:rFonts w:ascii="Cambria Math" w:hAnsi="Cambria Math"/>
                      <w:color w:val="0000FF"/>
                      <w:szCs w:val="20"/>
                    </w:rPr>
                    <m:t>x</m:t>
                  </m:r>
                </m:e>
              </m:acc>
            </m:e>
          </m:eqArr>
        </m:oMath>
      </m:oMathPara>
    </w:p>
    <w:p w14:paraId="45FC9D73" w14:textId="77777777" w:rsidR="00326914" w:rsidRPr="00541652" w:rsidRDefault="00326914" w:rsidP="00326914">
      <w:pPr>
        <w:tabs>
          <w:tab w:val="left" w:pos="8190"/>
        </w:tabs>
        <w:spacing w:after="120" w:line="240" w:lineRule="auto"/>
        <w:sectPr w:rsidR="00326914" w:rsidRPr="00541652" w:rsidSect="00326914">
          <w:endnotePr>
            <w:numFmt w:val="decimal"/>
          </w:endnotePr>
          <w:type w:val="continuous"/>
          <w:pgSz w:w="15840" w:h="12240" w:orient="landscape"/>
          <w:pgMar w:top="1440" w:right="1440" w:bottom="1440" w:left="1440" w:header="720" w:footer="720" w:gutter="0"/>
          <w:cols w:num="3" w:sep="1" w:space="288"/>
          <w:titlePg/>
          <w:docGrid w:linePitch="299"/>
        </w:sectPr>
      </w:pPr>
    </w:p>
    <w:p w14:paraId="5D88E104" w14:textId="4E664358" w:rsidR="00DB4A1A" w:rsidRPr="002C456B" w:rsidRDefault="00326914" w:rsidP="00326914">
      <w:pPr>
        <w:pStyle w:val="Heading2"/>
        <w:rPr>
          <w:rFonts w:asciiTheme="minorHAnsi" w:hAnsiTheme="minorHAnsi"/>
          <w:color w:val="auto"/>
        </w:rPr>
        <w:sectPr w:rsidR="00DB4A1A" w:rsidRPr="002C456B" w:rsidSect="00DB4A1A">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964" w:name="_Ref221351300"/>
      <w:bookmarkStart w:id="965" w:name="_Ref221351384"/>
      <w:bookmarkStart w:id="966" w:name="_Ref221351436"/>
      <w:bookmarkStart w:id="967" w:name="_Ref221351459"/>
      <w:bookmarkStart w:id="968" w:name="_Ref221351490"/>
      <w:bookmarkStart w:id="969" w:name="_Toc221827458"/>
      <w:r w:rsidR="00DB4A1A" w:rsidRPr="002C456B">
        <w:rPr>
          <w:rFonts w:asciiTheme="minorHAnsi" w:hAnsiTheme="minorHAnsi"/>
          <w:color w:val="auto"/>
        </w:rPr>
        <w:lastRenderedPageBreak/>
        <w:t xml:space="preserve">: </w:t>
      </w:r>
      <w:r w:rsidR="004813A6" w:rsidRPr="004813A6">
        <w:rPr>
          <w:rFonts w:asciiTheme="minorHAnsi" w:hAnsiTheme="minorHAnsi"/>
          <w:color w:val="auto"/>
        </w:rPr>
        <w:t xml:space="preserve">Multiple Charges </w:t>
      </w:r>
      <w:r w:rsidR="00DB4A1A" w:rsidRPr="002C456B">
        <w:rPr>
          <w:rFonts w:asciiTheme="minorHAnsi" w:hAnsiTheme="minorHAnsi"/>
          <w:color w:val="auto"/>
        </w:rPr>
        <w:t>(</w:t>
      </w:r>
      <w:r w:rsidR="00DB4A1A" w:rsidRPr="002C456B">
        <w:rPr>
          <w:rFonts w:asciiTheme="minorHAnsi" w:hAnsiTheme="minorHAnsi"/>
          <w:noProof/>
          <w:color w:val="auto"/>
        </w:rPr>
        <w:drawing>
          <wp:inline distT="0" distB="0" distL="0" distR="0" wp14:anchorId="2F7B0099" wp14:editId="1CD2A70E">
            <wp:extent cx="95534" cy="95534"/>
            <wp:effectExtent l="0" t="0" r="0" b="0"/>
            <wp:docPr id="209085602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DB4A1A" w:rsidRPr="002C456B">
        <w:rPr>
          <w:rFonts w:asciiTheme="minorHAnsi" w:hAnsiTheme="minorHAnsi"/>
          <w:color w:val="auto"/>
        </w:rPr>
        <w:t xml:space="preserve"> , </w:t>
      </w:r>
      <w:r w:rsidR="00DB4A1A" w:rsidRPr="002C456B">
        <w:rPr>
          <w:rFonts w:asciiTheme="minorHAnsi" w:hAnsiTheme="minorHAnsi"/>
          <w:noProof/>
          <w:color w:val="auto"/>
        </w:rPr>
        <w:drawing>
          <wp:inline distT="0" distB="0" distL="0" distR="0" wp14:anchorId="585F83C6" wp14:editId="43D41D8A">
            <wp:extent cx="109182" cy="124199"/>
            <wp:effectExtent l="0" t="0" r="5715" b="0"/>
            <wp:docPr id="1848060754" name="Picture 18480607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DB4A1A" w:rsidRPr="002C456B">
        <w:rPr>
          <w:rFonts w:asciiTheme="minorHAnsi" w:hAnsiTheme="minorHAnsi"/>
          <w:color w:val="auto"/>
        </w:rPr>
        <w:t xml:space="preserve"> )</w:t>
      </w:r>
      <w:bookmarkEnd w:id="964"/>
      <w:bookmarkEnd w:id="965"/>
      <w:bookmarkEnd w:id="966"/>
      <w:bookmarkEnd w:id="967"/>
      <w:bookmarkEnd w:id="968"/>
      <w:bookmarkEnd w:id="969"/>
    </w:p>
    <w:p w14:paraId="672D4439" w14:textId="77777777" w:rsidR="00DB4A1A" w:rsidRPr="00541652" w:rsidRDefault="00DB4A1A" w:rsidP="00DB4A1A">
      <w:pPr>
        <w:pStyle w:val="Heading3"/>
        <w:tabs>
          <w:tab w:val="left" w:pos="8190"/>
        </w:tabs>
        <w:spacing w:line="240" w:lineRule="auto"/>
      </w:pPr>
      <w:r w:rsidRPr="00541652">
        <w:t>Words</w:t>
      </w:r>
    </w:p>
    <w:p w14:paraId="5A5EBFB1" w14:textId="77777777" w:rsidR="00630555" w:rsidRDefault="00630555" w:rsidP="00630555">
      <w:pPr>
        <w:spacing w:after="120" w:line="240" w:lineRule="auto"/>
        <w:ind w:left="15" w:right="14"/>
      </w:pPr>
      <w:r>
        <w:t>We have considered single charges and what happens when one charge is brought near another. Now we will look at a pair of charges and what happens when a third is brought near the other two. In Section 14.3 we used protons, so this time let’s switch to electrons.</w:t>
      </w:r>
    </w:p>
    <w:p w14:paraId="7FECD99D" w14:textId="0D4FD0FF" w:rsidR="00630555" w:rsidRDefault="00630555" w:rsidP="00630555">
      <w:pPr>
        <w:spacing w:after="120" w:line="240" w:lineRule="auto"/>
        <w:ind w:left="15" w:right="14"/>
      </w:pPr>
      <w:r>
        <w:t xml:space="preserve">If we have two electrons that are locked in position with one of them 1 nm the left of the other, what would the </w:t>
      </w:r>
      <w:r>
        <w:rPr>
          <w:color w:val="0000FF"/>
        </w:rPr>
        <w:t xml:space="preserve">electric field </w:t>
      </w:r>
      <w:r>
        <w:t xml:space="preserve">and the </w:t>
      </w:r>
      <w:r>
        <w:rPr>
          <w:color w:val="8B0000"/>
        </w:rPr>
        <w:t xml:space="preserve">electric potential </w:t>
      </w:r>
      <w:r>
        <w:t>look like around the charges? And what would happen if a third electron was put at a position 0.5 nm below one of the other electrons and then released?</w:t>
      </w:r>
    </w:p>
    <w:p w14:paraId="3C6566F4" w14:textId="77777777" w:rsidR="00630555" w:rsidRDefault="00630555" w:rsidP="00630555">
      <w:pPr>
        <w:spacing w:after="120" w:line="240" w:lineRule="auto"/>
        <w:ind w:left="-5" w:right="14"/>
      </w:pPr>
      <w:r>
        <w:t xml:space="preserve">When determining the </w:t>
      </w:r>
      <w:r>
        <w:rPr>
          <w:color w:val="0000FF"/>
        </w:rPr>
        <w:t xml:space="preserve">electric field </w:t>
      </w:r>
      <w:r>
        <w:t xml:space="preserve">or </w:t>
      </w:r>
      <w:r>
        <w:rPr>
          <w:color w:val="8B0000"/>
        </w:rPr>
        <w:t xml:space="preserve">electric potential </w:t>
      </w:r>
      <w:r>
        <w:t xml:space="preserve">caused by multiple charges, the </w:t>
      </w:r>
      <w:r>
        <w:rPr>
          <w:color w:val="0000FF"/>
        </w:rPr>
        <w:t xml:space="preserve">fields </w:t>
      </w:r>
      <w:r>
        <w:t xml:space="preserve">or </w:t>
      </w:r>
      <w:r>
        <w:rPr>
          <w:color w:val="8B0000"/>
        </w:rPr>
        <w:t xml:space="preserve">potentials </w:t>
      </w:r>
      <w:r>
        <w:t xml:space="preserve">can be added together. </w:t>
      </w:r>
      <w:r>
        <w:rPr>
          <w:color w:val="8B0000"/>
        </w:rPr>
        <w:t xml:space="preserve">Electric potential is a scalar, so it is relatively easy to add the potentials caused by multiple charges. </w:t>
      </w:r>
      <w:r>
        <w:rPr>
          <w:color w:val="0000FF"/>
        </w:rPr>
        <w:t>Electric field is a vector, so vector addition must be used to find the total electric field caused by multiple charges.</w:t>
      </w:r>
    </w:p>
    <w:p w14:paraId="4E9F1C84" w14:textId="4B40BAEC" w:rsidR="00DB4A1A" w:rsidRPr="00541652" w:rsidRDefault="00630555" w:rsidP="00630555">
      <w:pPr>
        <w:tabs>
          <w:tab w:val="left" w:pos="8190"/>
        </w:tabs>
        <w:spacing w:after="120" w:line="240" w:lineRule="auto"/>
        <w:rPr>
          <w:color w:val="0000FF"/>
        </w:rPr>
      </w:pPr>
      <w:r>
        <w:t xml:space="preserve">At the position where electron 3 is to be placed in Figure 14.11, it is closer to electron 1 than it is to electron 2. </w:t>
      </w:r>
      <w:r>
        <w:rPr>
          <w:color w:val="0000FF"/>
        </w:rPr>
        <w:t>Since the electric field created by a point charge decreases with distance, that means the electric field of electron 1 is larger than the electric field of electron 2 at that point in space. The electric field of electron 1 points straight up and the electric field of electron 2 points up and right. Adding those together we get a field that points mostly up and a little bit to the right.</w:t>
      </w:r>
    </w:p>
    <w:p w14:paraId="4915DDAD" w14:textId="77777777" w:rsidR="00DB4A1A" w:rsidRPr="00541652" w:rsidRDefault="00DB4A1A" w:rsidP="00DB4A1A">
      <w:pPr>
        <w:pStyle w:val="Heading3"/>
        <w:tabs>
          <w:tab w:val="left" w:pos="8190"/>
        </w:tabs>
        <w:spacing w:before="0" w:after="120" w:line="240" w:lineRule="auto"/>
        <w:rPr>
          <w:color w:val="0000FF"/>
        </w:rPr>
      </w:pPr>
      <w:r w:rsidRPr="00541652">
        <w:br w:type="column"/>
      </w:r>
      <w:r w:rsidRPr="00541652">
        <w:t>Graphics</w:t>
      </w:r>
    </w:p>
    <w:p w14:paraId="66E61B00" w14:textId="021DC7E0" w:rsidR="00DB4A1A" w:rsidRPr="00541652" w:rsidRDefault="00FA7648" w:rsidP="00DB4A1A">
      <w:pPr>
        <w:keepNext/>
        <w:tabs>
          <w:tab w:val="left" w:pos="8190"/>
        </w:tabs>
        <w:spacing w:after="120" w:line="240" w:lineRule="auto"/>
        <w:ind w:right="14"/>
        <w:jc w:val="center"/>
      </w:pPr>
      <w:r w:rsidRPr="00FA7648">
        <w:rPr>
          <w:noProof/>
        </w:rPr>
        <w:drawing>
          <wp:inline distT="0" distB="0" distL="0" distR="0" wp14:anchorId="4B898C41" wp14:editId="23A9CAC1">
            <wp:extent cx="2621280" cy="1773555"/>
            <wp:effectExtent l="0" t="0" r="7620" b="0"/>
            <wp:docPr id="883967424" name="Picture 1" descr="A scientific diagram illustrating the electrostatic field and potential created by two adjacent negative point charges.&#10;&#10;Central Charges: Two black circles, each containing a white minus sign (-), are positioned side-by-side.&#10;&#10;Electric Field Lines: Bold blue arrows represent the electric field. The arrows point inward toward each negative charge. In the region between the two charges, the field lines curve away from each other, indicating electrostatic repulsion.&#10;&#10;Equipotential Lines: Red lines represent surfaces of equal electric potential. Near each charge, these lines are circular. As they move further away, they merge into elongated loops that enclose both charges.&#10;&#10;Voltage Labels: The equipotential lines are labeled with negative voltage values: -6 V in the center between the charges, and -5 V, -4 V, -3 V, and -2 V as the distance from the charges increases. This shows that the electric potential is most negative near the charges and becomes less negative (increases) as you move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967424" name="Picture 1" descr="A scientific diagram illustrating the electrostatic field and potential created by two adjacent negative point charges.&#10;&#10;Central Charges: Two black circles, each containing a white minus sign (-), are positioned side-by-side.&#10;&#10;Electric Field Lines: Bold blue arrows represent the electric field. The arrows point inward toward each negative charge. In the region between the two charges, the field lines curve away from each other, indicating electrostatic repulsion.&#10;&#10;Equipotential Lines: Red lines represent surfaces of equal electric potential. Near each charge, these lines are circular. As they move further away, they merge into elongated loops that enclose both charges.&#10;&#10;Voltage Labels: The equipotential lines are labeled with negative voltage values: -6 V in the center between the charges, and -5 V, -4 V, -3 V, and -2 V as the distance from the charges increases. This shows that the electric potential is most negative near the charges and becomes less negative (increases) as you move away."/>
                    <pic:cNvPicPr/>
                  </pic:nvPicPr>
                  <pic:blipFill>
                    <a:blip r:embed="rId472" cstate="screen">
                      <a:extLst>
                        <a:ext uri="{28A0092B-C50C-407E-A947-70E740481C1C}">
                          <a14:useLocalDpi xmlns:a14="http://schemas.microsoft.com/office/drawing/2010/main"/>
                        </a:ext>
                      </a:extLst>
                    </a:blip>
                    <a:stretch>
                      <a:fillRect/>
                    </a:stretch>
                  </pic:blipFill>
                  <pic:spPr>
                    <a:xfrm>
                      <a:off x="0" y="0"/>
                      <a:ext cx="2621280" cy="1773555"/>
                    </a:xfrm>
                    <a:prstGeom prst="rect">
                      <a:avLst/>
                    </a:prstGeom>
                  </pic:spPr>
                </pic:pic>
              </a:graphicData>
            </a:graphic>
          </wp:inline>
        </w:drawing>
      </w:r>
    </w:p>
    <w:p w14:paraId="2F5C54D9" w14:textId="29FE8D22" w:rsidR="00855769" w:rsidRDefault="00DB4A1A" w:rsidP="00DB4A1A">
      <w:pPr>
        <w:pStyle w:val="Caption"/>
        <w:tabs>
          <w:tab w:val="left" w:pos="8190"/>
        </w:tabs>
        <w:jc w:val="center"/>
        <w:rPr>
          <w:color w:val="auto"/>
        </w:rPr>
      </w:pPr>
      <w:bookmarkStart w:id="970" w:name="_Ref221352876"/>
      <w:r w:rsidRPr="00855769">
        <w:rPr>
          <w:color w:val="auto"/>
        </w:rPr>
        <w:t xml:space="preserve">Figure </w:t>
      </w:r>
      <w:r w:rsidRPr="00855769">
        <w:rPr>
          <w:color w:val="auto"/>
        </w:rPr>
        <w:fldChar w:fldCharType="begin"/>
      </w:r>
      <w:r w:rsidRPr="00855769">
        <w:rPr>
          <w:color w:val="auto"/>
        </w:rPr>
        <w:instrText xml:space="preserve"> STYLEREF 1 \s </w:instrText>
      </w:r>
      <w:r w:rsidRPr="00855769">
        <w:rPr>
          <w:color w:val="auto"/>
        </w:rPr>
        <w:fldChar w:fldCharType="separate"/>
      </w:r>
      <w:r w:rsidR="00F91D0D">
        <w:rPr>
          <w:noProof/>
          <w:color w:val="auto"/>
        </w:rPr>
        <w:t>14</w:t>
      </w:r>
      <w:r w:rsidRPr="00855769">
        <w:rPr>
          <w:color w:val="auto"/>
        </w:rPr>
        <w:fldChar w:fldCharType="end"/>
      </w:r>
      <w:r w:rsidRPr="00855769">
        <w:rPr>
          <w:color w:val="auto"/>
        </w:rPr>
        <w:t>.</w:t>
      </w:r>
      <w:r w:rsidRPr="00855769">
        <w:rPr>
          <w:color w:val="auto"/>
        </w:rPr>
        <w:fldChar w:fldCharType="begin"/>
      </w:r>
      <w:r w:rsidRPr="00855769">
        <w:rPr>
          <w:color w:val="auto"/>
        </w:rPr>
        <w:instrText xml:space="preserve"> SEQ Figure \* ARABIC \s 1 </w:instrText>
      </w:r>
      <w:r w:rsidRPr="00855769">
        <w:rPr>
          <w:color w:val="auto"/>
        </w:rPr>
        <w:fldChar w:fldCharType="separate"/>
      </w:r>
      <w:r w:rsidR="00F91D0D">
        <w:rPr>
          <w:noProof/>
          <w:color w:val="auto"/>
        </w:rPr>
        <w:t>10</w:t>
      </w:r>
      <w:r w:rsidRPr="00855769">
        <w:rPr>
          <w:color w:val="auto"/>
        </w:rPr>
        <w:fldChar w:fldCharType="end"/>
      </w:r>
      <w:bookmarkEnd w:id="970"/>
      <w:r w:rsidRPr="00855769">
        <w:rPr>
          <w:color w:val="auto"/>
        </w:rPr>
        <w:t xml:space="preserve">: </w:t>
      </w:r>
      <w:r w:rsidR="00855769" w:rsidRPr="00855769">
        <w:rPr>
          <w:color w:val="0000FF"/>
        </w:rPr>
        <w:t xml:space="preserve">Electric field </w:t>
      </w:r>
      <w:r w:rsidR="00855769" w:rsidRPr="00855769">
        <w:rPr>
          <w:color w:val="auto"/>
        </w:rPr>
        <w:t xml:space="preserve">and </w:t>
      </w:r>
      <w:r w:rsidR="00855769" w:rsidRPr="00855769">
        <w:rPr>
          <w:color w:val="8B0000"/>
        </w:rPr>
        <w:t xml:space="preserve">electric potential </w:t>
      </w:r>
      <w:r w:rsidR="00855769" w:rsidRPr="00855769">
        <w:rPr>
          <w:color w:val="auto"/>
        </w:rPr>
        <w:t xml:space="preserve">around a pair of electrons that are 1 nm apart. </w:t>
      </w:r>
      <w:r w:rsidR="00855769" w:rsidRPr="00855769">
        <w:rPr>
          <w:color w:val="0000FF"/>
        </w:rPr>
        <w:t>The field lines all turn away from the midpoint between the electrons. The field is zero there</w:t>
      </w:r>
      <w:r w:rsidRPr="00855769">
        <w:rPr>
          <w:color w:val="auto"/>
        </w:rPr>
        <w:t>.</w:t>
      </w:r>
      <w:r w:rsidR="00855769">
        <w:rPr>
          <w:color w:val="auto"/>
        </w:rPr>
        <w:fldChar w:fldCharType="begin"/>
      </w:r>
      <w:r w:rsidR="00855769">
        <w:rPr>
          <w:color w:val="auto"/>
        </w:rPr>
        <w:instrText xml:space="preserve"> NOTEREF _Ref221283673 \f \h </w:instrText>
      </w:r>
      <w:r w:rsidR="00855769">
        <w:rPr>
          <w:color w:val="auto"/>
        </w:rPr>
      </w:r>
      <w:r w:rsidR="00855769">
        <w:rPr>
          <w:color w:val="auto"/>
        </w:rPr>
        <w:fldChar w:fldCharType="separate"/>
      </w:r>
      <w:r w:rsidR="00F91D0D" w:rsidRPr="00F91D0D">
        <w:rPr>
          <w:rStyle w:val="EndnoteReference"/>
        </w:rPr>
        <w:t>94</w:t>
      </w:r>
      <w:r w:rsidR="00855769">
        <w:rPr>
          <w:color w:val="auto"/>
        </w:rPr>
        <w:fldChar w:fldCharType="end"/>
      </w:r>
    </w:p>
    <w:p w14:paraId="37CAC3B0" w14:textId="027950FF" w:rsidR="00855769" w:rsidRDefault="00755B57" w:rsidP="00DB4A1A">
      <w:pPr>
        <w:pStyle w:val="Caption"/>
        <w:tabs>
          <w:tab w:val="left" w:pos="8190"/>
        </w:tabs>
        <w:jc w:val="center"/>
        <w:rPr>
          <w:color w:val="auto"/>
        </w:rPr>
      </w:pPr>
      <w:r w:rsidRPr="00755B57">
        <w:rPr>
          <w:noProof/>
          <w:color w:val="auto"/>
        </w:rPr>
        <w:drawing>
          <wp:inline distT="0" distB="0" distL="0" distR="0" wp14:anchorId="0324FE9D" wp14:editId="36EC55F1">
            <wp:extent cx="2621280" cy="1780540"/>
            <wp:effectExtent l="0" t="0" r="7620" b="0"/>
            <wp:docPr id="184969658" name="Picture 1" descr="A scientific diagram showing the interaction of three negative point charges. Two primary charges, labeled 1 and 2, are represented by solid black circles with white minus signs. A third charge, labeled 3, is represented by a gray circle with a dashed border and a minus sign, positioned below and to the left of charge 1.&#10;&#10;Electric Field Lines: Bold blue arrows represent the electric field, pointing inward toward the negative charges. The lines curve and deflect in the spaces between the charges, illustrating electrostatic repulsion.&#10;&#10;Equipotential Lines: Red lines represent surfaces of equal electric potential. They form tight concentric circles immediately around charges 1 and 2, while larger loops encompass multiple charges. Charge 3 is positioned directly on the -4 V equipotenti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9658" name="Picture 1" descr="A scientific diagram showing the interaction of three negative point charges. Two primary charges, labeled 1 and 2, are represented by solid black circles with white minus signs. A third charge, labeled 3, is represented by a gray circle with a dashed border and a minus sign, positioned below and to the left of charge 1.&#10;&#10;Electric Field Lines: Bold blue arrows represent the electric field, pointing inward toward the negative charges. The lines curve and deflect in the spaces between the charges, illustrating electrostatic repulsion.&#10;&#10;Equipotential Lines: Red lines represent surfaces of equal electric potential. They form tight concentric circles immediately around charges 1 and 2, while larger loops encompass multiple charges. Charge 3 is positioned directly on the -4 V equipotential line."/>
                    <pic:cNvPicPr/>
                  </pic:nvPicPr>
                  <pic:blipFill>
                    <a:blip r:embed="rId473" cstate="screen">
                      <a:extLst>
                        <a:ext uri="{28A0092B-C50C-407E-A947-70E740481C1C}">
                          <a14:useLocalDpi xmlns:a14="http://schemas.microsoft.com/office/drawing/2010/main"/>
                        </a:ext>
                      </a:extLst>
                    </a:blip>
                    <a:stretch>
                      <a:fillRect/>
                    </a:stretch>
                  </pic:blipFill>
                  <pic:spPr>
                    <a:xfrm>
                      <a:off x="0" y="0"/>
                      <a:ext cx="2621280" cy="1780540"/>
                    </a:xfrm>
                    <a:prstGeom prst="rect">
                      <a:avLst/>
                    </a:prstGeom>
                  </pic:spPr>
                </pic:pic>
              </a:graphicData>
            </a:graphic>
          </wp:inline>
        </w:drawing>
      </w:r>
    </w:p>
    <w:p w14:paraId="307D5ADF" w14:textId="37AF73BB" w:rsidR="00855769" w:rsidRDefault="00855769" w:rsidP="00855769">
      <w:pPr>
        <w:pStyle w:val="Caption"/>
        <w:tabs>
          <w:tab w:val="left" w:pos="8190"/>
        </w:tabs>
        <w:jc w:val="center"/>
        <w:rPr>
          <w:color w:val="auto"/>
        </w:rPr>
      </w:pPr>
      <w:bookmarkStart w:id="971" w:name="_Ref221352773"/>
      <w:r w:rsidRPr="00855769">
        <w:rPr>
          <w:color w:val="auto"/>
        </w:rPr>
        <w:t xml:space="preserve">Figure </w:t>
      </w:r>
      <w:r w:rsidRPr="00855769">
        <w:rPr>
          <w:color w:val="auto"/>
        </w:rPr>
        <w:fldChar w:fldCharType="begin"/>
      </w:r>
      <w:r w:rsidRPr="00855769">
        <w:rPr>
          <w:color w:val="auto"/>
        </w:rPr>
        <w:instrText xml:space="preserve"> STYLEREF 1 \s </w:instrText>
      </w:r>
      <w:r w:rsidRPr="00855769">
        <w:rPr>
          <w:color w:val="auto"/>
        </w:rPr>
        <w:fldChar w:fldCharType="separate"/>
      </w:r>
      <w:r w:rsidR="00F91D0D">
        <w:rPr>
          <w:noProof/>
          <w:color w:val="auto"/>
        </w:rPr>
        <w:t>14</w:t>
      </w:r>
      <w:r w:rsidRPr="00855769">
        <w:rPr>
          <w:color w:val="auto"/>
        </w:rPr>
        <w:fldChar w:fldCharType="end"/>
      </w:r>
      <w:r w:rsidRPr="00855769">
        <w:rPr>
          <w:color w:val="auto"/>
        </w:rPr>
        <w:t>.</w:t>
      </w:r>
      <w:r w:rsidRPr="00855769">
        <w:rPr>
          <w:color w:val="auto"/>
        </w:rPr>
        <w:fldChar w:fldCharType="begin"/>
      </w:r>
      <w:r w:rsidRPr="00855769">
        <w:rPr>
          <w:color w:val="auto"/>
        </w:rPr>
        <w:instrText xml:space="preserve"> SEQ Figure \* ARABIC \s 1 </w:instrText>
      </w:r>
      <w:r w:rsidRPr="00855769">
        <w:rPr>
          <w:color w:val="auto"/>
        </w:rPr>
        <w:fldChar w:fldCharType="separate"/>
      </w:r>
      <w:r w:rsidR="00F91D0D">
        <w:rPr>
          <w:noProof/>
          <w:color w:val="auto"/>
        </w:rPr>
        <w:t>11</w:t>
      </w:r>
      <w:r w:rsidRPr="00855769">
        <w:rPr>
          <w:color w:val="auto"/>
        </w:rPr>
        <w:fldChar w:fldCharType="end"/>
      </w:r>
      <w:bookmarkEnd w:id="971"/>
      <w:r w:rsidRPr="00855769">
        <w:rPr>
          <w:color w:val="auto"/>
        </w:rPr>
        <w:t xml:space="preserve">: </w:t>
      </w:r>
      <w:r w:rsidRPr="00855769">
        <w:rPr>
          <w:color w:val="0000FF"/>
        </w:rPr>
        <w:t xml:space="preserve">Electric field </w:t>
      </w:r>
      <w:r w:rsidRPr="00855769">
        <w:rPr>
          <w:color w:val="auto"/>
        </w:rPr>
        <w:t xml:space="preserve">and </w:t>
      </w:r>
      <w:r w:rsidRPr="00855769">
        <w:rPr>
          <w:color w:val="8B0000"/>
        </w:rPr>
        <w:t xml:space="preserve">electric potential </w:t>
      </w:r>
      <w:r w:rsidRPr="00855769">
        <w:rPr>
          <w:color w:val="auto"/>
        </w:rPr>
        <w:t xml:space="preserve">around a pair of electrons that are 1 nm apart. </w:t>
      </w:r>
      <w:r w:rsidRPr="00855769">
        <w:rPr>
          <w:color w:val="0000FF"/>
        </w:rPr>
        <w:t>The field lines all turn away from the midpoint between the electrons. The field is zero there</w:t>
      </w:r>
      <w:r w:rsidRPr="00855769">
        <w:rPr>
          <w:color w:val="auto"/>
        </w:rPr>
        <w:t>.</w:t>
      </w:r>
      <w:r>
        <w:rPr>
          <w:color w:val="auto"/>
        </w:rPr>
        <w:fldChar w:fldCharType="begin"/>
      </w:r>
      <w:r>
        <w:rPr>
          <w:color w:val="auto"/>
        </w:rPr>
        <w:instrText xml:space="preserve"> NOTEREF _Ref221283673 \f \h </w:instrText>
      </w:r>
      <w:r>
        <w:rPr>
          <w:color w:val="auto"/>
        </w:rPr>
      </w:r>
      <w:r>
        <w:rPr>
          <w:color w:val="auto"/>
        </w:rPr>
        <w:fldChar w:fldCharType="separate"/>
      </w:r>
      <w:r w:rsidR="00F91D0D" w:rsidRPr="00F91D0D">
        <w:rPr>
          <w:rStyle w:val="EndnoteReference"/>
        </w:rPr>
        <w:t>94</w:t>
      </w:r>
      <w:r>
        <w:rPr>
          <w:color w:val="auto"/>
        </w:rPr>
        <w:fldChar w:fldCharType="end"/>
      </w:r>
    </w:p>
    <w:p w14:paraId="24A6B115" w14:textId="042FC5FA" w:rsidR="00DB4A1A" w:rsidRPr="00855769" w:rsidRDefault="00855769" w:rsidP="00DB4A1A">
      <w:pPr>
        <w:pStyle w:val="Caption"/>
        <w:tabs>
          <w:tab w:val="left" w:pos="8190"/>
        </w:tabs>
        <w:jc w:val="center"/>
        <w:rPr>
          <w:color w:val="auto"/>
        </w:rPr>
      </w:pPr>
      <w:r w:rsidRPr="00855769">
        <w:rPr>
          <w:color w:val="auto"/>
        </w:rPr>
        <w:t xml:space="preserve"> </w:t>
      </w:r>
    </w:p>
    <w:p w14:paraId="29E4438E" w14:textId="77777777" w:rsidR="00DB4A1A" w:rsidRPr="00541652" w:rsidRDefault="00DB4A1A" w:rsidP="00DB4A1A">
      <w:pPr>
        <w:pStyle w:val="Heading3"/>
        <w:tabs>
          <w:tab w:val="left" w:pos="8190"/>
        </w:tabs>
        <w:spacing w:before="0" w:after="120" w:line="240" w:lineRule="auto"/>
        <w:rPr>
          <w:color w:val="0000FF"/>
        </w:rPr>
      </w:pPr>
      <w:r w:rsidRPr="00541652">
        <w:rPr>
          <w:color w:val="0000FF"/>
        </w:rPr>
        <w:br w:type="column"/>
      </w:r>
      <w:r w:rsidRPr="00541652">
        <w:t>Numbers</w:t>
      </w:r>
    </w:p>
    <w:p w14:paraId="350058A8" w14:textId="6AA2B8A5" w:rsidR="00DB4A1A" w:rsidRPr="00BA5E9B" w:rsidRDefault="00DB4A1A" w:rsidP="00DB4A1A">
      <w:pPr>
        <w:spacing w:after="120" w:line="240" w:lineRule="auto"/>
        <w:ind w:right="12"/>
      </w:pPr>
      <w:r w:rsidRPr="00804FEB">
        <w:rPr>
          <w:b/>
          <w:bCs/>
        </w:rPr>
        <w:t>Assumptions:</w:t>
      </w:r>
      <w:r w:rsidR="005E62BD" w:rsidRPr="005E62BD">
        <w:rPr>
          <w:szCs w:val="20"/>
        </w:rPr>
        <w:t xml:space="preserve"> </w:t>
      </w:r>
      <w:r w:rsidR="005E62BD" w:rsidRPr="00BC57AD">
        <w:rPr>
          <w:szCs w:val="20"/>
        </w:rPr>
        <w:t>the charges are in free space; no other charges or objects interact with the charges. “electron 1” is at coordinate (0 nm, 0 nm); 2 at (1 nm, 0 nm); 3 at (0 nm, -0.5 nm).</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DB4A1A" w14:paraId="24B6E7C2" w14:textId="77777777" w:rsidTr="00E74E7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955F61A" w14:textId="77777777" w:rsidR="00DB4A1A" w:rsidRPr="00804FEB" w:rsidRDefault="00DB4A1A"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21CF31D1" w14:textId="77777777" w:rsidR="00DB4A1A" w:rsidRPr="00804FEB" w:rsidRDefault="00DB4A1A"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035551" w14:paraId="4CFA1966" w14:textId="77777777" w:rsidTr="00E74E7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7E5C63C" w14:textId="599B51E3" w:rsidR="00035551" w:rsidRPr="00454E86" w:rsidRDefault="00000000" w:rsidP="00035551">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q</m:t>
                    </m:r>
                  </m:e>
                  <m:sub>
                    <m:r>
                      <m:rPr>
                        <m:scr m:val="sans-serif"/>
                        <m:sty m:val="p"/>
                      </m:rPr>
                      <w:rPr>
                        <w:rFonts w:ascii="Cambria Math" w:hAnsi="Cambria Math"/>
                        <w:sz w:val="20"/>
                        <w:szCs w:val="20"/>
                      </w:rPr>
                      <m:t>electron</m:t>
                    </m:r>
                  </m:sub>
                </m:sSub>
                <m:r>
                  <m:rPr>
                    <m:sty m:val="p"/>
                  </m:rPr>
                  <w:rPr>
                    <w:rFonts w:ascii="Cambria Math" w:hAnsi="Cambria Math"/>
                    <w:sz w:val="20"/>
                    <w:szCs w:val="20"/>
                  </w:rPr>
                  <m:t>=-</m:t>
                </m:r>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oMath>
            </m:oMathPara>
          </w:p>
        </w:tc>
        <w:tc>
          <w:tcPr>
            <w:tcW w:w="0" w:type="auto"/>
            <w:tcBorders>
              <w:bottom w:val="none" w:sz="0" w:space="0" w:color="auto"/>
            </w:tcBorders>
          </w:tcPr>
          <w:p w14:paraId="64F2AD95" w14:textId="68145B80" w:rsidR="00035551" w:rsidRPr="00234388" w:rsidRDefault="00035551" w:rsidP="00035551">
            <w:pPr>
              <w:pStyle w:val="Compact"/>
              <w:rPr>
                <w:rFonts w:eastAsiaTheme="minorHAnsi"/>
                <w:color w:val="0000FF"/>
                <w:kern w:val="2"/>
                <w:sz w:val="20"/>
                <w:szCs w:val="20"/>
                <w:lang w:eastAsia="en-US"/>
                <w14:ligatures w14:val="standardContextual"/>
              </w:rPr>
            </w:pPr>
            <w:r w:rsidRPr="00BC57AD">
              <w:rPr>
                <w:sz w:val="20"/>
                <w:szCs w:val="20"/>
              </w:rPr>
              <w:t>??</w:t>
            </w:r>
          </w:p>
        </w:tc>
      </w:tr>
      <w:tr w:rsidR="00035551" w14:paraId="363E3053" w14:textId="77777777" w:rsidTr="00E74E7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1AD49F4" w14:textId="5FE57EED" w:rsidR="00035551" w:rsidRPr="00234388" w:rsidRDefault="00000000" w:rsidP="00035551">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electron</m:t>
                    </m:r>
                  </m:sub>
                </m:sSub>
                <m:r>
                  <m:rPr>
                    <m:sty m:val="p"/>
                  </m:rPr>
                  <w:rPr>
                    <w:rFonts w:ascii="Cambria Math" w:hAnsi="Cambria Math"/>
                    <w:sz w:val="20"/>
                    <w:szCs w:val="20"/>
                  </w:rPr>
                  <m:t>=</m:t>
                </m:r>
                <m:r>
                  <w:rPr>
                    <w:rFonts w:ascii="Cambria Math" w:hAnsi="Cambria Math"/>
                    <w:sz w:val="20"/>
                    <w:szCs w:val="20"/>
                  </w:rPr>
                  <m:t>9.11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31</m:t>
                    </m:r>
                  </m:sup>
                </m:sSup>
                <m:r>
                  <w:rPr>
                    <w:rFonts w:ascii="Cambria Math" w:hAnsi="Cambria Math"/>
                    <w:sz w:val="20"/>
                    <w:szCs w:val="20"/>
                  </w:rPr>
                  <m:t> </m:t>
                </m:r>
                <m:r>
                  <m:rPr>
                    <m:scr m:val="sans-serif"/>
                    <m:sty m:val="p"/>
                  </m:rPr>
                  <w:rPr>
                    <w:rFonts w:ascii="Cambria Math" w:hAnsi="Cambria Math"/>
                    <w:sz w:val="20"/>
                    <w:szCs w:val="20"/>
                  </w:rPr>
                  <m:t>kg</m:t>
                </m:r>
              </m:oMath>
            </m:oMathPara>
          </w:p>
        </w:tc>
        <w:tc>
          <w:tcPr>
            <w:tcW w:w="0" w:type="auto"/>
            <w:tcBorders>
              <w:bottom w:val="none" w:sz="0" w:space="0" w:color="auto"/>
            </w:tcBorders>
          </w:tcPr>
          <w:p w14:paraId="5FFADEB2" w14:textId="0243248A" w:rsidR="00035551" w:rsidRPr="00234388" w:rsidRDefault="00035551" w:rsidP="00035551">
            <w:pPr>
              <w:pStyle w:val="Compact"/>
              <w:rPr>
                <w:rFonts w:ascii="Aptos" w:eastAsia="Aptos" w:hAnsi="Aptos" w:cs="Times New Roman"/>
                <w:color w:val="0000FF"/>
                <w:sz w:val="20"/>
                <w:szCs w:val="20"/>
              </w:rPr>
            </w:pPr>
          </w:p>
        </w:tc>
      </w:tr>
      <w:tr w:rsidR="00035551" w14:paraId="5AAFDC76" w14:textId="77777777" w:rsidTr="00E74E7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AD0BBF1" w14:textId="20574371" w:rsidR="00035551" w:rsidRPr="00454E86" w:rsidRDefault="00000000" w:rsidP="00035551">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3,i</m:t>
                    </m:r>
                  </m:sub>
                </m:sSub>
                <m:r>
                  <m:rPr>
                    <m:sty m:val="p"/>
                  </m:rPr>
                  <w:rPr>
                    <w:rFonts w:ascii="Cambria Math" w:hAnsi="Cambria Math"/>
                    <w:color w:val="007F7F"/>
                    <w:sz w:val="20"/>
                    <w:szCs w:val="20"/>
                  </w:rPr>
                  <m:t>=</m:t>
                </m:r>
                <m:r>
                  <w:rPr>
                    <w:rFonts w:ascii="Cambria Math" w:hAnsi="Cambria Math"/>
                    <w:color w:val="007F7F"/>
                    <w:sz w:val="20"/>
                    <w:szCs w:val="20"/>
                  </w:rPr>
                  <m:t>0</m:t>
                </m:r>
              </m:oMath>
            </m:oMathPara>
          </w:p>
        </w:tc>
        <w:tc>
          <w:tcPr>
            <w:tcW w:w="0" w:type="auto"/>
            <w:tcBorders>
              <w:bottom w:val="none" w:sz="0" w:space="0" w:color="auto"/>
            </w:tcBorders>
          </w:tcPr>
          <w:p w14:paraId="04C6D396" w14:textId="4EC307EA" w:rsidR="00035551" w:rsidRPr="00234388" w:rsidRDefault="00035551" w:rsidP="00035551">
            <w:pPr>
              <w:pStyle w:val="Compact"/>
              <w:rPr>
                <w:rFonts w:eastAsiaTheme="minorHAnsi"/>
                <w:color w:val="0000FF"/>
                <w:kern w:val="2"/>
                <w:sz w:val="20"/>
                <w:szCs w:val="20"/>
                <w:lang w:eastAsia="en-US"/>
                <w14:ligatures w14:val="standardContextual"/>
              </w:rPr>
            </w:pPr>
          </w:p>
        </w:tc>
      </w:tr>
    </w:tbl>
    <w:p w14:paraId="50535463" w14:textId="77777777" w:rsidR="006C5F17" w:rsidRPr="00BC57AD" w:rsidRDefault="006C5F17" w:rsidP="006C5F17">
      <w:pPr>
        <w:pStyle w:val="BodyText"/>
        <w:spacing w:after="120"/>
        <w:rPr>
          <w:sz w:val="20"/>
          <w:szCs w:val="20"/>
        </w:rPr>
      </w:pPr>
      <w:r w:rsidRPr="00BC57AD">
        <w:rPr>
          <w:sz w:val="20"/>
          <w:szCs w:val="20"/>
        </w:rPr>
        <w:t>The total electric potential caused by electrons 1 &amp; 2 at the position of electron 3, can be used to find the initial electric potential energy of electron 3.</w:t>
      </w:r>
    </w:p>
    <w:p w14:paraId="27D93528" w14:textId="77777777" w:rsidR="006C5F17" w:rsidRPr="00BC57AD" w:rsidRDefault="00000000" w:rsidP="006C5F17">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e,tot</m:t>
                  </m:r>
                </m:sub>
              </m:sSub>
              <m:r>
                <w:rPr>
                  <w:rFonts w:ascii="Cambria Math" w:hAnsi="Cambria Math"/>
                  <w:color w:val="8B0000"/>
                  <w:sz w:val="20"/>
                  <w:szCs w:val="20"/>
                </w:rPr>
                <m:t>&amp;</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e</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1</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13</m:t>
                      </m:r>
                    </m:sub>
                  </m:sSub>
                </m:den>
              </m:f>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e</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2</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23</m:t>
                      </m:r>
                    </m:sub>
                  </m:sSub>
                </m:den>
              </m:f>
            </m:e>
            <m:e>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e</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q</m:t>
                  </m:r>
                </m:e>
                <m:sub>
                  <m:r>
                    <m:rPr>
                      <m:scr m:val="sans-serif"/>
                      <m:sty m:val="p"/>
                    </m:rPr>
                    <w:rPr>
                      <w:rFonts w:ascii="Cambria Math" w:hAnsi="Cambria Math"/>
                      <w:sz w:val="20"/>
                      <w:szCs w:val="20"/>
                    </w:rPr>
                    <m:t>electron</m:t>
                  </m:r>
                </m:sub>
              </m:sSub>
              <m:r>
                <m:rPr>
                  <m:sty m:val="p"/>
                </m:rP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13</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23</m:t>
                          </m:r>
                        </m:sub>
                      </m:sSub>
                    </m:den>
                  </m:f>
                </m:e>
              </m:d>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8.99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r>
                    <m:rPr>
                      <m:sty m:val="p"/>
                    </m:rPr>
                    <w:rPr>
                      <w:rFonts w:ascii="Cambria Math" w:hAnsi="Cambria Math"/>
                      <w:sz w:val="20"/>
                      <w:szCs w:val="20"/>
                    </w:rPr>
                    <m:t>/</m:t>
                  </m:r>
                  <m:sSup>
                    <m:sSupPr>
                      <m:ctrlPr>
                        <w:rPr>
                          <w:rFonts w:ascii="Cambria Math" w:hAnsi="Cambria Math"/>
                          <w:sz w:val="20"/>
                          <w:szCs w:val="20"/>
                        </w:rPr>
                      </m:ctrlPr>
                    </m:sSupPr>
                    <m:e>
                      <m:r>
                        <m:rPr>
                          <m:scr m:val="sans-serif"/>
                          <m:sty m:val="p"/>
                        </m:rPr>
                        <w:rPr>
                          <w:rFonts w:ascii="Cambria Math" w:hAnsi="Cambria Math"/>
                          <w:sz w:val="20"/>
                          <w:szCs w:val="20"/>
                        </w:rPr>
                        <m:t>C</m:t>
                      </m:r>
                    </m:e>
                    <m:sup>
                      <m:r>
                        <m:rPr>
                          <m:scr m:val="sans-serif"/>
                          <m:sty m:val="p"/>
                        </m:rPr>
                        <w:rPr>
                          <w:rFonts w:ascii="Cambria Math" w:hAnsi="Cambria Math"/>
                          <w:sz w:val="20"/>
                          <w:szCs w:val="20"/>
                        </w:rPr>
                        <m:t>2</m:t>
                      </m:r>
                    </m:sup>
                  </m:sSup>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m:t>
                  </m:r>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e>
              </m:d>
              <m:r>
                <m:rPr>
                  <m:sty m:val="p"/>
                </m:rPr>
                <w:rPr>
                  <w:rFonts w:ascii="Cambria Math" w:hAnsi="Cambria Math"/>
                  <w:sz w:val="20"/>
                  <w:szCs w:val="20"/>
                </w:rPr>
                <m:t>⋅</m:t>
              </m:r>
            </m:e>
            <m:e>
              <m:r>
                <w:rPr>
                  <w:rFonts w:ascii="Cambria Math" w:hAnsi="Cambria Math"/>
                  <w:sz w:val="20"/>
                  <w:szCs w:val="20"/>
                </w:rPr>
                <m:t>&amp;  </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0.5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m</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1.12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m</m:t>
                      </m:r>
                    </m:den>
                  </m:f>
                </m:e>
              </m:d>
            </m:e>
            <m:e>
              <m:r>
                <w:rPr>
                  <w:rFonts w:ascii="Cambria Math" w:hAnsi="Cambria Math"/>
                  <w:sz w:val="20"/>
                  <w:szCs w:val="20"/>
                </w:rPr>
                <m:t>&amp;</m:t>
              </m:r>
              <m:r>
                <m:rPr>
                  <m:sty m:val="p"/>
                </m:rPr>
                <w:rPr>
                  <w:rFonts w:ascii="Cambria Math" w:hAnsi="Cambria Math"/>
                  <w:color w:val="8B0000"/>
                  <w:sz w:val="20"/>
                  <w:szCs w:val="20"/>
                </w:rPr>
                <m:t>=-</m:t>
              </m:r>
              <m:r>
                <w:rPr>
                  <w:rFonts w:ascii="Cambria Math" w:hAnsi="Cambria Math"/>
                  <w:color w:val="8B0000"/>
                  <w:sz w:val="20"/>
                  <w:szCs w:val="20"/>
                </w:rPr>
                <m:t>4.16 </m:t>
              </m:r>
              <m:r>
                <m:rPr>
                  <m:scr m:val="sans-serif"/>
                  <m:sty m:val="p"/>
                </m:rPr>
                <w:rPr>
                  <w:rFonts w:ascii="Cambria Math" w:hAnsi="Cambria Math"/>
                  <w:color w:val="8B0000"/>
                  <w:sz w:val="20"/>
                  <w:szCs w:val="20"/>
                </w:rPr>
                <m:t>V</m:t>
              </m:r>
            </m:e>
            <m:e>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e,3,i</m:t>
                  </m:r>
                </m:sub>
              </m:sSub>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3</m:t>
                  </m:r>
                </m:sub>
              </m:sSub>
              <m:r>
                <m:rPr>
                  <m:sty m:val="p"/>
                </m:rPr>
                <w:rPr>
                  <w:rFonts w:ascii="Cambria Math" w:hAnsi="Cambria Math"/>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e,tot</m:t>
                  </m:r>
                </m:sub>
              </m:sSub>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m:t>
                  </m:r>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e>
              </m:d>
              <m:r>
                <m:rPr>
                  <m:sty m:val="p"/>
                </m:rPr>
                <w:rPr>
                  <w:rFonts w:ascii="Cambria Math" w:hAnsi="Cambria Math"/>
                  <w:sz w:val="20"/>
                  <w:szCs w:val="20"/>
                </w:rPr>
                <m:t>⋅</m:t>
              </m:r>
              <m:d>
                <m:dPr>
                  <m:ctrlPr>
                    <w:rPr>
                      <w:rFonts w:ascii="Cambria Math" w:hAnsi="Cambria Math"/>
                      <w:color w:val="8B0000"/>
                      <w:sz w:val="20"/>
                      <w:szCs w:val="20"/>
                    </w:rPr>
                  </m:ctrlPr>
                </m:dPr>
                <m:e>
                  <m:r>
                    <m:rPr>
                      <m:sty m:val="p"/>
                    </m:rPr>
                    <w:rPr>
                      <w:rFonts w:ascii="Cambria Math" w:hAnsi="Cambria Math"/>
                      <w:color w:val="8B0000"/>
                      <w:sz w:val="20"/>
                      <w:szCs w:val="20"/>
                    </w:rPr>
                    <m:t>-</m:t>
                  </m:r>
                  <m:r>
                    <w:rPr>
                      <w:rFonts w:ascii="Cambria Math" w:hAnsi="Cambria Math"/>
                      <w:color w:val="8B0000"/>
                      <w:sz w:val="20"/>
                      <w:szCs w:val="20"/>
                    </w:rPr>
                    <m:t>4.16 </m:t>
                  </m:r>
                  <m:r>
                    <m:rPr>
                      <m:scr m:val="sans-serif"/>
                      <m:sty m:val="p"/>
                    </m:rPr>
                    <w:rPr>
                      <w:rFonts w:ascii="Cambria Math" w:hAnsi="Cambria Math"/>
                      <w:color w:val="8B0000"/>
                      <w:sz w:val="20"/>
                      <w:szCs w:val="20"/>
                    </w:rPr>
                    <m:t>V</m:t>
                  </m:r>
                </m:e>
              </m:d>
            </m:e>
            <m:e>
              <m:r>
                <w:rPr>
                  <w:rFonts w:ascii="Cambria Math" w:hAnsi="Cambria Math"/>
                  <w:sz w:val="20"/>
                  <w:szCs w:val="20"/>
                </w:rPr>
                <m:t>&amp;</m:t>
              </m:r>
              <m:r>
                <m:rPr>
                  <m:sty m:val="p"/>
                </m:rPr>
                <w:rPr>
                  <w:rFonts w:ascii="Cambria Math" w:hAnsi="Cambria Math"/>
                  <w:color w:val="8B0000"/>
                  <w:sz w:val="20"/>
                  <w:szCs w:val="20"/>
                </w:rPr>
                <m:t>=</m:t>
              </m:r>
              <m:r>
                <w:rPr>
                  <w:rFonts w:ascii="Cambria Math" w:hAnsi="Cambria Math"/>
                  <w:color w:val="8B0000"/>
                  <w:sz w:val="20"/>
                  <w:szCs w:val="20"/>
                </w:rPr>
                <m:t>6.66</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19</m:t>
                  </m:r>
                </m:sup>
              </m:sSup>
              <m:r>
                <w:rPr>
                  <w:rFonts w:ascii="Cambria Math" w:hAnsi="Cambria Math"/>
                  <w:color w:val="8B0000"/>
                  <w:sz w:val="20"/>
                  <w:szCs w:val="20"/>
                </w:rPr>
                <m:t> </m:t>
              </m:r>
              <m:r>
                <m:rPr>
                  <m:sty m:val="p"/>
                </m:rPr>
                <w:rPr>
                  <w:rFonts w:ascii="Cambria Math" w:hAnsi="Cambria Math"/>
                  <w:color w:val="8B0000"/>
                  <w:sz w:val="20"/>
                  <w:szCs w:val="20"/>
                </w:rPr>
                <m:t>J</m:t>
              </m:r>
            </m:e>
          </m:eqArr>
        </m:oMath>
      </m:oMathPara>
    </w:p>
    <w:p w14:paraId="5036C018" w14:textId="77777777" w:rsidR="00DB4A1A" w:rsidRPr="00541652" w:rsidRDefault="00DB4A1A" w:rsidP="00DB4A1A">
      <w:pPr>
        <w:tabs>
          <w:tab w:val="left" w:pos="8190"/>
        </w:tabs>
        <w:spacing w:after="120" w:line="240" w:lineRule="auto"/>
        <w:ind w:left="15" w:right="14"/>
      </w:pPr>
    </w:p>
    <w:p w14:paraId="5F7441C4" w14:textId="77777777" w:rsidR="00DB4A1A" w:rsidRPr="00541652" w:rsidRDefault="00DB4A1A" w:rsidP="00DB4A1A">
      <w:pPr>
        <w:pStyle w:val="Heading3"/>
        <w:tabs>
          <w:tab w:val="left" w:pos="8190"/>
        </w:tabs>
      </w:pPr>
      <w:r w:rsidRPr="00541652">
        <w:br w:type="column"/>
      </w:r>
      <w:r w:rsidRPr="00541652">
        <w:lastRenderedPageBreak/>
        <w:t>Words</w:t>
      </w:r>
    </w:p>
    <w:p w14:paraId="4619AF00" w14:textId="67FE41AF" w:rsidR="00E050EF" w:rsidRDefault="00E050EF" w:rsidP="00E050EF">
      <w:pPr>
        <w:spacing w:after="120" w:line="240" w:lineRule="auto"/>
        <w:ind w:right="12"/>
      </w:pPr>
      <w:r>
        <w:rPr>
          <w:color w:val="0000FF"/>
        </w:rPr>
        <w:t>When electron 3 is released, it will accelerate in the direction of the force, which is opposite the direction of the electric field (because the charge is negative and for negative charges the force is always opposite the direction of the electric field). It will accelerate down and slightly to the left.</w:t>
      </w:r>
    </w:p>
    <w:p w14:paraId="625B7C7F" w14:textId="516A09A4" w:rsidR="00E050EF" w:rsidRDefault="00E050EF" w:rsidP="00E050EF">
      <w:pPr>
        <w:spacing w:after="120" w:line="240" w:lineRule="auto"/>
        <w:ind w:right="12"/>
      </w:pPr>
      <w:r>
        <w:rPr>
          <w:color w:val="0000FF"/>
        </w:rPr>
        <w:t>As electron 3 moves, away from the other two, it moves to an area where the electric field is lower, so its acceleration decreases. So, the electron will continue to accelerate away from the other two electrons, but with decreasing acceleration.</w:t>
      </w:r>
    </w:p>
    <w:p w14:paraId="0A0BEF5F" w14:textId="64ED8AC8" w:rsidR="00DB4A1A" w:rsidRPr="00541652" w:rsidRDefault="00E050EF" w:rsidP="00E050EF">
      <w:pPr>
        <w:tabs>
          <w:tab w:val="left" w:pos="8190"/>
        </w:tabs>
        <w:spacing w:after="120" w:line="240" w:lineRule="auto"/>
        <w:ind w:right="12"/>
      </w:pPr>
      <w:r>
        <w:rPr>
          <w:color w:val="0000FF"/>
        </w:rPr>
        <w:t xml:space="preserve">Since the acceleration is changing as the electron moves, </w:t>
      </w:r>
      <w:r>
        <w:rPr>
          <w:color w:val="007F7F"/>
        </w:rPr>
        <w:t xml:space="preserve">the easiest way to determine speed </w:t>
      </w:r>
      <w:r>
        <w:t xml:space="preserve">is not from motion </w:t>
      </w:r>
      <w:r>
        <w:rPr>
          <w:color w:val="0000FF"/>
        </w:rPr>
        <w:t xml:space="preserve">or forces </w:t>
      </w:r>
      <w:r>
        <w:rPr>
          <w:color w:val="8B0000"/>
        </w:rPr>
        <w:t>but energy. The electron’s energy is conserved, and the only forms of energy that are significant in this scenario are kinetic energy and electric potential energy. So, if we know the initial kinetic energy and the electric potential energy at any point in space then we can find the kinetic energy at any point in space.</w:t>
      </w:r>
    </w:p>
    <w:p w14:paraId="06EAC9F6" w14:textId="77777777" w:rsidR="00DB4A1A" w:rsidRPr="00541652" w:rsidRDefault="00DB4A1A" w:rsidP="00DB4A1A">
      <w:pPr>
        <w:pStyle w:val="Heading3"/>
        <w:tabs>
          <w:tab w:val="left" w:pos="8190"/>
        </w:tabs>
      </w:pPr>
      <w:r w:rsidRPr="00541652">
        <w:br w:type="column"/>
      </w:r>
      <w:r w:rsidRPr="00541652">
        <w:t>Graphics</w:t>
      </w:r>
    </w:p>
    <w:p w14:paraId="7852898D" w14:textId="66DF47A0" w:rsidR="00DB4A1A" w:rsidRPr="00541652" w:rsidRDefault="001061FF" w:rsidP="00DB4A1A">
      <w:pPr>
        <w:keepNext/>
        <w:tabs>
          <w:tab w:val="left" w:pos="8190"/>
        </w:tabs>
        <w:spacing w:after="120" w:line="240" w:lineRule="auto"/>
        <w:ind w:left="-5" w:right="14"/>
        <w:jc w:val="center"/>
      </w:pPr>
      <w:r w:rsidRPr="001061FF">
        <w:rPr>
          <w:noProof/>
        </w:rPr>
        <w:drawing>
          <wp:inline distT="0" distB="0" distL="0" distR="0" wp14:anchorId="1ECBB73E" wp14:editId="71BE91CD">
            <wp:extent cx="2621280" cy="1061720"/>
            <wp:effectExtent l="0" t="0" r="7620" b="5080"/>
            <wp:docPr id="570760547" name="Picture 1" descr="A scientific geometric diagram illustrating the spatial relationship and distances between three point charges, labeled q1, q2, and q3. The charges are arranged in a right-angled triangular configuration within a two-dimensional plane.&#10;&#10;Positions: Charge q1 is at the top left, charge q3 is directly below q1, and charge q2 is to the right of q1.&#10;&#10;Distances: Double-headed arrows represent the distances between the charges. The vertical distance between q1 and q3 is labeled r13. The horizontal distance between q1 and q2 is labeled r12. The diagonal distance between q3 and q2 is labeled r23.&#10;&#10;Angles: The angle at charge q2, formed between the horizontal line from q1 and the diagonal line from q3, is labeled with the Greek letter theta.&#10;&#10;Coordinate System: To the right of the triangle, a black coordinate axis shows a horizontal arrow pointing right labeled +x-hat and a vertical arrow pointing up labeled +y-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60547" name="Picture 1" descr="A scientific geometric diagram illustrating the spatial relationship and distances between three point charges, labeled q1, q2, and q3. The charges are arranged in a right-angled triangular configuration within a two-dimensional plane.&#10;&#10;Positions: Charge q1 is at the top left, charge q3 is directly below q1, and charge q2 is to the right of q1.&#10;&#10;Distances: Double-headed arrows represent the distances between the charges. The vertical distance between q1 and q3 is labeled r13. The horizontal distance between q1 and q2 is labeled r12. The diagonal distance between q3 and q2 is labeled r23.&#10;&#10;Angles: The angle at charge q2, formed between the horizontal line from q1 and the diagonal line from q3, is labeled with the Greek letter theta.&#10;&#10;Coordinate System: To the right of the triangle, a black coordinate axis shows a horizontal arrow pointing right labeled +x-hat and a vertical arrow pointing up labeled +y-hat."/>
                    <pic:cNvPicPr/>
                  </pic:nvPicPr>
                  <pic:blipFill>
                    <a:blip r:embed="rId474" cstate="screen">
                      <a:extLst>
                        <a:ext uri="{28A0092B-C50C-407E-A947-70E740481C1C}">
                          <a14:useLocalDpi xmlns:a14="http://schemas.microsoft.com/office/drawing/2010/main"/>
                        </a:ext>
                      </a:extLst>
                    </a:blip>
                    <a:stretch>
                      <a:fillRect/>
                    </a:stretch>
                  </pic:blipFill>
                  <pic:spPr>
                    <a:xfrm>
                      <a:off x="0" y="0"/>
                      <a:ext cx="2621280" cy="1061720"/>
                    </a:xfrm>
                    <a:prstGeom prst="rect">
                      <a:avLst/>
                    </a:prstGeom>
                  </pic:spPr>
                </pic:pic>
              </a:graphicData>
            </a:graphic>
          </wp:inline>
        </w:drawing>
      </w:r>
    </w:p>
    <w:p w14:paraId="1173E65A" w14:textId="29066F7F" w:rsidR="00DB4A1A" w:rsidRDefault="00DB4A1A" w:rsidP="00DB4A1A">
      <w:pPr>
        <w:pStyle w:val="Caption"/>
        <w:tabs>
          <w:tab w:val="left" w:pos="8190"/>
        </w:tabs>
        <w:jc w:val="center"/>
        <w:rPr>
          <w:color w:val="auto"/>
          <w:vertAlign w:val="superscript"/>
        </w:rPr>
      </w:pPr>
      <w:r w:rsidRPr="006D35DE">
        <w:rPr>
          <w:color w:val="auto"/>
        </w:rPr>
        <w:t xml:space="preserve">Figure </w:t>
      </w:r>
      <w:r w:rsidRPr="006D35DE">
        <w:rPr>
          <w:color w:val="auto"/>
        </w:rPr>
        <w:fldChar w:fldCharType="begin"/>
      </w:r>
      <w:r w:rsidRPr="006D35DE">
        <w:rPr>
          <w:color w:val="auto"/>
        </w:rPr>
        <w:instrText xml:space="preserve"> STYLEREF 1 \s </w:instrText>
      </w:r>
      <w:r w:rsidRPr="006D35DE">
        <w:rPr>
          <w:color w:val="auto"/>
        </w:rPr>
        <w:fldChar w:fldCharType="separate"/>
      </w:r>
      <w:r w:rsidR="00F91D0D">
        <w:rPr>
          <w:noProof/>
          <w:color w:val="auto"/>
        </w:rPr>
        <w:t>14</w:t>
      </w:r>
      <w:r w:rsidRPr="006D35DE">
        <w:rPr>
          <w:color w:val="auto"/>
        </w:rPr>
        <w:fldChar w:fldCharType="end"/>
      </w:r>
      <w:r w:rsidRPr="006D35DE">
        <w:rPr>
          <w:color w:val="auto"/>
        </w:rPr>
        <w:t>.</w:t>
      </w:r>
      <w:r w:rsidRPr="006D35DE">
        <w:rPr>
          <w:color w:val="auto"/>
        </w:rPr>
        <w:fldChar w:fldCharType="begin"/>
      </w:r>
      <w:r w:rsidRPr="006D35DE">
        <w:rPr>
          <w:color w:val="auto"/>
        </w:rPr>
        <w:instrText xml:space="preserve"> SEQ Figure \* ARABIC \s 1 </w:instrText>
      </w:r>
      <w:r w:rsidRPr="006D35DE">
        <w:rPr>
          <w:color w:val="auto"/>
        </w:rPr>
        <w:fldChar w:fldCharType="separate"/>
      </w:r>
      <w:r w:rsidR="00F91D0D">
        <w:rPr>
          <w:noProof/>
          <w:color w:val="auto"/>
        </w:rPr>
        <w:t>12</w:t>
      </w:r>
      <w:r w:rsidRPr="006D35DE">
        <w:rPr>
          <w:color w:val="auto"/>
        </w:rPr>
        <w:fldChar w:fldCharType="end"/>
      </w:r>
      <w:r w:rsidRPr="006D35DE">
        <w:rPr>
          <w:color w:val="auto"/>
        </w:rPr>
        <w:t xml:space="preserve">: </w:t>
      </w:r>
      <w:r w:rsidR="006D35DE" w:rsidRPr="006D35DE">
        <w:rPr>
          <w:color w:val="auto"/>
        </w:rPr>
        <w:t>Triangle used for calculating sides, angles, and vector components using the Pythagorean theorem and the definitions of sine, cosine, and tangent</w:t>
      </w:r>
      <w:r w:rsidRPr="006D35DE">
        <w:rPr>
          <w:color w:val="auto"/>
        </w:rPr>
        <w:t>.</w:t>
      </w:r>
      <w:r w:rsidRPr="006D35DE">
        <w:rPr>
          <w:color w:val="auto"/>
          <w:vertAlign w:val="superscript"/>
        </w:rPr>
        <w:fldChar w:fldCharType="begin"/>
      </w:r>
      <w:r w:rsidRPr="006D35DE">
        <w:rPr>
          <w:color w:val="auto"/>
          <w:vertAlign w:val="superscript"/>
        </w:rPr>
        <w:instrText xml:space="preserve"> NOTEREF _Ref218898700 \h  \* MERGEFORMAT </w:instrText>
      </w:r>
      <w:r w:rsidRPr="006D35DE">
        <w:rPr>
          <w:color w:val="auto"/>
          <w:vertAlign w:val="superscript"/>
        </w:rPr>
      </w:r>
      <w:r w:rsidRPr="006D35DE">
        <w:rPr>
          <w:color w:val="auto"/>
          <w:vertAlign w:val="superscript"/>
        </w:rPr>
        <w:fldChar w:fldCharType="separate"/>
      </w:r>
      <w:r w:rsidR="00F91D0D">
        <w:rPr>
          <w:color w:val="auto"/>
          <w:vertAlign w:val="superscript"/>
        </w:rPr>
        <w:t>1</w:t>
      </w:r>
      <w:r w:rsidRPr="006D35DE">
        <w:rPr>
          <w:color w:val="auto"/>
          <w:vertAlign w:val="superscript"/>
        </w:rPr>
        <w:fldChar w:fldCharType="end"/>
      </w:r>
    </w:p>
    <w:p w14:paraId="2B122E81" w14:textId="15F4531C" w:rsidR="006D35DE" w:rsidRDefault="00DD4699" w:rsidP="006D35DE">
      <w:pPr>
        <w:jc w:val="center"/>
      </w:pPr>
      <w:r w:rsidRPr="00DD4699">
        <w:rPr>
          <w:noProof/>
        </w:rPr>
        <w:drawing>
          <wp:inline distT="0" distB="0" distL="0" distR="0" wp14:anchorId="59251124" wp14:editId="49703C1A">
            <wp:extent cx="2192655" cy="1982313"/>
            <wp:effectExtent l="0" t="0" r="0" b="0"/>
            <wp:docPr id="867536059" name="Picture 1" descr="A scientific vector diagram illustrating the principle of superposition for electric fields. On the left, three blue arrows originate from a single starting point. One long arrow points vertically upward and is labeled E1. A second, shorter arrow begins at the tip of E1 and points diagonally toward the upper right, labeled E2. A third bold arrow connects the original starting point directly to the tip of E2 and is labeled Etot, representing the total resultant electric field. To the right of the vectors, a black coordinate system shows a horizontal arrow labeled +x-hat and a vertical arrow labeled +y-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6059" name="Picture 1" descr="A scientific vector diagram illustrating the principle of superposition for electric fields. On the left, three blue arrows originate from a single starting point. One long arrow points vertically upward and is labeled E1. A second, shorter arrow begins at the tip of E1 and points diagonally toward the upper right, labeled E2. A third bold arrow connects the original starting point directly to the tip of E2 and is labeled Etot, representing the total resultant electric field. To the right of the vectors, a black coordinate system shows a horizontal arrow labeled +x-hat and a vertical arrow labeled +y-hat."/>
                    <pic:cNvPicPr/>
                  </pic:nvPicPr>
                  <pic:blipFill>
                    <a:blip r:embed="rId475" cstate="screen">
                      <a:extLst>
                        <a:ext uri="{28A0092B-C50C-407E-A947-70E740481C1C}">
                          <a14:useLocalDpi xmlns:a14="http://schemas.microsoft.com/office/drawing/2010/main"/>
                        </a:ext>
                      </a:extLst>
                    </a:blip>
                    <a:stretch>
                      <a:fillRect/>
                    </a:stretch>
                  </pic:blipFill>
                  <pic:spPr>
                    <a:xfrm>
                      <a:off x="0" y="0"/>
                      <a:ext cx="2198386" cy="1987494"/>
                    </a:xfrm>
                    <a:prstGeom prst="rect">
                      <a:avLst/>
                    </a:prstGeom>
                  </pic:spPr>
                </pic:pic>
              </a:graphicData>
            </a:graphic>
          </wp:inline>
        </w:drawing>
      </w:r>
    </w:p>
    <w:p w14:paraId="4BA0D0AE" w14:textId="6F93EE5B" w:rsidR="006D35DE" w:rsidRPr="001B1821" w:rsidRDefault="006D35DE" w:rsidP="006D35DE">
      <w:pPr>
        <w:pStyle w:val="Caption"/>
        <w:tabs>
          <w:tab w:val="left" w:pos="8190"/>
        </w:tabs>
        <w:jc w:val="center"/>
        <w:rPr>
          <w:color w:val="auto"/>
          <w:vertAlign w:val="superscript"/>
        </w:rPr>
      </w:pPr>
      <w:bookmarkStart w:id="972" w:name="_Ref221351957"/>
      <w:r w:rsidRPr="001B1821">
        <w:rPr>
          <w:color w:val="auto"/>
        </w:rPr>
        <w:t xml:space="preserve">Figure </w:t>
      </w:r>
      <w:r w:rsidRPr="001B1821">
        <w:rPr>
          <w:color w:val="auto"/>
        </w:rPr>
        <w:fldChar w:fldCharType="begin"/>
      </w:r>
      <w:r w:rsidRPr="001B1821">
        <w:rPr>
          <w:color w:val="auto"/>
        </w:rPr>
        <w:instrText xml:space="preserve"> STYLEREF 1 \s </w:instrText>
      </w:r>
      <w:r w:rsidRPr="001B1821">
        <w:rPr>
          <w:color w:val="auto"/>
        </w:rPr>
        <w:fldChar w:fldCharType="separate"/>
      </w:r>
      <w:r w:rsidR="00F91D0D">
        <w:rPr>
          <w:noProof/>
          <w:color w:val="auto"/>
        </w:rPr>
        <w:t>14</w:t>
      </w:r>
      <w:r w:rsidRPr="001B1821">
        <w:rPr>
          <w:color w:val="auto"/>
        </w:rPr>
        <w:fldChar w:fldCharType="end"/>
      </w:r>
      <w:r w:rsidRPr="001B1821">
        <w:rPr>
          <w:color w:val="auto"/>
        </w:rPr>
        <w:t>.</w:t>
      </w:r>
      <w:r w:rsidRPr="001B1821">
        <w:rPr>
          <w:color w:val="auto"/>
        </w:rPr>
        <w:fldChar w:fldCharType="begin"/>
      </w:r>
      <w:r w:rsidRPr="001B1821">
        <w:rPr>
          <w:color w:val="auto"/>
        </w:rPr>
        <w:instrText xml:space="preserve"> SEQ Figure \* ARABIC \s 1 </w:instrText>
      </w:r>
      <w:r w:rsidRPr="001B1821">
        <w:rPr>
          <w:color w:val="auto"/>
        </w:rPr>
        <w:fldChar w:fldCharType="separate"/>
      </w:r>
      <w:r w:rsidR="00F91D0D">
        <w:rPr>
          <w:noProof/>
          <w:color w:val="auto"/>
        </w:rPr>
        <w:t>13</w:t>
      </w:r>
      <w:r w:rsidRPr="001B1821">
        <w:rPr>
          <w:color w:val="auto"/>
        </w:rPr>
        <w:fldChar w:fldCharType="end"/>
      </w:r>
      <w:bookmarkEnd w:id="972"/>
      <w:r w:rsidRPr="001B1821">
        <w:rPr>
          <w:color w:val="auto"/>
        </w:rPr>
        <w:t xml:space="preserve">: </w:t>
      </w:r>
      <w:r w:rsidR="001B1821" w:rsidRPr="001B1821">
        <w:rPr>
          <w:color w:val="0000FF"/>
        </w:rPr>
        <w:t>Vector sum of the electric fields created by electrons 1 &amp; 2 at the position of electron 3</w:t>
      </w:r>
      <w:r w:rsidRPr="001B1821">
        <w:rPr>
          <w:color w:val="auto"/>
        </w:rPr>
        <w:t>.</w:t>
      </w:r>
      <w:r w:rsidRPr="001B1821">
        <w:rPr>
          <w:color w:val="auto"/>
          <w:vertAlign w:val="superscript"/>
        </w:rPr>
        <w:fldChar w:fldCharType="begin"/>
      </w:r>
      <w:r w:rsidRPr="001B1821">
        <w:rPr>
          <w:color w:val="auto"/>
          <w:vertAlign w:val="superscript"/>
        </w:rPr>
        <w:instrText xml:space="preserve"> NOTEREF _Ref218898700 \h  \* MERGEFORMAT </w:instrText>
      </w:r>
      <w:r w:rsidRPr="001B1821">
        <w:rPr>
          <w:color w:val="auto"/>
          <w:vertAlign w:val="superscript"/>
        </w:rPr>
      </w:r>
      <w:r w:rsidRPr="001B1821">
        <w:rPr>
          <w:color w:val="auto"/>
          <w:vertAlign w:val="superscript"/>
        </w:rPr>
        <w:fldChar w:fldCharType="separate"/>
      </w:r>
      <w:r w:rsidR="00F91D0D">
        <w:rPr>
          <w:color w:val="auto"/>
          <w:vertAlign w:val="superscript"/>
        </w:rPr>
        <w:t>1</w:t>
      </w:r>
      <w:r w:rsidRPr="001B1821">
        <w:rPr>
          <w:color w:val="auto"/>
          <w:vertAlign w:val="superscript"/>
        </w:rPr>
        <w:fldChar w:fldCharType="end"/>
      </w:r>
    </w:p>
    <w:p w14:paraId="2658D58D" w14:textId="77777777" w:rsidR="00DB4A1A" w:rsidRPr="00541652" w:rsidRDefault="00DB4A1A" w:rsidP="00DB4A1A">
      <w:pPr>
        <w:pStyle w:val="Heading3"/>
        <w:tabs>
          <w:tab w:val="left" w:pos="8190"/>
        </w:tabs>
      </w:pPr>
      <w:r w:rsidRPr="00541652">
        <w:br w:type="column"/>
      </w:r>
      <w:r w:rsidRPr="00541652">
        <w:t>Numbers</w:t>
      </w:r>
    </w:p>
    <w:p w14:paraId="3905474F" w14:textId="3A0FA6CE" w:rsidR="00DB4A1A" w:rsidRPr="00300EC2" w:rsidRDefault="00300EC2" w:rsidP="00300EC2">
      <w:pPr>
        <w:spacing w:after="120" w:line="240" w:lineRule="auto"/>
        <w:ind w:right="12"/>
        <w:rPr>
          <w:color w:val="0000FF"/>
        </w:rPr>
      </w:pPr>
      <w:r w:rsidRPr="00300EC2">
        <w:rPr>
          <w:color w:val="0000FF"/>
        </w:rPr>
        <w:t>We can also find the electric field caused by electrons 1 &amp; 2 at the position of electron 3 and use that to find the initial acceleration of electron 3 when it is released.</w:t>
      </w:r>
    </w:p>
    <w:p w14:paraId="5308AF5C" w14:textId="77777777" w:rsidR="0006216D" w:rsidRPr="00BC57AD" w:rsidRDefault="00000000" w:rsidP="0006216D">
      <w:pPr>
        <w:pStyle w:val="BodyText"/>
        <w:spacing w:before="0" w:after="120"/>
        <w:rPr>
          <w:sz w:val="20"/>
          <w:szCs w:val="20"/>
        </w:rPr>
      </w:pPr>
      <m:oMathPara>
        <m:oMathParaPr>
          <m:jc m:val="center"/>
        </m:oMathParaPr>
        <m:oMath>
          <m:eqArr>
            <m:eqArrPr>
              <m:ctrlPr>
                <w:rPr>
                  <w:rFonts w:ascii="Cambria Math" w:hAnsi="Cambria Math"/>
                  <w:sz w:val="20"/>
                  <w:szCs w:val="20"/>
                </w:rPr>
              </m:ctrlPr>
            </m:eqArrPr>
            <m:e>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E</m:t>
                      </m:r>
                    </m:e>
                    <m:sub>
                      <m:r>
                        <m:rPr>
                          <m:scr m:val="sans-serif"/>
                          <m:sty m:val="p"/>
                        </m:rPr>
                        <w:rPr>
                          <w:rFonts w:ascii="Cambria Math" w:hAnsi="Cambria Math"/>
                          <w:color w:val="0000FF"/>
                          <w:sz w:val="20"/>
                          <w:szCs w:val="20"/>
                        </w:rPr>
                        <m:t>tot</m:t>
                      </m:r>
                    </m:sub>
                  </m:sSub>
                </m:e>
              </m:acc>
              <m:r>
                <w:rPr>
                  <w:rFonts w:ascii="Cambria Math" w:hAnsi="Cambria Math"/>
                  <w:color w:val="0000FF"/>
                  <w:sz w:val="20"/>
                  <w:szCs w:val="20"/>
                </w:rPr>
                <m:t>&amp;</m:t>
              </m:r>
              <m:r>
                <m:rPr>
                  <m:sty m:val="p"/>
                </m:rPr>
                <w:rPr>
                  <w:rFonts w:ascii="Cambria Math" w:hAnsi="Cambria Math"/>
                  <w:color w:val="0000FF"/>
                  <w:sz w:val="20"/>
                  <w:szCs w:val="20"/>
                </w:rPr>
                <m:t>=</m:t>
              </m:r>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E</m:t>
                      </m:r>
                    </m:e>
                    <m:sub>
                      <m:r>
                        <w:rPr>
                          <w:rFonts w:ascii="Cambria Math" w:hAnsi="Cambria Math"/>
                          <w:color w:val="0000FF"/>
                          <w:sz w:val="20"/>
                          <w:szCs w:val="20"/>
                        </w:rPr>
                        <m:t>1</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E</m:t>
                      </m:r>
                    </m:e>
                    <m:sub>
                      <m:r>
                        <w:rPr>
                          <w:rFonts w:ascii="Cambria Math" w:hAnsi="Cambria Math"/>
                          <w:color w:val="0000FF"/>
                          <w:sz w:val="20"/>
                          <w:szCs w:val="20"/>
                        </w:rPr>
                        <m:t>2</m:t>
                      </m:r>
                    </m:sub>
                  </m:sSub>
                </m:e>
              </m:acc>
            </m:e>
            <m:e>
              <m:r>
                <w:rPr>
                  <w:rFonts w:ascii="Cambria Math" w:hAnsi="Cambria Math"/>
                  <w:sz w:val="20"/>
                  <w:szCs w:val="20"/>
                </w:rPr>
                <m:t>&amp;</m:t>
              </m:r>
              <m:r>
                <m:rPr>
                  <m:sty m:val="p"/>
                </m:rPr>
                <w:rPr>
                  <w:rFonts w:ascii="Cambria Math" w:hAnsi="Cambria Math"/>
                  <w:color w:val="0000FF"/>
                  <w:sz w:val="20"/>
                  <w:szCs w:val="20"/>
                </w:rPr>
                <m:t>=</m:t>
              </m:r>
              <m:d>
                <m:dPr>
                  <m:ctrlPr>
                    <w:rPr>
                      <w:rFonts w:ascii="Cambria Math" w:hAnsi="Cambria Math"/>
                      <w:color w:val="0000FF"/>
                      <w:sz w:val="20"/>
                      <w:szCs w:val="20"/>
                    </w:rPr>
                  </m:ctrlPr>
                </m:dPr>
                <m:e>
                  <m:borderBox>
                    <m:borderBoxPr>
                      <m:hideTop m:val="1"/>
                      <m:hideBot m:val="1"/>
                      <m:hideLeft m:val="1"/>
                      <m:hideRight m:val="1"/>
                      <m:strikeBLTR m:val="1"/>
                      <m:ctrlPr>
                        <w:rPr>
                          <w:rFonts w:ascii="Cambria Math" w:hAnsi="Cambria Math"/>
                          <w:color w:val="0000FF"/>
                          <w:sz w:val="20"/>
                          <w:szCs w:val="20"/>
                        </w:rPr>
                      </m:ctrlPr>
                    </m:borderBoxPr>
                    <m:e>
                      <m:sSub>
                        <m:sSubPr>
                          <m:ctrlPr>
                            <w:rPr>
                              <w:rFonts w:ascii="Cambria Math" w:hAnsi="Cambria Math"/>
                              <w:color w:val="0000FF"/>
                              <w:sz w:val="20"/>
                              <w:szCs w:val="20"/>
                            </w:rPr>
                          </m:ctrlPr>
                        </m:sSubPr>
                        <m:e>
                          <m:r>
                            <w:rPr>
                              <w:rFonts w:ascii="Cambria Math" w:hAnsi="Cambria Math"/>
                              <w:color w:val="0000FF"/>
                              <w:sz w:val="20"/>
                              <w:szCs w:val="20"/>
                            </w:rPr>
                            <m:t>E</m:t>
                          </m:r>
                        </m:e>
                        <m:sub>
                          <m:r>
                            <m:rPr>
                              <m:scr m:val="sans-serif"/>
                              <m:sty m:val="p"/>
                            </m:rPr>
                            <w:rPr>
                              <w:rFonts w:ascii="Cambria Math" w:hAnsi="Cambria Math"/>
                              <w:color w:val="0000FF"/>
                              <w:sz w:val="20"/>
                              <w:szCs w:val="20"/>
                            </w:rPr>
                            <m:t>1x</m:t>
                          </m:r>
                        </m:sub>
                      </m:sSub>
                    </m:e>
                  </m:borderBox>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E</m:t>
                      </m:r>
                    </m:e>
                    <m:sub>
                      <m:r>
                        <m:rPr>
                          <m:scr m:val="sans-serif"/>
                          <m:sty m:val="p"/>
                        </m:rPr>
                        <w:rPr>
                          <w:rFonts w:ascii="Cambria Math" w:hAnsi="Cambria Math"/>
                          <w:color w:val="0000FF"/>
                          <w:sz w:val="20"/>
                          <w:szCs w:val="20"/>
                        </w:rPr>
                        <m:t>2x</m:t>
                      </m:r>
                    </m:sub>
                  </m:sSub>
                </m:e>
              </m:d>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x</m:t>
                  </m:r>
                </m:e>
              </m:acc>
              <m:r>
                <m:rPr>
                  <m:sty m:val="p"/>
                </m:rPr>
                <w:rPr>
                  <w:rFonts w:ascii="Cambria Math" w:hAnsi="Cambria Math"/>
                  <w:color w:val="0000FF"/>
                  <w:sz w:val="20"/>
                  <w:szCs w:val="20"/>
                </w:rPr>
                <m:t>+</m:t>
              </m:r>
              <m:d>
                <m:dPr>
                  <m:ctrlPr>
                    <w:rPr>
                      <w:rFonts w:ascii="Cambria Math" w:hAnsi="Cambria Math"/>
                      <w:color w:val="0000FF"/>
                      <w:sz w:val="20"/>
                      <w:szCs w:val="20"/>
                    </w:rPr>
                  </m:ctrlPr>
                </m:dPr>
                <m:e>
                  <m:sSub>
                    <m:sSubPr>
                      <m:ctrlPr>
                        <w:rPr>
                          <w:rFonts w:ascii="Cambria Math" w:hAnsi="Cambria Math"/>
                          <w:color w:val="0000FF"/>
                          <w:sz w:val="20"/>
                          <w:szCs w:val="20"/>
                        </w:rPr>
                      </m:ctrlPr>
                    </m:sSubPr>
                    <m:e>
                      <m:r>
                        <w:rPr>
                          <w:rFonts w:ascii="Cambria Math" w:hAnsi="Cambria Math"/>
                          <w:color w:val="0000FF"/>
                          <w:sz w:val="20"/>
                          <w:szCs w:val="20"/>
                        </w:rPr>
                        <m:t>E</m:t>
                      </m:r>
                    </m:e>
                    <m:sub>
                      <m:r>
                        <m:rPr>
                          <m:scr m:val="sans-serif"/>
                          <m:sty m:val="p"/>
                        </m:rPr>
                        <w:rPr>
                          <w:rFonts w:ascii="Cambria Math" w:hAnsi="Cambria Math"/>
                          <w:color w:val="0000FF"/>
                          <w:sz w:val="20"/>
                          <w:szCs w:val="20"/>
                        </w:rPr>
                        <m:t>1y</m:t>
                      </m:r>
                    </m:sub>
                  </m:sSub>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E</m:t>
                      </m:r>
                    </m:e>
                    <m:sub>
                      <m:r>
                        <m:rPr>
                          <m:scr m:val="sans-serif"/>
                          <m:sty m:val="p"/>
                        </m:rPr>
                        <w:rPr>
                          <w:rFonts w:ascii="Cambria Math" w:hAnsi="Cambria Math"/>
                          <w:color w:val="0000FF"/>
                          <w:sz w:val="20"/>
                          <w:szCs w:val="20"/>
                        </w:rPr>
                        <m:t>2y</m:t>
                      </m:r>
                    </m:sub>
                  </m:sSub>
                </m:e>
              </m:d>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y</m:t>
                  </m:r>
                </m:e>
              </m:acc>
            </m:e>
            <m:e>
              <m:sSub>
                <m:sSubPr>
                  <m:ctrlPr>
                    <w:rPr>
                      <w:rFonts w:ascii="Cambria Math" w:hAnsi="Cambria Math"/>
                      <w:color w:val="0000FF"/>
                      <w:sz w:val="20"/>
                      <w:szCs w:val="20"/>
                    </w:rPr>
                  </m:ctrlPr>
                </m:sSubPr>
                <m:e>
                  <m:r>
                    <w:rPr>
                      <w:rFonts w:ascii="Cambria Math" w:hAnsi="Cambria Math"/>
                      <w:color w:val="0000FF"/>
                      <w:sz w:val="20"/>
                      <w:szCs w:val="20"/>
                    </w:rPr>
                    <m:t>E</m:t>
                  </m:r>
                </m:e>
                <m:sub>
                  <m:r>
                    <m:rPr>
                      <m:scr m:val="sans-serif"/>
                      <m:sty m:val="p"/>
                    </m:rPr>
                    <w:rPr>
                      <w:rFonts w:ascii="Cambria Math" w:hAnsi="Cambria Math"/>
                      <w:color w:val="0000FF"/>
                      <w:sz w:val="20"/>
                      <w:szCs w:val="20"/>
                    </w:rPr>
                    <m:t>1y</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e</m:t>
                      </m:r>
                    </m:sub>
                  </m:sSub>
                  <m:r>
                    <m:rPr>
                      <m:sty m:val="p"/>
                    </m:rPr>
                    <w:rPr>
                      <w:rFonts w:ascii="Cambria Math" w:hAnsi="Cambria Math"/>
                      <w:sz w:val="20"/>
                      <w:szCs w:val="20"/>
                    </w:rPr>
                    <m:t>⋅</m:t>
                  </m:r>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1</m:t>
                          </m:r>
                        </m:sub>
                      </m:sSub>
                    </m:e>
                  </m:d>
                </m:num>
                <m:den>
                  <m:sSubSup>
                    <m:sSubSupPr>
                      <m:ctrlPr>
                        <w:rPr>
                          <w:rFonts w:ascii="Cambria Math" w:hAnsi="Cambria Math"/>
                          <w:sz w:val="20"/>
                          <w:szCs w:val="20"/>
                        </w:rPr>
                      </m:ctrlPr>
                    </m:sSubSupPr>
                    <m:e>
                      <m:r>
                        <w:rPr>
                          <w:rFonts w:ascii="Cambria Math" w:hAnsi="Cambria Math"/>
                          <w:sz w:val="20"/>
                          <w:szCs w:val="20"/>
                        </w:rPr>
                        <m:t>r</m:t>
                      </m:r>
                    </m:e>
                    <m:sub>
                      <m:r>
                        <w:rPr>
                          <w:rFonts w:ascii="Cambria Math" w:hAnsi="Cambria Math"/>
                          <w:sz w:val="20"/>
                          <w:szCs w:val="20"/>
                        </w:rPr>
                        <m:t>13</m:t>
                      </m:r>
                    </m:sub>
                    <m:sup>
                      <m:r>
                        <w:rPr>
                          <w:rFonts w:ascii="Cambria Math" w:hAnsi="Cambria Math"/>
                          <w:sz w:val="20"/>
                          <w:szCs w:val="20"/>
                        </w:rPr>
                        <m:t>2</m:t>
                      </m:r>
                    </m:sup>
                  </m:sSubSup>
                </m:den>
              </m:f>
              <m:r>
                <m:rPr>
                  <m:sty m:val="p"/>
                </m:rPr>
                <w:rPr>
                  <w:rFonts w:ascii="Cambria Math" w:hAnsi="Cambria Math"/>
                  <w:color w:val="0000FF"/>
                  <w:sz w:val="20"/>
                  <w:szCs w:val="20"/>
                </w:rPr>
                <m:t>=</m:t>
              </m:r>
              <m:r>
                <w:rPr>
                  <w:rFonts w:ascii="Cambria Math" w:hAnsi="Cambria Math"/>
                  <w:color w:val="0000FF"/>
                  <w:sz w:val="20"/>
                  <w:szCs w:val="20"/>
                </w:rPr>
                <m:t>5.75</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9</m:t>
                  </m:r>
                </m:sup>
              </m:sSup>
              <m:r>
                <w:rPr>
                  <w:rFonts w:ascii="Cambria Math" w:hAnsi="Cambria Math"/>
                  <w:color w:val="0000FF"/>
                  <w:sz w:val="20"/>
                  <w:szCs w:val="20"/>
                </w:rPr>
                <m:t> </m:t>
              </m:r>
              <m:r>
                <m:rPr>
                  <m:scr m:val="sans-serif"/>
                  <m:sty m:val="p"/>
                </m:rPr>
                <w:rPr>
                  <w:rFonts w:ascii="Cambria Math" w:hAnsi="Cambria Math"/>
                  <w:color w:val="0000FF"/>
                  <w:sz w:val="20"/>
                  <w:szCs w:val="20"/>
                </w:rPr>
                <m:t>N/C</m:t>
              </m:r>
            </m:e>
            <m:e>
              <m:sSub>
                <m:sSubPr>
                  <m:ctrlPr>
                    <w:rPr>
                      <w:rFonts w:ascii="Cambria Math" w:hAnsi="Cambria Math"/>
                      <w:color w:val="0000FF"/>
                      <w:sz w:val="20"/>
                      <w:szCs w:val="20"/>
                    </w:rPr>
                  </m:ctrlPr>
                </m:sSubPr>
                <m:e>
                  <m:r>
                    <w:rPr>
                      <w:rFonts w:ascii="Cambria Math" w:hAnsi="Cambria Math"/>
                      <w:color w:val="0000FF"/>
                      <w:sz w:val="20"/>
                      <w:szCs w:val="20"/>
                    </w:rPr>
                    <m:t>E</m:t>
                  </m:r>
                </m:e>
                <m:sub>
                  <m:r>
                    <m:rPr>
                      <m:scr m:val="sans-serif"/>
                      <m:sty m:val="p"/>
                    </m:rPr>
                    <w:rPr>
                      <w:rFonts w:ascii="Cambria Math" w:hAnsi="Cambria Math"/>
                      <w:color w:val="0000FF"/>
                      <w:sz w:val="20"/>
                      <w:szCs w:val="20"/>
                    </w:rPr>
                    <m:t>2x</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e</m:t>
                      </m:r>
                    </m:sub>
                  </m:sSub>
                  <m:r>
                    <m:rPr>
                      <m:sty m:val="p"/>
                    </m:rPr>
                    <w:rPr>
                      <w:rFonts w:ascii="Cambria Math" w:hAnsi="Cambria Math"/>
                      <w:sz w:val="20"/>
                      <w:szCs w:val="20"/>
                    </w:rPr>
                    <m:t>⋅</m:t>
                  </m:r>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2</m:t>
                          </m:r>
                        </m:sub>
                      </m:sSub>
                    </m:e>
                  </m:d>
                </m:num>
                <m:den>
                  <m:sSubSup>
                    <m:sSubSupPr>
                      <m:ctrlPr>
                        <w:rPr>
                          <w:rFonts w:ascii="Cambria Math" w:hAnsi="Cambria Math"/>
                          <w:sz w:val="20"/>
                          <w:szCs w:val="20"/>
                        </w:rPr>
                      </m:ctrlPr>
                    </m:sSubSupPr>
                    <m:e>
                      <m:r>
                        <w:rPr>
                          <w:rFonts w:ascii="Cambria Math" w:hAnsi="Cambria Math"/>
                          <w:sz w:val="20"/>
                          <w:szCs w:val="20"/>
                        </w:rPr>
                        <m:t>r</m:t>
                      </m:r>
                    </m:e>
                    <m:sub>
                      <m:r>
                        <w:rPr>
                          <w:rFonts w:ascii="Cambria Math" w:hAnsi="Cambria Math"/>
                          <w:sz w:val="20"/>
                          <w:szCs w:val="20"/>
                        </w:rPr>
                        <m:t>23</m:t>
                      </m:r>
                    </m:sub>
                    <m:sup>
                      <m:r>
                        <w:rPr>
                          <w:rFonts w:ascii="Cambria Math" w:hAnsi="Cambria Math"/>
                          <w:sz w:val="20"/>
                          <w:szCs w:val="20"/>
                        </w:rPr>
                        <m:t>2</m:t>
                      </m:r>
                    </m:sup>
                  </m:sSubSup>
                </m:den>
              </m:f>
              <m:r>
                <m:rPr>
                  <m:sty m:val="p"/>
                </m:rPr>
                <w:rPr>
                  <w:rFonts w:ascii="Cambria Math" w:hAnsi="Cambria Math"/>
                  <w:sz w:val="20"/>
                  <w:szCs w:val="20"/>
                </w:rPr>
                <m:t>⋅cos</m:t>
              </m:r>
              <m:d>
                <m:dPr>
                  <m:ctrlPr>
                    <w:rPr>
                      <w:rFonts w:ascii="Cambria Math" w:hAnsi="Cambria Math"/>
                      <w:sz w:val="20"/>
                      <w:szCs w:val="20"/>
                    </w:rPr>
                  </m:ctrlPr>
                </m:dPr>
                <m:e>
                  <m:sSup>
                    <m:sSupPr>
                      <m:ctrlPr>
                        <w:rPr>
                          <w:rFonts w:ascii="Cambria Math" w:hAnsi="Cambria Math"/>
                          <w:sz w:val="20"/>
                          <w:szCs w:val="20"/>
                        </w:rPr>
                      </m:ctrlPr>
                    </m:sSupPr>
                    <m:e>
                      <m:r>
                        <m:rPr>
                          <m:sty m:val="p"/>
                        </m:rPr>
                        <w:rPr>
                          <w:rFonts w:ascii="Cambria Math" w:hAnsi="Cambria Math"/>
                          <w:sz w:val="20"/>
                          <w:szCs w:val="20"/>
                        </w:rPr>
                        <m:t>tan</m:t>
                      </m:r>
                    </m:e>
                    <m:sup>
                      <m:r>
                        <m:rPr>
                          <m:sty m:val="p"/>
                        </m:rPr>
                        <w:rPr>
                          <w:rFonts w:ascii="Cambria Math" w:hAnsi="Cambria Math"/>
                          <w:sz w:val="20"/>
                          <w:szCs w:val="20"/>
                        </w:rPr>
                        <m:t>-</m:t>
                      </m:r>
                      <m:r>
                        <w:rPr>
                          <w:rFonts w:ascii="Cambria Math" w:hAnsi="Cambria Math"/>
                          <w:sz w:val="20"/>
                          <w:szCs w:val="20"/>
                        </w:rPr>
                        <m:t>1</m:t>
                      </m:r>
                    </m:sup>
                  </m:sSup>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0.5</m:t>
                          </m:r>
                        </m:num>
                        <m:den>
                          <m:r>
                            <w:rPr>
                              <w:rFonts w:ascii="Cambria Math" w:hAnsi="Cambria Math"/>
                              <w:sz w:val="20"/>
                              <w:szCs w:val="20"/>
                            </w:rPr>
                            <m:t>1</m:t>
                          </m:r>
                        </m:den>
                      </m:f>
                    </m:e>
                  </m:d>
                </m:e>
              </m:d>
              <m:r>
                <m:rPr>
                  <m:sty m:val="p"/>
                </m:rPr>
                <w:rPr>
                  <w:rFonts w:ascii="Cambria Math" w:hAnsi="Cambria Math"/>
                  <w:color w:val="0000FF"/>
                  <w:sz w:val="20"/>
                  <w:szCs w:val="20"/>
                </w:rPr>
                <m:t>=</m:t>
              </m:r>
              <m:r>
                <w:rPr>
                  <w:rFonts w:ascii="Cambria Math" w:hAnsi="Cambria Math"/>
                  <w:color w:val="0000FF"/>
                  <w:sz w:val="20"/>
                  <w:szCs w:val="20"/>
                </w:rPr>
                <m:t>1.03</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9</m:t>
                  </m:r>
                </m:sup>
              </m:sSup>
              <m:r>
                <w:rPr>
                  <w:rFonts w:ascii="Cambria Math" w:hAnsi="Cambria Math"/>
                  <w:color w:val="0000FF"/>
                  <w:sz w:val="20"/>
                  <w:szCs w:val="20"/>
                </w:rPr>
                <m:t> </m:t>
              </m:r>
              <m:r>
                <m:rPr>
                  <m:scr m:val="sans-serif"/>
                  <m:sty m:val="p"/>
                </m:rPr>
                <w:rPr>
                  <w:rFonts w:ascii="Cambria Math" w:hAnsi="Cambria Math"/>
                  <w:color w:val="0000FF"/>
                  <w:sz w:val="20"/>
                  <w:szCs w:val="20"/>
                </w:rPr>
                <m:t>N/C</m:t>
              </m:r>
            </m:e>
            <m:e>
              <m:sSub>
                <m:sSubPr>
                  <m:ctrlPr>
                    <w:rPr>
                      <w:rFonts w:ascii="Cambria Math" w:hAnsi="Cambria Math"/>
                      <w:color w:val="0000FF"/>
                      <w:sz w:val="20"/>
                      <w:szCs w:val="20"/>
                    </w:rPr>
                  </m:ctrlPr>
                </m:sSubPr>
                <m:e>
                  <m:r>
                    <w:rPr>
                      <w:rFonts w:ascii="Cambria Math" w:hAnsi="Cambria Math"/>
                      <w:color w:val="0000FF"/>
                      <w:sz w:val="20"/>
                      <w:szCs w:val="20"/>
                    </w:rPr>
                    <m:t>E</m:t>
                  </m:r>
                </m:e>
                <m:sub>
                  <m:r>
                    <m:rPr>
                      <m:scr m:val="sans-serif"/>
                      <m:sty m:val="p"/>
                    </m:rPr>
                    <w:rPr>
                      <w:rFonts w:ascii="Cambria Math" w:hAnsi="Cambria Math"/>
                      <w:color w:val="0000FF"/>
                      <w:sz w:val="20"/>
                      <w:szCs w:val="20"/>
                    </w:rPr>
                    <m:t>2y</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e</m:t>
                      </m:r>
                    </m:sub>
                  </m:sSub>
                  <m:r>
                    <m:rPr>
                      <m:sty m:val="p"/>
                    </m:rPr>
                    <w:rPr>
                      <w:rFonts w:ascii="Cambria Math" w:hAnsi="Cambria Math"/>
                      <w:sz w:val="20"/>
                      <w:szCs w:val="20"/>
                    </w:rPr>
                    <m:t>⋅</m:t>
                  </m:r>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2</m:t>
                          </m:r>
                        </m:sub>
                      </m:sSub>
                    </m:e>
                  </m:d>
                </m:num>
                <m:den>
                  <m:sSubSup>
                    <m:sSubSupPr>
                      <m:ctrlPr>
                        <w:rPr>
                          <w:rFonts w:ascii="Cambria Math" w:hAnsi="Cambria Math"/>
                          <w:sz w:val="20"/>
                          <w:szCs w:val="20"/>
                        </w:rPr>
                      </m:ctrlPr>
                    </m:sSubSupPr>
                    <m:e>
                      <m:r>
                        <w:rPr>
                          <w:rFonts w:ascii="Cambria Math" w:hAnsi="Cambria Math"/>
                          <w:sz w:val="20"/>
                          <w:szCs w:val="20"/>
                        </w:rPr>
                        <m:t>r</m:t>
                      </m:r>
                    </m:e>
                    <m:sub>
                      <m:r>
                        <w:rPr>
                          <w:rFonts w:ascii="Cambria Math" w:hAnsi="Cambria Math"/>
                          <w:sz w:val="20"/>
                          <w:szCs w:val="20"/>
                        </w:rPr>
                        <m:t>23</m:t>
                      </m:r>
                    </m:sub>
                    <m:sup>
                      <m:r>
                        <w:rPr>
                          <w:rFonts w:ascii="Cambria Math" w:hAnsi="Cambria Math"/>
                          <w:sz w:val="20"/>
                          <w:szCs w:val="20"/>
                        </w:rPr>
                        <m:t>2</m:t>
                      </m:r>
                    </m:sup>
                  </m:sSubSup>
                </m:den>
              </m:f>
              <m:r>
                <m:rPr>
                  <m:sty m:val="p"/>
                </m:rPr>
                <w:rPr>
                  <w:rFonts w:ascii="Cambria Math" w:hAnsi="Cambria Math"/>
                  <w:sz w:val="20"/>
                  <w:szCs w:val="20"/>
                </w:rPr>
                <m:t>⋅sin</m:t>
              </m:r>
              <m:d>
                <m:dPr>
                  <m:ctrlPr>
                    <w:rPr>
                      <w:rFonts w:ascii="Cambria Math" w:hAnsi="Cambria Math"/>
                      <w:sz w:val="20"/>
                      <w:szCs w:val="20"/>
                    </w:rPr>
                  </m:ctrlPr>
                </m:dPr>
                <m:e>
                  <m:sSup>
                    <m:sSupPr>
                      <m:ctrlPr>
                        <w:rPr>
                          <w:rFonts w:ascii="Cambria Math" w:hAnsi="Cambria Math"/>
                          <w:sz w:val="20"/>
                          <w:szCs w:val="20"/>
                        </w:rPr>
                      </m:ctrlPr>
                    </m:sSupPr>
                    <m:e>
                      <m:r>
                        <m:rPr>
                          <m:sty m:val="p"/>
                        </m:rPr>
                        <w:rPr>
                          <w:rFonts w:ascii="Cambria Math" w:hAnsi="Cambria Math"/>
                          <w:sz w:val="20"/>
                          <w:szCs w:val="20"/>
                        </w:rPr>
                        <m:t>tan</m:t>
                      </m:r>
                    </m:e>
                    <m:sup>
                      <m:r>
                        <m:rPr>
                          <m:sty m:val="p"/>
                        </m:rPr>
                        <w:rPr>
                          <w:rFonts w:ascii="Cambria Math" w:hAnsi="Cambria Math"/>
                          <w:sz w:val="20"/>
                          <w:szCs w:val="20"/>
                        </w:rPr>
                        <m:t>-</m:t>
                      </m:r>
                      <m:r>
                        <w:rPr>
                          <w:rFonts w:ascii="Cambria Math" w:hAnsi="Cambria Math"/>
                          <w:sz w:val="20"/>
                          <w:szCs w:val="20"/>
                        </w:rPr>
                        <m:t>1</m:t>
                      </m:r>
                    </m:sup>
                  </m:sSup>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0.5</m:t>
                          </m:r>
                        </m:num>
                        <m:den>
                          <m:r>
                            <w:rPr>
                              <w:rFonts w:ascii="Cambria Math" w:hAnsi="Cambria Math"/>
                              <w:sz w:val="20"/>
                              <w:szCs w:val="20"/>
                            </w:rPr>
                            <m:t>1</m:t>
                          </m:r>
                        </m:den>
                      </m:f>
                    </m:e>
                  </m:d>
                </m:e>
              </m:d>
              <m:r>
                <m:rPr>
                  <m:sty m:val="p"/>
                </m:rPr>
                <w:rPr>
                  <w:rFonts w:ascii="Cambria Math" w:hAnsi="Cambria Math"/>
                  <w:color w:val="0000FF"/>
                  <w:sz w:val="20"/>
                  <w:szCs w:val="20"/>
                </w:rPr>
                <m:t>=</m:t>
              </m:r>
              <m:r>
                <w:rPr>
                  <w:rFonts w:ascii="Cambria Math" w:hAnsi="Cambria Math"/>
                  <w:color w:val="0000FF"/>
                  <w:sz w:val="20"/>
                  <w:szCs w:val="20"/>
                </w:rPr>
                <m:t>5.15</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8</m:t>
                  </m:r>
                </m:sup>
              </m:sSup>
              <m:r>
                <w:rPr>
                  <w:rFonts w:ascii="Cambria Math" w:hAnsi="Cambria Math"/>
                  <w:color w:val="0000FF"/>
                  <w:sz w:val="20"/>
                  <w:szCs w:val="20"/>
                </w:rPr>
                <m:t> </m:t>
              </m:r>
              <m:r>
                <m:rPr>
                  <m:scr m:val="sans-serif"/>
                  <m:sty m:val="p"/>
                </m:rPr>
                <w:rPr>
                  <w:rFonts w:ascii="Cambria Math" w:hAnsi="Cambria Math"/>
                  <w:color w:val="0000FF"/>
                  <w:sz w:val="20"/>
                  <w:szCs w:val="20"/>
                </w:rPr>
                <m:t>N/C</m:t>
              </m:r>
            </m:e>
            <m:e>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E</m:t>
                      </m:r>
                    </m:e>
                    <m:sub>
                      <m:r>
                        <m:rPr>
                          <m:scr m:val="sans-serif"/>
                          <m:sty m:val="p"/>
                        </m:rPr>
                        <w:rPr>
                          <w:rFonts w:ascii="Cambria Math" w:hAnsi="Cambria Math"/>
                          <w:color w:val="0000FF"/>
                          <w:sz w:val="20"/>
                          <w:szCs w:val="20"/>
                        </w:rPr>
                        <m:t>tot</m:t>
                      </m:r>
                    </m:sub>
                  </m:sSub>
                </m:e>
              </m:acc>
              <m:r>
                <w:rPr>
                  <w:rFonts w:ascii="Cambria Math" w:hAnsi="Cambria Math"/>
                  <w:color w:val="0000FF"/>
                  <w:sz w:val="20"/>
                  <w:szCs w:val="20"/>
                </w:rPr>
                <m:t>&amp;</m:t>
              </m:r>
              <m:r>
                <m:rPr>
                  <m:sty m:val="p"/>
                </m:rPr>
                <w:rPr>
                  <w:rFonts w:ascii="Cambria Math" w:hAnsi="Cambria Math"/>
                  <w:color w:val="0000FF"/>
                  <w:sz w:val="20"/>
                  <w:szCs w:val="20"/>
                </w:rPr>
                <m:t>=</m:t>
              </m:r>
              <m:r>
                <w:rPr>
                  <w:rFonts w:ascii="Cambria Math" w:hAnsi="Cambria Math"/>
                  <w:color w:val="0000FF"/>
                  <w:sz w:val="20"/>
                  <w:szCs w:val="20"/>
                </w:rPr>
                <m:t>1.03</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9</m:t>
                  </m:r>
                </m:sup>
              </m:sSup>
              <m:r>
                <w:rPr>
                  <w:rFonts w:ascii="Cambria Math" w:hAnsi="Cambria Math"/>
                  <w:color w:val="0000FF"/>
                  <w:sz w:val="20"/>
                  <w:szCs w:val="20"/>
                </w:rPr>
                <m:t> </m:t>
              </m:r>
              <m:r>
                <m:rPr>
                  <m:scr m:val="sans-serif"/>
                  <m:sty m:val="p"/>
                </m:rPr>
                <w:rPr>
                  <w:rFonts w:ascii="Cambria Math" w:hAnsi="Cambria Math"/>
                  <w:color w:val="0000FF"/>
                  <w:sz w:val="20"/>
                  <w:szCs w:val="20"/>
                </w:rPr>
                <m:t>N/C</m:t>
              </m:r>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x</m:t>
                  </m:r>
                </m:e>
              </m:acc>
              <m:r>
                <m:rPr>
                  <m:sty m:val="p"/>
                </m:rPr>
                <w:rPr>
                  <w:rFonts w:ascii="Cambria Math" w:hAnsi="Cambria Math"/>
                  <w:color w:val="0000FF"/>
                  <w:sz w:val="20"/>
                  <w:szCs w:val="20"/>
                </w:rPr>
                <m:t>+</m:t>
              </m:r>
              <m:r>
                <w:rPr>
                  <w:rFonts w:ascii="Cambria Math" w:hAnsi="Cambria Math"/>
                  <w:color w:val="0000FF"/>
                  <w:sz w:val="20"/>
                  <w:szCs w:val="20"/>
                </w:rPr>
                <m:t>6.27</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9</m:t>
                  </m:r>
                </m:sup>
              </m:sSup>
              <m:r>
                <w:rPr>
                  <w:rFonts w:ascii="Cambria Math" w:hAnsi="Cambria Math"/>
                  <w:color w:val="0000FF"/>
                  <w:sz w:val="20"/>
                  <w:szCs w:val="20"/>
                </w:rPr>
                <m:t> </m:t>
              </m:r>
              <m:r>
                <m:rPr>
                  <m:scr m:val="sans-serif"/>
                  <m:sty m:val="p"/>
                </m:rPr>
                <w:rPr>
                  <w:rFonts w:ascii="Cambria Math" w:hAnsi="Cambria Math"/>
                  <w:color w:val="0000FF"/>
                  <w:sz w:val="20"/>
                  <w:szCs w:val="20"/>
                </w:rPr>
                <m:t>N/C</m:t>
              </m:r>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y</m:t>
                  </m:r>
                </m:e>
              </m:acc>
            </m:e>
          </m:eqArr>
        </m:oMath>
      </m:oMathPara>
    </w:p>
    <w:p w14:paraId="0F3C46AC" w14:textId="10BD30F3" w:rsidR="0006216D" w:rsidRPr="00300EC2" w:rsidRDefault="0006216D" w:rsidP="0006216D">
      <w:pPr>
        <w:pStyle w:val="FirstParagraph"/>
        <w:spacing w:before="0" w:after="120"/>
        <w:rPr>
          <w:color w:val="0000FF"/>
          <w:sz w:val="20"/>
          <w:szCs w:val="20"/>
        </w:rPr>
      </w:pPr>
      <w:r w:rsidRPr="00300EC2">
        <w:rPr>
          <w:color w:val="0000FF"/>
          <w:sz w:val="20"/>
          <w:szCs w:val="20"/>
        </w:rPr>
        <w:t>Now we can find the force on electron 3 at that position using Equation </w:t>
      </w:r>
      <w:r w:rsidR="00300EC2" w:rsidRPr="00300EC2">
        <w:rPr>
          <w:color w:val="0000FF"/>
          <w:sz w:val="20"/>
          <w:szCs w:val="20"/>
        </w:rPr>
        <w:fldChar w:fldCharType="begin"/>
      </w:r>
      <w:r w:rsidR="00300EC2" w:rsidRPr="00300EC2">
        <w:rPr>
          <w:color w:val="0000FF"/>
          <w:sz w:val="20"/>
          <w:szCs w:val="20"/>
        </w:rPr>
        <w:instrText xml:space="preserve"> REF _Ref221346976 \h  \* MERGEFORMAT </w:instrText>
      </w:r>
      <w:r w:rsidR="00300EC2" w:rsidRPr="00300EC2">
        <w:rPr>
          <w:color w:val="0000FF"/>
          <w:sz w:val="20"/>
          <w:szCs w:val="20"/>
        </w:rPr>
      </w:r>
      <w:r w:rsidR="00300EC2" w:rsidRPr="00300EC2">
        <w:rPr>
          <w:color w:val="0000FF"/>
          <w:sz w:val="20"/>
          <w:szCs w:val="20"/>
        </w:rPr>
        <w:fldChar w:fldCharType="separate"/>
      </w:r>
      <w:r w:rsidR="00F91D0D" w:rsidRPr="00F91D0D">
        <w:rPr>
          <w:color w:val="0000FF"/>
          <w:sz w:val="20"/>
          <w:szCs w:val="20"/>
        </w:rPr>
        <w:t xml:space="preserve">( </w:t>
      </w:r>
      <w:r w:rsidR="00F91D0D" w:rsidRPr="00F91D0D">
        <w:rPr>
          <w:noProof/>
          <w:color w:val="0000FF"/>
          <w:sz w:val="20"/>
          <w:szCs w:val="20"/>
        </w:rPr>
        <w:t>14.4</w:t>
      </w:r>
      <w:r w:rsidR="00F91D0D" w:rsidRPr="00F91D0D">
        <w:rPr>
          <w:color w:val="0000FF"/>
          <w:sz w:val="20"/>
          <w:szCs w:val="20"/>
        </w:rPr>
        <w:t xml:space="preserve"> )</w:t>
      </w:r>
      <w:r w:rsidR="00300EC2" w:rsidRPr="00300EC2">
        <w:rPr>
          <w:color w:val="0000FF"/>
          <w:sz w:val="20"/>
          <w:szCs w:val="20"/>
        </w:rPr>
        <w:fldChar w:fldCharType="end"/>
      </w:r>
      <w:r w:rsidRPr="00300EC2">
        <w:rPr>
          <w:color w:val="0000FF"/>
          <w:sz w:val="20"/>
          <w:szCs w:val="20"/>
        </w:rPr>
        <w:t xml:space="preserve"> and Newton’s 2</w:t>
      </w:r>
      <w:r w:rsidRPr="00300EC2">
        <w:rPr>
          <w:color w:val="0000FF"/>
          <w:sz w:val="20"/>
          <w:szCs w:val="20"/>
          <w:vertAlign w:val="superscript"/>
        </w:rPr>
        <w:t>nd</w:t>
      </w:r>
      <w:r w:rsidRPr="00300EC2">
        <w:rPr>
          <w:color w:val="0000FF"/>
          <w:sz w:val="20"/>
          <w:szCs w:val="20"/>
        </w:rPr>
        <w:t xml:space="preserve"> Law.</w:t>
      </w:r>
    </w:p>
    <w:p w14:paraId="166FFDB1" w14:textId="77777777" w:rsidR="0006216D" w:rsidRPr="00BC57AD" w:rsidRDefault="00000000" w:rsidP="0006216D">
      <w:pPr>
        <w:pStyle w:val="BodyText"/>
        <w:spacing w:before="0" w:after="120"/>
        <w:rPr>
          <w:sz w:val="20"/>
          <w:szCs w:val="20"/>
        </w:rPr>
      </w:pPr>
      <m:oMathPara>
        <m:oMathParaPr>
          <m:jc m:val="center"/>
        </m:oMathParaPr>
        <m:oMath>
          <m:eqArr>
            <m:eqArrPr>
              <m:ctrlPr>
                <w:rPr>
                  <w:rFonts w:ascii="Cambria Math" w:hAnsi="Cambria Math"/>
                  <w:sz w:val="20"/>
                  <w:szCs w:val="20"/>
                </w:rPr>
              </m:ctrlPr>
            </m:eqArrPr>
            <m:e>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net,3</m:t>
                      </m:r>
                    </m:sub>
                  </m:sSub>
                </m:e>
              </m:acc>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3</m:t>
                  </m:r>
                </m:sub>
              </m:sSub>
              <m:r>
                <m:rPr>
                  <m:sty m:val="p"/>
                </m:rPr>
                <w:rPr>
                  <w:rFonts w:ascii="Cambria Math" w:hAnsi="Cambria Math"/>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a</m:t>
                  </m:r>
                </m:e>
                <m:sub>
                  <m:r>
                    <w:rPr>
                      <w:rFonts w:ascii="Cambria Math" w:hAnsi="Cambria Math"/>
                      <w:color w:val="0000FF"/>
                      <w:sz w:val="20"/>
                      <w:szCs w:val="20"/>
                    </w:rPr>
                    <m:t>3</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3</m:t>
                  </m:r>
                </m:sub>
              </m:sSub>
              <m:r>
                <m:rPr>
                  <m:sty m:val="p"/>
                </m:rPr>
                <w:rPr>
                  <w:rFonts w:ascii="Cambria Math" w:hAnsi="Cambria Math"/>
                  <w:sz w:val="20"/>
                  <w:szCs w:val="20"/>
                </w:rPr>
                <m:t>⋅</m:t>
              </m:r>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E</m:t>
                      </m:r>
                    </m:e>
                    <m:sub>
                      <m:r>
                        <m:rPr>
                          <m:scr m:val="sans-serif"/>
                          <m:sty m:val="p"/>
                        </m:rPr>
                        <w:rPr>
                          <w:rFonts w:ascii="Cambria Math" w:hAnsi="Cambria Math"/>
                          <w:color w:val="0000FF"/>
                          <w:sz w:val="20"/>
                          <w:szCs w:val="20"/>
                        </w:rPr>
                        <m:t>tot</m:t>
                      </m:r>
                    </m:sub>
                  </m:sSub>
                </m:e>
              </m:acc>
            </m:e>
            <m:e>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a</m:t>
                      </m:r>
                    </m:e>
                    <m:sub>
                      <m:r>
                        <w:rPr>
                          <w:rFonts w:ascii="Cambria Math" w:hAnsi="Cambria Math"/>
                          <w:color w:val="0000FF"/>
                          <w:sz w:val="20"/>
                          <w:szCs w:val="20"/>
                        </w:rPr>
                        <m:t>3</m:t>
                      </m:r>
                    </m:sub>
                  </m:sSub>
                </m:e>
              </m:acc>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3</m:t>
                      </m:r>
                    </m:sub>
                  </m:sSub>
                  <m:r>
                    <m:rPr>
                      <m:sty m:val="p"/>
                    </m:rPr>
                    <w:rPr>
                      <w:rFonts w:ascii="Cambria Math" w:hAnsi="Cambria Math"/>
                      <w:sz w:val="20"/>
                      <w:szCs w:val="20"/>
                    </w:rPr>
                    <m:t>⋅</m:t>
                  </m:r>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E</m:t>
                          </m:r>
                        </m:e>
                        <m:sub>
                          <m:r>
                            <m:rPr>
                              <m:scr m:val="sans-serif"/>
                              <m:sty m:val="p"/>
                            </m:rPr>
                            <w:rPr>
                              <w:rFonts w:ascii="Cambria Math" w:hAnsi="Cambria Math"/>
                              <w:color w:val="0000FF"/>
                              <w:sz w:val="20"/>
                              <w:szCs w:val="20"/>
                            </w:rPr>
                            <m:t>tot</m:t>
                          </m:r>
                        </m:sub>
                      </m:sSub>
                    </m:e>
                  </m:acc>
                </m:num>
                <m:den>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3</m:t>
                      </m:r>
                    </m:sub>
                  </m:sSub>
                </m:den>
              </m:f>
            </m:e>
            <m:e>
              <m:r>
                <w:rPr>
                  <w:rFonts w:ascii="Cambria Math" w:hAnsi="Cambria Math"/>
                  <w:sz w:val="20"/>
                  <w:szCs w:val="20"/>
                </w:rPr>
                <m:t>&amp;</m:t>
              </m:r>
              <m:r>
                <m:rPr>
                  <m:sty m:val="p"/>
                </m:rPr>
                <w:rPr>
                  <w:rFonts w:ascii="Cambria Math" w:hAnsi="Cambria Math"/>
                  <w:color w:val="0000FF"/>
                  <w:sz w:val="20"/>
                  <w:szCs w:val="20"/>
                </w:rPr>
                <m:t>=-</m:t>
              </m:r>
              <m:r>
                <w:rPr>
                  <w:rFonts w:ascii="Cambria Math" w:hAnsi="Cambria Math"/>
                  <w:color w:val="0000FF"/>
                  <w:sz w:val="20"/>
                  <w:szCs w:val="20"/>
                </w:rPr>
                <m:t>1.81</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20</m:t>
                  </m:r>
                </m:sup>
              </m:sSup>
              <m:r>
                <w:rPr>
                  <w:rFonts w:ascii="Cambria Math" w:hAnsi="Cambria Math"/>
                  <w:color w:val="0000FF"/>
                  <w:sz w:val="20"/>
                  <w:szCs w:val="20"/>
                </w:rPr>
                <m:t> </m:t>
              </m:r>
              <m:r>
                <m:rPr>
                  <m:scr m:val="sans-serif"/>
                  <m:sty m:val="p"/>
                </m:rPr>
                <w:rPr>
                  <w:rFonts w:ascii="Cambria Math" w:hAnsi="Cambria Math"/>
                  <w:color w:val="0000FF"/>
                  <w:sz w:val="20"/>
                  <w:szCs w:val="20"/>
                </w:rPr>
                <m:t>m/</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x</m:t>
                  </m:r>
                </m:e>
              </m:acc>
              <m:r>
                <m:rPr>
                  <m:sty m:val="p"/>
                </m:rPr>
                <w:rPr>
                  <w:rFonts w:ascii="Cambria Math" w:hAnsi="Cambria Math"/>
                  <w:color w:val="0000FF"/>
                  <w:sz w:val="20"/>
                  <w:szCs w:val="20"/>
                </w:rPr>
                <m:t>-</m:t>
              </m:r>
              <m:r>
                <w:rPr>
                  <w:rFonts w:ascii="Cambria Math" w:hAnsi="Cambria Math"/>
                  <w:color w:val="0000FF"/>
                  <w:sz w:val="20"/>
                  <w:szCs w:val="20"/>
                </w:rPr>
                <m:t>1.10</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21</m:t>
                  </m:r>
                </m:sup>
              </m:sSup>
              <m:r>
                <w:rPr>
                  <w:rFonts w:ascii="Cambria Math" w:hAnsi="Cambria Math"/>
                  <w:color w:val="0000FF"/>
                  <w:sz w:val="20"/>
                  <w:szCs w:val="20"/>
                </w:rPr>
                <m:t> </m:t>
              </m:r>
              <m:r>
                <m:rPr>
                  <m:scr m:val="sans-serif"/>
                  <m:sty m:val="p"/>
                </m:rPr>
                <w:rPr>
                  <w:rFonts w:ascii="Cambria Math" w:hAnsi="Cambria Math"/>
                  <w:color w:val="0000FF"/>
                  <w:sz w:val="20"/>
                  <w:szCs w:val="20"/>
                </w:rPr>
                <m:t>m/</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y</m:t>
                  </m:r>
                </m:e>
              </m:acc>
            </m:e>
          </m:eqArr>
        </m:oMath>
      </m:oMathPara>
    </w:p>
    <w:p w14:paraId="61643488" w14:textId="77777777" w:rsidR="0006216D" w:rsidRPr="00300EC2" w:rsidRDefault="0006216D" w:rsidP="0006216D">
      <w:pPr>
        <w:pStyle w:val="FirstParagraph"/>
        <w:spacing w:before="0" w:after="120"/>
        <w:rPr>
          <w:color w:val="8B0000"/>
          <w:sz w:val="20"/>
          <w:szCs w:val="20"/>
        </w:rPr>
      </w:pPr>
      <w:r w:rsidRPr="00300EC2">
        <w:rPr>
          <w:color w:val="0000FF"/>
          <w:sz w:val="20"/>
          <w:szCs w:val="20"/>
        </w:rPr>
        <w:t xml:space="preserve">The electron will accelerate down and left, </w:t>
      </w:r>
      <w:r w:rsidRPr="00300EC2">
        <w:rPr>
          <w:color w:val="007F7F"/>
          <w:sz w:val="20"/>
          <w:szCs w:val="20"/>
        </w:rPr>
        <w:t xml:space="preserve">and we can find its final speed </w:t>
      </w:r>
      <w:r w:rsidRPr="00300EC2">
        <w:rPr>
          <w:color w:val="8B0000"/>
          <w:sz w:val="20"/>
          <w:szCs w:val="20"/>
        </w:rPr>
        <w:t>using conservation of energy. Since we are only dealing with kinetic energy and electric potential energy…</w:t>
      </w:r>
    </w:p>
    <w:p w14:paraId="51F8DB7A" w14:textId="5C403F50" w:rsidR="0006216D" w:rsidRPr="00541652" w:rsidRDefault="00000000" w:rsidP="0006216D">
      <w:pPr>
        <w:tabs>
          <w:tab w:val="left" w:pos="8190"/>
        </w:tabs>
        <w:spacing w:after="120" w:line="240" w:lineRule="auto"/>
      </w:pPr>
      <m:oMathPara>
        <m:oMath>
          <m:eqArr>
            <m:eqArrPr>
              <m:ctrlPr>
                <w:rPr>
                  <w:rFonts w:ascii="Cambria Math" w:hAnsi="Cambria Math"/>
                  <w:szCs w:val="20"/>
                </w:rPr>
              </m:ctrlPr>
            </m:eqArrPr>
            <m:e>
              <m:borderBox>
                <m:borderBoxPr>
                  <m:hideTop m:val="1"/>
                  <m:hideBot m:val="1"/>
                  <m:hideLeft m:val="1"/>
                  <m:hideRight m:val="1"/>
                  <m:strikeBLTR m:val="1"/>
                  <m:ctrlPr>
                    <w:rPr>
                      <w:rFonts w:ascii="Cambria Math" w:hAnsi="Cambria Math"/>
                      <w:color w:val="8B0000"/>
                      <w:szCs w:val="20"/>
                    </w:rPr>
                  </m:ctrlPr>
                </m:borderBoxPr>
                <m:e>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e,3,f</m:t>
                      </m:r>
                    </m:sub>
                  </m:sSub>
                </m:e>
              </m:borderBox>
              <m:r>
                <m:rPr>
                  <m:sty m:val="p"/>
                </m:rPr>
                <w:rPr>
                  <w:rFonts w:ascii="Cambria Math" w:hAnsi="Cambria Math"/>
                  <w:color w:val="8B0000"/>
                  <w:szCs w:val="20"/>
                </w:rPr>
                <m:t>+</m:t>
              </m:r>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k,3,f</m:t>
                  </m:r>
                </m:sub>
              </m:sSub>
              <m:r>
                <w:rPr>
                  <w:rFonts w:ascii="Cambria Math" w:hAnsi="Cambria Math"/>
                  <w:color w:val="8B0000"/>
                  <w:szCs w:val="20"/>
                </w:rPr>
                <m:t>&amp;</m:t>
              </m:r>
              <m:r>
                <m:rPr>
                  <m:sty m:val="p"/>
                </m:rPr>
                <w:rPr>
                  <w:rFonts w:ascii="Cambria Math" w:hAnsi="Cambria Math"/>
                  <w:color w:val="8B0000"/>
                  <w:szCs w:val="20"/>
                </w:rPr>
                <m:t>=</m:t>
              </m:r>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e,3,i</m:t>
                  </m:r>
                </m:sub>
              </m:sSub>
              <m:r>
                <m:rPr>
                  <m:sty m:val="p"/>
                </m:rPr>
                <w:rPr>
                  <w:rFonts w:ascii="Cambria Math" w:hAnsi="Cambria Math"/>
                  <w:color w:val="8B0000"/>
                  <w:szCs w:val="20"/>
                </w:rPr>
                <m:t>+</m:t>
              </m:r>
              <m:borderBox>
                <m:borderBoxPr>
                  <m:hideTop m:val="1"/>
                  <m:hideBot m:val="1"/>
                  <m:hideLeft m:val="1"/>
                  <m:hideRight m:val="1"/>
                  <m:strikeBLTR m:val="1"/>
                  <m:ctrlPr>
                    <w:rPr>
                      <w:rFonts w:ascii="Cambria Math" w:hAnsi="Cambria Math"/>
                      <w:color w:val="8B0000"/>
                      <w:szCs w:val="20"/>
                    </w:rPr>
                  </m:ctrlPr>
                </m:borderBoxPr>
                <m:e>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k,3,i</m:t>
                      </m:r>
                    </m:sub>
                  </m:sSub>
                </m:e>
              </m:borderBox>
            </m:e>
            <m:e>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3</m:t>
                  </m:r>
                </m:sub>
              </m:sSub>
              <m:r>
                <m:rPr>
                  <m:sty m:val="p"/>
                </m:rPr>
                <w:rPr>
                  <w:rFonts w:ascii="Cambria Math" w:hAnsi="Cambria Math"/>
                  <w:szCs w:val="20"/>
                </w:rPr>
                <m:t>⋅</m:t>
              </m:r>
              <m:sSubSup>
                <m:sSubSupPr>
                  <m:ctrlPr>
                    <w:rPr>
                      <w:rFonts w:ascii="Cambria Math" w:hAnsi="Cambria Math"/>
                      <w:color w:val="007F7F"/>
                      <w:szCs w:val="20"/>
                    </w:rPr>
                  </m:ctrlPr>
                </m:sSubSupPr>
                <m:e>
                  <m:r>
                    <w:rPr>
                      <w:rFonts w:ascii="Cambria Math" w:hAnsi="Cambria Math"/>
                      <w:color w:val="007F7F"/>
                      <w:szCs w:val="20"/>
                    </w:rPr>
                    <m:t>v</m:t>
                  </m:r>
                </m:e>
                <m:sub>
                  <m:r>
                    <m:rPr>
                      <m:scr m:val="sans-serif"/>
                      <m:sty m:val="p"/>
                    </m:rPr>
                    <w:rPr>
                      <w:rFonts w:ascii="Cambria Math" w:hAnsi="Cambria Math"/>
                      <w:color w:val="007F7F"/>
                      <w:szCs w:val="20"/>
                    </w:rPr>
                    <m:t>3,f</m:t>
                  </m:r>
                </m:sub>
                <m:sup>
                  <m:r>
                    <w:rPr>
                      <w:rFonts w:ascii="Cambria Math" w:hAnsi="Cambria Math"/>
                      <w:color w:val="007F7F"/>
                      <w:szCs w:val="20"/>
                    </w:rPr>
                    <m:t>2</m:t>
                  </m:r>
                </m:sup>
              </m:sSubSup>
              <m:r>
                <w:rPr>
                  <w:rFonts w:ascii="Cambria Math" w:hAnsi="Cambria Math"/>
                  <w:szCs w:val="20"/>
                </w:rPr>
                <m:t>&amp;</m:t>
              </m:r>
              <m:r>
                <m:rPr>
                  <m:sty m:val="p"/>
                </m:rPr>
                <w:rPr>
                  <w:rFonts w:ascii="Cambria Math" w:hAnsi="Cambria Math"/>
                  <w:szCs w:val="20"/>
                </w:rPr>
                <m:t>=</m:t>
              </m:r>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e,3,i</m:t>
                  </m:r>
                </m:sub>
              </m:sSub>
            </m:e>
            <m:e>
              <m:sSub>
                <m:sSubPr>
                  <m:ctrlPr>
                    <w:rPr>
                      <w:rFonts w:ascii="Cambria Math" w:hAnsi="Cambria Math"/>
                      <w:color w:val="007F7F"/>
                      <w:szCs w:val="20"/>
                    </w:rPr>
                  </m:ctrlPr>
                </m:sSubPr>
                <m:e>
                  <m:r>
                    <w:rPr>
                      <w:rFonts w:ascii="Cambria Math" w:hAnsi="Cambria Math"/>
                      <w:color w:val="007F7F"/>
                      <w:szCs w:val="20"/>
                    </w:rPr>
                    <m:t>v</m:t>
                  </m:r>
                </m:e>
                <m:sub>
                  <m:r>
                    <m:rPr>
                      <m:scr m:val="sans-serif"/>
                      <m:sty m:val="p"/>
                    </m:rPr>
                    <w:rPr>
                      <w:rFonts w:ascii="Cambria Math" w:hAnsi="Cambria Math"/>
                      <w:color w:val="007F7F"/>
                      <w:szCs w:val="20"/>
                    </w:rPr>
                    <m:t>3,f</m:t>
                  </m:r>
                </m:sub>
              </m:sSub>
              <m:r>
                <w:rPr>
                  <w:rFonts w:ascii="Cambria Math" w:hAnsi="Cambria Math"/>
                  <w:szCs w:val="20"/>
                </w:rPr>
                <m:t>&amp;</m:t>
              </m:r>
              <m:r>
                <m:rPr>
                  <m:sty m:val="p"/>
                </m:rPr>
                <w:rPr>
                  <w:rFonts w:ascii="Cambria Math" w:hAnsi="Cambria Math"/>
                  <w:szCs w:val="20"/>
                </w:rPr>
                <m:t>=</m:t>
              </m:r>
              <m:rad>
                <m:radPr>
                  <m:degHide m:val="1"/>
                  <m:ctrlPr>
                    <w:rPr>
                      <w:rFonts w:ascii="Cambria Math" w:hAnsi="Cambria Math"/>
                      <w:szCs w:val="20"/>
                    </w:rPr>
                  </m:ctrlPr>
                </m:radPr>
                <m:deg/>
                <m:e>
                  <m:f>
                    <m:fPr>
                      <m:ctrlPr>
                        <w:rPr>
                          <w:rFonts w:ascii="Cambria Math" w:hAnsi="Cambria Math"/>
                          <w:szCs w:val="20"/>
                        </w:rPr>
                      </m:ctrlPr>
                    </m:fPr>
                    <m:num>
                      <m:r>
                        <w:rPr>
                          <w:rFonts w:ascii="Cambria Math" w:hAnsi="Cambria Math"/>
                          <w:szCs w:val="20"/>
                        </w:rPr>
                        <m:t>2</m:t>
                      </m:r>
                      <m:r>
                        <m:rPr>
                          <m:sty m:val="p"/>
                        </m:rPr>
                        <w:rPr>
                          <w:rFonts w:ascii="Cambria Math" w:hAnsi="Cambria Math"/>
                          <w:szCs w:val="20"/>
                        </w:rPr>
                        <m:t>⋅</m:t>
                      </m:r>
                      <m:r>
                        <w:rPr>
                          <w:rFonts w:ascii="Cambria Math" w:hAnsi="Cambria Math"/>
                          <w:color w:val="8B0000"/>
                          <w:szCs w:val="20"/>
                        </w:rPr>
                        <m:t>6.66</m:t>
                      </m:r>
                      <m:r>
                        <m:rPr>
                          <m:sty m:val="p"/>
                        </m:rPr>
                        <w:rPr>
                          <w:rFonts w:ascii="Cambria Math" w:hAnsi="Cambria Math"/>
                          <w:color w:val="8B0000"/>
                          <w:szCs w:val="20"/>
                        </w:rPr>
                        <m:t>×</m:t>
                      </m:r>
                      <m:sSup>
                        <m:sSupPr>
                          <m:ctrlPr>
                            <w:rPr>
                              <w:rFonts w:ascii="Cambria Math" w:hAnsi="Cambria Math"/>
                              <w:color w:val="8B0000"/>
                              <w:szCs w:val="20"/>
                            </w:rPr>
                          </m:ctrlPr>
                        </m:sSupPr>
                        <m:e>
                          <m:r>
                            <w:rPr>
                              <w:rFonts w:ascii="Cambria Math" w:hAnsi="Cambria Math"/>
                              <w:color w:val="8B0000"/>
                              <w:szCs w:val="20"/>
                            </w:rPr>
                            <m:t>10</m:t>
                          </m:r>
                        </m:e>
                        <m:sup>
                          <m:r>
                            <m:rPr>
                              <m:sty m:val="p"/>
                            </m:rPr>
                            <w:rPr>
                              <w:rFonts w:ascii="Cambria Math" w:hAnsi="Cambria Math"/>
                              <w:color w:val="8B0000"/>
                              <w:szCs w:val="20"/>
                            </w:rPr>
                            <m:t>-</m:t>
                          </m:r>
                          <m:r>
                            <w:rPr>
                              <w:rFonts w:ascii="Cambria Math" w:hAnsi="Cambria Math"/>
                              <w:color w:val="8B0000"/>
                              <w:szCs w:val="20"/>
                            </w:rPr>
                            <m:t>19</m:t>
                          </m:r>
                        </m:sup>
                      </m:sSup>
                      <m:r>
                        <w:rPr>
                          <w:rFonts w:ascii="Cambria Math" w:hAnsi="Cambria Math"/>
                          <w:color w:val="8B0000"/>
                          <w:szCs w:val="20"/>
                        </w:rPr>
                        <m:t> </m:t>
                      </m:r>
                      <m:r>
                        <m:rPr>
                          <m:scr m:val="sans-serif"/>
                          <m:sty m:val="p"/>
                        </m:rPr>
                        <w:rPr>
                          <w:rFonts w:ascii="Cambria Math" w:hAnsi="Cambria Math"/>
                          <w:color w:val="8B0000"/>
                          <w:szCs w:val="20"/>
                        </w:rPr>
                        <m:t>J</m:t>
                      </m:r>
                    </m:num>
                    <m:den>
                      <m:r>
                        <w:rPr>
                          <w:rFonts w:ascii="Cambria Math" w:hAnsi="Cambria Math"/>
                          <w:szCs w:val="20"/>
                        </w:rPr>
                        <m:t>9.11</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31</m:t>
                          </m:r>
                        </m:sup>
                      </m:sSup>
                      <m:r>
                        <w:rPr>
                          <w:rFonts w:ascii="Cambria Math" w:hAnsi="Cambria Math"/>
                          <w:szCs w:val="20"/>
                        </w:rPr>
                        <m:t> </m:t>
                      </m:r>
                      <m:r>
                        <m:rPr>
                          <m:scr m:val="sans-serif"/>
                          <m:sty m:val="p"/>
                        </m:rPr>
                        <w:rPr>
                          <w:rFonts w:ascii="Cambria Math" w:hAnsi="Cambria Math"/>
                          <w:szCs w:val="20"/>
                        </w:rPr>
                        <m:t>kg</m:t>
                      </m:r>
                    </m:den>
                  </m:f>
                </m:e>
              </m:rad>
              <m:r>
                <m:rPr>
                  <m:sty m:val="p"/>
                </m:rPr>
                <w:rPr>
                  <w:rFonts w:ascii="Cambria Math" w:hAnsi="Cambria Math"/>
                  <w:color w:val="007F7F"/>
                  <w:szCs w:val="20"/>
                </w:rPr>
                <m:t>=</m:t>
              </m:r>
              <m:r>
                <w:rPr>
                  <w:rFonts w:ascii="Cambria Math" w:hAnsi="Cambria Math"/>
                  <w:color w:val="007F7F"/>
                  <w:szCs w:val="20"/>
                </w:rPr>
                <m:t>1.21</m:t>
              </m:r>
              <m:r>
                <m:rPr>
                  <m:sty m:val="p"/>
                </m:rPr>
                <w:rPr>
                  <w:rFonts w:ascii="Cambria Math" w:hAnsi="Cambria Math"/>
                  <w:color w:val="007F7F"/>
                  <w:szCs w:val="20"/>
                </w:rPr>
                <m:t>×</m:t>
              </m:r>
              <m:sSup>
                <m:sSupPr>
                  <m:ctrlPr>
                    <w:rPr>
                      <w:rFonts w:ascii="Cambria Math" w:hAnsi="Cambria Math"/>
                      <w:color w:val="007F7F"/>
                      <w:szCs w:val="20"/>
                    </w:rPr>
                  </m:ctrlPr>
                </m:sSupPr>
                <m:e>
                  <m:r>
                    <w:rPr>
                      <w:rFonts w:ascii="Cambria Math" w:hAnsi="Cambria Math"/>
                      <w:color w:val="007F7F"/>
                      <w:szCs w:val="20"/>
                    </w:rPr>
                    <m:t>10</m:t>
                  </m:r>
                </m:e>
                <m:sup>
                  <m:r>
                    <w:rPr>
                      <w:rFonts w:ascii="Cambria Math" w:hAnsi="Cambria Math"/>
                      <w:color w:val="007F7F"/>
                      <w:szCs w:val="20"/>
                    </w:rPr>
                    <m:t>6</m:t>
                  </m:r>
                </m:sup>
              </m:sSup>
              <m:r>
                <w:rPr>
                  <w:rFonts w:ascii="Cambria Math" w:hAnsi="Cambria Math"/>
                  <w:color w:val="007F7F"/>
                  <w:szCs w:val="20"/>
                </w:rPr>
                <m:t> </m:t>
              </m:r>
              <m:r>
                <m:rPr>
                  <m:scr m:val="sans-serif"/>
                  <m:sty m:val="p"/>
                </m:rPr>
                <w:rPr>
                  <w:rFonts w:ascii="Cambria Math" w:hAnsi="Cambria Math"/>
                  <w:color w:val="007F7F"/>
                  <w:szCs w:val="20"/>
                </w:rPr>
                <m:t>m/s</m:t>
              </m:r>
            </m:e>
          </m:eqArr>
        </m:oMath>
      </m:oMathPara>
    </w:p>
    <w:p w14:paraId="1A8D674F" w14:textId="77777777" w:rsidR="00DB4A1A" w:rsidRPr="00541652" w:rsidRDefault="00DB4A1A" w:rsidP="00DB4A1A">
      <w:pPr>
        <w:tabs>
          <w:tab w:val="left" w:pos="8190"/>
        </w:tabs>
        <w:spacing w:after="120" w:line="240" w:lineRule="auto"/>
        <w:sectPr w:rsidR="00DB4A1A" w:rsidRPr="00541652" w:rsidSect="00DB4A1A">
          <w:endnotePr>
            <w:numFmt w:val="decimal"/>
          </w:endnotePr>
          <w:type w:val="continuous"/>
          <w:pgSz w:w="15840" w:h="12240" w:orient="landscape"/>
          <w:pgMar w:top="1440" w:right="1440" w:bottom="1440" w:left="1440" w:header="720" w:footer="720" w:gutter="0"/>
          <w:cols w:num="3" w:sep="1" w:space="288"/>
          <w:titlePg/>
          <w:docGrid w:linePitch="299"/>
        </w:sectPr>
      </w:pPr>
    </w:p>
    <w:p w14:paraId="3DC111B9" w14:textId="4B513F9C" w:rsidR="00DB4A1A" w:rsidRPr="002C456B" w:rsidRDefault="00DB4A1A" w:rsidP="00DB4A1A">
      <w:pPr>
        <w:pStyle w:val="Heading2"/>
        <w:rPr>
          <w:rFonts w:asciiTheme="minorHAnsi" w:hAnsiTheme="minorHAnsi"/>
          <w:color w:val="auto"/>
        </w:rPr>
        <w:sectPr w:rsidR="00DB4A1A" w:rsidRPr="002C456B" w:rsidSect="00DB4A1A">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973" w:name="_Ref221351316"/>
      <w:bookmarkStart w:id="974" w:name="_Ref221351324"/>
      <w:bookmarkStart w:id="975" w:name="_Ref221351414"/>
      <w:bookmarkStart w:id="976" w:name="_Ref221351517"/>
      <w:bookmarkStart w:id="977" w:name="_Toc221827459"/>
      <w:r w:rsidRPr="002C456B">
        <w:rPr>
          <w:rFonts w:asciiTheme="minorHAnsi" w:hAnsiTheme="minorHAnsi"/>
          <w:color w:val="auto"/>
        </w:rPr>
        <w:lastRenderedPageBreak/>
        <w:t xml:space="preserve">: </w:t>
      </w:r>
      <w:r w:rsidR="00FF7220" w:rsidRPr="00FF7220">
        <w:rPr>
          <w:rFonts w:asciiTheme="minorHAnsi" w:hAnsiTheme="minorHAnsi"/>
          <w:color w:val="auto"/>
        </w:rPr>
        <w:t xml:space="preserve">Dipoles and Charged Plates </w:t>
      </w:r>
      <w:r w:rsidRPr="002C456B">
        <w:rPr>
          <w:rFonts w:asciiTheme="minorHAnsi" w:hAnsiTheme="minorHAnsi"/>
          <w:color w:val="auto"/>
        </w:rPr>
        <w:t>(</w:t>
      </w:r>
      <w:r w:rsidRPr="002C456B">
        <w:rPr>
          <w:rFonts w:asciiTheme="minorHAnsi" w:hAnsiTheme="minorHAnsi"/>
          <w:noProof/>
          <w:color w:val="auto"/>
        </w:rPr>
        <w:drawing>
          <wp:inline distT="0" distB="0" distL="0" distR="0" wp14:anchorId="08977861" wp14:editId="35F1D6E3">
            <wp:extent cx="95534" cy="95534"/>
            <wp:effectExtent l="0" t="0" r="0" b="0"/>
            <wp:docPr id="870423434"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19CD9E68" wp14:editId="32F05817">
            <wp:extent cx="109182" cy="124199"/>
            <wp:effectExtent l="0" t="0" r="5715" b="0"/>
            <wp:docPr id="1350696996" name="Picture 13506969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973"/>
      <w:bookmarkEnd w:id="974"/>
      <w:bookmarkEnd w:id="975"/>
      <w:bookmarkEnd w:id="976"/>
      <w:bookmarkEnd w:id="977"/>
    </w:p>
    <w:p w14:paraId="32D1BFBF" w14:textId="77777777" w:rsidR="00DB4A1A" w:rsidRPr="00541652" w:rsidRDefault="00DB4A1A" w:rsidP="00DB4A1A">
      <w:pPr>
        <w:pStyle w:val="Heading3"/>
        <w:tabs>
          <w:tab w:val="left" w:pos="8190"/>
        </w:tabs>
        <w:spacing w:line="240" w:lineRule="auto"/>
      </w:pPr>
      <w:r w:rsidRPr="00541652">
        <w:t>Words</w:t>
      </w:r>
    </w:p>
    <w:p w14:paraId="08C8CB29" w14:textId="77777777" w:rsidR="00BF501B" w:rsidRDefault="00BF501B" w:rsidP="00BF501B">
      <w:pPr>
        <w:spacing w:after="120" w:line="240" w:lineRule="auto"/>
        <w:ind w:left="15" w:right="14"/>
      </w:pPr>
      <w:r>
        <w:t>There are two combinations of charges that appear often in the world around us. One, which often occurs naturally, is the dipole. The other, which is rarer in nature but is part of many electrical and electronic inventions, is the charged plate.</w:t>
      </w:r>
    </w:p>
    <w:p w14:paraId="57EB4DC4" w14:textId="4423796B" w:rsidR="00BF501B" w:rsidRDefault="00BF501B" w:rsidP="00BF501B">
      <w:pPr>
        <w:spacing w:after="120" w:line="240" w:lineRule="auto"/>
        <w:ind w:left="15" w:right="14"/>
      </w:pPr>
      <w:r>
        <w:t>A dipole is simply two charges of the same magnitude, one positive and one negative, separated by a relatively small distance. A single molecule of table salt (sodium chloride) is an example of a dipole. Each sodium atom tends to lose an electron to a chlorine atom. So, a single molecule of NaCl that is bound to a chlorine atom with a charge of +</w:t>
      </w:r>
      <w:r>
        <w:rPr>
          <w:rFonts w:ascii="Cambria" w:eastAsia="Cambria" w:hAnsi="Cambria" w:cs="Cambria"/>
          <w:i/>
        </w:rPr>
        <w:t xml:space="preserve">e </w:t>
      </w:r>
      <w:r>
        <w:t>is made up of a sodium atom with a charge of −</w:t>
      </w:r>
      <w:r>
        <w:rPr>
          <w:rFonts w:ascii="Cambria" w:eastAsia="Cambria" w:hAnsi="Cambria" w:cs="Cambria"/>
          <w:i/>
        </w:rPr>
        <w:t>e</w:t>
      </w:r>
      <w:r>
        <w:t>.</w:t>
      </w:r>
    </w:p>
    <w:p w14:paraId="79133A48" w14:textId="7DFF99A8" w:rsidR="00BF501B" w:rsidRDefault="00BF501B" w:rsidP="00BF501B">
      <w:pPr>
        <w:spacing w:after="120" w:line="240" w:lineRule="auto"/>
        <w:ind w:left="-5" w:right="14"/>
      </w:pPr>
      <w:r>
        <w:rPr>
          <w:color w:val="8B0000"/>
        </w:rPr>
        <w:t xml:space="preserve">Notice that there is a straight, vertical equipotential directly between the charges in the sketch of a </w:t>
      </w:r>
      <w:r w:rsidRPr="001F6A31">
        <w:rPr>
          <w:color w:val="8B0000"/>
          <w:szCs w:val="20"/>
        </w:rPr>
        <w:t xml:space="preserve">dipole in </w:t>
      </w:r>
      <w:r w:rsidR="001F6A31" w:rsidRPr="001F6A31">
        <w:rPr>
          <w:color w:val="8B0000"/>
          <w:szCs w:val="20"/>
        </w:rPr>
        <w:fldChar w:fldCharType="begin"/>
      </w:r>
      <w:r w:rsidR="001F6A31" w:rsidRPr="001F6A31">
        <w:rPr>
          <w:color w:val="8B0000"/>
          <w:szCs w:val="20"/>
        </w:rPr>
        <w:instrText xml:space="preserve"> REF _Ref221347794 \h </w:instrText>
      </w:r>
      <w:r w:rsidR="001F6A31">
        <w:rPr>
          <w:color w:val="8B0000"/>
          <w:szCs w:val="20"/>
        </w:rPr>
        <w:instrText xml:space="preserve"> \* MERGEFORMAT </w:instrText>
      </w:r>
      <w:r w:rsidR="001F6A31" w:rsidRPr="001F6A31">
        <w:rPr>
          <w:color w:val="8B0000"/>
          <w:szCs w:val="20"/>
        </w:rPr>
      </w:r>
      <w:r w:rsidR="001F6A31" w:rsidRPr="001F6A31">
        <w:rPr>
          <w:color w:val="8B0000"/>
          <w:szCs w:val="20"/>
        </w:rPr>
        <w:fldChar w:fldCharType="separate"/>
      </w:r>
      <w:r w:rsidR="00F91D0D" w:rsidRPr="00F91D0D">
        <w:rPr>
          <w:color w:val="8B0000"/>
          <w:szCs w:val="20"/>
        </w:rPr>
        <w:t xml:space="preserve">Figure </w:t>
      </w:r>
      <w:r w:rsidR="00F91D0D" w:rsidRPr="00F91D0D">
        <w:rPr>
          <w:noProof/>
          <w:color w:val="8B0000"/>
          <w:szCs w:val="20"/>
        </w:rPr>
        <w:t>14.14</w:t>
      </w:r>
      <w:r w:rsidR="001F6A31" w:rsidRPr="001F6A31">
        <w:rPr>
          <w:color w:val="8B0000"/>
          <w:szCs w:val="20"/>
        </w:rPr>
        <w:fldChar w:fldCharType="end"/>
      </w:r>
      <w:r w:rsidRPr="001F6A31">
        <w:rPr>
          <w:color w:val="8B0000"/>
          <w:szCs w:val="20"/>
        </w:rPr>
        <w:t>. At every</w:t>
      </w:r>
      <w:r w:rsidRPr="001F6A31">
        <w:rPr>
          <w:color w:val="8B0000"/>
        </w:rPr>
        <w:t xml:space="preserve"> </w:t>
      </w:r>
      <w:r>
        <w:rPr>
          <w:color w:val="8B0000"/>
        </w:rPr>
        <w:t>point on that line the distance to both charges is the same. Since the signs of the charges are equal and opposite, their electric potentials cancel each other out along that line; the electric potential on that line is zero.</w:t>
      </w:r>
    </w:p>
    <w:p w14:paraId="33B5DE8D" w14:textId="4D42AF21" w:rsidR="00DB4A1A" w:rsidRPr="00541652" w:rsidRDefault="00BF501B" w:rsidP="00BF501B">
      <w:pPr>
        <w:tabs>
          <w:tab w:val="left" w:pos="8190"/>
        </w:tabs>
        <w:spacing w:after="120" w:line="240" w:lineRule="auto"/>
        <w:rPr>
          <w:color w:val="0000FF"/>
        </w:rPr>
      </w:pPr>
      <w:r>
        <w:rPr>
          <w:color w:val="0000FF"/>
        </w:rPr>
        <w:t xml:space="preserve">Unlike with point charges, the electric field created by a plate is constant, not decreasing with distance from the plate. This creates a field </w:t>
      </w:r>
      <w:r>
        <w:rPr>
          <w:color w:val="8B0000"/>
        </w:rPr>
        <w:t xml:space="preserve">and potential that looks very much like </w:t>
      </w:r>
      <w:r>
        <w:rPr>
          <w:color w:val="0000FF"/>
        </w:rPr>
        <w:t xml:space="preserve">the gravitational field </w:t>
      </w:r>
      <w:r>
        <w:rPr>
          <w:color w:val="8B0000"/>
        </w:rPr>
        <w:t>and gravitational potential near the surface of the earth.</w:t>
      </w:r>
    </w:p>
    <w:p w14:paraId="63278ABB" w14:textId="77777777" w:rsidR="00DB4A1A" w:rsidRPr="00541652" w:rsidRDefault="00DB4A1A" w:rsidP="00DB4A1A">
      <w:pPr>
        <w:pStyle w:val="Heading3"/>
        <w:tabs>
          <w:tab w:val="left" w:pos="8190"/>
        </w:tabs>
        <w:spacing w:before="0" w:after="120" w:line="240" w:lineRule="auto"/>
        <w:rPr>
          <w:color w:val="0000FF"/>
        </w:rPr>
      </w:pPr>
      <w:r w:rsidRPr="00541652">
        <w:br w:type="column"/>
      </w:r>
      <w:r w:rsidRPr="00541652">
        <w:t>Graphics</w:t>
      </w:r>
    </w:p>
    <w:p w14:paraId="7F021B05" w14:textId="118EBC6D" w:rsidR="00DB4A1A" w:rsidRPr="00541652" w:rsidRDefault="00BC1CEC" w:rsidP="00DB4A1A">
      <w:pPr>
        <w:keepNext/>
        <w:tabs>
          <w:tab w:val="left" w:pos="8190"/>
        </w:tabs>
        <w:spacing w:after="120" w:line="240" w:lineRule="auto"/>
        <w:ind w:right="14"/>
        <w:jc w:val="center"/>
      </w:pPr>
      <w:r w:rsidRPr="00BC1CEC">
        <w:rPr>
          <w:noProof/>
        </w:rPr>
        <w:drawing>
          <wp:inline distT="0" distB="0" distL="0" distR="0" wp14:anchorId="2BDF6BDA" wp14:editId="76F5133F">
            <wp:extent cx="2621280" cy="1792605"/>
            <wp:effectExtent l="0" t="0" r="7620" b="0"/>
            <wp:docPr id="1703461372" name="Picture 1" descr="A scientific diagram illustrating the electrostatic field and potential of an electric dipole, consisting of one positive point charge and one negative point charge placed near each other.&#10;&#10;Central Charges: On the left is a white circle with a black plus sign (+), and on the right is a black circle with a white minus sign (-).&#10;&#10;Electric Field Lines: Bold blue arrows represent the electric field. These lines originate from the positive charge and terminate at the negative charge. The lines curve outward and loop back toward the opposite charge, creating a symmetrical pattern.&#10;&#10;Equipotential Lines: Red lines represent surfaces of equal electric potential. Near each charge, these lines are circular. In the space between the charges, the lines become increasingly elongated. A single, perfectly vertical red line passes exactly halfway between the two charges, representing the zero-potential 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61372" name="Picture 1" descr="A scientific diagram illustrating the electrostatic field and potential of an electric dipole, consisting of one positive point charge and one negative point charge placed near each other.&#10;&#10;Central Charges: On the left is a white circle with a black plus sign (+), and on the right is a black circle with a white minus sign (-).&#10;&#10;Electric Field Lines: Bold blue arrows represent the electric field. These lines originate from the positive charge and terminate at the negative charge. The lines curve outward and loop back toward the opposite charge, creating a symmetrical pattern.&#10;&#10;Equipotential Lines: Red lines represent surfaces of equal electric potential. Near each charge, these lines are circular. In the space between the charges, the lines become increasingly elongated. A single, perfectly vertical red line passes exactly halfway between the two charges, representing the zero-potential plane."/>
                    <pic:cNvPicPr/>
                  </pic:nvPicPr>
                  <pic:blipFill>
                    <a:blip r:embed="rId476" cstate="screen">
                      <a:extLst>
                        <a:ext uri="{28A0092B-C50C-407E-A947-70E740481C1C}">
                          <a14:useLocalDpi xmlns:a14="http://schemas.microsoft.com/office/drawing/2010/main"/>
                        </a:ext>
                      </a:extLst>
                    </a:blip>
                    <a:stretch>
                      <a:fillRect/>
                    </a:stretch>
                  </pic:blipFill>
                  <pic:spPr>
                    <a:xfrm>
                      <a:off x="0" y="0"/>
                      <a:ext cx="2621280" cy="1792605"/>
                    </a:xfrm>
                    <a:prstGeom prst="rect">
                      <a:avLst/>
                    </a:prstGeom>
                  </pic:spPr>
                </pic:pic>
              </a:graphicData>
            </a:graphic>
          </wp:inline>
        </w:drawing>
      </w:r>
    </w:p>
    <w:p w14:paraId="0ED38F06" w14:textId="6A7752DA" w:rsidR="00DB4A1A" w:rsidRDefault="00DB4A1A" w:rsidP="00DB4A1A">
      <w:pPr>
        <w:pStyle w:val="Caption"/>
        <w:tabs>
          <w:tab w:val="left" w:pos="8190"/>
        </w:tabs>
        <w:jc w:val="center"/>
        <w:rPr>
          <w:color w:val="auto"/>
        </w:rPr>
      </w:pPr>
      <w:bookmarkStart w:id="978" w:name="_Ref221347794"/>
      <w:r w:rsidRPr="00A8127C">
        <w:rPr>
          <w:color w:val="auto"/>
        </w:rPr>
        <w:t xml:space="preserve">Figure </w:t>
      </w:r>
      <w:r w:rsidRPr="00A8127C">
        <w:rPr>
          <w:color w:val="auto"/>
        </w:rPr>
        <w:fldChar w:fldCharType="begin"/>
      </w:r>
      <w:r w:rsidRPr="00A8127C">
        <w:rPr>
          <w:color w:val="auto"/>
        </w:rPr>
        <w:instrText xml:space="preserve"> STYLEREF 1 \s </w:instrText>
      </w:r>
      <w:r w:rsidRPr="00A8127C">
        <w:rPr>
          <w:color w:val="auto"/>
        </w:rPr>
        <w:fldChar w:fldCharType="separate"/>
      </w:r>
      <w:r w:rsidR="00F91D0D">
        <w:rPr>
          <w:noProof/>
          <w:color w:val="auto"/>
        </w:rPr>
        <w:t>14</w:t>
      </w:r>
      <w:r w:rsidRPr="00A8127C">
        <w:rPr>
          <w:color w:val="auto"/>
        </w:rPr>
        <w:fldChar w:fldCharType="end"/>
      </w:r>
      <w:r w:rsidRPr="00A8127C">
        <w:rPr>
          <w:color w:val="auto"/>
        </w:rPr>
        <w:t>.</w:t>
      </w:r>
      <w:r w:rsidRPr="00A8127C">
        <w:rPr>
          <w:color w:val="auto"/>
        </w:rPr>
        <w:fldChar w:fldCharType="begin"/>
      </w:r>
      <w:r w:rsidRPr="00A8127C">
        <w:rPr>
          <w:color w:val="auto"/>
        </w:rPr>
        <w:instrText xml:space="preserve"> SEQ Figure \* ARABIC \s 1 </w:instrText>
      </w:r>
      <w:r w:rsidRPr="00A8127C">
        <w:rPr>
          <w:color w:val="auto"/>
        </w:rPr>
        <w:fldChar w:fldCharType="separate"/>
      </w:r>
      <w:r w:rsidR="00F91D0D">
        <w:rPr>
          <w:noProof/>
          <w:color w:val="auto"/>
        </w:rPr>
        <w:t>14</w:t>
      </w:r>
      <w:r w:rsidRPr="00A8127C">
        <w:rPr>
          <w:color w:val="auto"/>
        </w:rPr>
        <w:fldChar w:fldCharType="end"/>
      </w:r>
      <w:bookmarkEnd w:id="978"/>
      <w:r w:rsidRPr="00A8127C">
        <w:rPr>
          <w:color w:val="auto"/>
        </w:rPr>
        <w:t xml:space="preserve">: </w:t>
      </w:r>
      <w:r w:rsidR="00A8127C" w:rsidRPr="00A8127C">
        <w:rPr>
          <w:color w:val="auto"/>
        </w:rPr>
        <w:t xml:space="preserve">A dipole created by a positive and negative charge with equal magnitudes. </w:t>
      </w:r>
      <w:r w:rsidR="00A8127C" w:rsidRPr="003F6338">
        <w:rPr>
          <w:color w:val="8B0000"/>
        </w:rPr>
        <w:t>Only the outer equipotentials have been drawn; there should be many more encircling each charge</w:t>
      </w:r>
      <w:r w:rsidRPr="00A8127C">
        <w:rPr>
          <w:color w:val="auto"/>
        </w:rPr>
        <w:t>.</w:t>
      </w:r>
      <w:r w:rsidR="003F6338">
        <w:rPr>
          <w:color w:val="auto"/>
          <w:vertAlign w:val="superscript"/>
        </w:rPr>
        <w:fldChar w:fldCharType="begin"/>
      </w:r>
      <w:r w:rsidR="003F6338">
        <w:rPr>
          <w:color w:val="auto"/>
        </w:rPr>
        <w:instrText xml:space="preserve"> NOTEREF _Ref221283673 \f \h </w:instrText>
      </w:r>
      <w:r w:rsidR="003F6338">
        <w:rPr>
          <w:color w:val="auto"/>
          <w:vertAlign w:val="superscript"/>
        </w:rPr>
      </w:r>
      <w:r w:rsidR="003F6338">
        <w:rPr>
          <w:color w:val="auto"/>
          <w:vertAlign w:val="superscript"/>
        </w:rPr>
        <w:fldChar w:fldCharType="separate"/>
      </w:r>
      <w:r w:rsidR="00F91D0D" w:rsidRPr="00F91D0D">
        <w:rPr>
          <w:rStyle w:val="EndnoteReference"/>
        </w:rPr>
        <w:t>94</w:t>
      </w:r>
      <w:r w:rsidR="003F6338">
        <w:rPr>
          <w:color w:val="auto"/>
          <w:vertAlign w:val="superscript"/>
        </w:rPr>
        <w:fldChar w:fldCharType="end"/>
      </w:r>
      <w:r w:rsidR="003F6338" w:rsidRPr="00A8127C">
        <w:rPr>
          <w:color w:val="auto"/>
        </w:rPr>
        <w:t xml:space="preserve"> </w:t>
      </w:r>
    </w:p>
    <w:p w14:paraId="6774F753" w14:textId="5C21EE22" w:rsidR="003F6338" w:rsidRDefault="009C32A1" w:rsidP="003F5242">
      <w:pPr>
        <w:jc w:val="center"/>
      </w:pPr>
      <w:r w:rsidRPr="009C32A1">
        <w:rPr>
          <w:noProof/>
        </w:rPr>
        <w:drawing>
          <wp:inline distT="0" distB="0" distL="0" distR="0" wp14:anchorId="1CB97A8D" wp14:editId="67F32C3D">
            <wp:extent cx="2621280" cy="2045970"/>
            <wp:effectExtent l="0" t="0" r="7620" b="0"/>
            <wp:docPr id="1565639451" name="Picture 1" descr="A hand-drawn scientific illustration of a uniform electric field, designed as a direct parallel to a gravitational field diagram. The scene features a horizontal rectangular base at the bottom filled with small dashes.&#10;&#10;Electric Field Lines: Five bold blue arrows point vertically downward toward the base. They are labeled in the upper right with a blue capital E and a small vector arrow above it.&#10;&#10;Equipotential Lines: A series of horizontal red lines cross the scene, representing surfaces of equal electric potential. They are labeled in the center with a large red Ve.&#10;&#10;Potential Gradient: The word &quot;higher&quot; is written in red near the top lines, and the word &quot;lower&quot; is written near the bottom lines, indicating that electric potential decreases in the direction of the electric fiel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39451" name="Picture 1" descr="A hand-drawn scientific illustration of a uniform electric field, designed as a direct parallel to a gravitational field diagram. The scene features a horizontal rectangular base at the bottom filled with small dashes.&#10;&#10;Electric Field Lines: Five bold blue arrows point vertically downward toward the base. They are labeled in the upper right with a blue capital E and a small vector arrow above it.&#10;&#10;Equipotential Lines: A series of horizontal red lines cross the scene, representing surfaces of equal electric potential. They are labeled in the center with a large red Ve.&#10;&#10;Potential Gradient: The word &quot;higher&quot; is written in red near the top lines, and the word &quot;lower&quot; is written near the bottom lines, indicating that electric potential decreases in the direction of the electric field lines."/>
                    <pic:cNvPicPr/>
                  </pic:nvPicPr>
                  <pic:blipFill>
                    <a:blip r:embed="rId477" cstate="screen">
                      <a:extLst>
                        <a:ext uri="{28A0092B-C50C-407E-A947-70E740481C1C}">
                          <a14:useLocalDpi xmlns:a14="http://schemas.microsoft.com/office/drawing/2010/main"/>
                        </a:ext>
                      </a:extLst>
                    </a:blip>
                    <a:stretch>
                      <a:fillRect/>
                    </a:stretch>
                  </pic:blipFill>
                  <pic:spPr>
                    <a:xfrm>
                      <a:off x="0" y="0"/>
                      <a:ext cx="2621280" cy="2045970"/>
                    </a:xfrm>
                    <a:prstGeom prst="rect">
                      <a:avLst/>
                    </a:prstGeom>
                  </pic:spPr>
                </pic:pic>
              </a:graphicData>
            </a:graphic>
          </wp:inline>
        </w:drawing>
      </w:r>
    </w:p>
    <w:p w14:paraId="138E88C2" w14:textId="443A3230" w:rsidR="003F6338" w:rsidRPr="003F5242" w:rsidRDefault="003F6338" w:rsidP="003F6338">
      <w:pPr>
        <w:pStyle w:val="Caption"/>
        <w:tabs>
          <w:tab w:val="left" w:pos="8190"/>
        </w:tabs>
        <w:jc w:val="center"/>
        <w:rPr>
          <w:color w:val="auto"/>
        </w:rPr>
      </w:pPr>
      <w:r w:rsidRPr="003F5242">
        <w:rPr>
          <w:color w:val="auto"/>
        </w:rPr>
        <w:t xml:space="preserve">Figure </w:t>
      </w:r>
      <w:r w:rsidRPr="003F5242">
        <w:rPr>
          <w:color w:val="auto"/>
        </w:rPr>
        <w:fldChar w:fldCharType="begin"/>
      </w:r>
      <w:r w:rsidRPr="003F5242">
        <w:rPr>
          <w:color w:val="auto"/>
        </w:rPr>
        <w:instrText xml:space="preserve"> STYLEREF 1 \s </w:instrText>
      </w:r>
      <w:r w:rsidRPr="003F5242">
        <w:rPr>
          <w:color w:val="auto"/>
        </w:rPr>
        <w:fldChar w:fldCharType="separate"/>
      </w:r>
      <w:r w:rsidR="00F91D0D">
        <w:rPr>
          <w:noProof/>
          <w:color w:val="auto"/>
        </w:rPr>
        <w:t>14</w:t>
      </w:r>
      <w:r w:rsidRPr="003F5242">
        <w:rPr>
          <w:color w:val="auto"/>
        </w:rPr>
        <w:fldChar w:fldCharType="end"/>
      </w:r>
      <w:r w:rsidRPr="003F5242">
        <w:rPr>
          <w:color w:val="auto"/>
        </w:rPr>
        <w:t>.</w:t>
      </w:r>
      <w:r w:rsidRPr="003F5242">
        <w:rPr>
          <w:color w:val="auto"/>
        </w:rPr>
        <w:fldChar w:fldCharType="begin"/>
      </w:r>
      <w:r w:rsidRPr="003F5242">
        <w:rPr>
          <w:color w:val="auto"/>
        </w:rPr>
        <w:instrText xml:space="preserve"> SEQ Figure \* ARABIC \s 1 </w:instrText>
      </w:r>
      <w:r w:rsidRPr="003F5242">
        <w:rPr>
          <w:color w:val="auto"/>
        </w:rPr>
        <w:fldChar w:fldCharType="separate"/>
      </w:r>
      <w:r w:rsidR="00F91D0D">
        <w:rPr>
          <w:noProof/>
          <w:color w:val="auto"/>
        </w:rPr>
        <w:t>15</w:t>
      </w:r>
      <w:r w:rsidRPr="003F5242">
        <w:rPr>
          <w:color w:val="auto"/>
        </w:rPr>
        <w:fldChar w:fldCharType="end"/>
      </w:r>
      <w:r w:rsidRPr="003F5242">
        <w:rPr>
          <w:color w:val="auto"/>
        </w:rPr>
        <w:t xml:space="preserve">: </w:t>
      </w:r>
      <w:r w:rsidR="003F5242" w:rsidRPr="003F5242">
        <w:rPr>
          <w:color w:val="0000FF"/>
        </w:rPr>
        <w:t xml:space="preserve">Electric field </w:t>
      </w:r>
      <w:r w:rsidR="003F5242" w:rsidRPr="003F5242">
        <w:rPr>
          <w:color w:val="auto"/>
        </w:rPr>
        <w:t xml:space="preserve">and </w:t>
      </w:r>
      <w:r w:rsidR="003F5242" w:rsidRPr="003F5242">
        <w:rPr>
          <w:color w:val="8B0000"/>
        </w:rPr>
        <w:t xml:space="preserve">equipotentials </w:t>
      </w:r>
      <w:r w:rsidR="003F5242" w:rsidRPr="003F5242">
        <w:rPr>
          <w:color w:val="auto"/>
        </w:rPr>
        <w:t>above a negatively charged plate</w:t>
      </w:r>
      <w:r w:rsidRPr="003F5242">
        <w:rPr>
          <w:color w:val="auto"/>
        </w:rPr>
        <w:t>.</w:t>
      </w:r>
      <w:r w:rsidRPr="003F5242">
        <w:rPr>
          <w:color w:val="auto"/>
          <w:vertAlign w:val="superscript"/>
        </w:rPr>
        <w:fldChar w:fldCharType="begin"/>
      </w:r>
      <w:r w:rsidRPr="003F5242">
        <w:rPr>
          <w:color w:val="auto"/>
        </w:rPr>
        <w:instrText xml:space="preserve"> NOTEREF _Ref218898700 \f \h </w:instrText>
      </w:r>
      <w:r w:rsidR="003F5242">
        <w:rPr>
          <w:color w:val="auto"/>
          <w:vertAlign w:val="superscript"/>
        </w:rPr>
        <w:instrText xml:space="preserve"> \* MERGEFORMAT </w:instrText>
      </w:r>
      <w:r w:rsidRPr="003F5242">
        <w:rPr>
          <w:color w:val="auto"/>
          <w:vertAlign w:val="superscript"/>
        </w:rPr>
      </w:r>
      <w:r w:rsidRPr="003F5242">
        <w:rPr>
          <w:color w:val="auto"/>
          <w:vertAlign w:val="superscript"/>
        </w:rPr>
        <w:fldChar w:fldCharType="separate"/>
      </w:r>
      <w:r w:rsidR="00F91D0D" w:rsidRPr="00F91D0D">
        <w:rPr>
          <w:rStyle w:val="EndnoteReference"/>
          <w:color w:val="auto"/>
        </w:rPr>
        <w:t>1</w:t>
      </w:r>
      <w:r w:rsidRPr="003F5242">
        <w:rPr>
          <w:color w:val="auto"/>
          <w:vertAlign w:val="superscript"/>
        </w:rPr>
        <w:fldChar w:fldCharType="end"/>
      </w:r>
      <w:r w:rsidRPr="003F5242">
        <w:rPr>
          <w:color w:val="auto"/>
        </w:rPr>
        <w:t xml:space="preserve"> </w:t>
      </w:r>
    </w:p>
    <w:p w14:paraId="65228490" w14:textId="77777777" w:rsidR="00DB4A1A" w:rsidRPr="00541652" w:rsidRDefault="00DB4A1A" w:rsidP="00DB4A1A">
      <w:pPr>
        <w:pStyle w:val="Heading3"/>
        <w:tabs>
          <w:tab w:val="left" w:pos="8190"/>
        </w:tabs>
        <w:spacing w:before="0" w:after="120" w:line="240" w:lineRule="auto"/>
        <w:rPr>
          <w:color w:val="0000FF"/>
        </w:rPr>
      </w:pPr>
      <w:r w:rsidRPr="00541652">
        <w:rPr>
          <w:color w:val="0000FF"/>
        </w:rPr>
        <w:br w:type="column"/>
      </w:r>
      <w:r w:rsidRPr="00541652">
        <w:t>Numbers</w:t>
      </w:r>
    </w:p>
    <w:p w14:paraId="784468AB" w14:textId="0D93A962" w:rsidR="00DB4A1A" w:rsidRPr="00BA5E9B" w:rsidRDefault="00DB4A1A" w:rsidP="00DB4A1A">
      <w:pPr>
        <w:spacing w:after="120" w:line="240" w:lineRule="auto"/>
        <w:ind w:right="12"/>
      </w:pPr>
      <w:r w:rsidRPr="00804FEB">
        <w:rPr>
          <w:b/>
          <w:bCs/>
        </w:rPr>
        <w:t>Assumptions:</w:t>
      </w:r>
      <w:r w:rsidRPr="00804FEB">
        <w:t xml:space="preserve"> </w:t>
      </w:r>
      <w:r w:rsidR="00BC277A" w:rsidRPr="00BC57AD">
        <w:rPr>
          <w:szCs w:val="20"/>
        </w:rPr>
        <w:t xml:space="preserve">the charges are in free space; no other charges </w:t>
      </w:r>
      <w:r w:rsidR="00BC277A" w:rsidRPr="00A10BAE">
        <w:rPr>
          <w:szCs w:val="20"/>
        </w:rPr>
        <w:t>or objects interact with the charges. Details from</w:t>
      </w:r>
      <w:r w:rsidR="00A10BAE" w:rsidRPr="00A10BAE">
        <w:rPr>
          <w:szCs w:val="20"/>
        </w:rPr>
        <w:t xml:space="preserve"> </w:t>
      </w:r>
      <w:r w:rsidR="00A10BAE" w:rsidRPr="00A10BAE">
        <w:rPr>
          <w:szCs w:val="20"/>
        </w:rPr>
        <w:fldChar w:fldCharType="begin"/>
      </w:r>
      <w:r w:rsidR="00A10BAE" w:rsidRPr="00A10BAE">
        <w:rPr>
          <w:szCs w:val="20"/>
        </w:rPr>
        <w:instrText xml:space="preserve"> REF _Ref221348542 \h </w:instrText>
      </w:r>
      <w:r w:rsidR="00A10BAE">
        <w:rPr>
          <w:szCs w:val="20"/>
        </w:rPr>
        <w:instrText xml:space="preserve"> \* MERGEFORMAT </w:instrText>
      </w:r>
      <w:r w:rsidR="00A10BAE" w:rsidRPr="00A10BAE">
        <w:rPr>
          <w:szCs w:val="20"/>
        </w:rPr>
      </w:r>
      <w:r w:rsidR="00A10BAE" w:rsidRPr="00A10BAE">
        <w:rPr>
          <w:szCs w:val="20"/>
        </w:rPr>
        <w:fldChar w:fldCharType="separate"/>
      </w:r>
      <w:r w:rsidR="00F91D0D" w:rsidRPr="00F91D0D">
        <w:rPr>
          <w:szCs w:val="20"/>
        </w:rPr>
        <w:t xml:space="preserve">Figure </w:t>
      </w:r>
      <w:r w:rsidR="00F91D0D" w:rsidRPr="00F91D0D">
        <w:rPr>
          <w:noProof/>
          <w:szCs w:val="20"/>
        </w:rPr>
        <w:t>14.17</w:t>
      </w:r>
      <w:r w:rsidR="00A10BAE" w:rsidRPr="00A10BAE">
        <w:rPr>
          <w:szCs w:val="20"/>
        </w:rPr>
        <w:fldChar w:fldCharType="end"/>
      </w:r>
      <w:r w:rsidR="00BC277A" w:rsidRPr="00A10BAE">
        <w:rPr>
          <w:szCs w:val="20"/>
        </w:rPr>
        <w:t xml:space="preserve">,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x</m:t>
            </m:r>
          </m:e>
        </m:acc>
      </m:oMath>
      <w:r w:rsidR="00BC277A" w:rsidRPr="00BC57AD">
        <w:rPr>
          <w:szCs w:val="20"/>
        </w:rPr>
        <w:t xml:space="preserve"> to the right,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y</m:t>
            </m:r>
          </m:e>
        </m:acc>
      </m:oMath>
      <w:r w:rsidR="00BC277A" w:rsidRPr="00BC57AD">
        <w:rPr>
          <w:szCs w:val="20"/>
        </w:rPr>
        <w:t xml:space="preserve"> up</w:t>
      </w:r>
      <w:r>
        <w:t>.</w:t>
      </w:r>
    </w:p>
    <w:tbl>
      <w:tblPr>
        <w:tblStyle w:val="Table"/>
        <w:tblW w:w="0" w:type="auto"/>
        <w:tblInd w:w="90" w:type="dxa"/>
        <w:tblBorders>
          <w:insideV w:val="single" w:sz="4" w:space="0" w:color="auto"/>
        </w:tblBorders>
        <w:tblLook w:val="0020" w:firstRow="1" w:lastRow="0" w:firstColumn="0" w:lastColumn="0" w:noHBand="0" w:noVBand="0"/>
      </w:tblPr>
      <w:tblGrid>
        <w:gridCol w:w="2520"/>
        <w:gridCol w:w="1178"/>
      </w:tblGrid>
      <w:tr w:rsidR="00DB4A1A" w14:paraId="7548BFF2" w14:textId="77777777" w:rsidTr="00E74E7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3705896" w14:textId="77777777" w:rsidR="00DB4A1A" w:rsidRPr="00804FEB" w:rsidRDefault="00DB4A1A"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3803650F" w14:textId="77777777" w:rsidR="00DB4A1A" w:rsidRPr="00804FEB" w:rsidRDefault="00DB4A1A" w:rsidP="003065F3">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E74E7B" w14:paraId="6A7DC310" w14:textId="77777777" w:rsidTr="00E74E7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2F89C68" w14:textId="31B83AD3" w:rsidR="00E74E7B" w:rsidRPr="00454E86" w:rsidRDefault="00000000" w:rsidP="00E74E7B">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q</m:t>
                    </m:r>
                  </m:e>
                  <m:sub>
                    <m:r>
                      <m:rPr>
                        <m:scr m:val="sans-serif"/>
                        <m:sty m:val="p"/>
                      </m:rPr>
                      <w:rPr>
                        <w:rFonts w:ascii="Cambria Math" w:hAnsi="Cambria Math"/>
                        <w:sz w:val="20"/>
                        <w:szCs w:val="20"/>
                      </w:rPr>
                      <m:t>electron</m:t>
                    </m:r>
                  </m:sub>
                </m:sSub>
                <m:r>
                  <m:rPr>
                    <m:sty m:val="p"/>
                  </m:rPr>
                  <w:rPr>
                    <w:rFonts w:ascii="Cambria Math" w:hAnsi="Cambria Math"/>
                    <w:sz w:val="20"/>
                    <w:szCs w:val="20"/>
                  </w:rPr>
                  <m:t>=-</m:t>
                </m:r>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oMath>
            </m:oMathPara>
          </w:p>
        </w:tc>
        <w:tc>
          <w:tcPr>
            <w:tcW w:w="0" w:type="auto"/>
            <w:tcBorders>
              <w:bottom w:val="none" w:sz="0" w:space="0" w:color="auto"/>
            </w:tcBorders>
          </w:tcPr>
          <w:p w14:paraId="1694EE11" w14:textId="625BC5D0" w:rsidR="00E74E7B" w:rsidRPr="00234388" w:rsidRDefault="00E74E7B" w:rsidP="00E74E7B">
            <w:pPr>
              <w:pStyle w:val="Compact"/>
              <w:rPr>
                <w:rFonts w:eastAsiaTheme="minorHAnsi"/>
                <w:color w:val="0000FF"/>
                <w:kern w:val="2"/>
                <w:sz w:val="20"/>
                <w:szCs w:val="20"/>
                <w:lang w:eastAsia="en-US"/>
                <w14:ligatures w14:val="standardContextual"/>
              </w:rPr>
            </w:pPr>
            <w:r w:rsidRPr="00BC57AD">
              <w:rPr>
                <w:sz w:val="20"/>
                <w:szCs w:val="20"/>
              </w:rPr>
              <w:t>??</w:t>
            </w:r>
          </w:p>
        </w:tc>
      </w:tr>
      <w:tr w:rsidR="00E74E7B" w14:paraId="39FE50AB" w14:textId="77777777" w:rsidTr="00E74E7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5B13931" w14:textId="79483439" w:rsidR="00E74E7B" w:rsidRPr="00234388" w:rsidRDefault="00000000" w:rsidP="00E74E7B">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electron</m:t>
                    </m:r>
                  </m:sub>
                </m:sSub>
                <m:r>
                  <m:rPr>
                    <m:sty m:val="p"/>
                  </m:rPr>
                  <w:rPr>
                    <w:rFonts w:ascii="Cambria Math" w:hAnsi="Cambria Math"/>
                    <w:sz w:val="20"/>
                    <w:szCs w:val="20"/>
                  </w:rPr>
                  <m:t>=</m:t>
                </m:r>
                <m:r>
                  <w:rPr>
                    <w:rFonts w:ascii="Cambria Math" w:hAnsi="Cambria Math"/>
                    <w:sz w:val="20"/>
                    <w:szCs w:val="20"/>
                  </w:rPr>
                  <m:t>9.11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31</m:t>
                    </m:r>
                  </m:sup>
                </m:sSup>
                <m:r>
                  <w:rPr>
                    <w:rFonts w:ascii="Cambria Math" w:hAnsi="Cambria Math"/>
                    <w:sz w:val="20"/>
                    <w:szCs w:val="20"/>
                  </w:rPr>
                  <m:t> </m:t>
                </m:r>
                <m:r>
                  <m:rPr>
                    <m:scr m:val="sans-serif"/>
                    <m:sty m:val="p"/>
                  </m:rPr>
                  <w:rPr>
                    <w:rFonts w:ascii="Cambria Math" w:hAnsi="Cambria Math"/>
                    <w:sz w:val="20"/>
                    <w:szCs w:val="20"/>
                  </w:rPr>
                  <m:t>kg</m:t>
                </m:r>
              </m:oMath>
            </m:oMathPara>
          </w:p>
        </w:tc>
        <w:tc>
          <w:tcPr>
            <w:tcW w:w="0" w:type="auto"/>
            <w:tcBorders>
              <w:bottom w:val="none" w:sz="0" w:space="0" w:color="auto"/>
            </w:tcBorders>
          </w:tcPr>
          <w:p w14:paraId="2AEBFAB9" w14:textId="62086DB5" w:rsidR="00E74E7B" w:rsidRPr="00234388" w:rsidRDefault="00E74E7B" w:rsidP="00E74E7B">
            <w:pPr>
              <w:pStyle w:val="Compact"/>
              <w:rPr>
                <w:rFonts w:ascii="Aptos" w:eastAsia="Aptos" w:hAnsi="Aptos" w:cs="Times New Roman"/>
                <w:color w:val="0000FF"/>
                <w:sz w:val="20"/>
                <w:szCs w:val="20"/>
              </w:rPr>
            </w:pPr>
          </w:p>
        </w:tc>
      </w:tr>
      <w:tr w:rsidR="00E74E7B" w14:paraId="0EE55DC3" w14:textId="77777777" w:rsidTr="00E74E7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C697235" w14:textId="70C8E86F" w:rsidR="00E74E7B" w:rsidRPr="00454E86" w:rsidRDefault="00000000" w:rsidP="00E74E7B">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i</m:t>
                        </m:r>
                      </m:sub>
                    </m:sSub>
                  </m:e>
                </m:acc>
                <m:r>
                  <m:rPr>
                    <m:sty m:val="p"/>
                  </m:rPr>
                  <w:rPr>
                    <w:rFonts w:ascii="Cambria Math" w:hAnsi="Cambria Math"/>
                    <w:color w:val="007F7F"/>
                    <w:sz w:val="20"/>
                    <w:szCs w:val="20"/>
                  </w:rPr>
                  <m:t>=</m:t>
                </m:r>
                <m:r>
                  <w:rPr>
                    <w:rFonts w:ascii="Cambria Math" w:hAnsi="Cambria Math"/>
                    <w:color w:val="007F7F"/>
                    <w:sz w:val="20"/>
                    <w:szCs w:val="20"/>
                  </w:rPr>
                  <m:t>500 </m:t>
                </m:r>
                <m:r>
                  <m:rPr>
                    <m:scr m:val="sans-serif"/>
                    <m:sty m:val="p"/>
                  </m:rPr>
                  <w:rPr>
                    <w:rFonts w:ascii="Cambria Math" w:hAnsi="Cambria Math"/>
                    <w:color w:val="007F7F"/>
                    <w:sz w:val="20"/>
                    <w:szCs w:val="20"/>
                  </w:rPr>
                  <m:t>m/s</m:t>
                </m:r>
                <m:r>
                  <w:rPr>
                    <w:rFonts w:ascii="Cambria Math" w:hAnsi="Cambria Math"/>
                    <w:color w:val="007F7F"/>
                    <w:sz w:val="20"/>
                    <w:szCs w:val="20"/>
                  </w:rPr>
                  <m:t> </m:t>
                </m:r>
                <m:acc>
                  <m:accPr>
                    <m:ctrlPr>
                      <w:rPr>
                        <w:rFonts w:ascii="Cambria Math" w:hAnsi="Cambria Math"/>
                        <w:color w:val="007F7F"/>
                        <w:sz w:val="20"/>
                        <w:szCs w:val="20"/>
                      </w:rPr>
                    </m:ctrlPr>
                  </m:accPr>
                  <m:e>
                    <m:r>
                      <w:rPr>
                        <w:rFonts w:ascii="Cambria Math" w:hAnsi="Cambria Math"/>
                        <w:color w:val="007F7F"/>
                        <w:sz w:val="20"/>
                        <w:szCs w:val="20"/>
                      </w:rPr>
                      <m:t>x</m:t>
                    </m:r>
                  </m:e>
                </m:acc>
              </m:oMath>
            </m:oMathPara>
          </w:p>
        </w:tc>
        <w:tc>
          <w:tcPr>
            <w:tcW w:w="0" w:type="auto"/>
            <w:tcBorders>
              <w:bottom w:val="none" w:sz="0" w:space="0" w:color="auto"/>
            </w:tcBorders>
          </w:tcPr>
          <w:p w14:paraId="244F3D0A" w14:textId="6689D4F2" w:rsidR="00E74E7B" w:rsidRPr="00234388" w:rsidRDefault="00E74E7B" w:rsidP="00E74E7B">
            <w:pPr>
              <w:pStyle w:val="Compact"/>
              <w:rPr>
                <w:rFonts w:eastAsiaTheme="minorHAnsi"/>
                <w:color w:val="0000FF"/>
                <w:kern w:val="2"/>
                <w:sz w:val="20"/>
                <w:szCs w:val="20"/>
                <w:lang w:eastAsia="en-US"/>
                <w14:ligatures w14:val="standardContextual"/>
              </w:rPr>
            </w:pPr>
          </w:p>
        </w:tc>
      </w:tr>
      <w:tr w:rsidR="00E74E7B" w14:paraId="5440CC9B" w14:textId="77777777" w:rsidTr="00E74E7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04AAD00" w14:textId="50BB3409" w:rsidR="00E74E7B" w:rsidRPr="00E74E7B" w:rsidRDefault="00000000" w:rsidP="00E74E7B">
            <w:pPr>
              <w:pStyle w:val="Compact"/>
              <w:rPr>
                <w:rFonts w:ascii="Aptos" w:eastAsia="Aptos" w:hAnsi="Aptos" w:cs="Times New Roman"/>
                <w:color w:val="0000FF"/>
                <w:sz w:val="20"/>
                <w:szCs w:val="20"/>
              </w:rPr>
            </w:pPr>
            <m:oMathPara>
              <m:oMathParaPr>
                <m:jc m:val="left"/>
              </m:oMathParaPr>
              <m:oMath>
                <m:acc>
                  <m:accPr>
                    <m:chr m:val="⃗"/>
                    <m:ctrlPr>
                      <w:rPr>
                        <w:rFonts w:ascii="Cambria Math" w:hAnsi="Cambria Math"/>
                        <w:color w:val="0000FF"/>
                        <w:sz w:val="20"/>
                        <w:szCs w:val="20"/>
                      </w:rPr>
                    </m:ctrlPr>
                  </m:accPr>
                  <m:e>
                    <m:r>
                      <w:rPr>
                        <w:rFonts w:ascii="Cambria Math" w:hAnsi="Cambria Math"/>
                        <w:color w:val="0000FF"/>
                        <w:sz w:val="20"/>
                        <w:szCs w:val="20"/>
                      </w:rPr>
                      <m:t>E</m:t>
                    </m:r>
                  </m:e>
                </m:acc>
                <m:r>
                  <m:rPr>
                    <m:sty m:val="p"/>
                  </m:rPr>
                  <w:rPr>
                    <w:rFonts w:ascii="Cambria Math" w:hAnsi="Cambria Math"/>
                    <w:color w:val="0000FF"/>
                    <w:sz w:val="20"/>
                    <w:szCs w:val="20"/>
                  </w:rPr>
                  <m:t>=-</m:t>
                </m:r>
                <m:r>
                  <w:rPr>
                    <w:rFonts w:ascii="Cambria Math" w:hAnsi="Cambria Math"/>
                    <w:color w:val="0000FF"/>
                    <w:sz w:val="20"/>
                    <w:szCs w:val="20"/>
                  </w:rPr>
                  <m:t>25 </m:t>
                </m:r>
                <m:r>
                  <m:rPr>
                    <m:scr m:val="sans-serif"/>
                    <m:sty m:val="p"/>
                  </m:rPr>
                  <w:rPr>
                    <w:rFonts w:ascii="Cambria Math" w:hAnsi="Cambria Math"/>
                    <w:color w:val="0000FF"/>
                    <w:sz w:val="20"/>
                    <w:szCs w:val="20"/>
                  </w:rPr>
                  <m:t>N/C</m:t>
                </m:r>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y</m:t>
                    </m:r>
                  </m:e>
                </m:acc>
              </m:oMath>
            </m:oMathPara>
          </w:p>
        </w:tc>
        <w:tc>
          <w:tcPr>
            <w:tcW w:w="0" w:type="auto"/>
            <w:tcBorders>
              <w:bottom w:val="none" w:sz="0" w:space="0" w:color="auto"/>
            </w:tcBorders>
          </w:tcPr>
          <w:p w14:paraId="1BDBA475" w14:textId="38C81B3B" w:rsidR="00E74E7B" w:rsidRPr="00234388" w:rsidRDefault="00E74E7B" w:rsidP="00E74E7B">
            <w:pPr>
              <w:pStyle w:val="Compact"/>
              <w:rPr>
                <w:rFonts w:eastAsiaTheme="minorHAnsi"/>
                <w:color w:val="0000FF"/>
                <w:kern w:val="2"/>
                <w:sz w:val="20"/>
                <w:szCs w:val="20"/>
                <w:lang w:eastAsia="en-US"/>
                <w14:ligatures w14:val="standardContextual"/>
              </w:rPr>
            </w:pPr>
          </w:p>
        </w:tc>
      </w:tr>
      <w:tr w:rsidR="00E74E7B" w14:paraId="25B5969F" w14:textId="77777777" w:rsidTr="00E74E7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A06638D" w14:textId="6FC977BA" w:rsidR="00E74E7B" w:rsidRPr="00E74E7B" w:rsidRDefault="00000000" w:rsidP="00E74E7B">
            <w:pPr>
              <w:pStyle w:val="Compact"/>
              <w:rPr>
                <w:rFonts w:ascii="Aptos" w:eastAsia="Aptos" w:hAnsi="Aptos" w:cs="Times New Roman"/>
                <w:sz w:val="20"/>
                <w:szCs w:val="20"/>
              </w:rPr>
            </w:pPr>
            <m:oMathPara>
              <m:oMathParaPr>
                <m:jc m:val="left"/>
              </m:oMathParaPr>
              <m:oMath>
                <m:acc>
                  <m:accPr>
                    <m:chr m:val="⃗"/>
                    <m:ctrlPr>
                      <w:rPr>
                        <w:rFonts w:ascii="Cambria Math" w:hAnsi="Cambria Math"/>
                        <w:sz w:val="20"/>
                        <w:szCs w:val="20"/>
                      </w:rPr>
                    </m:ctrlPr>
                  </m:accPr>
                  <m:e>
                    <m:sSub>
                      <m:sSubPr>
                        <m:ctrlPr>
                          <w:rPr>
                            <w:rFonts w:ascii="Cambria Math" w:hAnsi="Cambria Math"/>
                            <w:sz w:val="20"/>
                            <w:szCs w:val="20"/>
                          </w:rPr>
                        </m:ctrlPr>
                      </m:sSubPr>
                      <m:e>
                        <m:r>
                          <w:rPr>
                            <w:rFonts w:ascii="Cambria Math" w:hAnsi="Cambria Math"/>
                            <w:sz w:val="20"/>
                            <w:szCs w:val="20"/>
                          </w:rPr>
                          <m:t>x</m:t>
                        </m:r>
                      </m:e>
                      <m:sub>
                        <m:r>
                          <m:rPr>
                            <m:scr m:val="sans-serif"/>
                            <m:sty m:val="p"/>
                          </m:rPr>
                          <w:rPr>
                            <w:rFonts w:ascii="Cambria Math" w:hAnsi="Cambria Math"/>
                            <w:sz w:val="20"/>
                            <w:szCs w:val="20"/>
                          </w:rPr>
                          <m:t>i</m:t>
                        </m:r>
                      </m:sub>
                    </m:sSub>
                  </m:e>
                </m:acc>
                <m:r>
                  <m:rPr>
                    <m:sty m:val="p"/>
                  </m:rPr>
                  <w:rPr>
                    <w:rFonts w:ascii="Cambria Math" w:hAnsi="Cambria Math"/>
                    <w:sz w:val="20"/>
                    <w:szCs w:val="20"/>
                  </w:rPr>
                  <m:t>=</m:t>
                </m:r>
                <m:r>
                  <w:rPr>
                    <w:rFonts w:ascii="Cambria Math" w:hAnsi="Cambria Math"/>
                    <w:sz w:val="20"/>
                    <w:szCs w:val="20"/>
                  </w:rPr>
                  <m:t>0 </m:t>
                </m:r>
                <m:r>
                  <m:rPr>
                    <m:scr m:val="sans-serif"/>
                    <m:sty m:val="p"/>
                  </m:rPr>
                  <w:rPr>
                    <w:rFonts w:ascii="Cambria Math" w:hAnsi="Cambria Math"/>
                    <w:sz w:val="20"/>
                    <w:szCs w:val="20"/>
                  </w:rPr>
                  <m:t>m</m:t>
                </m:r>
                <m:r>
                  <w:rPr>
                    <w:rFonts w:ascii="Cambria Math" w:hAnsi="Cambria Math"/>
                    <w:sz w:val="20"/>
                    <w:szCs w:val="20"/>
                  </w:rPr>
                  <m:t> </m:t>
                </m:r>
                <m:acc>
                  <m:accPr>
                    <m:ctrlPr>
                      <w:rPr>
                        <w:rFonts w:ascii="Cambria Math" w:hAnsi="Cambria Math"/>
                        <w:sz w:val="20"/>
                        <w:szCs w:val="20"/>
                      </w:rPr>
                    </m:ctrlPr>
                  </m:accPr>
                  <m:e>
                    <m:r>
                      <w:rPr>
                        <w:rFonts w:ascii="Cambria Math" w:hAnsi="Cambria Math"/>
                        <w:sz w:val="20"/>
                        <w:szCs w:val="20"/>
                      </w:rPr>
                      <m:t>x</m:t>
                    </m:r>
                  </m:e>
                </m:acc>
                <m:r>
                  <m:rPr>
                    <m:sty m:val="p"/>
                  </m:rPr>
                  <w:rPr>
                    <w:rFonts w:ascii="Cambria Math" w:hAnsi="Cambria Math"/>
                    <w:sz w:val="20"/>
                    <w:szCs w:val="20"/>
                  </w:rPr>
                  <m:t>+</m:t>
                </m:r>
                <m:r>
                  <w:rPr>
                    <w:rFonts w:ascii="Cambria Math" w:hAnsi="Cambria Math"/>
                    <w:sz w:val="20"/>
                    <w:szCs w:val="20"/>
                  </w:rPr>
                  <m:t>0.0005 </m:t>
                </m:r>
                <m:r>
                  <m:rPr>
                    <m:scr m:val="sans-serif"/>
                    <m:sty m:val="p"/>
                  </m:rPr>
                  <w:rPr>
                    <w:rFonts w:ascii="Cambria Math" w:hAnsi="Cambria Math"/>
                    <w:sz w:val="20"/>
                    <w:szCs w:val="20"/>
                  </w:rPr>
                  <m:t>m</m:t>
                </m:r>
                <m:r>
                  <w:rPr>
                    <w:rFonts w:ascii="Cambria Math" w:hAnsi="Cambria Math"/>
                    <w:sz w:val="20"/>
                    <w:szCs w:val="20"/>
                  </w:rPr>
                  <m:t> </m:t>
                </m:r>
                <m:acc>
                  <m:accPr>
                    <m:ctrlPr>
                      <w:rPr>
                        <w:rFonts w:ascii="Cambria Math" w:hAnsi="Cambria Math"/>
                        <w:sz w:val="20"/>
                        <w:szCs w:val="20"/>
                      </w:rPr>
                    </m:ctrlPr>
                  </m:accPr>
                  <m:e>
                    <m:r>
                      <w:rPr>
                        <w:rFonts w:ascii="Cambria Math" w:hAnsi="Cambria Math"/>
                        <w:sz w:val="20"/>
                        <w:szCs w:val="20"/>
                      </w:rPr>
                      <m:t>y</m:t>
                    </m:r>
                  </m:e>
                </m:acc>
              </m:oMath>
            </m:oMathPara>
          </w:p>
        </w:tc>
        <w:tc>
          <w:tcPr>
            <w:tcW w:w="0" w:type="auto"/>
            <w:tcBorders>
              <w:bottom w:val="none" w:sz="0" w:space="0" w:color="auto"/>
            </w:tcBorders>
          </w:tcPr>
          <w:p w14:paraId="2225F85C" w14:textId="77777777" w:rsidR="00E74E7B" w:rsidRDefault="00E74E7B" w:rsidP="00E74E7B">
            <w:pPr>
              <w:pStyle w:val="Compact"/>
              <w:rPr>
                <w:rFonts w:ascii="Aptos" w:eastAsia="Aptos" w:hAnsi="Aptos" w:cs="Times New Roman"/>
                <w:color w:val="8B0000"/>
                <w:sz w:val="20"/>
                <w:szCs w:val="20"/>
              </w:rPr>
            </w:pPr>
          </w:p>
        </w:tc>
      </w:tr>
      <w:tr w:rsidR="00E74E7B" w14:paraId="39644A61" w14:textId="77777777" w:rsidTr="00E74E7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4F647AD" w14:textId="1F031DD9" w:rsidR="00E74E7B" w:rsidRPr="00E74E7B" w:rsidRDefault="00000000" w:rsidP="00E74E7B">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top</m:t>
                    </m:r>
                  </m:sub>
                </m:sSub>
                <m:r>
                  <m:rPr>
                    <m:sty m:val="p"/>
                  </m:rPr>
                  <w:rPr>
                    <w:rFonts w:ascii="Cambria Math" w:hAnsi="Cambria Math"/>
                    <w:sz w:val="20"/>
                    <w:szCs w:val="20"/>
                  </w:rPr>
                  <m:t>=</m:t>
                </m:r>
                <m:r>
                  <w:rPr>
                    <w:rFonts w:ascii="Cambria Math" w:hAnsi="Cambria Math"/>
                    <w:sz w:val="20"/>
                    <w:szCs w:val="20"/>
                  </w:rPr>
                  <m:t>0.001 </m:t>
                </m:r>
                <m:r>
                  <m:rPr>
                    <m:scr m:val="sans-serif"/>
                    <m:sty m:val="p"/>
                  </m:rPr>
                  <w:rPr>
                    <w:rFonts w:ascii="Cambria Math" w:hAnsi="Cambria Math"/>
                    <w:sz w:val="20"/>
                    <w:szCs w:val="20"/>
                  </w:rPr>
                  <m:t>m</m:t>
                </m:r>
              </m:oMath>
            </m:oMathPara>
          </w:p>
        </w:tc>
        <w:tc>
          <w:tcPr>
            <w:tcW w:w="0" w:type="auto"/>
            <w:tcBorders>
              <w:bottom w:val="none" w:sz="0" w:space="0" w:color="auto"/>
            </w:tcBorders>
          </w:tcPr>
          <w:p w14:paraId="07288ADF" w14:textId="559CCA4C" w:rsidR="00E74E7B" w:rsidRPr="00234388" w:rsidRDefault="00E74E7B" w:rsidP="00E74E7B">
            <w:pPr>
              <w:pStyle w:val="Compact"/>
              <w:rPr>
                <w:rFonts w:eastAsiaTheme="minorHAnsi"/>
                <w:color w:val="8B0000"/>
                <w:kern w:val="2"/>
                <w:sz w:val="20"/>
                <w:szCs w:val="20"/>
                <w:lang w:eastAsia="en-US"/>
                <w14:ligatures w14:val="standardContextual"/>
              </w:rPr>
            </w:pPr>
          </w:p>
        </w:tc>
      </w:tr>
      <w:tr w:rsidR="00E74E7B" w14:paraId="7DE480CE" w14:textId="77777777" w:rsidTr="00E74E7B">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7863C03" w14:textId="7B09B5D9" w:rsidR="00E74E7B" w:rsidRPr="00E74E7B" w:rsidRDefault="00000000" w:rsidP="00E74E7B">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y</m:t>
                    </m:r>
                  </m:e>
                  <m:sub>
                    <m:r>
                      <m:rPr>
                        <m:scr m:val="sans-serif"/>
                        <m:sty m:val="p"/>
                      </m:rPr>
                      <w:rPr>
                        <w:rFonts w:ascii="Cambria Math" w:hAnsi="Cambria Math"/>
                        <w:sz w:val="20"/>
                        <w:szCs w:val="20"/>
                      </w:rPr>
                      <m:t>bottom</m:t>
                    </m:r>
                  </m:sub>
                </m:sSub>
                <m:r>
                  <m:rPr>
                    <m:sty m:val="p"/>
                  </m:rPr>
                  <w:rPr>
                    <w:rFonts w:ascii="Cambria Math" w:hAnsi="Cambria Math"/>
                    <w:sz w:val="20"/>
                    <w:szCs w:val="20"/>
                  </w:rPr>
                  <m:t>=</m:t>
                </m:r>
                <m:r>
                  <w:rPr>
                    <w:rFonts w:ascii="Cambria Math" w:hAnsi="Cambria Math"/>
                    <w:sz w:val="20"/>
                    <w:szCs w:val="20"/>
                  </w:rPr>
                  <m:t>0 </m:t>
                </m:r>
                <m:r>
                  <m:rPr>
                    <m:scr m:val="sans-serif"/>
                    <m:sty m:val="p"/>
                  </m:rPr>
                  <w:rPr>
                    <w:rFonts w:ascii="Cambria Math" w:hAnsi="Cambria Math"/>
                    <w:sz w:val="20"/>
                    <w:szCs w:val="20"/>
                  </w:rPr>
                  <m:t>m</m:t>
                </m:r>
              </m:oMath>
            </m:oMathPara>
          </w:p>
        </w:tc>
        <w:tc>
          <w:tcPr>
            <w:tcW w:w="0" w:type="auto"/>
            <w:tcBorders>
              <w:bottom w:val="none" w:sz="0" w:space="0" w:color="auto"/>
            </w:tcBorders>
          </w:tcPr>
          <w:p w14:paraId="53B91196" w14:textId="3E9249C8" w:rsidR="00E74E7B" w:rsidRPr="00234388" w:rsidRDefault="00E74E7B" w:rsidP="00E74E7B">
            <w:pPr>
              <w:pStyle w:val="Compact"/>
              <w:rPr>
                <w:rFonts w:eastAsiaTheme="minorHAnsi"/>
                <w:color w:val="8B0000"/>
                <w:kern w:val="2"/>
                <w:sz w:val="20"/>
                <w:szCs w:val="20"/>
                <w:lang w:eastAsia="en-US"/>
                <w14:ligatures w14:val="standardContextual"/>
              </w:rPr>
            </w:pPr>
          </w:p>
        </w:tc>
      </w:tr>
    </w:tbl>
    <w:p w14:paraId="7BD7BB18" w14:textId="77777777" w:rsidR="0091265D" w:rsidRDefault="0091265D" w:rsidP="0091265D">
      <w:pPr>
        <w:pStyle w:val="BodyText"/>
        <w:spacing w:after="120"/>
        <w:rPr>
          <w:color w:val="0000FF"/>
          <w:sz w:val="20"/>
          <w:szCs w:val="20"/>
        </w:rPr>
      </w:pPr>
      <w:r w:rsidRPr="0091265D">
        <w:rPr>
          <w:color w:val="0000FF"/>
          <w:sz w:val="20"/>
          <w:szCs w:val="20"/>
        </w:rPr>
        <w:t xml:space="preserve">Since we have the electric field and the charge, we can find the electric force on the electron, and with no other interactions that is also the net force, so we can also find the acceleration. </w:t>
      </w:r>
    </w:p>
    <w:p w14:paraId="337DD7AD" w14:textId="45565DBA" w:rsidR="00C3691C" w:rsidRPr="00C3691C" w:rsidRDefault="00000000" w:rsidP="0091265D">
      <w:pPr>
        <w:pStyle w:val="BodyText"/>
        <w:spacing w:after="120"/>
        <w:rPr>
          <w:sz w:val="20"/>
          <w:szCs w:val="20"/>
        </w:rPr>
      </w:pPr>
      <m:oMathPara>
        <m:oMath>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m:t>
                  </m:r>
                </m:sub>
              </m:sSub>
            </m:e>
          </m:acc>
          <m:r>
            <m:rPr>
              <m:sty m:val="p"/>
              <m:aln/>
            </m:rPr>
            <w:rPr>
              <w:rFonts w:ascii="Cambria Math" w:hAnsi="Cambria Math"/>
              <w:color w:val="0000FF"/>
              <w:sz w:val="20"/>
              <w:szCs w:val="20"/>
            </w:rPr>
            <m:t>=</m:t>
          </m:r>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e</m:t>
                  </m:r>
                </m:sub>
              </m:sSub>
            </m:e>
          </m:acc>
          <m:r>
            <m:rPr>
              <m:sty m:val="p"/>
            </m:rPr>
            <w:rPr>
              <w:rFonts w:ascii="Cambria Math" w:hAnsi="Cambria Math"/>
              <w:color w:val="0000FF"/>
              <w:sz w:val="20"/>
              <w:szCs w:val="20"/>
            </w:rPr>
            <m:t>=</m:t>
          </m:r>
          <m:sSub>
            <m:sSubPr>
              <m:ctrlPr>
                <w:rPr>
                  <w:rFonts w:ascii="Cambria Math" w:hAnsi="Cambria Math"/>
                  <w:sz w:val="20"/>
                  <w:szCs w:val="20"/>
                </w:rPr>
              </m:ctrlPr>
            </m:sSubPr>
            <m:e>
              <m:r>
                <w:rPr>
                  <w:rFonts w:ascii="Cambria Math" w:hAnsi="Cambria Math"/>
                  <w:sz w:val="20"/>
                  <w:szCs w:val="20"/>
                </w:rPr>
                <m:t>q</m:t>
              </m:r>
            </m:e>
            <m:sub>
              <m:r>
                <m:rPr>
                  <m:scr m:val="sans-serif"/>
                  <m:sty m:val="p"/>
                </m:rPr>
                <w:rPr>
                  <w:rFonts w:ascii="Cambria Math" w:hAnsi="Cambria Math"/>
                  <w:sz w:val="20"/>
                  <w:szCs w:val="20"/>
                </w:rPr>
                <m:t>electron</m:t>
              </m:r>
            </m:sub>
          </m:sSub>
          <m:r>
            <m:rPr>
              <m:sty m:val="p"/>
            </m:rPr>
            <w:rPr>
              <w:rFonts w:ascii="Cambria Math" w:hAnsi="Cambria Math"/>
              <w:sz w:val="20"/>
              <w:szCs w:val="20"/>
            </w:rPr>
            <m:t>⋅</m:t>
          </m:r>
          <m:acc>
            <m:accPr>
              <m:chr m:val="⃗"/>
              <m:ctrlPr>
                <w:rPr>
                  <w:rFonts w:ascii="Cambria Math" w:hAnsi="Cambria Math"/>
                  <w:color w:val="0000FF"/>
                  <w:sz w:val="20"/>
                  <w:szCs w:val="20"/>
                </w:rPr>
              </m:ctrlPr>
            </m:accPr>
            <m:e>
              <m:r>
                <w:rPr>
                  <w:rFonts w:ascii="Cambria Math" w:hAnsi="Cambria Math"/>
                  <w:color w:val="0000FF"/>
                  <w:sz w:val="20"/>
                  <w:szCs w:val="20"/>
                </w:rPr>
                <m:t>E</m:t>
              </m:r>
            </m:e>
          </m:acc>
          <m:r>
            <m:rPr>
              <m:sty m:val="p"/>
            </m:rPr>
            <w:rPr>
              <w:rFonts w:ascii="Cambria Math" w:hAnsi="Cambria Math"/>
              <w:sz w:val="20"/>
              <w:szCs w:val="20"/>
            </w:rPr>
            <w:br/>
          </m:r>
        </m:oMath>
        <m:oMath>
          <m:r>
            <m:rPr>
              <m:sty m:val="p"/>
              <m:aln/>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m:t>
              </m:r>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e>
          </m:d>
          <m:r>
            <m:rPr>
              <m:sty m:val="p"/>
            </m:rPr>
            <w:rPr>
              <w:rFonts w:ascii="Cambria Math" w:hAnsi="Cambria Math"/>
              <w:sz w:val="20"/>
              <w:szCs w:val="20"/>
            </w:rPr>
            <m:t>⋅</m:t>
          </m:r>
          <m:d>
            <m:dPr>
              <m:ctrlPr>
                <w:rPr>
                  <w:rFonts w:ascii="Cambria Math" w:hAnsi="Cambria Math"/>
                  <w:color w:val="0000FF"/>
                  <w:sz w:val="20"/>
                  <w:szCs w:val="20"/>
                </w:rPr>
              </m:ctrlPr>
            </m:dPr>
            <m:e>
              <m:r>
                <m:rPr>
                  <m:sty m:val="p"/>
                </m:rPr>
                <w:rPr>
                  <w:rFonts w:ascii="Cambria Math" w:hAnsi="Cambria Math"/>
                  <w:color w:val="0000FF"/>
                  <w:sz w:val="20"/>
                  <w:szCs w:val="20"/>
                </w:rPr>
                <m:t>-</m:t>
              </m:r>
              <m:r>
                <w:rPr>
                  <w:rFonts w:ascii="Cambria Math" w:hAnsi="Cambria Math"/>
                  <w:color w:val="0000FF"/>
                  <w:sz w:val="20"/>
                  <w:szCs w:val="20"/>
                </w:rPr>
                <m:t>25 </m:t>
              </m:r>
              <m:r>
                <m:rPr>
                  <m:scr m:val="sans-serif"/>
                  <m:sty m:val="p"/>
                </m:rPr>
                <w:rPr>
                  <w:rFonts w:ascii="Cambria Math" w:hAnsi="Cambria Math"/>
                  <w:color w:val="0000FF"/>
                  <w:sz w:val="20"/>
                  <w:szCs w:val="20"/>
                </w:rPr>
                <m:t>N/C</m:t>
              </m:r>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y</m:t>
                  </m:r>
                </m:e>
              </m:acc>
            </m:e>
          </m:d>
          <m:r>
            <m:rPr>
              <m:sty m:val="p"/>
            </m:rPr>
            <w:rPr>
              <w:sz w:val="20"/>
              <w:szCs w:val="20"/>
            </w:rPr>
            <w:br/>
          </m:r>
        </m:oMath>
        <m:oMath>
          <m:r>
            <m:rPr>
              <m:sty m:val="p"/>
              <m:aln/>
            </m:rPr>
            <w:rPr>
              <w:rFonts w:ascii="Cambria Math" w:hAnsi="Cambria Math"/>
              <w:color w:val="0000FF"/>
              <w:sz w:val="20"/>
              <w:szCs w:val="20"/>
            </w:rPr>
            <m:t>=</m:t>
          </m:r>
          <m:r>
            <w:rPr>
              <w:rFonts w:ascii="Cambria Math" w:hAnsi="Cambria Math"/>
              <w:color w:val="0000FF"/>
              <w:sz w:val="20"/>
              <w:szCs w:val="20"/>
            </w:rPr>
            <m:t>4</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m:rPr>
                  <m:sty m:val="p"/>
                </m:rPr>
                <w:rPr>
                  <w:rFonts w:ascii="Cambria Math" w:hAnsi="Cambria Math"/>
                  <w:color w:val="0000FF"/>
                  <w:sz w:val="20"/>
                  <w:szCs w:val="20"/>
                </w:rPr>
                <m:t>-</m:t>
              </m:r>
              <m:r>
                <w:rPr>
                  <w:rFonts w:ascii="Cambria Math" w:hAnsi="Cambria Math"/>
                  <w:color w:val="0000FF"/>
                  <w:sz w:val="20"/>
                  <w:szCs w:val="20"/>
                </w:rPr>
                <m:t>18</m:t>
              </m:r>
            </m:sup>
          </m:sSup>
          <m:r>
            <w:rPr>
              <w:rFonts w:ascii="Cambria Math" w:hAnsi="Cambria Math"/>
              <w:color w:val="0000FF"/>
              <w:sz w:val="20"/>
              <w:szCs w:val="20"/>
            </w:rPr>
            <m:t> </m:t>
          </m:r>
          <m:r>
            <m:rPr>
              <m:scr m:val="sans-serif"/>
              <m:sty m:val="p"/>
            </m:rPr>
            <w:rPr>
              <w:rFonts w:ascii="Cambria Math" w:hAnsi="Cambria Math"/>
              <w:color w:val="0000FF"/>
              <w:sz w:val="20"/>
              <w:szCs w:val="20"/>
            </w:rPr>
            <m:t>N</m:t>
          </m:r>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y</m:t>
              </m:r>
            </m:e>
          </m:acc>
        </m:oMath>
      </m:oMathPara>
    </w:p>
    <w:p w14:paraId="15CC974B" w14:textId="1F6FC285" w:rsidR="00C3691C" w:rsidRPr="0091265D" w:rsidRDefault="00000000" w:rsidP="0091265D">
      <w:pPr>
        <w:pStyle w:val="BodyText"/>
        <w:spacing w:after="120"/>
        <w:rPr>
          <w:color w:val="0000FF"/>
          <w:sz w:val="20"/>
          <w:szCs w:val="20"/>
        </w:rPr>
      </w:pPr>
      <m:oMathPara>
        <m:oMath>
          <m:acc>
            <m:accPr>
              <m:chr m:val="⃗"/>
              <m:ctrlPr>
                <w:rPr>
                  <w:rFonts w:ascii="Cambria Math" w:hAnsi="Cambria Math"/>
                  <w:color w:val="0000FF"/>
                  <w:sz w:val="20"/>
                  <w:szCs w:val="20"/>
                </w:rPr>
              </m:ctrlPr>
            </m:accPr>
            <m:e>
              <m:r>
                <w:rPr>
                  <w:rFonts w:ascii="Cambria Math" w:hAnsi="Cambria Math"/>
                  <w:color w:val="0000FF"/>
                  <w:sz w:val="20"/>
                  <w:szCs w:val="20"/>
                </w:rPr>
                <m:t>a</m:t>
              </m:r>
            </m:e>
          </m:acc>
          <m:r>
            <m:rPr>
              <m:sty m:val="p"/>
              <m:aln/>
            </m:rPr>
            <w:rPr>
              <w:rFonts w:ascii="Cambria Math" w:hAnsi="Cambria Math"/>
              <w:sz w:val="20"/>
              <w:szCs w:val="20"/>
            </w:rPr>
            <m:t>=</m:t>
          </m:r>
          <m:f>
            <m:fPr>
              <m:ctrlPr>
                <w:rPr>
                  <w:rFonts w:ascii="Cambria Math" w:hAnsi="Cambria Math"/>
                  <w:sz w:val="20"/>
                  <w:szCs w:val="20"/>
                </w:rPr>
              </m:ctrlPr>
            </m:fPr>
            <m:num>
              <m:acc>
                <m:accPr>
                  <m:chr m:val="⃗"/>
                  <m:ctrlPr>
                    <w:rPr>
                      <w:rFonts w:ascii="Cambria Math" w:hAnsi="Cambria Math"/>
                      <w:color w:val="0000FF"/>
                      <w:sz w:val="20"/>
                      <w:szCs w:val="20"/>
                    </w:rPr>
                  </m:ctrlPr>
                </m:acc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net</m:t>
                      </m:r>
                    </m:sub>
                  </m:sSub>
                </m:e>
              </m:acc>
            </m:num>
            <m:den>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electron</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0000FF"/>
                  <w:sz w:val="20"/>
                  <w:szCs w:val="20"/>
                </w:rPr>
                <m:t>4</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m:rPr>
                      <m:sty m:val="p"/>
                    </m:rPr>
                    <w:rPr>
                      <w:rFonts w:ascii="Cambria Math" w:hAnsi="Cambria Math"/>
                      <w:color w:val="0000FF"/>
                      <w:sz w:val="20"/>
                      <w:szCs w:val="20"/>
                    </w:rPr>
                    <m:t>-</m:t>
                  </m:r>
                  <m:r>
                    <w:rPr>
                      <w:rFonts w:ascii="Cambria Math" w:hAnsi="Cambria Math"/>
                      <w:color w:val="0000FF"/>
                      <w:sz w:val="20"/>
                      <w:szCs w:val="20"/>
                    </w:rPr>
                    <m:t>18</m:t>
                  </m:r>
                </m:sup>
              </m:sSup>
              <m:r>
                <w:rPr>
                  <w:rFonts w:ascii="Cambria Math" w:hAnsi="Cambria Math"/>
                  <w:color w:val="0000FF"/>
                  <w:sz w:val="20"/>
                  <w:szCs w:val="20"/>
                </w:rPr>
                <m:t> </m:t>
              </m:r>
              <m:r>
                <m:rPr>
                  <m:scr m:val="sans-serif"/>
                  <m:sty m:val="p"/>
                </m:rPr>
                <w:rPr>
                  <w:rFonts w:ascii="Cambria Math" w:hAnsi="Cambria Math"/>
                  <w:color w:val="0000FF"/>
                  <w:sz w:val="20"/>
                  <w:szCs w:val="20"/>
                </w:rPr>
                <m:t>N</m:t>
              </m:r>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y</m:t>
                  </m:r>
                </m:e>
              </m:acc>
            </m:num>
            <m:den>
              <m:r>
                <w:rPr>
                  <w:rFonts w:ascii="Cambria Math" w:hAnsi="Cambria Math"/>
                  <w:sz w:val="20"/>
                  <w:szCs w:val="20"/>
                </w:rPr>
                <m:t>9.11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31</m:t>
                  </m:r>
                </m:sup>
              </m:sSup>
              <m:r>
                <w:rPr>
                  <w:rFonts w:ascii="Cambria Math" w:hAnsi="Cambria Math"/>
                  <w:sz w:val="20"/>
                  <w:szCs w:val="20"/>
                </w:rPr>
                <m:t> </m:t>
              </m:r>
              <m:r>
                <m:rPr>
                  <m:scr m:val="sans-serif"/>
                  <m:sty m:val="p"/>
                </m:rPr>
                <w:rPr>
                  <w:rFonts w:ascii="Cambria Math" w:hAnsi="Cambria Math"/>
                  <w:sz w:val="20"/>
                  <w:szCs w:val="20"/>
                </w:rPr>
                <m:t>kg</m:t>
              </m:r>
            </m:den>
          </m:f>
          <m:r>
            <m:rPr>
              <m:sty m:val="p"/>
            </m:rPr>
            <w:rPr>
              <w:sz w:val="20"/>
              <w:szCs w:val="20"/>
            </w:rPr>
            <w:br/>
          </m:r>
        </m:oMath>
        <m:oMath>
          <m:r>
            <m:rPr>
              <m:sty m:val="p"/>
              <m:aln/>
            </m:rPr>
            <w:rPr>
              <w:rFonts w:ascii="Cambria Math" w:hAnsi="Cambria Math"/>
              <w:color w:val="0000FF"/>
              <w:sz w:val="20"/>
              <w:szCs w:val="20"/>
            </w:rPr>
            <m:t>=</m:t>
          </m:r>
          <m:r>
            <w:rPr>
              <w:rFonts w:ascii="Cambria Math" w:hAnsi="Cambria Math"/>
              <w:color w:val="0000FF"/>
              <w:sz w:val="20"/>
              <w:szCs w:val="20"/>
            </w:rPr>
            <m:t>4.39</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12</m:t>
              </m:r>
            </m:sup>
          </m:sSup>
          <m:r>
            <w:rPr>
              <w:rFonts w:ascii="Cambria Math" w:hAnsi="Cambria Math"/>
              <w:color w:val="0000FF"/>
              <w:sz w:val="20"/>
              <w:szCs w:val="20"/>
            </w:rPr>
            <m:t> </m:t>
          </m:r>
          <m:r>
            <m:rPr>
              <m:scr m:val="sans-serif"/>
              <m:sty m:val="p"/>
            </m:rPr>
            <w:rPr>
              <w:rFonts w:ascii="Cambria Math" w:hAnsi="Cambria Math"/>
              <w:color w:val="0000FF"/>
              <w:sz w:val="20"/>
              <w:szCs w:val="20"/>
            </w:rPr>
            <m:t>m/</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r>
            <w:rPr>
              <w:rFonts w:ascii="Cambria Math" w:hAnsi="Cambria Math"/>
              <w:color w:val="0000FF"/>
              <w:sz w:val="20"/>
              <w:szCs w:val="20"/>
            </w:rPr>
            <m:t> </m:t>
          </m:r>
          <m:acc>
            <m:accPr>
              <m:ctrlPr>
                <w:rPr>
                  <w:rFonts w:ascii="Cambria Math" w:hAnsi="Cambria Math"/>
                  <w:color w:val="0000FF"/>
                  <w:sz w:val="20"/>
                  <w:szCs w:val="20"/>
                </w:rPr>
              </m:ctrlPr>
            </m:accPr>
            <m:e>
              <m:r>
                <w:rPr>
                  <w:rFonts w:ascii="Cambria Math" w:hAnsi="Cambria Math"/>
                  <w:color w:val="0000FF"/>
                  <w:sz w:val="20"/>
                  <w:szCs w:val="20"/>
                </w:rPr>
                <m:t>y</m:t>
              </m:r>
            </m:e>
          </m:acc>
        </m:oMath>
      </m:oMathPara>
    </w:p>
    <w:p w14:paraId="422E4C75" w14:textId="6A66BADD" w:rsidR="00DB4A1A" w:rsidRPr="00541652" w:rsidRDefault="0091265D" w:rsidP="0091265D">
      <w:pPr>
        <w:tabs>
          <w:tab w:val="left" w:pos="8190"/>
        </w:tabs>
        <w:spacing w:after="120" w:line="240" w:lineRule="auto"/>
        <w:ind w:left="15" w:right="14"/>
      </w:pPr>
      <w:r w:rsidRPr="0091265D">
        <w:rPr>
          <w:color w:val="0000FF"/>
          <w:szCs w:val="20"/>
        </w:rPr>
        <w:t xml:space="preserve">The electron would rapidly accelerate up toward the positively charged plate. </w:t>
      </w:r>
      <w:r w:rsidRPr="00BC57AD">
        <w:rPr>
          <w:szCs w:val="20"/>
        </w:rPr>
        <w:t>Since we know that distance, we can find the time this takes by considering only the y direction.</w:t>
      </w:r>
    </w:p>
    <w:p w14:paraId="0537F475" w14:textId="77777777" w:rsidR="00DB4A1A" w:rsidRPr="00541652" w:rsidRDefault="00DB4A1A" w:rsidP="00DB4A1A">
      <w:pPr>
        <w:pStyle w:val="Heading3"/>
        <w:tabs>
          <w:tab w:val="left" w:pos="8190"/>
        </w:tabs>
      </w:pPr>
      <w:r w:rsidRPr="00541652">
        <w:br w:type="column"/>
      </w:r>
      <w:r w:rsidRPr="00541652">
        <w:lastRenderedPageBreak/>
        <w:t>Words</w:t>
      </w:r>
    </w:p>
    <w:p w14:paraId="6FE1491A" w14:textId="58715E37" w:rsidR="00C97D1D" w:rsidRDefault="00C97D1D" w:rsidP="00C97D1D">
      <w:pPr>
        <w:spacing w:after="120" w:line="240" w:lineRule="auto"/>
        <w:ind w:left="-5" w:right="14"/>
      </w:pPr>
      <w:r>
        <w:rPr>
          <w:color w:val="8B0000"/>
        </w:rPr>
        <w:t xml:space="preserve">When we learned about gravitational potential energy near the surface of the earth, we were free to define “zero” at any height we chose. In </w:t>
      </w:r>
      <w:r w:rsidR="00F3216F">
        <w:rPr>
          <w:color w:val="8B0000"/>
        </w:rPr>
        <w:t>the same</w:t>
      </w:r>
      <w:r>
        <w:rPr>
          <w:color w:val="8B0000"/>
        </w:rPr>
        <w:t xml:space="preserve"> way, when working with electric potential near charged plates we are free to define zero wherever we choose.</w:t>
      </w:r>
    </w:p>
    <w:p w14:paraId="30BE5B5D" w14:textId="0E751132" w:rsidR="00C97D1D" w:rsidRDefault="00C97D1D" w:rsidP="00C97D1D">
      <w:pPr>
        <w:spacing w:after="120" w:line="240" w:lineRule="auto"/>
        <w:ind w:right="12"/>
      </w:pPr>
      <w:r>
        <w:rPr>
          <w:color w:val="0000FF"/>
        </w:rPr>
        <w:t xml:space="preserve">It is relatively easy to create a uniform electric field using “parallel plates,” putting two plates next to each other, charging one positively and the other negatively as </w:t>
      </w:r>
      <w:r w:rsidRPr="00A10BAE">
        <w:rPr>
          <w:color w:val="0000FF"/>
          <w:szCs w:val="20"/>
        </w:rPr>
        <w:t>shown in</w:t>
      </w:r>
      <w:r w:rsidR="00A10BAE" w:rsidRPr="00A10BAE">
        <w:rPr>
          <w:color w:val="0000FF"/>
          <w:szCs w:val="20"/>
        </w:rPr>
        <w:t xml:space="preserve"> </w:t>
      </w:r>
      <w:r w:rsidR="00A10BAE" w:rsidRPr="00A10BAE">
        <w:rPr>
          <w:color w:val="0000FF"/>
          <w:szCs w:val="20"/>
        </w:rPr>
        <w:fldChar w:fldCharType="begin"/>
      </w:r>
      <w:r w:rsidR="00A10BAE" w:rsidRPr="00A10BAE">
        <w:rPr>
          <w:color w:val="0000FF"/>
          <w:szCs w:val="20"/>
        </w:rPr>
        <w:instrText xml:space="preserve"> REF _Ref221348561 \h </w:instrText>
      </w:r>
      <w:r w:rsidR="00A10BAE">
        <w:rPr>
          <w:color w:val="0000FF"/>
          <w:szCs w:val="20"/>
        </w:rPr>
        <w:instrText xml:space="preserve"> \* MERGEFORMAT </w:instrText>
      </w:r>
      <w:r w:rsidR="00A10BAE" w:rsidRPr="00A10BAE">
        <w:rPr>
          <w:color w:val="0000FF"/>
          <w:szCs w:val="20"/>
        </w:rPr>
      </w:r>
      <w:r w:rsidR="00A10BAE" w:rsidRPr="00A10BAE">
        <w:rPr>
          <w:color w:val="0000FF"/>
          <w:szCs w:val="20"/>
        </w:rPr>
        <w:fldChar w:fldCharType="separate"/>
      </w:r>
      <w:r w:rsidR="00F91D0D" w:rsidRPr="00F91D0D">
        <w:rPr>
          <w:color w:val="0000FF"/>
          <w:szCs w:val="20"/>
        </w:rPr>
        <w:t xml:space="preserve">Figure </w:t>
      </w:r>
      <w:r w:rsidR="00F91D0D" w:rsidRPr="00F91D0D">
        <w:rPr>
          <w:noProof/>
          <w:color w:val="0000FF"/>
          <w:szCs w:val="20"/>
        </w:rPr>
        <w:t>14.16</w:t>
      </w:r>
      <w:r w:rsidR="00A10BAE" w:rsidRPr="00A10BAE">
        <w:rPr>
          <w:color w:val="0000FF"/>
          <w:szCs w:val="20"/>
        </w:rPr>
        <w:fldChar w:fldCharType="end"/>
      </w:r>
      <w:r w:rsidRPr="00A10BAE">
        <w:rPr>
          <w:color w:val="0000FF"/>
          <w:szCs w:val="20"/>
        </w:rPr>
        <w:t>. Notice the region in the ce</w:t>
      </w:r>
      <w:r>
        <w:rPr>
          <w:color w:val="0000FF"/>
        </w:rPr>
        <w:t xml:space="preserve">nter where the electric field lines </w:t>
      </w:r>
      <w:r>
        <w:rPr>
          <w:color w:val="8B0000"/>
        </w:rPr>
        <w:t xml:space="preserve">and equipotential lines </w:t>
      </w:r>
      <w:r>
        <w:t>are uniform and parallel.</w:t>
      </w:r>
    </w:p>
    <w:p w14:paraId="11C3CE70" w14:textId="589E9B60" w:rsidR="00C97D1D" w:rsidRPr="00A10BAE" w:rsidRDefault="00C97D1D" w:rsidP="00C97D1D">
      <w:pPr>
        <w:spacing w:after="120" w:line="240" w:lineRule="auto"/>
        <w:ind w:left="15" w:right="14"/>
        <w:rPr>
          <w:szCs w:val="20"/>
        </w:rPr>
      </w:pPr>
      <w:r>
        <w:t xml:space="preserve">Let’s consider what would happen to an electron that was fired horizontally through the center of such a parallel-plate device. Assume that the spacing between the plates is 0.001 m, </w:t>
      </w:r>
      <w:r>
        <w:rPr>
          <w:color w:val="8B0000"/>
        </w:rPr>
        <w:t xml:space="preserve">the electric field strength is 25 N/C, </w:t>
      </w:r>
      <w:r>
        <w:rPr>
          <w:color w:val="007F7F"/>
        </w:rPr>
        <w:t xml:space="preserve">and the electron has an initial speed of 500 m/s. </w:t>
      </w:r>
      <w:r>
        <w:t xml:space="preserve">This situation is </w:t>
      </w:r>
      <w:r w:rsidRPr="00A10BAE">
        <w:rPr>
          <w:szCs w:val="20"/>
        </w:rPr>
        <w:t>sketched in</w:t>
      </w:r>
      <w:r w:rsidR="00A10BAE" w:rsidRPr="00A10BAE">
        <w:rPr>
          <w:szCs w:val="20"/>
        </w:rPr>
        <w:t xml:space="preserve"> </w:t>
      </w:r>
      <w:r w:rsidR="00A10BAE" w:rsidRPr="00A10BAE">
        <w:rPr>
          <w:szCs w:val="20"/>
        </w:rPr>
        <w:fldChar w:fldCharType="begin"/>
      </w:r>
      <w:r w:rsidR="00A10BAE" w:rsidRPr="00A10BAE">
        <w:rPr>
          <w:szCs w:val="20"/>
        </w:rPr>
        <w:instrText xml:space="preserve"> REF _Ref221348542 \h </w:instrText>
      </w:r>
      <w:r w:rsidR="00A10BAE">
        <w:rPr>
          <w:szCs w:val="20"/>
        </w:rPr>
        <w:instrText xml:space="preserve"> \* MERGEFORMAT </w:instrText>
      </w:r>
      <w:r w:rsidR="00A10BAE" w:rsidRPr="00A10BAE">
        <w:rPr>
          <w:szCs w:val="20"/>
        </w:rPr>
      </w:r>
      <w:r w:rsidR="00A10BAE" w:rsidRPr="00A10BAE">
        <w:rPr>
          <w:szCs w:val="20"/>
        </w:rPr>
        <w:fldChar w:fldCharType="separate"/>
      </w:r>
      <w:r w:rsidR="00F91D0D" w:rsidRPr="00F91D0D">
        <w:rPr>
          <w:szCs w:val="20"/>
        </w:rPr>
        <w:t xml:space="preserve">Figure </w:t>
      </w:r>
      <w:r w:rsidR="00F91D0D" w:rsidRPr="00F91D0D">
        <w:rPr>
          <w:noProof/>
          <w:szCs w:val="20"/>
        </w:rPr>
        <w:t>14.17</w:t>
      </w:r>
      <w:r w:rsidR="00A10BAE" w:rsidRPr="00A10BAE">
        <w:rPr>
          <w:szCs w:val="20"/>
        </w:rPr>
        <w:fldChar w:fldCharType="end"/>
      </w:r>
      <w:r w:rsidRPr="00A10BAE">
        <w:rPr>
          <w:szCs w:val="20"/>
        </w:rPr>
        <w:t>.</w:t>
      </w:r>
    </w:p>
    <w:p w14:paraId="4EA9D8B6" w14:textId="14A45C2A" w:rsidR="00DB4A1A" w:rsidRPr="00541652" w:rsidRDefault="00C97D1D" w:rsidP="00C97D1D">
      <w:pPr>
        <w:tabs>
          <w:tab w:val="left" w:pos="8190"/>
        </w:tabs>
        <w:spacing w:after="120" w:line="240" w:lineRule="auto"/>
        <w:ind w:right="12"/>
      </w:pPr>
      <w:r>
        <w:rPr>
          <w:color w:val="0000FF"/>
        </w:rPr>
        <w:t xml:space="preserve">We should expect that the electron, with its negative charge, should be repelled by the negative charges in the lower plate and attracted by the positive charges in the upper plate. In the numbers column the calculations show a large upward acceleration, so that makes sense. It is, however, probably a bit surprising just how large the acceleration is. </w:t>
      </w:r>
      <w:r>
        <w:t>The electron hits the upper plate after only a few nanoseconds, before it can travel more than a few micrometers to the right.</w:t>
      </w:r>
    </w:p>
    <w:p w14:paraId="64EB9E66" w14:textId="77777777" w:rsidR="00DB4A1A" w:rsidRPr="00541652" w:rsidRDefault="00DB4A1A" w:rsidP="00DB4A1A">
      <w:pPr>
        <w:pStyle w:val="Heading3"/>
        <w:tabs>
          <w:tab w:val="left" w:pos="8190"/>
        </w:tabs>
      </w:pPr>
      <w:r w:rsidRPr="00541652">
        <w:br w:type="column"/>
      </w:r>
      <w:r w:rsidRPr="00541652">
        <w:t>Graphics</w:t>
      </w:r>
    </w:p>
    <w:p w14:paraId="3E28988E" w14:textId="2089C34A" w:rsidR="00DB4A1A" w:rsidRPr="00541652" w:rsidRDefault="00E26597" w:rsidP="00DB4A1A">
      <w:pPr>
        <w:keepNext/>
        <w:tabs>
          <w:tab w:val="left" w:pos="8190"/>
        </w:tabs>
        <w:spacing w:after="120" w:line="240" w:lineRule="auto"/>
        <w:ind w:left="-5" w:right="14"/>
        <w:jc w:val="center"/>
      </w:pPr>
      <w:r w:rsidRPr="00E26597">
        <w:rPr>
          <w:noProof/>
        </w:rPr>
        <w:drawing>
          <wp:inline distT="0" distB="0" distL="0" distR="0" wp14:anchorId="6015C10D" wp14:editId="2E46A9F7">
            <wp:extent cx="2621280" cy="1771650"/>
            <wp:effectExtent l="0" t="0" r="7620" b="0"/>
            <wp:docPr id="2079579042" name="Picture 1" descr="A scientific diagram illustrating the electric field and potential between two parallel charged plates, similar to a capacitor.&#10;&#10;Charged Plates: Two horizontal rectangular plates are positioned one above the other. The top plate is filled with plus signs (+), representing a positive charge, and the bottom plate is filled with minus signs (-), representing a negative charge.&#10;&#10;Electric Field Lines: Bold blue arrows represent the electric field. Between the plates, the arrows point vertically downward from the positive plate to the negative plate in a uniform, parallel pattern. At the edges of the plates, the field lines curve outward in loops, a phenomenon known as fringing fields.&#10;&#10;Equipotential Lines: Red lines represent surfaces of equal electric potential. Between the plates, these are straight horizontal lines. Outside the plates, the red lines curve into large loops that follow the general shape of the fringing fiel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79042" name="Picture 1" descr="A scientific diagram illustrating the electric field and potential between two parallel charged plates, similar to a capacitor.&#10;&#10;Charged Plates: Two horizontal rectangular plates are positioned one above the other. The top plate is filled with plus signs (+), representing a positive charge, and the bottom plate is filled with minus signs (-), representing a negative charge.&#10;&#10;Electric Field Lines: Bold blue arrows represent the electric field. Between the plates, the arrows point vertically downward from the positive plate to the negative plate in a uniform, parallel pattern. At the edges of the plates, the field lines curve outward in loops, a phenomenon known as fringing fields.&#10;&#10;Equipotential Lines: Red lines represent surfaces of equal electric potential. Between the plates, these are straight horizontal lines. Outside the plates, the red lines curve into large loops that follow the general shape of the fringing field lines."/>
                    <pic:cNvPicPr/>
                  </pic:nvPicPr>
                  <pic:blipFill>
                    <a:blip r:embed="rId478" cstate="screen">
                      <a:extLst>
                        <a:ext uri="{28A0092B-C50C-407E-A947-70E740481C1C}">
                          <a14:useLocalDpi xmlns:a14="http://schemas.microsoft.com/office/drawing/2010/main"/>
                        </a:ext>
                      </a:extLst>
                    </a:blip>
                    <a:stretch>
                      <a:fillRect/>
                    </a:stretch>
                  </pic:blipFill>
                  <pic:spPr>
                    <a:xfrm>
                      <a:off x="0" y="0"/>
                      <a:ext cx="2621280" cy="1771650"/>
                    </a:xfrm>
                    <a:prstGeom prst="rect">
                      <a:avLst/>
                    </a:prstGeom>
                  </pic:spPr>
                </pic:pic>
              </a:graphicData>
            </a:graphic>
          </wp:inline>
        </w:drawing>
      </w:r>
    </w:p>
    <w:p w14:paraId="36714FD6" w14:textId="519275A7" w:rsidR="00DB4A1A" w:rsidRDefault="00DB4A1A" w:rsidP="00DB4A1A">
      <w:pPr>
        <w:pStyle w:val="Caption"/>
        <w:tabs>
          <w:tab w:val="left" w:pos="8190"/>
        </w:tabs>
        <w:jc w:val="center"/>
        <w:rPr>
          <w:color w:val="8B0000"/>
          <w:vertAlign w:val="superscript"/>
        </w:rPr>
      </w:pPr>
      <w:bookmarkStart w:id="979" w:name="_Ref221348561"/>
      <w:r w:rsidRPr="00E9695C">
        <w:t xml:space="preserve">Figure </w:t>
      </w:r>
      <w:r w:rsidRPr="00E9695C">
        <w:fldChar w:fldCharType="begin"/>
      </w:r>
      <w:r w:rsidRPr="00E9695C">
        <w:instrText xml:space="preserve"> STYLEREF 1 \s </w:instrText>
      </w:r>
      <w:r w:rsidRPr="00E9695C">
        <w:fldChar w:fldCharType="separate"/>
      </w:r>
      <w:r w:rsidR="00F91D0D">
        <w:rPr>
          <w:noProof/>
        </w:rPr>
        <w:t>14</w:t>
      </w:r>
      <w:r w:rsidRPr="00E9695C">
        <w:fldChar w:fldCharType="end"/>
      </w:r>
      <w:r w:rsidRPr="00E9695C">
        <w:t>.</w:t>
      </w:r>
      <w:r w:rsidRPr="00E9695C">
        <w:fldChar w:fldCharType="begin"/>
      </w:r>
      <w:r w:rsidRPr="00E9695C">
        <w:instrText xml:space="preserve"> SEQ Figure \* ARABIC \s 1 </w:instrText>
      </w:r>
      <w:r w:rsidRPr="00E9695C">
        <w:fldChar w:fldCharType="separate"/>
      </w:r>
      <w:r w:rsidR="00F91D0D">
        <w:rPr>
          <w:noProof/>
        </w:rPr>
        <w:t>16</w:t>
      </w:r>
      <w:r w:rsidRPr="00E9695C">
        <w:fldChar w:fldCharType="end"/>
      </w:r>
      <w:bookmarkEnd w:id="979"/>
      <w:r w:rsidRPr="00E9695C">
        <w:t xml:space="preserve">: </w:t>
      </w:r>
      <w:r w:rsidR="00E9695C" w:rsidRPr="00E9695C">
        <w:rPr>
          <w:color w:val="0000FF"/>
        </w:rPr>
        <w:t xml:space="preserve">Electric field </w:t>
      </w:r>
      <w:r w:rsidR="00E9695C" w:rsidRPr="00E9695C">
        <w:t xml:space="preserve">and </w:t>
      </w:r>
      <w:r w:rsidR="00E9695C" w:rsidRPr="00E9695C">
        <w:rPr>
          <w:color w:val="8B0000"/>
        </w:rPr>
        <w:t xml:space="preserve">equipotentials </w:t>
      </w:r>
      <w:r w:rsidR="00E9695C" w:rsidRPr="00E9695C">
        <w:t>around a pair of charged parallel plates</w:t>
      </w:r>
      <w:r w:rsidRPr="00E9695C">
        <w:rPr>
          <w:color w:val="8B0000"/>
        </w:rPr>
        <w:t>.</w:t>
      </w:r>
      <w:r w:rsidRPr="00E9695C">
        <w:rPr>
          <w:color w:val="8B0000"/>
          <w:vertAlign w:val="superscript"/>
        </w:rPr>
        <w:fldChar w:fldCharType="begin"/>
      </w:r>
      <w:r w:rsidRPr="00E9695C">
        <w:rPr>
          <w:color w:val="8B0000"/>
          <w:vertAlign w:val="superscript"/>
        </w:rPr>
        <w:instrText xml:space="preserve"> NOTEREF _Ref218898700 \h  \* MERGEFORMAT </w:instrText>
      </w:r>
      <w:r w:rsidRPr="00E9695C">
        <w:rPr>
          <w:color w:val="8B0000"/>
          <w:vertAlign w:val="superscript"/>
        </w:rPr>
      </w:r>
      <w:r w:rsidRPr="00E9695C">
        <w:rPr>
          <w:color w:val="8B0000"/>
          <w:vertAlign w:val="superscript"/>
        </w:rPr>
        <w:fldChar w:fldCharType="separate"/>
      </w:r>
      <w:r w:rsidR="00F91D0D">
        <w:rPr>
          <w:color w:val="8B0000"/>
          <w:vertAlign w:val="superscript"/>
        </w:rPr>
        <w:t>1</w:t>
      </w:r>
      <w:r w:rsidRPr="00E9695C">
        <w:rPr>
          <w:color w:val="8B0000"/>
          <w:vertAlign w:val="superscript"/>
        </w:rPr>
        <w:fldChar w:fldCharType="end"/>
      </w:r>
    </w:p>
    <w:p w14:paraId="0CE445BD" w14:textId="61B3984A" w:rsidR="00E9695C" w:rsidRDefault="009811C2" w:rsidP="009811C2">
      <w:pPr>
        <w:jc w:val="center"/>
      </w:pPr>
      <w:r w:rsidRPr="009811C2">
        <w:rPr>
          <w:noProof/>
        </w:rPr>
        <w:drawing>
          <wp:inline distT="0" distB="0" distL="0" distR="0" wp14:anchorId="41E628A6" wp14:editId="2528EE32">
            <wp:extent cx="2621280" cy="2059940"/>
            <wp:effectExtent l="0" t="0" r="7620" b="0"/>
            <wp:docPr id="635548864" name="Picture 1" descr="A scientific diagram showing an electron moving through a uniform electric field between two charged plates.&#10;&#10;The Field: A top plate is covered in plus signs (+), and a bottom rectangular plate contains small dashes. Bold blue arrows point vertically downward from the positive plate, labeled with a blue E. A label on the left indicates the field strength is 25 N/C. The total distance between the plates is 0.001 m.&#10;&#10;The Particle: A black circle with a minus sign (-) represents an electron, positioned exactly in the center between the plates, 0.0005 m from the top plate.&#10;&#10;Motion: A teal arrow labeled Vi points to the right, indicating the electron has an initial velocity of 500 m/s.&#10;&#10;Equipotential Lines: Horizontal red lines represent surfaces of constant electric potential crossing the uniform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48864" name="Picture 1" descr="A scientific diagram showing an electron moving through a uniform electric field between two charged plates.&#10;&#10;The Field: A top plate is covered in plus signs (+), and a bottom rectangular plate contains small dashes. Bold blue arrows point vertically downward from the positive plate, labeled with a blue E. A label on the left indicates the field strength is 25 N/C. The total distance between the plates is 0.001 m.&#10;&#10;The Particle: A black circle with a minus sign (-) represents an electron, positioned exactly in the center between the plates, 0.0005 m from the top plate.&#10;&#10;Motion: A teal arrow labeled Vi points to the right, indicating the electron has an initial velocity of 500 m/s.&#10;&#10;Equipotential Lines: Horizontal red lines represent surfaces of constant electric potential crossing the uniform field."/>
                    <pic:cNvPicPr/>
                  </pic:nvPicPr>
                  <pic:blipFill>
                    <a:blip r:embed="rId479" cstate="screen">
                      <a:extLst>
                        <a:ext uri="{28A0092B-C50C-407E-A947-70E740481C1C}">
                          <a14:useLocalDpi xmlns:a14="http://schemas.microsoft.com/office/drawing/2010/main"/>
                        </a:ext>
                      </a:extLst>
                    </a:blip>
                    <a:stretch>
                      <a:fillRect/>
                    </a:stretch>
                  </pic:blipFill>
                  <pic:spPr>
                    <a:xfrm>
                      <a:off x="0" y="0"/>
                      <a:ext cx="2621280" cy="2059940"/>
                    </a:xfrm>
                    <a:prstGeom prst="rect">
                      <a:avLst/>
                    </a:prstGeom>
                  </pic:spPr>
                </pic:pic>
              </a:graphicData>
            </a:graphic>
          </wp:inline>
        </w:drawing>
      </w:r>
    </w:p>
    <w:p w14:paraId="31788658" w14:textId="0D1D19F0" w:rsidR="00E9695C" w:rsidRPr="009811C2" w:rsidRDefault="00E9695C" w:rsidP="009811C2">
      <w:pPr>
        <w:pStyle w:val="Caption"/>
        <w:tabs>
          <w:tab w:val="left" w:pos="8190"/>
        </w:tabs>
        <w:jc w:val="center"/>
        <w:rPr>
          <w:color w:val="auto"/>
          <w:vertAlign w:val="superscript"/>
        </w:rPr>
      </w:pPr>
      <w:bookmarkStart w:id="980" w:name="_Ref221348542"/>
      <w:r w:rsidRPr="00CA47CA">
        <w:rPr>
          <w:color w:val="auto"/>
        </w:rPr>
        <w:t xml:space="preserve">Figure </w:t>
      </w:r>
      <w:r w:rsidRPr="00CA47CA">
        <w:rPr>
          <w:color w:val="auto"/>
        </w:rPr>
        <w:fldChar w:fldCharType="begin"/>
      </w:r>
      <w:r w:rsidRPr="00CA47CA">
        <w:rPr>
          <w:color w:val="auto"/>
        </w:rPr>
        <w:instrText xml:space="preserve"> STYLEREF 1 \s </w:instrText>
      </w:r>
      <w:r w:rsidRPr="00CA47CA">
        <w:rPr>
          <w:color w:val="auto"/>
        </w:rPr>
        <w:fldChar w:fldCharType="separate"/>
      </w:r>
      <w:r w:rsidR="00F91D0D">
        <w:rPr>
          <w:noProof/>
          <w:color w:val="auto"/>
        </w:rPr>
        <w:t>14</w:t>
      </w:r>
      <w:r w:rsidRPr="00CA47CA">
        <w:rPr>
          <w:color w:val="auto"/>
        </w:rPr>
        <w:fldChar w:fldCharType="end"/>
      </w:r>
      <w:r w:rsidRPr="00CA47CA">
        <w:rPr>
          <w:color w:val="auto"/>
        </w:rPr>
        <w:t>.</w:t>
      </w:r>
      <w:r w:rsidRPr="00CA47CA">
        <w:rPr>
          <w:color w:val="auto"/>
        </w:rPr>
        <w:fldChar w:fldCharType="begin"/>
      </w:r>
      <w:r w:rsidRPr="00CA47CA">
        <w:rPr>
          <w:color w:val="auto"/>
        </w:rPr>
        <w:instrText xml:space="preserve"> SEQ Figure \* ARABIC \s 1 </w:instrText>
      </w:r>
      <w:r w:rsidRPr="00CA47CA">
        <w:rPr>
          <w:color w:val="auto"/>
        </w:rPr>
        <w:fldChar w:fldCharType="separate"/>
      </w:r>
      <w:r w:rsidR="00F91D0D">
        <w:rPr>
          <w:noProof/>
          <w:color w:val="auto"/>
        </w:rPr>
        <w:t>17</w:t>
      </w:r>
      <w:r w:rsidRPr="00CA47CA">
        <w:rPr>
          <w:color w:val="auto"/>
        </w:rPr>
        <w:fldChar w:fldCharType="end"/>
      </w:r>
      <w:bookmarkEnd w:id="980"/>
      <w:r w:rsidRPr="00CA47CA">
        <w:rPr>
          <w:color w:val="auto"/>
        </w:rPr>
        <w:t xml:space="preserve">: </w:t>
      </w:r>
      <w:r w:rsidR="00CA47CA" w:rsidRPr="00CA47CA">
        <w:rPr>
          <w:color w:val="auto"/>
        </w:rPr>
        <w:t xml:space="preserve">Electron </w:t>
      </w:r>
      <w:r w:rsidR="00CA47CA" w:rsidRPr="00CA47CA">
        <w:rPr>
          <w:color w:val="007F7F"/>
        </w:rPr>
        <w:t xml:space="preserve">initially moving horizontally </w:t>
      </w:r>
      <w:r w:rsidR="00CA47CA" w:rsidRPr="00CA47CA">
        <w:rPr>
          <w:color w:val="auto"/>
        </w:rPr>
        <w:t xml:space="preserve">through a </w:t>
      </w:r>
      <w:r w:rsidR="00CA47CA" w:rsidRPr="00CA47CA">
        <w:rPr>
          <w:color w:val="0000FF"/>
        </w:rPr>
        <w:t>uniform electric field that is pointed down</w:t>
      </w:r>
      <w:r w:rsidRPr="00CA47CA">
        <w:rPr>
          <w:color w:val="auto"/>
        </w:rPr>
        <w:t>.</w:t>
      </w:r>
      <w:r w:rsidRPr="00CA47CA">
        <w:rPr>
          <w:color w:val="auto"/>
          <w:vertAlign w:val="superscript"/>
        </w:rPr>
        <w:fldChar w:fldCharType="begin"/>
      </w:r>
      <w:r w:rsidRPr="00CA47CA">
        <w:rPr>
          <w:color w:val="auto"/>
          <w:vertAlign w:val="superscript"/>
        </w:rPr>
        <w:instrText xml:space="preserve"> NOTEREF _Ref218898700 \h  \* MERGEFORMAT </w:instrText>
      </w:r>
      <w:r w:rsidRPr="00CA47CA">
        <w:rPr>
          <w:color w:val="auto"/>
          <w:vertAlign w:val="superscript"/>
        </w:rPr>
      </w:r>
      <w:r w:rsidRPr="00CA47CA">
        <w:rPr>
          <w:color w:val="auto"/>
          <w:vertAlign w:val="superscript"/>
        </w:rPr>
        <w:fldChar w:fldCharType="separate"/>
      </w:r>
      <w:r w:rsidR="00F91D0D">
        <w:rPr>
          <w:color w:val="auto"/>
          <w:vertAlign w:val="superscript"/>
        </w:rPr>
        <w:t>1</w:t>
      </w:r>
      <w:r w:rsidRPr="00CA47CA">
        <w:rPr>
          <w:color w:val="auto"/>
          <w:vertAlign w:val="superscript"/>
        </w:rPr>
        <w:fldChar w:fldCharType="end"/>
      </w:r>
    </w:p>
    <w:p w14:paraId="34108CD3" w14:textId="77777777" w:rsidR="00DB4A1A" w:rsidRPr="00541652" w:rsidRDefault="00DB4A1A" w:rsidP="00DB4A1A">
      <w:pPr>
        <w:pStyle w:val="Heading3"/>
        <w:tabs>
          <w:tab w:val="left" w:pos="8190"/>
        </w:tabs>
      </w:pPr>
      <w:r w:rsidRPr="00541652">
        <w:br w:type="column"/>
      </w:r>
      <w:r w:rsidRPr="00541652">
        <w:t>Numbers</w:t>
      </w:r>
    </w:p>
    <w:p w14:paraId="312D9F65" w14:textId="77777777" w:rsidR="00C128E6" w:rsidRPr="00BC57AD" w:rsidRDefault="00000000" w:rsidP="00C128E6">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sz w:val="20"/>
                  <w:szCs w:val="20"/>
                </w:rPr>
                <m:t>y&amp;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0</m:t>
                  </m:r>
                </m:sub>
              </m:sSub>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0,y</m:t>
                      </m:r>
                    </m:sub>
                  </m:sSub>
                </m:e>
              </m:borderBox>
              <m:r>
                <m:rPr>
                  <m:sty m:val="p"/>
                </m:rPr>
                <w:rPr>
                  <w:rFonts w:ascii="Cambria Math" w:hAnsi="Cambria Math"/>
                  <w:sz w:val="20"/>
                  <w:szCs w:val="20"/>
                </w:rPr>
                <m:t>⋅</m:t>
              </m:r>
              <m:r>
                <w:rPr>
                  <w:rFonts w:ascii="Cambria Math" w:hAnsi="Cambria Math"/>
                  <w:sz w:val="20"/>
                  <w:szCs w:val="20"/>
                </w:rPr>
                <m:t>t</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y</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t</m:t>
                  </m:r>
                </m:e>
                <m:sup>
                  <m:r>
                    <w:rPr>
                      <w:rFonts w:ascii="Cambria Math" w:hAnsi="Cambria Math"/>
                      <w:sz w:val="20"/>
                      <w:szCs w:val="20"/>
                    </w:rPr>
                    <m:t>2</m:t>
                  </m:r>
                </m:sup>
              </m:sSup>
            </m:e>
            <m:e>
              <m:r>
                <w:rPr>
                  <w:rFonts w:ascii="Cambria Math" w:hAnsi="Cambria Math"/>
                  <w:sz w:val="20"/>
                  <w:szCs w:val="20"/>
                </w:rPr>
                <m:t>y</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0</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sSub>
                <m:sSubPr>
                  <m:ctrlPr>
                    <w:rPr>
                      <w:rFonts w:ascii="Cambria Math" w:hAnsi="Cambria Math"/>
                      <w:color w:val="0000FF"/>
                      <w:sz w:val="20"/>
                      <w:szCs w:val="20"/>
                    </w:rPr>
                  </m:ctrlPr>
                </m:sSubPr>
                <m:e>
                  <m:r>
                    <w:rPr>
                      <w:rFonts w:ascii="Cambria Math" w:hAnsi="Cambria Math"/>
                      <w:color w:val="0000FF"/>
                      <w:sz w:val="20"/>
                      <w:szCs w:val="20"/>
                    </w:rPr>
                    <m:t>a</m:t>
                  </m:r>
                </m:e>
                <m:sub>
                  <m:r>
                    <m:rPr>
                      <m:scr m:val="sans-serif"/>
                      <m:sty m:val="p"/>
                    </m:rPr>
                    <w:rPr>
                      <w:rFonts w:ascii="Cambria Math" w:hAnsi="Cambria Math"/>
                      <w:color w:val="0000FF"/>
                      <w:sz w:val="20"/>
                      <w:szCs w:val="20"/>
                    </w:rPr>
                    <m:t>y</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t</m:t>
                  </m:r>
                </m:e>
                <m:sup>
                  <m:r>
                    <w:rPr>
                      <w:rFonts w:ascii="Cambria Math" w:hAnsi="Cambria Math"/>
                      <w:sz w:val="20"/>
                      <w:szCs w:val="20"/>
                    </w:rPr>
                    <m:t>2</m:t>
                  </m:r>
                </m:sup>
              </m:sSup>
            </m:e>
            <m:e>
              <m:r>
                <w:rPr>
                  <w:rFonts w:ascii="Cambria Math" w:hAnsi="Cambria Math"/>
                  <w:sz w:val="20"/>
                  <w:szCs w:val="20"/>
                </w:rPr>
                <m:t>t&amp;</m:t>
              </m:r>
              <m:r>
                <m:rPr>
                  <m:sty m:val="p"/>
                </m:rPr>
                <w:rPr>
                  <w:rFonts w:ascii="Cambria Math" w:hAnsi="Cambria Math"/>
                  <w:sz w:val="20"/>
                  <w:szCs w:val="20"/>
                </w:rPr>
                <m:t>=</m:t>
              </m:r>
              <m:rad>
                <m:radPr>
                  <m:degHide m:val="1"/>
                  <m:ctrlPr>
                    <w:rPr>
                      <w:rFonts w:ascii="Cambria Math" w:hAnsi="Cambria Math"/>
                      <w:sz w:val="20"/>
                      <w:szCs w:val="20"/>
                    </w:rPr>
                  </m:ctrlPr>
                </m:radPr>
                <m:deg/>
                <m:e>
                  <m:f>
                    <m:fPr>
                      <m:ctrlPr>
                        <w:rPr>
                          <w:rFonts w:ascii="Cambria Math" w:hAnsi="Cambria Math"/>
                          <w:sz w:val="20"/>
                          <w:szCs w:val="20"/>
                        </w:rPr>
                      </m:ctrlPr>
                    </m:fPr>
                    <m:num>
                      <m:r>
                        <w:rPr>
                          <w:rFonts w:ascii="Cambria Math" w:hAnsi="Cambria Math"/>
                          <w:sz w:val="20"/>
                          <w:szCs w:val="20"/>
                        </w:rPr>
                        <m:t>2</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y</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0</m:t>
                              </m:r>
                            </m:sub>
                          </m:sSub>
                        </m:e>
                      </m:d>
                    </m:num>
                    <m:den>
                      <m:sSub>
                        <m:sSubPr>
                          <m:ctrlPr>
                            <w:rPr>
                              <w:rFonts w:ascii="Cambria Math" w:hAnsi="Cambria Math"/>
                              <w:color w:val="0000FF"/>
                              <w:sz w:val="20"/>
                              <w:szCs w:val="20"/>
                            </w:rPr>
                          </m:ctrlPr>
                        </m:sSubPr>
                        <m:e>
                          <m:r>
                            <w:rPr>
                              <w:rFonts w:ascii="Cambria Math" w:hAnsi="Cambria Math"/>
                              <w:color w:val="0000FF"/>
                              <w:sz w:val="20"/>
                              <w:szCs w:val="20"/>
                            </w:rPr>
                            <m:t>a</m:t>
                          </m:r>
                        </m:e>
                        <m:sub>
                          <m:r>
                            <w:rPr>
                              <w:rFonts w:ascii="Cambria Math" w:hAnsi="Cambria Math"/>
                              <w:color w:val="0000FF"/>
                              <w:sz w:val="20"/>
                              <w:szCs w:val="20"/>
                            </w:rPr>
                            <m:t>y</m:t>
                          </m:r>
                        </m:sub>
                      </m:sSub>
                    </m:den>
                  </m:f>
                </m:e>
              </m:rad>
            </m:e>
            <m:e>
              <m:r>
                <w:rPr>
                  <w:rFonts w:ascii="Cambria Math" w:hAnsi="Cambria Math"/>
                  <w:sz w:val="20"/>
                  <w:szCs w:val="20"/>
                </w:rPr>
                <m:t>&amp;</m:t>
              </m:r>
              <m:r>
                <m:rPr>
                  <m:sty m:val="p"/>
                </m:rPr>
                <w:rPr>
                  <w:rFonts w:ascii="Cambria Math" w:hAnsi="Cambria Math"/>
                  <w:sz w:val="20"/>
                  <w:szCs w:val="20"/>
                </w:rPr>
                <m:t>=</m:t>
              </m:r>
              <m:rad>
                <m:radPr>
                  <m:degHide m:val="1"/>
                  <m:ctrlPr>
                    <w:rPr>
                      <w:rFonts w:ascii="Cambria Math" w:hAnsi="Cambria Math"/>
                      <w:sz w:val="20"/>
                      <w:szCs w:val="20"/>
                    </w:rPr>
                  </m:ctrlPr>
                </m:radPr>
                <m:deg/>
                <m:e>
                  <m:f>
                    <m:fPr>
                      <m:ctrlPr>
                        <w:rPr>
                          <w:rFonts w:ascii="Cambria Math" w:hAnsi="Cambria Math"/>
                          <w:sz w:val="20"/>
                          <w:szCs w:val="20"/>
                        </w:rPr>
                      </m:ctrlPr>
                    </m:fPr>
                    <m:num>
                      <m:r>
                        <w:rPr>
                          <w:rFonts w:ascii="Cambria Math" w:hAnsi="Cambria Math"/>
                          <w:sz w:val="20"/>
                          <w:szCs w:val="20"/>
                        </w:rPr>
                        <m:t>2</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0.0005 </m:t>
                          </m:r>
                          <m:r>
                            <m:rPr>
                              <m:scr m:val="sans-serif"/>
                              <m:sty m:val="p"/>
                            </m:rPr>
                            <w:rPr>
                              <w:rFonts w:ascii="Cambria Math" w:hAnsi="Cambria Math"/>
                              <w:sz w:val="20"/>
                              <w:szCs w:val="20"/>
                            </w:rPr>
                            <m:t>m</m:t>
                          </m:r>
                        </m:e>
                      </m:d>
                    </m:num>
                    <m:den>
                      <m:r>
                        <w:rPr>
                          <w:rFonts w:ascii="Cambria Math" w:hAnsi="Cambria Math"/>
                          <w:color w:val="0000FF"/>
                          <w:sz w:val="20"/>
                          <w:szCs w:val="20"/>
                        </w:rPr>
                        <m:t>4.39</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12</m:t>
                          </m:r>
                        </m:sup>
                      </m:sSup>
                      <m:r>
                        <w:rPr>
                          <w:rFonts w:ascii="Cambria Math" w:hAnsi="Cambria Math"/>
                          <w:color w:val="0000FF"/>
                          <w:sz w:val="20"/>
                          <w:szCs w:val="20"/>
                        </w:rPr>
                        <m:t> </m:t>
                      </m:r>
                      <m:r>
                        <m:rPr>
                          <m:scr m:val="sans-serif"/>
                          <m:sty m:val="p"/>
                        </m:rPr>
                        <w:rPr>
                          <w:rFonts w:ascii="Cambria Math" w:hAnsi="Cambria Math"/>
                          <w:color w:val="0000FF"/>
                          <w:sz w:val="20"/>
                          <w:szCs w:val="20"/>
                        </w:rPr>
                        <m:t>m/</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den>
                  </m:f>
                </m:e>
              </m:rad>
              <m:r>
                <m:rPr>
                  <m:sty m:val="p"/>
                </m:rPr>
                <w:rPr>
                  <w:rFonts w:ascii="Cambria Math" w:hAnsi="Cambria Math"/>
                  <w:sz w:val="20"/>
                  <w:szCs w:val="20"/>
                </w:rPr>
                <m:t>=</m:t>
              </m:r>
              <m:r>
                <w:rPr>
                  <w:rFonts w:ascii="Cambria Math" w:hAnsi="Cambria Math"/>
                  <w:sz w:val="20"/>
                  <w:szCs w:val="20"/>
                </w:rPr>
                <m:t>1.5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8</m:t>
                  </m:r>
                </m:sup>
              </m:sSup>
              <m:r>
                <w:rPr>
                  <w:rFonts w:ascii="Cambria Math" w:hAnsi="Cambria Math"/>
                  <w:sz w:val="20"/>
                  <w:szCs w:val="20"/>
                </w:rPr>
                <m:t> </m:t>
              </m:r>
              <m:r>
                <m:rPr>
                  <m:scr m:val="sans-serif"/>
                  <m:sty m:val="p"/>
                </m:rPr>
                <w:rPr>
                  <w:rFonts w:ascii="Cambria Math" w:hAnsi="Cambria Math"/>
                  <w:sz w:val="20"/>
                  <w:szCs w:val="20"/>
                </w:rPr>
                <m:t>s</m:t>
              </m:r>
            </m:e>
          </m:eqArr>
        </m:oMath>
      </m:oMathPara>
    </w:p>
    <w:p w14:paraId="3E48C54D" w14:textId="77777777" w:rsidR="00C128E6" w:rsidRPr="00BC57AD" w:rsidRDefault="00C128E6" w:rsidP="00C128E6">
      <w:pPr>
        <w:pStyle w:val="FirstParagraph"/>
        <w:spacing w:before="0" w:after="120"/>
        <w:rPr>
          <w:sz w:val="20"/>
          <w:szCs w:val="20"/>
        </w:rPr>
      </w:pPr>
      <w:r w:rsidRPr="00BC57AD">
        <w:rPr>
          <w:sz w:val="20"/>
          <w:szCs w:val="20"/>
        </w:rPr>
        <w:t>In that much time, the electron would only go…</w:t>
      </w:r>
    </w:p>
    <w:p w14:paraId="08C5EC20" w14:textId="77777777" w:rsidR="00C128E6" w:rsidRPr="00BC57AD" w:rsidRDefault="00000000" w:rsidP="00C128E6">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m:rPr>
                  <m:sty m:val="p"/>
                </m:rPr>
                <w:rPr>
                  <w:rFonts w:ascii="Cambria Math" w:hAnsi="Cambria Math"/>
                  <w:sz w:val="20"/>
                  <w:szCs w:val="20"/>
                </w:rPr>
                <m:t>Δ</m:t>
              </m:r>
              <m:r>
                <w:rPr>
                  <w:rFonts w:ascii="Cambria Math" w:hAnsi="Cambria Math"/>
                  <w:sz w:val="20"/>
                  <w:szCs w:val="20"/>
                </w:rPr>
                <m:t>x&amp;</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avg,x</m:t>
                  </m:r>
                </m:sub>
              </m:sSub>
              <m:r>
                <m:rPr>
                  <m:sty m:val="p"/>
                </m:rPr>
                <w:rPr>
                  <w:rFonts w:ascii="Cambria Math" w:hAnsi="Cambria Math"/>
                  <w:sz w:val="20"/>
                  <w:szCs w:val="20"/>
                </w:rPr>
                <m:t>⋅</m:t>
              </m:r>
              <m:r>
                <w:rPr>
                  <w:rFonts w:ascii="Cambria Math" w:hAnsi="Cambria Math"/>
                  <w:sz w:val="20"/>
                  <w:szCs w:val="20"/>
                </w:rPr>
                <m:t>t</m:t>
              </m:r>
              <m:r>
                <m:rPr>
                  <m:sty m:val="p"/>
                </m:rPr>
                <w:rPr>
                  <w:rFonts w:ascii="Cambria Math" w:hAnsi="Cambria Math"/>
                  <w:sz w:val="20"/>
                  <w:szCs w:val="20"/>
                </w:rPr>
                <m:t>=</m:t>
              </m:r>
              <m:d>
                <m:dPr>
                  <m:ctrlPr>
                    <w:rPr>
                      <w:rFonts w:ascii="Cambria Math" w:hAnsi="Cambria Math"/>
                      <w:color w:val="007F7F"/>
                      <w:sz w:val="20"/>
                      <w:szCs w:val="20"/>
                    </w:rPr>
                  </m:ctrlPr>
                </m:dPr>
                <m:e>
                  <m:r>
                    <w:rPr>
                      <w:rFonts w:ascii="Cambria Math" w:hAnsi="Cambria Math"/>
                      <w:color w:val="007F7F"/>
                      <w:sz w:val="20"/>
                      <w:szCs w:val="20"/>
                    </w:rPr>
                    <m:t>500 </m:t>
                  </m:r>
                  <m:r>
                    <m:rPr>
                      <m:scr m:val="sans-serif"/>
                      <m:sty m:val="p"/>
                    </m:rPr>
                    <w:rPr>
                      <w:rFonts w:ascii="Cambria Math" w:hAnsi="Cambria Math"/>
                      <w:color w:val="007F7F"/>
                      <w:sz w:val="20"/>
                      <w:szCs w:val="20"/>
                    </w:rPr>
                    <m:t>m/s</m:t>
                  </m:r>
                </m:e>
              </m:d>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1.5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8</m:t>
                      </m:r>
                    </m:sup>
                  </m:sSup>
                  <m:r>
                    <w:rPr>
                      <w:rFonts w:ascii="Cambria Math" w:hAnsi="Cambria Math"/>
                      <w:sz w:val="20"/>
                      <w:szCs w:val="20"/>
                    </w:rPr>
                    <m:t> </m:t>
                  </m:r>
                  <m:r>
                    <m:rPr>
                      <m:scr m:val="sans-serif"/>
                      <m:sty m:val="p"/>
                    </m:rPr>
                    <w:rPr>
                      <w:rFonts w:ascii="Cambria Math" w:hAnsi="Cambria Math"/>
                      <w:sz w:val="20"/>
                      <w:szCs w:val="20"/>
                    </w:rPr>
                    <m:t>s</m:t>
                  </m:r>
                </m:e>
              </m:d>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7.55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m</m:t>
              </m:r>
            </m:e>
          </m:eqArr>
        </m:oMath>
      </m:oMathPara>
    </w:p>
    <w:p w14:paraId="79F74A73" w14:textId="499752D2" w:rsidR="00DB4A1A" w:rsidRPr="00541652" w:rsidRDefault="00C128E6" w:rsidP="00C128E6">
      <w:pPr>
        <w:tabs>
          <w:tab w:val="left" w:pos="8190"/>
        </w:tabs>
        <w:spacing w:after="120" w:line="240" w:lineRule="auto"/>
      </w:pPr>
      <w:r w:rsidRPr="00BC57AD">
        <w:rPr>
          <w:szCs w:val="20"/>
        </w:rPr>
        <w:t>…to the right.</w:t>
      </w:r>
    </w:p>
    <w:p w14:paraId="1EF008C7" w14:textId="77777777" w:rsidR="00DB4A1A" w:rsidRPr="00541652" w:rsidRDefault="00DB4A1A" w:rsidP="00DB4A1A">
      <w:pPr>
        <w:tabs>
          <w:tab w:val="left" w:pos="8190"/>
        </w:tabs>
        <w:spacing w:after="120" w:line="240" w:lineRule="auto"/>
        <w:sectPr w:rsidR="00DB4A1A" w:rsidRPr="00541652" w:rsidSect="00DB4A1A">
          <w:endnotePr>
            <w:numFmt w:val="decimal"/>
          </w:endnotePr>
          <w:type w:val="continuous"/>
          <w:pgSz w:w="15840" w:h="12240" w:orient="landscape"/>
          <w:pgMar w:top="1440" w:right="1440" w:bottom="1440" w:left="1440" w:header="720" w:footer="720" w:gutter="0"/>
          <w:cols w:num="3" w:sep="1" w:space="288"/>
          <w:titlePg/>
          <w:docGrid w:linePitch="299"/>
        </w:sectPr>
      </w:pPr>
    </w:p>
    <w:p w14:paraId="798D7C74" w14:textId="77777777" w:rsidR="00DB4A1A" w:rsidRPr="00541652" w:rsidRDefault="00DB4A1A" w:rsidP="00DB4A1A">
      <w:pPr>
        <w:pStyle w:val="Heading2"/>
        <w:rPr>
          <w:rFonts w:asciiTheme="minorHAnsi" w:hAnsiTheme="minorHAnsi"/>
          <w:color w:val="auto"/>
        </w:rPr>
      </w:pPr>
      <w:bookmarkStart w:id="981" w:name="_Toc221827460"/>
      <w:r w:rsidRPr="00541652">
        <w:rPr>
          <w:rFonts w:asciiTheme="minorHAnsi" w:hAnsiTheme="minorHAnsi"/>
          <w:color w:val="auto"/>
        </w:rPr>
        <w:lastRenderedPageBreak/>
        <w:t>: Summary</w:t>
      </w:r>
      <w:bookmarkEnd w:id="981"/>
    </w:p>
    <w:p w14:paraId="43EC56E4" w14:textId="77777777" w:rsidR="00DB4A1A" w:rsidRPr="00541652" w:rsidRDefault="00DB4A1A" w:rsidP="00DB4A1A">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23E4D6DC" w14:textId="77777777" w:rsidR="003D747E" w:rsidRPr="00506436" w:rsidRDefault="003D747E" w:rsidP="00506436">
      <w:pPr>
        <w:pStyle w:val="Heading3"/>
        <w:rPr>
          <w:color w:val="0000FF"/>
        </w:rPr>
      </w:pPr>
      <w:r w:rsidRPr="00506436">
        <w:rPr>
          <w:color w:val="0000FF"/>
        </w:rPr>
        <w:t>Forces, Fields, &amp; Acceleration</w:t>
      </w:r>
    </w:p>
    <w:p w14:paraId="1D13734A" w14:textId="77777777" w:rsidR="003D747E" w:rsidRDefault="003D747E" w:rsidP="00220737">
      <w:pPr>
        <w:numPr>
          <w:ilvl w:val="0"/>
          <w:numId w:val="61"/>
        </w:numPr>
        <w:spacing w:after="120" w:line="240" w:lineRule="auto"/>
        <w:ind w:right="12" w:hanging="255"/>
        <w:jc w:val="both"/>
      </w:pPr>
      <w:r>
        <w:rPr>
          <w:color w:val="0000FF"/>
        </w:rPr>
        <w:t>Field lines always start and end at either the source that creates them or at infinity.</w:t>
      </w:r>
    </w:p>
    <w:p w14:paraId="0E3AAEA9" w14:textId="77777777" w:rsidR="003D747E" w:rsidRDefault="003D747E" w:rsidP="00220737">
      <w:pPr>
        <w:numPr>
          <w:ilvl w:val="0"/>
          <w:numId w:val="61"/>
        </w:numPr>
        <w:spacing w:after="120" w:line="240" w:lineRule="auto"/>
        <w:ind w:right="12" w:hanging="255"/>
        <w:jc w:val="both"/>
      </w:pPr>
      <w:r>
        <w:rPr>
          <w:color w:val="0000FF"/>
        </w:rPr>
        <w:t>Electric field lines point toward negative charges and away from positive charges.</w:t>
      </w:r>
    </w:p>
    <w:p w14:paraId="7C4B3586" w14:textId="77777777" w:rsidR="003D747E" w:rsidRDefault="003D747E" w:rsidP="00220737">
      <w:pPr>
        <w:numPr>
          <w:ilvl w:val="0"/>
          <w:numId w:val="61"/>
        </w:numPr>
        <w:spacing w:after="120" w:line="240" w:lineRule="auto"/>
        <w:ind w:right="12" w:hanging="255"/>
        <w:jc w:val="both"/>
      </w:pPr>
      <w:r>
        <w:rPr>
          <w:color w:val="0000FF"/>
        </w:rPr>
        <w:t>Closely spaced electric field lines indicate an area with high electric field.</w:t>
      </w:r>
    </w:p>
    <w:p w14:paraId="6C51555B" w14:textId="77777777" w:rsidR="003D747E" w:rsidRDefault="003D747E" w:rsidP="00220737">
      <w:pPr>
        <w:numPr>
          <w:ilvl w:val="0"/>
          <w:numId w:val="61"/>
        </w:numPr>
        <w:spacing w:after="120" w:line="240" w:lineRule="auto"/>
        <w:ind w:right="12" w:hanging="255"/>
        <w:jc w:val="both"/>
      </w:pPr>
      <w:r>
        <w:rPr>
          <w:color w:val="0000FF"/>
        </w:rPr>
        <w:t>Positive charges feel a force in the direction of the electric field; negative charges feel a force opposite the direction of the electric field.</w:t>
      </w:r>
    </w:p>
    <w:p w14:paraId="074471AF" w14:textId="77777777" w:rsidR="003D747E" w:rsidRDefault="003D747E" w:rsidP="00220737">
      <w:pPr>
        <w:numPr>
          <w:ilvl w:val="0"/>
          <w:numId w:val="61"/>
        </w:numPr>
        <w:spacing w:after="120" w:line="240" w:lineRule="auto"/>
        <w:ind w:right="12" w:hanging="255"/>
        <w:jc w:val="both"/>
      </w:pPr>
      <w:r>
        <w:rPr>
          <w:color w:val="0000FF"/>
        </w:rPr>
        <w:t>Electric fields created by multiple sources can be added as vectors.</w:t>
      </w:r>
    </w:p>
    <w:p w14:paraId="67C9F028" w14:textId="77777777" w:rsidR="003D747E" w:rsidRDefault="003D747E" w:rsidP="00220737">
      <w:pPr>
        <w:numPr>
          <w:ilvl w:val="0"/>
          <w:numId w:val="61"/>
        </w:numPr>
        <w:spacing w:after="120" w:line="240" w:lineRule="auto"/>
        <w:ind w:right="12" w:hanging="255"/>
        <w:jc w:val="both"/>
      </w:pPr>
      <w:r>
        <w:rPr>
          <w:color w:val="0000FF"/>
        </w:rPr>
        <w:t>Parallel plates of charge generate uniform electric fields.</w:t>
      </w:r>
    </w:p>
    <w:p w14:paraId="490F2777" w14:textId="77777777" w:rsidR="003D747E" w:rsidRPr="00506436" w:rsidRDefault="003D747E" w:rsidP="00506436">
      <w:pPr>
        <w:pStyle w:val="Heading3"/>
        <w:rPr>
          <w:color w:val="8B0000"/>
        </w:rPr>
      </w:pPr>
      <w:r w:rsidRPr="00506436">
        <w:rPr>
          <w:color w:val="8B0000"/>
        </w:rPr>
        <w:t>Energy &amp; Potential</w:t>
      </w:r>
    </w:p>
    <w:p w14:paraId="6569E083" w14:textId="77777777" w:rsidR="003D747E" w:rsidRDefault="003D747E" w:rsidP="00220737">
      <w:pPr>
        <w:numPr>
          <w:ilvl w:val="0"/>
          <w:numId w:val="62"/>
        </w:numPr>
        <w:spacing w:after="120" w:line="240" w:lineRule="auto"/>
        <w:ind w:right="14" w:hanging="255"/>
        <w:jc w:val="both"/>
      </w:pPr>
      <w:r>
        <w:rPr>
          <w:color w:val="8B0000"/>
        </w:rPr>
        <w:t>The gravitational potential at a point in space describes the gravitational potential energy per kg that an object would have at that point in space.</w:t>
      </w:r>
    </w:p>
    <w:p w14:paraId="29D6EB17" w14:textId="77777777" w:rsidR="003D747E" w:rsidRDefault="003D747E" w:rsidP="00220737">
      <w:pPr>
        <w:numPr>
          <w:ilvl w:val="0"/>
          <w:numId w:val="62"/>
        </w:numPr>
        <w:spacing w:after="120" w:line="240" w:lineRule="auto"/>
        <w:ind w:right="14" w:hanging="255"/>
        <w:jc w:val="both"/>
      </w:pPr>
      <w:r>
        <w:rPr>
          <w:color w:val="8B0000"/>
        </w:rPr>
        <w:t>Every point on an equipotential line is at the same potential.</w:t>
      </w:r>
    </w:p>
    <w:p w14:paraId="3505A19B" w14:textId="77777777" w:rsidR="003D747E" w:rsidRDefault="003D747E" w:rsidP="00220737">
      <w:pPr>
        <w:numPr>
          <w:ilvl w:val="0"/>
          <w:numId w:val="62"/>
        </w:numPr>
        <w:spacing w:after="120" w:line="240" w:lineRule="auto"/>
        <w:ind w:right="14" w:hanging="255"/>
        <w:jc w:val="both"/>
      </w:pPr>
      <w:r>
        <w:rPr>
          <w:color w:val="8B0000"/>
        </w:rPr>
        <w:t>Equipotential lines always cross field lines at right angles.</w:t>
      </w:r>
    </w:p>
    <w:p w14:paraId="34157F64" w14:textId="77777777" w:rsidR="003D747E" w:rsidRDefault="003D747E" w:rsidP="00220737">
      <w:pPr>
        <w:numPr>
          <w:ilvl w:val="0"/>
          <w:numId w:val="62"/>
        </w:numPr>
        <w:spacing w:after="120" w:line="240" w:lineRule="auto"/>
        <w:ind w:right="14" w:hanging="255"/>
        <w:jc w:val="both"/>
      </w:pPr>
      <w:r>
        <w:rPr>
          <w:color w:val="8B0000"/>
        </w:rPr>
        <w:t>Electric potentials created by multiple sources can be added as scalars.</w:t>
      </w:r>
    </w:p>
    <w:p w14:paraId="37C4EF21" w14:textId="77777777" w:rsidR="003D747E" w:rsidRPr="00506436" w:rsidRDefault="003D747E" w:rsidP="00506436">
      <w:pPr>
        <w:pStyle w:val="Heading3"/>
      </w:pPr>
      <w:r w:rsidRPr="00506436">
        <w:t>Mathematical Models</w:t>
      </w:r>
    </w:p>
    <w:tbl>
      <w:tblPr>
        <w:tblStyle w:val="TableGrid0"/>
        <w:tblW w:w="0" w:type="auto"/>
        <w:tblCellMar>
          <w:top w:w="58" w:type="dxa"/>
          <w:bottom w:w="58" w:type="dxa"/>
        </w:tblCellMar>
        <w:tblLook w:val="04A0" w:firstRow="1" w:lastRow="0" w:firstColumn="1" w:lastColumn="0" w:noHBand="0" w:noVBand="1"/>
      </w:tblPr>
      <w:tblGrid>
        <w:gridCol w:w="3865"/>
        <w:gridCol w:w="1350"/>
        <w:gridCol w:w="3631"/>
      </w:tblGrid>
      <w:tr w:rsidR="00976384" w:rsidRPr="00541652" w14:paraId="258E8C14" w14:textId="77777777" w:rsidTr="00D72E38">
        <w:trPr>
          <w:tblHeader/>
        </w:trPr>
        <w:tc>
          <w:tcPr>
            <w:tcW w:w="3865" w:type="dxa"/>
          </w:tcPr>
          <w:p w14:paraId="204DF20D" w14:textId="77777777" w:rsidR="00976384" w:rsidRPr="00541652" w:rsidRDefault="00976384" w:rsidP="00D72E38">
            <w:pPr>
              <w:tabs>
                <w:tab w:val="left" w:pos="8190"/>
              </w:tabs>
              <w:jc w:val="center"/>
              <w:rPr>
                <w:b/>
                <w:bCs/>
              </w:rPr>
            </w:pPr>
            <w:r w:rsidRPr="00541652">
              <w:rPr>
                <w:b/>
                <w:bCs/>
              </w:rPr>
              <w:t>Equation</w:t>
            </w:r>
          </w:p>
        </w:tc>
        <w:tc>
          <w:tcPr>
            <w:tcW w:w="1350" w:type="dxa"/>
          </w:tcPr>
          <w:p w14:paraId="694B991D" w14:textId="77777777" w:rsidR="00976384" w:rsidRPr="00541652" w:rsidRDefault="00976384" w:rsidP="00D72E38">
            <w:pPr>
              <w:tabs>
                <w:tab w:val="left" w:pos="8190"/>
              </w:tabs>
              <w:jc w:val="center"/>
              <w:rPr>
                <w:b/>
                <w:bCs/>
              </w:rPr>
            </w:pPr>
            <w:r w:rsidRPr="00541652">
              <w:rPr>
                <w:b/>
                <w:bCs/>
              </w:rPr>
              <w:t>Reference</w:t>
            </w:r>
          </w:p>
        </w:tc>
        <w:tc>
          <w:tcPr>
            <w:tcW w:w="3631" w:type="dxa"/>
          </w:tcPr>
          <w:p w14:paraId="143DE533" w14:textId="77777777" w:rsidR="00976384" w:rsidRPr="00541652" w:rsidRDefault="00976384" w:rsidP="00D72E38">
            <w:pPr>
              <w:tabs>
                <w:tab w:val="left" w:pos="8190"/>
              </w:tabs>
              <w:jc w:val="center"/>
              <w:rPr>
                <w:b/>
                <w:bCs/>
              </w:rPr>
            </w:pPr>
            <w:r w:rsidRPr="00541652">
              <w:rPr>
                <w:b/>
                <w:bCs/>
              </w:rPr>
              <w:t>Restrictions on the validity of the equation</w:t>
            </w:r>
          </w:p>
        </w:tc>
      </w:tr>
      <w:tr w:rsidR="007824AE" w:rsidRPr="00541652" w14:paraId="6B340DB7" w14:textId="77777777" w:rsidTr="00CA1A09">
        <w:trPr>
          <w:tblHeader/>
        </w:trPr>
        <w:tc>
          <w:tcPr>
            <w:tcW w:w="3865" w:type="dxa"/>
          </w:tcPr>
          <w:p w14:paraId="68A097BB" w14:textId="4F0E7310" w:rsidR="007824AE" w:rsidRPr="00541652" w:rsidRDefault="00000000" w:rsidP="007824AE">
            <w:pPr>
              <w:tabs>
                <w:tab w:val="left" w:pos="8190"/>
              </w:tabs>
              <w:jc w:val="center"/>
            </w:pPr>
            <m:oMathPara>
              <m:oMath>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e</m:t>
                        </m:r>
                      </m:sub>
                    </m:sSub>
                    <m:r>
                      <m:rPr>
                        <m:sty m:val="p"/>
                      </m:rPr>
                      <w:rPr>
                        <w:rFonts w:ascii="Cambria Math" w:hAnsi="Cambria Math"/>
                        <w:szCs w:val="20"/>
                      </w:rPr>
                      <m:t>⋅</m:t>
                    </m:r>
                    <m:r>
                      <w:rPr>
                        <w:rFonts w:ascii="Cambria Math" w:hAnsi="Cambria Math"/>
                        <w:szCs w:val="20"/>
                      </w:rPr>
                      <m:t>q</m:t>
                    </m:r>
                  </m:num>
                  <m:den>
                    <m:r>
                      <w:rPr>
                        <w:rFonts w:ascii="Cambria Math" w:hAnsi="Cambria Math"/>
                        <w:szCs w:val="20"/>
                      </w:rPr>
                      <m:t>r</m:t>
                    </m:r>
                  </m:den>
                </m:f>
              </m:oMath>
            </m:oMathPara>
          </w:p>
        </w:tc>
        <w:tc>
          <w:tcPr>
            <w:tcW w:w="1350" w:type="dxa"/>
            <w:vAlign w:val="center"/>
          </w:tcPr>
          <w:p w14:paraId="73E9D12C" w14:textId="0FC9700D" w:rsidR="007824AE" w:rsidRPr="00541652" w:rsidRDefault="007824AE" w:rsidP="007824AE">
            <w:pPr>
              <w:tabs>
                <w:tab w:val="left" w:pos="8190"/>
              </w:tabs>
              <w:jc w:val="center"/>
              <w:rPr>
                <w:highlight w:val="yellow"/>
              </w:rPr>
            </w:pPr>
            <w:r>
              <w:rPr>
                <w:highlight w:val="yellow"/>
              </w:rPr>
              <w:fldChar w:fldCharType="begin"/>
            </w:r>
            <w:r>
              <w:rPr>
                <w:highlight w:val="yellow"/>
              </w:rPr>
              <w:instrText xml:space="preserve"> REF _Ref221348910 \h  \* MERGEFORMAT </w:instrText>
            </w:r>
            <w:r>
              <w:rPr>
                <w:highlight w:val="yellow"/>
              </w:rPr>
            </w:r>
            <w:r>
              <w:rPr>
                <w:highlight w:val="yellow"/>
              </w:rPr>
              <w:fldChar w:fldCharType="separate"/>
            </w:r>
            <w:r w:rsidR="00F91D0D" w:rsidRPr="00CA2B5B">
              <w:rPr>
                <w:szCs w:val="20"/>
              </w:rPr>
              <w:t xml:space="preserve">( </w:t>
            </w:r>
            <w:r w:rsidR="00F91D0D">
              <w:rPr>
                <w:noProof/>
                <w:szCs w:val="20"/>
              </w:rPr>
              <w:t>14</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3631" w:type="dxa"/>
            <w:vAlign w:val="center"/>
          </w:tcPr>
          <w:p w14:paraId="6C0A88EE" w14:textId="18790F8B" w:rsidR="007824AE" w:rsidRPr="00541652" w:rsidRDefault="007824AE" w:rsidP="007824AE">
            <w:pPr>
              <w:tabs>
                <w:tab w:val="left" w:pos="8190"/>
              </w:tabs>
              <w:jc w:val="center"/>
            </w:pPr>
            <w:r w:rsidRPr="00BC57AD">
              <w:rPr>
                <w:szCs w:val="20"/>
              </w:rPr>
              <w:t>for a point charge in free space</w:t>
            </w:r>
          </w:p>
        </w:tc>
      </w:tr>
      <w:tr w:rsidR="007824AE" w:rsidRPr="00541652" w14:paraId="1361FC23" w14:textId="77777777" w:rsidTr="00CA1A09">
        <w:trPr>
          <w:tblHeader/>
        </w:trPr>
        <w:tc>
          <w:tcPr>
            <w:tcW w:w="3865" w:type="dxa"/>
          </w:tcPr>
          <w:p w14:paraId="6CB15122" w14:textId="3A105F61" w:rsidR="003D376B" w:rsidRPr="003D376B" w:rsidRDefault="003D376B" w:rsidP="007824AE">
            <w:pPr>
              <w:tabs>
                <w:tab w:val="left" w:pos="8190"/>
              </w:tabs>
              <w:jc w:val="center"/>
            </w:pPr>
            <w:r w:rsidRPr="003D376B">
              <w:t>“Coulomb’s Law”</w:t>
            </w:r>
          </w:p>
          <w:p w14:paraId="44304983" w14:textId="008440A9" w:rsidR="007824AE" w:rsidRPr="00541652" w:rsidRDefault="007824AE" w:rsidP="007824AE">
            <w:pPr>
              <w:tabs>
                <w:tab w:val="left" w:pos="8190"/>
              </w:tabs>
              <w:jc w:val="center"/>
            </w:pPr>
            <m:oMathPara>
              <m:oMath>
                <m:r>
                  <w:rPr>
                    <w:rFonts w:ascii="Cambria Math" w:hAnsi="Cambria Math"/>
                    <w:color w:val="0000FF"/>
                    <w:szCs w:val="20"/>
                  </w:rPr>
                  <m:t>E</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e</m:t>
                        </m:r>
                      </m:sub>
                    </m:sSub>
                    <m:r>
                      <m:rPr>
                        <m:sty m:val="p"/>
                      </m:rPr>
                      <w:rPr>
                        <w:rFonts w:ascii="Cambria Math" w:hAnsi="Cambria Math"/>
                        <w:szCs w:val="20"/>
                      </w:rPr>
                      <m:t>⋅</m:t>
                    </m:r>
                    <m:d>
                      <m:dPr>
                        <m:begChr m:val="|"/>
                        <m:endChr m:val="|"/>
                        <m:ctrlPr>
                          <w:rPr>
                            <w:rFonts w:ascii="Cambria Math" w:hAnsi="Cambria Math"/>
                            <w:szCs w:val="20"/>
                          </w:rPr>
                        </m:ctrlPr>
                      </m:dPr>
                      <m:e>
                        <m:r>
                          <w:rPr>
                            <w:rFonts w:ascii="Cambria Math" w:hAnsi="Cambria Math"/>
                            <w:szCs w:val="20"/>
                          </w:rPr>
                          <m:t>q</m:t>
                        </m:r>
                      </m:e>
                    </m:d>
                  </m:num>
                  <m:den>
                    <m:sSup>
                      <m:sSupPr>
                        <m:ctrlPr>
                          <w:rPr>
                            <w:rFonts w:ascii="Cambria Math" w:hAnsi="Cambria Math"/>
                            <w:szCs w:val="20"/>
                          </w:rPr>
                        </m:ctrlPr>
                      </m:sSupPr>
                      <m:e>
                        <m:r>
                          <w:rPr>
                            <w:rFonts w:ascii="Cambria Math" w:hAnsi="Cambria Math"/>
                            <w:szCs w:val="20"/>
                          </w:rPr>
                          <m:t>r</m:t>
                        </m:r>
                      </m:e>
                      <m:sup>
                        <m:r>
                          <w:rPr>
                            <w:rFonts w:ascii="Cambria Math" w:hAnsi="Cambria Math"/>
                            <w:szCs w:val="20"/>
                          </w:rPr>
                          <m:t>2</m:t>
                        </m:r>
                      </m:sup>
                    </m:sSup>
                  </m:den>
                </m:f>
              </m:oMath>
            </m:oMathPara>
          </w:p>
        </w:tc>
        <w:tc>
          <w:tcPr>
            <w:tcW w:w="1350" w:type="dxa"/>
            <w:vAlign w:val="center"/>
          </w:tcPr>
          <w:p w14:paraId="0B81054D" w14:textId="1CC1A67C" w:rsidR="007824AE" w:rsidRPr="00541652" w:rsidRDefault="007824AE" w:rsidP="007824AE">
            <w:pPr>
              <w:tabs>
                <w:tab w:val="left" w:pos="8190"/>
              </w:tabs>
              <w:jc w:val="center"/>
              <w:rPr>
                <w:highlight w:val="yellow"/>
              </w:rPr>
            </w:pPr>
            <w:r>
              <w:rPr>
                <w:highlight w:val="yellow"/>
              </w:rPr>
              <w:fldChar w:fldCharType="begin"/>
            </w:r>
            <w:r>
              <w:rPr>
                <w:highlight w:val="yellow"/>
              </w:rPr>
              <w:instrText xml:space="preserve"> REF _Ref221348915 \h  \* MERGEFORMAT </w:instrText>
            </w:r>
            <w:r>
              <w:rPr>
                <w:highlight w:val="yellow"/>
              </w:rPr>
            </w:r>
            <w:r>
              <w:rPr>
                <w:highlight w:val="yellow"/>
              </w:rPr>
              <w:fldChar w:fldCharType="separate"/>
            </w:r>
            <w:r w:rsidR="00F91D0D" w:rsidRPr="00CA2B5B">
              <w:rPr>
                <w:szCs w:val="20"/>
              </w:rPr>
              <w:t xml:space="preserve">( </w:t>
            </w:r>
            <w:r w:rsidR="00F91D0D">
              <w:rPr>
                <w:noProof/>
                <w:szCs w:val="20"/>
              </w:rPr>
              <w:t>14</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3631" w:type="dxa"/>
            <w:vAlign w:val="center"/>
          </w:tcPr>
          <w:p w14:paraId="6FB52539" w14:textId="3BFC6C6D" w:rsidR="007824AE" w:rsidRPr="00541652" w:rsidRDefault="007824AE" w:rsidP="007824AE">
            <w:pPr>
              <w:tabs>
                <w:tab w:val="left" w:pos="8190"/>
              </w:tabs>
              <w:jc w:val="center"/>
            </w:pPr>
            <w:r w:rsidRPr="00BC57AD">
              <w:rPr>
                <w:szCs w:val="20"/>
              </w:rPr>
              <w:t>for a point charge in free space</w:t>
            </w:r>
          </w:p>
        </w:tc>
      </w:tr>
      <w:tr w:rsidR="007824AE" w:rsidRPr="00541652" w14:paraId="43C8DD6F" w14:textId="77777777" w:rsidTr="00CA1A09">
        <w:trPr>
          <w:tblHeader/>
        </w:trPr>
        <w:tc>
          <w:tcPr>
            <w:tcW w:w="3865" w:type="dxa"/>
          </w:tcPr>
          <w:p w14:paraId="31128B14" w14:textId="3E939778" w:rsidR="007824AE" w:rsidRDefault="00000000" w:rsidP="007824AE">
            <w:pPr>
              <w:tabs>
                <w:tab w:val="left" w:pos="8190"/>
              </w:tabs>
              <w:jc w:val="center"/>
              <w:rPr>
                <w:rFonts w:eastAsiaTheme="minorEastAsia"/>
              </w:rPr>
            </w:pPr>
            <m:oMathPara>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e</m:t>
                    </m:r>
                  </m:sub>
                </m:sSub>
                <m:r>
                  <m:rPr>
                    <m:sty m:val="p"/>
                  </m:rPr>
                  <w:rPr>
                    <w:rFonts w:ascii="Cambria Math" w:hAnsi="Cambria Math"/>
                    <w:szCs w:val="20"/>
                  </w:rPr>
                  <m:t>=</m:t>
                </m:r>
                <m:r>
                  <w:rPr>
                    <w:rFonts w:ascii="Cambria Math" w:hAnsi="Cambria Math"/>
                    <w:szCs w:val="20"/>
                  </w:rPr>
                  <m:t>q</m:t>
                </m:r>
                <m:r>
                  <m:rPr>
                    <m:sty m:val="p"/>
                  </m:rPr>
                  <w:rPr>
                    <w:rFonts w:ascii="Cambria Math" w:hAnsi="Cambria Math"/>
                    <w:szCs w:val="20"/>
                  </w:rPr>
                  <m:t>⋅</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oMath>
            </m:oMathPara>
          </w:p>
        </w:tc>
        <w:tc>
          <w:tcPr>
            <w:tcW w:w="1350" w:type="dxa"/>
            <w:vAlign w:val="center"/>
          </w:tcPr>
          <w:p w14:paraId="2F6E593B" w14:textId="207231C7" w:rsidR="007824AE" w:rsidRPr="00541652" w:rsidRDefault="007824AE" w:rsidP="007824AE">
            <w:pPr>
              <w:tabs>
                <w:tab w:val="left" w:pos="8190"/>
              </w:tabs>
              <w:jc w:val="center"/>
              <w:rPr>
                <w:highlight w:val="yellow"/>
              </w:rPr>
            </w:pPr>
            <w:r>
              <w:rPr>
                <w:highlight w:val="yellow"/>
              </w:rPr>
              <w:fldChar w:fldCharType="begin"/>
            </w:r>
            <w:r>
              <w:rPr>
                <w:highlight w:val="yellow"/>
              </w:rPr>
              <w:instrText xml:space="preserve"> REF _Ref221348919 \h  \* MERGEFORMAT </w:instrText>
            </w:r>
            <w:r>
              <w:rPr>
                <w:highlight w:val="yellow"/>
              </w:rPr>
            </w:r>
            <w:r>
              <w:rPr>
                <w:highlight w:val="yellow"/>
              </w:rPr>
              <w:fldChar w:fldCharType="separate"/>
            </w:r>
            <w:r w:rsidR="00F91D0D" w:rsidRPr="00CA2B5B">
              <w:rPr>
                <w:szCs w:val="20"/>
              </w:rPr>
              <w:t xml:space="preserve">( </w:t>
            </w:r>
            <w:r w:rsidR="00F91D0D">
              <w:rPr>
                <w:noProof/>
                <w:szCs w:val="20"/>
              </w:rPr>
              <w:t>14</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3631" w:type="dxa"/>
            <w:vAlign w:val="center"/>
          </w:tcPr>
          <w:p w14:paraId="3761F38B" w14:textId="52AFB895" w:rsidR="007824AE" w:rsidRPr="00541652" w:rsidRDefault="007824AE" w:rsidP="007824AE">
            <w:pPr>
              <w:tabs>
                <w:tab w:val="left" w:pos="8190"/>
              </w:tabs>
              <w:jc w:val="center"/>
              <w:rPr>
                <w:color w:val="0000FF"/>
              </w:rPr>
            </w:pPr>
            <w:r w:rsidRPr="00BC57AD">
              <w:rPr>
                <w:szCs w:val="20"/>
              </w:rPr>
              <w:t>-none-</w:t>
            </w:r>
          </w:p>
        </w:tc>
      </w:tr>
      <w:tr w:rsidR="007824AE" w:rsidRPr="00541652" w14:paraId="1198DE78" w14:textId="77777777" w:rsidTr="00CA1A09">
        <w:trPr>
          <w:tblHeader/>
        </w:trPr>
        <w:tc>
          <w:tcPr>
            <w:tcW w:w="3865" w:type="dxa"/>
          </w:tcPr>
          <w:p w14:paraId="3B29B847" w14:textId="3F26A27F" w:rsidR="007824AE" w:rsidRDefault="00000000" w:rsidP="007824AE">
            <w:pPr>
              <w:tabs>
                <w:tab w:val="left" w:pos="8190"/>
              </w:tabs>
              <w:jc w:val="center"/>
              <w:rPr>
                <w:rFonts w:eastAsiaTheme="minorEastAsia"/>
              </w:rPr>
            </w:pPr>
            <m:oMathPara>
              <m:oMath>
                <m:acc>
                  <m:accPr>
                    <m:chr m:val="⃗"/>
                    <m:ctrlPr>
                      <w:rPr>
                        <w:rFonts w:ascii="Cambria Math" w:hAnsi="Cambria Math"/>
                        <w:color w:val="0000FF"/>
                        <w:szCs w:val="20"/>
                      </w:rPr>
                    </m:ctrlPr>
                  </m:acc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e</m:t>
                        </m:r>
                      </m:sub>
                    </m:sSub>
                  </m:e>
                </m:acc>
                <m:r>
                  <m:rPr>
                    <m:sty m:val="p"/>
                  </m:rPr>
                  <w:rPr>
                    <w:rFonts w:ascii="Cambria Math" w:hAnsi="Cambria Math"/>
                    <w:szCs w:val="20"/>
                  </w:rPr>
                  <m:t>=</m:t>
                </m:r>
                <m:r>
                  <w:rPr>
                    <w:rFonts w:ascii="Cambria Math" w:hAnsi="Cambria Math"/>
                    <w:szCs w:val="20"/>
                  </w:rPr>
                  <m:t>q</m:t>
                </m:r>
                <m:r>
                  <m:rPr>
                    <m:sty m:val="p"/>
                  </m:rPr>
                  <w:rPr>
                    <w:rFonts w:ascii="Cambria Math" w:hAnsi="Cambria Math"/>
                    <w:szCs w:val="20"/>
                  </w:rPr>
                  <m:t>⋅</m:t>
                </m:r>
                <m:acc>
                  <m:accPr>
                    <m:chr m:val="⃗"/>
                    <m:ctrlPr>
                      <w:rPr>
                        <w:rFonts w:ascii="Cambria Math" w:hAnsi="Cambria Math"/>
                        <w:color w:val="0000FF"/>
                        <w:szCs w:val="20"/>
                      </w:rPr>
                    </m:ctrlPr>
                  </m:accPr>
                  <m:e>
                    <m:r>
                      <w:rPr>
                        <w:rFonts w:ascii="Cambria Math" w:hAnsi="Cambria Math"/>
                        <w:color w:val="0000FF"/>
                        <w:szCs w:val="20"/>
                      </w:rPr>
                      <m:t>E</m:t>
                    </m:r>
                  </m:e>
                </m:acc>
              </m:oMath>
            </m:oMathPara>
          </w:p>
        </w:tc>
        <w:tc>
          <w:tcPr>
            <w:tcW w:w="1350" w:type="dxa"/>
            <w:vAlign w:val="center"/>
          </w:tcPr>
          <w:p w14:paraId="4A8F4599" w14:textId="401DA09A" w:rsidR="007824AE" w:rsidRPr="00541652" w:rsidRDefault="007824AE" w:rsidP="007824AE">
            <w:pPr>
              <w:tabs>
                <w:tab w:val="left" w:pos="8190"/>
              </w:tabs>
              <w:jc w:val="center"/>
              <w:rPr>
                <w:highlight w:val="yellow"/>
              </w:rPr>
            </w:pPr>
            <w:r>
              <w:rPr>
                <w:highlight w:val="yellow"/>
              </w:rPr>
              <w:fldChar w:fldCharType="begin"/>
            </w:r>
            <w:r>
              <w:rPr>
                <w:highlight w:val="yellow"/>
              </w:rPr>
              <w:instrText xml:space="preserve"> REF _Ref221346976 \h  \* MERGEFORMAT </w:instrText>
            </w:r>
            <w:r>
              <w:rPr>
                <w:highlight w:val="yellow"/>
              </w:rPr>
            </w:r>
            <w:r>
              <w:rPr>
                <w:highlight w:val="yellow"/>
              </w:rPr>
              <w:fldChar w:fldCharType="separate"/>
            </w:r>
            <w:r w:rsidR="00F91D0D" w:rsidRPr="00CA2B5B">
              <w:rPr>
                <w:szCs w:val="20"/>
              </w:rPr>
              <w:t xml:space="preserve">( </w:t>
            </w:r>
            <w:r w:rsidR="00F91D0D">
              <w:rPr>
                <w:noProof/>
                <w:szCs w:val="20"/>
              </w:rPr>
              <w:t>14</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3631" w:type="dxa"/>
            <w:vAlign w:val="center"/>
          </w:tcPr>
          <w:p w14:paraId="756DD532" w14:textId="2070B602" w:rsidR="007824AE" w:rsidRPr="00541652" w:rsidRDefault="007824AE" w:rsidP="007824AE">
            <w:pPr>
              <w:tabs>
                <w:tab w:val="left" w:pos="8190"/>
              </w:tabs>
              <w:jc w:val="center"/>
              <w:rPr>
                <w:color w:val="0000FF"/>
              </w:rPr>
            </w:pPr>
            <w:r w:rsidRPr="00BC57AD">
              <w:rPr>
                <w:szCs w:val="20"/>
              </w:rPr>
              <w:t>-none-</w:t>
            </w:r>
          </w:p>
        </w:tc>
      </w:tr>
    </w:tbl>
    <w:p w14:paraId="6F846FEE" w14:textId="77777777" w:rsidR="00DB4A1A" w:rsidRDefault="00DB4A1A" w:rsidP="00DB4A1A"/>
    <w:p w14:paraId="4F92E949" w14:textId="68DCA3F6" w:rsidR="00320469" w:rsidRPr="00541652" w:rsidRDefault="00320469" w:rsidP="00320469">
      <w:pPr>
        <w:pStyle w:val="Heading2"/>
        <w:numPr>
          <w:ilvl w:val="1"/>
          <w:numId w:val="2"/>
        </w:numPr>
        <w:rPr>
          <w:rFonts w:asciiTheme="minorHAnsi" w:hAnsiTheme="minorHAnsi"/>
          <w:color w:val="auto"/>
        </w:rPr>
      </w:pPr>
      <w:r>
        <w:rPr>
          <w:rFonts w:asciiTheme="minorHAnsi" w:hAnsiTheme="minorHAnsi"/>
          <w:color w:val="auto"/>
        </w:rPr>
        <w:br w:type="column"/>
      </w:r>
      <w:bookmarkStart w:id="982" w:name="_Toc221827461"/>
      <w:r w:rsidRPr="00541652">
        <w:rPr>
          <w:rFonts w:asciiTheme="minorHAnsi" w:hAnsiTheme="minorHAnsi"/>
          <w:color w:val="auto"/>
        </w:rPr>
        <w:lastRenderedPageBreak/>
        <w:t xml:space="preserve">: </w:t>
      </w:r>
      <w:r>
        <w:rPr>
          <w:rFonts w:asciiTheme="minorHAnsi" w:hAnsiTheme="minorHAnsi"/>
          <w:color w:val="auto"/>
        </w:rPr>
        <w:t>Questions</w:t>
      </w:r>
      <w:bookmarkEnd w:id="982"/>
    </w:p>
    <w:p w14:paraId="04954C64" w14:textId="77777777" w:rsidR="001B4AE5" w:rsidRPr="00BC57AD" w:rsidRDefault="001B4AE5" w:rsidP="001B4AE5">
      <w:pPr>
        <w:pStyle w:val="FirstParagraph"/>
        <w:spacing w:before="0" w:after="120"/>
        <w:rPr>
          <w:sz w:val="20"/>
          <w:szCs w:val="20"/>
        </w:rPr>
      </w:pPr>
      <w:r w:rsidRPr="00BC57AD">
        <w:rPr>
          <w:sz w:val="20"/>
          <w:szCs w:val="20"/>
        </w:rPr>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BC57AD">
        <w:rPr>
          <w:b/>
          <w:bCs/>
          <w:sz w:val="20"/>
          <w:szCs w:val="20"/>
        </w:rPr>
        <w:t>[W]</w:t>
      </w:r>
      <w:r w:rsidRPr="00BC57AD">
        <w:rPr>
          <w:sz w:val="20"/>
          <w:szCs w:val="20"/>
        </w:rPr>
        <w:t xml:space="preserve">, Graphics </w:t>
      </w:r>
      <w:r w:rsidRPr="00BC57AD">
        <w:rPr>
          <w:b/>
          <w:bCs/>
          <w:sz w:val="20"/>
          <w:szCs w:val="20"/>
        </w:rPr>
        <w:t>[G]</w:t>
      </w:r>
      <w:r w:rsidRPr="00BC57AD">
        <w:rPr>
          <w:sz w:val="20"/>
          <w:szCs w:val="20"/>
        </w:rPr>
        <w:t xml:space="preserve">, and/or Numbers </w:t>
      </w:r>
      <w:r w:rsidRPr="00BC57AD">
        <w:rPr>
          <w:b/>
          <w:bCs/>
          <w:sz w:val="20"/>
          <w:szCs w:val="20"/>
        </w:rPr>
        <w:t>[N]</w:t>
      </w:r>
      <w:r w:rsidRPr="00BC57AD">
        <w:rPr>
          <w:sz w:val="20"/>
          <w:szCs w:val="20"/>
        </w:rPr>
        <w:t>. See the appendices for conversion factors.</w:t>
      </w:r>
    </w:p>
    <w:p w14:paraId="40EDFB8B" w14:textId="77777777" w:rsidR="00320469" w:rsidRPr="00CE7E46" w:rsidRDefault="00320469" w:rsidP="00320469">
      <w:pPr>
        <w:pStyle w:val="Heading3"/>
        <w:numPr>
          <w:ilvl w:val="2"/>
          <w:numId w:val="2"/>
        </w:numPr>
        <w:spacing w:before="0" w:after="120" w:line="240" w:lineRule="auto"/>
        <w:ind w:left="50"/>
      </w:pPr>
      <w:r w:rsidRPr="00CE7E46">
        <w:t>Level 1 - Remember</w:t>
      </w:r>
    </w:p>
    <w:p w14:paraId="18FBA220" w14:textId="77777777" w:rsidR="001A15A6" w:rsidRDefault="003B1B1C" w:rsidP="00220737">
      <w:pPr>
        <w:pStyle w:val="ListParagraph"/>
        <w:numPr>
          <w:ilvl w:val="3"/>
          <w:numId w:val="63"/>
        </w:numPr>
        <w:tabs>
          <w:tab w:val="left" w:pos="8190"/>
        </w:tabs>
        <w:spacing w:after="120" w:line="240" w:lineRule="auto"/>
        <w:contextualSpacing w:val="0"/>
        <w:rPr>
          <w:szCs w:val="20"/>
        </w:rPr>
      </w:pPr>
      <w:r w:rsidRPr="00BC57AD">
        <w:rPr>
          <w:b/>
          <w:bCs/>
          <w:szCs w:val="20"/>
        </w:rPr>
        <w:t>[W &amp; G]</w:t>
      </w:r>
      <w:r w:rsidRPr="00BC57AD">
        <w:rPr>
          <w:szCs w:val="20"/>
        </w:rPr>
        <w:t xml:space="preserve"> Field lines are drawn as arrows.</w:t>
      </w:r>
    </w:p>
    <w:p w14:paraId="5534CD14" w14:textId="094F958F" w:rsidR="001A15A6" w:rsidRDefault="003B1B1C" w:rsidP="00220737">
      <w:pPr>
        <w:pStyle w:val="ListParagraph"/>
        <w:numPr>
          <w:ilvl w:val="4"/>
          <w:numId w:val="63"/>
        </w:numPr>
        <w:tabs>
          <w:tab w:val="left" w:pos="8190"/>
        </w:tabs>
        <w:spacing w:after="120" w:line="240" w:lineRule="auto"/>
        <w:contextualSpacing w:val="0"/>
        <w:rPr>
          <w:szCs w:val="20"/>
        </w:rPr>
      </w:pPr>
      <w:r w:rsidRPr="001A15A6">
        <w:rPr>
          <w:szCs w:val="20"/>
        </w:rPr>
        <w:t>Where can the arrows start and end?</w:t>
      </w:r>
    </w:p>
    <w:p w14:paraId="6FF72A00" w14:textId="4D29377C" w:rsidR="001A15A6" w:rsidRDefault="003B1B1C" w:rsidP="00220737">
      <w:pPr>
        <w:pStyle w:val="ListParagraph"/>
        <w:numPr>
          <w:ilvl w:val="4"/>
          <w:numId w:val="63"/>
        </w:numPr>
        <w:tabs>
          <w:tab w:val="left" w:pos="8190"/>
        </w:tabs>
        <w:spacing w:after="120" w:line="240" w:lineRule="auto"/>
        <w:contextualSpacing w:val="0"/>
        <w:rPr>
          <w:szCs w:val="20"/>
        </w:rPr>
      </w:pPr>
      <w:r w:rsidRPr="001A15A6">
        <w:rPr>
          <w:szCs w:val="20"/>
        </w:rPr>
        <w:t>In what direction do the arrows point around a positive charge?</w:t>
      </w:r>
    </w:p>
    <w:p w14:paraId="58FBA587" w14:textId="41427427" w:rsidR="001A15A6" w:rsidRDefault="003B1B1C" w:rsidP="00220737">
      <w:pPr>
        <w:pStyle w:val="ListParagraph"/>
        <w:numPr>
          <w:ilvl w:val="4"/>
          <w:numId w:val="63"/>
        </w:numPr>
        <w:tabs>
          <w:tab w:val="left" w:pos="8190"/>
        </w:tabs>
        <w:spacing w:after="120" w:line="240" w:lineRule="auto"/>
        <w:contextualSpacing w:val="0"/>
        <w:rPr>
          <w:szCs w:val="20"/>
        </w:rPr>
      </w:pPr>
      <w:r w:rsidRPr="001A15A6">
        <w:rPr>
          <w:szCs w:val="20"/>
        </w:rPr>
        <w:t>In what direction do the arrows point around a negative charge?</w:t>
      </w:r>
      <w:bookmarkStart w:id="983" w:name="q:Fields-1-2"/>
      <w:bookmarkEnd w:id="983"/>
    </w:p>
    <w:p w14:paraId="6DBEDE18" w14:textId="2D6EC96C" w:rsidR="001A15A6" w:rsidRDefault="003B1B1C" w:rsidP="00220737">
      <w:pPr>
        <w:pStyle w:val="ListParagraph"/>
        <w:numPr>
          <w:ilvl w:val="3"/>
          <w:numId w:val="63"/>
        </w:numPr>
        <w:tabs>
          <w:tab w:val="left" w:pos="8190"/>
        </w:tabs>
        <w:spacing w:after="120" w:line="240" w:lineRule="auto"/>
        <w:contextualSpacing w:val="0"/>
        <w:rPr>
          <w:szCs w:val="20"/>
        </w:rPr>
      </w:pPr>
      <w:r w:rsidRPr="001A15A6">
        <w:rPr>
          <w:b/>
          <w:bCs/>
          <w:szCs w:val="20"/>
        </w:rPr>
        <w:t>[N]</w:t>
      </w:r>
      <w:r w:rsidRPr="001A15A6">
        <w:rPr>
          <w:szCs w:val="20"/>
        </w:rPr>
        <w:t xml:space="preserve"> Suppose an electric field has a magnitude of 15 N/C. What is the electric field strength in V/m?</w:t>
      </w:r>
      <w:bookmarkStart w:id="984" w:name="q:Fields-1-3"/>
      <w:bookmarkEnd w:id="984"/>
    </w:p>
    <w:p w14:paraId="07FFFDE5" w14:textId="77777777" w:rsidR="001A15A6" w:rsidRDefault="003B1B1C" w:rsidP="00220737">
      <w:pPr>
        <w:pStyle w:val="ListParagraph"/>
        <w:numPr>
          <w:ilvl w:val="3"/>
          <w:numId w:val="63"/>
        </w:numPr>
        <w:tabs>
          <w:tab w:val="left" w:pos="8190"/>
        </w:tabs>
        <w:spacing w:after="120" w:line="240" w:lineRule="auto"/>
        <w:contextualSpacing w:val="0"/>
        <w:rPr>
          <w:szCs w:val="20"/>
        </w:rPr>
      </w:pPr>
      <w:bookmarkStart w:id="985" w:name="_Ref221809496"/>
      <w:r w:rsidRPr="001A15A6">
        <w:rPr>
          <w:b/>
          <w:bCs/>
          <w:szCs w:val="20"/>
        </w:rPr>
        <w:t>[W]</w:t>
      </w:r>
      <w:r w:rsidRPr="001A15A6">
        <w:rPr>
          <w:szCs w:val="20"/>
        </w:rPr>
        <w:t xml:space="preserve"> </w:t>
      </w:r>
      <w:r w:rsidR="001A15A6">
        <w:rPr>
          <w:szCs w:val="20"/>
        </w:rPr>
        <w:t>For each of the</w:t>
      </w:r>
      <w:r w:rsidRPr="001A15A6">
        <w:rPr>
          <w:szCs w:val="20"/>
        </w:rPr>
        <w:t xml:space="preserve"> following</w:t>
      </w:r>
      <w:r w:rsidR="001A15A6">
        <w:rPr>
          <w:szCs w:val="20"/>
        </w:rPr>
        <w:t>, state whether it is a</w:t>
      </w:r>
      <w:r w:rsidRPr="001A15A6">
        <w:rPr>
          <w:szCs w:val="20"/>
        </w:rPr>
        <w:t xml:space="preserve"> vector</w:t>
      </w:r>
      <w:r w:rsidR="001A15A6">
        <w:rPr>
          <w:szCs w:val="20"/>
        </w:rPr>
        <w:t xml:space="preserve"> or a</w:t>
      </w:r>
      <w:r w:rsidRPr="001A15A6">
        <w:rPr>
          <w:szCs w:val="20"/>
        </w:rPr>
        <w:t xml:space="preserve"> scalar.</w:t>
      </w:r>
      <w:bookmarkEnd w:id="985"/>
    </w:p>
    <w:p w14:paraId="272A7BEE" w14:textId="0E31F221" w:rsidR="001A15A6" w:rsidRDefault="003B1B1C" w:rsidP="00220737">
      <w:pPr>
        <w:pStyle w:val="ListParagraph"/>
        <w:numPr>
          <w:ilvl w:val="4"/>
          <w:numId w:val="63"/>
        </w:numPr>
        <w:tabs>
          <w:tab w:val="left" w:pos="8190"/>
        </w:tabs>
        <w:spacing w:after="120" w:line="240" w:lineRule="auto"/>
        <w:contextualSpacing w:val="0"/>
        <w:rPr>
          <w:szCs w:val="20"/>
        </w:rPr>
      </w:pPr>
      <w:r w:rsidRPr="001A15A6">
        <w:rPr>
          <w:szCs w:val="20"/>
        </w:rPr>
        <w:t>Electric field</w:t>
      </w:r>
    </w:p>
    <w:p w14:paraId="1134BC43" w14:textId="2D2290D0" w:rsidR="001A15A6" w:rsidRDefault="003B1B1C" w:rsidP="00220737">
      <w:pPr>
        <w:pStyle w:val="ListParagraph"/>
        <w:numPr>
          <w:ilvl w:val="4"/>
          <w:numId w:val="63"/>
        </w:numPr>
        <w:tabs>
          <w:tab w:val="left" w:pos="8190"/>
        </w:tabs>
        <w:spacing w:after="120" w:line="240" w:lineRule="auto"/>
        <w:contextualSpacing w:val="0"/>
        <w:rPr>
          <w:szCs w:val="20"/>
        </w:rPr>
      </w:pPr>
      <w:r w:rsidRPr="001A15A6">
        <w:rPr>
          <w:szCs w:val="20"/>
        </w:rPr>
        <w:t>Gravitational field</w:t>
      </w:r>
    </w:p>
    <w:p w14:paraId="515D2D6A" w14:textId="221A5794" w:rsidR="001A15A6" w:rsidRDefault="003B1B1C" w:rsidP="00220737">
      <w:pPr>
        <w:pStyle w:val="ListParagraph"/>
        <w:numPr>
          <w:ilvl w:val="4"/>
          <w:numId w:val="63"/>
        </w:numPr>
        <w:tabs>
          <w:tab w:val="left" w:pos="8190"/>
        </w:tabs>
        <w:spacing w:after="120" w:line="240" w:lineRule="auto"/>
        <w:contextualSpacing w:val="0"/>
        <w:rPr>
          <w:szCs w:val="20"/>
        </w:rPr>
      </w:pPr>
      <w:r w:rsidRPr="001A15A6">
        <w:rPr>
          <w:szCs w:val="20"/>
        </w:rPr>
        <w:t>Electric potential</w:t>
      </w:r>
    </w:p>
    <w:p w14:paraId="00DD70D8" w14:textId="679E7E56" w:rsidR="001A15A6" w:rsidRDefault="003B1B1C" w:rsidP="00220737">
      <w:pPr>
        <w:pStyle w:val="ListParagraph"/>
        <w:numPr>
          <w:ilvl w:val="4"/>
          <w:numId w:val="63"/>
        </w:numPr>
        <w:tabs>
          <w:tab w:val="left" w:pos="8190"/>
        </w:tabs>
        <w:spacing w:after="120" w:line="240" w:lineRule="auto"/>
        <w:contextualSpacing w:val="0"/>
        <w:rPr>
          <w:szCs w:val="20"/>
        </w:rPr>
      </w:pPr>
      <w:r w:rsidRPr="001A15A6">
        <w:rPr>
          <w:szCs w:val="20"/>
        </w:rPr>
        <w:t>Gravitational potential</w:t>
      </w:r>
    </w:p>
    <w:p w14:paraId="64FDBC30" w14:textId="4661A493" w:rsidR="001A15A6" w:rsidRDefault="003B1B1C" w:rsidP="00220737">
      <w:pPr>
        <w:pStyle w:val="ListParagraph"/>
        <w:numPr>
          <w:ilvl w:val="4"/>
          <w:numId w:val="63"/>
        </w:numPr>
        <w:tabs>
          <w:tab w:val="left" w:pos="8190"/>
        </w:tabs>
        <w:spacing w:after="120" w:line="240" w:lineRule="auto"/>
        <w:contextualSpacing w:val="0"/>
        <w:rPr>
          <w:szCs w:val="20"/>
        </w:rPr>
      </w:pPr>
      <w:r w:rsidRPr="001A15A6">
        <w:rPr>
          <w:szCs w:val="20"/>
        </w:rPr>
        <w:t>Electric potential energy</w:t>
      </w:r>
    </w:p>
    <w:p w14:paraId="1AC059DC" w14:textId="2AF3747E" w:rsidR="001A15A6" w:rsidRDefault="003B1B1C" w:rsidP="00220737">
      <w:pPr>
        <w:pStyle w:val="ListParagraph"/>
        <w:numPr>
          <w:ilvl w:val="4"/>
          <w:numId w:val="63"/>
        </w:numPr>
        <w:tabs>
          <w:tab w:val="left" w:pos="8190"/>
        </w:tabs>
        <w:spacing w:after="120" w:line="240" w:lineRule="auto"/>
        <w:contextualSpacing w:val="0"/>
        <w:rPr>
          <w:szCs w:val="20"/>
        </w:rPr>
      </w:pPr>
      <w:r w:rsidRPr="001A15A6">
        <w:rPr>
          <w:szCs w:val="20"/>
        </w:rPr>
        <w:t>Gravitational potential energy</w:t>
      </w:r>
    </w:p>
    <w:p w14:paraId="0475D99E" w14:textId="58C8DE7D" w:rsidR="001A15A6" w:rsidRDefault="003B1B1C" w:rsidP="00220737">
      <w:pPr>
        <w:pStyle w:val="ListParagraph"/>
        <w:numPr>
          <w:ilvl w:val="4"/>
          <w:numId w:val="63"/>
        </w:numPr>
        <w:tabs>
          <w:tab w:val="left" w:pos="8190"/>
        </w:tabs>
        <w:spacing w:after="120" w:line="240" w:lineRule="auto"/>
        <w:contextualSpacing w:val="0"/>
        <w:rPr>
          <w:szCs w:val="20"/>
        </w:rPr>
      </w:pPr>
      <w:r w:rsidRPr="001A15A6">
        <w:rPr>
          <w:szCs w:val="20"/>
        </w:rPr>
        <w:t>Electric force</w:t>
      </w:r>
    </w:p>
    <w:p w14:paraId="0AFD4191" w14:textId="2D0C3DA6" w:rsidR="001A15A6" w:rsidRDefault="003B1B1C" w:rsidP="00220737">
      <w:pPr>
        <w:pStyle w:val="ListParagraph"/>
        <w:numPr>
          <w:ilvl w:val="4"/>
          <w:numId w:val="63"/>
        </w:numPr>
        <w:tabs>
          <w:tab w:val="left" w:pos="8190"/>
        </w:tabs>
        <w:spacing w:after="120" w:line="240" w:lineRule="auto"/>
        <w:contextualSpacing w:val="0"/>
        <w:rPr>
          <w:szCs w:val="20"/>
        </w:rPr>
      </w:pPr>
      <w:r w:rsidRPr="001A15A6">
        <w:rPr>
          <w:szCs w:val="20"/>
        </w:rPr>
        <w:t>Gravitational force</w:t>
      </w:r>
    </w:p>
    <w:p w14:paraId="2FF87348" w14:textId="49A5D3C8" w:rsidR="001A15A6" w:rsidRDefault="003B1B1C" w:rsidP="00220737">
      <w:pPr>
        <w:pStyle w:val="ListParagraph"/>
        <w:numPr>
          <w:ilvl w:val="4"/>
          <w:numId w:val="63"/>
        </w:numPr>
        <w:tabs>
          <w:tab w:val="left" w:pos="8190"/>
        </w:tabs>
        <w:spacing w:after="120" w:line="240" w:lineRule="auto"/>
        <w:contextualSpacing w:val="0"/>
        <w:rPr>
          <w:szCs w:val="20"/>
        </w:rPr>
      </w:pPr>
      <w:r w:rsidRPr="001A15A6">
        <w:rPr>
          <w:szCs w:val="20"/>
        </w:rPr>
        <w:t>Charge</w:t>
      </w:r>
    </w:p>
    <w:p w14:paraId="7F14A935" w14:textId="79BA8E9F" w:rsidR="001A15A6" w:rsidRDefault="003B1B1C" w:rsidP="00220737">
      <w:pPr>
        <w:pStyle w:val="ListParagraph"/>
        <w:numPr>
          <w:ilvl w:val="4"/>
          <w:numId w:val="63"/>
        </w:numPr>
        <w:tabs>
          <w:tab w:val="left" w:pos="8190"/>
        </w:tabs>
        <w:spacing w:after="120" w:line="240" w:lineRule="auto"/>
        <w:contextualSpacing w:val="0"/>
        <w:rPr>
          <w:szCs w:val="20"/>
        </w:rPr>
      </w:pPr>
      <w:r w:rsidRPr="001A15A6">
        <w:rPr>
          <w:szCs w:val="20"/>
        </w:rPr>
        <w:t>Mass</w:t>
      </w:r>
      <w:bookmarkStart w:id="986" w:name="q:Fields-1-4"/>
      <w:bookmarkEnd w:id="986"/>
    </w:p>
    <w:p w14:paraId="61DA842F" w14:textId="77777777" w:rsidR="001A15A6" w:rsidRDefault="001A15A6" w:rsidP="00220737">
      <w:pPr>
        <w:pStyle w:val="ListParagraph"/>
        <w:numPr>
          <w:ilvl w:val="3"/>
          <w:numId w:val="63"/>
        </w:numPr>
        <w:tabs>
          <w:tab w:val="left" w:pos="8190"/>
        </w:tabs>
        <w:spacing w:after="120" w:line="240" w:lineRule="auto"/>
        <w:contextualSpacing w:val="0"/>
      </w:pPr>
      <w:r w:rsidRPr="00A95A15">
        <w:rPr>
          <w:b/>
          <w:bCs/>
          <w:szCs w:val="20"/>
        </w:rPr>
        <w:t>[W &amp; N]</w:t>
      </w:r>
      <w:r w:rsidRPr="00A95A15">
        <w:rPr>
          <w:szCs w:val="20"/>
        </w:rPr>
        <w:t xml:space="preserve"> </w:t>
      </w:r>
      <w:r w:rsidRPr="00541652">
        <w:t xml:space="preserve">Add labels to each </w:t>
      </w:r>
      <w:r>
        <w:t xml:space="preserve">boxed </w:t>
      </w:r>
      <w:r w:rsidRPr="00541652">
        <w:t xml:space="preserve">equation </w:t>
      </w:r>
      <w:r>
        <w:t>from this chapter</w:t>
      </w:r>
      <w:r w:rsidRPr="00541652">
        <w:t xml:space="preserve"> that tell what the symbol to the left of the = sign represents</w:t>
      </w:r>
      <w:r>
        <w:br/>
      </w:r>
    </w:p>
    <w:tbl>
      <w:tblPr>
        <w:tblStyle w:val="TableGrid0"/>
        <w:tblW w:w="4527" w:type="pct"/>
        <w:jc w:val="center"/>
        <w:tblCellMar>
          <w:top w:w="29" w:type="dxa"/>
          <w:bottom w:w="29" w:type="dxa"/>
        </w:tblCellMar>
        <w:tblLook w:val="04A0" w:firstRow="1" w:lastRow="0" w:firstColumn="1" w:lastColumn="0" w:noHBand="0" w:noVBand="1"/>
      </w:tblPr>
      <w:tblGrid>
        <w:gridCol w:w="2433"/>
        <w:gridCol w:w="1152"/>
        <w:gridCol w:w="4424"/>
      </w:tblGrid>
      <w:tr w:rsidR="001A15A6" w:rsidRPr="00541652" w14:paraId="07BC91F6" w14:textId="77777777" w:rsidTr="001A15A6">
        <w:trPr>
          <w:tblHeader/>
          <w:jc w:val="center"/>
        </w:trPr>
        <w:tc>
          <w:tcPr>
            <w:tcW w:w="1519" w:type="pct"/>
          </w:tcPr>
          <w:p w14:paraId="170DEE45" w14:textId="77777777" w:rsidR="001A15A6" w:rsidRPr="00541652" w:rsidRDefault="001A15A6" w:rsidP="001A15A6">
            <w:pPr>
              <w:tabs>
                <w:tab w:val="left" w:pos="8190"/>
              </w:tabs>
              <w:contextualSpacing/>
              <w:jc w:val="center"/>
              <w:rPr>
                <w:b/>
                <w:bCs/>
              </w:rPr>
            </w:pPr>
            <w:r w:rsidRPr="00541652">
              <w:rPr>
                <w:b/>
                <w:bCs/>
              </w:rPr>
              <w:t>Symbol</w:t>
            </w:r>
          </w:p>
        </w:tc>
        <w:tc>
          <w:tcPr>
            <w:tcW w:w="719" w:type="pct"/>
          </w:tcPr>
          <w:p w14:paraId="0C7A95D3" w14:textId="77777777" w:rsidR="001A15A6" w:rsidRPr="00541652" w:rsidRDefault="001A15A6" w:rsidP="001A15A6">
            <w:pPr>
              <w:tabs>
                <w:tab w:val="left" w:pos="8190"/>
              </w:tabs>
              <w:contextualSpacing/>
              <w:jc w:val="center"/>
              <w:rPr>
                <w:b/>
                <w:bCs/>
              </w:rPr>
            </w:pPr>
            <w:r w:rsidRPr="00541652">
              <w:rPr>
                <w:b/>
                <w:bCs/>
              </w:rPr>
              <w:t>Reference</w:t>
            </w:r>
          </w:p>
        </w:tc>
        <w:tc>
          <w:tcPr>
            <w:tcW w:w="2762" w:type="pct"/>
          </w:tcPr>
          <w:p w14:paraId="55D28170" w14:textId="77777777" w:rsidR="001A15A6" w:rsidRPr="00541652" w:rsidRDefault="001A15A6" w:rsidP="001A15A6">
            <w:pPr>
              <w:tabs>
                <w:tab w:val="left" w:pos="8190"/>
              </w:tabs>
              <w:contextualSpacing/>
              <w:jc w:val="center"/>
              <w:rPr>
                <w:b/>
                <w:bCs/>
              </w:rPr>
            </w:pPr>
            <w:r w:rsidRPr="00541652">
              <w:rPr>
                <w:b/>
                <w:bCs/>
              </w:rPr>
              <w:t>Label</w:t>
            </w:r>
          </w:p>
        </w:tc>
      </w:tr>
      <w:tr w:rsidR="009679FA" w:rsidRPr="00541652" w14:paraId="0376B1B1" w14:textId="77777777" w:rsidTr="001A15A6">
        <w:trPr>
          <w:tblHeader/>
          <w:jc w:val="center"/>
        </w:trPr>
        <w:tc>
          <w:tcPr>
            <w:tcW w:w="1519" w:type="pct"/>
          </w:tcPr>
          <w:p w14:paraId="68384FE6" w14:textId="6E3F566B" w:rsidR="009679FA" w:rsidRPr="00541652" w:rsidRDefault="00000000" w:rsidP="009679FA">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e</m:t>
                    </m:r>
                  </m:sub>
                </m:sSub>
              </m:oMath>
            </m:oMathPara>
          </w:p>
        </w:tc>
        <w:tc>
          <w:tcPr>
            <w:tcW w:w="719" w:type="pct"/>
            <w:vAlign w:val="center"/>
          </w:tcPr>
          <w:p w14:paraId="535E19F9" w14:textId="4A9F0AD2" w:rsidR="009679FA" w:rsidRPr="00541652" w:rsidRDefault="009679FA" w:rsidP="009679FA">
            <w:pPr>
              <w:tabs>
                <w:tab w:val="left" w:pos="8190"/>
              </w:tabs>
              <w:contextualSpacing/>
              <w:jc w:val="center"/>
            </w:pPr>
            <w:r>
              <w:rPr>
                <w:highlight w:val="yellow"/>
              </w:rPr>
              <w:fldChar w:fldCharType="begin"/>
            </w:r>
            <w:r>
              <w:rPr>
                <w:highlight w:val="yellow"/>
              </w:rPr>
              <w:instrText xml:space="preserve"> REF _Ref221348910 \h  \* MERGEFORMAT </w:instrText>
            </w:r>
            <w:r>
              <w:rPr>
                <w:highlight w:val="yellow"/>
              </w:rPr>
            </w:r>
            <w:r>
              <w:rPr>
                <w:highlight w:val="yellow"/>
              </w:rPr>
              <w:fldChar w:fldCharType="separate"/>
            </w:r>
            <w:r w:rsidR="00F91D0D" w:rsidRPr="00CA2B5B">
              <w:rPr>
                <w:szCs w:val="20"/>
              </w:rPr>
              <w:t xml:space="preserve">( </w:t>
            </w:r>
            <w:r w:rsidR="00F91D0D">
              <w:rPr>
                <w:noProof/>
                <w:szCs w:val="20"/>
              </w:rPr>
              <w:t>14</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2762" w:type="pct"/>
          </w:tcPr>
          <w:p w14:paraId="5C17431E" w14:textId="04FE6A58" w:rsidR="009679FA" w:rsidRPr="00CB0FD8" w:rsidRDefault="009679FA" w:rsidP="009679FA">
            <w:pPr>
              <w:tabs>
                <w:tab w:val="left" w:pos="8190"/>
              </w:tabs>
              <w:contextualSpacing/>
              <w:jc w:val="center"/>
              <w:rPr>
                <w:vanish/>
                <w:color w:val="BF0040"/>
              </w:rPr>
            </w:pPr>
          </w:p>
        </w:tc>
      </w:tr>
      <w:tr w:rsidR="009679FA" w:rsidRPr="00541652" w14:paraId="6F679276" w14:textId="77777777" w:rsidTr="001A15A6">
        <w:trPr>
          <w:tblHeader/>
          <w:jc w:val="center"/>
        </w:trPr>
        <w:tc>
          <w:tcPr>
            <w:tcW w:w="1519" w:type="pct"/>
          </w:tcPr>
          <w:p w14:paraId="7B8B73F7" w14:textId="3B5F0CCC" w:rsidR="009679FA" w:rsidRPr="00541652" w:rsidRDefault="009679FA" w:rsidP="009679FA">
            <w:pPr>
              <w:tabs>
                <w:tab w:val="left" w:pos="8190"/>
              </w:tabs>
              <w:contextualSpacing/>
              <w:jc w:val="center"/>
            </w:pPr>
            <m:oMathPara>
              <m:oMath>
                <m:r>
                  <w:rPr>
                    <w:rFonts w:ascii="Cambria Math" w:hAnsi="Cambria Math"/>
                    <w:szCs w:val="20"/>
                  </w:rPr>
                  <m:t>E</m:t>
                </m:r>
              </m:oMath>
            </m:oMathPara>
          </w:p>
        </w:tc>
        <w:tc>
          <w:tcPr>
            <w:tcW w:w="719" w:type="pct"/>
            <w:vAlign w:val="center"/>
          </w:tcPr>
          <w:p w14:paraId="2FECD26D" w14:textId="1DC10945" w:rsidR="009679FA" w:rsidRPr="00541652" w:rsidRDefault="009679FA" w:rsidP="009679FA">
            <w:pPr>
              <w:tabs>
                <w:tab w:val="left" w:pos="8190"/>
              </w:tabs>
              <w:contextualSpacing/>
              <w:jc w:val="center"/>
            </w:pPr>
            <w:r>
              <w:rPr>
                <w:highlight w:val="yellow"/>
              </w:rPr>
              <w:fldChar w:fldCharType="begin"/>
            </w:r>
            <w:r>
              <w:rPr>
                <w:highlight w:val="yellow"/>
              </w:rPr>
              <w:instrText xml:space="preserve"> REF _Ref221348915 \h  \* MERGEFORMAT </w:instrText>
            </w:r>
            <w:r>
              <w:rPr>
                <w:highlight w:val="yellow"/>
              </w:rPr>
            </w:r>
            <w:r>
              <w:rPr>
                <w:highlight w:val="yellow"/>
              </w:rPr>
              <w:fldChar w:fldCharType="separate"/>
            </w:r>
            <w:r w:rsidR="00F91D0D" w:rsidRPr="00CA2B5B">
              <w:rPr>
                <w:szCs w:val="20"/>
              </w:rPr>
              <w:t xml:space="preserve">( </w:t>
            </w:r>
            <w:r w:rsidR="00F91D0D">
              <w:rPr>
                <w:noProof/>
                <w:szCs w:val="20"/>
              </w:rPr>
              <w:t>14</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2762" w:type="pct"/>
          </w:tcPr>
          <w:p w14:paraId="2B5177A4" w14:textId="2F4259C2" w:rsidR="009679FA" w:rsidRPr="00CB0FD8" w:rsidRDefault="009679FA" w:rsidP="009679FA">
            <w:pPr>
              <w:tabs>
                <w:tab w:val="left" w:pos="8190"/>
              </w:tabs>
              <w:contextualSpacing/>
              <w:jc w:val="center"/>
              <w:rPr>
                <w:vanish/>
                <w:color w:val="BF0040"/>
              </w:rPr>
            </w:pPr>
          </w:p>
        </w:tc>
      </w:tr>
      <w:tr w:rsidR="009679FA" w:rsidRPr="00541652" w14:paraId="6BCAA5B2" w14:textId="77777777" w:rsidTr="001A15A6">
        <w:trPr>
          <w:tblHeader/>
          <w:jc w:val="center"/>
        </w:trPr>
        <w:tc>
          <w:tcPr>
            <w:tcW w:w="1519" w:type="pct"/>
          </w:tcPr>
          <w:p w14:paraId="736AA86F" w14:textId="2883B064" w:rsidR="009679FA" w:rsidRPr="00541652" w:rsidRDefault="00000000" w:rsidP="009679FA">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U</m:t>
                    </m:r>
                  </m:e>
                  <m:sub>
                    <m:r>
                      <m:rPr>
                        <m:scr m:val="sans-serif"/>
                        <m:sty m:val="p"/>
                      </m:rPr>
                      <w:rPr>
                        <w:rFonts w:ascii="Cambria Math" w:hAnsi="Cambria Math"/>
                        <w:szCs w:val="20"/>
                      </w:rPr>
                      <m:t>e</m:t>
                    </m:r>
                  </m:sub>
                </m:sSub>
              </m:oMath>
            </m:oMathPara>
          </w:p>
        </w:tc>
        <w:tc>
          <w:tcPr>
            <w:tcW w:w="719" w:type="pct"/>
            <w:vAlign w:val="center"/>
          </w:tcPr>
          <w:p w14:paraId="5DCC95FF" w14:textId="3F68F3E0" w:rsidR="009679FA" w:rsidRPr="00541652" w:rsidRDefault="009679FA" w:rsidP="009679FA">
            <w:pPr>
              <w:tabs>
                <w:tab w:val="left" w:pos="8190"/>
              </w:tabs>
              <w:contextualSpacing/>
              <w:jc w:val="center"/>
            </w:pPr>
            <w:r>
              <w:rPr>
                <w:highlight w:val="yellow"/>
              </w:rPr>
              <w:fldChar w:fldCharType="begin"/>
            </w:r>
            <w:r>
              <w:rPr>
                <w:highlight w:val="yellow"/>
              </w:rPr>
              <w:instrText xml:space="preserve"> REF _Ref221348919 \h  \* MERGEFORMAT </w:instrText>
            </w:r>
            <w:r>
              <w:rPr>
                <w:highlight w:val="yellow"/>
              </w:rPr>
            </w:r>
            <w:r>
              <w:rPr>
                <w:highlight w:val="yellow"/>
              </w:rPr>
              <w:fldChar w:fldCharType="separate"/>
            </w:r>
            <w:r w:rsidR="00F91D0D" w:rsidRPr="00CA2B5B">
              <w:rPr>
                <w:szCs w:val="20"/>
              </w:rPr>
              <w:t xml:space="preserve">( </w:t>
            </w:r>
            <w:r w:rsidR="00F91D0D">
              <w:rPr>
                <w:noProof/>
                <w:szCs w:val="20"/>
              </w:rPr>
              <w:t>14</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2762" w:type="pct"/>
          </w:tcPr>
          <w:p w14:paraId="0CA3323A" w14:textId="1F7A2C43" w:rsidR="009679FA" w:rsidRPr="00CB0FD8" w:rsidRDefault="009679FA" w:rsidP="009679FA">
            <w:pPr>
              <w:tabs>
                <w:tab w:val="left" w:pos="8190"/>
              </w:tabs>
              <w:contextualSpacing/>
              <w:jc w:val="center"/>
              <w:rPr>
                <w:vanish/>
                <w:color w:val="BF0040"/>
              </w:rPr>
            </w:pPr>
          </w:p>
        </w:tc>
      </w:tr>
      <w:tr w:rsidR="009679FA" w:rsidRPr="00541652" w14:paraId="45F761E8" w14:textId="77777777" w:rsidTr="001A15A6">
        <w:trPr>
          <w:tblHeader/>
          <w:jc w:val="center"/>
        </w:trPr>
        <w:tc>
          <w:tcPr>
            <w:tcW w:w="1519" w:type="pct"/>
          </w:tcPr>
          <w:p w14:paraId="58439A92" w14:textId="6D4F1C8B" w:rsidR="009679FA" w:rsidRPr="00541652" w:rsidRDefault="00000000" w:rsidP="009679FA">
            <w:pPr>
              <w:tabs>
                <w:tab w:val="left" w:pos="8190"/>
              </w:tabs>
              <w:contextualSpacing/>
              <w:jc w:val="center"/>
            </w:pPr>
            <m:oMathPara>
              <m:oMath>
                <m:acc>
                  <m:accPr>
                    <m:chr m:val="⃗"/>
                    <m:ctrlPr>
                      <w:rPr>
                        <w:rFonts w:ascii="Cambria Math" w:hAnsi="Cambria Math"/>
                        <w:szCs w:val="20"/>
                      </w:rPr>
                    </m:ctrlPr>
                  </m:accPr>
                  <m:e>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e</m:t>
                        </m:r>
                      </m:sub>
                    </m:sSub>
                  </m:e>
                </m:acc>
              </m:oMath>
            </m:oMathPara>
          </w:p>
        </w:tc>
        <w:tc>
          <w:tcPr>
            <w:tcW w:w="719" w:type="pct"/>
            <w:vAlign w:val="center"/>
          </w:tcPr>
          <w:p w14:paraId="348DA516" w14:textId="346277FD" w:rsidR="009679FA" w:rsidRPr="00541652" w:rsidRDefault="009679FA" w:rsidP="009679FA">
            <w:pPr>
              <w:tabs>
                <w:tab w:val="left" w:pos="8190"/>
              </w:tabs>
              <w:contextualSpacing/>
              <w:jc w:val="center"/>
            </w:pPr>
            <w:r>
              <w:rPr>
                <w:highlight w:val="yellow"/>
              </w:rPr>
              <w:fldChar w:fldCharType="begin"/>
            </w:r>
            <w:r>
              <w:rPr>
                <w:highlight w:val="yellow"/>
              </w:rPr>
              <w:instrText xml:space="preserve"> REF _Ref221346976 \h  \* MERGEFORMAT </w:instrText>
            </w:r>
            <w:r>
              <w:rPr>
                <w:highlight w:val="yellow"/>
              </w:rPr>
            </w:r>
            <w:r>
              <w:rPr>
                <w:highlight w:val="yellow"/>
              </w:rPr>
              <w:fldChar w:fldCharType="separate"/>
            </w:r>
            <w:r w:rsidR="00F91D0D" w:rsidRPr="00CA2B5B">
              <w:rPr>
                <w:szCs w:val="20"/>
              </w:rPr>
              <w:t xml:space="preserve">( </w:t>
            </w:r>
            <w:r w:rsidR="00F91D0D">
              <w:rPr>
                <w:noProof/>
                <w:szCs w:val="20"/>
              </w:rPr>
              <w:t>14</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2762" w:type="pct"/>
          </w:tcPr>
          <w:p w14:paraId="390312DC" w14:textId="2D00D671" w:rsidR="009679FA" w:rsidRPr="00CB0FD8" w:rsidRDefault="009679FA" w:rsidP="009679FA">
            <w:pPr>
              <w:tabs>
                <w:tab w:val="left" w:pos="8190"/>
              </w:tabs>
              <w:contextualSpacing/>
              <w:jc w:val="center"/>
              <w:rPr>
                <w:vanish/>
                <w:color w:val="BF0040"/>
              </w:rPr>
            </w:pPr>
          </w:p>
        </w:tc>
      </w:tr>
    </w:tbl>
    <w:p w14:paraId="3D39EB81" w14:textId="77777777" w:rsidR="009679FA" w:rsidRPr="001D42AA" w:rsidRDefault="009679FA" w:rsidP="009679FA">
      <w:pPr>
        <w:pStyle w:val="Heading3"/>
        <w:numPr>
          <w:ilvl w:val="2"/>
          <w:numId w:val="2"/>
        </w:numPr>
        <w:spacing w:before="0" w:after="120" w:line="240" w:lineRule="auto"/>
        <w:ind w:left="50"/>
      </w:pPr>
      <w:r w:rsidRPr="001D42AA">
        <w:t>Level 2 - Understand</w:t>
      </w:r>
    </w:p>
    <w:p w14:paraId="3D10A7A3" w14:textId="142F6733" w:rsidR="009679FA" w:rsidRPr="009679FA" w:rsidRDefault="003B1B1C" w:rsidP="00220737">
      <w:pPr>
        <w:pStyle w:val="ListParagraph"/>
        <w:numPr>
          <w:ilvl w:val="3"/>
          <w:numId w:val="63"/>
        </w:numPr>
        <w:tabs>
          <w:tab w:val="left" w:pos="8190"/>
        </w:tabs>
        <w:spacing w:after="120" w:line="240" w:lineRule="auto"/>
        <w:contextualSpacing w:val="0"/>
      </w:pPr>
      <w:bookmarkStart w:id="987" w:name="level-2---understand-13"/>
      <w:r w:rsidRPr="009679FA">
        <w:rPr>
          <w:b/>
          <w:bCs/>
          <w:szCs w:val="20"/>
        </w:rPr>
        <w:t>[G &amp; N]</w:t>
      </w:r>
      <w:r w:rsidRPr="009679FA">
        <w:rPr>
          <w:szCs w:val="20"/>
        </w:rPr>
        <w:t xml:space="preserve"> Coulomb’s Law</w:t>
      </w:r>
      <w:r w:rsidR="009679FA">
        <w:rPr>
          <w:szCs w:val="20"/>
        </w:rPr>
        <w:t>…</w:t>
      </w:r>
      <w:r w:rsidR="009679FA">
        <w:rPr>
          <w:szCs w:val="20"/>
        </w:rPr>
        <w:br/>
      </w:r>
      <m:oMathPara>
        <m:oMath>
          <m:r>
            <w:rPr>
              <w:rFonts w:ascii="Cambria Math" w:hAnsi="Cambria Math"/>
              <w:szCs w:val="20"/>
            </w:rPr>
            <m:t>E</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e</m:t>
                  </m:r>
                </m:sub>
              </m:sSub>
              <m:r>
                <m:rPr>
                  <m:sty m:val="p"/>
                </m:rPr>
                <w:rPr>
                  <w:rFonts w:ascii="Cambria Math" w:hAnsi="Cambria Math"/>
                  <w:szCs w:val="20"/>
                </w:rPr>
                <m:t>⋅</m:t>
              </m:r>
              <m:d>
                <m:dPr>
                  <m:begChr m:val="|"/>
                  <m:endChr m:val="|"/>
                  <m:ctrlPr>
                    <w:rPr>
                      <w:rFonts w:ascii="Cambria Math" w:hAnsi="Cambria Math"/>
                      <w:szCs w:val="20"/>
                    </w:rPr>
                  </m:ctrlPr>
                </m:dPr>
                <m:e>
                  <m:r>
                    <w:rPr>
                      <w:rFonts w:ascii="Cambria Math" w:hAnsi="Cambria Math"/>
                      <w:szCs w:val="20"/>
                    </w:rPr>
                    <m:t>q</m:t>
                  </m:r>
                </m:e>
              </m:d>
            </m:num>
            <m:den>
              <m:sSup>
                <m:sSupPr>
                  <m:ctrlPr>
                    <w:rPr>
                      <w:rFonts w:ascii="Cambria Math" w:hAnsi="Cambria Math"/>
                      <w:szCs w:val="20"/>
                    </w:rPr>
                  </m:ctrlPr>
                </m:sSupPr>
                <m:e>
                  <m:r>
                    <w:rPr>
                      <w:rFonts w:ascii="Cambria Math" w:hAnsi="Cambria Math"/>
                      <w:szCs w:val="20"/>
                    </w:rPr>
                    <m:t>r</m:t>
                  </m:r>
                </m:e>
                <m:sup>
                  <m:r>
                    <w:rPr>
                      <w:rFonts w:ascii="Cambria Math" w:hAnsi="Cambria Math"/>
                      <w:szCs w:val="20"/>
                    </w:rPr>
                    <m:t>2</m:t>
                  </m:r>
                </m:sup>
              </m:sSup>
            </m:den>
          </m:f>
          <m:r>
            <m:rPr>
              <m:sty m:val="p"/>
            </m:rPr>
            <w:rPr>
              <w:rFonts w:eastAsiaTheme="minorEastAsia"/>
              <w:szCs w:val="20"/>
            </w:rPr>
            <w:br/>
          </m:r>
        </m:oMath>
      </m:oMathPara>
      <w:r w:rsidR="009679FA">
        <w:rPr>
          <w:rFonts w:eastAsiaTheme="minorEastAsia"/>
          <w:szCs w:val="20"/>
        </w:rPr>
        <w:t>…</w:t>
      </w:r>
      <w:r w:rsidRPr="009679FA">
        <w:rPr>
          <w:szCs w:val="20"/>
        </w:rPr>
        <w:t>is used for finding the electric field created by a point charge. But electric field is a vector, and that equation only gives the magnitude. How is direction determined?</w:t>
      </w:r>
      <w:bookmarkStart w:id="988" w:name="q:Fields-2-2"/>
      <w:bookmarkEnd w:id="988"/>
    </w:p>
    <w:p w14:paraId="3008D4A8" w14:textId="7996C134" w:rsidR="00971DF2" w:rsidRPr="00971DF2" w:rsidRDefault="003B1B1C" w:rsidP="00220737">
      <w:pPr>
        <w:pStyle w:val="ListParagraph"/>
        <w:numPr>
          <w:ilvl w:val="3"/>
          <w:numId w:val="63"/>
        </w:numPr>
        <w:tabs>
          <w:tab w:val="left" w:pos="8190"/>
        </w:tabs>
        <w:spacing w:after="120" w:line="240" w:lineRule="auto"/>
        <w:contextualSpacing w:val="0"/>
      </w:pPr>
      <w:bookmarkStart w:id="989" w:name="_Ref221809505"/>
      <w:r w:rsidRPr="009679FA">
        <w:rPr>
          <w:b/>
          <w:bCs/>
          <w:szCs w:val="20"/>
        </w:rPr>
        <w:t>[W &amp; G]</w:t>
      </w:r>
      <w:r w:rsidRPr="009679FA">
        <w:rPr>
          <w:szCs w:val="20"/>
        </w:rPr>
        <w:t xml:space="preserve"> Can electric field lines and equipotential lines ever be parallel to each other at one point in space? If yes, give an example; if </w:t>
      </w:r>
      <w:r w:rsidR="00971DF2" w:rsidRPr="009679FA">
        <w:rPr>
          <w:szCs w:val="20"/>
        </w:rPr>
        <w:t>no</w:t>
      </w:r>
      <w:r w:rsidRPr="009679FA">
        <w:rPr>
          <w:szCs w:val="20"/>
        </w:rPr>
        <w:t>, explain why not.</w:t>
      </w:r>
      <w:bookmarkStart w:id="990" w:name="q:Fields-2-3"/>
      <w:bookmarkEnd w:id="989"/>
      <w:bookmarkEnd w:id="990"/>
    </w:p>
    <w:p w14:paraId="6CCEB904" w14:textId="277ED224" w:rsidR="00187663" w:rsidRPr="00187663" w:rsidRDefault="003B1B1C" w:rsidP="00220737">
      <w:pPr>
        <w:pStyle w:val="ListParagraph"/>
        <w:numPr>
          <w:ilvl w:val="3"/>
          <w:numId w:val="63"/>
        </w:numPr>
        <w:tabs>
          <w:tab w:val="left" w:pos="8190"/>
        </w:tabs>
        <w:spacing w:after="120" w:line="240" w:lineRule="auto"/>
        <w:contextualSpacing w:val="0"/>
      </w:pPr>
      <w:r w:rsidRPr="00971DF2">
        <w:rPr>
          <w:b/>
          <w:bCs/>
          <w:szCs w:val="20"/>
        </w:rPr>
        <w:lastRenderedPageBreak/>
        <w:t>[W &amp; G]</w:t>
      </w:r>
      <w:r w:rsidRPr="00971DF2">
        <w:rPr>
          <w:szCs w:val="20"/>
        </w:rPr>
        <w:t xml:space="preserve"> Describe the similarities and differences you see between </w:t>
      </w:r>
      <w:r w:rsidR="00037330">
        <w:rPr>
          <w:szCs w:val="20"/>
        </w:rPr>
        <w:fldChar w:fldCharType="begin"/>
      </w:r>
      <w:r w:rsidR="00037330">
        <w:rPr>
          <w:szCs w:val="20"/>
        </w:rPr>
        <w:instrText xml:space="preserve"> REF _Ref221283374 \h </w:instrText>
      </w:r>
      <w:r w:rsidR="00037330">
        <w:rPr>
          <w:szCs w:val="20"/>
        </w:rPr>
      </w:r>
      <w:r w:rsidR="00037330">
        <w:rPr>
          <w:szCs w:val="20"/>
        </w:rPr>
        <w:fldChar w:fldCharType="separate"/>
      </w:r>
      <w:r w:rsidR="00F91D0D" w:rsidRPr="00541652">
        <w:t xml:space="preserve">Figure </w:t>
      </w:r>
      <w:r w:rsidR="00F91D0D">
        <w:rPr>
          <w:noProof/>
        </w:rPr>
        <w:t>14</w:t>
      </w:r>
      <w:r w:rsidR="00F91D0D">
        <w:t>.</w:t>
      </w:r>
      <w:r w:rsidR="00F91D0D">
        <w:rPr>
          <w:noProof/>
        </w:rPr>
        <w:t>5</w:t>
      </w:r>
      <w:r w:rsidR="00037330">
        <w:rPr>
          <w:szCs w:val="20"/>
        </w:rPr>
        <w:fldChar w:fldCharType="end"/>
      </w:r>
      <w:r w:rsidRPr="00971DF2">
        <w:rPr>
          <w:szCs w:val="20"/>
        </w:rPr>
        <w:t xml:space="preserve"> and</w:t>
      </w:r>
      <w:r w:rsidR="00037330">
        <w:t xml:space="preserve"> </w:t>
      </w:r>
      <w:r w:rsidR="00037330">
        <w:fldChar w:fldCharType="begin"/>
      </w:r>
      <w:r w:rsidR="00037330">
        <w:instrText xml:space="preserve"> REF _Ref221284106 \h </w:instrText>
      </w:r>
      <w:r w:rsidR="00037330">
        <w:fldChar w:fldCharType="separate"/>
      </w:r>
      <w:r w:rsidR="00F91D0D" w:rsidRPr="00541652">
        <w:t xml:space="preserve">Figure </w:t>
      </w:r>
      <w:r w:rsidR="00F91D0D">
        <w:rPr>
          <w:noProof/>
        </w:rPr>
        <w:t>14</w:t>
      </w:r>
      <w:r w:rsidR="00F91D0D">
        <w:t>.</w:t>
      </w:r>
      <w:r w:rsidR="00F91D0D">
        <w:rPr>
          <w:noProof/>
        </w:rPr>
        <w:t>6</w:t>
      </w:r>
      <w:r w:rsidR="00037330">
        <w:fldChar w:fldCharType="end"/>
      </w:r>
      <w:r w:rsidR="00037330">
        <w:t>, reproduced below</w:t>
      </w:r>
      <w:r w:rsidRPr="00971DF2">
        <w:rPr>
          <w:szCs w:val="20"/>
        </w:rPr>
        <w:t>. What causes these similarities and differences?</w:t>
      </w:r>
      <w:r w:rsidR="00037330">
        <w:rPr>
          <w:szCs w:val="20"/>
        </w:rPr>
        <w:br/>
      </w:r>
      <w:r w:rsidR="00037330" w:rsidRPr="006D336A">
        <w:rPr>
          <w:noProof/>
        </w:rPr>
        <w:drawing>
          <wp:inline distT="0" distB="0" distL="0" distR="0" wp14:anchorId="052A1388" wp14:editId="367AEED3">
            <wp:extent cx="2621280" cy="1774825"/>
            <wp:effectExtent l="0" t="0" r="7620" b="0"/>
            <wp:docPr id="1008654180" name="Picture 1" descr="A scientific diagram showing a central black circle containing a white minus sign (-), representing a negative electric charge.&#10;&#10;Electric Field Lines: Bold blue arrows point radially inward toward the negative charge from all directions.&#10;&#10;Equipotential Lines: A series of concentric red circles surround the charge.&#10;&#10;Electric Potential Values: These circles are labeled with specific electrical potential values in Joules per Coulomb (J/C): -3 J/C for the innermost labeled circle, -2 J/C for the middle, and -1 J/C for the outermost. This indicates that the electric potential becomes more negative as you approach the negative 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49977" name="Picture 1" descr="A scientific diagram showing a central black circle containing a white minus sign (-), representing a negative electric charge.&#10;&#10;Electric Field Lines: Bold blue arrows point radially inward toward the negative charge from all directions.&#10;&#10;Equipotential Lines: A series of concentric red circles surround the charge.&#10;&#10;Electric Potential Values: These circles are labeled with specific electrical potential values in Joules per Coulomb (J/C): -3 J/C for the innermost labeled circle, -2 J/C for the middle, and -1 J/C for the outermost. This indicates that the electric potential becomes more negative as you approach the negative charge."/>
                    <pic:cNvPicPr/>
                  </pic:nvPicPr>
                  <pic:blipFill>
                    <a:blip r:embed="rId467" cstate="screen">
                      <a:extLst>
                        <a:ext uri="{28A0092B-C50C-407E-A947-70E740481C1C}">
                          <a14:useLocalDpi xmlns:a14="http://schemas.microsoft.com/office/drawing/2010/main"/>
                        </a:ext>
                      </a:extLst>
                    </a:blip>
                    <a:stretch>
                      <a:fillRect/>
                    </a:stretch>
                  </pic:blipFill>
                  <pic:spPr>
                    <a:xfrm>
                      <a:off x="0" y="0"/>
                      <a:ext cx="2621280" cy="1774825"/>
                    </a:xfrm>
                    <a:prstGeom prst="rect">
                      <a:avLst/>
                    </a:prstGeom>
                  </pic:spPr>
                </pic:pic>
              </a:graphicData>
            </a:graphic>
          </wp:inline>
        </w:drawing>
      </w:r>
      <w:r w:rsidR="00037330">
        <w:rPr>
          <w:szCs w:val="20"/>
        </w:rPr>
        <w:br/>
      </w:r>
      <w:r w:rsidR="00037330" w:rsidRPr="00037330">
        <w:rPr>
          <w:i/>
          <w:iCs/>
          <w:sz w:val="18"/>
          <w:szCs w:val="18"/>
        </w:rPr>
        <w:t>Electric field and electric potential around an electron.</w:t>
      </w:r>
      <w:r w:rsidR="00037330">
        <w:rPr>
          <w:i/>
          <w:iCs/>
          <w:sz w:val="18"/>
          <w:szCs w:val="18"/>
        </w:rPr>
        <w:fldChar w:fldCharType="begin"/>
      </w:r>
      <w:r w:rsidR="00037330">
        <w:rPr>
          <w:i/>
          <w:iCs/>
          <w:sz w:val="18"/>
          <w:szCs w:val="18"/>
        </w:rPr>
        <w:instrText xml:space="preserve"> NOTEREF _Ref221283673 \f \h </w:instrText>
      </w:r>
      <w:r w:rsidR="00037330">
        <w:rPr>
          <w:i/>
          <w:iCs/>
          <w:sz w:val="18"/>
          <w:szCs w:val="18"/>
        </w:rPr>
      </w:r>
      <w:r w:rsidR="00037330">
        <w:rPr>
          <w:i/>
          <w:iCs/>
          <w:sz w:val="18"/>
          <w:szCs w:val="18"/>
        </w:rPr>
        <w:fldChar w:fldCharType="separate"/>
      </w:r>
      <w:r w:rsidR="00F91D0D" w:rsidRPr="00F91D0D">
        <w:rPr>
          <w:rStyle w:val="EndnoteReference"/>
        </w:rPr>
        <w:t>94</w:t>
      </w:r>
      <w:r w:rsidR="00037330">
        <w:rPr>
          <w:i/>
          <w:iCs/>
          <w:sz w:val="18"/>
          <w:szCs w:val="18"/>
        </w:rPr>
        <w:fldChar w:fldCharType="end"/>
      </w:r>
      <w:r w:rsidR="00037330" w:rsidRPr="00037330">
        <w:rPr>
          <w:i/>
          <w:iCs/>
          <w:sz w:val="18"/>
          <w:szCs w:val="18"/>
        </w:rPr>
        <w:br/>
      </w:r>
      <w:r w:rsidR="00037330" w:rsidRPr="0080779A">
        <w:rPr>
          <w:noProof/>
        </w:rPr>
        <w:drawing>
          <wp:inline distT="0" distB="0" distL="0" distR="0" wp14:anchorId="2FBDE695" wp14:editId="5A277330">
            <wp:extent cx="2621280" cy="1771015"/>
            <wp:effectExtent l="0" t="0" r="7620" b="635"/>
            <wp:docPr id="238920526" name="Picture 1" descr="A scientific diagram illustrating the electrostatic field and potential surrounding a central positive point charge.&#10;&#10;Central Charge: A black circle containing a white plus sign (+), representing a positive electric charge.&#10;&#10;Electric Field Lines: Bold blue arrows radiate outward from the central charge in all directions. This represents the direction of the force that would be exerted on a positive test charge.&#10;&#10;Equipotential Lines: A series of concentric red circles surround the charge.&#10;&#10;Electric Potential Values: The red circles are labeled with positive electrical potential values in Joules per Coulomb (J/C). These include +3 J/C for the innermost labeled circle, +2 J/C for the middle, and +1 J/C for the outermost. This demonstrates that for a positive charge, the electric potential is positive and increases as one moves closer to the 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26676" name="Picture 1" descr="A scientific diagram illustrating the electrostatic field and potential surrounding a central positive point charge.&#10;&#10;Central Charge: A black circle containing a white plus sign (+), representing a positive electric charge.&#10;&#10;Electric Field Lines: Bold blue arrows radiate outward from the central charge in all directions. This represents the direction of the force that would be exerted on a positive test charge.&#10;&#10;Equipotential Lines: A series of concentric red circles surround the charge.&#10;&#10;Electric Potential Values: The red circles are labeled with positive electrical potential values in Joules per Coulomb (J/C). These include +3 J/C for the innermost labeled circle, +2 J/C for the middle, and +1 J/C for the outermost. This demonstrates that for a positive charge, the electric potential is positive and increases as one moves closer to the charge."/>
                    <pic:cNvPicPr/>
                  </pic:nvPicPr>
                  <pic:blipFill>
                    <a:blip r:embed="rId468" cstate="screen">
                      <a:extLst>
                        <a:ext uri="{28A0092B-C50C-407E-A947-70E740481C1C}">
                          <a14:useLocalDpi xmlns:a14="http://schemas.microsoft.com/office/drawing/2010/main"/>
                        </a:ext>
                      </a:extLst>
                    </a:blip>
                    <a:stretch>
                      <a:fillRect/>
                    </a:stretch>
                  </pic:blipFill>
                  <pic:spPr>
                    <a:xfrm>
                      <a:off x="0" y="0"/>
                      <a:ext cx="2621280" cy="1771015"/>
                    </a:xfrm>
                    <a:prstGeom prst="rect">
                      <a:avLst/>
                    </a:prstGeom>
                  </pic:spPr>
                </pic:pic>
              </a:graphicData>
            </a:graphic>
          </wp:inline>
        </w:drawing>
      </w:r>
      <w:r w:rsidR="00037330">
        <w:rPr>
          <w:szCs w:val="20"/>
        </w:rPr>
        <w:br/>
      </w:r>
      <w:r w:rsidR="00037330" w:rsidRPr="00037330">
        <w:rPr>
          <w:i/>
          <w:iCs/>
          <w:sz w:val="18"/>
          <w:szCs w:val="18"/>
        </w:rPr>
        <w:t>Electric field and electric potential around a proton.</w:t>
      </w:r>
      <w:r w:rsidR="00037330">
        <w:rPr>
          <w:i/>
          <w:iCs/>
          <w:sz w:val="18"/>
          <w:szCs w:val="18"/>
        </w:rPr>
        <w:fldChar w:fldCharType="begin"/>
      </w:r>
      <w:r w:rsidR="00037330">
        <w:rPr>
          <w:i/>
          <w:iCs/>
          <w:sz w:val="18"/>
          <w:szCs w:val="18"/>
        </w:rPr>
        <w:instrText xml:space="preserve"> NOTEREF _Ref221283673 \f \h </w:instrText>
      </w:r>
      <w:r w:rsidR="00037330">
        <w:rPr>
          <w:i/>
          <w:iCs/>
          <w:sz w:val="18"/>
          <w:szCs w:val="18"/>
        </w:rPr>
      </w:r>
      <w:r w:rsidR="00037330">
        <w:rPr>
          <w:i/>
          <w:iCs/>
          <w:sz w:val="18"/>
          <w:szCs w:val="18"/>
        </w:rPr>
        <w:fldChar w:fldCharType="separate"/>
      </w:r>
      <w:r w:rsidR="00F91D0D" w:rsidRPr="00F91D0D">
        <w:rPr>
          <w:rStyle w:val="EndnoteReference"/>
        </w:rPr>
        <w:t>94</w:t>
      </w:r>
      <w:r w:rsidR="00037330">
        <w:rPr>
          <w:i/>
          <w:iCs/>
          <w:sz w:val="18"/>
          <w:szCs w:val="18"/>
        </w:rPr>
        <w:fldChar w:fldCharType="end"/>
      </w:r>
      <w:bookmarkStart w:id="991" w:name="q:Fields-2-4"/>
      <w:bookmarkEnd w:id="991"/>
    </w:p>
    <w:p w14:paraId="651CBFEF" w14:textId="77868E51" w:rsidR="00187663" w:rsidRPr="00187663" w:rsidRDefault="003B1B1C" w:rsidP="00220737">
      <w:pPr>
        <w:pStyle w:val="ListParagraph"/>
        <w:numPr>
          <w:ilvl w:val="3"/>
          <w:numId w:val="63"/>
        </w:numPr>
        <w:tabs>
          <w:tab w:val="left" w:pos="8190"/>
        </w:tabs>
        <w:spacing w:after="120" w:line="240" w:lineRule="auto"/>
        <w:contextualSpacing w:val="0"/>
      </w:pPr>
      <w:r w:rsidRPr="00187663">
        <w:rPr>
          <w:b/>
          <w:bCs/>
          <w:szCs w:val="20"/>
        </w:rPr>
        <w:t>[G]</w:t>
      </w:r>
      <w:r w:rsidRPr="00187663">
        <w:rPr>
          <w:szCs w:val="20"/>
        </w:rPr>
        <w:t xml:space="preserve"> There are several sketches for a set of three electrons in Section </w:t>
      </w:r>
      <w:r w:rsidR="00187663">
        <w:fldChar w:fldCharType="begin"/>
      </w:r>
      <w:r w:rsidR="00187663">
        <w:rPr>
          <w:szCs w:val="20"/>
        </w:rPr>
        <w:instrText xml:space="preserve"> REF _Ref221351300 \r \h </w:instrText>
      </w:r>
      <w:r w:rsidR="00187663">
        <w:fldChar w:fldCharType="separate"/>
      </w:r>
      <w:r w:rsidR="00F91D0D">
        <w:rPr>
          <w:szCs w:val="20"/>
        </w:rPr>
        <w:t>14.4</w:t>
      </w:r>
      <w:r w:rsidR="00187663">
        <w:fldChar w:fldCharType="end"/>
      </w:r>
      <w:r w:rsidRPr="00187663">
        <w:rPr>
          <w:szCs w:val="20"/>
        </w:rPr>
        <w:t>. What would each of the sketches look like if the third electron had instead been placed…</w:t>
      </w:r>
    </w:p>
    <w:p w14:paraId="4ACCB0E9" w14:textId="4750786F" w:rsidR="00187663" w:rsidRPr="00187663" w:rsidRDefault="003B1B1C" w:rsidP="00220737">
      <w:pPr>
        <w:pStyle w:val="ListParagraph"/>
        <w:numPr>
          <w:ilvl w:val="4"/>
          <w:numId w:val="63"/>
        </w:numPr>
        <w:tabs>
          <w:tab w:val="left" w:pos="8190"/>
        </w:tabs>
        <w:spacing w:after="120" w:line="240" w:lineRule="auto"/>
        <w:contextualSpacing w:val="0"/>
      </w:pPr>
      <w:r w:rsidRPr="00187663">
        <w:rPr>
          <w:szCs w:val="20"/>
        </w:rPr>
        <w:t>…0.5 nm above electron 1?</w:t>
      </w:r>
    </w:p>
    <w:p w14:paraId="573045C7" w14:textId="75290D7E" w:rsidR="00187663" w:rsidRPr="00187663" w:rsidRDefault="003B1B1C" w:rsidP="00220737">
      <w:pPr>
        <w:pStyle w:val="ListParagraph"/>
        <w:numPr>
          <w:ilvl w:val="4"/>
          <w:numId w:val="63"/>
        </w:numPr>
        <w:tabs>
          <w:tab w:val="left" w:pos="8190"/>
        </w:tabs>
        <w:spacing w:after="120" w:line="240" w:lineRule="auto"/>
        <w:contextualSpacing w:val="0"/>
      </w:pPr>
      <w:r w:rsidRPr="00187663">
        <w:rPr>
          <w:szCs w:val="20"/>
        </w:rPr>
        <w:t>…0.5 nm above electron 2?</w:t>
      </w:r>
    </w:p>
    <w:p w14:paraId="208C3060" w14:textId="42F78C71" w:rsidR="00187663" w:rsidRPr="00187663" w:rsidRDefault="003B1B1C" w:rsidP="00220737">
      <w:pPr>
        <w:pStyle w:val="ListParagraph"/>
        <w:numPr>
          <w:ilvl w:val="4"/>
          <w:numId w:val="63"/>
        </w:numPr>
        <w:tabs>
          <w:tab w:val="left" w:pos="8190"/>
        </w:tabs>
        <w:spacing w:after="120" w:line="240" w:lineRule="auto"/>
        <w:contextualSpacing w:val="0"/>
      </w:pPr>
      <w:r w:rsidRPr="00187663">
        <w:rPr>
          <w:szCs w:val="20"/>
        </w:rPr>
        <w:t>…0.5 nm below electron 2?</w:t>
      </w:r>
      <w:bookmarkStart w:id="992" w:name="q:Fields-2-5"/>
      <w:bookmarkEnd w:id="992"/>
    </w:p>
    <w:p w14:paraId="469A0B8B" w14:textId="2DD393A8" w:rsidR="00187663" w:rsidRPr="00187663" w:rsidRDefault="003B1B1C" w:rsidP="00220737">
      <w:pPr>
        <w:pStyle w:val="ListParagraph"/>
        <w:numPr>
          <w:ilvl w:val="3"/>
          <w:numId w:val="63"/>
        </w:numPr>
        <w:tabs>
          <w:tab w:val="left" w:pos="8190"/>
        </w:tabs>
        <w:spacing w:after="120" w:line="240" w:lineRule="auto"/>
        <w:contextualSpacing w:val="0"/>
      </w:pPr>
      <w:r w:rsidRPr="00187663">
        <w:rPr>
          <w:b/>
          <w:bCs/>
          <w:szCs w:val="20"/>
        </w:rPr>
        <w:t>[W &amp; N]</w:t>
      </w:r>
      <w:r w:rsidRPr="00187663">
        <w:rPr>
          <w:szCs w:val="20"/>
        </w:rPr>
        <w:t xml:space="preserve"> In Section </w:t>
      </w:r>
      <w:r w:rsidR="00187663">
        <w:fldChar w:fldCharType="begin"/>
      </w:r>
      <w:r w:rsidR="00187663" w:rsidRPr="00187663">
        <w:rPr>
          <w:szCs w:val="20"/>
        </w:rPr>
        <w:instrText xml:space="preserve"> REF _Ref221351316 \r \h </w:instrText>
      </w:r>
      <w:r w:rsidR="00187663">
        <w:fldChar w:fldCharType="separate"/>
      </w:r>
      <w:r w:rsidR="00F91D0D">
        <w:rPr>
          <w:szCs w:val="20"/>
        </w:rPr>
        <w:t>14.5</w:t>
      </w:r>
      <w:r w:rsidR="00187663">
        <w:fldChar w:fldCharType="end"/>
      </w:r>
      <w:r w:rsidRPr="00187663">
        <w:rPr>
          <w:szCs w:val="20"/>
        </w:rPr>
        <w:t xml:space="preserve"> how could such a small force have created such a huge acceleration for the electron?</w:t>
      </w:r>
      <w:bookmarkStart w:id="993" w:name="q:Fields-2-6"/>
      <w:bookmarkEnd w:id="993"/>
    </w:p>
    <w:p w14:paraId="3C50373C" w14:textId="28D46E3F" w:rsidR="003B1B1C" w:rsidRPr="00187663" w:rsidRDefault="003B1B1C" w:rsidP="00220737">
      <w:pPr>
        <w:pStyle w:val="ListParagraph"/>
        <w:numPr>
          <w:ilvl w:val="3"/>
          <w:numId w:val="63"/>
        </w:numPr>
        <w:tabs>
          <w:tab w:val="left" w:pos="8190"/>
        </w:tabs>
        <w:spacing w:after="120" w:line="240" w:lineRule="auto"/>
        <w:contextualSpacing w:val="0"/>
      </w:pPr>
      <w:r w:rsidRPr="00187663">
        <w:rPr>
          <w:b/>
          <w:bCs/>
          <w:szCs w:val="20"/>
        </w:rPr>
        <w:t>[W &amp; N]</w:t>
      </w:r>
      <w:r w:rsidRPr="00187663">
        <w:rPr>
          <w:szCs w:val="20"/>
        </w:rPr>
        <w:t xml:space="preserve"> In Section </w:t>
      </w:r>
      <w:r w:rsidR="00187663">
        <w:fldChar w:fldCharType="begin"/>
      </w:r>
      <w:r w:rsidR="00187663" w:rsidRPr="00187663">
        <w:rPr>
          <w:szCs w:val="20"/>
        </w:rPr>
        <w:instrText xml:space="preserve"> REF _Ref221351324 \r \h </w:instrText>
      </w:r>
      <w:r w:rsidR="00187663">
        <w:fldChar w:fldCharType="separate"/>
      </w:r>
      <w:r w:rsidR="00F91D0D">
        <w:rPr>
          <w:szCs w:val="20"/>
        </w:rPr>
        <w:t>14.5</w:t>
      </w:r>
      <w:r w:rsidR="00187663">
        <w:fldChar w:fldCharType="end"/>
      </w:r>
      <w:r w:rsidRPr="00187663">
        <w:rPr>
          <w:szCs w:val="20"/>
        </w:rPr>
        <w:t xml:space="preserve"> why did the electric field not have to be considered when figuring out how far the electron moved in the horizontal direction?</w:t>
      </w:r>
    </w:p>
    <w:p w14:paraId="3CC636EC" w14:textId="77777777" w:rsidR="00187663" w:rsidRPr="001D42AA" w:rsidRDefault="00187663" w:rsidP="00187663">
      <w:pPr>
        <w:pStyle w:val="Heading3"/>
        <w:numPr>
          <w:ilvl w:val="2"/>
          <w:numId w:val="2"/>
        </w:numPr>
        <w:spacing w:before="0" w:after="120" w:line="240" w:lineRule="auto"/>
        <w:ind w:left="50"/>
      </w:pPr>
      <w:r w:rsidRPr="001D42AA">
        <w:t>Level 3 - Apply</w:t>
      </w:r>
    </w:p>
    <w:p w14:paraId="47CF9D91" w14:textId="78963509" w:rsidR="00187663" w:rsidRPr="00187663" w:rsidRDefault="003B1B1C" w:rsidP="00220737">
      <w:pPr>
        <w:pStyle w:val="ListParagraph"/>
        <w:numPr>
          <w:ilvl w:val="3"/>
          <w:numId w:val="63"/>
        </w:numPr>
        <w:tabs>
          <w:tab w:val="left" w:pos="8190"/>
        </w:tabs>
        <w:spacing w:after="120" w:line="240" w:lineRule="auto"/>
        <w:contextualSpacing w:val="0"/>
      </w:pPr>
      <w:bookmarkStart w:id="994" w:name="_Ref221809513"/>
      <w:bookmarkStart w:id="995" w:name="level-3---apply-13"/>
      <w:bookmarkEnd w:id="987"/>
      <w:r w:rsidRPr="00187663">
        <w:rPr>
          <w:b/>
          <w:bCs/>
          <w:szCs w:val="20"/>
        </w:rPr>
        <w:t>[N]</w:t>
      </w:r>
      <w:r w:rsidRPr="00187663">
        <w:rPr>
          <w:szCs w:val="20"/>
        </w:rPr>
        <w:t xml:space="preserve"> In Section </w:t>
      </w:r>
      <w:r w:rsidR="00187663">
        <w:fldChar w:fldCharType="begin"/>
      </w:r>
      <w:r w:rsidR="00187663" w:rsidRPr="00187663">
        <w:rPr>
          <w:szCs w:val="20"/>
        </w:rPr>
        <w:instrText xml:space="preserve"> REF _Ref221351336 \r \h </w:instrText>
      </w:r>
      <w:r w:rsidR="00187663">
        <w:fldChar w:fldCharType="separate"/>
      </w:r>
      <w:r w:rsidR="00F91D0D">
        <w:rPr>
          <w:szCs w:val="20"/>
        </w:rPr>
        <w:t>14.2</w:t>
      </w:r>
      <w:r w:rsidR="00187663">
        <w:fldChar w:fldCharType="end"/>
      </w:r>
      <w:r w:rsidRPr="00187663">
        <w:rPr>
          <w:szCs w:val="20"/>
        </w:rPr>
        <w:t xml:space="preserve"> a calculation was done to find the distance from an electron to a point in space where the electric potential created by the electron was -1 J/C. Find the distances corresponding to -2 J/C and -3 J/C.</w:t>
      </w:r>
      <w:bookmarkStart w:id="996" w:name="q:Fields-3-2"/>
      <w:bookmarkEnd w:id="994"/>
      <w:bookmarkEnd w:id="996"/>
    </w:p>
    <w:p w14:paraId="70CF45E3" w14:textId="357D856B" w:rsidR="00187663" w:rsidRPr="00187663" w:rsidRDefault="003B1B1C" w:rsidP="00220737">
      <w:pPr>
        <w:pStyle w:val="ListParagraph"/>
        <w:numPr>
          <w:ilvl w:val="3"/>
          <w:numId w:val="63"/>
        </w:numPr>
        <w:tabs>
          <w:tab w:val="left" w:pos="8190"/>
        </w:tabs>
        <w:spacing w:after="120" w:line="240" w:lineRule="auto"/>
        <w:contextualSpacing w:val="0"/>
      </w:pPr>
      <w:bookmarkStart w:id="997" w:name="_Ref221809519"/>
      <w:r w:rsidRPr="00187663">
        <w:rPr>
          <w:b/>
          <w:bCs/>
          <w:szCs w:val="20"/>
        </w:rPr>
        <w:t>[N]</w:t>
      </w:r>
      <w:r w:rsidRPr="00187663">
        <w:rPr>
          <w:szCs w:val="20"/>
        </w:rPr>
        <w:t xml:space="preserve"> At what distance from a proton is the magnitude of the electric field created by the proton equal to 1 N/C?</w:t>
      </w:r>
      <w:bookmarkStart w:id="998" w:name="q:Fields-3-3"/>
      <w:bookmarkEnd w:id="997"/>
      <w:bookmarkEnd w:id="998"/>
    </w:p>
    <w:p w14:paraId="7D69144A" w14:textId="2B742A1F" w:rsidR="00187663" w:rsidRPr="00187663" w:rsidRDefault="003B1B1C" w:rsidP="00220737">
      <w:pPr>
        <w:pStyle w:val="ListParagraph"/>
        <w:numPr>
          <w:ilvl w:val="3"/>
          <w:numId w:val="63"/>
        </w:numPr>
        <w:tabs>
          <w:tab w:val="left" w:pos="8190"/>
        </w:tabs>
        <w:spacing w:after="120" w:line="240" w:lineRule="auto"/>
        <w:contextualSpacing w:val="0"/>
      </w:pPr>
      <w:bookmarkStart w:id="999" w:name="_Ref221809525"/>
      <w:r w:rsidRPr="00187663">
        <w:rPr>
          <w:b/>
          <w:bCs/>
          <w:szCs w:val="20"/>
        </w:rPr>
        <w:t>[N]</w:t>
      </w:r>
      <w:r w:rsidRPr="00187663">
        <w:rPr>
          <w:szCs w:val="20"/>
        </w:rPr>
        <w:t xml:space="preserve"> What is the electric field generated by a proton at </w:t>
      </w:r>
      <w:r w:rsidR="00187663" w:rsidRPr="00187663">
        <w:rPr>
          <w:szCs w:val="20"/>
        </w:rPr>
        <w:t>1</w:t>
      </w:r>
      <w:r w:rsidRPr="00187663">
        <w:rPr>
          <w:szCs w:val="20"/>
        </w:rPr>
        <w:t> cm above the proton? Remember, electric field is a vector.</w:t>
      </w:r>
      <w:bookmarkStart w:id="1000" w:name="q:Fields-3-4"/>
      <w:bookmarkEnd w:id="999"/>
      <w:bookmarkEnd w:id="1000"/>
    </w:p>
    <w:p w14:paraId="714F7BEB" w14:textId="2280AF58" w:rsidR="00721530" w:rsidRPr="00721530" w:rsidRDefault="003B1B1C" w:rsidP="00220737">
      <w:pPr>
        <w:pStyle w:val="ListParagraph"/>
        <w:numPr>
          <w:ilvl w:val="3"/>
          <w:numId w:val="63"/>
        </w:numPr>
        <w:tabs>
          <w:tab w:val="left" w:pos="8190"/>
        </w:tabs>
        <w:spacing w:after="120" w:line="240" w:lineRule="auto"/>
        <w:contextualSpacing w:val="0"/>
      </w:pPr>
      <w:r w:rsidRPr="00187663">
        <w:rPr>
          <w:b/>
          <w:bCs/>
          <w:szCs w:val="20"/>
        </w:rPr>
        <w:t>[W &amp; N]</w:t>
      </w:r>
      <w:r w:rsidRPr="00187663">
        <w:rPr>
          <w:szCs w:val="20"/>
        </w:rPr>
        <w:t xml:space="preserve"> In Section </w:t>
      </w:r>
      <w:r w:rsidR="00187663">
        <w:fldChar w:fldCharType="begin"/>
      </w:r>
      <w:r w:rsidR="00187663" w:rsidRPr="00187663">
        <w:rPr>
          <w:szCs w:val="20"/>
        </w:rPr>
        <w:instrText xml:space="preserve"> REF _Ref221351354 \r \h </w:instrText>
      </w:r>
      <w:r w:rsidR="00187663">
        <w:fldChar w:fldCharType="separate"/>
      </w:r>
      <w:r w:rsidR="00F91D0D">
        <w:rPr>
          <w:szCs w:val="20"/>
        </w:rPr>
        <w:t>14.3</w:t>
      </w:r>
      <w:r w:rsidR="00187663">
        <w:fldChar w:fldCharType="end"/>
      </w:r>
      <w:r w:rsidRPr="00187663">
        <w:rPr>
          <w:szCs w:val="20"/>
        </w:rPr>
        <w:t xml:space="preserve"> a calculation is done of the amount of work needed to bring two protons to within 1 nm from each other. Re-do the calculation for a pair of electrons instead of a pair of protons. Does your answer make sense?</w:t>
      </w:r>
      <w:bookmarkStart w:id="1001" w:name="q:Fields-3-5"/>
      <w:bookmarkEnd w:id="1001"/>
    </w:p>
    <w:p w14:paraId="7341E90A" w14:textId="3DD392C5" w:rsidR="00721530" w:rsidRPr="00721530" w:rsidRDefault="003B1B1C" w:rsidP="00220737">
      <w:pPr>
        <w:pStyle w:val="ListParagraph"/>
        <w:numPr>
          <w:ilvl w:val="3"/>
          <w:numId w:val="63"/>
        </w:numPr>
        <w:tabs>
          <w:tab w:val="left" w:pos="8190"/>
        </w:tabs>
        <w:spacing w:after="120" w:line="240" w:lineRule="auto"/>
        <w:contextualSpacing w:val="0"/>
      </w:pPr>
      <w:r w:rsidRPr="00721530">
        <w:rPr>
          <w:b/>
          <w:bCs/>
          <w:szCs w:val="20"/>
        </w:rPr>
        <w:lastRenderedPageBreak/>
        <w:t>[W &amp; N]</w:t>
      </w:r>
      <w:r w:rsidRPr="00721530">
        <w:rPr>
          <w:szCs w:val="20"/>
        </w:rPr>
        <w:t xml:space="preserve"> In Section </w:t>
      </w:r>
      <w:r w:rsidR="00187663">
        <w:fldChar w:fldCharType="begin"/>
      </w:r>
      <w:r w:rsidR="00187663" w:rsidRPr="00721530">
        <w:rPr>
          <w:szCs w:val="20"/>
        </w:rPr>
        <w:instrText xml:space="preserve"> REF _Ref221351369 \r \h </w:instrText>
      </w:r>
      <w:r w:rsidR="00187663">
        <w:fldChar w:fldCharType="separate"/>
      </w:r>
      <w:r w:rsidR="00F91D0D">
        <w:rPr>
          <w:szCs w:val="20"/>
        </w:rPr>
        <w:t>14.3</w:t>
      </w:r>
      <w:r w:rsidR="00187663">
        <w:fldChar w:fldCharType="end"/>
      </w:r>
      <w:r w:rsidRPr="00721530">
        <w:rPr>
          <w:szCs w:val="20"/>
        </w:rPr>
        <w:t xml:space="preserve"> a calculation is done of the force between two protons that are 1 nm apart. Re-do the calculation for a pair of electrons instead of a pair of protons. Does your answer make sense?</w:t>
      </w:r>
      <w:bookmarkStart w:id="1002" w:name="q:Fields-3-5.1"/>
      <w:bookmarkEnd w:id="1002"/>
    </w:p>
    <w:p w14:paraId="381E8C4B" w14:textId="78B25433" w:rsidR="00553864" w:rsidRPr="00553864" w:rsidRDefault="003B1B1C" w:rsidP="00220737">
      <w:pPr>
        <w:pStyle w:val="ListParagraph"/>
        <w:numPr>
          <w:ilvl w:val="3"/>
          <w:numId w:val="63"/>
        </w:numPr>
        <w:tabs>
          <w:tab w:val="left" w:pos="8190"/>
        </w:tabs>
        <w:spacing w:after="120" w:line="240" w:lineRule="auto"/>
        <w:contextualSpacing w:val="0"/>
      </w:pPr>
      <w:r w:rsidRPr="00721530">
        <w:rPr>
          <w:b/>
          <w:bCs/>
          <w:szCs w:val="20"/>
        </w:rPr>
        <w:t>[G]</w:t>
      </w:r>
      <w:r w:rsidRPr="00721530">
        <w:rPr>
          <w:szCs w:val="20"/>
        </w:rPr>
        <w:t xml:space="preserve"> </w:t>
      </w:r>
      <w:r w:rsidR="007754F5" w:rsidRPr="007754F5">
        <w:rPr>
          <w:szCs w:val="20"/>
        </w:rPr>
        <w:fldChar w:fldCharType="begin"/>
      </w:r>
      <w:r w:rsidR="007754F5" w:rsidRPr="007754F5">
        <w:rPr>
          <w:szCs w:val="20"/>
        </w:rPr>
        <w:instrText xml:space="preserve"> REF _Ref221351957 \h </w:instrText>
      </w:r>
      <w:r w:rsidR="007754F5">
        <w:rPr>
          <w:szCs w:val="20"/>
        </w:rPr>
        <w:instrText xml:space="preserve"> \* MERGEFORMAT </w:instrText>
      </w:r>
      <w:r w:rsidR="007754F5" w:rsidRPr="007754F5">
        <w:rPr>
          <w:szCs w:val="20"/>
        </w:rPr>
      </w:r>
      <w:r w:rsidR="007754F5" w:rsidRPr="007754F5">
        <w:rPr>
          <w:szCs w:val="20"/>
        </w:rPr>
        <w:fldChar w:fldCharType="separate"/>
      </w:r>
      <w:r w:rsidR="00F91D0D" w:rsidRPr="00F91D0D">
        <w:rPr>
          <w:szCs w:val="20"/>
        </w:rPr>
        <w:t xml:space="preserve">Figure </w:t>
      </w:r>
      <w:r w:rsidR="00F91D0D" w:rsidRPr="00F91D0D">
        <w:rPr>
          <w:noProof/>
          <w:szCs w:val="20"/>
        </w:rPr>
        <w:t>14.13</w:t>
      </w:r>
      <w:r w:rsidR="007754F5" w:rsidRPr="007754F5">
        <w:rPr>
          <w:szCs w:val="20"/>
        </w:rPr>
        <w:fldChar w:fldCharType="end"/>
      </w:r>
      <w:r w:rsidR="007754F5" w:rsidRPr="007754F5">
        <w:rPr>
          <w:szCs w:val="20"/>
        </w:rPr>
        <w:t>, reproduced</w:t>
      </w:r>
      <w:r w:rsidR="007754F5">
        <w:rPr>
          <w:szCs w:val="20"/>
        </w:rPr>
        <w:t xml:space="preserve"> below,</w:t>
      </w:r>
      <w:r w:rsidRPr="00721530">
        <w:rPr>
          <w:szCs w:val="20"/>
        </w:rPr>
        <w:t xml:space="preserve"> shows the electric field at the position of electron 3. Create a force diagram that shows the electric forces on electron 3 in that position.</w:t>
      </w:r>
      <w:r w:rsidR="007754F5">
        <w:rPr>
          <w:szCs w:val="20"/>
        </w:rPr>
        <w:br/>
      </w:r>
      <w:r w:rsidR="007754F5" w:rsidRPr="00DD4699">
        <w:rPr>
          <w:noProof/>
        </w:rPr>
        <w:drawing>
          <wp:inline distT="0" distB="0" distL="0" distR="0" wp14:anchorId="4C54E0FA" wp14:editId="4B56C098">
            <wp:extent cx="2192655" cy="1982313"/>
            <wp:effectExtent l="0" t="0" r="0" b="0"/>
            <wp:docPr id="982212677" name="Picture 1" descr="A scientific vector diagram illustrating the principle of superposition for electric fields. On the left, three blue arrows originate from a single starting point. One long arrow points vertically upward and is labeled E1. A second, shorter arrow begins at the tip of E1 and points diagonally toward the upper right, labeled E2. A third bold arrow connects the original starting point directly to the tip of E2 and is labeled Etot, representing the total resultant electric field. To the right of the vectors, a black coordinate system shows a horizontal arrow labeled +x-hat and a vertical arrow labeled +y-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6059" name="Picture 1" descr="A scientific vector diagram illustrating the principle of superposition for electric fields. On the left, three blue arrows originate from a single starting point. One long arrow points vertically upward and is labeled E1. A second, shorter arrow begins at the tip of E1 and points diagonally toward the upper right, labeled E2. A third bold arrow connects the original starting point directly to the tip of E2 and is labeled Etot, representing the total resultant electric field. To the right of the vectors, a black coordinate system shows a horizontal arrow labeled +x-hat and a vertical arrow labeled +y-hat."/>
                    <pic:cNvPicPr/>
                  </pic:nvPicPr>
                  <pic:blipFill>
                    <a:blip r:embed="rId475" cstate="screen">
                      <a:extLst>
                        <a:ext uri="{28A0092B-C50C-407E-A947-70E740481C1C}">
                          <a14:useLocalDpi xmlns:a14="http://schemas.microsoft.com/office/drawing/2010/main"/>
                        </a:ext>
                      </a:extLst>
                    </a:blip>
                    <a:stretch>
                      <a:fillRect/>
                    </a:stretch>
                  </pic:blipFill>
                  <pic:spPr>
                    <a:xfrm>
                      <a:off x="0" y="0"/>
                      <a:ext cx="2198386" cy="1987494"/>
                    </a:xfrm>
                    <a:prstGeom prst="rect">
                      <a:avLst/>
                    </a:prstGeom>
                  </pic:spPr>
                </pic:pic>
              </a:graphicData>
            </a:graphic>
          </wp:inline>
        </w:drawing>
      </w:r>
      <w:r w:rsidR="007754F5">
        <w:rPr>
          <w:szCs w:val="20"/>
        </w:rPr>
        <w:br/>
      </w:r>
      <w:r w:rsidR="007754F5" w:rsidRPr="007754F5">
        <w:rPr>
          <w:i/>
          <w:iCs/>
          <w:sz w:val="18"/>
          <w:szCs w:val="18"/>
        </w:rPr>
        <w:t>Vector sum to find the total electric field</w:t>
      </w:r>
      <w:r w:rsidR="007754F5">
        <w:rPr>
          <w:i/>
          <w:iCs/>
          <w:sz w:val="18"/>
          <w:szCs w:val="18"/>
        </w:rPr>
        <w:t xml:space="preserve"> affecting electron 3</w:t>
      </w:r>
      <w:r w:rsidR="007754F5" w:rsidRPr="007754F5">
        <w:rPr>
          <w:i/>
          <w:iCs/>
          <w:sz w:val="18"/>
          <w:szCs w:val="18"/>
        </w:rPr>
        <w:t>.</w:t>
      </w:r>
      <w:r w:rsidR="007754F5" w:rsidRPr="007754F5">
        <w:rPr>
          <w:i/>
          <w:iCs/>
          <w:sz w:val="18"/>
          <w:szCs w:val="18"/>
        </w:rPr>
        <w:fldChar w:fldCharType="begin"/>
      </w:r>
      <w:r w:rsidR="007754F5" w:rsidRPr="007754F5">
        <w:rPr>
          <w:i/>
          <w:iCs/>
          <w:sz w:val="18"/>
          <w:szCs w:val="18"/>
        </w:rPr>
        <w:instrText xml:space="preserve"> NOTEREF _Ref218898700 \f \h  \* MERGEFORMAT </w:instrText>
      </w:r>
      <w:r w:rsidR="007754F5" w:rsidRPr="007754F5">
        <w:rPr>
          <w:i/>
          <w:iCs/>
          <w:sz w:val="18"/>
          <w:szCs w:val="18"/>
        </w:rPr>
      </w:r>
      <w:r w:rsidR="007754F5" w:rsidRPr="007754F5">
        <w:rPr>
          <w:i/>
          <w:iCs/>
          <w:sz w:val="18"/>
          <w:szCs w:val="18"/>
        </w:rPr>
        <w:fldChar w:fldCharType="separate"/>
      </w:r>
      <w:r w:rsidR="00F91D0D" w:rsidRPr="00F91D0D">
        <w:rPr>
          <w:rStyle w:val="EndnoteReference"/>
          <w:i/>
          <w:iCs/>
          <w:sz w:val="18"/>
          <w:szCs w:val="20"/>
        </w:rPr>
        <w:t>1</w:t>
      </w:r>
      <w:r w:rsidR="007754F5" w:rsidRPr="007754F5">
        <w:rPr>
          <w:i/>
          <w:iCs/>
          <w:sz w:val="18"/>
          <w:szCs w:val="18"/>
        </w:rPr>
        <w:fldChar w:fldCharType="end"/>
      </w:r>
      <w:bookmarkStart w:id="1003" w:name="q:Fields-3-6"/>
      <w:bookmarkEnd w:id="1003"/>
    </w:p>
    <w:p w14:paraId="2B5932AC" w14:textId="6C55110D" w:rsidR="00993B60" w:rsidRPr="00993B60" w:rsidRDefault="003B1B1C" w:rsidP="00220737">
      <w:pPr>
        <w:pStyle w:val="ListParagraph"/>
        <w:numPr>
          <w:ilvl w:val="3"/>
          <w:numId w:val="63"/>
        </w:numPr>
        <w:tabs>
          <w:tab w:val="left" w:pos="8190"/>
        </w:tabs>
        <w:spacing w:after="120" w:line="240" w:lineRule="auto"/>
        <w:contextualSpacing w:val="0"/>
      </w:pPr>
      <w:bookmarkStart w:id="1004" w:name="_Ref221809532"/>
      <w:r w:rsidRPr="00553864">
        <w:rPr>
          <w:b/>
          <w:bCs/>
          <w:szCs w:val="20"/>
        </w:rPr>
        <w:t>[N]</w:t>
      </w:r>
      <w:r w:rsidRPr="00553864">
        <w:rPr>
          <w:szCs w:val="20"/>
        </w:rPr>
        <w:t xml:space="preserve"> In Section </w:t>
      </w:r>
      <w:r w:rsidR="00187663">
        <w:fldChar w:fldCharType="begin"/>
      </w:r>
      <w:r w:rsidR="00187663" w:rsidRPr="00553864">
        <w:rPr>
          <w:szCs w:val="20"/>
        </w:rPr>
        <w:instrText xml:space="preserve"> REF _Ref221351384 \r \h </w:instrText>
      </w:r>
      <w:r w:rsidR="00187663">
        <w:fldChar w:fldCharType="separate"/>
      </w:r>
      <w:r w:rsidR="00F91D0D">
        <w:rPr>
          <w:szCs w:val="20"/>
        </w:rPr>
        <w:t>14.4</w:t>
      </w:r>
      <w:r w:rsidR="00187663">
        <w:fldChar w:fldCharType="end"/>
      </w:r>
      <w:r w:rsidRPr="00553864">
        <w:rPr>
          <w:szCs w:val="20"/>
        </w:rPr>
        <w:t xml:space="preserve"> the vectors </w:t>
      </w:r>
      <m:oMath>
        <m:acc>
          <m:accPr>
            <m:chr m:val="⃗"/>
            <m:ctrlPr>
              <w:rPr>
                <w:rFonts w:ascii="Cambria Math" w:hAnsi="Cambria Math"/>
                <w:szCs w:val="20"/>
              </w:rPr>
            </m:ctrlPr>
          </m:accPr>
          <m:e>
            <m:sSub>
              <m:sSubPr>
                <m:ctrlPr>
                  <w:rPr>
                    <w:rFonts w:ascii="Cambria Math" w:hAnsi="Cambria Math"/>
                    <w:szCs w:val="20"/>
                  </w:rPr>
                </m:ctrlPr>
              </m:sSubPr>
              <m:e>
                <m:r>
                  <w:rPr>
                    <w:rFonts w:ascii="Cambria Math" w:hAnsi="Cambria Math"/>
                    <w:szCs w:val="20"/>
                  </w:rPr>
                  <m:t>E</m:t>
                </m:r>
              </m:e>
              <m:sub>
                <m:r>
                  <m:rPr>
                    <m:scr m:val="sans-serif"/>
                    <m:sty m:val="p"/>
                  </m:rPr>
                  <w:rPr>
                    <w:rFonts w:ascii="Cambria Math" w:hAnsi="Cambria Math"/>
                    <w:szCs w:val="20"/>
                  </w:rPr>
                  <m:t>tot</m:t>
                </m:r>
              </m:sub>
            </m:sSub>
          </m:e>
        </m:acc>
      </m:oMath>
      <w:r w:rsidRPr="00553864">
        <w:rPr>
          <w:szCs w:val="20"/>
        </w:rPr>
        <w:t xml:space="preserve"> and </w:t>
      </w:r>
      <m:oMath>
        <m:acc>
          <m:accPr>
            <m:chr m:val="⃗"/>
            <m:ctrlPr>
              <w:rPr>
                <w:rFonts w:ascii="Cambria Math" w:hAnsi="Cambria Math"/>
                <w:szCs w:val="20"/>
              </w:rPr>
            </m:ctrlPr>
          </m:accPr>
          <m:e>
            <m:sSub>
              <m:sSubPr>
                <m:ctrlPr>
                  <w:rPr>
                    <w:rFonts w:ascii="Cambria Math" w:hAnsi="Cambria Math"/>
                    <w:szCs w:val="20"/>
                  </w:rPr>
                </m:ctrlPr>
              </m:sSubPr>
              <m:e>
                <m:r>
                  <w:rPr>
                    <w:rFonts w:ascii="Cambria Math" w:hAnsi="Cambria Math"/>
                    <w:szCs w:val="20"/>
                  </w:rPr>
                  <m:t>a</m:t>
                </m:r>
              </m:e>
              <m:sub>
                <m:r>
                  <w:rPr>
                    <w:rFonts w:ascii="Cambria Math" w:hAnsi="Cambria Math"/>
                    <w:szCs w:val="20"/>
                  </w:rPr>
                  <m:t>3</m:t>
                </m:r>
              </m:sub>
            </m:sSub>
          </m:e>
        </m:acc>
      </m:oMath>
      <w:r w:rsidRPr="00553864">
        <w:rPr>
          <w:szCs w:val="20"/>
        </w:rPr>
        <w:t xml:space="preserve"> are left in component (</w:t>
      </w:r>
      <m:oMath>
        <m:acc>
          <m:accPr>
            <m:ctrlPr>
              <w:rPr>
                <w:rFonts w:ascii="Cambria Math" w:hAnsi="Cambria Math"/>
                <w:szCs w:val="20"/>
              </w:rPr>
            </m:ctrlPr>
          </m:accPr>
          <m:e>
            <m:r>
              <w:rPr>
                <w:rFonts w:ascii="Cambria Math" w:hAnsi="Cambria Math"/>
                <w:szCs w:val="20"/>
              </w:rPr>
              <m:t>x</m:t>
            </m:r>
          </m:e>
        </m:acc>
      </m:oMath>
      <w:r w:rsidRPr="00553864">
        <w:rPr>
          <w:szCs w:val="20"/>
        </w:rPr>
        <w:t xml:space="preserve"> + </w:t>
      </w:r>
      <m:oMath>
        <m:acc>
          <m:accPr>
            <m:ctrlPr>
              <w:rPr>
                <w:rFonts w:ascii="Cambria Math" w:hAnsi="Cambria Math"/>
                <w:szCs w:val="20"/>
              </w:rPr>
            </m:ctrlPr>
          </m:accPr>
          <m:e>
            <m:r>
              <w:rPr>
                <w:rFonts w:ascii="Cambria Math" w:hAnsi="Cambria Math"/>
                <w:szCs w:val="20"/>
              </w:rPr>
              <m:t>y</m:t>
            </m:r>
          </m:e>
        </m:acc>
      </m:oMath>
      <w:r w:rsidRPr="00553864">
        <w:rPr>
          <w:szCs w:val="20"/>
        </w:rPr>
        <w:t>) notation. Convert them to magnitude-and-direction notation (… at an angle …</w:t>
      </w:r>
      <m:oMath>
        <m:sSup>
          <m:sSupPr>
            <m:ctrlPr>
              <w:rPr>
                <w:rFonts w:ascii="Cambria Math" w:hAnsi="Cambria Math"/>
                <w:szCs w:val="20"/>
              </w:rPr>
            </m:ctrlPr>
          </m:sSupPr>
          <m:e>
            <m:r>
              <w:rPr>
                <w:rFonts w:ascii="Cambria Math" w:hAnsi="Cambria Math"/>
                <w:szCs w:val="20"/>
              </w:rPr>
              <m:t>​</m:t>
            </m:r>
          </m:e>
          <m:sup>
            <m:r>
              <m:rPr>
                <m:sty m:val="p"/>
              </m:rPr>
              <w:rPr>
                <w:rFonts w:ascii="Cambria Math" w:hAnsi="Cambria Math"/>
                <w:szCs w:val="20"/>
              </w:rPr>
              <m:t>∘</m:t>
            </m:r>
          </m:sup>
        </m:sSup>
      </m:oMath>
      <w:r w:rsidRPr="00553864">
        <w:rPr>
          <w:szCs w:val="20"/>
        </w:rPr>
        <w:t xml:space="preserve"> above/below/right/left of …).</w:t>
      </w:r>
      <w:bookmarkStart w:id="1005" w:name="q:Fields-3-7"/>
      <w:bookmarkEnd w:id="1004"/>
      <w:bookmarkEnd w:id="1005"/>
    </w:p>
    <w:p w14:paraId="145E7CAA" w14:textId="167C088D" w:rsidR="003B1B1C" w:rsidRPr="00993B60" w:rsidRDefault="003B1B1C" w:rsidP="00220737">
      <w:pPr>
        <w:pStyle w:val="ListParagraph"/>
        <w:numPr>
          <w:ilvl w:val="3"/>
          <w:numId w:val="63"/>
        </w:numPr>
        <w:tabs>
          <w:tab w:val="left" w:pos="8190"/>
        </w:tabs>
        <w:spacing w:after="120" w:line="240" w:lineRule="auto"/>
        <w:contextualSpacing w:val="0"/>
      </w:pPr>
      <w:r w:rsidRPr="00993B60">
        <w:rPr>
          <w:b/>
          <w:bCs/>
          <w:szCs w:val="20"/>
        </w:rPr>
        <w:t>[G &amp; N]</w:t>
      </w:r>
      <w:r w:rsidRPr="00993B60">
        <w:rPr>
          <w:szCs w:val="20"/>
        </w:rPr>
        <w:t xml:space="preserve"> More could have been done in Section </w:t>
      </w:r>
      <w:r w:rsidR="00187663">
        <w:fldChar w:fldCharType="begin"/>
      </w:r>
      <w:r w:rsidR="00187663" w:rsidRPr="00993B60">
        <w:rPr>
          <w:szCs w:val="20"/>
        </w:rPr>
        <w:instrText xml:space="preserve"> REF _Ref221351414 \r \h </w:instrText>
      </w:r>
      <w:r w:rsidR="00187663">
        <w:fldChar w:fldCharType="separate"/>
      </w:r>
      <w:r w:rsidR="00F91D0D">
        <w:rPr>
          <w:szCs w:val="20"/>
        </w:rPr>
        <w:t>14.5</w:t>
      </w:r>
      <w:r w:rsidR="00187663">
        <w:fldChar w:fldCharType="end"/>
      </w:r>
      <w:r w:rsidRPr="00993B60">
        <w:rPr>
          <w:szCs w:val="20"/>
        </w:rPr>
        <w:t xml:space="preserve">. Sketch the path of the electron between the two plates and find the velocity of the electron just before it </w:t>
      </w:r>
      <w:r w:rsidR="00187663" w:rsidRPr="00993B60">
        <w:rPr>
          <w:szCs w:val="20"/>
        </w:rPr>
        <w:t>hits</w:t>
      </w:r>
      <w:r w:rsidRPr="00993B60">
        <w:rPr>
          <w:szCs w:val="20"/>
        </w:rPr>
        <w:t xml:space="preserve"> the positively charged plate.</w:t>
      </w:r>
    </w:p>
    <w:p w14:paraId="6AA0D0BA" w14:textId="77777777" w:rsidR="00993B60" w:rsidRPr="001D42AA" w:rsidRDefault="00993B60" w:rsidP="00993B60">
      <w:pPr>
        <w:pStyle w:val="Heading3"/>
        <w:numPr>
          <w:ilvl w:val="2"/>
          <w:numId w:val="2"/>
        </w:numPr>
        <w:spacing w:before="0" w:after="120" w:line="240" w:lineRule="auto"/>
        <w:ind w:left="50"/>
      </w:pPr>
      <w:r w:rsidRPr="001D42AA">
        <w:t>Level 4 - Analyze</w:t>
      </w:r>
    </w:p>
    <w:p w14:paraId="2E7CCE7F" w14:textId="2F60C132" w:rsidR="003B1D79" w:rsidRPr="003B1D79" w:rsidRDefault="003B1B1C" w:rsidP="00220737">
      <w:pPr>
        <w:pStyle w:val="ListParagraph"/>
        <w:numPr>
          <w:ilvl w:val="3"/>
          <w:numId w:val="63"/>
        </w:numPr>
        <w:tabs>
          <w:tab w:val="left" w:pos="8190"/>
        </w:tabs>
        <w:spacing w:after="120" w:line="240" w:lineRule="auto"/>
        <w:contextualSpacing w:val="0"/>
      </w:pPr>
      <w:bookmarkStart w:id="1006" w:name="level-4---analyze-13"/>
      <w:bookmarkEnd w:id="995"/>
      <w:r w:rsidRPr="00993B60">
        <w:rPr>
          <w:b/>
          <w:bCs/>
          <w:szCs w:val="20"/>
        </w:rPr>
        <w:t>[G]</w:t>
      </w:r>
      <w:r w:rsidRPr="00993B60">
        <w:rPr>
          <w:szCs w:val="20"/>
        </w:rPr>
        <w:t xml:space="preserve"> Compare </w:t>
      </w:r>
      <w:r w:rsidR="003B1D79">
        <w:rPr>
          <w:szCs w:val="20"/>
        </w:rPr>
        <w:fldChar w:fldCharType="begin"/>
      </w:r>
      <w:r w:rsidR="003B1D79">
        <w:rPr>
          <w:szCs w:val="20"/>
        </w:rPr>
        <w:instrText xml:space="preserve"> REF _Ref221352571 \h </w:instrText>
      </w:r>
      <w:r w:rsidR="003B1D79">
        <w:rPr>
          <w:szCs w:val="20"/>
        </w:rPr>
      </w:r>
      <w:r w:rsidR="003B1D79">
        <w:rPr>
          <w:szCs w:val="20"/>
        </w:rPr>
        <w:fldChar w:fldCharType="separate"/>
      </w:r>
      <w:r w:rsidR="00F91D0D" w:rsidRPr="00363069">
        <w:t xml:space="preserve">Figure </w:t>
      </w:r>
      <w:r w:rsidR="00F91D0D">
        <w:rPr>
          <w:noProof/>
        </w:rPr>
        <w:t>14</w:t>
      </w:r>
      <w:r w:rsidR="00F91D0D" w:rsidRPr="00363069">
        <w:t>.</w:t>
      </w:r>
      <w:r w:rsidR="00F91D0D">
        <w:rPr>
          <w:noProof/>
        </w:rPr>
        <w:t>3</w:t>
      </w:r>
      <w:r w:rsidR="003B1D79">
        <w:rPr>
          <w:szCs w:val="20"/>
        </w:rPr>
        <w:fldChar w:fldCharType="end"/>
      </w:r>
      <w:r w:rsidR="003B1D79">
        <w:rPr>
          <w:szCs w:val="20"/>
        </w:rPr>
        <w:t xml:space="preserve"> and </w:t>
      </w:r>
      <w:r w:rsidR="003B1D79">
        <w:rPr>
          <w:szCs w:val="20"/>
        </w:rPr>
        <w:fldChar w:fldCharType="begin"/>
      </w:r>
      <w:r w:rsidR="003B1D79">
        <w:rPr>
          <w:szCs w:val="20"/>
        </w:rPr>
        <w:instrText xml:space="preserve"> REF _Ref221283374 \h </w:instrText>
      </w:r>
      <w:r w:rsidR="003B1D79">
        <w:rPr>
          <w:szCs w:val="20"/>
        </w:rPr>
      </w:r>
      <w:r w:rsidR="003B1D79">
        <w:rPr>
          <w:szCs w:val="20"/>
        </w:rPr>
        <w:fldChar w:fldCharType="separate"/>
      </w:r>
      <w:r w:rsidR="00F91D0D" w:rsidRPr="00541652">
        <w:t xml:space="preserve">Figure </w:t>
      </w:r>
      <w:r w:rsidR="00F91D0D">
        <w:rPr>
          <w:noProof/>
        </w:rPr>
        <w:t>14</w:t>
      </w:r>
      <w:r w:rsidR="00F91D0D">
        <w:t>.</w:t>
      </w:r>
      <w:r w:rsidR="00F91D0D">
        <w:rPr>
          <w:noProof/>
        </w:rPr>
        <w:t>5</w:t>
      </w:r>
      <w:r w:rsidR="003B1D79">
        <w:rPr>
          <w:szCs w:val="20"/>
        </w:rPr>
        <w:fldChar w:fldCharType="end"/>
      </w:r>
      <w:r w:rsidR="003B1D79">
        <w:rPr>
          <w:szCs w:val="20"/>
        </w:rPr>
        <w:t>, reproduced below</w:t>
      </w:r>
      <w:r w:rsidRPr="00993B60">
        <w:rPr>
          <w:szCs w:val="20"/>
        </w:rPr>
        <w:t>. What similarities and differences do you see? What does this say about the similarities and differences between gravitational and electric fields and potentials?</w:t>
      </w:r>
      <w:r w:rsidR="003B1D79">
        <w:rPr>
          <w:szCs w:val="20"/>
        </w:rPr>
        <w:br/>
      </w:r>
      <w:r w:rsidR="003B1D79" w:rsidRPr="00010777">
        <w:rPr>
          <w:noProof/>
        </w:rPr>
        <w:drawing>
          <wp:inline distT="0" distB="0" distL="0" distR="0" wp14:anchorId="1B4A7264" wp14:editId="71BCF3EE">
            <wp:extent cx="2621280" cy="1769110"/>
            <wp:effectExtent l="0" t="0" r="7620" b="2540"/>
            <wp:docPr id="422748230" name="Picture 1" descr="A scientific diagram showing a celestial body, like a planet or moon, at the center of a radial gravitational field. Numerous blue arrows point directly inward toward the center from all directions, representing the gravitational field lines. Surrounding the body is a series of concentric red circles representing equipotential lines. These lines are labeled with specific values of gravitational potential: -50 kJ/kg for the outermost visible circle, -100 kJ/kg for the middle circle, and -150 kJ/kg for the circle closest to the body, illustrating that gravitational potential becomes more negative as you get closer to a 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68256" name="Picture 1" descr="A scientific diagram showing a celestial body, like a planet or moon, at the center of a radial gravitational field. Numerous blue arrows point directly inward toward the center from all directions, representing the gravitational field lines. Surrounding the body is a series of concentric red circles representing equipotential lines. These lines are labeled with specific values of gravitational potential: -50 kJ/kg for the outermost visible circle, -100 kJ/kg for the middle circle, and -150 kJ/kg for the circle closest to the body, illustrating that gravitational potential becomes more negative as you get closer to a mass."/>
                    <pic:cNvPicPr/>
                  </pic:nvPicPr>
                  <pic:blipFill>
                    <a:blip r:embed="rId465" cstate="screen">
                      <a:extLst>
                        <a:ext uri="{28A0092B-C50C-407E-A947-70E740481C1C}">
                          <a14:useLocalDpi xmlns:a14="http://schemas.microsoft.com/office/drawing/2010/main"/>
                        </a:ext>
                      </a:extLst>
                    </a:blip>
                    <a:stretch>
                      <a:fillRect/>
                    </a:stretch>
                  </pic:blipFill>
                  <pic:spPr>
                    <a:xfrm>
                      <a:off x="0" y="0"/>
                      <a:ext cx="2621280" cy="1769110"/>
                    </a:xfrm>
                    <a:prstGeom prst="rect">
                      <a:avLst/>
                    </a:prstGeom>
                  </pic:spPr>
                </pic:pic>
              </a:graphicData>
            </a:graphic>
          </wp:inline>
        </w:drawing>
      </w:r>
      <w:r w:rsidR="003B1D79">
        <w:rPr>
          <w:szCs w:val="20"/>
        </w:rPr>
        <w:br/>
      </w:r>
      <w:r w:rsidR="003B1D79" w:rsidRPr="003B1D79">
        <w:rPr>
          <w:i/>
          <w:iCs/>
          <w:sz w:val="18"/>
          <w:szCs w:val="18"/>
        </w:rPr>
        <w:t>The gravitational field around Pluto.</w:t>
      </w:r>
      <w:r w:rsidR="003B1D79" w:rsidRPr="003B1D79">
        <w:rPr>
          <w:i/>
          <w:iCs/>
          <w:sz w:val="18"/>
          <w:szCs w:val="18"/>
        </w:rPr>
        <w:fldChar w:fldCharType="begin"/>
      </w:r>
      <w:r w:rsidR="003B1D79" w:rsidRPr="003B1D79">
        <w:rPr>
          <w:i/>
          <w:iCs/>
          <w:sz w:val="18"/>
          <w:szCs w:val="18"/>
        </w:rPr>
        <w:instrText xml:space="preserve"> NOTEREF _Ref221280992 \f \h  \* MERGEFORMAT </w:instrText>
      </w:r>
      <w:r w:rsidR="003B1D79" w:rsidRPr="003B1D79">
        <w:rPr>
          <w:i/>
          <w:iCs/>
          <w:sz w:val="18"/>
          <w:szCs w:val="18"/>
        </w:rPr>
      </w:r>
      <w:r w:rsidR="003B1D79" w:rsidRPr="003B1D79">
        <w:rPr>
          <w:i/>
          <w:iCs/>
          <w:sz w:val="18"/>
          <w:szCs w:val="18"/>
        </w:rPr>
        <w:fldChar w:fldCharType="separate"/>
      </w:r>
      <w:r w:rsidR="00F91D0D" w:rsidRPr="00F91D0D">
        <w:rPr>
          <w:rStyle w:val="EndnoteReference"/>
          <w:i/>
          <w:iCs/>
          <w:sz w:val="18"/>
          <w:szCs w:val="20"/>
        </w:rPr>
        <w:t>93</w:t>
      </w:r>
      <w:r w:rsidR="003B1D79" w:rsidRPr="003B1D79">
        <w:rPr>
          <w:i/>
          <w:iCs/>
          <w:sz w:val="18"/>
          <w:szCs w:val="18"/>
        </w:rPr>
        <w:fldChar w:fldCharType="end"/>
      </w:r>
      <w:r w:rsidR="003B1D79" w:rsidRPr="003B1D79">
        <w:rPr>
          <w:i/>
          <w:iCs/>
          <w:sz w:val="18"/>
          <w:szCs w:val="18"/>
        </w:rPr>
        <w:br/>
      </w:r>
      <w:r w:rsidR="003B1D79" w:rsidRPr="006D336A">
        <w:rPr>
          <w:noProof/>
        </w:rPr>
        <w:lastRenderedPageBreak/>
        <w:drawing>
          <wp:inline distT="0" distB="0" distL="0" distR="0" wp14:anchorId="0D6BC213" wp14:editId="18398556">
            <wp:extent cx="2621280" cy="1774825"/>
            <wp:effectExtent l="0" t="0" r="7620" b="0"/>
            <wp:docPr id="779612958" name="Picture 1" descr="A scientific diagram showing a central black circle containing a white minus sign (-), representing a negative electric charge.&#10;&#10;Electric Field Lines: Bold blue arrows point radially inward toward the negative charge from all directions.&#10;&#10;Equipotential Lines: A series of concentric red circles surround the charge.&#10;&#10;Electric Potential Values: These circles are labeled with specific electrical potential values in Joules per Coulomb (J/C): -3 J/C for the innermost labeled circle, -2 J/C for the middle, and -1 J/C for the outermost. This indicates that the electric potential becomes more negative as you approach the negative 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49977" name="Picture 1" descr="A scientific diagram showing a central black circle containing a white minus sign (-), representing a negative electric charge.&#10;&#10;Electric Field Lines: Bold blue arrows point radially inward toward the negative charge from all directions.&#10;&#10;Equipotential Lines: A series of concentric red circles surround the charge.&#10;&#10;Electric Potential Values: These circles are labeled with specific electrical potential values in Joules per Coulomb (J/C): -3 J/C for the innermost labeled circle, -2 J/C for the middle, and -1 J/C for the outermost. This indicates that the electric potential becomes more negative as you approach the negative charge."/>
                    <pic:cNvPicPr/>
                  </pic:nvPicPr>
                  <pic:blipFill>
                    <a:blip r:embed="rId467" cstate="screen">
                      <a:extLst>
                        <a:ext uri="{28A0092B-C50C-407E-A947-70E740481C1C}">
                          <a14:useLocalDpi xmlns:a14="http://schemas.microsoft.com/office/drawing/2010/main"/>
                        </a:ext>
                      </a:extLst>
                    </a:blip>
                    <a:stretch>
                      <a:fillRect/>
                    </a:stretch>
                  </pic:blipFill>
                  <pic:spPr>
                    <a:xfrm>
                      <a:off x="0" y="0"/>
                      <a:ext cx="2621280" cy="1774825"/>
                    </a:xfrm>
                    <a:prstGeom prst="rect">
                      <a:avLst/>
                    </a:prstGeom>
                  </pic:spPr>
                </pic:pic>
              </a:graphicData>
            </a:graphic>
          </wp:inline>
        </w:drawing>
      </w:r>
      <w:r w:rsidR="003B1D79">
        <w:rPr>
          <w:szCs w:val="20"/>
        </w:rPr>
        <w:br/>
      </w:r>
      <w:r w:rsidR="003B1D79" w:rsidRPr="003B1D79">
        <w:rPr>
          <w:i/>
          <w:iCs/>
          <w:sz w:val="18"/>
          <w:szCs w:val="18"/>
        </w:rPr>
        <w:t>The electric field around an electron.</w:t>
      </w:r>
      <w:r w:rsidR="003B1D79" w:rsidRPr="003B1D79">
        <w:rPr>
          <w:i/>
          <w:iCs/>
          <w:sz w:val="18"/>
          <w:szCs w:val="18"/>
        </w:rPr>
        <w:fldChar w:fldCharType="begin"/>
      </w:r>
      <w:r w:rsidR="003B1D79" w:rsidRPr="003B1D79">
        <w:rPr>
          <w:i/>
          <w:iCs/>
          <w:sz w:val="18"/>
          <w:szCs w:val="18"/>
        </w:rPr>
        <w:instrText xml:space="preserve"> NOTEREF _Ref221283673 \f \h  \* MERGEFORMAT </w:instrText>
      </w:r>
      <w:r w:rsidR="003B1D79" w:rsidRPr="003B1D79">
        <w:rPr>
          <w:i/>
          <w:iCs/>
          <w:sz w:val="18"/>
          <w:szCs w:val="18"/>
        </w:rPr>
      </w:r>
      <w:r w:rsidR="003B1D79" w:rsidRPr="003B1D79">
        <w:rPr>
          <w:i/>
          <w:iCs/>
          <w:sz w:val="18"/>
          <w:szCs w:val="18"/>
        </w:rPr>
        <w:fldChar w:fldCharType="separate"/>
      </w:r>
      <w:r w:rsidR="00F91D0D" w:rsidRPr="00F91D0D">
        <w:rPr>
          <w:rStyle w:val="EndnoteReference"/>
          <w:i/>
          <w:iCs/>
          <w:sz w:val="18"/>
          <w:szCs w:val="20"/>
        </w:rPr>
        <w:t>94</w:t>
      </w:r>
      <w:r w:rsidR="003B1D79" w:rsidRPr="003B1D79">
        <w:rPr>
          <w:i/>
          <w:iCs/>
          <w:sz w:val="18"/>
          <w:szCs w:val="18"/>
        </w:rPr>
        <w:fldChar w:fldCharType="end"/>
      </w:r>
      <w:bookmarkStart w:id="1007" w:name="q:Fields-4-2"/>
      <w:bookmarkEnd w:id="1007"/>
    </w:p>
    <w:p w14:paraId="4F32D427" w14:textId="2DE068F1" w:rsidR="003B1D79" w:rsidRPr="003B1D79" w:rsidRDefault="003B1B1C" w:rsidP="00220737">
      <w:pPr>
        <w:pStyle w:val="ListParagraph"/>
        <w:numPr>
          <w:ilvl w:val="3"/>
          <w:numId w:val="63"/>
        </w:numPr>
        <w:tabs>
          <w:tab w:val="left" w:pos="8190"/>
        </w:tabs>
        <w:spacing w:after="120" w:line="240" w:lineRule="auto"/>
        <w:contextualSpacing w:val="0"/>
      </w:pPr>
      <w:bookmarkStart w:id="1008" w:name="_Ref221809539"/>
      <w:r w:rsidRPr="003B1D79">
        <w:rPr>
          <w:b/>
          <w:bCs/>
          <w:szCs w:val="20"/>
        </w:rPr>
        <w:t>[W, G, &amp; N]</w:t>
      </w:r>
      <w:r w:rsidRPr="003B1D79">
        <w:rPr>
          <w:szCs w:val="20"/>
        </w:rPr>
        <w:t xml:space="preserve"> Compare the calculated electric potential in Section </w:t>
      </w:r>
      <w:r w:rsidR="00187663">
        <w:fldChar w:fldCharType="begin"/>
      </w:r>
      <w:r w:rsidR="00187663" w:rsidRPr="003B1D79">
        <w:rPr>
          <w:szCs w:val="20"/>
        </w:rPr>
        <w:instrText xml:space="preserve"> REF _Ref221351436 \r \h </w:instrText>
      </w:r>
      <w:r w:rsidR="00187663">
        <w:fldChar w:fldCharType="separate"/>
      </w:r>
      <w:r w:rsidR="00F91D0D">
        <w:rPr>
          <w:szCs w:val="20"/>
        </w:rPr>
        <w:t>14.4</w:t>
      </w:r>
      <w:r w:rsidR="00187663">
        <w:fldChar w:fldCharType="end"/>
      </w:r>
      <w:r w:rsidRPr="003B1D79">
        <w:rPr>
          <w:szCs w:val="20"/>
        </w:rPr>
        <w:t xml:space="preserve"> to the sketch in </w:t>
      </w:r>
      <w:r w:rsidR="003B1D79">
        <w:rPr>
          <w:szCs w:val="20"/>
        </w:rPr>
        <w:fldChar w:fldCharType="begin"/>
      </w:r>
      <w:r w:rsidR="003B1D79">
        <w:rPr>
          <w:szCs w:val="20"/>
        </w:rPr>
        <w:instrText xml:space="preserve"> REF _Ref221352773 \h </w:instrText>
      </w:r>
      <w:r w:rsidR="003B1D79">
        <w:rPr>
          <w:szCs w:val="20"/>
        </w:rPr>
      </w:r>
      <w:r w:rsidR="003B1D79">
        <w:rPr>
          <w:szCs w:val="20"/>
        </w:rPr>
        <w:fldChar w:fldCharType="separate"/>
      </w:r>
      <w:r w:rsidR="00F91D0D" w:rsidRPr="00855769">
        <w:t xml:space="preserve">Figure </w:t>
      </w:r>
      <w:r w:rsidR="00F91D0D">
        <w:rPr>
          <w:noProof/>
        </w:rPr>
        <w:t>14</w:t>
      </w:r>
      <w:r w:rsidR="00F91D0D" w:rsidRPr="00855769">
        <w:t>.</w:t>
      </w:r>
      <w:r w:rsidR="00F91D0D">
        <w:rPr>
          <w:noProof/>
        </w:rPr>
        <w:t>11</w:t>
      </w:r>
      <w:r w:rsidR="003B1D79">
        <w:rPr>
          <w:szCs w:val="20"/>
        </w:rPr>
        <w:fldChar w:fldCharType="end"/>
      </w:r>
      <w:r w:rsidRPr="003B1D79">
        <w:rPr>
          <w:szCs w:val="20"/>
        </w:rPr>
        <w:t>. Does the sketch agree reasonably well with the calculation? If so, how can you tell? If not, what is the problem you see?</w:t>
      </w:r>
      <w:bookmarkStart w:id="1009" w:name="q:Fields-4-3"/>
      <w:bookmarkEnd w:id="1008"/>
      <w:bookmarkEnd w:id="1009"/>
    </w:p>
    <w:p w14:paraId="27DDA961" w14:textId="1526ADDC" w:rsidR="003B1D79" w:rsidRPr="003B1D79" w:rsidRDefault="003B1B1C" w:rsidP="00220737">
      <w:pPr>
        <w:pStyle w:val="ListParagraph"/>
        <w:numPr>
          <w:ilvl w:val="3"/>
          <w:numId w:val="63"/>
        </w:numPr>
        <w:tabs>
          <w:tab w:val="left" w:pos="8190"/>
        </w:tabs>
        <w:spacing w:after="120" w:line="240" w:lineRule="auto"/>
        <w:contextualSpacing w:val="0"/>
      </w:pPr>
      <w:r w:rsidRPr="003B1D79">
        <w:rPr>
          <w:b/>
          <w:bCs/>
          <w:szCs w:val="20"/>
        </w:rPr>
        <w:t>[W, G, &amp; N]</w:t>
      </w:r>
      <w:r w:rsidRPr="003B1D79">
        <w:rPr>
          <w:szCs w:val="20"/>
        </w:rPr>
        <w:t xml:space="preserve"> The analysis in Section </w:t>
      </w:r>
      <w:r w:rsidR="00187663">
        <w:fldChar w:fldCharType="begin"/>
      </w:r>
      <w:r w:rsidR="00187663" w:rsidRPr="003B1D79">
        <w:rPr>
          <w:szCs w:val="20"/>
        </w:rPr>
        <w:instrText xml:space="preserve"> REF _Ref221351459 \r \h </w:instrText>
      </w:r>
      <w:r w:rsidR="00187663">
        <w:fldChar w:fldCharType="separate"/>
      </w:r>
      <w:r w:rsidR="00F91D0D">
        <w:rPr>
          <w:szCs w:val="20"/>
        </w:rPr>
        <w:t>14.4</w:t>
      </w:r>
      <w:r w:rsidR="00187663">
        <w:fldChar w:fldCharType="end"/>
      </w:r>
      <w:r w:rsidRPr="003B1D79">
        <w:rPr>
          <w:szCs w:val="20"/>
        </w:rPr>
        <w:t xml:space="preserve"> was for three electrons. What changes would there be to the analysis and the final answers if we had three protons instead of three electrons? Remember to consider words, graphics, and numbers.</w:t>
      </w:r>
      <w:bookmarkStart w:id="1010" w:name="q:Fields-4-4"/>
      <w:bookmarkEnd w:id="1010"/>
    </w:p>
    <w:p w14:paraId="45300FB1" w14:textId="07E88F44" w:rsidR="0088214E" w:rsidRPr="0088214E" w:rsidRDefault="003B1B1C" w:rsidP="00220737">
      <w:pPr>
        <w:pStyle w:val="ListParagraph"/>
        <w:numPr>
          <w:ilvl w:val="3"/>
          <w:numId w:val="63"/>
        </w:numPr>
        <w:tabs>
          <w:tab w:val="left" w:pos="8190"/>
        </w:tabs>
        <w:spacing w:after="120" w:line="240" w:lineRule="auto"/>
        <w:contextualSpacing w:val="0"/>
      </w:pPr>
      <w:r w:rsidRPr="003B1D79">
        <w:rPr>
          <w:b/>
          <w:bCs/>
          <w:szCs w:val="20"/>
        </w:rPr>
        <w:t>[W, G &amp; N]</w:t>
      </w:r>
      <w:r w:rsidRPr="003B1D79">
        <w:rPr>
          <w:szCs w:val="20"/>
        </w:rPr>
        <w:t xml:space="preserve"> In the </w:t>
      </w:r>
      <w:r w:rsidRPr="0088214E">
        <w:rPr>
          <w:szCs w:val="20"/>
        </w:rPr>
        <w:t xml:space="preserve">caption of </w:t>
      </w:r>
      <w:r w:rsidR="0088214E" w:rsidRPr="0088214E">
        <w:rPr>
          <w:szCs w:val="20"/>
        </w:rPr>
        <w:fldChar w:fldCharType="begin"/>
      </w:r>
      <w:r w:rsidR="0088214E" w:rsidRPr="0088214E">
        <w:rPr>
          <w:szCs w:val="20"/>
        </w:rPr>
        <w:instrText xml:space="preserve"> REF _Ref221352876 \h </w:instrText>
      </w:r>
      <w:r w:rsidR="0088214E">
        <w:rPr>
          <w:szCs w:val="20"/>
        </w:rPr>
        <w:instrText xml:space="preserve"> \* MERGEFORMAT </w:instrText>
      </w:r>
      <w:r w:rsidR="0088214E" w:rsidRPr="0088214E">
        <w:rPr>
          <w:szCs w:val="20"/>
        </w:rPr>
      </w:r>
      <w:r w:rsidR="0088214E" w:rsidRPr="0088214E">
        <w:rPr>
          <w:szCs w:val="20"/>
        </w:rPr>
        <w:fldChar w:fldCharType="separate"/>
      </w:r>
      <w:r w:rsidR="00F91D0D" w:rsidRPr="00F91D0D">
        <w:rPr>
          <w:szCs w:val="20"/>
        </w:rPr>
        <w:t xml:space="preserve">Figure </w:t>
      </w:r>
      <w:r w:rsidR="00F91D0D" w:rsidRPr="00F91D0D">
        <w:rPr>
          <w:noProof/>
          <w:szCs w:val="20"/>
        </w:rPr>
        <w:t>14.10</w:t>
      </w:r>
      <w:r w:rsidR="0088214E" w:rsidRPr="0088214E">
        <w:rPr>
          <w:szCs w:val="20"/>
        </w:rPr>
        <w:fldChar w:fldCharType="end"/>
      </w:r>
      <w:r w:rsidR="0088214E" w:rsidRPr="0088214E">
        <w:rPr>
          <w:szCs w:val="20"/>
        </w:rPr>
        <w:t>, reproduced</w:t>
      </w:r>
      <w:r w:rsidR="0088214E">
        <w:rPr>
          <w:szCs w:val="20"/>
        </w:rPr>
        <w:t xml:space="preserve"> below,</w:t>
      </w:r>
      <w:r w:rsidRPr="003B1D79">
        <w:rPr>
          <w:szCs w:val="20"/>
        </w:rPr>
        <w:t xml:space="preserve"> it mentions that the electric field is zero at the midpoint between the two electrons. That means if the third electron were placed at the midpoint between the other two it would experience a net force of zero and a net torque of zero. In other words, it would be in static equilibrium. Would it be in a stable equilibrium or an unstable equilibrium? You can consider forces, energy, or both in your response.</w:t>
      </w:r>
      <w:r w:rsidR="0088214E">
        <w:rPr>
          <w:szCs w:val="20"/>
        </w:rPr>
        <w:br/>
      </w:r>
      <w:r w:rsidR="0088214E" w:rsidRPr="00FA7648">
        <w:rPr>
          <w:noProof/>
        </w:rPr>
        <w:drawing>
          <wp:inline distT="0" distB="0" distL="0" distR="0" wp14:anchorId="6FE86C80" wp14:editId="4C19E380">
            <wp:extent cx="2621280" cy="1773555"/>
            <wp:effectExtent l="0" t="0" r="7620" b="0"/>
            <wp:docPr id="1956525295" name="Picture 1" descr="A scientific diagram illustrating the electrostatic field and potential created by two adjacent negative point charges.&#10;&#10;Central Charges: Two black circles, each containing a white minus sign (-), are positioned side-by-side.&#10;&#10;Electric Field Lines: Bold blue arrows represent the electric field. The arrows point inward toward each negative charge. In the region between the two charges, the field lines curve away from each other, indicating electrostatic repulsion.&#10;&#10;Equipotential Lines: Red lines represent surfaces of equal electric potential. Near each charge, these lines are circular. As they move further away, they merge into elongated loops that enclose both charges.&#10;&#10;Voltage Labels: The equipotential lines are labeled with negative voltage values: -6 V in the center between the charges, and -5 V, -4 V, -3 V, and -2 V as the distance from the charges increases. This shows that the electric potential is most negative near the charges and becomes less negative (increases) as you move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967424" name="Picture 1" descr="A scientific diagram illustrating the electrostatic field and potential created by two adjacent negative point charges.&#10;&#10;Central Charges: Two black circles, each containing a white minus sign (-), are positioned side-by-side.&#10;&#10;Electric Field Lines: Bold blue arrows represent the electric field. The arrows point inward toward each negative charge. In the region between the two charges, the field lines curve away from each other, indicating electrostatic repulsion.&#10;&#10;Equipotential Lines: Red lines represent surfaces of equal electric potential. Near each charge, these lines are circular. As they move further away, they merge into elongated loops that enclose both charges.&#10;&#10;Voltage Labels: The equipotential lines are labeled with negative voltage values: -6 V in the center between the charges, and -5 V, -4 V, -3 V, and -2 V as the distance from the charges increases. This shows that the electric potential is most negative near the charges and becomes less negative (increases) as you move away."/>
                    <pic:cNvPicPr/>
                  </pic:nvPicPr>
                  <pic:blipFill>
                    <a:blip r:embed="rId472" cstate="screen">
                      <a:extLst>
                        <a:ext uri="{28A0092B-C50C-407E-A947-70E740481C1C}">
                          <a14:useLocalDpi xmlns:a14="http://schemas.microsoft.com/office/drawing/2010/main"/>
                        </a:ext>
                      </a:extLst>
                    </a:blip>
                    <a:stretch>
                      <a:fillRect/>
                    </a:stretch>
                  </pic:blipFill>
                  <pic:spPr>
                    <a:xfrm>
                      <a:off x="0" y="0"/>
                      <a:ext cx="2621280" cy="1773555"/>
                    </a:xfrm>
                    <a:prstGeom prst="rect">
                      <a:avLst/>
                    </a:prstGeom>
                  </pic:spPr>
                </pic:pic>
              </a:graphicData>
            </a:graphic>
          </wp:inline>
        </w:drawing>
      </w:r>
      <w:r w:rsidR="0088214E">
        <w:rPr>
          <w:szCs w:val="20"/>
        </w:rPr>
        <w:br/>
      </w:r>
      <w:r w:rsidR="0088214E" w:rsidRPr="0088214E">
        <w:rPr>
          <w:i/>
          <w:iCs/>
          <w:sz w:val="18"/>
          <w:szCs w:val="18"/>
        </w:rPr>
        <w:t>The electric field around a pair of electrons.</w:t>
      </w:r>
      <w:r w:rsidR="0088214E" w:rsidRPr="0088214E">
        <w:rPr>
          <w:i/>
          <w:iCs/>
          <w:sz w:val="18"/>
          <w:szCs w:val="18"/>
        </w:rPr>
        <w:fldChar w:fldCharType="begin"/>
      </w:r>
      <w:r w:rsidR="0088214E" w:rsidRPr="0088214E">
        <w:rPr>
          <w:i/>
          <w:iCs/>
          <w:sz w:val="18"/>
          <w:szCs w:val="18"/>
        </w:rPr>
        <w:instrText xml:space="preserve"> NOTEREF _Ref221283673 \f \h  \* MERGEFORMAT </w:instrText>
      </w:r>
      <w:r w:rsidR="0088214E" w:rsidRPr="0088214E">
        <w:rPr>
          <w:i/>
          <w:iCs/>
          <w:sz w:val="18"/>
          <w:szCs w:val="18"/>
        </w:rPr>
      </w:r>
      <w:r w:rsidR="0088214E" w:rsidRPr="0088214E">
        <w:rPr>
          <w:i/>
          <w:iCs/>
          <w:sz w:val="18"/>
          <w:szCs w:val="18"/>
        </w:rPr>
        <w:fldChar w:fldCharType="separate"/>
      </w:r>
      <w:r w:rsidR="00F91D0D" w:rsidRPr="00F91D0D">
        <w:rPr>
          <w:rStyle w:val="EndnoteReference"/>
          <w:i/>
          <w:iCs/>
          <w:sz w:val="18"/>
          <w:szCs w:val="18"/>
        </w:rPr>
        <w:t>94</w:t>
      </w:r>
      <w:r w:rsidR="0088214E" w:rsidRPr="0088214E">
        <w:rPr>
          <w:i/>
          <w:iCs/>
          <w:sz w:val="18"/>
          <w:szCs w:val="18"/>
        </w:rPr>
        <w:fldChar w:fldCharType="end"/>
      </w:r>
      <w:bookmarkStart w:id="1011" w:name="q:Fields-4-5"/>
      <w:bookmarkEnd w:id="1011"/>
    </w:p>
    <w:p w14:paraId="508F4569" w14:textId="7FCCDBF9" w:rsidR="003B1B1C" w:rsidRPr="0088214E" w:rsidRDefault="003B1B1C" w:rsidP="00220737">
      <w:pPr>
        <w:pStyle w:val="ListParagraph"/>
        <w:numPr>
          <w:ilvl w:val="3"/>
          <w:numId w:val="63"/>
        </w:numPr>
        <w:tabs>
          <w:tab w:val="left" w:pos="8190"/>
        </w:tabs>
        <w:spacing w:after="120" w:line="240" w:lineRule="auto"/>
        <w:contextualSpacing w:val="0"/>
      </w:pPr>
      <w:r w:rsidRPr="0088214E">
        <w:rPr>
          <w:b/>
          <w:bCs/>
          <w:szCs w:val="20"/>
        </w:rPr>
        <w:t>[W, G &amp; N]</w:t>
      </w:r>
      <w:r w:rsidRPr="0088214E">
        <w:rPr>
          <w:szCs w:val="20"/>
        </w:rPr>
        <w:t xml:space="preserve"> In the caption of </w:t>
      </w:r>
      <w:r w:rsidR="0088214E" w:rsidRPr="0088214E">
        <w:rPr>
          <w:szCs w:val="20"/>
        </w:rPr>
        <w:fldChar w:fldCharType="begin"/>
      </w:r>
      <w:r w:rsidR="0088214E" w:rsidRPr="0088214E">
        <w:rPr>
          <w:szCs w:val="20"/>
        </w:rPr>
        <w:instrText xml:space="preserve"> REF _Ref221352876 \h </w:instrText>
      </w:r>
      <w:r w:rsidR="0088214E">
        <w:rPr>
          <w:szCs w:val="20"/>
        </w:rPr>
        <w:instrText xml:space="preserve"> \* MERGEFORMAT </w:instrText>
      </w:r>
      <w:r w:rsidR="0088214E" w:rsidRPr="0088214E">
        <w:rPr>
          <w:szCs w:val="20"/>
        </w:rPr>
      </w:r>
      <w:r w:rsidR="0088214E" w:rsidRPr="0088214E">
        <w:rPr>
          <w:szCs w:val="20"/>
        </w:rPr>
        <w:fldChar w:fldCharType="separate"/>
      </w:r>
      <w:r w:rsidR="00F91D0D" w:rsidRPr="00F91D0D">
        <w:rPr>
          <w:szCs w:val="20"/>
        </w:rPr>
        <w:t xml:space="preserve">Figure </w:t>
      </w:r>
      <w:r w:rsidR="00F91D0D" w:rsidRPr="00F91D0D">
        <w:rPr>
          <w:noProof/>
          <w:szCs w:val="20"/>
        </w:rPr>
        <w:t>14.10</w:t>
      </w:r>
      <w:r w:rsidR="0088214E" w:rsidRPr="0088214E">
        <w:rPr>
          <w:szCs w:val="20"/>
        </w:rPr>
        <w:fldChar w:fldCharType="end"/>
      </w:r>
      <w:r w:rsidR="0088214E" w:rsidRPr="0088214E">
        <w:rPr>
          <w:szCs w:val="20"/>
        </w:rPr>
        <w:t>, reproduced</w:t>
      </w:r>
      <w:r w:rsidR="0088214E">
        <w:rPr>
          <w:szCs w:val="20"/>
        </w:rPr>
        <w:t xml:space="preserve"> below,</w:t>
      </w:r>
      <w:r w:rsidRPr="0088214E">
        <w:rPr>
          <w:szCs w:val="20"/>
        </w:rPr>
        <w:t xml:space="preserve"> it mentions that the electric field is zero at the midpoint between the two electrons. That means if a proton were placed at the midpoint between the two electrons it would experience a net force of zero and a net torque of zero. In other words, it would be in static equilibrium. Would it be in a stable equilibrium or an unstable equilibrium? You can consider forces, energy, or both in your response.</w:t>
      </w:r>
      <w:r w:rsidR="0088214E">
        <w:rPr>
          <w:szCs w:val="20"/>
        </w:rPr>
        <w:br/>
      </w:r>
      <w:r w:rsidR="0088214E" w:rsidRPr="00FA7648">
        <w:rPr>
          <w:noProof/>
        </w:rPr>
        <w:lastRenderedPageBreak/>
        <w:drawing>
          <wp:inline distT="0" distB="0" distL="0" distR="0" wp14:anchorId="3665DBD2" wp14:editId="7151042B">
            <wp:extent cx="2621280" cy="1773555"/>
            <wp:effectExtent l="0" t="0" r="7620" b="0"/>
            <wp:docPr id="1187035990" name="Picture 1" descr="A scientific diagram illustrating the electrostatic field and potential created by two adjacent negative point charges.&#10;&#10;Central Charges: Two black circles, each containing a white minus sign (-), are positioned side-by-side.&#10;&#10;Electric Field Lines: Bold blue arrows represent the electric field. The arrows point inward toward each negative charge. In the region between the two charges, the field lines curve away from each other, indicating electrostatic repulsion.&#10;&#10;Equipotential Lines: Red lines represent surfaces of equal electric potential. Near each charge, these lines are circular. As they move further away, they merge into elongated loops that enclose both charges.&#10;&#10;Voltage Labels: The equipotential lines are labeled with negative voltage values: -6 V in the center between the charges, and -5 V, -4 V, -3 V, and -2 V as the distance from the charges increases. This shows that the electric potential is most negative near the charges and becomes less negative (increases) as you move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967424" name="Picture 1" descr="A scientific diagram illustrating the electrostatic field and potential created by two adjacent negative point charges.&#10;&#10;Central Charges: Two black circles, each containing a white minus sign (-), are positioned side-by-side.&#10;&#10;Electric Field Lines: Bold blue arrows represent the electric field. The arrows point inward toward each negative charge. In the region between the two charges, the field lines curve away from each other, indicating electrostatic repulsion.&#10;&#10;Equipotential Lines: Red lines represent surfaces of equal electric potential. Near each charge, these lines are circular. As they move further away, they merge into elongated loops that enclose both charges.&#10;&#10;Voltage Labels: The equipotential lines are labeled with negative voltage values: -6 V in the center between the charges, and -5 V, -4 V, -3 V, and -2 V as the distance from the charges increases. This shows that the electric potential is most negative near the charges and becomes less negative (increases) as you move away."/>
                    <pic:cNvPicPr/>
                  </pic:nvPicPr>
                  <pic:blipFill>
                    <a:blip r:embed="rId472" cstate="screen">
                      <a:extLst>
                        <a:ext uri="{28A0092B-C50C-407E-A947-70E740481C1C}">
                          <a14:useLocalDpi xmlns:a14="http://schemas.microsoft.com/office/drawing/2010/main"/>
                        </a:ext>
                      </a:extLst>
                    </a:blip>
                    <a:stretch>
                      <a:fillRect/>
                    </a:stretch>
                  </pic:blipFill>
                  <pic:spPr>
                    <a:xfrm>
                      <a:off x="0" y="0"/>
                      <a:ext cx="2621280" cy="1773555"/>
                    </a:xfrm>
                    <a:prstGeom prst="rect">
                      <a:avLst/>
                    </a:prstGeom>
                  </pic:spPr>
                </pic:pic>
              </a:graphicData>
            </a:graphic>
          </wp:inline>
        </w:drawing>
      </w:r>
      <w:r w:rsidR="0088214E">
        <w:rPr>
          <w:szCs w:val="20"/>
        </w:rPr>
        <w:br/>
      </w:r>
      <w:r w:rsidR="0088214E" w:rsidRPr="0088214E">
        <w:rPr>
          <w:i/>
          <w:iCs/>
          <w:sz w:val="18"/>
          <w:szCs w:val="18"/>
        </w:rPr>
        <w:t>The electric field around a pair of electrons.</w:t>
      </w:r>
      <w:r w:rsidR="0088214E" w:rsidRPr="0088214E">
        <w:rPr>
          <w:i/>
          <w:iCs/>
          <w:sz w:val="18"/>
          <w:szCs w:val="18"/>
        </w:rPr>
        <w:fldChar w:fldCharType="begin"/>
      </w:r>
      <w:r w:rsidR="0088214E" w:rsidRPr="0088214E">
        <w:rPr>
          <w:i/>
          <w:iCs/>
          <w:sz w:val="18"/>
          <w:szCs w:val="18"/>
        </w:rPr>
        <w:instrText xml:space="preserve"> NOTEREF _Ref221283673 \f \h  \* MERGEFORMAT </w:instrText>
      </w:r>
      <w:r w:rsidR="0088214E" w:rsidRPr="0088214E">
        <w:rPr>
          <w:i/>
          <w:iCs/>
          <w:sz w:val="18"/>
          <w:szCs w:val="18"/>
        </w:rPr>
      </w:r>
      <w:r w:rsidR="0088214E" w:rsidRPr="0088214E">
        <w:rPr>
          <w:i/>
          <w:iCs/>
          <w:sz w:val="18"/>
          <w:szCs w:val="18"/>
        </w:rPr>
        <w:fldChar w:fldCharType="separate"/>
      </w:r>
      <w:r w:rsidR="00F91D0D" w:rsidRPr="00F91D0D">
        <w:rPr>
          <w:rStyle w:val="EndnoteReference"/>
          <w:i/>
          <w:iCs/>
          <w:sz w:val="18"/>
          <w:szCs w:val="18"/>
        </w:rPr>
        <w:t>94</w:t>
      </w:r>
      <w:r w:rsidR="0088214E" w:rsidRPr="0088214E">
        <w:rPr>
          <w:i/>
          <w:iCs/>
          <w:sz w:val="18"/>
          <w:szCs w:val="18"/>
        </w:rPr>
        <w:fldChar w:fldCharType="end"/>
      </w:r>
    </w:p>
    <w:p w14:paraId="0981ACCB" w14:textId="77777777" w:rsidR="0088214E" w:rsidRPr="001D42AA" w:rsidRDefault="0088214E" w:rsidP="0088214E">
      <w:pPr>
        <w:pStyle w:val="Heading3"/>
        <w:numPr>
          <w:ilvl w:val="2"/>
          <w:numId w:val="2"/>
        </w:numPr>
        <w:spacing w:before="0" w:after="120" w:line="240" w:lineRule="auto"/>
        <w:ind w:left="50"/>
      </w:pPr>
      <w:r w:rsidRPr="001D42AA">
        <w:t>Level 5 - Evaluate</w:t>
      </w:r>
    </w:p>
    <w:p w14:paraId="0983D3B9" w14:textId="711FC91A" w:rsidR="00EF1C35" w:rsidRPr="00EF1C35" w:rsidRDefault="003B1B1C" w:rsidP="00220737">
      <w:pPr>
        <w:pStyle w:val="ListParagraph"/>
        <w:numPr>
          <w:ilvl w:val="3"/>
          <w:numId w:val="63"/>
        </w:numPr>
        <w:tabs>
          <w:tab w:val="left" w:pos="8190"/>
        </w:tabs>
        <w:spacing w:after="120" w:line="240" w:lineRule="auto"/>
        <w:contextualSpacing w:val="0"/>
      </w:pPr>
      <w:bookmarkStart w:id="1012" w:name="level-5---evaluate-13"/>
      <w:bookmarkEnd w:id="1006"/>
      <w:r w:rsidRPr="00EF1C35">
        <w:rPr>
          <w:b/>
          <w:bCs/>
          <w:szCs w:val="20"/>
        </w:rPr>
        <w:t>[W]</w:t>
      </w:r>
      <w:r w:rsidRPr="00EF1C35">
        <w:rPr>
          <w:szCs w:val="20"/>
        </w:rPr>
        <w:t xml:space="preserve"> The conclusion at the end of Section </w:t>
      </w:r>
      <w:r w:rsidR="00187663">
        <w:fldChar w:fldCharType="begin"/>
      </w:r>
      <w:r w:rsidR="00187663" w:rsidRPr="00EF1C35">
        <w:rPr>
          <w:szCs w:val="20"/>
        </w:rPr>
        <w:instrText xml:space="preserve"> REF _Ref221351477 \r \h </w:instrText>
      </w:r>
      <w:r w:rsidR="00187663">
        <w:fldChar w:fldCharType="separate"/>
      </w:r>
      <w:r w:rsidR="00F91D0D">
        <w:rPr>
          <w:szCs w:val="20"/>
        </w:rPr>
        <w:t>14.3</w:t>
      </w:r>
      <w:r w:rsidR="00187663">
        <w:fldChar w:fldCharType="end"/>
      </w:r>
      <w:r w:rsidRPr="00EF1C35">
        <w:rPr>
          <w:szCs w:val="20"/>
        </w:rPr>
        <w:t xml:space="preserve"> is that we can ignore the effects of gravity when electricity is involved, because electrical forces are so much larger than gravitational forces. But almost everything in the universe is made up of charged particles. And ever since the beginning of this book we have been getting good results with gravity even though we were completely ignoring electricity and the charges making up the various objects that we have been analyzing. Why were we able to ignore electricity before? </w:t>
      </w:r>
      <w:bookmarkStart w:id="1013" w:name="q:Fields-5-2"/>
      <w:bookmarkEnd w:id="1013"/>
    </w:p>
    <w:p w14:paraId="7CA1C6C1" w14:textId="6B72EF24" w:rsidR="00EF1C35" w:rsidRPr="00EF1C35" w:rsidRDefault="003B1B1C" w:rsidP="00220737">
      <w:pPr>
        <w:pStyle w:val="ListParagraph"/>
        <w:numPr>
          <w:ilvl w:val="3"/>
          <w:numId w:val="63"/>
        </w:numPr>
        <w:tabs>
          <w:tab w:val="left" w:pos="8190"/>
        </w:tabs>
        <w:spacing w:after="120" w:line="240" w:lineRule="auto"/>
        <w:contextualSpacing w:val="0"/>
      </w:pPr>
      <w:bookmarkStart w:id="1014" w:name="_Ref221809556"/>
      <w:r w:rsidRPr="00EF1C35">
        <w:rPr>
          <w:b/>
          <w:bCs/>
          <w:szCs w:val="20"/>
        </w:rPr>
        <w:t>[N]</w:t>
      </w:r>
      <w:r w:rsidRPr="00EF1C35">
        <w:rPr>
          <w:szCs w:val="20"/>
        </w:rPr>
        <w:t xml:space="preserve"> At the end of Section </w:t>
      </w:r>
      <w:r w:rsidR="00187663">
        <w:fldChar w:fldCharType="begin"/>
      </w:r>
      <w:r w:rsidR="00187663" w:rsidRPr="00EF1C35">
        <w:rPr>
          <w:szCs w:val="20"/>
        </w:rPr>
        <w:instrText xml:space="preserve"> REF _Ref221351490 \r \h </w:instrText>
      </w:r>
      <w:r w:rsidR="00187663">
        <w:fldChar w:fldCharType="separate"/>
      </w:r>
      <w:r w:rsidR="00F91D0D">
        <w:rPr>
          <w:szCs w:val="20"/>
        </w:rPr>
        <w:t>14.4</w:t>
      </w:r>
      <w:r w:rsidR="00187663">
        <w:fldChar w:fldCharType="end"/>
      </w:r>
      <w:r w:rsidRPr="00EF1C35">
        <w:rPr>
          <w:szCs w:val="20"/>
        </w:rPr>
        <w:t xml:space="preserve"> the calculated value of the electron’s final speed is </w:t>
      </w:r>
      <w:r w:rsidR="00187663" w:rsidRPr="00EF1C35">
        <w:rPr>
          <w:szCs w:val="20"/>
        </w:rPr>
        <w:t>quite</w:t>
      </w:r>
      <w:r w:rsidRPr="00EF1C35">
        <w:rPr>
          <w:szCs w:val="20"/>
        </w:rPr>
        <w:t xml:space="preserve"> large. Maybe we should have considered special relativity when doing the solution. Would the answer change significantly (more than a few percent) if we took special relativity into account?</w:t>
      </w:r>
      <w:bookmarkStart w:id="1015" w:name="q:Fields-5-3"/>
      <w:bookmarkEnd w:id="1014"/>
      <w:bookmarkEnd w:id="1015"/>
    </w:p>
    <w:p w14:paraId="0524B791" w14:textId="334D2C4B" w:rsidR="00EF1C35" w:rsidRPr="00EF1C35" w:rsidRDefault="003B1B1C" w:rsidP="00220737">
      <w:pPr>
        <w:pStyle w:val="ListParagraph"/>
        <w:numPr>
          <w:ilvl w:val="3"/>
          <w:numId w:val="63"/>
        </w:numPr>
        <w:tabs>
          <w:tab w:val="left" w:pos="8190"/>
        </w:tabs>
        <w:spacing w:after="120" w:line="240" w:lineRule="auto"/>
        <w:contextualSpacing w:val="0"/>
      </w:pPr>
      <w:r w:rsidRPr="00EF1C35">
        <w:rPr>
          <w:b/>
          <w:bCs/>
          <w:szCs w:val="20"/>
        </w:rPr>
        <w:t>[W]</w:t>
      </w:r>
      <w:r w:rsidRPr="00EF1C35">
        <w:rPr>
          <w:szCs w:val="20"/>
        </w:rPr>
        <w:t xml:space="preserve"> What would happen to the path of the electron in Section </w:t>
      </w:r>
      <w:r w:rsidR="00187663">
        <w:fldChar w:fldCharType="begin"/>
      </w:r>
      <w:r w:rsidR="00187663" w:rsidRPr="00EF1C35">
        <w:rPr>
          <w:szCs w:val="20"/>
        </w:rPr>
        <w:instrText xml:space="preserve"> REF _Ref221351517 \r \h </w:instrText>
      </w:r>
      <w:r w:rsidR="00187663">
        <w:fldChar w:fldCharType="separate"/>
      </w:r>
      <w:r w:rsidR="00F91D0D">
        <w:rPr>
          <w:szCs w:val="20"/>
        </w:rPr>
        <w:t>14.5</w:t>
      </w:r>
      <w:r w:rsidR="00187663">
        <w:fldChar w:fldCharType="end"/>
      </w:r>
      <w:r w:rsidRPr="00EF1C35">
        <w:rPr>
          <w:szCs w:val="20"/>
        </w:rPr>
        <w:t xml:space="preserve"> if both the top and the bottom plates had negative charge?</w:t>
      </w:r>
      <w:bookmarkStart w:id="1016" w:name="q:Fields-5-4"/>
      <w:bookmarkEnd w:id="1016"/>
    </w:p>
    <w:p w14:paraId="62BF8D8E" w14:textId="1267618F" w:rsidR="003B1B1C" w:rsidRPr="003A6A4F" w:rsidRDefault="003B1B1C" w:rsidP="00220737">
      <w:pPr>
        <w:pStyle w:val="ListParagraph"/>
        <w:numPr>
          <w:ilvl w:val="3"/>
          <w:numId w:val="63"/>
        </w:numPr>
        <w:tabs>
          <w:tab w:val="left" w:pos="8190"/>
        </w:tabs>
        <w:spacing w:after="120" w:line="240" w:lineRule="auto"/>
        <w:contextualSpacing w:val="0"/>
      </w:pPr>
      <w:r w:rsidRPr="00EF1C35">
        <w:rPr>
          <w:b/>
          <w:bCs/>
          <w:szCs w:val="20"/>
        </w:rPr>
        <w:t>[W &amp; G]</w:t>
      </w:r>
      <w:r w:rsidRPr="00EF1C35">
        <w:rPr>
          <w:szCs w:val="20"/>
        </w:rPr>
        <w:t xml:space="preserve"> Compare the shape of the gravitational </w:t>
      </w:r>
      <w:r w:rsidRPr="003A6A4F">
        <w:rPr>
          <w:szCs w:val="20"/>
        </w:rPr>
        <w:t xml:space="preserve">field around Pluto and Charon in </w:t>
      </w:r>
      <w:r w:rsidR="003A6A4F" w:rsidRPr="003A6A4F">
        <w:rPr>
          <w:szCs w:val="20"/>
        </w:rPr>
        <w:fldChar w:fldCharType="begin"/>
      </w:r>
      <w:r w:rsidR="003A6A4F" w:rsidRPr="003A6A4F">
        <w:rPr>
          <w:szCs w:val="20"/>
        </w:rPr>
        <w:instrText xml:space="preserve"> REF _Ref221353284 \h </w:instrText>
      </w:r>
      <w:r w:rsidR="003A6A4F">
        <w:rPr>
          <w:szCs w:val="20"/>
        </w:rPr>
        <w:instrText xml:space="preserve"> \* MERGEFORMAT </w:instrText>
      </w:r>
      <w:r w:rsidR="003A6A4F" w:rsidRPr="003A6A4F">
        <w:rPr>
          <w:szCs w:val="20"/>
        </w:rPr>
      </w:r>
      <w:r w:rsidR="003A6A4F" w:rsidRPr="003A6A4F">
        <w:rPr>
          <w:szCs w:val="20"/>
        </w:rPr>
        <w:fldChar w:fldCharType="separate"/>
      </w:r>
      <w:r w:rsidR="00F91D0D" w:rsidRPr="00F91D0D">
        <w:rPr>
          <w:szCs w:val="20"/>
        </w:rPr>
        <w:t xml:space="preserve">Figure </w:t>
      </w:r>
      <w:r w:rsidR="00F91D0D" w:rsidRPr="00F91D0D">
        <w:rPr>
          <w:noProof/>
          <w:szCs w:val="20"/>
        </w:rPr>
        <w:t>14.4</w:t>
      </w:r>
      <w:r w:rsidR="003A6A4F" w:rsidRPr="003A6A4F">
        <w:rPr>
          <w:szCs w:val="20"/>
        </w:rPr>
        <w:fldChar w:fldCharType="end"/>
      </w:r>
      <w:r w:rsidR="003A6A4F" w:rsidRPr="003A6A4F">
        <w:rPr>
          <w:szCs w:val="20"/>
        </w:rPr>
        <w:t>, reproduced below,</w:t>
      </w:r>
      <w:r w:rsidRPr="003A6A4F">
        <w:rPr>
          <w:szCs w:val="20"/>
        </w:rPr>
        <w:t xml:space="preserve"> with the electric field around two electrons in </w:t>
      </w:r>
      <w:r w:rsidR="003A6A4F" w:rsidRPr="003A6A4F">
        <w:rPr>
          <w:szCs w:val="20"/>
        </w:rPr>
        <w:fldChar w:fldCharType="begin"/>
      </w:r>
      <w:r w:rsidR="003A6A4F" w:rsidRPr="003A6A4F">
        <w:rPr>
          <w:szCs w:val="20"/>
        </w:rPr>
        <w:instrText xml:space="preserve"> REF _Ref221352876 \h </w:instrText>
      </w:r>
      <w:r w:rsidR="003A6A4F">
        <w:rPr>
          <w:szCs w:val="20"/>
        </w:rPr>
        <w:instrText xml:space="preserve"> \* MERGEFORMAT </w:instrText>
      </w:r>
      <w:r w:rsidR="003A6A4F" w:rsidRPr="003A6A4F">
        <w:rPr>
          <w:szCs w:val="20"/>
        </w:rPr>
      </w:r>
      <w:r w:rsidR="003A6A4F" w:rsidRPr="003A6A4F">
        <w:rPr>
          <w:szCs w:val="20"/>
        </w:rPr>
        <w:fldChar w:fldCharType="separate"/>
      </w:r>
      <w:r w:rsidR="00F91D0D" w:rsidRPr="00F91D0D">
        <w:rPr>
          <w:szCs w:val="20"/>
        </w:rPr>
        <w:t xml:space="preserve">Figure </w:t>
      </w:r>
      <w:r w:rsidR="00F91D0D" w:rsidRPr="00F91D0D">
        <w:rPr>
          <w:noProof/>
          <w:szCs w:val="20"/>
        </w:rPr>
        <w:t>14.10</w:t>
      </w:r>
      <w:r w:rsidR="003A6A4F" w:rsidRPr="003A6A4F">
        <w:rPr>
          <w:szCs w:val="20"/>
        </w:rPr>
        <w:fldChar w:fldCharType="end"/>
      </w:r>
      <w:r w:rsidR="003A6A4F" w:rsidRPr="003A6A4F">
        <w:rPr>
          <w:szCs w:val="20"/>
        </w:rPr>
        <w:t>,</w:t>
      </w:r>
      <w:r w:rsidR="003A6A4F">
        <w:rPr>
          <w:szCs w:val="20"/>
        </w:rPr>
        <w:t xml:space="preserve"> also reproduced below</w:t>
      </w:r>
      <w:r w:rsidRPr="00EF1C35">
        <w:rPr>
          <w:szCs w:val="20"/>
        </w:rPr>
        <w:t>.</w:t>
      </w:r>
      <w:r w:rsidR="003A6A4F">
        <w:rPr>
          <w:szCs w:val="20"/>
        </w:rPr>
        <w:br/>
      </w:r>
      <w:r w:rsidR="003A6A4F" w:rsidRPr="0035182B">
        <w:rPr>
          <w:noProof/>
        </w:rPr>
        <w:drawing>
          <wp:inline distT="0" distB="0" distL="0" distR="0" wp14:anchorId="09A2A2BC" wp14:editId="62444D29">
            <wp:extent cx="2621280" cy="1778000"/>
            <wp:effectExtent l="0" t="0" r="7620" b="0"/>
            <wp:docPr id="636480696" name="Picture 1" descr="A scientific diagram illustrating the gravitational interaction between two celestial bodies of unequal mass, such as a planet and its moon.&#10;&#10;Blue arrows represent gravitational field lines, pointing inward toward the centers of both bodies. The field lines from the larger body are more numerous and dominate the space, while the field lines of the smaller body are concentrated locally. Between the two objects, the field lines curve and interact, showing how their gravitational pulls compete.&#10;&#10;Red concentric circles and loops represent equipotential lines. Around the larger body, these are labeled with values like -150 kJ/kg and -100 kJ/kg. A large, outer red loop labeled -50 kJ/kg encloses both bodies, illustrating how their combined mass creates a single, larger gravitational potential well at a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147207" name="Picture 1" descr="A scientific diagram illustrating the gravitational interaction between two celestial bodies of unequal mass, such as a planet and its moon.&#10;&#10;Blue arrows represent gravitational field lines, pointing inward toward the centers of both bodies. The field lines from the larger body are more numerous and dominate the space, while the field lines of the smaller body are concentrated locally. Between the two objects, the field lines curve and interact, showing how their gravitational pulls compete.&#10;&#10;Red concentric circles and loops represent equipotential lines. Around the larger body, these are labeled with values like -150 kJ/kg and -100 kJ/kg. A large, outer red loop labeled -50 kJ/kg encloses both bodies, illustrating how their combined mass creates a single, larger gravitational potential well at a distance."/>
                    <pic:cNvPicPr/>
                  </pic:nvPicPr>
                  <pic:blipFill>
                    <a:blip r:embed="rId466" cstate="screen">
                      <a:extLst>
                        <a:ext uri="{28A0092B-C50C-407E-A947-70E740481C1C}">
                          <a14:useLocalDpi xmlns:a14="http://schemas.microsoft.com/office/drawing/2010/main"/>
                        </a:ext>
                      </a:extLst>
                    </a:blip>
                    <a:stretch>
                      <a:fillRect/>
                    </a:stretch>
                  </pic:blipFill>
                  <pic:spPr>
                    <a:xfrm>
                      <a:off x="0" y="0"/>
                      <a:ext cx="2621280" cy="1778000"/>
                    </a:xfrm>
                    <a:prstGeom prst="rect">
                      <a:avLst/>
                    </a:prstGeom>
                  </pic:spPr>
                </pic:pic>
              </a:graphicData>
            </a:graphic>
          </wp:inline>
        </w:drawing>
      </w:r>
      <w:r w:rsidR="003A6A4F">
        <w:rPr>
          <w:szCs w:val="20"/>
        </w:rPr>
        <w:br/>
        <w:t>Gravitational field of Pluto and Charon.</w:t>
      </w:r>
      <w:r w:rsidR="003A6A4F">
        <w:rPr>
          <w:szCs w:val="20"/>
        </w:rPr>
        <w:fldChar w:fldCharType="begin"/>
      </w:r>
      <w:r w:rsidR="003A6A4F">
        <w:rPr>
          <w:szCs w:val="20"/>
        </w:rPr>
        <w:instrText xml:space="preserve"> NOTEREF _Ref221280992 \f \h </w:instrText>
      </w:r>
      <w:r w:rsidR="003A6A4F">
        <w:rPr>
          <w:szCs w:val="20"/>
        </w:rPr>
      </w:r>
      <w:r w:rsidR="003A6A4F">
        <w:rPr>
          <w:szCs w:val="20"/>
        </w:rPr>
        <w:fldChar w:fldCharType="separate"/>
      </w:r>
      <w:r w:rsidR="00F91D0D" w:rsidRPr="00F91D0D">
        <w:rPr>
          <w:rStyle w:val="EndnoteReference"/>
        </w:rPr>
        <w:t>93</w:t>
      </w:r>
      <w:r w:rsidR="003A6A4F">
        <w:rPr>
          <w:szCs w:val="20"/>
        </w:rPr>
        <w:fldChar w:fldCharType="end"/>
      </w:r>
      <w:r w:rsidR="003A6A4F">
        <w:rPr>
          <w:szCs w:val="20"/>
        </w:rPr>
        <w:br/>
      </w:r>
      <w:r w:rsidR="003A6A4F" w:rsidRPr="00FA7648">
        <w:rPr>
          <w:noProof/>
        </w:rPr>
        <w:lastRenderedPageBreak/>
        <w:drawing>
          <wp:inline distT="0" distB="0" distL="0" distR="0" wp14:anchorId="295D8158" wp14:editId="1273099B">
            <wp:extent cx="2621280" cy="1773555"/>
            <wp:effectExtent l="0" t="0" r="7620" b="0"/>
            <wp:docPr id="359933331" name="Picture 1" descr="A scientific diagram illustrating the electrostatic field and potential created by two adjacent negative point charges.&#10;&#10;Central Charges: Two black circles, each containing a white minus sign (-), are positioned side-by-side.&#10;&#10;Electric Field Lines: Bold blue arrows represent the electric field. The arrows point inward toward each negative charge. In the region between the two charges, the field lines curve away from each other, indicating electrostatic repulsion.&#10;&#10;Equipotential Lines: Red lines represent surfaces of equal electric potential. Near each charge, these lines are circular. As they move further away, they merge into elongated loops that enclose both charges.&#10;&#10;Voltage Labels: The equipotential lines are labeled with negative voltage values: -6 V in the center between the charges, and -5 V, -4 V, -3 V, and -2 V as the distance from the charges increases. This shows that the electric potential is most negative near the charges and becomes less negative (increases) as you move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967424" name="Picture 1" descr="A scientific diagram illustrating the electrostatic field and potential created by two adjacent negative point charges.&#10;&#10;Central Charges: Two black circles, each containing a white minus sign (-), are positioned side-by-side.&#10;&#10;Electric Field Lines: Bold blue arrows represent the electric field. The arrows point inward toward each negative charge. In the region between the two charges, the field lines curve away from each other, indicating electrostatic repulsion.&#10;&#10;Equipotential Lines: Red lines represent surfaces of equal electric potential. Near each charge, these lines are circular. As they move further away, they merge into elongated loops that enclose both charges.&#10;&#10;Voltage Labels: The equipotential lines are labeled with negative voltage values: -6 V in the center between the charges, and -5 V, -4 V, -3 V, and -2 V as the distance from the charges increases. This shows that the electric potential is most negative near the charges and becomes less negative (increases) as you move away."/>
                    <pic:cNvPicPr/>
                  </pic:nvPicPr>
                  <pic:blipFill>
                    <a:blip r:embed="rId472" cstate="screen">
                      <a:extLst>
                        <a:ext uri="{28A0092B-C50C-407E-A947-70E740481C1C}">
                          <a14:useLocalDpi xmlns:a14="http://schemas.microsoft.com/office/drawing/2010/main"/>
                        </a:ext>
                      </a:extLst>
                    </a:blip>
                    <a:stretch>
                      <a:fillRect/>
                    </a:stretch>
                  </pic:blipFill>
                  <pic:spPr>
                    <a:xfrm>
                      <a:off x="0" y="0"/>
                      <a:ext cx="2621280" cy="1773555"/>
                    </a:xfrm>
                    <a:prstGeom prst="rect">
                      <a:avLst/>
                    </a:prstGeom>
                  </pic:spPr>
                </pic:pic>
              </a:graphicData>
            </a:graphic>
          </wp:inline>
        </w:drawing>
      </w:r>
      <w:r w:rsidR="003A6A4F">
        <w:rPr>
          <w:szCs w:val="20"/>
        </w:rPr>
        <w:br/>
        <w:t>Electric field of two electrons.</w:t>
      </w:r>
      <w:r w:rsidR="003A6A4F">
        <w:rPr>
          <w:szCs w:val="20"/>
        </w:rPr>
        <w:fldChar w:fldCharType="begin"/>
      </w:r>
      <w:r w:rsidR="003A6A4F">
        <w:rPr>
          <w:szCs w:val="20"/>
        </w:rPr>
        <w:instrText xml:space="preserve"> NOTEREF _Ref221283673 \f \h </w:instrText>
      </w:r>
      <w:r w:rsidR="003A6A4F">
        <w:rPr>
          <w:szCs w:val="20"/>
        </w:rPr>
      </w:r>
      <w:r w:rsidR="003A6A4F">
        <w:rPr>
          <w:szCs w:val="20"/>
        </w:rPr>
        <w:fldChar w:fldCharType="separate"/>
      </w:r>
      <w:r w:rsidR="00F91D0D" w:rsidRPr="00F91D0D">
        <w:rPr>
          <w:rStyle w:val="EndnoteReference"/>
        </w:rPr>
        <w:t>94</w:t>
      </w:r>
      <w:r w:rsidR="003A6A4F">
        <w:rPr>
          <w:szCs w:val="20"/>
        </w:rPr>
        <w:fldChar w:fldCharType="end"/>
      </w:r>
    </w:p>
    <w:p w14:paraId="2C878D09" w14:textId="32A90899" w:rsidR="003A6A4F" w:rsidRPr="003A6A4F" w:rsidRDefault="003B1B1C" w:rsidP="00220737">
      <w:pPr>
        <w:pStyle w:val="ListParagraph"/>
        <w:numPr>
          <w:ilvl w:val="4"/>
          <w:numId w:val="63"/>
        </w:numPr>
        <w:tabs>
          <w:tab w:val="left" w:pos="8190"/>
        </w:tabs>
        <w:spacing w:after="120" w:line="240" w:lineRule="auto"/>
        <w:contextualSpacing w:val="0"/>
      </w:pPr>
      <w:r w:rsidRPr="003A6A4F">
        <w:rPr>
          <w:szCs w:val="20"/>
        </w:rPr>
        <w:t>Describe the similarities and differences that you see.</w:t>
      </w:r>
    </w:p>
    <w:p w14:paraId="6423A0FB" w14:textId="19BB96C6" w:rsidR="003A6A4F" w:rsidRPr="003A6A4F" w:rsidRDefault="003B1B1C" w:rsidP="00220737">
      <w:pPr>
        <w:pStyle w:val="ListParagraph"/>
        <w:numPr>
          <w:ilvl w:val="4"/>
          <w:numId w:val="63"/>
        </w:numPr>
        <w:tabs>
          <w:tab w:val="left" w:pos="8190"/>
        </w:tabs>
        <w:spacing w:after="120" w:line="240" w:lineRule="auto"/>
        <w:contextualSpacing w:val="0"/>
      </w:pPr>
      <w:r w:rsidRPr="003A6A4F">
        <w:rPr>
          <w:szCs w:val="20"/>
        </w:rPr>
        <w:t>Notice that there is a point in space between Pluto and Charon that the field lines seem to avoid the same way that they avoid the midpoint between the electrons. Why is it not in the middle between Pluto and Charon?</w:t>
      </w:r>
    </w:p>
    <w:p w14:paraId="2624DD2D" w14:textId="4C93DE74" w:rsidR="003B1B1C" w:rsidRPr="003A6A4F" w:rsidRDefault="003B1B1C" w:rsidP="00220737">
      <w:pPr>
        <w:pStyle w:val="ListParagraph"/>
        <w:numPr>
          <w:ilvl w:val="4"/>
          <w:numId w:val="63"/>
        </w:numPr>
        <w:tabs>
          <w:tab w:val="left" w:pos="8190"/>
        </w:tabs>
        <w:spacing w:after="120" w:line="240" w:lineRule="auto"/>
        <w:contextualSpacing w:val="0"/>
      </w:pPr>
      <w:r w:rsidRPr="003A6A4F">
        <w:rPr>
          <w:szCs w:val="20"/>
        </w:rPr>
        <w:t xml:space="preserve">Use an electric field simulator like the one at </w:t>
      </w:r>
      <w:hyperlink r:id="rId480">
        <w:r w:rsidRPr="003A6A4F">
          <w:rPr>
            <w:rStyle w:val="Hyperlink"/>
            <w:szCs w:val="20"/>
          </w:rPr>
          <w:t>https://icphysweb.z13.web.core.windows.net/simulation.html</w:t>
        </w:r>
      </w:hyperlink>
      <w:r w:rsidRPr="003A6A4F">
        <w:rPr>
          <w:szCs w:val="20"/>
        </w:rPr>
        <w:t xml:space="preserve"> to create an electric field that looks like the gravitational field around Pluto and Charon. Describe what you had to do to make the field correct, and what that means about the relationship between Pluto and Charon.</w:t>
      </w:r>
    </w:p>
    <w:p w14:paraId="21419F37" w14:textId="77777777" w:rsidR="003A6A4F" w:rsidRPr="001D42AA" w:rsidRDefault="003A6A4F" w:rsidP="003A6A4F">
      <w:pPr>
        <w:pStyle w:val="Heading3"/>
        <w:numPr>
          <w:ilvl w:val="2"/>
          <w:numId w:val="2"/>
        </w:numPr>
        <w:spacing w:before="0" w:after="120" w:line="240" w:lineRule="auto"/>
        <w:ind w:left="50"/>
      </w:pPr>
      <w:r w:rsidRPr="001D42AA">
        <w:t>Level 6 - Create</w:t>
      </w:r>
    </w:p>
    <w:p w14:paraId="09A3DE6E" w14:textId="5FC9EEA4" w:rsidR="003A6A4F" w:rsidRPr="003A6A4F" w:rsidRDefault="003B1B1C" w:rsidP="00220737">
      <w:pPr>
        <w:pStyle w:val="ListParagraph"/>
        <w:numPr>
          <w:ilvl w:val="3"/>
          <w:numId w:val="63"/>
        </w:numPr>
        <w:tabs>
          <w:tab w:val="left" w:pos="8190"/>
        </w:tabs>
        <w:spacing w:after="120" w:line="240" w:lineRule="auto"/>
        <w:contextualSpacing w:val="0"/>
      </w:pPr>
      <w:bookmarkStart w:id="1017" w:name="level-6---create-13"/>
      <w:bookmarkEnd w:id="1012"/>
      <w:r w:rsidRPr="003A6A4F">
        <w:rPr>
          <w:b/>
          <w:bCs/>
          <w:szCs w:val="20"/>
        </w:rPr>
        <w:t>[W, G, &amp; N]</w:t>
      </w:r>
      <w:r w:rsidRPr="003A6A4F">
        <w:rPr>
          <w:szCs w:val="20"/>
        </w:rPr>
        <w:t xml:space="preserve"> At the beginning of</w:t>
      </w:r>
      <w:r w:rsidR="00187663" w:rsidRPr="003A6A4F">
        <w:rPr>
          <w:szCs w:val="20"/>
        </w:rPr>
        <w:t xml:space="preserve"> </w:t>
      </w:r>
      <w:r w:rsidR="00187663" w:rsidRPr="003A6A4F">
        <w:rPr>
          <w:szCs w:val="20"/>
        </w:rPr>
        <w:fldChar w:fldCharType="begin"/>
      </w:r>
      <w:r w:rsidR="00187663" w:rsidRPr="003A6A4F">
        <w:rPr>
          <w:szCs w:val="20"/>
        </w:rPr>
        <w:instrText xml:space="preserve"> REF _Ref219314981 \r \h </w:instrText>
      </w:r>
      <w:r w:rsidR="00187663" w:rsidRPr="003A6A4F">
        <w:rPr>
          <w:szCs w:val="20"/>
        </w:rPr>
      </w:r>
      <w:r w:rsidR="00187663" w:rsidRPr="003A6A4F">
        <w:rPr>
          <w:szCs w:val="20"/>
        </w:rPr>
        <w:fldChar w:fldCharType="separate"/>
      </w:r>
      <w:r w:rsidR="00F91D0D">
        <w:rPr>
          <w:szCs w:val="20"/>
        </w:rPr>
        <w:t>Chapter 1</w:t>
      </w:r>
      <w:r w:rsidR="00187663" w:rsidRPr="003A6A4F">
        <w:rPr>
          <w:szCs w:val="20"/>
        </w:rPr>
        <w:fldChar w:fldCharType="end"/>
      </w:r>
      <w:r w:rsidRPr="003A6A4F">
        <w:rPr>
          <w:szCs w:val="20"/>
        </w:rPr>
        <w:t xml:space="preserve"> in </w:t>
      </w:r>
      <w:r w:rsidR="00187663" w:rsidRPr="003A6A4F">
        <w:rPr>
          <w:szCs w:val="20"/>
        </w:rPr>
        <w:fldChar w:fldCharType="begin"/>
      </w:r>
      <w:r w:rsidR="00187663" w:rsidRPr="003A6A4F">
        <w:rPr>
          <w:szCs w:val="20"/>
        </w:rPr>
        <w:instrText xml:space="preserve"> REF _Ref218897720 \h </w:instrText>
      </w:r>
      <w:r w:rsidR="00187663" w:rsidRPr="003A6A4F">
        <w:rPr>
          <w:szCs w:val="20"/>
        </w:rPr>
      </w:r>
      <w:r w:rsidR="00187663" w:rsidRPr="003A6A4F">
        <w:rPr>
          <w:szCs w:val="20"/>
        </w:rPr>
        <w:fldChar w:fldCharType="separate"/>
      </w:r>
      <w:r w:rsidR="00F91D0D" w:rsidRPr="00541652">
        <w:t xml:space="preserve">Figure </w:t>
      </w:r>
      <w:r w:rsidR="00F91D0D">
        <w:rPr>
          <w:noProof/>
        </w:rPr>
        <w:t>1</w:t>
      </w:r>
      <w:r w:rsidR="00F91D0D">
        <w:t>.</w:t>
      </w:r>
      <w:r w:rsidR="00F91D0D">
        <w:rPr>
          <w:noProof/>
        </w:rPr>
        <w:t>1</w:t>
      </w:r>
      <w:r w:rsidR="00187663" w:rsidRPr="003A6A4F">
        <w:rPr>
          <w:szCs w:val="20"/>
        </w:rPr>
        <w:fldChar w:fldCharType="end"/>
      </w:r>
      <w:r w:rsidR="00187663" w:rsidRPr="003A6A4F">
        <w:rPr>
          <w:szCs w:val="20"/>
        </w:rPr>
        <w:t xml:space="preserve"> </w:t>
      </w:r>
      <w:r w:rsidRPr="003A6A4F">
        <w:rPr>
          <w:szCs w:val="20"/>
        </w:rPr>
        <w:t>was a template for a concept map. Create a new concept map with the main ideas from this chapter.</w:t>
      </w:r>
      <w:bookmarkStart w:id="1018" w:name="q:Fields-6-2"/>
      <w:bookmarkEnd w:id="1018"/>
    </w:p>
    <w:p w14:paraId="40BFC53B" w14:textId="60D4F5FF" w:rsidR="003A6A4F" w:rsidRPr="003A6A4F" w:rsidRDefault="003B1B1C" w:rsidP="00220737">
      <w:pPr>
        <w:pStyle w:val="ListParagraph"/>
        <w:numPr>
          <w:ilvl w:val="3"/>
          <w:numId w:val="63"/>
        </w:numPr>
        <w:tabs>
          <w:tab w:val="left" w:pos="8190"/>
        </w:tabs>
        <w:spacing w:after="120" w:line="240" w:lineRule="auto"/>
        <w:contextualSpacing w:val="0"/>
      </w:pPr>
      <w:r w:rsidRPr="003A6A4F">
        <w:rPr>
          <w:b/>
          <w:bCs/>
          <w:szCs w:val="20"/>
        </w:rPr>
        <w:t>[W, G, &amp; N]</w:t>
      </w:r>
      <w:r w:rsidRPr="003A6A4F">
        <w:rPr>
          <w:szCs w:val="20"/>
        </w:rPr>
        <w:t xml:space="preserve"> Imagine you are writing a test question related to this chapter. Think of your own example of a situation that you can analyze using the concepts, graphics, and mathematical analyses described in this chapter. Describe the </w:t>
      </w:r>
      <w:r w:rsidR="00187663" w:rsidRPr="003A6A4F">
        <w:rPr>
          <w:szCs w:val="20"/>
        </w:rPr>
        <w:t>situation and</w:t>
      </w:r>
      <w:r w:rsidRPr="003A6A4F">
        <w:rPr>
          <w:szCs w:val="20"/>
        </w:rPr>
        <w:t xml:space="preserve"> use the tools from this chapter to analyze the situation as completely as you can, including motion, forces, energy, and momentum.</w:t>
      </w:r>
      <w:bookmarkStart w:id="1019" w:name="q:Fields-6-3"/>
      <w:bookmarkEnd w:id="1019"/>
    </w:p>
    <w:p w14:paraId="7AD718DE" w14:textId="64EE3178" w:rsidR="00320469" w:rsidRPr="00541652" w:rsidRDefault="003B1B1C" w:rsidP="00220737">
      <w:pPr>
        <w:pStyle w:val="ListParagraph"/>
        <w:numPr>
          <w:ilvl w:val="3"/>
          <w:numId w:val="63"/>
        </w:numPr>
        <w:tabs>
          <w:tab w:val="left" w:pos="8190"/>
        </w:tabs>
        <w:spacing w:after="120" w:line="240" w:lineRule="auto"/>
        <w:contextualSpacing w:val="0"/>
      </w:pPr>
      <w:r w:rsidRPr="003A6A4F">
        <w:rPr>
          <w:b/>
          <w:bCs/>
          <w:szCs w:val="20"/>
        </w:rPr>
        <w:t>[W, G, &amp; N]</w:t>
      </w:r>
      <w:r w:rsidRPr="003A6A4F">
        <w:rPr>
          <w:szCs w:val="20"/>
        </w:rPr>
        <w:t xml:space="preserve"> Think about possible misconceptions about the material in this chapter. Write a question and an </w:t>
      </w:r>
      <w:r w:rsidRPr="003A6A4F">
        <w:rPr>
          <w:i/>
          <w:iCs/>
          <w:szCs w:val="20"/>
        </w:rPr>
        <w:t>incorrect</w:t>
      </w:r>
      <w:r w:rsidRPr="003A6A4F">
        <w:rPr>
          <w:szCs w:val="20"/>
        </w:rPr>
        <w:t xml:space="preserve"> solution to it that demonstrates a student making such a conceptual error. </w:t>
      </w:r>
      <w:r w:rsidRPr="003A6A4F">
        <w:rPr>
          <w:i/>
          <w:iCs/>
          <w:szCs w:val="20"/>
        </w:rPr>
        <w:t>This cannot be a simple misuse of a vocabulary word, a unit error, or a mathematical error</w:t>
      </w:r>
      <w:r w:rsidRPr="003A6A4F">
        <w:rPr>
          <w:szCs w:val="20"/>
        </w:rPr>
        <w:t xml:space="preserve"> 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3A6A4F">
        <w:rPr>
          <w:i/>
          <w:iCs/>
          <w:szCs w:val="20"/>
        </w:rPr>
        <w:t xml:space="preserve">Note: You may use a question from this chapter that you got wrong the first </w:t>
      </w:r>
      <w:r w:rsidR="00187663" w:rsidRPr="003A6A4F">
        <w:rPr>
          <w:i/>
          <w:iCs/>
          <w:szCs w:val="20"/>
        </w:rPr>
        <w:t>time and</w:t>
      </w:r>
      <w:r w:rsidRPr="003A6A4F">
        <w:rPr>
          <w:i/>
          <w:iCs/>
          <w:szCs w:val="20"/>
        </w:rPr>
        <w:t xml:space="preserve"> explain the initial error in your thinking and how you corrected it.</w:t>
      </w:r>
      <w:bookmarkEnd w:id="1017"/>
    </w:p>
    <w:p w14:paraId="2122886D" w14:textId="7BCC883E" w:rsidR="00BE70F3" w:rsidRPr="008853A3" w:rsidRDefault="00DB4A1A" w:rsidP="00BE70F3">
      <w:pPr>
        <w:pStyle w:val="Heading1"/>
        <w:tabs>
          <w:tab w:val="left" w:pos="8190"/>
        </w:tabs>
        <w:ind w:left="-5"/>
        <w:rPr>
          <w:rFonts w:asciiTheme="minorHAnsi" w:hAnsiTheme="minorHAnsi"/>
          <w:color w:val="auto"/>
        </w:rPr>
      </w:pPr>
      <w:r>
        <w:rPr>
          <w:rFonts w:asciiTheme="minorHAnsi" w:hAnsiTheme="minorHAnsi"/>
        </w:rPr>
        <w:br w:type="column"/>
      </w:r>
      <w:bookmarkStart w:id="1020" w:name="_Ref221561992"/>
      <w:bookmarkStart w:id="1021" w:name="_Toc221827462"/>
      <w:r w:rsidR="00BE70F3" w:rsidRPr="008853A3">
        <w:rPr>
          <w:rFonts w:asciiTheme="minorHAnsi" w:hAnsiTheme="minorHAnsi"/>
          <w:color w:val="auto"/>
        </w:rPr>
        <w:lastRenderedPageBreak/>
        <w:t xml:space="preserve">– </w:t>
      </w:r>
      <w:r w:rsidR="003E562E" w:rsidRPr="003E562E">
        <w:rPr>
          <w:color w:val="auto"/>
        </w:rPr>
        <w:t>Electricity in Materials</w:t>
      </w:r>
      <w:bookmarkEnd w:id="1020"/>
      <w:bookmarkEnd w:id="1021"/>
    </w:p>
    <w:p w14:paraId="44D87259" w14:textId="311E59BF" w:rsidR="00BE70F3" w:rsidRDefault="00DB1309" w:rsidP="00DA5F4A">
      <w:pPr>
        <w:keepNext/>
        <w:spacing w:after="120" w:line="240" w:lineRule="auto"/>
        <w:ind w:right="36"/>
        <w:jc w:val="center"/>
      </w:pPr>
      <w:r>
        <w:rPr>
          <w:noProof/>
        </w:rPr>
        <w:drawing>
          <wp:inline distT="0" distB="0" distL="0" distR="0" wp14:anchorId="075BB1FA" wp14:editId="01F0EAF9">
            <wp:extent cx="4905375" cy="4905375"/>
            <wp:effectExtent l="0" t="0" r="9525" b="9525"/>
            <wp:docPr id="948477024" name="Picture 1" descr="A high-resolution, top-down photograph of a square microchip mounted on a blue circuit board.&#10;&#10;Central Component: A large black square processor dominates the center. It features a silver Apple logo at the top and several rows of printed alphanumeric codes, including &quot;339S0102 ARM,&quot; &quot;APL0298,&quot; and &quot;N25AD0Y.&quot;&#10;&#10;Surrounding Components: The chip is surrounded by dozens of tiny, rectangular surface-mount components (likely resistors and capacitors) in shades of tan, silver, and black. These are arranged in neat rows along the edges of the processor.&#10;&#10;Circuit Board: The background is a dark blue printed circuit board (PCB) with visible golden or silver copper traces connecting the various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77024" name="Picture 1" descr="A high-resolution, top-down photograph of a square microchip mounted on a blue circuit board.&#10;&#10;Central Component: A large black square processor dominates the center. It features a silver Apple logo at the top and several rows of printed alphanumeric codes, including &quot;339S0102 ARM,&quot; &quot;APL0298,&quot; and &quot;N25AD0Y.&quot;&#10;&#10;Surrounding Components: The chip is surrounded by dozens of tiny, rectangular surface-mount components (likely resistors and capacitors) in shades of tan, silver, and black. These are arranged in neat rows along the edges of the processor.&#10;&#10;Circuit Board: The background is a dark blue printed circuit board (PCB) with visible golden or silver copper traces connecting the various components."/>
                    <pic:cNvPicPr>
                      <a:picLocks noChangeAspect="1" noChangeArrowheads="1"/>
                    </pic:cNvPicPr>
                  </pic:nvPicPr>
                  <pic:blipFill>
                    <a:blip r:embed="rId481" cstate="screen">
                      <a:extLst>
                        <a:ext uri="{28A0092B-C50C-407E-A947-70E740481C1C}">
                          <a14:useLocalDpi xmlns:a14="http://schemas.microsoft.com/office/drawing/2010/main"/>
                        </a:ext>
                      </a:extLst>
                    </a:blip>
                    <a:srcRect/>
                    <a:stretch>
                      <a:fillRect/>
                    </a:stretch>
                  </pic:blipFill>
                  <pic:spPr bwMode="auto">
                    <a:xfrm>
                      <a:off x="0" y="0"/>
                      <a:ext cx="4905375" cy="4905375"/>
                    </a:xfrm>
                    <a:prstGeom prst="rect">
                      <a:avLst/>
                    </a:prstGeom>
                    <a:noFill/>
                    <a:ln>
                      <a:noFill/>
                    </a:ln>
                  </pic:spPr>
                </pic:pic>
              </a:graphicData>
            </a:graphic>
          </wp:inline>
        </w:drawing>
      </w:r>
    </w:p>
    <w:p w14:paraId="3EA79560" w14:textId="3F6C285B" w:rsidR="00BE70F3" w:rsidRPr="009B1587" w:rsidRDefault="00BE70F3" w:rsidP="00BE70F3">
      <w:pPr>
        <w:pStyle w:val="Caption"/>
        <w:jc w:val="center"/>
        <w:rPr>
          <w:color w:val="auto"/>
        </w:rPr>
      </w:pPr>
      <w:r w:rsidRPr="009B1587">
        <w:rPr>
          <w:color w:val="auto"/>
        </w:rPr>
        <w:t xml:space="preserve">Figure </w:t>
      </w:r>
      <w:r w:rsidRPr="009B1587">
        <w:rPr>
          <w:color w:val="auto"/>
        </w:rPr>
        <w:fldChar w:fldCharType="begin"/>
      </w:r>
      <w:r w:rsidRPr="009B1587">
        <w:rPr>
          <w:color w:val="auto"/>
        </w:rPr>
        <w:instrText xml:space="preserve"> STYLEREF 1 \s </w:instrText>
      </w:r>
      <w:r w:rsidRPr="009B1587">
        <w:rPr>
          <w:color w:val="auto"/>
        </w:rPr>
        <w:fldChar w:fldCharType="separate"/>
      </w:r>
      <w:r w:rsidR="00F91D0D">
        <w:rPr>
          <w:noProof/>
          <w:color w:val="auto"/>
        </w:rPr>
        <w:t>15</w:t>
      </w:r>
      <w:r w:rsidRPr="009B1587">
        <w:rPr>
          <w:color w:val="auto"/>
        </w:rPr>
        <w:fldChar w:fldCharType="end"/>
      </w:r>
      <w:r w:rsidRPr="009B1587">
        <w:rPr>
          <w:color w:val="auto"/>
        </w:rPr>
        <w:t>.</w:t>
      </w:r>
      <w:r w:rsidRPr="009B1587">
        <w:rPr>
          <w:color w:val="auto"/>
        </w:rPr>
        <w:fldChar w:fldCharType="begin"/>
      </w:r>
      <w:r w:rsidRPr="009B1587">
        <w:rPr>
          <w:color w:val="auto"/>
        </w:rPr>
        <w:instrText xml:space="preserve"> SEQ Figure \* ARABIC \s 1 </w:instrText>
      </w:r>
      <w:r w:rsidRPr="009B1587">
        <w:rPr>
          <w:color w:val="auto"/>
        </w:rPr>
        <w:fldChar w:fldCharType="separate"/>
      </w:r>
      <w:r w:rsidR="00F91D0D">
        <w:rPr>
          <w:noProof/>
          <w:color w:val="auto"/>
        </w:rPr>
        <w:t>1</w:t>
      </w:r>
      <w:r w:rsidRPr="009B1587">
        <w:rPr>
          <w:color w:val="auto"/>
        </w:rPr>
        <w:fldChar w:fldCharType="end"/>
      </w:r>
      <w:r w:rsidRPr="009B1587">
        <w:rPr>
          <w:color w:val="auto"/>
        </w:rPr>
        <w:t xml:space="preserve">: </w:t>
      </w:r>
      <w:r w:rsidR="009B1587" w:rsidRPr="009B1587">
        <w:rPr>
          <w:color w:val="auto"/>
        </w:rPr>
        <w:t xml:space="preserve">This is part of the mainboard of an iPhone. The large square in the center is an integrated circuit that </w:t>
      </w:r>
      <w:r w:rsidR="009B1587">
        <w:rPr>
          <w:color w:val="auto"/>
        </w:rPr>
        <w:t>is</w:t>
      </w:r>
      <w:r w:rsidR="009B1587" w:rsidRPr="009B1587">
        <w:rPr>
          <w:color w:val="auto"/>
        </w:rPr>
        <w:t xml:space="preserve"> beyond the level of this course. But all around </w:t>
      </w:r>
      <w:r w:rsidR="009B1587">
        <w:rPr>
          <w:color w:val="auto"/>
        </w:rPr>
        <w:t>it</w:t>
      </w:r>
      <w:r w:rsidR="009B1587" w:rsidRPr="009B1587">
        <w:rPr>
          <w:color w:val="auto"/>
        </w:rPr>
        <w:t xml:space="preserve"> are </w:t>
      </w:r>
      <w:r w:rsidR="009B1587">
        <w:rPr>
          <w:color w:val="auto"/>
        </w:rPr>
        <w:t xml:space="preserve">simple </w:t>
      </w:r>
      <w:r w:rsidR="009B1587" w:rsidRPr="009B1587">
        <w:rPr>
          <w:color w:val="auto"/>
        </w:rPr>
        <w:t>boxes (resistors and capacitors) that are essentially parallel plates with different materials between them, exactly what we will be studying in this chapter!</w:t>
      </w:r>
      <w:r w:rsidRPr="009B1587">
        <w:rPr>
          <w:color w:val="auto"/>
        </w:rPr>
        <w:t>.</w:t>
      </w:r>
      <w:r w:rsidR="00E23109">
        <w:rPr>
          <w:rStyle w:val="EndnoteReference"/>
          <w:color w:val="auto"/>
        </w:rPr>
        <w:endnoteReference w:id="95"/>
      </w:r>
    </w:p>
    <w:p w14:paraId="3E1A63EF" w14:textId="77777777" w:rsidR="00BE70F3" w:rsidRPr="00A57242" w:rsidRDefault="00BE70F3" w:rsidP="00BE70F3">
      <w:pPr>
        <w:sectPr w:rsidR="00BE70F3" w:rsidRPr="00A57242" w:rsidSect="00BE70F3">
          <w:headerReference w:type="even" r:id="rId482"/>
          <w:headerReference w:type="default" r:id="rId483"/>
          <w:footerReference w:type="even" r:id="rId484"/>
          <w:footerReference w:type="default" r:id="rId485"/>
          <w:headerReference w:type="first" r:id="rId486"/>
          <w:footerReference w:type="first" r:id="rId487"/>
          <w:endnotePr>
            <w:numFmt w:val="decimal"/>
          </w:endnotePr>
          <w:type w:val="continuous"/>
          <w:pgSz w:w="12240" w:h="15840"/>
          <w:pgMar w:top="1320" w:right="1440" w:bottom="1378" w:left="1944" w:header="720" w:footer="720" w:gutter="0"/>
          <w:cols w:space="720"/>
        </w:sectPr>
      </w:pPr>
    </w:p>
    <w:p w14:paraId="0D306900" w14:textId="5DCC92B1" w:rsidR="00F05A19" w:rsidRDefault="00F05A19" w:rsidP="00F05A19">
      <w:pPr>
        <w:spacing w:after="120" w:line="240" w:lineRule="auto"/>
        <w:ind w:left="15" w:right="14"/>
      </w:pPr>
      <w:r w:rsidRPr="00F05A19">
        <w:rPr>
          <w:color w:val="0000FF"/>
        </w:rPr>
        <w:fldChar w:fldCharType="begin"/>
      </w:r>
      <w:r w:rsidRPr="00F05A19">
        <w:rPr>
          <w:color w:val="0000FF"/>
        </w:rPr>
        <w:instrText xml:space="preserve"> REF _Ref221357423 \r \h </w:instrText>
      </w:r>
      <w:r w:rsidRPr="00F05A19">
        <w:rPr>
          <w:color w:val="0000FF"/>
        </w:rPr>
      </w:r>
      <w:r w:rsidRPr="00F05A19">
        <w:rPr>
          <w:color w:val="0000FF"/>
        </w:rPr>
        <w:fldChar w:fldCharType="separate"/>
      </w:r>
      <w:r w:rsidR="00F91D0D">
        <w:rPr>
          <w:color w:val="0000FF"/>
        </w:rPr>
        <w:t>Chapter 14</w:t>
      </w:r>
      <w:r w:rsidRPr="00F05A19">
        <w:rPr>
          <w:color w:val="0000FF"/>
        </w:rPr>
        <w:fldChar w:fldCharType="end"/>
      </w:r>
      <w:r w:rsidRPr="00F05A19">
        <w:rPr>
          <w:color w:val="0000FF"/>
        </w:rPr>
        <w:t xml:space="preserve"> introduced </w:t>
      </w:r>
      <w:r>
        <w:rPr>
          <w:color w:val="0000FF"/>
        </w:rPr>
        <w:t xml:space="preserve">the idea of electric fields but dealt with fields </w:t>
      </w:r>
      <w:r>
        <w:t xml:space="preserve">only in “free space” where there is nothing else interfering with the individual charges. While the universe contains a lot of free space, it isn’t something we encounter much in our daily lives. The world we inhabit is full of solids, liquids, and gases, all made up of a variety of different atoms and molecules. So, we will need to learn how materials interact with </w:t>
      </w:r>
      <w:r>
        <w:rPr>
          <w:color w:val="0000FF"/>
        </w:rPr>
        <w:t>electric fields.</w:t>
      </w:r>
    </w:p>
    <w:p w14:paraId="1538D0D6" w14:textId="1806896F" w:rsidR="00F05A19" w:rsidRDefault="00F05A19" w:rsidP="00F05A19">
      <w:pPr>
        <w:spacing w:after="120" w:line="240" w:lineRule="auto"/>
        <w:ind w:right="12"/>
      </w:pPr>
      <w:r>
        <w:rPr>
          <w:color w:val="0000FF"/>
        </w:rPr>
        <w:t xml:space="preserve">We will focus on uniform electric fields, like those produced between two parallel plates. </w:t>
      </w:r>
      <w:r>
        <w:t xml:space="preserve">In fact, everything we will deal with in this chapter happens between two charged parallel plates. In all cases we will assume that there is an equal amount of charge on each plate, </w:t>
      </w:r>
      <w:r>
        <w:rPr>
          <w:color w:val="0000FF"/>
        </w:rPr>
        <w:t xml:space="preserve">that the electric field between the plates is uniform, and that there is no electric field except between the plates. </w:t>
      </w:r>
      <w:r>
        <w:t xml:space="preserve">These assumptions sound restrictive, but in fact they are quite reasonable. </w:t>
      </w:r>
      <w:r>
        <w:rPr>
          <w:color w:val="0000FF"/>
        </w:rPr>
        <w:t xml:space="preserve">Notice that </w:t>
      </w:r>
      <w:r w:rsidRPr="00DA5F4A">
        <w:rPr>
          <w:color w:val="0000FF"/>
        </w:rPr>
        <w:t xml:space="preserve">almost all the field lines in </w:t>
      </w:r>
      <w:r w:rsidR="00DA5F4A" w:rsidRPr="00DA5F4A">
        <w:rPr>
          <w:color w:val="0000FF"/>
        </w:rPr>
        <w:fldChar w:fldCharType="begin"/>
      </w:r>
      <w:r w:rsidR="00DA5F4A" w:rsidRPr="00DA5F4A">
        <w:rPr>
          <w:color w:val="0000FF"/>
        </w:rPr>
        <w:instrText xml:space="preserve"> REF _Ref221348561 \h </w:instrText>
      </w:r>
      <w:r w:rsidR="00DA5F4A" w:rsidRPr="00DA5F4A">
        <w:rPr>
          <w:color w:val="0000FF"/>
        </w:rPr>
      </w:r>
      <w:r w:rsidR="00DA5F4A" w:rsidRPr="00DA5F4A">
        <w:rPr>
          <w:color w:val="0000FF"/>
        </w:rPr>
        <w:fldChar w:fldCharType="separate"/>
      </w:r>
      <w:r w:rsidR="00F91D0D" w:rsidRPr="00E9695C">
        <w:t xml:space="preserve">Figure </w:t>
      </w:r>
      <w:r w:rsidR="00F91D0D">
        <w:rPr>
          <w:noProof/>
        </w:rPr>
        <w:t>14</w:t>
      </w:r>
      <w:r w:rsidR="00F91D0D" w:rsidRPr="00E9695C">
        <w:t>.</w:t>
      </w:r>
      <w:r w:rsidR="00F91D0D">
        <w:rPr>
          <w:noProof/>
        </w:rPr>
        <w:t>16</w:t>
      </w:r>
      <w:r w:rsidR="00DA5F4A" w:rsidRPr="00DA5F4A">
        <w:rPr>
          <w:color w:val="0000FF"/>
        </w:rPr>
        <w:fldChar w:fldCharType="end"/>
      </w:r>
      <w:r w:rsidR="00DA5F4A" w:rsidRPr="00DA5F4A">
        <w:rPr>
          <w:color w:val="0000FF"/>
        </w:rPr>
        <w:t xml:space="preserve"> </w:t>
      </w:r>
      <w:r w:rsidRPr="00DA5F4A">
        <w:rPr>
          <w:color w:val="0000FF"/>
        </w:rPr>
        <w:t>are in fact straight, parallel</w:t>
      </w:r>
      <w:r>
        <w:rPr>
          <w:color w:val="0000FF"/>
        </w:rPr>
        <w:t>, equally spaced, and contained in the space between the plates.</w:t>
      </w:r>
    </w:p>
    <w:p w14:paraId="15789C6C" w14:textId="7E3E32C7" w:rsidR="00BE70F3" w:rsidRPr="00541652" w:rsidRDefault="00F05A19" w:rsidP="00F05A19">
      <w:pPr>
        <w:spacing w:after="120" w:line="240" w:lineRule="auto"/>
      </w:pPr>
      <w:r>
        <w:t xml:space="preserve">We will look a bit more closely at the </w:t>
      </w:r>
      <w:r>
        <w:rPr>
          <w:color w:val="0000FF"/>
        </w:rPr>
        <w:t xml:space="preserve">electric field </w:t>
      </w:r>
      <w:r>
        <w:t xml:space="preserve">and the </w:t>
      </w:r>
      <w:r>
        <w:rPr>
          <w:color w:val="8B0000"/>
        </w:rPr>
        <w:t xml:space="preserve">electric potential </w:t>
      </w:r>
      <w:r>
        <w:t>between the plates, and then we will start filling the space between the plates with various materials to see what happens.</w:t>
      </w:r>
    </w:p>
    <w:p w14:paraId="4F15917B" w14:textId="77777777" w:rsidR="00BE70F3" w:rsidRDefault="00BE70F3" w:rsidP="00BE70F3">
      <w:pPr>
        <w:spacing w:after="120" w:line="240" w:lineRule="auto"/>
        <w:ind w:right="325"/>
        <w:sectPr w:rsidR="00BE70F3" w:rsidSect="00BE70F3">
          <w:type w:val="continuous"/>
          <w:pgSz w:w="12240" w:h="15840"/>
          <w:pgMar w:top="1320" w:right="1440" w:bottom="1378" w:left="1944" w:header="720" w:footer="720" w:gutter="0"/>
          <w:cols w:space="720"/>
        </w:sectPr>
      </w:pPr>
    </w:p>
    <w:p w14:paraId="097B0902" w14:textId="77777777" w:rsidR="00BE70F3" w:rsidRDefault="00BE70F3" w:rsidP="00BE70F3">
      <w:pPr>
        <w:spacing w:after="120" w:line="240" w:lineRule="auto"/>
        <w:sectPr w:rsidR="00BE70F3" w:rsidSect="00BE70F3">
          <w:type w:val="continuous"/>
          <w:pgSz w:w="12240" w:h="15840"/>
          <w:pgMar w:top="1320" w:right="1480" w:bottom="1805" w:left="6264" w:header="720" w:footer="720" w:gutter="0"/>
          <w:cols w:space="720"/>
        </w:sectPr>
      </w:pPr>
    </w:p>
    <w:p w14:paraId="501545BA" w14:textId="6A3FF447" w:rsidR="00BE70F3" w:rsidRPr="002C456B" w:rsidRDefault="00BE70F3" w:rsidP="00BE70F3">
      <w:pPr>
        <w:pStyle w:val="Heading2"/>
        <w:rPr>
          <w:rFonts w:asciiTheme="minorHAnsi" w:hAnsiTheme="minorHAnsi"/>
          <w:color w:val="auto"/>
        </w:rPr>
        <w:sectPr w:rsidR="00BE70F3" w:rsidRPr="002C456B" w:rsidSect="00BE70F3">
          <w:endnotePr>
            <w:numFmt w:val="decimal"/>
          </w:endnotePr>
          <w:type w:val="continuous"/>
          <w:pgSz w:w="15840" w:h="12240" w:orient="landscape"/>
          <w:pgMar w:top="1440" w:right="1440" w:bottom="1440" w:left="1440" w:header="720" w:footer="720" w:gutter="0"/>
          <w:cols w:sep="1" w:space="288"/>
          <w:titlePg/>
          <w:docGrid w:linePitch="299"/>
        </w:sectPr>
      </w:pPr>
      <w:bookmarkStart w:id="1022" w:name="_Ref221362163"/>
      <w:bookmarkStart w:id="1023" w:name="_Toc221827463"/>
      <w:r w:rsidRPr="002C456B">
        <w:rPr>
          <w:rFonts w:asciiTheme="minorHAnsi" w:hAnsiTheme="minorHAnsi"/>
          <w:color w:val="auto"/>
        </w:rPr>
        <w:lastRenderedPageBreak/>
        <w:t xml:space="preserve">: </w:t>
      </w:r>
      <w:r w:rsidR="00AF6531" w:rsidRPr="00AF6531">
        <w:rPr>
          <w:rFonts w:asciiTheme="minorHAnsi" w:hAnsiTheme="minorHAnsi"/>
          <w:color w:val="auto"/>
        </w:rPr>
        <w:t xml:space="preserve">Parallel Plates </w:t>
      </w:r>
      <w:r w:rsidRPr="002C456B">
        <w:rPr>
          <w:rFonts w:asciiTheme="minorHAnsi" w:hAnsiTheme="minorHAnsi"/>
          <w:color w:val="auto"/>
        </w:rPr>
        <w:t>(</w:t>
      </w:r>
      <w:r w:rsidRPr="002C456B">
        <w:rPr>
          <w:rFonts w:asciiTheme="minorHAnsi" w:hAnsiTheme="minorHAnsi"/>
          <w:noProof/>
          <w:color w:val="auto"/>
        </w:rPr>
        <w:drawing>
          <wp:inline distT="0" distB="0" distL="0" distR="0" wp14:anchorId="7E59A136" wp14:editId="4F8A829C">
            <wp:extent cx="95534" cy="95534"/>
            <wp:effectExtent l="0" t="0" r="0" b="0"/>
            <wp:docPr id="39796138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0FC18D64" wp14:editId="4FF19513">
            <wp:extent cx="109182" cy="124199"/>
            <wp:effectExtent l="0" t="0" r="5715" b="0"/>
            <wp:docPr id="129902246" name="Picture 1299022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022"/>
      <w:bookmarkEnd w:id="1023"/>
    </w:p>
    <w:p w14:paraId="5B20CCA8" w14:textId="77777777" w:rsidR="00BE70F3" w:rsidRPr="00541652" w:rsidRDefault="00BE70F3" w:rsidP="00BE70F3">
      <w:pPr>
        <w:pStyle w:val="Heading3"/>
        <w:tabs>
          <w:tab w:val="left" w:pos="8190"/>
        </w:tabs>
        <w:spacing w:line="240" w:lineRule="auto"/>
      </w:pPr>
      <w:r w:rsidRPr="00541652">
        <w:t>Words</w:t>
      </w:r>
    </w:p>
    <w:p w14:paraId="4BC2014D" w14:textId="11763E59" w:rsidR="00E74776" w:rsidRPr="00053252" w:rsidRDefault="00E74776" w:rsidP="00E74776">
      <w:pPr>
        <w:spacing w:after="120" w:line="240" w:lineRule="auto"/>
        <w:ind w:left="15" w:right="14"/>
        <w:rPr>
          <w:szCs w:val="20"/>
        </w:rPr>
      </w:pPr>
      <w:r>
        <w:t xml:space="preserve">Let’s begin with two parallel plates, each in the shape of a 0.3 m x 0.3 m square. The plates are facing each other with an </w:t>
      </w:r>
      <w:r w:rsidRPr="00053252">
        <w:rPr>
          <w:szCs w:val="20"/>
        </w:rPr>
        <w:t>empty space of 0.002 m between them, as shown in</w:t>
      </w:r>
      <w:r w:rsidR="00053252" w:rsidRPr="00053252">
        <w:rPr>
          <w:szCs w:val="20"/>
        </w:rPr>
        <w:t xml:space="preserve"> </w:t>
      </w:r>
      <w:r w:rsidR="00053252" w:rsidRPr="00053252">
        <w:rPr>
          <w:szCs w:val="20"/>
          <w:highlight w:val="yellow"/>
        </w:rPr>
        <w:fldChar w:fldCharType="begin"/>
      </w:r>
      <w:r w:rsidR="00053252" w:rsidRPr="00053252">
        <w:rPr>
          <w:szCs w:val="20"/>
        </w:rPr>
        <w:instrText xml:space="preserve"> REF _Ref221358949 \h </w:instrText>
      </w:r>
      <w:r w:rsidR="00053252">
        <w:rPr>
          <w:szCs w:val="20"/>
          <w:highlight w:val="yellow"/>
        </w:rPr>
        <w:instrText xml:space="preserve"> \* MERGEFORMAT </w:instrText>
      </w:r>
      <w:r w:rsidR="00053252" w:rsidRPr="00053252">
        <w:rPr>
          <w:szCs w:val="20"/>
          <w:highlight w:val="yellow"/>
        </w:rPr>
      </w:r>
      <w:r w:rsidR="00053252" w:rsidRPr="00053252">
        <w:rPr>
          <w:szCs w:val="20"/>
          <w:highlight w:val="yellow"/>
        </w:rPr>
        <w:fldChar w:fldCharType="separate"/>
      </w:r>
      <w:r w:rsidR="00F91D0D" w:rsidRPr="00F91D0D">
        <w:rPr>
          <w:szCs w:val="20"/>
        </w:rPr>
        <w:t xml:space="preserve">Figure </w:t>
      </w:r>
      <w:r w:rsidR="00F91D0D" w:rsidRPr="00F91D0D">
        <w:rPr>
          <w:noProof/>
          <w:szCs w:val="20"/>
        </w:rPr>
        <w:t>15.2</w:t>
      </w:r>
      <w:r w:rsidR="00053252" w:rsidRPr="00053252">
        <w:rPr>
          <w:szCs w:val="20"/>
          <w:highlight w:val="yellow"/>
        </w:rPr>
        <w:fldChar w:fldCharType="end"/>
      </w:r>
      <w:r w:rsidRPr="00053252">
        <w:rPr>
          <w:szCs w:val="20"/>
        </w:rPr>
        <w:t xml:space="preserve">. These plates are then charged so that one has a net positive charge and the other has a net negative charge. There is enough charge on the plates to create </w:t>
      </w:r>
      <w:r w:rsidRPr="00053252">
        <w:rPr>
          <w:color w:val="0000FF"/>
          <w:szCs w:val="20"/>
        </w:rPr>
        <w:t xml:space="preserve">a uniform electric field of 300 N/C between them. </w:t>
      </w:r>
      <w:r w:rsidRPr="00053252">
        <w:rPr>
          <w:szCs w:val="20"/>
        </w:rPr>
        <w:t xml:space="preserve">What can we determine about </w:t>
      </w:r>
      <w:r w:rsidRPr="00053252">
        <w:rPr>
          <w:color w:val="8B0000"/>
          <w:szCs w:val="20"/>
        </w:rPr>
        <w:t xml:space="preserve">the electric potential </w:t>
      </w:r>
      <w:r w:rsidRPr="00053252">
        <w:rPr>
          <w:szCs w:val="20"/>
        </w:rPr>
        <w:t>and the amount of charge on the plates?</w:t>
      </w:r>
    </w:p>
    <w:p w14:paraId="6CB8CD3F" w14:textId="2E4A594A" w:rsidR="00E74776" w:rsidRPr="00053252" w:rsidRDefault="00E74776" w:rsidP="00E74776">
      <w:pPr>
        <w:spacing w:after="120" w:line="240" w:lineRule="auto"/>
        <w:ind w:left="15" w:right="14"/>
        <w:rPr>
          <w:szCs w:val="20"/>
        </w:rPr>
      </w:pPr>
      <w:r w:rsidRPr="00053252">
        <w:rPr>
          <w:szCs w:val="20"/>
        </w:rPr>
        <w:t>The description above says “net” charge. Why is that important? Materials are mostly made of atoms, and atoms are made of protons, neutrons, and electrons. If there are equal numbers of protons and electrons, there is zero net charge. If we want to give something a positive charge, we don’t need to remove all the electrons. If we just remove a few electrons, or just add a few protons, the excess protons will be enough to create a net charge.</w:t>
      </w:r>
    </w:p>
    <w:p w14:paraId="14582BF1" w14:textId="6B57880B" w:rsidR="00BE70F3" w:rsidRPr="00541652" w:rsidRDefault="003D7414" w:rsidP="00E74776">
      <w:pPr>
        <w:tabs>
          <w:tab w:val="left" w:pos="8190"/>
        </w:tabs>
        <w:spacing w:after="120" w:line="240" w:lineRule="auto"/>
        <w:rPr>
          <w:color w:val="0000FF"/>
        </w:rPr>
      </w:pPr>
      <w:r w:rsidRPr="00053252">
        <w:rPr>
          <w:szCs w:val="20"/>
        </w:rPr>
        <w:t xml:space="preserve">In fact, now that we’re not really dealing with single electrons and protons anymore, we will start referring to amounts of charge in Coulombs. Remember that the elementary charge is </w:t>
      </w:r>
      <m:oMath>
        <m:r>
          <w:rPr>
            <w:rFonts w:ascii="Cambria Math" w:hAnsi="Cambria Math"/>
            <w:szCs w:val="20"/>
          </w:rPr>
          <m:t>1.6</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19</m:t>
            </m:r>
          </m:sup>
        </m:sSup>
        <m:r>
          <w:rPr>
            <w:rFonts w:ascii="Cambria Math" w:hAnsi="Cambria Math"/>
            <w:szCs w:val="20"/>
          </w:rPr>
          <m:t> </m:t>
        </m:r>
        <m:r>
          <m:rPr>
            <m:scr m:val="sans-serif"/>
            <m:sty m:val="p"/>
          </m:rPr>
          <w:rPr>
            <w:rFonts w:ascii="Cambria Math" w:hAnsi="Cambria Math"/>
            <w:szCs w:val="20"/>
          </w:rPr>
          <m:t>C</m:t>
        </m:r>
      </m:oMath>
      <w:r w:rsidRPr="00053252">
        <w:rPr>
          <w:szCs w:val="20"/>
        </w:rPr>
        <w:t>, so when we talk about charge in Coulombs we are talking about almost uncountably large numbers of protons and electrons. To show where the excess charge is located, sketches like</w:t>
      </w:r>
      <w:r w:rsidR="00E74776" w:rsidRPr="00053252">
        <w:rPr>
          <w:szCs w:val="20"/>
        </w:rPr>
        <w:t xml:space="preserve"> </w:t>
      </w:r>
      <w:r w:rsidR="00053252" w:rsidRPr="00053252">
        <w:rPr>
          <w:szCs w:val="20"/>
          <w:highlight w:val="yellow"/>
        </w:rPr>
        <w:fldChar w:fldCharType="begin"/>
      </w:r>
      <w:r w:rsidR="00053252" w:rsidRPr="00053252">
        <w:rPr>
          <w:szCs w:val="20"/>
        </w:rPr>
        <w:instrText xml:space="preserve"> REF _Ref221358918 \h </w:instrText>
      </w:r>
      <w:r w:rsidR="00053252">
        <w:rPr>
          <w:szCs w:val="20"/>
          <w:highlight w:val="yellow"/>
        </w:rPr>
        <w:instrText xml:space="preserve"> \* MERGEFORMAT </w:instrText>
      </w:r>
      <w:r w:rsidR="00053252" w:rsidRPr="00053252">
        <w:rPr>
          <w:szCs w:val="20"/>
          <w:highlight w:val="yellow"/>
        </w:rPr>
      </w:r>
      <w:r w:rsidR="00053252" w:rsidRPr="00053252">
        <w:rPr>
          <w:szCs w:val="20"/>
          <w:highlight w:val="yellow"/>
        </w:rPr>
        <w:fldChar w:fldCharType="separate"/>
      </w:r>
      <w:r w:rsidR="00F91D0D" w:rsidRPr="00F91D0D">
        <w:rPr>
          <w:szCs w:val="20"/>
        </w:rPr>
        <w:t xml:space="preserve">Figure </w:t>
      </w:r>
      <w:r w:rsidR="00F91D0D" w:rsidRPr="00F91D0D">
        <w:rPr>
          <w:noProof/>
          <w:szCs w:val="20"/>
        </w:rPr>
        <w:t>15.3</w:t>
      </w:r>
      <w:r w:rsidR="00053252" w:rsidRPr="00053252">
        <w:rPr>
          <w:szCs w:val="20"/>
          <w:highlight w:val="yellow"/>
        </w:rPr>
        <w:fldChar w:fldCharType="end"/>
      </w:r>
      <w:r w:rsidR="00053252" w:rsidRPr="00053252">
        <w:rPr>
          <w:szCs w:val="20"/>
        </w:rPr>
        <w:t xml:space="preserve"> </w:t>
      </w:r>
      <w:r w:rsidR="00E74776" w:rsidRPr="00053252">
        <w:rPr>
          <w:szCs w:val="20"/>
        </w:rPr>
        <w:t>have some “+’s” and “-’s,” but nothing r</w:t>
      </w:r>
      <w:r w:rsidR="00E74776">
        <w:t>emotely close to the actual number of excess protons or electrons.</w:t>
      </w:r>
    </w:p>
    <w:p w14:paraId="159A670A" w14:textId="77777777" w:rsidR="00BE70F3" w:rsidRPr="00541652" w:rsidRDefault="00BE70F3" w:rsidP="00BE70F3">
      <w:pPr>
        <w:pStyle w:val="Heading3"/>
        <w:tabs>
          <w:tab w:val="left" w:pos="8190"/>
        </w:tabs>
        <w:spacing w:before="0" w:after="120" w:line="240" w:lineRule="auto"/>
        <w:rPr>
          <w:color w:val="0000FF"/>
        </w:rPr>
      </w:pPr>
      <w:r w:rsidRPr="00541652">
        <w:br w:type="column"/>
      </w:r>
      <w:r w:rsidRPr="00541652">
        <w:t>Graphics</w:t>
      </w:r>
    </w:p>
    <w:p w14:paraId="5F6F9DBB" w14:textId="595F9A88" w:rsidR="00BE70F3" w:rsidRPr="00541652" w:rsidRDefault="0046754C" w:rsidP="00BE70F3">
      <w:pPr>
        <w:keepNext/>
        <w:tabs>
          <w:tab w:val="left" w:pos="8190"/>
        </w:tabs>
        <w:spacing w:after="120" w:line="240" w:lineRule="auto"/>
        <w:ind w:right="14"/>
        <w:jc w:val="center"/>
      </w:pPr>
      <w:r w:rsidRPr="0046754C">
        <w:rPr>
          <w:noProof/>
        </w:rPr>
        <w:drawing>
          <wp:inline distT="0" distB="0" distL="0" distR="0" wp14:anchorId="094619CE" wp14:editId="25EB5390">
            <wp:extent cx="2621280" cy="932180"/>
            <wp:effectExtent l="0" t="0" r="7620" b="1270"/>
            <wp:docPr id="1141937625" name="Picture 1" descr="A hand-drawn scientific diagram illustrating two parallel plates. The plates are represented by two long, thin horizontal rectangles positioned one above the other. Each plate is labeled with a large capital letter &quot;A,&quot; likely representing the surface area of the plates. To the right of the plates, a vertical double-headed arrow indicates the distance between them, labeled with a lowercase letter &quot;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37625" name="Picture 1" descr="A hand-drawn scientific diagram illustrating two parallel plates. The plates are represented by two long, thin horizontal rectangles positioned one above the other. Each plate is labeled with a large capital letter &quot;A,&quot; likely representing the surface area of the plates. To the right of the plates, a vertical double-headed arrow indicates the distance between them, labeled with a lowercase letter &quot;d.&quot;"/>
                    <pic:cNvPicPr/>
                  </pic:nvPicPr>
                  <pic:blipFill>
                    <a:blip r:embed="rId488" cstate="screen">
                      <a:extLst>
                        <a:ext uri="{28A0092B-C50C-407E-A947-70E740481C1C}">
                          <a14:useLocalDpi xmlns:a14="http://schemas.microsoft.com/office/drawing/2010/main"/>
                        </a:ext>
                      </a:extLst>
                    </a:blip>
                    <a:stretch>
                      <a:fillRect/>
                    </a:stretch>
                  </pic:blipFill>
                  <pic:spPr>
                    <a:xfrm>
                      <a:off x="0" y="0"/>
                      <a:ext cx="2621280" cy="932180"/>
                    </a:xfrm>
                    <a:prstGeom prst="rect">
                      <a:avLst/>
                    </a:prstGeom>
                  </pic:spPr>
                </pic:pic>
              </a:graphicData>
            </a:graphic>
          </wp:inline>
        </w:drawing>
      </w:r>
      <w:r w:rsidRPr="0046754C">
        <w:rPr>
          <w:noProof/>
        </w:rPr>
        <w:t xml:space="preserve"> </w:t>
      </w:r>
    </w:p>
    <w:p w14:paraId="58030A7D" w14:textId="763045B1" w:rsidR="00BE70F3" w:rsidRDefault="00BE70F3" w:rsidP="00BE70F3">
      <w:pPr>
        <w:pStyle w:val="Caption"/>
        <w:tabs>
          <w:tab w:val="left" w:pos="8190"/>
        </w:tabs>
        <w:jc w:val="center"/>
        <w:rPr>
          <w:color w:val="auto"/>
          <w:vertAlign w:val="superscript"/>
        </w:rPr>
      </w:pPr>
      <w:bookmarkStart w:id="1024" w:name="_Ref221358949"/>
      <w:r w:rsidRPr="003B14D2">
        <w:rPr>
          <w:color w:val="auto"/>
        </w:rPr>
        <w:t xml:space="preserve">Figure </w:t>
      </w:r>
      <w:r w:rsidRPr="003B14D2">
        <w:rPr>
          <w:color w:val="auto"/>
        </w:rPr>
        <w:fldChar w:fldCharType="begin"/>
      </w:r>
      <w:r w:rsidRPr="003B14D2">
        <w:rPr>
          <w:color w:val="auto"/>
        </w:rPr>
        <w:instrText xml:space="preserve"> STYLEREF 1 \s </w:instrText>
      </w:r>
      <w:r w:rsidRPr="003B14D2">
        <w:rPr>
          <w:color w:val="auto"/>
        </w:rPr>
        <w:fldChar w:fldCharType="separate"/>
      </w:r>
      <w:r w:rsidR="00F91D0D">
        <w:rPr>
          <w:noProof/>
          <w:color w:val="auto"/>
        </w:rPr>
        <w:t>15</w:t>
      </w:r>
      <w:r w:rsidRPr="003B14D2">
        <w:rPr>
          <w:color w:val="auto"/>
        </w:rPr>
        <w:fldChar w:fldCharType="end"/>
      </w:r>
      <w:r w:rsidRPr="003B14D2">
        <w:rPr>
          <w:color w:val="auto"/>
        </w:rPr>
        <w:t>.</w:t>
      </w:r>
      <w:r w:rsidRPr="003B14D2">
        <w:rPr>
          <w:color w:val="auto"/>
        </w:rPr>
        <w:fldChar w:fldCharType="begin"/>
      </w:r>
      <w:r w:rsidRPr="003B14D2">
        <w:rPr>
          <w:color w:val="auto"/>
        </w:rPr>
        <w:instrText xml:space="preserve"> SEQ Figure \* ARABIC \s 1 </w:instrText>
      </w:r>
      <w:r w:rsidRPr="003B14D2">
        <w:rPr>
          <w:color w:val="auto"/>
        </w:rPr>
        <w:fldChar w:fldCharType="separate"/>
      </w:r>
      <w:r w:rsidR="00F91D0D">
        <w:rPr>
          <w:noProof/>
          <w:color w:val="auto"/>
        </w:rPr>
        <w:t>2</w:t>
      </w:r>
      <w:r w:rsidRPr="003B14D2">
        <w:rPr>
          <w:color w:val="auto"/>
        </w:rPr>
        <w:fldChar w:fldCharType="end"/>
      </w:r>
      <w:bookmarkEnd w:id="1024"/>
      <w:r w:rsidRPr="003B14D2">
        <w:rPr>
          <w:color w:val="auto"/>
        </w:rPr>
        <w:t xml:space="preserve">: </w:t>
      </w:r>
      <w:r w:rsidR="003B14D2" w:rsidRPr="003B14D2">
        <w:rPr>
          <w:color w:val="auto"/>
        </w:rPr>
        <w:t>A sketch of the configuration of plates that is used throughout this chapter</w:t>
      </w:r>
      <w:r w:rsidRPr="003B14D2">
        <w:rPr>
          <w:color w:val="auto"/>
        </w:rPr>
        <w:t>.</w:t>
      </w:r>
      <w:r w:rsidRPr="003B14D2">
        <w:rPr>
          <w:color w:val="auto"/>
          <w:vertAlign w:val="superscript"/>
        </w:rPr>
        <w:fldChar w:fldCharType="begin"/>
      </w:r>
      <w:r w:rsidRPr="003B14D2">
        <w:rPr>
          <w:color w:val="auto"/>
          <w:vertAlign w:val="superscript"/>
        </w:rPr>
        <w:instrText xml:space="preserve"> NOTEREF _Ref218898700 \h  \* MERGEFORMAT </w:instrText>
      </w:r>
      <w:r w:rsidRPr="003B14D2">
        <w:rPr>
          <w:color w:val="auto"/>
          <w:vertAlign w:val="superscript"/>
        </w:rPr>
      </w:r>
      <w:r w:rsidRPr="003B14D2">
        <w:rPr>
          <w:color w:val="auto"/>
          <w:vertAlign w:val="superscript"/>
        </w:rPr>
        <w:fldChar w:fldCharType="separate"/>
      </w:r>
      <w:r w:rsidR="00F91D0D">
        <w:rPr>
          <w:color w:val="auto"/>
          <w:vertAlign w:val="superscript"/>
        </w:rPr>
        <w:t>1</w:t>
      </w:r>
      <w:r w:rsidRPr="003B14D2">
        <w:rPr>
          <w:color w:val="auto"/>
          <w:vertAlign w:val="superscript"/>
        </w:rPr>
        <w:fldChar w:fldCharType="end"/>
      </w:r>
    </w:p>
    <w:p w14:paraId="5886AB04" w14:textId="3B0445B9" w:rsidR="003B14D2" w:rsidRDefault="00974183" w:rsidP="00974183">
      <w:pPr>
        <w:jc w:val="center"/>
      </w:pPr>
      <w:r w:rsidRPr="00974183">
        <w:rPr>
          <w:noProof/>
        </w:rPr>
        <w:drawing>
          <wp:inline distT="0" distB="0" distL="0" distR="0" wp14:anchorId="2DF3AA7E" wp14:editId="4249D7DF">
            <wp:extent cx="2621280" cy="2119630"/>
            <wp:effectExtent l="0" t="0" r="7620" b="0"/>
            <wp:docPr id="1757902574" name="Picture 1" descr="A scientific diagram showing a detailed model of a parallel-plate capacitor. Two horizontal rectangular plates are positioned a distance d apart, with the space between them containing a uniform electric field.&#10;&#10;Plates: The top plate is labeled &quot;area A&quot; and &quot;+q,&quot; filled with plus signs. The bottom plate is also labeled &quot;area A&quot; and &quot;-q,&quot; filled with small dashes.&#10;&#10;Electric Field (E): Five blue arrows point vertically downward from the positive plate to the negative plate, representing a constant electric field.&#10;&#10;Equipotential Lines (Ve): Four horizontal red lines cross the field. They are labeled &quot;higher&quot; near the top plate and &quot;lower&quot; near the bottom plate, indicating the gradient of the electric potential.&#10;&#10;Dimensions: A vertical double-headed arrow on the left side is labeled d, marking the separation distance between the two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02574" name="Picture 1" descr="A scientific diagram showing a detailed model of a parallel-plate capacitor. Two horizontal rectangular plates are positioned a distance d apart, with the space between them containing a uniform electric field.&#10;&#10;Plates: The top plate is labeled &quot;area A&quot; and &quot;+q,&quot; filled with plus signs. The bottom plate is also labeled &quot;area A&quot; and &quot;-q,&quot; filled with small dashes.&#10;&#10;Electric Field (E): Five blue arrows point vertically downward from the positive plate to the negative plate, representing a constant electric field.&#10;&#10;Equipotential Lines (Ve): Four horizontal red lines cross the field. They are labeled &quot;higher&quot; near the top plate and &quot;lower&quot; near the bottom plate, indicating the gradient of the electric potential.&#10;&#10;Dimensions: A vertical double-headed arrow on the left side is labeled d, marking the separation distance between the two plates."/>
                    <pic:cNvPicPr/>
                  </pic:nvPicPr>
                  <pic:blipFill>
                    <a:blip r:embed="rId489" cstate="screen">
                      <a:extLst>
                        <a:ext uri="{28A0092B-C50C-407E-A947-70E740481C1C}">
                          <a14:useLocalDpi xmlns:a14="http://schemas.microsoft.com/office/drawing/2010/main"/>
                        </a:ext>
                      </a:extLst>
                    </a:blip>
                    <a:stretch>
                      <a:fillRect/>
                    </a:stretch>
                  </pic:blipFill>
                  <pic:spPr>
                    <a:xfrm>
                      <a:off x="0" y="0"/>
                      <a:ext cx="2621280" cy="2119630"/>
                    </a:xfrm>
                    <a:prstGeom prst="rect">
                      <a:avLst/>
                    </a:prstGeom>
                  </pic:spPr>
                </pic:pic>
              </a:graphicData>
            </a:graphic>
          </wp:inline>
        </w:drawing>
      </w:r>
    </w:p>
    <w:p w14:paraId="73020227" w14:textId="3F70AA9C" w:rsidR="003B14D2" w:rsidRDefault="003B14D2" w:rsidP="003B14D2">
      <w:pPr>
        <w:pStyle w:val="Caption"/>
        <w:tabs>
          <w:tab w:val="left" w:pos="8190"/>
        </w:tabs>
        <w:jc w:val="center"/>
        <w:rPr>
          <w:color w:val="auto"/>
          <w:vertAlign w:val="superscript"/>
        </w:rPr>
      </w:pPr>
      <w:bookmarkStart w:id="1025" w:name="_Ref221358918"/>
      <w:r w:rsidRPr="008172CB">
        <w:rPr>
          <w:color w:val="auto"/>
        </w:rPr>
        <w:t xml:space="preserve">Figure </w:t>
      </w:r>
      <w:r w:rsidRPr="008172CB">
        <w:rPr>
          <w:color w:val="auto"/>
        </w:rPr>
        <w:fldChar w:fldCharType="begin"/>
      </w:r>
      <w:r w:rsidRPr="008172CB">
        <w:rPr>
          <w:color w:val="auto"/>
        </w:rPr>
        <w:instrText xml:space="preserve"> STYLEREF 1 \s </w:instrText>
      </w:r>
      <w:r w:rsidRPr="008172CB">
        <w:rPr>
          <w:color w:val="auto"/>
        </w:rPr>
        <w:fldChar w:fldCharType="separate"/>
      </w:r>
      <w:r w:rsidR="00F91D0D">
        <w:rPr>
          <w:noProof/>
          <w:color w:val="auto"/>
        </w:rPr>
        <w:t>15</w:t>
      </w:r>
      <w:r w:rsidRPr="008172CB">
        <w:rPr>
          <w:color w:val="auto"/>
        </w:rPr>
        <w:fldChar w:fldCharType="end"/>
      </w:r>
      <w:r w:rsidRPr="008172CB">
        <w:rPr>
          <w:color w:val="auto"/>
        </w:rPr>
        <w:t>.</w:t>
      </w:r>
      <w:r w:rsidRPr="008172CB">
        <w:rPr>
          <w:color w:val="auto"/>
        </w:rPr>
        <w:fldChar w:fldCharType="begin"/>
      </w:r>
      <w:r w:rsidRPr="008172CB">
        <w:rPr>
          <w:color w:val="auto"/>
        </w:rPr>
        <w:instrText xml:space="preserve"> SEQ Figure \* ARABIC \s 1 </w:instrText>
      </w:r>
      <w:r w:rsidRPr="008172CB">
        <w:rPr>
          <w:color w:val="auto"/>
        </w:rPr>
        <w:fldChar w:fldCharType="separate"/>
      </w:r>
      <w:r w:rsidR="00F91D0D">
        <w:rPr>
          <w:noProof/>
          <w:color w:val="auto"/>
        </w:rPr>
        <w:t>3</w:t>
      </w:r>
      <w:r w:rsidRPr="008172CB">
        <w:rPr>
          <w:color w:val="auto"/>
        </w:rPr>
        <w:fldChar w:fldCharType="end"/>
      </w:r>
      <w:bookmarkEnd w:id="1025"/>
      <w:r w:rsidRPr="008172CB">
        <w:rPr>
          <w:color w:val="auto"/>
        </w:rPr>
        <w:t xml:space="preserve">: </w:t>
      </w:r>
      <w:r w:rsidR="008172CB" w:rsidRPr="008172CB">
        <w:rPr>
          <w:color w:val="auto"/>
        </w:rPr>
        <w:t xml:space="preserve">An edge-on sketch of the configuration of plates that will be used throughout this chapter, not to scale. Each plate has an area </w:t>
      </w:r>
      <m:oMath>
        <m:r>
          <w:rPr>
            <w:rFonts w:ascii="Cambria Math" w:hAnsi="Cambria Math"/>
            <w:color w:val="auto"/>
          </w:rPr>
          <m:t>A</m:t>
        </m:r>
      </m:oMath>
      <w:r w:rsidR="008172CB" w:rsidRPr="008172CB">
        <w:rPr>
          <w:color w:val="auto"/>
        </w:rPr>
        <w:t xml:space="preserve"> and contains either a charge </w:t>
      </w:r>
      <m:oMath>
        <m:r>
          <w:rPr>
            <w:rFonts w:ascii="Cambria Math" w:hAnsi="Cambria Math"/>
            <w:color w:val="auto"/>
          </w:rPr>
          <m:t>+q</m:t>
        </m:r>
      </m:oMath>
      <w:r w:rsidR="008172CB" w:rsidRPr="008172CB">
        <w:rPr>
          <w:color w:val="auto"/>
        </w:rPr>
        <w:t xml:space="preserve"> or </w:t>
      </w:r>
      <m:oMath>
        <m:r>
          <w:rPr>
            <w:rFonts w:ascii="Cambria Math" w:hAnsi="Cambria Math"/>
            <w:color w:val="auto"/>
          </w:rPr>
          <m:t>-q</m:t>
        </m:r>
      </m:oMath>
      <w:r w:rsidR="008172CB" w:rsidRPr="008172CB">
        <w:rPr>
          <w:color w:val="auto"/>
        </w:rPr>
        <w:t xml:space="preserve">. The plates are separated by a distance </w:t>
      </w:r>
      <m:oMath>
        <m:r>
          <w:rPr>
            <w:rFonts w:ascii="Cambria Math" w:hAnsi="Cambria Math"/>
            <w:color w:val="auto"/>
          </w:rPr>
          <m:t>d</m:t>
        </m:r>
      </m:oMath>
      <w:r w:rsidR="008172CB" w:rsidRPr="008172CB">
        <w:rPr>
          <w:color w:val="auto"/>
        </w:rPr>
        <w:t xml:space="preserve">. The space between the plates contains a </w:t>
      </w:r>
      <w:r w:rsidR="008172CB" w:rsidRPr="008172CB">
        <w:rPr>
          <w:color w:val="0000FF"/>
        </w:rPr>
        <w:t xml:space="preserve">uniform electric field </w:t>
      </w:r>
      <w:r w:rsidR="008172CB" w:rsidRPr="008172CB">
        <w:rPr>
          <w:color w:val="auto"/>
        </w:rPr>
        <w:t xml:space="preserve">and </w:t>
      </w:r>
      <w:r w:rsidR="008172CB" w:rsidRPr="008172CB">
        <w:rPr>
          <w:color w:val="8B0000"/>
        </w:rPr>
        <w:t>varying electric potential</w:t>
      </w:r>
      <w:r w:rsidRPr="008172CB">
        <w:rPr>
          <w:color w:val="auto"/>
        </w:rPr>
        <w:t>.</w:t>
      </w:r>
      <w:r w:rsidRPr="008172CB">
        <w:rPr>
          <w:color w:val="auto"/>
          <w:vertAlign w:val="superscript"/>
        </w:rPr>
        <w:fldChar w:fldCharType="begin"/>
      </w:r>
      <w:r w:rsidRPr="008172CB">
        <w:rPr>
          <w:color w:val="auto"/>
          <w:vertAlign w:val="superscript"/>
        </w:rPr>
        <w:instrText xml:space="preserve"> NOTEREF _Ref218898700 \h  \* MERGEFORMAT </w:instrText>
      </w:r>
      <w:r w:rsidRPr="008172CB">
        <w:rPr>
          <w:color w:val="auto"/>
          <w:vertAlign w:val="superscript"/>
        </w:rPr>
      </w:r>
      <w:r w:rsidRPr="008172CB">
        <w:rPr>
          <w:color w:val="auto"/>
          <w:vertAlign w:val="superscript"/>
        </w:rPr>
        <w:fldChar w:fldCharType="separate"/>
      </w:r>
      <w:r w:rsidR="00F91D0D">
        <w:rPr>
          <w:color w:val="auto"/>
          <w:vertAlign w:val="superscript"/>
        </w:rPr>
        <w:t>1</w:t>
      </w:r>
      <w:r w:rsidRPr="008172CB">
        <w:rPr>
          <w:color w:val="auto"/>
          <w:vertAlign w:val="superscript"/>
        </w:rPr>
        <w:fldChar w:fldCharType="end"/>
      </w:r>
    </w:p>
    <w:p w14:paraId="0AB8E8F8" w14:textId="13599576" w:rsidR="00444EC5" w:rsidRPr="00444EC5" w:rsidRDefault="00444EC5" w:rsidP="00444EC5">
      <w:pPr>
        <w:spacing w:after="120" w:line="240" w:lineRule="auto"/>
      </w:pPr>
      <w:r w:rsidRPr="00BC57AD">
        <w:rPr>
          <w:szCs w:val="20"/>
        </w:rPr>
        <w:t xml:space="preserve">Note that </w:t>
      </w:r>
      <w:r w:rsidRPr="00053252">
        <w:rPr>
          <w:szCs w:val="20"/>
        </w:rPr>
        <w:t>the area of the plates is not the size of the rectangles in</w:t>
      </w:r>
      <w:r w:rsidR="00053252" w:rsidRPr="00053252">
        <w:rPr>
          <w:szCs w:val="20"/>
        </w:rPr>
        <w:t xml:space="preserve"> </w:t>
      </w:r>
      <w:r w:rsidR="00053252" w:rsidRPr="00053252">
        <w:rPr>
          <w:szCs w:val="20"/>
        </w:rPr>
        <w:fldChar w:fldCharType="begin"/>
      </w:r>
      <w:r w:rsidR="00053252" w:rsidRPr="00053252">
        <w:rPr>
          <w:szCs w:val="20"/>
        </w:rPr>
        <w:instrText xml:space="preserve"> REF _Ref221358918 \h </w:instrText>
      </w:r>
      <w:r w:rsidR="00053252">
        <w:rPr>
          <w:szCs w:val="20"/>
        </w:rPr>
        <w:instrText xml:space="preserve"> \* MERGEFORMAT </w:instrText>
      </w:r>
      <w:r w:rsidR="00053252" w:rsidRPr="00053252">
        <w:rPr>
          <w:szCs w:val="20"/>
        </w:rPr>
      </w:r>
      <w:r w:rsidR="00053252" w:rsidRPr="00053252">
        <w:rPr>
          <w:szCs w:val="20"/>
        </w:rPr>
        <w:fldChar w:fldCharType="separate"/>
      </w:r>
      <w:r w:rsidR="00F91D0D" w:rsidRPr="00F91D0D">
        <w:rPr>
          <w:szCs w:val="20"/>
        </w:rPr>
        <w:t xml:space="preserve">Figure </w:t>
      </w:r>
      <w:r w:rsidR="00F91D0D" w:rsidRPr="00F91D0D">
        <w:rPr>
          <w:noProof/>
          <w:szCs w:val="20"/>
        </w:rPr>
        <w:t>15.3</w:t>
      </w:r>
      <w:r w:rsidR="00053252" w:rsidRPr="00053252">
        <w:rPr>
          <w:szCs w:val="20"/>
        </w:rPr>
        <w:fldChar w:fldCharType="end"/>
      </w:r>
      <w:r w:rsidRPr="00053252">
        <w:rPr>
          <w:szCs w:val="20"/>
        </w:rPr>
        <w:t>; the area extends into the page, so it isn’t visible</w:t>
      </w:r>
      <w:r w:rsidRPr="00BC57AD">
        <w:rPr>
          <w:szCs w:val="20"/>
        </w:rPr>
        <w:t xml:space="preserve"> from this angle.</w:t>
      </w:r>
    </w:p>
    <w:p w14:paraId="07B64B69" w14:textId="77777777" w:rsidR="00BE70F3" w:rsidRPr="00541652" w:rsidRDefault="00BE70F3" w:rsidP="00BE70F3">
      <w:pPr>
        <w:pStyle w:val="Heading3"/>
        <w:tabs>
          <w:tab w:val="left" w:pos="8190"/>
        </w:tabs>
        <w:spacing w:before="0" w:after="120" w:line="240" w:lineRule="auto"/>
        <w:rPr>
          <w:color w:val="0000FF"/>
        </w:rPr>
      </w:pPr>
      <w:r w:rsidRPr="00541652">
        <w:rPr>
          <w:color w:val="0000FF"/>
        </w:rPr>
        <w:br w:type="column"/>
      </w:r>
      <w:r w:rsidRPr="00541652">
        <w:t>Numbers</w:t>
      </w:r>
    </w:p>
    <w:p w14:paraId="7777A121" w14:textId="69C243E1" w:rsidR="00BE70F3" w:rsidRPr="00BA5E9B" w:rsidRDefault="00BE70F3" w:rsidP="00BE70F3">
      <w:pPr>
        <w:spacing w:after="120" w:line="240" w:lineRule="auto"/>
        <w:ind w:right="12"/>
      </w:pPr>
      <w:r w:rsidRPr="00804FEB">
        <w:rPr>
          <w:b/>
          <w:bCs/>
        </w:rPr>
        <w:t>Assumptions:</w:t>
      </w:r>
      <w:r w:rsidRPr="00804FEB">
        <w:t xml:space="preserve"> </w:t>
      </w:r>
      <w:r w:rsidR="00672E03" w:rsidRPr="00672E03">
        <w:rPr>
          <w:color w:val="0000FF"/>
          <w:szCs w:val="20"/>
        </w:rPr>
        <w:t xml:space="preserve">uniform electric field between the plates; </w:t>
      </w:r>
      <w:r w:rsidR="00672E03" w:rsidRPr="00BC57AD">
        <w:rPr>
          <w:szCs w:val="20"/>
        </w:rPr>
        <w:t>there is only empty space between the plates</w:t>
      </w:r>
      <w:r>
        <w:t>.</w:t>
      </w:r>
    </w:p>
    <w:tbl>
      <w:tblPr>
        <w:tblStyle w:val="Table"/>
        <w:tblW w:w="0" w:type="auto"/>
        <w:tblInd w:w="-90" w:type="dxa"/>
        <w:tblBorders>
          <w:insideV w:val="single" w:sz="2" w:space="0" w:color="auto"/>
        </w:tblBorders>
        <w:tblLook w:val="0020" w:firstRow="1" w:lastRow="0" w:firstColumn="0" w:lastColumn="0" w:noHBand="0" w:noVBand="0"/>
      </w:tblPr>
      <w:tblGrid>
        <w:gridCol w:w="2790"/>
        <w:gridCol w:w="1178"/>
      </w:tblGrid>
      <w:tr w:rsidR="00BE70F3" w14:paraId="3B5A37F3" w14:textId="77777777" w:rsidTr="00E02AFC">
        <w:trPr>
          <w:cnfStyle w:val="100000000000" w:firstRow="1" w:lastRow="0" w:firstColumn="0" w:lastColumn="0" w:oddVBand="0" w:evenVBand="0" w:oddHBand="0" w:evenHBand="0" w:firstRowFirstColumn="0" w:firstRowLastColumn="0" w:lastRowFirstColumn="0" w:lastRowLastColumn="0"/>
          <w:tblHeader/>
        </w:trPr>
        <w:tc>
          <w:tcPr>
            <w:tcW w:w="2790" w:type="dxa"/>
            <w:tcBorders>
              <w:bottom w:val="none" w:sz="0" w:space="0" w:color="auto"/>
            </w:tcBorders>
          </w:tcPr>
          <w:p w14:paraId="436D72B6" w14:textId="77777777" w:rsidR="00BE70F3" w:rsidRPr="00804FEB" w:rsidRDefault="00BE70F3"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58D6968B" w14:textId="77777777" w:rsidR="00BE70F3" w:rsidRPr="00804FEB" w:rsidRDefault="00BE70F3"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E02AFC" w14:paraId="03A9D8B6" w14:textId="77777777" w:rsidTr="00E02AFC">
        <w:trPr>
          <w:cnfStyle w:val="100000000000" w:firstRow="1" w:lastRow="0" w:firstColumn="0" w:lastColumn="0" w:oddVBand="0" w:evenVBand="0" w:oddHBand="0" w:evenHBand="0" w:firstRowFirstColumn="0" w:firstRowLastColumn="0" w:lastRowFirstColumn="0" w:lastRowLastColumn="0"/>
          <w:tblHeader/>
        </w:trPr>
        <w:tc>
          <w:tcPr>
            <w:tcW w:w="2790" w:type="dxa"/>
            <w:tcBorders>
              <w:bottom w:val="none" w:sz="0" w:space="0" w:color="auto"/>
            </w:tcBorders>
          </w:tcPr>
          <w:p w14:paraId="0F213CDF" w14:textId="3FF31861" w:rsidR="00E02AFC" w:rsidRPr="00454E86" w:rsidRDefault="00E02AFC" w:rsidP="00E02AFC">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A</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0.3</m:t>
                    </m:r>
                    <m:r>
                      <m:rPr>
                        <m:sty m:val="p"/>
                      </m:rPr>
                      <w:rPr>
                        <w:rFonts w:ascii="Cambria Math" w:hAnsi="Cambria Math"/>
                        <w:sz w:val="20"/>
                        <w:szCs w:val="20"/>
                      </w:rPr>
                      <m:t>×</m:t>
                    </m:r>
                    <m:r>
                      <w:rPr>
                        <w:rFonts w:ascii="Cambria Math" w:hAnsi="Cambria Math"/>
                        <w:sz w:val="20"/>
                        <w:szCs w:val="20"/>
                      </w:rPr>
                      <m:t>0.3</m:t>
                    </m:r>
                  </m:e>
                </m:d>
                <m:r>
                  <w:rPr>
                    <w:rFonts w:ascii="Cambria Math" w:hAnsi="Cambria Math"/>
                    <w:sz w:val="20"/>
                    <w:szCs w:val="20"/>
                  </w:rPr>
                  <m:t>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r>
                  <m:rPr>
                    <m:sty m:val="p"/>
                  </m:rPr>
                  <w:rPr>
                    <w:rFonts w:ascii="Cambria Math" w:hAnsi="Cambria Math"/>
                    <w:sz w:val="20"/>
                    <w:szCs w:val="20"/>
                  </w:rPr>
                  <m:t>=</m:t>
                </m:r>
                <m:r>
                  <w:rPr>
                    <w:rFonts w:ascii="Cambria Math" w:hAnsi="Cambria Math"/>
                    <w:sz w:val="20"/>
                    <w:szCs w:val="20"/>
                  </w:rPr>
                  <m:t>0.09 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oMath>
            </m:oMathPara>
          </w:p>
        </w:tc>
        <w:tc>
          <w:tcPr>
            <w:tcW w:w="0" w:type="auto"/>
            <w:tcBorders>
              <w:bottom w:val="none" w:sz="0" w:space="0" w:color="auto"/>
            </w:tcBorders>
          </w:tcPr>
          <w:p w14:paraId="0928F774" w14:textId="1A8CE87A" w:rsidR="00E02AFC" w:rsidRPr="00234388" w:rsidRDefault="00E02AFC" w:rsidP="00E02AFC">
            <w:pPr>
              <w:pStyle w:val="Compact"/>
              <w:rPr>
                <w:rFonts w:eastAsiaTheme="minorHAnsi"/>
                <w:color w:val="0000FF"/>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oMath>
            </m:oMathPara>
          </w:p>
        </w:tc>
      </w:tr>
      <w:tr w:rsidR="00E02AFC" w14:paraId="51E59496" w14:textId="77777777" w:rsidTr="00E02AFC">
        <w:trPr>
          <w:cnfStyle w:val="100000000000" w:firstRow="1" w:lastRow="0" w:firstColumn="0" w:lastColumn="0" w:oddVBand="0" w:evenVBand="0" w:oddHBand="0" w:evenHBand="0" w:firstRowFirstColumn="0" w:firstRowLastColumn="0" w:lastRowFirstColumn="0" w:lastRowLastColumn="0"/>
          <w:tblHeader/>
        </w:trPr>
        <w:tc>
          <w:tcPr>
            <w:tcW w:w="2790" w:type="dxa"/>
            <w:tcBorders>
              <w:bottom w:val="none" w:sz="0" w:space="0" w:color="auto"/>
            </w:tcBorders>
          </w:tcPr>
          <w:p w14:paraId="25EB811B" w14:textId="070BB59D" w:rsidR="00E02AFC" w:rsidRPr="00234388" w:rsidRDefault="00E02AFC" w:rsidP="00E02AFC">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d</m:t>
                </m:r>
                <m:r>
                  <m:rPr>
                    <m:sty m:val="p"/>
                  </m:rPr>
                  <w:rPr>
                    <w:rFonts w:ascii="Cambria Math" w:hAnsi="Cambria Math"/>
                    <w:sz w:val="20"/>
                    <w:szCs w:val="20"/>
                  </w:rPr>
                  <m:t>=</m:t>
                </m:r>
                <m:r>
                  <w:rPr>
                    <w:rFonts w:ascii="Cambria Math" w:hAnsi="Cambria Math"/>
                    <w:sz w:val="20"/>
                    <w:szCs w:val="20"/>
                  </w:rPr>
                  <m:t>0.002 </m:t>
                </m:r>
                <m:r>
                  <m:rPr>
                    <m:scr m:val="sans-serif"/>
                    <m:sty m:val="p"/>
                  </m:rPr>
                  <w:rPr>
                    <w:rFonts w:ascii="Cambria Math" w:hAnsi="Cambria Math"/>
                    <w:sz w:val="20"/>
                    <w:szCs w:val="20"/>
                  </w:rPr>
                  <m:t>m</m:t>
                </m:r>
              </m:oMath>
            </m:oMathPara>
          </w:p>
        </w:tc>
        <w:tc>
          <w:tcPr>
            <w:tcW w:w="0" w:type="auto"/>
            <w:tcBorders>
              <w:bottom w:val="none" w:sz="0" w:space="0" w:color="auto"/>
            </w:tcBorders>
          </w:tcPr>
          <w:p w14:paraId="56C4AB1E" w14:textId="0DF176B3" w:rsidR="00E02AFC" w:rsidRPr="00234388" w:rsidRDefault="00E02AFC" w:rsidP="00E02AFC">
            <w:pPr>
              <w:pStyle w:val="Compact"/>
              <w:rPr>
                <w:rFonts w:ascii="Aptos" w:eastAsia="Aptos" w:hAnsi="Aptos" w:cs="Times New Roman"/>
                <w:color w:val="0000FF"/>
                <w:sz w:val="20"/>
                <w:szCs w:val="20"/>
              </w:rPr>
            </w:pPr>
            <w:r w:rsidRPr="00BC57AD">
              <w:rPr>
                <w:sz w:val="20"/>
                <w:szCs w:val="20"/>
              </w:rPr>
              <w:t>q</w:t>
            </w:r>
          </w:p>
        </w:tc>
      </w:tr>
      <w:tr w:rsidR="00E02AFC" w14:paraId="37BFD882" w14:textId="77777777" w:rsidTr="00E02AFC">
        <w:trPr>
          <w:cnfStyle w:val="100000000000" w:firstRow="1" w:lastRow="0" w:firstColumn="0" w:lastColumn="0" w:oddVBand="0" w:evenVBand="0" w:oddHBand="0" w:evenHBand="0" w:firstRowFirstColumn="0" w:firstRowLastColumn="0" w:lastRowFirstColumn="0" w:lastRowLastColumn="0"/>
          <w:tblHeader/>
        </w:trPr>
        <w:tc>
          <w:tcPr>
            <w:tcW w:w="2790" w:type="dxa"/>
            <w:tcBorders>
              <w:bottom w:val="none" w:sz="0" w:space="0" w:color="auto"/>
            </w:tcBorders>
          </w:tcPr>
          <w:p w14:paraId="6F820D8A" w14:textId="16D9FD20" w:rsidR="00E02AFC" w:rsidRPr="00454E86" w:rsidRDefault="00E02AFC" w:rsidP="00E02AFC">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color w:val="0000FF"/>
                    <w:sz w:val="20"/>
                    <w:szCs w:val="20"/>
                  </w:rPr>
                  <m:t>E</m:t>
                </m:r>
                <m:r>
                  <m:rPr>
                    <m:sty m:val="p"/>
                  </m:rPr>
                  <w:rPr>
                    <w:rFonts w:ascii="Cambria Math" w:hAnsi="Cambria Math"/>
                    <w:color w:val="0000FF"/>
                    <w:sz w:val="20"/>
                    <w:szCs w:val="20"/>
                  </w:rPr>
                  <m:t>=</m:t>
                </m:r>
                <m:r>
                  <w:rPr>
                    <w:rFonts w:ascii="Cambria Math" w:hAnsi="Cambria Math"/>
                    <w:color w:val="0000FF"/>
                    <w:sz w:val="20"/>
                    <w:szCs w:val="20"/>
                  </w:rPr>
                  <m:t>300 </m:t>
                </m:r>
                <m:r>
                  <m:rPr>
                    <m:scr m:val="sans-serif"/>
                    <m:sty m:val="p"/>
                  </m:rPr>
                  <w:rPr>
                    <w:rFonts w:ascii="Cambria Math" w:hAnsi="Cambria Math"/>
                    <w:color w:val="0000FF"/>
                    <w:sz w:val="20"/>
                    <w:szCs w:val="20"/>
                  </w:rPr>
                  <m:t>N/C</m:t>
                </m:r>
              </m:oMath>
            </m:oMathPara>
          </w:p>
        </w:tc>
        <w:tc>
          <w:tcPr>
            <w:tcW w:w="0" w:type="auto"/>
            <w:tcBorders>
              <w:bottom w:val="none" w:sz="0" w:space="0" w:color="auto"/>
            </w:tcBorders>
          </w:tcPr>
          <w:p w14:paraId="6B4E592C" w14:textId="43D06D59" w:rsidR="00E02AFC" w:rsidRPr="00234388" w:rsidRDefault="00E02AFC" w:rsidP="00E02AFC">
            <w:pPr>
              <w:pStyle w:val="Compact"/>
              <w:rPr>
                <w:rFonts w:eastAsiaTheme="minorHAnsi"/>
                <w:color w:val="0000FF"/>
                <w:kern w:val="2"/>
                <w:sz w:val="20"/>
                <w:szCs w:val="20"/>
                <w:lang w:eastAsia="en-US"/>
                <w14:ligatures w14:val="standardContextual"/>
              </w:rPr>
            </w:pPr>
          </w:p>
        </w:tc>
      </w:tr>
    </w:tbl>
    <w:p w14:paraId="1825ECCD" w14:textId="77777777" w:rsidR="00F63F8C" w:rsidRPr="00BC57AD" w:rsidRDefault="00F63F8C" w:rsidP="00F63F8C">
      <w:pPr>
        <w:pStyle w:val="BodyText"/>
        <w:spacing w:after="120"/>
        <w:rPr>
          <w:sz w:val="20"/>
          <w:szCs w:val="20"/>
        </w:rPr>
      </w:pPr>
      <w:r w:rsidRPr="00BC57AD">
        <w:rPr>
          <w:sz w:val="20"/>
          <w:szCs w:val="20"/>
        </w:rPr>
        <w:t xml:space="preserve">This relationship between any </w:t>
      </w:r>
      <w:r w:rsidRPr="00F63F8C">
        <w:rPr>
          <w:color w:val="0000FF"/>
          <w:sz w:val="20"/>
          <w:szCs w:val="20"/>
        </w:rPr>
        <w:t>uniform electric field</w:t>
      </w:r>
      <w:r w:rsidRPr="00BC57AD">
        <w:rPr>
          <w:sz w:val="20"/>
          <w:szCs w:val="20"/>
        </w:rPr>
        <w:t xml:space="preserve"> and the </w:t>
      </w:r>
      <w:r w:rsidRPr="00F63F8C">
        <w:rPr>
          <w:color w:val="8B0000"/>
          <w:sz w:val="20"/>
          <w:szCs w:val="20"/>
        </w:rPr>
        <w:t xml:space="preserve">change in electric potential </w:t>
      </w:r>
      <w:r w:rsidRPr="00BC57AD">
        <w:rPr>
          <w:sz w:val="20"/>
          <w:szCs w:val="20"/>
        </w:rPr>
        <w:t xml:space="preserve">across any displacement </w:t>
      </w:r>
      <m:oMath>
        <m:acc>
          <m:accPr>
            <m:chr m:val="⃗"/>
            <m:ctrlPr>
              <w:rPr>
                <w:rFonts w:ascii="Cambria Math" w:hAnsi="Cambria Math"/>
                <w:sz w:val="20"/>
                <w:szCs w:val="20"/>
              </w:rPr>
            </m:ctrlPr>
          </m:accPr>
          <m:e>
            <m:r>
              <m:rPr>
                <m:sty m:val="p"/>
              </m:rPr>
              <w:rPr>
                <w:rFonts w:ascii="Cambria Math" w:hAnsi="Cambria Math"/>
                <w:sz w:val="20"/>
                <w:szCs w:val="20"/>
              </w:rPr>
              <m:t>Δ</m:t>
            </m:r>
            <m:r>
              <w:rPr>
                <w:rFonts w:ascii="Cambria Math" w:hAnsi="Cambria Math"/>
                <w:sz w:val="20"/>
                <w:szCs w:val="20"/>
              </w:rPr>
              <m:t>x</m:t>
            </m:r>
          </m:e>
        </m:acc>
      </m:oMath>
      <w:r w:rsidRPr="00BC57AD">
        <w:rPr>
          <w:sz w:val="20"/>
          <w:szCs w:val="20"/>
        </w:rPr>
        <w:t xml:space="preserve"> </w:t>
      </w:r>
      <w:r w:rsidRPr="00F63F8C">
        <w:rPr>
          <w:color w:val="0000FF"/>
          <w:sz w:val="20"/>
          <w:szCs w:val="20"/>
        </w:rPr>
        <w:t>within that field</w:t>
      </w:r>
      <w:r w:rsidRPr="00BC57AD">
        <w:rPr>
          <w:sz w:val="20"/>
          <w:szCs w:val="20"/>
        </w:rPr>
        <w:t xml:space="preserve"> is given by…</w:t>
      </w:r>
    </w:p>
    <w:p w14:paraId="68EFE23B" w14:textId="77777777" w:rsidR="00F63F8C" w:rsidRPr="00A748F9" w:rsidRDefault="00000000" w:rsidP="00F63F8C">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r>
                <m:rPr>
                  <m:sty m:val="p"/>
                </m:rPr>
                <w:rPr>
                  <w:rFonts w:ascii="Cambria Math" w:hAnsi="Cambria Math"/>
                  <w:szCs w:val="20"/>
                </w:rPr>
                <m:t>=-</m:t>
              </m:r>
              <m:r>
                <w:rPr>
                  <w:rFonts w:ascii="Cambria Math" w:hAnsi="Cambria Math"/>
                  <w:color w:val="0000FF"/>
                  <w:szCs w:val="20"/>
                </w:rPr>
                <m:t>E</m:t>
              </m:r>
              <m:r>
                <m:rPr>
                  <m:sty m:val="p"/>
                </m:rPr>
                <w:rPr>
                  <w:rFonts w:ascii="Cambria Math" w:hAnsi="Cambria Math"/>
                  <w:szCs w:val="20"/>
                </w:rPr>
                <m:t>⋅Δ</m:t>
              </m:r>
              <m:r>
                <w:rPr>
                  <w:rFonts w:ascii="Cambria Math" w:hAnsi="Cambria Math"/>
                  <w:szCs w:val="20"/>
                </w:rPr>
                <m:t>x</m:t>
              </m:r>
              <m:r>
                <m:rPr>
                  <m:sty m:val="p"/>
                </m:rPr>
                <w:rPr>
                  <w:rFonts w:ascii="Cambria Math" w:hAnsi="Cambria Math"/>
                  <w:szCs w:val="20"/>
                </w:rPr>
                <m:t>⋅cos</m:t>
              </m:r>
              <m:r>
                <w:rPr>
                  <w:rFonts w:ascii="Cambria Math" w:hAnsi="Cambria Math"/>
                  <w:szCs w:val="20"/>
                </w:rPr>
                <m:t>θ</m:t>
              </m:r>
            </m:e>
          </m:borderBox>
        </m:oMath>
      </m:oMathPara>
    </w:p>
    <w:p w14:paraId="55C6D024" w14:textId="178F9C05" w:rsidR="00F63F8C" w:rsidRPr="00303610" w:rsidRDefault="00F63F8C" w:rsidP="00F63F8C">
      <w:pPr>
        <w:spacing w:after="120" w:line="240" w:lineRule="auto"/>
        <w:ind w:left="-5" w:right="14"/>
        <w:jc w:val="right"/>
        <w:rPr>
          <w:szCs w:val="20"/>
        </w:rPr>
      </w:pPr>
      <w:bookmarkStart w:id="1026" w:name="_Ref221359658"/>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15</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w:t>
      </w:r>
      <w:r w:rsidRPr="00CA2B5B">
        <w:rPr>
          <w:szCs w:val="20"/>
        </w:rPr>
        <w:fldChar w:fldCharType="end"/>
      </w:r>
      <w:r w:rsidRPr="00CA2B5B">
        <w:rPr>
          <w:szCs w:val="20"/>
        </w:rPr>
        <w:t xml:space="preserve"> )</w:t>
      </w:r>
      <w:bookmarkEnd w:id="1026"/>
    </w:p>
    <w:p w14:paraId="76D8300E" w14:textId="472BE5B2" w:rsidR="00F63F8C" w:rsidRPr="00BC57AD" w:rsidRDefault="00F63F8C" w:rsidP="00F63F8C">
      <w:pPr>
        <w:pStyle w:val="BodyText"/>
        <w:spacing w:before="0" w:after="120"/>
        <w:rPr>
          <w:sz w:val="20"/>
          <w:szCs w:val="20"/>
        </w:rPr>
      </w:pPr>
      <w:r w:rsidRPr="00BC57AD">
        <w:rPr>
          <w:sz w:val="20"/>
          <w:szCs w:val="20"/>
        </w:rPr>
        <w:t xml:space="preserve">…where </w:t>
      </w:r>
      <m:oMath>
        <m:r>
          <w:rPr>
            <w:rFonts w:ascii="Cambria Math" w:hAnsi="Cambria Math"/>
            <w:sz w:val="20"/>
            <w:szCs w:val="20"/>
          </w:rPr>
          <m:t>θ</m:t>
        </m:r>
      </m:oMath>
      <w:r w:rsidRPr="00BC57AD">
        <w:rPr>
          <w:sz w:val="20"/>
          <w:szCs w:val="20"/>
        </w:rPr>
        <w:t xml:space="preserve"> is the angle between </w:t>
      </w:r>
      <m:oMath>
        <m:acc>
          <m:accPr>
            <m:chr m:val="⃗"/>
            <m:ctrlPr>
              <w:rPr>
                <w:rFonts w:ascii="Cambria Math" w:hAnsi="Cambria Math"/>
                <w:color w:val="0000FF"/>
                <w:sz w:val="20"/>
                <w:szCs w:val="20"/>
              </w:rPr>
            </m:ctrlPr>
          </m:accPr>
          <m:e>
            <m:r>
              <w:rPr>
                <w:rFonts w:ascii="Cambria Math" w:hAnsi="Cambria Math"/>
                <w:color w:val="0000FF"/>
                <w:sz w:val="20"/>
                <w:szCs w:val="20"/>
              </w:rPr>
              <m:t>E</m:t>
            </m:r>
          </m:e>
        </m:acc>
      </m:oMath>
      <w:r w:rsidRPr="00BC57AD">
        <w:rPr>
          <w:sz w:val="20"/>
          <w:szCs w:val="20"/>
        </w:rPr>
        <w:t xml:space="preserve"> and </w:t>
      </w:r>
      <m:oMath>
        <m:acc>
          <m:accPr>
            <m:chr m:val="⃗"/>
            <m:ctrlPr>
              <w:rPr>
                <w:rFonts w:ascii="Cambria Math" w:hAnsi="Cambria Math"/>
                <w:sz w:val="20"/>
                <w:szCs w:val="20"/>
              </w:rPr>
            </m:ctrlPr>
          </m:accPr>
          <m:e>
            <m:r>
              <m:rPr>
                <m:sty m:val="p"/>
              </m:rPr>
              <w:rPr>
                <w:rFonts w:ascii="Cambria Math" w:hAnsi="Cambria Math"/>
                <w:sz w:val="20"/>
                <w:szCs w:val="20"/>
              </w:rPr>
              <m:t>Δ</m:t>
            </m:r>
            <m:r>
              <w:rPr>
                <w:rFonts w:ascii="Cambria Math" w:hAnsi="Cambria Math"/>
                <w:sz w:val="20"/>
                <w:szCs w:val="20"/>
              </w:rPr>
              <m:t>x</m:t>
            </m:r>
          </m:e>
        </m:acc>
      </m:oMath>
      <w:r w:rsidRPr="00BC57AD">
        <w:rPr>
          <w:sz w:val="20"/>
          <w:szCs w:val="20"/>
        </w:rPr>
        <w:t>.</w:t>
      </w:r>
    </w:p>
    <w:p w14:paraId="5EB88851" w14:textId="77777777" w:rsidR="00F63F8C" w:rsidRPr="00BC57AD" w:rsidRDefault="00F63F8C" w:rsidP="00F63F8C">
      <w:pPr>
        <w:pStyle w:val="BodyText"/>
        <w:spacing w:before="0" w:after="120"/>
        <w:rPr>
          <w:sz w:val="20"/>
          <w:szCs w:val="20"/>
        </w:rPr>
      </w:pPr>
      <w:r w:rsidRPr="00BC57AD">
        <w:rPr>
          <w:sz w:val="20"/>
          <w:szCs w:val="20"/>
        </w:rPr>
        <w:t xml:space="preserve">In this scenario, if we take </w:t>
      </w:r>
      <m:oMath>
        <m:acc>
          <m:accPr>
            <m:chr m:val="⃗"/>
            <m:ctrlPr>
              <w:rPr>
                <w:rFonts w:ascii="Cambria Math" w:hAnsi="Cambria Math"/>
                <w:sz w:val="20"/>
                <w:szCs w:val="20"/>
              </w:rPr>
            </m:ctrlPr>
          </m:accPr>
          <m:e>
            <m:r>
              <m:rPr>
                <m:sty m:val="p"/>
              </m:rPr>
              <w:rPr>
                <w:rFonts w:ascii="Cambria Math" w:hAnsi="Cambria Math"/>
                <w:sz w:val="20"/>
                <w:szCs w:val="20"/>
              </w:rPr>
              <m:t>Δ</m:t>
            </m:r>
            <m:r>
              <w:rPr>
                <w:rFonts w:ascii="Cambria Math" w:hAnsi="Cambria Math"/>
                <w:sz w:val="20"/>
                <w:szCs w:val="20"/>
              </w:rPr>
              <m:t>x</m:t>
            </m:r>
          </m:e>
        </m:acc>
      </m:oMath>
      <w:r w:rsidRPr="00BC57AD">
        <w:rPr>
          <w:sz w:val="20"/>
          <w:szCs w:val="20"/>
        </w:rPr>
        <w:t xml:space="preserve"> to be from the negative plate to the positive plate </w:t>
      </w:r>
      <w:r w:rsidRPr="00F63F8C">
        <w:rPr>
          <w:color w:val="0000FF"/>
          <w:sz w:val="20"/>
          <w:szCs w:val="20"/>
        </w:rPr>
        <w:t>(opposite the direction of the field)</w:t>
      </w:r>
      <w:r w:rsidRPr="00BC57AD">
        <w:rPr>
          <w:sz w:val="20"/>
          <w:szCs w:val="20"/>
        </w:rPr>
        <w:t>…</w:t>
      </w:r>
    </w:p>
    <w:p w14:paraId="68526650" w14:textId="030448EA" w:rsidR="00F63F8C" w:rsidRPr="00BC57AD" w:rsidRDefault="00000000" w:rsidP="00F63F8C">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r>
                <w:rPr>
                  <w:rFonts w:ascii="Cambria Math" w:hAnsi="Cambria Math"/>
                  <w:sz w:val="20"/>
                  <w:szCs w:val="20"/>
                </w:rPr>
                <m:t>&amp;</m:t>
              </m:r>
              <m:r>
                <m:rPr>
                  <m:sty m:val="p"/>
                </m:rPr>
                <w:rPr>
                  <w:rFonts w:ascii="Cambria Math" w:hAnsi="Cambria Math"/>
                  <w:sz w:val="20"/>
                  <w:szCs w:val="20"/>
                </w:rPr>
                <m:t>=</m:t>
              </m:r>
              <m:d>
                <m:dPr>
                  <m:ctrlPr>
                    <w:rPr>
                      <w:rFonts w:ascii="Cambria Math" w:hAnsi="Cambria Math"/>
                      <w:color w:val="0000FF"/>
                      <w:sz w:val="20"/>
                      <w:szCs w:val="20"/>
                    </w:rPr>
                  </m:ctrlPr>
                </m:dPr>
                <m:e>
                  <m:r>
                    <m:rPr>
                      <m:sty m:val="p"/>
                    </m:rPr>
                    <w:rPr>
                      <w:rFonts w:ascii="Cambria Math" w:hAnsi="Cambria Math"/>
                      <w:color w:val="0000FF"/>
                      <w:sz w:val="20"/>
                      <w:szCs w:val="20"/>
                    </w:rPr>
                    <m:t>-</m:t>
                  </m:r>
                  <m:r>
                    <w:rPr>
                      <w:rFonts w:ascii="Cambria Math" w:hAnsi="Cambria Math"/>
                      <w:color w:val="0000FF"/>
                      <w:sz w:val="20"/>
                      <w:szCs w:val="20"/>
                    </w:rPr>
                    <m:t>300 </m:t>
                  </m:r>
                  <m:r>
                    <m:rPr>
                      <m:sty m:val="p"/>
                    </m:rPr>
                    <w:rPr>
                      <w:rFonts w:ascii="Cambria Math" w:hAnsi="Cambria Math"/>
                      <w:color w:val="0000FF"/>
                      <w:sz w:val="20"/>
                      <w:szCs w:val="20"/>
                    </w:rPr>
                    <m:t>N/C</m:t>
                  </m:r>
                </m:e>
              </m:d>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0.002 </m:t>
                  </m:r>
                  <m:r>
                    <m:rPr>
                      <m:scr m:val="sans-serif"/>
                      <m:sty m:val="p"/>
                    </m:rPr>
                    <w:rPr>
                      <w:rFonts w:ascii="Cambria Math" w:hAnsi="Cambria Math"/>
                      <w:sz w:val="20"/>
                      <w:szCs w:val="20"/>
                    </w:rPr>
                    <m:t>m</m:t>
                  </m:r>
                </m:e>
              </m:d>
              <m:r>
                <m:rPr>
                  <m:sty m:val="p"/>
                </m:rPr>
                <w:rPr>
                  <w:rFonts w:ascii="Cambria Math" w:hAnsi="Cambria Math"/>
                  <w:sz w:val="20"/>
                  <w:szCs w:val="20"/>
                </w:rPr>
                <m:t>⋅cos</m:t>
              </m:r>
              <m:d>
                <m:dPr>
                  <m:ctrlPr>
                    <w:rPr>
                      <w:rFonts w:ascii="Cambria Math" w:hAnsi="Cambria Math"/>
                      <w:sz w:val="20"/>
                      <w:szCs w:val="20"/>
                    </w:rPr>
                  </m:ctrlPr>
                </m:dPr>
                <m:e>
                  <m:sSup>
                    <m:sSupPr>
                      <m:ctrlPr>
                        <w:rPr>
                          <w:rFonts w:ascii="Cambria Math" w:hAnsi="Cambria Math"/>
                          <w:sz w:val="20"/>
                          <w:szCs w:val="20"/>
                        </w:rPr>
                      </m:ctrlPr>
                    </m:sSupPr>
                    <m:e>
                      <m:r>
                        <w:rPr>
                          <w:rFonts w:ascii="Cambria Math" w:hAnsi="Cambria Math"/>
                          <w:sz w:val="20"/>
                          <w:szCs w:val="20"/>
                        </w:rPr>
                        <m:t>180</m:t>
                      </m:r>
                    </m:e>
                    <m:sup>
                      <m:r>
                        <m:rPr>
                          <m:sty m:val="p"/>
                        </m:rPr>
                        <w:rPr>
                          <w:rFonts w:ascii="Cambria Math" w:hAnsi="Cambria Math"/>
                          <w:sz w:val="20"/>
                          <w:szCs w:val="20"/>
                        </w:rPr>
                        <m:t>∘</m:t>
                      </m:r>
                    </m:sup>
                  </m:sSup>
                </m:e>
              </m:d>
            </m:e>
            <m:e>
              <m:r>
                <w:rPr>
                  <w:rFonts w:ascii="Cambria Math" w:hAnsi="Cambria Math"/>
                  <w:sz w:val="20"/>
                  <w:szCs w:val="20"/>
                </w:rPr>
                <m:t>&amp;</m:t>
              </m:r>
              <m:r>
                <m:rPr>
                  <m:sty m:val="p"/>
                </m:rPr>
                <w:rPr>
                  <w:rFonts w:ascii="Cambria Math" w:hAnsi="Cambria Math"/>
                  <w:color w:val="8B0000"/>
                  <w:sz w:val="20"/>
                  <w:szCs w:val="20"/>
                </w:rPr>
                <m:t>=</m:t>
              </m:r>
              <m:r>
                <w:rPr>
                  <w:rFonts w:ascii="Cambria Math" w:hAnsi="Cambria Math"/>
                  <w:sz w:val="20"/>
                  <w:szCs w:val="20"/>
                </w:rPr>
                <m:t>0.6 </m:t>
              </m:r>
              <m:r>
                <m:rPr>
                  <m:sty m:val="p"/>
                </m:rPr>
                <w:rPr>
                  <w:rFonts w:ascii="Cambria Math" w:hAnsi="Cambria Math"/>
                  <w:color w:val="0000FF"/>
                  <w:sz w:val="20"/>
                  <w:szCs w:val="20"/>
                </w:rPr>
                <m:t>N</m:t>
              </m:r>
              <m:r>
                <m:rPr>
                  <m:sty m:val="p"/>
                </m:rPr>
                <w:rPr>
                  <w:rFonts w:ascii="Cambria Math" w:hAnsi="Cambria Math"/>
                  <w:sz w:val="20"/>
                  <w:szCs w:val="20"/>
                </w:rPr>
                <m:t>⋅m/C</m:t>
              </m:r>
              <m:r>
                <m:rPr>
                  <m:sty m:val="p"/>
                </m:rPr>
                <w:rPr>
                  <w:rFonts w:ascii="Cambria Math" w:hAnsi="Cambria Math"/>
                  <w:color w:val="8B0000"/>
                  <w:sz w:val="20"/>
                  <w:szCs w:val="20"/>
                </w:rPr>
                <m:t xml:space="preserve"> =0.6 V</m:t>
              </m:r>
            </m:e>
          </m:eqArr>
        </m:oMath>
      </m:oMathPara>
    </w:p>
    <w:p w14:paraId="4DEB0BEE" w14:textId="2149C328" w:rsidR="00FE1370" w:rsidRDefault="00FE1370" w:rsidP="00FE1370">
      <w:pPr>
        <w:tabs>
          <w:tab w:val="left" w:pos="8190"/>
        </w:tabs>
        <w:spacing w:after="120" w:line="240" w:lineRule="auto"/>
        <w:ind w:left="15" w:right="14"/>
        <w:rPr>
          <w:color w:val="8B0000"/>
          <w:szCs w:val="20"/>
        </w:rPr>
      </w:pPr>
      <w:r>
        <w:rPr>
          <w:color w:val="8B0000"/>
          <w:szCs w:val="20"/>
        </w:rPr>
        <w:t>T</w:t>
      </w:r>
      <w:r w:rsidR="00F63F8C" w:rsidRPr="00F63F8C">
        <w:rPr>
          <w:color w:val="8B0000"/>
          <w:szCs w:val="20"/>
        </w:rPr>
        <w:t>he voltage across this set of parallel plates is 0.6 V, with the positive plate at higher potential.</w:t>
      </w:r>
      <w:r>
        <w:rPr>
          <w:color w:val="8B0000"/>
          <w:szCs w:val="20"/>
        </w:rPr>
        <w:t xml:space="preserve"> </w:t>
      </w:r>
    </w:p>
    <w:p w14:paraId="5AC31B49" w14:textId="330E7D56" w:rsidR="00FE1370" w:rsidRPr="00BC57AD" w:rsidRDefault="00FE1370" w:rsidP="00FE1370">
      <w:pPr>
        <w:tabs>
          <w:tab w:val="left" w:pos="8190"/>
        </w:tabs>
        <w:spacing w:after="120" w:line="240" w:lineRule="auto"/>
        <w:ind w:left="15" w:right="14"/>
        <w:rPr>
          <w:szCs w:val="20"/>
        </w:rPr>
      </w:pPr>
      <w:r w:rsidRPr="00BC57AD">
        <w:rPr>
          <w:szCs w:val="20"/>
        </w:rPr>
        <w:t xml:space="preserve">The relationship between the charge and the </w:t>
      </w:r>
      <w:r w:rsidRPr="00EB2AB6">
        <w:rPr>
          <w:color w:val="0000FF"/>
          <w:szCs w:val="20"/>
        </w:rPr>
        <w:t xml:space="preserve">electric field </w:t>
      </w:r>
      <w:r w:rsidRPr="00BC57AD">
        <w:rPr>
          <w:szCs w:val="20"/>
        </w:rPr>
        <w:t>between two parallel plates is…</w:t>
      </w:r>
    </w:p>
    <w:p w14:paraId="09FAA32E" w14:textId="77777777" w:rsidR="00FE1370" w:rsidRPr="00A748F9" w:rsidRDefault="00000000" w:rsidP="00FE1370">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00FF"/>
                  <w:szCs w:val="20"/>
                </w:rPr>
                <m:t>E</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q</m:t>
                  </m:r>
                </m:num>
                <m:den>
                  <m:r>
                    <w:rPr>
                      <w:rFonts w:ascii="Cambria Math" w:hAnsi="Cambria Math"/>
                      <w:szCs w:val="20"/>
                    </w:rPr>
                    <m:t>A</m:t>
                  </m:r>
                  <m:r>
                    <m:rPr>
                      <m:sty m:val="p"/>
                    </m:rPr>
                    <w:rPr>
                      <w:rFonts w:ascii="Cambria Math" w:hAnsi="Cambria Math"/>
                      <w:szCs w:val="20"/>
                    </w:rPr>
                    <m:t>⋅</m:t>
                  </m:r>
                  <m:r>
                    <w:rPr>
                      <w:rFonts w:ascii="Cambria Math" w:hAnsi="Cambria Math"/>
                      <w:szCs w:val="20"/>
                    </w:rPr>
                    <m:t>ϵ</m:t>
                  </m:r>
                </m:den>
              </m:f>
            </m:e>
          </m:borderBox>
        </m:oMath>
      </m:oMathPara>
    </w:p>
    <w:p w14:paraId="3E5EED51" w14:textId="67D0DBF8" w:rsidR="00FE1370" w:rsidRPr="00FE1370" w:rsidRDefault="00FE1370" w:rsidP="00FE1370">
      <w:pPr>
        <w:spacing w:after="120" w:line="240" w:lineRule="auto"/>
        <w:ind w:left="-5" w:right="14"/>
        <w:jc w:val="right"/>
        <w:rPr>
          <w:szCs w:val="20"/>
        </w:rPr>
      </w:pPr>
      <w:bookmarkStart w:id="1027" w:name="_Ref221360047"/>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15</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2</w:t>
      </w:r>
      <w:r w:rsidRPr="00CA2B5B">
        <w:rPr>
          <w:szCs w:val="20"/>
        </w:rPr>
        <w:fldChar w:fldCharType="end"/>
      </w:r>
      <w:r w:rsidRPr="00CA2B5B">
        <w:rPr>
          <w:szCs w:val="20"/>
        </w:rPr>
        <w:t xml:space="preserve"> )</w:t>
      </w:r>
      <w:bookmarkEnd w:id="1027"/>
    </w:p>
    <w:p w14:paraId="185F0587" w14:textId="77777777" w:rsidR="00BE70F3" w:rsidRPr="00541652" w:rsidRDefault="00BE70F3" w:rsidP="00BE70F3">
      <w:pPr>
        <w:pStyle w:val="Heading3"/>
        <w:tabs>
          <w:tab w:val="left" w:pos="8190"/>
        </w:tabs>
      </w:pPr>
      <w:r w:rsidRPr="00541652">
        <w:br w:type="column"/>
      </w:r>
      <w:r w:rsidRPr="00541652">
        <w:lastRenderedPageBreak/>
        <w:t>Words</w:t>
      </w:r>
    </w:p>
    <w:p w14:paraId="0B82FDAE" w14:textId="28E8F8ED" w:rsidR="00944675" w:rsidRDefault="00944675" w:rsidP="00944675">
      <w:pPr>
        <w:spacing w:after="120" w:line="240" w:lineRule="auto"/>
        <w:ind w:left="-5" w:right="14"/>
      </w:pPr>
      <w:r>
        <w:rPr>
          <w:color w:val="8B0000"/>
        </w:rPr>
        <w:t>If we think about the electric potential between the plates, we know that positive electric charges create a positive electric potential that decreases with distance from the charge, and negative electric charges create a negative electric potential that decreases with distance from the charge. So, we should expect that the electric potential is more positive at the plate with a net positive charge and more negative at the plate with a net negative charge.</w:t>
      </w:r>
    </w:p>
    <w:p w14:paraId="3B4AC438" w14:textId="5AD3CA36" w:rsidR="00944675" w:rsidRDefault="00944675" w:rsidP="00944675">
      <w:pPr>
        <w:spacing w:after="120" w:line="240" w:lineRule="auto"/>
        <w:ind w:left="-5" w:right="14"/>
      </w:pPr>
      <w:r>
        <w:rPr>
          <w:color w:val="8B0000"/>
        </w:rPr>
        <w:t>With point charges we usually found the actual electric potential, but with materials the important thing isn’t the electric potential itself but the change in electric potential, usually called a “voltage.” A “</w:t>
      </w:r>
      <w:r w:rsidR="003D6613">
        <w:rPr>
          <w:color w:val="8B0000"/>
        </w:rPr>
        <w:t>high voltage</w:t>
      </w:r>
      <w:r>
        <w:rPr>
          <w:color w:val="8B0000"/>
        </w:rPr>
        <w:t>” wire has an electrical potential that is very different, typically by thousands of volts, from the electric potential of the ground below it. A bird can sit on a high-voltage wire as safely as it can sit on the ground. The danger comes if the bird were to touch both the wire and the ground at one time, because then there would be a large change in electric potential across the bird.</w:t>
      </w:r>
    </w:p>
    <w:p w14:paraId="1063D267" w14:textId="3DB67055" w:rsidR="00BE70F3" w:rsidRPr="00541652" w:rsidRDefault="00944675" w:rsidP="00944675">
      <w:pPr>
        <w:tabs>
          <w:tab w:val="left" w:pos="8190"/>
        </w:tabs>
        <w:spacing w:after="120" w:line="240" w:lineRule="auto"/>
        <w:ind w:right="12"/>
      </w:pPr>
      <w:r>
        <w:t xml:space="preserve">The more charge we put on the plates, </w:t>
      </w:r>
      <w:r>
        <w:rPr>
          <w:color w:val="8B0000"/>
        </w:rPr>
        <w:t xml:space="preserve">the higher the change in electric potential. </w:t>
      </w:r>
      <w:r>
        <w:t xml:space="preserve">The amount of charge per </w:t>
      </w:r>
      <w:r>
        <w:rPr>
          <w:color w:val="8B0000"/>
        </w:rPr>
        <w:t xml:space="preserve">volt </w:t>
      </w:r>
      <w:r>
        <w:t xml:space="preserve">is called </w:t>
      </w:r>
      <w:r w:rsidR="003D6613">
        <w:t>the capacitance</w:t>
      </w:r>
      <w:r>
        <w:t>, and the capacitance depends on the area of the plates and the separation between them.</w:t>
      </w:r>
    </w:p>
    <w:p w14:paraId="608B8265" w14:textId="77777777" w:rsidR="00BE70F3" w:rsidRPr="00541652" w:rsidRDefault="00BE70F3" w:rsidP="00BE70F3">
      <w:pPr>
        <w:pStyle w:val="Heading3"/>
        <w:tabs>
          <w:tab w:val="left" w:pos="8190"/>
        </w:tabs>
      </w:pPr>
      <w:r w:rsidRPr="00541652">
        <w:br w:type="column"/>
      </w:r>
      <w:r w:rsidRPr="00541652">
        <w:t>Graphics</w:t>
      </w:r>
    </w:p>
    <w:p w14:paraId="631659BF" w14:textId="0177EA0B" w:rsidR="00BE70F3" w:rsidRPr="00541652" w:rsidRDefault="00D86E76" w:rsidP="00BE70F3">
      <w:pPr>
        <w:keepNext/>
        <w:tabs>
          <w:tab w:val="left" w:pos="8190"/>
        </w:tabs>
        <w:spacing w:after="120" w:line="240" w:lineRule="auto"/>
        <w:ind w:left="-5" w:right="14"/>
        <w:jc w:val="center"/>
      </w:pPr>
      <w:r w:rsidRPr="00D86E76">
        <w:rPr>
          <w:noProof/>
        </w:rPr>
        <w:drawing>
          <wp:inline distT="0" distB="0" distL="0" distR="0" wp14:anchorId="705A6463" wp14:editId="03B14251">
            <wp:extent cx="2621280" cy="2190750"/>
            <wp:effectExtent l="0" t="0" r="7620" b="0"/>
            <wp:docPr id="1756139646" name="Picture 1" descr="A scientific line graph illustrating the relationship between electric potential (Voltage) and position within a uniform electric field.&#10;&#10;Vertical Axis (Y-axis): Labeled &quot;Voltage [V]&quot; in red, with numerical values ranging from 0 to 0.6.&#10;&#10;Horizontal Axis (X-axis): Labeled &quot;Position in +x [m]&quot; followed by a multiplier of 10 to the power of negative 3. Numerical values range from 0 to 2.&#10;&#10;Data Line: A solid dark red line starts at a voltage of 0 at position 0. It rises at a constant, linear slope until it reaches a voltage of 0.6 at position 2 (0.002 meters).&#10;&#10;Annotations: A blue text label placed along the slanted portion of the line reads &quot;-slope = Ex,&quot; indicating that the negative slope of this voltage-position graph represents the electric field strength in the x-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39646" name="Picture 1" descr="A scientific line graph illustrating the relationship between electric potential (Voltage) and position within a uniform electric field.&#10;&#10;Vertical Axis (Y-axis): Labeled &quot;Voltage [V]&quot; in red, with numerical values ranging from 0 to 0.6.&#10;&#10;Horizontal Axis (X-axis): Labeled &quot;Position in +x [m]&quot; followed by a multiplier of 10 to the power of negative 3. Numerical values range from 0 to 2.&#10;&#10;Data Line: A solid dark red line starts at a voltage of 0 at position 0. It rises at a constant, linear slope until it reaches a voltage of 0.6 at position 2 (0.002 meters).&#10;&#10;Annotations: A blue text label placed along the slanted portion of the line reads &quot;-slope = Ex,&quot; indicating that the negative slope of this voltage-position graph represents the electric field strength in the x-direction."/>
                    <pic:cNvPicPr/>
                  </pic:nvPicPr>
                  <pic:blipFill>
                    <a:blip r:embed="rId490" cstate="screen">
                      <a:extLst>
                        <a:ext uri="{28A0092B-C50C-407E-A947-70E740481C1C}">
                          <a14:useLocalDpi xmlns:a14="http://schemas.microsoft.com/office/drawing/2010/main"/>
                        </a:ext>
                      </a:extLst>
                    </a:blip>
                    <a:stretch>
                      <a:fillRect/>
                    </a:stretch>
                  </pic:blipFill>
                  <pic:spPr>
                    <a:xfrm>
                      <a:off x="0" y="0"/>
                      <a:ext cx="2621280" cy="2190750"/>
                    </a:xfrm>
                    <a:prstGeom prst="rect">
                      <a:avLst/>
                    </a:prstGeom>
                  </pic:spPr>
                </pic:pic>
              </a:graphicData>
            </a:graphic>
          </wp:inline>
        </w:drawing>
      </w:r>
    </w:p>
    <w:p w14:paraId="6B7DD44B" w14:textId="71C72373" w:rsidR="00BE70F3" w:rsidRDefault="00BE70F3" w:rsidP="00BE70F3">
      <w:pPr>
        <w:pStyle w:val="Caption"/>
        <w:tabs>
          <w:tab w:val="left" w:pos="8190"/>
        </w:tabs>
        <w:jc w:val="center"/>
        <w:rPr>
          <w:color w:val="auto"/>
          <w:vertAlign w:val="superscript"/>
        </w:rPr>
      </w:pPr>
      <w:bookmarkStart w:id="1028" w:name="_Ref221368619"/>
      <w:r w:rsidRPr="00EE72DD">
        <w:rPr>
          <w:color w:val="auto"/>
        </w:rPr>
        <w:t xml:space="preserve">Figure </w:t>
      </w:r>
      <w:r w:rsidRPr="00EE72DD">
        <w:rPr>
          <w:color w:val="auto"/>
        </w:rPr>
        <w:fldChar w:fldCharType="begin"/>
      </w:r>
      <w:r w:rsidRPr="00EE72DD">
        <w:rPr>
          <w:color w:val="auto"/>
        </w:rPr>
        <w:instrText xml:space="preserve"> STYLEREF 1 \s </w:instrText>
      </w:r>
      <w:r w:rsidRPr="00EE72DD">
        <w:rPr>
          <w:color w:val="auto"/>
        </w:rPr>
        <w:fldChar w:fldCharType="separate"/>
      </w:r>
      <w:r w:rsidR="00F91D0D">
        <w:rPr>
          <w:noProof/>
          <w:color w:val="auto"/>
        </w:rPr>
        <w:t>15</w:t>
      </w:r>
      <w:r w:rsidRPr="00EE72DD">
        <w:rPr>
          <w:color w:val="auto"/>
        </w:rPr>
        <w:fldChar w:fldCharType="end"/>
      </w:r>
      <w:r w:rsidRPr="00EE72DD">
        <w:rPr>
          <w:color w:val="auto"/>
        </w:rPr>
        <w:t>.</w:t>
      </w:r>
      <w:r w:rsidRPr="00EE72DD">
        <w:rPr>
          <w:color w:val="auto"/>
        </w:rPr>
        <w:fldChar w:fldCharType="begin"/>
      </w:r>
      <w:r w:rsidRPr="00EE72DD">
        <w:rPr>
          <w:color w:val="auto"/>
        </w:rPr>
        <w:instrText xml:space="preserve"> SEQ Figure \* ARABIC \s 1 </w:instrText>
      </w:r>
      <w:r w:rsidRPr="00EE72DD">
        <w:rPr>
          <w:color w:val="auto"/>
        </w:rPr>
        <w:fldChar w:fldCharType="separate"/>
      </w:r>
      <w:r w:rsidR="00F91D0D">
        <w:rPr>
          <w:noProof/>
          <w:color w:val="auto"/>
        </w:rPr>
        <w:t>4</w:t>
      </w:r>
      <w:r w:rsidRPr="00EE72DD">
        <w:rPr>
          <w:color w:val="auto"/>
        </w:rPr>
        <w:fldChar w:fldCharType="end"/>
      </w:r>
      <w:bookmarkEnd w:id="1028"/>
      <w:r w:rsidRPr="00EE72DD">
        <w:rPr>
          <w:color w:val="auto"/>
        </w:rPr>
        <w:t xml:space="preserve">: </w:t>
      </w:r>
      <w:r w:rsidR="00EE72DD" w:rsidRPr="00EE72DD">
        <w:rPr>
          <w:color w:val="auto"/>
        </w:rPr>
        <w:t xml:space="preserve">When there is a </w:t>
      </w:r>
      <w:r w:rsidR="00EE72DD" w:rsidRPr="00EE72DD">
        <w:rPr>
          <w:color w:val="0000FF"/>
        </w:rPr>
        <w:t>uniform electric field</w:t>
      </w:r>
      <w:r w:rsidR="00EE72DD" w:rsidRPr="00EE72DD">
        <w:rPr>
          <w:color w:val="auto"/>
        </w:rPr>
        <w:t xml:space="preserve">, the opposite of the slope of a </w:t>
      </w:r>
      <w:r w:rsidR="00EE72DD" w:rsidRPr="00EE72DD">
        <w:rPr>
          <w:color w:val="8B0000"/>
        </w:rPr>
        <w:t>voltage</w:t>
      </w:r>
      <w:r w:rsidR="00EE72DD" w:rsidRPr="00EE72DD">
        <w:rPr>
          <w:color w:val="auto"/>
        </w:rPr>
        <w:t xml:space="preserve">-vs-position graph gives the </w:t>
      </w:r>
      <w:r w:rsidR="00EE72DD" w:rsidRPr="00EE72DD">
        <w:rPr>
          <w:color w:val="0000FF"/>
        </w:rPr>
        <w:t>electric field</w:t>
      </w:r>
      <w:r w:rsidRPr="00EE72DD">
        <w:rPr>
          <w:color w:val="auto"/>
        </w:rPr>
        <w:t>.</w:t>
      </w:r>
      <w:r w:rsidRPr="00EE72DD">
        <w:rPr>
          <w:color w:val="auto"/>
          <w:vertAlign w:val="superscript"/>
        </w:rPr>
        <w:fldChar w:fldCharType="begin"/>
      </w:r>
      <w:r w:rsidRPr="00EE72DD">
        <w:rPr>
          <w:color w:val="auto"/>
          <w:vertAlign w:val="superscript"/>
        </w:rPr>
        <w:instrText xml:space="preserve"> NOTEREF _Ref218898700 \h  \* MERGEFORMAT </w:instrText>
      </w:r>
      <w:r w:rsidRPr="00EE72DD">
        <w:rPr>
          <w:color w:val="auto"/>
          <w:vertAlign w:val="superscript"/>
        </w:rPr>
      </w:r>
      <w:r w:rsidRPr="00EE72DD">
        <w:rPr>
          <w:color w:val="auto"/>
          <w:vertAlign w:val="superscript"/>
        </w:rPr>
        <w:fldChar w:fldCharType="separate"/>
      </w:r>
      <w:r w:rsidR="00F91D0D">
        <w:rPr>
          <w:color w:val="auto"/>
          <w:vertAlign w:val="superscript"/>
        </w:rPr>
        <w:t>1</w:t>
      </w:r>
      <w:r w:rsidRPr="00EE72DD">
        <w:rPr>
          <w:color w:val="auto"/>
          <w:vertAlign w:val="superscript"/>
        </w:rPr>
        <w:fldChar w:fldCharType="end"/>
      </w:r>
    </w:p>
    <w:p w14:paraId="2AADA1F0" w14:textId="2E93BBE8" w:rsidR="00FB33E6" w:rsidRPr="00BC57AD" w:rsidRDefault="00FB33E6" w:rsidP="00431953">
      <w:pPr>
        <w:pStyle w:val="BodyText"/>
        <w:spacing w:before="0" w:after="120"/>
        <w:rPr>
          <w:sz w:val="20"/>
          <w:szCs w:val="20"/>
        </w:rPr>
      </w:pPr>
      <w:r w:rsidRPr="00BC57AD">
        <w:rPr>
          <w:sz w:val="20"/>
          <w:szCs w:val="20"/>
        </w:rPr>
        <w:t xml:space="preserve">If the </w:t>
      </w:r>
      <w:r w:rsidRPr="00431953">
        <w:rPr>
          <w:color w:val="0000FF"/>
          <w:sz w:val="20"/>
          <w:szCs w:val="20"/>
        </w:rPr>
        <w:t>electric field</w:t>
      </w:r>
      <w:r w:rsidRPr="00BC57AD">
        <w:rPr>
          <w:sz w:val="20"/>
          <w:szCs w:val="20"/>
        </w:rPr>
        <w:t xml:space="preserve"> and the displacement are both measured in the same direction, making </w:t>
      </w:r>
      <m:oMath>
        <m:r>
          <w:rPr>
            <w:rFonts w:ascii="Cambria Math" w:hAnsi="Cambria Math"/>
            <w:sz w:val="20"/>
            <w:szCs w:val="20"/>
          </w:rPr>
          <m:t>θ</m:t>
        </m:r>
      </m:oMath>
      <w:r w:rsidRPr="00BC57AD">
        <w:rPr>
          <w:sz w:val="20"/>
          <w:szCs w:val="20"/>
        </w:rPr>
        <w:t xml:space="preserve"> equal to zero, then </w:t>
      </w:r>
      <w:r w:rsidRPr="00431953">
        <w:rPr>
          <w:sz w:val="20"/>
          <w:szCs w:val="20"/>
        </w:rPr>
        <w:t>Equation </w:t>
      </w:r>
      <w:r w:rsidR="00431953" w:rsidRPr="00431953">
        <w:rPr>
          <w:sz w:val="20"/>
          <w:szCs w:val="20"/>
        </w:rPr>
        <w:fldChar w:fldCharType="begin"/>
      </w:r>
      <w:r w:rsidR="00431953" w:rsidRPr="00431953">
        <w:rPr>
          <w:sz w:val="20"/>
          <w:szCs w:val="20"/>
        </w:rPr>
        <w:instrText xml:space="preserve"> REF _Ref221359658 \h </w:instrText>
      </w:r>
      <w:r w:rsidR="00431953">
        <w:rPr>
          <w:sz w:val="20"/>
          <w:szCs w:val="20"/>
        </w:rPr>
        <w:instrText xml:space="preserve"> \* MERGEFORMAT </w:instrText>
      </w:r>
      <w:r w:rsidR="00431953" w:rsidRPr="00431953">
        <w:rPr>
          <w:sz w:val="20"/>
          <w:szCs w:val="20"/>
        </w:rPr>
      </w:r>
      <w:r w:rsidR="00431953" w:rsidRPr="00431953">
        <w:rPr>
          <w:sz w:val="20"/>
          <w:szCs w:val="20"/>
        </w:rPr>
        <w:fldChar w:fldCharType="separate"/>
      </w:r>
      <w:r w:rsidR="00F91D0D" w:rsidRPr="00F91D0D">
        <w:rPr>
          <w:sz w:val="20"/>
          <w:szCs w:val="20"/>
        </w:rPr>
        <w:t xml:space="preserve">( </w:t>
      </w:r>
      <w:r w:rsidR="00F91D0D" w:rsidRPr="00F91D0D">
        <w:rPr>
          <w:noProof/>
          <w:sz w:val="20"/>
          <w:szCs w:val="20"/>
        </w:rPr>
        <w:t>15.1</w:t>
      </w:r>
      <w:r w:rsidR="00F91D0D" w:rsidRPr="00F91D0D">
        <w:rPr>
          <w:sz w:val="20"/>
          <w:szCs w:val="20"/>
        </w:rPr>
        <w:t xml:space="preserve"> )</w:t>
      </w:r>
      <w:r w:rsidR="00431953" w:rsidRPr="00431953">
        <w:rPr>
          <w:sz w:val="20"/>
          <w:szCs w:val="20"/>
        </w:rPr>
        <w:fldChar w:fldCharType="end"/>
      </w:r>
      <w:r w:rsidR="00431953" w:rsidRPr="00431953">
        <w:rPr>
          <w:sz w:val="20"/>
          <w:szCs w:val="20"/>
        </w:rPr>
        <w:t xml:space="preserve"> </w:t>
      </w:r>
      <w:r w:rsidRPr="00431953">
        <w:rPr>
          <w:sz w:val="20"/>
          <w:szCs w:val="20"/>
        </w:rPr>
        <w:t>could</w:t>
      </w:r>
      <w:r w:rsidRPr="00BC57AD">
        <w:rPr>
          <w:sz w:val="20"/>
          <w:szCs w:val="20"/>
        </w:rPr>
        <w:t xml:space="preserve"> be rearranged to…</w:t>
      </w:r>
    </w:p>
    <w:p w14:paraId="622A2BEF" w14:textId="77777777" w:rsidR="00FB33E6" w:rsidRPr="00BC57AD" w:rsidRDefault="00FB33E6" w:rsidP="00431953">
      <w:pPr>
        <w:pStyle w:val="BodyText"/>
        <w:spacing w:before="0" w:after="120"/>
        <w:rPr>
          <w:sz w:val="20"/>
          <w:szCs w:val="20"/>
        </w:rPr>
      </w:pPr>
      <m:oMathPara>
        <m:oMathParaPr>
          <m:jc m:val="center"/>
        </m:oMathParaPr>
        <m:oMath>
          <m:r>
            <w:rPr>
              <w:rFonts w:ascii="Cambria Math" w:hAnsi="Cambria Math"/>
              <w:color w:val="0000FF"/>
              <w:sz w:val="20"/>
              <w:szCs w:val="20"/>
            </w:rPr>
            <m:t>E</m:t>
          </m:r>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num>
            <m:den>
              <m:r>
                <m:rPr>
                  <m:sty m:val="p"/>
                </m:rPr>
                <w:rPr>
                  <w:rFonts w:ascii="Cambria Math" w:hAnsi="Cambria Math"/>
                  <w:sz w:val="20"/>
                  <w:szCs w:val="20"/>
                </w:rPr>
                <m:t>Δ</m:t>
              </m:r>
              <m:r>
                <w:rPr>
                  <w:rFonts w:ascii="Cambria Math" w:hAnsi="Cambria Math"/>
                  <w:sz w:val="20"/>
                  <w:szCs w:val="20"/>
                </w:rPr>
                <m:t>x</m:t>
              </m:r>
            </m:den>
          </m:f>
        </m:oMath>
      </m:oMathPara>
    </w:p>
    <w:p w14:paraId="67FA5297" w14:textId="1C465B8E" w:rsidR="00EE72DD" w:rsidRPr="00431953" w:rsidRDefault="00FB33E6" w:rsidP="00431953">
      <w:pPr>
        <w:pStyle w:val="FirstParagraph"/>
        <w:spacing w:before="0" w:after="120"/>
        <w:rPr>
          <w:sz w:val="20"/>
          <w:szCs w:val="20"/>
        </w:rPr>
      </w:pPr>
      <w:r w:rsidRPr="00BC57AD">
        <w:rPr>
          <w:sz w:val="20"/>
          <w:szCs w:val="20"/>
        </w:rPr>
        <w:t xml:space="preserve">That means </w:t>
      </w:r>
      <w:r w:rsidRPr="00431953">
        <w:rPr>
          <w:color w:val="0000FF"/>
          <w:sz w:val="20"/>
          <w:szCs w:val="20"/>
        </w:rPr>
        <w:t>if the electric field is uniform</w:t>
      </w:r>
      <w:r w:rsidRPr="00BC57AD">
        <w:rPr>
          <w:sz w:val="20"/>
          <w:szCs w:val="20"/>
        </w:rPr>
        <w:t xml:space="preserve">, as it is between parallel plates, </w:t>
      </w:r>
      <w:r w:rsidRPr="00431953">
        <w:rPr>
          <w:color w:val="0000FF"/>
          <w:sz w:val="20"/>
          <w:szCs w:val="20"/>
        </w:rPr>
        <w:t xml:space="preserve">the electric field </w:t>
      </w:r>
      <w:r w:rsidRPr="00BC57AD">
        <w:rPr>
          <w:sz w:val="20"/>
          <w:szCs w:val="20"/>
        </w:rPr>
        <w:t xml:space="preserve">is the opposite of the slope on a </w:t>
      </w:r>
      <w:r w:rsidRPr="00431953">
        <w:rPr>
          <w:color w:val="8B0000"/>
          <w:sz w:val="20"/>
          <w:szCs w:val="20"/>
        </w:rPr>
        <w:t>voltage</w:t>
      </w:r>
      <w:r w:rsidRPr="00BC57AD">
        <w:rPr>
          <w:sz w:val="20"/>
          <w:szCs w:val="20"/>
        </w:rPr>
        <w:t>-vs-position graph.</w:t>
      </w:r>
    </w:p>
    <w:p w14:paraId="55462E44" w14:textId="77777777" w:rsidR="00BE70F3" w:rsidRPr="00541652" w:rsidRDefault="00BE70F3" w:rsidP="00BE70F3">
      <w:pPr>
        <w:pStyle w:val="Heading3"/>
        <w:tabs>
          <w:tab w:val="left" w:pos="8190"/>
        </w:tabs>
      </w:pPr>
      <w:r w:rsidRPr="00541652">
        <w:br w:type="column"/>
      </w:r>
      <w:r w:rsidRPr="00541652">
        <w:t>Numbers</w:t>
      </w:r>
    </w:p>
    <w:p w14:paraId="741872AD" w14:textId="5B3A9723" w:rsidR="00EB2AB6" w:rsidRPr="00BC57AD" w:rsidRDefault="00EB2AB6" w:rsidP="00EB2AB6">
      <w:pPr>
        <w:pStyle w:val="BodyText"/>
        <w:spacing w:before="0" w:after="120"/>
        <w:rPr>
          <w:sz w:val="20"/>
          <w:szCs w:val="20"/>
        </w:rPr>
      </w:pPr>
      <w:r w:rsidRPr="00BC57AD">
        <w:rPr>
          <w:sz w:val="20"/>
          <w:szCs w:val="20"/>
        </w:rPr>
        <w:t xml:space="preserve">…where </w:t>
      </w:r>
      <m:oMath>
        <m:r>
          <w:rPr>
            <w:rFonts w:ascii="Cambria Math" w:hAnsi="Cambria Math"/>
            <w:sz w:val="20"/>
            <w:szCs w:val="20"/>
          </w:rPr>
          <m:t>ϵ</m:t>
        </m:r>
      </m:oMath>
      <w:r w:rsidRPr="00BC57AD">
        <w:rPr>
          <w:sz w:val="20"/>
          <w:szCs w:val="20"/>
        </w:rPr>
        <w:t xml:space="preserve"> (the lowercase Greek letter epsilon) is the “permittivity” of the material between the plates. </w:t>
      </w:r>
      <w:r w:rsidR="0021630A">
        <w:rPr>
          <w:sz w:val="20"/>
          <w:szCs w:val="20"/>
        </w:rPr>
        <w:t>If</w:t>
      </w:r>
      <w:r w:rsidRPr="00BC57AD">
        <w:rPr>
          <w:sz w:val="20"/>
          <w:szCs w:val="20"/>
        </w:rPr>
        <w:t xml:space="preserve"> </w:t>
      </w:r>
      <w:r w:rsidR="0021630A">
        <w:rPr>
          <w:sz w:val="20"/>
          <w:szCs w:val="20"/>
        </w:rPr>
        <w:t>the space is empty</w:t>
      </w:r>
      <w:r w:rsidRPr="00BC57AD">
        <w:rPr>
          <w:sz w:val="20"/>
          <w:szCs w:val="20"/>
        </w:rPr>
        <w:t xml:space="preserve">, we use the “permittivity of free space,” </w:t>
      </w:r>
      <m:oMath>
        <m:sSub>
          <m:sSubPr>
            <m:ctrlPr>
              <w:rPr>
                <w:rFonts w:ascii="Cambria Math" w:hAnsi="Cambria Math"/>
                <w:sz w:val="20"/>
                <w:szCs w:val="20"/>
              </w:rPr>
            </m:ctrlPr>
          </m:sSubPr>
          <m:e>
            <m:r>
              <w:rPr>
                <w:rFonts w:ascii="Cambria Math" w:hAnsi="Cambria Math"/>
                <w:sz w:val="20"/>
                <w:szCs w:val="20"/>
              </w:rPr>
              <m:t>ϵ</m:t>
            </m:r>
          </m:e>
          <m:sub>
            <m:r>
              <w:rPr>
                <w:rFonts w:ascii="Cambria Math" w:hAnsi="Cambria Math"/>
                <w:sz w:val="20"/>
                <w:szCs w:val="20"/>
              </w:rPr>
              <m:t>0</m:t>
            </m:r>
          </m:sub>
        </m:sSub>
      </m:oMath>
      <w:r w:rsidRPr="00BC57AD">
        <w:rPr>
          <w:sz w:val="20"/>
          <w:szCs w:val="20"/>
        </w:rPr>
        <w:t xml:space="preserve">, “epsilon nought.” </w:t>
      </w:r>
      <m:oMath>
        <m:sSub>
          <m:sSubPr>
            <m:ctrlPr>
              <w:rPr>
                <w:rFonts w:ascii="Cambria Math" w:hAnsi="Cambria Math"/>
                <w:sz w:val="20"/>
                <w:szCs w:val="20"/>
              </w:rPr>
            </m:ctrlPr>
          </m:sSubPr>
          <m:e>
            <m:r>
              <w:rPr>
                <w:rFonts w:ascii="Cambria Math" w:hAnsi="Cambria Math"/>
                <w:sz w:val="20"/>
                <w:szCs w:val="20"/>
              </w:rPr>
              <m:t>ϵ</m:t>
            </m:r>
          </m:e>
          <m:sub>
            <m:r>
              <w:rPr>
                <w:rFonts w:ascii="Cambria Math" w:hAnsi="Cambria Math"/>
                <w:sz w:val="20"/>
                <w:szCs w:val="20"/>
              </w:rPr>
              <m:t>0</m:t>
            </m:r>
          </m:sub>
        </m:sSub>
      </m:oMath>
      <w:r w:rsidRPr="00BC57AD">
        <w:rPr>
          <w:sz w:val="20"/>
          <w:szCs w:val="20"/>
        </w:rPr>
        <w:t xml:space="preserve"> is related to Coulomb’s constant:</w:t>
      </w:r>
    </w:p>
    <w:p w14:paraId="68F4564C" w14:textId="77777777" w:rsidR="00EB2AB6" w:rsidRPr="00BC57AD" w:rsidRDefault="00000000" w:rsidP="00EB2AB6">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e</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4π</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ϵ</m:t>
                  </m:r>
                </m:e>
                <m:sub>
                  <m:r>
                    <w:rPr>
                      <w:rFonts w:ascii="Cambria Math" w:hAnsi="Cambria Math"/>
                      <w:sz w:val="20"/>
                      <w:szCs w:val="20"/>
                    </w:rPr>
                    <m:t>0</m:t>
                  </m:r>
                </m:sub>
              </m:sSub>
            </m:den>
          </m:f>
        </m:oMath>
      </m:oMathPara>
    </w:p>
    <w:p w14:paraId="009FA0C4" w14:textId="19EBC881" w:rsidR="00EB2AB6" w:rsidRPr="00BC57AD" w:rsidRDefault="00EB2AB6" w:rsidP="00EB2AB6">
      <w:pPr>
        <w:pStyle w:val="FirstParagraph"/>
        <w:spacing w:before="0" w:after="120"/>
        <w:rPr>
          <w:sz w:val="20"/>
          <w:szCs w:val="20"/>
        </w:rPr>
      </w:pPr>
      <w:r w:rsidRPr="00BC57AD">
        <w:rPr>
          <w:sz w:val="20"/>
          <w:szCs w:val="20"/>
        </w:rPr>
        <w:t xml:space="preserve">The value for </w:t>
      </w:r>
      <m:oMath>
        <m:sSub>
          <m:sSubPr>
            <m:ctrlPr>
              <w:rPr>
                <w:rFonts w:ascii="Cambria Math" w:hAnsi="Cambria Math"/>
                <w:sz w:val="20"/>
                <w:szCs w:val="20"/>
              </w:rPr>
            </m:ctrlPr>
          </m:sSubPr>
          <m:e>
            <m:r>
              <w:rPr>
                <w:rFonts w:ascii="Cambria Math" w:hAnsi="Cambria Math"/>
                <w:sz w:val="20"/>
                <w:szCs w:val="20"/>
              </w:rPr>
              <m:t>ϵ</m:t>
            </m:r>
          </m:e>
          <m:sub>
            <m:r>
              <w:rPr>
                <w:rFonts w:ascii="Cambria Math" w:hAnsi="Cambria Math"/>
                <w:sz w:val="20"/>
                <w:szCs w:val="20"/>
              </w:rPr>
              <m:t>0</m:t>
            </m:r>
          </m:sub>
        </m:sSub>
      </m:oMath>
      <w:r w:rsidRPr="00BC57AD">
        <w:rPr>
          <w:sz w:val="20"/>
          <w:szCs w:val="20"/>
        </w:rPr>
        <w:t xml:space="preserve"> is </w:t>
      </w:r>
      <m:oMath>
        <m:r>
          <w:rPr>
            <w:rFonts w:ascii="Cambria Math" w:hAnsi="Cambria Math"/>
            <w:sz w:val="20"/>
            <w:szCs w:val="20"/>
          </w:rPr>
          <m:t>8.85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12</m:t>
            </m:r>
          </m:sup>
        </m:sSup>
      </m:oMath>
      <w:r w:rsidRPr="00BC57AD">
        <w:rPr>
          <w:sz w:val="20"/>
          <w:szCs w:val="20"/>
        </w:rPr>
        <w:t xml:space="preserve"> F/m. “F” is for farad, the SI unit for “capacitance.”</w:t>
      </w:r>
    </w:p>
    <w:p w14:paraId="06E73C0C" w14:textId="23262074" w:rsidR="00EB2AB6" w:rsidRPr="00BC57AD" w:rsidRDefault="00FE1370" w:rsidP="00EB2AB6">
      <w:pPr>
        <w:pStyle w:val="BodyText"/>
        <w:spacing w:before="0" w:after="120"/>
        <w:rPr>
          <w:sz w:val="20"/>
          <w:szCs w:val="20"/>
        </w:rPr>
      </w:pPr>
      <w:r>
        <w:rPr>
          <w:sz w:val="20"/>
          <w:szCs w:val="20"/>
        </w:rPr>
        <w:t>C</w:t>
      </w:r>
      <w:r w:rsidR="00EB2AB6" w:rsidRPr="00BC57AD">
        <w:rPr>
          <w:sz w:val="20"/>
          <w:szCs w:val="20"/>
        </w:rPr>
        <w:t xml:space="preserve">harge is proportional to </w:t>
      </w:r>
      <w:r w:rsidR="00EB2AB6" w:rsidRPr="00FE1370">
        <w:rPr>
          <w:color w:val="8B0000"/>
          <w:sz w:val="20"/>
          <w:szCs w:val="20"/>
        </w:rPr>
        <w:t>voltage</w:t>
      </w:r>
      <w:r w:rsidR="00EB2AB6" w:rsidRPr="00BC57AD">
        <w:rPr>
          <w:sz w:val="20"/>
          <w:szCs w:val="20"/>
        </w:rPr>
        <w:t xml:space="preserve">, and the ratio of the two is called capacitance </w:t>
      </w:r>
      <m:oMath>
        <m:r>
          <w:rPr>
            <w:rFonts w:ascii="Cambria Math" w:hAnsi="Cambria Math"/>
            <w:sz w:val="20"/>
            <w:szCs w:val="20"/>
          </w:rPr>
          <m:t>C</m:t>
        </m:r>
      </m:oMath>
      <w:r w:rsidR="00EB2AB6" w:rsidRPr="00BC57AD">
        <w:rPr>
          <w:sz w:val="20"/>
          <w:szCs w:val="20"/>
        </w:rPr>
        <w:t>.</w:t>
      </w:r>
    </w:p>
    <w:p w14:paraId="5292AAFA" w14:textId="77777777" w:rsidR="00EB2AB6" w:rsidRPr="00A748F9" w:rsidRDefault="00000000" w:rsidP="00EB2AB6">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C</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q</m:t>
                  </m:r>
                </m:num>
                <m:den>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den>
              </m:f>
            </m:e>
          </m:borderBox>
        </m:oMath>
      </m:oMathPara>
    </w:p>
    <w:p w14:paraId="5FB615D8" w14:textId="24F84275" w:rsidR="00EB2AB6" w:rsidRPr="00303610" w:rsidRDefault="00EB2AB6" w:rsidP="00EB2AB6">
      <w:pPr>
        <w:spacing w:after="120" w:line="240" w:lineRule="auto"/>
        <w:ind w:left="-5" w:right="14"/>
        <w:jc w:val="right"/>
        <w:rPr>
          <w:szCs w:val="20"/>
        </w:rPr>
      </w:pPr>
      <w:bookmarkStart w:id="1029" w:name="_Ref221365833"/>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15</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3</w:t>
      </w:r>
      <w:r w:rsidRPr="00CA2B5B">
        <w:rPr>
          <w:szCs w:val="20"/>
        </w:rPr>
        <w:fldChar w:fldCharType="end"/>
      </w:r>
      <w:r w:rsidRPr="00CA2B5B">
        <w:rPr>
          <w:szCs w:val="20"/>
        </w:rPr>
        <w:t xml:space="preserve"> )</w:t>
      </w:r>
      <w:bookmarkEnd w:id="1029"/>
    </w:p>
    <w:p w14:paraId="7FF98D52" w14:textId="50FEFDCD" w:rsidR="00EB2AB6" w:rsidRPr="00BC57AD" w:rsidRDefault="00EB2AB6" w:rsidP="00EB2AB6">
      <w:pPr>
        <w:pStyle w:val="BodyText"/>
        <w:spacing w:before="0" w:after="120"/>
        <w:rPr>
          <w:sz w:val="20"/>
          <w:szCs w:val="20"/>
        </w:rPr>
      </w:pPr>
      <w:r w:rsidRPr="00BC57AD">
        <w:rPr>
          <w:sz w:val="20"/>
          <w:szCs w:val="20"/>
        </w:rPr>
        <w:t xml:space="preserve">Combining </w:t>
      </w:r>
      <w:r w:rsidR="00FE1370">
        <w:rPr>
          <w:sz w:val="20"/>
          <w:szCs w:val="20"/>
        </w:rPr>
        <w:t>the equations from this section</w:t>
      </w:r>
      <w:r w:rsidRPr="00BC57AD">
        <w:rPr>
          <w:sz w:val="20"/>
          <w:szCs w:val="20"/>
        </w:rPr>
        <w:t>…</w:t>
      </w:r>
    </w:p>
    <w:p w14:paraId="4827074D" w14:textId="77777777" w:rsidR="00EB2AB6" w:rsidRPr="00A748F9" w:rsidRDefault="00000000" w:rsidP="00EB2AB6">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pp</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A</m:t>
                  </m:r>
                  <m:r>
                    <m:rPr>
                      <m:sty m:val="p"/>
                    </m:rPr>
                    <w:rPr>
                      <w:rFonts w:ascii="Cambria Math" w:hAnsi="Cambria Math"/>
                      <w:szCs w:val="20"/>
                    </w:rPr>
                    <m:t>⋅</m:t>
                  </m:r>
                  <m:r>
                    <w:rPr>
                      <w:rFonts w:ascii="Cambria Math" w:hAnsi="Cambria Math"/>
                      <w:szCs w:val="20"/>
                    </w:rPr>
                    <m:t>ϵ</m:t>
                  </m:r>
                </m:num>
                <m:den>
                  <m:r>
                    <w:rPr>
                      <w:rFonts w:ascii="Cambria Math" w:hAnsi="Cambria Math"/>
                      <w:szCs w:val="20"/>
                    </w:rPr>
                    <m:t>d</m:t>
                  </m:r>
                </m:den>
              </m:f>
            </m:e>
          </m:borderBox>
        </m:oMath>
      </m:oMathPara>
    </w:p>
    <w:p w14:paraId="1C4FEFDD" w14:textId="4E1612F0" w:rsidR="00EB2AB6" w:rsidRPr="00303610" w:rsidRDefault="00EB2AB6" w:rsidP="00EB2AB6">
      <w:pPr>
        <w:spacing w:after="120" w:line="240" w:lineRule="auto"/>
        <w:ind w:left="-5" w:right="14"/>
        <w:jc w:val="right"/>
        <w:rPr>
          <w:szCs w:val="20"/>
        </w:rPr>
      </w:pPr>
      <w:bookmarkStart w:id="1030" w:name="_Ref221374045"/>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15</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4</w:t>
      </w:r>
      <w:r w:rsidRPr="00CA2B5B">
        <w:rPr>
          <w:szCs w:val="20"/>
        </w:rPr>
        <w:fldChar w:fldCharType="end"/>
      </w:r>
      <w:r w:rsidRPr="00CA2B5B">
        <w:rPr>
          <w:szCs w:val="20"/>
        </w:rPr>
        <w:t xml:space="preserve"> )</w:t>
      </w:r>
      <w:bookmarkEnd w:id="1030"/>
    </w:p>
    <w:p w14:paraId="20FBC81B" w14:textId="41B1B16D" w:rsidR="00EB2AB6" w:rsidRPr="00BC57AD" w:rsidRDefault="00EB2AB6" w:rsidP="00EB2AB6">
      <w:pPr>
        <w:pStyle w:val="BodyText"/>
        <w:spacing w:before="0" w:after="120"/>
        <w:rPr>
          <w:sz w:val="20"/>
          <w:szCs w:val="20"/>
        </w:rPr>
      </w:pPr>
      <w:r w:rsidRPr="00BC57AD">
        <w:rPr>
          <w:sz w:val="20"/>
          <w:szCs w:val="20"/>
        </w:rPr>
        <w:t>…for a parallel-plate capacitor. Putting in the numbers for this example, we have…</w:t>
      </w:r>
    </w:p>
    <w:p w14:paraId="76387F55" w14:textId="77777777" w:rsidR="00EB2AB6" w:rsidRPr="00BC57AD" w:rsidRDefault="00000000" w:rsidP="00EB2AB6">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C</m:t>
              </m:r>
            </m:e>
            <m:sub>
              <m:r>
                <m:rPr>
                  <m:scr m:val="sans-serif"/>
                  <m:sty m:val="p"/>
                </m:rPr>
                <w:rPr>
                  <w:rFonts w:ascii="Cambria Math" w:hAnsi="Cambria Math"/>
                  <w:sz w:val="20"/>
                  <w:szCs w:val="20"/>
                </w:rPr>
                <m:t>pp</m:t>
              </m:r>
            </m:sub>
          </m:sSub>
          <m:r>
            <m:rPr>
              <m:sty m:val="p"/>
            </m:rPr>
            <w:rPr>
              <w:rFonts w:ascii="Cambria Math" w:hAnsi="Cambria Math"/>
              <w:sz w:val="20"/>
              <w:szCs w:val="20"/>
            </w:rPr>
            <m:t>=</m:t>
          </m:r>
          <m:f>
            <m:fPr>
              <m:ctrlPr>
                <w:rPr>
                  <w:rFonts w:ascii="Cambria Math" w:hAnsi="Cambria Math"/>
                  <w:sz w:val="20"/>
                  <w:szCs w:val="20"/>
                </w:rPr>
              </m:ctrlPr>
            </m:fPr>
            <m:num>
              <m:d>
                <m:dPr>
                  <m:ctrlPr>
                    <w:rPr>
                      <w:rFonts w:ascii="Cambria Math" w:hAnsi="Cambria Math"/>
                      <w:sz w:val="20"/>
                      <w:szCs w:val="20"/>
                    </w:rPr>
                  </m:ctrlPr>
                </m:dPr>
                <m:e>
                  <m:r>
                    <w:rPr>
                      <w:rFonts w:ascii="Cambria Math" w:hAnsi="Cambria Math"/>
                      <w:sz w:val="20"/>
                      <w:szCs w:val="20"/>
                    </w:rPr>
                    <m:t>0.09 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e>
              </m:d>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8.85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12</m:t>
                      </m:r>
                    </m:sup>
                  </m:sSup>
                  <m:r>
                    <w:rPr>
                      <w:rFonts w:ascii="Cambria Math" w:hAnsi="Cambria Math"/>
                      <w:sz w:val="20"/>
                      <w:szCs w:val="20"/>
                    </w:rPr>
                    <m:t> </m:t>
                  </m:r>
                  <m:r>
                    <m:rPr>
                      <m:scr m:val="sans-serif"/>
                      <m:sty m:val="p"/>
                    </m:rPr>
                    <w:rPr>
                      <w:rFonts w:ascii="Cambria Math" w:hAnsi="Cambria Math"/>
                      <w:sz w:val="20"/>
                      <w:szCs w:val="20"/>
                    </w:rPr>
                    <m:t>F/m</m:t>
                  </m:r>
                </m:e>
              </m:d>
            </m:num>
            <m:den>
              <m:r>
                <w:rPr>
                  <w:rFonts w:ascii="Cambria Math" w:hAnsi="Cambria Math"/>
                  <w:sz w:val="20"/>
                  <w:szCs w:val="20"/>
                </w:rPr>
                <m:t>0.002 </m:t>
              </m:r>
              <m:r>
                <m:rPr>
                  <m:scr m:val="sans-serif"/>
                  <m:sty m:val="p"/>
                </m:rPr>
                <w:rPr>
                  <w:rFonts w:ascii="Cambria Math" w:hAnsi="Cambria Math"/>
                  <w:sz w:val="20"/>
                  <w:szCs w:val="20"/>
                </w:rPr>
                <m:t>m</m:t>
              </m:r>
            </m:den>
          </m:f>
          <m:r>
            <m:rPr>
              <m:sty m:val="p"/>
            </m:rPr>
            <w:rPr>
              <w:rFonts w:ascii="Cambria Math" w:hAnsi="Cambria Math"/>
              <w:sz w:val="20"/>
              <w:szCs w:val="20"/>
            </w:rPr>
            <m:t>=</m:t>
          </m:r>
          <m:r>
            <w:rPr>
              <w:rFonts w:ascii="Cambria Math" w:hAnsi="Cambria Math"/>
              <w:sz w:val="20"/>
              <w:szCs w:val="20"/>
            </w:rPr>
            <m:t>398 </m:t>
          </m:r>
          <m:r>
            <m:rPr>
              <m:scr m:val="sans-serif"/>
              <m:sty m:val="p"/>
            </m:rPr>
            <w:rPr>
              <w:rFonts w:ascii="Cambria Math" w:hAnsi="Cambria Math"/>
              <w:sz w:val="20"/>
              <w:szCs w:val="20"/>
            </w:rPr>
            <m:t>pF</m:t>
          </m:r>
        </m:oMath>
      </m:oMathPara>
    </w:p>
    <w:p w14:paraId="0069CBA3" w14:textId="7079E3AD" w:rsidR="00BE70F3" w:rsidRPr="00541652" w:rsidRDefault="00EB2AB6" w:rsidP="00EB2AB6">
      <w:pPr>
        <w:tabs>
          <w:tab w:val="left" w:pos="8190"/>
        </w:tabs>
        <w:spacing w:after="120" w:line="240" w:lineRule="auto"/>
      </w:pPr>
      <w:r w:rsidRPr="00BC57AD">
        <w:rPr>
          <w:szCs w:val="20"/>
        </w:rPr>
        <w:t xml:space="preserve">…which we can use to find that the magnitude of charge on each plate is </w:t>
      </w:r>
      <m:oMath>
        <m:r>
          <w:rPr>
            <w:rFonts w:ascii="Cambria Math" w:hAnsi="Cambria Math"/>
            <w:szCs w:val="20"/>
          </w:rPr>
          <m:t>2.39</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10</m:t>
            </m:r>
          </m:sup>
        </m:sSup>
        <m:r>
          <w:rPr>
            <w:rFonts w:ascii="Cambria Math" w:hAnsi="Cambria Math"/>
            <w:szCs w:val="20"/>
          </w:rPr>
          <m:t> </m:t>
        </m:r>
        <m:r>
          <m:rPr>
            <m:scr m:val="sans-serif"/>
            <m:sty m:val="p"/>
          </m:rPr>
          <w:rPr>
            <w:rFonts w:ascii="Cambria Math" w:hAnsi="Cambria Math"/>
            <w:szCs w:val="20"/>
          </w:rPr>
          <m:t>C</m:t>
        </m:r>
      </m:oMath>
      <w:r w:rsidRPr="00BC57AD">
        <w:rPr>
          <w:szCs w:val="20"/>
        </w:rPr>
        <w:t>.</w:t>
      </w:r>
      <w:r w:rsidR="00BE70F3">
        <w:t>.</w:t>
      </w:r>
    </w:p>
    <w:p w14:paraId="75B5D306" w14:textId="77777777" w:rsidR="00BE70F3" w:rsidRPr="00541652" w:rsidRDefault="00BE70F3" w:rsidP="00BE70F3">
      <w:pPr>
        <w:tabs>
          <w:tab w:val="left" w:pos="8190"/>
        </w:tabs>
        <w:spacing w:after="120" w:line="240" w:lineRule="auto"/>
        <w:sectPr w:rsidR="00BE70F3" w:rsidRPr="00541652" w:rsidSect="00BE70F3">
          <w:endnotePr>
            <w:numFmt w:val="decimal"/>
          </w:endnotePr>
          <w:type w:val="continuous"/>
          <w:pgSz w:w="15840" w:h="12240" w:orient="landscape"/>
          <w:pgMar w:top="1440" w:right="1440" w:bottom="1440" w:left="1440" w:header="720" w:footer="720" w:gutter="0"/>
          <w:cols w:num="3" w:sep="1" w:space="288"/>
          <w:titlePg/>
          <w:docGrid w:linePitch="299"/>
        </w:sectPr>
      </w:pPr>
    </w:p>
    <w:p w14:paraId="69CBBF88" w14:textId="58A1A225" w:rsidR="00F85436" w:rsidRPr="002C456B" w:rsidRDefault="00BE70F3" w:rsidP="00F85436">
      <w:pPr>
        <w:pStyle w:val="Heading2"/>
        <w:rPr>
          <w:rFonts w:asciiTheme="minorHAnsi" w:hAnsiTheme="minorHAnsi"/>
          <w:color w:val="auto"/>
        </w:rPr>
        <w:sectPr w:rsidR="00F85436" w:rsidRPr="002C456B" w:rsidSect="00F85436">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031" w:name="_Ref221384171"/>
      <w:bookmarkStart w:id="1032" w:name="_Toc221827464"/>
      <w:r w:rsidR="00F85436" w:rsidRPr="002C456B">
        <w:rPr>
          <w:rFonts w:asciiTheme="minorHAnsi" w:hAnsiTheme="minorHAnsi"/>
          <w:color w:val="auto"/>
        </w:rPr>
        <w:lastRenderedPageBreak/>
        <w:t xml:space="preserve">: </w:t>
      </w:r>
      <w:r w:rsidR="007A51CE" w:rsidRPr="003E5F09">
        <w:rPr>
          <w:rFonts w:asciiTheme="minorHAnsi" w:hAnsiTheme="minorHAnsi"/>
          <w:color w:val="8B0000"/>
        </w:rPr>
        <w:t xml:space="preserve">Energy Storage </w:t>
      </w:r>
      <w:r w:rsidR="00F85436" w:rsidRPr="002C456B">
        <w:rPr>
          <w:rFonts w:asciiTheme="minorHAnsi" w:hAnsiTheme="minorHAnsi"/>
          <w:color w:val="auto"/>
        </w:rPr>
        <w:t>(</w:t>
      </w:r>
      <w:r w:rsidR="00F85436" w:rsidRPr="002C456B">
        <w:rPr>
          <w:rFonts w:asciiTheme="minorHAnsi" w:hAnsiTheme="minorHAnsi"/>
          <w:noProof/>
          <w:color w:val="auto"/>
        </w:rPr>
        <w:drawing>
          <wp:inline distT="0" distB="0" distL="0" distR="0" wp14:anchorId="05433758" wp14:editId="7EAEDE84">
            <wp:extent cx="95534" cy="95534"/>
            <wp:effectExtent l="0" t="0" r="0" b="0"/>
            <wp:docPr id="122919200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F85436" w:rsidRPr="002C456B">
        <w:rPr>
          <w:rFonts w:asciiTheme="minorHAnsi" w:hAnsiTheme="minorHAnsi"/>
          <w:color w:val="auto"/>
        </w:rPr>
        <w:t xml:space="preserve"> , </w:t>
      </w:r>
      <w:r w:rsidR="00F85436" w:rsidRPr="002C456B">
        <w:rPr>
          <w:rFonts w:asciiTheme="minorHAnsi" w:hAnsiTheme="minorHAnsi"/>
          <w:noProof/>
          <w:color w:val="auto"/>
        </w:rPr>
        <w:drawing>
          <wp:inline distT="0" distB="0" distL="0" distR="0" wp14:anchorId="159B6CF6" wp14:editId="5FF98D5E">
            <wp:extent cx="109182" cy="124199"/>
            <wp:effectExtent l="0" t="0" r="5715" b="0"/>
            <wp:docPr id="1041069157" name="Picture 10410691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F85436" w:rsidRPr="002C456B">
        <w:rPr>
          <w:rFonts w:asciiTheme="minorHAnsi" w:hAnsiTheme="minorHAnsi"/>
          <w:color w:val="auto"/>
        </w:rPr>
        <w:t xml:space="preserve"> )</w:t>
      </w:r>
      <w:bookmarkEnd w:id="1031"/>
      <w:bookmarkEnd w:id="1032"/>
    </w:p>
    <w:p w14:paraId="487FA271" w14:textId="77777777" w:rsidR="00F85436" w:rsidRPr="00541652" w:rsidRDefault="00F85436" w:rsidP="00F85436">
      <w:pPr>
        <w:pStyle w:val="Heading3"/>
        <w:tabs>
          <w:tab w:val="left" w:pos="8190"/>
        </w:tabs>
        <w:spacing w:line="240" w:lineRule="auto"/>
      </w:pPr>
      <w:r w:rsidRPr="00541652">
        <w:t>Words</w:t>
      </w:r>
    </w:p>
    <w:p w14:paraId="3810C2B0" w14:textId="46D20629" w:rsidR="000A23CD" w:rsidRDefault="000A23CD" w:rsidP="000A23CD">
      <w:pPr>
        <w:spacing w:after="120" w:line="240" w:lineRule="auto"/>
        <w:ind w:left="15" w:right="14"/>
      </w:pPr>
      <w:r>
        <w:t xml:space="preserve">Let’s use the same parallel-plate capacitor that we used in Section </w:t>
      </w:r>
      <w:r>
        <w:fldChar w:fldCharType="begin"/>
      </w:r>
      <w:r>
        <w:instrText xml:space="preserve"> REF _Ref221362163 \r \h </w:instrText>
      </w:r>
      <w:r>
        <w:fldChar w:fldCharType="separate"/>
      </w:r>
      <w:r w:rsidR="00F91D0D">
        <w:t>15.1</w:t>
      </w:r>
      <w:r>
        <w:fldChar w:fldCharType="end"/>
      </w:r>
      <w:r>
        <w:t xml:space="preserve">, </w:t>
      </w:r>
      <w:r>
        <w:rPr>
          <w:color w:val="8B0000"/>
        </w:rPr>
        <w:t xml:space="preserve">but this time focus on energy. We already found the electric potential difference between the plates was 0.6 V when they were charged enough </w:t>
      </w:r>
      <w:r>
        <w:rPr>
          <w:color w:val="0000FF"/>
        </w:rPr>
        <w:t xml:space="preserve">to have an electric field of 300 N/C. </w:t>
      </w:r>
      <w:r>
        <w:t xml:space="preserve">But usually, things start out with no net charge, and we need to do something to charge them. So, this time let’s start with no net charge on either plate, and then slowly move charges from one plate to the other </w:t>
      </w:r>
      <w:r>
        <w:rPr>
          <w:color w:val="0000FF"/>
        </w:rPr>
        <w:t xml:space="preserve">until we get to a final electric field strength </w:t>
      </w:r>
      <w:r>
        <w:rPr>
          <w:rFonts w:ascii="Cambria" w:eastAsia="Cambria" w:hAnsi="Cambria" w:cs="Cambria"/>
          <w:i/>
          <w:color w:val="0000FF"/>
        </w:rPr>
        <w:t>E</w:t>
      </w:r>
      <w:r>
        <w:rPr>
          <w:color w:val="0000FF"/>
          <w:vertAlign w:val="subscript"/>
        </w:rPr>
        <w:t xml:space="preserve">f </w:t>
      </w:r>
      <w:r>
        <w:rPr>
          <w:color w:val="0000FF"/>
        </w:rPr>
        <w:t>of 300 N/C.</w:t>
      </w:r>
    </w:p>
    <w:p w14:paraId="7609AC22" w14:textId="2B77305F" w:rsidR="000A23CD" w:rsidRDefault="000A23CD" w:rsidP="000A23CD">
      <w:pPr>
        <w:spacing w:after="120" w:line="240" w:lineRule="auto"/>
        <w:ind w:left="-5" w:right="14"/>
      </w:pPr>
      <w:r>
        <w:rPr>
          <w:color w:val="8B0000"/>
        </w:rPr>
        <w:t xml:space="preserve">At first it takes almost no work to start moving positive charge from the negative plate to the positive plate, because there is almost no change in electric potential between the two plates. </w:t>
      </w:r>
      <w:r>
        <w:rPr>
          <w:color w:val="0000FF"/>
        </w:rPr>
        <w:t>Or looking at it in another way, there is almost no electric field between the two plates to push the charge back toward the negative plate.</w:t>
      </w:r>
    </w:p>
    <w:p w14:paraId="6387A151" w14:textId="7100DE88" w:rsidR="00F85436" w:rsidRPr="00541652" w:rsidRDefault="000A23CD" w:rsidP="000A23CD">
      <w:pPr>
        <w:tabs>
          <w:tab w:val="left" w:pos="8190"/>
        </w:tabs>
        <w:spacing w:after="120" w:line="240" w:lineRule="auto"/>
        <w:rPr>
          <w:color w:val="0000FF"/>
        </w:rPr>
      </w:pPr>
      <w:r>
        <w:t xml:space="preserve">But as can be </w:t>
      </w:r>
      <w:r w:rsidRPr="00384909">
        <w:rPr>
          <w:szCs w:val="20"/>
        </w:rPr>
        <w:t xml:space="preserve">seen in </w:t>
      </w:r>
      <w:r w:rsidR="00384909" w:rsidRPr="00384909">
        <w:rPr>
          <w:szCs w:val="20"/>
        </w:rPr>
        <w:fldChar w:fldCharType="begin"/>
      </w:r>
      <w:r w:rsidR="00384909" w:rsidRPr="00384909">
        <w:rPr>
          <w:szCs w:val="20"/>
        </w:rPr>
        <w:instrText xml:space="preserve"> REF _Ref221366010 \h </w:instrText>
      </w:r>
      <w:r w:rsidR="00384909">
        <w:rPr>
          <w:szCs w:val="20"/>
        </w:rPr>
        <w:instrText xml:space="preserve"> \* MERGEFORMAT </w:instrText>
      </w:r>
      <w:r w:rsidR="00384909" w:rsidRPr="00384909">
        <w:rPr>
          <w:szCs w:val="20"/>
        </w:rPr>
      </w:r>
      <w:r w:rsidR="00384909" w:rsidRPr="00384909">
        <w:rPr>
          <w:szCs w:val="20"/>
        </w:rPr>
        <w:fldChar w:fldCharType="separate"/>
      </w:r>
      <w:r w:rsidR="00F91D0D" w:rsidRPr="00F91D0D">
        <w:rPr>
          <w:szCs w:val="20"/>
        </w:rPr>
        <w:t xml:space="preserve">Figure </w:t>
      </w:r>
      <w:r w:rsidR="00F91D0D" w:rsidRPr="00F91D0D">
        <w:rPr>
          <w:noProof/>
          <w:szCs w:val="20"/>
        </w:rPr>
        <w:t>15.5</w:t>
      </w:r>
      <w:r w:rsidR="00384909" w:rsidRPr="00384909">
        <w:rPr>
          <w:szCs w:val="20"/>
        </w:rPr>
        <w:fldChar w:fldCharType="end"/>
      </w:r>
      <w:r w:rsidRPr="00384909">
        <w:rPr>
          <w:szCs w:val="20"/>
        </w:rPr>
        <w:t>, the situation changes as more positive charges are</w:t>
      </w:r>
      <w:r>
        <w:t xml:space="preserve"> moved from the negative plate to the positive plate. </w:t>
      </w:r>
      <w:r>
        <w:rPr>
          <w:color w:val="0000FF"/>
        </w:rPr>
        <w:t xml:space="preserve">It gets harder to move the charges, because they are moving against the force caused by the growing electric field. </w:t>
      </w:r>
      <w:r>
        <w:rPr>
          <w:color w:val="8B0000"/>
        </w:rPr>
        <w:t>So, with every charge moved, the amount of energy needed to move the next charge increases.</w:t>
      </w:r>
    </w:p>
    <w:p w14:paraId="65447937" w14:textId="77777777" w:rsidR="00F85436" w:rsidRPr="00541652" w:rsidRDefault="00F85436" w:rsidP="00F85436">
      <w:pPr>
        <w:pStyle w:val="Heading3"/>
        <w:tabs>
          <w:tab w:val="left" w:pos="8190"/>
        </w:tabs>
        <w:spacing w:before="0" w:after="120" w:line="240" w:lineRule="auto"/>
        <w:rPr>
          <w:color w:val="0000FF"/>
        </w:rPr>
      </w:pPr>
      <w:r w:rsidRPr="00541652">
        <w:br w:type="column"/>
      </w:r>
      <w:r w:rsidRPr="00541652">
        <w:t>Graphics</w:t>
      </w:r>
    </w:p>
    <w:p w14:paraId="0EEB1630" w14:textId="57D8379C" w:rsidR="00F85436" w:rsidRPr="00541652" w:rsidRDefault="000E5228" w:rsidP="00F85436">
      <w:pPr>
        <w:keepNext/>
        <w:tabs>
          <w:tab w:val="left" w:pos="8190"/>
        </w:tabs>
        <w:spacing w:after="120" w:line="240" w:lineRule="auto"/>
        <w:ind w:right="14"/>
        <w:jc w:val="center"/>
      </w:pPr>
      <w:r w:rsidRPr="000E5228">
        <w:rPr>
          <w:noProof/>
        </w:rPr>
        <w:drawing>
          <wp:inline distT="0" distB="0" distL="0" distR="0" wp14:anchorId="1CDA3DFB" wp14:editId="42660C7A">
            <wp:extent cx="2495550" cy="4841778"/>
            <wp:effectExtent l="0" t="0" r="0" b="0"/>
            <wp:docPr id="1473522938" name="Picture 1" descr="A three-panel scientific diagram illustrating the increasing strength of an electric field and its corresponding potential as a capacitor is charged. Each panel shows a positive charge (proton) being moved between two parallel plates by an external force (teal arrow).&#10;&#10;Top Panel (Uncharged): The plates have no charge (q = 0). There is no electric field between them (E is approximately 0).&#10;&#10;Middle Panel (Partially Charged): The top plate has a positive charge (+1/2 qf) and the bottom plate has a negative charge (-1/2 qf). Three blue field lines point downward, labeled as half the final field strength (1/2 Ef). Three red horizontal equipotential lines appear, labeled Ve with &quot;higher&quot; at the top and &quot;lower&quot; at the bottom.&#10;&#10;Bottom Panel (Fully Charged): The plates reach their full charge (approximately +qf and -qf). The electric field is much denser, with seven blue lines pointing downward (approximately Ef). The number of red equipotential lines has doubled to six, indicating a steeper potential gradient between th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22938" name="Picture 1" descr="A three-panel scientific diagram illustrating the increasing strength of an electric field and its corresponding potential as a capacitor is charged. Each panel shows a positive charge (proton) being moved between two parallel plates by an external force (teal arrow).&#10;&#10;Top Panel (Uncharged): The plates have no charge (q = 0). There is no electric field between them (E is approximately 0).&#10;&#10;Middle Panel (Partially Charged): The top plate has a positive charge (+1/2 qf) and the bottom plate has a negative charge (-1/2 qf). Three blue field lines point downward, labeled as half the final field strength (1/2 Ef). Three red horizontal equipotential lines appear, labeled Ve with &quot;higher&quot; at the top and &quot;lower&quot; at the bottom.&#10;&#10;Bottom Panel (Fully Charged): The plates reach their full charge (approximately +qf and -qf). The electric field is much denser, with seven blue lines pointing downward (approximately Ef). The number of red equipotential lines has doubled to six, indicating a steeper potential gradient between the plates."/>
                    <pic:cNvPicPr/>
                  </pic:nvPicPr>
                  <pic:blipFill>
                    <a:blip r:embed="rId491" cstate="screen">
                      <a:extLst>
                        <a:ext uri="{28A0092B-C50C-407E-A947-70E740481C1C}">
                          <a14:useLocalDpi xmlns:a14="http://schemas.microsoft.com/office/drawing/2010/main"/>
                        </a:ext>
                      </a:extLst>
                    </a:blip>
                    <a:stretch>
                      <a:fillRect/>
                    </a:stretch>
                  </pic:blipFill>
                  <pic:spPr>
                    <a:xfrm>
                      <a:off x="0" y="0"/>
                      <a:ext cx="2501394" cy="4853117"/>
                    </a:xfrm>
                    <a:prstGeom prst="rect">
                      <a:avLst/>
                    </a:prstGeom>
                  </pic:spPr>
                </pic:pic>
              </a:graphicData>
            </a:graphic>
          </wp:inline>
        </w:drawing>
      </w:r>
    </w:p>
    <w:p w14:paraId="6BBEF5CB" w14:textId="668A2818" w:rsidR="00F85436" w:rsidRPr="00B8449A" w:rsidRDefault="00F85436" w:rsidP="00F85436">
      <w:pPr>
        <w:pStyle w:val="Caption"/>
        <w:tabs>
          <w:tab w:val="left" w:pos="8190"/>
        </w:tabs>
        <w:jc w:val="center"/>
        <w:rPr>
          <w:color w:val="auto"/>
        </w:rPr>
      </w:pPr>
      <w:bookmarkStart w:id="1033" w:name="_Ref221366010"/>
      <w:r w:rsidRPr="00B8449A">
        <w:rPr>
          <w:color w:val="auto"/>
        </w:rPr>
        <w:t xml:space="preserve">Figure </w:t>
      </w:r>
      <w:r w:rsidRPr="00B8449A">
        <w:rPr>
          <w:color w:val="auto"/>
        </w:rPr>
        <w:fldChar w:fldCharType="begin"/>
      </w:r>
      <w:r w:rsidRPr="00B8449A">
        <w:rPr>
          <w:color w:val="auto"/>
        </w:rPr>
        <w:instrText xml:space="preserve"> STYLEREF 1 \s </w:instrText>
      </w:r>
      <w:r w:rsidRPr="00B8449A">
        <w:rPr>
          <w:color w:val="auto"/>
        </w:rPr>
        <w:fldChar w:fldCharType="separate"/>
      </w:r>
      <w:r w:rsidR="00F91D0D">
        <w:rPr>
          <w:noProof/>
          <w:color w:val="auto"/>
        </w:rPr>
        <w:t>15</w:t>
      </w:r>
      <w:r w:rsidRPr="00B8449A">
        <w:rPr>
          <w:color w:val="auto"/>
        </w:rPr>
        <w:fldChar w:fldCharType="end"/>
      </w:r>
      <w:r w:rsidRPr="00B8449A">
        <w:rPr>
          <w:color w:val="auto"/>
        </w:rPr>
        <w:t>.</w:t>
      </w:r>
      <w:r w:rsidRPr="00B8449A">
        <w:rPr>
          <w:color w:val="auto"/>
        </w:rPr>
        <w:fldChar w:fldCharType="begin"/>
      </w:r>
      <w:r w:rsidRPr="00B8449A">
        <w:rPr>
          <w:color w:val="auto"/>
        </w:rPr>
        <w:instrText xml:space="preserve"> SEQ Figure \* ARABIC \s 1 </w:instrText>
      </w:r>
      <w:r w:rsidRPr="00B8449A">
        <w:rPr>
          <w:color w:val="auto"/>
        </w:rPr>
        <w:fldChar w:fldCharType="separate"/>
      </w:r>
      <w:r w:rsidR="00F91D0D">
        <w:rPr>
          <w:noProof/>
          <w:color w:val="auto"/>
        </w:rPr>
        <w:t>5</w:t>
      </w:r>
      <w:r w:rsidRPr="00B8449A">
        <w:rPr>
          <w:color w:val="auto"/>
        </w:rPr>
        <w:fldChar w:fldCharType="end"/>
      </w:r>
      <w:bookmarkEnd w:id="1033"/>
      <w:r w:rsidRPr="00B8449A">
        <w:rPr>
          <w:color w:val="auto"/>
        </w:rPr>
        <w:t xml:space="preserve">: </w:t>
      </w:r>
      <w:r w:rsidR="00B8449A" w:rsidRPr="00B8449A">
        <w:rPr>
          <w:color w:val="auto"/>
        </w:rPr>
        <w:t xml:space="preserve">As a capacitor is charged, </w:t>
      </w:r>
      <w:r w:rsidR="00B8449A" w:rsidRPr="00B8449A">
        <w:rPr>
          <w:color w:val="0000FF"/>
        </w:rPr>
        <w:t xml:space="preserve">electric field </w:t>
      </w:r>
      <w:r w:rsidR="00B8449A" w:rsidRPr="00B8449A">
        <w:rPr>
          <w:color w:val="auto"/>
        </w:rPr>
        <w:t xml:space="preserve">and </w:t>
      </w:r>
      <w:r w:rsidR="00B8449A" w:rsidRPr="00B8449A">
        <w:rPr>
          <w:color w:val="8B0000"/>
        </w:rPr>
        <w:t xml:space="preserve">voltage </w:t>
      </w:r>
      <w:r w:rsidR="00B8449A" w:rsidRPr="00B8449A">
        <w:rPr>
          <w:color w:val="auto"/>
        </w:rPr>
        <w:t>steadily increase</w:t>
      </w:r>
      <w:r w:rsidRPr="00B8449A">
        <w:rPr>
          <w:color w:val="auto"/>
        </w:rPr>
        <w:t>.</w:t>
      </w:r>
      <w:r w:rsidRPr="00B8449A">
        <w:rPr>
          <w:color w:val="auto"/>
          <w:vertAlign w:val="superscript"/>
        </w:rPr>
        <w:fldChar w:fldCharType="begin"/>
      </w:r>
      <w:r w:rsidRPr="00B8449A">
        <w:rPr>
          <w:color w:val="auto"/>
          <w:vertAlign w:val="superscript"/>
        </w:rPr>
        <w:instrText xml:space="preserve"> NOTEREF _Ref218898700 \h  \* MERGEFORMAT </w:instrText>
      </w:r>
      <w:r w:rsidRPr="00B8449A">
        <w:rPr>
          <w:color w:val="auto"/>
          <w:vertAlign w:val="superscript"/>
        </w:rPr>
      </w:r>
      <w:r w:rsidRPr="00B8449A">
        <w:rPr>
          <w:color w:val="auto"/>
          <w:vertAlign w:val="superscript"/>
        </w:rPr>
        <w:fldChar w:fldCharType="separate"/>
      </w:r>
      <w:r w:rsidR="00F91D0D">
        <w:rPr>
          <w:color w:val="auto"/>
          <w:vertAlign w:val="superscript"/>
        </w:rPr>
        <w:t>1</w:t>
      </w:r>
      <w:r w:rsidRPr="00B8449A">
        <w:rPr>
          <w:color w:val="auto"/>
          <w:vertAlign w:val="superscript"/>
        </w:rPr>
        <w:fldChar w:fldCharType="end"/>
      </w:r>
    </w:p>
    <w:p w14:paraId="17E85C18" w14:textId="77777777" w:rsidR="00F85436" w:rsidRPr="00541652" w:rsidRDefault="00F85436" w:rsidP="00F85436">
      <w:pPr>
        <w:pStyle w:val="Heading3"/>
        <w:tabs>
          <w:tab w:val="left" w:pos="8190"/>
        </w:tabs>
        <w:spacing w:before="0" w:after="120" w:line="240" w:lineRule="auto"/>
        <w:rPr>
          <w:color w:val="0000FF"/>
        </w:rPr>
      </w:pPr>
      <w:r w:rsidRPr="00541652">
        <w:rPr>
          <w:color w:val="0000FF"/>
        </w:rPr>
        <w:br w:type="column"/>
      </w:r>
      <w:r w:rsidRPr="00541652">
        <w:t>Numbers</w:t>
      </w:r>
    </w:p>
    <w:p w14:paraId="4821B532" w14:textId="231B7911" w:rsidR="00F85436" w:rsidRPr="00BA5E9B" w:rsidRDefault="00F85436" w:rsidP="00F85436">
      <w:pPr>
        <w:spacing w:after="120" w:line="240" w:lineRule="auto"/>
        <w:ind w:right="12"/>
      </w:pPr>
      <w:r w:rsidRPr="00804FEB">
        <w:rPr>
          <w:b/>
          <w:bCs/>
        </w:rPr>
        <w:t>Assumptions:</w:t>
      </w:r>
      <w:r w:rsidRPr="00804FEB">
        <w:t xml:space="preserve"> </w:t>
      </w:r>
      <w:r w:rsidR="00AF2026" w:rsidRPr="00AF2026">
        <w:rPr>
          <w:color w:val="0000FF"/>
          <w:szCs w:val="20"/>
        </w:rPr>
        <w:t xml:space="preserve">uniform electric field </w:t>
      </w:r>
      <w:r w:rsidR="00AF2026" w:rsidRPr="00BC57AD">
        <w:rPr>
          <w:szCs w:val="20"/>
        </w:rPr>
        <w:t>between the plates; there is only empty space between the plates</w:t>
      </w:r>
      <w:r>
        <w:t>.</w:t>
      </w:r>
    </w:p>
    <w:tbl>
      <w:tblPr>
        <w:tblStyle w:val="Table"/>
        <w:tblW w:w="2798" w:type="dxa"/>
        <w:tblInd w:w="540" w:type="dxa"/>
        <w:tblBorders>
          <w:insideV w:val="single" w:sz="4" w:space="0" w:color="auto"/>
        </w:tblBorders>
        <w:tblLook w:val="0020" w:firstRow="1" w:lastRow="0" w:firstColumn="0" w:lastColumn="0" w:noHBand="0" w:noVBand="0"/>
      </w:tblPr>
      <w:tblGrid>
        <w:gridCol w:w="1620"/>
        <w:gridCol w:w="1178"/>
      </w:tblGrid>
      <w:tr w:rsidR="00F85436" w14:paraId="3C065C77" w14:textId="77777777" w:rsidTr="0013422B">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50312D02" w14:textId="77777777" w:rsidR="00F85436" w:rsidRPr="00804FEB" w:rsidRDefault="00F85436"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09988A82" w14:textId="77777777" w:rsidR="00F85436" w:rsidRPr="00804FEB" w:rsidRDefault="00F85436"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13422B" w14:paraId="6B829EF3" w14:textId="77777777" w:rsidTr="0013422B">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5B1626C2" w14:textId="2F1DDB1E" w:rsidR="0013422B" w:rsidRPr="00454E86" w:rsidRDefault="0013422B" w:rsidP="0013422B">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A</m:t>
                </m:r>
                <m:r>
                  <m:rPr>
                    <m:sty m:val="p"/>
                  </m:rPr>
                  <w:rPr>
                    <w:rFonts w:ascii="Cambria Math" w:hAnsi="Cambria Math"/>
                    <w:sz w:val="20"/>
                    <w:szCs w:val="20"/>
                  </w:rPr>
                  <m:t>=</m:t>
                </m:r>
                <m:r>
                  <w:rPr>
                    <w:rFonts w:ascii="Cambria Math" w:hAnsi="Cambria Math"/>
                    <w:sz w:val="20"/>
                    <w:szCs w:val="20"/>
                  </w:rPr>
                  <m:t>0.09 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oMath>
            </m:oMathPara>
          </w:p>
        </w:tc>
        <w:tc>
          <w:tcPr>
            <w:tcW w:w="0" w:type="auto"/>
            <w:tcBorders>
              <w:bottom w:val="none" w:sz="0" w:space="0" w:color="auto"/>
            </w:tcBorders>
          </w:tcPr>
          <w:p w14:paraId="7BD9BF08" w14:textId="6D6D3FF5" w:rsidR="0013422B" w:rsidRPr="00234388" w:rsidRDefault="0013422B" w:rsidP="0013422B">
            <w:pPr>
              <w:pStyle w:val="Compact"/>
              <w:rPr>
                <w:rFonts w:eastAsiaTheme="minorHAnsi"/>
                <w:color w:val="0000FF"/>
                <w:kern w:val="2"/>
                <w:sz w:val="20"/>
                <w:szCs w:val="20"/>
                <w:lang w:eastAsia="en-US"/>
                <w14:ligatures w14:val="standardContextual"/>
              </w:rPr>
            </w:pPr>
            <w:r w:rsidRPr="00463F25">
              <w:rPr>
                <w:color w:val="8B0000"/>
                <w:sz w:val="20"/>
                <w:szCs w:val="20"/>
              </w:rPr>
              <w:t>Energy</w:t>
            </w:r>
          </w:p>
        </w:tc>
      </w:tr>
      <w:tr w:rsidR="0013422B" w14:paraId="718A4BD5" w14:textId="77777777" w:rsidTr="0013422B">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0D18B2A9" w14:textId="6D059E20" w:rsidR="0013422B" w:rsidRPr="00234388" w:rsidRDefault="0013422B" w:rsidP="0013422B">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d</m:t>
                </m:r>
                <m:r>
                  <m:rPr>
                    <m:sty m:val="p"/>
                  </m:rPr>
                  <w:rPr>
                    <w:rFonts w:ascii="Cambria Math" w:hAnsi="Cambria Math"/>
                    <w:sz w:val="20"/>
                    <w:szCs w:val="20"/>
                  </w:rPr>
                  <m:t>=</m:t>
                </m:r>
                <m:r>
                  <w:rPr>
                    <w:rFonts w:ascii="Cambria Math" w:hAnsi="Cambria Math"/>
                    <w:sz w:val="20"/>
                    <w:szCs w:val="20"/>
                  </w:rPr>
                  <m:t>0.002 </m:t>
                </m:r>
                <m:r>
                  <m:rPr>
                    <m:scr m:val="sans-serif"/>
                    <m:sty m:val="p"/>
                  </m:rPr>
                  <w:rPr>
                    <w:rFonts w:ascii="Cambria Math" w:hAnsi="Cambria Math"/>
                    <w:sz w:val="20"/>
                    <w:szCs w:val="20"/>
                  </w:rPr>
                  <m:t>m</m:t>
                </m:r>
              </m:oMath>
            </m:oMathPara>
          </w:p>
        </w:tc>
        <w:tc>
          <w:tcPr>
            <w:tcW w:w="0" w:type="auto"/>
            <w:tcBorders>
              <w:bottom w:val="none" w:sz="0" w:space="0" w:color="auto"/>
            </w:tcBorders>
          </w:tcPr>
          <w:p w14:paraId="078AC3E8" w14:textId="0B901821" w:rsidR="0013422B" w:rsidRPr="00234388" w:rsidRDefault="0013422B" w:rsidP="0013422B">
            <w:pPr>
              <w:pStyle w:val="Compact"/>
              <w:rPr>
                <w:rFonts w:ascii="Aptos" w:eastAsia="Aptos" w:hAnsi="Aptos" w:cs="Times New Roman"/>
                <w:color w:val="0000FF"/>
                <w:sz w:val="20"/>
                <w:szCs w:val="20"/>
              </w:rPr>
            </w:pPr>
          </w:p>
        </w:tc>
      </w:tr>
      <w:tr w:rsidR="0013422B" w14:paraId="1CB0FD5B" w14:textId="77777777" w:rsidTr="0013422B">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618C1F31" w14:textId="6FA94FD4" w:rsidR="0013422B" w:rsidRPr="00454E86" w:rsidRDefault="0013422B" w:rsidP="0013422B">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C</m:t>
                </m:r>
                <m:r>
                  <m:rPr>
                    <m:sty m:val="p"/>
                  </m:rPr>
                  <w:rPr>
                    <w:rFonts w:ascii="Cambria Math" w:hAnsi="Cambria Math"/>
                    <w:sz w:val="20"/>
                    <w:szCs w:val="20"/>
                  </w:rPr>
                  <m:t>=</m:t>
                </m:r>
                <m:r>
                  <w:rPr>
                    <w:rFonts w:ascii="Cambria Math" w:hAnsi="Cambria Math"/>
                    <w:sz w:val="20"/>
                    <w:szCs w:val="20"/>
                  </w:rPr>
                  <m:t>398 </m:t>
                </m:r>
                <m:r>
                  <m:rPr>
                    <m:scr m:val="sans-serif"/>
                    <m:sty m:val="p"/>
                  </m:rPr>
                  <w:rPr>
                    <w:rFonts w:ascii="Cambria Math" w:hAnsi="Cambria Math"/>
                    <w:sz w:val="20"/>
                    <w:szCs w:val="20"/>
                  </w:rPr>
                  <m:t>pF</m:t>
                </m:r>
              </m:oMath>
            </m:oMathPara>
          </w:p>
        </w:tc>
        <w:tc>
          <w:tcPr>
            <w:tcW w:w="0" w:type="auto"/>
            <w:tcBorders>
              <w:bottom w:val="none" w:sz="0" w:space="0" w:color="auto"/>
            </w:tcBorders>
          </w:tcPr>
          <w:p w14:paraId="57957B88" w14:textId="4D685F31" w:rsidR="0013422B" w:rsidRPr="00234388" w:rsidRDefault="0013422B" w:rsidP="0013422B">
            <w:pPr>
              <w:pStyle w:val="Compact"/>
              <w:rPr>
                <w:rFonts w:eastAsiaTheme="minorHAnsi"/>
                <w:color w:val="0000FF"/>
                <w:kern w:val="2"/>
                <w:sz w:val="20"/>
                <w:szCs w:val="20"/>
                <w:lang w:eastAsia="en-US"/>
                <w14:ligatures w14:val="standardContextual"/>
              </w:rPr>
            </w:pPr>
          </w:p>
        </w:tc>
      </w:tr>
      <w:tr w:rsidR="0013422B" w14:paraId="6B93EA89" w14:textId="77777777" w:rsidTr="0013422B">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4CF44394" w14:textId="3818B949" w:rsidR="0013422B" w:rsidRPr="00463F25" w:rsidRDefault="00000000" w:rsidP="0013422B">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E</m:t>
                    </m:r>
                  </m:e>
                  <m:sub>
                    <m:r>
                      <m:rPr>
                        <m:scr m:val="sans-serif"/>
                        <m:sty m:val="p"/>
                      </m:rPr>
                      <w:rPr>
                        <w:rFonts w:ascii="Cambria Math" w:hAnsi="Cambria Math"/>
                        <w:color w:val="0000FF"/>
                        <w:sz w:val="20"/>
                        <w:szCs w:val="20"/>
                      </w:rPr>
                      <m:t>i</m:t>
                    </m:r>
                  </m:sub>
                </m:sSub>
                <m:r>
                  <m:rPr>
                    <m:sty m:val="p"/>
                  </m:rPr>
                  <w:rPr>
                    <w:rFonts w:ascii="Cambria Math" w:hAnsi="Cambria Math"/>
                    <w:color w:val="0000FF"/>
                    <w:sz w:val="20"/>
                    <w:szCs w:val="20"/>
                  </w:rPr>
                  <m:t>=</m:t>
                </m:r>
                <m:r>
                  <w:rPr>
                    <w:rFonts w:ascii="Cambria Math" w:hAnsi="Cambria Math"/>
                    <w:color w:val="0000FF"/>
                    <w:sz w:val="20"/>
                    <w:szCs w:val="20"/>
                  </w:rPr>
                  <m:t>0</m:t>
                </m:r>
              </m:oMath>
            </m:oMathPara>
          </w:p>
        </w:tc>
        <w:tc>
          <w:tcPr>
            <w:tcW w:w="0" w:type="auto"/>
            <w:tcBorders>
              <w:bottom w:val="none" w:sz="0" w:space="0" w:color="auto"/>
            </w:tcBorders>
          </w:tcPr>
          <w:p w14:paraId="51D17575" w14:textId="2789013C" w:rsidR="0013422B" w:rsidRPr="00234388" w:rsidRDefault="0013422B" w:rsidP="0013422B">
            <w:pPr>
              <w:pStyle w:val="Compact"/>
              <w:rPr>
                <w:rFonts w:eastAsiaTheme="minorHAnsi"/>
                <w:color w:val="0000FF"/>
                <w:kern w:val="2"/>
                <w:sz w:val="20"/>
                <w:szCs w:val="20"/>
                <w:lang w:eastAsia="en-US"/>
                <w14:ligatures w14:val="standardContextual"/>
              </w:rPr>
            </w:pPr>
          </w:p>
        </w:tc>
      </w:tr>
      <w:tr w:rsidR="0013422B" w14:paraId="37D93F87" w14:textId="77777777" w:rsidTr="0013422B">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24996C3A" w14:textId="4E011ADC" w:rsidR="0013422B" w:rsidRPr="00463F25" w:rsidRDefault="00000000" w:rsidP="0013422B">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color w:val="0000FF"/>
                        <w:sz w:val="20"/>
                        <w:szCs w:val="20"/>
                      </w:rPr>
                    </m:ctrlPr>
                  </m:sSubPr>
                  <m:e>
                    <m:r>
                      <w:rPr>
                        <w:rFonts w:ascii="Cambria Math" w:hAnsi="Cambria Math"/>
                        <w:color w:val="0000FF"/>
                        <w:sz w:val="20"/>
                        <w:szCs w:val="20"/>
                      </w:rPr>
                      <m:t>E</m:t>
                    </m:r>
                  </m:e>
                  <m:sub>
                    <m:r>
                      <m:rPr>
                        <m:scr m:val="sans-serif"/>
                        <m:sty m:val="p"/>
                      </m:rPr>
                      <w:rPr>
                        <w:rFonts w:ascii="Cambria Math" w:hAnsi="Cambria Math"/>
                        <w:color w:val="0000FF"/>
                        <w:sz w:val="20"/>
                        <w:szCs w:val="20"/>
                      </w:rPr>
                      <m:t>f</m:t>
                    </m:r>
                  </m:sub>
                </m:sSub>
                <m:r>
                  <m:rPr>
                    <m:sty m:val="p"/>
                  </m:rPr>
                  <w:rPr>
                    <w:rFonts w:ascii="Cambria Math" w:hAnsi="Cambria Math"/>
                    <w:color w:val="0000FF"/>
                    <w:sz w:val="20"/>
                    <w:szCs w:val="20"/>
                  </w:rPr>
                  <m:t>=</m:t>
                </m:r>
                <m:r>
                  <w:rPr>
                    <w:rFonts w:ascii="Cambria Math" w:hAnsi="Cambria Math"/>
                    <w:color w:val="0000FF"/>
                    <w:sz w:val="20"/>
                    <w:szCs w:val="20"/>
                  </w:rPr>
                  <m:t>300 </m:t>
                </m:r>
                <m:r>
                  <m:rPr>
                    <m:scr m:val="sans-serif"/>
                    <m:sty m:val="p"/>
                  </m:rPr>
                  <w:rPr>
                    <w:rFonts w:ascii="Cambria Math" w:hAnsi="Cambria Math"/>
                    <w:color w:val="0000FF"/>
                    <w:sz w:val="20"/>
                    <w:szCs w:val="20"/>
                  </w:rPr>
                  <m:t>N/C</m:t>
                </m:r>
              </m:oMath>
            </m:oMathPara>
          </w:p>
        </w:tc>
        <w:tc>
          <w:tcPr>
            <w:tcW w:w="0" w:type="auto"/>
            <w:tcBorders>
              <w:bottom w:val="none" w:sz="0" w:space="0" w:color="auto"/>
            </w:tcBorders>
          </w:tcPr>
          <w:p w14:paraId="2CD9BA9F" w14:textId="1B704F61" w:rsidR="0013422B" w:rsidRPr="00234388" w:rsidRDefault="0013422B" w:rsidP="0013422B">
            <w:pPr>
              <w:pStyle w:val="Compact"/>
              <w:rPr>
                <w:rFonts w:eastAsiaTheme="minorHAnsi"/>
                <w:color w:val="8B0000"/>
                <w:kern w:val="2"/>
                <w:sz w:val="20"/>
                <w:szCs w:val="20"/>
                <w:lang w:eastAsia="en-US"/>
                <w14:ligatures w14:val="standardContextual"/>
              </w:rPr>
            </w:pPr>
          </w:p>
        </w:tc>
      </w:tr>
      <w:tr w:rsidR="0013422B" w14:paraId="7943B947" w14:textId="77777777" w:rsidTr="0013422B">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1661725D" w14:textId="3EA1ED77" w:rsidR="0013422B" w:rsidRPr="00463F25" w:rsidRDefault="0013422B" w:rsidP="0013422B">
            <w:pPr>
              <w:pStyle w:val="Compact"/>
              <w:rPr>
                <w:rFonts w:ascii="Aptos" w:eastAsia="Aptos" w:hAnsi="Aptos" w:cs="Times New Roman"/>
                <w:color w:val="8B0000"/>
                <w:sz w:val="20"/>
                <w:szCs w:val="20"/>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e,i</m:t>
                    </m:r>
                  </m:sub>
                </m:sSub>
                <m:r>
                  <m:rPr>
                    <m:sty m:val="p"/>
                  </m:rPr>
                  <w:rPr>
                    <w:rFonts w:ascii="Cambria Math" w:hAnsi="Cambria Math"/>
                    <w:color w:val="8B0000"/>
                    <w:sz w:val="20"/>
                    <w:szCs w:val="20"/>
                  </w:rPr>
                  <m:t>=</m:t>
                </m:r>
                <m:r>
                  <w:rPr>
                    <w:rFonts w:ascii="Cambria Math" w:hAnsi="Cambria Math"/>
                    <w:color w:val="8B0000"/>
                    <w:sz w:val="20"/>
                    <w:szCs w:val="20"/>
                  </w:rPr>
                  <m:t>0</m:t>
                </m:r>
              </m:oMath>
            </m:oMathPara>
          </w:p>
        </w:tc>
        <w:tc>
          <w:tcPr>
            <w:tcW w:w="0" w:type="auto"/>
            <w:tcBorders>
              <w:bottom w:val="none" w:sz="0" w:space="0" w:color="auto"/>
            </w:tcBorders>
          </w:tcPr>
          <w:p w14:paraId="336D0ACA" w14:textId="77777777" w:rsidR="0013422B" w:rsidRDefault="0013422B" w:rsidP="0013422B">
            <w:pPr>
              <w:pStyle w:val="Compact"/>
              <w:rPr>
                <w:rFonts w:ascii="Aptos" w:eastAsia="Aptos" w:hAnsi="Aptos" w:cs="Times New Roman"/>
                <w:color w:val="8B0000"/>
                <w:sz w:val="20"/>
                <w:szCs w:val="20"/>
              </w:rPr>
            </w:pPr>
          </w:p>
        </w:tc>
      </w:tr>
      <w:tr w:rsidR="0013422B" w14:paraId="47BD7968" w14:textId="77777777" w:rsidTr="0013422B">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2466E8C0" w14:textId="651FD508" w:rsidR="0013422B" w:rsidRPr="00463F25" w:rsidRDefault="0013422B" w:rsidP="0013422B">
            <w:pPr>
              <w:pStyle w:val="Compact"/>
              <w:rPr>
                <w:rFonts w:ascii="Aptos" w:eastAsia="Aptos" w:hAnsi="Aptos" w:cs="Times New Roman"/>
                <w:color w:val="8B0000"/>
                <w:sz w:val="20"/>
                <w:szCs w:val="20"/>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e,f</m:t>
                    </m:r>
                  </m:sub>
                </m:sSub>
                <m:r>
                  <m:rPr>
                    <m:sty m:val="p"/>
                  </m:rPr>
                  <w:rPr>
                    <w:rFonts w:ascii="Cambria Math" w:hAnsi="Cambria Math"/>
                    <w:color w:val="8B0000"/>
                    <w:sz w:val="20"/>
                    <w:szCs w:val="20"/>
                  </w:rPr>
                  <m:t>=</m:t>
                </m:r>
                <m:r>
                  <w:rPr>
                    <w:rFonts w:ascii="Cambria Math" w:hAnsi="Cambria Math"/>
                    <w:color w:val="8B0000"/>
                    <w:sz w:val="20"/>
                    <w:szCs w:val="20"/>
                  </w:rPr>
                  <m:t>0.6 </m:t>
                </m:r>
                <m:r>
                  <m:rPr>
                    <m:scr m:val="sans-serif"/>
                    <m:sty m:val="p"/>
                  </m:rPr>
                  <w:rPr>
                    <w:rFonts w:ascii="Cambria Math" w:hAnsi="Cambria Math"/>
                    <w:color w:val="8B0000"/>
                    <w:sz w:val="20"/>
                    <w:szCs w:val="20"/>
                  </w:rPr>
                  <m:t>V</m:t>
                </m:r>
              </m:oMath>
            </m:oMathPara>
          </w:p>
        </w:tc>
        <w:tc>
          <w:tcPr>
            <w:tcW w:w="0" w:type="auto"/>
            <w:tcBorders>
              <w:bottom w:val="none" w:sz="0" w:space="0" w:color="auto"/>
            </w:tcBorders>
          </w:tcPr>
          <w:p w14:paraId="1AFBC4E6" w14:textId="113C75D7" w:rsidR="0013422B" w:rsidRPr="00234388" w:rsidRDefault="0013422B" w:rsidP="0013422B">
            <w:pPr>
              <w:pStyle w:val="Compact"/>
              <w:rPr>
                <w:rFonts w:eastAsiaTheme="minorHAnsi"/>
                <w:color w:val="8B0000"/>
                <w:kern w:val="2"/>
                <w:sz w:val="20"/>
                <w:szCs w:val="20"/>
                <w:lang w:eastAsia="en-US"/>
                <w14:ligatures w14:val="standardContextual"/>
              </w:rPr>
            </w:pPr>
          </w:p>
        </w:tc>
      </w:tr>
    </w:tbl>
    <w:p w14:paraId="187062B2" w14:textId="4E619DF2" w:rsidR="004B34E1" w:rsidRPr="00D170DB" w:rsidRDefault="004B34E1" w:rsidP="00812485">
      <w:pPr>
        <w:pStyle w:val="BodyText"/>
        <w:spacing w:after="120"/>
        <w:rPr>
          <w:color w:val="8B0000"/>
          <w:sz w:val="20"/>
          <w:szCs w:val="20"/>
        </w:rPr>
      </w:pPr>
      <w:r w:rsidRPr="00D170DB">
        <w:rPr>
          <w:color w:val="8B0000"/>
          <w:sz w:val="20"/>
          <w:szCs w:val="20"/>
        </w:rPr>
        <w:t xml:space="preserve">Analysis in the “Graphics” column of the graph in </w:t>
      </w:r>
      <w:r w:rsidR="00D170DB" w:rsidRPr="00D170DB">
        <w:rPr>
          <w:color w:val="8B0000"/>
          <w:sz w:val="20"/>
          <w:szCs w:val="20"/>
        </w:rPr>
        <w:fldChar w:fldCharType="begin"/>
      </w:r>
      <w:r w:rsidR="00D170DB" w:rsidRPr="00D170DB">
        <w:rPr>
          <w:color w:val="8B0000"/>
          <w:sz w:val="20"/>
          <w:szCs w:val="20"/>
        </w:rPr>
        <w:instrText xml:space="preserve"> REF _Ref221365750 \h  \* MERGEFORMAT </w:instrText>
      </w:r>
      <w:r w:rsidR="00D170DB" w:rsidRPr="00D170DB">
        <w:rPr>
          <w:color w:val="8B0000"/>
          <w:sz w:val="20"/>
          <w:szCs w:val="20"/>
        </w:rPr>
      </w:r>
      <w:r w:rsidR="00D170DB" w:rsidRPr="00D170DB">
        <w:rPr>
          <w:color w:val="8B0000"/>
          <w:sz w:val="20"/>
          <w:szCs w:val="20"/>
        </w:rPr>
        <w:fldChar w:fldCharType="separate"/>
      </w:r>
      <w:r w:rsidR="00F91D0D" w:rsidRPr="00F91D0D">
        <w:rPr>
          <w:color w:val="8B0000"/>
          <w:sz w:val="20"/>
          <w:szCs w:val="20"/>
        </w:rPr>
        <w:t xml:space="preserve">Figure </w:t>
      </w:r>
      <w:r w:rsidR="00F91D0D" w:rsidRPr="00F91D0D">
        <w:rPr>
          <w:noProof/>
          <w:color w:val="8B0000"/>
          <w:sz w:val="20"/>
          <w:szCs w:val="20"/>
        </w:rPr>
        <w:t>15.6</w:t>
      </w:r>
      <w:r w:rsidR="00D170DB" w:rsidRPr="00D170DB">
        <w:rPr>
          <w:color w:val="8B0000"/>
          <w:sz w:val="20"/>
          <w:szCs w:val="20"/>
        </w:rPr>
        <w:fldChar w:fldCharType="end"/>
      </w:r>
      <w:r w:rsidR="00D170DB" w:rsidRPr="00D170DB">
        <w:rPr>
          <w:color w:val="8B0000"/>
          <w:sz w:val="20"/>
          <w:szCs w:val="20"/>
        </w:rPr>
        <w:t xml:space="preserve"> </w:t>
      </w:r>
      <w:r w:rsidRPr="00D170DB">
        <w:rPr>
          <w:color w:val="8B0000"/>
          <w:sz w:val="20"/>
          <w:szCs w:val="20"/>
        </w:rPr>
        <w:t>gives the following for the electric potential energy stored in a capacitor:</w:t>
      </w:r>
    </w:p>
    <w:p w14:paraId="2A86F8A5" w14:textId="77777777" w:rsidR="004B34E1" w:rsidRPr="00BC57AD" w:rsidRDefault="00000000" w:rsidP="004B34E1">
      <w:pPr>
        <w:pStyle w:val="BodyText"/>
        <w:spacing w:before="0" w:after="120"/>
        <w:rPr>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c</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q</m:t>
          </m:r>
          <m:r>
            <m:rPr>
              <m:sty m:val="p"/>
            </m:rPr>
            <w:rPr>
              <w:rFonts w:ascii="Cambria Math" w:hAnsi="Cambria Math"/>
              <w:sz w:val="20"/>
              <w:szCs w:val="20"/>
            </w:rPr>
            <m:t>⋅</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oMath>
      </m:oMathPara>
    </w:p>
    <w:p w14:paraId="16FD8B57" w14:textId="0CF2B70A" w:rsidR="004B34E1" w:rsidRPr="00BC57AD" w:rsidRDefault="004B34E1" w:rsidP="004B34E1">
      <w:pPr>
        <w:pStyle w:val="FirstParagraph"/>
        <w:spacing w:before="0" w:after="120"/>
        <w:rPr>
          <w:sz w:val="20"/>
          <w:szCs w:val="20"/>
        </w:rPr>
      </w:pPr>
      <w:r w:rsidRPr="00BC57AD">
        <w:rPr>
          <w:sz w:val="20"/>
          <w:szCs w:val="20"/>
        </w:rPr>
        <w:t xml:space="preserve">If this is used in combination with </w:t>
      </w:r>
      <w:r w:rsidRPr="00D170DB">
        <w:rPr>
          <w:sz w:val="20"/>
          <w:szCs w:val="20"/>
        </w:rPr>
        <w:t>Equation </w:t>
      </w:r>
      <w:r w:rsidR="00D170DB" w:rsidRPr="00D170DB">
        <w:rPr>
          <w:sz w:val="20"/>
          <w:szCs w:val="20"/>
        </w:rPr>
        <w:fldChar w:fldCharType="begin"/>
      </w:r>
      <w:r w:rsidR="00D170DB" w:rsidRPr="00D170DB">
        <w:rPr>
          <w:sz w:val="20"/>
          <w:szCs w:val="20"/>
        </w:rPr>
        <w:instrText xml:space="preserve"> REF _Ref221365833 \h </w:instrText>
      </w:r>
      <w:r w:rsidR="00D170DB">
        <w:rPr>
          <w:sz w:val="20"/>
          <w:szCs w:val="20"/>
        </w:rPr>
        <w:instrText xml:space="preserve"> \* MERGEFORMAT </w:instrText>
      </w:r>
      <w:r w:rsidR="00D170DB" w:rsidRPr="00D170DB">
        <w:rPr>
          <w:sz w:val="20"/>
          <w:szCs w:val="20"/>
        </w:rPr>
      </w:r>
      <w:r w:rsidR="00D170DB" w:rsidRPr="00D170DB">
        <w:rPr>
          <w:sz w:val="20"/>
          <w:szCs w:val="20"/>
        </w:rPr>
        <w:fldChar w:fldCharType="separate"/>
      </w:r>
      <w:r w:rsidR="00F91D0D" w:rsidRPr="00F91D0D">
        <w:rPr>
          <w:sz w:val="20"/>
          <w:szCs w:val="20"/>
        </w:rPr>
        <w:t xml:space="preserve">( </w:t>
      </w:r>
      <w:r w:rsidR="00F91D0D" w:rsidRPr="00F91D0D">
        <w:rPr>
          <w:noProof/>
          <w:sz w:val="20"/>
          <w:szCs w:val="20"/>
        </w:rPr>
        <w:t>15.3</w:t>
      </w:r>
      <w:r w:rsidR="00F91D0D" w:rsidRPr="00F91D0D">
        <w:rPr>
          <w:sz w:val="20"/>
          <w:szCs w:val="20"/>
        </w:rPr>
        <w:t xml:space="preserve"> )</w:t>
      </w:r>
      <w:r w:rsidR="00D170DB" w:rsidRPr="00D170DB">
        <w:rPr>
          <w:sz w:val="20"/>
          <w:szCs w:val="20"/>
        </w:rPr>
        <w:fldChar w:fldCharType="end"/>
      </w:r>
      <w:r w:rsidRPr="00D170DB">
        <w:rPr>
          <w:sz w:val="20"/>
          <w:szCs w:val="20"/>
        </w:rPr>
        <w:t>, we</w:t>
      </w:r>
      <w:r w:rsidRPr="00BC57AD">
        <w:rPr>
          <w:sz w:val="20"/>
          <w:szCs w:val="20"/>
        </w:rPr>
        <w:t xml:space="preserve"> can find other relationships as well. For example, we can replace </w:t>
      </w:r>
      <m:oMath>
        <m:r>
          <w:rPr>
            <w:rFonts w:ascii="Cambria Math" w:hAnsi="Cambria Math"/>
            <w:sz w:val="20"/>
            <w:szCs w:val="20"/>
          </w:rPr>
          <m:t>q</m:t>
        </m:r>
      </m:oMath>
      <w:r w:rsidRPr="00BC57AD">
        <w:rPr>
          <w:sz w:val="20"/>
          <w:szCs w:val="20"/>
        </w:rPr>
        <w:t xml:space="preserve"> with </w:t>
      </w:r>
      <m:oMath>
        <m:r>
          <w:rPr>
            <w:rFonts w:ascii="Cambria Math" w:hAnsi="Cambria Math"/>
            <w:sz w:val="20"/>
            <w:szCs w:val="20"/>
          </w:rPr>
          <m:t>C</m:t>
        </m:r>
      </m:oMath>
      <w:r w:rsidRPr="00BC57AD">
        <w:rPr>
          <w:sz w:val="20"/>
          <w:szCs w:val="20"/>
        </w:rPr>
        <w:t xml:space="preserve"> and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oMath>
      <w:r w:rsidRPr="00BC57AD">
        <w:rPr>
          <w:sz w:val="20"/>
          <w:szCs w:val="20"/>
        </w:rPr>
        <w:t>:</w:t>
      </w:r>
    </w:p>
    <w:p w14:paraId="17D74154" w14:textId="77777777" w:rsidR="004B34E1" w:rsidRPr="00BC57AD" w:rsidRDefault="00000000" w:rsidP="004B34E1">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c</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q</m:t>
              </m:r>
              <m:r>
                <m:rPr>
                  <m:sty m:val="p"/>
                </m:rPr>
                <w:rPr>
                  <w:rFonts w:ascii="Cambria Math" w:hAnsi="Cambria Math"/>
                  <w:sz w:val="20"/>
                  <w:szCs w:val="20"/>
                </w:rPr>
                <m:t>⋅</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d>
                <m:dPr>
                  <m:ctrlPr>
                    <w:rPr>
                      <w:rFonts w:ascii="Cambria Math" w:hAnsi="Cambria Math"/>
                      <w:sz w:val="20"/>
                      <w:szCs w:val="20"/>
                    </w:rPr>
                  </m:ctrlPr>
                </m:dPr>
                <m:e>
                  <m:r>
                    <w:rPr>
                      <w:rFonts w:ascii="Cambria Math" w:hAnsi="Cambria Math"/>
                      <w:sz w:val="20"/>
                      <w:szCs w:val="20"/>
                    </w:rPr>
                    <m:t>C</m:t>
                  </m:r>
                  <m:r>
                    <m:rPr>
                      <m:sty m:val="p"/>
                    </m:rPr>
                    <w:rPr>
                      <w:rFonts w:ascii="Cambria Math" w:hAnsi="Cambria Math"/>
                      <w:sz w:val="20"/>
                      <w:szCs w:val="20"/>
                    </w:rPr>
                    <m:t>⋅</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e>
              </m:d>
              <m:r>
                <m:rPr>
                  <m:sty m:val="p"/>
                </m:rPr>
                <w:rPr>
                  <w:rFonts w:ascii="Cambria Math" w:hAnsi="Cambria Math"/>
                  <w:sz w:val="20"/>
                  <w:szCs w:val="20"/>
                </w:rPr>
                <m:t>⋅</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C</m:t>
              </m:r>
              <m:r>
                <m:rPr>
                  <m:sty m:val="p"/>
                </m:rPr>
                <w:rPr>
                  <w:rFonts w:ascii="Cambria Math" w:hAnsi="Cambria Math"/>
                  <w:sz w:val="20"/>
                  <w:szCs w:val="20"/>
                </w:rPr>
                <m:t>⋅</m:t>
              </m:r>
              <m:sSup>
                <m:sSupPr>
                  <m:ctrlPr>
                    <w:rPr>
                      <w:rFonts w:ascii="Cambria Math" w:hAnsi="Cambria Math"/>
                      <w:color w:val="8B0000"/>
                      <w:sz w:val="20"/>
                      <w:szCs w:val="20"/>
                    </w:rPr>
                  </m:ctrlPr>
                </m:sSupPr>
                <m:e>
                  <m:d>
                    <m:dPr>
                      <m:ctrlPr>
                        <w:rPr>
                          <w:rFonts w:ascii="Cambria Math" w:hAnsi="Cambria Math"/>
                          <w:color w:val="8B0000"/>
                          <w:sz w:val="20"/>
                          <w:szCs w:val="20"/>
                        </w:rPr>
                      </m:ctrlPr>
                    </m:dPr>
                    <m:e>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e>
                  </m:d>
                </m:e>
                <m:sup>
                  <m:r>
                    <w:rPr>
                      <w:rFonts w:ascii="Cambria Math" w:hAnsi="Cambria Math"/>
                      <w:color w:val="8B0000"/>
                      <w:sz w:val="20"/>
                      <w:szCs w:val="20"/>
                    </w:rPr>
                    <m:t>2</m:t>
                  </m:r>
                </m:sup>
              </m:sSup>
            </m:e>
          </m:eqArr>
        </m:oMath>
      </m:oMathPara>
    </w:p>
    <w:p w14:paraId="4AE75A0E" w14:textId="37F1FA40" w:rsidR="00F85436" w:rsidRPr="00D170DB" w:rsidRDefault="004B34E1" w:rsidP="004B34E1">
      <w:pPr>
        <w:tabs>
          <w:tab w:val="left" w:pos="8190"/>
        </w:tabs>
        <w:spacing w:after="120" w:line="240" w:lineRule="auto"/>
        <w:ind w:left="15" w:right="14"/>
        <w:rPr>
          <w:color w:val="8B0000"/>
        </w:rPr>
      </w:pPr>
      <w:r w:rsidRPr="00D170DB">
        <w:rPr>
          <w:color w:val="8B0000"/>
          <w:szCs w:val="20"/>
        </w:rPr>
        <w:t xml:space="preserve">In fact, there are three different ways to express </w:t>
      </w:r>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c</m:t>
            </m:r>
          </m:sub>
        </m:sSub>
      </m:oMath>
      <w:r w:rsidRPr="00D170DB">
        <w:rPr>
          <w:color w:val="8B0000"/>
          <w:szCs w:val="20"/>
        </w:rPr>
        <w:t>.</w:t>
      </w:r>
    </w:p>
    <w:p w14:paraId="2876ABAC" w14:textId="77777777" w:rsidR="00F85436" w:rsidRPr="00541652" w:rsidRDefault="00F85436" w:rsidP="00F85436">
      <w:pPr>
        <w:pStyle w:val="Heading3"/>
        <w:tabs>
          <w:tab w:val="left" w:pos="8190"/>
        </w:tabs>
      </w:pPr>
      <w:r w:rsidRPr="00541652">
        <w:br w:type="column"/>
      </w:r>
      <w:r w:rsidRPr="00541652">
        <w:lastRenderedPageBreak/>
        <w:t>Words</w:t>
      </w:r>
    </w:p>
    <w:p w14:paraId="002CC8EF" w14:textId="68C00759" w:rsidR="00A7048B" w:rsidRPr="00D170DB" w:rsidRDefault="00A7048B" w:rsidP="00A7048B">
      <w:pPr>
        <w:pStyle w:val="BodyText"/>
        <w:spacing w:before="0" w:after="120"/>
        <w:rPr>
          <w:sz w:val="20"/>
          <w:szCs w:val="20"/>
        </w:rPr>
      </w:pPr>
      <w:r w:rsidRPr="00BC57AD">
        <w:rPr>
          <w:sz w:val="20"/>
          <w:szCs w:val="20"/>
        </w:rPr>
        <w:t xml:space="preserve">Let’s pause for a moment and think about how we would actually make charge move from one plate to the other. It isn’t as though we could take a pair of tweezers and pluck charges out of one side and drop them on the other. </w:t>
      </w:r>
      <w:r w:rsidRPr="0099229B">
        <w:rPr>
          <w:color w:val="8B0000"/>
          <w:sz w:val="20"/>
          <w:szCs w:val="20"/>
        </w:rPr>
        <w:t xml:space="preserve">The way it is normally done is to apply an external voltage to the plates, putting one at a higher electric potential than the other. </w:t>
      </w:r>
      <w:r w:rsidRPr="0099229B">
        <w:rPr>
          <w:color w:val="0000FF"/>
          <w:sz w:val="20"/>
          <w:szCs w:val="20"/>
        </w:rPr>
        <w:t>This creates an electric field</w:t>
      </w:r>
      <w:r w:rsidRPr="00BC57AD">
        <w:rPr>
          <w:sz w:val="20"/>
          <w:szCs w:val="20"/>
        </w:rPr>
        <w:t xml:space="preserve"> </w:t>
      </w:r>
      <w:r w:rsidRPr="0099229B">
        <w:rPr>
          <w:color w:val="007F7F"/>
          <w:sz w:val="20"/>
          <w:szCs w:val="20"/>
        </w:rPr>
        <w:t xml:space="preserve">that moves charges </w:t>
      </w:r>
      <w:r w:rsidRPr="00BC57AD">
        <w:rPr>
          <w:sz w:val="20"/>
          <w:szCs w:val="20"/>
        </w:rPr>
        <w:t xml:space="preserve">until everything is balanced. So instead of thinking of the </w:t>
      </w:r>
      <w:r w:rsidRPr="0099229B">
        <w:rPr>
          <w:color w:val="8B0000"/>
          <w:sz w:val="20"/>
          <w:szCs w:val="20"/>
        </w:rPr>
        <w:t xml:space="preserve">voltage </w:t>
      </w:r>
      <w:r w:rsidRPr="00BC57AD">
        <w:rPr>
          <w:sz w:val="20"/>
          <w:szCs w:val="20"/>
        </w:rPr>
        <w:t xml:space="preserve">in the capacitor as being determined by the charge, we can think of the amount of charge being </w:t>
      </w:r>
      <w:r w:rsidRPr="00D170DB">
        <w:rPr>
          <w:sz w:val="20"/>
          <w:szCs w:val="20"/>
        </w:rPr>
        <w:t xml:space="preserve">determined by the </w:t>
      </w:r>
      <w:r w:rsidRPr="00D170DB">
        <w:rPr>
          <w:color w:val="8B0000"/>
          <w:sz w:val="20"/>
          <w:szCs w:val="20"/>
        </w:rPr>
        <w:t>voltage</w:t>
      </w:r>
      <w:r w:rsidRPr="00D170DB">
        <w:rPr>
          <w:sz w:val="20"/>
          <w:szCs w:val="20"/>
        </w:rPr>
        <w:t>. This is illustrated in</w:t>
      </w:r>
      <w:r w:rsidR="00D170DB" w:rsidRPr="00D170DB">
        <w:rPr>
          <w:sz w:val="20"/>
          <w:szCs w:val="20"/>
        </w:rPr>
        <w:t xml:space="preserve"> </w:t>
      </w:r>
      <w:r w:rsidR="00D170DB" w:rsidRPr="00D170DB">
        <w:rPr>
          <w:sz w:val="20"/>
          <w:szCs w:val="20"/>
        </w:rPr>
        <w:fldChar w:fldCharType="begin"/>
      </w:r>
      <w:r w:rsidR="00D170DB" w:rsidRPr="00D170DB">
        <w:rPr>
          <w:sz w:val="20"/>
          <w:szCs w:val="20"/>
        </w:rPr>
        <w:instrText xml:space="preserve"> REF _Ref221365750 \h </w:instrText>
      </w:r>
      <w:r w:rsidR="00D170DB">
        <w:rPr>
          <w:sz w:val="20"/>
          <w:szCs w:val="20"/>
        </w:rPr>
        <w:instrText xml:space="preserve"> \* MERGEFORMAT </w:instrText>
      </w:r>
      <w:r w:rsidR="00D170DB" w:rsidRPr="00D170DB">
        <w:rPr>
          <w:sz w:val="20"/>
          <w:szCs w:val="20"/>
        </w:rPr>
      </w:r>
      <w:r w:rsidR="00D170DB" w:rsidRPr="00D170DB">
        <w:rPr>
          <w:sz w:val="20"/>
          <w:szCs w:val="20"/>
        </w:rPr>
        <w:fldChar w:fldCharType="separate"/>
      </w:r>
      <w:r w:rsidR="00F91D0D" w:rsidRPr="00F91D0D">
        <w:rPr>
          <w:sz w:val="20"/>
          <w:szCs w:val="20"/>
        </w:rPr>
        <w:t xml:space="preserve">Figure </w:t>
      </w:r>
      <w:r w:rsidR="00F91D0D" w:rsidRPr="00F91D0D">
        <w:rPr>
          <w:noProof/>
          <w:sz w:val="20"/>
          <w:szCs w:val="20"/>
        </w:rPr>
        <w:t>15.6</w:t>
      </w:r>
      <w:r w:rsidR="00D170DB" w:rsidRPr="00D170DB">
        <w:rPr>
          <w:sz w:val="20"/>
          <w:szCs w:val="20"/>
        </w:rPr>
        <w:fldChar w:fldCharType="end"/>
      </w:r>
      <w:r w:rsidRPr="00D170DB">
        <w:rPr>
          <w:sz w:val="20"/>
          <w:szCs w:val="20"/>
        </w:rPr>
        <w:t>.</w:t>
      </w:r>
    </w:p>
    <w:p w14:paraId="51252E66" w14:textId="153F864B" w:rsidR="00A7048B" w:rsidRPr="0099229B" w:rsidRDefault="00A7048B" w:rsidP="00A7048B">
      <w:pPr>
        <w:pStyle w:val="BodyText"/>
        <w:spacing w:before="0" w:after="120"/>
        <w:rPr>
          <w:sz w:val="20"/>
          <w:szCs w:val="20"/>
        </w:rPr>
      </w:pPr>
      <w:r w:rsidRPr="0099229B">
        <w:rPr>
          <w:color w:val="8B0000"/>
          <w:sz w:val="20"/>
          <w:szCs w:val="20"/>
        </w:rPr>
        <w:t xml:space="preserve">For this example, the total energy stored in the capacitor, calculated in the “Numbers” column, would be </w:t>
      </w:r>
      <m:oMath>
        <m:r>
          <w:rPr>
            <w:rFonts w:ascii="Cambria Math" w:hAnsi="Cambria Math"/>
            <w:color w:val="8B0000"/>
            <w:sz w:val="20"/>
            <w:szCs w:val="20"/>
          </w:rPr>
          <m:t>7.17</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11</m:t>
            </m:r>
          </m:sup>
        </m:sSup>
        <m:r>
          <w:rPr>
            <w:rFonts w:ascii="Cambria Math" w:hAnsi="Cambria Math"/>
            <w:color w:val="8B0000"/>
            <w:sz w:val="20"/>
            <w:szCs w:val="20"/>
          </w:rPr>
          <m:t> </m:t>
        </m:r>
        <m:r>
          <m:rPr>
            <m:scr m:val="sans-serif"/>
            <m:sty m:val="p"/>
          </m:rPr>
          <w:rPr>
            <w:rFonts w:ascii="Cambria Math" w:hAnsi="Cambria Math"/>
            <w:color w:val="8B0000"/>
            <w:sz w:val="20"/>
            <w:szCs w:val="20"/>
          </w:rPr>
          <m:t>J</m:t>
        </m:r>
      </m:oMath>
      <w:r w:rsidRPr="0099229B">
        <w:rPr>
          <w:color w:val="8B0000"/>
          <w:sz w:val="20"/>
          <w:szCs w:val="20"/>
        </w:rPr>
        <w:t xml:space="preserve"> when it is charged to 0.6 V. Where, exactly, is that energy? The energy is stored</w:t>
      </w:r>
      <w:r w:rsidRPr="00BC57AD">
        <w:rPr>
          <w:sz w:val="20"/>
          <w:szCs w:val="20"/>
        </w:rPr>
        <w:t xml:space="preserve"> </w:t>
      </w:r>
      <w:r w:rsidRPr="0099229B">
        <w:rPr>
          <w:color w:val="0000FF"/>
          <w:sz w:val="20"/>
          <w:szCs w:val="20"/>
        </w:rPr>
        <w:t xml:space="preserve">in the electric field. Fields can store energy! </w:t>
      </w:r>
      <w:r w:rsidRPr="00BC57AD">
        <w:rPr>
          <w:sz w:val="20"/>
          <w:szCs w:val="20"/>
        </w:rPr>
        <w:t xml:space="preserve">We have seen that before with gravity. </w:t>
      </w:r>
      <w:r w:rsidRPr="0099229B">
        <w:rPr>
          <w:color w:val="8B0000"/>
          <w:sz w:val="20"/>
          <w:szCs w:val="20"/>
        </w:rPr>
        <w:t>The two black holes in Section </w:t>
      </w:r>
      <w:r w:rsidR="00B2592F">
        <w:rPr>
          <w:color w:val="8B0000"/>
        </w:rPr>
        <w:fldChar w:fldCharType="begin"/>
      </w:r>
      <w:r w:rsidR="00B2592F">
        <w:rPr>
          <w:color w:val="8B0000"/>
          <w:sz w:val="20"/>
          <w:szCs w:val="20"/>
        </w:rPr>
        <w:instrText xml:space="preserve"> REF _Ref221365936 \r \h </w:instrText>
      </w:r>
      <w:r w:rsidR="00B2592F">
        <w:rPr>
          <w:color w:val="8B0000"/>
        </w:rPr>
      </w:r>
      <w:r w:rsidR="00B2592F">
        <w:rPr>
          <w:color w:val="8B0000"/>
        </w:rPr>
        <w:fldChar w:fldCharType="separate"/>
      </w:r>
      <w:r w:rsidR="00F91D0D">
        <w:rPr>
          <w:color w:val="8B0000"/>
          <w:sz w:val="20"/>
          <w:szCs w:val="20"/>
        </w:rPr>
        <w:t>5.6</w:t>
      </w:r>
      <w:r w:rsidR="00B2592F">
        <w:rPr>
          <w:color w:val="8B0000"/>
        </w:rPr>
        <w:fldChar w:fldCharType="end"/>
      </w:r>
      <w:r w:rsidRPr="0099229B">
        <w:rPr>
          <w:color w:val="8B0000"/>
          <w:sz w:val="20"/>
          <w:szCs w:val="20"/>
        </w:rPr>
        <w:t xml:space="preserve"> lost two solar masses’ worth of energy when they merged. That energy was carried off </w:t>
      </w:r>
      <w:r w:rsidRPr="0099229B">
        <w:rPr>
          <w:sz w:val="20"/>
          <w:szCs w:val="20"/>
        </w:rPr>
        <w:t>by waves in the gravitational field.</w:t>
      </w:r>
    </w:p>
    <w:p w14:paraId="1A71D407" w14:textId="6CD9F222" w:rsidR="00A7048B" w:rsidRPr="0099229B" w:rsidRDefault="00A7048B" w:rsidP="00A7048B">
      <w:pPr>
        <w:pStyle w:val="BodyText"/>
        <w:spacing w:before="0" w:after="120"/>
        <w:rPr>
          <w:color w:val="8B0000"/>
          <w:sz w:val="20"/>
          <w:szCs w:val="20"/>
        </w:rPr>
      </w:pPr>
      <w:r w:rsidRPr="0099229B">
        <w:rPr>
          <w:color w:val="8B0000"/>
          <w:sz w:val="20"/>
          <w:szCs w:val="20"/>
        </w:rPr>
        <w:t xml:space="preserve">If the energy stored in a capacitor </w:t>
      </w:r>
      <w:r w:rsidRPr="0099229B">
        <w:rPr>
          <w:color w:val="0000FF"/>
          <w:sz w:val="20"/>
          <w:szCs w:val="20"/>
        </w:rPr>
        <w:t>is in the field, and the field is contained in the capacitor,</w:t>
      </w:r>
      <w:r w:rsidRPr="00BC57AD">
        <w:rPr>
          <w:sz w:val="20"/>
          <w:szCs w:val="20"/>
        </w:rPr>
        <w:t xml:space="preserve"> </w:t>
      </w:r>
      <w:r w:rsidRPr="0099229B">
        <w:rPr>
          <w:color w:val="8B0000"/>
          <w:sz w:val="20"/>
          <w:szCs w:val="20"/>
        </w:rPr>
        <w:t>then we can figure out the energy density inside the capacitor by dividing energy by volume. Energy density is an important concept, for example when designing vehicles. A vehicle must carry enough potential energy to go a reasonable distance, so having a way to store a large amount of energy per volume or energy per mass is necessary for a vehicle to be useful.</w:t>
      </w:r>
    </w:p>
    <w:p w14:paraId="25533E1E" w14:textId="77777777" w:rsidR="00F85436" w:rsidRPr="00541652" w:rsidRDefault="00F85436" w:rsidP="00F85436">
      <w:pPr>
        <w:pStyle w:val="Heading3"/>
        <w:tabs>
          <w:tab w:val="left" w:pos="8190"/>
        </w:tabs>
      </w:pPr>
      <w:r w:rsidRPr="0099229B">
        <w:rPr>
          <w:color w:val="8B0000"/>
        </w:rPr>
        <w:br w:type="column"/>
      </w:r>
      <w:r w:rsidRPr="00541652">
        <w:t>Graphics</w:t>
      </w:r>
    </w:p>
    <w:p w14:paraId="0582CE8F" w14:textId="51CAC91F" w:rsidR="00F85436" w:rsidRPr="00541652" w:rsidRDefault="00E21586" w:rsidP="00F85436">
      <w:pPr>
        <w:keepNext/>
        <w:tabs>
          <w:tab w:val="left" w:pos="8190"/>
        </w:tabs>
        <w:spacing w:after="120" w:line="240" w:lineRule="auto"/>
        <w:ind w:left="-5" w:right="14"/>
        <w:jc w:val="center"/>
      </w:pPr>
      <w:r w:rsidRPr="00E21586">
        <w:rPr>
          <w:noProof/>
        </w:rPr>
        <w:drawing>
          <wp:inline distT="0" distB="0" distL="0" distR="0" wp14:anchorId="6B929448" wp14:editId="5E74D040">
            <wp:extent cx="2621280" cy="1957705"/>
            <wp:effectExtent l="0" t="0" r="7620" b="4445"/>
            <wp:docPr id="1294572946" name="Picture 1" descr="A scientific line graph illustrating the relationship between stored electrical charge and voltage in a capacitor.&#10;&#10;Vertical Axis (Y-axis): Labeled &quot;Charge [nC]&quot; in black, representing the charge in nanocoulombs. The scale ranges from 0 to 0.25, with a specific tick mark at 5 times 10 to the power of negative 2.&#10;&#10;Horizontal Axis (X-axis): Labeled &quot;Voltage [V]&quot; in red, with numerical values ranging from 0 to 0.6 volts.&#10;&#10;Data Line: A solid black line starts at the origin (0,0) and rises with a constant, positive slope, ending at 0.6 V and approximately 0.24 nC.&#10;&#10;Slope Annotation: Text along the line reads &quot;slope = capacitance C,&quot; indicating that the ratio of charge to voltage represents the capacitance of the device.&#10;&#10;Shaded Area: The triangular region between the data line and the horizontal axis is shaded in a light peach color.&#10;&#10;Area Annotation: Text within the shaded region reads &quot;Area = Energy,&quot; indicating that the area under the curve represents the total potential energy stored in the capac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572946" name="Picture 1" descr="A scientific line graph illustrating the relationship between stored electrical charge and voltage in a capacitor.&#10;&#10;Vertical Axis (Y-axis): Labeled &quot;Charge [nC]&quot; in black, representing the charge in nanocoulombs. The scale ranges from 0 to 0.25, with a specific tick mark at 5 times 10 to the power of negative 2.&#10;&#10;Horizontal Axis (X-axis): Labeled &quot;Voltage [V]&quot; in red, with numerical values ranging from 0 to 0.6 volts.&#10;&#10;Data Line: A solid black line starts at the origin (0,0) and rises with a constant, positive slope, ending at 0.6 V and approximately 0.24 nC.&#10;&#10;Slope Annotation: Text along the line reads &quot;slope = capacitance C,&quot; indicating that the ratio of charge to voltage represents the capacitance of the device.&#10;&#10;Shaded Area: The triangular region between the data line and the horizontal axis is shaded in a light peach color.&#10;&#10;Area Annotation: Text within the shaded region reads &quot;Area = Energy,&quot; indicating that the area under the curve represents the total potential energy stored in the capacitor."/>
                    <pic:cNvPicPr/>
                  </pic:nvPicPr>
                  <pic:blipFill>
                    <a:blip r:embed="rId492" cstate="screen">
                      <a:extLst>
                        <a:ext uri="{28A0092B-C50C-407E-A947-70E740481C1C}">
                          <a14:useLocalDpi xmlns:a14="http://schemas.microsoft.com/office/drawing/2010/main"/>
                        </a:ext>
                      </a:extLst>
                    </a:blip>
                    <a:stretch>
                      <a:fillRect/>
                    </a:stretch>
                  </pic:blipFill>
                  <pic:spPr>
                    <a:xfrm>
                      <a:off x="0" y="0"/>
                      <a:ext cx="2621280" cy="1957705"/>
                    </a:xfrm>
                    <a:prstGeom prst="rect">
                      <a:avLst/>
                    </a:prstGeom>
                  </pic:spPr>
                </pic:pic>
              </a:graphicData>
            </a:graphic>
          </wp:inline>
        </w:drawing>
      </w:r>
    </w:p>
    <w:p w14:paraId="063AE645" w14:textId="1381C041" w:rsidR="00F85436" w:rsidRDefault="00F85436" w:rsidP="00F85436">
      <w:pPr>
        <w:pStyle w:val="Caption"/>
        <w:tabs>
          <w:tab w:val="left" w:pos="8190"/>
        </w:tabs>
        <w:jc w:val="center"/>
        <w:rPr>
          <w:color w:val="auto"/>
          <w:vertAlign w:val="superscript"/>
        </w:rPr>
      </w:pPr>
      <w:bookmarkStart w:id="1034" w:name="_Ref221365750"/>
      <w:r w:rsidRPr="0003006C">
        <w:rPr>
          <w:color w:val="auto"/>
        </w:rPr>
        <w:t xml:space="preserve">Figure </w:t>
      </w:r>
      <w:r w:rsidRPr="0003006C">
        <w:rPr>
          <w:color w:val="auto"/>
        </w:rPr>
        <w:fldChar w:fldCharType="begin"/>
      </w:r>
      <w:r w:rsidRPr="0003006C">
        <w:rPr>
          <w:color w:val="auto"/>
        </w:rPr>
        <w:instrText xml:space="preserve"> STYLEREF 1 \s </w:instrText>
      </w:r>
      <w:r w:rsidRPr="0003006C">
        <w:rPr>
          <w:color w:val="auto"/>
        </w:rPr>
        <w:fldChar w:fldCharType="separate"/>
      </w:r>
      <w:r w:rsidR="00F91D0D">
        <w:rPr>
          <w:noProof/>
          <w:color w:val="auto"/>
        </w:rPr>
        <w:t>15</w:t>
      </w:r>
      <w:r w:rsidRPr="0003006C">
        <w:rPr>
          <w:color w:val="auto"/>
        </w:rPr>
        <w:fldChar w:fldCharType="end"/>
      </w:r>
      <w:r w:rsidRPr="0003006C">
        <w:rPr>
          <w:color w:val="auto"/>
        </w:rPr>
        <w:t>.</w:t>
      </w:r>
      <w:r w:rsidRPr="0003006C">
        <w:rPr>
          <w:color w:val="auto"/>
        </w:rPr>
        <w:fldChar w:fldCharType="begin"/>
      </w:r>
      <w:r w:rsidRPr="0003006C">
        <w:rPr>
          <w:color w:val="auto"/>
        </w:rPr>
        <w:instrText xml:space="preserve"> SEQ Figure \* ARABIC \s 1 </w:instrText>
      </w:r>
      <w:r w:rsidRPr="0003006C">
        <w:rPr>
          <w:color w:val="auto"/>
        </w:rPr>
        <w:fldChar w:fldCharType="separate"/>
      </w:r>
      <w:r w:rsidR="00F91D0D">
        <w:rPr>
          <w:noProof/>
          <w:color w:val="auto"/>
        </w:rPr>
        <w:t>6</w:t>
      </w:r>
      <w:r w:rsidRPr="0003006C">
        <w:rPr>
          <w:color w:val="auto"/>
        </w:rPr>
        <w:fldChar w:fldCharType="end"/>
      </w:r>
      <w:bookmarkEnd w:id="1034"/>
      <w:r w:rsidRPr="0003006C">
        <w:rPr>
          <w:color w:val="auto"/>
        </w:rPr>
        <w:t xml:space="preserve">: </w:t>
      </w:r>
      <w:r w:rsidR="0003006C" w:rsidRPr="0003006C">
        <w:rPr>
          <w:color w:val="auto"/>
        </w:rPr>
        <w:t xml:space="preserve">Capacitance is charge per </w:t>
      </w:r>
      <w:r w:rsidR="0003006C" w:rsidRPr="0003006C">
        <w:rPr>
          <w:color w:val="8B0000"/>
        </w:rPr>
        <w:t>volt</w:t>
      </w:r>
      <w:r w:rsidR="0003006C" w:rsidRPr="0003006C">
        <w:rPr>
          <w:color w:val="auto"/>
        </w:rPr>
        <w:t>, so the slope of a charge-vs-</w:t>
      </w:r>
      <w:r w:rsidR="0003006C" w:rsidRPr="0003006C">
        <w:rPr>
          <w:color w:val="8B0000"/>
        </w:rPr>
        <w:t xml:space="preserve">voltage </w:t>
      </w:r>
      <w:r w:rsidR="0003006C" w:rsidRPr="0003006C">
        <w:rPr>
          <w:color w:val="auto"/>
        </w:rPr>
        <w:t xml:space="preserve">graph. </w:t>
      </w:r>
      <w:r w:rsidR="0003006C" w:rsidRPr="0003006C">
        <w:rPr>
          <w:color w:val="8B0000"/>
        </w:rPr>
        <w:t xml:space="preserve">The area under the curve represents the amount of potential energy </w:t>
      </w:r>
      <m:oMath>
        <m:sSub>
          <m:sSubPr>
            <m:ctrlPr>
              <w:rPr>
                <w:rFonts w:ascii="Cambria Math" w:hAnsi="Cambria Math"/>
                <w:color w:val="8B0000"/>
              </w:rPr>
            </m:ctrlPr>
          </m:sSubPr>
          <m:e>
            <m:r>
              <w:rPr>
                <w:rFonts w:ascii="Cambria Math" w:hAnsi="Cambria Math"/>
                <w:color w:val="8B0000"/>
              </w:rPr>
              <m:t>U</m:t>
            </m:r>
          </m:e>
          <m:sub>
            <m:r>
              <m:rPr>
                <m:scr m:val="sans-serif"/>
              </m:rPr>
              <w:rPr>
                <w:rFonts w:ascii="Cambria Math" w:hAnsi="Cambria Math"/>
                <w:color w:val="8B0000"/>
              </w:rPr>
              <m:t>c</m:t>
            </m:r>
          </m:sub>
        </m:sSub>
      </m:oMath>
      <w:r w:rsidR="0003006C" w:rsidRPr="0003006C">
        <w:rPr>
          <w:color w:val="8B0000"/>
        </w:rPr>
        <w:t xml:space="preserve"> stored in the capacitor</w:t>
      </w:r>
      <w:r w:rsidRPr="0003006C">
        <w:rPr>
          <w:color w:val="8B0000"/>
        </w:rPr>
        <w:t>.</w:t>
      </w:r>
      <w:r w:rsidRPr="0003006C">
        <w:rPr>
          <w:color w:val="auto"/>
          <w:vertAlign w:val="superscript"/>
        </w:rPr>
        <w:fldChar w:fldCharType="begin"/>
      </w:r>
      <w:r w:rsidRPr="0003006C">
        <w:rPr>
          <w:color w:val="auto"/>
          <w:vertAlign w:val="superscript"/>
        </w:rPr>
        <w:instrText xml:space="preserve"> NOTEREF _Ref218898700 \h  \* MERGEFORMAT </w:instrText>
      </w:r>
      <w:r w:rsidRPr="0003006C">
        <w:rPr>
          <w:color w:val="auto"/>
          <w:vertAlign w:val="superscript"/>
        </w:rPr>
      </w:r>
      <w:r w:rsidRPr="0003006C">
        <w:rPr>
          <w:color w:val="auto"/>
          <w:vertAlign w:val="superscript"/>
        </w:rPr>
        <w:fldChar w:fldCharType="separate"/>
      </w:r>
      <w:r w:rsidR="00F91D0D">
        <w:rPr>
          <w:color w:val="auto"/>
          <w:vertAlign w:val="superscript"/>
        </w:rPr>
        <w:t>1</w:t>
      </w:r>
      <w:r w:rsidRPr="0003006C">
        <w:rPr>
          <w:color w:val="auto"/>
          <w:vertAlign w:val="superscript"/>
        </w:rPr>
        <w:fldChar w:fldCharType="end"/>
      </w:r>
    </w:p>
    <w:p w14:paraId="66CEDE53" w14:textId="77777777" w:rsidR="00C3285C" w:rsidRPr="00C3285C" w:rsidRDefault="00C3285C" w:rsidP="00C3285C">
      <w:pPr>
        <w:pStyle w:val="BodyText"/>
        <w:spacing w:before="0" w:after="120"/>
        <w:rPr>
          <w:color w:val="8B0000"/>
          <w:sz w:val="20"/>
          <w:szCs w:val="20"/>
        </w:rPr>
      </w:pPr>
      <w:r w:rsidRPr="00C3285C">
        <w:rPr>
          <w:color w:val="8B0000"/>
          <w:sz w:val="20"/>
          <w:szCs w:val="20"/>
        </w:rPr>
        <w:t xml:space="preserve">Since electric potential energy is charge multiplied by electric potential, the energy required to charge a capacitor is equal to the area under the curve of a charge-vs-voltage graph. This is the amount of energy stored in a capacitor, </w:t>
      </w: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c</m:t>
            </m:r>
          </m:sub>
        </m:sSub>
      </m:oMath>
      <w:r w:rsidRPr="00C3285C">
        <w:rPr>
          <w:color w:val="8B0000"/>
          <w:sz w:val="20"/>
          <w:szCs w:val="20"/>
        </w:rPr>
        <w:t>. And since any capacitor will have a graph with this same triangular shape…</w:t>
      </w:r>
    </w:p>
    <w:p w14:paraId="2933FBB7" w14:textId="77777777" w:rsidR="00C3285C" w:rsidRPr="00BC57AD" w:rsidRDefault="00000000" w:rsidP="00C3285C">
      <w:pPr>
        <w:pStyle w:val="BodyText"/>
        <w:spacing w:before="0" w:after="120"/>
        <w:rPr>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c</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q</m:t>
          </m:r>
          <m:r>
            <m:rPr>
              <m:sty m:val="p"/>
            </m:rPr>
            <w:rPr>
              <w:rFonts w:ascii="Cambria Math" w:hAnsi="Cambria Math"/>
              <w:sz w:val="20"/>
              <w:szCs w:val="20"/>
            </w:rPr>
            <m:t>⋅</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oMath>
      </m:oMathPara>
    </w:p>
    <w:p w14:paraId="05E2BF3B" w14:textId="4A4C62BD" w:rsidR="00C3285C" w:rsidRPr="00C3285C" w:rsidRDefault="00C3285C" w:rsidP="00C3285C">
      <w:pPr>
        <w:rPr>
          <w:color w:val="8B0000"/>
        </w:rPr>
      </w:pPr>
      <w:r w:rsidRPr="00C3285C">
        <w:rPr>
          <w:color w:val="8B0000"/>
          <w:szCs w:val="20"/>
        </w:rPr>
        <w:t>…for any capacitor.</w:t>
      </w:r>
    </w:p>
    <w:p w14:paraId="1CA09FE3" w14:textId="77777777" w:rsidR="00F85436" w:rsidRPr="00541652" w:rsidRDefault="00F85436" w:rsidP="00F85436">
      <w:pPr>
        <w:pStyle w:val="Heading3"/>
        <w:tabs>
          <w:tab w:val="left" w:pos="8190"/>
        </w:tabs>
      </w:pPr>
      <w:r w:rsidRPr="00541652">
        <w:br w:type="column"/>
      </w:r>
      <w:r w:rsidRPr="00541652">
        <w:t>Numbers</w:t>
      </w:r>
    </w:p>
    <w:p w14:paraId="59F533F3" w14:textId="77777777" w:rsidR="00A37C11" w:rsidRPr="00A748F9" w:rsidRDefault="00000000" w:rsidP="00A37C11">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c</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szCs w:val="20"/>
                </w:rPr>
                <m:t>q</m:t>
              </m:r>
              <m:r>
                <m:rPr>
                  <m:sty m:val="p"/>
                </m:rPr>
                <w:rPr>
                  <w:rFonts w:ascii="Cambria Math" w:hAnsi="Cambria Math"/>
                  <w:szCs w:val="20"/>
                </w:rPr>
                <m:t>⋅</m:t>
              </m:r>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szCs w:val="20"/>
                </w:rPr>
                <m:t>C</m:t>
              </m:r>
              <m:r>
                <m:rPr>
                  <m:sty m:val="p"/>
                </m:rPr>
                <w:rPr>
                  <w:rFonts w:ascii="Cambria Math" w:hAnsi="Cambria Math"/>
                  <w:szCs w:val="20"/>
                </w:rPr>
                <m:t>⋅</m:t>
              </m:r>
              <m:sSup>
                <m:sSupPr>
                  <m:ctrlPr>
                    <w:rPr>
                      <w:rFonts w:ascii="Cambria Math" w:hAnsi="Cambria Math"/>
                      <w:color w:val="8B0000"/>
                      <w:szCs w:val="20"/>
                    </w:rPr>
                  </m:ctrlPr>
                </m:sSupPr>
                <m:e>
                  <m:d>
                    <m:dPr>
                      <m:ctrlPr>
                        <w:rPr>
                          <w:rFonts w:ascii="Cambria Math" w:hAnsi="Cambria Math"/>
                          <w:color w:val="8B0000"/>
                          <w:szCs w:val="20"/>
                        </w:rPr>
                      </m:ctrlPr>
                    </m:dPr>
                    <m:e>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e>
                  </m:d>
                </m:e>
                <m:sup>
                  <m:r>
                    <w:rPr>
                      <w:rFonts w:ascii="Cambria Math" w:hAnsi="Cambria Math"/>
                      <w:color w:val="8B0000"/>
                      <w:szCs w:val="20"/>
                    </w:rPr>
                    <m:t>2</m:t>
                  </m:r>
                </m:sup>
              </m:sSup>
              <m:r>
                <m:rPr>
                  <m:sty m:val="p"/>
                </m:rPr>
                <w:rPr>
                  <w:rFonts w:ascii="Cambria Math" w:hAnsi="Cambria Math"/>
                  <w:szCs w:val="20"/>
                </w:rPr>
                <m:t>=</m:t>
              </m:r>
              <m:f>
                <m:fPr>
                  <m:ctrlPr>
                    <w:rPr>
                      <w:rFonts w:ascii="Cambria Math" w:hAnsi="Cambria Math"/>
                      <w:szCs w:val="20"/>
                    </w:rPr>
                  </m:ctrlPr>
                </m:fPr>
                <m:num>
                  <m:sSup>
                    <m:sSupPr>
                      <m:ctrlPr>
                        <w:rPr>
                          <w:rFonts w:ascii="Cambria Math" w:hAnsi="Cambria Math"/>
                          <w:szCs w:val="20"/>
                        </w:rPr>
                      </m:ctrlPr>
                    </m:sSupPr>
                    <m:e>
                      <m:r>
                        <w:rPr>
                          <w:rFonts w:ascii="Cambria Math" w:hAnsi="Cambria Math"/>
                          <w:szCs w:val="20"/>
                        </w:rPr>
                        <m:t>q</m:t>
                      </m:r>
                    </m:e>
                    <m:sup>
                      <m:r>
                        <w:rPr>
                          <w:rFonts w:ascii="Cambria Math" w:hAnsi="Cambria Math"/>
                          <w:szCs w:val="20"/>
                        </w:rPr>
                        <m:t>2</m:t>
                      </m:r>
                    </m:sup>
                  </m:sSup>
                </m:num>
                <m:den>
                  <m:r>
                    <w:rPr>
                      <w:rFonts w:ascii="Cambria Math" w:hAnsi="Cambria Math"/>
                      <w:szCs w:val="20"/>
                    </w:rPr>
                    <m:t>2</m:t>
                  </m:r>
                  <m:r>
                    <m:rPr>
                      <m:sty m:val="p"/>
                    </m:rPr>
                    <w:rPr>
                      <w:rFonts w:ascii="Cambria Math" w:hAnsi="Cambria Math"/>
                      <w:szCs w:val="20"/>
                    </w:rPr>
                    <m:t>⋅</m:t>
                  </m:r>
                  <m:r>
                    <w:rPr>
                      <w:rFonts w:ascii="Cambria Math" w:hAnsi="Cambria Math"/>
                      <w:szCs w:val="20"/>
                    </w:rPr>
                    <m:t>C</m:t>
                  </m:r>
                </m:den>
              </m:f>
            </m:e>
          </m:borderBox>
        </m:oMath>
      </m:oMathPara>
    </w:p>
    <w:p w14:paraId="2ED6E724" w14:textId="3EB944AB" w:rsidR="00A37C11" w:rsidRPr="00303610" w:rsidRDefault="00A37C11" w:rsidP="00A37C11">
      <w:pPr>
        <w:spacing w:after="120" w:line="240" w:lineRule="auto"/>
        <w:ind w:left="-5" w:right="14"/>
        <w:jc w:val="right"/>
        <w:rPr>
          <w:szCs w:val="20"/>
        </w:rPr>
      </w:pPr>
      <w:bookmarkStart w:id="1035" w:name="_Ref221374053"/>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15</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5</w:t>
      </w:r>
      <w:r w:rsidRPr="00CA2B5B">
        <w:rPr>
          <w:szCs w:val="20"/>
        </w:rPr>
        <w:fldChar w:fldCharType="end"/>
      </w:r>
      <w:r w:rsidRPr="00CA2B5B">
        <w:rPr>
          <w:szCs w:val="20"/>
        </w:rPr>
        <w:t xml:space="preserve"> )</w:t>
      </w:r>
      <w:bookmarkEnd w:id="1035"/>
    </w:p>
    <w:p w14:paraId="50DE546D" w14:textId="70F3BCC1" w:rsidR="00501CC2" w:rsidRPr="00501CC2" w:rsidRDefault="00501CC2" w:rsidP="00A37C11">
      <w:pPr>
        <w:pStyle w:val="BodyText"/>
        <w:spacing w:before="0" w:after="120"/>
        <w:rPr>
          <w:color w:val="8B0000"/>
          <w:sz w:val="20"/>
          <w:szCs w:val="20"/>
        </w:rPr>
      </w:pPr>
      <w:r w:rsidRPr="00501CC2">
        <w:rPr>
          <w:color w:val="8B0000"/>
          <w:sz w:val="20"/>
          <w:szCs w:val="20"/>
        </w:rPr>
        <w:t xml:space="preserve">All these ways to express </w:t>
      </w: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C</m:t>
            </m:r>
          </m:sub>
        </m:sSub>
      </m:oMath>
      <w:r w:rsidRPr="00501CC2">
        <w:rPr>
          <w:color w:val="8B0000"/>
          <w:sz w:val="20"/>
          <w:szCs w:val="20"/>
        </w:rPr>
        <w:t xml:space="preserve"> are valid for any capacitor. For this example, the initial potential energy </w:t>
      </w:r>
      <w:r w:rsidR="00A37C11">
        <w:rPr>
          <w:color w:val="8B0000"/>
          <w:sz w:val="20"/>
          <w:szCs w:val="20"/>
        </w:rPr>
        <w:t xml:space="preserve">stored </w:t>
      </w:r>
      <w:r w:rsidRPr="00501CC2">
        <w:rPr>
          <w:color w:val="8B0000"/>
          <w:sz w:val="20"/>
          <w:szCs w:val="20"/>
        </w:rPr>
        <w:t>in the capacitor is zero and the final potential energy in the capacitor is…</w:t>
      </w:r>
    </w:p>
    <w:p w14:paraId="7C59AB7E" w14:textId="77777777" w:rsidR="00501CC2" w:rsidRPr="00BC57AD" w:rsidRDefault="00000000" w:rsidP="00501CC2">
      <w:pPr>
        <w:pStyle w:val="BodyText"/>
        <w:spacing w:before="0" w:after="120"/>
        <w:rPr>
          <w:sz w:val="20"/>
          <w:szCs w:val="20"/>
        </w:rPr>
      </w:pPr>
      <m:oMathPara>
        <m:oMathParaPr>
          <m:jc m:val="center"/>
        </m:oMathParaP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c,f</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d>
            <m:dPr>
              <m:ctrlPr>
                <w:rPr>
                  <w:rFonts w:ascii="Cambria Math" w:hAnsi="Cambria Math"/>
                  <w:sz w:val="20"/>
                  <w:szCs w:val="20"/>
                </w:rPr>
              </m:ctrlPr>
            </m:dPr>
            <m:e>
              <m:r>
                <w:rPr>
                  <w:rFonts w:ascii="Cambria Math" w:hAnsi="Cambria Math"/>
                  <w:sz w:val="20"/>
                  <w:szCs w:val="20"/>
                </w:rPr>
                <m:t>398</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12</m:t>
                  </m:r>
                </m:sup>
              </m:sSup>
              <m:r>
                <w:rPr>
                  <w:rFonts w:ascii="Cambria Math" w:hAnsi="Cambria Math"/>
                  <w:sz w:val="20"/>
                  <w:szCs w:val="20"/>
                </w:rPr>
                <m:t> </m:t>
              </m:r>
              <m:r>
                <m:rPr>
                  <m:scr m:val="sans-serif"/>
                  <m:sty m:val="p"/>
                </m:rPr>
                <w:rPr>
                  <w:rFonts w:ascii="Cambria Math" w:hAnsi="Cambria Math"/>
                  <w:sz w:val="20"/>
                  <w:szCs w:val="20"/>
                </w:rPr>
                <m:t>F</m:t>
              </m:r>
            </m:e>
          </m:d>
          <m:r>
            <m:rPr>
              <m:sty m:val="p"/>
            </m:rPr>
            <w:rPr>
              <w:rFonts w:ascii="Cambria Math" w:hAnsi="Cambria Math"/>
              <w:sz w:val="20"/>
              <w:szCs w:val="20"/>
            </w:rPr>
            <m:t>⋅</m:t>
          </m:r>
          <m:sSup>
            <m:sSupPr>
              <m:ctrlPr>
                <w:rPr>
                  <w:rFonts w:ascii="Cambria Math" w:hAnsi="Cambria Math"/>
                  <w:color w:val="8B0000"/>
                  <w:sz w:val="20"/>
                  <w:szCs w:val="20"/>
                </w:rPr>
              </m:ctrlPr>
            </m:sSupPr>
            <m:e>
              <m:d>
                <m:dPr>
                  <m:ctrlPr>
                    <w:rPr>
                      <w:rFonts w:ascii="Cambria Math" w:hAnsi="Cambria Math"/>
                      <w:color w:val="8B0000"/>
                      <w:sz w:val="20"/>
                      <w:szCs w:val="20"/>
                    </w:rPr>
                  </m:ctrlPr>
                </m:dPr>
                <m:e>
                  <m:r>
                    <w:rPr>
                      <w:rFonts w:ascii="Cambria Math" w:hAnsi="Cambria Math"/>
                      <w:color w:val="8B0000"/>
                      <w:sz w:val="20"/>
                      <w:szCs w:val="20"/>
                    </w:rPr>
                    <m:t>0.6 </m:t>
                  </m:r>
                  <m:r>
                    <m:rPr>
                      <m:scr m:val="sans-serif"/>
                      <m:sty m:val="p"/>
                    </m:rPr>
                    <w:rPr>
                      <w:rFonts w:ascii="Cambria Math" w:hAnsi="Cambria Math"/>
                      <w:color w:val="8B0000"/>
                      <w:sz w:val="20"/>
                      <w:szCs w:val="20"/>
                    </w:rPr>
                    <m:t>V</m:t>
                  </m:r>
                </m:e>
              </m:d>
            </m:e>
            <m:sup>
              <m:r>
                <w:rPr>
                  <w:rFonts w:ascii="Cambria Math" w:hAnsi="Cambria Math"/>
                  <w:color w:val="8B0000"/>
                  <w:sz w:val="20"/>
                  <w:szCs w:val="20"/>
                </w:rPr>
                <m:t>2</m:t>
              </m:r>
            </m:sup>
          </m:sSup>
          <m:r>
            <m:rPr>
              <m:sty m:val="p"/>
            </m:rPr>
            <w:rPr>
              <w:rFonts w:ascii="Cambria Math" w:hAnsi="Cambria Math"/>
              <w:color w:val="8B0000"/>
              <w:sz w:val="20"/>
              <w:szCs w:val="20"/>
            </w:rPr>
            <m:t>=</m:t>
          </m:r>
          <m:r>
            <w:rPr>
              <w:rFonts w:ascii="Cambria Math" w:hAnsi="Cambria Math"/>
              <w:color w:val="8B0000"/>
              <w:sz w:val="20"/>
              <w:szCs w:val="20"/>
            </w:rPr>
            <m:t>7.17</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11</m:t>
              </m:r>
            </m:sup>
          </m:sSup>
          <m:r>
            <w:rPr>
              <w:rFonts w:ascii="Cambria Math" w:hAnsi="Cambria Math"/>
              <w:color w:val="8B0000"/>
              <w:sz w:val="20"/>
              <w:szCs w:val="20"/>
            </w:rPr>
            <m:t> </m:t>
          </m:r>
          <m:r>
            <m:rPr>
              <m:scr m:val="sans-serif"/>
              <m:sty m:val="p"/>
            </m:rPr>
            <w:rPr>
              <w:rFonts w:ascii="Cambria Math" w:hAnsi="Cambria Math"/>
              <w:color w:val="8B0000"/>
              <w:sz w:val="20"/>
              <w:szCs w:val="20"/>
            </w:rPr>
            <m:t>J</m:t>
          </m:r>
        </m:oMath>
      </m:oMathPara>
    </w:p>
    <w:p w14:paraId="1714EF12" w14:textId="0A773F3D" w:rsidR="00501CC2" w:rsidRPr="00A55CB8" w:rsidRDefault="00501CC2" w:rsidP="00501CC2">
      <w:pPr>
        <w:pStyle w:val="FirstParagraph"/>
        <w:spacing w:before="0" w:after="120"/>
        <w:rPr>
          <w:sz w:val="20"/>
          <w:szCs w:val="20"/>
        </w:rPr>
      </w:pPr>
      <w:r w:rsidRPr="00501CC2">
        <w:rPr>
          <w:color w:val="8B0000"/>
          <w:sz w:val="20"/>
          <w:szCs w:val="20"/>
        </w:rPr>
        <w:t xml:space="preserve">To find the electric energy density </w:t>
      </w: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e</m:t>
            </m:r>
          </m:sub>
        </m:sSub>
      </m:oMath>
      <w:r w:rsidRPr="00501CC2">
        <w:rPr>
          <w:color w:val="8B0000"/>
          <w:sz w:val="20"/>
          <w:szCs w:val="20"/>
        </w:rPr>
        <w:t xml:space="preserve"> </w:t>
      </w:r>
      <w:r w:rsidRPr="00501CC2">
        <w:rPr>
          <w:color w:val="0000FF"/>
          <w:sz w:val="20"/>
          <w:szCs w:val="20"/>
        </w:rPr>
        <w:t>in terms of the electric field,</w:t>
      </w:r>
      <w:r w:rsidRPr="00BC57AD">
        <w:rPr>
          <w:sz w:val="20"/>
          <w:szCs w:val="20"/>
        </w:rPr>
        <w:t xml:space="preserve"> </w:t>
      </w:r>
      <w:r w:rsidRPr="00501CC2">
        <w:rPr>
          <w:color w:val="8B0000"/>
          <w:sz w:val="20"/>
          <w:szCs w:val="20"/>
        </w:rPr>
        <w:t>we can divide the electric potential energy</w:t>
      </w:r>
      <w:r w:rsidRPr="00BC57AD">
        <w:rPr>
          <w:sz w:val="20"/>
          <w:szCs w:val="20"/>
        </w:rPr>
        <w:t xml:space="preserve"> by the volume, which would be </w:t>
      </w:r>
      <m:oMath>
        <m:r>
          <w:rPr>
            <w:rFonts w:ascii="Cambria Math" w:hAnsi="Cambria Math"/>
            <w:sz w:val="20"/>
            <w:szCs w:val="20"/>
          </w:rPr>
          <m:t>A</m:t>
        </m:r>
        <m:r>
          <m:rPr>
            <m:sty m:val="p"/>
          </m:rPr>
          <w:rPr>
            <w:rFonts w:ascii="Cambria Math" w:hAnsi="Cambria Math"/>
            <w:sz w:val="20"/>
            <w:szCs w:val="20"/>
          </w:rPr>
          <m:t>⋅</m:t>
        </m:r>
        <m:r>
          <w:rPr>
            <w:rFonts w:ascii="Cambria Math" w:hAnsi="Cambria Math"/>
            <w:sz w:val="20"/>
            <w:szCs w:val="20"/>
          </w:rPr>
          <m:t>d</m:t>
        </m:r>
      </m:oMath>
      <w:r w:rsidRPr="00BC57AD">
        <w:rPr>
          <w:sz w:val="20"/>
          <w:szCs w:val="20"/>
        </w:rPr>
        <w:t xml:space="preserve"> then subsitute in for the field using </w:t>
      </w:r>
      <w:r w:rsidRPr="00A55CB8">
        <w:rPr>
          <w:sz w:val="20"/>
          <w:szCs w:val="20"/>
        </w:rPr>
        <w:t>Equation </w:t>
      </w:r>
      <w:r w:rsidR="00A55CB8" w:rsidRPr="00A55CB8">
        <w:rPr>
          <w:sz w:val="20"/>
          <w:szCs w:val="20"/>
        </w:rPr>
        <w:fldChar w:fldCharType="begin"/>
      </w:r>
      <w:r w:rsidR="00A55CB8" w:rsidRPr="00A55CB8">
        <w:rPr>
          <w:sz w:val="20"/>
          <w:szCs w:val="20"/>
        </w:rPr>
        <w:instrText xml:space="preserve"> REF _Ref221360047 \h </w:instrText>
      </w:r>
      <w:r w:rsidR="00A55CB8">
        <w:rPr>
          <w:sz w:val="20"/>
          <w:szCs w:val="20"/>
        </w:rPr>
        <w:instrText xml:space="preserve"> \* MERGEFORMAT </w:instrText>
      </w:r>
      <w:r w:rsidR="00A55CB8" w:rsidRPr="00A55CB8">
        <w:rPr>
          <w:sz w:val="20"/>
          <w:szCs w:val="20"/>
        </w:rPr>
      </w:r>
      <w:r w:rsidR="00A55CB8" w:rsidRPr="00A55CB8">
        <w:rPr>
          <w:sz w:val="20"/>
          <w:szCs w:val="20"/>
        </w:rPr>
        <w:fldChar w:fldCharType="separate"/>
      </w:r>
      <w:r w:rsidR="00F91D0D" w:rsidRPr="00F91D0D">
        <w:rPr>
          <w:sz w:val="20"/>
          <w:szCs w:val="20"/>
        </w:rPr>
        <w:t xml:space="preserve">( </w:t>
      </w:r>
      <w:r w:rsidR="00F91D0D" w:rsidRPr="00F91D0D">
        <w:rPr>
          <w:noProof/>
          <w:sz w:val="20"/>
          <w:szCs w:val="20"/>
        </w:rPr>
        <w:t>15.2</w:t>
      </w:r>
      <w:r w:rsidR="00F91D0D" w:rsidRPr="00F91D0D">
        <w:rPr>
          <w:sz w:val="20"/>
          <w:szCs w:val="20"/>
        </w:rPr>
        <w:t xml:space="preserve"> )</w:t>
      </w:r>
      <w:r w:rsidR="00A55CB8" w:rsidRPr="00A55CB8">
        <w:rPr>
          <w:sz w:val="20"/>
          <w:szCs w:val="20"/>
        </w:rPr>
        <w:fldChar w:fldCharType="end"/>
      </w:r>
      <w:r w:rsidRPr="00A55CB8">
        <w:rPr>
          <w:sz w:val="20"/>
          <w:szCs w:val="20"/>
        </w:rPr>
        <w:t>:</w:t>
      </w:r>
    </w:p>
    <w:p w14:paraId="19244767" w14:textId="77777777" w:rsidR="00501CC2" w:rsidRPr="00BC57AD" w:rsidRDefault="00000000" w:rsidP="00501CC2">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e</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sz w:val="20"/>
                          <w:szCs w:val="20"/>
                        </w:rPr>
                      </m:ctrlPr>
                    </m:sSupPr>
                    <m:e>
                      <m:r>
                        <w:rPr>
                          <w:rFonts w:ascii="Cambria Math" w:hAnsi="Cambria Math"/>
                          <w:sz w:val="20"/>
                          <w:szCs w:val="20"/>
                        </w:rPr>
                        <m:t>q</m:t>
                      </m:r>
                    </m:e>
                    <m:sup>
                      <m:r>
                        <w:rPr>
                          <w:rFonts w:ascii="Cambria Math" w:hAnsi="Cambria Math"/>
                          <w:sz w:val="20"/>
                          <w:szCs w:val="20"/>
                        </w:rPr>
                        <m:t>2</m:t>
                      </m:r>
                    </m:sup>
                  </m:sSup>
                </m:num>
                <m:den>
                  <m:r>
                    <w:rPr>
                      <w:rFonts w:ascii="Cambria Math" w:hAnsi="Cambria Math"/>
                      <w:sz w:val="20"/>
                      <w:szCs w:val="20"/>
                    </w:rPr>
                    <m:t>2</m:t>
                  </m:r>
                  <m:r>
                    <m:rPr>
                      <m:sty m:val="p"/>
                    </m:rPr>
                    <w:rPr>
                      <w:rFonts w:ascii="Cambria Math" w:hAnsi="Cambria Math"/>
                      <w:sz w:val="20"/>
                      <w:szCs w:val="20"/>
                    </w:rPr>
                    <m:t>⋅</m:t>
                  </m:r>
                  <m:r>
                    <w:rPr>
                      <w:rFonts w:ascii="Cambria Math" w:hAnsi="Cambria Math"/>
                      <w:sz w:val="20"/>
                      <w:szCs w:val="20"/>
                    </w:rPr>
                    <m:t>C</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A</m:t>
                  </m:r>
                  <m:r>
                    <m:rPr>
                      <m:sty m:val="p"/>
                    </m:rPr>
                    <w:rPr>
                      <w:rFonts w:ascii="Cambria Math" w:hAnsi="Cambria Math"/>
                      <w:sz w:val="20"/>
                      <w:szCs w:val="20"/>
                    </w:rPr>
                    <m:t>⋅</m:t>
                  </m:r>
                  <m:r>
                    <w:rPr>
                      <w:rFonts w:ascii="Cambria Math" w:hAnsi="Cambria Math"/>
                      <w:sz w:val="20"/>
                      <w:szCs w:val="20"/>
                    </w:rPr>
                    <m:t>d</m:t>
                  </m:r>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color w:val="0000FF"/>
                              <w:sz w:val="20"/>
                              <w:szCs w:val="20"/>
                            </w:rPr>
                            <m:t>E</m:t>
                          </m:r>
                          <m:r>
                            <m:rPr>
                              <m:sty m:val="p"/>
                            </m:rPr>
                            <w:rPr>
                              <w:rFonts w:ascii="Cambria Math" w:hAnsi="Cambria Math"/>
                              <w:sz w:val="20"/>
                              <w:szCs w:val="20"/>
                            </w:rPr>
                            <m:t>⋅</m:t>
                          </m:r>
                          <m:r>
                            <w:rPr>
                              <w:rFonts w:ascii="Cambria Math" w:hAnsi="Cambria Math"/>
                              <w:sz w:val="20"/>
                              <w:szCs w:val="20"/>
                            </w:rPr>
                            <m:t>A</m:t>
                          </m:r>
                          <m:r>
                            <m:rPr>
                              <m:sty m:val="p"/>
                            </m:rPr>
                            <w:rPr>
                              <w:rFonts w:ascii="Cambria Math" w:hAnsi="Cambria Math"/>
                              <w:sz w:val="20"/>
                              <w:szCs w:val="20"/>
                            </w:rPr>
                            <m:t>⋅</m:t>
                          </m:r>
                          <m:r>
                            <w:rPr>
                              <w:rFonts w:ascii="Cambria Math" w:hAnsi="Cambria Math"/>
                              <w:sz w:val="20"/>
                              <w:szCs w:val="20"/>
                            </w:rPr>
                            <m:t>ϵ</m:t>
                          </m:r>
                        </m:e>
                      </m:d>
                    </m:e>
                    <m:sup>
                      <m:r>
                        <w:rPr>
                          <w:rFonts w:ascii="Cambria Math" w:hAnsi="Cambria Math"/>
                          <w:sz w:val="20"/>
                          <w:szCs w:val="20"/>
                        </w:rPr>
                        <m:t>2</m:t>
                      </m:r>
                    </m:sup>
                  </m:sSup>
                </m:num>
                <m:den>
                  <m:r>
                    <w:rPr>
                      <w:rFonts w:ascii="Cambria Math" w:hAnsi="Cambria Math"/>
                      <w:sz w:val="20"/>
                      <w:szCs w:val="20"/>
                    </w:rPr>
                    <m:t>2</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A</m:t>
                      </m:r>
                      <m:r>
                        <m:rPr>
                          <m:sty m:val="p"/>
                        </m:rPr>
                        <w:rPr>
                          <w:rFonts w:ascii="Cambria Math" w:hAnsi="Cambria Math"/>
                          <w:sz w:val="20"/>
                          <w:szCs w:val="20"/>
                        </w:rPr>
                        <m:t>⋅</m:t>
                      </m:r>
                      <m:r>
                        <w:rPr>
                          <w:rFonts w:ascii="Cambria Math" w:hAnsi="Cambria Math"/>
                          <w:sz w:val="20"/>
                          <w:szCs w:val="20"/>
                        </w:rPr>
                        <m:t>ϵ</m:t>
                      </m:r>
                      <m:r>
                        <m:rPr>
                          <m:sty m:val="p"/>
                        </m:rPr>
                        <w:rPr>
                          <w:rFonts w:ascii="Cambria Math" w:hAnsi="Cambria Math"/>
                          <w:sz w:val="20"/>
                          <w:szCs w:val="20"/>
                        </w:rPr>
                        <m:t>/</m:t>
                      </m:r>
                      <m:r>
                        <w:rPr>
                          <w:rFonts w:ascii="Cambria Math" w:hAnsi="Cambria Math"/>
                          <w:sz w:val="20"/>
                          <w:szCs w:val="20"/>
                        </w:rPr>
                        <m:t>d</m:t>
                      </m:r>
                    </m:e>
                  </m:d>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A</m:t>
                  </m:r>
                  <m:r>
                    <m:rPr>
                      <m:sty m:val="p"/>
                    </m:rPr>
                    <w:rPr>
                      <w:rFonts w:ascii="Cambria Math" w:hAnsi="Cambria Math"/>
                      <w:sz w:val="20"/>
                      <w:szCs w:val="20"/>
                    </w:rPr>
                    <m:t>⋅</m:t>
                  </m:r>
                  <m:r>
                    <w:rPr>
                      <w:rFonts w:ascii="Cambria Math" w:hAnsi="Cambria Math"/>
                      <w:sz w:val="20"/>
                      <w:szCs w:val="20"/>
                    </w:rPr>
                    <m:t>d</m:t>
                  </m:r>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color w:val="0000FF"/>
                          <w:sz w:val="20"/>
                          <w:szCs w:val="20"/>
                        </w:rPr>
                      </m:ctrlPr>
                    </m:sSupPr>
                    <m:e>
                      <m:r>
                        <w:rPr>
                          <w:rFonts w:ascii="Cambria Math" w:hAnsi="Cambria Math"/>
                          <w:color w:val="0000FF"/>
                          <w:sz w:val="20"/>
                          <w:szCs w:val="20"/>
                        </w:rPr>
                        <m:t>E</m:t>
                      </m:r>
                    </m:e>
                    <m:sup>
                      <m:r>
                        <w:rPr>
                          <w:rFonts w:ascii="Cambria Math" w:hAnsi="Cambria Math"/>
                          <w:color w:val="0000FF"/>
                          <w:sz w:val="20"/>
                          <w:szCs w:val="20"/>
                        </w:rPr>
                        <m:t>2</m:t>
                      </m:r>
                    </m:sup>
                  </m:sSup>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A</m:t>
                      </m:r>
                    </m:e>
                    <m:sup>
                      <m:r>
                        <w:rPr>
                          <w:rFonts w:ascii="Cambria Math" w:hAnsi="Cambria Math"/>
                          <w:sz w:val="20"/>
                          <w:szCs w:val="20"/>
                        </w:rPr>
                        <m:t>2</m:t>
                      </m:r>
                    </m:sup>
                  </m:sSup>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ϵ</m:t>
                      </m:r>
                    </m:e>
                    <m:sup>
                      <m:r>
                        <w:rPr>
                          <w:rFonts w:ascii="Cambria Math" w:hAnsi="Cambria Math"/>
                          <w:sz w:val="20"/>
                          <w:szCs w:val="20"/>
                        </w:rPr>
                        <m:t>2</m:t>
                      </m:r>
                    </m:sup>
                  </m:sSup>
                </m:num>
                <m:den>
                  <m:r>
                    <w:rPr>
                      <w:rFonts w:ascii="Cambria Math" w:hAnsi="Cambria Math"/>
                      <w:sz w:val="20"/>
                      <w:szCs w:val="20"/>
                    </w:rPr>
                    <m:t>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A</m:t>
                      </m:r>
                    </m:e>
                    <m:sup>
                      <m:r>
                        <w:rPr>
                          <w:rFonts w:ascii="Cambria Math" w:hAnsi="Cambria Math"/>
                          <w:sz w:val="20"/>
                          <w:szCs w:val="20"/>
                        </w:rPr>
                        <m:t>2</m:t>
                      </m:r>
                    </m:sup>
                  </m:sSup>
                  <m:r>
                    <m:rPr>
                      <m:sty m:val="p"/>
                    </m:rPr>
                    <w:rPr>
                      <w:rFonts w:ascii="Cambria Math" w:hAnsi="Cambria Math"/>
                      <w:sz w:val="20"/>
                      <w:szCs w:val="20"/>
                    </w:rPr>
                    <m:t>⋅</m:t>
                  </m:r>
                  <m:r>
                    <w:rPr>
                      <w:rFonts w:ascii="Cambria Math" w:hAnsi="Cambria Math"/>
                      <w:sz w:val="20"/>
                      <w:szCs w:val="20"/>
                    </w:rPr>
                    <m:t>ϵ</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ϵ</m:t>
                  </m:r>
                </m:num>
                <m:den>
                  <m:r>
                    <w:rPr>
                      <w:rFonts w:ascii="Cambria Math" w:hAnsi="Cambria Math"/>
                      <w:sz w:val="20"/>
                      <w:szCs w:val="20"/>
                    </w:rPr>
                    <m:t>2</m:t>
                  </m:r>
                </m:den>
              </m:f>
              <m:sSup>
                <m:sSupPr>
                  <m:ctrlPr>
                    <w:rPr>
                      <w:rFonts w:ascii="Cambria Math" w:hAnsi="Cambria Math"/>
                      <w:color w:val="0000FF"/>
                      <w:sz w:val="20"/>
                      <w:szCs w:val="20"/>
                    </w:rPr>
                  </m:ctrlPr>
                </m:sSupPr>
                <m:e>
                  <m:r>
                    <w:rPr>
                      <w:rFonts w:ascii="Cambria Math" w:hAnsi="Cambria Math"/>
                      <w:color w:val="0000FF"/>
                      <w:sz w:val="20"/>
                      <w:szCs w:val="20"/>
                    </w:rPr>
                    <m:t>E</m:t>
                  </m:r>
                </m:e>
                <m:sup>
                  <m:r>
                    <w:rPr>
                      <w:rFonts w:ascii="Cambria Math" w:hAnsi="Cambria Math"/>
                      <w:color w:val="0000FF"/>
                      <w:sz w:val="20"/>
                      <w:szCs w:val="20"/>
                    </w:rPr>
                    <m:t>2</m:t>
                  </m:r>
                </m:sup>
              </m:sSup>
            </m:e>
          </m:eqArr>
        </m:oMath>
      </m:oMathPara>
    </w:p>
    <w:p w14:paraId="1FD4074C" w14:textId="77777777" w:rsidR="00501CC2" w:rsidRPr="00BC57AD" w:rsidRDefault="00501CC2" w:rsidP="00501CC2">
      <w:pPr>
        <w:pStyle w:val="FirstParagraph"/>
        <w:spacing w:before="0" w:after="120"/>
        <w:rPr>
          <w:sz w:val="20"/>
          <w:szCs w:val="20"/>
        </w:rPr>
      </w:pPr>
      <w:r w:rsidRPr="00BC57AD">
        <w:rPr>
          <w:sz w:val="20"/>
          <w:szCs w:val="20"/>
        </w:rPr>
        <w:t>This result is valid not just between parallel plates, but anywhere:</w:t>
      </w:r>
    </w:p>
    <w:p w14:paraId="41456F6F" w14:textId="77777777" w:rsidR="00A37C11" w:rsidRPr="00A748F9" w:rsidRDefault="00000000" w:rsidP="00A37C11">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e</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ϵ</m:t>
                  </m:r>
                </m:num>
                <m:den>
                  <m:r>
                    <w:rPr>
                      <w:rFonts w:ascii="Cambria Math" w:hAnsi="Cambria Math"/>
                      <w:szCs w:val="20"/>
                    </w:rPr>
                    <m:t>2</m:t>
                  </m:r>
                </m:den>
              </m:f>
              <m:sSup>
                <m:sSupPr>
                  <m:ctrlPr>
                    <w:rPr>
                      <w:rFonts w:ascii="Cambria Math" w:hAnsi="Cambria Math"/>
                      <w:color w:val="0000FF"/>
                      <w:szCs w:val="20"/>
                    </w:rPr>
                  </m:ctrlPr>
                </m:sSupPr>
                <m:e>
                  <m:r>
                    <w:rPr>
                      <w:rFonts w:ascii="Cambria Math" w:hAnsi="Cambria Math"/>
                      <w:color w:val="0000FF"/>
                      <w:szCs w:val="20"/>
                    </w:rPr>
                    <m:t>E</m:t>
                  </m:r>
                </m:e>
                <m:sup>
                  <m:r>
                    <w:rPr>
                      <w:rFonts w:ascii="Cambria Math" w:hAnsi="Cambria Math"/>
                      <w:color w:val="0000FF"/>
                      <w:szCs w:val="20"/>
                    </w:rPr>
                    <m:t>2</m:t>
                  </m:r>
                </m:sup>
              </m:sSup>
            </m:e>
          </m:borderBox>
        </m:oMath>
      </m:oMathPara>
    </w:p>
    <w:p w14:paraId="1FD0D6E2" w14:textId="1988859B" w:rsidR="00A37C11" w:rsidRPr="00303610" w:rsidRDefault="00A37C11" w:rsidP="00A37C11">
      <w:pPr>
        <w:spacing w:after="120" w:line="240" w:lineRule="auto"/>
        <w:ind w:left="-5" w:right="14"/>
        <w:jc w:val="right"/>
        <w:rPr>
          <w:szCs w:val="20"/>
        </w:rPr>
      </w:pPr>
      <w:bookmarkStart w:id="1036" w:name="_Ref221368669"/>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15</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6</w:t>
      </w:r>
      <w:r w:rsidRPr="00CA2B5B">
        <w:rPr>
          <w:szCs w:val="20"/>
        </w:rPr>
        <w:fldChar w:fldCharType="end"/>
      </w:r>
      <w:r w:rsidRPr="00CA2B5B">
        <w:rPr>
          <w:szCs w:val="20"/>
        </w:rPr>
        <w:t xml:space="preserve"> )</w:t>
      </w:r>
      <w:bookmarkEnd w:id="1036"/>
    </w:p>
    <w:p w14:paraId="47F59F9C" w14:textId="29D0629C" w:rsidR="00501CC2" w:rsidRPr="00A37C11" w:rsidRDefault="00501CC2" w:rsidP="00A37C11">
      <w:pPr>
        <w:pStyle w:val="BodyText"/>
        <w:spacing w:before="0" w:after="120"/>
        <w:rPr>
          <w:color w:val="8B0000"/>
          <w:sz w:val="20"/>
          <w:szCs w:val="20"/>
        </w:rPr>
      </w:pPr>
      <w:r w:rsidRPr="00A37C11">
        <w:rPr>
          <w:color w:val="8B0000"/>
          <w:sz w:val="20"/>
          <w:szCs w:val="20"/>
        </w:rPr>
        <w:t>For this capacitor,</w:t>
      </w:r>
    </w:p>
    <w:p w14:paraId="34F8FDD0" w14:textId="77777777" w:rsidR="00501CC2" w:rsidRPr="00BC57AD" w:rsidRDefault="00000000" w:rsidP="00501CC2">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e,f</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8.85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12</m:t>
                      </m:r>
                    </m:sup>
                  </m:sSup>
                  <m:r>
                    <w:rPr>
                      <w:rFonts w:ascii="Cambria Math" w:hAnsi="Cambria Math"/>
                      <w:sz w:val="20"/>
                      <w:szCs w:val="20"/>
                    </w:rPr>
                    <m:t> </m:t>
                  </m:r>
                  <m:r>
                    <m:rPr>
                      <m:scr m:val="sans-serif"/>
                      <m:sty m:val="p"/>
                    </m:rPr>
                    <w:rPr>
                      <w:rFonts w:ascii="Cambria Math" w:hAnsi="Cambria Math"/>
                      <w:sz w:val="20"/>
                      <w:szCs w:val="20"/>
                    </w:rPr>
                    <m:t>F/m</m:t>
                  </m:r>
                </m:num>
                <m:den>
                  <m:r>
                    <w:rPr>
                      <w:rFonts w:ascii="Cambria Math" w:hAnsi="Cambria Math"/>
                      <w:sz w:val="20"/>
                      <w:szCs w:val="20"/>
                    </w:rPr>
                    <m:t>2</m:t>
                  </m:r>
                </m:den>
              </m:f>
              <m:r>
                <m:rPr>
                  <m:sty m:val="p"/>
                </m:rPr>
                <w:rPr>
                  <w:rFonts w:ascii="Cambria Math" w:hAnsi="Cambria Math"/>
                  <w:sz w:val="20"/>
                  <w:szCs w:val="20"/>
                </w:rPr>
                <m:t>⋅</m:t>
              </m:r>
              <m:sSup>
                <m:sSupPr>
                  <m:ctrlPr>
                    <w:rPr>
                      <w:rFonts w:ascii="Cambria Math" w:hAnsi="Cambria Math"/>
                      <w:color w:val="0000FF"/>
                      <w:sz w:val="20"/>
                      <w:szCs w:val="20"/>
                    </w:rPr>
                  </m:ctrlPr>
                </m:sSupPr>
                <m:e>
                  <m:d>
                    <m:dPr>
                      <m:ctrlPr>
                        <w:rPr>
                          <w:rFonts w:ascii="Cambria Math" w:hAnsi="Cambria Math"/>
                          <w:color w:val="0000FF"/>
                          <w:sz w:val="20"/>
                          <w:szCs w:val="20"/>
                        </w:rPr>
                      </m:ctrlPr>
                    </m:dPr>
                    <m:e>
                      <m:r>
                        <w:rPr>
                          <w:rFonts w:ascii="Cambria Math" w:hAnsi="Cambria Math"/>
                          <w:color w:val="0000FF"/>
                          <w:sz w:val="20"/>
                          <w:szCs w:val="20"/>
                        </w:rPr>
                        <m:t>300 </m:t>
                      </m:r>
                      <m:r>
                        <m:rPr>
                          <m:scr m:val="sans-serif"/>
                          <m:sty m:val="p"/>
                        </m:rPr>
                        <w:rPr>
                          <w:rFonts w:ascii="Cambria Math" w:hAnsi="Cambria Math"/>
                          <w:color w:val="0000FF"/>
                          <w:sz w:val="20"/>
                          <w:szCs w:val="20"/>
                        </w:rPr>
                        <m:t>V/m</m:t>
                      </m:r>
                    </m:e>
                  </m:d>
                </m:e>
                <m:sup>
                  <m:r>
                    <w:rPr>
                      <w:rFonts w:ascii="Cambria Math" w:hAnsi="Cambria Math"/>
                      <w:color w:val="0000FF"/>
                      <w:sz w:val="20"/>
                      <w:szCs w:val="20"/>
                    </w:rPr>
                    <m:t>2</m:t>
                  </m:r>
                </m:sup>
              </m:sSup>
            </m:e>
            <m:e>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e,f</m:t>
                  </m:r>
                </m:sub>
              </m:sSub>
              <m:r>
                <w:rPr>
                  <w:rFonts w:ascii="Cambria Math" w:hAnsi="Cambria Math"/>
                  <w:color w:val="8B0000"/>
                  <w:sz w:val="20"/>
                  <w:szCs w:val="20"/>
                </w:rPr>
                <m:t>&amp;</m:t>
              </m:r>
              <m:r>
                <m:rPr>
                  <m:sty m:val="p"/>
                </m:rPr>
                <w:rPr>
                  <w:rFonts w:ascii="Cambria Math" w:hAnsi="Cambria Math"/>
                  <w:color w:val="8B0000"/>
                  <w:sz w:val="20"/>
                  <w:szCs w:val="20"/>
                </w:rPr>
                <m:t>=</m:t>
              </m:r>
              <m:r>
                <w:rPr>
                  <w:rFonts w:ascii="Cambria Math" w:hAnsi="Cambria Math"/>
                  <w:color w:val="8B0000"/>
                  <w:sz w:val="20"/>
                  <w:szCs w:val="20"/>
                </w:rPr>
                <m:t>3.98</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7</m:t>
                  </m:r>
                </m:sup>
              </m:sSup>
              <m:r>
                <w:rPr>
                  <w:rFonts w:ascii="Cambria Math" w:hAnsi="Cambria Math"/>
                  <w:color w:val="8B0000"/>
                  <w:sz w:val="20"/>
                  <w:szCs w:val="20"/>
                </w:rPr>
                <m:t> </m:t>
              </m:r>
              <m:r>
                <m:rPr>
                  <m:scr m:val="sans-serif"/>
                  <m:sty m:val="p"/>
                </m:rPr>
                <w:rPr>
                  <w:rFonts w:ascii="Cambria Math" w:hAnsi="Cambria Math"/>
                  <w:color w:val="8B0000"/>
                  <w:sz w:val="20"/>
                  <w:szCs w:val="20"/>
                </w:rPr>
                <m:t>J/</m:t>
              </m:r>
              <m:sSup>
                <m:sSupPr>
                  <m:ctrlPr>
                    <w:rPr>
                      <w:rFonts w:ascii="Cambria Math" w:hAnsi="Cambria Math"/>
                      <w:color w:val="8B0000"/>
                      <w:sz w:val="20"/>
                      <w:szCs w:val="20"/>
                    </w:rPr>
                  </m:ctrlPr>
                </m:sSupPr>
                <m:e>
                  <m:r>
                    <m:rPr>
                      <m:scr m:val="sans-serif"/>
                      <m:sty m:val="p"/>
                    </m:rPr>
                    <w:rPr>
                      <w:rFonts w:ascii="Cambria Math" w:hAnsi="Cambria Math"/>
                      <w:color w:val="8B0000"/>
                      <w:sz w:val="20"/>
                      <w:szCs w:val="20"/>
                    </w:rPr>
                    <m:t>m</m:t>
                  </m:r>
                </m:e>
                <m:sup>
                  <m:r>
                    <m:rPr>
                      <m:scr m:val="sans-serif"/>
                      <m:sty m:val="p"/>
                    </m:rPr>
                    <w:rPr>
                      <w:rFonts w:ascii="Cambria Math" w:hAnsi="Cambria Math"/>
                      <w:color w:val="8B0000"/>
                      <w:sz w:val="20"/>
                      <w:szCs w:val="20"/>
                    </w:rPr>
                    <m:t>3</m:t>
                  </m:r>
                </m:sup>
              </m:sSup>
            </m:e>
          </m:eqArr>
        </m:oMath>
      </m:oMathPara>
    </w:p>
    <w:p w14:paraId="1E347A4C" w14:textId="77777777" w:rsidR="00F85436" w:rsidRPr="00541652" w:rsidRDefault="00F85436" w:rsidP="00F85436">
      <w:pPr>
        <w:tabs>
          <w:tab w:val="left" w:pos="8190"/>
        </w:tabs>
        <w:spacing w:after="120" w:line="240" w:lineRule="auto"/>
        <w:sectPr w:rsidR="00F85436" w:rsidRPr="00541652" w:rsidSect="00F85436">
          <w:endnotePr>
            <w:numFmt w:val="decimal"/>
          </w:endnotePr>
          <w:type w:val="continuous"/>
          <w:pgSz w:w="15840" w:h="12240" w:orient="landscape"/>
          <w:pgMar w:top="1440" w:right="1440" w:bottom="1440" w:left="1440" w:header="720" w:footer="720" w:gutter="0"/>
          <w:cols w:num="3" w:sep="1" w:space="288"/>
          <w:titlePg/>
          <w:docGrid w:linePitch="299"/>
        </w:sectPr>
      </w:pPr>
    </w:p>
    <w:p w14:paraId="5460B7FC" w14:textId="1F84E266" w:rsidR="00F85436" w:rsidRPr="002C456B" w:rsidRDefault="00F85436" w:rsidP="00F85436">
      <w:pPr>
        <w:pStyle w:val="Heading2"/>
        <w:rPr>
          <w:rFonts w:asciiTheme="minorHAnsi" w:hAnsiTheme="minorHAnsi"/>
          <w:color w:val="auto"/>
        </w:rPr>
        <w:sectPr w:rsidR="00F85436" w:rsidRPr="002C456B" w:rsidSect="00F85436">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037" w:name="_Ref221384105"/>
      <w:bookmarkStart w:id="1038" w:name="_Toc221827465"/>
      <w:r w:rsidRPr="002C456B">
        <w:rPr>
          <w:rFonts w:asciiTheme="minorHAnsi" w:hAnsiTheme="minorHAnsi"/>
          <w:color w:val="auto"/>
        </w:rPr>
        <w:lastRenderedPageBreak/>
        <w:t xml:space="preserve">: </w:t>
      </w:r>
      <w:r w:rsidR="00ED15FD" w:rsidRPr="00ED15FD">
        <w:rPr>
          <w:rFonts w:asciiTheme="minorHAnsi" w:hAnsiTheme="minorHAnsi"/>
          <w:color w:val="auto"/>
        </w:rPr>
        <w:t xml:space="preserve">Insulators </w:t>
      </w:r>
      <w:r w:rsidRPr="002C456B">
        <w:rPr>
          <w:rFonts w:asciiTheme="minorHAnsi" w:hAnsiTheme="minorHAnsi"/>
          <w:color w:val="auto"/>
        </w:rPr>
        <w:t>(</w:t>
      </w:r>
      <w:r w:rsidRPr="002C456B">
        <w:rPr>
          <w:rFonts w:asciiTheme="minorHAnsi" w:hAnsiTheme="minorHAnsi"/>
          <w:noProof/>
          <w:color w:val="auto"/>
        </w:rPr>
        <w:drawing>
          <wp:inline distT="0" distB="0" distL="0" distR="0" wp14:anchorId="4EB59C54" wp14:editId="283B20A1">
            <wp:extent cx="95534" cy="95534"/>
            <wp:effectExtent l="0" t="0" r="0" b="0"/>
            <wp:docPr id="874812667"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w:t>
      </w:r>
      <w:bookmarkEnd w:id="1037"/>
      <w:bookmarkEnd w:id="1038"/>
    </w:p>
    <w:p w14:paraId="1D7F2C2B" w14:textId="77777777" w:rsidR="00F85436" w:rsidRPr="00541652" w:rsidRDefault="00F85436" w:rsidP="00F85436">
      <w:pPr>
        <w:pStyle w:val="Heading3"/>
        <w:tabs>
          <w:tab w:val="left" w:pos="8190"/>
        </w:tabs>
        <w:spacing w:line="240" w:lineRule="auto"/>
      </w:pPr>
      <w:r w:rsidRPr="00541652">
        <w:t>Words</w:t>
      </w:r>
    </w:p>
    <w:p w14:paraId="1507D69D" w14:textId="4B0FCAC0" w:rsidR="0087446A" w:rsidRDefault="0087446A" w:rsidP="0087446A">
      <w:pPr>
        <w:spacing w:after="120" w:line="240" w:lineRule="auto"/>
        <w:ind w:left="15" w:right="14"/>
      </w:pPr>
      <w:r>
        <w:t>We will continue to use the same parallel plates in this section, but now we will fill the space between the plates with an insulator. An insulator is a type of material, usually a solid, whose electrons are held tightly to the atoms they are orbiting. In a solid material we already know that the atoms themselves are held in position fairly tightly, so they don’t move around through the material. That means the atomic nuclei, which contain all the positive charges, are stuck in place. If the electrons are held tightly to the atoms, then they, too, are mostly stuck in place. But not completely…</w:t>
      </w:r>
    </w:p>
    <w:p w14:paraId="68C101BA" w14:textId="765AD8E4" w:rsidR="0087446A" w:rsidRDefault="0087446A" w:rsidP="0087446A">
      <w:pPr>
        <w:spacing w:after="120" w:line="240" w:lineRule="auto"/>
        <w:ind w:right="12"/>
      </w:pPr>
      <w:r>
        <w:rPr>
          <w:color w:val="0000FF"/>
        </w:rPr>
        <w:t xml:space="preserve">If an electric field is applied across an insulator, the positive nuclei feel a pull in the direction of the field and the negative electrons feel a pull opposite the direction of the field. </w:t>
      </w:r>
      <w:r>
        <w:t xml:space="preserve">Remember that nuclei are much more massive than electrons, so they are much more difficult to move. The effect of this is that the electron cloud shifts </w:t>
      </w:r>
      <w:r>
        <w:rPr>
          <w:i/>
        </w:rPr>
        <w:t xml:space="preserve">very slightly </w:t>
      </w:r>
      <w:r>
        <w:rPr>
          <w:color w:val="0000FF"/>
        </w:rPr>
        <w:t xml:space="preserve">in the direction opposite the electric field. </w:t>
      </w:r>
      <w:r>
        <w:t>This is called “polarization.”</w:t>
      </w:r>
    </w:p>
    <w:p w14:paraId="32CE3D7F" w14:textId="163FAA4D" w:rsidR="00F85436" w:rsidRPr="00541652" w:rsidRDefault="0087446A" w:rsidP="0087446A">
      <w:pPr>
        <w:tabs>
          <w:tab w:val="left" w:pos="8190"/>
        </w:tabs>
        <w:spacing w:after="120" w:line="240" w:lineRule="auto"/>
        <w:rPr>
          <w:color w:val="0000FF"/>
        </w:rPr>
      </w:pPr>
      <w:r>
        <w:t xml:space="preserve">Polarization causes a thin skin of excess negative charge </w:t>
      </w:r>
      <w:r>
        <w:rPr>
          <w:color w:val="0000FF"/>
        </w:rPr>
        <w:t xml:space="preserve">on the side where the electric field is pointing into the insulator. On the other side, where the electric field is pointing out of the insulator, </w:t>
      </w:r>
      <w:r>
        <w:t>there is a thin skin of excess positive charge.</w:t>
      </w:r>
    </w:p>
    <w:p w14:paraId="2D19FCBE" w14:textId="77777777" w:rsidR="00F85436" w:rsidRPr="00541652" w:rsidRDefault="00F85436" w:rsidP="00F85436">
      <w:pPr>
        <w:pStyle w:val="Heading3"/>
        <w:tabs>
          <w:tab w:val="left" w:pos="8190"/>
        </w:tabs>
        <w:spacing w:before="0" w:after="120" w:line="240" w:lineRule="auto"/>
        <w:rPr>
          <w:color w:val="0000FF"/>
        </w:rPr>
      </w:pPr>
      <w:r w:rsidRPr="00541652">
        <w:br w:type="column"/>
      </w:r>
      <w:r w:rsidRPr="00541652">
        <w:t>Graphics</w:t>
      </w:r>
    </w:p>
    <w:p w14:paraId="5901C310" w14:textId="3888268A" w:rsidR="00F85436" w:rsidRPr="00541652" w:rsidRDefault="00AA338B" w:rsidP="00F85436">
      <w:pPr>
        <w:keepNext/>
        <w:tabs>
          <w:tab w:val="left" w:pos="8190"/>
        </w:tabs>
        <w:spacing w:after="120" w:line="240" w:lineRule="auto"/>
        <w:ind w:right="14"/>
        <w:jc w:val="center"/>
      </w:pPr>
      <w:r w:rsidRPr="00AA338B">
        <w:rPr>
          <w:noProof/>
        </w:rPr>
        <w:drawing>
          <wp:inline distT="0" distB="0" distL="0" distR="0" wp14:anchorId="5A3B5F1D" wp14:editId="72EF3944">
            <wp:extent cx="2125830" cy="1872460"/>
            <wp:effectExtent l="0" t="0" r="8255" b="0"/>
            <wp:docPr id="1021757062" name="Picture 1" descr="A hand-drawn scientific illustration of a parallel-plate capacitor containing a dielectric material.&#10;&#10;Capacitor Structure: The device is shown in cross-section with two horizontal parallel plates, one at the top and one at the bottom, represented by thin rectangles.&#10;&#10;Dielectric Material: The space between the two plates is completely filled with a material labeled in gray as &quot;INSULATOR (DIELECTRIC).&quot; The material is depicted with several slanted gray dashes to indicate its solid presence.&#10;&#10;Equation: Hand-written at the bottom of the dielectric region is an equation related to the material's permittivity: epsilon = K * epsilon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757062" name="Picture 1" descr="A hand-drawn scientific illustration of a parallel-plate capacitor containing a dielectric material.&#10;&#10;Capacitor Structure: The device is shown in cross-section with two horizontal parallel plates, one at the top and one at the bottom, represented by thin rectangles.&#10;&#10;Dielectric Material: The space between the two plates is completely filled with a material labeled in gray as &quot;INSULATOR (DIELECTRIC).&quot; The material is depicted with several slanted gray dashes to indicate its solid presence.&#10;&#10;Equation: Hand-written at the bottom of the dielectric region is an equation related to the material's permittivity: epsilon = K * epsilon_0."/>
                    <pic:cNvPicPr/>
                  </pic:nvPicPr>
                  <pic:blipFill>
                    <a:blip r:embed="rId493" cstate="screen">
                      <a:extLst>
                        <a:ext uri="{28A0092B-C50C-407E-A947-70E740481C1C}">
                          <a14:useLocalDpi xmlns:a14="http://schemas.microsoft.com/office/drawing/2010/main"/>
                        </a:ext>
                      </a:extLst>
                    </a:blip>
                    <a:stretch>
                      <a:fillRect/>
                    </a:stretch>
                  </pic:blipFill>
                  <pic:spPr>
                    <a:xfrm>
                      <a:off x="0" y="0"/>
                      <a:ext cx="2131463" cy="1877421"/>
                    </a:xfrm>
                    <a:prstGeom prst="rect">
                      <a:avLst/>
                    </a:prstGeom>
                  </pic:spPr>
                </pic:pic>
              </a:graphicData>
            </a:graphic>
          </wp:inline>
        </w:drawing>
      </w:r>
    </w:p>
    <w:p w14:paraId="33A525F0" w14:textId="406A510F" w:rsidR="00F85436" w:rsidRDefault="00F85436" w:rsidP="00F85436">
      <w:pPr>
        <w:pStyle w:val="Caption"/>
        <w:tabs>
          <w:tab w:val="left" w:pos="8190"/>
        </w:tabs>
        <w:jc w:val="center"/>
        <w:rPr>
          <w:color w:val="auto"/>
          <w:vertAlign w:val="superscript"/>
        </w:rPr>
      </w:pPr>
      <w:r w:rsidRPr="002C6EE2">
        <w:rPr>
          <w:color w:val="auto"/>
        </w:rPr>
        <w:t xml:space="preserve">Figure </w:t>
      </w:r>
      <w:r w:rsidRPr="002C6EE2">
        <w:rPr>
          <w:color w:val="auto"/>
        </w:rPr>
        <w:fldChar w:fldCharType="begin"/>
      </w:r>
      <w:r w:rsidRPr="002C6EE2">
        <w:rPr>
          <w:color w:val="auto"/>
        </w:rPr>
        <w:instrText xml:space="preserve"> STYLEREF 1 \s </w:instrText>
      </w:r>
      <w:r w:rsidRPr="002C6EE2">
        <w:rPr>
          <w:color w:val="auto"/>
        </w:rPr>
        <w:fldChar w:fldCharType="separate"/>
      </w:r>
      <w:r w:rsidR="00F91D0D">
        <w:rPr>
          <w:noProof/>
          <w:color w:val="auto"/>
        </w:rPr>
        <w:t>15</w:t>
      </w:r>
      <w:r w:rsidRPr="002C6EE2">
        <w:rPr>
          <w:color w:val="auto"/>
        </w:rPr>
        <w:fldChar w:fldCharType="end"/>
      </w:r>
      <w:r w:rsidRPr="002C6EE2">
        <w:rPr>
          <w:color w:val="auto"/>
        </w:rPr>
        <w:t>.</w:t>
      </w:r>
      <w:r w:rsidRPr="002C6EE2">
        <w:rPr>
          <w:color w:val="auto"/>
        </w:rPr>
        <w:fldChar w:fldCharType="begin"/>
      </w:r>
      <w:r w:rsidRPr="002C6EE2">
        <w:rPr>
          <w:color w:val="auto"/>
        </w:rPr>
        <w:instrText xml:space="preserve"> SEQ Figure \* ARABIC \s 1 </w:instrText>
      </w:r>
      <w:r w:rsidRPr="002C6EE2">
        <w:rPr>
          <w:color w:val="auto"/>
        </w:rPr>
        <w:fldChar w:fldCharType="separate"/>
      </w:r>
      <w:r w:rsidR="00F91D0D">
        <w:rPr>
          <w:noProof/>
          <w:color w:val="auto"/>
        </w:rPr>
        <w:t>7</w:t>
      </w:r>
      <w:r w:rsidRPr="002C6EE2">
        <w:rPr>
          <w:color w:val="auto"/>
        </w:rPr>
        <w:fldChar w:fldCharType="end"/>
      </w:r>
      <w:r w:rsidRPr="002C6EE2">
        <w:rPr>
          <w:color w:val="auto"/>
        </w:rPr>
        <w:t xml:space="preserve">: </w:t>
      </w:r>
      <w:r w:rsidR="002C6EE2" w:rsidRPr="002C6EE2">
        <w:rPr>
          <w:color w:val="auto"/>
        </w:rPr>
        <w:t>This is the same set of plates we have already been using, but this time the space between is filled with an insulator</w:t>
      </w:r>
      <w:r w:rsidRPr="002C6EE2">
        <w:rPr>
          <w:color w:val="auto"/>
        </w:rPr>
        <w:t>.</w:t>
      </w:r>
      <w:r w:rsidRPr="002C6EE2">
        <w:rPr>
          <w:color w:val="auto"/>
          <w:vertAlign w:val="superscript"/>
        </w:rPr>
        <w:fldChar w:fldCharType="begin"/>
      </w:r>
      <w:r w:rsidRPr="002C6EE2">
        <w:rPr>
          <w:color w:val="auto"/>
          <w:vertAlign w:val="superscript"/>
        </w:rPr>
        <w:instrText xml:space="preserve"> NOTEREF _Ref218898700 \h  \* MERGEFORMAT </w:instrText>
      </w:r>
      <w:r w:rsidRPr="002C6EE2">
        <w:rPr>
          <w:color w:val="auto"/>
          <w:vertAlign w:val="superscript"/>
        </w:rPr>
      </w:r>
      <w:r w:rsidRPr="002C6EE2">
        <w:rPr>
          <w:color w:val="auto"/>
          <w:vertAlign w:val="superscript"/>
        </w:rPr>
        <w:fldChar w:fldCharType="separate"/>
      </w:r>
      <w:r w:rsidR="00F91D0D">
        <w:rPr>
          <w:color w:val="auto"/>
          <w:vertAlign w:val="superscript"/>
        </w:rPr>
        <w:t>1</w:t>
      </w:r>
      <w:r w:rsidRPr="002C6EE2">
        <w:rPr>
          <w:color w:val="auto"/>
          <w:vertAlign w:val="superscript"/>
        </w:rPr>
        <w:fldChar w:fldCharType="end"/>
      </w:r>
    </w:p>
    <w:p w14:paraId="18D4C0E2" w14:textId="42AADC51" w:rsidR="002C6EE2" w:rsidRDefault="004A17F1" w:rsidP="002F2132">
      <w:pPr>
        <w:jc w:val="center"/>
      </w:pPr>
      <w:r w:rsidRPr="004A17F1">
        <w:rPr>
          <w:noProof/>
        </w:rPr>
        <w:drawing>
          <wp:inline distT="0" distB="0" distL="0" distR="0" wp14:anchorId="2FD2F7F4" wp14:editId="5837E23E">
            <wp:extent cx="2284730" cy="1973678"/>
            <wp:effectExtent l="0" t="0" r="1270" b="7620"/>
            <wp:docPr id="1269490627" name="Picture 1" descr="A scientific illustration showing a cross-section of a parallel-plate capacitor filled with a dielectric material.&#10;&#10;Capacitor Plates: Two long, thin horizontal rectangles represent the capacitor plates. The plates are uncharged.&#10;&#10;Dielectric Atoms: The space between the plates is filled with four rows of gray circular atoms, each containing a black plus sign (+) that is centered in the 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90627" name="Picture 1" descr="A scientific illustration showing a cross-section of a parallel-plate capacitor filled with a dielectric material.&#10;&#10;Capacitor Plates: Two long, thin horizontal rectangles represent the capacitor plates. The plates are uncharged.&#10;&#10;Dielectric Atoms: The space between the plates is filled with four rows of gray circular atoms, each containing a black plus sign (+) that is centered in the atom."/>
                    <pic:cNvPicPr/>
                  </pic:nvPicPr>
                  <pic:blipFill>
                    <a:blip r:embed="rId494" cstate="screen">
                      <a:extLst>
                        <a:ext uri="{28A0092B-C50C-407E-A947-70E740481C1C}">
                          <a14:useLocalDpi xmlns:a14="http://schemas.microsoft.com/office/drawing/2010/main"/>
                        </a:ext>
                      </a:extLst>
                    </a:blip>
                    <a:stretch>
                      <a:fillRect/>
                    </a:stretch>
                  </pic:blipFill>
                  <pic:spPr>
                    <a:xfrm>
                      <a:off x="0" y="0"/>
                      <a:ext cx="2297930" cy="1985081"/>
                    </a:xfrm>
                    <a:prstGeom prst="rect">
                      <a:avLst/>
                    </a:prstGeom>
                  </pic:spPr>
                </pic:pic>
              </a:graphicData>
            </a:graphic>
          </wp:inline>
        </w:drawing>
      </w:r>
    </w:p>
    <w:p w14:paraId="35BA684D" w14:textId="0241BB36" w:rsidR="002C6EE2" w:rsidRPr="002C6EE2" w:rsidRDefault="002C6EE2" w:rsidP="002C6EE2">
      <w:pPr>
        <w:pStyle w:val="Caption"/>
        <w:tabs>
          <w:tab w:val="left" w:pos="8190"/>
        </w:tabs>
        <w:jc w:val="center"/>
        <w:rPr>
          <w:color w:val="auto"/>
          <w:vertAlign w:val="superscript"/>
        </w:rPr>
      </w:pPr>
      <w:bookmarkStart w:id="1039" w:name="_Ref221370168"/>
      <w:r w:rsidRPr="002C6EE2">
        <w:rPr>
          <w:color w:val="auto"/>
        </w:rPr>
        <w:t xml:space="preserve">Figure </w:t>
      </w:r>
      <w:r w:rsidRPr="002C6EE2">
        <w:rPr>
          <w:color w:val="auto"/>
        </w:rPr>
        <w:fldChar w:fldCharType="begin"/>
      </w:r>
      <w:r w:rsidRPr="002C6EE2">
        <w:rPr>
          <w:color w:val="auto"/>
        </w:rPr>
        <w:instrText xml:space="preserve"> STYLEREF 1 \s </w:instrText>
      </w:r>
      <w:r w:rsidRPr="002C6EE2">
        <w:rPr>
          <w:color w:val="auto"/>
        </w:rPr>
        <w:fldChar w:fldCharType="separate"/>
      </w:r>
      <w:r w:rsidR="00F91D0D">
        <w:rPr>
          <w:noProof/>
          <w:color w:val="auto"/>
        </w:rPr>
        <w:t>15</w:t>
      </w:r>
      <w:r w:rsidRPr="002C6EE2">
        <w:rPr>
          <w:color w:val="auto"/>
        </w:rPr>
        <w:fldChar w:fldCharType="end"/>
      </w:r>
      <w:r w:rsidRPr="002C6EE2">
        <w:rPr>
          <w:color w:val="auto"/>
        </w:rPr>
        <w:t>.</w:t>
      </w:r>
      <w:r w:rsidRPr="002C6EE2">
        <w:rPr>
          <w:color w:val="auto"/>
        </w:rPr>
        <w:fldChar w:fldCharType="begin"/>
      </w:r>
      <w:r w:rsidRPr="002C6EE2">
        <w:rPr>
          <w:color w:val="auto"/>
        </w:rPr>
        <w:instrText xml:space="preserve"> SEQ Figure \* ARABIC \s 1 </w:instrText>
      </w:r>
      <w:r w:rsidRPr="002C6EE2">
        <w:rPr>
          <w:color w:val="auto"/>
        </w:rPr>
        <w:fldChar w:fldCharType="separate"/>
      </w:r>
      <w:r w:rsidR="00F91D0D">
        <w:rPr>
          <w:noProof/>
          <w:color w:val="auto"/>
        </w:rPr>
        <w:t>8</w:t>
      </w:r>
      <w:r w:rsidRPr="002C6EE2">
        <w:rPr>
          <w:color w:val="auto"/>
        </w:rPr>
        <w:fldChar w:fldCharType="end"/>
      </w:r>
      <w:bookmarkEnd w:id="1039"/>
      <w:r w:rsidRPr="002C6EE2">
        <w:rPr>
          <w:color w:val="auto"/>
        </w:rPr>
        <w:t xml:space="preserve">: </w:t>
      </w:r>
      <w:r w:rsidR="0095146B">
        <w:t xml:space="preserve">A sketch showing the atoms (large gray electron clouds around small nuclei) of the insulator, at a grossly enlarged scale, </w:t>
      </w:r>
      <w:r w:rsidR="0095146B">
        <w:rPr>
          <w:color w:val="8B0000"/>
        </w:rPr>
        <w:t>when there is zero voltage across the plates</w:t>
      </w:r>
      <w:r w:rsidRPr="002C6EE2">
        <w:rPr>
          <w:color w:val="auto"/>
        </w:rPr>
        <w:t>.</w:t>
      </w:r>
      <w:r w:rsidRPr="002C6EE2">
        <w:rPr>
          <w:color w:val="auto"/>
          <w:vertAlign w:val="superscript"/>
        </w:rPr>
        <w:fldChar w:fldCharType="begin"/>
      </w:r>
      <w:r w:rsidRPr="002C6EE2">
        <w:rPr>
          <w:color w:val="auto"/>
          <w:vertAlign w:val="superscript"/>
        </w:rPr>
        <w:instrText xml:space="preserve"> NOTEREF _Ref218898700 \h  \* MERGEFORMAT </w:instrText>
      </w:r>
      <w:r w:rsidRPr="002C6EE2">
        <w:rPr>
          <w:color w:val="auto"/>
          <w:vertAlign w:val="superscript"/>
        </w:rPr>
      </w:r>
      <w:r w:rsidRPr="002C6EE2">
        <w:rPr>
          <w:color w:val="auto"/>
          <w:vertAlign w:val="superscript"/>
        </w:rPr>
        <w:fldChar w:fldCharType="separate"/>
      </w:r>
      <w:r w:rsidR="00F91D0D">
        <w:rPr>
          <w:color w:val="auto"/>
          <w:vertAlign w:val="superscript"/>
        </w:rPr>
        <w:t>1</w:t>
      </w:r>
      <w:r w:rsidRPr="002C6EE2">
        <w:rPr>
          <w:color w:val="auto"/>
          <w:vertAlign w:val="superscript"/>
        </w:rPr>
        <w:fldChar w:fldCharType="end"/>
      </w:r>
    </w:p>
    <w:p w14:paraId="61AD3BF5" w14:textId="77777777" w:rsidR="00F85436" w:rsidRPr="00541652" w:rsidRDefault="00F85436" w:rsidP="00F85436">
      <w:pPr>
        <w:pStyle w:val="Heading3"/>
        <w:tabs>
          <w:tab w:val="left" w:pos="8190"/>
        </w:tabs>
        <w:spacing w:before="0" w:after="120" w:line="240" w:lineRule="auto"/>
        <w:rPr>
          <w:color w:val="0000FF"/>
        </w:rPr>
      </w:pPr>
      <w:r w:rsidRPr="00541652">
        <w:rPr>
          <w:color w:val="0000FF"/>
        </w:rPr>
        <w:br w:type="column"/>
      </w:r>
      <w:r w:rsidRPr="00541652">
        <w:t>Numbers</w:t>
      </w:r>
    </w:p>
    <w:p w14:paraId="4DE202B1" w14:textId="57DEDBFA" w:rsidR="00F85436" w:rsidRPr="00BA5E9B" w:rsidRDefault="00F85436" w:rsidP="00F85436">
      <w:pPr>
        <w:spacing w:after="120" w:line="240" w:lineRule="auto"/>
        <w:ind w:right="12"/>
      </w:pPr>
      <w:r w:rsidRPr="00804FEB">
        <w:rPr>
          <w:b/>
          <w:bCs/>
        </w:rPr>
        <w:t>Assumptions:</w:t>
      </w:r>
      <w:r w:rsidRPr="00804FEB">
        <w:t xml:space="preserve"> </w:t>
      </w:r>
      <w:r w:rsidR="008142BC" w:rsidRPr="008142BC">
        <w:rPr>
          <w:color w:val="0000FF"/>
          <w:szCs w:val="20"/>
        </w:rPr>
        <w:t>uniform electric field between the plates</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F85436" w14:paraId="67D3E299"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28E0E39" w14:textId="77777777" w:rsidR="00F85436" w:rsidRPr="00804FEB" w:rsidRDefault="00F85436"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EC49D50" w14:textId="77777777" w:rsidR="00F85436" w:rsidRPr="00804FEB" w:rsidRDefault="00F85436"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F26C41" w14:paraId="3A5D5A6A"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6A8EDEF" w14:textId="49E66FDC" w:rsidR="00F26C41" w:rsidRPr="00454E86" w:rsidRDefault="00F26C41" w:rsidP="00F26C41">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A</m:t>
                </m:r>
                <m:r>
                  <m:rPr>
                    <m:sty m:val="p"/>
                  </m:rPr>
                  <w:rPr>
                    <w:rFonts w:ascii="Cambria Math" w:hAnsi="Cambria Math"/>
                    <w:sz w:val="20"/>
                    <w:szCs w:val="20"/>
                  </w:rPr>
                  <m:t>=</m:t>
                </m:r>
                <m:r>
                  <w:rPr>
                    <w:rFonts w:ascii="Cambria Math" w:hAnsi="Cambria Math"/>
                    <w:sz w:val="20"/>
                    <w:szCs w:val="20"/>
                  </w:rPr>
                  <m:t>0.09 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oMath>
            </m:oMathPara>
          </w:p>
        </w:tc>
        <w:tc>
          <w:tcPr>
            <w:tcW w:w="0" w:type="auto"/>
            <w:tcBorders>
              <w:bottom w:val="none" w:sz="0" w:space="0" w:color="auto"/>
            </w:tcBorders>
          </w:tcPr>
          <w:p w14:paraId="59BCC84F" w14:textId="3DC9691E" w:rsidR="00F26C41" w:rsidRPr="00234388" w:rsidRDefault="00F26C41" w:rsidP="00F26C41">
            <w:pPr>
              <w:pStyle w:val="Compact"/>
              <w:rPr>
                <w:rFonts w:eastAsiaTheme="minorHAnsi"/>
                <w:color w:val="0000FF"/>
                <w:kern w:val="2"/>
                <w:sz w:val="20"/>
                <w:szCs w:val="20"/>
                <w:lang w:eastAsia="en-US"/>
                <w14:ligatures w14:val="standardContextual"/>
              </w:rPr>
            </w:pPr>
            <m:oMathPara>
              <m:oMathParaPr>
                <m:jc m:val="left"/>
              </m:oMathParaPr>
              <m:oMath>
                <m:r>
                  <w:rPr>
                    <w:rFonts w:ascii="Cambria Math" w:hAnsi="Cambria Math"/>
                    <w:sz w:val="20"/>
                    <w:szCs w:val="20"/>
                  </w:rPr>
                  <m:t>C</m:t>
                </m:r>
              </m:oMath>
            </m:oMathPara>
          </w:p>
        </w:tc>
      </w:tr>
      <w:tr w:rsidR="00F26C41" w14:paraId="2B5D9B5E"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A625493" w14:textId="0F039AC9" w:rsidR="00F26C41" w:rsidRPr="00234388" w:rsidRDefault="00F26C41" w:rsidP="00F26C41">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d</m:t>
                </m:r>
                <m:r>
                  <m:rPr>
                    <m:sty m:val="p"/>
                  </m:rPr>
                  <w:rPr>
                    <w:rFonts w:ascii="Cambria Math" w:hAnsi="Cambria Math"/>
                    <w:sz w:val="20"/>
                    <w:szCs w:val="20"/>
                  </w:rPr>
                  <m:t>=</m:t>
                </m:r>
                <m:r>
                  <w:rPr>
                    <w:rFonts w:ascii="Cambria Math" w:hAnsi="Cambria Math"/>
                    <w:sz w:val="20"/>
                    <w:szCs w:val="20"/>
                  </w:rPr>
                  <m:t>0.002 </m:t>
                </m:r>
                <m:r>
                  <m:rPr>
                    <m:scr m:val="sans-serif"/>
                    <m:sty m:val="p"/>
                  </m:rPr>
                  <w:rPr>
                    <w:rFonts w:ascii="Cambria Math" w:hAnsi="Cambria Math"/>
                    <w:sz w:val="20"/>
                    <w:szCs w:val="20"/>
                  </w:rPr>
                  <m:t>m</m:t>
                </m:r>
              </m:oMath>
            </m:oMathPara>
          </w:p>
        </w:tc>
        <w:tc>
          <w:tcPr>
            <w:tcW w:w="0" w:type="auto"/>
            <w:tcBorders>
              <w:bottom w:val="none" w:sz="0" w:space="0" w:color="auto"/>
            </w:tcBorders>
          </w:tcPr>
          <w:p w14:paraId="19534A7F" w14:textId="2E5182F2" w:rsidR="00F26C41" w:rsidRPr="00234388" w:rsidRDefault="00F26C41" w:rsidP="00F26C41">
            <w:pPr>
              <w:pStyle w:val="Compact"/>
              <w:rPr>
                <w:rFonts w:ascii="Aptos" w:eastAsia="Aptos" w:hAnsi="Aptos" w:cs="Times New Roman"/>
                <w:color w:val="0000FF"/>
                <w:sz w:val="20"/>
                <w:szCs w:val="20"/>
              </w:rPr>
            </w:pPr>
            <m:oMathPara>
              <m:oMathParaPr>
                <m:jc m:val="left"/>
              </m:oMathParaPr>
              <m:oMath>
                <m:r>
                  <w:rPr>
                    <w:rFonts w:ascii="Cambria Math" w:hAnsi="Cambria Math"/>
                    <w:sz w:val="20"/>
                    <w:szCs w:val="20"/>
                  </w:rPr>
                  <m:t>q</m:t>
                </m:r>
              </m:oMath>
            </m:oMathPara>
          </w:p>
        </w:tc>
      </w:tr>
      <w:tr w:rsidR="00F26C41" w14:paraId="33999196"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411E2596" w14:textId="4F149B1D" w:rsidR="00F26C41" w:rsidRPr="00454E86" w:rsidRDefault="00F26C41" w:rsidP="00F26C41">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κ</m:t>
                </m:r>
                <m:r>
                  <m:rPr>
                    <m:sty m:val="p"/>
                  </m:rPr>
                  <w:rPr>
                    <w:rFonts w:ascii="Cambria Math" w:hAnsi="Cambria Math"/>
                    <w:sz w:val="20"/>
                    <w:szCs w:val="20"/>
                  </w:rPr>
                  <m:t>=</m:t>
                </m:r>
                <m:r>
                  <w:rPr>
                    <w:rFonts w:ascii="Cambria Math" w:hAnsi="Cambria Math"/>
                    <w:sz w:val="20"/>
                    <w:szCs w:val="20"/>
                  </w:rPr>
                  <m:t>2.3</m:t>
                </m:r>
              </m:oMath>
            </m:oMathPara>
          </w:p>
        </w:tc>
        <w:tc>
          <w:tcPr>
            <w:tcW w:w="0" w:type="auto"/>
            <w:tcBorders>
              <w:bottom w:val="none" w:sz="0" w:space="0" w:color="auto"/>
            </w:tcBorders>
          </w:tcPr>
          <w:p w14:paraId="3C94CD6D" w14:textId="6FF016B8" w:rsidR="00F26C41" w:rsidRPr="00F26C41" w:rsidRDefault="00000000" w:rsidP="00F26C41">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e</m:t>
                    </m:r>
                  </m:sub>
                </m:sSub>
              </m:oMath>
            </m:oMathPara>
          </w:p>
        </w:tc>
      </w:tr>
      <w:tr w:rsidR="00F26C41" w14:paraId="0A2977F3"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572E9CE" w14:textId="68A4759F" w:rsidR="00F26C41" w:rsidRPr="00F26C41" w:rsidRDefault="00F26C41" w:rsidP="00F26C41">
            <w:pPr>
              <w:pStyle w:val="Compact"/>
              <w:rPr>
                <w:rFonts w:ascii="Aptos" w:eastAsia="Aptos" w:hAnsi="Aptos" w:cs="Times New Roman"/>
                <w:sz w:val="20"/>
                <w:szCs w:val="20"/>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r>
                  <m:rPr>
                    <m:sty m:val="p"/>
                  </m:rPr>
                  <w:rPr>
                    <w:rFonts w:ascii="Cambria Math" w:hAnsi="Cambria Math"/>
                    <w:color w:val="8B0000"/>
                    <w:sz w:val="20"/>
                    <w:szCs w:val="20"/>
                  </w:rPr>
                  <m:t>=</m:t>
                </m:r>
                <m:r>
                  <w:rPr>
                    <w:rFonts w:ascii="Cambria Math" w:hAnsi="Cambria Math"/>
                    <w:color w:val="8B0000"/>
                    <w:sz w:val="20"/>
                    <w:szCs w:val="20"/>
                  </w:rPr>
                  <m:t>0.6 </m:t>
                </m:r>
                <m:r>
                  <m:rPr>
                    <m:scr m:val="sans-serif"/>
                    <m:sty m:val="p"/>
                  </m:rPr>
                  <w:rPr>
                    <w:rFonts w:ascii="Cambria Math" w:hAnsi="Cambria Math"/>
                    <w:color w:val="8B0000"/>
                    <w:sz w:val="20"/>
                    <w:szCs w:val="20"/>
                  </w:rPr>
                  <m:t>V</m:t>
                </m:r>
              </m:oMath>
            </m:oMathPara>
          </w:p>
        </w:tc>
        <w:tc>
          <w:tcPr>
            <w:tcW w:w="0" w:type="auto"/>
            <w:tcBorders>
              <w:bottom w:val="none" w:sz="0" w:space="0" w:color="auto"/>
            </w:tcBorders>
          </w:tcPr>
          <w:p w14:paraId="44805429" w14:textId="496BC72F" w:rsidR="00F26C41" w:rsidRPr="00F26C41" w:rsidRDefault="00000000" w:rsidP="00F26C41">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c</m:t>
                    </m:r>
                  </m:sub>
                </m:sSub>
              </m:oMath>
            </m:oMathPara>
          </w:p>
        </w:tc>
      </w:tr>
    </w:tbl>
    <w:p w14:paraId="00EE85AA" w14:textId="5968CE2E" w:rsidR="00D274BB" w:rsidRPr="00BC57AD" w:rsidRDefault="00D274BB" w:rsidP="00D274BB">
      <w:pPr>
        <w:pStyle w:val="BodyText"/>
        <w:spacing w:after="120"/>
        <w:rPr>
          <w:sz w:val="20"/>
          <w:szCs w:val="20"/>
        </w:rPr>
      </w:pPr>
      <w:r w:rsidRPr="00BC57AD">
        <w:rPr>
          <w:sz w:val="20"/>
          <w:szCs w:val="20"/>
        </w:rPr>
        <w:t xml:space="preserve">We already have almost all the necessary tools to find all the unknowns. There is just one piece that we are missing: Relative permittivity </w:t>
      </w:r>
      <m:oMath>
        <m:r>
          <w:rPr>
            <w:rFonts w:ascii="Cambria Math" w:hAnsi="Cambria Math"/>
            <w:sz w:val="20"/>
            <w:szCs w:val="20"/>
          </w:rPr>
          <m:t>κ</m:t>
        </m:r>
      </m:oMath>
      <w:r w:rsidRPr="00BC57AD">
        <w:rPr>
          <w:sz w:val="20"/>
          <w:szCs w:val="20"/>
        </w:rPr>
        <w:t>, which relates a material’s permittivity to the permittivity of free space:</w:t>
      </w:r>
    </w:p>
    <w:p w14:paraId="25E3229F" w14:textId="77777777" w:rsidR="00D274BB" w:rsidRPr="00A748F9" w:rsidRDefault="00000000" w:rsidP="00D274BB">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ϵ</m:t>
              </m:r>
              <m:r>
                <m:rPr>
                  <m:sty m:val="p"/>
                </m:rPr>
                <w:rPr>
                  <w:rFonts w:ascii="Cambria Math" w:hAnsi="Cambria Math"/>
                  <w:szCs w:val="20"/>
                </w:rPr>
                <m:t>=</m:t>
              </m:r>
              <m:r>
                <w:rPr>
                  <w:rFonts w:ascii="Cambria Math" w:hAnsi="Cambria Math"/>
                  <w:szCs w:val="20"/>
                </w:rPr>
                <m:t>κ</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ϵ</m:t>
                  </m:r>
                </m:e>
                <m:sub>
                  <m:r>
                    <w:rPr>
                      <w:rFonts w:ascii="Cambria Math" w:hAnsi="Cambria Math"/>
                      <w:szCs w:val="20"/>
                    </w:rPr>
                    <m:t>0</m:t>
                  </m:r>
                </m:sub>
              </m:sSub>
            </m:e>
          </m:borderBox>
        </m:oMath>
      </m:oMathPara>
    </w:p>
    <w:p w14:paraId="15B3EBCE" w14:textId="7027FD12" w:rsidR="00D274BB" w:rsidRPr="00303610" w:rsidRDefault="00D274BB" w:rsidP="00D274BB">
      <w:pPr>
        <w:spacing w:after="120" w:line="240" w:lineRule="auto"/>
        <w:ind w:left="-5" w:right="14"/>
        <w:jc w:val="right"/>
        <w:rPr>
          <w:szCs w:val="20"/>
        </w:rPr>
      </w:pPr>
      <w:bookmarkStart w:id="1040" w:name="_Ref221374056"/>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15</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7</w:t>
      </w:r>
      <w:r w:rsidRPr="00CA2B5B">
        <w:rPr>
          <w:szCs w:val="20"/>
        </w:rPr>
        <w:fldChar w:fldCharType="end"/>
      </w:r>
      <w:r w:rsidRPr="00CA2B5B">
        <w:rPr>
          <w:szCs w:val="20"/>
        </w:rPr>
        <w:t xml:space="preserve"> )</w:t>
      </w:r>
      <w:bookmarkEnd w:id="1040"/>
    </w:p>
    <w:p w14:paraId="2E95B271" w14:textId="326A0099" w:rsidR="00D274BB" w:rsidRPr="00BC57AD" w:rsidRDefault="00D274BB" w:rsidP="00D274BB">
      <w:pPr>
        <w:pStyle w:val="BodyText"/>
        <w:spacing w:before="0" w:after="120"/>
        <w:rPr>
          <w:sz w:val="20"/>
          <w:szCs w:val="20"/>
        </w:rPr>
      </w:pPr>
      <m:oMath>
        <m:r>
          <w:rPr>
            <w:rFonts w:ascii="Cambria Math" w:hAnsi="Cambria Math"/>
            <w:sz w:val="20"/>
            <w:szCs w:val="20"/>
          </w:rPr>
          <m:t>κ</m:t>
        </m:r>
      </m:oMath>
      <w:r w:rsidRPr="00BC57AD">
        <w:rPr>
          <w:sz w:val="20"/>
          <w:szCs w:val="20"/>
        </w:rPr>
        <w:t xml:space="preserve"> is a dimensionless constant.</w:t>
      </w:r>
    </w:p>
    <w:p w14:paraId="3FEB59F0" w14:textId="7D4A51C1" w:rsidR="00D274BB" w:rsidRPr="00BC57AD" w:rsidRDefault="00D274BB" w:rsidP="00D274BB">
      <w:pPr>
        <w:pStyle w:val="BodyText"/>
        <w:spacing w:before="0" w:after="120"/>
        <w:rPr>
          <w:sz w:val="20"/>
          <w:szCs w:val="20"/>
        </w:rPr>
      </w:pPr>
      <w:r w:rsidRPr="00BC57AD">
        <w:rPr>
          <w:sz w:val="20"/>
          <w:szCs w:val="20"/>
        </w:rPr>
        <w:t xml:space="preserve">Many of our mathematical models are written in terms of </w:t>
      </w:r>
      <m:oMath>
        <m:r>
          <w:rPr>
            <w:rFonts w:ascii="Cambria Math" w:hAnsi="Cambria Math"/>
            <w:sz w:val="20"/>
            <w:szCs w:val="20"/>
          </w:rPr>
          <m:t>ϵ</m:t>
        </m:r>
      </m:oMath>
      <w:r w:rsidRPr="00BC57AD">
        <w:rPr>
          <w:sz w:val="20"/>
          <w:szCs w:val="20"/>
        </w:rPr>
        <w:t xml:space="preserve">, and we used them already in free space where </w:t>
      </w:r>
      <m:oMath>
        <m:r>
          <w:rPr>
            <w:rFonts w:ascii="Cambria Math" w:hAnsi="Cambria Math"/>
            <w:sz w:val="20"/>
            <w:szCs w:val="20"/>
          </w:rPr>
          <m:t>κ</m:t>
        </m:r>
      </m:oMath>
      <w:r w:rsidRPr="00BC57AD">
        <w:rPr>
          <w:sz w:val="20"/>
          <w:szCs w:val="20"/>
        </w:rPr>
        <w:t xml:space="preserve"> is 1. Now we </w:t>
      </w:r>
      <w:r>
        <w:rPr>
          <w:sz w:val="20"/>
          <w:szCs w:val="20"/>
        </w:rPr>
        <w:t>need to</w:t>
      </w:r>
      <w:r w:rsidRPr="00BC57AD">
        <w:rPr>
          <w:sz w:val="20"/>
          <w:szCs w:val="20"/>
        </w:rPr>
        <w:t xml:space="preserve"> re-do our calculations with the new value for </w:t>
      </w:r>
      <m:oMath>
        <m:r>
          <w:rPr>
            <w:rFonts w:ascii="Cambria Math" w:hAnsi="Cambria Math"/>
            <w:sz w:val="20"/>
            <w:szCs w:val="20"/>
          </w:rPr>
          <m:t>κ</m:t>
        </m:r>
      </m:oMath>
      <w:r w:rsidRPr="00BC57AD">
        <w:rPr>
          <w:sz w:val="20"/>
          <w:szCs w:val="20"/>
        </w:rPr>
        <w:t xml:space="preserve">. Starting with </w:t>
      </w:r>
      <w:r>
        <w:rPr>
          <w:sz w:val="20"/>
          <w:szCs w:val="20"/>
        </w:rPr>
        <w:t>the capacitance</w:t>
      </w:r>
      <w:r w:rsidRPr="00BC57AD">
        <w:rPr>
          <w:sz w:val="20"/>
          <w:szCs w:val="20"/>
        </w:rPr>
        <w:t xml:space="preserve"> for a parallel-plate capacitor:</w:t>
      </w:r>
    </w:p>
    <w:p w14:paraId="467F7D45" w14:textId="42E63191" w:rsidR="00F85436" w:rsidRPr="00541652" w:rsidRDefault="00000000" w:rsidP="00D274BB">
      <w:pPr>
        <w:tabs>
          <w:tab w:val="left" w:pos="8190"/>
        </w:tabs>
        <w:spacing w:after="120" w:line="240" w:lineRule="auto"/>
        <w:ind w:left="15" w:right="14"/>
      </w:pPr>
      <m:oMathPara>
        <m:oMath>
          <m:eqArr>
            <m:eqArrPr>
              <m:ctrlPr>
                <w:rPr>
                  <w:rFonts w:ascii="Cambria Math" w:hAnsi="Cambria Math"/>
                  <w:szCs w:val="20"/>
                </w:rPr>
              </m:ctrlPr>
            </m:eqArrPr>
            <m:e>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pp</m:t>
                  </m:r>
                </m:sub>
              </m:sSub>
              <m:r>
                <w:rPr>
                  <w:rFonts w:ascii="Cambria Math" w:hAnsi="Cambria Math"/>
                  <w:szCs w:val="20"/>
                </w:rPr>
                <m:t>&amp;</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A</m:t>
                  </m:r>
                  <m:r>
                    <m:rPr>
                      <m:sty m:val="p"/>
                    </m:rPr>
                    <w:rPr>
                      <w:rFonts w:ascii="Cambria Math" w:hAnsi="Cambria Math"/>
                      <w:szCs w:val="20"/>
                    </w:rPr>
                    <m:t>⋅</m:t>
                  </m:r>
                  <m:r>
                    <w:rPr>
                      <w:rFonts w:ascii="Cambria Math" w:hAnsi="Cambria Math"/>
                      <w:szCs w:val="20"/>
                    </w:rPr>
                    <m:t>ϵ</m:t>
                  </m:r>
                </m:num>
                <m:den>
                  <m:r>
                    <w:rPr>
                      <w:rFonts w:ascii="Cambria Math" w:hAnsi="Cambria Math"/>
                      <w:szCs w:val="20"/>
                    </w:rPr>
                    <m:t>d</m:t>
                  </m:r>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A</m:t>
                  </m:r>
                  <m:r>
                    <m:rPr>
                      <m:sty m:val="p"/>
                    </m:rPr>
                    <w:rPr>
                      <w:rFonts w:ascii="Cambria Math" w:hAnsi="Cambria Math"/>
                      <w:szCs w:val="20"/>
                    </w:rPr>
                    <m:t>⋅</m:t>
                  </m:r>
                  <m:r>
                    <w:rPr>
                      <w:rFonts w:ascii="Cambria Math" w:hAnsi="Cambria Math"/>
                      <w:szCs w:val="20"/>
                    </w:rPr>
                    <m:t>κ</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ϵ</m:t>
                      </m:r>
                    </m:e>
                    <m:sub>
                      <m:r>
                        <w:rPr>
                          <w:rFonts w:ascii="Cambria Math" w:hAnsi="Cambria Math"/>
                          <w:szCs w:val="20"/>
                        </w:rPr>
                        <m:t>0</m:t>
                      </m:r>
                    </m:sub>
                  </m:sSub>
                </m:num>
                <m:den>
                  <m:r>
                    <w:rPr>
                      <w:rFonts w:ascii="Cambria Math" w:hAnsi="Cambria Math"/>
                      <w:szCs w:val="20"/>
                    </w:rPr>
                    <m:t>d</m:t>
                  </m:r>
                </m:den>
              </m:f>
            </m:e>
            <m:e>
              <m:r>
                <w:rPr>
                  <w:rFonts w:ascii="Cambria Math" w:hAnsi="Cambria Math"/>
                  <w:szCs w:val="20"/>
                </w:rPr>
                <m:t>&amp;</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0.09 </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r>
                    <m:rPr>
                      <m:sty m:val="p"/>
                    </m:rPr>
                    <w:rPr>
                      <w:rFonts w:ascii="Cambria Math" w:hAnsi="Cambria Math"/>
                      <w:szCs w:val="20"/>
                    </w:rPr>
                    <m:t>⋅</m:t>
                  </m:r>
                  <m:r>
                    <w:rPr>
                      <w:rFonts w:ascii="Cambria Math" w:hAnsi="Cambria Math"/>
                      <w:szCs w:val="20"/>
                    </w:rPr>
                    <m:t>2.3</m:t>
                  </m:r>
                  <m:r>
                    <m:rPr>
                      <m:sty m:val="p"/>
                    </m:rPr>
                    <w:rPr>
                      <w:rFonts w:ascii="Cambria Math" w:hAnsi="Cambria Math"/>
                      <w:szCs w:val="20"/>
                    </w:rPr>
                    <m:t>⋅</m:t>
                  </m:r>
                  <m:r>
                    <w:rPr>
                      <w:rFonts w:ascii="Cambria Math" w:hAnsi="Cambria Math"/>
                      <w:szCs w:val="20"/>
                    </w:rPr>
                    <m:t>8.85</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12</m:t>
                      </m:r>
                    </m:sup>
                  </m:sSup>
                  <m:r>
                    <w:rPr>
                      <w:rFonts w:ascii="Cambria Math" w:hAnsi="Cambria Math"/>
                      <w:szCs w:val="20"/>
                    </w:rPr>
                    <m:t> </m:t>
                  </m:r>
                  <m:r>
                    <m:rPr>
                      <m:scr m:val="sans-serif"/>
                      <m:sty m:val="p"/>
                    </m:rPr>
                    <w:rPr>
                      <w:rFonts w:ascii="Cambria Math" w:hAnsi="Cambria Math"/>
                      <w:szCs w:val="20"/>
                    </w:rPr>
                    <m:t>F/m</m:t>
                  </m:r>
                </m:num>
                <m:den>
                  <m:r>
                    <w:rPr>
                      <w:rFonts w:ascii="Cambria Math" w:hAnsi="Cambria Math"/>
                      <w:szCs w:val="20"/>
                    </w:rPr>
                    <m:t>0.002 </m:t>
                  </m:r>
                  <m:r>
                    <m:rPr>
                      <m:scr m:val="sans-serif"/>
                      <m:sty m:val="p"/>
                    </m:rPr>
                    <w:rPr>
                      <w:rFonts w:ascii="Cambria Math" w:hAnsi="Cambria Math"/>
                      <w:szCs w:val="20"/>
                    </w:rPr>
                    <m:t>m</m:t>
                  </m:r>
                </m:den>
              </m:f>
            </m:e>
            <m:e>
              <m:r>
                <w:rPr>
                  <w:rFonts w:ascii="Cambria Math" w:hAnsi="Cambria Math"/>
                  <w:szCs w:val="20"/>
                </w:rPr>
                <m:t>&amp;</m:t>
              </m:r>
              <m:r>
                <m:rPr>
                  <m:sty m:val="p"/>
                </m:rPr>
                <w:rPr>
                  <w:rFonts w:ascii="Cambria Math" w:hAnsi="Cambria Math"/>
                  <w:szCs w:val="20"/>
                </w:rPr>
                <m:t>=</m:t>
              </m:r>
              <m:r>
                <w:rPr>
                  <w:rFonts w:ascii="Cambria Math" w:hAnsi="Cambria Math"/>
                  <w:szCs w:val="20"/>
                </w:rPr>
                <m:t>916 </m:t>
              </m:r>
              <m:r>
                <m:rPr>
                  <m:scr m:val="sans-serif"/>
                  <m:sty m:val="p"/>
                </m:rPr>
                <w:rPr>
                  <w:rFonts w:ascii="Cambria Math" w:hAnsi="Cambria Math"/>
                  <w:szCs w:val="20"/>
                </w:rPr>
                <m:t>pF</m:t>
              </m:r>
            </m:e>
          </m:eqArr>
        </m:oMath>
      </m:oMathPara>
    </w:p>
    <w:p w14:paraId="23F59CAE" w14:textId="77777777" w:rsidR="00F85436" w:rsidRPr="00541652" w:rsidRDefault="00F85436" w:rsidP="00F85436">
      <w:pPr>
        <w:pStyle w:val="Heading3"/>
        <w:tabs>
          <w:tab w:val="left" w:pos="8190"/>
        </w:tabs>
      </w:pPr>
      <w:r w:rsidRPr="00541652">
        <w:br w:type="column"/>
      </w:r>
      <w:r w:rsidRPr="00541652">
        <w:lastRenderedPageBreak/>
        <w:t>Words</w:t>
      </w:r>
    </w:p>
    <w:p w14:paraId="1C88978D" w14:textId="6CB2FDBB" w:rsidR="00FE391E" w:rsidRDefault="00FE391E" w:rsidP="00FE391E">
      <w:pPr>
        <w:spacing w:after="120" w:line="240" w:lineRule="auto"/>
        <w:ind w:left="15" w:right="14"/>
      </w:pPr>
      <w:r>
        <w:t xml:space="preserve">When a capacitor is filled with an insulator, the thin skin of charge effectively cancels out some of the charge on the plate, so the capacitor can hold more charge per </w:t>
      </w:r>
      <w:r>
        <w:rPr>
          <w:color w:val="8B0000"/>
        </w:rPr>
        <w:t xml:space="preserve">volt </w:t>
      </w:r>
      <w:r>
        <w:t xml:space="preserve">applied. So, the capacitance increases. The amount of change depends on the “relative permittivity,” also called the “dielectric constant,” </w:t>
      </w:r>
      <w:r>
        <w:rPr>
          <w:rFonts w:ascii="Cambria" w:eastAsia="Cambria" w:hAnsi="Cambria" w:cs="Cambria"/>
          <w:i/>
        </w:rPr>
        <w:t>κ</w:t>
      </w:r>
      <w:r>
        <w:t xml:space="preserve">, of the material. The value of </w:t>
      </w:r>
      <w:r>
        <w:rPr>
          <w:rFonts w:ascii="Cambria" w:eastAsia="Cambria" w:hAnsi="Cambria" w:cs="Cambria"/>
          <w:i/>
        </w:rPr>
        <w:t xml:space="preserve">κ </w:t>
      </w:r>
      <w:r>
        <w:t>varies with the material. “Dielectric” is another word for “insulator,” especially in a situation where the dielectric constant is an important design feature.</w:t>
      </w:r>
    </w:p>
    <w:p w14:paraId="3F2ACFC5" w14:textId="77777777" w:rsidR="00FE391E" w:rsidRDefault="00FE391E" w:rsidP="00FE391E">
      <w:pPr>
        <w:spacing w:after="120" w:line="240" w:lineRule="auto"/>
        <w:ind w:left="15" w:right="14"/>
      </w:pPr>
      <w:r>
        <w:t xml:space="preserve">Let’s use polypropylene in our example, because this is a common polymer that is used in capacitors. Its relative permittivity is approximately 2.3. We will again make a parallel-plate capacitor with the same dimensions as before, but this time we will fill it with polypropylene. We can first find the capacitance, then charge it to </w:t>
      </w:r>
      <w:r>
        <w:rPr>
          <w:color w:val="8B0000"/>
        </w:rPr>
        <w:t xml:space="preserve">0.6 V </w:t>
      </w:r>
      <w:r>
        <w:t xml:space="preserve">and find out how much charge is on the plates, </w:t>
      </w:r>
      <w:r>
        <w:rPr>
          <w:color w:val="8B0000"/>
        </w:rPr>
        <w:t>the energy density inside the capacitor, and how much energy is stored in the capacitor.</w:t>
      </w:r>
    </w:p>
    <w:p w14:paraId="2088862C" w14:textId="0C308E78" w:rsidR="00F85436" w:rsidRPr="00541652" w:rsidRDefault="00FE391E" w:rsidP="00FE391E">
      <w:pPr>
        <w:tabs>
          <w:tab w:val="left" w:pos="8190"/>
        </w:tabs>
        <w:spacing w:after="120" w:line="240" w:lineRule="auto"/>
        <w:ind w:right="12"/>
      </w:pPr>
      <w:r>
        <w:t xml:space="preserve">All these quantities are found in the “Numbers” column. It is interesting to compare the values with the parallel-plate capacitor with only empty space between the plates. The capacitance went up by a factor of 2.3, directly related to the relative permittivity. Since the capacitor was </w:t>
      </w:r>
      <w:r>
        <w:rPr>
          <w:color w:val="8B0000"/>
        </w:rPr>
        <w:t xml:space="preserve">charged with the same voltage, </w:t>
      </w:r>
      <w:r>
        <w:t xml:space="preserve">that means the charge also went up by a factor of 2.3, and because of that, </w:t>
      </w:r>
      <w:r>
        <w:rPr>
          <w:color w:val="8B0000"/>
        </w:rPr>
        <w:t>the energy stored also went up by a factor of 2.3. And since 2.3 times as much energy is stored in the same volume, the energy density also went up by a factor of 2.3.</w:t>
      </w:r>
    </w:p>
    <w:p w14:paraId="308FF9FC" w14:textId="77777777" w:rsidR="00F85436" w:rsidRPr="00541652" w:rsidRDefault="00F85436" w:rsidP="00F85436">
      <w:pPr>
        <w:pStyle w:val="Heading3"/>
        <w:tabs>
          <w:tab w:val="left" w:pos="8190"/>
        </w:tabs>
      </w:pPr>
      <w:r w:rsidRPr="00541652">
        <w:br w:type="column"/>
      </w:r>
      <w:r w:rsidRPr="00541652">
        <w:t>Graphics</w:t>
      </w:r>
    </w:p>
    <w:p w14:paraId="1E7614A3" w14:textId="67D4085D" w:rsidR="00F85436" w:rsidRPr="00541652" w:rsidRDefault="00283500" w:rsidP="00F85436">
      <w:pPr>
        <w:keepNext/>
        <w:tabs>
          <w:tab w:val="left" w:pos="8190"/>
        </w:tabs>
        <w:spacing w:after="120" w:line="240" w:lineRule="auto"/>
        <w:ind w:left="-5" w:right="14"/>
        <w:jc w:val="center"/>
      </w:pPr>
      <w:r w:rsidRPr="00283500">
        <w:rPr>
          <w:noProof/>
        </w:rPr>
        <w:drawing>
          <wp:inline distT="0" distB="0" distL="0" distR="0" wp14:anchorId="4C51D07F" wp14:editId="76849AE9">
            <wp:extent cx="2621280" cy="2326640"/>
            <wp:effectExtent l="0" t="0" r="7620" b="0"/>
            <wp:docPr id="1012927282" name="Picture 1" descr="A scientific illustration showing a cross-section of a parallel-plate capacitor filled with a polarized dielectric material.&#10;&#10;Capacitor Plates: Two long, thin horizontal rectangles represent the capacitor plates. The top plate is positively charged, and the bottom plate is negatively charged.&#10;&#10;Dielectric Atoms: The space between the plates is filled with four rows of gray circular atoms, each containing a black plus sign (+).&#10;&#10;Polarization Effect: The positive nucleus of each atom is shifted downward toward the negative bottom plate. This illustrates the internal shift of charge, or polarization, that occurs when an insulating material is placed within an external electric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927282" name="Picture 1" descr="A scientific illustration showing a cross-section of a parallel-plate capacitor filled with a polarized dielectric material.&#10;&#10;Capacitor Plates: Two long, thin horizontal rectangles represent the capacitor plates. The top plate is positively charged, and the bottom plate is negatively charged.&#10;&#10;Dielectric Atoms: The space between the plates is filled with four rows of gray circular atoms, each containing a black plus sign (+).&#10;&#10;Polarization Effect: The positive nucleus of each atom is shifted downward toward the negative bottom plate. This illustrates the internal shift of charge, or polarization, that occurs when an insulating material is placed within an external electric field."/>
                    <pic:cNvPicPr/>
                  </pic:nvPicPr>
                  <pic:blipFill>
                    <a:blip r:embed="rId495" cstate="screen">
                      <a:extLst>
                        <a:ext uri="{28A0092B-C50C-407E-A947-70E740481C1C}">
                          <a14:useLocalDpi xmlns:a14="http://schemas.microsoft.com/office/drawing/2010/main"/>
                        </a:ext>
                      </a:extLst>
                    </a:blip>
                    <a:stretch>
                      <a:fillRect/>
                    </a:stretch>
                  </pic:blipFill>
                  <pic:spPr>
                    <a:xfrm>
                      <a:off x="0" y="0"/>
                      <a:ext cx="2621280" cy="2326640"/>
                    </a:xfrm>
                    <a:prstGeom prst="rect">
                      <a:avLst/>
                    </a:prstGeom>
                  </pic:spPr>
                </pic:pic>
              </a:graphicData>
            </a:graphic>
          </wp:inline>
        </w:drawing>
      </w:r>
    </w:p>
    <w:p w14:paraId="33026DC2" w14:textId="313CCAD0" w:rsidR="00F85436" w:rsidRPr="001910A9" w:rsidRDefault="00F85436" w:rsidP="00F85436">
      <w:pPr>
        <w:pStyle w:val="Caption"/>
        <w:tabs>
          <w:tab w:val="left" w:pos="8190"/>
        </w:tabs>
        <w:jc w:val="center"/>
        <w:rPr>
          <w:color w:val="auto"/>
        </w:rPr>
      </w:pPr>
      <w:bookmarkStart w:id="1041" w:name="_Ref221370220"/>
      <w:r w:rsidRPr="001910A9">
        <w:rPr>
          <w:color w:val="auto"/>
        </w:rPr>
        <w:t xml:space="preserve">Figure </w:t>
      </w:r>
      <w:r w:rsidRPr="001910A9">
        <w:rPr>
          <w:color w:val="auto"/>
        </w:rPr>
        <w:fldChar w:fldCharType="begin"/>
      </w:r>
      <w:r w:rsidRPr="001910A9">
        <w:rPr>
          <w:color w:val="auto"/>
        </w:rPr>
        <w:instrText xml:space="preserve"> STYLEREF 1 \s </w:instrText>
      </w:r>
      <w:r w:rsidRPr="001910A9">
        <w:rPr>
          <w:color w:val="auto"/>
        </w:rPr>
        <w:fldChar w:fldCharType="separate"/>
      </w:r>
      <w:r w:rsidR="00F91D0D">
        <w:rPr>
          <w:noProof/>
          <w:color w:val="auto"/>
        </w:rPr>
        <w:t>15</w:t>
      </w:r>
      <w:r w:rsidRPr="001910A9">
        <w:rPr>
          <w:color w:val="auto"/>
        </w:rPr>
        <w:fldChar w:fldCharType="end"/>
      </w:r>
      <w:r w:rsidRPr="001910A9">
        <w:rPr>
          <w:color w:val="auto"/>
        </w:rPr>
        <w:t>.</w:t>
      </w:r>
      <w:r w:rsidRPr="001910A9">
        <w:rPr>
          <w:color w:val="auto"/>
        </w:rPr>
        <w:fldChar w:fldCharType="begin"/>
      </w:r>
      <w:r w:rsidRPr="001910A9">
        <w:rPr>
          <w:color w:val="auto"/>
        </w:rPr>
        <w:instrText xml:space="preserve"> SEQ Figure \* ARABIC \s 1 </w:instrText>
      </w:r>
      <w:r w:rsidRPr="001910A9">
        <w:rPr>
          <w:color w:val="auto"/>
        </w:rPr>
        <w:fldChar w:fldCharType="separate"/>
      </w:r>
      <w:r w:rsidR="00F91D0D">
        <w:rPr>
          <w:noProof/>
          <w:color w:val="auto"/>
        </w:rPr>
        <w:t>9</w:t>
      </w:r>
      <w:r w:rsidRPr="001910A9">
        <w:rPr>
          <w:color w:val="auto"/>
        </w:rPr>
        <w:fldChar w:fldCharType="end"/>
      </w:r>
      <w:bookmarkEnd w:id="1041"/>
      <w:r w:rsidRPr="001910A9">
        <w:rPr>
          <w:color w:val="auto"/>
        </w:rPr>
        <w:t xml:space="preserve">: </w:t>
      </w:r>
      <w:r w:rsidR="001910A9" w:rsidRPr="001910A9">
        <w:rPr>
          <w:color w:val="8B0000"/>
        </w:rPr>
        <w:t xml:space="preserve">When a voltage is applied, </w:t>
      </w:r>
      <w:r w:rsidR="001910A9" w:rsidRPr="001910A9">
        <w:rPr>
          <w:color w:val="auto"/>
        </w:rPr>
        <w:t>the electrons in the insulator shift slightly toward the positive plate, effectively creating a skin of negative charge inside the top of the insulator and a skin of positive charge inside the bottom of the insulator</w:t>
      </w:r>
      <w:r w:rsidRPr="001910A9">
        <w:rPr>
          <w:color w:val="auto"/>
        </w:rPr>
        <w:t>.</w:t>
      </w:r>
      <w:r w:rsidRPr="001910A9">
        <w:rPr>
          <w:color w:val="auto"/>
          <w:vertAlign w:val="superscript"/>
        </w:rPr>
        <w:fldChar w:fldCharType="begin"/>
      </w:r>
      <w:r w:rsidRPr="001910A9">
        <w:rPr>
          <w:color w:val="auto"/>
          <w:vertAlign w:val="superscript"/>
        </w:rPr>
        <w:instrText xml:space="preserve"> NOTEREF _Ref218898700 \h  \* MERGEFORMAT </w:instrText>
      </w:r>
      <w:r w:rsidRPr="001910A9">
        <w:rPr>
          <w:color w:val="auto"/>
          <w:vertAlign w:val="superscript"/>
        </w:rPr>
      </w:r>
      <w:r w:rsidRPr="001910A9">
        <w:rPr>
          <w:color w:val="auto"/>
          <w:vertAlign w:val="superscript"/>
        </w:rPr>
        <w:fldChar w:fldCharType="separate"/>
      </w:r>
      <w:r w:rsidR="00F91D0D">
        <w:rPr>
          <w:color w:val="auto"/>
          <w:vertAlign w:val="superscript"/>
        </w:rPr>
        <w:t>1</w:t>
      </w:r>
      <w:r w:rsidRPr="001910A9">
        <w:rPr>
          <w:color w:val="auto"/>
          <w:vertAlign w:val="superscript"/>
        </w:rPr>
        <w:fldChar w:fldCharType="end"/>
      </w:r>
    </w:p>
    <w:p w14:paraId="7F397C52" w14:textId="77777777" w:rsidR="00F85436" w:rsidRPr="00541652" w:rsidRDefault="00F85436" w:rsidP="00F85436">
      <w:pPr>
        <w:pStyle w:val="Heading3"/>
        <w:tabs>
          <w:tab w:val="left" w:pos="8190"/>
        </w:tabs>
      </w:pPr>
      <w:r w:rsidRPr="00541652">
        <w:br w:type="column"/>
      </w:r>
      <w:r w:rsidRPr="00541652">
        <w:t>Numbers</w:t>
      </w:r>
    </w:p>
    <w:p w14:paraId="10D19602" w14:textId="1BF9A3FB" w:rsidR="00EB4699" w:rsidRPr="00BC57AD" w:rsidRDefault="00EB4699" w:rsidP="00EB4699">
      <w:pPr>
        <w:pStyle w:val="BodyText"/>
        <w:spacing w:before="0" w:after="120"/>
        <w:rPr>
          <w:sz w:val="20"/>
          <w:szCs w:val="20"/>
        </w:rPr>
      </w:pPr>
      <w:r w:rsidRPr="00BC57AD">
        <w:rPr>
          <w:sz w:val="20"/>
          <w:szCs w:val="20"/>
        </w:rPr>
        <w:t>We can use</w:t>
      </w:r>
      <w:r w:rsidR="00AF394A">
        <w:rPr>
          <w:sz w:val="20"/>
          <w:szCs w:val="20"/>
        </w:rPr>
        <w:t xml:space="preserve"> the definition of capacitance</w:t>
      </w:r>
      <w:r w:rsidRPr="00BC57AD">
        <w:rPr>
          <w:sz w:val="20"/>
          <w:szCs w:val="20"/>
        </w:rPr>
        <w:t xml:space="preserve"> to find the charge…</w:t>
      </w:r>
    </w:p>
    <w:p w14:paraId="537488D7" w14:textId="77777777" w:rsidR="00EB4699" w:rsidRPr="00BC57AD" w:rsidRDefault="00000000" w:rsidP="00EB4699">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sz w:val="20"/>
                  <w:szCs w:val="20"/>
                </w:rPr>
                <m:t>C&amp;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q</m:t>
                  </m:r>
                </m:num>
                <m:den>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den>
              </m:f>
            </m:e>
            <m:e>
              <m:r>
                <w:rPr>
                  <w:rFonts w:ascii="Cambria Math" w:hAnsi="Cambria Math"/>
                  <w:sz w:val="20"/>
                  <w:szCs w:val="20"/>
                </w:rPr>
                <m:t>q&amp;</m:t>
              </m:r>
              <m:r>
                <m:rPr>
                  <m:sty m:val="p"/>
                </m:rPr>
                <w:rPr>
                  <w:rFonts w:ascii="Cambria Math" w:hAnsi="Cambria Math"/>
                  <w:sz w:val="20"/>
                  <w:szCs w:val="20"/>
                </w:rPr>
                <m:t>=</m:t>
              </m:r>
              <m:r>
                <w:rPr>
                  <w:rFonts w:ascii="Cambria Math" w:hAnsi="Cambria Math"/>
                  <w:sz w:val="20"/>
                  <w:szCs w:val="20"/>
                </w:rPr>
                <m:t>C</m:t>
              </m:r>
              <m:r>
                <m:rPr>
                  <m:sty m:val="p"/>
                </m:rPr>
                <w:rPr>
                  <w:rFonts w:ascii="Cambria Math" w:hAnsi="Cambria Math"/>
                  <w:sz w:val="20"/>
                  <w:szCs w:val="20"/>
                </w:rPr>
                <m:t>⋅</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916 </m:t>
                  </m:r>
                  <m:r>
                    <m:rPr>
                      <m:scr m:val="sans-serif"/>
                      <m:sty m:val="p"/>
                    </m:rPr>
                    <w:rPr>
                      <w:rFonts w:ascii="Cambria Math" w:hAnsi="Cambria Math"/>
                      <w:sz w:val="20"/>
                      <w:szCs w:val="20"/>
                    </w:rPr>
                    <m:t>pF</m:t>
                  </m:r>
                </m:e>
              </m:d>
              <m:r>
                <m:rPr>
                  <m:sty m:val="p"/>
                </m:rPr>
                <w:rPr>
                  <w:rFonts w:ascii="Cambria Math" w:hAnsi="Cambria Math"/>
                  <w:sz w:val="20"/>
                  <w:szCs w:val="20"/>
                </w:rPr>
                <m:t>⋅</m:t>
              </m:r>
              <m:d>
                <m:dPr>
                  <m:ctrlPr>
                    <w:rPr>
                      <w:rFonts w:ascii="Cambria Math" w:hAnsi="Cambria Math"/>
                      <w:color w:val="8B0000"/>
                      <w:sz w:val="20"/>
                      <w:szCs w:val="20"/>
                    </w:rPr>
                  </m:ctrlPr>
                </m:dPr>
                <m:e>
                  <m:r>
                    <w:rPr>
                      <w:rFonts w:ascii="Cambria Math" w:hAnsi="Cambria Math"/>
                      <w:color w:val="8B0000"/>
                      <w:sz w:val="20"/>
                      <w:szCs w:val="20"/>
                    </w:rPr>
                    <m:t>0.6 </m:t>
                  </m:r>
                  <m:r>
                    <m:rPr>
                      <m:scr m:val="sans-serif"/>
                      <m:sty m:val="p"/>
                    </m:rPr>
                    <w:rPr>
                      <w:rFonts w:ascii="Cambria Math" w:hAnsi="Cambria Math"/>
                      <w:color w:val="8B0000"/>
                      <w:sz w:val="20"/>
                      <w:szCs w:val="20"/>
                    </w:rPr>
                    <m:t>V</m:t>
                  </m:r>
                </m:e>
              </m:d>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5.5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10</m:t>
                  </m:r>
                </m:sup>
              </m:sSup>
              <m:r>
                <w:rPr>
                  <w:rFonts w:ascii="Cambria Math" w:hAnsi="Cambria Math"/>
                  <w:sz w:val="20"/>
                  <w:szCs w:val="20"/>
                </w:rPr>
                <m:t> </m:t>
              </m:r>
              <m:r>
                <m:rPr>
                  <m:scr m:val="sans-serif"/>
                  <m:sty m:val="p"/>
                </m:rPr>
                <w:rPr>
                  <w:rFonts w:ascii="Cambria Math" w:hAnsi="Cambria Math"/>
                  <w:sz w:val="20"/>
                  <w:szCs w:val="20"/>
                </w:rPr>
                <m:t>C</m:t>
              </m:r>
            </m:e>
          </m:eqArr>
        </m:oMath>
      </m:oMathPara>
    </w:p>
    <w:p w14:paraId="38B29033" w14:textId="0B5CD0E2" w:rsidR="00EB4699" w:rsidRPr="00AF394A" w:rsidRDefault="00EB4699" w:rsidP="00EB4699">
      <w:pPr>
        <w:pStyle w:val="FirstParagraph"/>
        <w:spacing w:before="0" w:after="120"/>
        <w:rPr>
          <w:color w:val="8B0000"/>
          <w:sz w:val="20"/>
          <w:szCs w:val="20"/>
        </w:rPr>
      </w:pPr>
      <w:r w:rsidRPr="00AF394A">
        <w:rPr>
          <w:color w:val="8B0000"/>
          <w:sz w:val="20"/>
          <w:szCs w:val="20"/>
        </w:rPr>
        <w:t xml:space="preserve">…and </w:t>
      </w:r>
      <w:r w:rsidR="00AF394A" w:rsidRPr="00AF394A">
        <w:rPr>
          <w:color w:val="8B0000"/>
          <w:sz w:val="20"/>
          <w:szCs w:val="20"/>
        </w:rPr>
        <w:t>from that we can</w:t>
      </w:r>
      <w:r w:rsidRPr="00AF394A">
        <w:rPr>
          <w:color w:val="8B0000"/>
          <w:sz w:val="20"/>
          <w:szCs w:val="20"/>
        </w:rPr>
        <w:t xml:space="preserve"> find the energy stored:</w:t>
      </w:r>
    </w:p>
    <w:p w14:paraId="3552C42D" w14:textId="77777777" w:rsidR="00EB4699" w:rsidRPr="00BC57AD" w:rsidRDefault="00000000" w:rsidP="00EB4699">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c</m:t>
                  </m:r>
                </m:sub>
              </m:sSub>
              <m:r>
                <w:rPr>
                  <w:rFonts w:ascii="Cambria Math" w:hAnsi="Cambria Math"/>
                  <w:color w:val="8B0000"/>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q</m:t>
              </m:r>
              <m:r>
                <m:rPr>
                  <m:sty m:val="p"/>
                </m:rPr>
                <w:rPr>
                  <w:rFonts w:ascii="Cambria Math" w:hAnsi="Cambria Math"/>
                  <w:sz w:val="20"/>
                  <w:szCs w:val="20"/>
                </w:rPr>
                <m:t>⋅</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5.5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10</m:t>
                      </m:r>
                    </m:sup>
                  </m:sSup>
                  <m:r>
                    <w:rPr>
                      <w:rFonts w:ascii="Cambria Math" w:hAnsi="Cambria Math"/>
                      <w:sz w:val="20"/>
                      <w:szCs w:val="20"/>
                    </w:rPr>
                    <m:t> </m:t>
                  </m:r>
                  <m:r>
                    <m:rPr>
                      <m:scr m:val="sans-serif"/>
                      <m:sty m:val="p"/>
                    </m:rPr>
                    <w:rPr>
                      <w:rFonts w:ascii="Cambria Math" w:hAnsi="Cambria Math"/>
                      <w:sz w:val="20"/>
                      <w:szCs w:val="20"/>
                    </w:rPr>
                    <m:t>C</m:t>
                  </m:r>
                </m:e>
              </m:d>
              <m:r>
                <m:rPr>
                  <m:sty m:val="p"/>
                </m:rPr>
                <w:rPr>
                  <w:rFonts w:ascii="Cambria Math" w:hAnsi="Cambria Math"/>
                  <w:sz w:val="20"/>
                  <w:szCs w:val="20"/>
                </w:rPr>
                <m:t>⋅</m:t>
              </m:r>
              <m:d>
                <m:dPr>
                  <m:ctrlPr>
                    <w:rPr>
                      <w:rFonts w:ascii="Cambria Math" w:hAnsi="Cambria Math"/>
                      <w:color w:val="8B0000"/>
                      <w:sz w:val="20"/>
                      <w:szCs w:val="20"/>
                    </w:rPr>
                  </m:ctrlPr>
                </m:dPr>
                <m:e>
                  <m:r>
                    <w:rPr>
                      <w:rFonts w:ascii="Cambria Math" w:hAnsi="Cambria Math"/>
                      <w:color w:val="8B0000"/>
                      <w:sz w:val="20"/>
                      <w:szCs w:val="20"/>
                    </w:rPr>
                    <m:t>0.6 </m:t>
                  </m:r>
                  <m:r>
                    <m:rPr>
                      <m:scr m:val="sans-serif"/>
                      <m:sty m:val="p"/>
                    </m:rPr>
                    <w:rPr>
                      <w:rFonts w:ascii="Cambria Math" w:hAnsi="Cambria Math"/>
                      <w:color w:val="8B0000"/>
                      <w:sz w:val="20"/>
                      <w:szCs w:val="20"/>
                    </w:rPr>
                    <m:t>V</m:t>
                  </m:r>
                </m:e>
              </m:d>
            </m:e>
            <m:e>
              <m:r>
                <w:rPr>
                  <w:rFonts w:ascii="Cambria Math" w:hAnsi="Cambria Math"/>
                  <w:color w:val="8B0000"/>
                  <w:sz w:val="20"/>
                  <w:szCs w:val="20"/>
                </w:rPr>
                <m:t>&amp;</m:t>
              </m:r>
              <m:r>
                <m:rPr>
                  <m:sty m:val="p"/>
                </m:rPr>
                <w:rPr>
                  <w:rFonts w:ascii="Cambria Math" w:hAnsi="Cambria Math"/>
                  <w:color w:val="8B0000"/>
                  <w:sz w:val="20"/>
                  <w:szCs w:val="20"/>
                </w:rPr>
                <m:t>=</m:t>
              </m:r>
              <m:r>
                <w:rPr>
                  <w:rFonts w:ascii="Cambria Math" w:hAnsi="Cambria Math"/>
                  <w:color w:val="8B0000"/>
                  <w:sz w:val="20"/>
                  <w:szCs w:val="20"/>
                </w:rPr>
                <m:t>1.65</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10</m:t>
                  </m:r>
                </m:sup>
              </m:sSup>
              <m:r>
                <w:rPr>
                  <w:rFonts w:ascii="Cambria Math" w:hAnsi="Cambria Math"/>
                  <w:color w:val="8B0000"/>
                  <w:sz w:val="20"/>
                  <w:szCs w:val="20"/>
                </w:rPr>
                <m:t> </m:t>
              </m:r>
              <m:r>
                <m:rPr>
                  <m:scr m:val="sans-serif"/>
                  <m:sty m:val="p"/>
                </m:rPr>
                <w:rPr>
                  <w:rFonts w:ascii="Cambria Math" w:hAnsi="Cambria Math"/>
                  <w:color w:val="8B0000"/>
                  <w:sz w:val="20"/>
                  <w:szCs w:val="20"/>
                </w:rPr>
                <m:t>J</m:t>
              </m:r>
            </m:e>
          </m:eqArr>
        </m:oMath>
      </m:oMathPara>
    </w:p>
    <w:p w14:paraId="433CCF69" w14:textId="5CE98721" w:rsidR="00EB4699" w:rsidRPr="00FD1449" w:rsidRDefault="00EB4699" w:rsidP="00EB4699">
      <w:pPr>
        <w:pStyle w:val="FirstParagraph"/>
        <w:spacing w:before="0" w:after="120"/>
        <w:rPr>
          <w:color w:val="8B0000"/>
          <w:sz w:val="20"/>
          <w:szCs w:val="20"/>
        </w:rPr>
      </w:pPr>
      <w:r w:rsidRPr="00BC57AD">
        <w:rPr>
          <w:sz w:val="20"/>
          <w:szCs w:val="20"/>
        </w:rPr>
        <w:t xml:space="preserve">Neither </w:t>
      </w:r>
      <m:oMath>
        <m:r>
          <w:rPr>
            <w:rFonts w:ascii="Cambria Math" w:hAnsi="Cambria Math"/>
            <w:sz w:val="20"/>
            <w:szCs w:val="20"/>
          </w:rPr>
          <m:t>d</m:t>
        </m:r>
      </m:oMath>
      <w:r w:rsidRPr="00BC57AD">
        <w:rPr>
          <w:sz w:val="20"/>
          <w:szCs w:val="20"/>
        </w:rPr>
        <w:t xml:space="preserve"> nor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oMath>
      <w:r w:rsidRPr="00BC57AD">
        <w:rPr>
          <w:sz w:val="20"/>
          <w:szCs w:val="20"/>
        </w:rPr>
        <w:t xml:space="preserve"> changed, so we can look at </w:t>
      </w:r>
      <w:r w:rsidRPr="00FD1449">
        <w:rPr>
          <w:sz w:val="20"/>
          <w:szCs w:val="20"/>
        </w:rPr>
        <w:t>either</w:t>
      </w:r>
      <w:r w:rsidR="00FD1449" w:rsidRPr="00FD1449">
        <w:rPr>
          <w:sz w:val="20"/>
          <w:szCs w:val="20"/>
        </w:rPr>
        <w:t xml:space="preserve"> </w:t>
      </w:r>
      <w:r w:rsidR="00FD1449" w:rsidRPr="00FD1449">
        <w:rPr>
          <w:sz w:val="20"/>
          <w:szCs w:val="20"/>
        </w:rPr>
        <w:fldChar w:fldCharType="begin"/>
      </w:r>
      <w:r w:rsidR="00FD1449" w:rsidRPr="00FD1449">
        <w:rPr>
          <w:sz w:val="20"/>
          <w:szCs w:val="20"/>
        </w:rPr>
        <w:instrText xml:space="preserve"> REF _Ref221368619 \h </w:instrText>
      </w:r>
      <w:r w:rsidR="00FD1449">
        <w:rPr>
          <w:sz w:val="20"/>
          <w:szCs w:val="20"/>
        </w:rPr>
        <w:instrText xml:space="preserve"> \* MERGEFORMAT </w:instrText>
      </w:r>
      <w:r w:rsidR="00FD1449" w:rsidRPr="00FD1449">
        <w:rPr>
          <w:sz w:val="20"/>
          <w:szCs w:val="20"/>
        </w:rPr>
      </w:r>
      <w:r w:rsidR="00FD1449" w:rsidRPr="00FD1449">
        <w:rPr>
          <w:sz w:val="20"/>
          <w:szCs w:val="20"/>
        </w:rPr>
        <w:fldChar w:fldCharType="separate"/>
      </w:r>
      <w:r w:rsidR="00F91D0D" w:rsidRPr="00F91D0D">
        <w:rPr>
          <w:sz w:val="20"/>
          <w:szCs w:val="20"/>
        </w:rPr>
        <w:t xml:space="preserve">Figure </w:t>
      </w:r>
      <w:r w:rsidR="00F91D0D" w:rsidRPr="00F91D0D">
        <w:rPr>
          <w:noProof/>
          <w:sz w:val="20"/>
          <w:szCs w:val="20"/>
        </w:rPr>
        <w:t>15.4</w:t>
      </w:r>
      <w:r w:rsidR="00FD1449" w:rsidRPr="00FD1449">
        <w:rPr>
          <w:sz w:val="20"/>
          <w:szCs w:val="20"/>
        </w:rPr>
        <w:fldChar w:fldCharType="end"/>
      </w:r>
      <w:r w:rsidRPr="00FD1449">
        <w:rPr>
          <w:sz w:val="20"/>
          <w:szCs w:val="20"/>
        </w:rPr>
        <w:t xml:space="preserve"> or Equation </w:t>
      </w:r>
      <w:r w:rsidR="00FD1449" w:rsidRPr="00FD1449">
        <w:rPr>
          <w:sz w:val="20"/>
          <w:szCs w:val="20"/>
        </w:rPr>
        <w:fldChar w:fldCharType="begin"/>
      </w:r>
      <w:r w:rsidR="00FD1449" w:rsidRPr="00FD1449">
        <w:rPr>
          <w:sz w:val="20"/>
          <w:szCs w:val="20"/>
        </w:rPr>
        <w:instrText xml:space="preserve"> REF _Ref221359658 \h </w:instrText>
      </w:r>
      <w:r w:rsidR="00FD1449">
        <w:rPr>
          <w:sz w:val="20"/>
          <w:szCs w:val="20"/>
        </w:rPr>
        <w:instrText xml:space="preserve"> \* MERGEFORMAT </w:instrText>
      </w:r>
      <w:r w:rsidR="00FD1449" w:rsidRPr="00FD1449">
        <w:rPr>
          <w:sz w:val="20"/>
          <w:szCs w:val="20"/>
        </w:rPr>
      </w:r>
      <w:r w:rsidR="00FD1449" w:rsidRPr="00FD1449">
        <w:rPr>
          <w:sz w:val="20"/>
          <w:szCs w:val="20"/>
        </w:rPr>
        <w:fldChar w:fldCharType="separate"/>
      </w:r>
      <w:r w:rsidR="00F91D0D" w:rsidRPr="00F91D0D">
        <w:rPr>
          <w:sz w:val="20"/>
          <w:szCs w:val="20"/>
        </w:rPr>
        <w:t xml:space="preserve">( </w:t>
      </w:r>
      <w:r w:rsidR="00F91D0D" w:rsidRPr="00F91D0D">
        <w:rPr>
          <w:noProof/>
          <w:sz w:val="20"/>
          <w:szCs w:val="20"/>
        </w:rPr>
        <w:t>15.1</w:t>
      </w:r>
      <w:r w:rsidR="00F91D0D" w:rsidRPr="00F91D0D">
        <w:rPr>
          <w:sz w:val="20"/>
          <w:szCs w:val="20"/>
        </w:rPr>
        <w:t xml:space="preserve"> )</w:t>
      </w:r>
      <w:r w:rsidR="00FD1449" w:rsidRPr="00FD1449">
        <w:rPr>
          <w:sz w:val="20"/>
          <w:szCs w:val="20"/>
        </w:rPr>
        <w:fldChar w:fldCharType="end"/>
      </w:r>
      <w:r w:rsidRPr="00FD1449">
        <w:rPr>
          <w:sz w:val="20"/>
          <w:szCs w:val="20"/>
        </w:rPr>
        <w:t xml:space="preserve"> to see</w:t>
      </w:r>
      <w:r w:rsidRPr="00BC57AD">
        <w:rPr>
          <w:sz w:val="20"/>
          <w:szCs w:val="20"/>
        </w:rPr>
        <w:t xml:space="preserve"> that there should also be </w:t>
      </w:r>
      <w:r w:rsidRPr="00FD1449">
        <w:rPr>
          <w:color w:val="0000FF"/>
          <w:sz w:val="20"/>
          <w:szCs w:val="20"/>
        </w:rPr>
        <w:t xml:space="preserve">no change in </w:t>
      </w:r>
      <m:oMath>
        <m:r>
          <w:rPr>
            <w:rFonts w:ascii="Cambria Math" w:hAnsi="Cambria Math"/>
            <w:color w:val="0000FF"/>
            <w:sz w:val="20"/>
            <w:szCs w:val="20"/>
          </w:rPr>
          <m:t>E</m:t>
        </m:r>
      </m:oMath>
      <w:r w:rsidRPr="00FD1449">
        <w:rPr>
          <w:color w:val="0000FF"/>
          <w:sz w:val="20"/>
          <w:szCs w:val="20"/>
        </w:rPr>
        <w:t xml:space="preserve">. It remains 300 N/C. </w:t>
      </w:r>
      <w:r w:rsidRPr="00FD1449">
        <w:rPr>
          <w:color w:val="8B0000"/>
          <w:sz w:val="20"/>
          <w:szCs w:val="20"/>
        </w:rPr>
        <w:t>Then we can use Equation </w:t>
      </w:r>
      <w:r w:rsidR="00FD1449" w:rsidRPr="00FD1449">
        <w:rPr>
          <w:color w:val="8B0000"/>
          <w:sz w:val="20"/>
          <w:szCs w:val="20"/>
        </w:rPr>
        <w:fldChar w:fldCharType="begin"/>
      </w:r>
      <w:r w:rsidR="00FD1449" w:rsidRPr="00FD1449">
        <w:rPr>
          <w:color w:val="8B0000"/>
          <w:sz w:val="20"/>
          <w:szCs w:val="20"/>
        </w:rPr>
        <w:instrText xml:space="preserve"> REF _Ref221368669 \h  \* MERGEFORMAT </w:instrText>
      </w:r>
      <w:r w:rsidR="00FD1449" w:rsidRPr="00FD1449">
        <w:rPr>
          <w:color w:val="8B0000"/>
          <w:sz w:val="20"/>
          <w:szCs w:val="20"/>
        </w:rPr>
      </w:r>
      <w:r w:rsidR="00FD1449" w:rsidRPr="00FD1449">
        <w:rPr>
          <w:color w:val="8B0000"/>
          <w:sz w:val="20"/>
          <w:szCs w:val="20"/>
        </w:rPr>
        <w:fldChar w:fldCharType="separate"/>
      </w:r>
      <w:r w:rsidR="00F91D0D" w:rsidRPr="00F91D0D">
        <w:rPr>
          <w:color w:val="8B0000"/>
          <w:sz w:val="20"/>
          <w:szCs w:val="20"/>
        </w:rPr>
        <w:t xml:space="preserve">( </w:t>
      </w:r>
      <w:r w:rsidR="00F91D0D" w:rsidRPr="00F91D0D">
        <w:rPr>
          <w:noProof/>
          <w:color w:val="8B0000"/>
          <w:sz w:val="20"/>
          <w:szCs w:val="20"/>
        </w:rPr>
        <w:t>15.6</w:t>
      </w:r>
      <w:r w:rsidR="00F91D0D" w:rsidRPr="00F91D0D">
        <w:rPr>
          <w:color w:val="8B0000"/>
          <w:sz w:val="20"/>
          <w:szCs w:val="20"/>
        </w:rPr>
        <w:t xml:space="preserve"> )</w:t>
      </w:r>
      <w:r w:rsidR="00FD1449" w:rsidRPr="00FD1449">
        <w:rPr>
          <w:color w:val="8B0000"/>
          <w:sz w:val="20"/>
          <w:szCs w:val="20"/>
        </w:rPr>
        <w:fldChar w:fldCharType="end"/>
      </w:r>
      <w:r w:rsidRPr="00FD1449">
        <w:rPr>
          <w:color w:val="8B0000"/>
          <w:sz w:val="20"/>
          <w:szCs w:val="20"/>
        </w:rPr>
        <w:t xml:space="preserve"> to find the energy density:</w:t>
      </w:r>
    </w:p>
    <w:p w14:paraId="5B63559E" w14:textId="0EEDB98D" w:rsidR="00F85436" w:rsidRPr="00541652" w:rsidRDefault="00000000" w:rsidP="00EB4699">
      <w:pPr>
        <w:tabs>
          <w:tab w:val="left" w:pos="8190"/>
        </w:tabs>
        <w:spacing w:after="120" w:line="240" w:lineRule="auto"/>
      </w:pPr>
      <m:oMath>
        <m:eqArr>
          <m:eqArrPr>
            <m:ctrlPr>
              <w:rPr>
                <w:rFonts w:ascii="Cambria Math" w:hAnsi="Cambria Math"/>
                <w:szCs w:val="20"/>
              </w:rPr>
            </m:ctrlPr>
          </m:eqArrPr>
          <m:e>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e</m:t>
                </m:r>
              </m:sub>
            </m:sSub>
            <m:r>
              <w:rPr>
                <w:rFonts w:ascii="Cambria Math" w:hAnsi="Cambria Math"/>
                <w:szCs w:val="20"/>
              </w:rPr>
              <m:t>&amp;</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ϵ</m:t>
                </m:r>
              </m:num>
              <m:den>
                <m:r>
                  <w:rPr>
                    <w:rFonts w:ascii="Cambria Math" w:hAnsi="Cambria Math"/>
                    <w:szCs w:val="20"/>
                  </w:rPr>
                  <m:t>2</m:t>
                </m:r>
              </m:den>
            </m:f>
            <m:sSup>
              <m:sSupPr>
                <m:ctrlPr>
                  <w:rPr>
                    <w:rFonts w:ascii="Cambria Math" w:hAnsi="Cambria Math"/>
                    <w:color w:val="0000FF"/>
                    <w:szCs w:val="20"/>
                  </w:rPr>
                </m:ctrlPr>
              </m:sSupPr>
              <m:e>
                <m:r>
                  <w:rPr>
                    <w:rFonts w:ascii="Cambria Math" w:hAnsi="Cambria Math"/>
                    <w:color w:val="0000FF"/>
                    <w:szCs w:val="20"/>
                  </w:rPr>
                  <m:t>E</m:t>
                </m:r>
              </m:e>
              <m:sup>
                <m:r>
                  <w:rPr>
                    <w:rFonts w:ascii="Cambria Math" w:hAnsi="Cambria Math"/>
                    <w:color w:val="0000FF"/>
                    <w:szCs w:val="20"/>
                  </w:rPr>
                  <m:t>2</m:t>
                </m:r>
              </m:sup>
            </m:sSup>
          </m:e>
          <m:e>
            <m:r>
              <w:rPr>
                <w:rFonts w:ascii="Cambria Math" w:hAnsi="Cambria Math"/>
                <w:szCs w:val="20"/>
              </w:rPr>
              <m:t>&amp;</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2.3</m:t>
                </m:r>
                <m:r>
                  <m:rPr>
                    <m:sty m:val="p"/>
                  </m:rPr>
                  <w:rPr>
                    <w:rFonts w:ascii="Cambria Math" w:hAnsi="Cambria Math"/>
                    <w:szCs w:val="20"/>
                  </w:rPr>
                  <m:t>⋅</m:t>
                </m:r>
                <m:d>
                  <m:dPr>
                    <m:ctrlPr>
                      <w:rPr>
                        <w:rFonts w:ascii="Cambria Math" w:hAnsi="Cambria Math"/>
                        <w:szCs w:val="20"/>
                      </w:rPr>
                    </m:ctrlPr>
                  </m:dPr>
                  <m:e>
                    <m:r>
                      <w:rPr>
                        <w:rFonts w:ascii="Cambria Math" w:hAnsi="Cambria Math"/>
                        <w:szCs w:val="20"/>
                      </w:rPr>
                      <m:t>8.85</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12</m:t>
                        </m:r>
                      </m:sup>
                    </m:sSup>
                    <m:r>
                      <w:rPr>
                        <w:rFonts w:ascii="Cambria Math" w:hAnsi="Cambria Math"/>
                        <w:szCs w:val="20"/>
                      </w:rPr>
                      <m:t> </m:t>
                    </m:r>
                    <m:r>
                      <m:rPr>
                        <m:scr m:val="sans-serif"/>
                        <m:sty m:val="p"/>
                      </m:rPr>
                      <w:rPr>
                        <w:rFonts w:ascii="Cambria Math" w:hAnsi="Cambria Math"/>
                        <w:szCs w:val="20"/>
                      </w:rPr>
                      <m:t>F/m</m:t>
                    </m:r>
                  </m:e>
                </m:d>
              </m:num>
              <m:den>
                <m:r>
                  <w:rPr>
                    <w:rFonts w:ascii="Cambria Math" w:hAnsi="Cambria Math"/>
                    <w:szCs w:val="20"/>
                  </w:rPr>
                  <m:t>2</m:t>
                </m:r>
              </m:den>
            </m:f>
            <m:r>
              <m:rPr>
                <m:sty m:val="p"/>
              </m:rPr>
              <w:rPr>
                <w:rFonts w:ascii="Cambria Math" w:hAnsi="Cambria Math"/>
                <w:szCs w:val="20"/>
              </w:rPr>
              <m:t>⋅</m:t>
            </m:r>
            <m:sSup>
              <m:sSupPr>
                <m:ctrlPr>
                  <w:rPr>
                    <w:rFonts w:ascii="Cambria Math" w:hAnsi="Cambria Math"/>
                    <w:color w:val="0000FF"/>
                    <w:szCs w:val="20"/>
                  </w:rPr>
                </m:ctrlPr>
              </m:sSupPr>
              <m:e>
                <m:d>
                  <m:dPr>
                    <m:ctrlPr>
                      <w:rPr>
                        <w:rFonts w:ascii="Cambria Math" w:hAnsi="Cambria Math"/>
                        <w:color w:val="0000FF"/>
                        <w:szCs w:val="20"/>
                      </w:rPr>
                    </m:ctrlPr>
                  </m:dPr>
                  <m:e>
                    <m:r>
                      <w:rPr>
                        <w:rFonts w:ascii="Cambria Math" w:hAnsi="Cambria Math"/>
                        <w:color w:val="0000FF"/>
                        <w:szCs w:val="20"/>
                      </w:rPr>
                      <m:t>300 </m:t>
                    </m:r>
                    <m:r>
                      <m:rPr>
                        <m:scr m:val="sans-serif"/>
                        <m:sty m:val="p"/>
                      </m:rPr>
                      <w:rPr>
                        <w:rFonts w:ascii="Cambria Math" w:hAnsi="Cambria Math"/>
                        <w:color w:val="0000FF"/>
                        <w:szCs w:val="20"/>
                      </w:rPr>
                      <m:t>N/C</m:t>
                    </m:r>
                  </m:e>
                </m:d>
              </m:e>
              <m:sup>
                <m:r>
                  <w:rPr>
                    <w:rFonts w:ascii="Cambria Math" w:hAnsi="Cambria Math"/>
                    <w:color w:val="0000FF"/>
                    <w:szCs w:val="20"/>
                  </w:rPr>
                  <m:t>2</m:t>
                </m:r>
              </m:sup>
            </m:sSup>
          </m:e>
          <m:e>
            <m:r>
              <w:rPr>
                <w:rFonts w:ascii="Cambria Math" w:hAnsi="Cambria Math"/>
                <w:szCs w:val="20"/>
              </w:rPr>
              <m:t>&amp;</m:t>
            </m:r>
            <m:r>
              <m:rPr>
                <m:sty m:val="p"/>
              </m:rPr>
              <w:rPr>
                <w:rFonts w:ascii="Cambria Math" w:hAnsi="Cambria Math"/>
                <w:color w:val="8B0000"/>
                <w:szCs w:val="20"/>
              </w:rPr>
              <m:t>=</m:t>
            </m:r>
            <m:r>
              <w:rPr>
                <w:rFonts w:ascii="Cambria Math" w:hAnsi="Cambria Math"/>
                <w:color w:val="8B0000"/>
                <w:szCs w:val="20"/>
              </w:rPr>
              <m:t>9.16</m:t>
            </m:r>
            <m:r>
              <m:rPr>
                <m:sty m:val="p"/>
              </m:rPr>
              <w:rPr>
                <w:rFonts w:ascii="Cambria Math" w:hAnsi="Cambria Math"/>
                <w:color w:val="8B0000"/>
                <w:szCs w:val="20"/>
              </w:rPr>
              <m:t>×</m:t>
            </m:r>
            <m:sSup>
              <m:sSupPr>
                <m:ctrlPr>
                  <w:rPr>
                    <w:rFonts w:ascii="Cambria Math" w:hAnsi="Cambria Math"/>
                    <w:color w:val="8B0000"/>
                    <w:szCs w:val="20"/>
                  </w:rPr>
                </m:ctrlPr>
              </m:sSupPr>
              <m:e>
                <m:r>
                  <w:rPr>
                    <w:rFonts w:ascii="Cambria Math" w:hAnsi="Cambria Math"/>
                    <w:color w:val="8B0000"/>
                    <w:szCs w:val="20"/>
                  </w:rPr>
                  <m:t>10</m:t>
                </m:r>
              </m:e>
              <m:sup>
                <m:r>
                  <m:rPr>
                    <m:sty m:val="p"/>
                  </m:rPr>
                  <w:rPr>
                    <w:rFonts w:ascii="Cambria Math" w:hAnsi="Cambria Math"/>
                    <w:color w:val="8B0000"/>
                    <w:szCs w:val="20"/>
                  </w:rPr>
                  <m:t>-</m:t>
                </m:r>
                <m:r>
                  <w:rPr>
                    <w:rFonts w:ascii="Cambria Math" w:hAnsi="Cambria Math"/>
                    <w:color w:val="8B0000"/>
                    <w:szCs w:val="20"/>
                  </w:rPr>
                  <m:t>7</m:t>
                </m:r>
              </m:sup>
            </m:sSup>
            <m:r>
              <w:rPr>
                <w:rFonts w:ascii="Cambria Math" w:hAnsi="Cambria Math"/>
                <w:color w:val="8B0000"/>
                <w:szCs w:val="20"/>
              </w:rPr>
              <m:t> </m:t>
            </m:r>
            <m:r>
              <m:rPr>
                <m:scr m:val="sans-serif"/>
                <m:sty m:val="p"/>
              </m:rPr>
              <w:rPr>
                <w:rFonts w:ascii="Cambria Math" w:hAnsi="Cambria Math"/>
                <w:color w:val="8B0000"/>
                <w:szCs w:val="20"/>
              </w:rPr>
              <m:t>J/</m:t>
            </m:r>
            <m:sSup>
              <m:sSupPr>
                <m:ctrlPr>
                  <w:rPr>
                    <w:rFonts w:ascii="Cambria Math" w:hAnsi="Cambria Math"/>
                    <w:color w:val="8B0000"/>
                    <w:szCs w:val="20"/>
                  </w:rPr>
                </m:ctrlPr>
              </m:sSupPr>
              <m:e>
                <m:r>
                  <m:rPr>
                    <m:scr m:val="sans-serif"/>
                    <m:sty m:val="p"/>
                  </m:rPr>
                  <w:rPr>
                    <w:rFonts w:ascii="Cambria Math" w:hAnsi="Cambria Math"/>
                    <w:color w:val="8B0000"/>
                    <w:szCs w:val="20"/>
                  </w:rPr>
                  <m:t>m</m:t>
                </m:r>
              </m:e>
              <m:sup>
                <m:r>
                  <m:rPr>
                    <m:scr m:val="sans-serif"/>
                    <m:sty m:val="p"/>
                  </m:rPr>
                  <w:rPr>
                    <w:rFonts w:ascii="Cambria Math" w:hAnsi="Cambria Math"/>
                    <w:color w:val="8B0000"/>
                    <w:szCs w:val="20"/>
                  </w:rPr>
                  <m:t>3</m:t>
                </m:r>
              </m:sup>
            </m:sSup>
          </m:e>
        </m:eqArr>
      </m:oMath>
      <w:r w:rsidR="00F85436">
        <w:t>.</w:t>
      </w:r>
    </w:p>
    <w:p w14:paraId="0CD863BF" w14:textId="77777777" w:rsidR="00F85436" w:rsidRPr="00541652" w:rsidRDefault="00F85436" w:rsidP="00F85436">
      <w:pPr>
        <w:tabs>
          <w:tab w:val="left" w:pos="8190"/>
        </w:tabs>
        <w:spacing w:after="120" w:line="240" w:lineRule="auto"/>
        <w:sectPr w:rsidR="00F85436" w:rsidRPr="00541652" w:rsidSect="00F85436">
          <w:endnotePr>
            <w:numFmt w:val="decimal"/>
          </w:endnotePr>
          <w:type w:val="continuous"/>
          <w:pgSz w:w="15840" w:h="12240" w:orient="landscape"/>
          <w:pgMar w:top="1440" w:right="1440" w:bottom="1440" w:left="1440" w:header="720" w:footer="720" w:gutter="0"/>
          <w:cols w:num="3" w:sep="1" w:space="288"/>
          <w:titlePg/>
          <w:docGrid w:linePitch="299"/>
        </w:sectPr>
      </w:pPr>
    </w:p>
    <w:p w14:paraId="3123CC1F" w14:textId="7C40AFD9" w:rsidR="00F85436" w:rsidRPr="002C456B" w:rsidRDefault="00F85436" w:rsidP="00F85436">
      <w:pPr>
        <w:pStyle w:val="Heading2"/>
        <w:rPr>
          <w:rFonts w:asciiTheme="minorHAnsi" w:hAnsiTheme="minorHAnsi"/>
          <w:color w:val="auto"/>
        </w:rPr>
        <w:sectPr w:rsidR="00F85436" w:rsidRPr="002C456B" w:rsidSect="00F85436">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042" w:name="_Ref221826183"/>
      <w:bookmarkStart w:id="1043" w:name="_Toc221827466"/>
      <w:r w:rsidRPr="002C456B">
        <w:rPr>
          <w:rFonts w:asciiTheme="minorHAnsi" w:hAnsiTheme="minorHAnsi"/>
          <w:color w:val="auto"/>
        </w:rPr>
        <w:lastRenderedPageBreak/>
        <w:t xml:space="preserve">: </w:t>
      </w:r>
      <w:r w:rsidR="00A302B0" w:rsidRPr="00A302B0">
        <w:rPr>
          <w:rFonts w:asciiTheme="minorHAnsi" w:hAnsiTheme="minorHAnsi"/>
          <w:color w:val="auto"/>
        </w:rPr>
        <w:t xml:space="preserve">Conductors </w:t>
      </w:r>
      <w:r w:rsidRPr="002C456B">
        <w:rPr>
          <w:rFonts w:asciiTheme="minorHAnsi" w:hAnsiTheme="minorHAnsi"/>
          <w:color w:val="auto"/>
        </w:rPr>
        <w:t>(</w:t>
      </w:r>
      <w:r w:rsidRPr="002C456B">
        <w:rPr>
          <w:rFonts w:asciiTheme="minorHAnsi" w:hAnsiTheme="minorHAnsi"/>
          <w:noProof/>
          <w:color w:val="auto"/>
        </w:rPr>
        <w:drawing>
          <wp:inline distT="0" distB="0" distL="0" distR="0" wp14:anchorId="4AAA5140" wp14:editId="02FBCF2F">
            <wp:extent cx="95534" cy="95534"/>
            <wp:effectExtent l="0" t="0" r="0" b="0"/>
            <wp:docPr id="116069271"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w:t>
      </w:r>
      <w:bookmarkEnd w:id="1042"/>
      <w:bookmarkEnd w:id="1043"/>
    </w:p>
    <w:p w14:paraId="455A8F69" w14:textId="77777777" w:rsidR="00F85436" w:rsidRPr="00541652" w:rsidRDefault="00F85436" w:rsidP="00F85436">
      <w:pPr>
        <w:pStyle w:val="Heading3"/>
        <w:tabs>
          <w:tab w:val="left" w:pos="8190"/>
        </w:tabs>
        <w:spacing w:line="240" w:lineRule="auto"/>
      </w:pPr>
      <w:r w:rsidRPr="00541652">
        <w:t>Words</w:t>
      </w:r>
    </w:p>
    <w:p w14:paraId="4206A45C" w14:textId="77777777" w:rsidR="004E642E" w:rsidRDefault="004E642E" w:rsidP="004E642E">
      <w:pPr>
        <w:spacing w:after="120" w:line="240" w:lineRule="auto"/>
        <w:ind w:left="15" w:right="14"/>
      </w:pPr>
      <w:r>
        <w:t>As with insulators, the nuclei in solid conductors do not move. But unlike with insulators, some electrons can freely move through the conductor. Many metals have a small number of electrons that they don’t hold tightly to in their outermost electron shell. These “free” electrons can move from one atom to the next relatively easily. They can’t easily leave the conductor itself, but they can travel around inside the conductor.</w:t>
      </w:r>
    </w:p>
    <w:p w14:paraId="13DC359E" w14:textId="296C78F5" w:rsidR="004E642E" w:rsidRDefault="004E642E" w:rsidP="004E642E">
      <w:pPr>
        <w:spacing w:after="120" w:line="240" w:lineRule="auto"/>
        <w:ind w:left="15" w:right="14"/>
      </w:pPr>
      <w:r>
        <w:t xml:space="preserve">What happens if we put a conductor inside the parallel plate capacitor that we’ve been analyzing? For now, we will not allow the conductor to touch the plates–we will let it touch in Section </w:t>
      </w:r>
      <w:r w:rsidR="0029355C">
        <w:fldChar w:fldCharType="begin"/>
      </w:r>
      <w:r w:rsidR="0029355C">
        <w:instrText xml:space="preserve"> REF _Ref221369256 \r \h </w:instrText>
      </w:r>
      <w:r w:rsidR="0029355C">
        <w:fldChar w:fldCharType="separate"/>
      </w:r>
      <w:r w:rsidR="00F91D0D">
        <w:t>15.5</w:t>
      </w:r>
      <w:r w:rsidR="0029355C">
        <w:fldChar w:fldCharType="end"/>
      </w:r>
      <w:r>
        <w:t>.</w:t>
      </w:r>
    </w:p>
    <w:p w14:paraId="0201B0DD" w14:textId="432DF806" w:rsidR="004E642E" w:rsidRDefault="004E642E" w:rsidP="004E642E">
      <w:pPr>
        <w:spacing w:after="120" w:line="240" w:lineRule="auto"/>
        <w:ind w:right="12"/>
      </w:pPr>
      <w:r>
        <w:t xml:space="preserve">If the conductor is first positioned between the parallel plates as shown in </w:t>
      </w:r>
      <w:r w:rsidR="00AF6F25">
        <w:fldChar w:fldCharType="begin"/>
      </w:r>
      <w:r w:rsidR="00AF6F25">
        <w:instrText xml:space="preserve"> REF _Ref221370137 \h </w:instrText>
      </w:r>
      <w:r w:rsidR="00AF6F25">
        <w:fldChar w:fldCharType="separate"/>
      </w:r>
      <w:r w:rsidR="00F91D0D" w:rsidRPr="00541652">
        <w:t xml:space="preserve">Figure </w:t>
      </w:r>
      <w:r w:rsidR="00F91D0D">
        <w:rPr>
          <w:noProof/>
        </w:rPr>
        <w:t>15</w:t>
      </w:r>
      <w:r w:rsidR="00F91D0D">
        <w:t>.</w:t>
      </w:r>
      <w:r w:rsidR="00F91D0D">
        <w:rPr>
          <w:noProof/>
        </w:rPr>
        <w:t>10</w:t>
      </w:r>
      <w:r w:rsidR="00AF6F25">
        <w:fldChar w:fldCharType="end"/>
      </w:r>
      <w:r>
        <w:t xml:space="preserve"> </w:t>
      </w:r>
      <w:r>
        <w:rPr>
          <w:color w:val="8B0000"/>
        </w:rPr>
        <w:t xml:space="preserve">and then a voltage is applied between the plates, </w:t>
      </w:r>
      <w:r>
        <w:t xml:space="preserve">two things happen fairly quickly. </w:t>
      </w:r>
      <w:r>
        <w:rPr>
          <w:color w:val="0000FF"/>
        </w:rPr>
        <w:t xml:space="preserve">First, an electric field is created between the plates. That happens extremely quickly because electric fields can travel through conductors </w:t>
      </w:r>
      <w:r>
        <w:rPr>
          <w:color w:val="007F7F"/>
        </w:rPr>
        <w:t xml:space="preserve">almost as fast as the speed of light. </w:t>
      </w:r>
      <w:r>
        <w:rPr>
          <w:color w:val="0000FF"/>
        </w:rPr>
        <w:t>So almost instantly there is an electric field passing through the conductor.</w:t>
      </w:r>
    </w:p>
    <w:p w14:paraId="3E3C9A4B" w14:textId="6B6CB3A6" w:rsidR="00F85436" w:rsidRPr="00541652" w:rsidRDefault="004E642E" w:rsidP="004E642E">
      <w:pPr>
        <w:tabs>
          <w:tab w:val="left" w:pos="8190"/>
        </w:tabs>
        <w:spacing w:after="120" w:line="240" w:lineRule="auto"/>
        <w:rPr>
          <w:color w:val="0000FF"/>
        </w:rPr>
      </w:pPr>
      <w:r>
        <w:t xml:space="preserve">Second, again happening at almost the speed of light, the free electrons rearrange themselves. They have negative charge, so they move away from the negative plate and toward the positive plate, as shown schematically in </w:t>
      </w:r>
      <w:r w:rsidR="00AF6F25">
        <w:fldChar w:fldCharType="begin"/>
      </w:r>
      <w:r w:rsidR="00AF6F25">
        <w:instrText xml:space="preserve"> REF _Ref221370121 \h </w:instrText>
      </w:r>
      <w:r w:rsidR="00AF6F25">
        <w:fldChar w:fldCharType="separate"/>
      </w:r>
      <w:r w:rsidR="00F91D0D" w:rsidRPr="00541652">
        <w:t xml:space="preserve">Figure </w:t>
      </w:r>
      <w:r w:rsidR="00F91D0D">
        <w:rPr>
          <w:noProof/>
        </w:rPr>
        <w:t>15</w:t>
      </w:r>
      <w:r w:rsidR="00F91D0D">
        <w:t>.</w:t>
      </w:r>
      <w:r w:rsidR="00F91D0D">
        <w:rPr>
          <w:noProof/>
        </w:rPr>
        <w:t>11</w:t>
      </w:r>
      <w:r w:rsidR="00AF6F25">
        <w:fldChar w:fldCharType="end"/>
      </w:r>
      <w:r>
        <w:t>.</w:t>
      </w:r>
    </w:p>
    <w:p w14:paraId="35F7FF58" w14:textId="77777777" w:rsidR="00F85436" w:rsidRPr="00541652" w:rsidRDefault="00F85436" w:rsidP="00F85436">
      <w:pPr>
        <w:pStyle w:val="Heading3"/>
        <w:tabs>
          <w:tab w:val="left" w:pos="8190"/>
        </w:tabs>
        <w:spacing w:before="0" w:after="120" w:line="240" w:lineRule="auto"/>
        <w:rPr>
          <w:color w:val="0000FF"/>
        </w:rPr>
      </w:pPr>
      <w:r w:rsidRPr="00541652">
        <w:br w:type="column"/>
      </w:r>
      <w:r w:rsidRPr="00541652">
        <w:t>Graphics</w:t>
      </w:r>
    </w:p>
    <w:p w14:paraId="060BB37B" w14:textId="043E9EC0" w:rsidR="00F85436" w:rsidRPr="00541652" w:rsidRDefault="00AE7388" w:rsidP="00F85436">
      <w:pPr>
        <w:keepNext/>
        <w:tabs>
          <w:tab w:val="left" w:pos="8190"/>
        </w:tabs>
        <w:spacing w:after="120" w:line="240" w:lineRule="auto"/>
        <w:ind w:right="14"/>
        <w:jc w:val="center"/>
      </w:pPr>
      <w:r w:rsidRPr="00AE7388">
        <w:rPr>
          <w:noProof/>
        </w:rPr>
        <w:drawing>
          <wp:inline distT="0" distB="0" distL="0" distR="0" wp14:anchorId="715CE6B7" wp14:editId="7F799636">
            <wp:extent cx="2075470" cy="1895475"/>
            <wp:effectExtent l="0" t="0" r="1270" b="0"/>
            <wp:docPr id="644804819" name="Picture 1" descr="A scientific diagram showing a rectangular block labeled &quot;conductor&quot; in brown text, positioned between two parallel horizontal plates.&#10;&#10;Capacitor Plates: Two long, thin black rectangles represent the top and bottom plates of a capacitor. They are separated by a wide gap.&#10;&#10;The Conductor: A large rectangle with a brown outline and diagonal brown hatching lines sits in the center of the gap. It is labeled &quot;conductor&quot; in the middle.&#10;&#10;Spacing: There are clear white gaps between the top of the conductor and the upper plate, as well as between the bottom of the conductor and the lower plate, showing that the conductor is not touching either 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804819" name="Picture 1" descr="A scientific diagram showing a rectangular block labeled &quot;conductor&quot; in brown text, positioned between two parallel horizontal plates.&#10;&#10;Capacitor Plates: Two long, thin black rectangles represent the top and bottom plates of a capacitor. They are separated by a wide gap.&#10;&#10;The Conductor: A large rectangle with a brown outline and diagonal brown hatching lines sits in the center of the gap. It is labeled &quot;conductor&quot; in the middle.&#10;&#10;Spacing: There are clear white gaps between the top of the conductor and the upper plate, as well as between the bottom of the conductor and the lower plate, showing that the conductor is not touching either plate."/>
                    <pic:cNvPicPr/>
                  </pic:nvPicPr>
                  <pic:blipFill>
                    <a:blip r:embed="rId496" cstate="screen">
                      <a:extLst>
                        <a:ext uri="{28A0092B-C50C-407E-A947-70E740481C1C}">
                          <a14:useLocalDpi xmlns:a14="http://schemas.microsoft.com/office/drawing/2010/main"/>
                        </a:ext>
                      </a:extLst>
                    </a:blip>
                    <a:stretch>
                      <a:fillRect/>
                    </a:stretch>
                  </pic:blipFill>
                  <pic:spPr>
                    <a:xfrm>
                      <a:off x="0" y="0"/>
                      <a:ext cx="2078849" cy="1898561"/>
                    </a:xfrm>
                    <a:prstGeom prst="rect">
                      <a:avLst/>
                    </a:prstGeom>
                  </pic:spPr>
                </pic:pic>
              </a:graphicData>
            </a:graphic>
          </wp:inline>
        </w:drawing>
      </w:r>
    </w:p>
    <w:p w14:paraId="09F1275D" w14:textId="3A29D46D" w:rsidR="00F85436" w:rsidRDefault="00F85436" w:rsidP="00F85436">
      <w:pPr>
        <w:pStyle w:val="Caption"/>
        <w:tabs>
          <w:tab w:val="left" w:pos="8190"/>
        </w:tabs>
        <w:jc w:val="center"/>
        <w:rPr>
          <w:vertAlign w:val="superscript"/>
        </w:rPr>
      </w:pPr>
      <w:bookmarkStart w:id="1044" w:name="_Ref221370137"/>
      <w:r w:rsidRPr="00541652">
        <w:t xml:space="preserve">Figure </w:t>
      </w:r>
      <w:r>
        <w:fldChar w:fldCharType="begin"/>
      </w:r>
      <w:r>
        <w:instrText xml:space="preserve"> STYLEREF 1 \s </w:instrText>
      </w:r>
      <w:r>
        <w:fldChar w:fldCharType="separate"/>
      </w:r>
      <w:r w:rsidR="00F91D0D">
        <w:rPr>
          <w:noProof/>
        </w:rPr>
        <w:t>15</w:t>
      </w:r>
      <w:r>
        <w:fldChar w:fldCharType="end"/>
      </w:r>
      <w:r>
        <w:t>.</w:t>
      </w:r>
      <w:r>
        <w:fldChar w:fldCharType="begin"/>
      </w:r>
      <w:r>
        <w:instrText xml:space="preserve"> SEQ Figure \* ARABIC \s 1 </w:instrText>
      </w:r>
      <w:r>
        <w:fldChar w:fldCharType="separate"/>
      </w:r>
      <w:r w:rsidR="00F91D0D">
        <w:rPr>
          <w:noProof/>
        </w:rPr>
        <w:t>10</w:t>
      </w:r>
      <w:r>
        <w:fldChar w:fldCharType="end"/>
      </w:r>
      <w:bookmarkEnd w:id="1044"/>
      <w:r w:rsidRPr="00541652">
        <w:t xml:space="preserve">: </w:t>
      </w:r>
      <w:r w:rsidR="00CE7B1E">
        <w:t>A conducting material between the parallel plates, but not touching either one</w:t>
      </w:r>
      <w:r w:rsidRPr="00541652">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0EFB5E31" w14:textId="185CF8FE" w:rsidR="00CE7B1E" w:rsidRDefault="00CC78ED" w:rsidP="00CE7B1E">
      <w:pPr>
        <w:jc w:val="center"/>
      </w:pPr>
      <w:r w:rsidRPr="00CC78ED">
        <w:rPr>
          <w:noProof/>
        </w:rPr>
        <w:drawing>
          <wp:inline distT="0" distB="0" distL="0" distR="0" wp14:anchorId="41C8E172" wp14:editId="7B0EBD1A">
            <wp:extent cx="2116455" cy="1828826"/>
            <wp:effectExtent l="0" t="0" r="0" b="0"/>
            <wp:docPr id="1911892090" name="Picture 1" descr="A scientific illustration showing a cross-section of a parallel-plate capacitor containing a conducting material.&#10;&#10;Capacitor Plates: Two long, thin horizontal rectangles represent the capacitor plates. The top plate is positively charged, and the bottom plate is negatively charged.&#10;&#10;Conductor: The space between the plates is filled with several rows of gray circular atoms, each containing a black plus sign (+). At the top of the conductor, there is a layer of just electrons. At the bottom of the conductor are positive nuclei with the electrons stripped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92090" name="Picture 1" descr="A scientific illustration showing a cross-section of a parallel-plate capacitor containing a conducting material.&#10;&#10;Capacitor Plates: Two long, thin horizontal rectangles represent the capacitor plates. The top plate is positively charged, and the bottom plate is negatively charged.&#10;&#10;Conductor: The space between the plates is filled with several rows of gray circular atoms, each containing a black plus sign (+). At the top of the conductor, there is a layer of just electrons. At the bottom of the conductor are positive nuclei with the electrons stripped away."/>
                    <pic:cNvPicPr/>
                  </pic:nvPicPr>
                  <pic:blipFill>
                    <a:blip r:embed="rId497" cstate="screen">
                      <a:extLst>
                        <a:ext uri="{28A0092B-C50C-407E-A947-70E740481C1C}">
                          <a14:useLocalDpi xmlns:a14="http://schemas.microsoft.com/office/drawing/2010/main"/>
                        </a:ext>
                      </a:extLst>
                    </a:blip>
                    <a:stretch>
                      <a:fillRect/>
                    </a:stretch>
                  </pic:blipFill>
                  <pic:spPr>
                    <a:xfrm>
                      <a:off x="0" y="0"/>
                      <a:ext cx="2121598" cy="1833270"/>
                    </a:xfrm>
                    <a:prstGeom prst="rect">
                      <a:avLst/>
                    </a:prstGeom>
                  </pic:spPr>
                </pic:pic>
              </a:graphicData>
            </a:graphic>
          </wp:inline>
        </w:drawing>
      </w:r>
    </w:p>
    <w:p w14:paraId="6667EF95" w14:textId="00EACE6D" w:rsidR="00CE7B1E" w:rsidRPr="00CE7B1E" w:rsidRDefault="00CE7B1E" w:rsidP="00CE7B1E">
      <w:pPr>
        <w:pStyle w:val="Caption"/>
        <w:tabs>
          <w:tab w:val="left" w:pos="8190"/>
        </w:tabs>
        <w:jc w:val="center"/>
        <w:rPr>
          <w:vertAlign w:val="superscript"/>
        </w:rPr>
      </w:pPr>
      <w:bookmarkStart w:id="1045" w:name="_Ref221370121"/>
      <w:r w:rsidRPr="00541652">
        <w:t xml:space="preserve">Figure </w:t>
      </w:r>
      <w:r>
        <w:fldChar w:fldCharType="begin"/>
      </w:r>
      <w:r>
        <w:instrText xml:space="preserve"> STYLEREF 1 \s </w:instrText>
      </w:r>
      <w:r>
        <w:fldChar w:fldCharType="separate"/>
      </w:r>
      <w:r w:rsidR="00F91D0D">
        <w:rPr>
          <w:noProof/>
        </w:rPr>
        <w:t>15</w:t>
      </w:r>
      <w:r>
        <w:fldChar w:fldCharType="end"/>
      </w:r>
      <w:r>
        <w:t>.</w:t>
      </w:r>
      <w:r>
        <w:fldChar w:fldCharType="begin"/>
      </w:r>
      <w:r>
        <w:instrText xml:space="preserve"> SEQ Figure \* ARABIC \s 1 </w:instrText>
      </w:r>
      <w:r>
        <w:fldChar w:fldCharType="separate"/>
      </w:r>
      <w:r w:rsidR="00F91D0D">
        <w:rPr>
          <w:noProof/>
        </w:rPr>
        <w:t>11</w:t>
      </w:r>
      <w:r>
        <w:fldChar w:fldCharType="end"/>
      </w:r>
      <w:bookmarkEnd w:id="1045"/>
      <w:r w:rsidRPr="00541652">
        <w:t xml:space="preserve">: </w:t>
      </w:r>
      <w:r w:rsidR="008F267F">
        <w:t>Electrons from the outer shell of atoms in a conductor can leave their atoms and move through the conductor. In this situation, some would leave the atoms nearest the negative plate and move close to the positive plate</w:t>
      </w:r>
      <w:r w:rsidRPr="00541652">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037FDEAD" w14:textId="77777777" w:rsidR="00F85436" w:rsidRDefault="00F85436" w:rsidP="00F85436">
      <w:pPr>
        <w:pStyle w:val="Heading3"/>
        <w:tabs>
          <w:tab w:val="left" w:pos="8190"/>
        </w:tabs>
        <w:spacing w:before="0" w:after="120" w:line="240" w:lineRule="auto"/>
      </w:pPr>
      <w:r w:rsidRPr="00541652">
        <w:rPr>
          <w:color w:val="0000FF"/>
        </w:rPr>
        <w:br w:type="column"/>
      </w:r>
      <w:r w:rsidRPr="00541652">
        <w:t>Numbers</w:t>
      </w:r>
    </w:p>
    <w:p w14:paraId="527B058C" w14:textId="77777777" w:rsidR="00D9478F" w:rsidRDefault="00D9478F" w:rsidP="00D9478F">
      <w:pPr>
        <w:tabs>
          <w:tab w:val="left" w:pos="8190"/>
        </w:tabs>
        <w:spacing w:after="120" w:line="240" w:lineRule="auto"/>
        <w:rPr>
          <w:color w:val="404040" w:themeColor="text1" w:themeTint="BF"/>
        </w:rPr>
      </w:pPr>
      <w:r w:rsidRPr="00C934B9">
        <w:rPr>
          <w:color w:val="404040" w:themeColor="text1" w:themeTint="BF"/>
        </w:rPr>
        <w:t>(This column intentionally left blan</w:t>
      </w:r>
      <w:r>
        <w:rPr>
          <w:color w:val="404040" w:themeColor="text1" w:themeTint="BF"/>
        </w:rPr>
        <w:t>k)</w:t>
      </w:r>
    </w:p>
    <w:p w14:paraId="69A74E7D" w14:textId="77777777" w:rsidR="00D9478F" w:rsidRPr="00D9478F" w:rsidRDefault="00D9478F" w:rsidP="00D9478F"/>
    <w:p w14:paraId="1634B92C" w14:textId="77777777" w:rsidR="00F85436" w:rsidRPr="00541652" w:rsidRDefault="00F85436" w:rsidP="00F85436">
      <w:pPr>
        <w:pStyle w:val="Heading3"/>
        <w:tabs>
          <w:tab w:val="left" w:pos="8190"/>
        </w:tabs>
      </w:pPr>
      <w:r w:rsidRPr="00541652">
        <w:br w:type="column"/>
      </w:r>
      <w:r w:rsidRPr="00541652">
        <w:lastRenderedPageBreak/>
        <w:t>Words</w:t>
      </w:r>
    </w:p>
    <w:p w14:paraId="2B15F32A" w14:textId="2221A69B" w:rsidR="00A07CEA" w:rsidRPr="00AF6F25" w:rsidRDefault="00A07CEA" w:rsidP="00A07CEA">
      <w:pPr>
        <w:spacing w:after="120" w:line="240" w:lineRule="auto"/>
        <w:ind w:right="12"/>
        <w:rPr>
          <w:szCs w:val="20"/>
        </w:rPr>
      </w:pPr>
      <w:r>
        <w:rPr>
          <w:color w:val="0000FF"/>
        </w:rPr>
        <w:t xml:space="preserve">If the electrons were truly free, they would accelerate because of the electric force. But they behave more like a gas, bouncing around off each other, and they still must move through a lattice of nuclei that are attracting them. These interactions create an effect that looks a lot like frictional </w:t>
      </w:r>
      <w:r w:rsidRPr="00AF6F25">
        <w:rPr>
          <w:color w:val="0000FF"/>
          <w:szCs w:val="20"/>
        </w:rPr>
        <w:t xml:space="preserve">force, </w:t>
      </w:r>
      <w:r w:rsidRPr="00AF6F25">
        <w:rPr>
          <w:color w:val="007F7F"/>
          <w:szCs w:val="20"/>
        </w:rPr>
        <w:t xml:space="preserve">slowing electrons to an average “drift velocity” that is much less than 1 m/s. </w:t>
      </w:r>
      <w:r w:rsidRPr="00AF6F25">
        <w:rPr>
          <w:szCs w:val="20"/>
        </w:rPr>
        <w:t xml:space="preserve">But for the charge to rearrange from something like </w:t>
      </w:r>
      <w:r w:rsidR="00AF6F25" w:rsidRPr="00AF6F25">
        <w:rPr>
          <w:szCs w:val="20"/>
        </w:rPr>
        <w:fldChar w:fldCharType="begin"/>
      </w:r>
      <w:r w:rsidR="00AF6F25" w:rsidRPr="00AF6F25">
        <w:rPr>
          <w:szCs w:val="20"/>
        </w:rPr>
        <w:instrText xml:space="preserve"> REF _Ref221370168 \h </w:instrText>
      </w:r>
      <w:r w:rsidR="00AF6F25">
        <w:rPr>
          <w:szCs w:val="20"/>
        </w:rPr>
        <w:instrText xml:space="preserve"> \* MERGEFORMAT </w:instrText>
      </w:r>
      <w:r w:rsidR="00AF6F25" w:rsidRPr="00AF6F25">
        <w:rPr>
          <w:szCs w:val="20"/>
        </w:rPr>
      </w:r>
      <w:r w:rsidR="00AF6F25" w:rsidRPr="00AF6F25">
        <w:rPr>
          <w:szCs w:val="20"/>
        </w:rPr>
        <w:fldChar w:fldCharType="separate"/>
      </w:r>
      <w:r w:rsidR="00F91D0D" w:rsidRPr="00F91D0D">
        <w:rPr>
          <w:szCs w:val="20"/>
        </w:rPr>
        <w:t xml:space="preserve">Figure </w:t>
      </w:r>
      <w:r w:rsidR="00F91D0D" w:rsidRPr="00F91D0D">
        <w:rPr>
          <w:noProof/>
          <w:szCs w:val="20"/>
        </w:rPr>
        <w:t>15.8</w:t>
      </w:r>
      <w:r w:rsidR="00AF6F25" w:rsidRPr="00AF6F25">
        <w:rPr>
          <w:szCs w:val="20"/>
        </w:rPr>
        <w:fldChar w:fldCharType="end"/>
      </w:r>
      <w:r w:rsidRPr="00AF6F25">
        <w:rPr>
          <w:szCs w:val="20"/>
        </w:rPr>
        <w:t xml:space="preserve"> to something like </w:t>
      </w:r>
      <w:r w:rsidR="00AF6F25" w:rsidRPr="00AF6F25">
        <w:rPr>
          <w:szCs w:val="20"/>
        </w:rPr>
        <w:fldChar w:fldCharType="begin"/>
      </w:r>
      <w:r w:rsidR="00AF6F25" w:rsidRPr="00AF6F25">
        <w:rPr>
          <w:szCs w:val="20"/>
        </w:rPr>
        <w:instrText xml:space="preserve"> REF _Ref221370121 \h </w:instrText>
      </w:r>
      <w:r w:rsidR="00AF6F25">
        <w:rPr>
          <w:szCs w:val="20"/>
        </w:rPr>
        <w:instrText xml:space="preserve"> \* MERGEFORMAT </w:instrText>
      </w:r>
      <w:r w:rsidR="00AF6F25" w:rsidRPr="00AF6F25">
        <w:rPr>
          <w:szCs w:val="20"/>
        </w:rPr>
      </w:r>
      <w:r w:rsidR="00AF6F25" w:rsidRPr="00AF6F25">
        <w:rPr>
          <w:szCs w:val="20"/>
        </w:rPr>
        <w:fldChar w:fldCharType="separate"/>
      </w:r>
      <w:r w:rsidR="00F91D0D" w:rsidRPr="00F91D0D">
        <w:rPr>
          <w:szCs w:val="20"/>
        </w:rPr>
        <w:t xml:space="preserve">Figure </w:t>
      </w:r>
      <w:r w:rsidR="00F91D0D" w:rsidRPr="00F91D0D">
        <w:rPr>
          <w:noProof/>
          <w:szCs w:val="20"/>
        </w:rPr>
        <w:t>15.11</w:t>
      </w:r>
      <w:r w:rsidR="00AF6F25" w:rsidRPr="00AF6F25">
        <w:rPr>
          <w:szCs w:val="20"/>
        </w:rPr>
        <w:fldChar w:fldCharType="end"/>
      </w:r>
      <w:r w:rsidRPr="00AF6F25">
        <w:rPr>
          <w:szCs w:val="20"/>
        </w:rPr>
        <w:t xml:space="preserve">, no electrons have to go very far; every free electron just needs to shift up by one atom. </w:t>
      </w:r>
      <w:r w:rsidRPr="00AF6F25">
        <w:rPr>
          <w:color w:val="007F7F"/>
          <w:szCs w:val="20"/>
        </w:rPr>
        <w:t>That is how the charge distribution in the conductor can move at nearly the speed of light when individual charges are moving at a crawl.</w:t>
      </w:r>
    </w:p>
    <w:p w14:paraId="041E5938" w14:textId="78EC8F39" w:rsidR="00A07CEA" w:rsidRPr="00AF6F25" w:rsidRDefault="00A07CEA" w:rsidP="00A07CEA">
      <w:pPr>
        <w:spacing w:after="120" w:line="240" w:lineRule="auto"/>
        <w:ind w:left="15" w:right="14"/>
        <w:rPr>
          <w:szCs w:val="20"/>
        </w:rPr>
      </w:pPr>
      <w:r w:rsidRPr="00AF6F25">
        <w:rPr>
          <w:szCs w:val="20"/>
        </w:rPr>
        <w:t xml:space="preserve">The result looks like </w:t>
      </w:r>
      <w:r w:rsidR="00AF6F25" w:rsidRPr="00AF6F25">
        <w:rPr>
          <w:szCs w:val="20"/>
        </w:rPr>
        <w:fldChar w:fldCharType="begin"/>
      </w:r>
      <w:r w:rsidR="00AF6F25" w:rsidRPr="00AF6F25">
        <w:rPr>
          <w:szCs w:val="20"/>
        </w:rPr>
        <w:instrText xml:space="preserve"> REF _Ref221370194 \h </w:instrText>
      </w:r>
      <w:r w:rsidR="00AF6F25">
        <w:rPr>
          <w:szCs w:val="20"/>
        </w:rPr>
        <w:instrText xml:space="preserve"> \* MERGEFORMAT </w:instrText>
      </w:r>
      <w:r w:rsidR="00AF6F25" w:rsidRPr="00AF6F25">
        <w:rPr>
          <w:szCs w:val="20"/>
        </w:rPr>
      </w:r>
      <w:r w:rsidR="00AF6F25" w:rsidRPr="00AF6F25">
        <w:rPr>
          <w:szCs w:val="20"/>
        </w:rPr>
        <w:fldChar w:fldCharType="separate"/>
      </w:r>
      <w:r w:rsidR="00F91D0D" w:rsidRPr="00F91D0D">
        <w:rPr>
          <w:szCs w:val="20"/>
        </w:rPr>
        <w:t xml:space="preserve">Figure </w:t>
      </w:r>
      <w:r w:rsidR="00F91D0D" w:rsidRPr="00F91D0D">
        <w:rPr>
          <w:noProof/>
          <w:szCs w:val="20"/>
        </w:rPr>
        <w:t>15.12</w:t>
      </w:r>
      <w:r w:rsidR="00AF6F25" w:rsidRPr="00AF6F25">
        <w:rPr>
          <w:szCs w:val="20"/>
        </w:rPr>
        <w:fldChar w:fldCharType="end"/>
      </w:r>
      <w:r w:rsidRPr="00AF6F25">
        <w:rPr>
          <w:szCs w:val="20"/>
        </w:rPr>
        <w:t xml:space="preserve">. The same amount of charge builds up on each surface of the conductor as there was on the plates around it, and at that point </w:t>
      </w:r>
      <w:r w:rsidRPr="00AF6F25">
        <w:rPr>
          <w:color w:val="0000FF"/>
          <w:szCs w:val="20"/>
        </w:rPr>
        <w:t xml:space="preserve">the electric field everywhere inside the conductor is zero </w:t>
      </w:r>
      <w:r w:rsidRPr="00AF6F25">
        <w:rPr>
          <w:color w:val="007F7F"/>
          <w:szCs w:val="20"/>
        </w:rPr>
        <w:t xml:space="preserve">and the electrons stop flowing upward. </w:t>
      </w:r>
      <w:r w:rsidRPr="00AF6F25">
        <w:rPr>
          <w:szCs w:val="20"/>
        </w:rPr>
        <w:t>Interestingly, it ends up looking like two capacitors stacked on top of each other, one between the conductor and the top plate and the other between the conductor and the bottom plate.</w:t>
      </w:r>
    </w:p>
    <w:p w14:paraId="7FB086E6" w14:textId="247C93CA" w:rsidR="00F85436" w:rsidRPr="00541652" w:rsidRDefault="00A07CEA" w:rsidP="00A07CEA">
      <w:pPr>
        <w:tabs>
          <w:tab w:val="left" w:pos="8190"/>
        </w:tabs>
        <w:spacing w:after="120" w:line="240" w:lineRule="auto"/>
        <w:ind w:right="12"/>
      </w:pPr>
      <w:r w:rsidRPr="00AF6F25">
        <w:rPr>
          <w:szCs w:val="20"/>
        </w:rPr>
        <w:t xml:space="preserve">This is like the situation for insulators, in that there are skins of negative charge at the top and positive charge at the bottom. But look at the atoms in the middle of the conductor in </w:t>
      </w:r>
      <w:r w:rsidR="00AF6F25" w:rsidRPr="00AF6F25">
        <w:rPr>
          <w:szCs w:val="20"/>
        </w:rPr>
        <w:fldChar w:fldCharType="begin"/>
      </w:r>
      <w:r w:rsidR="00AF6F25" w:rsidRPr="00AF6F25">
        <w:rPr>
          <w:szCs w:val="20"/>
        </w:rPr>
        <w:instrText xml:space="preserve"> REF _Ref221370121 \h </w:instrText>
      </w:r>
      <w:r w:rsidR="00AF6F25">
        <w:rPr>
          <w:szCs w:val="20"/>
        </w:rPr>
        <w:instrText xml:space="preserve"> \* MERGEFORMAT </w:instrText>
      </w:r>
      <w:r w:rsidR="00AF6F25" w:rsidRPr="00AF6F25">
        <w:rPr>
          <w:szCs w:val="20"/>
        </w:rPr>
      </w:r>
      <w:r w:rsidR="00AF6F25" w:rsidRPr="00AF6F25">
        <w:rPr>
          <w:szCs w:val="20"/>
        </w:rPr>
        <w:fldChar w:fldCharType="separate"/>
      </w:r>
      <w:r w:rsidR="00F91D0D" w:rsidRPr="00F91D0D">
        <w:rPr>
          <w:szCs w:val="20"/>
        </w:rPr>
        <w:t xml:space="preserve">Figure </w:t>
      </w:r>
      <w:r w:rsidR="00F91D0D" w:rsidRPr="00F91D0D">
        <w:rPr>
          <w:noProof/>
          <w:szCs w:val="20"/>
        </w:rPr>
        <w:t>15.11</w:t>
      </w:r>
      <w:r w:rsidR="00AF6F25" w:rsidRPr="00AF6F25">
        <w:rPr>
          <w:szCs w:val="20"/>
        </w:rPr>
        <w:fldChar w:fldCharType="end"/>
      </w:r>
      <w:r w:rsidRPr="00AF6F25">
        <w:rPr>
          <w:szCs w:val="20"/>
        </w:rPr>
        <w:t xml:space="preserve"> compared to the atoms in the middle of the conductor in </w:t>
      </w:r>
      <w:r w:rsidR="00AF6F25" w:rsidRPr="00AF6F25">
        <w:rPr>
          <w:szCs w:val="20"/>
        </w:rPr>
        <w:fldChar w:fldCharType="begin"/>
      </w:r>
      <w:r w:rsidR="00AF6F25" w:rsidRPr="00AF6F25">
        <w:rPr>
          <w:szCs w:val="20"/>
        </w:rPr>
        <w:instrText xml:space="preserve"> REF _Ref221370220 \h </w:instrText>
      </w:r>
      <w:r w:rsidR="00AF6F25">
        <w:rPr>
          <w:szCs w:val="20"/>
        </w:rPr>
        <w:instrText xml:space="preserve"> \* MERGEFORMAT </w:instrText>
      </w:r>
      <w:r w:rsidR="00AF6F25" w:rsidRPr="00AF6F25">
        <w:rPr>
          <w:szCs w:val="20"/>
        </w:rPr>
      </w:r>
      <w:r w:rsidR="00AF6F25" w:rsidRPr="00AF6F25">
        <w:rPr>
          <w:szCs w:val="20"/>
        </w:rPr>
        <w:fldChar w:fldCharType="separate"/>
      </w:r>
      <w:r w:rsidR="00F91D0D" w:rsidRPr="00F91D0D">
        <w:rPr>
          <w:szCs w:val="20"/>
        </w:rPr>
        <w:t xml:space="preserve">Figure </w:t>
      </w:r>
      <w:r w:rsidR="00F91D0D" w:rsidRPr="00F91D0D">
        <w:rPr>
          <w:noProof/>
          <w:szCs w:val="20"/>
        </w:rPr>
        <w:t>15.9</w:t>
      </w:r>
      <w:r w:rsidR="00AF6F25" w:rsidRPr="00AF6F25">
        <w:rPr>
          <w:szCs w:val="20"/>
        </w:rPr>
        <w:fldChar w:fldCharType="end"/>
      </w:r>
      <w:r w:rsidRPr="00AF6F25">
        <w:rPr>
          <w:szCs w:val="20"/>
        </w:rPr>
        <w:t xml:space="preserve">. </w:t>
      </w:r>
      <w:r w:rsidRPr="00AF6F25">
        <w:rPr>
          <w:color w:val="0000FF"/>
          <w:szCs w:val="20"/>
        </w:rPr>
        <w:t xml:space="preserve">There is still an electric field shifting the electrons upward in the center of the insulator, </w:t>
      </w:r>
      <w:r w:rsidRPr="00AF6F25">
        <w:rPr>
          <w:szCs w:val="20"/>
        </w:rPr>
        <w:t>because polarization of an insulator is a weaker effect</w:t>
      </w:r>
      <w:r>
        <w:t xml:space="preserve"> than rearrangement of charge in a conductor.</w:t>
      </w:r>
    </w:p>
    <w:p w14:paraId="3234356B" w14:textId="77777777" w:rsidR="00F85436" w:rsidRPr="00541652" w:rsidRDefault="00F85436" w:rsidP="00F85436">
      <w:pPr>
        <w:pStyle w:val="Heading3"/>
        <w:tabs>
          <w:tab w:val="left" w:pos="8190"/>
        </w:tabs>
      </w:pPr>
      <w:r w:rsidRPr="00541652">
        <w:br w:type="column"/>
      </w:r>
      <w:r w:rsidRPr="00541652">
        <w:t>Graphics</w:t>
      </w:r>
    </w:p>
    <w:p w14:paraId="17F21A1F" w14:textId="641DB57B" w:rsidR="00F85436" w:rsidRPr="00541652" w:rsidRDefault="005276CF" w:rsidP="00F85436">
      <w:pPr>
        <w:keepNext/>
        <w:tabs>
          <w:tab w:val="left" w:pos="8190"/>
        </w:tabs>
        <w:spacing w:after="120" w:line="240" w:lineRule="auto"/>
        <w:ind w:left="-5" w:right="14"/>
        <w:jc w:val="center"/>
      </w:pPr>
      <w:r w:rsidRPr="005276CF">
        <w:rPr>
          <w:noProof/>
        </w:rPr>
        <w:drawing>
          <wp:inline distT="0" distB="0" distL="0" distR="0" wp14:anchorId="62C82518" wp14:editId="262BD81E">
            <wp:extent cx="2621280" cy="2103120"/>
            <wp:effectExtent l="0" t="0" r="7620" b="0"/>
            <wp:docPr id="834180419" name="Picture 1" descr="A scientific illustration showing how a solid conducting material reacts when placed inside the electric field of a capacitor.&#10;&#10;Capacitor Plates: Two horizontal black rectangles represent the plates. The top plate is labeled &quot;+q&quot; and filled with plus signs. The bottom plate is labeled &quot;-q&quot; and contains small dashes.&#10;&#10;External Electric Field: Blue arrows labeled &quot;E&quot; point vertically downward from the positive top plate toward the negative bottom plate.&#10;&#10;The Conductor: A large rectangular block with a brown border is centered between the plates.&#10;&#10;Internal Charge Distribution: The top surface of the conductor (facing the positive plate) is lined with minus signs, labeled &quot;-q.&quot; The bottom surface (facing the negative plate) is lined with plus signs, labeled &quot;+q.&quot; This shows that the conductor's internal charges have shifted to oppose the external field.&#10;&#10;Internal Field Strength: In the center of the brown rectangle, a large blue label reads &quot;E = 0,&quot; indicating that the electric field is completely canceled out inside the conducting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80419" name="Picture 1" descr="A scientific illustration showing how a solid conducting material reacts when placed inside the electric field of a capacitor.&#10;&#10;Capacitor Plates: Two horizontal black rectangles represent the plates. The top plate is labeled &quot;+q&quot; and filled with plus signs. The bottom plate is labeled &quot;-q&quot; and contains small dashes.&#10;&#10;External Electric Field: Blue arrows labeled &quot;E&quot; point vertically downward from the positive top plate toward the negative bottom plate.&#10;&#10;The Conductor: A large rectangular block with a brown border is centered between the plates.&#10;&#10;Internal Charge Distribution: The top surface of the conductor (facing the positive plate) is lined with minus signs, labeled &quot;-q.&quot; The bottom surface (facing the negative plate) is lined with plus signs, labeled &quot;+q.&quot; This shows that the conductor's internal charges have shifted to oppose the external field.&#10;&#10;Internal Field Strength: In the center of the brown rectangle, a large blue label reads &quot;E = 0,&quot; indicating that the electric field is completely canceled out inside the conducting material."/>
                    <pic:cNvPicPr/>
                  </pic:nvPicPr>
                  <pic:blipFill>
                    <a:blip r:embed="rId498" cstate="screen">
                      <a:extLst>
                        <a:ext uri="{28A0092B-C50C-407E-A947-70E740481C1C}">
                          <a14:useLocalDpi xmlns:a14="http://schemas.microsoft.com/office/drawing/2010/main"/>
                        </a:ext>
                      </a:extLst>
                    </a:blip>
                    <a:stretch>
                      <a:fillRect/>
                    </a:stretch>
                  </pic:blipFill>
                  <pic:spPr>
                    <a:xfrm>
                      <a:off x="0" y="0"/>
                      <a:ext cx="2621280" cy="2103120"/>
                    </a:xfrm>
                    <a:prstGeom prst="rect">
                      <a:avLst/>
                    </a:prstGeom>
                  </pic:spPr>
                </pic:pic>
              </a:graphicData>
            </a:graphic>
          </wp:inline>
        </w:drawing>
      </w:r>
    </w:p>
    <w:p w14:paraId="3DE0DF58" w14:textId="27F5B551" w:rsidR="00F85436" w:rsidRPr="00AF6F25" w:rsidRDefault="00F85436" w:rsidP="00F85436">
      <w:pPr>
        <w:pStyle w:val="Caption"/>
        <w:tabs>
          <w:tab w:val="left" w:pos="8190"/>
        </w:tabs>
        <w:jc w:val="center"/>
        <w:rPr>
          <w:color w:val="auto"/>
        </w:rPr>
      </w:pPr>
      <w:bookmarkStart w:id="1046" w:name="_Ref221370194"/>
      <w:r w:rsidRPr="00AF6F25">
        <w:rPr>
          <w:color w:val="auto"/>
        </w:rPr>
        <w:t xml:space="preserve">Figure </w:t>
      </w:r>
      <w:r w:rsidRPr="00AF6F25">
        <w:rPr>
          <w:color w:val="auto"/>
        </w:rPr>
        <w:fldChar w:fldCharType="begin"/>
      </w:r>
      <w:r w:rsidRPr="00AF6F25">
        <w:rPr>
          <w:color w:val="auto"/>
        </w:rPr>
        <w:instrText xml:space="preserve"> STYLEREF 1 \s </w:instrText>
      </w:r>
      <w:r w:rsidRPr="00AF6F25">
        <w:rPr>
          <w:color w:val="auto"/>
        </w:rPr>
        <w:fldChar w:fldCharType="separate"/>
      </w:r>
      <w:r w:rsidR="00F91D0D">
        <w:rPr>
          <w:noProof/>
          <w:color w:val="auto"/>
        </w:rPr>
        <w:t>15</w:t>
      </w:r>
      <w:r w:rsidRPr="00AF6F25">
        <w:rPr>
          <w:color w:val="auto"/>
        </w:rPr>
        <w:fldChar w:fldCharType="end"/>
      </w:r>
      <w:r w:rsidRPr="00AF6F25">
        <w:rPr>
          <w:color w:val="auto"/>
        </w:rPr>
        <w:t>.</w:t>
      </w:r>
      <w:r w:rsidRPr="00AF6F25">
        <w:rPr>
          <w:color w:val="auto"/>
        </w:rPr>
        <w:fldChar w:fldCharType="begin"/>
      </w:r>
      <w:r w:rsidRPr="00AF6F25">
        <w:rPr>
          <w:color w:val="auto"/>
        </w:rPr>
        <w:instrText xml:space="preserve"> SEQ Figure \* ARABIC \s 1 </w:instrText>
      </w:r>
      <w:r w:rsidRPr="00AF6F25">
        <w:rPr>
          <w:color w:val="auto"/>
        </w:rPr>
        <w:fldChar w:fldCharType="separate"/>
      </w:r>
      <w:r w:rsidR="00F91D0D">
        <w:rPr>
          <w:noProof/>
          <w:color w:val="auto"/>
        </w:rPr>
        <w:t>12</w:t>
      </w:r>
      <w:r w:rsidRPr="00AF6F25">
        <w:rPr>
          <w:color w:val="auto"/>
        </w:rPr>
        <w:fldChar w:fldCharType="end"/>
      </w:r>
      <w:bookmarkEnd w:id="1046"/>
      <w:r w:rsidRPr="00AF6F25">
        <w:rPr>
          <w:color w:val="auto"/>
        </w:rPr>
        <w:t xml:space="preserve">: </w:t>
      </w:r>
      <w:r w:rsidR="00AF6F25" w:rsidRPr="00AF6F25">
        <w:rPr>
          <w:color w:val="auto"/>
        </w:rPr>
        <w:t xml:space="preserve">Electrons in a conductor rearrange themselves until there is </w:t>
      </w:r>
      <w:r w:rsidR="00AF6F25" w:rsidRPr="00AF6F25">
        <w:rPr>
          <w:color w:val="0000FF"/>
        </w:rPr>
        <w:t>no electric field inside the conductor</w:t>
      </w:r>
      <w:r w:rsidRPr="00AF6F25">
        <w:rPr>
          <w:color w:val="auto"/>
        </w:rPr>
        <w:t>.</w:t>
      </w:r>
      <w:r w:rsidRPr="00AF6F25">
        <w:rPr>
          <w:color w:val="auto"/>
          <w:vertAlign w:val="superscript"/>
        </w:rPr>
        <w:fldChar w:fldCharType="begin"/>
      </w:r>
      <w:r w:rsidRPr="00AF6F25">
        <w:rPr>
          <w:color w:val="auto"/>
          <w:vertAlign w:val="superscript"/>
        </w:rPr>
        <w:instrText xml:space="preserve"> NOTEREF _Ref218898700 \h  \* MERGEFORMAT </w:instrText>
      </w:r>
      <w:r w:rsidRPr="00AF6F25">
        <w:rPr>
          <w:color w:val="auto"/>
          <w:vertAlign w:val="superscript"/>
        </w:rPr>
      </w:r>
      <w:r w:rsidRPr="00AF6F25">
        <w:rPr>
          <w:color w:val="auto"/>
          <w:vertAlign w:val="superscript"/>
        </w:rPr>
        <w:fldChar w:fldCharType="separate"/>
      </w:r>
      <w:r w:rsidR="00F91D0D">
        <w:rPr>
          <w:color w:val="auto"/>
          <w:vertAlign w:val="superscript"/>
        </w:rPr>
        <w:t>1</w:t>
      </w:r>
      <w:r w:rsidRPr="00AF6F25">
        <w:rPr>
          <w:color w:val="auto"/>
          <w:vertAlign w:val="superscript"/>
        </w:rPr>
        <w:fldChar w:fldCharType="end"/>
      </w:r>
    </w:p>
    <w:p w14:paraId="76E502C4" w14:textId="77777777" w:rsidR="00F85436" w:rsidRPr="00541652" w:rsidRDefault="00F85436" w:rsidP="00F85436">
      <w:pPr>
        <w:pStyle w:val="Heading3"/>
        <w:tabs>
          <w:tab w:val="left" w:pos="8190"/>
        </w:tabs>
      </w:pPr>
      <w:r w:rsidRPr="00541652">
        <w:br w:type="column"/>
      </w:r>
      <w:r w:rsidRPr="00541652">
        <w:t>Numbers</w:t>
      </w:r>
    </w:p>
    <w:p w14:paraId="09DC6878" w14:textId="77777777" w:rsidR="00D9478F" w:rsidRDefault="00D9478F" w:rsidP="00D9478F">
      <w:pPr>
        <w:tabs>
          <w:tab w:val="left" w:pos="8190"/>
        </w:tabs>
        <w:spacing w:after="120" w:line="240" w:lineRule="auto"/>
        <w:rPr>
          <w:color w:val="404040" w:themeColor="text1" w:themeTint="BF"/>
        </w:rPr>
      </w:pPr>
      <w:r w:rsidRPr="00C934B9">
        <w:rPr>
          <w:color w:val="404040" w:themeColor="text1" w:themeTint="BF"/>
        </w:rPr>
        <w:t>(This column intentionally left blan</w:t>
      </w:r>
      <w:r>
        <w:rPr>
          <w:color w:val="404040" w:themeColor="text1" w:themeTint="BF"/>
        </w:rPr>
        <w:t>k)</w:t>
      </w:r>
    </w:p>
    <w:p w14:paraId="2AB6010E" w14:textId="77777777" w:rsidR="00F85436" w:rsidRPr="00541652" w:rsidRDefault="00F85436" w:rsidP="00F85436">
      <w:pPr>
        <w:tabs>
          <w:tab w:val="left" w:pos="8190"/>
        </w:tabs>
        <w:spacing w:after="120" w:line="240" w:lineRule="auto"/>
        <w:sectPr w:rsidR="00F85436" w:rsidRPr="00541652" w:rsidSect="00F85436">
          <w:endnotePr>
            <w:numFmt w:val="decimal"/>
          </w:endnotePr>
          <w:type w:val="continuous"/>
          <w:pgSz w:w="15840" w:h="12240" w:orient="landscape"/>
          <w:pgMar w:top="1440" w:right="1440" w:bottom="1440" w:left="1440" w:header="720" w:footer="720" w:gutter="0"/>
          <w:cols w:num="3" w:sep="1" w:space="288"/>
          <w:titlePg/>
          <w:docGrid w:linePitch="299"/>
        </w:sectPr>
      </w:pPr>
    </w:p>
    <w:p w14:paraId="5B6D90D4" w14:textId="4C944825" w:rsidR="00BE70F3" w:rsidRPr="002C456B" w:rsidRDefault="00F85436" w:rsidP="00F85436">
      <w:pPr>
        <w:pStyle w:val="Heading2"/>
        <w:rPr>
          <w:rFonts w:asciiTheme="minorHAnsi" w:hAnsiTheme="minorHAnsi"/>
          <w:color w:val="auto"/>
        </w:rPr>
        <w:sectPr w:rsidR="00BE70F3" w:rsidRPr="002C456B" w:rsidSect="00BE70F3">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047" w:name="_Ref221369256"/>
      <w:bookmarkStart w:id="1048" w:name="_Toc221827467"/>
      <w:r w:rsidR="00BE70F3" w:rsidRPr="002C456B">
        <w:rPr>
          <w:rFonts w:asciiTheme="minorHAnsi" w:hAnsiTheme="minorHAnsi"/>
          <w:color w:val="auto"/>
        </w:rPr>
        <w:lastRenderedPageBreak/>
        <w:t xml:space="preserve">: </w:t>
      </w:r>
      <w:r w:rsidR="007A7C38" w:rsidRPr="003E5F09">
        <w:rPr>
          <w:rFonts w:asciiTheme="minorHAnsi" w:hAnsiTheme="minorHAnsi"/>
          <w:color w:val="007F7F"/>
        </w:rPr>
        <w:t xml:space="preserve">Electric Current </w:t>
      </w:r>
      <w:r w:rsidR="00BE70F3" w:rsidRPr="002C456B">
        <w:rPr>
          <w:rFonts w:asciiTheme="minorHAnsi" w:hAnsiTheme="minorHAnsi"/>
          <w:color w:val="auto"/>
        </w:rPr>
        <w:t>(</w:t>
      </w:r>
      <w:r w:rsidR="00BE70F3" w:rsidRPr="002C456B">
        <w:rPr>
          <w:rFonts w:asciiTheme="minorHAnsi" w:hAnsiTheme="minorHAnsi"/>
          <w:noProof/>
          <w:color w:val="auto"/>
        </w:rPr>
        <w:drawing>
          <wp:inline distT="0" distB="0" distL="0" distR="0" wp14:anchorId="6F5A0C51" wp14:editId="6C976B9F">
            <wp:extent cx="95534" cy="95534"/>
            <wp:effectExtent l="0" t="0" r="0" b="0"/>
            <wp:docPr id="14406626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BE70F3" w:rsidRPr="002C456B">
        <w:rPr>
          <w:rFonts w:asciiTheme="minorHAnsi" w:hAnsiTheme="minorHAnsi"/>
          <w:color w:val="auto"/>
        </w:rPr>
        <w:t xml:space="preserve"> , </w:t>
      </w:r>
      <w:r w:rsidR="00BE70F3" w:rsidRPr="002C456B">
        <w:rPr>
          <w:rFonts w:asciiTheme="minorHAnsi" w:hAnsiTheme="minorHAnsi"/>
          <w:noProof/>
          <w:color w:val="auto"/>
        </w:rPr>
        <w:drawing>
          <wp:inline distT="0" distB="0" distL="0" distR="0" wp14:anchorId="080897B2" wp14:editId="6382A61F">
            <wp:extent cx="109182" cy="124199"/>
            <wp:effectExtent l="0" t="0" r="5715" b="0"/>
            <wp:docPr id="1504706710" name="Picture 15047067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BE70F3" w:rsidRPr="002C456B">
        <w:rPr>
          <w:rFonts w:asciiTheme="minorHAnsi" w:hAnsiTheme="minorHAnsi"/>
          <w:color w:val="auto"/>
        </w:rPr>
        <w:t xml:space="preserve"> )</w:t>
      </w:r>
      <w:bookmarkEnd w:id="1047"/>
      <w:bookmarkEnd w:id="1048"/>
    </w:p>
    <w:p w14:paraId="155A02CA" w14:textId="77777777" w:rsidR="00BE70F3" w:rsidRPr="00541652" w:rsidRDefault="00BE70F3" w:rsidP="00BE70F3">
      <w:pPr>
        <w:pStyle w:val="Heading3"/>
        <w:tabs>
          <w:tab w:val="left" w:pos="8190"/>
        </w:tabs>
        <w:spacing w:line="240" w:lineRule="auto"/>
      </w:pPr>
      <w:r w:rsidRPr="00541652">
        <w:t>Words</w:t>
      </w:r>
    </w:p>
    <w:p w14:paraId="46352838" w14:textId="5FDA3FAF" w:rsidR="003E7CBF" w:rsidRPr="00801C48" w:rsidRDefault="003E7CBF" w:rsidP="003E7CBF">
      <w:pPr>
        <w:spacing w:after="120" w:line="240" w:lineRule="auto"/>
        <w:ind w:left="-5" w:right="14"/>
        <w:rPr>
          <w:szCs w:val="20"/>
        </w:rPr>
      </w:pPr>
      <w:r>
        <w:t xml:space="preserve">Now, we will let the conductor touch the plates of the capacitor. </w:t>
      </w:r>
      <w:r>
        <w:rPr>
          <w:color w:val="8B0000"/>
        </w:rPr>
        <w:t xml:space="preserve">If we apply a voltage to put positive charge on the top plate and negative charge on the bottom plate, </w:t>
      </w:r>
      <w:r>
        <w:rPr>
          <w:color w:val="007F7F"/>
        </w:rPr>
        <w:t xml:space="preserve">electrons will leave the conductor at the top, bringing the net charge of the top </w:t>
      </w:r>
      <w:r w:rsidRPr="00801C48">
        <w:rPr>
          <w:color w:val="007F7F"/>
          <w:szCs w:val="20"/>
        </w:rPr>
        <w:t xml:space="preserve">plate back to zero. And electrons will leave the bottom plate, entering the conductor and bringing the net charge of both the conductor and the bottom plate back to zero. This movement of electrons is shown in </w:t>
      </w:r>
      <w:r w:rsidR="00801C48" w:rsidRPr="00801C48">
        <w:rPr>
          <w:color w:val="007F7F"/>
          <w:szCs w:val="20"/>
        </w:rPr>
        <w:fldChar w:fldCharType="begin"/>
      </w:r>
      <w:r w:rsidR="00801C48" w:rsidRPr="00801C48">
        <w:rPr>
          <w:color w:val="007F7F"/>
          <w:szCs w:val="20"/>
        </w:rPr>
        <w:instrText xml:space="preserve"> REF _Ref221371246 \h </w:instrText>
      </w:r>
      <w:r w:rsidR="00801C48">
        <w:rPr>
          <w:color w:val="007F7F"/>
          <w:szCs w:val="20"/>
        </w:rPr>
        <w:instrText xml:space="preserve"> \* MERGEFORMAT </w:instrText>
      </w:r>
      <w:r w:rsidR="00801C48" w:rsidRPr="00801C48">
        <w:rPr>
          <w:color w:val="007F7F"/>
          <w:szCs w:val="20"/>
        </w:rPr>
      </w:r>
      <w:r w:rsidR="00801C48" w:rsidRPr="00801C48">
        <w:rPr>
          <w:color w:val="007F7F"/>
          <w:szCs w:val="20"/>
        </w:rPr>
        <w:fldChar w:fldCharType="separate"/>
      </w:r>
      <w:r w:rsidR="00F91D0D" w:rsidRPr="00F91D0D">
        <w:rPr>
          <w:szCs w:val="20"/>
        </w:rPr>
        <w:t xml:space="preserve">Figure </w:t>
      </w:r>
      <w:r w:rsidR="00F91D0D" w:rsidRPr="00F91D0D">
        <w:rPr>
          <w:noProof/>
          <w:szCs w:val="20"/>
        </w:rPr>
        <w:t>15.14</w:t>
      </w:r>
      <w:r w:rsidR="00801C48" w:rsidRPr="00801C48">
        <w:rPr>
          <w:color w:val="007F7F"/>
          <w:szCs w:val="20"/>
        </w:rPr>
        <w:fldChar w:fldCharType="end"/>
      </w:r>
      <w:r w:rsidRPr="00801C48">
        <w:rPr>
          <w:color w:val="007F7F"/>
          <w:szCs w:val="20"/>
        </w:rPr>
        <w:t xml:space="preserve">. Remember, this redistribution of charge happens at nearly the speed of light, so no matter how quickly charge is pushed onto the plates it will not be able to collect on either plate. </w:t>
      </w:r>
      <w:r w:rsidRPr="00801C48">
        <w:rPr>
          <w:szCs w:val="20"/>
        </w:rPr>
        <w:t>We can no longer charge the plates!</w:t>
      </w:r>
    </w:p>
    <w:p w14:paraId="0054C49D" w14:textId="542ED66B" w:rsidR="003E7CBF" w:rsidRPr="00801C48" w:rsidRDefault="003E7CBF" w:rsidP="003E7CBF">
      <w:pPr>
        <w:spacing w:after="120" w:line="240" w:lineRule="auto"/>
        <w:ind w:left="-5" w:right="14"/>
        <w:rPr>
          <w:szCs w:val="20"/>
        </w:rPr>
      </w:pPr>
      <w:r w:rsidRPr="00801C48">
        <w:rPr>
          <w:color w:val="007F7F"/>
          <w:szCs w:val="20"/>
        </w:rPr>
        <w:t xml:space="preserve">Electric current is the amount of charge flowing past a certain point over time. Unfortunately, current is defined in direction that positive charges flow, opposite the direction that electrons flow, as shown in </w:t>
      </w:r>
      <w:r w:rsidR="00801C48" w:rsidRPr="00801C48">
        <w:rPr>
          <w:color w:val="007F7F"/>
          <w:szCs w:val="20"/>
        </w:rPr>
        <w:fldChar w:fldCharType="begin"/>
      </w:r>
      <w:r w:rsidR="00801C48" w:rsidRPr="00801C48">
        <w:rPr>
          <w:color w:val="007F7F"/>
          <w:szCs w:val="20"/>
        </w:rPr>
        <w:instrText xml:space="preserve"> REF _Ref221371246 \h </w:instrText>
      </w:r>
      <w:r w:rsidR="00801C48">
        <w:rPr>
          <w:color w:val="007F7F"/>
          <w:szCs w:val="20"/>
        </w:rPr>
        <w:instrText xml:space="preserve"> \* MERGEFORMAT </w:instrText>
      </w:r>
      <w:r w:rsidR="00801C48" w:rsidRPr="00801C48">
        <w:rPr>
          <w:color w:val="007F7F"/>
          <w:szCs w:val="20"/>
        </w:rPr>
      </w:r>
      <w:r w:rsidR="00801C48" w:rsidRPr="00801C48">
        <w:rPr>
          <w:color w:val="007F7F"/>
          <w:szCs w:val="20"/>
        </w:rPr>
        <w:fldChar w:fldCharType="separate"/>
      </w:r>
      <w:r w:rsidR="00F91D0D" w:rsidRPr="00F91D0D">
        <w:rPr>
          <w:szCs w:val="20"/>
        </w:rPr>
        <w:t xml:space="preserve">Figure </w:t>
      </w:r>
      <w:r w:rsidR="00F91D0D" w:rsidRPr="00F91D0D">
        <w:rPr>
          <w:noProof/>
          <w:szCs w:val="20"/>
        </w:rPr>
        <w:t>15.14</w:t>
      </w:r>
      <w:r w:rsidR="00801C48" w:rsidRPr="00801C48">
        <w:rPr>
          <w:color w:val="007F7F"/>
          <w:szCs w:val="20"/>
        </w:rPr>
        <w:fldChar w:fldCharType="end"/>
      </w:r>
      <w:r w:rsidRPr="00801C48">
        <w:rPr>
          <w:color w:val="007F7F"/>
          <w:szCs w:val="20"/>
        </w:rPr>
        <w:t>. The amount of current flow depends on three things: the “resistivity” of the conducting material, the physical dimensions of the conductor, and the voltage across it. A “good” conductor with low resistivity does not resist the flow of current as much as a “poor” conductor with high resistivity.</w:t>
      </w:r>
    </w:p>
    <w:p w14:paraId="3929B6D5" w14:textId="1BA5D839" w:rsidR="00BE70F3" w:rsidRPr="00541652" w:rsidRDefault="003E7CBF" w:rsidP="003E7CBF">
      <w:pPr>
        <w:tabs>
          <w:tab w:val="left" w:pos="8190"/>
        </w:tabs>
        <w:spacing w:after="120" w:line="240" w:lineRule="auto"/>
        <w:rPr>
          <w:color w:val="0000FF"/>
        </w:rPr>
      </w:pPr>
      <w:r w:rsidRPr="00801C48">
        <w:rPr>
          <w:szCs w:val="20"/>
        </w:rPr>
        <w:t>As the length (</w:t>
      </w:r>
      <w:r w:rsidRPr="00801C48">
        <w:rPr>
          <w:rFonts w:ascii="Cambria" w:eastAsia="Cambria" w:hAnsi="Cambria" w:cs="Cambria"/>
          <w:i/>
          <w:szCs w:val="20"/>
        </w:rPr>
        <w:t xml:space="preserve">l </w:t>
      </w:r>
      <w:r w:rsidRPr="00801C48">
        <w:rPr>
          <w:szCs w:val="20"/>
        </w:rPr>
        <w:t xml:space="preserve">in </w:t>
      </w:r>
      <w:r w:rsidR="00801C48" w:rsidRPr="00801C48">
        <w:rPr>
          <w:szCs w:val="20"/>
        </w:rPr>
        <w:fldChar w:fldCharType="begin"/>
      </w:r>
      <w:r w:rsidR="00801C48" w:rsidRPr="00801C48">
        <w:rPr>
          <w:szCs w:val="20"/>
        </w:rPr>
        <w:instrText xml:space="preserve"> REF _Ref221371266 \h  \* MERGEFORMAT </w:instrText>
      </w:r>
      <w:r w:rsidR="00801C48" w:rsidRPr="00801C48">
        <w:rPr>
          <w:szCs w:val="20"/>
        </w:rPr>
      </w:r>
      <w:r w:rsidR="00801C48" w:rsidRPr="00801C48">
        <w:rPr>
          <w:szCs w:val="20"/>
        </w:rPr>
        <w:fldChar w:fldCharType="separate"/>
      </w:r>
      <w:r w:rsidR="00F91D0D" w:rsidRPr="00F91D0D">
        <w:rPr>
          <w:szCs w:val="20"/>
        </w:rPr>
        <w:t xml:space="preserve">Figure </w:t>
      </w:r>
      <w:r w:rsidR="00F91D0D" w:rsidRPr="00F91D0D">
        <w:rPr>
          <w:noProof/>
          <w:szCs w:val="20"/>
        </w:rPr>
        <w:t>15.13</w:t>
      </w:r>
      <w:r w:rsidR="00801C48" w:rsidRPr="00801C48">
        <w:rPr>
          <w:szCs w:val="20"/>
        </w:rPr>
        <w:fldChar w:fldCharType="end"/>
      </w:r>
      <w:r w:rsidRPr="00801C48">
        <w:rPr>
          <w:szCs w:val="20"/>
        </w:rPr>
        <w:t xml:space="preserve">) of the conductor increases, </w:t>
      </w:r>
      <w:r w:rsidRPr="00801C48">
        <w:rPr>
          <w:color w:val="007F7F"/>
          <w:szCs w:val="20"/>
        </w:rPr>
        <w:t>there is more material resisting the flow, so current decreases. As the</w:t>
      </w:r>
      <w:r>
        <w:rPr>
          <w:color w:val="007F7F"/>
        </w:rPr>
        <w:t xml:space="preserve"> area that the current can flow through increases, it becomes easier for current to flow, so current increases.</w:t>
      </w:r>
    </w:p>
    <w:p w14:paraId="1057CCBE" w14:textId="77777777" w:rsidR="00BE70F3" w:rsidRPr="00541652" w:rsidRDefault="00BE70F3" w:rsidP="00BE70F3">
      <w:pPr>
        <w:pStyle w:val="Heading3"/>
        <w:tabs>
          <w:tab w:val="left" w:pos="8190"/>
        </w:tabs>
        <w:spacing w:before="0" w:after="120" w:line="240" w:lineRule="auto"/>
        <w:rPr>
          <w:color w:val="0000FF"/>
        </w:rPr>
      </w:pPr>
      <w:r w:rsidRPr="00541652">
        <w:br w:type="column"/>
      </w:r>
      <w:r w:rsidRPr="00541652">
        <w:t>Graphics</w:t>
      </w:r>
    </w:p>
    <w:p w14:paraId="135653D1" w14:textId="53070363" w:rsidR="00BE70F3" w:rsidRPr="00541652" w:rsidRDefault="001809A3" w:rsidP="00BE70F3">
      <w:pPr>
        <w:keepNext/>
        <w:tabs>
          <w:tab w:val="left" w:pos="8190"/>
        </w:tabs>
        <w:spacing w:after="120" w:line="240" w:lineRule="auto"/>
        <w:ind w:right="14"/>
        <w:jc w:val="center"/>
      </w:pPr>
      <w:r w:rsidRPr="001809A3">
        <w:rPr>
          <w:noProof/>
        </w:rPr>
        <w:drawing>
          <wp:inline distT="0" distB="0" distL="0" distR="0" wp14:anchorId="4F19D7F6" wp14:editId="174F97E3">
            <wp:extent cx="2185498" cy="2105025"/>
            <wp:effectExtent l="0" t="0" r="5715" b="0"/>
            <wp:docPr id="881722421" name="Picture 1" descr="A scientific illustration showing a conductor filling the entire gap between the two plates of a capacitor.&#10;&#10;Capacitor Plates: Two horizontal black rectangles represent the top and bottom plates, both labeled as &quot;area A.&quot;&#10;&#10;The Conductor: A large rectangular block with a brown border and diagonal brown hatching lines completely fills the space between the upper and lower plates. It is labeled &quot;conductor&quot; in the center.&#10;&#10;Dimensions: A vertical double-headed arrow on the left side of the gap is labeled with a lowercase letter &quot;l,&quot; indicating the length or thickness of the conducting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22421" name="Picture 1" descr="A scientific illustration showing a conductor filling the entire gap between the two plates of a capacitor.&#10;&#10;Capacitor Plates: Two horizontal black rectangles represent the top and bottom plates, both labeled as &quot;area A.&quot;&#10;&#10;The Conductor: A large rectangular block with a brown border and diagonal brown hatching lines completely fills the space between the upper and lower plates. It is labeled &quot;conductor&quot; in the center.&#10;&#10;Dimensions: A vertical double-headed arrow on the left side of the gap is labeled with a lowercase letter &quot;l,&quot; indicating the length or thickness of the conducting material."/>
                    <pic:cNvPicPr/>
                  </pic:nvPicPr>
                  <pic:blipFill>
                    <a:blip r:embed="rId499" cstate="screen">
                      <a:extLst>
                        <a:ext uri="{28A0092B-C50C-407E-A947-70E740481C1C}">
                          <a14:useLocalDpi xmlns:a14="http://schemas.microsoft.com/office/drawing/2010/main"/>
                        </a:ext>
                      </a:extLst>
                    </a:blip>
                    <a:stretch>
                      <a:fillRect/>
                    </a:stretch>
                  </pic:blipFill>
                  <pic:spPr>
                    <a:xfrm>
                      <a:off x="0" y="0"/>
                      <a:ext cx="2191743" cy="2111040"/>
                    </a:xfrm>
                    <a:prstGeom prst="rect">
                      <a:avLst/>
                    </a:prstGeom>
                  </pic:spPr>
                </pic:pic>
              </a:graphicData>
            </a:graphic>
          </wp:inline>
        </w:drawing>
      </w:r>
    </w:p>
    <w:p w14:paraId="71DA34A4" w14:textId="68490840" w:rsidR="00BE70F3" w:rsidRDefault="00BE70F3" w:rsidP="00BE70F3">
      <w:pPr>
        <w:pStyle w:val="Caption"/>
        <w:tabs>
          <w:tab w:val="left" w:pos="8190"/>
        </w:tabs>
        <w:jc w:val="center"/>
        <w:rPr>
          <w:color w:val="auto"/>
          <w:vertAlign w:val="superscript"/>
        </w:rPr>
      </w:pPr>
      <w:bookmarkStart w:id="1049" w:name="_Ref221371266"/>
      <w:r w:rsidRPr="00631550">
        <w:rPr>
          <w:color w:val="auto"/>
        </w:rPr>
        <w:t xml:space="preserve">Figure </w:t>
      </w:r>
      <w:r w:rsidRPr="00631550">
        <w:rPr>
          <w:color w:val="auto"/>
        </w:rPr>
        <w:fldChar w:fldCharType="begin"/>
      </w:r>
      <w:r w:rsidRPr="00631550">
        <w:rPr>
          <w:color w:val="auto"/>
        </w:rPr>
        <w:instrText xml:space="preserve"> STYLEREF 1 \s </w:instrText>
      </w:r>
      <w:r w:rsidRPr="00631550">
        <w:rPr>
          <w:color w:val="auto"/>
        </w:rPr>
        <w:fldChar w:fldCharType="separate"/>
      </w:r>
      <w:r w:rsidR="00F91D0D">
        <w:rPr>
          <w:noProof/>
          <w:color w:val="auto"/>
        </w:rPr>
        <w:t>15</w:t>
      </w:r>
      <w:r w:rsidRPr="00631550">
        <w:rPr>
          <w:color w:val="auto"/>
        </w:rPr>
        <w:fldChar w:fldCharType="end"/>
      </w:r>
      <w:r w:rsidRPr="00631550">
        <w:rPr>
          <w:color w:val="auto"/>
        </w:rPr>
        <w:t>.</w:t>
      </w:r>
      <w:r w:rsidRPr="00631550">
        <w:rPr>
          <w:color w:val="auto"/>
        </w:rPr>
        <w:fldChar w:fldCharType="begin"/>
      </w:r>
      <w:r w:rsidRPr="00631550">
        <w:rPr>
          <w:color w:val="auto"/>
        </w:rPr>
        <w:instrText xml:space="preserve"> SEQ Figure \* ARABIC \s 1 </w:instrText>
      </w:r>
      <w:r w:rsidRPr="00631550">
        <w:rPr>
          <w:color w:val="auto"/>
        </w:rPr>
        <w:fldChar w:fldCharType="separate"/>
      </w:r>
      <w:r w:rsidR="00F91D0D">
        <w:rPr>
          <w:noProof/>
          <w:color w:val="auto"/>
        </w:rPr>
        <w:t>13</w:t>
      </w:r>
      <w:r w:rsidRPr="00631550">
        <w:rPr>
          <w:color w:val="auto"/>
        </w:rPr>
        <w:fldChar w:fldCharType="end"/>
      </w:r>
      <w:bookmarkEnd w:id="1049"/>
      <w:r w:rsidRPr="00631550">
        <w:rPr>
          <w:color w:val="auto"/>
        </w:rPr>
        <w:t xml:space="preserve">: </w:t>
      </w:r>
      <w:r w:rsidR="00631550" w:rsidRPr="00631550">
        <w:rPr>
          <w:color w:val="auto"/>
        </w:rPr>
        <w:t>A conducting material filling the space between two parallel plates. The distance between plates is labeled “</w:t>
      </w:r>
      <m:oMath>
        <m:r>
          <w:rPr>
            <w:rFonts w:ascii="Cambria Math" w:hAnsi="Cambria Math"/>
            <w:color w:val="auto"/>
          </w:rPr>
          <m:t>l</m:t>
        </m:r>
      </m:oMath>
      <w:r w:rsidR="00631550" w:rsidRPr="00631550">
        <w:rPr>
          <w:color w:val="auto"/>
        </w:rPr>
        <w:t>,” for length</w:t>
      </w:r>
      <w:r w:rsidRPr="00631550">
        <w:rPr>
          <w:color w:val="auto"/>
        </w:rPr>
        <w:t>.</w:t>
      </w:r>
      <w:r w:rsidRPr="00631550">
        <w:rPr>
          <w:color w:val="auto"/>
          <w:vertAlign w:val="superscript"/>
        </w:rPr>
        <w:fldChar w:fldCharType="begin"/>
      </w:r>
      <w:r w:rsidRPr="00631550">
        <w:rPr>
          <w:color w:val="auto"/>
          <w:vertAlign w:val="superscript"/>
        </w:rPr>
        <w:instrText xml:space="preserve"> NOTEREF _Ref218898700 \h  \* MERGEFORMAT </w:instrText>
      </w:r>
      <w:r w:rsidRPr="00631550">
        <w:rPr>
          <w:color w:val="auto"/>
          <w:vertAlign w:val="superscript"/>
        </w:rPr>
      </w:r>
      <w:r w:rsidRPr="00631550">
        <w:rPr>
          <w:color w:val="auto"/>
          <w:vertAlign w:val="superscript"/>
        </w:rPr>
        <w:fldChar w:fldCharType="separate"/>
      </w:r>
      <w:r w:rsidR="00F91D0D">
        <w:rPr>
          <w:color w:val="auto"/>
          <w:vertAlign w:val="superscript"/>
        </w:rPr>
        <w:t>1</w:t>
      </w:r>
      <w:r w:rsidRPr="00631550">
        <w:rPr>
          <w:color w:val="auto"/>
          <w:vertAlign w:val="superscript"/>
        </w:rPr>
        <w:fldChar w:fldCharType="end"/>
      </w:r>
    </w:p>
    <w:p w14:paraId="644DC27F" w14:textId="46610F1C" w:rsidR="00631550" w:rsidRDefault="00E301AE" w:rsidP="00E301AE">
      <w:pPr>
        <w:jc w:val="center"/>
      </w:pPr>
      <w:r w:rsidRPr="00E301AE">
        <w:rPr>
          <w:noProof/>
        </w:rPr>
        <w:drawing>
          <wp:inline distT="0" distB="0" distL="0" distR="0" wp14:anchorId="148D8FCC" wp14:editId="4566E442">
            <wp:extent cx="2171700" cy="1703480"/>
            <wp:effectExtent l="0" t="0" r="0" b="0"/>
            <wp:docPr id="1466231687" name="Picture 1" descr="A scientific illustration showing how a solid conducting material reacts when placed inside the electric field of a capacitor.&#10;&#10;Capacitor Structure: The device is shown in cross-section with two horizontal parallel plates, one at the top and one at the bottom, represented by thin rectangles. The top plate is labeled V plus and the bottom plate is labeled V minus.&#10;&#10;The Conductor: A large rectangular block with a brown border and diagonal brown hatching lines completely fills the space between the upper and lower plates.&#10;&#10;Charge Carriers: Three black circles with minus signs represent electrons. Two are positioned on the bottom plate, and one is shown moving vertically upward through the conductor toward the positive top plate.&#10;&#10;Current and Potential: A large teal arrow points vertically downward, labeled &quot;current,&quot; showing the direction of conventional current flow. Horizontal red lines represent electric potential, with the highest potential at the top plate and decreasing toward the bottom plate, labeled &quot;higher,&quot; &quot;Ve,&quot; and &quot;low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231687" name="Picture 1" descr="A scientific illustration showing how a solid conducting material reacts when placed inside the electric field of a capacitor.&#10;&#10;Capacitor Structure: The device is shown in cross-section with two horizontal parallel plates, one at the top and one at the bottom, represented by thin rectangles. The top plate is labeled V plus and the bottom plate is labeled V minus.&#10;&#10;The Conductor: A large rectangular block with a brown border and diagonal brown hatching lines completely fills the space between the upper and lower plates.&#10;&#10;Charge Carriers: Three black circles with minus signs represent electrons. Two are positioned on the bottom plate, and one is shown moving vertically upward through the conductor toward the positive top plate.&#10;&#10;Current and Potential: A large teal arrow points vertically downward, labeled &quot;current,&quot; showing the direction of conventional current flow. Horizontal red lines represent electric potential, with the highest potential at the top plate and decreasing toward the bottom plate, labeled &quot;higher,&quot; &quot;Ve,&quot; and &quot;lower.&quot;"/>
                    <pic:cNvPicPr/>
                  </pic:nvPicPr>
                  <pic:blipFill>
                    <a:blip r:embed="rId500" cstate="screen">
                      <a:extLst>
                        <a:ext uri="{28A0092B-C50C-407E-A947-70E740481C1C}">
                          <a14:useLocalDpi xmlns:a14="http://schemas.microsoft.com/office/drawing/2010/main"/>
                        </a:ext>
                      </a:extLst>
                    </a:blip>
                    <a:stretch>
                      <a:fillRect/>
                    </a:stretch>
                  </pic:blipFill>
                  <pic:spPr>
                    <a:xfrm>
                      <a:off x="0" y="0"/>
                      <a:ext cx="2175608" cy="1706546"/>
                    </a:xfrm>
                    <a:prstGeom prst="rect">
                      <a:avLst/>
                    </a:prstGeom>
                  </pic:spPr>
                </pic:pic>
              </a:graphicData>
            </a:graphic>
          </wp:inline>
        </w:drawing>
      </w:r>
    </w:p>
    <w:p w14:paraId="1CB5C67B" w14:textId="0ED74F84" w:rsidR="00631550" w:rsidRPr="00E301AE" w:rsidRDefault="00631550" w:rsidP="00E301AE">
      <w:pPr>
        <w:pStyle w:val="Caption"/>
        <w:tabs>
          <w:tab w:val="left" w:pos="8190"/>
        </w:tabs>
        <w:jc w:val="center"/>
        <w:rPr>
          <w:color w:val="auto"/>
          <w:vertAlign w:val="superscript"/>
        </w:rPr>
      </w:pPr>
      <w:bookmarkStart w:id="1050" w:name="_Ref221371246"/>
      <w:r w:rsidRPr="00437693">
        <w:rPr>
          <w:color w:val="auto"/>
        </w:rPr>
        <w:t xml:space="preserve">Figure </w:t>
      </w:r>
      <w:r w:rsidRPr="00437693">
        <w:rPr>
          <w:color w:val="auto"/>
        </w:rPr>
        <w:fldChar w:fldCharType="begin"/>
      </w:r>
      <w:r w:rsidRPr="00437693">
        <w:rPr>
          <w:color w:val="auto"/>
        </w:rPr>
        <w:instrText xml:space="preserve"> STYLEREF 1 \s </w:instrText>
      </w:r>
      <w:r w:rsidRPr="00437693">
        <w:rPr>
          <w:color w:val="auto"/>
        </w:rPr>
        <w:fldChar w:fldCharType="separate"/>
      </w:r>
      <w:r w:rsidR="00F91D0D">
        <w:rPr>
          <w:noProof/>
          <w:color w:val="auto"/>
        </w:rPr>
        <w:t>15</w:t>
      </w:r>
      <w:r w:rsidRPr="00437693">
        <w:rPr>
          <w:color w:val="auto"/>
        </w:rPr>
        <w:fldChar w:fldCharType="end"/>
      </w:r>
      <w:r w:rsidRPr="00437693">
        <w:rPr>
          <w:color w:val="auto"/>
        </w:rPr>
        <w:t>.</w:t>
      </w:r>
      <w:r w:rsidRPr="00437693">
        <w:rPr>
          <w:color w:val="auto"/>
        </w:rPr>
        <w:fldChar w:fldCharType="begin"/>
      </w:r>
      <w:r w:rsidRPr="00437693">
        <w:rPr>
          <w:color w:val="auto"/>
        </w:rPr>
        <w:instrText xml:space="preserve"> SEQ Figure \* ARABIC \s 1 </w:instrText>
      </w:r>
      <w:r w:rsidRPr="00437693">
        <w:rPr>
          <w:color w:val="auto"/>
        </w:rPr>
        <w:fldChar w:fldCharType="separate"/>
      </w:r>
      <w:r w:rsidR="00F91D0D">
        <w:rPr>
          <w:noProof/>
          <w:color w:val="auto"/>
        </w:rPr>
        <w:t>14</w:t>
      </w:r>
      <w:r w:rsidRPr="00437693">
        <w:rPr>
          <w:color w:val="auto"/>
        </w:rPr>
        <w:fldChar w:fldCharType="end"/>
      </w:r>
      <w:bookmarkEnd w:id="1050"/>
      <w:r w:rsidRPr="00437693">
        <w:rPr>
          <w:color w:val="auto"/>
        </w:rPr>
        <w:t xml:space="preserve">: </w:t>
      </w:r>
      <w:r w:rsidR="00437693" w:rsidRPr="00437693">
        <w:rPr>
          <w:color w:val="auto"/>
        </w:rPr>
        <w:t xml:space="preserve">Electrons </w:t>
      </w:r>
      <w:r w:rsidR="00437693" w:rsidRPr="00437693">
        <w:rPr>
          <w:color w:val="007F7F"/>
        </w:rPr>
        <w:t xml:space="preserve">flow </w:t>
      </w:r>
      <w:r w:rsidR="00437693" w:rsidRPr="00437693">
        <w:rPr>
          <w:color w:val="8B0000"/>
        </w:rPr>
        <w:t xml:space="preserve">from low to high electric potential. </w:t>
      </w:r>
      <w:r w:rsidR="00437693" w:rsidRPr="00437693">
        <w:rPr>
          <w:color w:val="007F7F"/>
        </w:rPr>
        <w:t xml:space="preserve">But electric current is defined in the direction that positive charges would flow, </w:t>
      </w:r>
      <w:r w:rsidR="00437693" w:rsidRPr="00437693">
        <w:rPr>
          <w:color w:val="8B0000"/>
        </w:rPr>
        <w:t>from high to low electric potential</w:t>
      </w:r>
      <w:r w:rsidRPr="00437693">
        <w:rPr>
          <w:color w:val="8B0000"/>
        </w:rPr>
        <w:t>.</w:t>
      </w:r>
      <w:r w:rsidRPr="00437693">
        <w:rPr>
          <w:color w:val="auto"/>
          <w:vertAlign w:val="superscript"/>
        </w:rPr>
        <w:fldChar w:fldCharType="begin"/>
      </w:r>
      <w:r w:rsidRPr="00437693">
        <w:rPr>
          <w:color w:val="auto"/>
          <w:vertAlign w:val="superscript"/>
        </w:rPr>
        <w:instrText xml:space="preserve"> NOTEREF _Ref218898700 \h  \* MERGEFORMAT </w:instrText>
      </w:r>
      <w:r w:rsidRPr="00437693">
        <w:rPr>
          <w:color w:val="auto"/>
          <w:vertAlign w:val="superscript"/>
        </w:rPr>
      </w:r>
      <w:r w:rsidRPr="00437693">
        <w:rPr>
          <w:color w:val="auto"/>
          <w:vertAlign w:val="superscript"/>
        </w:rPr>
        <w:fldChar w:fldCharType="separate"/>
      </w:r>
      <w:r w:rsidR="00F91D0D">
        <w:rPr>
          <w:color w:val="auto"/>
          <w:vertAlign w:val="superscript"/>
        </w:rPr>
        <w:t>1</w:t>
      </w:r>
      <w:r w:rsidRPr="00437693">
        <w:rPr>
          <w:color w:val="auto"/>
          <w:vertAlign w:val="superscript"/>
        </w:rPr>
        <w:fldChar w:fldCharType="end"/>
      </w:r>
    </w:p>
    <w:p w14:paraId="5B226EDD" w14:textId="77777777" w:rsidR="00BE70F3" w:rsidRPr="00541652" w:rsidRDefault="00BE70F3" w:rsidP="00BE70F3">
      <w:pPr>
        <w:pStyle w:val="Heading3"/>
        <w:tabs>
          <w:tab w:val="left" w:pos="8190"/>
        </w:tabs>
        <w:spacing w:before="0" w:after="120" w:line="240" w:lineRule="auto"/>
        <w:rPr>
          <w:color w:val="0000FF"/>
        </w:rPr>
      </w:pPr>
      <w:r w:rsidRPr="00541652">
        <w:rPr>
          <w:color w:val="0000FF"/>
        </w:rPr>
        <w:br w:type="column"/>
      </w:r>
      <w:r w:rsidRPr="00541652">
        <w:t>Numbers</w:t>
      </w:r>
    </w:p>
    <w:p w14:paraId="5303F4B8" w14:textId="4B7D57EA" w:rsidR="00BE70F3" w:rsidRPr="00BA5E9B" w:rsidRDefault="00BE70F3" w:rsidP="00BE70F3">
      <w:pPr>
        <w:spacing w:after="120" w:line="240" w:lineRule="auto"/>
        <w:ind w:right="12"/>
      </w:pPr>
      <w:r w:rsidRPr="00804FEB">
        <w:rPr>
          <w:b/>
          <w:bCs/>
        </w:rPr>
        <w:t>Assumptions:</w:t>
      </w:r>
      <w:r w:rsidRPr="00804FEB">
        <w:t xml:space="preserve"> </w:t>
      </w:r>
      <w:r w:rsidR="00E47156" w:rsidRPr="00E47156">
        <w:rPr>
          <w:color w:val="0000FF"/>
          <w:szCs w:val="20"/>
        </w:rPr>
        <w:t xml:space="preserve">uniform electric field between the plates; </w:t>
      </w:r>
      <w:r w:rsidR="00E47156" w:rsidRPr="00BC57AD">
        <w:rPr>
          <w:szCs w:val="20"/>
        </w:rPr>
        <w:t>made from nichrome; nichrome is “ohmic.”</w:t>
      </w:r>
    </w:p>
    <w:tbl>
      <w:tblPr>
        <w:tblStyle w:val="Table"/>
        <w:tblW w:w="0" w:type="auto"/>
        <w:tblBorders>
          <w:insideV w:val="single" w:sz="2" w:space="0" w:color="auto"/>
        </w:tblBorders>
        <w:tblLook w:val="0020" w:firstRow="1" w:lastRow="0" w:firstColumn="0" w:lastColumn="0" w:noHBand="0" w:noVBand="0"/>
      </w:tblPr>
      <w:tblGrid>
        <w:gridCol w:w="2880"/>
        <w:gridCol w:w="1178"/>
      </w:tblGrid>
      <w:tr w:rsidR="00BE70F3" w14:paraId="6DE57411" w14:textId="77777777" w:rsidTr="00630AEB">
        <w:trPr>
          <w:cnfStyle w:val="100000000000" w:firstRow="1" w:lastRow="0" w:firstColumn="0" w:lastColumn="0" w:oddVBand="0" w:evenVBand="0" w:oddHBand="0" w:evenHBand="0" w:firstRowFirstColumn="0" w:firstRowLastColumn="0" w:lastRowFirstColumn="0" w:lastRowLastColumn="0"/>
          <w:tblHeader/>
        </w:trPr>
        <w:tc>
          <w:tcPr>
            <w:tcW w:w="2880" w:type="dxa"/>
            <w:tcBorders>
              <w:bottom w:val="none" w:sz="0" w:space="0" w:color="auto"/>
            </w:tcBorders>
          </w:tcPr>
          <w:p w14:paraId="59D007EA" w14:textId="77777777" w:rsidR="00BE70F3" w:rsidRPr="00804FEB" w:rsidRDefault="00BE70F3"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1CCC8A61" w14:textId="77777777" w:rsidR="00BE70F3" w:rsidRPr="00804FEB" w:rsidRDefault="00BE70F3"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630AEB" w14:paraId="7E7436D4" w14:textId="77777777" w:rsidTr="00630AEB">
        <w:trPr>
          <w:cnfStyle w:val="100000000000" w:firstRow="1" w:lastRow="0" w:firstColumn="0" w:lastColumn="0" w:oddVBand="0" w:evenVBand="0" w:oddHBand="0" w:evenHBand="0" w:firstRowFirstColumn="0" w:firstRowLastColumn="0" w:lastRowFirstColumn="0" w:lastRowLastColumn="0"/>
          <w:tblHeader/>
        </w:trPr>
        <w:tc>
          <w:tcPr>
            <w:tcW w:w="2880" w:type="dxa"/>
            <w:tcBorders>
              <w:bottom w:val="none" w:sz="0" w:space="0" w:color="auto"/>
            </w:tcBorders>
          </w:tcPr>
          <w:p w14:paraId="16A29F4C" w14:textId="52E9F78D" w:rsidR="00630AEB" w:rsidRPr="00454E86" w:rsidRDefault="00000000" w:rsidP="00630AEB">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coil</m:t>
                    </m:r>
                  </m:sub>
                </m:sSub>
                <m:r>
                  <m:rPr>
                    <m:sty m:val="p"/>
                  </m:rPr>
                  <w:rPr>
                    <w:rFonts w:ascii="Cambria Math" w:hAnsi="Cambria Math"/>
                    <w:sz w:val="20"/>
                    <w:szCs w:val="20"/>
                  </w:rPr>
                  <m:t>=</m:t>
                </m:r>
                <m:r>
                  <w:rPr>
                    <w:rFonts w:ascii="Cambria Math" w:hAnsi="Cambria Math"/>
                    <w:sz w:val="20"/>
                    <w:szCs w:val="20"/>
                  </w:rPr>
                  <m:t>0.15 </m:t>
                </m:r>
                <m:r>
                  <m:rPr>
                    <m:scr m:val="sans-serif"/>
                    <m:sty m:val="p"/>
                  </m:rPr>
                  <w:rPr>
                    <w:rFonts w:ascii="Cambria Math" w:hAnsi="Cambria Math"/>
                    <w:sz w:val="20"/>
                    <w:szCs w:val="20"/>
                  </w:rPr>
                  <m:t>m</m:t>
                </m:r>
              </m:oMath>
            </m:oMathPara>
          </w:p>
        </w:tc>
        <w:tc>
          <w:tcPr>
            <w:tcW w:w="0" w:type="auto"/>
            <w:tcBorders>
              <w:bottom w:val="none" w:sz="0" w:space="0" w:color="auto"/>
            </w:tcBorders>
          </w:tcPr>
          <w:p w14:paraId="77C5E878" w14:textId="1F52BA03" w:rsidR="00630AEB" w:rsidRPr="00234388" w:rsidRDefault="00000000" w:rsidP="00630AEB">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A</m:t>
                    </m:r>
                  </m:e>
                  <m:sub>
                    <m:r>
                      <m:rPr>
                        <m:scr m:val="sans-serif"/>
                        <m:sty m:val="p"/>
                      </m:rPr>
                      <w:rPr>
                        <w:rFonts w:ascii="Cambria Math" w:hAnsi="Cambria Math"/>
                        <w:sz w:val="20"/>
                        <w:szCs w:val="20"/>
                      </w:rPr>
                      <m:t>wire</m:t>
                    </m:r>
                  </m:sub>
                </m:sSub>
              </m:oMath>
            </m:oMathPara>
          </w:p>
        </w:tc>
      </w:tr>
      <w:tr w:rsidR="00630AEB" w14:paraId="368B6F29" w14:textId="77777777" w:rsidTr="00630AEB">
        <w:trPr>
          <w:cnfStyle w:val="100000000000" w:firstRow="1" w:lastRow="0" w:firstColumn="0" w:lastColumn="0" w:oddVBand="0" w:evenVBand="0" w:oddHBand="0" w:evenHBand="0" w:firstRowFirstColumn="0" w:firstRowLastColumn="0" w:lastRowFirstColumn="0" w:lastRowLastColumn="0"/>
          <w:tblHeader/>
        </w:trPr>
        <w:tc>
          <w:tcPr>
            <w:tcW w:w="2880" w:type="dxa"/>
            <w:tcBorders>
              <w:bottom w:val="none" w:sz="0" w:space="0" w:color="auto"/>
            </w:tcBorders>
          </w:tcPr>
          <w:p w14:paraId="4B68714E" w14:textId="582332AF" w:rsidR="00630AEB" w:rsidRPr="00630AEB" w:rsidRDefault="00630AEB" w:rsidP="00630AEB">
            <w:pPr>
              <w:pStyle w:val="Compact"/>
              <w:rPr>
                <w:rFonts w:ascii="Aptos" w:eastAsia="Aptos" w:hAnsi="Aptos" w:cs="Times New Roman"/>
                <w:color w:val="8B0000"/>
                <w:sz w:val="20"/>
                <w:szCs w:val="20"/>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r>
                  <m:rPr>
                    <m:sty m:val="p"/>
                  </m:rPr>
                  <w:rPr>
                    <w:rFonts w:ascii="Cambria Math" w:hAnsi="Cambria Math"/>
                    <w:color w:val="8B0000"/>
                    <w:sz w:val="20"/>
                    <w:szCs w:val="20"/>
                  </w:rPr>
                  <m:t>=</m:t>
                </m:r>
                <m:r>
                  <w:rPr>
                    <w:rFonts w:ascii="Cambria Math" w:hAnsi="Cambria Math"/>
                    <w:color w:val="8B0000"/>
                    <w:sz w:val="20"/>
                    <w:szCs w:val="20"/>
                  </w:rPr>
                  <m:t>240 </m:t>
                </m:r>
                <m:r>
                  <m:rPr>
                    <m:scr m:val="sans-serif"/>
                    <m:sty m:val="p"/>
                  </m:rPr>
                  <w:rPr>
                    <w:rFonts w:ascii="Cambria Math" w:hAnsi="Cambria Math"/>
                    <w:color w:val="8B0000"/>
                    <w:sz w:val="20"/>
                    <w:szCs w:val="20"/>
                  </w:rPr>
                  <m:t>V</m:t>
                </m:r>
              </m:oMath>
            </m:oMathPara>
          </w:p>
        </w:tc>
        <w:tc>
          <w:tcPr>
            <w:tcW w:w="0" w:type="auto"/>
            <w:tcBorders>
              <w:bottom w:val="none" w:sz="0" w:space="0" w:color="auto"/>
            </w:tcBorders>
          </w:tcPr>
          <w:p w14:paraId="00CF94C8" w14:textId="595C59BC" w:rsidR="00630AEB" w:rsidRPr="00234388" w:rsidRDefault="00630AEB" w:rsidP="00630AEB">
            <w:pPr>
              <w:pStyle w:val="Compact"/>
              <w:rPr>
                <w:rFonts w:ascii="Aptos" w:eastAsia="Aptos" w:hAnsi="Aptos" w:cs="Times New Roman"/>
                <w:color w:val="0000FF"/>
                <w:sz w:val="20"/>
                <w:szCs w:val="20"/>
              </w:rPr>
            </w:pPr>
          </w:p>
        </w:tc>
      </w:tr>
      <w:tr w:rsidR="00630AEB" w14:paraId="315EB5D8" w14:textId="77777777" w:rsidTr="00630AEB">
        <w:trPr>
          <w:cnfStyle w:val="100000000000" w:firstRow="1" w:lastRow="0" w:firstColumn="0" w:lastColumn="0" w:oddVBand="0" w:evenVBand="0" w:oddHBand="0" w:evenHBand="0" w:firstRowFirstColumn="0" w:firstRowLastColumn="0" w:lastRowFirstColumn="0" w:lastRowLastColumn="0"/>
          <w:tblHeader/>
        </w:trPr>
        <w:tc>
          <w:tcPr>
            <w:tcW w:w="2880" w:type="dxa"/>
            <w:tcBorders>
              <w:bottom w:val="none" w:sz="0" w:space="0" w:color="auto"/>
            </w:tcBorders>
          </w:tcPr>
          <w:p w14:paraId="1E343BB5" w14:textId="50A661C5" w:rsidR="00630AEB" w:rsidRPr="00630AEB" w:rsidRDefault="00630AEB" w:rsidP="00630AEB">
            <w:pPr>
              <w:pStyle w:val="Compact"/>
              <w:rPr>
                <w:rFonts w:eastAsiaTheme="minorHAnsi"/>
                <w:color w:val="8B0000"/>
                <w:kern w:val="2"/>
                <w:sz w:val="20"/>
                <w:szCs w:val="20"/>
                <w:lang w:eastAsia="en-US"/>
                <w14:ligatures w14:val="standardContextual"/>
              </w:rPr>
            </w:pPr>
            <m:oMathPara>
              <m:oMathParaPr>
                <m:jc m:val="left"/>
              </m:oMathParaPr>
              <m:oMath>
                <m:r>
                  <w:rPr>
                    <w:rFonts w:ascii="Cambria Math" w:hAnsi="Cambria Math"/>
                    <w:color w:val="8B0000"/>
                    <w:sz w:val="20"/>
                    <w:szCs w:val="20"/>
                  </w:rPr>
                  <m:t>P</m:t>
                </m:r>
                <m:r>
                  <m:rPr>
                    <m:sty m:val="p"/>
                  </m:rPr>
                  <w:rPr>
                    <w:rFonts w:ascii="Cambria Math" w:hAnsi="Cambria Math"/>
                    <w:color w:val="8B0000"/>
                    <w:sz w:val="20"/>
                    <w:szCs w:val="20"/>
                  </w:rPr>
                  <m:t>=</m:t>
                </m:r>
                <m:r>
                  <w:rPr>
                    <w:rFonts w:ascii="Cambria Math" w:hAnsi="Cambria Math"/>
                    <w:color w:val="8B0000"/>
                    <w:sz w:val="20"/>
                    <w:szCs w:val="20"/>
                  </w:rPr>
                  <m:t>1500 </m:t>
                </m:r>
                <m:r>
                  <m:rPr>
                    <m:scr m:val="sans-serif"/>
                    <m:sty m:val="p"/>
                  </m:rPr>
                  <w:rPr>
                    <w:rFonts w:ascii="Cambria Math" w:hAnsi="Cambria Math"/>
                    <w:color w:val="8B0000"/>
                    <w:sz w:val="20"/>
                    <w:szCs w:val="20"/>
                  </w:rPr>
                  <m:t>W</m:t>
                </m:r>
              </m:oMath>
            </m:oMathPara>
          </w:p>
        </w:tc>
        <w:tc>
          <w:tcPr>
            <w:tcW w:w="0" w:type="auto"/>
            <w:tcBorders>
              <w:bottom w:val="none" w:sz="0" w:space="0" w:color="auto"/>
            </w:tcBorders>
          </w:tcPr>
          <w:p w14:paraId="54E35C74" w14:textId="1A01AB52" w:rsidR="00630AEB" w:rsidRPr="00234388" w:rsidRDefault="00630AEB" w:rsidP="00630AEB">
            <w:pPr>
              <w:pStyle w:val="Compact"/>
              <w:rPr>
                <w:rFonts w:eastAsiaTheme="minorHAnsi"/>
                <w:color w:val="0000FF"/>
                <w:kern w:val="2"/>
                <w:sz w:val="20"/>
                <w:szCs w:val="20"/>
                <w:lang w:eastAsia="en-US"/>
                <w14:ligatures w14:val="standardContextual"/>
              </w:rPr>
            </w:pPr>
          </w:p>
        </w:tc>
      </w:tr>
      <w:tr w:rsidR="00630AEB" w14:paraId="5A499103" w14:textId="77777777" w:rsidTr="00630AEB">
        <w:trPr>
          <w:cnfStyle w:val="100000000000" w:firstRow="1" w:lastRow="0" w:firstColumn="0" w:lastColumn="0" w:oddVBand="0" w:evenVBand="0" w:oddHBand="0" w:evenHBand="0" w:firstRowFirstColumn="0" w:firstRowLastColumn="0" w:lastRowFirstColumn="0" w:lastRowLastColumn="0"/>
          <w:tblHeader/>
        </w:trPr>
        <w:tc>
          <w:tcPr>
            <w:tcW w:w="2880" w:type="dxa"/>
            <w:tcBorders>
              <w:bottom w:val="none" w:sz="0" w:space="0" w:color="auto"/>
            </w:tcBorders>
          </w:tcPr>
          <w:p w14:paraId="1972E1EF" w14:textId="4D1619B7" w:rsidR="00630AEB" w:rsidRPr="00630AEB" w:rsidRDefault="00000000" w:rsidP="00630AEB">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e,nichrome</m:t>
                    </m:r>
                  </m:sub>
                </m:sSub>
                <m:r>
                  <m:rPr>
                    <m:sty m:val="p"/>
                  </m:rPr>
                  <w:rPr>
                    <w:rFonts w:ascii="Cambria Math" w:hAnsi="Cambria Math"/>
                    <w:sz w:val="20"/>
                    <w:szCs w:val="20"/>
                  </w:rPr>
                  <m:t>=</m:t>
                </m:r>
                <m:r>
                  <w:rPr>
                    <w:rFonts w:ascii="Cambria Math" w:hAnsi="Cambria Math"/>
                    <w:sz w:val="20"/>
                    <w:szCs w:val="20"/>
                  </w:rPr>
                  <m:t>1.09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ty m:val="p"/>
                  </m:rPr>
                  <w:rPr>
                    <w:rFonts w:ascii="Cambria Math" w:hAnsi="Cambria Math"/>
                    <w:sz w:val="20"/>
                    <w:szCs w:val="20"/>
                  </w:rPr>
                  <m:t>Ω⋅</m:t>
                </m:r>
                <m:r>
                  <m:rPr>
                    <m:scr m:val="sans-serif"/>
                    <m:sty m:val="p"/>
                  </m:rPr>
                  <w:rPr>
                    <w:rFonts w:ascii="Cambria Math" w:hAnsi="Cambria Math"/>
                    <w:sz w:val="20"/>
                    <w:szCs w:val="20"/>
                  </w:rPr>
                  <m:t>m</m:t>
                </m:r>
              </m:oMath>
            </m:oMathPara>
          </w:p>
        </w:tc>
        <w:tc>
          <w:tcPr>
            <w:tcW w:w="0" w:type="auto"/>
            <w:tcBorders>
              <w:bottom w:val="none" w:sz="0" w:space="0" w:color="auto"/>
            </w:tcBorders>
          </w:tcPr>
          <w:p w14:paraId="675245B8" w14:textId="63E572C5" w:rsidR="00630AEB" w:rsidRPr="00234388" w:rsidRDefault="00630AEB" w:rsidP="00630AEB">
            <w:pPr>
              <w:pStyle w:val="Compact"/>
              <w:rPr>
                <w:rFonts w:eastAsiaTheme="minorHAnsi"/>
                <w:color w:val="0000FF"/>
                <w:kern w:val="2"/>
                <w:sz w:val="20"/>
                <w:szCs w:val="20"/>
                <w:lang w:eastAsia="en-US"/>
                <w14:ligatures w14:val="standardContextual"/>
              </w:rPr>
            </w:pPr>
          </w:p>
        </w:tc>
      </w:tr>
    </w:tbl>
    <w:p w14:paraId="331E210D" w14:textId="77777777" w:rsidR="00801C48" w:rsidRPr="00BC57AD" w:rsidRDefault="00801C48" w:rsidP="00801C48">
      <w:pPr>
        <w:pStyle w:val="BodyText"/>
        <w:spacing w:after="120"/>
        <w:rPr>
          <w:sz w:val="20"/>
          <w:szCs w:val="20"/>
        </w:rPr>
      </w:pPr>
      <w:r w:rsidRPr="00BC57AD">
        <w:rPr>
          <w:sz w:val="20"/>
          <w:szCs w:val="20"/>
        </w:rPr>
        <w:t>The resistivity of nichrome in the “knowns” was found using an internet search; the units are “ohm-meters.” The upper-case Greek letter omega is the symbol for ohms, the unit of resistance.</w:t>
      </w:r>
    </w:p>
    <w:p w14:paraId="25E6C657" w14:textId="77777777" w:rsidR="00801C48" w:rsidRPr="00BC57AD" w:rsidRDefault="00801C48" w:rsidP="00801C48">
      <w:pPr>
        <w:pStyle w:val="BodyText"/>
        <w:spacing w:before="0" w:after="120"/>
        <w:rPr>
          <w:sz w:val="20"/>
          <w:szCs w:val="20"/>
        </w:rPr>
      </w:pPr>
      <w:r w:rsidRPr="00BC57AD">
        <w:rPr>
          <w:sz w:val="20"/>
          <w:szCs w:val="20"/>
        </w:rPr>
        <w:t xml:space="preserve">The resistance </w:t>
      </w:r>
      <m:oMath>
        <m:r>
          <w:rPr>
            <w:rFonts w:ascii="Cambria Math" w:hAnsi="Cambria Math"/>
            <w:sz w:val="20"/>
            <w:szCs w:val="20"/>
          </w:rPr>
          <m:t>R</m:t>
        </m:r>
      </m:oMath>
      <w:r w:rsidRPr="00BC57AD">
        <w:rPr>
          <w:sz w:val="20"/>
          <w:szCs w:val="20"/>
        </w:rPr>
        <w:t xml:space="preserve"> of a conductor is determined by its dimensions (length </w:t>
      </w:r>
      <m:oMath>
        <m:r>
          <w:rPr>
            <w:rFonts w:ascii="Cambria Math" w:hAnsi="Cambria Math"/>
            <w:sz w:val="20"/>
            <w:szCs w:val="20"/>
          </w:rPr>
          <m:t>l</m:t>
        </m:r>
      </m:oMath>
      <w:r w:rsidRPr="00BC57AD">
        <w:rPr>
          <w:sz w:val="20"/>
          <w:szCs w:val="20"/>
        </w:rPr>
        <w:t xml:space="preserve"> and area </w:t>
      </w:r>
      <m:oMath>
        <m:r>
          <w:rPr>
            <w:rFonts w:ascii="Cambria Math" w:hAnsi="Cambria Math"/>
            <w:sz w:val="20"/>
            <w:szCs w:val="20"/>
          </w:rPr>
          <m:t>A</m:t>
        </m:r>
      </m:oMath>
      <w:r w:rsidRPr="00BC57AD">
        <w:rPr>
          <w:sz w:val="20"/>
          <w:szCs w:val="20"/>
        </w:rPr>
        <w:t xml:space="preserve">) and by the resistivity </w:t>
      </w:r>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e</m:t>
            </m:r>
          </m:sub>
        </m:sSub>
      </m:oMath>
      <w:r w:rsidRPr="00BC57AD">
        <w:rPr>
          <w:sz w:val="20"/>
          <w:szCs w:val="20"/>
        </w:rPr>
        <w:t xml:space="preserve"> of the material from which it is made:</w:t>
      </w:r>
    </w:p>
    <w:p w14:paraId="52AC712A" w14:textId="77777777" w:rsidR="00801C48" w:rsidRPr="00A748F9" w:rsidRDefault="00000000" w:rsidP="00801C48">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R</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e</m:t>
                      </m:r>
                    </m:sub>
                  </m:sSub>
                  <m:r>
                    <m:rPr>
                      <m:sty m:val="p"/>
                    </m:rPr>
                    <w:rPr>
                      <w:rFonts w:ascii="Cambria Math" w:hAnsi="Cambria Math"/>
                      <w:szCs w:val="20"/>
                    </w:rPr>
                    <m:t>⋅</m:t>
                  </m:r>
                  <m:r>
                    <w:rPr>
                      <w:rFonts w:ascii="Cambria Math" w:hAnsi="Cambria Math"/>
                      <w:szCs w:val="20"/>
                    </w:rPr>
                    <m:t>l</m:t>
                  </m:r>
                </m:num>
                <m:den>
                  <m:r>
                    <w:rPr>
                      <w:rFonts w:ascii="Cambria Math" w:hAnsi="Cambria Math"/>
                      <w:szCs w:val="20"/>
                    </w:rPr>
                    <m:t>A</m:t>
                  </m:r>
                </m:den>
              </m:f>
            </m:e>
          </m:borderBox>
        </m:oMath>
      </m:oMathPara>
    </w:p>
    <w:p w14:paraId="3C7E45CE" w14:textId="58CFB9CF" w:rsidR="00801C48" w:rsidRPr="00303610" w:rsidRDefault="00801C48" w:rsidP="00801C48">
      <w:pPr>
        <w:spacing w:after="120" w:line="240" w:lineRule="auto"/>
        <w:ind w:left="-5" w:right="14"/>
        <w:jc w:val="right"/>
        <w:rPr>
          <w:szCs w:val="20"/>
        </w:rPr>
      </w:pPr>
      <w:bookmarkStart w:id="1051" w:name="_Ref221371921"/>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15</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8</w:t>
      </w:r>
      <w:r w:rsidRPr="00CA2B5B">
        <w:rPr>
          <w:szCs w:val="20"/>
        </w:rPr>
        <w:fldChar w:fldCharType="end"/>
      </w:r>
      <w:r w:rsidRPr="00CA2B5B">
        <w:rPr>
          <w:szCs w:val="20"/>
        </w:rPr>
        <w:t xml:space="preserve"> )</w:t>
      </w:r>
      <w:bookmarkEnd w:id="1051"/>
    </w:p>
    <w:p w14:paraId="277455A4" w14:textId="5348CFBE" w:rsidR="00801C48" w:rsidRPr="00BC57AD" w:rsidRDefault="00801C48" w:rsidP="00801C48">
      <w:pPr>
        <w:pStyle w:val="BodyText"/>
        <w:spacing w:before="0" w:after="120"/>
        <w:rPr>
          <w:sz w:val="20"/>
          <w:szCs w:val="20"/>
        </w:rPr>
      </w:pPr>
      <w:r w:rsidRPr="00BC57AD">
        <w:rPr>
          <w:sz w:val="20"/>
          <w:szCs w:val="20"/>
        </w:rPr>
        <w:t xml:space="preserve">The length is measured in the direction of current flow, and the area is for the surface </w:t>
      </w:r>
      <w:r w:rsidRPr="00801C48">
        <w:rPr>
          <w:color w:val="007F7F"/>
          <w:sz w:val="20"/>
          <w:szCs w:val="20"/>
        </w:rPr>
        <w:t>through which the current flows</w:t>
      </w:r>
      <w:r w:rsidRPr="00BC57AD">
        <w:rPr>
          <w:sz w:val="20"/>
          <w:szCs w:val="20"/>
        </w:rPr>
        <w:t>.</w:t>
      </w:r>
    </w:p>
    <w:p w14:paraId="350632B2" w14:textId="3DB9460E" w:rsidR="00801C48" w:rsidRPr="00BC57AD" w:rsidRDefault="00801C48" w:rsidP="00801C48">
      <w:pPr>
        <w:pStyle w:val="BodyText"/>
        <w:spacing w:before="0" w:after="120"/>
        <w:rPr>
          <w:sz w:val="20"/>
          <w:szCs w:val="20"/>
        </w:rPr>
      </w:pPr>
      <w:r w:rsidRPr="00801C48">
        <w:rPr>
          <w:color w:val="007F7F"/>
          <w:sz w:val="20"/>
          <w:szCs w:val="20"/>
        </w:rPr>
        <w:t xml:space="preserve">To find the amount of current </w:t>
      </w:r>
      <m:oMath>
        <m:r>
          <w:rPr>
            <w:rFonts w:ascii="Cambria Math" w:hAnsi="Cambria Math"/>
            <w:color w:val="007F7F"/>
            <w:sz w:val="20"/>
            <w:szCs w:val="20"/>
          </w:rPr>
          <m:t>I</m:t>
        </m:r>
      </m:oMath>
      <w:r w:rsidRPr="00801C48">
        <w:rPr>
          <w:color w:val="007F7F"/>
          <w:sz w:val="20"/>
          <w:szCs w:val="20"/>
        </w:rPr>
        <w:t xml:space="preserve">, </w:t>
      </w:r>
      <w:r w:rsidRPr="00BC57AD">
        <w:rPr>
          <w:sz w:val="20"/>
          <w:szCs w:val="20"/>
        </w:rPr>
        <w:t>we can use Ohm’s Law, which is valid for ohmic material</w:t>
      </w:r>
      <w:r>
        <w:rPr>
          <w:sz w:val="20"/>
          <w:szCs w:val="20"/>
        </w:rPr>
        <w:t>s</w:t>
      </w:r>
      <w:r w:rsidRPr="00BC57AD">
        <w:rPr>
          <w:sz w:val="20"/>
          <w:szCs w:val="20"/>
        </w:rPr>
        <w:t>:</w:t>
      </w:r>
    </w:p>
    <w:p w14:paraId="7B9C5A66" w14:textId="77777777" w:rsidR="00801C48" w:rsidRPr="00A748F9" w:rsidRDefault="00000000" w:rsidP="00801C48">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r>
                <m:rPr>
                  <m:sty m:val="p"/>
                </m:rPr>
                <w:rPr>
                  <w:rFonts w:ascii="Cambria Math" w:hAnsi="Cambria Math"/>
                  <w:szCs w:val="20"/>
                </w:rPr>
                <m:t>=</m:t>
              </m:r>
              <m:r>
                <w:rPr>
                  <w:rFonts w:ascii="Cambria Math" w:hAnsi="Cambria Math"/>
                  <w:color w:val="007F7F"/>
                  <w:szCs w:val="20"/>
                </w:rPr>
                <m:t>I</m:t>
              </m:r>
              <m:r>
                <m:rPr>
                  <m:sty m:val="p"/>
                </m:rPr>
                <w:rPr>
                  <w:rFonts w:ascii="Cambria Math" w:hAnsi="Cambria Math"/>
                  <w:szCs w:val="20"/>
                </w:rPr>
                <m:t>⋅</m:t>
              </m:r>
              <m:r>
                <w:rPr>
                  <w:rFonts w:ascii="Cambria Math" w:hAnsi="Cambria Math"/>
                  <w:szCs w:val="20"/>
                </w:rPr>
                <m:t>R</m:t>
              </m:r>
            </m:e>
          </m:borderBox>
        </m:oMath>
      </m:oMathPara>
    </w:p>
    <w:p w14:paraId="740CC3EB" w14:textId="66F52AB5" w:rsidR="00BE70F3" w:rsidRPr="00801C48" w:rsidRDefault="00801C48" w:rsidP="00801C48">
      <w:pPr>
        <w:spacing w:after="120" w:line="240" w:lineRule="auto"/>
        <w:ind w:left="-5" w:right="14"/>
        <w:jc w:val="right"/>
        <w:rPr>
          <w:szCs w:val="20"/>
        </w:rPr>
      </w:pPr>
      <w:bookmarkStart w:id="1052" w:name="_Ref221374064"/>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15</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9</w:t>
      </w:r>
      <w:r w:rsidRPr="00CA2B5B">
        <w:rPr>
          <w:szCs w:val="20"/>
        </w:rPr>
        <w:fldChar w:fldCharType="end"/>
      </w:r>
      <w:r w:rsidRPr="00CA2B5B">
        <w:rPr>
          <w:szCs w:val="20"/>
        </w:rPr>
        <w:t xml:space="preserve"> )</w:t>
      </w:r>
      <w:bookmarkEnd w:id="1052"/>
    </w:p>
    <w:p w14:paraId="28C50F79" w14:textId="77777777" w:rsidR="00BE70F3" w:rsidRPr="00541652" w:rsidRDefault="00BE70F3" w:rsidP="00BE70F3">
      <w:pPr>
        <w:pStyle w:val="Heading3"/>
        <w:tabs>
          <w:tab w:val="left" w:pos="8190"/>
        </w:tabs>
      </w:pPr>
      <w:r w:rsidRPr="00541652">
        <w:br w:type="column"/>
      </w:r>
      <w:r w:rsidRPr="00541652">
        <w:lastRenderedPageBreak/>
        <w:t>Words</w:t>
      </w:r>
    </w:p>
    <w:p w14:paraId="07067405" w14:textId="49CE97B9" w:rsidR="00D2761D" w:rsidRDefault="00D2761D" w:rsidP="00D2761D">
      <w:pPr>
        <w:spacing w:after="120" w:line="240" w:lineRule="auto"/>
        <w:ind w:left="-5" w:right="14"/>
      </w:pPr>
      <w:r>
        <w:rPr>
          <w:color w:val="007F7F"/>
        </w:rPr>
        <w:t>It may be helpful to think of current flow using the analogy of vehicles in heavy traffic. A rutted dirt road (high resistivity) resists the flow of traffic much more than a hard, smooth surface (low resistivity). Having to go farther on a rutted dirt road (increased length) also decreases the flow of traffic. But adding more lanes to a road (increased area) increases the flow of traffic.</w:t>
      </w:r>
    </w:p>
    <w:p w14:paraId="1D9D9FC3" w14:textId="1ED1E5DE" w:rsidR="00D2761D" w:rsidRPr="00591EE8" w:rsidRDefault="00D2761D" w:rsidP="00D2761D">
      <w:pPr>
        <w:spacing w:after="120" w:line="240" w:lineRule="auto"/>
        <w:ind w:left="15" w:right="14"/>
        <w:rPr>
          <w:szCs w:val="20"/>
        </w:rPr>
      </w:pPr>
      <w:r>
        <w:rPr>
          <w:color w:val="007F7F"/>
        </w:rPr>
        <w:t xml:space="preserve">As electrons flow through a conductor, </w:t>
      </w:r>
      <w:r>
        <w:rPr>
          <w:color w:val="8B0000"/>
        </w:rPr>
        <w:t xml:space="preserve">they lose electric potential energy, but they don’t gain kinetic energy. </w:t>
      </w:r>
      <w:r>
        <w:rPr>
          <w:color w:val="0000FF"/>
        </w:rPr>
        <w:t xml:space="preserve">Instead, the friction-like resistance </w:t>
      </w:r>
      <w:r>
        <w:rPr>
          <w:color w:val="8B0000"/>
        </w:rPr>
        <w:t xml:space="preserve">generates thermal energy. </w:t>
      </w:r>
      <w:r>
        <w:t xml:space="preserve">This is how most electric </w:t>
      </w:r>
      <w:r w:rsidRPr="00591EE8">
        <w:rPr>
          <w:szCs w:val="20"/>
        </w:rPr>
        <w:t xml:space="preserve">heaters work. </w:t>
      </w:r>
      <w:r w:rsidRPr="00591EE8">
        <w:rPr>
          <w:color w:val="007F7F"/>
          <w:szCs w:val="20"/>
        </w:rPr>
        <w:t xml:space="preserve">Let’s consider the current flow </w:t>
      </w:r>
      <w:r w:rsidRPr="00591EE8">
        <w:rPr>
          <w:szCs w:val="20"/>
        </w:rPr>
        <w:t xml:space="preserve">through a six-inch burner for an electric stove, like the one in </w:t>
      </w:r>
      <w:r w:rsidR="00591EE8" w:rsidRPr="00591EE8">
        <w:rPr>
          <w:szCs w:val="20"/>
        </w:rPr>
        <w:fldChar w:fldCharType="begin"/>
      </w:r>
      <w:r w:rsidR="00591EE8" w:rsidRPr="00591EE8">
        <w:rPr>
          <w:szCs w:val="20"/>
        </w:rPr>
        <w:instrText xml:space="preserve"> REF _Ref221371835 \h </w:instrText>
      </w:r>
      <w:r w:rsidR="00591EE8">
        <w:rPr>
          <w:szCs w:val="20"/>
        </w:rPr>
        <w:instrText xml:space="preserve"> \* MERGEFORMAT </w:instrText>
      </w:r>
      <w:r w:rsidR="00591EE8" w:rsidRPr="00591EE8">
        <w:rPr>
          <w:szCs w:val="20"/>
        </w:rPr>
      </w:r>
      <w:r w:rsidR="00591EE8" w:rsidRPr="00591EE8">
        <w:rPr>
          <w:szCs w:val="20"/>
        </w:rPr>
        <w:fldChar w:fldCharType="separate"/>
      </w:r>
      <w:r w:rsidR="00F91D0D" w:rsidRPr="00F91D0D">
        <w:rPr>
          <w:szCs w:val="20"/>
        </w:rPr>
        <w:t xml:space="preserve">Figure </w:t>
      </w:r>
      <w:r w:rsidR="00F91D0D" w:rsidRPr="00F91D0D">
        <w:rPr>
          <w:noProof/>
          <w:szCs w:val="20"/>
        </w:rPr>
        <w:t>15.15</w:t>
      </w:r>
      <w:r w:rsidR="00591EE8" w:rsidRPr="00591EE8">
        <w:rPr>
          <w:szCs w:val="20"/>
        </w:rPr>
        <w:fldChar w:fldCharType="end"/>
      </w:r>
      <w:r w:rsidRPr="00591EE8">
        <w:rPr>
          <w:szCs w:val="20"/>
        </w:rPr>
        <w:t xml:space="preserve">. </w:t>
      </w:r>
      <w:r w:rsidRPr="00591EE8">
        <w:rPr>
          <w:color w:val="8B0000"/>
          <w:szCs w:val="20"/>
        </w:rPr>
        <w:t xml:space="preserve">The coil is designed to produce 1500 W of heat when 240 V is applied to it. </w:t>
      </w:r>
      <w:r w:rsidRPr="00591EE8">
        <w:rPr>
          <w:szCs w:val="20"/>
        </w:rPr>
        <w:t>Most stove coils are made of nichrome, so we will assume this one is the same. We can estimate the length of the coil from the photograph. Let’s see if we can use the electrical properties to find the cross-sectional area</w:t>
      </w:r>
      <w:r w:rsidRPr="00591EE8">
        <w:rPr>
          <w:szCs w:val="20"/>
          <w:vertAlign w:val="superscript"/>
        </w:rPr>
        <w:t xml:space="preserve"> </w:t>
      </w:r>
      <w:r w:rsidRPr="00591EE8">
        <w:rPr>
          <w:szCs w:val="20"/>
        </w:rPr>
        <w:t>of the nichrome wire that is coiled to form the burner.</w:t>
      </w:r>
    </w:p>
    <w:p w14:paraId="2AEF6D99" w14:textId="4362D03F" w:rsidR="00BE70F3" w:rsidRPr="00541652" w:rsidRDefault="00D335B2" w:rsidP="00D2761D">
      <w:pPr>
        <w:tabs>
          <w:tab w:val="left" w:pos="8190"/>
        </w:tabs>
        <w:spacing w:after="120" w:line="240" w:lineRule="auto"/>
        <w:ind w:right="12"/>
      </w:pPr>
      <w:r w:rsidRPr="00591EE8">
        <w:rPr>
          <w:szCs w:val="20"/>
        </w:rPr>
        <w:t xml:space="preserve">This calculation is done in the “Numbers” column, finding an area of </w:t>
      </w:r>
      <m:oMath>
        <m:r>
          <w:rPr>
            <w:rFonts w:ascii="Cambria Math" w:hAnsi="Cambria Math"/>
            <w:szCs w:val="20"/>
          </w:rPr>
          <m:t>3.69</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8</m:t>
            </m:r>
          </m:sup>
        </m:sSup>
        <m:r>
          <w:rPr>
            <w:rFonts w:ascii="Cambria Math" w:hAnsi="Cambria Math"/>
            <w:szCs w:val="20"/>
          </w:rPr>
          <m:t> </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oMath>
      <w:r w:rsidRPr="00591EE8">
        <w:rPr>
          <w:szCs w:val="20"/>
        </w:rPr>
        <w:t xml:space="preserve">. That seems really small! In fact, it’s the area of a circle with a diameter of less than 1 mm. The wire coiled in </w:t>
      </w:r>
      <w:r w:rsidR="00591EE8" w:rsidRPr="00591EE8">
        <w:rPr>
          <w:szCs w:val="20"/>
        </w:rPr>
        <w:fldChar w:fldCharType="begin"/>
      </w:r>
      <w:r w:rsidR="00591EE8" w:rsidRPr="00591EE8">
        <w:rPr>
          <w:szCs w:val="20"/>
        </w:rPr>
        <w:instrText xml:space="preserve"> REF _Ref221371835 \h </w:instrText>
      </w:r>
      <w:r w:rsidR="00591EE8">
        <w:rPr>
          <w:szCs w:val="20"/>
        </w:rPr>
        <w:instrText xml:space="preserve"> \* MERGEFORMAT </w:instrText>
      </w:r>
      <w:r w:rsidR="00591EE8" w:rsidRPr="00591EE8">
        <w:rPr>
          <w:szCs w:val="20"/>
        </w:rPr>
      </w:r>
      <w:r w:rsidR="00591EE8" w:rsidRPr="00591EE8">
        <w:rPr>
          <w:szCs w:val="20"/>
        </w:rPr>
        <w:fldChar w:fldCharType="separate"/>
      </w:r>
      <w:r w:rsidR="00F91D0D" w:rsidRPr="00F91D0D">
        <w:rPr>
          <w:szCs w:val="20"/>
        </w:rPr>
        <w:t xml:space="preserve">Figure </w:t>
      </w:r>
      <w:r w:rsidR="00F91D0D" w:rsidRPr="00F91D0D">
        <w:rPr>
          <w:noProof/>
          <w:szCs w:val="20"/>
        </w:rPr>
        <w:t>15.15</w:t>
      </w:r>
      <w:r w:rsidR="00591EE8" w:rsidRPr="00591EE8">
        <w:rPr>
          <w:szCs w:val="20"/>
        </w:rPr>
        <w:fldChar w:fldCharType="end"/>
      </w:r>
      <w:r w:rsidRPr="00591EE8">
        <w:rPr>
          <w:szCs w:val="20"/>
        </w:rPr>
        <w:t xml:space="preserve"> looks much larger than 1 mm. Looking at another coil’s electrical connection, in </w:t>
      </w:r>
      <w:r w:rsidR="00591EE8" w:rsidRPr="00591EE8">
        <w:rPr>
          <w:szCs w:val="20"/>
        </w:rPr>
        <w:fldChar w:fldCharType="begin"/>
      </w:r>
      <w:r w:rsidR="00591EE8" w:rsidRPr="00591EE8">
        <w:rPr>
          <w:szCs w:val="20"/>
        </w:rPr>
        <w:instrText xml:space="preserve"> REF _Ref221371854 \h </w:instrText>
      </w:r>
      <w:r w:rsidR="00591EE8">
        <w:rPr>
          <w:szCs w:val="20"/>
        </w:rPr>
        <w:instrText xml:space="preserve"> \* MERGEFORMAT </w:instrText>
      </w:r>
      <w:r w:rsidR="00591EE8" w:rsidRPr="00591EE8">
        <w:rPr>
          <w:szCs w:val="20"/>
        </w:rPr>
      </w:r>
      <w:r w:rsidR="00591EE8" w:rsidRPr="00591EE8">
        <w:rPr>
          <w:szCs w:val="20"/>
        </w:rPr>
        <w:fldChar w:fldCharType="separate"/>
      </w:r>
      <w:r w:rsidR="00F91D0D" w:rsidRPr="00F91D0D">
        <w:rPr>
          <w:szCs w:val="20"/>
        </w:rPr>
        <w:t xml:space="preserve">Figure </w:t>
      </w:r>
      <w:r w:rsidR="00F91D0D" w:rsidRPr="00F91D0D">
        <w:rPr>
          <w:noProof/>
          <w:szCs w:val="20"/>
        </w:rPr>
        <w:t>15.16</w:t>
      </w:r>
      <w:r w:rsidR="00591EE8" w:rsidRPr="00591EE8">
        <w:rPr>
          <w:szCs w:val="20"/>
        </w:rPr>
        <w:fldChar w:fldCharType="end"/>
      </w:r>
      <w:r w:rsidRPr="00591EE8">
        <w:rPr>
          <w:szCs w:val="20"/>
        </w:rPr>
        <w:t>, we can see that the nichrome is a small wire inside a much thicker insulating material</w:t>
      </w:r>
      <w:r w:rsidR="00D2761D">
        <w:t>.</w:t>
      </w:r>
    </w:p>
    <w:p w14:paraId="3E4C5BDA" w14:textId="77777777" w:rsidR="00BE70F3" w:rsidRPr="00541652" w:rsidRDefault="00BE70F3" w:rsidP="00BE70F3">
      <w:pPr>
        <w:pStyle w:val="Heading3"/>
        <w:tabs>
          <w:tab w:val="left" w:pos="8190"/>
        </w:tabs>
      </w:pPr>
      <w:r w:rsidRPr="00541652">
        <w:br w:type="column"/>
      </w:r>
      <w:r w:rsidRPr="00541652">
        <w:t>Graphics</w:t>
      </w:r>
    </w:p>
    <w:p w14:paraId="126C88CC" w14:textId="67CC075A" w:rsidR="00BE70F3" w:rsidRPr="00541652" w:rsidRDefault="00AC709C" w:rsidP="00BE70F3">
      <w:pPr>
        <w:keepNext/>
        <w:tabs>
          <w:tab w:val="left" w:pos="8190"/>
        </w:tabs>
        <w:spacing w:after="120" w:line="240" w:lineRule="auto"/>
        <w:ind w:left="-5" w:right="14"/>
        <w:jc w:val="center"/>
      </w:pPr>
      <w:r>
        <w:rPr>
          <w:noProof/>
        </w:rPr>
        <w:drawing>
          <wp:inline distT="0" distB="0" distL="0" distR="0" wp14:anchorId="6A2D1EBB" wp14:editId="355628C5">
            <wp:extent cx="2609850" cy="1571625"/>
            <wp:effectExtent l="0" t="0" r="0" b="9525"/>
            <wp:docPr id="597384764" name="Picture 2" descr="A photograph of an electric stove burner in operation.&#10;&#10;Heating Element: A dark, spiral-shaped metal coil is glowing bright orange-red, indicating it is extremely hot.&#10;&#10;Support Structure: The coil sits on a circular metal base lined with crumpled aluminum foil, which reflects the red light of the heating element.&#10;&#10;Surface: The burner is set into a white porcelain or enamel stovetop.&#10;&#10;State of Operation: The intense orange glow from the center outward shows the conversion of electrical energy into thermal energy through re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84764" name="Picture 2" descr="A photograph of an electric stove burner in operation.&#10;&#10;Heating Element: A dark, spiral-shaped metal coil is glowing bright orange-red, indicating it is extremely hot.&#10;&#10;Support Structure: The coil sits on a circular metal base lined with crumpled aluminum foil, which reflects the red light of the heating element.&#10;&#10;Surface: The burner is set into a white porcelain or enamel stovetop.&#10;&#10;State of Operation: The intense orange glow from the center outward shows the conversion of electrical energy into thermal energy through resistance."/>
                    <pic:cNvPicPr>
                      <a:picLocks noChangeAspect="1" noChangeArrowheads="1"/>
                    </pic:cNvPicPr>
                  </pic:nvPicPr>
                  <pic:blipFill>
                    <a:blip r:embed="rId501" cstate="screen">
                      <a:extLst>
                        <a:ext uri="{28A0092B-C50C-407E-A947-70E740481C1C}">
                          <a14:useLocalDpi xmlns:a14="http://schemas.microsoft.com/office/drawing/2010/main"/>
                        </a:ext>
                      </a:extLst>
                    </a:blip>
                    <a:srcRect/>
                    <a:stretch>
                      <a:fillRect/>
                    </a:stretch>
                  </pic:blipFill>
                  <pic:spPr bwMode="auto">
                    <a:xfrm>
                      <a:off x="0" y="0"/>
                      <a:ext cx="2609850" cy="1571625"/>
                    </a:xfrm>
                    <a:prstGeom prst="rect">
                      <a:avLst/>
                    </a:prstGeom>
                    <a:noFill/>
                    <a:ln>
                      <a:noFill/>
                    </a:ln>
                  </pic:spPr>
                </pic:pic>
              </a:graphicData>
            </a:graphic>
          </wp:inline>
        </w:drawing>
      </w:r>
    </w:p>
    <w:p w14:paraId="68C8C257" w14:textId="13098B5C" w:rsidR="00BE70F3" w:rsidRDefault="00BE70F3" w:rsidP="00BE70F3">
      <w:pPr>
        <w:pStyle w:val="Caption"/>
        <w:tabs>
          <w:tab w:val="left" w:pos="8190"/>
        </w:tabs>
        <w:jc w:val="center"/>
        <w:rPr>
          <w:color w:val="auto"/>
        </w:rPr>
      </w:pPr>
      <w:bookmarkStart w:id="1053" w:name="_Ref221371835"/>
      <w:r w:rsidRPr="002B0B70">
        <w:rPr>
          <w:color w:val="auto"/>
        </w:rPr>
        <w:t xml:space="preserve">Figure </w:t>
      </w:r>
      <w:r w:rsidRPr="002B0B70">
        <w:rPr>
          <w:color w:val="auto"/>
        </w:rPr>
        <w:fldChar w:fldCharType="begin"/>
      </w:r>
      <w:r w:rsidRPr="002B0B70">
        <w:rPr>
          <w:color w:val="auto"/>
        </w:rPr>
        <w:instrText xml:space="preserve"> STYLEREF 1 \s </w:instrText>
      </w:r>
      <w:r w:rsidRPr="002B0B70">
        <w:rPr>
          <w:color w:val="auto"/>
        </w:rPr>
        <w:fldChar w:fldCharType="separate"/>
      </w:r>
      <w:r w:rsidR="00F91D0D">
        <w:rPr>
          <w:noProof/>
          <w:color w:val="auto"/>
        </w:rPr>
        <w:t>15</w:t>
      </w:r>
      <w:r w:rsidRPr="002B0B70">
        <w:rPr>
          <w:color w:val="auto"/>
        </w:rPr>
        <w:fldChar w:fldCharType="end"/>
      </w:r>
      <w:r w:rsidRPr="002B0B70">
        <w:rPr>
          <w:color w:val="auto"/>
        </w:rPr>
        <w:t>.</w:t>
      </w:r>
      <w:r w:rsidRPr="002B0B70">
        <w:rPr>
          <w:color w:val="auto"/>
        </w:rPr>
        <w:fldChar w:fldCharType="begin"/>
      </w:r>
      <w:r w:rsidRPr="002B0B70">
        <w:rPr>
          <w:color w:val="auto"/>
        </w:rPr>
        <w:instrText xml:space="preserve"> SEQ Figure \* ARABIC \s 1 </w:instrText>
      </w:r>
      <w:r w:rsidRPr="002B0B70">
        <w:rPr>
          <w:color w:val="auto"/>
        </w:rPr>
        <w:fldChar w:fldCharType="separate"/>
      </w:r>
      <w:r w:rsidR="00F91D0D">
        <w:rPr>
          <w:noProof/>
          <w:color w:val="auto"/>
        </w:rPr>
        <w:t>15</w:t>
      </w:r>
      <w:r w:rsidRPr="002B0B70">
        <w:rPr>
          <w:color w:val="auto"/>
        </w:rPr>
        <w:fldChar w:fldCharType="end"/>
      </w:r>
      <w:bookmarkEnd w:id="1053"/>
      <w:r w:rsidRPr="002B0B70">
        <w:rPr>
          <w:color w:val="auto"/>
        </w:rPr>
        <w:t xml:space="preserve">: </w:t>
      </w:r>
      <w:r w:rsidR="002B0B70" w:rsidRPr="002B0B70">
        <w:rPr>
          <w:color w:val="auto"/>
          <w:w w:val="102"/>
        </w:rPr>
        <w:t>A</w:t>
      </w:r>
      <w:r w:rsidR="002B0B70" w:rsidRPr="002B0B70">
        <w:rPr>
          <w:color w:val="auto"/>
          <w:spacing w:val="21"/>
          <w:w w:val="102"/>
        </w:rPr>
        <w:t xml:space="preserve"> </w:t>
      </w:r>
      <w:r w:rsidR="002B0B70" w:rsidRPr="002B0B70">
        <w:rPr>
          <w:color w:val="auto"/>
          <w:w w:val="102"/>
        </w:rPr>
        <w:t>six-inch</w:t>
      </w:r>
      <w:r w:rsidR="002B0B70" w:rsidRPr="002B0B70">
        <w:rPr>
          <w:color w:val="auto"/>
          <w:spacing w:val="21"/>
          <w:w w:val="102"/>
        </w:rPr>
        <w:t xml:space="preserve"> </w:t>
      </w:r>
      <w:r w:rsidR="002B0B70" w:rsidRPr="002B0B70">
        <w:rPr>
          <w:color w:val="auto"/>
          <w:w w:val="102"/>
        </w:rPr>
        <w:t>electric</w:t>
      </w:r>
      <w:r w:rsidR="002B0B70" w:rsidRPr="002B0B70">
        <w:rPr>
          <w:color w:val="auto"/>
          <w:spacing w:val="21"/>
          <w:w w:val="102"/>
        </w:rPr>
        <w:t xml:space="preserve"> </w:t>
      </w:r>
      <w:r w:rsidR="002B0B70" w:rsidRPr="002B0B70">
        <w:rPr>
          <w:color w:val="auto"/>
          <w:w w:val="102"/>
        </w:rPr>
        <w:t>range</w:t>
      </w:r>
      <w:r w:rsidR="002B0B70" w:rsidRPr="002B0B70">
        <w:rPr>
          <w:color w:val="auto"/>
          <w:spacing w:val="21"/>
          <w:w w:val="102"/>
        </w:rPr>
        <w:t xml:space="preserve"> </w:t>
      </w:r>
      <w:r w:rsidR="002B0B70" w:rsidRPr="002B0B70">
        <w:rPr>
          <w:color w:val="auto"/>
          <w:w w:val="102"/>
        </w:rPr>
        <w:t>coil</w:t>
      </w:r>
      <w:r w:rsidRPr="002B0B70">
        <w:rPr>
          <w:color w:val="auto"/>
        </w:rPr>
        <w:t>.</w:t>
      </w:r>
      <w:r w:rsidR="00ED0DA8">
        <w:rPr>
          <w:rStyle w:val="EndnoteReference"/>
          <w:color w:val="auto"/>
        </w:rPr>
        <w:endnoteReference w:id="96"/>
      </w:r>
    </w:p>
    <w:p w14:paraId="61272D8B" w14:textId="0A0B203A" w:rsidR="00BF02D0" w:rsidRDefault="009569D1" w:rsidP="00BF02D0">
      <w:pPr>
        <w:jc w:val="center"/>
      </w:pPr>
      <w:r>
        <w:rPr>
          <w:noProof/>
        </w:rPr>
        <w:drawing>
          <wp:inline distT="0" distB="0" distL="0" distR="0" wp14:anchorId="51B79A1E" wp14:editId="2E740E52">
            <wp:extent cx="2609850" cy="2219325"/>
            <wp:effectExtent l="0" t="0" r="0" b="9525"/>
            <wp:docPr id="671659201" name="Picture 3" descr="A scientific photograph of a spiral electric stove heating element isolated against a plain white background.&#10;&#10;Main Subject: A black, circular metal coil used for electric cooking. It is shown in a three-quarter view, slightly tilted.&#10;&#10;Spiral Shape: The element is a continuous metal tube that spirals outward from a central point, forming three distinct rings.&#10;&#10;Terminals: On the left side, the two ends of the metal tube extend outward and end in small silver circular loops (connectors) designed to plug into a stovetop s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59201" name="Picture 3" descr="A scientific photograph of a spiral electric stove heating element isolated against a plain white background.&#10;&#10;Main Subject: A black, circular metal coil used for electric cooking. It is shown in a three-quarter view, slightly tilted.&#10;&#10;Spiral Shape: The element is a continuous metal tube that spirals outward from a central point, forming three distinct rings.&#10;&#10;Terminals: On the left side, the two ends of the metal tube extend outward and end in small silver circular loops (connectors) designed to plug into a stovetop socket."/>
                    <pic:cNvPicPr>
                      <a:picLocks noChangeAspect="1" noChangeArrowheads="1"/>
                    </pic:cNvPicPr>
                  </pic:nvPicPr>
                  <pic:blipFill>
                    <a:blip r:embed="rId502" cstate="screen">
                      <a:extLst>
                        <a:ext uri="{28A0092B-C50C-407E-A947-70E740481C1C}">
                          <a14:useLocalDpi xmlns:a14="http://schemas.microsoft.com/office/drawing/2010/main"/>
                        </a:ext>
                      </a:extLst>
                    </a:blip>
                    <a:srcRect/>
                    <a:stretch>
                      <a:fillRect/>
                    </a:stretch>
                  </pic:blipFill>
                  <pic:spPr bwMode="auto">
                    <a:xfrm>
                      <a:off x="0" y="0"/>
                      <a:ext cx="2609850" cy="2219325"/>
                    </a:xfrm>
                    <a:prstGeom prst="rect">
                      <a:avLst/>
                    </a:prstGeom>
                    <a:noFill/>
                    <a:ln>
                      <a:noFill/>
                    </a:ln>
                  </pic:spPr>
                </pic:pic>
              </a:graphicData>
            </a:graphic>
          </wp:inline>
        </w:drawing>
      </w:r>
    </w:p>
    <w:p w14:paraId="40473BD5" w14:textId="3C1D3500" w:rsidR="00BF02D0" w:rsidRPr="00E62187" w:rsidRDefault="00BF02D0" w:rsidP="00BF02D0">
      <w:pPr>
        <w:pStyle w:val="Caption"/>
        <w:tabs>
          <w:tab w:val="left" w:pos="8190"/>
        </w:tabs>
        <w:jc w:val="center"/>
        <w:rPr>
          <w:color w:val="auto"/>
        </w:rPr>
      </w:pPr>
      <w:bookmarkStart w:id="1054" w:name="_Ref221371854"/>
      <w:r w:rsidRPr="00E62187">
        <w:rPr>
          <w:color w:val="auto"/>
        </w:rPr>
        <w:t xml:space="preserve">Figure </w:t>
      </w:r>
      <w:r w:rsidRPr="00E62187">
        <w:rPr>
          <w:color w:val="auto"/>
        </w:rPr>
        <w:fldChar w:fldCharType="begin"/>
      </w:r>
      <w:r w:rsidRPr="00E62187">
        <w:rPr>
          <w:color w:val="auto"/>
        </w:rPr>
        <w:instrText xml:space="preserve"> STYLEREF 1 \s </w:instrText>
      </w:r>
      <w:r w:rsidRPr="00E62187">
        <w:rPr>
          <w:color w:val="auto"/>
        </w:rPr>
        <w:fldChar w:fldCharType="separate"/>
      </w:r>
      <w:r w:rsidR="00F91D0D">
        <w:rPr>
          <w:noProof/>
          <w:color w:val="auto"/>
        </w:rPr>
        <w:t>15</w:t>
      </w:r>
      <w:r w:rsidRPr="00E62187">
        <w:rPr>
          <w:color w:val="auto"/>
        </w:rPr>
        <w:fldChar w:fldCharType="end"/>
      </w:r>
      <w:r w:rsidRPr="00E62187">
        <w:rPr>
          <w:color w:val="auto"/>
        </w:rPr>
        <w:t>.</w:t>
      </w:r>
      <w:r w:rsidRPr="00E62187">
        <w:rPr>
          <w:color w:val="auto"/>
        </w:rPr>
        <w:fldChar w:fldCharType="begin"/>
      </w:r>
      <w:r w:rsidRPr="00E62187">
        <w:rPr>
          <w:color w:val="auto"/>
        </w:rPr>
        <w:instrText xml:space="preserve"> SEQ Figure \* ARABIC \s 1 </w:instrText>
      </w:r>
      <w:r w:rsidRPr="00E62187">
        <w:rPr>
          <w:color w:val="auto"/>
        </w:rPr>
        <w:fldChar w:fldCharType="separate"/>
      </w:r>
      <w:r w:rsidR="00F91D0D">
        <w:rPr>
          <w:noProof/>
          <w:color w:val="auto"/>
        </w:rPr>
        <w:t>16</w:t>
      </w:r>
      <w:r w:rsidRPr="00E62187">
        <w:rPr>
          <w:color w:val="auto"/>
        </w:rPr>
        <w:fldChar w:fldCharType="end"/>
      </w:r>
      <w:bookmarkEnd w:id="1054"/>
      <w:r w:rsidRPr="00E62187">
        <w:rPr>
          <w:color w:val="auto"/>
        </w:rPr>
        <w:t xml:space="preserve">: </w:t>
      </w:r>
      <w:r w:rsidR="00E62187" w:rsidRPr="00E62187">
        <w:rPr>
          <w:color w:val="auto"/>
        </w:rPr>
        <w:t>Another electric range coil, this time showing the electrical connection</w:t>
      </w:r>
      <w:r w:rsidRPr="00E62187">
        <w:rPr>
          <w:color w:val="auto"/>
        </w:rPr>
        <w:t>.</w:t>
      </w:r>
      <w:r w:rsidRPr="00E62187">
        <w:rPr>
          <w:rStyle w:val="EndnoteReference"/>
          <w:color w:val="auto"/>
        </w:rPr>
        <w:endnoteReference w:id="97"/>
      </w:r>
    </w:p>
    <w:p w14:paraId="78D46156" w14:textId="77777777" w:rsidR="00BE70F3" w:rsidRPr="00541652" w:rsidRDefault="00BE70F3" w:rsidP="00BE70F3">
      <w:pPr>
        <w:pStyle w:val="Heading3"/>
        <w:tabs>
          <w:tab w:val="left" w:pos="8190"/>
        </w:tabs>
      </w:pPr>
      <w:r w:rsidRPr="00541652">
        <w:br w:type="column"/>
      </w:r>
      <w:r w:rsidRPr="00541652">
        <w:t>Numbers</w:t>
      </w:r>
    </w:p>
    <w:p w14:paraId="32DB75E7" w14:textId="77777777" w:rsidR="00357C34" w:rsidRDefault="00357C34" w:rsidP="00357C34">
      <w:pPr>
        <w:spacing w:after="120" w:line="240" w:lineRule="auto"/>
        <w:ind w:left="-5" w:right="14"/>
      </w:pPr>
      <w:r>
        <w:rPr>
          <w:color w:val="007F7F"/>
        </w:rPr>
        <w:t>…where current is charge per time, measured in amperes (A), often shortened to “amps:”</w:t>
      </w:r>
    </w:p>
    <w:p w14:paraId="2A2F16F2" w14:textId="77777777" w:rsidR="00591EE8" w:rsidRPr="00A748F9" w:rsidRDefault="00000000" w:rsidP="00591EE8">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7F7F"/>
                  <w:szCs w:val="20"/>
                </w:rPr>
                <m:t>I</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q</m:t>
                  </m:r>
                </m:num>
                <m:den>
                  <m:r>
                    <m:rPr>
                      <m:sty m:val="p"/>
                    </m:rPr>
                    <w:rPr>
                      <w:rFonts w:ascii="Cambria Math" w:hAnsi="Cambria Math"/>
                      <w:szCs w:val="20"/>
                    </w:rPr>
                    <m:t>Δ</m:t>
                  </m:r>
                  <m:r>
                    <w:rPr>
                      <w:rFonts w:ascii="Cambria Math" w:hAnsi="Cambria Math"/>
                      <w:szCs w:val="20"/>
                    </w:rPr>
                    <m:t>t</m:t>
                  </m:r>
                </m:den>
              </m:f>
            </m:e>
          </m:borderBox>
        </m:oMath>
      </m:oMathPara>
    </w:p>
    <w:p w14:paraId="6B9002F4" w14:textId="6C0788B3" w:rsidR="00591EE8" w:rsidRPr="00801C48" w:rsidRDefault="00591EE8" w:rsidP="00591EE8">
      <w:pPr>
        <w:spacing w:after="120" w:line="240" w:lineRule="auto"/>
        <w:ind w:left="-5" w:right="14"/>
        <w:jc w:val="right"/>
        <w:rPr>
          <w:szCs w:val="20"/>
        </w:rPr>
      </w:pPr>
      <w:bookmarkStart w:id="1055" w:name="_Ref221373484"/>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15</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10</w:t>
      </w:r>
      <w:r w:rsidRPr="00CA2B5B">
        <w:rPr>
          <w:szCs w:val="20"/>
        </w:rPr>
        <w:fldChar w:fldCharType="end"/>
      </w:r>
      <w:r w:rsidRPr="00CA2B5B">
        <w:rPr>
          <w:szCs w:val="20"/>
        </w:rPr>
        <w:t xml:space="preserve"> )</w:t>
      </w:r>
      <w:bookmarkEnd w:id="1055"/>
    </w:p>
    <w:p w14:paraId="4FFDF398" w14:textId="0ECE2E99" w:rsidR="00725964" w:rsidRPr="00591EE8" w:rsidRDefault="00725964" w:rsidP="00591EE8">
      <w:pPr>
        <w:pStyle w:val="BodyText"/>
        <w:spacing w:before="0" w:after="120"/>
        <w:rPr>
          <w:color w:val="8B0000"/>
          <w:sz w:val="20"/>
          <w:szCs w:val="20"/>
        </w:rPr>
      </w:pPr>
      <w:r w:rsidRPr="00591EE8">
        <w:rPr>
          <w:color w:val="8B0000"/>
          <w:sz w:val="20"/>
          <w:szCs w:val="20"/>
        </w:rPr>
        <w:t>Power is energy per time, and the amount of electric energy that is converted to thermal energy over time would be…</w:t>
      </w:r>
    </w:p>
    <w:p w14:paraId="5C76E18A" w14:textId="77777777" w:rsidR="00725964" w:rsidRPr="00BC57AD" w:rsidRDefault="00725964" w:rsidP="00725964">
      <w:pPr>
        <w:pStyle w:val="BodyText"/>
        <w:spacing w:before="0" w:after="120"/>
        <w:rPr>
          <w:sz w:val="20"/>
          <w:szCs w:val="20"/>
        </w:rPr>
      </w:pPr>
      <m:oMathPara>
        <m:oMathParaPr>
          <m:jc m:val="center"/>
        </m:oMathParaPr>
        <m:oMath>
          <m:r>
            <w:rPr>
              <w:rFonts w:ascii="Cambria Math" w:hAnsi="Cambria Math"/>
              <w:color w:val="8B0000"/>
              <w:sz w:val="20"/>
              <w:szCs w:val="20"/>
            </w:rPr>
            <m:t>P</m:t>
          </m:r>
          <m:r>
            <m:rPr>
              <m:sty m:val="p"/>
            </m:rPr>
            <w:rPr>
              <w:rFonts w:ascii="Cambria Math" w:hAnsi="Cambria Math"/>
              <w:color w:val="8B0000"/>
              <w:sz w:val="20"/>
              <w:szCs w:val="20"/>
            </w:rPr>
            <m:t>=</m:t>
          </m:r>
          <m:f>
            <m:fPr>
              <m:ctrlPr>
                <w:rPr>
                  <w:rFonts w:ascii="Cambria Math" w:hAnsi="Cambria Math"/>
                  <w:sz w:val="20"/>
                  <w:szCs w:val="20"/>
                </w:rPr>
              </m:ctrlPr>
            </m:fPr>
            <m:num>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e</m:t>
                  </m:r>
                </m:sub>
              </m:sSub>
            </m:num>
            <m:den>
              <m:r>
                <m:rPr>
                  <m:sty m:val="p"/>
                </m:rPr>
                <w:rPr>
                  <w:rFonts w:ascii="Cambria Math" w:hAnsi="Cambria Math"/>
                  <w:sz w:val="20"/>
                  <w:szCs w:val="20"/>
                </w:rPr>
                <m:t>Δ</m:t>
              </m:r>
              <m:r>
                <w:rPr>
                  <w:rFonts w:ascii="Cambria Math" w:hAnsi="Cambria Math"/>
                  <w:sz w:val="20"/>
                  <w:szCs w:val="20"/>
                </w:rPr>
                <m:t>t</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q</m:t>
              </m:r>
              <m:r>
                <m:rPr>
                  <m:sty m:val="p"/>
                </m:rPr>
                <w:rPr>
                  <w:rFonts w:ascii="Cambria Math" w:hAnsi="Cambria Math"/>
                  <w:sz w:val="20"/>
                  <w:szCs w:val="20"/>
                </w:rPr>
                <m:t>⋅</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num>
            <m:den>
              <m:r>
                <m:rPr>
                  <m:sty m:val="p"/>
                </m:rPr>
                <w:rPr>
                  <w:rFonts w:ascii="Cambria Math" w:hAnsi="Cambria Math"/>
                  <w:sz w:val="20"/>
                  <w:szCs w:val="20"/>
                </w:rPr>
                <m:t>Δ</m:t>
              </m:r>
              <m:r>
                <w:rPr>
                  <w:rFonts w:ascii="Cambria Math" w:hAnsi="Cambria Math"/>
                  <w:sz w:val="20"/>
                  <w:szCs w:val="20"/>
                </w:rPr>
                <m:t>t</m:t>
              </m:r>
            </m:den>
          </m:f>
          <m:r>
            <m:rPr>
              <m:sty m:val="p"/>
            </m:rPr>
            <w:rPr>
              <w:rFonts w:ascii="Cambria Math" w:hAnsi="Cambria Math"/>
              <w:sz w:val="20"/>
              <w:szCs w:val="20"/>
            </w:rPr>
            <m:t>=</m:t>
          </m:r>
          <m:r>
            <w:rPr>
              <w:rFonts w:ascii="Cambria Math" w:hAnsi="Cambria Math"/>
              <w:sz w:val="20"/>
              <w:szCs w:val="20"/>
            </w:rPr>
            <m:t>I</m:t>
          </m:r>
          <m:r>
            <m:rPr>
              <m:sty m:val="p"/>
            </m:rPr>
            <w:rPr>
              <w:rFonts w:ascii="Cambria Math" w:hAnsi="Cambria Math"/>
              <w:sz w:val="20"/>
              <w:szCs w:val="20"/>
            </w:rPr>
            <m:t>⋅</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oMath>
      </m:oMathPara>
    </w:p>
    <w:p w14:paraId="57B7445F" w14:textId="77777777" w:rsidR="00725964" w:rsidRPr="00BC57AD" w:rsidRDefault="00725964" w:rsidP="00725964">
      <w:pPr>
        <w:pStyle w:val="FirstParagraph"/>
        <w:spacing w:before="0" w:after="120"/>
        <w:rPr>
          <w:sz w:val="20"/>
          <w:szCs w:val="20"/>
        </w:rPr>
      </w:pPr>
      <w:r w:rsidRPr="00BC57AD">
        <w:rPr>
          <w:sz w:val="20"/>
          <w:szCs w:val="20"/>
        </w:rPr>
        <w:t xml:space="preserve">Combining this result with Ohm’s Law gives </w:t>
      </w:r>
      <w:r w:rsidRPr="00591EE8">
        <w:rPr>
          <w:color w:val="8B0000"/>
          <w:sz w:val="20"/>
          <w:szCs w:val="20"/>
        </w:rPr>
        <w:t>three different expressions for power dissipated into thermal energy in an ohmic material</w:t>
      </w:r>
      <w:r w:rsidRPr="00BC57AD">
        <w:rPr>
          <w:sz w:val="20"/>
          <w:szCs w:val="20"/>
        </w:rPr>
        <w:t>:</w:t>
      </w:r>
    </w:p>
    <w:p w14:paraId="6BBA4B4A" w14:textId="77777777" w:rsidR="00591EE8" w:rsidRPr="00A748F9" w:rsidRDefault="00000000" w:rsidP="00591EE8">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8B0000"/>
                  <w:szCs w:val="20"/>
                </w:rPr>
                <m:t>P</m:t>
              </m:r>
              <m:r>
                <m:rPr>
                  <m:sty m:val="p"/>
                </m:rPr>
                <w:rPr>
                  <w:rFonts w:ascii="Cambria Math" w:hAnsi="Cambria Math"/>
                  <w:color w:val="8B0000"/>
                  <w:szCs w:val="20"/>
                </w:rPr>
                <m:t>=</m:t>
              </m:r>
              <m:r>
                <w:rPr>
                  <w:rFonts w:ascii="Cambria Math" w:hAnsi="Cambria Math"/>
                  <w:color w:val="007F7F"/>
                  <w:szCs w:val="20"/>
                </w:rPr>
                <m:t>I</m:t>
              </m:r>
              <m:r>
                <m:rPr>
                  <m:sty m:val="p"/>
                </m:rPr>
                <w:rPr>
                  <w:rFonts w:ascii="Cambria Math" w:hAnsi="Cambria Math"/>
                  <w:szCs w:val="20"/>
                </w:rPr>
                <m:t>⋅</m:t>
              </m:r>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r>
                <m:rPr>
                  <m:sty m:val="p"/>
                </m:rPr>
                <w:rPr>
                  <w:rFonts w:ascii="Cambria Math" w:hAnsi="Cambria Math"/>
                  <w:color w:val="8B0000"/>
                  <w:szCs w:val="20"/>
                </w:rPr>
                <m:t>=</m:t>
              </m:r>
              <m:f>
                <m:fPr>
                  <m:ctrlPr>
                    <w:rPr>
                      <w:rFonts w:ascii="Cambria Math" w:hAnsi="Cambria Math"/>
                      <w:szCs w:val="20"/>
                    </w:rPr>
                  </m:ctrlPr>
                </m:fPr>
                <m:num>
                  <m:sSup>
                    <m:sSupPr>
                      <m:ctrlPr>
                        <w:rPr>
                          <w:rFonts w:ascii="Cambria Math" w:hAnsi="Cambria Math"/>
                          <w:color w:val="8B0000"/>
                          <w:szCs w:val="20"/>
                        </w:rPr>
                      </m:ctrlPr>
                    </m:sSupPr>
                    <m:e>
                      <m:d>
                        <m:dPr>
                          <m:ctrlPr>
                            <w:rPr>
                              <w:rFonts w:ascii="Cambria Math" w:hAnsi="Cambria Math"/>
                              <w:color w:val="8B0000"/>
                              <w:szCs w:val="20"/>
                            </w:rPr>
                          </m:ctrlPr>
                        </m:dPr>
                        <m:e>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e>
                      </m:d>
                    </m:e>
                    <m:sup>
                      <m:r>
                        <w:rPr>
                          <w:rFonts w:ascii="Cambria Math" w:hAnsi="Cambria Math"/>
                          <w:color w:val="8B0000"/>
                          <w:szCs w:val="20"/>
                        </w:rPr>
                        <m:t>2</m:t>
                      </m:r>
                    </m:sup>
                  </m:sSup>
                </m:num>
                <m:den>
                  <m:r>
                    <w:rPr>
                      <w:rFonts w:ascii="Cambria Math" w:hAnsi="Cambria Math"/>
                      <w:szCs w:val="20"/>
                    </w:rPr>
                    <m:t>R</m:t>
                  </m:r>
                </m:den>
              </m:f>
              <m:r>
                <m:rPr>
                  <m:sty m:val="p"/>
                </m:rPr>
                <w:rPr>
                  <w:rFonts w:ascii="Cambria Math" w:hAnsi="Cambria Math"/>
                  <w:szCs w:val="20"/>
                </w:rPr>
                <m:t>=</m:t>
              </m:r>
              <m:sSup>
                <m:sSupPr>
                  <m:ctrlPr>
                    <w:rPr>
                      <w:rFonts w:ascii="Cambria Math" w:hAnsi="Cambria Math"/>
                      <w:color w:val="007F7F"/>
                      <w:szCs w:val="20"/>
                    </w:rPr>
                  </m:ctrlPr>
                </m:sSupPr>
                <m:e>
                  <m:r>
                    <w:rPr>
                      <w:rFonts w:ascii="Cambria Math" w:hAnsi="Cambria Math"/>
                      <w:color w:val="007F7F"/>
                      <w:szCs w:val="20"/>
                    </w:rPr>
                    <m:t>I</m:t>
                  </m:r>
                </m:e>
                <m:sup>
                  <m:r>
                    <w:rPr>
                      <w:rFonts w:ascii="Cambria Math" w:hAnsi="Cambria Math"/>
                      <w:color w:val="007F7F"/>
                      <w:szCs w:val="20"/>
                    </w:rPr>
                    <m:t>2</m:t>
                  </m:r>
                </m:sup>
              </m:sSup>
              <m:r>
                <m:rPr>
                  <m:sty m:val="p"/>
                </m:rPr>
                <w:rPr>
                  <w:rFonts w:ascii="Cambria Math" w:hAnsi="Cambria Math"/>
                  <w:szCs w:val="20"/>
                </w:rPr>
                <m:t>⋅</m:t>
              </m:r>
              <m:r>
                <w:rPr>
                  <w:rFonts w:ascii="Cambria Math" w:hAnsi="Cambria Math"/>
                  <w:szCs w:val="20"/>
                </w:rPr>
                <m:t>R</m:t>
              </m:r>
            </m:e>
          </m:borderBox>
        </m:oMath>
      </m:oMathPara>
    </w:p>
    <w:p w14:paraId="64E757E2" w14:textId="7A8CA0FF" w:rsidR="00591EE8" w:rsidRPr="00801C48" w:rsidRDefault="00591EE8" w:rsidP="00591EE8">
      <w:pPr>
        <w:spacing w:after="120" w:line="240" w:lineRule="auto"/>
        <w:ind w:left="-5" w:right="14"/>
        <w:jc w:val="right"/>
        <w:rPr>
          <w:szCs w:val="20"/>
        </w:rPr>
      </w:pPr>
      <w:bookmarkStart w:id="1056" w:name="_Ref221374072"/>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15</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11</w:t>
      </w:r>
      <w:r w:rsidRPr="00CA2B5B">
        <w:rPr>
          <w:szCs w:val="20"/>
        </w:rPr>
        <w:fldChar w:fldCharType="end"/>
      </w:r>
      <w:r w:rsidRPr="00CA2B5B">
        <w:rPr>
          <w:szCs w:val="20"/>
        </w:rPr>
        <w:t xml:space="preserve"> )</w:t>
      </w:r>
      <w:bookmarkEnd w:id="1056"/>
    </w:p>
    <w:p w14:paraId="63393A40" w14:textId="1A2358A3" w:rsidR="00725964" w:rsidRPr="00BC57AD" w:rsidRDefault="00725964" w:rsidP="00591EE8">
      <w:pPr>
        <w:pStyle w:val="BodyText"/>
        <w:spacing w:before="0" w:after="120"/>
        <w:rPr>
          <w:sz w:val="20"/>
          <w:szCs w:val="20"/>
        </w:rPr>
      </w:pPr>
      <w:r w:rsidRPr="00591EE8">
        <w:rPr>
          <w:color w:val="8B0000"/>
          <w:sz w:val="20"/>
          <w:szCs w:val="20"/>
        </w:rPr>
        <w:t xml:space="preserve">In this example, we know the power and the voltage, </w:t>
      </w:r>
      <w:r w:rsidRPr="00BC57AD">
        <w:rPr>
          <w:sz w:val="20"/>
          <w:szCs w:val="20"/>
        </w:rPr>
        <w:t>so we can find the resistance:</w:t>
      </w:r>
    </w:p>
    <w:p w14:paraId="257C9AD8" w14:textId="77777777" w:rsidR="00725964" w:rsidRPr="00BC57AD" w:rsidRDefault="00725964" w:rsidP="00725964">
      <w:pPr>
        <w:pStyle w:val="BodyText"/>
        <w:spacing w:before="0" w:after="120"/>
        <w:rPr>
          <w:sz w:val="20"/>
          <w:szCs w:val="20"/>
        </w:rPr>
      </w:pPr>
      <m:oMathPara>
        <m:oMathParaPr>
          <m:jc m:val="center"/>
        </m:oMathParaPr>
        <m:oMath>
          <m:r>
            <w:rPr>
              <w:rFonts w:ascii="Cambria Math" w:hAnsi="Cambria Math"/>
              <w:sz w:val="20"/>
              <w:szCs w:val="20"/>
            </w:rPr>
            <m:t>R</m:t>
          </m:r>
          <m:r>
            <m:rPr>
              <m:sty m:val="p"/>
            </m:rPr>
            <w:rPr>
              <w:rFonts w:ascii="Cambria Math" w:hAnsi="Cambria Math"/>
              <w:sz w:val="20"/>
              <w:szCs w:val="20"/>
            </w:rPr>
            <m:t>=</m:t>
          </m:r>
          <m:f>
            <m:fPr>
              <m:ctrlPr>
                <w:rPr>
                  <w:rFonts w:ascii="Cambria Math" w:hAnsi="Cambria Math"/>
                  <w:color w:val="8B0000"/>
                  <w:sz w:val="20"/>
                  <w:szCs w:val="20"/>
                </w:rPr>
              </m:ctrlPr>
            </m:fPr>
            <m:num>
              <m:sSup>
                <m:sSupPr>
                  <m:ctrlPr>
                    <w:rPr>
                      <w:rFonts w:ascii="Cambria Math" w:hAnsi="Cambria Math"/>
                      <w:color w:val="8B0000"/>
                      <w:sz w:val="20"/>
                      <w:szCs w:val="20"/>
                    </w:rPr>
                  </m:ctrlPr>
                </m:sSupPr>
                <m:e>
                  <m:d>
                    <m:dPr>
                      <m:ctrlPr>
                        <w:rPr>
                          <w:rFonts w:ascii="Cambria Math" w:hAnsi="Cambria Math"/>
                          <w:color w:val="8B0000"/>
                          <w:sz w:val="20"/>
                          <w:szCs w:val="20"/>
                        </w:rPr>
                      </m:ctrlPr>
                    </m:dPr>
                    <m:e>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e>
                  </m:d>
                </m:e>
                <m:sup>
                  <m:r>
                    <w:rPr>
                      <w:rFonts w:ascii="Cambria Math" w:hAnsi="Cambria Math"/>
                      <w:color w:val="8B0000"/>
                      <w:sz w:val="20"/>
                      <w:szCs w:val="20"/>
                    </w:rPr>
                    <m:t>2</m:t>
                  </m:r>
                </m:sup>
              </m:sSup>
            </m:num>
            <m:den>
              <m:r>
                <w:rPr>
                  <w:rFonts w:ascii="Cambria Math" w:hAnsi="Cambria Math"/>
                  <w:color w:val="8B0000"/>
                  <w:sz w:val="20"/>
                  <w:szCs w:val="20"/>
                </w:rPr>
                <m:t>P</m:t>
              </m:r>
            </m:den>
          </m:f>
          <m:r>
            <m:rPr>
              <m:sty m:val="p"/>
            </m:rPr>
            <w:rPr>
              <w:rFonts w:ascii="Cambria Math" w:hAnsi="Cambria Math"/>
              <w:sz w:val="20"/>
              <w:szCs w:val="20"/>
            </w:rPr>
            <m:t>=</m:t>
          </m:r>
          <m:f>
            <m:fPr>
              <m:ctrlPr>
                <w:rPr>
                  <w:rFonts w:ascii="Cambria Math" w:hAnsi="Cambria Math"/>
                  <w:color w:val="8B0000"/>
                  <w:sz w:val="20"/>
                  <w:szCs w:val="20"/>
                </w:rPr>
              </m:ctrlPr>
            </m:fPr>
            <m:num>
              <m:sSup>
                <m:sSupPr>
                  <m:ctrlPr>
                    <w:rPr>
                      <w:rFonts w:ascii="Cambria Math" w:hAnsi="Cambria Math"/>
                      <w:color w:val="8B0000"/>
                      <w:sz w:val="20"/>
                      <w:szCs w:val="20"/>
                    </w:rPr>
                  </m:ctrlPr>
                </m:sSupPr>
                <m:e>
                  <m:d>
                    <m:dPr>
                      <m:ctrlPr>
                        <w:rPr>
                          <w:rFonts w:ascii="Cambria Math" w:hAnsi="Cambria Math"/>
                          <w:color w:val="8B0000"/>
                          <w:sz w:val="20"/>
                          <w:szCs w:val="20"/>
                        </w:rPr>
                      </m:ctrlPr>
                    </m:dPr>
                    <m:e>
                      <m:r>
                        <w:rPr>
                          <w:rFonts w:ascii="Cambria Math" w:hAnsi="Cambria Math"/>
                          <w:color w:val="8B0000"/>
                          <w:sz w:val="20"/>
                          <w:szCs w:val="20"/>
                        </w:rPr>
                        <m:t>240 </m:t>
                      </m:r>
                      <m:r>
                        <m:rPr>
                          <m:scr m:val="sans-serif"/>
                          <m:sty m:val="p"/>
                        </m:rPr>
                        <w:rPr>
                          <w:rFonts w:ascii="Cambria Math" w:hAnsi="Cambria Math"/>
                          <w:color w:val="8B0000"/>
                          <w:sz w:val="20"/>
                          <w:szCs w:val="20"/>
                        </w:rPr>
                        <m:t>V</m:t>
                      </m:r>
                    </m:e>
                  </m:d>
                </m:e>
                <m:sup>
                  <m:r>
                    <w:rPr>
                      <w:rFonts w:ascii="Cambria Math" w:hAnsi="Cambria Math"/>
                      <w:color w:val="8B0000"/>
                      <w:sz w:val="20"/>
                      <w:szCs w:val="20"/>
                    </w:rPr>
                    <m:t>2</m:t>
                  </m:r>
                </m:sup>
              </m:sSup>
            </m:num>
            <m:den>
              <m:r>
                <w:rPr>
                  <w:rFonts w:ascii="Cambria Math" w:hAnsi="Cambria Math"/>
                  <w:color w:val="8B0000"/>
                  <w:sz w:val="20"/>
                  <w:szCs w:val="20"/>
                </w:rPr>
                <m:t>1500 </m:t>
              </m:r>
              <m:r>
                <m:rPr>
                  <m:scr m:val="sans-serif"/>
                  <m:sty m:val="p"/>
                </m:rPr>
                <w:rPr>
                  <w:rFonts w:ascii="Cambria Math" w:hAnsi="Cambria Math"/>
                  <w:color w:val="8B0000"/>
                  <w:sz w:val="20"/>
                  <w:szCs w:val="20"/>
                </w:rPr>
                <m:t>W</m:t>
              </m:r>
            </m:den>
          </m:f>
          <m:r>
            <m:rPr>
              <m:sty m:val="p"/>
            </m:rPr>
            <w:rPr>
              <w:rFonts w:ascii="Cambria Math" w:hAnsi="Cambria Math"/>
              <w:sz w:val="20"/>
              <w:szCs w:val="20"/>
            </w:rPr>
            <m:t>=</m:t>
          </m:r>
          <m:r>
            <w:rPr>
              <w:rFonts w:ascii="Cambria Math" w:hAnsi="Cambria Math"/>
              <w:sz w:val="20"/>
              <w:szCs w:val="20"/>
            </w:rPr>
            <m:t>38.4 </m:t>
          </m:r>
          <m:r>
            <m:rPr>
              <m:sty m:val="p"/>
            </m:rPr>
            <w:rPr>
              <w:rFonts w:ascii="Cambria Math" w:hAnsi="Cambria Math"/>
              <w:sz w:val="20"/>
              <w:szCs w:val="20"/>
            </w:rPr>
            <m:t>Ω</m:t>
          </m:r>
        </m:oMath>
      </m:oMathPara>
    </w:p>
    <w:p w14:paraId="384D1208" w14:textId="30B7962A" w:rsidR="00725964" w:rsidRPr="00BC57AD" w:rsidRDefault="00725964" w:rsidP="00725964">
      <w:pPr>
        <w:pStyle w:val="FirstParagraph"/>
        <w:spacing w:before="0" w:after="120"/>
        <w:rPr>
          <w:sz w:val="20"/>
          <w:szCs w:val="20"/>
        </w:rPr>
      </w:pPr>
      <w:r w:rsidRPr="00BC57AD">
        <w:rPr>
          <w:sz w:val="20"/>
          <w:szCs w:val="20"/>
        </w:rPr>
        <w:t xml:space="preserve">Now we need the length of the coil. Estimating </w:t>
      </w:r>
      <w:r w:rsidRPr="00591EE8">
        <w:rPr>
          <w:sz w:val="20"/>
          <w:szCs w:val="20"/>
        </w:rPr>
        <w:t xml:space="preserve">from </w:t>
      </w:r>
      <w:r w:rsidR="00591EE8" w:rsidRPr="00591EE8">
        <w:rPr>
          <w:sz w:val="20"/>
          <w:szCs w:val="20"/>
        </w:rPr>
        <w:fldChar w:fldCharType="begin"/>
      </w:r>
      <w:r w:rsidR="00591EE8" w:rsidRPr="00591EE8">
        <w:rPr>
          <w:sz w:val="20"/>
          <w:szCs w:val="20"/>
        </w:rPr>
        <w:instrText xml:space="preserve"> REF _Ref221371835 \h </w:instrText>
      </w:r>
      <w:r w:rsidR="00591EE8">
        <w:rPr>
          <w:sz w:val="20"/>
          <w:szCs w:val="20"/>
        </w:rPr>
        <w:instrText xml:space="preserve"> \* MERGEFORMAT </w:instrText>
      </w:r>
      <w:r w:rsidR="00591EE8" w:rsidRPr="00591EE8">
        <w:rPr>
          <w:sz w:val="20"/>
          <w:szCs w:val="20"/>
        </w:rPr>
      </w:r>
      <w:r w:rsidR="00591EE8" w:rsidRPr="00591EE8">
        <w:rPr>
          <w:sz w:val="20"/>
          <w:szCs w:val="20"/>
        </w:rPr>
        <w:fldChar w:fldCharType="separate"/>
      </w:r>
      <w:r w:rsidR="00F91D0D" w:rsidRPr="00F91D0D">
        <w:rPr>
          <w:sz w:val="20"/>
          <w:szCs w:val="20"/>
        </w:rPr>
        <w:t xml:space="preserve">Figure </w:t>
      </w:r>
      <w:r w:rsidR="00F91D0D" w:rsidRPr="00F91D0D">
        <w:rPr>
          <w:noProof/>
          <w:sz w:val="20"/>
          <w:szCs w:val="20"/>
        </w:rPr>
        <w:t>15.15</w:t>
      </w:r>
      <w:r w:rsidR="00591EE8" w:rsidRPr="00591EE8">
        <w:rPr>
          <w:sz w:val="20"/>
          <w:szCs w:val="20"/>
        </w:rPr>
        <w:fldChar w:fldCharType="end"/>
      </w:r>
      <w:r w:rsidRPr="00591EE8">
        <w:rPr>
          <w:sz w:val="20"/>
          <w:szCs w:val="20"/>
        </w:rPr>
        <w:t>, the coil’s length is close to the circumferences of four circles</w:t>
      </w:r>
      <w:r w:rsidRPr="00BC57AD">
        <w:rPr>
          <w:sz w:val="20"/>
          <w:szCs w:val="20"/>
        </w:rPr>
        <w:t xml:space="preserve">, with diameters 0.15, 0.12, 0.09, and 0.06 m. For a total of 1.3 m. Now, using </w:t>
      </w:r>
      <w:r w:rsidRPr="00591EE8">
        <w:rPr>
          <w:sz w:val="20"/>
          <w:szCs w:val="20"/>
        </w:rPr>
        <w:t>Equation </w:t>
      </w:r>
      <w:r w:rsidR="00591EE8" w:rsidRPr="00591EE8">
        <w:rPr>
          <w:sz w:val="20"/>
          <w:szCs w:val="20"/>
        </w:rPr>
        <w:fldChar w:fldCharType="begin"/>
      </w:r>
      <w:r w:rsidR="00591EE8" w:rsidRPr="00591EE8">
        <w:rPr>
          <w:sz w:val="20"/>
          <w:szCs w:val="20"/>
        </w:rPr>
        <w:instrText xml:space="preserve"> REF _Ref221371921 \h </w:instrText>
      </w:r>
      <w:r w:rsidR="00591EE8">
        <w:rPr>
          <w:sz w:val="20"/>
          <w:szCs w:val="20"/>
        </w:rPr>
        <w:instrText xml:space="preserve"> \* MERGEFORMAT </w:instrText>
      </w:r>
      <w:r w:rsidR="00591EE8" w:rsidRPr="00591EE8">
        <w:rPr>
          <w:sz w:val="20"/>
          <w:szCs w:val="20"/>
        </w:rPr>
      </w:r>
      <w:r w:rsidR="00591EE8" w:rsidRPr="00591EE8">
        <w:rPr>
          <w:sz w:val="20"/>
          <w:szCs w:val="20"/>
        </w:rPr>
        <w:fldChar w:fldCharType="separate"/>
      </w:r>
      <w:r w:rsidR="00F91D0D" w:rsidRPr="00F91D0D">
        <w:rPr>
          <w:sz w:val="20"/>
          <w:szCs w:val="20"/>
        </w:rPr>
        <w:t xml:space="preserve">( </w:t>
      </w:r>
      <w:r w:rsidR="00F91D0D" w:rsidRPr="00F91D0D">
        <w:rPr>
          <w:noProof/>
          <w:sz w:val="20"/>
          <w:szCs w:val="20"/>
        </w:rPr>
        <w:t>15.8</w:t>
      </w:r>
      <w:r w:rsidR="00F91D0D" w:rsidRPr="00F91D0D">
        <w:rPr>
          <w:sz w:val="20"/>
          <w:szCs w:val="20"/>
        </w:rPr>
        <w:t xml:space="preserve"> )</w:t>
      </w:r>
      <w:r w:rsidR="00591EE8" w:rsidRPr="00591EE8">
        <w:rPr>
          <w:sz w:val="20"/>
          <w:szCs w:val="20"/>
        </w:rPr>
        <w:fldChar w:fldCharType="end"/>
      </w:r>
      <w:r w:rsidRPr="00BC57AD">
        <w:rPr>
          <w:sz w:val="20"/>
          <w:szCs w:val="20"/>
        </w:rPr>
        <w:t>…</w:t>
      </w:r>
    </w:p>
    <w:p w14:paraId="06A7295D" w14:textId="7FB99445" w:rsidR="00BE70F3" w:rsidRPr="00541652" w:rsidRDefault="00000000" w:rsidP="00725964">
      <w:pPr>
        <w:tabs>
          <w:tab w:val="left" w:pos="8190"/>
        </w:tabs>
        <w:spacing w:after="120" w:line="240" w:lineRule="auto"/>
      </w:pPr>
      <m:oMathPara>
        <m:oMath>
          <m:eqArr>
            <m:eqArrPr>
              <m:ctrlPr>
                <w:rPr>
                  <w:rFonts w:ascii="Cambria Math" w:hAnsi="Cambria Math"/>
                  <w:szCs w:val="20"/>
                </w:rPr>
              </m:ctrlPr>
            </m:eqArrPr>
            <m:e>
              <m:r>
                <w:rPr>
                  <w:rFonts w:ascii="Cambria Math" w:hAnsi="Cambria Math"/>
                  <w:szCs w:val="20"/>
                </w:rPr>
                <m:t>A&amp;</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e,nichrome</m:t>
                      </m:r>
                    </m:sub>
                  </m:sSub>
                  <m:r>
                    <m:rPr>
                      <m:sty m:val="p"/>
                    </m:rPr>
                    <w:rPr>
                      <w:rFonts w:ascii="Cambria Math" w:hAnsi="Cambria Math"/>
                      <w:szCs w:val="20"/>
                    </w:rPr>
                    <m:t>⋅</m:t>
                  </m:r>
                  <m:r>
                    <w:rPr>
                      <w:rFonts w:ascii="Cambria Math" w:hAnsi="Cambria Math"/>
                      <w:szCs w:val="20"/>
                    </w:rPr>
                    <m:t>l</m:t>
                  </m:r>
                </m:num>
                <m:den>
                  <m:r>
                    <w:rPr>
                      <w:rFonts w:ascii="Cambria Math" w:hAnsi="Cambria Math"/>
                      <w:szCs w:val="20"/>
                    </w:rPr>
                    <m:t>R</m:t>
                  </m:r>
                </m:den>
              </m:f>
              <m:r>
                <m:rPr>
                  <m:sty m:val="p"/>
                </m:rPr>
                <w:rPr>
                  <w:rFonts w:ascii="Cambria Math" w:hAnsi="Cambria Math"/>
                  <w:szCs w:val="20"/>
                </w:rPr>
                <m:t>=</m:t>
              </m:r>
              <m:f>
                <m:fPr>
                  <m:ctrlPr>
                    <w:rPr>
                      <w:rFonts w:ascii="Cambria Math" w:hAnsi="Cambria Math"/>
                      <w:szCs w:val="20"/>
                    </w:rPr>
                  </m:ctrlPr>
                </m:fPr>
                <m:num>
                  <m:d>
                    <m:dPr>
                      <m:ctrlPr>
                        <w:rPr>
                          <w:rFonts w:ascii="Cambria Math" w:hAnsi="Cambria Math"/>
                          <w:szCs w:val="20"/>
                        </w:rPr>
                      </m:ctrlPr>
                    </m:dPr>
                    <m:e>
                      <m:r>
                        <w:rPr>
                          <w:rFonts w:ascii="Cambria Math" w:hAnsi="Cambria Math"/>
                          <w:szCs w:val="20"/>
                        </w:rPr>
                        <m:t>1.09</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6</m:t>
                          </m:r>
                        </m:sup>
                      </m:sSup>
                      <m:r>
                        <w:rPr>
                          <w:rFonts w:ascii="Cambria Math" w:hAnsi="Cambria Math"/>
                          <w:szCs w:val="20"/>
                        </w:rPr>
                        <m:t> </m:t>
                      </m:r>
                      <m:r>
                        <m:rPr>
                          <m:sty m:val="p"/>
                        </m:rPr>
                        <w:rPr>
                          <w:rFonts w:ascii="Cambria Math" w:hAnsi="Cambria Math"/>
                          <w:szCs w:val="20"/>
                        </w:rPr>
                        <m:t>Ω⋅</m:t>
                      </m:r>
                      <m:r>
                        <m:rPr>
                          <m:scr m:val="sans-serif"/>
                          <m:sty m:val="p"/>
                        </m:rPr>
                        <w:rPr>
                          <w:rFonts w:ascii="Cambria Math" w:hAnsi="Cambria Math"/>
                          <w:szCs w:val="20"/>
                        </w:rPr>
                        <m:t>m</m:t>
                      </m:r>
                    </m:e>
                  </m:d>
                  <m:r>
                    <m:rPr>
                      <m:sty m:val="p"/>
                    </m:rPr>
                    <w:rPr>
                      <w:rFonts w:ascii="Cambria Math" w:hAnsi="Cambria Math"/>
                      <w:szCs w:val="20"/>
                    </w:rPr>
                    <m:t>⋅</m:t>
                  </m:r>
                  <m:d>
                    <m:dPr>
                      <m:ctrlPr>
                        <w:rPr>
                          <w:rFonts w:ascii="Cambria Math" w:hAnsi="Cambria Math"/>
                          <w:szCs w:val="20"/>
                        </w:rPr>
                      </m:ctrlPr>
                    </m:dPr>
                    <m:e>
                      <m:r>
                        <w:rPr>
                          <w:rFonts w:ascii="Cambria Math" w:hAnsi="Cambria Math"/>
                          <w:szCs w:val="20"/>
                        </w:rPr>
                        <m:t>1.3 </m:t>
                      </m:r>
                      <m:r>
                        <m:rPr>
                          <m:scr m:val="sans-serif"/>
                          <m:sty m:val="p"/>
                        </m:rPr>
                        <w:rPr>
                          <w:rFonts w:ascii="Cambria Math" w:hAnsi="Cambria Math"/>
                          <w:szCs w:val="20"/>
                        </w:rPr>
                        <m:t>m</m:t>
                      </m:r>
                    </m:e>
                  </m:d>
                </m:num>
                <m:den>
                  <m:r>
                    <w:rPr>
                      <w:rFonts w:ascii="Cambria Math" w:hAnsi="Cambria Math"/>
                      <w:szCs w:val="20"/>
                    </w:rPr>
                    <m:t>38.4 </m:t>
                  </m:r>
                  <m:r>
                    <m:rPr>
                      <m:sty m:val="p"/>
                    </m:rPr>
                    <w:rPr>
                      <w:rFonts w:ascii="Cambria Math" w:hAnsi="Cambria Math"/>
                      <w:szCs w:val="20"/>
                    </w:rPr>
                    <m:t>Ω</m:t>
                  </m:r>
                </m:den>
              </m:f>
            </m:e>
            <m:e>
              <m:r>
                <w:rPr>
                  <w:rFonts w:ascii="Cambria Math" w:hAnsi="Cambria Math"/>
                  <w:szCs w:val="20"/>
                </w:rPr>
                <m:t>&amp;</m:t>
              </m:r>
              <m:r>
                <m:rPr>
                  <m:sty m:val="p"/>
                </m:rPr>
                <w:rPr>
                  <w:rFonts w:ascii="Cambria Math" w:hAnsi="Cambria Math"/>
                  <w:szCs w:val="20"/>
                </w:rPr>
                <m:t>=</m:t>
              </m:r>
              <m:r>
                <w:rPr>
                  <w:rFonts w:ascii="Cambria Math" w:hAnsi="Cambria Math"/>
                  <w:szCs w:val="20"/>
                </w:rPr>
                <m:t>3.69</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8</m:t>
                  </m:r>
                </m:sup>
              </m:sSup>
              <m:r>
                <w:rPr>
                  <w:rFonts w:ascii="Cambria Math" w:hAnsi="Cambria Math"/>
                  <w:szCs w:val="20"/>
                </w:rPr>
                <m:t> </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e>
          </m:eqArr>
        </m:oMath>
      </m:oMathPara>
    </w:p>
    <w:p w14:paraId="55EA97D8" w14:textId="77777777" w:rsidR="00BE70F3" w:rsidRPr="00541652" w:rsidRDefault="00BE70F3" w:rsidP="00BE70F3">
      <w:pPr>
        <w:tabs>
          <w:tab w:val="left" w:pos="8190"/>
        </w:tabs>
        <w:spacing w:after="120" w:line="240" w:lineRule="auto"/>
        <w:sectPr w:rsidR="00BE70F3" w:rsidRPr="00541652" w:rsidSect="00BE70F3">
          <w:endnotePr>
            <w:numFmt w:val="decimal"/>
          </w:endnotePr>
          <w:type w:val="continuous"/>
          <w:pgSz w:w="15840" w:h="12240" w:orient="landscape"/>
          <w:pgMar w:top="1440" w:right="1440" w:bottom="1440" w:left="1440" w:header="720" w:footer="720" w:gutter="0"/>
          <w:cols w:num="3" w:sep="1" w:space="288"/>
          <w:titlePg/>
          <w:docGrid w:linePitch="299"/>
        </w:sectPr>
      </w:pPr>
    </w:p>
    <w:p w14:paraId="23D0291D" w14:textId="0FC1E4E7" w:rsidR="00BE70F3" w:rsidRPr="002C456B" w:rsidRDefault="00BE70F3" w:rsidP="00BE70F3">
      <w:pPr>
        <w:pStyle w:val="Heading2"/>
        <w:rPr>
          <w:rFonts w:asciiTheme="minorHAnsi" w:hAnsiTheme="minorHAnsi"/>
          <w:color w:val="auto"/>
        </w:rPr>
        <w:sectPr w:rsidR="00BE70F3" w:rsidRPr="002C456B" w:rsidSect="00BE70F3">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057" w:name="_Ref221384204"/>
      <w:bookmarkStart w:id="1058" w:name="_Toc221827468"/>
      <w:r w:rsidRPr="002C456B">
        <w:rPr>
          <w:rFonts w:asciiTheme="minorHAnsi" w:hAnsiTheme="minorHAnsi"/>
          <w:color w:val="auto"/>
        </w:rPr>
        <w:lastRenderedPageBreak/>
        <w:t xml:space="preserve">: </w:t>
      </w:r>
      <w:r w:rsidR="00B5649B" w:rsidRPr="00B5649B">
        <w:rPr>
          <w:rFonts w:asciiTheme="minorHAnsi" w:hAnsiTheme="minorHAnsi"/>
          <w:color w:val="auto"/>
        </w:rPr>
        <w:t xml:space="preserve">Electrolytic Cells and Electrochemical Cells </w:t>
      </w:r>
      <w:r w:rsidRPr="002C456B">
        <w:rPr>
          <w:rFonts w:asciiTheme="minorHAnsi" w:hAnsiTheme="minorHAnsi"/>
          <w:color w:val="auto"/>
        </w:rPr>
        <w:t>(</w:t>
      </w:r>
      <w:r w:rsidRPr="002C456B">
        <w:rPr>
          <w:rFonts w:asciiTheme="minorHAnsi" w:hAnsiTheme="minorHAnsi"/>
          <w:noProof/>
          <w:color w:val="auto"/>
        </w:rPr>
        <w:drawing>
          <wp:inline distT="0" distB="0" distL="0" distR="0" wp14:anchorId="1B4D3D0E" wp14:editId="7D2BF4CF">
            <wp:extent cx="95534" cy="95534"/>
            <wp:effectExtent l="0" t="0" r="0" b="0"/>
            <wp:docPr id="138472008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w:t>
      </w:r>
      <w:bookmarkEnd w:id="1057"/>
      <w:bookmarkEnd w:id="1058"/>
    </w:p>
    <w:p w14:paraId="03C609BE" w14:textId="77777777" w:rsidR="00BE70F3" w:rsidRPr="00541652" w:rsidRDefault="00BE70F3" w:rsidP="00BE70F3">
      <w:pPr>
        <w:pStyle w:val="Heading3"/>
        <w:tabs>
          <w:tab w:val="left" w:pos="8190"/>
        </w:tabs>
        <w:spacing w:line="240" w:lineRule="auto"/>
      </w:pPr>
      <w:r w:rsidRPr="00541652">
        <w:t>Words</w:t>
      </w:r>
    </w:p>
    <w:p w14:paraId="1F3D2CD2" w14:textId="4594D010" w:rsidR="001B397A" w:rsidRDefault="001B397A" w:rsidP="001B397A">
      <w:pPr>
        <w:spacing w:after="120" w:line="240" w:lineRule="auto"/>
        <w:ind w:left="15" w:right="14"/>
      </w:pPr>
      <w:r>
        <w:t xml:space="preserve">Pure water is a poor conductor, but when something like salt, acid, or base is added, the solution becomes conductive. This solution, or sometimes just the dissolved solid, is called an “electrolyte.” We will look at two different applications of electrolytes: First an electrolytic cell, in which </w:t>
      </w:r>
      <w:r>
        <w:rPr>
          <w:color w:val="8B0000"/>
        </w:rPr>
        <w:t xml:space="preserve">an external voltage </w:t>
      </w:r>
      <w:r>
        <w:t>is applied to the two plates, just like we did with insulators and conductors; and second an electrochemical cell, a type of battery.</w:t>
      </w:r>
    </w:p>
    <w:p w14:paraId="08ED43DE" w14:textId="618835D0" w:rsidR="001B397A" w:rsidRDefault="001B397A" w:rsidP="001B397A">
      <w:pPr>
        <w:spacing w:after="120" w:line="240" w:lineRule="auto"/>
        <w:ind w:left="15" w:right="14"/>
      </w:pPr>
      <w:r>
        <w:t>Electrolytic cells have several applications, including breaking water down into hydrogen gas and oxygen gas for use in fuel cells, electroplating to coat one metal with a thin layer of another metal, and using “conductivity” to determine the purity of a water sample. Conductivity is the reciprocal of resistivity; which one is used depends on the application.</w:t>
      </w:r>
    </w:p>
    <w:p w14:paraId="5F706715" w14:textId="03B69A87" w:rsidR="00BE70F3" w:rsidRPr="00541652" w:rsidRDefault="001B397A" w:rsidP="001B397A">
      <w:pPr>
        <w:tabs>
          <w:tab w:val="left" w:pos="8190"/>
        </w:tabs>
        <w:spacing w:after="120" w:line="240" w:lineRule="auto"/>
        <w:rPr>
          <w:color w:val="0000FF"/>
        </w:rPr>
      </w:pPr>
      <w:r>
        <w:t>For our electrolytic cell, we will look at copper plating using a copper sulphate solution. A piece of metal to be plated is used as the negative plate, the “cathode,” and a piece of copper is used as the positive plate, the “anode.” Chemical reactions at the two surfaces result in copper ions leaving the copper plate and being deposited on the cathode. In our example, both plates have a surface area of 0.03 m</w:t>
      </w:r>
      <w:r>
        <w:rPr>
          <w:vertAlign w:val="superscript"/>
        </w:rPr>
        <w:t>2</w:t>
      </w:r>
      <w:r>
        <w:t xml:space="preserve">, and they are separated by 0.2 m. </w:t>
      </w:r>
      <w:r>
        <w:rPr>
          <w:color w:val="8B0000"/>
        </w:rPr>
        <w:t xml:space="preserve">When 3 V is applied across the two plates, </w:t>
      </w:r>
      <w:r>
        <w:rPr>
          <w:color w:val="007F7F"/>
        </w:rPr>
        <w:t xml:space="preserve">a current of 2.4 A flows between them. </w:t>
      </w:r>
      <w:r>
        <w:t>Using this information in the “Numbers” column, the conductivity of the copper sulphate solution is 5.33 S/m.</w:t>
      </w:r>
    </w:p>
    <w:p w14:paraId="762F7F25" w14:textId="77777777" w:rsidR="00BE70F3" w:rsidRPr="00541652" w:rsidRDefault="00BE70F3" w:rsidP="00BE70F3">
      <w:pPr>
        <w:pStyle w:val="Heading3"/>
        <w:tabs>
          <w:tab w:val="left" w:pos="8190"/>
        </w:tabs>
        <w:spacing w:before="0" w:after="120" w:line="240" w:lineRule="auto"/>
        <w:rPr>
          <w:color w:val="0000FF"/>
        </w:rPr>
      </w:pPr>
      <w:r w:rsidRPr="00541652">
        <w:br w:type="column"/>
      </w:r>
      <w:r w:rsidRPr="00541652">
        <w:t>Graphics</w:t>
      </w:r>
    </w:p>
    <w:p w14:paraId="172DAB93" w14:textId="7D6383EE" w:rsidR="00BE70F3" w:rsidRPr="00541652" w:rsidRDefault="009424F8" w:rsidP="00BE70F3">
      <w:pPr>
        <w:keepNext/>
        <w:tabs>
          <w:tab w:val="left" w:pos="8190"/>
        </w:tabs>
        <w:spacing w:after="120" w:line="240" w:lineRule="auto"/>
        <w:ind w:right="14"/>
        <w:jc w:val="center"/>
      </w:pPr>
      <w:r w:rsidRPr="009424F8">
        <w:rPr>
          <w:noProof/>
        </w:rPr>
        <w:drawing>
          <wp:inline distT="0" distB="0" distL="0" distR="0" wp14:anchorId="6DC94243" wp14:editId="3C2D3C6E">
            <wp:extent cx="2190750" cy="1974224"/>
            <wp:effectExtent l="0" t="0" r="0" b="6985"/>
            <wp:docPr id="430784663" name="Picture 1" descr="A scientific illustration of an electrolytic cell or a liquid-filled capacitor.&#10;&#10;Container: A simple U-shaped black outline represents a beaker or tank.&#10;&#10;Liquid: The container is filled with a light blue textured liquid, labeled diagonally in black text as &quot;Electrolyte.&quot;&#10;&#10;Electrodes/Plates: Two tall, thin white rectangular plates are submerged vertically in the liquid. They are positioned parallel to each other with a clear gap between them.&#10;&#10;Orientation: The plates are standing upright, extending from just above the liquid line down toward the bottom of the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84663" name="Picture 1" descr="A scientific illustration of an electrolytic cell or a liquid-filled capacitor.&#10;&#10;Container: A simple U-shaped black outline represents a beaker or tank.&#10;&#10;Liquid: The container is filled with a light blue textured liquid, labeled diagonally in black text as &quot;Electrolyte.&quot;&#10;&#10;Electrodes/Plates: Two tall, thin white rectangular plates are submerged vertically in the liquid. They are positioned parallel to each other with a clear gap between them.&#10;&#10;Orientation: The plates are standing upright, extending from just above the liquid line down toward the bottom of the container."/>
                    <pic:cNvPicPr/>
                  </pic:nvPicPr>
                  <pic:blipFill>
                    <a:blip r:embed="rId503" cstate="screen">
                      <a:extLst>
                        <a:ext uri="{28A0092B-C50C-407E-A947-70E740481C1C}">
                          <a14:useLocalDpi xmlns:a14="http://schemas.microsoft.com/office/drawing/2010/main"/>
                        </a:ext>
                      </a:extLst>
                    </a:blip>
                    <a:stretch>
                      <a:fillRect/>
                    </a:stretch>
                  </pic:blipFill>
                  <pic:spPr>
                    <a:xfrm>
                      <a:off x="0" y="0"/>
                      <a:ext cx="2199793" cy="1982373"/>
                    </a:xfrm>
                    <a:prstGeom prst="rect">
                      <a:avLst/>
                    </a:prstGeom>
                  </pic:spPr>
                </pic:pic>
              </a:graphicData>
            </a:graphic>
          </wp:inline>
        </w:drawing>
      </w:r>
    </w:p>
    <w:p w14:paraId="4E1BE711" w14:textId="38D1D436" w:rsidR="00BE70F3" w:rsidRDefault="00BE70F3" w:rsidP="00BE70F3">
      <w:pPr>
        <w:pStyle w:val="Caption"/>
        <w:tabs>
          <w:tab w:val="left" w:pos="8190"/>
        </w:tabs>
        <w:jc w:val="center"/>
        <w:rPr>
          <w:color w:val="auto"/>
          <w:vertAlign w:val="superscript"/>
        </w:rPr>
      </w:pPr>
      <w:r w:rsidRPr="000C4BE2">
        <w:rPr>
          <w:color w:val="auto"/>
        </w:rPr>
        <w:t xml:space="preserve">Figure </w:t>
      </w:r>
      <w:r w:rsidRPr="000C4BE2">
        <w:rPr>
          <w:color w:val="auto"/>
        </w:rPr>
        <w:fldChar w:fldCharType="begin"/>
      </w:r>
      <w:r w:rsidRPr="000C4BE2">
        <w:rPr>
          <w:color w:val="auto"/>
        </w:rPr>
        <w:instrText xml:space="preserve"> STYLEREF 1 \s </w:instrText>
      </w:r>
      <w:r w:rsidRPr="000C4BE2">
        <w:rPr>
          <w:color w:val="auto"/>
        </w:rPr>
        <w:fldChar w:fldCharType="separate"/>
      </w:r>
      <w:r w:rsidR="00F91D0D">
        <w:rPr>
          <w:noProof/>
          <w:color w:val="auto"/>
        </w:rPr>
        <w:t>15</w:t>
      </w:r>
      <w:r w:rsidRPr="000C4BE2">
        <w:rPr>
          <w:color w:val="auto"/>
        </w:rPr>
        <w:fldChar w:fldCharType="end"/>
      </w:r>
      <w:r w:rsidRPr="000C4BE2">
        <w:rPr>
          <w:color w:val="auto"/>
        </w:rPr>
        <w:t>.</w:t>
      </w:r>
      <w:r w:rsidRPr="000C4BE2">
        <w:rPr>
          <w:color w:val="auto"/>
        </w:rPr>
        <w:fldChar w:fldCharType="begin"/>
      </w:r>
      <w:r w:rsidRPr="000C4BE2">
        <w:rPr>
          <w:color w:val="auto"/>
        </w:rPr>
        <w:instrText xml:space="preserve"> SEQ Figure \* ARABIC \s 1 </w:instrText>
      </w:r>
      <w:r w:rsidRPr="000C4BE2">
        <w:rPr>
          <w:color w:val="auto"/>
        </w:rPr>
        <w:fldChar w:fldCharType="separate"/>
      </w:r>
      <w:r w:rsidR="00F91D0D">
        <w:rPr>
          <w:noProof/>
          <w:color w:val="auto"/>
        </w:rPr>
        <w:t>17</w:t>
      </w:r>
      <w:r w:rsidRPr="000C4BE2">
        <w:rPr>
          <w:color w:val="auto"/>
        </w:rPr>
        <w:fldChar w:fldCharType="end"/>
      </w:r>
      <w:r w:rsidRPr="000C4BE2">
        <w:rPr>
          <w:color w:val="auto"/>
        </w:rPr>
        <w:t xml:space="preserve">: </w:t>
      </w:r>
      <w:r w:rsidR="000C4BE2" w:rsidRPr="000C4BE2">
        <w:rPr>
          <w:color w:val="auto"/>
        </w:rPr>
        <w:t>Plates are usually positioned vertically in an electrolyte to ensure good contact with the solution</w:t>
      </w:r>
      <w:r w:rsidRPr="000C4BE2">
        <w:rPr>
          <w:color w:val="auto"/>
        </w:rPr>
        <w:t>.</w:t>
      </w:r>
      <w:r w:rsidRPr="000C4BE2">
        <w:rPr>
          <w:color w:val="auto"/>
          <w:vertAlign w:val="superscript"/>
        </w:rPr>
        <w:fldChar w:fldCharType="begin"/>
      </w:r>
      <w:r w:rsidRPr="000C4BE2">
        <w:rPr>
          <w:color w:val="auto"/>
          <w:vertAlign w:val="superscript"/>
        </w:rPr>
        <w:instrText xml:space="preserve"> NOTEREF _Ref218898700 \h  \* MERGEFORMAT </w:instrText>
      </w:r>
      <w:r w:rsidRPr="000C4BE2">
        <w:rPr>
          <w:color w:val="auto"/>
          <w:vertAlign w:val="superscript"/>
        </w:rPr>
      </w:r>
      <w:r w:rsidRPr="000C4BE2">
        <w:rPr>
          <w:color w:val="auto"/>
          <w:vertAlign w:val="superscript"/>
        </w:rPr>
        <w:fldChar w:fldCharType="separate"/>
      </w:r>
      <w:r w:rsidR="00F91D0D">
        <w:rPr>
          <w:color w:val="auto"/>
          <w:vertAlign w:val="superscript"/>
        </w:rPr>
        <w:t>1</w:t>
      </w:r>
      <w:r w:rsidRPr="000C4BE2">
        <w:rPr>
          <w:color w:val="auto"/>
          <w:vertAlign w:val="superscript"/>
        </w:rPr>
        <w:fldChar w:fldCharType="end"/>
      </w:r>
    </w:p>
    <w:p w14:paraId="2850DD52" w14:textId="14414167" w:rsidR="000C4BE2" w:rsidRDefault="001947B6" w:rsidP="000C4BE2">
      <w:pPr>
        <w:jc w:val="center"/>
      </w:pPr>
      <w:r w:rsidRPr="001947B6">
        <w:rPr>
          <w:noProof/>
        </w:rPr>
        <w:drawing>
          <wp:inline distT="0" distB="0" distL="0" distR="0" wp14:anchorId="2676B854" wp14:editId="0714988E">
            <wp:extent cx="2162175" cy="2053228"/>
            <wp:effectExtent l="0" t="0" r="0" b="4445"/>
            <wp:docPr id="1177888083" name="Picture 1" descr="A scientific illustration of an electrolytic cell in operation, showing the movement of ions within a liquid.&#10;&#10;Container and Liquid: A U-shaped black outline represents a tank filled with a light blue liquid (electrolyte).&#10;&#10;Electrodes: Two vertical white rectangular plates are submerged in the liquid.&#10;&#10;The left plate is labeled anode and contains five black plus signs (+).&#10;&#10;The right plate is labeled cathode and contains five black minus signs (-).&#10;&#10;Ion Movement: Multiple circular ions are scattered in the liquid between the electrodes.&#10;&#10;Positive ions (circles with plus signs) are shown with teal arrows pointing toward the negative cathode.&#10;&#10;Negative ions (circles with minus signs) are shown with teal arrows pointing toward the positive an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88083" name="Picture 1" descr="A scientific illustration of an electrolytic cell in operation, showing the movement of ions within a liquid.&#10;&#10;Container and Liquid: A U-shaped black outline represents a tank filled with a light blue liquid (electrolyte).&#10;&#10;Electrodes: Two vertical white rectangular plates are submerged in the liquid.&#10;&#10;The left plate is labeled anode and contains five black plus signs (+).&#10;&#10;The right plate is labeled cathode and contains five black minus signs (-).&#10;&#10;Ion Movement: Multiple circular ions are scattered in the liquid between the electrodes.&#10;&#10;Positive ions (circles with plus signs) are shown with teal arrows pointing toward the negative cathode.&#10;&#10;Negative ions (circles with minus signs) are shown with teal arrows pointing toward the positive anode."/>
                    <pic:cNvPicPr/>
                  </pic:nvPicPr>
                  <pic:blipFill>
                    <a:blip r:embed="rId504" cstate="screen">
                      <a:extLst>
                        <a:ext uri="{28A0092B-C50C-407E-A947-70E740481C1C}">
                          <a14:useLocalDpi xmlns:a14="http://schemas.microsoft.com/office/drawing/2010/main"/>
                        </a:ext>
                      </a:extLst>
                    </a:blip>
                    <a:stretch>
                      <a:fillRect/>
                    </a:stretch>
                  </pic:blipFill>
                  <pic:spPr>
                    <a:xfrm>
                      <a:off x="0" y="0"/>
                      <a:ext cx="2178114" cy="2068364"/>
                    </a:xfrm>
                    <a:prstGeom prst="rect">
                      <a:avLst/>
                    </a:prstGeom>
                  </pic:spPr>
                </pic:pic>
              </a:graphicData>
            </a:graphic>
          </wp:inline>
        </w:drawing>
      </w:r>
    </w:p>
    <w:p w14:paraId="69F746FD" w14:textId="2BDEC7EC" w:rsidR="000C4BE2" w:rsidRPr="000C4BE2" w:rsidRDefault="000C4BE2" w:rsidP="000C4BE2">
      <w:pPr>
        <w:pStyle w:val="Caption"/>
        <w:tabs>
          <w:tab w:val="left" w:pos="8190"/>
        </w:tabs>
        <w:jc w:val="center"/>
        <w:rPr>
          <w:color w:val="auto"/>
          <w:vertAlign w:val="superscript"/>
        </w:rPr>
      </w:pPr>
      <w:bookmarkStart w:id="1059" w:name="_Ref221385545"/>
      <w:r w:rsidRPr="000C4BE2">
        <w:rPr>
          <w:color w:val="auto"/>
        </w:rPr>
        <w:t xml:space="preserve">Figure </w:t>
      </w:r>
      <w:r w:rsidRPr="000C4BE2">
        <w:rPr>
          <w:color w:val="auto"/>
        </w:rPr>
        <w:fldChar w:fldCharType="begin"/>
      </w:r>
      <w:r w:rsidRPr="000C4BE2">
        <w:rPr>
          <w:color w:val="auto"/>
        </w:rPr>
        <w:instrText xml:space="preserve"> STYLEREF 1 \s </w:instrText>
      </w:r>
      <w:r w:rsidRPr="000C4BE2">
        <w:rPr>
          <w:color w:val="auto"/>
        </w:rPr>
        <w:fldChar w:fldCharType="separate"/>
      </w:r>
      <w:r w:rsidR="00F91D0D">
        <w:rPr>
          <w:noProof/>
          <w:color w:val="auto"/>
        </w:rPr>
        <w:t>15</w:t>
      </w:r>
      <w:r w:rsidRPr="000C4BE2">
        <w:rPr>
          <w:color w:val="auto"/>
        </w:rPr>
        <w:fldChar w:fldCharType="end"/>
      </w:r>
      <w:r w:rsidRPr="000C4BE2">
        <w:rPr>
          <w:color w:val="auto"/>
        </w:rPr>
        <w:t>.</w:t>
      </w:r>
      <w:r w:rsidRPr="000C4BE2">
        <w:rPr>
          <w:color w:val="auto"/>
        </w:rPr>
        <w:fldChar w:fldCharType="begin"/>
      </w:r>
      <w:r w:rsidRPr="000C4BE2">
        <w:rPr>
          <w:color w:val="auto"/>
        </w:rPr>
        <w:instrText xml:space="preserve"> SEQ Figure \* ARABIC \s 1 </w:instrText>
      </w:r>
      <w:r w:rsidRPr="000C4BE2">
        <w:rPr>
          <w:color w:val="auto"/>
        </w:rPr>
        <w:fldChar w:fldCharType="separate"/>
      </w:r>
      <w:r w:rsidR="00F91D0D">
        <w:rPr>
          <w:noProof/>
          <w:color w:val="auto"/>
        </w:rPr>
        <w:t>18</w:t>
      </w:r>
      <w:r w:rsidRPr="000C4BE2">
        <w:rPr>
          <w:color w:val="auto"/>
        </w:rPr>
        <w:fldChar w:fldCharType="end"/>
      </w:r>
      <w:bookmarkEnd w:id="1059"/>
      <w:r w:rsidRPr="000C4BE2">
        <w:rPr>
          <w:color w:val="auto"/>
        </w:rPr>
        <w:t xml:space="preserve">: </w:t>
      </w:r>
      <w:r w:rsidR="00C63BA7">
        <w:rPr>
          <w:color w:val="007F7F"/>
        </w:rPr>
        <w:t>Positive and negative ions both contribute to electric current by flowing in opposite directions through an electrolyte</w:t>
      </w:r>
      <w:r w:rsidRPr="000C4BE2">
        <w:rPr>
          <w:color w:val="auto"/>
        </w:rPr>
        <w:t>.</w:t>
      </w:r>
      <w:r w:rsidRPr="000C4BE2">
        <w:rPr>
          <w:color w:val="auto"/>
          <w:vertAlign w:val="superscript"/>
        </w:rPr>
        <w:fldChar w:fldCharType="begin"/>
      </w:r>
      <w:r w:rsidRPr="000C4BE2">
        <w:rPr>
          <w:color w:val="auto"/>
          <w:vertAlign w:val="superscript"/>
        </w:rPr>
        <w:instrText xml:space="preserve"> NOTEREF _Ref218898700 \h  \* MERGEFORMAT </w:instrText>
      </w:r>
      <w:r w:rsidRPr="000C4BE2">
        <w:rPr>
          <w:color w:val="auto"/>
          <w:vertAlign w:val="superscript"/>
        </w:rPr>
      </w:r>
      <w:r w:rsidRPr="000C4BE2">
        <w:rPr>
          <w:color w:val="auto"/>
          <w:vertAlign w:val="superscript"/>
        </w:rPr>
        <w:fldChar w:fldCharType="separate"/>
      </w:r>
      <w:r w:rsidR="00F91D0D">
        <w:rPr>
          <w:color w:val="auto"/>
          <w:vertAlign w:val="superscript"/>
        </w:rPr>
        <w:t>1</w:t>
      </w:r>
      <w:r w:rsidRPr="000C4BE2">
        <w:rPr>
          <w:color w:val="auto"/>
          <w:vertAlign w:val="superscript"/>
        </w:rPr>
        <w:fldChar w:fldCharType="end"/>
      </w:r>
    </w:p>
    <w:p w14:paraId="1F7C47A7" w14:textId="77777777" w:rsidR="00BE70F3" w:rsidRPr="00541652" w:rsidRDefault="00BE70F3" w:rsidP="00BE70F3">
      <w:pPr>
        <w:pStyle w:val="Heading3"/>
        <w:tabs>
          <w:tab w:val="left" w:pos="8190"/>
        </w:tabs>
        <w:spacing w:before="0" w:after="120" w:line="240" w:lineRule="auto"/>
        <w:rPr>
          <w:color w:val="0000FF"/>
        </w:rPr>
      </w:pPr>
      <w:r w:rsidRPr="00541652">
        <w:rPr>
          <w:color w:val="0000FF"/>
        </w:rPr>
        <w:br w:type="column"/>
      </w:r>
      <w:r w:rsidRPr="00541652">
        <w:t>Numbers</w:t>
      </w:r>
    </w:p>
    <w:p w14:paraId="7DD5884A" w14:textId="608C5BD9" w:rsidR="00BE70F3" w:rsidRPr="00BA5E9B" w:rsidRDefault="00BE70F3" w:rsidP="00BE70F3">
      <w:pPr>
        <w:spacing w:after="120" w:line="240" w:lineRule="auto"/>
        <w:ind w:right="12"/>
      </w:pPr>
      <w:r w:rsidRPr="00804FEB">
        <w:rPr>
          <w:b/>
          <w:bCs/>
        </w:rPr>
        <w:t>Assumptions:</w:t>
      </w:r>
      <w:r w:rsidRPr="00804FEB">
        <w:t xml:space="preserve"> </w:t>
      </w:r>
      <w:r w:rsidR="00560328" w:rsidRPr="00560328">
        <w:rPr>
          <w:color w:val="0000FF"/>
          <w:szCs w:val="20"/>
        </w:rPr>
        <w:t>uniform electric field between the plates</w:t>
      </w:r>
      <w:r w:rsidRPr="00560328">
        <w:rPr>
          <w:color w:val="0000FF"/>
        </w:rPr>
        <w:t>.</w:t>
      </w:r>
    </w:p>
    <w:tbl>
      <w:tblPr>
        <w:tblStyle w:val="Table"/>
        <w:tblW w:w="2708" w:type="dxa"/>
        <w:tblInd w:w="450" w:type="dxa"/>
        <w:tblBorders>
          <w:insideV w:val="single" w:sz="2" w:space="0" w:color="auto"/>
        </w:tblBorders>
        <w:tblLook w:val="0020" w:firstRow="1" w:lastRow="0" w:firstColumn="0" w:lastColumn="0" w:noHBand="0" w:noVBand="0"/>
      </w:tblPr>
      <w:tblGrid>
        <w:gridCol w:w="1530"/>
        <w:gridCol w:w="1178"/>
      </w:tblGrid>
      <w:tr w:rsidR="00BE70F3" w14:paraId="1F61E5D7" w14:textId="77777777" w:rsidTr="00CC5E75">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03DA68B0" w14:textId="77777777" w:rsidR="00BE70F3" w:rsidRPr="00804FEB" w:rsidRDefault="00BE70F3"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6CEEC754" w14:textId="77777777" w:rsidR="00BE70F3" w:rsidRPr="00804FEB" w:rsidRDefault="00BE70F3"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CC5E75" w14:paraId="28087321" w14:textId="77777777" w:rsidTr="00CC5E75">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09BB3A8E" w14:textId="01C57F54" w:rsidR="00CC5E75" w:rsidRPr="00454E86" w:rsidRDefault="00CC5E75" w:rsidP="00CC5E75">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A</m:t>
                </m:r>
                <m:r>
                  <m:rPr>
                    <m:sty m:val="p"/>
                  </m:rPr>
                  <w:rPr>
                    <w:rFonts w:ascii="Cambria Math" w:hAnsi="Cambria Math"/>
                    <w:sz w:val="20"/>
                    <w:szCs w:val="20"/>
                  </w:rPr>
                  <m:t>=</m:t>
                </m:r>
                <m:r>
                  <w:rPr>
                    <w:rFonts w:ascii="Cambria Math" w:hAnsi="Cambria Math"/>
                    <w:sz w:val="20"/>
                    <w:szCs w:val="20"/>
                  </w:rPr>
                  <m:t>0.03 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oMath>
            </m:oMathPara>
          </w:p>
        </w:tc>
        <w:tc>
          <w:tcPr>
            <w:tcW w:w="0" w:type="auto"/>
            <w:tcBorders>
              <w:bottom w:val="none" w:sz="0" w:space="0" w:color="auto"/>
            </w:tcBorders>
          </w:tcPr>
          <w:p w14:paraId="6EC21E11" w14:textId="29F7A7D6" w:rsidR="00CC5E75" w:rsidRPr="00234388" w:rsidRDefault="00000000" w:rsidP="00CC5E75">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σ</m:t>
                    </m:r>
                  </m:e>
                  <m:sub>
                    <m:r>
                      <m:rPr>
                        <m:scr m:val="sans-serif"/>
                        <m:sty m:val="p"/>
                      </m:rPr>
                      <w:rPr>
                        <w:rFonts w:ascii="Cambria Math" w:hAnsi="Cambria Math"/>
                        <w:sz w:val="20"/>
                        <w:szCs w:val="20"/>
                      </w:rPr>
                      <m:t>e,CuS</m:t>
                    </m:r>
                    <m:sSub>
                      <m:sSubPr>
                        <m:ctrlPr>
                          <w:rPr>
                            <w:rFonts w:ascii="Cambria Math" w:hAnsi="Cambria Math"/>
                            <w:sz w:val="20"/>
                            <w:szCs w:val="20"/>
                          </w:rPr>
                        </m:ctrlPr>
                      </m:sSubPr>
                      <m:e>
                        <m:r>
                          <m:rPr>
                            <m:scr m:val="sans-serif"/>
                            <m:sty m:val="p"/>
                          </m:rPr>
                          <w:rPr>
                            <w:rFonts w:ascii="Cambria Math" w:hAnsi="Cambria Math"/>
                            <w:sz w:val="20"/>
                            <w:szCs w:val="20"/>
                          </w:rPr>
                          <m:t>O</m:t>
                        </m:r>
                      </m:e>
                      <m:sub>
                        <m:r>
                          <m:rPr>
                            <m:scr m:val="sans-serif"/>
                            <m:sty m:val="p"/>
                          </m:rPr>
                          <w:rPr>
                            <w:rFonts w:ascii="Cambria Math" w:hAnsi="Cambria Math"/>
                            <w:sz w:val="20"/>
                            <w:szCs w:val="20"/>
                          </w:rPr>
                          <m:t>4</m:t>
                        </m:r>
                      </m:sub>
                    </m:sSub>
                  </m:sub>
                </m:sSub>
              </m:oMath>
            </m:oMathPara>
          </w:p>
        </w:tc>
      </w:tr>
      <w:tr w:rsidR="00CC5E75" w14:paraId="18E7CB6A" w14:textId="77777777" w:rsidTr="00CC5E75">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673583B1" w14:textId="0395D789" w:rsidR="00CC5E75" w:rsidRPr="00234388" w:rsidRDefault="00CC5E75" w:rsidP="00CC5E75">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l</m:t>
                </m:r>
                <m:r>
                  <m:rPr>
                    <m:sty m:val="p"/>
                  </m:rPr>
                  <w:rPr>
                    <w:rFonts w:ascii="Cambria Math" w:hAnsi="Cambria Math"/>
                    <w:sz w:val="20"/>
                    <w:szCs w:val="20"/>
                  </w:rPr>
                  <m:t>=</m:t>
                </m:r>
                <m:r>
                  <w:rPr>
                    <w:rFonts w:ascii="Cambria Math" w:hAnsi="Cambria Math"/>
                    <w:sz w:val="20"/>
                    <w:szCs w:val="20"/>
                  </w:rPr>
                  <m:t>0.2 </m:t>
                </m:r>
                <m:r>
                  <m:rPr>
                    <m:scr m:val="sans-serif"/>
                    <m:sty m:val="p"/>
                  </m:rPr>
                  <w:rPr>
                    <w:rFonts w:ascii="Cambria Math" w:hAnsi="Cambria Math"/>
                    <w:sz w:val="20"/>
                    <w:szCs w:val="20"/>
                  </w:rPr>
                  <m:t>m</m:t>
                </m:r>
              </m:oMath>
            </m:oMathPara>
          </w:p>
        </w:tc>
        <w:tc>
          <w:tcPr>
            <w:tcW w:w="0" w:type="auto"/>
            <w:tcBorders>
              <w:bottom w:val="none" w:sz="0" w:space="0" w:color="auto"/>
            </w:tcBorders>
          </w:tcPr>
          <w:p w14:paraId="0B09FAD1" w14:textId="267A5499" w:rsidR="00CC5E75" w:rsidRPr="00234388" w:rsidRDefault="00CC5E75" w:rsidP="00CC5E75">
            <w:pPr>
              <w:pStyle w:val="Compact"/>
              <w:rPr>
                <w:rFonts w:ascii="Aptos" w:eastAsia="Aptos" w:hAnsi="Aptos" w:cs="Times New Roman"/>
                <w:color w:val="0000FF"/>
                <w:sz w:val="20"/>
                <w:szCs w:val="20"/>
              </w:rPr>
            </w:pPr>
          </w:p>
        </w:tc>
      </w:tr>
      <w:tr w:rsidR="00CC5E75" w14:paraId="412FC82B" w14:textId="77777777" w:rsidTr="00CC5E75">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0F7370C9" w14:textId="7782ADBE" w:rsidR="00CC5E75" w:rsidRPr="00454E86" w:rsidRDefault="00CC5E75" w:rsidP="00CC5E75">
            <w:pPr>
              <w:pStyle w:val="Compact"/>
              <w:rPr>
                <w:rFonts w:eastAsiaTheme="minorHAnsi"/>
                <w:color w:val="007F7F"/>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r>
                  <m:rPr>
                    <m:sty m:val="p"/>
                  </m:rPr>
                  <w:rPr>
                    <w:rFonts w:ascii="Cambria Math" w:hAnsi="Cambria Math"/>
                    <w:color w:val="8B0000"/>
                    <w:sz w:val="20"/>
                    <w:szCs w:val="20"/>
                  </w:rPr>
                  <m:t>=</m:t>
                </m:r>
                <m:r>
                  <w:rPr>
                    <w:rFonts w:ascii="Cambria Math" w:hAnsi="Cambria Math"/>
                    <w:color w:val="8B0000"/>
                    <w:sz w:val="20"/>
                    <w:szCs w:val="20"/>
                  </w:rPr>
                  <m:t>3 </m:t>
                </m:r>
                <m:r>
                  <m:rPr>
                    <m:scr m:val="sans-serif"/>
                    <m:sty m:val="p"/>
                  </m:rPr>
                  <w:rPr>
                    <w:rFonts w:ascii="Cambria Math" w:hAnsi="Cambria Math"/>
                    <w:color w:val="8B0000"/>
                    <w:sz w:val="20"/>
                    <w:szCs w:val="20"/>
                  </w:rPr>
                  <m:t>V</m:t>
                </m:r>
              </m:oMath>
            </m:oMathPara>
          </w:p>
        </w:tc>
        <w:tc>
          <w:tcPr>
            <w:tcW w:w="0" w:type="auto"/>
            <w:tcBorders>
              <w:bottom w:val="none" w:sz="0" w:space="0" w:color="auto"/>
            </w:tcBorders>
          </w:tcPr>
          <w:p w14:paraId="5ABA893D" w14:textId="6B503E5E" w:rsidR="00CC5E75" w:rsidRPr="00234388" w:rsidRDefault="00CC5E75" w:rsidP="00CC5E75">
            <w:pPr>
              <w:pStyle w:val="Compact"/>
              <w:rPr>
                <w:rFonts w:eastAsiaTheme="minorHAnsi"/>
                <w:color w:val="0000FF"/>
                <w:kern w:val="2"/>
                <w:sz w:val="20"/>
                <w:szCs w:val="20"/>
                <w:lang w:eastAsia="en-US"/>
                <w14:ligatures w14:val="standardContextual"/>
              </w:rPr>
            </w:pPr>
          </w:p>
        </w:tc>
      </w:tr>
      <w:tr w:rsidR="00CC5E75" w14:paraId="0905A898" w14:textId="77777777" w:rsidTr="00CC5E75">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611EFFBF" w14:textId="00758F2B" w:rsidR="00CC5E75" w:rsidRPr="00CC5E75" w:rsidRDefault="00CC5E75" w:rsidP="00CC5E75">
            <w:pPr>
              <w:pStyle w:val="Compact"/>
              <w:rPr>
                <w:rFonts w:ascii="Aptos" w:eastAsia="Aptos" w:hAnsi="Aptos" w:cs="Times New Roman"/>
                <w:sz w:val="20"/>
                <w:szCs w:val="20"/>
              </w:rPr>
            </w:pPr>
            <m:oMathPara>
              <m:oMathParaPr>
                <m:jc m:val="left"/>
              </m:oMathParaPr>
              <m:oMath>
                <m:r>
                  <w:rPr>
                    <w:rFonts w:ascii="Cambria Math" w:hAnsi="Cambria Math"/>
                    <w:color w:val="007F7F"/>
                    <w:sz w:val="20"/>
                    <w:szCs w:val="20"/>
                  </w:rPr>
                  <m:t>I</m:t>
                </m:r>
                <m:r>
                  <m:rPr>
                    <m:sty m:val="p"/>
                  </m:rPr>
                  <w:rPr>
                    <w:rFonts w:ascii="Cambria Math" w:hAnsi="Cambria Math"/>
                    <w:color w:val="007F7F"/>
                    <w:sz w:val="20"/>
                    <w:szCs w:val="20"/>
                  </w:rPr>
                  <m:t>=</m:t>
                </m:r>
                <m:r>
                  <w:rPr>
                    <w:rFonts w:ascii="Cambria Math" w:hAnsi="Cambria Math"/>
                    <w:color w:val="007F7F"/>
                    <w:sz w:val="20"/>
                    <w:szCs w:val="20"/>
                  </w:rPr>
                  <m:t>2.4 </m:t>
                </m:r>
                <m:r>
                  <m:rPr>
                    <m:scr m:val="sans-serif"/>
                    <m:sty m:val="p"/>
                  </m:rPr>
                  <w:rPr>
                    <w:rFonts w:ascii="Cambria Math" w:hAnsi="Cambria Math"/>
                    <w:color w:val="007F7F"/>
                    <w:sz w:val="20"/>
                    <w:szCs w:val="20"/>
                  </w:rPr>
                  <m:t>A</m:t>
                </m:r>
              </m:oMath>
            </m:oMathPara>
          </w:p>
        </w:tc>
        <w:tc>
          <w:tcPr>
            <w:tcW w:w="0" w:type="auto"/>
            <w:tcBorders>
              <w:bottom w:val="none" w:sz="0" w:space="0" w:color="auto"/>
            </w:tcBorders>
          </w:tcPr>
          <w:p w14:paraId="7D463253" w14:textId="39021134" w:rsidR="00CC5E75" w:rsidRPr="00234388" w:rsidRDefault="00CC5E75" w:rsidP="00CC5E75">
            <w:pPr>
              <w:pStyle w:val="Compact"/>
              <w:rPr>
                <w:rFonts w:eastAsiaTheme="minorHAnsi"/>
                <w:color w:val="0000FF"/>
                <w:kern w:val="2"/>
                <w:sz w:val="20"/>
                <w:szCs w:val="20"/>
                <w:lang w:eastAsia="en-US"/>
                <w14:ligatures w14:val="standardContextual"/>
              </w:rPr>
            </w:pPr>
          </w:p>
        </w:tc>
      </w:tr>
    </w:tbl>
    <w:p w14:paraId="6C6024AE" w14:textId="77777777" w:rsidR="000E2295" w:rsidRPr="00BC57AD" w:rsidRDefault="000E2295" w:rsidP="000E2295">
      <w:pPr>
        <w:pStyle w:val="BodyText"/>
        <w:spacing w:after="120"/>
        <w:rPr>
          <w:sz w:val="20"/>
          <w:szCs w:val="20"/>
        </w:rPr>
      </w:pPr>
      <w:r w:rsidRPr="00BC57AD">
        <w:rPr>
          <w:sz w:val="20"/>
          <w:szCs w:val="20"/>
        </w:rPr>
        <w:t xml:space="preserve">Electrical conductivity, </w:t>
      </w:r>
      <m:oMath>
        <m:sSub>
          <m:sSubPr>
            <m:ctrlPr>
              <w:rPr>
                <w:rFonts w:ascii="Cambria Math" w:hAnsi="Cambria Math"/>
                <w:sz w:val="20"/>
                <w:szCs w:val="20"/>
              </w:rPr>
            </m:ctrlPr>
          </m:sSubPr>
          <m:e>
            <m:r>
              <w:rPr>
                <w:rFonts w:ascii="Cambria Math" w:hAnsi="Cambria Math"/>
                <w:sz w:val="20"/>
                <w:szCs w:val="20"/>
              </w:rPr>
              <m:t>σ</m:t>
            </m:r>
          </m:e>
          <m:sub>
            <m:r>
              <m:rPr>
                <m:scr m:val="sans-serif"/>
                <m:sty m:val="p"/>
              </m:rPr>
              <w:rPr>
                <w:rFonts w:ascii="Cambria Math" w:hAnsi="Cambria Math"/>
                <w:sz w:val="20"/>
                <w:szCs w:val="20"/>
              </w:rPr>
              <m:t>e</m:t>
            </m:r>
          </m:sub>
        </m:sSub>
      </m:oMath>
      <w:r w:rsidRPr="00BC57AD">
        <w:rPr>
          <w:sz w:val="20"/>
          <w:szCs w:val="20"/>
        </w:rPr>
        <w:t>, is the reciprocal of electrical resistivity:</w:t>
      </w:r>
    </w:p>
    <w:p w14:paraId="0EA53E10" w14:textId="77777777" w:rsidR="000E2295" w:rsidRPr="00A748F9" w:rsidRDefault="00000000" w:rsidP="000E2295">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σ</m:t>
                  </m:r>
                </m:e>
                <m:sub>
                  <m:r>
                    <m:rPr>
                      <m:scr m:val="sans-serif"/>
                      <m:sty m:val="p"/>
                    </m:rPr>
                    <w:rPr>
                      <w:rFonts w:ascii="Cambria Math" w:hAnsi="Cambria Math"/>
                      <w:szCs w:val="20"/>
                    </w:rPr>
                    <m:t>e</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e</m:t>
                      </m:r>
                    </m:sub>
                  </m:sSub>
                </m:den>
              </m:f>
            </m:e>
          </m:borderBox>
        </m:oMath>
      </m:oMathPara>
    </w:p>
    <w:p w14:paraId="744A9399" w14:textId="25E6801D" w:rsidR="000E2295" w:rsidRPr="00801C48" w:rsidRDefault="000E2295" w:rsidP="000E2295">
      <w:pPr>
        <w:spacing w:after="120" w:line="240" w:lineRule="auto"/>
        <w:ind w:left="-5" w:right="14"/>
        <w:jc w:val="right"/>
        <w:rPr>
          <w:szCs w:val="20"/>
        </w:rPr>
      </w:pPr>
      <w:bookmarkStart w:id="1060" w:name="_Ref221383959"/>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15</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12</w:t>
      </w:r>
      <w:r w:rsidRPr="00CA2B5B">
        <w:rPr>
          <w:szCs w:val="20"/>
        </w:rPr>
        <w:fldChar w:fldCharType="end"/>
      </w:r>
      <w:r w:rsidRPr="00CA2B5B">
        <w:rPr>
          <w:szCs w:val="20"/>
        </w:rPr>
        <w:t xml:space="preserve"> )</w:t>
      </w:r>
      <w:bookmarkEnd w:id="1060"/>
    </w:p>
    <w:p w14:paraId="32F4820C" w14:textId="2084F8D6" w:rsidR="000E2295" w:rsidRPr="00BC57AD" w:rsidRDefault="000E2295" w:rsidP="000E2295">
      <w:pPr>
        <w:pStyle w:val="BodyText"/>
        <w:spacing w:before="0" w:after="120"/>
        <w:rPr>
          <w:sz w:val="20"/>
          <w:szCs w:val="20"/>
        </w:rPr>
      </w:pPr>
      <w:r w:rsidRPr="00BC57AD">
        <w:rPr>
          <w:sz w:val="20"/>
          <w:szCs w:val="20"/>
        </w:rPr>
        <w:t xml:space="preserve">The unit for electrical conductivity is siemens per meter [S/m]. We aren’t given the resistivity, but we can use the </w:t>
      </w:r>
      <w:r w:rsidRPr="000E2295">
        <w:rPr>
          <w:color w:val="8B0000"/>
          <w:sz w:val="20"/>
          <w:szCs w:val="20"/>
        </w:rPr>
        <w:t xml:space="preserve">voltage </w:t>
      </w:r>
      <w:r w:rsidRPr="00BC57AD">
        <w:rPr>
          <w:sz w:val="20"/>
          <w:szCs w:val="20"/>
        </w:rPr>
        <w:t xml:space="preserve">and </w:t>
      </w:r>
      <w:r w:rsidRPr="000E2295">
        <w:rPr>
          <w:color w:val="007F7F"/>
          <w:sz w:val="20"/>
          <w:szCs w:val="20"/>
        </w:rPr>
        <w:t xml:space="preserve">current </w:t>
      </w:r>
      <w:r w:rsidRPr="00BC57AD">
        <w:rPr>
          <w:sz w:val="20"/>
          <w:szCs w:val="20"/>
        </w:rPr>
        <w:t xml:space="preserve">to find the resistance and get resistivity from that. Combining </w:t>
      </w:r>
      <w:r>
        <w:rPr>
          <w:sz w:val="20"/>
          <w:szCs w:val="20"/>
        </w:rPr>
        <w:t>Ohm’s Law with the equations for resistivity and conductivity</w:t>
      </w:r>
      <w:r w:rsidRPr="00BC57AD">
        <w:rPr>
          <w:sz w:val="20"/>
          <w:szCs w:val="20"/>
        </w:rPr>
        <w:t>…</w:t>
      </w:r>
    </w:p>
    <w:p w14:paraId="692DD123" w14:textId="77777777" w:rsidR="000E2295" w:rsidRPr="00BC57AD" w:rsidRDefault="000E2295" w:rsidP="000E2295">
      <w:pPr>
        <w:pStyle w:val="BodyText"/>
        <w:spacing w:before="0" w:after="120"/>
        <w:rPr>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r>
            <m:rPr>
              <m:sty m:val="p"/>
            </m:rPr>
            <w:rPr>
              <w:rFonts w:ascii="Cambria Math" w:hAnsi="Cambria Math"/>
              <w:sz w:val="20"/>
              <w:szCs w:val="20"/>
            </w:rPr>
            <m:t>=</m:t>
          </m:r>
          <m:r>
            <w:rPr>
              <w:rFonts w:ascii="Cambria Math" w:hAnsi="Cambria Math"/>
              <w:color w:val="007F7F"/>
              <w:sz w:val="20"/>
              <w:szCs w:val="20"/>
            </w:rPr>
            <m:t>I</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m:t>
          </m:r>
          <m:r>
            <w:rPr>
              <w:rFonts w:ascii="Cambria Math" w:hAnsi="Cambria Math"/>
              <w:color w:val="007F7F"/>
              <w:sz w:val="20"/>
              <w:szCs w:val="20"/>
            </w:rPr>
            <m:t>I</m:t>
          </m:r>
          <m:r>
            <m:rPr>
              <m:sty m:val="p"/>
            </m:rP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e</m:t>
                      </m:r>
                    </m:sub>
                  </m:sSub>
                  <m:r>
                    <m:rPr>
                      <m:sty m:val="p"/>
                    </m:rPr>
                    <w:rPr>
                      <w:rFonts w:ascii="Cambria Math" w:hAnsi="Cambria Math"/>
                      <w:sz w:val="20"/>
                      <w:szCs w:val="20"/>
                    </w:rPr>
                    <m:t>⋅</m:t>
                  </m:r>
                  <m:r>
                    <w:rPr>
                      <w:rFonts w:ascii="Cambria Math" w:hAnsi="Cambria Math"/>
                      <w:sz w:val="20"/>
                      <w:szCs w:val="20"/>
                    </w:rPr>
                    <m:t>l</m:t>
                  </m:r>
                </m:num>
                <m:den>
                  <m:r>
                    <w:rPr>
                      <w:rFonts w:ascii="Cambria Math" w:hAnsi="Cambria Math"/>
                      <w:sz w:val="20"/>
                      <w:szCs w:val="20"/>
                    </w:rPr>
                    <m:t>A</m:t>
                  </m:r>
                </m:den>
              </m:f>
            </m:e>
          </m:d>
          <m:r>
            <m:rPr>
              <m:sty m:val="p"/>
            </m:rPr>
            <w:rPr>
              <w:rFonts w:ascii="Cambria Math" w:hAnsi="Cambria Math"/>
              <w:sz w:val="20"/>
              <w:szCs w:val="20"/>
            </w:rPr>
            <m:t>=</m:t>
          </m:r>
          <m:r>
            <w:rPr>
              <w:rFonts w:ascii="Cambria Math" w:hAnsi="Cambria Math"/>
              <w:color w:val="007F7F"/>
              <w:sz w:val="20"/>
              <w:szCs w:val="20"/>
            </w:rPr>
            <m:t>I</m:t>
          </m:r>
          <m:r>
            <m:rPr>
              <m:sty m:val="p"/>
            </m:rP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l</m:t>
                  </m:r>
                </m:num>
                <m:den>
                  <m:sSub>
                    <m:sSubPr>
                      <m:ctrlPr>
                        <w:rPr>
                          <w:rFonts w:ascii="Cambria Math" w:hAnsi="Cambria Math"/>
                          <w:sz w:val="20"/>
                          <w:szCs w:val="20"/>
                        </w:rPr>
                      </m:ctrlPr>
                    </m:sSubPr>
                    <m:e>
                      <m:r>
                        <w:rPr>
                          <w:rFonts w:ascii="Cambria Math" w:hAnsi="Cambria Math"/>
                          <w:sz w:val="20"/>
                          <w:szCs w:val="20"/>
                        </w:rPr>
                        <m:t>σ</m:t>
                      </m:r>
                    </m:e>
                    <m:sub>
                      <m:r>
                        <m:rPr>
                          <m:scr m:val="sans-serif"/>
                          <m:sty m:val="p"/>
                        </m:rPr>
                        <w:rPr>
                          <w:rFonts w:ascii="Cambria Math" w:hAnsi="Cambria Math"/>
                          <w:sz w:val="20"/>
                          <w:szCs w:val="20"/>
                        </w:rPr>
                        <m:t>e</m:t>
                      </m:r>
                    </m:sub>
                  </m:sSub>
                  <m:r>
                    <m:rPr>
                      <m:sty m:val="p"/>
                    </m:rPr>
                    <w:rPr>
                      <w:rFonts w:ascii="Cambria Math" w:hAnsi="Cambria Math"/>
                      <w:sz w:val="20"/>
                      <w:szCs w:val="20"/>
                    </w:rPr>
                    <m:t>⋅</m:t>
                  </m:r>
                  <m:r>
                    <w:rPr>
                      <w:rFonts w:ascii="Cambria Math" w:hAnsi="Cambria Math"/>
                      <w:sz w:val="20"/>
                      <w:szCs w:val="20"/>
                    </w:rPr>
                    <m:t>A</m:t>
                  </m:r>
                </m:den>
              </m:f>
            </m:e>
          </m:d>
        </m:oMath>
      </m:oMathPara>
    </w:p>
    <w:p w14:paraId="1DBD1032" w14:textId="77777777" w:rsidR="000E2295" w:rsidRPr="00BC57AD" w:rsidRDefault="000E2295" w:rsidP="000E2295">
      <w:pPr>
        <w:pStyle w:val="FirstParagraph"/>
        <w:spacing w:before="0" w:after="120"/>
        <w:rPr>
          <w:sz w:val="20"/>
          <w:szCs w:val="20"/>
        </w:rPr>
      </w:pPr>
      <w:r w:rsidRPr="00BC57AD">
        <w:rPr>
          <w:sz w:val="20"/>
          <w:szCs w:val="20"/>
        </w:rPr>
        <w:t xml:space="preserve">Rearranging to solve for </w:t>
      </w:r>
      <m:oMath>
        <m:sSub>
          <m:sSubPr>
            <m:ctrlPr>
              <w:rPr>
                <w:rFonts w:ascii="Cambria Math" w:hAnsi="Cambria Math"/>
                <w:sz w:val="20"/>
                <w:szCs w:val="20"/>
              </w:rPr>
            </m:ctrlPr>
          </m:sSubPr>
          <m:e>
            <m:r>
              <w:rPr>
                <w:rFonts w:ascii="Cambria Math" w:hAnsi="Cambria Math"/>
                <w:sz w:val="20"/>
                <w:szCs w:val="20"/>
              </w:rPr>
              <m:t>σ</m:t>
            </m:r>
          </m:e>
          <m:sub>
            <m:r>
              <m:rPr>
                <m:scr m:val="sans-serif"/>
                <m:sty m:val="p"/>
              </m:rPr>
              <w:rPr>
                <w:rFonts w:ascii="Cambria Math" w:hAnsi="Cambria Math"/>
                <w:sz w:val="20"/>
                <w:szCs w:val="20"/>
              </w:rPr>
              <m:t>e,CuS</m:t>
            </m:r>
            <m:sSub>
              <m:sSubPr>
                <m:ctrlPr>
                  <w:rPr>
                    <w:rFonts w:ascii="Cambria Math" w:hAnsi="Cambria Math"/>
                    <w:sz w:val="20"/>
                    <w:szCs w:val="20"/>
                  </w:rPr>
                </m:ctrlPr>
              </m:sSubPr>
              <m:e>
                <m:r>
                  <m:rPr>
                    <m:scr m:val="sans-serif"/>
                    <m:sty m:val="p"/>
                  </m:rPr>
                  <w:rPr>
                    <w:rFonts w:ascii="Cambria Math" w:hAnsi="Cambria Math"/>
                    <w:sz w:val="20"/>
                    <w:szCs w:val="20"/>
                  </w:rPr>
                  <m:t>O</m:t>
                </m:r>
              </m:e>
              <m:sub>
                <m:r>
                  <m:rPr>
                    <m:scr m:val="sans-serif"/>
                    <m:sty m:val="p"/>
                  </m:rPr>
                  <w:rPr>
                    <w:rFonts w:ascii="Cambria Math" w:hAnsi="Cambria Math"/>
                    <w:sz w:val="20"/>
                    <w:szCs w:val="20"/>
                  </w:rPr>
                  <m:t>4</m:t>
                </m:r>
              </m:sub>
            </m:sSub>
          </m:sub>
        </m:sSub>
      </m:oMath>
      <w:r w:rsidRPr="00BC57AD">
        <w:rPr>
          <w:sz w:val="20"/>
          <w:szCs w:val="20"/>
        </w:rPr>
        <w:t xml:space="preserve"> gives:</w:t>
      </w:r>
    </w:p>
    <w:p w14:paraId="433F036A" w14:textId="7C252B6B" w:rsidR="00BE70F3" w:rsidRPr="000E2295" w:rsidRDefault="00000000" w:rsidP="000E2295">
      <w:pPr>
        <w:pStyle w:val="BodyText"/>
        <w:spacing w:before="0" w:after="120"/>
        <w:rPr>
          <w:sz w:val="20"/>
          <w:szCs w:val="20"/>
        </w:rPr>
      </w:pPr>
      <m:oMathPara>
        <m:oMath>
          <m:eqArr>
            <m:eqArrPr>
              <m:ctrlPr>
                <w:rPr>
                  <w:rFonts w:ascii="Cambria Math" w:hAnsi="Cambria Math"/>
                  <w:sz w:val="20"/>
                  <w:szCs w:val="20"/>
                </w:rPr>
              </m:ctrlPr>
            </m:eqArrPr>
            <m:e>
              <m:sSub>
                <m:sSubPr>
                  <m:ctrlPr>
                    <w:rPr>
                      <w:rFonts w:ascii="Cambria Math" w:hAnsi="Cambria Math"/>
                      <w:sz w:val="20"/>
                      <w:szCs w:val="20"/>
                    </w:rPr>
                  </m:ctrlPr>
                </m:sSubPr>
                <m:e>
                  <m:r>
                    <w:rPr>
                      <w:rFonts w:ascii="Cambria Math" w:hAnsi="Cambria Math"/>
                      <w:sz w:val="20"/>
                      <w:szCs w:val="20"/>
                    </w:rPr>
                    <m:t>σ</m:t>
                  </m:r>
                </m:e>
                <m:sub>
                  <m:r>
                    <m:rPr>
                      <m:scr m:val="sans-serif"/>
                      <m:sty m:val="p"/>
                    </m:rPr>
                    <w:rPr>
                      <w:rFonts w:ascii="Cambria Math" w:hAnsi="Cambria Math"/>
                      <w:sz w:val="20"/>
                      <w:szCs w:val="20"/>
                    </w:rPr>
                    <m:t>e,CuS</m:t>
                  </m:r>
                  <m:sSub>
                    <m:sSubPr>
                      <m:ctrlPr>
                        <w:rPr>
                          <w:rFonts w:ascii="Cambria Math" w:hAnsi="Cambria Math"/>
                          <w:sz w:val="20"/>
                          <w:szCs w:val="20"/>
                        </w:rPr>
                      </m:ctrlPr>
                    </m:sSubPr>
                    <m:e>
                      <m:r>
                        <m:rPr>
                          <m:scr m:val="sans-serif"/>
                          <m:sty m:val="p"/>
                        </m:rPr>
                        <w:rPr>
                          <w:rFonts w:ascii="Cambria Math" w:hAnsi="Cambria Math"/>
                          <w:sz w:val="20"/>
                          <w:szCs w:val="20"/>
                        </w:rPr>
                        <m:t>O</m:t>
                      </m:r>
                    </m:e>
                    <m:sub>
                      <m:r>
                        <m:rPr>
                          <m:scr m:val="sans-serif"/>
                          <m:sty m:val="p"/>
                        </m:rPr>
                        <w:rPr>
                          <w:rFonts w:ascii="Cambria Math" w:hAnsi="Cambria Math"/>
                          <w:sz w:val="20"/>
                          <w:szCs w:val="20"/>
                        </w:rPr>
                        <m:t>4</m:t>
                      </m:r>
                    </m:sub>
                  </m:sSub>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007F7F"/>
                      <w:sz w:val="20"/>
                      <w:szCs w:val="20"/>
                    </w:rPr>
                    <m:t>I</m:t>
                  </m:r>
                  <m:r>
                    <m:rPr>
                      <m:sty m:val="p"/>
                    </m:rPr>
                    <w:rPr>
                      <w:rFonts w:ascii="Cambria Math" w:hAnsi="Cambria Math"/>
                      <w:sz w:val="20"/>
                      <w:szCs w:val="20"/>
                    </w:rPr>
                    <m:t>⋅</m:t>
                  </m:r>
                  <m:r>
                    <w:rPr>
                      <w:rFonts w:ascii="Cambria Math" w:hAnsi="Cambria Math"/>
                      <w:sz w:val="20"/>
                      <w:szCs w:val="20"/>
                    </w:rPr>
                    <m:t>l</m:t>
                  </m:r>
                </m:num>
                <m:den>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r>
                    <m:rPr>
                      <m:sty m:val="p"/>
                    </m:rPr>
                    <w:rPr>
                      <w:rFonts w:ascii="Cambria Math" w:hAnsi="Cambria Math"/>
                      <w:sz w:val="20"/>
                      <w:szCs w:val="20"/>
                    </w:rPr>
                    <m:t>⋅</m:t>
                  </m:r>
                  <m:r>
                    <w:rPr>
                      <w:rFonts w:ascii="Cambria Math" w:hAnsi="Cambria Math"/>
                      <w:sz w:val="20"/>
                      <w:szCs w:val="20"/>
                    </w:rPr>
                    <m:t>A</m:t>
                  </m:r>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d>
                    <m:dPr>
                      <m:ctrlPr>
                        <w:rPr>
                          <w:rFonts w:ascii="Cambria Math" w:hAnsi="Cambria Math"/>
                          <w:color w:val="007F7F"/>
                          <w:sz w:val="20"/>
                          <w:szCs w:val="20"/>
                        </w:rPr>
                      </m:ctrlPr>
                    </m:dPr>
                    <m:e>
                      <m:r>
                        <w:rPr>
                          <w:rFonts w:ascii="Cambria Math" w:hAnsi="Cambria Math"/>
                          <w:color w:val="007F7F"/>
                          <w:sz w:val="20"/>
                          <w:szCs w:val="20"/>
                        </w:rPr>
                        <m:t>2.4 </m:t>
                      </m:r>
                      <m:r>
                        <m:rPr>
                          <m:scr m:val="sans-serif"/>
                          <m:sty m:val="p"/>
                        </m:rPr>
                        <w:rPr>
                          <w:rFonts w:ascii="Cambria Math" w:hAnsi="Cambria Math"/>
                          <w:color w:val="007F7F"/>
                          <w:sz w:val="20"/>
                          <w:szCs w:val="20"/>
                        </w:rPr>
                        <m:t>A</m:t>
                      </m:r>
                    </m:e>
                  </m:d>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0.2 </m:t>
                      </m:r>
                      <m:r>
                        <m:rPr>
                          <m:scr m:val="sans-serif"/>
                          <m:sty m:val="p"/>
                        </m:rPr>
                        <w:rPr>
                          <w:rFonts w:ascii="Cambria Math" w:hAnsi="Cambria Math"/>
                          <w:sz w:val="20"/>
                          <w:szCs w:val="20"/>
                        </w:rPr>
                        <m:t>m</m:t>
                      </m:r>
                    </m:e>
                  </m:d>
                </m:num>
                <m:den>
                  <m:d>
                    <m:dPr>
                      <m:ctrlPr>
                        <w:rPr>
                          <w:rFonts w:ascii="Cambria Math" w:hAnsi="Cambria Math"/>
                          <w:color w:val="8B0000"/>
                          <w:sz w:val="20"/>
                          <w:szCs w:val="20"/>
                        </w:rPr>
                      </m:ctrlPr>
                    </m:dPr>
                    <m:e>
                      <m:r>
                        <w:rPr>
                          <w:rFonts w:ascii="Cambria Math" w:hAnsi="Cambria Math"/>
                          <w:color w:val="8B0000"/>
                          <w:sz w:val="20"/>
                          <w:szCs w:val="20"/>
                        </w:rPr>
                        <m:t>3 </m:t>
                      </m:r>
                      <m:r>
                        <m:rPr>
                          <m:scr m:val="sans-serif"/>
                          <m:sty m:val="p"/>
                        </m:rPr>
                        <w:rPr>
                          <w:rFonts w:ascii="Cambria Math" w:hAnsi="Cambria Math"/>
                          <w:color w:val="8B0000"/>
                          <w:sz w:val="20"/>
                          <w:szCs w:val="20"/>
                        </w:rPr>
                        <m:t>V</m:t>
                      </m:r>
                    </m:e>
                  </m:d>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0.03 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e>
                  </m:d>
                </m:den>
              </m:f>
              <m:r>
                <m:rPr>
                  <m:sty m:val="p"/>
                </m:rPr>
                <w:rPr>
                  <w:rFonts w:ascii="Cambria Math" w:hAnsi="Cambria Math"/>
                  <w:sz w:val="20"/>
                  <w:szCs w:val="20"/>
                </w:rPr>
                <m:t>=</m:t>
              </m:r>
              <m:r>
                <w:rPr>
                  <w:rFonts w:ascii="Cambria Math" w:hAnsi="Cambria Math"/>
                  <w:sz w:val="20"/>
                  <w:szCs w:val="20"/>
                </w:rPr>
                <m:t>5.33 </m:t>
              </m:r>
              <m:r>
                <m:rPr>
                  <m:scr m:val="sans-serif"/>
                  <m:sty m:val="p"/>
                </m:rPr>
                <w:rPr>
                  <w:rFonts w:ascii="Cambria Math" w:hAnsi="Cambria Math"/>
                  <w:sz w:val="20"/>
                  <w:szCs w:val="20"/>
                </w:rPr>
                <m:t>S/m</m:t>
              </m:r>
            </m:e>
          </m:eqArr>
        </m:oMath>
      </m:oMathPara>
    </w:p>
    <w:p w14:paraId="6372DA3D" w14:textId="77777777" w:rsidR="00BE70F3" w:rsidRPr="00541652" w:rsidRDefault="00BE70F3" w:rsidP="00BE70F3">
      <w:pPr>
        <w:pStyle w:val="Heading3"/>
        <w:tabs>
          <w:tab w:val="left" w:pos="8190"/>
        </w:tabs>
      </w:pPr>
      <w:r w:rsidRPr="00541652">
        <w:br w:type="column"/>
      </w:r>
      <w:r w:rsidRPr="00541652">
        <w:lastRenderedPageBreak/>
        <w:t>Words</w:t>
      </w:r>
    </w:p>
    <w:p w14:paraId="07003C8C" w14:textId="225F166B" w:rsidR="00042C70" w:rsidRDefault="00042C70" w:rsidP="00042C70">
      <w:pPr>
        <w:spacing w:after="120" w:line="240" w:lineRule="auto"/>
        <w:ind w:left="15" w:right="14"/>
      </w:pPr>
      <w:r>
        <w:t xml:space="preserve">For our electrochemical cell, we will consider a </w:t>
      </w:r>
      <w:r w:rsidR="006314D0">
        <w:t>lead acid</w:t>
      </w:r>
      <w:r>
        <w:t xml:space="preserve"> battery like those used in gasoline- and diesel-powered vehicles. The electrolyte in a </w:t>
      </w:r>
      <w:r w:rsidR="006314D0">
        <w:t>lead acid</w:t>
      </w:r>
      <w:r>
        <w:t xml:space="preserve"> battery is sul</w:t>
      </w:r>
      <w:r w:rsidR="00F951D8">
        <w:t>f</w:t>
      </w:r>
      <w:r>
        <w:t>uric acid. Some of the plates are lead, and the others are lead dioxide. Chemical reactions occur at both plates:</w:t>
      </w:r>
    </w:p>
    <w:p w14:paraId="2F1F7B29" w14:textId="77777777" w:rsidR="00042C70" w:rsidRDefault="00042C70" w:rsidP="00220737">
      <w:pPr>
        <w:numPr>
          <w:ilvl w:val="0"/>
          <w:numId w:val="64"/>
        </w:numPr>
        <w:spacing w:after="120" w:line="240" w:lineRule="auto"/>
        <w:ind w:right="14" w:hanging="255"/>
        <w:jc w:val="both"/>
      </w:pPr>
      <w:r>
        <w:t xml:space="preserve">At the lead plate, negatively charged sulphate ions combine with the lead to form lead sulphate, </w:t>
      </w:r>
      <w:r>
        <w:rPr>
          <w:b/>
        </w:rPr>
        <w:t>injecting electrons into the lead plate in the process.</w:t>
      </w:r>
    </w:p>
    <w:p w14:paraId="65C4A57D" w14:textId="77777777" w:rsidR="00042C70" w:rsidRDefault="00042C70" w:rsidP="00220737">
      <w:pPr>
        <w:numPr>
          <w:ilvl w:val="0"/>
          <w:numId w:val="64"/>
        </w:numPr>
        <w:spacing w:after="120" w:line="240" w:lineRule="auto"/>
        <w:ind w:right="14" w:hanging="255"/>
        <w:jc w:val="both"/>
      </w:pPr>
      <w:r>
        <w:t xml:space="preserve">At the lead dioxide plate, positively charged hydrogen ions combine with the lead dioxide to form lead sulphate and water, </w:t>
      </w:r>
      <w:r>
        <w:rPr>
          <w:b/>
        </w:rPr>
        <w:t>removing electrons from the lead dioxide plate in the process.</w:t>
      </w:r>
    </w:p>
    <w:p w14:paraId="440DA532" w14:textId="32BA69C9" w:rsidR="00042C70" w:rsidRDefault="00F951D8" w:rsidP="00042C70">
      <w:pPr>
        <w:spacing w:after="120" w:line="240" w:lineRule="auto"/>
        <w:ind w:left="-5" w:right="14"/>
      </w:pPr>
      <w:r>
        <w:t>So,</w:t>
      </w:r>
      <w:r w:rsidR="00042C70">
        <w:t xml:space="preserve"> both plates become charged, one positively, and one negatively. </w:t>
      </w:r>
      <w:r w:rsidR="00042C70">
        <w:rPr>
          <w:color w:val="8B0000"/>
        </w:rPr>
        <w:t xml:space="preserve">This creates a change in the electric potential between the two plates. </w:t>
      </w:r>
      <w:r w:rsidR="00042C70">
        <w:t xml:space="preserve">If a conductor is connected to the plates, </w:t>
      </w:r>
      <w:r w:rsidR="00042C70">
        <w:rPr>
          <w:color w:val="8B0000"/>
        </w:rPr>
        <w:t xml:space="preserve">the cell creates an “electro-motive force,” which is a potential difference that </w:t>
      </w:r>
      <w:r w:rsidR="00042C70">
        <w:rPr>
          <w:color w:val="007F7F"/>
        </w:rPr>
        <w:t xml:space="preserve">causes electrons to flow through the conductor, creating current. </w:t>
      </w:r>
      <w:r w:rsidR="00042C70">
        <w:t>The cell is a battery!</w:t>
      </w:r>
    </w:p>
    <w:p w14:paraId="5A874182" w14:textId="34EBD6E5" w:rsidR="00042C70" w:rsidRDefault="00042C70" w:rsidP="00042C70">
      <w:pPr>
        <w:spacing w:after="120" w:line="240" w:lineRule="auto"/>
        <w:ind w:left="15" w:right="14"/>
      </w:pPr>
      <w:r>
        <w:t xml:space="preserve">Car batteries are rated as </w:t>
      </w:r>
      <w:r>
        <w:rPr>
          <w:color w:val="8B0000"/>
        </w:rPr>
        <w:t xml:space="preserve">12 V (6 cells of 2 V each stacked in such a way that their voltages add) </w:t>
      </w:r>
      <w:r>
        <w:t xml:space="preserve">with a capacity given in “amp-hours.” If we buy a battery labeled “12V 200Ah” and use it to supply a </w:t>
      </w:r>
      <w:r>
        <w:rPr>
          <w:color w:val="007F7F"/>
        </w:rPr>
        <w:t xml:space="preserve">continuous 3 A of current, </w:t>
      </w:r>
      <w:r>
        <w:t xml:space="preserve">we should be able to determine </w:t>
      </w:r>
      <w:r>
        <w:rPr>
          <w:color w:val="8B0000"/>
        </w:rPr>
        <w:t xml:space="preserve">the power produced, </w:t>
      </w:r>
      <w:r>
        <w:t>the total amount of charge, and the time it will take for the battery to run out of charge.</w:t>
      </w:r>
    </w:p>
    <w:p w14:paraId="482B431B" w14:textId="35818BBC" w:rsidR="00BE70F3" w:rsidRPr="00541652" w:rsidRDefault="00042C70" w:rsidP="00042C70">
      <w:pPr>
        <w:tabs>
          <w:tab w:val="left" w:pos="8190"/>
        </w:tabs>
        <w:spacing w:after="120" w:line="240" w:lineRule="auto"/>
        <w:ind w:right="12"/>
      </w:pPr>
      <w:r>
        <w:t>As shown in the “Numbers” column, amp-hours turns out to be a measure of charge.</w:t>
      </w:r>
    </w:p>
    <w:p w14:paraId="3EBA40B2" w14:textId="77777777" w:rsidR="00BE70F3" w:rsidRPr="00541652" w:rsidRDefault="00BE70F3" w:rsidP="00BE70F3">
      <w:pPr>
        <w:pStyle w:val="Heading3"/>
        <w:tabs>
          <w:tab w:val="left" w:pos="8190"/>
        </w:tabs>
      </w:pPr>
      <w:r w:rsidRPr="00541652">
        <w:br w:type="column"/>
      </w:r>
      <w:r w:rsidRPr="00541652">
        <w:t>Graphics</w:t>
      </w:r>
    </w:p>
    <w:p w14:paraId="0A50B6FF" w14:textId="551DE3B1" w:rsidR="00BE70F3" w:rsidRPr="00541652" w:rsidRDefault="000A1313" w:rsidP="00BE70F3">
      <w:pPr>
        <w:keepNext/>
        <w:tabs>
          <w:tab w:val="left" w:pos="8190"/>
        </w:tabs>
        <w:spacing w:after="120" w:line="240" w:lineRule="auto"/>
        <w:ind w:left="-5" w:right="14"/>
        <w:jc w:val="center"/>
      </w:pPr>
      <w:r>
        <w:rPr>
          <w:noProof/>
        </w:rPr>
        <w:drawing>
          <wp:inline distT="0" distB="0" distL="0" distR="0" wp14:anchorId="75DC74BB" wp14:editId="5758DC9F">
            <wp:extent cx="2619375" cy="2124075"/>
            <wp:effectExtent l="0" t="0" r="9525" b="9525"/>
            <wp:docPr id="1458853189" name="Picture 4" descr="A photograph showing a real-world experimental setup for an electrolytic cell.&#10;&#10;The Tank: A clear acrylic rectangular tank sits inside a metal tray on a light-colored laboratory bench. The tank is filled with a vibrant blue liquid, likely a copper sulfate solution.&#10;&#10;The Electrodes: Two copper-colored rectangular plates are submerged vertically into the blue liquid. They are positioned parallel to each other at opposite ends of the tank.&#10;&#10;Wiring: Each plate is connected to a power source using electrical wires with alligator clips.&#10;&#10;Red wires are clipped to the electrodes at the front and back of the tank.&#10;&#10;A black wire is also visible, leading to a clip on one of the electrodes.&#10;&#10;Surface Activity: The surface of the blue liquid appears slightly bubbly or turbulent, especially around the electrodes, indicating an active chemical reaction or gas being released during the electrolytic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853189" name="Picture 4" descr="A photograph showing a real-world experimental setup for an electrolytic cell.&#10;&#10;The Tank: A clear acrylic rectangular tank sits inside a metal tray on a light-colored laboratory bench. The tank is filled with a vibrant blue liquid, likely a copper sulfate solution.&#10;&#10;The Electrodes: Two copper-colored rectangular plates are submerged vertically into the blue liquid. They are positioned parallel to each other at opposite ends of the tank.&#10;&#10;Wiring: Each plate is connected to a power source using electrical wires with alligator clips.&#10;&#10;Red wires are clipped to the electrodes at the front and back of the tank.&#10;&#10;A black wire is also visible, leading to a clip on one of the electrodes.&#10;&#10;Surface Activity: The surface of the blue liquid appears slightly bubbly or turbulent, especially around the electrodes, indicating an active chemical reaction or gas being released during the electrolytic process."/>
                    <pic:cNvPicPr>
                      <a:picLocks noChangeAspect="1" noChangeArrowheads="1"/>
                    </pic:cNvPicPr>
                  </pic:nvPicPr>
                  <pic:blipFill>
                    <a:blip r:embed="rId505" cstate="screen">
                      <a:extLst>
                        <a:ext uri="{28A0092B-C50C-407E-A947-70E740481C1C}">
                          <a14:useLocalDpi xmlns:a14="http://schemas.microsoft.com/office/drawing/2010/main"/>
                        </a:ext>
                      </a:extLst>
                    </a:blip>
                    <a:srcRect/>
                    <a:stretch>
                      <a:fillRect/>
                    </a:stretch>
                  </pic:blipFill>
                  <pic:spPr bwMode="auto">
                    <a:xfrm>
                      <a:off x="0" y="0"/>
                      <a:ext cx="2619375" cy="2124075"/>
                    </a:xfrm>
                    <a:prstGeom prst="rect">
                      <a:avLst/>
                    </a:prstGeom>
                    <a:noFill/>
                    <a:ln>
                      <a:noFill/>
                    </a:ln>
                  </pic:spPr>
                </pic:pic>
              </a:graphicData>
            </a:graphic>
          </wp:inline>
        </w:drawing>
      </w:r>
    </w:p>
    <w:p w14:paraId="55890F4E" w14:textId="3CA9C78D" w:rsidR="00BE70F3" w:rsidRDefault="00BE70F3" w:rsidP="00BE70F3">
      <w:pPr>
        <w:pStyle w:val="Caption"/>
        <w:tabs>
          <w:tab w:val="left" w:pos="8190"/>
        </w:tabs>
        <w:jc w:val="center"/>
        <w:rPr>
          <w:color w:val="auto"/>
        </w:rPr>
      </w:pPr>
      <w:r w:rsidRPr="00580ADA">
        <w:rPr>
          <w:color w:val="auto"/>
        </w:rPr>
        <w:t xml:space="preserve">Figure </w:t>
      </w:r>
      <w:r w:rsidRPr="00580ADA">
        <w:rPr>
          <w:color w:val="auto"/>
        </w:rPr>
        <w:fldChar w:fldCharType="begin"/>
      </w:r>
      <w:r w:rsidRPr="00580ADA">
        <w:rPr>
          <w:color w:val="auto"/>
        </w:rPr>
        <w:instrText xml:space="preserve"> STYLEREF 1 \s </w:instrText>
      </w:r>
      <w:r w:rsidRPr="00580ADA">
        <w:rPr>
          <w:color w:val="auto"/>
        </w:rPr>
        <w:fldChar w:fldCharType="separate"/>
      </w:r>
      <w:r w:rsidR="00F91D0D">
        <w:rPr>
          <w:noProof/>
          <w:color w:val="auto"/>
        </w:rPr>
        <w:t>15</w:t>
      </w:r>
      <w:r w:rsidRPr="00580ADA">
        <w:rPr>
          <w:color w:val="auto"/>
        </w:rPr>
        <w:fldChar w:fldCharType="end"/>
      </w:r>
      <w:r w:rsidRPr="00580ADA">
        <w:rPr>
          <w:color w:val="auto"/>
        </w:rPr>
        <w:t>.</w:t>
      </w:r>
      <w:r w:rsidRPr="00580ADA">
        <w:rPr>
          <w:color w:val="auto"/>
        </w:rPr>
        <w:fldChar w:fldCharType="begin"/>
      </w:r>
      <w:r w:rsidRPr="00580ADA">
        <w:rPr>
          <w:color w:val="auto"/>
        </w:rPr>
        <w:instrText xml:space="preserve"> SEQ Figure \* ARABIC \s 1 </w:instrText>
      </w:r>
      <w:r w:rsidRPr="00580ADA">
        <w:rPr>
          <w:color w:val="auto"/>
        </w:rPr>
        <w:fldChar w:fldCharType="separate"/>
      </w:r>
      <w:r w:rsidR="00F91D0D">
        <w:rPr>
          <w:noProof/>
          <w:color w:val="auto"/>
        </w:rPr>
        <w:t>19</w:t>
      </w:r>
      <w:r w:rsidRPr="00580ADA">
        <w:rPr>
          <w:color w:val="auto"/>
        </w:rPr>
        <w:fldChar w:fldCharType="end"/>
      </w:r>
      <w:r w:rsidRPr="00580ADA">
        <w:rPr>
          <w:color w:val="auto"/>
        </w:rPr>
        <w:t xml:space="preserve">: </w:t>
      </w:r>
      <w:r w:rsidR="00580ADA" w:rsidRPr="00580ADA">
        <w:rPr>
          <w:color w:val="auto"/>
        </w:rPr>
        <w:t>An electrolytic cell for copper electroplating. In this set-up there are two anodes and one cathode</w:t>
      </w:r>
      <w:r w:rsidRPr="00580ADA">
        <w:rPr>
          <w:color w:val="auto"/>
        </w:rPr>
        <w:t>.</w:t>
      </w:r>
      <w:r w:rsidR="00F1543B">
        <w:rPr>
          <w:rStyle w:val="EndnoteReference"/>
          <w:color w:val="auto"/>
        </w:rPr>
        <w:endnoteReference w:id="98"/>
      </w:r>
      <w:r w:rsidR="00580ADA" w:rsidRPr="00580ADA">
        <w:rPr>
          <w:color w:val="auto"/>
        </w:rPr>
        <w:t xml:space="preserve"> </w:t>
      </w:r>
    </w:p>
    <w:p w14:paraId="5CA7231D" w14:textId="499B13C5" w:rsidR="008F59D3" w:rsidRDefault="00BE6FBA" w:rsidP="008F59D3">
      <w:pPr>
        <w:jc w:val="center"/>
      </w:pPr>
      <w:r>
        <w:rPr>
          <w:noProof/>
        </w:rPr>
        <w:drawing>
          <wp:inline distT="0" distB="0" distL="0" distR="0" wp14:anchorId="03B469C2" wp14:editId="297DBA17">
            <wp:extent cx="2619375" cy="1733550"/>
            <wp:effectExtent l="0" t="0" r="9525" b="0"/>
            <wp:docPr id="147468440" name="Picture 5" descr="A high-angle photograph showing the internal structure of a large industrial lead-acid battery.&#10;&#10;Main Subject: A red plastic battery case with its top cover removed, revealing several internal compartments.&#10;&#10;Internal Cells: The case is divided into six separate rectangular sections or cells by red plastic walls.&#10;&#10;Plate Assemblies: Each cell is filled with a dense stack of numerous thin, dark gray lead plates arranged vertically and parallel to one another.&#10;&#10;Connectors: Heavy-duty silver metal bars (inter-cell connectors) bridge the tops of the plates, linking the cells together in a series.&#10;&#10;Terminals: Two thick, tapered silver metal posts extend upward—one at the front left and one at the back right—serving as the external positive and negative connection points for the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8440" name="Picture 5" descr="A high-angle photograph showing the internal structure of a large industrial lead-acid battery.&#10;&#10;Main Subject: A red plastic battery case with its top cover removed, revealing several internal compartments.&#10;&#10;Internal Cells: The case is divided into six separate rectangular sections or cells by red plastic walls.&#10;&#10;Plate Assemblies: Each cell is filled with a dense stack of numerous thin, dark gray lead plates arranged vertically and parallel to one another.&#10;&#10;Connectors: Heavy-duty silver metal bars (inter-cell connectors) bridge the tops of the plates, linking the cells together in a series.&#10;&#10;Terminals: Two thick, tapered silver metal posts extend upward—one at the front left and one at the back right—serving as the external positive and negative connection points for the battery."/>
                    <pic:cNvPicPr>
                      <a:picLocks noChangeAspect="1" noChangeArrowheads="1"/>
                    </pic:cNvPicPr>
                  </pic:nvPicPr>
                  <pic:blipFill>
                    <a:blip r:embed="rId506" cstate="screen">
                      <a:extLst>
                        <a:ext uri="{28A0092B-C50C-407E-A947-70E740481C1C}">
                          <a14:useLocalDpi xmlns:a14="http://schemas.microsoft.com/office/drawing/2010/main"/>
                        </a:ext>
                      </a:extLst>
                    </a:blip>
                    <a:srcRect/>
                    <a:stretch>
                      <a:fillRect/>
                    </a:stretch>
                  </pic:blipFill>
                  <pic:spPr bwMode="auto">
                    <a:xfrm>
                      <a:off x="0" y="0"/>
                      <a:ext cx="2619375" cy="1733550"/>
                    </a:xfrm>
                    <a:prstGeom prst="rect">
                      <a:avLst/>
                    </a:prstGeom>
                    <a:noFill/>
                    <a:ln>
                      <a:noFill/>
                    </a:ln>
                  </pic:spPr>
                </pic:pic>
              </a:graphicData>
            </a:graphic>
          </wp:inline>
        </w:drawing>
      </w:r>
    </w:p>
    <w:p w14:paraId="3E7914D1" w14:textId="7B8326C3" w:rsidR="008F59D3" w:rsidRPr="00ED6B03" w:rsidRDefault="008F59D3" w:rsidP="008F59D3">
      <w:pPr>
        <w:pStyle w:val="Caption"/>
        <w:tabs>
          <w:tab w:val="left" w:pos="8190"/>
        </w:tabs>
        <w:jc w:val="center"/>
        <w:rPr>
          <w:color w:val="auto"/>
        </w:rPr>
      </w:pPr>
      <w:r w:rsidRPr="00ED6B03">
        <w:rPr>
          <w:color w:val="auto"/>
        </w:rPr>
        <w:t xml:space="preserve">Figure </w:t>
      </w:r>
      <w:r w:rsidRPr="00ED6B03">
        <w:rPr>
          <w:color w:val="auto"/>
        </w:rPr>
        <w:fldChar w:fldCharType="begin"/>
      </w:r>
      <w:r w:rsidRPr="00ED6B03">
        <w:rPr>
          <w:color w:val="auto"/>
        </w:rPr>
        <w:instrText xml:space="preserve"> STYLEREF 1 \s </w:instrText>
      </w:r>
      <w:r w:rsidRPr="00ED6B03">
        <w:rPr>
          <w:color w:val="auto"/>
        </w:rPr>
        <w:fldChar w:fldCharType="separate"/>
      </w:r>
      <w:r w:rsidR="00F91D0D">
        <w:rPr>
          <w:noProof/>
          <w:color w:val="auto"/>
        </w:rPr>
        <w:t>15</w:t>
      </w:r>
      <w:r w:rsidRPr="00ED6B03">
        <w:rPr>
          <w:color w:val="auto"/>
        </w:rPr>
        <w:fldChar w:fldCharType="end"/>
      </w:r>
      <w:r w:rsidRPr="00ED6B03">
        <w:rPr>
          <w:color w:val="auto"/>
        </w:rPr>
        <w:t>.</w:t>
      </w:r>
      <w:r w:rsidRPr="00ED6B03">
        <w:rPr>
          <w:color w:val="auto"/>
        </w:rPr>
        <w:fldChar w:fldCharType="begin"/>
      </w:r>
      <w:r w:rsidRPr="00ED6B03">
        <w:rPr>
          <w:color w:val="auto"/>
        </w:rPr>
        <w:instrText xml:space="preserve"> SEQ Figure \* ARABIC \s 1 </w:instrText>
      </w:r>
      <w:r w:rsidRPr="00ED6B03">
        <w:rPr>
          <w:color w:val="auto"/>
        </w:rPr>
        <w:fldChar w:fldCharType="separate"/>
      </w:r>
      <w:r w:rsidR="00F91D0D">
        <w:rPr>
          <w:noProof/>
          <w:color w:val="auto"/>
        </w:rPr>
        <w:t>20</w:t>
      </w:r>
      <w:r w:rsidRPr="00ED6B03">
        <w:rPr>
          <w:color w:val="auto"/>
        </w:rPr>
        <w:fldChar w:fldCharType="end"/>
      </w:r>
      <w:r w:rsidRPr="00ED6B03">
        <w:rPr>
          <w:color w:val="auto"/>
        </w:rPr>
        <w:t xml:space="preserve">: </w:t>
      </w:r>
      <w:r w:rsidR="00ED6B03" w:rsidRPr="00ED6B03">
        <w:rPr>
          <w:color w:val="auto"/>
        </w:rPr>
        <w:t>A lead-acid car battery during assembly. There are six individual cells, each with multiple plates</w:t>
      </w:r>
      <w:r w:rsidRPr="00ED6B03">
        <w:rPr>
          <w:color w:val="auto"/>
        </w:rPr>
        <w:t>.</w:t>
      </w:r>
      <w:r w:rsidRPr="00ED6B03">
        <w:rPr>
          <w:rStyle w:val="EndnoteReference"/>
          <w:color w:val="auto"/>
        </w:rPr>
        <w:endnoteReference w:id="99"/>
      </w:r>
      <w:r w:rsidRPr="00ED6B03">
        <w:rPr>
          <w:color w:val="auto"/>
        </w:rPr>
        <w:t xml:space="preserve"> </w:t>
      </w:r>
    </w:p>
    <w:p w14:paraId="061D05CC" w14:textId="77777777" w:rsidR="00BE70F3" w:rsidRPr="00541652" w:rsidRDefault="00BE70F3" w:rsidP="00BE70F3">
      <w:pPr>
        <w:pStyle w:val="Heading3"/>
        <w:tabs>
          <w:tab w:val="left" w:pos="8190"/>
        </w:tabs>
      </w:pPr>
      <w:r w:rsidRPr="00541652">
        <w:br w:type="column"/>
      </w:r>
      <w:r w:rsidRPr="00541652">
        <w:t>Numbers</w:t>
      </w:r>
    </w:p>
    <w:p w14:paraId="32B15EF7" w14:textId="122E1F88" w:rsidR="00B14B16" w:rsidRPr="00BA5E9B" w:rsidRDefault="00B14B16" w:rsidP="00B14B16">
      <w:pPr>
        <w:spacing w:after="120" w:line="240" w:lineRule="auto"/>
        <w:ind w:right="12"/>
      </w:pPr>
      <w:r w:rsidRPr="00804FEB">
        <w:rPr>
          <w:b/>
          <w:bCs/>
        </w:rPr>
        <w:t>Assumptions:</w:t>
      </w:r>
      <w:r w:rsidRPr="00804FEB">
        <w:t xml:space="preserve"> </w:t>
      </w:r>
      <w:r w:rsidRPr="00B14B16">
        <w:rPr>
          <w:szCs w:val="20"/>
        </w:rPr>
        <w:t>none?</w:t>
      </w:r>
    </w:p>
    <w:tbl>
      <w:tblPr>
        <w:tblStyle w:val="Table"/>
        <w:tblW w:w="2708" w:type="dxa"/>
        <w:tblInd w:w="450" w:type="dxa"/>
        <w:tblBorders>
          <w:insideV w:val="single" w:sz="2" w:space="0" w:color="auto"/>
        </w:tblBorders>
        <w:tblLook w:val="0020" w:firstRow="1" w:lastRow="0" w:firstColumn="0" w:lastColumn="0" w:noHBand="0" w:noVBand="0"/>
      </w:tblPr>
      <w:tblGrid>
        <w:gridCol w:w="1530"/>
        <w:gridCol w:w="1178"/>
      </w:tblGrid>
      <w:tr w:rsidR="00B14B16" w14:paraId="21CAAB82"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5994FEC6" w14:textId="77777777" w:rsidR="00B14B16" w:rsidRPr="00804FEB" w:rsidRDefault="00B14B16"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3FED1FD" w14:textId="77777777" w:rsidR="00B14B16" w:rsidRPr="00804FEB" w:rsidRDefault="00B14B16"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E6097B" w14:paraId="209AC13C"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77225079" w14:textId="1A44EBCA" w:rsidR="00E6097B" w:rsidRPr="00454E86" w:rsidRDefault="00E6097B" w:rsidP="00E6097B">
            <w:pPr>
              <w:pStyle w:val="Compact"/>
              <w:rPr>
                <w:rFonts w:eastAsiaTheme="minorHAnsi"/>
                <w:color w:val="007F7F"/>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r>
                  <m:rPr>
                    <m:sty m:val="p"/>
                  </m:rPr>
                  <w:rPr>
                    <w:rFonts w:ascii="Cambria Math" w:hAnsi="Cambria Math"/>
                    <w:color w:val="8B0000"/>
                    <w:sz w:val="20"/>
                    <w:szCs w:val="20"/>
                  </w:rPr>
                  <m:t>=</m:t>
                </m:r>
                <m:r>
                  <w:rPr>
                    <w:rFonts w:ascii="Cambria Math" w:hAnsi="Cambria Math"/>
                    <w:color w:val="8B0000"/>
                    <w:sz w:val="20"/>
                    <w:szCs w:val="20"/>
                  </w:rPr>
                  <m:t>12 </m:t>
                </m:r>
                <m:r>
                  <m:rPr>
                    <m:scr m:val="sans-serif"/>
                    <m:sty m:val="p"/>
                  </m:rPr>
                  <w:rPr>
                    <w:rFonts w:ascii="Cambria Math" w:hAnsi="Cambria Math"/>
                    <w:color w:val="8B0000"/>
                    <w:sz w:val="20"/>
                    <w:szCs w:val="20"/>
                  </w:rPr>
                  <m:t>V</m:t>
                </m:r>
              </m:oMath>
            </m:oMathPara>
          </w:p>
        </w:tc>
        <w:tc>
          <w:tcPr>
            <w:tcW w:w="0" w:type="auto"/>
            <w:tcBorders>
              <w:bottom w:val="none" w:sz="0" w:space="0" w:color="auto"/>
            </w:tcBorders>
          </w:tcPr>
          <w:p w14:paraId="7A761F46" w14:textId="33DEA5F2" w:rsidR="00E6097B" w:rsidRPr="00234388" w:rsidRDefault="00000000" w:rsidP="00E6097B">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P</m:t>
                    </m:r>
                  </m:e>
                  <m:sub>
                    <m:r>
                      <m:rPr>
                        <m:scr m:val="sans-serif"/>
                        <m:sty m:val="p"/>
                      </m:rPr>
                      <w:rPr>
                        <w:rFonts w:ascii="Cambria Math" w:hAnsi="Cambria Math"/>
                        <w:color w:val="8B0000"/>
                        <w:sz w:val="20"/>
                        <w:szCs w:val="20"/>
                      </w:rPr>
                      <m:t>battery</m:t>
                    </m:r>
                  </m:sub>
                </m:sSub>
              </m:oMath>
            </m:oMathPara>
          </w:p>
        </w:tc>
      </w:tr>
      <w:tr w:rsidR="00E6097B" w14:paraId="45E07A6D"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6BF3D790" w14:textId="783B12F3" w:rsidR="00E6097B" w:rsidRPr="00234388" w:rsidRDefault="00E6097B" w:rsidP="00E6097B">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200 </m:t>
                </m:r>
                <m:r>
                  <m:rPr>
                    <m:scr m:val="sans-serif"/>
                    <m:sty m:val="p"/>
                  </m:rPr>
                  <w:rPr>
                    <w:rFonts w:ascii="Cambria Math" w:hAnsi="Cambria Math"/>
                    <w:sz w:val="20"/>
                    <w:szCs w:val="20"/>
                  </w:rPr>
                  <m:t>A⋅hr</m:t>
                </m:r>
              </m:oMath>
            </m:oMathPara>
          </w:p>
        </w:tc>
        <w:tc>
          <w:tcPr>
            <w:tcW w:w="0" w:type="auto"/>
            <w:tcBorders>
              <w:bottom w:val="none" w:sz="0" w:space="0" w:color="auto"/>
            </w:tcBorders>
          </w:tcPr>
          <w:p w14:paraId="04A19512" w14:textId="0D52EFD6" w:rsidR="00E6097B" w:rsidRPr="00234388" w:rsidRDefault="00E6097B" w:rsidP="00E6097B">
            <w:pPr>
              <w:pStyle w:val="Compact"/>
              <w:rPr>
                <w:rFonts w:ascii="Aptos" w:eastAsia="Aptos" w:hAnsi="Aptos" w:cs="Times New Roman"/>
                <w:color w:val="0000FF"/>
                <w:sz w:val="20"/>
                <w:szCs w:val="20"/>
              </w:rPr>
            </w:pPr>
            <m:oMathPara>
              <m:oMathParaPr>
                <m:jc m:val="left"/>
              </m:oMathParaPr>
              <m:oMath>
                <m:r>
                  <w:rPr>
                    <w:rFonts w:ascii="Cambria Math" w:hAnsi="Cambria Math"/>
                    <w:sz w:val="20"/>
                    <w:szCs w:val="20"/>
                  </w:rPr>
                  <m:t>q</m:t>
                </m:r>
              </m:oMath>
            </m:oMathPara>
          </w:p>
        </w:tc>
      </w:tr>
      <w:tr w:rsidR="00E6097B" w14:paraId="6B425C9C"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4FC58BDA" w14:textId="242F8B1A" w:rsidR="00E6097B" w:rsidRPr="00454E86" w:rsidRDefault="00E6097B" w:rsidP="00E6097B">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color w:val="007F7F"/>
                    <w:sz w:val="20"/>
                    <w:szCs w:val="20"/>
                  </w:rPr>
                  <m:t>I</m:t>
                </m:r>
                <m:r>
                  <m:rPr>
                    <m:sty m:val="p"/>
                  </m:rPr>
                  <w:rPr>
                    <w:rFonts w:ascii="Cambria Math" w:hAnsi="Cambria Math"/>
                    <w:color w:val="007F7F"/>
                    <w:sz w:val="20"/>
                    <w:szCs w:val="20"/>
                  </w:rPr>
                  <m:t>=</m:t>
                </m:r>
                <m:r>
                  <w:rPr>
                    <w:rFonts w:ascii="Cambria Math" w:hAnsi="Cambria Math"/>
                    <w:color w:val="007F7F"/>
                    <w:sz w:val="20"/>
                    <w:szCs w:val="20"/>
                  </w:rPr>
                  <m:t>3 </m:t>
                </m:r>
                <m:r>
                  <m:rPr>
                    <m:scr m:val="sans-serif"/>
                    <m:sty m:val="p"/>
                  </m:rPr>
                  <w:rPr>
                    <w:rFonts w:ascii="Cambria Math" w:hAnsi="Cambria Math"/>
                    <w:color w:val="007F7F"/>
                    <w:sz w:val="20"/>
                    <w:szCs w:val="20"/>
                  </w:rPr>
                  <m:t>A</m:t>
                </m:r>
              </m:oMath>
            </m:oMathPara>
          </w:p>
        </w:tc>
        <w:tc>
          <w:tcPr>
            <w:tcW w:w="0" w:type="auto"/>
            <w:tcBorders>
              <w:bottom w:val="none" w:sz="0" w:space="0" w:color="auto"/>
            </w:tcBorders>
          </w:tcPr>
          <w:p w14:paraId="68930562" w14:textId="4EF81752" w:rsidR="00E6097B" w:rsidRPr="00234388" w:rsidRDefault="00E6097B" w:rsidP="00E6097B">
            <w:pPr>
              <w:pStyle w:val="Compact"/>
              <w:rPr>
                <w:rFonts w:eastAsiaTheme="minorHAnsi"/>
                <w:color w:val="0000FF"/>
                <w:kern w:val="2"/>
                <w:sz w:val="20"/>
                <w:szCs w:val="20"/>
                <w:lang w:eastAsia="en-US"/>
                <w14:ligatures w14:val="standardContextual"/>
              </w:rPr>
            </w:pPr>
            <w:r w:rsidRPr="00BC57AD">
              <w:rPr>
                <w:sz w:val="20"/>
                <w:szCs w:val="20"/>
              </w:rPr>
              <w:t>t</w:t>
            </w:r>
          </w:p>
        </w:tc>
      </w:tr>
    </w:tbl>
    <w:p w14:paraId="1C1EC7D7" w14:textId="77777777" w:rsidR="007156CD" w:rsidRPr="00BC57AD" w:rsidRDefault="007156CD" w:rsidP="007156CD">
      <w:pPr>
        <w:pStyle w:val="BodyText"/>
        <w:spacing w:after="120"/>
        <w:rPr>
          <w:sz w:val="20"/>
          <w:szCs w:val="20"/>
        </w:rPr>
      </w:pPr>
      <w:r w:rsidRPr="00BC57AD">
        <w:rPr>
          <w:sz w:val="20"/>
          <w:szCs w:val="20"/>
        </w:rPr>
        <w:t>One thing in the “knowns” hasn’t been identified very well. What is “</w:t>
      </w:r>
      <m:oMath>
        <m:r>
          <w:rPr>
            <w:rFonts w:ascii="Cambria Math" w:hAnsi="Cambria Math"/>
            <w:sz w:val="20"/>
            <w:szCs w:val="20"/>
          </w:rPr>
          <m:t>200 </m:t>
        </m:r>
        <m:r>
          <m:rPr>
            <m:scr m:val="sans-serif"/>
            <m:sty m:val="p"/>
          </m:rPr>
          <w:rPr>
            <w:rFonts w:ascii="Cambria Math" w:hAnsi="Cambria Math"/>
            <w:sz w:val="20"/>
            <w:szCs w:val="20"/>
          </w:rPr>
          <m:t>A⋅hr</m:t>
        </m:r>
      </m:oMath>
      <w:r w:rsidRPr="00BC57AD">
        <w:rPr>
          <w:sz w:val="20"/>
          <w:szCs w:val="20"/>
        </w:rPr>
        <w:t>”? Let’s convert it into SI units to see what it is.</w:t>
      </w:r>
    </w:p>
    <w:p w14:paraId="63E55633" w14:textId="77777777" w:rsidR="007156CD" w:rsidRPr="00BC57AD" w:rsidRDefault="00000000" w:rsidP="007156CD">
      <w:pPr>
        <w:pStyle w:val="BodyText"/>
        <w:spacing w:before="0" w:after="120"/>
        <w:rPr>
          <w:sz w:val="20"/>
          <w:szCs w:val="20"/>
        </w:rPr>
      </w:pPr>
      <m:oMathPara>
        <m:oMathParaPr>
          <m:jc m:val="center"/>
        </m:oMathParaPr>
        <m:oMath>
          <m:d>
            <m:dPr>
              <m:ctrlPr>
                <w:rPr>
                  <w:rFonts w:ascii="Cambria Math" w:hAnsi="Cambria Math"/>
                  <w:sz w:val="20"/>
                  <w:szCs w:val="20"/>
                </w:rPr>
              </m:ctrlPr>
            </m:dPr>
            <m:e>
              <m:r>
                <w:rPr>
                  <w:rFonts w:ascii="Cambria Math" w:hAnsi="Cambria Math"/>
                  <w:sz w:val="20"/>
                  <w:szCs w:val="20"/>
                </w:rPr>
                <m:t>200 </m:t>
              </m:r>
              <m:r>
                <m:rPr>
                  <m:scr m:val="sans-serif"/>
                  <m:sty m:val="p"/>
                </m:rPr>
                <w:rPr>
                  <w:rFonts w:ascii="Cambria Math" w:hAnsi="Cambria Math"/>
                  <w:sz w:val="20"/>
                  <w:szCs w:val="20"/>
                </w:rPr>
                <m:t>A⋅hr</m:t>
              </m:r>
            </m:e>
          </m:d>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3600 </m:t>
              </m:r>
              <m:r>
                <m:rPr>
                  <m:scr m:val="sans-serif"/>
                  <m:sty m:val="p"/>
                </m:rPr>
                <w:rPr>
                  <w:rFonts w:ascii="Cambria Math" w:hAnsi="Cambria Math"/>
                  <w:sz w:val="20"/>
                  <w:szCs w:val="20"/>
                </w:rPr>
                <m:t>s</m:t>
              </m:r>
            </m:num>
            <m:den>
              <m:r>
                <w:rPr>
                  <w:rFonts w:ascii="Cambria Math" w:hAnsi="Cambria Math"/>
                  <w:sz w:val="20"/>
                  <w:szCs w:val="20"/>
                </w:rPr>
                <m:t>1 </m:t>
              </m:r>
              <m:r>
                <m:rPr>
                  <m:scr m:val="sans-serif"/>
                  <m:sty m:val="p"/>
                </m:rPr>
                <w:rPr>
                  <w:rFonts w:ascii="Cambria Math" w:hAnsi="Cambria Math"/>
                  <w:sz w:val="20"/>
                  <w:szCs w:val="20"/>
                </w:rPr>
                <m:t>hr</m:t>
              </m:r>
            </m:den>
          </m:f>
          <m:r>
            <m:rPr>
              <m:sty m:val="p"/>
            </m:rPr>
            <w:rPr>
              <w:rFonts w:ascii="Cambria Math" w:hAnsi="Cambria Math"/>
              <w:sz w:val="20"/>
              <w:szCs w:val="20"/>
            </w:rPr>
            <m:t>=</m:t>
          </m:r>
          <m:r>
            <w:rPr>
              <w:rFonts w:ascii="Cambria Math" w:hAnsi="Cambria Math"/>
              <w:sz w:val="20"/>
              <w:szCs w:val="20"/>
            </w:rPr>
            <m:t>7.2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5</m:t>
              </m:r>
            </m:sup>
          </m:sSup>
          <m:r>
            <w:rPr>
              <w:rFonts w:ascii="Cambria Math" w:hAnsi="Cambria Math"/>
              <w:sz w:val="20"/>
              <w:szCs w:val="20"/>
            </w:rPr>
            <m:t> </m:t>
          </m:r>
          <m:r>
            <m:rPr>
              <m:scr m:val="sans-serif"/>
              <m:sty m:val="p"/>
            </m:rPr>
            <w:rPr>
              <w:rFonts w:ascii="Cambria Math" w:hAnsi="Cambria Math"/>
              <w:sz w:val="20"/>
              <w:szCs w:val="20"/>
            </w:rPr>
            <m:t>A⋅s</m:t>
          </m:r>
        </m:oMath>
      </m:oMathPara>
    </w:p>
    <w:p w14:paraId="7028CD39" w14:textId="198CDD88" w:rsidR="007156CD" w:rsidRPr="00BC57AD" w:rsidRDefault="007156CD" w:rsidP="007156CD">
      <w:pPr>
        <w:pStyle w:val="FirstParagraph"/>
        <w:spacing w:before="0" w:after="120"/>
        <w:rPr>
          <w:sz w:val="20"/>
          <w:szCs w:val="20"/>
        </w:rPr>
      </w:pPr>
      <w:r w:rsidRPr="007156CD">
        <w:rPr>
          <w:color w:val="007F7F"/>
          <w:sz w:val="20"/>
          <w:szCs w:val="20"/>
        </w:rPr>
        <w:t xml:space="preserve">An amp </w:t>
      </w:r>
      <w:r w:rsidRPr="00BC57AD">
        <w:rPr>
          <w:sz w:val="20"/>
          <w:szCs w:val="20"/>
        </w:rPr>
        <w:t xml:space="preserve">is a coulomb per second, so that’s </w:t>
      </w:r>
      <m:oMath>
        <m:r>
          <w:rPr>
            <w:rFonts w:ascii="Cambria Math" w:hAnsi="Cambria Math"/>
            <w:sz w:val="20"/>
            <w:szCs w:val="20"/>
          </w:rPr>
          <m:t>7.2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5</m:t>
            </m:r>
          </m:sup>
        </m:sSup>
        <m:r>
          <w:rPr>
            <w:rFonts w:ascii="Cambria Math" w:hAnsi="Cambria Math"/>
            <w:sz w:val="20"/>
            <w:szCs w:val="20"/>
          </w:rPr>
          <m:t> </m:t>
        </m:r>
        <m:r>
          <m:rPr>
            <m:scr m:val="sans-serif"/>
            <m:sty m:val="p"/>
          </m:rPr>
          <w:rPr>
            <w:rFonts w:ascii="Cambria Math" w:hAnsi="Cambria Math"/>
            <w:sz w:val="20"/>
            <w:szCs w:val="20"/>
          </w:rPr>
          <m:t>C</m:t>
        </m:r>
      </m:oMath>
      <w:r w:rsidRPr="00BC57AD">
        <w:rPr>
          <w:sz w:val="20"/>
          <w:szCs w:val="20"/>
        </w:rPr>
        <w:t xml:space="preserve">. So, it’s the charge, </w:t>
      </w:r>
      <m:oMath>
        <m:r>
          <w:rPr>
            <w:rFonts w:ascii="Cambria Math" w:hAnsi="Cambria Math"/>
            <w:sz w:val="20"/>
            <w:szCs w:val="20"/>
          </w:rPr>
          <m:t>q</m:t>
        </m:r>
      </m:oMath>
      <w:r w:rsidRPr="00BC57AD">
        <w:rPr>
          <w:sz w:val="20"/>
          <w:szCs w:val="20"/>
        </w:rPr>
        <w:t xml:space="preserve">, measured in different units. We have the total charge and the current, </w:t>
      </w:r>
      <w:r w:rsidRPr="007156CD">
        <w:rPr>
          <w:sz w:val="20"/>
          <w:szCs w:val="20"/>
        </w:rPr>
        <w:t>so we can use Equation </w:t>
      </w:r>
      <w:r w:rsidRPr="007156CD">
        <w:rPr>
          <w:sz w:val="20"/>
          <w:szCs w:val="20"/>
        </w:rPr>
        <w:fldChar w:fldCharType="begin"/>
      </w:r>
      <w:r w:rsidRPr="007156CD">
        <w:rPr>
          <w:sz w:val="20"/>
          <w:szCs w:val="20"/>
        </w:rPr>
        <w:instrText xml:space="preserve"> REF _Ref221373484 \h </w:instrText>
      </w:r>
      <w:r>
        <w:rPr>
          <w:sz w:val="20"/>
          <w:szCs w:val="20"/>
        </w:rPr>
        <w:instrText xml:space="preserve"> \* MERGEFORMAT </w:instrText>
      </w:r>
      <w:r w:rsidRPr="007156CD">
        <w:rPr>
          <w:sz w:val="20"/>
          <w:szCs w:val="20"/>
        </w:rPr>
      </w:r>
      <w:r w:rsidRPr="007156CD">
        <w:rPr>
          <w:sz w:val="20"/>
          <w:szCs w:val="20"/>
        </w:rPr>
        <w:fldChar w:fldCharType="separate"/>
      </w:r>
      <w:r w:rsidR="00F91D0D" w:rsidRPr="00F91D0D">
        <w:rPr>
          <w:sz w:val="20"/>
          <w:szCs w:val="20"/>
        </w:rPr>
        <w:t xml:space="preserve">( </w:t>
      </w:r>
      <w:r w:rsidR="00F91D0D" w:rsidRPr="00F91D0D">
        <w:rPr>
          <w:noProof/>
          <w:sz w:val="20"/>
          <w:szCs w:val="20"/>
        </w:rPr>
        <w:t>15.10</w:t>
      </w:r>
      <w:r w:rsidR="00F91D0D" w:rsidRPr="00F91D0D">
        <w:rPr>
          <w:sz w:val="20"/>
          <w:szCs w:val="20"/>
        </w:rPr>
        <w:t xml:space="preserve"> )</w:t>
      </w:r>
      <w:r w:rsidRPr="007156CD">
        <w:rPr>
          <w:sz w:val="20"/>
          <w:szCs w:val="20"/>
        </w:rPr>
        <w:fldChar w:fldCharType="end"/>
      </w:r>
      <w:r w:rsidRPr="007156CD">
        <w:rPr>
          <w:sz w:val="20"/>
          <w:szCs w:val="20"/>
        </w:rPr>
        <w:t xml:space="preserve"> to find the ti</w:t>
      </w:r>
      <w:r w:rsidRPr="00BC57AD">
        <w:rPr>
          <w:sz w:val="20"/>
          <w:szCs w:val="20"/>
        </w:rPr>
        <w:t>me:</w:t>
      </w:r>
    </w:p>
    <w:p w14:paraId="6855F6B8" w14:textId="77777777" w:rsidR="007156CD" w:rsidRPr="00BC57AD" w:rsidRDefault="007156CD" w:rsidP="007156CD">
      <w:pPr>
        <w:pStyle w:val="BodyText"/>
        <w:spacing w:before="0" w:after="120"/>
        <w:rPr>
          <w:sz w:val="20"/>
          <w:szCs w:val="20"/>
        </w:rPr>
      </w:pPr>
      <m:oMathPara>
        <m:oMathParaPr>
          <m:jc m:val="center"/>
        </m:oMathParaPr>
        <m:oMath>
          <m:r>
            <m:rPr>
              <m:sty m:val="p"/>
            </m:rPr>
            <w:rPr>
              <w:rFonts w:ascii="Cambria Math" w:hAnsi="Cambria Math"/>
              <w:sz w:val="20"/>
              <w:szCs w:val="20"/>
            </w:rPr>
            <m:t>Δ</m:t>
          </m:r>
          <m:r>
            <w:rPr>
              <w:rFonts w:ascii="Cambria Math" w:hAnsi="Cambria Math"/>
              <w:sz w:val="20"/>
              <w:szCs w:val="20"/>
            </w:rPr>
            <m:t>t</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q</m:t>
              </m:r>
            </m:num>
            <m:den>
              <m:r>
                <w:rPr>
                  <w:rFonts w:ascii="Cambria Math" w:hAnsi="Cambria Math"/>
                  <w:color w:val="007F7F"/>
                  <w:sz w:val="20"/>
                  <w:szCs w:val="20"/>
                </w:rPr>
                <m:t>I</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7.2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5</m:t>
                  </m:r>
                </m:sup>
              </m:sSup>
              <m:r>
                <w:rPr>
                  <w:rFonts w:ascii="Cambria Math" w:hAnsi="Cambria Math"/>
                  <w:sz w:val="20"/>
                  <w:szCs w:val="20"/>
                </w:rPr>
                <m:t> </m:t>
              </m:r>
              <m:r>
                <m:rPr>
                  <m:scr m:val="sans-serif"/>
                  <m:sty m:val="p"/>
                </m:rPr>
                <w:rPr>
                  <w:rFonts w:ascii="Cambria Math" w:hAnsi="Cambria Math"/>
                  <w:sz w:val="20"/>
                  <w:szCs w:val="20"/>
                </w:rPr>
                <m:t>C</m:t>
              </m:r>
            </m:num>
            <m:den>
              <m:r>
                <w:rPr>
                  <w:rFonts w:ascii="Cambria Math" w:hAnsi="Cambria Math"/>
                  <w:sz w:val="20"/>
                  <w:szCs w:val="20"/>
                </w:rPr>
                <m:t>3 </m:t>
              </m:r>
              <m:r>
                <m:rPr>
                  <m:scr m:val="sans-serif"/>
                  <m:sty m:val="p"/>
                </m:rPr>
                <w:rPr>
                  <w:rFonts w:ascii="Cambria Math" w:hAnsi="Cambria Math"/>
                  <w:sz w:val="20"/>
                  <w:szCs w:val="20"/>
                </w:rPr>
                <m:t>A</m:t>
              </m:r>
            </m:den>
          </m:f>
          <m:r>
            <m:rPr>
              <m:sty m:val="p"/>
            </m:rPr>
            <w:rPr>
              <w:rFonts w:ascii="Cambria Math" w:hAnsi="Cambria Math"/>
              <w:sz w:val="20"/>
              <w:szCs w:val="20"/>
            </w:rPr>
            <m:t>=</m:t>
          </m:r>
          <m:r>
            <w:rPr>
              <w:rFonts w:ascii="Cambria Math" w:hAnsi="Cambria Math"/>
              <w:sz w:val="20"/>
              <w:szCs w:val="20"/>
            </w:rPr>
            <m:t>2.4</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5</m:t>
              </m:r>
            </m:sup>
          </m:sSup>
          <m:r>
            <w:rPr>
              <w:rFonts w:ascii="Cambria Math" w:hAnsi="Cambria Math"/>
              <w:sz w:val="20"/>
              <w:szCs w:val="20"/>
            </w:rPr>
            <m:t> </m:t>
          </m:r>
          <m:r>
            <m:rPr>
              <m:scr m:val="sans-serif"/>
              <m:sty m:val="p"/>
            </m:rPr>
            <w:rPr>
              <w:rFonts w:ascii="Cambria Math" w:hAnsi="Cambria Math"/>
              <w:sz w:val="20"/>
              <w:szCs w:val="20"/>
            </w:rPr>
            <m:t>s</m:t>
          </m:r>
        </m:oMath>
      </m:oMathPara>
    </w:p>
    <w:p w14:paraId="44E6EA27" w14:textId="77777777" w:rsidR="007156CD" w:rsidRPr="00BC57AD" w:rsidRDefault="007156CD" w:rsidP="007156CD">
      <w:pPr>
        <w:pStyle w:val="FirstParagraph"/>
        <w:spacing w:before="0" w:after="120"/>
        <w:rPr>
          <w:sz w:val="20"/>
          <w:szCs w:val="20"/>
        </w:rPr>
      </w:pPr>
      <w:r w:rsidRPr="00BC57AD">
        <w:rPr>
          <w:sz w:val="20"/>
          <w:szCs w:val="20"/>
        </w:rPr>
        <w:t>That’s almost 67 hours.</w:t>
      </w:r>
    </w:p>
    <w:p w14:paraId="69B1B6ED" w14:textId="77777777" w:rsidR="007156CD" w:rsidRPr="007156CD" w:rsidRDefault="007156CD" w:rsidP="007156CD">
      <w:pPr>
        <w:pStyle w:val="BodyText"/>
        <w:spacing w:before="0" w:after="120"/>
        <w:rPr>
          <w:color w:val="8B0000"/>
          <w:sz w:val="20"/>
          <w:szCs w:val="20"/>
        </w:rPr>
      </w:pPr>
      <w:r w:rsidRPr="007156CD">
        <w:rPr>
          <w:color w:val="8B0000"/>
          <w:sz w:val="20"/>
          <w:szCs w:val="20"/>
        </w:rPr>
        <w:t>For power, one of the expressions that we found for power dissipated in ohmic conductors also works for power generated by a battery:</w:t>
      </w:r>
    </w:p>
    <w:p w14:paraId="2CB89E4C" w14:textId="78C4F759" w:rsidR="007156CD" w:rsidRPr="00A748F9" w:rsidRDefault="00000000" w:rsidP="007156CD">
      <w:pPr>
        <w:spacing w:after="120" w:line="240" w:lineRule="auto"/>
        <w:ind w:left="-5" w:right="14"/>
        <w:rPr>
          <w:rFonts w:ascii="Cambria Math" w:eastAsiaTheme="minorEastAsia" w:hAnsi="Cambria Math"/>
        </w:rPr>
      </w:pPr>
      <m:oMathPara>
        <m:oMath>
          <m:sSub>
            <m:sSubPr>
              <m:ctrlPr>
                <w:rPr>
                  <w:rFonts w:ascii="Cambria Math" w:hAnsi="Cambria Math"/>
                  <w:color w:val="8B0000"/>
                  <w:szCs w:val="20"/>
                </w:rPr>
              </m:ctrlPr>
            </m:sSubPr>
            <m:e>
              <m:r>
                <w:rPr>
                  <w:rFonts w:ascii="Cambria Math" w:hAnsi="Cambria Math"/>
                  <w:color w:val="8B0000"/>
                  <w:szCs w:val="20"/>
                </w:rPr>
                <m:t>P</m:t>
              </m:r>
            </m:e>
            <m:sub>
              <m:r>
                <m:rPr>
                  <m:scr m:val="sans-serif"/>
                  <m:sty m:val="p"/>
                </m:rPr>
                <w:rPr>
                  <w:rFonts w:ascii="Cambria Math" w:hAnsi="Cambria Math"/>
                  <w:color w:val="8B0000"/>
                  <w:szCs w:val="20"/>
                </w:rPr>
                <m:t>battery</m:t>
              </m:r>
            </m:sub>
          </m:sSub>
          <m:r>
            <m:rPr>
              <m:sty m:val="p"/>
            </m:rPr>
            <w:rPr>
              <w:rFonts w:ascii="Cambria Math" w:hAnsi="Cambria Math"/>
              <w:szCs w:val="20"/>
            </w:rPr>
            <m:t>=</m:t>
          </m:r>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battery</m:t>
              </m:r>
            </m:sub>
          </m:sSub>
          <m:r>
            <m:rPr>
              <m:sty m:val="p"/>
            </m:rPr>
            <w:rPr>
              <w:rFonts w:ascii="Cambria Math" w:hAnsi="Cambria Math"/>
              <w:szCs w:val="20"/>
            </w:rPr>
            <m:t>⋅</m:t>
          </m:r>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e,battery</m:t>
              </m:r>
            </m:sub>
          </m:sSub>
        </m:oMath>
      </m:oMathPara>
    </w:p>
    <w:p w14:paraId="28787E2F" w14:textId="17A7B654" w:rsidR="007156CD" w:rsidRPr="007156CD" w:rsidRDefault="007156CD" w:rsidP="007156CD">
      <w:pPr>
        <w:pStyle w:val="BodyText"/>
        <w:spacing w:before="0" w:after="120"/>
        <w:rPr>
          <w:color w:val="8B0000"/>
          <w:sz w:val="20"/>
          <w:szCs w:val="20"/>
        </w:rPr>
      </w:pPr>
      <w:r w:rsidRPr="007156CD">
        <w:rPr>
          <w:color w:val="8B0000"/>
          <w:sz w:val="20"/>
          <w:szCs w:val="20"/>
        </w:rPr>
        <w:t>So, for this example…</w:t>
      </w:r>
    </w:p>
    <w:p w14:paraId="22740A26" w14:textId="1D20A7A6" w:rsidR="00BE70F3" w:rsidRPr="007156CD" w:rsidRDefault="00000000" w:rsidP="007156CD">
      <w:pPr>
        <w:pStyle w:val="BodyText"/>
        <w:spacing w:before="0" w:after="120"/>
        <w:rPr>
          <w:sz w:val="20"/>
          <w:szCs w:val="20"/>
        </w:rPr>
      </w:pPr>
      <m:oMathPara>
        <m:oMath>
          <m:sSub>
            <m:sSubPr>
              <m:ctrlPr>
                <w:rPr>
                  <w:rFonts w:ascii="Cambria Math" w:hAnsi="Cambria Math"/>
                  <w:color w:val="8B0000"/>
                  <w:sz w:val="20"/>
                  <w:szCs w:val="20"/>
                </w:rPr>
              </m:ctrlPr>
            </m:sSubPr>
            <m:e>
              <m:r>
                <w:rPr>
                  <w:rFonts w:ascii="Cambria Math" w:hAnsi="Cambria Math"/>
                  <w:color w:val="8B0000"/>
                  <w:sz w:val="20"/>
                  <w:szCs w:val="20"/>
                </w:rPr>
                <m:t>P</m:t>
              </m:r>
            </m:e>
            <m:sub>
              <m:r>
                <m:rPr>
                  <m:scr m:val="sans-serif"/>
                  <m:sty m:val="p"/>
                </m:rPr>
                <w:rPr>
                  <w:rFonts w:ascii="Cambria Math" w:hAnsi="Cambria Math"/>
                  <w:color w:val="8B0000"/>
                  <w:sz w:val="20"/>
                  <w:szCs w:val="20"/>
                </w:rPr>
                <m:t>battery</m:t>
              </m:r>
            </m:sub>
          </m:sSub>
          <m:r>
            <m:rPr>
              <m:sty m:val="p"/>
            </m:rPr>
            <w:rPr>
              <w:rFonts w:ascii="Cambria Math" w:hAnsi="Cambria Math"/>
              <w:sz w:val="20"/>
              <w:szCs w:val="20"/>
            </w:rPr>
            <m:t>=</m:t>
          </m:r>
          <m:d>
            <m:dPr>
              <m:ctrlPr>
                <w:rPr>
                  <w:rFonts w:ascii="Cambria Math" w:hAnsi="Cambria Math"/>
                  <w:color w:val="007F7F"/>
                  <w:sz w:val="20"/>
                  <w:szCs w:val="20"/>
                </w:rPr>
              </m:ctrlPr>
            </m:dPr>
            <m:e>
              <m:r>
                <w:rPr>
                  <w:rFonts w:ascii="Cambria Math" w:hAnsi="Cambria Math"/>
                  <w:color w:val="007F7F"/>
                  <w:sz w:val="20"/>
                  <w:szCs w:val="20"/>
                </w:rPr>
                <m:t>3 </m:t>
              </m:r>
              <m:r>
                <m:rPr>
                  <m:scr m:val="sans-serif"/>
                  <m:sty m:val="p"/>
                </m:rPr>
                <w:rPr>
                  <w:rFonts w:ascii="Cambria Math" w:hAnsi="Cambria Math"/>
                  <w:color w:val="007F7F"/>
                  <w:sz w:val="20"/>
                  <w:szCs w:val="20"/>
                </w:rPr>
                <m:t>A</m:t>
              </m:r>
            </m:e>
          </m:d>
          <m:r>
            <m:rPr>
              <m:sty m:val="p"/>
            </m:rPr>
            <w:rPr>
              <w:rFonts w:ascii="Cambria Math" w:hAnsi="Cambria Math"/>
              <w:sz w:val="20"/>
              <w:szCs w:val="20"/>
            </w:rPr>
            <m:t>⋅</m:t>
          </m:r>
          <m:d>
            <m:dPr>
              <m:ctrlPr>
                <w:rPr>
                  <w:rFonts w:ascii="Cambria Math" w:hAnsi="Cambria Math"/>
                  <w:color w:val="8B0000"/>
                  <w:sz w:val="20"/>
                  <w:szCs w:val="20"/>
                </w:rPr>
              </m:ctrlPr>
            </m:dPr>
            <m:e>
              <m:r>
                <w:rPr>
                  <w:rFonts w:ascii="Cambria Math" w:hAnsi="Cambria Math"/>
                  <w:color w:val="8B0000"/>
                  <w:sz w:val="20"/>
                  <w:szCs w:val="20"/>
                </w:rPr>
                <m:t>12 </m:t>
              </m:r>
              <m:r>
                <m:rPr>
                  <m:scr m:val="sans-serif"/>
                  <m:sty m:val="p"/>
                </m:rPr>
                <w:rPr>
                  <w:rFonts w:ascii="Cambria Math" w:hAnsi="Cambria Math"/>
                  <w:color w:val="8B0000"/>
                  <w:sz w:val="20"/>
                  <w:szCs w:val="20"/>
                </w:rPr>
                <m:t>V</m:t>
              </m:r>
            </m:e>
          </m:d>
          <m:r>
            <m:rPr>
              <m:sty m:val="p"/>
            </m:rPr>
            <w:rPr>
              <w:rFonts w:ascii="Cambria Math" w:hAnsi="Cambria Math"/>
              <w:color w:val="8B0000"/>
              <w:sz w:val="20"/>
              <w:szCs w:val="20"/>
            </w:rPr>
            <m:t>=</m:t>
          </m:r>
          <m:r>
            <w:rPr>
              <w:rFonts w:ascii="Cambria Math" w:hAnsi="Cambria Math"/>
              <w:color w:val="8B0000"/>
              <w:sz w:val="20"/>
              <w:szCs w:val="20"/>
            </w:rPr>
            <m:t>36 </m:t>
          </m:r>
          <m:r>
            <m:rPr>
              <m:scr m:val="sans-serif"/>
              <m:sty m:val="p"/>
            </m:rPr>
            <w:rPr>
              <w:rFonts w:ascii="Cambria Math" w:hAnsi="Cambria Math"/>
              <w:color w:val="8B0000"/>
              <w:sz w:val="20"/>
              <w:szCs w:val="20"/>
            </w:rPr>
            <m:t>W</m:t>
          </m:r>
        </m:oMath>
      </m:oMathPara>
    </w:p>
    <w:p w14:paraId="58B61FA2" w14:textId="77777777" w:rsidR="00BE70F3" w:rsidRPr="00541652" w:rsidRDefault="00BE70F3" w:rsidP="00BE70F3">
      <w:pPr>
        <w:tabs>
          <w:tab w:val="left" w:pos="8190"/>
        </w:tabs>
        <w:spacing w:after="120" w:line="240" w:lineRule="auto"/>
        <w:sectPr w:rsidR="00BE70F3" w:rsidRPr="00541652" w:rsidSect="00BE70F3">
          <w:endnotePr>
            <w:numFmt w:val="decimal"/>
          </w:endnotePr>
          <w:type w:val="continuous"/>
          <w:pgSz w:w="15840" w:h="12240" w:orient="landscape"/>
          <w:pgMar w:top="1440" w:right="1440" w:bottom="1440" w:left="1440" w:header="720" w:footer="720" w:gutter="0"/>
          <w:cols w:num="3" w:sep="1" w:space="288"/>
          <w:titlePg/>
          <w:docGrid w:linePitch="299"/>
        </w:sectPr>
      </w:pPr>
    </w:p>
    <w:p w14:paraId="5DE85CCC" w14:textId="77777777" w:rsidR="00BE70F3" w:rsidRPr="00541652" w:rsidRDefault="00BE70F3" w:rsidP="00BE70F3">
      <w:pPr>
        <w:pStyle w:val="Heading2"/>
        <w:rPr>
          <w:rFonts w:asciiTheme="minorHAnsi" w:hAnsiTheme="minorHAnsi"/>
          <w:color w:val="auto"/>
        </w:rPr>
      </w:pPr>
      <w:bookmarkStart w:id="1061" w:name="_Toc221827469"/>
      <w:r w:rsidRPr="00541652">
        <w:rPr>
          <w:rFonts w:asciiTheme="minorHAnsi" w:hAnsiTheme="minorHAnsi"/>
          <w:color w:val="auto"/>
        </w:rPr>
        <w:lastRenderedPageBreak/>
        <w:t>: Summary</w:t>
      </w:r>
      <w:bookmarkEnd w:id="1061"/>
    </w:p>
    <w:p w14:paraId="363CDADF" w14:textId="77777777" w:rsidR="00BE70F3" w:rsidRPr="00541652" w:rsidRDefault="00BE70F3" w:rsidP="00CB3DDB">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54B582E0" w14:textId="77777777" w:rsidR="002D3145" w:rsidRDefault="002D3145" w:rsidP="00CB3DDB">
      <w:pPr>
        <w:pStyle w:val="Heading3"/>
      </w:pPr>
      <w:r w:rsidRPr="00CB3DDB">
        <w:t>General</w:t>
      </w:r>
    </w:p>
    <w:p w14:paraId="526AABBB" w14:textId="77777777" w:rsidR="002D3145" w:rsidRDefault="002D3145" w:rsidP="00220737">
      <w:pPr>
        <w:numPr>
          <w:ilvl w:val="0"/>
          <w:numId w:val="65"/>
        </w:numPr>
        <w:spacing w:after="120" w:line="240" w:lineRule="auto"/>
        <w:ind w:right="12" w:hanging="255"/>
      </w:pPr>
      <w:r>
        <w:t>Charges are not free to move in an insulator.</w:t>
      </w:r>
    </w:p>
    <w:p w14:paraId="0885ADBC" w14:textId="77777777" w:rsidR="00CB3DDB" w:rsidRDefault="002D3145" w:rsidP="00220737">
      <w:pPr>
        <w:numPr>
          <w:ilvl w:val="0"/>
          <w:numId w:val="65"/>
        </w:numPr>
        <w:spacing w:after="120" w:line="240" w:lineRule="auto"/>
        <w:ind w:right="12" w:hanging="255"/>
      </w:pPr>
      <w:r>
        <w:t xml:space="preserve">Some electrons are free to move in a conductor. </w:t>
      </w:r>
    </w:p>
    <w:p w14:paraId="614B1566" w14:textId="322D2232" w:rsidR="002D3145" w:rsidRPr="00CB3DDB" w:rsidRDefault="002D3145" w:rsidP="00CB3DDB">
      <w:pPr>
        <w:pStyle w:val="Heading3"/>
        <w:rPr>
          <w:color w:val="0000FF"/>
        </w:rPr>
      </w:pPr>
      <w:r w:rsidRPr="00CB3DDB">
        <w:rPr>
          <w:color w:val="0000FF"/>
        </w:rPr>
        <w:t>Forces, Fields, &amp; Acceleration</w:t>
      </w:r>
    </w:p>
    <w:p w14:paraId="2299AF51" w14:textId="4FF08427" w:rsidR="002D3145" w:rsidRPr="006852E2" w:rsidRDefault="002D3145" w:rsidP="00220737">
      <w:pPr>
        <w:numPr>
          <w:ilvl w:val="0"/>
          <w:numId w:val="65"/>
        </w:numPr>
        <w:spacing w:after="120" w:line="240" w:lineRule="auto"/>
        <w:ind w:right="12" w:hanging="255"/>
        <w:rPr>
          <w:i/>
          <w:iCs/>
          <w:sz w:val="18"/>
          <w:szCs w:val="20"/>
        </w:rPr>
      </w:pPr>
      <w:r>
        <w:rPr>
          <w:color w:val="0000FF"/>
        </w:rPr>
        <w:t xml:space="preserve">When there is a uniform electric field, </w:t>
      </w:r>
      <w:r>
        <w:t xml:space="preserve">the opposite of the slope of a </w:t>
      </w:r>
      <w:r>
        <w:rPr>
          <w:color w:val="8B0000"/>
        </w:rPr>
        <w:t>voltage</w:t>
      </w:r>
      <w:r>
        <w:t xml:space="preserve">-vs-position graph gives </w:t>
      </w:r>
      <w:r>
        <w:rPr>
          <w:color w:val="0000FF"/>
        </w:rPr>
        <w:t>the electric field.</w:t>
      </w:r>
      <w:r w:rsidR="00CB3DDB">
        <w:br/>
      </w:r>
      <w:r w:rsidR="006852E2" w:rsidRPr="006852E2">
        <w:rPr>
          <w:noProof/>
        </w:rPr>
        <w:drawing>
          <wp:inline distT="0" distB="0" distL="0" distR="0" wp14:anchorId="5ED78A7B" wp14:editId="2F8D4D0E">
            <wp:extent cx="3257717" cy="2749691"/>
            <wp:effectExtent l="0" t="0" r="0" b="0"/>
            <wp:docPr id="5585543" name="Picture 1" descr="A scientific line graph illustrating the relationship between electric potential and spatial position.&#10;&#10;Vertical Axis (Y-axis): Labeled &quot;Voltage [V]&quot; in red.&#10;&#10;Horizontal Axis (X-axis): Labeled &quot;Position in +x [m]&quot; in black, representing distance in meters along the x-axis.&#10;&#10;Data Line: A solid dark red line rises with a constant, positive slope from the bottom left toward the top right of the grid.&#10;&#10;Annotation: A blue text label centered on the line reads &quot;-slope = Ex.&quot; This indicates that the negative value of the line's slope represents the electric field strength (Ex) along that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543" name="Picture 1" descr="A scientific line graph illustrating the relationship between electric potential and spatial position.&#10;&#10;Vertical Axis (Y-axis): Labeled &quot;Voltage [V]&quot; in red.&#10;&#10;Horizontal Axis (X-axis): Labeled &quot;Position in +x [m]&quot; in black, representing distance in meters along the x-axis.&#10;&#10;Data Line: A solid dark red line rises with a constant, positive slope from the bottom left toward the top right of the grid.&#10;&#10;Annotation: A blue text label centered on the line reads &quot;-slope = Ex.&quot; This indicates that the negative value of the line's slope represents the electric field strength (Ex) along that axis."/>
                    <pic:cNvPicPr/>
                  </pic:nvPicPr>
                  <pic:blipFill>
                    <a:blip r:embed="rId507"/>
                    <a:stretch>
                      <a:fillRect/>
                    </a:stretch>
                  </pic:blipFill>
                  <pic:spPr>
                    <a:xfrm>
                      <a:off x="0" y="0"/>
                      <a:ext cx="3257717" cy="2749691"/>
                    </a:xfrm>
                    <a:prstGeom prst="rect">
                      <a:avLst/>
                    </a:prstGeom>
                  </pic:spPr>
                </pic:pic>
              </a:graphicData>
            </a:graphic>
          </wp:inline>
        </w:drawing>
      </w:r>
      <w:r w:rsidR="006852E2">
        <w:rPr>
          <w:color w:val="0000FF"/>
        </w:rPr>
        <w:br/>
      </w:r>
      <w:r w:rsidR="006852E2" w:rsidRPr="006852E2">
        <w:rPr>
          <w:i/>
          <w:iCs/>
          <w:color w:val="0000FF"/>
          <w:sz w:val="18"/>
          <w:szCs w:val="20"/>
        </w:rPr>
        <w:t xml:space="preserve">Electric field is the opposite of the slope on a </w:t>
      </w:r>
      <w:r w:rsidR="006852E2" w:rsidRPr="006852E2">
        <w:rPr>
          <w:i/>
          <w:iCs/>
          <w:color w:val="8B0000"/>
          <w:sz w:val="18"/>
          <w:szCs w:val="20"/>
        </w:rPr>
        <w:t>voltage</w:t>
      </w:r>
      <w:r w:rsidR="006852E2" w:rsidRPr="006852E2">
        <w:rPr>
          <w:i/>
          <w:iCs/>
          <w:sz w:val="18"/>
          <w:szCs w:val="20"/>
        </w:rPr>
        <w:t>-vs-position graph</w:t>
      </w:r>
      <w:r w:rsidR="006852E2" w:rsidRPr="006852E2">
        <w:rPr>
          <w:i/>
          <w:iCs/>
          <w:color w:val="0000FF"/>
          <w:sz w:val="18"/>
          <w:szCs w:val="20"/>
        </w:rPr>
        <w:t>.</w:t>
      </w:r>
      <w:r w:rsidR="006852E2" w:rsidRPr="006852E2">
        <w:rPr>
          <w:i/>
          <w:iCs/>
          <w:color w:val="0000FF"/>
          <w:sz w:val="18"/>
          <w:szCs w:val="20"/>
        </w:rPr>
        <w:fldChar w:fldCharType="begin"/>
      </w:r>
      <w:r w:rsidR="006852E2" w:rsidRPr="006852E2">
        <w:rPr>
          <w:i/>
          <w:iCs/>
          <w:color w:val="0000FF"/>
          <w:sz w:val="18"/>
          <w:szCs w:val="20"/>
        </w:rPr>
        <w:instrText xml:space="preserve"> NOTEREF _Ref218898700 \f \h  \* MERGEFORMAT </w:instrText>
      </w:r>
      <w:r w:rsidR="006852E2" w:rsidRPr="006852E2">
        <w:rPr>
          <w:i/>
          <w:iCs/>
          <w:color w:val="0000FF"/>
          <w:sz w:val="18"/>
          <w:szCs w:val="20"/>
        </w:rPr>
      </w:r>
      <w:r w:rsidR="006852E2" w:rsidRPr="006852E2">
        <w:rPr>
          <w:i/>
          <w:iCs/>
          <w:color w:val="0000FF"/>
          <w:sz w:val="18"/>
          <w:szCs w:val="20"/>
        </w:rPr>
        <w:fldChar w:fldCharType="separate"/>
      </w:r>
      <w:r w:rsidR="00F91D0D" w:rsidRPr="00F91D0D">
        <w:rPr>
          <w:rStyle w:val="EndnoteReference"/>
          <w:i/>
          <w:iCs/>
          <w:sz w:val="18"/>
          <w:szCs w:val="20"/>
        </w:rPr>
        <w:t>1</w:t>
      </w:r>
      <w:r w:rsidR="006852E2" w:rsidRPr="006852E2">
        <w:rPr>
          <w:i/>
          <w:iCs/>
          <w:color w:val="0000FF"/>
          <w:sz w:val="18"/>
          <w:szCs w:val="20"/>
        </w:rPr>
        <w:fldChar w:fldCharType="end"/>
      </w:r>
    </w:p>
    <w:p w14:paraId="7CE782B3" w14:textId="77777777" w:rsidR="002D3145" w:rsidRDefault="002D3145" w:rsidP="00220737">
      <w:pPr>
        <w:numPr>
          <w:ilvl w:val="0"/>
          <w:numId w:val="65"/>
        </w:numPr>
        <w:spacing w:after="120" w:line="240" w:lineRule="auto"/>
        <w:ind w:right="12" w:hanging="255"/>
      </w:pPr>
      <w:r>
        <w:rPr>
          <w:color w:val="0000FF"/>
        </w:rPr>
        <w:t>When placed in an electric field, insulators become polarized.</w:t>
      </w:r>
    </w:p>
    <w:p w14:paraId="588E09C8" w14:textId="77777777" w:rsidR="002D3145" w:rsidRDefault="002D3145" w:rsidP="00220737">
      <w:pPr>
        <w:numPr>
          <w:ilvl w:val="0"/>
          <w:numId w:val="65"/>
        </w:numPr>
        <w:spacing w:after="120" w:line="240" w:lineRule="auto"/>
        <w:ind w:right="12" w:hanging="255"/>
      </w:pPr>
      <w:r>
        <w:rPr>
          <w:color w:val="0000FF"/>
        </w:rPr>
        <w:t>When placed in an electric field, free electrons in conductors rearrange themselves so that the electric field everywhere inside the conductor is zero.</w:t>
      </w:r>
    </w:p>
    <w:p w14:paraId="5C1A2821" w14:textId="77777777" w:rsidR="002D3145" w:rsidRPr="00CB3DDB" w:rsidRDefault="002D3145" w:rsidP="00CB3DDB">
      <w:pPr>
        <w:pStyle w:val="Heading3"/>
        <w:rPr>
          <w:color w:val="007F7F"/>
        </w:rPr>
      </w:pPr>
      <w:r w:rsidRPr="00CB3DDB">
        <w:rPr>
          <w:color w:val="007F7F"/>
        </w:rPr>
        <w:t>Momentum, Velocity, &amp; Electric Current</w:t>
      </w:r>
    </w:p>
    <w:p w14:paraId="72825818" w14:textId="77777777" w:rsidR="002D3145" w:rsidRDefault="002D3145" w:rsidP="00220737">
      <w:pPr>
        <w:numPr>
          <w:ilvl w:val="0"/>
          <w:numId w:val="66"/>
        </w:numPr>
        <w:spacing w:after="120" w:line="240" w:lineRule="auto"/>
        <w:ind w:right="14" w:hanging="255"/>
      </w:pPr>
      <w:r>
        <w:rPr>
          <w:color w:val="007F7F"/>
        </w:rPr>
        <w:t>Electric current is charge flowing past a certain point over time.</w:t>
      </w:r>
    </w:p>
    <w:p w14:paraId="0D7A9652" w14:textId="77777777" w:rsidR="002D3145" w:rsidRDefault="002D3145" w:rsidP="00220737">
      <w:pPr>
        <w:numPr>
          <w:ilvl w:val="0"/>
          <w:numId w:val="66"/>
        </w:numPr>
        <w:spacing w:after="120" w:line="240" w:lineRule="auto"/>
        <w:ind w:right="14" w:hanging="255"/>
      </w:pPr>
      <w:r>
        <w:rPr>
          <w:color w:val="007F7F"/>
        </w:rPr>
        <w:t>In conductors, only the motion of electrons contributes to current flow.</w:t>
      </w:r>
    </w:p>
    <w:p w14:paraId="32E5762C" w14:textId="77777777" w:rsidR="002D3145" w:rsidRDefault="002D3145" w:rsidP="00220737">
      <w:pPr>
        <w:numPr>
          <w:ilvl w:val="0"/>
          <w:numId w:val="66"/>
        </w:numPr>
        <w:spacing w:after="120" w:line="240" w:lineRule="auto"/>
        <w:ind w:right="14" w:hanging="255"/>
      </w:pPr>
      <w:r>
        <w:rPr>
          <w:color w:val="007F7F"/>
        </w:rPr>
        <w:t>In electrolytes, positive and negative ions both contribute to current flow.</w:t>
      </w:r>
    </w:p>
    <w:p w14:paraId="27F33A2C" w14:textId="77777777" w:rsidR="002D3145" w:rsidRPr="00CB3DDB" w:rsidRDefault="002D3145" w:rsidP="00CB3DDB">
      <w:pPr>
        <w:pStyle w:val="Heading3"/>
        <w:rPr>
          <w:color w:val="8B0000"/>
        </w:rPr>
      </w:pPr>
      <w:r w:rsidRPr="00CB3DDB">
        <w:rPr>
          <w:color w:val="8B0000"/>
        </w:rPr>
        <w:t>Energy</w:t>
      </w:r>
    </w:p>
    <w:p w14:paraId="390B68B3" w14:textId="77777777" w:rsidR="002D3145" w:rsidRDefault="002D3145" w:rsidP="00220737">
      <w:pPr>
        <w:numPr>
          <w:ilvl w:val="0"/>
          <w:numId w:val="67"/>
        </w:numPr>
        <w:spacing w:after="120" w:line="240" w:lineRule="auto"/>
        <w:ind w:right="14" w:hanging="255"/>
      </w:pPr>
      <w:r>
        <w:rPr>
          <w:color w:val="8B0000"/>
        </w:rPr>
        <w:t>Capacitors can store potential energy.</w:t>
      </w:r>
    </w:p>
    <w:p w14:paraId="05BC7625" w14:textId="77777777" w:rsidR="002D3145" w:rsidRDefault="002D3145" w:rsidP="00220737">
      <w:pPr>
        <w:numPr>
          <w:ilvl w:val="0"/>
          <w:numId w:val="67"/>
        </w:numPr>
        <w:spacing w:after="120" w:line="240" w:lineRule="auto"/>
        <w:ind w:right="14" w:hanging="255"/>
      </w:pPr>
      <w:r>
        <w:rPr>
          <w:color w:val="0000FF"/>
        </w:rPr>
        <w:t xml:space="preserve">Electric fields </w:t>
      </w:r>
      <w:r>
        <w:rPr>
          <w:color w:val="8B0000"/>
        </w:rPr>
        <w:t>store energy.</w:t>
      </w:r>
    </w:p>
    <w:p w14:paraId="2A0D1820" w14:textId="77777777" w:rsidR="002D3145" w:rsidRDefault="002D3145" w:rsidP="00220737">
      <w:pPr>
        <w:numPr>
          <w:ilvl w:val="0"/>
          <w:numId w:val="67"/>
        </w:numPr>
        <w:spacing w:after="120" w:line="240" w:lineRule="auto"/>
        <w:ind w:right="14" w:hanging="255"/>
      </w:pPr>
      <w:r>
        <w:rPr>
          <w:color w:val="8B0000"/>
        </w:rPr>
        <w:t>Electrical energy is transformed into thermal energy when current flows through a conductor.</w:t>
      </w:r>
    </w:p>
    <w:p w14:paraId="53633D52" w14:textId="77777777" w:rsidR="002D3145" w:rsidRDefault="002D3145" w:rsidP="00CB3DDB">
      <w:pPr>
        <w:pStyle w:val="Heading3"/>
      </w:pPr>
      <w:r>
        <w:lastRenderedPageBreak/>
        <w:t>Mathematical Models</w:t>
      </w:r>
    </w:p>
    <w:tbl>
      <w:tblPr>
        <w:tblStyle w:val="TableGrid0"/>
        <w:tblW w:w="0" w:type="auto"/>
        <w:tblCellMar>
          <w:top w:w="58" w:type="dxa"/>
          <w:bottom w:w="58" w:type="dxa"/>
        </w:tblCellMar>
        <w:tblLook w:val="04A0" w:firstRow="1" w:lastRow="0" w:firstColumn="1" w:lastColumn="0" w:noHBand="0" w:noVBand="1"/>
      </w:tblPr>
      <w:tblGrid>
        <w:gridCol w:w="3865"/>
        <w:gridCol w:w="1350"/>
        <w:gridCol w:w="3631"/>
      </w:tblGrid>
      <w:tr w:rsidR="00C11E5A" w:rsidRPr="00541652" w14:paraId="0E60BB9D" w14:textId="77777777" w:rsidTr="00D72E38">
        <w:trPr>
          <w:tblHeader/>
        </w:trPr>
        <w:tc>
          <w:tcPr>
            <w:tcW w:w="3865" w:type="dxa"/>
          </w:tcPr>
          <w:p w14:paraId="617B0FC6" w14:textId="77777777" w:rsidR="00C11E5A" w:rsidRPr="00541652" w:rsidRDefault="00C11E5A" w:rsidP="00D72E38">
            <w:pPr>
              <w:tabs>
                <w:tab w:val="left" w:pos="8190"/>
              </w:tabs>
              <w:jc w:val="center"/>
              <w:rPr>
                <w:b/>
                <w:bCs/>
              </w:rPr>
            </w:pPr>
            <w:r w:rsidRPr="00541652">
              <w:rPr>
                <w:b/>
                <w:bCs/>
              </w:rPr>
              <w:t>Equation</w:t>
            </w:r>
          </w:p>
        </w:tc>
        <w:tc>
          <w:tcPr>
            <w:tcW w:w="1350" w:type="dxa"/>
          </w:tcPr>
          <w:p w14:paraId="4918F6AC" w14:textId="77777777" w:rsidR="00C11E5A" w:rsidRPr="00541652" w:rsidRDefault="00C11E5A" w:rsidP="00D72E38">
            <w:pPr>
              <w:tabs>
                <w:tab w:val="left" w:pos="8190"/>
              </w:tabs>
              <w:jc w:val="center"/>
              <w:rPr>
                <w:b/>
                <w:bCs/>
              </w:rPr>
            </w:pPr>
            <w:r w:rsidRPr="00541652">
              <w:rPr>
                <w:b/>
                <w:bCs/>
              </w:rPr>
              <w:t>Reference</w:t>
            </w:r>
          </w:p>
        </w:tc>
        <w:tc>
          <w:tcPr>
            <w:tcW w:w="3631" w:type="dxa"/>
          </w:tcPr>
          <w:p w14:paraId="5DBBF2DC" w14:textId="77777777" w:rsidR="00C11E5A" w:rsidRPr="00541652" w:rsidRDefault="00C11E5A" w:rsidP="00D72E38">
            <w:pPr>
              <w:tabs>
                <w:tab w:val="left" w:pos="8190"/>
              </w:tabs>
              <w:jc w:val="center"/>
              <w:rPr>
                <w:b/>
                <w:bCs/>
              </w:rPr>
            </w:pPr>
            <w:r w:rsidRPr="00541652">
              <w:rPr>
                <w:b/>
                <w:bCs/>
              </w:rPr>
              <w:t>Restrictions on the validity of the equation</w:t>
            </w:r>
          </w:p>
        </w:tc>
      </w:tr>
      <w:tr w:rsidR="00421723" w:rsidRPr="00541652" w14:paraId="5D775F28" w14:textId="77777777" w:rsidTr="00E44814">
        <w:trPr>
          <w:tblHeader/>
        </w:trPr>
        <w:tc>
          <w:tcPr>
            <w:tcW w:w="3865" w:type="dxa"/>
          </w:tcPr>
          <w:p w14:paraId="300A39C6" w14:textId="7842D157" w:rsidR="00421723" w:rsidRPr="00541652" w:rsidRDefault="00421723" w:rsidP="00421723">
            <w:pPr>
              <w:tabs>
                <w:tab w:val="left" w:pos="8190"/>
              </w:tabs>
              <w:jc w:val="center"/>
            </w:pPr>
            <m:oMathPara>
              <m:oMath>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r>
                  <m:rPr>
                    <m:sty m:val="p"/>
                  </m:rPr>
                  <w:rPr>
                    <w:rFonts w:ascii="Cambria Math" w:hAnsi="Cambria Math"/>
                    <w:szCs w:val="20"/>
                  </w:rPr>
                  <m:t>=-</m:t>
                </m:r>
                <m:r>
                  <w:rPr>
                    <w:rFonts w:ascii="Cambria Math" w:hAnsi="Cambria Math"/>
                    <w:color w:val="0000FF"/>
                    <w:szCs w:val="20"/>
                  </w:rPr>
                  <m:t>E</m:t>
                </m:r>
                <m:r>
                  <m:rPr>
                    <m:sty m:val="p"/>
                  </m:rPr>
                  <w:rPr>
                    <w:rFonts w:ascii="Cambria Math" w:hAnsi="Cambria Math"/>
                    <w:szCs w:val="20"/>
                  </w:rPr>
                  <m:t>⋅Δ</m:t>
                </m:r>
                <m:r>
                  <w:rPr>
                    <w:rFonts w:ascii="Cambria Math" w:hAnsi="Cambria Math"/>
                    <w:szCs w:val="20"/>
                  </w:rPr>
                  <m:t>x</m:t>
                </m:r>
                <m:r>
                  <m:rPr>
                    <m:sty m:val="p"/>
                  </m:rPr>
                  <w:rPr>
                    <w:rFonts w:ascii="Cambria Math" w:hAnsi="Cambria Math"/>
                    <w:szCs w:val="20"/>
                  </w:rPr>
                  <m:t>⋅cos</m:t>
                </m:r>
                <m:r>
                  <w:rPr>
                    <w:rFonts w:ascii="Cambria Math" w:hAnsi="Cambria Math"/>
                    <w:szCs w:val="20"/>
                  </w:rPr>
                  <m:t>θ</m:t>
                </m:r>
              </m:oMath>
            </m:oMathPara>
          </w:p>
        </w:tc>
        <w:tc>
          <w:tcPr>
            <w:tcW w:w="1350" w:type="dxa"/>
            <w:vAlign w:val="center"/>
          </w:tcPr>
          <w:p w14:paraId="13571C33" w14:textId="07E11232" w:rsidR="00421723" w:rsidRPr="00541652" w:rsidRDefault="00421723" w:rsidP="00E44814">
            <w:pPr>
              <w:tabs>
                <w:tab w:val="left" w:pos="8190"/>
              </w:tabs>
              <w:jc w:val="center"/>
              <w:rPr>
                <w:highlight w:val="yellow"/>
              </w:rPr>
            </w:pPr>
            <w:r>
              <w:rPr>
                <w:highlight w:val="yellow"/>
              </w:rPr>
              <w:fldChar w:fldCharType="begin"/>
            </w:r>
            <w:r>
              <w:rPr>
                <w:highlight w:val="yellow"/>
              </w:rPr>
              <w:instrText xml:space="preserve"> REF _Ref221359658 \h </w:instrText>
            </w:r>
            <w:r w:rsidR="00E44814">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3631" w:type="dxa"/>
            <w:vAlign w:val="center"/>
          </w:tcPr>
          <w:p w14:paraId="0FE19E02" w14:textId="50D087B9" w:rsidR="00421723" w:rsidRPr="00541652" w:rsidRDefault="00421723" w:rsidP="00E44814">
            <w:pPr>
              <w:tabs>
                <w:tab w:val="left" w:pos="8190"/>
              </w:tabs>
              <w:jc w:val="center"/>
            </w:pPr>
            <w:r w:rsidRPr="00BC57AD">
              <w:rPr>
                <w:szCs w:val="20"/>
              </w:rPr>
              <w:t>uniform electric field</w:t>
            </w:r>
          </w:p>
        </w:tc>
      </w:tr>
      <w:tr w:rsidR="00421723" w:rsidRPr="00541652" w14:paraId="29BF31F1" w14:textId="77777777" w:rsidTr="00E44814">
        <w:trPr>
          <w:tblHeader/>
        </w:trPr>
        <w:tc>
          <w:tcPr>
            <w:tcW w:w="3865" w:type="dxa"/>
          </w:tcPr>
          <w:p w14:paraId="25F94DFB" w14:textId="3665F563" w:rsidR="00421723" w:rsidRPr="00541652" w:rsidRDefault="00421723" w:rsidP="00421723">
            <w:pPr>
              <w:tabs>
                <w:tab w:val="left" w:pos="8190"/>
              </w:tabs>
              <w:jc w:val="center"/>
            </w:pPr>
            <m:oMathPara>
              <m:oMath>
                <m:r>
                  <w:rPr>
                    <w:rFonts w:ascii="Cambria Math" w:hAnsi="Cambria Math"/>
                    <w:color w:val="0000FF"/>
                    <w:szCs w:val="20"/>
                  </w:rPr>
                  <m:t>E</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q</m:t>
                    </m:r>
                  </m:num>
                  <m:den>
                    <m:r>
                      <w:rPr>
                        <w:rFonts w:ascii="Cambria Math" w:hAnsi="Cambria Math"/>
                        <w:szCs w:val="20"/>
                      </w:rPr>
                      <m:t>A</m:t>
                    </m:r>
                    <m:r>
                      <m:rPr>
                        <m:sty m:val="p"/>
                      </m:rPr>
                      <w:rPr>
                        <w:rFonts w:ascii="Cambria Math" w:hAnsi="Cambria Math"/>
                        <w:szCs w:val="20"/>
                      </w:rPr>
                      <m:t>⋅</m:t>
                    </m:r>
                    <m:r>
                      <w:rPr>
                        <w:rFonts w:ascii="Cambria Math" w:hAnsi="Cambria Math"/>
                        <w:szCs w:val="20"/>
                      </w:rPr>
                      <m:t>ϵ</m:t>
                    </m:r>
                  </m:den>
                </m:f>
              </m:oMath>
            </m:oMathPara>
          </w:p>
        </w:tc>
        <w:tc>
          <w:tcPr>
            <w:tcW w:w="1350" w:type="dxa"/>
            <w:vAlign w:val="center"/>
          </w:tcPr>
          <w:p w14:paraId="6831678E" w14:textId="0E4D5D05" w:rsidR="00421723" w:rsidRPr="00541652" w:rsidRDefault="00421723" w:rsidP="00E44814">
            <w:pPr>
              <w:tabs>
                <w:tab w:val="left" w:pos="8190"/>
              </w:tabs>
              <w:jc w:val="center"/>
              <w:rPr>
                <w:highlight w:val="yellow"/>
              </w:rPr>
            </w:pPr>
            <w:r>
              <w:rPr>
                <w:highlight w:val="yellow"/>
              </w:rPr>
              <w:fldChar w:fldCharType="begin"/>
            </w:r>
            <w:r>
              <w:rPr>
                <w:highlight w:val="yellow"/>
              </w:rPr>
              <w:instrText xml:space="preserve"> REF _Ref221360047 \h </w:instrText>
            </w:r>
            <w:r w:rsidR="00E44814">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3631" w:type="dxa"/>
            <w:vAlign w:val="center"/>
          </w:tcPr>
          <w:p w14:paraId="4A5E9677" w14:textId="1FC0BB7F" w:rsidR="00421723" w:rsidRPr="00541652" w:rsidRDefault="00421723" w:rsidP="00E44814">
            <w:pPr>
              <w:tabs>
                <w:tab w:val="left" w:pos="8190"/>
              </w:tabs>
              <w:jc w:val="center"/>
            </w:pPr>
            <w:r w:rsidRPr="00BC57AD">
              <w:rPr>
                <w:szCs w:val="20"/>
              </w:rPr>
              <w:t>between parallel plates</w:t>
            </w:r>
          </w:p>
        </w:tc>
      </w:tr>
      <w:tr w:rsidR="00421723" w:rsidRPr="00541652" w14:paraId="2AA10761" w14:textId="77777777" w:rsidTr="00E44814">
        <w:trPr>
          <w:tblHeader/>
        </w:trPr>
        <w:tc>
          <w:tcPr>
            <w:tcW w:w="3865" w:type="dxa"/>
          </w:tcPr>
          <w:p w14:paraId="26EBB4CE" w14:textId="00839755" w:rsidR="00421723" w:rsidRDefault="00421723" w:rsidP="00421723">
            <w:pPr>
              <w:tabs>
                <w:tab w:val="left" w:pos="8190"/>
              </w:tabs>
              <w:jc w:val="center"/>
              <w:rPr>
                <w:rFonts w:eastAsiaTheme="minorEastAsia"/>
              </w:rPr>
            </w:pPr>
            <m:oMathPara>
              <m:oMath>
                <m:r>
                  <w:rPr>
                    <w:rFonts w:ascii="Cambria Math" w:hAnsi="Cambria Math"/>
                    <w:szCs w:val="20"/>
                  </w:rPr>
                  <m:t>C</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q</m:t>
                    </m:r>
                  </m:num>
                  <m:den>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den>
                </m:f>
              </m:oMath>
            </m:oMathPara>
          </w:p>
        </w:tc>
        <w:tc>
          <w:tcPr>
            <w:tcW w:w="1350" w:type="dxa"/>
            <w:vAlign w:val="center"/>
          </w:tcPr>
          <w:p w14:paraId="3B841CE6" w14:textId="00D588DE" w:rsidR="00421723" w:rsidRPr="00541652" w:rsidRDefault="00421723" w:rsidP="00E44814">
            <w:pPr>
              <w:tabs>
                <w:tab w:val="left" w:pos="8190"/>
              </w:tabs>
              <w:jc w:val="center"/>
              <w:rPr>
                <w:highlight w:val="yellow"/>
              </w:rPr>
            </w:pPr>
            <w:r>
              <w:rPr>
                <w:highlight w:val="yellow"/>
              </w:rPr>
              <w:fldChar w:fldCharType="begin"/>
            </w:r>
            <w:r>
              <w:rPr>
                <w:highlight w:val="yellow"/>
              </w:rPr>
              <w:instrText xml:space="preserve"> REF _Ref221365833 \h </w:instrText>
            </w:r>
            <w:r w:rsidR="00E44814">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3631" w:type="dxa"/>
            <w:vAlign w:val="center"/>
          </w:tcPr>
          <w:p w14:paraId="56558A21" w14:textId="6DF95F37" w:rsidR="00421723" w:rsidRPr="00541652" w:rsidRDefault="00421723" w:rsidP="00E44814">
            <w:pPr>
              <w:tabs>
                <w:tab w:val="left" w:pos="8190"/>
              </w:tabs>
              <w:jc w:val="center"/>
              <w:rPr>
                <w:color w:val="0000FF"/>
              </w:rPr>
            </w:pPr>
            <w:r w:rsidRPr="00BC57AD">
              <w:rPr>
                <w:szCs w:val="20"/>
              </w:rPr>
              <w:t>-none-</w:t>
            </w:r>
          </w:p>
        </w:tc>
      </w:tr>
      <w:tr w:rsidR="00421723" w:rsidRPr="00541652" w14:paraId="062B6559" w14:textId="77777777" w:rsidTr="00E44814">
        <w:trPr>
          <w:tblHeader/>
        </w:trPr>
        <w:tc>
          <w:tcPr>
            <w:tcW w:w="3865" w:type="dxa"/>
          </w:tcPr>
          <w:p w14:paraId="7EA4E395" w14:textId="53514C7A" w:rsidR="00421723" w:rsidRDefault="00000000" w:rsidP="00421723">
            <w:pPr>
              <w:tabs>
                <w:tab w:val="left" w:pos="8190"/>
              </w:tabs>
              <w:jc w:val="center"/>
              <w:rPr>
                <w:rFonts w:eastAsiaTheme="minorEastAsia"/>
              </w:rPr>
            </w:pPr>
            <m:oMathPara>
              <m:oMath>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pp</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A</m:t>
                    </m:r>
                    <m:r>
                      <m:rPr>
                        <m:sty m:val="p"/>
                      </m:rPr>
                      <w:rPr>
                        <w:rFonts w:ascii="Cambria Math" w:hAnsi="Cambria Math"/>
                        <w:szCs w:val="20"/>
                      </w:rPr>
                      <m:t>⋅</m:t>
                    </m:r>
                    <m:r>
                      <w:rPr>
                        <w:rFonts w:ascii="Cambria Math" w:hAnsi="Cambria Math"/>
                        <w:szCs w:val="20"/>
                      </w:rPr>
                      <m:t>ϵ</m:t>
                    </m:r>
                  </m:num>
                  <m:den>
                    <m:r>
                      <w:rPr>
                        <w:rFonts w:ascii="Cambria Math" w:hAnsi="Cambria Math"/>
                        <w:szCs w:val="20"/>
                      </w:rPr>
                      <m:t>d</m:t>
                    </m:r>
                  </m:den>
                </m:f>
              </m:oMath>
            </m:oMathPara>
          </w:p>
        </w:tc>
        <w:tc>
          <w:tcPr>
            <w:tcW w:w="1350" w:type="dxa"/>
            <w:vAlign w:val="center"/>
          </w:tcPr>
          <w:p w14:paraId="16BBD90C" w14:textId="58565F5E" w:rsidR="00421723" w:rsidRPr="00541652" w:rsidRDefault="00421723" w:rsidP="00E44814">
            <w:pPr>
              <w:tabs>
                <w:tab w:val="left" w:pos="8190"/>
              </w:tabs>
              <w:jc w:val="center"/>
              <w:rPr>
                <w:highlight w:val="yellow"/>
              </w:rPr>
            </w:pPr>
            <w:r>
              <w:rPr>
                <w:highlight w:val="yellow"/>
              </w:rPr>
              <w:fldChar w:fldCharType="begin"/>
            </w:r>
            <w:r>
              <w:rPr>
                <w:highlight w:val="yellow"/>
              </w:rPr>
              <w:instrText xml:space="preserve"> REF _Ref221374045 \h </w:instrText>
            </w:r>
            <w:r w:rsidR="00E44814">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3631" w:type="dxa"/>
            <w:vAlign w:val="center"/>
          </w:tcPr>
          <w:p w14:paraId="3F825609" w14:textId="6B7B5603" w:rsidR="00421723" w:rsidRPr="00541652" w:rsidRDefault="00421723" w:rsidP="00E44814">
            <w:pPr>
              <w:tabs>
                <w:tab w:val="left" w:pos="8190"/>
              </w:tabs>
              <w:jc w:val="center"/>
              <w:rPr>
                <w:color w:val="0000FF"/>
              </w:rPr>
            </w:pPr>
            <w:r w:rsidRPr="00BC57AD">
              <w:rPr>
                <w:szCs w:val="20"/>
              </w:rPr>
              <w:t>parallel-plate capacitor</w:t>
            </w:r>
          </w:p>
        </w:tc>
      </w:tr>
      <w:tr w:rsidR="00421723" w:rsidRPr="00541652" w14:paraId="127EE959" w14:textId="77777777" w:rsidTr="00E44814">
        <w:trPr>
          <w:tblHeader/>
        </w:trPr>
        <w:tc>
          <w:tcPr>
            <w:tcW w:w="3865" w:type="dxa"/>
          </w:tcPr>
          <w:p w14:paraId="78D3632C" w14:textId="648580F8" w:rsidR="00421723" w:rsidRPr="007824AE" w:rsidRDefault="00000000" w:rsidP="00421723">
            <w:pPr>
              <w:tabs>
                <w:tab w:val="left" w:pos="8190"/>
              </w:tabs>
              <w:jc w:val="center"/>
              <w:rPr>
                <w:rFonts w:ascii="Aptos" w:eastAsia="Aptos" w:hAnsi="Aptos" w:cs="Times New Roman"/>
                <w:color w:val="0000FF"/>
                <w:szCs w:val="20"/>
              </w:rPr>
            </w:pPr>
            <m:oMathPara>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c</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szCs w:val="20"/>
                  </w:rPr>
                  <m:t>q</m:t>
                </m:r>
                <m:r>
                  <m:rPr>
                    <m:sty m:val="p"/>
                  </m:rPr>
                  <w:rPr>
                    <w:rFonts w:ascii="Cambria Math" w:hAnsi="Cambria Math"/>
                    <w:szCs w:val="20"/>
                  </w:rPr>
                  <m:t>⋅</m:t>
                </m:r>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szCs w:val="20"/>
                  </w:rPr>
                  <m:t>C</m:t>
                </m:r>
                <m:r>
                  <m:rPr>
                    <m:sty m:val="p"/>
                  </m:rPr>
                  <w:rPr>
                    <w:rFonts w:ascii="Cambria Math" w:hAnsi="Cambria Math"/>
                    <w:szCs w:val="20"/>
                  </w:rPr>
                  <m:t>⋅</m:t>
                </m:r>
                <m:sSup>
                  <m:sSupPr>
                    <m:ctrlPr>
                      <w:rPr>
                        <w:rFonts w:ascii="Cambria Math" w:hAnsi="Cambria Math"/>
                        <w:color w:val="8B0000"/>
                        <w:szCs w:val="20"/>
                      </w:rPr>
                    </m:ctrlPr>
                  </m:sSupPr>
                  <m:e>
                    <m:d>
                      <m:dPr>
                        <m:ctrlPr>
                          <w:rPr>
                            <w:rFonts w:ascii="Cambria Math" w:hAnsi="Cambria Math"/>
                            <w:color w:val="8B0000"/>
                            <w:szCs w:val="20"/>
                          </w:rPr>
                        </m:ctrlPr>
                      </m:dPr>
                      <m:e>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e>
                    </m:d>
                  </m:e>
                  <m:sup>
                    <m:r>
                      <w:rPr>
                        <w:rFonts w:ascii="Cambria Math" w:hAnsi="Cambria Math"/>
                        <w:color w:val="8B0000"/>
                        <w:szCs w:val="20"/>
                      </w:rPr>
                      <m:t>2</m:t>
                    </m:r>
                  </m:sup>
                </m:sSup>
                <m:r>
                  <m:rPr>
                    <m:sty m:val="p"/>
                  </m:rPr>
                  <w:rPr>
                    <w:rFonts w:ascii="Cambria Math" w:hAnsi="Cambria Math"/>
                    <w:szCs w:val="20"/>
                  </w:rPr>
                  <m:t>=</m:t>
                </m:r>
                <m:f>
                  <m:fPr>
                    <m:ctrlPr>
                      <w:rPr>
                        <w:rFonts w:ascii="Cambria Math" w:hAnsi="Cambria Math"/>
                        <w:szCs w:val="20"/>
                      </w:rPr>
                    </m:ctrlPr>
                  </m:fPr>
                  <m:num>
                    <m:sSup>
                      <m:sSupPr>
                        <m:ctrlPr>
                          <w:rPr>
                            <w:rFonts w:ascii="Cambria Math" w:hAnsi="Cambria Math"/>
                            <w:szCs w:val="20"/>
                          </w:rPr>
                        </m:ctrlPr>
                      </m:sSupPr>
                      <m:e>
                        <m:r>
                          <w:rPr>
                            <w:rFonts w:ascii="Cambria Math" w:hAnsi="Cambria Math"/>
                            <w:szCs w:val="20"/>
                          </w:rPr>
                          <m:t>q</m:t>
                        </m:r>
                      </m:e>
                      <m:sup>
                        <m:r>
                          <w:rPr>
                            <w:rFonts w:ascii="Cambria Math" w:hAnsi="Cambria Math"/>
                            <w:szCs w:val="20"/>
                          </w:rPr>
                          <m:t>2</m:t>
                        </m:r>
                      </m:sup>
                    </m:sSup>
                  </m:num>
                  <m:den>
                    <m:r>
                      <w:rPr>
                        <w:rFonts w:ascii="Cambria Math" w:hAnsi="Cambria Math"/>
                        <w:szCs w:val="20"/>
                      </w:rPr>
                      <m:t>2</m:t>
                    </m:r>
                    <m:r>
                      <m:rPr>
                        <m:sty m:val="p"/>
                      </m:rPr>
                      <w:rPr>
                        <w:rFonts w:ascii="Cambria Math" w:hAnsi="Cambria Math"/>
                        <w:szCs w:val="20"/>
                      </w:rPr>
                      <m:t>⋅</m:t>
                    </m:r>
                    <m:r>
                      <w:rPr>
                        <w:rFonts w:ascii="Cambria Math" w:hAnsi="Cambria Math"/>
                        <w:szCs w:val="20"/>
                      </w:rPr>
                      <m:t>C</m:t>
                    </m:r>
                  </m:den>
                </m:f>
              </m:oMath>
            </m:oMathPara>
          </w:p>
        </w:tc>
        <w:tc>
          <w:tcPr>
            <w:tcW w:w="1350" w:type="dxa"/>
            <w:vAlign w:val="center"/>
          </w:tcPr>
          <w:p w14:paraId="609082D2" w14:textId="22C03ECB" w:rsidR="00421723" w:rsidRDefault="00421723" w:rsidP="00E44814">
            <w:pPr>
              <w:tabs>
                <w:tab w:val="left" w:pos="8190"/>
              </w:tabs>
              <w:jc w:val="center"/>
              <w:rPr>
                <w:highlight w:val="yellow"/>
              </w:rPr>
            </w:pPr>
            <w:r>
              <w:rPr>
                <w:highlight w:val="yellow"/>
              </w:rPr>
              <w:fldChar w:fldCharType="begin"/>
            </w:r>
            <w:r>
              <w:rPr>
                <w:highlight w:val="yellow"/>
              </w:rPr>
              <w:instrText xml:space="preserve"> REF _Ref221374053 \h </w:instrText>
            </w:r>
            <w:r w:rsidR="00E44814">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3631" w:type="dxa"/>
            <w:vAlign w:val="center"/>
          </w:tcPr>
          <w:p w14:paraId="22F7AB9A" w14:textId="759FA17B" w:rsidR="00421723" w:rsidRPr="00BC57AD" w:rsidRDefault="00421723" w:rsidP="00E44814">
            <w:pPr>
              <w:tabs>
                <w:tab w:val="left" w:pos="8190"/>
              </w:tabs>
              <w:jc w:val="center"/>
              <w:rPr>
                <w:szCs w:val="20"/>
              </w:rPr>
            </w:pPr>
            <w:r w:rsidRPr="00BC57AD">
              <w:rPr>
                <w:szCs w:val="20"/>
              </w:rPr>
              <w:t>for any capacitor</w:t>
            </w:r>
          </w:p>
        </w:tc>
      </w:tr>
      <w:tr w:rsidR="00421723" w:rsidRPr="00541652" w14:paraId="6EA4B042" w14:textId="77777777" w:rsidTr="00E44814">
        <w:trPr>
          <w:tblHeader/>
        </w:trPr>
        <w:tc>
          <w:tcPr>
            <w:tcW w:w="3865" w:type="dxa"/>
          </w:tcPr>
          <w:p w14:paraId="29CAA9DD" w14:textId="3B502626" w:rsidR="00421723" w:rsidRPr="007824AE" w:rsidRDefault="00421723" w:rsidP="00421723">
            <w:pPr>
              <w:tabs>
                <w:tab w:val="left" w:pos="8190"/>
              </w:tabs>
              <w:jc w:val="center"/>
              <w:rPr>
                <w:rFonts w:ascii="Aptos" w:eastAsia="Aptos" w:hAnsi="Aptos" w:cs="Times New Roman"/>
                <w:color w:val="0000FF"/>
                <w:szCs w:val="20"/>
              </w:rPr>
            </w:pPr>
            <m:oMathPara>
              <m:oMath>
                <m:r>
                  <w:rPr>
                    <w:rFonts w:ascii="Cambria Math" w:hAnsi="Cambria Math"/>
                    <w:szCs w:val="20"/>
                  </w:rPr>
                  <m:t>ϵ</m:t>
                </m:r>
                <m:r>
                  <m:rPr>
                    <m:sty m:val="p"/>
                  </m:rPr>
                  <w:rPr>
                    <w:rFonts w:ascii="Cambria Math" w:hAnsi="Cambria Math"/>
                    <w:szCs w:val="20"/>
                  </w:rPr>
                  <m:t>=</m:t>
                </m:r>
                <m:r>
                  <w:rPr>
                    <w:rFonts w:ascii="Cambria Math" w:hAnsi="Cambria Math"/>
                    <w:szCs w:val="20"/>
                  </w:rPr>
                  <m:t>κ</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ϵ</m:t>
                    </m:r>
                  </m:e>
                  <m:sub>
                    <m:r>
                      <w:rPr>
                        <w:rFonts w:ascii="Cambria Math" w:hAnsi="Cambria Math"/>
                        <w:szCs w:val="20"/>
                      </w:rPr>
                      <m:t>0</m:t>
                    </m:r>
                  </m:sub>
                </m:sSub>
              </m:oMath>
            </m:oMathPara>
          </w:p>
        </w:tc>
        <w:tc>
          <w:tcPr>
            <w:tcW w:w="1350" w:type="dxa"/>
            <w:vAlign w:val="center"/>
          </w:tcPr>
          <w:p w14:paraId="5EE35568" w14:textId="2DFD40DB" w:rsidR="00421723" w:rsidRDefault="00421723" w:rsidP="00E44814">
            <w:pPr>
              <w:tabs>
                <w:tab w:val="left" w:pos="8190"/>
              </w:tabs>
              <w:jc w:val="center"/>
              <w:rPr>
                <w:highlight w:val="yellow"/>
              </w:rPr>
            </w:pPr>
            <w:r>
              <w:rPr>
                <w:highlight w:val="yellow"/>
              </w:rPr>
              <w:fldChar w:fldCharType="begin"/>
            </w:r>
            <w:r>
              <w:rPr>
                <w:highlight w:val="yellow"/>
              </w:rPr>
              <w:instrText xml:space="preserve"> REF _Ref221374056 \h </w:instrText>
            </w:r>
            <w:r w:rsidR="00E44814">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3631" w:type="dxa"/>
            <w:vAlign w:val="center"/>
          </w:tcPr>
          <w:p w14:paraId="5250539E" w14:textId="0802D736" w:rsidR="00421723" w:rsidRPr="00BC57AD" w:rsidRDefault="00421723" w:rsidP="00E44814">
            <w:pPr>
              <w:tabs>
                <w:tab w:val="left" w:pos="8190"/>
              </w:tabs>
              <w:jc w:val="center"/>
              <w:rPr>
                <w:szCs w:val="20"/>
              </w:rPr>
            </w:pPr>
            <w:r w:rsidRPr="00BC57AD">
              <w:rPr>
                <w:szCs w:val="20"/>
              </w:rPr>
              <w:t>-none-</w:t>
            </w:r>
          </w:p>
        </w:tc>
      </w:tr>
      <w:tr w:rsidR="00421723" w:rsidRPr="00541652" w14:paraId="763E3A59" w14:textId="77777777" w:rsidTr="00E44814">
        <w:trPr>
          <w:tblHeader/>
        </w:trPr>
        <w:tc>
          <w:tcPr>
            <w:tcW w:w="3865" w:type="dxa"/>
          </w:tcPr>
          <w:p w14:paraId="3F0AC857" w14:textId="0CD44BB6" w:rsidR="00421723" w:rsidRPr="007824AE" w:rsidRDefault="00421723" w:rsidP="00421723">
            <w:pPr>
              <w:tabs>
                <w:tab w:val="left" w:pos="8190"/>
              </w:tabs>
              <w:jc w:val="center"/>
              <w:rPr>
                <w:rFonts w:ascii="Aptos" w:eastAsia="Aptos" w:hAnsi="Aptos" w:cs="Times New Roman"/>
                <w:color w:val="0000FF"/>
                <w:szCs w:val="20"/>
              </w:rPr>
            </w:pPr>
            <m:oMathPara>
              <m:oMath>
                <m:r>
                  <w:rPr>
                    <w:rFonts w:ascii="Cambria Math" w:hAnsi="Cambria Math"/>
                    <w:szCs w:val="20"/>
                  </w:rPr>
                  <m:t>R</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e</m:t>
                        </m:r>
                      </m:sub>
                    </m:sSub>
                    <m:r>
                      <m:rPr>
                        <m:sty m:val="p"/>
                      </m:rPr>
                      <w:rPr>
                        <w:rFonts w:ascii="Cambria Math" w:hAnsi="Cambria Math"/>
                        <w:szCs w:val="20"/>
                      </w:rPr>
                      <m:t>⋅</m:t>
                    </m:r>
                    <m:r>
                      <w:rPr>
                        <w:rFonts w:ascii="Cambria Math" w:hAnsi="Cambria Math"/>
                        <w:szCs w:val="20"/>
                      </w:rPr>
                      <m:t>l</m:t>
                    </m:r>
                  </m:num>
                  <m:den>
                    <m:r>
                      <w:rPr>
                        <w:rFonts w:ascii="Cambria Math" w:hAnsi="Cambria Math"/>
                        <w:szCs w:val="20"/>
                      </w:rPr>
                      <m:t>A</m:t>
                    </m:r>
                  </m:den>
                </m:f>
              </m:oMath>
            </m:oMathPara>
          </w:p>
        </w:tc>
        <w:tc>
          <w:tcPr>
            <w:tcW w:w="1350" w:type="dxa"/>
            <w:vAlign w:val="center"/>
          </w:tcPr>
          <w:p w14:paraId="1BB48EE5" w14:textId="7D11AF60" w:rsidR="00421723" w:rsidRDefault="00421723" w:rsidP="00E44814">
            <w:pPr>
              <w:tabs>
                <w:tab w:val="left" w:pos="8190"/>
              </w:tabs>
              <w:jc w:val="center"/>
              <w:rPr>
                <w:highlight w:val="yellow"/>
              </w:rPr>
            </w:pPr>
            <w:r>
              <w:rPr>
                <w:highlight w:val="yellow"/>
              </w:rPr>
              <w:fldChar w:fldCharType="begin"/>
            </w:r>
            <w:r>
              <w:rPr>
                <w:highlight w:val="yellow"/>
              </w:rPr>
              <w:instrText xml:space="preserve"> REF _Ref221371921 \h </w:instrText>
            </w:r>
            <w:r w:rsidR="00E44814">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3631" w:type="dxa"/>
            <w:vAlign w:val="center"/>
          </w:tcPr>
          <w:p w14:paraId="78DAA022" w14:textId="7006D8E7" w:rsidR="00421723" w:rsidRPr="00BC57AD" w:rsidRDefault="00421723" w:rsidP="00E44814">
            <w:pPr>
              <w:tabs>
                <w:tab w:val="left" w:pos="8190"/>
              </w:tabs>
              <w:jc w:val="center"/>
              <w:rPr>
                <w:szCs w:val="20"/>
              </w:rPr>
            </w:pPr>
            <w:r w:rsidRPr="00BC57AD">
              <w:rPr>
                <w:szCs w:val="20"/>
              </w:rPr>
              <w:t>-none-</w:t>
            </w:r>
          </w:p>
        </w:tc>
      </w:tr>
      <w:tr w:rsidR="00421723" w:rsidRPr="00541652" w14:paraId="19103C6B" w14:textId="77777777" w:rsidTr="00E44814">
        <w:trPr>
          <w:tblHeader/>
        </w:trPr>
        <w:tc>
          <w:tcPr>
            <w:tcW w:w="3865" w:type="dxa"/>
          </w:tcPr>
          <w:p w14:paraId="6B4887B9" w14:textId="58AB875F" w:rsidR="00421723" w:rsidRPr="007824AE" w:rsidRDefault="00421723" w:rsidP="00421723">
            <w:pPr>
              <w:tabs>
                <w:tab w:val="left" w:pos="8190"/>
              </w:tabs>
              <w:jc w:val="center"/>
              <w:rPr>
                <w:rFonts w:ascii="Aptos" w:eastAsia="Aptos" w:hAnsi="Aptos" w:cs="Times New Roman"/>
                <w:color w:val="0000FF"/>
                <w:szCs w:val="20"/>
              </w:rPr>
            </w:pPr>
            <w:r w:rsidRPr="00BC57AD">
              <w:rPr>
                <w:szCs w:val="20"/>
              </w:rPr>
              <w:t>“Ohm’s Law”</w:t>
            </w:r>
            <w:r>
              <w:rPr>
                <w:rFonts w:ascii="Cambria Math" w:hAnsi="Cambria Math"/>
                <w:i/>
                <w:szCs w:val="20"/>
              </w:rPr>
              <w:br/>
            </w:r>
            <m:oMathPara>
              <m:oMath>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r>
                  <m:rPr>
                    <m:sty m:val="p"/>
                  </m:rPr>
                  <w:rPr>
                    <w:rFonts w:ascii="Cambria Math" w:hAnsi="Cambria Math"/>
                    <w:szCs w:val="20"/>
                  </w:rPr>
                  <m:t>=</m:t>
                </m:r>
                <m:r>
                  <w:rPr>
                    <w:rFonts w:ascii="Cambria Math" w:hAnsi="Cambria Math"/>
                    <w:color w:val="007F7F"/>
                    <w:szCs w:val="20"/>
                  </w:rPr>
                  <m:t>I</m:t>
                </m:r>
                <m:r>
                  <m:rPr>
                    <m:sty m:val="p"/>
                  </m:rPr>
                  <w:rPr>
                    <w:rFonts w:ascii="Cambria Math" w:hAnsi="Cambria Math"/>
                    <w:szCs w:val="20"/>
                  </w:rPr>
                  <m:t>⋅</m:t>
                </m:r>
                <m:r>
                  <w:rPr>
                    <w:rFonts w:ascii="Cambria Math" w:hAnsi="Cambria Math"/>
                    <w:szCs w:val="20"/>
                  </w:rPr>
                  <m:t>R</m:t>
                </m:r>
              </m:oMath>
            </m:oMathPara>
          </w:p>
        </w:tc>
        <w:tc>
          <w:tcPr>
            <w:tcW w:w="1350" w:type="dxa"/>
            <w:vAlign w:val="center"/>
          </w:tcPr>
          <w:p w14:paraId="588BC588" w14:textId="43EC9096" w:rsidR="00421723" w:rsidRDefault="00421723" w:rsidP="00E44814">
            <w:pPr>
              <w:tabs>
                <w:tab w:val="left" w:pos="8190"/>
              </w:tabs>
              <w:jc w:val="center"/>
              <w:rPr>
                <w:highlight w:val="yellow"/>
              </w:rPr>
            </w:pPr>
            <w:r>
              <w:rPr>
                <w:highlight w:val="yellow"/>
              </w:rPr>
              <w:fldChar w:fldCharType="begin"/>
            </w:r>
            <w:r>
              <w:rPr>
                <w:highlight w:val="yellow"/>
              </w:rPr>
              <w:instrText xml:space="preserve"> REF _Ref221374064 \h </w:instrText>
            </w:r>
            <w:r w:rsidR="00E44814">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9</w:t>
            </w:r>
            <w:r w:rsidR="00F91D0D" w:rsidRPr="00CA2B5B">
              <w:rPr>
                <w:szCs w:val="20"/>
              </w:rPr>
              <w:t xml:space="preserve"> )</w:t>
            </w:r>
            <w:r>
              <w:rPr>
                <w:highlight w:val="yellow"/>
              </w:rPr>
              <w:fldChar w:fldCharType="end"/>
            </w:r>
          </w:p>
        </w:tc>
        <w:tc>
          <w:tcPr>
            <w:tcW w:w="3631" w:type="dxa"/>
            <w:vAlign w:val="center"/>
          </w:tcPr>
          <w:p w14:paraId="0525E008" w14:textId="51BC0F27" w:rsidR="00421723" w:rsidRPr="00BC57AD" w:rsidRDefault="00421723" w:rsidP="00E44814">
            <w:pPr>
              <w:tabs>
                <w:tab w:val="left" w:pos="8190"/>
              </w:tabs>
              <w:jc w:val="center"/>
              <w:rPr>
                <w:szCs w:val="20"/>
              </w:rPr>
            </w:pPr>
            <w:r w:rsidRPr="00BC57AD">
              <w:rPr>
                <w:szCs w:val="20"/>
              </w:rPr>
              <w:t>for ohmic materials</w:t>
            </w:r>
          </w:p>
        </w:tc>
      </w:tr>
      <w:tr w:rsidR="00421723" w:rsidRPr="00541652" w14:paraId="5E9F4EA1" w14:textId="77777777" w:rsidTr="00E44814">
        <w:trPr>
          <w:tblHeader/>
        </w:trPr>
        <w:tc>
          <w:tcPr>
            <w:tcW w:w="3865" w:type="dxa"/>
          </w:tcPr>
          <w:p w14:paraId="1EEAA07A" w14:textId="7219890C" w:rsidR="00421723" w:rsidRPr="007824AE" w:rsidRDefault="00421723" w:rsidP="00421723">
            <w:pPr>
              <w:tabs>
                <w:tab w:val="left" w:pos="8190"/>
              </w:tabs>
              <w:jc w:val="center"/>
              <w:rPr>
                <w:rFonts w:ascii="Aptos" w:eastAsia="Aptos" w:hAnsi="Aptos" w:cs="Times New Roman"/>
                <w:color w:val="0000FF"/>
                <w:szCs w:val="20"/>
              </w:rPr>
            </w:pPr>
            <m:oMathPara>
              <m:oMath>
                <m:r>
                  <w:rPr>
                    <w:rFonts w:ascii="Cambria Math" w:hAnsi="Cambria Math"/>
                    <w:color w:val="007F7F"/>
                    <w:szCs w:val="20"/>
                  </w:rPr>
                  <m:t>I</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q</m:t>
                    </m:r>
                  </m:num>
                  <m:den>
                    <m:r>
                      <m:rPr>
                        <m:sty m:val="p"/>
                      </m:rPr>
                      <w:rPr>
                        <w:rFonts w:ascii="Cambria Math" w:hAnsi="Cambria Math"/>
                        <w:szCs w:val="20"/>
                      </w:rPr>
                      <m:t>Δ</m:t>
                    </m:r>
                    <m:r>
                      <w:rPr>
                        <w:rFonts w:ascii="Cambria Math" w:hAnsi="Cambria Math"/>
                        <w:szCs w:val="20"/>
                      </w:rPr>
                      <m:t>t</m:t>
                    </m:r>
                  </m:den>
                </m:f>
              </m:oMath>
            </m:oMathPara>
          </w:p>
        </w:tc>
        <w:tc>
          <w:tcPr>
            <w:tcW w:w="1350" w:type="dxa"/>
            <w:vAlign w:val="center"/>
          </w:tcPr>
          <w:p w14:paraId="2A1B265D" w14:textId="6388CA63" w:rsidR="00421723" w:rsidRDefault="00421723" w:rsidP="00E44814">
            <w:pPr>
              <w:tabs>
                <w:tab w:val="left" w:pos="8190"/>
              </w:tabs>
              <w:jc w:val="center"/>
              <w:rPr>
                <w:highlight w:val="yellow"/>
              </w:rPr>
            </w:pPr>
            <w:r>
              <w:rPr>
                <w:highlight w:val="yellow"/>
              </w:rPr>
              <w:fldChar w:fldCharType="begin"/>
            </w:r>
            <w:r>
              <w:rPr>
                <w:highlight w:val="yellow"/>
              </w:rPr>
              <w:instrText xml:space="preserve"> REF _Ref221373484 \h </w:instrText>
            </w:r>
            <w:r w:rsidR="00E44814">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10</w:t>
            </w:r>
            <w:r w:rsidR="00F91D0D" w:rsidRPr="00CA2B5B">
              <w:rPr>
                <w:szCs w:val="20"/>
              </w:rPr>
              <w:t xml:space="preserve"> )</w:t>
            </w:r>
            <w:r>
              <w:rPr>
                <w:highlight w:val="yellow"/>
              </w:rPr>
              <w:fldChar w:fldCharType="end"/>
            </w:r>
          </w:p>
        </w:tc>
        <w:tc>
          <w:tcPr>
            <w:tcW w:w="3631" w:type="dxa"/>
            <w:vAlign w:val="center"/>
          </w:tcPr>
          <w:p w14:paraId="6E9B808B" w14:textId="6C9A7C45" w:rsidR="00421723" w:rsidRPr="00BC57AD" w:rsidRDefault="00421723" w:rsidP="00E44814">
            <w:pPr>
              <w:tabs>
                <w:tab w:val="left" w:pos="8190"/>
              </w:tabs>
              <w:jc w:val="center"/>
              <w:rPr>
                <w:szCs w:val="20"/>
              </w:rPr>
            </w:pPr>
            <w:r w:rsidRPr="00BC57AD">
              <w:rPr>
                <w:szCs w:val="20"/>
              </w:rPr>
              <w:t>-none-</w:t>
            </w:r>
          </w:p>
        </w:tc>
      </w:tr>
      <w:tr w:rsidR="00421723" w:rsidRPr="00541652" w14:paraId="2110F55B" w14:textId="77777777" w:rsidTr="00E44814">
        <w:trPr>
          <w:tblHeader/>
        </w:trPr>
        <w:tc>
          <w:tcPr>
            <w:tcW w:w="3865" w:type="dxa"/>
          </w:tcPr>
          <w:p w14:paraId="20985354" w14:textId="2F1C9CAD" w:rsidR="00421723" w:rsidRPr="007824AE" w:rsidRDefault="00421723" w:rsidP="00421723">
            <w:pPr>
              <w:tabs>
                <w:tab w:val="left" w:pos="8190"/>
              </w:tabs>
              <w:jc w:val="center"/>
              <w:rPr>
                <w:rFonts w:ascii="Aptos" w:eastAsia="Aptos" w:hAnsi="Aptos" w:cs="Times New Roman"/>
                <w:color w:val="0000FF"/>
                <w:szCs w:val="20"/>
              </w:rPr>
            </w:pPr>
            <m:oMathPara>
              <m:oMath>
                <m:r>
                  <w:rPr>
                    <w:rFonts w:ascii="Cambria Math" w:hAnsi="Cambria Math"/>
                    <w:color w:val="8B0000"/>
                    <w:szCs w:val="20"/>
                  </w:rPr>
                  <m:t>P</m:t>
                </m:r>
                <m:r>
                  <m:rPr>
                    <m:sty m:val="p"/>
                  </m:rPr>
                  <w:rPr>
                    <w:rFonts w:ascii="Cambria Math" w:hAnsi="Cambria Math"/>
                    <w:color w:val="8B0000"/>
                    <w:szCs w:val="20"/>
                  </w:rPr>
                  <m:t>=</m:t>
                </m:r>
                <m:r>
                  <w:rPr>
                    <w:rFonts w:ascii="Cambria Math" w:hAnsi="Cambria Math"/>
                    <w:color w:val="007F7F"/>
                    <w:szCs w:val="20"/>
                  </w:rPr>
                  <m:t>I</m:t>
                </m:r>
                <m:r>
                  <m:rPr>
                    <m:sty m:val="p"/>
                  </m:rPr>
                  <w:rPr>
                    <w:rFonts w:ascii="Cambria Math" w:hAnsi="Cambria Math"/>
                    <w:szCs w:val="20"/>
                  </w:rPr>
                  <m:t>⋅</m:t>
                </m:r>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r>
                  <m:rPr>
                    <m:sty m:val="p"/>
                  </m:rPr>
                  <w:rPr>
                    <w:rFonts w:ascii="Cambria Math" w:hAnsi="Cambria Math"/>
                    <w:color w:val="8B0000"/>
                    <w:szCs w:val="20"/>
                  </w:rPr>
                  <m:t>=</m:t>
                </m:r>
                <m:f>
                  <m:fPr>
                    <m:ctrlPr>
                      <w:rPr>
                        <w:rFonts w:ascii="Cambria Math" w:hAnsi="Cambria Math"/>
                        <w:szCs w:val="20"/>
                      </w:rPr>
                    </m:ctrlPr>
                  </m:fPr>
                  <m:num>
                    <m:sSup>
                      <m:sSupPr>
                        <m:ctrlPr>
                          <w:rPr>
                            <w:rFonts w:ascii="Cambria Math" w:hAnsi="Cambria Math"/>
                            <w:color w:val="8B0000"/>
                            <w:szCs w:val="20"/>
                          </w:rPr>
                        </m:ctrlPr>
                      </m:sSupPr>
                      <m:e>
                        <m:d>
                          <m:dPr>
                            <m:ctrlPr>
                              <w:rPr>
                                <w:rFonts w:ascii="Cambria Math" w:hAnsi="Cambria Math"/>
                                <w:color w:val="8B0000"/>
                                <w:szCs w:val="20"/>
                              </w:rPr>
                            </m:ctrlPr>
                          </m:dPr>
                          <m:e>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e>
                        </m:d>
                      </m:e>
                      <m:sup>
                        <m:r>
                          <w:rPr>
                            <w:rFonts w:ascii="Cambria Math" w:hAnsi="Cambria Math"/>
                            <w:color w:val="8B0000"/>
                            <w:szCs w:val="20"/>
                          </w:rPr>
                          <m:t>2</m:t>
                        </m:r>
                      </m:sup>
                    </m:sSup>
                  </m:num>
                  <m:den>
                    <m:r>
                      <w:rPr>
                        <w:rFonts w:ascii="Cambria Math" w:hAnsi="Cambria Math"/>
                        <w:szCs w:val="20"/>
                      </w:rPr>
                      <m:t>R</m:t>
                    </m:r>
                  </m:den>
                </m:f>
                <m:r>
                  <m:rPr>
                    <m:sty m:val="p"/>
                  </m:rPr>
                  <w:rPr>
                    <w:rFonts w:ascii="Cambria Math" w:hAnsi="Cambria Math"/>
                    <w:szCs w:val="20"/>
                  </w:rPr>
                  <m:t>=</m:t>
                </m:r>
                <m:sSup>
                  <m:sSupPr>
                    <m:ctrlPr>
                      <w:rPr>
                        <w:rFonts w:ascii="Cambria Math" w:hAnsi="Cambria Math"/>
                        <w:color w:val="007F7F"/>
                        <w:szCs w:val="20"/>
                      </w:rPr>
                    </m:ctrlPr>
                  </m:sSupPr>
                  <m:e>
                    <m:r>
                      <w:rPr>
                        <w:rFonts w:ascii="Cambria Math" w:hAnsi="Cambria Math"/>
                        <w:color w:val="007F7F"/>
                        <w:szCs w:val="20"/>
                      </w:rPr>
                      <m:t>I</m:t>
                    </m:r>
                  </m:e>
                  <m:sup>
                    <m:r>
                      <w:rPr>
                        <w:rFonts w:ascii="Cambria Math" w:hAnsi="Cambria Math"/>
                        <w:color w:val="007F7F"/>
                        <w:szCs w:val="20"/>
                      </w:rPr>
                      <m:t>2</m:t>
                    </m:r>
                  </m:sup>
                </m:sSup>
                <m:r>
                  <m:rPr>
                    <m:sty m:val="p"/>
                  </m:rPr>
                  <w:rPr>
                    <w:rFonts w:ascii="Cambria Math" w:hAnsi="Cambria Math"/>
                    <w:szCs w:val="20"/>
                  </w:rPr>
                  <m:t>⋅</m:t>
                </m:r>
                <m:r>
                  <w:rPr>
                    <w:rFonts w:ascii="Cambria Math" w:hAnsi="Cambria Math"/>
                    <w:szCs w:val="20"/>
                  </w:rPr>
                  <m:t>R</m:t>
                </m:r>
              </m:oMath>
            </m:oMathPara>
          </w:p>
        </w:tc>
        <w:tc>
          <w:tcPr>
            <w:tcW w:w="1350" w:type="dxa"/>
            <w:vAlign w:val="center"/>
          </w:tcPr>
          <w:p w14:paraId="0EC17305" w14:textId="5C68FBF4" w:rsidR="00421723" w:rsidRDefault="00421723" w:rsidP="00E44814">
            <w:pPr>
              <w:tabs>
                <w:tab w:val="left" w:pos="8190"/>
              </w:tabs>
              <w:jc w:val="center"/>
              <w:rPr>
                <w:highlight w:val="yellow"/>
              </w:rPr>
            </w:pPr>
            <w:r>
              <w:rPr>
                <w:highlight w:val="yellow"/>
              </w:rPr>
              <w:fldChar w:fldCharType="begin"/>
            </w:r>
            <w:r>
              <w:rPr>
                <w:highlight w:val="yellow"/>
              </w:rPr>
              <w:instrText xml:space="preserve"> REF _Ref221374072 \h </w:instrText>
            </w:r>
            <w:r w:rsidR="00E44814">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11</w:t>
            </w:r>
            <w:r w:rsidR="00F91D0D" w:rsidRPr="00CA2B5B">
              <w:rPr>
                <w:szCs w:val="20"/>
              </w:rPr>
              <w:t xml:space="preserve"> )</w:t>
            </w:r>
            <w:r>
              <w:rPr>
                <w:highlight w:val="yellow"/>
              </w:rPr>
              <w:fldChar w:fldCharType="end"/>
            </w:r>
          </w:p>
        </w:tc>
        <w:tc>
          <w:tcPr>
            <w:tcW w:w="3631" w:type="dxa"/>
            <w:vAlign w:val="center"/>
          </w:tcPr>
          <w:p w14:paraId="2E662E74" w14:textId="369E211D" w:rsidR="00421723" w:rsidRPr="00BC57AD" w:rsidRDefault="00421723" w:rsidP="00E44814">
            <w:pPr>
              <w:tabs>
                <w:tab w:val="left" w:pos="8190"/>
              </w:tabs>
              <w:jc w:val="center"/>
              <w:rPr>
                <w:szCs w:val="20"/>
              </w:rPr>
            </w:pPr>
            <w:r w:rsidRPr="00BC57AD">
              <w:rPr>
                <w:szCs w:val="20"/>
              </w:rPr>
              <w:t>-none-</w:t>
            </w:r>
          </w:p>
        </w:tc>
      </w:tr>
    </w:tbl>
    <w:p w14:paraId="010FA368" w14:textId="77777777" w:rsidR="00BE70F3" w:rsidRDefault="00BE70F3" w:rsidP="00BE70F3"/>
    <w:p w14:paraId="62760575" w14:textId="5004C7E9" w:rsidR="00C80420" w:rsidRPr="00541652" w:rsidRDefault="00C80420" w:rsidP="00C80420">
      <w:pPr>
        <w:pStyle w:val="Heading2"/>
        <w:numPr>
          <w:ilvl w:val="1"/>
          <w:numId w:val="2"/>
        </w:numPr>
        <w:rPr>
          <w:rFonts w:asciiTheme="minorHAnsi" w:hAnsiTheme="minorHAnsi"/>
          <w:color w:val="auto"/>
        </w:rPr>
      </w:pPr>
      <w:r>
        <w:rPr>
          <w:rFonts w:asciiTheme="minorHAnsi" w:hAnsiTheme="minorHAnsi"/>
          <w:color w:val="auto"/>
        </w:rPr>
        <w:br w:type="column"/>
      </w:r>
      <w:bookmarkStart w:id="1062" w:name="_Toc221827470"/>
      <w:r w:rsidRPr="00541652">
        <w:rPr>
          <w:rFonts w:asciiTheme="minorHAnsi" w:hAnsiTheme="minorHAnsi"/>
          <w:color w:val="auto"/>
        </w:rPr>
        <w:lastRenderedPageBreak/>
        <w:t xml:space="preserve">: </w:t>
      </w:r>
      <w:r>
        <w:rPr>
          <w:rFonts w:asciiTheme="minorHAnsi" w:hAnsiTheme="minorHAnsi"/>
          <w:color w:val="auto"/>
        </w:rPr>
        <w:t>Questions</w:t>
      </w:r>
      <w:bookmarkEnd w:id="1062"/>
    </w:p>
    <w:p w14:paraId="204B7CB9" w14:textId="77777777" w:rsidR="001B4AE5" w:rsidRPr="00BC57AD" w:rsidRDefault="001B4AE5" w:rsidP="001B4AE5">
      <w:pPr>
        <w:pStyle w:val="FirstParagraph"/>
        <w:spacing w:before="0" w:after="120"/>
        <w:rPr>
          <w:sz w:val="20"/>
          <w:szCs w:val="20"/>
        </w:rPr>
      </w:pPr>
      <w:r w:rsidRPr="00BC57AD">
        <w:rPr>
          <w:sz w:val="20"/>
          <w:szCs w:val="20"/>
        </w:rPr>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BC57AD">
        <w:rPr>
          <w:b/>
          <w:bCs/>
          <w:sz w:val="20"/>
          <w:szCs w:val="20"/>
        </w:rPr>
        <w:t>[W]</w:t>
      </w:r>
      <w:r w:rsidRPr="00BC57AD">
        <w:rPr>
          <w:sz w:val="20"/>
          <w:szCs w:val="20"/>
        </w:rPr>
        <w:t xml:space="preserve">, Graphics </w:t>
      </w:r>
      <w:r w:rsidRPr="00BC57AD">
        <w:rPr>
          <w:b/>
          <w:bCs/>
          <w:sz w:val="20"/>
          <w:szCs w:val="20"/>
        </w:rPr>
        <w:t>[G]</w:t>
      </w:r>
      <w:r w:rsidRPr="00BC57AD">
        <w:rPr>
          <w:sz w:val="20"/>
          <w:szCs w:val="20"/>
        </w:rPr>
        <w:t xml:space="preserve">, and/or Numbers </w:t>
      </w:r>
      <w:r w:rsidRPr="00BC57AD">
        <w:rPr>
          <w:b/>
          <w:bCs/>
          <w:sz w:val="20"/>
          <w:szCs w:val="20"/>
        </w:rPr>
        <w:t>[N]</w:t>
      </w:r>
      <w:r w:rsidRPr="00BC57AD">
        <w:rPr>
          <w:sz w:val="20"/>
          <w:szCs w:val="20"/>
        </w:rPr>
        <w:t>. See the appendices for conversion factors.</w:t>
      </w:r>
    </w:p>
    <w:p w14:paraId="2831ED48" w14:textId="77777777" w:rsidR="00C80420" w:rsidRPr="00CE7E46" w:rsidRDefault="00C80420" w:rsidP="00C80420">
      <w:pPr>
        <w:pStyle w:val="Heading3"/>
        <w:numPr>
          <w:ilvl w:val="2"/>
          <w:numId w:val="2"/>
        </w:numPr>
        <w:spacing w:before="0" w:after="120" w:line="240" w:lineRule="auto"/>
        <w:ind w:left="50"/>
      </w:pPr>
      <w:r w:rsidRPr="00CE7E46">
        <w:t>Level 1 - Remember</w:t>
      </w:r>
    </w:p>
    <w:p w14:paraId="05883FEB" w14:textId="58489BD6" w:rsidR="00B40B2A" w:rsidRPr="00025001" w:rsidRDefault="00507BB2" w:rsidP="00220737">
      <w:pPr>
        <w:pStyle w:val="ListParagraph"/>
        <w:numPr>
          <w:ilvl w:val="3"/>
          <w:numId w:val="68"/>
        </w:numPr>
        <w:tabs>
          <w:tab w:val="left" w:pos="8190"/>
        </w:tabs>
        <w:spacing w:after="120" w:line="240" w:lineRule="auto"/>
        <w:contextualSpacing w:val="0"/>
        <w:rPr>
          <w:szCs w:val="20"/>
        </w:rPr>
      </w:pPr>
      <w:r w:rsidRPr="00025001">
        <w:rPr>
          <w:b/>
          <w:bCs/>
          <w:szCs w:val="20"/>
        </w:rPr>
        <w:t>[W &amp; N]</w:t>
      </w:r>
      <w:r w:rsidRPr="00025001">
        <w:rPr>
          <w:szCs w:val="20"/>
        </w:rPr>
        <w:t xml:space="preserve"> We are starting to use a lot of unfamiliar words, symbols, and units. To help keep them straight, fill in the table below with the correct names, symbols, and units.</w:t>
      </w:r>
    </w:p>
    <w:tbl>
      <w:tblPr>
        <w:tblStyle w:val="TableGrid0"/>
        <w:tblW w:w="4169" w:type="pct"/>
        <w:jc w:val="center"/>
        <w:tblCellMar>
          <w:top w:w="29" w:type="dxa"/>
          <w:bottom w:w="29" w:type="dxa"/>
        </w:tblCellMar>
        <w:tblLook w:val="04A0" w:firstRow="1" w:lastRow="0" w:firstColumn="1" w:lastColumn="0" w:noHBand="0" w:noVBand="1"/>
      </w:tblPr>
      <w:tblGrid>
        <w:gridCol w:w="3235"/>
        <w:gridCol w:w="916"/>
        <w:gridCol w:w="3225"/>
      </w:tblGrid>
      <w:tr w:rsidR="00B40B2A" w:rsidRPr="00541652" w14:paraId="1B49575E" w14:textId="77777777" w:rsidTr="00406EB2">
        <w:trPr>
          <w:tblHeader/>
          <w:jc w:val="center"/>
        </w:trPr>
        <w:tc>
          <w:tcPr>
            <w:tcW w:w="2193" w:type="pct"/>
          </w:tcPr>
          <w:p w14:paraId="5708BB90" w14:textId="675BB508" w:rsidR="00B40B2A" w:rsidRPr="00541652" w:rsidRDefault="00406EB2" w:rsidP="00D72E38">
            <w:pPr>
              <w:tabs>
                <w:tab w:val="left" w:pos="8190"/>
              </w:tabs>
              <w:contextualSpacing/>
              <w:jc w:val="center"/>
              <w:rPr>
                <w:b/>
                <w:bCs/>
              </w:rPr>
            </w:pPr>
            <w:r>
              <w:rPr>
                <w:b/>
                <w:bCs/>
              </w:rPr>
              <w:t>Name</w:t>
            </w:r>
          </w:p>
        </w:tc>
        <w:tc>
          <w:tcPr>
            <w:tcW w:w="621" w:type="pct"/>
          </w:tcPr>
          <w:p w14:paraId="05106F10" w14:textId="577BC88D" w:rsidR="00B40B2A" w:rsidRPr="00541652" w:rsidRDefault="00406EB2" w:rsidP="00D72E38">
            <w:pPr>
              <w:tabs>
                <w:tab w:val="left" w:pos="8190"/>
              </w:tabs>
              <w:contextualSpacing/>
              <w:jc w:val="center"/>
              <w:rPr>
                <w:b/>
                <w:bCs/>
              </w:rPr>
            </w:pPr>
            <w:r>
              <w:rPr>
                <w:b/>
                <w:bCs/>
              </w:rPr>
              <w:t>Symbol</w:t>
            </w:r>
          </w:p>
        </w:tc>
        <w:tc>
          <w:tcPr>
            <w:tcW w:w="2186" w:type="pct"/>
          </w:tcPr>
          <w:p w14:paraId="628173EE" w14:textId="4D25F16B" w:rsidR="00B40B2A" w:rsidRPr="00541652" w:rsidRDefault="00406EB2" w:rsidP="00D72E38">
            <w:pPr>
              <w:tabs>
                <w:tab w:val="left" w:pos="8190"/>
              </w:tabs>
              <w:contextualSpacing/>
              <w:jc w:val="center"/>
              <w:rPr>
                <w:b/>
                <w:bCs/>
              </w:rPr>
            </w:pPr>
            <w:r>
              <w:rPr>
                <w:b/>
                <w:bCs/>
              </w:rPr>
              <w:t>SI Unit</w:t>
            </w:r>
          </w:p>
        </w:tc>
      </w:tr>
      <w:tr w:rsidR="00406EB2" w:rsidRPr="00541652" w14:paraId="57BE35F8" w14:textId="77777777" w:rsidTr="00406EB2">
        <w:trPr>
          <w:tblHeader/>
          <w:jc w:val="center"/>
        </w:trPr>
        <w:tc>
          <w:tcPr>
            <w:tcW w:w="2193" w:type="pct"/>
            <w:vAlign w:val="center"/>
          </w:tcPr>
          <w:p w14:paraId="67A965D2" w14:textId="0E58B2F1" w:rsidR="00406EB2" w:rsidRPr="00541652" w:rsidRDefault="00406EB2" w:rsidP="00406EB2">
            <w:pPr>
              <w:tabs>
                <w:tab w:val="left" w:pos="8190"/>
              </w:tabs>
              <w:contextualSpacing/>
              <w:jc w:val="center"/>
            </w:pPr>
            <w:r w:rsidRPr="00BC57AD">
              <w:rPr>
                <w:szCs w:val="20"/>
              </w:rPr>
              <w:t>electric potential</w:t>
            </w:r>
          </w:p>
        </w:tc>
        <w:tc>
          <w:tcPr>
            <w:tcW w:w="621" w:type="pct"/>
            <w:vAlign w:val="center"/>
          </w:tcPr>
          <w:p w14:paraId="68B41DBA" w14:textId="20ECAFC6" w:rsidR="00406EB2" w:rsidRPr="00383157" w:rsidRDefault="00406EB2" w:rsidP="00406EB2">
            <w:pPr>
              <w:tabs>
                <w:tab w:val="left" w:pos="8190"/>
              </w:tabs>
              <w:contextualSpacing/>
              <w:jc w:val="center"/>
              <w:rPr>
                <w:vanish/>
                <w:color w:val="BF0040"/>
              </w:rPr>
            </w:pPr>
          </w:p>
        </w:tc>
        <w:tc>
          <w:tcPr>
            <w:tcW w:w="2186" w:type="pct"/>
            <w:vAlign w:val="center"/>
          </w:tcPr>
          <w:p w14:paraId="60E54CBF" w14:textId="7BD57DA5" w:rsidR="00406EB2" w:rsidRPr="00CB0FD8" w:rsidRDefault="00406EB2" w:rsidP="00406EB2">
            <w:pPr>
              <w:tabs>
                <w:tab w:val="left" w:pos="8190"/>
              </w:tabs>
              <w:contextualSpacing/>
              <w:jc w:val="center"/>
              <w:rPr>
                <w:vanish/>
                <w:color w:val="BF0040"/>
              </w:rPr>
            </w:pPr>
            <w:r w:rsidRPr="00BC57AD">
              <w:rPr>
                <w:szCs w:val="20"/>
              </w:rPr>
              <w:t>volts (V)</w:t>
            </w:r>
          </w:p>
        </w:tc>
      </w:tr>
      <w:tr w:rsidR="00406EB2" w:rsidRPr="00541652" w14:paraId="41DD9D4D" w14:textId="77777777" w:rsidTr="00406EB2">
        <w:trPr>
          <w:tblHeader/>
          <w:jc w:val="center"/>
        </w:trPr>
        <w:tc>
          <w:tcPr>
            <w:tcW w:w="2193" w:type="pct"/>
            <w:vAlign w:val="center"/>
          </w:tcPr>
          <w:p w14:paraId="37294B3A" w14:textId="331FF6FA" w:rsidR="00406EB2" w:rsidRPr="00541652" w:rsidRDefault="00406EB2" w:rsidP="00406EB2">
            <w:pPr>
              <w:tabs>
                <w:tab w:val="left" w:pos="8190"/>
              </w:tabs>
              <w:contextualSpacing/>
              <w:jc w:val="center"/>
            </w:pPr>
          </w:p>
        </w:tc>
        <w:tc>
          <w:tcPr>
            <w:tcW w:w="621" w:type="pct"/>
            <w:vAlign w:val="center"/>
          </w:tcPr>
          <w:p w14:paraId="4637CBA2" w14:textId="6C52A990" w:rsidR="00406EB2" w:rsidRPr="00383157" w:rsidRDefault="00406EB2" w:rsidP="00406EB2">
            <w:pPr>
              <w:tabs>
                <w:tab w:val="left" w:pos="8190"/>
              </w:tabs>
              <w:contextualSpacing/>
              <w:jc w:val="center"/>
              <w:rPr>
                <w:vanish/>
                <w:color w:val="BF0040"/>
              </w:rPr>
            </w:pPr>
          </w:p>
        </w:tc>
        <w:tc>
          <w:tcPr>
            <w:tcW w:w="2186" w:type="pct"/>
            <w:vAlign w:val="center"/>
          </w:tcPr>
          <w:p w14:paraId="658BDE57" w14:textId="2D1FCA9F" w:rsidR="00406EB2" w:rsidRPr="00CB0FD8" w:rsidRDefault="00406EB2" w:rsidP="00406EB2">
            <w:pPr>
              <w:tabs>
                <w:tab w:val="left" w:pos="8190"/>
              </w:tabs>
              <w:contextualSpacing/>
              <w:jc w:val="center"/>
              <w:rPr>
                <w:vanish/>
                <w:color w:val="BF0040"/>
              </w:rPr>
            </w:pPr>
            <w:r w:rsidRPr="00BC57AD">
              <w:rPr>
                <w:szCs w:val="20"/>
              </w:rPr>
              <w:t>coulombs (C)</w:t>
            </w:r>
          </w:p>
        </w:tc>
      </w:tr>
      <w:tr w:rsidR="00406EB2" w:rsidRPr="00541652" w14:paraId="7C43134A" w14:textId="77777777" w:rsidTr="00406EB2">
        <w:trPr>
          <w:tblHeader/>
          <w:jc w:val="center"/>
          <w:hidden/>
        </w:trPr>
        <w:tc>
          <w:tcPr>
            <w:tcW w:w="2193" w:type="pct"/>
            <w:vAlign w:val="center"/>
          </w:tcPr>
          <w:p w14:paraId="6DE869D0" w14:textId="3A3FE3DC" w:rsidR="00406EB2" w:rsidRPr="00383157" w:rsidRDefault="00406EB2" w:rsidP="00406EB2">
            <w:pPr>
              <w:tabs>
                <w:tab w:val="left" w:pos="8190"/>
              </w:tabs>
              <w:contextualSpacing/>
              <w:jc w:val="center"/>
              <w:rPr>
                <w:vanish/>
                <w:color w:val="BF0040"/>
              </w:rPr>
            </w:pPr>
          </w:p>
        </w:tc>
        <w:tc>
          <w:tcPr>
            <w:tcW w:w="621" w:type="pct"/>
            <w:vAlign w:val="center"/>
          </w:tcPr>
          <w:p w14:paraId="08303E69" w14:textId="00C16C39" w:rsidR="00406EB2" w:rsidRPr="00541652" w:rsidRDefault="00000000" w:rsidP="00406EB2">
            <w:pPr>
              <w:tabs>
                <w:tab w:val="left" w:pos="8190"/>
              </w:tabs>
              <w:contextualSpacing/>
              <w:jc w:val="center"/>
            </w:pPr>
            <m:oMathPara>
              <m:oMath>
                <m:acc>
                  <m:accPr>
                    <m:chr m:val="⃗"/>
                    <m:ctrlPr>
                      <w:rPr>
                        <w:rFonts w:ascii="Cambria Math" w:hAnsi="Cambria Math"/>
                        <w:szCs w:val="20"/>
                      </w:rPr>
                    </m:ctrlPr>
                  </m:accPr>
                  <m:e>
                    <m:r>
                      <w:rPr>
                        <w:rFonts w:ascii="Cambria Math" w:hAnsi="Cambria Math"/>
                        <w:szCs w:val="20"/>
                      </w:rPr>
                      <m:t>E</m:t>
                    </m:r>
                  </m:e>
                </m:acc>
              </m:oMath>
            </m:oMathPara>
          </w:p>
        </w:tc>
        <w:tc>
          <w:tcPr>
            <w:tcW w:w="2186" w:type="pct"/>
            <w:vAlign w:val="center"/>
          </w:tcPr>
          <w:p w14:paraId="3DD700B6" w14:textId="40155426" w:rsidR="00406EB2" w:rsidRPr="00CB0FD8" w:rsidRDefault="00406EB2" w:rsidP="00406EB2">
            <w:pPr>
              <w:tabs>
                <w:tab w:val="left" w:pos="8190"/>
              </w:tabs>
              <w:contextualSpacing/>
              <w:jc w:val="center"/>
              <w:rPr>
                <w:vanish/>
                <w:color w:val="BF0040"/>
              </w:rPr>
            </w:pPr>
          </w:p>
        </w:tc>
      </w:tr>
      <w:tr w:rsidR="00406EB2" w:rsidRPr="00541652" w14:paraId="14353540" w14:textId="77777777" w:rsidTr="00406EB2">
        <w:trPr>
          <w:tblHeader/>
          <w:jc w:val="center"/>
        </w:trPr>
        <w:tc>
          <w:tcPr>
            <w:tcW w:w="2193" w:type="pct"/>
            <w:vAlign w:val="center"/>
          </w:tcPr>
          <w:p w14:paraId="34480188" w14:textId="1761746B" w:rsidR="00406EB2" w:rsidRPr="00541652" w:rsidRDefault="00406EB2" w:rsidP="00406EB2">
            <w:pPr>
              <w:tabs>
                <w:tab w:val="left" w:pos="8190"/>
              </w:tabs>
              <w:contextualSpacing/>
              <w:jc w:val="center"/>
            </w:pPr>
            <w:r w:rsidRPr="00BC57AD">
              <w:rPr>
                <w:szCs w:val="20"/>
              </w:rPr>
              <w:t>electric potential energy</w:t>
            </w:r>
          </w:p>
        </w:tc>
        <w:tc>
          <w:tcPr>
            <w:tcW w:w="621" w:type="pct"/>
            <w:vAlign w:val="center"/>
          </w:tcPr>
          <w:p w14:paraId="496F9DCA" w14:textId="0D4A1EDC" w:rsidR="00406EB2" w:rsidRPr="00383157" w:rsidRDefault="00406EB2" w:rsidP="00406EB2">
            <w:pPr>
              <w:tabs>
                <w:tab w:val="left" w:pos="8190"/>
              </w:tabs>
              <w:contextualSpacing/>
              <w:jc w:val="center"/>
              <w:rPr>
                <w:vanish/>
                <w:color w:val="BF0040"/>
              </w:rPr>
            </w:pPr>
          </w:p>
        </w:tc>
        <w:tc>
          <w:tcPr>
            <w:tcW w:w="2186" w:type="pct"/>
            <w:vAlign w:val="center"/>
          </w:tcPr>
          <w:p w14:paraId="5A0530FD" w14:textId="6F8E845C" w:rsidR="00406EB2" w:rsidRPr="00CB0FD8" w:rsidRDefault="00406EB2" w:rsidP="00406EB2">
            <w:pPr>
              <w:tabs>
                <w:tab w:val="left" w:pos="8190"/>
              </w:tabs>
              <w:contextualSpacing/>
              <w:jc w:val="center"/>
              <w:rPr>
                <w:vanish/>
                <w:color w:val="BF0040"/>
              </w:rPr>
            </w:pPr>
          </w:p>
        </w:tc>
      </w:tr>
      <w:tr w:rsidR="00406EB2" w:rsidRPr="00541652" w14:paraId="722D6479" w14:textId="77777777" w:rsidTr="00406EB2">
        <w:trPr>
          <w:tblHeader/>
          <w:jc w:val="center"/>
          <w:hidden/>
        </w:trPr>
        <w:tc>
          <w:tcPr>
            <w:tcW w:w="2193" w:type="pct"/>
            <w:vAlign w:val="center"/>
          </w:tcPr>
          <w:p w14:paraId="7A7B2C0B" w14:textId="49789E3B" w:rsidR="00406EB2" w:rsidRPr="00383157" w:rsidRDefault="00406EB2" w:rsidP="00406EB2">
            <w:pPr>
              <w:tabs>
                <w:tab w:val="left" w:pos="8190"/>
              </w:tabs>
              <w:contextualSpacing/>
              <w:jc w:val="center"/>
              <w:rPr>
                <w:vanish/>
                <w:color w:val="BF0040"/>
              </w:rPr>
            </w:pPr>
          </w:p>
        </w:tc>
        <w:tc>
          <w:tcPr>
            <w:tcW w:w="621" w:type="pct"/>
            <w:vAlign w:val="center"/>
          </w:tcPr>
          <w:p w14:paraId="6255A319" w14:textId="117560B3" w:rsidR="00406EB2" w:rsidRDefault="00000000" w:rsidP="00406EB2">
            <w:pPr>
              <w:tabs>
                <w:tab w:val="left" w:pos="8190"/>
              </w:tabs>
              <w:contextualSpacing/>
              <w:jc w:val="center"/>
              <w:rPr>
                <w:highlight w:val="yellow"/>
              </w:rPr>
            </w:pPr>
            <m:oMathPara>
              <m:oMath>
                <m:acc>
                  <m:accPr>
                    <m:chr m:val="⃗"/>
                    <m:ctrlPr>
                      <w:rPr>
                        <w:rFonts w:ascii="Cambria Math" w:hAnsi="Cambria Math"/>
                        <w:szCs w:val="20"/>
                      </w:rPr>
                    </m:ctrlPr>
                  </m:accPr>
                  <m:e>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e</m:t>
                        </m:r>
                      </m:sub>
                    </m:sSub>
                  </m:e>
                </m:acc>
              </m:oMath>
            </m:oMathPara>
          </w:p>
        </w:tc>
        <w:tc>
          <w:tcPr>
            <w:tcW w:w="2186" w:type="pct"/>
            <w:vAlign w:val="center"/>
          </w:tcPr>
          <w:p w14:paraId="0A5ECEBA" w14:textId="335B0AFC" w:rsidR="00406EB2" w:rsidRPr="00363E63" w:rsidRDefault="00406EB2" w:rsidP="00406EB2">
            <w:pPr>
              <w:tabs>
                <w:tab w:val="left" w:pos="8190"/>
              </w:tabs>
              <w:contextualSpacing/>
              <w:jc w:val="center"/>
              <w:rPr>
                <w:vanish/>
                <w:color w:val="BF0040"/>
              </w:rPr>
            </w:pPr>
          </w:p>
        </w:tc>
      </w:tr>
      <w:tr w:rsidR="00406EB2" w:rsidRPr="00541652" w14:paraId="3E1DFDE1" w14:textId="77777777" w:rsidTr="00406EB2">
        <w:trPr>
          <w:tblHeader/>
          <w:jc w:val="center"/>
          <w:hidden/>
        </w:trPr>
        <w:tc>
          <w:tcPr>
            <w:tcW w:w="2193" w:type="pct"/>
            <w:vAlign w:val="center"/>
          </w:tcPr>
          <w:p w14:paraId="52746AEB" w14:textId="46C13F50" w:rsidR="00406EB2" w:rsidRPr="00383157" w:rsidRDefault="00406EB2" w:rsidP="00406EB2">
            <w:pPr>
              <w:tabs>
                <w:tab w:val="left" w:pos="8190"/>
              </w:tabs>
              <w:contextualSpacing/>
              <w:jc w:val="center"/>
              <w:rPr>
                <w:vanish/>
                <w:color w:val="BF0040"/>
              </w:rPr>
            </w:pPr>
          </w:p>
        </w:tc>
        <w:tc>
          <w:tcPr>
            <w:tcW w:w="621" w:type="pct"/>
            <w:vAlign w:val="center"/>
          </w:tcPr>
          <w:p w14:paraId="5736A80A" w14:textId="5549AEDF" w:rsidR="00406EB2" w:rsidRDefault="00406EB2" w:rsidP="00406EB2">
            <w:pPr>
              <w:tabs>
                <w:tab w:val="left" w:pos="8190"/>
              </w:tabs>
              <w:contextualSpacing/>
              <w:jc w:val="center"/>
              <w:rPr>
                <w:highlight w:val="yellow"/>
              </w:rPr>
            </w:pPr>
            <m:oMathPara>
              <m:oMath>
                <m:r>
                  <w:rPr>
                    <w:rFonts w:ascii="Cambria Math" w:hAnsi="Cambria Math"/>
                    <w:szCs w:val="20"/>
                  </w:rPr>
                  <m:t>ϵ</m:t>
                </m:r>
              </m:oMath>
            </m:oMathPara>
          </w:p>
        </w:tc>
        <w:tc>
          <w:tcPr>
            <w:tcW w:w="2186" w:type="pct"/>
            <w:vAlign w:val="center"/>
          </w:tcPr>
          <w:p w14:paraId="66D96C56" w14:textId="7EA6AAC3" w:rsidR="00406EB2" w:rsidRPr="00363E63" w:rsidRDefault="00406EB2" w:rsidP="00406EB2">
            <w:pPr>
              <w:tabs>
                <w:tab w:val="left" w:pos="8190"/>
              </w:tabs>
              <w:contextualSpacing/>
              <w:jc w:val="center"/>
              <w:rPr>
                <w:vanish/>
                <w:color w:val="BF0040"/>
              </w:rPr>
            </w:pPr>
          </w:p>
        </w:tc>
      </w:tr>
      <w:tr w:rsidR="00406EB2" w:rsidRPr="00541652" w14:paraId="3359F376" w14:textId="77777777" w:rsidTr="00406EB2">
        <w:trPr>
          <w:tblHeader/>
          <w:jc w:val="center"/>
          <w:hidden/>
        </w:trPr>
        <w:tc>
          <w:tcPr>
            <w:tcW w:w="2193" w:type="pct"/>
            <w:vAlign w:val="center"/>
          </w:tcPr>
          <w:p w14:paraId="1FA16407" w14:textId="5AF1FEB6" w:rsidR="00406EB2" w:rsidRPr="00383157" w:rsidRDefault="00406EB2" w:rsidP="00406EB2">
            <w:pPr>
              <w:tabs>
                <w:tab w:val="left" w:pos="8190"/>
              </w:tabs>
              <w:contextualSpacing/>
              <w:jc w:val="center"/>
              <w:rPr>
                <w:vanish/>
                <w:color w:val="BF0040"/>
              </w:rPr>
            </w:pPr>
          </w:p>
        </w:tc>
        <w:tc>
          <w:tcPr>
            <w:tcW w:w="621" w:type="pct"/>
            <w:vAlign w:val="center"/>
          </w:tcPr>
          <w:p w14:paraId="0D87185E" w14:textId="0A3B0E27" w:rsidR="00406EB2" w:rsidRDefault="00000000" w:rsidP="00406EB2">
            <w:pPr>
              <w:tabs>
                <w:tab w:val="left" w:pos="8190"/>
              </w:tabs>
              <w:contextualSpacing/>
              <w:jc w:val="center"/>
              <w:rPr>
                <w:highlight w:val="yellow"/>
              </w:rPr>
            </w:pPr>
            <m:oMathPara>
              <m:oMath>
                <m:sSub>
                  <m:sSubPr>
                    <m:ctrlPr>
                      <w:rPr>
                        <w:rFonts w:ascii="Cambria Math" w:hAnsi="Cambria Math"/>
                        <w:szCs w:val="20"/>
                      </w:rPr>
                    </m:ctrlPr>
                  </m:sSubPr>
                  <m:e>
                    <m:r>
                      <w:rPr>
                        <w:rFonts w:ascii="Cambria Math" w:hAnsi="Cambria Math"/>
                        <w:szCs w:val="20"/>
                      </w:rPr>
                      <m:t>ϵ</m:t>
                    </m:r>
                  </m:e>
                  <m:sub>
                    <m:r>
                      <w:rPr>
                        <w:rFonts w:ascii="Cambria Math" w:hAnsi="Cambria Math"/>
                        <w:szCs w:val="20"/>
                      </w:rPr>
                      <m:t>0</m:t>
                    </m:r>
                  </m:sub>
                </m:sSub>
              </m:oMath>
            </m:oMathPara>
          </w:p>
        </w:tc>
        <w:tc>
          <w:tcPr>
            <w:tcW w:w="2186" w:type="pct"/>
            <w:vAlign w:val="center"/>
          </w:tcPr>
          <w:p w14:paraId="12BE8DFE" w14:textId="10C58056" w:rsidR="00406EB2" w:rsidRPr="00363E63" w:rsidRDefault="00406EB2" w:rsidP="00406EB2">
            <w:pPr>
              <w:tabs>
                <w:tab w:val="left" w:pos="8190"/>
              </w:tabs>
              <w:contextualSpacing/>
              <w:jc w:val="center"/>
              <w:rPr>
                <w:vanish/>
                <w:color w:val="BF0040"/>
              </w:rPr>
            </w:pPr>
          </w:p>
        </w:tc>
      </w:tr>
      <w:tr w:rsidR="00406EB2" w:rsidRPr="00541652" w14:paraId="039495B3" w14:textId="77777777" w:rsidTr="00406EB2">
        <w:trPr>
          <w:tblHeader/>
          <w:jc w:val="center"/>
        </w:trPr>
        <w:tc>
          <w:tcPr>
            <w:tcW w:w="2193" w:type="pct"/>
            <w:vAlign w:val="center"/>
          </w:tcPr>
          <w:p w14:paraId="1CDDB376" w14:textId="44213528" w:rsidR="00406EB2" w:rsidRDefault="00406EB2" w:rsidP="00406EB2">
            <w:pPr>
              <w:tabs>
                <w:tab w:val="left" w:pos="8190"/>
              </w:tabs>
              <w:contextualSpacing/>
              <w:jc w:val="center"/>
              <w:rPr>
                <w:rFonts w:ascii="Aptos" w:eastAsia="Aptos" w:hAnsi="Aptos" w:cs="Times New Roman"/>
                <w:szCs w:val="20"/>
              </w:rPr>
            </w:pPr>
            <w:r w:rsidRPr="00BC57AD">
              <w:rPr>
                <w:szCs w:val="20"/>
              </w:rPr>
              <w:t>capacitance</w:t>
            </w:r>
          </w:p>
        </w:tc>
        <w:tc>
          <w:tcPr>
            <w:tcW w:w="621" w:type="pct"/>
            <w:vAlign w:val="center"/>
          </w:tcPr>
          <w:p w14:paraId="003A7530" w14:textId="03D90C28" w:rsidR="00406EB2" w:rsidRPr="00383157" w:rsidRDefault="00406EB2" w:rsidP="00406EB2">
            <w:pPr>
              <w:tabs>
                <w:tab w:val="left" w:pos="8190"/>
              </w:tabs>
              <w:contextualSpacing/>
              <w:jc w:val="center"/>
              <w:rPr>
                <w:vanish/>
                <w:color w:val="BF0040"/>
              </w:rPr>
            </w:pPr>
          </w:p>
        </w:tc>
        <w:tc>
          <w:tcPr>
            <w:tcW w:w="2186" w:type="pct"/>
            <w:vAlign w:val="center"/>
          </w:tcPr>
          <w:p w14:paraId="5DAE5235" w14:textId="38B414C0" w:rsidR="00406EB2" w:rsidRPr="00363E63" w:rsidRDefault="00406EB2" w:rsidP="00406EB2">
            <w:pPr>
              <w:tabs>
                <w:tab w:val="left" w:pos="8190"/>
              </w:tabs>
              <w:contextualSpacing/>
              <w:jc w:val="center"/>
              <w:rPr>
                <w:vanish/>
                <w:color w:val="BF0040"/>
              </w:rPr>
            </w:pPr>
          </w:p>
        </w:tc>
      </w:tr>
      <w:tr w:rsidR="00406EB2" w:rsidRPr="00541652" w14:paraId="79E6760D" w14:textId="77777777" w:rsidTr="00406EB2">
        <w:trPr>
          <w:tblHeader/>
          <w:jc w:val="center"/>
        </w:trPr>
        <w:tc>
          <w:tcPr>
            <w:tcW w:w="2193" w:type="pct"/>
            <w:vAlign w:val="center"/>
          </w:tcPr>
          <w:p w14:paraId="71E4710B" w14:textId="4C8FE827" w:rsidR="00406EB2" w:rsidRDefault="00406EB2" w:rsidP="00406EB2">
            <w:pPr>
              <w:tabs>
                <w:tab w:val="left" w:pos="8190"/>
              </w:tabs>
              <w:contextualSpacing/>
              <w:jc w:val="center"/>
              <w:rPr>
                <w:rFonts w:ascii="Aptos" w:eastAsia="Aptos" w:hAnsi="Aptos" w:cs="Times New Roman"/>
                <w:szCs w:val="20"/>
              </w:rPr>
            </w:pPr>
            <w:r w:rsidRPr="00BC57AD">
              <w:rPr>
                <w:szCs w:val="20"/>
              </w:rPr>
              <w:t>capacitor potential energy</w:t>
            </w:r>
          </w:p>
        </w:tc>
        <w:tc>
          <w:tcPr>
            <w:tcW w:w="621" w:type="pct"/>
            <w:vAlign w:val="center"/>
          </w:tcPr>
          <w:p w14:paraId="63D1AFAD" w14:textId="6F8CE8C2" w:rsidR="00406EB2" w:rsidRPr="00383157" w:rsidRDefault="00406EB2" w:rsidP="00406EB2">
            <w:pPr>
              <w:tabs>
                <w:tab w:val="left" w:pos="8190"/>
              </w:tabs>
              <w:contextualSpacing/>
              <w:jc w:val="center"/>
              <w:rPr>
                <w:vanish/>
                <w:color w:val="BF0040"/>
              </w:rPr>
            </w:pPr>
          </w:p>
        </w:tc>
        <w:tc>
          <w:tcPr>
            <w:tcW w:w="2186" w:type="pct"/>
            <w:vAlign w:val="center"/>
          </w:tcPr>
          <w:p w14:paraId="7E4D6346" w14:textId="0BCA409B" w:rsidR="00406EB2" w:rsidRPr="00363E63" w:rsidRDefault="00406EB2" w:rsidP="00406EB2">
            <w:pPr>
              <w:tabs>
                <w:tab w:val="left" w:pos="8190"/>
              </w:tabs>
              <w:contextualSpacing/>
              <w:jc w:val="center"/>
              <w:rPr>
                <w:vanish/>
                <w:color w:val="BF0040"/>
              </w:rPr>
            </w:pPr>
          </w:p>
        </w:tc>
      </w:tr>
      <w:tr w:rsidR="00406EB2" w:rsidRPr="00541652" w14:paraId="6675BB43" w14:textId="77777777" w:rsidTr="00406EB2">
        <w:trPr>
          <w:tblHeader/>
          <w:jc w:val="center"/>
          <w:hidden/>
        </w:trPr>
        <w:tc>
          <w:tcPr>
            <w:tcW w:w="2193" w:type="pct"/>
            <w:vAlign w:val="center"/>
          </w:tcPr>
          <w:p w14:paraId="194BDA38" w14:textId="691D43F6" w:rsidR="00406EB2" w:rsidRPr="00383157" w:rsidRDefault="00406EB2" w:rsidP="00406EB2">
            <w:pPr>
              <w:tabs>
                <w:tab w:val="left" w:pos="8190"/>
              </w:tabs>
              <w:contextualSpacing/>
              <w:jc w:val="center"/>
              <w:rPr>
                <w:vanish/>
                <w:color w:val="BF0040"/>
              </w:rPr>
            </w:pPr>
          </w:p>
        </w:tc>
        <w:tc>
          <w:tcPr>
            <w:tcW w:w="621" w:type="pct"/>
            <w:vAlign w:val="center"/>
          </w:tcPr>
          <w:p w14:paraId="0DFF55D0" w14:textId="581F1260" w:rsidR="00406EB2" w:rsidRDefault="00000000" w:rsidP="00406EB2">
            <w:pPr>
              <w:tabs>
                <w:tab w:val="left" w:pos="8190"/>
              </w:tabs>
              <w:contextualSpacing/>
              <w:jc w:val="center"/>
              <w:rPr>
                <w:highlight w:val="yellow"/>
              </w:rPr>
            </w:pPr>
            <m:oMathPara>
              <m:oMath>
                <m:sSub>
                  <m:sSubPr>
                    <m:ctrlPr>
                      <w:rPr>
                        <w:rFonts w:ascii="Cambria Math" w:hAnsi="Cambria Math"/>
                        <w:szCs w:val="20"/>
                      </w:rPr>
                    </m:ctrlPr>
                  </m:sSubPr>
                  <m:e>
                    <m:r>
                      <w:rPr>
                        <w:rFonts w:ascii="Cambria Math" w:hAnsi="Cambria Math"/>
                        <w:szCs w:val="20"/>
                      </w:rPr>
                      <m:t>u</m:t>
                    </m:r>
                  </m:e>
                  <m:sub>
                    <m:r>
                      <m:rPr>
                        <m:scr m:val="sans-serif"/>
                        <m:sty m:val="p"/>
                      </m:rPr>
                      <w:rPr>
                        <w:rFonts w:ascii="Cambria Math" w:hAnsi="Cambria Math"/>
                        <w:szCs w:val="20"/>
                      </w:rPr>
                      <m:t>e</m:t>
                    </m:r>
                  </m:sub>
                </m:sSub>
              </m:oMath>
            </m:oMathPara>
          </w:p>
        </w:tc>
        <w:tc>
          <w:tcPr>
            <w:tcW w:w="2186" w:type="pct"/>
            <w:vAlign w:val="center"/>
          </w:tcPr>
          <w:p w14:paraId="178BBA46" w14:textId="22C5236A" w:rsidR="00406EB2" w:rsidRPr="00363E63" w:rsidRDefault="00406EB2" w:rsidP="00406EB2">
            <w:pPr>
              <w:tabs>
                <w:tab w:val="left" w:pos="8190"/>
              </w:tabs>
              <w:contextualSpacing/>
              <w:jc w:val="center"/>
              <w:rPr>
                <w:vanish/>
                <w:color w:val="BF0040"/>
              </w:rPr>
            </w:pPr>
          </w:p>
        </w:tc>
      </w:tr>
      <w:tr w:rsidR="00406EB2" w:rsidRPr="00541652" w14:paraId="14CDF678" w14:textId="77777777" w:rsidTr="00406EB2">
        <w:trPr>
          <w:tblHeader/>
          <w:jc w:val="center"/>
        </w:trPr>
        <w:tc>
          <w:tcPr>
            <w:tcW w:w="2193" w:type="pct"/>
            <w:vAlign w:val="center"/>
          </w:tcPr>
          <w:p w14:paraId="4D9DDD25" w14:textId="3B10D567" w:rsidR="00406EB2" w:rsidRDefault="00406EB2" w:rsidP="00406EB2">
            <w:pPr>
              <w:tabs>
                <w:tab w:val="left" w:pos="8190"/>
              </w:tabs>
              <w:contextualSpacing/>
              <w:jc w:val="center"/>
              <w:rPr>
                <w:rFonts w:ascii="Aptos" w:eastAsia="Aptos" w:hAnsi="Aptos" w:cs="Times New Roman"/>
                <w:szCs w:val="20"/>
              </w:rPr>
            </w:pPr>
            <w:r w:rsidRPr="00BC57AD">
              <w:rPr>
                <w:szCs w:val="20"/>
              </w:rPr>
              <w:t>relative permittivity,</w:t>
            </w:r>
            <w:r>
              <w:rPr>
                <w:szCs w:val="20"/>
              </w:rPr>
              <w:br/>
            </w:r>
            <w:r w:rsidRPr="00BC57AD">
              <w:rPr>
                <w:szCs w:val="20"/>
              </w:rPr>
              <w:t>or dielectric constant</w:t>
            </w:r>
          </w:p>
        </w:tc>
        <w:tc>
          <w:tcPr>
            <w:tcW w:w="621" w:type="pct"/>
            <w:vAlign w:val="center"/>
          </w:tcPr>
          <w:p w14:paraId="3C39AC2F" w14:textId="7FEC5453" w:rsidR="00406EB2" w:rsidRPr="00383157" w:rsidRDefault="00406EB2" w:rsidP="00406EB2">
            <w:pPr>
              <w:tabs>
                <w:tab w:val="left" w:pos="8190"/>
              </w:tabs>
              <w:contextualSpacing/>
              <w:jc w:val="center"/>
              <w:rPr>
                <w:vanish/>
                <w:color w:val="BF0040"/>
              </w:rPr>
            </w:pPr>
          </w:p>
        </w:tc>
        <w:tc>
          <w:tcPr>
            <w:tcW w:w="2186" w:type="pct"/>
            <w:vAlign w:val="center"/>
          </w:tcPr>
          <w:p w14:paraId="0B8F5574" w14:textId="286BE48C" w:rsidR="00406EB2" w:rsidRPr="00363E63" w:rsidRDefault="00406EB2" w:rsidP="00406EB2">
            <w:pPr>
              <w:tabs>
                <w:tab w:val="left" w:pos="8190"/>
              </w:tabs>
              <w:contextualSpacing/>
              <w:jc w:val="center"/>
              <w:rPr>
                <w:vanish/>
                <w:color w:val="BF0040"/>
              </w:rPr>
            </w:pPr>
          </w:p>
        </w:tc>
      </w:tr>
      <w:tr w:rsidR="00406EB2" w:rsidRPr="00541652" w14:paraId="6032891A" w14:textId="77777777" w:rsidTr="00406EB2">
        <w:trPr>
          <w:tblHeader/>
          <w:jc w:val="center"/>
          <w:hidden/>
        </w:trPr>
        <w:tc>
          <w:tcPr>
            <w:tcW w:w="2193" w:type="pct"/>
            <w:vAlign w:val="center"/>
          </w:tcPr>
          <w:p w14:paraId="3C751D54" w14:textId="4E2B9405" w:rsidR="00406EB2" w:rsidRPr="00383157" w:rsidRDefault="00406EB2" w:rsidP="00406EB2">
            <w:pPr>
              <w:tabs>
                <w:tab w:val="left" w:pos="8190"/>
              </w:tabs>
              <w:contextualSpacing/>
              <w:jc w:val="center"/>
              <w:rPr>
                <w:vanish/>
                <w:color w:val="BF0040"/>
              </w:rPr>
            </w:pPr>
          </w:p>
        </w:tc>
        <w:tc>
          <w:tcPr>
            <w:tcW w:w="621" w:type="pct"/>
            <w:vAlign w:val="center"/>
          </w:tcPr>
          <w:p w14:paraId="73F30125" w14:textId="5C27C020" w:rsidR="00406EB2" w:rsidRDefault="00406EB2" w:rsidP="00406EB2">
            <w:pPr>
              <w:tabs>
                <w:tab w:val="left" w:pos="8190"/>
              </w:tabs>
              <w:contextualSpacing/>
              <w:jc w:val="center"/>
              <w:rPr>
                <w:highlight w:val="yellow"/>
              </w:rPr>
            </w:pPr>
            <m:oMathPara>
              <m:oMath>
                <m:r>
                  <w:rPr>
                    <w:rFonts w:ascii="Cambria Math" w:hAnsi="Cambria Math"/>
                    <w:szCs w:val="20"/>
                  </w:rPr>
                  <m:t>R</m:t>
                </m:r>
              </m:oMath>
            </m:oMathPara>
          </w:p>
        </w:tc>
        <w:tc>
          <w:tcPr>
            <w:tcW w:w="2186" w:type="pct"/>
            <w:vAlign w:val="center"/>
          </w:tcPr>
          <w:p w14:paraId="4C7FDC48" w14:textId="78DA5064" w:rsidR="00406EB2" w:rsidRPr="00363E63" w:rsidRDefault="00406EB2" w:rsidP="00406EB2">
            <w:pPr>
              <w:tabs>
                <w:tab w:val="left" w:pos="8190"/>
              </w:tabs>
              <w:contextualSpacing/>
              <w:jc w:val="center"/>
              <w:rPr>
                <w:vanish/>
                <w:color w:val="BF0040"/>
              </w:rPr>
            </w:pPr>
          </w:p>
        </w:tc>
      </w:tr>
      <w:tr w:rsidR="00406EB2" w:rsidRPr="00541652" w14:paraId="071E10F0" w14:textId="77777777" w:rsidTr="00406EB2">
        <w:trPr>
          <w:tblHeader/>
          <w:jc w:val="center"/>
          <w:hidden/>
        </w:trPr>
        <w:tc>
          <w:tcPr>
            <w:tcW w:w="2193" w:type="pct"/>
            <w:vAlign w:val="center"/>
          </w:tcPr>
          <w:p w14:paraId="0DC28736" w14:textId="6A4AFE97" w:rsidR="00406EB2" w:rsidRPr="00383157" w:rsidRDefault="00406EB2" w:rsidP="00406EB2">
            <w:pPr>
              <w:tabs>
                <w:tab w:val="left" w:pos="8190"/>
              </w:tabs>
              <w:contextualSpacing/>
              <w:jc w:val="center"/>
              <w:rPr>
                <w:vanish/>
                <w:color w:val="BF0040"/>
              </w:rPr>
            </w:pPr>
          </w:p>
        </w:tc>
        <w:tc>
          <w:tcPr>
            <w:tcW w:w="621" w:type="pct"/>
            <w:vAlign w:val="center"/>
          </w:tcPr>
          <w:p w14:paraId="7AC9D125" w14:textId="5A15E735" w:rsidR="00406EB2" w:rsidRPr="00383157" w:rsidRDefault="00406EB2" w:rsidP="00406EB2">
            <w:pPr>
              <w:tabs>
                <w:tab w:val="left" w:pos="8190"/>
              </w:tabs>
              <w:contextualSpacing/>
              <w:jc w:val="center"/>
              <w:rPr>
                <w:vanish/>
                <w:color w:val="BF0040"/>
              </w:rPr>
            </w:pPr>
          </w:p>
        </w:tc>
        <w:tc>
          <w:tcPr>
            <w:tcW w:w="2186" w:type="pct"/>
            <w:vAlign w:val="center"/>
          </w:tcPr>
          <w:p w14:paraId="2B6970ED" w14:textId="537F8A29" w:rsidR="00406EB2" w:rsidRPr="00363E63" w:rsidRDefault="00406EB2" w:rsidP="00406EB2">
            <w:pPr>
              <w:tabs>
                <w:tab w:val="left" w:pos="8190"/>
              </w:tabs>
              <w:contextualSpacing/>
              <w:jc w:val="center"/>
              <w:rPr>
                <w:vanish/>
                <w:color w:val="BF0040"/>
              </w:rPr>
            </w:pPr>
            <w:r w:rsidRPr="00BC57AD">
              <w:rPr>
                <w:szCs w:val="20"/>
              </w:rPr>
              <w:t>ohm-meters (</w:t>
            </w:r>
            <m:oMath>
              <m:r>
                <m:rPr>
                  <m:sty m:val="p"/>
                </m:rPr>
                <w:rPr>
                  <w:rFonts w:ascii="Cambria Math" w:hAnsi="Cambria Math"/>
                  <w:szCs w:val="20"/>
                </w:rPr>
                <m:t>Ω⋅</m:t>
              </m:r>
              <m:r>
                <w:rPr>
                  <w:rFonts w:ascii="Cambria Math" w:hAnsi="Cambria Math"/>
                  <w:szCs w:val="20"/>
                </w:rPr>
                <m:t>m</m:t>
              </m:r>
            </m:oMath>
            <w:r w:rsidRPr="00BC57AD">
              <w:rPr>
                <w:szCs w:val="20"/>
              </w:rPr>
              <w:t>)</w:t>
            </w:r>
          </w:p>
        </w:tc>
      </w:tr>
      <w:tr w:rsidR="00406EB2" w:rsidRPr="00541652" w14:paraId="469AE665" w14:textId="77777777" w:rsidTr="00406EB2">
        <w:trPr>
          <w:tblHeader/>
          <w:jc w:val="center"/>
        </w:trPr>
        <w:tc>
          <w:tcPr>
            <w:tcW w:w="2193" w:type="pct"/>
            <w:vAlign w:val="center"/>
          </w:tcPr>
          <w:p w14:paraId="277C7CB0" w14:textId="5EE41E42" w:rsidR="00406EB2" w:rsidRDefault="00406EB2" w:rsidP="00406EB2">
            <w:pPr>
              <w:tabs>
                <w:tab w:val="left" w:pos="8190"/>
              </w:tabs>
              <w:contextualSpacing/>
              <w:jc w:val="center"/>
              <w:rPr>
                <w:rFonts w:ascii="Aptos" w:eastAsia="Aptos" w:hAnsi="Aptos" w:cs="Times New Roman"/>
                <w:szCs w:val="20"/>
              </w:rPr>
            </w:pPr>
            <w:r w:rsidRPr="00BC57AD">
              <w:rPr>
                <w:szCs w:val="20"/>
              </w:rPr>
              <w:t>current</w:t>
            </w:r>
          </w:p>
        </w:tc>
        <w:tc>
          <w:tcPr>
            <w:tcW w:w="621" w:type="pct"/>
            <w:vAlign w:val="center"/>
          </w:tcPr>
          <w:p w14:paraId="6DC839EF" w14:textId="1553BBDE" w:rsidR="00406EB2" w:rsidRPr="00383157" w:rsidRDefault="00406EB2" w:rsidP="00406EB2">
            <w:pPr>
              <w:tabs>
                <w:tab w:val="left" w:pos="8190"/>
              </w:tabs>
              <w:contextualSpacing/>
              <w:jc w:val="center"/>
              <w:rPr>
                <w:vanish/>
                <w:color w:val="BF0040"/>
              </w:rPr>
            </w:pPr>
          </w:p>
        </w:tc>
        <w:tc>
          <w:tcPr>
            <w:tcW w:w="2186" w:type="pct"/>
            <w:vAlign w:val="center"/>
          </w:tcPr>
          <w:p w14:paraId="35638966" w14:textId="485ADE6F" w:rsidR="00406EB2" w:rsidRPr="00363E63" w:rsidRDefault="00406EB2" w:rsidP="00406EB2">
            <w:pPr>
              <w:tabs>
                <w:tab w:val="left" w:pos="8190"/>
              </w:tabs>
              <w:contextualSpacing/>
              <w:jc w:val="center"/>
              <w:rPr>
                <w:vanish/>
                <w:color w:val="BF0040"/>
              </w:rPr>
            </w:pPr>
          </w:p>
        </w:tc>
      </w:tr>
      <w:tr w:rsidR="00406EB2" w:rsidRPr="00541652" w14:paraId="7AA7F046" w14:textId="77777777" w:rsidTr="00406EB2">
        <w:trPr>
          <w:tblHeader/>
          <w:jc w:val="center"/>
          <w:hidden/>
        </w:trPr>
        <w:tc>
          <w:tcPr>
            <w:tcW w:w="2193" w:type="pct"/>
            <w:vAlign w:val="center"/>
          </w:tcPr>
          <w:p w14:paraId="3F859073" w14:textId="6114174C" w:rsidR="00406EB2" w:rsidRPr="00383157" w:rsidRDefault="00406EB2" w:rsidP="00406EB2">
            <w:pPr>
              <w:tabs>
                <w:tab w:val="left" w:pos="8190"/>
              </w:tabs>
              <w:contextualSpacing/>
              <w:jc w:val="center"/>
              <w:rPr>
                <w:vanish/>
                <w:color w:val="BF0040"/>
              </w:rPr>
            </w:pPr>
          </w:p>
        </w:tc>
        <w:tc>
          <w:tcPr>
            <w:tcW w:w="621" w:type="pct"/>
            <w:vAlign w:val="center"/>
          </w:tcPr>
          <w:p w14:paraId="02036ADE" w14:textId="5ACEA9AE" w:rsidR="00406EB2" w:rsidRPr="00383157" w:rsidRDefault="00406EB2" w:rsidP="00406EB2">
            <w:pPr>
              <w:tabs>
                <w:tab w:val="left" w:pos="8190"/>
              </w:tabs>
              <w:contextualSpacing/>
              <w:jc w:val="center"/>
              <w:rPr>
                <w:vanish/>
                <w:color w:val="BF0040"/>
              </w:rPr>
            </w:pPr>
          </w:p>
        </w:tc>
        <w:tc>
          <w:tcPr>
            <w:tcW w:w="2186" w:type="pct"/>
            <w:vAlign w:val="center"/>
          </w:tcPr>
          <w:p w14:paraId="58276704" w14:textId="48526895" w:rsidR="00406EB2" w:rsidRPr="00363E63" w:rsidRDefault="00406EB2" w:rsidP="00406EB2">
            <w:pPr>
              <w:tabs>
                <w:tab w:val="left" w:pos="8190"/>
              </w:tabs>
              <w:contextualSpacing/>
              <w:jc w:val="center"/>
              <w:rPr>
                <w:vanish/>
                <w:color w:val="BF0040"/>
              </w:rPr>
            </w:pPr>
            <w:r w:rsidRPr="00BC57AD">
              <w:rPr>
                <w:szCs w:val="20"/>
              </w:rPr>
              <w:t>siemens per meter, (S/m)</w:t>
            </w:r>
          </w:p>
        </w:tc>
      </w:tr>
    </w:tbl>
    <w:p w14:paraId="4DE159E0" w14:textId="39DBFD12" w:rsidR="00406EB2" w:rsidRDefault="00507BB2" w:rsidP="00220737">
      <w:pPr>
        <w:pStyle w:val="ListParagraph"/>
        <w:numPr>
          <w:ilvl w:val="3"/>
          <w:numId w:val="68"/>
        </w:numPr>
        <w:tabs>
          <w:tab w:val="left" w:pos="8190"/>
        </w:tabs>
        <w:spacing w:after="120" w:line="240" w:lineRule="auto"/>
        <w:contextualSpacing w:val="0"/>
        <w:rPr>
          <w:szCs w:val="20"/>
        </w:rPr>
      </w:pPr>
      <w:bookmarkStart w:id="1063" w:name="q:Materials-1-2"/>
      <w:bookmarkEnd w:id="1063"/>
      <w:r w:rsidRPr="00406EB2">
        <w:rPr>
          <w:b/>
          <w:bCs/>
          <w:szCs w:val="20"/>
        </w:rPr>
        <w:t>[W &amp; N]</w:t>
      </w:r>
      <w:r w:rsidRPr="00406EB2">
        <w:rPr>
          <w:szCs w:val="20"/>
        </w:rPr>
        <w:t xml:space="preserve"> We are starting to use a lot of metric prefixes for really small numbers. To help keep them straight, fill in the table below with the correct names and symbols.</w:t>
      </w:r>
      <w:bookmarkStart w:id="1064" w:name="q:Materials-1-3"/>
      <w:bookmarkEnd w:id="1064"/>
    </w:p>
    <w:tbl>
      <w:tblPr>
        <w:tblStyle w:val="TableGrid0"/>
        <w:tblW w:w="2485" w:type="pct"/>
        <w:jc w:val="center"/>
        <w:tblCellMar>
          <w:top w:w="29" w:type="dxa"/>
          <w:bottom w:w="29" w:type="dxa"/>
        </w:tblCellMar>
        <w:tblLook w:val="04A0" w:firstRow="1" w:lastRow="0" w:firstColumn="1" w:lastColumn="0" w:noHBand="0" w:noVBand="1"/>
      </w:tblPr>
      <w:tblGrid>
        <w:gridCol w:w="1525"/>
        <w:gridCol w:w="1152"/>
        <w:gridCol w:w="1719"/>
      </w:tblGrid>
      <w:tr w:rsidR="00406EB2" w:rsidRPr="00541652" w14:paraId="5AD3E2DE" w14:textId="77777777" w:rsidTr="00CC0A59">
        <w:trPr>
          <w:tblHeader/>
          <w:jc w:val="center"/>
        </w:trPr>
        <w:tc>
          <w:tcPr>
            <w:tcW w:w="1735" w:type="pct"/>
          </w:tcPr>
          <w:p w14:paraId="5941C575" w14:textId="467E164F" w:rsidR="00406EB2" w:rsidRPr="00541652" w:rsidRDefault="00CC0A59" w:rsidP="00D72E38">
            <w:pPr>
              <w:tabs>
                <w:tab w:val="left" w:pos="8190"/>
              </w:tabs>
              <w:contextualSpacing/>
              <w:jc w:val="center"/>
              <w:rPr>
                <w:b/>
                <w:bCs/>
              </w:rPr>
            </w:pPr>
            <w:r>
              <w:rPr>
                <w:b/>
                <w:bCs/>
              </w:rPr>
              <w:t>Name</w:t>
            </w:r>
          </w:p>
        </w:tc>
        <w:tc>
          <w:tcPr>
            <w:tcW w:w="1310" w:type="pct"/>
          </w:tcPr>
          <w:p w14:paraId="4B410699" w14:textId="779715E3" w:rsidR="00406EB2" w:rsidRPr="00541652" w:rsidRDefault="00CC0A59" w:rsidP="00D72E38">
            <w:pPr>
              <w:tabs>
                <w:tab w:val="left" w:pos="8190"/>
              </w:tabs>
              <w:contextualSpacing/>
              <w:jc w:val="center"/>
              <w:rPr>
                <w:b/>
                <w:bCs/>
              </w:rPr>
            </w:pPr>
            <w:r>
              <w:rPr>
                <w:b/>
                <w:bCs/>
              </w:rPr>
              <w:t>Symbol</w:t>
            </w:r>
          </w:p>
        </w:tc>
        <w:tc>
          <w:tcPr>
            <w:tcW w:w="1955" w:type="pct"/>
          </w:tcPr>
          <w:p w14:paraId="18A70768" w14:textId="01E8602E" w:rsidR="00406EB2" w:rsidRPr="00541652" w:rsidRDefault="00CC0A59" w:rsidP="00D72E38">
            <w:pPr>
              <w:tabs>
                <w:tab w:val="left" w:pos="8190"/>
              </w:tabs>
              <w:contextualSpacing/>
              <w:jc w:val="center"/>
              <w:rPr>
                <w:b/>
                <w:bCs/>
              </w:rPr>
            </w:pPr>
            <w:r>
              <w:rPr>
                <w:b/>
                <w:bCs/>
              </w:rPr>
              <w:t>meaning</w:t>
            </w:r>
          </w:p>
        </w:tc>
      </w:tr>
      <w:tr w:rsidR="00AB7DE1" w:rsidRPr="00541652" w14:paraId="676F3388" w14:textId="77777777" w:rsidTr="00CC0A59">
        <w:trPr>
          <w:tblHeader/>
          <w:jc w:val="center"/>
        </w:trPr>
        <w:tc>
          <w:tcPr>
            <w:tcW w:w="1735" w:type="pct"/>
          </w:tcPr>
          <w:p w14:paraId="0DB3406F" w14:textId="06F25F38" w:rsidR="00AB7DE1" w:rsidRPr="00541652" w:rsidRDefault="00AB7DE1" w:rsidP="00AB7DE1">
            <w:pPr>
              <w:tabs>
                <w:tab w:val="left" w:pos="8190"/>
              </w:tabs>
              <w:contextualSpacing/>
              <w:jc w:val="center"/>
            </w:pPr>
            <w:r w:rsidRPr="00BC57AD">
              <w:rPr>
                <w:szCs w:val="20"/>
              </w:rPr>
              <w:t>milli-</w:t>
            </w:r>
          </w:p>
        </w:tc>
        <w:tc>
          <w:tcPr>
            <w:tcW w:w="1310" w:type="pct"/>
          </w:tcPr>
          <w:p w14:paraId="30BB9760" w14:textId="1B3B9700" w:rsidR="00AB7DE1" w:rsidRPr="00541652" w:rsidRDefault="00AB7DE1" w:rsidP="00AB7DE1">
            <w:pPr>
              <w:tabs>
                <w:tab w:val="left" w:pos="8190"/>
              </w:tabs>
              <w:contextualSpacing/>
              <w:jc w:val="center"/>
            </w:pPr>
            <w:r w:rsidRPr="00BC57AD">
              <w:rPr>
                <w:szCs w:val="20"/>
              </w:rPr>
              <w:t>m</w:t>
            </w:r>
          </w:p>
        </w:tc>
        <w:tc>
          <w:tcPr>
            <w:tcW w:w="1955" w:type="pct"/>
          </w:tcPr>
          <w:p w14:paraId="27AB086E" w14:textId="581CA28E" w:rsidR="00AB7DE1" w:rsidRPr="00CB0FD8" w:rsidRDefault="00000000" w:rsidP="00AB7DE1">
            <w:pPr>
              <w:tabs>
                <w:tab w:val="left" w:pos="8190"/>
              </w:tabs>
              <w:contextualSpacing/>
              <w:jc w:val="center"/>
              <w:rPr>
                <w:vanish/>
                <w:color w:val="BF0040"/>
              </w:rPr>
            </w:pPr>
            <m:oMathPara>
              <m:oMath>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3</m:t>
                    </m:r>
                  </m:sup>
                </m:sSup>
              </m:oMath>
            </m:oMathPara>
          </w:p>
        </w:tc>
      </w:tr>
      <w:tr w:rsidR="00AB7DE1" w:rsidRPr="00541652" w14:paraId="200FFC83" w14:textId="77777777" w:rsidTr="00CC0A59">
        <w:trPr>
          <w:tblHeader/>
          <w:jc w:val="center"/>
          <w:hidden/>
        </w:trPr>
        <w:tc>
          <w:tcPr>
            <w:tcW w:w="1735" w:type="pct"/>
          </w:tcPr>
          <w:p w14:paraId="3018E4DD" w14:textId="455067B4" w:rsidR="00AB7DE1" w:rsidRPr="00383157" w:rsidRDefault="00AB7DE1" w:rsidP="00AB7DE1">
            <w:pPr>
              <w:tabs>
                <w:tab w:val="left" w:pos="8190"/>
              </w:tabs>
              <w:contextualSpacing/>
              <w:jc w:val="center"/>
              <w:rPr>
                <w:vanish/>
                <w:color w:val="BF0040"/>
              </w:rPr>
            </w:pPr>
          </w:p>
        </w:tc>
        <w:tc>
          <w:tcPr>
            <w:tcW w:w="1310" w:type="pct"/>
          </w:tcPr>
          <w:p w14:paraId="4610C0CF" w14:textId="38A74905" w:rsidR="00AB7DE1" w:rsidRPr="00383157" w:rsidRDefault="00AB7DE1" w:rsidP="00AB7DE1">
            <w:pPr>
              <w:tabs>
                <w:tab w:val="left" w:pos="8190"/>
              </w:tabs>
              <w:contextualSpacing/>
              <w:jc w:val="center"/>
              <w:rPr>
                <w:vanish/>
                <w:color w:val="BF0040"/>
              </w:rPr>
            </w:pPr>
          </w:p>
        </w:tc>
        <w:tc>
          <w:tcPr>
            <w:tcW w:w="1955" w:type="pct"/>
          </w:tcPr>
          <w:p w14:paraId="0BC1ACD4" w14:textId="04677EF4" w:rsidR="00AB7DE1" w:rsidRPr="00CB0FD8" w:rsidRDefault="00000000" w:rsidP="00AB7DE1">
            <w:pPr>
              <w:tabs>
                <w:tab w:val="left" w:pos="8190"/>
              </w:tabs>
              <w:contextualSpacing/>
              <w:jc w:val="center"/>
              <w:rPr>
                <w:vanish/>
                <w:color w:val="BF0040"/>
              </w:rPr>
            </w:pPr>
            <m:oMathPara>
              <m:oMath>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6</m:t>
                    </m:r>
                  </m:sup>
                </m:sSup>
              </m:oMath>
            </m:oMathPara>
          </w:p>
        </w:tc>
      </w:tr>
      <w:tr w:rsidR="00AB7DE1" w:rsidRPr="00541652" w14:paraId="7857DCF2" w14:textId="77777777" w:rsidTr="00CC0A59">
        <w:trPr>
          <w:tblHeader/>
          <w:jc w:val="center"/>
          <w:hidden/>
        </w:trPr>
        <w:tc>
          <w:tcPr>
            <w:tcW w:w="1735" w:type="pct"/>
          </w:tcPr>
          <w:p w14:paraId="5CBD7F82" w14:textId="04A91C7D" w:rsidR="00AB7DE1" w:rsidRPr="00383157" w:rsidRDefault="00AB7DE1" w:rsidP="00AB7DE1">
            <w:pPr>
              <w:tabs>
                <w:tab w:val="left" w:pos="8190"/>
              </w:tabs>
              <w:contextualSpacing/>
              <w:jc w:val="center"/>
              <w:rPr>
                <w:vanish/>
                <w:color w:val="BF0040"/>
              </w:rPr>
            </w:pPr>
          </w:p>
        </w:tc>
        <w:tc>
          <w:tcPr>
            <w:tcW w:w="1310" w:type="pct"/>
          </w:tcPr>
          <w:p w14:paraId="6CD19523" w14:textId="66B68874" w:rsidR="00AB7DE1" w:rsidRPr="00383157" w:rsidRDefault="00AB7DE1" w:rsidP="00AB7DE1">
            <w:pPr>
              <w:tabs>
                <w:tab w:val="left" w:pos="8190"/>
              </w:tabs>
              <w:contextualSpacing/>
              <w:jc w:val="center"/>
              <w:rPr>
                <w:vanish/>
                <w:color w:val="BF0040"/>
              </w:rPr>
            </w:pPr>
          </w:p>
        </w:tc>
        <w:tc>
          <w:tcPr>
            <w:tcW w:w="1955" w:type="pct"/>
          </w:tcPr>
          <w:p w14:paraId="3F5343AB" w14:textId="42CFD0CC" w:rsidR="00AB7DE1" w:rsidRPr="00363E63" w:rsidRDefault="00000000" w:rsidP="00AB7DE1">
            <w:pPr>
              <w:tabs>
                <w:tab w:val="left" w:pos="8190"/>
              </w:tabs>
              <w:contextualSpacing/>
              <w:jc w:val="center"/>
              <w:rPr>
                <w:vanish/>
                <w:color w:val="BF0040"/>
              </w:rPr>
            </w:pPr>
            <m:oMathPara>
              <m:oMath>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9</m:t>
                    </m:r>
                  </m:sup>
                </m:sSup>
              </m:oMath>
            </m:oMathPara>
          </w:p>
        </w:tc>
      </w:tr>
      <w:tr w:rsidR="00AB7DE1" w:rsidRPr="00541652" w14:paraId="1CB3A00D" w14:textId="77777777" w:rsidTr="00CC0A59">
        <w:trPr>
          <w:tblHeader/>
          <w:jc w:val="center"/>
          <w:hidden/>
        </w:trPr>
        <w:tc>
          <w:tcPr>
            <w:tcW w:w="1735" w:type="pct"/>
          </w:tcPr>
          <w:p w14:paraId="2056E99C" w14:textId="039DA7F4" w:rsidR="00AB7DE1" w:rsidRPr="00383157" w:rsidRDefault="00AB7DE1" w:rsidP="00AB7DE1">
            <w:pPr>
              <w:tabs>
                <w:tab w:val="left" w:pos="8190"/>
              </w:tabs>
              <w:contextualSpacing/>
              <w:jc w:val="center"/>
              <w:rPr>
                <w:vanish/>
                <w:color w:val="BF0040"/>
              </w:rPr>
            </w:pPr>
          </w:p>
        </w:tc>
        <w:tc>
          <w:tcPr>
            <w:tcW w:w="1310" w:type="pct"/>
          </w:tcPr>
          <w:p w14:paraId="414CCC1B" w14:textId="5240FF00" w:rsidR="00AB7DE1" w:rsidRPr="00383157" w:rsidRDefault="00AB7DE1" w:rsidP="00AB7DE1">
            <w:pPr>
              <w:tabs>
                <w:tab w:val="left" w:pos="8190"/>
              </w:tabs>
              <w:contextualSpacing/>
              <w:jc w:val="center"/>
              <w:rPr>
                <w:vanish/>
                <w:color w:val="BF0040"/>
              </w:rPr>
            </w:pPr>
          </w:p>
        </w:tc>
        <w:tc>
          <w:tcPr>
            <w:tcW w:w="1955" w:type="pct"/>
          </w:tcPr>
          <w:p w14:paraId="3A3EF7C2" w14:textId="41A6639F" w:rsidR="00AB7DE1" w:rsidRPr="00CB0FD8" w:rsidRDefault="00000000" w:rsidP="00AB7DE1">
            <w:pPr>
              <w:tabs>
                <w:tab w:val="left" w:pos="8190"/>
              </w:tabs>
              <w:contextualSpacing/>
              <w:jc w:val="center"/>
              <w:rPr>
                <w:vanish/>
                <w:color w:val="BF0040"/>
              </w:rPr>
            </w:pPr>
            <m:oMathPara>
              <m:oMath>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12</m:t>
                    </m:r>
                  </m:sup>
                </m:sSup>
              </m:oMath>
            </m:oMathPara>
          </w:p>
        </w:tc>
      </w:tr>
      <w:tr w:rsidR="00AB7DE1" w:rsidRPr="00541652" w14:paraId="7EFFE408" w14:textId="77777777" w:rsidTr="00CC0A59">
        <w:trPr>
          <w:tblHeader/>
          <w:jc w:val="center"/>
          <w:hidden/>
        </w:trPr>
        <w:tc>
          <w:tcPr>
            <w:tcW w:w="1735" w:type="pct"/>
          </w:tcPr>
          <w:p w14:paraId="320FCCA5" w14:textId="22838828" w:rsidR="00AB7DE1" w:rsidRPr="00383157" w:rsidRDefault="00AB7DE1" w:rsidP="00AB7DE1">
            <w:pPr>
              <w:tabs>
                <w:tab w:val="left" w:pos="8190"/>
              </w:tabs>
              <w:contextualSpacing/>
              <w:jc w:val="center"/>
              <w:rPr>
                <w:vanish/>
                <w:color w:val="BF0040"/>
              </w:rPr>
            </w:pPr>
          </w:p>
        </w:tc>
        <w:tc>
          <w:tcPr>
            <w:tcW w:w="1310" w:type="pct"/>
          </w:tcPr>
          <w:p w14:paraId="232A9914" w14:textId="2B0B2240" w:rsidR="00AB7DE1" w:rsidRPr="00383157" w:rsidRDefault="00AB7DE1" w:rsidP="00AB7DE1">
            <w:pPr>
              <w:tabs>
                <w:tab w:val="left" w:pos="8190"/>
              </w:tabs>
              <w:contextualSpacing/>
              <w:jc w:val="center"/>
              <w:rPr>
                <w:vanish/>
                <w:color w:val="BF0040"/>
              </w:rPr>
            </w:pPr>
          </w:p>
        </w:tc>
        <w:tc>
          <w:tcPr>
            <w:tcW w:w="1955" w:type="pct"/>
          </w:tcPr>
          <w:p w14:paraId="343F6484" w14:textId="2B448C8F" w:rsidR="00AB7DE1" w:rsidRPr="00CB0FD8" w:rsidRDefault="00000000" w:rsidP="00AB7DE1">
            <w:pPr>
              <w:tabs>
                <w:tab w:val="left" w:pos="8190"/>
              </w:tabs>
              <w:contextualSpacing/>
              <w:jc w:val="center"/>
              <w:rPr>
                <w:vanish/>
                <w:color w:val="BF0040"/>
              </w:rPr>
            </w:pPr>
            <m:oMathPara>
              <m:oMath>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15</m:t>
                    </m:r>
                  </m:sup>
                </m:sSup>
              </m:oMath>
            </m:oMathPara>
          </w:p>
        </w:tc>
      </w:tr>
    </w:tbl>
    <w:p w14:paraId="01DC2024" w14:textId="652DC22C" w:rsidR="00CC0A59" w:rsidRDefault="00507BB2" w:rsidP="00220737">
      <w:pPr>
        <w:pStyle w:val="ListParagraph"/>
        <w:numPr>
          <w:ilvl w:val="3"/>
          <w:numId w:val="68"/>
        </w:numPr>
        <w:tabs>
          <w:tab w:val="left" w:pos="8190"/>
        </w:tabs>
        <w:spacing w:after="120" w:line="240" w:lineRule="auto"/>
        <w:contextualSpacing w:val="0"/>
        <w:rPr>
          <w:szCs w:val="20"/>
        </w:rPr>
      </w:pPr>
      <w:r w:rsidRPr="00AB7DE1">
        <w:rPr>
          <w:b/>
          <w:bCs/>
          <w:szCs w:val="20"/>
        </w:rPr>
        <w:t>[W]</w:t>
      </w:r>
      <w:r w:rsidRPr="00AB7DE1">
        <w:rPr>
          <w:szCs w:val="20"/>
        </w:rPr>
        <w:t xml:space="preserve"> What is the difference between an insulator and a dielectric?</w:t>
      </w:r>
      <w:bookmarkStart w:id="1065" w:name="q:Materials-1-4"/>
      <w:bookmarkEnd w:id="1065"/>
    </w:p>
    <w:p w14:paraId="15F6373F" w14:textId="74EDD92B" w:rsidR="00CC0A59" w:rsidRDefault="00CC0A59" w:rsidP="00220737">
      <w:pPr>
        <w:pStyle w:val="ListParagraph"/>
        <w:numPr>
          <w:ilvl w:val="3"/>
          <w:numId w:val="68"/>
        </w:numPr>
        <w:tabs>
          <w:tab w:val="left" w:pos="8190"/>
        </w:tabs>
        <w:spacing w:after="120" w:line="240" w:lineRule="auto"/>
        <w:contextualSpacing w:val="0"/>
      </w:pPr>
      <w:r w:rsidRPr="00A95A15">
        <w:rPr>
          <w:b/>
          <w:bCs/>
          <w:szCs w:val="20"/>
        </w:rPr>
        <w:t>[W &amp; N]</w:t>
      </w:r>
      <w:r w:rsidRPr="00A95A15">
        <w:rPr>
          <w:szCs w:val="20"/>
        </w:rPr>
        <w:t xml:space="preserve"> </w:t>
      </w:r>
      <w:r w:rsidRPr="00541652">
        <w:t xml:space="preserve">Add labels to each </w:t>
      </w:r>
      <w:r>
        <w:t xml:space="preserve">boxed </w:t>
      </w:r>
      <w:r w:rsidRPr="00541652">
        <w:t xml:space="preserve">equation </w:t>
      </w:r>
      <w:r>
        <w:t>from this chapter</w:t>
      </w:r>
      <w:r w:rsidRPr="00541652">
        <w:t xml:space="preserve"> that tell what the symbol to the left of the = sign represents</w:t>
      </w:r>
    </w:p>
    <w:tbl>
      <w:tblPr>
        <w:tblStyle w:val="TableGrid0"/>
        <w:tblW w:w="4527" w:type="pct"/>
        <w:jc w:val="center"/>
        <w:tblCellMar>
          <w:top w:w="29" w:type="dxa"/>
          <w:bottom w:w="29" w:type="dxa"/>
        </w:tblCellMar>
        <w:tblLook w:val="04A0" w:firstRow="1" w:lastRow="0" w:firstColumn="1" w:lastColumn="0" w:noHBand="0" w:noVBand="1"/>
      </w:tblPr>
      <w:tblGrid>
        <w:gridCol w:w="2433"/>
        <w:gridCol w:w="1152"/>
        <w:gridCol w:w="4424"/>
      </w:tblGrid>
      <w:tr w:rsidR="00CC0A59" w:rsidRPr="00541652" w14:paraId="7E6ADA59" w14:textId="77777777" w:rsidTr="00D72E38">
        <w:trPr>
          <w:tblHeader/>
          <w:jc w:val="center"/>
        </w:trPr>
        <w:tc>
          <w:tcPr>
            <w:tcW w:w="1519" w:type="pct"/>
          </w:tcPr>
          <w:p w14:paraId="21B22309" w14:textId="77777777" w:rsidR="00CC0A59" w:rsidRPr="00541652" w:rsidRDefault="00CC0A59" w:rsidP="00D72E38">
            <w:pPr>
              <w:tabs>
                <w:tab w:val="left" w:pos="8190"/>
              </w:tabs>
              <w:contextualSpacing/>
              <w:jc w:val="center"/>
              <w:rPr>
                <w:b/>
                <w:bCs/>
              </w:rPr>
            </w:pPr>
            <w:r w:rsidRPr="00541652">
              <w:rPr>
                <w:b/>
                <w:bCs/>
              </w:rPr>
              <w:lastRenderedPageBreak/>
              <w:t>Symbol</w:t>
            </w:r>
          </w:p>
        </w:tc>
        <w:tc>
          <w:tcPr>
            <w:tcW w:w="719" w:type="pct"/>
          </w:tcPr>
          <w:p w14:paraId="49F6DE1F" w14:textId="77777777" w:rsidR="00CC0A59" w:rsidRPr="00541652" w:rsidRDefault="00CC0A59" w:rsidP="00D72E38">
            <w:pPr>
              <w:tabs>
                <w:tab w:val="left" w:pos="8190"/>
              </w:tabs>
              <w:contextualSpacing/>
              <w:jc w:val="center"/>
              <w:rPr>
                <w:b/>
                <w:bCs/>
              </w:rPr>
            </w:pPr>
            <w:r w:rsidRPr="00541652">
              <w:rPr>
                <w:b/>
                <w:bCs/>
              </w:rPr>
              <w:t>Reference</w:t>
            </w:r>
          </w:p>
        </w:tc>
        <w:tc>
          <w:tcPr>
            <w:tcW w:w="2762" w:type="pct"/>
          </w:tcPr>
          <w:p w14:paraId="1EB41A8A" w14:textId="77777777" w:rsidR="00CC0A59" w:rsidRPr="00541652" w:rsidRDefault="00CC0A59" w:rsidP="00D72E38">
            <w:pPr>
              <w:tabs>
                <w:tab w:val="left" w:pos="8190"/>
              </w:tabs>
              <w:contextualSpacing/>
              <w:jc w:val="center"/>
              <w:rPr>
                <w:b/>
                <w:bCs/>
              </w:rPr>
            </w:pPr>
            <w:r w:rsidRPr="00541652">
              <w:rPr>
                <w:b/>
                <w:bCs/>
              </w:rPr>
              <w:t>Label</w:t>
            </w:r>
          </w:p>
        </w:tc>
      </w:tr>
      <w:tr w:rsidR="00A70926" w:rsidRPr="00541652" w14:paraId="06BA8C45" w14:textId="77777777" w:rsidTr="00D72E38">
        <w:trPr>
          <w:tblHeader/>
          <w:jc w:val="center"/>
        </w:trPr>
        <w:tc>
          <w:tcPr>
            <w:tcW w:w="1519" w:type="pct"/>
          </w:tcPr>
          <w:p w14:paraId="64478DB4" w14:textId="29C6CC0A" w:rsidR="00A70926" w:rsidRPr="00541652" w:rsidRDefault="00000000" w:rsidP="00A70926">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e</m:t>
                    </m:r>
                  </m:sub>
                </m:sSub>
              </m:oMath>
            </m:oMathPara>
          </w:p>
        </w:tc>
        <w:tc>
          <w:tcPr>
            <w:tcW w:w="719" w:type="pct"/>
            <w:vAlign w:val="center"/>
          </w:tcPr>
          <w:p w14:paraId="28141885" w14:textId="6008921D" w:rsidR="00A70926" w:rsidRPr="00541652" w:rsidRDefault="00A70926" w:rsidP="00A70926">
            <w:pPr>
              <w:tabs>
                <w:tab w:val="left" w:pos="8190"/>
              </w:tabs>
              <w:contextualSpacing/>
              <w:jc w:val="center"/>
            </w:pPr>
            <w:r>
              <w:fldChar w:fldCharType="begin"/>
            </w:r>
            <w:r>
              <w:instrText xml:space="preserve"> REF _Ref221359658 \h </w:instrText>
            </w:r>
            <w:r w:rsidR="00383157">
              <w:instrText xml:space="preserve"> \* MERGEFORMAT </w:instrText>
            </w:r>
            <w: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1</w:t>
            </w:r>
            <w:r w:rsidR="00F91D0D" w:rsidRPr="00CA2B5B">
              <w:rPr>
                <w:szCs w:val="20"/>
              </w:rPr>
              <w:t xml:space="preserve"> )</w:t>
            </w:r>
            <w:r>
              <w:fldChar w:fldCharType="end"/>
            </w:r>
          </w:p>
        </w:tc>
        <w:tc>
          <w:tcPr>
            <w:tcW w:w="2762" w:type="pct"/>
          </w:tcPr>
          <w:p w14:paraId="25FD6FE6" w14:textId="277EF26B" w:rsidR="00A70926" w:rsidRPr="00CB0FD8" w:rsidRDefault="00A70926" w:rsidP="00A70926">
            <w:pPr>
              <w:tabs>
                <w:tab w:val="left" w:pos="8190"/>
              </w:tabs>
              <w:contextualSpacing/>
              <w:jc w:val="center"/>
              <w:rPr>
                <w:vanish/>
                <w:color w:val="BF0040"/>
              </w:rPr>
            </w:pPr>
          </w:p>
        </w:tc>
      </w:tr>
      <w:tr w:rsidR="00A70926" w:rsidRPr="00541652" w14:paraId="17AA4357" w14:textId="77777777" w:rsidTr="00D72E38">
        <w:trPr>
          <w:tblHeader/>
          <w:jc w:val="center"/>
        </w:trPr>
        <w:tc>
          <w:tcPr>
            <w:tcW w:w="1519" w:type="pct"/>
          </w:tcPr>
          <w:p w14:paraId="3DA3F202" w14:textId="4A8E5EFE" w:rsidR="00A70926" w:rsidRPr="00541652" w:rsidRDefault="00A70926" w:rsidP="00A70926">
            <w:pPr>
              <w:tabs>
                <w:tab w:val="left" w:pos="8190"/>
              </w:tabs>
              <w:contextualSpacing/>
              <w:jc w:val="center"/>
            </w:pPr>
            <m:oMathPara>
              <m:oMath>
                <m:r>
                  <w:rPr>
                    <w:rFonts w:ascii="Cambria Math" w:hAnsi="Cambria Math"/>
                    <w:szCs w:val="20"/>
                  </w:rPr>
                  <m:t>E</m:t>
                </m:r>
              </m:oMath>
            </m:oMathPara>
          </w:p>
        </w:tc>
        <w:tc>
          <w:tcPr>
            <w:tcW w:w="719" w:type="pct"/>
            <w:vAlign w:val="center"/>
          </w:tcPr>
          <w:p w14:paraId="55880061" w14:textId="7C323018" w:rsidR="00A70926" w:rsidRPr="00541652" w:rsidRDefault="00A70926" w:rsidP="00A70926">
            <w:pPr>
              <w:tabs>
                <w:tab w:val="left" w:pos="8190"/>
              </w:tabs>
              <w:contextualSpacing/>
              <w:jc w:val="center"/>
            </w:pPr>
            <w:r>
              <w:fldChar w:fldCharType="begin"/>
            </w:r>
            <w:r>
              <w:instrText xml:space="preserve"> REF _Ref221360047 \h </w:instrText>
            </w:r>
            <w:r w:rsidR="00383157">
              <w:instrText xml:space="preserve"> \* MERGEFORMAT </w:instrText>
            </w:r>
            <w: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2</w:t>
            </w:r>
            <w:r w:rsidR="00F91D0D" w:rsidRPr="00CA2B5B">
              <w:rPr>
                <w:szCs w:val="20"/>
              </w:rPr>
              <w:t xml:space="preserve"> )</w:t>
            </w:r>
            <w:r>
              <w:fldChar w:fldCharType="end"/>
            </w:r>
          </w:p>
        </w:tc>
        <w:tc>
          <w:tcPr>
            <w:tcW w:w="2762" w:type="pct"/>
          </w:tcPr>
          <w:p w14:paraId="5D837848" w14:textId="4C26C3F1" w:rsidR="00A70926" w:rsidRPr="00CB0FD8" w:rsidRDefault="00A70926" w:rsidP="00A70926">
            <w:pPr>
              <w:tabs>
                <w:tab w:val="left" w:pos="8190"/>
              </w:tabs>
              <w:contextualSpacing/>
              <w:jc w:val="center"/>
              <w:rPr>
                <w:vanish/>
                <w:color w:val="BF0040"/>
              </w:rPr>
            </w:pPr>
          </w:p>
        </w:tc>
      </w:tr>
      <w:tr w:rsidR="00A70926" w:rsidRPr="00541652" w14:paraId="616834E9" w14:textId="77777777" w:rsidTr="00D72E38">
        <w:trPr>
          <w:tblHeader/>
          <w:jc w:val="center"/>
        </w:trPr>
        <w:tc>
          <w:tcPr>
            <w:tcW w:w="1519" w:type="pct"/>
          </w:tcPr>
          <w:p w14:paraId="79E62AA2" w14:textId="52DF1B6D" w:rsidR="00A70926" w:rsidRPr="00541652" w:rsidRDefault="00A70926" w:rsidP="00A70926">
            <w:pPr>
              <w:tabs>
                <w:tab w:val="left" w:pos="8190"/>
              </w:tabs>
              <w:contextualSpacing/>
              <w:jc w:val="center"/>
            </w:pPr>
            <m:oMathPara>
              <m:oMath>
                <m:r>
                  <w:rPr>
                    <w:rFonts w:ascii="Cambria Math" w:hAnsi="Cambria Math"/>
                    <w:szCs w:val="20"/>
                  </w:rPr>
                  <m:t>C</m:t>
                </m:r>
              </m:oMath>
            </m:oMathPara>
          </w:p>
        </w:tc>
        <w:tc>
          <w:tcPr>
            <w:tcW w:w="719" w:type="pct"/>
            <w:vAlign w:val="center"/>
          </w:tcPr>
          <w:p w14:paraId="0DFE7461" w14:textId="4E34624C" w:rsidR="00A70926" w:rsidRPr="00541652" w:rsidRDefault="00A70926" w:rsidP="00A70926">
            <w:pPr>
              <w:tabs>
                <w:tab w:val="left" w:pos="8190"/>
              </w:tabs>
              <w:contextualSpacing/>
              <w:jc w:val="center"/>
            </w:pPr>
            <w:r>
              <w:fldChar w:fldCharType="begin"/>
            </w:r>
            <w:r>
              <w:instrText xml:space="preserve"> REF _Ref221365833 \h </w:instrText>
            </w:r>
            <w:r w:rsidR="00383157">
              <w:instrText xml:space="preserve"> \* MERGEFORMAT </w:instrText>
            </w:r>
            <w: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3</w:t>
            </w:r>
            <w:r w:rsidR="00F91D0D" w:rsidRPr="00CA2B5B">
              <w:rPr>
                <w:szCs w:val="20"/>
              </w:rPr>
              <w:t xml:space="preserve"> )</w:t>
            </w:r>
            <w:r>
              <w:fldChar w:fldCharType="end"/>
            </w:r>
          </w:p>
        </w:tc>
        <w:tc>
          <w:tcPr>
            <w:tcW w:w="2762" w:type="pct"/>
          </w:tcPr>
          <w:p w14:paraId="75C35386" w14:textId="0637E2ED" w:rsidR="00A70926" w:rsidRPr="00CB0FD8" w:rsidRDefault="00A70926" w:rsidP="00A70926">
            <w:pPr>
              <w:tabs>
                <w:tab w:val="left" w:pos="8190"/>
              </w:tabs>
              <w:contextualSpacing/>
              <w:jc w:val="center"/>
              <w:rPr>
                <w:vanish/>
                <w:color w:val="BF0040"/>
              </w:rPr>
            </w:pPr>
          </w:p>
        </w:tc>
      </w:tr>
      <w:tr w:rsidR="00A70926" w:rsidRPr="00541652" w14:paraId="51F54309" w14:textId="77777777" w:rsidTr="00D72E38">
        <w:trPr>
          <w:tblHeader/>
          <w:jc w:val="center"/>
        </w:trPr>
        <w:tc>
          <w:tcPr>
            <w:tcW w:w="1519" w:type="pct"/>
          </w:tcPr>
          <w:p w14:paraId="75C2CAF3" w14:textId="542C06AE" w:rsidR="00A70926" w:rsidRPr="00541652" w:rsidRDefault="00000000" w:rsidP="00A70926">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pp</m:t>
                    </m:r>
                  </m:sub>
                </m:sSub>
              </m:oMath>
            </m:oMathPara>
          </w:p>
        </w:tc>
        <w:tc>
          <w:tcPr>
            <w:tcW w:w="719" w:type="pct"/>
            <w:vAlign w:val="center"/>
          </w:tcPr>
          <w:p w14:paraId="4CF0B33A" w14:textId="62E0B2AE" w:rsidR="00A70926" w:rsidRPr="00541652" w:rsidRDefault="00A70926" w:rsidP="00A70926">
            <w:pPr>
              <w:tabs>
                <w:tab w:val="left" w:pos="8190"/>
              </w:tabs>
              <w:contextualSpacing/>
              <w:jc w:val="center"/>
            </w:pPr>
            <w:r>
              <w:fldChar w:fldCharType="begin"/>
            </w:r>
            <w:r>
              <w:instrText xml:space="preserve"> REF _Ref221374045 \h </w:instrText>
            </w:r>
            <w:r w:rsidR="00383157">
              <w:instrText xml:space="preserve"> \* MERGEFORMAT </w:instrText>
            </w:r>
            <w: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4</w:t>
            </w:r>
            <w:r w:rsidR="00F91D0D" w:rsidRPr="00CA2B5B">
              <w:rPr>
                <w:szCs w:val="20"/>
              </w:rPr>
              <w:t xml:space="preserve"> )</w:t>
            </w:r>
            <w:r>
              <w:fldChar w:fldCharType="end"/>
            </w:r>
          </w:p>
        </w:tc>
        <w:tc>
          <w:tcPr>
            <w:tcW w:w="2762" w:type="pct"/>
          </w:tcPr>
          <w:p w14:paraId="4918A816" w14:textId="29094091" w:rsidR="00A70926" w:rsidRPr="00CB0FD8" w:rsidRDefault="00A70926" w:rsidP="00A70926">
            <w:pPr>
              <w:tabs>
                <w:tab w:val="left" w:pos="8190"/>
              </w:tabs>
              <w:contextualSpacing/>
              <w:jc w:val="center"/>
              <w:rPr>
                <w:vanish/>
                <w:color w:val="BF0040"/>
              </w:rPr>
            </w:pPr>
          </w:p>
        </w:tc>
      </w:tr>
      <w:tr w:rsidR="00A70926" w:rsidRPr="00541652" w14:paraId="77547B20" w14:textId="77777777" w:rsidTr="00D72E38">
        <w:trPr>
          <w:tblHeader/>
          <w:jc w:val="center"/>
        </w:trPr>
        <w:tc>
          <w:tcPr>
            <w:tcW w:w="1519" w:type="pct"/>
          </w:tcPr>
          <w:p w14:paraId="6BE167A5" w14:textId="38091222" w:rsidR="00A70926" w:rsidRDefault="00000000" w:rsidP="00A70926">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U</m:t>
                    </m:r>
                  </m:e>
                  <m:sub>
                    <m:r>
                      <m:rPr>
                        <m:scr m:val="sans-serif"/>
                        <m:sty m:val="p"/>
                      </m:rPr>
                      <w:rPr>
                        <w:rFonts w:ascii="Cambria Math" w:hAnsi="Cambria Math"/>
                        <w:szCs w:val="20"/>
                      </w:rPr>
                      <m:t>c</m:t>
                    </m:r>
                  </m:sub>
                </m:sSub>
              </m:oMath>
            </m:oMathPara>
          </w:p>
        </w:tc>
        <w:tc>
          <w:tcPr>
            <w:tcW w:w="719" w:type="pct"/>
            <w:vAlign w:val="center"/>
          </w:tcPr>
          <w:p w14:paraId="41522452" w14:textId="170F5DB6" w:rsidR="00A70926" w:rsidRDefault="00A70926" w:rsidP="00A70926">
            <w:pPr>
              <w:tabs>
                <w:tab w:val="left" w:pos="8190"/>
              </w:tabs>
              <w:contextualSpacing/>
              <w:jc w:val="center"/>
              <w:rPr>
                <w:highlight w:val="yellow"/>
              </w:rPr>
            </w:pPr>
            <w:r>
              <w:rPr>
                <w:highlight w:val="yellow"/>
              </w:rPr>
              <w:fldChar w:fldCharType="begin"/>
            </w:r>
            <w:r>
              <w:rPr>
                <w:highlight w:val="yellow"/>
              </w:rPr>
              <w:instrText xml:space="preserve"> REF _Ref221374053 \h </w:instrText>
            </w:r>
            <w:r w:rsidR="00383157">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2762" w:type="pct"/>
          </w:tcPr>
          <w:p w14:paraId="07482F8A" w14:textId="62FEC36E" w:rsidR="00A70926" w:rsidRPr="00363E63" w:rsidRDefault="00A70926" w:rsidP="00A70926">
            <w:pPr>
              <w:tabs>
                <w:tab w:val="left" w:pos="8190"/>
              </w:tabs>
              <w:contextualSpacing/>
              <w:jc w:val="center"/>
              <w:rPr>
                <w:vanish/>
                <w:color w:val="BF0040"/>
              </w:rPr>
            </w:pPr>
          </w:p>
        </w:tc>
      </w:tr>
      <w:tr w:rsidR="00A70926" w:rsidRPr="00541652" w14:paraId="37A4C0EC" w14:textId="77777777" w:rsidTr="00D72E38">
        <w:trPr>
          <w:tblHeader/>
          <w:jc w:val="center"/>
        </w:trPr>
        <w:tc>
          <w:tcPr>
            <w:tcW w:w="1519" w:type="pct"/>
          </w:tcPr>
          <w:p w14:paraId="7F046B17" w14:textId="4F0982C9" w:rsidR="00A70926" w:rsidRDefault="00000000" w:rsidP="00A70926">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u</m:t>
                    </m:r>
                  </m:e>
                  <m:sub>
                    <m:r>
                      <m:rPr>
                        <m:scr m:val="sans-serif"/>
                        <m:sty m:val="p"/>
                      </m:rPr>
                      <w:rPr>
                        <w:rFonts w:ascii="Cambria Math" w:hAnsi="Cambria Math"/>
                        <w:szCs w:val="20"/>
                      </w:rPr>
                      <m:t>e</m:t>
                    </m:r>
                  </m:sub>
                </m:sSub>
              </m:oMath>
            </m:oMathPara>
          </w:p>
        </w:tc>
        <w:tc>
          <w:tcPr>
            <w:tcW w:w="719" w:type="pct"/>
            <w:vAlign w:val="center"/>
          </w:tcPr>
          <w:p w14:paraId="678D43EB" w14:textId="7B420487" w:rsidR="00A70926" w:rsidRDefault="00A70926" w:rsidP="00A70926">
            <w:pPr>
              <w:tabs>
                <w:tab w:val="left" w:pos="8190"/>
              </w:tabs>
              <w:contextualSpacing/>
              <w:jc w:val="center"/>
              <w:rPr>
                <w:highlight w:val="yellow"/>
              </w:rPr>
            </w:pPr>
            <w:r>
              <w:rPr>
                <w:highlight w:val="yellow"/>
              </w:rPr>
              <w:fldChar w:fldCharType="begin"/>
            </w:r>
            <w:r>
              <w:rPr>
                <w:highlight w:val="yellow"/>
              </w:rPr>
              <w:instrText xml:space="preserve"> REF _Ref221368669 \h </w:instrText>
            </w:r>
            <w:r w:rsidR="00383157">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2762" w:type="pct"/>
          </w:tcPr>
          <w:p w14:paraId="3173843C" w14:textId="629C3B1C" w:rsidR="00A70926" w:rsidRPr="00363E63" w:rsidRDefault="00A70926" w:rsidP="00A70926">
            <w:pPr>
              <w:tabs>
                <w:tab w:val="left" w:pos="8190"/>
              </w:tabs>
              <w:contextualSpacing/>
              <w:jc w:val="center"/>
              <w:rPr>
                <w:vanish/>
                <w:color w:val="BF0040"/>
              </w:rPr>
            </w:pPr>
          </w:p>
        </w:tc>
      </w:tr>
      <w:tr w:rsidR="00A70926" w:rsidRPr="00541652" w14:paraId="35D4D602" w14:textId="77777777" w:rsidTr="00D72E38">
        <w:trPr>
          <w:tblHeader/>
          <w:jc w:val="center"/>
        </w:trPr>
        <w:tc>
          <w:tcPr>
            <w:tcW w:w="1519" w:type="pct"/>
          </w:tcPr>
          <w:p w14:paraId="4689F061" w14:textId="3AEB2A18" w:rsidR="00A70926" w:rsidRDefault="00A70926" w:rsidP="00A70926">
            <w:pPr>
              <w:tabs>
                <w:tab w:val="left" w:pos="8190"/>
              </w:tabs>
              <w:contextualSpacing/>
              <w:jc w:val="center"/>
              <w:rPr>
                <w:rFonts w:ascii="Aptos" w:eastAsia="Aptos" w:hAnsi="Aptos" w:cs="Times New Roman"/>
                <w:szCs w:val="20"/>
              </w:rPr>
            </w:pPr>
            <m:oMathPara>
              <m:oMath>
                <m:r>
                  <w:rPr>
                    <w:rFonts w:ascii="Cambria Math" w:hAnsi="Cambria Math"/>
                    <w:szCs w:val="20"/>
                  </w:rPr>
                  <m:t>ϵ</m:t>
                </m:r>
              </m:oMath>
            </m:oMathPara>
          </w:p>
        </w:tc>
        <w:tc>
          <w:tcPr>
            <w:tcW w:w="719" w:type="pct"/>
            <w:vAlign w:val="center"/>
          </w:tcPr>
          <w:p w14:paraId="34D7A07E" w14:textId="3BA85387" w:rsidR="00A70926" w:rsidRDefault="00A70926" w:rsidP="00A70926">
            <w:pPr>
              <w:tabs>
                <w:tab w:val="left" w:pos="8190"/>
              </w:tabs>
              <w:contextualSpacing/>
              <w:jc w:val="center"/>
              <w:rPr>
                <w:highlight w:val="yellow"/>
              </w:rPr>
            </w:pPr>
            <w:r>
              <w:rPr>
                <w:highlight w:val="yellow"/>
              </w:rPr>
              <w:fldChar w:fldCharType="begin"/>
            </w:r>
            <w:r>
              <w:rPr>
                <w:highlight w:val="yellow"/>
              </w:rPr>
              <w:instrText xml:space="preserve"> REF _Ref221374056 \h </w:instrText>
            </w:r>
            <w:r w:rsidR="00383157">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2762" w:type="pct"/>
          </w:tcPr>
          <w:p w14:paraId="4F34C0CA" w14:textId="1E948D72" w:rsidR="00A70926" w:rsidRPr="00363E63" w:rsidRDefault="00A70926" w:rsidP="00A70926">
            <w:pPr>
              <w:tabs>
                <w:tab w:val="left" w:pos="8190"/>
              </w:tabs>
              <w:contextualSpacing/>
              <w:jc w:val="center"/>
              <w:rPr>
                <w:vanish/>
                <w:color w:val="BF0040"/>
              </w:rPr>
            </w:pPr>
          </w:p>
        </w:tc>
      </w:tr>
      <w:tr w:rsidR="00A70926" w:rsidRPr="00541652" w14:paraId="654700EB" w14:textId="77777777" w:rsidTr="00D72E38">
        <w:trPr>
          <w:tblHeader/>
          <w:jc w:val="center"/>
        </w:trPr>
        <w:tc>
          <w:tcPr>
            <w:tcW w:w="1519" w:type="pct"/>
          </w:tcPr>
          <w:p w14:paraId="4122CF49" w14:textId="6ABAA2B9" w:rsidR="00A70926" w:rsidRDefault="00A70926" w:rsidP="00A70926">
            <w:pPr>
              <w:tabs>
                <w:tab w:val="left" w:pos="8190"/>
              </w:tabs>
              <w:contextualSpacing/>
              <w:jc w:val="center"/>
              <w:rPr>
                <w:rFonts w:ascii="Aptos" w:eastAsia="Aptos" w:hAnsi="Aptos" w:cs="Times New Roman"/>
                <w:szCs w:val="20"/>
              </w:rPr>
            </w:pPr>
            <m:oMathPara>
              <m:oMath>
                <m:r>
                  <w:rPr>
                    <w:rFonts w:ascii="Cambria Math" w:hAnsi="Cambria Math"/>
                    <w:szCs w:val="20"/>
                  </w:rPr>
                  <m:t>R</m:t>
                </m:r>
              </m:oMath>
            </m:oMathPara>
          </w:p>
        </w:tc>
        <w:tc>
          <w:tcPr>
            <w:tcW w:w="719" w:type="pct"/>
            <w:vAlign w:val="center"/>
          </w:tcPr>
          <w:p w14:paraId="6F770513" w14:textId="341B977A" w:rsidR="00A70926" w:rsidRDefault="00A70926" w:rsidP="00A70926">
            <w:pPr>
              <w:tabs>
                <w:tab w:val="left" w:pos="8190"/>
              </w:tabs>
              <w:contextualSpacing/>
              <w:jc w:val="center"/>
              <w:rPr>
                <w:highlight w:val="yellow"/>
              </w:rPr>
            </w:pPr>
            <w:r>
              <w:rPr>
                <w:highlight w:val="yellow"/>
              </w:rPr>
              <w:fldChar w:fldCharType="begin"/>
            </w:r>
            <w:r>
              <w:rPr>
                <w:highlight w:val="yellow"/>
              </w:rPr>
              <w:instrText xml:space="preserve"> REF _Ref221371921 \h </w:instrText>
            </w:r>
            <w:r w:rsidR="00383157">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2762" w:type="pct"/>
          </w:tcPr>
          <w:p w14:paraId="440A96C6" w14:textId="440313F3" w:rsidR="00A70926" w:rsidRPr="00363E63" w:rsidRDefault="00A70926" w:rsidP="00A70926">
            <w:pPr>
              <w:tabs>
                <w:tab w:val="left" w:pos="8190"/>
              </w:tabs>
              <w:contextualSpacing/>
              <w:jc w:val="center"/>
              <w:rPr>
                <w:vanish/>
                <w:color w:val="BF0040"/>
              </w:rPr>
            </w:pPr>
          </w:p>
        </w:tc>
      </w:tr>
      <w:tr w:rsidR="00A70926" w:rsidRPr="00541652" w14:paraId="64BA73DB" w14:textId="77777777" w:rsidTr="00D72E38">
        <w:trPr>
          <w:tblHeader/>
          <w:jc w:val="center"/>
        </w:trPr>
        <w:tc>
          <w:tcPr>
            <w:tcW w:w="1519" w:type="pct"/>
          </w:tcPr>
          <w:p w14:paraId="39158D61" w14:textId="15018267" w:rsidR="00A70926" w:rsidRDefault="00A70926" w:rsidP="00A70926">
            <w:pPr>
              <w:tabs>
                <w:tab w:val="left" w:pos="8190"/>
              </w:tabs>
              <w:contextualSpacing/>
              <w:jc w:val="center"/>
              <w:rPr>
                <w:rFonts w:ascii="Aptos" w:eastAsia="Aptos" w:hAnsi="Aptos" w:cs="Times New Roman"/>
                <w:szCs w:val="20"/>
              </w:rPr>
            </w:pPr>
            <m:oMathPara>
              <m:oMath>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e</m:t>
                    </m:r>
                  </m:sub>
                </m:sSub>
              </m:oMath>
            </m:oMathPara>
          </w:p>
        </w:tc>
        <w:tc>
          <w:tcPr>
            <w:tcW w:w="719" w:type="pct"/>
            <w:vAlign w:val="center"/>
          </w:tcPr>
          <w:p w14:paraId="0ADD99D5" w14:textId="130B72A7" w:rsidR="00A70926" w:rsidRDefault="00A70926" w:rsidP="00A70926">
            <w:pPr>
              <w:tabs>
                <w:tab w:val="left" w:pos="8190"/>
              </w:tabs>
              <w:contextualSpacing/>
              <w:jc w:val="center"/>
              <w:rPr>
                <w:highlight w:val="yellow"/>
              </w:rPr>
            </w:pPr>
            <w:r>
              <w:rPr>
                <w:highlight w:val="yellow"/>
              </w:rPr>
              <w:fldChar w:fldCharType="begin"/>
            </w:r>
            <w:r>
              <w:rPr>
                <w:highlight w:val="yellow"/>
              </w:rPr>
              <w:instrText xml:space="preserve"> REF _Ref221374064 \h </w:instrText>
            </w:r>
            <w:r w:rsidR="00383157">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9</w:t>
            </w:r>
            <w:r w:rsidR="00F91D0D" w:rsidRPr="00CA2B5B">
              <w:rPr>
                <w:szCs w:val="20"/>
              </w:rPr>
              <w:t xml:space="preserve"> )</w:t>
            </w:r>
            <w:r>
              <w:rPr>
                <w:highlight w:val="yellow"/>
              </w:rPr>
              <w:fldChar w:fldCharType="end"/>
            </w:r>
          </w:p>
        </w:tc>
        <w:tc>
          <w:tcPr>
            <w:tcW w:w="2762" w:type="pct"/>
          </w:tcPr>
          <w:p w14:paraId="726340D1" w14:textId="45211A55" w:rsidR="00A70926" w:rsidRPr="00363E63" w:rsidRDefault="00A70926" w:rsidP="00A70926">
            <w:pPr>
              <w:tabs>
                <w:tab w:val="left" w:pos="8190"/>
              </w:tabs>
              <w:contextualSpacing/>
              <w:jc w:val="center"/>
              <w:rPr>
                <w:vanish/>
                <w:color w:val="BF0040"/>
              </w:rPr>
            </w:pPr>
          </w:p>
        </w:tc>
      </w:tr>
      <w:tr w:rsidR="00A70926" w:rsidRPr="00541652" w14:paraId="678951C4" w14:textId="77777777" w:rsidTr="00D72E38">
        <w:trPr>
          <w:tblHeader/>
          <w:jc w:val="center"/>
        </w:trPr>
        <w:tc>
          <w:tcPr>
            <w:tcW w:w="1519" w:type="pct"/>
          </w:tcPr>
          <w:p w14:paraId="5FFB81FB" w14:textId="75F4722C" w:rsidR="00A70926" w:rsidRDefault="00A70926" w:rsidP="00A70926">
            <w:pPr>
              <w:tabs>
                <w:tab w:val="left" w:pos="8190"/>
              </w:tabs>
              <w:contextualSpacing/>
              <w:jc w:val="center"/>
              <w:rPr>
                <w:rFonts w:ascii="Aptos" w:eastAsia="Aptos" w:hAnsi="Aptos" w:cs="Times New Roman"/>
                <w:szCs w:val="20"/>
              </w:rPr>
            </w:pPr>
            <m:oMathPara>
              <m:oMath>
                <m:r>
                  <w:rPr>
                    <w:rFonts w:ascii="Cambria Math" w:hAnsi="Cambria Math"/>
                    <w:szCs w:val="20"/>
                  </w:rPr>
                  <m:t>I</m:t>
                </m:r>
              </m:oMath>
            </m:oMathPara>
          </w:p>
        </w:tc>
        <w:tc>
          <w:tcPr>
            <w:tcW w:w="719" w:type="pct"/>
            <w:vAlign w:val="center"/>
          </w:tcPr>
          <w:p w14:paraId="4EB669D4" w14:textId="7F76EA84" w:rsidR="00A70926" w:rsidRDefault="00A70926" w:rsidP="00A70926">
            <w:pPr>
              <w:tabs>
                <w:tab w:val="left" w:pos="8190"/>
              </w:tabs>
              <w:contextualSpacing/>
              <w:jc w:val="center"/>
              <w:rPr>
                <w:highlight w:val="yellow"/>
              </w:rPr>
            </w:pPr>
            <w:r>
              <w:rPr>
                <w:highlight w:val="yellow"/>
              </w:rPr>
              <w:fldChar w:fldCharType="begin"/>
            </w:r>
            <w:r>
              <w:rPr>
                <w:highlight w:val="yellow"/>
              </w:rPr>
              <w:instrText xml:space="preserve"> REF _Ref221373484 \h </w:instrText>
            </w:r>
            <w:r w:rsidR="00383157">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10</w:t>
            </w:r>
            <w:r w:rsidR="00F91D0D" w:rsidRPr="00CA2B5B">
              <w:rPr>
                <w:szCs w:val="20"/>
              </w:rPr>
              <w:t xml:space="preserve"> )</w:t>
            </w:r>
            <w:r>
              <w:rPr>
                <w:highlight w:val="yellow"/>
              </w:rPr>
              <w:fldChar w:fldCharType="end"/>
            </w:r>
          </w:p>
        </w:tc>
        <w:tc>
          <w:tcPr>
            <w:tcW w:w="2762" w:type="pct"/>
          </w:tcPr>
          <w:p w14:paraId="4706B638" w14:textId="21FC0C8B" w:rsidR="00A70926" w:rsidRPr="00363E63" w:rsidRDefault="00A70926" w:rsidP="00A70926">
            <w:pPr>
              <w:tabs>
                <w:tab w:val="left" w:pos="8190"/>
              </w:tabs>
              <w:contextualSpacing/>
              <w:jc w:val="center"/>
              <w:rPr>
                <w:vanish/>
                <w:color w:val="BF0040"/>
              </w:rPr>
            </w:pPr>
          </w:p>
        </w:tc>
      </w:tr>
      <w:tr w:rsidR="00A70926" w:rsidRPr="00541652" w14:paraId="579A89C7" w14:textId="77777777" w:rsidTr="00D72E38">
        <w:trPr>
          <w:tblHeader/>
          <w:jc w:val="center"/>
        </w:trPr>
        <w:tc>
          <w:tcPr>
            <w:tcW w:w="1519" w:type="pct"/>
          </w:tcPr>
          <w:p w14:paraId="1A12BABA" w14:textId="3DCCEA23" w:rsidR="00A70926" w:rsidRDefault="00A70926" w:rsidP="00A70926">
            <w:pPr>
              <w:tabs>
                <w:tab w:val="left" w:pos="8190"/>
              </w:tabs>
              <w:contextualSpacing/>
              <w:jc w:val="center"/>
              <w:rPr>
                <w:rFonts w:ascii="Aptos" w:eastAsia="Aptos" w:hAnsi="Aptos" w:cs="Times New Roman"/>
                <w:szCs w:val="20"/>
              </w:rPr>
            </w:pPr>
            <m:oMathPara>
              <m:oMath>
                <m:r>
                  <w:rPr>
                    <w:rFonts w:ascii="Cambria Math" w:hAnsi="Cambria Math"/>
                    <w:szCs w:val="20"/>
                  </w:rPr>
                  <m:t>P</m:t>
                </m:r>
              </m:oMath>
            </m:oMathPara>
          </w:p>
        </w:tc>
        <w:tc>
          <w:tcPr>
            <w:tcW w:w="719" w:type="pct"/>
            <w:vAlign w:val="center"/>
          </w:tcPr>
          <w:p w14:paraId="5B9221F9" w14:textId="2135D863" w:rsidR="00A70926" w:rsidRDefault="00A70926" w:rsidP="00A70926">
            <w:pPr>
              <w:tabs>
                <w:tab w:val="left" w:pos="8190"/>
              </w:tabs>
              <w:contextualSpacing/>
              <w:jc w:val="center"/>
              <w:rPr>
                <w:highlight w:val="yellow"/>
              </w:rPr>
            </w:pPr>
            <w:r>
              <w:rPr>
                <w:highlight w:val="yellow"/>
              </w:rPr>
              <w:fldChar w:fldCharType="begin"/>
            </w:r>
            <w:r>
              <w:rPr>
                <w:highlight w:val="yellow"/>
              </w:rPr>
              <w:instrText xml:space="preserve"> REF _Ref221374072 \h </w:instrText>
            </w:r>
            <w:r w:rsidR="00383157">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11</w:t>
            </w:r>
            <w:r w:rsidR="00F91D0D" w:rsidRPr="00CA2B5B">
              <w:rPr>
                <w:szCs w:val="20"/>
              </w:rPr>
              <w:t xml:space="preserve"> )</w:t>
            </w:r>
            <w:r>
              <w:rPr>
                <w:highlight w:val="yellow"/>
              </w:rPr>
              <w:fldChar w:fldCharType="end"/>
            </w:r>
          </w:p>
        </w:tc>
        <w:tc>
          <w:tcPr>
            <w:tcW w:w="2762" w:type="pct"/>
          </w:tcPr>
          <w:p w14:paraId="102E3456" w14:textId="5D79E5EB" w:rsidR="00A70926" w:rsidRPr="00363E63" w:rsidRDefault="00A70926" w:rsidP="00A70926">
            <w:pPr>
              <w:tabs>
                <w:tab w:val="left" w:pos="8190"/>
              </w:tabs>
              <w:contextualSpacing/>
              <w:jc w:val="center"/>
              <w:rPr>
                <w:vanish/>
                <w:color w:val="BF0040"/>
              </w:rPr>
            </w:pPr>
          </w:p>
        </w:tc>
      </w:tr>
      <w:tr w:rsidR="00A70926" w:rsidRPr="00541652" w14:paraId="741BA015" w14:textId="77777777" w:rsidTr="00D72E38">
        <w:trPr>
          <w:tblHeader/>
          <w:jc w:val="center"/>
        </w:trPr>
        <w:tc>
          <w:tcPr>
            <w:tcW w:w="1519" w:type="pct"/>
          </w:tcPr>
          <w:p w14:paraId="5EA47C85" w14:textId="793F06C5" w:rsidR="00A70926" w:rsidRDefault="00000000" w:rsidP="00A70926">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σ</m:t>
                    </m:r>
                  </m:e>
                  <m:sub>
                    <m:r>
                      <m:rPr>
                        <m:scr m:val="sans-serif"/>
                        <m:sty m:val="p"/>
                      </m:rPr>
                      <w:rPr>
                        <w:rFonts w:ascii="Cambria Math" w:hAnsi="Cambria Math"/>
                        <w:szCs w:val="20"/>
                      </w:rPr>
                      <m:t>e</m:t>
                    </m:r>
                  </m:sub>
                </m:sSub>
              </m:oMath>
            </m:oMathPara>
          </w:p>
        </w:tc>
        <w:tc>
          <w:tcPr>
            <w:tcW w:w="719" w:type="pct"/>
            <w:vAlign w:val="center"/>
          </w:tcPr>
          <w:p w14:paraId="6749E35D" w14:textId="34BA4A59" w:rsidR="00A70926" w:rsidRDefault="00A70926" w:rsidP="00A70926">
            <w:pPr>
              <w:tabs>
                <w:tab w:val="left" w:pos="8190"/>
              </w:tabs>
              <w:contextualSpacing/>
              <w:jc w:val="center"/>
              <w:rPr>
                <w:highlight w:val="yellow"/>
              </w:rPr>
            </w:pPr>
            <w:r>
              <w:rPr>
                <w:highlight w:val="yellow"/>
              </w:rPr>
              <w:fldChar w:fldCharType="begin"/>
            </w:r>
            <w:r>
              <w:rPr>
                <w:highlight w:val="yellow"/>
              </w:rPr>
              <w:instrText xml:space="preserve"> REF _Ref221383959 \h </w:instrText>
            </w:r>
            <w:r w:rsidR="00383157">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15</w:t>
            </w:r>
            <w:r w:rsidR="00F91D0D" w:rsidRPr="00CA2B5B">
              <w:rPr>
                <w:noProof/>
                <w:szCs w:val="20"/>
              </w:rPr>
              <w:t>.</w:t>
            </w:r>
            <w:r w:rsidR="00F91D0D">
              <w:rPr>
                <w:noProof/>
                <w:szCs w:val="20"/>
              </w:rPr>
              <w:t>12</w:t>
            </w:r>
            <w:r w:rsidR="00F91D0D" w:rsidRPr="00CA2B5B">
              <w:rPr>
                <w:szCs w:val="20"/>
              </w:rPr>
              <w:t xml:space="preserve"> )</w:t>
            </w:r>
            <w:r>
              <w:rPr>
                <w:highlight w:val="yellow"/>
              </w:rPr>
              <w:fldChar w:fldCharType="end"/>
            </w:r>
          </w:p>
        </w:tc>
        <w:tc>
          <w:tcPr>
            <w:tcW w:w="2762" w:type="pct"/>
          </w:tcPr>
          <w:p w14:paraId="18A459F4" w14:textId="287655C5" w:rsidR="00A70926" w:rsidRPr="00363E63" w:rsidRDefault="00A70926" w:rsidP="00A70926">
            <w:pPr>
              <w:tabs>
                <w:tab w:val="left" w:pos="8190"/>
              </w:tabs>
              <w:contextualSpacing/>
              <w:jc w:val="center"/>
              <w:rPr>
                <w:vanish/>
                <w:color w:val="BF0040"/>
              </w:rPr>
            </w:pPr>
          </w:p>
        </w:tc>
      </w:tr>
    </w:tbl>
    <w:p w14:paraId="5AD577D6" w14:textId="77777777" w:rsidR="00A70926" w:rsidRPr="00437C16" w:rsidRDefault="00A70926" w:rsidP="00A70926">
      <w:pPr>
        <w:pStyle w:val="Heading3"/>
        <w:numPr>
          <w:ilvl w:val="2"/>
          <w:numId w:val="2"/>
        </w:numPr>
        <w:spacing w:before="0" w:after="120" w:line="240" w:lineRule="auto"/>
        <w:ind w:left="50"/>
      </w:pPr>
      <w:r w:rsidRPr="00437C16">
        <w:t>Level 2 - Understand</w:t>
      </w:r>
    </w:p>
    <w:p w14:paraId="0FD3DE7A" w14:textId="5EC52189" w:rsidR="004616B4" w:rsidRPr="004616B4" w:rsidRDefault="00507BB2" w:rsidP="00220737">
      <w:pPr>
        <w:pStyle w:val="ListParagraph"/>
        <w:numPr>
          <w:ilvl w:val="3"/>
          <w:numId w:val="68"/>
        </w:numPr>
        <w:tabs>
          <w:tab w:val="left" w:pos="8190"/>
        </w:tabs>
        <w:spacing w:after="120" w:line="240" w:lineRule="auto"/>
        <w:contextualSpacing w:val="0"/>
        <w:rPr>
          <w:szCs w:val="20"/>
        </w:rPr>
      </w:pPr>
      <w:bookmarkStart w:id="1066" w:name="level-2---understand-14"/>
      <w:r w:rsidRPr="00A70926">
        <w:rPr>
          <w:b/>
          <w:bCs/>
          <w:szCs w:val="20"/>
        </w:rPr>
        <w:t>[N]</w:t>
      </w:r>
      <w:r w:rsidRPr="00A70926">
        <w:rPr>
          <w:szCs w:val="20"/>
        </w:rPr>
        <w:t xml:space="preserve"> Starting with the dimensional analysis at the bottom of the “Numbers” column on the first page of Section </w:t>
      </w:r>
      <w:r w:rsidR="00E57D62">
        <w:fldChar w:fldCharType="begin"/>
      </w:r>
      <w:r w:rsidR="00E57D62">
        <w:rPr>
          <w:szCs w:val="20"/>
        </w:rPr>
        <w:instrText xml:space="preserve"> REF _Ref221362163 \r \h </w:instrText>
      </w:r>
      <w:r w:rsidR="00E57D62">
        <w:fldChar w:fldCharType="separate"/>
      </w:r>
      <w:r w:rsidR="00F91D0D">
        <w:rPr>
          <w:szCs w:val="20"/>
        </w:rPr>
        <w:t>15.1</w:t>
      </w:r>
      <w:r w:rsidR="00E57D62">
        <w:fldChar w:fldCharType="end"/>
      </w:r>
      <w:r w:rsidRPr="00A70926">
        <w:rPr>
          <w:szCs w:val="20"/>
        </w:rPr>
        <w:t>, show that N/C has the same dimensions as V/m.</w:t>
      </w:r>
    </w:p>
    <w:p w14:paraId="22E073D4" w14:textId="4BA45CBC" w:rsidR="004616B4" w:rsidRDefault="00507BB2" w:rsidP="00220737">
      <w:pPr>
        <w:pStyle w:val="ListParagraph"/>
        <w:numPr>
          <w:ilvl w:val="3"/>
          <w:numId w:val="68"/>
        </w:numPr>
        <w:tabs>
          <w:tab w:val="left" w:pos="8190"/>
        </w:tabs>
        <w:spacing w:after="120" w:line="240" w:lineRule="auto"/>
        <w:contextualSpacing w:val="0"/>
        <w:rPr>
          <w:szCs w:val="20"/>
        </w:rPr>
      </w:pPr>
      <w:r w:rsidRPr="004616B4">
        <w:rPr>
          <w:b/>
          <w:bCs/>
          <w:szCs w:val="20"/>
        </w:rPr>
        <w:t>[N]</w:t>
      </w:r>
      <w:r w:rsidRPr="004616B4">
        <w:rPr>
          <w:szCs w:val="20"/>
        </w:rPr>
        <w:t xml:space="preserve"> Near the bottom of the “Numbers” column on the second page of Section </w:t>
      </w:r>
      <w:r w:rsidR="004616B4">
        <w:fldChar w:fldCharType="begin"/>
      </w:r>
      <w:r w:rsidR="004616B4">
        <w:rPr>
          <w:szCs w:val="20"/>
        </w:rPr>
        <w:instrText xml:space="preserve"> REF _Ref221362163 \r \h </w:instrText>
      </w:r>
      <w:r w:rsidR="004616B4">
        <w:fldChar w:fldCharType="separate"/>
      </w:r>
      <w:r w:rsidR="00F91D0D">
        <w:rPr>
          <w:szCs w:val="20"/>
        </w:rPr>
        <w:t>15.1</w:t>
      </w:r>
      <w:r w:rsidR="004616B4">
        <w:fldChar w:fldCharType="end"/>
      </w:r>
      <w:r w:rsidRPr="004616B4">
        <w:rPr>
          <w:szCs w:val="20"/>
        </w:rPr>
        <w:t xml:space="preserve"> is a unit, “pF” that isn’t explained on that page. What is a “pF”?</w:t>
      </w:r>
      <w:bookmarkStart w:id="1067" w:name="q:Materials-2-3"/>
      <w:bookmarkEnd w:id="1067"/>
    </w:p>
    <w:p w14:paraId="240C75D9" w14:textId="7ADD89A1" w:rsidR="00507BB2" w:rsidRPr="003A57B0" w:rsidRDefault="00507BB2" w:rsidP="00220737">
      <w:pPr>
        <w:pStyle w:val="ListParagraph"/>
        <w:numPr>
          <w:ilvl w:val="3"/>
          <w:numId w:val="68"/>
        </w:numPr>
        <w:tabs>
          <w:tab w:val="left" w:pos="8190"/>
        </w:tabs>
        <w:spacing w:after="120" w:line="240" w:lineRule="auto"/>
        <w:contextualSpacing w:val="0"/>
        <w:rPr>
          <w:i/>
          <w:iCs/>
          <w:sz w:val="18"/>
          <w:szCs w:val="18"/>
        </w:rPr>
      </w:pPr>
      <w:r w:rsidRPr="004616B4">
        <w:rPr>
          <w:b/>
          <w:bCs/>
          <w:szCs w:val="20"/>
        </w:rPr>
        <w:t>[G]</w:t>
      </w:r>
      <w:r w:rsidRPr="004616B4">
        <w:rPr>
          <w:szCs w:val="20"/>
        </w:rPr>
        <w:t xml:space="preserve"> </w:t>
      </w:r>
      <w:r w:rsidRPr="00CC2CF7">
        <w:rPr>
          <w:szCs w:val="20"/>
        </w:rPr>
        <w:t xml:space="preserve">In </w:t>
      </w:r>
      <w:r w:rsidR="008E4B6B" w:rsidRPr="00CC2CF7">
        <w:rPr>
          <w:szCs w:val="20"/>
        </w:rPr>
        <w:fldChar w:fldCharType="begin"/>
      </w:r>
      <w:r w:rsidR="008E4B6B" w:rsidRPr="00CC2CF7">
        <w:rPr>
          <w:szCs w:val="20"/>
        </w:rPr>
        <w:instrText xml:space="preserve"> REF _Ref221368619 \h </w:instrText>
      </w:r>
      <w:r w:rsidR="00CC2CF7" w:rsidRPr="00CC2CF7">
        <w:rPr>
          <w:szCs w:val="20"/>
        </w:rPr>
        <w:instrText xml:space="preserve"> \* MERGEFORMAT </w:instrText>
      </w:r>
      <w:r w:rsidR="008E4B6B" w:rsidRPr="00CC2CF7">
        <w:rPr>
          <w:szCs w:val="20"/>
        </w:rPr>
      </w:r>
      <w:r w:rsidR="008E4B6B" w:rsidRPr="00CC2CF7">
        <w:rPr>
          <w:szCs w:val="20"/>
        </w:rPr>
        <w:fldChar w:fldCharType="separate"/>
      </w:r>
      <w:r w:rsidR="00F91D0D" w:rsidRPr="00F91D0D">
        <w:rPr>
          <w:szCs w:val="20"/>
        </w:rPr>
        <w:t xml:space="preserve">Figure </w:t>
      </w:r>
      <w:r w:rsidR="00F91D0D" w:rsidRPr="00F91D0D">
        <w:rPr>
          <w:noProof/>
          <w:szCs w:val="20"/>
        </w:rPr>
        <w:t>15.4</w:t>
      </w:r>
      <w:r w:rsidR="008E4B6B" w:rsidRPr="00CC2CF7">
        <w:rPr>
          <w:szCs w:val="20"/>
        </w:rPr>
        <w:fldChar w:fldCharType="end"/>
      </w:r>
      <w:r w:rsidRPr="00CC2CF7">
        <w:rPr>
          <w:szCs w:val="20"/>
        </w:rPr>
        <w:t xml:space="preserve">, </w:t>
      </w:r>
      <w:r w:rsidR="00CC2CF7" w:rsidRPr="00CC2CF7">
        <w:rPr>
          <w:szCs w:val="20"/>
        </w:rPr>
        <w:t xml:space="preserve">reproduced below, </w:t>
      </w:r>
      <w:r w:rsidRPr="00CC2CF7">
        <w:rPr>
          <w:szCs w:val="20"/>
        </w:rPr>
        <w:t xml:space="preserve">the voltage appears to be increasing as the position gets larger in the positive x direction. If this is a graph for the parallel plates shown in </w:t>
      </w:r>
      <w:r w:rsidR="00CC2CF7" w:rsidRPr="00CC2CF7">
        <w:rPr>
          <w:szCs w:val="20"/>
        </w:rPr>
        <w:fldChar w:fldCharType="begin"/>
      </w:r>
      <w:r w:rsidR="00CC2CF7" w:rsidRPr="00CC2CF7">
        <w:rPr>
          <w:szCs w:val="20"/>
        </w:rPr>
        <w:instrText xml:space="preserve"> REF _Ref221358918 \h </w:instrText>
      </w:r>
      <w:r w:rsidR="00CC2CF7">
        <w:rPr>
          <w:szCs w:val="20"/>
        </w:rPr>
        <w:instrText xml:space="preserve"> \* MERGEFORMAT </w:instrText>
      </w:r>
      <w:r w:rsidR="00CC2CF7" w:rsidRPr="00CC2CF7">
        <w:rPr>
          <w:szCs w:val="20"/>
        </w:rPr>
      </w:r>
      <w:r w:rsidR="00CC2CF7" w:rsidRPr="00CC2CF7">
        <w:rPr>
          <w:szCs w:val="20"/>
        </w:rPr>
        <w:fldChar w:fldCharType="separate"/>
      </w:r>
      <w:r w:rsidR="00F91D0D" w:rsidRPr="00F91D0D">
        <w:rPr>
          <w:szCs w:val="20"/>
        </w:rPr>
        <w:t xml:space="preserve">Figure </w:t>
      </w:r>
      <w:r w:rsidR="00F91D0D" w:rsidRPr="00F91D0D">
        <w:rPr>
          <w:noProof/>
          <w:szCs w:val="20"/>
        </w:rPr>
        <w:t>15.3</w:t>
      </w:r>
      <w:r w:rsidR="00CC2CF7" w:rsidRPr="00CC2CF7">
        <w:rPr>
          <w:szCs w:val="20"/>
        </w:rPr>
        <w:fldChar w:fldCharType="end"/>
      </w:r>
      <w:r w:rsidR="00CC2CF7" w:rsidRPr="00CC2CF7">
        <w:rPr>
          <w:szCs w:val="20"/>
        </w:rPr>
        <w:t>, also reproduced below</w:t>
      </w:r>
      <w:r w:rsidRPr="004616B4">
        <w:rPr>
          <w:szCs w:val="20"/>
        </w:rPr>
        <w:t>…</w:t>
      </w:r>
      <w:r w:rsidR="00CC2CF7">
        <w:rPr>
          <w:szCs w:val="20"/>
        </w:rPr>
        <w:br/>
      </w:r>
      <w:r w:rsidR="00CC2CF7" w:rsidRPr="00D86E76">
        <w:rPr>
          <w:noProof/>
        </w:rPr>
        <w:drawing>
          <wp:inline distT="0" distB="0" distL="0" distR="0" wp14:anchorId="7011A5DF" wp14:editId="3248AF66">
            <wp:extent cx="2621280" cy="2190750"/>
            <wp:effectExtent l="0" t="0" r="7620" b="0"/>
            <wp:docPr id="906209926" name="Picture 1" descr="A scientific line graph illustrating the relationship between electric potential (Voltage) and position within a uniform electric field.&#10;&#10;Vertical Axis (Y-axis): Labeled &quot;Voltage [V]&quot; in red, with numerical values ranging from 0 to 0.6.&#10;&#10;Horizontal Axis (X-axis): Labeled &quot;Position in +x [m]&quot; followed by a multiplier of 10 to the power of negative 3. Numerical values range from 0 to 2.&#10;&#10;Data Line: A solid dark red line starts at a voltage of 0 at position 0. It rises at a constant, linear slope until it reaches a voltage of 0.6 at position 2 (0.002 meters).&#10;&#10;Annotations: A blue text label placed along the slanted portion of the line reads &quot;-slope = Ex,&quot; indicating that the negative slope of this voltage-position graph represents the electric field strength in the x-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39646" name="Picture 1" descr="A scientific line graph illustrating the relationship between electric potential (Voltage) and position within a uniform electric field.&#10;&#10;Vertical Axis (Y-axis): Labeled &quot;Voltage [V]&quot; in red, with numerical values ranging from 0 to 0.6.&#10;&#10;Horizontal Axis (X-axis): Labeled &quot;Position in +x [m]&quot; followed by a multiplier of 10 to the power of negative 3. Numerical values range from 0 to 2.&#10;&#10;Data Line: A solid dark red line starts at a voltage of 0 at position 0. It rises at a constant, linear slope until it reaches a voltage of 0.6 at position 2 (0.002 meters).&#10;&#10;Annotations: A blue text label placed along the slanted portion of the line reads &quot;-slope = Ex,&quot; indicating that the negative slope of this voltage-position graph represents the electric field strength in the x-direction."/>
                    <pic:cNvPicPr/>
                  </pic:nvPicPr>
                  <pic:blipFill>
                    <a:blip r:embed="rId490" cstate="screen">
                      <a:extLst>
                        <a:ext uri="{28A0092B-C50C-407E-A947-70E740481C1C}">
                          <a14:useLocalDpi xmlns:a14="http://schemas.microsoft.com/office/drawing/2010/main"/>
                        </a:ext>
                      </a:extLst>
                    </a:blip>
                    <a:stretch>
                      <a:fillRect/>
                    </a:stretch>
                  </pic:blipFill>
                  <pic:spPr>
                    <a:xfrm>
                      <a:off x="0" y="0"/>
                      <a:ext cx="2621280" cy="2190750"/>
                    </a:xfrm>
                    <a:prstGeom prst="rect">
                      <a:avLst/>
                    </a:prstGeom>
                  </pic:spPr>
                </pic:pic>
              </a:graphicData>
            </a:graphic>
          </wp:inline>
        </w:drawing>
      </w:r>
      <w:r w:rsidR="00CC2CF7">
        <w:rPr>
          <w:szCs w:val="20"/>
        </w:rPr>
        <w:br/>
      </w:r>
      <w:r w:rsidR="00CC2CF7" w:rsidRPr="003A57B0">
        <w:rPr>
          <w:i/>
          <w:iCs/>
          <w:sz w:val="18"/>
          <w:szCs w:val="18"/>
        </w:rPr>
        <w:t>A line graph of voltage vs position</w:t>
      </w:r>
      <w:r w:rsidR="009371B7" w:rsidRPr="003A57B0">
        <w:rPr>
          <w:i/>
          <w:iCs/>
          <w:sz w:val="18"/>
          <w:szCs w:val="18"/>
        </w:rPr>
        <w:fldChar w:fldCharType="begin"/>
      </w:r>
      <w:r w:rsidR="009371B7" w:rsidRPr="003A57B0">
        <w:rPr>
          <w:i/>
          <w:iCs/>
          <w:sz w:val="18"/>
          <w:szCs w:val="18"/>
        </w:rPr>
        <w:instrText xml:space="preserve"> NOTEREF _Ref218898700 \f \h </w:instrText>
      </w:r>
      <w:r w:rsidR="003A57B0" w:rsidRPr="003A57B0">
        <w:rPr>
          <w:i/>
          <w:iCs/>
          <w:sz w:val="18"/>
          <w:szCs w:val="18"/>
        </w:rPr>
        <w:instrText xml:space="preserve"> \* MERGEFORMAT </w:instrText>
      </w:r>
      <w:r w:rsidR="009371B7" w:rsidRPr="003A57B0">
        <w:rPr>
          <w:i/>
          <w:iCs/>
          <w:sz w:val="18"/>
          <w:szCs w:val="18"/>
        </w:rPr>
      </w:r>
      <w:r w:rsidR="009371B7" w:rsidRPr="003A57B0">
        <w:rPr>
          <w:i/>
          <w:iCs/>
          <w:sz w:val="18"/>
          <w:szCs w:val="18"/>
        </w:rPr>
        <w:fldChar w:fldCharType="separate"/>
      </w:r>
      <w:r w:rsidR="00F91D0D" w:rsidRPr="00F91D0D">
        <w:rPr>
          <w:rStyle w:val="EndnoteReference"/>
          <w:i/>
          <w:iCs/>
          <w:sz w:val="18"/>
          <w:szCs w:val="20"/>
        </w:rPr>
        <w:t>1</w:t>
      </w:r>
      <w:r w:rsidR="009371B7" w:rsidRPr="003A57B0">
        <w:rPr>
          <w:i/>
          <w:iCs/>
          <w:sz w:val="18"/>
          <w:szCs w:val="18"/>
        </w:rPr>
        <w:fldChar w:fldCharType="end"/>
      </w:r>
      <w:r w:rsidR="00CC2CF7" w:rsidRPr="003A57B0">
        <w:rPr>
          <w:i/>
          <w:iCs/>
          <w:sz w:val="18"/>
          <w:szCs w:val="18"/>
        </w:rPr>
        <w:br/>
      </w:r>
      <w:r w:rsidR="00CC2CF7" w:rsidRPr="00974183">
        <w:rPr>
          <w:noProof/>
        </w:rPr>
        <w:lastRenderedPageBreak/>
        <w:drawing>
          <wp:inline distT="0" distB="0" distL="0" distR="0" wp14:anchorId="542D6CA5" wp14:editId="1D571EE3">
            <wp:extent cx="2621280" cy="2119630"/>
            <wp:effectExtent l="0" t="0" r="7620" b="0"/>
            <wp:docPr id="1554767076" name="Picture 1" descr="A scientific diagram showing a detailed model of a parallel-plate capacitor. Two horizontal rectangular plates are positioned a distance d apart, with the space between them containing a uniform electric field.&#10;&#10;Plates: The top plate is labeled &quot;area A&quot; and &quot;+q,&quot; filled with plus signs. The bottom plate is also labeled &quot;area A&quot; and &quot;-q,&quot; filled with small dashes.&#10;&#10;Electric Field (E): Five blue arrows point vertically downward from the positive plate to the negative plate, representing a constant electric field.&#10;&#10;Equipotential Lines (Ve): Four horizontal red lines cross the field. They are labeled &quot;higher&quot; near the top plate and &quot;lower&quot; near the bottom plate, indicating the gradient of the electric potential.&#10;&#10;Dimensions: A vertical double-headed arrow on the left side is labeled d, marking the separation distance between the two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02574" name="Picture 1" descr="A scientific diagram showing a detailed model of a parallel-plate capacitor. Two horizontal rectangular plates are positioned a distance d apart, with the space between them containing a uniform electric field.&#10;&#10;Plates: The top plate is labeled &quot;area A&quot; and &quot;+q,&quot; filled with plus signs. The bottom plate is also labeled &quot;area A&quot; and &quot;-q,&quot; filled with small dashes.&#10;&#10;Electric Field (E): Five blue arrows point vertically downward from the positive plate to the negative plate, representing a constant electric field.&#10;&#10;Equipotential Lines (Ve): Four horizontal red lines cross the field. They are labeled &quot;higher&quot; near the top plate and &quot;lower&quot; near the bottom plate, indicating the gradient of the electric potential.&#10;&#10;Dimensions: A vertical double-headed arrow on the left side is labeled d, marking the separation distance between the two plates."/>
                    <pic:cNvPicPr/>
                  </pic:nvPicPr>
                  <pic:blipFill>
                    <a:blip r:embed="rId489" cstate="screen">
                      <a:extLst>
                        <a:ext uri="{28A0092B-C50C-407E-A947-70E740481C1C}">
                          <a14:useLocalDpi xmlns:a14="http://schemas.microsoft.com/office/drawing/2010/main"/>
                        </a:ext>
                      </a:extLst>
                    </a:blip>
                    <a:stretch>
                      <a:fillRect/>
                    </a:stretch>
                  </pic:blipFill>
                  <pic:spPr>
                    <a:xfrm>
                      <a:off x="0" y="0"/>
                      <a:ext cx="2621280" cy="2119630"/>
                    </a:xfrm>
                    <a:prstGeom prst="rect">
                      <a:avLst/>
                    </a:prstGeom>
                  </pic:spPr>
                </pic:pic>
              </a:graphicData>
            </a:graphic>
          </wp:inline>
        </w:drawing>
      </w:r>
      <w:r w:rsidR="00CC2CF7">
        <w:rPr>
          <w:szCs w:val="20"/>
        </w:rPr>
        <w:br/>
      </w:r>
      <w:r w:rsidR="00CC2CF7" w:rsidRPr="003A57B0">
        <w:rPr>
          <w:i/>
          <w:iCs/>
          <w:sz w:val="18"/>
          <w:szCs w:val="18"/>
        </w:rPr>
        <w:t>Sketch of a charged parallel-plate capacitor.</w:t>
      </w:r>
      <w:r w:rsidR="009371B7" w:rsidRPr="003A57B0">
        <w:rPr>
          <w:i/>
          <w:iCs/>
          <w:sz w:val="18"/>
          <w:szCs w:val="18"/>
        </w:rPr>
        <w:fldChar w:fldCharType="begin"/>
      </w:r>
      <w:r w:rsidR="009371B7" w:rsidRPr="003A57B0">
        <w:rPr>
          <w:i/>
          <w:iCs/>
          <w:sz w:val="18"/>
          <w:szCs w:val="18"/>
        </w:rPr>
        <w:instrText xml:space="preserve"> NOTEREF _Ref218898700 \f \h </w:instrText>
      </w:r>
      <w:r w:rsidR="003A57B0" w:rsidRPr="003A57B0">
        <w:rPr>
          <w:i/>
          <w:iCs/>
          <w:sz w:val="18"/>
          <w:szCs w:val="18"/>
        </w:rPr>
        <w:instrText xml:space="preserve"> \* MERGEFORMAT </w:instrText>
      </w:r>
      <w:r w:rsidR="009371B7" w:rsidRPr="003A57B0">
        <w:rPr>
          <w:i/>
          <w:iCs/>
          <w:sz w:val="18"/>
          <w:szCs w:val="18"/>
        </w:rPr>
      </w:r>
      <w:r w:rsidR="009371B7" w:rsidRPr="003A57B0">
        <w:rPr>
          <w:i/>
          <w:iCs/>
          <w:sz w:val="18"/>
          <w:szCs w:val="18"/>
        </w:rPr>
        <w:fldChar w:fldCharType="separate"/>
      </w:r>
      <w:r w:rsidR="00F91D0D" w:rsidRPr="00F91D0D">
        <w:rPr>
          <w:rStyle w:val="EndnoteReference"/>
          <w:i/>
          <w:iCs/>
          <w:sz w:val="18"/>
          <w:szCs w:val="20"/>
        </w:rPr>
        <w:t>1</w:t>
      </w:r>
      <w:r w:rsidR="009371B7" w:rsidRPr="003A57B0">
        <w:rPr>
          <w:i/>
          <w:iCs/>
          <w:sz w:val="18"/>
          <w:szCs w:val="18"/>
        </w:rPr>
        <w:fldChar w:fldCharType="end"/>
      </w:r>
    </w:p>
    <w:p w14:paraId="20F0E94F" w14:textId="7B867B93" w:rsidR="00CC2CF7" w:rsidRPr="00CC2CF7" w:rsidRDefault="00507BB2" w:rsidP="00220737">
      <w:pPr>
        <w:pStyle w:val="ListParagraph"/>
        <w:numPr>
          <w:ilvl w:val="4"/>
          <w:numId w:val="68"/>
        </w:numPr>
        <w:tabs>
          <w:tab w:val="left" w:pos="8190"/>
        </w:tabs>
        <w:spacing w:after="120" w:line="240" w:lineRule="auto"/>
        <w:contextualSpacing w:val="0"/>
        <w:rPr>
          <w:szCs w:val="20"/>
        </w:rPr>
      </w:pPr>
      <w:r w:rsidRPr="00CC2CF7">
        <w:rPr>
          <w:szCs w:val="20"/>
        </w:rPr>
        <w:t xml:space="preserve">…in what direction would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x</m:t>
            </m:r>
          </m:e>
        </m:acc>
      </m:oMath>
      <w:r w:rsidRPr="00CC2CF7">
        <w:rPr>
          <w:szCs w:val="20"/>
        </w:rPr>
        <w:t xml:space="preserve"> mean in </w:t>
      </w:r>
      <w:r w:rsidR="00CC2CF7" w:rsidRPr="00CC2CF7">
        <w:rPr>
          <w:szCs w:val="20"/>
        </w:rPr>
        <w:fldChar w:fldCharType="begin"/>
      </w:r>
      <w:r w:rsidR="00CC2CF7" w:rsidRPr="00CC2CF7">
        <w:rPr>
          <w:szCs w:val="20"/>
        </w:rPr>
        <w:instrText xml:space="preserve"> REF _Ref221358918 \h </w:instrText>
      </w:r>
      <w:r w:rsidR="00CC2CF7">
        <w:rPr>
          <w:szCs w:val="20"/>
        </w:rPr>
        <w:instrText xml:space="preserve"> \* MERGEFORMAT </w:instrText>
      </w:r>
      <w:r w:rsidR="00CC2CF7" w:rsidRPr="00CC2CF7">
        <w:rPr>
          <w:szCs w:val="20"/>
        </w:rPr>
      </w:r>
      <w:r w:rsidR="00CC2CF7" w:rsidRPr="00CC2CF7">
        <w:rPr>
          <w:szCs w:val="20"/>
        </w:rPr>
        <w:fldChar w:fldCharType="separate"/>
      </w:r>
      <w:r w:rsidR="00F91D0D" w:rsidRPr="00F91D0D">
        <w:rPr>
          <w:szCs w:val="20"/>
        </w:rPr>
        <w:t xml:space="preserve">Figure </w:t>
      </w:r>
      <w:r w:rsidR="00F91D0D" w:rsidRPr="00F91D0D">
        <w:rPr>
          <w:noProof/>
          <w:szCs w:val="20"/>
        </w:rPr>
        <w:t>15.3</w:t>
      </w:r>
      <w:r w:rsidR="00CC2CF7" w:rsidRPr="00CC2CF7">
        <w:rPr>
          <w:szCs w:val="20"/>
        </w:rPr>
        <w:fldChar w:fldCharType="end"/>
      </w:r>
      <w:r w:rsidRPr="00CC2CF7">
        <w:rPr>
          <w:szCs w:val="20"/>
        </w:rPr>
        <w:t>?</w:t>
      </w:r>
    </w:p>
    <w:p w14:paraId="1BD2E4C6" w14:textId="713FAA17" w:rsidR="00CC2CF7" w:rsidRDefault="00507BB2" w:rsidP="00220737">
      <w:pPr>
        <w:pStyle w:val="ListParagraph"/>
        <w:numPr>
          <w:ilvl w:val="4"/>
          <w:numId w:val="68"/>
        </w:numPr>
        <w:tabs>
          <w:tab w:val="left" w:pos="8190"/>
        </w:tabs>
        <w:spacing w:after="120" w:line="240" w:lineRule="auto"/>
        <w:contextualSpacing w:val="0"/>
        <w:rPr>
          <w:szCs w:val="20"/>
        </w:rPr>
      </w:pPr>
      <w:bookmarkStart w:id="1068" w:name="_Ref221809721"/>
      <w:r w:rsidRPr="00CC2CF7">
        <w:rPr>
          <w:szCs w:val="20"/>
        </w:rPr>
        <w:t xml:space="preserve">…does it make sense that </w:t>
      </w:r>
      <m:oMath>
        <m:sSub>
          <m:sSubPr>
            <m:ctrlPr>
              <w:rPr>
                <w:rFonts w:ascii="Cambria Math" w:hAnsi="Cambria Math"/>
                <w:szCs w:val="20"/>
              </w:rPr>
            </m:ctrlPr>
          </m:sSubPr>
          <m:e>
            <m:r>
              <w:rPr>
                <w:rFonts w:ascii="Cambria Math" w:hAnsi="Cambria Math"/>
                <w:szCs w:val="20"/>
              </w:rPr>
              <m:t>E</m:t>
            </m:r>
          </m:e>
          <m:sub>
            <m:r>
              <m:rPr>
                <m:scr m:val="sans-serif"/>
                <m:sty m:val="p"/>
              </m:rPr>
              <w:rPr>
                <w:rFonts w:ascii="Cambria Math" w:hAnsi="Cambria Math"/>
                <w:szCs w:val="20"/>
              </w:rPr>
              <m:t>x</m:t>
            </m:r>
          </m:sub>
        </m:sSub>
      </m:oMath>
      <w:r w:rsidRPr="00CC2CF7">
        <w:rPr>
          <w:szCs w:val="20"/>
        </w:rPr>
        <w:t xml:space="preserve"> should be negative, which seems to be what the graph says? Explain your answer.</w:t>
      </w:r>
      <w:bookmarkStart w:id="1069" w:name="q:Materials-2-3.1"/>
      <w:bookmarkEnd w:id="1068"/>
      <w:bookmarkEnd w:id="1069"/>
    </w:p>
    <w:p w14:paraId="66A26CA2" w14:textId="326D1F94" w:rsidR="00E40BBE" w:rsidRDefault="00507BB2" w:rsidP="00220737">
      <w:pPr>
        <w:pStyle w:val="ListParagraph"/>
        <w:numPr>
          <w:ilvl w:val="3"/>
          <w:numId w:val="68"/>
        </w:numPr>
        <w:tabs>
          <w:tab w:val="left" w:pos="8190"/>
        </w:tabs>
        <w:spacing w:after="120" w:line="240" w:lineRule="auto"/>
        <w:contextualSpacing w:val="0"/>
        <w:rPr>
          <w:szCs w:val="20"/>
        </w:rPr>
      </w:pPr>
      <w:r w:rsidRPr="00CC2CF7">
        <w:rPr>
          <w:b/>
          <w:bCs/>
          <w:szCs w:val="20"/>
        </w:rPr>
        <w:t>[W]</w:t>
      </w:r>
      <w:r w:rsidRPr="00CC2CF7">
        <w:rPr>
          <w:szCs w:val="20"/>
        </w:rPr>
        <w:t xml:space="preserve"> In Section </w:t>
      </w:r>
      <w:r w:rsidR="00E57D62">
        <w:fldChar w:fldCharType="begin"/>
      </w:r>
      <w:r w:rsidR="00E57D62" w:rsidRPr="00CC2CF7">
        <w:rPr>
          <w:szCs w:val="20"/>
        </w:rPr>
        <w:instrText xml:space="preserve"> REF _Ref221384105 \r \h </w:instrText>
      </w:r>
      <w:r w:rsidR="00E57D62">
        <w:fldChar w:fldCharType="separate"/>
      </w:r>
      <w:r w:rsidR="00F91D0D">
        <w:rPr>
          <w:szCs w:val="20"/>
        </w:rPr>
        <w:t>15.3</w:t>
      </w:r>
      <w:r w:rsidR="00E57D62">
        <w:fldChar w:fldCharType="end"/>
      </w:r>
      <w:r w:rsidRPr="00CC2CF7">
        <w:rPr>
          <w:szCs w:val="20"/>
        </w:rPr>
        <w:t xml:space="preserve"> there is a statement on the first page in the “Words” column that “…nuclei are much more massive than electrons, so they are much more difficult to move.” Using ideas from some of the first chapters of this textbook, explain why this is true.</w:t>
      </w:r>
      <w:bookmarkStart w:id="1070" w:name="q:Materials-2-4"/>
      <w:bookmarkEnd w:id="1070"/>
    </w:p>
    <w:p w14:paraId="31B4FE2F" w14:textId="1F6147E9" w:rsidR="00507BB2" w:rsidRDefault="00507BB2" w:rsidP="00220737">
      <w:pPr>
        <w:pStyle w:val="ListParagraph"/>
        <w:numPr>
          <w:ilvl w:val="3"/>
          <w:numId w:val="68"/>
        </w:numPr>
        <w:tabs>
          <w:tab w:val="left" w:pos="8190"/>
        </w:tabs>
        <w:spacing w:after="120" w:line="240" w:lineRule="auto"/>
        <w:contextualSpacing w:val="0"/>
        <w:rPr>
          <w:szCs w:val="20"/>
        </w:rPr>
      </w:pPr>
      <w:r w:rsidRPr="00E40BBE">
        <w:rPr>
          <w:b/>
          <w:bCs/>
          <w:szCs w:val="20"/>
        </w:rPr>
        <w:t>[W]</w:t>
      </w:r>
      <w:r w:rsidRPr="00E40BBE">
        <w:rPr>
          <w:szCs w:val="20"/>
        </w:rPr>
        <w:t xml:space="preserve"> A battery sends current out through the positive side and brings current in through the negative side. In which direction do the electrons flow on each side?</w:t>
      </w:r>
    </w:p>
    <w:p w14:paraId="5A3358C1" w14:textId="77777777" w:rsidR="00E40BBE" w:rsidRPr="00437C16" w:rsidRDefault="00E40BBE" w:rsidP="00E40BBE">
      <w:pPr>
        <w:pStyle w:val="Heading3"/>
        <w:numPr>
          <w:ilvl w:val="2"/>
          <w:numId w:val="2"/>
        </w:numPr>
        <w:spacing w:before="0" w:after="120" w:line="240" w:lineRule="auto"/>
        <w:ind w:left="50"/>
      </w:pPr>
      <w:r w:rsidRPr="00437C16">
        <w:t>Level 3 - Apply</w:t>
      </w:r>
    </w:p>
    <w:p w14:paraId="27D109F2" w14:textId="721072A2" w:rsidR="00E40BBE" w:rsidRDefault="00507BB2" w:rsidP="00220737">
      <w:pPr>
        <w:pStyle w:val="ListParagraph"/>
        <w:numPr>
          <w:ilvl w:val="3"/>
          <w:numId w:val="68"/>
        </w:numPr>
        <w:tabs>
          <w:tab w:val="left" w:pos="8190"/>
        </w:tabs>
        <w:spacing w:after="120" w:line="240" w:lineRule="auto"/>
        <w:contextualSpacing w:val="0"/>
        <w:rPr>
          <w:szCs w:val="20"/>
        </w:rPr>
      </w:pPr>
      <w:bookmarkStart w:id="1071" w:name="level-3---apply-14"/>
      <w:bookmarkEnd w:id="1066"/>
      <w:r w:rsidRPr="00E40BBE">
        <w:rPr>
          <w:b/>
          <w:bCs/>
          <w:szCs w:val="20"/>
        </w:rPr>
        <w:t>[N]</w:t>
      </w:r>
      <w:r w:rsidRPr="00E40BBE">
        <w:rPr>
          <w:szCs w:val="20"/>
        </w:rPr>
        <w:t xml:space="preserve"> The relationship between Coulomb’s constant </w:t>
      </w:r>
      <m:oMath>
        <m:sSub>
          <m:sSubPr>
            <m:ctrlPr>
              <w:rPr>
                <w:rFonts w:ascii="Cambria Math" w:hAnsi="Cambria Math"/>
                <w:szCs w:val="20"/>
              </w:rPr>
            </m:ctrlPr>
          </m:sSubPr>
          <m:e>
            <m:r>
              <w:rPr>
                <w:rFonts w:ascii="Cambria Math" w:hAnsi="Cambria Math"/>
                <w:szCs w:val="20"/>
              </w:rPr>
              <m:t>k</m:t>
            </m:r>
          </m:e>
          <m:sub>
            <m:r>
              <m:rPr>
                <m:scr m:val="sans-serif"/>
                <m:sty m:val="p"/>
              </m:rPr>
              <w:rPr>
                <w:rFonts w:ascii="Cambria Math" w:hAnsi="Cambria Math"/>
                <w:szCs w:val="20"/>
              </w:rPr>
              <m:t>e</m:t>
            </m:r>
          </m:sub>
        </m:sSub>
      </m:oMath>
      <w:r w:rsidRPr="00E40BBE">
        <w:rPr>
          <w:szCs w:val="20"/>
        </w:rPr>
        <w:t xml:space="preserve"> and the permittivity of free space </w:t>
      </w:r>
      <m:oMath>
        <m:sSub>
          <m:sSubPr>
            <m:ctrlPr>
              <w:rPr>
                <w:rFonts w:ascii="Cambria Math" w:hAnsi="Cambria Math"/>
                <w:szCs w:val="20"/>
              </w:rPr>
            </m:ctrlPr>
          </m:sSubPr>
          <m:e>
            <m:r>
              <w:rPr>
                <w:rFonts w:ascii="Cambria Math" w:hAnsi="Cambria Math"/>
                <w:szCs w:val="20"/>
              </w:rPr>
              <m:t>ϵ</m:t>
            </m:r>
          </m:e>
          <m:sub>
            <m:r>
              <w:rPr>
                <w:rFonts w:ascii="Cambria Math" w:hAnsi="Cambria Math"/>
                <w:szCs w:val="20"/>
              </w:rPr>
              <m:t>0</m:t>
            </m:r>
          </m:sub>
        </m:sSub>
      </m:oMath>
      <w:r w:rsidRPr="00E40BBE">
        <w:rPr>
          <w:szCs w:val="20"/>
        </w:rPr>
        <w:t xml:space="preserve"> that is given on the second page of Section </w:t>
      </w:r>
      <w:r w:rsidR="00E57D62">
        <w:fldChar w:fldCharType="begin"/>
      </w:r>
      <w:r w:rsidR="00E57D62" w:rsidRPr="00E40BBE">
        <w:rPr>
          <w:szCs w:val="20"/>
        </w:rPr>
        <w:instrText xml:space="preserve"> REF _Ref221362163 \r \h </w:instrText>
      </w:r>
      <w:r w:rsidR="00E57D62">
        <w:fldChar w:fldCharType="separate"/>
      </w:r>
      <w:r w:rsidR="00F91D0D">
        <w:rPr>
          <w:szCs w:val="20"/>
        </w:rPr>
        <w:t>15.1</w:t>
      </w:r>
      <w:r w:rsidR="00E57D62">
        <w:fldChar w:fldCharType="end"/>
      </w:r>
      <w:r w:rsidRPr="00E40BBE">
        <w:rPr>
          <w:szCs w:val="20"/>
        </w:rPr>
        <w:t xml:space="preserve"> seems to show that the dimensions of one should be the reciprocal of the dimensions of the other. Is that true?</w:t>
      </w:r>
      <w:bookmarkStart w:id="1072" w:name="q:Materials-3-2"/>
      <w:bookmarkEnd w:id="1072"/>
    </w:p>
    <w:p w14:paraId="76881E55" w14:textId="7C0AAB81" w:rsidR="00E40BBE" w:rsidRPr="00E40BBE" w:rsidRDefault="00507BB2" w:rsidP="00220737">
      <w:pPr>
        <w:pStyle w:val="ListParagraph"/>
        <w:numPr>
          <w:ilvl w:val="3"/>
          <w:numId w:val="68"/>
        </w:numPr>
        <w:tabs>
          <w:tab w:val="left" w:pos="8190"/>
        </w:tabs>
        <w:spacing w:after="120" w:line="240" w:lineRule="auto"/>
        <w:contextualSpacing w:val="0"/>
        <w:rPr>
          <w:szCs w:val="20"/>
        </w:rPr>
      </w:pPr>
      <w:bookmarkStart w:id="1073" w:name="_Ref221809728"/>
      <w:r w:rsidRPr="00E40BBE">
        <w:rPr>
          <w:b/>
          <w:bCs/>
          <w:szCs w:val="20"/>
        </w:rPr>
        <w:t>[N]</w:t>
      </w:r>
      <w:r w:rsidRPr="00E40BBE">
        <w:rPr>
          <w:szCs w:val="20"/>
        </w:rPr>
        <w:t xml:space="preserve"> If you put an electric potential difference of 120 V across a </w:t>
      </w:r>
      <m:oMath>
        <m:r>
          <w:rPr>
            <w:rFonts w:ascii="Cambria Math" w:hAnsi="Cambria Math"/>
            <w:szCs w:val="20"/>
          </w:rPr>
          <m:t>10 μF</m:t>
        </m:r>
      </m:oMath>
      <w:r w:rsidRPr="00E40BBE">
        <w:rPr>
          <w:szCs w:val="20"/>
        </w:rPr>
        <w:t xml:space="preserve"> capacitor, how much charge would it have on each plate?</w:t>
      </w:r>
      <w:bookmarkStart w:id="1074" w:name="q:Materials-3-3"/>
      <w:bookmarkEnd w:id="1073"/>
      <w:bookmarkEnd w:id="1074"/>
    </w:p>
    <w:p w14:paraId="528D61F7" w14:textId="40628167" w:rsidR="00E40BBE" w:rsidRDefault="00507BB2" w:rsidP="00220737">
      <w:pPr>
        <w:pStyle w:val="ListParagraph"/>
        <w:numPr>
          <w:ilvl w:val="3"/>
          <w:numId w:val="68"/>
        </w:numPr>
        <w:tabs>
          <w:tab w:val="left" w:pos="8190"/>
        </w:tabs>
        <w:spacing w:after="120" w:line="240" w:lineRule="auto"/>
        <w:contextualSpacing w:val="0"/>
        <w:rPr>
          <w:szCs w:val="20"/>
        </w:rPr>
      </w:pPr>
      <w:bookmarkStart w:id="1075" w:name="_Ref221809734"/>
      <w:r w:rsidRPr="00E40BBE">
        <w:rPr>
          <w:b/>
          <w:bCs/>
          <w:szCs w:val="20"/>
        </w:rPr>
        <w:t>[N]</w:t>
      </w:r>
      <w:r w:rsidRPr="00E40BBE">
        <w:rPr>
          <w:szCs w:val="20"/>
        </w:rPr>
        <w:t xml:space="preserve"> Imagine a capacitor made with two plates that are each the size of a piece of notebook paper, with an empty space between them that is the thickness of a piece of notebook paper. Estimate or look up these </w:t>
      </w:r>
      <w:r w:rsidR="00E57D62" w:rsidRPr="00E40BBE">
        <w:rPr>
          <w:szCs w:val="20"/>
        </w:rPr>
        <w:t>measurements and</w:t>
      </w:r>
      <w:r w:rsidRPr="00E40BBE">
        <w:rPr>
          <w:szCs w:val="20"/>
        </w:rPr>
        <w:t xml:space="preserve"> calculate what the capacitance would be of that capacitor.</w:t>
      </w:r>
      <w:bookmarkStart w:id="1076" w:name="q:Materials-3-4"/>
      <w:bookmarkEnd w:id="1075"/>
      <w:bookmarkEnd w:id="1076"/>
    </w:p>
    <w:p w14:paraId="09A9215E" w14:textId="1E0B2AE8" w:rsidR="00E40BBE" w:rsidRPr="00E40BBE" w:rsidRDefault="00507BB2" w:rsidP="00220737">
      <w:pPr>
        <w:pStyle w:val="ListParagraph"/>
        <w:numPr>
          <w:ilvl w:val="3"/>
          <w:numId w:val="68"/>
        </w:numPr>
        <w:tabs>
          <w:tab w:val="left" w:pos="8190"/>
        </w:tabs>
        <w:spacing w:after="120" w:line="240" w:lineRule="auto"/>
        <w:contextualSpacing w:val="0"/>
        <w:rPr>
          <w:szCs w:val="20"/>
        </w:rPr>
      </w:pPr>
      <w:r w:rsidRPr="00E40BBE">
        <w:rPr>
          <w:b/>
          <w:bCs/>
          <w:szCs w:val="20"/>
        </w:rPr>
        <w:t>[N]</w:t>
      </w:r>
      <w:r w:rsidRPr="00E40BBE">
        <w:rPr>
          <w:szCs w:val="20"/>
        </w:rPr>
        <w:t xml:space="preserve"> In Section </w:t>
      </w:r>
      <w:r w:rsidR="00E57D62">
        <w:fldChar w:fldCharType="begin"/>
      </w:r>
      <w:r w:rsidR="00E57D62" w:rsidRPr="00E40BBE">
        <w:rPr>
          <w:szCs w:val="20"/>
        </w:rPr>
        <w:instrText xml:space="preserve"> REF _Ref221384171 \r \h </w:instrText>
      </w:r>
      <w:r w:rsidR="00E57D62">
        <w:fldChar w:fldCharType="separate"/>
      </w:r>
      <w:r w:rsidR="00F91D0D">
        <w:rPr>
          <w:szCs w:val="20"/>
        </w:rPr>
        <w:t>15.2</w:t>
      </w:r>
      <w:r w:rsidR="00E57D62">
        <w:fldChar w:fldCharType="end"/>
      </w:r>
      <w:r w:rsidRPr="00E40BBE">
        <w:rPr>
          <w:szCs w:val="20"/>
        </w:rPr>
        <w:t xml:space="preserve"> it was stated that there are three different ways to express </w:t>
      </w:r>
      <m:oMath>
        <m:sSub>
          <m:sSubPr>
            <m:ctrlPr>
              <w:rPr>
                <w:rFonts w:ascii="Cambria Math" w:hAnsi="Cambria Math"/>
                <w:szCs w:val="20"/>
              </w:rPr>
            </m:ctrlPr>
          </m:sSubPr>
          <m:e>
            <m:r>
              <w:rPr>
                <w:rFonts w:ascii="Cambria Math" w:hAnsi="Cambria Math"/>
                <w:szCs w:val="20"/>
              </w:rPr>
              <m:t>U</m:t>
            </m:r>
          </m:e>
          <m:sub>
            <m:r>
              <m:rPr>
                <m:scr m:val="sans-serif"/>
                <m:sty m:val="p"/>
              </m:rPr>
              <w:rPr>
                <w:rFonts w:ascii="Cambria Math" w:hAnsi="Cambria Math"/>
                <w:szCs w:val="20"/>
              </w:rPr>
              <m:t>c</m:t>
            </m:r>
          </m:sub>
        </m:sSub>
      </m:oMath>
      <w:r w:rsidRPr="00E40BBE">
        <w:rPr>
          <w:szCs w:val="20"/>
        </w:rPr>
        <w:t xml:space="preserve">, but </w:t>
      </w:r>
      <w:r w:rsidR="00E57D62" w:rsidRPr="00E40BBE">
        <w:rPr>
          <w:szCs w:val="20"/>
        </w:rPr>
        <w:t>only</w:t>
      </w:r>
      <w:r w:rsidRPr="00E40BBE">
        <w:rPr>
          <w:szCs w:val="20"/>
        </w:rPr>
        <w:t xml:space="preserve"> two of them are demonstrated in the text. Demonstrate that the last term in Equation </w:t>
      </w:r>
      <w:r w:rsidR="00E40BBE">
        <w:rPr>
          <w:szCs w:val="20"/>
        </w:rPr>
        <w:fldChar w:fldCharType="begin"/>
      </w:r>
      <w:r w:rsidR="00E40BBE">
        <w:rPr>
          <w:szCs w:val="20"/>
        </w:rPr>
        <w:instrText xml:space="preserve"> REF _Ref221374053 \h </w:instrText>
      </w:r>
      <w:r w:rsidR="00E40BBE">
        <w:rPr>
          <w:szCs w:val="20"/>
        </w:rPr>
      </w:r>
      <w:r w:rsidR="00E40BBE">
        <w:rPr>
          <w:szCs w:val="20"/>
        </w:rPr>
        <w:fldChar w:fldCharType="separate"/>
      </w:r>
      <w:r w:rsidR="00F91D0D" w:rsidRPr="00CA2B5B">
        <w:rPr>
          <w:szCs w:val="20"/>
        </w:rPr>
        <w:t xml:space="preserve">( </w:t>
      </w:r>
      <w:r w:rsidR="00F91D0D">
        <w:rPr>
          <w:noProof/>
          <w:szCs w:val="20"/>
        </w:rPr>
        <w:t>15</w:t>
      </w:r>
      <w:r w:rsidR="00F91D0D" w:rsidRPr="00CA2B5B">
        <w:rPr>
          <w:szCs w:val="20"/>
        </w:rPr>
        <w:t>.</w:t>
      </w:r>
      <w:r w:rsidR="00F91D0D">
        <w:rPr>
          <w:noProof/>
          <w:szCs w:val="20"/>
        </w:rPr>
        <w:t>5</w:t>
      </w:r>
      <w:r w:rsidR="00F91D0D" w:rsidRPr="00CA2B5B">
        <w:rPr>
          <w:szCs w:val="20"/>
        </w:rPr>
        <w:t xml:space="preserve"> )</w:t>
      </w:r>
      <w:r w:rsidR="00E40BBE">
        <w:rPr>
          <w:szCs w:val="20"/>
        </w:rPr>
        <w:fldChar w:fldCharType="end"/>
      </w:r>
      <w:r w:rsidR="00E40BBE">
        <w:t>, reproduced below,</w:t>
      </w:r>
      <w:r w:rsidRPr="00E40BBE">
        <w:rPr>
          <w:szCs w:val="20"/>
        </w:rPr>
        <w:t xml:space="preserve"> is also correct.</w:t>
      </w:r>
      <w:r w:rsidR="00E40BBE">
        <w:rPr>
          <w:szCs w:val="20"/>
        </w:rPr>
        <w:br/>
      </w:r>
      <m:oMathPara>
        <m:oMath>
          <m:sSub>
            <m:sSubPr>
              <m:ctrlPr>
                <w:rPr>
                  <w:rFonts w:ascii="Cambria Math" w:hAnsi="Cambria Math"/>
                  <w:szCs w:val="20"/>
                </w:rPr>
              </m:ctrlPr>
            </m:sSubPr>
            <m:e>
              <m:r>
                <w:rPr>
                  <w:rFonts w:ascii="Cambria Math" w:hAnsi="Cambria Math"/>
                  <w:szCs w:val="20"/>
                </w:rPr>
                <m:t>U</m:t>
              </m:r>
            </m:e>
            <m:sub>
              <m:r>
                <m:rPr>
                  <m:scr m:val="sans-serif"/>
                  <m:sty m:val="p"/>
                </m:rPr>
                <w:rPr>
                  <w:rFonts w:ascii="Cambria Math" w:hAnsi="Cambria Math"/>
                  <w:szCs w:val="20"/>
                </w:rPr>
                <m:t>c</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szCs w:val="20"/>
            </w:rPr>
            <m:t>q</m:t>
          </m:r>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e</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szCs w:val="20"/>
            </w:rPr>
            <m:t>C</m:t>
          </m:r>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szCs w:val="20"/>
                    </w:rPr>
                  </m:ctrlPr>
                </m:dPr>
                <m:e>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e</m:t>
                      </m:r>
                    </m:sub>
                  </m:sSub>
                </m:e>
              </m:d>
            </m:e>
            <m:sup>
              <m:r>
                <w:rPr>
                  <w:rFonts w:ascii="Cambria Math" w:hAnsi="Cambria Math"/>
                  <w:szCs w:val="20"/>
                </w:rPr>
                <m:t>2</m:t>
              </m:r>
            </m:sup>
          </m:sSup>
          <m:r>
            <m:rPr>
              <m:sty m:val="p"/>
            </m:rPr>
            <w:rPr>
              <w:rFonts w:ascii="Cambria Math" w:hAnsi="Cambria Math"/>
              <w:szCs w:val="20"/>
            </w:rPr>
            <m:t>=</m:t>
          </m:r>
          <m:f>
            <m:fPr>
              <m:ctrlPr>
                <w:rPr>
                  <w:rFonts w:ascii="Cambria Math" w:hAnsi="Cambria Math"/>
                  <w:szCs w:val="20"/>
                </w:rPr>
              </m:ctrlPr>
            </m:fPr>
            <m:num>
              <m:sSup>
                <m:sSupPr>
                  <m:ctrlPr>
                    <w:rPr>
                      <w:rFonts w:ascii="Cambria Math" w:hAnsi="Cambria Math"/>
                      <w:szCs w:val="20"/>
                    </w:rPr>
                  </m:ctrlPr>
                </m:sSupPr>
                <m:e>
                  <m:r>
                    <w:rPr>
                      <w:rFonts w:ascii="Cambria Math" w:hAnsi="Cambria Math"/>
                      <w:szCs w:val="20"/>
                    </w:rPr>
                    <m:t>q</m:t>
                  </m:r>
                </m:e>
                <m:sup>
                  <m:r>
                    <w:rPr>
                      <w:rFonts w:ascii="Cambria Math" w:hAnsi="Cambria Math"/>
                      <w:szCs w:val="20"/>
                    </w:rPr>
                    <m:t>2</m:t>
                  </m:r>
                </m:sup>
              </m:sSup>
            </m:num>
            <m:den>
              <m:r>
                <w:rPr>
                  <w:rFonts w:ascii="Cambria Math" w:hAnsi="Cambria Math"/>
                  <w:szCs w:val="20"/>
                </w:rPr>
                <m:t>2</m:t>
              </m:r>
              <m:r>
                <m:rPr>
                  <m:sty m:val="p"/>
                </m:rPr>
                <w:rPr>
                  <w:rFonts w:ascii="Cambria Math" w:hAnsi="Cambria Math"/>
                  <w:szCs w:val="20"/>
                </w:rPr>
                <m:t>⋅</m:t>
              </m:r>
              <m:r>
                <w:rPr>
                  <w:rFonts w:ascii="Cambria Math" w:hAnsi="Cambria Math"/>
                  <w:szCs w:val="20"/>
                </w:rPr>
                <m:t>C</m:t>
              </m:r>
            </m:den>
          </m:f>
        </m:oMath>
      </m:oMathPara>
      <w:bookmarkStart w:id="1077" w:name="q:Materials-3-5"/>
      <w:bookmarkEnd w:id="1077"/>
    </w:p>
    <w:p w14:paraId="6CBFB73C" w14:textId="7AD5D7F2" w:rsidR="00E40BBE" w:rsidRDefault="00507BB2" w:rsidP="00220737">
      <w:pPr>
        <w:pStyle w:val="ListParagraph"/>
        <w:numPr>
          <w:ilvl w:val="3"/>
          <w:numId w:val="68"/>
        </w:numPr>
        <w:tabs>
          <w:tab w:val="left" w:pos="8190"/>
        </w:tabs>
        <w:spacing w:after="120" w:line="240" w:lineRule="auto"/>
        <w:contextualSpacing w:val="0"/>
        <w:rPr>
          <w:szCs w:val="20"/>
        </w:rPr>
      </w:pPr>
      <w:bookmarkStart w:id="1078" w:name="_Ref221809742"/>
      <w:r w:rsidRPr="00E40BBE">
        <w:rPr>
          <w:b/>
          <w:bCs/>
          <w:szCs w:val="20"/>
        </w:rPr>
        <w:t>[N]</w:t>
      </w:r>
      <w:r w:rsidRPr="00E40BBE">
        <w:rPr>
          <w:szCs w:val="20"/>
        </w:rPr>
        <w:t xml:space="preserve"> Something else that could have been calculated in Section </w:t>
      </w:r>
      <w:r w:rsidR="00E57D62">
        <w:fldChar w:fldCharType="begin"/>
      </w:r>
      <w:r w:rsidR="00E57D62" w:rsidRPr="00E40BBE">
        <w:rPr>
          <w:szCs w:val="20"/>
        </w:rPr>
        <w:instrText xml:space="preserve"> REF _Ref221369256 \r \h </w:instrText>
      </w:r>
      <w:r w:rsidR="00E57D62">
        <w:fldChar w:fldCharType="separate"/>
      </w:r>
      <w:r w:rsidR="00F91D0D">
        <w:rPr>
          <w:szCs w:val="20"/>
        </w:rPr>
        <w:t>15.5</w:t>
      </w:r>
      <w:r w:rsidR="00E57D62">
        <w:fldChar w:fldCharType="end"/>
      </w:r>
      <w:r w:rsidRPr="00E40BBE">
        <w:rPr>
          <w:szCs w:val="20"/>
        </w:rPr>
        <w:t xml:space="preserve"> is the current that was flowing through the nichrome wire. Calculate that current in two different ways:</w:t>
      </w:r>
      <w:bookmarkEnd w:id="1078"/>
    </w:p>
    <w:p w14:paraId="5601D6EC" w14:textId="2D79BBA2" w:rsidR="00E40BBE" w:rsidRPr="00E40BBE" w:rsidRDefault="00507BB2" w:rsidP="00220737">
      <w:pPr>
        <w:pStyle w:val="ListParagraph"/>
        <w:numPr>
          <w:ilvl w:val="4"/>
          <w:numId w:val="68"/>
        </w:numPr>
        <w:tabs>
          <w:tab w:val="left" w:pos="8190"/>
        </w:tabs>
        <w:spacing w:after="120" w:line="240" w:lineRule="auto"/>
        <w:contextualSpacing w:val="0"/>
        <w:rPr>
          <w:szCs w:val="20"/>
        </w:rPr>
      </w:pPr>
      <w:r w:rsidRPr="00E40BBE">
        <w:rPr>
          <w:szCs w:val="20"/>
        </w:rPr>
        <w:t>Using Ohm’s La</w:t>
      </w:r>
      <w:r w:rsidR="00E40BBE">
        <w:rPr>
          <w:szCs w:val="20"/>
        </w:rPr>
        <w:t>w</w:t>
      </w:r>
    </w:p>
    <w:p w14:paraId="1F80E48D" w14:textId="321FF5EB" w:rsidR="00E40BBE" w:rsidRPr="00E40BBE" w:rsidRDefault="00507BB2" w:rsidP="00220737">
      <w:pPr>
        <w:pStyle w:val="ListParagraph"/>
        <w:numPr>
          <w:ilvl w:val="4"/>
          <w:numId w:val="68"/>
        </w:numPr>
        <w:tabs>
          <w:tab w:val="left" w:pos="8190"/>
        </w:tabs>
        <w:spacing w:after="120" w:line="240" w:lineRule="auto"/>
        <w:contextualSpacing w:val="0"/>
        <w:rPr>
          <w:szCs w:val="20"/>
        </w:rPr>
      </w:pPr>
      <w:r w:rsidRPr="00E40BBE">
        <w:rPr>
          <w:szCs w:val="20"/>
        </w:rPr>
        <w:t>Using power</w:t>
      </w:r>
      <w:bookmarkStart w:id="1079" w:name="q:Materials-3-6"/>
      <w:bookmarkEnd w:id="1079"/>
    </w:p>
    <w:p w14:paraId="1DC9D8C0" w14:textId="0F29F777" w:rsidR="00E40BBE" w:rsidRDefault="00507BB2" w:rsidP="00220737">
      <w:pPr>
        <w:pStyle w:val="ListParagraph"/>
        <w:numPr>
          <w:ilvl w:val="3"/>
          <w:numId w:val="68"/>
        </w:numPr>
        <w:tabs>
          <w:tab w:val="left" w:pos="8190"/>
        </w:tabs>
        <w:spacing w:after="120" w:line="240" w:lineRule="auto"/>
        <w:contextualSpacing w:val="0"/>
        <w:rPr>
          <w:szCs w:val="20"/>
        </w:rPr>
      </w:pPr>
      <w:bookmarkStart w:id="1080" w:name="_Ref221809749"/>
      <w:r w:rsidRPr="00E40BBE">
        <w:rPr>
          <w:b/>
          <w:bCs/>
          <w:szCs w:val="20"/>
        </w:rPr>
        <w:t>[N]</w:t>
      </w:r>
      <w:r w:rsidRPr="00E40BBE">
        <w:rPr>
          <w:szCs w:val="20"/>
        </w:rPr>
        <w:t xml:space="preserve"> A wire has a constant current of 10 A flowing through it. How much charge passes through the wire in one minute?</w:t>
      </w:r>
      <w:bookmarkStart w:id="1081" w:name="q:Materials-3-7"/>
      <w:bookmarkEnd w:id="1080"/>
      <w:bookmarkEnd w:id="1081"/>
    </w:p>
    <w:p w14:paraId="43F88845" w14:textId="58074175" w:rsidR="00E40BBE" w:rsidRDefault="00507BB2" w:rsidP="00220737">
      <w:pPr>
        <w:pStyle w:val="ListParagraph"/>
        <w:numPr>
          <w:ilvl w:val="3"/>
          <w:numId w:val="68"/>
        </w:numPr>
        <w:tabs>
          <w:tab w:val="left" w:pos="8190"/>
        </w:tabs>
        <w:spacing w:after="120" w:line="240" w:lineRule="auto"/>
        <w:contextualSpacing w:val="0"/>
        <w:rPr>
          <w:szCs w:val="20"/>
        </w:rPr>
      </w:pPr>
      <w:r w:rsidRPr="00E40BBE">
        <w:rPr>
          <w:b/>
          <w:bCs/>
          <w:szCs w:val="20"/>
        </w:rPr>
        <w:t>[N]</w:t>
      </w:r>
      <w:r w:rsidRPr="00E40BBE">
        <w:rPr>
          <w:szCs w:val="20"/>
        </w:rPr>
        <w:t xml:space="preserve"> Conductivity is supposed to be the reciprocal of resistivity, but their units don’t look similar at all. What would the unit be for conductivity in terms of ohms [</w:t>
      </w:r>
      <m:oMath>
        <m:r>
          <m:rPr>
            <m:sty m:val="p"/>
          </m:rPr>
          <w:rPr>
            <w:rFonts w:ascii="Cambria Math" w:hAnsi="Cambria Math"/>
            <w:szCs w:val="20"/>
          </w:rPr>
          <m:t>Ω</m:t>
        </m:r>
      </m:oMath>
      <w:r w:rsidRPr="00E40BBE">
        <w:rPr>
          <w:szCs w:val="20"/>
        </w:rPr>
        <w:t>] and meters [m]?</w:t>
      </w:r>
      <w:bookmarkStart w:id="1082" w:name="q:Materials-3-8"/>
      <w:bookmarkEnd w:id="1082"/>
    </w:p>
    <w:p w14:paraId="46291A3B" w14:textId="29670C4F" w:rsidR="009371B7" w:rsidRDefault="00507BB2" w:rsidP="00220737">
      <w:pPr>
        <w:pStyle w:val="ListParagraph"/>
        <w:numPr>
          <w:ilvl w:val="3"/>
          <w:numId w:val="68"/>
        </w:numPr>
        <w:tabs>
          <w:tab w:val="left" w:pos="8190"/>
        </w:tabs>
        <w:spacing w:after="120" w:line="240" w:lineRule="auto"/>
        <w:contextualSpacing w:val="0"/>
        <w:rPr>
          <w:szCs w:val="20"/>
        </w:rPr>
      </w:pPr>
      <w:bookmarkStart w:id="1083" w:name="_Ref221809753"/>
      <w:r w:rsidRPr="00E40BBE">
        <w:rPr>
          <w:b/>
          <w:bCs/>
          <w:szCs w:val="20"/>
        </w:rPr>
        <w:lastRenderedPageBreak/>
        <w:t>[W]</w:t>
      </w:r>
      <w:r w:rsidRPr="00E40BBE">
        <w:rPr>
          <w:szCs w:val="20"/>
        </w:rPr>
        <w:t xml:space="preserve"> If the concentration of electrolytes in a solution was increased, would you expect the conductivity to change? Explain your answer.</w:t>
      </w:r>
      <w:bookmarkStart w:id="1084" w:name="q:Materials-3-9"/>
      <w:bookmarkEnd w:id="1083"/>
      <w:bookmarkEnd w:id="1084"/>
    </w:p>
    <w:p w14:paraId="44D24E79" w14:textId="714FEE44" w:rsidR="009371B7" w:rsidRDefault="00507BB2" w:rsidP="00220737">
      <w:pPr>
        <w:pStyle w:val="ListParagraph"/>
        <w:numPr>
          <w:ilvl w:val="3"/>
          <w:numId w:val="68"/>
        </w:numPr>
        <w:tabs>
          <w:tab w:val="left" w:pos="8190"/>
        </w:tabs>
        <w:spacing w:after="120" w:line="240" w:lineRule="auto"/>
        <w:contextualSpacing w:val="0"/>
        <w:rPr>
          <w:szCs w:val="20"/>
        </w:rPr>
      </w:pPr>
      <w:r w:rsidRPr="009371B7">
        <w:rPr>
          <w:b/>
          <w:bCs/>
          <w:szCs w:val="20"/>
        </w:rPr>
        <w:t>[G]</w:t>
      </w:r>
      <w:r w:rsidRPr="009371B7">
        <w:rPr>
          <w:szCs w:val="20"/>
        </w:rPr>
        <w:t xml:space="preserve"> On the first page of Section </w:t>
      </w:r>
      <w:r w:rsidR="00E57D62">
        <w:fldChar w:fldCharType="begin"/>
      </w:r>
      <w:r w:rsidR="00E57D62" w:rsidRPr="009371B7">
        <w:rPr>
          <w:szCs w:val="20"/>
        </w:rPr>
        <w:instrText xml:space="preserve"> REF _Ref221384204 \r \h </w:instrText>
      </w:r>
      <w:r w:rsidR="00E57D62">
        <w:fldChar w:fldCharType="separate"/>
      </w:r>
      <w:r w:rsidR="00F91D0D">
        <w:rPr>
          <w:szCs w:val="20"/>
        </w:rPr>
        <w:t>15.6</w:t>
      </w:r>
      <w:r w:rsidR="00E57D62">
        <w:fldChar w:fldCharType="end"/>
      </w:r>
      <w:r w:rsidRPr="009371B7">
        <w:rPr>
          <w:szCs w:val="20"/>
        </w:rPr>
        <w:t xml:space="preserve"> are sketches of generic electrolytes. Make a sketch like </w:t>
      </w:r>
      <w:r w:rsidR="009371B7">
        <w:rPr>
          <w:szCs w:val="20"/>
        </w:rPr>
        <w:fldChar w:fldCharType="begin"/>
      </w:r>
      <w:r w:rsidR="009371B7">
        <w:rPr>
          <w:szCs w:val="20"/>
        </w:rPr>
        <w:instrText xml:space="preserve"> REF _Ref221385545 \h </w:instrText>
      </w:r>
      <w:r w:rsidR="009371B7">
        <w:rPr>
          <w:szCs w:val="20"/>
        </w:rPr>
      </w:r>
      <w:r w:rsidR="009371B7">
        <w:rPr>
          <w:szCs w:val="20"/>
        </w:rPr>
        <w:fldChar w:fldCharType="separate"/>
      </w:r>
      <w:r w:rsidR="00F91D0D" w:rsidRPr="000C4BE2">
        <w:t xml:space="preserve">Figure </w:t>
      </w:r>
      <w:r w:rsidR="00F91D0D">
        <w:rPr>
          <w:noProof/>
        </w:rPr>
        <w:t>15</w:t>
      </w:r>
      <w:r w:rsidR="00F91D0D" w:rsidRPr="000C4BE2">
        <w:t>.</w:t>
      </w:r>
      <w:r w:rsidR="00F91D0D">
        <w:rPr>
          <w:noProof/>
        </w:rPr>
        <w:t>18</w:t>
      </w:r>
      <w:r w:rsidR="009371B7">
        <w:rPr>
          <w:szCs w:val="20"/>
        </w:rPr>
        <w:fldChar w:fldCharType="end"/>
      </w:r>
      <w:r w:rsidRPr="009371B7">
        <w:rPr>
          <w:szCs w:val="20"/>
        </w:rPr>
        <w:t xml:space="preserve"> that is specific to the example of copper plating. The plates and the ions should each include labels saying what elements, molecules, or ions they represent. You will probably need to look up some of the information.</w:t>
      </w:r>
      <w:bookmarkStart w:id="1085" w:name="q:Materials-3-10"/>
      <w:bookmarkEnd w:id="1085"/>
    </w:p>
    <w:p w14:paraId="7133D80F" w14:textId="2274900E" w:rsidR="00507BB2" w:rsidRDefault="00507BB2" w:rsidP="00220737">
      <w:pPr>
        <w:pStyle w:val="ListParagraph"/>
        <w:numPr>
          <w:ilvl w:val="3"/>
          <w:numId w:val="68"/>
        </w:numPr>
        <w:tabs>
          <w:tab w:val="left" w:pos="8190"/>
        </w:tabs>
        <w:spacing w:after="120" w:line="240" w:lineRule="auto"/>
        <w:contextualSpacing w:val="0"/>
        <w:rPr>
          <w:szCs w:val="20"/>
        </w:rPr>
      </w:pPr>
      <w:r w:rsidRPr="009371B7">
        <w:rPr>
          <w:b/>
          <w:bCs/>
          <w:szCs w:val="20"/>
        </w:rPr>
        <w:t>[G]</w:t>
      </w:r>
      <w:r w:rsidRPr="009371B7">
        <w:rPr>
          <w:szCs w:val="20"/>
        </w:rPr>
        <w:t xml:space="preserve"> On the first page of Section </w:t>
      </w:r>
      <w:r w:rsidR="00E57D62">
        <w:fldChar w:fldCharType="begin"/>
      </w:r>
      <w:r w:rsidR="00E57D62" w:rsidRPr="009371B7">
        <w:rPr>
          <w:szCs w:val="20"/>
        </w:rPr>
        <w:instrText xml:space="preserve"> REF _Ref221384204 \r \h </w:instrText>
      </w:r>
      <w:r w:rsidR="00E57D62">
        <w:fldChar w:fldCharType="separate"/>
      </w:r>
      <w:r w:rsidR="00F91D0D">
        <w:rPr>
          <w:szCs w:val="20"/>
        </w:rPr>
        <w:t>15.6</w:t>
      </w:r>
      <w:r w:rsidR="00E57D62">
        <w:fldChar w:fldCharType="end"/>
      </w:r>
      <w:r w:rsidRPr="009371B7">
        <w:rPr>
          <w:szCs w:val="20"/>
        </w:rPr>
        <w:t xml:space="preserve"> are sketches of generic electrolytes. Make a sketch like </w:t>
      </w:r>
      <w:r w:rsidR="009371B7">
        <w:rPr>
          <w:szCs w:val="20"/>
        </w:rPr>
        <w:fldChar w:fldCharType="begin"/>
      </w:r>
      <w:r w:rsidR="009371B7">
        <w:rPr>
          <w:szCs w:val="20"/>
        </w:rPr>
        <w:instrText xml:space="preserve"> REF _Ref221385545 \h </w:instrText>
      </w:r>
      <w:r w:rsidR="009371B7">
        <w:rPr>
          <w:szCs w:val="20"/>
        </w:rPr>
      </w:r>
      <w:r w:rsidR="009371B7">
        <w:rPr>
          <w:szCs w:val="20"/>
        </w:rPr>
        <w:fldChar w:fldCharType="separate"/>
      </w:r>
      <w:r w:rsidR="00F91D0D" w:rsidRPr="000C4BE2">
        <w:t xml:space="preserve">Figure </w:t>
      </w:r>
      <w:r w:rsidR="00F91D0D">
        <w:rPr>
          <w:noProof/>
        </w:rPr>
        <w:t>15</w:t>
      </w:r>
      <w:r w:rsidR="00F91D0D" w:rsidRPr="000C4BE2">
        <w:t>.</w:t>
      </w:r>
      <w:r w:rsidR="00F91D0D">
        <w:rPr>
          <w:noProof/>
        </w:rPr>
        <w:t>18</w:t>
      </w:r>
      <w:r w:rsidR="009371B7">
        <w:rPr>
          <w:szCs w:val="20"/>
        </w:rPr>
        <w:fldChar w:fldCharType="end"/>
      </w:r>
      <w:r w:rsidRPr="009371B7">
        <w:rPr>
          <w:szCs w:val="20"/>
        </w:rPr>
        <w:t xml:space="preserve"> that is specific to the example of lead-acid batteries. The plates and the ions should each include labels saying what elements, molecules, or ions they represent. You will probably need to look up some of the information.</w:t>
      </w:r>
    </w:p>
    <w:p w14:paraId="523E53DA" w14:textId="77777777" w:rsidR="009371B7" w:rsidRPr="00437C16" w:rsidRDefault="009371B7" w:rsidP="009371B7">
      <w:pPr>
        <w:pStyle w:val="Heading3"/>
        <w:numPr>
          <w:ilvl w:val="2"/>
          <w:numId w:val="2"/>
        </w:numPr>
        <w:spacing w:before="0" w:after="120" w:line="240" w:lineRule="auto"/>
        <w:ind w:left="50"/>
      </w:pPr>
      <w:r w:rsidRPr="00437C16">
        <w:t>Level 4 - Analyze</w:t>
      </w:r>
    </w:p>
    <w:p w14:paraId="6542C2B5" w14:textId="3F2154BC" w:rsidR="00ED1611" w:rsidRDefault="00507BB2" w:rsidP="00220737">
      <w:pPr>
        <w:pStyle w:val="ListParagraph"/>
        <w:numPr>
          <w:ilvl w:val="3"/>
          <w:numId w:val="68"/>
        </w:numPr>
        <w:tabs>
          <w:tab w:val="left" w:pos="8190"/>
        </w:tabs>
        <w:spacing w:after="120" w:line="240" w:lineRule="auto"/>
        <w:contextualSpacing w:val="0"/>
        <w:rPr>
          <w:szCs w:val="20"/>
        </w:rPr>
      </w:pPr>
      <w:bookmarkStart w:id="1086" w:name="level-4---analyze-14"/>
      <w:bookmarkEnd w:id="1071"/>
      <w:r w:rsidRPr="009371B7">
        <w:rPr>
          <w:b/>
          <w:bCs/>
          <w:szCs w:val="20"/>
        </w:rPr>
        <w:t>[W, G, &amp; N]</w:t>
      </w:r>
      <w:r w:rsidRPr="009371B7">
        <w:rPr>
          <w:szCs w:val="20"/>
        </w:rPr>
        <w:t xml:space="preserve"> Equation </w:t>
      </w:r>
      <w:r w:rsidR="00ED1611">
        <w:fldChar w:fldCharType="begin"/>
      </w:r>
      <w:r w:rsidR="00ED1611">
        <w:rPr>
          <w:szCs w:val="20"/>
        </w:rPr>
        <w:instrText xml:space="preserve"> REF _Ref221359658 \h </w:instrText>
      </w:r>
      <w:r w:rsidR="00ED1611">
        <w:fldChar w:fldCharType="separate"/>
      </w:r>
      <w:r w:rsidR="00F91D0D" w:rsidRPr="00CA2B5B">
        <w:rPr>
          <w:szCs w:val="20"/>
        </w:rPr>
        <w:t xml:space="preserve">( </w:t>
      </w:r>
      <w:r w:rsidR="00F91D0D">
        <w:rPr>
          <w:noProof/>
          <w:szCs w:val="20"/>
        </w:rPr>
        <w:t>15</w:t>
      </w:r>
      <w:r w:rsidR="00F91D0D" w:rsidRPr="00CA2B5B">
        <w:rPr>
          <w:szCs w:val="20"/>
        </w:rPr>
        <w:t>.</w:t>
      </w:r>
      <w:r w:rsidR="00F91D0D">
        <w:rPr>
          <w:noProof/>
          <w:szCs w:val="20"/>
        </w:rPr>
        <w:t>1</w:t>
      </w:r>
      <w:r w:rsidR="00F91D0D" w:rsidRPr="00CA2B5B">
        <w:rPr>
          <w:szCs w:val="20"/>
        </w:rPr>
        <w:t xml:space="preserve"> )</w:t>
      </w:r>
      <w:r w:rsidR="00ED1611">
        <w:fldChar w:fldCharType="end"/>
      </w:r>
      <w:r w:rsidR="00ED1611">
        <w:t>, reproduced below,</w:t>
      </w:r>
      <w:r w:rsidRPr="009371B7">
        <w:rPr>
          <w:szCs w:val="20"/>
        </w:rPr>
        <w:t xml:space="preserve"> is given in the textbook with no explanation where it came from. </w:t>
      </w:r>
      <w:r w:rsidR="00ED1611">
        <w:rPr>
          <w:szCs w:val="20"/>
        </w:rPr>
        <w:br/>
      </w:r>
      <m:oMathPara>
        <m:oMath>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e</m:t>
              </m:r>
            </m:sub>
          </m:sSub>
          <m:r>
            <m:rPr>
              <m:sty m:val="p"/>
            </m:rPr>
            <w:rPr>
              <w:rFonts w:ascii="Cambria Math" w:hAnsi="Cambria Math"/>
              <w:szCs w:val="20"/>
            </w:rPr>
            <m:t>=-</m:t>
          </m:r>
          <m:r>
            <w:rPr>
              <w:rFonts w:ascii="Cambria Math" w:hAnsi="Cambria Math"/>
              <w:szCs w:val="20"/>
            </w:rPr>
            <m:t>E</m:t>
          </m:r>
          <m:r>
            <m:rPr>
              <m:sty m:val="p"/>
            </m:rPr>
            <w:rPr>
              <w:rFonts w:ascii="Cambria Math" w:hAnsi="Cambria Math"/>
              <w:szCs w:val="20"/>
            </w:rPr>
            <m:t>⋅Δ</m:t>
          </m:r>
          <m:r>
            <w:rPr>
              <w:rFonts w:ascii="Cambria Math" w:hAnsi="Cambria Math"/>
              <w:szCs w:val="20"/>
            </w:rPr>
            <m:t>x</m:t>
          </m:r>
          <m:r>
            <m:rPr>
              <m:sty m:val="p"/>
            </m:rPr>
            <w:rPr>
              <w:rFonts w:ascii="Cambria Math" w:hAnsi="Cambria Math"/>
              <w:szCs w:val="20"/>
            </w:rPr>
            <m:t>⋅cos</m:t>
          </m:r>
          <m:r>
            <w:rPr>
              <w:rFonts w:ascii="Cambria Math" w:hAnsi="Cambria Math"/>
              <w:szCs w:val="20"/>
            </w:rPr>
            <m:t>θ</m:t>
          </m:r>
          <m:r>
            <m:rPr>
              <m:sty m:val="p"/>
            </m:rPr>
            <w:rPr>
              <w:szCs w:val="20"/>
            </w:rPr>
            <w:br/>
          </m:r>
        </m:oMath>
      </m:oMathPara>
      <w:r w:rsidRPr="009371B7">
        <w:rPr>
          <w:szCs w:val="20"/>
        </w:rPr>
        <w:t xml:space="preserve">It can </w:t>
      </w:r>
      <w:r w:rsidR="00ED1611" w:rsidRPr="009371B7">
        <w:rPr>
          <w:szCs w:val="20"/>
        </w:rPr>
        <w:t>be</w:t>
      </w:r>
      <w:r w:rsidRPr="009371B7">
        <w:rPr>
          <w:szCs w:val="20"/>
        </w:rPr>
        <w:t xml:space="preserve"> derived from information you already have. Show that </w:t>
      </w:r>
      <w:r w:rsidR="00ED1611">
        <w:rPr>
          <w:szCs w:val="20"/>
        </w:rPr>
        <w:t>it</w:t>
      </w:r>
      <w:r w:rsidRPr="009371B7">
        <w:rPr>
          <w:szCs w:val="20"/>
        </w:rPr>
        <w:t xml:space="preserve"> is true in one of two ways:</w:t>
      </w:r>
    </w:p>
    <w:p w14:paraId="0CA82D36" w14:textId="6CC72B8C" w:rsidR="00ED1611" w:rsidRPr="00ED1611" w:rsidRDefault="00507BB2" w:rsidP="00220737">
      <w:pPr>
        <w:pStyle w:val="ListParagraph"/>
        <w:numPr>
          <w:ilvl w:val="4"/>
          <w:numId w:val="68"/>
        </w:numPr>
        <w:tabs>
          <w:tab w:val="left" w:pos="8190"/>
        </w:tabs>
        <w:spacing w:after="120" w:line="240" w:lineRule="auto"/>
        <w:contextualSpacing w:val="0"/>
        <w:rPr>
          <w:szCs w:val="20"/>
        </w:rPr>
      </w:pPr>
      <w:r w:rsidRPr="00ED1611">
        <w:rPr>
          <w:szCs w:val="20"/>
        </w:rPr>
        <w:t xml:space="preserve">Find the work that would have to be done on a charge </w:t>
      </w:r>
      <m:oMath>
        <m:sSub>
          <m:sSubPr>
            <m:ctrlPr>
              <w:rPr>
                <w:rFonts w:ascii="Cambria Math" w:hAnsi="Cambria Math"/>
                <w:szCs w:val="20"/>
              </w:rPr>
            </m:ctrlPr>
          </m:sSubPr>
          <m:e>
            <m:r>
              <w:rPr>
                <w:rFonts w:ascii="Cambria Math" w:hAnsi="Cambria Math"/>
                <w:szCs w:val="20"/>
              </w:rPr>
              <m:t>q</m:t>
            </m:r>
          </m:e>
          <m:sub>
            <m:r>
              <w:rPr>
                <w:rFonts w:ascii="Cambria Math" w:hAnsi="Cambria Math"/>
                <w:szCs w:val="20"/>
              </w:rPr>
              <m:t>1</m:t>
            </m:r>
          </m:sub>
        </m:sSub>
      </m:oMath>
      <w:r w:rsidRPr="00ED1611">
        <w:rPr>
          <w:szCs w:val="20"/>
        </w:rPr>
        <w:t xml:space="preserve"> to move it through the field from the negative plate to the positive </w:t>
      </w:r>
      <w:r w:rsidR="00E57D62" w:rsidRPr="00ED1611">
        <w:rPr>
          <w:szCs w:val="20"/>
        </w:rPr>
        <w:t>plate and</w:t>
      </w:r>
      <w:r w:rsidRPr="00ED1611">
        <w:rPr>
          <w:szCs w:val="20"/>
        </w:rPr>
        <w:t xml:space="preserve"> relate that to the change in electric potential energy.</w:t>
      </w:r>
    </w:p>
    <w:p w14:paraId="7F5D6D21" w14:textId="2FDE781F" w:rsidR="00ED1611" w:rsidRDefault="00507BB2" w:rsidP="00220737">
      <w:pPr>
        <w:pStyle w:val="ListParagraph"/>
        <w:numPr>
          <w:ilvl w:val="4"/>
          <w:numId w:val="68"/>
        </w:numPr>
        <w:tabs>
          <w:tab w:val="left" w:pos="8190"/>
        </w:tabs>
        <w:spacing w:after="120" w:line="240" w:lineRule="auto"/>
        <w:contextualSpacing w:val="0"/>
        <w:rPr>
          <w:szCs w:val="20"/>
        </w:rPr>
      </w:pPr>
      <w:r w:rsidRPr="00ED1611">
        <w:rPr>
          <w:szCs w:val="20"/>
        </w:rPr>
        <w:t xml:space="preserve">Compare </w:t>
      </w:r>
      <w:r w:rsidR="00ED1611">
        <w:rPr>
          <w:szCs w:val="20"/>
        </w:rPr>
        <w:fldChar w:fldCharType="begin"/>
      </w:r>
      <w:r w:rsidR="00ED1611">
        <w:rPr>
          <w:szCs w:val="20"/>
        </w:rPr>
        <w:instrText xml:space="preserve"> REF _Ref221276244 \h </w:instrText>
      </w:r>
      <w:r w:rsidR="00ED1611">
        <w:rPr>
          <w:szCs w:val="20"/>
        </w:rPr>
      </w:r>
      <w:r w:rsidR="00ED1611">
        <w:rPr>
          <w:szCs w:val="20"/>
        </w:rPr>
        <w:fldChar w:fldCharType="separate"/>
      </w:r>
      <w:r w:rsidR="00F91D0D" w:rsidRPr="00541652">
        <w:t xml:space="preserve">Figure </w:t>
      </w:r>
      <w:r w:rsidR="00F91D0D">
        <w:rPr>
          <w:noProof/>
        </w:rPr>
        <w:t>14</w:t>
      </w:r>
      <w:r w:rsidR="00F91D0D">
        <w:t>.</w:t>
      </w:r>
      <w:r w:rsidR="00F91D0D">
        <w:rPr>
          <w:noProof/>
        </w:rPr>
        <w:t>2</w:t>
      </w:r>
      <w:r w:rsidR="00ED1611">
        <w:rPr>
          <w:szCs w:val="20"/>
        </w:rPr>
        <w:fldChar w:fldCharType="end"/>
      </w:r>
      <w:r w:rsidRPr="00ED1611">
        <w:rPr>
          <w:szCs w:val="20"/>
        </w:rPr>
        <w:t xml:space="preserve"> and </w:t>
      </w:r>
      <w:r w:rsidR="00ED1611">
        <w:rPr>
          <w:szCs w:val="20"/>
        </w:rPr>
        <w:fldChar w:fldCharType="begin"/>
      </w:r>
      <w:r w:rsidR="00ED1611">
        <w:rPr>
          <w:szCs w:val="20"/>
        </w:rPr>
        <w:instrText xml:space="preserve"> REF _Ref221358918 \h </w:instrText>
      </w:r>
      <w:r w:rsidR="00ED1611">
        <w:rPr>
          <w:szCs w:val="20"/>
        </w:rPr>
      </w:r>
      <w:r w:rsidR="00ED1611">
        <w:rPr>
          <w:szCs w:val="20"/>
        </w:rPr>
        <w:fldChar w:fldCharType="separate"/>
      </w:r>
      <w:r w:rsidR="00F91D0D" w:rsidRPr="008172CB">
        <w:t xml:space="preserve">Figure </w:t>
      </w:r>
      <w:r w:rsidR="00F91D0D">
        <w:rPr>
          <w:noProof/>
        </w:rPr>
        <w:t>15</w:t>
      </w:r>
      <w:r w:rsidR="00F91D0D" w:rsidRPr="008172CB">
        <w:t>.</w:t>
      </w:r>
      <w:r w:rsidR="00F91D0D">
        <w:rPr>
          <w:noProof/>
        </w:rPr>
        <w:t>3</w:t>
      </w:r>
      <w:r w:rsidR="00ED1611">
        <w:rPr>
          <w:szCs w:val="20"/>
        </w:rPr>
        <w:fldChar w:fldCharType="end"/>
      </w:r>
      <w:r w:rsidR="00ED1611">
        <w:rPr>
          <w:szCs w:val="20"/>
        </w:rPr>
        <w:t>, both reproduced below</w:t>
      </w:r>
      <w:r w:rsidRPr="00ED1611">
        <w:rPr>
          <w:szCs w:val="20"/>
        </w:rPr>
        <w:t xml:space="preserve">. Gravitational field </w:t>
      </w:r>
      <m:oMath>
        <m:acc>
          <m:accPr>
            <m:chr m:val="⃗"/>
            <m:ctrlPr>
              <w:rPr>
                <w:rFonts w:ascii="Cambria Math" w:hAnsi="Cambria Math"/>
                <w:szCs w:val="20"/>
              </w:rPr>
            </m:ctrlPr>
          </m:accPr>
          <m:e>
            <m:r>
              <w:rPr>
                <w:rFonts w:ascii="Cambria Math" w:hAnsi="Cambria Math"/>
                <w:szCs w:val="20"/>
              </w:rPr>
              <m:t>g</m:t>
            </m:r>
          </m:e>
        </m:acc>
      </m:oMath>
      <w:r w:rsidRPr="00ED1611">
        <w:rPr>
          <w:szCs w:val="20"/>
        </w:rPr>
        <w:t xml:space="preserve"> and electric field </w:t>
      </w:r>
      <m:oMath>
        <m:acc>
          <m:accPr>
            <m:chr m:val="⃗"/>
            <m:ctrlPr>
              <w:rPr>
                <w:rFonts w:ascii="Cambria Math" w:hAnsi="Cambria Math"/>
                <w:szCs w:val="20"/>
              </w:rPr>
            </m:ctrlPr>
          </m:accPr>
          <m:e>
            <m:r>
              <w:rPr>
                <w:rFonts w:ascii="Cambria Math" w:hAnsi="Cambria Math"/>
                <w:szCs w:val="20"/>
              </w:rPr>
              <m:t>E</m:t>
            </m:r>
          </m:e>
        </m:acc>
      </m:oMath>
      <w:r w:rsidRPr="00ED1611">
        <w:rPr>
          <w:szCs w:val="20"/>
        </w:rPr>
        <w:t xml:space="preserve"> behave in the same way, and gravitational potential and electric potential behave in the same way. Then use the relationship between gravitational potential and gravitational field to create a similar relationship between electric potential and electric field. You can do this strictly in the vertical direction, taking </w:t>
      </w:r>
      <m:oMath>
        <m:r>
          <w:rPr>
            <w:rFonts w:ascii="Cambria Math" w:hAnsi="Cambria Math"/>
            <w:szCs w:val="20"/>
          </w:rPr>
          <m:t>θ</m:t>
        </m:r>
      </m:oMath>
      <w:r w:rsidRPr="00ED1611">
        <w:rPr>
          <w:szCs w:val="20"/>
        </w:rPr>
        <w:t xml:space="preserve"> to be either </w:t>
      </w:r>
      <m:oMath>
        <m:sSup>
          <m:sSupPr>
            <m:ctrlPr>
              <w:rPr>
                <w:rFonts w:ascii="Cambria Math" w:hAnsi="Cambria Math"/>
                <w:szCs w:val="20"/>
              </w:rPr>
            </m:ctrlPr>
          </m:sSupPr>
          <m:e>
            <m:r>
              <w:rPr>
                <w:rFonts w:ascii="Cambria Math" w:hAnsi="Cambria Math"/>
                <w:szCs w:val="20"/>
              </w:rPr>
              <m:t>0</m:t>
            </m:r>
          </m:e>
          <m:sup>
            <m:r>
              <m:rPr>
                <m:sty m:val="p"/>
              </m:rPr>
              <w:rPr>
                <w:rFonts w:ascii="Cambria Math" w:hAnsi="Cambria Math"/>
                <w:szCs w:val="20"/>
              </w:rPr>
              <m:t>∘</m:t>
            </m:r>
          </m:sup>
        </m:sSup>
      </m:oMath>
      <w:r w:rsidRPr="00ED1611">
        <w:rPr>
          <w:szCs w:val="20"/>
        </w:rPr>
        <w:t xml:space="preserve"> or </w:t>
      </w:r>
      <m:oMath>
        <m:sSup>
          <m:sSupPr>
            <m:ctrlPr>
              <w:rPr>
                <w:rFonts w:ascii="Cambria Math" w:hAnsi="Cambria Math"/>
                <w:szCs w:val="20"/>
              </w:rPr>
            </m:ctrlPr>
          </m:sSupPr>
          <m:e>
            <m:r>
              <w:rPr>
                <w:rFonts w:ascii="Cambria Math" w:hAnsi="Cambria Math"/>
                <w:szCs w:val="20"/>
              </w:rPr>
              <m:t>180</m:t>
            </m:r>
          </m:e>
          <m:sup>
            <m:r>
              <m:rPr>
                <m:sty m:val="p"/>
              </m:rPr>
              <w:rPr>
                <w:rFonts w:ascii="Cambria Math" w:hAnsi="Cambria Math"/>
                <w:szCs w:val="20"/>
              </w:rPr>
              <m:t>∘</m:t>
            </m:r>
          </m:sup>
        </m:sSup>
      </m:oMath>
      <w:r w:rsidRPr="00ED1611">
        <w:rPr>
          <w:szCs w:val="20"/>
        </w:rPr>
        <w:t>.</w:t>
      </w:r>
      <w:r w:rsidR="00ED1611">
        <w:rPr>
          <w:szCs w:val="20"/>
        </w:rPr>
        <w:br/>
      </w:r>
      <w:r w:rsidR="00ED1611" w:rsidRPr="00BC2432">
        <w:rPr>
          <w:noProof/>
        </w:rPr>
        <w:drawing>
          <wp:inline distT="0" distB="0" distL="0" distR="0" wp14:anchorId="571C854C" wp14:editId="086171CB">
            <wp:extent cx="2621280" cy="1836420"/>
            <wp:effectExtent l="0" t="0" r="7620" b="0"/>
            <wp:docPr id="408730859" name="Picture 1" descr="A hand-drawn scientific illustration depicting a house and a stick figure on a horizontal ground line. The scene is overlaid with a coordinate system representing a gravitational field.&#10;&#10;Six bold blue arrows point vertically downward, labeled with a &quot;g&quot; and a small vector arrow above it, indicating the direction of the gravitational field. A series of horizontal red lines cross the scene, representing equipotential lines of gravitational potential, labeled with a large &quot;Vg&quot;. The word &quot;higher&quot; is written near the top red lines, and &quot;lower&quot; is written near the bottom lines, indicating that gravitational potential increases with height relative to th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93842" name="Picture 1" descr="A hand-drawn scientific illustration depicting a house and a stick figure on a horizontal ground line. The scene is overlaid with a coordinate system representing a gravitational field.&#10;&#10;Six bold blue arrows point vertically downward, labeled with a &quot;g&quot; and a small vector arrow above it, indicating the direction of the gravitational field. A series of horizontal red lines cross the scene, representing equipotential lines of gravitational potential, labeled with a large &quot;Vg&quot;. The word &quot;higher&quot; is written near the top red lines, and &quot;lower&quot; is written near the bottom lines, indicating that gravitational potential increases with height relative to the ground."/>
                    <pic:cNvPicPr/>
                  </pic:nvPicPr>
                  <pic:blipFill>
                    <a:blip r:embed="rId464" cstate="screen">
                      <a:extLst>
                        <a:ext uri="{28A0092B-C50C-407E-A947-70E740481C1C}">
                          <a14:useLocalDpi xmlns:a14="http://schemas.microsoft.com/office/drawing/2010/main"/>
                        </a:ext>
                      </a:extLst>
                    </a:blip>
                    <a:stretch>
                      <a:fillRect/>
                    </a:stretch>
                  </pic:blipFill>
                  <pic:spPr>
                    <a:xfrm>
                      <a:off x="0" y="0"/>
                      <a:ext cx="2621280" cy="1836420"/>
                    </a:xfrm>
                    <a:prstGeom prst="rect">
                      <a:avLst/>
                    </a:prstGeom>
                  </pic:spPr>
                </pic:pic>
              </a:graphicData>
            </a:graphic>
          </wp:inline>
        </w:drawing>
      </w:r>
      <w:r w:rsidR="00ED1611">
        <w:rPr>
          <w:szCs w:val="20"/>
        </w:rPr>
        <w:br/>
        <w:t>Gravitational field near the surface of the earth.</w:t>
      </w:r>
      <w:r w:rsidR="00ED1611">
        <w:rPr>
          <w:szCs w:val="20"/>
        </w:rPr>
        <w:fldChar w:fldCharType="begin"/>
      </w:r>
      <w:r w:rsidR="00ED1611">
        <w:rPr>
          <w:szCs w:val="20"/>
        </w:rPr>
        <w:instrText xml:space="preserve"> NOTEREF _Ref218898700 \f \h </w:instrText>
      </w:r>
      <w:r w:rsidR="00ED1611">
        <w:rPr>
          <w:szCs w:val="20"/>
        </w:rPr>
      </w:r>
      <w:r w:rsidR="00ED1611">
        <w:rPr>
          <w:szCs w:val="20"/>
        </w:rPr>
        <w:fldChar w:fldCharType="separate"/>
      </w:r>
      <w:r w:rsidR="00F91D0D" w:rsidRPr="00F91D0D">
        <w:rPr>
          <w:rStyle w:val="EndnoteReference"/>
        </w:rPr>
        <w:t>1</w:t>
      </w:r>
      <w:r w:rsidR="00ED1611">
        <w:rPr>
          <w:szCs w:val="20"/>
        </w:rPr>
        <w:fldChar w:fldCharType="end"/>
      </w:r>
      <w:r w:rsidR="00ED1611">
        <w:rPr>
          <w:szCs w:val="20"/>
        </w:rPr>
        <w:br/>
      </w:r>
      <w:r w:rsidR="00ED1611" w:rsidRPr="00974183">
        <w:rPr>
          <w:noProof/>
        </w:rPr>
        <w:drawing>
          <wp:inline distT="0" distB="0" distL="0" distR="0" wp14:anchorId="222AA8D8" wp14:editId="04674226">
            <wp:extent cx="2621280" cy="2119630"/>
            <wp:effectExtent l="0" t="0" r="7620" b="0"/>
            <wp:docPr id="616946948" name="Picture 1" descr="A scientific diagram showing a detailed model of a parallel-plate capacitor. Two horizontal rectangular plates are positioned a distance d apart, with the space between them containing a uniform electric field.&#10;&#10;Plates: The top plate is labeled &quot;area A&quot; and &quot;+q,&quot; filled with plus signs. The bottom plate is also labeled &quot;area A&quot; and &quot;-q,&quot; filled with small dashes.&#10;&#10;Electric Field (E): Five blue arrows point vertically downward from the positive plate to the negative plate, representing a constant electric field.&#10;&#10;Equipotential Lines (Ve): Four horizontal red lines cross the field. They are labeled &quot;higher&quot; near the top plate and &quot;lower&quot; near the bottom plate, indicating the gradient of the electric potential.&#10;&#10;Dimensions: A vertical double-headed arrow on the left side is labeled d, marking the separation distance between the two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02574" name="Picture 1" descr="A scientific diagram showing a detailed model of a parallel-plate capacitor. Two horizontal rectangular plates are positioned a distance d apart, with the space between them containing a uniform electric field.&#10;&#10;Plates: The top plate is labeled &quot;area A&quot; and &quot;+q,&quot; filled with plus signs. The bottom plate is also labeled &quot;area A&quot; and &quot;-q,&quot; filled with small dashes.&#10;&#10;Electric Field (E): Five blue arrows point vertically downward from the positive plate to the negative plate, representing a constant electric field.&#10;&#10;Equipotential Lines (Ve): Four horizontal red lines cross the field. They are labeled &quot;higher&quot; near the top plate and &quot;lower&quot; near the bottom plate, indicating the gradient of the electric potential.&#10;&#10;Dimensions: A vertical double-headed arrow on the left side is labeled d, marking the separation distance between the two plates."/>
                    <pic:cNvPicPr/>
                  </pic:nvPicPr>
                  <pic:blipFill>
                    <a:blip r:embed="rId489" cstate="screen">
                      <a:extLst>
                        <a:ext uri="{28A0092B-C50C-407E-A947-70E740481C1C}">
                          <a14:useLocalDpi xmlns:a14="http://schemas.microsoft.com/office/drawing/2010/main"/>
                        </a:ext>
                      </a:extLst>
                    </a:blip>
                    <a:stretch>
                      <a:fillRect/>
                    </a:stretch>
                  </pic:blipFill>
                  <pic:spPr>
                    <a:xfrm>
                      <a:off x="0" y="0"/>
                      <a:ext cx="2621280" cy="2119630"/>
                    </a:xfrm>
                    <a:prstGeom prst="rect">
                      <a:avLst/>
                    </a:prstGeom>
                  </pic:spPr>
                </pic:pic>
              </a:graphicData>
            </a:graphic>
          </wp:inline>
        </w:drawing>
      </w:r>
      <w:r w:rsidR="00ED1611">
        <w:rPr>
          <w:szCs w:val="20"/>
        </w:rPr>
        <w:br/>
        <w:t>Electric field between parallel plates.</w:t>
      </w:r>
      <w:r w:rsidR="00ED1611">
        <w:rPr>
          <w:szCs w:val="20"/>
        </w:rPr>
        <w:fldChar w:fldCharType="begin"/>
      </w:r>
      <w:r w:rsidR="00ED1611">
        <w:rPr>
          <w:szCs w:val="20"/>
        </w:rPr>
        <w:instrText xml:space="preserve"> NOTEREF _Ref218898700 \f \h </w:instrText>
      </w:r>
      <w:r w:rsidR="00ED1611">
        <w:rPr>
          <w:szCs w:val="20"/>
        </w:rPr>
      </w:r>
      <w:r w:rsidR="00ED1611">
        <w:rPr>
          <w:szCs w:val="20"/>
        </w:rPr>
        <w:fldChar w:fldCharType="separate"/>
      </w:r>
      <w:r w:rsidR="00F91D0D" w:rsidRPr="00F91D0D">
        <w:rPr>
          <w:rStyle w:val="EndnoteReference"/>
        </w:rPr>
        <w:t>1</w:t>
      </w:r>
      <w:r w:rsidR="00ED1611">
        <w:rPr>
          <w:szCs w:val="20"/>
        </w:rPr>
        <w:fldChar w:fldCharType="end"/>
      </w:r>
      <w:bookmarkStart w:id="1087" w:name="q:Materials-4-2"/>
      <w:bookmarkEnd w:id="1087"/>
    </w:p>
    <w:p w14:paraId="3BB9F213" w14:textId="04B30439" w:rsidR="00ED1611" w:rsidRDefault="00507BB2" w:rsidP="00220737">
      <w:pPr>
        <w:pStyle w:val="ListParagraph"/>
        <w:numPr>
          <w:ilvl w:val="3"/>
          <w:numId w:val="68"/>
        </w:numPr>
        <w:tabs>
          <w:tab w:val="left" w:pos="8190"/>
        </w:tabs>
        <w:spacing w:after="120" w:line="240" w:lineRule="auto"/>
        <w:contextualSpacing w:val="0"/>
        <w:rPr>
          <w:szCs w:val="20"/>
        </w:rPr>
      </w:pPr>
      <w:bookmarkStart w:id="1088" w:name="_Ref221809765"/>
      <w:r w:rsidRPr="00ED1611">
        <w:rPr>
          <w:b/>
          <w:bCs/>
          <w:szCs w:val="20"/>
        </w:rPr>
        <w:lastRenderedPageBreak/>
        <w:t>[W &amp; N]</w:t>
      </w:r>
      <w:r w:rsidRPr="00ED1611">
        <w:rPr>
          <w:szCs w:val="20"/>
        </w:rPr>
        <w:t xml:space="preserve"> For the capacitor described in Section </w:t>
      </w:r>
      <w:r w:rsidR="00E57D62">
        <w:fldChar w:fldCharType="begin"/>
      </w:r>
      <w:r w:rsidR="00E57D62" w:rsidRPr="00ED1611">
        <w:rPr>
          <w:szCs w:val="20"/>
        </w:rPr>
        <w:instrText xml:space="preserve"> REF _Ref221384171 \r \h </w:instrText>
      </w:r>
      <w:r w:rsidR="00E57D62">
        <w:fldChar w:fldCharType="separate"/>
      </w:r>
      <w:r w:rsidR="00F91D0D">
        <w:rPr>
          <w:szCs w:val="20"/>
        </w:rPr>
        <w:t>15.2</w:t>
      </w:r>
      <w:r w:rsidR="00E57D62">
        <w:fldChar w:fldCharType="end"/>
      </w:r>
      <w:r w:rsidRPr="00ED1611">
        <w:rPr>
          <w:szCs w:val="20"/>
        </w:rPr>
        <w:t>, how would the amount of energy stored in the capacitor have been different if the area of the plates was doubled but the distance between the plates stayed the same and it was still charged to the same voltage? How would the energy density have been different?</w:t>
      </w:r>
      <w:bookmarkStart w:id="1089" w:name="q:Materials-4-3"/>
      <w:bookmarkEnd w:id="1088"/>
      <w:bookmarkEnd w:id="1089"/>
    </w:p>
    <w:p w14:paraId="357BF44F" w14:textId="62B5B2B5" w:rsidR="00ED1611" w:rsidRDefault="00507BB2" w:rsidP="00220737">
      <w:pPr>
        <w:pStyle w:val="ListParagraph"/>
        <w:numPr>
          <w:ilvl w:val="3"/>
          <w:numId w:val="68"/>
        </w:numPr>
        <w:tabs>
          <w:tab w:val="left" w:pos="8190"/>
        </w:tabs>
        <w:spacing w:after="120" w:line="240" w:lineRule="auto"/>
        <w:contextualSpacing w:val="0"/>
        <w:rPr>
          <w:szCs w:val="20"/>
        </w:rPr>
      </w:pPr>
      <w:bookmarkStart w:id="1090" w:name="_Ref221809769"/>
      <w:r w:rsidRPr="00ED1611">
        <w:rPr>
          <w:b/>
          <w:bCs/>
          <w:szCs w:val="20"/>
        </w:rPr>
        <w:t>[W &amp; N]</w:t>
      </w:r>
      <w:r w:rsidRPr="00ED1611">
        <w:rPr>
          <w:szCs w:val="20"/>
        </w:rPr>
        <w:t xml:space="preserve"> For the capacitor described in Section </w:t>
      </w:r>
      <w:r w:rsidR="00E57D62">
        <w:fldChar w:fldCharType="begin"/>
      </w:r>
      <w:r w:rsidR="00E57D62" w:rsidRPr="00ED1611">
        <w:rPr>
          <w:szCs w:val="20"/>
        </w:rPr>
        <w:instrText xml:space="preserve"> REF _Ref221384171 \r \h </w:instrText>
      </w:r>
      <w:r w:rsidR="00E57D62">
        <w:fldChar w:fldCharType="separate"/>
      </w:r>
      <w:r w:rsidR="00F91D0D">
        <w:rPr>
          <w:szCs w:val="20"/>
        </w:rPr>
        <w:t>15.2</w:t>
      </w:r>
      <w:r w:rsidR="00E57D62">
        <w:fldChar w:fldCharType="end"/>
      </w:r>
      <w:r w:rsidRPr="00ED1611">
        <w:rPr>
          <w:szCs w:val="20"/>
        </w:rPr>
        <w:t>, how would the amount of energy stored in the capacitor have been different if the distance between the plates was doubled but the area of the plates stayed the same and it was still charged to the same voltage? How would the energy density have been different?</w:t>
      </w:r>
      <w:bookmarkStart w:id="1091" w:name="q:Materials-4-4"/>
      <w:bookmarkEnd w:id="1090"/>
      <w:bookmarkEnd w:id="1091"/>
    </w:p>
    <w:p w14:paraId="46B10BFF" w14:textId="77777777" w:rsidR="00ED1611" w:rsidRDefault="00507BB2" w:rsidP="00220737">
      <w:pPr>
        <w:pStyle w:val="ListParagraph"/>
        <w:numPr>
          <w:ilvl w:val="3"/>
          <w:numId w:val="68"/>
        </w:numPr>
        <w:tabs>
          <w:tab w:val="left" w:pos="8190"/>
        </w:tabs>
        <w:spacing w:after="120" w:line="240" w:lineRule="auto"/>
        <w:contextualSpacing w:val="0"/>
        <w:rPr>
          <w:szCs w:val="20"/>
        </w:rPr>
      </w:pPr>
      <w:r w:rsidRPr="00ED1611">
        <w:rPr>
          <w:b/>
          <w:bCs/>
          <w:szCs w:val="20"/>
        </w:rPr>
        <w:t>[W &amp; N]</w:t>
      </w:r>
      <w:r w:rsidRPr="00ED1611">
        <w:rPr>
          <w:szCs w:val="20"/>
        </w:rPr>
        <w:t xml:space="preserve"> Do an internet search to find one or more tables of relative permittivities (dielectric constants) of different materials.</w:t>
      </w:r>
    </w:p>
    <w:p w14:paraId="5B1A61F2" w14:textId="6F95A5D7" w:rsidR="00ED1611" w:rsidRDefault="00507BB2" w:rsidP="00220737">
      <w:pPr>
        <w:pStyle w:val="ListParagraph"/>
        <w:numPr>
          <w:ilvl w:val="4"/>
          <w:numId w:val="68"/>
        </w:numPr>
        <w:tabs>
          <w:tab w:val="left" w:pos="8190"/>
        </w:tabs>
        <w:spacing w:after="120" w:line="240" w:lineRule="auto"/>
        <w:contextualSpacing w:val="0"/>
        <w:rPr>
          <w:szCs w:val="20"/>
        </w:rPr>
      </w:pPr>
      <w:r w:rsidRPr="00ED1611">
        <w:rPr>
          <w:szCs w:val="20"/>
        </w:rPr>
        <w:t>What range of values can you find? Do you think there are theoretical limits to the possible values?</w:t>
      </w:r>
    </w:p>
    <w:p w14:paraId="7E91897F" w14:textId="5B080C02" w:rsidR="00ED1611" w:rsidRDefault="00507BB2" w:rsidP="00220737">
      <w:pPr>
        <w:pStyle w:val="ListParagraph"/>
        <w:numPr>
          <w:ilvl w:val="4"/>
          <w:numId w:val="68"/>
        </w:numPr>
        <w:tabs>
          <w:tab w:val="left" w:pos="8190"/>
        </w:tabs>
        <w:spacing w:after="120" w:line="240" w:lineRule="auto"/>
        <w:contextualSpacing w:val="0"/>
        <w:rPr>
          <w:szCs w:val="20"/>
        </w:rPr>
      </w:pPr>
      <w:r w:rsidRPr="00ED1611">
        <w:rPr>
          <w:szCs w:val="20"/>
        </w:rPr>
        <w:t>For the materials that you recognize, how would you characterize them? Solid/liquid/gas? Insulator/conductor?</w:t>
      </w:r>
      <w:bookmarkStart w:id="1092" w:name="q:Materials-4-5"/>
      <w:bookmarkEnd w:id="1092"/>
    </w:p>
    <w:p w14:paraId="43984348" w14:textId="5EC19FF0" w:rsidR="00507BB2" w:rsidRPr="0014733F" w:rsidRDefault="00507BB2" w:rsidP="00220737">
      <w:pPr>
        <w:pStyle w:val="ListParagraph"/>
        <w:numPr>
          <w:ilvl w:val="3"/>
          <w:numId w:val="68"/>
        </w:numPr>
        <w:tabs>
          <w:tab w:val="left" w:pos="8190"/>
        </w:tabs>
        <w:spacing w:after="120" w:line="240" w:lineRule="auto"/>
        <w:contextualSpacing w:val="0"/>
        <w:rPr>
          <w:szCs w:val="20"/>
        </w:rPr>
      </w:pPr>
      <w:r w:rsidRPr="00ED1611">
        <w:rPr>
          <w:b/>
          <w:bCs/>
          <w:szCs w:val="20"/>
        </w:rPr>
        <w:t>[N]</w:t>
      </w:r>
      <w:r w:rsidRPr="00ED1611">
        <w:rPr>
          <w:szCs w:val="20"/>
        </w:rPr>
        <w:t xml:space="preserve"> In the example of copper plating in Section </w:t>
      </w:r>
      <w:r w:rsidR="00E57D62">
        <w:fldChar w:fldCharType="begin"/>
      </w:r>
      <w:r w:rsidR="00E57D62" w:rsidRPr="00ED1611">
        <w:rPr>
          <w:szCs w:val="20"/>
        </w:rPr>
        <w:instrText xml:space="preserve"> REF _Ref221384204 \r \h </w:instrText>
      </w:r>
      <w:r w:rsidR="00E57D62">
        <w:fldChar w:fldCharType="separate"/>
      </w:r>
      <w:r w:rsidR="00F91D0D">
        <w:rPr>
          <w:szCs w:val="20"/>
        </w:rPr>
        <w:t>15.6</w:t>
      </w:r>
      <w:r w:rsidR="00E57D62">
        <w:fldChar w:fldCharType="end"/>
      </w:r>
      <w:r w:rsidRPr="00ED1611">
        <w:rPr>
          <w:szCs w:val="20"/>
        </w:rPr>
        <w:t xml:space="preserve">, there is a current of 2.4 A flowing through the electrolyte. How quickly is copper being added to the cathode while this current is flowing? Answer in grams per second. </w:t>
      </w:r>
      <w:r w:rsidRPr="00ED1611">
        <w:rPr>
          <w:i/>
          <w:iCs/>
          <w:szCs w:val="20"/>
        </w:rPr>
        <w:t>Think about the amount of charge deposited per second, how much charge each copper ion carries, and the mass of each copper atom. You will have to look up some of these values.</w:t>
      </w:r>
    </w:p>
    <w:p w14:paraId="49D5D78A" w14:textId="77777777" w:rsidR="0014733F" w:rsidRPr="00437C16" w:rsidRDefault="0014733F" w:rsidP="0014733F">
      <w:pPr>
        <w:pStyle w:val="Heading3"/>
        <w:numPr>
          <w:ilvl w:val="2"/>
          <w:numId w:val="2"/>
        </w:numPr>
        <w:spacing w:before="0" w:after="120" w:line="240" w:lineRule="auto"/>
        <w:ind w:left="50"/>
      </w:pPr>
      <w:r w:rsidRPr="00437C16">
        <w:t>Level 5 - Evaluate</w:t>
      </w:r>
    </w:p>
    <w:p w14:paraId="4148F341" w14:textId="452193A7" w:rsidR="0014733F" w:rsidRDefault="00507BB2" w:rsidP="00220737">
      <w:pPr>
        <w:pStyle w:val="ListParagraph"/>
        <w:numPr>
          <w:ilvl w:val="3"/>
          <w:numId w:val="68"/>
        </w:numPr>
        <w:tabs>
          <w:tab w:val="left" w:pos="8190"/>
        </w:tabs>
        <w:spacing w:after="120" w:line="240" w:lineRule="auto"/>
        <w:contextualSpacing w:val="0"/>
        <w:rPr>
          <w:szCs w:val="20"/>
        </w:rPr>
      </w:pPr>
      <w:bookmarkStart w:id="1093" w:name="level-5---evaluate-14"/>
      <w:bookmarkEnd w:id="1086"/>
      <w:r w:rsidRPr="0014733F">
        <w:rPr>
          <w:b/>
          <w:bCs/>
          <w:szCs w:val="20"/>
        </w:rPr>
        <w:t>[W, G, &amp; N]</w:t>
      </w:r>
      <w:r w:rsidRPr="0014733F">
        <w:rPr>
          <w:szCs w:val="20"/>
        </w:rPr>
        <w:t xml:space="preserve"> How would you design a parallel-plate capacitor if your goal was to make one with the largest possible capacitance? What physical limitations do you think you would encounter if you tried building that capacitor?</w:t>
      </w:r>
      <w:bookmarkStart w:id="1094" w:name="q:Materials-5-2"/>
      <w:bookmarkEnd w:id="1094"/>
    </w:p>
    <w:p w14:paraId="64826769" w14:textId="342A42DD" w:rsidR="0014733F" w:rsidRDefault="00507BB2" w:rsidP="00220737">
      <w:pPr>
        <w:pStyle w:val="ListParagraph"/>
        <w:numPr>
          <w:ilvl w:val="3"/>
          <w:numId w:val="68"/>
        </w:numPr>
        <w:tabs>
          <w:tab w:val="left" w:pos="8190"/>
        </w:tabs>
        <w:spacing w:after="120" w:line="240" w:lineRule="auto"/>
        <w:contextualSpacing w:val="0"/>
        <w:rPr>
          <w:szCs w:val="20"/>
        </w:rPr>
      </w:pPr>
      <w:r w:rsidRPr="0014733F">
        <w:rPr>
          <w:b/>
          <w:bCs/>
          <w:szCs w:val="20"/>
        </w:rPr>
        <w:t>[W]</w:t>
      </w:r>
      <w:r w:rsidRPr="0014733F">
        <w:rPr>
          <w:szCs w:val="20"/>
        </w:rPr>
        <w:t xml:space="preserve"> Do an internet search to find the energy density (in joules per kilogram–convert when necessary) of various energy sources that are currently used in vehicles or that are being proposed for use in vehicles. Be sure to include gasoline, batteries, and fuel cells in your search. From an energy density standpoint, what is the best energy source? Why aren’t all vehicles designed to use that energy source?</w:t>
      </w:r>
      <w:bookmarkStart w:id="1095" w:name="q:Materials-5-3"/>
      <w:bookmarkEnd w:id="1095"/>
    </w:p>
    <w:p w14:paraId="5F9B1C97" w14:textId="5453DFEA" w:rsidR="0014733F" w:rsidRDefault="00507BB2" w:rsidP="00220737">
      <w:pPr>
        <w:pStyle w:val="ListParagraph"/>
        <w:numPr>
          <w:ilvl w:val="3"/>
          <w:numId w:val="68"/>
        </w:numPr>
        <w:tabs>
          <w:tab w:val="left" w:pos="8190"/>
        </w:tabs>
        <w:spacing w:after="120" w:line="240" w:lineRule="auto"/>
        <w:contextualSpacing w:val="0"/>
        <w:rPr>
          <w:szCs w:val="20"/>
        </w:rPr>
      </w:pPr>
      <w:bookmarkStart w:id="1096" w:name="_Ref221809787"/>
      <w:r w:rsidRPr="0014733F">
        <w:rPr>
          <w:b/>
          <w:bCs/>
          <w:szCs w:val="20"/>
        </w:rPr>
        <w:t>[W &amp; N]</w:t>
      </w:r>
      <w:r w:rsidRPr="0014733F">
        <w:rPr>
          <w:szCs w:val="20"/>
        </w:rPr>
        <w:t xml:space="preserve"> For the analysis that was done in Section </w:t>
      </w:r>
      <w:r w:rsidR="00E57D62">
        <w:fldChar w:fldCharType="begin"/>
      </w:r>
      <w:r w:rsidR="00E57D62" w:rsidRPr="0014733F">
        <w:rPr>
          <w:szCs w:val="20"/>
        </w:rPr>
        <w:instrText xml:space="preserve"> REF _Ref221384105 \r \h </w:instrText>
      </w:r>
      <w:r w:rsidR="00E57D62">
        <w:fldChar w:fldCharType="separate"/>
      </w:r>
      <w:r w:rsidR="00F91D0D">
        <w:rPr>
          <w:szCs w:val="20"/>
        </w:rPr>
        <w:t>15.3</w:t>
      </w:r>
      <w:r w:rsidR="00E57D62">
        <w:fldChar w:fldCharType="end"/>
      </w:r>
      <w:r w:rsidRPr="0014733F">
        <w:rPr>
          <w:szCs w:val="20"/>
        </w:rPr>
        <w:t>, the insulator was put into the empty space and then the capacitor was charged to the same voltage as before. Would things end up differently if instead the capacitor was first charged to 0.6 V, then the same amount of charge remained on the plates while the dielectric was added between the plates? Why or why not?</w:t>
      </w:r>
      <w:bookmarkStart w:id="1097" w:name="q:Materials-5-4"/>
      <w:bookmarkEnd w:id="1096"/>
      <w:bookmarkEnd w:id="1097"/>
    </w:p>
    <w:p w14:paraId="59EC0CFE" w14:textId="53187C9C" w:rsidR="0014733F" w:rsidRPr="0014733F" w:rsidRDefault="00507BB2" w:rsidP="00220737">
      <w:pPr>
        <w:pStyle w:val="ListParagraph"/>
        <w:numPr>
          <w:ilvl w:val="3"/>
          <w:numId w:val="68"/>
        </w:numPr>
        <w:tabs>
          <w:tab w:val="left" w:pos="8190"/>
        </w:tabs>
        <w:spacing w:after="120" w:line="240" w:lineRule="auto"/>
        <w:contextualSpacing w:val="0"/>
        <w:rPr>
          <w:szCs w:val="20"/>
        </w:rPr>
      </w:pPr>
      <w:bookmarkStart w:id="1098" w:name="_Ref221809794"/>
      <w:r w:rsidRPr="0014733F">
        <w:rPr>
          <w:b/>
          <w:bCs/>
          <w:szCs w:val="20"/>
        </w:rPr>
        <w:t>[W &amp; N]</w:t>
      </w:r>
      <w:r w:rsidRPr="0014733F">
        <w:rPr>
          <w:szCs w:val="20"/>
        </w:rPr>
        <w:t xml:space="preserve"> The analysis in Section </w:t>
      </w:r>
      <w:r w:rsidR="00E57D62">
        <w:fldChar w:fldCharType="begin"/>
      </w:r>
      <w:r w:rsidR="00E57D62" w:rsidRPr="0014733F">
        <w:rPr>
          <w:szCs w:val="20"/>
        </w:rPr>
        <w:instrText xml:space="preserve"> REF _Ref221369256 \r \h </w:instrText>
      </w:r>
      <w:r w:rsidR="00E57D62">
        <w:fldChar w:fldCharType="separate"/>
      </w:r>
      <w:r w:rsidR="00F91D0D">
        <w:rPr>
          <w:szCs w:val="20"/>
        </w:rPr>
        <w:t>15.5</w:t>
      </w:r>
      <w:r w:rsidR="00E57D62">
        <w:fldChar w:fldCharType="end"/>
      </w:r>
      <w:r w:rsidRPr="0014733F">
        <w:rPr>
          <w:szCs w:val="20"/>
        </w:rPr>
        <w:t xml:space="preserve"> was done for the range coil in </w:t>
      </w:r>
      <w:r w:rsidR="001053AC">
        <w:rPr>
          <w:szCs w:val="20"/>
        </w:rPr>
        <w:fldChar w:fldCharType="begin"/>
      </w:r>
      <w:r w:rsidR="001053AC">
        <w:rPr>
          <w:szCs w:val="20"/>
        </w:rPr>
        <w:instrText xml:space="preserve"> REF _Ref221371835 \h </w:instrText>
      </w:r>
      <w:r w:rsidR="001053AC">
        <w:rPr>
          <w:szCs w:val="20"/>
        </w:rPr>
      </w:r>
      <w:r w:rsidR="001053AC">
        <w:rPr>
          <w:szCs w:val="20"/>
        </w:rPr>
        <w:fldChar w:fldCharType="separate"/>
      </w:r>
      <w:r w:rsidR="00F91D0D" w:rsidRPr="002B0B70">
        <w:t xml:space="preserve">Figure </w:t>
      </w:r>
      <w:r w:rsidR="00F91D0D">
        <w:rPr>
          <w:noProof/>
        </w:rPr>
        <w:t>15</w:t>
      </w:r>
      <w:r w:rsidR="00F91D0D" w:rsidRPr="002B0B70">
        <w:t>.</w:t>
      </w:r>
      <w:r w:rsidR="00F91D0D">
        <w:rPr>
          <w:noProof/>
        </w:rPr>
        <w:t>15</w:t>
      </w:r>
      <w:r w:rsidR="001053AC">
        <w:rPr>
          <w:szCs w:val="20"/>
        </w:rPr>
        <w:fldChar w:fldCharType="end"/>
      </w:r>
      <w:r w:rsidRPr="0014733F">
        <w:rPr>
          <w:szCs w:val="20"/>
        </w:rPr>
        <w:t xml:space="preserve">. What would be different for each of the following if we instead analyzed the range coil in </w:t>
      </w:r>
      <w:r w:rsidR="001053AC">
        <w:rPr>
          <w:szCs w:val="20"/>
        </w:rPr>
        <w:fldChar w:fldCharType="begin"/>
      </w:r>
      <w:r w:rsidR="001053AC">
        <w:rPr>
          <w:szCs w:val="20"/>
        </w:rPr>
        <w:instrText xml:space="preserve"> REF _Ref221371854 \h </w:instrText>
      </w:r>
      <w:r w:rsidR="001053AC">
        <w:rPr>
          <w:szCs w:val="20"/>
        </w:rPr>
      </w:r>
      <w:r w:rsidR="001053AC">
        <w:rPr>
          <w:szCs w:val="20"/>
        </w:rPr>
        <w:fldChar w:fldCharType="separate"/>
      </w:r>
      <w:r w:rsidR="00F91D0D" w:rsidRPr="00E62187">
        <w:t xml:space="preserve">Figure </w:t>
      </w:r>
      <w:r w:rsidR="00F91D0D">
        <w:rPr>
          <w:noProof/>
        </w:rPr>
        <w:t>15</w:t>
      </w:r>
      <w:r w:rsidR="00F91D0D" w:rsidRPr="00E62187">
        <w:t>.</w:t>
      </w:r>
      <w:r w:rsidR="00F91D0D">
        <w:rPr>
          <w:noProof/>
        </w:rPr>
        <w:t>16</w:t>
      </w:r>
      <w:r w:rsidR="001053AC">
        <w:rPr>
          <w:szCs w:val="20"/>
        </w:rPr>
        <w:fldChar w:fldCharType="end"/>
      </w:r>
      <w:r w:rsidRPr="0014733F">
        <w:rPr>
          <w:szCs w:val="20"/>
        </w:rPr>
        <w:t xml:space="preserve">? Explain your answers. </w:t>
      </w:r>
      <w:r w:rsidRPr="0014733F">
        <w:rPr>
          <w:i/>
          <w:iCs/>
          <w:szCs w:val="20"/>
        </w:rPr>
        <w:t>Assume that the same kind of nichrome wire was used for each, that the length of the new coil is shorter than the previous one, and that it is still going to be connected to the same amount of voltage.</w:t>
      </w:r>
      <w:bookmarkEnd w:id="1098"/>
    </w:p>
    <w:p w14:paraId="632D0DB5" w14:textId="30C206B9" w:rsidR="001053AC" w:rsidRDefault="00507BB2" w:rsidP="00220737">
      <w:pPr>
        <w:pStyle w:val="ListParagraph"/>
        <w:numPr>
          <w:ilvl w:val="4"/>
          <w:numId w:val="68"/>
        </w:numPr>
        <w:tabs>
          <w:tab w:val="left" w:pos="8190"/>
        </w:tabs>
        <w:spacing w:after="120" w:line="240" w:lineRule="auto"/>
        <w:contextualSpacing w:val="0"/>
        <w:rPr>
          <w:szCs w:val="20"/>
        </w:rPr>
      </w:pPr>
      <w:r w:rsidRPr="0014733F">
        <w:rPr>
          <w:szCs w:val="20"/>
        </w:rPr>
        <w:t xml:space="preserve">Resistivity </w:t>
      </w:r>
      <m:oMath>
        <m:sSub>
          <m:sSubPr>
            <m:ctrlPr>
              <w:rPr>
                <w:rFonts w:ascii="Cambria Math" w:hAnsi="Cambria Math"/>
                <w:szCs w:val="20"/>
              </w:rPr>
            </m:ctrlPr>
          </m:sSubPr>
          <m:e>
            <m:r>
              <w:rPr>
                <w:rFonts w:ascii="Cambria Math" w:hAnsi="Cambria Math"/>
                <w:szCs w:val="20"/>
              </w:rPr>
              <m:t>ρ</m:t>
            </m:r>
          </m:e>
          <m:sub>
            <m:r>
              <m:rPr>
                <m:scr m:val="sans-serif"/>
                <m:sty m:val="p"/>
              </m:rPr>
              <w:rPr>
                <w:rFonts w:ascii="Cambria Math" w:hAnsi="Cambria Math"/>
                <w:szCs w:val="20"/>
              </w:rPr>
              <m:t>e</m:t>
            </m:r>
          </m:sub>
        </m:sSub>
      </m:oMath>
      <w:r w:rsidRPr="0014733F">
        <w:rPr>
          <w:szCs w:val="20"/>
        </w:rPr>
        <w:t xml:space="preserve"> of the coil…larger, smaller, or the same?</w:t>
      </w:r>
    </w:p>
    <w:p w14:paraId="5AFF20A3" w14:textId="1E88C492" w:rsidR="001053AC" w:rsidRDefault="00507BB2" w:rsidP="00220737">
      <w:pPr>
        <w:pStyle w:val="ListParagraph"/>
        <w:numPr>
          <w:ilvl w:val="4"/>
          <w:numId w:val="68"/>
        </w:numPr>
        <w:tabs>
          <w:tab w:val="left" w:pos="8190"/>
        </w:tabs>
        <w:spacing w:after="120" w:line="240" w:lineRule="auto"/>
        <w:contextualSpacing w:val="0"/>
        <w:rPr>
          <w:szCs w:val="20"/>
        </w:rPr>
      </w:pPr>
      <w:r w:rsidRPr="001053AC">
        <w:rPr>
          <w:szCs w:val="20"/>
        </w:rPr>
        <w:t xml:space="preserve">Cross-sectional area </w:t>
      </w:r>
      <m:oMath>
        <m:r>
          <w:rPr>
            <w:rFonts w:ascii="Cambria Math" w:hAnsi="Cambria Math"/>
            <w:szCs w:val="20"/>
          </w:rPr>
          <m:t>A</m:t>
        </m:r>
      </m:oMath>
      <w:r w:rsidRPr="001053AC">
        <w:rPr>
          <w:szCs w:val="20"/>
        </w:rPr>
        <w:t xml:space="preserve"> of the wire…larger, smaller, or the same?</w:t>
      </w:r>
    </w:p>
    <w:p w14:paraId="4F929412" w14:textId="7FE9D4F3" w:rsidR="001053AC" w:rsidRDefault="00507BB2" w:rsidP="00220737">
      <w:pPr>
        <w:pStyle w:val="ListParagraph"/>
        <w:numPr>
          <w:ilvl w:val="4"/>
          <w:numId w:val="68"/>
        </w:numPr>
        <w:tabs>
          <w:tab w:val="left" w:pos="8190"/>
        </w:tabs>
        <w:spacing w:after="120" w:line="240" w:lineRule="auto"/>
        <w:contextualSpacing w:val="0"/>
        <w:rPr>
          <w:szCs w:val="20"/>
        </w:rPr>
      </w:pPr>
      <w:r w:rsidRPr="001053AC">
        <w:rPr>
          <w:szCs w:val="20"/>
        </w:rPr>
        <w:t xml:space="preserve">Resistance </w:t>
      </w:r>
      <m:oMath>
        <m:r>
          <w:rPr>
            <w:rFonts w:ascii="Cambria Math" w:hAnsi="Cambria Math"/>
            <w:szCs w:val="20"/>
          </w:rPr>
          <m:t>R</m:t>
        </m:r>
      </m:oMath>
      <w:r w:rsidRPr="001053AC">
        <w:rPr>
          <w:szCs w:val="20"/>
        </w:rPr>
        <w:t xml:space="preserve"> of the coil…larger, smaller, or the same?</w:t>
      </w:r>
    </w:p>
    <w:p w14:paraId="22D6AA25" w14:textId="489B6C28" w:rsidR="001053AC" w:rsidRDefault="00507BB2" w:rsidP="00220737">
      <w:pPr>
        <w:pStyle w:val="ListParagraph"/>
        <w:numPr>
          <w:ilvl w:val="4"/>
          <w:numId w:val="68"/>
        </w:numPr>
        <w:tabs>
          <w:tab w:val="left" w:pos="8190"/>
        </w:tabs>
        <w:spacing w:after="120" w:line="240" w:lineRule="auto"/>
        <w:contextualSpacing w:val="0"/>
        <w:rPr>
          <w:szCs w:val="20"/>
        </w:rPr>
      </w:pPr>
      <w:r w:rsidRPr="001053AC">
        <w:rPr>
          <w:szCs w:val="20"/>
        </w:rPr>
        <w:t xml:space="preserve">Current </w:t>
      </w:r>
      <m:oMath>
        <m:r>
          <w:rPr>
            <w:rFonts w:ascii="Cambria Math" w:hAnsi="Cambria Math"/>
            <w:szCs w:val="20"/>
          </w:rPr>
          <m:t>I</m:t>
        </m:r>
      </m:oMath>
      <w:r w:rsidRPr="001053AC">
        <w:rPr>
          <w:szCs w:val="20"/>
        </w:rPr>
        <w:t xml:space="preserve"> through the coil…larger, smaller, or the same?</w:t>
      </w:r>
    </w:p>
    <w:p w14:paraId="324E6B15" w14:textId="0D911A5E" w:rsidR="003160ED" w:rsidRDefault="00507BB2" w:rsidP="00220737">
      <w:pPr>
        <w:pStyle w:val="ListParagraph"/>
        <w:numPr>
          <w:ilvl w:val="4"/>
          <w:numId w:val="68"/>
        </w:numPr>
        <w:tabs>
          <w:tab w:val="left" w:pos="8190"/>
        </w:tabs>
        <w:spacing w:after="120" w:line="240" w:lineRule="auto"/>
        <w:contextualSpacing w:val="0"/>
        <w:rPr>
          <w:szCs w:val="20"/>
        </w:rPr>
      </w:pPr>
      <w:r w:rsidRPr="001053AC">
        <w:rPr>
          <w:szCs w:val="20"/>
        </w:rPr>
        <w:t xml:space="preserve">Power </w:t>
      </w:r>
      <m:oMath>
        <m:r>
          <w:rPr>
            <w:rFonts w:ascii="Cambria Math" w:hAnsi="Cambria Math"/>
            <w:szCs w:val="20"/>
          </w:rPr>
          <m:t>P</m:t>
        </m:r>
      </m:oMath>
      <w:r w:rsidRPr="001053AC">
        <w:rPr>
          <w:szCs w:val="20"/>
        </w:rPr>
        <w:t xml:space="preserve"> dissipated to thermal energy in the coil…larger, smaller, or the same?</w:t>
      </w:r>
      <w:bookmarkStart w:id="1099" w:name="q:Materials-5-5"/>
      <w:bookmarkEnd w:id="1099"/>
    </w:p>
    <w:p w14:paraId="5D1DA946" w14:textId="12AD47D7" w:rsidR="00507BB2" w:rsidRDefault="00507BB2" w:rsidP="00220737">
      <w:pPr>
        <w:pStyle w:val="ListParagraph"/>
        <w:numPr>
          <w:ilvl w:val="3"/>
          <w:numId w:val="68"/>
        </w:numPr>
        <w:tabs>
          <w:tab w:val="left" w:pos="8190"/>
        </w:tabs>
        <w:spacing w:after="120" w:line="240" w:lineRule="auto"/>
        <w:contextualSpacing w:val="0"/>
        <w:rPr>
          <w:szCs w:val="20"/>
        </w:rPr>
      </w:pPr>
      <w:r w:rsidRPr="003160ED">
        <w:rPr>
          <w:b/>
          <w:bCs/>
          <w:szCs w:val="20"/>
        </w:rPr>
        <w:t>[W]</w:t>
      </w:r>
      <w:r w:rsidRPr="003160ED">
        <w:rPr>
          <w:szCs w:val="20"/>
        </w:rPr>
        <w:t xml:space="preserve"> A lot of drinks advertise that they contain electrolytes, so electrolytes must either taste good or be important for good health. Do an internet search to find out whether electrolytes are </w:t>
      </w:r>
      <w:r w:rsidRPr="003160ED">
        <w:rPr>
          <w:szCs w:val="20"/>
        </w:rPr>
        <w:lastRenderedPageBreak/>
        <w:t>important for health or not. If they are important, is it because of their electrical properties or something else?</w:t>
      </w:r>
    </w:p>
    <w:p w14:paraId="515FD97B" w14:textId="77777777" w:rsidR="003160ED" w:rsidRPr="00437C16" w:rsidRDefault="003160ED" w:rsidP="003160ED">
      <w:pPr>
        <w:pStyle w:val="Heading3"/>
        <w:numPr>
          <w:ilvl w:val="2"/>
          <w:numId w:val="2"/>
        </w:numPr>
        <w:spacing w:before="0" w:after="120" w:line="240" w:lineRule="auto"/>
        <w:ind w:left="50"/>
      </w:pPr>
      <w:r w:rsidRPr="00437C16">
        <w:t>Level 6 - Create</w:t>
      </w:r>
    </w:p>
    <w:p w14:paraId="7DD58F88" w14:textId="1CA9C5B8" w:rsidR="003160ED" w:rsidRDefault="00507BB2" w:rsidP="00220737">
      <w:pPr>
        <w:pStyle w:val="ListParagraph"/>
        <w:numPr>
          <w:ilvl w:val="3"/>
          <w:numId w:val="68"/>
        </w:numPr>
        <w:tabs>
          <w:tab w:val="left" w:pos="8190"/>
        </w:tabs>
        <w:spacing w:after="120" w:line="240" w:lineRule="auto"/>
        <w:contextualSpacing w:val="0"/>
        <w:rPr>
          <w:szCs w:val="20"/>
        </w:rPr>
      </w:pPr>
      <w:bookmarkStart w:id="1100" w:name="level-6---create-14"/>
      <w:bookmarkEnd w:id="1093"/>
      <w:r w:rsidRPr="003160ED">
        <w:rPr>
          <w:b/>
          <w:bCs/>
          <w:szCs w:val="20"/>
        </w:rPr>
        <w:t>[W, G, &amp; N]</w:t>
      </w:r>
      <w:r w:rsidRPr="003160ED">
        <w:rPr>
          <w:szCs w:val="20"/>
        </w:rPr>
        <w:t xml:space="preserve"> At the beginning of</w:t>
      </w:r>
      <w:r w:rsidR="00E57D62" w:rsidRPr="003160ED">
        <w:rPr>
          <w:szCs w:val="20"/>
        </w:rPr>
        <w:t xml:space="preserve"> </w:t>
      </w:r>
      <w:r w:rsidR="00E57D62" w:rsidRPr="003160ED">
        <w:rPr>
          <w:szCs w:val="20"/>
        </w:rPr>
        <w:fldChar w:fldCharType="begin"/>
      </w:r>
      <w:r w:rsidR="00E57D62" w:rsidRPr="003160ED">
        <w:rPr>
          <w:szCs w:val="20"/>
        </w:rPr>
        <w:instrText xml:space="preserve"> REF _Ref219314981 \r \h </w:instrText>
      </w:r>
      <w:r w:rsidR="00E57D62" w:rsidRPr="003160ED">
        <w:rPr>
          <w:szCs w:val="20"/>
        </w:rPr>
      </w:r>
      <w:r w:rsidR="00E57D62" w:rsidRPr="003160ED">
        <w:rPr>
          <w:szCs w:val="20"/>
        </w:rPr>
        <w:fldChar w:fldCharType="separate"/>
      </w:r>
      <w:r w:rsidR="00F91D0D">
        <w:rPr>
          <w:szCs w:val="20"/>
        </w:rPr>
        <w:t>Chapter 1</w:t>
      </w:r>
      <w:r w:rsidR="00E57D62" w:rsidRPr="003160ED">
        <w:rPr>
          <w:szCs w:val="20"/>
        </w:rPr>
        <w:fldChar w:fldCharType="end"/>
      </w:r>
      <w:r w:rsidRPr="003160ED">
        <w:rPr>
          <w:szCs w:val="20"/>
        </w:rPr>
        <w:t xml:space="preserve"> in </w:t>
      </w:r>
      <w:r w:rsidR="00E57D62" w:rsidRPr="003160ED">
        <w:rPr>
          <w:szCs w:val="20"/>
        </w:rPr>
        <w:fldChar w:fldCharType="begin"/>
      </w:r>
      <w:r w:rsidR="00E57D62" w:rsidRPr="003160ED">
        <w:rPr>
          <w:szCs w:val="20"/>
        </w:rPr>
        <w:instrText xml:space="preserve"> REF _Ref218897720 \h </w:instrText>
      </w:r>
      <w:r w:rsidR="00E57D62" w:rsidRPr="003160ED">
        <w:rPr>
          <w:szCs w:val="20"/>
        </w:rPr>
      </w:r>
      <w:r w:rsidR="00E57D62" w:rsidRPr="003160ED">
        <w:rPr>
          <w:szCs w:val="20"/>
        </w:rPr>
        <w:fldChar w:fldCharType="separate"/>
      </w:r>
      <w:r w:rsidR="00F91D0D" w:rsidRPr="00541652">
        <w:t xml:space="preserve">Figure </w:t>
      </w:r>
      <w:r w:rsidR="00F91D0D">
        <w:rPr>
          <w:noProof/>
        </w:rPr>
        <w:t>1</w:t>
      </w:r>
      <w:r w:rsidR="00F91D0D">
        <w:t>.</w:t>
      </w:r>
      <w:r w:rsidR="00F91D0D">
        <w:rPr>
          <w:noProof/>
        </w:rPr>
        <w:t>1</w:t>
      </w:r>
      <w:r w:rsidR="00E57D62" w:rsidRPr="003160ED">
        <w:rPr>
          <w:szCs w:val="20"/>
        </w:rPr>
        <w:fldChar w:fldCharType="end"/>
      </w:r>
      <w:r w:rsidRPr="003160ED">
        <w:rPr>
          <w:szCs w:val="20"/>
        </w:rPr>
        <w:t xml:space="preserve"> was a template for a concept map. Create a new concept map with the main ideas from this chapter.</w:t>
      </w:r>
      <w:bookmarkStart w:id="1101" w:name="q:Materials-6-2"/>
      <w:bookmarkEnd w:id="1101"/>
    </w:p>
    <w:p w14:paraId="0D301FBD" w14:textId="3812E9AD" w:rsidR="003160ED" w:rsidRDefault="00507BB2" w:rsidP="00220737">
      <w:pPr>
        <w:pStyle w:val="ListParagraph"/>
        <w:numPr>
          <w:ilvl w:val="3"/>
          <w:numId w:val="68"/>
        </w:numPr>
        <w:tabs>
          <w:tab w:val="left" w:pos="8190"/>
        </w:tabs>
        <w:spacing w:after="120" w:line="240" w:lineRule="auto"/>
        <w:contextualSpacing w:val="0"/>
        <w:rPr>
          <w:szCs w:val="20"/>
        </w:rPr>
      </w:pPr>
      <w:r w:rsidRPr="003160ED">
        <w:rPr>
          <w:b/>
          <w:bCs/>
          <w:szCs w:val="20"/>
        </w:rPr>
        <w:t>[W, G, &amp; N]</w:t>
      </w:r>
      <w:r w:rsidRPr="003160ED">
        <w:rPr>
          <w:szCs w:val="20"/>
        </w:rPr>
        <w:t xml:space="preserve"> Imagine you are writing a test question related to this chapter. Think of your own example of a situation that you can analyze using the concepts, graphics, and mathematical analyses described in this chapter. Describe the </w:t>
      </w:r>
      <w:r w:rsidR="00E57D62" w:rsidRPr="003160ED">
        <w:rPr>
          <w:szCs w:val="20"/>
        </w:rPr>
        <w:t>situation and</w:t>
      </w:r>
      <w:r w:rsidRPr="003160ED">
        <w:rPr>
          <w:szCs w:val="20"/>
        </w:rPr>
        <w:t xml:space="preserve"> use the tools from this chapter to analyze the situation as completely as you can, including motion, forces, energy, and momentum.</w:t>
      </w:r>
      <w:bookmarkStart w:id="1102" w:name="q:Materials-6-3"/>
      <w:bookmarkEnd w:id="1102"/>
    </w:p>
    <w:p w14:paraId="6A31F84D" w14:textId="489B76C7" w:rsidR="00507BB2" w:rsidRPr="003160ED" w:rsidRDefault="00507BB2" w:rsidP="00220737">
      <w:pPr>
        <w:pStyle w:val="ListParagraph"/>
        <w:numPr>
          <w:ilvl w:val="3"/>
          <w:numId w:val="68"/>
        </w:numPr>
        <w:tabs>
          <w:tab w:val="left" w:pos="8190"/>
        </w:tabs>
        <w:spacing w:after="120" w:line="240" w:lineRule="auto"/>
        <w:contextualSpacing w:val="0"/>
        <w:rPr>
          <w:szCs w:val="20"/>
        </w:rPr>
      </w:pPr>
      <w:r w:rsidRPr="003160ED">
        <w:rPr>
          <w:b/>
          <w:bCs/>
          <w:szCs w:val="20"/>
        </w:rPr>
        <w:t>[W, G, &amp; N]</w:t>
      </w:r>
      <w:r w:rsidRPr="003160ED">
        <w:rPr>
          <w:szCs w:val="20"/>
        </w:rPr>
        <w:t xml:space="preserve"> Think about possible misconceptions about the material in this chapter. Write a question and an </w:t>
      </w:r>
      <w:r w:rsidRPr="003160ED">
        <w:rPr>
          <w:i/>
          <w:iCs/>
          <w:szCs w:val="20"/>
        </w:rPr>
        <w:t>incorrect</w:t>
      </w:r>
      <w:r w:rsidRPr="003160ED">
        <w:rPr>
          <w:szCs w:val="20"/>
        </w:rPr>
        <w:t xml:space="preserve"> solution to it that demonstrates a student making such a conceptual error. </w:t>
      </w:r>
      <w:r w:rsidRPr="003160ED">
        <w:rPr>
          <w:i/>
          <w:iCs/>
          <w:szCs w:val="20"/>
        </w:rPr>
        <w:t>This cannot be a simple misuse of a vocabulary word, a unit error, or a mathematical error</w:t>
      </w:r>
      <w:r w:rsidRPr="003160ED">
        <w:rPr>
          <w:szCs w:val="20"/>
        </w:rPr>
        <w:t xml:space="preserve"> 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3160ED">
        <w:rPr>
          <w:i/>
          <w:iCs/>
          <w:szCs w:val="20"/>
        </w:rPr>
        <w:t xml:space="preserve">Note: You may use a question from this chapter that you got wrong the first </w:t>
      </w:r>
      <w:r w:rsidR="00E57D62" w:rsidRPr="003160ED">
        <w:rPr>
          <w:i/>
          <w:iCs/>
          <w:szCs w:val="20"/>
        </w:rPr>
        <w:t>time and</w:t>
      </w:r>
      <w:r w:rsidRPr="003160ED">
        <w:rPr>
          <w:i/>
          <w:iCs/>
          <w:szCs w:val="20"/>
        </w:rPr>
        <w:t xml:space="preserve"> explain the initial error in your thinking and how you corrected it.</w:t>
      </w:r>
      <w:bookmarkEnd w:id="1100"/>
    </w:p>
    <w:p w14:paraId="56BF8AC7" w14:textId="77777777" w:rsidR="00C74FC1" w:rsidRPr="00C80420" w:rsidRDefault="00C74FC1" w:rsidP="00220737">
      <w:pPr>
        <w:pStyle w:val="ListParagraph"/>
        <w:numPr>
          <w:ilvl w:val="2"/>
          <w:numId w:val="68"/>
        </w:numPr>
        <w:tabs>
          <w:tab w:val="left" w:pos="8190"/>
        </w:tabs>
        <w:spacing w:after="120" w:line="240" w:lineRule="auto"/>
        <w:contextualSpacing w:val="0"/>
        <w:rPr>
          <w:szCs w:val="20"/>
        </w:rPr>
      </w:pPr>
    </w:p>
    <w:p w14:paraId="0624FB6F" w14:textId="7AF04D8E" w:rsidR="00304D3D" w:rsidRPr="008853A3" w:rsidRDefault="00BE70F3" w:rsidP="00304D3D">
      <w:pPr>
        <w:pStyle w:val="Heading1"/>
        <w:tabs>
          <w:tab w:val="left" w:pos="8190"/>
        </w:tabs>
        <w:ind w:left="-5"/>
        <w:rPr>
          <w:rFonts w:asciiTheme="minorHAnsi" w:hAnsiTheme="minorHAnsi"/>
          <w:color w:val="auto"/>
        </w:rPr>
      </w:pPr>
      <w:r>
        <w:rPr>
          <w:rFonts w:asciiTheme="minorHAnsi" w:hAnsiTheme="minorHAnsi"/>
        </w:rPr>
        <w:br w:type="column"/>
      </w:r>
      <w:bookmarkStart w:id="1103" w:name="_Ref221562037"/>
      <w:bookmarkStart w:id="1104" w:name="_Toc221827471"/>
      <w:r w:rsidR="00304D3D" w:rsidRPr="008853A3">
        <w:rPr>
          <w:rFonts w:asciiTheme="minorHAnsi" w:hAnsiTheme="minorHAnsi"/>
          <w:color w:val="auto"/>
        </w:rPr>
        <w:lastRenderedPageBreak/>
        <w:t xml:space="preserve">– </w:t>
      </w:r>
      <w:r w:rsidR="00BE2D59" w:rsidRPr="00BE2D59">
        <w:rPr>
          <w:color w:val="auto"/>
        </w:rPr>
        <w:t>Electric Circuits</w:t>
      </w:r>
      <w:bookmarkEnd w:id="1103"/>
      <w:bookmarkEnd w:id="1104"/>
    </w:p>
    <w:p w14:paraId="53CE7E81" w14:textId="7F916CF7" w:rsidR="00304D3D" w:rsidRDefault="00BD12C6" w:rsidP="00BD12C6">
      <w:pPr>
        <w:keepNext/>
        <w:spacing w:after="120" w:line="240" w:lineRule="auto"/>
        <w:ind w:right="36"/>
        <w:jc w:val="center"/>
      </w:pPr>
      <w:r>
        <w:rPr>
          <w:noProof/>
        </w:rPr>
        <w:drawing>
          <wp:inline distT="0" distB="0" distL="0" distR="0" wp14:anchorId="3B97BE57" wp14:editId="3C7234FA">
            <wp:extent cx="5190482" cy="4829175"/>
            <wp:effectExtent l="0" t="0" r="0" b="0"/>
            <wp:docPr id="1276180222" name="Picture 6" descr="A photograph showing a collection of common electronic components and power sources scattered on a white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180222" name="Picture 6" descr="A photograph showing a collection of common electronic components and power sources scattered on a white surface."/>
                    <pic:cNvPicPr>
                      <a:picLocks noChangeAspect="1" noChangeArrowheads="1"/>
                    </pic:cNvPicPr>
                  </pic:nvPicPr>
                  <pic:blipFill>
                    <a:blip r:embed="rId508" cstate="screen">
                      <a:extLst>
                        <a:ext uri="{28A0092B-C50C-407E-A947-70E740481C1C}">
                          <a14:useLocalDpi xmlns:a14="http://schemas.microsoft.com/office/drawing/2010/main"/>
                        </a:ext>
                      </a:extLst>
                    </a:blip>
                    <a:srcRect/>
                    <a:stretch>
                      <a:fillRect/>
                    </a:stretch>
                  </pic:blipFill>
                  <pic:spPr bwMode="auto">
                    <a:xfrm>
                      <a:off x="0" y="0"/>
                      <a:ext cx="5197721" cy="4835910"/>
                    </a:xfrm>
                    <a:prstGeom prst="rect">
                      <a:avLst/>
                    </a:prstGeom>
                    <a:noFill/>
                    <a:ln>
                      <a:noFill/>
                    </a:ln>
                  </pic:spPr>
                </pic:pic>
              </a:graphicData>
            </a:graphic>
          </wp:inline>
        </w:drawing>
      </w:r>
    </w:p>
    <w:p w14:paraId="33D80902" w14:textId="0C027F72" w:rsidR="00304D3D" w:rsidRPr="00326DFA" w:rsidRDefault="00304D3D" w:rsidP="00326DFA">
      <w:pPr>
        <w:pStyle w:val="Caption"/>
        <w:jc w:val="center"/>
        <w:rPr>
          <w:color w:val="auto"/>
        </w:rPr>
      </w:pPr>
      <w:bookmarkStart w:id="1105" w:name="_Ref221399192"/>
      <w:r w:rsidRPr="00326DFA">
        <w:rPr>
          <w:color w:val="auto"/>
        </w:rPr>
        <w:t xml:space="preserve">Figure </w:t>
      </w:r>
      <w:r w:rsidRPr="00326DFA">
        <w:rPr>
          <w:color w:val="auto"/>
        </w:rPr>
        <w:fldChar w:fldCharType="begin"/>
      </w:r>
      <w:r w:rsidRPr="00326DFA">
        <w:rPr>
          <w:color w:val="auto"/>
        </w:rPr>
        <w:instrText xml:space="preserve"> STYLEREF 1 \s </w:instrText>
      </w:r>
      <w:r w:rsidRPr="00326DFA">
        <w:rPr>
          <w:color w:val="auto"/>
        </w:rPr>
        <w:fldChar w:fldCharType="separate"/>
      </w:r>
      <w:r w:rsidR="00F91D0D">
        <w:rPr>
          <w:noProof/>
          <w:color w:val="auto"/>
        </w:rPr>
        <w:t>16</w:t>
      </w:r>
      <w:r w:rsidRPr="00326DFA">
        <w:rPr>
          <w:color w:val="auto"/>
        </w:rPr>
        <w:fldChar w:fldCharType="end"/>
      </w:r>
      <w:r w:rsidRPr="00326DFA">
        <w:rPr>
          <w:color w:val="auto"/>
        </w:rPr>
        <w:t>.</w:t>
      </w:r>
      <w:r w:rsidRPr="00326DFA">
        <w:rPr>
          <w:color w:val="auto"/>
        </w:rPr>
        <w:fldChar w:fldCharType="begin"/>
      </w:r>
      <w:r w:rsidRPr="00326DFA">
        <w:rPr>
          <w:color w:val="auto"/>
        </w:rPr>
        <w:instrText xml:space="preserve"> SEQ Figure \* ARABIC \s 1 </w:instrText>
      </w:r>
      <w:r w:rsidRPr="00326DFA">
        <w:rPr>
          <w:color w:val="auto"/>
        </w:rPr>
        <w:fldChar w:fldCharType="separate"/>
      </w:r>
      <w:r w:rsidR="00F91D0D">
        <w:rPr>
          <w:noProof/>
          <w:color w:val="auto"/>
        </w:rPr>
        <w:t>1</w:t>
      </w:r>
      <w:r w:rsidRPr="00326DFA">
        <w:rPr>
          <w:color w:val="auto"/>
        </w:rPr>
        <w:fldChar w:fldCharType="end"/>
      </w:r>
      <w:bookmarkEnd w:id="1105"/>
      <w:r w:rsidRPr="00326DFA">
        <w:rPr>
          <w:color w:val="auto"/>
        </w:rPr>
        <w:t xml:space="preserve">: </w:t>
      </w:r>
      <w:r w:rsidR="00326DFA" w:rsidRPr="00326DFA">
        <w:rPr>
          <w:color w:val="auto"/>
        </w:rPr>
        <w:t>A collection of wires, switches, batteries, resistors, and capacitors. These are the basic parts that we will be combining into circuits in this chapter</w:t>
      </w:r>
      <w:r w:rsidRPr="00326DFA">
        <w:rPr>
          <w:color w:val="auto"/>
        </w:rPr>
        <w:t>.</w:t>
      </w:r>
      <w:r w:rsidR="00326DFA" w:rsidRPr="00326DFA">
        <w:rPr>
          <w:color w:val="auto"/>
        </w:rPr>
        <w:fldChar w:fldCharType="begin"/>
      </w:r>
      <w:r w:rsidR="00326DFA" w:rsidRPr="00326DFA">
        <w:rPr>
          <w:color w:val="auto"/>
        </w:rPr>
        <w:instrText xml:space="preserve"> NOTEREF _Ref218898700 \f \h </w:instrText>
      </w:r>
      <w:r w:rsidR="00326DFA" w:rsidRPr="00326DFA">
        <w:rPr>
          <w:color w:val="auto"/>
        </w:rPr>
      </w:r>
      <w:r w:rsidR="00326DFA" w:rsidRPr="00326DFA">
        <w:rPr>
          <w:color w:val="auto"/>
        </w:rPr>
        <w:fldChar w:fldCharType="separate"/>
      </w:r>
      <w:r w:rsidR="00F91D0D" w:rsidRPr="00F91D0D">
        <w:rPr>
          <w:rStyle w:val="EndnoteReference"/>
        </w:rPr>
        <w:t>1</w:t>
      </w:r>
      <w:r w:rsidR="00326DFA" w:rsidRPr="00326DFA">
        <w:rPr>
          <w:color w:val="auto"/>
        </w:rPr>
        <w:fldChar w:fldCharType="end"/>
      </w:r>
    </w:p>
    <w:p w14:paraId="01DE6C05" w14:textId="77777777" w:rsidR="00304D3D" w:rsidRPr="00326DFA" w:rsidRDefault="00304D3D" w:rsidP="00304D3D">
      <w:pPr>
        <w:sectPr w:rsidR="00304D3D" w:rsidRPr="00326DFA" w:rsidSect="00304D3D">
          <w:headerReference w:type="even" r:id="rId509"/>
          <w:headerReference w:type="default" r:id="rId510"/>
          <w:footerReference w:type="even" r:id="rId511"/>
          <w:footerReference w:type="default" r:id="rId512"/>
          <w:headerReference w:type="first" r:id="rId513"/>
          <w:footerReference w:type="first" r:id="rId514"/>
          <w:endnotePr>
            <w:numFmt w:val="decimal"/>
          </w:endnotePr>
          <w:type w:val="continuous"/>
          <w:pgSz w:w="12240" w:h="15840"/>
          <w:pgMar w:top="1320" w:right="1440" w:bottom="1378" w:left="1944" w:header="720" w:footer="720" w:gutter="0"/>
          <w:cols w:space="720"/>
        </w:sectPr>
      </w:pPr>
    </w:p>
    <w:p w14:paraId="191ACC65" w14:textId="77777777" w:rsidR="00CE1AEF" w:rsidRDefault="00CE1AEF" w:rsidP="00CE1AEF">
      <w:pPr>
        <w:spacing w:after="120" w:line="240" w:lineRule="auto"/>
        <w:ind w:left="15" w:right="14"/>
      </w:pPr>
      <w:r>
        <w:t xml:space="preserve">Throughout Chapter 15 we were investigating the interactions between electricity and various materials. We saw how </w:t>
      </w:r>
      <w:r>
        <w:rPr>
          <w:color w:val="8B0000"/>
        </w:rPr>
        <w:t xml:space="preserve">batteries can be a source of voltage, we saw how an applied voltage </w:t>
      </w:r>
      <w:r>
        <w:t xml:space="preserve">can cause charge to be stored on a capacitor, and we saw that </w:t>
      </w:r>
      <w:r>
        <w:rPr>
          <w:color w:val="8B0000"/>
        </w:rPr>
        <w:t xml:space="preserve">an applied voltage can cause </w:t>
      </w:r>
      <w:r>
        <w:rPr>
          <w:color w:val="007F7F"/>
        </w:rPr>
        <w:t>electric current to flow through conductors.</w:t>
      </w:r>
    </w:p>
    <w:p w14:paraId="342001C1" w14:textId="77777777" w:rsidR="00CE1AEF" w:rsidRDefault="00CE1AEF" w:rsidP="00CE1AEF">
      <w:pPr>
        <w:spacing w:after="120" w:line="240" w:lineRule="auto"/>
        <w:ind w:left="15" w:right="14"/>
      </w:pPr>
      <w:r>
        <w:t>Now we will see how these three elements, batteries, capacitors, and conductors, can be combined in electric circuits. We will use two different kinds of conductors: good conductors will be used as wires and poor conductors will be used as “resistors.” Just as capacitors are objects with a set amount of capacitance, resistors are objects with a set amount of resistance.</w:t>
      </w:r>
    </w:p>
    <w:p w14:paraId="4CE2AA92" w14:textId="1B9A0B7A" w:rsidR="00304D3D" w:rsidRDefault="00CE1AEF" w:rsidP="00CE1AEF">
      <w:pPr>
        <w:spacing w:after="120" w:line="240" w:lineRule="auto"/>
        <w:rPr>
          <w:color w:val="007F7F"/>
        </w:rPr>
      </w:pPr>
      <w:r>
        <w:t xml:space="preserve">In “regular” English, a “circuit” usually refers to a complete path around or through something, ending in the same place where you started. In electricity, it is much the same. A circuit is a path that forms a complete loop for </w:t>
      </w:r>
      <w:r>
        <w:rPr>
          <w:color w:val="007F7F"/>
        </w:rPr>
        <w:t xml:space="preserve">current </w:t>
      </w:r>
      <w:r>
        <w:t xml:space="preserve">to follow. If an electric circuit does not form a complete </w:t>
      </w:r>
      <w:r w:rsidR="00BD12C6">
        <w:t>loop,</w:t>
      </w:r>
      <w:r>
        <w:t xml:space="preserve"> then it is a special case that is referred to as an “open circuit,” in which </w:t>
      </w:r>
      <w:r>
        <w:rPr>
          <w:color w:val="007F7F"/>
        </w:rPr>
        <w:t>no current flows.</w:t>
      </w:r>
    </w:p>
    <w:p w14:paraId="0DBCA7CB" w14:textId="32C9B7AE" w:rsidR="00937CC4" w:rsidRPr="00541652" w:rsidRDefault="00937CC4" w:rsidP="00937CC4">
      <w:pPr>
        <w:spacing w:after="120" w:line="240" w:lineRule="auto"/>
      </w:pPr>
      <w:r w:rsidRPr="00937CC4">
        <w:rPr>
          <w:color w:val="007F7F"/>
        </w:rPr>
        <w:t xml:space="preserve">While in fact it is </w:t>
      </w:r>
      <w:r w:rsidR="00BD12C6" w:rsidRPr="00937CC4">
        <w:rPr>
          <w:color w:val="007F7F"/>
        </w:rPr>
        <w:t>negatively charged</w:t>
      </w:r>
      <w:r w:rsidRPr="00937CC4">
        <w:rPr>
          <w:color w:val="007F7F"/>
        </w:rPr>
        <w:t xml:space="preserve"> electrons that are moving through a circuit, remember that current is defined as if there were positive charges moving opposite the direction of the electrons, </w:t>
      </w:r>
      <w:r w:rsidRPr="00937CC4">
        <w:rPr>
          <w:color w:val="8B0000"/>
        </w:rPr>
        <w:t>from higher electric potential to lower electric potential.</w:t>
      </w:r>
    </w:p>
    <w:p w14:paraId="2EB68A12" w14:textId="77777777" w:rsidR="00304D3D" w:rsidRDefault="00304D3D" w:rsidP="00304D3D">
      <w:pPr>
        <w:spacing w:after="120" w:line="240" w:lineRule="auto"/>
        <w:ind w:right="325"/>
        <w:sectPr w:rsidR="00304D3D" w:rsidSect="00304D3D">
          <w:type w:val="continuous"/>
          <w:pgSz w:w="12240" w:h="15840"/>
          <w:pgMar w:top="1320" w:right="1440" w:bottom="1378" w:left="1944" w:header="720" w:footer="720" w:gutter="0"/>
          <w:cols w:space="720"/>
        </w:sectPr>
      </w:pPr>
    </w:p>
    <w:p w14:paraId="2BDB95A7" w14:textId="77777777" w:rsidR="00304D3D" w:rsidRDefault="00304D3D" w:rsidP="00304D3D">
      <w:pPr>
        <w:spacing w:after="120" w:line="240" w:lineRule="auto"/>
        <w:sectPr w:rsidR="00304D3D" w:rsidSect="00304D3D">
          <w:type w:val="continuous"/>
          <w:pgSz w:w="12240" w:h="15840"/>
          <w:pgMar w:top="1320" w:right="1480" w:bottom="1805" w:left="6264" w:header="720" w:footer="720" w:gutter="0"/>
          <w:cols w:space="720"/>
        </w:sectPr>
      </w:pPr>
    </w:p>
    <w:p w14:paraId="2208FB97" w14:textId="652A3F7D" w:rsidR="00304D3D" w:rsidRPr="002C456B" w:rsidRDefault="00304D3D" w:rsidP="00304D3D">
      <w:pPr>
        <w:pStyle w:val="Heading2"/>
        <w:rPr>
          <w:rFonts w:asciiTheme="minorHAnsi" w:hAnsiTheme="minorHAnsi"/>
          <w:color w:val="auto"/>
        </w:rPr>
        <w:sectPr w:rsidR="00304D3D" w:rsidRPr="002C456B" w:rsidSect="00304D3D">
          <w:endnotePr>
            <w:numFmt w:val="decimal"/>
          </w:endnotePr>
          <w:type w:val="continuous"/>
          <w:pgSz w:w="15840" w:h="12240" w:orient="landscape"/>
          <w:pgMar w:top="1440" w:right="1440" w:bottom="1440" w:left="1440" w:header="720" w:footer="720" w:gutter="0"/>
          <w:cols w:sep="1" w:space="288"/>
          <w:titlePg/>
          <w:docGrid w:linePitch="299"/>
        </w:sectPr>
      </w:pPr>
      <w:bookmarkStart w:id="1106" w:name="_Ref221398812"/>
      <w:bookmarkStart w:id="1107" w:name="_Ref221399098"/>
      <w:bookmarkStart w:id="1108" w:name="_Toc221827472"/>
      <w:r w:rsidRPr="002C456B">
        <w:rPr>
          <w:rFonts w:asciiTheme="minorHAnsi" w:hAnsiTheme="minorHAnsi"/>
          <w:color w:val="auto"/>
        </w:rPr>
        <w:lastRenderedPageBreak/>
        <w:t xml:space="preserve">: </w:t>
      </w:r>
      <w:r w:rsidR="0097289A" w:rsidRPr="0097289A">
        <w:rPr>
          <w:rFonts w:asciiTheme="minorHAnsi" w:hAnsiTheme="minorHAnsi"/>
          <w:color w:val="auto"/>
        </w:rPr>
        <w:t xml:space="preserve">Circuit Components </w:t>
      </w:r>
      <w:r w:rsidRPr="002C456B">
        <w:rPr>
          <w:rFonts w:asciiTheme="minorHAnsi" w:hAnsiTheme="minorHAnsi"/>
          <w:color w:val="auto"/>
        </w:rPr>
        <w:t>(</w:t>
      </w:r>
      <w:r w:rsidRPr="002C456B">
        <w:rPr>
          <w:rFonts w:asciiTheme="minorHAnsi" w:hAnsiTheme="minorHAnsi"/>
          <w:noProof/>
          <w:color w:val="auto"/>
        </w:rPr>
        <w:drawing>
          <wp:inline distT="0" distB="0" distL="0" distR="0" wp14:anchorId="72FC05AC" wp14:editId="49729F41">
            <wp:extent cx="95534" cy="95534"/>
            <wp:effectExtent l="0" t="0" r="0" b="0"/>
            <wp:docPr id="190185723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w:t>
      </w:r>
      <w:bookmarkEnd w:id="1106"/>
      <w:bookmarkEnd w:id="1107"/>
      <w:bookmarkEnd w:id="1108"/>
    </w:p>
    <w:p w14:paraId="4DA8941D" w14:textId="77777777" w:rsidR="00304D3D" w:rsidRPr="00541652" w:rsidRDefault="00304D3D" w:rsidP="00304D3D">
      <w:pPr>
        <w:pStyle w:val="Heading3"/>
        <w:tabs>
          <w:tab w:val="left" w:pos="8190"/>
        </w:tabs>
        <w:spacing w:line="240" w:lineRule="auto"/>
      </w:pPr>
      <w:r w:rsidRPr="00541652">
        <w:t>Words</w:t>
      </w:r>
    </w:p>
    <w:p w14:paraId="484FFEE9" w14:textId="77777777" w:rsidR="001F19EA" w:rsidRDefault="001F19EA" w:rsidP="001F19EA">
      <w:pPr>
        <w:spacing w:after="120" w:line="240" w:lineRule="auto"/>
        <w:ind w:left="15" w:right="14"/>
      </w:pPr>
      <w:r>
        <w:t>Before we put them together into circuits, let’s go through the basic components of simple electric circuits.</w:t>
      </w:r>
    </w:p>
    <w:p w14:paraId="3FF3005E" w14:textId="59329FFB" w:rsidR="001F19EA" w:rsidRDefault="001F19EA" w:rsidP="001F19EA">
      <w:pPr>
        <w:spacing w:after="120" w:line="240" w:lineRule="auto"/>
        <w:ind w:left="15" w:right="14"/>
      </w:pPr>
      <w:r>
        <w:rPr>
          <w:color w:val="8B0000"/>
        </w:rPr>
        <w:t xml:space="preserve">We will use a battery to supply an electromotive force (EMF), creating a voltage. It is an unfortunate language usage that EMF is actually an applied electric potential, </w:t>
      </w:r>
      <w:r>
        <w:rPr>
          <w:color w:val="0000FF"/>
        </w:rPr>
        <w:t xml:space="preserve">not an electric force. </w:t>
      </w:r>
      <w:r>
        <w:t xml:space="preserve">A battery can be a single cell or it can be multiple cells stacked together. Most batteries, like those in a car, are a stack of cells, so that is the way it’s drawn in a circuit diagram: A stack of lines with different lengths. </w:t>
      </w:r>
      <w:r>
        <w:rPr>
          <w:color w:val="007F7F"/>
        </w:rPr>
        <w:t>Current flows out of the positive side of a battery (drawn with a long line) and returns through the negative side (drawn with a short line).</w:t>
      </w:r>
    </w:p>
    <w:p w14:paraId="57470895" w14:textId="7BC9F415" w:rsidR="00304D3D" w:rsidRPr="00541652" w:rsidRDefault="001F19EA" w:rsidP="001F19EA">
      <w:pPr>
        <w:tabs>
          <w:tab w:val="left" w:pos="8190"/>
        </w:tabs>
        <w:spacing w:after="120" w:line="240" w:lineRule="auto"/>
        <w:rPr>
          <w:color w:val="0000FF"/>
        </w:rPr>
      </w:pPr>
      <w:r>
        <w:t xml:space="preserve">Wires and electrical connections between components are made from good conductors, often copper or aluminum, which means that </w:t>
      </w:r>
      <w:r>
        <w:rPr>
          <w:color w:val="007F7F"/>
        </w:rPr>
        <w:t xml:space="preserve">current can easily flow through them. </w:t>
      </w:r>
      <w:r>
        <w:t xml:space="preserve">In a circuit they are drawn simply as a line. Junctions where there are branches in the circuit, for example where multiple wires go in different directions from the same point, are drawn as a dot where the wires touch. Notice that the wires in </w:t>
      </w:r>
      <w:r w:rsidR="00F72B4E">
        <w:fldChar w:fldCharType="begin"/>
      </w:r>
      <w:r w:rsidR="00F72B4E">
        <w:instrText xml:space="preserve"> REF _Ref221388569 \h </w:instrText>
      </w:r>
      <w:r w:rsidR="00F72B4E">
        <w:fldChar w:fldCharType="separate"/>
      </w:r>
      <w:r w:rsidR="00F91D0D" w:rsidRPr="009D55ED">
        <w:t xml:space="preserve">Figure </w:t>
      </w:r>
      <w:r w:rsidR="00F91D0D">
        <w:rPr>
          <w:noProof/>
        </w:rPr>
        <w:t>16</w:t>
      </w:r>
      <w:r w:rsidR="00F91D0D" w:rsidRPr="009D55ED">
        <w:t>.</w:t>
      </w:r>
      <w:r w:rsidR="00F91D0D">
        <w:rPr>
          <w:noProof/>
        </w:rPr>
        <w:t>3</w:t>
      </w:r>
      <w:r w:rsidR="00F72B4E">
        <w:fldChar w:fldCharType="end"/>
      </w:r>
      <w:r>
        <w:t xml:space="preserve"> are covered with insulating material, plastic or rubber, except on the ends where the connections are made. This is to prevent accidental connections along the length of the wire.</w:t>
      </w:r>
    </w:p>
    <w:p w14:paraId="5B21131F" w14:textId="77777777" w:rsidR="00304D3D" w:rsidRPr="00541652" w:rsidRDefault="00304D3D" w:rsidP="00304D3D">
      <w:pPr>
        <w:pStyle w:val="Heading3"/>
        <w:tabs>
          <w:tab w:val="left" w:pos="8190"/>
        </w:tabs>
        <w:spacing w:before="0" w:after="120" w:line="240" w:lineRule="auto"/>
        <w:rPr>
          <w:color w:val="0000FF"/>
        </w:rPr>
      </w:pPr>
      <w:r w:rsidRPr="00541652">
        <w:br w:type="column"/>
      </w:r>
      <w:r w:rsidRPr="00541652">
        <w:t>Graphics</w:t>
      </w:r>
    </w:p>
    <w:p w14:paraId="11A08583" w14:textId="3DCFF9DA" w:rsidR="00A722BB" w:rsidRDefault="00A722BB" w:rsidP="00A722BB">
      <w:pPr>
        <w:keepNext/>
        <w:tabs>
          <w:tab w:val="left" w:pos="8190"/>
        </w:tabs>
        <w:spacing w:after="120" w:line="240" w:lineRule="auto"/>
        <w:ind w:right="14"/>
      </w:pPr>
      <w:r>
        <w:t>When drawing electric circuits, it is convenient to define symbols for each component rather than attempting to draw what the component looks like, especially since the components can have many different forms.</w:t>
      </w:r>
    </w:p>
    <w:p w14:paraId="1EE761AF" w14:textId="75278F45" w:rsidR="00304D3D" w:rsidRPr="00541652" w:rsidRDefault="00315623" w:rsidP="00304D3D">
      <w:pPr>
        <w:keepNext/>
        <w:tabs>
          <w:tab w:val="left" w:pos="8190"/>
        </w:tabs>
        <w:spacing w:after="120" w:line="240" w:lineRule="auto"/>
        <w:ind w:right="14"/>
        <w:jc w:val="center"/>
      </w:pPr>
      <w:r w:rsidRPr="00315623">
        <w:rPr>
          <w:noProof/>
        </w:rPr>
        <w:drawing>
          <wp:inline distT="0" distB="0" distL="0" distR="0" wp14:anchorId="09B02F86" wp14:editId="779F7C58">
            <wp:extent cx="2621280" cy="1115060"/>
            <wp:effectExtent l="0" t="0" r="7620" b="8890"/>
            <wp:docPr id="491391418" name="Picture 1" descr="A photograph featuring three different types of alkaline batteries and a circuit symbol.&#10;&#10;Batteries in Case: Two large, cylindrical D-cell batteries (1.5V) are shown resting in a black plastic battery holder. They are white with yellow and black labeling from &quot;Amazon Basics.&quot;&#10;&#10;Loose Batteries: To the right of the case, there is one small cylindrical A23 battery (12V) with a blue and silver label, and one rectangular 9V battery with a gold and black &quot;Amazon Basics&quot; label.&#10;&#10;Circuit Symbol: On the far right, there is a black line drawing of the standard electrical symbol for a multi-cell battery, consisting of four alternating long and short horizontal parallel lines stacked vertic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391418" name="Picture 1" descr="A photograph featuring three different types of alkaline batteries and a circuit symbol.&#10;&#10;Batteries in Case: Two large, cylindrical D-cell batteries (1.5V) are shown resting in a black plastic battery holder. They are white with yellow and black labeling from &quot;Amazon Basics.&quot;&#10;&#10;Loose Batteries: To the right of the case, there is one small cylindrical A23 battery (12V) with a blue and silver label, and one rectangular 9V battery with a gold and black &quot;Amazon Basics&quot; label.&#10;&#10;Circuit Symbol: On the far right, there is a black line drawing of the standard electrical symbol for a multi-cell battery, consisting of four alternating long and short horizontal parallel lines stacked vertically."/>
                    <pic:cNvPicPr/>
                  </pic:nvPicPr>
                  <pic:blipFill>
                    <a:blip r:embed="rId515" cstate="screen">
                      <a:extLst>
                        <a:ext uri="{28A0092B-C50C-407E-A947-70E740481C1C}">
                          <a14:useLocalDpi xmlns:a14="http://schemas.microsoft.com/office/drawing/2010/main"/>
                        </a:ext>
                      </a:extLst>
                    </a:blip>
                    <a:stretch>
                      <a:fillRect/>
                    </a:stretch>
                  </pic:blipFill>
                  <pic:spPr>
                    <a:xfrm>
                      <a:off x="0" y="0"/>
                      <a:ext cx="2621280" cy="1115060"/>
                    </a:xfrm>
                    <a:prstGeom prst="rect">
                      <a:avLst/>
                    </a:prstGeom>
                  </pic:spPr>
                </pic:pic>
              </a:graphicData>
            </a:graphic>
          </wp:inline>
        </w:drawing>
      </w:r>
    </w:p>
    <w:p w14:paraId="2D9B2CC0" w14:textId="1B439888" w:rsidR="00304D3D" w:rsidRDefault="00304D3D" w:rsidP="00304D3D">
      <w:pPr>
        <w:pStyle w:val="Caption"/>
        <w:tabs>
          <w:tab w:val="left" w:pos="8190"/>
        </w:tabs>
        <w:jc w:val="center"/>
        <w:rPr>
          <w:color w:val="auto"/>
        </w:rPr>
      </w:pPr>
      <w:r w:rsidRPr="009D55ED">
        <w:rPr>
          <w:color w:val="auto"/>
        </w:rPr>
        <w:t xml:space="preserve">Figure </w:t>
      </w:r>
      <w:r w:rsidRPr="009D55ED">
        <w:rPr>
          <w:color w:val="auto"/>
        </w:rPr>
        <w:fldChar w:fldCharType="begin"/>
      </w:r>
      <w:r w:rsidRPr="009D55ED">
        <w:rPr>
          <w:color w:val="auto"/>
        </w:rPr>
        <w:instrText xml:space="preserve"> STYLEREF 1 \s </w:instrText>
      </w:r>
      <w:r w:rsidRPr="009D55ED">
        <w:rPr>
          <w:color w:val="auto"/>
        </w:rPr>
        <w:fldChar w:fldCharType="separate"/>
      </w:r>
      <w:r w:rsidR="00F91D0D">
        <w:rPr>
          <w:noProof/>
          <w:color w:val="auto"/>
        </w:rPr>
        <w:t>16</w:t>
      </w:r>
      <w:r w:rsidRPr="009D55ED">
        <w:rPr>
          <w:color w:val="auto"/>
        </w:rPr>
        <w:fldChar w:fldCharType="end"/>
      </w:r>
      <w:r w:rsidRPr="009D55ED">
        <w:rPr>
          <w:color w:val="auto"/>
        </w:rPr>
        <w:t>.</w:t>
      </w:r>
      <w:r w:rsidRPr="009D55ED">
        <w:rPr>
          <w:color w:val="auto"/>
        </w:rPr>
        <w:fldChar w:fldCharType="begin"/>
      </w:r>
      <w:r w:rsidRPr="009D55ED">
        <w:rPr>
          <w:color w:val="auto"/>
        </w:rPr>
        <w:instrText xml:space="preserve"> SEQ Figure \* ARABIC \s 1 </w:instrText>
      </w:r>
      <w:r w:rsidRPr="009D55ED">
        <w:rPr>
          <w:color w:val="auto"/>
        </w:rPr>
        <w:fldChar w:fldCharType="separate"/>
      </w:r>
      <w:r w:rsidR="00F91D0D">
        <w:rPr>
          <w:noProof/>
          <w:color w:val="auto"/>
        </w:rPr>
        <w:t>2</w:t>
      </w:r>
      <w:r w:rsidRPr="009D55ED">
        <w:rPr>
          <w:color w:val="auto"/>
        </w:rPr>
        <w:fldChar w:fldCharType="end"/>
      </w:r>
      <w:r w:rsidRPr="009D55ED">
        <w:rPr>
          <w:color w:val="auto"/>
        </w:rPr>
        <w:t xml:space="preserve">: </w:t>
      </w:r>
      <w:r w:rsidR="009D55ED" w:rsidRPr="009D55ED">
        <w:rPr>
          <w:color w:val="auto"/>
        </w:rPr>
        <w:t>An assortment of batteries, and the symbol for a battery. The longer side of the symbol, at the top, is the positive side</w:t>
      </w:r>
      <w:r w:rsidRPr="009D55ED">
        <w:rPr>
          <w:color w:val="auto"/>
        </w:rPr>
        <w:t>.</w:t>
      </w:r>
      <w:bookmarkStart w:id="1109" w:name="_Ref221388340"/>
      <w:r w:rsidR="00BE5DBE">
        <w:rPr>
          <w:rStyle w:val="EndnoteReference"/>
          <w:color w:val="auto"/>
        </w:rPr>
        <w:endnoteReference w:id="100"/>
      </w:r>
      <w:bookmarkEnd w:id="1109"/>
      <w:r w:rsidR="009D55ED" w:rsidRPr="009D55ED">
        <w:rPr>
          <w:color w:val="auto"/>
        </w:rPr>
        <w:t xml:space="preserve"> </w:t>
      </w:r>
    </w:p>
    <w:p w14:paraId="7DE12C3B" w14:textId="20EE290F" w:rsidR="00F85F3D" w:rsidRPr="00541652" w:rsidRDefault="00BF7F62" w:rsidP="00F85F3D">
      <w:pPr>
        <w:keepNext/>
        <w:tabs>
          <w:tab w:val="left" w:pos="8190"/>
        </w:tabs>
        <w:spacing w:after="120" w:line="240" w:lineRule="auto"/>
        <w:ind w:right="14"/>
        <w:jc w:val="center"/>
      </w:pPr>
      <w:r w:rsidRPr="00BF7F62">
        <w:rPr>
          <w:noProof/>
        </w:rPr>
        <w:drawing>
          <wp:inline distT="0" distB="0" distL="0" distR="0" wp14:anchorId="6BA9F226" wp14:editId="7202FC8C">
            <wp:extent cx="2621280" cy="1351280"/>
            <wp:effectExtent l="0" t="0" r="7620" b="1270"/>
            <wp:docPr id="214617881" name="Picture 1" descr="A photograph featuring various electrical connecting leads and circuit symbols.&#10;&#10;Physical Components:&#10;&#10;Two yellow jumper wires with yellow alligator clips at the ends.&#10;&#10;A thick black cable ending in a large black alligator clip and a silver banana plug.&#10;&#10;A thin red wire with stripped ends.&#10;&#10;A short, green-insulated U-shaped jumper wire.&#10;&#10;Circuit Symbols:&#10;&#10;On the far right, a vertical black line, representing a wire.&#10;&#10;Directly below it, a horizontal line meets a vertical line at a solid black dot, representing a connected wire j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17881" name="Picture 1" descr="A photograph featuring various electrical connecting leads and circuit symbols.&#10;&#10;Physical Components:&#10;&#10;Two yellow jumper wires with yellow alligator clips at the ends.&#10;&#10;A thick black cable ending in a large black alligator clip and a silver banana plug.&#10;&#10;A thin red wire with stripped ends.&#10;&#10;A short, green-insulated U-shaped jumper wire.&#10;&#10;Circuit Symbols:&#10;&#10;On the far right, a vertical black line, representing a wire.&#10;&#10;Directly below it, a horizontal line meets a vertical line at a solid black dot, representing a connected wire junction."/>
                    <pic:cNvPicPr/>
                  </pic:nvPicPr>
                  <pic:blipFill>
                    <a:blip r:embed="rId516" cstate="screen">
                      <a:extLst>
                        <a:ext uri="{28A0092B-C50C-407E-A947-70E740481C1C}">
                          <a14:useLocalDpi xmlns:a14="http://schemas.microsoft.com/office/drawing/2010/main"/>
                        </a:ext>
                      </a:extLst>
                    </a:blip>
                    <a:stretch>
                      <a:fillRect/>
                    </a:stretch>
                  </pic:blipFill>
                  <pic:spPr>
                    <a:xfrm>
                      <a:off x="0" y="0"/>
                      <a:ext cx="2621280" cy="1351280"/>
                    </a:xfrm>
                    <a:prstGeom prst="rect">
                      <a:avLst/>
                    </a:prstGeom>
                  </pic:spPr>
                </pic:pic>
              </a:graphicData>
            </a:graphic>
          </wp:inline>
        </w:drawing>
      </w:r>
    </w:p>
    <w:p w14:paraId="4281853C" w14:textId="171364AA" w:rsidR="00F85F3D" w:rsidRPr="00F85F3D" w:rsidRDefault="00F85F3D" w:rsidP="00F85F3D">
      <w:pPr>
        <w:pStyle w:val="Caption"/>
        <w:tabs>
          <w:tab w:val="left" w:pos="8190"/>
        </w:tabs>
        <w:jc w:val="center"/>
        <w:rPr>
          <w:color w:val="auto"/>
        </w:rPr>
      </w:pPr>
      <w:bookmarkStart w:id="1110" w:name="_Ref221388569"/>
      <w:r w:rsidRPr="009D55ED">
        <w:rPr>
          <w:color w:val="auto"/>
        </w:rPr>
        <w:t xml:space="preserve">Figure </w:t>
      </w:r>
      <w:r w:rsidRPr="009D55ED">
        <w:rPr>
          <w:color w:val="auto"/>
        </w:rPr>
        <w:fldChar w:fldCharType="begin"/>
      </w:r>
      <w:r w:rsidRPr="009D55ED">
        <w:rPr>
          <w:color w:val="auto"/>
        </w:rPr>
        <w:instrText xml:space="preserve"> STYLEREF 1 \s </w:instrText>
      </w:r>
      <w:r w:rsidRPr="009D55ED">
        <w:rPr>
          <w:color w:val="auto"/>
        </w:rPr>
        <w:fldChar w:fldCharType="separate"/>
      </w:r>
      <w:r w:rsidR="00F91D0D">
        <w:rPr>
          <w:noProof/>
          <w:color w:val="auto"/>
        </w:rPr>
        <w:t>16</w:t>
      </w:r>
      <w:r w:rsidRPr="009D55ED">
        <w:rPr>
          <w:color w:val="auto"/>
        </w:rPr>
        <w:fldChar w:fldCharType="end"/>
      </w:r>
      <w:r w:rsidRPr="009D55ED">
        <w:rPr>
          <w:color w:val="auto"/>
        </w:rPr>
        <w:t>.</w:t>
      </w:r>
      <w:r w:rsidRPr="009D55ED">
        <w:rPr>
          <w:color w:val="auto"/>
        </w:rPr>
        <w:fldChar w:fldCharType="begin"/>
      </w:r>
      <w:r w:rsidRPr="009D55ED">
        <w:rPr>
          <w:color w:val="auto"/>
        </w:rPr>
        <w:instrText xml:space="preserve"> SEQ Figure \* ARABIC \s 1 </w:instrText>
      </w:r>
      <w:r w:rsidRPr="009D55ED">
        <w:rPr>
          <w:color w:val="auto"/>
        </w:rPr>
        <w:fldChar w:fldCharType="separate"/>
      </w:r>
      <w:r w:rsidR="00F91D0D">
        <w:rPr>
          <w:noProof/>
          <w:color w:val="auto"/>
        </w:rPr>
        <w:t>3</w:t>
      </w:r>
      <w:r w:rsidRPr="009D55ED">
        <w:rPr>
          <w:color w:val="auto"/>
        </w:rPr>
        <w:fldChar w:fldCharType="end"/>
      </w:r>
      <w:bookmarkEnd w:id="1110"/>
      <w:r w:rsidRPr="009D55ED">
        <w:rPr>
          <w:color w:val="auto"/>
        </w:rPr>
        <w:t xml:space="preserve">: </w:t>
      </w:r>
      <w:r w:rsidR="000978E4">
        <w:t>An assortment of wires, and the symbols for a wire (top right) and a junction of multiple wires (bottom right)</w:t>
      </w:r>
      <w:r w:rsidRPr="009D55ED">
        <w:rPr>
          <w:color w:val="auto"/>
        </w:rPr>
        <w:t>.</w:t>
      </w:r>
      <w:r w:rsidR="000978E4">
        <w:rPr>
          <w:color w:val="auto"/>
        </w:rPr>
        <w:fldChar w:fldCharType="begin"/>
      </w:r>
      <w:r w:rsidR="000978E4">
        <w:rPr>
          <w:color w:val="auto"/>
        </w:rPr>
        <w:instrText xml:space="preserve"> NOTEREF _Ref221388340 \f \h </w:instrText>
      </w:r>
      <w:r w:rsidR="000978E4">
        <w:rPr>
          <w:color w:val="auto"/>
        </w:rPr>
      </w:r>
      <w:r w:rsidR="000978E4">
        <w:rPr>
          <w:color w:val="auto"/>
        </w:rPr>
        <w:fldChar w:fldCharType="separate"/>
      </w:r>
      <w:r w:rsidR="00F91D0D" w:rsidRPr="00F91D0D">
        <w:rPr>
          <w:rStyle w:val="EndnoteReference"/>
        </w:rPr>
        <w:t>100</w:t>
      </w:r>
      <w:r w:rsidR="000978E4">
        <w:rPr>
          <w:color w:val="auto"/>
        </w:rPr>
        <w:fldChar w:fldCharType="end"/>
      </w:r>
      <w:r w:rsidRPr="009D55ED">
        <w:rPr>
          <w:color w:val="auto"/>
        </w:rPr>
        <w:t xml:space="preserve"> </w:t>
      </w:r>
    </w:p>
    <w:p w14:paraId="351081BD" w14:textId="77777777" w:rsidR="00304D3D" w:rsidRPr="00541652" w:rsidRDefault="00304D3D" w:rsidP="00304D3D">
      <w:pPr>
        <w:pStyle w:val="Heading3"/>
        <w:tabs>
          <w:tab w:val="left" w:pos="8190"/>
        </w:tabs>
        <w:spacing w:before="0" w:after="120" w:line="240" w:lineRule="auto"/>
        <w:rPr>
          <w:color w:val="0000FF"/>
        </w:rPr>
      </w:pPr>
      <w:r w:rsidRPr="00541652">
        <w:rPr>
          <w:color w:val="0000FF"/>
        </w:rPr>
        <w:br w:type="column"/>
      </w:r>
      <w:r w:rsidRPr="00541652">
        <w:t>Numbers</w:t>
      </w:r>
    </w:p>
    <w:p w14:paraId="5BCB41F5" w14:textId="77777777" w:rsidR="004B6826" w:rsidRDefault="004B6826" w:rsidP="004B6826">
      <w:pPr>
        <w:spacing w:after="120" w:line="240" w:lineRule="auto"/>
        <w:ind w:left="15" w:right="14"/>
      </w:pPr>
      <w:r>
        <w:t>We won’t do calculations in this section, but we will look at assumptions and some common values for the various components of electric circuits.</w:t>
      </w:r>
    </w:p>
    <w:p w14:paraId="1FAE4AD8" w14:textId="77777777" w:rsidR="004B6826" w:rsidRDefault="004B6826" w:rsidP="004B6826">
      <w:pPr>
        <w:spacing w:after="120" w:line="240" w:lineRule="auto"/>
        <w:ind w:left="-5" w:right="14"/>
      </w:pPr>
      <w:r>
        <w:t xml:space="preserve">We will assume ideal batteries that have no internal resistance and provide the </w:t>
      </w:r>
      <w:r>
        <w:rPr>
          <w:color w:val="8B0000"/>
        </w:rPr>
        <w:t xml:space="preserve">constant EMF that they are rated for, so a 9 V battery supplies </w:t>
      </w:r>
      <w:r>
        <w:rPr>
          <w:color w:val="007F7F"/>
        </w:rPr>
        <w:t xml:space="preserve">an unlimited amount of current </w:t>
      </w:r>
      <w:r>
        <w:rPr>
          <w:color w:val="8B0000"/>
        </w:rPr>
        <w:t>at 9 V. Most batteries provide a few volts of EMF, from about 1.5 V up to a few tens of volts.</w:t>
      </w:r>
    </w:p>
    <w:p w14:paraId="6E091727" w14:textId="21D945F0" w:rsidR="004B6826" w:rsidRDefault="004B6826" w:rsidP="004B6826">
      <w:pPr>
        <w:spacing w:after="120" w:line="240" w:lineRule="auto"/>
        <w:ind w:left="15" w:right="14"/>
      </w:pPr>
      <w:r>
        <w:t xml:space="preserve">We will assume that wires and connections are perfect conductors, so they have no resistance and </w:t>
      </w:r>
      <w:r>
        <w:rPr>
          <w:color w:val="007F7F"/>
        </w:rPr>
        <w:t xml:space="preserve">can carry unlimited current. </w:t>
      </w:r>
      <w:r>
        <w:t>Applying Ohm’s Law to wires…</w:t>
      </w:r>
    </w:p>
    <w:p w14:paraId="305B0399" w14:textId="1AFEAE7B" w:rsidR="004B6826" w:rsidRDefault="00F72B4E" w:rsidP="004B6826">
      <w:pPr>
        <w:spacing w:after="120" w:line="240" w:lineRule="auto"/>
        <w:ind w:left="15" w:right="14"/>
      </w:pPr>
      <m:oMathPara>
        <m:oMath>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r>
            <m:rPr>
              <m:sty m:val="p"/>
            </m:rPr>
            <w:rPr>
              <w:rFonts w:ascii="Cambria Math" w:hAnsi="Cambria Math"/>
              <w:szCs w:val="20"/>
            </w:rPr>
            <m:t>=</m:t>
          </m:r>
          <m:r>
            <w:rPr>
              <w:rFonts w:ascii="Cambria Math" w:hAnsi="Cambria Math"/>
              <w:color w:val="007F7F"/>
              <w:szCs w:val="20"/>
            </w:rPr>
            <m:t>I</m:t>
          </m:r>
          <m:r>
            <m:rPr>
              <m:sty m:val="p"/>
            </m:rPr>
            <w:rPr>
              <w:rFonts w:ascii="Cambria Math" w:hAnsi="Cambria Math"/>
              <w:szCs w:val="20"/>
            </w:rPr>
            <m:t>⋅</m:t>
          </m:r>
          <m:r>
            <w:rPr>
              <w:rFonts w:ascii="Cambria Math" w:hAnsi="Cambria Math"/>
              <w:szCs w:val="20"/>
            </w:rPr>
            <m:t>R</m:t>
          </m:r>
        </m:oMath>
      </m:oMathPara>
    </w:p>
    <w:p w14:paraId="0112AAAF" w14:textId="6DCA1F49" w:rsidR="00304D3D" w:rsidRPr="00541652" w:rsidRDefault="004B6826" w:rsidP="004B6826">
      <w:pPr>
        <w:tabs>
          <w:tab w:val="left" w:pos="8190"/>
        </w:tabs>
        <w:spacing w:after="120" w:line="240" w:lineRule="auto"/>
        <w:ind w:left="15" w:right="14"/>
      </w:pPr>
      <w:r>
        <w:t xml:space="preserve">…we can see that this means we are assuming that </w:t>
      </w:r>
      <w:r>
        <w:rPr>
          <w:color w:val="8B0000"/>
        </w:rPr>
        <w:t>there is also no change in voltage (that is, there is no “voltage drop”) across wires or connections. Every point along a wire is assumed to be at the same electric potential.</w:t>
      </w:r>
    </w:p>
    <w:p w14:paraId="442AB15F" w14:textId="77777777" w:rsidR="00304D3D" w:rsidRPr="00541652" w:rsidRDefault="00304D3D" w:rsidP="00304D3D">
      <w:pPr>
        <w:pStyle w:val="Heading3"/>
        <w:tabs>
          <w:tab w:val="left" w:pos="8190"/>
        </w:tabs>
      </w:pPr>
      <w:r w:rsidRPr="00541652">
        <w:br w:type="column"/>
      </w:r>
      <w:r w:rsidRPr="00541652">
        <w:lastRenderedPageBreak/>
        <w:t>Words</w:t>
      </w:r>
    </w:p>
    <w:p w14:paraId="6B8A30C9" w14:textId="687E8416" w:rsidR="00582D09" w:rsidRDefault="00582D09" w:rsidP="00582D09">
      <w:pPr>
        <w:spacing w:after="120" w:line="240" w:lineRule="auto"/>
        <w:ind w:left="15" w:right="14"/>
      </w:pPr>
      <w:r>
        <w:t xml:space="preserve">Resistors are made from materials that are poor conductors, like carbon or nichrome. </w:t>
      </w:r>
      <w:r>
        <w:rPr>
          <w:color w:val="007F7F"/>
        </w:rPr>
        <w:t xml:space="preserve">Current can flow through resistors, but as with traffic on a rutted dirt road, it is not easy for current to flow through. </w:t>
      </w:r>
      <w:r>
        <w:t xml:space="preserve">For that reason, resistors are drawn as jagged lines in circuit diagrams. </w:t>
      </w:r>
      <w:r>
        <w:rPr>
          <w:color w:val="007F7F"/>
        </w:rPr>
        <w:t xml:space="preserve">Current flows </w:t>
      </w:r>
      <w:r>
        <w:rPr>
          <w:color w:val="8B0000"/>
        </w:rPr>
        <w:t>from the positive side of the resistor (the side that is at a higher electric potential) through to the negative side of the resistor.</w:t>
      </w:r>
    </w:p>
    <w:p w14:paraId="234C866C" w14:textId="6E4A1D4D" w:rsidR="00582D09" w:rsidRDefault="00582D09" w:rsidP="00303E51">
      <w:pPr>
        <w:spacing w:after="120" w:line="240" w:lineRule="auto"/>
        <w:ind w:left="15" w:right="14"/>
      </w:pPr>
      <w:r>
        <w:t xml:space="preserve">Capacitors contain conducting plates that are separated by a small gap, so that is how they are drawn in circuit diagrams. </w:t>
      </w:r>
      <w:r>
        <w:rPr>
          <w:color w:val="007F7F"/>
        </w:rPr>
        <w:t xml:space="preserve">As with resistors, current flows through a capacitor </w:t>
      </w:r>
      <w:r>
        <w:rPr>
          <w:color w:val="8B0000"/>
        </w:rPr>
        <w:t xml:space="preserve">from the positive side to the negative side. </w:t>
      </w:r>
      <w:r w:rsidR="00303E51" w:rsidRPr="00BC57AD">
        <w:rPr>
          <w:szCs w:val="20"/>
        </w:rPr>
        <w:t xml:space="preserve">Capacitors can store charge on their plates, but the net charge inside the capacitor remains zero. So, a capacitor with charge </w:t>
      </w:r>
      <m:oMath>
        <m:r>
          <w:rPr>
            <w:rFonts w:ascii="Cambria Math" w:hAnsi="Cambria Math"/>
            <w:szCs w:val="20"/>
          </w:rPr>
          <m:t>q</m:t>
        </m:r>
      </m:oMath>
      <w:r w:rsidR="00303E51" w:rsidRPr="00BC57AD">
        <w:rPr>
          <w:szCs w:val="20"/>
        </w:rPr>
        <w:t xml:space="preserve"> has </w:t>
      </w:r>
      <m:oMath>
        <m:r>
          <m:rPr>
            <m:sty m:val="p"/>
          </m:rPr>
          <w:rPr>
            <w:rFonts w:ascii="Cambria Math" w:hAnsi="Cambria Math"/>
            <w:szCs w:val="20"/>
          </w:rPr>
          <m:t>+</m:t>
        </m:r>
        <m:r>
          <w:rPr>
            <w:rFonts w:ascii="Cambria Math" w:hAnsi="Cambria Math"/>
            <w:szCs w:val="20"/>
          </w:rPr>
          <m:t>q</m:t>
        </m:r>
      </m:oMath>
      <w:r w:rsidR="00303E51" w:rsidRPr="00BC57AD">
        <w:rPr>
          <w:szCs w:val="20"/>
        </w:rPr>
        <w:t xml:space="preserve"> on one plate and </w:t>
      </w:r>
      <m:oMath>
        <m:r>
          <m:rPr>
            <m:sty m:val="p"/>
          </m:rPr>
          <w:rPr>
            <w:rFonts w:ascii="Cambria Math" w:hAnsi="Cambria Math"/>
            <w:szCs w:val="20"/>
          </w:rPr>
          <m:t>-</m:t>
        </m:r>
        <m:r>
          <w:rPr>
            <w:rFonts w:ascii="Cambria Math" w:hAnsi="Cambria Math"/>
            <w:szCs w:val="20"/>
          </w:rPr>
          <m:t>q</m:t>
        </m:r>
      </m:oMath>
      <w:r w:rsidR="00303E51" w:rsidRPr="00BC57AD">
        <w:rPr>
          <w:szCs w:val="20"/>
        </w:rPr>
        <w:t xml:space="preserve"> on the other.</w:t>
      </w:r>
    </w:p>
    <w:p w14:paraId="34E37363" w14:textId="3D2EF9E6" w:rsidR="00304D3D" w:rsidRPr="00541652" w:rsidRDefault="00582D09" w:rsidP="00582D09">
      <w:pPr>
        <w:tabs>
          <w:tab w:val="left" w:pos="8190"/>
        </w:tabs>
        <w:spacing w:after="120" w:line="240" w:lineRule="auto"/>
        <w:ind w:right="12"/>
      </w:pPr>
      <w:r>
        <w:t xml:space="preserve">A switch is a place where wires can be connected or disconnected, often with a lever or button. As with a light switch in a house, </w:t>
      </w:r>
      <w:r>
        <w:rPr>
          <w:color w:val="007F7F"/>
        </w:rPr>
        <w:t xml:space="preserve">this allows current in the circuit to flow or not flow depending on the state of the switch. </w:t>
      </w:r>
      <w:r>
        <w:t>Switches are drawn in circuit diagrams to look like a broken wire with another piece of wire that can close to re-form the connection.</w:t>
      </w:r>
    </w:p>
    <w:p w14:paraId="14CE7529" w14:textId="77777777" w:rsidR="00304D3D" w:rsidRPr="00541652" w:rsidRDefault="00304D3D" w:rsidP="00304D3D">
      <w:pPr>
        <w:pStyle w:val="Heading3"/>
        <w:tabs>
          <w:tab w:val="left" w:pos="8190"/>
        </w:tabs>
      </w:pPr>
      <w:r w:rsidRPr="00541652">
        <w:br w:type="column"/>
      </w:r>
      <w:r w:rsidRPr="00541652">
        <w:t>Graphics</w:t>
      </w:r>
    </w:p>
    <w:p w14:paraId="4F71515A" w14:textId="6F723868" w:rsidR="00304D3D" w:rsidRPr="00541652" w:rsidRDefault="00DD33F5" w:rsidP="00304D3D">
      <w:pPr>
        <w:keepNext/>
        <w:tabs>
          <w:tab w:val="left" w:pos="8190"/>
        </w:tabs>
        <w:spacing w:after="120" w:line="240" w:lineRule="auto"/>
        <w:ind w:left="-5" w:right="14"/>
        <w:jc w:val="center"/>
      </w:pPr>
      <w:r w:rsidRPr="00DD33F5">
        <w:rPr>
          <w:noProof/>
        </w:rPr>
        <w:drawing>
          <wp:inline distT="0" distB="0" distL="0" distR="0" wp14:anchorId="0BEAE7EB" wp14:editId="0DEA5672">
            <wp:extent cx="2171700" cy="1297338"/>
            <wp:effectExtent l="0" t="0" r="0" b="0"/>
            <wp:docPr id="625916640" name="Picture 1" descr="A photograph featuring several individual resistors and a circuit symbol.&#10;&#10;Physical Components: Six cylindrical resistors of various sizes are scattered on a white surface. Each has a series of colored bands—such as brown, black, orange, and gold—which indicate their resistance values. The resistors have long, thin silver metal leads extending from both ends.&#10;&#10;Circuit Symbol: On the far right, there is a black line drawing of the standard electrical symbol for a resistor, consisting of a vertical line with a sharp, three-pointed zigzag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16640" name="Picture 1" descr="A photograph featuring several individual resistors and a circuit symbol.&#10;&#10;Physical Components: Six cylindrical resistors of various sizes are scattered on a white surface. Each has a series of colored bands—such as brown, black, orange, and gold—which indicate their resistance values. The resistors have long, thin silver metal leads extending from both ends.&#10;&#10;Circuit Symbol: On the far right, there is a black line drawing of the standard electrical symbol for a resistor, consisting of a vertical line with a sharp, three-pointed zigzag in the center."/>
                    <pic:cNvPicPr/>
                  </pic:nvPicPr>
                  <pic:blipFill>
                    <a:blip r:embed="rId517" cstate="screen">
                      <a:extLst>
                        <a:ext uri="{28A0092B-C50C-407E-A947-70E740481C1C}">
                          <a14:useLocalDpi xmlns:a14="http://schemas.microsoft.com/office/drawing/2010/main"/>
                        </a:ext>
                      </a:extLst>
                    </a:blip>
                    <a:stretch>
                      <a:fillRect/>
                    </a:stretch>
                  </pic:blipFill>
                  <pic:spPr>
                    <a:xfrm>
                      <a:off x="0" y="0"/>
                      <a:ext cx="2179046" cy="1301726"/>
                    </a:xfrm>
                    <a:prstGeom prst="rect">
                      <a:avLst/>
                    </a:prstGeom>
                  </pic:spPr>
                </pic:pic>
              </a:graphicData>
            </a:graphic>
          </wp:inline>
        </w:drawing>
      </w:r>
    </w:p>
    <w:p w14:paraId="494AD105" w14:textId="30AEB745" w:rsidR="00304D3D" w:rsidRDefault="00304D3D" w:rsidP="00304D3D">
      <w:pPr>
        <w:pStyle w:val="Caption"/>
        <w:tabs>
          <w:tab w:val="left" w:pos="8190"/>
        </w:tabs>
        <w:jc w:val="center"/>
        <w:rPr>
          <w:sz w:val="20"/>
          <w:szCs w:val="20"/>
        </w:rPr>
      </w:pPr>
      <w:r w:rsidRPr="00541652">
        <w:t xml:space="preserve">Figure </w:t>
      </w:r>
      <w:r>
        <w:fldChar w:fldCharType="begin"/>
      </w:r>
      <w:r>
        <w:instrText xml:space="preserve"> STYLEREF 1 \s </w:instrText>
      </w:r>
      <w:r>
        <w:fldChar w:fldCharType="separate"/>
      </w:r>
      <w:r w:rsidR="00F91D0D">
        <w:rPr>
          <w:noProof/>
        </w:rPr>
        <w:t>16</w:t>
      </w:r>
      <w:r>
        <w:fldChar w:fldCharType="end"/>
      </w:r>
      <w:r>
        <w:t>.</w:t>
      </w:r>
      <w:r>
        <w:fldChar w:fldCharType="begin"/>
      </w:r>
      <w:r>
        <w:instrText xml:space="preserve"> SEQ Figure \* ARABIC \s 1 </w:instrText>
      </w:r>
      <w:r>
        <w:fldChar w:fldCharType="separate"/>
      </w:r>
      <w:r w:rsidR="00F91D0D">
        <w:rPr>
          <w:noProof/>
        </w:rPr>
        <w:t>4</w:t>
      </w:r>
      <w:r>
        <w:fldChar w:fldCharType="end"/>
      </w:r>
      <w:r w:rsidRPr="00541652">
        <w:t xml:space="preserve">: </w:t>
      </w:r>
      <w:r w:rsidR="00D20D12" w:rsidRPr="00BC57AD">
        <w:rPr>
          <w:sz w:val="20"/>
          <w:szCs w:val="20"/>
        </w:rPr>
        <w:t>An assortment of resistors, and the symbol for a resistor</w:t>
      </w:r>
      <w:r w:rsidR="00D20D12">
        <w:rPr>
          <w:sz w:val="20"/>
          <w:szCs w:val="20"/>
        </w:rPr>
        <w:t>.</w:t>
      </w:r>
      <w:r w:rsidR="00D20D12">
        <w:rPr>
          <w:sz w:val="20"/>
          <w:szCs w:val="20"/>
        </w:rPr>
        <w:fldChar w:fldCharType="begin"/>
      </w:r>
      <w:r w:rsidR="00D20D12">
        <w:rPr>
          <w:sz w:val="20"/>
          <w:szCs w:val="20"/>
        </w:rPr>
        <w:instrText xml:space="preserve"> NOTEREF _Ref221388340 \f \h </w:instrText>
      </w:r>
      <w:r w:rsidR="00D20D12">
        <w:rPr>
          <w:sz w:val="20"/>
          <w:szCs w:val="20"/>
        </w:rPr>
      </w:r>
      <w:r w:rsidR="00D20D12">
        <w:rPr>
          <w:sz w:val="20"/>
          <w:szCs w:val="20"/>
        </w:rPr>
        <w:fldChar w:fldCharType="separate"/>
      </w:r>
      <w:r w:rsidR="00F91D0D" w:rsidRPr="00F91D0D">
        <w:rPr>
          <w:rStyle w:val="EndnoteReference"/>
        </w:rPr>
        <w:t>100</w:t>
      </w:r>
      <w:r w:rsidR="00D20D12">
        <w:rPr>
          <w:sz w:val="20"/>
          <w:szCs w:val="20"/>
        </w:rPr>
        <w:fldChar w:fldCharType="end"/>
      </w:r>
    </w:p>
    <w:p w14:paraId="5EC9EA31" w14:textId="7CCAAB8D" w:rsidR="00D20D12" w:rsidRPr="00541652" w:rsidRDefault="00251ECE" w:rsidP="00D20D12">
      <w:pPr>
        <w:keepNext/>
        <w:tabs>
          <w:tab w:val="left" w:pos="8190"/>
        </w:tabs>
        <w:spacing w:after="120" w:line="240" w:lineRule="auto"/>
        <w:ind w:left="-5" w:right="14"/>
        <w:jc w:val="center"/>
      </w:pPr>
      <w:r w:rsidRPr="00251ECE">
        <w:rPr>
          <w:noProof/>
        </w:rPr>
        <w:drawing>
          <wp:inline distT="0" distB="0" distL="0" distR="0" wp14:anchorId="062432DE" wp14:editId="74F8F560">
            <wp:extent cx="2621280" cy="1242695"/>
            <wp:effectExtent l="0" t="0" r="7620" b="0"/>
            <wp:docPr id="297417410" name="Picture 1" descr="A photograph featuring several different types of capacitors and their corresponding circuit symbol.&#10;&#10;Physical Components: Six individual capacitors of varying shapes, sizes, and colors are shown on a white surface.&#10;&#10;Large Ceramic Disc: A tan, circular disc capacitor with black text printed on it.&#10;&#10;Film Capacitor: A rectangular, maroon-colored component with two long metal leads.&#10;&#10;Electrolytic Capacitors: Two cylindrical black components with silver tops and markings such as &quot;16 V.&quot;&#10;&#10;Tantalum/Small Ceramic: Two smaller, teardrop-shaped or rounded components in yellow and orange.&#10;&#10;Circuit Symbol: On the right, a black line drawing shows the standard electrical symbol for a capacitor, consisting of a vertical line with two short, parallel horizontal bars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17410" name="Picture 1" descr="A photograph featuring several different types of capacitors and their corresponding circuit symbol.&#10;&#10;Physical Components: Six individual capacitors of varying shapes, sizes, and colors are shown on a white surface.&#10;&#10;Large Ceramic Disc: A tan, circular disc capacitor with black text printed on it.&#10;&#10;Film Capacitor: A rectangular, maroon-colored component with two long metal leads.&#10;&#10;Electrolytic Capacitors: Two cylindrical black components with silver tops and markings such as &quot;16 V.&quot;&#10;&#10;Tantalum/Small Ceramic: Two smaller, teardrop-shaped or rounded components in yellow and orange.&#10;&#10;Circuit Symbol: On the right, a black line drawing shows the standard electrical symbol for a capacitor, consisting of a vertical line with two short, parallel horizontal bars in the center."/>
                    <pic:cNvPicPr/>
                  </pic:nvPicPr>
                  <pic:blipFill>
                    <a:blip r:embed="rId518" cstate="screen">
                      <a:extLst>
                        <a:ext uri="{28A0092B-C50C-407E-A947-70E740481C1C}">
                          <a14:useLocalDpi xmlns:a14="http://schemas.microsoft.com/office/drawing/2010/main"/>
                        </a:ext>
                      </a:extLst>
                    </a:blip>
                    <a:stretch>
                      <a:fillRect/>
                    </a:stretch>
                  </pic:blipFill>
                  <pic:spPr>
                    <a:xfrm>
                      <a:off x="0" y="0"/>
                      <a:ext cx="2621280" cy="1242695"/>
                    </a:xfrm>
                    <a:prstGeom prst="rect">
                      <a:avLst/>
                    </a:prstGeom>
                  </pic:spPr>
                </pic:pic>
              </a:graphicData>
            </a:graphic>
          </wp:inline>
        </w:drawing>
      </w:r>
    </w:p>
    <w:p w14:paraId="032A44BA" w14:textId="21D98634" w:rsidR="00D20D12" w:rsidRPr="00541652" w:rsidRDefault="00D20D12" w:rsidP="00D20D12">
      <w:pPr>
        <w:pStyle w:val="Caption"/>
        <w:tabs>
          <w:tab w:val="left" w:pos="8190"/>
        </w:tabs>
        <w:jc w:val="center"/>
      </w:pPr>
      <w:r w:rsidRPr="00541652">
        <w:t xml:space="preserve">Figure </w:t>
      </w:r>
      <w:r>
        <w:fldChar w:fldCharType="begin"/>
      </w:r>
      <w:r>
        <w:instrText xml:space="preserve"> STYLEREF 1 \s </w:instrText>
      </w:r>
      <w:r>
        <w:fldChar w:fldCharType="separate"/>
      </w:r>
      <w:r w:rsidR="00F91D0D">
        <w:rPr>
          <w:noProof/>
        </w:rPr>
        <w:t>16</w:t>
      </w:r>
      <w:r>
        <w:fldChar w:fldCharType="end"/>
      </w:r>
      <w:r>
        <w:t>.</w:t>
      </w:r>
      <w:r>
        <w:fldChar w:fldCharType="begin"/>
      </w:r>
      <w:r>
        <w:instrText xml:space="preserve"> SEQ Figure \* ARABIC \s 1 </w:instrText>
      </w:r>
      <w:r>
        <w:fldChar w:fldCharType="separate"/>
      </w:r>
      <w:r w:rsidR="00F91D0D">
        <w:rPr>
          <w:noProof/>
        </w:rPr>
        <w:t>5</w:t>
      </w:r>
      <w:r>
        <w:fldChar w:fldCharType="end"/>
      </w:r>
      <w:r w:rsidRPr="00541652">
        <w:t xml:space="preserve">: </w:t>
      </w:r>
      <w:r w:rsidRPr="00BC57AD">
        <w:rPr>
          <w:sz w:val="20"/>
          <w:szCs w:val="20"/>
        </w:rPr>
        <w:t xml:space="preserve">An assortment of </w:t>
      </w:r>
      <w:r w:rsidR="002E3182" w:rsidRPr="00BC57AD">
        <w:rPr>
          <w:sz w:val="20"/>
          <w:szCs w:val="20"/>
        </w:rPr>
        <w:t>capacitors</w:t>
      </w:r>
      <w:r w:rsidRPr="00BC57AD">
        <w:rPr>
          <w:sz w:val="20"/>
          <w:szCs w:val="20"/>
        </w:rPr>
        <w:t xml:space="preserve">, and the symbol for a </w:t>
      </w:r>
      <w:r w:rsidR="002E3182" w:rsidRPr="00BC57AD">
        <w:rPr>
          <w:sz w:val="20"/>
          <w:szCs w:val="20"/>
        </w:rPr>
        <w:t>capacitor</w:t>
      </w:r>
      <w:r>
        <w:rPr>
          <w:sz w:val="20"/>
          <w:szCs w:val="20"/>
        </w:rPr>
        <w:t>.</w:t>
      </w:r>
      <w:r>
        <w:rPr>
          <w:sz w:val="20"/>
          <w:szCs w:val="20"/>
        </w:rPr>
        <w:fldChar w:fldCharType="begin"/>
      </w:r>
      <w:r>
        <w:rPr>
          <w:sz w:val="20"/>
          <w:szCs w:val="20"/>
        </w:rPr>
        <w:instrText xml:space="preserve"> NOTEREF _Ref221388340 \f \h </w:instrText>
      </w:r>
      <w:r>
        <w:rPr>
          <w:sz w:val="20"/>
          <w:szCs w:val="20"/>
        </w:rPr>
      </w:r>
      <w:r>
        <w:rPr>
          <w:sz w:val="20"/>
          <w:szCs w:val="20"/>
        </w:rPr>
        <w:fldChar w:fldCharType="separate"/>
      </w:r>
      <w:r w:rsidR="00F91D0D" w:rsidRPr="00F91D0D">
        <w:rPr>
          <w:rStyle w:val="EndnoteReference"/>
        </w:rPr>
        <w:t>100</w:t>
      </w:r>
      <w:r>
        <w:rPr>
          <w:sz w:val="20"/>
          <w:szCs w:val="20"/>
        </w:rPr>
        <w:fldChar w:fldCharType="end"/>
      </w:r>
    </w:p>
    <w:p w14:paraId="0E7BE308" w14:textId="52C8E5CD" w:rsidR="00D20D12" w:rsidRPr="00541652" w:rsidRDefault="00CF34E5" w:rsidP="00D20D12">
      <w:pPr>
        <w:keepNext/>
        <w:tabs>
          <w:tab w:val="left" w:pos="8190"/>
        </w:tabs>
        <w:spacing w:after="120" w:line="240" w:lineRule="auto"/>
        <w:ind w:left="-5" w:right="14"/>
        <w:jc w:val="center"/>
      </w:pPr>
      <w:r w:rsidRPr="00CF34E5">
        <w:rPr>
          <w:noProof/>
        </w:rPr>
        <w:drawing>
          <wp:inline distT="0" distB="0" distL="0" distR="0" wp14:anchorId="0024CEDB" wp14:editId="4E10C8EC">
            <wp:extent cx="2157508" cy="1485900"/>
            <wp:effectExtent l="0" t="0" r="0" b="0"/>
            <wp:docPr id="1941634729" name="Picture 1" descr="A photograph featuring three different types of switches and a circuit symbol.&#10;&#10;Physical Components:&#10;&#10;Knife Switch: A large switch with a black plastic rectangular base and a brass lever arm with a black handle. It is shown in the &quot;open&quot; position.&#10;&#10;Slide Switch: A small, rectangular black and silver component with three silver metal pins extending from the bottom.&#10;&#10;Push-Button Switch: A tiny, square black component with a small circular button on top and four short metal legs.&#10;&#10;Circuit Symbol: On the right, a black line drawing shows the standard electrical symbol for an open switch, consisting of a vertical line with a break where a slanted lever rests on one terminal but does not touch the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634729" name="Picture 1" descr="A photograph featuring three different types of switches and a circuit symbol.&#10;&#10;Physical Components:&#10;&#10;Knife Switch: A large switch with a black plastic rectangular base and a brass lever arm with a black handle. It is shown in the &quot;open&quot; position.&#10;&#10;Slide Switch: A small, rectangular black and silver component with three silver metal pins extending from the bottom.&#10;&#10;Push-Button Switch: A tiny, square black component with a small circular button on top and four short metal legs.&#10;&#10;Circuit Symbol: On the right, a black line drawing shows the standard electrical symbol for an open switch, consisting of a vertical line with a break where a slanted lever rests on one terminal but does not touch the other."/>
                    <pic:cNvPicPr/>
                  </pic:nvPicPr>
                  <pic:blipFill>
                    <a:blip r:embed="rId519" cstate="screen">
                      <a:extLst>
                        <a:ext uri="{28A0092B-C50C-407E-A947-70E740481C1C}">
                          <a14:useLocalDpi xmlns:a14="http://schemas.microsoft.com/office/drawing/2010/main"/>
                        </a:ext>
                      </a:extLst>
                    </a:blip>
                    <a:stretch>
                      <a:fillRect/>
                    </a:stretch>
                  </pic:blipFill>
                  <pic:spPr>
                    <a:xfrm>
                      <a:off x="0" y="0"/>
                      <a:ext cx="2158351" cy="1486481"/>
                    </a:xfrm>
                    <a:prstGeom prst="rect">
                      <a:avLst/>
                    </a:prstGeom>
                  </pic:spPr>
                </pic:pic>
              </a:graphicData>
            </a:graphic>
          </wp:inline>
        </w:drawing>
      </w:r>
    </w:p>
    <w:p w14:paraId="625E82B9" w14:textId="65762B37" w:rsidR="00D20D12" w:rsidRPr="00D20D12" w:rsidRDefault="00D20D12" w:rsidP="00CF34E5">
      <w:pPr>
        <w:pStyle w:val="Caption"/>
        <w:tabs>
          <w:tab w:val="left" w:pos="8190"/>
        </w:tabs>
        <w:jc w:val="center"/>
      </w:pPr>
      <w:r w:rsidRPr="00541652">
        <w:t xml:space="preserve">Figure </w:t>
      </w:r>
      <w:r>
        <w:fldChar w:fldCharType="begin"/>
      </w:r>
      <w:r>
        <w:instrText xml:space="preserve"> STYLEREF 1 \s </w:instrText>
      </w:r>
      <w:r>
        <w:fldChar w:fldCharType="separate"/>
      </w:r>
      <w:r w:rsidR="00F91D0D">
        <w:rPr>
          <w:noProof/>
        </w:rPr>
        <w:t>16</w:t>
      </w:r>
      <w:r>
        <w:fldChar w:fldCharType="end"/>
      </w:r>
      <w:r>
        <w:t>.</w:t>
      </w:r>
      <w:r>
        <w:fldChar w:fldCharType="begin"/>
      </w:r>
      <w:r>
        <w:instrText xml:space="preserve"> SEQ Figure \* ARABIC \s 1 </w:instrText>
      </w:r>
      <w:r>
        <w:fldChar w:fldCharType="separate"/>
      </w:r>
      <w:r w:rsidR="00F91D0D">
        <w:rPr>
          <w:noProof/>
        </w:rPr>
        <w:t>6</w:t>
      </w:r>
      <w:r>
        <w:fldChar w:fldCharType="end"/>
      </w:r>
      <w:r w:rsidRPr="00541652">
        <w:t xml:space="preserve">: </w:t>
      </w:r>
      <w:r w:rsidRPr="00BC57AD">
        <w:rPr>
          <w:sz w:val="20"/>
          <w:szCs w:val="20"/>
        </w:rPr>
        <w:t xml:space="preserve">An assortment of </w:t>
      </w:r>
      <w:r w:rsidR="00251ECE" w:rsidRPr="00BC57AD">
        <w:rPr>
          <w:sz w:val="20"/>
          <w:szCs w:val="20"/>
        </w:rPr>
        <w:t>switches</w:t>
      </w:r>
      <w:r w:rsidRPr="00BC57AD">
        <w:rPr>
          <w:sz w:val="20"/>
          <w:szCs w:val="20"/>
        </w:rPr>
        <w:t xml:space="preserve">, and the symbol for a </w:t>
      </w:r>
      <w:r w:rsidR="00251ECE" w:rsidRPr="00BC57AD">
        <w:rPr>
          <w:sz w:val="20"/>
          <w:szCs w:val="20"/>
        </w:rPr>
        <w:t>switch</w:t>
      </w:r>
      <w:r>
        <w:rPr>
          <w:sz w:val="20"/>
          <w:szCs w:val="20"/>
        </w:rPr>
        <w:t>.</w:t>
      </w:r>
      <w:r>
        <w:rPr>
          <w:sz w:val="20"/>
          <w:szCs w:val="20"/>
        </w:rPr>
        <w:fldChar w:fldCharType="begin"/>
      </w:r>
      <w:r>
        <w:rPr>
          <w:sz w:val="20"/>
          <w:szCs w:val="20"/>
        </w:rPr>
        <w:instrText xml:space="preserve"> NOTEREF _Ref221388340 \f \h </w:instrText>
      </w:r>
      <w:r>
        <w:rPr>
          <w:sz w:val="20"/>
          <w:szCs w:val="20"/>
        </w:rPr>
      </w:r>
      <w:r>
        <w:rPr>
          <w:sz w:val="20"/>
          <w:szCs w:val="20"/>
        </w:rPr>
        <w:fldChar w:fldCharType="separate"/>
      </w:r>
      <w:r w:rsidR="00F91D0D" w:rsidRPr="00F91D0D">
        <w:rPr>
          <w:rStyle w:val="EndnoteReference"/>
        </w:rPr>
        <w:t>100</w:t>
      </w:r>
      <w:r>
        <w:rPr>
          <w:sz w:val="20"/>
          <w:szCs w:val="20"/>
        </w:rPr>
        <w:fldChar w:fldCharType="end"/>
      </w:r>
    </w:p>
    <w:p w14:paraId="56419929" w14:textId="77777777" w:rsidR="00304D3D" w:rsidRPr="00541652" w:rsidRDefault="00304D3D" w:rsidP="00304D3D">
      <w:pPr>
        <w:pStyle w:val="Heading3"/>
        <w:tabs>
          <w:tab w:val="left" w:pos="8190"/>
        </w:tabs>
      </w:pPr>
      <w:r w:rsidRPr="00541652">
        <w:br w:type="column"/>
      </w:r>
      <w:r w:rsidRPr="00541652">
        <w:t>Numbers</w:t>
      </w:r>
    </w:p>
    <w:p w14:paraId="31E88782" w14:textId="77777777" w:rsidR="00F443E4" w:rsidRDefault="00F443E4" w:rsidP="00F443E4">
      <w:pPr>
        <w:spacing w:after="120" w:line="240" w:lineRule="auto"/>
        <w:ind w:left="-5" w:right="120"/>
      </w:pPr>
      <w:r>
        <w:t xml:space="preserve">Typical resistor values range from ohms to megaohms. We will assume that the resistance does not change regardless of the amount of </w:t>
      </w:r>
      <w:r>
        <w:rPr>
          <w:color w:val="8B0000"/>
        </w:rPr>
        <w:t xml:space="preserve">voltage </w:t>
      </w:r>
      <w:r>
        <w:t xml:space="preserve">or </w:t>
      </w:r>
      <w:r>
        <w:rPr>
          <w:color w:val="007F7F"/>
        </w:rPr>
        <w:t xml:space="preserve">current. </w:t>
      </w:r>
      <w:r>
        <w:rPr>
          <w:color w:val="8B0000"/>
        </w:rPr>
        <w:t xml:space="preserve">Power is dissipated in resistors as electrical energy is converted to heat. For that reason, resistors also have power limits, usually a few watts but for smaller resistors often a fraction of a watt. Applying excessive voltage </w:t>
      </w:r>
      <w:r>
        <w:rPr>
          <w:color w:val="007F7F"/>
        </w:rPr>
        <w:t xml:space="preserve">(or current) </w:t>
      </w:r>
      <w:r>
        <w:rPr>
          <w:color w:val="8B0000"/>
        </w:rPr>
        <w:t>can overheat the resistor, causing a fire.</w:t>
      </w:r>
    </w:p>
    <w:p w14:paraId="40A3464A" w14:textId="5A4D7EB9" w:rsidR="00F443E4" w:rsidRDefault="00F443E4" w:rsidP="00F443E4">
      <w:pPr>
        <w:spacing w:after="120" w:line="240" w:lineRule="auto"/>
        <w:ind w:left="15" w:right="120"/>
      </w:pPr>
      <w:r>
        <w:t xml:space="preserve">Typical capacitor values range from picofarads to microfarads. We will assume that capacitance does not change regardless of the amount of </w:t>
      </w:r>
      <w:r>
        <w:rPr>
          <w:color w:val="8B0000"/>
        </w:rPr>
        <w:t xml:space="preserve">voltage applied. As the voltage increases, </w:t>
      </w:r>
      <w:r>
        <w:rPr>
          <w:color w:val="0000FF"/>
        </w:rPr>
        <w:t xml:space="preserve">so does the electric field between the plates, and eventually the field becomes strong enough to rip electrons off the atoms in the insulator between the plates. </w:t>
      </w:r>
      <w:r>
        <w:t xml:space="preserve">When that happens, a spark is created, burning the insulator. </w:t>
      </w:r>
      <w:r>
        <w:rPr>
          <w:color w:val="8B0000"/>
        </w:rPr>
        <w:t>For that reason, capacitors have a maximum voltage rating.</w:t>
      </w:r>
    </w:p>
    <w:p w14:paraId="52CC6A56" w14:textId="77777777" w:rsidR="00F443E4" w:rsidRDefault="00F443E4" w:rsidP="00F443E4">
      <w:pPr>
        <w:spacing w:after="120" w:line="240" w:lineRule="auto"/>
        <w:ind w:left="15" w:right="14"/>
      </w:pPr>
      <w:r>
        <w:t>As with wires and connections, we will assume that switches are perfect conductors when they are closed. And we will assume that no current can flow through them when they are open.</w:t>
      </w:r>
    </w:p>
    <w:p w14:paraId="14F979C7" w14:textId="77777777" w:rsidR="00304D3D" w:rsidRPr="00541652" w:rsidRDefault="00304D3D" w:rsidP="00304D3D">
      <w:pPr>
        <w:tabs>
          <w:tab w:val="left" w:pos="8190"/>
        </w:tabs>
        <w:spacing w:after="120" w:line="240" w:lineRule="auto"/>
        <w:sectPr w:rsidR="00304D3D" w:rsidRPr="00541652" w:rsidSect="00304D3D">
          <w:endnotePr>
            <w:numFmt w:val="decimal"/>
          </w:endnotePr>
          <w:type w:val="continuous"/>
          <w:pgSz w:w="15840" w:h="12240" w:orient="landscape"/>
          <w:pgMar w:top="1440" w:right="1440" w:bottom="1440" w:left="1440" w:header="720" w:footer="720" w:gutter="0"/>
          <w:cols w:num="3" w:sep="1" w:space="288"/>
          <w:titlePg/>
          <w:docGrid w:linePitch="299"/>
        </w:sectPr>
      </w:pPr>
    </w:p>
    <w:p w14:paraId="10E3A8BC" w14:textId="5B8D7E57" w:rsidR="00304D3D" w:rsidRPr="002C456B" w:rsidRDefault="00304D3D" w:rsidP="00304D3D">
      <w:pPr>
        <w:pStyle w:val="Heading2"/>
        <w:rPr>
          <w:rFonts w:asciiTheme="minorHAnsi" w:hAnsiTheme="minorHAnsi"/>
          <w:color w:val="auto"/>
        </w:rPr>
        <w:sectPr w:rsidR="00304D3D" w:rsidRPr="002C456B" w:rsidSect="00304D3D">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111" w:name="_Ref221391868"/>
      <w:bookmarkStart w:id="1112" w:name="_Toc221827473"/>
      <w:r w:rsidRPr="002C456B">
        <w:rPr>
          <w:rFonts w:asciiTheme="minorHAnsi" w:hAnsiTheme="minorHAnsi"/>
          <w:color w:val="auto"/>
        </w:rPr>
        <w:lastRenderedPageBreak/>
        <w:t xml:space="preserve">: </w:t>
      </w:r>
      <w:r w:rsidR="00B26BE3" w:rsidRPr="00B26BE3">
        <w:rPr>
          <w:rFonts w:asciiTheme="minorHAnsi" w:hAnsiTheme="minorHAnsi"/>
          <w:color w:val="auto"/>
        </w:rPr>
        <w:t xml:space="preserve">In Series </w:t>
      </w:r>
      <w:r w:rsidRPr="002C456B">
        <w:rPr>
          <w:rFonts w:asciiTheme="minorHAnsi" w:hAnsiTheme="minorHAnsi"/>
          <w:color w:val="auto"/>
        </w:rPr>
        <w:t>(</w:t>
      </w:r>
      <w:r w:rsidRPr="002C456B">
        <w:rPr>
          <w:rFonts w:asciiTheme="minorHAnsi" w:hAnsiTheme="minorHAnsi"/>
          <w:noProof/>
          <w:color w:val="auto"/>
        </w:rPr>
        <w:drawing>
          <wp:inline distT="0" distB="0" distL="0" distR="0" wp14:anchorId="6CCB897C" wp14:editId="5766444B">
            <wp:extent cx="95534" cy="95534"/>
            <wp:effectExtent l="0" t="0" r="0" b="0"/>
            <wp:docPr id="165812699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0956E0F8" wp14:editId="1A266581">
            <wp:extent cx="109182" cy="124199"/>
            <wp:effectExtent l="0" t="0" r="5715" b="0"/>
            <wp:docPr id="1553273385" name="Picture 15532733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111"/>
      <w:bookmarkEnd w:id="1112"/>
    </w:p>
    <w:p w14:paraId="08CCF650" w14:textId="77777777" w:rsidR="00304D3D" w:rsidRPr="00541652" w:rsidRDefault="00304D3D" w:rsidP="00304D3D">
      <w:pPr>
        <w:pStyle w:val="Heading3"/>
        <w:tabs>
          <w:tab w:val="left" w:pos="8190"/>
        </w:tabs>
        <w:spacing w:line="240" w:lineRule="auto"/>
      </w:pPr>
      <w:r w:rsidRPr="00541652">
        <w:t>Words</w:t>
      </w:r>
    </w:p>
    <w:p w14:paraId="7DBD11E7" w14:textId="7CAB5882" w:rsidR="003D0E58" w:rsidRPr="00BC57AD" w:rsidRDefault="003D0E58" w:rsidP="003D0E58">
      <w:pPr>
        <w:pStyle w:val="BodyText"/>
        <w:spacing w:before="0" w:after="120"/>
        <w:rPr>
          <w:sz w:val="20"/>
          <w:szCs w:val="20"/>
        </w:rPr>
      </w:pPr>
      <w:r w:rsidRPr="00BC57AD">
        <w:rPr>
          <w:sz w:val="20"/>
          <w:szCs w:val="20"/>
        </w:rPr>
        <w:t>Now we are ready to put together our first circuit. We will put a 5V battery in series with two resistors, “R1” (</w:t>
      </w:r>
      <m:oMath>
        <m:r>
          <w:rPr>
            <w:rFonts w:ascii="Cambria Math" w:hAnsi="Cambria Math"/>
            <w:sz w:val="20"/>
            <w:szCs w:val="20"/>
          </w:rPr>
          <m:t>4.7 </m:t>
        </m:r>
        <m:r>
          <m:rPr>
            <m:scr m:val="sans-serif"/>
            <m:sty m:val="p"/>
          </m:rPr>
          <w:rPr>
            <w:rFonts w:ascii="Cambria Math" w:hAnsi="Cambria Math"/>
            <w:sz w:val="20"/>
            <w:szCs w:val="20"/>
          </w:rPr>
          <m:t>k</m:t>
        </m:r>
        <m:r>
          <m:rPr>
            <m:sty m:val="p"/>
          </m:rPr>
          <w:rPr>
            <w:rFonts w:ascii="Cambria Math" w:hAnsi="Cambria Math"/>
            <w:sz w:val="20"/>
            <w:szCs w:val="20"/>
          </w:rPr>
          <m:t>Ω</m:t>
        </m:r>
      </m:oMath>
      <w:r w:rsidRPr="00BC57AD">
        <w:rPr>
          <w:sz w:val="20"/>
          <w:szCs w:val="20"/>
        </w:rPr>
        <w:t>) and “R2” (</w:t>
      </w:r>
      <m:oMath>
        <m:r>
          <w:rPr>
            <w:rFonts w:ascii="Cambria Math" w:hAnsi="Cambria Math"/>
            <w:sz w:val="20"/>
            <w:szCs w:val="20"/>
          </w:rPr>
          <m:t>2.2 </m:t>
        </m:r>
        <m:r>
          <m:rPr>
            <m:scr m:val="sans-serif"/>
            <m:sty m:val="p"/>
          </m:rPr>
          <w:rPr>
            <w:rFonts w:ascii="Cambria Math" w:hAnsi="Cambria Math"/>
            <w:sz w:val="20"/>
            <w:szCs w:val="20"/>
          </w:rPr>
          <m:t>k</m:t>
        </m:r>
        <m:r>
          <m:rPr>
            <m:sty m:val="p"/>
          </m:rPr>
          <w:rPr>
            <w:rFonts w:ascii="Cambria Math" w:hAnsi="Cambria Math"/>
            <w:sz w:val="20"/>
            <w:szCs w:val="20"/>
          </w:rPr>
          <m:t>Ω</m:t>
        </m:r>
      </m:oMath>
      <w:r w:rsidRPr="00BC57AD">
        <w:rPr>
          <w:sz w:val="20"/>
          <w:szCs w:val="20"/>
        </w:rPr>
        <w:t xml:space="preserve">), as shown in the top </w:t>
      </w:r>
      <w:r w:rsidRPr="00B327FB">
        <w:rPr>
          <w:sz w:val="20"/>
          <w:szCs w:val="20"/>
        </w:rPr>
        <w:t xml:space="preserve">image in </w:t>
      </w:r>
      <w:r w:rsidR="00B327FB" w:rsidRPr="00B327FB">
        <w:rPr>
          <w:sz w:val="20"/>
          <w:szCs w:val="20"/>
        </w:rPr>
        <w:fldChar w:fldCharType="begin"/>
      </w:r>
      <w:r w:rsidR="00B327FB" w:rsidRPr="00B327FB">
        <w:rPr>
          <w:sz w:val="20"/>
          <w:szCs w:val="20"/>
        </w:rPr>
        <w:instrText xml:space="preserve"> REF _Ref221389376 \h </w:instrText>
      </w:r>
      <w:r w:rsidR="00B327FB">
        <w:rPr>
          <w:sz w:val="20"/>
          <w:szCs w:val="20"/>
        </w:rPr>
        <w:instrText xml:space="preserve"> \* MERGEFORMAT </w:instrText>
      </w:r>
      <w:r w:rsidR="00B327FB" w:rsidRPr="00B327FB">
        <w:rPr>
          <w:sz w:val="20"/>
          <w:szCs w:val="20"/>
        </w:rPr>
      </w:r>
      <w:r w:rsidR="00B327FB" w:rsidRPr="00B327FB">
        <w:rPr>
          <w:sz w:val="20"/>
          <w:szCs w:val="20"/>
        </w:rPr>
        <w:fldChar w:fldCharType="separate"/>
      </w:r>
      <w:r w:rsidR="00F91D0D" w:rsidRPr="00F91D0D">
        <w:rPr>
          <w:sz w:val="20"/>
          <w:szCs w:val="20"/>
        </w:rPr>
        <w:t xml:space="preserve">Figure </w:t>
      </w:r>
      <w:r w:rsidR="00F91D0D" w:rsidRPr="00F91D0D">
        <w:rPr>
          <w:noProof/>
          <w:sz w:val="20"/>
          <w:szCs w:val="20"/>
        </w:rPr>
        <w:t>16.7</w:t>
      </w:r>
      <w:r w:rsidR="00B327FB" w:rsidRPr="00B327FB">
        <w:rPr>
          <w:sz w:val="20"/>
          <w:szCs w:val="20"/>
        </w:rPr>
        <w:fldChar w:fldCharType="end"/>
      </w:r>
      <w:r w:rsidRPr="00B327FB">
        <w:rPr>
          <w:sz w:val="20"/>
          <w:szCs w:val="20"/>
        </w:rPr>
        <w:t xml:space="preserve">. We should be able to find the </w:t>
      </w:r>
      <w:r w:rsidRPr="00B327FB">
        <w:rPr>
          <w:color w:val="8B0000"/>
          <w:sz w:val="20"/>
          <w:szCs w:val="20"/>
        </w:rPr>
        <w:t>voltage across each</w:t>
      </w:r>
      <w:r w:rsidRPr="00127718">
        <w:rPr>
          <w:color w:val="8B0000"/>
          <w:sz w:val="20"/>
          <w:szCs w:val="20"/>
        </w:rPr>
        <w:t xml:space="preserve"> of the three components </w:t>
      </w:r>
      <w:r w:rsidRPr="00127718">
        <w:rPr>
          <w:color w:val="007F7F"/>
          <w:sz w:val="20"/>
          <w:szCs w:val="20"/>
        </w:rPr>
        <w:t>and the current passing through each of the three components.</w:t>
      </w:r>
    </w:p>
    <w:p w14:paraId="67DF07D9" w14:textId="5887D62C" w:rsidR="00EB1907" w:rsidRDefault="00EB1907" w:rsidP="00EB1907">
      <w:pPr>
        <w:spacing w:after="120" w:line="240" w:lineRule="auto"/>
        <w:ind w:left="-5" w:right="14"/>
      </w:pPr>
      <w:r>
        <w:t xml:space="preserve">First, what does it mean to be “in series?” </w:t>
      </w:r>
      <w:r>
        <w:rPr>
          <w:color w:val="007F7F"/>
        </w:rPr>
        <w:t xml:space="preserve">If two components of a circuit are in </w:t>
      </w:r>
      <w:r w:rsidR="00127718">
        <w:rPr>
          <w:color w:val="007F7F"/>
        </w:rPr>
        <w:t>series,</w:t>
      </w:r>
      <w:r>
        <w:rPr>
          <w:color w:val="007F7F"/>
        </w:rPr>
        <w:t xml:space="preserve"> then </w:t>
      </w:r>
      <w:r w:rsidR="00127718">
        <w:rPr>
          <w:color w:val="007F7F"/>
        </w:rPr>
        <w:t>all</w:t>
      </w:r>
      <w:r>
        <w:rPr>
          <w:color w:val="007F7F"/>
        </w:rPr>
        <w:t xml:space="preserve"> the current passing through one of the components also goes through the other component–there is no other path for the current to take. In this case, we know that current goes out of the positive side of the battery and comes back in through the negative side of the battery. There is only one possible path for the current to follow, the one that is shown in the middle </w:t>
      </w:r>
      <w:r w:rsidRPr="000E150C">
        <w:rPr>
          <w:color w:val="007F7F"/>
        </w:rPr>
        <w:t>image of</w:t>
      </w:r>
      <w:r w:rsidR="000E150C" w:rsidRPr="000E150C">
        <w:rPr>
          <w:color w:val="007F7F"/>
        </w:rPr>
        <w:t xml:space="preserve"> </w:t>
      </w:r>
      <w:r w:rsidR="000E150C" w:rsidRPr="000E150C">
        <w:rPr>
          <w:color w:val="007F7F"/>
        </w:rPr>
        <w:fldChar w:fldCharType="begin"/>
      </w:r>
      <w:r w:rsidR="000E150C" w:rsidRPr="000E150C">
        <w:rPr>
          <w:color w:val="007F7F"/>
        </w:rPr>
        <w:instrText xml:space="preserve"> REF _Ref221389376 \h </w:instrText>
      </w:r>
      <w:r w:rsidR="000E150C" w:rsidRPr="000E150C">
        <w:rPr>
          <w:color w:val="007F7F"/>
        </w:rPr>
      </w:r>
      <w:r w:rsidR="000E150C" w:rsidRPr="000E150C">
        <w:rPr>
          <w:color w:val="007F7F"/>
        </w:rPr>
        <w:fldChar w:fldCharType="separate"/>
      </w:r>
      <w:r w:rsidR="00F91D0D" w:rsidRPr="00747BAC">
        <w:t xml:space="preserve">Figure </w:t>
      </w:r>
      <w:r w:rsidR="00F91D0D">
        <w:rPr>
          <w:noProof/>
        </w:rPr>
        <w:t>16</w:t>
      </w:r>
      <w:r w:rsidR="00F91D0D" w:rsidRPr="00747BAC">
        <w:t>.</w:t>
      </w:r>
      <w:r w:rsidR="00F91D0D">
        <w:rPr>
          <w:noProof/>
        </w:rPr>
        <w:t>7</w:t>
      </w:r>
      <w:r w:rsidR="000E150C" w:rsidRPr="000E150C">
        <w:rPr>
          <w:color w:val="007F7F"/>
        </w:rPr>
        <w:fldChar w:fldCharType="end"/>
      </w:r>
      <w:r w:rsidRPr="000E150C">
        <w:rPr>
          <w:color w:val="007F7F"/>
        </w:rPr>
        <w:t xml:space="preserve">. </w:t>
      </w:r>
      <w:r w:rsidR="00127718" w:rsidRPr="000E150C">
        <w:rPr>
          <w:color w:val="007F7F"/>
        </w:rPr>
        <w:t>So</w:t>
      </w:r>
      <w:r w:rsidR="00127718">
        <w:rPr>
          <w:color w:val="007F7F"/>
        </w:rPr>
        <w:t>,</w:t>
      </w:r>
      <w:r>
        <w:rPr>
          <w:color w:val="007F7F"/>
        </w:rPr>
        <w:t xml:space="preserve"> </w:t>
      </w:r>
      <w:r w:rsidR="00127718">
        <w:rPr>
          <w:color w:val="007F7F"/>
        </w:rPr>
        <w:t>all</w:t>
      </w:r>
      <w:r>
        <w:rPr>
          <w:color w:val="007F7F"/>
        </w:rPr>
        <w:t xml:space="preserve"> the current from the battery </w:t>
      </w:r>
      <w:r w:rsidR="00B327FB">
        <w:rPr>
          <w:color w:val="007F7F"/>
        </w:rPr>
        <w:t>must</w:t>
      </w:r>
      <w:r>
        <w:rPr>
          <w:color w:val="007F7F"/>
        </w:rPr>
        <w:t xml:space="preserve"> first go through R1 and then through R2 before returning to the battery. </w:t>
      </w:r>
      <w:r w:rsidR="00127718">
        <w:t>All</w:t>
      </w:r>
      <w:r>
        <w:t xml:space="preserve"> the components are in series. </w:t>
      </w:r>
      <w:r>
        <w:rPr>
          <w:color w:val="007F7F"/>
        </w:rPr>
        <w:t xml:space="preserve">If we can find the current through any of the three components then we know it </w:t>
      </w:r>
      <w:r w:rsidR="00127718">
        <w:rPr>
          <w:color w:val="007F7F"/>
        </w:rPr>
        <w:t>must</w:t>
      </w:r>
      <w:r>
        <w:rPr>
          <w:color w:val="007F7F"/>
        </w:rPr>
        <w:t xml:space="preserve"> be the same for the other two.</w:t>
      </w:r>
    </w:p>
    <w:p w14:paraId="3A120F83" w14:textId="22409595" w:rsidR="00304D3D" w:rsidRPr="00541652" w:rsidRDefault="00EB1907" w:rsidP="00EB1907">
      <w:pPr>
        <w:tabs>
          <w:tab w:val="left" w:pos="8190"/>
        </w:tabs>
        <w:spacing w:after="120" w:line="240" w:lineRule="auto"/>
        <w:rPr>
          <w:color w:val="0000FF"/>
        </w:rPr>
      </w:pPr>
      <w:r>
        <w:rPr>
          <w:color w:val="007F7F"/>
        </w:rPr>
        <w:t xml:space="preserve">So how can we find the current through one of the components? </w:t>
      </w:r>
      <w:r>
        <w:rPr>
          <w:color w:val="8B0000"/>
        </w:rPr>
        <w:t>Here we can use something called the “loop rule.” The loop rule says that the total change in electric potential around a complete loop is equal to zero. To understand why this is true, we can consider another analogy with gravitational potential.</w:t>
      </w:r>
    </w:p>
    <w:p w14:paraId="61E9F41F" w14:textId="77777777" w:rsidR="00304D3D" w:rsidRPr="00541652" w:rsidRDefault="00304D3D" w:rsidP="00304D3D">
      <w:pPr>
        <w:pStyle w:val="Heading3"/>
        <w:tabs>
          <w:tab w:val="left" w:pos="8190"/>
        </w:tabs>
        <w:spacing w:before="0" w:after="120" w:line="240" w:lineRule="auto"/>
        <w:rPr>
          <w:color w:val="0000FF"/>
        </w:rPr>
      </w:pPr>
      <w:r w:rsidRPr="00541652">
        <w:br w:type="column"/>
      </w:r>
      <w:r w:rsidRPr="00541652">
        <w:t>Graphics</w:t>
      </w:r>
    </w:p>
    <w:p w14:paraId="674739CD" w14:textId="427FAD98" w:rsidR="00304D3D" w:rsidRPr="00541652" w:rsidRDefault="003938D5" w:rsidP="00304D3D">
      <w:pPr>
        <w:keepNext/>
        <w:tabs>
          <w:tab w:val="left" w:pos="8190"/>
        </w:tabs>
        <w:spacing w:after="120" w:line="240" w:lineRule="auto"/>
        <w:ind w:right="14"/>
        <w:jc w:val="center"/>
      </w:pPr>
      <w:r w:rsidRPr="003938D5">
        <w:rPr>
          <w:noProof/>
        </w:rPr>
        <w:drawing>
          <wp:inline distT="0" distB="0" distL="0" distR="0" wp14:anchorId="373365E7" wp14:editId="467BE5A9">
            <wp:extent cx="2621280" cy="3599180"/>
            <wp:effectExtent l="0" t="0" r="7620" b="1270"/>
            <wp:docPr id="1651771829" name="Picture 1" descr="Three versions of a simple series circuit diagram are shown stacked vertically to illustrate current flow and voltage polarity.&#10;&#10;Top Diagram: A basic rectangular circuit containing a 5V battery on the left and two resistors. Resistor R1 (4.7 kΩ) is on the right vertical wire, and resistor R2 (2.2 kΩ) is on the bottom horizontal wire.&#10;&#10;Middle Diagram: The same circuit with a teal circular arrow labeled &quot;I&quot; in the center, showing the direction of conventional current flowing clockwise from the positive terminal of the battery.&#10;&#10;Bottom Diagram: The circuit with added red plus (+) and minus (-) signs next to each component.&#10;&#10;The battery has a plus sign at the top and a minus sign at the bottom.&#10;&#10;Resistor R1 has a plus sign at the top and a minus sign at the bottom.&#10;&#10;Resistor R2 has a minus sign on the left and a plus sign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71829" name="Picture 1" descr="Three versions of a simple series circuit diagram are shown stacked vertically to illustrate current flow and voltage polarity.&#10;&#10;Top Diagram: A basic rectangular circuit containing a 5V battery on the left and two resistors. Resistor R1 (4.7 kΩ) is on the right vertical wire, and resistor R2 (2.2 kΩ) is on the bottom horizontal wire.&#10;&#10;Middle Diagram: The same circuit with a teal circular arrow labeled &quot;I&quot; in the center, showing the direction of conventional current flowing clockwise from the positive terminal of the battery.&#10;&#10;Bottom Diagram: The circuit with added red plus (+) and minus (-) signs next to each component.&#10;&#10;The battery has a plus sign at the top and a minus sign at the bottom.&#10;&#10;Resistor R1 has a plus sign at the top and a minus sign at the bottom.&#10;&#10;Resistor R2 has a minus sign on the left and a plus sign on the right."/>
                    <pic:cNvPicPr/>
                  </pic:nvPicPr>
                  <pic:blipFill>
                    <a:blip r:embed="rId520" cstate="screen">
                      <a:extLst>
                        <a:ext uri="{28A0092B-C50C-407E-A947-70E740481C1C}">
                          <a14:useLocalDpi xmlns:a14="http://schemas.microsoft.com/office/drawing/2010/main"/>
                        </a:ext>
                      </a:extLst>
                    </a:blip>
                    <a:stretch>
                      <a:fillRect/>
                    </a:stretch>
                  </pic:blipFill>
                  <pic:spPr>
                    <a:xfrm>
                      <a:off x="0" y="0"/>
                      <a:ext cx="2621280" cy="3599180"/>
                    </a:xfrm>
                    <a:prstGeom prst="rect">
                      <a:avLst/>
                    </a:prstGeom>
                  </pic:spPr>
                </pic:pic>
              </a:graphicData>
            </a:graphic>
          </wp:inline>
        </w:drawing>
      </w:r>
    </w:p>
    <w:p w14:paraId="328166EF" w14:textId="4C3F8573" w:rsidR="00304D3D" w:rsidRPr="00747BAC" w:rsidRDefault="00304D3D" w:rsidP="00304D3D">
      <w:pPr>
        <w:pStyle w:val="Caption"/>
        <w:tabs>
          <w:tab w:val="left" w:pos="8190"/>
        </w:tabs>
        <w:jc w:val="center"/>
        <w:rPr>
          <w:color w:val="auto"/>
        </w:rPr>
      </w:pPr>
      <w:bookmarkStart w:id="1113" w:name="_Ref221389376"/>
      <w:r w:rsidRPr="00747BAC">
        <w:rPr>
          <w:color w:val="auto"/>
        </w:rPr>
        <w:t xml:space="preserve">Figure </w:t>
      </w:r>
      <w:r w:rsidRPr="00747BAC">
        <w:rPr>
          <w:color w:val="auto"/>
        </w:rPr>
        <w:fldChar w:fldCharType="begin"/>
      </w:r>
      <w:r w:rsidRPr="00747BAC">
        <w:rPr>
          <w:color w:val="auto"/>
        </w:rPr>
        <w:instrText xml:space="preserve"> STYLEREF 1 \s </w:instrText>
      </w:r>
      <w:r w:rsidRPr="00747BAC">
        <w:rPr>
          <w:color w:val="auto"/>
        </w:rPr>
        <w:fldChar w:fldCharType="separate"/>
      </w:r>
      <w:r w:rsidR="00F91D0D">
        <w:rPr>
          <w:noProof/>
          <w:color w:val="auto"/>
        </w:rPr>
        <w:t>16</w:t>
      </w:r>
      <w:r w:rsidRPr="00747BAC">
        <w:rPr>
          <w:color w:val="auto"/>
        </w:rPr>
        <w:fldChar w:fldCharType="end"/>
      </w:r>
      <w:r w:rsidRPr="00747BAC">
        <w:rPr>
          <w:color w:val="auto"/>
        </w:rPr>
        <w:t>.</w:t>
      </w:r>
      <w:r w:rsidRPr="00747BAC">
        <w:rPr>
          <w:color w:val="auto"/>
        </w:rPr>
        <w:fldChar w:fldCharType="begin"/>
      </w:r>
      <w:r w:rsidRPr="00747BAC">
        <w:rPr>
          <w:color w:val="auto"/>
        </w:rPr>
        <w:instrText xml:space="preserve"> SEQ Figure \* ARABIC \s 1 </w:instrText>
      </w:r>
      <w:r w:rsidRPr="00747BAC">
        <w:rPr>
          <w:color w:val="auto"/>
        </w:rPr>
        <w:fldChar w:fldCharType="separate"/>
      </w:r>
      <w:r w:rsidR="00F91D0D">
        <w:rPr>
          <w:noProof/>
          <w:color w:val="auto"/>
        </w:rPr>
        <w:t>7</w:t>
      </w:r>
      <w:r w:rsidRPr="00747BAC">
        <w:rPr>
          <w:color w:val="auto"/>
        </w:rPr>
        <w:fldChar w:fldCharType="end"/>
      </w:r>
      <w:bookmarkEnd w:id="1113"/>
      <w:r w:rsidRPr="00747BAC">
        <w:rPr>
          <w:color w:val="auto"/>
        </w:rPr>
        <w:t xml:space="preserve">: </w:t>
      </w:r>
      <w:r w:rsidR="00747BAC" w:rsidRPr="00747BAC">
        <w:rPr>
          <w:color w:val="auto"/>
        </w:rPr>
        <w:t xml:space="preserve">A circuit with a battery and two resistors, all in series. In the top image, only the circuit components are shown. </w:t>
      </w:r>
      <w:r w:rsidR="00747BAC" w:rsidRPr="00747BAC">
        <w:rPr>
          <w:color w:val="007F7F"/>
        </w:rPr>
        <w:t xml:space="preserve">In the middle image, an arrow shows the positive direction for current. </w:t>
      </w:r>
      <w:r w:rsidR="00747BAC" w:rsidRPr="00747BAC">
        <w:rPr>
          <w:color w:val="8B0000"/>
        </w:rPr>
        <w:t>In the bottom image, “+” and “-” signs on each component show which side is at a higher electric potential compared to the other side of that same component.</w:t>
      </w:r>
      <w:r w:rsidR="00747BAC" w:rsidRPr="00747BAC">
        <w:rPr>
          <w:color w:val="auto"/>
        </w:rPr>
        <w:fldChar w:fldCharType="begin"/>
      </w:r>
      <w:r w:rsidR="00747BAC" w:rsidRPr="00747BAC">
        <w:rPr>
          <w:color w:val="auto"/>
        </w:rPr>
        <w:instrText xml:space="preserve"> NOTEREF _Ref221388340 \f \h </w:instrText>
      </w:r>
      <w:r w:rsidR="00747BAC">
        <w:rPr>
          <w:color w:val="auto"/>
        </w:rPr>
        <w:instrText xml:space="preserve"> \* MERGEFORMAT </w:instrText>
      </w:r>
      <w:r w:rsidR="00747BAC" w:rsidRPr="00747BAC">
        <w:rPr>
          <w:color w:val="auto"/>
        </w:rPr>
      </w:r>
      <w:r w:rsidR="00747BAC" w:rsidRPr="00747BAC">
        <w:rPr>
          <w:color w:val="auto"/>
        </w:rPr>
        <w:fldChar w:fldCharType="separate"/>
      </w:r>
      <w:r w:rsidR="00F91D0D" w:rsidRPr="00F91D0D">
        <w:rPr>
          <w:rStyle w:val="EndnoteReference"/>
          <w:color w:val="auto"/>
        </w:rPr>
        <w:t>100</w:t>
      </w:r>
      <w:r w:rsidR="00747BAC" w:rsidRPr="00747BAC">
        <w:rPr>
          <w:color w:val="auto"/>
        </w:rPr>
        <w:fldChar w:fldCharType="end"/>
      </w:r>
      <w:r w:rsidR="00747BAC" w:rsidRPr="00747BAC">
        <w:rPr>
          <w:color w:val="auto"/>
        </w:rPr>
        <w:t xml:space="preserve"> </w:t>
      </w:r>
    </w:p>
    <w:p w14:paraId="2956A329" w14:textId="77777777" w:rsidR="00304D3D" w:rsidRPr="00541652" w:rsidRDefault="00304D3D" w:rsidP="00304D3D">
      <w:pPr>
        <w:pStyle w:val="Heading3"/>
        <w:tabs>
          <w:tab w:val="left" w:pos="8190"/>
        </w:tabs>
        <w:spacing w:before="0" w:after="120" w:line="240" w:lineRule="auto"/>
        <w:rPr>
          <w:color w:val="0000FF"/>
        </w:rPr>
      </w:pPr>
      <w:r w:rsidRPr="00541652">
        <w:rPr>
          <w:color w:val="0000FF"/>
        </w:rPr>
        <w:br w:type="column"/>
      </w:r>
      <w:r w:rsidRPr="00541652">
        <w:t>Numbers</w:t>
      </w:r>
    </w:p>
    <w:p w14:paraId="7BBE288B" w14:textId="0B9C8FCC" w:rsidR="00304D3D" w:rsidRPr="00BA5E9B" w:rsidRDefault="00304D3D" w:rsidP="00304D3D">
      <w:pPr>
        <w:spacing w:after="120" w:line="240" w:lineRule="auto"/>
        <w:ind w:right="12"/>
      </w:pPr>
      <w:r w:rsidRPr="00804FEB">
        <w:rPr>
          <w:b/>
          <w:bCs/>
        </w:rPr>
        <w:t>Assumptions:</w:t>
      </w:r>
      <w:r w:rsidRPr="00804FEB">
        <w:t xml:space="preserve"> </w:t>
      </w:r>
      <w:r w:rsidR="00CE7216" w:rsidRPr="00BC57AD">
        <w:rPr>
          <w:szCs w:val="20"/>
        </w:rPr>
        <w:t xml:space="preserve">ideal battery, wires and connections are perfect conductors, </w:t>
      </w:r>
      <w:r w:rsidR="00CE7216">
        <w:rPr>
          <w:szCs w:val="20"/>
        </w:rPr>
        <w:t>resistors are ohmic</w:t>
      </w:r>
      <w:r w:rsidR="00CE7216" w:rsidRPr="00BC57AD">
        <w:rPr>
          <w:szCs w:val="20"/>
        </w:rPr>
        <w:t>.</w:t>
      </w:r>
    </w:p>
    <w:tbl>
      <w:tblPr>
        <w:tblStyle w:val="Table"/>
        <w:tblW w:w="0" w:type="auto"/>
        <w:tblInd w:w="270" w:type="dxa"/>
        <w:tblBorders>
          <w:insideV w:val="single" w:sz="2" w:space="0" w:color="auto"/>
        </w:tblBorders>
        <w:tblLook w:val="0020" w:firstRow="1" w:lastRow="0" w:firstColumn="0" w:lastColumn="0" w:noHBand="0" w:noVBand="0"/>
      </w:tblPr>
      <w:tblGrid>
        <w:gridCol w:w="1980"/>
        <w:gridCol w:w="1178"/>
      </w:tblGrid>
      <w:tr w:rsidR="00304D3D" w14:paraId="3061C454" w14:textId="77777777" w:rsidTr="00EC281D">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492655BB" w14:textId="77777777" w:rsidR="00304D3D" w:rsidRPr="00804FEB" w:rsidRDefault="00304D3D"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5EB3BCE0" w14:textId="77777777" w:rsidR="00304D3D" w:rsidRPr="00804FEB" w:rsidRDefault="00304D3D"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EC281D" w14:paraId="76B89B28" w14:textId="77777777" w:rsidTr="00EC281D">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31B59405" w14:textId="1586E15D" w:rsidR="00EC281D" w:rsidRPr="00454E86" w:rsidRDefault="00EC281D" w:rsidP="00EC281D">
            <w:pPr>
              <w:pStyle w:val="Compact"/>
              <w:rPr>
                <w:rFonts w:eastAsiaTheme="minorHAnsi"/>
                <w:color w:val="007F7F"/>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color w:val="8B0000"/>
                    <w:sz w:val="20"/>
                    <w:szCs w:val="20"/>
                  </w:rPr>
                  <m:t>=</m:t>
                </m:r>
                <m:r>
                  <w:rPr>
                    <w:rFonts w:ascii="Cambria Math" w:hAnsi="Cambria Math"/>
                    <w:color w:val="8B0000"/>
                    <w:sz w:val="20"/>
                    <w:szCs w:val="20"/>
                  </w:rPr>
                  <m:t>5 </m:t>
                </m:r>
                <m:r>
                  <m:rPr>
                    <m:scr m:val="sans-serif"/>
                    <m:sty m:val="p"/>
                  </m:rPr>
                  <w:rPr>
                    <w:rFonts w:ascii="Cambria Math" w:hAnsi="Cambria Math"/>
                    <w:color w:val="8B0000"/>
                    <w:sz w:val="20"/>
                    <w:szCs w:val="20"/>
                  </w:rPr>
                  <m:t>V</m:t>
                </m:r>
              </m:oMath>
            </m:oMathPara>
          </w:p>
        </w:tc>
        <w:tc>
          <w:tcPr>
            <w:tcW w:w="0" w:type="auto"/>
            <w:tcBorders>
              <w:bottom w:val="none" w:sz="0" w:space="0" w:color="auto"/>
            </w:tcBorders>
          </w:tcPr>
          <w:p w14:paraId="1DFC64ED" w14:textId="43136F56" w:rsidR="00EC281D" w:rsidRPr="00EC281D" w:rsidRDefault="00EC281D" w:rsidP="00EC281D">
            <w:pPr>
              <w:pStyle w:val="Compact"/>
              <w:rPr>
                <w:rFonts w:eastAsiaTheme="minorHAnsi"/>
                <w:color w:val="8B0000"/>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oMath>
            </m:oMathPara>
          </w:p>
        </w:tc>
      </w:tr>
      <w:tr w:rsidR="00EC281D" w14:paraId="7102B763" w14:textId="77777777" w:rsidTr="00EC281D">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23253D2D" w14:textId="1C5328C8" w:rsidR="00EC281D" w:rsidRPr="00234388" w:rsidRDefault="00000000" w:rsidP="00EC281D">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4.7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oMath>
            </m:oMathPara>
          </w:p>
        </w:tc>
        <w:tc>
          <w:tcPr>
            <w:tcW w:w="0" w:type="auto"/>
            <w:tcBorders>
              <w:bottom w:val="none" w:sz="0" w:space="0" w:color="auto"/>
            </w:tcBorders>
          </w:tcPr>
          <w:p w14:paraId="66A8B3B3" w14:textId="4C95E3DD" w:rsidR="00EC281D" w:rsidRPr="00EC281D" w:rsidRDefault="00EC281D" w:rsidP="00EC281D">
            <w:pPr>
              <w:pStyle w:val="Compact"/>
              <w:rPr>
                <w:rFonts w:ascii="Aptos" w:eastAsia="Aptos" w:hAnsi="Aptos" w:cs="Times New Roman"/>
                <w:color w:val="8B0000"/>
                <w:sz w:val="20"/>
                <w:szCs w:val="20"/>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oMath>
            </m:oMathPara>
          </w:p>
        </w:tc>
      </w:tr>
      <w:tr w:rsidR="00EC281D" w14:paraId="6ABFC856" w14:textId="77777777" w:rsidTr="00EC281D">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1042373F" w14:textId="74ACF25D" w:rsidR="00EC281D" w:rsidRPr="00454E86" w:rsidRDefault="00000000" w:rsidP="00EC281D">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r>
                  <m:rPr>
                    <m:sty m:val="p"/>
                  </m:rPr>
                  <w:rPr>
                    <w:rFonts w:ascii="Cambria Math" w:hAnsi="Cambria Math"/>
                    <w:sz w:val="20"/>
                    <w:szCs w:val="20"/>
                  </w:rPr>
                  <m:t>=</m:t>
                </m:r>
                <m:r>
                  <w:rPr>
                    <w:rFonts w:ascii="Cambria Math" w:hAnsi="Cambria Math"/>
                    <w:sz w:val="20"/>
                    <w:szCs w:val="20"/>
                  </w:rPr>
                  <m:t>2.2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oMath>
            </m:oMathPara>
          </w:p>
        </w:tc>
        <w:tc>
          <w:tcPr>
            <w:tcW w:w="0" w:type="auto"/>
            <w:tcBorders>
              <w:bottom w:val="none" w:sz="0" w:space="0" w:color="auto"/>
            </w:tcBorders>
          </w:tcPr>
          <w:p w14:paraId="574E1D1D" w14:textId="4A3A640E" w:rsidR="00EC281D" w:rsidRPr="00234388" w:rsidRDefault="00000000" w:rsidP="00EC281D">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battery</m:t>
                    </m:r>
                  </m:sub>
                </m:sSub>
              </m:oMath>
            </m:oMathPara>
          </w:p>
        </w:tc>
      </w:tr>
      <w:tr w:rsidR="00EC281D" w14:paraId="6101178D" w14:textId="77777777" w:rsidTr="00EC281D">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5A756D2C" w14:textId="77777777" w:rsidR="00EC281D" w:rsidRPr="00CC04EE" w:rsidRDefault="00EC281D" w:rsidP="00EC281D">
            <w:pPr>
              <w:pStyle w:val="Compact"/>
              <w:rPr>
                <w:rFonts w:ascii="Aptos" w:eastAsia="Aptos" w:hAnsi="Aptos" w:cs="Times New Roman"/>
                <w:sz w:val="20"/>
                <w:szCs w:val="20"/>
              </w:rPr>
            </w:pPr>
          </w:p>
        </w:tc>
        <w:tc>
          <w:tcPr>
            <w:tcW w:w="0" w:type="auto"/>
            <w:tcBorders>
              <w:bottom w:val="none" w:sz="0" w:space="0" w:color="auto"/>
            </w:tcBorders>
          </w:tcPr>
          <w:p w14:paraId="65EA1A55" w14:textId="28D79105" w:rsidR="00EC281D" w:rsidRPr="00EC281D" w:rsidRDefault="00000000" w:rsidP="00EC281D">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oMath>
            </m:oMathPara>
          </w:p>
        </w:tc>
      </w:tr>
      <w:tr w:rsidR="00EC281D" w14:paraId="66B02F58" w14:textId="77777777" w:rsidTr="00EC281D">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01F172EA" w14:textId="77777777" w:rsidR="00EC281D" w:rsidRPr="00454E86" w:rsidRDefault="00EC281D" w:rsidP="00EC281D">
            <w:pPr>
              <w:pStyle w:val="Compact"/>
              <w:rPr>
                <w:rFonts w:ascii="Aptos" w:eastAsia="Aptos" w:hAnsi="Aptos" w:cs="Times New Roman"/>
                <w:sz w:val="20"/>
                <w:szCs w:val="20"/>
              </w:rPr>
            </w:pPr>
          </w:p>
        </w:tc>
        <w:tc>
          <w:tcPr>
            <w:tcW w:w="0" w:type="auto"/>
            <w:tcBorders>
              <w:bottom w:val="none" w:sz="0" w:space="0" w:color="auto"/>
            </w:tcBorders>
          </w:tcPr>
          <w:p w14:paraId="26D223B2" w14:textId="56B933A1" w:rsidR="00EC281D" w:rsidRPr="00EC281D" w:rsidRDefault="00000000" w:rsidP="00EC281D">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2</m:t>
                    </m:r>
                  </m:sub>
                </m:sSub>
              </m:oMath>
            </m:oMathPara>
          </w:p>
        </w:tc>
      </w:tr>
    </w:tbl>
    <w:p w14:paraId="5BA5F81C" w14:textId="77777777" w:rsidR="007B225C" w:rsidRPr="007B225C" w:rsidRDefault="007B225C" w:rsidP="007B225C">
      <w:pPr>
        <w:pStyle w:val="BodyText"/>
        <w:spacing w:after="120"/>
        <w:rPr>
          <w:color w:val="8B0000"/>
          <w:sz w:val="20"/>
          <w:szCs w:val="20"/>
        </w:rPr>
      </w:pPr>
      <w:r w:rsidRPr="007B225C">
        <w:rPr>
          <w:color w:val="8B0000"/>
          <w:sz w:val="20"/>
          <w:szCs w:val="20"/>
        </w:rPr>
        <w:t>According to the loop rule…</w:t>
      </w:r>
    </w:p>
    <w:p w14:paraId="32C0C5AF" w14:textId="77777777" w:rsidR="007B225C" w:rsidRPr="00A748F9" w:rsidRDefault="00000000" w:rsidP="007B225C">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e,loop</m:t>
                  </m:r>
                </m:sub>
              </m:sSub>
              <m:r>
                <m:rPr>
                  <m:sty m:val="p"/>
                </m:rPr>
                <w:rPr>
                  <w:rFonts w:ascii="Cambria Math" w:hAnsi="Cambria Math"/>
                  <w:color w:val="8B0000"/>
                  <w:szCs w:val="20"/>
                </w:rPr>
                <m:t>=</m:t>
              </m:r>
              <m:r>
                <w:rPr>
                  <w:rFonts w:ascii="Cambria Math" w:hAnsi="Cambria Math"/>
                  <w:color w:val="8B0000"/>
                  <w:szCs w:val="20"/>
                </w:rPr>
                <m:t>0</m:t>
              </m:r>
            </m:e>
          </m:borderBox>
        </m:oMath>
      </m:oMathPara>
    </w:p>
    <w:p w14:paraId="286C87F1" w14:textId="68F7ECBF" w:rsidR="007B225C" w:rsidRPr="00801C48" w:rsidRDefault="007B225C" w:rsidP="007B225C">
      <w:pPr>
        <w:spacing w:after="120" w:line="240" w:lineRule="auto"/>
        <w:ind w:left="-5" w:right="14"/>
        <w:jc w:val="right"/>
        <w:rPr>
          <w:szCs w:val="20"/>
        </w:rPr>
      </w:pPr>
      <w:bookmarkStart w:id="1114" w:name="_Ref221397544"/>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16</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w:t>
      </w:r>
      <w:r w:rsidRPr="00CA2B5B">
        <w:rPr>
          <w:szCs w:val="20"/>
        </w:rPr>
        <w:fldChar w:fldCharType="end"/>
      </w:r>
      <w:r w:rsidRPr="00CA2B5B">
        <w:rPr>
          <w:szCs w:val="20"/>
        </w:rPr>
        <w:t xml:space="preserve"> )</w:t>
      </w:r>
      <w:bookmarkEnd w:id="1114"/>
    </w:p>
    <w:p w14:paraId="7FFADB67" w14:textId="4839C304" w:rsidR="007B225C" w:rsidRPr="007B225C" w:rsidRDefault="007B225C" w:rsidP="007B225C">
      <w:pPr>
        <w:pStyle w:val="BodyText"/>
        <w:spacing w:before="0" w:after="120"/>
        <w:rPr>
          <w:color w:val="007F7F"/>
          <w:sz w:val="20"/>
          <w:szCs w:val="20"/>
        </w:rPr>
      </w:pPr>
      <w:r w:rsidRPr="007B225C">
        <w:rPr>
          <w:color w:val="8B0000"/>
          <w:sz w:val="20"/>
          <w:szCs w:val="20"/>
        </w:rPr>
        <w:t xml:space="preserve">…for any complete loop in a circuit. In our example, if we start in the bottom left corner of the circuit as drawn in </w:t>
      </w:r>
      <w:r w:rsidRPr="007B225C">
        <w:rPr>
          <w:color w:val="8B0000"/>
          <w:sz w:val="20"/>
          <w:szCs w:val="20"/>
        </w:rPr>
        <w:fldChar w:fldCharType="begin"/>
      </w:r>
      <w:r w:rsidRPr="007B225C">
        <w:rPr>
          <w:color w:val="8B0000"/>
          <w:sz w:val="20"/>
          <w:szCs w:val="20"/>
        </w:rPr>
        <w:instrText xml:space="preserve"> REF _Ref221389376 \h  \* MERGEFORMAT </w:instrText>
      </w:r>
      <w:r w:rsidRPr="007B225C">
        <w:rPr>
          <w:color w:val="8B0000"/>
          <w:sz w:val="20"/>
          <w:szCs w:val="20"/>
        </w:rPr>
      </w:r>
      <w:r w:rsidRPr="007B225C">
        <w:rPr>
          <w:color w:val="8B0000"/>
          <w:sz w:val="20"/>
          <w:szCs w:val="20"/>
        </w:rPr>
        <w:fldChar w:fldCharType="separate"/>
      </w:r>
      <w:r w:rsidR="00F91D0D" w:rsidRPr="00F91D0D">
        <w:rPr>
          <w:color w:val="8B0000"/>
          <w:sz w:val="20"/>
          <w:szCs w:val="20"/>
        </w:rPr>
        <w:t xml:space="preserve">Figure </w:t>
      </w:r>
      <w:r w:rsidR="00F91D0D" w:rsidRPr="00F91D0D">
        <w:rPr>
          <w:noProof/>
          <w:color w:val="8B0000"/>
          <w:sz w:val="20"/>
          <w:szCs w:val="20"/>
        </w:rPr>
        <w:t>16.7</w:t>
      </w:r>
      <w:r w:rsidRPr="007B225C">
        <w:rPr>
          <w:color w:val="8B0000"/>
          <w:sz w:val="20"/>
          <w:szCs w:val="20"/>
        </w:rPr>
        <w:fldChar w:fldCharType="end"/>
      </w:r>
      <w:r w:rsidRPr="007B225C">
        <w:rPr>
          <w:color w:val="8B0000"/>
          <w:sz w:val="20"/>
          <w:szCs w:val="20"/>
        </w:rPr>
        <w:t>, and loop around clockwise</w:t>
      </w:r>
      <w:r w:rsidRPr="00BC57AD">
        <w:rPr>
          <w:sz w:val="20"/>
          <w:szCs w:val="20"/>
        </w:rPr>
        <w:t xml:space="preserve"> </w:t>
      </w:r>
      <w:r w:rsidRPr="007B225C">
        <w:rPr>
          <w:color w:val="007F7F"/>
          <w:sz w:val="20"/>
          <w:szCs w:val="20"/>
        </w:rPr>
        <w:t>in the direction of the arrow drawn for current…</w:t>
      </w:r>
    </w:p>
    <w:p w14:paraId="55BFEF69" w14:textId="77777777" w:rsidR="007B225C" w:rsidRPr="00BC57AD" w:rsidRDefault="007B225C" w:rsidP="007B225C">
      <w:pPr>
        <w:pStyle w:val="BodyText"/>
        <w:spacing w:before="0" w:after="120"/>
        <w:rPr>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r>
            <m:rPr>
              <m:sty m:val="p"/>
            </m:rPr>
            <w:rPr>
              <w:rFonts w:ascii="Cambria Math" w:hAnsi="Cambria Math"/>
              <w:color w:val="8B0000"/>
              <w:sz w:val="20"/>
              <w:szCs w:val="20"/>
            </w:rPr>
            <m:t>=</m:t>
          </m:r>
          <m:r>
            <w:rPr>
              <w:rFonts w:ascii="Cambria Math" w:hAnsi="Cambria Math"/>
              <w:color w:val="8B0000"/>
              <w:sz w:val="20"/>
              <w:szCs w:val="20"/>
            </w:rPr>
            <m:t>0</m:t>
          </m:r>
        </m:oMath>
      </m:oMathPara>
    </w:p>
    <w:p w14:paraId="775A9985" w14:textId="5556C92A" w:rsidR="00304D3D" w:rsidRPr="007B225C" w:rsidRDefault="007B225C" w:rsidP="007B225C">
      <w:pPr>
        <w:pStyle w:val="FirstParagraph"/>
        <w:spacing w:before="0" w:after="120"/>
        <w:rPr>
          <w:color w:val="8B0000"/>
          <w:sz w:val="20"/>
          <w:szCs w:val="20"/>
        </w:rPr>
      </w:pPr>
      <w:r w:rsidRPr="007B225C">
        <w:rPr>
          <w:color w:val="8B0000"/>
          <w:sz w:val="20"/>
          <w:szCs w:val="20"/>
        </w:rPr>
        <w:t xml:space="preserve">…where the numbers in the subscripts refer to the resistor numbers. The positive and negative signs are based on the “+” and “-” sides in the bottom image in </w:t>
      </w:r>
      <w:r w:rsidRPr="007B225C">
        <w:rPr>
          <w:color w:val="8B0000"/>
          <w:sz w:val="20"/>
          <w:szCs w:val="20"/>
        </w:rPr>
        <w:fldChar w:fldCharType="begin"/>
      </w:r>
      <w:r w:rsidRPr="007B225C">
        <w:rPr>
          <w:color w:val="8B0000"/>
          <w:sz w:val="20"/>
          <w:szCs w:val="20"/>
        </w:rPr>
        <w:instrText xml:space="preserve"> REF _Ref221389376 \h  \* MERGEFORMAT </w:instrText>
      </w:r>
      <w:r w:rsidRPr="007B225C">
        <w:rPr>
          <w:color w:val="8B0000"/>
          <w:sz w:val="20"/>
          <w:szCs w:val="20"/>
        </w:rPr>
      </w:r>
      <w:r w:rsidRPr="007B225C">
        <w:rPr>
          <w:color w:val="8B0000"/>
          <w:sz w:val="20"/>
          <w:szCs w:val="20"/>
        </w:rPr>
        <w:fldChar w:fldCharType="separate"/>
      </w:r>
      <w:r w:rsidR="00F91D0D" w:rsidRPr="00F91D0D">
        <w:rPr>
          <w:color w:val="8B0000"/>
          <w:sz w:val="20"/>
          <w:szCs w:val="20"/>
        </w:rPr>
        <w:t xml:space="preserve">Figure </w:t>
      </w:r>
      <w:r w:rsidR="00F91D0D" w:rsidRPr="00F91D0D">
        <w:rPr>
          <w:noProof/>
          <w:color w:val="8B0000"/>
          <w:sz w:val="20"/>
          <w:szCs w:val="20"/>
        </w:rPr>
        <w:t>16.7</w:t>
      </w:r>
      <w:r w:rsidRPr="007B225C">
        <w:rPr>
          <w:color w:val="8B0000"/>
          <w:sz w:val="20"/>
          <w:szCs w:val="20"/>
        </w:rPr>
        <w:fldChar w:fldCharType="end"/>
      </w:r>
      <w:r w:rsidRPr="007B225C">
        <w:rPr>
          <w:color w:val="8B0000"/>
          <w:sz w:val="20"/>
          <w:szCs w:val="20"/>
        </w:rPr>
        <w:t>. Every component we pass through from - to + gets a positive voltage; every component we pass through from + to - gets a negative voltage.</w:t>
      </w:r>
    </w:p>
    <w:p w14:paraId="69C08264" w14:textId="77777777" w:rsidR="00304D3D" w:rsidRPr="00541652" w:rsidRDefault="00304D3D" w:rsidP="00304D3D">
      <w:pPr>
        <w:pStyle w:val="Heading3"/>
        <w:tabs>
          <w:tab w:val="left" w:pos="8190"/>
        </w:tabs>
      </w:pPr>
      <w:r w:rsidRPr="00541652">
        <w:br w:type="column"/>
      </w:r>
      <w:r w:rsidRPr="00541652">
        <w:lastRenderedPageBreak/>
        <w:t>Words</w:t>
      </w:r>
    </w:p>
    <w:p w14:paraId="46FBC5F4" w14:textId="5A237978" w:rsidR="00F123AC" w:rsidRDefault="00F123AC" w:rsidP="00F123AC">
      <w:pPr>
        <w:spacing w:after="120" w:line="240" w:lineRule="auto"/>
        <w:ind w:left="-5" w:right="14"/>
      </w:pPr>
      <w:r>
        <w:t xml:space="preserve">Imagine a child running an obstacle course </w:t>
      </w:r>
      <w:r w:rsidR="00644D3E">
        <w:t>as</w:t>
      </w:r>
      <w:r>
        <w:t xml:space="preserve"> shown in</w:t>
      </w:r>
      <w:r w:rsidR="000E150C">
        <w:t xml:space="preserve"> </w:t>
      </w:r>
      <w:r w:rsidR="000E150C">
        <w:fldChar w:fldCharType="begin"/>
      </w:r>
      <w:r w:rsidR="000E150C">
        <w:instrText xml:space="preserve"> REF _Ref221391867 \h </w:instrText>
      </w:r>
      <w:r w:rsidR="000E150C">
        <w:fldChar w:fldCharType="separate"/>
      </w:r>
      <w:r w:rsidR="00F91D0D" w:rsidRPr="00EF306F">
        <w:t xml:space="preserve">Figure </w:t>
      </w:r>
      <w:r w:rsidR="00F91D0D">
        <w:rPr>
          <w:noProof/>
        </w:rPr>
        <w:t>16</w:t>
      </w:r>
      <w:r w:rsidR="00F91D0D" w:rsidRPr="00EF306F">
        <w:t>.</w:t>
      </w:r>
      <w:r w:rsidR="00F91D0D">
        <w:rPr>
          <w:noProof/>
        </w:rPr>
        <w:t>8</w:t>
      </w:r>
      <w:r w:rsidR="000E150C">
        <w:fldChar w:fldCharType="end"/>
      </w:r>
      <w:r>
        <w:t xml:space="preserve">. They start on the ground, run to a pole and climb up, run across a horizontal beam, climb into the top of a tower, slide down a slide, then run back to the starting point. </w:t>
      </w:r>
      <w:r>
        <w:rPr>
          <w:color w:val="8B0000"/>
        </w:rPr>
        <w:t xml:space="preserve">The gravitational potential along the path changes, increasing with height above the ground. But the total change in gravitational potential around the entire loop </w:t>
      </w:r>
      <w:r w:rsidR="00644D3E">
        <w:rPr>
          <w:color w:val="8B0000"/>
        </w:rPr>
        <w:t>is</w:t>
      </w:r>
      <w:r>
        <w:rPr>
          <w:color w:val="8B0000"/>
        </w:rPr>
        <w:t xml:space="preserve"> the final gravitational potential, at ground level, minus the initial gravitational potential, also at ground level. If the loop starts and ends at the same place, the total change is zero around the loop.</w:t>
      </w:r>
    </w:p>
    <w:p w14:paraId="43E60E96" w14:textId="250722B3" w:rsidR="00F123AC" w:rsidRDefault="00F123AC" w:rsidP="00F123AC">
      <w:pPr>
        <w:spacing w:after="120" w:line="240" w:lineRule="auto"/>
        <w:ind w:left="-5" w:right="14"/>
      </w:pPr>
      <w:r>
        <w:rPr>
          <w:color w:val="8B0000"/>
        </w:rPr>
        <w:t xml:space="preserve">In the same way, the total change in voltage </w:t>
      </w:r>
      <w:r w:rsidR="00644D3E">
        <w:rPr>
          <w:color w:val="8B0000"/>
        </w:rPr>
        <w:t>all</w:t>
      </w:r>
      <w:r>
        <w:rPr>
          <w:color w:val="8B0000"/>
        </w:rPr>
        <w:t xml:space="preserve"> the way around an electric circuit </w:t>
      </w:r>
      <w:r w:rsidR="00644D3E">
        <w:rPr>
          <w:color w:val="8B0000"/>
        </w:rPr>
        <w:t>must</w:t>
      </w:r>
      <w:r>
        <w:rPr>
          <w:color w:val="8B0000"/>
        </w:rPr>
        <w:t xml:space="preserve"> be zero, because you’re comparing the starting electric potential with the ending electric potential, both of which are the same. In this circuit, the battery contributes a positive voltage (like climbing up an obstacle), and then each resistor has a voltage drop (like coming back down </w:t>
      </w:r>
      <w:r w:rsidR="00644D3E">
        <w:rPr>
          <w:color w:val="8B0000"/>
        </w:rPr>
        <w:t>from an</w:t>
      </w:r>
      <w:r>
        <w:rPr>
          <w:color w:val="8B0000"/>
        </w:rPr>
        <w:t xml:space="preserve"> obstacle), so the total of the two voltage drops on the resistors is equal to the EMF of the battery. From the calculations in the “Numbers” column we see that the larger resistor has a larger voltage drop.</w:t>
      </w:r>
    </w:p>
    <w:p w14:paraId="195738EE" w14:textId="7DA3DC51" w:rsidR="00304D3D" w:rsidRPr="00541652" w:rsidRDefault="00F123AC" w:rsidP="00F123AC">
      <w:pPr>
        <w:tabs>
          <w:tab w:val="left" w:pos="8190"/>
        </w:tabs>
        <w:spacing w:after="120" w:line="240" w:lineRule="auto"/>
        <w:ind w:right="12"/>
      </w:pPr>
      <w:r>
        <w:t>From the perspective of the battery, the circuit with two resistors “feels” like it has a single resistor with a resistance that is the sum of the two resistors. So, we say that the circuit has an equivalent resistance of</w:t>
      </w:r>
      <w:r w:rsidR="00644D3E">
        <w:rPr>
          <w:rFonts w:ascii="Cambria" w:eastAsia="Cambria" w:hAnsi="Cambria" w:cs="Cambria"/>
        </w:rPr>
        <w:t xml:space="preserve"> </w:t>
      </w:r>
      <m:oMath>
        <m:r>
          <w:rPr>
            <w:rFonts w:ascii="Cambria Math" w:hAnsi="Cambria Math"/>
            <w:szCs w:val="20"/>
          </w:rPr>
          <m:t>6.9 </m:t>
        </m:r>
        <m:r>
          <m:rPr>
            <m:scr m:val="sans-serif"/>
            <m:sty m:val="p"/>
          </m:rPr>
          <w:rPr>
            <w:rFonts w:ascii="Cambria Math" w:hAnsi="Cambria Math"/>
            <w:szCs w:val="20"/>
          </w:rPr>
          <m:t>k</m:t>
        </m:r>
        <m:r>
          <m:rPr>
            <m:sty m:val="p"/>
          </m:rPr>
          <w:rPr>
            <w:rFonts w:ascii="Cambria Math" w:hAnsi="Cambria Math"/>
            <w:szCs w:val="20"/>
          </w:rPr>
          <m:t>Ω</m:t>
        </m:r>
      </m:oMath>
      <w:r>
        <w:t>. When finding equivalent resistance, it can be helpful to circle the resistors that are being combined, as shown in</w:t>
      </w:r>
      <w:r w:rsidR="000E150C">
        <w:t xml:space="preserve"> </w:t>
      </w:r>
      <w:r w:rsidR="000E150C">
        <w:fldChar w:fldCharType="begin"/>
      </w:r>
      <w:r w:rsidR="000E150C">
        <w:instrText xml:space="preserve"> REF _Ref221391866 \h </w:instrText>
      </w:r>
      <w:r w:rsidR="000E150C">
        <w:fldChar w:fldCharType="separate"/>
      </w:r>
      <w:r w:rsidR="00F91D0D" w:rsidRPr="007E4C90">
        <w:t xml:space="preserve">Figure </w:t>
      </w:r>
      <w:r w:rsidR="00F91D0D">
        <w:rPr>
          <w:noProof/>
        </w:rPr>
        <w:t>16</w:t>
      </w:r>
      <w:r w:rsidR="00F91D0D" w:rsidRPr="007E4C90">
        <w:t>.</w:t>
      </w:r>
      <w:r w:rsidR="00F91D0D">
        <w:rPr>
          <w:noProof/>
        </w:rPr>
        <w:t>9</w:t>
      </w:r>
      <w:r w:rsidR="000E150C">
        <w:fldChar w:fldCharType="end"/>
      </w:r>
      <w:r>
        <w:t>. This is especially helpful for more complicated circuits.</w:t>
      </w:r>
    </w:p>
    <w:p w14:paraId="422FCCF1" w14:textId="77777777" w:rsidR="00304D3D" w:rsidRPr="00541652" w:rsidRDefault="00304D3D" w:rsidP="00304D3D">
      <w:pPr>
        <w:pStyle w:val="Heading3"/>
        <w:tabs>
          <w:tab w:val="left" w:pos="8190"/>
        </w:tabs>
      </w:pPr>
      <w:r w:rsidRPr="00541652">
        <w:br w:type="column"/>
      </w:r>
      <w:r w:rsidRPr="00541652">
        <w:t>Graphics</w:t>
      </w:r>
    </w:p>
    <w:p w14:paraId="3ED60228" w14:textId="51A44ABF" w:rsidR="00304D3D" w:rsidRPr="00541652" w:rsidRDefault="0061052D" w:rsidP="00304D3D">
      <w:pPr>
        <w:keepNext/>
        <w:tabs>
          <w:tab w:val="left" w:pos="8190"/>
        </w:tabs>
        <w:spacing w:after="120" w:line="240" w:lineRule="auto"/>
        <w:ind w:left="-5" w:right="14"/>
        <w:jc w:val="center"/>
      </w:pPr>
      <w:r w:rsidRPr="0061052D">
        <w:rPr>
          <w:noProof/>
        </w:rPr>
        <w:drawing>
          <wp:inline distT="0" distB="0" distL="0" distR="0" wp14:anchorId="26D46E42" wp14:editId="33CC7A48">
            <wp:extent cx="2621280" cy="1322705"/>
            <wp:effectExtent l="0" t="0" r="7620" b="0"/>
            <wp:docPr id="258850352" name="Picture 1" descr="A black and white photograph of a public playground in a wooded area, overlaid with a bright yellow drawing.&#10;&#10;Foreground: A yellow stick figure stands on the far left.&#10;&#10;Yellow Path: A thick yellow line with an arrowhead at the end traces a path across the playground equipment.&#10;&#10;The Route: The line starts at the stick figure, travels up and over a set of monkey bars, climbs a central play structure with a pointed roof, crosses a bridge, descends a long curved slide, and finally returns along the ground back to the starting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50352" name="Picture 1" descr="A black and white photograph of a public playground in a wooded area, overlaid with a bright yellow drawing.&#10;&#10;Foreground: A yellow stick figure stands on the far left.&#10;&#10;Yellow Path: A thick yellow line with an arrowhead at the end traces a path across the playground equipment.&#10;&#10;The Route: The line starts at the stick figure, travels up and over a set of monkey bars, climbs a central play structure with a pointed roof, crosses a bridge, descends a long curved slide, and finally returns along the ground back to the starting point."/>
                    <pic:cNvPicPr/>
                  </pic:nvPicPr>
                  <pic:blipFill>
                    <a:blip r:embed="rId521" cstate="screen">
                      <a:extLst>
                        <a:ext uri="{28A0092B-C50C-407E-A947-70E740481C1C}">
                          <a14:useLocalDpi xmlns:a14="http://schemas.microsoft.com/office/drawing/2010/main"/>
                        </a:ext>
                      </a:extLst>
                    </a:blip>
                    <a:stretch>
                      <a:fillRect/>
                    </a:stretch>
                  </pic:blipFill>
                  <pic:spPr>
                    <a:xfrm>
                      <a:off x="0" y="0"/>
                      <a:ext cx="2621280" cy="1322705"/>
                    </a:xfrm>
                    <a:prstGeom prst="rect">
                      <a:avLst/>
                    </a:prstGeom>
                  </pic:spPr>
                </pic:pic>
              </a:graphicData>
            </a:graphic>
          </wp:inline>
        </w:drawing>
      </w:r>
    </w:p>
    <w:p w14:paraId="331D92BF" w14:textId="0BE52119" w:rsidR="00304D3D" w:rsidRDefault="00304D3D" w:rsidP="00304D3D">
      <w:pPr>
        <w:pStyle w:val="Caption"/>
        <w:tabs>
          <w:tab w:val="left" w:pos="8190"/>
        </w:tabs>
        <w:jc w:val="center"/>
        <w:rPr>
          <w:color w:val="8B0000"/>
        </w:rPr>
      </w:pPr>
      <w:bookmarkStart w:id="1115" w:name="_Ref221391867"/>
      <w:r w:rsidRPr="00EF306F">
        <w:rPr>
          <w:color w:val="auto"/>
        </w:rPr>
        <w:t xml:space="preserve">Figure </w:t>
      </w:r>
      <w:r w:rsidRPr="00EF306F">
        <w:rPr>
          <w:color w:val="auto"/>
        </w:rPr>
        <w:fldChar w:fldCharType="begin"/>
      </w:r>
      <w:r w:rsidRPr="00EF306F">
        <w:rPr>
          <w:color w:val="auto"/>
        </w:rPr>
        <w:instrText xml:space="preserve"> STYLEREF 1 \s </w:instrText>
      </w:r>
      <w:r w:rsidRPr="00EF306F">
        <w:rPr>
          <w:color w:val="auto"/>
        </w:rPr>
        <w:fldChar w:fldCharType="separate"/>
      </w:r>
      <w:r w:rsidR="00F91D0D">
        <w:rPr>
          <w:noProof/>
          <w:color w:val="auto"/>
        </w:rPr>
        <w:t>16</w:t>
      </w:r>
      <w:r w:rsidRPr="00EF306F">
        <w:rPr>
          <w:color w:val="auto"/>
        </w:rPr>
        <w:fldChar w:fldCharType="end"/>
      </w:r>
      <w:r w:rsidRPr="00EF306F">
        <w:rPr>
          <w:color w:val="auto"/>
        </w:rPr>
        <w:t>.</w:t>
      </w:r>
      <w:r w:rsidRPr="00EF306F">
        <w:rPr>
          <w:color w:val="auto"/>
        </w:rPr>
        <w:fldChar w:fldCharType="begin"/>
      </w:r>
      <w:r w:rsidRPr="00EF306F">
        <w:rPr>
          <w:color w:val="auto"/>
        </w:rPr>
        <w:instrText xml:space="preserve"> SEQ Figure \* ARABIC \s 1 </w:instrText>
      </w:r>
      <w:r w:rsidRPr="00EF306F">
        <w:rPr>
          <w:color w:val="auto"/>
        </w:rPr>
        <w:fldChar w:fldCharType="separate"/>
      </w:r>
      <w:r w:rsidR="00F91D0D">
        <w:rPr>
          <w:noProof/>
          <w:color w:val="auto"/>
        </w:rPr>
        <w:t>8</w:t>
      </w:r>
      <w:r w:rsidRPr="00EF306F">
        <w:rPr>
          <w:color w:val="auto"/>
        </w:rPr>
        <w:fldChar w:fldCharType="end"/>
      </w:r>
      <w:bookmarkEnd w:id="1115"/>
      <w:r w:rsidRPr="00EF306F">
        <w:rPr>
          <w:color w:val="auto"/>
        </w:rPr>
        <w:t xml:space="preserve">: </w:t>
      </w:r>
      <w:r w:rsidR="00EF306F" w:rsidRPr="00EF306F">
        <w:rPr>
          <w:color w:val="auto"/>
        </w:rPr>
        <w:t xml:space="preserve">For an obstacle course on a playground, </w:t>
      </w:r>
      <w:r w:rsidR="00EF306F">
        <w:rPr>
          <w:color w:val="auto"/>
        </w:rPr>
        <w:t>if</w:t>
      </w:r>
      <w:r w:rsidR="00EF306F" w:rsidRPr="00EF306F">
        <w:rPr>
          <w:color w:val="auto"/>
        </w:rPr>
        <w:t xml:space="preserve"> the starting </w:t>
      </w:r>
      <w:r w:rsidR="00EF306F">
        <w:rPr>
          <w:color w:val="auto"/>
        </w:rPr>
        <w:t xml:space="preserve">and ending </w:t>
      </w:r>
      <w:r w:rsidR="00EF306F" w:rsidRPr="00EF306F">
        <w:rPr>
          <w:color w:val="auto"/>
        </w:rPr>
        <w:t xml:space="preserve">position are the same, </w:t>
      </w:r>
      <w:r w:rsidR="00EF306F" w:rsidRPr="00EF306F">
        <w:rPr>
          <w:color w:val="8B0000"/>
        </w:rPr>
        <w:t>the total change in gravitational potential is zero</w:t>
      </w:r>
      <w:r w:rsidRPr="00EF306F">
        <w:rPr>
          <w:color w:val="8B0000"/>
        </w:rPr>
        <w:t>.</w:t>
      </w:r>
      <w:r w:rsidR="00040DEC" w:rsidRPr="00040DEC">
        <w:rPr>
          <w:rStyle w:val="EndnoteReference"/>
          <w:color w:val="auto"/>
        </w:rPr>
        <w:endnoteReference w:id="101"/>
      </w:r>
      <w:r w:rsidR="00EF306F" w:rsidRPr="00EF306F">
        <w:rPr>
          <w:color w:val="8B0000"/>
        </w:rPr>
        <w:t xml:space="preserve"> </w:t>
      </w:r>
    </w:p>
    <w:p w14:paraId="430D439E" w14:textId="2A90873C" w:rsidR="001C4607" w:rsidRPr="00541652" w:rsidRDefault="00AC772F" w:rsidP="001C4607">
      <w:pPr>
        <w:keepNext/>
        <w:tabs>
          <w:tab w:val="left" w:pos="8190"/>
        </w:tabs>
        <w:spacing w:after="120" w:line="240" w:lineRule="auto"/>
        <w:ind w:left="-5" w:right="14"/>
        <w:jc w:val="center"/>
      </w:pPr>
      <w:r w:rsidRPr="00AC772F">
        <w:rPr>
          <w:noProof/>
        </w:rPr>
        <w:drawing>
          <wp:inline distT="0" distB="0" distL="0" distR="0" wp14:anchorId="05A0E50A" wp14:editId="4A5B8364">
            <wp:extent cx="2621280" cy="2059305"/>
            <wp:effectExtent l="0" t="0" r="7620" b="0"/>
            <wp:docPr id="65155612" name="Picture 1" descr="Two circuit diagrams illustrating how to calculate the total current in a series circuit using Ohm's Law.&#10;&#10;Top Diagram: A simplified circuit featuring a 5V battery connected to a single equivalent resistor labeled Req with a value of 6.9 kΩ.&#10;&#10;A teal circular arrow labeled I indicates the clockwise direction of current flow.&#10;&#10;Purple handwritten text shows the formula: I = V / Req.&#10;&#10;Bottom Diagram: The final calculation step.&#10;&#10;The same circuit is shown with the final result written in purple: I = 5V / 6.9 kΩ = 0.72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5612" name="Picture 1" descr="Two circuit diagrams illustrating how to calculate the total current in a series circuit using Ohm's Law.&#10;&#10;Top Diagram: A simplified circuit featuring a 5V battery connected to a single equivalent resistor labeled Req with a value of 6.9 kΩ.&#10;&#10;A teal circular arrow labeled I indicates the clockwise direction of current flow.&#10;&#10;Purple handwritten text shows the formula: I = V / Req.&#10;&#10;Bottom Diagram: The final calculation step.&#10;&#10;The same circuit is shown with the final result written in purple: I = 5V / 6.9 kΩ = 0.72 mA."/>
                    <pic:cNvPicPr/>
                  </pic:nvPicPr>
                  <pic:blipFill>
                    <a:blip r:embed="rId522" cstate="screen">
                      <a:extLst>
                        <a:ext uri="{28A0092B-C50C-407E-A947-70E740481C1C}">
                          <a14:useLocalDpi xmlns:a14="http://schemas.microsoft.com/office/drawing/2010/main"/>
                        </a:ext>
                      </a:extLst>
                    </a:blip>
                    <a:stretch>
                      <a:fillRect/>
                    </a:stretch>
                  </pic:blipFill>
                  <pic:spPr>
                    <a:xfrm>
                      <a:off x="0" y="0"/>
                      <a:ext cx="2621280" cy="2059305"/>
                    </a:xfrm>
                    <a:prstGeom prst="rect">
                      <a:avLst/>
                    </a:prstGeom>
                  </pic:spPr>
                </pic:pic>
              </a:graphicData>
            </a:graphic>
          </wp:inline>
        </w:drawing>
      </w:r>
    </w:p>
    <w:p w14:paraId="125431F5" w14:textId="702AD511" w:rsidR="001C4607" w:rsidRPr="007E4C90" w:rsidRDefault="001C4607" w:rsidP="001C4607">
      <w:pPr>
        <w:pStyle w:val="Caption"/>
        <w:tabs>
          <w:tab w:val="left" w:pos="8190"/>
        </w:tabs>
        <w:jc w:val="center"/>
        <w:rPr>
          <w:color w:val="auto"/>
        </w:rPr>
      </w:pPr>
      <w:bookmarkStart w:id="1116" w:name="_Ref221391866"/>
      <w:r w:rsidRPr="007E4C90">
        <w:rPr>
          <w:color w:val="auto"/>
        </w:rPr>
        <w:t xml:space="preserve">Figure </w:t>
      </w:r>
      <w:r w:rsidRPr="007E4C90">
        <w:rPr>
          <w:color w:val="auto"/>
        </w:rPr>
        <w:fldChar w:fldCharType="begin"/>
      </w:r>
      <w:r w:rsidRPr="007E4C90">
        <w:rPr>
          <w:color w:val="auto"/>
        </w:rPr>
        <w:instrText xml:space="preserve"> STYLEREF 1 \s </w:instrText>
      </w:r>
      <w:r w:rsidRPr="007E4C90">
        <w:rPr>
          <w:color w:val="auto"/>
        </w:rPr>
        <w:fldChar w:fldCharType="separate"/>
      </w:r>
      <w:r w:rsidR="00F91D0D">
        <w:rPr>
          <w:noProof/>
          <w:color w:val="auto"/>
        </w:rPr>
        <w:t>16</w:t>
      </w:r>
      <w:r w:rsidRPr="007E4C90">
        <w:rPr>
          <w:color w:val="auto"/>
        </w:rPr>
        <w:fldChar w:fldCharType="end"/>
      </w:r>
      <w:r w:rsidRPr="007E4C90">
        <w:rPr>
          <w:color w:val="auto"/>
        </w:rPr>
        <w:t>.</w:t>
      </w:r>
      <w:r w:rsidRPr="007E4C90">
        <w:rPr>
          <w:color w:val="auto"/>
        </w:rPr>
        <w:fldChar w:fldCharType="begin"/>
      </w:r>
      <w:r w:rsidRPr="007E4C90">
        <w:rPr>
          <w:color w:val="auto"/>
        </w:rPr>
        <w:instrText xml:space="preserve"> SEQ Figure \* ARABIC \s 1 </w:instrText>
      </w:r>
      <w:r w:rsidRPr="007E4C90">
        <w:rPr>
          <w:color w:val="auto"/>
        </w:rPr>
        <w:fldChar w:fldCharType="separate"/>
      </w:r>
      <w:r w:rsidR="00F91D0D">
        <w:rPr>
          <w:noProof/>
          <w:color w:val="auto"/>
        </w:rPr>
        <w:t>9</w:t>
      </w:r>
      <w:r w:rsidRPr="007E4C90">
        <w:rPr>
          <w:color w:val="auto"/>
        </w:rPr>
        <w:fldChar w:fldCharType="end"/>
      </w:r>
      <w:bookmarkEnd w:id="1116"/>
      <w:r w:rsidRPr="007E4C90">
        <w:rPr>
          <w:color w:val="auto"/>
        </w:rPr>
        <w:t xml:space="preserve">: </w:t>
      </w:r>
      <w:r w:rsidR="007E4C90" w:rsidRPr="007E4C90">
        <w:rPr>
          <w:color w:val="auto"/>
        </w:rPr>
        <w:t xml:space="preserve">Resistors in series can be combined into a single “equivalent resistor.” From the perspective of the battery, both circuits look like a single </w:t>
      </w:r>
      <m:oMath>
        <m:r>
          <w:rPr>
            <w:rFonts w:ascii="Cambria Math" w:hAnsi="Cambria Math"/>
            <w:color w:val="auto"/>
          </w:rPr>
          <m:t>6.9 </m:t>
        </m:r>
        <m:r>
          <m:rPr>
            <m:scr m:val="sans-serif"/>
          </m:rPr>
          <w:rPr>
            <w:rFonts w:ascii="Cambria Math" w:hAnsi="Cambria Math"/>
            <w:color w:val="auto"/>
          </w:rPr>
          <m:t>k</m:t>
        </m:r>
        <m:r>
          <w:rPr>
            <w:rFonts w:ascii="Cambria Math" w:hAnsi="Cambria Math"/>
            <w:color w:val="auto"/>
          </w:rPr>
          <m:t>Ω</m:t>
        </m:r>
      </m:oMath>
      <w:r w:rsidR="007E4C90" w:rsidRPr="007E4C90">
        <w:rPr>
          <w:color w:val="auto"/>
        </w:rPr>
        <w:t xml:space="preserve"> resistor.</w:t>
      </w:r>
      <w:r w:rsidRPr="007E4C90">
        <w:rPr>
          <w:color w:val="auto"/>
        </w:rPr>
        <w:fldChar w:fldCharType="begin"/>
      </w:r>
      <w:r w:rsidRPr="007E4C90">
        <w:rPr>
          <w:color w:val="auto"/>
        </w:rPr>
        <w:instrText xml:space="preserve"> NOTEREF _Ref221388340 \f \h  \* MERGEFORMAT </w:instrText>
      </w:r>
      <w:r w:rsidRPr="007E4C90">
        <w:rPr>
          <w:color w:val="auto"/>
        </w:rPr>
      </w:r>
      <w:r w:rsidRPr="007E4C90">
        <w:rPr>
          <w:color w:val="auto"/>
        </w:rPr>
        <w:fldChar w:fldCharType="separate"/>
      </w:r>
      <w:r w:rsidR="00F91D0D" w:rsidRPr="00F91D0D">
        <w:rPr>
          <w:rStyle w:val="EndnoteReference"/>
          <w:color w:val="auto"/>
        </w:rPr>
        <w:t>100</w:t>
      </w:r>
      <w:r w:rsidRPr="007E4C90">
        <w:rPr>
          <w:color w:val="auto"/>
        </w:rPr>
        <w:fldChar w:fldCharType="end"/>
      </w:r>
      <w:r w:rsidRPr="007E4C90">
        <w:rPr>
          <w:color w:val="auto"/>
        </w:rPr>
        <w:t xml:space="preserve"> </w:t>
      </w:r>
    </w:p>
    <w:p w14:paraId="1093778A" w14:textId="77777777" w:rsidR="00304D3D" w:rsidRPr="00541652" w:rsidRDefault="00304D3D" w:rsidP="00304D3D">
      <w:pPr>
        <w:pStyle w:val="Heading3"/>
        <w:tabs>
          <w:tab w:val="left" w:pos="8190"/>
        </w:tabs>
      </w:pPr>
      <w:r w:rsidRPr="00541652">
        <w:br w:type="column"/>
      </w:r>
      <w:r w:rsidRPr="00541652">
        <w:t>Numbers</w:t>
      </w:r>
    </w:p>
    <w:p w14:paraId="4F07F00A" w14:textId="7C956EFA" w:rsidR="00713476" w:rsidRDefault="00713476" w:rsidP="00713476">
      <w:pPr>
        <w:spacing w:after="120" w:line="240" w:lineRule="auto"/>
        <w:ind w:left="-5" w:right="14"/>
      </w:pPr>
      <w:r>
        <w:rPr>
          <w:color w:val="8B0000"/>
        </w:rPr>
        <w:t xml:space="preserve">By itself, the loop rule is not enough to find the voltages, because we have one equation with two unknowns. </w:t>
      </w:r>
      <w:r>
        <w:rPr>
          <w:color w:val="007F7F"/>
        </w:rPr>
        <w:t xml:space="preserve">But in this case, we also know that the current is the same for all components in series. </w:t>
      </w:r>
      <w:r>
        <w:t>Using that information along with Ohm’s Law…</w:t>
      </w:r>
    </w:p>
    <w:p w14:paraId="1408B85A" w14:textId="77777777" w:rsidR="00A04969" w:rsidRPr="00BC57AD" w:rsidRDefault="00000000" w:rsidP="00A04969">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color w:val="8B0000"/>
                  <w:sz w:val="20"/>
                  <w:szCs w:val="20"/>
                </w:rPr>
                <m:t>0&amp;</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sz w:val="20"/>
                  <w:szCs w:val="20"/>
                </w:rPr>
                <m:t>-</m:t>
              </m:r>
              <m:d>
                <m:dPr>
                  <m:ctrlPr>
                    <w:rPr>
                      <w:rFonts w:ascii="Cambria Math" w:hAnsi="Cambria Math"/>
                      <w:sz w:val="20"/>
                      <w:szCs w:val="20"/>
                    </w:rPr>
                  </m:ctrlPr>
                </m:dPr>
                <m:e>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e>
              </m:d>
              <m:r>
                <m:rPr>
                  <m:sty m:val="p"/>
                </m:rPr>
                <w:rPr>
                  <w:rFonts w:ascii="Cambria Math" w:hAnsi="Cambria Math"/>
                  <w:sz w:val="20"/>
                  <w:szCs w:val="20"/>
                </w:rPr>
                <m:t>-</m:t>
              </m:r>
              <m:d>
                <m:dPr>
                  <m:ctrlPr>
                    <w:rPr>
                      <w:rFonts w:ascii="Cambria Math" w:hAnsi="Cambria Math"/>
                      <w:sz w:val="20"/>
                      <w:szCs w:val="20"/>
                    </w:rPr>
                  </m:ctrlPr>
                </m:dPr>
                <m:e>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2</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e>
              </m:d>
            </m:e>
            <m:e>
              <m:r>
                <w:rPr>
                  <w:rFonts w:ascii="Cambria Math" w:hAnsi="Cambria Math"/>
                  <w:color w:val="8B0000"/>
                  <w:sz w:val="20"/>
                  <w:szCs w:val="20"/>
                </w:rPr>
                <m:t>0&amp;</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sz w:val="20"/>
                  <w:szCs w:val="20"/>
                </w:rPr>
                <m:t>-</m:t>
              </m:r>
              <m:r>
                <w:rPr>
                  <w:rFonts w:ascii="Cambria Math" w:hAnsi="Cambria Math"/>
                  <w:color w:val="007F7F"/>
                  <w:sz w:val="20"/>
                  <w:szCs w:val="20"/>
                </w:rPr>
                <m:t>I</m:t>
              </m:r>
              <m:r>
                <m:rPr>
                  <m:sty m:val="p"/>
                </m:rPr>
                <w:rPr>
                  <w:rFonts w:ascii="Cambria Math" w:hAnsi="Cambria Math"/>
                  <w:sz w:val="20"/>
                  <w:szCs w:val="20"/>
                </w:rPr>
                <m:t>⋅</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e>
              </m:d>
            </m:e>
            <m:e>
              <m:r>
                <w:rPr>
                  <w:rFonts w:ascii="Cambria Math" w:hAnsi="Cambria Math"/>
                  <w:color w:val="007F7F"/>
                  <w:sz w:val="20"/>
                  <w:szCs w:val="20"/>
                </w:rPr>
                <m:t>I&amp;</m:t>
              </m:r>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8B0000"/>
                      <w:sz w:val="20"/>
                      <w:szCs w:val="20"/>
                    </w:rPr>
                    <m:t>5 </m:t>
                  </m:r>
                  <m:r>
                    <m:rPr>
                      <m:scr m:val="sans-serif"/>
                      <m:sty m:val="p"/>
                    </m:rPr>
                    <w:rPr>
                      <w:rFonts w:ascii="Cambria Math" w:hAnsi="Cambria Math"/>
                      <w:color w:val="8B0000"/>
                      <w:sz w:val="20"/>
                      <w:szCs w:val="20"/>
                    </w:rPr>
                    <m:t>V</m:t>
                  </m:r>
                </m:num>
                <m:den>
                  <m:r>
                    <w:rPr>
                      <w:rFonts w:ascii="Cambria Math" w:hAnsi="Cambria Math"/>
                      <w:sz w:val="20"/>
                      <w:szCs w:val="20"/>
                    </w:rPr>
                    <m:t>6.9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den>
              </m:f>
              <m:r>
                <m:rPr>
                  <m:sty m:val="p"/>
                </m:rPr>
                <w:rPr>
                  <w:rFonts w:ascii="Cambria Math" w:hAnsi="Cambria Math"/>
                  <w:sz w:val="20"/>
                  <w:szCs w:val="20"/>
                </w:rPr>
                <m:t>=</m:t>
              </m:r>
              <m:r>
                <w:rPr>
                  <w:rFonts w:ascii="Cambria Math" w:hAnsi="Cambria Math"/>
                  <w:color w:val="007F7F"/>
                  <w:sz w:val="20"/>
                  <w:szCs w:val="20"/>
                </w:rPr>
                <m:t>7.2</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m:rPr>
                      <m:sty m:val="p"/>
                    </m:rPr>
                    <w:rPr>
                      <w:rFonts w:ascii="Cambria Math" w:hAnsi="Cambria Math"/>
                      <w:color w:val="007F7F"/>
                      <w:sz w:val="20"/>
                      <w:szCs w:val="20"/>
                    </w:rPr>
                    <m:t>-</m:t>
                  </m:r>
                  <m:r>
                    <w:rPr>
                      <w:rFonts w:ascii="Cambria Math" w:hAnsi="Cambria Math"/>
                      <w:color w:val="007F7F"/>
                      <w:sz w:val="20"/>
                      <w:szCs w:val="20"/>
                    </w:rPr>
                    <m:t>4</m:t>
                  </m:r>
                </m:sup>
              </m:sSup>
              <m:r>
                <w:rPr>
                  <w:rFonts w:ascii="Cambria Math" w:hAnsi="Cambria Math"/>
                  <w:color w:val="007F7F"/>
                  <w:sz w:val="20"/>
                  <w:szCs w:val="20"/>
                </w:rPr>
                <m:t> </m:t>
              </m:r>
              <m:r>
                <m:rPr>
                  <m:scr m:val="sans-serif"/>
                  <m:sty m:val="p"/>
                </m:rPr>
                <w:rPr>
                  <w:rFonts w:ascii="Cambria Math" w:hAnsi="Cambria Math"/>
                  <w:color w:val="007F7F"/>
                  <w:sz w:val="20"/>
                  <w:szCs w:val="20"/>
                </w:rPr>
                <m:t>A</m:t>
              </m:r>
            </m:e>
          </m:eqArr>
        </m:oMath>
      </m:oMathPara>
    </w:p>
    <w:p w14:paraId="2D951E34" w14:textId="77777777" w:rsidR="00A04969" w:rsidRPr="00BC57AD" w:rsidRDefault="00A04969" w:rsidP="00A04969">
      <w:pPr>
        <w:pStyle w:val="FirstParagraph"/>
        <w:spacing w:before="0" w:after="120"/>
        <w:rPr>
          <w:sz w:val="20"/>
          <w:szCs w:val="20"/>
        </w:rPr>
      </w:pPr>
      <w:r w:rsidRPr="00A04969">
        <w:rPr>
          <w:color w:val="007F7F"/>
          <w:sz w:val="20"/>
          <w:szCs w:val="20"/>
        </w:rPr>
        <w:t xml:space="preserve">That current is valid for the battery and both resistors. </w:t>
      </w:r>
      <w:r w:rsidRPr="00BC57AD">
        <w:rPr>
          <w:sz w:val="20"/>
          <w:szCs w:val="20"/>
        </w:rPr>
        <w:t xml:space="preserve">Now we can again use Ohm’s Law to find the </w:t>
      </w:r>
      <w:r w:rsidRPr="00A04969">
        <w:rPr>
          <w:color w:val="8B0000"/>
          <w:sz w:val="20"/>
          <w:szCs w:val="20"/>
        </w:rPr>
        <w:t xml:space="preserve">voltage </w:t>
      </w:r>
      <w:r w:rsidRPr="00BC57AD">
        <w:rPr>
          <w:sz w:val="20"/>
          <w:szCs w:val="20"/>
        </w:rPr>
        <w:t xml:space="preserve">across each resistor. When doing this, it is important to always use the </w:t>
      </w:r>
      <w:r w:rsidRPr="00A04969">
        <w:rPr>
          <w:color w:val="8B0000"/>
          <w:sz w:val="20"/>
          <w:szCs w:val="20"/>
        </w:rPr>
        <w:t>voltage</w:t>
      </w:r>
      <w:r w:rsidRPr="00BC57AD">
        <w:rPr>
          <w:sz w:val="20"/>
          <w:szCs w:val="20"/>
        </w:rPr>
        <w:t xml:space="preserve">, </w:t>
      </w:r>
      <w:r w:rsidRPr="00A04969">
        <w:rPr>
          <w:color w:val="007F7F"/>
          <w:sz w:val="20"/>
          <w:szCs w:val="20"/>
        </w:rPr>
        <w:t>current</w:t>
      </w:r>
      <w:r w:rsidRPr="00BC57AD">
        <w:rPr>
          <w:sz w:val="20"/>
          <w:szCs w:val="20"/>
        </w:rPr>
        <w:t>, and resistance of each individual component:</w:t>
      </w:r>
    </w:p>
    <w:p w14:paraId="4CB46BA2" w14:textId="77777777" w:rsidR="00A04969" w:rsidRPr="00BC57AD" w:rsidRDefault="00A04969" w:rsidP="00A04969">
      <w:pPr>
        <w:pStyle w:val="BodyText"/>
        <w:spacing w:before="0" w:after="120"/>
        <w:rPr>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color w:val="8B0000"/>
              <w:sz w:val="20"/>
              <w:szCs w:val="20"/>
            </w:rPr>
            <m:t>3.41 </m:t>
          </m:r>
          <m:r>
            <m:rPr>
              <m:scr m:val="sans-serif"/>
              <m:sty m:val="p"/>
            </m:rPr>
            <w:rPr>
              <w:rFonts w:ascii="Cambria Math" w:hAnsi="Cambria Math"/>
              <w:color w:val="8B0000"/>
              <w:sz w:val="20"/>
              <w:szCs w:val="20"/>
            </w:rPr>
            <m:t>V</m:t>
          </m:r>
        </m:oMath>
      </m:oMathPara>
    </w:p>
    <w:p w14:paraId="40920F47" w14:textId="77777777" w:rsidR="00A04969" w:rsidRPr="00BC57AD" w:rsidRDefault="00A04969" w:rsidP="00A04969">
      <w:pPr>
        <w:pStyle w:val="FirstParagraph"/>
        <w:spacing w:before="0" w:after="120"/>
        <w:rPr>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2</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r>
            <m:rPr>
              <m:sty m:val="p"/>
            </m:rPr>
            <w:rPr>
              <w:rFonts w:ascii="Cambria Math" w:hAnsi="Cambria Math"/>
              <w:sz w:val="20"/>
              <w:szCs w:val="20"/>
            </w:rPr>
            <m:t>=</m:t>
          </m:r>
          <m:r>
            <w:rPr>
              <w:rFonts w:ascii="Cambria Math" w:hAnsi="Cambria Math"/>
              <w:color w:val="8B0000"/>
              <w:sz w:val="20"/>
              <w:szCs w:val="20"/>
            </w:rPr>
            <m:t>1.59 </m:t>
          </m:r>
          <m:r>
            <m:rPr>
              <m:scr m:val="sans-serif"/>
              <m:sty m:val="p"/>
            </m:rPr>
            <w:rPr>
              <w:rFonts w:ascii="Cambria Math" w:hAnsi="Cambria Math"/>
              <w:color w:val="8B0000"/>
              <w:sz w:val="20"/>
              <w:szCs w:val="20"/>
            </w:rPr>
            <m:t>V</m:t>
          </m:r>
        </m:oMath>
      </m:oMathPara>
    </w:p>
    <w:p w14:paraId="3E60E013" w14:textId="18F65048" w:rsidR="00A04969" w:rsidRPr="00BC57AD" w:rsidRDefault="00A04969" w:rsidP="00A04969">
      <w:pPr>
        <w:pStyle w:val="FirstParagraph"/>
        <w:spacing w:before="0" w:after="120"/>
        <w:rPr>
          <w:sz w:val="20"/>
          <w:szCs w:val="20"/>
        </w:rPr>
      </w:pPr>
      <w:r w:rsidRPr="00A04969">
        <w:rPr>
          <w:color w:val="8B0000"/>
          <w:sz w:val="20"/>
          <w:szCs w:val="20"/>
        </w:rPr>
        <w:t xml:space="preserve">A similar statement can be made regarding the voltage of the battery, </w:t>
      </w:r>
      <w:r w:rsidRPr="00BC57AD">
        <w:rPr>
          <w:sz w:val="20"/>
          <w:szCs w:val="20"/>
        </w:rPr>
        <w:t>but with an equivalent resistance for the whole circuit:</w:t>
      </w:r>
    </w:p>
    <w:p w14:paraId="2581051B" w14:textId="77777777" w:rsidR="00A04969" w:rsidRPr="00BC57AD" w:rsidRDefault="00A04969" w:rsidP="00A04969">
      <w:pPr>
        <w:pStyle w:val="BodyText"/>
        <w:spacing w:before="0" w:after="120"/>
        <w:rPr>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battery</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eq</m:t>
              </m:r>
            </m:sub>
          </m:sSub>
        </m:oMath>
      </m:oMathPara>
    </w:p>
    <w:p w14:paraId="61ADAC3B" w14:textId="77777777" w:rsidR="00A04969" w:rsidRPr="00BC57AD" w:rsidRDefault="00A04969" w:rsidP="00A04969">
      <w:pPr>
        <w:pStyle w:val="FirstParagraph"/>
        <w:spacing w:before="0" w:after="120"/>
        <w:rPr>
          <w:sz w:val="20"/>
          <w:szCs w:val="20"/>
        </w:rPr>
      </w:pPr>
      <w:r w:rsidRPr="00BC57AD">
        <w:rPr>
          <w:sz w:val="20"/>
          <w:szCs w:val="20"/>
        </w:rPr>
        <w:t xml:space="preserve">For any set of </w:t>
      </w:r>
      <m:oMath>
        <m:r>
          <w:rPr>
            <w:rFonts w:ascii="Cambria Math" w:hAnsi="Cambria Math"/>
            <w:sz w:val="20"/>
            <w:szCs w:val="20"/>
          </w:rPr>
          <m:t>n</m:t>
        </m:r>
      </m:oMath>
      <w:r w:rsidRPr="00BC57AD">
        <w:rPr>
          <w:sz w:val="20"/>
          <w:szCs w:val="20"/>
        </w:rPr>
        <w:t xml:space="preserve"> resistors </w:t>
      </w: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n</m:t>
            </m:r>
          </m:sub>
        </m:sSub>
      </m:oMath>
      <w:r w:rsidRPr="00BC57AD">
        <w:rPr>
          <w:sz w:val="20"/>
          <w:szCs w:val="20"/>
        </w:rPr>
        <w:t xml:space="preserve"> in series, the equivalent resistance of the set is given by:</w:t>
      </w:r>
    </w:p>
    <w:p w14:paraId="6460D215" w14:textId="77777777" w:rsidR="00A04969" w:rsidRPr="00A748F9" w:rsidRDefault="00000000" w:rsidP="00A04969">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R</m:t>
                  </m:r>
                </m:e>
                <m:sub>
                  <m:r>
                    <m:rPr>
                      <m:scr m:val="sans-serif"/>
                      <m:sty m:val="p"/>
                    </m:rPr>
                    <w:rPr>
                      <w:rFonts w:ascii="Cambria Math" w:hAnsi="Cambria Math"/>
                      <w:szCs w:val="20"/>
                    </w:rPr>
                    <m:t>eq,series</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w:rPr>
                      <w:rFonts w:ascii="Cambria Math" w:hAnsi="Cambria Math"/>
                      <w:szCs w:val="20"/>
                    </w:rPr>
                    <m:t>2</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w:rPr>
                      <w:rFonts w:ascii="Cambria Math" w:hAnsi="Cambria Math"/>
                      <w:szCs w:val="20"/>
                    </w:rPr>
                    <m:t>n</m:t>
                  </m:r>
                </m:sub>
              </m:sSub>
            </m:e>
          </m:borderBox>
        </m:oMath>
      </m:oMathPara>
    </w:p>
    <w:p w14:paraId="71684904" w14:textId="2CE5BDD0" w:rsidR="00A04969" w:rsidRPr="00801C48" w:rsidRDefault="00A04969" w:rsidP="00A04969">
      <w:pPr>
        <w:spacing w:after="120" w:line="240" w:lineRule="auto"/>
        <w:ind w:left="-5" w:right="14"/>
        <w:jc w:val="right"/>
        <w:rPr>
          <w:szCs w:val="20"/>
        </w:rPr>
      </w:pPr>
      <w:bookmarkStart w:id="1117" w:name="_Ref221397549"/>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16</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2</w:t>
      </w:r>
      <w:r w:rsidRPr="00CA2B5B">
        <w:rPr>
          <w:szCs w:val="20"/>
        </w:rPr>
        <w:fldChar w:fldCharType="end"/>
      </w:r>
      <w:r w:rsidRPr="00CA2B5B">
        <w:rPr>
          <w:szCs w:val="20"/>
        </w:rPr>
        <w:t xml:space="preserve"> )</w:t>
      </w:r>
      <w:bookmarkEnd w:id="1117"/>
    </w:p>
    <w:p w14:paraId="18E5E079" w14:textId="77777777" w:rsidR="00304D3D" w:rsidRPr="00541652" w:rsidRDefault="00304D3D" w:rsidP="00304D3D">
      <w:pPr>
        <w:tabs>
          <w:tab w:val="left" w:pos="8190"/>
        </w:tabs>
        <w:spacing w:after="120" w:line="240" w:lineRule="auto"/>
        <w:sectPr w:rsidR="00304D3D" w:rsidRPr="00541652" w:rsidSect="00304D3D">
          <w:endnotePr>
            <w:numFmt w:val="decimal"/>
          </w:endnotePr>
          <w:type w:val="continuous"/>
          <w:pgSz w:w="15840" w:h="12240" w:orient="landscape"/>
          <w:pgMar w:top="1440" w:right="1440" w:bottom="1440" w:left="1440" w:header="720" w:footer="720" w:gutter="0"/>
          <w:cols w:num="3" w:sep="1" w:space="288"/>
          <w:titlePg/>
          <w:docGrid w:linePitch="299"/>
        </w:sectPr>
      </w:pPr>
    </w:p>
    <w:p w14:paraId="281AC69D" w14:textId="4EC46793" w:rsidR="00304D3D" w:rsidRPr="002C456B" w:rsidRDefault="00304D3D" w:rsidP="00304D3D">
      <w:pPr>
        <w:pStyle w:val="Heading2"/>
        <w:rPr>
          <w:rFonts w:asciiTheme="minorHAnsi" w:hAnsiTheme="minorHAnsi"/>
          <w:color w:val="auto"/>
        </w:rPr>
        <w:sectPr w:rsidR="00304D3D" w:rsidRPr="002C456B" w:rsidSect="00304D3D">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118" w:name="_Ref221398859"/>
      <w:bookmarkStart w:id="1119" w:name="_Ref221399053"/>
      <w:bookmarkStart w:id="1120" w:name="_Toc221827474"/>
      <w:r w:rsidRPr="002C456B">
        <w:rPr>
          <w:rFonts w:asciiTheme="minorHAnsi" w:hAnsiTheme="minorHAnsi"/>
          <w:color w:val="auto"/>
        </w:rPr>
        <w:lastRenderedPageBreak/>
        <w:t xml:space="preserve">: </w:t>
      </w:r>
      <w:r w:rsidR="006F18A2" w:rsidRPr="006F18A2">
        <w:rPr>
          <w:rFonts w:asciiTheme="minorHAnsi" w:hAnsiTheme="minorHAnsi"/>
          <w:color w:val="auto"/>
        </w:rPr>
        <w:t xml:space="preserve">In Parallel </w:t>
      </w:r>
      <w:r w:rsidRPr="002C456B">
        <w:rPr>
          <w:rFonts w:asciiTheme="minorHAnsi" w:hAnsiTheme="minorHAnsi"/>
          <w:color w:val="auto"/>
        </w:rPr>
        <w:t>(</w:t>
      </w:r>
      <w:r w:rsidRPr="002C456B">
        <w:rPr>
          <w:rFonts w:asciiTheme="minorHAnsi" w:hAnsiTheme="minorHAnsi"/>
          <w:noProof/>
          <w:color w:val="auto"/>
        </w:rPr>
        <w:drawing>
          <wp:inline distT="0" distB="0" distL="0" distR="0" wp14:anchorId="48030623" wp14:editId="370F4129">
            <wp:extent cx="95534" cy="95534"/>
            <wp:effectExtent l="0" t="0" r="0" b="0"/>
            <wp:docPr id="116266943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5F439091" wp14:editId="690A473B">
            <wp:extent cx="109182" cy="124199"/>
            <wp:effectExtent l="0" t="0" r="5715" b="0"/>
            <wp:docPr id="1560690576" name="Picture 15606905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118"/>
      <w:bookmarkEnd w:id="1119"/>
      <w:bookmarkEnd w:id="1120"/>
    </w:p>
    <w:p w14:paraId="26423EC4" w14:textId="77777777" w:rsidR="00304D3D" w:rsidRPr="00541652" w:rsidRDefault="00304D3D" w:rsidP="00304D3D">
      <w:pPr>
        <w:pStyle w:val="Heading3"/>
        <w:tabs>
          <w:tab w:val="left" w:pos="8190"/>
        </w:tabs>
        <w:spacing w:line="240" w:lineRule="auto"/>
      </w:pPr>
      <w:r w:rsidRPr="00541652">
        <w:t>Words</w:t>
      </w:r>
    </w:p>
    <w:p w14:paraId="3435EAE9" w14:textId="0D4C3BC7" w:rsidR="000727E6" w:rsidRPr="00757B62" w:rsidRDefault="000727E6" w:rsidP="000727E6">
      <w:pPr>
        <w:pStyle w:val="BodyText"/>
        <w:spacing w:before="0" w:after="120"/>
        <w:rPr>
          <w:sz w:val="20"/>
          <w:szCs w:val="20"/>
        </w:rPr>
      </w:pPr>
      <w:r w:rsidRPr="00757B62">
        <w:rPr>
          <w:sz w:val="20"/>
          <w:szCs w:val="20"/>
        </w:rPr>
        <w:t>We will use the same circuit components as in Section </w:t>
      </w:r>
      <w:r w:rsidR="000E150C">
        <w:rPr>
          <w:sz w:val="20"/>
          <w:szCs w:val="20"/>
        </w:rPr>
        <w:fldChar w:fldCharType="begin"/>
      </w:r>
      <w:r w:rsidR="000E150C">
        <w:rPr>
          <w:sz w:val="20"/>
          <w:szCs w:val="20"/>
        </w:rPr>
        <w:instrText xml:space="preserve"> REF _Ref221391868 \r \h </w:instrText>
      </w:r>
      <w:r w:rsidR="000E150C">
        <w:rPr>
          <w:sz w:val="20"/>
          <w:szCs w:val="20"/>
        </w:rPr>
      </w:r>
      <w:r w:rsidR="000E150C">
        <w:rPr>
          <w:sz w:val="20"/>
          <w:szCs w:val="20"/>
        </w:rPr>
        <w:fldChar w:fldCharType="separate"/>
      </w:r>
      <w:r w:rsidR="00F91D0D">
        <w:rPr>
          <w:sz w:val="20"/>
          <w:szCs w:val="20"/>
        </w:rPr>
        <w:t>16.2</w:t>
      </w:r>
      <w:r w:rsidR="000E150C">
        <w:rPr>
          <w:sz w:val="20"/>
          <w:szCs w:val="20"/>
        </w:rPr>
        <w:fldChar w:fldCharType="end"/>
      </w:r>
      <w:r w:rsidRPr="00757B62">
        <w:rPr>
          <w:sz w:val="20"/>
          <w:szCs w:val="20"/>
        </w:rPr>
        <w:t>, but put them together in a different way. We will connect the 5V battery to two resistors, “R1” (</w:t>
      </w:r>
      <m:oMath>
        <m:r>
          <w:rPr>
            <w:rFonts w:ascii="Cambria Math" w:hAnsi="Cambria Math"/>
            <w:sz w:val="20"/>
            <w:szCs w:val="20"/>
          </w:rPr>
          <m:t>4.7 </m:t>
        </m:r>
        <m:r>
          <m:rPr>
            <m:scr m:val="sans-serif"/>
            <m:sty m:val="p"/>
          </m:rPr>
          <w:rPr>
            <w:rFonts w:ascii="Cambria Math" w:hAnsi="Cambria Math"/>
            <w:sz w:val="20"/>
            <w:szCs w:val="20"/>
          </w:rPr>
          <m:t>k</m:t>
        </m:r>
        <m:r>
          <m:rPr>
            <m:sty m:val="p"/>
          </m:rPr>
          <w:rPr>
            <w:rFonts w:ascii="Cambria Math" w:hAnsi="Cambria Math"/>
            <w:sz w:val="20"/>
            <w:szCs w:val="20"/>
          </w:rPr>
          <m:t>Ω</m:t>
        </m:r>
      </m:oMath>
      <w:r w:rsidRPr="00757B62">
        <w:rPr>
          <w:sz w:val="20"/>
          <w:szCs w:val="20"/>
        </w:rPr>
        <w:t>) and “R2” (</w:t>
      </w:r>
      <m:oMath>
        <m:r>
          <w:rPr>
            <w:rFonts w:ascii="Cambria Math" w:hAnsi="Cambria Math"/>
            <w:sz w:val="20"/>
            <w:szCs w:val="20"/>
          </w:rPr>
          <m:t>2.2 </m:t>
        </m:r>
        <m:r>
          <m:rPr>
            <m:scr m:val="sans-serif"/>
            <m:sty m:val="p"/>
          </m:rPr>
          <w:rPr>
            <w:rFonts w:ascii="Cambria Math" w:hAnsi="Cambria Math"/>
            <w:sz w:val="20"/>
            <w:szCs w:val="20"/>
          </w:rPr>
          <m:t>k</m:t>
        </m:r>
        <m:r>
          <m:rPr>
            <m:sty m:val="p"/>
          </m:rPr>
          <w:rPr>
            <w:rFonts w:ascii="Cambria Math" w:hAnsi="Cambria Math"/>
            <w:sz w:val="20"/>
            <w:szCs w:val="20"/>
          </w:rPr>
          <m:t>Ω</m:t>
        </m:r>
      </m:oMath>
      <w:r w:rsidRPr="00757B62">
        <w:rPr>
          <w:sz w:val="20"/>
          <w:szCs w:val="20"/>
        </w:rPr>
        <w:t xml:space="preserve">), </w:t>
      </w:r>
      <w:r w:rsidRPr="00107022">
        <w:rPr>
          <w:sz w:val="20"/>
          <w:szCs w:val="20"/>
        </w:rPr>
        <w:t>that are in parallel, as shown in the top image in</w:t>
      </w:r>
      <w:r w:rsidR="00107022" w:rsidRPr="00107022">
        <w:rPr>
          <w:sz w:val="20"/>
          <w:szCs w:val="20"/>
        </w:rPr>
        <w:t xml:space="preserve"> </w:t>
      </w:r>
      <w:r w:rsidR="00107022" w:rsidRPr="00107022">
        <w:rPr>
          <w:sz w:val="20"/>
          <w:szCs w:val="20"/>
        </w:rPr>
        <w:fldChar w:fldCharType="begin"/>
      </w:r>
      <w:r w:rsidR="00107022" w:rsidRPr="00107022">
        <w:rPr>
          <w:sz w:val="20"/>
          <w:szCs w:val="20"/>
        </w:rPr>
        <w:instrText xml:space="preserve"> REF _Ref221391887 \h </w:instrText>
      </w:r>
      <w:r w:rsidR="00107022">
        <w:rPr>
          <w:sz w:val="20"/>
          <w:szCs w:val="20"/>
        </w:rPr>
        <w:instrText xml:space="preserve"> \* MERGEFORMAT </w:instrText>
      </w:r>
      <w:r w:rsidR="00107022" w:rsidRPr="00107022">
        <w:rPr>
          <w:sz w:val="20"/>
          <w:szCs w:val="20"/>
        </w:rPr>
      </w:r>
      <w:r w:rsidR="00107022" w:rsidRPr="00107022">
        <w:rPr>
          <w:sz w:val="20"/>
          <w:szCs w:val="20"/>
        </w:rPr>
        <w:fldChar w:fldCharType="separate"/>
      </w:r>
      <w:r w:rsidR="00F91D0D" w:rsidRPr="00F91D0D">
        <w:rPr>
          <w:sz w:val="20"/>
          <w:szCs w:val="20"/>
        </w:rPr>
        <w:t xml:space="preserve">Figure </w:t>
      </w:r>
      <w:r w:rsidR="00F91D0D" w:rsidRPr="00F91D0D">
        <w:rPr>
          <w:noProof/>
          <w:sz w:val="20"/>
          <w:szCs w:val="20"/>
        </w:rPr>
        <w:t>16.10</w:t>
      </w:r>
      <w:r w:rsidR="00107022" w:rsidRPr="00107022">
        <w:rPr>
          <w:sz w:val="20"/>
          <w:szCs w:val="20"/>
        </w:rPr>
        <w:fldChar w:fldCharType="end"/>
      </w:r>
      <w:r w:rsidRPr="00107022">
        <w:rPr>
          <w:sz w:val="20"/>
          <w:szCs w:val="20"/>
        </w:rPr>
        <w:t>. We should be able to find the voltage across each</w:t>
      </w:r>
      <w:r w:rsidRPr="00757B62">
        <w:rPr>
          <w:sz w:val="20"/>
          <w:szCs w:val="20"/>
        </w:rPr>
        <w:t xml:space="preserve"> of the three components and the current passing through each of the three components.</w:t>
      </w:r>
    </w:p>
    <w:p w14:paraId="28D15E45" w14:textId="0ECC6FD9" w:rsidR="00757B62" w:rsidRPr="00757B62" w:rsidRDefault="00757B62" w:rsidP="00757B62">
      <w:pPr>
        <w:spacing w:after="120" w:line="240" w:lineRule="auto"/>
        <w:ind w:left="15" w:right="14"/>
        <w:rPr>
          <w:szCs w:val="20"/>
        </w:rPr>
      </w:pPr>
      <w:r w:rsidRPr="00757B62">
        <w:rPr>
          <w:szCs w:val="20"/>
        </w:rPr>
        <w:t xml:space="preserve">First, what does it mean to be “in parallel?” If two components of a circuit are directly connected to each other at both ends, then they are said to be in parallel. In </w:t>
      </w:r>
      <w:r w:rsidR="00107022" w:rsidRPr="00107022">
        <w:rPr>
          <w:szCs w:val="20"/>
        </w:rPr>
        <w:fldChar w:fldCharType="begin"/>
      </w:r>
      <w:r w:rsidR="00107022" w:rsidRPr="00107022">
        <w:rPr>
          <w:szCs w:val="20"/>
        </w:rPr>
        <w:instrText xml:space="preserve"> REF _Ref221391887 \h </w:instrText>
      </w:r>
      <w:r w:rsidR="00107022">
        <w:rPr>
          <w:szCs w:val="20"/>
        </w:rPr>
        <w:instrText xml:space="preserve"> \* MERGEFORMAT </w:instrText>
      </w:r>
      <w:r w:rsidR="00107022" w:rsidRPr="00107022">
        <w:rPr>
          <w:szCs w:val="20"/>
        </w:rPr>
      </w:r>
      <w:r w:rsidR="00107022" w:rsidRPr="00107022">
        <w:rPr>
          <w:szCs w:val="20"/>
        </w:rPr>
        <w:fldChar w:fldCharType="separate"/>
      </w:r>
      <w:r w:rsidR="00F91D0D" w:rsidRPr="00F91D0D">
        <w:rPr>
          <w:szCs w:val="20"/>
        </w:rPr>
        <w:t xml:space="preserve">Figure </w:t>
      </w:r>
      <w:r w:rsidR="00F91D0D" w:rsidRPr="00F91D0D">
        <w:rPr>
          <w:noProof/>
          <w:szCs w:val="20"/>
        </w:rPr>
        <w:t>16.10</w:t>
      </w:r>
      <w:r w:rsidR="00107022" w:rsidRPr="00107022">
        <w:rPr>
          <w:szCs w:val="20"/>
        </w:rPr>
        <w:fldChar w:fldCharType="end"/>
      </w:r>
      <w:r w:rsidRPr="00757B62">
        <w:rPr>
          <w:szCs w:val="20"/>
        </w:rPr>
        <w:t xml:space="preserve">, the upper end of R1 is directly connected to both the upper end of R2 and the upper end of the battery. </w:t>
      </w:r>
      <w:r w:rsidRPr="00757B62">
        <w:rPr>
          <w:i/>
          <w:szCs w:val="20"/>
        </w:rPr>
        <w:t xml:space="preserve">And </w:t>
      </w:r>
      <w:r w:rsidRPr="00757B62">
        <w:rPr>
          <w:szCs w:val="20"/>
        </w:rPr>
        <w:t>the lower end of R1 is directly connected to both the lower end of R2 and the lower end of the battery. So, all three components are in parallel with each other.</w:t>
      </w:r>
    </w:p>
    <w:p w14:paraId="5DC3FD06" w14:textId="63EA143D" w:rsidR="000727E6" w:rsidRPr="00757B62" w:rsidRDefault="00757B62" w:rsidP="00757B62">
      <w:pPr>
        <w:pStyle w:val="BodyText"/>
        <w:spacing w:before="0" w:after="120"/>
        <w:rPr>
          <w:sz w:val="20"/>
          <w:szCs w:val="20"/>
        </w:rPr>
      </w:pPr>
      <w:r w:rsidRPr="00757B62">
        <w:rPr>
          <w:color w:val="8B0000"/>
          <w:sz w:val="20"/>
          <w:szCs w:val="20"/>
        </w:rPr>
        <w:t xml:space="preserve">The loop rule still works in parallel circuits. This time we have multiple loops that we can choose from, and the loop rule works on any loop. We know the voltage of the battery, so let’s start by choosing a loop that includes the battery. If we choose to start our loop in the bottom left </w:t>
      </w:r>
      <w:r w:rsidRPr="00107022">
        <w:rPr>
          <w:color w:val="8B0000"/>
          <w:sz w:val="20"/>
          <w:szCs w:val="20"/>
        </w:rPr>
        <w:t xml:space="preserve">corner of </w:t>
      </w:r>
      <w:r w:rsidR="00107022" w:rsidRPr="00107022">
        <w:rPr>
          <w:color w:val="8B0000"/>
          <w:sz w:val="20"/>
          <w:szCs w:val="20"/>
        </w:rPr>
        <w:fldChar w:fldCharType="begin"/>
      </w:r>
      <w:r w:rsidR="00107022" w:rsidRPr="00107022">
        <w:rPr>
          <w:color w:val="8B0000"/>
          <w:sz w:val="20"/>
          <w:szCs w:val="20"/>
        </w:rPr>
        <w:instrText xml:space="preserve"> REF _Ref221391887 \h  \* MERGEFORMAT </w:instrText>
      </w:r>
      <w:r w:rsidR="00107022" w:rsidRPr="00107022">
        <w:rPr>
          <w:color w:val="8B0000"/>
          <w:sz w:val="20"/>
          <w:szCs w:val="20"/>
        </w:rPr>
      </w:r>
      <w:r w:rsidR="00107022" w:rsidRPr="00107022">
        <w:rPr>
          <w:color w:val="8B0000"/>
          <w:sz w:val="20"/>
          <w:szCs w:val="20"/>
        </w:rPr>
        <w:fldChar w:fldCharType="separate"/>
      </w:r>
      <w:r w:rsidR="00F91D0D" w:rsidRPr="00F91D0D">
        <w:rPr>
          <w:color w:val="8B0000"/>
          <w:sz w:val="20"/>
          <w:szCs w:val="20"/>
        </w:rPr>
        <w:t xml:space="preserve">Figure </w:t>
      </w:r>
      <w:r w:rsidR="00F91D0D" w:rsidRPr="00F91D0D">
        <w:rPr>
          <w:noProof/>
          <w:color w:val="8B0000"/>
          <w:sz w:val="20"/>
          <w:szCs w:val="20"/>
        </w:rPr>
        <w:t>16.10</w:t>
      </w:r>
      <w:r w:rsidR="00107022" w:rsidRPr="00107022">
        <w:rPr>
          <w:color w:val="8B0000"/>
          <w:sz w:val="20"/>
          <w:szCs w:val="20"/>
        </w:rPr>
        <w:fldChar w:fldCharType="end"/>
      </w:r>
      <w:r w:rsidRPr="00107022">
        <w:rPr>
          <w:color w:val="8B0000"/>
          <w:sz w:val="20"/>
          <w:szCs w:val="20"/>
        </w:rPr>
        <w:t xml:space="preserve"> and </w:t>
      </w:r>
      <w:r w:rsidRPr="00757B62">
        <w:rPr>
          <w:color w:val="8B0000"/>
          <w:sz w:val="20"/>
          <w:szCs w:val="20"/>
        </w:rPr>
        <w:t>go clockwise through just the left loop then we would pass through the battery and then through R2, missing R1 completely. So, the EMF of the battery is equal to the voltage drop across R2. A similar loop around the outside of the whole circuit shows that the EMF of the battery is also equal to the voltage drop across R1.</w:t>
      </w:r>
    </w:p>
    <w:p w14:paraId="701CEC41" w14:textId="77777777" w:rsidR="00304D3D" w:rsidRPr="00541652" w:rsidRDefault="00304D3D" w:rsidP="00304D3D">
      <w:pPr>
        <w:pStyle w:val="Heading3"/>
        <w:tabs>
          <w:tab w:val="left" w:pos="8190"/>
        </w:tabs>
        <w:spacing w:before="0" w:after="120" w:line="240" w:lineRule="auto"/>
        <w:rPr>
          <w:color w:val="0000FF"/>
        </w:rPr>
      </w:pPr>
      <w:r w:rsidRPr="00541652">
        <w:br w:type="column"/>
      </w:r>
      <w:r w:rsidRPr="00541652">
        <w:t>Graphics</w:t>
      </w:r>
    </w:p>
    <w:p w14:paraId="20A06A62" w14:textId="12BC6C83" w:rsidR="00304D3D" w:rsidRPr="00541652" w:rsidRDefault="001B02E1" w:rsidP="00304D3D">
      <w:pPr>
        <w:keepNext/>
        <w:tabs>
          <w:tab w:val="left" w:pos="8190"/>
        </w:tabs>
        <w:spacing w:after="120" w:line="240" w:lineRule="auto"/>
        <w:ind w:right="14"/>
        <w:jc w:val="center"/>
      </w:pPr>
      <w:r w:rsidRPr="001B02E1">
        <w:rPr>
          <w:noProof/>
        </w:rPr>
        <w:drawing>
          <wp:inline distT="0" distB="0" distL="0" distR="0" wp14:anchorId="619B89DF" wp14:editId="01490325">
            <wp:extent cx="2621280" cy="3286125"/>
            <wp:effectExtent l="0" t="0" r="7620" b="9525"/>
            <wp:docPr id="931204617" name="Picture 1" descr="Three versions of a parallel circuit diagram illustrate current distribution and voltage polarity.&#10;&#10;Top Diagram: A parallel circuit consists of a 5V battery connected to two parallel branches. One branch contains resistor R2 (2.2 kΩ) and the other contains resistor R1 (4.7 kΩ).&#10;&#10;Middle Diagram: Teal arrows show how the total current from the battery (Ibattery) splits into two paths.&#10;&#10;One portion of the current (I2) flows down through resistor R2.&#10;&#10;The other portion (I1) flows through the outer loop and down through resistor R1.&#10;&#10;Bottom Diagram: Red plus (+) and minus (-) signs indicate the polarity across each component.&#10;&#10;The 5V battery has a plus sign at the top and a minus sign at the bottom.&#10;&#10;Both resistors R1 and R2 have a plus sign at the top and a minus sign at the bottom, showing they both experience the full 5V potent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204617" name="Picture 1" descr="Three versions of a parallel circuit diagram illustrate current distribution and voltage polarity.&#10;&#10;Top Diagram: A parallel circuit consists of a 5V battery connected to two parallel branches. One branch contains resistor R2 (2.2 kΩ) and the other contains resistor R1 (4.7 kΩ).&#10;&#10;Middle Diagram: Teal arrows show how the total current from the battery (Ibattery) splits into two paths.&#10;&#10;One portion of the current (I2) flows down through resistor R2.&#10;&#10;The other portion (I1) flows through the outer loop and down through resistor R1.&#10;&#10;Bottom Diagram: Red plus (+) and minus (-) signs indicate the polarity across each component.&#10;&#10;The 5V battery has a plus sign at the top and a minus sign at the bottom.&#10;&#10;Both resistors R1 and R2 have a plus sign at the top and a minus sign at the bottom, showing they both experience the full 5V potential."/>
                    <pic:cNvPicPr/>
                  </pic:nvPicPr>
                  <pic:blipFill>
                    <a:blip r:embed="rId523" cstate="screen">
                      <a:extLst>
                        <a:ext uri="{28A0092B-C50C-407E-A947-70E740481C1C}">
                          <a14:useLocalDpi xmlns:a14="http://schemas.microsoft.com/office/drawing/2010/main"/>
                        </a:ext>
                      </a:extLst>
                    </a:blip>
                    <a:stretch>
                      <a:fillRect/>
                    </a:stretch>
                  </pic:blipFill>
                  <pic:spPr>
                    <a:xfrm>
                      <a:off x="0" y="0"/>
                      <a:ext cx="2621280" cy="3286125"/>
                    </a:xfrm>
                    <a:prstGeom prst="rect">
                      <a:avLst/>
                    </a:prstGeom>
                  </pic:spPr>
                </pic:pic>
              </a:graphicData>
            </a:graphic>
          </wp:inline>
        </w:drawing>
      </w:r>
    </w:p>
    <w:p w14:paraId="451DF350" w14:textId="67EC6D68" w:rsidR="00304D3D" w:rsidRPr="006E17AA" w:rsidRDefault="00304D3D" w:rsidP="00304D3D">
      <w:pPr>
        <w:pStyle w:val="Caption"/>
        <w:tabs>
          <w:tab w:val="left" w:pos="8190"/>
        </w:tabs>
        <w:jc w:val="center"/>
        <w:rPr>
          <w:color w:val="auto"/>
        </w:rPr>
      </w:pPr>
      <w:bookmarkStart w:id="1121" w:name="_Ref221391887"/>
      <w:r w:rsidRPr="006E17AA">
        <w:rPr>
          <w:color w:val="auto"/>
        </w:rPr>
        <w:t xml:space="preserve">Figure </w:t>
      </w:r>
      <w:r w:rsidRPr="006E17AA">
        <w:rPr>
          <w:color w:val="auto"/>
        </w:rPr>
        <w:fldChar w:fldCharType="begin"/>
      </w:r>
      <w:r w:rsidRPr="006E17AA">
        <w:rPr>
          <w:color w:val="auto"/>
        </w:rPr>
        <w:instrText xml:space="preserve"> STYLEREF 1 \s </w:instrText>
      </w:r>
      <w:r w:rsidRPr="006E17AA">
        <w:rPr>
          <w:color w:val="auto"/>
        </w:rPr>
        <w:fldChar w:fldCharType="separate"/>
      </w:r>
      <w:r w:rsidR="00F91D0D">
        <w:rPr>
          <w:noProof/>
          <w:color w:val="auto"/>
        </w:rPr>
        <w:t>16</w:t>
      </w:r>
      <w:r w:rsidRPr="006E17AA">
        <w:rPr>
          <w:color w:val="auto"/>
        </w:rPr>
        <w:fldChar w:fldCharType="end"/>
      </w:r>
      <w:r w:rsidRPr="006E17AA">
        <w:rPr>
          <w:color w:val="auto"/>
        </w:rPr>
        <w:t>.</w:t>
      </w:r>
      <w:r w:rsidRPr="006E17AA">
        <w:rPr>
          <w:color w:val="auto"/>
        </w:rPr>
        <w:fldChar w:fldCharType="begin"/>
      </w:r>
      <w:r w:rsidRPr="006E17AA">
        <w:rPr>
          <w:color w:val="auto"/>
        </w:rPr>
        <w:instrText xml:space="preserve"> SEQ Figure \* ARABIC \s 1 </w:instrText>
      </w:r>
      <w:r w:rsidRPr="006E17AA">
        <w:rPr>
          <w:color w:val="auto"/>
        </w:rPr>
        <w:fldChar w:fldCharType="separate"/>
      </w:r>
      <w:r w:rsidR="00F91D0D">
        <w:rPr>
          <w:noProof/>
          <w:color w:val="auto"/>
        </w:rPr>
        <w:t>10</w:t>
      </w:r>
      <w:r w:rsidRPr="006E17AA">
        <w:rPr>
          <w:color w:val="auto"/>
        </w:rPr>
        <w:fldChar w:fldCharType="end"/>
      </w:r>
      <w:bookmarkEnd w:id="1121"/>
      <w:r w:rsidRPr="006E17AA">
        <w:rPr>
          <w:color w:val="auto"/>
        </w:rPr>
        <w:t xml:space="preserve">: </w:t>
      </w:r>
      <w:r w:rsidR="006E17AA" w:rsidRPr="006E17AA">
        <w:rPr>
          <w:color w:val="auto"/>
        </w:rPr>
        <w:t xml:space="preserve">A circuit with a battery and two resistors, all in parallel. In the top image, only the circuit components are shown. </w:t>
      </w:r>
      <w:r w:rsidR="006E17AA" w:rsidRPr="006E17AA">
        <w:rPr>
          <w:color w:val="007F7F"/>
        </w:rPr>
        <w:t>In the middle image, arrows show the positive direction for current. This time multiple arrows are needed because current can change at junctions.</w:t>
      </w:r>
      <w:r w:rsidR="006E17AA" w:rsidRPr="006E17AA">
        <w:rPr>
          <w:color w:val="auto"/>
        </w:rPr>
        <w:t xml:space="preserve"> </w:t>
      </w:r>
      <w:r w:rsidR="006E17AA" w:rsidRPr="006E17AA">
        <w:rPr>
          <w:color w:val="8B0000"/>
        </w:rPr>
        <w:t>In the bottom image, “+” and “-” signs on each component show which side is at a higher electric potential compared to the other side of that same component</w:t>
      </w:r>
      <w:r w:rsidRPr="006E17AA">
        <w:rPr>
          <w:color w:val="8B0000"/>
        </w:rPr>
        <w:t>.</w:t>
      </w:r>
      <w:r w:rsidR="006E17AA" w:rsidRPr="006E17AA">
        <w:rPr>
          <w:color w:val="auto"/>
        </w:rPr>
        <w:fldChar w:fldCharType="begin"/>
      </w:r>
      <w:r w:rsidR="006E17AA" w:rsidRPr="006E17AA">
        <w:rPr>
          <w:color w:val="auto"/>
        </w:rPr>
        <w:instrText xml:space="preserve"> NOTEREF _Ref221388340 \f \h  \* MERGEFORMAT </w:instrText>
      </w:r>
      <w:r w:rsidR="006E17AA" w:rsidRPr="006E17AA">
        <w:rPr>
          <w:color w:val="auto"/>
        </w:rPr>
      </w:r>
      <w:r w:rsidR="006E17AA" w:rsidRPr="006E17AA">
        <w:rPr>
          <w:color w:val="auto"/>
        </w:rPr>
        <w:fldChar w:fldCharType="separate"/>
      </w:r>
      <w:r w:rsidR="00F91D0D" w:rsidRPr="00F91D0D">
        <w:rPr>
          <w:rStyle w:val="EndnoteReference"/>
          <w:color w:val="auto"/>
        </w:rPr>
        <w:t>100</w:t>
      </w:r>
      <w:r w:rsidR="006E17AA" w:rsidRPr="006E17AA">
        <w:rPr>
          <w:color w:val="auto"/>
        </w:rPr>
        <w:fldChar w:fldCharType="end"/>
      </w:r>
      <w:r w:rsidR="006E17AA" w:rsidRPr="006E17AA">
        <w:rPr>
          <w:color w:val="auto"/>
        </w:rPr>
        <w:t xml:space="preserve"> </w:t>
      </w:r>
    </w:p>
    <w:p w14:paraId="290C295E" w14:textId="77777777" w:rsidR="00304D3D" w:rsidRPr="00541652" w:rsidRDefault="00304D3D" w:rsidP="00304D3D">
      <w:pPr>
        <w:pStyle w:val="Heading3"/>
        <w:tabs>
          <w:tab w:val="left" w:pos="8190"/>
        </w:tabs>
        <w:spacing w:before="0" w:after="120" w:line="240" w:lineRule="auto"/>
        <w:rPr>
          <w:color w:val="0000FF"/>
        </w:rPr>
      </w:pPr>
      <w:r w:rsidRPr="00541652">
        <w:rPr>
          <w:color w:val="0000FF"/>
        </w:rPr>
        <w:br w:type="column"/>
      </w:r>
      <w:r w:rsidRPr="00541652">
        <w:t>Numbers</w:t>
      </w:r>
    </w:p>
    <w:p w14:paraId="529BC4CD" w14:textId="3A1241D6" w:rsidR="00304D3D" w:rsidRPr="00BA5E9B" w:rsidRDefault="00304D3D" w:rsidP="00304D3D">
      <w:pPr>
        <w:spacing w:after="120" w:line="240" w:lineRule="auto"/>
        <w:ind w:right="12"/>
      </w:pPr>
      <w:r w:rsidRPr="00804FEB">
        <w:rPr>
          <w:b/>
          <w:bCs/>
        </w:rPr>
        <w:t>Assumptions:</w:t>
      </w:r>
      <w:r w:rsidRPr="00804FEB">
        <w:t xml:space="preserve"> </w:t>
      </w:r>
      <w:r w:rsidR="00964774" w:rsidRPr="00BC57AD">
        <w:rPr>
          <w:szCs w:val="20"/>
        </w:rPr>
        <w:t xml:space="preserve">ideal battery, wires and connections are perfect conductors, </w:t>
      </w:r>
      <w:r w:rsidR="00964774">
        <w:rPr>
          <w:szCs w:val="20"/>
        </w:rPr>
        <w:t>resistors are ohmic</w:t>
      </w:r>
      <w:r w:rsidR="00964774" w:rsidRPr="00BC57AD">
        <w:rPr>
          <w:szCs w:val="20"/>
        </w:rPr>
        <w:t>.</w:t>
      </w:r>
    </w:p>
    <w:tbl>
      <w:tblPr>
        <w:tblStyle w:val="Table"/>
        <w:tblW w:w="2978" w:type="dxa"/>
        <w:tblInd w:w="450" w:type="dxa"/>
        <w:tblBorders>
          <w:insideV w:val="single" w:sz="2" w:space="0" w:color="auto"/>
        </w:tblBorders>
        <w:tblLook w:val="0020" w:firstRow="1" w:lastRow="0" w:firstColumn="0" w:lastColumn="0" w:noHBand="0" w:noVBand="0"/>
      </w:tblPr>
      <w:tblGrid>
        <w:gridCol w:w="1800"/>
        <w:gridCol w:w="1178"/>
      </w:tblGrid>
      <w:tr w:rsidR="00304D3D" w14:paraId="51C160BE" w14:textId="77777777" w:rsidTr="00E41CCF">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3CD9DB84" w14:textId="77777777" w:rsidR="00304D3D" w:rsidRPr="00804FEB" w:rsidRDefault="00304D3D"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0CC73823" w14:textId="77777777" w:rsidR="00304D3D" w:rsidRPr="00804FEB" w:rsidRDefault="00304D3D"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6929E8" w14:paraId="44074398" w14:textId="77777777" w:rsidTr="00E41CCF">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02A9448D" w14:textId="1C13DE47" w:rsidR="006929E8" w:rsidRPr="00454E86" w:rsidRDefault="006929E8" w:rsidP="006929E8">
            <w:pPr>
              <w:pStyle w:val="Compact"/>
              <w:rPr>
                <w:rFonts w:eastAsiaTheme="minorHAnsi"/>
                <w:color w:val="007F7F"/>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color w:val="8B0000"/>
                    <w:sz w:val="20"/>
                    <w:szCs w:val="20"/>
                  </w:rPr>
                  <m:t>=</m:t>
                </m:r>
                <m:r>
                  <w:rPr>
                    <w:rFonts w:ascii="Cambria Math" w:hAnsi="Cambria Math"/>
                    <w:color w:val="8B0000"/>
                    <w:sz w:val="20"/>
                    <w:szCs w:val="20"/>
                  </w:rPr>
                  <m:t>5 </m:t>
                </m:r>
                <m:r>
                  <m:rPr>
                    <m:scr m:val="sans-serif"/>
                    <m:sty m:val="p"/>
                  </m:rPr>
                  <w:rPr>
                    <w:rFonts w:ascii="Cambria Math" w:hAnsi="Cambria Math"/>
                    <w:color w:val="8B0000"/>
                    <w:sz w:val="20"/>
                    <w:szCs w:val="20"/>
                  </w:rPr>
                  <m:t>V</m:t>
                </m:r>
              </m:oMath>
            </m:oMathPara>
          </w:p>
        </w:tc>
        <w:tc>
          <w:tcPr>
            <w:tcW w:w="0" w:type="auto"/>
            <w:tcBorders>
              <w:bottom w:val="none" w:sz="0" w:space="0" w:color="auto"/>
            </w:tcBorders>
          </w:tcPr>
          <w:p w14:paraId="32B77B70" w14:textId="421210B4" w:rsidR="006929E8" w:rsidRPr="006929E8" w:rsidRDefault="006929E8" w:rsidP="006929E8">
            <w:pPr>
              <w:pStyle w:val="Compact"/>
              <w:rPr>
                <w:rFonts w:eastAsiaTheme="minorHAnsi"/>
                <w:color w:val="8B0000"/>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oMath>
            </m:oMathPara>
          </w:p>
        </w:tc>
      </w:tr>
      <w:tr w:rsidR="006929E8" w14:paraId="414701F5" w14:textId="77777777" w:rsidTr="00E41CCF">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65B8E8C5" w14:textId="089B9793" w:rsidR="006929E8" w:rsidRPr="00234388" w:rsidRDefault="00000000" w:rsidP="006929E8">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4.7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oMath>
            </m:oMathPara>
          </w:p>
        </w:tc>
        <w:tc>
          <w:tcPr>
            <w:tcW w:w="0" w:type="auto"/>
            <w:tcBorders>
              <w:bottom w:val="none" w:sz="0" w:space="0" w:color="auto"/>
            </w:tcBorders>
          </w:tcPr>
          <w:p w14:paraId="01C6C382" w14:textId="67773122" w:rsidR="006929E8" w:rsidRPr="006929E8" w:rsidRDefault="006929E8" w:rsidP="006929E8">
            <w:pPr>
              <w:pStyle w:val="Compact"/>
              <w:rPr>
                <w:rFonts w:ascii="Aptos" w:eastAsia="Aptos" w:hAnsi="Aptos" w:cs="Times New Roman"/>
                <w:color w:val="8B0000"/>
                <w:sz w:val="20"/>
                <w:szCs w:val="20"/>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oMath>
            </m:oMathPara>
          </w:p>
        </w:tc>
      </w:tr>
      <w:tr w:rsidR="006929E8" w14:paraId="1AEBC647" w14:textId="77777777" w:rsidTr="00E41CCF">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5C22E288" w14:textId="6894A673" w:rsidR="006929E8" w:rsidRPr="00454E86" w:rsidRDefault="00000000" w:rsidP="006929E8">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r>
                  <m:rPr>
                    <m:sty m:val="p"/>
                  </m:rPr>
                  <w:rPr>
                    <w:rFonts w:ascii="Cambria Math" w:hAnsi="Cambria Math"/>
                    <w:sz w:val="20"/>
                    <w:szCs w:val="20"/>
                  </w:rPr>
                  <m:t>=</m:t>
                </m:r>
                <m:r>
                  <w:rPr>
                    <w:rFonts w:ascii="Cambria Math" w:hAnsi="Cambria Math"/>
                    <w:sz w:val="20"/>
                    <w:szCs w:val="20"/>
                  </w:rPr>
                  <m:t>2.2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oMath>
            </m:oMathPara>
          </w:p>
        </w:tc>
        <w:tc>
          <w:tcPr>
            <w:tcW w:w="0" w:type="auto"/>
            <w:tcBorders>
              <w:bottom w:val="none" w:sz="0" w:space="0" w:color="auto"/>
            </w:tcBorders>
          </w:tcPr>
          <w:p w14:paraId="415953AC" w14:textId="23CA5B2C" w:rsidR="006929E8" w:rsidRPr="006929E8" w:rsidRDefault="00000000" w:rsidP="006929E8">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battery</m:t>
                    </m:r>
                  </m:sub>
                </m:sSub>
              </m:oMath>
            </m:oMathPara>
          </w:p>
        </w:tc>
      </w:tr>
      <w:tr w:rsidR="006929E8" w14:paraId="0FBD9563" w14:textId="77777777" w:rsidTr="00E41CCF">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62224EA2" w14:textId="77777777" w:rsidR="006929E8" w:rsidRPr="00CC04EE" w:rsidRDefault="006929E8" w:rsidP="006929E8">
            <w:pPr>
              <w:pStyle w:val="Compact"/>
              <w:rPr>
                <w:rFonts w:ascii="Aptos" w:eastAsia="Aptos" w:hAnsi="Aptos" w:cs="Times New Roman"/>
                <w:sz w:val="20"/>
                <w:szCs w:val="20"/>
              </w:rPr>
            </w:pPr>
          </w:p>
        </w:tc>
        <w:tc>
          <w:tcPr>
            <w:tcW w:w="0" w:type="auto"/>
            <w:tcBorders>
              <w:bottom w:val="none" w:sz="0" w:space="0" w:color="auto"/>
            </w:tcBorders>
          </w:tcPr>
          <w:p w14:paraId="592F8992" w14:textId="3607C7DD" w:rsidR="006929E8" w:rsidRPr="006929E8" w:rsidRDefault="00000000" w:rsidP="006929E8">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oMath>
            </m:oMathPara>
          </w:p>
        </w:tc>
      </w:tr>
      <w:tr w:rsidR="006929E8" w14:paraId="55C96D30" w14:textId="77777777" w:rsidTr="00E41CCF">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7718A74A" w14:textId="77777777" w:rsidR="006929E8" w:rsidRPr="00454E86" w:rsidRDefault="006929E8" w:rsidP="006929E8">
            <w:pPr>
              <w:pStyle w:val="Compact"/>
              <w:rPr>
                <w:rFonts w:ascii="Aptos" w:eastAsia="Aptos" w:hAnsi="Aptos" w:cs="Times New Roman"/>
                <w:sz w:val="20"/>
                <w:szCs w:val="20"/>
              </w:rPr>
            </w:pPr>
          </w:p>
        </w:tc>
        <w:tc>
          <w:tcPr>
            <w:tcW w:w="0" w:type="auto"/>
            <w:tcBorders>
              <w:bottom w:val="none" w:sz="0" w:space="0" w:color="auto"/>
            </w:tcBorders>
          </w:tcPr>
          <w:p w14:paraId="07D6C828" w14:textId="6DF492D1" w:rsidR="006929E8" w:rsidRPr="006929E8" w:rsidRDefault="00000000" w:rsidP="006929E8">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2</m:t>
                    </m:r>
                  </m:sub>
                </m:sSub>
              </m:oMath>
            </m:oMathPara>
          </w:p>
        </w:tc>
      </w:tr>
    </w:tbl>
    <w:p w14:paraId="717B2239" w14:textId="77777777" w:rsidR="00E41CCF" w:rsidRPr="00E41CCF" w:rsidRDefault="00E41CCF" w:rsidP="00E41CCF">
      <w:pPr>
        <w:pStyle w:val="BodyText"/>
        <w:spacing w:after="120"/>
        <w:rPr>
          <w:color w:val="8B0000"/>
          <w:sz w:val="20"/>
          <w:szCs w:val="20"/>
        </w:rPr>
      </w:pPr>
      <w:r w:rsidRPr="00E41CCF">
        <w:rPr>
          <w:color w:val="8B0000"/>
          <w:sz w:val="20"/>
          <w:szCs w:val="20"/>
        </w:rPr>
        <w:t>Using the loop rule on just the left side of the circuit gives…</w:t>
      </w:r>
    </w:p>
    <w:p w14:paraId="1BDCEBBB" w14:textId="77777777" w:rsidR="00E41CCF" w:rsidRPr="00E41CCF" w:rsidRDefault="00E41CCF" w:rsidP="00E41CCF">
      <w:pPr>
        <w:pStyle w:val="BodyText"/>
        <w:spacing w:before="0" w:after="120"/>
        <w:rPr>
          <w:color w:val="8B0000"/>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r>
            <m:rPr>
              <m:sty m:val="p"/>
            </m:rPr>
            <w:rPr>
              <w:rFonts w:ascii="Cambria Math" w:hAnsi="Cambria Math"/>
              <w:color w:val="8B0000"/>
              <w:sz w:val="20"/>
              <w:szCs w:val="20"/>
            </w:rPr>
            <m:t>=</m:t>
          </m:r>
          <m:r>
            <w:rPr>
              <w:rFonts w:ascii="Cambria Math" w:hAnsi="Cambria Math"/>
              <w:color w:val="8B0000"/>
              <w:sz w:val="20"/>
              <w:szCs w:val="20"/>
            </w:rPr>
            <m:t>0</m:t>
          </m:r>
        </m:oMath>
      </m:oMathPara>
    </w:p>
    <w:p w14:paraId="054C24B4" w14:textId="77777777" w:rsidR="00E41CCF" w:rsidRPr="00E41CCF" w:rsidRDefault="00E41CCF" w:rsidP="00E41CCF">
      <w:pPr>
        <w:pStyle w:val="FirstParagraph"/>
        <w:spacing w:before="0" w:after="120"/>
        <w:rPr>
          <w:color w:val="8B0000"/>
          <w:sz w:val="20"/>
          <w:szCs w:val="20"/>
        </w:rPr>
      </w:pPr>
      <w:r w:rsidRPr="00E41CCF">
        <w:rPr>
          <w:color w:val="8B0000"/>
          <w:sz w:val="20"/>
          <w:szCs w:val="20"/>
        </w:rPr>
        <w:t>…</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color w:val="8B0000"/>
            <w:sz w:val="20"/>
            <w:szCs w:val="20"/>
          </w:rPr>
          <m:t>=</m:t>
        </m:r>
        <m:r>
          <w:rPr>
            <w:rFonts w:ascii="Cambria Math" w:hAnsi="Cambria Math"/>
            <w:color w:val="8B0000"/>
            <w:sz w:val="20"/>
            <w:szCs w:val="20"/>
          </w:rPr>
          <m:t>5 </m:t>
        </m:r>
        <m:r>
          <m:rPr>
            <m:scr m:val="sans-serif"/>
            <m:sty m:val="p"/>
          </m:rPr>
          <w:rPr>
            <w:rFonts w:ascii="Cambria Math" w:hAnsi="Cambria Math"/>
            <w:color w:val="8B0000"/>
            <w:sz w:val="20"/>
            <w:szCs w:val="20"/>
          </w:rPr>
          <m:t>V</m:t>
        </m:r>
      </m:oMath>
      <w:r w:rsidRPr="00E41CCF">
        <w:rPr>
          <w:color w:val="8B0000"/>
          <w:sz w:val="20"/>
          <w:szCs w:val="20"/>
        </w:rPr>
        <w:t>, just like that! The loop around the outside gives…</w:t>
      </w:r>
    </w:p>
    <w:p w14:paraId="5528B09B" w14:textId="77777777" w:rsidR="00E41CCF" w:rsidRPr="00E41CCF" w:rsidRDefault="00E41CCF" w:rsidP="00E41CCF">
      <w:pPr>
        <w:pStyle w:val="BodyText"/>
        <w:spacing w:before="0" w:after="120"/>
        <w:rPr>
          <w:color w:val="8B0000"/>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r>
            <m:rPr>
              <m:sty m:val="p"/>
            </m:rPr>
            <w:rPr>
              <w:rFonts w:ascii="Cambria Math" w:hAnsi="Cambria Math"/>
              <w:color w:val="8B0000"/>
              <w:sz w:val="20"/>
              <w:szCs w:val="20"/>
            </w:rPr>
            <m:t>=</m:t>
          </m:r>
          <m:r>
            <w:rPr>
              <w:rFonts w:ascii="Cambria Math" w:hAnsi="Cambria Math"/>
              <w:color w:val="8B0000"/>
              <w:sz w:val="20"/>
              <w:szCs w:val="20"/>
            </w:rPr>
            <m:t>0</m:t>
          </m:r>
        </m:oMath>
      </m:oMathPara>
    </w:p>
    <w:p w14:paraId="150C1263" w14:textId="46237A96" w:rsidR="00E41CCF" w:rsidRPr="00E41CCF" w:rsidRDefault="00E41CCF" w:rsidP="00E41CCF">
      <w:pPr>
        <w:pStyle w:val="FirstParagraph"/>
        <w:spacing w:before="0" w:after="120"/>
        <w:rPr>
          <w:color w:val="8B0000"/>
          <w:sz w:val="20"/>
          <w:szCs w:val="20"/>
        </w:rPr>
      </w:pPr>
      <w:r w:rsidRPr="00E41CCF">
        <w:rPr>
          <w:color w:val="8B0000"/>
          <w:sz w:val="20"/>
          <w:szCs w:val="20"/>
        </w:rPr>
        <w:t>…</w:t>
      </w:r>
      <w:r w:rsidR="00107022" w:rsidRPr="00E41CCF">
        <w:rPr>
          <w:color w:val="8B0000"/>
          <w:sz w:val="20"/>
          <w:szCs w:val="20"/>
        </w:rPr>
        <w:t>so,</w:t>
      </w:r>
      <w:r w:rsidRPr="00E41CCF">
        <w:rPr>
          <w:color w:val="8B0000"/>
          <w:sz w:val="20"/>
          <w:szCs w:val="20"/>
        </w:rPr>
        <w:t xml:space="preserve"> the same result for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oMath>
      <w:r w:rsidRPr="00E41CCF">
        <w:rPr>
          <w:color w:val="8B0000"/>
          <w:sz w:val="20"/>
          <w:szCs w:val="20"/>
        </w:rPr>
        <w:t>. We could also have chosen the loop on the right, clockwise from the bottom center:</w:t>
      </w:r>
    </w:p>
    <w:p w14:paraId="0B2A1EE8" w14:textId="77777777" w:rsidR="00E41CCF" w:rsidRPr="00E41CCF" w:rsidRDefault="00E41CCF" w:rsidP="00E41CCF">
      <w:pPr>
        <w:pStyle w:val="BodyText"/>
        <w:spacing w:before="0" w:after="120"/>
        <w:rPr>
          <w:color w:val="8B0000"/>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r>
            <m:rPr>
              <m:sty m:val="p"/>
            </m:rPr>
            <w:rPr>
              <w:rFonts w:ascii="Cambria Math" w:hAnsi="Cambria Math"/>
              <w:color w:val="8B0000"/>
              <w:sz w:val="20"/>
              <w:szCs w:val="20"/>
            </w:rPr>
            <m:t>=</m:t>
          </m:r>
          <m:r>
            <w:rPr>
              <w:rFonts w:ascii="Cambria Math" w:hAnsi="Cambria Math"/>
              <w:color w:val="8B0000"/>
              <w:sz w:val="20"/>
              <w:szCs w:val="20"/>
            </w:rPr>
            <m:t>0</m:t>
          </m:r>
        </m:oMath>
      </m:oMathPara>
    </w:p>
    <w:p w14:paraId="3F04F6CB" w14:textId="69F073EF" w:rsidR="00304D3D" w:rsidRPr="00541652" w:rsidRDefault="00E41CCF" w:rsidP="00E41CCF">
      <w:pPr>
        <w:tabs>
          <w:tab w:val="left" w:pos="8190"/>
        </w:tabs>
        <w:spacing w:after="120" w:line="240" w:lineRule="auto"/>
        <w:ind w:left="15" w:right="14"/>
      </w:pPr>
      <w:r w:rsidRPr="00E41CCF">
        <w:rPr>
          <w:color w:val="8B0000"/>
          <w:szCs w:val="20"/>
        </w:rPr>
        <w:t xml:space="preserve">Same result. So not all loops are needed, but any can be used. </w:t>
      </w:r>
      <w:r w:rsidRPr="00BC57AD">
        <w:rPr>
          <w:szCs w:val="20"/>
        </w:rPr>
        <w:t xml:space="preserve">Then we can use Ohm’s Law to find the </w:t>
      </w:r>
      <w:r w:rsidRPr="00E41CCF">
        <w:rPr>
          <w:color w:val="007F7F"/>
          <w:szCs w:val="20"/>
        </w:rPr>
        <w:t xml:space="preserve">current </w:t>
      </w:r>
      <w:r w:rsidRPr="00BC57AD">
        <w:rPr>
          <w:szCs w:val="20"/>
        </w:rPr>
        <w:t>in each resistor.</w:t>
      </w:r>
    </w:p>
    <w:p w14:paraId="3C7CA8E8" w14:textId="77777777" w:rsidR="00304D3D" w:rsidRPr="00541652" w:rsidRDefault="00304D3D" w:rsidP="00304D3D">
      <w:pPr>
        <w:pStyle w:val="Heading3"/>
        <w:tabs>
          <w:tab w:val="left" w:pos="8190"/>
        </w:tabs>
      </w:pPr>
      <w:r w:rsidRPr="00541652">
        <w:br w:type="column"/>
      </w:r>
      <w:r w:rsidRPr="00541652">
        <w:lastRenderedPageBreak/>
        <w:t>Words</w:t>
      </w:r>
    </w:p>
    <w:p w14:paraId="728A406F" w14:textId="3FAD468E" w:rsidR="00EE33BC" w:rsidRDefault="00EE33BC" w:rsidP="00EE33BC">
      <w:pPr>
        <w:spacing w:after="120" w:line="240" w:lineRule="auto"/>
        <w:ind w:left="-5" w:right="14"/>
      </w:pPr>
      <w:r>
        <w:rPr>
          <w:color w:val="8B0000"/>
        </w:rPr>
        <w:t>In the series circuit, the voltage from the battery was split, with each resistor getting part of the voltage. But in this parallel circuit, each resistor gets the full amount of voltage from the battery.</w:t>
      </w:r>
    </w:p>
    <w:p w14:paraId="3CD6D185" w14:textId="77777777" w:rsidR="00EE33BC" w:rsidRDefault="00EE33BC" w:rsidP="00EE33BC">
      <w:pPr>
        <w:spacing w:after="120" w:line="240" w:lineRule="auto"/>
        <w:ind w:left="-5" w:right="14"/>
      </w:pPr>
      <w:r>
        <w:rPr>
          <w:color w:val="007F7F"/>
        </w:rPr>
        <w:t>In the series circuit, all components had the same amount of current, but calculations in the “Numbers” column show that in this parallel circuit the smaller resistor has more current than the larger resistor. That makes sense if you think about the analogy of heavy traffic. If there are two roads that both start where the people are and end where the people need to be, more people will choose the easier road.</w:t>
      </w:r>
    </w:p>
    <w:p w14:paraId="1830A413" w14:textId="2DBB4569" w:rsidR="00EE33BC" w:rsidRDefault="00EE33BC" w:rsidP="00EE33BC">
      <w:pPr>
        <w:spacing w:after="120" w:line="240" w:lineRule="auto"/>
        <w:ind w:left="-5" w:right="14"/>
      </w:pPr>
      <w:r>
        <w:rPr>
          <w:color w:val="007F7F"/>
        </w:rPr>
        <w:t>To find the current in the battery, we need the “junction rule,” which says that the total amount of current going into a junction is equal to the total amount of current going out of the junction. Remember that current is made up of moving electrons, and electrons can’t just disappear somewhere along the path. They can choose which path to take, but every electron that goes into a junction must go out one way or another.</w:t>
      </w:r>
    </w:p>
    <w:p w14:paraId="1D132EB1" w14:textId="445EFBBC" w:rsidR="00EE33BC" w:rsidRDefault="00EE33BC" w:rsidP="00EE33BC">
      <w:pPr>
        <w:spacing w:after="120" w:line="240" w:lineRule="auto"/>
        <w:ind w:left="-5" w:right="14"/>
      </w:pPr>
      <w:r w:rsidRPr="00EC457E">
        <w:rPr>
          <w:color w:val="007F7F"/>
          <w:szCs w:val="20"/>
        </w:rPr>
        <w:t>Let’s consider the junction at the top center of</w:t>
      </w:r>
      <w:r w:rsidR="00107022" w:rsidRPr="00EC457E">
        <w:rPr>
          <w:color w:val="007F7F"/>
          <w:szCs w:val="20"/>
        </w:rPr>
        <w:t xml:space="preserve"> </w:t>
      </w:r>
      <w:r w:rsidR="00107022" w:rsidRPr="00EC457E">
        <w:rPr>
          <w:color w:val="007F7F"/>
          <w:szCs w:val="20"/>
        </w:rPr>
        <w:fldChar w:fldCharType="begin"/>
      </w:r>
      <w:r w:rsidR="00107022" w:rsidRPr="00EC457E">
        <w:rPr>
          <w:color w:val="007F7F"/>
          <w:szCs w:val="20"/>
        </w:rPr>
        <w:instrText xml:space="preserve"> REF _Ref221391887 \h </w:instrText>
      </w:r>
      <w:r w:rsidR="00EC457E">
        <w:rPr>
          <w:color w:val="007F7F"/>
          <w:szCs w:val="20"/>
        </w:rPr>
        <w:instrText xml:space="preserve"> \* MERGEFORMAT </w:instrText>
      </w:r>
      <w:r w:rsidR="00107022" w:rsidRPr="00EC457E">
        <w:rPr>
          <w:color w:val="007F7F"/>
          <w:szCs w:val="20"/>
        </w:rPr>
      </w:r>
      <w:r w:rsidR="00107022" w:rsidRPr="00EC457E">
        <w:rPr>
          <w:color w:val="007F7F"/>
          <w:szCs w:val="20"/>
        </w:rPr>
        <w:fldChar w:fldCharType="separate"/>
      </w:r>
      <w:r w:rsidR="00F91D0D" w:rsidRPr="00F91D0D">
        <w:rPr>
          <w:color w:val="007F7F"/>
          <w:szCs w:val="20"/>
        </w:rPr>
        <w:t xml:space="preserve">Figure </w:t>
      </w:r>
      <w:r w:rsidR="00F91D0D" w:rsidRPr="00F91D0D">
        <w:rPr>
          <w:noProof/>
          <w:color w:val="007F7F"/>
          <w:szCs w:val="20"/>
        </w:rPr>
        <w:t>16.10</w:t>
      </w:r>
      <w:r w:rsidR="00107022" w:rsidRPr="00EC457E">
        <w:rPr>
          <w:color w:val="007F7F"/>
          <w:szCs w:val="20"/>
        </w:rPr>
        <w:fldChar w:fldCharType="end"/>
      </w:r>
      <w:r w:rsidRPr="00EC457E">
        <w:rPr>
          <w:color w:val="007F7F"/>
          <w:szCs w:val="20"/>
        </w:rPr>
        <w:t>. Of the three labeled currents going into the top</w:t>
      </w:r>
      <w:r>
        <w:rPr>
          <w:color w:val="007F7F"/>
        </w:rPr>
        <w:t xml:space="preserve"> junction, only </w:t>
      </w:r>
      <m:oMath>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battery</m:t>
            </m:r>
          </m:sub>
        </m:sSub>
      </m:oMath>
      <w:r>
        <w:rPr>
          <w:color w:val="007F7F"/>
          <w:vertAlign w:val="subscript"/>
        </w:rPr>
        <w:t xml:space="preserve"> </w:t>
      </w:r>
      <w:r>
        <w:rPr>
          <w:color w:val="007F7F"/>
        </w:rPr>
        <w:t xml:space="preserve">is going in. The other two are going out. So, the current through the battery </w:t>
      </w:r>
      <w:r w:rsidR="00107022">
        <w:rPr>
          <w:color w:val="007F7F"/>
        </w:rPr>
        <w:t>must</w:t>
      </w:r>
      <w:r>
        <w:rPr>
          <w:color w:val="007F7F"/>
        </w:rPr>
        <w:t xml:space="preserve"> be the sum of the currents through each resistor. In other words, the current from the battery is shared between the two resistors in parallel.</w:t>
      </w:r>
    </w:p>
    <w:p w14:paraId="156899FC" w14:textId="738FD95F" w:rsidR="00304D3D" w:rsidRPr="00541652" w:rsidRDefault="00EE33BC" w:rsidP="00EE33BC">
      <w:pPr>
        <w:tabs>
          <w:tab w:val="left" w:pos="8190"/>
        </w:tabs>
        <w:spacing w:after="120" w:line="240" w:lineRule="auto"/>
        <w:ind w:right="12"/>
      </w:pPr>
      <w:r>
        <w:t>From the perspective of the battery, the equivalent resistance is less than the resistance of either individual resistor!</w:t>
      </w:r>
    </w:p>
    <w:p w14:paraId="68E819E2" w14:textId="77777777" w:rsidR="00304D3D" w:rsidRPr="00541652" w:rsidRDefault="00304D3D" w:rsidP="00304D3D">
      <w:pPr>
        <w:pStyle w:val="Heading3"/>
        <w:tabs>
          <w:tab w:val="left" w:pos="8190"/>
        </w:tabs>
      </w:pPr>
      <w:r w:rsidRPr="00541652">
        <w:br w:type="column"/>
      </w:r>
      <w:r w:rsidRPr="00541652">
        <w:t>Graphics</w:t>
      </w:r>
    </w:p>
    <w:p w14:paraId="2B35DBEE" w14:textId="08FE694C" w:rsidR="00304D3D" w:rsidRPr="00541652" w:rsidRDefault="00C947B0" w:rsidP="00304D3D">
      <w:pPr>
        <w:keepNext/>
        <w:tabs>
          <w:tab w:val="left" w:pos="8190"/>
        </w:tabs>
        <w:spacing w:after="120" w:line="240" w:lineRule="auto"/>
        <w:ind w:left="-5" w:right="14"/>
        <w:jc w:val="center"/>
      </w:pPr>
      <w:r w:rsidRPr="00C947B0">
        <w:rPr>
          <w:noProof/>
        </w:rPr>
        <w:drawing>
          <wp:inline distT="0" distB="0" distL="0" distR="0" wp14:anchorId="231A3A4A" wp14:editId="17A71E7B">
            <wp:extent cx="2621280" cy="2320925"/>
            <wp:effectExtent l="0" t="0" r="7620" b="3175"/>
            <wp:docPr id="1990770665" name="Picture 1" descr="Two circuit diagrams demonstrating how to calculate the equivalent resistance for components connected in parallel.&#10;&#10;Top Diagram: A parallel circuit features a 5V battery connected to two branches.&#10;&#10;The first branch contains resistor R2 (2.2 kΩ) and the second contains resistor R1 (4.7 kΩ).&#10;&#10;A purple circle highlights both resistors to show they are being grouped together.&#10;&#10;Purple handwritten text below the circuit shows the reciprocal formula for parallel resistance: Req = (1 / 2.2 kΩ + 1 / 4.7 kΩ)^-1.&#10;&#10;Bottom Diagram: The simplified equivalent circuit.&#10;&#10;The two parallel branches have been replaced by a single resistor loop.&#10;&#10;The new single resistor is labeled R2 (intended as Req) with a calculated value of 1.5 k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70665" name="Picture 1" descr="Two circuit diagrams demonstrating how to calculate the equivalent resistance for components connected in parallel.&#10;&#10;Top Diagram: A parallel circuit features a 5V battery connected to two branches.&#10;&#10;The first branch contains resistor R2 (2.2 kΩ) and the second contains resistor R1 (4.7 kΩ).&#10;&#10;A purple circle highlights both resistors to show they are being grouped together.&#10;&#10;Purple handwritten text below the circuit shows the reciprocal formula for parallel resistance: Req = (1 / 2.2 kΩ + 1 / 4.7 kΩ)^-1.&#10;&#10;Bottom Diagram: The simplified equivalent circuit.&#10;&#10;The two parallel branches have been replaced by a single resistor loop.&#10;&#10;The new single resistor is labeled R2 (intended as Req) with a calculated value of 1.5 kΩ."/>
                    <pic:cNvPicPr/>
                  </pic:nvPicPr>
                  <pic:blipFill>
                    <a:blip r:embed="rId524" cstate="screen">
                      <a:extLst>
                        <a:ext uri="{28A0092B-C50C-407E-A947-70E740481C1C}">
                          <a14:useLocalDpi xmlns:a14="http://schemas.microsoft.com/office/drawing/2010/main"/>
                        </a:ext>
                      </a:extLst>
                    </a:blip>
                    <a:stretch>
                      <a:fillRect/>
                    </a:stretch>
                  </pic:blipFill>
                  <pic:spPr>
                    <a:xfrm>
                      <a:off x="0" y="0"/>
                      <a:ext cx="2621280" cy="2320925"/>
                    </a:xfrm>
                    <a:prstGeom prst="rect">
                      <a:avLst/>
                    </a:prstGeom>
                  </pic:spPr>
                </pic:pic>
              </a:graphicData>
            </a:graphic>
          </wp:inline>
        </w:drawing>
      </w:r>
    </w:p>
    <w:p w14:paraId="4C42F15B" w14:textId="53A00938" w:rsidR="00304D3D" w:rsidRPr="00795320" w:rsidRDefault="00304D3D" w:rsidP="00304D3D">
      <w:pPr>
        <w:pStyle w:val="Caption"/>
        <w:tabs>
          <w:tab w:val="left" w:pos="8190"/>
        </w:tabs>
        <w:jc w:val="center"/>
        <w:rPr>
          <w:color w:val="auto"/>
          <w:sz w:val="20"/>
          <w:szCs w:val="20"/>
        </w:rPr>
      </w:pPr>
      <w:bookmarkStart w:id="1122" w:name="_Ref221393045"/>
      <w:r w:rsidRPr="00795320">
        <w:rPr>
          <w:color w:val="auto"/>
          <w:sz w:val="20"/>
          <w:szCs w:val="20"/>
        </w:rPr>
        <w:t xml:space="preserve">Figure </w:t>
      </w:r>
      <w:r w:rsidRPr="00795320">
        <w:rPr>
          <w:color w:val="auto"/>
          <w:sz w:val="20"/>
          <w:szCs w:val="20"/>
        </w:rPr>
        <w:fldChar w:fldCharType="begin"/>
      </w:r>
      <w:r w:rsidRPr="00795320">
        <w:rPr>
          <w:color w:val="auto"/>
          <w:sz w:val="20"/>
          <w:szCs w:val="20"/>
        </w:rPr>
        <w:instrText xml:space="preserve"> STYLEREF 1 \s </w:instrText>
      </w:r>
      <w:r w:rsidRPr="00795320">
        <w:rPr>
          <w:color w:val="auto"/>
          <w:sz w:val="20"/>
          <w:szCs w:val="20"/>
        </w:rPr>
        <w:fldChar w:fldCharType="separate"/>
      </w:r>
      <w:r w:rsidR="00F91D0D">
        <w:rPr>
          <w:noProof/>
          <w:color w:val="auto"/>
          <w:sz w:val="20"/>
          <w:szCs w:val="20"/>
        </w:rPr>
        <w:t>16</w:t>
      </w:r>
      <w:r w:rsidRPr="00795320">
        <w:rPr>
          <w:color w:val="auto"/>
          <w:sz w:val="20"/>
          <w:szCs w:val="20"/>
        </w:rPr>
        <w:fldChar w:fldCharType="end"/>
      </w:r>
      <w:r w:rsidRPr="00795320">
        <w:rPr>
          <w:color w:val="auto"/>
          <w:sz w:val="20"/>
          <w:szCs w:val="20"/>
        </w:rPr>
        <w:t>.</w:t>
      </w:r>
      <w:r w:rsidRPr="00795320">
        <w:rPr>
          <w:color w:val="auto"/>
          <w:sz w:val="20"/>
          <w:szCs w:val="20"/>
        </w:rPr>
        <w:fldChar w:fldCharType="begin"/>
      </w:r>
      <w:r w:rsidRPr="00795320">
        <w:rPr>
          <w:color w:val="auto"/>
          <w:sz w:val="20"/>
          <w:szCs w:val="20"/>
        </w:rPr>
        <w:instrText xml:space="preserve"> SEQ Figure \* ARABIC \s 1 </w:instrText>
      </w:r>
      <w:r w:rsidRPr="00795320">
        <w:rPr>
          <w:color w:val="auto"/>
          <w:sz w:val="20"/>
          <w:szCs w:val="20"/>
        </w:rPr>
        <w:fldChar w:fldCharType="separate"/>
      </w:r>
      <w:r w:rsidR="00F91D0D">
        <w:rPr>
          <w:noProof/>
          <w:color w:val="auto"/>
          <w:sz w:val="20"/>
          <w:szCs w:val="20"/>
        </w:rPr>
        <w:t>11</w:t>
      </w:r>
      <w:r w:rsidRPr="00795320">
        <w:rPr>
          <w:color w:val="auto"/>
          <w:sz w:val="20"/>
          <w:szCs w:val="20"/>
        </w:rPr>
        <w:fldChar w:fldCharType="end"/>
      </w:r>
      <w:bookmarkEnd w:id="1122"/>
      <w:r w:rsidRPr="00795320">
        <w:rPr>
          <w:color w:val="auto"/>
          <w:sz w:val="20"/>
          <w:szCs w:val="20"/>
        </w:rPr>
        <w:t xml:space="preserve">: </w:t>
      </w:r>
      <w:r w:rsidR="00795320" w:rsidRPr="00795320">
        <w:rPr>
          <w:color w:val="auto"/>
          <w:sz w:val="20"/>
          <w:szCs w:val="20"/>
        </w:rPr>
        <w:t xml:space="preserve">Resistors in parallel can be combined into a since “equivalent resistor” whose value is smaller than the resistance of any of the individual resistors. From the perspective of the battery, both circuits look just like a single </w:t>
      </w:r>
      <m:oMath>
        <m:r>
          <w:rPr>
            <w:rFonts w:ascii="Cambria Math" w:hAnsi="Cambria Math"/>
            <w:color w:val="auto"/>
            <w:sz w:val="20"/>
            <w:szCs w:val="20"/>
          </w:rPr>
          <m:t>1.5 </m:t>
        </m:r>
        <m:r>
          <m:rPr>
            <m:scr m:val="sans-serif"/>
          </m:rPr>
          <w:rPr>
            <w:rFonts w:ascii="Cambria Math" w:hAnsi="Cambria Math"/>
            <w:color w:val="auto"/>
            <w:sz w:val="20"/>
            <w:szCs w:val="20"/>
          </w:rPr>
          <m:t>k</m:t>
        </m:r>
        <m:r>
          <w:rPr>
            <w:rFonts w:ascii="Cambria Math" w:hAnsi="Cambria Math"/>
            <w:color w:val="auto"/>
            <w:sz w:val="20"/>
            <w:szCs w:val="20"/>
          </w:rPr>
          <m:t>Ω</m:t>
        </m:r>
      </m:oMath>
      <w:r w:rsidR="00795320" w:rsidRPr="00795320">
        <w:rPr>
          <w:color w:val="auto"/>
          <w:sz w:val="20"/>
          <w:szCs w:val="20"/>
        </w:rPr>
        <w:t xml:space="preserve"> resistor.</w:t>
      </w:r>
      <w:r w:rsidR="00795320" w:rsidRPr="00795320">
        <w:rPr>
          <w:color w:val="auto"/>
          <w:sz w:val="20"/>
          <w:szCs w:val="20"/>
        </w:rPr>
        <w:fldChar w:fldCharType="begin"/>
      </w:r>
      <w:r w:rsidR="00795320" w:rsidRPr="00795320">
        <w:rPr>
          <w:color w:val="auto"/>
          <w:sz w:val="20"/>
          <w:szCs w:val="20"/>
        </w:rPr>
        <w:instrText xml:space="preserve"> NOTEREF _Ref221388340 \f \h  \* MERGEFORMAT </w:instrText>
      </w:r>
      <w:r w:rsidR="00795320" w:rsidRPr="00795320">
        <w:rPr>
          <w:color w:val="auto"/>
          <w:sz w:val="20"/>
          <w:szCs w:val="20"/>
        </w:rPr>
      </w:r>
      <w:r w:rsidR="00795320" w:rsidRPr="00795320">
        <w:rPr>
          <w:color w:val="auto"/>
          <w:sz w:val="20"/>
          <w:szCs w:val="20"/>
        </w:rPr>
        <w:fldChar w:fldCharType="separate"/>
      </w:r>
      <w:r w:rsidR="00F91D0D" w:rsidRPr="00F91D0D">
        <w:rPr>
          <w:rStyle w:val="EndnoteReference"/>
          <w:color w:val="auto"/>
          <w:sz w:val="20"/>
          <w:szCs w:val="20"/>
        </w:rPr>
        <w:t>100</w:t>
      </w:r>
      <w:r w:rsidR="00795320" w:rsidRPr="00795320">
        <w:rPr>
          <w:color w:val="auto"/>
          <w:sz w:val="20"/>
          <w:szCs w:val="20"/>
        </w:rPr>
        <w:fldChar w:fldCharType="end"/>
      </w:r>
      <w:r w:rsidR="00795320" w:rsidRPr="00795320">
        <w:rPr>
          <w:color w:val="auto"/>
          <w:sz w:val="20"/>
          <w:szCs w:val="20"/>
        </w:rPr>
        <w:t xml:space="preserve"> </w:t>
      </w:r>
    </w:p>
    <w:p w14:paraId="3F321D3B" w14:textId="77777777" w:rsidR="00304D3D" w:rsidRPr="00541652" w:rsidRDefault="00304D3D" w:rsidP="00304D3D">
      <w:pPr>
        <w:pStyle w:val="Heading3"/>
        <w:tabs>
          <w:tab w:val="left" w:pos="8190"/>
        </w:tabs>
      </w:pPr>
      <w:r w:rsidRPr="00541652">
        <w:br w:type="column"/>
      </w:r>
      <w:r w:rsidRPr="00541652">
        <w:t>Numbers</w:t>
      </w:r>
    </w:p>
    <w:p w14:paraId="0DA8E4F2" w14:textId="77777777" w:rsidR="0094765A" w:rsidRPr="00BC57AD" w:rsidRDefault="00000000" w:rsidP="0094765A">
      <w:pPr>
        <w:pStyle w:val="BodyText"/>
        <w:spacing w:before="0" w:after="120"/>
        <w:rPr>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8B0000"/>
                  <w:sz w:val="20"/>
                  <w:szCs w:val="20"/>
                </w:rPr>
                <m:t>5 </m:t>
              </m:r>
              <m:r>
                <m:rPr>
                  <m:scr m:val="sans-serif"/>
                  <m:sty m:val="p"/>
                </m:rPr>
                <w:rPr>
                  <w:rFonts w:ascii="Cambria Math" w:hAnsi="Cambria Math"/>
                  <w:color w:val="8B0000"/>
                  <w:sz w:val="20"/>
                  <w:szCs w:val="20"/>
                </w:rPr>
                <m:t>V</m:t>
              </m:r>
            </m:num>
            <m:den>
              <m:r>
                <w:rPr>
                  <w:rFonts w:ascii="Cambria Math" w:hAnsi="Cambria Math"/>
                  <w:sz w:val="20"/>
                  <w:szCs w:val="20"/>
                </w:rPr>
                <m:t>4.7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den>
          </m:f>
          <m:r>
            <m:rPr>
              <m:sty m:val="p"/>
            </m:rPr>
            <w:rPr>
              <w:rFonts w:ascii="Cambria Math" w:hAnsi="Cambria Math"/>
              <w:color w:val="007F7F"/>
              <w:sz w:val="20"/>
              <w:szCs w:val="20"/>
            </w:rPr>
            <m:t>=</m:t>
          </m:r>
          <m:r>
            <w:rPr>
              <w:rFonts w:ascii="Cambria Math" w:hAnsi="Cambria Math"/>
              <w:color w:val="007F7F"/>
              <w:sz w:val="20"/>
              <w:szCs w:val="20"/>
            </w:rPr>
            <m:t>1.06 </m:t>
          </m:r>
          <m:r>
            <m:rPr>
              <m:scr m:val="sans-serif"/>
              <m:sty m:val="p"/>
            </m:rPr>
            <w:rPr>
              <w:rFonts w:ascii="Cambria Math" w:hAnsi="Cambria Math"/>
              <w:color w:val="007F7F"/>
              <w:sz w:val="20"/>
              <w:szCs w:val="20"/>
            </w:rPr>
            <m:t>mA</m:t>
          </m:r>
        </m:oMath>
      </m:oMathPara>
    </w:p>
    <w:p w14:paraId="2363CFD0" w14:textId="77777777" w:rsidR="0094765A" w:rsidRPr="00BC57AD" w:rsidRDefault="00000000" w:rsidP="0094765A">
      <w:pPr>
        <w:pStyle w:val="FirstParagraph"/>
        <w:spacing w:before="0" w:after="120"/>
        <w:rPr>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2</m:t>
              </m:r>
            </m:sub>
          </m:sSub>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8B0000"/>
                  <w:sz w:val="20"/>
                  <w:szCs w:val="20"/>
                </w:rPr>
                <m:t>5 </m:t>
              </m:r>
              <m:r>
                <m:rPr>
                  <m:scr m:val="sans-serif"/>
                  <m:sty m:val="p"/>
                </m:rPr>
                <w:rPr>
                  <w:rFonts w:ascii="Cambria Math" w:hAnsi="Cambria Math"/>
                  <w:color w:val="8B0000"/>
                  <w:sz w:val="20"/>
                  <w:szCs w:val="20"/>
                </w:rPr>
                <m:t>V</m:t>
              </m:r>
            </m:num>
            <m:den>
              <m:r>
                <w:rPr>
                  <w:rFonts w:ascii="Cambria Math" w:hAnsi="Cambria Math"/>
                  <w:sz w:val="20"/>
                  <w:szCs w:val="20"/>
                </w:rPr>
                <m:t>2.2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den>
          </m:f>
          <m:r>
            <m:rPr>
              <m:sty m:val="p"/>
            </m:rPr>
            <w:rPr>
              <w:rFonts w:ascii="Cambria Math" w:hAnsi="Cambria Math"/>
              <w:color w:val="007F7F"/>
              <w:sz w:val="20"/>
              <w:szCs w:val="20"/>
            </w:rPr>
            <m:t>=</m:t>
          </m:r>
          <m:r>
            <w:rPr>
              <w:rFonts w:ascii="Cambria Math" w:hAnsi="Cambria Math"/>
              <w:color w:val="007F7F"/>
              <w:sz w:val="20"/>
              <w:szCs w:val="20"/>
            </w:rPr>
            <m:t>2.27 </m:t>
          </m:r>
          <m:r>
            <m:rPr>
              <m:scr m:val="sans-serif"/>
              <m:sty m:val="p"/>
            </m:rPr>
            <w:rPr>
              <w:rFonts w:ascii="Cambria Math" w:hAnsi="Cambria Math"/>
              <w:color w:val="007F7F"/>
              <w:sz w:val="20"/>
              <w:szCs w:val="20"/>
            </w:rPr>
            <m:t>mA</m:t>
          </m:r>
        </m:oMath>
      </m:oMathPara>
    </w:p>
    <w:p w14:paraId="4728255F" w14:textId="77777777" w:rsidR="0094765A" w:rsidRPr="00EC457E" w:rsidRDefault="0094765A" w:rsidP="0094765A">
      <w:pPr>
        <w:pStyle w:val="FirstParagraph"/>
        <w:spacing w:before="0" w:after="120"/>
        <w:rPr>
          <w:color w:val="007F7F"/>
          <w:sz w:val="20"/>
          <w:szCs w:val="20"/>
        </w:rPr>
      </w:pPr>
      <w:r w:rsidRPr="00EC457E">
        <w:rPr>
          <w:color w:val="007F7F"/>
          <w:sz w:val="20"/>
          <w:szCs w:val="20"/>
        </w:rPr>
        <w:t>According to the junction rule, at any junction…</w:t>
      </w:r>
    </w:p>
    <w:p w14:paraId="3E39A016" w14:textId="77777777" w:rsidR="00EC457E" w:rsidRPr="00A748F9" w:rsidRDefault="00000000" w:rsidP="00EC457E">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ty m:val="p"/>
                </m:rPr>
                <w:rPr>
                  <w:rFonts w:ascii="Cambria Math" w:hAnsi="Cambria Math"/>
                  <w:color w:val="007F7F"/>
                  <w:szCs w:val="20"/>
                </w:rPr>
                <m:t>Σ</m:t>
              </m:r>
              <m:d>
                <m:dPr>
                  <m:ctrlPr>
                    <w:rPr>
                      <w:rFonts w:ascii="Cambria Math" w:hAnsi="Cambria Math"/>
                      <w:color w:val="007F7F"/>
                      <w:szCs w:val="20"/>
                    </w:rPr>
                  </m:ctrlPr>
                </m:dPr>
                <m:e>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in</m:t>
                      </m:r>
                    </m:sub>
                  </m:sSub>
                </m:e>
              </m:d>
              <m:r>
                <m:rPr>
                  <m:sty m:val="p"/>
                </m:rPr>
                <w:rPr>
                  <w:rFonts w:ascii="Cambria Math" w:hAnsi="Cambria Math"/>
                  <w:color w:val="007F7F"/>
                  <w:szCs w:val="20"/>
                </w:rPr>
                <m:t>=Σ</m:t>
              </m:r>
              <m:d>
                <m:dPr>
                  <m:ctrlPr>
                    <w:rPr>
                      <w:rFonts w:ascii="Cambria Math" w:hAnsi="Cambria Math"/>
                      <w:color w:val="007F7F"/>
                      <w:szCs w:val="20"/>
                    </w:rPr>
                  </m:ctrlPr>
                </m:dPr>
                <m:e>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out</m:t>
                      </m:r>
                    </m:sub>
                  </m:sSub>
                </m:e>
              </m:d>
            </m:e>
          </m:borderBox>
        </m:oMath>
      </m:oMathPara>
    </w:p>
    <w:p w14:paraId="43BF53FE" w14:textId="4BE13995" w:rsidR="00EC457E" w:rsidRPr="00801C48" w:rsidRDefault="00EC457E" w:rsidP="00EC457E">
      <w:pPr>
        <w:spacing w:after="120" w:line="240" w:lineRule="auto"/>
        <w:ind w:left="-5" w:right="14"/>
        <w:jc w:val="right"/>
        <w:rPr>
          <w:szCs w:val="20"/>
        </w:rPr>
      </w:pPr>
      <w:bookmarkStart w:id="1123" w:name="_Ref221397553"/>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16</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3</w:t>
      </w:r>
      <w:r w:rsidRPr="00CA2B5B">
        <w:rPr>
          <w:szCs w:val="20"/>
        </w:rPr>
        <w:fldChar w:fldCharType="end"/>
      </w:r>
      <w:r w:rsidRPr="00CA2B5B">
        <w:rPr>
          <w:szCs w:val="20"/>
        </w:rPr>
        <w:t xml:space="preserve"> )</w:t>
      </w:r>
      <w:bookmarkEnd w:id="1123"/>
    </w:p>
    <w:p w14:paraId="1408D085" w14:textId="6E6BC1E7" w:rsidR="0094765A" w:rsidRPr="00EC457E" w:rsidRDefault="0094765A" w:rsidP="00EC457E">
      <w:pPr>
        <w:pStyle w:val="BodyText"/>
        <w:spacing w:before="0" w:after="120"/>
        <w:rPr>
          <w:color w:val="007F7F"/>
          <w:sz w:val="20"/>
          <w:szCs w:val="20"/>
        </w:rPr>
      </w:pPr>
      <w:r w:rsidRPr="00EC457E">
        <w:rPr>
          <w:color w:val="007F7F"/>
          <w:sz w:val="20"/>
          <w:szCs w:val="20"/>
        </w:rPr>
        <w:t xml:space="preserve">…so for the junction at the top of </w:t>
      </w:r>
      <w:r w:rsidR="00EC457E" w:rsidRPr="00EC457E">
        <w:rPr>
          <w:color w:val="007F7F"/>
          <w:sz w:val="20"/>
          <w:szCs w:val="20"/>
        </w:rPr>
        <w:fldChar w:fldCharType="begin"/>
      </w:r>
      <w:r w:rsidR="00EC457E" w:rsidRPr="00EC457E">
        <w:rPr>
          <w:color w:val="007F7F"/>
          <w:sz w:val="20"/>
          <w:szCs w:val="20"/>
        </w:rPr>
        <w:instrText xml:space="preserve"> REF _Ref221391887 \h </w:instrText>
      </w:r>
      <w:r w:rsidR="00EC457E" w:rsidRPr="00EC457E">
        <w:rPr>
          <w:color w:val="007F7F"/>
          <w:szCs w:val="20"/>
        </w:rPr>
        <w:instrText xml:space="preserve"> \* MERGEFORMAT </w:instrText>
      </w:r>
      <w:r w:rsidR="00EC457E" w:rsidRPr="00EC457E">
        <w:rPr>
          <w:color w:val="007F7F"/>
          <w:sz w:val="20"/>
          <w:szCs w:val="20"/>
        </w:rPr>
      </w:r>
      <w:r w:rsidR="00EC457E" w:rsidRPr="00EC457E">
        <w:rPr>
          <w:color w:val="007F7F"/>
          <w:sz w:val="20"/>
          <w:szCs w:val="20"/>
        </w:rPr>
        <w:fldChar w:fldCharType="separate"/>
      </w:r>
      <w:r w:rsidR="00F91D0D" w:rsidRPr="00F91D0D">
        <w:rPr>
          <w:color w:val="007F7F"/>
          <w:sz w:val="20"/>
          <w:szCs w:val="20"/>
        </w:rPr>
        <w:t xml:space="preserve">Figure </w:t>
      </w:r>
      <w:r w:rsidR="00F91D0D" w:rsidRPr="00F91D0D">
        <w:rPr>
          <w:noProof/>
          <w:color w:val="007F7F"/>
          <w:sz w:val="20"/>
          <w:szCs w:val="20"/>
        </w:rPr>
        <w:t>16.10</w:t>
      </w:r>
      <w:r w:rsidR="00EC457E" w:rsidRPr="00EC457E">
        <w:rPr>
          <w:color w:val="007F7F"/>
          <w:sz w:val="20"/>
          <w:szCs w:val="20"/>
        </w:rPr>
        <w:fldChar w:fldCharType="end"/>
      </w:r>
      <w:r w:rsidRPr="00EC457E">
        <w:rPr>
          <w:color w:val="007F7F"/>
          <w:sz w:val="20"/>
          <w:szCs w:val="20"/>
        </w:rPr>
        <w:t>…</w:t>
      </w:r>
    </w:p>
    <w:p w14:paraId="31343A1C" w14:textId="77777777" w:rsidR="0094765A" w:rsidRPr="00EC457E" w:rsidRDefault="00000000" w:rsidP="0094765A">
      <w:pPr>
        <w:pStyle w:val="BodyText"/>
        <w:spacing w:before="0" w:after="120"/>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battery</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2</m:t>
              </m:r>
            </m:sub>
          </m:sSub>
          <m:r>
            <m:rPr>
              <m:sty m:val="p"/>
            </m:rPr>
            <w:rPr>
              <w:rFonts w:ascii="Cambria Math" w:hAnsi="Cambria Math"/>
              <w:color w:val="007F7F"/>
              <w:sz w:val="20"/>
              <w:szCs w:val="20"/>
            </w:rPr>
            <m:t>=</m:t>
          </m:r>
          <m:r>
            <w:rPr>
              <w:rFonts w:ascii="Cambria Math" w:hAnsi="Cambria Math"/>
              <w:color w:val="007F7F"/>
              <w:sz w:val="20"/>
              <w:szCs w:val="20"/>
            </w:rPr>
            <m:t>3.33 </m:t>
          </m:r>
          <m:r>
            <m:rPr>
              <m:scr m:val="sans-serif"/>
              <m:sty m:val="p"/>
            </m:rPr>
            <w:rPr>
              <w:rFonts w:ascii="Cambria Math" w:hAnsi="Cambria Math"/>
              <w:color w:val="007F7F"/>
              <w:sz w:val="20"/>
              <w:szCs w:val="20"/>
            </w:rPr>
            <m:t>mA</m:t>
          </m:r>
        </m:oMath>
      </m:oMathPara>
    </w:p>
    <w:p w14:paraId="3BA61C10" w14:textId="77777777" w:rsidR="0094765A" w:rsidRPr="00BC57AD" w:rsidRDefault="0094765A" w:rsidP="0094765A">
      <w:pPr>
        <w:pStyle w:val="FirstParagraph"/>
        <w:spacing w:before="0" w:after="120"/>
        <w:rPr>
          <w:sz w:val="20"/>
          <w:szCs w:val="20"/>
        </w:rPr>
      </w:pPr>
      <w:r w:rsidRPr="00BC57AD">
        <w:rPr>
          <w:sz w:val="20"/>
          <w:szCs w:val="20"/>
        </w:rPr>
        <w:t>Using Ohm’s Law, this tells us that the equivalent resistance of the circuit is…</w:t>
      </w:r>
    </w:p>
    <w:p w14:paraId="6E8F6E1F" w14:textId="77777777" w:rsidR="0094765A" w:rsidRPr="00BC57AD" w:rsidRDefault="00000000" w:rsidP="0094765A">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eq</m:t>
              </m:r>
            </m:sub>
          </m:sSub>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battery</m:t>
                  </m:r>
                </m:sub>
              </m:sSub>
            </m:num>
            <m:den>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battery</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8B0000"/>
                  <w:sz w:val="20"/>
                  <w:szCs w:val="20"/>
                </w:rPr>
                <m:t>5 </m:t>
              </m:r>
              <m:r>
                <m:rPr>
                  <m:scr m:val="sans-serif"/>
                  <m:sty m:val="p"/>
                </m:rPr>
                <w:rPr>
                  <w:rFonts w:ascii="Cambria Math" w:hAnsi="Cambria Math"/>
                  <w:color w:val="8B0000"/>
                  <w:sz w:val="20"/>
                  <w:szCs w:val="20"/>
                </w:rPr>
                <m:t>V</m:t>
              </m:r>
            </m:num>
            <m:den>
              <m:r>
                <w:rPr>
                  <w:rFonts w:ascii="Cambria Math" w:hAnsi="Cambria Math"/>
                  <w:color w:val="007F7F"/>
                  <w:sz w:val="20"/>
                  <w:szCs w:val="20"/>
                </w:rPr>
                <m:t>3.33 </m:t>
              </m:r>
              <m:r>
                <m:rPr>
                  <m:scr m:val="sans-serif"/>
                  <m:sty m:val="p"/>
                </m:rPr>
                <w:rPr>
                  <w:rFonts w:ascii="Cambria Math" w:hAnsi="Cambria Math"/>
                  <w:color w:val="007F7F"/>
                  <w:sz w:val="20"/>
                  <w:szCs w:val="20"/>
                </w:rPr>
                <m:t>mA</m:t>
              </m:r>
            </m:den>
          </m:f>
          <m:r>
            <m:rPr>
              <m:sty m:val="p"/>
            </m:rPr>
            <w:rPr>
              <w:rFonts w:ascii="Cambria Math" w:hAnsi="Cambria Math"/>
              <w:sz w:val="20"/>
              <w:szCs w:val="20"/>
            </w:rPr>
            <m:t>=</m:t>
          </m:r>
          <m:r>
            <w:rPr>
              <w:rFonts w:ascii="Cambria Math" w:hAnsi="Cambria Math"/>
              <w:sz w:val="20"/>
              <w:szCs w:val="20"/>
            </w:rPr>
            <m:t>1.5 </m:t>
          </m:r>
          <m:r>
            <m:rPr>
              <m:scr m:val="sans-serif"/>
              <m:sty m:val="p"/>
            </m:rPr>
            <w:rPr>
              <w:rFonts w:ascii="Cambria Math" w:hAnsi="Cambria Math"/>
              <w:sz w:val="20"/>
              <w:szCs w:val="20"/>
            </w:rPr>
            <m:t>k</m:t>
          </m:r>
          <m:r>
            <m:rPr>
              <m:sty m:val="p"/>
            </m:rPr>
            <w:rPr>
              <w:rFonts w:ascii="Cambria Math" w:hAnsi="Cambria Math"/>
              <w:sz w:val="20"/>
              <w:szCs w:val="20"/>
            </w:rPr>
            <m:t>Ω</m:t>
          </m:r>
        </m:oMath>
      </m:oMathPara>
    </w:p>
    <w:p w14:paraId="0F809313" w14:textId="77777777" w:rsidR="0094765A" w:rsidRPr="00BC57AD" w:rsidRDefault="0094765A" w:rsidP="0094765A">
      <w:pPr>
        <w:pStyle w:val="FirstParagraph"/>
        <w:spacing w:before="0" w:after="120"/>
        <w:rPr>
          <w:sz w:val="20"/>
          <w:szCs w:val="20"/>
        </w:rPr>
      </w:pPr>
      <w:r w:rsidRPr="00BC57AD">
        <w:rPr>
          <w:sz w:val="20"/>
          <w:szCs w:val="20"/>
        </w:rPr>
        <w:t xml:space="preserve">That is less than either of the resistors in the circuit! For a set of </w:t>
      </w:r>
      <m:oMath>
        <m:r>
          <w:rPr>
            <w:rFonts w:ascii="Cambria Math" w:hAnsi="Cambria Math"/>
            <w:sz w:val="20"/>
            <w:szCs w:val="20"/>
          </w:rPr>
          <m:t>n</m:t>
        </m:r>
      </m:oMath>
      <w:r w:rsidRPr="00BC57AD">
        <w:rPr>
          <w:sz w:val="20"/>
          <w:szCs w:val="20"/>
        </w:rPr>
        <w:t xml:space="preserve"> resistors in parallel, equivalent resistance is given by:</w:t>
      </w:r>
    </w:p>
    <w:p w14:paraId="5D8A7538" w14:textId="77777777" w:rsidR="00EC457E" w:rsidRPr="00A748F9" w:rsidRDefault="00000000" w:rsidP="00EC457E">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R</m:t>
                  </m:r>
                </m:e>
                <m:sub>
                  <m:r>
                    <m:rPr>
                      <m:scr m:val="sans-serif"/>
                      <m:sty m:val="p"/>
                    </m:rPr>
                    <w:rPr>
                      <w:rFonts w:ascii="Cambria Math" w:hAnsi="Cambria Math"/>
                      <w:szCs w:val="20"/>
                    </w:rPr>
                    <m:t>eq</m:t>
                  </m:r>
                </m:sub>
              </m:sSub>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szCs w:val="20"/>
                        </w:rPr>
                      </m:ctrlPr>
                    </m:dPr>
                    <m:e>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R</m:t>
                              </m:r>
                            </m:e>
                            <m:sub>
                              <m:r>
                                <w:rPr>
                                  <w:rFonts w:ascii="Cambria Math" w:hAnsi="Cambria Math"/>
                                  <w:szCs w:val="20"/>
                                </w:rPr>
                                <m:t>1</m:t>
                              </m:r>
                            </m:sub>
                          </m:sSub>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R</m:t>
                              </m:r>
                            </m:e>
                            <m:sub>
                              <m:r>
                                <w:rPr>
                                  <w:rFonts w:ascii="Cambria Math" w:hAnsi="Cambria Math"/>
                                  <w:szCs w:val="20"/>
                                </w:rPr>
                                <m:t>2</m:t>
                              </m:r>
                            </m:sub>
                          </m:sSub>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R</m:t>
                              </m:r>
                            </m:e>
                            <m:sub>
                              <m:r>
                                <w:rPr>
                                  <w:rFonts w:ascii="Cambria Math" w:hAnsi="Cambria Math"/>
                                  <w:szCs w:val="20"/>
                                </w:rPr>
                                <m:t>n</m:t>
                              </m:r>
                            </m:sub>
                          </m:sSub>
                        </m:den>
                      </m:f>
                    </m:e>
                  </m:d>
                </m:e>
                <m:sup>
                  <m:r>
                    <m:rPr>
                      <m:sty m:val="p"/>
                    </m:rPr>
                    <w:rPr>
                      <w:rFonts w:ascii="Cambria Math" w:hAnsi="Cambria Math"/>
                      <w:szCs w:val="20"/>
                    </w:rPr>
                    <m:t>-</m:t>
                  </m:r>
                  <m:r>
                    <w:rPr>
                      <w:rFonts w:ascii="Cambria Math" w:hAnsi="Cambria Math"/>
                      <w:szCs w:val="20"/>
                    </w:rPr>
                    <m:t>1</m:t>
                  </m:r>
                </m:sup>
              </m:sSup>
            </m:e>
          </m:borderBox>
        </m:oMath>
      </m:oMathPara>
    </w:p>
    <w:p w14:paraId="23BFCCAC" w14:textId="14FA0723" w:rsidR="00EC457E" w:rsidRPr="00801C48" w:rsidRDefault="00EC457E" w:rsidP="00EC457E">
      <w:pPr>
        <w:spacing w:after="120" w:line="240" w:lineRule="auto"/>
        <w:ind w:left="-5" w:right="14"/>
        <w:jc w:val="right"/>
        <w:rPr>
          <w:szCs w:val="20"/>
        </w:rPr>
      </w:pPr>
      <w:bookmarkStart w:id="1124" w:name="_Ref221397556"/>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16</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4</w:t>
      </w:r>
      <w:r w:rsidRPr="00CA2B5B">
        <w:rPr>
          <w:szCs w:val="20"/>
        </w:rPr>
        <w:fldChar w:fldCharType="end"/>
      </w:r>
      <w:r w:rsidRPr="00CA2B5B">
        <w:rPr>
          <w:szCs w:val="20"/>
        </w:rPr>
        <w:t xml:space="preserve"> )</w:t>
      </w:r>
      <w:bookmarkEnd w:id="1124"/>
    </w:p>
    <w:p w14:paraId="68FDD840" w14:textId="101BA878" w:rsidR="00304D3D" w:rsidRPr="00541652" w:rsidRDefault="00304D3D" w:rsidP="00304D3D">
      <w:pPr>
        <w:tabs>
          <w:tab w:val="left" w:pos="8190"/>
        </w:tabs>
        <w:spacing w:after="120" w:line="240" w:lineRule="auto"/>
        <w:sectPr w:rsidR="00304D3D" w:rsidRPr="00541652" w:rsidSect="00304D3D">
          <w:endnotePr>
            <w:numFmt w:val="decimal"/>
          </w:endnotePr>
          <w:type w:val="continuous"/>
          <w:pgSz w:w="15840" w:h="12240" w:orient="landscape"/>
          <w:pgMar w:top="1440" w:right="1440" w:bottom="1440" w:left="1440" w:header="720" w:footer="720" w:gutter="0"/>
          <w:cols w:num="3" w:sep="1" w:space="288"/>
          <w:titlePg/>
          <w:docGrid w:linePitch="299"/>
        </w:sectPr>
      </w:pPr>
    </w:p>
    <w:p w14:paraId="2112FA32" w14:textId="513FA105" w:rsidR="00304D3D" w:rsidRPr="002C456B" w:rsidRDefault="00304D3D" w:rsidP="00304D3D">
      <w:pPr>
        <w:pStyle w:val="Heading2"/>
        <w:rPr>
          <w:rFonts w:asciiTheme="minorHAnsi" w:hAnsiTheme="minorHAnsi"/>
          <w:color w:val="auto"/>
        </w:rPr>
        <w:sectPr w:rsidR="00304D3D" w:rsidRPr="002C456B" w:rsidSect="00304D3D">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125" w:name="_Ref221393756"/>
      <w:bookmarkStart w:id="1126" w:name="_Toc221827475"/>
      <w:r w:rsidRPr="002C456B">
        <w:rPr>
          <w:rFonts w:asciiTheme="minorHAnsi" w:hAnsiTheme="minorHAnsi"/>
          <w:color w:val="auto"/>
        </w:rPr>
        <w:lastRenderedPageBreak/>
        <w:t xml:space="preserve">: </w:t>
      </w:r>
      <w:r w:rsidR="0061547F" w:rsidRPr="0061547F">
        <w:rPr>
          <w:rFonts w:asciiTheme="minorHAnsi" w:hAnsiTheme="minorHAnsi"/>
          <w:color w:val="auto"/>
        </w:rPr>
        <w:t xml:space="preserve">Combination Circuits </w:t>
      </w:r>
      <w:r w:rsidRPr="002C456B">
        <w:rPr>
          <w:rFonts w:asciiTheme="minorHAnsi" w:hAnsiTheme="minorHAnsi"/>
          <w:color w:val="auto"/>
        </w:rPr>
        <w:t>(</w:t>
      </w:r>
      <w:r w:rsidRPr="002C456B">
        <w:rPr>
          <w:rFonts w:asciiTheme="minorHAnsi" w:hAnsiTheme="minorHAnsi"/>
          <w:noProof/>
          <w:color w:val="auto"/>
        </w:rPr>
        <w:drawing>
          <wp:inline distT="0" distB="0" distL="0" distR="0" wp14:anchorId="4826D397" wp14:editId="14902299">
            <wp:extent cx="95534" cy="95534"/>
            <wp:effectExtent l="0" t="0" r="0" b="0"/>
            <wp:docPr id="293178606"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788BF9C8" wp14:editId="5E08EE34">
            <wp:extent cx="109182" cy="124199"/>
            <wp:effectExtent l="0" t="0" r="5715" b="0"/>
            <wp:docPr id="1672162847" name="Picture 16721628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125"/>
      <w:bookmarkEnd w:id="1126"/>
    </w:p>
    <w:p w14:paraId="701522F5" w14:textId="77777777" w:rsidR="00304D3D" w:rsidRPr="00541652" w:rsidRDefault="00304D3D" w:rsidP="00304D3D">
      <w:pPr>
        <w:pStyle w:val="Heading3"/>
        <w:tabs>
          <w:tab w:val="left" w:pos="8190"/>
        </w:tabs>
        <w:spacing w:line="240" w:lineRule="auto"/>
      </w:pPr>
      <w:r w:rsidRPr="00541652">
        <w:t>Words</w:t>
      </w:r>
    </w:p>
    <w:p w14:paraId="3884E959" w14:textId="081EB841" w:rsidR="001327D6" w:rsidRPr="002914DE" w:rsidRDefault="001327D6" w:rsidP="001327D6">
      <w:pPr>
        <w:spacing w:after="120" w:line="240" w:lineRule="auto"/>
        <w:ind w:left="15" w:right="14"/>
        <w:rPr>
          <w:szCs w:val="20"/>
        </w:rPr>
      </w:pPr>
      <w:r>
        <w:t xml:space="preserve">Now we know how to create equivalent resistances for resistors in series and in parallel, but what </w:t>
      </w:r>
      <w:r w:rsidRPr="002914DE">
        <w:rPr>
          <w:szCs w:val="20"/>
        </w:rPr>
        <w:t>if the circuit a more complicated “combination circuit” that isn’t purely series or parallel, like the one in</w:t>
      </w:r>
      <w:r w:rsidR="002914DE" w:rsidRPr="002914DE">
        <w:rPr>
          <w:szCs w:val="20"/>
        </w:rPr>
        <w:t xml:space="preserve"> </w:t>
      </w:r>
      <w:r w:rsidR="002914DE" w:rsidRPr="002914DE">
        <w:rPr>
          <w:szCs w:val="20"/>
        </w:rPr>
        <w:fldChar w:fldCharType="begin"/>
      </w:r>
      <w:r w:rsidR="002914DE" w:rsidRPr="002914DE">
        <w:rPr>
          <w:szCs w:val="20"/>
        </w:rPr>
        <w:instrText xml:space="preserve"> REF _Ref221392977 \h </w:instrText>
      </w:r>
      <w:r w:rsidR="002914DE">
        <w:rPr>
          <w:szCs w:val="20"/>
        </w:rPr>
        <w:instrText xml:space="preserve"> \* MERGEFORMAT </w:instrText>
      </w:r>
      <w:r w:rsidR="002914DE" w:rsidRPr="002914DE">
        <w:rPr>
          <w:szCs w:val="20"/>
        </w:rPr>
      </w:r>
      <w:r w:rsidR="002914DE" w:rsidRPr="002914DE">
        <w:rPr>
          <w:szCs w:val="20"/>
        </w:rPr>
        <w:fldChar w:fldCharType="separate"/>
      </w:r>
      <w:r w:rsidR="00F91D0D" w:rsidRPr="00F91D0D">
        <w:rPr>
          <w:szCs w:val="20"/>
        </w:rPr>
        <w:t xml:space="preserve">Figure </w:t>
      </w:r>
      <w:r w:rsidR="00F91D0D" w:rsidRPr="00F91D0D">
        <w:rPr>
          <w:noProof/>
          <w:szCs w:val="20"/>
        </w:rPr>
        <w:t>16.12</w:t>
      </w:r>
      <w:r w:rsidR="002914DE" w:rsidRPr="002914DE">
        <w:rPr>
          <w:szCs w:val="20"/>
        </w:rPr>
        <w:fldChar w:fldCharType="end"/>
      </w:r>
      <w:r w:rsidRPr="002914DE">
        <w:rPr>
          <w:szCs w:val="20"/>
        </w:rPr>
        <w:t xml:space="preserve">? Can we still find the </w:t>
      </w:r>
      <w:r w:rsidRPr="002914DE">
        <w:rPr>
          <w:color w:val="007F7F"/>
          <w:szCs w:val="20"/>
        </w:rPr>
        <w:t xml:space="preserve">currents </w:t>
      </w:r>
      <w:r w:rsidRPr="002914DE">
        <w:rPr>
          <w:szCs w:val="20"/>
        </w:rPr>
        <w:t xml:space="preserve">and </w:t>
      </w:r>
      <w:r w:rsidRPr="002914DE">
        <w:rPr>
          <w:color w:val="8B0000"/>
          <w:szCs w:val="20"/>
        </w:rPr>
        <w:t xml:space="preserve">voltages </w:t>
      </w:r>
      <w:r w:rsidRPr="002914DE">
        <w:rPr>
          <w:szCs w:val="20"/>
        </w:rPr>
        <w:t>for each component of the circuit?</w:t>
      </w:r>
    </w:p>
    <w:p w14:paraId="5DF8CA15" w14:textId="23A3C949" w:rsidR="001327D6" w:rsidRPr="002914DE" w:rsidRDefault="001327D6" w:rsidP="001327D6">
      <w:pPr>
        <w:spacing w:after="120" w:line="240" w:lineRule="auto"/>
        <w:ind w:left="15" w:right="14"/>
        <w:rPr>
          <w:szCs w:val="20"/>
        </w:rPr>
      </w:pPr>
      <w:r w:rsidRPr="002914DE">
        <w:rPr>
          <w:szCs w:val="20"/>
        </w:rPr>
        <w:t xml:space="preserve">If we had the equivalent resistance of the circuit then we could use Ohm’s Law to find the </w:t>
      </w:r>
      <w:r w:rsidRPr="002914DE">
        <w:rPr>
          <w:color w:val="007F7F"/>
          <w:szCs w:val="20"/>
        </w:rPr>
        <w:t xml:space="preserve">current </w:t>
      </w:r>
      <w:r w:rsidRPr="002914DE">
        <w:rPr>
          <w:szCs w:val="20"/>
        </w:rPr>
        <w:t>supplied by the battery. We can’t find the equivalent resistance in a single step like we have done before, but we can identify pieces of the circuit that we know how to simplify and go one step at a time.</w:t>
      </w:r>
    </w:p>
    <w:p w14:paraId="2C6D5DCC" w14:textId="0BD8A671" w:rsidR="001327D6" w:rsidRPr="002914DE" w:rsidRDefault="001327D6" w:rsidP="001327D6">
      <w:pPr>
        <w:spacing w:after="120" w:line="240" w:lineRule="auto"/>
        <w:ind w:left="15" w:right="14"/>
        <w:rPr>
          <w:szCs w:val="20"/>
        </w:rPr>
      </w:pPr>
      <w:r w:rsidRPr="002914DE">
        <w:rPr>
          <w:color w:val="007F7F"/>
          <w:szCs w:val="20"/>
        </w:rPr>
        <w:t xml:space="preserve">Notice that all the current that goes through R4 also goes through R3. </w:t>
      </w:r>
      <w:r w:rsidRPr="002914DE">
        <w:rPr>
          <w:szCs w:val="20"/>
        </w:rPr>
        <w:t>That means those two are in series so we can combine them into a single equivalent resistance “R34.” This is done in the top image in</w:t>
      </w:r>
      <w:r w:rsidR="002914DE" w:rsidRPr="002914DE">
        <w:rPr>
          <w:szCs w:val="20"/>
        </w:rPr>
        <w:t xml:space="preserve"> </w:t>
      </w:r>
      <w:r w:rsidR="002914DE" w:rsidRPr="002914DE">
        <w:rPr>
          <w:szCs w:val="20"/>
        </w:rPr>
        <w:fldChar w:fldCharType="begin"/>
      </w:r>
      <w:r w:rsidR="002914DE" w:rsidRPr="002914DE">
        <w:rPr>
          <w:szCs w:val="20"/>
        </w:rPr>
        <w:instrText xml:space="preserve"> REF _Ref221392991 \h </w:instrText>
      </w:r>
      <w:r w:rsidR="002914DE">
        <w:rPr>
          <w:szCs w:val="20"/>
        </w:rPr>
        <w:instrText xml:space="preserve"> \* MERGEFORMAT </w:instrText>
      </w:r>
      <w:r w:rsidR="002914DE" w:rsidRPr="002914DE">
        <w:rPr>
          <w:szCs w:val="20"/>
        </w:rPr>
      </w:r>
      <w:r w:rsidR="002914DE" w:rsidRPr="002914DE">
        <w:rPr>
          <w:szCs w:val="20"/>
        </w:rPr>
        <w:fldChar w:fldCharType="separate"/>
      </w:r>
      <w:r w:rsidR="00F91D0D" w:rsidRPr="00F91D0D">
        <w:rPr>
          <w:szCs w:val="20"/>
        </w:rPr>
        <w:t xml:space="preserve">Figure </w:t>
      </w:r>
      <w:r w:rsidR="00F91D0D" w:rsidRPr="00F91D0D">
        <w:rPr>
          <w:noProof/>
          <w:szCs w:val="20"/>
        </w:rPr>
        <w:t>16.13</w:t>
      </w:r>
      <w:r w:rsidR="002914DE" w:rsidRPr="002914DE">
        <w:rPr>
          <w:szCs w:val="20"/>
        </w:rPr>
        <w:fldChar w:fldCharType="end"/>
      </w:r>
      <w:r w:rsidRPr="002914DE">
        <w:rPr>
          <w:szCs w:val="20"/>
        </w:rPr>
        <w:t xml:space="preserve">. At this point the circuit could be redrawn as was done in </w:t>
      </w:r>
      <w:r w:rsidR="002914DE" w:rsidRPr="002914DE">
        <w:rPr>
          <w:szCs w:val="20"/>
        </w:rPr>
        <w:fldChar w:fldCharType="begin"/>
      </w:r>
      <w:r w:rsidR="002914DE" w:rsidRPr="002914DE">
        <w:rPr>
          <w:szCs w:val="20"/>
        </w:rPr>
        <w:instrText xml:space="preserve"> REF _Ref221391866 \h </w:instrText>
      </w:r>
      <w:r w:rsidR="002914DE">
        <w:rPr>
          <w:szCs w:val="20"/>
        </w:rPr>
        <w:instrText xml:space="preserve"> \* MERGEFORMAT </w:instrText>
      </w:r>
      <w:r w:rsidR="002914DE" w:rsidRPr="002914DE">
        <w:rPr>
          <w:szCs w:val="20"/>
        </w:rPr>
      </w:r>
      <w:r w:rsidR="002914DE" w:rsidRPr="002914DE">
        <w:rPr>
          <w:szCs w:val="20"/>
        </w:rPr>
        <w:fldChar w:fldCharType="separate"/>
      </w:r>
      <w:r w:rsidR="00F91D0D" w:rsidRPr="00F91D0D">
        <w:rPr>
          <w:szCs w:val="20"/>
        </w:rPr>
        <w:t xml:space="preserve">Figure </w:t>
      </w:r>
      <w:r w:rsidR="00F91D0D" w:rsidRPr="00F91D0D">
        <w:rPr>
          <w:noProof/>
          <w:szCs w:val="20"/>
        </w:rPr>
        <w:t>16.9</w:t>
      </w:r>
      <w:r w:rsidR="002914DE" w:rsidRPr="002914DE">
        <w:rPr>
          <w:szCs w:val="20"/>
        </w:rPr>
        <w:fldChar w:fldCharType="end"/>
      </w:r>
      <w:r w:rsidR="002914DE" w:rsidRPr="002914DE">
        <w:rPr>
          <w:szCs w:val="20"/>
        </w:rPr>
        <w:t xml:space="preserve"> </w:t>
      </w:r>
      <w:r w:rsidRPr="002914DE">
        <w:rPr>
          <w:szCs w:val="20"/>
        </w:rPr>
        <w:t xml:space="preserve">and </w:t>
      </w:r>
      <w:r w:rsidR="002914DE" w:rsidRPr="002914DE">
        <w:rPr>
          <w:szCs w:val="20"/>
        </w:rPr>
        <w:fldChar w:fldCharType="begin"/>
      </w:r>
      <w:r w:rsidR="002914DE" w:rsidRPr="002914DE">
        <w:rPr>
          <w:szCs w:val="20"/>
        </w:rPr>
        <w:instrText xml:space="preserve"> REF _Ref221393045 \h </w:instrText>
      </w:r>
      <w:r w:rsidR="002914DE">
        <w:rPr>
          <w:szCs w:val="20"/>
        </w:rPr>
        <w:instrText xml:space="preserve"> \* MERGEFORMAT </w:instrText>
      </w:r>
      <w:r w:rsidR="002914DE" w:rsidRPr="002914DE">
        <w:rPr>
          <w:szCs w:val="20"/>
        </w:rPr>
      </w:r>
      <w:r w:rsidR="002914DE" w:rsidRPr="002914DE">
        <w:rPr>
          <w:szCs w:val="20"/>
        </w:rPr>
        <w:fldChar w:fldCharType="separate"/>
      </w:r>
      <w:r w:rsidR="00F91D0D" w:rsidRPr="00795320">
        <w:rPr>
          <w:szCs w:val="20"/>
        </w:rPr>
        <w:t xml:space="preserve">Figure </w:t>
      </w:r>
      <w:r w:rsidR="00F91D0D">
        <w:rPr>
          <w:noProof/>
          <w:szCs w:val="20"/>
        </w:rPr>
        <w:t>16</w:t>
      </w:r>
      <w:r w:rsidR="00F91D0D" w:rsidRPr="00795320">
        <w:rPr>
          <w:noProof/>
          <w:szCs w:val="20"/>
        </w:rPr>
        <w:t>.</w:t>
      </w:r>
      <w:r w:rsidR="00F91D0D">
        <w:rPr>
          <w:noProof/>
          <w:szCs w:val="20"/>
        </w:rPr>
        <w:t>11</w:t>
      </w:r>
      <w:r w:rsidR="002914DE" w:rsidRPr="002914DE">
        <w:rPr>
          <w:szCs w:val="20"/>
        </w:rPr>
        <w:fldChar w:fldCharType="end"/>
      </w:r>
      <w:r w:rsidRPr="002914DE">
        <w:rPr>
          <w:szCs w:val="20"/>
        </w:rPr>
        <w:t>, but that isn’t necessary if we just think of the loop that is labeled R34 as being the resistor that is equivalent to R3 and R4 together.</w:t>
      </w:r>
    </w:p>
    <w:p w14:paraId="75EB0630" w14:textId="6E5BF967" w:rsidR="00304D3D" w:rsidRPr="002914DE" w:rsidRDefault="001327D6" w:rsidP="001327D6">
      <w:pPr>
        <w:spacing w:after="120" w:line="240" w:lineRule="auto"/>
        <w:ind w:left="15" w:right="14"/>
        <w:rPr>
          <w:color w:val="0000FF"/>
          <w:szCs w:val="20"/>
        </w:rPr>
      </w:pPr>
      <w:r w:rsidRPr="002914DE">
        <w:rPr>
          <w:szCs w:val="20"/>
        </w:rPr>
        <w:t>Now that we have combined R3 and R4 into a single R34, we can see that the upper side of R2 is directly connected to the upper side of R34 and the lower side of R2 is directly connected to the lower side of R34. Those two are in parallel with each other, so now we can simplify that part of the circuit into a single “R234,” as shown in the middle image in</w:t>
      </w:r>
      <w:r w:rsidR="002914DE" w:rsidRPr="002914DE">
        <w:rPr>
          <w:szCs w:val="20"/>
        </w:rPr>
        <w:t xml:space="preserve"> </w:t>
      </w:r>
      <w:r w:rsidR="002914DE" w:rsidRPr="002914DE">
        <w:rPr>
          <w:szCs w:val="20"/>
        </w:rPr>
        <w:fldChar w:fldCharType="begin"/>
      </w:r>
      <w:r w:rsidR="002914DE" w:rsidRPr="002914DE">
        <w:rPr>
          <w:szCs w:val="20"/>
        </w:rPr>
        <w:instrText xml:space="preserve"> REF _Ref221392991 \h </w:instrText>
      </w:r>
      <w:r w:rsidR="002914DE">
        <w:rPr>
          <w:szCs w:val="20"/>
        </w:rPr>
        <w:instrText xml:space="preserve"> \* MERGEFORMAT </w:instrText>
      </w:r>
      <w:r w:rsidR="002914DE" w:rsidRPr="002914DE">
        <w:rPr>
          <w:szCs w:val="20"/>
        </w:rPr>
      </w:r>
      <w:r w:rsidR="002914DE" w:rsidRPr="002914DE">
        <w:rPr>
          <w:szCs w:val="20"/>
        </w:rPr>
        <w:fldChar w:fldCharType="separate"/>
      </w:r>
      <w:r w:rsidR="00F91D0D" w:rsidRPr="00F91D0D">
        <w:rPr>
          <w:szCs w:val="20"/>
        </w:rPr>
        <w:t xml:space="preserve">Figure </w:t>
      </w:r>
      <w:r w:rsidR="00F91D0D" w:rsidRPr="00F91D0D">
        <w:rPr>
          <w:noProof/>
          <w:szCs w:val="20"/>
        </w:rPr>
        <w:t>16.13</w:t>
      </w:r>
      <w:r w:rsidR="002914DE" w:rsidRPr="002914DE">
        <w:rPr>
          <w:szCs w:val="20"/>
        </w:rPr>
        <w:fldChar w:fldCharType="end"/>
      </w:r>
      <w:r w:rsidR="00304D3D" w:rsidRPr="002914DE">
        <w:rPr>
          <w:szCs w:val="20"/>
        </w:rPr>
        <w:t>.</w:t>
      </w:r>
    </w:p>
    <w:p w14:paraId="545962F0" w14:textId="77777777" w:rsidR="00304D3D" w:rsidRPr="00541652" w:rsidRDefault="00304D3D" w:rsidP="00304D3D">
      <w:pPr>
        <w:pStyle w:val="Heading3"/>
        <w:tabs>
          <w:tab w:val="left" w:pos="8190"/>
        </w:tabs>
        <w:spacing w:before="0" w:after="120" w:line="240" w:lineRule="auto"/>
        <w:rPr>
          <w:color w:val="0000FF"/>
        </w:rPr>
      </w:pPr>
      <w:r w:rsidRPr="00541652">
        <w:br w:type="column"/>
      </w:r>
      <w:r w:rsidRPr="00541652">
        <w:t>Graphics</w:t>
      </w:r>
    </w:p>
    <w:p w14:paraId="043562A3" w14:textId="7AB25D02" w:rsidR="00304D3D" w:rsidRPr="00541652" w:rsidRDefault="00C416B9" w:rsidP="00304D3D">
      <w:pPr>
        <w:keepNext/>
        <w:tabs>
          <w:tab w:val="left" w:pos="8190"/>
        </w:tabs>
        <w:spacing w:after="120" w:line="240" w:lineRule="auto"/>
        <w:ind w:right="14"/>
        <w:jc w:val="center"/>
      </w:pPr>
      <w:r w:rsidRPr="00C416B9">
        <w:rPr>
          <w:noProof/>
        </w:rPr>
        <w:drawing>
          <wp:inline distT="0" distB="0" distL="0" distR="0" wp14:anchorId="27A70D8A" wp14:editId="1C9D6A6F">
            <wp:extent cx="2621280" cy="3879215"/>
            <wp:effectExtent l="0" t="0" r="7620" b="6985"/>
            <wp:docPr id="1329505526" name="Picture 1" descr="Two versions of a complex circuit diagram illustrate the current paths and polarities for a combination of series and parallel resistors.&#10;&#10;Top Diagram: A &quot;series-parallel&quot; circuit powered by a 5V battery.&#10;&#10;Resistor R1 (4.7 kΩ) is in series with the rest of the circuit.&#10;&#10;The circuit then splits into two parallel branches: one contains resistor R2 (2.2 kΩ), and the other contains two resistors in series, R4 (3.6 kΩ) and R3 (1 kΩ).&#10;&#10;Bottom Diagram: Teal arrows and red symbols show how the current and voltage are distributed.&#10;&#10;Current Paths: Total current I1 flows through R1. It then splits: I2 flows down through R2, while I3 flows through the outer loop containing R4 and R3.&#10;&#10;Polarities: Red plus (+) and minus (-) signs are placed across each component.&#10;&#10;The battery is (+) at the top and (-) at the bottom.&#10;&#10;For each resistor, the (+) sign is on the side where current enters, and the (-) sign is on the side where it ex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05526" name="Picture 1" descr="Two versions of a complex circuit diagram illustrate the current paths and polarities for a combination of series and parallel resistors.&#10;&#10;Top Diagram: A &quot;series-parallel&quot; circuit powered by a 5V battery.&#10;&#10;Resistor R1 (4.7 kΩ) is in series with the rest of the circuit.&#10;&#10;The circuit then splits into two parallel branches: one contains resistor R2 (2.2 kΩ), and the other contains two resistors in series, R4 (3.6 kΩ) and R3 (1 kΩ).&#10;&#10;Bottom Diagram: Teal arrows and red symbols show how the current and voltage are distributed.&#10;&#10;Current Paths: Total current I1 flows through R1. It then splits: I2 flows down through R2, while I3 flows through the outer loop containing R4 and R3.&#10;&#10;Polarities: Red plus (+) and minus (-) signs are placed across each component.&#10;&#10;The battery is (+) at the top and (-) at the bottom.&#10;&#10;For each resistor, the (+) sign is on the side where current enters, and the (-) sign is on the side where it exits."/>
                    <pic:cNvPicPr/>
                  </pic:nvPicPr>
                  <pic:blipFill>
                    <a:blip r:embed="rId525" cstate="screen">
                      <a:extLst>
                        <a:ext uri="{28A0092B-C50C-407E-A947-70E740481C1C}">
                          <a14:useLocalDpi xmlns:a14="http://schemas.microsoft.com/office/drawing/2010/main"/>
                        </a:ext>
                      </a:extLst>
                    </a:blip>
                    <a:stretch>
                      <a:fillRect/>
                    </a:stretch>
                  </pic:blipFill>
                  <pic:spPr>
                    <a:xfrm>
                      <a:off x="0" y="0"/>
                      <a:ext cx="2621280" cy="3879215"/>
                    </a:xfrm>
                    <a:prstGeom prst="rect">
                      <a:avLst/>
                    </a:prstGeom>
                  </pic:spPr>
                </pic:pic>
              </a:graphicData>
            </a:graphic>
          </wp:inline>
        </w:drawing>
      </w:r>
    </w:p>
    <w:p w14:paraId="0F15CBB4" w14:textId="7FFBC525" w:rsidR="00304D3D" w:rsidRPr="00175527" w:rsidRDefault="00304D3D" w:rsidP="00304D3D">
      <w:pPr>
        <w:pStyle w:val="Caption"/>
        <w:tabs>
          <w:tab w:val="left" w:pos="8190"/>
        </w:tabs>
        <w:jc w:val="center"/>
        <w:rPr>
          <w:color w:val="auto"/>
        </w:rPr>
      </w:pPr>
      <w:bookmarkStart w:id="1127" w:name="_Ref221392977"/>
      <w:r w:rsidRPr="00175527">
        <w:rPr>
          <w:color w:val="auto"/>
        </w:rPr>
        <w:t xml:space="preserve">Figure </w:t>
      </w:r>
      <w:r w:rsidRPr="00175527">
        <w:rPr>
          <w:color w:val="auto"/>
        </w:rPr>
        <w:fldChar w:fldCharType="begin"/>
      </w:r>
      <w:r w:rsidRPr="00175527">
        <w:rPr>
          <w:color w:val="auto"/>
        </w:rPr>
        <w:instrText xml:space="preserve"> STYLEREF 1 \s </w:instrText>
      </w:r>
      <w:r w:rsidRPr="00175527">
        <w:rPr>
          <w:color w:val="auto"/>
        </w:rPr>
        <w:fldChar w:fldCharType="separate"/>
      </w:r>
      <w:r w:rsidR="00F91D0D">
        <w:rPr>
          <w:noProof/>
          <w:color w:val="auto"/>
        </w:rPr>
        <w:t>16</w:t>
      </w:r>
      <w:r w:rsidRPr="00175527">
        <w:rPr>
          <w:color w:val="auto"/>
        </w:rPr>
        <w:fldChar w:fldCharType="end"/>
      </w:r>
      <w:r w:rsidRPr="00175527">
        <w:rPr>
          <w:color w:val="auto"/>
        </w:rPr>
        <w:t>.</w:t>
      </w:r>
      <w:r w:rsidRPr="00175527">
        <w:rPr>
          <w:color w:val="auto"/>
        </w:rPr>
        <w:fldChar w:fldCharType="begin"/>
      </w:r>
      <w:r w:rsidRPr="00175527">
        <w:rPr>
          <w:color w:val="auto"/>
        </w:rPr>
        <w:instrText xml:space="preserve"> SEQ Figure \* ARABIC \s 1 </w:instrText>
      </w:r>
      <w:r w:rsidRPr="00175527">
        <w:rPr>
          <w:color w:val="auto"/>
        </w:rPr>
        <w:fldChar w:fldCharType="separate"/>
      </w:r>
      <w:r w:rsidR="00F91D0D">
        <w:rPr>
          <w:noProof/>
          <w:color w:val="auto"/>
        </w:rPr>
        <w:t>12</w:t>
      </w:r>
      <w:r w:rsidRPr="00175527">
        <w:rPr>
          <w:color w:val="auto"/>
        </w:rPr>
        <w:fldChar w:fldCharType="end"/>
      </w:r>
      <w:bookmarkEnd w:id="1127"/>
      <w:r w:rsidRPr="00175527">
        <w:rPr>
          <w:color w:val="auto"/>
        </w:rPr>
        <w:t xml:space="preserve">: </w:t>
      </w:r>
      <w:r w:rsidR="00175527" w:rsidRPr="00175527">
        <w:rPr>
          <w:color w:val="auto"/>
        </w:rPr>
        <w:t xml:space="preserve">A combination circuit with a battery and four resistors. </w:t>
      </w:r>
      <w:r w:rsidR="00175527" w:rsidRPr="00175527">
        <w:rPr>
          <w:color w:val="007F7F"/>
        </w:rPr>
        <w:t xml:space="preserve">We can still add arrows for the direction of the current through each part of the circuit </w:t>
      </w:r>
      <w:r w:rsidR="00175527" w:rsidRPr="00175527">
        <w:rPr>
          <w:color w:val="8B0000"/>
        </w:rPr>
        <w:t xml:space="preserve">and add “+” and “-” signs for the electric potential on each component that are consistent with </w:t>
      </w:r>
      <w:r w:rsidR="00175527" w:rsidRPr="00175527">
        <w:rPr>
          <w:color w:val="007F7F"/>
        </w:rPr>
        <w:t>the directions of current flow</w:t>
      </w:r>
      <w:r w:rsidR="00175527" w:rsidRPr="00175527">
        <w:rPr>
          <w:color w:val="auto"/>
        </w:rPr>
        <w:t>.</w:t>
      </w:r>
      <w:r w:rsidR="00175527" w:rsidRPr="00175527">
        <w:rPr>
          <w:color w:val="auto"/>
        </w:rPr>
        <w:fldChar w:fldCharType="begin"/>
      </w:r>
      <w:r w:rsidR="00175527" w:rsidRPr="00175527">
        <w:rPr>
          <w:color w:val="auto"/>
        </w:rPr>
        <w:instrText xml:space="preserve"> NOTEREF _Ref221388340 \f \h </w:instrText>
      </w:r>
      <w:r w:rsidR="00175527">
        <w:rPr>
          <w:color w:val="auto"/>
        </w:rPr>
        <w:instrText xml:space="preserve"> \* MERGEFORMAT </w:instrText>
      </w:r>
      <w:r w:rsidR="00175527" w:rsidRPr="00175527">
        <w:rPr>
          <w:color w:val="auto"/>
        </w:rPr>
      </w:r>
      <w:r w:rsidR="00175527" w:rsidRPr="00175527">
        <w:rPr>
          <w:color w:val="auto"/>
        </w:rPr>
        <w:fldChar w:fldCharType="separate"/>
      </w:r>
      <w:r w:rsidR="00F91D0D" w:rsidRPr="00F91D0D">
        <w:rPr>
          <w:rStyle w:val="EndnoteReference"/>
          <w:color w:val="auto"/>
        </w:rPr>
        <w:t>100</w:t>
      </w:r>
      <w:r w:rsidR="00175527" w:rsidRPr="00175527">
        <w:rPr>
          <w:color w:val="auto"/>
        </w:rPr>
        <w:fldChar w:fldCharType="end"/>
      </w:r>
      <w:r w:rsidR="00175527" w:rsidRPr="00175527">
        <w:rPr>
          <w:color w:val="auto"/>
        </w:rPr>
        <w:t xml:space="preserve"> </w:t>
      </w:r>
    </w:p>
    <w:p w14:paraId="52346C9D" w14:textId="77777777" w:rsidR="00304D3D" w:rsidRPr="00541652" w:rsidRDefault="00304D3D" w:rsidP="00304D3D">
      <w:pPr>
        <w:pStyle w:val="Heading3"/>
        <w:tabs>
          <w:tab w:val="left" w:pos="8190"/>
        </w:tabs>
        <w:spacing w:before="0" w:after="120" w:line="240" w:lineRule="auto"/>
        <w:rPr>
          <w:color w:val="0000FF"/>
        </w:rPr>
      </w:pPr>
      <w:r w:rsidRPr="00541652">
        <w:rPr>
          <w:color w:val="0000FF"/>
        </w:rPr>
        <w:br w:type="column"/>
      </w:r>
      <w:r w:rsidRPr="00541652">
        <w:t>Numbers</w:t>
      </w:r>
    </w:p>
    <w:p w14:paraId="4037B407" w14:textId="45F9BDA7" w:rsidR="00304D3D" w:rsidRPr="00BA5E9B" w:rsidRDefault="00304D3D" w:rsidP="00304D3D">
      <w:pPr>
        <w:spacing w:after="120" w:line="240" w:lineRule="auto"/>
        <w:ind w:right="12"/>
      </w:pPr>
      <w:r w:rsidRPr="00804FEB">
        <w:rPr>
          <w:b/>
          <w:bCs/>
        </w:rPr>
        <w:t>Assumptions:</w:t>
      </w:r>
      <w:r w:rsidRPr="00804FEB">
        <w:t xml:space="preserve"> </w:t>
      </w:r>
      <w:r w:rsidR="00606E4E" w:rsidRPr="00BC57AD">
        <w:rPr>
          <w:szCs w:val="20"/>
        </w:rPr>
        <w:t xml:space="preserve">ideal battery, wires and connections are perfect conductors, </w:t>
      </w:r>
      <w:r w:rsidR="00606E4E">
        <w:rPr>
          <w:szCs w:val="20"/>
        </w:rPr>
        <w:t>resistors are ohmic</w:t>
      </w:r>
      <w:r w:rsidR="00606E4E" w:rsidRPr="00BC57AD">
        <w:rPr>
          <w:szCs w:val="20"/>
        </w:rPr>
        <w:t>.</w:t>
      </w:r>
    </w:p>
    <w:tbl>
      <w:tblPr>
        <w:tblStyle w:val="Table"/>
        <w:tblW w:w="3068" w:type="dxa"/>
        <w:tblInd w:w="540" w:type="dxa"/>
        <w:tblBorders>
          <w:insideV w:val="single" w:sz="2" w:space="0" w:color="auto"/>
        </w:tblBorders>
        <w:tblLook w:val="0020" w:firstRow="1" w:lastRow="0" w:firstColumn="0" w:lastColumn="0" w:noHBand="0" w:noVBand="0"/>
      </w:tblPr>
      <w:tblGrid>
        <w:gridCol w:w="1890"/>
        <w:gridCol w:w="1178"/>
      </w:tblGrid>
      <w:tr w:rsidR="00304D3D" w14:paraId="518F1AA1" w14:textId="77777777" w:rsidTr="000A2010">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34024716" w14:textId="77777777" w:rsidR="00304D3D" w:rsidRPr="00804FEB" w:rsidRDefault="00304D3D"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566DE8F6" w14:textId="77777777" w:rsidR="00304D3D" w:rsidRPr="00804FEB" w:rsidRDefault="00304D3D"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185EC5" w14:paraId="312349ED" w14:textId="77777777" w:rsidTr="000A2010">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79FD7697" w14:textId="0E12B906" w:rsidR="00185EC5" w:rsidRPr="00454E86" w:rsidRDefault="00185EC5" w:rsidP="00185EC5">
            <w:pPr>
              <w:pStyle w:val="Compact"/>
              <w:rPr>
                <w:rFonts w:eastAsiaTheme="minorHAnsi"/>
                <w:color w:val="007F7F"/>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color w:val="8B0000"/>
                    <w:sz w:val="20"/>
                    <w:szCs w:val="20"/>
                  </w:rPr>
                  <m:t>=</m:t>
                </m:r>
                <m:r>
                  <w:rPr>
                    <w:rFonts w:ascii="Cambria Math" w:hAnsi="Cambria Math"/>
                    <w:color w:val="8B0000"/>
                    <w:sz w:val="20"/>
                    <w:szCs w:val="20"/>
                  </w:rPr>
                  <m:t>5 </m:t>
                </m:r>
                <m:r>
                  <m:rPr>
                    <m:scr m:val="sans-serif"/>
                    <m:sty m:val="p"/>
                  </m:rPr>
                  <w:rPr>
                    <w:rFonts w:ascii="Cambria Math" w:hAnsi="Cambria Math"/>
                    <w:color w:val="8B0000"/>
                    <w:sz w:val="20"/>
                    <w:szCs w:val="20"/>
                  </w:rPr>
                  <m:t>V</m:t>
                </m:r>
              </m:oMath>
            </m:oMathPara>
          </w:p>
        </w:tc>
        <w:tc>
          <w:tcPr>
            <w:tcW w:w="0" w:type="auto"/>
            <w:tcBorders>
              <w:bottom w:val="none" w:sz="0" w:space="0" w:color="auto"/>
            </w:tcBorders>
          </w:tcPr>
          <w:p w14:paraId="0BBB7279" w14:textId="5B96035F" w:rsidR="00185EC5" w:rsidRPr="000A2010" w:rsidRDefault="00000000" w:rsidP="00185EC5">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battery</m:t>
                    </m:r>
                  </m:sub>
                </m:sSub>
              </m:oMath>
            </m:oMathPara>
          </w:p>
        </w:tc>
      </w:tr>
      <w:tr w:rsidR="00185EC5" w14:paraId="1FA50D28" w14:textId="77777777" w:rsidTr="000A2010">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31D7C4E4" w14:textId="629E800D" w:rsidR="00185EC5" w:rsidRPr="00234388" w:rsidRDefault="00000000" w:rsidP="00185EC5">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4.7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oMath>
            </m:oMathPara>
          </w:p>
        </w:tc>
        <w:tc>
          <w:tcPr>
            <w:tcW w:w="0" w:type="auto"/>
            <w:tcBorders>
              <w:bottom w:val="none" w:sz="0" w:space="0" w:color="auto"/>
            </w:tcBorders>
          </w:tcPr>
          <w:p w14:paraId="3DA936B8" w14:textId="7A2AC8DE" w:rsidR="00185EC5" w:rsidRPr="000A2010" w:rsidRDefault="00000000" w:rsidP="00185EC5">
            <w:pPr>
              <w:pStyle w:val="Compact"/>
              <w:rPr>
                <w:rFonts w:ascii="Aptos" w:eastAsia="Aptos" w:hAnsi="Aptos" w:cs="Times New Roman"/>
                <w:color w:val="007F7F"/>
                <w:sz w:val="20"/>
                <w:szCs w:val="20"/>
              </w:rPr>
            </w:p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oMath>
            <w:r w:rsidR="000A2010" w:rsidRPr="000A2010">
              <w:rPr>
                <w:rFonts w:ascii="Aptos" w:eastAsia="Aptos" w:hAnsi="Aptos" w:cs="Times New Roman"/>
                <w:color w:val="007F7F"/>
                <w:sz w:val="20"/>
                <w:szCs w:val="20"/>
              </w:rPr>
              <w:t xml:space="preserve"> ,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oMath>
          </w:p>
        </w:tc>
      </w:tr>
      <w:tr w:rsidR="00185EC5" w14:paraId="53D27FB5" w14:textId="77777777" w:rsidTr="000A2010">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19F688FB" w14:textId="418B7CE2" w:rsidR="00185EC5" w:rsidRPr="00454E86" w:rsidRDefault="00000000" w:rsidP="00185EC5">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r>
                  <m:rPr>
                    <m:sty m:val="p"/>
                  </m:rPr>
                  <w:rPr>
                    <w:rFonts w:ascii="Cambria Math" w:hAnsi="Cambria Math"/>
                    <w:sz w:val="20"/>
                    <w:szCs w:val="20"/>
                  </w:rPr>
                  <m:t>=</m:t>
                </m:r>
                <m:r>
                  <w:rPr>
                    <w:rFonts w:ascii="Cambria Math" w:hAnsi="Cambria Math"/>
                    <w:sz w:val="20"/>
                    <w:szCs w:val="20"/>
                  </w:rPr>
                  <m:t>2.2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oMath>
            </m:oMathPara>
          </w:p>
        </w:tc>
        <w:tc>
          <w:tcPr>
            <w:tcW w:w="0" w:type="auto"/>
            <w:tcBorders>
              <w:bottom w:val="none" w:sz="0" w:space="0" w:color="auto"/>
            </w:tcBorders>
          </w:tcPr>
          <w:p w14:paraId="21F1C9AC" w14:textId="7F0A23FA" w:rsidR="00185EC5" w:rsidRPr="000A2010" w:rsidRDefault="00000000" w:rsidP="00185EC5">
            <w:pPr>
              <w:pStyle w:val="Compact"/>
              <w:rPr>
                <w:rFonts w:eastAsiaTheme="minorHAnsi"/>
                <w:color w:val="007F7F"/>
                <w:kern w:val="2"/>
                <w:sz w:val="20"/>
                <w:szCs w:val="20"/>
                <w:lang w:eastAsia="en-US"/>
                <w14:ligatures w14:val="standardContextual"/>
              </w:rPr>
            </w:p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2</m:t>
                  </m:r>
                </m:sub>
              </m:sSub>
            </m:oMath>
            <w:r w:rsidR="000A2010" w:rsidRPr="000A2010">
              <w:rPr>
                <w:rFonts w:ascii="Aptos" w:eastAsia="Aptos" w:hAnsi="Aptos" w:cs="Times New Roman"/>
                <w:color w:val="007F7F"/>
                <w:sz w:val="20"/>
                <w:szCs w:val="20"/>
              </w:rPr>
              <w:t xml:space="preserve"> ,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r>
                    <m:rPr>
                      <m:sty m:val="p"/>
                    </m:rPr>
                    <w:rPr>
                      <w:rFonts w:ascii="Cambria Math" w:hAnsi="Cambria Math"/>
                      <w:color w:val="8B0000"/>
                      <w:sz w:val="20"/>
                      <w:szCs w:val="20"/>
                    </w:rPr>
                    <m:t>,2</m:t>
                  </m:r>
                </m:sub>
              </m:sSub>
            </m:oMath>
          </w:p>
        </w:tc>
      </w:tr>
      <w:tr w:rsidR="00185EC5" w14:paraId="3A37086F" w14:textId="77777777" w:rsidTr="000A2010">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4D7A33BF" w14:textId="761EF058" w:rsidR="00185EC5" w:rsidRPr="000A2010" w:rsidRDefault="00000000" w:rsidP="00185EC5">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3</m:t>
                    </m:r>
                  </m:sub>
                </m:sSub>
                <m:r>
                  <m:rPr>
                    <m:sty m:val="p"/>
                  </m:rPr>
                  <w:rPr>
                    <w:rFonts w:ascii="Cambria Math" w:hAnsi="Cambria Math"/>
                    <w:sz w:val="20"/>
                    <w:szCs w:val="20"/>
                  </w:rPr>
                  <m:t>=</m:t>
                </m:r>
                <m:r>
                  <w:rPr>
                    <w:rFonts w:ascii="Cambria Math" w:hAnsi="Cambria Math"/>
                    <w:sz w:val="20"/>
                    <w:szCs w:val="20"/>
                  </w:rPr>
                  <m:t>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oMath>
            </m:oMathPara>
          </w:p>
        </w:tc>
        <w:tc>
          <w:tcPr>
            <w:tcW w:w="0" w:type="auto"/>
            <w:tcBorders>
              <w:bottom w:val="none" w:sz="0" w:space="0" w:color="auto"/>
            </w:tcBorders>
          </w:tcPr>
          <w:p w14:paraId="641FFCED" w14:textId="08423FD5" w:rsidR="00185EC5" w:rsidRPr="000A2010" w:rsidRDefault="00000000" w:rsidP="00185EC5">
            <w:pPr>
              <w:pStyle w:val="Compact"/>
              <w:rPr>
                <w:rFonts w:eastAsiaTheme="minorHAnsi"/>
                <w:color w:val="007F7F"/>
                <w:kern w:val="2"/>
                <w:sz w:val="20"/>
                <w:szCs w:val="20"/>
                <w:lang w:eastAsia="en-US"/>
                <w14:ligatures w14:val="standardContextual"/>
              </w:rPr>
            </w:p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3</m:t>
                  </m:r>
                </m:sub>
              </m:sSub>
            </m:oMath>
            <w:r w:rsidR="000A2010" w:rsidRPr="000A2010">
              <w:rPr>
                <w:rFonts w:ascii="Aptos" w:eastAsia="Aptos" w:hAnsi="Aptos" w:cs="Times New Roman"/>
                <w:color w:val="007F7F"/>
                <w:sz w:val="20"/>
                <w:szCs w:val="20"/>
              </w:rPr>
              <w:t xml:space="preserve"> ,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r>
                    <m:rPr>
                      <m:sty m:val="p"/>
                    </m:rPr>
                    <w:rPr>
                      <w:rFonts w:ascii="Cambria Math" w:hAnsi="Cambria Math"/>
                      <w:color w:val="8B0000"/>
                      <w:sz w:val="20"/>
                      <w:szCs w:val="20"/>
                    </w:rPr>
                    <m:t>,3</m:t>
                  </m:r>
                </m:sub>
              </m:sSub>
            </m:oMath>
          </w:p>
        </w:tc>
      </w:tr>
      <w:tr w:rsidR="00185EC5" w14:paraId="2F26CFD1" w14:textId="77777777" w:rsidTr="000A2010">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6C4B5939" w14:textId="3B42859F" w:rsidR="00185EC5" w:rsidRPr="000A2010" w:rsidRDefault="00000000" w:rsidP="00185EC5">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4</m:t>
                    </m:r>
                  </m:sub>
                </m:sSub>
                <m:r>
                  <m:rPr>
                    <m:sty m:val="p"/>
                  </m:rPr>
                  <w:rPr>
                    <w:rFonts w:ascii="Cambria Math" w:hAnsi="Cambria Math"/>
                    <w:sz w:val="20"/>
                    <w:szCs w:val="20"/>
                  </w:rPr>
                  <m:t>=</m:t>
                </m:r>
                <m:r>
                  <w:rPr>
                    <w:rFonts w:ascii="Cambria Math" w:hAnsi="Cambria Math"/>
                    <w:sz w:val="20"/>
                    <w:szCs w:val="20"/>
                  </w:rPr>
                  <m:t>3.6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oMath>
            </m:oMathPara>
          </w:p>
        </w:tc>
        <w:tc>
          <w:tcPr>
            <w:tcW w:w="0" w:type="auto"/>
            <w:tcBorders>
              <w:bottom w:val="none" w:sz="0" w:space="0" w:color="auto"/>
            </w:tcBorders>
          </w:tcPr>
          <w:p w14:paraId="21AAC3D0" w14:textId="509A2585" w:rsidR="00185EC5" w:rsidRPr="000A2010" w:rsidRDefault="00000000" w:rsidP="00185EC5">
            <w:pPr>
              <w:pStyle w:val="Compact"/>
              <w:rPr>
                <w:rFonts w:eastAsiaTheme="minorHAnsi"/>
                <w:color w:val="007F7F"/>
                <w:kern w:val="2"/>
                <w:sz w:val="20"/>
                <w:szCs w:val="20"/>
                <w:lang w:eastAsia="en-US"/>
                <w14:ligatures w14:val="standardContextual"/>
              </w:rPr>
            </w:p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4</m:t>
                  </m:r>
                </m:sub>
              </m:sSub>
            </m:oMath>
            <w:r w:rsidR="000A2010" w:rsidRPr="000A2010">
              <w:rPr>
                <w:rFonts w:ascii="Aptos" w:eastAsia="Aptos" w:hAnsi="Aptos" w:cs="Times New Roman"/>
                <w:color w:val="007F7F"/>
                <w:sz w:val="20"/>
                <w:szCs w:val="20"/>
              </w:rPr>
              <w:t xml:space="preserve"> ,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r>
                    <m:rPr>
                      <m:sty m:val="p"/>
                    </m:rPr>
                    <w:rPr>
                      <w:rFonts w:ascii="Cambria Math" w:hAnsi="Cambria Math"/>
                      <w:color w:val="8B0000"/>
                      <w:sz w:val="20"/>
                      <w:szCs w:val="20"/>
                    </w:rPr>
                    <m:t>,4</m:t>
                  </m:r>
                </m:sub>
              </m:sSub>
            </m:oMath>
          </w:p>
        </w:tc>
      </w:tr>
    </w:tbl>
    <w:p w14:paraId="33809FFF" w14:textId="05279263" w:rsidR="002914DE" w:rsidRPr="002914DE" w:rsidRDefault="002914DE" w:rsidP="002914DE">
      <w:pPr>
        <w:pStyle w:val="BodyText"/>
        <w:spacing w:after="120"/>
        <w:rPr>
          <w:sz w:val="20"/>
          <w:szCs w:val="20"/>
        </w:rPr>
      </w:pPr>
      <w:r w:rsidRPr="002914DE">
        <w:rPr>
          <w:sz w:val="20"/>
          <w:szCs w:val="20"/>
        </w:rPr>
        <w:t xml:space="preserve">We can see from </w:t>
      </w:r>
      <w:r w:rsidRPr="002914DE">
        <w:rPr>
          <w:sz w:val="20"/>
          <w:szCs w:val="20"/>
        </w:rPr>
        <w:fldChar w:fldCharType="begin"/>
      </w:r>
      <w:r w:rsidRPr="002914DE">
        <w:rPr>
          <w:sz w:val="20"/>
          <w:szCs w:val="20"/>
        </w:rPr>
        <w:instrText xml:space="preserve"> REF _Ref221392977 \h </w:instrText>
      </w:r>
      <w:r>
        <w:rPr>
          <w:sz w:val="20"/>
          <w:szCs w:val="20"/>
        </w:rPr>
        <w:instrText xml:space="preserve"> \* MERGEFORMAT </w:instrText>
      </w:r>
      <w:r w:rsidRPr="002914DE">
        <w:rPr>
          <w:sz w:val="20"/>
          <w:szCs w:val="20"/>
        </w:rPr>
      </w:r>
      <w:r w:rsidRPr="002914DE">
        <w:rPr>
          <w:sz w:val="20"/>
          <w:szCs w:val="20"/>
        </w:rPr>
        <w:fldChar w:fldCharType="separate"/>
      </w:r>
      <w:r w:rsidR="00F91D0D" w:rsidRPr="00F91D0D">
        <w:rPr>
          <w:sz w:val="20"/>
          <w:szCs w:val="20"/>
        </w:rPr>
        <w:t xml:space="preserve">Figure </w:t>
      </w:r>
      <w:r w:rsidR="00F91D0D" w:rsidRPr="00F91D0D">
        <w:rPr>
          <w:noProof/>
          <w:sz w:val="20"/>
          <w:szCs w:val="20"/>
        </w:rPr>
        <w:t>16.12</w:t>
      </w:r>
      <w:r w:rsidRPr="002914DE">
        <w:rPr>
          <w:sz w:val="20"/>
          <w:szCs w:val="20"/>
        </w:rPr>
        <w:fldChar w:fldCharType="end"/>
      </w:r>
      <w:r w:rsidRPr="002914DE">
        <w:rPr>
          <w:sz w:val="20"/>
          <w:szCs w:val="20"/>
        </w:rPr>
        <w:t xml:space="preserve"> that </w:t>
      </w:r>
      <m:oMath>
        <m:sSub>
          <m:sSubPr>
            <m:ctrlPr>
              <w:rPr>
                <w:rFonts w:ascii="Cambria Math" w:hAnsi="Cambria Math"/>
                <w:sz w:val="20"/>
                <w:szCs w:val="20"/>
              </w:rPr>
            </m:ctrlPr>
          </m:sSubPr>
          <m:e>
            <m:r>
              <w:rPr>
                <w:rFonts w:ascii="Cambria Math" w:hAnsi="Cambria Math"/>
                <w:sz w:val="20"/>
                <w:szCs w:val="20"/>
              </w:rPr>
              <m:t>I</m:t>
            </m:r>
          </m:e>
          <m:sub>
            <m:r>
              <w:rPr>
                <w:rFonts w:ascii="Cambria Math" w:hAnsi="Cambria Math"/>
                <w:sz w:val="20"/>
                <w:szCs w:val="20"/>
              </w:rPr>
              <m:t>4</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I</m:t>
            </m:r>
          </m:e>
          <m:sub>
            <m:r>
              <w:rPr>
                <w:rFonts w:ascii="Cambria Math" w:hAnsi="Cambria Math"/>
                <w:sz w:val="20"/>
                <w:szCs w:val="20"/>
              </w:rPr>
              <m:t>3</m:t>
            </m:r>
          </m:sub>
        </m:sSub>
      </m:oMath>
      <w:r w:rsidRPr="002914DE">
        <w:rPr>
          <w:sz w:val="20"/>
          <w:szCs w:val="20"/>
        </w:rPr>
        <w:t xml:space="preserve"> and </w:t>
      </w:r>
      <m:oMath>
        <m:sSub>
          <m:sSubPr>
            <m:ctrlPr>
              <w:rPr>
                <w:rFonts w:ascii="Cambria Math" w:hAnsi="Cambria Math"/>
                <w:sz w:val="20"/>
                <w:szCs w:val="20"/>
              </w:rPr>
            </m:ctrlPr>
          </m:sSubPr>
          <m:e>
            <m:r>
              <w:rPr>
                <w:rFonts w:ascii="Cambria Math" w:hAnsi="Cambria Math"/>
                <w:sz w:val="20"/>
                <w:szCs w:val="20"/>
              </w:rPr>
              <m:t>I</m:t>
            </m:r>
          </m:e>
          <m:sub>
            <m:r>
              <m:rPr>
                <m:scr m:val="sans-serif"/>
                <m:sty m:val="p"/>
              </m:rPr>
              <w:rPr>
                <w:rFonts w:ascii="Cambria Math" w:hAnsi="Cambria Math"/>
                <w:sz w:val="20"/>
                <w:szCs w:val="20"/>
              </w:rPr>
              <m:t>battery</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I</m:t>
            </m:r>
          </m:e>
          <m:sub>
            <m:r>
              <w:rPr>
                <w:rFonts w:ascii="Cambria Math" w:hAnsi="Cambria Math"/>
                <w:sz w:val="20"/>
                <w:szCs w:val="20"/>
              </w:rPr>
              <m:t>1</m:t>
            </m:r>
          </m:sub>
        </m:sSub>
      </m:oMath>
      <w:r w:rsidRPr="002914DE">
        <w:rPr>
          <w:sz w:val="20"/>
          <w:szCs w:val="20"/>
        </w:rPr>
        <w:t>, and that is all we can easily do without simplifying the circuit. To find the equivalent resistance of the whole circuit, we need to start combining sets of resistors. First, R3 and R4 in series:</w:t>
      </w:r>
    </w:p>
    <w:p w14:paraId="6886C217" w14:textId="77777777" w:rsidR="002914DE" w:rsidRPr="002914DE" w:rsidRDefault="00000000" w:rsidP="002914DE">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34</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3</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4</m:t>
              </m:r>
            </m:sub>
          </m:sSub>
          <m:r>
            <m:rPr>
              <m:sty m:val="p"/>
            </m:rPr>
            <w:rPr>
              <w:rFonts w:ascii="Cambria Math" w:hAnsi="Cambria Math"/>
              <w:sz w:val="20"/>
              <w:szCs w:val="20"/>
            </w:rPr>
            <m:t>=</m:t>
          </m:r>
          <m:r>
            <w:rPr>
              <w:rFonts w:ascii="Cambria Math" w:hAnsi="Cambria Math"/>
              <w:sz w:val="20"/>
              <w:szCs w:val="20"/>
            </w:rPr>
            <m:t>4.6 </m:t>
          </m:r>
          <m:r>
            <m:rPr>
              <m:scr m:val="sans-serif"/>
              <m:sty m:val="p"/>
            </m:rPr>
            <w:rPr>
              <w:rFonts w:ascii="Cambria Math" w:hAnsi="Cambria Math"/>
              <w:sz w:val="20"/>
              <w:szCs w:val="20"/>
            </w:rPr>
            <m:t>k</m:t>
          </m:r>
          <m:r>
            <m:rPr>
              <m:sty m:val="p"/>
            </m:rPr>
            <w:rPr>
              <w:rFonts w:ascii="Cambria Math" w:hAnsi="Cambria Math"/>
              <w:sz w:val="20"/>
              <w:szCs w:val="20"/>
            </w:rPr>
            <m:t>Ω</m:t>
          </m:r>
        </m:oMath>
      </m:oMathPara>
    </w:p>
    <w:p w14:paraId="14D0DF00" w14:textId="77777777" w:rsidR="002914DE" w:rsidRPr="002914DE" w:rsidRDefault="002914DE" w:rsidP="002914DE">
      <w:pPr>
        <w:pStyle w:val="FirstParagraph"/>
        <w:spacing w:before="0" w:after="120"/>
        <w:rPr>
          <w:sz w:val="20"/>
          <w:szCs w:val="20"/>
        </w:rPr>
      </w:pPr>
      <w:r w:rsidRPr="002914DE">
        <w:rPr>
          <w:sz w:val="20"/>
          <w:szCs w:val="20"/>
        </w:rPr>
        <w:t>Then R2 and R34 in parallel:</w:t>
      </w:r>
    </w:p>
    <w:p w14:paraId="2C07B308" w14:textId="77777777" w:rsidR="002914DE" w:rsidRPr="002914DE" w:rsidRDefault="00000000" w:rsidP="002914DE">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234</m:t>
              </m:r>
            </m:sub>
          </m:sSub>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34</m:t>
                          </m:r>
                        </m:sub>
                      </m:sSub>
                    </m:den>
                  </m:f>
                </m:e>
              </m:d>
            </m:e>
            <m:sup>
              <m:r>
                <m:rPr>
                  <m:sty m:val="p"/>
                </m:rPr>
                <w:rPr>
                  <w:rFonts w:ascii="Cambria Math" w:hAnsi="Cambria Math"/>
                  <w:sz w:val="20"/>
                  <w:szCs w:val="20"/>
                </w:rPr>
                <m:t>-</m:t>
              </m:r>
              <m:r>
                <w:rPr>
                  <w:rFonts w:ascii="Cambria Math" w:hAnsi="Cambria Math"/>
                  <w:sz w:val="20"/>
                  <w:szCs w:val="20"/>
                </w:rPr>
                <m:t>1</m:t>
              </m:r>
            </m:sup>
          </m:sSup>
          <m:r>
            <m:rPr>
              <m:sty m:val="p"/>
            </m:rPr>
            <w:rPr>
              <w:rFonts w:ascii="Cambria Math" w:hAnsi="Cambria Math"/>
              <w:sz w:val="20"/>
              <w:szCs w:val="20"/>
            </w:rPr>
            <m:t>=</m:t>
          </m:r>
          <m:r>
            <w:rPr>
              <w:rFonts w:ascii="Cambria Math" w:hAnsi="Cambria Math"/>
              <w:sz w:val="20"/>
              <w:szCs w:val="20"/>
            </w:rPr>
            <m:t>1.49 </m:t>
          </m:r>
          <m:r>
            <m:rPr>
              <m:scr m:val="sans-serif"/>
              <m:sty m:val="p"/>
            </m:rPr>
            <w:rPr>
              <w:rFonts w:ascii="Cambria Math" w:hAnsi="Cambria Math"/>
              <w:sz w:val="20"/>
              <w:szCs w:val="20"/>
            </w:rPr>
            <m:t>k</m:t>
          </m:r>
          <m:r>
            <m:rPr>
              <m:sty m:val="p"/>
            </m:rPr>
            <w:rPr>
              <w:rFonts w:ascii="Cambria Math" w:hAnsi="Cambria Math"/>
              <w:sz w:val="20"/>
              <w:szCs w:val="20"/>
            </w:rPr>
            <m:t>Ω</m:t>
          </m:r>
        </m:oMath>
      </m:oMathPara>
    </w:p>
    <w:p w14:paraId="3E6BFDF1" w14:textId="66312815" w:rsidR="002914DE" w:rsidRPr="00BC57AD" w:rsidRDefault="002914DE" w:rsidP="002914DE">
      <w:pPr>
        <w:pStyle w:val="FirstParagraph"/>
        <w:spacing w:before="0" w:after="120"/>
        <w:rPr>
          <w:sz w:val="20"/>
          <w:szCs w:val="20"/>
        </w:rPr>
      </w:pPr>
      <w:r w:rsidRPr="002914DE">
        <w:rPr>
          <w:sz w:val="20"/>
          <w:szCs w:val="20"/>
        </w:rPr>
        <w:t>And finally, R1 and R234 in series, giving the total equivalent resistance of the</w:t>
      </w:r>
      <w:r w:rsidRPr="00BC57AD">
        <w:rPr>
          <w:sz w:val="20"/>
          <w:szCs w:val="20"/>
        </w:rPr>
        <w:t xml:space="preserve"> circuit:</w:t>
      </w:r>
    </w:p>
    <w:p w14:paraId="509139AB" w14:textId="0E1F366E" w:rsidR="00304D3D" w:rsidRPr="002914DE" w:rsidRDefault="00000000" w:rsidP="002914DE">
      <w:pPr>
        <w:pStyle w:val="BodyText"/>
        <w:spacing w:before="0" w:after="120"/>
        <w:rPr>
          <w:sz w:val="20"/>
          <w:szCs w:val="20"/>
        </w:rPr>
      </w:pPr>
      <m:oMathPara>
        <m:oMath>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eq</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1234</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234</m:t>
              </m:r>
            </m:sub>
          </m:sSub>
          <m:r>
            <m:rPr>
              <m:sty m:val="p"/>
            </m:rPr>
            <w:rPr>
              <w:rFonts w:ascii="Cambria Math" w:hAnsi="Cambria Math"/>
              <w:sz w:val="20"/>
              <w:szCs w:val="20"/>
            </w:rPr>
            <m:t>=</m:t>
          </m:r>
          <m:r>
            <w:rPr>
              <w:rFonts w:ascii="Cambria Math" w:hAnsi="Cambria Math"/>
              <w:sz w:val="20"/>
              <w:szCs w:val="20"/>
            </w:rPr>
            <m:t>6.19 </m:t>
          </m:r>
          <m:r>
            <m:rPr>
              <m:scr m:val="sans-serif"/>
              <m:sty m:val="p"/>
            </m:rPr>
            <w:rPr>
              <w:rFonts w:ascii="Cambria Math" w:hAnsi="Cambria Math"/>
              <w:sz w:val="20"/>
              <w:szCs w:val="20"/>
            </w:rPr>
            <m:t>k</m:t>
          </m:r>
          <m:r>
            <m:rPr>
              <m:sty m:val="p"/>
            </m:rPr>
            <w:rPr>
              <w:rFonts w:ascii="Cambria Math" w:hAnsi="Cambria Math"/>
              <w:sz w:val="20"/>
              <w:szCs w:val="20"/>
            </w:rPr>
            <m:t>Ω</m:t>
          </m:r>
        </m:oMath>
      </m:oMathPara>
    </w:p>
    <w:p w14:paraId="6E5E25F7" w14:textId="77777777" w:rsidR="00304D3D" w:rsidRPr="00541652" w:rsidRDefault="00304D3D" w:rsidP="00304D3D">
      <w:pPr>
        <w:pStyle w:val="Heading3"/>
        <w:tabs>
          <w:tab w:val="left" w:pos="8190"/>
        </w:tabs>
      </w:pPr>
      <w:r w:rsidRPr="00541652">
        <w:br w:type="column"/>
      </w:r>
      <w:r w:rsidRPr="00541652">
        <w:lastRenderedPageBreak/>
        <w:t>Words</w:t>
      </w:r>
    </w:p>
    <w:p w14:paraId="2D776904" w14:textId="74B94106" w:rsidR="003F742F" w:rsidRDefault="003F742F" w:rsidP="003F742F">
      <w:pPr>
        <w:spacing w:after="120" w:line="240" w:lineRule="auto"/>
        <w:ind w:left="15" w:right="14"/>
      </w:pPr>
      <w:r>
        <w:t xml:space="preserve">And finally, now that we have combined R2, R3, and R4 into a single R234, we can see that all the current that flows through R1 must also go through the equivalent resistor R234. That means they are in series, and we can combine them into a single R1234, as shown in the bottom image in </w:t>
      </w:r>
      <w:r w:rsidRPr="002914DE">
        <w:rPr>
          <w:szCs w:val="20"/>
        </w:rPr>
        <w:fldChar w:fldCharType="begin"/>
      </w:r>
      <w:r w:rsidRPr="002914DE">
        <w:rPr>
          <w:szCs w:val="20"/>
        </w:rPr>
        <w:instrText xml:space="preserve"> REF _Ref221392991 \h </w:instrText>
      </w:r>
      <w:r>
        <w:rPr>
          <w:szCs w:val="20"/>
        </w:rPr>
        <w:instrText xml:space="preserve"> \* MERGEFORMAT </w:instrText>
      </w:r>
      <w:r w:rsidRPr="002914DE">
        <w:rPr>
          <w:szCs w:val="20"/>
        </w:rPr>
      </w:r>
      <w:r w:rsidRPr="002914DE">
        <w:rPr>
          <w:szCs w:val="20"/>
        </w:rPr>
        <w:fldChar w:fldCharType="separate"/>
      </w:r>
      <w:r w:rsidR="00F91D0D" w:rsidRPr="00F91D0D">
        <w:rPr>
          <w:szCs w:val="20"/>
        </w:rPr>
        <w:t xml:space="preserve">Figure </w:t>
      </w:r>
      <w:r w:rsidR="00F91D0D" w:rsidRPr="00F91D0D">
        <w:rPr>
          <w:noProof/>
          <w:szCs w:val="20"/>
        </w:rPr>
        <w:t>16.13</w:t>
      </w:r>
      <w:r w:rsidRPr="002914DE">
        <w:rPr>
          <w:szCs w:val="20"/>
        </w:rPr>
        <w:fldChar w:fldCharType="end"/>
      </w:r>
      <w:r>
        <w:t>. Since all the resistors have been combined, R1234 is the equivalent resistance of the whole circuit.</w:t>
      </w:r>
    </w:p>
    <w:p w14:paraId="2CE3748F" w14:textId="660F1E60" w:rsidR="00304D3D" w:rsidRPr="00541652" w:rsidRDefault="003F742F" w:rsidP="003F742F">
      <w:pPr>
        <w:tabs>
          <w:tab w:val="left" w:pos="8190"/>
        </w:tabs>
        <w:spacing w:after="120" w:line="240" w:lineRule="auto"/>
        <w:ind w:right="12"/>
      </w:pPr>
      <w:r>
        <w:t xml:space="preserve">Having equivalent resistance allows us to find </w:t>
      </w:r>
      <w:r>
        <w:rPr>
          <w:color w:val="007F7F"/>
        </w:rPr>
        <w:t xml:space="preserve">the current from the battery, </w:t>
      </w:r>
      <w:r>
        <w:t xml:space="preserve">and that is the key that opens the ability to find all the </w:t>
      </w:r>
      <w:r>
        <w:rPr>
          <w:color w:val="007F7F"/>
        </w:rPr>
        <w:t xml:space="preserve">currents </w:t>
      </w:r>
      <w:r>
        <w:t xml:space="preserve">and </w:t>
      </w:r>
      <w:r>
        <w:rPr>
          <w:color w:val="8B0000"/>
        </w:rPr>
        <w:t xml:space="preserve">voltages </w:t>
      </w:r>
      <w:r>
        <w:t xml:space="preserve">in the rest of the circuit. It just takes repeated application of </w:t>
      </w:r>
      <w:r>
        <w:rPr>
          <w:color w:val="8B0000"/>
        </w:rPr>
        <w:t xml:space="preserve">the loop rule, </w:t>
      </w:r>
      <w:r>
        <w:rPr>
          <w:color w:val="007F7F"/>
        </w:rPr>
        <w:t xml:space="preserve">the junction rule, </w:t>
      </w:r>
      <w:r>
        <w:t>and Ohm’s Law.</w:t>
      </w:r>
    </w:p>
    <w:p w14:paraId="2CFB674B" w14:textId="77777777" w:rsidR="00304D3D" w:rsidRPr="00541652" w:rsidRDefault="00304D3D" w:rsidP="00304D3D">
      <w:pPr>
        <w:pStyle w:val="Heading3"/>
        <w:tabs>
          <w:tab w:val="left" w:pos="8190"/>
        </w:tabs>
      </w:pPr>
      <w:r w:rsidRPr="00541652">
        <w:br w:type="column"/>
      </w:r>
      <w:r w:rsidRPr="00541652">
        <w:t>Graphics</w:t>
      </w:r>
    </w:p>
    <w:p w14:paraId="43B67DD0" w14:textId="4F5A1A2A" w:rsidR="00304D3D" w:rsidRPr="00541652" w:rsidRDefault="00E2177E" w:rsidP="00304D3D">
      <w:pPr>
        <w:keepNext/>
        <w:tabs>
          <w:tab w:val="left" w:pos="8190"/>
        </w:tabs>
        <w:spacing w:after="120" w:line="240" w:lineRule="auto"/>
        <w:ind w:left="-5" w:right="14"/>
        <w:jc w:val="center"/>
      </w:pPr>
      <w:r w:rsidRPr="00E2177E">
        <w:rPr>
          <w:noProof/>
        </w:rPr>
        <w:drawing>
          <wp:inline distT="0" distB="0" distL="0" distR="0" wp14:anchorId="4EAA92E6" wp14:editId="60BBB862">
            <wp:extent cx="2144155" cy="4924425"/>
            <wp:effectExtent l="0" t="0" r="8890" b="0"/>
            <wp:docPr id="1673867371" name="Picture 1" descr="Three versions of a complex circuit diagram demonstrate the &quot;collapse&quot; method for finding total equivalent resistance by grouping components step-by-step.&#10;&#10;Top Diagram: Focuses on the rightmost branch.&#10;&#10;A purple circle groups R4 (3.6 kΩ) and R3 (1 kΩ).&#10;&#10;Handwritten text indicates they are in series: R34 = 4.6 kΩ.&#10;&#10;Middle Diagram: Incorporates the parallel branch.&#10;&#10;A larger gray circle groups R2 (2.2 kΩ) with the previously calculated R34.&#10;&#10;Handwritten text indicates their parallel equivalent resistance: R234 = 1.49 kΩ.&#10;&#10;Bottom Diagram: Finds the final total resistance.&#10;&#10;A final dark purple circle groups the first resistor, R1 (4.7 kΩ), with the entire R234 group.&#10;&#10;Handwritten text shows the final total series resistance for the whole circuit: R1234 = 6.19 k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67371" name="Picture 1" descr="Three versions of a complex circuit diagram demonstrate the &quot;collapse&quot; method for finding total equivalent resistance by grouping components step-by-step.&#10;&#10;Top Diagram: Focuses on the rightmost branch.&#10;&#10;A purple circle groups R4 (3.6 kΩ) and R3 (1 kΩ).&#10;&#10;Handwritten text indicates they are in series: R34 = 4.6 kΩ.&#10;&#10;Middle Diagram: Incorporates the parallel branch.&#10;&#10;A larger gray circle groups R2 (2.2 kΩ) with the previously calculated R34.&#10;&#10;Handwritten text indicates their parallel equivalent resistance: R234 = 1.49 kΩ.&#10;&#10;Bottom Diagram: Finds the final total resistance.&#10;&#10;A final dark purple circle groups the first resistor, R1 (4.7 kΩ), with the entire R234 group.&#10;&#10;Handwritten text shows the final total series resistance for the whole circuit: R1234 = 6.19 kΩ."/>
                    <pic:cNvPicPr/>
                  </pic:nvPicPr>
                  <pic:blipFill>
                    <a:blip r:embed="rId526" cstate="screen">
                      <a:extLst>
                        <a:ext uri="{28A0092B-C50C-407E-A947-70E740481C1C}">
                          <a14:useLocalDpi xmlns:a14="http://schemas.microsoft.com/office/drawing/2010/main"/>
                        </a:ext>
                      </a:extLst>
                    </a:blip>
                    <a:stretch>
                      <a:fillRect/>
                    </a:stretch>
                  </pic:blipFill>
                  <pic:spPr>
                    <a:xfrm>
                      <a:off x="0" y="0"/>
                      <a:ext cx="2163461" cy="4968764"/>
                    </a:xfrm>
                    <a:prstGeom prst="rect">
                      <a:avLst/>
                    </a:prstGeom>
                  </pic:spPr>
                </pic:pic>
              </a:graphicData>
            </a:graphic>
          </wp:inline>
        </w:drawing>
      </w:r>
    </w:p>
    <w:p w14:paraId="4B057F09" w14:textId="64C66613" w:rsidR="00304D3D" w:rsidRPr="00AB00EE" w:rsidRDefault="00304D3D" w:rsidP="00304D3D">
      <w:pPr>
        <w:pStyle w:val="Caption"/>
        <w:tabs>
          <w:tab w:val="left" w:pos="8190"/>
        </w:tabs>
        <w:jc w:val="center"/>
        <w:rPr>
          <w:color w:val="auto"/>
        </w:rPr>
      </w:pPr>
      <w:bookmarkStart w:id="1128" w:name="_Ref221392991"/>
      <w:r w:rsidRPr="00AB00EE">
        <w:rPr>
          <w:color w:val="auto"/>
        </w:rPr>
        <w:t xml:space="preserve">Figure </w:t>
      </w:r>
      <w:r w:rsidRPr="00AB00EE">
        <w:rPr>
          <w:color w:val="auto"/>
        </w:rPr>
        <w:fldChar w:fldCharType="begin"/>
      </w:r>
      <w:r w:rsidRPr="00AB00EE">
        <w:rPr>
          <w:color w:val="auto"/>
        </w:rPr>
        <w:instrText xml:space="preserve"> STYLEREF 1 \s </w:instrText>
      </w:r>
      <w:r w:rsidRPr="00AB00EE">
        <w:rPr>
          <w:color w:val="auto"/>
        </w:rPr>
        <w:fldChar w:fldCharType="separate"/>
      </w:r>
      <w:r w:rsidR="00F91D0D">
        <w:rPr>
          <w:noProof/>
          <w:color w:val="auto"/>
        </w:rPr>
        <w:t>16</w:t>
      </w:r>
      <w:r w:rsidRPr="00AB00EE">
        <w:rPr>
          <w:color w:val="auto"/>
        </w:rPr>
        <w:fldChar w:fldCharType="end"/>
      </w:r>
      <w:r w:rsidRPr="00AB00EE">
        <w:rPr>
          <w:color w:val="auto"/>
        </w:rPr>
        <w:t>.</w:t>
      </w:r>
      <w:r w:rsidRPr="00AB00EE">
        <w:rPr>
          <w:color w:val="auto"/>
        </w:rPr>
        <w:fldChar w:fldCharType="begin"/>
      </w:r>
      <w:r w:rsidRPr="00AB00EE">
        <w:rPr>
          <w:color w:val="auto"/>
        </w:rPr>
        <w:instrText xml:space="preserve"> SEQ Figure \* ARABIC \s 1 </w:instrText>
      </w:r>
      <w:r w:rsidRPr="00AB00EE">
        <w:rPr>
          <w:color w:val="auto"/>
        </w:rPr>
        <w:fldChar w:fldCharType="separate"/>
      </w:r>
      <w:r w:rsidR="00F91D0D">
        <w:rPr>
          <w:noProof/>
          <w:color w:val="auto"/>
        </w:rPr>
        <w:t>13</w:t>
      </w:r>
      <w:r w:rsidRPr="00AB00EE">
        <w:rPr>
          <w:color w:val="auto"/>
        </w:rPr>
        <w:fldChar w:fldCharType="end"/>
      </w:r>
      <w:bookmarkEnd w:id="1128"/>
      <w:r w:rsidRPr="00AB00EE">
        <w:rPr>
          <w:color w:val="auto"/>
        </w:rPr>
        <w:t xml:space="preserve">: </w:t>
      </w:r>
      <w:r w:rsidR="00AB00EE" w:rsidRPr="00AB00EE">
        <w:rPr>
          <w:color w:val="auto"/>
        </w:rPr>
        <w:t>A combination circuit can be broken down in steps to find equivalent resistance. Successively larger loops can be added instead of redrawing the circuit each time.</w:t>
      </w:r>
      <w:r w:rsidR="00AB00EE" w:rsidRPr="00AB00EE">
        <w:rPr>
          <w:color w:val="auto"/>
        </w:rPr>
        <w:fldChar w:fldCharType="begin"/>
      </w:r>
      <w:r w:rsidR="00AB00EE" w:rsidRPr="00AB00EE">
        <w:rPr>
          <w:color w:val="auto"/>
        </w:rPr>
        <w:instrText xml:space="preserve"> NOTEREF _Ref221388340 \f \h  \* MERGEFORMAT </w:instrText>
      </w:r>
      <w:r w:rsidR="00AB00EE" w:rsidRPr="00AB00EE">
        <w:rPr>
          <w:color w:val="auto"/>
        </w:rPr>
      </w:r>
      <w:r w:rsidR="00AB00EE" w:rsidRPr="00AB00EE">
        <w:rPr>
          <w:color w:val="auto"/>
        </w:rPr>
        <w:fldChar w:fldCharType="separate"/>
      </w:r>
      <w:r w:rsidR="00F91D0D" w:rsidRPr="00F91D0D">
        <w:rPr>
          <w:rStyle w:val="EndnoteReference"/>
          <w:color w:val="auto"/>
        </w:rPr>
        <w:t>100</w:t>
      </w:r>
      <w:r w:rsidR="00AB00EE" w:rsidRPr="00AB00EE">
        <w:rPr>
          <w:color w:val="auto"/>
        </w:rPr>
        <w:fldChar w:fldCharType="end"/>
      </w:r>
      <w:r w:rsidR="00AB00EE" w:rsidRPr="00AB00EE">
        <w:rPr>
          <w:color w:val="auto"/>
        </w:rPr>
        <w:t xml:space="preserve"> </w:t>
      </w:r>
    </w:p>
    <w:p w14:paraId="2CE75A62" w14:textId="77777777" w:rsidR="00304D3D" w:rsidRPr="00541652" w:rsidRDefault="00304D3D" w:rsidP="00304D3D">
      <w:pPr>
        <w:pStyle w:val="Heading3"/>
        <w:tabs>
          <w:tab w:val="left" w:pos="8190"/>
        </w:tabs>
      </w:pPr>
      <w:r w:rsidRPr="00541652">
        <w:br w:type="column"/>
      </w:r>
      <w:r w:rsidRPr="00541652">
        <w:t>Numbers</w:t>
      </w:r>
    </w:p>
    <w:p w14:paraId="42831A79" w14:textId="047E0FD6" w:rsidR="00304D3D" w:rsidRDefault="00F3251F" w:rsidP="00304D3D">
      <w:pPr>
        <w:tabs>
          <w:tab w:val="left" w:pos="8190"/>
        </w:tabs>
        <w:spacing w:after="120" w:line="240" w:lineRule="auto"/>
        <w:rPr>
          <w:color w:val="007F7F"/>
        </w:rPr>
      </w:pPr>
      <w:r>
        <w:rPr>
          <w:color w:val="007F7F"/>
        </w:rPr>
        <w:t>Now we can use Ohm’s Law to find the current supplied by the battery:</w:t>
      </w:r>
    </w:p>
    <w:p w14:paraId="335942EC" w14:textId="77777777" w:rsidR="008B2BB3" w:rsidRPr="00BC57AD" w:rsidRDefault="00000000" w:rsidP="008B2BB3">
      <w:pPr>
        <w:pStyle w:val="BodyText"/>
        <w:spacing w:before="0" w:after="120"/>
        <w:rPr>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battery</m:t>
              </m:r>
            </m:sub>
          </m:sSub>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Δ</m:t>
              </m:r>
              <m:sSub>
                <m:sSubPr>
                  <m:ctrlPr>
                    <w:rPr>
                      <w:rFonts w:ascii="Cambria Math" w:hAnsi="Cambria Math"/>
                      <w:sz w:val="20"/>
                      <w:szCs w:val="20"/>
                    </w:rPr>
                  </m:ctrlPr>
                </m:sSubPr>
                <m:e>
                  <m:r>
                    <w:rPr>
                      <w:rFonts w:ascii="Cambria Math" w:hAnsi="Cambria Math"/>
                      <w:sz w:val="20"/>
                      <w:szCs w:val="20"/>
                    </w:rPr>
                    <m:t>V</m:t>
                  </m:r>
                </m:e>
                <m:sub>
                  <m:r>
                    <m:rPr>
                      <m:scr m:val="sans-serif"/>
                      <m:sty m:val="p"/>
                    </m:rPr>
                    <w:rPr>
                      <w:rFonts w:ascii="Cambria Math" w:hAnsi="Cambria Math"/>
                      <w:sz w:val="20"/>
                      <w:szCs w:val="20"/>
                    </w:rPr>
                    <m:t>e,battery</m:t>
                  </m:r>
                </m:sub>
              </m:sSub>
            </m:num>
            <m:den>
              <m:sSub>
                <m:sSubPr>
                  <m:ctrlPr>
                    <w:rPr>
                      <w:rFonts w:ascii="Cambria Math" w:hAnsi="Cambria Math"/>
                      <w:sz w:val="20"/>
                      <w:szCs w:val="20"/>
                    </w:rPr>
                  </m:ctrlPr>
                </m:sSubPr>
                <m:e>
                  <m:r>
                    <w:rPr>
                      <w:rFonts w:ascii="Cambria Math" w:hAnsi="Cambria Math"/>
                      <w:sz w:val="20"/>
                      <w:szCs w:val="20"/>
                    </w:rPr>
                    <m:t>R</m:t>
                  </m:r>
                </m:e>
                <m:sub>
                  <m:r>
                    <m:rPr>
                      <m:scr m:val="sans-serif"/>
                      <m:sty m:val="p"/>
                    </m:rPr>
                    <w:rPr>
                      <w:rFonts w:ascii="Cambria Math" w:hAnsi="Cambria Math"/>
                      <w:sz w:val="20"/>
                      <w:szCs w:val="20"/>
                    </w:rPr>
                    <m:t>eq</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5 </m:t>
              </m:r>
              <m:r>
                <m:rPr>
                  <m:scr m:val="sans-serif"/>
                  <m:sty m:val="p"/>
                </m:rPr>
                <w:rPr>
                  <w:rFonts w:ascii="Cambria Math" w:hAnsi="Cambria Math"/>
                  <w:sz w:val="20"/>
                  <w:szCs w:val="20"/>
                </w:rPr>
                <m:t>V</m:t>
              </m:r>
            </m:num>
            <m:den>
              <m:r>
                <w:rPr>
                  <w:rFonts w:ascii="Cambria Math" w:hAnsi="Cambria Math"/>
                  <w:sz w:val="20"/>
                  <w:szCs w:val="20"/>
                </w:rPr>
                <m:t>6.19 </m:t>
              </m:r>
              <m:r>
                <m:rPr>
                  <m:scr m:val="sans-serif"/>
                  <m:sty m:val="p"/>
                </m:rPr>
                <w:rPr>
                  <w:rFonts w:ascii="Cambria Math" w:hAnsi="Cambria Math"/>
                  <w:sz w:val="20"/>
                  <w:szCs w:val="20"/>
                </w:rPr>
                <m:t>k</m:t>
              </m:r>
              <m:r>
                <m:rPr>
                  <m:sty m:val="p"/>
                </m:rPr>
                <w:rPr>
                  <w:rFonts w:ascii="Cambria Math" w:hAnsi="Cambria Math"/>
                  <w:sz w:val="20"/>
                  <w:szCs w:val="20"/>
                </w:rPr>
                <m:t>Ω</m:t>
              </m:r>
            </m:den>
          </m:f>
          <m:r>
            <m:rPr>
              <m:sty m:val="p"/>
            </m:rPr>
            <w:rPr>
              <w:rFonts w:ascii="Cambria Math" w:hAnsi="Cambria Math"/>
              <w:color w:val="007F7F"/>
              <w:sz w:val="20"/>
              <w:szCs w:val="20"/>
            </w:rPr>
            <m:t>=</m:t>
          </m:r>
          <m:r>
            <w:rPr>
              <w:rFonts w:ascii="Cambria Math" w:hAnsi="Cambria Math"/>
              <w:color w:val="007F7F"/>
              <w:sz w:val="20"/>
              <w:szCs w:val="20"/>
            </w:rPr>
            <m:t>0.808 </m:t>
          </m:r>
          <m:r>
            <m:rPr>
              <m:scr m:val="sans-serif"/>
              <m:sty m:val="p"/>
            </m:rPr>
            <w:rPr>
              <w:rFonts w:ascii="Cambria Math" w:hAnsi="Cambria Math"/>
              <w:color w:val="007F7F"/>
              <w:sz w:val="20"/>
              <w:szCs w:val="20"/>
            </w:rPr>
            <m:t>mA</m:t>
          </m:r>
        </m:oMath>
      </m:oMathPara>
    </w:p>
    <w:p w14:paraId="026915EE" w14:textId="4CE492FA" w:rsidR="008B2BB3" w:rsidRPr="007605A8" w:rsidRDefault="008B2BB3" w:rsidP="008B2BB3">
      <w:pPr>
        <w:pStyle w:val="FirstParagraph"/>
        <w:spacing w:before="0" w:after="120"/>
        <w:rPr>
          <w:color w:val="8B0000"/>
          <w:sz w:val="20"/>
          <w:szCs w:val="20"/>
        </w:rPr>
      </w:pPr>
      <w:r w:rsidRPr="007605A8">
        <w:rPr>
          <w:color w:val="007F7F"/>
          <w:sz w:val="20"/>
          <w:szCs w:val="20"/>
        </w:rPr>
        <w:t xml:space="preserve">As noted before, this is equal to </w:t>
      </w: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oMath>
      <w:r w:rsidRPr="007605A8">
        <w:rPr>
          <w:color w:val="007F7F"/>
          <w:sz w:val="20"/>
          <w:szCs w:val="20"/>
        </w:rPr>
        <w:t xml:space="preserve">. </w:t>
      </w:r>
      <w:r w:rsidR="007605A8" w:rsidRPr="00BC57AD">
        <w:rPr>
          <w:sz w:val="20"/>
          <w:szCs w:val="20"/>
        </w:rPr>
        <w:t>So,</w:t>
      </w:r>
      <w:r w:rsidRPr="00BC57AD">
        <w:rPr>
          <w:sz w:val="20"/>
          <w:szCs w:val="20"/>
        </w:rPr>
        <w:t xml:space="preserve"> we can use Ohm’s Law to find the </w:t>
      </w:r>
      <w:r w:rsidRPr="007605A8">
        <w:rPr>
          <w:color w:val="8B0000"/>
          <w:sz w:val="20"/>
          <w:szCs w:val="20"/>
        </w:rPr>
        <w:t>voltage across R1:</w:t>
      </w:r>
    </w:p>
    <w:p w14:paraId="147AF5CC" w14:textId="77777777" w:rsidR="008B2BB3" w:rsidRPr="00BC57AD" w:rsidRDefault="008B2BB3" w:rsidP="008B2BB3">
      <w:pPr>
        <w:pStyle w:val="BodyText"/>
        <w:spacing w:before="0" w:after="120"/>
        <w:rPr>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color w:val="8B0000"/>
              <w:sz w:val="20"/>
              <w:szCs w:val="20"/>
            </w:rPr>
            <m:t>3.8 </m:t>
          </m:r>
          <m:r>
            <m:rPr>
              <m:scr m:val="sans-serif"/>
              <m:sty m:val="p"/>
            </m:rPr>
            <w:rPr>
              <w:rFonts w:ascii="Cambria Math" w:hAnsi="Cambria Math"/>
              <w:color w:val="8B0000"/>
              <w:sz w:val="20"/>
              <w:szCs w:val="20"/>
            </w:rPr>
            <m:t>V</m:t>
          </m:r>
        </m:oMath>
      </m:oMathPara>
    </w:p>
    <w:p w14:paraId="4C345EA4" w14:textId="77777777" w:rsidR="008B2BB3" w:rsidRPr="007605A8" w:rsidRDefault="008B2BB3" w:rsidP="008B2BB3">
      <w:pPr>
        <w:pStyle w:val="FirstParagraph"/>
        <w:spacing w:before="0" w:after="120"/>
        <w:rPr>
          <w:color w:val="8B0000"/>
          <w:sz w:val="20"/>
          <w:szCs w:val="20"/>
        </w:rPr>
      </w:pPr>
      <w:r w:rsidRPr="007605A8">
        <w:rPr>
          <w:color w:val="8B0000"/>
          <w:sz w:val="20"/>
          <w:szCs w:val="20"/>
        </w:rPr>
        <w:t>Then the loop rule can be used on the left side of the circuit, clockwise from the bottom left corner:</w:t>
      </w:r>
    </w:p>
    <w:p w14:paraId="101F87A8" w14:textId="77777777" w:rsidR="008B2BB3" w:rsidRPr="007605A8" w:rsidRDefault="00000000" w:rsidP="008B2BB3">
      <w:pPr>
        <w:pStyle w:val="BodyText"/>
        <w:spacing w:before="0" w:after="120"/>
        <w:rPr>
          <w:color w:val="8B0000"/>
          <w:sz w:val="20"/>
          <w:szCs w:val="20"/>
        </w:rPr>
      </w:pPr>
      <m:oMathPara>
        <m:oMathParaPr>
          <m:jc m:val="center"/>
        </m:oMathParaPr>
        <m:oMath>
          <m:eqArr>
            <m:eqArrPr>
              <m:ctrlPr>
                <w:rPr>
                  <w:rFonts w:ascii="Cambria Math" w:hAnsi="Cambria Math"/>
                  <w:color w:val="8B0000"/>
                  <w:sz w:val="20"/>
                  <w:szCs w:val="20"/>
                </w:rPr>
              </m:ctrlPr>
            </m:eqArrPr>
            <m:e>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e,loop</m:t>
                  </m:r>
                </m:sub>
              </m:sSub>
              <m:r>
                <m:rPr>
                  <m:sty m:val="p"/>
                </m:rPr>
                <w:rPr>
                  <w:rFonts w:ascii="Cambria Math" w:hAnsi="Cambria Math"/>
                  <w:color w:val="8B0000"/>
                  <w:sz w:val="20"/>
                  <w:szCs w:val="20"/>
                </w:rPr>
                <m:t>=</m:t>
              </m:r>
              <m:r>
                <w:rPr>
                  <w:rFonts w:ascii="Cambria Math" w:hAnsi="Cambria Math"/>
                  <w:color w:val="8B0000"/>
                  <w:sz w:val="20"/>
                  <w:szCs w:val="20"/>
                </w:rPr>
                <m:t>0&amp;</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battery</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e>
            <m:e>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r>
                <w:rPr>
                  <w:rFonts w:ascii="Cambria Math" w:hAnsi="Cambria Math"/>
                  <w:color w:val="8B0000"/>
                  <w:sz w:val="20"/>
                  <w:szCs w:val="20"/>
                </w:rPr>
                <m:t>&amp;</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r>
                <m:rPr>
                  <m:sty m:val="p"/>
                </m:rPr>
                <w:rPr>
                  <w:rFonts w:ascii="Cambria Math" w:hAnsi="Cambria Math"/>
                  <w:color w:val="8B0000"/>
                  <w:sz w:val="20"/>
                  <w:szCs w:val="20"/>
                </w:rPr>
                <m:t>=</m:t>
              </m:r>
              <m:r>
                <w:rPr>
                  <w:rFonts w:ascii="Cambria Math" w:hAnsi="Cambria Math"/>
                  <w:color w:val="8B0000"/>
                  <w:sz w:val="20"/>
                  <w:szCs w:val="20"/>
                </w:rPr>
                <m:t>1.2 </m:t>
              </m:r>
              <m:r>
                <m:rPr>
                  <m:scr m:val="sans-serif"/>
                  <m:sty m:val="p"/>
                </m:rPr>
                <w:rPr>
                  <w:rFonts w:ascii="Cambria Math" w:hAnsi="Cambria Math"/>
                  <w:color w:val="8B0000"/>
                  <w:sz w:val="20"/>
                  <w:szCs w:val="20"/>
                </w:rPr>
                <m:t>V</m:t>
              </m:r>
            </m:e>
          </m:eqArr>
        </m:oMath>
      </m:oMathPara>
    </w:p>
    <w:p w14:paraId="24A3F5D9" w14:textId="77777777" w:rsidR="008B2BB3" w:rsidRPr="00BC57AD" w:rsidRDefault="008B2BB3" w:rsidP="008B2BB3">
      <w:pPr>
        <w:pStyle w:val="FirstParagraph"/>
        <w:spacing w:before="0" w:after="120"/>
        <w:rPr>
          <w:sz w:val="20"/>
          <w:szCs w:val="20"/>
        </w:rPr>
      </w:pPr>
      <w:r w:rsidRPr="00BC57AD">
        <w:rPr>
          <w:sz w:val="20"/>
          <w:szCs w:val="20"/>
        </w:rPr>
        <w:t xml:space="preserve">Now Ohm’s Law gives the </w:t>
      </w:r>
      <w:r w:rsidRPr="007605A8">
        <w:rPr>
          <w:color w:val="007F7F"/>
          <w:sz w:val="20"/>
          <w:szCs w:val="20"/>
        </w:rPr>
        <w:t>current through R2:</w:t>
      </w:r>
    </w:p>
    <w:p w14:paraId="411B5A0D" w14:textId="77777777" w:rsidR="008B2BB3" w:rsidRPr="00BC57AD" w:rsidRDefault="00000000" w:rsidP="008B2BB3">
      <w:pPr>
        <w:pStyle w:val="BodyText"/>
        <w:spacing w:before="0" w:after="120"/>
        <w:rPr>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2</m:t>
              </m:r>
            </m:sub>
          </m:sSub>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den>
          </m:f>
          <m:r>
            <m:rPr>
              <m:sty m:val="p"/>
            </m:rPr>
            <w:rPr>
              <w:rFonts w:ascii="Cambria Math" w:hAnsi="Cambria Math"/>
              <w:color w:val="007F7F"/>
              <w:sz w:val="20"/>
              <w:szCs w:val="20"/>
            </w:rPr>
            <m:t>=</m:t>
          </m:r>
          <m:r>
            <w:rPr>
              <w:rFonts w:ascii="Cambria Math" w:hAnsi="Cambria Math"/>
              <w:color w:val="007F7F"/>
              <w:sz w:val="20"/>
              <w:szCs w:val="20"/>
            </w:rPr>
            <m:t>0.547 </m:t>
          </m:r>
          <m:r>
            <m:rPr>
              <m:scr m:val="sans-serif"/>
              <m:sty m:val="p"/>
            </m:rPr>
            <w:rPr>
              <w:rFonts w:ascii="Cambria Math" w:hAnsi="Cambria Math"/>
              <w:color w:val="007F7F"/>
              <w:sz w:val="20"/>
              <w:szCs w:val="20"/>
            </w:rPr>
            <m:t>mA</m:t>
          </m:r>
        </m:oMath>
      </m:oMathPara>
    </w:p>
    <w:p w14:paraId="515A84DB" w14:textId="584282BA" w:rsidR="008B2BB3" w:rsidRPr="007605A8" w:rsidRDefault="007605A8" w:rsidP="008B2BB3">
      <w:pPr>
        <w:pStyle w:val="FirstParagraph"/>
        <w:spacing w:before="0" w:after="120"/>
        <w:rPr>
          <w:color w:val="007F7F"/>
          <w:sz w:val="20"/>
          <w:szCs w:val="20"/>
        </w:rPr>
      </w:pPr>
      <w:r w:rsidRPr="007605A8">
        <w:rPr>
          <w:color w:val="007F7F"/>
          <w:sz w:val="20"/>
          <w:szCs w:val="20"/>
        </w:rPr>
        <w:t>Next,</w:t>
      </w:r>
      <w:r w:rsidR="008B2BB3" w:rsidRPr="007605A8">
        <w:rPr>
          <w:color w:val="007F7F"/>
          <w:sz w:val="20"/>
          <w:szCs w:val="20"/>
        </w:rPr>
        <w:t xml:space="preserve"> we can use the junction rule for the junction at the top center of the circuit to find </w:t>
      </w: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3</m:t>
            </m:r>
          </m:sub>
        </m:sSub>
      </m:oMath>
      <w:r w:rsidR="008B2BB3" w:rsidRPr="007605A8">
        <w:rPr>
          <w:color w:val="007F7F"/>
          <w:sz w:val="20"/>
          <w:szCs w:val="20"/>
        </w:rPr>
        <w:t>:</w:t>
      </w:r>
    </w:p>
    <w:p w14:paraId="18A7A120" w14:textId="77777777" w:rsidR="008B2BB3" w:rsidRPr="007605A8" w:rsidRDefault="00000000" w:rsidP="008B2BB3">
      <w:pPr>
        <w:pStyle w:val="BodyText"/>
        <w:spacing w:before="0" w:after="120"/>
        <w:rPr>
          <w:color w:val="007F7F"/>
          <w:sz w:val="20"/>
          <w:szCs w:val="20"/>
        </w:rPr>
      </w:pPr>
      <m:oMathPara>
        <m:oMathParaPr>
          <m:jc m:val="center"/>
        </m:oMathParaPr>
        <m:oMath>
          <m:eqArr>
            <m:eqArrPr>
              <m:ctrlPr>
                <w:rPr>
                  <w:rFonts w:ascii="Cambria Math" w:hAnsi="Cambria Math"/>
                  <w:color w:val="007F7F"/>
                  <w:sz w:val="20"/>
                  <w:szCs w:val="20"/>
                </w:rPr>
              </m:ctrlPr>
            </m:eqArrPr>
            <m:e>
              <m:r>
                <m:rPr>
                  <m:sty m:val="p"/>
                </m:rPr>
                <w:rPr>
                  <w:rFonts w:ascii="Cambria Math" w:hAnsi="Cambria Math"/>
                  <w:color w:val="007F7F"/>
                  <w:sz w:val="20"/>
                  <w:szCs w:val="20"/>
                </w:rPr>
                <m:t>Σ</m:t>
              </m:r>
              <m:d>
                <m:dPr>
                  <m:ctrlPr>
                    <w:rPr>
                      <w:rFonts w:ascii="Cambria Math" w:hAnsi="Cambria Math"/>
                      <w:color w:val="007F7F"/>
                      <w:sz w:val="20"/>
                      <w:szCs w:val="20"/>
                    </w:rPr>
                  </m:ctrlPr>
                </m:dPr>
                <m:e>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in</m:t>
                      </m:r>
                    </m:sub>
                  </m:sSub>
                </m:e>
              </m:d>
              <m:r>
                <w:rPr>
                  <w:rFonts w:ascii="Cambria Math" w:hAnsi="Cambria Math"/>
                  <w:color w:val="007F7F"/>
                  <w:sz w:val="20"/>
                  <w:szCs w:val="20"/>
                </w:rPr>
                <m:t>&amp;</m:t>
              </m:r>
              <m:r>
                <m:rPr>
                  <m:sty m:val="p"/>
                </m:rPr>
                <w:rPr>
                  <w:rFonts w:ascii="Cambria Math" w:hAnsi="Cambria Math"/>
                  <w:color w:val="007F7F"/>
                  <w:sz w:val="20"/>
                  <w:szCs w:val="20"/>
                </w:rPr>
                <m:t>=Σ</m:t>
              </m:r>
              <m:d>
                <m:dPr>
                  <m:ctrlPr>
                    <w:rPr>
                      <w:rFonts w:ascii="Cambria Math" w:hAnsi="Cambria Math"/>
                      <w:color w:val="007F7F"/>
                      <w:sz w:val="20"/>
                      <w:szCs w:val="20"/>
                    </w:rPr>
                  </m:ctrlPr>
                </m:dPr>
                <m:e>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out</m:t>
                      </m:r>
                    </m:sub>
                  </m:sSub>
                </m:e>
              </m:d>
            </m:e>
            <m:e>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r>
                <w:rPr>
                  <w:rFonts w:ascii="Cambria Math" w:hAnsi="Cambria Math"/>
                  <w:color w:val="007F7F"/>
                  <w:sz w:val="20"/>
                  <w:szCs w:val="20"/>
                </w:rPr>
                <m:t>&amp;</m:t>
              </m:r>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2</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3</m:t>
                  </m:r>
                </m:sub>
              </m:sSub>
            </m:e>
            <m:e>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3</m:t>
                  </m:r>
                </m:sub>
              </m:sSub>
              <m:r>
                <w:rPr>
                  <w:rFonts w:ascii="Cambria Math" w:hAnsi="Cambria Math"/>
                  <w:color w:val="007F7F"/>
                  <w:sz w:val="20"/>
                  <w:szCs w:val="20"/>
                </w:rPr>
                <m:t>&amp;</m:t>
              </m:r>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2</m:t>
                  </m:r>
                </m:sub>
              </m:sSub>
              <m:r>
                <m:rPr>
                  <m:sty m:val="p"/>
                </m:rPr>
                <w:rPr>
                  <w:rFonts w:ascii="Cambria Math" w:hAnsi="Cambria Math"/>
                  <w:color w:val="007F7F"/>
                  <w:sz w:val="20"/>
                  <w:szCs w:val="20"/>
                </w:rPr>
                <m:t>=</m:t>
              </m:r>
              <m:r>
                <w:rPr>
                  <w:rFonts w:ascii="Cambria Math" w:hAnsi="Cambria Math"/>
                  <w:color w:val="007F7F"/>
                  <w:sz w:val="20"/>
                  <w:szCs w:val="20"/>
                </w:rPr>
                <m:t>0.261 </m:t>
              </m:r>
              <m:r>
                <m:rPr>
                  <m:scr m:val="sans-serif"/>
                  <m:sty m:val="p"/>
                </m:rPr>
                <w:rPr>
                  <w:rFonts w:ascii="Cambria Math" w:hAnsi="Cambria Math"/>
                  <w:color w:val="007F7F"/>
                  <w:sz w:val="20"/>
                  <w:szCs w:val="20"/>
                </w:rPr>
                <m:t>mA</m:t>
              </m:r>
            </m:e>
          </m:eqArr>
        </m:oMath>
      </m:oMathPara>
    </w:p>
    <w:p w14:paraId="71DCFAC0" w14:textId="77777777" w:rsidR="008B2BB3" w:rsidRPr="007605A8" w:rsidRDefault="00000000" w:rsidP="008B2BB3">
      <w:pPr>
        <w:pStyle w:val="FirstParagraph"/>
        <w:spacing w:before="0" w:after="120"/>
        <w:rPr>
          <w:color w:val="8B0000"/>
          <w:sz w:val="20"/>
          <w:szCs w:val="20"/>
        </w:rPr>
      </w:p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3</m:t>
            </m:r>
          </m:sub>
        </m:sSub>
      </m:oMath>
      <w:r w:rsidR="008B2BB3" w:rsidRPr="007605A8">
        <w:rPr>
          <w:color w:val="007F7F"/>
          <w:sz w:val="20"/>
          <w:szCs w:val="20"/>
        </w:rPr>
        <w:t xml:space="preserve"> is valid for both R3 and R4, </w:t>
      </w:r>
      <w:r w:rsidR="008B2BB3" w:rsidRPr="00BC57AD">
        <w:rPr>
          <w:sz w:val="20"/>
          <w:szCs w:val="20"/>
        </w:rPr>
        <w:t xml:space="preserve">so we can use Ohm’s Law to find the </w:t>
      </w:r>
      <w:r w:rsidR="008B2BB3" w:rsidRPr="007605A8">
        <w:rPr>
          <w:color w:val="8B0000"/>
          <w:sz w:val="20"/>
          <w:szCs w:val="20"/>
        </w:rPr>
        <w:t>voltage across each of those resistors:</w:t>
      </w:r>
    </w:p>
    <w:p w14:paraId="458C8572" w14:textId="77777777" w:rsidR="008B2BB3" w:rsidRPr="00BC57AD" w:rsidRDefault="008B2BB3" w:rsidP="008B2BB3">
      <w:pPr>
        <w:pStyle w:val="BodyText"/>
        <w:spacing w:before="0" w:after="120"/>
        <w:rPr>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e,3</m:t>
              </m:r>
            </m:sub>
          </m:sSub>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3</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3</m:t>
              </m:r>
            </m:sub>
          </m:sSub>
          <m:r>
            <m:rPr>
              <m:sty m:val="p"/>
            </m:rPr>
            <w:rPr>
              <w:rFonts w:ascii="Cambria Math" w:hAnsi="Cambria Math"/>
              <w:color w:val="8B0000"/>
              <w:sz w:val="20"/>
              <w:szCs w:val="20"/>
            </w:rPr>
            <m:t>=</m:t>
          </m:r>
          <m:r>
            <w:rPr>
              <w:rFonts w:ascii="Cambria Math" w:hAnsi="Cambria Math"/>
              <w:color w:val="8B0000"/>
              <w:sz w:val="20"/>
              <w:szCs w:val="20"/>
            </w:rPr>
            <m:t>0.261 </m:t>
          </m:r>
          <m:r>
            <m:rPr>
              <m:scr m:val="sans-serif"/>
              <m:sty m:val="p"/>
            </m:rPr>
            <w:rPr>
              <w:rFonts w:ascii="Cambria Math" w:hAnsi="Cambria Math"/>
              <w:color w:val="8B0000"/>
              <w:sz w:val="20"/>
              <w:szCs w:val="20"/>
            </w:rPr>
            <m:t>V</m:t>
          </m:r>
        </m:oMath>
      </m:oMathPara>
    </w:p>
    <w:p w14:paraId="3AE83D42" w14:textId="77777777" w:rsidR="008B2BB3" w:rsidRPr="00BC57AD" w:rsidRDefault="008B2BB3" w:rsidP="008B2BB3">
      <w:pPr>
        <w:pStyle w:val="FirstParagraph"/>
        <w:spacing w:before="0" w:after="120"/>
        <w:rPr>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e,4</m:t>
              </m:r>
            </m:sub>
          </m:sSub>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4</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4</m:t>
              </m:r>
            </m:sub>
          </m:sSub>
          <m:r>
            <m:rPr>
              <m:sty m:val="p"/>
            </m:rPr>
            <w:rPr>
              <w:rFonts w:ascii="Cambria Math" w:hAnsi="Cambria Math"/>
              <w:color w:val="8B0000"/>
              <w:sz w:val="20"/>
              <w:szCs w:val="20"/>
            </w:rPr>
            <m:t>=</m:t>
          </m:r>
          <m:r>
            <w:rPr>
              <w:rFonts w:ascii="Cambria Math" w:hAnsi="Cambria Math"/>
              <w:color w:val="8B0000"/>
              <w:sz w:val="20"/>
              <w:szCs w:val="20"/>
            </w:rPr>
            <m:t>0.941 </m:t>
          </m:r>
          <m:r>
            <m:rPr>
              <m:scr m:val="sans-serif"/>
              <m:sty m:val="p"/>
            </m:rPr>
            <w:rPr>
              <w:rFonts w:ascii="Cambria Math" w:hAnsi="Cambria Math"/>
              <w:color w:val="8B0000"/>
              <w:sz w:val="20"/>
              <w:szCs w:val="20"/>
            </w:rPr>
            <m:t>V</m:t>
          </m:r>
        </m:oMath>
      </m:oMathPara>
    </w:p>
    <w:p w14:paraId="3A9B68A0" w14:textId="77777777" w:rsidR="00304D3D" w:rsidRPr="00541652" w:rsidRDefault="00304D3D" w:rsidP="00304D3D">
      <w:pPr>
        <w:tabs>
          <w:tab w:val="left" w:pos="8190"/>
        </w:tabs>
        <w:spacing w:after="120" w:line="240" w:lineRule="auto"/>
        <w:sectPr w:rsidR="00304D3D" w:rsidRPr="00541652" w:rsidSect="00304D3D">
          <w:endnotePr>
            <w:numFmt w:val="decimal"/>
          </w:endnotePr>
          <w:type w:val="continuous"/>
          <w:pgSz w:w="15840" w:h="12240" w:orient="landscape"/>
          <w:pgMar w:top="1440" w:right="1440" w:bottom="1440" w:left="1440" w:header="720" w:footer="720" w:gutter="0"/>
          <w:cols w:num="3" w:sep="1" w:space="288"/>
          <w:titlePg/>
          <w:docGrid w:linePitch="299"/>
        </w:sectPr>
      </w:pPr>
    </w:p>
    <w:p w14:paraId="62B222B2" w14:textId="0DEE50D1" w:rsidR="00304D3D" w:rsidRPr="002C456B" w:rsidRDefault="00304D3D" w:rsidP="00304D3D">
      <w:pPr>
        <w:pStyle w:val="Heading2"/>
        <w:rPr>
          <w:rFonts w:asciiTheme="minorHAnsi" w:hAnsiTheme="minorHAnsi"/>
          <w:color w:val="auto"/>
        </w:rPr>
        <w:sectPr w:rsidR="00304D3D" w:rsidRPr="002C456B" w:rsidSect="00304D3D">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129" w:name="_Ref221398873"/>
      <w:bookmarkStart w:id="1130" w:name="_Toc221827476"/>
      <w:r w:rsidRPr="002C456B">
        <w:rPr>
          <w:rFonts w:asciiTheme="minorHAnsi" w:hAnsiTheme="minorHAnsi"/>
          <w:color w:val="auto"/>
        </w:rPr>
        <w:lastRenderedPageBreak/>
        <w:t xml:space="preserve">: </w:t>
      </w:r>
      <w:r w:rsidR="00FC65E0" w:rsidRPr="00FC65E0">
        <w:rPr>
          <w:rFonts w:asciiTheme="minorHAnsi" w:hAnsiTheme="minorHAnsi"/>
          <w:color w:val="auto"/>
        </w:rPr>
        <w:t xml:space="preserve">Multiple Batteries </w:t>
      </w:r>
      <w:r w:rsidRPr="002C456B">
        <w:rPr>
          <w:rFonts w:asciiTheme="minorHAnsi" w:hAnsiTheme="minorHAnsi"/>
          <w:color w:val="auto"/>
        </w:rPr>
        <w:t xml:space="preserve">( </w:t>
      </w:r>
      <w:r w:rsidRPr="002C456B">
        <w:rPr>
          <w:rFonts w:asciiTheme="minorHAnsi" w:hAnsiTheme="minorHAnsi"/>
          <w:noProof/>
          <w:color w:val="auto"/>
        </w:rPr>
        <w:drawing>
          <wp:inline distT="0" distB="0" distL="0" distR="0" wp14:anchorId="4C9E24B7" wp14:editId="7DD49DEE">
            <wp:extent cx="109182" cy="124199"/>
            <wp:effectExtent l="0" t="0" r="5715" b="0"/>
            <wp:docPr id="86093869" name="Picture 860938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129"/>
      <w:bookmarkEnd w:id="1130"/>
    </w:p>
    <w:p w14:paraId="66E9FD33" w14:textId="77777777" w:rsidR="00304D3D" w:rsidRPr="00541652" w:rsidRDefault="00304D3D" w:rsidP="00304D3D">
      <w:pPr>
        <w:pStyle w:val="Heading3"/>
        <w:tabs>
          <w:tab w:val="left" w:pos="8190"/>
        </w:tabs>
        <w:spacing w:line="240" w:lineRule="auto"/>
      </w:pPr>
      <w:r w:rsidRPr="00541652">
        <w:t>Words</w:t>
      </w:r>
    </w:p>
    <w:p w14:paraId="486863E6" w14:textId="78ECAFB8" w:rsidR="00206997" w:rsidRDefault="00206997" w:rsidP="00206997">
      <w:pPr>
        <w:spacing w:after="120" w:line="240" w:lineRule="auto"/>
        <w:ind w:left="15" w:right="14"/>
      </w:pPr>
      <w:r>
        <w:t xml:space="preserve">This time we will analyze another circuit that is almost like the one in Section </w:t>
      </w:r>
      <w:r>
        <w:fldChar w:fldCharType="begin"/>
      </w:r>
      <w:r>
        <w:instrText xml:space="preserve"> REF _Ref221393756 \r \h </w:instrText>
      </w:r>
      <w:r>
        <w:fldChar w:fldCharType="separate"/>
      </w:r>
      <w:r w:rsidR="00F91D0D">
        <w:t>16.4</w:t>
      </w:r>
      <w:r>
        <w:fldChar w:fldCharType="end"/>
      </w:r>
      <w:r>
        <w:t>, except that one of the resistors has been replaced with a second battery. This may not seem like it is very different, but it creates a problem we haven’t seen before. Always before we have been able to create equivalent circuits with equivalent resistances, so that the circuit is simpler, but it still looks the same from the perspective of the battery. This time, we have two batteries in two different places, so the circuit looks different to each battery. There is no way to reduce the circuit to an equivalent resistance.</w:t>
      </w:r>
    </w:p>
    <w:p w14:paraId="39A37501" w14:textId="2B091324" w:rsidR="00304D3D" w:rsidRPr="00541652" w:rsidRDefault="00206997" w:rsidP="00206997">
      <w:pPr>
        <w:tabs>
          <w:tab w:val="left" w:pos="8190"/>
        </w:tabs>
        <w:spacing w:after="120" w:line="240" w:lineRule="auto"/>
        <w:rPr>
          <w:color w:val="0000FF"/>
        </w:rPr>
      </w:pPr>
      <w:r>
        <w:rPr>
          <w:color w:val="007F7F"/>
        </w:rPr>
        <w:t>We also have another problem. We know that batteries push current out of the positive side, and it returns through the negative side, so we can still confidently predict the direction of current flow on the left and right branches of the circuit. But what about the middle branch with R2? The battery on the left is trying to push current down through R2, while the battery on the right is trying to push current up through it. Which one wins? In a situation like this, we can take our best guess and analyze the circuit that way. If it turns out that we find a negative current for that branch, then we know we guessed wrong.</w:t>
      </w:r>
    </w:p>
    <w:p w14:paraId="4ECC7B48" w14:textId="77777777" w:rsidR="00304D3D" w:rsidRPr="00541652" w:rsidRDefault="00304D3D" w:rsidP="00304D3D">
      <w:pPr>
        <w:pStyle w:val="Heading3"/>
        <w:tabs>
          <w:tab w:val="left" w:pos="8190"/>
        </w:tabs>
        <w:spacing w:before="0" w:after="120" w:line="240" w:lineRule="auto"/>
        <w:rPr>
          <w:color w:val="0000FF"/>
        </w:rPr>
      </w:pPr>
      <w:r w:rsidRPr="00541652">
        <w:br w:type="column"/>
      </w:r>
      <w:r w:rsidRPr="00541652">
        <w:t>Graphics</w:t>
      </w:r>
    </w:p>
    <w:p w14:paraId="15A263C8" w14:textId="229741FF" w:rsidR="00304D3D" w:rsidRPr="00541652" w:rsidRDefault="00E77687" w:rsidP="00304D3D">
      <w:pPr>
        <w:keepNext/>
        <w:tabs>
          <w:tab w:val="left" w:pos="8190"/>
        </w:tabs>
        <w:spacing w:after="120" w:line="240" w:lineRule="auto"/>
        <w:ind w:right="14"/>
        <w:jc w:val="center"/>
      </w:pPr>
      <w:r w:rsidRPr="00E77687">
        <w:rPr>
          <w:noProof/>
        </w:rPr>
        <w:drawing>
          <wp:inline distT="0" distB="0" distL="0" distR="0" wp14:anchorId="1FCB920E" wp14:editId="3EBD4388">
            <wp:extent cx="2621280" cy="3810000"/>
            <wp:effectExtent l="0" t="0" r="7620" b="0"/>
            <wp:docPr id="1088094721" name="Picture 1" descr="Two versions of a multi-source circuit diagram illustrate the complexity of determining current flow and polarity when more than one battery is present.&#10;&#10;Top Diagram: A &quot;multi-loop&quot; circuit containing two voltage sources and three resistors.&#10;&#10;The left loop contains a 5V battery and resistor R1 (4.7 kΩ).&#10;&#10;The right loop contains a 9V battery and resistor R3 (1 kΩ).&#10;&#10;A central branch containing resistor R2 (2.2 kΩ) is shared by both loops.&#10;&#10;Bottom Diagram: Analyzes the challenge of defining current and polarity.&#10;&#10;Teal arrows show current I1 flowing from the 5V source and I3 flowing from the 9V source.&#10;&#10;A teal arrow labeled I2? points down the center branch, indicating uncertainty about the net current direction.&#10;&#10;Red plus (+) and minus (-) signs mark known polarities for R1 and R3, but +? and -? are placed next to R2 to show that the polarity depends on which battery &quot;wins&quot; the push of current through that b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94721" name="Picture 1" descr="Two versions of a multi-source circuit diagram illustrate the complexity of determining current flow and polarity when more than one battery is present.&#10;&#10;Top Diagram: A &quot;multi-loop&quot; circuit containing two voltage sources and three resistors.&#10;&#10;The left loop contains a 5V battery and resistor R1 (4.7 kΩ).&#10;&#10;The right loop contains a 9V battery and resistor R3 (1 kΩ).&#10;&#10;A central branch containing resistor R2 (2.2 kΩ) is shared by both loops.&#10;&#10;Bottom Diagram: Analyzes the challenge of defining current and polarity.&#10;&#10;Teal arrows show current I1 flowing from the 5V source and I3 flowing from the 9V source.&#10;&#10;A teal arrow labeled I2? points down the center branch, indicating uncertainty about the net current direction.&#10;&#10;Red plus (+) and minus (-) signs mark known polarities for R1 and R3, but +? and -? are placed next to R2 to show that the polarity depends on which battery &quot;wins&quot; the push of current through that branch."/>
                    <pic:cNvPicPr/>
                  </pic:nvPicPr>
                  <pic:blipFill>
                    <a:blip r:embed="rId527" cstate="screen">
                      <a:extLst>
                        <a:ext uri="{28A0092B-C50C-407E-A947-70E740481C1C}">
                          <a14:useLocalDpi xmlns:a14="http://schemas.microsoft.com/office/drawing/2010/main"/>
                        </a:ext>
                      </a:extLst>
                    </a:blip>
                    <a:stretch>
                      <a:fillRect/>
                    </a:stretch>
                  </pic:blipFill>
                  <pic:spPr>
                    <a:xfrm>
                      <a:off x="0" y="0"/>
                      <a:ext cx="2621280" cy="3810000"/>
                    </a:xfrm>
                    <a:prstGeom prst="rect">
                      <a:avLst/>
                    </a:prstGeom>
                  </pic:spPr>
                </pic:pic>
              </a:graphicData>
            </a:graphic>
          </wp:inline>
        </w:drawing>
      </w:r>
    </w:p>
    <w:p w14:paraId="11DAB558" w14:textId="27E5EBD3" w:rsidR="00304D3D" w:rsidRPr="00E75B1C" w:rsidRDefault="00304D3D" w:rsidP="00304D3D">
      <w:pPr>
        <w:pStyle w:val="Caption"/>
        <w:tabs>
          <w:tab w:val="left" w:pos="8190"/>
        </w:tabs>
        <w:jc w:val="center"/>
        <w:rPr>
          <w:color w:val="auto"/>
        </w:rPr>
      </w:pPr>
      <w:bookmarkStart w:id="1131" w:name="_Ref221394115"/>
      <w:r w:rsidRPr="00E75B1C">
        <w:rPr>
          <w:color w:val="auto"/>
        </w:rPr>
        <w:t xml:space="preserve">Figure </w:t>
      </w:r>
      <w:r w:rsidRPr="00E75B1C">
        <w:rPr>
          <w:color w:val="auto"/>
        </w:rPr>
        <w:fldChar w:fldCharType="begin"/>
      </w:r>
      <w:r w:rsidRPr="00E75B1C">
        <w:rPr>
          <w:color w:val="auto"/>
        </w:rPr>
        <w:instrText xml:space="preserve"> STYLEREF 1 \s </w:instrText>
      </w:r>
      <w:r w:rsidRPr="00E75B1C">
        <w:rPr>
          <w:color w:val="auto"/>
        </w:rPr>
        <w:fldChar w:fldCharType="separate"/>
      </w:r>
      <w:r w:rsidR="00F91D0D">
        <w:rPr>
          <w:noProof/>
          <w:color w:val="auto"/>
        </w:rPr>
        <w:t>16</w:t>
      </w:r>
      <w:r w:rsidRPr="00E75B1C">
        <w:rPr>
          <w:color w:val="auto"/>
        </w:rPr>
        <w:fldChar w:fldCharType="end"/>
      </w:r>
      <w:r w:rsidRPr="00E75B1C">
        <w:rPr>
          <w:color w:val="auto"/>
        </w:rPr>
        <w:t>.</w:t>
      </w:r>
      <w:r w:rsidRPr="00E75B1C">
        <w:rPr>
          <w:color w:val="auto"/>
        </w:rPr>
        <w:fldChar w:fldCharType="begin"/>
      </w:r>
      <w:r w:rsidRPr="00E75B1C">
        <w:rPr>
          <w:color w:val="auto"/>
        </w:rPr>
        <w:instrText xml:space="preserve"> SEQ Figure \* ARABIC \s 1 </w:instrText>
      </w:r>
      <w:r w:rsidRPr="00E75B1C">
        <w:rPr>
          <w:color w:val="auto"/>
        </w:rPr>
        <w:fldChar w:fldCharType="separate"/>
      </w:r>
      <w:r w:rsidR="00F91D0D">
        <w:rPr>
          <w:noProof/>
          <w:color w:val="auto"/>
        </w:rPr>
        <w:t>14</w:t>
      </w:r>
      <w:r w:rsidRPr="00E75B1C">
        <w:rPr>
          <w:color w:val="auto"/>
        </w:rPr>
        <w:fldChar w:fldCharType="end"/>
      </w:r>
      <w:bookmarkEnd w:id="1131"/>
      <w:r w:rsidRPr="00E75B1C">
        <w:rPr>
          <w:color w:val="auto"/>
        </w:rPr>
        <w:t xml:space="preserve">: </w:t>
      </w:r>
      <w:r w:rsidR="00E75B1C" w:rsidRPr="00E75B1C">
        <w:rPr>
          <w:color w:val="auto"/>
        </w:rPr>
        <w:t xml:space="preserve">A circuit with two batteries. </w:t>
      </w:r>
      <w:r w:rsidR="00E75B1C" w:rsidRPr="00E75B1C">
        <w:rPr>
          <w:color w:val="007F7F"/>
        </w:rPr>
        <w:t xml:space="preserve">We can still add arrows for the direction of the current through each part of the circuit </w:t>
      </w:r>
      <w:r w:rsidR="00E75B1C" w:rsidRPr="00E75B1C">
        <w:rPr>
          <w:color w:val="8B0000"/>
        </w:rPr>
        <w:t xml:space="preserve">and add “+” and “-” signs for the electric potential on each component that are consistent with </w:t>
      </w:r>
      <w:r w:rsidR="00E75B1C" w:rsidRPr="00E75B1C">
        <w:rPr>
          <w:color w:val="007F7F"/>
        </w:rPr>
        <w:t>the directions of current flow, but this time the direction of current flow through R2 is unclear.</w:t>
      </w:r>
      <w:r w:rsidR="0097413F" w:rsidRPr="00E75B1C">
        <w:rPr>
          <w:color w:val="auto"/>
        </w:rPr>
        <w:fldChar w:fldCharType="begin"/>
      </w:r>
      <w:r w:rsidR="0097413F" w:rsidRPr="00E75B1C">
        <w:rPr>
          <w:color w:val="auto"/>
        </w:rPr>
        <w:instrText xml:space="preserve"> NOTEREF _Ref221388340 \f \h  \* MERGEFORMAT </w:instrText>
      </w:r>
      <w:r w:rsidR="0097413F" w:rsidRPr="00E75B1C">
        <w:rPr>
          <w:color w:val="auto"/>
        </w:rPr>
      </w:r>
      <w:r w:rsidR="0097413F" w:rsidRPr="00E75B1C">
        <w:rPr>
          <w:color w:val="auto"/>
        </w:rPr>
        <w:fldChar w:fldCharType="separate"/>
      </w:r>
      <w:r w:rsidR="00F91D0D" w:rsidRPr="00F91D0D">
        <w:rPr>
          <w:rStyle w:val="EndnoteReference"/>
          <w:color w:val="auto"/>
        </w:rPr>
        <w:t>100</w:t>
      </w:r>
      <w:r w:rsidR="0097413F" w:rsidRPr="00E75B1C">
        <w:rPr>
          <w:color w:val="auto"/>
        </w:rPr>
        <w:fldChar w:fldCharType="end"/>
      </w:r>
    </w:p>
    <w:p w14:paraId="0E6BA19A" w14:textId="77777777" w:rsidR="00304D3D" w:rsidRPr="00541652" w:rsidRDefault="00304D3D" w:rsidP="00304D3D">
      <w:pPr>
        <w:pStyle w:val="Heading3"/>
        <w:tabs>
          <w:tab w:val="left" w:pos="8190"/>
        </w:tabs>
        <w:spacing w:before="0" w:after="120" w:line="240" w:lineRule="auto"/>
        <w:rPr>
          <w:color w:val="0000FF"/>
        </w:rPr>
      </w:pPr>
      <w:r w:rsidRPr="00541652">
        <w:rPr>
          <w:color w:val="0000FF"/>
        </w:rPr>
        <w:br w:type="column"/>
      </w:r>
      <w:r w:rsidRPr="00541652">
        <w:t>Numbers</w:t>
      </w:r>
    </w:p>
    <w:p w14:paraId="52234000" w14:textId="6687F4FD" w:rsidR="00304D3D" w:rsidRPr="00BA5E9B" w:rsidRDefault="00304D3D" w:rsidP="00304D3D">
      <w:pPr>
        <w:spacing w:after="120" w:line="240" w:lineRule="auto"/>
        <w:ind w:right="12"/>
      </w:pPr>
      <w:r w:rsidRPr="00804FEB">
        <w:rPr>
          <w:b/>
          <w:bCs/>
        </w:rPr>
        <w:t>Assumptions:</w:t>
      </w:r>
      <w:r w:rsidRPr="00804FEB">
        <w:t xml:space="preserve"> </w:t>
      </w:r>
      <w:r w:rsidR="00D3691C" w:rsidRPr="00BC57AD">
        <w:rPr>
          <w:szCs w:val="20"/>
        </w:rPr>
        <w:t xml:space="preserve">ideal battery, wires and connections are perfect conductors, </w:t>
      </w:r>
      <w:r w:rsidR="00D3691C">
        <w:rPr>
          <w:szCs w:val="20"/>
        </w:rPr>
        <w:t>resistors are ohmic</w:t>
      </w:r>
      <w:r>
        <w:t>.</w:t>
      </w:r>
    </w:p>
    <w:tbl>
      <w:tblPr>
        <w:tblStyle w:val="Table"/>
        <w:tblW w:w="2978" w:type="dxa"/>
        <w:tblInd w:w="450" w:type="dxa"/>
        <w:tblBorders>
          <w:insideV w:val="single" w:sz="2" w:space="0" w:color="auto"/>
        </w:tblBorders>
        <w:tblLook w:val="0020" w:firstRow="1" w:lastRow="0" w:firstColumn="0" w:lastColumn="0" w:noHBand="0" w:noVBand="0"/>
      </w:tblPr>
      <w:tblGrid>
        <w:gridCol w:w="1800"/>
        <w:gridCol w:w="1178"/>
      </w:tblGrid>
      <w:tr w:rsidR="00304D3D" w14:paraId="30BF75BF" w14:textId="77777777" w:rsidTr="00B16022">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2D5B1C8A" w14:textId="77777777" w:rsidR="00304D3D" w:rsidRPr="00804FEB" w:rsidRDefault="00304D3D"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1B629A20" w14:textId="77777777" w:rsidR="00304D3D" w:rsidRPr="00804FEB" w:rsidRDefault="00304D3D"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EC6CAB" w14:paraId="17302DAF" w14:textId="77777777" w:rsidTr="00B16022">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3C14FC19" w14:textId="3D98AEC8" w:rsidR="00EC6CAB" w:rsidRPr="00EC6CAB" w:rsidRDefault="00EC6CAB" w:rsidP="00EC6CAB">
            <w:pPr>
              <w:pStyle w:val="Compact"/>
              <w:rPr>
                <w:rFonts w:eastAsiaTheme="minorHAnsi"/>
                <w:color w:val="8B0000"/>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e,5V</m:t>
                    </m:r>
                  </m:sub>
                </m:sSub>
                <m:r>
                  <m:rPr>
                    <m:sty m:val="p"/>
                  </m:rPr>
                  <w:rPr>
                    <w:rFonts w:ascii="Cambria Math" w:hAnsi="Cambria Math"/>
                    <w:color w:val="8B0000"/>
                    <w:sz w:val="20"/>
                    <w:szCs w:val="20"/>
                  </w:rPr>
                  <m:t>=</m:t>
                </m:r>
                <m:r>
                  <w:rPr>
                    <w:rFonts w:ascii="Cambria Math" w:hAnsi="Cambria Math"/>
                    <w:color w:val="8B0000"/>
                    <w:sz w:val="20"/>
                    <w:szCs w:val="20"/>
                  </w:rPr>
                  <m:t>5 </m:t>
                </m:r>
                <m:r>
                  <m:rPr>
                    <m:scr m:val="sans-serif"/>
                    <m:sty m:val="p"/>
                  </m:rPr>
                  <w:rPr>
                    <w:rFonts w:ascii="Cambria Math" w:hAnsi="Cambria Math"/>
                    <w:color w:val="8B0000"/>
                    <w:sz w:val="20"/>
                    <w:szCs w:val="20"/>
                  </w:rPr>
                  <m:t>V</m:t>
                </m:r>
              </m:oMath>
            </m:oMathPara>
          </w:p>
        </w:tc>
        <w:tc>
          <w:tcPr>
            <w:tcW w:w="0" w:type="auto"/>
            <w:tcBorders>
              <w:bottom w:val="none" w:sz="0" w:space="0" w:color="auto"/>
            </w:tcBorders>
          </w:tcPr>
          <w:p w14:paraId="0C183183" w14:textId="38E96793" w:rsidR="00EC6CAB" w:rsidRPr="00EC6CAB" w:rsidRDefault="00000000" w:rsidP="00EC6CAB">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5V</m:t>
                    </m:r>
                  </m:sub>
                </m:sSub>
              </m:oMath>
            </m:oMathPara>
          </w:p>
        </w:tc>
      </w:tr>
      <w:tr w:rsidR="00EC6CAB" w14:paraId="43F2BD5C" w14:textId="77777777" w:rsidTr="00B16022">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2E5543CE" w14:textId="79C022DF" w:rsidR="00EC6CAB" w:rsidRPr="00EC6CAB" w:rsidRDefault="00EC6CAB" w:rsidP="00EC6CAB">
            <w:pPr>
              <w:pStyle w:val="Compact"/>
              <w:rPr>
                <w:rFonts w:ascii="Aptos" w:eastAsia="Aptos" w:hAnsi="Aptos" w:cs="Times New Roman"/>
                <w:color w:val="8B0000"/>
                <w:sz w:val="20"/>
                <w:szCs w:val="20"/>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e,9V</m:t>
                    </m:r>
                  </m:sub>
                </m:sSub>
                <m:r>
                  <m:rPr>
                    <m:sty m:val="p"/>
                  </m:rPr>
                  <w:rPr>
                    <w:rFonts w:ascii="Cambria Math" w:hAnsi="Cambria Math"/>
                    <w:color w:val="8B0000"/>
                    <w:sz w:val="20"/>
                    <w:szCs w:val="20"/>
                  </w:rPr>
                  <m:t>=</m:t>
                </m:r>
                <m:r>
                  <w:rPr>
                    <w:rFonts w:ascii="Cambria Math" w:hAnsi="Cambria Math"/>
                    <w:color w:val="8B0000"/>
                    <w:sz w:val="20"/>
                    <w:szCs w:val="20"/>
                  </w:rPr>
                  <m:t>9 </m:t>
                </m:r>
                <m:r>
                  <m:rPr>
                    <m:scr m:val="sans-serif"/>
                    <m:sty m:val="p"/>
                  </m:rPr>
                  <w:rPr>
                    <w:rFonts w:ascii="Cambria Math" w:hAnsi="Cambria Math"/>
                    <w:color w:val="8B0000"/>
                    <w:sz w:val="20"/>
                    <w:szCs w:val="20"/>
                  </w:rPr>
                  <m:t>V</m:t>
                </m:r>
              </m:oMath>
            </m:oMathPara>
          </w:p>
        </w:tc>
        <w:tc>
          <w:tcPr>
            <w:tcW w:w="0" w:type="auto"/>
            <w:tcBorders>
              <w:bottom w:val="none" w:sz="0" w:space="0" w:color="auto"/>
            </w:tcBorders>
          </w:tcPr>
          <w:p w14:paraId="1816F647" w14:textId="2A8CC5FA" w:rsidR="00EC6CAB" w:rsidRPr="00EC6CAB" w:rsidRDefault="00000000" w:rsidP="00EC6CAB">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9V</m:t>
                    </m:r>
                  </m:sub>
                </m:sSub>
              </m:oMath>
            </m:oMathPara>
          </w:p>
        </w:tc>
      </w:tr>
      <w:tr w:rsidR="008B6F83" w14:paraId="4F9983D9" w14:textId="77777777" w:rsidTr="00B16022">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52575BC5" w14:textId="40233D2B" w:rsidR="008B6F83" w:rsidRPr="00454E86" w:rsidRDefault="00000000" w:rsidP="008B6F83">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4.7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oMath>
            </m:oMathPara>
          </w:p>
        </w:tc>
        <w:tc>
          <w:tcPr>
            <w:tcW w:w="0" w:type="auto"/>
            <w:tcBorders>
              <w:bottom w:val="none" w:sz="0" w:space="0" w:color="auto"/>
            </w:tcBorders>
          </w:tcPr>
          <w:p w14:paraId="7C687D3D" w14:textId="070220FC" w:rsidR="008B6F83" w:rsidRPr="00EC6CAB" w:rsidRDefault="00000000" w:rsidP="008B6F83">
            <w:pPr>
              <w:pStyle w:val="Compact"/>
              <w:rPr>
                <w:rFonts w:eastAsiaTheme="minorHAnsi"/>
                <w:color w:val="007F7F"/>
                <w:kern w:val="2"/>
                <w:sz w:val="20"/>
                <w:szCs w:val="20"/>
                <w:lang w:eastAsia="en-US"/>
                <w14:ligatures w14:val="standardContextual"/>
              </w:rPr>
            </w:p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oMath>
            <w:r w:rsidR="008B6F83" w:rsidRPr="000A2010">
              <w:rPr>
                <w:rFonts w:ascii="Aptos" w:eastAsia="Aptos" w:hAnsi="Aptos" w:cs="Times New Roman"/>
                <w:color w:val="007F7F"/>
                <w:sz w:val="20"/>
                <w:szCs w:val="20"/>
              </w:rPr>
              <w:t xml:space="preserve"> ,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oMath>
          </w:p>
        </w:tc>
      </w:tr>
      <w:tr w:rsidR="008B6F83" w14:paraId="1768DCAB" w14:textId="77777777" w:rsidTr="00B16022">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4F63EAE1" w14:textId="18A07AEF" w:rsidR="008B6F83" w:rsidRPr="00EC6CAB" w:rsidRDefault="00000000" w:rsidP="008B6F83">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r>
                  <m:rPr>
                    <m:sty m:val="p"/>
                  </m:rPr>
                  <w:rPr>
                    <w:rFonts w:ascii="Cambria Math" w:hAnsi="Cambria Math"/>
                    <w:sz w:val="20"/>
                    <w:szCs w:val="20"/>
                  </w:rPr>
                  <m:t>=</m:t>
                </m:r>
                <m:r>
                  <w:rPr>
                    <w:rFonts w:ascii="Cambria Math" w:hAnsi="Cambria Math"/>
                    <w:sz w:val="20"/>
                    <w:szCs w:val="20"/>
                  </w:rPr>
                  <m:t>2.2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oMath>
            </m:oMathPara>
          </w:p>
        </w:tc>
        <w:tc>
          <w:tcPr>
            <w:tcW w:w="0" w:type="auto"/>
            <w:tcBorders>
              <w:bottom w:val="none" w:sz="0" w:space="0" w:color="auto"/>
            </w:tcBorders>
          </w:tcPr>
          <w:p w14:paraId="4736ABC7" w14:textId="6E2F7DA4" w:rsidR="008B6F83" w:rsidRPr="00EC6CAB" w:rsidRDefault="00000000" w:rsidP="008B6F83">
            <w:pPr>
              <w:pStyle w:val="Compact"/>
              <w:rPr>
                <w:rFonts w:eastAsiaTheme="minorHAnsi"/>
                <w:color w:val="007F7F"/>
                <w:kern w:val="2"/>
                <w:sz w:val="20"/>
                <w:szCs w:val="20"/>
                <w:lang w:eastAsia="en-US"/>
                <w14:ligatures w14:val="standardContextual"/>
              </w:rPr>
            </w:p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2</m:t>
                  </m:r>
                </m:sub>
              </m:sSub>
            </m:oMath>
            <w:r w:rsidR="008B6F83" w:rsidRPr="000A2010">
              <w:rPr>
                <w:rFonts w:ascii="Aptos" w:eastAsia="Aptos" w:hAnsi="Aptos" w:cs="Times New Roman"/>
                <w:color w:val="007F7F"/>
                <w:sz w:val="20"/>
                <w:szCs w:val="20"/>
              </w:rPr>
              <w:t xml:space="preserve"> ,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r>
                    <m:rPr>
                      <m:sty m:val="p"/>
                    </m:rPr>
                    <w:rPr>
                      <w:rFonts w:ascii="Cambria Math" w:hAnsi="Cambria Math"/>
                      <w:color w:val="8B0000"/>
                      <w:sz w:val="20"/>
                      <w:szCs w:val="20"/>
                    </w:rPr>
                    <m:t>,2</m:t>
                  </m:r>
                </m:sub>
              </m:sSub>
            </m:oMath>
          </w:p>
        </w:tc>
      </w:tr>
      <w:tr w:rsidR="008B6F83" w14:paraId="32B312B6" w14:textId="77777777" w:rsidTr="00B16022">
        <w:trPr>
          <w:cnfStyle w:val="100000000000" w:firstRow="1" w:lastRow="0" w:firstColumn="0" w:lastColumn="0" w:oddVBand="0" w:evenVBand="0" w:oddHBand="0" w:evenHBand="0" w:firstRowFirstColumn="0" w:firstRowLastColumn="0" w:lastRowFirstColumn="0" w:lastRowLastColumn="0"/>
          <w:tblHeader/>
        </w:trPr>
        <w:tc>
          <w:tcPr>
            <w:tcW w:w="1800" w:type="dxa"/>
            <w:tcBorders>
              <w:bottom w:val="none" w:sz="0" w:space="0" w:color="auto"/>
            </w:tcBorders>
          </w:tcPr>
          <w:p w14:paraId="2CE64AC3" w14:textId="509F6851" w:rsidR="008B6F83" w:rsidRPr="00EC6CAB" w:rsidRDefault="00000000" w:rsidP="008B6F83">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3</m:t>
                    </m:r>
                  </m:sub>
                </m:sSub>
                <m:r>
                  <m:rPr>
                    <m:sty m:val="p"/>
                  </m:rPr>
                  <w:rPr>
                    <w:rFonts w:ascii="Cambria Math" w:hAnsi="Cambria Math"/>
                    <w:sz w:val="20"/>
                    <w:szCs w:val="20"/>
                  </w:rPr>
                  <m:t>=</m:t>
                </m:r>
                <m:r>
                  <w:rPr>
                    <w:rFonts w:ascii="Cambria Math" w:hAnsi="Cambria Math"/>
                    <w:sz w:val="20"/>
                    <w:szCs w:val="20"/>
                  </w:rPr>
                  <m:t>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oMath>
            </m:oMathPara>
          </w:p>
        </w:tc>
        <w:tc>
          <w:tcPr>
            <w:tcW w:w="0" w:type="auto"/>
            <w:tcBorders>
              <w:bottom w:val="none" w:sz="0" w:space="0" w:color="auto"/>
            </w:tcBorders>
          </w:tcPr>
          <w:p w14:paraId="19CEEEFD" w14:textId="5D9D7FC9" w:rsidR="008B6F83" w:rsidRPr="00EC6CAB" w:rsidRDefault="00000000" w:rsidP="008B6F83">
            <w:pPr>
              <w:pStyle w:val="Compact"/>
              <w:rPr>
                <w:rFonts w:eastAsiaTheme="minorHAnsi"/>
                <w:color w:val="007F7F"/>
                <w:kern w:val="2"/>
                <w:sz w:val="20"/>
                <w:szCs w:val="20"/>
                <w:lang w:eastAsia="en-US"/>
                <w14:ligatures w14:val="standardContextual"/>
              </w:rPr>
            </w:p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3</m:t>
                  </m:r>
                </m:sub>
              </m:sSub>
            </m:oMath>
            <w:r w:rsidR="008B6F83" w:rsidRPr="000A2010">
              <w:rPr>
                <w:rFonts w:ascii="Aptos" w:eastAsia="Aptos" w:hAnsi="Aptos" w:cs="Times New Roman"/>
                <w:color w:val="007F7F"/>
                <w:sz w:val="20"/>
                <w:szCs w:val="20"/>
              </w:rPr>
              <w:t xml:space="preserve"> ,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r>
                    <m:rPr>
                      <m:sty m:val="p"/>
                    </m:rPr>
                    <w:rPr>
                      <w:rFonts w:ascii="Cambria Math" w:hAnsi="Cambria Math"/>
                      <w:color w:val="8B0000"/>
                      <w:sz w:val="20"/>
                      <w:szCs w:val="20"/>
                    </w:rPr>
                    <m:t>,3</m:t>
                  </m:r>
                </m:sub>
              </m:sSub>
            </m:oMath>
          </w:p>
        </w:tc>
      </w:tr>
    </w:tbl>
    <w:p w14:paraId="52FE577F" w14:textId="7DC89555" w:rsidR="00BF55BC" w:rsidRPr="00BF55BC" w:rsidRDefault="00BF55BC" w:rsidP="00BF55BC">
      <w:pPr>
        <w:pStyle w:val="BodyText"/>
        <w:spacing w:after="120"/>
        <w:rPr>
          <w:color w:val="007F7F"/>
          <w:sz w:val="20"/>
          <w:szCs w:val="20"/>
        </w:rPr>
      </w:pPr>
      <w:r w:rsidRPr="00BF55BC">
        <w:rPr>
          <w:color w:val="007F7F"/>
          <w:sz w:val="20"/>
          <w:szCs w:val="20"/>
        </w:rPr>
        <w:t xml:space="preserve">We can see from </w:t>
      </w:r>
      <w:r w:rsidRPr="00BF55BC">
        <w:rPr>
          <w:color w:val="007F7F"/>
          <w:sz w:val="20"/>
          <w:szCs w:val="20"/>
        </w:rPr>
        <w:fldChar w:fldCharType="begin"/>
      </w:r>
      <w:r w:rsidRPr="00BF55BC">
        <w:rPr>
          <w:color w:val="007F7F"/>
          <w:sz w:val="20"/>
          <w:szCs w:val="20"/>
        </w:rPr>
        <w:instrText xml:space="preserve"> REF _Ref221394115 \h  \* MERGEFORMAT </w:instrText>
      </w:r>
      <w:r w:rsidRPr="00BF55BC">
        <w:rPr>
          <w:color w:val="007F7F"/>
          <w:sz w:val="20"/>
          <w:szCs w:val="20"/>
        </w:rPr>
      </w:r>
      <w:r w:rsidRPr="00BF55BC">
        <w:rPr>
          <w:color w:val="007F7F"/>
          <w:sz w:val="20"/>
          <w:szCs w:val="20"/>
        </w:rPr>
        <w:fldChar w:fldCharType="separate"/>
      </w:r>
      <w:r w:rsidR="00F91D0D" w:rsidRPr="00F91D0D">
        <w:rPr>
          <w:color w:val="007F7F"/>
          <w:sz w:val="20"/>
          <w:szCs w:val="20"/>
        </w:rPr>
        <w:t xml:space="preserve">Figure </w:t>
      </w:r>
      <w:r w:rsidR="00F91D0D" w:rsidRPr="00F91D0D">
        <w:rPr>
          <w:noProof/>
          <w:color w:val="007F7F"/>
          <w:sz w:val="20"/>
          <w:szCs w:val="20"/>
        </w:rPr>
        <w:t>16.14</w:t>
      </w:r>
      <w:r w:rsidRPr="00BF55BC">
        <w:rPr>
          <w:color w:val="007F7F"/>
          <w:sz w:val="20"/>
          <w:szCs w:val="20"/>
        </w:rPr>
        <w:fldChar w:fldCharType="end"/>
      </w:r>
      <w:r w:rsidRPr="00BF55BC">
        <w:rPr>
          <w:color w:val="007F7F"/>
          <w:sz w:val="20"/>
          <w:szCs w:val="20"/>
        </w:rPr>
        <w:t xml:space="preserve"> that </w:t>
      </w:r>
      <m:oMath>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5V</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oMath>
      <w:r w:rsidRPr="00BF55BC">
        <w:rPr>
          <w:color w:val="007F7F"/>
          <w:sz w:val="20"/>
          <w:szCs w:val="20"/>
        </w:rPr>
        <w:t xml:space="preserve"> and </w:t>
      </w:r>
      <m:oMath>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9V</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3</m:t>
            </m:r>
          </m:sub>
        </m:sSub>
      </m:oMath>
      <w:r w:rsidRPr="00BF55BC">
        <w:rPr>
          <w:color w:val="007F7F"/>
          <w:sz w:val="20"/>
          <w:szCs w:val="20"/>
        </w:rPr>
        <w:t>, and the junction rule tells us…</w:t>
      </w:r>
    </w:p>
    <w:p w14:paraId="026F750A" w14:textId="77777777" w:rsidR="00BF55BC" w:rsidRPr="00BF55BC" w:rsidRDefault="00000000" w:rsidP="00BF55BC">
      <w:pPr>
        <w:pStyle w:val="BodyText"/>
        <w:spacing w:before="0" w:after="120"/>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2</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3</m:t>
              </m:r>
            </m:sub>
          </m:sSub>
        </m:oMath>
      </m:oMathPara>
    </w:p>
    <w:p w14:paraId="08E9A234" w14:textId="77777777" w:rsidR="00BF55BC" w:rsidRPr="00BC57AD" w:rsidRDefault="00BF55BC" w:rsidP="00BF55BC">
      <w:pPr>
        <w:pStyle w:val="FirstParagraph"/>
        <w:spacing w:before="0" w:after="120"/>
        <w:rPr>
          <w:sz w:val="20"/>
          <w:szCs w:val="20"/>
        </w:rPr>
      </w:pPr>
      <w:r w:rsidRPr="00BF55BC">
        <w:rPr>
          <w:color w:val="007F7F"/>
          <w:sz w:val="20"/>
          <w:szCs w:val="20"/>
        </w:rPr>
        <w:t xml:space="preserve">So out of our eight unknowns we have a way to find </w:t>
      </w:r>
      <m:oMath>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5V</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9V</m:t>
            </m:r>
          </m:sub>
        </m:sSub>
        <m:r>
          <m:rPr>
            <m:sty m:val="p"/>
          </m:rPr>
          <w:rPr>
            <w:rFonts w:ascii="Cambria Math" w:hAnsi="Cambria Math"/>
            <w:color w:val="007F7F"/>
            <w:sz w:val="20"/>
            <w:szCs w:val="20"/>
          </w:rPr>
          <m:t>,</m:t>
        </m:r>
      </m:oMath>
      <w:r w:rsidRPr="00BF55BC">
        <w:rPr>
          <w:color w:val="007F7F"/>
          <w:sz w:val="20"/>
          <w:szCs w:val="20"/>
        </w:rPr>
        <w:t xml:space="preserve"> and </w:t>
      </w: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1</m:t>
            </m:r>
          </m:sub>
        </m:sSub>
      </m:oMath>
      <w:r w:rsidRPr="00BF55BC">
        <w:rPr>
          <w:color w:val="007F7F"/>
          <w:sz w:val="20"/>
          <w:szCs w:val="20"/>
        </w:rPr>
        <w:t xml:space="preserve"> from the others. </w:t>
      </w:r>
      <w:r w:rsidRPr="00BC57AD">
        <w:rPr>
          <w:sz w:val="20"/>
          <w:szCs w:val="20"/>
        </w:rPr>
        <w:t xml:space="preserve">But that means we still have five unknowns, so we need a lot more information. Ohm’s Law can relate each resistor’s </w:t>
      </w:r>
      <w:r w:rsidRPr="00BF55BC">
        <w:rPr>
          <w:color w:val="8B0000"/>
          <w:sz w:val="20"/>
          <w:szCs w:val="20"/>
        </w:rPr>
        <w:t xml:space="preserve">voltage </w:t>
      </w:r>
      <w:r w:rsidRPr="00BC57AD">
        <w:rPr>
          <w:sz w:val="20"/>
          <w:szCs w:val="20"/>
        </w:rPr>
        <w:t xml:space="preserve">to its </w:t>
      </w:r>
      <w:r w:rsidRPr="00BF55BC">
        <w:rPr>
          <w:color w:val="007F7F"/>
          <w:sz w:val="20"/>
          <w:szCs w:val="20"/>
        </w:rPr>
        <w:t>current</w:t>
      </w:r>
      <w:r w:rsidRPr="00BC57AD">
        <w:rPr>
          <w:sz w:val="20"/>
          <w:szCs w:val="20"/>
        </w:rPr>
        <w:t>, so that is a way to eliminate three more unknowns. Using Ohm’s Law with the relationship above,</w:t>
      </w:r>
    </w:p>
    <w:p w14:paraId="3B8C6534" w14:textId="1DBC4A28" w:rsidR="00304D3D" w:rsidRPr="00BF55BC" w:rsidRDefault="00000000" w:rsidP="00BF55BC">
      <w:pPr>
        <w:pStyle w:val="BodyText"/>
        <w:spacing w:before="0" w:after="120"/>
        <w:rPr>
          <w:sz w:val="20"/>
          <w:szCs w:val="20"/>
        </w:rPr>
      </w:pPr>
      <m:oMathPara>
        <m:oMath>
          <m:f>
            <m:fPr>
              <m:ctrlPr>
                <w:rPr>
                  <w:rFonts w:ascii="Cambria Math" w:hAnsi="Cambria Math"/>
                  <w:sz w:val="20"/>
                  <w:szCs w:val="20"/>
                </w:rPr>
              </m:ctrlPr>
            </m:fPr>
            <m:num>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den>
          </m:f>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den>
          </m:f>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e,3</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3</m:t>
                  </m:r>
                </m:sub>
              </m:sSub>
            </m:den>
          </m:f>
        </m:oMath>
      </m:oMathPara>
    </w:p>
    <w:p w14:paraId="14134181" w14:textId="77777777" w:rsidR="00304D3D" w:rsidRPr="00541652" w:rsidRDefault="00304D3D" w:rsidP="00304D3D">
      <w:pPr>
        <w:pStyle w:val="Heading3"/>
        <w:tabs>
          <w:tab w:val="left" w:pos="8190"/>
        </w:tabs>
      </w:pPr>
      <w:r w:rsidRPr="00541652">
        <w:br w:type="column"/>
      </w:r>
      <w:r w:rsidRPr="00541652">
        <w:lastRenderedPageBreak/>
        <w:t>Words</w:t>
      </w:r>
    </w:p>
    <w:p w14:paraId="4B8004E1" w14:textId="70D2756E" w:rsidR="00490246" w:rsidRDefault="00490246" w:rsidP="00490246">
      <w:pPr>
        <w:spacing w:after="120" w:line="240" w:lineRule="auto"/>
        <w:ind w:left="15" w:right="14"/>
      </w:pPr>
      <w:r>
        <w:t xml:space="preserve">From the calculations in the “Numbers” column, it is found that in fact the guess was not correct. </w:t>
      </w:r>
      <w:r>
        <w:rPr>
          <w:color w:val="007F7F"/>
        </w:rPr>
        <w:t xml:space="preserve">In fact, the current is flowing upward through R2. </w:t>
      </w:r>
      <w:r>
        <w:t xml:space="preserve">But the drawing doesn’t need to change–if </w:t>
      </w:r>
      <w:r w:rsidR="005F6F71" w:rsidRPr="00BC57AD">
        <w:rPr>
          <w:szCs w:val="20"/>
        </w:rPr>
        <w:t xml:space="preserve">both </w:t>
      </w:r>
      <m:oMath>
        <m:sSub>
          <m:sSubPr>
            <m:ctrlPr>
              <w:rPr>
                <w:rFonts w:ascii="Cambria Math" w:hAnsi="Cambria Math"/>
                <w:color w:val="007F7F"/>
                <w:szCs w:val="20"/>
              </w:rPr>
            </m:ctrlPr>
          </m:sSubPr>
          <m:e>
            <m:r>
              <w:rPr>
                <w:rFonts w:ascii="Cambria Math" w:hAnsi="Cambria Math"/>
                <w:color w:val="007F7F"/>
                <w:szCs w:val="20"/>
              </w:rPr>
              <m:t>I</m:t>
            </m:r>
          </m:e>
          <m:sub>
            <m:r>
              <w:rPr>
                <w:rFonts w:ascii="Cambria Math" w:hAnsi="Cambria Math"/>
                <w:color w:val="007F7F"/>
                <w:szCs w:val="20"/>
              </w:rPr>
              <m:t>2</m:t>
            </m:r>
          </m:sub>
        </m:sSub>
      </m:oMath>
      <w:r w:rsidR="005F6F71" w:rsidRPr="00BC57AD">
        <w:rPr>
          <w:szCs w:val="20"/>
        </w:rPr>
        <w:t xml:space="preserve"> and </w:t>
      </w:r>
      <m:oMath>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e,2</m:t>
            </m:r>
          </m:sub>
        </m:sSub>
      </m:oMath>
      <w:r>
        <w:t>are reported as being negative then the arrow is correct.</w:t>
      </w:r>
    </w:p>
    <w:p w14:paraId="41C49B86" w14:textId="3FF9E4FC" w:rsidR="00304D3D" w:rsidRPr="00541652" w:rsidRDefault="00490246" w:rsidP="00490246">
      <w:pPr>
        <w:tabs>
          <w:tab w:val="left" w:pos="8190"/>
        </w:tabs>
        <w:spacing w:after="120" w:line="240" w:lineRule="auto"/>
        <w:ind w:right="12"/>
      </w:pPr>
      <w:r>
        <w:rPr>
          <w:color w:val="007F7F"/>
        </w:rPr>
        <w:t xml:space="preserve">If you wanted to reverse the arrow </w:t>
      </w:r>
      <w:r>
        <w:rPr>
          <w:color w:val="8B0000"/>
        </w:rPr>
        <w:t xml:space="preserve">and the “+” and “-” labels on R2 </w:t>
      </w:r>
      <w:r>
        <w:t xml:space="preserve">then that would also be fine, </w:t>
      </w:r>
      <w:r w:rsidR="005F6F71">
        <w:t>if</w:t>
      </w:r>
      <w:r>
        <w:t xml:space="preserve"> the mathematical model for the junction rule is changed to reflect the new direction and the calculations are re-done.</w:t>
      </w:r>
    </w:p>
    <w:p w14:paraId="2E8F3D38" w14:textId="77777777" w:rsidR="00304D3D" w:rsidRPr="00541652" w:rsidRDefault="00304D3D" w:rsidP="00304D3D">
      <w:pPr>
        <w:pStyle w:val="Heading3"/>
        <w:tabs>
          <w:tab w:val="left" w:pos="8190"/>
        </w:tabs>
      </w:pPr>
      <w:r w:rsidRPr="00541652">
        <w:br w:type="column"/>
      </w:r>
      <w:r w:rsidRPr="00541652">
        <w:t>Graphics</w:t>
      </w:r>
    </w:p>
    <w:p w14:paraId="1543765C" w14:textId="77777777" w:rsidR="00254C6B" w:rsidRDefault="00254C6B" w:rsidP="00254C6B">
      <w:pPr>
        <w:tabs>
          <w:tab w:val="left" w:pos="8190"/>
        </w:tabs>
        <w:spacing w:after="120" w:line="240" w:lineRule="auto"/>
        <w:rPr>
          <w:color w:val="404040" w:themeColor="text1" w:themeTint="BF"/>
        </w:rPr>
      </w:pPr>
      <w:r w:rsidRPr="00C934B9">
        <w:rPr>
          <w:color w:val="404040" w:themeColor="text1" w:themeTint="BF"/>
        </w:rPr>
        <w:t>(This column intentionally left blan</w:t>
      </w:r>
      <w:r>
        <w:rPr>
          <w:color w:val="404040" w:themeColor="text1" w:themeTint="BF"/>
        </w:rPr>
        <w:t>k)</w:t>
      </w:r>
    </w:p>
    <w:p w14:paraId="0A771664" w14:textId="77777777" w:rsidR="00304D3D" w:rsidRPr="00541652" w:rsidRDefault="00304D3D" w:rsidP="00304D3D">
      <w:pPr>
        <w:pStyle w:val="Heading3"/>
        <w:tabs>
          <w:tab w:val="left" w:pos="8190"/>
        </w:tabs>
      </w:pPr>
      <w:r w:rsidRPr="00541652">
        <w:br w:type="column"/>
      </w:r>
      <w:r w:rsidRPr="00541652">
        <w:t>Numbers</w:t>
      </w:r>
    </w:p>
    <w:p w14:paraId="15A2ADCF" w14:textId="6C0D2F8B" w:rsidR="00304D3D" w:rsidRDefault="00DC4948" w:rsidP="00DC4948">
      <w:pPr>
        <w:spacing w:after="120" w:line="240" w:lineRule="auto"/>
        <w:ind w:left="15" w:right="14"/>
        <w:rPr>
          <w:color w:val="8B0000"/>
        </w:rPr>
      </w:pPr>
      <w:r w:rsidRPr="00DC4948">
        <w:rPr>
          <w:color w:val="8B0000"/>
        </w:rPr>
        <w:t>If we use the loop rule on two different loops, that should give us enough information, and the rest will be algebra. Let’s do the loop on the left and the loop on the right, both clockwise from their bottom left corners:</w:t>
      </w:r>
    </w:p>
    <w:p w14:paraId="7D585D79" w14:textId="77777777" w:rsidR="002A7B6C" w:rsidRPr="002A7B6C" w:rsidRDefault="002A7B6C" w:rsidP="002A7B6C">
      <w:pPr>
        <w:pStyle w:val="BodyText"/>
        <w:spacing w:before="0" w:after="120"/>
        <w:rPr>
          <w:color w:val="8B0000"/>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e,loop</m:t>
              </m:r>
            </m:sub>
          </m:sSub>
          <m:r>
            <m:rPr>
              <m:sty m:val="p"/>
            </m:rPr>
            <w:rPr>
              <w:rFonts w:ascii="Cambria Math" w:hAnsi="Cambria Math"/>
              <w:color w:val="8B0000"/>
              <w:sz w:val="20"/>
              <w:szCs w:val="20"/>
            </w:rPr>
            <m:t>=</m:t>
          </m:r>
          <m:r>
            <w:rPr>
              <w:rFonts w:ascii="Cambria Math" w:hAnsi="Cambria Math"/>
              <w:color w:val="8B0000"/>
              <w:sz w:val="20"/>
              <w:szCs w:val="20"/>
            </w:rPr>
            <m:t>0</m:t>
          </m:r>
          <m:r>
            <m:rPr>
              <m:sty m:val="p"/>
            </m:rPr>
            <w:rPr>
              <w:rFonts w:ascii="Cambria Math" w:hAnsi="Cambria Math"/>
              <w:color w:val="8B0000"/>
              <w:sz w:val="20"/>
              <w:szCs w:val="20"/>
            </w:rPr>
            <m:t>=</m:t>
          </m:r>
          <m:r>
            <w:rPr>
              <w:rFonts w:ascii="Cambria Math" w:hAnsi="Cambria Math"/>
              <w:color w:val="8B0000"/>
              <w:sz w:val="20"/>
              <w:szCs w:val="20"/>
            </w:rPr>
            <m:t>5</m:t>
          </m:r>
          <m:r>
            <m:rPr>
              <m:scr m:val="sans-serif"/>
              <m:sty m:val="p"/>
            </m:rPr>
            <w:rPr>
              <w:rFonts w:ascii="Cambria Math" w:hAnsi="Cambria Math"/>
              <w:color w:val="8B0000"/>
              <w:sz w:val="20"/>
              <w:szCs w:val="20"/>
            </w:rPr>
            <m:t>V-</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oMath>
      </m:oMathPara>
    </w:p>
    <w:p w14:paraId="4206F666" w14:textId="77777777" w:rsidR="002A7B6C" w:rsidRPr="002A7B6C" w:rsidRDefault="002A7B6C" w:rsidP="002A7B6C">
      <w:pPr>
        <w:pStyle w:val="FirstParagraph"/>
        <w:spacing w:before="0" w:after="120"/>
        <w:rPr>
          <w:color w:val="8B0000"/>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e,loop</m:t>
              </m:r>
            </m:sub>
          </m:sSub>
          <m:r>
            <m:rPr>
              <m:sty m:val="p"/>
            </m:rPr>
            <w:rPr>
              <w:rFonts w:ascii="Cambria Math" w:hAnsi="Cambria Math"/>
              <w:color w:val="8B0000"/>
              <w:sz w:val="20"/>
              <w:szCs w:val="20"/>
            </w:rPr>
            <m:t>=</m:t>
          </m:r>
          <m:r>
            <w:rPr>
              <w:rFonts w:ascii="Cambria Math" w:hAnsi="Cambria Math"/>
              <w:color w:val="8B0000"/>
              <w:sz w:val="20"/>
              <w:szCs w:val="20"/>
            </w:rPr>
            <m:t>0</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r>
            <m:rPr>
              <m:sty m:val="p"/>
            </m:rPr>
            <w:rPr>
              <w:rFonts w:ascii="Cambria Math" w:hAnsi="Cambria Math"/>
              <w:color w:val="8B0000"/>
              <w:sz w:val="20"/>
              <w:szCs w:val="20"/>
            </w:rPr>
            <m:t>+</m:t>
          </m:r>
          <m:r>
            <w:rPr>
              <w:rFonts w:ascii="Cambria Math" w:hAnsi="Cambria Math"/>
              <w:color w:val="8B0000"/>
              <w:sz w:val="20"/>
              <w:szCs w:val="20"/>
            </w:rPr>
            <m:t>9</m:t>
          </m:r>
          <m:r>
            <m:rPr>
              <m:scr m:val="sans-serif"/>
              <m:sty m:val="p"/>
            </m:rPr>
            <w:rPr>
              <w:rFonts w:ascii="Cambria Math" w:hAnsi="Cambria Math"/>
              <w:color w:val="8B0000"/>
              <w:sz w:val="20"/>
              <w:szCs w:val="20"/>
            </w:rPr>
            <m:t>V-</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e,3</m:t>
              </m:r>
            </m:sub>
          </m:sSub>
        </m:oMath>
      </m:oMathPara>
    </w:p>
    <w:p w14:paraId="2027823F" w14:textId="77777777" w:rsidR="002A7B6C" w:rsidRPr="002A7B6C" w:rsidRDefault="002A7B6C" w:rsidP="002A7B6C">
      <w:pPr>
        <w:pStyle w:val="FirstParagraph"/>
        <w:spacing w:before="0" w:after="120"/>
        <w:rPr>
          <w:color w:val="8B0000"/>
          <w:sz w:val="20"/>
          <w:szCs w:val="20"/>
        </w:rPr>
      </w:pPr>
      <w:r w:rsidRPr="002A7B6C">
        <w:rPr>
          <w:color w:val="8B0000"/>
          <w:sz w:val="20"/>
          <w:szCs w:val="20"/>
        </w:rPr>
        <w:t xml:space="preserve">Those two mathematical models give us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oMath>
      <w:r w:rsidRPr="002A7B6C">
        <w:rPr>
          <w:color w:val="8B0000"/>
          <w:sz w:val="20"/>
          <w:szCs w:val="20"/>
        </w:rPr>
        <w:t xml:space="preserve"> and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e,3</m:t>
            </m:r>
          </m:sub>
        </m:sSub>
      </m:oMath>
      <w:r w:rsidRPr="002A7B6C">
        <w:rPr>
          <w:color w:val="8B0000"/>
          <w:sz w:val="20"/>
          <w:szCs w:val="20"/>
        </w:rPr>
        <w:t xml:space="preserve"> in terms of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oMath>
      <w:r w:rsidRPr="002A7B6C">
        <w:rPr>
          <w:color w:val="8B0000"/>
          <w:sz w:val="20"/>
          <w:szCs w:val="20"/>
        </w:rPr>
        <w:t>:</w:t>
      </w:r>
    </w:p>
    <w:p w14:paraId="26BC608A" w14:textId="77777777" w:rsidR="002A7B6C" w:rsidRPr="002A7B6C" w:rsidRDefault="002A7B6C" w:rsidP="002A7B6C">
      <w:pPr>
        <w:pStyle w:val="BodyText"/>
        <w:spacing w:before="0" w:after="120"/>
        <w:rPr>
          <w:color w:val="8B0000"/>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r>
            <m:rPr>
              <m:sty m:val="p"/>
            </m:rPr>
            <w:rPr>
              <w:rFonts w:ascii="Cambria Math" w:hAnsi="Cambria Math"/>
              <w:color w:val="8B0000"/>
              <w:sz w:val="20"/>
              <w:szCs w:val="20"/>
            </w:rPr>
            <m:t>=</m:t>
          </m:r>
          <m:r>
            <w:rPr>
              <w:rFonts w:ascii="Cambria Math" w:hAnsi="Cambria Math"/>
              <w:color w:val="8B0000"/>
              <w:sz w:val="20"/>
              <w:szCs w:val="20"/>
            </w:rPr>
            <m:t>5</m:t>
          </m:r>
          <m:r>
            <m:rPr>
              <m:scr m:val="sans-serif"/>
              <m:sty m:val="p"/>
            </m:rPr>
            <w:rPr>
              <w:rFonts w:ascii="Cambria Math" w:hAnsi="Cambria Math"/>
              <w:color w:val="8B0000"/>
              <w:sz w:val="20"/>
              <w:szCs w:val="20"/>
            </w:rPr>
            <m:t>V-</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oMath>
      </m:oMathPara>
    </w:p>
    <w:p w14:paraId="23D043B5" w14:textId="77777777" w:rsidR="002A7B6C" w:rsidRPr="002A7B6C" w:rsidRDefault="002A7B6C" w:rsidP="002A7B6C">
      <w:pPr>
        <w:pStyle w:val="FirstParagraph"/>
        <w:spacing w:before="0" w:after="120"/>
        <w:rPr>
          <w:color w:val="8B0000"/>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e,3</m:t>
              </m:r>
            </m:sub>
          </m:sSub>
          <m:r>
            <m:rPr>
              <m:sty m:val="p"/>
            </m:rPr>
            <w:rPr>
              <w:rFonts w:ascii="Cambria Math" w:hAnsi="Cambria Math"/>
              <w:color w:val="8B0000"/>
              <w:sz w:val="20"/>
              <w:szCs w:val="20"/>
            </w:rPr>
            <m:t>=</m:t>
          </m:r>
          <m:r>
            <w:rPr>
              <w:rFonts w:ascii="Cambria Math" w:hAnsi="Cambria Math"/>
              <w:color w:val="8B0000"/>
              <w:sz w:val="20"/>
              <w:szCs w:val="20"/>
            </w:rPr>
            <m:t>9</m:t>
          </m:r>
          <m:r>
            <m:rPr>
              <m:scr m:val="sans-serif"/>
              <m:sty m:val="p"/>
            </m:rPr>
            <w:rPr>
              <w:rFonts w:ascii="Cambria Math" w:hAnsi="Cambria Math"/>
              <w:color w:val="8B0000"/>
              <w:sz w:val="20"/>
              <w:szCs w:val="20"/>
            </w:rPr>
            <m:t>V</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oMath>
      </m:oMathPara>
    </w:p>
    <w:p w14:paraId="07C24BBA" w14:textId="77777777" w:rsidR="002A7B6C" w:rsidRPr="00BC57AD" w:rsidRDefault="002A7B6C" w:rsidP="002A7B6C">
      <w:pPr>
        <w:pStyle w:val="FirstParagraph"/>
        <w:spacing w:before="0" w:after="120"/>
        <w:rPr>
          <w:sz w:val="20"/>
          <w:szCs w:val="20"/>
        </w:rPr>
      </w:pPr>
      <w:r w:rsidRPr="00BC57AD">
        <w:rPr>
          <w:sz w:val="20"/>
          <w:szCs w:val="20"/>
        </w:rPr>
        <w:t>Substituting these into the expression above for Ohm’s Law gives…</w:t>
      </w:r>
    </w:p>
    <w:p w14:paraId="43DFD14C" w14:textId="77777777" w:rsidR="002A7B6C" w:rsidRPr="00BC57AD" w:rsidRDefault="00000000" w:rsidP="002A7B6C">
      <w:pPr>
        <w:pStyle w:val="BodyText"/>
        <w:spacing w:before="0" w:after="120"/>
        <w:rPr>
          <w:sz w:val="20"/>
          <w:szCs w:val="20"/>
        </w:rPr>
      </w:pPr>
      <m:oMathPara>
        <m:oMathParaPr>
          <m:jc m:val="center"/>
        </m:oMathParaPr>
        <m:oMath>
          <m:f>
            <m:fPr>
              <m:ctrlPr>
                <w:rPr>
                  <w:rFonts w:ascii="Cambria Math" w:hAnsi="Cambria Math"/>
                  <w:sz w:val="20"/>
                  <w:szCs w:val="20"/>
                </w:rPr>
              </m:ctrlPr>
            </m:fPr>
            <m:num>
              <m:r>
                <w:rPr>
                  <w:rFonts w:ascii="Cambria Math" w:hAnsi="Cambria Math"/>
                  <w:color w:val="8B0000"/>
                  <w:sz w:val="20"/>
                  <w:szCs w:val="20"/>
                </w:rPr>
                <m:t>5</m:t>
              </m:r>
              <m:r>
                <m:rPr>
                  <m:scr m:val="sans-serif"/>
                  <m:sty m:val="p"/>
                </m:rPr>
                <w:rPr>
                  <w:rFonts w:ascii="Cambria Math" w:hAnsi="Cambria Math"/>
                  <w:color w:val="8B0000"/>
                  <w:sz w:val="20"/>
                  <w:szCs w:val="20"/>
                </w:rPr>
                <m:t>V-</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den>
          </m:f>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8B0000"/>
                  <w:sz w:val="20"/>
                  <w:szCs w:val="20"/>
                </w:rPr>
                <m:t>9</m:t>
              </m:r>
              <m:r>
                <m:rPr>
                  <m:scr m:val="sans-serif"/>
                  <m:sty m:val="p"/>
                </m:rPr>
                <w:rPr>
                  <w:rFonts w:ascii="Cambria Math" w:hAnsi="Cambria Math"/>
                  <w:color w:val="8B0000"/>
                  <w:sz w:val="20"/>
                  <w:szCs w:val="20"/>
                </w:rPr>
                <m:t>V</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3</m:t>
                  </m:r>
                </m:sub>
              </m:sSub>
            </m:den>
          </m:f>
        </m:oMath>
      </m:oMathPara>
    </w:p>
    <w:p w14:paraId="7C6D2952" w14:textId="77777777" w:rsidR="002A7B6C" w:rsidRPr="002A7B6C" w:rsidRDefault="002A7B6C" w:rsidP="002A7B6C">
      <w:pPr>
        <w:pStyle w:val="FirstParagraph"/>
        <w:spacing w:before="0" w:after="120"/>
        <w:rPr>
          <w:color w:val="8B0000"/>
          <w:sz w:val="20"/>
          <w:szCs w:val="20"/>
        </w:rPr>
      </w:pPr>
      <w:r w:rsidRPr="002A7B6C">
        <w:rPr>
          <w:color w:val="8B0000"/>
          <w:sz w:val="20"/>
          <w:szCs w:val="20"/>
        </w:rPr>
        <w:t xml:space="preserve">…which can be solved for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oMath>
      <w:r w:rsidRPr="002A7B6C">
        <w:rPr>
          <w:color w:val="8B0000"/>
          <w:sz w:val="20"/>
          <w:szCs w:val="20"/>
        </w:rPr>
        <w:t>:</w:t>
      </w:r>
    </w:p>
    <w:p w14:paraId="02D73165" w14:textId="77777777" w:rsidR="002A7B6C" w:rsidRPr="00BC57AD" w:rsidRDefault="002A7B6C" w:rsidP="002A7B6C">
      <w:pPr>
        <w:pStyle w:val="BodyText"/>
        <w:spacing w:before="0" w:after="120"/>
        <w:rPr>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3</m:t>
                  </m:r>
                </m:sub>
              </m:sSub>
              <m:r>
                <m:rPr>
                  <m:sty m:val="p"/>
                </m:rPr>
                <w:rPr>
                  <w:rFonts w:ascii="Cambria Math" w:hAnsi="Cambria Math"/>
                  <w:sz w:val="20"/>
                  <w:szCs w:val="20"/>
                </w:rPr>
                <m:t>⋅</m:t>
              </m:r>
              <m:r>
                <w:rPr>
                  <w:rFonts w:ascii="Cambria Math" w:hAnsi="Cambria Math"/>
                  <w:color w:val="8B0000"/>
                  <w:sz w:val="20"/>
                  <w:szCs w:val="20"/>
                </w:rPr>
                <m:t>5</m:t>
              </m:r>
              <m:r>
                <m:rPr>
                  <m:scr m:val="sans-serif"/>
                  <m:sty m:val="p"/>
                </m:rPr>
                <w:rPr>
                  <w:rFonts w:ascii="Cambria Math" w:hAnsi="Cambria Math"/>
                  <w:color w:val="8B0000"/>
                  <w:sz w:val="20"/>
                  <w:szCs w:val="20"/>
                </w:rPr>
                <m:t>V</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r>
                <m:rPr>
                  <m:sty m:val="p"/>
                </m:rPr>
                <w:rPr>
                  <w:rFonts w:ascii="Cambria Math" w:hAnsi="Cambria Math"/>
                  <w:sz w:val="20"/>
                  <w:szCs w:val="20"/>
                </w:rPr>
                <m:t>⋅</m:t>
              </m:r>
              <m:r>
                <w:rPr>
                  <w:rFonts w:ascii="Cambria Math" w:hAnsi="Cambria Math"/>
                  <w:color w:val="8B0000"/>
                  <w:sz w:val="20"/>
                  <w:szCs w:val="20"/>
                </w:rPr>
                <m:t>9</m:t>
              </m:r>
              <m:r>
                <m:rPr>
                  <m:scr m:val="sans-serif"/>
                  <m:sty m:val="p"/>
                </m:rPr>
                <w:rPr>
                  <w:rFonts w:ascii="Cambria Math" w:hAnsi="Cambria Math"/>
                  <w:color w:val="8B0000"/>
                  <w:sz w:val="20"/>
                  <w:szCs w:val="20"/>
                </w:rPr>
                <m:t>V</m:t>
              </m:r>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3</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3</m:t>
                  </m:r>
                </m:sub>
              </m:sSub>
            </m:den>
          </m:f>
          <m:r>
            <m:rPr>
              <m:sty m:val="p"/>
            </m:rPr>
            <w:rPr>
              <w:rFonts w:ascii="Cambria Math" w:hAnsi="Cambria Math"/>
              <w:color w:val="8B0000"/>
              <w:sz w:val="20"/>
              <w:szCs w:val="20"/>
            </w:rPr>
            <m:t>=-</m:t>
          </m:r>
          <m:r>
            <w:rPr>
              <w:rFonts w:ascii="Cambria Math" w:hAnsi="Cambria Math"/>
              <w:color w:val="8B0000"/>
              <w:sz w:val="20"/>
              <w:szCs w:val="20"/>
            </w:rPr>
            <m:t>4.03 </m:t>
          </m:r>
          <m:r>
            <m:rPr>
              <m:scr m:val="sans-serif"/>
              <m:sty m:val="p"/>
            </m:rPr>
            <w:rPr>
              <w:rFonts w:ascii="Cambria Math" w:hAnsi="Cambria Math"/>
              <w:color w:val="8B0000"/>
              <w:sz w:val="20"/>
              <w:szCs w:val="20"/>
            </w:rPr>
            <m:t>V</m:t>
          </m:r>
        </m:oMath>
      </m:oMathPara>
    </w:p>
    <w:p w14:paraId="148E93E2" w14:textId="4F81CC5E" w:rsidR="002A7B6C" w:rsidRPr="00BC57AD" w:rsidRDefault="002A7B6C" w:rsidP="002A7B6C">
      <w:pPr>
        <w:pStyle w:val="FirstParagraph"/>
        <w:spacing w:before="0" w:after="120"/>
        <w:rPr>
          <w:sz w:val="20"/>
          <w:szCs w:val="20"/>
        </w:rPr>
      </w:pPr>
      <w:r w:rsidRPr="002A7B6C">
        <w:rPr>
          <w:color w:val="8B0000"/>
          <w:sz w:val="20"/>
          <w:szCs w:val="20"/>
        </w:rPr>
        <w:t>Negative! So, we guessed incorrectly.</w:t>
      </w:r>
      <w:r w:rsidRPr="00BC57AD">
        <w:rPr>
          <w:sz w:val="20"/>
          <w:szCs w:val="20"/>
        </w:rPr>
        <w:t xml:space="preserve"> </w:t>
      </w:r>
      <w:r w:rsidRPr="002A7B6C">
        <w:rPr>
          <w:color w:val="007F7F"/>
          <w:sz w:val="20"/>
          <w:szCs w:val="20"/>
        </w:rPr>
        <w:t xml:space="preserve">In fact, the current is going upward through R2. </w:t>
      </w:r>
      <w:r w:rsidRPr="00BC57AD">
        <w:rPr>
          <w:sz w:val="20"/>
          <w:szCs w:val="20"/>
        </w:rPr>
        <w:t>Ohm’s Law gives…</w:t>
      </w:r>
    </w:p>
    <w:p w14:paraId="3CCC14AE" w14:textId="77777777" w:rsidR="002A7B6C" w:rsidRPr="00BC57AD" w:rsidRDefault="00000000" w:rsidP="002A7B6C">
      <w:pPr>
        <w:pStyle w:val="BodyText"/>
        <w:spacing w:before="0" w:after="120"/>
        <w:rPr>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w:rPr>
                  <w:rFonts w:ascii="Cambria Math" w:hAnsi="Cambria Math"/>
                  <w:color w:val="007F7F"/>
                  <w:sz w:val="20"/>
                  <w:szCs w:val="20"/>
                </w:rPr>
                <m:t>2</m:t>
              </m:r>
            </m:sub>
          </m:sSub>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2</m:t>
                  </m:r>
                </m:sub>
              </m:sSub>
            </m:den>
          </m:f>
          <m:r>
            <m:rPr>
              <m:sty m:val="p"/>
            </m:rPr>
            <w:rPr>
              <w:rFonts w:ascii="Cambria Math" w:hAnsi="Cambria Math"/>
              <w:color w:val="007F7F"/>
              <w:sz w:val="20"/>
              <w:szCs w:val="20"/>
            </w:rPr>
            <m:t>=-</m:t>
          </m:r>
          <m:r>
            <w:rPr>
              <w:rFonts w:ascii="Cambria Math" w:hAnsi="Cambria Math"/>
              <w:color w:val="007F7F"/>
              <w:sz w:val="20"/>
              <w:szCs w:val="20"/>
            </w:rPr>
            <m:t>1.83 </m:t>
          </m:r>
          <m:r>
            <m:rPr>
              <m:scr m:val="sans-serif"/>
              <m:sty m:val="p"/>
            </m:rPr>
            <w:rPr>
              <w:rFonts w:ascii="Cambria Math" w:hAnsi="Cambria Math"/>
              <w:color w:val="007F7F"/>
              <w:sz w:val="20"/>
              <w:szCs w:val="20"/>
            </w:rPr>
            <m:t>mA</m:t>
          </m:r>
        </m:oMath>
      </m:oMathPara>
    </w:p>
    <w:p w14:paraId="7C421DF1" w14:textId="77777777" w:rsidR="002A7B6C" w:rsidRPr="002A7B6C" w:rsidRDefault="002A7B6C" w:rsidP="002A7B6C">
      <w:pPr>
        <w:pStyle w:val="FirstParagraph"/>
        <w:spacing w:before="0" w:after="120"/>
        <w:rPr>
          <w:color w:val="8B0000"/>
          <w:sz w:val="20"/>
          <w:szCs w:val="20"/>
        </w:rPr>
      </w:pPr>
      <w:r w:rsidRPr="002A7B6C">
        <w:rPr>
          <w:color w:val="8B0000"/>
          <w:sz w:val="20"/>
          <w:szCs w:val="20"/>
        </w:rPr>
        <w:t>We can find the other voltages using the expressions we found earlier:</w:t>
      </w:r>
    </w:p>
    <w:p w14:paraId="0F839260" w14:textId="77777777" w:rsidR="002A7B6C" w:rsidRPr="002A7B6C" w:rsidRDefault="002A7B6C" w:rsidP="002A7B6C">
      <w:pPr>
        <w:pStyle w:val="BodyText"/>
        <w:spacing w:before="0" w:after="120"/>
        <w:rPr>
          <w:color w:val="8B0000"/>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r>
            <m:rPr>
              <m:sty m:val="p"/>
            </m:rPr>
            <w:rPr>
              <w:rFonts w:ascii="Cambria Math" w:hAnsi="Cambria Math"/>
              <w:color w:val="8B0000"/>
              <w:sz w:val="20"/>
              <w:szCs w:val="20"/>
            </w:rPr>
            <m:t>=</m:t>
          </m:r>
          <m:r>
            <w:rPr>
              <w:rFonts w:ascii="Cambria Math" w:hAnsi="Cambria Math"/>
              <w:color w:val="8B0000"/>
              <w:sz w:val="20"/>
              <w:szCs w:val="20"/>
            </w:rPr>
            <m:t>5</m:t>
          </m:r>
          <m:r>
            <m:rPr>
              <m:scr m:val="sans-serif"/>
              <m:sty m:val="p"/>
            </m:rPr>
            <w:rPr>
              <w:rFonts w:ascii="Cambria Math" w:hAnsi="Cambria Math"/>
              <w:color w:val="8B0000"/>
              <w:sz w:val="20"/>
              <w:szCs w:val="20"/>
            </w:rPr>
            <m:t>V-</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r>
            <m:rPr>
              <m:sty m:val="p"/>
            </m:rPr>
            <w:rPr>
              <w:rFonts w:ascii="Cambria Math" w:hAnsi="Cambria Math"/>
              <w:color w:val="8B0000"/>
              <w:sz w:val="20"/>
              <w:szCs w:val="20"/>
            </w:rPr>
            <m:t>=</m:t>
          </m:r>
          <m:r>
            <w:rPr>
              <w:rFonts w:ascii="Cambria Math" w:hAnsi="Cambria Math"/>
              <w:color w:val="8B0000"/>
              <w:sz w:val="20"/>
              <w:szCs w:val="20"/>
            </w:rPr>
            <m:t>9.03 </m:t>
          </m:r>
          <m:r>
            <m:rPr>
              <m:scr m:val="sans-serif"/>
              <m:sty m:val="p"/>
            </m:rPr>
            <w:rPr>
              <w:rFonts w:ascii="Cambria Math" w:hAnsi="Cambria Math"/>
              <w:color w:val="8B0000"/>
              <w:sz w:val="20"/>
              <w:szCs w:val="20"/>
            </w:rPr>
            <m:t>V</m:t>
          </m:r>
        </m:oMath>
      </m:oMathPara>
    </w:p>
    <w:p w14:paraId="619A73C6" w14:textId="780776F1" w:rsidR="002A7B6C" w:rsidRPr="002A7B6C" w:rsidRDefault="002A7B6C" w:rsidP="002A7B6C">
      <w:pPr>
        <w:pStyle w:val="FirstParagraph"/>
        <w:spacing w:before="0" w:after="120"/>
        <w:rPr>
          <w:color w:val="8B0000"/>
          <w:sz w:val="20"/>
          <w:szCs w:val="20"/>
        </w:rPr>
      </w:pPr>
      <m:oMathPara>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e,3</m:t>
              </m:r>
            </m:sub>
          </m:sSub>
          <m:r>
            <m:rPr>
              <m:sty m:val="p"/>
            </m:rPr>
            <w:rPr>
              <w:rFonts w:ascii="Cambria Math" w:hAnsi="Cambria Math"/>
              <w:color w:val="8B0000"/>
              <w:sz w:val="20"/>
              <w:szCs w:val="20"/>
            </w:rPr>
            <m:t>=</m:t>
          </m:r>
          <m:r>
            <w:rPr>
              <w:rFonts w:ascii="Cambria Math" w:hAnsi="Cambria Math"/>
              <w:color w:val="8B0000"/>
              <w:sz w:val="20"/>
              <w:szCs w:val="20"/>
            </w:rPr>
            <m:t>9</m:t>
          </m:r>
          <m:r>
            <m:rPr>
              <m:scr m:val="sans-serif"/>
              <m:sty m:val="p"/>
            </m:rPr>
            <w:rPr>
              <w:rFonts w:ascii="Cambria Math" w:hAnsi="Cambria Math"/>
              <w:color w:val="8B0000"/>
              <w:sz w:val="20"/>
              <w:szCs w:val="20"/>
            </w:rPr>
            <m:t>V</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r>
            <m:rPr>
              <m:sty m:val="p"/>
            </m:rPr>
            <w:rPr>
              <w:rFonts w:ascii="Cambria Math" w:hAnsi="Cambria Math"/>
              <w:color w:val="8B0000"/>
              <w:sz w:val="20"/>
              <w:szCs w:val="20"/>
            </w:rPr>
            <m:t>=</m:t>
          </m:r>
          <m:r>
            <w:rPr>
              <w:rFonts w:ascii="Cambria Math" w:hAnsi="Cambria Math"/>
              <w:color w:val="8B0000"/>
              <w:sz w:val="20"/>
              <w:szCs w:val="20"/>
            </w:rPr>
            <m:t>4.97 </m:t>
          </m:r>
          <m:r>
            <m:rPr>
              <m:scr m:val="sans-serif"/>
              <m:sty m:val="p"/>
            </m:rPr>
            <w:rPr>
              <w:rFonts w:ascii="Cambria Math" w:hAnsi="Cambria Math"/>
              <w:color w:val="8B0000"/>
              <w:sz w:val="20"/>
              <w:szCs w:val="20"/>
            </w:rPr>
            <m:t>V</m:t>
          </m:r>
        </m:oMath>
      </m:oMathPara>
    </w:p>
    <w:p w14:paraId="1CF28983" w14:textId="77777777" w:rsidR="00304D3D" w:rsidRPr="00541652" w:rsidRDefault="00304D3D" w:rsidP="00304D3D">
      <w:pPr>
        <w:tabs>
          <w:tab w:val="left" w:pos="8190"/>
        </w:tabs>
        <w:spacing w:after="120" w:line="240" w:lineRule="auto"/>
        <w:sectPr w:rsidR="00304D3D" w:rsidRPr="00541652" w:rsidSect="00304D3D">
          <w:endnotePr>
            <w:numFmt w:val="decimal"/>
          </w:endnotePr>
          <w:type w:val="continuous"/>
          <w:pgSz w:w="15840" w:h="12240" w:orient="landscape"/>
          <w:pgMar w:top="1440" w:right="1440" w:bottom="1440" w:left="1440" w:header="720" w:footer="720" w:gutter="0"/>
          <w:cols w:num="3" w:sep="1" w:space="288"/>
          <w:titlePg/>
          <w:docGrid w:linePitch="299"/>
        </w:sectPr>
      </w:pPr>
    </w:p>
    <w:p w14:paraId="41C17EF7" w14:textId="5A49776D" w:rsidR="00304D3D" w:rsidRPr="002C456B" w:rsidRDefault="00304D3D" w:rsidP="00304D3D">
      <w:pPr>
        <w:pStyle w:val="Heading2"/>
        <w:rPr>
          <w:rFonts w:asciiTheme="minorHAnsi" w:hAnsiTheme="minorHAnsi"/>
          <w:color w:val="auto"/>
        </w:rPr>
        <w:sectPr w:rsidR="00304D3D" w:rsidRPr="002C456B" w:rsidSect="00304D3D">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132" w:name="_Ref221398834"/>
      <w:bookmarkStart w:id="1133" w:name="_Ref221398884"/>
      <w:bookmarkStart w:id="1134" w:name="_Toc221827477"/>
      <w:r w:rsidRPr="002C456B">
        <w:rPr>
          <w:rFonts w:asciiTheme="minorHAnsi" w:hAnsiTheme="minorHAnsi"/>
          <w:color w:val="auto"/>
        </w:rPr>
        <w:lastRenderedPageBreak/>
        <w:t xml:space="preserve">: </w:t>
      </w:r>
      <w:r w:rsidR="00EA694A" w:rsidRPr="00EA694A">
        <w:rPr>
          <w:rFonts w:asciiTheme="minorHAnsi" w:hAnsiTheme="minorHAnsi"/>
          <w:color w:val="auto"/>
        </w:rPr>
        <w:t xml:space="preserve">Charging </w:t>
      </w:r>
      <w:r w:rsidR="00EA694A">
        <w:rPr>
          <w:rFonts w:asciiTheme="minorHAnsi" w:hAnsiTheme="minorHAnsi"/>
          <w:color w:val="auto"/>
        </w:rPr>
        <w:t>a</w:t>
      </w:r>
      <w:r w:rsidR="00EA694A" w:rsidRPr="00EA694A">
        <w:rPr>
          <w:rFonts w:asciiTheme="minorHAnsi" w:hAnsiTheme="minorHAnsi"/>
          <w:color w:val="auto"/>
        </w:rPr>
        <w:t xml:space="preserve">nd Discharging Capacitors </w:t>
      </w:r>
      <w:r w:rsidRPr="002C456B">
        <w:rPr>
          <w:rFonts w:asciiTheme="minorHAnsi" w:hAnsiTheme="minorHAnsi"/>
          <w:color w:val="auto"/>
        </w:rPr>
        <w:t xml:space="preserve">( </w:t>
      </w:r>
      <w:r w:rsidRPr="002C456B">
        <w:rPr>
          <w:rFonts w:asciiTheme="minorHAnsi" w:hAnsiTheme="minorHAnsi"/>
          <w:noProof/>
          <w:color w:val="auto"/>
        </w:rPr>
        <w:drawing>
          <wp:inline distT="0" distB="0" distL="0" distR="0" wp14:anchorId="336A91A2" wp14:editId="7DE469D6">
            <wp:extent cx="109182" cy="124199"/>
            <wp:effectExtent l="0" t="0" r="5715" b="0"/>
            <wp:docPr id="626592670" name="Picture 6265926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132"/>
      <w:bookmarkEnd w:id="1133"/>
      <w:bookmarkEnd w:id="1134"/>
    </w:p>
    <w:p w14:paraId="3730A1FF" w14:textId="77777777" w:rsidR="00304D3D" w:rsidRPr="00541652" w:rsidRDefault="00304D3D" w:rsidP="00304D3D">
      <w:pPr>
        <w:pStyle w:val="Heading3"/>
        <w:tabs>
          <w:tab w:val="left" w:pos="8190"/>
        </w:tabs>
        <w:spacing w:line="240" w:lineRule="auto"/>
      </w:pPr>
      <w:r w:rsidRPr="00541652">
        <w:t>Words</w:t>
      </w:r>
    </w:p>
    <w:p w14:paraId="2C57208B" w14:textId="02922074" w:rsidR="00596DC7" w:rsidRPr="007F6D9B" w:rsidRDefault="00596DC7" w:rsidP="00596DC7">
      <w:pPr>
        <w:spacing w:after="120" w:line="240" w:lineRule="auto"/>
        <w:ind w:left="15" w:right="14"/>
        <w:rPr>
          <w:szCs w:val="20"/>
        </w:rPr>
      </w:pPr>
      <w:r>
        <w:t xml:space="preserve">We have already seen that capacitors hold charge– now we will use a </w:t>
      </w:r>
      <w:r w:rsidRPr="007F6D9B">
        <w:rPr>
          <w:szCs w:val="20"/>
        </w:rPr>
        <w:t xml:space="preserve">circuit with a battery and a resistor to charge and discharge them. We will start with the circuit in </w:t>
      </w:r>
      <w:r w:rsidR="00C97F39" w:rsidRPr="007F6D9B">
        <w:rPr>
          <w:szCs w:val="20"/>
        </w:rPr>
        <w:fldChar w:fldCharType="begin"/>
      </w:r>
      <w:r w:rsidR="00C97F39" w:rsidRPr="007F6D9B">
        <w:rPr>
          <w:szCs w:val="20"/>
        </w:rPr>
        <w:instrText xml:space="preserve"> REF _Ref221395171 \h </w:instrText>
      </w:r>
      <w:r w:rsidR="007F6D9B">
        <w:rPr>
          <w:szCs w:val="20"/>
        </w:rPr>
        <w:instrText xml:space="preserve"> \* MERGEFORMAT </w:instrText>
      </w:r>
      <w:r w:rsidR="00C97F39" w:rsidRPr="007F6D9B">
        <w:rPr>
          <w:szCs w:val="20"/>
        </w:rPr>
      </w:r>
      <w:r w:rsidR="00C97F39" w:rsidRPr="007F6D9B">
        <w:rPr>
          <w:szCs w:val="20"/>
        </w:rPr>
        <w:fldChar w:fldCharType="separate"/>
      </w:r>
      <w:r w:rsidR="00F91D0D" w:rsidRPr="00F91D0D">
        <w:rPr>
          <w:szCs w:val="20"/>
        </w:rPr>
        <w:t xml:space="preserve">Figure </w:t>
      </w:r>
      <w:r w:rsidR="00F91D0D" w:rsidRPr="00F91D0D">
        <w:rPr>
          <w:noProof/>
          <w:szCs w:val="20"/>
        </w:rPr>
        <w:t>16.15</w:t>
      </w:r>
      <w:r w:rsidR="00C97F39" w:rsidRPr="007F6D9B">
        <w:rPr>
          <w:szCs w:val="20"/>
        </w:rPr>
        <w:fldChar w:fldCharType="end"/>
      </w:r>
      <w:r w:rsidRPr="007F6D9B">
        <w:rPr>
          <w:szCs w:val="20"/>
        </w:rPr>
        <w:t xml:space="preserve">, assuming that the circuit has been sitting in this state for a long time with the left switch closed and the right switch open. The battery is only connected at the bottom, </w:t>
      </w:r>
      <w:r w:rsidRPr="007F6D9B">
        <w:rPr>
          <w:color w:val="007F7F"/>
          <w:szCs w:val="20"/>
        </w:rPr>
        <w:t xml:space="preserve">so current cannot flow through it. </w:t>
      </w:r>
      <w:r w:rsidRPr="007F6D9B">
        <w:rPr>
          <w:color w:val="8B0000"/>
          <w:szCs w:val="20"/>
        </w:rPr>
        <w:t xml:space="preserve">There is no source of EMF in the closed loop around the outside of the circuit, </w:t>
      </w:r>
      <w:r w:rsidRPr="007F6D9B">
        <w:rPr>
          <w:color w:val="007F7F"/>
          <w:szCs w:val="20"/>
        </w:rPr>
        <w:t xml:space="preserve">so there is no current flowing </w:t>
      </w:r>
      <w:r w:rsidRPr="007F6D9B">
        <w:rPr>
          <w:color w:val="8B0000"/>
          <w:szCs w:val="20"/>
        </w:rPr>
        <w:t>and the voltage across both the resistor and the capacitor is zero.</w:t>
      </w:r>
    </w:p>
    <w:p w14:paraId="25882DE5" w14:textId="7084C7AC" w:rsidR="00596DC7" w:rsidRDefault="00596DC7" w:rsidP="00596DC7">
      <w:pPr>
        <w:spacing w:after="120" w:line="240" w:lineRule="auto"/>
        <w:ind w:left="-5" w:right="14"/>
      </w:pPr>
      <w:r w:rsidRPr="007F6D9B">
        <w:rPr>
          <w:szCs w:val="20"/>
        </w:rPr>
        <w:t>When we open the switch on the left and then close the switch on the right, like in</w:t>
      </w:r>
      <w:r w:rsidR="00C97F39" w:rsidRPr="007F6D9B">
        <w:rPr>
          <w:szCs w:val="20"/>
        </w:rPr>
        <w:t xml:space="preserve"> </w:t>
      </w:r>
      <w:r w:rsidR="00C97F39" w:rsidRPr="007F6D9B">
        <w:rPr>
          <w:szCs w:val="20"/>
        </w:rPr>
        <w:fldChar w:fldCharType="begin"/>
      </w:r>
      <w:r w:rsidR="00C97F39" w:rsidRPr="007F6D9B">
        <w:rPr>
          <w:szCs w:val="20"/>
        </w:rPr>
        <w:instrText xml:space="preserve"> REF _Ref221395183 \h </w:instrText>
      </w:r>
      <w:r w:rsidR="007F6D9B">
        <w:rPr>
          <w:szCs w:val="20"/>
        </w:rPr>
        <w:instrText xml:space="preserve"> \* MERGEFORMAT </w:instrText>
      </w:r>
      <w:r w:rsidR="00C97F39" w:rsidRPr="007F6D9B">
        <w:rPr>
          <w:szCs w:val="20"/>
        </w:rPr>
      </w:r>
      <w:r w:rsidR="00C97F39" w:rsidRPr="007F6D9B">
        <w:rPr>
          <w:szCs w:val="20"/>
        </w:rPr>
        <w:fldChar w:fldCharType="separate"/>
      </w:r>
      <w:r w:rsidR="00F91D0D" w:rsidRPr="00F91D0D">
        <w:rPr>
          <w:szCs w:val="20"/>
        </w:rPr>
        <w:t xml:space="preserve">Figure </w:t>
      </w:r>
      <w:r w:rsidR="00F91D0D" w:rsidRPr="00F91D0D">
        <w:rPr>
          <w:noProof/>
          <w:szCs w:val="20"/>
        </w:rPr>
        <w:t>16.16</w:t>
      </w:r>
      <w:r w:rsidR="00C97F39" w:rsidRPr="007F6D9B">
        <w:rPr>
          <w:szCs w:val="20"/>
        </w:rPr>
        <w:fldChar w:fldCharType="end"/>
      </w:r>
      <w:r w:rsidRPr="007F6D9B">
        <w:rPr>
          <w:szCs w:val="20"/>
        </w:rPr>
        <w:t xml:space="preserve">, the situation changes. </w:t>
      </w:r>
      <w:r w:rsidRPr="007F6D9B">
        <w:rPr>
          <w:color w:val="8B0000"/>
          <w:szCs w:val="20"/>
        </w:rPr>
        <w:t>Now the closed loop contains the battery, which provides an EMF. The loop rule tells us that the voltage drops of the capacitor and the resistor have to add up to the 5 V of the battery. Initially there is no charge on the capacitor, so there is no voltage drop across the capacitor. The full v</w:t>
      </w:r>
      <w:r>
        <w:rPr>
          <w:color w:val="8B0000"/>
        </w:rPr>
        <w:t xml:space="preserve">oltage drop goes across the resistor, </w:t>
      </w:r>
      <w:r>
        <w:rPr>
          <w:color w:val="007F7F"/>
        </w:rPr>
        <w:t>and current begins to flow around the loop.</w:t>
      </w:r>
    </w:p>
    <w:p w14:paraId="5FC38C6D" w14:textId="1C5BD1EF" w:rsidR="00304D3D" w:rsidRPr="00541652" w:rsidRDefault="00596DC7" w:rsidP="00596DC7">
      <w:pPr>
        <w:tabs>
          <w:tab w:val="left" w:pos="8190"/>
        </w:tabs>
        <w:spacing w:after="120" w:line="240" w:lineRule="auto"/>
        <w:rPr>
          <w:color w:val="0000FF"/>
        </w:rPr>
      </w:pPr>
      <w:r>
        <w:rPr>
          <w:color w:val="007F7F"/>
        </w:rPr>
        <w:t xml:space="preserve">The current flow starts to charge the capacitor, </w:t>
      </w:r>
      <w:r>
        <w:rPr>
          <w:color w:val="8B0000"/>
        </w:rPr>
        <w:t xml:space="preserve">which slowly increases the voltage drop across the capacitor. That decreases the voltage drop across the resistor, </w:t>
      </w:r>
      <w:r>
        <w:rPr>
          <w:color w:val="007F7F"/>
        </w:rPr>
        <w:t xml:space="preserve">which reduces the current. </w:t>
      </w:r>
      <w:r>
        <w:rPr>
          <w:color w:val="8B0000"/>
        </w:rPr>
        <w:t xml:space="preserve">Eventually the capacitor is fully charged, with a voltage drop equal to the EMF of the battery, at which point there is no voltage drop across the resistor, </w:t>
      </w:r>
      <w:r>
        <w:rPr>
          <w:color w:val="007F7F"/>
        </w:rPr>
        <w:t>and the current stops completely.</w:t>
      </w:r>
    </w:p>
    <w:p w14:paraId="6BEF14CD" w14:textId="77777777" w:rsidR="00304D3D" w:rsidRPr="00541652" w:rsidRDefault="00304D3D" w:rsidP="00304D3D">
      <w:pPr>
        <w:pStyle w:val="Heading3"/>
        <w:tabs>
          <w:tab w:val="left" w:pos="8190"/>
        </w:tabs>
        <w:spacing w:before="0" w:after="120" w:line="240" w:lineRule="auto"/>
        <w:rPr>
          <w:color w:val="0000FF"/>
        </w:rPr>
      </w:pPr>
      <w:r w:rsidRPr="00541652">
        <w:br w:type="column"/>
      </w:r>
      <w:r w:rsidRPr="00541652">
        <w:t>Graphics</w:t>
      </w:r>
    </w:p>
    <w:p w14:paraId="4DFDE931" w14:textId="3301A7B9" w:rsidR="00304D3D" w:rsidRPr="00541652" w:rsidRDefault="00212802" w:rsidP="00304D3D">
      <w:pPr>
        <w:keepNext/>
        <w:tabs>
          <w:tab w:val="left" w:pos="8190"/>
        </w:tabs>
        <w:spacing w:after="120" w:line="240" w:lineRule="auto"/>
        <w:ind w:right="14"/>
        <w:jc w:val="center"/>
      </w:pPr>
      <w:r w:rsidRPr="00212802">
        <w:rPr>
          <w:noProof/>
        </w:rPr>
        <w:drawing>
          <wp:inline distT="0" distB="0" distL="0" distR="0" wp14:anchorId="618C374D" wp14:editId="4BFE8295">
            <wp:extent cx="2621280" cy="1973580"/>
            <wp:effectExtent l="0" t="0" r="7620" b="7620"/>
            <wp:docPr id="168083072" name="Picture 1" descr="A circuit diagram featuring a combination of series and parallel components with two switches.&#10;&#10;Main Loop: A rectangular circuit containing a 5V battery at its center bottom.&#10;&#10;Lower Branch: A resistor labeled R1 (4.7 kΩ) is located on the bottom wire, to the right of the battery.&#10;&#10;Right Branch: A capacitor labeled C1 (6.8 μF) is positioned on the far right vertical wire.&#10;&#10;Switches: Two switches are included in the circuit:&#10;&#10;A closed switch is located on the far left vertical wire.&#10;&#10;An open switch is located on the central vertical wire, directly above the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83072" name="Picture 1" descr="A circuit diagram featuring a combination of series and parallel components with two switches.&#10;&#10;Main Loop: A rectangular circuit containing a 5V battery at its center bottom.&#10;&#10;Lower Branch: A resistor labeled R1 (4.7 kΩ) is located on the bottom wire, to the right of the battery.&#10;&#10;Right Branch: A capacitor labeled C1 (6.8 μF) is positioned on the far right vertical wire.&#10;&#10;Switches: Two switches are included in the circuit:&#10;&#10;A closed switch is located on the far left vertical wire.&#10;&#10;An open switch is located on the central vertical wire, directly above the battery."/>
                    <pic:cNvPicPr/>
                  </pic:nvPicPr>
                  <pic:blipFill>
                    <a:blip r:embed="rId528" cstate="screen">
                      <a:extLst>
                        <a:ext uri="{28A0092B-C50C-407E-A947-70E740481C1C}">
                          <a14:useLocalDpi xmlns:a14="http://schemas.microsoft.com/office/drawing/2010/main"/>
                        </a:ext>
                      </a:extLst>
                    </a:blip>
                    <a:stretch>
                      <a:fillRect/>
                    </a:stretch>
                  </pic:blipFill>
                  <pic:spPr>
                    <a:xfrm>
                      <a:off x="0" y="0"/>
                      <a:ext cx="2621280" cy="1973580"/>
                    </a:xfrm>
                    <a:prstGeom prst="rect">
                      <a:avLst/>
                    </a:prstGeom>
                  </pic:spPr>
                </pic:pic>
              </a:graphicData>
            </a:graphic>
          </wp:inline>
        </w:drawing>
      </w:r>
    </w:p>
    <w:p w14:paraId="20E7EC39" w14:textId="11C0DF34" w:rsidR="00304D3D" w:rsidRDefault="00304D3D" w:rsidP="00304D3D">
      <w:pPr>
        <w:pStyle w:val="Caption"/>
        <w:tabs>
          <w:tab w:val="left" w:pos="8190"/>
        </w:tabs>
        <w:jc w:val="center"/>
        <w:rPr>
          <w:color w:val="auto"/>
        </w:rPr>
      </w:pPr>
      <w:bookmarkStart w:id="1135" w:name="_Ref221395171"/>
      <w:r w:rsidRPr="009543B7">
        <w:rPr>
          <w:color w:val="auto"/>
        </w:rPr>
        <w:t xml:space="preserve">Figure </w:t>
      </w:r>
      <w:r w:rsidRPr="009543B7">
        <w:rPr>
          <w:color w:val="auto"/>
        </w:rPr>
        <w:fldChar w:fldCharType="begin"/>
      </w:r>
      <w:r w:rsidRPr="009543B7">
        <w:rPr>
          <w:color w:val="auto"/>
        </w:rPr>
        <w:instrText xml:space="preserve"> STYLEREF 1 \s </w:instrText>
      </w:r>
      <w:r w:rsidRPr="009543B7">
        <w:rPr>
          <w:color w:val="auto"/>
        </w:rPr>
        <w:fldChar w:fldCharType="separate"/>
      </w:r>
      <w:r w:rsidR="00F91D0D">
        <w:rPr>
          <w:noProof/>
          <w:color w:val="auto"/>
        </w:rPr>
        <w:t>16</w:t>
      </w:r>
      <w:r w:rsidRPr="009543B7">
        <w:rPr>
          <w:color w:val="auto"/>
        </w:rPr>
        <w:fldChar w:fldCharType="end"/>
      </w:r>
      <w:r w:rsidRPr="009543B7">
        <w:rPr>
          <w:color w:val="auto"/>
        </w:rPr>
        <w:t>.</w:t>
      </w:r>
      <w:r w:rsidRPr="009543B7">
        <w:rPr>
          <w:color w:val="auto"/>
        </w:rPr>
        <w:fldChar w:fldCharType="begin"/>
      </w:r>
      <w:r w:rsidRPr="009543B7">
        <w:rPr>
          <w:color w:val="auto"/>
        </w:rPr>
        <w:instrText xml:space="preserve"> SEQ Figure \* ARABIC \s 1 </w:instrText>
      </w:r>
      <w:r w:rsidRPr="009543B7">
        <w:rPr>
          <w:color w:val="auto"/>
        </w:rPr>
        <w:fldChar w:fldCharType="separate"/>
      </w:r>
      <w:r w:rsidR="00F91D0D">
        <w:rPr>
          <w:noProof/>
          <w:color w:val="auto"/>
        </w:rPr>
        <w:t>15</w:t>
      </w:r>
      <w:r w:rsidRPr="009543B7">
        <w:rPr>
          <w:color w:val="auto"/>
        </w:rPr>
        <w:fldChar w:fldCharType="end"/>
      </w:r>
      <w:bookmarkEnd w:id="1135"/>
      <w:r w:rsidRPr="009543B7">
        <w:rPr>
          <w:color w:val="auto"/>
        </w:rPr>
        <w:t xml:space="preserve">: </w:t>
      </w:r>
      <w:r w:rsidR="009543B7" w:rsidRPr="009543B7">
        <w:rPr>
          <w:color w:val="auto"/>
        </w:rPr>
        <w:t>RC (“Resistor-Capacitor”) circuit discharging a capacitor</w:t>
      </w:r>
      <w:r w:rsidRPr="009543B7">
        <w:rPr>
          <w:color w:val="auto"/>
        </w:rPr>
        <w:t>.</w:t>
      </w:r>
      <w:r w:rsidR="009543B7" w:rsidRPr="009543B7">
        <w:rPr>
          <w:color w:val="auto"/>
        </w:rPr>
        <w:fldChar w:fldCharType="begin"/>
      </w:r>
      <w:r w:rsidR="009543B7" w:rsidRPr="009543B7">
        <w:rPr>
          <w:color w:val="auto"/>
        </w:rPr>
        <w:instrText xml:space="preserve"> NOTEREF _Ref221388340 \f \h  \* MERGEFORMAT </w:instrText>
      </w:r>
      <w:r w:rsidR="009543B7" w:rsidRPr="009543B7">
        <w:rPr>
          <w:color w:val="auto"/>
        </w:rPr>
      </w:r>
      <w:r w:rsidR="009543B7" w:rsidRPr="009543B7">
        <w:rPr>
          <w:color w:val="auto"/>
        </w:rPr>
        <w:fldChar w:fldCharType="separate"/>
      </w:r>
      <w:r w:rsidR="00F91D0D" w:rsidRPr="00F91D0D">
        <w:rPr>
          <w:rStyle w:val="EndnoteReference"/>
          <w:color w:val="auto"/>
        </w:rPr>
        <w:t>100</w:t>
      </w:r>
      <w:r w:rsidR="009543B7" w:rsidRPr="009543B7">
        <w:rPr>
          <w:color w:val="auto"/>
        </w:rPr>
        <w:fldChar w:fldCharType="end"/>
      </w:r>
      <w:r w:rsidR="009543B7" w:rsidRPr="009543B7">
        <w:rPr>
          <w:color w:val="auto"/>
        </w:rPr>
        <w:t xml:space="preserve"> </w:t>
      </w:r>
    </w:p>
    <w:p w14:paraId="32C59E13" w14:textId="001E2534" w:rsidR="009543B7" w:rsidRPr="00541652" w:rsidRDefault="004613BB" w:rsidP="009543B7">
      <w:pPr>
        <w:keepNext/>
        <w:tabs>
          <w:tab w:val="left" w:pos="8190"/>
        </w:tabs>
        <w:spacing w:after="120" w:line="240" w:lineRule="auto"/>
        <w:ind w:right="14"/>
        <w:jc w:val="center"/>
      </w:pPr>
      <w:r w:rsidRPr="004613BB">
        <w:rPr>
          <w:noProof/>
        </w:rPr>
        <w:drawing>
          <wp:inline distT="0" distB="0" distL="0" distR="0" wp14:anchorId="1F85E7E0" wp14:editId="46E4A0ED">
            <wp:extent cx="2621280" cy="1932940"/>
            <wp:effectExtent l="0" t="0" r="7620" b="0"/>
            <wp:docPr id="1917804794" name="Picture 1" descr="The same circuit as above, but with the switches reversed. Now the switch in series with the battery is closed and the switch on the left branch is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804794" name="Picture 1" descr="The same circuit as above, but with the switches reversed. Now the switch in series with the battery is closed and the switch on the left branch is open."/>
                    <pic:cNvPicPr/>
                  </pic:nvPicPr>
                  <pic:blipFill>
                    <a:blip r:embed="rId529" cstate="screen">
                      <a:extLst>
                        <a:ext uri="{28A0092B-C50C-407E-A947-70E740481C1C}">
                          <a14:useLocalDpi xmlns:a14="http://schemas.microsoft.com/office/drawing/2010/main"/>
                        </a:ext>
                      </a:extLst>
                    </a:blip>
                    <a:stretch>
                      <a:fillRect/>
                    </a:stretch>
                  </pic:blipFill>
                  <pic:spPr>
                    <a:xfrm>
                      <a:off x="0" y="0"/>
                      <a:ext cx="2621280" cy="1932940"/>
                    </a:xfrm>
                    <a:prstGeom prst="rect">
                      <a:avLst/>
                    </a:prstGeom>
                  </pic:spPr>
                </pic:pic>
              </a:graphicData>
            </a:graphic>
          </wp:inline>
        </w:drawing>
      </w:r>
    </w:p>
    <w:p w14:paraId="624E0EED" w14:textId="35C53D1E" w:rsidR="009543B7" w:rsidRPr="009543B7" w:rsidRDefault="009543B7" w:rsidP="009543B7">
      <w:pPr>
        <w:pStyle w:val="Caption"/>
        <w:tabs>
          <w:tab w:val="left" w:pos="8190"/>
        </w:tabs>
        <w:jc w:val="center"/>
        <w:rPr>
          <w:color w:val="auto"/>
        </w:rPr>
      </w:pPr>
      <w:bookmarkStart w:id="1136" w:name="_Ref221395183"/>
      <w:r w:rsidRPr="009543B7">
        <w:rPr>
          <w:color w:val="auto"/>
        </w:rPr>
        <w:t xml:space="preserve">Figure </w:t>
      </w:r>
      <w:r w:rsidRPr="009543B7">
        <w:rPr>
          <w:color w:val="auto"/>
        </w:rPr>
        <w:fldChar w:fldCharType="begin"/>
      </w:r>
      <w:r w:rsidRPr="009543B7">
        <w:rPr>
          <w:color w:val="auto"/>
        </w:rPr>
        <w:instrText xml:space="preserve"> STYLEREF 1 \s </w:instrText>
      </w:r>
      <w:r w:rsidRPr="009543B7">
        <w:rPr>
          <w:color w:val="auto"/>
        </w:rPr>
        <w:fldChar w:fldCharType="separate"/>
      </w:r>
      <w:r w:rsidR="00F91D0D">
        <w:rPr>
          <w:noProof/>
          <w:color w:val="auto"/>
        </w:rPr>
        <w:t>16</w:t>
      </w:r>
      <w:r w:rsidRPr="009543B7">
        <w:rPr>
          <w:color w:val="auto"/>
        </w:rPr>
        <w:fldChar w:fldCharType="end"/>
      </w:r>
      <w:r w:rsidRPr="009543B7">
        <w:rPr>
          <w:color w:val="auto"/>
        </w:rPr>
        <w:t>.</w:t>
      </w:r>
      <w:r w:rsidRPr="009543B7">
        <w:rPr>
          <w:color w:val="auto"/>
        </w:rPr>
        <w:fldChar w:fldCharType="begin"/>
      </w:r>
      <w:r w:rsidRPr="009543B7">
        <w:rPr>
          <w:color w:val="auto"/>
        </w:rPr>
        <w:instrText xml:space="preserve"> SEQ Figure \* ARABIC \s 1 </w:instrText>
      </w:r>
      <w:r w:rsidRPr="009543B7">
        <w:rPr>
          <w:color w:val="auto"/>
        </w:rPr>
        <w:fldChar w:fldCharType="separate"/>
      </w:r>
      <w:r w:rsidR="00F91D0D">
        <w:rPr>
          <w:noProof/>
          <w:color w:val="auto"/>
        </w:rPr>
        <w:t>16</w:t>
      </w:r>
      <w:r w:rsidRPr="009543B7">
        <w:rPr>
          <w:color w:val="auto"/>
        </w:rPr>
        <w:fldChar w:fldCharType="end"/>
      </w:r>
      <w:bookmarkEnd w:id="1136"/>
      <w:r w:rsidRPr="009543B7">
        <w:rPr>
          <w:color w:val="auto"/>
        </w:rPr>
        <w:t>: RC circuit charging a capacitor.</w:t>
      </w:r>
      <w:r w:rsidRPr="009543B7">
        <w:rPr>
          <w:color w:val="auto"/>
        </w:rPr>
        <w:fldChar w:fldCharType="begin"/>
      </w:r>
      <w:r w:rsidRPr="009543B7">
        <w:rPr>
          <w:color w:val="auto"/>
        </w:rPr>
        <w:instrText xml:space="preserve"> NOTEREF _Ref221388340 \f \h  \* MERGEFORMAT </w:instrText>
      </w:r>
      <w:r w:rsidRPr="009543B7">
        <w:rPr>
          <w:color w:val="auto"/>
        </w:rPr>
      </w:r>
      <w:r w:rsidRPr="009543B7">
        <w:rPr>
          <w:color w:val="auto"/>
        </w:rPr>
        <w:fldChar w:fldCharType="separate"/>
      </w:r>
      <w:r w:rsidR="00F91D0D" w:rsidRPr="00F91D0D">
        <w:rPr>
          <w:rStyle w:val="EndnoteReference"/>
          <w:color w:val="auto"/>
        </w:rPr>
        <w:t>100</w:t>
      </w:r>
      <w:r w:rsidRPr="009543B7">
        <w:rPr>
          <w:color w:val="auto"/>
        </w:rPr>
        <w:fldChar w:fldCharType="end"/>
      </w:r>
      <w:r w:rsidRPr="009543B7">
        <w:rPr>
          <w:color w:val="auto"/>
        </w:rPr>
        <w:t xml:space="preserve"> </w:t>
      </w:r>
    </w:p>
    <w:p w14:paraId="1C5CE4E3" w14:textId="77777777" w:rsidR="009543B7" w:rsidRPr="009543B7" w:rsidRDefault="009543B7" w:rsidP="009543B7"/>
    <w:p w14:paraId="7C5DFE00" w14:textId="77777777" w:rsidR="00304D3D" w:rsidRPr="00541652" w:rsidRDefault="00304D3D" w:rsidP="00304D3D">
      <w:pPr>
        <w:pStyle w:val="Heading3"/>
        <w:tabs>
          <w:tab w:val="left" w:pos="8190"/>
        </w:tabs>
        <w:spacing w:before="0" w:after="120" w:line="240" w:lineRule="auto"/>
        <w:rPr>
          <w:color w:val="0000FF"/>
        </w:rPr>
      </w:pPr>
      <w:r w:rsidRPr="00541652">
        <w:rPr>
          <w:color w:val="0000FF"/>
        </w:rPr>
        <w:br w:type="column"/>
      </w:r>
      <w:r w:rsidRPr="00541652">
        <w:t>Numbers</w:t>
      </w:r>
    </w:p>
    <w:p w14:paraId="3CE64827" w14:textId="5B13D77D" w:rsidR="00304D3D" w:rsidRPr="00BA5E9B" w:rsidRDefault="00304D3D" w:rsidP="00304D3D">
      <w:pPr>
        <w:spacing w:after="120" w:line="240" w:lineRule="auto"/>
        <w:ind w:right="12"/>
      </w:pPr>
      <w:r w:rsidRPr="00804FEB">
        <w:rPr>
          <w:b/>
          <w:bCs/>
        </w:rPr>
        <w:t>Assumptions:</w:t>
      </w:r>
      <w:r w:rsidRPr="00804FEB">
        <w:t xml:space="preserve"> </w:t>
      </w:r>
      <w:r w:rsidR="004613BB" w:rsidRPr="00BC57AD">
        <w:rPr>
          <w:szCs w:val="20"/>
        </w:rPr>
        <w:t xml:space="preserve">ideal battery, wires and connections are perfect conductors, </w:t>
      </w:r>
      <w:r w:rsidR="004613BB">
        <w:rPr>
          <w:szCs w:val="20"/>
        </w:rPr>
        <w:t>resistor is ohmic</w:t>
      </w:r>
      <w:r w:rsidR="004613BB">
        <w:t>.</w:t>
      </w:r>
    </w:p>
    <w:tbl>
      <w:tblPr>
        <w:tblStyle w:val="Table"/>
        <w:tblW w:w="0" w:type="auto"/>
        <w:tblInd w:w="360" w:type="dxa"/>
        <w:tblBorders>
          <w:insideV w:val="single" w:sz="2" w:space="0" w:color="auto"/>
        </w:tblBorders>
        <w:tblLook w:val="0020" w:firstRow="1" w:lastRow="0" w:firstColumn="0" w:lastColumn="0" w:noHBand="0" w:noVBand="0"/>
      </w:tblPr>
      <w:tblGrid>
        <w:gridCol w:w="1890"/>
        <w:gridCol w:w="1178"/>
      </w:tblGrid>
      <w:tr w:rsidR="00304D3D" w14:paraId="7E67C9C6" w14:textId="77777777" w:rsidTr="00B16022">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696AC746" w14:textId="77777777" w:rsidR="00304D3D" w:rsidRPr="00804FEB" w:rsidRDefault="00304D3D"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06BB0BB" w14:textId="77777777" w:rsidR="00304D3D" w:rsidRPr="00804FEB" w:rsidRDefault="00304D3D"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8B6574" w14:paraId="68E5AA0F" w14:textId="77777777" w:rsidTr="00B16022">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6EB4BAF2" w14:textId="3E83B91C" w:rsidR="008B6574" w:rsidRPr="008B6574" w:rsidRDefault="008B6574" w:rsidP="008B6574">
            <w:pPr>
              <w:pStyle w:val="Compact"/>
              <w:rPr>
                <w:rFonts w:eastAsiaTheme="minorHAnsi"/>
                <w:color w:val="8B0000"/>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color w:val="8B0000"/>
                    <w:sz w:val="20"/>
                    <w:szCs w:val="20"/>
                  </w:rPr>
                  <m:t>=</m:t>
                </m:r>
                <m:r>
                  <w:rPr>
                    <w:rFonts w:ascii="Cambria Math" w:hAnsi="Cambria Math"/>
                    <w:color w:val="8B0000"/>
                    <w:sz w:val="20"/>
                    <w:szCs w:val="20"/>
                  </w:rPr>
                  <m:t>5 </m:t>
                </m:r>
                <m:r>
                  <m:rPr>
                    <m:scr m:val="sans-serif"/>
                    <m:sty m:val="p"/>
                  </m:rPr>
                  <w:rPr>
                    <w:rFonts w:ascii="Cambria Math" w:hAnsi="Cambria Math"/>
                    <w:color w:val="8B0000"/>
                    <w:sz w:val="20"/>
                    <w:szCs w:val="20"/>
                  </w:rPr>
                  <m:t>V</m:t>
                </m:r>
              </m:oMath>
            </m:oMathPara>
          </w:p>
        </w:tc>
        <w:tc>
          <w:tcPr>
            <w:tcW w:w="0" w:type="auto"/>
            <w:tcBorders>
              <w:bottom w:val="none" w:sz="0" w:space="0" w:color="auto"/>
            </w:tcBorders>
          </w:tcPr>
          <w:p w14:paraId="2674C63C" w14:textId="55AB8EE1" w:rsidR="008B6574" w:rsidRPr="008B6574" w:rsidRDefault="008B6574" w:rsidP="008B6574">
            <w:pPr>
              <w:pStyle w:val="Compact"/>
              <w:rPr>
                <w:rFonts w:eastAsiaTheme="minorHAnsi"/>
                <w:color w:val="8B0000"/>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e,capacitor</m:t>
                    </m:r>
                  </m:sub>
                </m:sSub>
              </m:oMath>
            </m:oMathPara>
          </w:p>
        </w:tc>
      </w:tr>
      <w:tr w:rsidR="008B6574" w14:paraId="30B7252B" w14:textId="77777777" w:rsidTr="00B16022">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4DB9FF7A" w14:textId="43DC9643" w:rsidR="008B6574" w:rsidRPr="00234388" w:rsidRDefault="00000000" w:rsidP="008B6574">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4.7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oMath>
            </m:oMathPara>
          </w:p>
        </w:tc>
        <w:tc>
          <w:tcPr>
            <w:tcW w:w="0" w:type="auto"/>
            <w:tcBorders>
              <w:bottom w:val="none" w:sz="0" w:space="0" w:color="auto"/>
            </w:tcBorders>
          </w:tcPr>
          <w:p w14:paraId="738AD916" w14:textId="667F811F" w:rsidR="008B6574" w:rsidRPr="00234388" w:rsidRDefault="00000000" w:rsidP="008B6574">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capacitor</m:t>
                    </m:r>
                  </m:sub>
                </m:sSub>
              </m:oMath>
            </m:oMathPara>
          </w:p>
        </w:tc>
      </w:tr>
      <w:tr w:rsidR="008B6574" w14:paraId="3EB28C79" w14:textId="77777777" w:rsidTr="00B16022">
        <w:trPr>
          <w:cnfStyle w:val="100000000000" w:firstRow="1" w:lastRow="0" w:firstColumn="0" w:lastColumn="0" w:oddVBand="0" w:evenVBand="0" w:oddHBand="0" w:evenHBand="0" w:firstRowFirstColumn="0" w:firstRowLastColumn="0" w:lastRowFirstColumn="0" w:lastRowLastColumn="0"/>
          <w:tblHeader/>
        </w:trPr>
        <w:tc>
          <w:tcPr>
            <w:tcW w:w="1890" w:type="dxa"/>
            <w:tcBorders>
              <w:bottom w:val="none" w:sz="0" w:space="0" w:color="auto"/>
            </w:tcBorders>
          </w:tcPr>
          <w:p w14:paraId="7D19A5FA" w14:textId="666B19E3" w:rsidR="008B6574" w:rsidRPr="00454E86" w:rsidRDefault="00000000" w:rsidP="008B6574">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6.8</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F</m:t>
                </m:r>
              </m:oMath>
            </m:oMathPara>
          </w:p>
        </w:tc>
        <w:tc>
          <w:tcPr>
            <w:tcW w:w="0" w:type="auto"/>
            <w:tcBorders>
              <w:bottom w:val="none" w:sz="0" w:space="0" w:color="auto"/>
            </w:tcBorders>
          </w:tcPr>
          <w:p w14:paraId="5C017356" w14:textId="35CD0A02" w:rsidR="008B6574" w:rsidRPr="00234388" w:rsidRDefault="008B6574" w:rsidP="008B6574">
            <w:pPr>
              <w:pStyle w:val="Compact"/>
              <w:rPr>
                <w:rFonts w:eastAsiaTheme="minorHAnsi"/>
                <w:color w:val="0000FF"/>
                <w:kern w:val="2"/>
                <w:sz w:val="20"/>
                <w:szCs w:val="20"/>
                <w:lang w:eastAsia="en-US"/>
                <w14:ligatures w14:val="standardContextual"/>
              </w:rPr>
            </w:pPr>
          </w:p>
        </w:tc>
      </w:tr>
    </w:tbl>
    <w:p w14:paraId="02FE67FC" w14:textId="143E5E89" w:rsidR="00C97F39" w:rsidRPr="00BC57AD" w:rsidRDefault="00C97F39" w:rsidP="00C97F39">
      <w:pPr>
        <w:pStyle w:val="BodyText"/>
        <w:spacing w:after="120"/>
        <w:rPr>
          <w:sz w:val="20"/>
          <w:szCs w:val="20"/>
        </w:rPr>
      </w:pPr>
      <w:r>
        <w:rPr>
          <w:sz w:val="20"/>
          <w:szCs w:val="20"/>
        </w:rPr>
        <w:t>When</w:t>
      </w:r>
      <w:r w:rsidRPr="00BC57AD">
        <w:rPr>
          <w:sz w:val="20"/>
          <w:szCs w:val="20"/>
        </w:rPr>
        <w:t xml:space="preserve"> the circuit switches to the charging state, with the battery connected to the capacitor, </w:t>
      </w:r>
      <w:r w:rsidRPr="00C97F39">
        <w:rPr>
          <w:color w:val="8B0000"/>
          <w:sz w:val="20"/>
          <w:szCs w:val="20"/>
        </w:rPr>
        <w:t>the voltage across the resistor jumps to the full EMF of the battery</w:t>
      </w:r>
      <w:r w:rsidRPr="00C97F39">
        <w:rPr>
          <w:color w:val="007F7F"/>
          <w:sz w:val="20"/>
          <w:szCs w:val="20"/>
        </w:rPr>
        <w:t>, so we can find this maximum current using Ohm’s Law:</w:t>
      </w:r>
    </w:p>
    <w:p w14:paraId="74E7E637" w14:textId="77777777" w:rsidR="00C97F39" w:rsidRPr="00BC57AD" w:rsidRDefault="00000000" w:rsidP="00C97F39">
      <w:pPr>
        <w:pStyle w:val="BodyText"/>
        <w:spacing w:before="0" w:after="120"/>
        <w:rPr>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max</m:t>
              </m:r>
            </m:sub>
          </m:sSub>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8B0000"/>
                  <w:sz w:val="20"/>
                  <w:szCs w:val="20"/>
                </w:rPr>
                <m:t>5 </m:t>
              </m:r>
              <m:r>
                <m:rPr>
                  <m:scr m:val="sans-serif"/>
                  <m:sty m:val="p"/>
                </m:rPr>
                <w:rPr>
                  <w:rFonts w:ascii="Cambria Math" w:hAnsi="Cambria Math"/>
                  <w:color w:val="8B0000"/>
                  <w:sz w:val="20"/>
                  <w:szCs w:val="20"/>
                </w:rPr>
                <m:t>V</m:t>
              </m:r>
            </m:num>
            <m:den>
              <m:r>
                <w:rPr>
                  <w:rFonts w:ascii="Cambria Math" w:hAnsi="Cambria Math"/>
                  <w:sz w:val="20"/>
                  <w:szCs w:val="20"/>
                </w:rPr>
                <m:t>4.7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3</m:t>
                  </m:r>
                </m:sup>
              </m:sSup>
              <m:r>
                <w:rPr>
                  <w:rFonts w:ascii="Cambria Math" w:hAnsi="Cambria Math"/>
                  <w:sz w:val="20"/>
                  <w:szCs w:val="20"/>
                </w:rPr>
                <m:t> </m:t>
              </m:r>
              <m:r>
                <m:rPr>
                  <m:sty m:val="p"/>
                </m:rPr>
                <w:rPr>
                  <w:rFonts w:ascii="Cambria Math" w:hAnsi="Cambria Math"/>
                  <w:sz w:val="20"/>
                  <w:szCs w:val="20"/>
                </w:rPr>
                <m:t>Ω</m:t>
              </m:r>
            </m:den>
          </m:f>
          <m:r>
            <m:rPr>
              <m:sty m:val="p"/>
            </m:rPr>
            <w:rPr>
              <w:rFonts w:ascii="Cambria Math" w:hAnsi="Cambria Math"/>
              <w:color w:val="007F7F"/>
              <w:sz w:val="20"/>
              <w:szCs w:val="20"/>
            </w:rPr>
            <m:t>=</m:t>
          </m:r>
          <m:r>
            <w:rPr>
              <w:rFonts w:ascii="Cambria Math" w:hAnsi="Cambria Math"/>
              <w:color w:val="007F7F"/>
              <w:sz w:val="20"/>
              <w:szCs w:val="20"/>
            </w:rPr>
            <m:t>1.06</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m:rPr>
                  <m:sty m:val="p"/>
                </m:rPr>
                <w:rPr>
                  <w:rFonts w:ascii="Cambria Math" w:hAnsi="Cambria Math"/>
                  <w:color w:val="007F7F"/>
                  <w:sz w:val="20"/>
                  <w:szCs w:val="20"/>
                </w:rPr>
                <m:t>-</m:t>
              </m:r>
              <m:r>
                <w:rPr>
                  <w:rFonts w:ascii="Cambria Math" w:hAnsi="Cambria Math"/>
                  <w:color w:val="007F7F"/>
                  <w:sz w:val="20"/>
                  <w:szCs w:val="20"/>
                </w:rPr>
                <m:t>3</m:t>
              </m:r>
            </m:sup>
          </m:sSup>
          <m:r>
            <w:rPr>
              <w:rFonts w:ascii="Cambria Math" w:hAnsi="Cambria Math"/>
              <w:color w:val="007F7F"/>
              <w:sz w:val="20"/>
              <w:szCs w:val="20"/>
            </w:rPr>
            <m:t> </m:t>
          </m:r>
          <m:r>
            <m:rPr>
              <m:scr m:val="sans-serif"/>
              <m:sty m:val="p"/>
            </m:rPr>
            <w:rPr>
              <w:rFonts w:ascii="Cambria Math" w:hAnsi="Cambria Math"/>
              <w:color w:val="007F7F"/>
              <w:sz w:val="20"/>
              <w:szCs w:val="20"/>
            </w:rPr>
            <m:t>A</m:t>
          </m:r>
        </m:oMath>
      </m:oMathPara>
    </w:p>
    <w:p w14:paraId="7F77CA9C" w14:textId="77777777" w:rsidR="00C97F39" w:rsidRPr="00C97F39" w:rsidRDefault="00C97F39" w:rsidP="00C97F39">
      <w:pPr>
        <w:pStyle w:val="FirstParagraph"/>
        <w:spacing w:before="0" w:after="120"/>
        <w:rPr>
          <w:color w:val="007F7F"/>
          <w:sz w:val="20"/>
          <w:szCs w:val="20"/>
        </w:rPr>
      </w:pPr>
      <w:r w:rsidRPr="00BC57AD">
        <w:rPr>
          <w:sz w:val="20"/>
          <w:szCs w:val="20"/>
        </w:rPr>
        <w:t xml:space="preserve">However, the capacitor immediately begins charging, </w:t>
      </w:r>
      <w:r w:rsidRPr="00C97F39">
        <w:rPr>
          <w:color w:val="007F7F"/>
          <w:sz w:val="20"/>
          <w:szCs w:val="20"/>
        </w:rPr>
        <w:t xml:space="preserve">causing the current to decrease, following an exponential decay with a time constant </w:t>
      </w:r>
      <m:oMath>
        <m:r>
          <w:rPr>
            <w:rFonts w:ascii="Cambria Math" w:hAnsi="Cambria Math"/>
            <w:color w:val="007F7F"/>
            <w:sz w:val="20"/>
            <w:szCs w:val="20"/>
          </w:rPr>
          <m:t>R</m:t>
        </m:r>
        <m:r>
          <m:rPr>
            <m:sty m:val="p"/>
          </m:rPr>
          <w:rPr>
            <w:rFonts w:ascii="Cambria Math" w:hAnsi="Cambria Math"/>
            <w:color w:val="007F7F"/>
            <w:sz w:val="20"/>
            <w:szCs w:val="20"/>
          </w:rPr>
          <m:t>⋅</m:t>
        </m:r>
        <m:r>
          <w:rPr>
            <w:rFonts w:ascii="Cambria Math" w:hAnsi="Cambria Math"/>
            <w:color w:val="007F7F"/>
            <w:sz w:val="20"/>
            <w:szCs w:val="20"/>
          </w:rPr>
          <m:t>C</m:t>
        </m:r>
      </m:oMath>
      <w:r w:rsidRPr="00C97F39">
        <w:rPr>
          <w:color w:val="007F7F"/>
          <w:sz w:val="20"/>
          <w:szCs w:val="20"/>
        </w:rPr>
        <w:t>:</w:t>
      </w:r>
    </w:p>
    <w:p w14:paraId="44753E58" w14:textId="77777777" w:rsidR="00C97F39" w:rsidRPr="00A748F9" w:rsidRDefault="00000000" w:rsidP="00C97F39">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charging</m:t>
                  </m:r>
                </m:sub>
              </m:sSub>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max</m:t>
                  </m:r>
                </m:sub>
              </m:sSub>
              <m:r>
                <m:rPr>
                  <m:sty m:val="p"/>
                </m:rPr>
                <w:rPr>
                  <w:rFonts w:ascii="Cambria Math" w:hAnsi="Cambria Math"/>
                  <w:szCs w:val="20"/>
                </w:rPr>
                <m:t>⋅</m:t>
              </m:r>
              <m:sSup>
                <m:sSupPr>
                  <m:ctrlPr>
                    <w:rPr>
                      <w:rFonts w:ascii="Cambria Math" w:hAnsi="Cambria Math"/>
                      <w:szCs w:val="20"/>
                    </w:rPr>
                  </m:ctrlPr>
                </m:sSupPr>
                <m:e>
                  <m:r>
                    <m:rPr>
                      <m:scr m:val="sans-serif"/>
                      <m:sty m:val="p"/>
                    </m:rPr>
                    <w:rPr>
                      <w:rFonts w:ascii="Cambria Math" w:hAnsi="Cambria Math"/>
                      <w:szCs w:val="20"/>
                    </w:rPr>
                    <m:t>e</m:t>
                  </m:r>
                </m:e>
                <m:sup>
                  <m:r>
                    <m:rPr>
                      <m:sty m:val="p"/>
                    </m:rPr>
                    <w:rPr>
                      <w:rFonts w:ascii="Cambria Math" w:hAnsi="Cambria Math"/>
                      <w:szCs w:val="20"/>
                    </w:rPr>
                    <m:t>-</m:t>
                  </m:r>
                  <m:r>
                    <w:rPr>
                      <w:rFonts w:ascii="Cambria Math" w:hAnsi="Cambria Math"/>
                      <w:szCs w:val="20"/>
                    </w:rPr>
                    <m:t>t</m:t>
                  </m:r>
                  <m:r>
                    <m:rPr>
                      <m:sty m:val="p"/>
                    </m:rPr>
                    <w:rPr>
                      <w:rFonts w:ascii="Cambria Math" w:hAnsi="Cambria Math"/>
                      <w:szCs w:val="20"/>
                    </w:rPr>
                    <m:t>/</m:t>
                  </m:r>
                  <m:d>
                    <m:dPr>
                      <m:ctrlPr>
                        <w:rPr>
                          <w:rFonts w:ascii="Cambria Math" w:hAnsi="Cambria Math"/>
                          <w:szCs w:val="20"/>
                        </w:rPr>
                      </m:ctrlPr>
                    </m:dPr>
                    <m:e>
                      <m:r>
                        <w:rPr>
                          <w:rFonts w:ascii="Cambria Math" w:hAnsi="Cambria Math"/>
                          <w:szCs w:val="20"/>
                        </w:rPr>
                        <m:t>R</m:t>
                      </m:r>
                      <m:r>
                        <m:rPr>
                          <m:sty m:val="p"/>
                        </m:rPr>
                        <w:rPr>
                          <w:rFonts w:ascii="Cambria Math" w:hAnsi="Cambria Math"/>
                          <w:szCs w:val="20"/>
                        </w:rPr>
                        <m:t>⋅</m:t>
                      </m:r>
                      <m:r>
                        <w:rPr>
                          <w:rFonts w:ascii="Cambria Math" w:hAnsi="Cambria Math"/>
                          <w:szCs w:val="20"/>
                        </w:rPr>
                        <m:t>C</m:t>
                      </m:r>
                    </m:e>
                  </m:d>
                </m:sup>
              </m:sSup>
            </m:e>
          </m:borderBox>
        </m:oMath>
      </m:oMathPara>
    </w:p>
    <w:p w14:paraId="60E58D2F" w14:textId="172A7BB7" w:rsidR="00C97F39" w:rsidRPr="00801C48" w:rsidRDefault="00C97F39" w:rsidP="00C97F39">
      <w:pPr>
        <w:spacing w:after="120" w:line="240" w:lineRule="auto"/>
        <w:ind w:left="-5" w:right="14"/>
        <w:jc w:val="right"/>
        <w:rPr>
          <w:szCs w:val="20"/>
        </w:rPr>
      </w:pPr>
      <w:bookmarkStart w:id="1137" w:name="_Ref221398660"/>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16</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5</w:t>
      </w:r>
      <w:r w:rsidRPr="00CA2B5B">
        <w:rPr>
          <w:szCs w:val="20"/>
        </w:rPr>
        <w:fldChar w:fldCharType="end"/>
      </w:r>
      <w:r w:rsidRPr="00CA2B5B">
        <w:rPr>
          <w:szCs w:val="20"/>
        </w:rPr>
        <w:t xml:space="preserve"> )</w:t>
      </w:r>
      <w:bookmarkEnd w:id="1137"/>
    </w:p>
    <w:p w14:paraId="16623951" w14:textId="61662E65" w:rsidR="00C97F39" w:rsidRPr="00C97F39" w:rsidRDefault="00C97F39" w:rsidP="00C97F39">
      <w:pPr>
        <w:pStyle w:val="BodyText"/>
        <w:spacing w:before="0" w:after="120"/>
        <w:rPr>
          <w:color w:val="007F7F"/>
          <w:sz w:val="20"/>
          <w:szCs w:val="20"/>
        </w:rPr>
      </w:pPr>
      <w:r w:rsidRPr="00C97F39">
        <w:rPr>
          <w:color w:val="007F7F"/>
          <w:sz w:val="20"/>
          <w:szCs w:val="20"/>
        </w:rPr>
        <w:t>When discharging, the current is the same, but in the opposite direction:</w:t>
      </w:r>
    </w:p>
    <w:p w14:paraId="08029022" w14:textId="77777777" w:rsidR="00C97F39" w:rsidRPr="00A748F9" w:rsidRDefault="00000000" w:rsidP="00C97F39">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discharging</m:t>
                  </m:r>
                </m:sub>
              </m:sSub>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max</m:t>
                  </m:r>
                </m:sub>
              </m:sSub>
              <m:r>
                <m:rPr>
                  <m:sty m:val="p"/>
                </m:rPr>
                <w:rPr>
                  <w:rFonts w:ascii="Cambria Math" w:hAnsi="Cambria Math"/>
                  <w:szCs w:val="20"/>
                </w:rPr>
                <m:t>⋅</m:t>
              </m:r>
              <m:sSup>
                <m:sSupPr>
                  <m:ctrlPr>
                    <w:rPr>
                      <w:rFonts w:ascii="Cambria Math" w:hAnsi="Cambria Math"/>
                      <w:szCs w:val="20"/>
                    </w:rPr>
                  </m:ctrlPr>
                </m:sSupPr>
                <m:e>
                  <m:r>
                    <m:rPr>
                      <m:scr m:val="sans-serif"/>
                      <m:sty m:val="p"/>
                    </m:rPr>
                    <w:rPr>
                      <w:rFonts w:ascii="Cambria Math" w:hAnsi="Cambria Math"/>
                      <w:szCs w:val="20"/>
                    </w:rPr>
                    <m:t>e</m:t>
                  </m:r>
                </m:e>
                <m:sup>
                  <m:r>
                    <m:rPr>
                      <m:sty m:val="p"/>
                    </m:rPr>
                    <w:rPr>
                      <w:rFonts w:ascii="Cambria Math" w:hAnsi="Cambria Math"/>
                      <w:szCs w:val="20"/>
                    </w:rPr>
                    <m:t>-</m:t>
                  </m:r>
                  <m:r>
                    <w:rPr>
                      <w:rFonts w:ascii="Cambria Math" w:hAnsi="Cambria Math"/>
                      <w:szCs w:val="20"/>
                    </w:rPr>
                    <m:t>t</m:t>
                  </m:r>
                  <m:r>
                    <m:rPr>
                      <m:sty m:val="p"/>
                    </m:rPr>
                    <w:rPr>
                      <w:rFonts w:ascii="Cambria Math" w:hAnsi="Cambria Math"/>
                      <w:szCs w:val="20"/>
                    </w:rPr>
                    <m:t>/</m:t>
                  </m:r>
                  <m:d>
                    <m:dPr>
                      <m:ctrlPr>
                        <w:rPr>
                          <w:rFonts w:ascii="Cambria Math" w:hAnsi="Cambria Math"/>
                          <w:szCs w:val="20"/>
                        </w:rPr>
                      </m:ctrlPr>
                    </m:dPr>
                    <m:e>
                      <m:r>
                        <w:rPr>
                          <w:rFonts w:ascii="Cambria Math" w:hAnsi="Cambria Math"/>
                          <w:szCs w:val="20"/>
                        </w:rPr>
                        <m:t>R</m:t>
                      </m:r>
                      <m:r>
                        <m:rPr>
                          <m:sty m:val="p"/>
                        </m:rPr>
                        <w:rPr>
                          <w:rFonts w:ascii="Cambria Math" w:hAnsi="Cambria Math"/>
                          <w:szCs w:val="20"/>
                        </w:rPr>
                        <m:t>⋅</m:t>
                      </m:r>
                      <m:r>
                        <w:rPr>
                          <w:rFonts w:ascii="Cambria Math" w:hAnsi="Cambria Math"/>
                          <w:szCs w:val="20"/>
                        </w:rPr>
                        <m:t>C</m:t>
                      </m:r>
                    </m:e>
                  </m:d>
                </m:sup>
              </m:sSup>
            </m:e>
          </m:borderBox>
        </m:oMath>
      </m:oMathPara>
    </w:p>
    <w:p w14:paraId="1D2A5724" w14:textId="394A6DBB" w:rsidR="00304D3D" w:rsidRPr="00C97F39" w:rsidRDefault="00C97F39" w:rsidP="00C97F39">
      <w:pPr>
        <w:spacing w:after="120" w:line="240" w:lineRule="auto"/>
        <w:ind w:left="-5" w:right="14"/>
        <w:jc w:val="right"/>
        <w:rPr>
          <w:szCs w:val="20"/>
        </w:rPr>
      </w:pPr>
      <w:bookmarkStart w:id="1138" w:name="_Ref221397560"/>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16</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6</w:t>
      </w:r>
      <w:r w:rsidRPr="00CA2B5B">
        <w:rPr>
          <w:szCs w:val="20"/>
        </w:rPr>
        <w:fldChar w:fldCharType="end"/>
      </w:r>
      <w:r w:rsidRPr="00CA2B5B">
        <w:rPr>
          <w:szCs w:val="20"/>
        </w:rPr>
        <w:t xml:space="preserve"> )</w:t>
      </w:r>
      <w:bookmarkEnd w:id="1138"/>
    </w:p>
    <w:p w14:paraId="7C5DBCEB" w14:textId="77777777" w:rsidR="00304D3D" w:rsidRPr="00541652" w:rsidRDefault="00304D3D" w:rsidP="00304D3D">
      <w:pPr>
        <w:pStyle w:val="Heading3"/>
        <w:tabs>
          <w:tab w:val="left" w:pos="8190"/>
        </w:tabs>
      </w:pPr>
      <w:r w:rsidRPr="00541652">
        <w:br w:type="column"/>
      </w:r>
      <w:r w:rsidRPr="00541652">
        <w:lastRenderedPageBreak/>
        <w:t>Words</w:t>
      </w:r>
    </w:p>
    <w:p w14:paraId="61062B86" w14:textId="4404A21B" w:rsidR="007F6D9B" w:rsidRDefault="007F6D9B" w:rsidP="007F6D9B">
      <w:pPr>
        <w:spacing w:after="120" w:line="240" w:lineRule="auto"/>
        <w:ind w:left="15" w:right="14"/>
      </w:pPr>
      <w:r>
        <w:t xml:space="preserve">If we let the capacitor charge for some time and then we change the switches again, going back to the state shown </w:t>
      </w:r>
      <w:r w:rsidRPr="007F6D9B">
        <w:rPr>
          <w:szCs w:val="20"/>
        </w:rPr>
        <w:t xml:space="preserve">in </w:t>
      </w:r>
      <w:r w:rsidRPr="007F6D9B">
        <w:rPr>
          <w:szCs w:val="20"/>
        </w:rPr>
        <w:fldChar w:fldCharType="begin"/>
      </w:r>
      <w:r w:rsidRPr="007F6D9B">
        <w:rPr>
          <w:szCs w:val="20"/>
        </w:rPr>
        <w:instrText xml:space="preserve"> REF _Ref221395171 \h </w:instrText>
      </w:r>
      <w:r>
        <w:rPr>
          <w:szCs w:val="20"/>
        </w:rPr>
        <w:instrText xml:space="preserve"> \* MERGEFORMAT </w:instrText>
      </w:r>
      <w:r w:rsidRPr="007F6D9B">
        <w:rPr>
          <w:szCs w:val="20"/>
        </w:rPr>
      </w:r>
      <w:r w:rsidRPr="007F6D9B">
        <w:rPr>
          <w:szCs w:val="20"/>
        </w:rPr>
        <w:fldChar w:fldCharType="separate"/>
      </w:r>
      <w:r w:rsidR="00F91D0D" w:rsidRPr="00F91D0D">
        <w:rPr>
          <w:szCs w:val="20"/>
        </w:rPr>
        <w:t xml:space="preserve">Figure </w:t>
      </w:r>
      <w:r w:rsidR="00F91D0D" w:rsidRPr="00F91D0D">
        <w:rPr>
          <w:noProof/>
          <w:szCs w:val="20"/>
        </w:rPr>
        <w:t>16.15</w:t>
      </w:r>
      <w:r w:rsidRPr="007F6D9B">
        <w:rPr>
          <w:szCs w:val="20"/>
        </w:rPr>
        <w:fldChar w:fldCharType="end"/>
      </w:r>
      <w:r>
        <w:t xml:space="preserve">, the battery is no longer in the loop, </w:t>
      </w:r>
      <w:r>
        <w:rPr>
          <w:color w:val="8B0000"/>
        </w:rPr>
        <w:t xml:space="preserve">but the charge in the capacitor creates an EMF in the circuit. The loop rule tells us that the voltage drop across the resistor is equal to the EMF of the capacitor </w:t>
      </w:r>
      <w:r>
        <w:rPr>
          <w:color w:val="007F7F"/>
        </w:rPr>
        <w:t xml:space="preserve">and current begins to flow in the opposite direction that it did with the battery. As current flows out of the capacitor, </w:t>
      </w:r>
      <w:r>
        <w:t xml:space="preserve">the stored charge decreases, </w:t>
      </w:r>
      <w:r>
        <w:rPr>
          <w:color w:val="8B0000"/>
        </w:rPr>
        <w:t xml:space="preserve">lowering the voltage, </w:t>
      </w:r>
      <w:r>
        <w:rPr>
          <w:color w:val="007F7F"/>
        </w:rPr>
        <w:t xml:space="preserve">which in turn lowers the current through the resistor. Eventually the current drops to zero </w:t>
      </w:r>
      <w:r>
        <w:t>as the capacitor is fully discharged.</w:t>
      </w:r>
    </w:p>
    <w:p w14:paraId="33257018" w14:textId="6419E5B5" w:rsidR="00304D3D" w:rsidRPr="00541652" w:rsidRDefault="007F6D9B" w:rsidP="007F6D9B">
      <w:pPr>
        <w:tabs>
          <w:tab w:val="left" w:pos="8190"/>
        </w:tabs>
        <w:spacing w:after="120" w:line="240" w:lineRule="auto"/>
        <w:ind w:right="12"/>
      </w:pPr>
      <w:r>
        <w:t xml:space="preserve">The rate at which the capacitor charges and discharges depends on its capacitance–if it can hold more charge then it takes more time to fill. The rate also depends on the resistor–the larger the resistance </w:t>
      </w:r>
      <w:r>
        <w:rPr>
          <w:color w:val="007F7F"/>
        </w:rPr>
        <w:t xml:space="preserve">the lower the current, </w:t>
      </w:r>
      <w:r>
        <w:t>reducing the rate of charging.</w:t>
      </w:r>
    </w:p>
    <w:p w14:paraId="3E4A11C6" w14:textId="77777777" w:rsidR="00304D3D" w:rsidRPr="00541652" w:rsidRDefault="00304D3D" w:rsidP="00304D3D">
      <w:pPr>
        <w:pStyle w:val="Heading3"/>
        <w:tabs>
          <w:tab w:val="left" w:pos="8190"/>
        </w:tabs>
      </w:pPr>
      <w:r w:rsidRPr="00541652">
        <w:br w:type="column"/>
      </w:r>
      <w:r w:rsidRPr="00541652">
        <w:t>Graphics</w:t>
      </w:r>
    </w:p>
    <w:p w14:paraId="3A98B697" w14:textId="68864AB8" w:rsidR="00304D3D" w:rsidRPr="00541652" w:rsidRDefault="000B0282" w:rsidP="00304D3D">
      <w:pPr>
        <w:keepNext/>
        <w:tabs>
          <w:tab w:val="left" w:pos="8190"/>
        </w:tabs>
        <w:spacing w:after="120" w:line="240" w:lineRule="auto"/>
        <w:ind w:left="-5" w:right="14"/>
        <w:jc w:val="center"/>
      </w:pPr>
      <w:r w:rsidRPr="000B0282">
        <w:rPr>
          <w:noProof/>
        </w:rPr>
        <w:drawing>
          <wp:inline distT="0" distB="0" distL="0" distR="0" wp14:anchorId="02ED60AB" wp14:editId="55B975AF">
            <wp:extent cx="2621280" cy="2258695"/>
            <wp:effectExtent l="0" t="0" r="7620" b="8255"/>
            <wp:docPr id="929688277" name="Picture 1" descr="A line graph plotted on a grid showing the voltage of a capacitor over a one-second interval.&#10;&#10;Axes: The vertical axis is labeled Capacitor Voltage [V] and ranges from 0 to 5. The horizontal axis is labeled Time [s] and ranges from 0 to 1.&#10;&#10;Initial State: From 0 to 0.2 seconds, the voltage remains at 0V.&#10;&#10;Charging Phase: At 0.2 seconds, the voltage rises sharply in a curved arc, reaching a plateau of 5V around 0.4 seconds.&#10;&#10;Steady State: The voltage stays constant at 5V from 0.4 seconds until 0.6 seconds.&#10;&#10;Discharging Phase: At 0.6 seconds, the voltage drops rapidly in a curved arc, returning to 0V by approximately 0.8 sec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688277" name="Picture 1" descr="A line graph plotted on a grid showing the voltage of a capacitor over a one-second interval.&#10;&#10;Axes: The vertical axis is labeled Capacitor Voltage [V] and ranges from 0 to 5. The horizontal axis is labeled Time [s] and ranges from 0 to 1.&#10;&#10;Initial State: From 0 to 0.2 seconds, the voltage remains at 0V.&#10;&#10;Charging Phase: At 0.2 seconds, the voltage rises sharply in a curved arc, reaching a plateau of 5V around 0.4 seconds.&#10;&#10;Steady State: The voltage stays constant at 5V from 0.4 seconds until 0.6 seconds.&#10;&#10;Discharging Phase: At 0.6 seconds, the voltage drops rapidly in a curved arc, returning to 0V by approximately 0.8 seconds."/>
                    <pic:cNvPicPr/>
                  </pic:nvPicPr>
                  <pic:blipFill>
                    <a:blip r:embed="rId530" cstate="screen">
                      <a:extLst>
                        <a:ext uri="{28A0092B-C50C-407E-A947-70E740481C1C}">
                          <a14:useLocalDpi xmlns:a14="http://schemas.microsoft.com/office/drawing/2010/main"/>
                        </a:ext>
                      </a:extLst>
                    </a:blip>
                    <a:stretch>
                      <a:fillRect/>
                    </a:stretch>
                  </pic:blipFill>
                  <pic:spPr>
                    <a:xfrm>
                      <a:off x="0" y="0"/>
                      <a:ext cx="2621280" cy="2258695"/>
                    </a:xfrm>
                    <a:prstGeom prst="rect">
                      <a:avLst/>
                    </a:prstGeom>
                  </pic:spPr>
                </pic:pic>
              </a:graphicData>
            </a:graphic>
          </wp:inline>
        </w:drawing>
      </w:r>
    </w:p>
    <w:p w14:paraId="0FA19AA5" w14:textId="04F8F4E9" w:rsidR="00304D3D" w:rsidRDefault="00304D3D" w:rsidP="00304D3D">
      <w:pPr>
        <w:pStyle w:val="Caption"/>
        <w:tabs>
          <w:tab w:val="left" w:pos="8190"/>
        </w:tabs>
        <w:jc w:val="center"/>
        <w:rPr>
          <w:color w:val="auto"/>
          <w:vertAlign w:val="superscript"/>
        </w:rPr>
      </w:pPr>
      <w:bookmarkStart w:id="1139" w:name="_Ref221401113"/>
      <w:r w:rsidRPr="002571DC">
        <w:rPr>
          <w:color w:val="auto"/>
        </w:rPr>
        <w:t xml:space="preserve">Figure </w:t>
      </w:r>
      <w:r w:rsidRPr="002571DC">
        <w:rPr>
          <w:color w:val="auto"/>
        </w:rPr>
        <w:fldChar w:fldCharType="begin"/>
      </w:r>
      <w:r w:rsidRPr="002571DC">
        <w:rPr>
          <w:color w:val="auto"/>
        </w:rPr>
        <w:instrText xml:space="preserve"> STYLEREF 1 \s </w:instrText>
      </w:r>
      <w:r w:rsidRPr="002571DC">
        <w:rPr>
          <w:color w:val="auto"/>
        </w:rPr>
        <w:fldChar w:fldCharType="separate"/>
      </w:r>
      <w:r w:rsidR="00F91D0D">
        <w:rPr>
          <w:noProof/>
          <w:color w:val="auto"/>
        </w:rPr>
        <w:t>16</w:t>
      </w:r>
      <w:r w:rsidRPr="002571DC">
        <w:rPr>
          <w:color w:val="auto"/>
        </w:rPr>
        <w:fldChar w:fldCharType="end"/>
      </w:r>
      <w:r w:rsidRPr="002571DC">
        <w:rPr>
          <w:color w:val="auto"/>
        </w:rPr>
        <w:t>.</w:t>
      </w:r>
      <w:r w:rsidRPr="002571DC">
        <w:rPr>
          <w:color w:val="auto"/>
        </w:rPr>
        <w:fldChar w:fldCharType="begin"/>
      </w:r>
      <w:r w:rsidRPr="002571DC">
        <w:rPr>
          <w:color w:val="auto"/>
        </w:rPr>
        <w:instrText xml:space="preserve"> SEQ Figure \* ARABIC \s 1 </w:instrText>
      </w:r>
      <w:r w:rsidRPr="002571DC">
        <w:rPr>
          <w:color w:val="auto"/>
        </w:rPr>
        <w:fldChar w:fldCharType="separate"/>
      </w:r>
      <w:r w:rsidR="00F91D0D">
        <w:rPr>
          <w:noProof/>
          <w:color w:val="auto"/>
        </w:rPr>
        <w:t>17</w:t>
      </w:r>
      <w:r w:rsidRPr="002571DC">
        <w:rPr>
          <w:color w:val="auto"/>
        </w:rPr>
        <w:fldChar w:fldCharType="end"/>
      </w:r>
      <w:bookmarkEnd w:id="1139"/>
      <w:r w:rsidRPr="002571DC">
        <w:rPr>
          <w:color w:val="auto"/>
        </w:rPr>
        <w:t xml:space="preserve">: </w:t>
      </w:r>
      <w:r w:rsidR="002571DC" w:rsidRPr="002571DC">
        <w:rPr>
          <w:color w:val="8B0000"/>
        </w:rPr>
        <w:t xml:space="preserve">Capacitor voltage </w:t>
      </w:r>
      <w:r w:rsidR="002571DC" w:rsidRPr="002571DC">
        <w:rPr>
          <w:color w:val="auto"/>
        </w:rPr>
        <w:t>as a function of time. The switches are set for charging at 0.2 seconds and then set for discharging at 0.6 seconds</w:t>
      </w:r>
      <w:r w:rsidRPr="002571DC">
        <w:rPr>
          <w:color w:val="auto"/>
        </w:rPr>
        <w:t>.</w:t>
      </w:r>
      <w:r w:rsidRPr="002571DC">
        <w:rPr>
          <w:color w:val="auto"/>
          <w:vertAlign w:val="superscript"/>
        </w:rPr>
        <w:fldChar w:fldCharType="begin"/>
      </w:r>
      <w:r w:rsidRPr="002571DC">
        <w:rPr>
          <w:color w:val="auto"/>
          <w:vertAlign w:val="superscript"/>
        </w:rPr>
        <w:instrText xml:space="preserve"> NOTEREF _Ref218898700 \h  \* MERGEFORMAT </w:instrText>
      </w:r>
      <w:r w:rsidRPr="002571DC">
        <w:rPr>
          <w:color w:val="auto"/>
          <w:vertAlign w:val="superscript"/>
        </w:rPr>
      </w:r>
      <w:r w:rsidRPr="002571DC">
        <w:rPr>
          <w:color w:val="auto"/>
          <w:vertAlign w:val="superscript"/>
        </w:rPr>
        <w:fldChar w:fldCharType="separate"/>
      </w:r>
      <w:r w:rsidR="00F91D0D">
        <w:rPr>
          <w:color w:val="auto"/>
          <w:vertAlign w:val="superscript"/>
        </w:rPr>
        <w:t>1</w:t>
      </w:r>
      <w:r w:rsidRPr="002571DC">
        <w:rPr>
          <w:color w:val="auto"/>
          <w:vertAlign w:val="superscript"/>
        </w:rPr>
        <w:fldChar w:fldCharType="end"/>
      </w:r>
    </w:p>
    <w:p w14:paraId="650F7678" w14:textId="2AEC6D2B" w:rsidR="002571DC" w:rsidRPr="00541652" w:rsidRDefault="00FF2143" w:rsidP="002571DC">
      <w:pPr>
        <w:keepNext/>
        <w:tabs>
          <w:tab w:val="left" w:pos="8190"/>
        </w:tabs>
        <w:spacing w:after="120" w:line="240" w:lineRule="auto"/>
        <w:ind w:left="-5" w:right="14"/>
        <w:jc w:val="center"/>
      </w:pPr>
      <w:r w:rsidRPr="00FF2143">
        <w:rPr>
          <w:noProof/>
        </w:rPr>
        <w:drawing>
          <wp:inline distT="0" distB="0" distL="0" distR="0" wp14:anchorId="4B24C9B6" wp14:editId="13CA5F5F">
            <wp:extent cx="2621280" cy="2133600"/>
            <wp:effectExtent l="0" t="0" r="7620" b="0"/>
            <wp:docPr id="2091189348" name="Picture 1" descr="A line graph plotted on a grid showing the electrical current behavior in a circuit over a one-second interval.&#10;&#10;Axes: The vertical axis is labeled Current [mA] and ranges from -1 to 1. The horizontal axis is labeled Time [s] and ranges from 0 to 1.&#10;&#10;Initial State: From 0 to 0.2 seconds, the current is at a steady 0 mA.&#10;&#10;Positive Spike (Charging): At 0.2 seconds, the current instantly jumps to approximately 1.1 mA. It then rapidly decays in a curved line, returning to 0 mA by about 0.4 seconds.&#10;&#10;Negative Spike (Discharging): At 0.6 seconds, the current instantly drops to approximately -1.1 mA. It then curves upward, returning to 0 mA by about 0.8 sec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89348" name="Picture 1" descr="A line graph plotted on a grid showing the electrical current behavior in a circuit over a one-second interval.&#10;&#10;Axes: The vertical axis is labeled Current [mA] and ranges from -1 to 1. The horizontal axis is labeled Time [s] and ranges from 0 to 1.&#10;&#10;Initial State: From 0 to 0.2 seconds, the current is at a steady 0 mA.&#10;&#10;Positive Spike (Charging): At 0.2 seconds, the current instantly jumps to approximately 1.1 mA. It then rapidly decays in a curved line, returning to 0 mA by about 0.4 seconds.&#10;&#10;Negative Spike (Discharging): At 0.6 seconds, the current instantly drops to approximately -1.1 mA. It then curves upward, returning to 0 mA by about 0.8 seconds."/>
                    <pic:cNvPicPr/>
                  </pic:nvPicPr>
                  <pic:blipFill>
                    <a:blip r:embed="rId531" cstate="screen">
                      <a:extLst>
                        <a:ext uri="{28A0092B-C50C-407E-A947-70E740481C1C}">
                          <a14:useLocalDpi xmlns:a14="http://schemas.microsoft.com/office/drawing/2010/main"/>
                        </a:ext>
                      </a:extLst>
                    </a:blip>
                    <a:stretch>
                      <a:fillRect/>
                    </a:stretch>
                  </pic:blipFill>
                  <pic:spPr>
                    <a:xfrm>
                      <a:off x="0" y="0"/>
                      <a:ext cx="2621280" cy="2133600"/>
                    </a:xfrm>
                    <a:prstGeom prst="rect">
                      <a:avLst/>
                    </a:prstGeom>
                  </pic:spPr>
                </pic:pic>
              </a:graphicData>
            </a:graphic>
          </wp:inline>
        </w:drawing>
      </w:r>
    </w:p>
    <w:p w14:paraId="3DF7C363" w14:textId="0C014417" w:rsidR="002571DC" w:rsidRPr="002571DC" w:rsidRDefault="002571DC" w:rsidP="002571DC">
      <w:pPr>
        <w:pStyle w:val="Caption"/>
        <w:tabs>
          <w:tab w:val="left" w:pos="8190"/>
        </w:tabs>
        <w:jc w:val="center"/>
        <w:rPr>
          <w:color w:val="auto"/>
        </w:rPr>
      </w:pPr>
      <w:r w:rsidRPr="00CB649E">
        <w:rPr>
          <w:color w:val="auto"/>
        </w:rPr>
        <w:t xml:space="preserve">Figure </w:t>
      </w:r>
      <w:r w:rsidRPr="00CB649E">
        <w:rPr>
          <w:color w:val="auto"/>
        </w:rPr>
        <w:fldChar w:fldCharType="begin"/>
      </w:r>
      <w:r w:rsidRPr="00CB649E">
        <w:rPr>
          <w:color w:val="auto"/>
        </w:rPr>
        <w:instrText xml:space="preserve"> STYLEREF 1 \s </w:instrText>
      </w:r>
      <w:r w:rsidRPr="00CB649E">
        <w:rPr>
          <w:color w:val="auto"/>
        </w:rPr>
        <w:fldChar w:fldCharType="separate"/>
      </w:r>
      <w:r w:rsidR="00F91D0D">
        <w:rPr>
          <w:noProof/>
          <w:color w:val="auto"/>
        </w:rPr>
        <w:t>16</w:t>
      </w:r>
      <w:r w:rsidRPr="00CB649E">
        <w:rPr>
          <w:color w:val="auto"/>
        </w:rPr>
        <w:fldChar w:fldCharType="end"/>
      </w:r>
      <w:r w:rsidRPr="00CB649E">
        <w:rPr>
          <w:color w:val="auto"/>
        </w:rPr>
        <w:t>.</w:t>
      </w:r>
      <w:r w:rsidRPr="00CB649E">
        <w:rPr>
          <w:color w:val="auto"/>
        </w:rPr>
        <w:fldChar w:fldCharType="begin"/>
      </w:r>
      <w:r w:rsidRPr="00CB649E">
        <w:rPr>
          <w:color w:val="auto"/>
        </w:rPr>
        <w:instrText xml:space="preserve"> SEQ Figure \* ARABIC \s 1 </w:instrText>
      </w:r>
      <w:r w:rsidRPr="00CB649E">
        <w:rPr>
          <w:color w:val="auto"/>
        </w:rPr>
        <w:fldChar w:fldCharType="separate"/>
      </w:r>
      <w:r w:rsidR="00F91D0D">
        <w:rPr>
          <w:noProof/>
          <w:color w:val="auto"/>
        </w:rPr>
        <w:t>18</w:t>
      </w:r>
      <w:r w:rsidRPr="00CB649E">
        <w:rPr>
          <w:color w:val="auto"/>
        </w:rPr>
        <w:fldChar w:fldCharType="end"/>
      </w:r>
      <w:r w:rsidRPr="00CB649E">
        <w:rPr>
          <w:color w:val="auto"/>
        </w:rPr>
        <w:t xml:space="preserve">: </w:t>
      </w:r>
      <w:r w:rsidR="00CB649E" w:rsidRPr="00CB649E">
        <w:rPr>
          <w:color w:val="007F7F"/>
        </w:rPr>
        <w:t xml:space="preserve">Current </w:t>
      </w:r>
      <w:r w:rsidRPr="00CB649E">
        <w:rPr>
          <w:color w:val="auto"/>
        </w:rPr>
        <w:t>as a function</w:t>
      </w:r>
      <w:r w:rsidRPr="002571DC">
        <w:rPr>
          <w:color w:val="auto"/>
        </w:rPr>
        <w:t xml:space="preserve"> of time. The switches are set for charging at 0.2 seconds and then set for discharging at 0.6 seconds.</w:t>
      </w:r>
      <w:r w:rsidRPr="002571DC">
        <w:rPr>
          <w:color w:val="auto"/>
          <w:vertAlign w:val="superscript"/>
        </w:rPr>
        <w:fldChar w:fldCharType="begin"/>
      </w:r>
      <w:r w:rsidRPr="002571DC">
        <w:rPr>
          <w:color w:val="auto"/>
          <w:vertAlign w:val="superscript"/>
        </w:rPr>
        <w:instrText xml:space="preserve"> NOTEREF _Ref218898700 \h  \* MERGEFORMAT </w:instrText>
      </w:r>
      <w:r w:rsidRPr="002571DC">
        <w:rPr>
          <w:color w:val="auto"/>
          <w:vertAlign w:val="superscript"/>
        </w:rPr>
      </w:r>
      <w:r w:rsidRPr="002571DC">
        <w:rPr>
          <w:color w:val="auto"/>
          <w:vertAlign w:val="superscript"/>
        </w:rPr>
        <w:fldChar w:fldCharType="separate"/>
      </w:r>
      <w:r w:rsidR="00F91D0D">
        <w:rPr>
          <w:color w:val="auto"/>
          <w:vertAlign w:val="superscript"/>
        </w:rPr>
        <w:t>1</w:t>
      </w:r>
      <w:r w:rsidRPr="002571DC">
        <w:rPr>
          <w:color w:val="auto"/>
          <w:vertAlign w:val="superscript"/>
        </w:rPr>
        <w:fldChar w:fldCharType="end"/>
      </w:r>
    </w:p>
    <w:p w14:paraId="45B672F9" w14:textId="77777777" w:rsidR="00304D3D" w:rsidRPr="00541652" w:rsidRDefault="00304D3D" w:rsidP="00304D3D">
      <w:pPr>
        <w:pStyle w:val="Heading3"/>
        <w:tabs>
          <w:tab w:val="left" w:pos="8190"/>
        </w:tabs>
      </w:pPr>
      <w:r w:rsidRPr="00541652">
        <w:br w:type="column"/>
      </w:r>
      <w:r w:rsidRPr="00541652">
        <w:t>Numbers</w:t>
      </w:r>
    </w:p>
    <w:p w14:paraId="77A689B3" w14:textId="77777777" w:rsidR="006E5605" w:rsidRPr="006E5605" w:rsidRDefault="006E5605" w:rsidP="006E5605">
      <w:pPr>
        <w:pStyle w:val="BodyText"/>
        <w:spacing w:before="0" w:after="120"/>
        <w:rPr>
          <w:color w:val="8B0000"/>
          <w:sz w:val="20"/>
          <w:szCs w:val="20"/>
        </w:rPr>
      </w:pPr>
      <w:r w:rsidRPr="006E5605">
        <w:rPr>
          <w:color w:val="8B0000"/>
          <w:sz w:val="20"/>
          <w:szCs w:val="20"/>
        </w:rPr>
        <w:t xml:space="preserve">The maximum voltage that the capacitor can be charged to in this example is the full voltage of the battery,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e,max</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color w:val="8B0000"/>
            <w:sz w:val="20"/>
            <w:szCs w:val="20"/>
          </w:rPr>
          <m:t>=</m:t>
        </m:r>
        <m:r>
          <w:rPr>
            <w:rFonts w:ascii="Cambria Math" w:hAnsi="Cambria Math"/>
            <w:color w:val="8B0000"/>
            <w:sz w:val="20"/>
            <w:szCs w:val="20"/>
          </w:rPr>
          <m:t>5 </m:t>
        </m:r>
        <m:r>
          <m:rPr>
            <m:scr m:val="sans-serif"/>
            <m:sty m:val="p"/>
          </m:rPr>
          <w:rPr>
            <w:rFonts w:ascii="Cambria Math" w:hAnsi="Cambria Math"/>
            <w:color w:val="8B0000"/>
            <w:sz w:val="20"/>
            <w:szCs w:val="20"/>
          </w:rPr>
          <m:t>V</m:t>
        </m:r>
      </m:oMath>
      <w:r w:rsidRPr="006E5605">
        <w:rPr>
          <w:color w:val="8B0000"/>
          <w:sz w:val="20"/>
          <w:szCs w:val="20"/>
        </w:rPr>
        <w:t>. During charging, a capacitor starts at zero and slowly builds to the maximum voltage:</w:t>
      </w:r>
    </w:p>
    <w:p w14:paraId="48B3EB6D" w14:textId="77777777" w:rsidR="006E5605" w:rsidRPr="00A748F9" w:rsidRDefault="00000000" w:rsidP="006E5605">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charging</m:t>
                  </m:r>
                </m:sub>
              </m:sSub>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max</m:t>
                  </m:r>
                </m:sub>
              </m:sSub>
              <m:r>
                <m:rPr>
                  <m:sty m:val="p"/>
                </m:rPr>
                <w:rPr>
                  <w:rFonts w:ascii="Cambria Math" w:hAnsi="Cambria Math"/>
                  <w:szCs w:val="20"/>
                </w:rPr>
                <m:t>⋅</m:t>
              </m:r>
              <m:d>
                <m:dPr>
                  <m:ctrlPr>
                    <w:rPr>
                      <w:rFonts w:ascii="Cambria Math" w:hAnsi="Cambria Math"/>
                      <w:szCs w:val="20"/>
                    </w:rPr>
                  </m:ctrlPr>
                </m:dPr>
                <m:e>
                  <m:r>
                    <w:rPr>
                      <w:rFonts w:ascii="Cambria Math" w:hAnsi="Cambria Math"/>
                      <w:szCs w:val="20"/>
                    </w:rPr>
                    <m:t>1</m:t>
                  </m:r>
                  <m:r>
                    <m:rPr>
                      <m:sty m:val="p"/>
                    </m:rPr>
                    <w:rPr>
                      <w:rFonts w:ascii="Cambria Math" w:hAnsi="Cambria Math"/>
                      <w:szCs w:val="20"/>
                    </w:rPr>
                    <m:t>-</m:t>
                  </m:r>
                  <m:sSup>
                    <m:sSupPr>
                      <m:ctrlPr>
                        <w:rPr>
                          <w:rFonts w:ascii="Cambria Math" w:hAnsi="Cambria Math"/>
                          <w:szCs w:val="20"/>
                        </w:rPr>
                      </m:ctrlPr>
                    </m:sSupPr>
                    <m:e>
                      <m:r>
                        <m:rPr>
                          <m:scr m:val="sans-serif"/>
                          <m:sty m:val="p"/>
                        </m:rPr>
                        <w:rPr>
                          <w:rFonts w:ascii="Cambria Math" w:hAnsi="Cambria Math"/>
                          <w:szCs w:val="20"/>
                        </w:rPr>
                        <m:t>e</m:t>
                      </m:r>
                    </m:e>
                    <m:sup>
                      <m:r>
                        <m:rPr>
                          <m:sty m:val="p"/>
                        </m:rPr>
                        <w:rPr>
                          <w:rFonts w:ascii="Cambria Math" w:hAnsi="Cambria Math"/>
                          <w:szCs w:val="20"/>
                        </w:rPr>
                        <m:t>-</m:t>
                      </m:r>
                      <m:r>
                        <w:rPr>
                          <w:rFonts w:ascii="Cambria Math" w:hAnsi="Cambria Math"/>
                          <w:szCs w:val="20"/>
                        </w:rPr>
                        <m:t>t</m:t>
                      </m:r>
                      <m:r>
                        <m:rPr>
                          <m:sty m:val="p"/>
                        </m:rPr>
                        <w:rPr>
                          <w:rFonts w:ascii="Cambria Math" w:hAnsi="Cambria Math"/>
                          <w:szCs w:val="20"/>
                        </w:rPr>
                        <m:t>/</m:t>
                      </m:r>
                      <m:d>
                        <m:dPr>
                          <m:ctrlPr>
                            <w:rPr>
                              <w:rFonts w:ascii="Cambria Math" w:hAnsi="Cambria Math"/>
                              <w:szCs w:val="20"/>
                            </w:rPr>
                          </m:ctrlPr>
                        </m:dPr>
                        <m:e>
                          <m:r>
                            <w:rPr>
                              <w:rFonts w:ascii="Cambria Math" w:hAnsi="Cambria Math"/>
                              <w:szCs w:val="20"/>
                            </w:rPr>
                            <m:t>R</m:t>
                          </m:r>
                          <m:r>
                            <m:rPr>
                              <m:sty m:val="p"/>
                            </m:rPr>
                            <w:rPr>
                              <w:rFonts w:ascii="Cambria Math" w:hAnsi="Cambria Math"/>
                              <w:szCs w:val="20"/>
                            </w:rPr>
                            <m:t>⋅</m:t>
                          </m:r>
                          <m:r>
                            <w:rPr>
                              <w:rFonts w:ascii="Cambria Math" w:hAnsi="Cambria Math"/>
                              <w:szCs w:val="20"/>
                            </w:rPr>
                            <m:t>C</m:t>
                          </m:r>
                        </m:e>
                      </m:d>
                    </m:sup>
                  </m:sSup>
                </m:e>
              </m:d>
            </m:e>
          </m:borderBox>
        </m:oMath>
      </m:oMathPara>
    </w:p>
    <w:p w14:paraId="395B97E1" w14:textId="101C765D" w:rsidR="006E5605" w:rsidRPr="00C97F39" w:rsidRDefault="006E5605" w:rsidP="006E5605">
      <w:pPr>
        <w:spacing w:after="120" w:line="240" w:lineRule="auto"/>
        <w:ind w:left="-5" w:right="14"/>
        <w:jc w:val="right"/>
        <w:rPr>
          <w:szCs w:val="20"/>
        </w:rPr>
      </w:pPr>
      <w:bookmarkStart w:id="1140" w:name="_Ref221398667"/>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16</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7</w:t>
      </w:r>
      <w:r w:rsidRPr="00CA2B5B">
        <w:rPr>
          <w:szCs w:val="20"/>
        </w:rPr>
        <w:fldChar w:fldCharType="end"/>
      </w:r>
      <w:r w:rsidRPr="00CA2B5B">
        <w:rPr>
          <w:szCs w:val="20"/>
        </w:rPr>
        <w:t xml:space="preserve"> )</w:t>
      </w:r>
      <w:bookmarkEnd w:id="1140"/>
    </w:p>
    <w:p w14:paraId="7EE5543F" w14:textId="09DE6011" w:rsidR="006E5605" w:rsidRPr="006E5605" w:rsidRDefault="006E5605" w:rsidP="006E5605">
      <w:pPr>
        <w:pStyle w:val="BodyText"/>
        <w:spacing w:before="0" w:after="120"/>
        <w:rPr>
          <w:color w:val="8B0000"/>
          <w:sz w:val="20"/>
          <w:szCs w:val="20"/>
        </w:rPr>
      </w:pPr>
      <w:r w:rsidRPr="006E5605">
        <w:rPr>
          <w:color w:val="8B0000"/>
          <w:sz w:val="20"/>
          <w:szCs w:val="20"/>
        </w:rPr>
        <w:t>When discharging, the voltage starts at the peak and decays:</w:t>
      </w:r>
    </w:p>
    <w:p w14:paraId="5F08A197" w14:textId="77777777" w:rsidR="006E5605" w:rsidRPr="00A748F9" w:rsidRDefault="00000000" w:rsidP="006E5605">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discharging</m:t>
                  </m:r>
                </m:sub>
              </m:sSub>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max</m:t>
                  </m:r>
                </m:sub>
              </m:sSub>
              <m:r>
                <m:rPr>
                  <m:sty m:val="p"/>
                </m:rPr>
                <w:rPr>
                  <w:rFonts w:ascii="Cambria Math" w:hAnsi="Cambria Math"/>
                  <w:szCs w:val="20"/>
                </w:rPr>
                <m:t>⋅</m:t>
              </m:r>
              <m:sSup>
                <m:sSupPr>
                  <m:ctrlPr>
                    <w:rPr>
                      <w:rFonts w:ascii="Cambria Math" w:hAnsi="Cambria Math"/>
                      <w:szCs w:val="20"/>
                    </w:rPr>
                  </m:ctrlPr>
                </m:sSupPr>
                <m:e>
                  <m:r>
                    <m:rPr>
                      <m:scr m:val="sans-serif"/>
                      <m:sty m:val="p"/>
                    </m:rPr>
                    <w:rPr>
                      <w:rFonts w:ascii="Cambria Math" w:hAnsi="Cambria Math"/>
                      <w:szCs w:val="20"/>
                    </w:rPr>
                    <m:t>e</m:t>
                  </m:r>
                </m:e>
                <m:sup>
                  <m:r>
                    <m:rPr>
                      <m:sty m:val="p"/>
                    </m:rPr>
                    <w:rPr>
                      <w:rFonts w:ascii="Cambria Math" w:hAnsi="Cambria Math"/>
                      <w:szCs w:val="20"/>
                    </w:rPr>
                    <m:t>-</m:t>
                  </m:r>
                  <m:r>
                    <w:rPr>
                      <w:rFonts w:ascii="Cambria Math" w:hAnsi="Cambria Math"/>
                      <w:szCs w:val="20"/>
                    </w:rPr>
                    <m:t>t</m:t>
                  </m:r>
                  <m:r>
                    <m:rPr>
                      <m:sty m:val="p"/>
                    </m:rPr>
                    <w:rPr>
                      <w:rFonts w:ascii="Cambria Math" w:hAnsi="Cambria Math"/>
                      <w:szCs w:val="20"/>
                    </w:rPr>
                    <m:t>/</m:t>
                  </m:r>
                  <m:d>
                    <m:dPr>
                      <m:ctrlPr>
                        <w:rPr>
                          <w:rFonts w:ascii="Cambria Math" w:hAnsi="Cambria Math"/>
                          <w:szCs w:val="20"/>
                        </w:rPr>
                      </m:ctrlPr>
                    </m:dPr>
                    <m:e>
                      <m:r>
                        <w:rPr>
                          <w:rFonts w:ascii="Cambria Math" w:hAnsi="Cambria Math"/>
                          <w:szCs w:val="20"/>
                        </w:rPr>
                        <m:t>R</m:t>
                      </m:r>
                      <m:r>
                        <m:rPr>
                          <m:sty m:val="p"/>
                        </m:rPr>
                        <w:rPr>
                          <w:rFonts w:ascii="Cambria Math" w:hAnsi="Cambria Math"/>
                          <w:szCs w:val="20"/>
                        </w:rPr>
                        <m:t>⋅</m:t>
                      </m:r>
                      <m:r>
                        <w:rPr>
                          <w:rFonts w:ascii="Cambria Math" w:hAnsi="Cambria Math"/>
                          <w:szCs w:val="20"/>
                        </w:rPr>
                        <m:t>C</m:t>
                      </m:r>
                    </m:e>
                  </m:d>
                </m:sup>
              </m:sSup>
            </m:e>
          </m:borderBox>
        </m:oMath>
      </m:oMathPara>
    </w:p>
    <w:p w14:paraId="692C040E" w14:textId="1C8393E0" w:rsidR="006E5605" w:rsidRPr="00C97F39" w:rsidRDefault="006E5605" w:rsidP="006E5605">
      <w:pPr>
        <w:spacing w:after="120" w:line="240" w:lineRule="auto"/>
        <w:ind w:left="-5" w:right="14"/>
        <w:jc w:val="right"/>
        <w:rPr>
          <w:szCs w:val="20"/>
        </w:rPr>
      </w:pPr>
      <w:bookmarkStart w:id="1141" w:name="_Ref221398670"/>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16</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8</w:t>
      </w:r>
      <w:r w:rsidRPr="00CA2B5B">
        <w:rPr>
          <w:szCs w:val="20"/>
        </w:rPr>
        <w:fldChar w:fldCharType="end"/>
      </w:r>
      <w:r w:rsidRPr="00CA2B5B">
        <w:rPr>
          <w:szCs w:val="20"/>
        </w:rPr>
        <w:t xml:space="preserve"> )</w:t>
      </w:r>
      <w:bookmarkEnd w:id="1141"/>
    </w:p>
    <w:p w14:paraId="6C166C59" w14:textId="58A483FF" w:rsidR="00304D3D" w:rsidRPr="00541652" w:rsidRDefault="00304D3D" w:rsidP="006E5605">
      <w:pPr>
        <w:pStyle w:val="BodyText"/>
        <w:spacing w:before="0" w:after="120"/>
        <w:sectPr w:rsidR="00304D3D" w:rsidRPr="00541652" w:rsidSect="00304D3D">
          <w:endnotePr>
            <w:numFmt w:val="decimal"/>
          </w:endnotePr>
          <w:type w:val="continuous"/>
          <w:pgSz w:w="15840" w:h="12240" w:orient="landscape"/>
          <w:pgMar w:top="1440" w:right="1440" w:bottom="1440" w:left="1440" w:header="720" w:footer="720" w:gutter="0"/>
          <w:cols w:num="3" w:sep="1" w:space="288"/>
          <w:titlePg/>
          <w:docGrid w:linePitch="299"/>
        </w:sectPr>
      </w:pPr>
    </w:p>
    <w:p w14:paraId="3347759D" w14:textId="11899B61" w:rsidR="00304D3D" w:rsidRPr="002C456B" w:rsidRDefault="00304D3D" w:rsidP="00304D3D">
      <w:pPr>
        <w:pStyle w:val="Heading2"/>
        <w:rPr>
          <w:rFonts w:asciiTheme="minorHAnsi" w:hAnsiTheme="minorHAnsi"/>
          <w:color w:val="auto"/>
        </w:rPr>
        <w:sectPr w:rsidR="00304D3D" w:rsidRPr="002C456B" w:rsidSect="00304D3D">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142" w:name="_Ref221399027"/>
      <w:bookmarkStart w:id="1143" w:name="_Toc221827478"/>
      <w:r w:rsidRPr="002C456B">
        <w:rPr>
          <w:rFonts w:asciiTheme="minorHAnsi" w:hAnsiTheme="minorHAnsi"/>
          <w:color w:val="auto"/>
        </w:rPr>
        <w:lastRenderedPageBreak/>
        <w:t xml:space="preserve">: </w:t>
      </w:r>
      <w:r w:rsidR="001B07B1" w:rsidRPr="001B07B1">
        <w:rPr>
          <w:rFonts w:asciiTheme="minorHAnsi" w:hAnsiTheme="minorHAnsi"/>
          <w:color w:val="auto"/>
        </w:rPr>
        <w:t xml:space="preserve">Capacitors in Series and Parallel </w:t>
      </w:r>
      <w:r w:rsidRPr="002C456B">
        <w:rPr>
          <w:rFonts w:asciiTheme="minorHAnsi" w:hAnsiTheme="minorHAnsi"/>
          <w:color w:val="auto"/>
        </w:rPr>
        <w:t>(</w:t>
      </w:r>
      <w:r w:rsidRPr="002C456B">
        <w:rPr>
          <w:rFonts w:asciiTheme="minorHAnsi" w:hAnsiTheme="minorHAnsi"/>
          <w:noProof/>
          <w:color w:val="auto"/>
        </w:rPr>
        <w:drawing>
          <wp:inline distT="0" distB="0" distL="0" distR="0" wp14:anchorId="3C7AD35E" wp14:editId="4F0B909E">
            <wp:extent cx="95534" cy="95534"/>
            <wp:effectExtent l="0" t="0" r="0" b="0"/>
            <wp:docPr id="2062669174"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09B7E494" wp14:editId="6EBAEAB0">
            <wp:extent cx="109182" cy="124199"/>
            <wp:effectExtent l="0" t="0" r="5715" b="0"/>
            <wp:docPr id="1964954683" name="Picture 19649546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142"/>
      <w:bookmarkEnd w:id="1143"/>
    </w:p>
    <w:p w14:paraId="5777D56F" w14:textId="77777777" w:rsidR="00304D3D" w:rsidRPr="00541652" w:rsidRDefault="00304D3D" w:rsidP="00304D3D">
      <w:pPr>
        <w:pStyle w:val="Heading3"/>
        <w:tabs>
          <w:tab w:val="left" w:pos="8190"/>
        </w:tabs>
        <w:spacing w:line="240" w:lineRule="auto"/>
      </w:pPr>
      <w:r w:rsidRPr="00541652">
        <w:t>Words</w:t>
      </w:r>
    </w:p>
    <w:p w14:paraId="0D216B5F" w14:textId="77777777" w:rsidR="00CF419C" w:rsidRPr="00BC57AD" w:rsidRDefault="00CF419C" w:rsidP="00CF419C">
      <w:pPr>
        <w:pStyle w:val="BodyText"/>
        <w:spacing w:before="0" w:after="120"/>
        <w:rPr>
          <w:sz w:val="20"/>
          <w:szCs w:val="20"/>
        </w:rPr>
      </w:pPr>
      <w:r w:rsidRPr="00BC57AD">
        <w:rPr>
          <w:sz w:val="20"/>
          <w:szCs w:val="20"/>
        </w:rPr>
        <w:t>Just as resistors can be combined to form equivalent resistances, capacitors can also be combined to form equivalent capacitances, but not in the same ways.</w:t>
      </w:r>
    </w:p>
    <w:p w14:paraId="5620CB04" w14:textId="292CC5E8" w:rsidR="00CF419C" w:rsidRPr="00BC57AD" w:rsidRDefault="00CF419C" w:rsidP="00CF419C">
      <w:pPr>
        <w:pStyle w:val="BodyText"/>
        <w:spacing w:before="0" w:after="120"/>
        <w:rPr>
          <w:sz w:val="20"/>
          <w:szCs w:val="20"/>
        </w:rPr>
      </w:pPr>
      <w:r w:rsidRPr="00BC57AD">
        <w:rPr>
          <w:sz w:val="20"/>
          <w:szCs w:val="20"/>
        </w:rPr>
        <w:t xml:space="preserve">When resistors are added </w:t>
      </w:r>
      <w:r w:rsidRPr="00BC57AD">
        <w:rPr>
          <w:b/>
          <w:bCs/>
          <w:sz w:val="20"/>
          <w:szCs w:val="20"/>
        </w:rPr>
        <w:t>in series,</w:t>
      </w:r>
      <w:r w:rsidRPr="00BC57AD">
        <w:rPr>
          <w:sz w:val="20"/>
          <w:szCs w:val="20"/>
        </w:rPr>
        <w:t xml:space="preserve"> the equivalent resistance is the sum of the resistances of all the resistors. But when capacitors are added </w:t>
      </w:r>
      <w:r w:rsidRPr="00BC57AD">
        <w:rPr>
          <w:b/>
          <w:bCs/>
          <w:sz w:val="20"/>
          <w:szCs w:val="20"/>
        </w:rPr>
        <w:t>in parallel,</w:t>
      </w:r>
      <w:r w:rsidRPr="00BC57AD">
        <w:rPr>
          <w:sz w:val="20"/>
          <w:szCs w:val="20"/>
        </w:rPr>
        <w:t xml:space="preserve"> the equivalent capacitance is the sum of the capacitances of all the capacitors. So, capacitors in parallel combine like resistors in series. And capacitors in series combine like resistors in parallel.</w:t>
      </w:r>
    </w:p>
    <w:p w14:paraId="43193870" w14:textId="77777777" w:rsidR="00CF419C" w:rsidRPr="00BC57AD" w:rsidRDefault="00CF419C" w:rsidP="00CF419C">
      <w:pPr>
        <w:pStyle w:val="BodyText"/>
        <w:spacing w:before="0" w:after="120"/>
        <w:rPr>
          <w:sz w:val="20"/>
          <w:szCs w:val="20"/>
        </w:rPr>
      </w:pPr>
      <w:r w:rsidRPr="00BC57AD">
        <w:rPr>
          <w:sz w:val="20"/>
          <w:szCs w:val="20"/>
        </w:rPr>
        <w:t>The circuits in this section contain batteries and capacitors, but no resistors. With our normal assumptions, that means the time constant for each of these circuits is zero–we won’t need to worry about time-delayed responses.</w:t>
      </w:r>
    </w:p>
    <w:p w14:paraId="2B43F584" w14:textId="595B2683" w:rsidR="00304D3D" w:rsidRPr="00541652" w:rsidRDefault="00CF419C" w:rsidP="00CF419C">
      <w:pPr>
        <w:tabs>
          <w:tab w:val="left" w:pos="8190"/>
        </w:tabs>
        <w:spacing w:after="120" w:line="240" w:lineRule="auto"/>
        <w:rPr>
          <w:color w:val="0000FF"/>
        </w:rPr>
      </w:pPr>
      <w:r w:rsidRPr="00BC57AD">
        <w:rPr>
          <w:szCs w:val="20"/>
        </w:rPr>
        <w:t>To understand why capacitors behave differently from resistors, let’s start by looking at the two capacitors combined in parallel in</w:t>
      </w:r>
      <w:r w:rsidR="005E45F5">
        <w:rPr>
          <w:szCs w:val="20"/>
        </w:rPr>
        <w:t xml:space="preserve"> </w:t>
      </w:r>
      <w:r w:rsidR="005E45F5">
        <w:rPr>
          <w:szCs w:val="20"/>
        </w:rPr>
        <w:fldChar w:fldCharType="begin"/>
      </w:r>
      <w:r w:rsidR="005E45F5">
        <w:rPr>
          <w:szCs w:val="20"/>
        </w:rPr>
        <w:instrText xml:space="preserve"> REF _Ref221396351 \h </w:instrText>
      </w:r>
      <w:r w:rsidR="005E45F5">
        <w:rPr>
          <w:szCs w:val="20"/>
        </w:rPr>
      </w:r>
      <w:r w:rsidR="005E45F5">
        <w:rPr>
          <w:szCs w:val="20"/>
        </w:rPr>
        <w:fldChar w:fldCharType="separate"/>
      </w:r>
      <w:r w:rsidR="00F91D0D" w:rsidRPr="00541652">
        <w:t xml:space="preserve">Figure </w:t>
      </w:r>
      <w:r w:rsidR="00F91D0D">
        <w:rPr>
          <w:noProof/>
        </w:rPr>
        <w:t>16</w:t>
      </w:r>
      <w:r w:rsidR="00F91D0D">
        <w:t>.</w:t>
      </w:r>
      <w:r w:rsidR="00F91D0D">
        <w:rPr>
          <w:noProof/>
        </w:rPr>
        <w:t>19</w:t>
      </w:r>
      <w:r w:rsidR="005E45F5">
        <w:rPr>
          <w:szCs w:val="20"/>
        </w:rPr>
        <w:fldChar w:fldCharType="end"/>
      </w:r>
      <w:r w:rsidRPr="00BC57AD">
        <w:rPr>
          <w:szCs w:val="20"/>
        </w:rPr>
        <w:t xml:space="preserve">. Remember that the way they are drawn really represents what a capacitor is, a set of parallel plates. Combining the capacitors in this way increases the area of plates that the battery is charging. And we saw with parallel-plate capacitors that increasing the area increases the capacitance. </w:t>
      </w:r>
      <w:r w:rsidR="00867245" w:rsidRPr="00BC57AD">
        <w:rPr>
          <w:szCs w:val="20"/>
        </w:rPr>
        <w:t>So,</w:t>
      </w:r>
      <w:r w:rsidRPr="00BC57AD">
        <w:rPr>
          <w:szCs w:val="20"/>
        </w:rPr>
        <w:t xml:space="preserve"> adding capacitors in parallel effectively increases the area, increasing the capacitance.</w:t>
      </w:r>
    </w:p>
    <w:p w14:paraId="692E9BE6" w14:textId="77777777" w:rsidR="00304D3D" w:rsidRPr="00541652" w:rsidRDefault="00304D3D" w:rsidP="00304D3D">
      <w:pPr>
        <w:pStyle w:val="Heading3"/>
        <w:tabs>
          <w:tab w:val="left" w:pos="8190"/>
        </w:tabs>
        <w:spacing w:before="0" w:after="120" w:line="240" w:lineRule="auto"/>
        <w:rPr>
          <w:color w:val="0000FF"/>
        </w:rPr>
      </w:pPr>
      <w:r w:rsidRPr="00541652">
        <w:br w:type="column"/>
      </w:r>
      <w:r w:rsidRPr="00541652">
        <w:t>Graphics</w:t>
      </w:r>
    </w:p>
    <w:p w14:paraId="3C1FA351" w14:textId="6A8E40C1" w:rsidR="00304D3D" w:rsidRPr="00541652" w:rsidRDefault="008614A0" w:rsidP="00304D3D">
      <w:pPr>
        <w:keepNext/>
        <w:tabs>
          <w:tab w:val="left" w:pos="8190"/>
        </w:tabs>
        <w:spacing w:after="120" w:line="240" w:lineRule="auto"/>
        <w:ind w:right="14"/>
        <w:jc w:val="center"/>
      </w:pPr>
      <w:r w:rsidRPr="008614A0">
        <w:rPr>
          <w:noProof/>
        </w:rPr>
        <w:drawing>
          <wp:inline distT="0" distB="0" distL="0" distR="0" wp14:anchorId="6E572319" wp14:editId="3B8815D9">
            <wp:extent cx="2621280" cy="1558290"/>
            <wp:effectExtent l="0" t="0" r="7620" b="3810"/>
            <wp:docPr id="383196152" name="Picture 1" descr="A circuit diagram illustrating how to calculate the total capacitance for two capacitors connected in parallel.&#10;&#10;Circuit Layout: A 5V battery is connected to two parallel branches.&#10;&#10;Components: The first branch contains capacitor C2 (2.2 μF) and the second branch contains capacitor C1 (4.7 μF).&#10;&#10;Calculation:&#10;&#10;A large purple circle encloses both capacitors to indicate they are being combined.&#10;&#10;Purple handwritten text below the circuit shows the sum: Ceq = 6.9 μ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96152" name="Picture 1" descr="A circuit diagram illustrating how to calculate the total capacitance for two capacitors connected in parallel.&#10;&#10;Circuit Layout: A 5V battery is connected to two parallel branches.&#10;&#10;Components: The first branch contains capacitor C2 (2.2 μF) and the second branch contains capacitor C1 (4.7 μF).&#10;&#10;Calculation:&#10;&#10;A large purple circle encloses both capacitors to indicate they are being combined.&#10;&#10;Purple handwritten text below the circuit shows the sum: Ceq = 6.9 μF."/>
                    <pic:cNvPicPr/>
                  </pic:nvPicPr>
                  <pic:blipFill>
                    <a:blip r:embed="rId532" cstate="screen">
                      <a:extLst>
                        <a:ext uri="{28A0092B-C50C-407E-A947-70E740481C1C}">
                          <a14:useLocalDpi xmlns:a14="http://schemas.microsoft.com/office/drawing/2010/main"/>
                        </a:ext>
                      </a:extLst>
                    </a:blip>
                    <a:stretch>
                      <a:fillRect/>
                    </a:stretch>
                  </pic:blipFill>
                  <pic:spPr>
                    <a:xfrm>
                      <a:off x="0" y="0"/>
                      <a:ext cx="2621280" cy="1558290"/>
                    </a:xfrm>
                    <a:prstGeom prst="rect">
                      <a:avLst/>
                    </a:prstGeom>
                  </pic:spPr>
                </pic:pic>
              </a:graphicData>
            </a:graphic>
          </wp:inline>
        </w:drawing>
      </w:r>
    </w:p>
    <w:p w14:paraId="24C92F52" w14:textId="164C2CD1" w:rsidR="00304D3D" w:rsidRDefault="00304D3D" w:rsidP="00304D3D">
      <w:pPr>
        <w:pStyle w:val="Caption"/>
        <w:tabs>
          <w:tab w:val="left" w:pos="8190"/>
        </w:tabs>
        <w:jc w:val="center"/>
        <w:rPr>
          <w:color w:val="auto"/>
        </w:rPr>
      </w:pPr>
      <w:bookmarkStart w:id="1144" w:name="_Ref221396351"/>
      <w:r w:rsidRPr="00541652">
        <w:t xml:space="preserve">Figure </w:t>
      </w:r>
      <w:r>
        <w:fldChar w:fldCharType="begin"/>
      </w:r>
      <w:r>
        <w:instrText xml:space="preserve"> STYLEREF 1 \s </w:instrText>
      </w:r>
      <w:r>
        <w:fldChar w:fldCharType="separate"/>
      </w:r>
      <w:r w:rsidR="00F91D0D">
        <w:rPr>
          <w:noProof/>
        </w:rPr>
        <w:t>16</w:t>
      </w:r>
      <w:r>
        <w:fldChar w:fldCharType="end"/>
      </w:r>
      <w:r>
        <w:t>.</w:t>
      </w:r>
      <w:r>
        <w:fldChar w:fldCharType="begin"/>
      </w:r>
      <w:r>
        <w:instrText xml:space="preserve"> SEQ Figure \* ARABIC \s 1 </w:instrText>
      </w:r>
      <w:r>
        <w:fldChar w:fldCharType="separate"/>
      </w:r>
      <w:r w:rsidR="00F91D0D">
        <w:rPr>
          <w:noProof/>
        </w:rPr>
        <w:t>19</w:t>
      </w:r>
      <w:r>
        <w:fldChar w:fldCharType="end"/>
      </w:r>
      <w:bookmarkEnd w:id="1144"/>
      <w:r w:rsidRPr="00541652">
        <w:t xml:space="preserve">: </w:t>
      </w:r>
      <w:r w:rsidR="00187679" w:rsidRPr="00BC57AD">
        <w:rPr>
          <w:sz w:val="20"/>
          <w:szCs w:val="20"/>
        </w:rPr>
        <w:t xml:space="preserve">A circuit with a battery and two capacitors, all in parallel, showing the equivalent capacitance </w:t>
      </w:r>
      <m:oMath>
        <m:sSub>
          <m:sSubPr>
            <m:ctrlPr>
              <w:rPr>
                <w:rFonts w:ascii="Cambria Math" w:hAnsi="Cambria Math"/>
                <w:sz w:val="20"/>
                <w:szCs w:val="20"/>
              </w:rPr>
            </m:ctrlPr>
          </m:sSubPr>
          <m:e>
            <m:r>
              <w:rPr>
                <w:rFonts w:ascii="Cambria Math" w:hAnsi="Cambria Math"/>
                <w:sz w:val="20"/>
                <w:szCs w:val="20"/>
              </w:rPr>
              <m:t>C</m:t>
            </m:r>
          </m:e>
          <m:sub>
            <m:r>
              <m:rPr>
                <m:scr m:val="sans-serif"/>
              </m:rPr>
              <w:rPr>
                <w:rFonts w:ascii="Cambria Math" w:hAnsi="Cambria Math"/>
                <w:sz w:val="20"/>
                <w:szCs w:val="20"/>
              </w:rPr>
              <m:t>eq</m:t>
            </m:r>
          </m:sub>
        </m:sSub>
      </m:oMath>
      <w:r w:rsidR="00187679">
        <w:rPr>
          <w:sz w:val="20"/>
          <w:szCs w:val="20"/>
        </w:rPr>
        <w:t>.</w:t>
      </w:r>
      <w:r w:rsidR="00187679" w:rsidRPr="00187679">
        <w:rPr>
          <w:color w:val="auto"/>
        </w:rPr>
        <w:t xml:space="preserve"> </w:t>
      </w:r>
      <w:r w:rsidR="00187679" w:rsidRPr="009543B7">
        <w:rPr>
          <w:color w:val="auto"/>
        </w:rPr>
        <w:fldChar w:fldCharType="begin"/>
      </w:r>
      <w:r w:rsidR="00187679" w:rsidRPr="009543B7">
        <w:rPr>
          <w:color w:val="auto"/>
        </w:rPr>
        <w:instrText xml:space="preserve"> NOTEREF _Ref221388340 \f \h  \* MERGEFORMAT </w:instrText>
      </w:r>
      <w:r w:rsidR="00187679" w:rsidRPr="009543B7">
        <w:rPr>
          <w:color w:val="auto"/>
        </w:rPr>
      </w:r>
      <w:r w:rsidR="00187679" w:rsidRPr="009543B7">
        <w:rPr>
          <w:color w:val="auto"/>
        </w:rPr>
        <w:fldChar w:fldCharType="separate"/>
      </w:r>
      <w:r w:rsidR="00F91D0D" w:rsidRPr="00F91D0D">
        <w:rPr>
          <w:rStyle w:val="EndnoteReference"/>
          <w:color w:val="auto"/>
        </w:rPr>
        <w:t>100</w:t>
      </w:r>
      <w:r w:rsidR="00187679" w:rsidRPr="009543B7">
        <w:rPr>
          <w:color w:val="auto"/>
        </w:rPr>
        <w:fldChar w:fldCharType="end"/>
      </w:r>
    </w:p>
    <w:p w14:paraId="143C902B" w14:textId="77777777" w:rsidR="00187679" w:rsidRPr="00541652" w:rsidRDefault="00187679" w:rsidP="00187679">
      <w:pPr>
        <w:keepNext/>
        <w:tabs>
          <w:tab w:val="left" w:pos="8190"/>
        </w:tabs>
        <w:spacing w:after="120" w:line="240" w:lineRule="auto"/>
        <w:ind w:right="14"/>
        <w:jc w:val="center"/>
      </w:pPr>
      <w:r w:rsidRPr="008614A0">
        <w:rPr>
          <w:noProof/>
        </w:rPr>
        <w:drawing>
          <wp:inline distT="0" distB="0" distL="0" distR="0" wp14:anchorId="54207D94" wp14:editId="5F7C3848">
            <wp:extent cx="2621280" cy="1558290"/>
            <wp:effectExtent l="0" t="0" r="7620" b="3810"/>
            <wp:docPr id="1957307546" name="Picture 1" descr="A circuit diagram illustrating how to calculate the equivalent capacitance for two capacitors connected in parallel.&#10;&#10;Circuit Layout: A +5V battery (DC voltage source) is connected to a parallel network.&#10;&#10;Parallel Branches: The circuit splits into two vertical paths. One branch contains a capacitor labeled C2 (2.2 μF) and the second contains a capacitor labeled C1 (4.7 μF).&#10;&#10;Simplification:&#10;&#10;A large purple hand-drawn circle encloses both capacitors to show they are being combined into a single functional unit.&#10;&#10;Purple handwritten text below the circuit shows the calculated total capacitance: Ceq = 6.9 μ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07546" name="Picture 1" descr="A circuit diagram illustrating how to calculate the equivalent capacitance for two capacitors connected in parallel.&#10;&#10;Circuit Layout: A +5V battery (DC voltage source) is connected to a parallel network.&#10;&#10;Parallel Branches: The circuit splits into two vertical paths. One branch contains a capacitor labeled C2 (2.2 μF) and the second contains a capacitor labeled C1 (4.7 μF).&#10;&#10;Simplification:&#10;&#10;A large purple hand-drawn circle encloses both capacitors to show they are being combined into a single functional unit.&#10;&#10;Purple handwritten text below the circuit shows the calculated total capacitance: Ceq = 6.9 μF."/>
                    <pic:cNvPicPr/>
                  </pic:nvPicPr>
                  <pic:blipFill>
                    <a:blip r:embed="rId532" cstate="screen">
                      <a:extLst>
                        <a:ext uri="{28A0092B-C50C-407E-A947-70E740481C1C}">
                          <a14:useLocalDpi xmlns:a14="http://schemas.microsoft.com/office/drawing/2010/main"/>
                        </a:ext>
                      </a:extLst>
                    </a:blip>
                    <a:stretch>
                      <a:fillRect/>
                    </a:stretch>
                  </pic:blipFill>
                  <pic:spPr>
                    <a:xfrm>
                      <a:off x="0" y="0"/>
                      <a:ext cx="2621280" cy="1558290"/>
                    </a:xfrm>
                    <a:prstGeom prst="rect">
                      <a:avLst/>
                    </a:prstGeom>
                  </pic:spPr>
                </pic:pic>
              </a:graphicData>
            </a:graphic>
          </wp:inline>
        </w:drawing>
      </w:r>
    </w:p>
    <w:p w14:paraId="727380C8" w14:textId="20E1C10F" w:rsidR="00187679" w:rsidRPr="00541652" w:rsidRDefault="00187679" w:rsidP="00187679">
      <w:pPr>
        <w:pStyle w:val="Caption"/>
        <w:tabs>
          <w:tab w:val="left" w:pos="8190"/>
        </w:tabs>
        <w:jc w:val="center"/>
      </w:pPr>
      <w:bookmarkStart w:id="1145" w:name="_Ref221401177"/>
      <w:r w:rsidRPr="00541652">
        <w:t xml:space="preserve">Figure </w:t>
      </w:r>
      <w:r>
        <w:fldChar w:fldCharType="begin"/>
      </w:r>
      <w:r>
        <w:instrText xml:space="preserve"> STYLEREF 1 \s </w:instrText>
      </w:r>
      <w:r>
        <w:fldChar w:fldCharType="separate"/>
      </w:r>
      <w:r w:rsidR="00F91D0D">
        <w:rPr>
          <w:noProof/>
        </w:rPr>
        <w:t>16</w:t>
      </w:r>
      <w:r>
        <w:fldChar w:fldCharType="end"/>
      </w:r>
      <w:r>
        <w:t>.</w:t>
      </w:r>
      <w:r>
        <w:fldChar w:fldCharType="begin"/>
      </w:r>
      <w:r>
        <w:instrText xml:space="preserve"> SEQ Figure \* ARABIC \s 1 </w:instrText>
      </w:r>
      <w:r>
        <w:fldChar w:fldCharType="separate"/>
      </w:r>
      <w:r w:rsidR="00F91D0D">
        <w:rPr>
          <w:noProof/>
        </w:rPr>
        <w:t>20</w:t>
      </w:r>
      <w:r>
        <w:fldChar w:fldCharType="end"/>
      </w:r>
      <w:bookmarkEnd w:id="1145"/>
      <w:r w:rsidRPr="00541652">
        <w:t xml:space="preserve">: </w:t>
      </w:r>
      <w:r w:rsidR="000A1623" w:rsidRPr="00BC57AD">
        <w:rPr>
          <w:sz w:val="20"/>
          <w:szCs w:val="20"/>
        </w:rPr>
        <w:t xml:space="preserve">A circuit with a battery and two capacitors, all in series, showing the equivalent capacitance </w:t>
      </w:r>
      <m:oMath>
        <m:sSub>
          <m:sSubPr>
            <m:ctrlPr>
              <w:rPr>
                <w:rFonts w:ascii="Cambria Math" w:hAnsi="Cambria Math"/>
                <w:sz w:val="20"/>
                <w:szCs w:val="20"/>
              </w:rPr>
            </m:ctrlPr>
          </m:sSubPr>
          <m:e>
            <m:r>
              <w:rPr>
                <w:rFonts w:ascii="Cambria Math" w:hAnsi="Cambria Math"/>
                <w:sz w:val="20"/>
                <w:szCs w:val="20"/>
              </w:rPr>
              <m:t>C</m:t>
            </m:r>
          </m:e>
          <m:sub>
            <m:r>
              <m:rPr>
                <m:scr m:val="sans-serif"/>
              </m:rPr>
              <w:rPr>
                <w:rFonts w:ascii="Cambria Math" w:hAnsi="Cambria Math"/>
                <w:sz w:val="20"/>
                <w:szCs w:val="20"/>
              </w:rPr>
              <m:t>eq</m:t>
            </m:r>
          </m:sub>
        </m:sSub>
      </m:oMath>
      <w:r w:rsidR="000A1623">
        <w:rPr>
          <w:rFonts w:eastAsiaTheme="minorEastAsia"/>
          <w:sz w:val="20"/>
          <w:szCs w:val="20"/>
        </w:rPr>
        <w:t>.</w:t>
      </w:r>
      <w:r w:rsidRPr="009543B7">
        <w:rPr>
          <w:color w:val="auto"/>
        </w:rPr>
        <w:fldChar w:fldCharType="begin"/>
      </w:r>
      <w:r w:rsidRPr="009543B7">
        <w:rPr>
          <w:color w:val="auto"/>
        </w:rPr>
        <w:instrText xml:space="preserve"> NOTEREF _Ref221388340 \f \h  \* MERGEFORMAT </w:instrText>
      </w:r>
      <w:r w:rsidRPr="009543B7">
        <w:rPr>
          <w:color w:val="auto"/>
        </w:rPr>
      </w:r>
      <w:r w:rsidRPr="009543B7">
        <w:rPr>
          <w:color w:val="auto"/>
        </w:rPr>
        <w:fldChar w:fldCharType="separate"/>
      </w:r>
      <w:r w:rsidR="00F91D0D" w:rsidRPr="00F91D0D">
        <w:rPr>
          <w:rStyle w:val="EndnoteReference"/>
          <w:color w:val="auto"/>
        </w:rPr>
        <w:t>100</w:t>
      </w:r>
      <w:r w:rsidRPr="009543B7">
        <w:rPr>
          <w:color w:val="auto"/>
        </w:rPr>
        <w:fldChar w:fldCharType="end"/>
      </w:r>
    </w:p>
    <w:p w14:paraId="1BA6C139" w14:textId="77777777" w:rsidR="00187679" w:rsidRPr="00187679" w:rsidRDefault="00187679" w:rsidP="00187679"/>
    <w:p w14:paraId="55292EE9" w14:textId="77777777" w:rsidR="00304D3D" w:rsidRPr="00541652" w:rsidRDefault="00304D3D" w:rsidP="00304D3D">
      <w:pPr>
        <w:pStyle w:val="Heading3"/>
        <w:tabs>
          <w:tab w:val="left" w:pos="8190"/>
        </w:tabs>
        <w:spacing w:before="0" w:after="120" w:line="240" w:lineRule="auto"/>
        <w:rPr>
          <w:color w:val="0000FF"/>
        </w:rPr>
      </w:pPr>
      <w:r w:rsidRPr="00541652">
        <w:rPr>
          <w:color w:val="0000FF"/>
        </w:rPr>
        <w:br w:type="column"/>
      </w:r>
      <w:r w:rsidRPr="00541652">
        <w:t>Numbers</w:t>
      </w:r>
    </w:p>
    <w:p w14:paraId="27F97D7C" w14:textId="4AB6CD6D" w:rsidR="00304D3D" w:rsidRPr="00BA5E9B" w:rsidRDefault="00304D3D" w:rsidP="00304D3D">
      <w:pPr>
        <w:spacing w:after="120" w:line="240" w:lineRule="auto"/>
        <w:ind w:right="12"/>
      </w:pPr>
      <w:r w:rsidRPr="00804FEB">
        <w:rPr>
          <w:b/>
          <w:bCs/>
        </w:rPr>
        <w:t>Assumptions:</w:t>
      </w:r>
      <w:r w:rsidRPr="00804FEB">
        <w:t xml:space="preserve"> </w:t>
      </w:r>
      <w:r w:rsidR="006004E4" w:rsidRPr="00BC57AD">
        <w:rPr>
          <w:szCs w:val="20"/>
        </w:rPr>
        <w:t>ideal battery, wires and connections are perfect conductors</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304D3D" w14:paraId="4DDE0822"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94FB38C" w14:textId="77777777" w:rsidR="00304D3D" w:rsidRPr="00804FEB" w:rsidRDefault="00304D3D"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71A7CFDB" w14:textId="77777777" w:rsidR="00304D3D" w:rsidRPr="00804FEB" w:rsidRDefault="00304D3D"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B16022" w14:paraId="745EC488"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9EAD8B1" w14:textId="389CA6CD" w:rsidR="00B16022" w:rsidRPr="00454E86" w:rsidRDefault="00000000" w:rsidP="00B16022">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4.7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F</m:t>
                </m:r>
              </m:oMath>
            </m:oMathPara>
          </w:p>
        </w:tc>
        <w:tc>
          <w:tcPr>
            <w:tcW w:w="0" w:type="auto"/>
            <w:tcBorders>
              <w:bottom w:val="none" w:sz="0" w:space="0" w:color="auto"/>
            </w:tcBorders>
          </w:tcPr>
          <w:p w14:paraId="2187DE10" w14:textId="055C6BE4" w:rsidR="00B16022" w:rsidRPr="00B16022" w:rsidRDefault="00B16022" w:rsidP="00B16022">
            <w:pPr>
              <w:pStyle w:val="Compact"/>
              <w:rPr>
                <w:rFonts w:eastAsiaTheme="minorHAnsi"/>
                <w:color w:val="8B0000"/>
                <w:kern w:val="2"/>
                <w:sz w:val="20"/>
                <w:szCs w:val="20"/>
                <w:lang w:eastAsia="en-US"/>
                <w14:ligatures w14:val="standardContextual"/>
              </w:rPr>
            </w:p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oMath>
            <w:r>
              <w:rPr>
                <w:color w:val="8B0000"/>
                <w:sz w:val="20"/>
                <w:szCs w:val="20"/>
              </w:rPr>
              <w:t xml:space="preserve"> , </w:t>
            </w:r>
            <m:oMath>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1</m:t>
                  </m:r>
                </m:sub>
              </m:sSub>
            </m:oMath>
          </w:p>
        </w:tc>
      </w:tr>
      <w:tr w:rsidR="00B16022" w14:paraId="2A54B651"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2A68280" w14:textId="4C4F96A3" w:rsidR="00B16022" w:rsidRPr="00234388" w:rsidRDefault="00000000" w:rsidP="00B16022">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2</m:t>
                    </m:r>
                  </m:sub>
                </m:sSub>
                <m:r>
                  <m:rPr>
                    <m:sty m:val="p"/>
                  </m:rPr>
                  <w:rPr>
                    <w:rFonts w:ascii="Cambria Math" w:hAnsi="Cambria Math"/>
                    <w:sz w:val="20"/>
                    <w:szCs w:val="20"/>
                  </w:rPr>
                  <m:t>=</m:t>
                </m:r>
                <m:r>
                  <w:rPr>
                    <w:rFonts w:ascii="Cambria Math" w:hAnsi="Cambria Math"/>
                    <w:sz w:val="20"/>
                    <w:szCs w:val="20"/>
                  </w:rPr>
                  <m:t>2.2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F</m:t>
                </m:r>
              </m:oMath>
            </m:oMathPara>
          </w:p>
        </w:tc>
        <w:tc>
          <w:tcPr>
            <w:tcW w:w="0" w:type="auto"/>
            <w:tcBorders>
              <w:bottom w:val="none" w:sz="0" w:space="0" w:color="auto"/>
            </w:tcBorders>
          </w:tcPr>
          <w:p w14:paraId="78E95452" w14:textId="19F06A3F" w:rsidR="00B16022" w:rsidRPr="00B16022" w:rsidRDefault="00B16022" w:rsidP="00B16022">
            <w:pPr>
              <w:pStyle w:val="Compact"/>
              <w:rPr>
                <w:rFonts w:ascii="Aptos" w:eastAsia="Aptos" w:hAnsi="Aptos" w:cs="Times New Roman"/>
                <w:color w:val="8B0000"/>
                <w:sz w:val="20"/>
                <w:szCs w:val="20"/>
              </w:rPr>
            </w:p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oMath>
            <w:r w:rsidR="008147CA">
              <w:rPr>
                <w:color w:val="8B0000"/>
                <w:sz w:val="20"/>
                <w:szCs w:val="20"/>
              </w:rPr>
              <w:t xml:space="preserve"> , </w:t>
            </w:r>
            <m:oMath>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2</m:t>
                  </m:r>
                </m:sub>
              </m:sSub>
            </m:oMath>
          </w:p>
        </w:tc>
      </w:tr>
      <w:tr w:rsidR="00B16022" w14:paraId="77311B60"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EE303E4" w14:textId="459BEC94" w:rsidR="00B16022" w:rsidRPr="00454E86" w:rsidRDefault="00000000" w:rsidP="00B16022">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3</m:t>
                    </m:r>
                  </m:sub>
                </m:sSub>
                <m:r>
                  <m:rPr>
                    <m:sty m:val="p"/>
                  </m:rPr>
                  <w:rPr>
                    <w:rFonts w:ascii="Cambria Math" w:hAnsi="Cambria Math"/>
                    <w:sz w:val="20"/>
                    <w:szCs w:val="20"/>
                  </w:rPr>
                  <m:t>=</m:t>
                </m:r>
                <m:r>
                  <w:rPr>
                    <w:rFonts w:ascii="Cambria Math" w:hAnsi="Cambria Math"/>
                    <w:sz w:val="20"/>
                    <w:szCs w:val="20"/>
                  </w:rPr>
                  <m:t>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F</m:t>
                </m:r>
              </m:oMath>
            </m:oMathPara>
          </w:p>
        </w:tc>
        <w:tc>
          <w:tcPr>
            <w:tcW w:w="0" w:type="auto"/>
            <w:tcBorders>
              <w:bottom w:val="none" w:sz="0" w:space="0" w:color="auto"/>
            </w:tcBorders>
          </w:tcPr>
          <w:p w14:paraId="3618F9BA" w14:textId="586BD27F" w:rsidR="00B16022" w:rsidRPr="00B16022" w:rsidRDefault="00B16022" w:rsidP="00B16022">
            <w:pPr>
              <w:pStyle w:val="Compact"/>
              <w:rPr>
                <w:rFonts w:eastAsiaTheme="minorHAnsi"/>
                <w:color w:val="8B0000"/>
                <w:kern w:val="2"/>
                <w:sz w:val="20"/>
                <w:szCs w:val="20"/>
                <w:lang w:eastAsia="en-US"/>
                <w14:ligatures w14:val="standardContextual"/>
              </w:rPr>
            </w:p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e,3</m:t>
                  </m:r>
                </m:sub>
              </m:sSub>
            </m:oMath>
            <w:r w:rsidR="008147CA">
              <w:rPr>
                <w:color w:val="8B0000"/>
                <w:sz w:val="20"/>
                <w:szCs w:val="20"/>
              </w:rPr>
              <w:t xml:space="preserve"> , </w:t>
            </w:r>
            <m:oMath>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3</m:t>
                  </m:r>
                </m:sub>
              </m:sSub>
            </m:oMath>
          </w:p>
        </w:tc>
      </w:tr>
      <w:tr w:rsidR="00B16022" w14:paraId="7D389825"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31F424AB" w14:textId="455E2C7B" w:rsidR="00B16022" w:rsidRPr="00B16022" w:rsidRDefault="00000000" w:rsidP="00B16022">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4</m:t>
                    </m:r>
                  </m:sub>
                </m:sSub>
                <m:r>
                  <m:rPr>
                    <m:sty m:val="p"/>
                  </m:rPr>
                  <w:rPr>
                    <w:rFonts w:ascii="Cambria Math" w:hAnsi="Cambria Math"/>
                    <w:sz w:val="20"/>
                    <w:szCs w:val="20"/>
                  </w:rPr>
                  <m:t>=</m:t>
                </m:r>
                <m:r>
                  <w:rPr>
                    <w:rFonts w:ascii="Cambria Math" w:hAnsi="Cambria Math"/>
                    <w:sz w:val="20"/>
                    <w:szCs w:val="20"/>
                  </w:rPr>
                  <m:t>1.5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F</m:t>
                </m:r>
              </m:oMath>
            </m:oMathPara>
          </w:p>
        </w:tc>
        <w:tc>
          <w:tcPr>
            <w:tcW w:w="0" w:type="auto"/>
            <w:tcBorders>
              <w:bottom w:val="none" w:sz="0" w:space="0" w:color="auto"/>
            </w:tcBorders>
          </w:tcPr>
          <w:p w14:paraId="7E2F7215" w14:textId="176CED18" w:rsidR="00B16022" w:rsidRPr="00B16022" w:rsidRDefault="00B16022" w:rsidP="00B16022">
            <w:pPr>
              <w:pStyle w:val="Compact"/>
              <w:rPr>
                <w:rFonts w:eastAsiaTheme="minorHAnsi"/>
                <w:color w:val="8B0000"/>
                <w:kern w:val="2"/>
                <w:sz w:val="20"/>
                <w:szCs w:val="20"/>
                <w:lang w:eastAsia="en-US"/>
                <w14:ligatures w14:val="standardContextual"/>
              </w:rPr>
            </w:p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e,4</m:t>
                  </m:r>
                </m:sub>
              </m:sSub>
            </m:oMath>
            <w:r w:rsidR="008147CA">
              <w:rPr>
                <w:color w:val="8B0000"/>
                <w:sz w:val="20"/>
                <w:szCs w:val="20"/>
              </w:rPr>
              <w:t xml:space="preserve"> , </w:t>
            </w:r>
            <m:oMath>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4</m:t>
                  </m:r>
                </m:sub>
              </m:sSub>
            </m:oMath>
          </w:p>
        </w:tc>
      </w:tr>
      <w:tr w:rsidR="00B16022" w14:paraId="4BDBECFE"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F31C1D8" w14:textId="42433694" w:rsidR="00B16022" w:rsidRPr="00B16022" w:rsidRDefault="00B16022" w:rsidP="00B16022">
            <w:pPr>
              <w:pStyle w:val="Compact"/>
              <w:rPr>
                <w:rFonts w:ascii="Aptos" w:eastAsia="Aptos" w:hAnsi="Aptos" w:cs="Times New Roman"/>
                <w:sz w:val="20"/>
                <w:szCs w:val="20"/>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color w:val="8B0000"/>
                    <w:sz w:val="20"/>
                    <w:szCs w:val="20"/>
                  </w:rPr>
                  <m:t>=</m:t>
                </m:r>
                <m:r>
                  <w:rPr>
                    <w:rFonts w:ascii="Cambria Math" w:hAnsi="Cambria Math"/>
                    <w:color w:val="8B0000"/>
                    <w:sz w:val="20"/>
                    <w:szCs w:val="20"/>
                  </w:rPr>
                  <m:t>5 </m:t>
                </m:r>
                <m:r>
                  <m:rPr>
                    <m:scr m:val="sans-serif"/>
                    <m:sty m:val="p"/>
                  </m:rPr>
                  <w:rPr>
                    <w:rFonts w:ascii="Cambria Math" w:hAnsi="Cambria Math"/>
                    <w:color w:val="8B0000"/>
                    <w:sz w:val="20"/>
                    <w:szCs w:val="20"/>
                  </w:rPr>
                  <m:t>V</m:t>
                </m:r>
              </m:oMath>
            </m:oMathPara>
          </w:p>
        </w:tc>
        <w:tc>
          <w:tcPr>
            <w:tcW w:w="0" w:type="auto"/>
            <w:tcBorders>
              <w:bottom w:val="none" w:sz="0" w:space="0" w:color="auto"/>
            </w:tcBorders>
          </w:tcPr>
          <w:p w14:paraId="32E665CB" w14:textId="27919DD0" w:rsidR="00B16022" w:rsidRPr="00234388" w:rsidRDefault="00B16022" w:rsidP="00B16022">
            <w:pPr>
              <w:pStyle w:val="Compact"/>
              <w:rPr>
                <w:rFonts w:eastAsiaTheme="minorHAnsi"/>
                <w:color w:val="8B0000"/>
                <w:kern w:val="2"/>
                <w:sz w:val="20"/>
                <w:szCs w:val="20"/>
                <w:lang w:eastAsia="en-US"/>
                <w14:ligatures w14:val="standardContextual"/>
              </w:rPr>
            </w:pPr>
          </w:p>
        </w:tc>
      </w:tr>
    </w:tbl>
    <w:p w14:paraId="13E59237" w14:textId="77777777" w:rsidR="00867245" w:rsidRPr="00BC57AD" w:rsidRDefault="00867245" w:rsidP="00867245">
      <w:pPr>
        <w:pStyle w:val="BodyText"/>
        <w:spacing w:after="120"/>
        <w:rPr>
          <w:sz w:val="20"/>
          <w:szCs w:val="20"/>
        </w:rPr>
      </w:pPr>
      <w:r w:rsidRPr="00BC57AD">
        <w:rPr>
          <w:sz w:val="20"/>
          <w:szCs w:val="20"/>
        </w:rPr>
        <w:t xml:space="preserve">The equivalent capacitance for </w:t>
      </w:r>
      <m:oMath>
        <m:r>
          <w:rPr>
            <w:rFonts w:ascii="Cambria Math" w:hAnsi="Cambria Math"/>
            <w:sz w:val="20"/>
            <w:szCs w:val="20"/>
          </w:rPr>
          <m:t>n</m:t>
        </m:r>
      </m:oMath>
      <w:r w:rsidRPr="00BC57AD">
        <w:rPr>
          <w:sz w:val="20"/>
          <w:szCs w:val="20"/>
        </w:rPr>
        <w:t xml:space="preserve"> capacitors in parallel is given by:</w:t>
      </w:r>
    </w:p>
    <w:p w14:paraId="08237963" w14:textId="77777777" w:rsidR="00867245" w:rsidRPr="00A748F9" w:rsidRDefault="00000000" w:rsidP="00867245">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eq,parallel</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C</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C</m:t>
                  </m:r>
                </m:e>
                <m:sub>
                  <m:r>
                    <w:rPr>
                      <w:rFonts w:ascii="Cambria Math" w:hAnsi="Cambria Math"/>
                      <w:szCs w:val="20"/>
                    </w:rPr>
                    <m:t>2</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C</m:t>
                  </m:r>
                </m:e>
                <m:sub>
                  <m:r>
                    <w:rPr>
                      <w:rFonts w:ascii="Cambria Math" w:hAnsi="Cambria Math"/>
                      <w:szCs w:val="20"/>
                    </w:rPr>
                    <m:t>n</m:t>
                  </m:r>
                </m:sub>
              </m:sSub>
            </m:e>
          </m:borderBox>
        </m:oMath>
      </m:oMathPara>
    </w:p>
    <w:p w14:paraId="53F49106" w14:textId="26B9A6E6" w:rsidR="00867245" w:rsidRPr="00C97F39" w:rsidRDefault="00867245" w:rsidP="00867245">
      <w:pPr>
        <w:spacing w:after="120" w:line="240" w:lineRule="auto"/>
        <w:ind w:left="-5" w:right="14"/>
        <w:jc w:val="right"/>
        <w:rPr>
          <w:szCs w:val="20"/>
        </w:rPr>
      </w:pPr>
      <w:bookmarkStart w:id="1146" w:name="_Ref221397565"/>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16</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9</w:t>
      </w:r>
      <w:r w:rsidRPr="00CA2B5B">
        <w:rPr>
          <w:szCs w:val="20"/>
        </w:rPr>
        <w:fldChar w:fldCharType="end"/>
      </w:r>
      <w:r w:rsidRPr="00CA2B5B">
        <w:rPr>
          <w:szCs w:val="20"/>
        </w:rPr>
        <w:t xml:space="preserve"> )</w:t>
      </w:r>
      <w:bookmarkEnd w:id="1146"/>
    </w:p>
    <w:p w14:paraId="18CB7AB2" w14:textId="686C66A6" w:rsidR="00867245" w:rsidRPr="00BC57AD" w:rsidRDefault="00867245" w:rsidP="00867245">
      <w:pPr>
        <w:pStyle w:val="BodyText"/>
        <w:spacing w:before="0" w:after="120"/>
        <w:rPr>
          <w:sz w:val="20"/>
          <w:szCs w:val="20"/>
        </w:rPr>
      </w:pPr>
      <w:r w:rsidRPr="00BC57AD">
        <w:rPr>
          <w:sz w:val="20"/>
          <w:szCs w:val="20"/>
        </w:rPr>
        <w:t xml:space="preserve">…and the equivalent capacitance for </w:t>
      </w:r>
      <m:oMath>
        <m:r>
          <w:rPr>
            <w:rFonts w:ascii="Cambria Math" w:hAnsi="Cambria Math"/>
            <w:sz w:val="20"/>
            <w:szCs w:val="20"/>
          </w:rPr>
          <m:t>n</m:t>
        </m:r>
      </m:oMath>
      <w:r w:rsidRPr="00BC57AD">
        <w:rPr>
          <w:sz w:val="20"/>
          <w:szCs w:val="20"/>
        </w:rPr>
        <w:t xml:space="preserve"> capacitors in series is given by:</w:t>
      </w:r>
    </w:p>
    <w:p w14:paraId="011C3FC2" w14:textId="77777777" w:rsidR="00867245" w:rsidRPr="00A748F9" w:rsidRDefault="00000000" w:rsidP="00867245">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eq,series</m:t>
                  </m:r>
                </m:sub>
              </m:sSub>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szCs w:val="20"/>
                        </w:rPr>
                      </m:ctrlPr>
                    </m:dPr>
                    <m:e>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C</m:t>
                              </m:r>
                            </m:e>
                            <m:sub>
                              <m:r>
                                <w:rPr>
                                  <w:rFonts w:ascii="Cambria Math" w:hAnsi="Cambria Math"/>
                                  <w:szCs w:val="20"/>
                                </w:rPr>
                                <m:t>1</m:t>
                              </m:r>
                            </m:sub>
                          </m:sSub>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C</m:t>
                              </m:r>
                            </m:e>
                            <m:sub>
                              <m:r>
                                <w:rPr>
                                  <w:rFonts w:ascii="Cambria Math" w:hAnsi="Cambria Math"/>
                                  <w:szCs w:val="20"/>
                                </w:rPr>
                                <m:t>2</m:t>
                              </m:r>
                            </m:sub>
                          </m:sSub>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C</m:t>
                              </m:r>
                            </m:e>
                            <m:sub>
                              <m:r>
                                <w:rPr>
                                  <w:rFonts w:ascii="Cambria Math" w:hAnsi="Cambria Math"/>
                                  <w:szCs w:val="20"/>
                                </w:rPr>
                                <m:t>n</m:t>
                              </m:r>
                            </m:sub>
                          </m:sSub>
                        </m:den>
                      </m:f>
                    </m:e>
                  </m:d>
                </m:e>
                <m:sup>
                  <m:r>
                    <m:rPr>
                      <m:sty m:val="p"/>
                    </m:rPr>
                    <w:rPr>
                      <w:rFonts w:ascii="Cambria Math" w:hAnsi="Cambria Math"/>
                      <w:szCs w:val="20"/>
                    </w:rPr>
                    <m:t>-</m:t>
                  </m:r>
                  <m:r>
                    <w:rPr>
                      <w:rFonts w:ascii="Cambria Math" w:hAnsi="Cambria Math"/>
                      <w:szCs w:val="20"/>
                    </w:rPr>
                    <m:t>1</m:t>
                  </m:r>
                </m:sup>
              </m:sSup>
            </m:e>
          </m:borderBox>
        </m:oMath>
      </m:oMathPara>
    </w:p>
    <w:p w14:paraId="33C6A3B5" w14:textId="717E8F18" w:rsidR="00867245" w:rsidRPr="00C97F39" w:rsidRDefault="00867245" w:rsidP="00867245">
      <w:pPr>
        <w:spacing w:after="120" w:line="240" w:lineRule="auto"/>
        <w:ind w:left="-5" w:right="14"/>
        <w:jc w:val="right"/>
        <w:rPr>
          <w:szCs w:val="20"/>
        </w:rPr>
      </w:pPr>
      <w:bookmarkStart w:id="1147" w:name="_Ref221397640"/>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16</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10</w:t>
      </w:r>
      <w:r w:rsidRPr="00CA2B5B">
        <w:rPr>
          <w:szCs w:val="20"/>
        </w:rPr>
        <w:fldChar w:fldCharType="end"/>
      </w:r>
      <w:r w:rsidRPr="00CA2B5B">
        <w:rPr>
          <w:szCs w:val="20"/>
        </w:rPr>
        <w:t xml:space="preserve"> )</w:t>
      </w:r>
      <w:bookmarkEnd w:id="1147"/>
    </w:p>
    <w:p w14:paraId="0735A399" w14:textId="3040C232" w:rsidR="00867245" w:rsidRPr="00BC57AD" w:rsidRDefault="00867245" w:rsidP="00867245">
      <w:pPr>
        <w:pStyle w:val="BodyText"/>
        <w:spacing w:before="0" w:after="120"/>
        <w:rPr>
          <w:sz w:val="20"/>
          <w:szCs w:val="20"/>
        </w:rPr>
      </w:pPr>
      <w:r w:rsidRPr="00A43225">
        <w:rPr>
          <w:sz w:val="20"/>
          <w:szCs w:val="20"/>
        </w:rPr>
        <w:t xml:space="preserve">In </w:t>
      </w:r>
      <w:r w:rsidR="00A43225" w:rsidRPr="00A43225">
        <w:rPr>
          <w:sz w:val="20"/>
          <w:szCs w:val="20"/>
        </w:rPr>
        <w:fldChar w:fldCharType="begin"/>
      </w:r>
      <w:r w:rsidR="00A43225" w:rsidRPr="00A43225">
        <w:rPr>
          <w:sz w:val="20"/>
          <w:szCs w:val="20"/>
        </w:rPr>
        <w:instrText xml:space="preserve"> REF _Ref221396412 \h </w:instrText>
      </w:r>
      <w:r w:rsidR="00A43225">
        <w:rPr>
          <w:sz w:val="20"/>
          <w:szCs w:val="20"/>
        </w:rPr>
        <w:instrText xml:space="preserve"> \* MERGEFORMAT </w:instrText>
      </w:r>
      <w:r w:rsidR="00A43225" w:rsidRPr="00A43225">
        <w:rPr>
          <w:sz w:val="20"/>
          <w:szCs w:val="20"/>
        </w:rPr>
      </w:r>
      <w:r w:rsidR="00A43225" w:rsidRPr="00A43225">
        <w:rPr>
          <w:sz w:val="20"/>
          <w:szCs w:val="20"/>
        </w:rPr>
        <w:fldChar w:fldCharType="separate"/>
      </w:r>
      <w:r w:rsidR="00F91D0D" w:rsidRPr="00F91D0D">
        <w:rPr>
          <w:sz w:val="20"/>
          <w:szCs w:val="20"/>
        </w:rPr>
        <w:t xml:space="preserve">Figure </w:t>
      </w:r>
      <w:r w:rsidR="00F91D0D" w:rsidRPr="00F91D0D">
        <w:rPr>
          <w:noProof/>
          <w:sz w:val="20"/>
          <w:szCs w:val="20"/>
        </w:rPr>
        <w:t>16.21</w:t>
      </w:r>
      <w:r w:rsidR="00A43225" w:rsidRPr="00A43225">
        <w:rPr>
          <w:sz w:val="20"/>
          <w:szCs w:val="20"/>
        </w:rPr>
        <w:fldChar w:fldCharType="end"/>
      </w:r>
      <w:r w:rsidR="00A43225" w:rsidRPr="00A43225">
        <w:rPr>
          <w:sz w:val="20"/>
          <w:szCs w:val="20"/>
        </w:rPr>
        <w:t xml:space="preserve"> </w:t>
      </w:r>
      <w:r w:rsidRPr="00A43225">
        <w:rPr>
          <w:sz w:val="20"/>
          <w:szCs w:val="20"/>
        </w:rPr>
        <w:t>we can</w:t>
      </w:r>
      <w:r w:rsidRPr="00BC57AD">
        <w:rPr>
          <w:sz w:val="20"/>
          <w:szCs w:val="20"/>
        </w:rPr>
        <w:t xml:space="preserve"> see that </w:t>
      </w:r>
      <w:r w:rsidRPr="005B77E7">
        <w:rPr>
          <w:color w:val="007F7F"/>
          <w:sz w:val="20"/>
          <w:szCs w:val="20"/>
        </w:rPr>
        <w:t>all current that passes through C4 also must pass through C3</w:t>
      </w:r>
      <w:r w:rsidRPr="00BC57AD">
        <w:rPr>
          <w:sz w:val="20"/>
          <w:szCs w:val="20"/>
        </w:rPr>
        <w:t>, so those two are in series. The equivalent capacitance of those two capacitors is…</w:t>
      </w:r>
    </w:p>
    <w:p w14:paraId="2FD1E58C" w14:textId="77777777" w:rsidR="00867245" w:rsidRPr="00BC57AD" w:rsidRDefault="00000000" w:rsidP="00867245">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34</m:t>
              </m:r>
            </m:sub>
          </m:sSub>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3</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4</m:t>
                          </m:r>
                        </m:sub>
                      </m:sSub>
                    </m:den>
                  </m:f>
                </m:e>
              </m:d>
            </m:e>
            <m:sup>
              <m:r>
                <m:rPr>
                  <m:sty m:val="p"/>
                </m:rPr>
                <w:rPr>
                  <w:rFonts w:ascii="Cambria Math" w:hAnsi="Cambria Math"/>
                  <w:sz w:val="20"/>
                  <w:szCs w:val="20"/>
                </w:rPr>
                <m:t>-</m:t>
              </m:r>
              <m:r>
                <w:rPr>
                  <w:rFonts w:ascii="Cambria Math" w:hAnsi="Cambria Math"/>
                  <w:sz w:val="20"/>
                  <w:szCs w:val="20"/>
                </w:rPr>
                <m:t>1</m:t>
              </m:r>
            </m:sup>
          </m:sSup>
          <m:r>
            <m:rPr>
              <m:sty m:val="p"/>
            </m:rPr>
            <w:rPr>
              <w:rFonts w:ascii="Cambria Math" w:hAnsi="Cambria Math"/>
              <w:sz w:val="20"/>
              <w:szCs w:val="20"/>
            </w:rPr>
            <m:t>=</m:t>
          </m:r>
          <m:r>
            <w:rPr>
              <w:rFonts w:ascii="Cambria Math" w:hAnsi="Cambria Math"/>
              <w:sz w:val="20"/>
              <w:szCs w:val="20"/>
            </w:rPr>
            <m:t>0.6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F</m:t>
          </m:r>
        </m:oMath>
      </m:oMathPara>
    </w:p>
    <w:p w14:paraId="6C7349ED" w14:textId="77777777" w:rsidR="00304D3D" w:rsidRPr="00541652" w:rsidRDefault="00304D3D" w:rsidP="00304D3D">
      <w:pPr>
        <w:tabs>
          <w:tab w:val="left" w:pos="8190"/>
        </w:tabs>
        <w:spacing w:after="120" w:line="240" w:lineRule="auto"/>
        <w:ind w:left="15" w:right="14"/>
      </w:pPr>
    </w:p>
    <w:p w14:paraId="1DE7F1DA" w14:textId="77777777" w:rsidR="00304D3D" w:rsidRPr="00541652" w:rsidRDefault="00304D3D" w:rsidP="00304D3D">
      <w:pPr>
        <w:pStyle w:val="Heading3"/>
        <w:tabs>
          <w:tab w:val="left" w:pos="8190"/>
        </w:tabs>
      </w:pPr>
      <w:r w:rsidRPr="00541652">
        <w:br w:type="column"/>
      </w:r>
      <w:r w:rsidRPr="00541652">
        <w:lastRenderedPageBreak/>
        <w:t>Words</w:t>
      </w:r>
    </w:p>
    <w:p w14:paraId="0F8FF126" w14:textId="2DC006F2" w:rsidR="00823C8C" w:rsidRDefault="00823C8C" w:rsidP="00823C8C">
      <w:pPr>
        <w:spacing w:after="120" w:line="240" w:lineRule="auto"/>
        <w:ind w:left="15" w:right="14"/>
      </w:pPr>
      <w:r>
        <w:t xml:space="preserve">To understand why putting capacitors in series decreases the capacitance, </w:t>
      </w:r>
      <w:r>
        <w:rPr>
          <w:color w:val="8B0000"/>
        </w:rPr>
        <w:t xml:space="preserve">we need to remember that the loop rule tells us that the capacitors must split the EMF of the battery between them, so neither one sees the full EMF of the battery. That means the voltage on each capacitor is lower, </w:t>
      </w:r>
      <w:r>
        <w:t>so neither capacitor can hold as much charge as it would if it were connected to the battery by itself. The combined capacitance in series is lower than the capacitance of the individual capacitors.</w:t>
      </w:r>
    </w:p>
    <w:p w14:paraId="2022F907" w14:textId="69D74054" w:rsidR="00823C8C" w:rsidRDefault="00823C8C" w:rsidP="00823C8C">
      <w:pPr>
        <w:spacing w:after="120" w:line="240" w:lineRule="auto"/>
        <w:ind w:left="15" w:right="14"/>
      </w:pPr>
      <w:r>
        <w:t xml:space="preserve">Since we can deal with capacitors in series and parallel, let’s try the combination circuit of capacitors in </w:t>
      </w:r>
      <w:r w:rsidR="004F3B13" w:rsidRPr="00A43225">
        <w:rPr>
          <w:szCs w:val="20"/>
        </w:rPr>
        <w:fldChar w:fldCharType="begin"/>
      </w:r>
      <w:r w:rsidR="004F3B13" w:rsidRPr="00A43225">
        <w:rPr>
          <w:szCs w:val="20"/>
        </w:rPr>
        <w:instrText xml:space="preserve"> REF _Ref221396412 \h </w:instrText>
      </w:r>
      <w:r w:rsidR="004F3B13">
        <w:rPr>
          <w:szCs w:val="20"/>
        </w:rPr>
        <w:instrText xml:space="preserve"> \* MERGEFORMAT </w:instrText>
      </w:r>
      <w:r w:rsidR="004F3B13" w:rsidRPr="00A43225">
        <w:rPr>
          <w:szCs w:val="20"/>
        </w:rPr>
      </w:r>
      <w:r w:rsidR="004F3B13" w:rsidRPr="00A43225">
        <w:rPr>
          <w:szCs w:val="20"/>
        </w:rPr>
        <w:fldChar w:fldCharType="separate"/>
      </w:r>
      <w:r w:rsidR="00F91D0D" w:rsidRPr="00F91D0D">
        <w:rPr>
          <w:szCs w:val="20"/>
        </w:rPr>
        <w:t xml:space="preserve">Figure </w:t>
      </w:r>
      <w:r w:rsidR="00F91D0D" w:rsidRPr="00F91D0D">
        <w:rPr>
          <w:noProof/>
          <w:szCs w:val="20"/>
        </w:rPr>
        <w:t>16.21</w:t>
      </w:r>
      <w:r w:rsidR="004F3B13" w:rsidRPr="00A43225">
        <w:rPr>
          <w:szCs w:val="20"/>
        </w:rPr>
        <w:fldChar w:fldCharType="end"/>
      </w:r>
      <w:r>
        <w:t xml:space="preserve">. We should be able to determine </w:t>
      </w:r>
      <w:r>
        <w:rPr>
          <w:color w:val="8B0000"/>
        </w:rPr>
        <w:t xml:space="preserve">the voltage across every component </w:t>
      </w:r>
      <w:r>
        <w:t>and the charge on every capacitor.</w:t>
      </w:r>
    </w:p>
    <w:p w14:paraId="6635E945" w14:textId="39CAA729" w:rsidR="00304D3D" w:rsidRPr="00541652" w:rsidRDefault="00823C8C" w:rsidP="00823C8C">
      <w:pPr>
        <w:tabs>
          <w:tab w:val="left" w:pos="8190"/>
        </w:tabs>
        <w:spacing w:after="120" w:line="240" w:lineRule="auto"/>
        <w:ind w:right="12"/>
      </w:pPr>
      <w:r>
        <w:t>When the battery charges the circuit, all the charge that leaves the positive side of the battery goes to C1; the charge that goes into the negative side of the battery comes partly from C2 and partly from C3. That means we should expect that C1 will have more charge than either C2 or C3. All the charge that goes to the positive plate of C3 had to come from C4, so we should also expect that C3 and C4 each have the same amount of charge.</w:t>
      </w:r>
    </w:p>
    <w:p w14:paraId="3D42FB4C" w14:textId="77777777" w:rsidR="00304D3D" w:rsidRPr="00541652" w:rsidRDefault="00304D3D" w:rsidP="00304D3D">
      <w:pPr>
        <w:pStyle w:val="Heading3"/>
        <w:tabs>
          <w:tab w:val="left" w:pos="8190"/>
        </w:tabs>
      </w:pPr>
      <w:r w:rsidRPr="00541652">
        <w:br w:type="column"/>
      </w:r>
      <w:r w:rsidRPr="00541652">
        <w:t>Graphics</w:t>
      </w:r>
    </w:p>
    <w:p w14:paraId="4DAF566B" w14:textId="2BD0901B" w:rsidR="00304D3D" w:rsidRPr="00541652" w:rsidRDefault="004D7F23" w:rsidP="00304D3D">
      <w:pPr>
        <w:keepNext/>
        <w:tabs>
          <w:tab w:val="left" w:pos="8190"/>
        </w:tabs>
        <w:spacing w:after="120" w:line="240" w:lineRule="auto"/>
        <w:ind w:left="-5" w:right="14"/>
        <w:jc w:val="center"/>
      </w:pPr>
      <w:r w:rsidRPr="004D7F23">
        <w:rPr>
          <w:noProof/>
        </w:rPr>
        <w:drawing>
          <wp:inline distT="0" distB="0" distL="0" distR="0" wp14:anchorId="7B351F8A" wp14:editId="23CF36F6">
            <wp:extent cx="2514600" cy="2076007"/>
            <wp:effectExtent l="0" t="0" r="0" b="635"/>
            <wp:docPr id="837636027" name="Picture 1" descr="A complex circuit diagram showing a combination of series and parallel capacitors.&#10;&#10;Power Source: A +5V battery is on the left side, with a plus (+) sign on top and a minus (-) sign on the bottom.&#10;&#10;Capacitor Layout:&#10;&#10;C1 (4.7 μF) is located on the top wire, in series with the rest of the circuit. It has a (+) on the left and a (-) on the right.&#10;&#10;The circuit then splits into two parallel branches.&#10;&#10;The first branch contains C2 (2.2 μF) with a (+) on top and a (-) on the bottom.&#10;&#10;The second branch contains two capacitors in series: C4 (1.5 μF) on the vertical wire (with a + on top and - on bottom) and C3 (1 μF) on the bottom wire (with a - on the left and a +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636027" name="Picture 1" descr="A complex circuit diagram showing a combination of series and parallel capacitors.&#10;&#10;Power Source: A +5V battery is on the left side, with a plus (+) sign on top and a minus (-) sign on the bottom.&#10;&#10;Capacitor Layout:&#10;&#10;C1 (4.7 μF) is located on the top wire, in series with the rest of the circuit. It has a (+) on the left and a (-) on the right.&#10;&#10;The circuit then splits into two parallel branches.&#10;&#10;The first branch contains C2 (2.2 μF) with a (+) on top and a (-) on the bottom.&#10;&#10;The second branch contains two capacitors in series: C4 (1.5 μF) on the vertical wire (with a + on top and - on bottom) and C3 (1 μF) on the bottom wire (with a - on the left and a + on the right)."/>
                    <pic:cNvPicPr/>
                  </pic:nvPicPr>
                  <pic:blipFill>
                    <a:blip r:embed="rId533" cstate="screen">
                      <a:extLst>
                        <a:ext uri="{28A0092B-C50C-407E-A947-70E740481C1C}">
                          <a14:useLocalDpi xmlns:a14="http://schemas.microsoft.com/office/drawing/2010/main"/>
                        </a:ext>
                      </a:extLst>
                    </a:blip>
                    <a:stretch>
                      <a:fillRect/>
                    </a:stretch>
                  </pic:blipFill>
                  <pic:spPr>
                    <a:xfrm>
                      <a:off x="0" y="0"/>
                      <a:ext cx="2516381" cy="2077477"/>
                    </a:xfrm>
                    <a:prstGeom prst="rect">
                      <a:avLst/>
                    </a:prstGeom>
                  </pic:spPr>
                </pic:pic>
              </a:graphicData>
            </a:graphic>
          </wp:inline>
        </w:drawing>
      </w:r>
    </w:p>
    <w:p w14:paraId="5A932F78" w14:textId="01E83A51" w:rsidR="00304D3D" w:rsidRDefault="00304D3D" w:rsidP="00304D3D">
      <w:pPr>
        <w:pStyle w:val="Caption"/>
        <w:tabs>
          <w:tab w:val="left" w:pos="8190"/>
        </w:tabs>
        <w:jc w:val="center"/>
        <w:rPr>
          <w:color w:val="auto"/>
        </w:rPr>
      </w:pPr>
      <w:bookmarkStart w:id="1148" w:name="_Ref221396412"/>
      <w:r w:rsidRPr="009869BE">
        <w:rPr>
          <w:color w:val="auto"/>
        </w:rPr>
        <w:t xml:space="preserve">Figure </w:t>
      </w:r>
      <w:r w:rsidRPr="009869BE">
        <w:rPr>
          <w:color w:val="auto"/>
        </w:rPr>
        <w:fldChar w:fldCharType="begin"/>
      </w:r>
      <w:r w:rsidRPr="009869BE">
        <w:rPr>
          <w:color w:val="auto"/>
        </w:rPr>
        <w:instrText xml:space="preserve"> STYLEREF 1 \s </w:instrText>
      </w:r>
      <w:r w:rsidRPr="009869BE">
        <w:rPr>
          <w:color w:val="auto"/>
        </w:rPr>
        <w:fldChar w:fldCharType="separate"/>
      </w:r>
      <w:r w:rsidR="00F91D0D">
        <w:rPr>
          <w:noProof/>
          <w:color w:val="auto"/>
        </w:rPr>
        <w:t>16</w:t>
      </w:r>
      <w:r w:rsidRPr="009869BE">
        <w:rPr>
          <w:color w:val="auto"/>
        </w:rPr>
        <w:fldChar w:fldCharType="end"/>
      </w:r>
      <w:r w:rsidRPr="009869BE">
        <w:rPr>
          <w:color w:val="auto"/>
        </w:rPr>
        <w:t>.</w:t>
      </w:r>
      <w:r w:rsidRPr="009869BE">
        <w:rPr>
          <w:color w:val="auto"/>
        </w:rPr>
        <w:fldChar w:fldCharType="begin"/>
      </w:r>
      <w:r w:rsidRPr="009869BE">
        <w:rPr>
          <w:color w:val="auto"/>
        </w:rPr>
        <w:instrText xml:space="preserve"> SEQ Figure \* ARABIC \s 1 </w:instrText>
      </w:r>
      <w:r w:rsidRPr="009869BE">
        <w:rPr>
          <w:color w:val="auto"/>
        </w:rPr>
        <w:fldChar w:fldCharType="separate"/>
      </w:r>
      <w:r w:rsidR="00F91D0D">
        <w:rPr>
          <w:noProof/>
          <w:color w:val="auto"/>
        </w:rPr>
        <w:t>21</w:t>
      </w:r>
      <w:r w:rsidRPr="009869BE">
        <w:rPr>
          <w:color w:val="auto"/>
        </w:rPr>
        <w:fldChar w:fldCharType="end"/>
      </w:r>
      <w:bookmarkEnd w:id="1148"/>
      <w:r w:rsidRPr="009869BE">
        <w:rPr>
          <w:color w:val="auto"/>
        </w:rPr>
        <w:t xml:space="preserve">: </w:t>
      </w:r>
      <w:r w:rsidR="009869BE" w:rsidRPr="009869BE">
        <w:rPr>
          <w:color w:val="auto"/>
        </w:rPr>
        <w:t xml:space="preserve">A combination circuit of capacitors, </w:t>
      </w:r>
      <w:r w:rsidR="009869BE" w:rsidRPr="009869BE">
        <w:rPr>
          <w:color w:val="8B0000"/>
        </w:rPr>
        <w:t xml:space="preserve">with best guesses about which side of each component has a higher voltage than the other. </w:t>
      </w:r>
      <w:r w:rsidR="009869BE" w:rsidRPr="009869BE">
        <w:rPr>
          <w:color w:val="007F7F"/>
        </w:rPr>
        <w:t>No arrows for current are shown because current is zero when the capacitors are fully charge</w:t>
      </w:r>
      <w:r w:rsidR="009869BE">
        <w:rPr>
          <w:color w:val="007F7F"/>
        </w:rPr>
        <w:t>d</w:t>
      </w:r>
      <w:r w:rsidR="009869BE" w:rsidRPr="009869BE">
        <w:rPr>
          <w:rFonts w:eastAsiaTheme="minorEastAsia"/>
          <w:color w:val="007F7F"/>
        </w:rPr>
        <w:t>.</w:t>
      </w:r>
      <w:r w:rsidR="009869BE" w:rsidRPr="009869BE">
        <w:rPr>
          <w:color w:val="auto"/>
        </w:rPr>
        <w:fldChar w:fldCharType="begin"/>
      </w:r>
      <w:r w:rsidR="009869BE" w:rsidRPr="009869BE">
        <w:rPr>
          <w:color w:val="auto"/>
        </w:rPr>
        <w:instrText xml:space="preserve"> NOTEREF _Ref221388340 \f \h  \* MERGEFORMAT </w:instrText>
      </w:r>
      <w:r w:rsidR="009869BE" w:rsidRPr="009869BE">
        <w:rPr>
          <w:color w:val="auto"/>
        </w:rPr>
      </w:r>
      <w:r w:rsidR="009869BE" w:rsidRPr="009869BE">
        <w:rPr>
          <w:color w:val="auto"/>
        </w:rPr>
        <w:fldChar w:fldCharType="separate"/>
      </w:r>
      <w:r w:rsidR="00F91D0D" w:rsidRPr="00F91D0D">
        <w:rPr>
          <w:rStyle w:val="EndnoteReference"/>
          <w:color w:val="auto"/>
        </w:rPr>
        <w:t>100</w:t>
      </w:r>
      <w:r w:rsidR="009869BE" w:rsidRPr="009869BE">
        <w:rPr>
          <w:color w:val="auto"/>
        </w:rPr>
        <w:fldChar w:fldCharType="end"/>
      </w:r>
    </w:p>
    <w:p w14:paraId="42605157" w14:textId="720E45CA" w:rsidR="009869BE" w:rsidRPr="00541652" w:rsidRDefault="00923836" w:rsidP="009869BE">
      <w:pPr>
        <w:keepNext/>
        <w:tabs>
          <w:tab w:val="left" w:pos="8190"/>
        </w:tabs>
        <w:spacing w:after="120" w:line="240" w:lineRule="auto"/>
        <w:ind w:left="-5" w:right="14"/>
        <w:jc w:val="center"/>
      </w:pPr>
      <w:r w:rsidRPr="00923836">
        <w:rPr>
          <w:noProof/>
        </w:rPr>
        <w:drawing>
          <wp:inline distT="0" distB="0" distL="0" distR="0" wp14:anchorId="28984A4C" wp14:editId="05442F17">
            <wp:extent cx="2361546" cy="2066925"/>
            <wp:effectExtent l="0" t="0" r="1270" b="0"/>
            <wp:docPr id="1259779719" name="Picture 1" descr="Three versions of a complex capacitor circuit diagram demonstrate the &quot;collapse&quot; method for finding total equivalent capacitance through step-by-step grouping.&#10;&#10;Top Step: Focuses on the rightmost branch.&#10;&#10;A magenta circle groups C4 (1.5 μF) and C3 (1 μF).&#10;&#10;Handwritten text indicates they are in series, yielding an equivalent capacitance: C34 = 0.6 μF.&#10;&#10;Middle Step: Incorporates the parallel branch.&#10;&#10;A larger gray circle groups C2 (2.2 μF) with the previously calculated C34.&#10;&#10;Handwritten text shows their parallel equivalent capacitance: C234 = 2.8 μF.&#10;&#10;Bottom Step: Determines the final total capacitance.&#10;&#10;A final dark purple circle groups the first capacitor, C1 (4.7 μF), with the entire C234 group.&#10;&#10;Handwritten text displays the final total series capacitance for the entire circuit: C1234 = 1.75 μ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779719" name="Picture 1" descr="Three versions of a complex capacitor circuit diagram demonstrate the &quot;collapse&quot; method for finding total equivalent capacitance through step-by-step grouping.&#10;&#10;Top Step: Focuses on the rightmost branch.&#10;&#10;A magenta circle groups C4 (1.5 μF) and C3 (1 μF).&#10;&#10;Handwritten text indicates they are in series, yielding an equivalent capacitance: C34 = 0.6 μF.&#10;&#10;Middle Step: Incorporates the parallel branch.&#10;&#10;A larger gray circle groups C2 (2.2 μF) with the previously calculated C34.&#10;&#10;Handwritten text shows their parallel equivalent capacitance: C234 = 2.8 μF.&#10;&#10;Bottom Step: Determines the final total capacitance.&#10;&#10;A final dark purple circle groups the first capacitor, C1 (4.7 μF), with the entire C234 group.&#10;&#10;Handwritten text displays the final total series capacitance for the entire circuit: C1234 = 1.75 μF."/>
                    <pic:cNvPicPr/>
                  </pic:nvPicPr>
                  <pic:blipFill>
                    <a:blip r:embed="rId534" cstate="screen">
                      <a:extLst>
                        <a:ext uri="{28A0092B-C50C-407E-A947-70E740481C1C}">
                          <a14:useLocalDpi xmlns:a14="http://schemas.microsoft.com/office/drawing/2010/main"/>
                        </a:ext>
                      </a:extLst>
                    </a:blip>
                    <a:stretch>
                      <a:fillRect/>
                    </a:stretch>
                  </pic:blipFill>
                  <pic:spPr>
                    <a:xfrm>
                      <a:off x="0" y="0"/>
                      <a:ext cx="2364571" cy="2069572"/>
                    </a:xfrm>
                    <a:prstGeom prst="rect">
                      <a:avLst/>
                    </a:prstGeom>
                  </pic:spPr>
                </pic:pic>
              </a:graphicData>
            </a:graphic>
          </wp:inline>
        </w:drawing>
      </w:r>
    </w:p>
    <w:p w14:paraId="421F35D0" w14:textId="00AE6BE9" w:rsidR="009869BE" w:rsidRPr="00923836" w:rsidRDefault="009869BE" w:rsidP="00923836">
      <w:pPr>
        <w:pStyle w:val="Caption"/>
        <w:tabs>
          <w:tab w:val="left" w:pos="8190"/>
        </w:tabs>
        <w:jc w:val="center"/>
        <w:rPr>
          <w:color w:val="auto"/>
        </w:rPr>
      </w:pPr>
      <w:r w:rsidRPr="005A6838">
        <w:rPr>
          <w:color w:val="auto"/>
        </w:rPr>
        <w:t xml:space="preserve">Figure </w:t>
      </w:r>
      <w:r w:rsidRPr="005A6838">
        <w:rPr>
          <w:color w:val="auto"/>
        </w:rPr>
        <w:fldChar w:fldCharType="begin"/>
      </w:r>
      <w:r w:rsidRPr="005A6838">
        <w:rPr>
          <w:color w:val="auto"/>
        </w:rPr>
        <w:instrText xml:space="preserve"> STYLEREF 1 \s </w:instrText>
      </w:r>
      <w:r w:rsidRPr="005A6838">
        <w:rPr>
          <w:color w:val="auto"/>
        </w:rPr>
        <w:fldChar w:fldCharType="separate"/>
      </w:r>
      <w:r w:rsidR="00F91D0D">
        <w:rPr>
          <w:noProof/>
          <w:color w:val="auto"/>
        </w:rPr>
        <w:t>16</w:t>
      </w:r>
      <w:r w:rsidRPr="005A6838">
        <w:rPr>
          <w:color w:val="auto"/>
        </w:rPr>
        <w:fldChar w:fldCharType="end"/>
      </w:r>
      <w:r w:rsidRPr="005A6838">
        <w:rPr>
          <w:color w:val="auto"/>
        </w:rPr>
        <w:t>.</w:t>
      </w:r>
      <w:r w:rsidRPr="005A6838">
        <w:rPr>
          <w:color w:val="auto"/>
        </w:rPr>
        <w:fldChar w:fldCharType="begin"/>
      </w:r>
      <w:r w:rsidRPr="005A6838">
        <w:rPr>
          <w:color w:val="auto"/>
        </w:rPr>
        <w:instrText xml:space="preserve"> SEQ Figure \* ARABIC \s 1 </w:instrText>
      </w:r>
      <w:r w:rsidRPr="005A6838">
        <w:rPr>
          <w:color w:val="auto"/>
        </w:rPr>
        <w:fldChar w:fldCharType="separate"/>
      </w:r>
      <w:r w:rsidR="00F91D0D">
        <w:rPr>
          <w:noProof/>
          <w:color w:val="auto"/>
        </w:rPr>
        <w:t>22</w:t>
      </w:r>
      <w:r w:rsidRPr="005A6838">
        <w:rPr>
          <w:color w:val="auto"/>
        </w:rPr>
        <w:fldChar w:fldCharType="end"/>
      </w:r>
      <w:r w:rsidRPr="005A6838">
        <w:rPr>
          <w:color w:val="auto"/>
        </w:rPr>
        <w:t xml:space="preserve">: </w:t>
      </w:r>
      <w:r w:rsidR="005A6838" w:rsidRPr="005A6838">
        <w:rPr>
          <w:color w:val="auto"/>
          <w:sz w:val="20"/>
          <w:szCs w:val="20"/>
        </w:rPr>
        <w:t>Calculating the equivalent capacitance of a combination circuit.</w:t>
      </w:r>
      <w:r w:rsidRPr="005A6838">
        <w:rPr>
          <w:color w:val="auto"/>
        </w:rPr>
        <w:fldChar w:fldCharType="begin"/>
      </w:r>
      <w:r w:rsidRPr="005A6838">
        <w:rPr>
          <w:color w:val="auto"/>
        </w:rPr>
        <w:instrText xml:space="preserve"> NOTEREF _Ref221388340 \f \h  \* MERGEFORMAT </w:instrText>
      </w:r>
      <w:r w:rsidRPr="005A6838">
        <w:rPr>
          <w:color w:val="auto"/>
        </w:rPr>
      </w:r>
      <w:r w:rsidRPr="005A6838">
        <w:rPr>
          <w:color w:val="auto"/>
        </w:rPr>
        <w:fldChar w:fldCharType="separate"/>
      </w:r>
      <w:r w:rsidR="00F91D0D" w:rsidRPr="00F91D0D">
        <w:rPr>
          <w:rStyle w:val="EndnoteReference"/>
          <w:color w:val="auto"/>
        </w:rPr>
        <w:t>100</w:t>
      </w:r>
      <w:r w:rsidRPr="005A6838">
        <w:rPr>
          <w:color w:val="auto"/>
        </w:rPr>
        <w:fldChar w:fldCharType="end"/>
      </w:r>
    </w:p>
    <w:p w14:paraId="5B90FE4F" w14:textId="77777777" w:rsidR="00304D3D" w:rsidRPr="00541652" w:rsidRDefault="00304D3D" w:rsidP="00304D3D">
      <w:pPr>
        <w:pStyle w:val="Heading3"/>
        <w:tabs>
          <w:tab w:val="left" w:pos="8190"/>
        </w:tabs>
      </w:pPr>
      <w:r w:rsidRPr="00541652">
        <w:br w:type="column"/>
      </w:r>
      <w:r w:rsidRPr="00541652">
        <w:t>Numbers</w:t>
      </w:r>
    </w:p>
    <w:p w14:paraId="45322129" w14:textId="77777777" w:rsidR="002763E2" w:rsidRPr="00BC57AD" w:rsidRDefault="002763E2" w:rsidP="002763E2">
      <w:pPr>
        <w:pStyle w:val="BodyText"/>
        <w:spacing w:before="0" w:after="120"/>
        <w:rPr>
          <w:sz w:val="20"/>
          <w:szCs w:val="20"/>
        </w:rPr>
      </w:pPr>
      <w:r w:rsidRPr="00BC57AD">
        <w:rPr>
          <w:sz w:val="20"/>
          <w:szCs w:val="20"/>
        </w:rPr>
        <w:t>The upper end of C2 is directly connected to the upper end of C34, and the lower end of C2 is directly connected to the lower end of C34, so they are in parallel. Combining them…</w:t>
      </w:r>
    </w:p>
    <w:p w14:paraId="2F2EF657" w14:textId="77777777" w:rsidR="002763E2" w:rsidRPr="00BC57AD" w:rsidRDefault="00000000" w:rsidP="002763E2">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234</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2</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34</m:t>
              </m:r>
            </m:sub>
          </m:sSub>
          <m:r>
            <m:rPr>
              <m:sty m:val="p"/>
            </m:rPr>
            <w:rPr>
              <w:rFonts w:ascii="Cambria Math" w:hAnsi="Cambria Math"/>
              <w:sz w:val="20"/>
              <w:szCs w:val="20"/>
            </w:rPr>
            <m:t>=</m:t>
          </m:r>
          <m:r>
            <w:rPr>
              <w:rFonts w:ascii="Cambria Math" w:hAnsi="Cambria Math"/>
              <w:sz w:val="20"/>
              <w:szCs w:val="20"/>
            </w:rPr>
            <m:t>2.8</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F</m:t>
          </m:r>
        </m:oMath>
      </m:oMathPara>
    </w:p>
    <w:p w14:paraId="37AD3648" w14:textId="77777777" w:rsidR="002763E2" w:rsidRPr="00BC57AD" w:rsidRDefault="002763E2" w:rsidP="002763E2">
      <w:pPr>
        <w:pStyle w:val="FirstParagraph"/>
        <w:spacing w:before="0" w:after="120"/>
        <w:rPr>
          <w:sz w:val="20"/>
          <w:szCs w:val="20"/>
        </w:rPr>
      </w:pPr>
      <w:r w:rsidRPr="00BC57AD">
        <w:rPr>
          <w:sz w:val="20"/>
          <w:szCs w:val="20"/>
        </w:rPr>
        <w:t>Now C234 is in series with C1, so we can combine them:</w:t>
      </w:r>
    </w:p>
    <w:p w14:paraId="0B08375C" w14:textId="77777777" w:rsidR="002763E2" w:rsidRPr="00BC57AD" w:rsidRDefault="00000000" w:rsidP="002763E2">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C</m:t>
              </m:r>
            </m:e>
            <m:sub>
              <m:r>
                <m:rPr>
                  <m:scr m:val="sans-serif"/>
                  <m:sty m:val="p"/>
                </m:rPr>
                <w:rPr>
                  <w:rFonts w:ascii="Cambria Math" w:hAnsi="Cambria Math"/>
                  <w:sz w:val="20"/>
                  <w:szCs w:val="20"/>
                </w:rPr>
                <m:t>eq</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1234</m:t>
              </m:r>
            </m:sub>
          </m:sSub>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1</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234</m:t>
                          </m:r>
                        </m:sub>
                      </m:sSub>
                    </m:den>
                  </m:f>
                </m:e>
              </m:d>
            </m:e>
            <m:sup>
              <m:r>
                <m:rPr>
                  <m:sty m:val="p"/>
                </m:rPr>
                <w:rPr>
                  <w:rFonts w:ascii="Cambria Math" w:hAnsi="Cambria Math"/>
                  <w:sz w:val="20"/>
                  <w:szCs w:val="20"/>
                </w:rPr>
                <m:t>-</m:t>
              </m:r>
              <m:r>
                <w:rPr>
                  <w:rFonts w:ascii="Cambria Math" w:hAnsi="Cambria Math"/>
                  <w:sz w:val="20"/>
                  <w:szCs w:val="20"/>
                </w:rPr>
                <m:t>1</m:t>
              </m:r>
            </m:sup>
          </m:sSup>
          <m:r>
            <m:rPr>
              <m:sty m:val="p"/>
            </m:rPr>
            <w:rPr>
              <w:rFonts w:ascii="Cambria Math" w:hAnsi="Cambria Math"/>
              <w:sz w:val="20"/>
              <w:szCs w:val="20"/>
            </w:rPr>
            <m:t>=</m:t>
          </m:r>
          <m:r>
            <w:rPr>
              <w:rFonts w:ascii="Cambria Math" w:hAnsi="Cambria Math"/>
              <w:sz w:val="20"/>
              <w:szCs w:val="20"/>
            </w:rPr>
            <m:t>1.75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F</m:t>
          </m:r>
        </m:oMath>
      </m:oMathPara>
    </w:p>
    <w:p w14:paraId="554077AC" w14:textId="77777777" w:rsidR="002763E2" w:rsidRPr="00BC57AD" w:rsidRDefault="002763E2" w:rsidP="002763E2">
      <w:pPr>
        <w:pStyle w:val="FirstParagraph"/>
        <w:spacing w:before="0" w:after="120"/>
        <w:rPr>
          <w:sz w:val="20"/>
          <w:szCs w:val="20"/>
        </w:rPr>
      </w:pPr>
      <w:r w:rsidRPr="00BC57AD">
        <w:rPr>
          <w:sz w:val="20"/>
          <w:szCs w:val="20"/>
        </w:rPr>
        <w:t>Now that we have the equivalent capacitance for the whole circuit, we can find the amount of charge that the battery supplies to the circuit:</w:t>
      </w:r>
    </w:p>
    <w:p w14:paraId="253BE49E" w14:textId="77777777" w:rsidR="002763E2" w:rsidRPr="00BC57AD" w:rsidRDefault="00000000" w:rsidP="002763E2">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q</m:t>
              </m:r>
            </m:e>
            <m:sub>
              <m:r>
                <m:rPr>
                  <m:scr m:val="sans-serif"/>
                  <m:sty m:val="p"/>
                </m:rPr>
                <w:rPr>
                  <w:rFonts w:ascii="Cambria Math" w:hAnsi="Cambria Math"/>
                  <w:sz w:val="20"/>
                  <w:szCs w:val="20"/>
                </w:rPr>
                <m:t>from battery</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C</m:t>
              </m:r>
            </m:e>
            <m:sub>
              <m:r>
                <m:rPr>
                  <m:scr m:val="sans-serif"/>
                  <m:sty m:val="p"/>
                </m:rPr>
                <w:rPr>
                  <w:rFonts w:ascii="Cambria Math" w:hAnsi="Cambria Math"/>
                  <w:sz w:val="20"/>
                  <w:szCs w:val="20"/>
                </w:rPr>
                <m:t>eq</m:t>
              </m:r>
            </m:sub>
          </m:sSub>
          <m:r>
            <m:rPr>
              <m:sty m:val="p"/>
            </m:rPr>
            <w:rPr>
              <w:rFonts w:ascii="Cambria Math" w:hAnsi="Cambria Math"/>
              <w:sz w:val="20"/>
              <w:szCs w:val="20"/>
            </w:rPr>
            <m:t>⋅</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sz w:val="20"/>
              <w:szCs w:val="20"/>
            </w:rPr>
            <m:t>=</m:t>
          </m:r>
          <m:r>
            <w:rPr>
              <w:rFonts w:ascii="Cambria Math" w:hAnsi="Cambria Math"/>
              <w:sz w:val="20"/>
              <w:szCs w:val="20"/>
            </w:rPr>
            <m:t>8.77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C</m:t>
          </m:r>
        </m:oMath>
      </m:oMathPara>
    </w:p>
    <w:p w14:paraId="05BE40CB" w14:textId="78722087" w:rsidR="002763E2" w:rsidRPr="00BC57AD" w:rsidRDefault="002763E2" w:rsidP="002763E2">
      <w:pPr>
        <w:pStyle w:val="FirstParagraph"/>
        <w:spacing w:before="0" w:after="120"/>
        <w:rPr>
          <w:sz w:val="20"/>
          <w:szCs w:val="20"/>
        </w:rPr>
      </w:pPr>
      <w:r w:rsidRPr="00BC57AD">
        <w:rPr>
          <w:sz w:val="20"/>
          <w:szCs w:val="20"/>
        </w:rPr>
        <w:t>In</w:t>
      </w:r>
      <w:r w:rsidR="006B12AA">
        <w:rPr>
          <w:sz w:val="20"/>
          <w:szCs w:val="20"/>
        </w:rPr>
        <w:t xml:space="preserve"> </w:t>
      </w:r>
      <w:r w:rsidR="006B12AA" w:rsidRPr="00A43225">
        <w:rPr>
          <w:sz w:val="20"/>
          <w:szCs w:val="20"/>
        </w:rPr>
        <w:fldChar w:fldCharType="begin"/>
      </w:r>
      <w:r w:rsidR="006B12AA" w:rsidRPr="00A43225">
        <w:rPr>
          <w:sz w:val="20"/>
          <w:szCs w:val="20"/>
        </w:rPr>
        <w:instrText xml:space="preserve"> REF _Ref221396412 \h </w:instrText>
      </w:r>
      <w:r w:rsidR="006B12AA">
        <w:rPr>
          <w:sz w:val="20"/>
          <w:szCs w:val="20"/>
        </w:rPr>
        <w:instrText xml:space="preserve"> \* MERGEFORMAT </w:instrText>
      </w:r>
      <w:r w:rsidR="006B12AA" w:rsidRPr="00A43225">
        <w:rPr>
          <w:sz w:val="20"/>
          <w:szCs w:val="20"/>
        </w:rPr>
      </w:r>
      <w:r w:rsidR="006B12AA" w:rsidRPr="00A43225">
        <w:rPr>
          <w:sz w:val="20"/>
          <w:szCs w:val="20"/>
        </w:rPr>
        <w:fldChar w:fldCharType="separate"/>
      </w:r>
      <w:r w:rsidR="00F91D0D" w:rsidRPr="00F91D0D">
        <w:rPr>
          <w:sz w:val="20"/>
          <w:szCs w:val="20"/>
        </w:rPr>
        <w:t xml:space="preserve">Figure </w:t>
      </w:r>
      <w:r w:rsidR="00F91D0D" w:rsidRPr="00F91D0D">
        <w:rPr>
          <w:noProof/>
          <w:sz w:val="20"/>
          <w:szCs w:val="20"/>
        </w:rPr>
        <w:t>16.21</w:t>
      </w:r>
      <w:r w:rsidR="006B12AA" w:rsidRPr="00A43225">
        <w:rPr>
          <w:sz w:val="20"/>
          <w:szCs w:val="20"/>
        </w:rPr>
        <w:fldChar w:fldCharType="end"/>
      </w:r>
      <w:r w:rsidRPr="00BC57AD">
        <w:rPr>
          <w:sz w:val="20"/>
          <w:szCs w:val="20"/>
        </w:rPr>
        <w:t xml:space="preserve"> we can see that all of the charge that leaves the positive side of the battery has to go onto C1, so </w:t>
      </w:r>
      <m:oMath>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8.77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C</m:t>
        </m:r>
      </m:oMath>
      <w:r w:rsidRPr="00BC57AD">
        <w:rPr>
          <w:sz w:val="20"/>
          <w:szCs w:val="20"/>
        </w:rPr>
        <w:t>. And capacitance is charge per volt, so…</w:t>
      </w:r>
    </w:p>
    <w:p w14:paraId="6EC8527B" w14:textId="77777777" w:rsidR="002763E2" w:rsidRPr="00BC57AD" w:rsidRDefault="002763E2" w:rsidP="002763E2">
      <w:pPr>
        <w:pStyle w:val="BodyText"/>
        <w:spacing w:before="0" w:after="120"/>
        <w:rPr>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1</m:t>
                  </m:r>
                </m:sub>
              </m:sSub>
            </m:num>
            <m:den>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1</m:t>
                  </m:r>
                </m:sub>
              </m:sSub>
            </m:den>
          </m:f>
          <m:r>
            <m:rPr>
              <m:sty m:val="p"/>
            </m:rPr>
            <w:rPr>
              <w:rFonts w:ascii="Cambria Math" w:hAnsi="Cambria Math"/>
              <w:color w:val="8B0000"/>
              <w:sz w:val="20"/>
              <w:szCs w:val="20"/>
            </w:rPr>
            <m:t>=</m:t>
          </m:r>
          <m:r>
            <w:rPr>
              <w:rFonts w:ascii="Cambria Math" w:hAnsi="Cambria Math"/>
              <w:color w:val="8B0000"/>
              <w:sz w:val="20"/>
              <w:szCs w:val="20"/>
            </w:rPr>
            <m:t>1.87 </m:t>
          </m:r>
          <m:r>
            <m:rPr>
              <m:scr m:val="sans-serif"/>
              <m:sty m:val="p"/>
            </m:rPr>
            <w:rPr>
              <w:rFonts w:ascii="Cambria Math" w:hAnsi="Cambria Math"/>
              <w:color w:val="8B0000"/>
              <w:sz w:val="20"/>
              <w:szCs w:val="20"/>
            </w:rPr>
            <m:t>V</m:t>
          </m:r>
        </m:oMath>
      </m:oMathPara>
    </w:p>
    <w:p w14:paraId="1611355E" w14:textId="77777777" w:rsidR="002763E2" w:rsidRPr="006B12AA" w:rsidRDefault="002763E2" w:rsidP="002763E2">
      <w:pPr>
        <w:pStyle w:val="FirstParagraph"/>
        <w:spacing w:before="0" w:after="120"/>
        <w:rPr>
          <w:color w:val="8B0000"/>
          <w:sz w:val="20"/>
          <w:szCs w:val="20"/>
        </w:rPr>
      </w:pPr>
      <w:r w:rsidRPr="006B12AA">
        <w:rPr>
          <w:color w:val="8B0000"/>
          <w:sz w:val="20"/>
          <w:szCs w:val="20"/>
        </w:rPr>
        <w:t>Using the loop rule clockwise around the left side…</w:t>
      </w:r>
    </w:p>
    <w:p w14:paraId="2D391437" w14:textId="77777777" w:rsidR="002763E2" w:rsidRPr="006B12AA" w:rsidRDefault="002763E2" w:rsidP="002763E2">
      <w:pPr>
        <w:pStyle w:val="BodyText"/>
        <w:spacing w:before="0" w:after="120"/>
        <w:rPr>
          <w:color w:val="8B0000"/>
          <w:sz w:val="20"/>
          <w:szCs w:val="20"/>
        </w:rPr>
      </w:pPr>
      <m:oMathPara>
        <m:oMathParaPr>
          <m:jc m:val="center"/>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e,1</m:t>
              </m:r>
            </m:sub>
          </m:sSub>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r>
            <m:rPr>
              <m:sty m:val="p"/>
            </m:rPr>
            <w:rPr>
              <w:rFonts w:ascii="Cambria Math" w:hAnsi="Cambria Math"/>
              <w:color w:val="8B0000"/>
              <w:sz w:val="20"/>
              <w:szCs w:val="20"/>
            </w:rPr>
            <m:t>=</m:t>
          </m:r>
          <m:r>
            <w:rPr>
              <w:rFonts w:ascii="Cambria Math" w:hAnsi="Cambria Math"/>
              <w:color w:val="8B0000"/>
              <w:sz w:val="20"/>
              <w:szCs w:val="20"/>
            </w:rPr>
            <m:t>0</m:t>
          </m:r>
        </m:oMath>
      </m:oMathPara>
    </w:p>
    <w:p w14:paraId="01C95D3F" w14:textId="77777777" w:rsidR="002763E2" w:rsidRPr="00BC57AD" w:rsidRDefault="002763E2" w:rsidP="002763E2">
      <w:pPr>
        <w:pStyle w:val="FirstParagraph"/>
        <w:spacing w:before="0" w:after="120"/>
        <w:rPr>
          <w:sz w:val="20"/>
          <w:szCs w:val="20"/>
        </w:rPr>
      </w:pPr>
      <w:r w:rsidRPr="006B12AA">
        <w:rPr>
          <w:color w:val="8B0000"/>
          <w:sz w:val="20"/>
          <w:szCs w:val="20"/>
        </w:rPr>
        <w:t xml:space="preserve">…so </w:t>
      </w: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r>
          <m:rPr>
            <m:sty m:val="p"/>
          </m:rPr>
          <w:rPr>
            <w:rFonts w:ascii="Cambria Math" w:hAnsi="Cambria Math"/>
            <w:color w:val="8B0000"/>
            <w:sz w:val="20"/>
            <w:szCs w:val="20"/>
          </w:rPr>
          <m:t>=</m:t>
        </m:r>
        <m:r>
          <w:rPr>
            <w:rFonts w:ascii="Cambria Math" w:hAnsi="Cambria Math"/>
            <w:color w:val="8B0000"/>
            <w:sz w:val="20"/>
            <w:szCs w:val="20"/>
          </w:rPr>
          <m:t>3.13 </m:t>
        </m:r>
        <m:r>
          <m:rPr>
            <m:scr m:val="sans-serif"/>
            <m:sty m:val="p"/>
          </m:rPr>
          <w:rPr>
            <w:rFonts w:ascii="Cambria Math" w:hAnsi="Cambria Math"/>
            <w:color w:val="8B0000"/>
            <w:sz w:val="20"/>
            <w:szCs w:val="20"/>
          </w:rPr>
          <m:t>V</m:t>
        </m:r>
      </m:oMath>
      <w:r w:rsidRPr="006B12AA">
        <w:rPr>
          <w:color w:val="8B0000"/>
          <w:sz w:val="20"/>
          <w:szCs w:val="20"/>
        </w:rPr>
        <w:t xml:space="preserve">. </w:t>
      </w:r>
      <w:r w:rsidRPr="00BC57AD">
        <w:rPr>
          <w:sz w:val="20"/>
          <w:szCs w:val="20"/>
        </w:rPr>
        <w:t>That means the charge on C2 must be…</w:t>
      </w:r>
    </w:p>
    <w:p w14:paraId="250AF681" w14:textId="77777777" w:rsidR="002763E2" w:rsidRPr="00BC57AD" w:rsidRDefault="00000000" w:rsidP="002763E2">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2</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2</m:t>
              </m:r>
            </m:sub>
          </m:sSub>
          <m:r>
            <m:rPr>
              <m:sty m:val="p"/>
            </m:rPr>
            <w:rPr>
              <w:rFonts w:ascii="Cambria Math" w:hAnsi="Cambria Math"/>
              <w:sz w:val="20"/>
              <w:szCs w:val="20"/>
            </w:rPr>
            <m:t>⋅</m:t>
          </m:r>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e,2</m:t>
              </m:r>
            </m:sub>
          </m:sSub>
          <m:r>
            <m:rPr>
              <m:sty m:val="p"/>
            </m:rPr>
            <w:rPr>
              <w:rFonts w:ascii="Cambria Math" w:hAnsi="Cambria Math"/>
              <w:sz w:val="20"/>
              <w:szCs w:val="20"/>
            </w:rPr>
            <m:t>=</m:t>
          </m:r>
          <m:r>
            <w:rPr>
              <w:rFonts w:ascii="Cambria Math" w:hAnsi="Cambria Math"/>
              <w:sz w:val="20"/>
              <w:szCs w:val="20"/>
            </w:rPr>
            <m:t>6.89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C</m:t>
          </m:r>
        </m:oMath>
      </m:oMathPara>
    </w:p>
    <w:p w14:paraId="309F8AAF" w14:textId="77777777" w:rsidR="002763E2" w:rsidRPr="00BC57AD" w:rsidRDefault="002763E2" w:rsidP="002763E2">
      <w:pPr>
        <w:pStyle w:val="FirstParagraph"/>
        <w:spacing w:before="0" w:after="120"/>
        <w:rPr>
          <w:sz w:val="20"/>
          <w:szCs w:val="20"/>
        </w:rPr>
      </w:pPr>
      <m:oMath>
        <m:r>
          <w:rPr>
            <w:rFonts w:ascii="Cambria Math" w:hAnsi="Cambria Math"/>
            <w:sz w:val="20"/>
            <w:szCs w:val="20"/>
          </w:rPr>
          <m:t>8.77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C</m:t>
        </m:r>
      </m:oMath>
      <w:r w:rsidRPr="00BC57AD">
        <w:rPr>
          <w:sz w:val="20"/>
          <w:szCs w:val="20"/>
        </w:rPr>
        <w:t xml:space="preserve"> is the charge that went into the bottom of the battery, and </w:t>
      </w:r>
      <m:oMath>
        <m:r>
          <w:rPr>
            <w:rFonts w:ascii="Cambria Math" w:hAnsi="Cambria Math"/>
            <w:sz w:val="20"/>
            <w:szCs w:val="20"/>
          </w:rPr>
          <m:t>6.89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C</m:t>
        </m:r>
      </m:oMath>
      <w:r w:rsidRPr="00BC57AD">
        <w:rPr>
          <w:sz w:val="20"/>
          <w:szCs w:val="20"/>
        </w:rPr>
        <w:t xml:space="preserve"> came from C2, so the rest had to come from C3:</w:t>
      </w:r>
    </w:p>
    <w:p w14:paraId="7398218E" w14:textId="77777777" w:rsidR="002763E2" w:rsidRPr="00BC57AD" w:rsidRDefault="00000000" w:rsidP="002763E2">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3</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q</m:t>
              </m:r>
            </m:e>
            <m:sub>
              <m:r>
                <m:rPr>
                  <m:scr m:val="sans-serif"/>
                  <m:sty m:val="p"/>
                </m:rPr>
                <w:rPr>
                  <w:rFonts w:ascii="Cambria Math" w:hAnsi="Cambria Math"/>
                  <w:sz w:val="20"/>
                  <w:szCs w:val="20"/>
                </w:rPr>
                <m:t>from battery</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q</m:t>
              </m:r>
            </m:e>
            <m:sub>
              <m:r>
                <w:rPr>
                  <w:rFonts w:ascii="Cambria Math" w:hAnsi="Cambria Math"/>
                  <w:sz w:val="20"/>
                  <w:szCs w:val="20"/>
                </w:rPr>
                <m:t>2</m:t>
              </m:r>
            </m:sub>
          </m:sSub>
          <m:r>
            <m:rPr>
              <m:sty m:val="p"/>
            </m:rPr>
            <w:rPr>
              <w:rFonts w:ascii="Cambria Math" w:hAnsi="Cambria Math"/>
              <w:sz w:val="20"/>
              <w:szCs w:val="20"/>
            </w:rPr>
            <m:t>=</m:t>
          </m:r>
          <m:r>
            <w:rPr>
              <w:rFonts w:ascii="Cambria Math" w:hAnsi="Cambria Math"/>
              <w:sz w:val="20"/>
              <w:szCs w:val="20"/>
            </w:rPr>
            <m:t>1.88</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C</m:t>
          </m:r>
        </m:oMath>
      </m:oMathPara>
    </w:p>
    <w:p w14:paraId="1456C71A" w14:textId="77777777" w:rsidR="00304D3D" w:rsidRPr="00541652" w:rsidRDefault="00304D3D" w:rsidP="00304D3D">
      <w:pPr>
        <w:tabs>
          <w:tab w:val="left" w:pos="8190"/>
        </w:tabs>
        <w:spacing w:after="120" w:line="240" w:lineRule="auto"/>
        <w:sectPr w:rsidR="00304D3D" w:rsidRPr="00541652" w:rsidSect="00304D3D">
          <w:endnotePr>
            <w:numFmt w:val="decimal"/>
          </w:endnotePr>
          <w:type w:val="continuous"/>
          <w:pgSz w:w="15840" w:h="12240" w:orient="landscape"/>
          <w:pgMar w:top="1440" w:right="1440" w:bottom="1440" w:left="1440" w:header="720" w:footer="720" w:gutter="0"/>
          <w:cols w:num="3" w:sep="1" w:space="288"/>
          <w:titlePg/>
          <w:docGrid w:linePitch="299"/>
        </w:sectPr>
      </w:pPr>
    </w:p>
    <w:p w14:paraId="6020F8F9" w14:textId="77777777" w:rsidR="00304D3D" w:rsidRPr="00541652" w:rsidRDefault="00304D3D" w:rsidP="00304D3D">
      <w:pPr>
        <w:pStyle w:val="Heading2"/>
        <w:rPr>
          <w:rFonts w:asciiTheme="minorHAnsi" w:hAnsiTheme="minorHAnsi"/>
          <w:color w:val="auto"/>
        </w:rPr>
      </w:pPr>
      <w:bookmarkStart w:id="1149" w:name="_Toc221827479"/>
      <w:r w:rsidRPr="00541652">
        <w:rPr>
          <w:rFonts w:asciiTheme="minorHAnsi" w:hAnsiTheme="minorHAnsi"/>
          <w:color w:val="auto"/>
        </w:rPr>
        <w:lastRenderedPageBreak/>
        <w:t>: Summary</w:t>
      </w:r>
      <w:bookmarkEnd w:id="1149"/>
    </w:p>
    <w:p w14:paraId="6BFC6210" w14:textId="77777777" w:rsidR="00304D3D" w:rsidRPr="00541652" w:rsidRDefault="00304D3D" w:rsidP="00304D3D">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0D230582" w14:textId="77777777" w:rsidR="00EA03D5" w:rsidRDefault="00EA03D5" w:rsidP="009A7B44">
      <w:pPr>
        <w:pStyle w:val="Heading3"/>
      </w:pPr>
      <w:r w:rsidRPr="009A7B44">
        <w:t>General</w:t>
      </w:r>
    </w:p>
    <w:p w14:paraId="13970866" w14:textId="77777777" w:rsidR="00EA03D5" w:rsidRDefault="00EA03D5" w:rsidP="00220737">
      <w:pPr>
        <w:numPr>
          <w:ilvl w:val="0"/>
          <w:numId w:val="69"/>
        </w:numPr>
        <w:spacing w:after="120" w:line="240" w:lineRule="auto"/>
        <w:ind w:right="14" w:hanging="255"/>
        <w:jc w:val="both"/>
      </w:pPr>
      <w:r>
        <w:t>A circuit is a path that forms a complete loop for current to follow.</w:t>
      </w:r>
    </w:p>
    <w:p w14:paraId="2429DF10" w14:textId="7FA77491" w:rsidR="00EA03D5" w:rsidRDefault="00EA03D5" w:rsidP="00220737">
      <w:pPr>
        <w:numPr>
          <w:ilvl w:val="0"/>
          <w:numId w:val="69"/>
        </w:numPr>
        <w:spacing w:after="120" w:line="240" w:lineRule="auto"/>
        <w:ind w:right="14" w:hanging="255"/>
        <w:jc w:val="both"/>
      </w:pPr>
      <w:r>
        <w:t xml:space="preserve">If two components of a circuit are directly connected to each other at both </w:t>
      </w:r>
      <w:r w:rsidR="009A7B44">
        <w:t>ends,</w:t>
      </w:r>
      <w:r>
        <w:t xml:space="preserve"> then they are in parallel with each other.</w:t>
      </w:r>
    </w:p>
    <w:p w14:paraId="755F3084" w14:textId="77777777" w:rsidR="00EA03D5" w:rsidRDefault="00EA03D5" w:rsidP="00220737">
      <w:pPr>
        <w:numPr>
          <w:ilvl w:val="0"/>
          <w:numId w:val="69"/>
        </w:numPr>
        <w:spacing w:after="120" w:line="240" w:lineRule="auto"/>
        <w:ind w:right="14" w:hanging="255"/>
        <w:jc w:val="both"/>
      </w:pPr>
      <w:r>
        <w:t>Multiple resistors in series and/or parallel can be reduced to an equivalent resistor that feels the same to the battery.</w:t>
      </w:r>
    </w:p>
    <w:p w14:paraId="5FD531A3" w14:textId="77777777" w:rsidR="00EA03D5" w:rsidRDefault="00EA03D5" w:rsidP="00220737">
      <w:pPr>
        <w:numPr>
          <w:ilvl w:val="0"/>
          <w:numId w:val="69"/>
        </w:numPr>
        <w:spacing w:after="120" w:line="240" w:lineRule="auto"/>
        <w:ind w:right="14" w:hanging="255"/>
        <w:jc w:val="both"/>
      </w:pPr>
      <w:r>
        <w:t>Multiple capacitors in series and/or parallel can be reduced to an equivalent capacitor that feels the same to the battery.</w:t>
      </w:r>
    </w:p>
    <w:p w14:paraId="10DE1375" w14:textId="77777777" w:rsidR="00EA03D5" w:rsidRPr="00E72C66" w:rsidRDefault="00EA03D5" w:rsidP="009A7B44">
      <w:pPr>
        <w:pStyle w:val="Heading3"/>
        <w:rPr>
          <w:color w:val="007F7F"/>
        </w:rPr>
      </w:pPr>
      <w:r w:rsidRPr="00E72C66">
        <w:rPr>
          <w:color w:val="007F7F"/>
        </w:rPr>
        <w:t>Electric Current</w:t>
      </w:r>
    </w:p>
    <w:p w14:paraId="329D2FCB" w14:textId="77777777" w:rsidR="00EA03D5" w:rsidRDefault="00EA03D5" w:rsidP="00220737">
      <w:pPr>
        <w:numPr>
          <w:ilvl w:val="0"/>
          <w:numId w:val="70"/>
        </w:numPr>
        <w:spacing w:after="120" w:line="240" w:lineRule="auto"/>
        <w:ind w:right="14" w:hanging="255"/>
        <w:jc w:val="both"/>
      </w:pPr>
      <w:r>
        <w:rPr>
          <w:color w:val="007F7F"/>
        </w:rPr>
        <w:t>Current flows out of the positive side of a battery and returns through the negative side.</w:t>
      </w:r>
    </w:p>
    <w:p w14:paraId="533F52BD" w14:textId="77777777" w:rsidR="00EA03D5" w:rsidRDefault="00EA03D5" w:rsidP="00220737">
      <w:pPr>
        <w:numPr>
          <w:ilvl w:val="0"/>
          <w:numId w:val="70"/>
        </w:numPr>
        <w:spacing w:after="120" w:line="240" w:lineRule="auto"/>
        <w:ind w:right="14" w:hanging="255"/>
        <w:jc w:val="both"/>
      </w:pPr>
      <w:r>
        <w:rPr>
          <w:color w:val="007F7F"/>
        </w:rPr>
        <w:t>Current flows through a resistor from the positive side to the negative side.</w:t>
      </w:r>
    </w:p>
    <w:p w14:paraId="3F560E40" w14:textId="77777777" w:rsidR="00EA03D5" w:rsidRDefault="00EA03D5" w:rsidP="00220737">
      <w:pPr>
        <w:numPr>
          <w:ilvl w:val="0"/>
          <w:numId w:val="70"/>
        </w:numPr>
        <w:spacing w:after="120" w:line="240" w:lineRule="auto"/>
        <w:ind w:right="14" w:hanging="255"/>
        <w:jc w:val="both"/>
      </w:pPr>
      <w:r>
        <w:rPr>
          <w:color w:val="007F7F"/>
        </w:rPr>
        <w:t>Current flows through a capacitor from the positive side to the negative side.</w:t>
      </w:r>
    </w:p>
    <w:p w14:paraId="636D952C" w14:textId="06DF1FF8" w:rsidR="00EA03D5" w:rsidRDefault="00EA03D5" w:rsidP="00220737">
      <w:pPr>
        <w:numPr>
          <w:ilvl w:val="0"/>
          <w:numId w:val="70"/>
        </w:numPr>
        <w:spacing w:after="120" w:line="240" w:lineRule="auto"/>
        <w:ind w:right="14" w:hanging="255"/>
        <w:jc w:val="both"/>
      </w:pPr>
      <w:r>
        <w:rPr>
          <w:color w:val="007F7F"/>
        </w:rPr>
        <w:t xml:space="preserve">If </w:t>
      </w:r>
      <w:r w:rsidR="009A7B44">
        <w:rPr>
          <w:color w:val="007F7F"/>
        </w:rPr>
        <w:t>all</w:t>
      </w:r>
      <w:r>
        <w:rPr>
          <w:color w:val="007F7F"/>
        </w:rPr>
        <w:t xml:space="preserve"> the current passing through one of the components of a circuit has no choice but to go through another </w:t>
      </w:r>
      <w:r w:rsidR="009A7B44">
        <w:rPr>
          <w:color w:val="007F7F"/>
        </w:rPr>
        <w:t>component,</w:t>
      </w:r>
      <w:r>
        <w:rPr>
          <w:color w:val="007F7F"/>
        </w:rPr>
        <w:t xml:space="preserve"> then those two components are in series.</w:t>
      </w:r>
    </w:p>
    <w:p w14:paraId="7E00B6B6" w14:textId="77777777" w:rsidR="00EA03D5" w:rsidRDefault="00EA03D5" w:rsidP="00220737">
      <w:pPr>
        <w:numPr>
          <w:ilvl w:val="0"/>
          <w:numId w:val="70"/>
        </w:numPr>
        <w:spacing w:after="120" w:line="240" w:lineRule="auto"/>
        <w:ind w:right="14" w:hanging="255"/>
        <w:jc w:val="both"/>
      </w:pPr>
      <w:r>
        <w:rPr>
          <w:color w:val="007F7F"/>
        </w:rPr>
        <w:t>The total amount of current going into a junction is equal to the total amount of current going out of the junction. This is called the “junction rule.”</w:t>
      </w:r>
    </w:p>
    <w:p w14:paraId="7C6E5C60" w14:textId="77777777" w:rsidR="00EA03D5" w:rsidRDefault="00EA03D5" w:rsidP="00220737">
      <w:pPr>
        <w:numPr>
          <w:ilvl w:val="0"/>
          <w:numId w:val="70"/>
        </w:numPr>
        <w:spacing w:after="120" w:line="240" w:lineRule="auto"/>
        <w:ind w:right="14" w:hanging="255"/>
        <w:jc w:val="both"/>
      </w:pPr>
      <w:r>
        <w:rPr>
          <w:color w:val="007F7F"/>
        </w:rPr>
        <w:t xml:space="preserve">In a circuit with resistors and capacitors, current through the capacitor when charging and discharging jumps to its maximum value then decays exponentially with a time constant of </w:t>
      </w:r>
      <w:r>
        <w:rPr>
          <w:rFonts w:ascii="Cambria" w:eastAsia="Cambria" w:hAnsi="Cambria" w:cs="Cambria"/>
          <w:i/>
        </w:rPr>
        <w:t xml:space="preserve">R </w:t>
      </w:r>
      <w:r>
        <w:t xml:space="preserve">⋅ </w:t>
      </w:r>
      <w:r>
        <w:rPr>
          <w:rFonts w:ascii="Cambria" w:eastAsia="Cambria" w:hAnsi="Cambria" w:cs="Cambria"/>
          <w:i/>
        </w:rPr>
        <w:t>C</w:t>
      </w:r>
      <w:r>
        <w:t>.</w:t>
      </w:r>
    </w:p>
    <w:p w14:paraId="30DABD3F" w14:textId="77777777" w:rsidR="00EA03D5" w:rsidRPr="00E72C66" w:rsidRDefault="00EA03D5" w:rsidP="009A7B44">
      <w:pPr>
        <w:pStyle w:val="Heading3"/>
        <w:rPr>
          <w:color w:val="8B0000"/>
        </w:rPr>
      </w:pPr>
      <w:r w:rsidRPr="00E72C66">
        <w:rPr>
          <w:color w:val="8B0000"/>
        </w:rPr>
        <w:t>Energy &amp; Potential</w:t>
      </w:r>
    </w:p>
    <w:p w14:paraId="529AE2CB" w14:textId="77777777" w:rsidR="00EA03D5" w:rsidRDefault="00EA03D5" w:rsidP="00220737">
      <w:pPr>
        <w:numPr>
          <w:ilvl w:val="0"/>
          <w:numId w:val="71"/>
        </w:numPr>
        <w:spacing w:after="120" w:line="240" w:lineRule="auto"/>
        <w:ind w:right="14" w:hanging="255"/>
        <w:jc w:val="both"/>
      </w:pPr>
      <w:r>
        <w:rPr>
          <w:color w:val="8B0000"/>
        </w:rPr>
        <w:t>The total change in electric potential around a complete loop is equal to zero. This is called the “loop rule.”</w:t>
      </w:r>
    </w:p>
    <w:p w14:paraId="1AFB5579" w14:textId="77777777" w:rsidR="00EA03D5" w:rsidRDefault="00EA03D5" w:rsidP="00220737">
      <w:pPr>
        <w:numPr>
          <w:ilvl w:val="0"/>
          <w:numId w:val="71"/>
        </w:numPr>
        <w:spacing w:after="120" w:line="240" w:lineRule="auto"/>
        <w:ind w:right="14" w:hanging="255"/>
        <w:jc w:val="both"/>
      </w:pPr>
      <w:r>
        <w:rPr>
          <w:color w:val="8B0000"/>
        </w:rPr>
        <w:t xml:space="preserve">In a circuit with resistors and capacitors, capacitors charge and discharge following an exponential decay with a time constant of </w:t>
      </w:r>
      <w:r>
        <w:rPr>
          <w:rFonts w:ascii="Cambria" w:eastAsia="Cambria" w:hAnsi="Cambria" w:cs="Cambria"/>
          <w:i/>
        </w:rPr>
        <w:t xml:space="preserve">R </w:t>
      </w:r>
      <w:r>
        <w:t xml:space="preserve">⋅ </w:t>
      </w:r>
      <w:r>
        <w:rPr>
          <w:rFonts w:ascii="Cambria" w:eastAsia="Cambria" w:hAnsi="Cambria" w:cs="Cambria"/>
          <w:i/>
        </w:rPr>
        <w:t>C</w:t>
      </w:r>
      <w:r>
        <w:t>.</w:t>
      </w:r>
    </w:p>
    <w:p w14:paraId="370AC0A0" w14:textId="77777777" w:rsidR="00EA03D5" w:rsidRDefault="00EA03D5" w:rsidP="009A7B44">
      <w:pPr>
        <w:pStyle w:val="Heading3"/>
      </w:pPr>
      <w:r>
        <w:lastRenderedPageBreak/>
        <w:t>Mathematical Models</w:t>
      </w:r>
    </w:p>
    <w:tbl>
      <w:tblPr>
        <w:tblStyle w:val="TableGrid0"/>
        <w:tblW w:w="0" w:type="auto"/>
        <w:tblCellMar>
          <w:top w:w="58" w:type="dxa"/>
          <w:bottom w:w="58" w:type="dxa"/>
        </w:tblCellMar>
        <w:tblLook w:val="04A0" w:firstRow="1" w:lastRow="0" w:firstColumn="1" w:lastColumn="0" w:noHBand="0" w:noVBand="1"/>
      </w:tblPr>
      <w:tblGrid>
        <w:gridCol w:w="3865"/>
        <w:gridCol w:w="1350"/>
        <w:gridCol w:w="3631"/>
      </w:tblGrid>
      <w:tr w:rsidR="003E3D9B" w:rsidRPr="00541652" w14:paraId="3D00C0F4" w14:textId="77777777" w:rsidTr="00D72E38">
        <w:trPr>
          <w:tblHeader/>
        </w:trPr>
        <w:tc>
          <w:tcPr>
            <w:tcW w:w="3865" w:type="dxa"/>
          </w:tcPr>
          <w:p w14:paraId="02597734" w14:textId="77777777" w:rsidR="003E3D9B" w:rsidRPr="00541652" w:rsidRDefault="003E3D9B" w:rsidP="00D72E38">
            <w:pPr>
              <w:tabs>
                <w:tab w:val="left" w:pos="8190"/>
              </w:tabs>
              <w:jc w:val="center"/>
              <w:rPr>
                <w:b/>
                <w:bCs/>
              </w:rPr>
            </w:pPr>
            <w:r w:rsidRPr="00541652">
              <w:rPr>
                <w:b/>
                <w:bCs/>
              </w:rPr>
              <w:t>Equation</w:t>
            </w:r>
          </w:p>
        </w:tc>
        <w:tc>
          <w:tcPr>
            <w:tcW w:w="1350" w:type="dxa"/>
          </w:tcPr>
          <w:p w14:paraId="3D3EA8BC" w14:textId="77777777" w:rsidR="003E3D9B" w:rsidRPr="00541652" w:rsidRDefault="003E3D9B" w:rsidP="00D72E38">
            <w:pPr>
              <w:tabs>
                <w:tab w:val="left" w:pos="8190"/>
              </w:tabs>
              <w:jc w:val="center"/>
              <w:rPr>
                <w:b/>
                <w:bCs/>
              </w:rPr>
            </w:pPr>
            <w:r w:rsidRPr="00541652">
              <w:rPr>
                <w:b/>
                <w:bCs/>
              </w:rPr>
              <w:t>Reference</w:t>
            </w:r>
          </w:p>
        </w:tc>
        <w:tc>
          <w:tcPr>
            <w:tcW w:w="3631" w:type="dxa"/>
          </w:tcPr>
          <w:p w14:paraId="27DBF989" w14:textId="77777777" w:rsidR="003E3D9B" w:rsidRPr="00541652" w:rsidRDefault="003E3D9B" w:rsidP="00D72E38">
            <w:pPr>
              <w:tabs>
                <w:tab w:val="left" w:pos="8190"/>
              </w:tabs>
              <w:jc w:val="center"/>
              <w:rPr>
                <w:b/>
                <w:bCs/>
              </w:rPr>
            </w:pPr>
            <w:r w:rsidRPr="00541652">
              <w:rPr>
                <w:b/>
                <w:bCs/>
              </w:rPr>
              <w:t>Restrictions on the validity of the equation</w:t>
            </w:r>
          </w:p>
        </w:tc>
      </w:tr>
      <w:tr w:rsidR="006F0FB6" w:rsidRPr="00541652" w14:paraId="0A49266C" w14:textId="77777777" w:rsidTr="002D4B9B">
        <w:trPr>
          <w:tblHeader/>
        </w:trPr>
        <w:tc>
          <w:tcPr>
            <w:tcW w:w="3865" w:type="dxa"/>
            <w:vAlign w:val="center"/>
          </w:tcPr>
          <w:p w14:paraId="5AC368D4" w14:textId="77777777" w:rsidR="006F0FB6" w:rsidRDefault="006F0FB6" w:rsidP="002D4B9B">
            <w:pPr>
              <w:tabs>
                <w:tab w:val="left" w:pos="8190"/>
              </w:tabs>
              <w:jc w:val="center"/>
              <w:rPr>
                <w:szCs w:val="20"/>
              </w:rPr>
            </w:pPr>
            <w:r w:rsidRPr="00BC57AD">
              <w:rPr>
                <w:szCs w:val="20"/>
              </w:rPr>
              <w:t>“Loop rule”</w:t>
            </w:r>
          </w:p>
          <w:p w14:paraId="60F735B8" w14:textId="67C71026" w:rsidR="006F0FB6" w:rsidRPr="00541652" w:rsidRDefault="006F0FB6" w:rsidP="002D4B9B">
            <w:pPr>
              <w:tabs>
                <w:tab w:val="left" w:pos="8190"/>
              </w:tabs>
              <w:jc w:val="center"/>
            </w:pPr>
            <m:oMathPara>
              <m:oMath>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e,loop</m:t>
                    </m:r>
                  </m:sub>
                </m:sSub>
                <m:r>
                  <m:rPr>
                    <m:sty m:val="p"/>
                  </m:rPr>
                  <w:rPr>
                    <w:rFonts w:ascii="Cambria Math" w:hAnsi="Cambria Math"/>
                    <w:color w:val="8B0000"/>
                    <w:szCs w:val="20"/>
                  </w:rPr>
                  <m:t>=</m:t>
                </m:r>
                <m:r>
                  <w:rPr>
                    <w:rFonts w:ascii="Cambria Math" w:hAnsi="Cambria Math"/>
                    <w:color w:val="8B0000"/>
                    <w:szCs w:val="20"/>
                  </w:rPr>
                  <m:t>0</m:t>
                </m:r>
              </m:oMath>
            </m:oMathPara>
          </w:p>
        </w:tc>
        <w:tc>
          <w:tcPr>
            <w:tcW w:w="1350" w:type="dxa"/>
            <w:vAlign w:val="center"/>
          </w:tcPr>
          <w:p w14:paraId="06D4AEF6" w14:textId="60ECF114" w:rsidR="006F0FB6" w:rsidRPr="00541652" w:rsidRDefault="00E57E9E" w:rsidP="002D4B9B">
            <w:pPr>
              <w:tabs>
                <w:tab w:val="left" w:pos="8190"/>
              </w:tabs>
              <w:jc w:val="center"/>
              <w:rPr>
                <w:highlight w:val="yellow"/>
              </w:rPr>
            </w:pPr>
            <w:r>
              <w:rPr>
                <w:highlight w:val="yellow"/>
              </w:rPr>
              <w:fldChar w:fldCharType="begin"/>
            </w:r>
            <w:r>
              <w:rPr>
                <w:highlight w:val="yellow"/>
              </w:rPr>
              <w:instrText xml:space="preserve"> REF _Ref221397544 \h </w:instrText>
            </w:r>
            <w:r w:rsidR="002D4B9B">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3631" w:type="dxa"/>
            <w:vAlign w:val="center"/>
          </w:tcPr>
          <w:p w14:paraId="2848C20D" w14:textId="3C3AC1B0" w:rsidR="006F0FB6" w:rsidRPr="00541652" w:rsidRDefault="006F0FB6" w:rsidP="002D4B9B">
            <w:pPr>
              <w:tabs>
                <w:tab w:val="left" w:pos="8190"/>
              </w:tabs>
              <w:jc w:val="center"/>
            </w:pPr>
            <w:r w:rsidRPr="00BC57AD">
              <w:rPr>
                <w:szCs w:val="20"/>
              </w:rPr>
              <w:t>for a complete loop in a circuit</w:t>
            </w:r>
          </w:p>
        </w:tc>
      </w:tr>
      <w:tr w:rsidR="006F0FB6" w:rsidRPr="00541652" w14:paraId="0001F0F7" w14:textId="77777777" w:rsidTr="002D4B9B">
        <w:trPr>
          <w:tblHeader/>
        </w:trPr>
        <w:tc>
          <w:tcPr>
            <w:tcW w:w="3865" w:type="dxa"/>
            <w:vAlign w:val="center"/>
          </w:tcPr>
          <w:p w14:paraId="3353AB77" w14:textId="53FAC1BD" w:rsidR="006F0FB6" w:rsidRPr="00541652" w:rsidRDefault="00000000" w:rsidP="002D4B9B">
            <w:pPr>
              <w:tabs>
                <w:tab w:val="left" w:pos="8190"/>
              </w:tabs>
              <w:jc w:val="center"/>
            </w:pPr>
            <m:oMathPara>
              <m:oMath>
                <m:sSub>
                  <m:sSubPr>
                    <m:ctrlPr>
                      <w:rPr>
                        <w:rFonts w:ascii="Cambria Math" w:hAnsi="Cambria Math"/>
                        <w:szCs w:val="20"/>
                      </w:rPr>
                    </m:ctrlPr>
                  </m:sSubPr>
                  <m:e>
                    <m:r>
                      <w:rPr>
                        <w:rFonts w:ascii="Cambria Math" w:hAnsi="Cambria Math"/>
                        <w:szCs w:val="20"/>
                      </w:rPr>
                      <m:t>R</m:t>
                    </m:r>
                  </m:e>
                  <m:sub>
                    <m:r>
                      <m:rPr>
                        <m:scr m:val="sans-serif"/>
                        <m:sty m:val="p"/>
                      </m:rPr>
                      <w:rPr>
                        <w:rFonts w:ascii="Cambria Math" w:hAnsi="Cambria Math"/>
                        <w:szCs w:val="20"/>
                      </w:rPr>
                      <m:t>eq,series</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w:rPr>
                        <w:rFonts w:ascii="Cambria Math" w:hAnsi="Cambria Math"/>
                        <w:szCs w:val="20"/>
                      </w:rPr>
                      <m:t>2</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w:rPr>
                        <w:rFonts w:ascii="Cambria Math" w:hAnsi="Cambria Math"/>
                        <w:szCs w:val="20"/>
                      </w:rPr>
                      <m:t>n</m:t>
                    </m:r>
                  </m:sub>
                </m:sSub>
              </m:oMath>
            </m:oMathPara>
          </w:p>
        </w:tc>
        <w:tc>
          <w:tcPr>
            <w:tcW w:w="1350" w:type="dxa"/>
            <w:vAlign w:val="center"/>
          </w:tcPr>
          <w:p w14:paraId="2BE5D0D8" w14:textId="15775E99" w:rsidR="006F0FB6" w:rsidRPr="00541652" w:rsidRDefault="00E57E9E" w:rsidP="002D4B9B">
            <w:pPr>
              <w:tabs>
                <w:tab w:val="left" w:pos="8190"/>
              </w:tabs>
              <w:jc w:val="center"/>
              <w:rPr>
                <w:highlight w:val="yellow"/>
              </w:rPr>
            </w:pPr>
            <w:r>
              <w:rPr>
                <w:highlight w:val="yellow"/>
              </w:rPr>
              <w:fldChar w:fldCharType="begin"/>
            </w:r>
            <w:r>
              <w:rPr>
                <w:highlight w:val="yellow"/>
              </w:rPr>
              <w:instrText xml:space="preserve"> REF _Ref221397549 \h </w:instrText>
            </w:r>
            <w:r w:rsidR="002D4B9B">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3631" w:type="dxa"/>
            <w:vAlign w:val="center"/>
          </w:tcPr>
          <w:p w14:paraId="2A89B56D" w14:textId="762B73BD" w:rsidR="006F0FB6" w:rsidRPr="00541652" w:rsidRDefault="006F0FB6" w:rsidP="002D4B9B">
            <w:pPr>
              <w:tabs>
                <w:tab w:val="left" w:pos="8190"/>
              </w:tabs>
              <w:jc w:val="center"/>
            </w:pPr>
            <w:r w:rsidRPr="00BC57AD">
              <w:rPr>
                <w:szCs w:val="20"/>
              </w:rPr>
              <w:t>for resistors in series</w:t>
            </w:r>
          </w:p>
        </w:tc>
      </w:tr>
      <w:tr w:rsidR="006F0FB6" w:rsidRPr="00541652" w14:paraId="602055CB" w14:textId="77777777" w:rsidTr="002D4B9B">
        <w:trPr>
          <w:tblHeader/>
        </w:trPr>
        <w:tc>
          <w:tcPr>
            <w:tcW w:w="3865" w:type="dxa"/>
            <w:vAlign w:val="center"/>
          </w:tcPr>
          <w:p w14:paraId="3C8629B3" w14:textId="77777777" w:rsidR="006F0FB6" w:rsidRDefault="006F0FB6" w:rsidP="002D4B9B">
            <w:pPr>
              <w:tabs>
                <w:tab w:val="left" w:pos="8190"/>
              </w:tabs>
              <w:jc w:val="center"/>
              <w:rPr>
                <w:szCs w:val="20"/>
              </w:rPr>
            </w:pPr>
            <w:r w:rsidRPr="00BC57AD">
              <w:rPr>
                <w:szCs w:val="20"/>
              </w:rPr>
              <w:t>“Junction rule”</w:t>
            </w:r>
          </w:p>
          <w:p w14:paraId="6585E974" w14:textId="7424A2CB" w:rsidR="006F0FB6" w:rsidRDefault="006F0FB6" w:rsidP="002D4B9B">
            <w:pPr>
              <w:tabs>
                <w:tab w:val="left" w:pos="8190"/>
              </w:tabs>
              <w:jc w:val="center"/>
              <w:rPr>
                <w:rFonts w:eastAsiaTheme="minorEastAsia"/>
              </w:rPr>
            </w:pPr>
            <m:oMathPara>
              <m:oMath>
                <m:r>
                  <m:rPr>
                    <m:sty m:val="p"/>
                  </m:rPr>
                  <w:rPr>
                    <w:rFonts w:ascii="Cambria Math" w:hAnsi="Cambria Math"/>
                    <w:color w:val="007F7F"/>
                    <w:szCs w:val="20"/>
                  </w:rPr>
                  <m:t>Σ</m:t>
                </m:r>
                <m:d>
                  <m:dPr>
                    <m:ctrlPr>
                      <w:rPr>
                        <w:rFonts w:ascii="Cambria Math" w:hAnsi="Cambria Math"/>
                        <w:color w:val="007F7F"/>
                        <w:szCs w:val="20"/>
                      </w:rPr>
                    </m:ctrlPr>
                  </m:dPr>
                  <m:e>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in</m:t>
                        </m:r>
                      </m:sub>
                    </m:sSub>
                  </m:e>
                </m:d>
                <m:r>
                  <m:rPr>
                    <m:sty m:val="p"/>
                  </m:rPr>
                  <w:rPr>
                    <w:rFonts w:ascii="Cambria Math" w:hAnsi="Cambria Math"/>
                    <w:color w:val="007F7F"/>
                    <w:szCs w:val="20"/>
                  </w:rPr>
                  <m:t>=Σ</m:t>
                </m:r>
                <m:d>
                  <m:dPr>
                    <m:ctrlPr>
                      <w:rPr>
                        <w:rFonts w:ascii="Cambria Math" w:hAnsi="Cambria Math"/>
                        <w:color w:val="007F7F"/>
                        <w:szCs w:val="20"/>
                      </w:rPr>
                    </m:ctrlPr>
                  </m:dPr>
                  <m:e>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out</m:t>
                        </m:r>
                      </m:sub>
                    </m:sSub>
                  </m:e>
                </m:d>
              </m:oMath>
            </m:oMathPara>
          </w:p>
        </w:tc>
        <w:tc>
          <w:tcPr>
            <w:tcW w:w="1350" w:type="dxa"/>
            <w:vAlign w:val="center"/>
          </w:tcPr>
          <w:p w14:paraId="5D59EA0C" w14:textId="28A70B43" w:rsidR="006F0FB6" w:rsidRPr="00541652" w:rsidRDefault="00E57E9E" w:rsidP="002D4B9B">
            <w:pPr>
              <w:tabs>
                <w:tab w:val="left" w:pos="8190"/>
              </w:tabs>
              <w:jc w:val="center"/>
              <w:rPr>
                <w:highlight w:val="yellow"/>
              </w:rPr>
            </w:pPr>
            <w:r>
              <w:rPr>
                <w:highlight w:val="yellow"/>
              </w:rPr>
              <w:fldChar w:fldCharType="begin"/>
            </w:r>
            <w:r>
              <w:rPr>
                <w:highlight w:val="yellow"/>
              </w:rPr>
              <w:instrText xml:space="preserve"> REF _Ref221397553 \h </w:instrText>
            </w:r>
            <w:r w:rsidR="002D4B9B">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3631" w:type="dxa"/>
            <w:vAlign w:val="center"/>
          </w:tcPr>
          <w:p w14:paraId="5D74AD11" w14:textId="7C040687" w:rsidR="006F0FB6" w:rsidRPr="00541652" w:rsidRDefault="006F0FB6" w:rsidP="002D4B9B">
            <w:pPr>
              <w:tabs>
                <w:tab w:val="left" w:pos="8190"/>
              </w:tabs>
              <w:jc w:val="center"/>
              <w:rPr>
                <w:color w:val="0000FF"/>
              </w:rPr>
            </w:pPr>
            <w:r w:rsidRPr="00BC57AD">
              <w:rPr>
                <w:szCs w:val="20"/>
              </w:rPr>
              <w:t>for a junction in a circuit</w:t>
            </w:r>
          </w:p>
        </w:tc>
      </w:tr>
      <w:tr w:rsidR="006F0FB6" w:rsidRPr="00541652" w14:paraId="35821D24" w14:textId="77777777" w:rsidTr="002D4B9B">
        <w:trPr>
          <w:tblHeader/>
        </w:trPr>
        <w:tc>
          <w:tcPr>
            <w:tcW w:w="3865" w:type="dxa"/>
            <w:vAlign w:val="center"/>
          </w:tcPr>
          <w:p w14:paraId="538826CF" w14:textId="03A80B4B" w:rsidR="006F0FB6" w:rsidRDefault="00000000" w:rsidP="002D4B9B">
            <w:pPr>
              <w:tabs>
                <w:tab w:val="left" w:pos="8190"/>
              </w:tabs>
              <w:jc w:val="center"/>
              <w:rPr>
                <w:rFonts w:eastAsiaTheme="minorEastAsia"/>
              </w:rPr>
            </w:pPr>
            <m:oMathPara>
              <m:oMath>
                <m:sSub>
                  <m:sSubPr>
                    <m:ctrlPr>
                      <w:rPr>
                        <w:rFonts w:ascii="Cambria Math" w:hAnsi="Cambria Math"/>
                        <w:szCs w:val="20"/>
                      </w:rPr>
                    </m:ctrlPr>
                  </m:sSubPr>
                  <m:e>
                    <m:r>
                      <w:rPr>
                        <w:rFonts w:ascii="Cambria Math" w:hAnsi="Cambria Math"/>
                        <w:szCs w:val="20"/>
                      </w:rPr>
                      <m:t>R</m:t>
                    </m:r>
                  </m:e>
                  <m:sub>
                    <m:r>
                      <m:rPr>
                        <m:scr m:val="sans-serif"/>
                        <m:sty m:val="p"/>
                      </m:rPr>
                      <w:rPr>
                        <w:rFonts w:ascii="Cambria Math" w:hAnsi="Cambria Math"/>
                        <w:szCs w:val="20"/>
                      </w:rPr>
                      <m:t>eq,parallel</m:t>
                    </m:r>
                  </m:sub>
                </m:sSub>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szCs w:val="20"/>
                          </w:rPr>
                        </m:ctrlPr>
                      </m:dPr>
                      <m:e>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R</m:t>
                                </m:r>
                              </m:e>
                              <m:sub>
                                <m:r>
                                  <w:rPr>
                                    <w:rFonts w:ascii="Cambria Math" w:hAnsi="Cambria Math"/>
                                    <w:szCs w:val="20"/>
                                  </w:rPr>
                                  <m:t>1</m:t>
                                </m:r>
                              </m:sub>
                            </m:sSub>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R</m:t>
                                </m:r>
                              </m:e>
                              <m:sub>
                                <m:r>
                                  <w:rPr>
                                    <w:rFonts w:ascii="Cambria Math" w:hAnsi="Cambria Math"/>
                                    <w:szCs w:val="20"/>
                                  </w:rPr>
                                  <m:t>2</m:t>
                                </m:r>
                              </m:sub>
                            </m:sSub>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R</m:t>
                                </m:r>
                              </m:e>
                              <m:sub>
                                <m:r>
                                  <w:rPr>
                                    <w:rFonts w:ascii="Cambria Math" w:hAnsi="Cambria Math"/>
                                    <w:szCs w:val="20"/>
                                  </w:rPr>
                                  <m:t>n</m:t>
                                </m:r>
                              </m:sub>
                            </m:sSub>
                          </m:den>
                        </m:f>
                      </m:e>
                    </m:d>
                  </m:e>
                  <m:sup>
                    <m:r>
                      <m:rPr>
                        <m:sty m:val="p"/>
                      </m:rPr>
                      <w:rPr>
                        <w:rFonts w:ascii="Cambria Math" w:hAnsi="Cambria Math"/>
                        <w:szCs w:val="20"/>
                      </w:rPr>
                      <m:t>-</m:t>
                    </m:r>
                    <m:r>
                      <w:rPr>
                        <w:rFonts w:ascii="Cambria Math" w:hAnsi="Cambria Math"/>
                        <w:szCs w:val="20"/>
                      </w:rPr>
                      <m:t>1</m:t>
                    </m:r>
                  </m:sup>
                </m:sSup>
              </m:oMath>
            </m:oMathPara>
          </w:p>
        </w:tc>
        <w:tc>
          <w:tcPr>
            <w:tcW w:w="1350" w:type="dxa"/>
            <w:vAlign w:val="center"/>
          </w:tcPr>
          <w:p w14:paraId="2945B9C7" w14:textId="6C5BF1DB" w:rsidR="006F0FB6" w:rsidRPr="00541652" w:rsidRDefault="00E57E9E" w:rsidP="002D4B9B">
            <w:pPr>
              <w:tabs>
                <w:tab w:val="left" w:pos="8190"/>
              </w:tabs>
              <w:jc w:val="center"/>
              <w:rPr>
                <w:highlight w:val="yellow"/>
              </w:rPr>
            </w:pPr>
            <w:r>
              <w:rPr>
                <w:highlight w:val="yellow"/>
              </w:rPr>
              <w:fldChar w:fldCharType="begin"/>
            </w:r>
            <w:r>
              <w:rPr>
                <w:highlight w:val="yellow"/>
              </w:rPr>
              <w:instrText xml:space="preserve"> REF _Ref221397556 \h </w:instrText>
            </w:r>
            <w:r w:rsidR="002D4B9B">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3631" w:type="dxa"/>
            <w:vAlign w:val="center"/>
          </w:tcPr>
          <w:p w14:paraId="72F4D451" w14:textId="22700336" w:rsidR="006F0FB6" w:rsidRPr="00541652" w:rsidRDefault="006F0FB6" w:rsidP="002D4B9B">
            <w:pPr>
              <w:tabs>
                <w:tab w:val="left" w:pos="8190"/>
              </w:tabs>
              <w:jc w:val="center"/>
              <w:rPr>
                <w:color w:val="0000FF"/>
              </w:rPr>
            </w:pPr>
            <w:r w:rsidRPr="00BC57AD">
              <w:rPr>
                <w:szCs w:val="20"/>
              </w:rPr>
              <w:t>for resistors in parallel</w:t>
            </w:r>
          </w:p>
        </w:tc>
      </w:tr>
      <w:tr w:rsidR="006F0FB6" w:rsidRPr="00541652" w14:paraId="6D7EF8AE" w14:textId="77777777" w:rsidTr="002D4B9B">
        <w:trPr>
          <w:tblHeader/>
        </w:trPr>
        <w:tc>
          <w:tcPr>
            <w:tcW w:w="3865" w:type="dxa"/>
            <w:vAlign w:val="center"/>
          </w:tcPr>
          <w:p w14:paraId="5BA4AF57" w14:textId="60C5E96D" w:rsidR="006F0FB6" w:rsidRPr="007824AE" w:rsidRDefault="00000000" w:rsidP="002D4B9B">
            <w:pPr>
              <w:tabs>
                <w:tab w:val="left" w:pos="8190"/>
              </w:tabs>
              <w:jc w:val="center"/>
              <w:rPr>
                <w:rFonts w:ascii="Aptos" w:eastAsia="Aptos" w:hAnsi="Aptos" w:cs="Times New Roman"/>
                <w:color w:val="0000FF"/>
                <w:szCs w:val="20"/>
              </w:rPr>
            </w:pPr>
            <m:oMathPara>
              <m:oMath>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eq,parallel</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C</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C</m:t>
                    </m:r>
                  </m:e>
                  <m:sub>
                    <m:r>
                      <w:rPr>
                        <w:rFonts w:ascii="Cambria Math" w:hAnsi="Cambria Math"/>
                        <w:szCs w:val="20"/>
                      </w:rPr>
                      <m:t>2</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C</m:t>
                    </m:r>
                  </m:e>
                  <m:sub>
                    <m:r>
                      <w:rPr>
                        <w:rFonts w:ascii="Cambria Math" w:hAnsi="Cambria Math"/>
                        <w:szCs w:val="20"/>
                      </w:rPr>
                      <m:t>n</m:t>
                    </m:r>
                  </m:sub>
                </m:sSub>
              </m:oMath>
            </m:oMathPara>
          </w:p>
        </w:tc>
        <w:tc>
          <w:tcPr>
            <w:tcW w:w="1350" w:type="dxa"/>
            <w:vAlign w:val="center"/>
          </w:tcPr>
          <w:p w14:paraId="57E77E76" w14:textId="54ED8101" w:rsidR="006F0FB6" w:rsidRDefault="002D4B9B" w:rsidP="002D4B9B">
            <w:pPr>
              <w:tabs>
                <w:tab w:val="left" w:pos="8190"/>
              </w:tabs>
              <w:jc w:val="center"/>
              <w:rPr>
                <w:highlight w:val="yellow"/>
              </w:rPr>
            </w:pPr>
            <w:r>
              <w:rPr>
                <w:highlight w:val="yellow"/>
              </w:rPr>
              <w:fldChar w:fldCharType="begin"/>
            </w:r>
            <w:r>
              <w:rPr>
                <w:highlight w:val="yellow"/>
              </w:rPr>
              <w:instrText xml:space="preserve"> REF _Ref221397565 \h  \* MERGEFORMAT </w:instrText>
            </w:r>
            <w:r>
              <w:rPr>
                <w:highlight w:val="yellow"/>
              </w:rPr>
            </w:r>
            <w:r>
              <w:rPr>
                <w:highlight w:val="yellow"/>
              </w:rP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9</w:t>
            </w:r>
            <w:r w:rsidR="00F91D0D" w:rsidRPr="00CA2B5B">
              <w:rPr>
                <w:szCs w:val="20"/>
              </w:rPr>
              <w:t xml:space="preserve"> )</w:t>
            </w:r>
            <w:r>
              <w:rPr>
                <w:highlight w:val="yellow"/>
              </w:rPr>
              <w:fldChar w:fldCharType="end"/>
            </w:r>
          </w:p>
        </w:tc>
        <w:tc>
          <w:tcPr>
            <w:tcW w:w="3631" w:type="dxa"/>
            <w:vAlign w:val="center"/>
          </w:tcPr>
          <w:p w14:paraId="66EB573F" w14:textId="3E37E3E4" w:rsidR="006F0FB6" w:rsidRPr="00BC57AD" w:rsidRDefault="006F0FB6" w:rsidP="002D4B9B">
            <w:pPr>
              <w:tabs>
                <w:tab w:val="left" w:pos="8190"/>
              </w:tabs>
              <w:jc w:val="center"/>
              <w:rPr>
                <w:szCs w:val="20"/>
              </w:rPr>
            </w:pPr>
            <w:r w:rsidRPr="00BC57AD">
              <w:rPr>
                <w:szCs w:val="20"/>
              </w:rPr>
              <w:t>for capacitors in parallel</w:t>
            </w:r>
          </w:p>
        </w:tc>
      </w:tr>
      <w:tr w:rsidR="006F0FB6" w:rsidRPr="00541652" w14:paraId="12D6F3CD" w14:textId="77777777" w:rsidTr="002D4B9B">
        <w:trPr>
          <w:tblHeader/>
        </w:trPr>
        <w:tc>
          <w:tcPr>
            <w:tcW w:w="3865" w:type="dxa"/>
            <w:vAlign w:val="center"/>
          </w:tcPr>
          <w:p w14:paraId="3B172186" w14:textId="2398E8BF" w:rsidR="006F0FB6" w:rsidRPr="007824AE" w:rsidRDefault="00000000" w:rsidP="002D4B9B">
            <w:pPr>
              <w:tabs>
                <w:tab w:val="left" w:pos="8190"/>
              </w:tabs>
              <w:jc w:val="center"/>
              <w:rPr>
                <w:rFonts w:ascii="Aptos" w:eastAsia="Aptos" w:hAnsi="Aptos" w:cs="Times New Roman"/>
                <w:color w:val="0000FF"/>
                <w:szCs w:val="20"/>
              </w:rPr>
            </w:pPr>
            <m:oMathPara>
              <m:oMath>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eq,series</m:t>
                    </m:r>
                  </m:sub>
                </m:sSub>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szCs w:val="20"/>
                          </w:rPr>
                        </m:ctrlPr>
                      </m:dPr>
                      <m:e>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C</m:t>
                                </m:r>
                              </m:e>
                              <m:sub>
                                <m:r>
                                  <w:rPr>
                                    <w:rFonts w:ascii="Cambria Math" w:hAnsi="Cambria Math"/>
                                    <w:szCs w:val="20"/>
                                  </w:rPr>
                                  <m:t>1</m:t>
                                </m:r>
                              </m:sub>
                            </m:sSub>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C</m:t>
                                </m:r>
                              </m:e>
                              <m:sub>
                                <m:r>
                                  <w:rPr>
                                    <w:rFonts w:ascii="Cambria Math" w:hAnsi="Cambria Math"/>
                                    <w:szCs w:val="20"/>
                                  </w:rPr>
                                  <m:t>2</m:t>
                                </m:r>
                              </m:sub>
                            </m:sSub>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C</m:t>
                                </m:r>
                              </m:e>
                              <m:sub>
                                <m:r>
                                  <w:rPr>
                                    <w:rFonts w:ascii="Cambria Math" w:hAnsi="Cambria Math"/>
                                    <w:szCs w:val="20"/>
                                  </w:rPr>
                                  <m:t>n</m:t>
                                </m:r>
                              </m:sub>
                            </m:sSub>
                          </m:den>
                        </m:f>
                      </m:e>
                    </m:d>
                  </m:e>
                  <m:sup>
                    <m:r>
                      <m:rPr>
                        <m:sty m:val="p"/>
                      </m:rPr>
                      <w:rPr>
                        <w:rFonts w:ascii="Cambria Math" w:hAnsi="Cambria Math"/>
                        <w:szCs w:val="20"/>
                      </w:rPr>
                      <m:t>-</m:t>
                    </m:r>
                    <m:r>
                      <w:rPr>
                        <w:rFonts w:ascii="Cambria Math" w:hAnsi="Cambria Math"/>
                        <w:szCs w:val="20"/>
                      </w:rPr>
                      <m:t>1</m:t>
                    </m:r>
                  </m:sup>
                </m:sSup>
              </m:oMath>
            </m:oMathPara>
          </w:p>
        </w:tc>
        <w:tc>
          <w:tcPr>
            <w:tcW w:w="1350" w:type="dxa"/>
            <w:vAlign w:val="center"/>
          </w:tcPr>
          <w:p w14:paraId="016DE454" w14:textId="4DAB4E10" w:rsidR="006F0FB6" w:rsidRDefault="002D4B9B" w:rsidP="002D4B9B">
            <w:pPr>
              <w:tabs>
                <w:tab w:val="left" w:pos="8190"/>
              </w:tabs>
              <w:jc w:val="center"/>
              <w:rPr>
                <w:highlight w:val="yellow"/>
              </w:rPr>
            </w:pPr>
            <w:r>
              <w:rPr>
                <w:highlight w:val="yellow"/>
              </w:rPr>
              <w:fldChar w:fldCharType="begin"/>
            </w:r>
            <w:r>
              <w:rPr>
                <w:highlight w:val="yellow"/>
              </w:rPr>
              <w:instrText xml:space="preserve"> REF _Ref221397640 \h  \* MERGEFORMAT </w:instrText>
            </w:r>
            <w:r>
              <w:rPr>
                <w:highlight w:val="yellow"/>
              </w:rPr>
            </w:r>
            <w:r>
              <w:rPr>
                <w:highlight w:val="yellow"/>
              </w:rP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10</w:t>
            </w:r>
            <w:r w:rsidR="00F91D0D" w:rsidRPr="00CA2B5B">
              <w:rPr>
                <w:szCs w:val="20"/>
              </w:rPr>
              <w:t xml:space="preserve"> )</w:t>
            </w:r>
            <w:r>
              <w:rPr>
                <w:highlight w:val="yellow"/>
              </w:rPr>
              <w:fldChar w:fldCharType="end"/>
            </w:r>
          </w:p>
        </w:tc>
        <w:tc>
          <w:tcPr>
            <w:tcW w:w="3631" w:type="dxa"/>
            <w:vAlign w:val="center"/>
          </w:tcPr>
          <w:p w14:paraId="6FDD2B67" w14:textId="012E814A" w:rsidR="006F0FB6" w:rsidRPr="00BC57AD" w:rsidRDefault="006F0FB6" w:rsidP="002D4B9B">
            <w:pPr>
              <w:tabs>
                <w:tab w:val="left" w:pos="8190"/>
              </w:tabs>
              <w:jc w:val="center"/>
              <w:rPr>
                <w:szCs w:val="20"/>
              </w:rPr>
            </w:pPr>
            <w:r w:rsidRPr="00BC57AD">
              <w:rPr>
                <w:szCs w:val="20"/>
              </w:rPr>
              <w:t>for capacitors in series</w:t>
            </w:r>
          </w:p>
        </w:tc>
      </w:tr>
    </w:tbl>
    <w:p w14:paraId="732A1855" w14:textId="77777777" w:rsidR="00304D3D" w:rsidRDefault="00304D3D" w:rsidP="00304D3D"/>
    <w:p w14:paraId="4699C70B" w14:textId="6B8D03E9" w:rsidR="002D4B9B" w:rsidRPr="00541652" w:rsidRDefault="002D4B9B" w:rsidP="002D4B9B">
      <w:pPr>
        <w:pStyle w:val="Heading2"/>
        <w:numPr>
          <w:ilvl w:val="1"/>
          <w:numId w:val="2"/>
        </w:numPr>
        <w:rPr>
          <w:rFonts w:asciiTheme="minorHAnsi" w:hAnsiTheme="minorHAnsi"/>
          <w:color w:val="auto"/>
        </w:rPr>
      </w:pPr>
      <w:r>
        <w:rPr>
          <w:rFonts w:asciiTheme="minorHAnsi" w:hAnsiTheme="minorHAnsi"/>
          <w:color w:val="auto"/>
        </w:rPr>
        <w:br w:type="column"/>
      </w:r>
      <w:bookmarkStart w:id="1150" w:name="_Toc221827480"/>
      <w:r w:rsidRPr="00541652">
        <w:rPr>
          <w:rFonts w:asciiTheme="minorHAnsi" w:hAnsiTheme="minorHAnsi"/>
          <w:color w:val="auto"/>
        </w:rPr>
        <w:lastRenderedPageBreak/>
        <w:t xml:space="preserve">: </w:t>
      </w:r>
      <w:r>
        <w:rPr>
          <w:rFonts w:asciiTheme="minorHAnsi" w:hAnsiTheme="minorHAnsi"/>
          <w:color w:val="auto"/>
        </w:rPr>
        <w:t>Questions</w:t>
      </w:r>
      <w:bookmarkEnd w:id="1150"/>
    </w:p>
    <w:p w14:paraId="35EFB810" w14:textId="77777777" w:rsidR="001B4AE5" w:rsidRPr="00BC57AD" w:rsidRDefault="001B4AE5" w:rsidP="001B4AE5">
      <w:pPr>
        <w:pStyle w:val="FirstParagraph"/>
        <w:spacing w:before="0" w:after="120"/>
        <w:rPr>
          <w:sz w:val="20"/>
          <w:szCs w:val="20"/>
        </w:rPr>
      </w:pPr>
      <w:r w:rsidRPr="00BC57AD">
        <w:rPr>
          <w:sz w:val="20"/>
          <w:szCs w:val="20"/>
        </w:rPr>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BC57AD">
        <w:rPr>
          <w:b/>
          <w:bCs/>
          <w:sz w:val="20"/>
          <w:szCs w:val="20"/>
        </w:rPr>
        <w:t>[W]</w:t>
      </w:r>
      <w:r w:rsidRPr="00BC57AD">
        <w:rPr>
          <w:sz w:val="20"/>
          <w:szCs w:val="20"/>
        </w:rPr>
        <w:t xml:space="preserve">, Graphics </w:t>
      </w:r>
      <w:r w:rsidRPr="00BC57AD">
        <w:rPr>
          <w:b/>
          <w:bCs/>
          <w:sz w:val="20"/>
          <w:szCs w:val="20"/>
        </w:rPr>
        <w:t>[G]</w:t>
      </w:r>
      <w:r w:rsidRPr="00BC57AD">
        <w:rPr>
          <w:sz w:val="20"/>
          <w:szCs w:val="20"/>
        </w:rPr>
        <w:t xml:space="preserve">, and/or Numbers </w:t>
      </w:r>
      <w:r w:rsidRPr="00BC57AD">
        <w:rPr>
          <w:b/>
          <w:bCs/>
          <w:sz w:val="20"/>
          <w:szCs w:val="20"/>
        </w:rPr>
        <w:t>[N]</w:t>
      </w:r>
      <w:r w:rsidRPr="00BC57AD">
        <w:rPr>
          <w:sz w:val="20"/>
          <w:szCs w:val="20"/>
        </w:rPr>
        <w:t>. See the appendices for conversion factors.</w:t>
      </w:r>
    </w:p>
    <w:p w14:paraId="03C5A9F9" w14:textId="77777777" w:rsidR="002D4B9B" w:rsidRPr="00CE7E46" w:rsidRDefault="002D4B9B" w:rsidP="002D4B9B">
      <w:pPr>
        <w:pStyle w:val="Heading3"/>
        <w:numPr>
          <w:ilvl w:val="2"/>
          <w:numId w:val="2"/>
        </w:numPr>
        <w:spacing w:before="0" w:after="120" w:line="240" w:lineRule="auto"/>
        <w:ind w:left="50"/>
      </w:pPr>
      <w:r w:rsidRPr="00CE7E46">
        <w:t>Level 1 - Remember</w:t>
      </w:r>
    </w:p>
    <w:p w14:paraId="76EA7597" w14:textId="0F287D79" w:rsidR="00057A12" w:rsidRPr="00057A12" w:rsidRDefault="00057A12" w:rsidP="00220737">
      <w:pPr>
        <w:pStyle w:val="ListParagraph"/>
        <w:numPr>
          <w:ilvl w:val="3"/>
          <w:numId w:val="72"/>
        </w:numPr>
        <w:tabs>
          <w:tab w:val="left" w:pos="8190"/>
        </w:tabs>
        <w:spacing w:after="120" w:line="240" w:lineRule="auto"/>
        <w:contextualSpacing w:val="0"/>
        <w:rPr>
          <w:szCs w:val="20"/>
        </w:rPr>
      </w:pPr>
      <w:r w:rsidRPr="00500CF6">
        <w:rPr>
          <w:b/>
          <w:bCs/>
          <w:szCs w:val="20"/>
        </w:rPr>
        <w:t>[W]</w:t>
      </w:r>
      <w:r w:rsidRPr="00500CF6">
        <w:rPr>
          <w:szCs w:val="20"/>
        </w:rPr>
        <w:t xml:space="preserve"> What are wires </w:t>
      </w:r>
      <w:r>
        <w:rPr>
          <w:szCs w:val="20"/>
        </w:rPr>
        <w:t xml:space="preserve">usually </w:t>
      </w:r>
      <w:r w:rsidRPr="00500CF6">
        <w:rPr>
          <w:szCs w:val="20"/>
        </w:rPr>
        <w:t>made of?</w:t>
      </w:r>
    </w:p>
    <w:p w14:paraId="3B2AB082" w14:textId="1F6241E2" w:rsidR="00500CF6" w:rsidRDefault="00582C2F" w:rsidP="00220737">
      <w:pPr>
        <w:pStyle w:val="ListParagraph"/>
        <w:numPr>
          <w:ilvl w:val="3"/>
          <w:numId w:val="72"/>
        </w:numPr>
        <w:tabs>
          <w:tab w:val="left" w:pos="8190"/>
        </w:tabs>
        <w:spacing w:after="120" w:line="240" w:lineRule="auto"/>
        <w:contextualSpacing w:val="0"/>
        <w:rPr>
          <w:szCs w:val="20"/>
        </w:rPr>
      </w:pPr>
      <w:r w:rsidRPr="00500CF6">
        <w:rPr>
          <w:b/>
          <w:bCs/>
          <w:szCs w:val="20"/>
        </w:rPr>
        <w:t>[W &amp; N]</w:t>
      </w:r>
      <w:r w:rsidRPr="00500CF6">
        <w:rPr>
          <w:szCs w:val="20"/>
        </w:rPr>
        <w:t xml:space="preserve"> When two or more resistors are put together in series, do they each always have the same amount of current or the same amount of voltage?</w:t>
      </w:r>
      <w:bookmarkStart w:id="1151" w:name="q:Circuits-1-3"/>
      <w:bookmarkEnd w:id="1151"/>
    </w:p>
    <w:p w14:paraId="551F5B09" w14:textId="1786340D" w:rsidR="00500CF6" w:rsidRDefault="00582C2F" w:rsidP="00220737">
      <w:pPr>
        <w:pStyle w:val="ListParagraph"/>
        <w:numPr>
          <w:ilvl w:val="3"/>
          <w:numId w:val="72"/>
        </w:numPr>
        <w:tabs>
          <w:tab w:val="left" w:pos="8190"/>
        </w:tabs>
        <w:spacing w:after="120" w:line="240" w:lineRule="auto"/>
        <w:contextualSpacing w:val="0"/>
        <w:rPr>
          <w:szCs w:val="20"/>
        </w:rPr>
      </w:pPr>
      <w:r w:rsidRPr="00500CF6">
        <w:rPr>
          <w:b/>
          <w:bCs/>
          <w:szCs w:val="20"/>
        </w:rPr>
        <w:t>[W &amp; N]</w:t>
      </w:r>
      <w:r w:rsidRPr="00500CF6">
        <w:rPr>
          <w:szCs w:val="20"/>
        </w:rPr>
        <w:t xml:space="preserve"> When two or more capacitors are put together in parallel, do they each always have the same amount of charge or the same amount of voltage?</w:t>
      </w:r>
      <w:bookmarkStart w:id="1152" w:name="q:Circuits-1-4"/>
      <w:bookmarkEnd w:id="1152"/>
    </w:p>
    <w:p w14:paraId="7A51AA98" w14:textId="77777777" w:rsidR="00500CF6" w:rsidRDefault="00500CF6" w:rsidP="00220737">
      <w:pPr>
        <w:pStyle w:val="ListParagraph"/>
        <w:numPr>
          <w:ilvl w:val="3"/>
          <w:numId w:val="72"/>
        </w:numPr>
        <w:tabs>
          <w:tab w:val="left" w:pos="8190"/>
        </w:tabs>
        <w:spacing w:after="120" w:line="240" w:lineRule="auto"/>
        <w:contextualSpacing w:val="0"/>
      </w:pPr>
      <w:r w:rsidRPr="00A95A15">
        <w:rPr>
          <w:b/>
          <w:bCs/>
          <w:szCs w:val="20"/>
        </w:rPr>
        <w:t>[W &amp; N]</w:t>
      </w:r>
      <w:r w:rsidRPr="00A95A15">
        <w:rPr>
          <w:szCs w:val="20"/>
        </w:rPr>
        <w:t xml:space="preserve"> </w:t>
      </w:r>
      <w:r w:rsidRPr="00541652">
        <w:t xml:space="preserve">Add labels to each </w:t>
      </w:r>
      <w:r>
        <w:t xml:space="preserve">boxed </w:t>
      </w:r>
      <w:r w:rsidRPr="00541652">
        <w:t xml:space="preserve">equation </w:t>
      </w:r>
      <w:r>
        <w:t>from this chapter</w:t>
      </w:r>
      <w:r w:rsidRPr="00541652">
        <w:t xml:space="preserve"> that tell what the symbol to the left of the = sign represents</w:t>
      </w:r>
    </w:p>
    <w:tbl>
      <w:tblPr>
        <w:tblStyle w:val="TableGrid0"/>
        <w:tblW w:w="4527" w:type="pct"/>
        <w:jc w:val="center"/>
        <w:tblCellMar>
          <w:top w:w="29" w:type="dxa"/>
          <w:bottom w:w="29" w:type="dxa"/>
        </w:tblCellMar>
        <w:tblLook w:val="04A0" w:firstRow="1" w:lastRow="0" w:firstColumn="1" w:lastColumn="0" w:noHBand="0" w:noVBand="1"/>
      </w:tblPr>
      <w:tblGrid>
        <w:gridCol w:w="2433"/>
        <w:gridCol w:w="1152"/>
        <w:gridCol w:w="4424"/>
      </w:tblGrid>
      <w:tr w:rsidR="00500CF6" w:rsidRPr="00541652" w14:paraId="506F5D6C" w14:textId="77777777" w:rsidTr="00D72E38">
        <w:trPr>
          <w:tblHeader/>
          <w:jc w:val="center"/>
        </w:trPr>
        <w:tc>
          <w:tcPr>
            <w:tcW w:w="1519" w:type="pct"/>
          </w:tcPr>
          <w:p w14:paraId="2A0A72B8" w14:textId="77777777" w:rsidR="00500CF6" w:rsidRPr="00541652" w:rsidRDefault="00500CF6" w:rsidP="00D72E38">
            <w:pPr>
              <w:tabs>
                <w:tab w:val="left" w:pos="8190"/>
              </w:tabs>
              <w:contextualSpacing/>
              <w:jc w:val="center"/>
              <w:rPr>
                <w:b/>
                <w:bCs/>
              </w:rPr>
            </w:pPr>
            <w:r w:rsidRPr="00541652">
              <w:rPr>
                <w:b/>
                <w:bCs/>
              </w:rPr>
              <w:t>Symbol</w:t>
            </w:r>
          </w:p>
        </w:tc>
        <w:tc>
          <w:tcPr>
            <w:tcW w:w="719" w:type="pct"/>
          </w:tcPr>
          <w:p w14:paraId="6DDFCD17" w14:textId="77777777" w:rsidR="00500CF6" w:rsidRPr="00541652" w:rsidRDefault="00500CF6" w:rsidP="00D72E38">
            <w:pPr>
              <w:tabs>
                <w:tab w:val="left" w:pos="8190"/>
              </w:tabs>
              <w:contextualSpacing/>
              <w:jc w:val="center"/>
              <w:rPr>
                <w:b/>
                <w:bCs/>
              </w:rPr>
            </w:pPr>
            <w:r w:rsidRPr="00541652">
              <w:rPr>
                <w:b/>
                <w:bCs/>
              </w:rPr>
              <w:t>Reference</w:t>
            </w:r>
          </w:p>
        </w:tc>
        <w:tc>
          <w:tcPr>
            <w:tcW w:w="2762" w:type="pct"/>
          </w:tcPr>
          <w:p w14:paraId="3DCBD9CD" w14:textId="77777777" w:rsidR="00500CF6" w:rsidRPr="00541652" w:rsidRDefault="00500CF6" w:rsidP="00D72E38">
            <w:pPr>
              <w:tabs>
                <w:tab w:val="left" w:pos="8190"/>
              </w:tabs>
              <w:contextualSpacing/>
              <w:jc w:val="center"/>
              <w:rPr>
                <w:b/>
                <w:bCs/>
              </w:rPr>
            </w:pPr>
            <w:r w:rsidRPr="00541652">
              <w:rPr>
                <w:b/>
                <w:bCs/>
              </w:rPr>
              <w:t>Label</w:t>
            </w:r>
          </w:p>
        </w:tc>
      </w:tr>
      <w:tr w:rsidR="00FA1DD9" w:rsidRPr="00541652" w14:paraId="44E9CA4E" w14:textId="77777777" w:rsidTr="00D72E38">
        <w:trPr>
          <w:tblHeader/>
          <w:jc w:val="center"/>
        </w:trPr>
        <w:tc>
          <w:tcPr>
            <w:tcW w:w="1519" w:type="pct"/>
          </w:tcPr>
          <w:p w14:paraId="5B5FCACE" w14:textId="5150A683" w:rsidR="00FA1DD9" w:rsidRPr="00541652" w:rsidRDefault="00FA1DD9" w:rsidP="00FA1DD9">
            <w:pPr>
              <w:tabs>
                <w:tab w:val="left" w:pos="8190"/>
              </w:tabs>
              <w:contextualSpacing/>
              <w:jc w:val="center"/>
            </w:pPr>
            <m:oMathPara>
              <m:oMath>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e,loop</m:t>
                    </m:r>
                  </m:sub>
                </m:sSub>
              </m:oMath>
            </m:oMathPara>
          </w:p>
        </w:tc>
        <w:tc>
          <w:tcPr>
            <w:tcW w:w="719" w:type="pct"/>
            <w:vAlign w:val="center"/>
          </w:tcPr>
          <w:p w14:paraId="04F4211F" w14:textId="73CCB67E" w:rsidR="00FA1DD9" w:rsidRPr="00541652" w:rsidRDefault="00FA1DD9" w:rsidP="00FA1DD9">
            <w:pPr>
              <w:tabs>
                <w:tab w:val="left" w:pos="8190"/>
              </w:tabs>
              <w:contextualSpacing/>
              <w:jc w:val="center"/>
            </w:pPr>
            <w:r>
              <w:fldChar w:fldCharType="begin"/>
            </w:r>
            <w:r>
              <w:instrText xml:space="preserve"> REF _Ref221397544 \h </w:instrText>
            </w:r>
            <w:r w:rsidR="00EC2273">
              <w:instrText xml:space="preserve"> \* MERGEFORMAT </w:instrText>
            </w:r>
            <w: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1</w:t>
            </w:r>
            <w:r w:rsidR="00F91D0D" w:rsidRPr="00CA2B5B">
              <w:rPr>
                <w:szCs w:val="20"/>
              </w:rPr>
              <w:t xml:space="preserve"> )</w:t>
            </w:r>
            <w:r>
              <w:fldChar w:fldCharType="end"/>
            </w:r>
          </w:p>
        </w:tc>
        <w:tc>
          <w:tcPr>
            <w:tcW w:w="2762" w:type="pct"/>
          </w:tcPr>
          <w:p w14:paraId="24A76566" w14:textId="12878C00" w:rsidR="00FA1DD9" w:rsidRPr="00CB0FD8" w:rsidRDefault="00FA1DD9" w:rsidP="00FA1DD9">
            <w:pPr>
              <w:tabs>
                <w:tab w:val="left" w:pos="8190"/>
              </w:tabs>
              <w:contextualSpacing/>
              <w:jc w:val="center"/>
              <w:rPr>
                <w:vanish/>
                <w:color w:val="BF0040"/>
              </w:rPr>
            </w:pPr>
          </w:p>
        </w:tc>
      </w:tr>
      <w:tr w:rsidR="00FA1DD9" w:rsidRPr="00541652" w14:paraId="0E2FC06E" w14:textId="77777777" w:rsidTr="00D72E38">
        <w:trPr>
          <w:tblHeader/>
          <w:jc w:val="center"/>
        </w:trPr>
        <w:tc>
          <w:tcPr>
            <w:tcW w:w="1519" w:type="pct"/>
          </w:tcPr>
          <w:p w14:paraId="5802DA6A" w14:textId="1E10DFC3" w:rsidR="00FA1DD9" w:rsidRPr="00541652" w:rsidRDefault="00000000" w:rsidP="00FA1DD9">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R</m:t>
                    </m:r>
                  </m:e>
                  <m:sub>
                    <m:r>
                      <m:rPr>
                        <m:scr m:val="sans-serif"/>
                        <m:sty m:val="p"/>
                      </m:rPr>
                      <w:rPr>
                        <w:rFonts w:ascii="Cambria Math" w:hAnsi="Cambria Math"/>
                        <w:szCs w:val="20"/>
                      </w:rPr>
                      <m:t>eq,series</m:t>
                    </m:r>
                  </m:sub>
                </m:sSub>
              </m:oMath>
            </m:oMathPara>
          </w:p>
        </w:tc>
        <w:tc>
          <w:tcPr>
            <w:tcW w:w="719" w:type="pct"/>
            <w:vAlign w:val="center"/>
          </w:tcPr>
          <w:p w14:paraId="00820AAD" w14:textId="25923510" w:rsidR="00FA1DD9" w:rsidRPr="00541652" w:rsidRDefault="00FA1DD9" w:rsidP="00FA1DD9">
            <w:pPr>
              <w:tabs>
                <w:tab w:val="left" w:pos="8190"/>
              </w:tabs>
              <w:contextualSpacing/>
              <w:jc w:val="center"/>
            </w:pPr>
            <w:r>
              <w:fldChar w:fldCharType="begin"/>
            </w:r>
            <w:r>
              <w:instrText xml:space="preserve"> REF _Ref221397549 \h </w:instrText>
            </w:r>
            <w:r w:rsidR="00EC2273">
              <w:instrText xml:space="preserve"> \* MERGEFORMAT </w:instrText>
            </w:r>
            <w: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2</w:t>
            </w:r>
            <w:r w:rsidR="00F91D0D" w:rsidRPr="00CA2B5B">
              <w:rPr>
                <w:szCs w:val="20"/>
              </w:rPr>
              <w:t xml:space="preserve"> )</w:t>
            </w:r>
            <w:r>
              <w:fldChar w:fldCharType="end"/>
            </w:r>
          </w:p>
        </w:tc>
        <w:tc>
          <w:tcPr>
            <w:tcW w:w="2762" w:type="pct"/>
          </w:tcPr>
          <w:p w14:paraId="17E02D1F" w14:textId="75129518" w:rsidR="00FA1DD9" w:rsidRPr="00CB0FD8" w:rsidRDefault="00FA1DD9" w:rsidP="00FA1DD9">
            <w:pPr>
              <w:tabs>
                <w:tab w:val="left" w:pos="8190"/>
              </w:tabs>
              <w:contextualSpacing/>
              <w:jc w:val="center"/>
              <w:rPr>
                <w:vanish/>
                <w:color w:val="BF0040"/>
              </w:rPr>
            </w:pPr>
          </w:p>
        </w:tc>
      </w:tr>
      <w:tr w:rsidR="00FA1DD9" w:rsidRPr="00541652" w14:paraId="014FE089" w14:textId="77777777" w:rsidTr="00D72E38">
        <w:trPr>
          <w:tblHeader/>
          <w:jc w:val="center"/>
        </w:trPr>
        <w:tc>
          <w:tcPr>
            <w:tcW w:w="1519" w:type="pct"/>
          </w:tcPr>
          <w:p w14:paraId="58F5E37C" w14:textId="0864EC19" w:rsidR="00FA1DD9" w:rsidRPr="00541652" w:rsidRDefault="00FA1DD9" w:rsidP="00FA1DD9">
            <w:pPr>
              <w:tabs>
                <w:tab w:val="left" w:pos="8190"/>
              </w:tabs>
              <w:contextualSpacing/>
              <w:jc w:val="center"/>
            </w:pPr>
            <m:oMathPara>
              <m:oMath>
                <m:r>
                  <m:rPr>
                    <m:sty m:val="p"/>
                  </m:rPr>
                  <w:rPr>
                    <w:rFonts w:ascii="Cambria Math" w:hAnsi="Cambria Math"/>
                    <w:szCs w:val="20"/>
                  </w:rPr>
                  <m:t>Σ</m:t>
                </m:r>
                <m:d>
                  <m:dPr>
                    <m:ctrlPr>
                      <w:rPr>
                        <w:rFonts w:ascii="Cambria Math" w:hAnsi="Cambria Math"/>
                        <w:szCs w:val="20"/>
                      </w:rPr>
                    </m:ctrlPr>
                  </m:dPr>
                  <m:e>
                    <m:sSub>
                      <m:sSubPr>
                        <m:ctrlPr>
                          <w:rPr>
                            <w:rFonts w:ascii="Cambria Math" w:hAnsi="Cambria Math"/>
                            <w:szCs w:val="20"/>
                          </w:rPr>
                        </m:ctrlPr>
                      </m:sSubPr>
                      <m:e>
                        <m:r>
                          <w:rPr>
                            <w:rFonts w:ascii="Cambria Math" w:hAnsi="Cambria Math"/>
                            <w:szCs w:val="20"/>
                          </w:rPr>
                          <m:t>I</m:t>
                        </m:r>
                      </m:e>
                      <m:sub>
                        <m:r>
                          <m:rPr>
                            <m:scr m:val="sans-serif"/>
                            <m:sty m:val="p"/>
                          </m:rPr>
                          <w:rPr>
                            <w:rFonts w:ascii="Cambria Math" w:hAnsi="Cambria Math"/>
                            <w:szCs w:val="20"/>
                          </w:rPr>
                          <m:t>in</m:t>
                        </m:r>
                      </m:sub>
                    </m:sSub>
                  </m:e>
                </m:d>
              </m:oMath>
            </m:oMathPara>
          </w:p>
        </w:tc>
        <w:tc>
          <w:tcPr>
            <w:tcW w:w="719" w:type="pct"/>
            <w:vAlign w:val="center"/>
          </w:tcPr>
          <w:p w14:paraId="6C24F1FC" w14:textId="7082B66F" w:rsidR="00FA1DD9" w:rsidRPr="00541652" w:rsidRDefault="00FA1DD9" w:rsidP="00FA1DD9">
            <w:pPr>
              <w:tabs>
                <w:tab w:val="left" w:pos="8190"/>
              </w:tabs>
              <w:contextualSpacing/>
              <w:jc w:val="center"/>
            </w:pPr>
            <w:r>
              <w:fldChar w:fldCharType="begin"/>
            </w:r>
            <w:r>
              <w:instrText xml:space="preserve"> REF _Ref221397553 \h </w:instrText>
            </w:r>
            <w:r w:rsidR="00EC2273">
              <w:instrText xml:space="preserve"> \* MERGEFORMAT </w:instrText>
            </w:r>
            <w: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3</w:t>
            </w:r>
            <w:r w:rsidR="00F91D0D" w:rsidRPr="00CA2B5B">
              <w:rPr>
                <w:szCs w:val="20"/>
              </w:rPr>
              <w:t xml:space="preserve"> )</w:t>
            </w:r>
            <w:r>
              <w:fldChar w:fldCharType="end"/>
            </w:r>
          </w:p>
        </w:tc>
        <w:tc>
          <w:tcPr>
            <w:tcW w:w="2762" w:type="pct"/>
          </w:tcPr>
          <w:p w14:paraId="60644249" w14:textId="64EEA34A" w:rsidR="00FA1DD9" w:rsidRPr="00CB0FD8" w:rsidRDefault="00FA1DD9" w:rsidP="00FA1DD9">
            <w:pPr>
              <w:tabs>
                <w:tab w:val="left" w:pos="8190"/>
              </w:tabs>
              <w:contextualSpacing/>
              <w:jc w:val="center"/>
              <w:rPr>
                <w:vanish/>
                <w:color w:val="BF0040"/>
              </w:rPr>
            </w:pPr>
          </w:p>
        </w:tc>
      </w:tr>
      <w:tr w:rsidR="00FA1DD9" w:rsidRPr="00541652" w14:paraId="61EE8081" w14:textId="77777777" w:rsidTr="00D72E38">
        <w:trPr>
          <w:tblHeader/>
          <w:jc w:val="center"/>
        </w:trPr>
        <w:tc>
          <w:tcPr>
            <w:tcW w:w="1519" w:type="pct"/>
          </w:tcPr>
          <w:p w14:paraId="70659E77" w14:textId="22C22DA9" w:rsidR="00FA1DD9" w:rsidRPr="00541652" w:rsidRDefault="00000000" w:rsidP="00FA1DD9">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R</m:t>
                    </m:r>
                  </m:e>
                  <m:sub>
                    <m:r>
                      <m:rPr>
                        <m:scr m:val="sans-serif"/>
                        <m:sty m:val="p"/>
                      </m:rPr>
                      <w:rPr>
                        <w:rFonts w:ascii="Cambria Math" w:hAnsi="Cambria Math"/>
                        <w:szCs w:val="20"/>
                      </w:rPr>
                      <m:t>eq,parallel</m:t>
                    </m:r>
                  </m:sub>
                </m:sSub>
              </m:oMath>
            </m:oMathPara>
          </w:p>
        </w:tc>
        <w:tc>
          <w:tcPr>
            <w:tcW w:w="719" w:type="pct"/>
            <w:vAlign w:val="center"/>
          </w:tcPr>
          <w:p w14:paraId="057D2C01" w14:textId="20932D72" w:rsidR="00FA1DD9" w:rsidRPr="00541652" w:rsidRDefault="00FA1DD9" w:rsidP="00FA1DD9">
            <w:pPr>
              <w:tabs>
                <w:tab w:val="left" w:pos="8190"/>
              </w:tabs>
              <w:contextualSpacing/>
              <w:jc w:val="center"/>
            </w:pPr>
            <w:r>
              <w:fldChar w:fldCharType="begin"/>
            </w:r>
            <w:r>
              <w:instrText xml:space="preserve"> REF _Ref221397556 \h </w:instrText>
            </w:r>
            <w:r w:rsidR="00EC2273">
              <w:instrText xml:space="preserve"> \* MERGEFORMAT </w:instrText>
            </w:r>
            <w: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4</w:t>
            </w:r>
            <w:r w:rsidR="00F91D0D" w:rsidRPr="00CA2B5B">
              <w:rPr>
                <w:szCs w:val="20"/>
              </w:rPr>
              <w:t xml:space="preserve"> )</w:t>
            </w:r>
            <w:r>
              <w:fldChar w:fldCharType="end"/>
            </w:r>
          </w:p>
        </w:tc>
        <w:tc>
          <w:tcPr>
            <w:tcW w:w="2762" w:type="pct"/>
          </w:tcPr>
          <w:p w14:paraId="2E0DC941" w14:textId="31FB4B8A" w:rsidR="00FA1DD9" w:rsidRPr="00CB0FD8" w:rsidRDefault="00FA1DD9" w:rsidP="00FA1DD9">
            <w:pPr>
              <w:tabs>
                <w:tab w:val="left" w:pos="8190"/>
              </w:tabs>
              <w:contextualSpacing/>
              <w:jc w:val="center"/>
              <w:rPr>
                <w:vanish/>
                <w:color w:val="BF0040"/>
              </w:rPr>
            </w:pPr>
          </w:p>
        </w:tc>
      </w:tr>
      <w:tr w:rsidR="00FA1DD9" w:rsidRPr="00541652" w14:paraId="153AE8C5" w14:textId="77777777" w:rsidTr="00D72E38">
        <w:trPr>
          <w:tblHeader/>
          <w:jc w:val="center"/>
        </w:trPr>
        <w:tc>
          <w:tcPr>
            <w:tcW w:w="1519" w:type="pct"/>
          </w:tcPr>
          <w:p w14:paraId="15C4B00E" w14:textId="0E5E772D" w:rsidR="00FA1DD9" w:rsidRDefault="00000000" w:rsidP="00FA1DD9">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I</m:t>
                    </m:r>
                  </m:e>
                  <m:sub>
                    <m:r>
                      <m:rPr>
                        <m:scr m:val="sans-serif"/>
                        <m:sty m:val="p"/>
                      </m:rPr>
                      <w:rPr>
                        <w:rFonts w:ascii="Cambria Math" w:hAnsi="Cambria Math"/>
                        <w:szCs w:val="20"/>
                      </w:rPr>
                      <m:t>charging</m:t>
                    </m:r>
                  </m:sub>
                </m:sSub>
              </m:oMath>
            </m:oMathPara>
          </w:p>
        </w:tc>
        <w:tc>
          <w:tcPr>
            <w:tcW w:w="719" w:type="pct"/>
            <w:vAlign w:val="center"/>
          </w:tcPr>
          <w:p w14:paraId="35A2BEBC" w14:textId="30A352F5" w:rsidR="00FA1DD9" w:rsidRDefault="00FA1DD9" w:rsidP="00FA1DD9">
            <w:pPr>
              <w:tabs>
                <w:tab w:val="left" w:pos="8190"/>
              </w:tabs>
              <w:contextualSpacing/>
              <w:jc w:val="center"/>
              <w:rPr>
                <w:highlight w:val="yellow"/>
              </w:rPr>
            </w:pPr>
            <w:r>
              <w:rPr>
                <w:highlight w:val="yellow"/>
              </w:rPr>
              <w:fldChar w:fldCharType="begin"/>
            </w:r>
            <w:r>
              <w:rPr>
                <w:highlight w:val="yellow"/>
              </w:rPr>
              <w:instrText xml:space="preserve"> REF _Ref221398660 \h </w:instrText>
            </w:r>
            <w:r w:rsidR="00EC2273">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2762" w:type="pct"/>
          </w:tcPr>
          <w:p w14:paraId="3F7C0E3C" w14:textId="108DB810" w:rsidR="00FA1DD9" w:rsidRPr="00363E63" w:rsidRDefault="00FA1DD9" w:rsidP="00FA1DD9">
            <w:pPr>
              <w:tabs>
                <w:tab w:val="left" w:pos="8190"/>
              </w:tabs>
              <w:contextualSpacing/>
              <w:jc w:val="center"/>
              <w:rPr>
                <w:vanish/>
                <w:color w:val="BF0040"/>
              </w:rPr>
            </w:pPr>
          </w:p>
        </w:tc>
      </w:tr>
      <w:tr w:rsidR="00FA1DD9" w:rsidRPr="00541652" w14:paraId="4A1636DD" w14:textId="77777777" w:rsidTr="00D72E38">
        <w:trPr>
          <w:tblHeader/>
          <w:jc w:val="center"/>
        </w:trPr>
        <w:tc>
          <w:tcPr>
            <w:tcW w:w="1519" w:type="pct"/>
          </w:tcPr>
          <w:p w14:paraId="1000804C" w14:textId="590EB776" w:rsidR="00FA1DD9" w:rsidRDefault="00000000" w:rsidP="00FA1DD9">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I</m:t>
                    </m:r>
                  </m:e>
                  <m:sub>
                    <m:r>
                      <m:rPr>
                        <m:scr m:val="sans-serif"/>
                        <m:sty m:val="p"/>
                      </m:rPr>
                      <w:rPr>
                        <w:rFonts w:ascii="Cambria Math" w:hAnsi="Cambria Math"/>
                        <w:szCs w:val="20"/>
                      </w:rPr>
                      <m:t>discharging</m:t>
                    </m:r>
                  </m:sub>
                </m:sSub>
              </m:oMath>
            </m:oMathPara>
          </w:p>
        </w:tc>
        <w:tc>
          <w:tcPr>
            <w:tcW w:w="719" w:type="pct"/>
            <w:vAlign w:val="center"/>
          </w:tcPr>
          <w:p w14:paraId="7E4695F5" w14:textId="1445ED6D" w:rsidR="00FA1DD9" w:rsidRDefault="00FA1DD9" w:rsidP="00FA1DD9">
            <w:pPr>
              <w:tabs>
                <w:tab w:val="left" w:pos="8190"/>
              </w:tabs>
              <w:contextualSpacing/>
              <w:jc w:val="center"/>
              <w:rPr>
                <w:highlight w:val="yellow"/>
              </w:rPr>
            </w:pPr>
            <w:r>
              <w:rPr>
                <w:highlight w:val="yellow"/>
              </w:rPr>
              <w:fldChar w:fldCharType="begin"/>
            </w:r>
            <w:r>
              <w:rPr>
                <w:highlight w:val="yellow"/>
              </w:rPr>
              <w:instrText xml:space="preserve"> REF _Ref221397560 \h </w:instrText>
            </w:r>
            <w:r w:rsidR="00EC2273">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2762" w:type="pct"/>
          </w:tcPr>
          <w:p w14:paraId="74F3DA9A" w14:textId="27DB09DE" w:rsidR="00FA1DD9" w:rsidRPr="00363E63" w:rsidRDefault="00FA1DD9" w:rsidP="00FA1DD9">
            <w:pPr>
              <w:tabs>
                <w:tab w:val="left" w:pos="8190"/>
              </w:tabs>
              <w:contextualSpacing/>
              <w:jc w:val="center"/>
              <w:rPr>
                <w:vanish/>
                <w:color w:val="BF0040"/>
              </w:rPr>
            </w:pPr>
          </w:p>
        </w:tc>
      </w:tr>
      <w:tr w:rsidR="00FA1DD9" w:rsidRPr="00541652" w14:paraId="359D8EA6" w14:textId="77777777" w:rsidTr="00D72E38">
        <w:trPr>
          <w:tblHeader/>
          <w:jc w:val="center"/>
        </w:trPr>
        <w:tc>
          <w:tcPr>
            <w:tcW w:w="1519" w:type="pct"/>
          </w:tcPr>
          <w:p w14:paraId="51438BEF" w14:textId="24A119F6" w:rsidR="00FA1DD9" w:rsidRDefault="00FA1DD9" w:rsidP="00FA1DD9">
            <w:pPr>
              <w:tabs>
                <w:tab w:val="left" w:pos="8190"/>
              </w:tabs>
              <w:contextualSpacing/>
              <w:jc w:val="center"/>
              <w:rPr>
                <w:rFonts w:ascii="Aptos" w:eastAsia="Aptos" w:hAnsi="Aptos" w:cs="Times New Roman"/>
                <w:szCs w:val="20"/>
              </w:rPr>
            </w:pPr>
            <m:oMathPara>
              <m:oMath>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e,charging</m:t>
                    </m:r>
                  </m:sub>
                </m:sSub>
              </m:oMath>
            </m:oMathPara>
          </w:p>
        </w:tc>
        <w:tc>
          <w:tcPr>
            <w:tcW w:w="719" w:type="pct"/>
            <w:vAlign w:val="center"/>
          </w:tcPr>
          <w:p w14:paraId="275C2CE3" w14:textId="5E32E1A8" w:rsidR="00FA1DD9" w:rsidRDefault="00FA1DD9" w:rsidP="00FA1DD9">
            <w:pPr>
              <w:tabs>
                <w:tab w:val="left" w:pos="8190"/>
              </w:tabs>
              <w:contextualSpacing/>
              <w:jc w:val="center"/>
              <w:rPr>
                <w:highlight w:val="yellow"/>
              </w:rPr>
            </w:pPr>
            <w:r>
              <w:rPr>
                <w:highlight w:val="yellow"/>
              </w:rPr>
              <w:fldChar w:fldCharType="begin"/>
            </w:r>
            <w:r>
              <w:rPr>
                <w:highlight w:val="yellow"/>
              </w:rPr>
              <w:instrText xml:space="preserve"> REF _Ref221398667 \h </w:instrText>
            </w:r>
            <w:r w:rsidR="00EC2273">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2762" w:type="pct"/>
          </w:tcPr>
          <w:p w14:paraId="1632CADF" w14:textId="19164B23" w:rsidR="00FA1DD9" w:rsidRPr="00363E63" w:rsidRDefault="00FA1DD9" w:rsidP="00FA1DD9">
            <w:pPr>
              <w:tabs>
                <w:tab w:val="left" w:pos="8190"/>
              </w:tabs>
              <w:contextualSpacing/>
              <w:jc w:val="center"/>
              <w:rPr>
                <w:vanish/>
                <w:color w:val="BF0040"/>
              </w:rPr>
            </w:pPr>
          </w:p>
        </w:tc>
      </w:tr>
      <w:tr w:rsidR="00FA1DD9" w:rsidRPr="00541652" w14:paraId="2F81404E" w14:textId="77777777" w:rsidTr="00D72E38">
        <w:trPr>
          <w:tblHeader/>
          <w:jc w:val="center"/>
        </w:trPr>
        <w:tc>
          <w:tcPr>
            <w:tcW w:w="1519" w:type="pct"/>
          </w:tcPr>
          <w:p w14:paraId="787654A3" w14:textId="536DC204" w:rsidR="00FA1DD9" w:rsidRDefault="00FA1DD9" w:rsidP="00FA1DD9">
            <w:pPr>
              <w:tabs>
                <w:tab w:val="left" w:pos="8190"/>
              </w:tabs>
              <w:contextualSpacing/>
              <w:jc w:val="center"/>
              <w:rPr>
                <w:rFonts w:ascii="Aptos" w:eastAsia="Aptos" w:hAnsi="Aptos" w:cs="Times New Roman"/>
                <w:szCs w:val="20"/>
              </w:rPr>
            </w:pPr>
            <m:oMathPara>
              <m:oMath>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e,discharging</m:t>
                    </m:r>
                  </m:sub>
                </m:sSub>
              </m:oMath>
            </m:oMathPara>
          </w:p>
        </w:tc>
        <w:tc>
          <w:tcPr>
            <w:tcW w:w="719" w:type="pct"/>
            <w:vAlign w:val="center"/>
          </w:tcPr>
          <w:p w14:paraId="6E99E55A" w14:textId="39709679" w:rsidR="00FA1DD9" w:rsidRDefault="00FA1DD9" w:rsidP="00FA1DD9">
            <w:pPr>
              <w:tabs>
                <w:tab w:val="left" w:pos="8190"/>
              </w:tabs>
              <w:contextualSpacing/>
              <w:jc w:val="center"/>
              <w:rPr>
                <w:highlight w:val="yellow"/>
              </w:rPr>
            </w:pPr>
            <w:r>
              <w:rPr>
                <w:highlight w:val="yellow"/>
              </w:rPr>
              <w:fldChar w:fldCharType="begin"/>
            </w:r>
            <w:r>
              <w:rPr>
                <w:highlight w:val="yellow"/>
              </w:rPr>
              <w:instrText xml:space="preserve"> REF _Ref221398670 \h </w:instrText>
            </w:r>
            <w:r w:rsidR="00EC2273">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2762" w:type="pct"/>
          </w:tcPr>
          <w:p w14:paraId="21009C84" w14:textId="074D4E1E" w:rsidR="00FA1DD9" w:rsidRPr="00363E63" w:rsidRDefault="00FA1DD9" w:rsidP="00FA1DD9">
            <w:pPr>
              <w:tabs>
                <w:tab w:val="left" w:pos="8190"/>
              </w:tabs>
              <w:contextualSpacing/>
              <w:jc w:val="center"/>
              <w:rPr>
                <w:vanish/>
                <w:color w:val="BF0040"/>
              </w:rPr>
            </w:pPr>
          </w:p>
        </w:tc>
      </w:tr>
      <w:tr w:rsidR="00FA1DD9" w:rsidRPr="00541652" w14:paraId="6CFA1002" w14:textId="77777777" w:rsidTr="00D72E38">
        <w:trPr>
          <w:tblHeader/>
          <w:jc w:val="center"/>
        </w:trPr>
        <w:tc>
          <w:tcPr>
            <w:tcW w:w="1519" w:type="pct"/>
          </w:tcPr>
          <w:p w14:paraId="0C8CCDB3" w14:textId="34B8F084" w:rsidR="00FA1DD9" w:rsidRDefault="00000000" w:rsidP="00FA1DD9">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eq,parallel</m:t>
                    </m:r>
                  </m:sub>
                </m:sSub>
              </m:oMath>
            </m:oMathPara>
          </w:p>
        </w:tc>
        <w:tc>
          <w:tcPr>
            <w:tcW w:w="719" w:type="pct"/>
            <w:vAlign w:val="center"/>
          </w:tcPr>
          <w:p w14:paraId="10BC0BF2" w14:textId="0A1534AF" w:rsidR="00FA1DD9" w:rsidRDefault="00FA1DD9" w:rsidP="00FA1DD9">
            <w:pPr>
              <w:tabs>
                <w:tab w:val="left" w:pos="8190"/>
              </w:tabs>
              <w:contextualSpacing/>
              <w:jc w:val="center"/>
              <w:rPr>
                <w:highlight w:val="yellow"/>
              </w:rPr>
            </w:pPr>
            <w:r>
              <w:rPr>
                <w:highlight w:val="yellow"/>
              </w:rPr>
              <w:fldChar w:fldCharType="begin"/>
            </w:r>
            <w:r>
              <w:rPr>
                <w:highlight w:val="yellow"/>
              </w:rPr>
              <w:instrText xml:space="preserve"> REF _Ref221397565 \h </w:instrText>
            </w:r>
            <w:r w:rsidR="00EC2273">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9</w:t>
            </w:r>
            <w:r w:rsidR="00F91D0D" w:rsidRPr="00CA2B5B">
              <w:rPr>
                <w:szCs w:val="20"/>
              </w:rPr>
              <w:t xml:space="preserve"> )</w:t>
            </w:r>
            <w:r>
              <w:rPr>
                <w:highlight w:val="yellow"/>
              </w:rPr>
              <w:fldChar w:fldCharType="end"/>
            </w:r>
          </w:p>
        </w:tc>
        <w:tc>
          <w:tcPr>
            <w:tcW w:w="2762" w:type="pct"/>
          </w:tcPr>
          <w:p w14:paraId="1922F412" w14:textId="3BBA848E" w:rsidR="00FA1DD9" w:rsidRPr="00363E63" w:rsidRDefault="00FA1DD9" w:rsidP="00FA1DD9">
            <w:pPr>
              <w:tabs>
                <w:tab w:val="left" w:pos="8190"/>
              </w:tabs>
              <w:contextualSpacing/>
              <w:jc w:val="center"/>
              <w:rPr>
                <w:vanish/>
                <w:color w:val="BF0040"/>
              </w:rPr>
            </w:pPr>
          </w:p>
        </w:tc>
      </w:tr>
      <w:tr w:rsidR="00FA1DD9" w:rsidRPr="00541652" w14:paraId="43CE3944" w14:textId="77777777" w:rsidTr="00D72E38">
        <w:trPr>
          <w:tblHeader/>
          <w:jc w:val="center"/>
        </w:trPr>
        <w:tc>
          <w:tcPr>
            <w:tcW w:w="1519" w:type="pct"/>
          </w:tcPr>
          <w:p w14:paraId="504502C7" w14:textId="35EFC25C" w:rsidR="00FA1DD9" w:rsidRDefault="00000000" w:rsidP="00FA1DD9">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eq,series</m:t>
                    </m:r>
                  </m:sub>
                </m:sSub>
              </m:oMath>
            </m:oMathPara>
          </w:p>
        </w:tc>
        <w:tc>
          <w:tcPr>
            <w:tcW w:w="719" w:type="pct"/>
            <w:vAlign w:val="center"/>
          </w:tcPr>
          <w:p w14:paraId="0288756C" w14:textId="1FDF9405" w:rsidR="00FA1DD9" w:rsidRDefault="00FA1DD9" w:rsidP="00FA1DD9">
            <w:pPr>
              <w:tabs>
                <w:tab w:val="left" w:pos="8190"/>
              </w:tabs>
              <w:contextualSpacing/>
              <w:jc w:val="center"/>
              <w:rPr>
                <w:highlight w:val="yellow"/>
              </w:rPr>
            </w:pPr>
            <w:r>
              <w:rPr>
                <w:highlight w:val="yellow"/>
              </w:rPr>
              <w:fldChar w:fldCharType="begin"/>
            </w:r>
            <w:r>
              <w:rPr>
                <w:highlight w:val="yellow"/>
              </w:rPr>
              <w:instrText xml:space="preserve"> REF _Ref221397640 \h </w:instrText>
            </w:r>
            <w:r w:rsidR="00EC2273">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16</w:t>
            </w:r>
            <w:r w:rsidR="00F91D0D" w:rsidRPr="00CA2B5B">
              <w:rPr>
                <w:noProof/>
                <w:szCs w:val="20"/>
              </w:rPr>
              <w:t>.</w:t>
            </w:r>
            <w:r w:rsidR="00F91D0D">
              <w:rPr>
                <w:noProof/>
                <w:szCs w:val="20"/>
              </w:rPr>
              <w:t>10</w:t>
            </w:r>
            <w:r w:rsidR="00F91D0D" w:rsidRPr="00CA2B5B">
              <w:rPr>
                <w:szCs w:val="20"/>
              </w:rPr>
              <w:t xml:space="preserve"> )</w:t>
            </w:r>
            <w:r>
              <w:rPr>
                <w:highlight w:val="yellow"/>
              </w:rPr>
              <w:fldChar w:fldCharType="end"/>
            </w:r>
          </w:p>
        </w:tc>
        <w:tc>
          <w:tcPr>
            <w:tcW w:w="2762" w:type="pct"/>
          </w:tcPr>
          <w:p w14:paraId="480D5DA4" w14:textId="7D7C0324" w:rsidR="00FA1DD9" w:rsidRPr="00363E63" w:rsidRDefault="00FA1DD9" w:rsidP="00FA1DD9">
            <w:pPr>
              <w:tabs>
                <w:tab w:val="left" w:pos="8190"/>
              </w:tabs>
              <w:contextualSpacing/>
              <w:jc w:val="center"/>
              <w:rPr>
                <w:vanish/>
                <w:color w:val="BF0040"/>
              </w:rPr>
            </w:pPr>
          </w:p>
        </w:tc>
      </w:tr>
    </w:tbl>
    <w:p w14:paraId="28C2F078" w14:textId="59179F7B" w:rsidR="00582C2F" w:rsidRDefault="00582C2F" w:rsidP="00500CF6">
      <w:pPr>
        <w:pStyle w:val="ListParagraph"/>
        <w:tabs>
          <w:tab w:val="left" w:pos="8190"/>
        </w:tabs>
        <w:spacing w:after="120" w:line="240" w:lineRule="auto"/>
        <w:ind w:left="432"/>
        <w:contextualSpacing w:val="0"/>
        <w:rPr>
          <w:szCs w:val="20"/>
        </w:rPr>
      </w:pPr>
    </w:p>
    <w:p w14:paraId="491ED457" w14:textId="77777777" w:rsidR="00500CF6" w:rsidRPr="00B618BB" w:rsidRDefault="00500CF6" w:rsidP="00500CF6">
      <w:pPr>
        <w:pStyle w:val="Heading3"/>
        <w:numPr>
          <w:ilvl w:val="2"/>
          <w:numId w:val="2"/>
        </w:numPr>
        <w:spacing w:before="0" w:after="120" w:line="240" w:lineRule="auto"/>
        <w:ind w:left="50"/>
      </w:pPr>
      <w:r w:rsidRPr="00B618BB">
        <w:t>Level 2 - Understand</w:t>
      </w:r>
    </w:p>
    <w:p w14:paraId="68F955C2" w14:textId="199167D4" w:rsidR="007019AA" w:rsidRDefault="00582C2F" w:rsidP="00220737">
      <w:pPr>
        <w:pStyle w:val="ListParagraph"/>
        <w:numPr>
          <w:ilvl w:val="3"/>
          <w:numId w:val="72"/>
        </w:numPr>
        <w:tabs>
          <w:tab w:val="left" w:pos="8190"/>
        </w:tabs>
        <w:spacing w:after="120" w:line="240" w:lineRule="auto"/>
        <w:contextualSpacing w:val="0"/>
        <w:rPr>
          <w:szCs w:val="20"/>
        </w:rPr>
      </w:pPr>
      <w:bookmarkStart w:id="1153" w:name="_Ref221810337"/>
      <w:bookmarkStart w:id="1154" w:name="level-2---understand-15"/>
      <w:r w:rsidRPr="00FA1DD9">
        <w:rPr>
          <w:b/>
          <w:bCs/>
          <w:szCs w:val="20"/>
        </w:rPr>
        <w:t>[W &amp; G]</w:t>
      </w:r>
      <w:r w:rsidRPr="00FA1DD9">
        <w:rPr>
          <w:szCs w:val="20"/>
        </w:rPr>
        <w:t xml:space="preserve"> </w:t>
      </w:r>
      <w:r w:rsidR="007019AA">
        <w:rPr>
          <w:szCs w:val="20"/>
        </w:rPr>
        <w:fldChar w:fldCharType="begin"/>
      </w:r>
      <w:r w:rsidR="007019AA">
        <w:rPr>
          <w:szCs w:val="20"/>
        </w:rPr>
        <w:instrText xml:space="preserve"> REF _Ref221399192 \h </w:instrText>
      </w:r>
      <w:r w:rsidR="007019AA">
        <w:rPr>
          <w:szCs w:val="20"/>
        </w:rPr>
      </w:r>
      <w:r w:rsidR="007019AA">
        <w:rPr>
          <w:szCs w:val="20"/>
        </w:rPr>
        <w:fldChar w:fldCharType="separate"/>
      </w:r>
      <w:r w:rsidR="00F91D0D" w:rsidRPr="00326DFA">
        <w:t xml:space="preserve">Figure </w:t>
      </w:r>
      <w:r w:rsidR="00F91D0D">
        <w:rPr>
          <w:noProof/>
        </w:rPr>
        <w:t>16</w:t>
      </w:r>
      <w:r w:rsidR="00F91D0D" w:rsidRPr="00326DFA">
        <w:t>.</w:t>
      </w:r>
      <w:r w:rsidR="00F91D0D">
        <w:rPr>
          <w:noProof/>
        </w:rPr>
        <w:t>1</w:t>
      </w:r>
      <w:r w:rsidR="007019AA">
        <w:rPr>
          <w:szCs w:val="20"/>
        </w:rPr>
        <w:fldChar w:fldCharType="end"/>
      </w:r>
      <w:r w:rsidRPr="00FA1DD9">
        <w:rPr>
          <w:szCs w:val="20"/>
        </w:rPr>
        <w:t xml:space="preserve"> contains a lot of things that are in Section </w:t>
      </w:r>
      <w:r w:rsidR="00FA1DD9">
        <w:fldChar w:fldCharType="begin"/>
      </w:r>
      <w:r w:rsidR="00FA1DD9">
        <w:rPr>
          <w:szCs w:val="20"/>
        </w:rPr>
        <w:instrText xml:space="preserve"> REF _Ref221398812 \r \h </w:instrText>
      </w:r>
      <w:r w:rsidR="00FA1DD9">
        <w:fldChar w:fldCharType="separate"/>
      </w:r>
      <w:r w:rsidR="00F91D0D">
        <w:rPr>
          <w:szCs w:val="20"/>
        </w:rPr>
        <w:t>16.1</w:t>
      </w:r>
      <w:r w:rsidR="00FA1DD9">
        <w:fldChar w:fldCharType="end"/>
      </w:r>
      <w:r w:rsidRPr="00FA1DD9">
        <w:rPr>
          <w:szCs w:val="20"/>
        </w:rPr>
        <w:t xml:space="preserve">, which is all about the parts of circuits. Does </w:t>
      </w:r>
      <w:r w:rsidR="007019AA">
        <w:rPr>
          <w:szCs w:val="20"/>
        </w:rPr>
        <w:fldChar w:fldCharType="begin"/>
      </w:r>
      <w:r w:rsidR="007019AA">
        <w:rPr>
          <w:szCs w:val="20"/>
        </w:rPr>
        <w:instrText xml:space="preserve"> REF _Ref221399192 \h </w:instrText>
      </w:r>
      <w:r w:rsidR="007019AA">
        <w:rPr>
          <w:szCs w:val="20"/>
        </w:rPr>
      </w:r>
      <w:r w:rsidR="007019AA">
        <w:rPr>
          <w:szCs w:val="20"/>
        </w:rPr>
        <w:fldChar w:fldCharType="separate"/>
      </w:r>
      <w:r w:rsidR="00F91D0D" w:rsidRPr="00326DFA">
        <w:t xml:space="preserve">Figure </w:t>
      </w:r>
      <w:r w:rsidR="00F91D0D">
        <w:rPr>
          <w:noProof/>
        </w:rPr>
        <w:t>16</w:t>
      </w:r>
      <w:r w:rsidR="00F91D0D" w:rsidRPr="00326DFA">
        <w:t>.</w:t>
      </w:r>
      <w:r w:rsidR="00F91D0D">
        <w:rPr>
          <w:noProof/>
        </w:rPr>
        <w:t>1</w:t>
      </w:r>
      <w:r w:rsidR="007019AA">
        <w:rPr>
          <w:szCs w:val="20"/>
        </w:rPr>
        <w:fldChar w:fldCharType="end"/>
      </w:r>
      <w:r w:rsidRPr="00FA1DD9">
        <w:rPr>
          <w:szCs w:val="20"/>
        </w:rPr>
        <w:t xml:space="preserve"> show a circuit? Explain your answer.</w:t>
      </w:r>
      <w:bookmarkStart w:id="1155" w:name="q:Circuits-2-2"/>
      <w:bookmarkEnd w:id="1153"/>
      <w:bookmarkEnd w:id="1155"/>
    </w:p>
    <w:p w14:paraId="05E61946" w14:textId="7A48EB48" w:rsidR="007019AA" w:rsidRDefault="00582C2F" w:rsidP="00220737">
      <w:pPr>
        <w:pStyle w:val="ListParagraph"/>
        <w:numPr>
          <w:ilvl w:val="3"/>
          <w:numId w:val="72"/>
        </w:numPr>
        <w:tabs>
          <w:tab w:val="left" w:pos="8190"/>
        </w:tabs>
        <w:spacing w:after="120" w:line="240" w:lineRule="auto"/>
        <w:contextualSpacing w:val="0"/>
        <w:rPr>
          <w:szCs w:val="20"/>
        </w:rPr>
      </w:pPr>
      <w:r w:rsidRPr="007019AA">
        <w:rPr>
          <w:b/>
          <w:bCs/>
          <w:szCs w:val="20"/>
        </w:rPr>
        <w:t>[G]</w:t>
      </w:r>
      <w:r w:rsidRPr="007019AA">
        <w:rPr>
          <w:szCs w:val="20"/>
        </w:rPr>
        <w:t xml:space="preserve"> </w:t>
      </w:r>
      <w:r w:rsidR="007019AA">
        <w:rPr>
          <w:szCs w:val="20"/>
        </w:rPr>
        <w:fldChar w:fldCharType="begin"/>
      </w:r>
      <w:r w:rsidR="007019AA">
        <w:rPr>
          <w:szCs w:val="20"/>
        </w:rPr>
        <w:instrText xml:space="preserve"> REF _Ref221391887 \h </w:instrText>
      </w:r>
      <w:r w:rsidR="007019AA">
        <w:rPr>
          <w:szCs w:val="20"/>
        </w:rPr>
      </w:r>
      <w:r w:rsidR="007019AA">
        <w:rPr>
          <w:szCs w:val="20"/>
        </w:rPr>
        <w:fldChar w:fldCharType="separate"/>
      </w:r>
      <w:r w:rsidR="00F91D0D" w:rsidRPr="006E17AA">
        <w:t xml:space="preserve">Figure </w:t>
      </w:r>
      <w:r w:rsidR="00F91D0D">
        <w:rPr>
          <w:noProof/>
        </w:rPr>
        <w:t>16</w:t>
      </w:r>
      <w:r w:rsidR="00F91D0D" w:rsidRPr="006E17AA">
        <w:t>.</w:t>
      </w:r>
      <w:r w:rsidR="00F91D0D">
        <w:rPr>
          <w:noProof/>
        </w:rPr>
        <w:t>10</w:t>
      </w:r>
      <w:r w:rsidR="007019AA">
        <w:rPr>
          <w:szCs w:val="20"/>
        </w:rPr>
        <w:fldChar w:fldCharType="end"/>
      </w:r>
      <w:r w:rsidRPr="007019AA">
        <w:rPr>
          <w:szCs w:val="20"/>
        </w:rPr>
        <w:t xml:space="preserve"> has a different arrow for the current going through each resistor, but </w:t>
      </w:r>
      <w:r w:rsidR="007019AA">
        <w:rPr>
          <w:szCs w:val="20"/>
        </w:rPr>
        <w:fldChar w:fldCharType="begin"/>
      </w:r>
      <w:r w:rsidR="007019AA">
        <w:rPr>
          <w:szCs w:val="20"/>
        </w:rPr>
        <w:instrText xml:space="preserve"> REF _Ref221389376 \h </w:instrText>
      </w:r>
      <w:r w:rsidR="007019AA">
        <w:rPr>
          <w:szCs w:val="20"/>
        </w:rPr>
      </w:r>
      <w:r w:rsidR="007019AA">
        <w:rPr>
          <w:szCs w:val="20"/>
        </w:rPr>
        <w:fldChar w:fldCharType="separate"/>
      </w:r>
      <w:r w:rsidR="00F91D0D" w:rsidRPr="00747BAC">
        <w:t xml:space="preserve">Figure </w:t>
      </w:r>
      <w:r w:rsidR="00F91D0D">
        <w:rPr>
          <w:noProof/>
        </w:rPr>
        <w:t>16</w:t>
      </w:r>
      <w:r w:rsidR="00F91D0D" w:rsidRPr="00747BAC">
        <w:t>.</w:t>
      </w:r>
      <w:r w:rsidR="00F91D0D">
        <w:rPr>
          <w:noProof/>
        </w:rPr>
        <w:t>7</w:t>
      </w:r>
      <w:r w:rsidR="007019AA">
        <w:rPr>
          <w:szCs w:val="20"/>
        </w:rPr>
        <w:fldChar w:fldCharType="end"/>
      </w:r>
      <w:r w:rsidRPr="007019AA">
        <w:rPr>
          <w:szCs w:val="20"/>
        </w:rPr>
        <w:t xml:space="preserve"> has only a single arrow. Why does </w:t>
      </w:r>
      <w:r w:rsidR="007019AA">
        <w:rPr>
          <w:szCs w:val="20"/>
        </w:rPr>
        <w:fldChar w:fldCharType="begin"/>
      </w:r>
      <w:r w:rsidR="007019AA">
        <w:rPr>
          <w:szCs w:val="20"/>
        </w:rPr>
        <w:instrText xml:space="preserve"> REF _Ref221389376 \h </w:instrText>
      </w:r>
      <w:r w:rsidR="007019AA">
        <w:rPr>
          <w:szCs w:val="20"/>
        </w:rPr>
      </w:r>
      <w:r w:rsidR="007019AA">
        <w:rPr>
          <w:szCs w:val="20"/>
        </w:rPr>
        <w:fldChar w:fldCharType="separate"/>
      </w:r>
      <w:r w:rsidR="00F91D0D" w:rsidRPr="00747BAC">
        <w:t xml:space="preserve">Figure </w:t>
      </w:r>
      <w:r w:rsidR="00F91D0D">
        <w:rPr>
          <w:noProof/>
        </w:rPr>
        <w:t>16</w:t>
      </w:r>
      <w:r w:rsidR="00F91D0D" w:rsidRPr="00747BAC">
        <w:t>.</w:t>
      </w:r>
      <w:r w:rsidR="00F91D0D">
        <w:rPr>
          <w:noProof/>
        </w:rPr>
        <w:t>7</w:t>
      </w:r>
      <w:r w:rsidR="007019AA">
        <w:rPr>
          <w:szCs w:val="20"/>
        </w:rPr>
        <w:fldChar w:fldCharType="end"/>
      </w:r>
      <w:r w:rsidRPr="007019AA">
        <w:rPr>
          <w:szCs w:val="20"/>
        </w:rPr>
        <w:t xml:space="preserve"> only need one arrow, or should it </w:t>
      </w:r>
      <w:r w:rsidR="00B618BB" w:rsidRPr="007019AA">
        <w:rPr>
          <w:szCs w:val="20"/>
        </w:rPr>
        <w:t>have</w:t>
      </w:r>
      <w:r w:rsidRPr="007019AA">
        <w:rPr>
          <w:szCs w:val="20"/>
        </w:rPr>
        <w:t xml:space="preserve"> three?</w:t>
      </w:r>
      <w:bookmarkStart w:id="1156" w:name="q:Circuits-2-3"/>
      <w:bookmarkEnd w:id="1156"/>
    </w:p>
    <w:p w14:paraId="5184F8A9" w14:textId="77777777" w:rsidR="007019AA" w:rsidRDefault="00582C2F" w:rsidP="00220737">
      <w:pPr>
        <w:pStyle w:val="ListParagraph"/>
        <w:numPr>
          <w:ilvl w:val="3"/>
          <w:numId w:val="72"/>
        </w:numPr>
        <w:tabs>
          <w:tab w:val="left" w:pos="8190"/>
        </w:tabs>
        <w:spacing w:after="120" w:line="240" w:lineRule="auto"/>
        <w:contextualSpacing w:val="0"/>
        <w:rPr>
          <w:szCs w:val="20"/>
        </w:rPr>
      </w:pPr>
      <w:bookmarkStart w:id="1157" w:name="_Ref221810342"/>
      <w:r w:rsidRPr="007019AA">
        <w:rPr>
          <w:b/>
          <w:bCs/>
          <w:szCs w:val="20"/>
        </w:rPr>
        <w:t>[W &amp; N]</w:t>
      </w:r>
      <w:r w:rsidRPr="007019AA">
        <w:rPr>
          <w:szCs w:val="20"/>
        </w:rPr>
        <w:t xml:space="preserve"> What effect would each of the following have on the time needed to fully charge a capacitor in an RC circuit?</w:t>
      </w:r>
      <w:bookmarkEnd w:id="1157"/>
    </w:p>
    <w:p w14:paraId="08197FBC" w14:textId="5A771CFE" w:rsidR="007019AA" w:rsidRDefault="00582C2F" w:rsidP="00220737">
      <w:pPr>
        <w:pStyle w:val="ListParagraph"/>
        <w:numPr>
          <w:ilvl w:val="4"/>
          <w:numId w:val="72"/>
        </w:numPr>
        <w:tabs>
          <w:tab w:val="left" w:pos="8190"/>
        </w:tabs>
        <w:spacing w:after="120" w:line="240" w:lineRule="auto"/>
        <w:contextualSpacing w:val="0"/>
        <w:rPr>
          <w:szCs w:val="20"/>
        </w:rPr>
      </w:pPr>
      <w:r w:rsidRPr="007019AA">
        <w:rPr>
          <w:szCs w:val="20"/>
        </w:rPr>
        <w:t>Increasing the capacitance?</w:t>
      </w:r>
    </w:p>
    <w:p w14:paraId="4DE7778F" w14:textId="26A03596" w:rsidR="007019AA" w:rsidRDefault="00582C2F" w:rsidP="00220737">
      <w:pPr>
        <w:pStyle w:val="ListParagraph"/>
        <w:numPr>
          <w:ilvl w:val="4"/>
          <w:numId w:val="72"/>
        </w:numPr>
        <w:tabs>
          <w:tab w:val="left" w:pos="8190"/>
        </w:tabs>
        <w:spacing w:after="120" w:line="240" w:lineRule="auto"/>
        <w:contextualSpacing w:val="0"/>
        <w:rPr>
          <w:szCs w:val="20"/>
        </w:rPr>
      </w:pPr>
      <w:r w:rsidRPr="007019AA">
        <w:rPr>
          <w:szCs w:val="20"/>
        </w:rPr>
        <w:t>Increasing the resistance?</w:t>
      </w:r>
    </w:p>
    <w:p w14:paraId="554A12B2" w14:textId="6B3471E3" w:rsidR="007019AA" w:rsidRDefault="00582C2F" w:rsidP="00220737">
      <w:pPr>
        <w:pStyle w:val="ListParagraph"/>
        <w:numPr>
          <w:ilvl w:val="4"/>
          <w:numId w:val="72"/>
        </w:numPr>
        <w:tabs>
          <w:tab w:val="left" w:pos="8190"/>
        </w:tabs>
        <w:spacing w:after="120" w:line="240" w:lineRule="auto"/>
        <w:contextualSpacing w:val="0"/>
        <w:rPr>
          <w:szCs w:val="20"/>
        </w:rPr>
      </w:pPr>
      <w:r w:rsidRPr="007019AA">
        <w:rPr>
          <w:szCs w:val="20"/>
        </w:rPr>
        <w:t>Increasing the voltage of the battery?</w:t>
      </w:r>
      <w:bookmarkStart w:id="1158" w:name="q:Circuits-2-4"/>
      <w:bookmarkEnd w:id="1158"/>
    </w:p>
    <w:p w14:paraId="0296FDBD" w14:textId="56020CB9" w:rsidR="00582C2F" w:rsidRDefault="00582C2F" w:rsidP="00220737">
      <w:pPr>
        <w:pStyle w:val="ListParagraph"/>
        <w:numPr>
          <w:ilvl w:val="3"/>
          <w:numId w:val="72"/>
        </w:numPr>
        <w:tabs>
          <w:tab w:val="left" w:pos="8190"/>
        </w:tabs>
        <w:spacing w:after="120" w:line="240" w:lineRule="auto"/>
        <w:contextualSpacing w:val="0"/>
        <w:rPr>
          <w:szCs w:val="20"/>
        </w:rPr>
      </w:pPr>
      <w:r w:rsidRPr="007019AA">
        <w:rPr>
          <w:b/>
          <w:bCs/>
          <w:szCs w:val="20"/>
        </w:rPr>
        <w:t>[W]</w:t>
      </w:r>
      <w:r w:rsidRPr="007019AA">
        <w:rPr>
          <w:szCs w:val="20"/>
        </w:rPr>
        <w:t xml:space="preserve"> In the last paragraph in the “Words” column on the first page of Section </w:t>
      </w:r>
      <w:r w:rsidR="00FA1DD9">
        <w:fldChar w:fldCharType="begin"/>
      </w:r>
      <w:r w:rsidR="00FA1DD9" w:rsidRPr="007019AA">
        <w:rPr>
          <w:szCs w:val="20"/>
        </w:rPr>
        <w:instrText xml:space="preserve"> REF _Ref221398834 \r \h </w:instrText>
      </w:r>
      <w:r w:rsidR="00FA1DD9">
        <w:fldChar w:fldCharType="separate"/>
      </w:r>
      <w:r w:rsidR="00F91D0D">
        <w:rPr>
          <w:szCs w:val="20"/>
        </w:rPr>
        <w:t>16.6</w:t>
      </w:r>
      <w:r w:rsidR="00FA1DD9">
        <w:fldChar w:fldCharType="end"/>
      </w:r>
      <w:r w:rsidRPr="007019AA">
        <w:rPr>
          <w:szCs w:val="20"/>
        </w:rPr>
        <w:t xml:space="preserve"> it talks about the current changing as the voltage changes across a resistor. What “law” is it assuming that you understand?</w:t>
      </w:r>
    </w:p>
    <w:p w14:paraId="2634D63D" w14:textId="77777777" w:rsidR="007019AA" w:rsidRPr="00B618BB" w:rsidRDefault="007019AA" w:rsidP="007019AA">
      <w:pPr>
        <w:pStyle w:val="Heading3"/>
        <w:numPr>
          <w:ilvl w:val="2"/>
          <w:numId w:val="2"/>
        </w:numPr>
        <w:spacing w:before="0" w:after="120" w:line="240" w:lineRule="auto"/>
        <w:ind w:left="50"/>
      </w:pPr>
      <w:r w:rsidRPr="00B618BB">
        <w:lastRenderedPageBreak/>
        <w:t>Level 3 - Apply</w:t>
      </w:r>
    </w:p>
    <w:p w14:paraId="3FB261E3" w14:textId="27AEE768" w:rsidR="004D4D0C" w:rsidRPr="004D4D0C" w:rsidRDefault="00582C2F" w:rsidP="00220737">
      <w:pPr>
        <w:pStyle w:val="ListParagraph"/>
        <w:numPr>
          <w:ilvl w:val="3"/>
          <w:numId w:val="72"/>
        </w:numPr>
        <w:tabs>
          <w:tab w:val="left" w:pos="8190"/>
        </w:tabs>
        <w:spacing w:after="120" w:line="240" w:lineRule="auto"/>
        <w:contextualSpacing w:val="0"/>
        <w:rPr>
          <w:szCs w:val="20"/>
        </w:rPr>
      </w:pPr>
      <w:bookmarkStart w:id="1159" w:name="_Ref221810349"/>
      <w:bookmarkStart w:id="1160" w:name="level-3---apply-15"/>
      <w:bookmarkEnd w:id="1154"/>
      <w:r w:rsidRPr="004D4D0C">
        <w:rPr>
          <w:b/>
          <w:bCs/>
          <w:szCs w:val="20"/>
        </w:rPr>
        <w:t>[N]</w:t>
      </w:r>
      <w:r w:rsidRPr="004D4D0C">
        <w:rPr>
          <w:szCs w:val="20"/>
        </w:rPr>
        <w:t xml:space="preserve"> If you have a </w:t>
      </w:r>
      <w:r w:rsidR="00B618BB" w:rsidRPr="004D4D0C">
        <w:rPr>
          <w:szCs w:val="20"/>
        </w:rPr>
        <w:t>100-pF</w:t>
      </w:r>
      <w:r w:rsidRPr="004D4D0C">
        <w:rPr>
          <w:szCs w:val="20"/>
        </w:rPr>
        <w:t xml:space="preserve"> capacitor with a maximum voltage rating of 50 V, what is the maximum amount of charge that can be stored in that capacitor?</w:t>
      </w:r>
      <w:bookmarkStart w:id="1161" w:name="q:Circuits-3-2"/>
      <w:bookmarkEnd w:id="1159"/>
      <w:bookmarkEnd w:id="1161"/>
    </w:p>
    <w:p w14:paraId="3FB2A44A" w14:textId="7BF03E38" w:rsidR="004D4D0C" w:rsidRPr="004D4D0C" w:rsidRDefault="00582C2F" w:rsidP="00220737">
      <w:pPr>
        <w:pStyle w:val="ListParagraph"/>
        <w:numPr>
          <w:ilvl w:val="3"/>
          <w:numId w:val="72"/>
        </w:numPr>
        <w:tabs>
          <w:tab w:val="left" w:pos="8190"/>
        </w:tabs>
        <w:spacing w:after="120" w:line="240" w:lineRule="auto"/>
        <w:contextualSpacing w:val="0"/>
        <w:rPr>
          <w:szCs w:val="20"/>
        </w:rPr>
      </w:pPr>
      <w:bookmarkStart w:id="1162" w:name="_Ref221810357"/>
      <w:r w:rsidRPr="004D4D0C">
        <w:rPr>
          <w:b/>
          <w:bCs/>
          <w:szCs w:val="20"/>
        </w:rPr>
        <w:t>[N]</w:t>
      </w:r>
      <w:r w:rsidRPr="004D4D0C">
        <w:rPr>
          <w:szCs w:val="20"/>
        </w:rPr>
        <w:t xml:space="preserve"> If you have a </w:t>
      </w:r>
      <m:oMath>
        <m:r>
          <w:rPr>
            <w:rFonts w:ascii="Cambria Math" w:hAnsi="Cambria Math"/>
            <w:szCs w:val="20"/>
          </w:rPr>
          <m:t>4.7 </m:t>
        </m:r>
        <m:r>
          <m:rPr>
            <m:sty m:val="p"/>
          </m:rPr>
          <w:rPr>
            <w:rFonts w:ascii="Cambria Math" w:hAnsi="Cambria Math"/>
            <w:szCs w:val="20"/>
          </w:rPr>
          <m:t>Ω</m:t>
        </m:r>
      </m:oMath>
      <w:r w:rsidRPr="004D4D0C">
        <w:rPr>
          <w:szCs w:val="20"/>
        </w:rPr>
        <w:t xml:space="preserve"> resistor with a maximum power rating of 0.5 W, what is the maximum amount of current that can safely pass through the resistor?</w:t>
      </w:r>
      <w:bookmarkStart w:id="1163" w:name="q:Circuits-3-3"/>
      <w:bookmarkEnd w:id="1162"/>
      <w:bookmarkEnd w:id="1163"/>
    </w:p>
    <w:p w14:paraId="1DEE58EB" w14:textId="4A8FE873" w:rsidR="00091B9B" w:rsidRPr="00091B9B" w:rsidRDefault="00582C2F" w:rsidP="00220737">
      <w:pPr>
        <w:pStyle w:val="ListParagraph"/>
        <w:numPr>
          <w:ilvl w:val="3"/>
          <w:numId w:val="72"/>
        </w:numPr>
        <w:tabs>
          <w:tab w:val="left" w:pos="8190"/>
        </w:tabs>
        <w:spacing w:after="120" w:line="240" w:lineRule="auto"/>
        <w:contextualSpacing w:val="0"/>
        <w:rPr>
          <w:szCs w:val="20"/>
        </w:rPr>
      </w:pPr>
      <w:bookmarkStart w:id="1164" w:name="_Ref221810362"/>
      <w:r w:rsidRPr="004D4D0C">
        <w:rPr>
          <w:b/>
          <w:bCs/>
          <w:szCs w:val="20"/>
        </w:rPr>
        <w:t>[G &amp; N]</w:t>
      </w:r>
      <w:r w:rsidRPr="004D4D0C">
        <w:rPr>
          <w:szCs w:val="20"/>
        </w:rPr>
        <w:t xml:space="preserve"> Analyze the circuit below using the same pattern that was used in Section </w:t>
      </w:r>
      <w:r w:rsidR="00FA1DD9">
        <w:fldChar w:fldCharType="begin"/>
      </w:r>
      <w:r w:rsidR="00FA1DD9" w:rsidRPr="004D4D0C">
        <w:rPr>
          <w:szCs w:val="20"/>
        </w:rPr>
        <w:instrText xml:space="preserve"> REF _Ref221391868 \r \h </w:instrText>
      </w:r>
      <w:r w:rsidR="00FA1DD9">
        <w:fldChar w:fldCharType="separate"/>
      </w:r>
      <w:r w:rsidR="00F91D0D">
        <w:rPr>
          <w:szCs w:val="20"/>
        </w:rPr>
        <w:t>16.2</w:t>
      </w:r>
      <w:r w:rsidR="00FA1DD9">
        <w:fldChar w:fldCharType="end"/>
      </w:r>
      <w:r w:rsidRPr="004D4D0C">
        <w:rPr>
          <w:szCs w:val="20"/>
        </w:rPr>
        <w:t>.</w:t>
      </w:r>
      <w:r w:rsidR="00091B9B">
        <w:rPr>
          <w:szCs w:val="20"/>
        </w:rPr>
        <w:br/>
      </w:r>
      <w:r w:rsidRPr="00BC57AD">
        <w:rPr>
          <w:noProof/>
        </w:rPr>
        <w:drawing>
          <wp:inline distT="0" distB="0" distL="0" distR="0" wp14:anchorId="5934369B" wp14:editId="4EAE06B5">
            <wp:extent cx="2705100" cy="1790700"/>
            <wp:effectExtent l="0" t="0" r="0" b="0"/>
            <wp:docPr id="2047" name="Picture" descr="A schematic diagram of a circuit containing three resistors and one power source.&#10;&#10;Power Source: A +5V battery is positioned on the left side of the rectangular circuit loop.&#10;&#10;Resistors: Three resistors are connected in a single continuous path:&#10;&#10;R3 (2.2 kΩ) is located on the top horizontal wire.&#10;&#10;R1 (4.7 kΩ) is located on the right vertical wire.&#10;&#10;R2 (2.2 kΩ) is located on the bottom horizontal wire.&#10;&#10;Circuit Layout: The components are connected by solid black lines representing conductive wires, forming a single loop that allows current to flow through all three resistors sequentially."/>
            <wp:cNvGraphicFramePr/>
            <a:graphic xmlns:a="http://schemas.openxmlformats.org/drawingml/2006/main">
              <a:graphicData uri="http://schemas.openxmlformats.org/drawingml/2006/picture">
                <pic:pic xmlns:pic="http://schemas.openxmlformats.org/drawingml/2006/picture">
                  <pic:nvPicPr>
                    <pic:cNvPr id="2047" name="Picture" descr="A schematic diagram of a circuit containing three resistors and one power source.&#10;&#10;Power Source: A +5V battery is positioned on the left side of the rectangular circuit loop.&#10;&#10;Resistors: Three resistors are connected in a single continuous path:&#10;&#10;R3 (2.2 kΩ) is located on the top horizontal wire.&#10;&#10;R1 (4.7 kΩ) is located on the right vertical wire.&#10;&#10;R2 (2.2 kΩ) is located on the bottom horizontal wire.&#10;&#10;Circuit Layout: The components are connected by solid black lines representing conductive wires, forming a single loop that allows current to flow through all three resistors sequentially."/>
                    <pic:cNvPicPr>
                      <a:picLocks noChangeAspect="1" noChangeArrowheads="1"/>
                    </pic:cNvPicPr>
                  </pic:nvPicPr>
                  <pic:blipFill>
                    <a:blip r:embed="rId535" cstate="screen">
                      <a:extLst>
                        <a:ext uri="{28A0092B-C50C-407E-A947-70E740481C1C}">
                          <a14:useLocalDpi xmlns:a14="http://schemas.microsoft.com/office/drawing/2010/main"/>
                        </a:ext>
                      </a:extLst>
                    </a:blip>
                    <a:stretch>
                      <a:fillRect/>
                    </a:stretch>
                  </pic:blipFill>
                  <pic:spPr bwMode="auto">
                    <a:xfrm>
                      <a:off x="0" y="0"/>
                      <a:ext cx="2705327" cy="1790850"/>
                    </a:xfrm>
                    <a:prstGeom prst="rect">
                      <a:avLst/>
                    </a:prstGeom>
                    <a:noFill/>
                    <a:ln w="9525">
                      <a:noFill/>
                      <a:headEnd/>
                      <a:tailEnd/>
                    </a:ln>
                  </pic:spPr>
                </pic:pic>
              </a:graphicData>
            </a:graphic>
          </wp:inline>
        </w:drawing>
      </w:r>
      <w:r w:rsidRPr="00091B9B">
        <w:rPr>
          <w:szCs w:val="20"/>
        </w:rPr>
        <w:br/>
        <w:t>Three resistors in series.</w:t>
      </w:r>
      <w:r w:rsidR="00091B9B" w:rsidRPr="00091B9B">
        <w:rPr>
          <w:szCs w:val="20"/>
        </w:rPr>
        <w:fldChar w:fldCharType="begin"/>
      </w:r>
      <w:r w:rsidR="00091B9B" w:rsidRPr="00091B9B">
        <w:rPr>
          <w:szCs w:val="20"/>
        </w:rPr>
        <w:instrText xml:space="preserve"> NOTEREF _Ref221388340 \f \h </w:instrText>
      </w:r>
      <w:r w:rsidR="00091B9B" w:rsidRPr="00091B9B">
        <w:rPr>
          <w:szCs w:val="20"/>
        </w:rPr>
      </w:r>
      <w:r w:rsidR="00091B9B" w:rsidRPr="00091B9B">
        <w:rPr>
          <w:szCs w:val="20"/>
        </w:rPr>
        <w:fldChar w:fldCharType="separate"/>
      </w:r>
      <w:r w:rsidR="00F91D0D" w:rsidRPr="00F91D0D">
        <w:rPr>
          <w:rStyle w:val="EndnoteReference"/>
        </w:rPr>
        <w:t>100</w:t>
      </w:r>
      <w:r w:rsidR="00091B9B" w:rsidRPr="00091B9B">
        <w:rPr>
          <w:szCs w:val="20"/>
        </w:rPr>
        <w:fldChar w:fldCharType="end"/>
      </w:r>
      <w:bookmarkStart w:id="1165" w:name="q:Circuits-3-4"/>
      <w:bookmarkEnd w:id="1164"/>
      <w:bookmarkEnd w:id="1165"/>
    </w:p>
    <w:p w14:paraId="4F737895" w14:textId="0DD5523B" w:rsidR="00091B9B" w:rsidRDefault="00582C2F" w:rsidP="00220737">
      <w:pPr>
        <w:pStyle w:val="ListParagraph"/>
        <w:numPr>
          <w:ilvl w:val="3"/>
          <w:numId w:val="72"/>
        </w:numPr>
        <w:tabs>
          <w:tab w:val="left" w:pos="8190"/>
        </w:tabs>
        <w:spacing w:after="120" w:line="240" w:lineRule="auto"/>
        <w:contextualSpacing w:val="0"/>
        <w:rPr>
          <w:szCs w:val="20"/>
        </w:rPr>
      </w:pPr>
      <w:bookmarkStart w:id="1166" w:name="_Ref221810366"/>
      <w:r w:rsidRPr="00091B9B">
        <w:rPr>
          <w:b/>
          <w:bCs/>
          <w:szCs w:val="20"/>
        </w:rPr>
        <w:t>[G &amp; N]</w:t>
      </w:r>
      <w:r w:rsidRPr="00091B9B">
        <w:rPr>
          <w:szCs w:val="20"/>
        </w:rPr>
        <w:t xml:space="preserve"> Analyze the circuit below using the same pattern that was used in Section </w:t>
      </w:r>
      <w:r w:rsidR="00FA1DD9">
        <w:fldChar w:fldCharType="begin"/>
      </w:r>
      <w:r w:rsidR="00FA1DD9" w:rsidRPr="00091B9B">
        <w:rPr>
          <w:szCs w:val="20"/>
        </w:rPr>
        <w:instrText xml:space="preserve"> REF _Ref221398859 \r \h </w:instrText>
      </w:r>
      <w:r w:rsidR="00FA1DD9">
        <w:fldChar w:fldCharType="separate"/>
      </w:r>
      <w:r w:rsidR="00F91D0D">
        <w:rPr>
          <w:szCs w:val="20"/>
        </w:rPr>
        <w:t>16.3</w:t>
      </w:r>
      <w:r w:rsidR="00FA1DD9">
        <w:fldChar w:fldCharType="end"/>
      </w:r>
      <w:r w:rsidRPr="00091B9B">
        <w:rPr>
          <w:szCs w:val="20"/>
        </w:rPr>
        <w:t>.</w:t>
      </w:r>
      <w:r w:rsidR="00091B9B">
        <w:rPr>
          <w:szCs w:val="20"/>
        </w:rPr>
        <w:br/>
      </w:r>
      <w:r w:rsidRPr="00BC57AD">
        <w:rPr>
          <w:noProof/>
        </w:rPr>
        <w:drawing>
          <wp:inline distT="0" distB="0" distL="0" distR="0" wp14:anchorId="34F90B56" wp14:editId="2B574991">
            <wp:extent cx="3629025" cy="1343025"/>
            <wp:effectExtent l="0" t="0" r="0" b="9525"/>
            <wp:docPr id="2051" name="Picture" descr="A schematic diagram of a circuit featuring three resistors and a single power source.&#10;&#10;Power Source: A +5V battery is located on the far left of the circuit.&#10;&#10;Branches: The circuit consists of three vertical branches connected across the battery terminals:&#10;&#10;The first branch contains resistor R2 (2.2 kΩ).&#10;&#10;The second (middle) branch contains resistor R1 (4.7 kΩ).&#10;&#10;The third branch on the far right contains resistor R3 (2.2 kΩ).&#10;&#10;Circuit Connections: All three resistors are connected to the same top and bottom conductive rails."/>
            <wp:cNvGraphicFramePr/>
            <a:graphic xmlns:a="http://schemas.openxmlformats.org/drawingml/2006/main">
              <a:graphicData uri="http://schemas.openxmlformats.org/drawingml/2006/picture">
                <pic:pic xmlns:pic="http://schemas.openxmlformats.org/drawingml/2006/picture">
                  <pic:nvPicPr>
                    <pic:cNvPr id="2051" name="Picture" descr="A schematic diagram of a circuit featuring three resistors and a single power source.&#10;&#10;Power Source: A +5V battery is located on the far left of the circuit.&#10;&#10;Branches: The circuit consists of three vertical branches connected across the battery terminals:&#10;&#10;The first branch contains resistor R2 (2.2 kΩ).&#10;&#10;The second (middle) branch contains resistor R1 (4.7 kΩ).&#10;&#10;The third branch on the far right contains resistor R3 (2.2 kΩ).&#10;&#10;Circuit Connections: All three resistors are connected to the same top and bottom conductive rails."/>
                    <pic:cNvPicPr>
                      <a:picLocks noChangeAspect="1" noChangeArrowheads="1"/>
                    </pic:cNvPicPr>
                  </pic:nvPicPr>
                  <pic:blipFill>
                    <a:blip r:embed="rId536" cstate="screen">
                      <a:extLst>
                        <a:ext uri="{28A0092B-C50C-407E-A947-70E740481C1C}">
                          <a14:useLocalDpi xmlns:a14="http://schemas.microsoft.com/office/drawing/2010/main"/>
                        </a:ext>
                      </a:extLst>
                    </a:blip>
                    <a:stretch>
                      <a:fillRect/>
                    </a:stretch>
                  </pic:blipFill>
                  <pic:spPr bwMode="auto">
                    <a:xfrm>
                      <a:off x="0" y="0"/>
                      <a:ext cx="3632069" cy="1344152"/>
                    </a:xfrm>
                    <a:prstGeom prst="rect">
                      <a:avLst/>
                    </a:prstGeom>
                    <a:noFill/>
                    <a:ln w="9525">
                      <a:noFill/>
                      <a:headEnd/>
                      <a:tailEnd/>
                    </a:ln>
                  </pic:spPr>
                </pic:pic>
              </a:graphicData>
            </a:graphic>
          </wp:inline>
        </w:drawing>
      </w:r>
      <w:r w:rsidRPr="00091B9B">
        <w:rPr>
          <w:szCs w:val="20"/>
        </w:rPr>
        <w:br/>
        <w:t>Three resistors in parallel.</w:t>
      </w:r>
      <w:r w:rsidR="00091B9B">
        <w:rPr>
          <w:szCs w:val="20"/>
        </w:rPr>
        <w:fldChar w:fldCharType="begin"/>
      </w:r>
      <w:r w:rsidR="00091B9B">
        <w:rPr>
          <w:szCs w:val="20"/>
        </w:rPr>
        <w:instrText xml:space="preserve"> NOTEREF _Ref221388340 \f \h </w:instrText>
      </w:r>
      <w:r w:rsidR="00091B9B">
        <w:rPr>
          <w:szCs w:val="20"/>
        </w:rPr>
      </w:r>
      <w:r w:rsidR="00091B9B">
        <w:rPr>
          <w:szCs w:val="20"/>
        </w:rPr>
        <w:fldChar w:fldCharType="separate"/>
      </w:r>
      <w:r w:rsidR="00F91D0D" w:rsidRPr="00F91D0D">
        <w:rPr>
          <w:rStyle w:val="EndnoteReference"/>
        </w:rPr>
        <w:t>100</w:t>
      </w:r>
      <w:r w:rsidR="00091B9B">
        <w:rPr>
          <w:szCs w:val="20"/>
        </w:rPr>
        <w:fldChar w:fldCharType="end"/>
      </w:r>
      <w:bookmarkStart w:id="1167" w:name="q:Circuits-3-5"/>
      <w:bookmarkEnd w:id="1166"/>
      <w:bookmarkEnd w:id="1167"/>
    </w:p>
    <w:p w14:paraId="78B68A64" w14:textId="4BC05BBA" w:rsidR="000B4500" w:rsidRDefault="00582C2F" w:rsidP="00220737">
      <w:pPr>
        <w:pStyle w:val="ListParagraph"/>
        <w:numPr>
          <w:ilvl w:val="3"/>
          <w:numId w:val="72"/>
        </w:numPr>
        <w:tabs>
          <w:tab w:val="left" w:pos="8190"/>
        </w:tabs>
        <w:spacing w:after="120" w:line="240" w:lineRule="auto"/>
        <w:contextualSpacing w:val="0"/>
        <w:rPr>
          <w:szCs w:val="20"/>
        </w:rPr>
      </w:pPr>
      <w:r w:rsidRPr="00091B9B">
        <w:rPr>
          <w:b/>
          <w:bCs/>
          <w:szCs w:val="20"/>
        </w:rPr>
        <w:t>[N]</w:t>
      </w:r>
      <w:r w:rsidRPr="00091B9B">
        <w:rPr>
          <w:szCs w:val="20"/>
        </w:rPr>
        <w:t xml:space="preserve"> The calculations weren’t finished in Section </w:t>
      </w:r>
      <w:r w:rsidR="00FA1DD9">
        <w:fldChar w:fldCharType="begin"/>
      </w:r>
      <w:r w:rsidR="00FA1DD9" w:rsidRPr="00091B9B">
        <w:rPr>
          <w:szCs w:val="20"/>
        </w:rPr>
        <w:instrText xml:space="preserve"> REF _Ref221398873 \r \h </w:instrText>
      </w:r>
      <w:r w:rsidR="00FA1DD9">
        <w:fldChar w:fldCharType="separate"/>
      </w:r>
      <w:r w:rsidR="00F91D0D">
        <w:rPr>
          <w:szCs w:val="20"/>
        </w:rPr>
        <w:t>16.5</w:t>
      </w:r>
      <w:r w:rsidR="00FA1DD9">
        <w:fldChar w:fldCharType="end"/>
      </w:r>
      <w:r w:rsidRPr="00091B9B">
        <w:rPr>
          <w:szCs w:val="20"/>
        </w:rPr>
        <w:t>. Find the values for the remaining unknowns.</w:t>
      </w:r>
      <w:bookmarkStart w:id="1168" w:name="q:Circuits-3-6"/>
      <w:bookmarkEnd w:id="1168"/>
    </w:p>
    <w:p w14:paraId="00B29371" w14:textId="2D8BD48D" w:rsidR="000B4500" w:rsidRDefault="00582C2F" w:rsidP="00220737">
      <w:pPr>
        <w:pStyle w:val="ListParagraph"/>
        <w:numPr>
          <w:ilvl w:val="3"/>
          <w:numId w:val="72"/>
        </w:numPr>
        <w:tabs>
          <w:tab w:val="left" w:pos="8190"/>
        </w:tabs>
        <w:spacing w:after="120" w:line="240" w:lineRule="auto"/>
        <w:contextualSpacing w:val="0"/>
        <w:rPr>
          <w:szCs w:val="20"/>
        </w:rPr>
      </w:pPr>
      <w:bookmarkStart w:id="1169" w:name="_Ref221810373"/>
      <w:r w:rsidRPr="000B4500">
        <w:rPr>
          <w:b/>
          <w:bCs/>
          <w:szCs w:val="20"/>
        </w:rPr>
        <w:t>[N]</w:t>
      </w:r>
      <w:r w:rsidRPr="000B4500">
        <w:rPr>
          <w:szCs w:val="20"/>
        </w:rPr>
        <w:t xml:space="preserve"> In Section </w:t>
      </w:r>
      <w:r w:rsidR="00FA1DD9">
        <w:fldChar w:fldCharType="begin"/>
      </w:r>
      <w:r w:rsidR="00FA1DD9" w:rsidRPr="000B4500">
        <w:rPr>
          <w:szCs w:val="20"/>
        </w:rPr>
        <w:instrText xml:space="preserve"> REF _Ref221398884 \r \h </w:instrText>
      </w:r>
      <w:r w:rsidR="00FA1DD9">
        <w:fldChar w:fldCharType="separate"/>
      </w:r>
      <w:r w:rsidR="00F91D0D">
        <w:rPr>
          <w:szCs w:val="20"/>
        </w:rPr>
        <w:t>16.6</w:t>
      </w:r>
      <w:r w:rsidR="00FA1DD9">
        <w:fldChar w:fldCharType="end"/>
      </w:r>
      <w:r w:rsidRPr="000B4500">
        <w:rPr>
          <w:szCs w:val="20"/>
        </w:rPr>
        <w:t xml:space="preserve"> the time constant of the circuit is mentioned but never calculated. What is the value of the time constant for that circuit? What should the unit be in its simplest form?</w:t>
      </w:r>
      <w:bookmarkStart w:id="1170" w:name="q:Circuits-3-7"/>
      <w:bookmarkEnd w:id="1169"/>
      <w:bookmarkEnd w:id="1170"/>
    </w:p>
    <w:p w14:paraId="66AAFFBC" w14:textId="6865E0DD" w:rsidR="000B4500" w:rsidRPr="000B4500" w:rsidRDefault="00582C2F" w:rsidP="00220737">
      <w:pPr>
        <w:pStyle w:val="ListParagraph"/>
        <w:numPr>
          <w:ilvl w:val="3"/>
          <w:numId w:val="72"/>
        </w:numPr>
        <w:tabs>
          <w:tab w:val="left" w:pos="8190"/>
        </w:tabs>
        <w:spacing w:after="120" w:line="240" w:lineRule="auto"/>
        <w:contextualSpacing w:val="0"/>
        <w:rPr>
          <w:szCs w:val="20"/>
        </w:rPr>
      </w:pPr>
      <w:r w:rsidRPr="000B4500">
        <w:rPr>
          <w:b/>
          <w:bCs/>
          <w:szCs w:val="20"/>
        </w:rPr>
        <w:t>[N]</w:t>
      </w:r>
      <w:r w:rsidRPr="000B4500">
        <w:rPr>
          <w:szCs w:val="20"/>
        </w:rPr>
        <w:t xml:space="preserve"> The calculations weren’t finished in Section </w:t>
      </w:r>
      <w:r w:rsidR="00FA1DD9">
        <w:fldChar w:fldCharType="begin"/>
      </w:r>
      <w:r w:rsidR="00FA1DD9" w:rsidRPr="000B4500">
        <w:rPr>
          <w:szCs w:val="20"/>
        </w:rPr>
        <w:instrText xml:space="preserve"> REF _Ref221399027 \r \h </w:instrText>
      </w:r>
      <w:r w:rsidR="00FA1DD9">
        <w:fldChar w:fldCharType="separate"/>
      </w:r>
      <w:r w:rsidR="00F91D0D">
        <w:rPr>
          <w:szCs w:val="20"/>
        </w:rPr>
        <w:t>16.7</w:t>
      </w:r>
      <w:r w:rsidR="00FA1DD9">
        <w:fldChar w:fldCharType="end"/>
      </w:r>
      <w:r w:rsidRPr="000B4500">
        <w:rPr>
          <w:szCs w:val="20"/>
        </w:rPr>
        <w:t>. Find the values for the remaining unknowns.</w:t>
      </w:r>
      <w:bookmarkStart w:id="1171" w:name="q:Circuits-3-8"/>
      <w:bookmarkEnd w:id="1171"/>
    </w:p>
    <w:p w14:paraId="66989232" w14:textId="27706E9B" w:rsidR="00582C2F" w:rsidRPr="00D811B0" w:rsidRDefault="00582C2F" w:rsidP="00220737">
      <w:pPr>
        <w:pStyle w:val="ListParagraph"/>
        <w:numPr>
          <w:ilvl w:val="3"/>
          <w:numId w:val="72"/>
        </w:numPr>
        <w:tabs>
          <w:tab w:val="left" w:pos="8190"/>
        </w:tabs>
        <w:spacing w:after="120" w:line="240" w:lineRule="auto"/>
        <w:contextualSpacing w:val="0"/>
        <w:rPr>
          <w:szCs w:val="20"/>
        </w:rPr>
      </w:pPr>
      <w:r w:rsidRPr="000B4500">
        <w:rPr>
          <w:b/>
          <w:bCs/>
          <w:szCs w:val="20"/>
        </w:rPr>
        <w:lastRenderedPageBreak/>
        <w:t>[G &amp; N]</w:t>
      </w:r>
      <w:r w:rsidRPr="000B4500">
        <w:rPr>
          <w:szCs w:val="20"/>
        </w:rPr>
        <w:t xml:space="preserve"> Find the equivalent capacitance for the circuit belo</w:t>
      </w:r>
      <w:r w:rsidR="00D811B0">
        <w:rPr>
          <w:szCs w:val="20"/>
        </w:rPr>
        <w:t>w.</w:t>
      </w:r>
      <w:r w:rsidR="00D811B0">
        <w:rPr>
          <w:szCs w:val="20"/>
        </w:rPr>
        <w:br/>
      </w:r>
      <w:r w:rsidRPr="00BC57AD">
        <w:rPr>
          <w:noProof/>
        </w:rPr>
        <w:drawing>
          <wp:inline distT="0" distB="0" distL="0" distR="0" wp14:anchorId="6CFE1BDF" wp14:editId="58E6DA73">
            <wp:extent cx="2628900" cy="2238375"/>
            <wp:effectExtent l="0" t="0" r="0" b="9525"/>
            <wp:docPr id="2058" name="Picture" descr="A schematic diagram of a complex circuit featuring four capacitors.&#10;&#10;Power Source: A +5V battery is located on the far left of the circuit.&#10;&#10;Main Loop: The circuit starts with capacitor C1 (4.7 μF) on the top wire and C3 (1 μF) on the bottom wire.&#10;&#10;Between the top and bottom wires on the right side, the circuit branches into two vertical parallel paths:&#10;&#10;The first vertical branch contains capacitor C2 (2.2 μF).&#10;&#10;The second vertical branch, on the far right, contains capacitor C4 (1.5 μF)."/>
            <wp:cNvGraphicFramePr/>
            <a:graphic xmlns:a="http://schemas.openxmlformats.org/drawingml/2006/main">
              <a:graphicData uri="http://schemas.openxmlformats.org/drawingml/2006/picture">
                <pic:pic xmlns:pic="http://schemas.openxmlformats.org/drawingml/2006/picture">
                  <pic:nvPicPr>
                    <pic:cNvPr id="2058" name="Picture" descr="A schematic diagram of a complex circuit featuring four capacitors.&#10;&#10;Power Source: A +5V battery is located on the far left of the circuit.&#10;&#10;Main Loop: The circuit starts with capacitor C1 (4.7 μF) on the top wire and C3 (1 μF) on the bottom wire.&#10;&#10;Between the top and bottom wires on the right side, the circuit branches into two vertical parallel paths:&#10;&#10;The first vertical branch contains capacitor C2 (2.2 μF).&#10;&#10;The second vertical branch, on the far right, contains capacitor C4 (1.5 μF)."/>
                    <pic:cNvPicPr>
                      <a:picLocks noChangeAspect="1" noChangeArrowheads="1"/>
                    </pic:cNvPicPr>
                  </pic:nvPicPr>
                  <pic:blipFill>
                    <a:blip r:embed="rId537" cstate="screen">
                      <a:extLst>
                        <a:ext uri="{28A0092B-C50C-407E-A947-70E740481C1C}">
                          <a14:useLocalDpi xmlns:a14="http://schemas.microsoft.com/office/drawing/2010/main"/>
                        </a:ext>
                      </a:extLst>
                    </a:blip>
                    <a:stretch>
                      <a:fillRect/>
                    </a:stretch>
                  </pic:blipFill>
                  <pic:spPr bwMode="auto">
                    <a:xfrm>
                      <a:off x="0" y="0"/>
                      <a:ext cx="2629519" cy="2238902"/>
                    </a:xfrm>
                    <a:prstGeom prst="rect">
                      <a:avLst/>
                    </a:prstGeom>
                    <a:noFill/>
                    <a:ln w="9525">
                      <a:noFill/>
                      <a:headEnd/>
                      <a:tailEnd/>
                    </a:ln>
                  </pic:spPr>
                </pic:pic>
              </a:graphicData>
            </a:graphic>
          </wp:inline>
        </w:drawing>
      </w:r>
      <w:r w:rsidR="00D811B0">
        <w:rPr>
          <w:szCs w:val="20"/>
        </w:rPr>
        <w:br/>
      </w:r>
      <w:r w:rsidRPr="00D811B0">
        <w:rPr>
          <w:szCs w:val="20"/>
        </w:rPr>
        <w:t>A circuit with a combination of capacitors</w:t>
      </w:r>
      <w:r w:rsidR="00E56144" w:rsidRPr="00D811B0">
        <w:rPr>
          <w:szCs w:val="20"/>
        </w:rPr>
        <w:t>.</w:t>
      </w:r>
      <w:r w:rsidR="00E56144" w:rsidRPr="00D811B0">
        <w:rPr>
          <w:szCs w:val="20"/>
        </w:rPr>
        <w:fldChar w:fldCharType="begin"/>
      </w:r>
      <w:r w:rsidR="00E56144" w:rsidRPr="00D811B0">
        <w:rPr>
          <w:szCs w:val="20"/>
        </w:rPr>
        <w:instrText xml:space="preserve"> NOTEREF _Ref221388340 \f \h </w:instrText>
      </w:r>
      <w:r w:rsidR="00E56144" w:rsidRPr="00D811B0">
        <w:rPr>
          <w:szCs w:val="20"/>
        </w:rPr>
      </w:r>
      <w:r w:rsidR="00E56144" w:rsidRPr="00D811B0">
        <w:rPr>
          <w:szCs w:val="20"/>
        </w:rPr>
        <w:fldChar w:fldCharType="separate"/>
      </w:r>
      <w:r w:rsidR="00F91D0D" w:rsidRPr="00F91D0D">
        <w:rPr>
          <w:rStyle w:val="EndnoteReference"/>
        </w:rPr>
        <w:t>100</w:t>
      </w:r>
      <w:r w:rsidR="00E56144" w:rsidRPr="00D811B0">
        <w:rPr>
          <w:szCs w:val="20"/>
        </w:rPr>
        <w:fldChar w:fldCharType="end"/>
      </w:r>
      <w:r w:rsidRPr="00D811B0">
        <w:rPr>
          <w:szCs w:val="20"/>
        </w:rPr>
        <w:t xml:space="preserve"> </w:t>
      </w:r>
    </w:p>
    <w:p w14:paraId="166B949A" w14:textId="77777777" w:rsidR="00D811B0" w:rsidRPr="00B618BB" w:rsidRDefault="00D811B0" w:rsidP="00D811B0">
      <w:pPr>
        <w:pStyle w:val="Heading3"/>
        <w:numPr>
          <w:ilvl w:val="2"/>
          <w:numId w:val="2"/>
        </w:numPr>
        <w:spacing w:before="0" w:after="120" w:line="240" w:lineRule="auto"/>
        <w:ind w:left="50"/>
      </w:pPr>
      <w:r w:rsidRPr="00B618BB">
        <w:t>Level 4 - Analyze</w:t>
      </w:r>
    </w:p>
    <w:p w14:paraId="633779A6" w14:textId="1F4FEE80" w:rsidR="00097458" w:rsidRDefault="00582C2F" w:rsidP="00220737">
      <w:pPr>
        <w:pStyle w:val="ListParagraph"/>
        <w:numPr>
          <w:ilvl w:val="3"/>
          <w:numId w:val="72"/>
        </w:numPr>
        <w:tabs>
          <w:tab w:val="left" w:pos="8190"/>
        </w:tabs>
        <w:spacing w:after="120" w:line="240" w:lineRule="auto"/>
        <w:contextualSpacing w:val="0"/>
        <w:rPr>
          <w:szCs w:val="20"/>
        </w:rPr>
      </w:pPr>
      <w:bookmarkStart w:id="1172" w:name="_Ref221810380"/>
      <w:bookmarkStart w:id="1173" w:name="level-4---analyze-15"/>
      <w:bookmarkEnd w:id="1160"/>
      <w:r w:rsidRPr="00D811B0">
        <w:rPr>
          <w:b/>
          <w:bCs/>
          <w:szCs w:val="20"/>
        </w:rPr>
        <w:t>[N]</w:t>
      </w:r>
      <w:r w:rsidRPr="00D811B0">
        <w:rPr>
          <w:szCs w:val="20"/>
        </w:rPr>
        <w:t xml:space="preserve"> For the series circuit in Section </w:t>
      </w:r>
      <w:r w:rsidR="00FA1DD9">
        <w:fldChar w:fldCharType="begin"/>
      </w:r>
      <w:r w:rsidR="00FA1DD9" w:rsidRPr="00D811B0">
        <w:rPr>
          <w:szCs w:val="20"/>
        </w:rPr>
        <w:instrText xml:space="preserve"> REF _Ref221391868 \r \h </w:instrText>
      </w:r>
      <w:r w:rsidR="00FA1DD9">
        <w:fldChar w:fldCharType="separate"/>
      </w:r>
      <w:r w:rsidR="00F91D0D">
        <w:rPr>
          <w:szCs w:val="20"/>
        </w:rPr>
        <w:t>16.2</w:t>
      </w:r>
      <w:r w:rsidR="00FA1DD9">
        <w:fldChar w:fldCharType="end"/>
      </w:r>
      <w:r w:rsidRPr="00D811B0">
        <w:rPr>
          <w:szCs w:val="20"/>
        </w:rPr>
        <w:t xml:space="preserve"> we could also have asked how much power the battery is producing and how much power is being dissipated by each resistor. Find each of </w:t>
      </w:r>
      <w:r w:rsidR="00B618BB" w:rsidRPr="00D811B0">
        <w:rPr>
          <w:szCs w:val="20"/>
        </w:rPr>
        <w:t>these and</w:t>
      </w:r>
      <w:r w:rsidRPr="00D811B0">
        <w:rPr>
          <w:szCs w:val="20"/>
        </w:rPr>
        <w:t xml:space="preserve"> determine whether they are consistent with each other.</w:t>
      </w:r>
      <w:bookmarkStart w:id="1174" w:name="q:Circuits-4-2"/>
      <w:bookmarkEnd w:id="1172"/>
      <w:bookmarkEnd w:id="1174"/>
    </w:p>
    <w:p w14:paraId="1426800E" w14:textId="587D7532" w:rsidR="00097458" w:rsidRDefault="00582C2F" w:rsidP="00220737">
      <w:pPr>
        <w:pStyle w:val="ListParagraph"/>
        <w:numPr>
          <w:ilvl w:val="3"/>
          <w:numId w:val="72"/>
        </w:numPr>
        <w:tabs>
          <w:tab w:val="left" w:pos="8190"/>
        </w:tabs>
        <w:spacing w:after="120" w:line="240" w:lineRule="auto"/>
        <w:contextualSpacing w:val="0"/>
        <w:rPr>
          <w:szCs w:val="20"/>
        </w:rPr>
      </w:pPr>
      <w:bookmarkStart w:id="1175" w:name="_Ref221810386"/>
      <w:r w:rsidRPr="00097458">
        <w:rPr>
          <w:b/>
          <w:bCs/>
          <w:szCs w:val="20"/>
        </w:rPr>
        <w:t>[N]</w:t>
      </w:r>
      <w:r w:rsidRPr="00097458">
        <w:rPr>
          <w:szCs w:val="20"/>
        </w:rPr>
        <w:t xml:space="preserve"> For the parallel circuit in Section </w:t>
      </w:r>
      <w:r w:rsidR="00FA1DD9">
        <w:fldChar w:fldCharType="begin"/>
      </w:r>
      <w:r w:rsidR="00FA1DD9" w:rsidRPr="00097458">
        <w:rPr>
          <w:szCs w:val="20"/>
        </w:rPr>
        <w:instrText xml:space="preserve"> REF _Ref221399053 \r \h </w:instrText>
      </w:r>
      <w:r w:rsidR="00FA1DD9">
        <w:fldChar w:fldCharType="separate"/>
      </w:r>
      <w:r w:rsidR="00F91D0D">
        <w:rPr>
          <w:szCs w:val="20"/>
        </w:rPr>
        <w:t>16.3</w:t>
      </w:r>
      <w:r w:rsidR="00FA1DD9">
        <w:fldChar w:fldCharType="end"/>
      </w:r>
      <w:r w:rsidRPr="00097458">
        <w:rPr>
          <w:szCs w:val="20"/>
        </w:rPr>
        <w:t xml:space="preserve"> we could also have asked how much power the battery is producing and how much power is being dissipated by each resistor. Find each of </w:t>
      </w:r>
      <w:r w:rsidR="00B618BB" w:rsidRPr="00097458">
        <w:rPr>
          <w:szCs w:val="20"/>
        </w:rPr>
        <w:t>these and</w:t>
      </w:r>
      <w:r w:rsidRPr="00097458">
        <w:rPr>
          <w:szCs w:val="20"/>
        </w:rPr>
        <w:t xml:space="preserve"> determine whether they are consistent with each other.</w:t>
      </w:r>
      <w:bookmarkStart w:id="1176" w:name="q:Circuits-4-3"/>
      <w:bookmarkEnd w:id="1175"/>
      <w:bookmarkEnd w:id="1176"/>
    </w:p>
    <w:p w14:paraId="373167C3" w14:textId="6005F10E" w:rsidR="00216483" w:rsidRDefault="00582C2F" w:rsidP="00220737">
      <w:pPr>
        <w:pStyle w:val="ListParagraph"/>
        <w:numPr>
          <w:ilvl w:val="3"/>
          <w:numId w:val="72"/>
        </w:numPr>
        <w:tabs>
          <w:tab w:val="left" w:pos="8190"/>
        </w:tabs>
        <w:spacing w:after="120" w:line="240" w:lineRule="auto"/>
        <w:contextualSpacing w:val="0"/>
        <w:rPr>
          <w:szCs w:val="20"/>
        </w:rPr>
      </w:pPr>
      <w:r w:rsidRPr="00097458">
        <w:rPr>
          <w:b/>
          <w:bCs/>
          <w:szCs w:val="20"/>
        </w:rPr>
        <w:t>[W, G, &amp; N]</w:t>
      </w:r>
      <w:r w:rsidRPr="00097458">
        <w:rPr>
          <w:szCs w:val="20"/>
        </w:rPr>
        <w:t xml:space="preserve"> Wire is often “stranded” like in the image below, instead of being a single piece of metal, so that it is more flexible. How would the resistance of a stranded wire compare to a solid wire if they are both the same length and the same mass and made from the same metal?</w:t>
      </w:r>
      <w:r w:rsidR="00216483">
        <w:rPr>
          <w:szCs w:val="20"/>
        </w:rPr>
        <w:br/>
      </w:r>
      <w:r w:rsidRPr="00BC57AD">
        <w:rPr>
          <w:noProof/>
        </w:rPr>
        <w:drawing>
          <wp:inline distT="0" distB="0" distL="0" distR="0" wp14:anchorId="22F721FC" wp14:editId="377B3314">
            <wp:extent cx="2219325" cy="2200275"/>
            <wp:effectExtent l="0" t="0" r="9525" b="9525"/>
            <wp:docPr id="2068" name="Picture" descr="A close-up photograph of two pieces of stranded copper wire against a plain white background.&#10;&#10;Top Wire: The wire is partially stripped of its white insulation, revealing several thin, bright copper strands that are twisted together into a neat bundle.&#10;&#10;Bottom Wire: This wire is also stripped of its white insulation, but the copper strands are spread out in a fan-like or &quot;broomed&quot; shape, showing the individual flexibility and thickness of the many fine wires that make up the conductor."/>
            <wp:cNvGraphicFramePr/>
            <a:graphic xmlns:a="http://schemas.openxmlformats.org/drawingml/2006/main">
              <a:graphicData uri="http://schemas.openxmlformats.org/drawingml/2006/picture">
                <pic:pic xmlns:pic="http://schemas.openxmlformats.org/drawingml/2006/picture">
                  <pic:nvPicPr>
                    <pic:cNvPr id="2068" name="Picture" descr="A close-up photograph of two pieces of stranded copper wire against a plain white background.&#10;&#10;Top Wire: The wire is partially stripped of its white insulation, revealing several thin, bright copper strands that are twisted together into a neat bundle.&#10;&#10;Bottom Wire: This wire is also stripped of its white insulation, but the copper strands are spread out in a fan-like or &quot;broomed&quot; shape, showing the individual flexibility and thickness of the many fine wires that make up the conductor."/>
                    <pic:cNvPicPr>
                      <a:picLocks noChangeAspect="1" noChangeArrowheads="1"/>
                    </pic:cNvPicPr>
                  </pic:nvPicPr>
                  <pic:blipFill>
                    <a:blip r:embed="rId538" cstate="screen">
                      <a:extLst>
                        <a:ext uri="{28A0092B-C50C-407E-A947-70E740481C1C}">
                          <a14:useLocalDpi xmlns:a14="http://schemas.microsoft.com/office/drawing/2010/main"/>
                        </a:ext>
                      </a:extLst>
                    </a:blip>
                    <a:stretch>
                      <a:fillRect/>
                    </a:stretch>
                  </pic:blipFill>
                  <pic:spPr bwMode="auto">
                    <a:xfrm>
                      <a:off x="0" y="0"/>
                      <a:ext cx="2219709" cy="2200656"/>
                    </a:xfrm>
                    <a:prstGeom prst="rect">
                      <a:avLst/>
                    </a:prstGeom>
                    <a:noFill/>
                    <a:ln w="9525">
                      <a:noFill/>
                      <a:headEnd/>
                      <a:tailEnd/>
                    </a:ln>
                  </pic:spPr>
                </pic:pic>
              </a:graphicData>
            </a:graphic>
          </wp:inline>
        </w:drawing>
      </w:r>
      <w:r w:rsidRPr="00216483">
        <w:rPr>
          <w:szCs w:val="20"/>
        </w:rPr>
        <w:br/>
        <w:t>Stranded copper wire, together as it would be inside the insulator and fanned out to make it easier to see.</w:t>
      </w:r>
      <w:r w:rsidR="00216483">
        <w:rPr>
          <w:rStyle w:val="EndnoteReference"/>
          <w:szCs w:val="20"/>
        </w:rPr>
        <w:endnoteReference w:id="102"/>
      </w:r>
    </w:p>
    <w:p w14:paraId="2194F411" w14:textId="5EFD8385" w:rsidR="000F30EF" w:rsidRPr="000F30EF" w:rsidRDefault="00582C2F" w:rsidP="00220737">
      <w:pPr>
        <w:pStyle w:val="ListParagraph"/>
        <w:numPr>
          <w:ilvl w:val="3"/>
          <w:numId w:val="72"/>
        </w:numPr>
        <w:tabs>
          <w:tab w:val="left" w:pos="8190"/>
        </w:tabs>
        <w:spacing w:after="120" w:line="240" w:lineRule="auto"/>
        <w:contextualSpacing w:val="0"/>
        <w:rPr>
          <w:szCs w:val="20"/>
        </w:rPr>
      </w:pPr>
      <w:r w:rsidRPr="00216483">
        <w:rPr>
          <w:b/>
          <w:bCs/>
          <w:szCs w:val="20"/>
        </w:rPr>
        <w:lastRenderedPageBreak/>
        <w:t>[G &amp; N]</w:t>
      </w:r>
      <w:r w:rsidRPr="00216483">
        <w:rPr>
          <w:szCs w:val="20"/>
        </w:rPr>
        <w:t xml:space="preserve"> Analyze the circuit below using the same pattern that was used in Section </w:t>
      </w:r>
      <w:r w:rsidR="00FA1DD9">
        <w:fldChar w:fldCharType="begin"/>
      </w:r>
      <w:r w:rsidR="00FA1DD9" w:rsidRPr="00216483">
        <w:rPr>
          <w:szCs w:val="20"/>
        </w:rPr>
        <w:instrText xml:space="preserve"> REF _Ref221393756 \r \h </w:instrText>
      </w:r>
      <w:r w:rsidR="00FA1DD9">
        <w:fldChar w:fldCharType="separate"/>
      </w:r>
      <w:r w:rsidR="00F91D0D">
        <w:rPr>
          <w:szCs w:val="20"/>
        </w:rPr>
        <w:t>16.4</w:t>
      </w:r>
      <w:r w:rsidR="00FA1DD9">
        <w:fldChar w:fldCharType="end"/>
      </w:r>
      <w:r w:rsidRPr="00216483">
        <w:rPr>
          <w:szCs w:val="20"/>
        </w:rPr>
        <w:t>.</w:t>
      </w:r>
      <w:r w:rsidR="00216483">
        <w:rPr>
          <w:szCs w:val="20"/>
        </w:rPr>
        <w:br/>
      </w:r>
      <w:r w:rsidRPr="00BC57AD">
        <w:rPr>
          <w:noProof/>
        </w:rPr>
        <w:drawing>
          <wp:inline distT="0" distB="0" distL="0" distR="0" wp14:anchorId="0518E651" wp14:editId="626AD506">
            <wp:extent cx="3000375" cy="2400300"/>
            <wp:effectExtent l="0" t="0" r="9525" b="0"/>
            <wp:docPr id="2072" name="Picture" descr="A schematic diagram of a circuit containing four resistors and one power source.&#10;&#10;Power Source: A +5V battery is located on the left side of the diagram.&#10;&#10;Resistors:&#10;&#10;R1 (4.7 kΩ) is connected to the battery on the top horizontal wire.&#10;&#10;R3 (1 kΩ) is connected to the battery on the bottom horizontal wire.&#10;&#10;The circuit splits into two vertical branches on the right:&#10;&#10;The first branch contains R2 (2.2 kΩ).&#10;&#10;The second branch contains R4 (3.6 kΩ)."/>
            <wp:cNvGraphicFramePr/>
            <a:graphic xmlns:a="http://schemas.openxmlformats.org/drawingml/2006/main">
              <a:graphicData uri="http://schemas.openxmlformats.org/drawingml/2006/picture">
                <pic:pic xmlns:pic="http://schemas.openxmlformats.org/drawingml/2006/picture">
                  <pic:nvPicPr>
                    <pic:cNvPr id="2072" name="Picture" descr="A schematic diagram of a circuit containing four resistors and one power source.&#10;&#10;Power Source: A +5V battery is located on the left side of the diagram.&#10;&#10;Resistors:&#10;&#10;R1 (4.7 kΩ) is connected to the battery on the top horizontal wire.&#10;&#10;R3 (1 kΩ) is connected to the battery on the bottom horizontal wire.&#10;&#10;The circuit splits into two vertical branches on the right:&#10;&#10;The first branch contains R2 (2.2 kΩ).&#10;&#10;The second branch contains R4 (3.6 kΩ)."/>
                    <pic:cNvPicPr>
                      <a:picLocks noChangeAspect="1" noChangeArrowheads="1"/>
                    </pic:cNvPicPr>
                  </pic:nvPicPr>
                  <pic:blipFill>
                    <a:blip r:embed="rId539" cstate="screen">
                      <a:extLst>
                        <a:ext uri="{28A0092B-C50C-407E-A947-70E740481C1C}">
                          <a14:useLocalDpi xmlns:a14="http://schemas.microsoft.com/office/drawing/2010/main"/>
                        </a:ext>
                      </a:extLst>
                    </a:blip>
                    <a:stretch>
                      <a:fillRect/>
                    </a:stretch>
                  </pic:blipFill>
                  <pic:spPr bwMode="auto">
                    <a:xfrm>
                      <a:off x="0" y="0"/>
                      <a:ext cx="3000785" cy="2400628"/>
                    </a:xfrm>
                    <a:prstGeom prst="rect">
                      <a:avLst/>
                    </a:prstGeom>
                    <a:noFill/>
                    <a:ln w="9525">
                      <a:noFill/>
                      <a:headEnd/>
                      <a:tailEnd/>
                    </a:ln>
                  </pic:spPr>
                </pic:pic>
              </a:graphicData>
            </a:graphic>
          </wp:inline>
        </w:drawing>
      </w:r>
      <w:r w:rsidRPr="00216483">
        <w:rPr>
          <w:szCs w:val="20"/>
        </w:rPr>
        <w:br/>
        <w:t>A combination circuit.</w:t>
      </w:r>
      <w:r w:rsidR="003E710D" w:rsidRPr="003E710D">
        <w:rPr>
          <w:szCs w:val="20"/>
        </w:rPr>
        <w:t xml:space="preserve"> </w:t>
      </w:r>
      <w:r w:rsidR="003E710D" w:rsidRPr="00D811B0">
        <w:rPr>
          <w:szCs w:val="20"/>
        </w:rPr>
        <w:fldChar w:fldCharType="begin"/>
      </w:r>
      <w:r w:rsidR="003E710D" w:rsidRPr="00D811B0">
        <w:rPr>
          <w:szCs w:val="20"/>
        </w:rPr>
        <w:instrText xml:space="preserve"> NOTEREF _Ref221388340 \f \h </w:instrText>
      </w:r>
      <w:r w:rsidR="003E710D" w:rsidRPr="00D811B0">
        <w:rPr>
          <w:szCs w:val="20"/>
        </w:rPr>
      </w:r>
      <w:r w:rsidR="003E710D" w:rsidRPr="00D811B0">
        <w:rPr>
          <w:szCs w:val="20"/>
        </w:rPr>
        <w:fldChar w:fldCharType="separate"/>
      </w:r>
      <w:r w:rsidR="00F91D0D" w:rsidRPr="00F91D0D">
        <w:rPr>
          <w:rStyle w:val="EndnoteReference"/>
        </w:rPr>
        <w:t>100</w:t>
      </w:r>
      <w:r w:rsidR="003E710D" w:rsidRPr="00D811B0">
        <w:rPr>
          <w:szCs w:val="20"/>
        </w:rPr>
        <w:fldChar w:fldCharType="end"/>
      </w:r>
      <w:bookmarkStart w:id="1177" w:name="q:Circuits-4-4.1"/>
      <w:bookmarkEnd w:id="1177"/>
    </w:p>
    <w:p w14:paraId="238FB1D4" w14:textId="3EAB7290" w:rsidR="009669CC" w:rsidRDefault="00582C2F" w:rsidP="00220737">
      <w:pPr>
        <w:pStyle w:val="ListParagraph"/>
        <w:numPr>
          <w:ilvl w:val="3"/>
          <w:numId w:val="72"/>
        </w:numPr>
        <w:tabs>
          <w:tab w:val="left" w:pos="8190"/>
        </w:tabs>
        <w:spacing w:after="120" w:line="240" w:lineRule="auto"/>
        <w:contextualSpacing w:val="0"/>
        <w:rPr>
          <w:szCs w:val="20"/>
        </w:rPr>
      </w:pPr>
      <w:r w:rsidRPr="000F30EF">
        <w:rPr>
          <w:b/>
          <w:bCs/>
          <w:szCs w:val="20"/>
        </w:rPr>
        <w:t>[G]</w:t>
      </w:r>
      <w:r w:rsidRPr="000F30EF">
        <w:rPr>
          <w:szCs w:val="20"/>
        </w:rPr>
        <w:t xml:space="preserve"> </w:t>
      </w:r>
      <w:r w:rsidR="009669CC">
        <w:rPr>
          <w:szCs w:val="20"/>
        </w:rPr>
        <w:fldChar w:fldCharType="begin"/>
      </w:r>
      <w:r w:rsidR="009669CC">
        <w:rPr>
          <w:szCs w:val="20"/>
        </w:rPr>
        <w:instrText xml:space="preserve"> REF _Ref221401113 \h </w:instrText>
      </w:r>
      <w:r w:rsidR="009669CC">
        <w:rPr>
          <w:szCs w:val="20"/>
        </w:rPr>
      </w:r>
      <w:r w:rsidR="009669CC">
        <w:rPr>
          <w:szCs w:val="20"/>
        </w:rPr>
        <w:fldChar w:fldCharType="separate"/>
      </w:r>
      <w:r w:rsidR="00F91D0D" w:rsidRPr="002571DC">
        <w:t xml:space="preserve">Figure </w:t>
      </w:r>
      <w:r w:rsidR="00F91D0D">
        <w:rPr>
          <w:noProof/>
        </w:rPr>
        <w:t>16</w:t>
      </w:r>
      <w:r w:rsidR="00F91D0D" w:rsidRPr="002571DC">
        <w:t>.</w:t>
      </w:r>
      <w:r w:rsidR="00F91D0D">
        <w:rPr>
          <w:noProof/>
        </w:rPr>
        <w:t>17</w:t>
      </w:r>
      <w:r w:rsidR="009669CC">
        <w:rPr>
          <w:szCs w:val="20"/>
        </w:rPr>
        <w:fldChar w:fldCharType="end"/>
      </w:r>
      <w:r w:rsidRPr="000F30EF">
        <w:rPr>
          <w:szCs w:val="20"/>
        </w:rPr>
        <w:t xml:space="preserve"> shows the voltage across the capacitor as switches are changed in the circuit in </w:t>
      </w:r>
      <w:r w:rsidR="009669CC">
        <w:rPr>
          <w:szCs w:val="20"/>
        </w:rPr>
        <w:fldChar w:fldCharType="begin"/>
      </w:r>
      <w:r w:rsidR="009669CC">
        <w:rPr>
          <w:szCs w:val="20"/>
        </w:rPr>
        <w:instrText xml:space="preserve"> REF _Ref221395171 \h </w:instrText>
      </w:r>
      <w:r w:rsidR="009669CC">
        <w:rPr>
          <w:szCs w:val="20"/>
        </w:rPr>
      </w:r>
      <w:r w:rsidR="009669CC">
        <w:rPr>
          <w:szCs w:val="20"/>
        </w:rPr>
        <w:fldChar w:fldCharType="separate"/>
      </w:r>
      <w:r w:rsidR="00F91D0D" w:rsidRPr="009543B7">
        <w:t xml:space="preserve">Figure </w:t>
      </w:r>
      <w:r w:rsidR="00F91D0D">
        <w:rPr>
          <w:noProof/>
        </w:rPr>
        <w:t>16</w:t>
      </w:r>
      <w:r w:rsidR="00F91D0D" w:rsidRPr="009543B7">
        <w:t>.</w:t>
      </w:r>
      <w:r w:rsidR="00F91D0D">
        <w:rPr>
          <w:noProof/>
        </w:rPr>
        <w:t>15</w:t>
      </w:r>
      <w:r w:rsidR="009669CC">
        <w:rPr>
          <w:szCs w:val="20"/>
        </w:rPr>
        <w:fldChar w:fldCharType="end"/>
      </w:r>
      <w:r w:rsidRPr="000F30EF">
        <w:rPr>
          <w:szCs w:val="20"/>
        </w:rPr>
        <w:t xml:space="preserve"> and</w:t>
      </w:r>
      <w:r w:rsidR="009669CC">
        <w:t xml:space="preserve"> </w:t>
      </w:r>
      <w:r w:rsidR="009669CC">
        <w:fldChar w:fldCharType="begin"/>
      </w:r>
      <w:r w:rsidR="009669CC">
        <w:instrText xml:space="preserve"> REF _Ref221395183 \h </w:instrText>
      </w:r>
      <w:r w:rsidR="009669CC">
        <w:fldChar w:fldCharType="separate"/>
      </w:r>
      <w:r w:rsidR="00F91D0D" w:rsidRPr="009543B7">
        <w:t xml:space="preserve">Figure </w:t>
      </w:r>
      <w:r w:rsidR="00F91D0D">
        <w:rPr>
          <w:noProof/>
        </w:rPr>
        <w:t>16</w:t>
      </w:r>
      <w:r w:rsidR="00F91D0D" w:rsidRPr="009543B7">
        <w:t>.</w:t>
      </w:r>
      <w:r w:rsidR="00F91D0D">
        <w:rPr>
          <w:noProof/>
        </w:rPr>
        <w:t>16</w:t>
      </w:r>
      <w:r w:rsidR="009669CC">
        <w:fldChar w:fldCharType="end"/>
      </w:r>
      <w:r w:rsidRPr="000F30EF">
        <w:rPr>
          <w:szCs w:val="20"/>
        </w:rPr>
        <w:t>. Create a similar graph showing the voltage across the resistor over the same period</w:t>
      </w:r>
      <w:r w:rsidR="00B618BB" w:rsidRPr="000F30EF">
        <w:rPr>
          <w:szCs w:val="20"/>
        </w:rPr>
        <w:t xml:space="preserve"> of time</w:t>
      </w:r>
      <w:r w:rsidRPr="000F30EF">
        <w:rPr>
          <w:szCs w:val="20"/>
        </w:rPr>
        <w:t>.</w:t>
      </w:r>
      <w:bookmarkStart w:id="1178" w:name="q:Circuits-4-5"/>
      <w:bookmarkEnd w:id="1178"/>
    </w:p>
    <w:p w14:paraId="05A9D235" w14:textId="5256D1B5" w:rsidR="00EC2273" w:rsidRDefault="00582C2F" w:rsidP="00220737">
      <w:pPr>
        <w:pStyle w:val="ListParagraph"/>
        <w:numPr>
          <w:ilvl w:val="3"/>
          <w:numId w:val="72"/>
        </w:numPr>
        <w:tabs>
          <w:tab w:val="left" w:pos="8190"/>
        </w:tabs>
        <w:spacing w:after="120" w:line="240" w:lineRule="auto"/>
        <w:contextualSpacing w:val="0"/>
        <w:rPr>
          <w:szCs w:val="20"/>
        </w:rPr>
      </w:pPr>
      <w:bookmarkStart w:id="1179" w:name="_Ref221810395"/>
      <w:r w:rsidRPr="009669CC">
        <w:rPr>
          <w:b/>
          <w:bCs/>
          <w:szCs w:val="20"/>
        </w:rPr>
        <w:t>[N]</w:t>
      </w:r>
      <w:r w:rsidRPr="009669CC">
        <w:rPr>
          <w:szCs w:val="20"/>
        </w:rPr>
        <w:t xml:space="preserve"> For the parallel circuit in </w:t>
      </w:r>
      <w:r w:rsidR="009669CC" w:rsidRPr="009669CC">
        <w:rPr>
          <w:szCs w:val="20"/>
        </w:rPr>
        <w:fldChar w:fldCharType="begin"/>
      </w:r>
      <w:r w:rsidR="009669CC" w:rsidRPr="009669CC">
        <w:rPr>
          <w:szCs w:val="20"/>
        </w:rPr>
        <w:instrText xml:space="preserve"> REF _Ref221396351 \h </w:instrText>
      </w:r>
      <w:r w:rsidR="009669CC" w:rsidRPr="009669CC">
        <w:rPr>
          <w:szCs w:val="20"/>
        </w:rPr>
      </w:r>
      <w:r w:rsidR="009669CC" w:rsidRPr="009669CC">
        <w:rPr>
          <w:szCs w:val="20"/>
        </w:rPr>
        <w:fldChar w:fldCharType="separate"/>
      </w:r>
      <w:r w:rsidR="00F91D0D" w:rsidRPr="00541652">
        <w:t xml:space="preserve">Figure </w:t>
      </w:r>
      <w:r w:rsidR="00F91D0D">
        <w:rPr>
          <w:noProof/>
        </w:rPr>
        <w:t>16</w:t>
      </w:r>
      <w:r w:rsidR="00F91D0D">
        <w:t>.</w:t>
      </w:r>
      <w:r w:rsidR="00F91D0D">
        <w:rPr>
          <w:noProof/>
        </w:rPr>
        <w:t>19</w:t>
      </w:r>
      <w:r w:rsidR="009669CC" w:rsidRPr="009669CC">
        <w:rPr>
          <w:szCs w:val="20"/>
        </w:rPr>
        <w:fldChar w:fldCharType="end"/>
      </w:r>
      <w:r w:rsidRPr="009669CC">
        <w:rPr>
          <w:szCs w:val="20"/>
        </w:rPr>
        <w:t xml:space="preserve"> we could have asked how much charge is stored in each capacitor and how much energy is stored in each capacitor. Find each of these.</w:t>
      </w:r>
      <w:bookmarkStart w:id="1180" w:name="q:Circuits-4-6"/>
      <w:bookmarkEnd w:id="1179"/>
      <w:bookmarkEnd w:id="1180"/>
    </w:p>
    <w:p w14:paraId="56BD110A" w14:textId="67B7ECF6" w:rsidR="00582C2F" w:rsidRPr="00EC2273" w:rsidRDefault="00582C2F" w:rsidP="00220737">
      <w:pPr>
        <w:pStyle w:val="ListParagraph"/>
        <w:numPr>
          <w:ilvl w:val="3"/>
          <w:numId w:val="72"/>
        </w:numPr>
        <w:tabs>
          <w:tab w:val="left" w:pos="8190"/>
        </w:tabs>
        <w:spacing w:after="120" w:line="240" w:lineRule="auto"/>
        <w:contextualSpacing w:val="0"/>
        <w:rPr>
          <w:szCs w:val="20"/>
        </w:rPr>
      </w:pPr>
      <w:bookmarkStart w:id="1181" w:name="_Ref221810410"/>
      <w:r w:rsidRPr="00EC2273">
        <w:rPr>
          <w:b/>
          <w:bCs/>
          <w:szCs w:val="20"/>
        </w:rPr>
        <w:t>[N]</w:t>
      </w:r>
      <w:r w:rsidRPr="00EC2273">
        <w:rPr>
          <w:szCs w:val="20"/>
        </w:rPr>
        <w:t xml:space="preserve"> For the series circuit in </w:t>
      </w:r>
      <w:r w:rsidR="009669CC" w:rsidRPr="00EC2273">
        <w:rPr>
          <w:szCs w:val="20"/>
        </w:rPr>
        <w:fldChar w:fldCharType="begin"/>
      </w:r>
      <w:r w:rsidR="009669CC" w:rsidRPr="00EC2273">
        <w:rPr>
          <w:szCs w:val="20"/>
        </w:rPr>
        <w:instrText xml:space="preserve"> REF _Ref221401177 \h </w:instrText>
      </w:r>
      <w:r w:rsidR="009669CC" w:rsidRPr="00EC2273">
        <w:rPr>
          <w:szCs w:val="20"/>
        </w:rPr>
      </w:r>
      <w:r w:rsidR="009669CC" w:rsidRPr="00EC2273">
        <w:rPr>
          <w:szCs w:val="20"/>
        </w:rPr>
        <w:fldChar w:fldCharType="separate"/>
      </w:r>
      <w:r w:rsidR="00F91D0D" w:rsidRPr="00541652">
        <w:t xml:space="preserve">Figure </w:t>
      </w:r>
      <w:r w:rsidR="00F91D0D">
        <w:rPr>
          <w:noProof/>
        </w:rPr>
        <w:t>16</w:t>
      </w:r>
      <w:r w:rsidR="00F91D0D">
        <w:t>.</w:t>
      </w:r>
      <w:r w:rsidR="00F91D0D">
        <w:rPr>
          <w:noProof/>
        </w:rPr>
        <w:t>20</w:t>
      </w:r>
      <w:r w:rsidR="009669CC" w:rsidRPr="00EC2273">
        <w:rPr>
          <w:szCs w:val="20"/>
        </w:rPr>
        <w:fldChar w:fldCharType="end"/>
      </w:r>
      <w:r w:rsidRPr="00EC2273">
        <w:rPr>
          <w:szCs w:val="20"/>
        </w:rPr>
        <w:t xml:space="preserve"> we could have asked how much charge is stored in each capacitor and how much energy is stored in each capacitor. Find each of these.</w:t>
      </w:r>
      <w:bookmarkEnd w:id="1181"/>
    </w:p>
    <w:p w14:paraId="2B0565A2" w14:textId="77777777" w:rsidR="00EC2273" w:rsidRPr="00B618BB" w:rsidRDefault="00EC2273" w:rsidP="00EC2273">
      <w:pPr>
        <w:pStyle w:val="Heading3"/>
        <w:numPr>
          <w:ilvl w:val="2"/>
          <w:numId w:val="2"/>
        </w:numPr>
        <w:spacing w:before="0" w:after="120" w:line="240" w:lineRule="auto"/>
        <w:ind w:left="50"/>
      </w:pPr>
      <w:r w:rsidRPr="00B618BB">
        <w:t>Level 5 - Evaluate</w:t>
      </w:r>
    </w:p>
    <w:p w14:paraId="44FF0094" w14:textId="160A7BE7" w:rsidR="00EC2273" w:rsidRDefault="00582C2F" w:rsidP="00220737">
      <w:pPr>
        <w:pStyle w:val="ListParagraph"/>
        <w:numPr>
          <w:ilvl w:val="3"/>
          <w:numId w:val="72"/>
        </w:numPr>
        <w:tabs>
          <w:tab w:val="left" w:pos="8190"/>
        </w:tabs>
        <w:spacing w:after="120" w:line="240" w:lineRule="auto"/>
        <w:contextualSpacing w:val="0"/>
        <w:rPr>
          <w:szCs w:val="20"/>
        </w:rPr>
      </w:pPr>
      <w:bookmarkStart w:id="1182" w:name="level-5---evaluate-15"/>
      <w:bookmarkEnd w:id="1173"/>
      <w:r w:rsidRPr="00EC2273">
        <w:rPr>
          <w:b/>
          <w:bCs/>
          <w:szCs w:val="20"/>
        </w:rPr>
        <w:t>[N]</w:t>
      </w:r>
      <w:r w:rsidRPr="00EC2273">
        <w:rPr>
          <w:szCs w:val="20"/>
        </w:rPr>
        <w:t xml:space="preserve"> One of the assumptions listed in Section </w:t>
      </w:r>
      <w:r w:rsidR="00FA1DD9">
        <w:fldChar w:fldCharType="begin"/>
      </w:r>
      <w:r w:rsidR="00FA1DD9" w:rsidRPr="00EC2273">
        <w:rPr>
          <w:szCs w:val="20"/>
        </w:rPr>
        <w:instrText xml:space="preserve"> REF _Ref221399098 \r \h </w:instrText>
      </w:r>
      <w:r w:rsidR="00FA1DD9">
        <w:fldChar w:fldCharType="separate"/>
      </w:r>
      <w:r w:rsidR="00F91D0D">
        <w:rPr>
          <w:szCs w:val="20"/>
        </w:rPr>
        <w:t>16.1</w:t>
      </w:r>
      <w:r w:rsidR="00FA1DD9">
        <w:fldChar w:fldCharType="end"/>
      </w:r>
      <w:r w:rsidRPr="00EC2273">
        <w:rPr>
          <w:szCs w:val="20"/>
        </w:rPr>
        <w:t xml:space="preserve"> is that wires are perfect conductors. Let’s test that assumption. Elsewhere in the same section it says that resistor values typically start in the ohm range. </w:t>
      </w:r>
      <w:r w:rsidR="00B618BB" w:rsidRPr="00EC2273">
        <w:rPr>
          <w:szCs w:val="20"/>
        </w:rPr>
        <w:t>So,</w:t>
      </w:r>
      <w:r w:rsidRPr="00EC2273">
        <w:rPr>
          <w:szCs w:val="20"/>
        </w:rPr>
        <w:t xml:space="preserve"> if the resistance of a wire is considerably less than an ohm, let’s say 0.1 </w:t>
      </w:r>
      <m:oMath>
        <m:r>
          <m:rPr>
            <m:sty m:val="p"/>
          </m:rPr>
          <w:rPr>
            <w:rFonts w:ascii="Cambria Math" w:hAnsi="Cambria Math"/>
            <w:szCs w:val="20"/>
          </w:rPr>
          <m:t>Ω</m:t>
        </m:r>
      </m:oMath>
      <w:r w:rsidRPr="00EC2273">
        <w:rPr>
          <w:szCs w:val="20"/>
        </w:rPr>
        <w:t xml:space="preserve"> or less, then we will say that the assumption is a good one. The long, skinny wire in the middle of </w:t>
      </w:r>
      <w:r w:rsidR="009669CC">
        <w:fldChar w:fldCharType="begin"/>
      </w:r>
      <w:r w:rsidR="009669CC" w:rsidRPr="00EC2273">
        <w:rPr>
          <w:szCs w:val="20"/>
        </w:rPr>
        <w:instrText xml:space="preserve"> REF _Ref221388569 \h </w:instrText>
      </w:r>
      <w:r w:rsidR="009669CC">
        <w:fldChar w:fldCharType="separate"/>
      </w:r>
      <w:r w:rsidR="00F91D0D" w:rsidRPr="009D55ED">
        <w:t xml:space="preserve">Figure </w:t>
      </w:r>
      <w:r w:rsidR="00F91D0D">
        <w:rPr>
          <w:noProof/>
        </w:rPr>
        <w:t>16</w:t>
      </w:r>
      <w:r w:rsidR="00F91D0D" w:rsidRPr="009D55ED">
        <w:t>.</w:t>
      </w:r>
      <w:r w:rsidR="00F91D0D">
        <w:rPr>
          <w:noProof/>
        </w:rPr>
        <w:t>3</w:t>
      </w:r>
      <w:r w:rsidR="009669CC">
        <w:fldChar w:fldCharType="end"/>
      </w:r>
      <w:r w:rsidRPr="00EC2273">
        <w:rPr>
          <w:szCs w:val="20"/>
        </w:rPr>
        <w:t xml:space="preserve"> is made of aluminum. Its length is approximately 10 </w:t>
      </w:r>
      <w:r w:rsidR="00B618BB" w:rsidRPr="00EC2273">
        <w:rPr>
          <w:szCs w:val="20"/>
        </w:rPr>
        <w:t>cm,</w:t>
      </w:r>
      <w:r w:rsidRPr="00EC2273">
        <w:rPr>
          <w:szCs w:val="20"/>
        </w:rPr>
        <w:t xml:space="preserve"> and its diameter is approximately 0.6 mm. Is our assumption good for that wire? </w:t>
      </w:r>
      <w:r w:rsidRPr="00EC2273">
        <w:rPr>
          <w:i/>
          <w:iCs/>
          <w:szCs w:val="20"/>
        </w:rPr>
        <w:t>Use an internet search to find the resistivity of aluminum to help you answer this question.</w:t>
      </w:r>
      <w:bookmarkStart w:id="1183" w:name="q:Circuits-5-2"/>
      <w:bookmarkEnd w:id="1183"/>
    </w:p>
    <w:p w14:paraId="41E6AE95" w14:textId="0DEDB4D4" w:rsidR="00EC2273" w:rsidRDefault="00582C2F" w:rsidP="00220737">
      <w:pPr>
        <w:pStyle w:val="ListParagraph"/>
        <w:numPr>
          <w:ilvl w:val="3"/>
          <w:numId w:val="72"/>
        </w:numPr>
        <w:tabs>
          <w:tab w:val="left" w:pos="8190"/>
        </w:tabs>
        <w:spacing w:after="120" w:line="240" w:lineRule="auto"/>
        <w:contextualSpacing w:val="0"/>
        <w:rPr>
          <w:szCs w:val="20"/>
        </w:rPr>
      </w:pPr>
      <w:bookmarkStart w:id="1184" w:name="_Ref221810417"/>
      <w:r w:rsidRPr="00EC2273">
        <w:rPr>
          <w:b/>
          <w:bCs/>
          <w:szCs w:val="20"/>
        </w:rPr>
        <w:t>[W, G, &amp; N]</w:t>
      </w:r>
      <w:r w:rsidRPr="00EC2273">
        <w:rPr>
          <w:szCs w:val="20"/>
        </w:rPr>
        <w:t xml:space="preserve"> For the circuit in Section </w:t>
      </w:r>
      <w:r w:rsidR="00FA1DD9">
        <w:fldChar w:fldCharType="begin"/>
      </w:r>
      <w:r w:rsidR="00FA1DD9" w:rsidRPr="00EC2273">
        <w:rPr>
          <w:szCs w:val="20"/>
        </w:rPr>
        <w:instrText xml:space="preserve"> REF _Ref221393756 \r \h </w:instrText>
      </w:r>
      <w:r w:rsidR="00FA1DD9">
        <w:fldChar w:fldCharType="separate"/>
      </w:r>
      <w:r w:rsidR="00F91D0D">
        <w:rPr>
          <w:szCs w:val="20"/>
        </w:rPr>
        <w:t>16.4</w:t>
      </w:r>
      <w:r w:rsidR="00FA1DD9">
        <w:fldChar w:fldCharType="end"/>
      </w:r>
      <w:r w:rsidRPr="00EC2273">
        <w:rPr>
          <w:szCs w:val="20"/>
        </w:rPr>
        <w:t>, what would happen to the voltages and the currents in the battery and the other resistors if R2 were replaced with a wire? Explain your reasoning.</w:t>
      </w:r>
      <w:bookmarkEnd w:id="1184"/>
    </w:p>
    <w:p w14:paraId="351B7940" w14:textId="2B3FFAED" w:rsidR="00EC2273" w:rsidRDefault="00582C2F" w:rsidP="00220737">
      <w:pPr>
        <w:pStyle w:val="ListParagraph"/>
        <w:numPr>
          <w:ilvl w:val="4"/>
          <w:numId w:val="72"/>
        </w:numPr>
        <w:tabs>
          <w:tab w:val="left" w:pos="8190"/>
        </w:tabs>
        <w:spacing w:after="120" w:line="240" w:lineRule="auto"/>
        <w:contextualSpacing w:val="0"/>
        <w:rPr>
          <w:szCs w:val="20"/>
        </w:rPr>
      </w:pPr>
      <w:r w:rsidRPr="00EC2273">
        <w:rPr>
          <w:szCs w:val="20"/>
        </w:rPr>
        <w:t>The current through R1 would… (increase, remain the same, decrease, or go to zero) …because…</w:t>
      </w:r>
    </w:p>
    <w:p w14:paraId="470335BC" w14:textId="508A1DCE" w:rsidR="00EC2273" w:rsidRDefault="00582C2F" w:rsidP="00220737">
      <w:pPr>
        <w:pStyle w:val="ListParagraph"/>
        <w:numPr>
          <w:ilvl w:val="4"/>
          <w:numId w:val="72"/>
        </w:numPr>
        <w:tabs>
          <w:tab w:val="left" w:pos="8190"/>
        </w:tabs>
        <w:spacing w:after="120" w:line="240" w:lineRule="auto"/>
        <w:contextualSpacing w:val="0"/>
        <w:rPr>
          <w:szCs w:val="20"/>
        </w:rPr>
      </w:pPr>
      <w:r w:rsidRPr="00EC2273">
        <w:rPr>
          <w:szCs w:val="20"/>
        </w:rPr>
        <w:t>The voltage across R1 would… (increase, remain the same, decrease, or go to zero) …because…</w:t>
      </w:r>
    </w:p>
    <w:p w14:paraId="521F7E0C" w14:textId="5DA63B28" w:rsidR="00EC2273" w:rsidRDefault="00582C2F" w:rsidP="00220737">
      <w:pPr>
        <w:pStyle w:val="ListParagraph"/>
        <w:numPr>
          <w:ilvl w:val="4"/>
          <w:numId w:val="72"/>
        </w:numPr>
        <w:tabs>
          <w:tab w:val="left" w:pos="8190"/>
        </w:tabs>
        <w:spacing w:after="120" w:line="240" w:lineRule="auto"/>
        <w:contextualSpacing w:val="0"/>
        <w:rPr>
          <w:szCs w:val="20"/>
        </w:rPr>
      </w:pPr>
      <w:r w:rsidRPr="00EC2273">
        <w:rPr>
          <w:szCs w:val="20"/>
        </w:rPr>
        <w:t>The current through R3 would… (increase, remain the same, decrease, or go to zero) …because…</w:t>
      </w:r>
    </w:p>
    <w:p w14:paraId="74FF2F74" w14:textId="4D3846C5" w:rsidR="00EC2273" w:rsidRDefault="00582C2F" w:rsidP="00220737">
      <w:pPr>
        <w:pStyle w:val="ListParagraph"/>
        <w:numPr>
          <w:ilvl w:val="4"/>
          <w:numId w:val="72"/>
        </w:numPr>
        <w:tabs>
          <w:tab w:val="left" w:pos="8190"/>
        </w:tabs>
        <w:spacing w:after="120" w:line="240" w:lineRule="auto"/>
        <w:contextualSpacing w:val="0"/>
        <w:rPr>
          <w:szCs w:val="20"/>
        </w:rPr>
      </w:pPr>
      <w:r w:rsidRPr="00EC2273">
        <w:rPr>
          <w:szCs w:val="20"/>
        </w:rPr>
        <w:t>The voltage across R3 would… (increase, remain the same, decrease, or go to zero) …because…</w:t>
      </w:r>
    </w:p>
    <w:p w14:paraId="0F6EEE65" w14:textId="02FFDA39" w:rsidR="00EC2273" w:rsidRDefault="00582C2F" w:rsidP="00220737">
      <w:pPr>
        <w:pStyle w:val="ListParagraph"/>
        <w:numPr>
          <w:ilvl w:val="4"/>
          <w:numId w:val="72"/>
        </w:numPr>
        <w:tabs>
          <w:tab w:val="left" w:pos="8190"/>
        </w:tabs>
        <w:spacing w:after="120" w:line="240" w:lineRule="auto"/>
        <w:contextualSpacing w:val="0"/>
        <w:rPr>
          <w:szCs w:val="20"/>
        </w:rPr>
      </w:pPr>
      <w:r w:rsidRPr="00EC2273">
        <w:rPr>
          <w:szCs w:val="20"/>
        </w:rPr>
        <w:t>The current through R4 would… (increase, remain the same, decrease, or go to zero) …because…</w:t>
      </w:r>
    </w:p>
    <w:p w14:paraId="6E8B56F0" w14:textId="2C636A57" w:rsidR="00EC2273" w:rsidRDefault="00582C2F" w:rsidP="00220737">
      <w:pPr>
        <w:pStyle w:val="ListParagraph"/>
        <w:numPr>
          <w:ilvl w:val="4"/>
          <w:numId w:val="72"/>
        </w:numPr>
        <w:tabs>
          <w:tab w:val="left" w:pos="8190"/>
        </w:tabs>
        <w:spacing w:after="120" w:line="240" w:lineRule="auto"/>
        <w:contextualSpacing w:val="0"/>
        <w:rPr>
          <w:szCs w:val="20"/>
        </w:rPr>
      </w:pPr>
      <w:r w:rsidRPr="00EC2273">
        <w:rPr>
          <w:szCs w:val="20"/>
        </w:rPr>
        <w:t>The voltage across R4 would… (increase, remain the same, decrease, or go to zero) …because…</w:t>
      </w:r>
    </w:p>
    <w:p w14:paraId="10E3DAD5" w14:textId="7CF356D5" w:rsidR="00EC2273" w:rsidRDefault="00582C2F" w:rsidP="00220737">
      <w:pPr>
        <w:pStyle w:val="ListParagraph"/>
        <w:numPr>
          <w:ilvl w:val="4"/>
          <w:numId w:val="72"/>
        </w:numPr>
        <w:tabs>
          <w:tab w:val="left" w:pos="8190"/>
        </w:tabs>
        <w:spacing w:after="120" w:line="240" w:lineRule="auto"/>
        <w:contextualSpacing w:val="0"/>
        <w:rPr>
          <w:szCs w:val="20"/>
        </w:rPr>
      </w:pPr>
      <w:r w:rsidRPr="00EC2273">
        <w:rPr>
          <w:szCs w:val="20"/>
        </w:rPr>
        <w:lastRenderedPageBreak/>
        <w:t>The current through the battery would… (increase, remain the same, decrease, or go to zero) …because…</w:t>
      </w:r>
    </w:p>
    <w:p w14:paraId="667C5EAC" w14:textId="1E57284F" w:rsidR="00582C2F" w:rsidRPr="00EC2273" w:rsidRDefault="00582C2F" w:rsidP="00220737">
      <w:pPr>
        <w:pStyle w:val="ListParagraph"/>
        <w:numPr>
          <w:ilvl w:val="4"/>
          <w:numId w:val="72"/>
        </w:numPr>
        <w:tabs>
          <w:tab w:val="left" w:pos="8190"/>
        </w:tabs>
        <w:spacing w:after="120" w:line="240" w:lineRule="auto"/>
        <w:contextualSpacing w:val="0"/>
        <w:rPr>
          <w:szCs w:val="20"/>
        </w:rPr>
      </w:pPr>
      <w:r w:rsidRPr="00EC2273">
        <w:rPr>
          <w:szCs w:val="20"/>
        </w:rPr>
        <w:t>The voltage across the battery would… (increase, remain the same, decrease, or go to zero) …because…</w:t>
      </w:r>
      <w:r w:rsidR="00EC2273">
        <w:rPr>
          <w:szCs w:val="20"/>
        </w:rPr>
        <w:br/>
      </w:r>
      <w:r w:rsidR="00EC2273">
        <w:rPr>
          <w:szCs w:val="20"/>
        </w:rPr>
        <w:br/>
      </w:r>
      <w:r w:rsidRPr="00EC2273">
        <w:rPr>
          <w:i/>
          <w:iCs/>
          <w:szCs w:val="20"/>
        </w:rPr>
        <w:t>This situation is called a “short circuit” because it “shorts out” R3 and R4. In this context, the term “short” has nothing to do with length. In some situations, short circuits can cause dangerous power surges.</w:t>
      </w:r>
    </w:p>
    <w:p w14:paraId="516AE193" w14:textId="77777777" w:rsidR="00EC2273" w:rsidRPr="00B618BB" w:rsidRDefault="00EC2273" w:rsidP="00EC2273">
      <w:pPr>
        <w:pStyle w:val="Heading3"/>
        <w:numPr>
          <w:ilvl w:val="2"/>
          <w:numId w:val="2"/>
        </w:numPr>
        <w:spacing w:before="0" w:after="120" w:line="240" w:lineRule="auto"/>
        <w:ind w:left="50"/>
      </w:pPr>
      <w:r w:rsidRPr="00B618BB">
        <w:t>Level 6 - Create</w:t>
      </w:r>
    </w:p>
    <w:p w14:paraId="507EFC06" w14:textId="10B22D27" w:rsidR="00EC2273" w:rsidRDefault="00582C2F" w:rsidP="00220737">
      <w:pPr>
        <w:pStyle w:val="ListParagraph"/>
        <w:numPr>
          <w:ilvl w:val="3"/>
          <w:numId w:val="72"/>
        </w:numPr>
        <w:tabs>
          <w:tab w:val="left" w:pos="8190"/>
        </w:tabs>
        <w:spacing w:after="120" w:line="240" w:lineRule="auto"/>
        <w:contextualSpacing w:val="0"/>
        <w:rPr>
          <w:szCs w:val="20"/>
        </w:rPr>
      </w:pPr>
      <w:bookmarkStart w:id="1185" w:name="level-6---create-15"/>
      <w:bookmarkEnd w:id="1182"/>
      <w:r w:rsidRPr="00EC2273">
        <w:rPr>
          <w:b/>
          <w:bCs/>
          <w:szCs w:val="20"/>
        </w:rPr>
        <w:t>[W, G, &amp; N]</w:t>
      </w:r>
      <w:r w:rsidRPr="00EC2273">
        <w:rPr>
          <w:szCs w:val="20"/>
        </w:rPr>
        <w:t xml:space="preserve"> At the beginning of</w:t>
      </w:r>
      <w:r w:rsidR="00FA1DD9" w:rsidRPr="00EC2273">
        <w:rPr>
          <w:szCs w:val="20"/>
        </w:rPr>
        <w:t xml:space="preserve"> </w:t>
      </w:r>
      <w:r w:rsidR="00FA1DD9" w:rsidRPr="00EC2273">
        <w:rPr>
          <w:szCs w:val="20"/>
        </w:rPr>
        <w:fldChar w:fldCharType="begin"/>
      </w:r>
      <w:r w:rsidR="00FA1DD9" w:rsidRPr="00EC2273">
        <w:rPr>
          <w:szCs w:val="20"/>
        </w:rPr>
        <w:instrText xml:space="preserve"> REF _Ref219314981 \r \h </w:instrText>
      </w:r>
      <w:r w:rsidR="00FA1DD9" w:rsidRPr="00EC2273">
        <w:rPr>
          <w:szCs w:val="20"/>
        </w:rPr>
      </w:r>
      <w:r w:rsidR="00FA1DD9" w:rsidRPr="00EC2273">
        <w:rPr>
          <w:szCs w:val="20"/>
        </w:rPr>
        <w:fldChar w:fldCharType="separate"/>
      </w:r>
      <w:r w:rsidR="00F91D0D">
        <w:rPr>
          <w:szCs w:val="20"/>
        </w:rPr>
        <w:t>Chapter 1</w:t>
      </w:r>
      <w:r w:rsidR="00FA1DD9" w:rsidRPr="00EC2273">
        <w:rPr>
          <w:szCs w:val="20"/>
        </w:rPr>
        <w:fldChar w:fldCharType="end"/>
      </w:r>
      <w:r w:rsidRPr="00EC2273">
        <w:rPr>
          <w:szCs w:val="20"/>
        </w:rPr>
        <w:t xml:space="preserve"> in </w:t>
      </w:r>
      <w:r w:rsidR="00FA1DD9" w:rsidRPr="00EC2273">
        <w:rPr>
          <w:szCs w:val="20"/>
        </w:rPr>
        <w:fldChar w:fldCharType="begin"/>
      </w:r>
      <w:r w:rsidR="00FA1DD9" w:rsidRPr="00EC2273">
        <w:rPr>
          <w:szCs w:val="20"/>
        </w:rPr>
        <w:instrText xml:space="preserve"> REF _Ref218897720 \h </w:instrText>
      </w:r>
      <w:r w:rsidR="00FA1DD9" w:rsidRPr="00EC2273">
        <w:rPr>
          <w:szCs w:val="20"/>
        </w:rPr>
      </w:r>
      <w:r w:rsidR="00FA1DD9" w:rsidRPr="00EC2273">
        <w:rPr>
          <w:szCs w:val="20"/>
        </w:rPr>
        <w:fldChar w:fldCharType="separate"/>
      </w:r>
      <w:r w:rsidR="00F91D0D" w:rsidRPr="00541652">
        <w:t xml:space="preserve">Figure </w:t>
      </w:r>
      <w:r w:rsidR="00F91D0D">
        <w:rPr>
          <w:noProof/>
        </w:rPr>
        <w:t>1</w:t>
      </w:r>
      <w:r w:rsidR="00F91D0D">
        <w:t>.</w:t>
      </w:r>
      <w:r w:rsidR="00F91D0D">
        <w:rPr>
          <w:noProof/>
        </w:rPr>
        <w:t>1</w:t>
      </w:r>
      <w:r w:rsidR="00FA1DD9" w:rsidRPr="00EC2273">
        <w:rPr>
          <w:szCs w:val="20"/>
        </w:rPr>
        <w:fldChar w:fldCharType="end"/>
      </w:r>
      <w:r w:rsidRPr="00EC2273">
        <w:rPr>
          <w:szCs w:val="20"/>
        </w:rPr>
        <w:t xml:space="preserve"> was a template for a concept map. Create a new concept map with the main ideas from this chapter.</w:t>
      </w:r>
      <w:bookmarkStart w:id="1186" w:name="q:Circuits-6-2"/>
      <w:bookmarkEnd w:id="1186"/>
    </w:p>
    <w:p w14:paraId="40544BAD" w14:textId="1E7AEB77" w:rsidR="00EC2273" w:rsidRDefault="00582C2F" w:rsidP="00220737">
      <w:pPr>
        <w:pStyle w:val="ListParagraph"/>
        <w:numPr>
          <w:ilvl w:val="3"/>
          <w:numId w:val="72"/>
        </w:numPr>
        <w:tabs>
          <w:tab w:val="left" w:pos="8190"/>
        </w:tabs>
        <w:spacing w:after="120" w:line="240" w:lineRule="auto"/>
        <w:contextualSpacing w:val="0"/>
        <w:rPr>
          <w:szCs w:val="20"/>
        </w:rPr>
      </w:pPr>
      <w:r w:rsidRPr="00EC2273">
        <w:rPr>
          <w:b/>
          <w:bCs/>
          <w:szCs w:val="20"/>
        </w:rPr>
        <w:t>[W, G, &amp; N]</w:t>
      </w:r>
      <w:r w:rsidRPr="00EC2273">
        <w:rPr>
          <w:szCs w:val="20"/>
        </w:rPr>
        <w:t xml:space="preserve"> Imagine you are writing a test question related to this chapter. Think of your own example of a situation that you can analyze using the concepts, graphics, and mathematical analyses described in this chapter. Describe the </w:t>
      </w:r>
      <w:r w:rsidR="00B618BB" w:rsidRPr="00EC2273">
        <w:rPr>
          <w:szCs w:val="20"/>
        </w:rPr>
        <w:t>situation and</w:t>
      </w:r>
      <w:r w:rsidRPr="00EC2273">
        <w:rPr>
          <w:szCs w:val="20"/>
        </w:rPr>
        <w:t xml:space="preserve"> use the tools from this chapter to analyze the situation as completely as you can, including motion, forces, energy, and momentum.</w:t>
      </w:r>
      <w:bookmarkStart w:id="1187" w:name="q:Circuits-6-3"/>
      <w:bookmarkEnd w:id="1187"/>
    </w:p>
    <w:p w14:paraId="472107C7" w14:textId="6CA7F3D8" w:rsidR="00582C2F" w:rsidRPr="00EC2273" w:rsidRDefault="00582C2F" w:rsidP="00220737">
      <w:pPr>
        <w:pStyle w:val="ListParagraph"/>
        <w:numPr>
          <w:ilvl w:val="3"/>
          <w:numId w:val="72"/>
        </w:numPr>
        <w:tabs>
          <w:tab w:val="left" w:pos="8190"/>
        </w:tabs>
        <w:spacing w:after="120" w:line="240" w:lineRule="auto"/>
        <w:contextualSpacing w:val="0"/>
        <w:rPr>
          <w:szCs w:val="20"/>
        </w:rPr>
      </w:pPr>
      <w:r w:rsidRPr="00EC2273">
        <w:rPr>
          <w:b/>
          <w:bCs/>
          <w:szCs w:val="20"/>
        </w:rPr>
        <w:t>[W, G, &amp; N]</w:t>
      </w:r>
      <w:r w:rsidRPr="00EC2273">
        <w:rPr>
          <w:szCs w:val="20"/>
        </w:rPr>
        <w:t xml:space="preserve"> Think about possible misconceptions about the material in this chapter. Write a question and an </w:t>
      </w:r>
      <w:r w:rsidRPr="00EC2273">
        <w:rPr>
          <w:i/>
          <w:iCs/>
          <w:szCs w:val="20"/>
        </w:rPr>
        <w:t>incorrect</w:t>
      </w:r>
      <w:r w:rsidRPr="00EC2273">
        <w:rPr>
          <w:szCs w:val="20"/>
        </w:rPr>
        <w:t xml:space="preserve"> solution to it that demonstrates a student making such a conceptual error. </w:t>
      </w:r>
      <w:r w:rsidRPr="00EC2273">
        <w:rPr>
          <w:i/>
          <w:iCs/>
          <w:szCs w:val="20"/>
        </w:rPr>
        <w:t>This cannot be a simple misuse of a vocabulary word, a unit error, or a mathematical error</w:t>
      </w:r>
      <w:r w:rsidRPr="00EC2273">
        <w:rPr>
          <w:szCs w:val="20"/>
        </w:rPr>
        <w:t xml:space="preserve"> 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EC2273">
        <w:rPr>
          <w:i/>
          <w:iCs/>
          <w:szCs w:val="20"/>
        </w:rPr>
        <w:t xml:space="preserve">Note: You may use a question from this chapter that you got wrong the first </w:t>
      </w:r>
      <w:r w:rsidR="00B618BB" w:rsidRPr="00EC2273">
        <w:rPr>
          <w:i/>
          <w:iCs/>
          <w:szCs w:val="20"/>
        </w:rPr>
        <w:t>time and</w:t>
      </w:r>
      <w:r w:rsidRPr="00EC2273">
        <w:rPr>
          <w:i/>
          <w:iCs/>
          <w:szCs w:val="20"/>
        </w:rPr>
        <w:t xml:space="preserve"> explain the initial error in your thinking and how you corrected it</w:t>
      </w:r>
    </w:p>
    <w:bookmarkEnd w:id="1185"/>
    <w:p w14:paraId="264CE639" w14:textId="77777777" w:rsidR="002D4B9B" w:rsidRPr="00541652" w:rsidRDefault="002D4B9B" w:rsidP="00304D3D"/>
    <w:p w14:paraId="058BD935" w14:textId="1EB73F0B" w:rsidR="00FC3AB7" w:rsidRPr="008853A3" w:rsidRDefault="00304D3D" w:rsidP="00FC3AB7">
      <w:pPr>
        <w:pStyle w:val="Heading1"/>
        <w:tabs>
          <w:tab w:val="left" w:pos="8190"/>
        </w:tabs>
        <w:ind w:left="-5"/>
        <w:rPr>
          <w:rFonts w:asciiTheme="minorHAnsi" w:hAnsiTheme="minorHAnsi"/>
          <w:color w:val="auto"/>
        </w:rPr>
      </w:pPr>
      <w:r>
        <w:rPr>
          <w:rFonts w:asciiTheme="minorHAnsi" w:hAnsiTheme="minorHAnsi"/>
        </w:rPr>
        <w:br w:type="column"/>
      </w:r>
      <w:bookmarkStart w:id="1188" w:name="_Ref221562006"/>
      <w:bookmarkStart w:id="1189" w:name="_Ref221562049"/>
      <w:bookmarkStart w:id="1190" w:name="_Ref221562061"/>
      <w:bookmarkStart w:id="1191" w:name="_Toc221827481"/>
      <w:r w:rsidR="00FC3AB7" w:rsidRPr="008853A3">
        <w:rPr>
          <w:rFonts w:asciiTheme="minorHAnsi" w:hAnsiTheme="minorHAnsi"/>
          <w:color w:val="auto"/>
        </w:rPr>
        <w:lastRenderedPageBreak/>
        <w:t xml:space="preserve">– </w:t>
      </w:r>
      <w:r w:rsidR="004B1C71" w:rsidRPr="004B1C71">
        <w:rPr>
          <w:color w:val="auto"/>
        </w:rPr>
        <w:t>Electricity and Magnetism</w:t>
      </w:r>
      <w:bookmarkEnd w:id="1188"/>
      <w:bookmarkEnd w:id="1189"/>
      <w:bookmarkEnd w:id="1190"/>
      <w:bookmarkEnd w:id="1191"/>
    </w:p>
    <w:p w14:paraId="6118826B" w14:textId="571339FD" w:rsidR="00FC3AB7" w:rsidRDefault="00D776BA" w:rsidP="00D776BA">
      <w:pPr>
        <w:keepNext/>
        <w:spacing w:after="120" w:line="240" w:lineRule="auto"/>
        <w:ind w:right="36"/>
        <w:jc w:val="center"/>
      </w:pPr>
      <w:r w:rsidRPr="00D776BA">
        <w:rPr>
          <w:noProof/>
        </w:rPr>
        <w:drawing>
          <wp:inline distT="0" distB="0" distL="0" distR="0" wp14:anchorId="17A48E55" wp14:editId="3CB29A8E">
            <wp:extent cx="4552315" cy="3675882"/>
            <wp:effectExtent l="0" t="0" r="635" b="1270"/>
            <wp:docPr id="1271670257" name="Picture 1" descr="A two-part conceptual diagram illustrating the forces acting on a moving electron near a conductive wire.&#10;&#10;Top Scenario (No Current): A wire contains a balanced mix of positive and negative charges with a label indicating current is zero (I=0). An external electron (e-) moving parallel to the wire with velocity (v) is shown curving toward the wire due to a gravitational force (Fg).&#10;&#10;Bottom Scenario (With Current): The wire now has a current (I) flowing to the right, indicated by a large teal arrow. Inside the wire, negative charges are shown moving to the left. The external electron moving at velocity (v) now experiences an upward magnetic force (FB) that opposes the downward gravitational force (Fg), causing it to curve away from the 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70257" name="Picture 1" descr="A two-part conceptual diagram illustrating the forces acting on a moving electron near a conductive wire.&#10;&#10;Top Scenario (No Current): A wire contains a balanced mix of positive and negative charges with a label indicating current is zero (I=0). An external electron (e-) moving parallel to the wire with velocity (v) is shown curving toward the wire due to a gravitational force (Fg).&#10;&#10;Bottom Scenario (With Current): The wire now has a current (I) flowing to the right, indicated by a large teal arrow. Inside the wire, negative charges are shown moving to the left. The external electron moving at velocity (v) now experiences an upward magnetic force (FB) that opposes the downward gravitational force (Fg), causing it to curve away from the wire."/>
                    <pic:cNvPicPr/>
                  </pic:nvPicPr>
                  <pic:blipFill>
                    <a:blip r:embed="rId540" cstate="screen">
                      <a:extLst>
                        <a:ext uri="{28A0092B-C50C-407E-A947-70E740481C1C}">
                          <a14:useLocalDpi xmlns:a14="http://schemas.microsoft.com/office/drawing/2010/main"/>
                        </a:ext>
                      </a:extLst>
                    </a:blip>
                    <a:stretch>
                      <a:fillRect/>
                    </a:stretch>
                  </pic:blipFill>
                  <pic:spPr>
                    <a:xfrm>
                      <a:off x="0" y="0"/>
                      <a:ext cx="4556522" cy="3679279"/>
                    </a:xfrm>
                    <a:prstGeom prst="rect">
                      <a:avLst/>
                    </a:prstGeom>
                  </pic:spPr>
                </pic:pic>
              </a:graphicData>
            </a:graphic>
          </wp:inline>
        </w:drawing>
      </w:r>
    </w:p>
    <w:p w14:paraId="04503D9C" w14:textId="092127FE" w:rsidR="00FC3AB7" w:rsidRDefault="00FC3AB7" w:rsidP="00FC3AB7">
      <w:pPr>
        <w:pStyle w:val="Caption"/>
        <w:jc w:val="center"/>
        <w:rPr>
          <w:color w:val="0000FF"/>
        </w:rPr>
      </w:pPr>
      <w:bookmarkStart w:id="1192" w:name="_Ref221559913"/>
      <w:r w:rsidRPr="002778FF">
        <w:rPr>
          <w:color w:val="auto"/>
        </w:rPr>
        <w:t xml:space="preserve">Figure </w:t>
      </w:r>
      <w:r w:rsidRPr="002778FF">
        <w:rPr>
          <w:color w:val="auto"/>
        </w:rPr>
        <w:fldChar w:fldCharType="begin"/>
      </w:r>
      <w:r w:rsidRPr="002778FF">
        <w:rPr>
          <w:color w:val="auto"/>
        </w:rPr>
        <w:instrText xml:space="preserve"> STYLEREF 1 \s </w:instrText>
      </w:r>
      <w:r w:rsidRPr="002778FF">
        <w:rPr>
          <w:color w:val="auto"/>
        </w:rPr>
        <w:fldChar w:fldCharType="separate"/>
      </w:r>
      <w:r w:rsidR="00F91D0D">
        <w:rPr>
          <w:noProof/>
          <w:color w:val="auto"/>
        </w:rPr>
        <w:t>17</w:t>
      </w:r>
      <w:r w:rsidRPr="002778FF">
        <w:rPr>
          <w:color w:val="auto"/>
        </w:rPr>
        <w:fldChar w:fldCharType="end"/>
      </w:r>
      <w:r w:rsidRPr="002778FF">
        <w:rPr>
          <w:color w:val="auto"/>
        </w:rPr>
        <w:t>.</w:t>
      </w:r>
      <w:r w:rsidRPr="002778FF">
        <w:rPr>
          <w:color w:val="auto"/>
        </w:rPr>
        <w:fldChar w:fldCharType="begin"/>
      </w:r>
      <w:r w:rsidRPr="002778FF">
        <w:rPr>
          <w:color w:val="auto"/>
        </w:rPr>
        <w:instrText xml:space="preserve"> SEQ Figure \* ARABIC \s 1 </w:instrText>
      </w:r>
      <w:r w:rsidRPr="002778FF">
        <w:rPr>
          <w:color w:val="auto"/>
        </w:rPr>
        <w:fldChar w:fldCharType="separate"/>
      </w:r>
      <w:r w:rsidR="00F91D0D">
        <w:rPr>
          <w:noProof/>
          <w:color w:val="auto"/>
        </w:rPr>
        <w:t>1</w:t>
      </w:r>
      <w:r w:rsidRPr="002778FF">
        <w:rPr>
          <w:color w:val="auto"/>
        </w:rPr>
        <w:fldChar w:fldCharType="end"/>
      </w:r>
      <w:bookmarkEnd w:id="1192"/>
      <w:r w:rsidRPr="002778FF">
        <w:rPr>
          <w:color w:val="auto"/>
        </w:rPr>
        <w:t xml:space="preserve">: </w:t>
      </w:r>
      <w:r w:rsidR="003D654F">
        <w:rPr>
          <w:color w:val="007F7F"/>
        </w:rPr>
        <w:t xml:space="preserve">A current-carrying wire </w:t>
      </w:r>
      <w:r w:rsidR="003D654F">
        <w:rPr>
          <w:color w:val="0000FF"/>
        </w:rPr>
        <w:t xml:space="preserve">generates a magnetic field around itself. </w:t>
      </w:r>
      <w:r w:rsidR="003D654F">
        <w:rPr>
          <w:color w:val="007F7F"/>
        </w:rPr>
        <w:t xml:space="preserve">When a charged particle moves through </w:t>
      </w:r>
      <w:r w:rsidR="003D654F">
        <w:rPr>
          <w:color w:val="0000FF"/>
        </w:rPr>
        <w:t>that field, it experiences a magnetic force.</w:t>
      </w:r>
      <w:r w:rsidR="00A902F9">
        <w:rPr>
          <w:color w:val="0000FF"/>
        </w:rPr>
        <w:fldChar w:fldCharType="begin"/>
      </w:r>
      <w:r w:rsidR="00A902F9">
        <w:rPr>
          <w:color w:val="0000FF"/>
        </w:rPr>
        <w:instrText xml:space="preserve"> NOTEREF _Ref218898700 \f \h </w:instrText>
      </w:r>
      <w:r w:rsidR="00A902F9">
        <w:rPr>
          <w:color w:val="0000FF"/>
        </w:rPr>
      </w:r>
      <w:r w:rsidR="00A902F9">
        <w:rPr>
          <w:color w:val="0000FF"/>
        </w:rPr>
        <w:fldChar w:fldCharType="separate"/>
      </w:r>
      <w:r w:rsidR="00F91D0D" w:rsidRPr="00F91D0D">
        <w:rPr>
          <w:rStyle w:val="EndnoteReference"/>
        </w:rPr>
        <w:t>1</w:t>
      </w:r>
      <w:r w:rsidR="00A902F9">
        <w:rPr>
          <w:color w:val="0000FF"/>
        </w:rPr>
        <w:fldChar w:fldCharType="end"/>
      </w:r>
    </w:p>
    <w:p w14:paraId="15582B05" w14:textId="77777777" w:rsidR="00FC3AB7" w:rsidRPr="00A57242" w:rsidRDefault="00FC3AB7" w:rsidP="00FC3AB7">
      <w:pPr>
        <w:sectPr w:rsidR="00FC3AB7" w:rsidRPr="00A57242" w:rsidSect="00FC3AB7">
          <w:headerReference w:type="even" r:id="rId541"/>
          <w:headerReference w:type="default" r:id="rId542"/>
          <w:footerReference w:type="even" r:id="rId543"/>
          <w:footerReference w:type="default" r:id="rId544"/>
          <w:headerReference w:type="first" r:id="rId545"/>
          <w:footerReference w:type="first" r:id="rId546"/>
          <w:endnotePr>
            <w:numFmt w:val="decimal"/>
          </w:endnotePr>
          <w:type w:val="continuous"/>
          <w:pgSz w:w="12240" w:h="15840"/>
          <w:pgMar w:top="1320" w:right="1440" w:bottom="1378" w:left="1944" w:header="720" w:footer="720" w:gutter="0"/>
          <w:cols w:space="720"/>
        </w:sectPr>
      </w:pPr>
    </w:p>
    <w:p w14:paraId="3BAC8A81" w14:textId="50D5EE97" w:rsidR="000F5671" w:rsidRDefault="009939C0" w:rsidP="000F5671">
      <w:pPr>
        <w:spacing w:after="120" w:line="240" w:lineRule="auto"/>
        <w:ind w:left="15" w:right="14"/>
      </w:pPr>
      <w:r>
        <w:t>I</w:t>
      </w:r>
      <w:r w:rsidR="000F5671">
        <w:t xml:space="preserve">magine riding on an electron that is flying along through free space. </w:t>
      </w:r>
      <w:r w:rsidR="000F5671">
        <w:rPr>
          <w:color w:val="0000FF"/>
        </w:rPr>
        <w:t xml:space="preserve">If nothing else is interacting with you and your electron, </w:t>
      </w:r>
      <w:r w:rsidR="000F5671">
        <w:rPr>
          <w:color w:val="007F7F"/>
        </w:rPr>
        <w:t xml:space="preserve">then conservation of momentum tells us that you will continue moving at the same speed in a straight line. </w:t>
      </w:r>
      <w:r w:rsidR="000F5671">
        <w:t xml:space="preserve">Pretty boring, right? </w:t>
      </w:r>
      <w:r w:rsidR="00441B98">
        <w:t>So,</w:t>
      </w:r>
      <w:r w:rsidR="000F5671">
        <w:t xml:space="preserve"> let’s a</w:t>
      </w:r>
      <w:r w:rsidR="00441B98">
        <w:t>dd a</w:t>
      </w:r>
      <w:r w:rsidR="000F5671">
        <w:t xml:space="preserve"> wire</w:t>
      </w:r>
      <w:r w:rsidR="00441B98">
        <w:t xml:space="preserve"> that is</w:t>
      </w:r>
      <w:r w:rsidR="000F5671">
        <w:t xml:space="preserve"> so long you can’t see either end, parallel to the path you are traveling. </w:t>
      </w:r>
      <w:r w:rsidR="000F5671">
        <w:rPr>
          <w:color w:val="0000FF"/>
        </w:rPr>
        <w:t>Now instead of traveling in a straight line, your path will curve toward the wire, because of the gravitational field created by the wire.</w:t>
      </w:r>
    </w:p>
    <w:p w14:paraId="654A4756" w14:textId="1EC136B3" w:rsidR="000F5671" w:rsidRDefault="000F5671" w:rsidP="000F5671">
      <w:pPr>
        <w:spacing w:after="120" w:line="240" w:lineRule="auto"/>
        <w:ind w:left="15" w:right="14"/>
      </w:pPr>
      <w:r>
        <w:t xml:space="preserve">If we add special relativity into our thinking, </w:t>
      </w:r>
      <w:r>
        <w:rPr>
          <w:color w:val="007F7F"/>
        </w:rPr>
        <w:t xml:space="preserve">since the wire is moving in our reference frame, </w:t>
      </w:r>
      <w:r>
        <w:t xml:space="preserve">length contraction makes the spacing between the atoms look shorter along the length of the wire. </w:t>
      </w:r>
      <w:r>
        <w:rPr>
          <w:color w:val="0000FF"/>
        </w:rPr>
        <w:t xml:space="preserve">Still, our path curves toward the wire because of its gravitational field. Now let’s </w:t>
      </w:r>
      <w:r w:rsidR="002560F3">
        <w:rPr>
          <w:color w:val="0000FF"/>
        </w:rPr>
        <w:t>add</w:t>
      </w:r>
      <w:r>
        <w:rPr>
          <w:color w:val="0000FF"/>
        </w:rPr>
        <w:t xml:space="preserve"> electric forces. </w:t>
      </w:r>
      <w:r>
        <w:t xml:space="preserve">If the net charge on the wire is zero then </w:t>
      </w:r>
      <w:r w:rsidR="00AE6D13">
        <w:t xml:space="preserve">the </w:t>
      </w:r>
      <w:r>
        <w:t xml:space="preserve">wire contains an equal number of protons and electrons in roughly the same positions, </w:t>
      </w:r>
      <w:r>
        <w:rPr>
          <w:color w:val="0000FF"/>
        </w:rPr>
        <w:t>so the net electric force from the wire on your electron will be zero. Still, gravity pulls you toward the wire.</w:t>
      </w:r>
    </w:p>
    <w:p w14:paraId="72770BC5" w14:textId="3B997980" w:rsidR="00FC3AB7" w:rsidRPr="00541652" w:rsidRDefault="000F5671" w:rsidP="00AE6D13">
      <w:pPr>
        <w:spacing w:after="120" w:line="240" w:lineRule="auto"/>
        <w:ind w:left="15" w:right="14"/>
      </w:pPr>
      <w:r>
        <w:t>Let’s add just one thing more to this “thought</w:t>
      </w:r>
      <w:r w:rsidR="009939C0">
        <w:t xml:space="preserve"> </w:t>
      </w:r>
      <w:r>
        <w:t xml:space="preserve">experiment.” </w:t>
      </w:r>
      <w:r>
        <w:rPr>
          <w:color w:val="007F7F"/>
        </w:rPr>
        <w:t>What if the wire is carrying current in the same direction that the electron is moving? Electron motion is opposite the direction of current, so that means the electrons in the wire are moving opposite the direction that you are moving on your electron. In your frame of reference, the negatively</w:t>
      </w:r>
      <w:r w:rsidR="009939C0">
        <w:rPr>
          <w:color w:val="007F7F"/>
        </w:rPr>
        <w:t xml:space="preserve"> </w:t>
      </w:r>
      <w:r>
        <w:rPr>
          <w:color w:val="007F7F"/>
        </w:rPr>
        <w:t xml:space="preserve">charged electrons in the wire are now moving faster than the </w:t>
      </w:r>
      <w:r w:rsidR="009939C0">
        <w:rPr>
          <w:color w:val="007F7F"/>
        </w:rPr>
        <w:t>positively charged</w:t>
      </w:r>
      <w:r>
        <w:rPr>
          <w:color w:val="007F7F"/>
        </w:rPr>
        <w:t xml:space="preserve"> atomic nuclei, </w:t>
      </w:r>
      <w:r>
        <w:t xml:space="preserve">so the spacing between electrons contracts more than the spacing between the nuclei. Now the wire appears to have a net negative charge, </w:t>
      </w:r>
      <w:r>
        <w:rPr>
          <w:color w:val="0000FF"/>
        </w:rPr>
        <w:t xml:space="preserve">so it creates an electric field that repels your negatively charged </w:t>
      </w:r>
      <w:r w:rsidR="000D6D33">
        <w:rPr>
          <w:color w:val="0000FF"/>
        </w:rPr>
        <w:t>electron,</w:t>
      </w:r>
      <w:r>
        <w:rPr>
          <w:color w:val="0000FF"/>
        </w:rPr>
        <w:t xml:space="preserve"> and you start curving away from the wire instead of toward it! You may recall that it was mentioned at the beginning of Chapter </w:t>
      </w:r>
      <w:r>
        <w:t xml:space="preserve">14 </w:t>
      </w:r>
      <w:r>
        <w:rPr>
          <w:color w:val="0000FF"/>
        </w:rPr>
        <w:t xml:space="preserve">that “magnetic force is intertwined with electric force in such a way that they can be considered a single electromagnetic force.” Now you see why: the combination of special relativity and electric fields creates something new: </w:t>
      </w:r>
      <w:r>
        <w:t>a magnetic field. We will explore magnetic fields in this chapter.</w:t>
      </w:r>
    </w:p>
    <w:p w14:paraId="5C0B842B" w14:textId="77777777" w:rsidR="00FC3AB7" w:rsidRDefault="00FC3AB7" w:rsidP="00FC3AB7">
      <w:pPr>
        <w:spacing w:after="120" w:line="240" w:lineRule="auto"/>
        <w:ind w:right="325"/>
        <w:sectPr w:rsidR="00FC3AB7" w:rsidSect="00FC3AB7">
          <w:type w:val="continuous"/>
          <w:pgSz w:w="12240" w:h="15840"/>
          <w:pgMar w:top="1320" w:right="1440" w:bottom="1378" w:left="1944" w:header="720" w:footer="720" w:gutter="0"/>
          <w:cols w:space="720"/>
        </w:sectPr>
      </w:pPr>
    </w:p>
    <w:p w14:paraId="40DA4C59" w14:textId="77777777" w:rsidR="00FC3AB7" w:rsidRDefault="00FC3AB7" w:rsidP="00FC3AB7">
      <w:pPr>
        <w:spacing w:after="120" w:line="240" w:lineRule="auto"/>
        <w:sectPr w:rsidR="00FC3AB7" w:rsidSect="00FC3AB7">
          <w:type w:val="continuous"/>
          <w:pgSz w:w="12240" w:h="15840"/>
          <w:pgMar w:top="1320" w:right="1480" w:bottom="1805" w:left="6264" w:header="720" w:footer="720" w:gutter="0"/>
          <w:cols w:space="720"/>
        </w:sectPr>
      </w:pPr>
    </w:p>
    <w:p w14:paraId="11AFCD4C" w14:textId="5059C964" w:rsidR="00FC3AB7" w:rsidRPr="002C456B" w:rsidRDefault="00FC3AB7" w:rsidP="00FC3AB7">
      <w:pPr>
        <w:pStyle w:val="Heading2"/>
        <w:rPr>
          <w:rFonts w:asciiTheme="minorHAnsi" w:hAnsiTheme="minorHAnsi"/>
          <w:color w:val="auto"/>
        </w:rPr>
        <w:sectPr w:rsidR="00FC3AB7" w:rsidRPr="002C456B" w:rsidSect="00FC3AB7">
          <w:endnotePr>
            <w:numFmt w:val="decimal"/>
          </w:endnotePr>
          <w:type w:val="continuous"/>
          <w:pgSz w:w="15840" w:h="12240" w:orient="landscape"/>
          <w:pgMar w:top="1440" w:right="1440" w:bottom="1440" w:left="1440" w:header="720" w:footer="720" w:gutter="0"/>
          <w:cols w:sep="1" w:space="288"/>
          <w:titlePg/>
          <w:docGrid w:linePitch="299"/>
        </w:sectPr>
      </w:pPr>
      <w:bookmarkStart w:id="1193" w:name="_Ref221556523"/>
      <w:bookmarkStart w:id="1194" w:name="_Toc221827482"/>
      <w:r w:rsidRPr="002C456B">
        <w:rPr>
          <w:rFonts w:asciiTheme="minorHAnsi" w:hAnsiTheme="minorHAnsi"/>
          <w:color w:val="auto"/>
        </w:rPr>
        <w:lastRenderedPageBreak/>
        <w:t xml:space="preserve">: </w:t>
      </w:r>
      <w:r w:rsidR="00F769DF" w:rsidRPr="00F769DF">
        <w:rPr>
          <w:rFonts w:asciiTheme="minorHAnsi" w:hAnsiTheme="minorHAnsi"/>
          <w:color w:val="auto"/>
        </w:rPr>
        <w:t xml:space="preserve">Magnetic Fields Created by </w:t>
      </w:r>
      <w:r w:rsidR="00F769DF" w:rsidRPr="003E5F09">
        <w:rPr>
          <w:rFonts w:asciiTheme="minorHAnsi" w:hAnsiTheme="minorHAnsi"/>
          <w:color w:val="007F7F"/>
        </w:rPr>
        <w:t xml:space="preserve">Electric Current </w:t>
      </w:r>
      <w:r w:rsidRPr="002C456B">
        <w:rPr>
          <w:rFonts w:asciiTheme="minorHAnsi" w:hAnsiTheme="minorHAnsi"/>
          <w:color w:val="auto"/>
        </w:rPr>
        <w:t>(</w:t>
      </w:r>
      <w:r w:rsidRPr="002C456B">
        <w:rPr>
          <w:rFonts w:asciiTheme="minorHAnsi" w:hAnsiTheme="minorHAnsi"/>
          <w:noProof/>
          <w:color w:val="auto"/>
        </w:rPr>
        <w:drawing>
          <wp:inline distT="0" distB="0" distL="0" distR="0" wp14:anchorId="3A0216A3" wp14:editId="7D2B4068">
            <wp:extent cx="95534" cy="95534"/>
            <wp:effectExtent l="0" t="0" r="0" b="0"/>
            <wp:docPr id="213023318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7F52C3C6" wp14:editId="76CD4A91">
            <wp:extent cx="109182" cy="124199"/>
            <wp:effectExtent l="0" t="0" r="5715" b="0"/>
            <wp:docPr id="1623135786" name="Picture 16231357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193"/>
      <w:bookmarkEnd w:id="1194"/>
    </w:p>
    <w:p w14:paraId="2063A3B8" w14:textId="77777777" w:rsidR="00FC3AB7" w:rsidRPr="00541652" w:rsidRDefault="00FC3AB7" w:rsidP="00FC3AB7">
      <w:pPr>
        <w:pStyle w:val="Heading3"/>
        <w:tabs>
          <w:tab w:val="left" w:pos="8190"/>
        </w:tabs>
        <w:spacing w:line="240" w:lineRule="auto"/>
      </w:pPr>
      <w:r w:rsidRPr="00541652">
        <w:t>Words</w:t>
      </w:r>
    </w:p>
    <w:p w14:paraId="3C367555" w14:textId="66D46120" w:rsidR="00CB0CBF" w:rsidRDefault="00CB0CBF" w:rsidP="00CB0CBF">
      <w:pPr>
        <w:spacing w:after="120" w:line="240" w:lineRule="auto"/>
        <w:ind w:left="15" w:right="14"/>
      </w:pPr>
      <w:r>
        <w:t xml:space="preserve">Let’s find the magnetic field that is created a long, straight wire that is </w:t>
      </w:r>
      <w:r>
        <w:rPr>
          <w:color w:val="007F7F"/>
        </w:rPr>
        <w:t xml:space="preserve">carrying 10 A of current in the direction of the arrow labeled “up” in </w:t>
      </w:r>
      <w:r w:rsidR="00B15D63">
        <w:rPr>
          <w:color w:val="007F7F"/>
        </w:rPr>
        <w:fldChar w:fldCharType="begin"/>
      </w:r>
      <w:r w:rsidR="00B15D63">
        <w:rPr>
          <w:color w:val="007F7F"/>
        </w:rPr>
        <w:instrText xml:space="preserve"> REF _Ref221543771 \h </w:instrText>
      </w:r>
      <w:r w:rsidR="00B15D63">
        <w:rPr>
          <w:color w:val="007F7F"/>
        </w:rPr>
      </w:r>
      <w:r w:rsidR="00B15D63">
        <w:rPr>
          <w:color w:val="007F7F"/>
        </w:rPr>
        <w:fldChar w:fldCharType="separate"/>
      </w:r>
      <w:r w:rsidR="00F91D0D" w:rsidRPr="00E50501">
        <w:t xml:space="preserve">Figure </w:t>
      </w:r>
      <w:r w:rsidR="00F91D0D">
        <w:rPr>
          <w:noProof/>
        </w:rPr>
        <w:t>17</w:t>
      </w:r>
      <w:r w:rsidR="00F91D0D" w:rsidRPr="00E50501">
        <w:t>.</w:t>
      </w:r>
      <w:r w:rsidR="00F91D0D">
        <w:rPr>
          <w:noProof/>
        </w:rPr>
        <w:t>2</w:t>
      </w:r>
      <w:r w:rsidR="00B15D63">
        <w:rPr>
          <w:color w:val="007F7F"/>
        </w:rPr>
        <w:fldChar w:fldCharType="end"/>
      </w:r>
      <w:r>
        <w:rPr>
          <w:color w:val="007F7F"/>
        </w:rPr>
        <w:t xml:space="preserve">. </w:t>
      </w:r>
      <w:r>
        <w:t>We will first look generally at the magnetic field all around the wire. Then we will find the exact magnetic field caused by the wire at that location 5 cm to the left of the wire.</w:t>
      </w:r>
    </w:p>
    <w:p w14:paraId="10401E9D" w14:textId="3512CEAE" w:rsidR="00CB0CBF" w:rsidRPr="00C66041" w:rsidRDefault="00CB0CBF" w:rsidP="00CB0CBF">
      <w:pPr>
        <w:spacing w:after="120" w:line="240" w:lineRule="auto"/>
        <w:ind w:left="15" w:right="14"/>
        <w:rPr>
          <w:szCs w:val="20"/>
        </w:rPr>
      </w:pPr>
      <w:r>
        <w:t xml:space="preserve">Iron filings align themselves along magnetic field lines in much the </w:t>
      </w:r>
      <w:r w:rsidRPr="00C66041">
        <w:rPr>
          <w:szCs w:val="20"/>
        </w:rPr>
        <w:t>same way that a compass needle aligns itself with the earth’s magnetic field. This can be seen in</w:t>
      </w:r>
      <w:r w:rsidR="00B15D63" w:rsidRPr="00C66041">
        <w:rPr>
          <w:szCs w:val="20"/>
        </w:rPr>
        <w:t xml:space="preserve"> </w:t>
      </w:r>
      <w:r w:rsidR="00B15D63" w:rsidRPr="00C66041">
        <w:rPr>
          <w:szCs w:val="20"/>
        </w:rPr>
        <w:fldChar w:fldCharType="begin"/>
      </w:r>
      <w:r w:rsidR="00B15D63" w:rsidRPr="00C66041">
        <w:rPr>
          <w:szCs w:val="20"/>
        </w:rPr>
        <w:instrText xml:space="preserve"> REF _Ref221543781 \h </w:instrText>
      </w:r>
      <w:r w:rsidR="00C66041">
        <w:rPr>
          <w:szCs w:val="20"/>
        </w:rPr>
        <w:instrText xml:space="preserve"> \* MERGEFORMAT </w:instrText>
      </w:r>
      <w:r w:rsidR="00B15D63" w:rsidRPr="00C66041">
        <w:rPr>
          <w:szCs w:val="20"/>
        </w:rPr>
      </w:r>
      <w:r w:rsidR="00B15D63" w:rsidRPr="00C66041">
        <w:rPr>
          <w:szCs w:val="20"/>
        </w:rPr>
        <w:fldChar w:fldCharType="separate"/>
      </w:r>
      <w:r w:rsidR="00F91D0D" w:rsidRPr="00F91D0D">
        <w:rPr>
          <w:szCs w:val="20"/>
        </w:rPr>
        <w:t xml:space="preserve">Figure </w:t>
      </w:r>
      <w:r w:rsidR="00F91D0D" w:rsidRPr="00F91D0D">
        <w:rPr>
          <w:noProof/>
          <w:szCs w:val="20"/>
        </w:rPr>
        <w:t>17.3</w:t>
      </w:r>
      <w:r w:rsidR="00B15D63" w:rsidRPr="00C66041">
        <w:rPr>
          <w:szCs w:val="20"/>
        </w:rPr>
        <w:fldChar w:fldCharType="end"/>
      </w:r>
      <w:r w:rsidRPr="00C66041">
        <w:rPr>
          <w:szCs w:val="20"/>
        </w:rPr>
        <w:t xml:space="preserve">, where iron filings formed themselves into rough circles around </w:t>
      </w:r>
      <w:r w:rsidRPr="00C66041">
        <w:rPr>
          <w:color w:val="007F7F"/>
          <w:szCs w:val="20"/>
        </w:rPr>
        <w:t xml:space="preserve">a current-carrying wire. </w:t>
      </w:r>
      <w:r w:rsidRPr="00C66041">
        <w:rPr>
          <w:szCs w:val="20"/>
        </w:rPr>
        <w:t>Notice that the effect is more pronounced near the wire than out at the edges of the photo. That is because the magnetic field is stronger near the wire.</w:t>
      </w:r>
    </w:p>
    <w:p w14:paraId="298C8BC8" w14:textId="41290C70" w:rsidR="00FC3AB7" w:rsidRPr="00C66041" w:rsidRDefault="00CB0CBF" w:rsidP="00853ECE">
      <w:pPr>
        <w:spacing w:after="120" w:line="240" w:lineRule="auto"/>
        <w:ind w:left="15" w:right="14"/>
        <w:rPr>
          <w:color w:val="0000FF"/>
          <w:szCs w:val="20"/>
        </w:rPr>
      </w:pPr>
      <w:r>
        <w:t xml:space="preserve">That photograph is three-dimensional. We are going to have to practice making drawings that clearly show directions into and out of the surface. Imagine holding an archery </w:t>
      </w:r>
      <w:r w:rsidR="00853ECE">
        <w:t>arrow and</w:t>
      </w:r>
      <w:r>
        <w:t xml:space="preserve"> pointing it directly toward yourself. What would you see? A circular shaft with a point sticking out in the middle. That’s how we will draw an arrow pointing </w:t>
      </w:r>
      <w:r w:rsidRPr="00CB0CBF">
        <w:rPr>
          <w:szCs w:val="20"/>
        </w:rPr>
        <w:t xml:space="preserve">out </w:t>
      </w:r>
      <w:r w:rsidR="007C273C" w:rsidRPr="00CB0CBF">
        <w:rPr>
          <w:szCs w:val="20"/>
        </w:rPr>
        <w:t>of the page (toward you), a circle and a point, ⊙,</w:t>
      </w:r>
      <w:r w:rsidR="007C273C">
        <w:rPr>
          <w:szCs w:val="20"/>
        </w:rPr>
        <w:t xml:space="preserve"> </w:t>
      </w:r>
      <w:r w:rsidRPr="00CB0CBF">
        <w:rPr>
          <w:szCs w:val="20"/>
        </w:rPr>
        <w:t xml:space="preserve">like on the left side in </w:t>
      </w:r>
      <w:r w:rsidR="00B15D63">
        <w:rPr>
          <w:szCs w:val="20"/>
        </w:rPr>
        <w:fldChar w:fldCharType="begin"/>
      </w:r>
      <w:r w:rsidR="00B15D63">
        <w:rPr>
          <w:szCs w:val="20"/>
        </w:rPr>
        <w:instrText xml:space="preserve"> REF _Ref221543771 \h </w:instrText>
      </w:r>
      <w:r w:rsidR="00B15D63">
        <w:rPr>
          <w:szCs w:val="20"/>
        </w:rPr>
      </w:r>
      <w:r w:rsidR="00B15D63">
        <w:rPr>
          <w:szCs w:val="20"/>
        </w:rPr>
        <w:fldChar w:fldCharType="separate"/>
      </w:r>
      <w:r w:rsidR="00F91D0D" w:rsidRPr="00E50501">
        <w:t xml:space="preserve">Figure </w:t>
      </w:r>
      <w:r w:rsidR="00F91D0D">
        <w:rPr>
          <w:noProof/>
        </w:rPr>
        <w:t>17</w:t>
      </w:r>
      <w:r w:rsidR="00F91D0D" w:rsidRPr="00E50501">
        <w:t>.</w:t>
      </w:r>
      <w:r w:rsidR="00F91D0D">
        <w:rPr>
          <w:noProof/>
        </w:rPr>
        <w:t>2</w:t>
      </w:r>
      <w:r w:rsidR="00B15D63">
        <w:rPr>
          <w:szCs w:val="20"/>
        </w:rPr>
        <w:fldChar w:fldCharType="end"/>
      </w:r>
      <w:r w:rsidRPr="00CB0CBF">
        <w:rPr>
          <w:szCs w:val="20"/>
        </w:rPr>
        <w:t>. Now imagine turning the arrow around so it points away from you. What would</w:t>
      </w:r>
      <w:r>
        <w:t xml:space="preserve"> you see? </w:t>
      </w:r>
      <w:r w:rsidRPr="00C66041">
        <w:rPr>
          <w:szCs w:val="20"/>
        </w:rPr>
        <w:t xml:space="preserve">The </w:t>
      </w:r>
      <w:r w:rsidR="004D6D35" w:rsidRPr="00C66041">
        <w:rPr>
          <w:szCs w:val="20"/>
        </w:rPr>
        <w:t>fletching</w:t>
      </w:r>
      <w:r w:rsidRPr="00C66041">
        <w:rPr>
          <w:szCs w:val="20"/>
        </w:rPr>
        <w:t xml:space="preserve"> (feathers), which look</w:t>
      </w:r>
      <w:r w:rsidR="004D6D35" w:rsidRPr="00C66041">
        <w:rPr>
          <w:szCs w:val="20"/>
        </w:rPr>
        <w:t>s</w:t>
      </w:r>
      <w:r w:rsidRPr="00C66041">
        <w:rPr>
          <w:szCs w:val="20"/>
        </w:rPr>
        <w:t xml:space="preserve"> a bit like an “x.” That’s how we will draw an arrow pointing into the page (away</w:t>
      </w:r>
      <w:r w:rsidR="004D6D35" w:rsidRPr="00C66041">
        <w:rPr>
          <w:szCs w:val="20"/>
        </w:rPr>
        <w:t xml:space="preserve"> </w:t>
      </w:r>
      <w:r w:rsidRPr="00C66041">
        <w:rPr>
          <w:szCs w:val="20"/>
        </w:rPr>
        <w:t>from you), ⊗, like on the right side in</w:t>
      </w:r>
      <w:r w:rsidR="00B15D63" w:rsidRPr="00C66041">
        <w:rPr>
          <w:szCs w:val="20"/>
        </w:rPr>
        <w:t xml:space="preserve"> </w:t>
      </w:r>
      <w:r w:rsidR="00B15D63" w:rsidRPr="00C66041">
        <w:rPr>
          <w:szCs w:val="20"/>
        </w:rPr>
        <w:fldChar w:fldCharType="begin"/>
      </w:r>
      <w:r w:rsidR="00B15D63" w:rsidRPr="00C66041">
        <w:rPr>
          <w:szCs w:val="20"/>
        </w:rPr>
        <w:instrText xml:space="preserve"> REF _Ref221543771 \h </w:instrText>
      </w:r>
      <w:r w:rsidR="00C66041">
        <w:rPr>
          <w:szCs w:val="20"/>
        </w:rPr>
        <w:instrText xml:space="preserve"> \* MERGEFORMAT </w:instrText>
      </w:r>
      <w:r w:rsidR="00B15D63" w:rsidRPr="00C66041">
        <w:rPr>
          <w:szCs w:val="20"/>
        </w:rPr>
      </w:r>
      <w:r w:rsidR="00B15D63" w:rsidRPr="00C66041">
        <w:rPr>
          <w:szCs w:val="20"/>
        </w:rPr>
        <w:fldChar w:fldCharType="separate"/>
      </w:r>
      <w:r w:rsidR="00F91D0D" w:rsidRPr="00F91D0D">
        <w:rPr>
          <w:szCs w:val="20"/>
        </w:rPr>
        <w:t xml:space="preserve">Figure </w:t>
      </w:r>
      <w:r w:rsidR="00F91D0D" w:rsidRPr="00F91D0D">
        <w:rPr>
          <w:noProof/>
          <w:szCs w:val="20"/>
        </w:rPr>
        <w:t>17.2</w:t>
      </w:r>
      <w:r w:rsidR="00B15D63" w:rsidRPr="00C66041">
        <w:rPr>
          <w:szCs w:val="20"/>
        </w:rPr>
        <w:fldChar w:fldCharType="end"/>
      </w:r>
      <w:r w:rsidRPr="00C66041">
        <w:rPr>
          <w:szCs w:val="20"/>
        </w:rPr>
        <w:t>.</w:t>
      </w:r>
    </w:p>
    <w:p w14:paraId="0FDB4B81" w14:textId="77777777" w:rsidR="00FC3AB7" w:rsidRPr="00541652" w:rsidRDefault="00FC3AB7" w:rsidP="00FC3AB7">
      <w:pPr>
        <w:pStyle w:val="Heading3"/>
        <w:tabs>
          <w:tab w:val="left" w:pos="8190"/>
        </w:tabs>
        <w:spacing w:before="0" w:after="120" w:line="240" w:lineRule="auto"/>
        <w:rPr>
          <w:color w:val="0000FF"/>
        </w:rPr>
      </w:pPr>
      <w:r w:rsidRPr="00541652">
        <w:br w:type="column"/>
      </w:r>
      <w:r w:rsidRPr="00541652">
        <w:t>Graphics</w:t>
      </w:r>
    </w:p>
    <w:p w14:paraId="6AEC5127" w14:textId="307FED7C" w:rsidR="00FC3AB7" w:rsidRPr="00541652" w:rsidRDefault="005760D4" w:rsidP="00FC3AB7">
      <w:pPr>
        <w:keepNext/>
        <w:tabs>
          <w:tab w:val="left" w:pos="8190"/>
        </w:tabs>
        <w:spacing w:after="120" w:line="240" w:lineRule="auto"/>
        <w:ind w:right="14"/>
        <w:jc w:val="center"/>
      </w:pPr>
      <w:r w:rsidRPr="005760D4">
        <w:rPr>
          <w:noProof/>
        </w:rPr>
        <w:drawing>
          <wp:inline distT="0" distB="0" distL="0" distR="0" wp14:anchorId="36C682CB" wp14:editId="04E57D78">
            <wp:extent cx="2248944" cy="1051469"/>
            <wp:effectExtent l="0" t="0" r="0" b="0"/>
            <wp:docPr id="964236088" name="Picture 1" descr="A set of three hand-drawn symbols used in physics to represent vector directions in three-dimensional space.&#10;&#10;Out: A circle with a dot in the center, representing a vector (like a magnetic field) pointing straight out of the page toward the viewer.&#10;&#10;Up: A vertical arrow pointing toward the top of the page.&#10;&#10;In: A circle with an &quot;X&quot; in the center, representing a vector pointing straight into the page away from the vie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236088" name="Picture 1" descr="A set of three hand-drawn symbols used in physics to represent vector directions in three-dimensional space.&#10;&#10;Out: A circle with a dot in the center, representing a vector (like a magnetic field) pointing straight out of the page toward the viewer.&#10;&#10;Up: A vertical arrow pointing toward the top of the page.&#10;&#10;In: A circle with an &quot;X&quot; in the center, representing a vector pointing straight into the page away from the viewer."/>
                    <pic:cNvPicPr/>
                  </pic:nvPicPr>
                  <pic:blipFill>
                    <a:blip r:embed="rId547" cstate="screen">
                      <a:extLst>
                        <a:ext uri="{28A0092B-C50C-407E-A947-70E740481C1C}">
                          <a14:useLocalDpi xmlns:a14="http://schemas.microsoft.com/office/drawing/2010/main"/>
                        </a:ext>
                      </a:extLst>
                    </a:blip>
                    <a:stretch>
                      <a:fillRect/>
                    </a:stretch>
                  </pic:blipFill>
                  <pic:spPr>
                    <a:xfrm>
                      <a:off x="0" y="0"/>
                      <a:ext cx="2269533" cy="1061095"/>
                    </a:xfrm>
                    <a:prstGeom prst="rect">
                      <a:avLst/>
                    </a:prstGeom>
                  </pic:spPr>
                </pic:pic>
              </a:graphicData>
            </a:graphic>
          </wp:inline>
        </w:drawing>
      </w:r>
    </w:p>
    <w:p w14:paraId="06F23557" w14:textId="48183AEB" w:rsidR="00FC3AB7" w:rsidRDefault="00FC3AB7" w:rsidP="00FC3AB7">
      <w:pPr>
        <w:pStyle w:val="Caption"/>
        <w:tabs>
          <w:tab w:val="left" w:pos="8190"/>
        </w:tabs>
        <w:jc w:val="center"/>
        <w:rPr>
          <w:color w:val="auto"/>
          <w:vertAlign w:val="superscript"/>
        </w:rPr>
      </w:pPr>
      <w:bookmarkStart w:id="1195" w:name="_Ref221543771"/>
      <w:r w:rsidRPr="00E50501">
        <w:rPr>
          <w:color w:val="auto"/>
        </w:rPr>
        <w:t xml:space="preserve">Figure </w:t>
      </w:r>
      <w:r w:rsidRPr="00E50501">
        <w:rPr>
          <w:color w:val="auto"/>
        </w:rPr>
        <w:fldChar w:fldCharType="begin"/>
      </w:r>
      <w:r w:rsidRPr="00E50501">
        <w:rPr>
          <w:color w:val="auto"/>
        </w:rPr>
        <w:instrText xml:space="preserve"> STYLEREF 1 \s </w:instrText>
      </w:r>
      <w:r w:rsidRPr="00E50501">
        <w:rPr>
          <w:color w:val="auto"/>
        </w:rPr>
        <w:fldChar w:fldCharType="separate"/>
      </w:r>
      <w:r w:rsidR="00F91D0D">
        <w:rPr>
          <w:noProof/>
          <w:color w:val="auto"/>
        </w:rPr>
        <w:t>17</w:t>
      </w:r>
      <w:r w:rsidRPr="00E50501">
        <w:rPr>
          <w:color w:val="auto"/>
        </w:rPr>
        <w:fldChar w:fldCharType="end"/>
      </w:r>
      <w:r w:rsidRPr="00E50501">
        <w:rPr>
          <w:color w:val="auto"/>
        </w:rPr>
        <w:t>.</w:t>
      </w:r>
      <w:r w:rsidRPr="00E50501">
        <w:rPr>
          <w:color w:val="auto"/>
        </w:rPr>
        <w:fldChar w:fldCharType="begin"/>
      </w:r>
      <w:r w:rsidRPr="00E50501">
        <w:rPr>
          <w:color w:val="auto"/>
        </w:rPr>
        <w:instrText xml:space="preserve"> SEQ Figure \* ARABIC \s 1 </w:instrText>
      </w:r>
      <w:r w:rsidRPr="00E50501">
        <w:rPr>
          <w:color w:val="auto"/>
        </w:rPr>
        <w:fldChar w:fldCharType="separate"/>
      </w:r>
      <w:r w:rsidR="00F91D0D">
        <w:rPr>
          <w:noProof/>
          <w:color w:val="auto"/>
        </w:rPr>
        <w:t>2</w:t>
      </w:r>
      <w:r w:rsidRPr="00E50501">
        <w:rPr>
          <w:color w:val="auto"/>
        </w:rPr>
        <w:fldChar w:fldCharType="end"/>
      </w:r>
      <w:bookmarkEnd w:id="1195"/>
      <w:r w:rsidRPr="00E50501">
        <w:rPr>
          <w:color w:val="auto"/>
        </w:rPr>
        <w:t xml:space="preserve">: </w:t>
      </w:r>
      <w:r w:rsidR="00E50501" w:rsidRPr="00E50501">
        <w:rPr>
          <w:color w:val="auto"/>
        </w:rPr>
        <w:t>Arrows pointing in three different directions: out of the page (a dot, often inside a circle), up, and into the page (an “x,” often inside a circle)</w:t>
      </w:r>
      <w:r w:rsidRPr="00E50501">
        <w:rPr>
          <w:color w:val="auto"/>
        </w:rPr>
        <w:t>.</w:t>
      </w:r>
      <w:r w:rsidRPr="00E50501">
        <w:rPr>
          <w:color w:val="auto"/>
          <w:vertAlign w:val="superscript"/>
        </w:rPr>
        <w:fldChar w:fldCharType="begin"/>
      </w:r>
      <w:r w:rsidRPr="00E50501">
        <w:rPr>
          <w:color w:val="auto"/>
          <w:vertAlign w:val="superscript"/>
        </w:rPr>
        <w:instrText xml:space="preserve"> NOTEREF _Ref218898700 \h  \* MERGEFORMAT </w:instrText>
      </w:r>
      <w:r w:rsidRPr="00E50501">
        <w:rPr>
          <w:color w:val="auto"/>
          <w:vertAlign w:val="superscript"/>
        </w:rPr>
      </w:r>
      <w:r w:rsidRPr="00E50501">
        <w:rPr>
          <w:color w:val="auto"/>
          <w:vertAlign w:val="superscript"/>
        </w:rPr>
        <w:fldChar w:fldCharType="separate"/>
      </w:r>
      <w:r w:rsidR="00F91D0D">
        <w:rPr>
          <w:color w:val="auto"/>
          <w:vertAlign w:val="superscript"/>
        </w:rPr>
        <w:t>1</w:t>
      </w:r>
      <w:r w:rsidRPr="00E50501">
        <w:rPr>
          <w:color w:val="auto"/>
          <w:vertAlign w:val="superscript"/>
        </w:rPr>
        <w:fldChar w:fldCharType="end"/>
      </w:r>
    </w:p>
    <w:p w14:paraId="0FF38B88" w14:textId="6208F3B3" w:rsidR="00E50501" w:rsidRPr="00541652" w:rsidRDefault="00774351" w:rsidP="00E50501">
      <w:pPr>
        <w:keepNext/>
        <w:tabs>
          <w:tab w:val="left" w:pos="8190"/>
        </w:tabs>
        <w:spacing w:after="120" w:line="240" w:lineRule="auto"/>
        <w:ind w:right="14"/>
        <w:jc w:val="center"/>
      </w:pPr>
      <w:r>
        <w:rPr>
          <w:noProof/>
        </w:rPr>
        <w:drawing>
          <wp:inline distT="0" distB="0" distL="0" distR="0" wp14:anchorId="43CEC2F7" wp14:editId="5C9FBAC7">
            <wp:extent cx="2609850" cy="1666875"/>
            <wp:effectExtent l="0" t="0" r="0" b="9525"/>
            <wp:docPr id="553447041" name="Picture 7" descr="A high-contrast photograph of iron filings forming a circular pattern around a vertical wire.&#10;&#10;Central Conductor: A dark, straight wire passes vertically through a flat white surface (represented by the black dot and shadow).&#10;&#10;Field Lines: Thousands of tiny black iron filings have aligned themselves into distinct concentric circles centered on the wire.&#10;&#10;Density: The circles are most defined and densely packed near the center wire, becoming more spread out toward the edges of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47041" name="Picture 7" descr="A high-contrast photograph of iron filings forming a circular pattern around a vertical wire.&#10;&#10;Central Conductor: A dark, straight wire passes vertically through a flat white surface (represented by the black dot and shadow).&#10;&#10;Field Lines: Thousands of tiny black iron filings have aligned themselves into distinct concentric circles centered on the wire.&#10;&#10;Density: The circles are most defined and densely packed near the center wire, becoming more spread out toward the edges of the image."/>
                    <pic:cNvPicPr>
                      <a:picLocks noChangeAspect="1" noChangeArrowheads="1"/>
                    </pic:cNvPicPr>
                  </pic:nvPicPr>
                  <pic:blipFill rotWithShape="1">
                    <a:blip r:embed="rId548" cstate="screen">
                      <a:extLst>
                        <a:ext uri="{28A0092B-C50C-407E-A947-70E740481C1C}">
                          <a14:useLocalDpi xmlns:a14="http://schemas.microsoft.com/office/drawing/2010/main"/>
                        </a:ext>
                      </a:extLst>
                    </a:blip>
                    <a:srcRect/>
                    <a:stretch>
                      <a:fillRect/>
                    </a:stretch>
                  </pic:blipFill>
                  <pic:spPr bwMode="auto">
                    <a:xfrm>
                      <a:off x="0" y="0"/>
                      <a:ext cx="2609850" cy="1666875"/>
                    </a:xfrm>
                    <a:prstGeom prst="rect">
                      <a:avLst/>
                    </a:prstGeom>
                    <a:noFill/>
                    <a:ln>
                      <a:noFill/>
                    </a:ln>
                    <a:extLst>
                      <a:ext uri="{53640926-AAD7-44D8-BBD7-CCE9431645EC}">
                        <a14:shadowObscured xmlns:a14="http://schemas.microsoft.com/office/drawing/2010/main"/>
                      </a:ext>
                    </a:extLst>
                  </pic:spPr>
                </pic:pic>
              </a:graphicData>
            </a:graphic>
          </wp:inline>
        </w:drawing>
      </w:r>
    </w:p>
    <w:p w14:paraId="75210CC3" w14:textId="6ECAB740" w:rsidR="00E50501" w:rsidRPr="00657D1D" w:rsidRDefault="00E50501" w:rsidP="00E50501">
      <w:pPr>
        <w:pStyle w:val="Caption"/>
        <w:tabs>
          <w:tab w:val="left" w:pos="8190"/>
        </w:tabs>
        <w:jc w:val="center"/>
        <w:rPr>
          <w:color w:val="auto"/>
        </w:rPr>
      </w:pPr>
      <w:bookmarkStart w:id="1196" w:name="_Ref221543781"/>
      <w:r w:rsidRPr="00657D1D">
        <w:rPr>
          <w:color w:val="auto"/>
        </w:rPr>
        <w:t xml:space="preserve">Figure </w:t>
      </w:r>
      <w:r w:rsidRPr="00657D1D">
        <w:rPr>
          <w:color w:val="auto"/>
        </w:rPr>
        <w:fldChar w:fldCharType="begin"/>
      </w:r>
      <w:r w:rsidRPr="00657D1D">
        <w:rPr>
          <w:color w:val="auto"/>
        </w:rPr>
        <w:instrText xml:space="preserve"> STYLEREF 1 \s </w:instrText>
      </w:r>
      <w:r w:rsidRPr="00657D1D">
        <w:rPr>
          <w:color w:val="auto"/>
        </w:rPr>
        <w:fldChar w:fldCharType="separate"/>
      </w:r>
      <w:r w:rsidR="00F91D0D">
        <w:rPr>
          <w:noProof/>
          <w:color w:val="auto"/>
        </w:rPr>
        <w:t>17</w:t>
      </w:r>
      <w:r w:rsidRPr="00657D1D">
        <w:rPr>
          <w:color w:val="auto"/>
        </w:rPr>
        <w:fldChar w:fldCharType="end"/>
      </w:r>
      <w:r w:rsidRPr="00657D1D">
        <w:rPr>
          <w:color w:val="auto"/>
        </w:rPr>
        <w:t>.</w:t>
      </w:r>
      <w:r w:rsidRPr="00657D1D">
        <w:rPr>
          <w:color w:val="auto"/>
        </w:rPr>
        <w:fldChar w:fldCharType="begin"/>
      </w:r>
      <w:r w:rsidRPr="00657D1D">
        <w:rPr>
          <w:color w:val="auto"/>
        </w:rPr>
        <w:instrText xml:space="preserve"> SEQ Figure \* ARABIC \s 1 </w:instrText>
      </w:r>
      <w:r w:rsidRPr="00657D1D">
        <w:rPr>
          <w:color w:val="auto"/>
        </w:rPr>
        <w:fldChar w:fldCharType="separate"/>
      </w:r>
      <w:r w:rsidR="00F91D0D">
        <w:rPr>
          <w:noProof/>
          <w:color w:val="auto"/>
        </w:rPr>
        <w:t>3</w:t>
      </w:r>
      <w:r w:rsidRPr="00657D1D">
        <w:rPr>
          <w:color w:val="auto"/>
        </w:rPr>
        <w:fldChar w:fldCharType="end"/>
      </w:r>
      <w:bookmarkEnd w:id="1196"/>
      <w:r w:rsidRPr="00657D1D">
        <w:rPr>
          <w:color w:val="auto"/>
        </w:rPr>
        <w:t xml:space="preserve">: </w:t>
      </w:r>
      <w:r w:rsidR="00657D1D" w:rsidRPr="00657D1D">
        <w:rPr>
          <w:color w:val="auto"/>
        </w:rPr>
        <w:t xml:space="preserve">The magnetic field around a </w:t>
      </w:r>
      <w:r w:rsidR="00657D1D" w:rsidRPr="00657D1D">
        <w:rPr>
          <w:color w:val="007F7F"/>
        </w:rPr>
        <w:t xml:space="preserve">current-carrying wire </w:t>
      </w:r>
      <w:r w:rsidR="00657D1D" w:rsidRPr="00657D1D">
        <w:rPr>
          <w:color w:val="auto"/>
        </w:rPr>
        <w:t>can be seen by running the wire through a piece of paper and sprinkling iron filings on the paper. The filings align themselves with the magnetic field, forming circles around the wire</w:t>
      </w:r>
      <w:r w:rsidRPr="00657D1D">
        <w:rPr>
          <w:color w:val="auto"/>
        </w:rPr>
        <w:t>.</w:t>
      </w:r>
      <w:r w:rsidR="00E16816">
        <w:rPr>
          <w:rStyle w:val="EndnoteReference"/>
          <w:color w:val="auto"/>
        </w:rPr>
        <w:endnoteReference w:id="103"/>
      </w:r>
      <w:r w:rsidR="00657D1D" w:rsidRPr="00657D1D">
        <w:rPr>
          <w:color w:val="auto"/>
        </w:rPr>
        <w:t xml:space="preserve"> </w:t>
      </w:r>
    </w:p>
    <w:p w14:paraId="14F4FAF0" w14:textId="77777777" w:rsidR="00FC3AB7" w:rsidRPr="00541652" w:rsidRDefault="00FC3AB7" w:rsidP="00FC3AB7">
      <w:pPr>
        <w:pStyle w:val="Heading3"/>
        <w:tabs>
          <w:tab w:val="left" w:pos="8190"/>
        </w:tabs>
        <w:spacing w:before="0" w:after="120" w:line="240" w:lineRule="auto"/>
        <w:rPr>
          <w:color w:val="0000FF"/>
        </w:rPr>
      </w:pPr>
      <w:r w:rsidRPr="00541652">
        <w:rPr>
          <w:color w:val="0000FF"/>
        </w:rPr>
        <w:br w:type="column"/>
      </w:r>
      <w:r w:rsidRPr="00541652">
        <w:t>Numbers</w:t>
      </w:r>
    </w:p>
    <w:p w14:paraId="154B82BC" w14:textId="4722A226" w:rsidR="00FC3AB7" w:rsidRPr="00BA5E9B" w:rsidRDefault="00FC3AB7" w:rsidP="00FC3AB7">
      <w:pPr>
        <w:spacing w:after="120" w:line="240" w:lineRule="auto"/>
        <w:ind w:right="12"/>
      </w:pPr>
      <w:r w:rsidRPr="00804FEB">
        <w:rPr>
          <w:b/>
          <w:bCs/>
        </w:rPr>
        <w:t>Assumptions:</w:t>
      </w:r>
      <w:r w:rsidRPr="00804FEB">
        <w:t xml:space="preserve"> </w:t>
      </w:r>
      <w:r w:rsidR="00C8729F">
        <w:t>the wire is long</w:t>
      </w:r>
      <w:r w:rsidR="00774351">
        <w:t>, straight, and</w:t>
      </w:r>
      <w:r w:rsidR="00C8729F">
        <w:t xml:space="preserve"> surrounded by empty space</w:t>
      </w:r>
      <w:r>
        <w:t>.</w:t>
      </w:r>
    </w:p>
    <w:tbl>
      <w:tblPr>
        <w:tblStyle w:val="Table"/>
        <w:tblW w:w="3600" w:type="dxa"/>
        <w:tblInd w:w="270" w:type="dxa"/>
        <w:tblBorders>
          <w:insideV w:val="single" w:sz="2" w:space="0" w:color="auto"/>
        </w:tblBorders>
        <w:tblLook w:val="0020" w:firstRow="1" w:lastRow="0" w:firstColumn="0" w:lastColumn="0" w:noHBand="0" w:noVBand="0"/>
      </w:tblPr>
      <w:tblGrid>
        <w:gridCol w:w="1350"/>
        <w:gridCol w:w="2250"/>
      </w:tblGrid>
      <w:tr w:rsidR="00FC3AB7" w14:paraId="7D4EDB57" w14:textId="77777777" w:rsidTr="0049207F">
        <w:trPr>
          <w:cnfStyle w:val="100000000000" w:firstRow="1" w:lastRow="0" w:firstColumn="0" w:lastColumn="0" w:oddVBand="0" w:evenVBand="0" w:oddHBand="0" w:evenHBand="0" w:firstRowFirstColumn="0" w:firstRowLastColumn="0" w:lastRowFirstColumn="0" w:lastRowLastColumn="0"/>
          <w:tblHeader/>
        </w:trPr>
        <w:tc>
          <w:tcPr>
            <w:tcW w:w="1350" w:type="dxa"/>
            <w:tcBorders>
              <w:bottom w:val="none" w:sz="0" w:space="0" w:color="auto"/>
            </w:tcBorders>
          </w:tcPr>
          <w:p w14:paraId="0CE32CF5" w14:textId="77777777" w:rsidR="00FC3AB7" w:rsidRPr="00804FEB" w:rsidRDefault="00FC3AB7"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2250" w:type="dxa"/>
            <w:tcBorders>
              <w:bottom w:val="none" w:sz="0" w:space="0" w:color="auto"/>
            </w:tcBorders>
          </w:tcPr>
          <w:p w14:paraId="02407180" w14:textId="77777777" w:rsidR="00FC3AB7" w:rsidRPr="00804FEB" w:rsidRDefault="00FC3AB7"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49207F" w14:paraId="46D47987" w14:textId="77777777" w:rsidTr="0049207F">
        <w:trPr>
          <w:cnfStyle w:val="100000000000" w:firstRow="1" w:lastRow="0" w:firstColumn="0" w:lastColumn="0" w:oddVBand="0" w:evenVBand="0" w:oddHBand="0" w:evenHBand="0" w:firstRowFirstColumn="0" w:firstRowLastColumn="0" w:lastRowFirstColumn="0" w:lastRowLastColumn="0"/>
          <w:tblHeader/>
        </w:trPr>
        <w:tc>
          <w:tcPr>
            <w:tcW w:w="1350" w:type="dxa"/>
            <w:tcBorders>
              <w:bottom w:val="none" w:sz="0" w:space="0" w:color="auto"/>
            </w:tcBorders>
          </w:tcPr>
          <w:p w14:paraId="5541A060" w14:textId="5BDB8EEF" w:rsidR="0049207F" w:rsidRPr="00454E86" w:rsidRDefault="0049207F" w:rsidP="0049207F">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color w:val="007F7F"/>
                    <w:sz w:val="20"/>
                    <w:szCs w:val="20"/>
                  </w:rPr>
                  <m:t>I</m:t>
                </m:r>
                <m:r>
                  <m:rPr>
                    <m:sty m:val="p"/>
                  </m:rPr>
                  <w:rPr>
                    <w:rFonts w:ascii="Cambria Math" w:hAnsi="Cambria Math"/>
                    <w:color w:val="007F7F"/>
                    <w:sz w:val="20"/>
                    <w:szCs w:val="20"/>
                  </w:rPr>
                  <m:t>=</m:t>
                </m:r>
                <m:r>
                  <w:rPr>
                    <w:rFonts w:ascii="Cambria Math" w:hAnsi="Cambria Math"/>
                    <w:color w:val="007F7F"/>
                    <w:sz w:val="20"/>
                    <w:szCs w:val="20"/>
                  </w:rPr>
                  <m:t>10 </m:t>
                </m:r>
                <m:r>
                  <m:rPr>
                    <m:scr m:val="sans-serif"/>
                    <m:sty m:val="p"/>
                  </m:rPr>
                  <w:rPr>
                    <w:rFonts w:ascii="Cambria Math" w:hAnsi="Cambria Math"/>
                    <w:color w:val="007F7F"/>
                    <w:sz w:val="20"/>
                    <w:szCs w:val="20"/>
                  </w:rPr>
                  <m:t>A</m:t>
                </m:r>
              </m:oMath>
            </m:oMathPara>
          </w:p>
        </w:tc>
        <w:tc>
          <w:tcPr>
            <w:tcW w:w="2250" w:type="dxa"/>
            <w:tcBorders>
              <w:bottom w:val="none" w:sz="0" w:space="0" w:color="auto"/>
            </w:tcBorders>
          </w:tcPr>
          <w:p w14:paraId="51B278E3" w14:textId="0B654963" w:rsidR="0049207F" w:rsidRPr="00234388" w:rsidRDefault="00000000" w:rsidP="0049207F">
            <w:pPr>
              <w:pStyle w:val="Compact"/>
              <w:rPr>
                <w:rFonts w:eastAsiaTheme="minorHAnsi"/>
                <w:color w:val="0000FF"/>
                <w:kern w:val="2"/>
                <w:sz w:val="20"/>
                <w:szCs w:val="20"/>
                <w:lang w:eastAsia="en-US"/>
                <w14:ligatures w14:val="standardContextual"/>
              </w:rPr>
            </w:pPr>
            <m:oMath>
              <m:acc>
                <m:accPr>
                  <m:chr m:val="⃗"/>
                  <m:ctrlPr>
                    <w:rPr>
                      <w:rFonts w:ascii="Cambria Math" w:hAnsi="Cambria Math"/>
                      <w:sz w:val="20"/>
                      <w:szCs w:val="20"/>
                    </w:rPr>
                  </m:ctrlPr>
                </m:accPr>
                <m:e>
                  <m:r>
                    <w:rPr>
                      <w:rFonts w:ascii="Cambria Math" w:hAnsi="Cambria Math"/>
                      <w:sz w:val="20"/>
                      <w:szCs w:val="20"/>
                    </w:rPr>
                    <m:t>B</m:t>
                  </m:r>
                </m:e>
              </m:acc>
            </m:oMath>
            <w:r w:rsidR="0049207F" w:rsidRPr="00BC57AD">
              <w:rPr>
                <w:sz w:val="20"/>
                <w:szCs w:val="20"/>
              </w:rPr>
              <w:t>, 5 cm left of the wire</w:t>
            </w:r>
          </w:p>
        </w:tc>
      </w:tr>
      <w:tr w:rsidR="0049207F" w14:paraId="6CDBF3D7" w14:textId="77777777" w:rsidTr="0049207F">
        <w:trPr>
          <w:cnfStyle w:val="100000000000" w:firstRow="1" w:lastRow="0" w:firstColumn="0" w:lastColumn="0" w:oddVBand="0" w:evenVBand="0" w:oddHBand="0" w:evenHBand="0" w:firstRowFirstColumn="0" w:firstRowLastColumn="0" w:lastRowFirstColumn="0" w:lastRowLastColumn="0"/>
          <w:tblHeader/>
        </w:trPr>
        <w:tc>
          <w:tcPr>
            <w:tcW w:w="1350" w:type="dxa"/>
            <w:tcBorders>
              <w:bottom w:val="none" w:sz="0" w:space="0" w:color="auto"/>
            </w:tcBorders>
          </w:tcPr>
          <w:p w14:paraId="6046FA72" w14:textId="110751D3" w:rsidR="0049207F" w:rsidRPr="00234388" w:rsidRDefault="0049207F" w:rsidP="0049207F">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0.05 </m:t>
                </m:r>
                <m:r>
                  <m:rPr>
                    <m:scr m:val="sans-serif"/>
                    <m:sty m:val="p"/>
                  </m:rPr>
                  <w:rPr>
                    <w:rFonts w:ascii="Cambria Math" w:hAnsi="Cambria Math"/>
                    <w:sz w:val="20"/>
                    <w:szCs w:val="20"/>
                  </w:rPr>
                  <m:t>m</m:t>
                </m:r>
              </m:oMath>
            </m:oMathPara>
          </w:p>
        </w:tc>
        <w:tc>
          <w:tcPr>
            <w:tcW w:w="2250" w:type="dxa"/>
            <w:tcBorders>
              <w:bottom w:val="none" w:sz="0" w:space="0" w:color="auto"/>
            </w:tcBorders>
          </w:tcPr>
          <w:p w14:paraId="1E02CF6B" w14:textId="592E0737" w:rsidR="0049207F" w:rsidRPr="00234388" w:rsidRDefault="0049207F" w:rsidP="0049207F">
            <w:pPr>
              <w:pStyle w:val="Compact"/>
              <w:rPr>
                <w:rFonts w:ascii="Aptos" w:eastAsia="Aptos" w:hAnsi="Aptos" w:cs="Times New Roman"/>
                <w:color w:val="0000FF"/>
                <w:sz w:val="20"/>
                <w:szCs w:val="20"/>
              </w:rPr>
            </w:pPr>
          </w:p>
        </w:tc>
      </w:tr>
    </w:tbl>
    <w:p w14:paraId="0826552B" w14:textId="77777777" w:rsidR="00A47BD9" w:rsidRPr="00BC57AD" w:rsidRDefault="00A47BD9" w:rsidP="00A47BD9">
      <w:pPr>
        <w:pStyle w:val="BodyText"/>
        <w:spacing w:after="120"/>
        <w:rPr>
          <w:sz w:val="20"/>
          <w:szCs w:val="20"/>
        </w:rPr>
      </w:pPr>
      <w:r w:rsidRPr="00BC57AD">
        <w:rPr>
          <w:sz w:val="20"/>
          <w:szCs w:val="20"/>
        </w:rPr>
        <w:t xml:space="preserve">The magnitude of the magnetic field </w:t>
      </w:r>
      <m:oMath>
        <m:r>
          <w:rPr>
            <w:rFonts w:ascii="Cambria Math" w:hAnsi="Cambria Math"/>
            <w:sz w:val="20"/>
            <w:szCs w:val="20"/>
          </w:rPr>
          <m:t>B</m:t>
        </m:r>
      </m:oMath>
      <w:r w:rsidRPr="00BC57AD">
        <w:rPr>
          <w:sz w:val="20"/>
          <w:szCs w:val="20"/>
        </w:rPr>
        <w:t xml:space="preserve"> around a long, straight </w:t>
      </w:r>
      <w:r w:rsidRPr="00A47BD9">
        <w:rPr>
          <w:color w:val="007F7F"/>
          <w:sz w:val="20"/>
          <w:szCs w:val="20"/>
        </w:rPr>
        <w:t xml:space="preserve">current-carrying </w:t>
      </w:r>
      <w:r w:rsidRPr="00BC57AD">
        <w:rPr>
          <w:sz w:val="20"/>
          <w:szCs w:val="20"/>
        </w:rPr>
        <w:t>wire is given by:</w:t>
      </w:r>
    </w:p>
    <w:p w14:paraId="4348E777" w14:textId="77777777" w:rsidR="00BB46E2" w:rsidRPr="00A748F9" w:rsidRDefault="00000000" w:rsidP="00BB46E2">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B</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μ</m:t>
                      </m:r>
                    </m:e>
                    <m:sub>
                      <m:r>
                        <w:rPr>
                          <w:rFonts w:ascii="Cambria Math" w:hAnsi="Cambria Math"/>
                          <w:szCs w:val="20"/>
                        </w:rPr>
                        <m:t>0</m:t>
                      </m:r>
                    </m:sub>
                  </m:sSub>
                  <m:r>
                    <m:rPr>
                      <m:sty m:val="p"/>
                    </m:rPr>
                    <w:rPr>
                      <w:rFonts w:ascii="Cambria Math" w:hAnsi="Cambria Math"/>
                      <w:szCs w:val="20"/>
                    </w:rPr>
                    <m:t>⋅</m:t>
                  </m:r>
                  <m:r>
                    <w:rPr>
                      <w:rFonts w:ascii="Cambria Math" w:hAnsi="Cambria Math"/>
                      <w:color w:val="007F7F"/>
                      <w:szCs w:val="20"/>
                    </w:rPr>
                    <m:t>I</m:t>
                  </m:r>
                </m:num>
                <m:den>
                  <m:r>
                    <w:rPr>
                      <w:rFonts w:ascii="Cambria Math" w:hAnsi="Cambria Math"/>
                      <w:szCs w:val="20"/>
                    </w:rPr>
                    <m:t>2</m:t>
                  </m:r>
                  <m:r>
                    <m:rPr>
                      <m:sty m:val="p"/>
                    </m:rPr>
                    <w:rPr>
                      <w:rFonts w:ascii="Cambria Math" w:hAnsi="Cambria Math"/>
                      <w:szCs w:val="20"/>
                    </w:rPr>
                    <m:t>⋅</m:t>
                  </m:r>
                  <m:r>
                    <w:rPr>
                      <w:rFonts w:ascii="Cambria Math" w:hAnsi="Cambria Math"/>
                      <w:szCs w:val="20"/>
                    </w:rPr>
                    <m:t>π</m:t>
                  </m:r>
                  <m:r>
                    <m:rPr>
                      <m:sty m:val="p"/>
                    </m:rPr>
                    <w:rPr>
                      <w:rFonts w:ascii="Cambria Math" w:hAnsi="Cambria Math"/>
                      <w:szCs w:val="20"/>
                    </w:rPr>
                    <m:t>⋅</m:t>
                  </m:r>
                  <m:r>
                    <w:rPr>
                      <w:rFonts w:ascii="Cambria Math" w:hAnsi="Cambria Math"/>
                      <w:szCs w:val="20"/>
                    </w:rPr>
                    <m:t>r</m:t>
                  </m:r>
                </m:den>
              </m:f>
            </m:e>
          </m:borderBox>
        </m:oMath>
      </m:oMathPara>
    </w:p>
    <w:p w14:paraId="5EE492F3" w14:textId="573B0168" w:rsidR="00BB46E2" w:rsidRPr="00C97F39" w:rsidRDefault="00BB46E2" w:rsidP="00BB46E2">
      <w:pPr>
        <w:spacing w:after="120" w:line="240" w:lineRule="auto"/>
        <w:ind w:left="-5" w:right="14"/>
        <w:jc w:val="right"/>
        <w:rPr>
          <w:szCs w:val="20"/>
        </w:rPr>
      </w:pPr>
      <w:bookmarkStart w:id="1197" w:name="_Ref221554502"/>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17</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w:t>
      </w:r>
      <w:r w:rsidRPr="00CA2B5B">
        <w:rPr>
          <w:szCs w:val="20"/>
        </w:rPr>
        <w:fldChar w:fldCharType="end"/>
      </w:r>
      <w:r w:rsidRPr="00CA2B5B">
        <w:rPr>
          <w:szCs w:val="20"/>
        </w:rPr>
        <w:t xml:space="preserve"> )</w:t>
      </w:r>
      <w:bookmarkEnd w:id="1197"/>
    </w:p>
    <w:p w14:paraId="683FA906" w14:textId="01E66280" w:rsidR="00A47BD9" w:rsidRPr="00BC57AD" w:rsidRDefault="00A47BD9" w:rsidP="00BB46E2">
      <w:pPr>
        <w:pStyle w:val="BodyText"/>
        <w:spacing w:before="0" w:after="120"/>
        <w:rPr>
          <w:sz w:val="20"/>
          <w:szCs w:val="20"/>
        </w:rPr>
      </w:pPr>
      <w:r w:rsidRPr="00BC57AD">
        <w:rPr>
          <w:sz w:val="20"/>
          <w:szCs w:val="20"/>
        </w:rPr>
        <w:t xml:space="preserve">…where </w:t>
      </w:r>
      <m:oMath>
        <m:sSub>
          <m:sSubPr>
            <m:ctrlPr>
              <w:rPr>
                <w:rFonts w:ascii="Cambria Math" w:hAnsi="Cambria Math"/>
                <w:sz w:val="20"/>
                <w:szCs w:val="20"/>
              </w:rPr>
            </m:ctrlPr>
          </m:sSubPr>
          <m:e>
            <m:r>
              <w:rPr>
                <w:rFonts w:ascii="Cambria Math" w:hAnsi="Cambria Math"/>
                <w:sz w:val="20"/>
                <w:szCs w:val="20"/>
              </w:rPr>
              <m:t>μ</m:t>
            </m:r>
          </m:e>
          <m:sub>
            <m:r>
              <w:rPr>
                <w:rFonts w:ascii="Cambria Math" w:hAnsi="Cambria Math"/>
                <w:sz w:val="20"/>
                <w:szCs w:val="20"/>
              </w:rPr>
              <m:t>0</m:t>
            </m:r>
          </m:sub>
        </m:sSub>
      </m:oMath>
      <w:r w:rsidRPr="00BC57AD">
        <w:rPr>
          <w:sz w:val="20"/>
          <w:szCs w:val="20"/>
        </w:rPr>
        <w:t xml:space="preserve">, pronounced “mu-nought,” is the permeability of free space, </w:t>
      </w:r>
      <m:oMath>
        <m:r>
          <w:rPr>
            <w:rFonts w:ascii="Cambria Math" w:hAnsi="Cambria Math"/>
            <w:sz w:val="20"/>
            <w:szCs w:val="20"/>
          </w:rPr>
          <m:t>4</m:t>
        </m:r>
        <m:r>
          <m:rPr>
            <m:sty m:val="p"/>
          </m:rPr>
          <w:rPr>
            <w:rFonts w:ascii="Cambria Math" w:hAnsi="Cambria Math"/>
            <w:sz w:val="20"/>
            <w:szCs w:val="20"/>
          </w:rPr>
          <m:t>⋅</m:t>
        </m:r>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7</m:t>
            </m:r>
          </m:sup>
        </m:sSup>
        <m:r>
          <w:rPr>
            <w:rFonts w:ascii="Cambria Math" w:hAnsi="Cambria Math"/>
            <w:sz w:val="20"/>
            <w:szCs w:val="20"/>
          </w:rPr>
          <m:t> </m:t>
        </m:r>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A</m:t>
            </m:r>
          </m:e>
          <m:sup>
            <m:r>
              <m:rPr>
                <m:scr m:val="sans-serif"/>
                <m:sty m:val="p"/>
              </m:rPr>
              <w:rPr>
                <w:rFonts w:ascii="Cambria Math" w:hAnsi="Cambria Math"/>
                <w:sz w:val="20"/>
                <w:szCs w:val="20"/>
              </w:rPr>
              <m:t>2</m:t>
            </m:r>
          </m:sup>
        </m:sSup>
      </m:oMath>
      <w:r w:rsidRPr="00BC57AD">
        <w:rPr>
          <w:sz w:val="20"/>
          <w:szCs w:val="20"/>
        </w:rPr>
        <w:t xml:space="preserve"> and </w:t>
      </w:r>
      <m:oMath>
        <m:r>
          <w:rPr>
            <w:rFonts w:ascii="Cambria Math" w:hAnsi="Cambria Math"/>
            <w:sz w:val="20"/>
            <w:szCs w:val="20"/>
          </w:rPr>
          <m:t>r</m:t>
        </m:r>
      </m:oMath>
      <w:r w:rsidRPr="00BC57AD">
        <w:rPr>
          <w:sz w:val="20"/>
          <w:szCs w:val="20"/>
        </w:rPr>
        <w:t xml:space="preserve"> is the distance from the wire.</w:t>
      </w:r>
    </w:p>
    <w:p w14:paraId="6D444922" w14:textId="3DA7CEEF" w:rsidR="00A47BD9" w:rsidRPr="00BC57AD" w:rsidRDefault="00A47BD9" w:rsidP="00A47BD9">
      <w:pPr>
        <w:pStyle w:val="BodyText"/>
        <w:spacing w:before="0" w:after="120"/>
        <w:rPr>
          <w:sz w:val="20"/>
          <w:szCs w:val="20"/>
        </w:rPr>
      </w:pPr>
      <w:r w:rsidRPr="00BC57AD">
        <w:rPr>
          <w:sz w:val="20"/>
          <w:szCs w:val="20"/>
        </w:rPr>
        <w:t xml:space="preserve">For this </w:t>
      </w:r>
      <w:r w:rsidR="00731402" w:rsidRPr="00BC57AD">
        <w:rPr>
          <w:sz w:val="20"/>
          <w:szCs w:val="20"/>
        </w:rPr>
        <w:t>example,</w:t>
      </w:r>
    </w:p>
    <w:p w14:paraId="6FB68427" w14:textId="77777777" w:rsidR="00A47BD9" w:rsidRPr="00BC57AD" w:rsidRDefault="00A47BD9" w:rsidP="00A47BD9">
      <w:pPr>
        <w:pStyle w:val="BodyText"/>
        <w:spacing w:before="0" w:after="120"/>
        <w:rPr>
          <w:sz w:val="20"/>
          <w:szCs w:val="20"/>
        </w:rPr>
      </w:pPr>
      <m:oMathPara>
        <m:oMathParaPr>
          <m:jc m:val="center"/>
        </m:oMathParaPr>
        <m:oMath>
          <m:r>
            <w:rPr>
              <w:rFonts w:ascii="Cambria Math" w:hAnsi="Cambria Math"/>
              <w:sz w:val="20"/>
              <w:szCs w:val="20"/>
            </w:rPr>
            <m:t>B</m:t>
          </m:r>
          <m:r>
            <m:rPr>
              <m:sty m:val="p"/>
            </m:rPr>
            <w:rPr>
              <w:rFonts w:ascii="Cambria Math" w:hAnsi="Cambria Math"/>
              <w:sz w:val="20"/>
              <w:szCs w:val="20"/>
            </w:rPr>
            <m:t>=</m:t>
          </m:r>
          <m:f>
            <m:fPr>
              <m:ctrlPr>
                <w:rPr>
                  <w:rFonts w:ascii="Cambria Math" w:hAnsi="Cambria Math"/>
                  <w:sz w:val="20"/>
                  <w:szCs w:val="20"/>
                </w:rPr>
              </m:ctrlPr>
            </m:fPr>
            <m:num>
              <m:d>
                <m:dPr>
                  <m:ctrlPr>
                    <w:rPr>
                      <w:rFonts w:ascii="Cambria Math" w:hAnsi="Cambria Math"/>
                      <w:sz w:val="20"/>
                      <w:szCs w:val="20"/>
                    </w:rPr>
                  </m:ctrlPr>
                </m:dPr>
                <m:e>
                  <m:r>
                    <w:rPr>
                      <w:rFonts w:ascii="Cambria Math" w:hAnsi="Cambria Math"/>
                      <w:sz w:val="20"/>
                      <w:szCs w:val="20"/>
                    </w:rPr>
                    <m:t>4</m:t>
                  </m:r>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w:rPr>
                          <w:rFonts w:ascii="Cambria Math" w:hAnsi="Cambria Math"/>
                          <w:sz w:val="20"/>
                          <w:szCs w:val="20"/>
                        </w:rPr>
                        <m:t>π</m:t>
                      </m:r>
                    </m:e>
                  </m:borderBox>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7</m:t>
                      </m:r>
                    </m:sup>
                  </m:sSup>
                  <m:r>
                    <w:rPr>
                      <w:rFonts w:ascii="Cambria Math" w:hAnsi="Cambria Math"/>
                      <w:sz w:val="20"/>
                      <w:szCs w:val="20"/>
                    </w:rPr>
                    <m:t> </m:t>
                  </m:r>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A</m:t>
                      </m:r>
                    </m:e>
                    <m:sup>
                      <m:r>
                        <m:rPr>
                          <m:scr m:val="sans-serif"/>
                          <m:sty m:val="p"/>
                        </m:rPr>
                        <w:rPr>
                          <w:rFonts w:ascii="Cambria Math" w:hAnsi="Cambria Math"/>
                          <w:sz w:val="20"/>
                          <w:szCs w:val="20"/>
                        </w:rPr>
                        <m:t>2</m:t>
                      </m:r>
                    </m:sup>
                  </m:sSup>
                </m:e>
              </m:d>
              <m:r>
                <m:rPr>
                  <m:sty m:val="p"/>
                </m:rPr>
                <w:rPr>
                  <w:rFonts w:ascii="Cambria Math" w:hAnsi="Cambria Math"/>
                  <w:sz w:val="20"/>
                  <w:szCs w:val="20"/>
                </w:rPr>
                <m:t>⋅</m:t>
              </m:r>
              <m:d>
                <m:dPr>
                  <m:ctrlPr>
                    <w:rPr>
                      <w:rFonts w:ascii="Cambria Math" w:hAnsi="Cambria Math"/>
                      <w:color w:val="007F7F"/>
                      <w:sz w:val="20"/>
                      <w:szCs w:val="20"/>
                    </w:rPr>
                  </m:ctrlPr>
                </m:dPr>
                <m:e>
                  <m:r>
                    <w:rPr>
                      <w:rFonts w:ascii="Cambria Math" w:hAnsi="Cambria Math"/>
                      <w:color w:val="007F7F"/>
                      <w:sz w:val="20"/>
                      <w:szCs w:val="20"/>
                    </w:rPr>
                    <m:t>10 </m:t>
                  </m:r>
                  <m:r>
                    <m:rPr>
                      <m:scr m:val="sans-serif"/>
                      <m:sty m:val="p"/>
                    </m:rPr>
                    <w:rPr>
                      <w:rFonts w:ascii="Cambria Math" w:hAnsi="Cambria Math"/>
                      <w:color w:val="007F7F"/>
                      <w:sz w:val="20"/>
                      <w:szCs w:val="20"/>
                    </w:rPr>
                    <m:t>A</m:t>
                  </m:r>
                </m:e>
              </m:d>
            </m:num>
            <m:den>
              <m:r>
                <w:rPr>
                  <w:rFonts w:ascii="Cambria Math" w:hAnsi="Cambria Math"/>
                  <w:sz w:val="20"/>
                  <w:szCs w:val="20"/>
                </w:rPr>
                <m:t>2</m:t>
              </m:r>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w:rPr>
                      <w:rFonts w:ascii="Cambria Math" w:hAnsi="Cambria Math"/>
                      <w:sz w:val="20"/>
                      <w:szCs w:val="20"/>
                    </w:rPr>
                    <m:t>π</m:t>
                  </m:r>
                </m:e>
              </m:borderBox>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0.05 </m:t>
                  </m:r>
                  <m:r>
                    <m:rPr>
                      <m:scr m:val="sans-serif"/>
                      <m:sty m:val="p"/>
                    </m:rPr>
                    <w:rPr>
                      <w:rFonts w:ascii="Cambria Math" w:hAnsi="Cambria Math"/>
                      <w:sz w:val="20"/>
                      <w:szCs w:val="20"/>
                    </w:rPr>
                    <m:t>m</m:t>
                  </m:r>
                </m:e>
              </m:d>
            </m:den>
          </m:f>
          <m:r>
            <m:rPr>
              <m:sty m:val="p"/>
            </m:rPr>
            <w:rPr>
              <w:rFonts w:ascii="Cambria Math" w:hAnsi="Cambria Math"/>
              <w:sz w:val="20"/>
              <w:szCs w:val="20"/>
            </w:rPr>
            <m:t>=</m:t>
          </m:r>
          <m:r>
            <w:rPr>
              <w:rFonts w:ascii="Cambria Math" w:hAnsi="Cambria Math"/>
              <w:sz w:val="20"/>
              <w:szCs w:val="20"/>
            </w:rPr>
            <m:t>4</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5</m:t>
              </m:r>
            </m:sup>
          </m:sSup>
          <m:r>
            <w:rPr>
              <w:rFonts w:ascii="Cambria Math" w:hAnsi="Cambria Math"/>
              <w:sz w:val="20"/>
              <w:szCs w:val="20"/>
            </w:rPr>
            <m:t> </m:t>
          </m:r>
          <m:r>
            <m:rPr>
              <m:scr m:val="sans-serif"/>
              <m:sty m:val="p"/>
            </m:rPr>
            <w:rPr>
              <w:rFonts w:ascii="Cambria Math" w:hAnsi="Cambria Math"/>
              <w:sz w:val="20"/>
              <w:szCs w:val="20"/>
            </w:rPr>
            <m:t>T</m:t>
          </m:r>
        </m:oMath>
      </m:oMathPara>
    </w:p>
    <w:p w14:paraId="37D0BF54" w14:textId="47F8AE19" w:rsidR="00FC3AB7" w:rsidRPr="00541652" w:rsidRDefault="00A47BD9" w:rsidP="00A47BD9">
      <w:pPr>
        <w:tabs>
          <w:tab w:val="left" w:pos="8190"/>
        </w:tabs>
        <w:spacing w:after="120" w:line="240" w:lineRule="auto"/>
        <w:ind w:left="15" w:right="14"/>
      </w:pPr>
      <w:r w:rsidRPr="00BC57AD">
        <w:rPr>
          <w:szCs w:val="20"/>
        </w:rPr>
        <w:t>The SI unit for magnetic field is tesla [T].</w:t>
      </w:r>
    </w:p>
    <w:p w14:paraId="5E48DA9F" w14:textId="77777777" w:rsidR="00FC3AB7" w:rsidRPr="00541652" w:rsidRDefault="00FC3AB7" w:rsidP="00FC3AB7">
      <w:pPr>
        <w:pStyle w:val="Heading3"/>
        <w:tabs>
          <w:tab w:val="left" w:pos="8190"/>
        </w:tabs>
      </w:pPr>
      <w:r w:rsidRPr="00541652">
        <w:br w:type="column"/>
      </w:r>
      <w:r w:rsidRPr="00541652">
        <w:lastRenderedPageBreak/>
        <w:t>Words</w:t>
      </w:r>
    </w:p>
    <w:p w14:paraId="57D37E78" w14:textId="6413BA18" w:rsidR="00745362" w:rsidRPr="00C66041" w:rsidRDefault="00745362" w:rsidP="00745362">
      <w:pPr>
        <w:pStyle w:val="BodyText"/>
        <w:spacing w:before="0" w:after="120"/>
        <w:rPr>
          <w:sz w:val="20"/>
          <w:szCs w:val="20"/>
        </w:rPr>
      </w:pPr>
      <w:r w:rsidRPr="00BC57AD">
        <w:rPr>
          <w:sz w:val="20"/>
          <w:szCs w:val="20"/>
        </w:rPr>
        <w:t xml:space="preserve">The magnetic field lines around a long, straight, </w:t>
      </w:r>
      <w:r w:rsidRPr="00CE785C">
        <w:rPr>
          <w:color w:val="007F7F"/>
          <w:sz w:val="20"/>
          <w:szCs w:val="20"/>
        </w:rPr>
        <w:t xml:space="preserve">current-carrying </w:t>
      </w:r>
      <w:r w:rsidRPr="00BC57AD">
        <w:rPr>
          <w:sz w:val="20"/>
          <w:szCs w:val="20"/>
        </w:rPr>
        <w:t xml:space="preserve">wire are circular, forming complete loops around the wire. Magnetic fields, </w:t>
      </w:r>
      <w:r w:rsidRPr="00BF1E3A">
        <w:rPr>
          <w:color w:val="0000FF"/>
          <w:sz w:val="20"/>
          <w:szCs w:val="20"/>
        </w:rPr>
        <w:t xml:space="preserve">like </w:t>
      </w:r>
      <w:r w:rsidRPr="00C66041">
        <w:rPr>
          <w:color w:val="0000FF"/>
          <w:sz w:val="20"/>
          <w:szCs w:val="20"/>
        </w:rPr>
        <w:t>electric fields</w:t>
      </w:r>
      <w:r w:rsidRPr="00C66041">
        <w:rPr>
          <w:sz w:val="20"/>
          <w:szCs w:val="20"/>
        </w:rPr>
        <w:t xml:space="preserve">, are vectors. </w:t>
      </w:r>
      <w:r w:rsidR="00713F5F" w:rsidRPr="00C66041">
        <w:rPr>
          <w:sz w:val="20"/>
          <w:szCs w:val="20"/>
        </w:rPr>
        <w:t>So,</w:t>
      </w:r>
      <w:r w:rsidRPr="00C66041">
        <w:rPr>
          <w:sz w:val="20"/>
          <w:szCs w:val="20"/>
        </w:rPr>
        <w:t xml:space="preserve"> they have direction. We need to use the “right-hand rule” (RHR) for current and magnetic field to determine the direction. Using your right hand, point your thumb in the direction of the current, as shown in</w:t>
      </w:r>
      <w:r w:rsidR="00B15D63" w:rsidRPr="00C66041">
        <w:rPr>
          <w:sz w:val="20"/>
          <w:szCs w:val="20"/>
        </w:rPr>
        <w:t xml:space="preserve"> </w:t>
      </w:r>
      <w:r w:rsidR="00B15D63" w:rsidRPr="00C66041">
        <w:rPr>
          <w:sz w:val="20"/>
          <w:szCs w:val="20"/>
        </w:rPr>
        <w:fldChar w:fldCharType="begin"/>
      </w:r>
      <w:r w:rsidR="00B15D63" w:rsidRPr="00C66041">
        <w:rPr>
          <w:sz w:val="20"/>
          <w:szCs w:val="20"/>
        </w:rPr>
        <w:instrText xml:space="preserve"> REF _Ref221543838 \h </w:instrText>
      </w:r>
      <w:r w:rsidR="00C66041">
        <w:rPr>
          <w:sz w:val="20"/>
          <w:szCs w:val="20"/>
        </w:rPr>
        <w:instrText xml:space="preserve"> \* MERGEFORMAT </w:instrText>
      </w:r>
      <w:r w:rsidR="00B15D63" w:rsidRPr="00C66041">
        <w:rPr>
          <w:sz w:val="20"/>
          <w:szCs w:val="20"/>
        </w:rPr>
      </w:r>
      <w:r w:rsidR="00B15D63" w:rsidRPr="00C66041">
        <w:rPr>
          <w:sz w:val="20"/>
          <w:szCs w:val="20"/>
        </w:rPr>
        <w:fldChar w:fldCharType="separate"/>
      </w:r>
      <w:r w:rsidR="00F91D0D" w:rsidRPr="00F91D0D">
        <w:rPr>
          <w:sz w:val="20"/>
          <w:szCs w:val="20"/>
        </w:rPr>
        <w:t xml:space="preserve">Figure </w:t>
      </w:r>
      <w:r w:rsidR="00F91D0D" w:rsidRPr="00F91D0D">
        <w:rPr>
          <w:noProof/>
          <w:sz w:val="20"/>
          <w:szCs w:val="20"/>
        </w:rPr>
        <w:t>17.4</w:t>
      </w:r>
      <w:r w:rsidR="00B15D63" w:rsidRPr="00C66041">
        <w:rPr>
          <w:sz w:val="20"/>
          <w:szCs w:val="20"/>
        </w:rPr>
        <w:fldChar w:fldCharType="end"/>
      </w:r>
      <w:r w:rsidRPr="00C66041">
        <w:rPr>
          <w:sz w:val="20"/>
          <w:szCs w:val="20"/>
        </w:rPr>
        <w:t>. The direction your fingers curl shows the direction of the magnetic field.</w:t>
      </w:r>
    </w:p>
    <w:p w14:paraId="67A7B5F5" w14:textId="0589E6D1" w:rsidR="00745362" w:rsidRPr="00C66041" w:rsidRDefault="00745362" w:rsidP="00745362">
      <w:pPr>
        <w:pStyle w:val="BodyText"/>
        <w:spacing w:before="0" w:after="120"/>
        <w:rPr>
          <w:sz w:val="20"/>
          <w:szCs w:val="20"/>
        </w:rPr>
      </w:pPr>
      <w:r w:rsidRPr="00C66041">
        <w:rPr>
          <w:sz w:val="20"/>
          <w:szCs w:val="20"/>
        </w:rPr>
        <w:t xml:space="preserve">It is difficult to draw 3-D sketches, and if they are not drawn well then they can be impossible to interpret. </w:t>
      </w:r>
      <w:r w:rsidR="00713F5F" w:rsidRPr="00C66041">
        <w:rPr>
          <w:sz w:val="20"/>
          <w:szCs w:val="20"/>
        </w:rPr>
        <w:t>So,</w:t>
      </w:r>
      <w:r w:rsidRPr="00C66041">
        <w:rPr>
          <w:sz w:val="20"/>
          <w:szCs w:val="20"/>
        </w:rPr>
        <w:t xml:space="preserve"> we will instead use 2-D sketches like the ones in </w:t>
      </w:r>
      <w:r w:rsidR="00C66041" w:rsidRPr="00C66041">
        <w:rPr>
          <w:sz w:val="20"/>
          <w:szCs w:val="20"/>
        </w:rPr>
        <w:fldChar w:fldCharType="begin"/>
      </w:r>
      <w:r w:rsidR="00C66041" w:rsidRPr="00C66041">
        <w:rPr>
          <w:sz w:val="20"/>
          <w:szCs w:val="20"/>
        </w:rPr>
        <w:instrText xml:space="preserve"> REF _Ref221543882 \h </w:instrText>
      </w:r>
      <w:r w:rsidR="00C66041">
        <w:rPr>
          <w:sz w:val="20"/>
          <w:szCs w:val="20"/>
        </w:rPr>
        <w:instrText xml:space="preserve"> \* MERGEFORMAT </w:instrText>
      </w:r>
      <w:r w:rsidR="00C66041" w:rsidRPr="00C66041">
        <w:rPr>
          <w:sz w:val="20"/>
          <w:szCs w:val="20"/>
        </w:rPr>
      </w:r>
      <w:r w:rsidR="00C66041" w:rsidRPr="00C66041">
        <w:rPr>
          <w:sz w:val="20"/>
          <w:szCs w:val="20"/>
        </w:rPr>
        <w:fldChar w:fldCharType="separate"/>
      </w:r>
      <w:r w:rsidR="00F91D0D" w:rsidRPr="00F91D0D">
        <w:rPr>
          <w:sz w:val="20"/>
          <w:szCs w:val="20"/>
        </w:rPr>
        <w:t xml:space="preserve">Figure </w:t>
      </w:r>
      <w:r w:rsidR="00F91D0D" w:rsidRPr="00F91D0D">
        <w:rPr>
          <w:noProof/>
          <w:sz w:val="20"/>
          <w:szCs w:val="20"/>
        </w:rPr>
        <w:t>17.5</w:t>
      </w:r>
      <w:r w:rsidR="00C66041" w:rsidRPr="00C66041">
        <w:rPr>
          <w:sz w:val="20"/>
          <w:szCs w:val="20"/>
        </w:rPr>
        <w:fldChar w:fldCharType="end"/>
      </w:r>
      <w:r w:rsidRPr="00C66041">
        <w:rPr>
          <w:sz w:val="20"/>
          <w:szCs w:val="20"/>
        </w:rPr>
        <w:t xml:space="preserve">. The sketch on the right in </w:t>
      </w:r>
      <w:r w:rsidR="00C66041" w:rsidRPr="00C66041">
        <w:rPr>
          <w:sz w:val="20"/>
          <w:szCs w:val="20"/>
        </w:rPr>
        <w:fldChar w:fldCharType="begin"/>
      </w:r>
      <w:r w:rsidR="00C66041" w:rsidRPr="00C66041">
        <w:rPr>
          <w:sz w:val="20"/>
          <w:szCs w:val="20"/>
        </w:rPr>
        <w:instrText xml:space="preserve"> REF _Ref221543882 \h </w:instrText>
      </w:r>
      <w:r w:rsidR="00C66041">
        <w:rPr>
          <w:sz w:val="20"/>
          <w:szCs w:val="20"/>
        </w:rPr>
        <w:instrText xml:space="preserve"> \* MERGEFORMAT </w:instrText>
      </w:r>
      <w:r w:rsidR="00C66041" w:rsidRPr="00C66041">
        <w:rPr>
          <w:sz w:val="20"/>
          <w:szCs w:val="20"/>
        </w:rPr>
      </w:r>
      <w:r w:rsidR="00C66041" w:rsidRPr="00C66041">
        <w:rPr>
          <w:sz w:val="20"/>
          <w:szCs w:val="20"/>
        </w:rPr>
        <w:fldChar w:fldCharType="separate"/>
      </w:r>
      <w:r w:rsidR="00F91D0D" w:rsidRPr="00F91D0D">
        <w:rPr>
          <w:sz w:val="20"/>
          <w:szCs w:val="20"/>
        </w:rPr>
        <w:t xml:space="preserve">Figure </w:t>
      </w:r>
      <w:r w:rsidR="00F91D0D" w:rsidRPr="00F91D0D">
        <w:rPr>
          <w:noProof/>
          <w:sz w:val="20"/>
          <w:szCs w:val="20"/>
        </w:rPr>
        <w:t>17.5</w:t>
      </w:r>
      <w:r w:rsidR="00C66041" w:rsidRPr="00C66041">
        <w:rPr>
          <w:sz w:val="20"/>
          <w:szCs w:val="20"/>
        </w:rPr>
        <w:fldChar w:fldCharType="end"/>
      </w:r>
      <w:r w:rsidRPr="00C66041">
        <w:rPr>
          <w:sz w:val="20"/>
          <w:szCs w:val="20"/>
        </w:rPr>
        <w:t xml:space="preserve"> is equivalent to the sketch in </w:t>
      </w:r>
      <w:r w:rsidR="00C66041" w:rsidRPr="00C66041">
        <w:rPr>
          <w:sz w:val="20"/>
          <w:szCs w:val="20"/>
        </w:rPr>
        <w:fldChar w:fldCharType="begin"/>
      </w:r>
      <w:r w:rsidR="00C66041" w:rsidRPr="00C66041">
        <w:rPr>
          <w:sz w:val="20"/>
          <w:szCs w:val="20"/>
        </w:rPr>
        <w:instrText xml:space="preserve"> REF _Ref221543838 \h </w:instrText>
      </w:r>
      <w:r w:rsidR="00C66041">
        <w:rPr>
          <w:sz w:val="20"/>
          <w:szCs w:val="20"/>
        </w:rPr>
        <w:instrText xml:space="preserve"> \* MERGEFORMAT </w:instrText>
      </w:r>
      <w:r w:rsidR="00C66041" w:rsidRPr="00C66041">
        <w:rPr>
          <w:sz w:val="20"/>
          <w:szCs w:val="20"/>
        </w:rPr>
      </w:r>
      <w:r w:rsidR="00C66041" w:rsidRPr="00C66041">
        <w:rPr>
          <w:sz w:val="20"/>
          <w:szCs w:val="20"/>
        </w:rPr>
        <w:fldChar w:fldCharType="separate"/>
      </w:r>
      <w:r w:rsidR="00F91D0D" w:rsidRPr="00F91D0D">
        <w:rPr>
          <w:sz w:val="20"/>
          <w:szCs w:val="20"/>
        </w:rPr>
        <w:t xml:space="preserve">Figure </w:t>
      </w:r>
      <w:r w:rsidR="00F91D0D" w:rsidRPr="00F91D0D">
        <w:rPr>
          <w:noProof/>
          <w:sz w:val="20"/>
          <w:szCs w:val="20"/>
        </w:rPr>
        <w:t>17.4</w:t>
      </w:r>
      <w:r w:rsidR="00C66041" w:rsidRPr="00C66041">
        <w:rPr>
          <w:sz w:val="20"/>
          <w:szCs w:val="20"/>
        </w:rPr>
        <w:fldChar w:fldCharType="end"/>
      </w:r>
      <w:r w:rsidRPr="00C66041">
        <w:rPr>
          <w:sz w:val="20"/>
          <w:szCs w:val="20"/>
        </w:rPr>
        <w:t xml:space="preserve">. </w:t>
      </w:r>
      <w:r w:rsidRPr="00C66041">
        <w:rPr>
          <w:color w:val="007F7F"/>
          <w:sz w:val="20"/>
          <w:szCs w:val="20"/>
        </w:rPr>
        <w:t xml:space="preserve">The current is going upward. On the left side of the current </w:t>
      </w:r>
      <w:r w:rsidRPr="00C66041">
        <w:rPr>
          <w:sz w:val="20"/>
          <w:szCs w:val="20"/>
        </w:rPr>
        <w:t xml:space="preserve">the magnetic field is coming out of the page, represented by the ⊙’s. </w:t>
      </w:r>
      <w:r w:rsidRPr="00C66041">
        <w:rPr>
          <w:color w:val="007F7F"/>
          <w:sz w:val="20"/>
          <w:szCs w:val="20"/>
        </w:rPr>
        <w:t>On the right side of the current</w:t>
      </w:r>
      <w:r w:rsidRPr="00C66041">
        <w:rPr>
          <w:sz w:val="20"/>
          <w:szCs w:val="20"/>
        </w:rPr>
        <w:t xml:space="preserve"> the magnetic field is going into the page, represented by the ⊗’s. The sketch on the left of </w:t>
      </w:r>
      <w:r w:rsidR="00C66041" w:rsidRPr="00C66041">
        <w:rPr>
          <w:sz w:val="20"/>
          <w:szCs w:val="20"/>
        </w:rPr>
        <w:fldChar w:fldCharType="begin"/>
      </w:r>
      <w:r w:rsidR="00C66041" w:rsidRPr="00C66041">
        <w:rPr>
          <w:sz w:val="20"/>
          <w:szCs w:val="20"/>
        </w:rPr>
        <w:instrText xml:space="preserve"> REF _Ref221543882 \h </w:instrText>
      </w:r>
      <w:r w:rsidR="00C66041">
        <w:rPr>
          <w:sz w:val="20"/>
          <w:szCs w:val="20"/>
        </w:rPr>
        <w:instrText xml:space="preserve"> \* MERGEFORMAT </w:instrText>
      </w:r>
      <w:r w:rsidR="00C66041" w:rsidRPr="00C66041">
        <w:rPr>
          <w:sz w:val="20"/>
          <w:szCs w:val="20"/>
        </w:rPr>
      </w:r>
      <w:r w:rsidR="00C66041" w:rsidRPr="00C66041">
        <w:rPr>
          <w:sz w:val="20"/>
          <w:szCs w:val="20"/>
        </w:rPr>
        <w:fldChar w:fldCharType="separate"/>
      </w:r>
      <w:r w:rsidR="00F91D0D" w:rsidRPr="00F91D0D">
        <w:rPr>
          <w:sz w:val="20"/>
          <w:szCs w:val="20"/>
        </w:rPr>
        <w:t xml:space="preserve">Figure </w:t>
      </w:r>
      <w:r w:rsidR="00F91D0D" w:rsidRPr="00F91D0D">
        <w:rPr>
          <w:noProof/>
          <w:sz w:val="20"/>
          <w:szCs w:val="20"/>
        </w:rPr>
        <w:t>17.5</w:t>
      </w:r>
      <w:r w:rsidR="00C66041" w:rsidRPr="00C66041">
        <w:rPr>
          <w:sz w:val="20"/>
          <w:szCs w:val="20"/>
        </w:rPr>
        <w:fldChar w:fldCharType="end"/>
      </w:r>
      <w:r w:rsidRPr="00C66041">
        <w:rPr>
          <w:sz w:val="20"/>
          <w:szCs w:val="20"/>
        </w:rPr>
        <w:t xml:space="preserve"> is what </w:t>
      </w:r>
      <w:r w:rsidR="00C66041" w:rsidRPr="00C66041">
        <w:rPr>
          <w:sz w:val="20"/>
          <w:szCs w:val="20"/>
        </w:rPr>
        <w:fldChar w:fldCharType="begin"/>
      </w:r>
      <w:r w:rsidR="00C66041" w:rsidRPr="00C66041">
        <w:rPr>
          <w:sz w:val="20"/>
          <w:szCs w:val="20"/>
        </w:rPr>
        <w:instrText xml:space="preserve"> REF _Ref221543838 \h </w:instrText>
      </w:r>
      <w:r w:rsidR="00C66041">
        <w:rPr>
          <w:sz w:val="20"/>
          <w:szCs w:val="20"/>
        </w:rPr>
        <w:instrText xml:space="preserve"> \* MERGEFORMAT </w:instrText>
      </w:r>
      <w:r w:rsidR="00C66041" w:rsidRPr="00C66041">
        <w:rPr>
          <w:sz w:val="20"/>
          <w:szCs w:val="20"/>
        </w:rPr>
      </w:r>
      <w:r w:rsidR="00C66041" w:rsidRPr="00C66041">
        <w:rPr>
          <w:sz w:val="20"/>
          <w:szCs w:val="20"/>
        </w:rPr>
        <w:fldChar w:fldCharType="separate"/>
      </w:r>
      <w:r w:rsidR="00F91D0D" w:rsidRPr="00F91D0D">
        <w:rPr>
          <w:sz w:val="20"/>
          <w:szCs w:val="20"/>
        </w:rPr>
        <w:t xml:space="preserve">Figure </w:t>
      </w:r>
      <w:r w:rsidR="00F91D0D" w:rsidRPr="00F91D0D">
        <w:rPr>
          <w:noProof/>
          <w:sz w:val="20"/>
          <w:szCs w:val="20"/>
        </w:rPr>
        <w:t>17.4</w:t>
      </w:r>
      <w:r w:rsidR="00C66041" w:rsidRPr="00C66041">
        <w:rPr>
          <w:sz w:val="20"/>
          <w:szCs w:val="20"/>
        </w:rPr>
        <w:fldChar w:fldCharType="end"/>
      </w:r>
      <w:r w:rsidRPr="00C66041">
        <w:rPr>
          <w:sz w:val="20"/>
          <w:szCs w:val="20"/>
        </w:rPr>
        <w:t xml:space="preserve"> would look like from above.</w:t>
      </w:r>
    </w:p>
    <w:p w14:paraId="2BF7EF30" w14:textId="7D0BD0CD" w:rsidR="00FC3AB7" w:rsidRPr="00541652" w:rsidRDefault="00745362" w:rsidP="00745362">
      <w:pPr>
        <w:tabs>
          <w:tab w:val="left" w:pos="8190"/>
        </w:tabs>
        <w:spacing w:after="120" w:line="240" w:lineRule="auto"/>
        <w:ind w:right="12"/>
      </w:pPr>
      <w:r w:rsidRPr="00C66041">
        <w:rPr>
          <w:szCs w:val="20"/>
        </w:rPr>
        <w:t xml:space="preserve">The right side of </w:t>
      </w:r>
      <w:r w:rsidR="00C66041" w:rsidRPr="00C66041">
        <w:rPr>
          <w:szCs w:val="20"/>
        </w:rPr>
        <w:fldChar w:fldCharType="begin"/>
      </w:r>
      <w:r w:rsidR="00C66041" w:rsidRPr="00C66041">
        <w:rPr>
          <w:szCs w:val="20"/>
        </w:rPr>
        <w:instrText xml:space="preserve"> REF _Ref221543882 \h </w:instrText>
      </w:r>
      <w:r w:rsidR="00C66041">
        <w:rPr>
          <w:szCs w:val="20"/>
        </w:rPr>
        <w:instrText xml:space="preserve"> \* MERGEFORMAT </w:instrText>
      </w:r>
      <w:r w:rsidR="00C66041" w:rsidRPr="00C66041">
        <w:rPr>
          <w:szCs w:val="20"/>
        </w:rPr>
      </w:r>
      <w:r w:rsidR="00C66041" w:rsidRPr="00C66041">
        <w:rPr>
          <w:szCs w:val="20"/>
        </w:rPr>
        <w:fldChar w:fldCharType="separate"/>
      </w:r>
      <w:r w:rsidR="00F91D0D" w:rsidRPr="00F91D0D">
        <w:rPr>
          <w:szCs w:val="20"/>
        </w:rPr>
        <w:t xml:space="preserve">Figure </w:t>
      </w:r>
      <w:r w:rsidR="00F91D0D" w:rsidRPr="00F91D0D">
        <w:rPr>
          <w:noProof/>
          <w:szCs w:val="20"/>
        </w:rPr>
        <w:t>17.5</w:t>
      </w:r>
      <w:r w:rsidR="00C66041" w:rsidRPr="00C66041">
        <w:rPr>
          <w:szCs w:val="20"/>
        </w:rPr>
        <w:fldChar w:fldCharType="end"/>
      </w:r>
      <w:r w:rsidRPr="00C66041">
        <w:rPr>
          <w:szCs w:val="20"/>
        </w:rPr>
        <w:t xml:space="preserve"> answers the question about what the magnetic field looks like in general around the wire. Now if we specifically look at a location 5 cm to the left of the wire, we can see that</w:t>
      </w:r>
      <w:r w:rsidRPr="00BC57AD">
        <w:rPr>
          <w:szCs w:val="20"/>
        </w:rPr>
        <w:t xml:space="preserve"> at that point the magnetic field is pointing out of the page. Calculations are done in the “Numbers” column to show that the strength of the field at that location is </w:t>
      </w:r>
      <m:oMath>
        <m:r>
          <w:rPr>
            <w:rFonts w:ascii="Cambria Math" w:hAnsi="Cambria Math"/>
            <w:szCs w:val="20"/>
          </w:rPr>
          <m:t>4</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5</m:t>
            </m:r>
          </m:sup>
        </m:sSup>
        <m:r>
          <w:rPr>
            <w:rFonts w:ascii="Cambria Math" w:hAnsi="Cambria Math"/>
            <w:szCs w:val="20"/>
          </w:rPr>
          <m:t> </m:t>
        </m:r>
        <m:r>
          <m:rPr>
            <m:scr m:val="sans-serif"/>
            <m:sty m:val="p"/>
          </m:rPr>
          <w:rPr>
            <w:rFonts w:ascii="Cambria Math" w:hAnsi="Cambria Math"/>
            <w:szCs w:val="20"/>
          </w:rPr>
          <m:t>T</m:t>
        </m:r>
      </m:oMath>
      <w:r w:rsidRPr="00BC57AD">
        <w:rPr>
          <w:szCs w:val="20"/>
        </w:rPr>
        <w:t>. For reference, that is approximately the same as the strength of the earth’s magnetic field.</w:t>
      </w:r>
    </w:p>
    <w:p w14:paraId="619FCDB7" w14:textId="77777777" w:rsidR="00FC3AB7" w:rsidRPr="00541652" w:rsidRDefault="00FC3AB7" w:rsidP="00FC3AB7">
      <w:pPr>
        <w:pStyle w:val="Heading3"/>
        <w:tabs>
          <w:tab w:val="left" w:pos="8190"/>
        </w:tabs>
      </w:pPr>
      <w:r w:rsidRPr="00541652">
        <w:br w:type="column"/>
      </w:r>
      <w:r w:rsidRPr="00541652">
        <w:t>Graphics</w:t>
      </w:r>
    </w:p>
    <w:p w14:paraId="4AA3D80C" w14:textId="01229D3B" w:rsidR="00FC3AB7" w:rsidRPr="00541652" w:rsidRDefault="00777498" w:rsidP="00FC3AB7">
      <w:pPr>
        <w:keepNext/>
        <w:tabs>
          <w:tab w:val="left" w:pos="8190"/>
        </w:tabs>
        <w:spacing w:after="120" w:line="240" w:lineRule="auto"/>
        <w:ind w:left="-5" w:right="14"/>
        <w:jc w:val="center"/>
      </w:pPr>
      <w:r w:rsidRPr="00777498">
        <w:rPr>
          <w:noProof/>
        </w:rPr>
        <w:drawing>
          <wp:inline distT="0" distB="0" distL="0" distR="0" wp14:anchorId="27F69EC7" wp14:editId="56BE4667">
            <wp:extent cx="2621280" cy="3009900"/>
            <wp:effectExtent l="0" t="0" r="7620" b="0"/>
            <wp:docPr id="228921852" name="Picture 1" descr="A gray-scale illustration demonstrating the &quot;Right-Hand Rule&quot; used to determine the direction of a magnetic field created by an electric current. The Grip: A right hand is shown gripping a vertical rod or wire.Current (I): The thumb points straight up, parallel to the wire, matching the direction of the electric current (I), which is highlighted with a teal arrow. Magnetic Field (B): The fingers curl around the wire, representing the direction of the magnetic field (B). Black curved arrows labeled &quot;B&quot; show the field circling the wire in a counter-clockwise direction when viewed from above. Concentric Rings: Beneath the hand, thin circular lines with small arrowheads illustrate how the magnetic field forms continuous loops around the condu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21852" name="Picture 1" descr="A gray-scale illustration demonstrating the &quot;Right-Hand Rule&quot; used to determine the direction of a magnetic field created by an electric current. The Grip: A right hand is shown gripping a vertical rod or wire.Current (I): The thumb points straight up, parallel to the wire, matching the direction of the electric current (I), which is highlighted with a teal arrow. Magnetic Field (B): The fingers curl around the wire, representing the direction of the magnetic field (B). Black curved arrows labeled &quot;B&quot; show the field circling the wire in a counter-clockwise direction when viewed from above. Concentric Rings: Beneath the hand, thin circular lines with small arrowheads illustrate how the magnetic field forms continuous loops around the conductor."/>
                    <pic:cNvPicPr/>
                  </pic:nvPicPr>
                  <pic:blipFill>
                    <a:blip r:embed="rId549" cstate="screen">
                      <a:extLst>
                        <a:ext uri="{28A0092B-C50C-407E-A947-70E740481C1C}">
                          <a14:useLocalDpi xmlns:a14="http://schemas.microsoft.com/office/drawing/2010/main"/>
                        </a:ext>
                      </a:extLst>
                    </a:blip>
                    <a:stretch>
                      <a:fillRect/>
                    </a:stretch>
                  </pic:blipFill>
                  <pic:spPr>
                    <a:xfrm>
                      <a:off x="0" y="0"/>
                      <a:ext cx="2621280" cy="3009900"/>
                    </a:xfrm>
                    <a:prstGeom prst="rect">
                      <a:avLst/>
                    </a:prstGeom>
                  </pic:spPr>
                </pic:pic>
              </a:graphicData>
            </a:graphic>
          </wp:inline>
        </w:drawing>
      </w:r>
    </w:p>
    <w:p w14:paraId="0AA413C9" w14:textId="06DED643" w:rsidR="00FC3AB7" w:rsidRDefault="00FC3AB7" w:rsidP="00FC3AB7">
      <w:pPr>
        <w:pStyle w:val="Caption"/>
        <w:tabs>
          <w:tab w:val="left" w:pos="8190"/>
        </w:tabs>
        <w:jc w:val="center"/>
        <w:rPr>
          <w:color w:val="auto"/>
        </w:rPr>
      </w:pPr>
      <w:bookmarkStart w:id="1198" w:name="_Ref221543838"/>
      <w:r w:rsidRPr="007C23D7">
        <w:rPr>
          <w:color w:val="auto"/>
        </w:rPr>
        <w:t xml:space="preserve">Figure </w:t>
      </w:r>
      <w:r w:rsidRPr="007C23D7">
        <w:rPr>
          <w:color w:val="auto"/>
        </w:rPr>
        <w:fldChar w:fldCharType="begin"/>
      </w:r>
      <w:r w:rsidRPr="007C23D7">
        <w:rPr>
          <w:color w:val="auto"/>
        </w:rPr>
        <w:instrText xml:space="preserve"> STYLEREF 1 \s </w:instrText>
      </w:r>
      <w:r w:rsidRPr="007C23D7">
        <w:rPr>
          <w:color w:val="auto"/>
        </w:rPr>
        <w:fldChar w:fldCharType="separate"/>
      </w:r>
      <w:r w:rsidR="00F91D0D">
        <w:rPr>
          <w:noProof/>
          <w:color w:val="auto"/>
        </w:rPr>
        <w:t>17</w:t>
      </w:r>
      <w:r w:rsidRPr="007C23D7">
        <w:rPr>
          <w:color w:val="auto"/>
        </w:rPr>
        <w:fldChar w:fldCharType="end"/>
      </w:r>
      <w:r w:rsidRPr="007C23D7">
        <w:rPr>
          <w:color w:val="auto"/>
        </w:rPr>
        <w:t>.</w:t>
      </w:r>
      <w:r w:rsidRPr="007C23D7">
        <w:rPr>
          <w:color w:val="auto"/>
        </w:rPr>
        <w:fldChar w:fldCharType="begin"/>
      </w:r>
      <w:r w:rsidRPr="007C23D7">
        <w:rPr>
          <w:color w:val="auto"/>
        </w:rPr>
        <w:instrText xml:space="preserve"> SEQ Figure \* ARABIC \s 1 </w:instrText>
      </w:r>
      <w:r w:rsidRPr="007C23D7">
        <w:rPr>
          <w:color w:val="auto"/>
        </w:rPr>
        <w:fldChar w:fldCharType="separate"/>
      </w:r>
      <w:r w:rsidR="00F91D0D">
        <w:rPr>
          <w:noProof/>
          <w:color w:val="auto"/>
        </w:rPr>
        <w:t>4</w:t>
      </w:r>
      <w:r w:rsidRPr="007C23D7">
        <w:rPr>
          <w:color w:val="auto"/>
        </w:rPr>
        <w:fldChar w:fldCharType="end"/>
      </w:r>
      <w:bookmarkEnd w:id="1198"/>
      <w:r w:rsidRPr="007C23D7">
        <w:rPr>
          <w:color w:val="auto"/>
        </w:rPr>
        <w:t xml:space="preserve">: </w:t>
      </w:r>
      <w:r w:rsidR="007C23D7" w:rsidRPr="007C23D7">
        <w:rPr>
          <w:color w:val="auto"/>
        </w:rPr>
        <w:t xml:space="preserve">Using the Right-Hand Rule (RHR) for </w:t>
      </w:r>
      <w:r w:rsidR="007C23D7" w:rsidRPr="00B15D63">
        <w:rPr>
          <w:color w:val="007F7F"/>
        </w:rPr>
        <w:t xml:space="preserve">current </w:t>
      </w:r>
      <w:r w:rsidR="007C23D7" w:rsidRPr="007C23D7">
        <w:rPr>
          <w:color w:val="auto"/>
        </w:rPr>
        <w:t>and magnetic field to determine the direction of the magnetic field around a wire.</w:t>
      </w:r>
      <w:bookmarkStart w:id="1199" w:name="_Ref221554085"/>
      <w:r w:rsidR="00FB322C">
        <w:rPr>
          <w:rStyle w:val="EndnoteReference"/>
          <w:color w:val="auto"/>
        </w:rPr>
        <w:endnoteReference w:id="104"/>
      </w:r>
      <w:bookmarkEnd w:id="1199"/>
      <w:r w:rsidR="007C23D7" w:rsidRPr="007C23D7">
        <w:rPr>
          <w:color w:val="auto"/>
        </w:rPr>
        <w:t xml:space="preserve"> </w:t>
      </w:r>
    </w:p>
    <w:p w14:paraId="5D52A9F9" w14:textId="30EA3F7B" w:rsidR="00133CDF" w:rsidRDefault="005D4647" w:rsidP="00133CDF">
      <w:r w:rsidRPr="005D4647">
        <w:rPr>
          <w:noProof/>
        </w:rPr>
        <w:drawing>
          <wp:inline distT="0" distB="0" distL="0" distR="0" wp14:anchorId="25921A24" wp14:editId="53A40770">
            <wp:extent cx="2621280" cy="1425575"/>
            <wp:effectExtent l="0" t="0" r="7620" b="3175"/>
            <wp:docPr id="1808539813" name="Picture 1" descr="Because paper and screens are flat, physicists use specific symbols to show a magnetic field (B) that is moving toward or away from you. These two diagrams explain how to read those symbols:Left Diagram (End-on View):The center circle with a dot represents the current (I) flowing straight out of the page toward you. The magnetic field (B) is shown as circular rings with arrows pointing counter-clockwise. Right Diagram (Side View):The teal arrow shows current (I) flowing up the page. On the left side of the wire, the circles with dots show the magnetic field (B) coming out of the page. On the right side of the wire, the circles with &quot;X&quot; marks show the magnetic field (B) going in to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539813" name="Picture 1" descr="Because paper and screens are flat, physicists use specific symbols to show a magnetic field (B) that is moving toward or away from you. These two diagrams explain how to read those symbols:Left Diagram (End-on View):The center circle with a dot represents the current (I) flowing straight out of the page toward you. The magnetic field (B) is shown as circular rings with arrows pointing counter-clockwise. Right Diagram (Side View):The teal arrow shows current (I) flowing up the page. On the left side of the wire, the circles with dots show the magnetic field (B) coming out of the page. On the right side of the wire, the circles with &quot;X&quot; marks show the magnetic field (B) going in to the page."/>
                    <pic:cNvPicPr/>
                  </pic:nvPicPr>
                  <pic:blipFill>
                    <a:blip r:embed="rId550" cstate="screen">
                      <a:extLst>
                        <a:ext uri="{28A0092B-C50C-407E-A947-70E740481C1C}">
                          <a14:useLocalDpi xmlns:a14="http://schemas.microsoft.com/office/drawing/2010/main"/>
                        </a:ext>
                      </a:extLst>
                    </a:blip>
                    <a:stretch>
                      <a:fillRect/>
                    </a:stretch>
                  </pic:blipFill>
                  <pic:spPr>
                    <a:xfrm>
                      <a:off x="0" y="0"/>
                      <a:ext cx="2621280" cy="1425575"/>
                    </a:xfrm>
                    <a:prstGeom prst="rect">
                      <a:avLst/>
                    </a:prstGeom>
                  </pic:spPr>
                </pic:pic>
              </a:graphicData>
            </a:graphic>
          </wp:inline>
        </w:drawing>
      </w:r>
    </w:p>
    <w:p w14:paraId="779254B2" w14:textId="0C23C9AD" w:rsidR="005D4647" w:rsidRPr="00B15D63" w:rsidRDefault="005D4647" w:rsidP="005D4647">
      <w:pPr>
        <w:pStyle w:val="Caption"/>
        <w:tabs>
          <w:tab w:val="left" w:pos="8190"/>
        </w:tabs>
        <w:jc w:val="center"/>
        <w:rPr>
          <w:color w:val="auto"/>
        </w:rPr>
      </w:pPr>
      <w:bookmarkStart w:id="1200" w:name="_Ref221543882"/>
      <w:r w:rsidRPr="00B15D63">
        <w:rPr>
          <w:color w:val="auto"/>
        </w:rPr>
        <w:t xml:space="preserve">Figure </w:t>
      </w:r>
      <w:r w:rsidRPr="00B15D63">
        <w:rPr>
          <w:color w:val="auto"/>
        </w:rPr>
        <w:fldChar w:fldCharType="begin"/>
      </w:r>
      <w:r w:rsidRPr="00B15D63">
        <w:rPr>
          <w:color w:val="auto"/>
        </w:rPr>
        <w:instrText xml:space="preserve"> STYLEREF 1 \s </w:instrText>
      </w:r>
      <w:r w:rsidRPr="00B15D63">
        <w:rPr>
          <w:color w:val="auto"/>
        </w:rPr>
        <w:fldChar w:fldCharType="separate"/>
      </w:r>
      <w:r w:rsidR="00F91D0D">
        <w:rPr>
          <w:noProof/>
          <w:color w:val="auto"/>
        </w:rPr>
        <w:t>17</w:t>
      </w:r>
      <w:r w:rsidRPr="00B15D63">
        <w:rPr>
          <w:color w:val="auto"/>
        </w:rPr>
        <w:fldChar w:fldCharType="end"/>
      </w:r>
      <w:r w:rsidRPr="00B15D63">
        <w:rPr>
          <w:color w:val="auto"/>
        </w:rPr>
        <w:t>.</w:t>
      </w:r>
      <w:r w:rsidRPr="00B15D63">
        <w:rPr>
          <w:color w:val="auto"/>
        </w:rPr>
        <w:fldChar w:fldCharType="begin"/>
      </w:r>
      <w:r w:rsidRPr="00B15D63">
        <w:rPr>
          <w:color w:val="auto"/>
        </w:rPr>
        <w:instrText xml:space="preserve"> SEQ Figure \* ARABIC \s 1 </w:instrText>
      </w:r>
      <w:r w:rsidRPr="00B15D63">
        <w:rPr>
          <w:color w:val="auto"/>
        </w:rPr>
        <w:fldChar w:fldCharType="separate"/>
      </w:r>
      <w:r w:rsidR="00F91D0D">
        <w:rPr>
          <w:noProof/>
          <w:color w:val="auto"/>
        </w:rPr>
        <w:t>5</w:t>
      </w:r>
      <w:r w:rsidRPr="00B15D63">
        <w:rPr>
          <w:color w:val="auto"/>
        </w:rPr>
        <w:fldChar w:fldCharType="end"/>
      </w:r>
      <w:bookmarkEnd w:id="1200"/>
      <w:r w:rsidRPr="00B15D63">
        <w:rPr>
          <w:color w:val="auto"/>
        </w:rPr>
        <w:t xml:space="preserve">: </w:t>
      </w:r>
      <w:r w:rsidR="00B15D63" w:rsidRPr="00B15D63">
        <w:t xml:space="preserve">The magnetic field caused by </w:t>
      </w:r>
      <w:r w:rsidR="00B15D63" w:rsidRPr="00B15D63">
        <w:rPr>
          <w:color w:val="007F7F"/>
        </w:rPr>
        <w:t>a current coming out of the page (on the left) or up (on the right).</w:t>
      </w:r>
      <w:r w:rsidR="00B15D63" w:rsidRPr="00B15D63">
        <w:fldChar w:fldCharType="begin"/>
      </w:r>
      <w:r w:rsidR="00B15D63" w:rsidRPr="00B15D63">
        <w:instrText xml:space="preserve"> NOTEREF _Ref218898700 \f \h </w:instrText>
      </w:r>
      <w:r w:rsidR="00B15D63">
        <w:instrText xml:space="preserve"> \* MERGEFORMAT </w:instrText>
      </w:r>
      <w:r w:rsidR="00B15D63" w:rsidRPr="00B15D63">
        <w:fldChar w:fldCharType="separate"/>
      </w:r>
      <w:r w:rsidR="00F91D0D" w:rsidRPr="00F91D0D">
        <w:rPr>
          <w:rStyle w:val="EndnoteReference"/>
        </w:rPr>
        <w:t>1</w:t>
      </w:r>
      <w:r w:rsidR="00B15D63" w:rsidRPr="00B15D63">
        <w:fldChar w:fldCharType="end"/>
      </w:r>
    </w:p>
    <w:p w14:paraId="5397CE2D" w14:textId="77777777" w:rsidR="00FC3AB7" w:rsidRPr="00541652" w:rsidRDefault="00FC3AB7" w:rsidP="00FC3AB7">
      <w:pPr>
        <w:pStyle w:val="Heading3"/>
        <w:tabs>
          <w:tab w:val="left" w:pos="8190"/>
        </w:tabs>
      </w:pPr>
      <w:r w:rsidRPr="00541652">
        <w:br w:type="column"/>
      </w:r>
      <w:r w:rsidRPr="00541652">
        <w:t>Numbers</w:t>
      </w:r>
    </w:p>
    <w:p w14:paraId="1F9D8BBC" w14:textId="7D1E2111" w:rsidR="004A426F" w:rsidRDefault="004A426F" w:rsidP="004A426F">
      <w:pPr>
        <w:pStyle w:val="BodyText"/>
        <w:spacing w:before="0" w:after="120"/>
        <w:rPr>
          <w:sz w:val="20"/>
          <w:szCs w:val="20"/>
        </w:rPr>
      </w:pPr>
      <w:r w:rsidRPr="00BC57AD">
        <w:rPr>
          <w:sz w:val="20"/>
          <w:szCs w:val="20"/>
        </w:rPr>
        <w:t>The calculation only gives the magnitude of the magnetic field. The direction is found in the “Words” and “</w:t>
      </w:r>
      <w:r w:rsidRPr="00136F5C">
        <w:rPr>
          <w:sz w:val="20"/>
          <w:szCs w:val="20"/>
        </w:rPr>
        <w:t xml:space="preserve">Graphics” columns. </w:t>
      </w:r>
      <w:r w:rsidRPr="00136F5C">
        <w:rPr>
          <w:color w:val="007F7F"/>
          <w:sz w:val="20"/>
          <w:szCs w:val="20"/>
        </w:rPr>
        <w:t>The current is going in the upward direction as shown on the right side of</w:t>
      </w:r>
      <w:r w:rsidR="00136F5C" w:rsidRPr="00136F5C">
        <w:rPr>
          <w:color w:val="007F7F"/>
          <w:sz w:val="20"/>
          <w:szCs w:val="20"/>
        </w:rPr>
        <w:t xml:space="preserve"> </w:t>
      </w:r>
      <w:r w:rsidR="00136F5C" w:rsidRPr="00136F5C">
        <w:rPr>
          <w:color w:val="007F7F"/>
          <w:sz w:val="20"/>
          <w:szCs w:val="20"/>
        </w:rPr>
        <w:fldChar w:fldCharType="begin"/>
      </w:r>
      <w:r w:rsidR="00136F5C" w:rsidRPr="00136F5C">
        <w:rPr>
          <w:color w:val="007F7F"/>
          <w:sz w:val="20"/>
          <w:szCs w:val="20"/>
        </w:rPr>
        <w:instrText xml:space="preserve"> REF _Ref221543882 \h  \* MERGEFORMAT </w:instrText>
      </w:r>
      <w:r w:rsidR="00136F5C" w:rsidRPr="00136F5C">
        <w:rPr>
          <w:color w:val="007F7F"/>
          <w:sz w:val="20"/>
          <w:szCs w:val="20"/>
        </w:rPr>
      </w:r>
      <w:r w:rsidR="00136F5C" w:rsidRPr="00136F5C">
        <w:rPr>
          <w:color w:val="007F7F"/>
          <w:sz w:val="20"/>
          <w:szCs w:val="20"/>
        </w:rPr>
        <w:fldChar w:fldCharType="separate"/>
      </w:r>
      <w:r w:rsidR="00F91D0D" w:rsidRPr="00F91D0D">
        <w:rPr>
          <w:color w:val="007F7F"/>
          <w:sz w:val="20"/>
          <w:szCs w:val="20"/>
        </w:rPr>
        <w:t xml:space="preserve">Figure </w:t>
      </w:r>
      <w:r w:rsidR="00F91D0D" w:rsidRPr="00F91D0D">
        <w:rPr>
          <w:noProof/>
          <w:color w:val="007F7F"/>
          <w:sz w:val="20"/>
          <w:szCs w:val="20"/>
        </w:rPr>
        <w:t>17.5</w:t>
      </w:r>
      <w:r w:rsidR="00136F5C" w:rsidRPr="00136F5C">
        <w:rPr>
          <w:color w:val="007F7F"/>
          <w:sz w:val="20"/>
          <w:szCs w:val="20"/>
        </w:rPr>
        <w:fldChar w:fldCharType="end"/>
      </w:r>
      <w:r w:rsidRPr="00136F5C">
        <w:rPr>
          <w:color w:val="007F7F"/>
          <w:sz w:val="20"/>
          <w:szCs w:val="20"/>
        </w:rPr>
        <w:t xml:space="preserve">. </w:t>
      </w:r>
      <w:r w:rsidRPr="00136F5C">
        <w:rPr>
          <w:sz w:val="20"/>
          <w:szCs w:val="20"/>
        </w:rPr>
        <w:t>And we are interested in a point to the left of the wire.</w:t>
      </w:r>
      <w:r w:rsidRPr="00BC57AD">
        <w:rPr>
          <w:sz w:val="20"/>
          <w:szCs w:val="20"/>
        </w:rPr>
        <w:t xml:space="preserve"> On the left side of the </w:t>
      </w:r>
      <w:r w:rsidR="00CE785C" w:rsidRPr="00BC57AD">
        <w:rPr>
          <w:sz w:val="20"/>
          <w:szCs w:val="20"/>
        </w:rPr>
        <w:t>wire,</w:t>
      </w:r>
      <w:r w:rsidRPr="00BC57AD">
        <w:rPr>
          <w:sz w:val="20"/>
          <w:szCs w:val="20"/>
        </w:rPr>
        <w:t xml:space="preserve"> we can see in the figure that the magnetic field is pointing out of the page </w:t>
      </w:r>
      <w:r w:rsidRPr="00CB0CBF">
        <w:rPr>
          <w:sz w:val="20"/>
          <w:szCs w:val="20"/>
        </w:rPr>
        <w:t>⊙</w:t>
      </w:r>
      <w:r w:rsidRPr="00BC57AD">
        <w:rPr>
          <w:sz w:val="20"/>
          <w:szCs w:val="20"/>
        </w:rPr>
        <w:t>, giving the complete answer for the magnetic field 5 cm to the left of the wire:</w:t>
      </w:r>
    </w:p>
    <w:p w14:paraId="58B537F3" w14:textId="3BAF41DB" w:rsidR="004A426F" w:rsidRPr="00BC57AD" w:rsidRDefault="00000000" w:rsidP="004A426F">
      <w:pPr>
        <w:pStyle w:val="BodyText"/>
        <w:spacing w:before="0" w:after="120"/>
        <w:rPr>
          <w:sz w:val="20"/>
          <w:szCs w:val="20"/>
        </w:rPr>
      </w:pPr>
      <m:oMathPara>
        <m:oMath>
          <m:acc>
            <m:accPr>
              <m:chr m:val="⃗"/>
              <m:ctrlPr>
                <w:rPr>
                  <w:rFonts w:ascii="Cambria Math" w:hAnsi="Cambria Math"/>
                  <w:i/>
                  <w:sz w:val="20"/>
                  <w:szCs w:val="20"/>
                </w:rPr>
              </m:ctrlPr>
            </m:accPr>
            <m:e>
              <m:r>
                <w:rPr>
                  <w:rFonts w:ascii="Cambria Math" w:hAnsi="Cambria Math"/>
                  <w:sz w:val="20"/>
                  <w:szCs w:val="20"/>
                </w:rPr>
                <m:t>B</m:t>
              </m:r>
            </m:e>
          </m:acc>
          <m:r>
            <w:rPr>
              <w:rFonts w:ascii="Cambria Math" w:hAnsi="Cambria Math"/>
              <w:sz w:val="20"/>
              <w:szCs w:val="20"/>
            </w:rPr>
            <m:t>=4×</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-5</m:t>
              </m:r>
            </m:sup>
          </m:sSup>
          <m:r>
            <w:rPr>
              <w:rFonts w:ascii="Cambria Math" w:hAnsi="Cambria Math"/>
              <w:sz w:val="20"/>
              <w:szCs w:val="20"/>
            </w:rPr>
            <m:t xml:space="preserve"> </m:t>
          </m:r>
          <m:r>
            <m:rPr>
              <m:nor/>
            </m:rPr>
            <w:rPr>
              <w:rFonts w:ascii="Cambria Math" w:hAnsi="Cambria Math"/>
              <w:sz w:val="20"/>
              <w:szCs w:val="20"/>
            </w:rPr>
            <m:t>T</m:t>
          </m:r>
          <m:r>
            <w:rPr>
              <w:rFonts w:ascii="Cambria Math" w:hAnsi="Cambria Math"/>
              <w:sz w:val="20"/>
              <w:szCs w:val="20"/>
            </w:rPr>
            <m:t xml:space="preserve"> ⊙</m:t>
          </m:r>
        </m:oMath>
      </m:oMathPara>
    </w:p>
    <w:p w14:paraId="627157F6" w14:textId="6E29E4DD" w:rsidR="004A426F" w:rsidRPr="00BC57AD" w:rsidRDefault="004A426F" w:rsidP="004A426F">
      <w:pPr>
        <w:pStyle w:val="FirstParagraph"/>
        <w:spacing w:before="0" w:after="120"/>
        <w:rPr>
          <w:sz w:val="20"/>
          <w:szCs w:val="20"/>
        </w:rPr>
      </w:pPr>
      <w:r w:rsidRPr="00BC57AD">
        <w:rPr>
          <w:sz w:val="20"/>
          <w:szCs w:val="20"/>
        </w:rPr>
        <w:t xml:space="preserve">The symbol </w:t>
      </w:r>
      <w:r w:rsidRPr="00CB0CBF">
        <w:rPr>
          <w:sz w:val="20"/>
          <w:szCs w:val="20"/>
        </w:rPr>
        <w:t>⊙</w:t>
      </w:r>
      <w:r w:rsidRPr="00BC57AD">
        <w:rPr>
          <w:sz w:val="20"/>
          <w:szCs w:val="20"/>
        </w:rPr>
        <w:t xml:space="preserve"> is enough to unambiguously give the direction; if preferred, it could be written out in words, “out of the page,” or else coordinate directions </w:t>
      </w:r>
      <m:oMath>
        <m:r>
          <m:rPr>
            <m:sty m:val="p"/>
          </m:rPr>
          <w:rPr>
            <w:rFonts w:ascii="Cambria Math" w:hAnsi="Cambria Math"/>
            <w:sz w:val="20"/>
            <w:szCs w:val="20"/>
          </w:rPr>
          <m:t>+</m:t>
        </m:r>
        <m:acc>
          <m:accPr>
            <m:ctrlPr>
              <w:rPr>
                <w:rFonts w:ascii="Cambria Math" w:hAnsi="Cambria Math"/>
                <w:sz w:val="20"/>
                <w:szCs w:val="20"/>
              </w:rPr>
            </m:ctrlPr>
          </m:accPr>
          <m:e>
            <m:r>
              <w:rPr>
                <w:rFonts w:ascii="Cambria Math" w:hAnsi="Cambria Math"/>
                <w:sz w:val="20"/>
                <w:szCs w:val="20"/>
              </w:rPr>
              <m:t>x</m:t>
            </m:r>
          </m:e>
        </m:acc>
      </m:oMath>
      <w:r w:rsidRPr="00BC57AD">
        <w:rPr>
          <w:sz w:val="20"/>
          <w:szCs w:val="20"/>
        </w:rPr>
        <w:t xml:space="preserve">, </w:t>
      </w:r>
      <m:oMath>
        <m:r>
          <m:rPr>
            <m:sty m:val="p"/>
          </m:rPr>
          <w:rPr>
            <w:rFonts w:ascii="Cambria Math" w:hAnsi="Cambria Math"/>
            <w:sz w:val="20"/>
            <w:szCs w:val="20"/>
          </w:rPr>
          <m:t>+</m:t>
        </m:r>
        <m:acc>
          <m:accPr>
            <m:ctrlPr>
              <w:rPr>
                <w:rFonts w:ascii="Cambria Math" w:hAnsi="Cambria Math"/>
                <w:sz w:val="20"/>
                <w:szCs w:val="20"/>
              </w:rPr>
            </m:ctrlPr>
          </m:accPr>
          <m:e>
            <m:r>
              <w:rPr>
                <w:rFonts w:ascii="Cambria Math" w:hAnsi="Cambria Math"/>
                <w:sz w:val="20"/>
                <w:szCs w:val="20"/>
              </w:rPr>
              <m:t>y</m:t>
            </m:r>
          </m:e>
        </m:acc>
      </m:oMath>
      <w:r w:rsidRPr="00BC57AD">
        <w:rPr>
          <w:sz w:val="20"/>
          <w:szCs w:val="20"/>
        </w:rPr>
        <w:t xml:space="preserve">, and </w:t>
      </w:r>
      <m:oMath>
        <m:r>
          <m:rPr>
            <m:sty m:val="p"/>
          </m:rPr>
          <w:rPr>
            <w:rFonts w:ascii="Cambria Math" w:hAnsi="Cambria Math"/>
            <w:sz w:val="20"/>
            <w:szCs w:val="20"/>
          </w:rPr>
          <m:t>+</m:t>
        </m:r>
        <m:acc>
          <m:accPr>
            <m:ctrlPr>
              <w:rPr>
                <w:rFonts w:ascii="Cambria Math" w:hAnsi="Cambria Math"/>
                <w:sz w:val="20"/>
                <w:szCs w:val="20"/>
              </w:rPr>
            </m:ctrlPr>
          </m:accPr>
          <m:e>
            <m:r>
              <w:rPr>
                <w:rFonts w:ascii="Cambria Math" w:hAnsi="Cambria Math"/>
                <w:sz w:val="20"/>
                <w:szCs w:val="20"/>
              </w:rPr>
              <m:t>z</m:t>
            </m:r>
          </m:e>
        </m:acc>
      </m:oMath>
      <w:r w:rsidRPr="00BC57AD">
        <w:rPr>
          <w:sz w:val="20"/>
          <w:szCs w:val="20"/>
        </w:rPr>
        <w:t xml:space="preserve"> could be defined and the direction could be given in those coordinates.</w:t>
      </w:r>
    </w:p>
    <w:p w14:paraId="01CD6B1E" w14:textId="630A5CF8" w:rsidR="00FC3AB7" w:rsidRPr="00541652" w:rsidRDefault="00FC3AB7" w:rsidP="00FC3AB7">
      <w:pPr>
        <w:tabs>
          <w:tab w:val="left" w:pos="8190"/>
        </w:tabs>
        <w:spacing w:after="120" w:line="240" w:lineRule="auto"/>
      </w:pPr>
      <w:r>
        <w:t>.</w:t>
      </w:r>
    </w:p>
    <w:p w14:paraId="40931E69" w14:textId="77777777" w:rsidR="00FC3AB7" w:rsidRPr="00541652" w:rsidRDefault="00FC3AB7" w:rsidP="00FC3AB7">
      <w:pPr>
        <w:tabs>
          <w:tab w:val="left" w:pos="8190"/>
        </w:tabs>
        <w:spacing w:after="120" w:line="240" w:lineRule="auto"/>
        <w:sectPr w:rsidR="00FC3AB7" w:rsidRPr="00541652" w:rsidSect="00FC3AB7">
          <w:endnotePr>
            <w:numFmt w:val="decimal"/>
          </w:endnotePr>
          <w:type w:val="continuous"/>
          <w:pgSz w:w="15840" w:h="12240" w:orient="landscape"/>
          <w:pgMar w:top="1440" w:right="1440" w:bottom="1440" w:left="1440" w:header="720" w:footer="720" w:gutter="0"/>
          <w:cols w:num="3" w:sep="1" w:space="288"/>
          <w:titlePg/>
          <w:docGrid w:linePitch="299"/>
        </w:sectPr>
      </w:pPr>
    </w:p>
    <w:p w14:paraId="564B54F0" w14:textId="4778680B" w:rsidR="00A25277" w:rsidRPr="002C456B" w:rsidRDefault="00FC3AB7" w:rsidP="00A25277">
      <w:pPr>
        <w:pStyle w:val="Heading2"/>
        <w:rPr>
          <w:rFonts w:asciiTheme="minorHAnsi" w:hAnsiTheme="minorHAnsi"/>
          <w:color w:val="auto"/>
        </w:rPr>
        <w:sectPr w:rsidR="00A25277" w:rsidRPr="002C456B" w:rsidSect="00A25277">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201" w:name="_Ref221556445"/>
      <w:bookmarkStart w:id="1202" w:name="_Ref221556456"/>
      <w:bookmarkStart w:id="1203" w:name="_Ref221556567"/>
      <w:bookmarkStart w:id="1204" w:name="_Toc221827483"/>
      <w:r w:rsidR="00A25277" w:rsidRPr="002C456B">
        <w:rPr>
          <w:rFonts w:asciiTheme="minorHAnsi" w:hAnsiTheme="minorHAnsi"/>
          <w:color w:val="auto"/>
        </w:rPr>
        <w:lastRenderedPageBreak/>
        <w:t xml:space="preserve">: </w:t>
      </w:r>
      <w:r w:rsidR="008167E8" w:rsidRPr="008167E8">
        <w:rPr>
          <w:rFonts w:asciiTheme="minorHAnsi" w:hAnsiTheme="minorHAnsi"/>
          <w:color w:val="auto"/>
        </w:rPr>
        <w:t xml:space="preserve">Solenoids and Bar Magnets </w:t>
      </w:r>
      <w:r w:rsidR="00A25277" w:rsidRPr="002C456B">
        <w:rPr>
          <w:rFonts w:asciiTheme="minorHAnsi" w:hAnsiTheme="minorHAnsi"/>
          <w:color w:val="auto"/>
        </w:rPr>
        <w:t>(</w:t>
      </w:r>
      <w:r w:rsidR="00A25277" w:rsidRPr="002C456B">
        <w:rPr>
          <w:rFonts w:asciiTheme="minorHAnsi" w:hAnsiTheme="minorHAnsi"/>
          <w:noProof/>
          <w:color w:val="auto"/>
        </w:rPr>
        <w:drawing>
          <wp:inline distT="0" distB="0" distL="0" distR="0" wp14:anchorId="11BADB1D" wp14:editId="48749BC3">
            <wp:extent cx="95534" cy="95534"/>
            <wp:effectExtent l="0" t="0" r="0" b="0"/>
            <wp:docPr id="58909775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A25277" w:rsidRPr="002C456B">
        <w:rPr>
          <w:rFonts w:asciiTheme="minorHAnsi" w:hAnsiTheme="minorHAnsi"/>
          <w:color w:val="auto"/>
        </w:rPr>
        <w:t xml:space="preserve"> , </w:t>
      </w:r>
      <w:r w:rsidR="00A25277" w:rsidRPr="002C456B">
        <w:rPr>
          <w:rFonts w:asciiTheme="minorHAnsi" w:hAnsiTheme="minorHAnsi"/>
          <w:noProof/>
          <w:color w:val="auto"/>
        </w:rPr>
        <w:drawing>
          <wp:inline distT="0" distB="0" distL="0" distR="0" wp14:anchorId="3C885278" wp14:editId="6CC4C41A">
            <wp:extent cx="109182" cy="124199"/>
            <wp:effectExtent l="0" t="0" r="5715" b="0"/>
            <wp:docPr id="1055470145" name="Picture 10554701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A25277" w:rsidRPr="002C456B">
        <w:rPr>
          <w:rFonts w:asciiTheme="minorHAnsi" w:hAnsiTheme="minorHAnsi"/>
          <w:color w:val="auto"/>
        </w:rPr>
        <w:t xml:space="preserve"> )</w:t>
      </w:r>
      <w:bookmarkEnd w:id="1201"/>
      <w:bookmarkEnd w:id="1202"/>
      <w:bookmarkEnd w:id="1203"/>
      <w:bookmarkEnd w:id="1204"/>
    </w:p>
    <w:p w14:paraId="23066D88" w14:textId="77777777" w:rsidR="00A25277" w:rsidRPr="00541652" w:rsidRDefault="00A25277" w:rsidP="00A25277">
      <w:pPr>
        <w:pStyle w:val="Heading3"/>
        <w:tabs>
          <w:tab w:val="left" w:pos="8190"/>
        </w:tabs>
        <w:spacing w:line="240" w:lineRule="auto"/>
      </w:pPr>
      <w:r w:rsidRPr="00541652">
        <w:t>Words</w:t>
      </w:r>
    </w:p>
    <w:p w14:paraId="33E06FA1" w14:textId="0556FB2C" w:rsidR="00777597" w:rsidRPr="00820221" w:rsidRDefault="00777597" w:rsidP="00777597">
      <w:pPr>
        <w:spacing w:after="120" w:line="240" w:lineRule="auto"/>
        <w:ind w:left="15" w:right="14"/>
        <w:rPr>
          <w:szCs w:val="20"/>
        </w:rPr>
      </w:pPr>
      <w:r>
        <w:t xml:space="preserve">We have looked at the magnetic field of a long, straight </w:t>
      </w:r>
      <w:r w:rsidRPr="00820221">
        <w:rPr>
          <w:szCs w:val="20"/>
        </w:rPr>
        <w:t xml:space="preserve">wire. Now, let’s look at a square-shaped loop of wire, 10 cm on each side, </w:t>
      </w:r>
      <w:r w:rsidRPr="00820221">
        <w:rPr>
          <w:color w:val="007F7F"/>
          <w:szCs w:val="20"/>
        </w:rPr>
        <w:t xml:space="preserve">carrying 10 A of current in a clockwise direction, </w:t>
      </w:r>
      <w:r w:rsidRPr="00820221">
        <w:rPr>
          <w:szCs w:val="20"/>
        </w:rPr>
        <w:t>as shown in</w:t>
      </w:r>
      <w:r w:rsidR="00820221" w:rsidRPr="00820221">
        <w:rPr>
          <w:szCs w:val="20"/>
        </w:rPr>
        <w:t xml:space="preserve"> </w:t>
      </w:r>
      <w:r w:rsidR="00820221" w:rsidRPr="00820221">
        <w:rPr>
          <w:szCs w:val="20"/>
        </w:rPr>
        <w:fldChar w:fldCharType="begin"/>
      </w:r>
      <w:r w:rsidR="00820221" w:rsidRPr="00820221">
        <w:rPr>
          <w:szCs w:val="20"/>
        </w:rPr>
        <w:instrText xml:space="preserve"> REF _Ref221544965 \h </w:instrText>
      </w:r>
      <w:r w:rsidR="00820221">
        <w:rPr>
          <w:szCs w:val="20"/>
        </w:rPr>
        <w:instrText xml:space="preserve"> \* MERGEFORMAT </w:instrText>
      </w:r>
      <w:r w:rsidR="00820221" w:rsidRPr="00820221">
        <w:rPr>
          <w:szCs w:val="20"/>
        </w:rPr>
      </w:r>
      <w:r w:rsidR="00820221" w:rsidRPr="00820221">
        <w:rPr>
          <w:szCs w:val="20"/>
        </w:rPr>
        <w:fldChar w:fldCharType="separate"/>
      </w:r>
      <w:r w:rsidR="00F91D0D" w:rsidRPr="00F91D0D">
        <w:rPr>
          <w:szCs w:val="20"/>
        </w:rPr>
        <w:t xml:space="preserve">Figure </w:t>
      </w:r>
      <w:r w:rsidR="00F91D0D" w:rsidRPr="00F91D0D">
        <w:rPr>
          <w:noProof/>
          <w:szCs w:val="20"/>
        </w:rPr>
        <w:t>17.6</w:t>
      </w:r>
      <w:r w:rsidR="00820221" w:rsidRPr="00820221">
        <w:rPr>
          <w:szCs w:val="20"/>
        </w:rPr>
        <w:fldChar w:fldCharType="end"/>
      </w:r>
      <w:r w:rsidR="00A10F43" w:rsidRPr="00820221">
        <w:rPr>
          <w:szCs w:val="20"/>
        </w:rPr>
        <w:t xml:space="preserve">. ⊙’s and ⊗’s have been added next to each </w:t>
      </w:r>
      <w:r w:rsidRPr="00820221">
        <w:rPr>
          <w:szCs w:val="20"/>
        </w:rPr>
        <w:t>straight segment of wire, showing the direction of the magnetic field created by that segment.</w:t>
      </w:r>
    </w:p>
    <w:p w14:paraId="442731FB" w14:textId="77777777" w:rsidR="00777597" w:rsidRPr="00820221" w:rsidRDefault="00777597" w:rsidP="00777597">
      <w:pPr>
        <w:spacing w:after="120" w:line="240" w:lineRule="auto"/>
        <w:ind w:left="15" w:right="14"/>
        <w:rPr>
          <w:szCs w:val="20"/>
        </w:rPr>
      </w:pPr>
      <w:r w:rsidRPr="00820221">
        <w:rPr>
          <w:szCs w:val="20"/>
        </w:rPr>
        <w:t>Each side of the loop of wire creates a magnetic field inside the loop that points into the page. What about the magnetic field at the spot marked with a question mark in the figure? The left wire of the loop creates a magnetic field that points out of the page, and that side is closest, so it has the greatest effect. But the wire on the right side contributes a magnetic field pointing into the page at that location; and it is above the bottom wire and below the top wire, so those also both contribute a magnetic field pointing into the page. Those three wires weaken the field created by the wire on the left.</w:t>
      </w:r>
    </w:p>
    <w:p w14:paraId="48A4B4ED" w14:textId="3E6BB674" w:rsidR="00A25277" w:rsidRPr="00820221" w:rsidRDefault="00777597" w:rsidP="00777597">
      <w:pPr>
        <w:tabs>
          <w:tab w:val="left" w:pos="8190"/>
        </w:tabs>
        <w:spacing w:after="120" w:line="240" w:lineRule="auto"/>
        <w:rPr>
          <w:color w:val="0000FF"/>
          <w:szCs w:val="20"/>
        </w:rPr>
      </w:pPr>
      <w:r w:rsidRPr="00820221">
        <w:rPr>
          <w:color w:val="007F7F"/>
          <w:szCs w:val="20"/>
        </w:rPr>
        <w:t xml:space="preserve">A loop of current creates </w:t>
      </w:r>
      <w:r w:rsidRPr="00820221">
        <w:rPr>
          <w:szCs w:val="20"/>
        </w:rPr>
        <w:t xml:space="preserve">a strong magnetic field inside, and a much weaker field outside of the loop. That effect is amplified if many loops are stacked on top of each other in a coil–this is called a “solenoid.” The direction of the field inside the solenoid can be determined using the RHR on one of the loops. Instead of looking at just a single loop like that in </w:t>
      </w:r>
      <w:r w:rsidR="00820221" w:rsidRPr="00820221">
        <w:rPr>
          <w:szCs w:val="20"/>
        </w:rPr>
        <w:fldChar w:fldCharType="begin"/>
      </w:r>
      <w:r w:rsidR="00820221" w:rsidRPr="00820221">
        <w:rPr>
          <w:szCs w:val="20"/>
        </w:rPr>
        <w:instrText xml:space="preserve"> REF _Ref221544965 \h </w:instrText>
      </w:r>
      <w:r w:rsidR="00820221">
        <w:rPr>
          <w:szCs w:val="20"/>
        </w:rPr>
        <w:instrText xml:space="preserve"> \* MERGEFORMAT </w:instrText>
      </w:r>
      <w:r w:rsidR="00820221" w:rsidRPr="00820221">
        <w:rPr>
          <w:szCs w:val="20"/>
        </w:rPr>
      </w:r>
      <w:r w:rsidR="00820221" w:rsidRPr="00820221">
        <w:rPr>
          <w:szCs w:val="20"/>
        </w:rPr>
        <w:fldChar w:fldCharType="separate"/>
      </w:r>
      <w:r w:rsidR="00F91D0D" w:rsidRPr="00F91D0D">
        <w:rPr>
          <w:szCs w:val="20"/>
        </w:rPr>
        <w:t xml:space="preserve">Figure </w:t>
      </w:r>
      <w:r w:rsidR="00F91D0D" w:rsidRPr="00F91D0D">
        <w:rPr>
          <w:noProof/>
          <w:szCs w:val="20"/>
        </w:rPr>
        <w:t>17.6</w:t>
      </w:r>
      <w:r w:rsidR="00820221" w:rsidRPr="00820221">
        <w:rPr>
          <w:szCs w:val="20"/>
        </w:rPr>
        <w:fldChar w:fldCharType="end"/>
      </w:r>
      <w:r w:rsidRPr="00820221">
        <w:rPr>
          <w:szCs w:val="20"/>
        </w:rPr>
        <w:t xml:space="preserve">, let’s find the magnetic field inside a 0.12-m-long solenoid with 7.5 of those loops, like in </w:t>
      </w:r>
      <w:r w:rsidR="00820221" w:rsidRPr="00820221">
        <w:rPr>
          <w:szCs w:val="20"/>
        </w:rPr>
        <w:fldChar w:fldCharType="begin"/>
      </w:r>
      <w:r w:rsidR="00820221" w:rsidRPr="00820221">
        <w:rPr>
          <w:szCs w:val="20"/>
        </w:rPr>
        <w:instrText xml:space="preserve"> REF _Ref221544996 \h </w:instrText>
      </w:r>
      <w:r w:rsidR="00820221">
        <w:rPr>
          <w:szCs w:val="20"/>
        </w:rPr>
        <w:instrText xml:space="preserve"> \* MERGEFORMAT </w:instrText>
      </w:r>
      <w:r w:rsidR="00820221" w:rsidRPr="00820221">
        <w:rPr>
          <w:szCs w:val="20"/>
        </w:rPr>
      </w:r>
      <w:r w:rsidR="00820221" w:rsidRPr="00820221">
        <w:rPr>
          <w:szCs w:val="20"/>
        </w:rPr>
        <w:fldChar w:fldCharType="separate"/>
      </w:r>
      <w:r w:rsidR="00F91D0D" w:rsidRPr="00F91D0D">
        <w:rPr>
          <w:szCs w:val="20"/>
        </w:rPr>
        <w:t xml:space="preserve">Figure </w:t>
      </w:r>
      <w:r w:rsidR="00F91D0D" w:rsidRPr="00F91D0D">
        <w:rPr>
          <w:noProof/>
          <w:szCs w:val="20"/>
        </w:rPr>
        <w:t>17.7</w:t>
      </w:r>
      <w:r w:rsidR="00820221" w:rsidRPr="00820221">
        <w:rPr>
          <w:szCs w:val="20"/>
        </w:rPr>
        <w:fldChar w:fldCharType="end"/>
      </w:r>
      <w:r w:rsidRPr="00820221">
        <w:rPr>
          <w:szCs w:val="20"/>
        </w:rPr>
        <w:t>.</w:t>
      </w:r>
    </w:p>
    <w:p w14:paraId="71BDBC9D" w14:textId="77777777" w:rsidR="00A25277" w:rsidRPr="00541652" w:rsidRDefault="00A25277" w:rsidP="00A25277">
      <w:pPr>
        <w:pStyle w:val="Heading3"/>
        <w:tabs>
          <w:tab w:val="left" w:pos="8190"/>
        </w:tabs>
        <w:spacing w:before="0" w:after="120" w:line="240" w:lineRule="auto"/>
        <w:rPr>
          <w:color w:val="0000FF"/>
        </w:rPr>
      </w:pPr>
      <w:r w:rsidRPr="00541652">
        <w:br w:type="column"/>
      </w:r>
      <w:r w:rsidRPr="00541652">
        <w:t>Graphics</w:t>
      </w:r>
    </w:p>
    <w:p w14:paraId="16F9CF0B" w14:textId="5BDF7F82" w:rsidR="00A25277" w:rsidRPr="00541652" w:rsidRDefault="00811611" w:rsidP="00A25277">
      <w:pPr>
        <w:keepNext/>
        <w:tabs>
          <w:tab w:val="left" w:pos="8190"/>
        </w:tabs>
        <w:spacing w:after="120" w:line="240" w:lineRule="auto"/>
        <w:ind w:right="14"/>
        <w:jc w:val="center"/>
      </w:pPr>
      <w:r w:rsidRPr="00811611">
        <w:rPr>
          <w:noProof/>
        </w:rPr>
        <w:drawing>
          <wp:inline distT="0" distB="0" distL="0" distR="0" wp14:anchorId="282B8D92" wp14:editId="040FC9FE">
            <wp:extent cx="2621280" cy="2164715"/>
            <wp:effectExtent l="0" t="0" r="7620" b="6985"/>
            <wp:docPr id="1209537353" name="Picture 1" descr="A schematic diagram showing the magnetic field (B) generated by a clockwise current (I) flowing through a rectangular wire loop.Current Direction (I): Teal arrows indicate that the current flows in a clockwise direction around the rectangular loop.Internal Magnetic Field ($B$): The area inside the rectangle is filled with &quot;X&quot; symbols. According to the Right-Hand Rule, a clockwise current produces a magnetic field pointing into the page within the center of the loop.External Magnetic Field (B): The area surrounding the outside of the rectangle is lined with dot symbols. This indicates that the magnetic field lines &quot;curl&quot; back around, pointing out of the page once they are outside the loop's perimeter.The &quot;Question&quot; Mark: A dashed gray circle with a question mark is positioned on the left side, prompting the viewer to determine the field direction at that specific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537353" name="Picture 1" descr="A schematic diagram showing the magnetic field (B) generated by a clockwise current (I) flowing through a rectangular wire loop.Current Direction (I): Teal arrows indicate that the current flows in a clockwise direction around the rectangular loop.Internal Magnetic Field ($B$): The area inside the rectangle is filled with &quot;X&quot; symbols. According to the Right-Hand Rule, a clockwise current produces a magnetic field pointing into the page within the center of the loop.External Magnetic Field (B): The area surrounding the outside of the rectangle is lined with dot symbols. This indicates that the magnetic field lines &quot;curl&quot; back around, pointing out of the page once they are outside the loop's perimeter.The &quot;Question&quot; Mark: A dashed gray circle with a question mark is positioned on the left side, prompting the viewer to determine the field direction at that specific point."/>
                    <pic:cNvPicPr/>
                  </pic:nvPicPr>
                  <pic:blipFill>
                    <a:blip r:embed="rId551" cstate="screen">
                      <a:extLst>
                        <a:ext uri="{28A0092B-C50C-407E-A947-70E740481C1C}">
                          <a14:useLocalDpi xmlns:a14="http://schemas.microsoft.com/office/drawing/2010/main"/>
                        </a:ext>
                      </a:extLst>
                    </a:blip>
                    <a:stretch>
                      <a:fillRect/>
                    </a:stretch>
                  </pic:blipFill>
                  <pic:spPr>
                    <a:xfrm>
                      <a:off x="0" y="0"/>
                      <a:ext cx="2621280" cy="2164715"/>
                    </a:xfrm>
                    <a:prstGeom prst="rect">
                      <a:avLst/>
                    </a:prstGeom>
                  </pic:spPr>
                </pic:pic>
              </a:graphicData>
            </a:graphic>
          </wp:inline>
        </w:drawing>
      </w:r>
    </w:p>
    <w:p w14:paraId="0888A427" w14:textId="4210F8AD" w:rsidR="00A25277" w:rsidRDefault="00A25277" w:rsidP="00A25277">
      <w:pPr>
        <w:pStyle w:val="Caption"/>
        <w:tabs>
          <w:tab w:val="left" w:pos="8190"/>
        </w:tabs>
        <w:jc w:val="center"/>
        <w:rPr>
          <w:color w:val="auto"/>
          <w:vertAlign w:val="superscript"/>
        </w:rPr>
      </w:pPr>
      <w:bookmarkStart w:id="1205" w:name="_Ref221544965"/>
      <w:r w:rsidRPr="00544764">
        <w:rPr>
          <w:color w:val="auto"/>
        </w:rPr>
        <w:t xml:space="preserve">Figure </w:t>
      </w:r>
      <w:r w:rsidRPr="00544764">
        <w:rPr>
          <w:color w:val="auto"/>
        </w:rPr>
        <w:fldChar w:fldCharType="begin"/>
      </w:r>
      <w:r w:rsidRPr="00544764">
        <w:rPr>
          <w:color w:val="auto"/>
        </w:rPr>
        <w:instrText xml:space="preserve"> STYLEREF 1 \s </w:instrText>
      </w:r>
      <w:r w:rsidRPr="00544764">
        <w:rPr>
          <w:color w:val="auto"/>
        </w:rPr>
        <w:fldChar w:fldCharType="separate"/>
      </w:r>
      <w:r w:rsidR="00F91D0D">
        <w:rPr>
          <w:noProof/>
          <w:color w:val="auto"/>
        </w:rPr>
        <w:t>17</w:t>
      </w:r>
      <w:r w:rsidRPr="00544764">
        <w:rPr>
          <w:color w:val="auto"/>
        </w:rPr>
        <w:fldChar w:fldCharType="end"/>
      </w:r>
      <w:r w:rsidRPr="00544764">
        <w:rPr>
          <w:color w:val="auto"/>
        </w:rPr>
        <w:t>.</w:t>
      </w:r>
      <w:r w:rsidRPr="00544764">
        <w:rPr>
          <w:color w:val="auto"/>
        </w:rPr>
        <w:fldChar w:fldCharType="begin"/>
      </w:r>
      <w:r w:rsidRPr="00544764">
        <w:rPr>
          <w:color w:val="auto"/>
        </w:rPr>
        <w:instrText xml:space="preserve"> SEQ Figure \* ARABIC \s 1 </w:instrText>
      </w:r>
      <w:r w:rsidRPr="00544764">
        <w:rPr>
          <w:color w:val="auto"/>
        </w:rPr>
        <w:fldChar w:fldCharType="separate"/>
      </w:r>
      <w:r w:rsidR="00F91D0D">
        <w:rPr>
          <w:noProof/>
          <w:color w:val="auto"/>
        </w:rPr>
        <w:t>6</w:t>
      </w:r>
      <w:r w:rsidRPr="00544764">
        <w:rPr>
          <w:color w:val="auto"/>
        </w:rPr>
        <w:fldChar w:fldCharType="end"/>
      </w:r>
      <w:bookmarkEnd w:id="1205"/>
      <w:r w:rsidRPr="00544764">
        <w:rPr>
          <w:color w:val="auto"/>
        </w:rPr>
        <w:t xml:space="preserve">: </w:t>
      </w:r>
      <w:r w:rsidR="00544764" w:rsidRPr="00544764">
        <w:rPr>
          <w:color w:val="auto"/>
        </w:rPr>
        <w:t xml:space="preserve">The magnetic field created </w:t>
      </w:r>
      <w:r w:rsidR="00544764" w:rsidRPr="00544764">
        <w:rPr>
          <w:color w:val="007F7F"/>
        </w:rPr>
        <w:t>by a loop of current,</w:t>
      </w:r>
      <w:r w:rsidR="00544764" w:rsidRPr="00544764">
        <w:rPr>
          <w:color w:val="auto"/>
        </w:rPr>
        <w:t xml:space="preserve"> with an area marked “?” that is discussed in the “Words” column</w:t>
      </w:r>
      <w:r w:rsidRPr="00544764">
        <w:rPr>
          <w:color w:val="auto"/>
        </w:rPr>
        <w:t>.</w:t>
      </w:r>
      <w:r w:rsidRPr="00544764">
        <w:rPr>
          <w:color w:val="auto"/>
          <w:vertAlign w:val="superscript"/>
        </w:rPr>
        <w:fldChar w:fldCharType="begin"/>
      </w:r>
      <w:r w:rsidRPr="00544764">
        <w:rPr>
          <w:color w:val="auto"/>
          <w:vertAlign w:val="superscript"/>
        </w:rPr>
        <w:instrText xml:space="preserve"> NOTEREF _Ref218898700 \h  \* MERGEFORMAT </w:instrText>
      </w:r>
      <w:r w:rsidRPr="00544764">
        <w:rPr>
          <w:color w:val="auto"/>
          <w:vertAlign w:val="superscript"/>
        </w:rPr>
      </w:r>
      <w:r w:rsidRPr="00544764">
        <w:rPr>
          <w:color w:val="auto"/>
          <w:vertAlign w:val="superscript"/>
        </w:rPr>
        <w:fldChar w:fldCharType="separate"/>
      </w:r>
      <w:r w:rsidR="00F91D0D">
        <w:rPr>
          <w:color w:val="auto"/>
          <w:vertAlign w:val="superscript"/>
        </w:rPr>
        <w:t>1</w:t>
      </w:r>
      <w:r w:rsidRPr="00544764">
        <w:rPr>
          <w:color w:val="auto"/>
          <w:vertAlign w:val="superscript"/>
        </w:rPr>
        <w:fldChar w:fldCharType="end"/>
      </w:r>
    </w:p>
    <w:p w14:paraId="075577BB" w14:textId="37690B64" w:rsidR="00544764" w:rsidRPr="00541652" w:rsidRDefault="00820221" w:rsidP="00544764">
      <w:pPr>
        <w:keepNext/>
        <w:tabs>
          <w:tab w:val="left" w:pos="8190"/>
        </w:tabs>
        <w:spacing w:after="120" w:line="240" w:lineRule="auto"/>
        <w:ind w:right="14"/>
        <w:jc w:val="center"/>
      </w:pPr>
      <w:r>
        <w:rPr>
          <w:noProof/>
        </w:rPr>
        <w:drawing>
          <wp:inline distT="0" distB="0" distL="0" distR="0" wp14:anchorId="11749D22" wp14:editId="6139DE3E">
            <wp:extent cx="2619375" cy="1971675"/>
            <wp:effectExtent l="0" t="0" r="9525" b="9525"/>
            <wp:docPr id="868144502" name="Picture 8" descr="A photograph showing the magnetic field pattern produced by a solenoid (a coil of wire) using iron filings. The Coil: A black wire is wound into a series of loops that pass through a flat white surface. Purple text indicates there are N = 7.5 turns in the coil, and a purple double-headed arrow labels the total length of the coil as l.Field Pattern: Thousands of black iron filings have aligned with the magnetic field. Inside the loops, the filings form straight, parallel lines, indicating a uniform magnetic field. Outside the coil, the filings form large, sweeping curves that loop from one end of the solenoid to the other, similar to the field of a bar mag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144502" name="Picture 8" descr="A photograph showing the magnetic field pattern produced by a solenoid (a coil of wire) using iron filings. The Coil: A black wire is wound into a series of loops that pass through a flat white surface. Purple text indicates there are N = 7.5 turns in the coil, and a purple double-headed arrow labels the total length of the coil as l.Field Pattern: Thousands of black iron filings have aligned with the magnetic field. Inside the loops, the filings form straight, parallel lines, indicating a uniform magnetic field. Outside the coil, the filings form large, sweeping curves that loop from one end of the solenoid to the other, similar to the field of a bar magnet."/>
                    <pic:cNvPicPr>
                      <a:picLocks noChangeAspect="1" noChangeArrowheads="1"/>
                    </pic:cNvPicPr>
                  </pic:nvPicPr>
                  <pic:blipFill>
                    <a:blip r:embed="rId552" cstate="screen">
                      <a:extLst>
                        <a:ext uri="{28A0092B-C50C-407E-A947-70E740481C1C}">
                          <a14:useLocalDpi xmlns:a14="http://schemas.microsoft.com/office/drawing/2010/main"/>
                        </a:ext>
                      </a:extLst>
                    </a:blip>
                    <a:srcRect/>
                    <a:stretch>
                      <a:fillRect/>
                    </a:stretch>
                  </pic:blipFill>
                  <pic:spPr bwMode="auto">
                    <a:xfrm>
                      <a:off x="0" y="0"/>
                      <a:ext cx="2619375" cy="1971675"/>
                    </a:xfrm>
                    <a:prstGeom prst="rect">
                      <a:avLst/>
                    </a:prstGeom>
                    <a:noFill/>
                    <a:ln>
                      <a:noFill/>
                    </a:ln>
                  </pic:spPr>
                </pic:pic>
              </a:graphicData>
            </a:graphic>
          </wp:inline>
        </w:drawing>
      </w:r>
    </w:p>
    <w:p w14:paraId="2EB79B69" w14:textId="34602E74" w:rsidR="00544764" w:rsidRPr="00544764" w:rsidRDefault="00544764" w:rsidP="00544764">
      <w:pPr>
        <w:pStyle w:val="Caption"/>
        <w:tabs>
          <w:tab w:val="left" w:pos="8190"/>
        </w:tabs>
        <w:jc w:val="center"/>
        <w:rPr>
          <w:color w:val="auto"/>
          <w:vertAlign w:val="superscript"/>
        </w:rPr>
      </w:pPr>
      <w:bookmarkStart w:id="1206" w:name="_Ref221544996"/>
      <w:r w:rsidRPr="00544764">
        <w:rPr>
          <w:color w:val="auto"/>
        </w:rPr>
        <w:t xml:space="preserve">Figure </w:t>
      </w:r>
      <w:r w:rsidRPr="00544764">
        <w:rPr>
          <w:color w:val="auto"/>
        </w:rPr>
        <w:fldChar w:fldCharType="begin"/>
      </w:r>
      <w:r w:rsidRPr="00544764">
        <w:rPr>
          <w:color w:val="auto"/>
        </w:rPr>
        <w:instrText xml:space="preserve"> STYLEREF 1 \s </w:instrText>
      </w:r>
      <w:r w:rsidRPr="00544764">
        <w:rPr>
          <w:color w:val="auto"/>
        </w:rPr>
        <w:fldChar w:fldCharType="separate"/>
      </w:r>
      <w:r w:rsidR="00F91D0D">
        <w:rPr>
          <w:noProof/>
          <w:color w:val="auto"/>
        </w:rPr>
        <w:t>17</w:t>
      </w:r>
      <w:r w:rsidRPr="00544764">
        <w:rPr>
          <w:color w:val="auto"/>
        </w:rPr>
        <w:fldChar w:fldCharType="end"/>
      </w:r>
      <w:r w:rsidRPr="00544764">
        <w:rPr>
          <w:color w:val="auto"/>
        </w:rPr>
        <w:t>.</w:t>
      </w:r>
      <w:r w:rsidRPr="00544764">
        <w:rPr>
          <w:color w:val="auto"/>
        </w:rPr>
        <w:fldChar w:fldCharType="begin"/>
      </w:r>
      <w:r w:rsidRPr="00544764">
        <w:rPr>
          <w:color w:val="auto"/>
        </w:rPr>
        <w:instrText xml:space="preserve"> SEQ Figure \* ARABIC \s 1 </w:instrText>
      </w:r>
      <w:r w:rsidRPr="00544764">
        <w:rPr>
          <w:color w:val="auto"/>
        </w:rPr>
        <w:fldChar w:fldCharType="separate"/>
      </w:r>
      <w:r w:rsidR="00F91D0D">
        <w:rPr>
          <w:noProof/>
          <w:color w:val="auto"/>
        </w:rPr>
        <w:t>7</w:t>
      </w:r>
      <w:r w:rsidRPr="00544764">
        <w:rPr>
          <w:color w:val="auto"/>
        </w:rPr>
        <w:fldChar w:fldCharType="end"/>
      </w:r>
      <w:bookmarkEnd w:id="1206"/>
      <w:r w:rsidRPr="00544764">
        <w:rPr>
          <w:color w:val="auto"/>
        </w:rPr>
        <w:t xml:space="preserve">: The magnetic field created </w:t>
      </w:r>
      <w:r w:rsidRPr="00544764">
        <w:rPr>
          <w:color w:val="007F7F"/>
        </w:rPr>
        <w:t>by a loop of current,</w:t>
      </w:r>
      <w:r w:rsidRPr="00544764">
        <w:rPr>
          <w:color w:val="auto"/>
        </w:rPr>
        <w:t xml:space="preserve"> with an area marked “?” that is discussed in the “Words” column</w:t>
      </w:r>
      <w:r>
        <w:rPr>
          <w:color w:val="auto"/>
        </w:rPr>
        <w:t>.</w:t>
      </w:r>
      <w:bookmarkStart w:id="1207" w:name="_Ref221556958"/>
      <w:r w:rsidR="00BB3438">
        <w:rPr>
          <w:rStyle w:val="EndnoteReference"/>
          <w:color w:val="auto"/>
        </w:rPr>
        <w:endnoteReference w:id="105"/>
      </w:r>
      <w:bookmarkEnd w:id="1207"/>
    </w:p>
    <w:p w14:paraId="7D0E26C2" w14:textId="77777777" w:rsidR="00A25277" w:rsidRPr="00541652" w:rsidRDefault="00A25277" w:rsidP="00A25277">
      <w:pPr>
        <w:pStyle w:val="Heading3"/>
        <w:tabs>
          <w:tab w:val="left" w:pos="8190"/>
        </w:tabs>
        <w:spacing w:before="0" w:after="120" w:line="240" w:lineRule="auto"/>
        <w:rPr>
          <w:color w:val="0000FF"/>
        </w:rPr>
      </w:pPr>
      <w:r w:rsidRPr="00541652">
        <w:rPr>
          <w:color w:val="0000FF"/>
        </w:rPr>
        <w:br w:type="column"/>
      </w:r>
      <w:r w:rsidRPr="00541652">
        <w:t>Numbers</w:t>
      </w:r>
    </w:p>
    <w:p w14:paraId="22F1E254" w14:textId="3B524C8E" w:rsidR="00A25277" w:rsidRPr="00BA5E9B" w:rsidRDefault="00A25277" w:rsidP="00A25277">
      <w:pPr>
        <w:spacing w:after="120" w:line="240" w:lineRule="auto"/>
        <w:ind w:right="12"/>
      </w:pPr>
      <w:r w:rsidRPr="00804FEB">
        <w:rPr>
          <w:b/>
          <w:bCs/>
        </w:rPr>
        <w:t>Assumptions:</w:t>
      </w:r>
      <w:r w:rsidRPr="00804FEB">
        <w:t xml:space="preserve"> </w:t>
      </w:r>
      <w:r w:rsidR="00F57B70">
        <w:t>the solenoid contains empty space</w:t>
      </w:r>
      <w:r>
        <w:t>.</w:t>
      </w:r>
    </w:p>
    <w:tbl>
      <w:tblPr>
        <w:tblStyle w:val="Table"/>
        <w:tblW w:w="0" w:type="auto"/>
        <w:tblInd w:w="450" w:type="dxa"/>
        <w:tblBorders>
          <w:insideV w:val="single" w:sz="2" w:space="0" w:color="auto"/>
        </w:tblBorders>
        <w:tblLook w:val="0020" w:firstRow="1" w:lastRow="0" w:firstColumn="0" w:lastColumn="0" w:noHBand="0" w:noVBand="0"/>
      </w:tblPr>
      <w:tblGrid>
        <w:gridCol w:w="1980"/>
        <w:gridCol w:w="1178"/>
      </w:tblGrid>
      <w:tr w:rsidR="00A25277" w14:paraId="0AADDD5B"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3484821D" w14:textId="77777777" w:rsidR="00A25277" w:rsidRPr="00804FEB" w:rsidRDefault="00A25277"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5A8064F4" w14:textId="77777777" w:rsidR="00A25277" w:rsidRPr="00804FEB" w:rsidRDefault="00A25277"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2C6928" w14:paraId="5A941F8A"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4B119113" w14:textId="157BFC0E" w:rsidR="002C6928" w:rsidRPr="00454E86" w:rsidRDefault="00000000" w:rsidP="002C6928">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square</m:t>
                    </m:r>
                  </m:sub>
                </m:sSub>
                <m:r>
                  <m:rPr>
                    <m:sty m:val="p"/>
                  </m:rPr>
                  <w:rPr>
                    <w:rFonts w:ascii="Cambria Math" w:hAnsi="Cambria Math"/>
                    <w:sz w:val="20"/>
                    <w:szCs w:val="20"/>
                  </w:rPr>
                  <m:t>=</m:t>
                </m:r>
                <m:r>
                  <w:rPr>
                    <w:rFonts w:ascii="Cambria Math" w:hAnsi="Cambria Math"/>
                    <w:sz w:val="20"/>
                    <w:szCs w:val="20"/>
                  </w:rPr>
                  <m:t>0.1 </m:t>
                </m:r>
                <m:r>
                  <m:rPr>
                    <m:scr m:val="sans-serif"/>
                    <m:sty m:val="p"/>
                  </m:rPr>
                  <w:rPr>
                    <w:rFonts w:ascii="Cambria Math" w:hAnsi="Cambria Math"/>
                    <w:sz w:val="20"/>
                    <w:szCs w:val="20"/>
                  </w:rPr>
                  <m:t>m</m:t>
                </m:r>
              </m:oMath>
            </m:oMathPara>
          </w:p>
        </w:tc>
        <w:tc>
          <w:tcPr>
            <w:tcW w:w="0" w:type="auto"/>
            <w:tcBorders>
              <w:bottom w:val="none" w:sz="0" w:space="0" w:color="auto"/>
            </w:tcBorders>
          </w:tcPr>
          <w:p w14:paraId="7BF75566" w14:textId="0C15AAA9" w:rsidR="002C6928" w:rsidRPr="00234388" w:rsidRDefault="00000000" w:rsidP="002C6928">
            <w:pPr>
              <w:pStyle w:val="Compact"/>
              <w:rPr>
                <w:rFonts w:eastAsiaTheme="minorHAnsi"/>
                <w:color w:val="0000FF"/>
                <w:kern w:val="2"/>
                <w:sz w:val="20"/>
                <w:szCs w:val="20"/>
                <w:lang w:eastAsia="en-US"/>
                <w14:ligatures w14:val="standardContextual"/>
              </w:rPr>
            </w:pPr>
            <m:oMathPara>
              <m:oMathParaPr>
                <m:jc m:val="left"/>
              </m:oMathParaPr>
              <m:oMath>
                <m:acc>
                  <m:accPr>
                    <m:chr m:val="⃗"/>
                    <m:ctrlPr>
                      <w:rPr>
                        <w:rFonts w:ascii="Cambria Math" w:hAnsi="Cambria Math"/>
                        <w:sz w:val="20"/>
                        <w:szCs w:val="20"/>
                      </w:rPr>
                    </m:ctrlPr>
                  </m:accPr>
                  <m:e>
                    <m:sSub>
                      <m:sSubPr>
                        <m:ctrlPr>
                          <w:rPr>
                            <w:rFonts w:ascii="Cambria Math" w:hAnsi="Cambria Math"/>
                            <w:sz w:val="20"/>
                            <w:szCs w:val="20"/>
                          </w:rPr>
                        </m:ctrlPr>
                      </m:sSubPr>
                      <m:e>
                        <m:r>
                          <w:rPr>
                            <w:rFonts w:ascii="Cambria Math" w:hAnsi="Cambria Math"/>
                            <w:sz w:val="20"/>
                            <w:szCs w:val="20"/>
                          </w:rPr>
                          <m:t>B</m:t>
                        </m:r>
                      </m:e>
                      <m:sub>
                        <m:r>
                          <m:rPr>
                            <m:scr m:val="sans-serif"/>
                            <m:sty m:val="p"/>
                          </m:rPr>
                          <w:rPr>
                            <w:rFonts w:ascii="Cambria Math" w:hAnsi="Cambria Math"/>
                            <w:sz w:val="20"/>
                            <w:szCs w:val="20"/>
                          </w:rPr>
                          <m:t>inside</m:t>
                        </m:r>
                      </m:sub>
                    </m:sSub>
                  </m:e>
                </m:acc>
              </m:oMath>
            </m:oMathPara>
          </w:p>
        </w:tc>
      </w:tr>
      <w:tr w:rsidR="002C6928" w14:paraId="70DAD20A"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7F8AEA23" w14:textId="715DC28A" w:rsidR="002C6928" w:rsidRPr="00234388" w:rsidRDefault="002C6928" w:rsidP="002C6928">
            <w:pPr>
              <w:pStyle w:val="Compact"/>
              <w:rPr>
                <w:rFonts w:ascii="Aptos" w:eastAsia="Aptos" w:hAnsi="Aptos" w:cs="Times New Roman"/>
                <w:color w:val="007F7F"/>
                <w:sz w:val="20"/>
                <w:szCs w:val="20"/>
              </w:rPr>
            </w:pPr>
            <m:oMathPara>
              <m:oMathParaPr>
                <m:jc m:val="left"/>
              </m:oMathParaPr>
              <m:oMath>
                <m:r>
                  <w:rPr>
                    <w:rFonts w:ascii="Cambria Math" w:hAnsi="Cambria Math"/>
                    <w:color w:val="007F7F"/>
                    <w:sz w:val="20"/>
                    <w:szCs w:val="20"/>
                  </w:rPr>
                  <m:t>I</m:t>
                </m:r>
                <m:r>
                  <m:rPr>
                    <m:sty m:val="p"/>
                  </m:rPr>
                  <w:rPr>
                    <w:rFonts w:ascii="Cambria Math" w:hAnsi="Cambria Math"/>
                    <w:color w:val="007F7F"/>
                    <w:sz w:val="20"/>
                    <w:szCs w:val="20"/>
                  </w:rPr>
                  <m:t>=</m:t>
                </m:r>
                <m:r>
                  <w:rPr>
                    <w:rFonts w:ascii="Cambria Math" w:hAnsi="Cambria Math"/>
                    <w:color w:val="007F7F"/>
                    <w:sz w:val="20"/>
                    <w:szCs w:val="20"/>
                  </w:rPr>
                  <m:t>10 </m:t>
                </m:r>
                <m:r>
                  <m:rPr>
                    <m:scr m:val="sans-serif"/>
                    <m:sty m:val="p"/>
                  </m:rPr>
                  <w:rPr>
                    <w:rFonts w:ascii="Cambria Math" w:hAnsi="Cambria Math"/>
                    <w:color w:val="007F7F"/>
                    <w:sz w:val="20"/>
                    <w:szCs w:val="20"/>
                  </w:rPr>
                  <m:t>A</m:t>
                </m:r>
              </m:oMath>
            </m:oMathPara>
          </w:p>
        </w:tc>
        <w:tc>
          <w:tcPr>
            <w:tcW w:w="0" w:type="auto"/>
            <w:tcBorders>
              <w:bottom w:val="none" w:sz="0" w:space="0" w:color="auto"/>
            </w:tcBorders>
          </w:tcPr>
          <w:p w14:paraId="0F454E55" w14:textId="6CDF158F" w:rsidR="002C6928" w:rsidRPr="00234388" w:rsidRDefault="00000000" w:rsidP="002C6928">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B</m:t>
                    </m:r>
                  </m:sub>
                </m:sSub>
              </m:oMath>
            </m:oMathPara>
          </w:p>
        </w:tc>
      </w:tr>
      <w:tr w:rsidR="002C6928" w14:paraId="38F1D2C0"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15B8CE8F" w14:textId="692718A5" w:rsidR="002C6928" w:rsidRPr="00454E86" w:rsidRDefault="00000000" w:rsidP="002C6928">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solenoid</m:t>
                    </m:r>
                  </m:sub>
                </m:sSub>
                <m:r>
                  <m:rPr>
                    <m:sty m:val="p"/>
                  </m:rPr>
                  <w:rPr>
                    <w:rFonts w:ascii="Cambria Math" w:hAnsi="Cambria Math"/>
                    <w:sz w:val="20"/>
                    <w:szCs w:val="20"/>
                  </w:rPr>
                  <m:t>=</m:t>
                </m:r>
                <m:r>
                  <w:rPr>
                    <w:rFonts w:ascii="Cambria Math" w:hAnsi="Cambria Math"/>
                    <w:sz w:val="20"/>
                    <w:szCs w:val="20"/>
                  </w:rPr>
                  <m:t>0.12 </m:t>
                </m:r>
                <m:r>
                  <m:rPr>
                    <m:scr m:val="sans-serif"/>
                    <m:sty m:val="p"/>
                  </m:rPr>
                  <w:rPr>
                    <w:rFonts w:ascii="Cambria Math" w:hAnsi="Cambria Math"/>
                    <w:sz w:val="20"/>
                    <w:szCs w:val="20"/>
                  </w:rPr>
                  <m:t>m</m:t>
                </m:r>
              </m:oMath>
            </m:oMathPara>
          </w:p>
        </w:tc>
        <w:tc>
          <w:tcPr>
            <w:tcW w:w="0" w:type="auto"/>
            <w:tcBorders>
              <w:bottom w:val="none" w:sz="0" w:space="0" w:color="auto"/>
            </w:tcBorders>
          </w:tcPr>
          <w:p w14:paraId="6DD9006A" w14:textId="1BE94F01" w:rsidR="002C6928" w:rsidRPr="00234388" w:rsidRDefault="002C6928" w:rsidP="002C6928">
            <w:pPr>
              <w:pStyle w:val="Compact"/>
              <w:rPr>
                <w:rFonts w:eastAsiaTheme="minorHAnsi"/>
                <w:color w:val="0000FF"/>
                <w:kern w:val="2"/>
                <w:sz w:val="20"/>
                <w:szCs w:val="20"/>
                <w:lang w:eastAsia="en-US"/>
                <w14:ligatures w14:val="standardContextual"/>
              </w:rPr>
            </w:pPr>
          </w:p>
        </w:tc>
      </w:tr>
      <w:tr w:rsidR="002C6928" w14:paraId="6E14F1BF"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302EED7D" w14:textId="6088A3C4" w:rsidR="002C6928" w:rsidRPr="002C6928" w:rsidRDefault="00000000" w:rsidP="002C6928">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N</m:t>
                    </m:r>
                  </m:e>
                  <m:sub>
                    <m:r>
                      <m:rPr>
                        <m:scr m:val="sans-serif"/>
                        <m:sty m:val="p"/>
                      </m:rPr>
                      <w:rPr>
                        <w:rFonts w:ascii="Cambria Math" w:hAnsi="Cambria Math"/>
                        <w:sz w:val="20"/>
                        <w:szCs w:val="20"/>
                      </w:rPr>
                      <m:t>loops</m:t>
                    </m:r>
                  </m:sub>
                </m:sSub>
                <m:r>
                  <m:rPr>
                    <m:sty m:val="p"/>
                  </m:rPr>
                  <w:rPr>
                    <w:rFonts w:ascii="Cambria Math" w:hAnsi="Cambria Math"/>
                    <w:sz w:val="20"/>
                    <w:szCs w:val="20"/>
                  </w:rPr>
                  <m:t>=</m:t>
                </m:r>
                <m:r>
                  <w:rPr>
                    <w:rFonts w:ascii="Cambria Math" w:hAnsi="Cambria Math"/>
                    <w:sz w:val="20"/>
                    <w:szCs w:val="20"/>
                  </w:rPr>
                  <m:t>7.5</m:t>
                </m:r>
              </m:oMath>
            </m:oMathPara>
          </w:p>
        </w:tc>
        <w:tc>
          <w:tcPr>
            <w:tcW w:w="0" w:type="auto"/>
            <w:tcBorders>
              <w:bottom w:val="none" w:sz="0" w:space="0" w:color="auto"/>
            </w:tcBorders>
          </w:tcPr>
          <w:p w14:paraId="135990CE" w14:textId="74FF7E33" w:rsidR="002C6928" w:rsidRPr="00234388" w:rsidRDefault="002C6928" w:rsidP="002C6928">
            <w:pPr>
              <w:pStyle w:val="Compact"/>
              <w:rPr>
                <w:rFonts w:eastAsiaTheme="minorHAnsi"/>
                <w:color w:val="0000FF"/>
                <w:kern w:val="2"/>
                <w:sz w:val="20"/>
                <w:szCs w:val="20"/>
                <w:lang w:eastAsia="en-US"/>
                <w14:ligatures w14:val="standardContextual"/>
              </w:rPr>
            </w:pPr>
          </w:p>
        </w:tc>
      </w:tr>
    </w:tbl>
    <w:p w14:paraId="26A8EACC" w14:textId="77777777" w:rsidR="005F1DC8" w:rsidRPr="00BC57AD" w:rsidRDefault="005F1DC8" w:rsidP="00F35337">
      <w:pPr>
        <w:pStyle w:val="BodyText"/>
        <w:spacing w:after="120"/>
        <w:rPr>
          <w:sz w:val="20"/>
          <w:szCs w:val="20"/>
        </w:rPr>
      </w:pPr>
      <w:r w:rsidRPr="00BC57AD">
        <w:rPr>
          <w:sz w:val="20"/>
          <w:szCs w:val="20"/>
        </w:rPr>
        <w:t>The magnitude (strength) of the magnetic field inside a long, straight solenoid is given by:</w:t>
      </w:r>
    </w:p>
    <w:p w14:paraId="0938757E" w14:textId="77777777" w:rsidR="00F35337" w:rsidRPr="00A748F9" w:rsidRDefault="00000000" w:rsidP="00F35337">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B</m:t>
                  </m:r>
                </m:e>
                <m:sub>
                  <m:r>
                    <m:rPr>
                      <m:scr m:val="sans-serif"/>
                      <m:sty m:val="p"/>
                    </m:rPr>
                    <w:rPr>
                      <w:rFonts w:ascii="Cambria Math" w:hAnsi="Cambria Math"/>
                      <w:szCs w:val="20"/>
                    </w:rPr>
                    <m:t>solenoid</m:t>
                  </m:r>
                </m:sub>
              </m:sSub>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B</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N</m:t>
                      </m:r>
                    </m:e>
                    <m:sub>
                      <m:r>
                        <m:rPr>
                          <m:scr m:val="sans-serif"/>
                          <m:sty m:val="p"/>
                        </m:rPr>
                        <w:rPr>
                          <w:rFonts w:ascii="Cambria Math" w:hAnsi="Cambria Math"/>
                          <w:szCs w:val="20"/>
                        </w:rPr>
                        <m:t>loops</m:t>
                      </m:r>
                    </m:sub>
                  </m:sSub>
                  <m:r>
                    <m:rPr>
                      <m:sty m:val="p"/>
                    </m:rPr>
                    <w:rPr>
                      <w:rFonts w:ascii="Cambria Math" w:hAnsi="Cambria Math"/>
                      <w:szCs w:val="20"/>
                    </w:rPr>
                    <m:t>⋅</m:t>
                  </m:r>
                  <m:r>
                    <w:rPr>
                      <w:rFonts w:ascii="Cambria Math" w:hAnsi="Cambria Math"/>
                      <w:color w:val="007F7F"/>
                      <w:szCs w:val="20"/>
                    </w:rPr>
                    <m:t>I</m:t>
                  </m:r>
                </m:num>
                <m:den>
                  <m:sSub>
                    <m:sSubPr>
                      <m:ctrlPr>
                        <w:rPr>
                          <w:rFonts w:ascii="Cambria Math" w:hAnsi="Cambria Math"/>
                          <w:szCs w:val="20"/>
                        </w:rPr>
                      </m:ctrlPr>
                    </m:sSubPr>
                    <m:e>
                      <m:r>
                        <w:rPr>
                          <w:rFonts w:ascii="Cambria Math" w:hAnsi="Cambria Math"/>
                          <w:szCs w:val="20"/>
                        </w:rPr>
                        <m:t>l</m:t>
                      </m:r>
                    </m:e>
                    <m:sub>
                      <m:r>
                        <m:rPr>
                          <m:scr m:val="sans-serif"/>
                          <m:sty m:val="p"/>
                        </m:rPr>
                        <w:rPr>
                          <w:rFonts w:ascii="Cambria Math" w:hAnsi="Cambria Math"/>
                          <w:szCs w:val="20"/>
                        </w:rPr>
                        <m:t>solenoid</m:t>
                      </m:r>
                    </m:sub>
                  </m:sSub>
                </m:den>
              </m:f>
            </m:e>
          </m:borderBox>
        </m:oMath>
      </m:oMathPara>
    </w:p>
    <w:p w14:paraId="56000EFB" w14:textId="4CDF4360" w:rsidR="00F35337" w:rsidRPr="00C97F39" w:rsidRDefault="00F35337" w:rsidP="00F35337">
      <w:pPr>
        <w:spacing w:after="120" w:line="240" w:lineRule="auto"/>
        <w:ind w:left="-5" w:right="14"/>
        <w:jc w:val="right"/>
        <w:rPr>
          <w:szCs w:val="20"/>
        </w:rPr>
      </w:pPr>
      <w:bookmarkStart w:id="1208" w:name="_Ref221554506"/>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17</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2</w:t>
      </w:r>
      <w:r w:rsidRPr="00CA2B5B">
        <w:rPr>
          <w:szCs w:val="20"/>
        </w:rPr>
        <w:fldChar w:fldCharType="end"/>
      </w:r>
      <w:r w:rsidRPr="00CA2B5B">
        <w:rPr>
          <w:szCs w:val="20"/>
        </w:rPr>
        <w:t xml:space="preserve"> )</w:t>
      </w:r>
      <w:bookmarkEnd w:id="1208"/>
    </w:p>
    <w:p w14:paraId="10DBF938" w14:textId="1B2DA8B1" w:rsidR="005F1DC8" w:rsidRPr="00BC57AD" w:rsidRDefault="005F1DC8" w:rsidP="00F35337">
      <w:pPr>
        <w:pStyle w:val="BodyText"/>
        <w:spacing w:before="0" w:after="120"/>
        <w:rPr>
          <w:sz w:val="20"/>
          <w:szCs w:val="20"/>
        </w:rPr>
      </w:pPr>
      <w:r w:rsidRPr="00BC57AD">
        <w:rPr>
          <w:sz w:val="20"/>
          <w:szCs w:val="20"/>
        </w:rPr>
        <w:t xml:space="preserve">…where </w:t>
      </w:r>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B</m:t>
            </m:r>
          </m:sub>
        </m:sSub>
      </m:oMath>
      <w:r w:rsidRPr="00BC57AD">
        <w:rPr>
          <w:sz w:val="20"/>
          <w:szCs w:val="20"/>
        </w:rPr>
        <w:t xml:space="preserve"> is the permeability of the material inside the solenoid, which is typically much larger than </w:t>
      </w:r>
      <m:oMath>
        <m:sSub>
          <m:sSubPr>
            <m:ctrlPr>
              <w:rPr>
                <w:rFonts w:ascii="Cambria Math" w:hAnsi="Cambria Math"/>
                <w:sz w:val="20"/>
                <w:szCs w:val="20"/>
              </w:rPr>
            </m:ctrlPr>
          </m:sSubPr>
          <m:e>
            <m:r>
              <w:rPr>
                <w:rFonts w:ascii="Cambria Math" w:hAnsi="Cambria Math"/>
                <w:sz w:val="20"/>
                <w:szCs w:val="20"/>
              </w:rPr>
              <m:t>μ</m:t>
            </m:r>
          </m:e>
          <m:sub>
            <m:r>
              <w:rPr>
                <w:rFonts w:ascii="Cambria Math" w:hAnsi="Cambria Math"/>
                <w:sz w:val="20"/>
                <w:szCs w:val="20"/>
              </w:rPr>
              <m:t>0</m:t>
            </m:r>
          </m:sub>
        </m:sSub>
      </m:oMath>
      <w:r w:rsidRPr="00F35337">
        <w:rPr>
          <w:sz w:val="20"/>
          <w:szCs w:val="20"/>
        </w:rPr>
        <w:t xml:space="preserve">, and </w:t>
      </w:r>
      <m:oMath>
        <m:r>
          <w:rPr>
            <w:rFonts w:ascii="Cambria Math" w:hAnsi="Cambria Math"/>
            <w:sz w:val="20"/>
            <w:szCs w:val="20"/>
          </w:rPr>
          <m:t>l</m:t>
        </m:r>
      </m:oMath>
      <w:r w:rsidRPr="00F35337">
        <w:rPr>
          <w:sz w:val="20"/>
          <w:szCs w:val="20"/>
        </w:rPr>
        <w:t xml:space="preserve"> is the length of the solenoid as shown in</w:t>
      </w:r>
      <w:r w:rsidR="00F35337" w:rsidRPr="00F35337">
        <w:rPr>
          <w:sz w:val="20"/>
          <w:szCs w:val="20"/>
        </w:rPr>
        <w:t xml:space="preserve"> </w:t>
      </w:r>
      <w:r w:rsidR="00F35337" w:rsidRPr="00F35337">
        <w:rPr>
          <w:sz w:val="20"/>
          <w:szCs w:val="20"/>
        </w:rPr>
        <w:fldChar w:fldCharType="begin"/>
      </w:r>
      <w:r w:rsidR="00F35337" w:rsidRPr="00F35337">
        <w:rPr>
          <w:sz w:val="20"/>
          <w:szCs w:val="20"/>
        </w:rPr>
        <w:instrText xml:space="preserve"> REF _Ref221544996 \h </w:instrText>
      </w:r>
      <w:r w:rsidR="00F35337">
        <w:rPr>
          <w:sz w:val="20"/>
          <w:szCs w:val="20"/>
        </w:rPr>
        <w:instrText xml:space="preserve"> \* MERGEFORMAT </w:instrText>
      </w:r>
      <w:r w:rsidR="00F35337" w:rsidRPr="00F35337">
        <w:rPr>
          <w:sz w:val="20"/>
          <w:szCs w:val="20"/>
        </w:rPr>
      </w:r>
      <w:r w:rsidR="00F35337" w:rsidRPr="00F35337">
        <w:rPr>
          <w:sz w:val="20"/>
          <w:szCs w:val="20"/>
        </w:rPr>
        <w:fldChar w:fldCharType="separate"/>
      </w:r>
      <w:r w:rsidR="00F91D0D" w:rsidRPr="00F91D0D">
        <w:rPr>
          <w:sz w:val="20"/>
          <w:szCs w:val="20"/>
        </w:rPr>
        <w:t xml:space="preserve">Figure </w:t>
      </w:r>
      <w:r w:rsidR="00F91D0D" w:rsidRPr="00F91D0D">
        <w:rPr>
          <w:noProof/>
          <w:sz w:val="20"/>
          <w:szCs w:val="20"/>
        </w:rPr>
        <w:t>17.7</w:t>
      </w:r>
      <w:r w:rsidR="00F35337" w:rsidRPr="00F35337">
        <w:rPr>
          <w:sz w:val="20"/>
          <w:szCs w:val="20"/>
        </w:rPr>
        <w:fldChar w:fldCharType="end"/>
      </w:r>
      <w:r w:rsidRPr="00F35337">
        <w:rPr>
          <w:sz w:val="20"/>
          <w:szCs w:val="20"/>
        </w:rPr>
        <w:t>. Notice that the size of the loops has no effect on the strength of the magnetic field! In this example</w:t>
      </w:r>
      <w:r w:rsidRPr="00BC57AD">
        <w:rPr>
          <w:sz w:val="20"/>
          <w:szCs w:val="20"/>
        </w:rPr>
        <w:t xml:space="preserve">, the solenoid is empty, so we can use </w:t>
      </w:r>
      <m:oMath>
        <m:sSub>
          <m:sSubPr>
            <m:ctrlPr>
              <w:rPr>
                <w:rFonts w:ascii="Cambria Math" w:hAnsi="Cambria Math"/>
                <w:sz w:val="20"/>
                <w:szCs w:val="20"/>
              </w:rPr>
            </m:ctrlPr>
          </m:sSubPr>
          <m:e>
            <m:r>
              <w:rPr>
                <w:rFonts w:ascii="Cambria Math" w:hAnsi="Cambria Math"/>
                <w:sz w:val="20"/>
                <w:szCs w:val="20"/>
              </w:rPr>
              <m:t>μ</m:t>
            </m:r>
          </m:e>
          <m:sub>
            <m:r>
              <w:rPr>
                <w:rFonts w:ascii="Cambria Math" w:hAnsi="Cambria Math"/>
                <w:sz w:val="20"/>
                <w:szCs w:val="20"/>
              </w:rPr>
              <m:t>0</m:t>
            </m:r>
          </m:sub>
        </m:sSub>
      </m:oMath>
      <w:r w:rsidRPr="00BC57AD">
        <w:rPr>
          <w:sz w:val="20"/>
          <w:szCs w:val="20"/>
        </w:rPr>
        <w:t xml:space="preserve"> for </w:t>
      </w:r>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B</m:t>
            </m:r>
          </m:sub>
        </m:sSub>
      </m:oMath>
      <w:r w:rsidRPr="00BC57AD">
        <w:rPr>
          <w:sz w:val="20"/>
          <w:szCs w:val="20"/>
        </w:rPr>
        <w:t>.</w:t>
      </w:r>
    </w:p>
    <w:p w14:paraId="61F4A146" w14:textId="77777777" w:rsidR="005F1DC8" w:rsidRPr="00BC57AD" w:rsidRDefault="00000000" w:rsidP="005F1DC8">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sz w:val="20"/>
                      <w:szCs w:val="20"/>
                    </w:rPr>
                  </m:ctrlPr>
                </m:sSubPr>
                <m:e>
                  <m:r>
                    <w:rPr>
                      <w:rFonts w:ascii="Cambria Math" w:hAnsi="Cambria Math"/>
                      <w:sz w:val="20"/>
                      <w:szCs w:val="20"/>
                    </w:rPr>
                    <m:t>B</m:t>
                  </m:r>
                </m:e>
                <m:sub>
                  <m:r>
                    <m:rPr>
                      <m:scr m:val="sans-serif"/>
                      <m:sty m:val="p"/>
                    </m:rPr>
                    <w:rPr>
                      <w:rFonts w:ascii="Cambria Math" w:hAnsi="Cambria Math"/>
                      <w:sz w:val="20"/>
                      <w:szCs w:val="20"/>
                    </w:rPr>
                    <m:t>solenoid</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d>
                    <m:dPr>
                      <m:ctrlPr>
                        <w:rPr>
                          <w:rFonts w:ascii="Cambria Math" w:hAnsi="Cambria Math"/>
                          <w:sz w:val="20"/>
                          <w:szCs w:val="20"/>
                        </w:rPr>
                      </m:ctrlPr>
                    </m:dPr>
                    <m:e>
                      <m:r>
                        <w:rPr>
                          <w:rFonts w:ascii="Cambria Math" w:hAnsi="Cambria Math"/>
                          <w:sz w:val="20"/>
                          <w:szCs w:val="20"/>
                        </w:rPr>
                        <m:t>4</m:t>
                      </m:r>
                      <m:r>
                        <m:rPr>
                          <m:sty m:val="p"/>
                        </m:rPr>
                        <w:rPr>
                          <w:rFonts w:ascii="Cambria Math" w:hAnsi="Cambria Math"/>
                          <w:sz w:val="20"/>
                          <w:szCs w:val="20"/>
                        </w:rPr>
                        <m:t>⋅</m:t>
                      </m:r>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7</m:t>
                          </m:r>
                        </m:sup>
                      </m:sSup>
                      <m:r>
                        <w:rPr>
                          <w:rFonts w:ascii="Cambria Math" w:hAnsi="Cambria Math"/>
                          <w:sz w:val="20"/>
                          <w:szCs w:val="20"/>
                        </w:rPr>
                        <m:t> </m:t>
                      </m:r>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A</m:t>
                          </m:r>
                        </m:e>
                        <m:sup>
                          <m:r>
                            <m:rPr>
                              <m:scr m:val="sans-serif"/>
                              <m:sty m:val="p"/>
                            </m:rPr>
                            <w:rPr>
                              <w:rFonts w:ascii="Cambria Math" w:hAnsi="Cambria Math"/>
                              <w:sz w:val="20"/>
                              <w:szCs w:val="20"/>
                            </w:rPr>
                            <m:t>2</m:t>
                          </m:r>
                        </m:sup>
                      </m:sSup>
                    </m:e>
                  </m:d>
                  <m:r>
                    <m:rPr>
                      <m:sty m:val="p"/>
                    </m:rPr>
                    <w:rPr>
                      <w:rFonts w:ascii="Cambria Math" w:hAnsi="Cambria Math"/>
                      <w:sz w:val="20"/>
                      <w:szCs w:val="20"/>
                    </w:rPr>
                    <m:t>⋅</m:t>
                  </m:r>
                  <m:r>
                    <w:rPr>
                      <w:rFonts w:ascii="Cambria Math" w:hAnsi="Cambria Math"/>
                      <w:sz w:val="20"/>
                      <w:szCs w:val="20"/>
                    </w:rPr>
                    <m:t>7.5</m:t>
                  </m:r>
                  <m:r>
                    <m:rPr>
                      <m:sty m:val="p"/>
                    </m:rPr>
                    <w:rPr>
                      <w:rFonts w:ascii="Cambria Math" w:hAnsi="Cambria Math"/>
                      <w:sz w:val="20"/>
                      <w:szCs w:val="20"/>
                    </w:rPr>
                    <m:t>⋅</m:t>
                  </m:r>
                  <m:d>
                    <m:dPr>
                      <m:ctrlPr>
                        <w:rPr>
                          <w:rFonts w:ascii="Cambria Math" w:hAnsi="Cambria Math"/>
                          <w:color w:val="007F7F"/>
                          <w:sz w:val="20"/>
                          <w:szCs w:val="20"/>
                        </w:rPr>
                      </m:ctrlPr>
                    </m:dPr>
                    <m:e>
                      <m:r>
                        <w:rPr>
                          <w:rFonts w:ascii="Cambria Math" w:hAnsi="Cambria Math"/>
                          <w:color w:val="007F7F"/>
                          <w:sz w:val="20"/>
                          <w:szCs w:val="20"/>
                        </w:rPr>
                        <m:t>10 </m:t>
                      </m:r>
                      <m:r>
                        <m:rPr>
                          <m:scr m:val="sans-serif"/>
                          <m:sty m:val="p"/>
                        </m:rPr>
                        <w:rPr>
                          <w:rFonts w:ascii="Cambria Math" w:hAnsi="Cambria Math"/>
                          <w:color w:val="007F7F"/>
                          <w:sz w:val="20"/>
                          <w:szCs w:val="20"/>
                        </w:rPr>
                        <m:t>A</m:t>
                      </m:r>
                    </m:e>
                  </m:d>
                </m:num>
                <m:den>
                  <m:r>
                    <w:rPr>
                      <w:rFonts w:ascii="Cambria Math" w:hAnsi="Cambria Math"/>
                      <w:sz w:val="20"/>
                      <w:szCs w:val="20"/>
                    </w:rPr>
                    <m:t>0.12 </m:t>
                  </m:r>
                  <m:r>
                    <m:rPr>
                      <m:scr m:val="sans-serif"/>
                      <m:sty m:val="p"/>
                    </m:rPr>
                    <w:rPr>
                      <w:rFonts w:ascii="Cambria Math" w:hAnsi="Cambria Math"/>
                      <w:sz w:val="20"/>
                      <w:szCs w:val="20"/>
                    </w:rPr>
                    <m:t>m</m:t>
                  </m:r>
                </m:den>
              </m:f>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7.85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4</m:t>
                  </m:r>
                </m:sup>
              </m:sSup>
              <m:r>
                <w:rPr>
                  <w:rFonts w:ascii="Cambria Math" w:hAnsi="Cambria Math"/>
                  <w:sz w:val="20"/>
                  <w:szCs w:val="20"/>
                </w:rPr>
                <m:t> </m:t>
              </m:r>
              <m:r>
                <m:rPr>
                  <m:scr m:val="sans-serif"/>
                  <m:sty m:val="p"/>
                </m:rPr>
                <w:rPr>
                  <w:rFonts w:ascii="Cambria Math" w:hAnsi="Cambria Math"/>
                  <w:sz w:val="20"/>
                  <w:szCs w:val="20"/>
                </w:rPr>
                <m:t>T</m:t>
              </m:r>
            </m:e>
          </m:eqArr>
        </m:oMath>
      </m:oMathPara>
    </w:p>
    <w:p w14:paraId="321A9421" w14:textId="77777777" w:rsidR="00A25277" w:rsidRPr="00541652" w:rsidRDefault="00A25277" w:rsidP="00A25277">
      <w:pPr>
        <w:tabs>
          <w:tab w:val="left" w:pos="8190"/>
        </w:tabs>
        <w:spacing w:after="120" w:line="240" w:lineRule="auto"/>
        <w:ind w:left="15" w:right="14"/>
      </w:pPr>
    </w:p>
    <w:p w14:paraId="40B18E8E" w14:textId="77777777" w:rsidR="00A25277" w:rsidRPr="00541652" w:rsidRDefault="00A25277" w:rsidP="00A25277">
      <w:pPr>
        <w:pStyle w:val="Heading3"/>
        <w:tabs>
          <w:tab w:val="left" w:pos="8190"/>
        </w:tabs>
      </w:pPr>
      <w:r w:rsidRPr="00541652">
        <w:br w:type="column"/>
      </w:r>
      <w:r w:rsidRPr="00541652">
        <w:lastRenderedPageBreak/>
        <w:t>Words</w:t>
      </w:r>
    </w:p>
    <w:p w14:paraId="3FBC2125" w14:textId="5966B134" w:rsidR="00C26164" w:rsidRDefault="00C26164" w:rsidP="001D3EE6">
      <w:pPr>
        <w:spacing w:after="120" w:line="240" w:lineRule="auto"/>
        <w:ind w:left="15" w:right="14"/>
      </w:pPr>
      <w:r>
        <w:t xml:space="preserve">The strength of the magnetic field is calculated in the “Numbers” column. For direction, imagine looking through the solenoid in </w:t>
      </w:r>
      <w:r w:rsidR="00381199" w:rsidRPr="00F35337">
        <w:rPr>
          <w:szCs w:val="20"/>
        </w:rPr>
        <w:fldChar w:fldCharType="begin"/>
      </w:r>
      <w:r w:rsidR="00381199" w:rsidRPr="00F35337">
        <w:rPr>
          <w:szCs w:val="20"/>
        </w:rPr>
        <w:instrText xml:space="preserve"> REF _Ref221544996 \h </w:instrText>
      </w:r>
      <w:r w:rsidR="00381199">
        <w:rPr>
          <w:szCs w:val="20"/>
        </w:rPr>
        <w:instrText xml:space="preserve"> \* MERGEFORMAT </w:instrText>
      </w:r>
      <w:r w:rsidR="00381199" w:rsidRPr="00F35337">
        <w:rPr>
          <w:szCs w:val="20"/>
        </w:rPr>
      </w:r>
      <w:r w:rsidR="00381199" w:rsidRPr="00F35337">
        <w:rPr>
          <w:szCs w:val="20"/>
        </w:rPr>
        <w:fldChar w:fldCharType="separate"/>
      </w:r>
      <w:r w:rsidR="00F91D0D" w:rsidRPr="00F91D0D">
        <w:rPr>
          <w:szCs w:val="20"/>
        </w:rPr>
        <w:t xml:space="preserve">Figure </w:t>
      </w:r>
      <w:r w:rsidR="00F91D0D" w:rsidRPr="00F91D0D">
        <w:rPr>
          <w:noProof/>
          <w:szCs w:val="20"/>
        </w:rPr>
        <w:t>17.7</w:t>
      </w:r>
      <w:r w:rsidR="00381199" w:rsidRPr="00F35337">
        <w:rPr>
          <w:szCs w:val="20"/>
        </w:rPr>
        <w:fldChar w:fldCharType="end"/>
      </w:r>
      <w:r>
        <w:t xml:space="preserve"> from the right side. </w:t>
      </w:r>
      <w:r>
        <w:rPr>
          <w:color w:val="007F7F"/>
        </w:rPr>
        <w:t xml:space="preserve">If the current is flowing clockwise, as </w:t>
      </w:r>
      <w:r w:rsidRPr="00381199">
        <w:rPr>
          <w:color w:val="007F7F"/>
        </w:rPr>
        <w:t xml:space="preserve">in </w:t>
      </w:r>
      <w:r w:rsidR="00381199" w:rsidRPr="00381199">
        <w:rPr>
          <w:color w:val="007F7F"/>
          <w:szCs w:val="20"/>
        </w:rPr>
        <w:fldChar w:fldCharType="begin"/>
      </w:r>
      <w:r w:rsidR="00381199" w:rsidRPr="00381199">
        <w:rPr>
          <w:color w:val="007F7F"/>
          <w:szCs w:val="20"/>
        </w:rPr>
        <w:instrText xml:space="preserve"> REF _Ref221544965 \h  \* MERGEFORMAT </w:instrText>
      </w:r>
      <w:r w:rsidR="00381199" w:rsidRPr="00381199">
        <w:rPr>
          <w:color w:val="007F7F"/>
          <w:szCs w:val="20"/>
        </w:rPr>
      </w:r>
      <w:r w:rsidR="00381199" w:rsidRPr="00381199">
        <w:rPr>
          <w:color w:val="007F7F"/>
          <w:szCs w:val="20"/>
        </w:rPr>
        <w:fldChar w:fldCharType="separate"/>
      </w:r>
      <w:r w:rsidR="00F91D0D" w:rsidRPr="00F91D0D">
        <w:rPr>
          <w:color w:val="007F7F"/>
          <w:szCs w:val="20"/>
        </w:rPr>
        <w:t xml:space="preserve">Figure </w:t>
      </w:r>
      <w:r w:rsidR="00F91D0D" w:rsidRPr="00F91D0D">
        <w:rPr>
          <w:noProof/>
          <w:color w:val="007F7F"/>
          <w:szCs w:val="20"/>
        </w:rPr>
        <w:t>17.6</w:t>
      </w:r>
      <w:r w:rsidR="00381199" w:rsidRPr="00381199">
        <w:rPr>
          <w:color w:val="007F7F"/>
          <w:szCs w:val="20"/>
        </w:rPr>
        <w:fldChar w:fldCharType="end"/>
      </w:r>
      <w:r w:rsidRPr="00381199">
        <w:rPr>
          <w:color w:val="007F7F"/>
        </w:rPr>
        <w:t>,</w:t>
      </w:r>
      <w:r>
        <w:rPr>
          <w:color w:val="007F7F"/>
        </w:rPr>
        <w:t xml:space="preserve"> </w:t>
      </w:r>
      <w:r>
        <w:t xml:space="preserve">then from the right the magnetic field would be going away. For the view shown in </w:t>
      </w:r>
      <w:r w:rsidR="00381199" w:rsidRPr="00F35337">
        <w:rPr>
          <w:szCs w:val="20"/>
        </w:rPr>
        <w:fldChar w:fldCharType="begin"/>
      </w:r>
      <w:r w:rsidR="00381199" w:rsidRPr="00F35337">
        <w:rPr>
          <w:szCs w:val="20"/>
        </w:rPr>
        <w:instrText xml:space="preserve"> REF _Ref221544996 \h </w:instrText>
      </w:r>
      <w:r w:rsidR="00381199">
        <w:rPr>
          <w:szCs w:val="20"/>
        </w:rPr>
        <w:instrText xml:space="preserve"> \* MERGEFORMAT </w:instrText>
      </w:r>
      <w:r w:rsidR="00381199" w:rsidRPr="00F35337">
        <w:rPr>
          <w:szCs w:val="20"/>
        </w:rPr>
      </w:r>
      <w:r w:rsidR="00381199" w:rsidRPr="00F35337">
        <w:rPr>
          <w:szCs w:val="20"/>
        </w:rPr>
        <w:fldChar w:fldCharType="separate"/>
      </w:r>
      <w:r w:rsidR="00F91D0D" w:rsidRPr="00F91D0D">
        <w:rPr>
          <w:szCs w:val="20"/>
        </w:rPr>
        <w:t xml:space="preserve">Figure </w:t>
      </w:r>
      <w:r w:rsidR="00F91D0D" w:rsidRPr="00F91D0D">
        <w:rPr>
          <w:noProof/>
          <w:szCs w:val="20"/>
        </w:rPr>
        <w:t>17.7</w:t>
      </w:r>
      <w:r w:rsidR="00381199" w:rsidRPr="00F35337">
        <w:rPr>
          <w:szCs w:val="20"/>
        </w:rPr>
        <w:fldChar w:fldCharType="end"/>
      </w:r>
      <w:r>
        <w:t xml:space="preserve">, the magnetic field inside the solenoid is to the left. Magnetic fields, </w:t>
      </w:r>
      <w:r>
        <w:rPr>
          <w:color w:val="0000FF"/>
        </w:rPr>
        <w:t xml:space="preserve">like electric fields, </w:t>
      </w:r>
      <w:r>
        <w:rPr>
          <w:color w:val="8B0000"/>
        </w:rPr>
        <w:t>contain energy. In this case, energy is contained inside the solenoid.</w:t>
      </w:r>
    </w:p>
    <w:p w14:paraId="2F505971" w14:textId="1FBD8C12" w:rsidR="00C26164" w:rsidRDefault="00381199" w:rsidP="00C26164">
      <w:pPr>
        <w:spacing w:after="120" w:line="240" w:lineRule="auto"/>
        <w:ind w:left="15" w:right="14"/>
      </w:pPr>
      <w:r w:rsidRPr="00381199">
        <w:rPr>
          <w:szCs w:val="20"/>
        </w:rPr>
        <w:fldChar w:fldCharType="begin"/>
      </w:r>
      <w:r w:rsidRPr="00381199">
        <w:rPr>
          <w:szCs w:val="20"/>
        </w:rPr>
        <w:instrText xml:space="preserve"> REF _Ref221544996 \h  \* MERGEFORMAT </w:instrText>
      </w:r>
      <w:r w:rsidRPr="00381199">
        <w:rPr>
          <w:szCs w:val="20"/>
        </w:rPr>
      </w:r>
      <w:r w:rsidRPr="00381199">
        <w:rPr>
          <w:szCs w:val="20"/>
        </w:rPr>
        <w:fldChar w:fldCharType="separate"/>
      </w:r>
      <w:r w:rsidR="00F91D0D" w:rsidRPr="00F91D0D">
        <w:rPr>
          <w:szCs w:val="20"/>
        </w:rPr>
        <w:t xml:space="preserve">Figure </w:t>
      </w:r>
      <w:r w:rsidR="00F91D0D" w:rsidRPr="00F91D0D">
        <w:rPr>
          <w:noProof/>
          <w:szCs w:val="20"/>
        </w:rPr>
        <w:t>17.7</w:t>
      </w:r>
      <w:r w:rsidRPr="00381199">
        <w:rPr>
          <w:szCs w:val="20"/>
        </w:rPr>
        <w:fldChar w:fldCharType="end"/>
      </w:r>
      <w:r w:rsidR="001D3EE6" w:rsidRPr="00381199">
        <w:rPr>
          <w:szCs w:val="20"/>
        </w:rPr>
        <w:t xml:space="preserve"> and </w:t>
      </w:r>
      <w:r w:rsidRPr="00381199">
        <w:rPr>
          <w:szCs w:val="20"/>
        </w:rPr>
        <w:fldChar w:fldCharType="begin"/>
      </w:r>
      <w:r w:rsidRPr="00381199">
        <w:rPr>
          <w:szCs w:val="20"/>
        </w:rPr>
        <w:instrText xml:space="preserve"> REF _Ref221546633 \h </w:instrText>
      </w:r>
      <w:r>
        <w:rPr>
          <w:szCs w:val="20"/>
        </w:rPr>
        <w:instrText xml:space="preserve"> \* MERGEFORMAT </w:instrText>
      </w:r>
      <w:r w:rsidRPr="00381199">
        <w:rPr>
          <w:szCs w:val="20"/>
        </w:rPr>
      </w:r>
      <w:r w:rsidRPr="00381199">
        <w:rPr>
          <w:szCs w:val="20"/>
        </w:rPr>
        <w:fldChar w:fldCharType="separate"/>
      </w:r>
      <w:r w:rsidR="00F91D0D" w:rsidRPr="00F91D0D">
        <w:rPr>
          <w:szCs w:val="20"/>
        </w:rPr>
        <w:t xml:space="preserve">Figure </w:t>
      </w:r>
      <w:r w:rsidR="00F91D0D" w:rsidRPr="00F91D0D">
        <w:rPr>
          <w:noProof/>
          <w:szCs w:val="20"/>
        </w:rPr>
        <w:t>17.8</w:t>
      </w:r>
      <w:r w:rsidRPr="00381199">
        <w:rPr>
          <w:szCs w:val="20"/>
        </w:rPr>
        <w:fldChar w:fldCharType="end"/>
      </w:r>
      <w:r w:rsidR="001D3EE6" w:rsidRPr="00381199">
        <w:rPr>
          <w:szCs w:val="20"/>
        </w:rPr>
        <w:t xml:space="preserve"> show</w:t>
      </w:r>
      <w:r w:rsidR="001D3EE6">
        <w:t xml:space="preserve"> that b</w:t>
      </w:r>
      <w:r w:rsidR="00C26164">
        <w:t xml:space="preserve">ar magnets </w:t>
      </w:r>
      <w:r w:rsidR="001D3EE6">
        <w:t>and</w:t>
      </w:r>
      <w:r w:rsidR="00C26164">
        <w:t xml:space="preserve"> solenoid</w:t>
      </w:r>
      <w:r w:rsidR="001D3EE6">
        <w:t>s have similar magnetic fields</w:t>
      </w:r>
      <w:r w:rsidR="00C26164">
        <w:t xml:space="preserve">. Bar magnets are made from </w:t>
      </w:r>
      <w:r w:rsidR="00D00AF4">
        <w:t>“</w:t>
      </w:r>
      <w:r w:rsidR="00C26164">
        <w:t>ferromagnetic</w:t>
      </w:r>
      <w:r w:rsidR="00D00AF4">
        <w:t>”</w:t>
      </w:r>
      <w:r w:rsidR="00C26164">
        <w:t xml:space="preserve"> materials whose molecules have “magnetic dipoles” that act like microscopic bar magnets</w:t>
      </w:r>
      <w:r w:rsidR="001D3EE6">
        <w:t>. W</w:t>
      </w:r>
      <w:r w:rsidR="00C26164">
        <w:t>hen they align themselves</w:t>
      </w:r>
      <w:r w:rsidR="001D3EE6">
        <w:t>,</w:t>
      </w:r>
      <w:r w:rsidR="00C26164">
        <w:t xml:space="preserve"> they can create a permanent magnet.</w:t>
      </w:r>
      <w:r w:rsidR="00D00AF4">
        <w:t xml:space="preserve"> </w:t>
      </w:r>
    </w:p>
    <w:p w14:paraId="76B6ABE2" w14:textId="4D363D42" w:rsidR="00A25277" w:rsidRDefault="001D3EE6" w:rsidP="00C26164">
      <w:pPr>
        <w:tabs>
          <w:tab w:val="left" w:pos="8190"/>
        </w:tabs>
        <w:spacing w:after="120" w:line="240" w:lineRule="auto"/>
        <w:ind w:right="12"/>
      </w:pPr>
      <w:r>
        <w:t xml:space="preserve">We have seen that electric dipoles are made by equal amounts of positive and negative electric charge, separated by a small distance. </w:t>
      </w:r>
      <w:r w:rsidR="00C26164">
        <w:t>“</w:t>
      </w:r>
      <w:r>
        <w:t>M</w:t>
      </w:r>
      <w:r w:rsidR="00C26164">
        <w:t>agnetic dipole” makes it sound like there must be magnetic charges. But so far there is no evidence that magnetic charges (called magnetic monopoles) exist; that means magnetic field lines always form loops– they can’t have a beginning or end.</w:t>
      </w:r>
    </w:p>
    <w:p w14:paraId="1C65CA93" w14:textId="066D9F8A" w:rsidR="00D00AF4" w:rsidRPr="00541652" w:rsidRDefault="00D00AF4" w:rsidP="00C26164">
      <w:pPr>
        <w:tabs>
          <w:tab w:val="left" w:pos="8190"/>
        </w:tabs>
        <w:spacing w:after="120" w:line="240" w:lineRule="auto"/>
        <w:ind w:right="12"/>
      </w:pPr>
      <w:r>
        <w:t>Ferromagnetic materials are strongly attracted by magnetic fields. “Paramagnetic” materials are attracted less strongly by magnetic fields. “Diamagnetic” materials that are repelled by magnetic fields.</w:t>
      </w:r>
    </w:p>
    <w:p w14:paraId="58ECF62F" w14:textId="77777777" w:rsidR="00A25277" w:rsidRPr="00541652" w:rsidRDefault="00A25277" w:rsidP="00A25277">
      <w:pPr>
        <w:pStyle w:val="Heading3"/>
        <w:tabs>
          <w:tab w:val="left" w:pos="8190"/>
        </w:tabs>
      </w:pPr>
      <w:r w:rsidRPr="00541652">
        <w:br w:type="column"/>
      </w:r>
      <w:r w:rsidRPr="00541652">
        <w:t>Graphics</w:t>
      </w:r>
    </w:p>
    <w:p w14:paraId="15AD574C" w14:textId="7C5EC3A1" w:rsidR="00A25277" w:rsidRPr="00541652" w:rsidRDefault="00D34DEC" w:rsidP="00A25277">
      <w:pPr>
        <w:keepNext/>
        <w:tabs>
          <w:tab w:val="left" w:pos="8190"/>
        </w:tabs>
        <w:spacing w:after="120" w:line="240" w:lineRule="auto"/>
        <w:ind w:left="-5" w:right="14"/>
        <w:jc w:val="center"/>
      </w:pPr>
      <w:r>
        <w:rPr>
          <w:noProof/>
        </w:rPr>
        <w:drawing>
          <wp:inline distT="0" distB="0" distL="0" distR="0" wp14:anchorId="6233AE6E" wp14:editId="127302AA">
            <wp:extent cx="2609850" cy="1962150"/>
            <wp:effectExtent l="0" t="0" r="0" b="0"/>
            <wp:docPr id="902400448" name="Picture 9" descr="Here is the descriptive alt text for your final set of images, illustrating the connection between electromagnetic forces and bar magnets.&#10;&#10;Magnetic Field of a Bar Magnet&#10;Alt Text: A technical schematic showing the magnetic field lines emerging from and returning to a rectangular bar magnet.&#10;&#10;Magnet Poles: The magnet is divided into two halves: a green section on the left and a pink section on the right.&#10;&#10;Field Internal: Inside the magnet, the field lines are straight and parallel, moving from left to right.&#10;&#10;Field External: Outside the magnet, the lines form large symmetrical loops that curve away from the pink end and wrap back around to enter the green end. This pattern is a direct visual match to the iron filing patterns seen in the solenoid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00448" name="Picture 9" descr="Here is the descriptive alt text for your final set of images, illustrating the connection between electromagnetic forces and bar magnets.&#10;&#10;Magnetic Field of a Bar Magnet&#10;Alt Text: A technical schematic showing the magnetic field lines emerging from and returning to a rectangular bar magnet.&#10;&#10;Magnet Poles: The magnet is divided into two halves: a green section on the left and a pink section on the right.&#10;&#10;Field Internal: Inside the magnet, the field lines are straight and parallel, moving from left to right.&#10;&#10;Field External: Outside the magnet, the lines form large symmetrical loops that curve away from the pink end and wrap back around to enter the green end. This pattern is a direct visual match to the iron filing patterns seen in the solenoid photograph."/>
                    <pic:cNvPicPr>
                      <a:picLocks noChangeAspect="1" noChangeArrowheads="1"/>
                    </pic:cNvPicPr>
                  </pic:nvPicPr>
                  <pic:blipFill>
                    <a:blip r:embed="rId553" cstate="screen">
                      <a:extLst>
                        <a:ext uri="{28A0092B-C50C-407E-A947-70E740481C1C}">
                          <a14:useLocalDpi xmlns:a14="http://schemas.microsoft.com/office/drawing/2010/main"/>
                        </a:ext>
                      </a:extLst>
                    </a:blip>
                    <a:srcRect/>
                    <a:stretch>
                      <a:fillRect/>
                    </a:stretch>
                  </pic:blipFill>
                  <pic:spPr bwMode="auto">
                    <a:xfrm>
                      <a:off x="0" y="0"/>
                      <a:ext cx="2609850" cy="1962150"/>
                    </a:xfrm>
                    <a:prstGeom prst="rect">
                      <a:avLst/>
                    </a:prstGeom>
                    <a:noFill/>
                    <a:ln>
                      <a:noFill/>
                    </a:ln>
                  </pic:spPr>
                </pic:pic>
              </a:graphicData>
            </a:graphic>
          </wp:inline>
        </w:drawing>
      </w:r>
    </w:p>
    <w:p w14:paraId="35FAB981" w14:textId="26208D3B" w:rsidR="00A25277" w:rsidRDefault="00A25277" w:rsidP="00A25277">
      <w:pPr>
        <w:pStyle w:val="Caption"/>
        <w:tabs>
          <w:tab w:val="left" w:pos="8190"/>
        </w:tabs>
        <w:jc w:val="center"/>
        <w:rPr>
          <w:color w:val="auto"/>
        </w:rPr>
      </w:pPr>
      <w:bookmarkStart w:id="1209" w:name="_Ref221546633"/>
      <w:r w:rsidRPr="00760EE5">
        <w:rPr>
          <w:color w:val="auto"/>
        </w:rPr>
        <w:t xml:space="preserve">Figure </w:t>
      </w:r>
      <w:r w:rsidRPr="00760EE5">
        <w:rPr>
          <w:color w:val="auto"/>
        </w:rPr>
        <w:fldChar w:fldCharType="begin"/>
      </w:r>
      <w:r w:rsidRPr="00760EE5">
        <w:rPr>
          <w:color w:val="auto"/>
        </w:rPr>
        <w:instrText xml:space="preserve"> STYLEREF 1 \s </w:instrText>
      </w:r>
      <w:r w:rsidRPr="00760EE5">
        <w:rPr>
          <w:color w:val="auto"/>
        </w:rPr>
        <w:fldChar w:fldCharType="separate"/>
      </w:r>
      <w:r w:rsidR="00F91D0D">
        <w:rPr>
          <w:noProof/>
          <w:color w:val="auto"/>
        </w:rPr>
        <w:t>17</w:t>
      </w:r>
      <w:r w:rsidRPr="00760EE5">
        <w:rPr>
          <w:color w:val="auto"/>
        </w:rPr>
        <w:fldChar w:fldCharType="end"/>
      </w:r>
      <w:r w:rsidRPr="00760EE5">
        <w:rPr>
          <w:color w:val="auto"/>
        </w:rPr>
        <w:t>.</w:t>
      </w:r>
      <w:r w:rsidRPr="00760EE5">
        <w:rPr>
          <w:color w:val="auto"/>
        </w:rPr>
        <w:fldChar w:fldCharType="begin"/>
      </w:r>
      <w:r w:rsidRPr="00760EE5">
        <w:rPr>
          <w:color w:val="auto"/>
        </w:rPr>
        <w:instrText xml:space="preserve"> SEQ Figure \* ARABIC \s 1 </w:instrText>
      </w:r>
      <w:r w:rsidRPr="00760EE5">
        <w:rPr>
          <w:color w:val="auto"/>
        </w:rPr>
        <w:fldChar w:fldCharType="separate"/>
      </w:r>
      <w:r w:rsidR="00F91D0D">
        <w:rPr>
          <w:noProof/>
          <w:color w:val="auto"/>
        </w:rPr>
        <w:t>8</w:t>
      </w:r>
      <w:r w:rsidRPr="00760EE5">
        <w:rPr>
          <w:color w:val="auto"/>
        </w:rPr>
        <w:fldChar w:fldCharType="end"/>
      </w:r>
      <w:bookmarkEnd w:id="1209"/>
      <w:r w:rsidRPr="00760EE5">
        <w:rPr>
          <w:color w:val="auto"/>
        </w:rPr>
        <w:t xml:space="preserve">: </w:t>
      </w:r>
      <w:r w:rsidR="00760EE5" w:rsidRPr="00760EE5">
        <w:rPr>
          <w:color w:val="auto"/>
        </w:rPr>
        <w:t>The magnetic field of a bar magnet is nearly identical to that of a solenoid. The left side is the “North pole” of the magnet and the right side is the “South pole.”</w:t>
      </w:r>
      <w:bookmarkStart w:id="1210" w:name="_Ref221556964"/>
      <w:r w:rsidR="00B40CFA">
        <w:rPr>
          <w:rStyle w:val="EndnoteReference"/>
          <w:color w:val="auto"/>
        </w:rPr>
        <w:endnoteReference w:id="106"/>
      </w:r>
      <w:bookmarkEnd w:id="1210"/>
      <w:r w:rsidR="00760EE5" w:rsidRPr="00760EE5">
        <w:rPr>
          <w:color w:val="auto"/>
        </w:rPr>
        <w:t xml:space="preserve"> </w:t>
      </w:r>
    </w:p>
    <w:p w14:paraId="62A48088" w14:textId="7E70E6F8" w:rsidR="00760EE5" w:rsidRPr="00541652" w:rsidRDefault="00381199" w:rsidP="00760EE5">
      <w:pPr>
        <w:keepNext/>
        <w:tabs>
          <w:tab w:val="left" w:pos="8190"/>
        </w:tabs>
        <w:spacing w:after="120" w:line="240" w:lineRule="auto"/>
        <w:ind w:left="-5" w:right="14"/>
        <w:jc w:val="center"/>
      </w:pPr>
      <w:r>
        <w:rPr>
          <w:noProof/>
        </w:rPr>
        <w:drawing>
          <wp:inline distT="0" distB="0" distL="0" distR="0" wp14:anchorId="6164F162" wp14:editId="560A9FB2">
            <wp:extent cx="2619375" cy="1752600"/>
            <wp:effectExtent l="0" t="0" r="9525" b="0"/>
            <wp:docPr id="3569994" name="Picture 10" descr="A vintage-style scientific illustration showing the magnetic field pattern around a bar magnet using iron filings.&#10;&#10;Magnet Orientation: A horizontal bar magnet is positioned in the center, with the poles labeled N (North) on the left and S (South) on the right.&#10;&#10;Field Pattern:&#10;&#10;Thousands of fine black lines (iron filings) radiate outward from each pole.&#10;&#10;Between the two poles, the filings form dense, curved bridge-like structures, showing the strong magnetic attraction in the center.&#10;&#10;At the far ends of the North and South poles, the filings fan out in a &quot;brush&quot; pattern before curving back toward the opposite end of the mag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994" name="Picture 10" descr="A vintage-style scientific illustration showing the magnetic field pattern around a bar magnet using iron filings.&#10;&#10;Magnet Orientation: A horizontal bar magnet is positioned in the center, with the poles labeled N (North) on the left and S (South) on the right.&#10;&#10;Field Pattern:&#10;&#10;Thousands of fine black lines (iron filings) radiate outward from each pole.&#10;&#10;Between the two poles, the filings form dense, curved bridge-like structures, showing the strong magnetic attraction in the center.&#10;&#10;At the far ends of the North and South poles, the filings fan out in a &quot;brush&quot; pattern before curving back toward the opposite end of the magnet."/>
                    <pic:cNvPicPr>
                      <a:picLocks noChangeAspect="1" noChangeArrowheads="1"/>
                    </pic:cNvPicPr>
                  </pic:nvPicPr>
                  <pic:blipFill>
                    <a:blip r:embed="rId554" cstate="screen">
                      <a:extLst>
                        <a:ext uri="{28A0092B-C50C-407E-A947-70E740481C1C}">
                          <a14:useLocalDpi xmlns:a14="http://schemas.microsoft.com/office/drawing/2010/main"/>
                        </a:ext>
                      </a:extLst>
                    </a:blip>
                    <a:srcRect/>
                    <a:stretch>
                      <a:fillRect/>
                    </a:stretch>
                  </pic:blipFill>
                  <pic:spPr bwMode="auto">
                    <a:xfrm>
                      <a:off x="0" y="0"/>
                      <a:ext cx="2619375" cy="1752600"/>
                    </a:xfrm>
                    <a:prstGeom prst="rect">
                      <a:avLst/>
                    </a:prstGeom>
                    <a:noFill/>
                    <a:ln>
                      <a:noFill/>
                    </a:ln>
                  </pic:spPr>
                </pic:pic>
              </a:graphicData>
            </a:graphic>
          </wp:inline>
        </w:drawing>
      </w:r>
    </w:p>
    <w:p w14:paraId="429B80AF" w14:textId="4A797BCE" w:rsidR="00760EE5" w:rsidRPr="00F64156" w:rsidRDefault="00760EE5" w:rsidP="00760EE5">
      <w:pPr>
        <w:pStyle w:val="Caption"/>
        <w:tabs>
          <w:tab w:val="left" w:pos="8190"/>
        </w:tabs>
        <w:jc w:val="center"/>
        <w:rPr>
          <w:color w:val="auto"/>
        </w:rPr>
      </w:pPr>
      <w:r w:rsidRPr="00F64156">
        <w:rPr>
          <w:color w:val="auto"/>
        </w:rPr>
        <w:t xml:space="preserve">Figure </w:t>
      </w:r>
      <w:r w:rsidRPr="00F64156">
        <w:rPr>
          <w:color w:val="auto"/>
        </w:rPr>
        <w:fldChar w:fldCharType="begin"/>
      </w:r>
      <w:r w:rsidRPr="00F64156">
        <w:rPr>
          <w:color w:val="auto"/>
        </w:rPr>
        <w:instrText xml:space="preserve"> STYLEREF 1 \s </w:instrText>
      </w:r>
      <w:r w:rsidRPr="00F64156">
        <w:rPr>
          <w:color w:val="auto"/>
        </w:rPr>
        <w:fldChar w:fldCharType="separate"/>
      </w:r>
      <w:r w:rsidR="00F91D0D">
        <w:rPr>
          <w:noProof/>
          <w:color w:val="auto"/>
        </w:rPr>
        <w:t>17</w:t>
      </w:r>
      <w:r w:rsidRPr="00F64156">
        <w:rPr>
          <w:color w:val="auto"/>
        </w:rPr>
        <w:fldChar w:fldCharType="end"/>
      </w:r>
      <w:r w:rsidRPr="00F64156">
        <w:rPr>
          <w:color w:val="auto"/>
        </w:rPr>
        <w:t>.</w:t>
      </w:r>
      <w:r w:rsidRPr="00F64156">
        <w:rPr>
          <w:color w:val="auto"/>
        </w:rPr>
        <w:fldChar w:fldCharType="begin"/>
      </w:r>
      <w:r w:rsidRPr="00F64156">
        <w:rPr>
          <w:color w:val="auto"/>
        </w:rPr>
        <w:instrText xml:space="preserve"> SEQ Figure \* ARABIC \s 1 </w:instrText>
      </w:r>
      <w:r w:rsidRPr="00F64156">
        <w:rPr>
          <w:color w:val="auto"/>
        </w:rPr>
        <w:fldChar w:fldCharType="separate"/>
      </w:r>
      <w:r w:rsidR="00F91D0D">
        <w:rPr>
          <w:noProof/>
          <w:color w:val="auto"/>
        </w:rPr>
        <w:t>9</w:t>
      </w:r>
      <w:r w:rsidRPr="00F64156">
        <w:rPr>
          <w:color w:val="auto"/>
        </w:rPr>
        <w:fldChar w:fldCharType="end"/>
      </w:r>
      <w:r w:rsidRPr="00F64156">
        <w:rPr>
          <w:color w:val="auto"/>
        </w:rPr>
        <w:t xml:space="preserve">: </w:t>
      </w:r>
      <w:r w:rsidR="00F64156" w:rsidRPr="00F64156">
        <w:rPr>
          <w:color w:val="auto"/>
        </w:rPr>
        <w:t>Iron filings cannot show what is happening inside the bar magnet, only around it. This image makes it appear that magnetic poles are like magnetic charges, but magnetic charges do not exist.</w:t>
      </w:r>
      <w:r w:rsidR="00D31EC5">
        <w:rPr>
          <w:rStyle w:val="EndnoteReference"/>
          <w:color w:val="auto"/>
        </w:rPr>
        <w:endnoteReference w:id="107"/>
      </w:r>
      <w:r w:rsidRPr="00F64156">
        <w:rPr>
          <w:color w:val="auto"/>
        </w:rPr>
        <w:t xml:space="preserve"> </w:t>
      </w:r>
    </w:p>
    <w:p w14:paraId="6EAB5ADC" w14:textId="77777777" w:rsidR="00A25277" w:rsidRPr="00541652" w:rsidRDefault="00A25277" w:rsidP="00A25277">
      <w:pPr>
        <w:pStyle w:val="Heading3"/>
        <w:tabs>
          <w:tab w:val="left" w:pos="8190"/>
        </w:tabs>
      </w:pPr>
      <w:r w:rsidRPr="00541652">
        <w:br w:type="column"/>
      </w:r>
      <w:r w:rsidRPr="00541652">
        <w:t>Numbers</w:t>
      </w:r>
    </w:p>
    <w:p w14:paraId="2DC06086" w14:textId="77777777" w:rsidR="005016D3" w:rsidRPr="00605903" w:rsidRDefault="005016D3" w:rsidP="005016D3">
      <w:pPr>
        <w:pStyle w:val="BodyText"/>
        <w:spacing w:before="0" w:after="120"/>
        <w:rPr>
          <w:color w:val="8B0000"/>
          <w:sz w:val="20"/>
          <w:szCs w:val="20"/>
        </w:rPr>
      </w:pPr>
      <w:r w:rsidRPr="00605903">
        <w:rPr>
          <w:color w:val="8B0000"/>
          <w:sz w:val="20"/>
          <w:szCs w:val="20"/>
        </w:rPr>
        <w:t xml:space="preserve">Energy is contained in </w:t>
      </w:r>
      <w:r w:rsidRPr="00BC57AD">
        <w:rPr>
          <w:sz w:val="20"/>
          <w:szCs w:val="20"/>
        </w:rPr>
        <w:t xml:space="preserve">the magnetic field </w:t>
      </w:r>
      <w:r w:rsidRPr="00605903">
        <w:rPr>
          <w:color w:val="8B0000"/>
          <w:sz w:val="20"/>
          <w:szCs w:val="20"/>
        </w:rPr>
        <w:t xml:space="preserve">inside the solenoid, in the same way that energy is contained in </w:t>
      </w:r>
      <w:r w:rsidRPr="00605903">
        <w:rPr>
          <w:color w:val="0000FF"/>
          <w:sz w:val="20"/>
          <w:szCs w:val="20"/>
        </w:rPr>
        <w:t xml:space="preserve">the electric field </w:t>
      </w:r>
      <w:r w:rsidRPr="00605903">
        <w:rPr>
          <w:color w:val="8B0000"/>
          <w:sz w:val="20"/>
          <w:szCs w:val="20"/>
        </w:rPr>
        <w:t xml:space="preserve">of a capacitor. The energy density </w:t>
      </w: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B</m:t>
            </m:r>
          </m:sub>
        </m:sSub>
      </m:oMath>
      <w:r w:rsidRPr="00605903">
        <w:rPr>
          <w:color w:val="8B0000"/>
          <w:sz w:val="20"/>
          <w:szCs w:val="20"/>
        </w:rPr>
        <w:t xml:space="preserve"> of a magnetic field is given by:</w:t>
      </w:r>
    </w:p>
    <w:p w14:paraId="40433184" w14:textId="77777777" w:rsidR="00CB7C74" w:rsidRPr="00A748F9" w:rsidRDefault="00000000" w:rsidP="00CB7C74">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B</m:t>
                  </m:r>
                </m:sub>
              </m:sSub>
              <m:r>
                <m:rPr>
                  <m:sty m:val="p"/>
                </m:rPr>
                <w:rPr>
                  <w:rFonts w:ascii="Cambria Math" w:hAnsi="Cambria Math"/>
                  <w:szCs w:val="20"/>
                </w:rPr>
                <m:t>=</m:t>
              </m:r>
              <m:f>
                <m:fPr>
                  <m:ctrlPr>
                    <w:rPr>
                      <w:rFonts w:ascii="Cambria Math" w:hAnsi="Cambria Math"/>
                      <w:szCs w:val="20"/>
                    </w:rPr>
                  </m:ctrlPr>
                </m:fPr>
                <m:num>
                  <m:sSup>
                    <m:sSupPr>
                      <m:ctrlPr>
                        <w:rPr>
                          <w:rFonts w:ascii="Cambria Math" w:hAnsi="Cambria Math"/>
                          <w:szCs w:val="20"/>
                        </w:rPr>
                      </m:ctrlPr>
                    </m:sSupPr>
                    <m:e>
                      <m:r>
                        <w:rPr>
                          <w:rFonts w:ascii="Cambria Math" w:hAnsi="Cambria Math"/>
                          <w:szCs w:val="20"/>
                        </w:rPr>
                        <m:t>B</m:t>
                      </m:r>
                    </m:e>
                    <m:sup>
                      <m:r>
                        <w:rPr>
                          <w:rFonts w:ascii="Cambria Math" w:hAnsi="Cambria Math"/>
                          <w:szCs w:val="20"/>
                        </w:rPr>
                        <m:t>2</m:t>
                      </m:r>
                    </m:sup>
                  </m:sSup>
                </m:num>
                <m:den>
                  <m:r>
                    <w:rPr>
                      <w:rFonts w:ascii="Cambria Math" w:hAnsi="Cambria Math"/>
                      <w:szCs w:val="20"/>
                    </w:rPr>
                    <m:t>2</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B</m:t>
                      </m:r>
                    </m:sub>
                  </m:sSub>
                </m:den>
              </m:f>
            </m:e>
          </m:borderBox>
        </m:oMath>
      </m:oMathPara>
    </w:p>
    <w:p w14:paraId="6CCF5C95" w14:textId="091CCB0D" w:rsidR="00CB7C74" w:rsidRPr="00C97F39" w:rsidRDefault="00CB7C74" w:rsidP="00CB7C74">
      <w:pPr>
        <w:spacing w:after="120" w:line="240" w:lineRule="auto"/>
        <w:ind w:left="-5" w:right="14"/>
        <w:jc w:val="right"/>
        <w:rPr>
          <w:szCs w:val="20"/>
        </w:rPr>
      </w:pPr>
      <w:bookmarkStart w:id="1211" w:name="_Ref221556131"/>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17</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3</w:t>
      </w:r>
      <w:r w:rsidRPr="00CA2B5B">
        <w:rPr>
          <w:szCs w:val="20"/>
        </w:rPr>
        <w:fldChar w:fldCharType="end"/>
      </w:r>
      <w:r w:rsidRPr="00CA2B5B">
        <w:rPr>
          <w:szCs w:val="20"/>
        </w:rPr>
        <w:t xml:space="preserve"> )</w:t>
      </w:r>
      <w:bookmarkEnd w:id="1211"/>
    </w:p>
    <w:p w14:paraId="6A9BE9E7" w14:textId="6A1FB2D8" w:rsidR="005016D3" w:rsidRPr="00605903" w:rsidRDefault="005016D3" w:rsidP="00CB7C74">
      <w:pPr>
        <w:pStyle w:val="BodyText"/>
        <w:spacing w:before="0" w:after="120"/>
        <w:rPr>
          <w:color w:val="8B0000"/>
          <w:sz w:val="20"/>
          <w:szCs w:val="20"/>
        </w:rPr>
      </w:pPr>
      <w:r w:rsidRPr="00BC57AD">
        <w:rPr>
          <w:sz w:val="20"/>
          <w:szCs w:val="20"/>
        </w:rPr>
        <w:t xml:space="preserve">Be careful with the penmanship when working with this mathematical model–it contains both </w:t>
      </w: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B</m:t>
            </m:r>
          </m:sub>
        </m:sSub>
      </m:oMath>
      <w:r w:rsidRPr="00BC57AD">
        <w:rPr>
          <w:sz w:val="20"/>
          <w:szCs w:val="20"/>
        </w:rPr>
        <w:t xml:space="preserve"> and </w:t>
      </w:r>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B</m:t>
            </m:r>
          </m:sub>
        </m:sSub>
      </m:oMath>
      <w:r w:rsidRPr="00BC57AD">
        <w:rPr>
          <w:sz w:val="20"/>
          <w:szCs w:val="20"/>
        </w:rPr>
        <w:t xml:space="preserve">! For long solenoids, the magnetic field is almost completely contained within the volume of the solenoid itself, so </w:t>
      </w:r>
      <w:r w:rsidRPr="00605903">
        <w:rPr>
          <w:color w:val="8B0000"/>
          <w:sz w:val="20"/>
          <w:szCs w:val="20"/>
        </w:rPr>
        <w:t>the total magnetic energy stored by a solenoid is approximately…</w:t>
      </w:r>
    </w:p>
    <w:p w14:paraId="7A693122" w14:textId="77777777" w:rsidR="005016D3" w:rsidRPr="00BC57AD" w:rsidRDefault="00000000" w:rsidP="005016D3">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B,solenoid</m:t>
                  </m:r>
                </m:sub>
              </m:sSub>
              <m:r>
                <w:rPr>
                  <w:rFonts w:ascii="Cambria Math" w:hAnsi="Cambria Math"/>
                  <w:color w:val="8B0000"/>
                  <w:sz w:val="20"/>
                  <w:szCs w:val="20"/>
                </w:rPr>
                <m:t>&amp;</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B</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solenoid</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A</m:t>
                  </m:r>
                </m:e>
                <m:sub>
                  <m:r>
                    <m:rPr>
                      <m:scr m:val="sans-serif"/>
                      <m:sty m:val="p"/>
                    </m:rPr>
                    <w:rPr>
                      <w:rFonts w:ascii="Cambria Math" w:hAnsi="Cambria Math"/>
                      <w:sz w:val="20"/>
                      <w:szCs w:val="20"/>
                    </w:rPr>
                    <m:t>solenoid</m:t>
                  </m:r>
                </m:sub>
              </m:sSub>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bSup>
                    <m:sSubSupPr>
                      <m:ctrlPr>
                        <w:rPr>
                          <w:rFonts w:ascii="Cambria Math" w:hAnsi="Cambria Math"/>
                          <w:sz w:val="20"/>
                          <w:szCs w:val="20"/>
                        </w:rPr>
                      </m:ctrlPr>
                    </m:sSubSupPr>
                    <m:e>
                      <m:r>
                        <w:rPr>
                          <w:rFonts w:ascii="Cambria Math" w:hAnsi="Cambria Math"/>
                          <w:sz w:val="20"/>
                          <w:szCs w:val="20"/>
                        </w:rPr>
                        <m:t>B</m:t>
                      </m:r>
                    </m:e>
                    <m:sub>
                      <m:r>
                        <m:rPr>
                          <m:scr m:val="sans-serif"/>
                          <m:sty m:val="p"/>
                        </m:rPr>
                        <w:rPr>
                          <w:rFonts w:ascii="Cambria Math" w:hAnsi="Cambria Math"/>
                          <w:sz w:val="20"/>
                          <w:szCs w:val="20"/>
                        </w:rPr>
                        <m:t>solenoid</m:t>
                      </m:r>
                    </m:sub>
                    <m:sup>
                      <m:r>
                        <w:rPr>
                          <w:rFonts w:ascii="Cambria Math" w:hAnsi="Cambria Math"/>
                          <w:sz w:val="20"/>
                          <w:szCs w:val="20"/>
                        </w:rPr>
                        <m:t>2</m:t>
                      </m:r>
                    </m:sup>
                  </m:sSubSup>
                </m:num>
                <m:den>
                  <m:r>
                    <w:rPr>
                      <w:rFonts w:ascii="Cambria Math" w:hAnsi="Cambria Math"/>
                      <w:sz w:val="20"/>
                      <w:szCs w:val="20"/>
                    </w:rPr>
                    <m:t>2</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B</m:t>
                      </m:r>
                    </m:sub>
                  </m:sSub>
                </m:den>
              </m:f>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solenoid</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A</m:t>
                  </m:r>
                </m:e>
                <m:sub>
                  <m:r>
                    <m:rPr>
                      <m:scr m:val="sans-serif"/>
                      <m:sty m:val="p"/>
                    </m:rPr>
                    <w:rPr>
                      <w:rFonts w:ascii="Cambria Math" w:hAnsi="Cambria Math"/>
                      <w:sz w:val="20"/>
                      <w:szCs w:val="20"/>
                    </w:rPr>
                    <m:t>solenoid</m:t>
                  </m:r>
                </m:sub>
              </m:sSub>
            </m:e>
            <m:e>
              <m:r>
                <w:rPr>
                  <w:rFonts w:ascii="Cambria Math" w:hAnsi="Cambria Math"/>
                  <w:sz w:val="20"/>
                  <w:szCs w:val="20"/>
                </w:rPr>
                <m:t>&amp;</m:t>
              </m:r>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B</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N</m:t>
                              </m:r>
                            </m:e>
                            <m:sub>
                              <m:r>
                                <m:rPr>
                                  <m:scr m:val="sans-serif"/>
                                  <m:sty m:val="p"/>
                                </m:rPr>
                                <w:rPr>
                                  <w:rFonts w:ascii="Cambria Math" w:hAnsi="Cambria Math"/>
                                  <w:sz w:val="20"/>
                                  <w:szCs w:val="20"/>
                                </w:rPr>
                                <m:t>loops</m:t>
                              </m:r>
                            </m:sub>
                          </m:sSub>
                          <m:r>
                            <m:rPr>
                              <m:sty m:val="p"/>
                            </m:rPr>
                            <w:rPr>
                              <w:rFonts w:ascii="Cambria Math" w:hAnsi="Cambria Math"/>
                              <w:sz w:val="20"/>
                              <w:szCs w:val="20"/>
                            </w:rPr>
                            <m:t>⋅</m:t>
                          </m:r>
                          <m:r>
                            <w:rPr>
                              <w:rFonts w:ascii="Cambria Math" w:hAnsi="Cambria Math"/>
                              <w:color w:val="007F7F"/>
                              <w:sz w:val="20"/>
                              <w:szCs w:val="20"/>
                            </w:rPr>
                            <m:t>I</m:t>
                          </m:r>
                        </m:num>
                        <m:den>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solenoid</m:t>
                              </m:r>
                            </m:sub>
                          </m:sSub>
                        </m:den>
                      </m:f>
                    </m:e>
                  </m:d>
                </m:e>
                <m:sup>
                  <m:r>
                    <w:rPr>
                      <w:rFonts w:ascii="Cambria Math" w:hAnsi="Cambria Math"/>
                      <w:sz w:val="20"/>
                      <w:szCs w:val="20"/>
                    </w:rPr>
                    <m:t>2</m:t>
                  </m:r>
                </m:sup>
              </m:sSup>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solenoid</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A</m:t>
                      </m:r>
                    </m:e>
                    <m:sub>
                      <m:r>
                        <m:rPr>
                          <m:scr m:val="sans-serif"/>
                          <m:sty m:val="p"/>
                        </m:rPr>
                        <w:rPr>
                          <w:rFonts w:ascii="Cambria Math" w:hAnsi="Cambria Math"/>
                          <w:sz w:val="20"/>
                          <w:szCs w:val="20"/>
                        </w:rPr>
                        <m:t>solenoid</m:t>
                      </m:r>
                    </m:sub>
                  </m:sSub>
                </m:num>
                <m:den>
                  <m:r>
                    <w:rPr>
                      <w:rFonts w:ascii="Cambria Math" w:hAnsi="Cambria Math"/>
                      <w:sz w:val="20"/>
                      <w:szCs w:val="20"/>
                    </w:rPr>
                    <m:t>2</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B</m:t>
                      </m:r>
                    </m:sub>
                  </m:sSub>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B</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N</m:t>
                      </m:r>
                    </m:e>
                    <m:sub>
                      <m:r>
                        <m:rPr>
                          <m:scr m:val="sans-serif"/>
                          <m:sty m:val="p"/>
                        </m:rPr>
                        <w:rPr>
                          <w:rFonts w:ascii="Cambria Math" w:hAnsi="Cambria Math"/>
                          <w:sz w:val="20"/>
                          <w:szCs w:val="20"/>
                        </w:rPr>
                        <m:t>loops</m:t>
                      </m:r>
                    </m:sub>
                    <m:sup>
                      <m:r>
                        <w:rPr>
                          <w:rFonts w:ascii="Cambria Math" w:hAnsi="Cambria Math"/>
                          <w:sz w:val="20"/>
                          <w:szCs w:val="20"/>
                        </w:rPr>
                        <m:t>2</m:t>
                      </m:r>
                    </m:sup>
                  </m:sSubSup>
                  <m:r>
                    <m:rPr>
                      <m:sty m:val="p"/>
                    </m:rPr>
                    <w:rPr>
                      <w:rFonts w:ascii="Cambria Math" w:hAnsi="Cambria Math"/>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I</m:t>
                      </m:r>
                    </m:e>
                    <m:sup>
                      <m:r>
                        <w:rPr>
                          <w:rFonts w:ascii="Cambria Math" w:hAnsi="Cambria Math"/>
                          <w:color w:val="007F7F"/>
                          <w:sz w:val="20"/>
                          <w:szCs w:val="20"/>
                        </w:rPr>
                        <m:t>2</m:t>
                      </m:r>
                    </m:sup>
                  </m:sSup>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A</m:t>
                      </m:r>
                    </m:e>
                    <m:sub>
                      <m:r>
                        <m:rPr>
                          <m:scr m:val="sans-serif"/>
                          <m:sty m:val="p"/>
                        </m:rPr>
                        <w:rPr>
                          <w:rFonts w:ascii="Cambria Math" w:hAnsi="Cambria Math"/>
                          <w:sz w:val="20"/>
                          <w:szCs w:val="20"/>
                        </w:rPr>
                        <m:t>solenoid</m:t>
                      </m:r>
                    </m:sub>
                  </m:sSub>
                </m:num>
                <m:den>
                  <m:r>
                    <w:rPr>
                      <w:rFonts w:ascii="Cambria Math" w:hAnsi="Cambria Math"/>
                      <w:sz w:val="20"/>
                      <w:szCs w:val="20"/>
                    </w:rPr>
                    <m:t>2</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solenoid</m:t>
                      </m:r>
                    </m:sub>
                  </m:sSub>
                </m:den>
              </m:f>
            </m:e>
          </m:eqArr>
        </m:oMath>
      </m:oMathPara>
    </w:p>
    <w:p w14:paraId="308EECF9" w14:textId="77777777" w:rsidR="005016D3" w:rsidRPr="00BC57AD" w:rsidRDefault="005016D3" w:rsidP="005016D3">
      <w:pPr>
        <w:pStyle w:val="FirstParagraph"/>
        <w:spacing w:before="0" w:after="120"/>
        <w:rPr>
          <w:sz w:val="20"/>
          <w:szCs w:val="20"/>
        </w:rPr>
      </w:pPr>
      <w:r w:rsidRPr="00BC57AD">
        <w:rPr>
          <w:sz w:val="20"/>
          <w:szCs w:val="20"/>
        </w:rPr>
        <w:t xml:space="preserve">…where </w:t>
      </w:r>
      <m:oMath>
        <m:sSub>
          <m:sSubPr>
            <m:ctrlPr>
              <w:rPr>
                <w:rFonts w:ascii="Cambria Math" w:hAnsi="Cambria Math"/>
                <w:sz w:val="20"/>
                <w:szCs w:val="20"/>
              </w:rPr>
            </m:ctrlPr>
          </m:sSubPr>
          <m:e>
            <m:r>
              <w:rPr>
                <w:rFonts w:ascii="Cambria Math" w:hAnsi="Cambria Math"/>
                <w:sz w:val="20"/>
                <w:szCs w:val="20"/>
              </w:rPr>
              <m:t>A</m:t>
            </m:r>
          </m:e>
          <m:sub>
            <m:r>
              <m:rPr>
                <m:scr m:val="sans-serif"/>
                <m:sty m:val="p"/>
              </m:rPr>
              <w:rPr>
                <w:rFonts w:ascii="Cambria Math" w:hAnsi="Cambria Math"/>
                <w:sz w:val="20"/>
                <w:szCs w:val="20"/>
              </w:rPr>
              <m:t>solenoid</m:t>
            </m:r>
          </m:sub>
        </m:sSub>
      </m:oMath>
      <w:r w:rsidRPr="00BC57AD">
        <w:rPr>
          <w:sz w:val="20"/>
          <w:szCs w:val="20"/>
        </w:rPr>
        <w:t xml:space="preserve"> is the area of a single loop of the solenoid. In this case…</w:t>
      </w:r>
    </w:p>
    <w:p w14:paraId="3EC99153" w14:textId="1FBC18F1" w:rsidR="00A25277" w:rsidRPr="00541652" w:rsidRDefault="00000000" w:rsidP="005016D3">
      <w:pPr>
        <w:tabs>
          <w:tab w:val="left" w:pos="8190"/>
        </w:tabs>
        <w:spacing w:after="120" w:line="240" w:lineRule="auto"/>
      </w:pPr>
      <m:oMathPara>
        <m:oMath>
          <m:eqArr>
            <m:eqArrPr>
              <m:ctrlPr>
                <w:rPr>
                  <w:rFonts w:ascii="Cambria Math" w:hAnsi="Cambria Math"/>
                  <w:szCs w:val="20"/>
                </w:rPr>
              </m:ctrlPr>
            </m:eqArrPr>
            <m:e>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B</m:t>
                  </m:r>
                </m:sub>
              </m:sSub>
              <m:r>
                <w:rPr>
                  <w:rFonts w:ascii="Cambria Math" w:hAnsi="Cambria Math"/>
                  <w:szCs w:val="20"/>
                </w:rPr>
                <m:t>&amp;</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μ</m:t>
                      </m:r>
                    </m:e>
                    <m:sub>
                      <m:r>
                        <w:rPr>
                          <w:rFonts w:ascii="Cambria Math" w:hAnsi="Cambria Math"/>
                          <w:szCs w:val="20"/>
                        </w:rPr>
                        <m:t>0</m:t>
                      </m:r>
                    </m:sub>
                  </m:sSub>
                  <m:r>
                    <m:rPr>
                      <m:sty m:val="p"/>
                    </m:rPr>
                    <w:rPr>
                      <w:rFonts w:ascii="Cambria Math" w:hAnsi="Cambria Math"/>
                      <w:szCs w:val="20"/>
                    </w:rPr>
                    <m:t>⋅</m:t>
                  </m:r>
                  <m:sSubSup>
                    <m:sSubSupPr>
                      <m:ctrlPr>
                        <w:rPr>
                          <w:rFonts w:ascii="Cambria Math" w:hAnsi="Cambria Math"/>
                          <w:szCs w:val="20"/>
                        </w:rPr>
                      </m:ctrlPr>
                    </m:sSubSupPr>
                    <m:e>
                      <m:r>
                        <w:rPr>
                          <w:rFonts w:ascii="Cambria Math" w:hAnsi="Cambria Math"/>
                          <w:szCs w:val="20"/>
                        </w:rPr>
                        <m:t>N</m:t>
                      </m:r>
                    </m:e>
                    <m:sub>
                      <m:r>
                        <m:rPr>
                          <m:scr m:val="sans-serif"/>
                          <m:sty m:val="p"/>
                        </m:rPr>
                        <w:rPr>
                          <w:rFonts w:ascii="Cambria Math" w:hAnsi="Cambria Math"/>
                          <w:szCs w:val="20"/>
                        </w:rPr>
                        <m:t>loops</m:t>
                      </m:r>
                    </m:sub>
                    <m:sup>
                      <m:r>
                        <w:rPr>
                          <w:rFonts w:ascii="Cambria Math" w:hAnsi="Cambria Math"/>
                          <w:szCs w:val="20"/>
                        </w:rPr>
                        <m:t>2</m:t>
                      </m:r>
                    </m:sup>
                  </m:sSubSup>
                  <m:r>
                    <m:rPr>
                      <m:sty m:val="p"/>
                    </m:rPr>
                    <w:rPr>
                      <w:rFonts w:ascii="Cambria Math" w:hAnsi="Cambria Math"/>
                      <w:color w:val="007F7F"/>
                      <w:szCs w:val="20"/>
                    </w:rPr>
                    <m:t>⋅</m:t>
                  </m:r>
                  <m:sSup>
                    <m:sSupPr>
                      <m:ctrlPr>
                        <w:rPr>
                          <w:rFonts w:ascii="Cambria Math" w:hAnsi="Cambria Math"/>
                          <w:color w:val="007F7F"/>
                          <w:szCs w:val="20"/>
                        </w:rPr>
                      </m:ctrlPr>
                    </m:sSupPr>
                    <m:e>
                      <m:r>
                        <w:rPr>
                          <w:rFonts w:ascii="Cambria Math" w:hAnsi="Cambria Math"/>
                          <w:color w:val="007F7F"/>
                          <w:szCs w:val="20"/>
                        </w:rPr>
                        <m:t>I</m:t>
                      </m:r>
                    </m:e>
                    <m:sup>
                      <m:r>
                        <w:rPr>
                          <w:rFonts w:ascii="Cambria Math" w:hAnsi="Cambria Math"/>
                          <w:color w:val="007F7F"/>
                          <w:szCs w:val="20"/>
                        </w:rPr>
                        <m:t>2</m:t>
                      </m:r>
                    </m:sup>
                  </m:sSup>
                  <m:r>
                    <m:rPr>
                      <m:sty m:val="p"/>
                    </m:rPr>
                    <w:rPr>
                      <w:rFonts w:ascii="Cambria Math" w:hAnsi="Cambria Math"/>
                      <w:szCs w:val="20"/>
                    </w:rPr>
                    <m:t>⋅</m:t>
                  </m:r>
                  <m:sSubSup>
                    <m:sSubSupPr>
                      <m:ctrlPr>
                        <w:rPr>
                          <w:rFonts w:ascii="Cambria Math" w:hAnsi="Cambria Math"/>
                          <w:szCs w:val="20"/>
                        </w:rPr>
                      </m:ctrlPr>
                    </m:sSubSupPr>
                    <m:e>
                      <m:r>
                        <w:rPr>
                          <w:rFonts w:ascii="Cambria Math" w:hAnsi="Cambria Math"/>
                          <w:szCs w:val="20"/>
                        </w:rPr>
                        <m:t>l</m:t>
                      </m:r>
                    </m:e>
                    <m:sub>
                      <m:r>
                        <m:rPr>
                          <m:scr m:val="sans-serif"/>
                          <m:sty m:val="p"/>
                        </m:rPr>
                        <w:rPr>
                          <w:rFonts w:ascii="Cambria Math" w:hAnsi="Cambria Math"/>
                          <w:szCs w:val="20"/>
                        </w:rPr>
                        <m:t>square</m:t>
                      </m:r>
                    </m:sub>
                    <m:sup>
                      <m:r>
                        <w:rPr>
                          <w:rFonts w:ascii="Cambria Math" w:hAnsi="Cambria Math"/>
                          <w:szCs w:val="20"/>
                        </w:rPr>
                        <m:t>2</m:t>
                      </m:r>
                    </m:sup>
                  </m:sSubSup>
                </m:num>
                <m:den>
                  <m:r>
                    <w:rPr>
                      <w:rFonts w:ascii="Cambria Math" w:hAnsi="Cambria Math"/>
                      <w:szCs w:val="20"/>
                    </w:rPr>
                    <m:t>2</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l</m:t>
                      </m:r>
                    </m:e>
                    <m:sub>
                      <m:r>
                        <m:rPr>
                          <m:scr m:val="sans-serif"/>
                          <m:sty m:val="p"/>
                        </m:rPr>
                        <w:rPr>
                          <w:rFonts w:ascii="Cambria Math" w:hAnsi="Cambria Math"/>
                          <w:szCs w:val="20"/>
                        </w:rPr>
                        <m:t>solenoid</m:t>
                      </m:r>
                    </m:sub>
                  </m:sSub>
                </m:den>
              </m:f>
            </m:e>
            <m:e>
              <m:r>
                <w:rPr>
                  <w:rFonts w:ascii="Cambria Math" w:hAnsi="Cambria Math"/>
                  <w:szCs w:val="20"/>
                </w:rPr>
                <m:t>&amp;</m:t>
              </m:r>
              <m:r>
                <m:rPr>
                  <m:sty m:val="p"/>
                </m:rPr>
                <w:rPr>
                  <w:rFonts w:ascii="Cambria Math" w:hAnsi="Cambria Math"/>
                  <w:szCs w:val="20"/>
                </w:rPr>
                <m:t>=</m:t>
              </m:r>
              <m:f>
                <m:fPr>
                  <m:ctrlPr>
                    <w:rPr>
                      <w:rFonts w:ascii="Cambria Math" w:hAnsi="Cambria Math"/>
                      <w:szCs w:val="20"/>
                    </w:rPr>
                  </m:ctrlPr>
                </m:fPr>
                <m:num>
                  <m:d>
                    <m:dPr>
                      <m:ctrlPr>
                        <w:rPr>
                          <w:rFonts w:ascii="Cambria Math" w:hAnsi="Cambria Math"/>
                          <w:szCs w:val="20"/>
                        </w:rPr>
                      </m:ctrlPr>
                    </m:dPr>
                    <m:e>
                      <m:r>
                        <w:rPr>
                          <w:rFonts w:ascii="Cambria Math" w:hAnsi="Cambria Math"/>
                          <w:szCs w:val="20"/>
                        </w:rPr>
                        <m:t>4</m:t>
                      </m:r>
                      <m:r>
                        <m:rPr>
                          <m:sty m:val="p"/>
                        </m:rPr>
                        <w:rPr>
                          <w:rFonts w:ascii="Cambria Math" w:hAnsi="Cambria Math"/>
                          <w:szCs w:val="20"/>
                        </w:rPr>
                        <m:t>⋅</m:t>
                      </m:r>
                      <m:r>
                        <w:rPr>
                          <w:rFonts w:ascii="Cambria Math" w:hAnsi="Cambria Math"/>
                          <w:szCs w:val="20"/>
                        </w:rPr>
                        <m:t>π</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7</m:t>
                          </m:r>
                        </m:sup>
                      </m:sSup>
                      <m:r>
                        <w:rPr>
                          <w:rFonts w:ascii="Cambria Math" w:hAnsi="Cambria Math"/>
                          <w:szCs w:val="20"/>
                        </w:rPr>
                        <m:t> </m:t>
                      </m:r>
                      <m:r>
                        <m:rPr>
                          <m:scr m:val="sans-serif"/>
                          <m:sty m:val="p"/>
                        </m:rPr>
                        <w:rPr>
                          <w:rFonts w:ascii="Cambria Math" w:hAnsi="Cambria Math"/>
                          <w:szCs w:val="20"/>
                        </w:rPr>
                        <m:t>N/</m:t>
                      </m:r>
                      <m:sSup>
                        <m:sSupPr>
                          <m:ctrlPr>
                            <w:rPr>
                              <w:rFonts w:ascii="Cambria Math" w:hAnsi="Cambria Math"/>
                              <w:szCs w:val="20"/>
                            </w:rPr>
                          </m:ctrlPr>
                        </m:sSupPr>
                        <m:e>
                          <m:r>
                            <m:rPr>
                              <m:scr m:val="sans-serif"/>
                              <m:sty m:val="p"/>
                            </m:rPr>
                            <w:rPr>
                              <w:rFonts w:ascii="Cambria Math" w:hAnsi="Cambria Math"/>
                              <w:szCs w:val="20"/>
                            </w:rPr>
                            <m:t>A</m:t>
                          </m:r>
                        </m:e>
                        <m:sup>
                          <m:r>
                            <m:rPr>
                              <m:scr m:val="sans-serif"/>
                              <m:sty m:val="p"/>
                            </m:rPr>
                            <w:rPr>
                              <w:rFonts w:ascii="Cambria Math" w:hAnsi="Cambria Math"/>
                              <w:szCs w:val="20"/>
                            </w:rPr>
                            <m:t>2</m:t>
                          </m:r>
                        </m:sup>
                      </m:sSup>
                    </m:e>
                  </m:d>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7.5</m:t>
                      </m:r>
                    </m:e>
                    <m:sup>
                      <m:r>
                        <w:rPr>
                          <w:rFonts w:ascii="Cambria Math" w:hAnsi="Cambria Math"/>
                          <w:szCs w:val="20"/>
                        </w:rPr>
                        <m:t>2</m:t>
                      </m:r>
                    </m:sup>
                  </m:sSup>
                  <m:r>
                    <m:rPr>
                      <m:sty m:val="p"/>
                    </m:rPr>
                    <w:rPr>
                      <w:rFonts w:ascii="Cambria Math" w:hAnsi="Cambria Math"/>
                      <w:szCs w:val="20"/>
                    </w:rPr>
                    <m:t>⋅</m:t>
                  </m:r>
                  <m:sSup>
                    <m:sSupPr>
                      <m:ctrlPr>
                        <w:rPr>
                          <w:rFonts w:ascii="Cambria Math" w:hAnsi="Cambria Math"/>
                          <w:color w:val="007F7F"/>
                          <w:szCs w:val="20"/>
                        </w:rPr>
                      </m:ctrlPr>
                    </m:sSupPr>
                    <m:e>
                      <m:d>
                        <m:dPr>
                          <m:ctrlPr>
                            <w:rPr>
                              <w:rFonts w:ascii="Cambria Math" w:hAnsi="Cambria Math"/>
                              <w:color w:val="007F7F"/>
                              <w:szCs w:val="20"/>
                            </w:rPr>
                          </m:ctrlPr>
                        </m:dPr>
                        <m:e>
                          <m:r>
                            <w:rPr>
                              <w:rFonts w:ascii="Cambria Math" w:hAnsi="Cambria Math"/>
                              <w:color w:val="007F7F"/>
                              <w:szCs w:val="20"/>
                            </w:rPr>
                            <m:t>10 </m:t>
                          </m:r>
                          <m:r>
                            <m:rPr>
                              <m:scr m:val="sans-serif"/>
                              <m:sty m:val="p"/>
                            </m:rPr>
                            <w:rPr>
                              <w:rFonts w:ascii="Cambria Math" w:hAnsi="Cambria Math"/>
                              <w:color w:val="007F7F"/>
                              <w:szCs w:val="20"/>
                            </w:rPr>
                            <m:t>A</m:t>
                          </m:r>
                        </m:e>
                      </m:d>
                    </m:e>
                    <m:sup>
                      <m:r>
                        <w:rPr>
                          <w:rFonts w:ascii="Cambria Math" w:hAnsi="Cambria Math"/>
                          <w:color w:val="007F7F"/>
                          <w:szCs w:val="20"/>
                        </w:rPr>
                        <m:t>2</m:t>
                      </m:r>
                    </m:sup>
                  </m:sSup>
                  <m:r>
                    <m:rPr>
                      <m:sty m:val="p"/>
                    </m:rPr>
                    <w:rPr>
                      <w:rFonts w:ascii="Cambria Math" w:hAnsi="Cambria Math"/>
                      <w:szCs w:val="20"/>
                    </w:rPr>
                    <m:t>⋅</m:t>
                  </m:r>
                  <m:sSup>
                    <m:sSupPr>
                      <m:ctrlPr>
                        <w:rPr>
                          <w:rFonts w:ascii="Cambria Math" w:hAnsi="Cambria Math"/>
                          <w:szCs w:val="20"/>
                        </w:rPr>
                      </m:ctrlPr>
                    </m:sSupPr>
                    <m:e>
                      <m:d>
                        <m:dPr>
                          <m:ctrlPr>
                            <w:rPr>
                              <w:rFonts w:ascii="Cambria Math" w:hAnsi="Cambria Math"/>
                              <w:szCs w:val="20"/>
                            </w:rPr>
                          </m:ctrlPr>
                        </m:dPr>
                        <m:e>
                          <m:r>
                            <w:rPr>
                              <w:rFonts w:ascii="Cambria Math" w:hAnsi="Cambria Math"/>
                              <w:szCs w:val="20"/>
                            </w:rPr>
                            <m:t>0.1 </m:t>
                          </m:r>
                          <m:r>
                            <m:rPr>
                              <m:scr m:val="sans-serif"/>
                              <m:sty m:val="p"/>
                            </m:rPr>
                            <w:rPr>
                              <w:rFonts w:ascii="Cambria Math" w:hAnsi="Cambria Math"/>
                              <w:szCs w:val="20"/>
                            </w:rPr>
                            <m:t>m</m:t>
                          </m:r>
                        </m:e>
                      </m:d>
                    </m:e>
                    <m:sup>
                      <m:r>
                        <w:rPr>
                          <w:rFonts w:ascii="Cambria Math" w:hAnsi="Cambria Math"/>
                          <w:szCs w:val="20"/>
                        </w:rPr>
                        <m:t>2</m:t>
                      </m:r>
                    </m:sup>
                  </m:sSup>
                </m:num>
                <m:den>
                  <m:r>
                    <w:rPr>
                      <w:rFonts w:ascii="Cambria Math" w:hAnsi="Cambria Math"/>
                      <w:szCs w:val="20"/>
                    </w:rPr>
                    <m:t>2</m:t>
                  </m:r>
                  <m:r>
                    <m:rPr>
                      <m:sty m:val="p"/>
                    </m:rPr>
                    <w:rPr>
                      <w:rFonts w:ascii="Cambria Math" w:hAnsi="Cambria Math"/>
                      <w:szCs w:val="20"/>
                    </w:rPr>
                    <m:t>⋅</m:t>
                  </m:r>
                  <m:d>
                    <m:dPr>
                      <m:ctrlPr>
                        <w:rPr>
                          <w:rFonts w:ascii="Cambria Math" w:hAnsi="Cambria Math"/>
                          <w:szCs w:val="20"/>
                        </w:rPr>
                      </m:ctrlPr>
                    </m:dPr>
                    <m:e>
                      <m:r>
                        <w:rPr>
                          <w:rFonts w:ascii="Cambria Math" w:hAnsi="Cambria Math"/>
                          <w:szCs w:val="20"/>
                        </w:rPr>
                        <m:t>0.12 </m:t>
                      </m:r>
                      <m:r>
                        <m:rPr>
                          <m:scr m:val="sans-serif"/>
                          <m:sty m:val="p"/>
                        </m:rPr>
                        <w:rPr>
                          <w:rFonts w:ascii="Cambria Math" w:hAnsi="Cambria Math"/>
                          <w:szCs w:val="20"/>
                        </w:rPr>
                        <m:t>m</m:t>
                      </m:r>
                    </m:e>
                  </m:d>
                </m:den>
              </m:f>
            </m:e>
            <m:e>
              <m:r>
                <w:rPr>
                  <w:rFonts w:ascii="Cambria Math" w:hAnsi="Cambria Math"/>
                  <w:szCs w:val="20"/>
                </w:rPr>
                <m:t>&amp;</m:t>
              </m:r>
              <m:r>
                <m:rPr>
                  <m:sty m:val="p"/>
                </m:rPr>
                <w:rPr>
                  <w:rFonts w:ascii="Cambria Math" w:hAnsi="Cambria Math"/>
                  <w:color w:val="8B0000"/>
                  <w:szCs w:val="20"/>
                </w:rPr>
                <m:t>=</m:t>
              </m:r>
              <m:r>
                <w:rPr>
                  <w:rFonts w:ascii="Cambria Math" w:hAnsi="Cambria Math"/>
                  <w:color w:val="8B0000"/>
                  <w:szCs w:val="20"/>
                </w:rPr>
                <m:t>2.95</m:t>
              </m:r>
              <m:r>
                <m:rPr>
                  <m:sty m:val="p"/>
                </m:rPr>
                <w:rPr>
                  <w:rFonts w:ascii="Cambria Math" w:hAnsi="Cambria Math"/>
                  <w:color w:val="8B0000"/>
                  <w:szCs w:val="20"/>
                </w:rPr>
                <m:t>×</m:t>
              </m:r>
              <m:sSup>
                <m:sSupPr>
                  <m:ctrlPr>
                    <w:rPr>
                      <w:rFonts w:ascii="Cambria Math" w:hAnsi="Cambria Math"/>
                      <w:color w:val="8B0000"/>
                      <w:szCs w:val="20"/>
                    </w:rPr>
                  </m:ctrlPr>
                </m:sSupPr>
                <m:e>
                  <m:r>
                    <w:rPr>
                      <w:rFonts w:ascii="Cambria Math" w:hAnsi="Cambria Math"/>
                      <w:color w:val="8B0000"/>
                      <w:szCs w:val="20"/>
                    </w:rPr>
                    <m:t>10</m:t>
                  </m:r>
                </m:e>
                <m:sup>
                  <m:r>
                    <m:rPr>
                      <m:sty m:val="p"/>
                    </m:rPr>
                    <w:rPr>
                      <w:rFonts w:ascii="Cambria Math" w:hAnsi="Cambria Math"/>
                      <w:color w:val="8B0000"/>
                      <w:szCs w:val="20"/>
                    </w:rPr>
                    <m:t>-</m:t>
                  </m:r>
                  <m:r>
                    <w:rPr>
                      <w:rFonts w:ascii="Cambria Math" w:hAnsi="Cambria Math"/>
                      <w:color w:val="8B0000"/>
                      <w:szCs w:val="20"/>
                    </w:rPr>
                    <m:t>4</m:t>
                  </m:r>
                </m:sup>
              </m:sSup>
              <m:r>
                <w:rPr>
                  <w:rFonts w:ascii="Cambria Math" w:hAnsi="Cambria Math"/>
                  <w:color w:val="8B0000"/>
                  <w:szCs w:val="20"/>
                </w:rPr>
                <m:t> </m:t>
              </m:r>
              <m:r>
                <m:rPr>
                  <m:scr m:val="sans-serif"/>
                  <m:sty m:val="p"/>
                </m:rPr>
                <w:rPr>
                  <w:rFonts w:ascii="Cambria Math" w:hAnsi="Cambria Math"/>
                  <w:color w:val="8B0000"/>
                  <w:szCs w:val="20"/>
                </w:rPr>
                <m:t>J</m:t>
              </m:r>
            </m:e>
          </m:eqArr>
        </m:oMath>
      </m:oMathPara>
    </w:p>
    <w:p w14:paraId="55D8EA1A" w14:textId="77777777" w:rsidR="00A25277" w:rsidRPr="00541652" w:rsidRDefault="00A25277" w:rsidP="00A25277">
      <w:pPr>
        <w:tabs>
          <w:tab w:val="left" w:pos="8190"/>
        </w:tabs>
        <w:spacing w:after="120" w:line="240" w:lineRule="auto"/>
        <w:sectPr w:rsidR="00A25277" w:rsidRPr="00541652" w:rsidSect="00A25277">
          <w:endnotePr>
            <w:numFmt w:val="decimal"/>
          </w:endnotePr>
          <w:type w:val="continuous"/>
          <w:pgSz w:w="15840" w:h="12240" w:orient="landscape"/>
          <w:pgMar w:top="1440" w:right="1440" w:bottom="1440" w:left="1440" w:header="720" w:footer="720" w:gutter="0"/>
          <w:cols w:num="3" w:sep="1" w:space="288"/>
          <w:titlePg/>
          <w:docGrid w:linePitch="299"/>
        </w:sectPr>
      </w:pPr>
    </w:p>
    <w:p w14:paraId="7245BA73" w14:textId="2AC86CCF" w:rsidR="00A25277" w:rsidRPr="002C456B" w:rsidRDefault="00A25277" w:rsidP="00A25277">
      <w:pPr>
        <w:pStyle w:val="Heading2"/>
        <w:rPr>
          <w:rFonts w:asciiTheme="minorHAnsi" w:hAnsiTheme="minorHAnsi"/>
          <w:color w:val="auto"/>
        </w:rPr>
        <w:sectPr w:rsidR="00A25277" w:rsidRPr="002C456B" w:rsidSect="00A25277">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212" w:name="_Ref221556504"/>
      <w:bookmarkStart w:id="1213" w:name="_Ref221556558"/>
      <w:bookmarkStart w:id="1214" w:name="_Toc221827484"/>
      <w:r w:rsidRPr="002C456B">
        <w:rPr>
          <w:rFonts w:asciiTheme="minorHAnsi" w:hAnsiTheme="minorHAnsi"/>
          <w:color w:val="auto"/>
        </w:rPr>
        <w:lastRenderedPageBreak/>
        <w:t xml:space="preserve">: </w:t>
      </w:r>
      <w:r w:rsidR="00DA7E8C" w:rsidRPr="00DA7E8C">
        <w:rPr>
          <w:rFonts w:asciiTheme="minorHAnsi" w:hAnsiTheme="minorHAnsi"/>
          <w:color w:val="auto"/>
        </w:rPr>
        <w:t xml:space="preserve">Charged Particles in Magnetic Fields </w:t>
      </w:r>
      <w:r w:rsidRPr="002C456B">
        <w:rPr>
          <w:rFonts w:asciiTheme="minorHAnsi" w:hAnsiTheme="minorHAnsi"/>
          <w:color w:val="auto"/>
        </w:rPr>
        <w:t>(</w:t>
      </w:r>
      <w:r w:rsidRPr="002C456B">
        <w:rPr>
          <w:rFonts w:asciiTheme="minorHAnsi" w:hAnsiTheme="minorHAnsi"/>
          <w:noProof/>
          <w:color w:val="auto"/>
        </w:rPr>
        <w:drawing>
          <wp:inline distT="0" distB="0" distL="0" distR="0" wp14:anchorId="1F27A310" wp14:editId="4EA74F50">
            <wp:extent cx="95534" cy="95534"/>
            <wp:effectExtent l="0" t="0" r="0" b="0"/>
            <wp:docPr id="1389785851"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039A9A3D" wp14:editId="69C700B5">
            <wp:extent cx="109182" cy="124199"/>
            <wp:effectExtent l="0" t="0" r="5715" b="0"/>
            <wp:docPr id="1392804227" name="Picture 13928042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212"/>
      <w:bookmarkEnd w:id="1213"/>
      <w:bookmarkEnd w:id="1214"/>
    </w:p>
    <w:p w14:paraId="780EB16E" w14:textId="77777777" w:rsidR="00A25277" w:rsidRPr="00541652" w:rsidRDefault="00A25277" w:rsidP="00A25277">
      <w:pPr>
        <w:pStyle w:val="Heading3"/>
        <w:tabs>
          <w:tab w:val="left" w:pos="8190"/>
        </w:tabs>
        <w:spacing w:line="240" w:lineRule="auto"/>
      </w:pPr>
      <w:r w:rsidRPr="00541652">
        <w:t>Words</w:t>
      </w:r>
    </w:p>
    <w:p w14:paraId="19491D1A" w14:textId="6A3A2A05" w:rsidR="0023098F" w:rsidRDefault="0023098F" w:rsidP="0023098F">
      <w:pPr>
        <w:spacing w:after="120" w:line="240" w:lineRule="auto"/>
        <w:ind w:left="15" w:right="14"/>
      </w:pPr>
      <w:r>
        <w:t xml:space="preserve">We have seen that we can make uniform magnetic fields inside solenoids. Now we will look at the motion of charged particles in uniform magnetic fields. We will look specifically at a proton that is sent into the magnetic field, </w:t>
      </w:r>
      <w:r>
        <w:rPr>
          <w:color w:val="007F7F"/>
        </w:rPr>
        <w:t xml:space="preserve">traveling with an initial velocity of 100 m/s to the right. </w:t>
      </w:r>
      <w:r>
        <w:t>First, we will send the proton into a magnetic field that is 5 T out of the page. Then we will send the proton into a magnetic field that is 5 T to the left.</w:t>
      </w:r>
    </w:p>
    <w:p w14:paraId="24EE1D94" w14:textId="77777777" w:rsidR="0023098F" w:rsidRDefault="0023098F" w:rsidP="0023098F">
      <w:pPr>
        <w:spacing w:after="120" w:line="240" w:lineRule="auto"/>
        <w:ind w:right="12"/>
      </w:pPr>
      <w:r>
        <w:rPr>
          <w:color w:val="0000FF"/>
        </w:rPr>
        <w:t xml:space="preserve">We can find acceleration if we know the forces. The magnetic force depends on </w:t>
      </w:r>
      <w:r>
        <w:t xml:space="preserve">charge, </w:t>
      </w:r>
      <w:r>
        <w:rPr>
          <w:color w:val="007F7F"/>
        </w:rPr>
        <w:t xml:space="preserve">velocity, </w:t>
      </w:r>
      <w:r>
        <w:t xml:space="preserve">strength of the magnetic field, and angle between </w:t>
      </w:r>
      <w:r>
        <w:rPr>
          <w:color w:val="007F7F"/>
        </w:rPr>
        <w:t xml:space="preserve">velocity </w:t>
      </w:r>
      <w:r>
        <w:t xml:space="preserve">and magnetic field. A particle with no charge </w:t>
      </w:r>
      <w:r>
        <w:rPr>
          <w:color w:val="007F7F"/>
        </w:rPr>
        <w:t xml:space="preserve">or zero velocity </w:t>
      </w:r>
      <w:r>
        <w:rPr>
          <w:color w:val="0000FF"/>
        </w:rPr>
        <w:t>feels no magnetic force.</w:t>
      </w:r>
    </w:p>
    <w:p w14:paraId="66B9B947" w14:textId="2550D82C" w:rsidR="00A25277" w:rsidRPr="00541652" w:rsidRDefault="0023098F" w:rsidP="00BE6775">
      <w:pPr>
        <w:spacing w:after="120" w:line="240" w:lineRule="auto"/>
        <w:ind w:right="12"/>
        <w:rPr>
          <w:color w:val="0000FF"/>
        </w:rPr>
      </w:pPr>
      <w:r>
        <w:rPr>
          <w:color w:val="0000FF"/>
        </w:rPr>
        <w:t xml:space="preserve">The direction of the force </w:t>
      </w:r>
      <w:r w:rsidR="00BE6775">
        <w:rPr>
          <w:color w:val="0000FF"/>
        </w:rPr>
        <w:t>is</w:t>
      </w:r>
      <w:r>
        <w:rPr>
          <w:color w:val="0000FF"/>
        </w:rPr>
        <w:t xml:space="preserve"> found using a second right-hand rule, shown </w:t>
      </w:r>
      <w:r w:rsidRPr="00BE6775">
        <w:rPr>
          <w:color w:val="0000FF"/>
        </w:rPr>
        <w:t>in</w:t>
      </w:r>
      <w:r w:rsidR="00BE6775" w:rsidRPr="00BE6775">
        <w:rPr>
          <w:color w:val="0000FF"/>
        </w:rPr>
        <w:t xml:space="preserve"> </w:t>
      </w:r>
      <w:r w:rsidR="00BE6775" w:rsidRPr="00BE6775">
        <w:rPr>
          <w:color w:val="0000FF"/>
        </w:rPr>
        <w:fldChar w:fldCharType="begin"/>
      </w:r>
      <w:r w:rsidR="00BE6775" w:rsidRPr="00BE6775">
        <w:rPr>
          <w:color w:val="0000FF"/>
        </w:rPr>
        <w:instrText xml:space="preserve"> REF _Ref221547563 \h </w:instrText>
      </w:r>
      <w:r w:rsidR="00BE6775" w:rsidRPr="00BE6775">
        <w:rPr>
          <w:color w:val="0000FF"/>
        </w:rPr>
      </w:r>
      <w:r w:rsidR="00BE6775" w:rsidRPr="00BE6775">
        <w:rPr>
          <w:color w:val="0000FF"/>
        </w:rPr>
        <w:fldChar w:fldCharType="separate"/>
      </w:r>
      <w:r w:rsidR="00F91D0D" w:rsidRPr="00541652">
        <w:t xml:space="preserve">Figure </w:t>
      </w:r>
      <w:r w:rsidR="00F91D0D">
        <w:rPr>
          <w:noProof/>
        </w:rPr>
        <w:t>17</w:t>
      </w:r>
      <w:r w:rsidR="00F91D0D">
        <w:t>.</w:t>
      </w:r>
      <w:r w:rsidR="00F91D0D">
        <w:rPr>
          <w:noProof/>
        </w:rPr>
        <w:t>10</w:t>
      </w:r>
      <w:r w:rsidR="00BE6775" w:rsidRPr="00BE6775">
        <w:rPr>
          <w:color w:val="0000FF"/>
        </w:rPr>
        <w:fldChar w:fldCharType="end"/>
      </w:r>
      <w:r>
        <w:rPr>
          <w:color w:val="0000FF"/>
        </w:rPr>
        <w:t xml:space="preserve">. </w:t>
      </w:r>
      <w:r>
        <w:t xml:space="preserve">For this RHR, the fingers still point in the direction of magnetic field, but this time they </w:t>
      </w:r>
      <w:r w:rsidR="00BE6775">
        <w:t>are</w:t>
      </w:r>
      <w:r>
        <w:t xml:space="preserve"> straight. </w:t>
      </w:r>
      <w:r>
        <w:rPr>
          <w:color w:val="007F7F"/>
        </w:rPr>
        <w:t xml:space="preserve">The thumb points in the direction of velocity. </w:t>
      </w:r>
      <w:r w:rsidR="00BE6775" w:rsidRPr="00BE6775">
        <w:t>Then</w:t>
      </w:r>
      <w:r w:rsidRPr="00BE6775">
        <w:t xml:space="preserve">, if the particle has a positive charge, </w:t>
      </w:r>
      <w:r>
        <w:rPr>
          <w:color w:val="0000FF"/>
        </w:rPr>
        <w:t>the magnetic force on the particle points straight out from the palm of the hand</w:t>
      </w:r>
      <w:r w:rsidRPr="00BE6775">
        <w:t xml:space="preserve">; if the particle has a negative </w:t>
      </w:r>
      <w:r w:rsidR="00BE6775" w:rsidRPr="00BE6775">
        <w:t>charge,</w:t>
      </w:r>
      <w:r>
        <w:rPr>
          <w:color w:val="0000FF"/>
        </w:rPr>
        <w:t xml:space="preserve"> the magnetic force points straight out from the back of the hand. The force is perpendicular to </w:t>
      </w:r>
      <w:r>
        <w:rPr>
          <w:color w:val="007F7F"/>
        </w:rPr>
        <w:t xml:space="preserve">the velocity, </w:t>
      </w:r>
      <w:r w:rsidR="00BE6775">
        <w:t>making</w:t>
      </w:r>
      <w:r>
        <w:t xml:space="preserve"> the particle follow a curving path </w:t>
      </w:r>
      <w:r>
        <w:rPr>
          <w:color w:val="007F7F"/>
        </w:rPr>
        <w:t>at constant speed.</w:t>
      </w:r>
      <w:r w:rsidR="00BE6775">
        <w:rPr>
          <w:color w:val="007F7F"/>
        </w:rPr>
        <w:t xml:space="preserve"> </w:t>
      </w:r>
      <w:r>
        <w:t xml:space="preserve">Calculations of </w:t>
      </w:r>
      <w:r>
        <w:rPr>
          <w:color w:val="0000FF"/>
        </w:rPr>
        <w:t xml:space="preserve">the magnitude of the force </w:t>
      </w:r>
      <w:r>
        <w:t>and the radius of the path are done in the “Numbers” column, with the path shown in</w:t>
      </w:r>
      <w:r w:rsidR="00BE6775">
        <w:t xml:space="preserve"> </w:t>
      </w:r>
      <w:r w:rsidR="00BE6775">
        <w:fldChar w:fldCharType="begin"/>
      </w:r>
      <w:r w:rsidR="00BE6775">
        <w:instrText xml:space="preserve"> REF _Ref221547578 \h </w:instrText>
      </w:r>
      <w:r w:rsidR="00BE6775">
        <w:fldChar w:fldCharType="separate"/>
      </w:r>
      <w:r w:rsidR="00F91D0D" w:rsidRPr="00F34F42">
        <w:t xml:space="preserve">Figure </w:t>
      </w:r>
      <w:r w:rsidR="00F91D0D">
        <w:rPr>
          <w:noProof/>
        </w:rPr>
        <w:t>17</w:t>
      </w:r>
      <w:r w:rsidR="00F91D0D" w:rsidRPr="00F34F42">
        <w:t>.</w:t>
      </w:r>
      <w:r w:rsidR="00F91D0D">
        <w:rPr>
          <w:noProof/>
        </w:rPr>
        <w:t>11</w:t>
      </w:r>
      <w:r w:rsidR="00BE6775">
        <w:fldChar w:fldCharType="end"/>
      </w:r>
      <w:r>
        <w:t>.</w:t>
      </w:r>
    </w:p>
    <w:p w14:paraId="7E05BD6B" w14:textId="77777777" w:rsidR="00A25277" w:rsidRPr="00541652" w:rsidRDefault="00A25277" w:rsidP="00A25277">
      <w:pPr>
        <w:pStyle w:val="Heading3"/>
        <w:tabs>
          <w:tab w:val="left" w:pos="8190"/>
        </w:tabs>
        <w:spacing w:before="0" w:after="120" w:line="240" w:lineRule="auto"/>
        <w:rPr>
          <w:color w:val="0000FF"/>
        </w:rPr>
      </w:pPr>
      <w:r w:rsidRPr="00541652">
        <w:br w:type="column"/>
      </w:r>
      <w:r w:rsidRPr="00541652">
        <w:t>Graphics</w:t>
      </w:r>
    </w:p>
    <w:p w14:paraId="3D40AFE7" w14:textId="380D6271" w:rsidR="00A25277" w:rsidRPr="00541652" w:rsidRDefault="004D470B" w:rsidP="00A25277">
      <w:pPr>
        <w:keepNext/>
        <w:tabs>
          <w:tab w:val="left" w:pos="8190"/>
        </w:tabs>
        <w:spacing w:after="120" w:line="240" w:lineRule="auto"/>
        <w:ind w:right="14"/>
        <w:jc w:val="center"/>
      </w:pPr>
      <w:r w:rsidRPr="004D470B">
        <w:rPr>
          <w:noProof/>
        </w:rPr>
        <w:drawing>
          <wp:inline distT="0" distB="0" distL="0" distR="0" wp14:anchorId="74865CAB" wp14:editId="46814F2B">
            <wp:extent cx="2621280" cy="2239645"/>
            <wp:effectExtent l="0" t="0" r="7620" b="8255"/>
            <wp:docPr id="2038514048" name="Picture 1" descr="A diagram of an open right hand placed on a flat white plane to illustrate the directional relationship between velocity, magnetic field, and force.&#10;&#10;Velocity (v): The thumb points to the right, following a teal arrow labeled &quot;v,&quot; representing the direction a positive charge is moving.&#10;&#10;Magnetic Field (B): The fingers point toward the top-right of the page, following a black arrow labeled &quot;B,&quot; representing the direction of the external magnetic field. An angle, theta, is shown between the thumb and fingers.&#10;&#10;Magnetic Force (FB): A bright blue arrow labeled &quot;FB&quot; points straight up, emerging perpendicularly from the palm of the hand to show the resulting direction of 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14048" name="Picture 1" descr="A diagram of an open right hand placed on a flat white plane to illustrate the directional relationship between velocity, magnetic field, and force.&#10;&#10;Velocity (v): The thumb points to the right, following a teal arrow labeled &quot;v,&quot; representing the direction a positive charge is moving.&#10;&#10;Magnetic Field (B): The fingers point toward the top-right of the page, following a black arrow labeled &quot;B,&quot; representing the direction of the external magnetic field. An angle, theta, is shown between the thumb and fingers.&#10;&#10;Magnetic Force (FB): A bright blue arrow labeled &quot;FB&quot; points straight up, emerging perpendicularly from the palm of the hand to show the resulting direction of force."/>
                    <pic:cNvPicPr/>
                  </pic:nvPicPr>
                  <pic:blipFill>
                    <a:blip r:embed="rId555" cstate="screen">
                      <a:extLst>
                        <a:ext uri="{28A0092B-C50C-407E-A947-70E740481C1C}">
                          <a14:useLocalDpi xmlns:a14="http://schemas.microsoft.com/office/drawing/2010/main"/>
                        </a:ext>
                      </a:extLst>
                    </a:blip>
                    <a:stretch>
                      <a:fillRect/>
                    </a:stretch>
                  </pic:blipFill>
                  <pic:spPr>
                    <a:xfrm>
                      <a:off x="0" y="0"/>
                      <a:ext cx="2621280" cy="2239645"/>
                    </a:xfrm>
                    <a:prstGeom prst="rect">
                      <a:avLst/>
                    </a:prstGeom>
                  </pic:spPr>
                </pic:pic>
              </a:graphicData>
            </a:graphic>
          </wp:inline>
        </w:drawing>
      </w:r>
    </w:p>
    <w:p w14:paraId="75A8F879" w14:textId="49CACA9A" w:rsidR="00A25277" w:rsidRDefault="00A25277" w:rsidP="00A25277">
      <w:pPr>
        <w:pStyle w:val="Caption"/>
        <w:tabs>
          <w:tab w:val="left" w:pos="8190"/>
        </w:tabs>
        <w:jc w:val="center"/>
      </w:pPr>
      <w:bookmarkStart w:id="1215" w:name="_Ref221547563"/>
      <w:r w:rsidRPr="00541652">
        <w:t xml:space="preserve">Figure </w:t>
      </w:r>
      <w:r>
        <w:fldChar w:fldCharType="begin"/>
      </w:r>
      <w:r>
        <w:instrText xml:space="preserve"> STYLEREF 1 \s </w:instrText>
      </w:r>
      <w:r>
        <w:fldChar w:fldCharType="separate"/>
      </w:r>
      <w:r w:rsidR="00F91D0D">
        <w:rPr>
          <w:noProof/>
        </w:rPr>
        <w:t>17</w:t>
      </w:r>
      <w:r>
        <w:fldChar w:fldCharType="end"/>
      </w:r>
      <w:r>
        <w:t>.</w:t>
      </w:r>
      <w:r>
        <w:fldChar w:fldCharType="begin"/>
      </w:r>
      <w:r>
        <w:instrText xml:space="preserve"> SEQ Figure \* ARABIC \s 1 </w:instrText>
      </w:r>
      <w:r>
        <w:fldChar w:fldCharType="separate"/>
      </w:r>
      <w:r w:rsidR="00F91D0D">
        <w:rPr>
          <w:noProof/>
        </w:rPr>
        <w:t>10</w:t>
      </w:r>
      <w:r>
        <w:fldChar w:fldCharType="end"/>
      </w:r>
      <w:bookmarkEnd w:id="1215"/>
      <w:r w:rsidRPr="00541652">
        <w:t xml:space="preserve">: </w:t>
      </w:r>
      <w:r w:rsidR="00F762A0">
        <w:t>The Right-Hand Rule for magnetic force shows the direction of the force on a positively charged particle in a magnetic field</w:t>
      </w:r>
      <w:r w:rsidRPr="00541652">
        <w:t>.</w:t>
      </w:r>
      <w:bookmarkStart w:id="1216" w:name="_Ref221549172"/>
      <w:r w:rsidR="00F9048B">
        <w:rPr>
          <w:rStyle w:val="EndnoteReference"/>
        </w:rPr>
        <w:endnoteReference w:id="108"/>
      </w:r>
      <w:bookmarkEnd w:id="1216"/>
      <w:r w:rsidR="00F762A0" w:rsidRPr="00541652">
        <w:t xml:space="preserve"> </w:t>
      </w:r>
    </w:p>
    <w:p w14:paraId="62682D5D" w14:textId="76D8FE2E" w:rsidR="00966517" w:rsidRPr="00541652" w:rsidRDefault="008328A3" w:rsidP="00966517">
      <w:pPr>
        <w:keepNext/>
        <w:tabs>
          <w:tab w:val="left" w:pos="8190"/>
        </w:tabs>
        <w:spacing w:after="120" w:line="240" w:lineRule="auto"/>
        <w:ind w:left="-5" w:right="14"/>
        <w:jc w:val="center"/>
      </w:pPr>
      <w:r w:rsidRPr="008328A3">
        <w:rPr>
          <w:noProof/>
        </w:rPr>
        <w:drawing>
          <wp:inline distT="0" distB="0" distL="0" distR="0" wp14:anchorId="7D9C1854" wp14:editId="6B1CAF63">
            <wp:extent cx="2621280" cy="1851025"/>
            <wp:effectExtent l="0" t="0" r="7620" b="0"/>
            <wp:docPr id="1782206927" name="Picture 1" descr="A technical diagram showing a proton entering a uniform magnetic field and following a curved, semicircular path.&#10;&#10;The Particle: A black circle labeled &quot;proton&quot; is moving to the right with an initial velocity, Vi, of 100 m/s.&#10;&#10;The Magnetic Field: The area to the right is filled with a grid of dot symbols, representing a uniform magnetic field, B, of 5 T (Tesla) pointing out of the page.&#10;&#10;The Path: Upon entering the field, the proton (now colored gray) is deflected downward by the magnetic force. It follows a teal semicircular arc with a radius labeled r.&#10;&#10;Force Direction: Applying the Right-Hand Rule for Force, with the thumb pointing right (velocity) and fingers pointing toward the viewer (magnetic field), the palm faces downward, which is the direction the proton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206927" name="Picture 1" descr="A technical diagram showing a proton entering a uniform magnetic field and following a curved, semicircular path.&#10;&#10;The Particle: A black circle labeled &quot;proton&quot; is moving to the right with an initial velocity, Vi, of 100 m/s.&#10;&#10;The Magnetic Field: The area to the right is filled with a grid of dot symbols, representing a uniform magnetic field, B, of 5 T (Tesla) pointing out of the page.&#10;&#10;The Path: Upon entering the field, the proton (now colored gray) is deflected downward by the magnetic force. It follows a teal semicircular arc with a radius labeled r.&#10;&#10;Force Direction: Applying the Right-Hand Rule for Force, with the thumb pointing right (velocity) and fingers pointing toward the viewer (magnetic field), the palm faces downward, which is the direction the proton curves."/>
                    <pic:cNvPicPr/>
                  </pic:nvPicPr>
                  <pic:blipFill>
                    <a:blip r:embed="rId556" cstate="screen">
                      <a:extLst>
                        <a:ext uri="{28A0092B-C50C-407E-A947-70E740481C1C}">
                          <a14:useLocalDpi xmlns:a14="http://schemas.microsoft.com/office/drawing/2010/main"/>
                        </a:ext>
                      </a:extLst>
                    </a:blip>
                    <a:stretch>
                      <a:fillRect/>
                    </a:stretch>
                  </pic:blipFill>
                  <pic:spPr>
                    <a:xfrm>
                      <a:off x="0" y="0"/>
                      <a:ext cx="2621280" cy="1851025"/>
                    </a:xfrm>
                    <a:prstGeom prst="rect">
                      <a:avLst/>
                    </a:prstGeom>
                  </pic:spPr>
                </pic:pic>
              </a:graphicData>
            </a:graphic>
          </wp:inline>
        </w:drawing>
      </w:r>
    </w:p>
    <w:p w14:paraId="657F5EE4" w14:textId="763F28FB" w:rsidR="00966517" w:rsidRPr="00F34F42" w:rsidRDefault="00966517" w:rsidP="00966517">
      <w:pPr>
        <w:pStyle w:val="Caption"/>
        <w:tabs>
          <w:tab w:val="left" w:pos="8190"/>
        </w:tabs>
        <w:jc w:val="center"/>
        <w:rPr>
          <w:color w:val="auto"/>
        </w:rPr>
      </w:pPr>
      <w:bookmarkStart w:id="1217" w:name="_Ref221547578"/>
      <w:r w:rsidRPr="00F34F42">
        <w:rPr>
          <w:color w:val="auto"/>
        </w:rPr>
        <w:t xml:space="preserve">Figure </w:t>
      </w:r>
      <w:r w:rsidRPr="00F34F42">
        <w:rPr>
          <w:color w:val="auto"/>
        </w:rPr>
        <w:fldChar w:fldCharType="begin"/>
      </w:r>
      <w:r w:rsidRPr="00F34F42">
        <w:rPr>
          <w:color w:val="auto"/>
        </w:rPr>
        <w:instrText xml:space="preserve"> STYLEREF 1 \s </w:instrText>
      </w:r>
      <w:r w:rsidRPr="00F34F42">
        <w:rPr>
          <w:color w:val="auto"/>
        </w:rPr>
        <w:fldChar w:fldCharType="separate"/>
      </w:r>
      <w:r w:rsidR="00F91D0D">
        <w:rPr>
          <w:noProof/>
          <w:color w:val="auto"/>
        </w:rPr>
        <w:t>17</w:t>
      </w:r>
      <w:r w:rsidRPr="00F34F42">
        <w:rPr>
          <w:color w:val="auto"/>
        </w:rPr>
        <w:fldChar w:fldCharType="end"/>
      </w:r>
      <w:r w:rsidRPr="00F34F42">
        <w:rPr>
          <w:color w:val="auto"/>
        </w:rPr>
        <w:t>.</w:t>
      </w:r>
      <w:r w:rsidRPr="00F34F42">
        <w:rPr>
          <w:color w:val="auto"/>
        </w:rPr>
        <w:fldChar w:fldCharType="begin"/>
      </w:r>
      <w:r w:rsidRPr="00F34F42">
        <w:rPr>
          <w:color w:val="auto"/>
        </w:rPr>
        <w:instrText xml:space="preserve"> SEQ Figure \* ARABIC \s 1 </w:instrText>
      </w:r>
      <w:r w:rsidRPr="00F34F42">
        <w:rPr>
          <w:color w:val="auto"/>
        </w:rPr>
        <w:fldChar w:fldCharType="separate"/>
      </w:r>
      <w:r w:rsidR="00F91D0D">
        <w:rPr>
          <w:noProof/>
          <w:color w:val="auto"/>
        </w:rPr>
        <w:t>11</w:t>
      </w:r>
      <w:r w:rsidRPr="00F34F42">
        <w:rPr>
          <w:color w:val="auto"/>
        </w:rPr>
        <w:fldChar w:fldCharType="end"/>
      </w:r>
      <w:bookmarkEnd w:id="1217"/>
      <w:r w:rsidRPr="00F34F42">
        <w:rPr>
          <w:color w:val="auto"/>
        </w:rPr>
        <w:t xml:space="preserve">: </w:t>
      </w:r>
      <w:r w:rsidR="00F34F42" w:rsidRPr="00F34F42">
        <w:rPr>
          <w:color w:val="0000FF"/>
        </w:rPr>
        <w:t xml:space="preserve">The magnetic force is perpendicular to </w:t>
      </w:r>
      <w:r w:rsidR="00F34F42" w:rsidRPr="00F34F42">
        <w:rPr>
          <w:color w:val="007F7F"/>
        </w:rPr>
        <w:t xml:space="preserve">the velocity, </w:t>
      </w:r>
      <w:r w:rsidR="00F34F42" w:rsidRPr="00F34F42">
        <w:rPr>
          <w:color w:val="auto"/>
        </w:rPr>
        <w:t>causing the particle to move in a circular path</w:t>
      </w:r>
      <w:r w:rsidRPr="00F34F42">
        <w:rPr>
          <w:color w:val="auto"/>
        </w:rPr>
        <w:t>.</w:t>
      </w:r>
      <w:r w:rsidRPr="00F34F42">
        <w:rPr>
          <w:color w:val="auto"/>
          <w:vertAlign w:val="superscript"/>
        </w:rPr>
        <w:fldChar w:fldCharType="begin"/>
      </w:r>
      <w:r w:rsidRPr="00F34F42">
        <w:rPr>
          <w:color w:val="auto"/>
          <w:vertAlign w:val="superscript"/>
        </w:rPr>
        <w:instrText xml:space="preserve"> NOTEREF _Ref218898700 \h  \* MERGEFORMAT </w:instrText>
      </w:r>
      <w:r w:rsidRPr="00F34F42">
        <w:rPr>
          <w:color w:val="auto"/>
          <w:vertAlign w:val="superscript"/>
        </w:rPr>
      </w:r>
      <w:r w:rsidRPr="00F34F42">
        <w:rPr>
          <w:color w:val="auto"/>
          <w:vertAlign w:val="superscript"/>
        </w:rPr>
        <w:fldChar w:fldCharType="separate"/>
      </w:r>
      <w:r w:rsidR="00F91D0D">
        <w:rPr>
          <w:color w:val="auto"/>
          <w:vertAlign w:val="superscript"/>
        </w:rPr>
        <w:t>1</w:t>
      </w:r>
      <w:r w:rsidRPr="00F34F42">
        <w:rPr>
          <w:color w:val="auto"/>
          <w:vertAlign w:val="superscript"/>
        </w:rPr>
        <w:fldChar w:fldCharType="end"/>
      </w:r>
    </w:p>
    <w:p w14:paraId="6E5125B4" w14:textId="77777777" w:rsidR="00A25277" w:rsidRPr="00541652" w:rsidRDefault="00A25277" w:rsidP="00A25277">
      <w:pPr>
        <w:pStyle w:val="Heading3"/>
        <w:tabs>
          <w:tab w:val="left" w:pos="8190"/>
        </w:tabs>
        <w:spacing w:before="0" w:after="120" w:line="240" w:lineRule="auto"/>
        <w:rPr>
          <w:color w:val="0000FF"/>
        </w:rPr>
      </w:pPr>
      <w:r w:rsidRPr="00541652">
        <w:rPr>
          <w:color w:val="0000FF"/>
        </w:rPr>
        <w:br w:type="column"/>
      </w:r>
      <w:r w:rsidRPr="00541652">
        <w:t>Numbers</w:t>
      </w:r>
    </w:p>
    <w:p w14:paraId="3A204C06" w14:textId="2078A9D4" w:rsidR="00A25277" w:rsidRPr="00BA5E9B" w:rsidRDefault="00A25277" w:rsidP="00A25277">
      <w:pPr>
        <w:spacing w:after="120" w:line="240" w:lineRule="auto"/>
        <w:ind w:right="12"/>
      </w:pPr>
      <w:r w:rsidRPr="00804FEB">
        <w:rPr>
          <w:b/>
          <w:bCs/>
        </w:rPr>
        <w:t>Assumptions:</w:t>
      </w:r>
      <w:r w:rsidRPr="00804FEB">
        <w:t xml:space="preserve"> </w:t>
      </w:r>
      <w:r w:rsidR="004573C6" w:rsidRPr="00BC57AD">
        <w:rPr>
          <w:szCs w:val="20"/>
        </w:rPr>
        <w:t>the proton is in free space; the effects of gravity are negligible</w:t>
      </w:r>
      <w:r>
        <w:t>.</w:t>
      </w:r>
    </w:p>
    <w:tbl>
      <w:tblPr>
        <w:tblStyle w:val="Table"/>
        <w:tblW w:w="4177" w:type="dxa"/>
        <w:tblInd w:w="90" w:type="dxa"/>
        <w:tblBorders>
          <w:insideV w:val="single" w:sz="2" w:space="0" w:color="auto"/>
        </w:tblBorders>
        <w:tblLook w:val="0020" w:firstRow="1" w:lastRow="0" w:firstColumn="0" w:lastColumn="0" w:noHBand="0" w:noVBand="0"/>
      </w:tblPr>
      <w:tblGrid>
        <w:gridCol w:w="2520"/>
        <w:gridCol w:w="1657"/>
      </w:tblGrid>
      <w:tr w:rsidR="00A25277" w14:paraId="7404A7BA"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4114FBC" w14:textId="77777777" w:rsidR="00A25277" w:rsidRPr="00804FEB" w:rsidRDefault="00A25277"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272C92B3" w14:textId="77777777" w:rsidR="00A25277" w:rsidRPr="00804FEB" w:rsidRDefault="00A25277"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6F75A4" w14:paraId="4FE4F50D"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1A38E71" w14:textId="288441B9" w:rsidR="006F75A4" w:rsidRPr="00454E86" w:rsidRDefault="00000000" w:rsidP="006F75A4">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q</m:t>
                    </m:r>
                  </m:e>
                  <m:sub>
                    <m:r>
                      <m:rPr>
                        <m:scr m:val="sans-serif"/>
                        <m:sty m:val="p"/>
                      </m:rPr>
                      <w:rPr>
                        <w:rFonts w:ascii="Cambria Math" w:hAnsi="Cambria Math"/>
                        <w:sz w:val="20"/>
                        <w:szCs w:val="20"/>
                      </w:rPr>
                      <m:t>proton</m:t>
                    </m:r>
                  </m:sub>
                </m:sSub>
                <m:r>
                  <m:rPr>
                    <m:sty m:val="p"/>
                  </m:rPr>
                  <w:rPr>
                    <w:rFonts w:ascii="Cambria Math" w:hAnsi="Cambria Math"/>
                    <w:sz w:val="20"/>
                    <w:szCs w:val="20"/>
                  </w:rPr>
                  <m:t>=+</m:t>
                </m:r>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oMath>
            </m:oMathPara>
          </w:p>
        </w:tc>
        <w:tc>
          <w:tcPr>
            <w:tcW w:w="0" w:type="auto"/>
            <w:tcBorders>
              <w:bottom w:val="none" w:sz="0" w:space="0" w:color="auto"/>
            </w:tcBorders>
          </w:tcPr>
          <w:p w14:paraId="2A9C7944" w14:textId="71976C59" w:rsidR="006F75A4" w:rsidRPr="00234388" w:rsidRDefault="006F75A4" w:rsidP="006F75A4">
            <w:pPr>
              <w:pStyle w:val="Compact"/>
              <w:rPr>
                <w:rFonts w:eastAsiaTheme="minorHAnsi"/>
                <w:color w:val="0000FF"/>
                <w:kern w:val="2"/>
                <w:sz w:val="20"/>
                <w:szCs w:val="20"/>
                <w:lang w:eastAsia="en-US"/>
                <w14:ligatures w14:val="standardContextual"/>
              </w:rPr>
            </w:pPr>
            <w:r w:rsidRPr="00BC57AD">
              <w:rPr>
                <w:sz w:val="20"/>
                <w:szCs w:val="20"/>
              </w:rPr>
              <w:t>motion of proton</w:t>
            </w:r>
          </w:p>
        </w:tc>
      </w:tr>
      <w:tr w:rsidR="006F75A4" w14:paraId="231FF4EE"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D99DB47" w14:textId="68C07E6A" w:rsidR="006F75A4" w:rsidRPr="00234388" w:rsidRDefault="00000000" w:rsidP="006F75A4">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proton</m:t>
                    </m:r>
                  </m:sub>
                </m:sSub>
                <m:r>
                  <m:rPr>
                    <m:sty m:val="p"/>
                  </m:rPr>
                  <w:rPr>
                    <w:rFonts w:ascii="Cambria Math" w:hAnsi="Cambria Math"/>
                    <w:sz w:val="20"/>
                    <w:szCs w:val="20"/>
                  </w:rPr>
                  <m:t>=</m:t>
                </m:r>
                <m:r>
                  <w:rPr>
                    <w:rFonts w:ascii="Cambria Math" w:hAnsi="Cambria Math"/>
                    <w:sz w:val="20"/>
                    <w:szCs w:val="20"/>
                  </w:rPr>
                  <m:t>1.67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27</m:t>
                    </m:r>
                  </m:sup>
                </m:sSup>
                <m:r>
                  <w:rPr>
                    <w:rFonts w:ascii="Cambria Math" w:hAnsi="Cambria Math"/>
                    <w:sz w:val="20"/>
                    <w:szCs w:val="20"/>
                  </w:rPr>
                  <m:t> </m:t>
                </m:r>
                <m:r>
                  <m:rPr>
                    <m:scr m:val="sans-serif"/>
                    <m:sty m:val="p"/>
                  </m:rPr>
                  <w:rPr>
                    <w:rFonts w:ascii="Cambria Math" w:hAnsi="Cambria Math"/>
                    <w:sz w:val="20"/>
                    <w:szCs w:val="20"/>
                  </w:rPr>
                  <m:t>kg</m:t>
                </m:r>
              </m:oMath>
            </m:oMathPara>
          </w:p>
        </w:tc>
        <w:tc>
          <w:tcPr>
            <w:tcW w:w="0" w:type="auto"/>
            <w:tcBorders>
              <w:bottom w:val="none" w:sz="0" w:space="0" w:color="auto"/>
            </w:tcBorders>
          </w:tcPr>
          <w:p w14:paraId="327DE752" w14:textId="3BBE960E" w:rsidR="006F75A4" w:rsidRPr="00234388" w:rsidRDefault="006F75A4" w:rsidP="006F75A4">
            <w:pPr>
              <w:pStyle w:val="Compact"/>
              <w:rPr>
                <w:rFonts w:ascii="Aptos" w:eastAsia="Aptos" w:hAnsi="Aptos" w:cs="Times New Roman"/>
                <w:color w:val="0000FF"/>
                <w:sz w:val="20"/>
                <w:szCs w:val="20"/>
              </w:rPr>
            </w:pPr>
          </w:p>
        </w:tc>
      </w:tr>
      <w:tr w:rsidR="006F75A4" w14:paraId="40AED732"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C041485" w14:textId="2C626300" w:rsidR="006F75A4" w:rsidRPr="00454E86" w:rsidRDefault="00000000" w:rsidP="006F75A4">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i</m:t>
                        </m:r>
                      </m:sub>
                    </m:sSub>
                  </m:e>
                </m:acc>
                <m:r>
                  <m:rPr>
                    <m:sty m:val="p"/>
                  </m:rPr>
                  <w:rPr>
                    <w:rFonts w:ascii="Cambria Math" w:hAnsi="Cambria Math"/>
                    <w:color w:val="007F7F"/>
                    <w:sz w:val="20"/>
                    <w:szCs w:val="20"/>
                  </w:rPr>
                  <m:t>=</m:t>
                </m:r>
                <m:r>
                  <w:rPr>
                    <w:rFonts w:ascii="Cambria Math" w:hAnsi="Cambria Math"/>
                    <w:color w:val="007F7F"/>
                    <w:sz w:val="20"/>
                    <w:szCs w:val="20"/>
                  </w:rPr>
                  <m:t>100 </m:t>
                </m:r>
                <m:r>
                  <m:rPr>
                    <m:scr m:val="sans-serif"/>
                    <m:sty m:val="p"/>
                  </m:rPr>
                  <w:rPr>
                    <w:rFonts w:ascii="Cambria Math" w:hAnsi="Cambria Math"/>
                    <w:color w:val="007F7F"/>
                    <w:sz w:val="20"/>
                    <w:szCs w:val="20"/>
                  </w:rPr>
                  <m:t>m/s</m:t>
                </m:r>
                <m:r>
                  <w:rPr>
                    <w:rFonts w:ascii="Cambria Math" w:hAnsi="Cambria Math"/>
                    <w:color w:val="007F7F"/>
                    <w:sz w:val="20"/>
                    <w:szCs w:val="20"/>
                  </w:rPr>
                  <m:t> </m:t>
                </m:r>
                <m:r>
                  <m:rPr>
                    <m:sty m:val="p"/>
                  </m:rPr>
                  <w:rPr>
                    <w:rFonts w:ascii="Cambria Math" w:hAnsi="Cambria Math"/>
                    <w:color w:val="007F7F"/>
                    <w:sz w:val="20"/>
                    <w:szCs w:val="20"/>
                  </w:rPr>
                  <m:t>→</m:t>
                </m:r>
              </m:oMath>
            </m:oMathPara>
          </w:p>
        </w:tc>
        <w:tc>
          <w:tcPr>
            <w:tcW w:w="0" w:type="auto"/>
            <w:tcBorders>
              <w:bottom w:val="none" w:sz="0" w:space="0" w:color="auto"/>
            </w:tcBorders>
          </w:tcPr>
          <w:p w14:paraId="639405C9" w14:textId="557CB4AA" w:rsidR="006F75A4" w:rsidRPr="00234388" w:rsidRDefault="006F75A4" w:rsidP="006F75A4">
            <w:pPr>
              <w:pStyle w:val="Compact"/>
              <w:rPr>
                <w:rFonts w:eastAsiaTheme="minorHAnsi"/>
                <w:color w:val="0000FF"/>
                <w:kern w:val="2"/>
                <w:sz w:val="20"/>
                <w:szCs w:val="20"/>
                <w:lang w:eastAsia="en-US"/>
                <w14:ligatures w14:val="standardContextual"/>
              </w:rPr>
            </w:pPr>
          </w:p>
        </w:tc>
      </w:tr>
      <w:tr w:rsidR="00A25277" w14:paraId="22AED0FE"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E827794" w14:textId="4B070B2C" w:rsidR="00A25277" w:rsidRPr="006F75A4" w:rsidRDefault="00000000" w:rsidP="00D72E38">
            <w:pPr>
              <w:pStyle w:val="Compact"/>
              <w:rPr>
                <w:rFonts w:ascii="Aptos" w:eastAsia="Aptos" w:hAnsi="Aptos" w:cs="Times New Roman"/>
                <w:sz w:val="20"/>
                <w:szCs w:val="20"/>
              </w:rPr>
            </w:pPr>
            <m:oMathPara>
              <m:oMathParaPr>
                <m:jc m:val="left"/>
              </m:oMathParaPr>
              <m:oMath>
                <m:acc>
                  <m:accPr>
                    <m:chr m:val="⃗"/>
                    <m:ctrlPr>
                      <w:rPr>
                        <w:rFonts w:ascii="Cambria Math" w:hAnsi="Cambria Math"/>
                        <w:i/>
                        <w:sz w:val="20"/>
                        <w:szCs w:val="20"/>
                      </w:rPr>
                    </m:ctrlPr>
                  </m:accPr>
                  <m:e>
                    <m:r>
                      <w:rPr>
                        <w:rFonts w:ascii="Cambria Math" w:hAnsi="Cambria Math"/>
                        <w:sz w:val="20"/>
                        <w:szCs w:val="20"/>
                      </w:rPr>
                      <m:t>B</m:t>
                    </m:r>
                  </m:e>
                </m:acc>
                <m:r>
                  <w:rPr>
                    <w:rFonts w:ascii="Cambria Math" w:hAnsi="Cambria Math"/>
                    <w:sz w:val="20"/>
                    <w:szCs w:val="20"/>
                  </w:rPr>
                  <m:t xml:space="preserve">=5 </m:t>
                </m:r>
                <m:r>
                  <m:rPr>
                    <m:nor/>
                  </m:rPr>
                  <w:rPr>
                    <w:rFonts w:ascii="Cambria Math" w:hAnsi="Cambria Math"/>
                    <w:sz w:val="20"/>
                    <w:szCs w:val="20"/>
                  </w:rPr>
                  <m:t>T</m:t>
                </m:r>
                <m:r>
                  <w:rPr>
                    <w:rFonts w:ascii="Cambria Math" w:hAnsi="Cambria Math"/>
                    <w:sz w:val="20"/>
                    <w:szCs w:val="20"/>
                  </w:rPr>
                  <m:t xml:space="preserve"> ⊙</m:t>
                </m:r>
              </m:oMath>
            </m:oMathPara>
          </w:p>
        </w:tc>
        <w:tc>
          <w:tcPr>
            <w:tcW w:w="0" w:type="auto"/>
            <w:tcBorders>
              <w:bottom w:val="none" w:sz="0" w:space="0" w:color="auto"/>
            </w:tcBorders>
          </w:tcPr>
          <w:p w14:paraId="3E321726" w14:textId="234E6D5B" w:rsidR="00A25277" w:rsidRPr="00234388" w:rsidRDefault="00A25277" w:rsidP="00D72E38">
            <w:pPr>
              <w:pStyle w:val="Compact"/>
              <w:rPr>
                <w:rFonts w:eastAsiaTheme="minorHAnsi"/>
                <w:color w:val="0000FF"/>
                <w:kern w:val="2"/>
                <w:sz w:val="20"/>
                <w:szCs w:val="20"/>
                <w:lang w:eastAsia="en-US"/>
                <w14:ligatures w14:val="standardContextual"/>
              </w:rPr>
            </w:pPr>
          </w:p>
        </w:tc>
      </w:tr>
    </w:tbl>
    <w:p w14:paraId="68110D53" w14:textId="3C7E4057" w:rsidR="00CB358F" w:rsidRPr="00BC57AD" w:rsidRDefault="00CB358F" w:rsidP="00CB358F">
      <w:pPr>
        <w:pStyle w:val="BodyText"/>
        <w:spacing w:after="120"/>
        <w:rPr>
          <w:sz w:val="20"/>
          <w:szCs w:val="20"/>
        </w:rPr>
      </w:pPr>
      <w:r w:rsidRPr="00CB358F">
        <w:rPr>
          <w:color w:val="0000FF"/>
          <w:sz w:val="20"/>
          <w:szCs w:val="20"/>
        </w:rPr>
        <w:t>The magnitude of the magnetic force</w:t>
      </w:r>
      <w:r w:rsidR="00CB7C74">
        <w:rPr>
          <w:color w:val="0000FF"/>
          <w:sz w:val="20"/>
          <w:szCs w:val="20"/>
        </w:rPr>
        <w:t xml:space="preserve"> </w:t>
      </w: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m:t>
            </m:r>
          </m:sub>
        </m:sSub>
      </m:oMath>
      <w:r w:rsidRPr="00CB358F">
        <w:rPr>
          <w:color w:val="0000FF"/>
          <w:sz w:val="20"/>
          <w:szCs w:val="20"/>
        </w:rPr>
        <w:t xml:space="preserve"> on a particle </w:t>
      </w:r>
      <w:r w:rsidRPr="00CB358F">
        <w:rPr>
          <w:color w:val="007F7F"/>
          <w:sz w:val="20"/>
          <w:szCs w:val="20"/>
        </w:rPr>
        <w:t xml:space="preserve">that is moving at </w:t>
      </w:r>
      <w:r>
        <w:rPr>
          <w:color w:val="007F7F"/>
          <w:sz w:val="20"/>
          <w:szCs w:val="20"/>
        </w:rPr>
        <w:t>speed</w:t>
      </w:r>
      <w:r w:rsidRPr="00CB358F">
        <w:rPr>
          <w:color w:val="007F7F"/>
          <w:sz w:val="20"/>
          <w:szCs w:val="20"/>
        </w:rPr>
        <w:t xml:space="preserve"> </w:t>
      </w:r>
      <m:oMath>
        <m:r>
          <w:rPr>
            <w:rFonts w:ascii="Cambria Math" w:hAnsi="Cambria Math"/>
            <w:color w:val="007F7F"/>
            <w:sz w:val="20"/>
            <w:szCs w:val="20"/>
          </w:rPr>
          <m:t>v</m:t>
        </m:r>
      </m:oMath>
      <w:r w:rsidRPr="00CB358F">
        <w:rPr>
          <w:color w:val="007F7F"/>
          <w:sz w:val="20"/>
          <w:szCs w:val="20"/>
        </w:rPr>
        <w:t xml:space="preserve"> </w:t>
      </w:r>
      <w:r w:rsidRPr="00BC57AD">
        <w:rPr>
          <w:sz w:val="20"/>
          <w:szCs w:val="20"/>
        </w:rPr>
        <w:t xml:space="preserve">through a magnetic field </w:t>
      </w:r>
      <m:oMath>
        <m:acc>
          <m:accPr>
            <m:chr m:val="⃗"/>
            <m:ctrlPr>
              <w:rPr>
                <w:rFonts w:ascii="Cambria Math" w:hAnsi="Cambria Math"/>
                <w:sz w:val="20"/>
                <w:szCs w:val="20"/>
              </w:rPr>
            </m:ctrlPr>
          </m:accPr>
          <m:e>
            <m:r>
              <w:rPr>
                <w:rFonts w:ascii="Cambria Math" w:hAnsi="Cambria Math"/>
                <w:sz w:val="20"/>
                <w:szCs w:val="20"/>
              </w:rPr>
              <m:t>B</m:t>
            </m:r>
          </m:e>
        </m:acc>
      </m:oMath>
      <w:r w:rsidRPr="00BC57AD">
        <w:rPr>
          <w:sz w:val="20"/>
          <w:szCs w:val="20"/>
        </w:rPr>
        <w:t xml:space="preserve"> is given by:</w:t>
      </w:r>
    </w:p>
    <w:p w14:paraId="6D966E85" w14:textId="77777777" w:rsidR="00CB7C74" w:rsidRPr="00A748F9" w:rsidRDefault="00000000" w:rsidP="00CB7C74">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B</m:t>
                  </m:r>
                </m:sub>
              </m:sSub>
              <m:r>
                <m:rPr>
                  <m:sty m:val="p"/>
                </m:rPr>
                <w:rPr>
                  <w:rFonts w:ascii="Cambria Math" w:hAnsi="Cambria Math"/>
                  <w:color w:val="0000FF"/>
                  <w:szCs w:val="20"/>
                </w:rPr>
                <m:t>=</m:t>
              </m:r>
              <m:d>
                <m:dPr>
                  <m:begChr m:val="|"/>
                  <m:endChr m:val="|"/>
                  <m:ctrlPr>
                    <w:rPr>
                      <w:rFonts w:ascii="Cambria Math" w:hAnsi="Cambria Math"/>
                      <w:szCs w:val="20"/>
                    </w:rPr>
                  </m:ctrlPr>
                </m:dPr>
                <m:e>
                  <m:r>
                    <w:rPr>
                      <w:rFonts w:ascii="Cambria Math" w:hAnsi="Cambria Math"/>
                      <w:szCs w:val="20"/>
                    </w:rPr>
                    <m:t>q</m:t>
                  </m:r>
                  <m:r>
                    <m:rPr>
                      <m:sty m:val="p"/>
                    </m:rPr>
                    <w:rPr>
                      <w:rFonts w:ascii="Cambria Math" w:hAnsi="Cambria Math"/>
                      <w:szCs w:val="20"/>
                    </w:rPr>
                    <m:t>⋅</m:t>
                  </m:r>
                  <m:r>
                    <w:rPr>
                      <w:rFonts w:ascii="Cambria Math" w:hAnsi="Cambria Math"/>
                      <w:color w:val="007F7F"/>
                      <w:szCs w:val="20"/>
                    </w:rPr>
                    <m:t>v</m:t>
                  </m:r>
                  <m:r>
                    <m:rPr>
                      <m:sty m:val="p"/>
                    </m:rPr>
                    <w:rPr>
                      <w:rFonts w:ascii="Cambria Math" w:hAnsi="Cambria Math"/>
                      <w:szCs w:val="20"/>
                    </w:rPr>
                    <m:t>⋅</m:t>
                  </m:r>
                  <m:r>
                    <w:rPr>
                      <w:rFonts w:ascii="Cambria Math" w:hAnsi="Cambria Math"/>
                      <w:szCs w:val="20"/>
                    </w:rPr>
                    <m:t>B</m:t>
                  </m:r>
                  <m:r>
                    <m:rPr>
                      <m:sty m:val="p"/>
                    </m:rPr>
                    <w:rPr>
                      <w:rFonts w:ascii="Cambria Math" w:hAnsi="Cambria Math"/>
                      <w:szCs w:val="20"/>
                    </w:rPr>
                    <m:t>⋅sin</m:t>
                  </m:r>
                  <m:r>
                    <w:rPr>
                      <w:rFonts w:ascii="Cambria Math" w:hAnsi="Cambria Math"/>
                      <w:szCs w:val="20"/>
                    </w:rPr>
                    <m:t>θ</m:t>
                  </m:r>
                </m:e>
              </m:d>
            </m:e>
          </m:borderBox>
        </m:oMath>
      </m:oMathPara>
    </w:p>
    <w:p w14:paraId="3F1ACE91" w14:textId="05DEF3FA" w:rsidR="00CB7C74" w:rsidRPr="00C97F39" w:rsidRDefault="00CB7C74" w:rsidP="00CB7C74">
      <w:pPr>
        <w:spacing w:after="120" w:line="240" w:lineRule="auto"/>
        <w:ind w:left="-5" w:right="14"/>
        <w:jc w:val="right"/>
        <w:rPr>
          <w:szCs w:val="20"/>
        </w:rPr>
      </w:pPr>
      <w:bookmarkStart w:id="1218" w:name="_Ref221554510"/>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17</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4</w:t>
      </w:r>
      <w:r w:rsidRPr="00CA2B5B">
        <w:rPr>
          <w:szCs w:val="20"/>
        </w:rPr>
        <w:fldChar w:fldCharType="end"/>
      </w:r>
      <w:r w:rsidRPr="00CA2B5B">
        <w:rPr>
          <w:szCs w:val="20"/>
        </w:rPr>
        <w:t xml:space="preserve"> )</w:t>
      </w:r>
      <w:bookmarkEnd w:id="1218"/>
    </w:p>
    <w:p w14:paraId="342EB0B2" w14:textId="02735A09" w:rsidR="00CB358F" w:rsidRPr="00CB358F" w:rsidRDefault="00CB358F" w:rsidP="00CB7C74">
      <w:pPr>
        <w:pStyle w:val="BodyText"/>
        <w:spacing w:before="0" w:after="120"/>
        <w:rPr>
          <w:color w:val="0000FF"/>
          <w:sz w:val="20"/>
          <w:szCs w:val="20"/>
        </w:rPr>
      </w:pPr>
      <w:r w:rsidRPr="00BC57AD">
        <w:rPr>
          <w:sz w:val="20"/>
          <w:szCs w:val="20"/>
        </w:rPr>
        <w:t xml:space="preserve">…where </w:t>
      </w:r>
      <m:oMath>
        <m:r>
          <w:rPr>
            <w:rFonts w:ascii="Cambria Math" w:hAnsi="Cambria Math"/>
            <w:sz w:val="20"/>
            <w:szCs w:val="20"/>
          </w:rPr>
          <m:t>θ</m:t>
        </m:r>
      </m:oMath>
      <w:r w:rsidRPr="00BC57AD">
        <w:rPr>
          <w:sz w:val="20"/>
          <w:szCs w:val="20"/>
        </w:rPr>
        <w:t xml:space="preserve"> is the angle between </w:t>
      </w:r>
      <m:oMath>
        <m:acc>
          <m:accPr>
            <m:chr m:val="⃗"/>
            <m:ctrlPr>
              <w:rPr>
                <w:rFonts w:ascii="Cambria Math" w:hAnsi="Cambria Math"/>
                <w:sz w:val="20"/>
                <w:szCs w:val="20"/>
              </w:rPr>
            </m:ctrlPr>
          </m:accPr>
          <m:e>
            <m:r>
              <w:rPr>
                <w:rFonts w:ascii="Cambria Math" w:hAnsi="Cambria Math"/>
                <w:sz w:val="20"/>
                <w:szCs w:val="20"/>
              </w:rPr>
              <m:t>B</m:t>
            </m:r>
          </m:e>
        </m:acc>
      </m:oMath>
      <w:r w:rsidRPr="00BC57AD">
        <w:rPr>
          <w:sz w:val="20"/>
          <w:szCs w:val="20"/>
        </w:rPr>
        <w:t xml:space="preserve"> and </w:t>
      </w:r>
      <m:oMath>
        <m:acc>
          <m:accPr>
            <m:chr m:val="⃗"/>
            <m:ctrlPr>
              <w:rPr>
                <w:rFonts w:ascii="Cambria Math" w:hAnsi="Cambria Math"/>
                <w:color w:val="007F7F"/>
                <w:sz w:val="20"/>
                <w:szCs w:val="20"/>
              </w:rPr>
            </m:ctrlPr>
          </m:accPr>
          <m:e>
            <m:r>
              <w:rPr>
                <w:rFonts w:ascii="Cambria Math" w:hAnsi="Cambria Math"/>
                <w:color w:val="007F7F"/>
                <w:sz w:val="20"/>
                <w:szCs w:val="20"/>
              </w:rPr>
              <m:t>v</m:t>
            </m:r>
          </m:e>
        </m:acc>
      </m:oMath>
      <w:r w:rsidRPr="00BC57AD">
        <w:rPr>
          <w:sz w:val="20"/>
          <w:szCs w:val="20"/>
        </w:rPr>
        <w:t xml:space="preserve">. In this situation, </w:t>
      </w:r>
      <m:oMath>
        <m:r>
          <m:rPr>
            <m:sty m:val="p"/>
          </m:rPr>
          <w:rPr>
            <w:rFonts w:ascii="Cambria Math" w:hAnsi="Cambria Math"/>
            <w:sz w:val="20"/>
            <w:szCs w:val="20"/>
          </w:rPr>
          <m:t>sin</m:t>
        </m:r>
        <m:r>
          <w:rPr>
            <w:rFonts w:ascii="Cambria Math" w:hAnsi="Cambria Math"/>
            <w:sz w:val="20"/>
            <w:szCs w:val="20"/>
          </w:rPr>
          <m:t>θ</m:t>
        </m:r>
        <m:r>
          <m:rPr>
            <m:sty m:val="p"/>
          </m:rPr>
          <w:rPr>
            <w:rFonts w:ascii="Cambria Math" w:hAnsi="Cambria Math"/>
            <w:sz w:val="20"/>
            <w:szCs w:val="20"/>
          </w:rPr>
          <m:t>=</m:t>
        </m:r>
        <m:r>
          <w:rPr>
            <w:rFonts w:ascii="Cambria Math" w:hAnsi="Cambria Math"/>
            <w:sz w:val="20"/>
            <w:szCs w:val="20"/>
          </w:rPr>
          <m:t>1</m:t>
        </m:r>
      </m:oMath>
      <w:r w:rsidRPr="00BC57AD">
        <w:rPr>
          <w:sz w:val="20"/>
          <w:szCs w:val="20"/>
        </w:rPr>
        <w:t xml:space="preserve">. </w:t>
      </w:r>
      <w:r w:rsidRPr="00CB358F">
        <w:rPr>
          <w:color w:val="0000FF"/>
          <w:sz w:val="20"/>
          <w:szCs w:val="20"/>
        </w:rPr>
        <w:t>The force is perpendicular to</w:t>
      </w:r>
      <w:r w:rsidRPr="00BC57AD">
        <w:rPr>
          <w:sz w:val="20"/>
          <w:szCs w:val="20"/>
        </w:rPr>
        <w:t xml:space="preserve"> </w:t>
      </w:r>
      <m:oMath>
        <m:acc>
          <m:accPr>
            <m:chr m:val="⃗"/>
            <m:ctrlPr>
              <w:rPr>
                <w:rFonts w:ascii="Cambria Math" w:hAnsi="Cambria Math"/>
                <w:color w:val="007F7F"/>
                <w:sz w:val="20"/>
                <w:szCs w:val="20"/>
              </w:rPr>
            </m:ctrlPr>
          </m:accPr>
          <m:e>
            <m:r>
              <w:rPr>
                <w:rFonts w:ascii="Cambria Math" w:hAnsi="Cambria Math"/>
                <w:color w:val="007F7F"/>
                <w:sz w:val="20"/>
                <w:szCs w:val="20"/>
              </w:rPr>
              <m:t>v</m:t>
            </m:r>
          </m:e>
        </m:acc>
      </m:oMath>
      <w:r w:rsidRPr="00CB358F">
        <w:rPr>
          <w:color w:val="007F7F"/>
          <w:sz w:val="20"/>
          <w:szCs w:val="20"/>
        </w:rPr>
        <w:t>,</w:t>
      </w:r>
      <w:r w:rsidRPr="00BC57AD">
        <w:rPr>
          <w:sz w:val="20"/>
          <w:szCs w:val="20"/>
        </w:rPr>
        <w:t xml:space="preserve"> </w:t>
      </w:r>
      <w:r w:rsidRPr="00CB358F">
        <w:rPr>
          <w:color w:val="0000FF"/>
          <w:sz w:val="20"/>
          <w:szCs w:val="20"/>
        </w:rPr>
        <w:t>so it is a centripetal force:</w:t>
      </w:r>
    </w:p>
    <w:p w14:paraId="7E3D68DD" w14:textId="77777777" w:rsidR="00CB358F" w:rsidRPr="00BC57AD" w:rsidRDefault="00000000" w:rsidP="00CB358F">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m:t>
                  </m:r>
                </m:sub>
              </m:sSub>
              <m:r>
                <w:rPr>
                  <w:rFonts w:ascii="Cambria Math" w:hAnsi="Cambria Math"/>
                  <w:color w:val="0000FF"/>
                  <w:sz w:val="20"/>
                  <w:szCs w:val="20"/>
                </w:rPr>
                <m:t>&amp;</m:t>
              </m:r>
              <m:r>
                <m:rPr>
                  <m:sty m:val="p"/>
                </m:rPr>
                <w:rPr>
                  <w:rFonts w:ascii="Cambria Math" w:hAnsi="Cambria Math"/>
                  <w:color w:val="0000FF"/>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c</m:t>
                  </m:r>
                </m:sub>
              </m:sSub>
            </m:e>
            <m:e>
              <m:d>
                <m:dPr>
                  <m:begChr m:val="|"/>
                  <m:endChr m:val="|"/>
                  <m:ctrlPr>
                    <w:rPr>
                      <w:rFonts w:ascii="Cambria Math" w:hAnsi="Cambria Math"/>
                      <w:sz w:val="20"/>
                      <w:szCs w:val="20"/>
                    </w:rPr>
                  </m:ctrlPr>
                </m:dPr>
                <m:e>
                  <m:r>
                    <w:rPr>
                      <w:rFonts w:ascii="Cambria Math" w:hAnsi="Cambria Math"/>
                      <w:sz w:val="20"/>
                      <w:szCs w:val="20"/>
                    </w:rPr>
                    <m:t>q</m:t>
                  </m:r>
                  <m:r>
                    <m:rPr>
                      <m:sty m:val="p"/>
                    </m:rPr>
                    <w:rPr>
                      <w:rFonts w:ascii="Cambria Math" w:hAnsi="Cambria Math"/>
                      <w:sz w:val="20"/>
                      <w:szCs w:val="20"/>
                    </w:rPr>
                    <m:t>⋅</m:t>
                  </m:r>
                  <m:r>
                    <w:rPr>
                      <w:rFonts w:ascii="Cambria Math" w:hAnsi="Cambria Math"/>
                      <w:color w:val="007F7F"/>
                      <w:sz w:val="20"/>
                      <w:szCs w:val="20"/>
                    </w:rPr>
                    <m:t>v</m:t>
                  </m:r>
                  <m:r>
                    <m:rPr>
                      <m:sty m:val="p"/>
                    </m:rPr>
                    <w:rPr>
                      <w:rFonts w:ascii="Cambria Math" w:hAnsi="Cambria Math"/>
                      <w:sz w:val="20"/>
                      <w:szCs w:val="20"/>
                    </w:rPr>
                    <m:t>⋅</m:t>
                  </m:r>
                  <m:r>
                    <w:rPr>
                      <w:rFonts w:ascii="Cambria Math" w:hAnsi="Cambria Math"/>
                      <w:sz w:val="20"/>
                      <w:szCs w:val="20"/>
                    </w:rPr>
                    <m:t>B</m:t>
                  </m:r>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m:rPr>
                          <m:sty m:val="p"/>
                        </m:rPr>
                        <w:rPr>
                          <w:rFonts w:ascii="Cambria Math" w:hAnsi="Cambria Math"/>
                          <w:sz w:val="20"/>
                          <w:szCs w:val="20"/>
                        </w:rPr>
                        <m:t>sin</m:t>
                      </m:r>
                      <m:r>
                        <w:rPr>
                          <w:rFonts w:ascii="Cambria Math" w:hAnsi="Cambria Math"/>
                          <w:sz w:val="20"/>
                          <w:szCs w:val="20"/>
                        </w:rPr>
                        <m:t>θ</m:t>
                      </m:r>
                    </m:e>
                  </m:borderBox>
                </m:e>
              </m:d>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m</m:t>
                  </m:r>
                  <m:r>
                    <m:rPr>
                      <m:sty m:val="p"/>
                    </m:rPr>
                    <w:rPr>
                      <w:rFonts w:ascii="Cambria Math" w:hAnsi="Cambria Math"/>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v</m:t>
                      </m:r>
                    </m:e>
                    <m:sup>
                      <m:r>
                        <w:rPr>
                          <w:rFonts w:ascii="Cambria Math" w:hAnsi="Cambria Math"/>
                          <w:color w:val="007F7F"/>
                          <w:sz w:val="20"/>
                          <w:szCs w:val="20"/>
                        </w:rPr>
                        <m:t>2</m:t>
                      </m:r>
                    </m:sup>
                  </m:sSup>
                </m:num>
                <m:den>
                  <m:r>
                    <w:rPr>
                      <w:rFonts w:ascii="Cambria Math" w:hAnsi="Cambria Math"/>
                      <w:sz w:val="20"/>
                      <w:szCs w:val="20"/>
                    </w:rPr>
                    <m:t>r</m:t>
                  </m:r>
                </m:den>
              </m:f>
            </m:e>
          </m:eqArr>
        </m:oMath>
      </m:oMathPara>
    </w:p>
    <w:p w14:paraId="2AFAA93B" w14:textId="77777777" w:rsidR="00CB7C74" w:rsidRPr="00A748F9" w:rsidRDefault="00000000" w:rsidP="00CB7C74">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r</m:t>
              </m:r>
              <m:r>
                <m:rPr>
                  <m:sty m:val="p"/>
                </m:rPr>
                <w:rPr>
                  <w:rFonts w:ascii="Cambria Math" w:hAnsi="Cambria Math"/>
                  <w:szCs w:val="20"/>
                </w:rPr>
                <m:t>=</m:t>
              </m:r>
              <m:d>
                <m:dPr>
                  <m:begChr m:val="|"/>
                  <m:endChr m:val="|"/>
                  <m:ctrlPr>
                    <w:rPr>
                      <w:rFonts w:ascii="Cambria Math" w:hAnsi="Cambria Math"/>
                      <w:szCs w:val="20"/>
                    </w:rPr>
                  </m:ctrlPr>
                </m:dPr>
                <m:e>
                  <m:f>
                    <m:fPr>
                      <m:ctrlPr>
                        <w:rPr>
                          <w:rFonts w:ascii="Cambria Math" w:hAnsi="Cambria Math"/>
                          <w:szCs w:val="20"/>
                        </w:rPr>
                      </m:ctrlPr>
                    </m:fPr>
                    <m:num>
                      <m:r>
                        <w:rPr>
                          <w:rFonts w:ascii="Cambria Math" w:hAnsi="Cambria Math"/>
                          <w:szCs w:val="20"/>
                        </w:rPr>
                        <m:t>m</m:t>
                      </m:r>
                      <m:r>
                        <m:rPr>
                          <m:sty m:val="p"/>
                        </m:rPr>
                        <w:rPr>
                          <w:rFonts w:ascii="Cambria Math" w:hAnsi="Cambria Math"/>
                          <w:szCs w:val="20"/>
                        </w:rPr>
                        <m:t>⋅</m:t>
                      </m:r>
                      <m:r>
                        <w:rPr>
                          <w:rFonts w:ascii="Cambria Math" w:hAnsi="Cambria Math"/>
                          <w:color w:val="007F7F"/>
                          <w:szCs w:val="20"/>
                        </w:rPr>
                        <m:t>v</m:t>
                      </m:r>
                    </m:num>
                    <m:den>
                      <m:r>
                        <w:rPr>
                          <w:rFonts w:ascii="Cambria Math" w:hAnsi="Cambria Math"/>
                          <w:szCs w:val="20"/>
                        </w:rPr>
                        <m:t>q</m:t>
                      </m:r>
                      <m:r>
                        <m:rPr>
                          <m:sty m:val="p"/>
                        </m:rPr>
                        <w:rPr>
                          <w:rFonts w:ascii="Cambria Math" w:hAnsi="Cambria Math"/>
                          <w:szCs w:val="20"/>
                        </w:rPr>
                        <m:t>⋅</m:t>
                      </m:r>
                      <m:r>
                        <w:rPr>
                          <w:rFonts w:ascii="Cambria Math" w:hAnsi="Cambria Math"/>
                          <w:szCs w:val="20"/>
                        </w:rPr>
                        <m:t>B</m:t>
                      </m:r>
                    </m:den>
                  </m:f>
                </m:e>
              </m:d>
            </m:e>
          </m:borderBox>
        </m:oMath>
      </m:oMathPara>
    </w:p>
    <w:p w14:paraId="6D3B0D81" w14:textId="22134624" w:rsidR="00CB7C74" w:rsidRPr="00C97F39" w:rsidRDefault="00CB7C74" w:rsidP="00CB7C74">
      <w:pPr>
        <w:spacing w:after="120" w:line="240" w:lineRule="auto"/>
        <w:ind w:left="-5" w:right="14"/>
        <w:jc w:val="right"/>
        <w:rPr>
          <w:szCs w:val="20"/>
        </w:rPr>
      </w:pPr>
      <w:bookmarkStart w:id="1219" w:name="_Ref221556138"/>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17</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5</w:t>
      </w:r>
      <w:r w:rsidRPr="00CA2B5B">
        <w:rPr>
          <w:szCs w:val="20"/>
        </w:rPr>
        <w:fldChar w:fldCharType="end"/>
      </w:r>
      <w:r w:rsidRPr="00CA2B5B">
        <w:rPr>
          <w:szCs w:val="20"/>
        </w:rPr>
        <w:t xml:space="preserve"> )</w:t>
      </w:r>
      <w:bookmarkEnd w:id="1219"/>
    </w:p>
    <w:p w14:paraId="5DC38D0F" w14:textId="0D81FC3C" w:rsidR="00CB358F" w:rsidRPr="00BC57AD" w:rsidRDefault="00CB358F" w:rsidP="00CB358F">
      <w:pPr>
        <w:pStyle w:val="FirstParagraph"/>
        <w:spacing w:before="0" w:after="120"/>
        <w:rPr>
          <w:sz w:val="20"/>
          <w:szCs w:val="20"/>
        </w:rPr>
      </w:pPr>
      <w:r w:rsidRPr="00BC57AD">
        <w:rPr>
          <w:sz w:val="20"/>
          <w:szCs w:val="20"/>
        </w:rPr>
        <w:t xml:space="preserve">The particle follows a circular path of radius </w:t>
      </w:r>
      <m:oMath>
        <m:r>
          <w:rPr>
            <w:rFonts w:ascii="Cambria Math" w:hAnsi="Cambria Math"/>
            <w:sz w:val="20"/>
            <w:szCs w:val="20"/>
          </w:rPr>
          <m:t>r</m:t>
        </m:r>
      </m:oMath>
      <w:r w:rsidRPr="00BC57AD">
        <w:rPr>
          <w:sz w:val="20"/>
          <w:szCs w:val="20"/>
        </w:rPr>
        <w:t xml:space="preserve"> </w:t>
      </w:r>
      <w:r w:rsidRPr="00CB358F">
        <w:rPr>
          <w:color w:val="007F7F"/>
          <w:sz w:val="20"/>
          <w:szCs w:val="20"/>
        </w:rPr>
        <w:t xml:space="preserve">when </w:t>
      </w:r>
      <m:oMath>
        <m:r>
          <w:rPr>
            <w:rFonts w:ascii="Cambria Math" w:hAnsi="Cambria Math"/>
            <w:color w:val="007F7F"/>
            <w:sz w:val="20"/>
            <w:szCs w:val="20"/>
          </w:rPr>
          <m:t>v</m:t>
        </m:r>
      </m:oMath>
      <w:r w:rsidRPr="00CB358F">
        <w:rPr>
          <w:color w:val="007F7F"/>
          <w:sz w:val="20"/>
          <w:szCs w:val="20"/>
        </w:rPr>
        <w:t xml:space="preserve"> is perpendicular to </w:t>
      </w:r>
      <m:oMath>
        <m:r>
          <w:rPr>
            <w:rFonts w:ascii="Cambria Math" w:hAnsi="Cambria Math"/>
            <w:sz w:val="20"/>
            <w:szCs w:val="20"/>
          </w:rPr>
          <m:t>B</m:t>
        </m:r>
      </m:oMath>
      <w:r w:rsidRPr="00BC57AD">
        <w:rPr>
          <w:sz w:val="20"/>
          <w:szCs w:val="20"/>
        </w:rPr>
        <w:t>. in this example,</w:t>
      </w:r>
    </w:p>
    <w:p w14:paraId="6CB4C998" w14:textId="50D5AB39" w:rsidR="00A25277" w:rsidRPr="00CB358F" w:rsidRDefault="00CB358F" w:rsidP="00CB358F">
      <w:pPr>
        <w:pStyle w:val="BodyText"/>
        <w:spacing w:before="0" w:after="120"/>
        <w:rPr>
          <w:sz w:val="20"/>
          <w:szCs w:val="20"/>
        </w:rPr>
      </w:pPr>
      <m:oMathPara>
        <m:oMath>
          <m:r>
            <w:rPr>
              <w:rFonts w:ascii="Cambria Math" w:hAnsi="Cambria Math"/>
              <w:sz w:val="20"/>
              <w:szCs w:val="20"/>
            </w:rPr>
            <m:t>r</m:t>
          </m:r>
          <m:r>
            <m:rPr>
              <m:sty m:val="p"/>
              <m:aln/>
            </m:rPr>
            <w:rPr>
              <w:rFonts w:ascii="Cambria Math" w:hAnsi="Cambria Math"/>
              <w:sz w:val="20"/>
              <w:szCs w:val="20"/>
            </w:rPr>
            <m:t>=</m:t>
          </m:r>
          <m:f>
            <m:fPr>
              <m:ctrlPr>
                <w:rPr>
                  <w:rFonts w:ascii="Cambria Math" w:hAnsi="Cambria Math"/>
                  <w:sz w:val="20"/>
                  <w:szCs w:val="20"/>
                </w:rPr>
              </m:ctrlPr>
            </m:fPr>
            <m:num>
              <m:d>
                <m:dPr>
                  <m:ctrlPr>
                    <w:rPr>
                      <w:rFonts w:ascii="Cambria Math" w:hAnsi="Cambria Math"/>
                      <w:sz w:val="20"/>
                      <w:szCs w:val="20"/>
                    </w:rPr>
                  </m:ctrlPr>
                </m:dPr>
                <m:e>
                  <m:r>
                    <w:rPr>
                      <w:rFonts w:ascii="Cambria Math" w:hAnsi="Cambria Math"/>
                      <w:sz w:val="20"/>
                      <w:szCs w:val="20"/>
                    </w:rPr>
                    <m:t>1.67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27</m:t>
                      </m:r>
                    </m:sup>
                  </m:sSup>
                  <m:r>
                    <w:rPr>
                      <w:rFonts w:ascii="Cambria Math" w:hAnsi="Cambria Math"/>
                      <w:sz w:val="20"/>
                      <w:szCs w:val="20"/>
                    </w:rPr>
                    <m:t> </m:t>
                  </m:r>
                  <m:r>
                    <m:rPr>
                      <m:scr m:val="sans-serif"/>
                      <m:sty m:val="p"/>
                    </m:rPr>
                    <w:rPr>
                      <w:rFonts w:ascii="Cambria Math" w:hAnsi="Cambria Math"/>
                      <w:sz w:val="20"/>
                      <w:szCs w:val="20"/>
                    </w:rPr>
                    <m:t>kg</m:t>
                  </m:r>
                </m:e>
              </m:d>
              <m:r>
                <m:rPr>
                  <m:sty m:val="p"/>
                </m:rPr>
                <w:rPr>
                  <w:rFonts w:ascii="Cambria Math" w:hAnsi="Cambria Math"/>
                  <w:sz w:val="20"/>
                  <w:szCs w:val="20"/>
                </w:rPr>
                <m:t>⋅</m:t>
              </m:r>
              <m:d>
                <m:dPr>
                  <m:ctrlPr>
                    <w:rPr>
                      <w:rFonts w:ascii="Cambria Math" w:hAnsi="Cambria Math"/>
                      <w:color w:val="007F7F"/>
                      <w:sz w:val="20"/>
                      <w:szCs w:val="20"/>
                    </w:rPr>
                  </m:ctrlPr>
                </m:dPr>
                <m:e>
                  <m:r>
                    <w:rPr>
                      <w:rFonts w:ascii="Cambria Math" w:hAnsi="Cambria Math"/>
                      <w:color w:val="007F7F"/>
                      <w:sz w:val="20"/>
                      <w:szCs w:val="20"/>
                    </w:rPr>
                    <m:t>100 </m:t>
                  </m:r>
                  <m:f>
                    <m:fPr>
                      <m:ctrlPr>
                        <w:rPr>
                          <w:rFonts w:ascii="Cambria Math" w:hAnsi="Cambria Math"/>
                          <w:color w:val="007F7F"/>
                          <w:sz w:val="20"/>
                          <w:szCs w:val="20"/>
                        </w:rPr>
                      </m:ctrlPr>
                    </m:fPr>
                    <m:num>
                      <m:r>
                        <m:rPr>
                          <m:scr m:val="sans-serif"/>
                          <m:sty m:val="p"/>
                        </m:rPr>
                        <w:rPr>
                          <w:rFonts w:ascii="Cambria Math" w:hAnsi="Cambria Math"/>
                          <w:color w:val="007F7F"/>
                          <w:sz w:val="20"/>
                          <w:szCs w:val="20"/>
                        </w:rPr>
                        <m:t>m</m:t>
                      </m:r>
                      <m:ctrlPr>
                        <w:rPr>
                          <w:rFonts w:ascii="Cambria Math" w:hAnsi="Cambria Math"/>
                          <w:i/>
                          <w:color w:val="007F7F"/>
                          <w:sz w:val="20"/>
                          <w:szCs w:val="20"/>
                        </w:rPr>
                      </m:ctrlPr>
                    </m:num>
                    <m:den>
                      <m:r>
                        <m:rPr>
                          <m:scr m:val="sans-serif"/>
                          <m:sty m:val="p"/>
                        </m:rPr>
                        <w:rPr>
                          <w:rFonts w:ascii="Cambria Math" w:hAnsi="Cambria Math"/>
                          <w:color w:val="007F7F"/>
                          <w:sz w:val="20"/>
                          <w:szCs w:val="20"/>
                        </w:rPr>
                        <m:t>s</m:t>
                      </m:r>
                    </m:den>
                  </m:f>
                </m:e>
              </m:d>
            </m:num>
            <m:den>
              <m:d>
                <m:dPr>
                  <m:ctrlPr>
                    <w:rPr>
                      <w:rFonts w:ascii="Cambria Math" w:hAnsi="Cambria Math"/>
                      <w:sz w:val="20"/>
                      <w:szCs w:val="20"/>
                    </w:rPr>
                  </m:ctrlPr>
                </m:dPr>
                <m:e>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e>
              </m:d>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5 </m:t>
                  </m:r>
                  <m:r>
                    <m:rPr>
                      <m:scr m:val="sans-serif"/>
                      <m:sty m:val="p"/>
                    </m:rPr>
                    <w:rPr>
                      <w:rFonts w:ascii="Cambria Math" w:hAnsi="Cambria Math"/>
                      <w:sz w:val="20"/>
                      <w:szCs w:val="20"/>
                    </w:rPr>
                    <m:t>T</m:t>
                  </m:r>
                </m:e>
              </m:d>
            </m:den>
          </m:f>
          <m:r>
            <m:rPr>
              <m:sty m:val="p"/>
            </m:rPr>
            <w:rPr>
              <w:rFonts w:ascii="Cambria Math" w:hAnsi="Cambria Math"/>
              <w:sz w:val="20"/>
              <w:szCs w:val="20"/>
            </w:rPr>
            <w:br/>
          </m:r>
        </m:oMath>
        <m:oMath>
          <m:r>
            <m:rPr>
              <m:sty m:val="p"/>
              <m:aln/>
            </m:rPr>
            <w:rPr>
              <w:rFonts w:ascii="Cambria Math" w:hAnsi="Cambria Math"/>
              <w:sz w:val="20"/>
              <w:szCs w:val="20"/>
            </w:rPr>
            <m:t>=</m:t>
          </m:r>
          <m:r>
            <w:rPr>
              <w:rFonts w:ascii="Cambria Math" w:hAnsi="Cambria Math"/>
              <w:sz w:val="20"/>
              <w:szCs w:val="20"/>
            </w:rPr>
            <m:t>2.09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7</m:t>
              </m:r>
            </m:sup>
          </m:sSup>
          <m:r>
            <w:rPr>
              <w:rFonts w:ascii="Cambria Math" w:hAnsi="Cambria Math"/>
              <w:sz w:val="20"/>
              <w:szCs w:val="20"/>
            </w:rPr>
            <m:t> </m:t>
          </m:r>
          <m:r>
            <m:rPr>
              <m:scr m:val="sans-serif"/>
              <m:sty m:val="p"/>
            </m:rPr>
            <w:rPr>
              <w:rFonts w:ascii="Cambria Math" w:hAnsi="Cambria Math"/>
              <w:sz w:val="20"/>
              <w:szCs w:val="20"/>
            </w:rPr>
            <m:t>m</m:t>
          </m:r>
        </m:oMath>
      </m:oMathPara>
    </w:p>
    <w:p w14:paraId="6EA6CCDE" w14:textId="77777777" w:rsidR="00A25277" w:rsidRPr="00541652" w:rsidRDefault="00A25277" w:rsidP="00A25277">
      <w:pPr>
        <w:pStyle w:val="Heading3"/>
        <w:tabs>
          <w:tab w:val="left" w:pos="8190"/>
        </w:tabs>
      </w:pPr>
      <w:r w:rsidRPr="00541652">
        <w:br w:type="column"/>
      </w:r>
      <w:r w:rsidRPr="00541652">
        <w:lastRenderedPageBreak/>
        <w:t>Words</w:t>
      </w:r>
    </w:p>
    <w:p w14:paraId="0365F847" w14:textId="19407318" w:rsidR="00841698" w:rsidRDefault="00841698" w:rsidP="00841698">
      <w:pPr>
        <w:spacing w:after="120" w:line="240" w:lineRule="auto"/>
        <w:ind w:left="15" w:right="14"/>
      </w:pPr>
      <w:r>
        <w:t xml:space="preserve">When the magnetic field points opposite </w:t>
      </w:r>
      <w:r>
        <w:rPr>
          <w:color w:val="007F7F"/>
        </w:rPr>
        <w:t xml:space="preserve">the direction of the velocity, </w:t>
      </w:r>
      <w:r>
        <w:t xml:space="preserve">it becomes impossible to use the second RHR, because if you could open your thumb far enough that it pointed in the direction opposite your fingers then you could rotate your hand in any direction keeping the fingers and thumb still pointing in the correct directions, so there is no way of knowing what direction your palm should face. The calculation in the “Numbers” column shows that this isn’t a problem, because when the angle between </w:t>
      </w:r>
      <w:r>
        <w:rPr>
          <w:color w:val="007F7F"/>
        </w:rPr>
        <w:t xml:space="preserve">the velocity </w:t>
      </w:r>
      <w:r>
        <w:t xml:space="preserve">and the magnetic field is </w:t>
      </w:r>
      <w:r>
        <w:rPr>
          <w:rFonts w:ascii="Cambria" w:eastAsia="Cambria" w:hAnsi="Cambria" w:cs="Cambria"/>
        </w:rPr>
        <w:t>180</w:t>
      </w:r>
      <w:r w:rsidR="005664C0" w:rsidRPr="005664C0">
        <w:rPr>
          <w:rFonts w:ascii="Cambria" w:eastAsia="Cambria" w:hAnsi="Cambria" w:cs="Cambria"/>
        </w:rPr>
        <w:t>°</w:t>
      </w:r>
      <w:r>
        <w:rPr>
          <w:rFonts w:ascii="Cambria" w:eastAsia="Cambria" w:hAnsi="Cambria" w:cs="Cambria"/>
        </w:rPr>
        <w:t xml:space="preserve"> </w:t>
      </w:r>
      <w:r>
        <w:rPr>
          <w:color w:val="0000FF"/>
        </w:rPr>
        <w:t xml:space="preserve">the magnitude of the force is zero. There is no acceleration, </w:t>
      </w:r>
      <w:r>
        <w:rPr>
          <w:color w:val="007F7F"/>
        </w:rPr>
        <w:t xml:space="preserve">so the velocity of the proton does not change. </w:t>
      </w:r>
      <w:r>
        <w:t>It follows the path shown in</w:t>
      </w:r>
      <w:r w:rsidR="00071A38">
        <w:t xml:space="preserve"> </w:t>
      </w:r>
      <w:r w:rsidR="00071A38">
        <w:fldChar w:fldCharType="begin"/>
      </w:r>
      <w:r w:rsidR="00071A38">
        <w:instrText xml:space="preserve"> REF _Ref221548552 \h </w:instrText>
      </w:r>
      <w:r w:rsidR="00071A38">
        <w:fldChar w:fldCharType="separate"/>
      </w:r>
      <w:r w:rsidR="00F91D0D" w:rsidRPr="00C16CCB">
        <w:t xml:space="preserve">Figure </w:t>
      </w:r>
      <w:r w:rsidR="00F91D0D">
        <w:rPr>
          <w:noProof/>
        </w:rPr>
        <w:t>17</w:t>
      </w:r>
      <w:r w:rsidR="00F91D0D" w:rsidRPr="00C16CCB">
        <w:t>.</w:t>
      </w:r>
      <w:r w:rsidR="00F91D0D">
        <w:rPr>
          <w:noProof/>
        </w:rPr>
        <w:t>12</w:t>
      </w:r>
      <w:r w:rsidR="00071A38">
        <w:fldChar w:fldCharType="end"/>
      </w:r>
      <w:r>
        <w:t>.</w:t>
      </w:r>
    </w:p>
    <w:p w14:paraId="100E5C35" w14:textId="5E1ABBFC" w:rsidR="00A25277" w:rsidRPr="00541652" w:rsidRDefault="00841698" w:rsidP="00841698">
      <w:pPr>
        <w:tabs>
          <w:tab w:val="left" w:pos="8190"/>
        </w:tabs>
        <w:spacing w:after="120" w:line="240" w:lineRule="auto"/>
        <w:ind w:right="12"/>
      </w:pPr>
      <w:r>
        <w:t xml:space="preserve">When </w:t>
      </w:r>
      <w:r>
        <w:rPr>
          <w:color w:val="0000FF"/>
        </w:rPr>
        <w:t xml:space="preserve">electric </w:t>
      </w:r>
      <w:r>
        <w:t xml:space="preserve">and magnetic fields are combined, more complicated motion is observed. For example, </w:t>
      </w:r>
      <w:r w:rsidR="00071A38">
        <w:fldChar w:fldCharType="begin"/>
      </w:r>
      <w:r w:rsidR="00071A38">
        <w:instrText xml:space="preserve"> REF _Ref221548562 \h </w:instrText>
      </w:r>
      <w:r w:rsidR="00071A38">
        <w:fldChar w:fldCharType="separate"/>
      </w:r>
      <w:r w:rsidR="00F91D0D" w:rsidRPr="00541652">
        <w:t xml:space="preserve">Figure </w:t>
      </w:r>
      <w:r w:rsidR="00F91D0D">
        <w:rPr>
          <w:noProof/>
        </w:rPr>
        <w:t>17</w:t>
      </w:r>
      <w:r w:rsidR="00F91D0D">
        <w:t>.</w:t>
      </w:r>
      <w:r w:rsidR="00F91D0D">
        <w:rPr>
          <w:noProof/>
        </w:rPr>
        <w:t>13</w:t>
      </w:r>
      <w:r w:rsidR="00071A38">
        <w:fldChar w:fldCharType="end"/>
      </w:r>
      <w:r>
        <w:t xml:space="preserve"> shows an electron that </w:t>
      </w:r>
      <w:r>
        <w:rPr>
          <w:color w:val="007F7F"/>
        </w:rPr>
        <w:t xml:space="preserve">starts at rest </w:t>
      </w:r>
      <w:r>
        <w:t xml:space="preserve">in a region where </w:t>
      </w:r>
      <w:r>
        <w:rPr>
          <w:color w:val="0000FF"/>
        </w:rPr>
        <w:t xml:space="preserve">the electric field is uniform and pointing downward </w:t>
      </w:r>
      <w:r>
        <w:t xml:space="preserve">and the magnetic field is uniform and pointing out of the page. </w:t>
      </w:r>
      <w:r>
        <w:rPr>
          <w:color w:val="0000FF"/>
        </w:rPr>
        <w:t xml:space="preserve">The electric force in this whole region is constant, pointing upward since the electron’s charge is negative. The magnetic force is initially zero, so the electron starts to accelerate upward. As it accelerates, </w:t>
      </w:r>
      <w:r>
        <w:rPr>
          <w:color w:val="007F7F"/>
        </w:rPr>
        <w:t xml:space="preserve">the speed increases, </w:t>
      </w:r>
      <w:r>
        <w:rPr>
          <w:color w:val="0000FF"/>
        </w:rPr>
        <w:t xml:space="preserve">creating an increasing magnetic force </w:t>
      </w:r>
      <w:r>
        <w:t xml:space="preserve">that causes the path of the particle to curve. </w:t>
      </w:r>
      <w:r>
        <w:rPr>
          <w:color w:val="007F7F"/>
        </w:rPr>
        <w:t xml:space="preserve">When the electron is moving horizontally, </w:t>
      </w:r>
      <w:r>
        <w:rPr>
          <w:color w:val="0000FF"/>
        </w:rPr>
        <w:t xml:space="preserve">the magnetic force is larger than the electric force, accelerating the particle back downward. </w:t>
      </w:r>
      <w:r>
        <w:rPr>
          <w:color w:val="007F7F"/>
        </w:rPr>
        <w:t xml:space="preserve">Eventually the electron comes to rest, </w:t>
      </w:r>
      <w:r>
        <w:t>and the cycle begins again.</w:t>
      </w:r>
    </w:p>
    <w:p w14:paraId="11F424F7" w14:textId="77777777" w:rsidR="00A25277" w:rsidRPr="00541652" w:rsidRDefault="00A25277" w:rsidP="00A25277">
      <w:pPr>
        <w:pStyle w:val="Heading3"/>
        <w:tabs>
          <w:tab w:val="left" w:pos="8190"/>
        </w:tabs>
      </w:pPr>
      <w:r w:rsidRPr="00541652">
        <w:br w:type="column"/>
      </w:r>
      <w:r w:rsidRPr="00541652">
        <w:t>Graphics</w:t>
      </w:r>
    </w:p>
    <w:p w14:paraId="5E3AC4B0" w14:textId="7B1A17C9" w:rsidR="00A25277" w:rsidRPr="00541652" w:rsidRDefault="00D31F05" w:rsidP="00A25277">
      <w:pPr>
        <w:keepNext/>
        <w:tabs>
          <w:tab w:val="left" w:pos="8190"/>
        </w:tabs>
        <w:spacing w:after="120" w:line="240" w:lineRule="auto"/>
        <w:ind w:left="-5" w:right="14"/>
        <w:jc w:val="center"/>
      </w:pPr>
      <w:r w:rsidRPr="00D31F05">
        <w:rPr>
          <w:noProof/>
        </w:rPr>
        <w:drawing>
          <wp:inline distT="0" distB="0" distL="0" distR="0" wp14:anchorId="330F7248" wp14:editId="01711AC5">
            <wp:extent cx="2621280" cy="1453515"/>
            <wp:effectExtent l="0" t="0" r="7620" b="0"/>
            <wp:docPr id="1322037365" name="Picture 1" descr="A technical diagram showing a proton moving toward a uniform magnetic field that is pointing in the opposite direction.&#10;&#10;Initial State: A black dot labeled &quot;proton&quot; moves to the right with an initial velocity (Vi) of 100 m/s.&#10;&#10;The Magnetic Field: A series of horizontal black arrows pointing to the left represent a uniform magnetic field (B) of 5 T.&#10;&#10;The Resulting Path: Unlike the previous example where the particle curved in a perpendicular field, this proton (now shown in gray) continues moving in a straight line. A thin teal arrow indicates its path remains unchanged as it enters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37365" name="Picture 1" descr="A technical diagram showing a proton moving toward a uniform magnetic field that is pointing in the opposite direction.&#10;&#10;Initial State: A black dot labeled &quot;proton&quot; moves to the right with an initial velocity (Vi) of 100 m/s.&#10;&#10;The Magnetic Field: A series of horizontal black arrows pointing to the left represent a uniform magnetic field (B) of 5 T.&#10;&#10;The Resulting Path: Unlike the previous example where the particle curved in a perpendicular field, this proton (now shown in gray) continues moving in a straight line. A thin teal arrow indicates its path remains unchanged as it enters the field."/>
                    <pic:cNvPicPr/>
                  </pic:nvPicPr>
                  <pic:blipFill>
                    <a:blip r:embed="rId557" cstate="screen">
                      <a:extLst>
                        <a:ext uri="{28A0092B-C50C-407E-A947-70E740481C1C}">
                          <a14:useLocalDpi xmlns:a14="http://schemas.microsoft.com/office/drawing/2010/main"/>
                        </a:ext>
                      </a:extLst>
                    </a:blip>
                    <a:stretch>
                      <a:fillRect/>
                    </a:stretch>
                  </pic:blipFill>
                  <pic:spPr>
                    <a:xfrm>
                      <a:off x="0" y="0"/>
                      <a:ext cx="2621280" cy="1453515"/>
                    </a:xfrm>
                    <a:prstGeom prst="rect">
                      <a:avLst/>
                    </a:prstGeom>
                  </pic:spPr>
                </pic:pic>
              </a:graphicData>
            </a:graphic>
          </wp:inline>
        </w:drawing>
      </w:r>
    </w:p>
    <w:p w14:paraId="0F986D2E" w14:textId="241D8089" w:rsidR="00A25277" w:rsidRPr="00C16CCB" w:rsidRDefault="00A25277" w:rsidP="00A25277">
      <w:pPr>
        <w:pStyle w:val="Caption"/>
        <w:tabs>
          <w:tab w:val="left" w:pos="8190"/>
        </w:tabs>
        <w:jc w:val="center"/>
        <w:rPr>
          <w:color w:val="auto"/>
          <w:vertAlign w:val="superscript"/>
        </w:rPr>
      </w:pPr>
      <w:bookmarkStart w:id="1220" w:name="_Ref221548552"/>
      <w:r w:rsidRPr="00C16CCB">
        <w:rPr>
          <w:color w:val="auto"/>
        </w:rPr>
        <w:t xml:space="preserve">Figure </w:t>
      </w:r>
      <w:r w:rsidRPr="00C16CCB">
        <w:rPr>
          <w:color w:val="auto"/>
        </w:rPr>
        <w:fldChar w:fldCharType="begin"/>
      </w:r>
      <w:r w:rsidRPr="00C16CCB">
        <w:rPr>
          <w:color w:val="auto"/>
        </w:rPr>
        <w:instrText xml:space="preserve"> STYLEREF 1 \s </w:instrText>
      </w:r>
      <w:r w:rsidRPr="00C16CCB">
        <w:rPr>
          <w:color w:val="auto"/>
        </w:rPr>
        <w:fldChar w:fldCharType="separate"/>
      </w:r>
      <w:r w:rsidR="00F91D0D">
        <w:rPr>
          <w:noProof/>
          <w:color w:val="auto"/>
        </w:rPr>
        <w:t>17</w:t>
      </w:r>
      <w:r w:rsidRPr="00C16CCB">
        <w:rPr>
          <w:color w:val="auto"/>
        </w:rPr>
        <w:fldChar w:fldCharType="end"/>
      </w:r>
      <w:r w:rsidRPr="00C16CCB">
        <w:rPr>
          <w:color w:val="auto"/>
        </w:rPr>
        <w:t>.</w:t>
      </w:r>
      <w:r w:rsidRPr="00C16CCB">
        <w:rPr>
          <w:color w:val="auto"/>
        </w:rPr>
        <w:fldChar w:fldCharType="begin"/>
      </w:r>
      <w:r w:rsidRPr="00C16CCB">
        <w:rPr>
          <w:color w:val="auto"/>
        </w:rPr>
        <w:instrText xml:space="preserve"> SEQ Figure \* ARABIC \s 1 </w:instrText>
      </w:r>
      <w:r w:rsidRPr="00C16CCB">
        <w:rPr>
          <w:color w:val="auto"/>
        </w:rPr>
        <w:fldChar w:fldCharType="separate"/>
      </w:r>
      <w:r w:rsidR="00F91D0D">
        <w:rPr>
          <w:noProof/>
          <w:color w:val="auto"/>
        </w:rPr>
        <w:t>12</w:t>
      </w:r>
      <w:r w:rsidRPr="00C16CCB">
        <w:rPr>
          <w:color w:val="auto"/>
        </w:rPr>
        <w:fldChar w:fldCharType="end"/>
      </w:r>
      <w:bookmarkEnd w:id="1220"/>
      <w:r w:rsidRPr="00C16CCB">
        <w:rPr>
          <w:color w:val="auto"/>
        </w:rPr>
        <w:t xml:space="preserve">: </w:t>
      </w:r>
      <w:r w:rsidR="00C16CCB" w:rsidRPr="00C16CCB">
        <w:rPr>
          <w:color w:val="007F7F"/>
        </w:rPr>
        <w:t xml:space="preserve">When the velocity is parallel to </w:t>
      </w:r>
      <w:r w:rsidR="00C16CCB" w:rsidRPr="00C16CCB">
        <w:rPr>
          <w:color w:val="auto"/>
        </w:rPr>
        <w:t xml:space="preserve">the magnetic field lines, </w:t>
      </w:r>
      <w:r w:rsidR="00C16CCB" w:rsidRPr="00C16CCB">
        <w:rPr>
          <w:color w:val="0000FF"/>
        </w:rPr>
        <w:t>there is no magnetic force</w:t>
      </w:r>
      <w:r w:rsidRPr="00C16CCB">
        <w:rPr>
          <w:color w:val="auto"/>
        </w:rPr>
        <w:t>.</w:t>
      </w:r>
      <w:r w:rsidRPr="00C16CCB">
        <w:rPr>
          <w:color w:val="auto"/>
          <w:vertAlign w:val="superscript"/>
        </w:rPr>
        <w:fldChar w:fldCharType="begin"/>
      </w:r>
      <w:r w:rsidRPr="00C16CCB">
        <w:rPr>
          <w:color w:val="auto"/>
          <w:vertAlign w:val="superscript"/>
        </w:rPr>
        <w:instrText xml:space="preserve"> NOTEREF _Ref218898700 \h  \* MERGEFORMAT </w:instrText>
      </w:r>
      <w:r w:rsidRPr="00C16CCB">
        <w:rPr>
          <w:color w:val="auto"/>
          <w:vertAlign w:val="superscript"/>
        </w:rPr>
      </w:r>
      <w:r w:rsidRPr="00C16CCB">
        <w:rPr>
          <w:color w:val="auto"/>
          <w:vertAlign w:val="superscript"/>
        </w:rPr>
        <w:fldChar w:fldCharType="separate"/>
      </w:r>
      <w:r w:rsidR="00F91D0D">
        <w:rPr>
          <w:color w:val="auto"/>
          <w:vertAlign w:val="superscript"/>
        </w:rPr>
        <w:t>1</w:t>
      </w:r>
      <w:r w:rsidRPr="00C16CCB">
        <w:rPr>
          <w:color w:val="auto"/>
          <w:vertAlign w:val="superscript"/>
        </w:rPr>
        <w:fldChar w:fldCharType="end"/>
      </w:r>
    </w:p>
    <w:p w14:paraId="237F0E26" w14:textId="323533B2" w:rsidR="00CA600E" w:rsidRPr="00541652" w:rsidRDefault="00F96747" w:rsidP="00CA600E">
      <w:pPr>
        <w:keepNext/>
        <w:tabs>
          <w:tab w:val="left" w:pos="8190"/>
        </w:tabs>
        <w:spacing w:after="120" w:line="240" w:lineRule="auto"/>
        <w:ind w:left="-5" w:right="14"/>
        <w:jc w:val="center"/>
      </w:pPr>
      <w:r w:rsidRPr="00F96747">
        <w:rPr>
          <w:noProof/>
        </w:rPr>
        <w:drawing>
          <wp:inline distT="0" distB="0" distL="0" distR="0" wp14:anchorId="3E0D0A6E" wp14:editId="61A7E7B6">
            <wp:extent cx="2621280" cy="1935480"/>
            <wp:effectExtent l="0" t="0" r="7620" b="7620"/>
            <wp:docPr id="1807484062" name="Picture 1" descr="A technical diagram showing the trochoidal (bouncing) path of an electron moving through simultaneous magnetic (B) and electric (E) fields.&#10;&#10;The Fields:&#10;&#10;Magnetic Field (B): Represented by a grid of dots, indicating a uniform magnetic field pointing out of the page toward the viewer.&#10;&#10;Electric Field (E): Represented by solid blue arrows pointing straight downward.&#10;&#10;The Particle: A gray circle labeled &quot;e&quot; (electron) starts on the right side of the diagram.&#10;&#10;The Forces: Blue double-headed arrows along the path represent the opposing forces acting on the electron at various points.&#10;&#10;The Resulting Path: A teal curved line shows the electron moving from right to left in a series of &quot;bounces&quot; or loops. This motion occurs because the magnetic force (which depends on velocity) and the electric force (which is constant) are constantly competing to pull the electron in different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84062" name="Picture 1" descr="A technical diagram showing the trochoidal (bouncing) path of an electron moving through simultaneous magnetic (B) and electric (E) fields.&#10;&#10;The Fields:&#10;&#10;Magnetic Field (B): Represented by a grid of dots, indicating a uniform magnetic field pointing out of the page toward the viewer.&#10;&#10;Electric Field (E): Represented by solid blue arrows pointing straight downward.&#10;&#10;The Particle: A gray circle labeled &quot;e&quot; (electron) starts on the right side of the diagram.&#10;&#10;The Forces: Blue double-headed arrows along the path represent the opposing forces acting on the electron at various points.&#10;&#10;The Resulting Path: A teal curved line shows the electron moving from right to left in a series of &quot;bounces&quot; or loops. This motion occurs because the magnetic force (which depends on velocity) and the electric force (which is constant) are constantly competing to pull the electron in different directions."/>
                    <pic:cNvPicPr/>
                  </pic:nvPicPr>
                  <pic:blipFill>
                    <a:blip r:embed="rId558" cstate="screen">
                      <a:extLst>
                        <a:ext uri="{28A0092B-C50C-407E-A947-70E740481C1C}">
                          <a14:useLocalDpi xmlns:a14="http://schemas.microsoft.com/office/drawing/2010/main"/>
                        </a:ext>
                      </a:extLst>
                    </a:blip>
                    <a:stretch>
                      <a:fillRect/>
                    </a:stretch>
                  </pic:blipFill>
                  <pic:spPr>
                    <a:xfrm>
                      <a:off x="0" y="0"/>
                      <a:ext cx="2621280" cy="1935480"/>
                    </a:xfrm>
                    <a:prstGeom prst="rect">
                      <a:avLst/>
                    </a:prstGeom>
                  </pic:spPr>
                </pic:pic>
              </a:graphicData>
            </a:graphic>
          </wp:inline>
        </w:drawing>
      </w:r>
    </w:p>
    <w:p w14:paraId="22E41825" w14:textId="09EFD667" w:rsidR="00CA600E" w:rsidRPr="00071A38" w:rsidRDefault="00CA600E" w:rsidP="00CA600E">
      <w:pPr>
        <w:pStyle w:val="Caption"/>
        <w:tabs>
          <w:tab w:val="left" w:pos="8190"/>
        </w:tabs>
        <w:jc w:val="center"/>
        <w:rPr>
          <w:color w:val="007F7F"/>
        </w:rPr>
      </w:pPr>
      <w:bookmarkStart w:id="1221" w:name="_Ref221548562"/>
      <w:r w:rsidRPr="00541652">
        <w:t xml:space="preserve">Figure </w:t>
      </w:r>
      <w:r>
        <w:fldChar w:fldCharType="begin"/>
      </w:r>
      <w:r>
        <w:instrText xml:space="preserve"> STYLEREF 1 \s </w:instrText>
      </w:r>
      <w:r>
        <w:fldChar w:fldCharType="separate"/>
      </w:r>
      <w:r w:rsidR="00F91D0D">
        <w:rPr>
          <w:noProof/>
        </w:rPr>
        <w:t>17</w:t>
      </w:r>
      <w:r>
        <w:fldChar w:fldCharType="end"/>
      </w:r>
      <w:r>
        <w:t>.</w:t>
      </w:r>
      <w:r>
        <w:fldChar w:fldCharType="begin"/>
      </w:r>
      <w:r>
        <w:instrText xml:space="preserve"> SEQ Figure \* ARABIC \s 1 </w:instrText>
      </w:r>
      <w:r>
        <w:fldChar w:fldCharType="separate"/>
      </w:r>
      <w:r w:rsidR="00F91D0D">
        <w:rPr>
          <w:noProof/>
        </w:rPr>
        <w:t>13</w:t>
      </w:r>
      <w:r>
        <w:fldChar w:fldCharType="end"/>
      </w:r>
      <w:bookmarkEnd w:id="1221"/>
      <w:r w:rsidRPr="00541652">
        <w:t xml:space="preserve">: </w:t>
      </w:r>
      <w:r w:rsidR="00071A38">
        <w:t xml:space="preserve">An electron placed into this combined </w:t>
      </w:r>
      <w:r w:rsidR="00071A38">
        <w:rPr>
          <w:color w:val="0000FF"/>
        </w:rPr>
        <w:t xml:space="preserve">electric </w:t>
      </w:r>
      <w:r w:rsidR="00071A38">
        <w:t xml:space="preserve">and magnetic field </w:t>
      </w:r>
      <w:r w:rsidR="00071A38">
        <w:rPr>
          <w:color w:val="007F7F"/>
        </w:rPr>
        <w:t xml:space="preserve">with an initial velocity of zero </w:t>
      </w:r>
      <w:r w:rsidR="00071A38">
        <w:t xml:space="preserve">follows a path forming a series of arcs. </w:t>
      </w:r>
      <w:r w:rsidR="00071A38">
        <w:rPr>
          <w:color w:val="0000FF"/>
        </w:rPr>
        <w:t xml:space="preserve">The electric force is represented by heavy blue arrows pointing upward with constant magnitude. The magnetic force is represented by heavy blue arrows pointing downward and sometimes at angles, changing in magnitude and direction </w:t>
      </w:r>
      <w:r w:rsidR="00071A38">
        <w:rPr>
          <w:color w:val="007F7F"/>
        </w:rPr>
        <w:t xml:space="preserve">as the electron’s velocity </w:t>
      </w:r>
      <w:r w:rsidR="00071A38" w:rsidRPr="00071A38">
        <w:rPr>
          <w:color w:val="007F7F"/>
        </w:rPr>
        <w:t>changes</w:t>
      </w:r>
      <w:r w:rsidRPr="00071A38">
        <w:rPr>
          <w:color w:val="007F7F"/>
        </w:rPr>
        <w:t>.</w:t>
      </w:r>
      <w:r w:rsidRPr="00071A38">
        <w:rPr>
          <w:color w:val="007F7F"/>
          <w:vertAlign w:val="superscript"/>
        </w:rPr>
        <w:fldChar w:fldCharType="begin"/>
      </w:r>
      <w:r w:rsidRPr="00071A38">
        <w:rPr>
          <w:color w:val="007F7F"/>
          <w:vertAlign w:val="superscript"/>
        </w:rPr>
        <w:instrText xml:space="preserve"> NOTEREF _Ref218898700 \h  \* MERGEFORMAT </w:instrText>
      </w:r>
      <w:r w:rsidRPr="00071A38">
        <w:rPr>
          <w:color w:val="007F7F"/>
          <w:vertAlign w:val="superscript"/>
        </w:rPr>
      </w:r>
      <w:r w:rsidRPr="00071A38">
        <w:rPr>
          <w:color w:val="007F7F"/>
          <w:vertAlign w:val="superscript"/>
        </w:rPr>
        <w:fldChar w:fldCharType="separate"/>
      </w:r>
      <w:r w:rsidR="00F91D0D">
        <w:rPr>
          <w:color w:val="007F7F"/>
          <w:vertAlign w:val="superscript"/>
        </w:rPr>
        <w:t>1</w:t>
      </w:r>
      <w:r w:rsidRPr="00071A38">
        <w:rPr>
          <w:color w:val="007F7F"/>
          <w:vertAlign w:val="superscript"/>
        </w:rPr>
        <w:fldChar w:fldCharType="end"/>
      </w:r>
    </w:p>
    <w:p w14:paraId="65A13DFF" w14:textId="77777777" w:rsidR="00A25277" w:rsidRPr="00541652" w:rsidRDefault="00A25277" w:rsidP="00A25277">
      <w:pPr>
        <w:pStyle w:val="Heading3"/>
        <w:tabs>
          <w:tab w:val="left" w:pos="8190"/>
        </w:tabs>
      </w:pPr>
      <w:r w:rsidRPr="00541652">
        <w:br w:type="column"/>
      </w:r>
      <w:r w:rsidRPr="00541652">
        <w:t>Numbers</w:t>
      </w:r>
    </w:p>
    <w:p w14:paraId="44CBF068" w14:textId="77777777" w:rsidR="005D30D2" w:rsidRPr="00BA5E9B" w:rsidRDefault="005D30D2" w:rsidP="005D30D2">
      <w:pPr>
        <w:spacing w:after="120" w:line="240" w:lineRule="auto"/>
        <w:ind w:right="12"/>
      </w:pPr>
      <w:r w:rsidRPr="00804FEB">
        <w:rPr>
          <w:b/>
          <w:bCs/>
        </w:rPr>
        <w:t>Assumptions:</w:t>
      </w:r>
      <w:r w:rsidRPr="00804FEB">
        <w:t xml:space="preserve"> </w:t>
      </w:r>
      <w:r w:rsidRPr="00BC57AD">
        <w:rPr>
          <w:szCs w:val="20"/>
        </w:rPr>
        <w:t>the proton is in free space; the effects of gravity are negligible</w:t>
      </w:r>
      <w:r>
        <w:t>.</w:t>
      </w:r>
    </w:p>
    <w:tbl>
      <w:tblPr>
        <w:tblStyle w:val="Table"/>
        <w:tblW w:w="4177" w:type="dxa"/>
        <w:tblInd w:w="180" w:type="dxa"/>
        <w:tblBorders>
          <w:insideV w:val="single" w:sz="2" w:space="0" w:color="auto"/>
        </w:tblBorders>
        <w:tblLook w:val="0020" w:firstRow="1" w:lastRow="0" w:firstColumn="0" w:lastColumn="0" w:noHBand="0" w:noVBand="0"/>
      </w:tblPr>
      <w:tblGrid>
        <w:gridCol w:w="2520"/>
        <w:gridCol w:w="1657"/>
      </w:tblGrid>
      <w:tr w:rsidR="005D30D2" w14:paraId="0754D651"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ED2A610" w14:textId="77777777" w:rsidR="005D30D2" w:rsidRPr="00804FEB" w:rsidRDefault="005D30D2"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52399D50" w14:textId="77777777" w:rsidR="005D30D2" w:rsidRPr="00804FEB" w:rsidRDefault="005D30D2"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5D30D2" w14:paraId="02FEF929"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CAE8324" w14:textId="77777777" w:rsidR="005D30D2" w:rsidRPr="00454E86" w:rsidRDefault="00000000" w:rsidP="00D72E38">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q</m:t>
                    </m:r>
                  </m:e>
                  <m:sub>
                    <m:r>
                      <m:rPr>
                        <m:scr m:val="sans-serif"/>
                        <m:sty m:val="p"/>
                      </m:rPr>
                      <w:rPr>
                        <w:rFonts w:ascii="Cambria Math" w:hAnsi="Cambria Math"/>
                        <w:sz w:val="20"/>
                        <w:szCs w:val="20"/>
                      </w:rPr>
                      <m:t>proton</m:t>
                    </m:r>
                  </m:sub>
                </m:sSub>
                <m:r>
                  <m:rPr>
                    <m:sty m:val="p"/>
                  </m:rPr>
                  <w:rPr>
                    <w:rFonts w:ascii="Cambria Math" w:hAnsi="Cambria Math"/>
                    <w:sz w:val="20"/>
                    <w:szCs w:val="20"/>
                  </w:rPr>
                  <m:t>=+</m:t>
                </m:r>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oMath>
            </m:oMathPara>
          </w:p>
        </w:tc>
        <w:tc>
          <w:tcPr>
            <w:tcW w:w="0" w:type="auto"/>
            <w:tcBorders>
              <w:bottom w:val="none" w:sz="0" w:space="0" w:color="auto"/>
            </w:tcBorders>
          </w:tcPr>
          <w:p w14:paraId="2DE9F23E" w14:textId="77777777" w:rsidR="005D30D2" w:rsidRPr="00234388" w:rsidRDefault="005D30D2" w:rsidP="00D72E38">
            <w:pPr>
              <w:pStyle w:val="Compact"/>
              <w:rPr>
                <w:rFonts w:eastAsiaTheme="minorHAnsi"/>
                <w:color w:val="0000FF"/>
                <w:kern w:val="2"/>
                <w:sz w:val="20"/>
                <w:szCs w:val="20"/>
                <w:lang w:eastAsia="en-US"/>
                <w14:ligatures w14:val="standardContextual"/>
              </w:rPr>
            </w:pPr>
            <w:r w:rsidRPr="00BC57AD">
              <w:rPr>
                <w:sz w:val="20"/>
                <w:szCs w:val="20"/>
              </w:rPr>
              <w:t>motion of proton</w:t>
            </w:r>
          </w:p>
        </w:tc>
      </w:tr>
      <w:tr w:rsidR="005D30D2" w14:paraId="35AB9907"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AA95C0F" w14:textId="77777777" w:rsidR="005D30D2" w:rsidRPr="00234388" w:rsidRDefault="00000000" w:rsidP="00D72E38">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proton</m:t>
                    </m:r>
                  </m:sub>
                </m:sSub>
                <m:r>
                  <m:rPr>
                    <m:sty m:val="p"/>
                  </m:rPr>
                  <w:rPr>
                    <w:rFonts w:ascii="Cambria Math" w:hAnsi="Cambria Math"/>
                    <w:sz w:val="20"/>
                    <w:szCs w:val="20"/>
                  </w:rPr>
                  <m:t>=</m:t>
                </m:r>
                <m:r>
                  <w:rPr>
                    <w:rFonts w:ascii="Cambria Math" w:hAnsi="Cambria Math"/>
                    <w:sz w:val="20"/>
                    <w:szCs w:val="20"/>
                  </w:rPr>
                  <m:t>1.67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27</m:t>
                    </m:r>
                  </m:sup>
                </m:sSup>
                <m:r>
                  <w:rPr>
                    <w:rFonts w:ascii="Cambria Math" w:hAnsi="Cambria Math"/>
                    <w:sz w:val="20"/>
                    <w:szCs w:val="20"/>
                  </w:rPr>
                  <m:t> </m:t>
                </m:r>
                <m:r>
                  <m:rPr>
                    <m:scr m:val="sans-serif"/>
                    <m:sty m:val="p"/>
                  </m:rPr>
                  <w:rPr>
                    <w:rFonts w:ascii="Cambria Math" w:hAnsi="Cambria Math"/>
                    <w:sz w:val="20"/>
                    <w:szCs w:val="20"/>
                  </w:rPr>
                  <m:t>kg</m:t>
                </m:r>
              </m:oMath>
            </m:oMathPara>
          </w:p>
        </w:tc>
        <w:tc>
          <w:tcPr>
            <w:tcW w:w="0" w:type="auto"/>
            <w:tcBorders>
              <w:bottom w:val="none" w:sz="0" w:space="0" w:color="auto"/>
            </w:tcBorders>
          </w:tcPr>
          <w:p w14:paraId="1E3D6DD7" w14:textId="77777777" w:rsidR="005D30D2" w:rsidRPr="00234388" w:rsidRDefault="005D30D2" w:rsidP="00D72E38">
            <w:pPr>
              <w:pStyle w:val="Compact"/>
              <w:rPr>
                <w:rFonts w:ascii="Aptos" w:eastAsia="Aptos" w:hAnsi="Aptos" w:cs="Times New Roman"/>
                <w:color w:val="0000FF"/>
                <w:sz w:val="20"/>
                <w:szCs w:val="20"/>
              </w:rPr>
            </w:pPr>
          </w:p>
        </w:tc>
      </w:tr>
      <w:tr w:rsidR="005D30D2" w14:paraId="66A99524"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31A7A86" w14:textId="77777777" w:rsidR="005D30D2" w:rsidRPr="00454E86" w:rsidRDefault="00000000" w:rsidP="00D72E38">
            <w:pPr>
              <w:pStyle w:val="Compact"/>
              <w:rPr>
                <w:rFonts w:eastAsiaTheme="minorHAnsi"/>
                <w:color w:val="007F7F"/>
                <w:kern w:val="2"/>
                <w:sz w:val="20"/>
                <w:szCs w:val="20"/>
                <w:lang w:eastAsia="en-US"/>
                <w14:ligatures w14:val="standardContextual"/>
              </w:rPr>
            </w:pPr>
            <m:oMathPara>
              <m:oMathParaPr>
                <m:jc m:val="left"/>
              </m:oMathParaP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i</m:t>
                        </m:r>
                      </m:sub>
                    </m:sSub>
                  </m:e>
                </m:acc>
                <m:r>
                  <m:rPr>
                    <m:sty m:val="p"/>
                  </m:rPr>
                  <w:rPr>
                    <w:rFonts w:ascii="Cambria Math" w:hAnsi="Cambria Math"/>
                    <w:color w:val="007F7F"/>
                    <w:sz w:val="20"/>
                    <w:szCs w:val="20"/>
                  </w:rPr>
                  <m:t>=</m:t>
                </m:r>
                <m:r>
                  <w:rPr>
                    <w:rFonts w:ascii="Cambria Math" w:hAnsi="Cambria Math"/>
                    <w:color w:val="007F7F"/>
                    <w:sz w:val="20"/>
                    <w:szCs w:val="20"/>
                  </w:rPr>
                  <m:t>100 </m:t>
                </m:r>
                <m:r>
                  <m:rPr>
                    <m:scr m:val="sans-serif"/>
                    <m:sty m:val="p"/>
                  </m:rPr>
                  <w:rPr>
                    <w:rFonts w:ascii="Cambria Math" w:hAnsi="Cambria Math"/>
                    <w:color w:val="007F7F"/>
                    <w:sz w:val="20"/>
                    <w:szCs w:val="20"/>
                  </w:rPr>
                  <m:t>m/s</m:t>
                </m:r>
                <m:r>
                  <w:rPr>
                    <w:rFonts w:ascii="Cambria Math" w:hAnsi="Cambria Math"/>
                    <w:color w:val="007F7F"/>
                    <w:sz w:val="20"/>
                    <w:szCs w:val="20"/>
                  </w:rPr>
                  <m:t> </m:t>
                </m:r>
                <m:r>
                  <m:rPr>
                    <m:sty m:val="p"/>
                  </m:rPr>
                  <w:rPr>
                    <w:rFonts w:ascii="Cambria Math" w:hAnsi="Cambria Math"/>
                    <w:color w:val="007F7F"/>
                    <w:sz w:val="20"/>
                    <w:szCs w:val="20"/>
                  </w:rPr>
                  <m:t>→</m:t>
                </m:r>
              </m:oMath>
            </m:oMathPara>
          </w:p>
        </w:tc>
        <w:tc>
          <w:tcPr>
            <w:tcW w:w="0" w:type="auto"/>
            <w:tcBorders>
              <w:bottom w:val="none" w:sz="0" w:space="0" w:color="auto"/>
            </w:tcBorders>
          </w:tcPr>
          <w:p w14:paraId="79DB21B8" w14:textId="77777777" w:rsidR="005D30D2" w:rsidRPr="00234388" w:rsidRDefault="005D30D2" w:rsidP="00D72E38">
            <w:pPr>
              <w:pStyle w:val="Compact"/>
              <w:rPr>
                <w:rFonts w:eastAsiaTheme="minorHAnsi"/>
                <w:color w:val="0000FF"/>
                <w:kern w:val="2"/>
                <w:sz w:val="20"/>
                <w:szCs w:val="20"/>
                <w:lang w:eastAsia="en-US"/>
                <w14:ligatures w14:val="standardContextual"/>
              </w:rPr>
            </w:pPr>
          </w:p>
        </w:tc>
      </w:tr>
      <w:tr w:rsidR="005D30D2" w14:paraId="68762383"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2CB6551" w14:textId="37FF3691" w:rsidR="005D30D2" w:rsidRPr="006F75A4" w:rsidRDefault="00000000" w:rsidP="00D72E38">
            <w:pPr>
              <w:pStyle w:val="Compact"/>
              <w:rPr>
                <w:rFonts w:ascii="Aptos" w:eastAsia="Aptos" w:hAnsi="Aptos" w:cs="Times New Roman"/>
                <w:sz w:val="20"/>
                <w:szCs w:val="20"/>
              </w:rPr>
            </w:pPr>
            <m:oMathPara>
              <m:oMathParaPr>
                <m:jc m:val="left"/>
              </m:oMathParaPr>
              <m:oMath>
                <m:acc>
                  <m:accPr>
                    <m:chr m:val="⃗"/>
                    <m:ctrlPr>
                      <w:rPr>
                        <w:rFonts w:ascii="Cambria Math" w:hAnsi="Cambria Math"/>
                        <w:i/>
                        <w:sz w:val="20"/>
                        <w:szCs w:val="20"/>
                      </w:rPr>
                    </m:ctrlPr>
                  </m:accPr>
                  <m:e>
                    <m:r>
                      <w:rPr>
                        <w:rFonts w:ascii="Cambria Math" w:hAnsi="Cambria Math"/>
                        <w:sz w:val="20"/>
                        <w:szCs w:val="20"/>
                      </w:rPr>
                      <m:t>B</m:t>
                    </m:r>
                  </m:e>
                </m:acc>
                <m:r>
                  <w:rPr>
                    <w:rFonts w:ascii="Cambria Math" w:hAnsi="Cambria Math"/>
                    <w:sz w:val="20"/>
                    <w:szCs w:val="20"/>
                  </w:rPr>
                  <m:t xml:space="preserve">=5 </m:t>
                </m:r>
                <m:r>
                  <m:rPr>
                    <m:nor/>
                  </m:rPr>
                  <w:rPr>
                    <w:rFonts w:ascii="Cambria Math" w:hAnsi="Cambria Math"/>
                    <w:sz w:val="20"/>
                    <w:szCs w:val="20"/>
                  </w:rPr>
                  <m:t>T</m:t>
                </m:r>
                <m:r>
                  <w:rPr>
                    <w:rFonts w:ascii="Cambria Math" w:hAnsi="Cambria Math"/>
                    <w:sz w:val="20"/>
                    <w:szCs w:val="20"/>
                  </w:rPr>
                  <m:t xml:space="preserve"> </m:t>
                </m:r>
                <m:r>
                  <m:rPr>
                    <m:sty m:val="p"/>
                  </m:rPr>
                  <w:rPr>
                    <w:rFonts w:ascii="Cambria Math" w:hAnsi="Cambria Math"/>
                    <w:sz w:val="20"/>
                    <w:szCs w:val="20"/>
                  </w:rPr>
                  <m:t>←</m:t>
                </m:r>
              </m:oMath>
            </m:oMathPara>
          </w:p>
        </w:tc>
        <w:tc>
          <w:tcPr>
            <w:tcW w:w="0" w:type="auto"/>
            <w:tcBorders>
              <w:bottom w:val="none" w:sz="0" w:space="0" w:color="auto"/>
            </w:tcBorders>
          </w:tcPr>
          <w:p w14:paraId="1FFA82BC" w14:textId="77777777" w:rsidR="005D30D2" w:rsidRPr="00234388" w:rsidRDefault="005D30D2" w:rsidP="00D72E38">
            <w:pPr>
              <w:pStyle w:val="Compact"/>
              <w:rPr>
                <w:rFonts w:eastAsiaTheme="minorHAnsi"/>
                <w:color w:val="0000FF"/>
                <w:kern w:val="2"/>
                <w:sz w:val="20"/>
                <w:szCs w:val="20"/>
                <w:lang w:eastAsia="en-US"/>
                <w14:ligatures w14:val="standardContextual"/>
              </w:rPr>
            </w:pPr>
          </w:p>
        </w:tc>
      </w:tr>
    </w:tbl>
    <w:p w14:paraId="61174349" w14:textId="77777777" w:rsidR="00D13824" w:rsidRPr="00BC57AD" w:rsidRDefault="00D13824" w:rsidP="00D13824">
      <w:pPr>
        <w:pStyle w:val="BodyText"/>
        <w:spacing w:after="120"/>
        <w:rPr>
          <w:sz w:val="20"/>
          <w:szCs w:val="20"/>
        </w:rPr>
      </w:pPr>
      <w:r w:rsidRPr="00BC57AD">
        <w:rPr>
          <w:sz w:val="20"/>
          <w:szCs w:val="20"/>
        </w:rPr>
        <w:t xml:space="preserve">This time, the angle between </w:t>
      </w:r>
      <m:oMath>
        <m:acc>
          <m:accPr>
            <m:chr m:val="⃗"/>
            <m:ctrlPr>
              <w:rPr>
                <w:rFonts w:ascii="Cambria Math" w:hAnsi="Cambria Math"/>
                <w:color w:val="007F7F"/>
                <w:sz w:val="20"/>
                <w:szCs w:val="20"/>
              </w:rPr>
            </m:ctrlPr>
          </m:accPr>
          <m:e>
            <m:sSub>
              <m:sSubPr>
                <m:ctrlPr>
                  <w:rPr>
                    <w:rFonts w:ascii="Cambria Math" w:hAnsi="Cambria Math"/>
                    <w:color w:val="007F7F"/>
                    <w:sz w:val="20"/>
                    <w:szCs w:val="20"/>
                  </w:rPr>
                </m:ctrlPr>
              </m:sSubPr>
              <m:e>
                <m:r>
                  <w:rPr>
                    <w:rFonts w:ascii="Cambria Math" w:hAnsi="Cambria Math"/>
                    <w:color w:val="007F7F"/>
                    <w:sz w:val="20"/>
                    <w:szCs w:val="20"/>
                  </w:rPr>
                  <m:t>v</m:t>
                </m:r>
              </m:e>
              <m:sub>
                <m:r>
                  <m:rPr>
                    <m:scr m:val="sans-serif"/>
                    <m:sty m:val="p"/>
                  </m:rPr>
                  <w:rPr>
                    <w:rFonts w:ascii="Cambria Math" w:hAnsi="Cambria Math"/>
                    <w:color w:val="007F7F"/>
                    <w:sz w:val="20"/>
                    <w:szCs w:val="20"/>
                  </w:rPr>
                  <m:t>i</m:t>
                </m:r>
              </m:sub>
            </m:sSub>
          </m:e>
        </m:acc>
      </m:oMath>
      <w:r w:rsidRPr="00BC57AD">
        <w:rPr>
          <w:sz w:val="20"/>
          <w:szCs w:val="20"/>
        </w:rPr>
        <w:t xml:space="preserve"> and </w:t>
      </w:r>
      <m:oMath>
        <m:acc>
          <m:accPr>
            <m:chr m:val="⃗"/>
            <m:ctrlPr>
              <w:rPr>
                <w:rFonts w:ascii="Cambria Math" w:hAnsi="Cambria Math"/>
                <w:sz w:val="20"/>
                <w:szCs w:val="20"/>
              </w:rPr>
            </m:ctrlPr>
          </m:accPr>
          <m:e>
            <m:r>
              <w:rPr>
                <w:rFonts w:ascii="Cambria Math" w:hAnsi="Cambria Math"/>
                <w:sz w:val="20"/>
                <w:szCs w:val="20"/>
              </w:rPr>
              <m:t>B</m:t>
            </m:r>
          </m:e>
        </m:acc>
      </m:oMath>
      <w:r w:rsidRPr="00BC57AD">
        <w:rPr>
          <w:sz w:val="20"/>
          <w:szCs w:val="20"/>
        </w:rPr>
        <w:t xml:space="preserve"> is </w:t>
      </w:r>
      <m:oMath>
        <m:sSup>
          <m:sSupPr>
            <m:ctrlPr>
              <w:rPr>
                <w:rFonts w:ascii="Cambria Math" w:hAnsi="Cambria Math"/>
                <w:sz w:val="20"/>
                <w:szCs w:val="20"/>
              </w:rPr>
            </m:ctrlPr>
          </m:sSupPr>
          <m:e>
            <m:r>
              <w:rPr>
                <w:rFonts w:ascii="Cambria Math" w:hAnsi="Cambria Math"/>
                <w:sz w:val="20"/>
                <w:szCs w:val="20"/>
              </w:rPr>
              <m:t>180</m:t>
            </m:r>
          </m:e>
          <m:sup>
            <m:r>
              <m:rPr>
                <m:sty m:val="p"/>
              </m:rPr>
              <w:rPr>
                <w:rFonts w:ascii="Cambria Math" w:hAnsi="Cambria Math"/>
                <w:sz w:val="20"/>
                <w:szCs w:val="20"/>
              </w:rPr>
              <m:t>∘</m:t>
            </m:r>
          </m:sup>
        </m:sSup>
      </m:oMath>
      <w:r w:rsidRPr="00BC57AD">
        <w:rPr>
          <w:sz w:val="20"/>
          <w:szCs w:val="20"/>
        </w:rPr>
        <w:t>, so…</w:t>
      </w:r>
    </w:p>
    <w:p w14:paraId="547D343D" w14:textId="2EA00E34" w:rsidR="00D13824" w:rsidRPr="00BC57AD" w:rsidRDefault="00000000" w:rsidP="00D13824">
      <w:pPr>
        <w:pStyle w:val="BodyText"/>
        <w:spacing w:before="0" w:after="120"/>
        <w:rPr>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m:t>
              </m:r>
            </m:sub>
          </m:sSub>
          <m:r>
            <m:rPr>
              <m:sty m:val="p"/>
            </m:rPr>
            <w:rPr>
              <w:rFonts w:ascii="Cambria Math" w:hAnsi="Cambria Math"/>
              <w:sz w:val="20"/>
              <w:szCs w:val="20"/>
            </w:rPr>
            <m:t>=</m:t>
          </m:r>
          <m:d>
            <m:dPr>
              <m:begChr m:val="|"/>
              <m:endChr m:val="|"/>
              <m:ctrlPr>
                <w:rPr>
                  <w:rFonts w:ascii="Cambria Math" w:hAnsi="Cambria Math"/>
                  <w:sz w:val="20"/>
                  <w:szCs w:val="20"/>
                </w:rPr>
              </m:ctrlPr>
            </m:dPr>
            <m:e>
              <m:r>
                <w:rPr>
                  <w:rFonts w:ascii="Cambria Math" w:hAnsi="Cambria Math"/>
                  <w:sz w:val="20"/>
                  <w:szCs w:val="20"/>
                </w:rPr>
                <m:t>q</m:t>
              </m:r>
              <m:r>
                <m:rPr>
                  <m:sty m:val="p"/>
                </m:rPr>
                <w:rPr>
                  <w:rFonts w:ascii="Cambria Math" w:hAnsi="Cambria Math"/>
                  <w:sz w:val="20"/>
                  <w:szCs w:val="20"/>
                </w:rPr>
                <m:t>⋅</m:t>
              </m:r>
              <m:r>
                <w:rPr>
                  <w:rFonts w:ascii="Cambria Math" w:hAnsi="Cambria Math"/>
                  <w:color w:val="007F7F"/>
                  <w:sz w:val="20"/>
                  <w:szCs w:val="20"/>
                </w:rPr>
                <m:t>v</m:t>
              </m:r>
              <m:r>
                <m:rPr>
                  <m:sty m:val="p"/>
                </m:rPr>
                <w:rPr>
                  <w:rFonts w:ascii="Cambria Math" w:hAnsi="Cambria Math"/>
                  <w:sz w:val="20"/>
                  <w:szCs w:val="20"/>
                </w:rPr>
                <m:t>⋅</m:t>
              </m:r>
              <m:r>
                <w:rPr>
                  <w:rFonts w:ascii="Cambria Math" w:hAnsi="Cambria Math"/>
                  <w:sz w:val="20"/>
                  <w:szCs w:val="20"/>
                </w:rPr>
                <m:t>B</m:t>
              </m:r>
              <m:r>
                <m:rPr>
                  <m:sty m:val="p"/>
                </m:rPr>
                <w:rPr>
                  <w:rFonts w:ascii="Cambria Math" w:hAnsi="Cambria Math"/>
                  <w:sz w:val="20"/>
                  <w:szCs w:val="20"/>
                </w:rPr>
                <m:t>⋅</m:t>
              </m:r>
              <m:r>
                <w:rPr>
                  <w:rFonts w:ascii="Cambria Math" w:hAnsi="Cambria Math"/>
                  <w:sz w:val="20"/>
                  <w:szCs w:val="20"/>
                </w:rPr>
                <m:t>0</m:t>
              </m:r>
            </m:e>
          </m:d>
          <m:r>
            <m:rPr>
              <m:sty m:val="p"/>
            </m:rPr>
            <w:rPr>
              <w:rFonts w:ascii="Cambria Math" w:hAnsi="Cambria Math"/>
              <w:color w:val="0000FF"/>
              <w:sz w:val="20"/>
              <w:szCs w:val="20"/>
            </w:rPr>
            <m:t>=</m:t>
          </m:r>
          <m:r>
            <w:rPr>
              <w:rFonts w:ascii="Cambria Math" w:hAnsi="Cambria Math"/>
              <w:color w:val="0000FF"/>
              <w:sz w:val="20"/>
              <w:szCs w:val="20"/>
            </w:rPr>
            <m:t>0</m:t>
          </m:r>
        </m:oMath>
      </m:oMathPara>
    </w:p>
    <w:p w14:paraId="6249F780" w14:textId="77777777" w:rsidR="00D13824" w:rsidRPr="00D13824" w:rsidRDefault="00D13824" w:rsidP="00D13824">
      <w:pPr>
        <w:pStyle w:val="FirstParagraph"/>
        <w:spacing w:before="0" w:after="120"/>
        <w:rPr>
          <w:color w:val="0000FF"/>
          <w:sz w:val="20"/>
          <w:szCs w:val="20"/>
        </w:rPr>
      </w:pPr>
      <w:r w:rsidRPr="00D13824">
        <w:rPr>
          <w:color w:val="0000FF"/>
          <w:sz w:val="20"/>
          <w:szCs w:val="20"/>
        </w:rPr>
        <w:t xml:space="preserve">There is no magnetic force, so no acceleration. </w:t>
      </w:r>
    </w:p>
    <w:p w14:paraId="6E8D56DD" w14:textId="77777777" w:rsidR="00A25277" w:rsidRPr="00541652" w:rsidRDefault="00A25277" w:rsidP="00A25277">
      <w:pPr>
        <w:tabs>
          <w:tab w:val="left" w:pos="8190"/>
        </w:tabs>
        <w:spacing w:after="120" w:line="240" w:lineRule="auto"/>
        <w:sectPr w:rsidR="00A25277" w:rsidRPr="00541652" w:rsidSect="00A25277">
          <w:endnotePr>
            <w:numFmt w:val="decimal"/>
          </w:endnotePr>
          <w:type w:val="continuous"/>
          <w:pgSz w:w="15840" w:h="12240" w:orient="landscape"/>
          <w:pgMar w:top="1440" w:right="1440" w:bottom="1440" w:left="1440" w:header="720" w:footer="720" w:gutter="0"/>
          <w:cols w:num="3" w:sep="1" w:space="288"/>
          <w:titlePg/>
          <w:docGrid w:linePitch="299"/>
        </w:sectPr>
      </w:pPr>
    </w:p>
    <w:p w14:paraId="324D5DEE" w14:textId="17E26F4C" w:rsidR="00A25277" w:rsidRPr="002C456B" w:rsidRDefault="00A25277" w:rsidP="00A25277">
      <w:pPr>
        <w:pStyle w:val="Heading2"/>
        <w:rPr>
          <w:rFonts w:asciiTheme="minorHAnsi" w:hAnsiTheme="minorHAnsi"/>
          <w:color w:val="auto"/>
        </w:rPr>
        <w:sectPr w:rsidR="00A25277" w:rsidRPr="002C456B" w:rsidSect="00A25277">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222" w:name="_Ref221826436"/>
      <w:bookmarkStart w:id="1223" w:name="_Toc221827485"/>
      <w:r w:rsidRPr="002C456B">
        <w:rPr>
          <w:rFonts w:asciiTheme="minorHAnsi" w:hAnsiTheme="minorHAnsi"/>
          <w:color w:val="auto"/>
        </w:rPr>
        <w:lastRenderedPageBreak/>
        <w:t xml:space="preserve">: </w:t>
      </w:r>
      <w:r w:rsidR="00C1568A" w:rsidRPr="00C1568A">
        <w:rPr>
          <w:rFonts w:asciiTheme="minorHAnsi" w:hAnsiTheme="minorHAnsi"/>
          <w:color w:val="auto"/>
        </w:rPr>
        <w:t xml:space="preserve">Current in a Magnetic Field </w:t>
      </w:r>
      <w:r w:rsidRPr="002C456B">
        <w:rPr>
          <w:rFonts w:asciiTheme="minorHAnsi" w:hAnsiTheme="minorHAnsi"/>
          <w:color w:val="auto"/>
        </w:rPr>
        <w:t xml:space="preserve">( </w:t>
      </w:r>
      <w:r w:rsidRPr="002C456B">
        <w:rPr>
          <w:rFonts w:asciiTheme="minorHAnsi" w:hAnsiTheme="minorHAnsi"/>
          <w:noProof/>
          <w:color w:val="auto"/>
        </w:rPr>
        <w:drawing>
          <wp:inline distT="0" distB="0" distL="0" distR="0" wp14:anchorId="05344938" wp14:editId="5FC9F424">
            <wp:extent cx="109182" cy="124199"/>
            <wp:effectExtent l="0" t="0" r="5715" b="0"/>
            <wp:docPr id="196778051" name="Picture 1967780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222"/>
      <w:bookmarkEnd w:id="1223"/>
    </w:p>
    <w:p w14:paraId="5D193971" w14:textId="77777777" w:rsidR="00A25277" w:rsidRPr="00541652" w:rsidRDefault="00A25277" w:rsidP="00A25277">
      <w:pPr>
        <w:pStyle w:val="Heading3"/>
        <w:tabs>
          <w:tab w:val="left" w:pos="8190"/>
        </w:tabs>
        <w:spacing w:line="240" w:lineRule="auto"/>
      </w:pPr>
      <w:r w:rsidRPr="00541652">
        <w:t>Words</w:t>
      </w:r>
    </w:p>
    <w:p w14:paraId="4DE0FC92" w14:textId="5DB60BCB" w:rsidR="001F6124" w:rsidRDefault="001F6124" w:rsidP="001F6124">
      <w:pPr>
        <w:spacing w:after="120" w:line="240" w:lineRule="auto"/>
        <w:ind w:left="15" w:right="14"/>
      </w:pPr>
      <w:r>
        <w:t xml:space="preserve">Now that we have looked at individual charges in magnetic fields </w:t>
      </w:r>
      <w:r>
        <w:rPr>
          <w:color w:val="007F7F"/>
        </w:rPr>
        <w:t xml:space="preserve">we are ready to look at current, which is just moving charges, </w:t>
      </w:r>
      <w:r>
        <w:t xml:space="preserve">in a magnetic field. We will consider a square-shaped loop of wire, 10 cm on each side, </w:t>
      </w:r>
      <w:r>
        <w:rPr>
          <w:color w:val="007F7F"/>
        </w:rPr>
        <w:t xml:space="preserve">carrying 10 A of current in a clockwise direction, </w:t>
      </w:r>
      <w:r>
        <w:t xml:space="preserve">in a 5-T magnetic field that is going to the left, as shown in Figure 17.15. </w:t>
      </w:r>
      <w:r>
        <w:rPr>
          <w:color w:val="0000FF"/>
        </w:rPr>
        <w:t>What are the magnetic forces on the loop?</w:t>
      </w:r>
    </w:p>
    <w:p w14:paraId="4B46520B" w14:textId="17ED0039" w:rsidR="001F6124" w:rsidRDefault="001F6124" w:rsidP="001F6124">
      <w:pPr>
        <w:spacing w:after="120" w:line="240" w:lineRule="auto"/>
        <w:ind w:right="12"/>
      </w:pPr>
      <w:r>
        <w:rPr>
          <w:color w:val="0000FF"/>
        </w:rPr>
        <w:t xml:space="preserve">The directions of the forces on each side of the loop can be found using another version of the second right-hand rule, shown in Figure </w:t>
      </w:r>
      <w:r>
        <w:t>17.14</w:t>
      </w:r>
      <w:r>
        <w:rPr>
          <w:color w:val="0000FF"/>
        </w:rPr>
        <w:t xml:space="preserve">. </w:t>
      </w:r>
      <w:r>
        <w:t xml:space="preserve">The fingers again point in the direction of the magnetic field and remain straight. </w:t>
      </w:r>
      <w:r>
        <w:rPr>
          <w:color w:val="007F7F"/>
        </w:rPr>
        <w:t xml:space="preserve">The thumb points in the direction of the current. </w:t>
      </w:r>
      <w:r>
        <w:t xml:space="preserve">When the fingers and thumb are correctly oriented, </w:t>
      </w:r>
      <w:r>
        <w:rPr>
          <w:color w:val="0000FF"/>
        </w:rPr>
        <w:t xml:space="preserve">the magnetic force on the current points straight out from the palm of the hand. </w:t>
      </w:r>
      <w:r>
        <w:t xml:space="preserve">Note that, </w:t>
      </w:r>
      <w:r>
        <w:rPr>
          <w:color w:val="007F7F"/>
        </w:rPr>
        <w:t xml:space="preserve">since current is defined as the direction of motion of positive charges, </w:t>
      </w:r>
      <w:r>
        <w:t>this RHR is equivalent to the previous one!</w:t>
      </w:r>
    </w:p>
    <w:p w14:paraId="2BBD96EB" w14:textId="16337361" w:rsidR="00A25277" w:rsidRPr="00541652" w:rsidRDefault="001F6124" w:rsidP="001F6124">
      <w:pPr>
        <w:tabs>
          <w:tab w:val="left" w:pos="8190"/>
        </w:tabs>
        <w:spacing w:after="120" w:line="240" w:lineRule="auto"/>
        <w:rPr>
          <w:color w:val="0000FF"/>
        </w:rPr>
      </w:pPr>
      <w:r>
        <w:rPr>
          <w:color w:val="0000FF"/>
        </w:rPr>
        <w:t xml:space="preserve">Using this RHR, the force on the left side of the loop is out of the page and the force on the right side of the loop is into the page. </w:t>
      </w:r>
      <w:r>
        <w:t xml:space="preserve">The top and bottom sides of the loop are parallel to the magnetic field. Just as with charged particles, </w:t>
      </w:r>
      <w:r>
        <w:rPr>
          <w:color w:val="007F7F"/>
        </w:rPr>
        <w:t xml:space="preserve">a current </w:t>
      </w:r>
      <w:r>
        <w:rPr>
          <w:color w:val="0000FF"/>
        </w:rPr>
        <w:t xml:space="preserve">experiences no magnetic force </w:t>
      </w:r>
      <w:r>
        <w:rPr>
          <w:color w:val="007F7F"/>
        </w:rPr>
        <w:t xml:space="preserve">when moving parallel to </w:t>
      </w:r>
      <w:r>
        <w:rPr>
          <w:color w:val="0000FF"/>
        </w:rPr>
        <w:t>magnetic field lines. So, there is no magnetic force on the top or bottom side of the loop. Calculations in the “Numbers” column also show that there is no magnetic force on the top and bottom sides of the loop.</w:t>
      </w:r>
    </w:p>
    <w:p w14:paraId="23537A4F" w14:textId="77777777" w:rsidR="00A25277" w:rsidRPr="00541652" w:rsidRDefault="00A25277" w:rsidP="00A25277">
      <w:pPr>
        <w:pStyle w:val="Heading3"/>
        <w:tabs>
          <w:tab w:val="left" w:pos="8190"/>
        </w:tabs>
        <w:spacing w:before="0" w:after="120" w:line="240" w:lineRule="auto"/>
        <w:rPr>
          <w:color w:val="0000FF"/>
        </w:rPr>
      </w:pPr>
      <w:r w:rsidRPr="00541652">
        <w:br w:type="column"/>
      </w:r>
      <w:r w:rsidRPr="00541652">
        <w:t>Graphics</w:t>
      </w:r>
    </w:p>
    <w:p w14:paraId="5487E05F" w14:textId="3769B1D0" w:rsidR="00A25277" w:rsidRPr="00541652" w:rsidRDefault="00AA4898" w:rsidP="00A25277">
      <w:pPr>
        <w:keepNext/>
        <w:tabs>
          <w:tab w:val="left" w:pos="8190"/>
        </w:tabs>
        <w:spacing w:after="120" w:line="240" w:lineRule="auto"/>
        <w:ind w:right="14"/>
        <w:jc w:val="center"/>
      </w:pPr>
      <w:r w:rsidRPr="00AA4898">
        <w:rPr>
          <w:noProof/>
        </w:rPr>
        <w:drawing>
          <wp:inline distT="0" distB="0" distL="0" distR="0" wp14:anchorId="6CD73EFE" wp14:editId="60B37630">
            <wp:extent cx="2621280" cy="2219960"/>
            <wp:effectExtent l="0" t="0" r="7620" b="8890"/>
            <wp:docPr id="320491912" name="Picture 1" descr="A 3D diagram using a hand model to show how a magnetic field exerts a physical force on a wire carrying an electric current.&#10;&#10;Current (I): The thumb of a right hand points to the right, following a teal arrow labeled &quot;I,&quot; which represents the direction of the current flowing through the wire.&#10;&#10;Magnetic Field (B): The fingers point toward the top-right, following a black arrow labeled &quot;B,&quot; representing the direction of the external magnetic field.&#10;&#10;The Angle (theta): An arc labeled with the Greek letter theta shows the angle between the current direction and the magnetic field lines.&#10;&#10;Magnetic Force (FB): A bright blue arrow labeled &quot;FB&quot; points straight up from the palm, indicating the direction of the resulting force that would physically move the 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91912" name="Picture 1" descr="A 3D diagram using a hand model to show how a magnetic field exerts a physical force on a wire carrying an electric current.&#10;&#10;Current (I): The thumb of a right hand points to the right, following a teal arrow labeled &quot;I,&quot; which represents the direction of the current flowing through the wire.&#10;&#10;Magnetic Field (B): The fingers point toward the top-right, following a black arrow labeled &quot;B,&quot; representing the direction of the external magnetic field.&#10;&#10;The Angle (theta): An arc labeled with the Greek letter theta shows the angle between the current direction and the magnetic field lines.&#10;&#10;Magnetic Force (FB): A bright blue arrow labeled &quot;FB&quot; points straight up from the palm, indicating the direction of the resulting force that would physically move the wire."/>
                    <pic:cNvPicPr/>
                  </pic:nvPicPr>
                  <pic:blipFill>
                    <a:blip r:embed="rId559" cstate="screen">
                      <a:extLst>
                        <a:ext uri="{28A0092B-C50C-407E-A947-70E740481C1C}">
                          <a14:useLocalDpi xmlns:a14="http://schemas.microsoft.com/office/drawing/2010/main"/>
                        </a:ext>
                      </a:extLst>
                    </a:blip>
                    <a:stretch>
                      <a:fillRect/>
                    </a:stretch>
                  </pic:blipFill>
                  <pic:spPr>
                    <a:xfrm>
                      <a:off x="0" y="0"/>
                      <a:ext cx="2621280" cy="2219960"/>
                    </a:xfrm>
                    <a:prstGeom prst="rect">
                      <a:avLst/>
                    </a:prstGeom>
                  </pic:spPr>
                </pic:pic>
              </a:graphicData>
            </a:graphic>
          </wp:inline>
        </w:drawing>
      </w:r>
    </w:p>
    <w:p w14:paraId="7BB774C6" w14:textId="6561E646" w:rsidR="00A25277" w:rsidRDefault="00A25277" w:rsidP="00A25277">
      <w:pPr>
        <w:pStyle w:val="Caption"/>
        <w:tabs>
          <w:tab w:val="left" w:pos="8190"/>
        </w:tabs>
        <w:jc w:val="center"/>
        <w:rPr>
          <w:vertAlign w:val="superscript"/>
        </w:rPr>
      </w:pPr>
      <w:r w:rsidRPr="00541652">
        <w:t xml:space="preserve">Figure </w:t>
      </w:r>
      <w:r>
        <w:fldChar w:fldCharType="begin"/>
      </w:r>
      <w:r>
        <w:instrText xml:space="preserve"> STYLEREF 1 \s </w:instrText>
      </w:r>
      <w:r>
        <w:fldChar w:fldCharType="separate"/>
      </w:r>
      <w:r w:rsidR="00F91D0D">
        <w:rPr>
          <w:noProof/>
        </w:rPr>
        <w:t>17</w:t>
      </w:r>
      <w:r>
        <w:fldChar w:fldCharType="end"/>
      </w:r>
      <w:r>
        <w:t>.</w:t>
      </w:r>
      <w:r>
        <w:fldChar w:fldCharType="begin"/>
      </w:r>
      <w:r>
        <w:instrText xml:space="preserve"> SEQ Figure \* ARABIC \s 1 </w:instrText>
      </w:r>
      <w:r>
        <w:fldChar w:fldCharType="separate"/>
      </w:r>
      <w:r w:rsidR="00F91D0D">
        <w:rPr>
          <w:noProof/>
        </w:rPr>
        <w:t>14</w:t>
      </w:r>
      <w:r>
        <w:fldChar w:fldCharType="end"/>
      </w:r>
      <w:r w:rsidRPr="00541652">
        <w:t xml:space="preserve">: </w:t>
      </w:r>
      <w:r w:rsidR="0060492B" w:rsidRPr="0060492B">
        <w:rPr>
          <w:color w:val="0000FF"/>
        </w:rPr>
        <w:t xml:space="preserve">The Right-Hand Rule for magnetic force shows the direction of the force </w:t>
      </w:r>
      <w:r w:rsidR="0060492B" w:rsidRPr="0060492B">
        <w:rPr>
          <w:color w:val="007F7F"/>
        </w:rPr>
        <w:t xml:space="preserve">on a current </w:t>
      </w:r>
      <w:r w:rsidR="0060492B">
        <w:t>in a magnetic field</w:t>
      </w:r>
      <w:r w:rsidRPr="00541652">
        <w:t>.</w:t>
      </w:r>
      <w:r w:rsidR="001F17EB">
        <w:fldChar w:fldCharType="begin"/>
      </w:r>
      <w:r w:rsidR="001F17EB">
        <w:instrText xml:space="preserve"> NOTEREF _Ref221549172 \f \h </w:instrText>
      </w:r>
      <w:r w:rsidR="001F17EB">
        <w:fldChar w:fldCharType="separate"/>
      </w:r>
      <w:r w:rsidR="00F91D0D" w:rsidRPr="00F91D0D">
        <w:rPr>
          <w:rStyle w:val="EndnoteReference"/>
        </w:rPr>
        <w:t>108</w:t>
      </w:r>
      <w:r w:rsidR="001F17EB">
        <w:fldChar w:fldCharType="end"/>
      </w:r>
      <w:r w:rsidR="0060492B">
        <w:rPr>
          <w:vertAlign w:val="superscript"/>
        </w:rPr>
        <w:t xml:space="preserve"> </w:t>
      </w:r>
    </w:p>
    <w:p w14:paraId="669F9765" w14:textId="68CE100E" w:rsidR="006206DF" w:rsidRPr="00541652" w:rsidRDefault="000F3E45" w:rsidP="006206DF">
      <w:pPr>
        <w:keepNext/>
        <w:tabs>
          <w:tab w:val="left" w:pos="8190"/>
        </w:tabs>
        <w:spacing w:after="120" w:line="240" w:lineRule="auto"/>
        <w:ind w:right="14"/>
        <w:jc w:val="center"/>
      </w:pPr>
      <w:r w:rsidRPr="000F3E45">
        <w:rPr>
          <w:noProof/>
        </w:rPr>
        <w:drawing>
          <wp:inline distT="0" distB="0" distL="0" distR="0" wp14:anchorId="444AE338" wp14:editId="2642834A">
            <wp:extent cx="2621280" cy="2038350"/>
            <wp:effectExtent l="0" t="0" r="7620" b="0"/>
            <wp:docPr id="1399157969" name="Picture 1" descr="A diagram of a rectangular wire loop carrying a clockwise current while submerged in a horizontal magnetic field.&#10;&#10;Magnetic Field (B): Horizontal black arrows pointing to the left represent a uniform magnetic field of 5 T.&#10;&#10;Current (I): Teal arrows show a conventional current of 10 A flowing in a clockwise direction around the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57969" name="Picture 1" descr="A diagram of a rectangular wire loop carrying a clockwise current while submerged in a horizontal magnetic field.&#10;&#10;Magnetic Field (B): Horizontal black arrows pointing to the left represent a uniform magnetic field of 5 T.&#10;&#10;Current (I): Teal arrows show a conventional current of 10 A flowing in a clockwise direction around the rectangle."/>
                    <pic:cNvPicPr/>
                  </pic:nvPicPr>
                  <pic:blipFill>
                    <a:blip r:embed="rId560" cstate="screen">
                      <a:extLst>
                        <a:ext uri="{28A0092B-C50C-407E-A947-70E740481C1C}">
                          <a14:useLocalDpi xmlns:a14="http://schemas.microsoft.com/office/drawing/2010/main"/>
                        </a:ext>
                      </a:extLst>
                    </a:blip>
                    <a:stretch>
                      <a:fillRect/>
                    </a:stretch>
                  </pic:blipFill>
                  <pic:spPr>
                    <a:xfrm>
                      <a:off x="0" y="0"/>
                      <a:ext cx="2621280" cy="2038350"/>
                    </a:xfrm>
                    <a:prstGeom prst="rect">
                      <a:avLst/>
                    </a:prstGeom>
                  </pic:spPr>
                </pic:pic>
              </a:graphicData>
            </a:graphic>
          </wp:inline>
        </w:drawing>
      </w:r>
    </w:p>
    <w:p w14:paraId="219EDD61" w14:textId="67EB1E1C" w:rsidR="006206DF" w:rsidRPr="006206DF" w:rsidRDefault="006206DF" w:rsidP="006206DF">
      <w:pPr>
        <w:pStyle w:val="Caption"/>
        <w:tabs>
          <w:tab w:val="left" w:pos="8190"/>
        </w:tabs>
        <w:jc w:val="center"/>
      </w:pPr>
      <w:r w:rsidRPr="00541652">
        <w:t xml:space="preserve">Figure </w:t>
      </w:r>
      <w:r>
        <w:fldChar w:fldCharType="begin"/>
      </w:r>
      <w:r>
        <w:instrText xml:space="preserve"> STYLEREF 1 \s </w:instrText>
      </w:r>
      <w:r>
        <w:fldChar w:fldCharType="separate"/>
      </w:r>
      <w:r w:rsidR="00F91D0D">
        <w:rPr>
          <w:noProof/>
        </w:rPr>
        <w:t>17</w:t>
      </w:r>
      <w:r>
        <w:fldChar w:fldCharType="end"/>
      </w:r>
      <w:r>
        <w:t>.</w:t>
      </w:r>
      <w:r>
        <w:fldChar w:fldCharType="begin"/>
      </w:r>
      <w:r>
        <w:instrText xml:space="preserve"> SEQ Figure \* ARABIC \s 1 </w:instrText>
      </w:r>
      <w:r>
        <w:fldChar w:fldCharType="separate"/>
      </w:r>
      <w:r w:rsidR="00F91D0D">
        <w:rPr>
          <w:noProof/>
        </w:rPr>
        <w:t>15</w:t>
      </w:r>
      <w:r>
        <w:fldChar w:fldCharType="end"/>
      </w:r>
      <w:r w:rsidRPr="00541652">
        <w:t xml:space="preserve">: </w:t>
      </w:r>
      <w:r w:rsidR="00240E77">
        <w:rPr>
          <w:color w:val="007F7F"/>
        </w:rPr>
        <w:t xml:space="preserve">A loop of current </w:t>
      </w:r>
      <w:r w:rsidR="00240E77">
        <w:t>in an external magnetic field</w:t>
      </w:r>
      <w:r w:rsidRPr="00541652">
        <w:t>.</w:t>
      </w:r>
      <w:r w:rsidRPr="00541652">
        <w:rPr>
          <w:vertAlign w:val="superscript"/>
        </w:rPr>
        <w:fldChar w:fldCharType="begin"/>
      </w:r>
      <w:r w:rsidRPr="00541652">
        <w:rPr>
          <w:vertAlign w:val="superscript"/>
        </w:rPr>
        <w:instrText xml:space="preserve"> NOTEREF _Ref218898700 \h  \* MERGEFORMAT </w:instrText>
      </w:r>
      <w:r w:rsidRPr="00541652">
        <w:rPr>
          <w:vertAlign w:val="superscript"/>
        </w:rPr>
      </w:r>
      <w:r w:rsidRPr="00541652">
        <w:rPr>
          <w:vertAlign w:val="superscript"/>
        </w:rPr>
        <w:fldChar w:fldCharType="separate"/>
      </w:r>
      <w:r w:rsidR="00F91D0D">
        <w:rPr>
          <w:vertAlign w:val="superscript"/>
        </w:rPr>
        <w:t>1</w:t>
      </w:r>
      <w:r w:rsidRPr="00541652">
        <w:rPr>
          <w:vertAlign w:val="superscript"/>
        </w:rPr>
        <w:fldChar w:fldCharType="end"/>
      </w:r>
    </w:p>
    <w:p w14:paraId="4807CF15" w14:textId="77777777" w:rsidR="00A25277" w:rsidRPr="00541652" w:rsidRDefault="00A25277" w:rsidP="00A25277">
      <w:pPr>
        <w:pStyle w:val="Heading3"/>
        <w:tabs>
          <w:tab w:val="left" w:pos="8190"/>
        </w:tabs>
        <w:spacing w:before="0" w:after="120" w:line="240" w:lineRule="auto"/>
        <w:rPr>
          <w:color w:val="0000FF"/>
        </w:rPr>
      </w:pPr>
      <w:r w:rsidRPr="00541652">
        <w:rPr>
          <w:color w:val="0000FF"/>
        </w:rPr>
        <w:br w:type="column"/>
      </w:r>
      <w:r w:rsidRPr="00541652">
        <w:t>Numbers</w:t>
      </w:r>
    </w:p>
    <w:p w14:paraId="6EA03BE8" w14:textId="5A11583E" w:rsidR="00A25277" w:rsidRPr="00BA5E9B" w:rsidRDefault="00A25277" w:rsidP="00A25277">
      <w:pPr>
        <w:spacing w:after="120" w:line="240" w:lineRule="auto"/>
        <w:ind w:right="12"/>
      </w:pPr>
      <w:r w:rsidRPr="00804FEB">
        <w:rPr>
          <w:b/>
          <w:bCs/>
        </w:rPr>
        <w:t>Assumptions:</w:t>
      </w:r>
      <w:r w:rsidRPr="00804FEB">
        <w:t xml:space="preserve"> </w:t>
      </w:r>
      <w:r w:rsidR="00492B02" w:rsidRPr="00BC57AD">
        <w:rPr>
          <w:szCs w:val="20"/>
        </w:rPr>
        <w:t>the effects of gravity are negligible</w:t>
      </w:r>
      <w:r>
        <w:t>.</w:t>
      </w:r>
    </w:p>
    <w:tbl>
      <w:tblPr>
        <w:tblStyle w:val="Table"/>
        <w:tblW w:w="0" w:type="auto"/>
        <w:tblInd w:w="180" w:type="dxa"/>
        <w:tblBorders>
          <w:insideV w:val="single" w:sz="2" w:space="0" w:color="auto"/>
        </w:tblBorders>
        <w:tblLook w:val="0020" w:firstRow="1" w:lastRow="0" w:firstColumn="0" w:lastColumn="0" w:noHBand="0" w:noVBand="0"/>
      </w:tblPr>
      <w:tblGrid>
        <w:gridCol w:w="1530"/>
        <w:gridCol w:w="2296"/>
      </w:tblGrid>
      <w:tr w:rsidR="00A25277" w14:paraId="7F33717D"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142726F9" w14:textId="77777777" w:rsidR="00A25277" w:rsidRPr="00804FEB" w:rsidRDefault="00A25277"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3D0EE351" w14:textId="77777777" w:rsidR="00A25277" w:rsidRPr="00804FEB" w:rsidRDefault="00A25277"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DA7046" w14:paraId="0F0AE960"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7395CB28" w14:textId="1F727226" w:rsidR="00DA7046" w:rsidRPr="00454E86" w:rsidRDefault="00000000" w:rsidP="00DA7046">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square</m:t>
                    </m:r>
                  </m:sub>
                </m:sSub>
                <m:r>
                  <m:rPr>
                    <m:sty m:val="p"/>
                  </m:rPr>
                  <w:rPr>
                    <w:rFonts w:ascii="Cambria Math" w:hAnsi="Cambria Math"/>
                    <w:sz w:val="20"/>
                    <w:szCs w:val="20"/>
                  </w:rPr>
                  <m:t>=</m:t>
                </m:r>
                <m:r>
                  <w:rPr>
                    <w:rFonts w:ascii="Cambria Math" w:hAnsi="Cambria Math"/>
                    <w:sz w:val="20"/>
                    <w:szCs w:val="20"/>
                  </w:rPr>
                  <m:t>0.1 </m:t>
                </m:r>
                <m:r>
                  <m:rPr>
                    <m:scr m:val="sans-serif"/>
                    <m:sty m:val="p"/>
                  </m:rPr>
                  <w:rPr>
                    <w:rFonts w:ascii="Cambria Math" w:hAnsi="Cambria Math"/>
                    <w:sz w:val="20"/>
                    <w:szCs w:val="20"/>
                  </w:rPr>
                  <m:t>m</m:t>
                </m:r>
              </m:oMath>
            </m:oMathPara>
          </w:p>
        </w:tc>
        <w:tc>
          <w:tcPr>
            <w:tcW w:w="0" w:type="auto"/>
            <w:tcBorders>
              <w:bottom w:val="none" w:sz="0" w:space="0" w:color="auto"/>
            </w:tcBorders>
          </w:tcPr>
          <w:p w14:paraId="549FBC62" w14:textId="69342A0A" w:rsidR="00DA7046" w:rsidRPr="00234388" w:rsidRDefault="00DA7046" w:rsidP="00DA7046">
            <w:pPr>
              <w:pStyle w:val="Compact"/>
              <w:rPr>
                <w:rFonts w:eastAsiaTheme="minorHAnsi"/>
                <w:color w:val="0000FF"/>
                <w:kern w:val="2"/>
                <w:sz w:val="20"/>
                <w:szCs w:val="20"/>
                <w:lang w:eastAsia="en-US"/>
                <w14:ligatures w14:val="standardContextual"/>
              </w:rPr>
            </w:pPr>
            <w:r w:rsidRPr="00DA7046">
              <w:rPr>
                <w:color w:val="0000FF"/>
                <w:sz w:val="20"/>
                <w:szCs w:val="20"/>
              </w:rPr>
              <w:t>magnetic forces on loop</w:t>
            </w:r>
          </w:p>
        </w:tc>
      </w:tr>
      <w:tr w:rsidR="00DA7046" w14:paraId="3D9204BE"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30A7BF53" w14:textId="09561F83" w:rsidR="00DA7046" w:rsidRPr="00234388" w:rsidRDefault="00DA7046" w:rsidP="00DA7046">
            <w:pPr>
              <w:pStyle w:val="Compact"/>
              <w:rPr>
                <w:rFonts w:ascii="Aptos" w:eastAsia="Aptos" w:hAnsi="Aptos" w:cs="Times New Roman"/>
                <w:color w:val="007F7F"/>
                <w:sz w:val="20"/>
                <w:szCs w:val="20"/>
              </w:rPr>
            </w:pPr>
            <m:oMathPara>
              <m:oMathParaPr>
                <m:jc m:val="left"/>
              </m:oMathParaPr>
              <m:oMath>
                <m:r>
                  <w:rPr>
                    <w:rFonts w:ascii="Cambria Math" w:hAnsi="Cambria Math"/>
                    <w:color w:val="007F7F"/>
                    <w:sz w:val="20"/>
                    <w:szCs w:val="20"/>
                  </w:rPr>
                  <m:t>I</m:t>
                </m:r>
                <m:r>
                  <m:rPr>
                    <m:sty m:val="p"/>
                  </m:rPr>
                  <w:rPr>
                    <w:rFonts w:ascii="Cambria Math" w:hAnsi="Cambria Math"/>
                    <w:color w:val="007F7F"/>
                    <w:sz w:val="20"/>
                    <w:szCs w:val="20"/>
                  </w:rPr>
                  <m:t>=</m:t>
                </m:r>
                <m:r>
                  <w:rPr>
                    <w:rFonts w:ascii="Cambria Math" w:hAnsi="Cambria Math"/>
                    <w:color w:val="007F7F"/>
                    <w:sz w:val="20"/>
                    <w:szCs w:val="20"/>
                  </w:rPr>
                  <m:t>10 </m:t>
                </m:r>
                <m:r>
                  <m:rPr>
                    <m:scr m:val="sans-serif"/>
                    <m:sty m:val="p"/>
                  </m:rPr>
                  <w:rPr>
                    <w:rFonts w:ascii="Cambria Math" w:hAnsi="Cambria Math"/>
                    <w:color w:val="007F7F"/>
                    <w:sz w:val="20"/>
                    <w:szCs w:val="20"/>
                  </w:rPr>
                  <m:t>A</m:t>
                </m:r>
              </m:oMath>
            </m:oMathPara>
          </w:p>
        </w:tc>
        <w:tc>
          <w:tcPr>
            <w:tcW w:w="0" w:type="auto"/>
            <w:tcBorders>
              <w:bottom w:val="none" w:sz="0" w:space="0" w:color="auto"/>
            </w:tcBorders>
          </w:tcPr>
          <w:p w14:paraId="2E639684" w14:textId="4803A122" w:rsidR="00DA7046" w:rsidRPr="00234388" w:rsidRDefault="00DA7046" w:rsidP="00DA7046">
            <w:pPr>
              <w:pStyle w:val="Compact"/>
              <w:rPr>
                <w:rFonts w:ascii="Aptos" w:eastAsia="Aptos" w:hAnsi="Aptos" w:cs="Times New Roman"/>
                <w:color w:val="0000FF"/>
                <w:sz w:val="20"/>
                <w:szCs w:val="20"/>
              </w:rPr>
            </w:pPr>
          </w:p>
        </w:tc>
      </w:tr>
      <w:tr w:rsidR="00DA7046" w14:paraId="4492595E" w14:textId="77777777" w:rsidTr="00DA7046">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25CCCF1B" w14:textId="70E28BFD" w:rsidR="00DA7046" w:rsidRPr="00454E86" w:rsidRDefault="00DA7046" w:rsidP="00DA7046">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B</m:t>
                </m:r>
                <m:r>
                  <m:rPr>
                    <m:sty m:val="p"/>
                  </m:rPr>
                  <w:rPr>
                    <w:rFonts w:ascii="Cambria Math" w:hAnsi="Cambria Math"/>
                    <w:sz w:val="20"/>
                    <w:szCs w:val="20"/>
                  </w:rPr>
                  <m:t>=</m:t>
                </m:r>
                <m:r>
                  <w:rPr>
                    <w:rFonts w:ascii="Cambria Math" w:hAnsi="Cambria Math"/>
                    <w:sz w:val="20"/>
                    <w:szCs w:val="20"/>
                  </w:rPr>
                  <m:t>5 </m:t>
                </m:r>
                <m:r>
                  <m:rPr>
                    <m:scr m:val="sans-serif"/>
                    <m:sty m:val="p"/>
                  </m:rPr>
                  <w:rPr>
                    <w:rFonts w:ascii="Cambria Math" w:hAnsi="Cambria Math"/>
                    <w:sz w:val="20"/>
                    <w:szCs w:val="20"/>
                  </w:rPr>
                  <m:t>T</m:t>
                </m:r>
                <m:r>
                  <w:rPr>
                    <w:rFonts w:ascii="Cambria Math" w:hAnsi="Cambria Math"/>
                    <w:sz w:val="20"/>
                    <w:szCs w:val="20"/>
                  </w:rPr>
                  <m:t> </m:t>
                </m:r>
                <m:r>
                  <m:rPr>
                    <m:sty m:val="p"/>
                  </m:rPr>
                  <w:rPr>
                    <w:rFonts w:ascii="Cambria Math" w:hAnsi="Cambria Math"/>
                    <w:sz w:val="20"/>
                    <w:szCs w:val="20"/>
                  </w:rPr>
                  <m:t>←</m:t>
                </m:r>
              </m:oMath>
            </m:oMathPara>
          </w:p>
        </w:tc>
        <w:tc>
          <w:tcPr>
            <w:tcW w:w="0" w:type="auto"/>
            <w:tcBorders>
              <w:bottom w:val="none" w:sz="0" w:space="0" w:color="auto"/>
            </w:tcBorders>
          </w:tcPr>
          <w:p w14:paraId="3D320FBB" w14:textId="3E216478" w:rsidR="00DA7046" w:rsidRPr="00234388" w:rsidRDefault="00DA7046" w:rsidP="00DA7046">
            <w:pPr>
              <w:pStyle w:val="Compact"/>
              <w:rPr>
                <w:rFonts w:eastAsiaTheme="minorHAnsi"/>
                <w:color w:val="0000FF"/>
                <w:kern w:val="2"/>
                <w:sz w:val="20"/>
                <w:szCs w:val="20"/>
                <w:lang w:eastAsia="en-US"/>
                <w14:ligatures w14:val="standardContextual"/>
              </w:rPr>
            </w:pPr>
          </w:p>
        </w:tc>
      </w:tr>
    </w:tbl>
    <w:p w14:paraId="1D4EC82F" w14:textId="77777777" w:rsidR="0016690C" w:rsidRPr="00BC57AD" w:rsidRDefault="0016690C" w:rsidP="00350B07">
      <w:pPr>
        <w:pStyle w:val="BodyText"/>
        <w:spacing w:after="120"/>
        <w:rPr>
          <w:sz w:val="20"/>
          <w:szCs w:val="20"/>
        </w:rPr>
      </w:pPr>
      <w:r w:rsidRPr="00350B07">
        <w:rPr>
          <w:color w:val="0000FF"/>
          <w:sz w:val="20"/>
          <w:szCs w:val="20"/>
        </w:rPr>
        <w:t xml:space="preserve">The magnitude of the magnetic force </w:t>
      </w: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m:t>
            </m:r>
          </m:sub>
        </m:sSub>
      </m:oMath>
      <w:r w:rsidRPr="00350B07">
        <w:rPr>
          <w:color w:val="007F7F"/>
          <w:sz w:val="20"/>
          <w:szCs w:val="20"/>
        </w:rPr>
        <w:t xml:space="preserve"> on a current through a wire</w:t>
      </w:r>
      <w:r w:rsidRPr="00BC57AD">
        <w:rPr>
          <w:sz w:val="20"/>
          <w:szCs w:val="20"/>
        </w:rPr>
        <w:t xml:space="preserve"> of length </w:t>
      </w:r>
      <m:oMath>
        <m:r>
          <w:rPr>
            <w:rFonts w:ascii="Cambria Math" w:hAnsi="Cambria Math"/>
            <w:sz w:val="20"/>
            <w:szCs w:val="20"/>
          </w:rPr>
          <m:t>l</m:t>
        </m:r>
      </m:oMath>
      <w:r w:rsidRPr="00BC57AD">
        <w:rPr>
          <w:sz w:val="20"/>
          <w:szCs w:val="20"/>
        </w:rPr>
        <w:t xml:space="preserve"> in a magnetic field </w:t>
      </w:r>
      <m:oMath>
        <m:acc>
          <m:accPr>
            <m:chr m:val="⃗"/>
            <m:ctrlPr>
              <w:rPr>
                <w:rFonts w:ascii="Cambria Math" w:hAnsi="Cambria Math"/>
                <w:sz w:val="20"/>
                <w:szCs w:val="20"/>
              </w:rPr>
            </m:ctrlPr>
          </m:accPr>
          <m:e>
            <m:r>
              <w:rPr>
                <w:rFonts w:ascii="Cambria Math" w:hAnsi="Cambria Math"/>
                <w:sz w:val="20"/>
                <w:szCs w:val="20"/>
              </w:rPr>
              <m:t>B</m:t>
            </m:r>
          </m:e>
        </m:acc>
      </m:oMath>
      <w:r w:rsidRPr="00BC57AD">
        <w:rPr>
          <w:sz w:val="20"/>
          <w:szCs w:val="20"/>
        </w:rPr>
        <w:t xml:space="preserve"> is given by:</w:t>
      </w:r>
    </w:p>
    <w:p w14:paraId="247D7BEF" w14:textId="77777777" w:rsidR="00CB7C74" w:rsidRPr="00A748F9" w:rsidRDefault="00000000" w:rsidP="00CB7C74">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B</m:t>
                  </m:r>
                </m:sub>
              </m:sSub>
              <m:r>
                <m:rPr>
                  <m:sty m:val="p"/>
                </m:rPr>
                <w:rPr>
                  <w:rFonts w:ascii="Cambria Math" w:hAnsi="Cambria Math"/>
                  <w:szCs w:val="20"/>
                </w:rPr>
                <m:t>=</m:t>
              </m:r>
              <m:d>
                <m:dPr>
                  <m:begChr m:val="|"/>
                  <m:endChr m:val="|"/>
                  <m:ctrlPr>
                    <w:rPr>
                      <w:rFonts w:ascii="Cambria Math" w:hAnsi="Cambria Math"/>
                      <w:szCs w:val="20"/>
                    </w:rPr>
                  </m:ctrlPr>
                </m:dPr>
                <m:e>
                  <m:r>
                    <w:rPr>
                      <w:rFonts w:ascii="Cambria Math" w:hAnsi="Cambria Math"/>
                      <w:color w:val="007F7F"/>
                      <w:szCs w:val="20"/>
                    </w:rPr>
                    <m:t>I</m:t>
                  </m:r>
                  <m:r>
                    <m:rPr>
                      <m:sty m:val="p"/>
                    </m:rPr>
                    <w:rPr>
                      <w:rFonts w:ascii="Cambria Math" w:hAnsi="Cambria Math"/>
                      <w:szCs w:val="20"/>
                    </w:rPr>
                    <m:t>⋅</m:t>
                  </m:r>
                  <m:r>
                    <w:rPr>
                      <w:rFonts w:ascii="Cambria Math" w:hAnsi="Cambria Math"/>
                      <w:szCs w:val="20"/>
                    </w:rPr>
                    <m:t>l</m:t>
                  </m:r>
                  <m:r>
                    <m:rPr>
                      <m:sty m:val="p"/>
                    </m:rPr>
                    <w:rPr>
                      <w:rFonts w:ascii="Cambria Math" w:hAnsi="Cambria Math"/>
                      <w:szCs w:val="20"/>
                    </w:rPr>
                    <m:t>⋅</m:t>
                  </m:r>
                  <m:r>
                    <w:rPr>
                      <w:rFonts w:ascii="Cambria Math" w:hAnsi="Cambria Math"/>
                      <w:szCs w:val="20"/>
                    </w:rPr>
                    <m:t>B</m:t>
                  </m:r>
                  <m:r>
                    <m:rPr>
                      <m:sty m:val="p"/>
                    </m:rPr>
                    <w:rPr>
                      <w:rFonts w:ascii="Cambria Math" w:hAnsi="Cambria Math"/>
                      <w:szCs w:val="20"/>
                    </w:rPr>
                    <m:t>⋅sin</m:t>
                  </m:r>
                  <m:r>
                    <w:rPr>
                      <w:rFonts w:ascii="Cambria Math" w:hAnsi="Cambria Math"/>
                      <w:szCs w:val="20"/>
                    </w:rPr>
                    <m:t>θ</m:t>
                  </m:r>
                </m:e>
              </m:d>
            </m:e>
          </m:borderBox>
        </m:oMath>
      </m:oMathPara>
    </w:p>
    <w:p w14:paraId="7D084DAC" w14:textId="624006E3" w:rsidR="00CB7C74" w:rsidRPr="00C97F39" w:rsidRDefault="00CB7C74" w:rsidP="00CB7C74">
      <w:pPr>
        <w:spacing w:after="120" w:line="240" w:lineRule="auto"/>
        <w:ind w:left="-5" w:right="14"/>
        <w:jc w:val="right"/>
        <w:rPr>
          <w:szCs w:val="20"/>
        </w:rPr>
      </w:pPr>
      <w:bookmarkStart w:id="1224" w:name="_Ref221554514"/>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17</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6</w:t>
      </w:r>
      <w:r w:rsidRPr="00CA2B5B">
        <w:rPr>
          <w:szCs w:val="20"/>
        </w:rPr>
        <w:fldChar w:fldCharType="end"/>
      </w:r>
      <w:r w:rsidRPr="00CA2B5B">
        <w:rPr>
          <w:szCs w:val="20"/>
        </w:rPr>
        <w:t xml:space="preserve"> )</w:t>
      </w:r>
      <w:bookmarkEnd w:id="1224"/>
    </w:p>
    <w:p w14:paraId="487FED4B" w14:textId="4298CC20" w:rsidR="0016690C" w:rsidRPr="00BC57AD" w:rsidRDefault="0016690C" w:rsidP="00CB7C74">
      <w:pPr>
        <w:pStyle w:val="BodyText"/>
        <w:spacing w:before="0" w:after="120"/>
        <w:rPr>
          <w:sz w:val="20"/>
          <w:szCs w:val="20"/>
        </w:rPr>
      </w:pPr>
      <w:r w:rsidRPr="00BC57AD">
        <w:rPr>
          <w:sz w:val="20"/>
          <w:szCs w:val="20"/>
        </w:rPr>
        <w:t xml:space="preserve">…where </w:t>
      </w:r>
      <m:oMath>
        <m:r>
          <w:rPr>
            <w:rFonts w:ascii="Cambria Math" w:hAnsi="Cambria Math"/>
            <w:sz w:val="20"/>
            <w:szCs w:val="20"/>
          </w:rPr>
          <m:t>θ</m:t>
        </m:r>
      </m:oMath>
      <w:r w:rsidRPr="00BC57AD">
        <w:rPr>
          <w:sz w:val="20"/>
          <w:szCs w:val="20"/>
        </w:rPr>
        <w:t xml:space="preserve"> is the angle between </w:t>
      </w:r>
      <m:oMath>
        <m:acc>
          <m:accPr>
            <m:chr m:val="⃗"/>
            <m:ctrlPr>
              <w:rPr>
                <w:rFonts w:ascii="Cambria Math" w:hAnsi="Cambria Math"/>
                <w:sz w:val="20"/>
                <w:szCs w:val="20"/>
              </w:rPr>
            </m:ctrlPr>
          </m:accPr>
          <m:e>
            <m:r>
              <w:rPr>
                <w:rFonts w:ascii="Cambria Math" w:hAnsi="Cambria Math"/>
                <w:sz w:val="20"/>
                <w:szCs w:val="20"/>
              </w:rPr>
              <m:t>B</m:t>
            </m:r>
          </m:e>
        </m:acc>
      </m:oMath>
      <w:r w:rsidRPr="00BC57AD">
        <w:rPr>
          <w:sz w:val="20"/>
          <w:szCs w:val="20"/>
        </w:rPr>
        <w:t xml:space="preserve"> and </w:t>
      </w:r>
      <w:r w:rsidRPr="00350B07">
        <w:rPr>
          <w:color w:val="007F7F"/>
          <w:sz w:val="20"/>
          <w:szCs w:val="20"/>
        </w:rPr>
        <w:t xml:space="preserve">the current. </w:t>
      </w:r>
      <w:r w:rsidRPr="00BC57AD">
        <w:rPr>
          <w:sz w:val="20"/>
          <w:szCs w:val="20"/>
        </w:rPr>
        <w:t>In this situation, we need to consider each wire separately:</w:t>
      </w:r>
    </w:p>
    <w:p w14:paraId="6EBF3507" w14:textId="77777777" w:rsidR="0016690C" w:rsidRPr="00BC57AD" w:rsidRDefault="00000000" w:rsidP="00F9009B">
      <w:pPr>
        <w:pStyle w:val="BodyText"/>
        <w:spacing w:after="120"/>
        <w:rPr>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B,top</m:t>
              </m:r>
            </m:sub>
          </m:sSub>
          <m:r>
            <m:rPr>
              <m:sty m:val="p"/>
            </m:rPr>
            <w:rPr>
              <w:rFonts w:ascii="Cambria Math" w:hAnsi="Cambria Math"/>
              <w:sz w:val="20"/>
              <w:szCs w:val="20"/>
            </w:rPr>
            <m:t>=</m:t>
          </m:r>
          <m:d>
            <m:dPr>
              <m:begChr m:val="|"/>
              <m:endChr m:val="|"/>
              <m:ctrlPr>
                <w:rPr>
                  <w:rFonts w:ascii="Cambria Math" w:hAnsi="Cambria Math"/>
                  <w:sz w:val="20"/>
                  <w:szCs w:val="20"/>
                </w:rPr>
              </m:ctrlPr>
            </m:dPr>
            <m:e>
              <m:r>
                <w:rPr>
                  <w:rFonts w:ascii="Cambria Math" w:hAnsi="Cambria Math"/>
                  <w:color w:val="007F7F"/>
                  <w:sz w:val="20"/>
                  <w:szCs w:val="20"/>
                </w:rPr>
                <m:t>I</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square</m:t>
                  </m:r>
                </m:sub>
              </m:sSub>
              <m:r>
                <m:rPr>
                  <m:sty m:val="p"/>
                </m:rPr>
                <w:rPr>
                  <w:rFonts w:ascii="Cambria Math" w:hAnsi="Cambria Math"/>
                  <w:sz w:val="20"/>
                  <w:szCs w:val="20"/>
                </w:rPr>
                <m:t>⋅</m:t>
              </m:r>
              <m:r>
                <w:rPr>
                  <w:rFonts w:ascii="Cambria Math" w:hAnsi="Cambria Math"/>
                  <w:sz w:val="20"/>
                  <w:szCs w:val="20"/>
                </w:rPr>
                <m:t>B</m:t>
              </m:r>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m:rPr>
                      <m:sty m:val="p"/>
                    </m:rPr>
                    <w:rPr>
                      <w:rFonts w:ascii="Cambria Math" w:hAnsi="Cambria Math"/>
                      <w:sz w:val="20"/>
                      <w:szCs w:val="20"/>
                    </w:rPr>
                    <m:t>sin</m:t>
                  </m:r>
                  <m:sSup>
                    <m:sSupPr>
                      <m:ctrlPr>
                        <w:rPr>
                          <w:rFonts w:ascii="Cambria Math" w:hAnsi="Cambria Math"/>
                          <w:sz w:val="20"/>
                          <w:szCs w:val="20"/>
                        </w:rPr>
                      </m:ctrlPr>
                    </m:sSupPr>
                    <m:e>
                      <m:r>
                        <w:rPr>
                          <w:rFonts w:ascii="Cambria Math" w:hAnsi="Cambria Math"/>
                          <w:sz w:val="20"/>
                          <w:szCs w:val="20"/>
                        </w:rPr>
                        <m:t>180</m:t>
                      </m:r>
                    </m:e>
                    <m:sup>
                      <m:r>
                        <m:rPr>
                          <m:sty m:val="p"/>
                        </m:rPr>
                        <w:rPr>
                          <w:rFonts w:ascii="Cambria Math" w:hAnsi="Cambria Math"/>
                          <w:sz w:val="20"/>
                          <w:szCs w:val="20"/>
                        </w:rPr>
                        <m:t>∘</m:t>
                      </m:r>
                    </m:sup>
                  </m:sSup>
                </m:e>
              </m:borderBox>
            </m:e>
          </m:d>
          <m:r>
            <m:rPr>
              <m:sty m:val="p"/>
            </m:rPr>
            <w:rPr>
              <w:rFonts w:ascii="Cambria Math" w:hAnsi="Cambria Math"/>
              <w:color w:val="0000FF"/>
              <w:sz w:val="20"/>
              <w:szCs w:val="20"/>
            </w:rPr>
            <m:t>=</m:t>
          </m:r>
          <m:r>
            <w:rPr>
              <w:rFonts w:ascii="Cambria Math" w:hAnsi="Cambria Math"/>
              <w:color w:val="0000FF"/>
              <w:sz w:val="20"/>
              <w:szCs w:val="20"/>
            </w:rPr>
            <m:t>0</m:t>
          </m:r>
        </m:oMath>
      </m:oMathPara>
    </w:p>
    <w:p w14:paraId="38624521" w14:textId="77777777" w:rsidR="0016690C" w:rsidRPr="00BC57AD" w:rsidRDefault="00000000" w:rsidP="00F9009B">
      <w:pPr>
        <w:pStyle w:val="FirstParagraph"/>
        <w:spacing w:after="120"/>
        <w:rPr>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B,left</m:t>
              </m:r>
            </m:sub>
          </m:sSub>
          <m:r>
            <m:rPr>
              <m:sty m:val="p"/>
            </m:rPr>
            <w:rPr>
              <w:rFonts w:ascii="Cambria Math" w:hAnsi="Cambria Math"/>
              <w:sz w:val="20"/>
              <w:szCs w:val="20"/>
            </w:rPr>
            <m:t>=</m:t>
          </m:r>
          <m:d>
            <m:dPr>
              <m:begChr m:val="|"/>
              <m:endChr m:val="|"/>
              <m:ctrlPr>
                <w:rPr>
                  <w:rFonts w:ascii="Cambria Math" w:hAnsi="Cambria Math"/>
                  <w:sz w:val="20"/>
                  <w:szCs w:val="20"/>
                </w:rPr>
              </m:ctrlPr>
            </m:dPr>
            <m:e>
              <m:r>
                <w:rPr>
                  <w:rFonts w:ascii="Cambria Math" w:hAnsi="Cambria Math"/>
                  <w:color w:val="007F7F"/>
                  <w:sz w:val="20"/>
                  <w:szCs w:val="20"/>
                </w:rPr>
                <m:t>I</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square</m:t>
                  </m:r>
                </m:sub>
              </m:sSub>
              <m:r>
                <m:rPr>
                  <m:sty m:val="p"/>
                </m:rPr>
                <w:rPr>
                  <w:rFonts w:ascii="Cambria Math" w:hAnsi="Cambria Math"/>
                  <w:sz w:val="20"/>
                  <w:szCs w:val="20"/>
                </w:rPr>
                <m:t>⋅</m:t>
              </m:r>
              <m:r>
                <w:rPr>
                  <w:rFonts w:ascii="Cambria Math" w:hAnsi="Cambria Math"/>
                  <w:sz w:val="20"/>
                  <w:szCs w:val="20"/>
                </w:rPr>
                <m:t>B</m:t>
              </m:r>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m:rPr>
                      <m:sty m:val="p"/>
                    </m:rPr>
                    <w:rPr>
                      <w:rFonts w:ascii="Cambria Math" w:hAnsi="Cambria Math"/>
                      <w:sz w:val="20"/>
                      <w:szCs w:val="20"/>
                    </w:rPr>
                    <m:t>sin</m:t>
                  </m:r>
                  <m:sSup>
                    <m:sSupPr>
                      <m:ctrlPr>
                        <w:rPr>
                          <w:rFonts w:ascii="Cambria Math" w:hAnsi="Cambria Math"/>
                          <w:sz w:val="20"/>
                          <w:szCs w:val="20"/>
                        </w:rPr>
                      </m:ctrlPr>
                    </m:sSupPr>
                    <m:e>
                      <m:r>
                        <w:rPr>
                          <w:rFonts w:ascii="Cambria Math" w:hAnsi="Cambria Math"/>
                          <w:sz w:val="20"/>
                          <w:szCs w:val="20"/>
                        </w:rPr>
                        <m:t>90</m:t>
                      </m:r>
                    </m:e>
                    <m:sup>
                      <m:r>
                        <m:rPr>
                          <m:sty m:val="p"/>
                        </m:rPr>
                        <w:rPr>
                          <w:rFonts w:ascii="Cambria Math" w:hAnsi="Cambria Math"/>
                          <w:sz w:val="20"/>
                          <w:szCs w:val="20"/>
                        </w:rPr>
                        <m:t>∘</m:t>
                      </m:r>
                    </m:sup>
                  </m:sSup>
                </m:e>
              </m:borderBox>
            </m:e>
          </m:d>
          <m:r>
            <m:rPr>
              <m:sty m:val="p"/>
            </m:rPr>
            <w:rPr>
              <w:rFonts w:ascii="Cambria Math" w:hAnsi="Cambria Math"/>
              <w:sz w:val="20"/>
              <w:szCs w:val="20"/>
            </w:rPr>
            <m:t>=</m:t>
          </m:r>
          <m:r>
            <w:rPr>
              <w:rFonts w:ascii="Cambria Math" w:hAnsi="Cambria Math"/>
              <w:color w:val="007F7F"/>
              <w:sz w:val="20"/>
              <w:szCs w:val="20"/>
            </w:rPr>
            <m:t>I</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square</m:t>
              </m:r>
            </m:sub>
          </m:sSub>
          <m:r>
            <m:rPr>
              <m:sty m:val="p"/>
            </m:rPr>
            <w:rPr>
              <w:rFonts w:ascii="Cambria Math" w:hAnsi="Cambria Math"/>
              <w:sz w:val="20"/>
              <w:szCs w:val="20"/>
            </w:rPr>
            <m:t>⋅</m:t>
          </m:r>
          <m:r>
            <w:rPr>
              <w:rFonts w:ascii="Cambria Math" w:hAnsi="Cambria Math"/>
              <w:sz w:val="20"/>
              <w:szCs w:val="20"/>
            </w:rPr>
            <m:t>B</m:t>
          </m:r>
        </m:oMath>
      </m:oMathPara>
    </w:p>
    <w:p w14:paraId="2D02D8EF" w14:textId="77777777" w:rsidR="0016690C" w:rsidRPr="00BC57AD" w:rsidRDefault="00000000" w:rsidP="00F9009B">
      <w:pPr>
        <w:pStyle w:val="FirstParagraph"/>
        <w:spacing w:after="120"/>
        <w:rPr>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B,bottom</m:t>
              </m:r>
            </m:sub>
          </m:sSub>
          <m:r>
            <m:rPr>
              <m:sty m:val="p"/>
            </m:rPr>
            <w:rPr>
              <w:rFonts w:ascii="Cambria Math" w:hAnsi="Cambria Math"/>
              <w:sz w:val="20"/>
              <w:szCs w:val="20"/>
            </w:rPr>
            <m:t>=</m:t>
          </m:r>
          <m:d>
            <m:dPr>
              <m:begChr m:val="|"/>
              <m:endChr m:val="|"/>
              <m:ctrlPr>
                <w:rPr>
                  <w:rFonts w:ascii="Cambria Math" w:hAnsi="Cambria Math"/>
                  <w:sz w:val="20"/>
                  <w:szCs w:val="20"/>
                </w:rPr>
              </m:ctrlPr>
            </m:dPr>
            <m:e>
              <m:r>
                <w:rPr>
                  <w:rFonts w:ascii="Cambria Math" w:hAnsi="Cambria Math"/>
                  <w:color w:val="007F7F"/>
                  <w:sz w:val="20"/>
                  <w:szCs w:val="20"/>
                </w:rPr>
                <m:t>I</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square</m:t>
                  </m:r>
                </m:sub>
              </m:sSub>
              <m:r>
                <m:rPr>
                  <m:sty m:val="p"/>
                </m:rPr>
                <w:rPr>
                  <w:rFonts w:ascii="Cambria Math" w:hAnsi="Cambria Math"/>
                  <w:sz w:val="20"/>
                  <w:szCs w:val="20"/>
                </w:rPr>
                <m:t>⋅</m:t>
              </m:r>
              <m:r>
                <w:rPr>
                  <w:rFonts w:ascii="Cambria Math" w:hAnsi="Cambria Math"/>
                  <w:sz w:val="20"/>
                  <w:szCs w:val="20"/>
                </w:rPr>
                <m:t>B</m:t>
              </m:r>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m:rPr>
                      <m:sty m:val="p"/>
                    </m:rPr>
                    <w:rPr>
                      <w:rFonts w:ascii="Cambria Math" w:hAnsi="Cambria Math"/>
                      <w:sz w:val="20"/>
                      <w:szCs w:val="20"/>
                    </w:rPr>
                    <m:t>sin</m:t>
                  </m:r>
                  <m:sSup>
                    <m:sSupPr>
                      <m:ctrlPr>
                        <w:rPr>
                          <w:rFonts w:ascii="Cambria Math" w:hAnsi="Cambria Math"/>
                          <w:sz w:val="20"/>
                          <w:szCs w:val="20"/>
                        </w:rPr>
                      </m:ctrlPr>
                    </m:sSupPr>
                    <m:e>
                      <m:r>
                        <w:rPr>
                          <w:rFonts w:ascii="Cambria Math" w:hAnsi="Cambria Math"/>
                          <w:sz w:val="20"/>
                          <w:szCs w:val="20"/>
                        </w:rPr>
                        <m:t>0</m:t>
                      </m:r>
                    </m:e>
                    <m:sup>
                      <m:r>
                        <m:rPr>
                          <m:sty m:val="p"/>
                        </m:rPr>
                        <w:rPr>
                          <w:rFonts w:ascii="Cambria Math" w:hAnsi="Cambria Math"/>
                          <w:sz w:val="20"/>
                          <w:szCs w:val="20"/>
                        </w:rPr>
                        <m:t>∘</m:t>
                      </m:r>
                    </m:sup>
                  </m:sSup>
                </m:e>
              </m:borderBox>
            </m:e>
          </m:d>
          <m:r>
            <m:rPr>
              <m:sty m:val="p"/>
            </m:rPr>
            <w:rPr>
              <w:rFonts w:ascii="Cambria Math" w:hAnsi="Cambria Math"/>
              <w:color w:val="0000FF"/>
              <w:sz w:val="20"/>
              <w:szCs w:val="20"/>
            </w:rPr>
            <m:t>=</m:t>
          </m:r>
          <m:r>
            <w:rPr>
              <w:rFonts w:ascii="Cambria Math" w:hAnsi="Cambria Math"/>
              <w:color w:val="0000FF"/>
              <w:sz w:val="20"/>
              <w:szCs w:val="20"/>
            </w:rPr>
            <m:t>0</m:t>
          </m:r>
        </m:oMath>
      </m:oMathPara>
    </w:p>
    <w:p w14:paraId="61490969" w14:textId="77777777" w:rsidR="0016690C" w:rsidRPr="00BC57AD" w:rsidRDefault="00000000" w:rsidP="00F9009B">
      <w:pPr>
        <w:pStyle w:val="FirstParagraph"/>
        <w:spacing w:after="120"/>
        <w:rPr>
          <w:sz w:val="20"/>
          <w:szCs w:val="20"/>
        </w:rPr>
      </w:pPr>
      <m:oMathPara>
        <m:oMathParaPr>
          <m:jc m:val="center"/>
        </m:oMathParaPr>
        <m:oMath>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B,right</m:t>
              </m:r>
            </m:sub>
          </m:sSub>
          <m:r>
            <m:rPr>
              <m:sty m:val="p"/>
            </m:rPr>
            <w:rPr>
              <w:rFonts w:ascii="Cambria Math" w:hAnsi="Cambria Math"/>
              <w:sz w:val="20"/>
              <w:szCs w:val="20"/>
            </w:rPr>
            <m:t>=</m:t>
          </m:r>
          <m:d>
            <m:dPr>
              <m:begChr m:val="|"/>
              <m:endChr m:val="|"/>
              <m:ctrlPr>
                <w:rPr>
                  <w:rFonts w:ascii="Cambria Math" w:hAnsi="Cambria Math"/>
                  <w:sz w:val="20"/>
                  <w:szCs w:val="20"/>
                </w:rPr>
              </m:ctrlPr>
            </m:dPr>
            <m:e>
              <m:r>
                <w:rPr>
                  <w:rFonts w:ascii="Cambria Math" w:hAnsi="Cambria Math"/>
                  <w:color w:val="007F7F"/>
                  <w:sz w:val="20"/>
                  <w:szCs w:val="20"/>
                </w:rPr>
                <m:t>I</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square</m:t>
                  </m:r>
                </m:sub>
              </m:sSub>
              <m:r>
                <m:rPr>
                  <m:sty m:val="p"/>
                </m:rPr>
                <w:rPr>
                  <w:rFonts w:ascii="Cambria Math" w:hAnsi="Cambria Math"/>
                  <w:sz w:val="20"/>
                  <w:szCs w:val="20"/>
                </w:rPr>
                <m:t>⋅</m:t>
              </m:r>
              <m:r>
                <w:rPr>
                  <w:rFonts w:ascii="Cambria Math" w:hAnsi="Cambria Math"/>
                  <w:sz w:val="20"/>
                  <w:szCs w:val="20"/>
                </w:rPr>
                <m:t>B</m:t>
              </m:r>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m:rPr>
                      <m:sty m:val="p"/>
                    </m:rPr>
                    <w:rPr>
                      <w:rFonts w:ascii="Cambria Math" w:hAnsi="Cambria Math"/>
                      <w:sz w:val="20"/>
                      <w:szCs w:val="20"/>
                    </w:rPr>
                    <m:t>sin</m:t>
                  </m:r>
                  <m:sSup>
                    <m:sSupPr>
                      <m:ctrlPr>
                        <w:rPr>
                          <w:rFonts w:ascii="Cambria Math" w:hAnsi="Cambria Math"/>
                          <w:sz w:val="20"/>
                          <w:szCs w:val="20"/>
                        </w:rPr>
                      </m:ctrlPr>
                    </m:sSupPr>
                    <m:e>
                      <m:r>
                        <w:rPr>
                          <w:rFonts w:ascii="Cambria Math" w:hAnsi="Cambria Math"/>
                          <w:sz w:val="20"/>
                          <w:szCs w:val="20"/>
                        </w:rPr>
                        <m:t>90</m:t>
                      </m:r>
                    </m:e>
                    <m:sup>
                      <m:r>
                        <m:rPr>
                          <m:sty m:val="p"/>
                        </m:rPr>
                        <w:rPr>
                          <w:rFonts w:ascii="Cambria Math" w:hAnsi="Cambria Math"/>
                          <w:sz w:val="20"/>
                          <w:szCs w:val="20"/>
                        </w:rPr>
                        <m:t>∘</m:t>
                      </m:r>
                    </m:sup>
                  </m:sSup>
                </m:e>
              </m:borderBox>
            </m:e>
          </m:d>
          <m:r>
            <m:rPr>
              <m:sty m:val="p"/>
            </m:rPr>
            <w:rPr>
              <w:rFonts w:ascii="Cambria Math" w:hAnsi="Cambria Math"/>
              <w:sz w:val="20"/>
              <w:szCs w:val="20"/>
            </w:rPr>
            <m:t>=</m:t>
          </m:r>
          <m:r>
            <w:rPr>
              <w:rFonts w:ascii="Cambria Math" w:hAnsi="Cambria Math"/>
              <w:color w:val="007F7F"/>
              <w:sz w:val="20"/>
              <w:szCs w:val="20"/>
            </w:rPr>
            <m:t>I</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square</m:t>
              </m:r>
            </m:sub>
          </m:sSub>
          <m:r>
            <m:rPr>
              <m:sty m:val="p"/>
            </m:rPr>
            <w:rPr>
              <w:rFonts w:ascii="Cambria Math" w:hAnsi="Cambria Math"/>
              <w:sz w:val="20"/>
              <w:szCs w:val="20"/>
            </w:rPr>
            <m:t>⋅</m:t>
          </m:r>
          <m:r>
            <w:rPr>
              <w:rFonts w:ascii="Cambria Math" w:hAnsi="Cambria Math"/>
              <w:sz w:val="20"/>
              <w:szCs w:val="20"/>
            </w:rPr>
            <m:t>B</m:t>
          </m:r>
        </m:oMath>
      </m:oMathPara>
    </w:p>
    <w:p w14:paraId="0A6FC897" w14:textId="1FF3B7EA" w:rsidR="00A25277" w:rsidRPr="00350B07" w:rsidRDefault="0016690C" w:rsidP="00F9009B">
      <w:pPr>
        <w:tabs>
          <w:tab w:val="left" w:pos="8190"/>
        </w:tabs>
        <w:spacing w:before="240" w:after="120" w:line="240" w:lineRule="auto"/>
        <w:ind w:left="15" w:right="14"/>
        <w:rPr>
          <w:color w:val="0000FF"/>
        </w:rPr>
      </w:pPr>
      <w:r w:rsidRPr="00350B07">
        <w:rPr>
          <w:color w:val="0000FF"/>
          <w:szCs w:val="20"/>
        </w:rPr>
        <w:t>For the directions</w:t>
      </w:r>
      <w:r w:rsidR="00350B07">
        <w:rPr>
          <w:color w:val="0000FF"/>
          <w:szCs w:val="20"/>
        </w:rPr>
        <w:t xml:space="preserve"> of the magnetic forces</w:t>
      </w:r>
      <w:r w:rsidRPr="00350B07">
        <w:rPr>
          <w:color w:val="0000FF"/>
          <w:szCs w:val="20"/>
        </w:rPr>
        <w:t>, we need to use the RHR.</w:t>
      </w:r>
    </w:p>
    <w:p w14:paraId="7D6F0FE2" w14:textId="77777777" w:rsidR="00A25277" w:rsidRPr="00541652" w:rsidRDefault="00A25277" w:rsidP="00A25277">
      <w:pPr>
        <w:pStyle w:val="Heading3"/>
        <w:tabs>
          <w:tab w:val="left" w:pos="8190"/>
        </w:tabs>
      </w:pPr>
      <w:r w:rsidRPr="00541652">
        <w:br w:type="column"/>
      </w:r>
      <w:r w:rsidRPr="00541652">
        <w:lastRenderedPageBreak/>
        <w:t>Words</w:t>
      </w:r>
    </w:p>
    <w:p w14:paraId="2D505F13" w14:textId="30EABAEF" w:rsidR="008339EF" w:rsidRPr="00CB7C74" w:rsidRDefault="008339EF" w:rsidP="008339EF">
      <w:pPr>
        <w:spacing w:after="120" w:line="240" w:lineRule="auto"/>
        <w:ind w:right="12"/>
        <w:rPr>
          <w:szCs w:val="20"/>
        </w:rPr>
      </w:pPr>
      <w:r>
        <w:rPr>
          <w:color w:val="0000FF"/>
        </w:rPr>
        <w:t xml:space="preserve">The forces on the </w:t>
      </w:r>
      <w:r w:rsidRPr="00CB7C74">
        <w:rPr>
          <w:color w:val="0000FF"/>
          <w:szCs w:val="20"/>
        </w:rPr>
        <w:t>loop are shown in</w:t>
      </w:r>
      <w:r w:rsidR="00CB7C74" w:rsidRPr="00CB7C74">
        <w:rPr>
          <w:color w:val="0000FF"/>
          <w:szCs w:val="20"/>
        </w:rPr>
        <w:t xml:space="preserve"> </w:t>
      </w:r>
      <w:r w:rsidR="00CB7C74" w:rsidRPr="00CB7C74">
        <w:rPr>
          <w:color w:val="0000FF"/>
          <w:szCs w:val="20"/>
        </w:rPr>
        <w:fldChar w:fldCharType="begin"/>
      </w:r>
      <w:r w:rsidR="00CB7C74" w:rsidRPr="00CB7C74">
        <w:rPr>
          <w:color w:val="0000FF"/>
          <w:szCs w:val="20"/>
        </w:rPr>
        <w:instrText xml:space="preserve"> REF _Ref221550294 \h </w:instrText>
      </w:r>
      <w:r w:rsidR="00CB7C74">
        <w:rPr>
          <w:color w:val="0000FF"/>
          <w:szCs w:val="20"/>
        </w:rPr>
        <w:instrText xml:space="preserve"> \* MERGEFORMAT </w:instrText>
      </w:r>
      <w:r w:rsidR="00CB7C74" w:rsidRPr="00CB7C74">
        <w:rPr>
          <w:color w:val="0000FF"/>
          <w:szCs w:val="20"/>
        </w:rPr>
      </w:r>
      <w:r w:rsidR="00CB7C74" w:rsidRPr="00CB7C74">
        <w:rPr>
          <w:color w:val="0000FF"/>
          <w:szCs w:val="20"/>
        </w:rPr>
        <w:fldChar w:fldCharType="separate"/>
      </w:r>
      <w:r w:rsidR="00F91D0D" w:rsidRPr="00F91D0D">
        <w:rPr>
          <w:szCs w:val="20"/>
        </w:rPr>
        <w:t xml:space="preserve">Figure </w:t>
      </w:r>
      <w:r w:rsidR="00F91D0D" w:rsidRPr="00F91D0D">
        <w:rPr>
          <w:noProof/>
          <w:szCs w:val="20"/>
        </w:rPr>
        <w:t>17.16</w:t>
      </w:r>
      <w:r w:rsidR="00CB7C74" w:rsidRPr="00CB7C74">
        <w:rPr>
          <w:color w:val="0000FF"/>
          <w:szCs w:val="20"/>
        </w:rPr>
        <w:fldChar w:fldCharType="end"/>
      </w:r>
      <w:r w:rsidRPr="00CB7C74">
        <w:rPr>
          <w:color w:val="0000FF"/>
          <w:szCs w:val="20"/>
        </w:rPr>
        <w:t xml:space="preserve">, </w:t>
      </w:r>
      <w:r w:rsidRPr="00CB7C74">
        <w:rPr>
          <w:szCs w:val="20"/>
        </w:rPr>
        <w:t xml:space="preserve">and an axis of rotation has also been added through the center. If the loop is free to rotate around that axis, </w:t>
      </w:r>
      <w:r w:rsidRPr="00CB7C74">
        <w:rPr>
          <w:color w:val="0000FF"/>
          <w:szCs w:val="20"/>
        </w:rPr>
        <w:t xml:space="preserve">the torque caused by the magnetic forces </w:t>
      </w:r>
      <w:r w:rsidRPr="00CB7C74">
        <w:rPr>
          <w:szCs w:val="20"/>
        </w:rPr>
        <w:t xml:space="preserve">can make the loop turn. </w:t>
      </w:r>
      <w:r w:rsidRPr="00CB7C74">
        <w:rPr>
          <w:color w:val="0000FF"/>
          <w:szCs w:val="20"/>
        </w:rPr>
        <w:t xml:space="preserve">The torque is counterclockwise as viewed from the top of the loop looking down along the axis of rotation. </w:t>
      </w:r>
      <w:r w:rsidRPr="00CB7C74">
        <w:rPr>
          <w:szCs w:val="20"/>
        </w:rPr>
        <w:t xml:space="preserve">In the setup described here, </w:t>
      </w:r>
      <w:r w:rsidRPr="00CB7C74">
        <w:rPr>
          <w:color w:val="007F7F"/>
          <w:szCs w:val="20"/>
        </w:rPr>
        <w:t xml:space="preserve">if we reverse the current every time the loop turns </w:t>
      </w:r>
      <w:r w:rsidRPr="00CB7C74">
        <w:rPr>
          <w:rFonts w:ascii="Cambria" w:eastAsia="Cambria" w:hAnsi="Cambria" w:cs="Cambria"/>
          <w:color w:val="007F7F"/>
          <w:szCs w:val="20"/>
        </w:rPr>
        <w:t>180</w:t>
      </w:r>
      <w:r w:rsidR="0004004E" w:rsidRPr="00CB7C74">
        <w:rPr>
          <w:rFonts w:ascii="Cambria" w:eastAsia="Cambria" w:hAnsi="Cambria" w:cs="Cambria"/>
          <w:color w:val="007F7F"/>
          <w:szCs w:val="20"/>
        </w:rPr>
        <w:t>°,</w:t>
      </w:r>
      <w:r w:rsidRPr="00CB7C74">
        <w:rPr>
          <w:color w:val="007F7F"/>
          <w:szCs w:val="20"/>
        </w:rPr>
        <w:t xml:space="preserve"> </w:t>
      </w:r>
      <w:r w:rsidRPr="00CB7C74">
        <w:rPr>
          <w:color w:val="0000FF"/>
          <w:szCs w:val="20"/>
        </w:rPr>
        <w:t xml:space="preserve">then the torque would always be in the same direction, </w:t>
      </w:r>
      <w:r w:rsidRPr="00CB7C74">
        <w:rPr>
          <w:color w:val="8B0000"/>
          <w:szCs w:val="20"/>
        </w:rPr>
        <w:t xml:space="preserve">and we would be using the magnetic field to transform electrical energy into kinetic energy. </w:t>
      </w:r>
      <w:r w:rsidRPr="00CB7C74">
        <w:rPr>
          <w:szCs w:val="20"/>
        </w:rPr>
        <w:t>An electric motor!</w:t>
      </w:r>
    </w:p>
    <w:p w14:paraId="7F5C39DC" w14:textId="4AAB0675" w:rsidR="008339EF" w:rsidRPr="00CB7C74" w:rsidRDefault="008339EF" w:rsidP="008339EF">
      <w:pPr>
        <w:spacing w:after="120" w:line="240" w:lineRule="auto"/>
        <w:ind w:left="15" w:right="14"/>
        <w:rPr>
          <w:szCs w:val="20"/>
        </w:rPr>
      </w:pPr>
      <w:r w:rsidRPr="00CB7C74">
        <w:rPr>
          <w:szCs w:val="20"/>
        </w:rPr>
        <w:t xml:space="preserve">What would happen if we put a wire loop like this in the same magnetic field, </w:t>
      </w:r>
      <w:r w:rsidRPr="00CB7C74">
        <w:rPr>
          <w:color w:val="007F7F"/>
          <w:szCs w:val="20"/>
        </w:rPr>
        <w:t xml:space="preserve">without a current, </w:t>
      </w:r>
      <w:r w:rsidRPr="00CB7C74">
        <w:rPr>
          <w:color w:val="0000FF"/>
          <w:szCs w:val="20"/>
        </w:rPr>
        <w:t xml:space="preserve">and then applied an external torque </w:t>
      </w:r>
      <w:r w:rsidRPr="00CB7C74">
        <w:rPr>
          <w:szCs w:val="20"/>
        </w:rPr>
        <w:t>to spin the loop? If the loop is made from a conductor, then some of the electrons would be free to move. What would they do? This situation is shown in</w:t>
      </w:r>
      <w:r w:rsidR="00CB7C74" w:rsidRPr="00CB7C74">
        <w:rPr>
          <w:szCs w:val="20"/>
        </w:rPr>
        <w:t xml:space="preserve"> </w:t>
      </w:r>
      <w:r w:rsidR="00CB7C74" w:rsidRPr="00CB7C74">
        <w:rPr>
          <w:szCs w:val="20"/>
        </w:rPr>
        <w:fldChar w:fldCharType="begin"/>
      </w:r>
      <w:r w:rsidR="00CB7C74" w:rsidRPr="00CB7C74">
        <w:rPr>
          <w:szCs w:val="20"/>
        </w:rPr>
        <w:instrText xml:space="preserve"> REF _Ref221550586 \h </w:instrText>
      </w:r>
      <w:r w:rsidR="00CB7C74">
        <w:rPr>
          <w:szCs w:val="20"/>
        </w:rPr>
        <w:instrText xml:space="preserve"> \* MERGEFORMAT </w:instrText>
      </w:r>
      <w:r w:rsidR="00CB7C74" w:rsidRPr="00CB7C74">
        <w:rPr>
          <w:szCs w:val="20"/>
        </w:rPr>
      </w:r>
      <w:r w:rsidR="00CB7C74" w:rsidRPr="00CB7C74">
        <w:rPr>
          <w:szCs w:val="20"/>
        </w:rPr>
        <w:fldChar w:fldCharType="separate"/>
      </w:r>
      <w:r w:rsidR="00F91D0D" w:rsidRPr="00F91D0D">
        <w:rPr>
          <w:szCs w:val="20"/>
        </w:rPr>
        <w:t xml:space="preserve">Figure </w:t>
      </w:r>
      <w:r w:rsidR="00F91D0D" w:rsidRPr="00F91D0D">
        <w:rPr>
          <w:noProof/>
          <w:szCs w:val="20"/>
        </w:rPr>
        <w:t>17.17</w:t>
      </w:r>
      <w:r w:rsidR="00CB7C74" w:rsidRPr="00CB7C74">
        <w:rPr>
          <w:szCs w:val="20"/>
        </w:rPr>
        <w:fldChar w:fldCharType="end"/>
      </w:r>
      <w:r w:rsidRPr="00CB7C74">
        <w:rPr>
          <w:szCs w:val="20"/>
        </w:rPr>
        <w:t>.</w:t>
      </w:r>
    </w:p>
    <w:p w14:paraId="28C158CC" w14:textId="2E9D6AB1" w:rsidR="00A25277" w:rsidRPr="00541652" w:rsidRDefault="008339EF" w:rsidP="008339EF">
      <w:pPr>
        <w:tabs>
          <w:tab w:val="left" w:pos="8190"/>
        </w:tabs>
        <w:spacing w:after="120" w:line="240" w:lineRule="auto"/>
        <w:ind w:right="12"/>
      </w:pPr>
      <w:r w:rsidRPr="00CB7C74">
        <w:rPr>
          <w:color w:val="0000FF"/>
          <w:szCs w:val="20"/>
        </w:rPr>
        <w:t>The electrons on the left side of the loop would experience an upward force, while</w:t>
      </w:r>
      <w:r>
        <w:rPr>
          <w:color w:val="0000FF"/>
        </w:rPr>
        <w:t xml:space="preserve"> those on the right side would experience a downward force. The electrons on the top and bottom experience less force since their speed is slower, </w:t>
      </w:r>
      <w:r>
        <w:t xml:space="preserve">but they don’t really have anywhere to go. </w:t>
      </w:r>
      <w:r>
        <w:rPr>
          <w:color w:val="007F7F"/>
        </w:rPr>
        <w:t xml:space="preserve">The ones on the sides can flow to the top and bottom, </w:t>
      </w:r>
      <w:r>
        <w:rPr>
          <w:color w:val="0000FF"/>
        </w:rPr>
        <w:t xml:space="preserve">where they will repel the electrons that were already at the top and bottom. </w:t>
      </w:r>
      <w:r>
        <w:rPr>
          <w:color w:val="007F7F"/>
        </w:rPr>
        <w:t xml:space="preserve">The net result is a flow of current around the loop. </w:t>
      </w:r>
      <w:r>
        <w:rPr>
          <w:color w:val="8B0000"/>
        </w:rPr>
        <w:t xml:space="preserve">We are essentially running an electric motor backwards, using a magnetic field to convert the kinetic energy of the loop into electric energy. </w:t>
      </w:r>
      <w:r>
        <w:t>A generator!</w:t>
      </w:r>
    </w:p>
    <w:p w14:paraId="1C786227" w14:textId="77777777" w:rsidR="00A25277" w:rsidRPr="00541652" w:rsidRDefault="00A25277" w:rsidP="00A25277">
      <w:pPr>
        <w:pStyle w:val="Heading3"/>
        <w:tabs>
          <w:tab w:val="left" w:pos="8190"/>
        </w:tabs>
      </w:pPr>
      <w:r w:rsidRPr="00541652">
        <w:br w:type="column"/>
      </w:r>
      <w:r w:rsidRPr="00541652">
        <w:t>Graphics</w:t>
      </w:r>
    </w:p>
    <w:p w14:paraId="515A360D" w14:textId="711B7E37" w:rsidR="00A25277" w:rsidRPr="00541652" w:rsidRDefault="00F12A71" w:rsidP="00A25277">
      <w:pPr>
        <w:keepNext/>
        <w:tabs>
          <w:tab w:val="left" w:pos="8190"/>
        </w:tabs>
        <w:spacing w:after="120" w:line="240" w:lineRule="auto"/>
        <w:ind w:left="-5" w:right="14"/>
        <w:jc w:val="center"/>
      </w:pPr>
      <w:r w:rsidRPr="00F12A71">
        <w:rPr>
          <w:noProof/>
        </w:rPr>
        <w:drawing>
          <wp:inline distT="0" distB="0" distL="0" distR="0" wp14:anchorId="46C5E8E9" wp14:editId="193BCD5F">
            <wp:extent cx="2621280" cy="1940560"/>
            <wp:effectExtent l="0" t="0" r="7620" b="2540"/>
            <wp:docPr id="722717927" name="Picture 1" descr="A technical diagram showing the specific forces and resulting rotation of a rectangular wire loop in a magnetic field.&#10;&#10;Magnetic Field (B): Represented by horizontal black arrows pointing to the left, with a strength of 5 T (Tesla).&#10;&#10;Current (I): Teal arrows show a 10 A (Ampere) current flowing clockwise around the rectangle.&#10;&#10;Forces (FB):&#10;&#10;Left Segment: A blue symbol (circle with a dot) labeled FB indicates a magnetic force pushing out of the page toward the viewer.&#10;&#10;Right Segment: A blue symbol (circle with an X) labeled FB indicates a magnetic force pushing into the page away from the viewer.&#10;&#10;Axis of Rotation: A vertical dashed line down the center of the rectangle is labeled &quot;axis of rotation,&quot; showing how these opposing forces will cause the loop to s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17927" name="Picture 1" descr="A technical diagram showing the specific forces and resulting rotation of a rectangular wire loop in a magnetic field.&#10;&#10;Magnetic Field (B): Represented by horizontal black arrows pointing to the left, with a strength of 5 T (Tesla).&#10;&#10;Current (I): Teal arrows show a 10 A (Ampere) current flowing clockwise around the rectangle.&#10;&#10;Forces (FB):&#10;&#10;Left Segment: A blue symbol (circle with a dot) labeled FB indicates a magnetic force pushing out of the page toward the viewer.&#10;&#10;Right Segment: A blue symbol (circle with an X) labeled FB indicates a magnetic force pushing into the page away from the viewer.&#10;&#10;Axis of Rotation: A vertical dashed line down the center of the rectangle is labeled &quot;axis of rotation,&quot; showing how these opposing forces will cause the loop to spin."/>
                    <pic:cNvPicPr/>
                  </pic:nvPicPr>
                  <pic:blipFill>
                    <a:blip r:embed="rId561" cstate="screen">
                      <a:extLst>
                        <a:ext uri="{28A0092B-C50C-407E-A947-70E740481C1C}">
                          <a14:useLocalDpi xmlns:a14="http://schemas.microsoft.com/office/drawing/2010/main"/>
                        </a:ext>
                      </a:extLst>
                    </a:blip>
                    <a:stretch>
                      <a:fillRect/>
                    </a:stretch>
                  </pic:blipFill>
                  <pic:spPr>
                    <a:xfrm>
                      <a:off x="0" y="0"/>
                      <a:ext cx="2621280" cy="1940560"/>
                    </a:xfrm>
                    <a:prstGeom prst="rect">
                      <a:avLst/>
                    </a:prstGeom>
                  </pic:spPr>
                </pic:pic>
              </a:graphicData>
            </a:graphic>
          </wp:inline>
        </w:drawing>
      </w:r>
    </w:p>
    <w:p w14:paraId="0CD8804B" w14:textId="57E654CD" w:rsidR="00A25277" w:rsidRPr="00333EC4" w:rsidRDefault="00A25277" w:rsidP="00A25277">
      <w:pPr>
        <w:pStyle w:val="Caption"/>
        <w:tabs>
          <w:tab w:val="left" w:pos="8190"/>
        </w:tabs>
        <w:jc w:val="center"/>
        <w:rPr>
          <w:color w:val="auto"/>
          <w:vertAlign w:val="superscript"/>
        </w:rPr>
      </w:pPr>
      <w:bookmarkStart w:id="1225" w:name="_Ref221550294"/>
      <w:r w:rsidRPr="00333EC4">
        <w:rPr>
          <w:color w:val="auto"/>
        </w:rPr>
        <w:t xml:space="preserve">Figure </w:t>
      </w:r>
      <w:r w:rsidRPr="00333EC4">
        <w:rPr>
          <w:color w:val="auto"/>
        </w:rPr>
        <w:fldChar w:fldCharType="begin"/>
      </w:r>
      <w:r w:rsidRPr="00333EC4">
        <w:rPr>
          <w:color w:val="auto"/>
        </w:rPr>
        <w:instrText xml:space="preserve"> STYLEREF 1 \s </w:instrText>
      </w:r>
      <w:r w:rsidRPr="00333EC4">
        <w:rPr>
          <w:color w:val="auto"/>
        </w:rPr>
        <w:fldChar w:fldCharType="separate"/>
      </w:r>
      <w:r w:rsidR="00F91D0D">
        <w:rPr>
          <w:noProof/>
          <w:color w:val="auto"/>
        </w:rPr>
        <w:t>17</w:t>
      </w:r>
      <w:r w:rsidRPr="00333EC4">
        <w:rPr>
          <w:color w:val="auto"/>
        </w:rPr>
        <w:fldChar w:fldCharType="end"/>
      </w:r>
      <w:r w:rsidRPr="00333EC4">
        <w:rPr>
          <w:color w:val="auto"/>
        </w:rPr>
        <w:t>.</w:t>
      </w:r>
      <w:r w:rsidRPr="00333EC4">
        <w:rPr>
          <w:color w:val="auto"/>
        </w:rPr>
        <w:fldChar w:fldCharType="begin"/>
      </w:r>
      <w:r w:rsidRPr="00333EC4">
        <w:rPr>
          <w:color w:val="auto"/>
        </w:rPr>
        <w:instrText xml:space="preserve"> SEQ Figure \* ARABIC \s 1 </w:instrText>
      </w:r>
      <w:r w:rsidRPr="00333EC4">
        <w:rPr>
          <w:color w:val="auto"/>
        </w:rPr>
        <w:fldChar w:fldCharType="separate"/>
      </w:r>
      <w:r w:rsidR="00F91D0D">
        <w:rPr>
          <w:noProof/>
          <w:color w:val="auto"/>
        </w:rPr>
        <w:t>16</w:t>
      </w:r>
      <w:r w:rsidRPr="00333EC4">
        <w:rPr>
          <w:color w:val="auto"/>
        </w:rPr>
        <w:fldChar w:fldCharType="end"/>
      </w:r>
      <w:bookmarkEnd w:id="1225"/>
      <w:r w:rsidRPr="00333EC4">
        <w:rPr>
          <w:color w:val="auto"/>
        </w:rPr>
        <w:t xml:space="preserve">: </w:t>
      </w:r>
      <w:r w:rsidR="00333EC4" w:rsidRPr="00333EC4">
        <w:rPr>
          <w:color w:val="0000FF"/>
        </w:rPr>
        <w:t xml:space="preserve">The forces create a torque on the loop, </w:t>
      </w:r>
      <w:r w:rsidR="00333EC4" w:rsidRPr="00333EC4">
        <w:rPr>
          <w:color w:val="auto"/>
        </w:rPr>
        <w:t>which can make it spin around the axis of rotation. This is how an electric motor works</w:t>
      </w:r>
      <w:r w:rsidRPr="00333EC4">
        <w:rPr>
          <w:color w:val="auto"/>
        </w:rPr>
        <w:t>.</w:t>
      </w:r>
      <w:r w:rsidRPr="00333EC4">
        <w:rPr>
          <w:color w:val="auto"/>
          <w:vertAlign w:val="superscript"/>
        </w:rPr>
        <w:fldChar w:fldCharType="begin"/>
      </w:r>
      <w:r w:rsidRPr="00333EC4">
        <w:rPr>
          <w:color w:val="auto"/>
          <w:vertAlign w:val="superscript"/>
        </w:rPr>
        <w:instrText xml:space="preserve"> NOTEREF _Ref218898700 \h  \* MERGEFORMAT </w:instrText>
      </w:r>
      <w:r w:rsidRPr="00333EC4">
        <w:rPr>
          <w:color w:val="auto"/>
          <w:vertAlign w:val="superscript"/>
        </w:rPr>
      </w:r>
      <w:r w:rsidRPr="00333EC4">
        <w:rPr>
          <w:color w:val="auto"/>
          <w:vertAlign w:val="superscript"/>
        </w:rPr>
        <w:fldChar w:fldCharType="separate"/>
      </w:r>
      <w:r w:rsidR="00F91D0D">
        <w:rPr>
          <w:color w:val="auto"/>
          <w:vertAlign w:val="superscript"/>
        </w:rPr>
        <w:t>1</w:t>
      </w:r>
      <w:r w:rsidRPr="00333EC4">
        <w:rPr>
          <w:color w:val="auto"/>
          <w:vertAlign w:val="superscript"/>
        </w:rPr>
        <w:fldChar w:fldCharType="end"/>
      </w:r>
    </w:p>
    <w:p w14:paraId="284AE19C" w14:textId="2A5B48E7" w:rsidR="0052751A" w:rsidRPr="00541652" w:rsidRDefault="002649FC" w:rsidP="0052751A">
      <w:pPr>
        <w:keepNext/>
        <w:tabs>
          <w:tab w:val="left" w:pos="8190"/>
        </w:tabs>
        <w:spacing w:after="120" w:line="240" w:lineRule="auto"/>
        <w:ind w:left="-5" w:right="14"/>
        <w:jc w:val="center"/>
      </w:pPr>
      <w:r w:rsidRPr="002649FC">
        <w:rPr>
          <w:noProof/>
        </w:rPr>
        <w:drawing>
          <wp:inline distT="0" distB="0" distL="0" distR="0" wp14:anchorId="0B089A5E" wp14:editId="492E889D">
            <wp:extent cx="2621280" cy="2092960"/>
            <wp:effectExtent l="0" t="0" r="7620" b="2540"/>
            <wp:docPr id="1492497588" name="Picture 1" descr="A technical diagram showing individual electrons (e) moving through a rectangular wire loop submerged in a horizontal magnetic field.&#10;&#10;Microscopic Motion (v): Small black circles labeled &quot;e&quot; represent electrons. Because electrons are negatively charged, their velocity (v) is in the opposite direction of conventional current.&#10;&#10;The Magnetic Force (FB):&#10;&#10;Left Segment: Blue arrows show a force pushing individual electrons upward. &#10;&#10;Right Segment: Blue arrows show a force pushing electrons downw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497588" name="Picture 1" descr="A technical diagram showing individual electrons (e) moving through a rectangular wire loop submerged in a horizontal magnetic field.&#10;&#10;Microscopic Motion (v): Small black circles labeled &quot;e&quot; represent electrons. Because electrons are negatively charged, their velocity (v) is in the opposite direction of conventional current.&#10;&#10;The Magnetic Force (FB):&#10;&#10;Left Segment: Blue arrows show a force pushing individual electrons upward. &#10;&#10;Right Segment: Blue arrows show a force pushing electrons downward. "/>
                    <pic:cNvPicPr/>
                  </pic:nvPicPr>
                  <pic:blipFill>
                    <a:blip r:embed="rId562" cstate="screen">
                      <a:extLst>
                        <a:ext uri="{28A0092B-C50C-407E-A947-70E740481C1C}">
                          <a14:useLocalDpi xmlns:a14="http://schemas.microsoft.com/office/drawing/2010/main"/>
                        </a:ext>
                      </a:extLst>
                    </a:blip>
                    <a:stretch>
                      <a:fillRect/>
                    </a:stretch>
                  </pic:blipFill>
                  <pic:spPr>
                    <a:xfrm>
                      <a:off x="0" y="0"/>
                      <a:ext cx="2621280" cy="2092960"/>
                    </a:xfrm>
                    <a:prstGeom prst="rect">
                      <a:avLst/>
                    </a:prstGeom>
                  </pic:spPr>
                </pic:pic>
              </a:graphicData>
            </a:graphic>
          </wp:inline>
        </w:drawing>
      </w:r>
    </w:p>
    <w:p w14:paraId="13A12666" w14:textId="2DA5AA8A" w:rsidR="0052751A" w:rsidRPr="00156186" w:rsidRDefault="0052751A" w:rsidP="0052751A">
      <w:pPr>
        <w:pStyle w:val="Caption"/>
        <w:tabs>
          <w:tab w:val="left" w:pos="8190"/>
        </w:tabs>
        <w:jc w:val="center"/>
        <w:rPr>
          <w:color w:val="auto"/>
        </w:rPr>
      </w:pPr>
      <w:bookmarkStart w:id="1226" w:name="_Ref221550586"/>
      <w:r w:rsidRPr="00156186">
        <w:rPr>
          <w:color w:val="auto"/>
        </w:rPr>
        <w:t xml:space="preserve">Figure </w:t>
      </w:r>
      <w:r w:rsidRPr="00156186">
        <w:rPr>
          <w:color w:val="auto"/>
        </w:rPr>
        <w:fldChar w:fldCharType="begin"/>
      </w:r>
      <w:r w:rsidRPr="00156186">
        <w:rPr>
          <w:color w:val="auto"/>
        </w:rPr>
        <w:instrText xml:space="preserve"> STYLEREF 1 \s </w:instrText>
      </w:r>
      <w:r w:rsidRPr="00156186">
        <w:rPr>
          <w:color w:val="auto"/>
        </w:rPr>
        <w:fldChar w:fldCharType="separate"/>
      </w:r>
      <w:r w:rsidR="00F91D0D">
        <w:rPr>
          <w:noProof/>
          <w:color w:val="auto"/>
        </w:rPr>
        <w:t>17</w:t>
      </w:r>
      <w:r w:rsidRPr="00156186">
        <w:rPr>
          <w:color w:val="auto"/>
        </w:rPr>
        <w:fldChar w:fldCharType="end"/>
      </w:r>
      <w:r w:rsidRPr="00156186">
        <w:rPr>
          <w:color w:val="auto"/>
        </w:rPr>
        <w:t>.</w:t>
      </w:r>
      <w:r w:rsidRPr="00156186">
        <w:rPr>
          <w:color w:val="auto"/>
        </w:rPr>
        <w:fldChar w:fldCharType="begin"/>
      </w:r>
      <w:r w:rsidRPr="00156186">
        <w:rPr>
          <w:color w:val="auto"/>
        </w:rPr>
        <w:instrText xml:space="preserve"> SEQ Figure \* ARABIC \s 1 </w:instrText>
      </w:r>
      <w:r w:rsidRPr="00156186">
        <w:rPr>
          <w:color w:val="auto"/>
        </w:rPr>
        <w:fldChar w:fldCharType="separate"/>
      </w:r>
      <w:r w:rsidR="00F91D0D">
        <w:rPr>
          <w:noProof/>
          <w:color w:val="auto"/>
        </w:rPr>
        <w:t>17</w:t>
      </w:r>
      <w:r w:rsidRPr="00156186">
        <w:rPr>
          <w:color w:val="auto"/>
        </w:rPr>
        <w:fldChar w:fldCharType="end"/>
      </w:r>
      <w:bookmarkEnd w:id="1226"/>
      <w:r w:rsidRPr="00156186">
        <w:rPr>
          <w:color w:val="auto"/>
        </w:rPr>
        <w:t xml:space="preserve">: </w:t>
      </w:r>
      <w:r w:rsidR="00156186" w:rsidRPr="00156186">
        <w:rPr>
          <w:color w:val="007F7F"/>
        </w:rPr>
        <w:t xml:space="preserve">Rotating a loop of wire in a magnetic field </w:t>
      </w:r>
      <w:r w:rsidR="00156186" w:rsidRPr="00156186">
        <w:rPr>
          <w:color w:val="0000FF"/>
        </w:rPr>
        <w:t xml:space="preserve">creates a force on the charges in the wire, </w:t>
      </w:r>
      <w:r w:rsidR="00156186" w:rsidRPr="00156186">
        <w:rPr>
          <w:color w:val="007F7F"/>
        </w:rPr>
        <w:t xml:space="preserve">creating current. Arrows on the corners of the loop indicate its direction of motion. </w:t>
      </w:r>
      <w:r w:rsidR="00156186" w:rsidRPr="00156186">
        <w:rPr>
          <w:color w:val="0000FF"/>
        </w:rPr>
        <w:t>Arrows on electrons indicate magnetic forces</w:t>
      </w:r>
      <w:r w:rsidRPr="00156186">
        <w:rPr>
          <w:color w:val="0000FF"/>
        </w:rPr>
        <w:t>.</w:t>
      </w:r>
      <w:r w:rsidRPr="00156186">
        <w:rPr>
          <w:color w:val="auto"/>
          <w:vertAlign w:val="superscript"/>
        </w:rPr>
        <w:fldChar w:fldCharType="begin"/>
      </w:r>
      <w:r w:rsidRPr="00156186">
        <w:rPr>
          <w:color w:val="auto"/>
          <w:vertAlign w:val="superscript"/>
        </w:rPr>
        <w:instrText xml:space="preserve"> NOTEREF _Ref218898700 \h  \* MERGEFORMAT </w:instrText>
      </w:r>
      <w:r w:rsidRPr="00156186">
        <w:rPr>
          <w:color w:val="auto"/>
          <w:vertAlign w:val="superscript"/>
        </w:rPr>
      </w:r>
      <w:r w:rsidRPr="00156186">
        <w:rPr>
          <w:color w:val="auto"/>
          <w:vertAlign w:val="superscript"/>
        </w:rPr>
        <w:fldChar w:fldCharType="separate"/>
      </w:r>
      <w:r w:rsidR="00F91D0D">
        <w:rPr>
          <w:color w:val="auto"/>
          <w:vertAlign w:val="superscript"/>
        </w:rPr>
        <w:t>1</w:t>
      </w:r>
      <w:r w:rsidRPr="00156186">
        <w:rPr>
          <w:color w:val="auto"/>
          <w:vertAlign w:val="superscript"/>
        </w:rPr>
        <w:fldChar w:fldCharType="end"/>
      </w:r>
    </w:p>
    <w:p w14:paraId="68BE827A" w14:textId="77777777" w:rsidR="00A25277" w:rsidRPr="00541652" w:rsidRDefault="00A25277" w:rsidP="00A25277">
      <w:pPr>
        <w:pStyle w:val="Heading3"/>
        <w:tabs>
          <w:tab w:val="left" w:pos="8190"/>
        </w:tabs>
      </w:pPr>
      <w:r w:rsidRPr="00541652">
        <w:br w:type="column"/>
      </w:r>
      <w:r w:rsidRPr="00541652">
        <w:t>Numbers</w:t>
      </w:r>
    </w:p>
    <w:p w14:paraId="679F110D" w14:textId="74110178" w:rsidR="002C5A14" w:rsidRPr="00CB7C74" w:rsidRDefault="002C5A14" w:rsidP="002C5A14">
      <w:pPr>
        <w:pStyle w:val="BodyText"/>
        <w:spacing w:before="0" w:after="120"/>
        <w:rPr>
          <w:color w:val="0000FF"/>
          <w:sz w:val="20"/>
          <w:szCs w:val="20"/>
        </w:rPr>
      </w:pPr>
      <w:r w:rsidRPr="00CB7C74">
        <w:rPr>
          <w:color w:val="0000FF"/>
          <w:sz w:val="20"/>
          <w:szCs w:val="20"/>
        </w:rPr>
        <w:t xml:space="preserve">Combining the calculated values for the forces with the directions and locations of the forces in </w:t>
      </w:r>
      <w:r w:rsidR="00CB7C74" w:rsidRPr="00CB7C74">
        <w:rPr>
          <w:color w:val="0000FF"/>
          <w:sz w:val="20"/>
          <w:szCs w:val="20"/>
        </w:rPr>
        <w:fldChar w:fldCharType="begin"/>
      </w:r>
      <w:r w:rsidR="00CB7C74" w:rsidRPr="00CB7C74">
        <w:rPr>
          <w:color w:val="0000FF"/>
          <w:sz w:val="20"/>
          <w:szCs w:val="20"/>
        </w:rPr>
        <w:instrText xml:space="preserve"> REF _Ref221550294 \h  \* MERGEFORMAT </w:instrText>
      </w:r>
      <w:r w:rsidR="00CB7C74" w:rsidRPr="00CB7C74">
        <w:rPr>
          <w:color w:val="0000FF"/>
          <w:sz w:val="20"/>
          <w:szCs w:val="20"/>
        </w:rPr>
      </w:r>
      <w:r w:rsidR="00CB7C74" w:rsidRPr="00CB7C74">
        <w:rPr>
          <w:color w:val="0000FF"/>
          <w:sz w:val="20"/>
          <w:szCs w:val="20"/>
        </w:rPr>
        <w:fldChar w:fldCharType="separate"/>
      </w:r>
      <w:r w:rsidR="00F91D0D" w:rsidRPr="00F91D0D">
        <w:rPr>
          <w:color w:val="0000FF"/>
          <w:sz w:val="20"/>
          <w:szCs w:val="20"/>
        </w:rPr>
        <w:t xml:space="preserve">Figure </w:t>
      </w:r>
      <w:r w:rsidR="00F91D0D" w:rsidRPr="00F91D0D">
        <w:rPr>
          <w:noProof/>
          <w:color w:val="0000FF"/>
          <w:sz w:val="20"/>
          <w:szCs w:val="20"/>
        </w:rPr>
        <w:t>17.16</w:t>
      </w:r>
      <w:r w:rsidR="00CB7C74" w:rsidRPr="00CB7C74">
        <w:rPr>
          <w:color w:val="0000FF"/>
          <w:sz w:val="20"/>
          <w:szCs w:val="20"/>
        </w:rPr>
        <w:fldChar w:fldCharType="end"/>
      </w:r>
      <w:r w:rsidRPr="00CB7C74">
        <w:rPr>
          <w:color w:val="0000FF"/>
          <w:sz w:val="20"/>
          <w:szCs w:val="20"/>
        </w:rPr>
        <w:t>, we can find the magnitude of the torque caused by the magnetic forces on the left and right sides of the loop. Both forces contribute in the counterclockwise direction, so…</w:t>
      </w:r>
    </w:p>
    <w:p w14:paraId="5C5E0699" w14:textId="77777777" w:rsidR="002C5A14" w:rsidRPr="00CB7C74" w:rsidRDefault="00000000" w:rsidP="002C5A14">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color w:val="0000FF"/>
                  <w:sz w:val="20"/>
                  <w:szCs w:val="20"/>
                </w:rPr>
                <m:t>τ</m:t>
              </m:r>
              <m:r>
                <w:rPr>
                  <w:rFonts w:ascii="Cambria Math" w:hAnsi="Cambria Math"/>
                  <w:sz w:val="20"/>
                  <w:szCs w:val="20"/>
                </w:rPr>
                <m:t>&amp;</m:t>
              </m:r>
              <m:r>
                <m:rPr>
                  <m:sty m:val="p"/>
                </m:rPr>
                <w:rPr>
                  <w:rFonts w:ascii="Cambria Math" w:hAnsi="Cambria Math"/>
                  <w:sz w:val="20"/>
                  <w:szCs w:val="20"/>
                </w:rPr>
                <m:t>=</m:t>
              </m:r>
              <m:r>
                <w:rPr>
                  <w:rFonts w:ascii="Cambria Math" w:hAnsi="Cambria Math"/>
                  <w:color w:val="0000FF"/>
                  <w:sz w:val="20"/>
                  <w:szCs w:val="20"/>
                </w:rPr>
                <m:t>F</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m:rPr>
                      <m:sty m:val="p"/>
                    </m:rPr>
                    <w:rPr>
                      <w:rFonts w:ascii="Cambria Math" w:hAnsi="Cambria Math"/>
                      <w:sz w:val="20"/>
                      <w:szCs w:val="20"/>
                    </w:rPr>
                    <m:t>⟂</m:t>
                  </m:r>
                </m:sub>
              </m:sSub>
            </m:e>
            <m:e>
              <m:sSub>
                <m:sSubPr>
                  <m:ctrlPr>
                    <w:rPr>
                      <w:rFonts w:ascii="Cambria Math" w:hAnsi="Cambria Math"/>
                      <w:color w:val="0000FF"/>
                      <w:sz w:val="20"/>
                      <w:szCs w:val="20"/>
                    </w:rPr>
                  </m:ctrlPr>
                </m:sSubPr>
                <m:e>
                  <m:r>
                    <w:rPr>
                      <w:rFonts w:ascii="Cambria Math" w:hAnsi="Cambria Math"/>
                      <w:color w:val="0000FF"/>
                      <w:sz w:val="20"/>
                      <w:szCs w:val="20"/>
                    </w:rPr>
                    <m:t>τ</m:t>
                  </m:r>
                </m:e>
                <m:sub>
                  <m:r>
                    <m:rPr>
                      <m:scr m:val="sans-serif"/>
                      <m:sty m:val="p"/>
                    </m:rPr>
                    <w:rPr>
                      <w:rFonts w:ascii="Cambria Math" w:hAnsi="Cambria Math"/>
                      <w:color w:val="0000FF"/>
                      <w:sz w:val="20"/>
                      <w:szCs w:val="20"/>
                    </w:rPr>
                    <m:t>net</m:t>
                  </m:r>
                </m:sub>
              </m:sSub>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B,left</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square</m:t>
                      </m:r>
                    </m:sub>
                  </m:sSub>
                </m:num>
                <m:den>
                  <m:r>
                    <w:rPr>
                      <w:rFonts w:ascii="Cambria Math" w:hAnsi="Cambria Math"/>
                      <w:sz w:val="20"/>
                      <w:szCs w:val="20"/>
                    </w:rPr>
                    <m:t>2</m:t>
                  </m:r>
                </m:den>
              </m:f>
              <m:r>
                <m:rPr>
                  <m:sty m:val="p"/>
                </m:rPr>
                <w:rPr>
                  <w:rFonts w:ascii="Cambria Math" w:hAnsi="Cambria Math"/>
                  <w:sz w:val="20"/>
                  <w:szCs w:val="20"/>
                </w:rPr>
                <m:t>+</m:t>
              </m:r>
              <m:sSub>
                <m:sSubPr>
                  <m:ctrlPr>
                    <w:rPr>
                      <w:rFonts w:ascii="Cambria Math" w:hAnsi="Cambria Math"/>
                      <w:color w:val="0000FF"/>
                      <w:sz w:val="20"/>
                      <w:szCs w:val="20"/>
                    </w:rPr>
                  </m:ctrlPr>
                </m:sSubPr>
                <m:e>
                  <m:r>
                    <w:rPr>
                      <w:rFonts w:ascii="Cambria Math" w:hAnsi="Cambria Math"/>
                      <w:color w:val="0000FF"/>
                      <w:sz w:val="20"/>
                      <w:szCs w:val="20"/>
                    </w:rPr>
                    <m:t>F</m:t>
                  </m:r>
                </m:e>
                <m:sub>
                  <m:r>
                    <m:rPr>
                      <m:scr m:val="sans-serif"/>
                      <m:sty m:val="p"/>
                    </m:rPr>
                    <w:rPr>
                      <w:rFonts w:ascii="Cambria Math" w:hAnsi="Cambria Math"/>
                      <w:color w:val="0000FF"/>
                      <w:sz w:val="20"/>
                      <w:szCs w:val="20"/>
                    </w:rPr>
                    <m:t>B,right</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square</m:t>
                      </m:r>
                    </m:sub>
                  </m:sSub>
                </m:num>
                <m:den>
                  <m:r>
                    <w:rPr>
                      <w:rFonts w:ascii="Cambria Math" w:hAnsi="Cambria Math"/>
                      <w:sz w:val="20"/>
                      <w:szCs w:val="20"/>
                    </w:rPr>
                    <m:t>2</m:t>
                  </m:r>
                </m:den>
              </m:f>
            </m:e>
            <m:e>
              <m:r>
                <w:rPr>
                  <w:rFonts w:ascii="Cambria Math" w:hAnsi="Cambria Math"/>
                  <w:sz w:val="20"/>
                  <w:szCs w:val="20"/>
                </w:rPr>
                <m:t>&amp;</m:t>
              </m:r>
              <m:r>
                <m:rPr>
                  <m:sty m:val="p"/>
                </m:rPr>
                <w:rPr>
                  <w:rFonts w:ascii="Cambria Math" w:hAnsi="Cambria Math"/>
                  <w:sz w:val="20"/>
                  <w:szCs w:val="20"/>
                </w:rPr>
                <m:t>=</m:t>
              </m:r>
              <m:r>
                <w:rPr>
                  <w:rFonts w:ascii="Cambria Math" w:hAnsi="Cambria Math"/>
                  <w:color w:val="007F7F"/>
                  <w:sz w:val="20"/>
                  <w:szCs w:val="20"/>
                </w:rPr>
                <m:t>I</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square</m:t>
                  </m:r>
                </m:sub>
              </m:sSub>
              <m:r>
                <m:rPr>
                  <m:sty m:val="p"/>
                </m:rPr>
                <w:rPr>
                  <w:rFonts w:ascii="Cambria Math" w:hAnsi="Cambria Math"/>
                  <w:sz w:val="20"/>
                  <w:szCs w:val="20"/>
                </w:rPr>
                <m:t>⋅</m:t>
              </m:r>
              <m:r>
                <w:rPr>
                  <w:rFonts w:ascii="Cambria Math" w:hAnsi="Cambria Math"/>
                  <w:sz w:val="20"/>
                  <w:szCs w:val="20"/>
                </w:rPr>
                <m:t>B</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l</m:t>
                  </m:r>
                </m:e>
                <m:sub>
                  <m:r>
                    <m:rPr>
                      <m:scr m:val="sans-serif"/>
                      <m:sty m:val="p"/>
                    </m:rPr>
                    <w:rPr>
                      <w:rFonts w:ascii="Cambria Math" w:hAnsi="Cambria Math"/>
                      <w:sz w:val="20"/>
                      <w:szCs w:val="20"/>
                    </w:rPr>
                    <m:t>square</m:t>
                  </m:r>
                </m:sub>
              </m:sSub>
            </m:e>
            <m:e>
              <m:r>
                <w:rPr>
                  <w:rFonts w:ascii="Cambria Math" w:hAnsi="Cambria Math"/>
                  <w:sz w:val="20"/>
                  <w:szCs w:val="20"/>
                </w:rPr>
                <m:t>&amp;</m:t>
              </m:r>
              <m:r>
                <m:rPr>
                  <m:sty m:val="p"/>
                </m:rPr>
                <w:rPr>
                  <w:rFonts w:ascii="Cambria Math" w:hAnsi="Cambria Math"/>
                  <w:sz w:val="20"/>
                  <w:szCs w:val="20"/>
                </w:rPr>
                <m:t>=</m:t>
              </m:r>
              <m:r>
                <w:rPr>
                  <w:rFonts w:ascii="Cambria Math" w:hAnsi="Cambria Math"/>
                  <w:color w:val="007F7F"/>
                  <w:sz w:val="20"/>
                  <w:szCs w:val="20"/>
                </w:rPr>
                <m:t>I</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A</m:t>
                  </m:r>
                </m:e>
                <m:sub>
                  <m:r>
                    <m:rPr>
                      <m:scr m:val="sans-serif"/>
                      <m:sty m:val="p"/>
                    </m:rPr>
                    <w:rPr>
                      <w:rFonts w:ascii="Cambria Math" w:hAnsi="Cambria Math"/>
                      <w:sz w:val="20"/>
                      <w:szCs w:val="20"/>
                    </w:rPr>
                    <m:t>square</m:t>
                  </m:r>
                </m:sub>
              </m:sSub>
              <m:r>
                <m:rPr>
                  <m:sty m:val="p"/>
                </m:rPr>
                <w:rPr>
                  <w:rFonts w:ascii="Cambria Math" w:hAnsi="Cambria Math"/>
                  <w:sz w:val="20"/>
                  <w:szCs w:val="20"/>
                </w:rPr>
                <m:t>⋅</m:t>
              </m:r>
              <m:r>
                <w:rPr>
                  <w:rFonts w:ascii="Cambria Math" w:hAnsi="Cambria Math"/>
                  <w:sz w:val="20"/>
                  <w:szCs w:val="20"/>
                </w:rPr>
                <m:t>B</m:t>
              </m:r>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color w:val="007F7F"/>
                      <w:sz w:val="20"/>
                      <w:szCs w:val="20"/>
                    </w:rPr>
                  </m:ctrlPr>
                </m:dPr>
                <m:e>
                  <m:r>
                    <w:rPr>
                      <w:rFonts w:ascii="Cambria Math" w:hAnsi="Cambria Math"/>
                      <w:color w:val="007F7F"/>
                      <w:sz w:val="20"/>
                      <w:szCs w:val="20"/>
                    </w:rPr>
                    <m:t>10 </m:t>
                  </m:r>
                  <m:r>
                    <m:rPr>
                      <m:scr m:val="sans-serif"/>
                      <m:sty m:val="p"/>
                    </m:rPr>
                    <w:rPr>
                      <w:rFonts w:ascii="Cambria Math" w:hAnsi="Cambria Math"/>
                      <w:color w:val="007F7F"/>
                      <w:sz w:val="20"/>
                      <w:szCs w:val="20"/>
                    </w:rPr>
                    <m:t>A</m:t>
                  </m:r>
                </m:e>
              </m:d>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0.1 </m:t>
                      </m:r>
                      <m:r>
                        <m:rPr>
                          <m:scr m:val="sans-serif"/>
                          <m:sty m:val="p"/>
                        </m:rPr>
                        <w:rPr>
                          <w:rFonts w:ascii="Cambria Math" w:hAnsi="Cambria Math"/>
                          <w:sz w:val="20"/>
                          <w:szCs w:val="20"/>
                        </w:rPr>
                        <m:t>m</m:t>
                      </m:r>
                    </m:e>
                  </m:d>
                </m:e>
                <m:sup>
                  <m:r>
                    <w:rPr>
                      <w:rFonts w:ascii="Cambria Math" w:hAnsi="Cambria Math"/>
                      <w:sz w:val="20"/>
                      <w:szCs w:val="20"/>
                    </w:rPr>
                    <m:t>2</m:t>
                  </m:r>
                </m:sup>
              </m:sSup>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5 </m:t>
                  </m:r>
                  <m:r>
                    <m:rPr>
                      <m:scr m:val="sans-serif"/>
                      <m:sty m:val="p"/>
                    </m:rPr>
                    <w:rPr>
                      <w:rFonts w:ascii="Cambria Math" w:hAnsi="Cambria Math"/>
                      <w:sz w:val="20"/>
                      <w:szCs w:val="20"/>
                    </w:rPr>
                    <m:t>T</m:t>
                  </m:r>
                </m:e>
              </m:d>
            </m:e>
            <m:e>
              <m:r>
                <w:rPr>
                  <w:rFonts w:ascii="Cambria Math" w:hAnsi="Cambria Math"/>
                  <w:sz w:val="20"/>
                  <w:szCs w:val="20"/>
                </w:rPr>
                <m:t>&amp;</m:t>
              </m:r>
              <m:r>
                <m:rPr>
                  <m:sty m:val="p"/>
                </m:rPr>
                <w:rPr>
                  <w:rFonts w:ascii="Cambria Math" w:hAnsi="Cambria Math"/>
                  <w:color w:val="0000FF"/>
                  <w:sz w:val="20"/>
                  <w:szCs w:val="20"/>
                </w:rPr>
                <m:t>=</m:t>
              </m:r>
              <m:r>
                <w:rPr>
                  <w:rFonts w:ascii="Cambria Math" w:hAnsi="Cambria Math"/>
                  <w:color w:val="0000FF"/>
                  <w:sz w:val="20"/>
                  <w:szCs w:val="20"/>
                </w:rPr>
                <m:t>0.5 </m:t>
              </m:r>
              <m:r>
                <m:rPr>
                  <m:scr m:val="sans-serif"/>
                  <m:sty m:val="p"/>
                </m:rPr>
                <w:rPr>
                  <w:rFonts w:ascii="Cambria Math" w:hAnsi="Cambria Math"/>
                  <w:color w:val="0000FF"/>
                  <w:sz w:val="20"/>
                  <w:szCs w:val="20"/>
                </w:rPr>
                <m:t>N⋅m</m:t>
              </m:r>
            </m:e>
          </m:eqArr>
        </m:oMath>
      </m:oMathPara>
    </w:p>
    <w:p w14:paraId="1E30047C" w14:textId="37BD6424" w:rsidR="002C5A14" w:rsidRPr="00BC57AD" w:rsidRDefault="002C5A14" w:rsidP="002C5A14">
      <w:pPr>
        <w:pStyle w:val="FirstParagraph"/>
        <w:spacing w:before="0" w:after="120"/>
        <w:rPr>
          <w:sz w:val="20"/>
          <w:szCs w:val="20"/>
        </w:rPr>
      </w:pPr>
      <w:r w:rsidRPr="00CB7C74">
        <w:rPr>
          <w:sz w:val="20"/>
          <w:szCs w:val="20"/>
        </w:rPr>
        <w:t xml:space="preserve">This logic works not </w:t>
      </w:r>
      <w:r w:rsidR="00CB7C74" w:rsidRPr="00CB7C74">
        <w:rPr>
          <w:sz w:val="20"/>
          <w:szCs w:val="20"/>
        </w:rPr>
        <w:t>just</w:t>
      </w:r>
      <w:r w:rsidRPr="00CB7C74">
        <w:rPr>
          <w:sz w:val="20"/>
          <w:szCs w:val="20"/>
        </w:rPr>
        <w:t xml:space="preserve"> for a square loop, but any shape of loop. If we have not just one loop but </w:t>
      </w:r>
      <m:oMath>
        <m:r>
          <w:rPr>
            <w:rFonts w:ascii="Cambria Math" w:hAnsi="Cambria Math"/>
            <w:sz w:val="20"/>
            <w:szCs w:val="20"/>
          </w:rPr>
          <m:t>N</m:t>
        </m:r>
      </m:oMath>
      <w:r w:rsidRPr="00CB7C74">
        <w:rPr>
          <w:sz w:val="20"/>
          <w:szCs w:val="20"/>
        </w:rPr>
        <w:t xml:space="preserve"> </w:t>
      </w:r>
      <w:r w:rsidR="00CB7C74" w:rsidRPr="00CB7C74">
        <w:rPr>
          <w:sz w:val="20"/>
          <w:szCs w:val="20"/>
        </w:rPr>
        <w:t>loops,</w:t>
      </w:r>
      <w:r w:rsidRPr="00CB7C74">
        <w:rPr>
          <w:sz w:val="20"/>
          <w:szCs w:val="20"/>
        </w:rPr>
        <w:t xml:space="preserve"> then we can just multiply our result by </w:t>
      </w:r>
      <m:oMath>
        <m:r>
          <w:rPr>
            <w:rFonts w:ascii="Cambria Math" w:hAnsi="Cambria Math"/>
            <w:sz w:val="20"/>
            <w:szCs w:val="20"/>
          </w:rPr>
          <m:t>N</m:t>
        </m:r>
      </m:oMath>
      <w:r w:rsidRPr="00CB7C74">
        <w:rPr>
          <w:sz w:val="20"/>
          <w:szCs w:val="20"/>
        </w:rPr>
        <w:t xml:space="preserve">. In </w:t>
      </w:r>
      <w:r w:rsidR="00CB7C74" w:rsidRPr="00CB7C74">
        <w:rPr>
          <w:sz w:val="20"/>
          <w:szCs w:val="20"/>
        </w:rPr>
        <w:fldChar w:fldCharType="begin"/>
      </w:r>
      <w:r w:rsidR="00CB7C74" w:rsidRPr="00CB7C74">
        <w:rPr>
          <w:sz w:val="20"/>
          <w:szCs w:val="20"/>
        </w:rPr>
        <w:instrText xml:space="preserve"> REF _Ref221550294 \h </w:instrText>
      </w:r>
      <w:r w:rsidR="00CB7C74">
        <w:rPr>
          <w:sz w:val="20"/>
          <w:szCs w:val="20"/>
        </w:rPr>
        <w:instrText xml:space="preserve"> \* MERGEFORMAT </w:instrText>
      </w:r>
      <w:r w:rsidR="00CB7C74" w:rsidRPr="00CB7C74">
        <w:rPr>
          <w:sz w:val="20"/>
          <w:szCs w:val="20"/>
        </w:rPr>
      </w:r>
      <w:r w:rsidR="00CB7C74" w:rsidRPr="00CB7C74">
        <w:rPr>
          <w:sz w:val="20"/>
          <w:szCs w:val="20"/>
        </w:rPr>
        <w:fldChar w:fldCharType="separate"/>
      </w:r>
      <w:r w:rsidR="00F91D0D" w:rsidRPr="00F91D0D">
        <w:rPr>
          <w:sz w:val="20"/>
          <w:szCs w:val="20"/>
        </w:rPr>
        <w:t xml:space="preserve">Figure </w:t>
      </w:r>
      <w:r w:rsidR="00F91D0D" w:rsidRPr="00F91D0D">
        <w:rPr>
          <w:noProof/>
          <w:sz w:val="20"/>
          <w:szCs w:val="20"/>
        </w:rPr>
        <w:t>17.16</w:t>
      </w:r>
      <w:r w:rsidR="00CB7C74" w:rsidRPr="00CB7C74">
        <w:rPr>
          <w:sz w:val="20"/>
          <w:szCs w:val="20"/>
        </w:rPr>
        <w:fldChar w:fldCharType="end"/>
      </w:r>
      <w:r w:rsidRPr="00CB7C74">
        <w:rPr>
          <w:sz w:val="20"/>
          <w:szCs w:val="20"/>
        </w:rPr>
        <w:t xml:space="preserve">, the area vector of the loop (which points out from the surface of the area, so out of the page in this example) is perpendicular to the magnetic field; </w:t>
      </w:r>
      <w:r w:rsidRPr="00CB7C74">
        <w:rPr>
          <w:color w:val="0000FF"/>
          <w:sz w:val="20"/>
          <w:szCs w:val="20"/>
        </w:rPr>
        <w:t xml:space="preserve">if the angle were different then the torque would be smaller. A more general form for the magnitude of the torque, </w:t>
      </w:r>
      <w:r w:rsidRPr="00BC57AD">
        <w:rPr>
          <w:sz w:val="20"/>
          <w:szCs w:val="20"/>
        </w:rPr>
        <w:t>which works for any number of loops in a uniform magnetic field, is…</w:t>
      </w:r>
    </w:p>
    <w:p w14:paraId="097FFA27" w14:textId="77777777" w:rsidR="00CB7C74" w:rsidRPr="00A748F9" w:rsidRDefault="00000000" w:rsidP="00CB7C74">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00FF"/>
                  <w:szCs w:val="20"/>
                </w:rPr>
                <m:t>τ</m:t>
              </m:r>
              <m:r>
                <m:rPr>
                  <m:sty m:val="p"/>
                </m:rPr>
                <w:rPr>
                  <w:rFonts w:ascii="Cambria Math" w:hAnsi="Cambria Math"/>
                  <w:szCs w:val="20"/>
                </w:rPr>
                <m:t>=</m:t>
              </m:r>
              <m:d>
                <m:dPr>
                  <m:begChr m:val="|"/>
                  <m:endChr m:val="|"/>
                  <m:ctrlPr>
                    <w:rPr>
                      <w:rFonts w:ascii="Cambria Math" w:hAnsi="Cambria Math"/>
                      <w:szCs w:val="20"/>
                    </w:rPr>
                  </m:ctrlPr>
                </m:dPr>
                <m:e>
                  <m:r>
                    <w:rPr>
                      <w:rFonts w:ascii="Cambria Math" w:hAnsi="Cambria Math"/>
                      <w:szCs w:val="20"/>
                    </w:rPr>
                    <m:t>N</m:t>
                  </m:r>
                  <m:r>
                    <m:rPr>
                      <m:sty m:val="p"/>
                    </m:rPr>
                    <w:rPr>
                      <w:rFonts w:ascii="Cambria Math" w:hAnsi="Cambria Math"/>
                      <w:szCs w:val="20"/>
                    </w:rPr>
                    <m:t>⋅</m:t>
                  </m:r>
                  <m:r>
                    <w:rPr>
                      <w:rFonts w:ascii="Cambria Math" w:hAnsi="Cambria Math"/>
                      <w:color w:val="007F7F"/>
                      <w:szCs w:val="20"/>
                    </w:rPr>
                    <m:t>I</m:t>
                  </m:r>
                  <m:r>
                    <m:rPr>
                      <m:sty m:val="p"/>
                    </m:rPr>
                    <w:rPr>
                      <w:rFonts w:ascii="Cambria Math" w:hAnsi="Cambria Math"/>
                      <w:szCs w:val="20"/>
                    </w:rPr>
                    <m:t>⋅</m:t>
                  </m:r>
                  <m:r>
                    <w:rPr>
                      <w:rFonts w:ascii="Cambria Math" w:hAnsi="Cambria Math"/>
                      <w:szCs w:val="20"/>
                    </w:rPr>
                    <m:t>A</m:t>
                  </m:r>
                  <m:r>
                    <m:rPr>
                      <m:sty m:val="p"/>
                    </m:rPr>
                    <w:rPr>
                      <w:rFonts w:ascii="Cambria Math" w:hAnsi="Cambria Math"/>
                      <w:szCs w:val="20"/>
                    </w:rPr>
                    <m:t>⋅</m:t>
                  </m:r>
                  <m:r>
                    <w:rPr>
                      <w:rFonts w:ascii="Cambria Math" w:hAnsi="Cambria Math"/>
                      <w:szCs w:val="20"/>
                    </w:rPr>
                    <m:t>B</m:t>
                  </m:r>
                  <m:r>
                    <m:rPr>
                      <m:sty m:val="p"/>
                    </m:rPr>
                    <w:rPr>
                      <w:rFonts w:ascii="Cambria Math" w:hAnsi="Cambria Math"/>
                      <w:szCs w:val="20"/>
                    </w:rPr>
                    <m:t>⋅sin</m:t>
                  </m:r>
                  <m:r>
                    <w:rPr>
                      <w:rFonts w:ascii="Cambria Math" w:hAnsi="Cambria Math"/>
                      <w:szCs w:val="20"/>
                    </w:rPr>
                    <m:t>θ</m:t>
                  </m:r>
                </m:e>
              </m:d>
            </m:e>
          </m:borderBox>
        </m:oMath>
      </m:oMathPara>
    </w:p>
    <w:p w14:paraId="0DAC607F" w14:textId="68B4EBB4" w:rsidR="00CB7C74" w:rsidRPr="00C97F39" w:rsidRDefault="00CB7C74" w:rsidP="00CB7C74">
      <w:pPr>
        <w:spacing w:after="120" w:line="240" w:lineRule="auto"/>
        <w:ind w:left="-5" w:right="14"/>
        <w:jc w:val="right"/>
        <w:rPr>
          <w:szCs w:val="20"/>
        </w:rPr>
      </w:pPr>
      <w:bookmarkStart w:id="1227" w:name="_Ref221554518"/>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17</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7</w:t>
      </w:r>
      <w:r w:rsidRPr="00CA2B5B">
        <w:rPr>
          <w:szCs w:val="20"/>
        </w:rPr>
        <w:fldChar w:fldCharType="end"/>
      </w:r>
      <w:r w:rsidRPr="00CA2B5B">
        <w:rPr>
          <w:szCs w:val="20"/>
        </w:rPr>
        <w:t xml:space="preserve"> )</w:t>
      </w:r>
      <w:bookmarkEnd w:id="1227"/>
    </w:p>
    <w:p w14:paraId="6FA07C3A" w14:textId="28FE8FB3" w:rsidR="00A25277" w:rsidRPr="00541652" w:rsidRDefault="002C5A14" w:rsidP="00CB7C74">
      <w:pPr>
        <w:pStyle w:val="BodyText"/>
        <w:spacing w:before="0" w:after="120"/>
      </w:pPr>
      <w:r w:rsidRPr="00BC57AD">
        <w:rPr>
          <w:sz w:val="20"/>
          <w:szCs w:val="20"/>
        </w:rPr>
        <w:t xml:space="preserve">…where </w:t>
      </w:r>
      <m:oMath>
        <m:r>
          <w:rPr>
            <w:rFonts w:ascii="Cambria Math" w:hAnsi="Cambria Math"/>
            <w:sz w:val="20"/>
            <w:szCs w:val="20"/>
          </w:rPr>
          <m:t>θ</m:t>
        </m:r>
      </m:oMath>
      <w:r w:rsidRPr="00BC57AD">
        <w:rPr>
          <w:sz w:val="20"/>
          <w:szCs w:val="20"/>
        </w:rPr>
        <w:t xml:space="preserve"> is the angle between </w:t>
      </w:r>
      <m:oMath>
        <m:acc>
          <m:accPr>
            <m:chr m:val="⃗"/>
            <m:ctrlPr>
              <w:rPr>
                <w:rFonts w:ascii="Cambria Math" w:hAnsi="Cambria Math"/>
                <w:sz w:val="20"/>
                <w:szCs w:val="20"/>
              </w:rPr>
            </m:ctrlPr>
          </m:accPr>
          <m:e>
            <m:r>
              <w:rPr>
                <w:rFonts w:ascii="Cambria Math" w:hAnsi="Cambria Math"/>
                <w:sz w:val="20"/>
                <w:szCs w:val="20"/>
              </w:rPr>
              <m:t>B</m:t>
            </m:r>
          </m:e>
        </m:acc>
      </m:oMath>
      <w:r w:rsidRPr="00BC57AD">
        <w:rPr>
          <w:sz w:val="20"/>
          <w:szCs w:val="20"/>
        </w:rPr>
        <w:t xml:space="preserve"> and the area vector of the loops.</w:t>
      </w:r>
    </w:p>
    <w:p w14:paraId="7ACAAB36" w14:textId="77777777" w:rsidR="00A25277" w:rsidRPr="00541652" w:rsidRDefault="00A25277" w:rsidP="00A25277">
      <w:pPr>
        <w:tabs>
          <w:tab w:val="left" w:pos="8190"/>
        </w:tabs>
        <w:spacing w:after="120" w:line="240" w:lineRule="auto"/>
        <w:sectPr w:rsidR="00A25277" w:rsidRPr="00541652" w:rsidSect="00A25277">
          <w:endnotePr>
            <w:numFmt w:val="decimal"/>
          </w:endnotePr>
          <w:type w:val="continuous"/>
          <w:pgSz w:w="15840" w:h="12240" w:orient="landscape"/>
          <w:pgMar w:top="1440" w:right="1440" w:bottom="1440" w:left="1440" w:header="720" w:footer="720" w:gutter="0"/>
          <w:cols w:num="3" w:sep="1" w:space="288"/>
          <w:titlePg/>
          <w:docGrid w:linePitch="299"/>
        </w:sectPr>
      </w:pPr>
    </w:p>
    <w:p w14:paraId="67028B0B" w14:textId="198B5C66" w:rsidR="00FC3AB7" w:rsidRPr="002C456B" w:rsidRDefault="00A25277" w:rsidP="00A25277">
      <w:pPr>
        <w:pStyle w:val="Heading2"/>
        <w:rPr>
          <w:rFonts w:asciiTheme="minorHAnsi" w:hAnsiTheme="minorHAnsi"/>
          <w:color w:val="auto"/>
        </w:rPr>
        <w:sectPr w:rsidR="00FC3AB7" w:rsidRPr="002C456B" w:rsidSect="00FC3AB7">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228" w:name="_Ref221826443"/>
      <w:bookmarkStart w:id="1229" w:name="_Toc221827486"/>
      <w:r w:rsidR="00FC3AB7" w:rsidRPr="002C456B">
        <w:rPr>
          <w:rFonts w:asciiTheme="minorHAnsi" w:hAnsiTheme="minorHAnsi"/>
          <w:color w:val="auto"/>
        </w:rPr>
        <w:lastRenderedPageBreak/>
        <w:t xml:space="preserve">: </w:t>
      </w:r>
      <w:r w:rsidR="003B1A68" w:rsidRPr="003B1A68">
        <w:rPr>
          <w:rFonts w:asciiTheme="minorHAnsi" w:hAnsiTheme="minorHAnsi"/>
          <w:color w:val="auto"/>
        </w:rPr>
        <w:t xml:space="preserve">Inductance and Inductors </w:t>
      </w:r>
      <w:r w:rsidR="00FC3AB7" w:rsidRPr="002C456B">
        <w:rPr>
          <w:rFonts w:asciiTheme="minorHAnsi" w:hAnsiTheme="minorHAnsi"/>
          <w:color w:val="auto"/>
        </w:rPr>
        <w:t xml:space="preserve">( </w:t>
      </w:r>
      <w:r w:rsidR="00FC3AB7" w:rsidRPr="002C456B">
        <w:rPr>
          <w:rFonts w:asciiTheme="minorHAnsi" w:hAnsiTheme="minorHAnsi"/>
          <w:noProof/>
          <w:color w:val="auto"/>
        </w:rPr>
        <w:drawing>
          <wp:inline distT="0" distB="0" distL="0" distR="0" wp14:anchorId="29329731" wp14:editId="787F5D63">
            <wp:extent cx="109182" cy="124199"/>
            <wp:effectExtent l="0" t="0" r="5715" b="0"/>
            <wp:docPr id="2016875541" name="Picture 20168755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FC3AB7" w:rsidRPr="002C456B">
        <w:rPr>
          <w:rFonts w:asciiTheme="minorHAnsi" w:hAnsiTheme="minorHAnsi"/>
          <w:color w:val="auto"/>
        </w:rPr>
        <w:t xml:space="preserve"> )</w:t>
      </w:r>
      <w:bookmarkEnd w:id="1228"/>
      <w:bookmarkEnd w:id="1229"/>
    </w:p>
    <w:p w14:paraId="679D213A" w14:textId="77777777" w:rsidR="00FC3AB7" w:rsidRPr="00541652" w:rsidRDefault="00FC3AB7" w:rsidP="00FC3AB7">
      <w:pPr>
        <w:pStyle w:val="Heading3"/>
        <w:tabs>
          <w:tab w:val="left" w:pos="8190"/>
        </w:tabs>
        <w:spacing w:line="240" w:lineRule="auto"/>
      </w:pPr>
      <w:r w:rsidRPr="00541652">
        <w:t>Words</w:t>
      </w:r>
    </w:p>
    <w:p w14:paraId="3FF26964" w14:textId="77777777" w:rsidR="005F255C" w:rsidRDefault="005F255C" w:rsidP="005F255C">
      <w:pPr>
        <w:spacing w:after="120" w:line="240" w:lineRule="auto"/>
        <w:ind w:left="15" w:right="14"/>
      </w:pPr>
      <w:r>
        <w:rPr>
          <w:color w:val="8B0000"/>
        </w:rPr>
        <w:t xml:space="preserve">Magnetic fields contain energy, just like electric fields do. In an electric circuit, capacitors can be used to store electrical energy </w:t>
      </w:r>
      <w:r>
        <w:rPr>
          <w:color w:val="0000FF"/>
        </w:rPr>
        <w:t xml:space="preserve">in the electric field between the plates. </w:t>
      </w:r>
      <w:r>
        <w:rPr>
          <w:color w:val="8B0000"/>
        </w:rPr>
        <w:t xml:space="preserve">In the same way, </w:t>
      </w:r>
      <w:r>
        <w:rPr>
          <w:i/>
          <w:color w:val="8B0000"/>
        </w:rPr>
        <w:t xml:space="preserve">inductors </w:t>
      </w:r>
      <w:r>
        <w:rPr>
          <w:color w:val="8B0000"/>
        </w:rPr>
        <w:t xml:space="preserve">can be used in a circuit to store energy </w:t>
      </w:r>
      <w:r>
        <w:t xml:space="preserve">in a magnetic field. Inductors are usually small solenoids with a ferromagnetic core that increases the strength of the magnetic field. </w:t>
      </w:r>
      <w:r>
        <w:rPr>
          <w:color w:val="007F7F"/>
        </w:rPr>
        <w:t xml:space="preserve">The magnetic field increases with current, </w:t>
      </w:r>
      <w:r>
        <w:rPr>
          <w:color w:val="8B0000"/>
        </w:rPr>
        <w:t xml:space="preserve">so the energy stored in an inductor increases with current. </w:t>
      </w:r>
      <w:r>
        <w:t xml:space="preserve">The “inductance” of inductors is measured in henrys [H], with typical values being millihenrys or lower. A higher inductance means </w:t>
      </w:r>
      <w:r>
        <w:rPr>
          <w:color w:val="8B0000"/>
        </w:rPr>
        <w:t xml:space="preserve">more energy stored </w:t>
      </w:r>
      <w:r>
        <w:t>for the same amount of current.</w:t>
      </w:r>
    </w:p>
    <w:p w14:paraId="51C1F6AC" w14:textId="4DB400EC" w:rsidR="005F255C" w:rsidRDefault="005F255C" w:rsidP="005F255C">
      <w:pPr>
        <w:spacing w:after="120" w:line="240" w:lineRule="auto"/>
        <w:ind w:left="15" w:right="14"/>
      </w:pPr>
      <w:r>
        <w:t xml:space="preserve">Just as it takes time to add or remove charge from a capacitor, </w:t>
      </w:r>
      <w:r>
        <w:rPr>
          <w:color w:val="007F7F"/>
        </w:rPr>
        <w:t xml:space="preserve">it takes time to change the current in an inductor. </w:t>
      </w:r>
      <w:r>
        <w:t>Let’s examine the circuit in</w:t>
      </w:r>
      <w:r w:rsidR="000C5A74">
        <w:t xml:space="preserve"> </w:t>
      </w:r>
      <w:r w:rsidR="000C5A74">
        <w:fldChar w:fldCharType="begin"/>
      </w:r>
      <w:r w:rsidR="000C5A74">
        <w:instrText xml:space="preserve"> REF _Ref221551402 \h </w:instrText>
      </w:r>
      <w:r w:rsidR="000C5A74">
        <w:fldChar w:fldCharType="separate"/>
      </w:r>
      <w:r w:rsidR="00F91D0D" w:rsidRPr="006F45FB">
        <w:t xml:space="preserve">Figure </w:t>
      </w:r>
      <w:r w:rsidR="00F91D0D">
        <w:rPr>
          <w:noProof/>
        </w:rPr>
        <w:t>17</w:t>
      </w:r>
      <w:r w:rsidR="00F91D0D" w:rsidRPr="006F45FB">
        <w:t>.</w:t>
      </w:r>
      <w:r w:rsidR="00F91D0D">
        <w:rPr>
          <w:noProof/>
        </w:rPr>
        <w:t>19</w:t>
      </w:r>
      <w:r w:rsidR="000C5A74">
        <w:fldChar w:fldCharType="end"/>
      </w:r>
      <w:r>
        <w:t xml:space="preserve">, to see what happens to the </w:t>
      </w:r>
      <w:r>
        <w:rPr>
          <w:color w:val="007F7F"/>
        </w:rPr>
        <w:t xml:space="preserve">current </w:t>
      </w:r>
      <w:r>
        <w:t xml:space="preserve">and </w:t>
      </w:r>
      <w:r>
        <w:rPr>
          <w:color w:val="8B0000"/>
        </w:rPr>
        <w:t xml:space="preserve">voltage </w:t>
      </w:r>
      <w:r>
        <w:t>in the inductor when the switches are changed and</w:t>
      </w:r>
      <w:r>
        <w:rPr>
          <w:color w:val="8B0000"/>
        </w:rPr>
        <w:t xml:space="preserve"> find the maximum amount of energy that the inductor can store in this circuit.</w:t>
      </w:r>
    </w:p>
    <w:p w14:paraId="12108E0E" w14:textId="6383059B" w:rsidR="00FC3AB7" w:rsidRPr="00541652" w:rsidRDefault="005F255C" w:rsidP="005F255C">
      <w:pPr>
        <w:tabs>
          <w:tab w:val="left" w:pos="8190"/>
        </w:tabs>
        <w:spacing w:after="120" w:line="240" w:lineRule="auto"/>
        <w:rPr>
          <w:color w:val="0000FF"/>
        </w:rPr>
      </w:pPr>
      <w:r>
        <w:t xml:space="preserve">Let’s assume that the circuit was initially in the off position and then the switches are changed to the </w:t>
      </w:r>
      <w:r w:rsidR="001156D5">
        <w:t>“</w:t>
      </w:r>
      <w:r>
        <w:t>on</w:t>
      </w:r>
      <w:r w:rsidR="001156D5">
        <w:t>”</w:t>
      </w:r>
      <w:r>
        <w:t xml:space="preserve"> position. </w:t>
      </w:r>
      <w:r>
        <w:rPr>
          <w:color w:val="007F7F"/>
        </w:rPr>
        <w:t xml:space="preserve">Since it takes time to build up the current in the inductor, and the resistor is in series with the inductor, we know that it will take time for the current to build up in the resistor as well. </w:t>
      </w:r>
      <w:r>
        <w:rPr>
          <w:color w:val="8B0000"/>
        </w:rPr>
        <w:t>That means initially there is no voltage drop across the resistor, so all the voltage drop from the battery must be across the inductor.</w:t>
      </w:r>
    </w:p>
    <w:p w14:paraId="20267CB7" w14:textId="77777777" w:rsidR="00FC3AB7" w:rsidRPr="00541652" w:rsidRDefault="00FC3AB7" w:rsidP="00FC3AB7">
      <w:pPr>
        <w:pStyle w:val="Heading3"/>
        <w:tabs>
          <w:tab w:val="left" w:pos="8190"/>
        </w:tabs>
        <w:spacing w:before="0" w:after="120" w:line="240" w:lineRule="auto"/>
        <w:rPr>
          <w:color w:val="0000FF"/>
        </w:rPr>
      </w:pPr>
      <w:r w:rsidRPr="00541652">
        <w:br w:type="column"/>
      </w:r>
      <w:r w:rsidRPr="00541652">
        <w:t>Graphics</w:t>
      </w:r>
    </w:p>
    <w:p w14:paraId="7F8B32D9" w14:textId="6D256D20" w:rsidR="00FC3AB7" w:rsidRPr="00541652" w:rsidRDefault="00A24C2F" w:rsidP="00FC3AB7">
      <w:pPr>
        <w:keepNext/>
        <w:tabs>
          <w:tab w:val="left" w:pos="8190"/>
        </w:tabs>
        <w:spacing w:after="120" w:line="240" w:lineRule="auto"/>
        <w:ind w:right="14"/>
        <w:jc w:val="center"/>
      </w:pPr>
      <w:r w:rsidRPr="00A24C2F">
        <w:rPr>
          <w:noProof/>
        </w:rPr>
        <w:drawing>
          <wp:inline distT="0" distB="0" distL="0" distR="0" wp14:anchorId="4FD8456F" wp14:editId="40A0EBB5">
            <wp:extent cx="2621280" cy="1727200"/>
            <wp:effectExtent l="0" t="0" r="7620" b="6350"/>
            <wp:docPr id="749838916" name="Picture 1" descr="A photograph showing several different types of electronic inductors alongside their standard circuit symbol.&#10;&#10;The Components: The photo features various inductors, including small color-coded ones that look like resistors, a black cylindrical ferrite bead inductor, and larger coils with visible red-enameled copper wire wound around cores.&#10;&#10;The Symbol: To the right, the standard schematic symbol for an inductor is shown as a series of semi-circular bumps, representing a coil of 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38916" name="Picture 1" descr="A photograph showing several different types of electronic inductors alongside their standard circuit symbol.&#10;&#10;The Components: The photo features various inductors, including small color-coded ones that look like resistors, a black cylindrical ferrite bead inductor, and larger coils with visible red-enameled copper wire wound around cores.&#10;&#10;The Symbol: To the right, the standard schematic symbol for an inductor is shown as a series of semi-circular bumps, representing a coil of wire."/>
                    <pic:cNvPicPr/>
                  </pic:nvPicPr>
                  <pic:blipFill>
                    <a:blip r:embed="rId563" cstate="screen">
                      <a:extLst>
                        <a:ext uri="{28A0092B-C50C-407E-A947-70E740481C1C}">
                          <a14:useLocalDpi xmlns:a14="http://schemas.microsoft.com/office/drawing/2010/main"/>
                        </a:ext>
                      </a:extLst>
                    </a:blip>
                    <a:stretch>
                      <a:fillRect/>
                    </a:stretch>
                  </pic:blipFill>
                  <pic:spPr>
                    <a:xfrm>
                      <a:off x="0" y="0"/>
                      <a:ext cx="2621280" cy="1727200"/>
                    </a:xfrm>
                    <a:prstGeom prst="rect">
                      <a:avLst/>
                    </a:prstGeom>
                  </pic:spPr>
                </pic:pic>
              </a:graphicData>
            </a:graphic>
          </wp:inline>
        </w:drawing>
      </w:r>
    </w:p>
    <w:p w14:paraId="1A2A9BC8" w14:textId="59129339" w:rsidR="00FC3AB7" w:rsidRDefault="00FC3AB7" w:rsidP="00FC3AB7">
      <w:pPr>
        <w:pStyle w:val="Caption"/>
        <w:tabs>
          <w:tab w:val="left" w:pos="8190"/>
        </w:tabs>
        <w:jc w:val="center"/>
      </w:pPr>
      <w:r w:rsidRPr="00541652">
        <w:t xml:space="preserve">Figure </w:t>
      </w:r>
      <w:r>
        <w:fldChar w:fldCharType="begin"/>
      </w:r>
      <w:r>
        <w:instrText xml:space="preserve"> STYLEREF 1 \s </w:instrText>
      </w:r>
      <w:r>
        <w:fldChar w:fldCharType="separate"/>
      </w:r>
      <w:r w:rsidR="00F91D0D">
        <w:rPr>
          <w:noProof/>
        </w:rPr>
        <w:t>17</w:t>
      </w:r>
      <w:r>
        <w:fldChar w:fldCharType="end"/>
      </w:r>
      <w:r>
        <w:t>.</w:t>
      </w:r>
      <w:r>
        <w:fldChar w:fldCharType="begin"/>
      </w:r>
      <w:r>
        <w:instrText xml:space="preserve"> SEQ Figure \* ARABIC \s 1 </w:instrText>
      </w:r>
      <w:r>
        <w:fldChar w:fldCharType="separate"/>
      </w:r>
      <w:r w:rsidR="00F91D0D">
        <w:rPr>
          <w:noProof/>
        </w:rPr>
        <w:t>18</w:t>
      </w:r>
      <w:r>
        <w:fldChar w:fldCharType="end"/>
      </w:r>
      <w:r w:rsidRPr="00541652">
        <w:t xml:space="preserve">: </w:t>
      </w:r>
      <w:r w:rsidR="004B3A07" w:rsidRPr="00BC57AD">
        <w:rPr>
          <w:sz w:val="20"/>
          <w:szCs w:val="20"/>
        </w:rPr>
        <w:t>An assortment of inductors, and the symbol for an inductor</w:t>
      </w:r>
      <w:r w:rsidRPr="00541652">
        <w:t>.</w:t>
      </w:r>
      <w:r w:rsidR="000C5A74">
        <w:fldChar w:fldCharType="begin"/>
      </w:r>
      <w:r w:rsidR="000C5A74">
        <w:instrText xml:space="preserve"> NOTEREF _Ref221388340 \f \h </w:instrText>
      </w:r>
      <w:r w:rsidR="000C5A74">
        <w:fldChar w:fldCharType="separate"/>
      </w:r>
      <w:r w:rsidR="00F91D0D" w:rsidRPr="00F91D0D">
        <w:rPr>
          <w:rStyle w:val="EndnoteReference"/>
        </w:rPr>
        <w:t>100</w:t>
      </w:r>
      <w:r w:rsidR="000C5A74">
        <w:fldChar w:fldCharType="end"/>
      </w:r>
      <w:r w:rsidR="000C5A74" w:rsidRPr="000C5A74">
        <w:rPr>
          <w:vertAlign w:val="superscript"/>
        </w:rPr>
        <w:t>,</w:t>
      </w:r>
      <w:r w:rsidR="00D2598D">
        <w:rPr>
          <w:rStyle w:val="EndnoteReference"/>
        </w:rPr>
        <w:endnoteReference w:id="109"/>
      </w:r>
      <w:r w:rsidR="00D2598D" w:rsidRPr="00541652">
        <w:t xml:space="preserve"> </w:t>
      </w:r>
    </w:p>
    <w:p w14:paraId="70607A8A" w14:textId="6D0160C4" w:rsidR="000C5A74" w:rsidRPr="00541652" w:rsidRDefault="0066363C" w:rsidP="000C5A74">
      <w:pPr>
        <w:keepNext/>
        <w:tabs>
          <w:tab w:val="left" w:pos="8190"/>
        </w:tabs>
        <w:spacing w:after="120" w:line="240" w:lineRule="auto"/>
        <w:ind w:left="-5" w:right="14"/>
        <w:jc w:val="center"/>
      </w:pPr>
      <w:r w:rsidRPr="0066363C">
        <w:rPr>
          <w:noProof/>
        </w:rPr>
        <w:drawing>
          <wp:inline distT="0" distB="0" distL="0" distR="0" wp14:anchorId="68EA4267" wp14:editId="7543AF17">
            <wp:extent cx="2621280" cy="2171700"/>
            <wp:effectExtent l="0" t="0" r="7620" b="0"/>
            <wp:docPr id="1369155961" name="Picture 1" descr="A schematic diagram of a circuit containing two switches, a battery, a resistor, and an inductor.&#10;&#10;Power Source: A battery provides a constant potential of +5V.&#10;&#10;Circuit Control: Two mechanical switches are present. One is currently open (on the left), and one is closed (in the center), controlling the flow of current to the rest of the components.&#10;&#10;The Inductor: On the right side of the circuit, an inductor (represented by the coil symbol) has a value of 100 mH (millihenries). As you’ve seen in earlier photos, this component is physically made of many loops of wire designed to store energy in a magnetic field.&#10;&#10;Resistance: A resistor labeled 4.7 Ohms is placed in series at the bottom of the circuit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55961" name="Picture 1" descr="A schematic diagram of a circuit containing two switches, a battery, a resistor, and an inductor.&#10;&#10;Power Source: A battery provides a constant potential of +5V.&#10;&#10;Circuit Control: Two mechanical switches are present. One is currently open (on the left), and one is closed (in the center), controlling the flow of current to the rest of the components.&#10;&#10;The Inductor: On the right side of the circuit, an inductor (represented by the coil symbol) has a value of 100 mH (millihenries). As you’ve seen in earlier photos, this component is physically made of many loops of wire designed to store energy in a magnetic field.&#10;&#10;Resistance: A resistor labeled 4.7 Ohms is placed in series at the bottom of the circuit loop."/>
                    <pic:cNvPicPr/>
                  </pic:nvPicPr>
                  <pic:blipFill>
                    <a:blip r:embed="rId564" cstate="screen">
                      <a:extLst>
                        <a:ext uri="{28A0092B-C50C-407E-A947-70E740481C1C}">
                          <a14:useLocalDpi xmlns:a14="http://schemas.microsoft.com/office/drawing/2010/main"/>
                        </a:ext>
                      </a:extLst>
                    </a:blip>
                    <a:stretch>
                      <a:fillRect/>
                    </a:stretch>
                  </pic:blipFill>
                  <pic:spPr>
                    <a:xfrm>
                      <a:off x="0" y="0"/>
                      <a:ext cx="2621280" cy="2171700"/>
                    </a:xfrm>
                    <a:prstGeom prst="rect">
                      <a:avLst/>
                    </a:prstGeom>
                  </pic:spPr>
                </pic:pic>
              </a:graphicData>
            </a:graphic>
          </wp:inline>
        </w:drawing>
      </w:r>
    </w:p>
    <w:p w14:paraId="761B209C" w14:textId="715D1138" w:rsidR="000C5A74" w:rsidRPr="006F45FB" w:rsidRDefault="000C5A74" w:rsidP="000C5A74">
      <w:pPr>
        <w:pStyle w:val="Caption"/>
        <w:tabs>
          <w:tab w:val="left" w:pos="8190"/>
        </w:tabs>
        <w:jc w:val="center"/>
        <w:rPr>
          <w:color w:val="auto"/>
        </w:rPr>
      </w:pPr>
      <w:bookmarkStart w:id="1230" w:name="_Ref221551402"/>
      <w:r w:rsidRPr="006F45FB">
        <w:rPr>
          <w:color w:val="auto"/>
        </w:rPr>
        <w:t xml:space="preserve">Figure </w:t>
      </w:r>
      <w:r w:rsidRPr="006F45FB">
        <w:rPr>
          <w:color w:val="auto"/>
        </w:rPr>
        <w:fldChar w:fldCharType="begin"/>
      </w:r>
      <w:r w:rsidRPr="006F45FB">
        <w:rPr>
          <w:color w:val="auto"/>
        </w:rPr>
        <w:instrText xml:space="preserve"> STYLEREF 1 \s </w:instrText>
      </w:r>
      <w:r w:rsidRPr="006F45FB">
        <w:rPr>
          <w:color w:val="auto"/>
        </w:rPr>
        <w:fldChar w:fldCharType="separate"/>
      </w:r>
      <w:r w:rsidR="00F91D0D">
        <w:rPr>
          <w:noProof/>
          <w:color w:val="auto"/>
        </w:rPr>
        <w:t>17</w:t>
      </w:r>
      <w:r w:rsidRPr="006F45FB">
        <w:rPr>
          <w:color w:val="auto"/>
        </w:rPr>
        <w:fldChar w:fldCharType="end"/>
      </w:r>
      <w:r w:rsidRPr="006F45FB">
        <w:rPr>
          <w:color w:val="auto"/>
        </w:rPr>
        <w:t>.</w:t>
      </w:r>
      <w:r w:rsidRPr="006F45FB">
        <w:rPr>
          <w:color w:val="auto"/>
        </w:rPr>
        <w:fldChar w:fldCharType="begin"/>
      </w:r>
      <w:r w:rsidRPr="006F45FB">
        <w:rPr>
          <w:color w:val="auto"/>
        </w:rPr>
        <w:instrText xml:space="preserve"> SEQ Figure \* ARABIC \s 1 </w:instrText>
      </w:r>
      <w:r w:rsidRPr="006F45FB">
        <w:rPr>
          <w:color w:val="auto"/>
        </w:rPr>
        <w:fldChar w:fldCharType="separate"/>
      </w:r>
      <w:r w:rsidR="00F91D0D">
        <w:rPr>
          <w:noProof/>
          <w:color w:val="auto"/>
        </w:rPr>
        <w:t>19</w:t>
      </w:r>
      <w:r w:rsidRPr="006F45FB">
        <w:rPr>
          <w:color w:val="auto"/>
        </w:rPr>
        <w:fldChar w:fldCharType="end"/>
      </w:r>
      <w:bookmarkEnd w:id="1230"/>
      <w:r w:rsidRPr="006F45FB">
        <w:rPr>
          <w:color w:val="auto"/>
        </w:rPr>
        <w:t xml:space="preserve">: </w:t>
      </w:r>
      <w:r w:rsidR="006F45FB" w:rsidRPr="006F45FB">
        <w:rPr>
          <w:color w:val="auto"/>
        </w:rPr>
        <w:t>Switches set to turn an “RL” (Resistor-Inductor) circuit on. To turn the circuit off, the open switch needs to be closed, and the closed switch needs to be opened.</w:t>
      </w:r>
      <w:r w:rsidR="006F45FB" w:rsidRPr="006F45FB">
        <w:rPr>
          <w:color w:val="auto"/>
        </w:rPr>
        <w:fldChar w:fldCharType="begin"/>
      </w:r>
      <w:r w:rsidR="006F45FB" w:rsidRPr="006F45FB">
        <w:rPr>
          <w:color w:val="auto"/>
        </w:rPr>
        <w:instrText xml:space="preserve"> NOTEREF _Ref221388340 \f \h  \* MERGEFORMAT </w:instrText>
      </w:r>
      <w:r w:rsidR="006F45FB" w:rsidRPr="006F45FB">
        <w:rPr>
          <w:color w:val="auto"/>
        </w:rPr>
      </w:r>
      <w:r w:rsidR="006F45FB" w:rsidRPr="006F45FB">
        <w:rPr>
          <w:color w:val="auto"/>
        </w:rPr>
        <w:fldChar w:fldCharType="separate"/>
      </w:r>
      <w:r w:rsidR="00F91D0D" w:rsidRPr="00F91D0D">
        <w:rPr>
          <w:rStyle w:val="EndnoteReference"/>
          <w:color w:val="auto"/>
        </w:rPr>
        <w:t>100</w:t>
      </w:r>
      <w:r w:rsidR="006F45FB" w:rsidRPr="006F45FB">
        <w:rPr>
          <w:color w:val="auto"/>
        </w:rPr>
        <w:fldChar w:fldCharType="end"/>
      </w:r>
      <w:r w:rsidR="006F45FB" w:rsidRPr="006F45FB">
        <w:rPr>
          <w:color w:val="auto"/>
        </w:rPr>
        <w:t xml:space="preserve"> </w:t>
      </w:r>
    </w:p>
    <w:p w14:paraId="6FA6FF53" w14:textId="77777777" w:rsidR="00FC3AB7" w:rsidRPr="00541652" w:rsidRDefault="00FC3AB7" w:rsidP="00FC3AB7">
      <w:pPr>
        <w:pStyle w:val="Heading3"/>
        <w:tabs>
          <w:tab w:val="left" w:pos="8190"/>
        </w:tabs>
        <w:spacing w:before="0" w:after="120" w:line="240" w:lineRule="auto"/>
        <w:rPr>
          <w:color w:val="0000FF"/>
        </w:rPr>
      </w:pPr>
      <w:r w:rsidRPr="00541652">
        <w:rPr>
          <w:color w:val="0000FF"/>
        </w:rPr>
        <w:br w:type="column"/>
      </w:r>
      <w:r w:rsidRPr="00541652">
        <w:t>Numbers</w:t>
      </w:r>
    </w:p>
    <w:p w14:paraId="749E11C7" w14:textId="2CB69F4C" w:rsidR="00FC3AB7" w:rsidRPr="00BA5E9B" w:rsidRDefault="00FC3AB7" w:rsidP="00FC3AB7">
      <w:pPr>
        <w:spacing w:after="120" w:line="240" w:lineRule="auto"/>
        <w:ind w:right="12"/>
      </w:pPr>
      <w:r w:rsidRPr="00804FEB">
        <w:rPr>
          <w:b/>
          <w:bCs/>
        </w:rPr>
        <w:t>Assumptions:</w:t>
      </w:r>
      <w:r w:rsidRPr="00804FEB">
        <w:t xml:space="preserve"> </w:t>
      </w:r>
      <w:r w:rsidR="00772E16" w:rsidRPr="00BC57AD">
        <w:rPr>
          <w:szCs w:val="20"/>
        </w:rPr>
        <w:t xml:space="preserve">ideal battery, wires and connections are perfect conductors, </w:t>
      </w:r>
      <w:r w:rsidR="00772E16">
        <w:rPr>
          <w:szCs w:val="20"/>
        </w:rPr>
        <w:t>ohmic resistor</w:t>
      </w:r>
      <w: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FC3AB7" w14:paraId="6BB0D3D8"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F1CFE98" w14:textId="77777777" w:rsidR="00FC3AB7" w:rsidRPr="00804FEB" w:rsidRDefault="00FC3AB7"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65FFE6F" w14:textId="77777777" w:rsidR="00FC3AB7" w:rsidRPr="00804FEB" w:rsidRDefault="00FC3AB7"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B16802" w14:paraId="134F8618"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79BBF868" w14:textId="0439AF43" w:rsidR="00B16802" w:rsidRPr="00454E86" w:rsidRDefault="00B16802" w:rsidP="00B16802">
            <w:pPr>
              <w:pStyle w:val="Compact"/>
              <w:rPr>
                <w:rFonts w:eastAsiaTheme="minorHAnsi"/>
                <w:color w:val="007F7F"/>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r>
                  <m:rPr>
                    <m:sty m:val="p"/>
                  </m:rPr>
                  <w:rPr>
                    <w:rFonts w:ascii="Cambria Math" w:hAnsi="Cambria Math"/>
                    <w:color w:val="8B0000"/>
                    <w:sz w:val="20"/>
                    <w:szCs w:val="20"/>
                  </w:rPr>
                  <m:t>=</m:t>
                </m:r>
                <m:r>
                  <w:rPr>
                    <w:rFonts w:ascii="Cambria Math" w:hAnsi="Cambria Math"/>
                    <w:color w:val="8B0000"/>
                    <w:sz w:val="20"/>
                    <w:szCs w:val="20"/>
                  </w:rPr>
                  <m:t>5 </m:t>
                </m:r>
                <m:r>
                  <m:rPr>
                    <m:scr m:val="sans-serif"/>
                    <m:sty m:val="p"/>
                  </m:rPr>
                  <w:rPr>
                    <w:rFonts w:ascii="Cambria Math" w:hAnsi="Cambria Math"/>
                    <w:color w:val="8B0000"/>
                    <w:sz w:val="20"/>
                    <w:szCs w:val="20"/>
                  </w:rPr>
                  <m:t>V</m:t>
                </m:r>
              </m:oMath>
            </m:oMathPara>
          </w:p>
        </w:tc>
        <w:tc>
          <w:tcPr>
            <w:tcW w:w="0" w:type="auto"/>
            <w:tcBorders>
              <w:bottom w:val="none" w:sz="0" w:space="0" w:color="auto"/>
            </w:tcBorders>
          </w:tcPr>
          <w:p w14:paraId="3B35A033" w14:textId="4884AFEB" w:rsidR="00B16802" w:rsidRPr="00234388" w:rsidRDefault="00B16802" w:rsidP="00B16802">
            <w:pPr>
              <w:pStyle w:val="Compact"/>
              <w:rPr>
                <w:rFonts w:eastAsiaTheme="minorHAnsi"/>
                <w:color w:val="0000FF"/>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e,inductor</m:t>
                    </m:r>
                  </m:sub>
                </m:sSub>
              </m:oMath>
            </m:oMathPara>
          </w:p>
        </w:tc>
      </w:tr>
      <w:tr w:rsidR="00B16802" w14:paraId="2D5941D1"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6CD7F7B8" w14:textId="17657B47" w:rsidR="00B16802" w:rsidRPr="00234388" w:rsidRDefault="00000000" w:rsidP="00B16802">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4.7 </m:t>
                </m:r>
                <m:r>
                  <m:rPr>
                    <m:sty m:val="p"/>
                  </m:rPr>
                  <w:rPr>
                    <w:rFonts w:ascii="Cambria Math" w:hAnsi="Cambria Math"/>
                    <w:sz w:val="20"/>
                    <w:szCs w:val="20"/>
                  </w:rPr>
                  <m:t>Ω</m:t>
                </m:r>
              </m:oMath>
            </m:oMathPara>
          </w:p>
        </w:tc>
        <w:tc>
          <w:tcPr>
            <w:tcW w:w="0" w:type="auto"/>
            <w:tcBorders>
              <w:bottom w:val="none" w:sz="0" w:space="0" w:color="auto"/>
            </w:tcBorders>
          </w:tcPr>
          <w:p w14:paraId="3447461B" w14:textId="7D3405FB" w:rsidR="00B16802" w:rsidRPr="00234388" w:rsidRDefault="00000000" w:rsidP="00B16802">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inductor</m:t>
                    </m:r>
                  </m:sub>
                </m:sSub>
              </m:oMath>
            </m:oMathPara>
          </w:p>
        </w:tc>
      </w:tr>
      <w:tr w:rsidR="00B16802" w14:paraId="2B24FD96"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43EB7C1" w14:textId="6D675F8A" w:rsidR="00B16802" w:rsidRPr="00454E86" w:rsidRDefault="00000000" w:rsidP="00B16802">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100</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m:t>
                    </m:r>
                  </m:sup>
                </m:sSup>
                <m:r>
                  <w:rPr>
                    <w:rFonts w:ascii="Cambria Math" w:hAnsi="Cambria Math"/>
                    <w:sz w:val="20"/>
                    <w:szCs w:val="20"/>
                  </w:rPr>
                  <m:t> </m:t>
                </m:r>
                <m:r>
                  <m:rPr>
                    <m:scr m:val="sans-serif"/>
                    <m:sty m:val="p"/>
                  </m:rPr>
                  <w:rPr>
                    <w:rFonts w:ascii="Cambria Math" w:hAnsi="Cambria Math"/>
                    <w:sz w:val="20"/>
                    <w:szCs w:val="20"/>
                  </w:rPr>
                  <m:t>H</m:t>
                </m:r>
              </m:oMath>
            </m:oMathPara>
          </w:p>
        </w:tc>
        <w:tc>
          <w:tcPr>
            <w:tcW w:w="0" w:type="auto"/>
            <w:tcBorders>
              <w:bottom w:val="none" w:sz="0" w:space="0" w:color="auto"/>
            </w:tcBorders>
          </w:tcPr>
          <w:p w14:paraId="051C563C" w14:textId="0AF2CA8C" w:rsidR="00B16802" w:rsidRPr="00234388" w:rsidRDefault="00000000" w:rsidP="00B16802">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L,max</m:t>
                    </m:r>
                  </m:sub>
                </m:sSub>
              </m:oMath>
            </m:oMathPara>
          </w:p>
        </w:tc>
      </w:tr>
    </w:tbl>
    <w:p w14:paraId="7EAFF7B1" w14:textId="77777777" w:rsidR="001156D5" w:rsidRPr="00BC57AD" w:rsidRDefault="001156D5" w:rsidP="001156D5">
      <w:pPr>
        <w:pStyle w:val="BodyText"/>
        <w:spacing w:after="120"/>
        <w:rPr>
          <w:sz w:val="20"/>
          <w:szCs w:val="20"/>
        </w:rPr>
      </w:pPr>
      <w:r w:rsidRPr="001156D5">
        <w:rPr>
          <w:color w:val="007F7F"/>
          <w:sz w:val="20"/>
          <w:szCs w:val="20"/>
        </w:rPr>
        <w:t xml:space="preserve">The maximum current will be </w:t>
      </w:r>
      <w:r w:rsidRPr="001156D5">
        <w:rPr>
          <w:color w:val="8B0000"/>
          <w:sz w:val="20"/>
          <w:szCs w:val="20"/>
        </w:rPr>
        <w:t xml:space="preserve">when the voltage drop across the resistor is the same as the voltage of the battery. </w:t>
      </w:r>
      <w:r w:rsidRPr="00BC57AD">
        <w:rPr>
          <w:sz w:val="20"/>
          <w:szCs w:val="20"/>
        </w:rPr>
        <w:t>Using Ohm’s law…</w:t>
      </w:r>
    </w:p>
    <w:p w14:paraId="3FBE2CC0" w14:textId="77777777" w:rsidR="001156D5" w:rsidRPr="00BC57AD" w:rsidRDefault="00000000" w:rsidP="001156D5">
      <w:pPr>
        <w:pStyle w:val="BodyText"/>
        <w:spacing w:before="0" w:after="120"/>
        <w:rPr>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max</m:t>
              </m:r>
            </m:sub>
          </m:sSub>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e,battery</m:t>
                  </m:r>
                </m:sub>
              </m:sSub>
            </m:num>
            <m:den>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1</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8B0000"/>
                  <w:sz w:val="20"/>
                  <w:szCs w:val="20"/>
                </w:rPr>
                <m:t>5 </m:t>
              </m:r>
              <m:r>
                <m:rPr>
                  <m:scr m:val="sans-serif"/>
                  <m:sty m:val="p"/>
                </m:rPr>
                <w:rPr>
                  <w:rFonts w:ascii="Cambria Math" w:hAnsi="Cambria Math"/>
                  <w:color w:val="8B0000"/>
                  <w:sz w:val="20"/>
                  <w:szCs w:val="20"/>
                </w:rPr>
                <m:t>V</m:t>
              </m:r>
            </m:num>
            <m:den>
              <m:r>
                <w:rPr>
                  <w:rFonts w:ascii="Cambria Math" w:hAnsi="Cambria Math"/>
                  <w:sz w:val="20"/>
                  <w:szCs w:val="20"/>
                </w:rPr>
                <m:t>4.7 </m:t>
              </m:r>
              <m:r>
                <m:rPr>
                  <m:sty m:val="p"/>
                </m:rPr>
                <w:rPr>
                  <w:rFonts w:ascii="Cambria Math" w:hAnsi="Cambria Math"/>
                  <w:sz w:val="20"/>
                  <w:szCs w:val="20"/>
                </w:rPr>
                <m:t>Ω</m:t>
              </m:r>
            </m:den>
          </m:f>
          <m:r>
            <m:rPr>
              <m:sty m:val="p"/>
            </m:rPr>
            <w:rPr>
              <w:rFonts w:ascii="Cambria Math" w:hAnsi="Cambria Math"/>
              <w:color w:val="007F7F"/>
              <w:sz w:val="20"/>
              <w:szCs w:val="20"/>
            </w:rPr>
            <m:t>=</m:t>
          </m:r>
          <m:r>
            <w:rPr>
              <w:rFonts w:ascii="Cambria Math" w:hAnsi="Cambria Math"/>
              <w:color w:val="007F7F"/>
              <w:sz w:val="20"/>
              <w:szCs w:val="20"/>
            </w:rPr>
            <m:t>1.06 </m:t>
          </m:r>
          <m:r>
            <m:rPr>
              <m:scr m:val="sans-serif"/>
              <m:sty m:val="p"/>
            </m:rPr>
            <w:rPr>
              <w:rFonts w:ascii="Cambria Math" w:hAnsi="Cambria Math"/>
              <w:color w:val="007F7F"/>
              <w:sz w:val="20"/>
              <w:szCs w:val="20"/>
            </w:rPr>
            <m:t>A</m:t>
          </m:r>
        </m:oMath>
      </m:oMathPara>
    </w:p>
    <w:p w14:paraId="7DC78781" w14:textId="77777777" w:rsidR="001156D5" w:rsidRPr="001156D5" w:rsidRDefault="001156D5" w:rsidP="001156D5">
      <w:pPr>
        <w:pStyle w:val="FirstParagraph"/>
        <w:spacing w:before="0" w:after="120"/>
        <w:rPr>
          <w:color w:val="8B0000"/>
          <w:sz w:val="20"/>
          <w:szCs w:val="20"/>
        </w:rPr>
      </w:pPr>
      <w:r w:rsidRPr="001156D5">
        <w:rPr>
          <w:color w:val="8B0000"/>
          <w:sz w:val="20"/>
          <w:szCs w:val="20"/>
        </w:rPr>
        <w:t>The energy stored in an inductor is given by:</w:t>
      </w:r>
    </w:p>
    <w:p w14:paraId="051F51B0" w14:textId="77777777" w:rsidR="001156D5" w:rsidRPr="00A748F9" w:rsidRDefault="00000000" w:rsidP="001156D5">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L</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m:rPr>
                  <m:sty m:val="p"/>
                </m:rPr>
                <w:rPr>
                  <w:rFonts w:ascii="Cambria Math" w:hAnsi="Cambria Math"/>
                  <w:szCs w:val="20"/>
                </w:rPr>
                <m:t>⋅</m:t>
              </m:r>
              <m:r>
                <w:rPr>
                  <w:rFonts w:ascii="Cambria Math" w:hAnsi="Cambria Math"/>
                  <w:szCs w:val="20"/>
                </w:rPr>
                <m:t>L</m:t>
              </m:r>
              <m:r>
                <m:rPr>
                  <m:sty m:val="p"/>
                </m:rPr>
                <w:rPr>
                  <w:rFonts w:ascii="Cambria Math" w:hAnsi="Cambria Math"/>
                  <w:szCs w:val="20"/>
                </w:rPr>
                <m:t>⋅</m:t>
              </m:r>
              <m:sSup>
                <m:sSupPr>
                  <m:ctrlPr>
                    <w:rPr>
                      <w:rFonts w:ascii="Cambria Math" w:hAnsi="Cambria Math"/>
                      <w:color w:val="007F7F"/>
                      <w:szCs w:val="20"/>
                    </w:rPr>
                  </m:ctrlPr>
                </m:sSupPr>
                <m:e>
                  <m:r>
                    <w:rPr>
                      <w:rFonts w:ascii="Cambria Math" w:hAnsi="Cambria Math"/>
                      <w:color w:val="007F7F"/>
                      <w:szCs w:val="20"/>
                    </w:rPr>
                    <m:t>I</m:t>
                  </m:r>
                </m:e>
                <m:sup>
                  <m:r>
                    <w:rPr>
                      <w:rFonts w:ascii="Cambria Math" w:hAnsi="Cambria Math"/>
                      <w:color w:val="007F7F"/>
                      <w:szCs w:val="20"/>
                    </w:rPr>
                    <m:t>2</m:t>
                  </m:r>
                </m:sup>
              </m:sSup>
            </m:e>
          </m:borderBox>
        </m:oMath>
      </m:oMathPara>
    </w:p>
    <w:p w14:paraId="1D8D7A59" w14:textId="4A5E32A4" w:rsidR="001156D5" w:rsidRPr="00C97F39" w:rsidRDefault="001156D5" w:rsidP="001156D5">
      <w:pPr>
        <w:spacing w:after="120" w:line="240" w:lineRule="auto"/>
        <w:ind w:left="-5" w:right="14"/>
        <w:jc w:val="right"/>
        <w:rPr>
          <w:szCs w:val="20"/>
        </w:rPr>
      </w:pPr>
      <w:bookmarkStart w:id="1231" w:name="_Ref221552815"/>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17</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8</w:t>
      </w:r>
      <w:r w:rsidRPr="00CA2B5B">
        <w:rPr>
          <w:szCs w:val="20"/>
        </w:rPr>
        <w:fldChar w:fldCharType="end"/>
      </w:r>
      <w:r w:rsidRPr="00CA2B5B">
        <w:rPr>
          <w:szCs w:val="20"/>
        </w:rPr>
        <w:t xml:space="preserve"> )</w:t>
      </w:r>
      <w:bookmarkEnd w:id="1231"/>
    </w:p>
    <w:p w14:paraId="0C5E56E3" w14:textId="579B5EA7" w:rsidR="001156D5" w:rsidRPr="001156D5" w:rsidRDefault="001156D5" w:rsidP="001156D5">
      <w:pPr>
        <w:pStyle w:val="BodyText"/>
        <w:spacing w:before="0" w:after="120"/>
        <w:rPr>
          <w:color w:val="8B0000"/>
          <w:sz w:val="20"/>
          <w:szCs w:val="20"/>
        </w:rPr>
      </w:pPr>
      <w:r w:rsidRPr="001156D5">
        <w:rPr>
          <w:color w:val="8B0000"/>
          <w:sz w:val="20"/>
          <w:szCs w:val="20"/>
        </w:rPr>
        <w:t>…so the maximum in this case would be…</w:t>
      </w:r>
    </w:p>
    <w:p w14:paraId="0994DC31" w14:textId="11C40C34" w:rsidR="00FC3AB7" w:rsidRPr="001156D5" w:rsidRDefault="00000000" w:rsidP="001156D5">
      <w:pPr>
        <w:pStyle w:val="BodyText"/>
        <w:spacing w:before="0" w:after="120"/>
        <w:rPr>
          <w:sz w:val="20"/>
          <w:szCs w:val="20"/>
        </w:rPr>
      </w:pPr>
      <m:oMathPara>
        <m:oMath>
          <m:eqArr>
            <m:eqArrPr>
              <m:ctrlPr>
                <w:rPr>
                  <w:rFonts w:ascii="Cambria Math" w:hAnsi="Cambria Math"/>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L,max</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100</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m:t>
                      </m:r>
                    </m:sup>
                  </m:sSup>
                  <m:r>
                    <w:rPr>
                      <w:rFonts w:ascii="Cambria Math" w:hAnsi="Cambria Math"/>
                      <w:sz w:val="20"/>
                      <w:szCs w:val="20"/>
                    </w:rPr>
                    <m:t> </m:t>
                  </m:r>
                  <m:r>
                    <m:rPr>
                      <m:scr m:val="sans-serif"/>
                      <m:sty m:val="p"/>
                    </m:rPr>
                    <w:rPr>
                      <w:rFonts w:ascii="Cambria Math" w:hAnsi="Cambria Math"/>
                      <w:sz w:val="20"/>
                      <w:szCs w:val="20"/>
                    </w:rPr>
                    <m:t>H</m:t>
                  </m:r>
                </m:e>
              </m:d>
              <m:r>
                <m:rPr>
                  <m:sty m:val="p"/>
                </m:rPr>
                <w:rPr>
                  <w:rFonts w:ascii="Cambria Math" w:hAnsi="Cambria Math"/>
                  <w:sz w:val="20"/>
                  <w:szCs w:val="20"/>
                </w:rPr>
                <m:t>⋅</m:t>
              </m:r>
              <m:sSup>
                <m:sSupPr>
                  <m:ctrlPr>
                    <w:rPr>
                      <w:rFonts w:ascii="Cambria Math" w:hAnsi="Cambria Math"/>
                      <w:color w:val="007F7F"/>
                      <w:sz w:val="20"/>
                      <w:szCs w:val="20"/>
                    </w:rPr>
                  </m:ctrlPr>
                </m:sSupPr>
                <m:e>
                  <m:d>
                    <m:dPr>
                      <m:ctrlPr>
                        <w:rPr>
                          <w:rFonts w:ascii="Cambria Math" w:hAnsi="Cambria Math"/>
                          <w:color w:val="007F7F"/>
                          <w:sz w:val="20"/>
                          <w:szCs w:val="20"/>
                        </w:rPr>
                      </m:ctrlPr>
                    </m:dPr>
                    <m:e>
                      <m:r>
                        <w:rPr>
                          <w:rFonts w:ascii="Cambria Math" w:hAnsi="Cambria Math"/>
                          <w:color w:val="007F7F"/>
                          <w:sz w:val="20"/>
                          <w:szCs w:val="20"/>
                        </w:rPr>
                        <m:t>1.06 </m:t>
                      </m:r>
                      <m:r>
                        <m:rPr>
                          <m:scr m:val="sans-serif"/>
                          <m:sty m:val="p"/>
                        </m:rPr>
                        <w:rPr>
                          <w:rFonts w:ascii="Cambria Math" w:hAnsi="Cambria Math"/>
                          <w:color w:val="007F7F"/>
                          <w:sz w:val="20"/>
                          <w:szCs w:val="20"/>
                        </w:rPr>
                        <m:t>A</m:t>
                      </m:r>
                    </m:e>
                  </m:d>
                </m:e>
                <m:sup>
                  <m:r>
                    <w:rPr>
                      <w:rFonts w:ascii="Cambria Math" w:hAnsi="Cambria Math"/>
                      <w:color w:val="007F7F"/>
                      <w:sz w:val="20"/>
                      <w:szCs w:val="20"/>
                    </w:rPr>
                    <m:t>2</m:t>
                  </m:r>
                </m:sup>
              </m:sSup>
            </m:e>
            <m:e>
              <m:r>
                <w:rPr>
                  <w:rFonts w:ascii="Cambria Math" w:hAnsi="Cambria Math"/>
                  <w:sz w:val="20"/>
                  <w:szCs w:val="20"/>
                </w:rPr>
                <m:t>&amp;</m:t>
              </m:r>
              <m:r>
                <m:rPr>
                  <m:sty m:val="p"/>
                </m:rPr>
                <w:rPr>
                  <w:rFonts w:ascii="Cambria Math" w:hAnsi="Cambria Math"/>
                  <w:color w:val="8B0000"/>
                  <w:sz w:val="20"/>
                  <w:szCs w:val="20"/>
                </w:rPr>
                <m:t>=</m:t>
              </m:r>
              <m:r>
                <w:rPr>
                  <w:rFonts w:ascii="Cambria Math" w:hAnsi="Cambria Math"/>
                  <w:color w:val="8B0000"/>
                  <w:sz w:val="20"/>
                  <w:szCs w:val="20"/>
                </w:rPr>
                <m:t>0.0566 </m:t>
              </m:r>
              <m:r>
                <m:rPr>
                  <m:scr m:val="sans-serif"/>
                  <m:sty m:val="p"/>
                </m:rPr>
                <w:rPr>
                  <w:rFonts w:ascii="Cambria Math" w:hAnsi="Cambria Math"/>
                  <w:color w:val="8B0000"/>
                  <w:sz w:val="20"/>
                  <w:szCs w:val="20"/>
                </w:rPr>
                <m:t>J</m:t>
              </m:r>
            </m:e>
          </m:eqArr>
        </m:oMath>
      </m:oMathPara>
    </w:p>
    <w:p w14:paraId="2ED006CA" w14:textId="77777777" w:rsidR="00FC3AB7" w:rsidRPr="00541652" w:rsidRDefault="00FC3AB7" w:rsidP="00FC3AB7">
      <w:pPr>
        <w:pStyle w:val="Heading3"/>
        <w:tabs>
          <w:tab w:val="left" w:pos="8190"/>
        </w:tabs>
      </w:pPr>
      <w:r w:rsidRPr="00541652">
        <w:br w:type="column"/>
      </w:r>
      <w:r w:rsidRPr="00541652">
        <w:lastRenderedPageBreak/>
        <w:t>Words</w:t>
      </w:r>
    </w:p>
    <w:p w14:paraId="30831F2C" w14:textId="02F4AEBD" w:rsidR="00342D27" w:rsidRDefault="00342D27" w:rsidP="00342D27">
      <w:pPr>
        <w:spacing w:after="120" w:line="240" w:lineRule="auto"/>
        <w:ind w:left="-5" w:right="14"/>
      </w:pPr>
      <w:r>
        <w:rPr>
          <w:color w:val="007F7F"/>
        </w:rPr>
        <w:t xml:space="preserve">When the current builds up to the point that </w:t>
      </w:r>
      <w:r>
        <w:rPr>
          <w:color w:val="8B0000"/>
        </w:rPr>
        <w:t xml:space="preserve">the voltage drop across the resistor is the same as the voltage drop across the battery then the voltage drop across the inductor goes to zero </w:t>
      </w:r>
      <w:r>
        <w:rPr>
          <w:color w:val="007F7F"/>
        </w:rPr>
        <w:t xml:space="preserve">and the current becomes constant. </w:t>
      </w:r>
      <w:r>
        <w:t xml:space="preserve">The amount of time needed to reach the </w:t>
      </w:r>
      <w:r>
        <w:rPr>
          <w:color w:val="007F7F"/>
        </w:rPr>
        <w:t xml:space="preserve">maximum current </w:t>
      </w:r>
      <w:r>
        <w:t xml:space="preserve">increases with inductance and decreases as resistance increases. </w:t>
      </w:r>
      <w:r>
        <w:rPr>
          <w:color w:val="8B0000"/>
        </w:rPr>
        <w:t xml:space="preserve">The maximum amount of energy stored in the inductor will be </w:t>
      </w:r>
      <w:r>
        <w:rPr>
          <w:color w:val="007F7F"/>
        </w:rPr>
        <w:t xml:space="preserve">when the current is at a maximum, </w:t>
      </w:r>
      <w:r>
        <w:t>so after a long enough time has passed with the circuit on.</w:t>
      </w:r>
    </w:p>
    <w:p w14:paraId="7DA135B1" w14:textId="2E3B2F2A" w:rsidR="00FC3AB7" w:rsidRPr="00541652" w:rsidRDefault="00342D27" w:rsidP="00342D27">
      <w:pPr>
        <w:tabs>
          <w:tab w:val="left" w:pos="8190"/>
        </w:tabs>
        <w:spacing w:after="120" w:line="240" w:lineRule="auto"/>
        <w:ind w:right="12"/>
      </w:pPr>
      <w:r>
        <w:rPr>
          <w:color w:val="007F7F"/>
        </w:rPr>
        <w:t xml:space="preserve">If the circuit is then switched off, now it will take time for the current through the inductor to decrease. </w:t>
      </w:r>
      <w:r>
        <w:rPr>
          <w:color w:val="8B0000"/>
        </w:rPr>
        <w:t xml:space="preserve">So, the voltage across the resistor starts out the same as it was when the circuit was on, and that voltage decreases </w:t>
      </w:r>
      <w:r>
        <w:rPr>
          <w:color w:val="007F7F"/>
        </w:rPr>
        <w:t xml:space="preserve">as the current decreases. </w:t>
      </w:r>
      <w:r>
        <w:rPr>
          <w:color w:val="8B0000"/>
        </w:rPr>
        <w:t xml:space="preserve">That means there is a sudden spike in the voltage across the inductor to match the voltage drop across the resistor, and then the voltage across the inductor goes to zero along with the voltage </w:t>
      </w:r>
      <w:r>
        <w:rPr>
          <w:color w:val="007F7F"/>
        </w:rPr>
        <w:t>and the current across the resistor.</w:t>
      </w:r>
    </w:p>
    <w:p w14:paraId="2C95BDFD" w14:textId="77777777" w:rsidR="00FC3AB7" w:rsidRPr="00541652" w:rsidRDefault="00FC3AB7" w:rsidP="00FC3AB7">
      <w:pPr>
        <w:pStyle w:val="Heading3"/>
        <w:tabs>
          <w:tab w:val="left" w:pos="8190"/>
        </w:tabs>
      </w:pPr>
      <w:r w:rsidRPr="00541652">
        <w:br w:type="column"/>
      </w:r>
      <w:r w:rsidRPr="00541652">
        <w:t>Graphics</w:t>
      </w:r>
    </w:p>
    <w:p w14:paraId="07A661F7" w14:textId="578EA8B8" w:rsidR="00FC3AB7" w:rsidRPr="00541652" w:rsidRDefault="007D2646" w:rsidP="00FC3AB7">
      <w:pPr>
        <w:keepNext/>
        <w:tabs>
          <w:tab w:val="left" w:pos="8190"/>
        </w:tabs>
        <w:spacing w:after="120" w:line="240" w:lineRule="auto"/>
        <w:ind w:left="-5" w:right="14"/>
        <w:jc w:val="center"/>
      </w:pPr>
      <w:r w:rsidRPr="007D2646">
        <w:rPr>
          <w:noProof/>
        </w:rPr>
        <w:drawing>
          <wp:inline distT="0" distB="0" distL="0" distR="0" wp14:anchorId="16EB78BB" wp14:editId="430A17E6">
            <wp:extent cx="2621280" cy="2184400"/>
            <wp:effectExtent l="0" t="0" r="7620" b="6350"/>
            <wp:docPr id="1366190327" name="Picture 1" descr="A line graph showing the charging and discharging behavior of an RL (resistor-inductor) circuit.&#10;&#10;Axes:&#10;&#10;The horizontal axis represents Time in seconds (s), ranging from 0 to 1.&#10;&#10;The vertical axis represents Current in Amperes (A), ranging from 0 to 1.&#10;&#10;The Charging Phase (at 0.2s): When a switch is closed at 0.2 seconds, the current does not jump instantly to its maximum value. Instead, it follows a steep upward curve, leveling off at approximately 1.06 A by 0.35 seconds. This delay is caused by the 100 mH inductor using energy to build its magnetic field.&#10;&#10;The Steady State: Between 0.4 and 0.6 seconds, the current remains flat at its peak, indicating the magnetic field is fully established.&#10;&#10;The Discharging Phase (at 0.6s): When the switch is opened at 0.6 seconds, the current curves back down to zero over about 0.1 seconds. The inductor is now releasing its stored magnetic energy back into the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90327" name="Picture 1" descr="A line graph showing the charging and discharging behavior of an RL (resistor-inductor) circuit.&#10;&#10;Axes:&#10;&#10;The horizontal axis represents Time in seconds (s), ranging from 0 to 1.&#10;&#10;The vertical axis represents Current in Amperes (A), ranging from 0 to 1.&#10;&#10;The Charging Phase (at 0.2s): When a switch is closed at 0.2 seconds, the current does not jump instantly to its maximum value. Instead, it follows a steep upward curve, leveling off at approximately 1.06 A by 0.35 seconds. This delay is caused by the 100 mH inductor using energy to build its magnetic field.&#10;&#10;The Steady State: Between 0.4 and 0.6 seconds, the current remains flat at its peak, indicating the magnetic field is fully established.&#10;&#10;The Discharging Phase (at 0.6s): When the switch is opened at 0.6 seconds, the current curves back down to zero over about 0.1 seconds. The inductor is now releasing its stored magnetic energy back into the circuit."/>
                    <pic:cNvPicPr/>
                  </pic:nvPicPr>
                  <pic:blipFill>
                    <a:blip r:embed="rId565" cstate="screen">
                      <a:extLst>
                        <a:ext uri="{28A0092B-C50C-407E-A947-70E740481C1C}">
                          <a14:useLocalDpi xmlns:a14="http://schemas.microsoft.com/office/drawing/2010/main"/>
                        </a:ext>
                      </a:extLst>
                    </a:blip>
                    <a:stretch>
                      <a:fillRect/>
                    </a:stretch>
                  </pic:blipFill>
                  <pic:spPr>
                    <a:xfrm>
                      <a:off x="0" y="0"/>
                      <a:ext cx="2621280" cy="2184400"/>
                    </a:xfrm>
                    <a:prstGeom prst="rect">
                      <a:avLst/>
                    </a:prstGeom>
                  </pic:spPr>
                </pic:pic>
              </a:graphicData>
            </a:graphic>
          </wp:inline>
        </w:drawing>
      </w:r>
    </w:p>
    <w:p w14:paraId="1508E60C" w14:textId="4DED9ECE" w:rsidR="00FC3AB7" w:rsidRDefault="00FC3AB7" w:rsidP="00FC3AB7">
      <w:pPr>
        <w:pStyle w:val="Caption"/>
        <w:tabs>
          <w:tab w:val="left" w:pos="8190"/>
        </w:tabs>
        <w:jc w:val="center"/>
        <w:rPr>
          <w:color w:val="auto"/>
          <w:vertAlign w:val="superscript"/>
        </w:rPr>
      </w:pPr>
      <w:r w:rsidRPr="00DB7F03">
        <w:rPr>
          <w:color w:val="auto"/>
        </w:rPr>
        <w:t xml:space="preserve">Figure </w:t>
      </w:r>
      <w:r w:rsidRPr="00DB7F03">
        <w:rPr>
          <w:color w:val="auto"/>
        </w:rPr>
        <w:fldChar w:fldCharType="begin"/>
      </w:r>
      <w:r w:rsidRPr="00DB7F03">
        <w:rPr>
          <w:color w:val="auto"/>
        </w:rPr>
        <w:instrText xml:space="preserve"> STYLEREF 1 \s </w:instrText>
      </w:r>
      <w:r w:rsidRPr="00DB7F03">
        <w:rPr>
          <w:color w:val="auto"/>
        </w:rPr>
        <w:fldChar w:fldCharType="separate"/>
      </w:r>
      <w:r w:rsidR="00F91D0D">
        <w:rPr>
          <w:noProof/>
          <w:color w:val="auto"/>
        </w:rPr>
        <w:t>17</w:t>
      </w:r>
      <w:r w:rsidRPr="00DB7F03">
        <w:rPr>
          <w:color w:val="auto"/>
        </w:rPr>
        <w:fldChar w:fldCharType="end"/>
      </w:r>
      <w:r w:rsidRPr="00DB7F03">
        <w:rPr>
          <w:color w:val="auto"/>
        </w:rPr>
        <w:t>.</w:t>
      </w:r>
      <w:r w:rsidRPr="00DB7F03">
        <w:rPr>
          <w:color w:val="auto"/>
        </w:rPr>
        <w:fldChar w:fldCharType="begin"/>
      </w:r>
      <w:r w:rsidRPr="00DB7F03">
        <w:rPr>
          <w:color w:val="auto"/>
        </w:rPr>
        <w:instrText xml:space="preserve"> SEQ Figure \* ARABIC \s 1 </w:instrText>
      </w:r>
      <w:r w:rsidRPr="00DB7F03">
        <w:rPr>
          <w:color w:val="auto"/>
        </w:rPr>
        <w:fldChar w:fldCharType="separate"/>
      </w:r>
      <w:r w:rsidR="00F91D0D">
        <w:rPr>
          <w:noProof/>
          <w:color w:val="auto"/>
        </w:rPr>
        <w:t>20</w:t>
      </w:r>
      <w:r w:rsidRPr="00DB7F03">
        <w:rPr>
          <w:color w:val="auto"/>
        </w:rPr>
        <w:fldChar w:fldCharType="end"/>
      </w:r>
      <w:r w:rsidRPr="00DB7F03">
        <w:rPr>
          <w:color w:val="auto"/>
        </w:rPr>
        <w:t xml:space="preserve">: </w:t>
      </w:r>
      <w:r w:rsidR="00DB7F03" w:rsidRPr="00DB7F03">
        <w:rPr>
          <w:color w:val="007F7F"/>
        </w:rPr>
        <w:t xml:space="preserve">Inductor current </w:t>
      </w:r>
      <w:r w:rsidR="00DB7F03" w:rsidRPr="00DB7F03">
        <w:rPr>
          <w:color w:val="auto"/>
        </w:rPr>
        <w:t xml:space="preserve">as a function of time. The switches are set to “on” at 0.2 </w:t>
      </w:r>
      <w:r w:rsidR="007B2C2F" w:rsidRPr="00DB7F03">
        <w:rPr>
          <w:color w:val="auto"/>
        </w:rPr>
        <w:t>second and</w:t>
      </w:r>
      <w:r w:rsidR="00DB7F03" w:rsidRPr="00DB7F03">
        <w:rPr>
          <w:color w:val="auto"/>
        </w:rPr>
        <w:t xml:space="preserve"> then set to “off” at 0.6 seconds</w:t>
      </w:r>
      <w:r w:rsidRPr="00DB7F03">
        <w:rPr>
          <w:color w:val="auto"/>
        </w:rPr>
        <w:t>.</w:t>
      </w:r>
      <w:r w:rsidRPr="00DB7F03">
        <w:rPr>
          <w:color w:val="auto"/>
          <w:vertAlign w:val="superscript"/>
        </w:rPr>
        <w:fldChar w:fldCharType="begin"/>
      </w:r>
      <w:r w:rsidRPr="00DB7F03">
        <w:rPr>
          <w:color w:val="auto"/>
          <w:vertAlign w:val="superscript"/>
        </w:rPr>
        <w:instrText xml:space="preserve"> NOTEREF _Ref218898700 \h  \* MERGEFORMAT </w:instrText>
      </w:r>
      <w:r w:rsidRPr="00DB7F03">
        <w:rPr>
          <w:color w:val="auto"/>
          <w:vertAlign w:val="superscript"/>
        </w:rPr>
      </w:r>
      <w:r w:rsidRPr="00DB7F03">
        <w:rPr>
          <w:color w:val="auto"/>
          <w:vertAlign w:val="superscript"/>
        </w:rPr>
        <w:fldChar w:fldCharType="separate"/>
      </w:r>
      <w:r w:rsidR="00F91D0D">
        <w:rPr>
          <w:color w:val="auto"/>
          <w:vertAlign w:val="superscript"/>
        </w:rPr>
        <w:t>1</w:t>
      </w:r>
      <w:r w:rsidRPr="00DB7F03">
        <w:rPr>
          <w:color w:val="auto"/>
          <w:vertAlign w:val="superscript"/>
        </w:rPr>
        <w:fldChar w:fldCharType="end"/>
      </w:r>
    </w:p>
    <w:p w14:paraId="547BF227" w14:textId="77C2B876" w:rsidR="00DB7F03" w:rsidRPr="00541652" w:rsidRDefault="00552011" w:rsidP="00DB7F03">
      <w:pPr>
        <w:keepNext/>
        <w:tabs>
          <w:tab w:val="left" w:pos="8190"/>
        </w:tabs>
        <w:spacing w:after="120" w:line="240" w:lineRule="auto"/>
        <w:ind w:left="-5" w:right="14"/>
        <w:jc w:val="center"/>
      </w:pPr>
      <w:r w:rsidRPr="00552011">
        <w:rPr>
          <w:noProof/>
        </w:rPr>
        <w:drawing>
          <wp:inline distT="0" distB="0" distL="0" distR="0" wp14:anchorId="042B8187" wp14:editId="708BECD8">
            <wp:extent cx="2621280" cy="2220595"/>
            <wp:effectExtent l="0" t="0" r="7620" b="8255"/>
            <wp:docPr id="1879614928" name="Picture 1" descr="A line graph showing the voltage spikes and decay in an RL (resistor-inductor) circuit.&#10;&#10;Axes:&#10;&#10;The horizontal axis represents Time [s] from 0 to 1.&#10;&#10;The vertical axis represents Inductor Voltage [V] from -6 to 6.&#10;&#10;The Positive Spike (at 0.2s): When the switch is first closed, the voltage instantly jumps to 5 V. This corresponds to the battery's full voltage being applied to the inductor as it resists the initial change in current.&#10;&#10;Decay to Zero: As the current levels off (shown in your previous graph), the voltage across the inductor quickly drops toward 0 V. By 0.4 seconds, the inductor is no longer resisting the flow because the magnetic field is stable.&#10;&#10;The Negative Spike (at 0.6s): When the switch is opened, the voltage snaps to -5 V. This negative voltage is the inductor &quot;fighting&quot; to keep current flowing as its internal magnetic field collap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14928" name="Picture 1" descr="A line graph showing the voltage spikes and decay in an RL (resistor-inductor) circuit.&#10;&#10;Axes:&#10;&#10;The horizontal axis represents Time [s] from 0 to 1.&#10;&#10;The vertical axis represents Inductor Voltage [V] from -6 to 6.&#10;&#10;The Positive Spike (at 0.2s): When the switch is first closed, the voltage instantly jumps to 5 V. This corresponds to the battery's full voltage being applied to the inductor as it resists the initial change in current.&#10;&#10;Decay to Zero: As the current levels off (shown in your previous graph), the voltage across the inductor quickly drops toward 0 V. By 0.4 seconds, the inductor is no longer resisting the flow because the magnetic field is stable.&#10;&#10;The Negative Spike (at 0.6s): When the switch is opened, the voltage snaps to -5 V. This negative voltage is the inductor &quot;fighting&quot; to keep current flowing as its internal magnetic field collapses."/>
                    <pic:cNvPicPr/>
                  </pic:nvPicPr>
                  <pic:blipFill>
                    <a:blip r:embed="rId566" cstate="screen">
                      <a:extLst>
                        <a:ext uri="{28A0092B-C50C-407E-A947-70E740481C1C}">
                          <a14:useLocalDpi xmlns:a14="http://schemas.microsoft.com/office/drawing/2010/main"/>
                        </a:ext>
                      </a:extLst>
                    </a:blip>
                    <a:stretch>
                      <a:fillRect/>
                    </a:stretch>
                  </pic:blipFill>
                  <pic:spPr>
                    <a:xfrm>
                      <a:off x="0" y="0"/>
                      <a:ext cx="2621280" cy="2220595"/>
                    </a:xfrm>
                    <a:prstGeom prst="rect">
                      <a:avLst/>
                    </a:prstGeom>
                  </pic:spPr>
                </pic:pic>
              </a:graphicData>
            </a:graphic>
          </wp:inline>
        </w:drawing>
      </w:r>
    </w:p>
    <w:p w14:paraId="235023D9" w14:textId="7F5FED33" w:rsidR="00DB7F03" w:rsidRPr="00DB7F03" w:rsidRDefault="00DB7F03" w:rsidP="00DB7F03">
      <w:pPr>
        <w:pStyle w:val="Caption"/>
        <w:tabs>
          <w:tab w:val="left" w:pos="8190"/>
        </w:tabs>
        <w:jc w:val="center"/>
        <w:rPr>
          <w:color w:val="auto"/>
        </w:rPr>
      </w:pPr>
      <w:r w:rsidRPr="00DB7F03">
        <w:rPr>
          <w:color w:val="auto"/>
        </w:rPr>
        <w:t xml:space="preserve">Figure </w:t>
      </w:r>
      <w:r w:rsidRPr="00DB7F03">
        <w:rPr>
          <w:color w:val="auto"/>
        </w:rPr>
        <w:fldChar w:fldCharType="begin"/>
      </w:r>
      <w:r w:rsidRPr="00DB7F03">
        <w:rPr>
          <w:color w:val="auto"/>
        </w:rPr>
        <w:instrText xml:space="preserve"> STYLEREF 1 \s </w:instrText>
      </w:r>
      <w:r w:rsidRPr="00DB7F03">
        <w:rPr>
          <w:color w:val="auto"/>
        </w:rPr>
        <w:fldChar w:fldCharType="separate"/>
      </w:r>
      <w:r w:rsidR="00F91D0D">
        <w:rPr>
          <w:noProof/>
          <w:color w:val="auto"/>
        </w:rPr>
        <w:t>17</w:t>
      </w:r>
      <w:r w:rsidRPr="00DB7F03">
        <w:rPr>
          <w:color w:val="auto"/>
        </w:rPr>
        <w:fldChar w:fldCharType="end"/>
      </w:r>
      <w:r w:rsidRPr="00DB7F03">
        <w:rPr>
          <w:color w:val="auto"/>
        </w:rPr>
        <w:t>.</w:t>
      </w:r>
      <w:r w:rsidRPr="00DB7F03">
        <w:rPr>
          <w:color w:val="auto"/>
        </w:rPr>
        <w:fldChar w:fldCharType="begin"/>
      </w:r>
      <w:r w:rsidRPr="00DB7F03">
        <w:rPr>
          <w:color w:val="auto"/>
        </w:rPr>
        <w:instrText xml:space="preserve"> SEQ Figure \* ARABIC \s 1 </w:instrText>
      </w:r>
      <w:r w:rsidRPr="00DB7F03">
        <w:rPr>
          <w:color w:val="auto"/>
        </w:rPr>
        <w:fldChar w:fldCharType="separate"/>
      </w:r>
      <w:r w:rsidR="00F91D0D">
        <w:rPr>
          <w:noProof/>
          <w:color w:val="auto"/>
        </w:rPr>
        <w:t>21</w:t>
      </w:r>
      <w:r w:rsidRPr="00DB7F03">
        <w:rPr>
          <w:color w:val="auto"/>
        </w:rPr>
        <w:fldChar w:fldCharType="end"/>
      </w:r>
      <w:r w:rsidRPr="00DB7F03">
        <w:rPr>
          <w:color w:val="auto"/>
        </w:rPr>
        <w:t xml:space="preserve">: </w:t>
      </w:r>
      <w:r w:rsidRPr="007B2C2F">
        <w:rPr>
          <w:color w:val="8B0000"/>
        </w:rPr>
        <w:t xml:space="preserve">Inductor </w:t>
      </w:r>
      <w:r w:rsidR="007B2C2F" w:rsidRPr="007B2C2F">
        <w:rPr>
          <w:color w:val="8B0000"/>
        </w:rPr>
        <w:t>voltage</w:t>
      </w:r>
      <w:r w:rsidRPr="007B2C2F">
        <w:rPr>
          <w:color w:val="8B0000"/>
        </w:rPr>
        <w:t xml:space="preserve"> </w:t>
      </w:r>
      <w:r w:rsidRPr="00DB7F03">
        <w:rPr>
          <w:color w:val="auto"/>
        </w:rPr>
        <w:t xml:space="preserve">as a function of time. The switches are set to “on” at 0.2 </w:t>
      </w:r>
      <w:r w:rsidR="007B2C2F" w:rsidRPr="00DB7F03">
        <w:rPr>
          <w:color w:val="auto"/>
        </w:rPr>
        <w:t>second and</w:t>
      </w:r>
      <w:r w:rsidRPr="00DB7F03">
        <w:rPr>
          <w:color w:val="auto"/>
        </w:rPr>
        <w:t xml:space="preserve"> then set to “off” at 0.6 seconds.</w:t>
      </w:r>
      <w:r w:rsidRPr="00DB7F03">
        <w:rPr>
          <w:color w:val="auto"/>
          <w:vertAlign w:val="superscript"/>
        </w:rPr>
        <w:fldChar w:fldCharType="begin"/>
      </w:r>
      <w:r w:rsidRPr="00DB7F03">
        <w:rPr>
          <w:color w:val="auto"/>
          <w:vertAlign w:val="superscript"/>
        </w:rPr>
        <w:instrText xml:space="preserve"> NOTEREF _Ref218898700 \h  \* MERGEFORMAT </w:instrText>
      </w:r>
      <w:r w:rsidRPr="00DB7F03">
        <w:rPr>
          <w:color w:val="auto"/>
          <w:vertAlign w:val="superscript"/>
        </w:rPr>
      </w:r>
      <w:r w:rsidRPr="00DB7F03">
        <w:rPr>
          <w:color w:val="auto"/>
          <w:vertAlign w:val="superscript"/>
        </w:rPr>
        <w:fldChar w:fldCharType="separate"/>
      </w:r>
      <w:r w:rsidR="00F91D0D">
        <w:rPr>
          <w:color w:val="auto"/>
          <w:vertAlign w:val="superscript"/>
        </w:rPr>
        <w:t>1</w:t>
      </w:r>
      <w:r w:rsidRPr="00DB7F03">
        <w:rPr>
          <w:color w:val="auto"/>
          <w:vertAlign w:val="superscript"/>
        </w:rPr>
        <w:fldChar w:fldCharType="end"/>
      </w:r>
    </w:p>
    <w:p w14:paraId="116E1F5F" w14:textId="77777777" w:rsidR="00FC3AB7" w:rsidRPr="00541652" w:rsidRDefault="00FC3AB7" w:rsidP="00FC3AB7">
      <w:pPr>
        <w:pStyle w:val="Heading3"/>
        <w:tabs>
          <w:tab w:val="left" w:pos="8190"/>
        </w:tabs>
      </w:pPr>
      <w:r w:rsidRPr="00541652">
        <w:br w:type="column"/>
      </w:r>
      <w:r w:rsidRPr="00541652">
        <w:t>Numbers</w:t>
      </w:r>
    </w:p>
    <w:p w14:paraId="162ECA16" w14:textId="77777777" w:rsidR="007E7775" w:rsidRPr="00BC57AD" w:rsidRDefault="007E7775" w:rsidP="007E7775">
      <w:pPr>
        <w:pStyle w:val="BodyText"/>
        <w:spacing w:before="0" w:after="120"/>
        <w:rPr>
          <w:sz w:val="20"/>
          <w:szCs w:val="20"/>
        </w:rPr>
      </w:pPr>
      <w:r w:rsidRPr="007E7775">
        <w:rPr>
          <w:color w:val="007F7F"/>
          <w:sz w:val="20"/>
          <w:szCs w:val="20"/>
        </w:rPr>
        <w:t xml:space="preserve">The rate of change of the current </w:t>
      </w:r>
      <w:r w:rsidRPr="00BC57AD">
        <w:rPr>
          <w:sz w:val="20"/>
          <w:szCs w:val="20"/>
        </w:rPr>
        <w:t xml:space="preserve">in an RL circuit is determined by the time constant </w:t>
      </w:r>
      <m:oMath>
        <m:r>
          <w:rPr>
            <w:rFonts w:ascii="Cambria Math" w:hAnsi="Cambria Math"/>
            <w:sz w:val="20"/>
            <w:szCs w:val="20"/>
          </w:rPr>
          <m:t>L</m:t>
        </m:r>
        <m:r>
          <m:rPr>
            <m:sty m:val="p"/>
          </m:rPr>
          <w:rPr>
            <w:rFonts w:ascii="Cambria Math" w:hAnsi="Cambria Math"/>
            <w:sz w:val="20"/>
            <w:szCs w:val="20"/>
          </w:rPr>
          <m:t>/</m:t>
        </m:r>
        <m:r>
          <w:rPr>
            <w:rFonts w:ascii="Cambria Math" w:hAnsi="Cambria Math"/>
            <w:sz w:val="20"/>
            <w:szCs w:val="20"/>
          </w:rPr>
          <m:t>R</m:t>
        </m:r>
      </m:oMath>
      <w:r w:rsidRPr="00BC57AD">
        <w:rPr>
          <w:sz w:val="20"/>
          <w:szCs w:val="20"/>
        </w:rPr>
        <w:t>.</w:t>
      </w:r>
    </w:p>
    <w:p w14:paraId="15F17BFB" w14:textId="77777777" w:rsidR="007E7775" w:rsidRPr="00A748F9" w:rsidRDefault="00000000" w:rsidP="007E7775">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on</m:t>
                  </m:r>
                </m:sub>
              </m:sSub>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max</m:t>
                  </m:r>
                </m:sub>
              </m:sSub>
              <m:r>
                <m:rPr>
                  <m:sty m:val="p"/>
                </m:rPr>
                <w:rPr>
                  <w:rFonts w:ascii="Cambria Math" w:hAnsi="Cambria Math"/>
                  <w:szCs w:val="20"/>
                </w:rPr>
                <m:t>⋅</m:t>
              </m:r>
              <m:d>
                <m:dPr>
                  <m:ctrlPr>
                    <w:rPr>
                      <w:rFonts w:ascii="Cambria Math" w:hAnsi="Cambria Math"/>
                      <w:szCs w:val="20"/>
                    </w:rPr>
                  </m:ctrlPr>
                </m:dPr>
                <m:e>
                  <m:r>
                    <w:rPr>
                      <w:rFonts w:ascii="Cambria Math" w:hAnsi="Cambria Math"/>
                      <w:szCs w:val="20"/>
                    </w:rPr>
                    <m:t>1</m:t>
                  </m:r>
                  <m:r>
                    <m:rPr>
                      <m:sty m:val="p"/>
                    </m:rPr>
                    <w:rPr>
                      <w:rFonts w:ascii="Cambria Math" w:hAnsi="Cambria Math"/>
                      <w:szCs w:val="20"/>
                    </w:rPr>
                    <m:t>-</m:t>
                  </m:r>
                  <m:sSup>
                    <m:sSupPr>
                      <m:ctrlPr>
                        <w:rPr>
                          <w:rFonts w:ascii="Cambria Math" w:hAnsi="Cambria Math"/>
                          <w:szCs w:val="20"/>
                        </w:rPr>
                      </m:ctrlPr>
                    </m:sSupPr>
                    <m:e>
                      <m:r>
                        <m:rPr>
                          <m:scr m:val="sans-serif"/>
                          <m:sty m:val="p"/>
                        </m:rPr>
                        <w:rPr>
                          <w:rFonts w:ascii="Cambria Math" w:hAnsi="Cambria Math"/>
                          <w:szCs w:val="20"/>
                        </w:rPr>
                        <m:t>e</m:t>
                      </m:r>
                    </m:e>
                    <m:sup>
                      <m:r>
                        <m:rPr>
                          <m:sty m:val="p"/>
                        </m:rPr>
                        <w:rPr>
                          <w:rFonts w:ascii="Cambria Math" w:hAnsi="Cambria Math"/>
                          <w:szCs w:val="20"/>
                        </w:rPr>
                        <m:t>-</m:t>
                      </m:r>
                      <m:d>
                        <m:dPr>
                          <m:ctrlPr>
                            <w:rPr>
                              <w:rFonts w:ascii="Cambria Math" w:hAnsi="Cambria Math"/>
                              <w:szCs w:val="20"/>
                            </w:rPr>
                          </m:ctrlPr>
                        </m:dPr>
                        <m:e>
                          <m:r>
                            <w:rPr>
                              <w:rFonts w:ascii="Cambria Math" w:hAnsi="Cambria Math"/>
                              <w:szCs w:val="20"/>
                            </w:rPr>
                            <m:t>t</m:t>
                          </m:r>
                          <m:r>
                            <m:rPr>
                              <m:sty m:val="p"/>
                            </m:rPr>
                            <w:rPr>
                              <w:rFonts w:ascii="Cambria Math" w:hAnsi="Cambria Math"/>
                              <w:szCs w:val="20"/>
                            </w:rPr>
                            <m:t>⋅</m:t>
                          </m:r>
                          <m:r>
                            <w:rPr>
                              <w:rFonts w:ascii="Cambria Math" w:hAnsi="Cambria Math"/>
                              <w:szCs w:val="20"/>
                            </w:rPr>
                            <m:t>R</m:t>
                          </m:r>
                        </m:e>
                      </m:d>
                      <m:r>
                        <m:rPr>
                          <m:sty m:val="p"/>
                        </m:rPr>
                        <w:rPr>
                          <w:rFonts w:ascii="Cambria Math" w:hAnsi="Cambria Math"/>
                          <w:szCs w:val="20"/>
                        </w:rPr>
                        <m:t>/</m:t>
                      </m:r>
                      <m:r>
                        <w:rPr>
                          <w:rFonts w:ascii="Cambria Math" w:hAnsi="Cambria Math"/>
                          <w:szCs w:val="20"/>
                        </w:rPr>
                        <m:t>L</m:t>
                      </m:r>
                    </m:sup>
                  </m:sSup>
                </m:e>
              </m:d>
            </m:e>
          </m:borderBox>
        </m:oMath>
      </m:oMathPara>
    </w:p>
    <w:p w14:paraId="6C2E1A8E" w14:textId="4DBA9437" w:rsidR="007E7775" w:rsidRPr="00C97F39" w:rsidRDefault="007E7775" w:rsidP="007E7775">
      <w:pPr>
        <w:spacing w:after="120" w:line="240" w:lineRule="auto"/>
        <w:ind w:left="-5" w:right="14"/>
        <w:jc w:val="right"/>
        <w:rPr>
          <w:szCs w:val="20"/>
        </w:rPr>
      </w:pPr>
      <w:bookmarkStart w:id="1232" w:name="_Ref221556152"/>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17</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9</w:t>
      </w:r>
      <w:r w:rsidRPr="00CA2B5B">
        <w:rPr>
          <w:szCs w:val="20"/>
        </w:rPr>
        <w:fldChar w:fldCharType="end"/>
      </w:r>
      <w:r w:rsidRPr="00CA2B5B">
        <w:rPr>
          <w:szCs w:val="20"/>
        </w:rPr>
        <w:t xml:space="preserve"> )</w:t>
      </w:r>
      <w:bookmarkEnd w:id="1232"/>
    </w:p>
    <w:p w14:paraId="7C002641" w14:textId="3FBDB9A4" w:rsidR="007E7775" w:rsidRPr="00BC57AD" w:rsidRDefault="007E7775" w:rsidP="007E7775">
      <w:pPr>
        <w:pStyle w:val="BodyText"/>
        <w:spacing w:before="0" w:after="120"/>
        <w:rPr>
          <w:sz w:val="20"/>
          <w:szCs w:val="20"/>
        </w:rPr>
      </w:pPr>
      <w:r w:rsidRPr="00BC57AD">
        <w:rPr>
          <w:sz w:val="20"/>
          <w:szCs w:val="20"/>
        </w:rPr>
        <w:t>…and…</w:t>
      </w:r>
    </w:p>
    <w:p w14:paraId="5DE11B55" w14:textId="77777777" w:rsidR="007E7775" w:rsidRPr="00A748F9" w:rsidRDefault="00000000" w:rsidP="007E7775">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off</m:t>
                  </m:r>
                </m:sub>
              </m:sSub>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max</m:t>
                  </m:r>
                </m:sub>
              </m:sSub>
              <m:r>
                <m:rPr>
                  <m:sty m:val="p"/>
                </m:rPr>
                <w:rPr>
                  <w:rFonts w:ascii="Cambria Math" w:hAnsi="Cambria Math"/>
                  <w:szCs w:val="20"/>
                </w:rPr>
                <m:t>⋅</m:t>
              </m:r>
              <m:sSup>
                <m:sSupPr>
                  <m:ctrlPr>
                    <w:rPr>
                      <w:rFonts w:ascii="Cambria Math" w:hAnsi="Cambria Math"/>
                      <w:szCs w:val="20"/>
                    </w:rPr>
                  </m:ctrlPr>
                </m:sSupPr>
                <m:e>
                  <m:r>
                    <m:rPr>
                      <m:scr m:val="sans-serif"/>
                      <m:sty m:val="p"/>
                    </m:rPr>
                    <w:rPr>
                      <w:rFonts w:ascii="Cambria Math" w:hAnsi="Cambria Math"/>
                      <w:szCs w:val="20"/>
                    </w:rPr>
                    <m:t>e</m:t>
                  </m:r>
                </m:e>
                <m:sup>
                  <m:r>
                    <m:rPr>
                      <m:sty m:val="p"/>
                    </m:rPr>
                    <w:rPr>
                      <w:rFonts w:ascii="Cambria Math" w:hAnsi="Cambria Math"/>
                      <w:szCs w:val="20"/>
                    </w:rPr>
                    <m:t>-</m:t>
                  </m:r>
                  <m:d>
                    <m:dPr>
                      <m:ctrlPr>
                        <w:rPr>
                          <w:rFonts w:ascii="Cambria Math" w:hAnsi="Cambria Math"/>
                          <w:szCs w:val="20"/>
                        </w:rPr>
                      </m:ctrlPr>
                    </m:dPr>
                    <m:e>
                      <m:r>
                        <w:rPr>
                          <w:rFonts w:ascii="Cambria Math" w:hAnsi="Cambria Math"/>
                          <w:szCs w:val="20"/>
                        </w:rPr>
                        <m:t>t</m:t>
                      </m:r>
                      <m:r>
                        <m:rPr>
                          <m:sty m:val="p"/>
                        </m:rPr>
                        <w:rPr>
                          <w:rFonts w:ascii="Cambria Math" w:hAnsi="Cambria Math"/>
                          <w:szCs w:val="20"/>
                        </w:rPr>
                        <m:t>⋅</m:t>
                      </m:r>
                      <m:r>
                        <w:rPr>
                          <w:rFonts w:ascii="Cambria Math" w:hAnsi="Cambria Math"/>
                          <w:szCs w:val="20"/>
                        </w:rPr>
                        <m:t>R</m:t>
                      </m:r>
                    </m:e>
                  </m:d>
                  <m:r>
                    <m:rPr>
                      <m:sty m:val="p"/>
                    </m:rPr>
                    <w:rPr>
                      <w:rFonts w:ascii="Cambria Math" w:hAnsi="Cambria Math"/>
                      <w:szCs w:val="20"/>
                    </w:rPr>
                    <m:t>/</m:t>
                  </m:r>
                  <m:r>
                    <w:rPr>
                      <w:rFonts w:ascii="Cambria Math" w:hAnsi="Cambria Math"/>
                      <w:szCs w:val="20"/>
                    </w:rPr>
                    <m:t>L</m:t>
                  </m:r>
                </m:sup>
              </m:sSup>
            </m:e>
          </m:borderBox>
        </m:oMath>
      </m:oMathPara>
    </w:p>
    <w:p w14:paraId="1FE26A97" w14:textId="3F367444" w:rsidR="007E7775" w:rsidRPr="00C97F39" w:rsidRDefault="007E7775" w:rsidP="007E7775">
      <w:pPr>
        <w:spacing w:after="120" w:line="240" w:lineRule="auto"/>
        <w:ind w:left="-5" w:right="14"/>
        <w:jc w:val="right"/>
        <w:rPr>
          <w:szCs w:val="20"/>
        </w:rPr>
      </w:pPr>
      <w:bookmarkStart w:id="1233" w:name="_Ref221556165"/>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17</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10</w:t>
      </w:r>
      <w:r w:rsidRPr="00CA2B5B">
        <w:rPr>
          <w:szCs w:val="20"/>
        </w:rPr>
        <w:fldChar w:fldCharType="end"/>
      </w:r>
      <w:r w:rsidRPr="00CA2B5B">
        <w:rPr>
          <w:szCs w:val="20"/>
        </w:rPr>
        <w:t xml:space="preserve"> )</w:t>
      </w:r>
      <w:bookmarkEnd w:id="1233"/>
    </w:p>
    <w:p w14:paraId="22B1993B" w14:textId="4C1FED1C" w:rsidR="007E7775" w:rsidRPr="00BC57AD" w:rsidRDefault="007E7775" w:rsidP="007E7775">
      <w:pPr>
        <w:pStyle w:val="BodyText"/>
        <w:spacing w:before="0" w:after="120"/>
        <w:rPr>
          <w:sz w:val="20"/>
          <w:szCs w:val="20"/>
        </w:rPr>
      </w:pPr>
      <w:r w:rsidRPr="007E7775">
        <w:rPr>
          <w:color w:val="8B0000"/>
          <w:sz w:val="20"/>
          <w:szCs w:val="20"/>
        </w:rPr>
        <w:t xml:space="preserve">The maximum voltage across the inductor is the full EMF of the battery, and voltage varies </w:t>
      </w:r>
      <w:r w:rsidRPr="00BC57AD">
        <w:rPr>
          <w:sz w:val="20"/>
          <w:szCs w:val="20"/>
        </w:rPr>
        <w:t xml:space="preserve">with the same time constant as </w:t>
      </w:r>
      <w:r w:rsidRPr="007E7775">
        <w:rPr>
          <w:color w:val="007F7F"/>
          <w:sz w:val="20"/>
          <w:szCs w:val="20"/>
        </w:rPr>
        <w:t>current</w:t>
      </w:r>
      <w:r w:rsidRPr="00BC57AD">
        <w:rPr>
          <w:sz w:val="20"/>
          <w:szCs w:val="20"/>
        </w:rPr>
        <w:t>:</w:t>
      </w:r>
    </w:p>
    <w:p w14:paraId="32F6D3DF" w14:textId="77777777" w:rsidR="007E7775" w:rsidRPr="00A748F9" w:rsidRDefault="00000000" w:rsidP="007E7775">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e,on</m:t>
                  </m:r>
                </m:sub>
              </m:sSub>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e,max</m:t>
                  </m:r>
                </m:sub>
              </m:sSub>
              <m:r>
                <m:rPr>
                  <m:sty m:val="p"/>
                </m:rPr>
                <w:rPr>
                  <w:rFonts w:ascii="Cambria Math" w:hAnsi="Cambria Math"/>
                  <w:szCs w:val="20"/>
                </w:rPr>
                <m:t>⋅</m:t>
              </m:r>
              <m:sSup>
                <m:sSupPr>
                  <m:ctrlPr>
                    <w:rPr>
                      <w:rFonts w:ascii="Cambria Math" w:hAnsi="Cambria Math"/>
                      <w:szCs w:val="20"/>
                    </w:rPr>
                  </m:ctrlPr>
                </m:sSupPr>
                <m:e>
                  <m:r>
                    <m:rPr>
                      <m:scr m:val="sans-serif"/>
                      <m:sty m:val="p"/>
                    </m:rPr>
                    <w:rPr>
                      <w:rFonts w:ascii="Cambria Math" w:hAnsi="Cambria Math"/>
                      <w:szCs w:val="20"/>
                    </w:rPr>
                    <m:t>e</m:t>
                  </m:r>
                </m:e>
                <m:sup>
                  <m:r>
                    <m:rPr>
                      <m:sty m:val="p"/>
                    </m:rPr>
                    <w:rPr>
                      <w:rFonts w:ascii="Cambria Math" w:hAnsi="Cambria Math"/>
                      <w:szCs w:val="20"/>
                    </w:rPr>
                    <m:t>-</m:t>
                  </m:r>
                  <m:d>
                    <m:dPr>
                      <m:ctrlPr>
                        <w:rPr>
                          <w:rFonts w:ascii="Cambria Math" w:hAnsi="Cambria Math"/>
                          <w:szCs w:val="20"/>
                        </w:rPr>
                      </m:ctrlPr>
                    </m:dPr>
                    <m:e>
                      <m:r>
                        <w:rPr>
                          <w:rFonts w:ascii="Cambria Math" w:hAnsi="Cambria Math"/>
                          <w:szCs w:val="20"/>
                        </w:rPr>
                        <m:t>t</m:t>
                      </m:r>
                      <m:r>
                        <m:rPr>
                          <m:sty m:val="p"/>
                        </m:rPr>
                        <w:rPr>
                          <w:rFonts w:ascii="Cambria Math" w:hAnsi="Cambria Math"/>
                          <w:szCs w:val="20"/>
                        </w:rPr>
                        <m:t>⋅</m:t>
                      </m:r>
                      <m:r>
                        <w:rPr>
                          <w:rFonts w:ascii="Cambria Math" w:hAnsi="Cambria Math"/>
                          <w:szCs w:val="20"/>
                        </w:rPr>
                        <m:t>R</m:t>
                      </m:r>
                    </m:e>
                  </m:d>
                  <m:r>
                    <m:rPr>
                      <m:sty m:val="p"/>
                    </m:rPr>
                    <w:rPr>
                      <w:rFonts w:ascii="Cambria Math" w:hAnsi="Cambria Math"/>
                      <w:szCs w:val="20"/>
                    </w:rPr>
                    <m:t>/</m:t>
                  </m:r>
                  <m:r>
                    <w:rPr>
                      <w:rFonts w:ascii="Cambria Math" w:hAnsi="Cambria Math"/>
                      <w:szCs w:val="20"/>
                    </w:rPr>
                    <m:t>L</m:t>
                  </m:r>
                </m:sup>
              </m:sSup>
            </m:e>
          </m:borderBox>
        </m:oMath>
      </m:oMathPara>
    </w:p>
    <w:p w14:paraId="422AE170" w14:textId="7525E2F1" w:rsidR="007E7775" w:rsidRPr="00C97F39" w:rsidRDefault="007E7775" w:rsidP="007E7775">
      <w:pPr>
        <w:spacing w:after="120" w:line="240" w:lineRule="auto"/>
        <w:ind w:left="-5" w:right="14"/>
        <w:jc w:val="right"/>
        <w:rPr>
          <w:szCs w:val="20"/>
        </w:rPr>
      </w:pPr>
      <w:bookmarkStart w:id="1234" w:name="_Ref221556168"/>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17</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11</w:t>
      </w:r>
      <w:r w:rsidRPr="00CA2B5B">
        <w:rPr>
          <w:szCs w:val="20"/>
        </w:rPr>
        <w:fldChar w:fldCharType="end"/>
      </w:r>
      <w:r w:rsidRPr="00CA2B5B">
        <w:rPr>
          <w:szCs w:val="20"/>
        </w:rPr>
        <w:t xml:space="preserve"> )</w:t>
      </w:r>
      <w:bookmarkEnd w:id="1234"/>
    </w:p>
    <w:p w14:paraId="2B6B6B33" w14:textId="02174DD9" w:rsidR="007E7775" w:rsidRPr="00BC57AD" w:rsidRDefault="007E7775" w:rsidP="007E7775">
      <w:pPr>
        <w:pStyle w:val="BodyText"/>
        <w:spacing w:before="0" w:after="120"/>
        <w:rPr>
          <w:sz w:val="20"/>
          <w:szCs w:val="20"/>
        </w:rPr>
      </w:pPr>
      <w:r w:rsidRPr="00BC57AD">
        <w:rPr>
          <w:sz w:val="20"/>
          <w:szCs w:val="20"/>
        </w:rPr>
        <w:t>…and…</w:t>
      </w:r>
    </w:p>
    <w:p w14:paraId="7E85801D" w14:textId="77777777" w:rsidR="007E7775" w:rsidRPr="00A748F9" w:rsidRDefault="00000000" w:rsidP="007E7775">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e,off</m:t>
                  </m:r>
                </m:sub>
              </m:sSub>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e,max</m:t>
                  </m:r>
                </m:sub>
              </m:sSub>
              <m:r>
                <m:rPr>
                  <m:sty m:val="p"/>
                </m:rPr>
                <w:rPr>
                  <w:rFonts w:ascii="Cambria Math" w:hAnsi="Cambria Math"/>
                  <w:szCs w:val="20"/>
                </w:rPr>
                <m:t>⋅</m:t>
              </m:r>
              <m:d>
                <m:dPr>
                  <m:ctrlPr>
                    <w:rPr>
                      <w:rFonts w:ascii="Cambria Math" w:hAnsi="Cambria Math"/>
                      <w:szCs w:val="20"/>
                    </w:rPr>
                  </m:ctrlPr>
                </m:dPr>
                <m:e>
                  <m:r>
                    <w:rPr>
                      <w:rFonts w:ascii="Cambria Math" w:hAnsi="Cambria Math"/>
                      <w:szCs w:val="20"/>
                    </w:rPr>
                    <m:t>1</m:t>
                  </m:r>
                  <m:r>
                    <m:rPr>
                      <m:sty m:val="p"/>
                    </m:rPr>
                    <w:rPr>
                      <w:rFonts w:ascii="Cambria Math" w:hAnsi="Cambria Math"/>
                      <w:szCs w:val="20"/>
                    </w:rPr>
                    <m:t>-</m:t>
                  </m:r>
                  <m:sSup>
                    <m:sSupPr>
                      <m:ctrlPr>
                        <w:rPr>
                          <w:rFonts w:ascii="Cambria Math" w:hAnsi="Cambria Math"/>
                          <w:szCs w:val="20"/>
                        </w:rPr>
                      </m:ctrlPr>
                    </m:sSupPr>
                    <m:e>
                      <m:r>
                        <m:rPr>
                          <m:scr m:val="sans-serif"/>
                          <m:sty m:val="p"/>
                        </m:rPr>
                        <w:rPr>
                          <w:rFonts w:ascii="Cambria Math" w:hAnsi="Cambria Math"/>
                          <w:szCs w:val="20"/>
                        </w:rPr>
                        <m:t>e</m:t>
                      </m:r>
                    </m:e>
                    <m:sup>
                      <m:r>
                        <m:rPr>
                          <m:sty m:val="p"/>
                        </m:rPr>
                        <w:rPr>
                          <w:rFonts w:ascii="Cambria Math" w:hAnsi="Cambria Math"/>
                          <w:szCs w:val="20"/>
                        </w:rPr>
                        <m:t>-</m:t>
                      </m:r>
                      <m:d>
                        <m:dPr>
                          <m:ctrlPr>
                            <w:rPr>
                              <w:rFonts w:ascii="Cambria Math" w:hAnsi="Cambria Math"/>
                              <w:szCs w:val="20"/>
                            </w:rPr>
                          </m:ctrlPr>
                        </m:dPr>
                        <m:e>
                          <m:r>
                            <w:rPr>
                              <w:rFonts w:ascii="Cambria Math" w:hAnsi="Cambria Math"/>
                              <w:szCs w:val="20"/>
                            </w:rPr>
                            <m:t>t</m:t>
                          </m:r>
                          <m:r>
                            <m:rPr>
                              <m:sty m:val="p"/>
                            </m:rPr>
                            <w:rPr>
                              <w:rFonts w:ascii="Cambria Math" w:hAnsi="Cambria Math"/>
                              <w:szCs w:val="20"/>
                            </w:rPr>
                            <m:t>⋅</m:t>
                          </m:r>
                          <m:r>
                            <w:rPr>
                              <w:rFonts w:ascii="Cambria Math" w:hAnsi="Cambria Math"/>
                              <w:szCs w:val="20"/>
                            </w:rPr>
                            <m:t>R</m:t>
                          </m:r>
                        </m:e>
                      </m:d>
                      <m:r>
                        <m:rPr>
                          <m:sty m:val="p"/>
                        </m:rPr>
                        <w:rPr>
                          <w:rFonts w:ascii="Cambria Math" w:hAnsi="Cambria Math"/>
                          <w:szCs w:val="20"/>
                        </w:rPr>
                        <m:t>/</m:t>
                      </m:r>
                      <m:r>
                        <w:rPr>
                          <w:rFonts w:ascii="Cambria Math" w:hAnsi="Cambria Math"/>
                          <w:szCs w:val="20"/>
                        </w:rPr>
                        <m:t>L</m:t>
                      </m:r>
                    </m:sup>
                  </m:sSup>
                </m:e>
              </m:d>
            </m:e>
          </m:borderBox>
        </m:oMath>
      </m:oMathPara>
    </w:p>
    <w:p w14:paraId="48B63E27" w14:textId="31E6809E" w:rsidR="00FC3AB7" w:rsidRPr="007E7775" w:rsidRDefault="007E7775" w:rsidP="007E7775">
      <w:pPr>
        <w:spacing w:after="120" w:line="240" w:lineRule="auto"/>
        <w:ind w:left="-5" w:right="14"/>
        <w:jc w:val="right"/>
        <w:rPr>
          <w:szCs w:val="20"/>
        </w:rPr>
      </w:pPr>
      <w:bookmarkStart w:id="1235" w:name="_Ref221556171"/>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17</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12</w:t>
      </w:r>
      <w:r w:rsidRPr="00CA2B5B">
        <w:rPr>
          <w:szCs w:val="20"/>
        </w:rPr>
        <w:fldChar w:fldCharType="end"/>
      </w:r>
      <w:r w:rsidRPr="00CA2B5B">
        <w:rPr>
          <w:szCs w:val="20"/>
        </w:rPr>
        <w:t xml:space="preserve"> )</w:t>
      </w:r>
      <w:bookmarkEnd w:id="1235"/>
    </w:p>
    <w:p w14:paraId="127B3251" w14:textId="77777777" w:rsidR="00FC3AB7" w:rsidRPr="00541652" w:rsidRDefault="00FC3AB7" w:rsidP="00FC3AB7">
      <w:pPr>
        <w:tabs>
          <w:tab w:val="left" w:pos="8190"/>
        </w:tabs>
        <w:spacing w:after="120" w:line="240" w:lineRule="auto"/>
        <w:sectPr w:rsidR="00FC3AB7" w:rsidRPr="00541652" w:rsidSect="00FC3AB7">
          <w:endnotePr>
            <w:numFmt w:val="decimal"/>
          </w:endnotePr>
          <w:type w:val="continuous"/>
          <w:pgSz w:w="15840" w:h="12240" w:orient="landscape"/>
          <w:pgMar w:top="1440" w:right="1440" w:bottom="1440" w:left="1440" w:header="720" w:footer="720" w:gutter="0"/>
          <w:cols w:num="3" w:sep="1" w:space="288"/>
          <w:titlePg/>
          <w:docGrid w:linePitch="299"/>
        </w:sectPr>
      </w:pPr>
    </w:p>
    <w:p w14:paraId="1B46003B" w14:textId="3804443A" w:rsidR="00FC3AB7" w:rsidRPr="002C456B" w:rsidRDefault="00FC3AB7" w:rsidP="00FC3AB7">
      <w:pPr>
        <w:pStyle w:val="Heading2"/>
        <w:rPr>
          <w:rFonts w:asciiTheme="minorHAnsi" w:hAnsiTheme="minorHAnsi"/>
          <w:color w:val="auto"/>
        </w:rPr>
        <w:sectPr w:rsidR="00FC3AB7" w:rsidRPr="002C456B" w:rsidSect="00FC3AB7">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236" w:name="_Ref221556545"/>
      <w:bookmarkStart w:id="1237" w:name="_Toc221827487"/>
      <w:r w:rsidRPr="002C456B">
        <w:rPr>
          <w:rFonts w:asciiTheme="minorHAnsi" w:hAnsiTheme="minorHAnsi"/>
          <w:color w:val="auto"/>
        </w:rPr>
        <w:lastRenderedPageBreak/>
        <w:t xml:space="preserve">: </w:t>
      </w:r>
      <w:r w:rsidR="00F6683B" w:rsidRPr="00F6683B">
        <w:rPr>
          <w:rFonts w:asciiTheme="minorHAnsi" w:hAnsiTheme="minorHAnsi"/>
          <w:color w:val="auto"/>
        </w:rPr>
        <w:t xml:space="preserve">Combining Inductors and Capacitors </w:t>
      </w:r>
      <w:r w:rsidRPr="002C456B">
        <w:rPr>
          <w:rFonts w:asciiTheme="minorHAnsi" w:hAnsiTheme="minorHAnsi"/>
          <w:color w:val="auto"/>
        </w:rPr>
        <w:t>(</w:t>
      </w:r>
      <w:r w:rsidRPr="002C456B">
        <w:rPr>
          <w:rFonts w:asciiTheme="minorHAnsi" w:hAnsiTheme="minorHAnsi"/>
          <w:noProof/>
          <w:color w:val="auto"/>
        </w:rPr>
        <w:drawing>
          <wp:inline distT="0" distB="0" distL="0" distR="0" wp14:anchorId="1DDA5BFA" wp14:editId="5D0736E6">
            <wp:extent cx="95534" cy="95534"/>
            <wp:effectExtent l="0" t="0" r="0" b="0"/>
            <wp:docPr id="49317641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78D1EE6B" wp14:editId="4493AE20">
            <wp:extent cx="109182" cy="124199"/>
            <wp:effectExtent l="0" t="0" r="5715" b="0"/>
            <wp:docPr id="589560541" name="Picture 5895605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236"/>
      <w:bookmarkEnd w:id="1237"/>
    </w:p>
    <w:p w14:paraId="678390C0" w14:textId="77777777" w:rsidR="00FC3AB7" w:rsidRPr="00541652" w:rsidRDefault="00FC3AB7" w:rsidP="00FC3AB7">
      <w:pPr>
        <w:pStyle w:val="Heading3"/>
        <w:tabs>
          <w:tab w:val="left" w:pos="8190"/>
        </w:tabs>
        <w:spacing w:line="240" w:lineRule="auto"/>
      </w:pPr>
      <w:r w:rsidRPr="00541652">
        <w:t>Words</w:t>
      </w:r>
    </w:p>
    <w:p w14:paraId="7F011326" w14:textId="5E6293FD" w:rsidR="00DD30B5" w:rsidRDefault="00DD30B5" w:rsidP="00DD30B5">
      <w:pPr>
        <w:spacing w:after="120" w:line="240" w:lineRule="auto"/>
        <w:ind w:left="15" w:right="14"/>
      </w:pPr>
      <w:r>
        <w:t xml:space="preserve">A capacitor takes time to build up charge, </w:t>
      </w:r>
      <w:r>
        <w:rPr>
          <w:color w:val="007F7F"/>
        </w:rPr>
        <w:t xml:space="preserve">and an inductor takes time to build up current. </w:t>
      </w:r>
      <w:r>
        <w:t xml:space="preserve">Let’s look at what happens when you put them together in a circuit like the one in </w:t>
      </w:r>
      <w:r>
        <w:fldChar w:fldCharType="begin"/>
      </w:r>
      <w:r>
        <w:instrText xml:space="preserve"> REF _Ref221552315 \h </w:instrText>
      </w:r>
      <w:r>
        <w:fldChar w:fldCharType="separate"/>
      </w:r>
      <w:r w:rsidR="00F91D0D" w:rsidRPr="000E5443">
        <w:t xml:space="preserve">Figure </w:t>
      </w:r>
      <w:r w:rsidR="00F91D0D">
        <w:rPr>
          <w:noProof/>
        </w:rPr>
        <w:t>17</w:t>
      </w:r>
      <w:r w:rsidR="00F91D0D" w:rsidRPr="000E5443">
        <w:t>.</w:t>
      </w:r>
      <w:r w:rsidR="00F91D0D">
        <w:rPr>
          <w:noProof/>
        </w:rPr>
        <w:t>22</w:t>
      </w:r>
      <w:r>
        <w:fldChar w:fldCharType="end"/>
      </w:r>
      <w:r>
        <w:t xml:space="preserve">. </w:t>
      </w:r>
      <w:r>
        <w:rPr>
          <w:color w:val="007F7F"/>
        </w:rPr>
        <w:t xml:space="preserve">We will start with the switch open, so no current is flowing, </w:t>
      </w:r>
      <w:r>
        <w:rPr>
          <w:color w:val="8B0000"/>
        </w:rPr>
        <w:t xml:space="preserve">but we will start with the capacitor initially charged to 5 V. </w:t>
      </w:r>
      <w:r>
        <w:t>What happens when we close the switch?</w:t>
      </w:r>
    </w:p>
    <w:p w14:paraId="67488633" w14:textId="26A2B2E7" w:rsidR="00DD30B5" w:rsidRDefault="00DD30B5" w:rsidP="00DD30B5">
      <w:pPr>
        <w:spacing w:after="120" w:line="240" w:lineRule="auto"/>
        <w:ind w:left="-5" w:right="14"/>
      </w:pPr>
      <w:r>
        <w:rPr>
          <w:color w:val="007F7F"/>
        </w:rPr>
        <w:t xml:space="preserve">When the switch is closed, current can start to flow, but it takes time for current to build up in an inductor, so current slowly ramps up. The current is coming from the charge stored in the capacitor, </w:t>
      </w:r>
      <w:r>
        <w:rPr>
          <w:color w:val="8B0000"/>
        </w:rPr>
        <w:t>so as charge leaves the capacitor the voltage on the capacitor is dropping. The loop rule says that the sum of the voltages around the loop must stay at zero, so the voltage across the inductor changes along with the voltage across the capacitor. Eventually, all the charge has drained from the capacitor, leaving both the capacitor and the inductor at zero volts. But it doesn’t stop there!</w:t>
      </w:r>
    </w:p>
    <w:p w14:paraId="3D55143B" w14:textId="53CBBAC9" w:rsidR="00FC3AB7" w:rsidRPr="00541652" w:rsidRDefault="00DD30B5" w:rsidP="00DD30B5">
      <w:pPr>
        <w:tabs>
          <w:tab w:val="left" w:pos="8190"/>
        </w:tabs>
        <w:spacing w:after="120" w:line="240" w:lineRule="auto"/>
        <w:rPr>
          <w:color w:val="0000FF"/>
        </w:rPr>
      </w:pPr>
      <w:r>
        <w:rPr>
          <w:color w:val="007F7F"/>
        </w:rPr>
        <w:t xml:space="preserve">It takes time for the current to change in an inductor, so current continues to flow </w:t>
      </w:r>
      <w:r>
        <w:rPr>
          <w:color w:val="8B0000"/>
        </w:rPr>
        <w:t xml:space="preserve">after the voltage drops to zero, </w:t>
      </w:r>
      <w:r>
        <w:t xml:space="preserve">charging the capacitor again but in the opposite direction! </w:t>
      </w:r>
      <w:r>
        <w:rPr>
          <w:color w:val="8B0000"/>
        </w:rPr>
        <w:t xml:space="preserve">The voltage on the capacitor builds up </w:t>
      </w:r>
      <w:r>
        <w:rPr>
          <w:color w:val="007F7F"/>
        </w:rPr>
        <w:t xml:space="preserve">while the current through the inductor goes back down to zero. When the current stops flowing, the capacitor is again fully charged, but in the opposite direction. So, it drives current back the opposite direction through the inductor. </w:t>
      </w:r>
      <w:r>
        <w:t>If there were really zero resistance in the circuit, this back-and-forth motion would continue indefinitely.</w:t>
      </w:r>
    </w:p>
    <w:p w14:paraId="03F5E64A" w14:textId="77777777" w:rsidR="00FC3AB7" w:rsidRPr="00541652" w:rsidRDefault="00FC3AB7" w:rsidP="00FC3AB7">
      <w:pPr>
        <w:pStyle w:val="Heading3"/>
        <w:tabs>
          <w:tab w:val="left" w:pos="8190"/>
        </w:tabs>
        <w:spacing w:before="0" w:after="120" w:line="240" w:lineRule="auto"/>
        <w:rPr>
          <w:color w:val="0000FF"/>
        </w:rPr>
      </w:pPr>
      <w:r w:rsidRPr="00541652">
        <w:br w:type="column"/>
      </w:r>
      <w:r w:rsidRPr="00541652">
        <w:t>Graphics</w:t>
      </w:r>
    </w:p>
    <w:p w14:paraId="0B9069F8" w14:textId="4826490B" w:rsidR="00FC3AB7" w:rsidRPr="00541652" w:rsidRDefault="00855775" w:rsidP="00FC3AB7">
      <w:pPr>
        <w:keepNext/>
        <w:tabs>
          <w:tab w:val="left" w:pos="8190"/>
        </w:tabs>
        <w:spacing w:after="120" w:line="240" w:lineRule="auto"/>
        <w:ind w:right="14"/>
        <w:jc w:val="center"/>
      </w:pPr>
      <w:r w:rsidRPr="00855775">
        <w:rPr>
          <w:noProof/>
        </w:rPr>
        <w:drawing>
          <wp:inline distT="0" distB="0" distL="0" distR="0" wp14:anchorId="7FCD1876" wp14:editId="72FF3B52">
            <wp:extent cx="2621280" cy="1775460"/>
            <wp:effectExtent l="0" t="0" r="7620" b="0"/>
            <wp:docPr id="712037818" name="Picture 1" descr="A simple schematic diagram showing an inductor and a capacitor connected in a parallel loop with a switch.&#10;&#10;The Capacitor: On the left, a component labeled 470 microfarads is represented by two parallel lines. This component stores energy in an electric field.&#10;&#10;The Inductor: On the right, the familiar 100 mH coil symbol represents the component that stores energy in a magnetic field.&#10;&#10;The Switch: A mechanical switch at the top is currently open, preventing energy from moving between the two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037818" name="Picture 1" descr="A simple schematic diagram showing an inductor and a capacitor connected in a parallel loop with a switch.&#10;&#10;The Capacitor: On the left, a component labeled 470 microfarads is represented by two parallel lines. This component stores energy in an electric field.&#10;&#10;The Inductor: On the right, the familiar 100 mH coil symbol represents the component that stores energy in a magnetic field.&#10;&#10;The Switch: A mechanical switch at the top is currently open, preventing energy from moving between the two components."/>
                    <pic:cNvPicPr/>
                  </pic:nvPicPr>
                  <pic:blipFill>
                    <a:blip r:embed="rId567" cstate="screen">
                      <a:extLst>
                        <a:ext uri="{28A0092B-C50C-407E-A947-70E740481C1C}">
                          <a14:useLocalDpi xmlns:a14="http://schemas.microsoft.com/office/drawing/2010/main"/>
                        </a:ext>
                      </a:extLst>
                    </a:blip>
                    <a:stretch>
                      <a:fillRect/>
                    </a:stretch>
                  </pic:blipFill>
                  <pic:spPr>
                    <a:xfrm>
                      <a:off x="0" y="0"/>
                      <a:ext cx="2621280" cy="1775460"/>
                    </a:xfrm>
                    <a:prstGeom prst="rect">
                      <a:avLst/>
                    </a:prstGeom>
                  </pic:spPr>
                </pic:pic>
              </a:graphicData>
            </a:graphic>
          </wp:inline>
        </w:drawing>
      </w:r>
    </w:p>
    <w:p w14:paraId="3E3E14B4" w14:textId="15E5E900" w:rsidR="00FC3AB7" w:rsidRPr="000E5443" w:rsidRDefault="00FC3AB7" w:rsidP="00FC3AB7">
      <w:pPr>
        <w:pStyle w:val="Caption"/>
        <w:tabs>
          <w:tab w:val="left" w:pos="8190"/>
        </w:tabs>
        <w:jc w:val="center"/>
        <w:rPr>
          <w:color w:val="auto"/>
        </w:rPr>
      </w:pPr>
      <w:bookmarkStart w:id="1238" w:name="_Ref221552315"/>
      <w:r w:rsidRPr="000E5443">
        <w:rPr>
          <w:color w:val="auto"/>
        </w:rPr>
        <w:t xml:space="preserve">Figure </w:t>
      </w:r>
      <w:r w:rsidRPr="000E5443">
        <w:rPr>
          <w:color w:val="auto"/>
        </w:rPr>
        <w:fldChar w:fldCharType="begin"/>
      </w:r>
      <w:r w:rsidRPr="000E5443">
        <w:rPr>
          <w:color w:val="auto"/>
        </w:rPr>
        <w:instrText xml:space="preserve"> STYLEREF 1 \s </w:instrText>
      </w:r>
      <w:r w:rsidRPr="000E5443">
        <w:rPr>
          <w:color w:val="auto"/>
        </w:rPr>
        <w:fldChar w:fldCharType="separate"/>
      </w:r>
      <w:r w:rsidR="00F91D0D">
        <w:rPr>
          <w:noProof/>
          <w:color w:val="auto"/>
        </w:rPr>
        <w:t>17</w:t>
      </w:r>
      <w:r w:rsidRPr="000E5443">
        <w:rPr>
          <w:color w:val="auto"/>
        </w:rPr>
        <w:fldChar w:fldCharType="end"/>
      </w:r>
      <w:r w:rsidRPr="000E5443">
        <w:rPr>
          <w:color w:val="auto"/>
        </w:rPr>
        <w:t>.</w:t>
      </w:r>
      <w:r w:rsidRPr="000E5443">
        <w:rPr>
          <w:color w:val="auto"/>
        </w:rPr>
        <w:fldChar w:fldCharType="begin"/>
      </w:r>
      <w:r w:rsidRPr="000E5443">
        <w:rPr>
          <w:color w:val="auto"/>
        </w:rPr>
        <w:instrText xml:space="preserve"> SEQ Figure \* ARABIC \s 1 </w:instrText>
      </w:r>
      <w:r w:rsidRPr="000E5443">
        <w:rPr>
          <w:color w:val="auto"/>
        </w:rPr>
        <w:fldChar w:fldCharType="separate"/>
      </w:r>
      <w:r w:rsidR="00F91D0D">
        <w:rPr>
          <w:noProof/>
          <w:color w:val="auto"/>
        </w:rPr>
        <w:t>22</w:t>
      </w:r>
      <w:r w:rsidRPr="000E5443">
        <w:rPr>
          <w:color w:val="auto"/>
        </w:rPr>
        <w:fldChar w:fldCharType="end"/>
      </w:r>
      <w:bookmarkEnd w:id="1238"/>
      <w:r w:rsidRPr="000E5443">
        <w:rPr>
          <w:color w:val="auto"/>
        </w:rPr>
        <w:t xml:space="preserve">: </w:t>
      </w:r>
      <w:r w:rsidR="009021AE" w:rsidRPr="000E5443">
        <w:rPr>
          <w:color w:val="auto"/>
        </w:rPr>
        <w:t>An LC (inductor-capacitor) circuit with a switch</w:t>
      </w:r>
      <w:r w:rsidR="00855775" w:rsidRPr="000E5443">
        <w:rPr>
          <w:color w:val="auto"/>
        </w:rPr>
        <w:t>.</w:t>
      </w:r>
      <w:r w:rsidR="00855775" w:rsidRPr="000E5443">
        <w:rPr>
          <w:color w:val="auto"/>
        </w:rPr>
        <w:fldChar w:fldCharType="begin"/>
      </w:r>
      <w:r w:rsidR="00855775" w:rsidRPr="000E5443">
        <w:rPr>
          <w:color w:val="auto"/>
        </w:rPr>
        <w:instrText xml:space="preserve"> NOTEREF _Ref221388340 \f \h  \* MERGEFORMAT </w:instrText>
      </w:r>
      <w:r w:rsidR="00855775" w:rsidRPr="000E5443">
        <w:rPr>
          <w:color w:val="auto"/>
        </w:rPr>
      </w:r>
      <w:r w:rsidR="00855775" w:rsidRPr="000E5443">
        <w:rPr>
          <w:color w:val="auto"/>
        </w:rPr>
        <w:fldChar w:fldCharType="separate"/>
      </w:r>
      <w:r w:rsidR="00F91D0D" w:rsidRPr="00F91D0D">
        <w:rPr>
          <w:rStyle w:val="EndnoteReference"/>
          <w:color w:val="auto"/>
        </w:rPr>
        <w:t>100</w:t>
      </w:r>
      <w:r w:rsidR="00855775" w:rsidRPr="000E5443">
        <w:rPr>
          <w:color w:val="auto"/>
        </w:rPr>
        <w:fldChar w:fldCharType="end"/>
      </w:r>
    </w:p>
    <w:p w14:paraId="1CA9F500" w14:textId="7C1B122D" w:rsidR="00855775" w:rsidRPr="00541652" w:rsidRDefault="00A0641D" w:rsidP="00855775">
      <w:pPr>
        <w:keepNext/>
        <w:tabs>
          <w:tab w:val="left" w:pos="8190"/>
        </w:tabs>
        <w:spacing w:after="120" w:line="240" w:lineRule="auto"/>
        <w:ind w:right="14"/>
        <w:jc w:val="center"/>
      </w:pPr>
      <w:r w:rsidRPr="00A0641D">
        <w:rPr>
          <w:noProof/>
        </w:rPr>
        <w:drawing>
          <wp:inline distT="0" distB="0" distL="0" distR="0" wp14:anchorId="35953E70" wp14:editId="59357610">
            <wp:extent cx="2621280" cy="1320800"/>
            <wp:effectExtent l="0" t="0" r="7620" b="0"/>
            <wp:docPr id="911101867" name="Picture 1" descr="A schematic of an LC circuit equipped with meters to measure voltage (V) and current (A) as energy moves between a capacitor and an inductor.&#10;&#10;Capacitor Measurement: A voltmeter (V) is connected in parallel with the 470 microfarad capacitor to track its electrical potential. Red &quot;+&quot; and &quot;-&quot; signs indicate the polarity of the stored electric charge.&#10;&#10;Inductor Measurement: A second voltmeter (V) is connected in parallel with the 100 mH inductor. This tracks the induced voltage as the magnetic field builds and collapses.&#10;&#10;Current Measurement: An ammeter (A) is placed in series at the bottom of the loop. A large teal arrow labeled +I shows the direction of conventional current flowing clockwise from the capacitor through the inductor.&#10;&#10;System State: The switch at the top is currently open, but when closed, the meters would show the energy &quot;sloshing&quot; back and forth, similar to a pendu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01867" name="Picture 1" descr="A schematic of an LC circuit equipped with meters to measure voltage (V) and current (A) as energy moves between a capacitor and an inductor.&#10;&#10;Capacitor Measurement: A voltmeter (V) is connected in parallel with the 470 microfarad capacitor to track its electrical potential. Red &quot;+&quot; and &quot;-&quot; signs indicate the polarity of the stored electric charge.&#10;&#10;Inductor Measurement: A second voltmeter (V) is connected in parallel with the 100 mH inductor. This tracks the induced voltage as the magnetic field builds and collapses.&#10;&#10;Current Measurement: An ammeter (A) is placed in series at the bottom of the loop. A large teal arrow labeled +I shows the direction of conventional current flowing clockwise from the capacitor through the inductor.&#10;&#10;System State: The switch at the top is currently open, but when closed, the meters would show the energy &quot;sloshing&quot; back and forth, similar to a pendulum."/>
                    <pic:cNvPicPr/>
                  </pic:nvPicPr>
                  <pic:blipFill>
                    <a:blip r:embed="rId568" cstate="screen">
                      <a:extLst>
                        <a:ext uri="{28A0092B-C50C-407E-A947-70E740481C1C}">
                          <a14:useLocalDpi xmlns:a14="http://schemas.microsoft.com/office/drawing/2010/main"/>
                        </a:ext>
                      </a:extLst>
                    </a:blip>
                    <a:stretch>
                      <a:fillRect/>
                    </a:stretch>
                  </pic:blipFill>
                  <pic:spPr>
                    <a:xfrm>
                      <a:off x="0" y="0"/>
                      <a:ext cx="2621280" cy="1320800"/>
                    </a:xfrm>
                    <a:prstGeom prst="rect">
                      <a:avLst/>
                    </a:prstGeom>
                  </pic:spPr>
                </pic:pic>
              </a:graphicData>
            </a:graphic>
          </wp:inline>
        </w:drawing>
      </w:r>
    </w:p>
    <w:p w14:paraId="3F28B5FA" w14:textId="6D6684AC" w:rsidR="00855775" w:rsidRPr="000E5443" w:rsidRDefault="00855775" w:rsidP="00855775">
      <w:pPr>
        <w:pStyle w:val="Caption"/>
        <w:tabs>
          <w:tab w:val="left" w:pos="8190"/>
        </w:tabs>
        <w:jc w:val="center"/>
        <w:rPr>
          <w:color w:val="auto"/>
        </w:rPr>
      </w:pPr>
      <w:bookmarkStart w:id="1239" w:name="_Ref221552650"/>
      <w:r w:rsidRPr="000E5443">
        <w:rPr>
          <w:color w:val="auto"/>
        </w:rPr>
        <w:t xml:space="preserve">Figure </w:t>
      </w:r>
      <w:r w:rsidRPr="000E5443">
        <w:rPr>
          <w:color w:val="auto"/>
        </w:rPr>
        <w:fldChar w:fldCharType="begin"/>
      </w:r>
      <w:r w:rsidRPr="000E5443">
        <w:rPr>
          <w:color w:val="auto"/>
        </w:rPr>
        <w:instrText xml:space="preserve"> STYLEREF 1 \s </w:instrText>
      </w:r>
      <w:r w:rsidRPr="000E5443">
        <w:rPr>
          <w:color w:val="auto"/>
        </w:rPr>
        <w:fldChar w:fldCharType="separate"/>
      </w:r>
      <w:r w:rsidR="00F91D0D">
        <w:rPr>
          <w:noProof/>
          <w:color w:val="auto"/>
        </w:rPr>
        <w:t>17</w:t>
      </w:r>
      <w:r w:rsidRPr="000E5443">
        <w:rPr>
          <w:color w:val="auto"/>
        </w:rPr>
        <w:fldChar w:fldCharType="end"/>
      </w:r>
      <w:r w:rsidRPr="000E5443">
        <w:rPr>
          <w:color w:val="auto"/>
        </w:rPr>
        <w:t>.</w:t>
      </w:r>
      <w:r w:rsidRPr="000E5443">
        <w:rPr>
          <w:color w:val="auto"/>
        </w:rPr>
        <w:fldChar w:fldCharType="begin"/>
      </w:r>
      <w:r w:rsidRPr="000E5443">
        <w:rPr>
          <w:color w:val="auto"/>
        </w:rPr>
        <w:instrText xml:space="preserve"> SEQ Figure \* ARABIC \s 1 </w:instrText>
      </w:r>
      <w:r w:rsidRPr="000E5443">
        <w:rPr>
          <w:color w:val="auto"/>
        </w:rPr>
        <w:fldChar w:fldCharType="separate"/>
      </w:r>
      <w:r w:rsidR="00F91D0D">
        <w:rPr>
          <w:noProof/>
          <w:color w:val="auto"/>
        </w:rPr>
        <w:t>23</w:t>
      </w:r>
      <w:r w:rsidRPr="000E5443">
        <w:rPr>
          <w:color w:val="auto"/>
        </w:rPr>
        <w:fldChar w:fldCharType="end"/>
      </w:r>
      <w:bookmarkEnd w:id="1239"/>
      <w:r w:rsidRPr="000E5443">
        <w:rPr>
          <w:color w:val="auto"/>
        </w:rPr>
        <w:t xml:space="preserve">: </w:t>
      </w:r>
      <w:r w:rsidR="000E5443" w:rsidRPr="000E5443">
        <w:rPr>
          <w:color w:val="auto"/>
        </w:rPr>
        <w:t>An ammeter and two voltmeters added into the LC circuit, with sides of each component marked to show which direction will be considered the positive direction of the voltage, and an arrow showing the positive direction for current</w:t>
      </w:r>
      <w:r w:rsidRPr="000E5443">
        <w:rPr>
          <w:color w:val="auto"/>
        </w:rPr>
        <w:t>.</w:t>
      </w:r>
      <w:r w:rsidRPr="000E5443">
        <w:rPr>
          <w:color w:val="auto"/>
        </w:rPr>
        <w:fldChar w:fldCharType="begin"/>
      </w:r>
      <w:r w:rsidRPr="000E5443">
        <w:rPr>
          <w:color w:val="auto"/>
        </w:rPr>
        <w:instrText xml:space="preserve"> NOTEREF _Ref221388340 \f \h  \* MERGEFORMAT </w:instrText>
      </w:r>
      <w:r w:rsidRPr="000E5443">
        <w:rPr>
          <w:color w:val="auto"/>
        </w:rPr>
      </w:r>
      <w:r w:rsidRPr="000E5443">
        <w:rPr>
          <w:color w:val="auto"/>
        </w:rPr>
        <w:fldChar w:fldCharType="separate"/>
      </w:r>
      <w:r w:rsidR="00F91D0D" w:rsidRPr="00F91D0D">
        <w:rPr>
          <w:rStyle w:val="EndnoteReference"/>
          <w:color w:val="auto"/>
        </w:rPr>
        <w:t>100</w:t>
      </w:r>
      <w:r w:rsidRPr="000E5443">
        <w:rPr>
          <w:color w:val="auto"/>
        </w:rPr>
        <w:fldChar w:fldCharType="end"/>
      </w:r>
    </w:p>
    <w:p w14:paraId="3A16EDB4" w14:textId="77777777" w:rsidR="00855775" w:rsidRPr="00855775" w:rsidRDefault="00855775" w:rsidP="00855775"/>
    <w:p w14:paraId="6EAD0D69" w14:textId="77777777" w:rsidR="00FC3AB7" w:rsidRPr="00541652" w:rsidRDefault="00FC3AB7" w:rsidP="00FC3AB7">
      <w:pPr>
        <w:pStyle w:val="Heading3"/>
        <w:tabs>
          <w:tab w:val="left" w:pos="8190"/>
        </w:tabs>
        <w:spacing w:before="0" w:after="120" w:line="240" w:lineRule="auto"/>
        <w:rPr>
          <w:color w:val="0000FF"/>
        </w:rPr>
      </w:pPr>
      <w:r w:rsidRPr="00541652">
        <w:rPr>
          <w:color w:val="0000FF"/>
        </w:rPr>
        <w:br w:type="column"/>
      </w:r>
      <w:r w:rsidRPr="00541652">
        <w:t>Numbers</w:t>
      </w:r>
    </w:p>
    <w:p w14:paraId="7FE8750B" w14:textId="7BB1C603" w:rsidR="00FC3AB7" w:rsidRPr="003928E1" w:rsidRDefault="00FC3AB7" w:rsidP="00FC3AB7">
      <w:pPr>
        <w:spacing w:after="120" w:line="240" w:lineRule="auto"/>
        <w:ind w:right="12"/>
        <w:rPr>
          <w:szCs w:val="20"/>
        </w:rPr>
      </w:pPr>
      <w:r w:rsidRPr="00804FEB">
        <w:rPr>
          <w:b/>
          <w:bCs/>
        </w:rPr>
        <w:t>Assumptions:</w:t>
      </w:r>
      <w:r w:rsidR="003928E1" w:rsidRPr="003928E1">
        <w:t xml:space="preserve"> </w:t>
      </w:r>
      <w:r w:rsidR="003928E1">
        <w:t xml:space="preserve">wires </w:t>
      </w:r>
      <w:r w:rsidR="003928E1" w:rsidRPr="003928E1">
        <w:rPr>
          <w:szCs w:val="20"/>
        </w:rPr>
        <w:t xml:space="preserve">and connections are perfect conductors; the resistance of the ammeter is negligible; </w:t>
      </w:r>
      <w:r w:rsidR="003928E1" w:rsidRPr="003928E1">
        <w:rPr>
          <w:color w:val="007F7F"/>
          <w:szCs w:val="20"/>
        </w:rPr>
        <w:t xml:space="preserve">the current through the voltmeters is negligible; </w:t>
      </w:r>
      <w:r w:rsidR="003928E1" w:rsidRPr="003928E1">
        <w:rPr>
          <w:szCs w:val="20"/>
        </w:rPr>
        <w:t xml:space="preserve">positive directions as shown in </w:t>
      </w:r>
      <w:r w:rsidR="003928E1" w:rsidRPr="003928E1">
        <w:rPr>
          <w:szCs w:val="20"/>
        </w:rPr>
        <w:fldChar w:fldCharType="begin"/>
      </w:r>
      <w:r w:rsidR="003928E1" w:rsidRPr="003928E1">
        <w:rPr>
          <w:szCs w:val="20"/>
        </w:rPr>
        <w:instrText xml:space="preserve"> REF _Ref221552650 \h </w:instrText>
      </w:r>
      <w:r w:rsidR="003928E1">
        <w:rPr>
          <w:szCs w:val="20"/>
        </w:rPr>
        <w:instrText xml:space="preserve"> \* MERGEFORMAT </w:instrText>
      </w:r>
      <w:r w:rsidR="003928E1" w:rsidRPr="003928E1">
        <w:rPr>
          <w:szCs w:val="20"/>
        </w:rPr>
      </w:r>
      <w:r w:rsidR="003928E1" w:rsidRPr="003928E1">
        <w:rPr>
          <w:szCs w:val="20"/>
        </w:rPr>
        <w:fldChar w:fldCharType="separate"/>
      </w:r>
      <w:r w:rsidR="00F91D0D" w:rsidRPr="00F91D0D">
        <w:rPr>
          <w:szCs w:val="20"/>
        </w:rPr>
        <w:t xml:space="preserve">Figure </w:t>
      </w:r>
      <w:r w:rsidR="00F91D0D" w:rsidRPr="00F91D0D">
        <w:rPr>
          <w:noProof/>
          <w:szCs w:val="20"/>
        </w:rPr>
        <w:t>17.23</w:t>
      </w:r>
      <w:r w:rsidR="003928E1" w:rsidRPr="003928E1">
        <w:rPr>
          <w:szCs w:val="20"/>
        </w:rPr>
        <w:fldChar w:fldCharType="end"/>
      </w:r>
      <w:r w:rsidR="003928E1" w:rsidRPr="003928E1">
        <w:rPr>
          <w:szCs w:val="20"/>
        </w:rPr>
        <w:t>.</w:t>
      </w:r>
    </w:p>
    <w:tbl>
      <w:tblPr>
        <w:tblStyle w:val="Table"/>
        <w:tblW w:w="0" w:type="auto"/>
        <w:tblInd w:w="-90" w:type="dxa"/>
        <w:tblBorders>
          <w:insideV w:val="single" w:sz="2" w:space="0" w:color="auto"/>
        </w:tblBorders>
        <w:tblLook w:val="0020" w:firstRow="1" w:lastRow="0" w:firstColumn="0" w:lastColumn="0" w:noHBand="0" w:noVBand="0"/>
      </w:tblPr>
      <w:tblGrid>
        <w:gridCol w:w="2520"/>
        <w:gridCol w:w="1178"/>
      </w:tblGrid>
      <w:tr w:rsidR="00FC3AB7" w14:paraId="36D8174A"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3DF2999" w14:textId="77777777" w:rsidR="00FC3AB7" w:rsidRPr="00804FEB" w:rsidRDefault="00FC3AB7"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734B9D22" w14:textId="77777777" w:rsidR="00FC3AB7" w:rsidRPr="00804FEB" w:rsidRDefault="00FC3AB7"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3B7861" w14:paraId="2B5CBB61"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B024821" w14:textId="5A72A138" w:rsidR="003B7861" w:rsidRPr="00454E86" w:rsidRDefault="003B7861" w:rsidP="003B7861">
            <w:pPr>
              <w:pStyle w:val="Compact"/>
              <w:rPr>
                <w:rFonts w:eastAsiaTheme="minorHAnsi"/>
                <w:color w:val="007F7F"/>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e,i,capacitor</m:t>
                    </m:r>
                  </m:sub>
                </m:sSub>
                <m:r>
                  <m:rPr>
                    <m:sty m:val="p"/>
                  </m:rPr>
                  <w:rPr>
                    <w:rFonts w:ascii="Cambria Math" w:hAnsi="Cambria Math"/>
                    <w:color w:val="8B0000"/>
                    <w:sz w:val="20"/>
                    <w:szCs w:val="20"/>
                  </w:rPr>
                  <m:t>=</m:t>
                </m:r>
                <m:r>
                  <w:rPr>
                    <w:rFonts w:ascii="Cambria Math" w:hAnsi="Cambria Math"/>
                    <w:color w:val="8B0000"/>
                    <w:sz w:val="20"/>
                    <w:szCs w:val="20"/>
                  </w:rPr>
                  <m:t>5 </m:t>
                </m:r>
                <m:r>
                  <m:rPr>
                    <m:scr m:val="sans-serif"/>
                    <m:sty m:val="p"/>
                  </m:rPr>
                  <w:rPr>
                    <w:rFonts w:ascii="Cambria Math" w:hAnsi="Cambria Math"/>
                    <w:color w:val="8B0000"/>
                    <w:sz w:val="20"/>
                    <w:szCs w:val="20"/>
                  </w:rPr>
                  <m:t>V</m:t>
                </m:r>
              </m:oMath>
            </m:oMathPara>
          </w:p>
        </w:tc>
        <w:tc>
          <w:tcPr>
            <w:tcW w:w="0" w:type="auto"/>
            <w:tcBorders>
              <w:bottom w:val="none" w:sz="0" w:space="0" w:color="auto"/>
            </w:tcBorders>
          </w:tcPr>
          <w:p w14:paraId="4195D016" w14:textId="60D65DF7" w:rsidR="003B7861" w:rsidRPr="003B7861" w:rsidRDefault="003B7861" w:rsidP="003B7861">
            <w:pPr>
              <w:pStyle w:val="Compact"/>
              <w:rPr>
                <w:rFonts w:eastAsiaTheme="minorHAnsi"/>
                <w:color w:val="8B0000"/>
                <w:kern w:val="2"/>
                <w:sz w:val="20"/>
                <w:szCs w:val="20"/>
                <w:lang w:eastAsia="en-US"/>
                <w14:ligatures w14:val="standardContextual"/>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e,inductor</m:t>
                    </m:r>
                  </m:sub>
                </m:sSub>
              </m:oMath>
            </m:oMathPara>
          </w:p>
        </w:tc>
      </w:tr>
      <w:tr w:rsidR="003B7861" w14:paraId="6BA95FC3"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1F8D347C" w14:textId="10CC834D" w:rsidR="003B7861" w:rsidRPr="00234388" w:rsidRDefault="003B7861" w:rsidP="003B7861">
            <w:pPr>
              <w:pStyle w:val="Compact"/>
              <w:rPr>
                <w:rFonts w:ascii="Aptos" w:eastAsia="Aptos" w:hAnsi="Aptos" w:cs="Times New Roman"/>
                <w:color w:val="007F7F"/>
                <w:sz w:val="20"/>
                <w:szCs w:val="20"/>
              </w:rPr>
            </w:pPr>
            <m:oMathPara>
              <m:oMathParaPr>
                <m:jc m:val="left"/>
              </m:oMathParaPr>
              <m:oMath>
                <m:r>
                  <w:rPr>
                    <w:rFonts w:ascii="Cambria Math" w:hAnsi="Cambria Math"/>
                    <w:sz w:val="20"/>
                    <w:szCs w:val="20"/>
                  </w:rPr>
                  <m:t>C</m:t>
                </m:r>
                <m:r>
                  <m:rPr>
                    <m:sty m:val="p"/>
                  </m:rPr>
                  <w:rPr>
                    <w:rFonts w:ascii="Cambria Math" w:hAnsi="Cambria Math"/>
                    <w:sz w:val="20"/>
                    <w:szCs w:val="20"/>
                  </w:rPr>
                  <m:t>=</m:t>
                </m:r>
                <m:r>
                  <w:rPr>
                    <w:rFonts w:ascii="Cambria Math" w:hAnsi="Cambria Math"/>
                    <w:sz w:val="20"/>
                    <w:szCs w:val="20"/>
                  </w:rPr>
                  <m:t>470</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F</m:t>
                </m:r>
              </m:oMath>
            </m:oMathPara>
          </w:p>
        </w:tc>
        <w:tc>
          <w:tcPr>
            <w:tcW w:w="0" w:type="auto"/>
            <w:tcBorders>
              <w:bottom w:val="none" w:sz="0" w:space="0" w:color="auto"/>
            </w:tcBorders>
          </w:tcPr>
          <w:p w14:paraId="07232E06" w14:textId="770D4865" w:rsidR="003B7861" w:rsidRPr="003B7861" w:rsidRDefault="003B7861" w:rsidP="003B7861">
            <w:pPr>
              <w:pStyle w:val="Compact"/>
              <w:rPr>
                <w:rFonts w:ascii="Aptos" w:eastAsia="Aptos" w:hAnsi="Aptos" w:cs="Times New Roman"/>
                <w:color w:val="8B0000"/>
                <w:sz w:val="20"/>
                <w:szCs w:val="20"/>
              </w:rPr>
            </w:pPr>
            <m:oMathPara>
              <m:oMathParaPr>
                <m:jc m:val="left"/>
              </m:oMathParaPr>
              <m:oMath>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e,capacitor</m:t>
                    </m:r>
                  </m:sub>
                </m:sSub>
              </m:oMath>
            </m:oMathPara>
          </w:p>
        </w:tc>
      </w:tr>
      <w:tr w:rsidR="003B7861" w14:paraId="0349455A"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5BCBB5E6" w14:textId="1DFB281E" w:rsidR="003B7861" w:rsidRPr="00454E86" w:rsidRDefault="003B7861" w:rsidP="003B7861">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L</m:t>
                </m:r>
                <m:r>
                  <m:rPr>
                    <m:sty m:val="p"/>
                  </m:rPr>
                  <w:rPr>
                    <w:rFonts w:ascii="Cambria Math" w:hAnsi="Cambria Math"/>
                    <w:sz w:val="20"/>
                    <w:szCs w:val="20"/>
                  </w:rPr>
                  <m:t>=</m:t>
                </m:r>
                <m:r>
                  <w:rPr>
                    <w:rFonts w:ascii="Cambria Math" w:hAnsi="Cambria Math"/>
                    <w:sz w:val="20"/>
                    <w:szCs w:val="20"/>
                  </w:rPr>
                  <m:t>100</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m:t>
                    </m:r>
                  </m:sup>
                </m:sSup>
                <m:r>
                  <w:rPr>
                    <w:rFonts w:ascii="Cambria Math" w:hAnsi="Cambria Math"/>
                    <w:sz w:val="20"/>
                    <w:szCs w:val="20"/>
                  </w:rPr>
                  <m:t> </m:t>
                </m:r>
                <m:r>
                  <m:rPr>
                    <m:scr m:val="sans-serif"/>
                    <m:sty m:val="p"/>
                  </m:rPr>
                  <w:rPr>
                    <w:rFonts w:ascii="Cambria Math" w:hAnsi="Cambria Math"/>
                    <w:sz w:val="20"/>
                    <w:szCs w:val="20"/>
                  </w:rPr>
                  <m:t>H</m:t>
                </m:r>
              </m:oMath>
            </m:oMathPara>
          </w:p>
        </w:tc>
        <w:tc>
          <w:tcPr>
            <w:tcW w:w="0" w:type="auto"/>
            <w:tcBorders>
              <w:bottom w:val="none" w:sz="0" w:space="0" w:color="auto"/>
            </w:tcBorders>
          </w:tcPr>
          <w:p w14:paraId="310E0E59" w14:textId="4EBCCCCF" w:rsidR="003B7861" w:rsidRPr="003B7861" w:rsidRDefault="003B7861" w:rsidP="003B7861">
            <w:pPr>
              <w:pStyle w:val="Compact"/>
              <w:rPr>
                <w:rFonts w:eastAsiaTheme="minorHAnsi"/>
                <w:color w:val="8B0000"/>
                <w:kern w:val="2"/>
                <w:sz w:val="20"/>
                <w:szCs w:val="20"/>
                <w:lang w:eastAsia="en-US"/>
                <w14:ligatures w14:val="standardContextual"/>
              </w:rPr>
            </w:pPr>
            <m:oMathPara>
              <m:oMathParaPr>
                <m:jc m:val="left"/>
              </m:oMathParaPr>
              <m:oMath>
                <m:r>
                  <w:rPr>
                    <w:rFonts w:ascii="Cambria Math" w:hAnsi="Cambria Math"/>
                    <w:color w:val="007F7F"/>
                    <w:sz w:val="20"/>
                    <w:szCs w:val="20"/>
                  </w:rPr>
                  <m:t>I</m:t>
                </m:r>
              </m:oMath>
            </m:oMathPara>
          </w:p>
        </w:tc>
      </w:tr>
      <w:tr w:rsidR="003B7861" w14:paraId="676A9F3B"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2CF63915" w14:textId="77777777" w:rsidR="003B7861" w:rsidRPr="00CC04EE" w:rsidRDefault="003B7861" w:rsidP="003B7861">
            <w:pPr>
              <w:pStyle w:val="Compact"/>
              <w:rPr>
                <w:rFonts w:ascii="Aptos" w:eastAsia="Aptos" w:hAnsi="Aptos" w:cs="Times New Roman"/>
                <w:sz w:val="20"/>
                <w:szCs w:val="20"/>
              </w:rPr>
            </w:pPr>
          </w:p>
        </w:tc>
        <w:tc>
          <w:tcPr>
            <w:tcW w:w="0" w:type="auto"/>
            <w:tcBorders>
              <w:bottom w:val="none" w:sz="0" w:space="0" w:color="auto"/>
            </w:tcBorders>
          </w:tcPr>
          <w:p w14:paraId="7CF8949F" w14:textId="697437D3" w:rsidR="003B7861" w:rsidRPr="003B7861" w:rsidRDefault="00000000" w:rsidP="003B7861">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L,max</m:t>
                    </m:r>
                  </m:sub>
                </m:sSub>
              </m:oMath>
            </m:oMathPara>
          </w:p>
        </w:tc>
      </w:tr>
      <w:tr w:rsidR="003B7861" w14:paraId="367A8F18" w14:textId="77777777" w:rsidTr="00D72E38">
        <w:trPr>
          <w:cnfStyle w:val="100000000000" w:firstRow="1" w:lastRow="0" w:firstColumn="0" w:lastColumn="0" w:oddVBand="0" w:evenVBand="0" w:oddHBand="0" w:evenHBand="0" w:firstRowFirstColumn="0" w:firstRowLastColumn="0" w:lastRowFirstColumn="0" w:lastRowLastColumn="0"/>
          <w:tblHeader/>
        </w:trPr>
        <w:tc>
          <w:tcPr>
            <w:tcW w:w="2520" w:type="dxa"/>
            <w:tcBorders>
              <w:bottom w:val="none" w:sz="0" w:space="0" w:color="auto"/>
            </w:tcBorders>
          </w:tcPr>
          <w:p w14:paraId="006B83DD" w14:textId="77777777" w:rsidR="003B7861" w:rsidRPr="00454E86" w:rsidRDefault="003B7861" w:rsidP="003B7861">
            <w:pPr>
              <w:pStyle w:val="Compact"/>
              <w:rPr>
                <w:rFonts w:ascii="Aptos" w:eastAsia="Aptos" w:hAnsi="Aptos" w:cs="Times New Roman"/>
                <w:sz w:val="20"/>
                <w:szCs w:val="20"/>
              </w:rPr>
            </w:pPr>
          </w:p>
        </w:tc>
        <w:tc>
          <w:tcPr>
            <w:tcW w:w="0" w:type="auto"/>
            <w:tcBorders>
              <w:bottom w:val="none" w:sz="0" w:space="0" w:color="auto"/>
            </w:tcBorders>
          </w:tcPr>
          <w:p w14:paraId="37AE5834" w14:textId="380B0243" w:rsidR="003B7861" w:rsidRPr="003B7861" w:rsidRDefault="00000000" w:rsidP="003B7861">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c,max</m:t>
                    </m:r>
                  </m:sub>
                </m:sSub>
              </m:oMath>
            </m:oMathPara>
          </w:p>
        </w:tc>
      </w:tr>
    </w:tbl>
    <w:p w14:paraId="47CBAD39" w14:textId="77777777" w:rsidR="007F7F6A" w:rsidRPr="007F7F6A" w:rsidRDefault="007F7F6A" w:rsidP="007F7F6A">
      <w:pPr>
        <w:pStyle w:val="BodyText"/>
        <w:spacing w:after="120"/>
        <w:rPr>
          <w:color w:val="8B0000"/>
          <w:sz w:val="20"/>
          <w:szCs w:val="20"/>
        </w:rPr>
      </w:pPr>
      <w:r w:rsidRPr="007F7F6A">
        <w:rPr>
          <w:color w:val="8B0000"/>
          <w:sz w:val="20"/>
          <w:szCs w:val="20"/>
        </w:rPr>
        <w:t>Before the switch is closed, the capacitor is at its maximum voltage, which we can use to find the maximum potential energy stored in the capacitor:</w:t>
      </w:r>
    </w:p>
    <w:p w14:paraId="6BC14363" w14:textId="77777777" w:rsidR="007F7F6A" w:rsidRPr="00BC57AD" w:rsidRDefault="00000000" w:rsidP="007F7F6A">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c,max</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C</m:t>
              </m:r>
              <m:r>
                <m:rPr>
                  <m:sty m:val="p"/>
                </m:rPr>
                <w:rPr>
                  <w:rFonts w:ascii="Cambria Math" w:hAnsi="Cambria Math"/>
                  <w:sz w:val="20"/>
                  <w:szCs w:val="20"/>
                </w:rPr>
                <m:t>⋅</m:t>
              </m:r>
              <m:sSup>
                <m:sSupPr>
                  <m:ctrlPr>
                    <w:rPr>
                      <w:rFonts w:ascii="Cambria Math" w:hAnsi="Cambria Math"/>
                      <w:color w:val="8B0000"/>
                      <w:sz w:val="20"/>
                      <w:szCs w:val="20"/>
                    </w:rPr>
                  </m:ctrlPr>
                </m:sSupPr>
                <m:e>
                  <m:d>
                    <m:dPr>
                      <m:ctrlPr>
                        <w:rPr>
                          <w:rFonts w:ascii="Cambria Math" w:hAnsi="Cambria Math"/>
                          <w:color w:val="8B0000"/>
                          <w:sz w:val="20"/>
                          <w:szCs w:val="20"/>
                        </w:rPr>
                      </m:ctrlPr>
                    </m:dPr>
                    <m:e>
                      <m:r>
                        <m:rPr>
                          <m:sty m:val="p"/>
                        </m:rPr>
                        <w:rPr>
                          <w:rFonts w:ascii="Cambria Math" w:hAnsi="Cambria Math"/>
                          <w:color w:val="8B0000"/>
                          <w:sz w:val="20"/>
                          <w:szCs w:val="20"/>
                        </w:rPr>
                        <m:t>Δ</m:t>
                      </m:r>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e,capacitor</m:t>
                          </m:r>
                        </m:sub>
                      </m:sSub>
                    </m:e>
                  </m:d>
                </m:e>
                <m:sup>
                  <m:r>
                    <w:rPr>
                      <w:rFonts w:ascii="Cambria Math" w:hAnsi="Cambria Math"/>
                      <w:color w:val="8B0000"/>
                      <w:sz w:val="20"/>
                      <w:szCs w:val="20"/>
                    </w:rPr>
                    <m:t>2</m:t>
                  </m:r>
                </m:sup>
              </m:sSup>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470</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r>
                    <w:rPr>
                      <w:rFonts w:ascii="Cambria Math" w:hAnsi="Cambria Math"/>
                      <w:sz w:val="20"/>
                      <w:szCs w:val="20"/>
                    </w:rPr>
                    <m:t> </m:t>
                  </m:r>
                  <m:r>
                    <m:rPr>
                      <m:scr m:val="sans-serif"/>
                      <m:sty m:val="p"/>
                    </m:rPr>
                    <w:rPr>
                      <w:rFonts w:ascii="Cambria Math" w:hAnsi="Cambria Math"/>
                      <w:sz w:val="20"/>
                      <w:szCs w:val="20"/>
                    </w:rPr>
                    <m:t>F</m:t>
                  </m:r>
                </m:e>
              </m:d>
              <m:r>
                <m:rPr>
                  <m:sty m:val="p"/>
                </m:rPr>
                <w:rPr>
                  <w:rFonts w:ascii="Cambria Math" w:hAnsi="Cambria Math"/>
                  <w:sz w:val="20"/>
                  <w:szCs w:val="20"/>
                </w:rPr>
                <m:t>⋅</m:t>
              </m:r>
              <m:sSup>
                <m:sSupPr>
                  <m:ctrlPr>
                    <w:rPr>
                      <w:rFonts w:ascii="Cambria Math" w:hAnsi="Cambria Math"/>
                      <w:color w:val="8B0000"/>
                      <w:sz w:val="20"/>
                      <w:szCs w:val="20"/>
                    </w:rPr>
                  </m:ctrlPr>
                </m:sSupPr>
                <m:e>
                  <m:d>
                    <m:dPr>
                      <m:ctrlPr>
                        <w:rPr>
                          <w:rFonts w:ascii="Cambria Math" w:hAnsi="Cambria Math"/>
                          <w:color w:val="8B0000"/>
                          <w:sz w:val="20"/>
                          <w:szCs w:val="20"/>
                        </w:rPr>
                      </m:ctrlPr>
                    </m:dPr>
                    <m:e>
                      <m:r>
                        <w:rPr>
                          <w:rFonts w:ascii="Cambria Math" w:hAnsi="Cambria Math"/>
                          <w:color w:val="8B0000"/>
                          <w:sz w:val="20"/>
                          <w:szCs w:val="20"/>
                        </w:rPr>
                        <m:t>5 </m:t>
                      </m:r>
                      <m:r>
                        <m:rPr>
                          <m:scr m:val="sans-serif"/>
                          <m:sty m:val="p"/>
                        </m:rPr>
                        <w:rPr>
                          <w:rFonts w:ascii="Cambria Math" w:hAnsi="Cambria Math"/>
                          <w:color w:val="8B0000"/>
                          <w:sz w:val="20"/>
                          <w:szCs w:val="20"/>
                        </w:rPr>
                        <m:t>V</m:t>
                      </m:r>
                    </m:e>
                  </m:d>
                </m:e>
                <m:sup>
                  <m:r>
                    <w:rPr>
                      <w:rFonts w:ascii="Cambria Math" w:hAnsi="Cambria Math"/>
                      <w:color w:val="8B0000"/>
                      <w:sz w:val="20"/>
                      <w:szCs w:val="20"/>
                    </w:rPr>
                    <m:t>2</m:t>
                  </m:r>
                </m:sup>
              </m:sSup>
            </m:e>
            <m:e>
              <m:r>
                <w:rPr>
                  <w:rFonts w:ascii="Cambria Math" w:hAnsi="Cambria Math"/>
                  <w:sz w:val="20"/>
                  <w:szCs w:val="20"/>
                </w:rPr>
                <m:t>&amp;</m:t>
              </m:r>
              <m:r>
                <m:rPr>
                  <m:sty m:val="p"/>
                </m:rPr>
                <w:rPr>
                  <w:rFonts w:ascii="Cambria Math" w:hAnsi="Cambria Math"/>
                  <w:color w:val="8B0000"/>
                  <w:sz w:val="20"/>
                  <w:szCs w:val="20"/>
                </w:rPr>
                <m:t>=</m:t>
              </m:r>
              <m:r>
                <w:rPr>
                  <w:rFonts w:ascii="Cambria Math" w:hAnsi="Cambria Math"/>
                  <w:color w:val="8B0000"/>
                  <w:sz w:val="20"/>
                  <w:szCs w:val="20"/>
                </w:rPr>
                <m:t>0.00588 </m:t>
              </m:r>
              <m:r>
                <m:rPr>
                  <m:scr m:val="sans-serif"/>
                  <m:sty m:val="p"/>
                </m:rPr>
                <w:rPr>
                  <w:rFonts w:ascii="Cambria Math" w:hAnsi="Cambria Math"/>
                  <w:color w:val="8B0000"/>
                  <w:sz w:val="20"/>
                  <w:szCs w:val="20"/>
                </w:rPr>
                <m:t>J</m:t>
              </m:r>
            </m:e>
          </m:eqArr>
        </m:oMath>
      </m:oMathPara>
    </w:p>
    <w:p w14:paraId="70432B71" w14:textId="72DAA3DA" w:rsidR="007F7F6A" w:rsidRPr="00BC57AD" w:rsidRDefault="007F7F6A" w:rsidP="007F7F6A">
      <w:pPr>
        <w:pStyle w:val="FirstParagraph"/>
        <w:spacing w:before="0" w:after="120"/>
        <w:rPr>
          <w:sz w:val="20"/>
          <w:szCs w:val="20"/>
        </w:rPr>
      </w:pPr>
      <w:r w:rsidRPr="007F7F6A">
        <w:rPr>
          <w:color w:val="8B0000"/>
          <w:sz w:val="20"/>
          <w:szCs w:val="20"/>
        </w:rPr>
        <w:t xml:space="preserve">All that energy eventually gets transformed to magnetic potential energy in the inductor, so </w:t>
      </w:r>
      <m:oMath>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L,max</m:t>
            </m:r>
          </m:sub>
        </m:sSub>
        <m:r>
          <m:rPr>
            <m:sty m:val="p"/>
          </m:rPr>
          <w:rPr>
            <w:rFonts w:ascii="Cambria Math" w:hAnsi="Cambria Math"/>
            <w:color w:val="8B0000"/>
            <w:sz w:val="20"/>
            <w:szCs w:val="20"/>
          </w:rPr>
          <m:t>=</m:t>
        </m:r>
        <m:r>
          <w:rPr>
            <w:rFonts w:ascii="Cambria Math" w:hAnsi="Cambria Math"/>
            <w:color w:val="8B0000"/>
            <w:sz w:val="20"/>
            <w:szCs w:val="20"/>
          </w:rPr>
          <m:t>0.00588 </m:t>
        </m:r>
        <m:r>
          <m:rPr>
            <m:scr m:val="sans-serif"/>
            <m:sty m:val="p"/>
          </m:rPr>
          <w:rPr>
            <w:rFonts w:ascii="Cambria Math" w:hAnsi="Cambria Math"/>
            <w:color w:val="8B0000"/>
            <w:sz w:val="20"/>
            <w:szCs w:val="20"/>
          </w:rPr>
          <m:t>J</m:t>
        </m:r>
      </m:oMath>
      <w:r w:rsidRPr="007F7F6A">
        <w:rPr>
          <w:color w:val="8B0000"/>
          <w:sz w:val="20"/>
          <w:szCs w:val="20"/>
        </w:rPr>
        <w:t xml:space="preserve">. </w:t>
      </w:r>
      <w:r w:rsidRPr="00BC57AD">
        <w:rPr>
          <w:sz w:val="20"/>
          <w:szCs w:val="20"/>
        </w:rPr>
        <w:t>No</w:t>
      </w:r>
      <w:r w:rsidRPr="007F7F6A">
        <w:rPr>
          <w:sz w:val="20"/>
          <w:szCs w:val="20"/>
        </w:rPr>
        <w:t>w we can use Equation </w:t>
      </w:r>
      <w:r w:rsidRPr="007F7F6A">
        <w:rPr>
          <w:sz w:val="20"/>
          <w:szCs w:val="20"/>
        </w:rPr>
        <w:fldChar w:fldCharType="begin"/>
      </w:r>
      <w:r w:rsidRPr="007F7F6A">
        <w:rPr>
          <w:sz w:val="20"/>
          <w:szCs w:val="20"/>
        </w:rPr>
        <w:instrText xml:space="preserve"> REF _Ref221552815 \h </w:instrText>
      </w:r>
      <w:r>
        <w:rPr>
          <w:sz w:val="20"/>
          <w:szCs w:val="20"/>
        </w:rPr>
        <w:instrText xml:space="preserve"> \* MERGEFORMAT </w:instrText>
      </w:r>
      <w:r w:rsidRPr="007F7F6A">
        <w:rPr>
          <w:sz w:val="20"/>
          <w:szCs w:val="20"/>
        </w:rPr>
      </w:r>
      <w:r w:rsidRPr="007F7F6A">
        <w:rPr>
          <w:sz w:val="20"/>
          <w:szCs w:val="20"/>
        </w:rPr>
        <w:fldChar w:fldCharType="separate"/>
      </w:r>
      <w:r w:rsidR="00F91D0D" w:rsidRPr="00F91D0D">
        <w:rPr>
          <w:sz w:val="20"/>
          <w:szCs w:val="20"/>
        </w:rPr>
        <w:t xml:space="preserve">( </w:t>
      </w:r>
      <w:r w:rsidR="00F91D0D" w:rsidRPr="00F91D0D">
        <w:rPr>
          <w:noProof/>
          <w:sz w:val="20"/>
          <w:szCs w:val="20"/>
        </w:rPr>
        <w:t>17.8</w:t>
      </w:r>
      <w:r w:rsidR="00F91D0D" w:rsidRPr="00F91D0D">
        <w:rPr>
          <w:sz w:val="20"/>
          <w:szCs w:val="20"/>
        </w:rPr>
        <w:t xml:space="preserve"> )</w:t>
      </w:r>
      <w:r w:rsidRPr="007F7F6A">
        <w:rPr>
          <w:sz w:val="20"/>
          <w:szCs w:val="20"/>
        </w:rPr>
        <w:fldChar w:fldCharType="end"/>
      </w:r>
      <w:r w:rsidRPr="007F7F6A">
        <w:rPr>
          <w:sz w:val="20"/>
          <w:szCs w:val="20"/>
        </w:rPr>
        <w:t xml:space="preserve"> to find</w:t>
      </w:r>
      <w:r w:rsidRPr="00BC57AD">
        <w:rPr>
          <w:sz w:val="20"/>
          <w:szCs w:val="20"/>
        </w:rPr>
        <w:t xml:space="preserve"> the maximum current:</w:t>
      </w:r>
    </w:p>
    <w:p w14:paraId="2EA0523C" w14:textId="77777777" w:rsidR="00FC3AB7" w:rsidRPr="00541652" w:rsidRDefault="00FC3AB7" w:rsidP="00FC3AB7">
      <w:pPr>
        <w:tabs>
          <w:tab w:val="left" w:pos="8190"/>
        </w:tabs>
        <w:spacing w:after="120" w:line="240" w:lineRule="auto"/>
        <w:ind w:left="15" w:right="14"/>
      </w:pPr>
    </w:p>
    <w:p w14:paraId="577F889C" w14:textId="77777777" w:rsidR="00FC3AB7" w:rsidRPr="00541652" w:rsidRDefault="00FC3AB7" w:rsidP="00FC3AB7">
      <w:pPr>
        <w:pStyle w:val="Heading3"/>
        <w:tabs>
          <w:tab w:val="left" w:pos="8190"/>
        </w:tabs>
      </w:pPr>
      <w:r w:rsidRPr="00541652">
        <w:br w:type="column"/>
      </w:r>
      <w:r w:rsidRPr="00541652">
        <w:lastRenderedPageBreak/>
        <w:t>Words</w:t>
      </w:r>
    </w:p>
    <w:p w14:paraId="696BB878" w14:textId="77777777" w:rsidR="00611EAE" w:rsidRPr="00E40713" w:rsidRDefault="00611EAE" w:rsidP="00611EAE">
      <w:pPr>
        <w:pStyle w:val="BodyText"/>
        <w:spacing w:before="0" w:after="120"/>
        <w:rPr>
          <w:color w:val="8B0000"/>
          <w:sz w:val="20"/>
          <w:szCs w:val="20"/>
        </w:rPr>
      </w:pPr>
      <w:r w:rsidRPr="00BC57AD">
        <w:rPr>
          <w:sz w:val="20"/>
          <w:szCs w:val="20"/>
        </w:rPr>
        <w:t xml:space="preserve">This is a simple harmonic oscillator, behaving exactly like a mass on a spring. </w:t>
      </w:r>
      <w:r w:rsidRPr="00E40713">
        <w:rPr>
          <w:color w:val="8B0000"/>
          <w:sz w:val="20"/>
          <w:szCs w:val="20"/>
        </w:rPr>
        <w:t>With the mass and spring, energy was constantly transforming back and forth from spring potential energy to kinetic energy. This time, the transformation is from energy stored in the electric field of the capacitor to energy stored in the magnetic field of the inductor.</w:t>
      </w:r>
    </w:p>
    <w:p w14:paraId="7D14533C" w14:textId="0432FB27" w:rsidR="00611EAE" w:rsidRPr="00E40713" w:rsidRDefault="00611EAE" w:rsidP="00611EAE">
      <w:pPr>
        <w:pStyle w:val="BodyText"/>
        <w:spacing w:before="0" w:after="120"/>
        <w:rPr>
          <w:color w:val="8B0000"/>
          <w:sz w:val="20"/>
          <w:szCs w:val="20"/>
        </w:rPr>
      </w:pPr>
      <w:r w:rsidRPr="00E40713">
        <w:rPr>
          <w:color w:val="007F7F"/>
          <w:sz w:val="20"/>
          <w:szCs w:val="20"/>
        </w:rPr>
        <w:t xml:space="preserve">Current </w:t>
      </w:r>
      <w:r w:rsidRPr="00BC57AD">
        <w:rPr>
          <w:sz w:val="20"/>
          <w:szCs w:val="20"/>
        </w:rPr>
        <w:t xml:space="preserve">and </w:t>
      </w:r>
      <w:r w:rsidRPr="00E40713">
        <w:rPr>
          <w:color w:val="8B0000"/>
          <w:sz w:val="20"/>
          <w:szCs w:val="20"/>
        </w:rPr>
        <w:t xml:space="preserve">voltage </w:t>
      </w:r>
      <w:r w:rsidRPr="00BC57AD">
        <w:rPr>
          <w:sz w:val="20"/>
          <w:szCs w:val="20"/>
        </w:rPr>
        <w:t xml:space="preserve">can be monitored in a circuit using </w:t>
      </w:r>
      <w:r w:rsidRPr="00E40713">
        <w:rPr>
          <w:color w:val="007F7F"/>
          <w:sz w:val="20"/>
          <w:szCs w:val="20"/>
        </w:rPr>
        <w:t xml:space="preserve">ammeters </w:t>
      </w:r>
      <w:r w:rsidR="00716CC6" w:rsidRPr="00E40713">
        <w:rPr>
          <w:color w:val="007F7F"/>
          <w:sz w:val="20"/>
          <w:szCs w:val="20"/>
        </w:rPr>
        <w:t>(A)</w:t>
      </w:r>
      <w:r w:rsidRPr="00E40713">
        <w:rPr>
          <w:color w:val="007F7F"/>
          <w:sz w:val="20"/>
          <w:szCs w:val="20"/>
        </w:rPr>
        <w:t xml:space="preserve"> </w:t>
      </w:r>
      <w:r w:rsidRPr="00BC57AD">
        <w:rPr>
          <w:sz w:val="20"/>
          <w:szCs w:val="20"/>
        </w:rPr>
        <w:t xml:space="preserve">and </w:t>
      </w:r>
      <w:r w:rsidRPr="00E40713">
        <w:rPr>
          <w:color w:val="8B0000"/>
          <w:sz w:val="20"/>
          <w:szCs w:val="20"/>
        </w:rPr>
        <w:t>voltmeters (</w:t>
      </w:r>
      <w:r w:rsidR="00716CC6" w:rsidRPr="00E40713">
        <w:rPr>
          <w:color w:val="8B0000"/>
          <w:sz w:val="20"/>
          <w:szCs w:val="20"/>
        </w:rPr>
        <w:t>V</w:t>
      </w:r>
      <w:r w:rsidRPr="00E40713">
        <w:rPr>
          <w:color w:val="8B0000"/>
          <w:sz w:val="20"/>
          <w:szCs w:val="20"/>
        </w:rPr>
        <w:t>)</w:t>
      </w:r>
      <w:r w:rsidRPr="00BC57AD">
        <w:rPr>
          <w:sz w:val="20"/>
          <w:szCs w:val="20"/>
        </w:rPr>
        <w:t xml:space="preserve">. The way they would be connected for this circuit </w:t>
      </w:r>
      <w:r w:rsidR="00E40713" w:rsidRPr="00BC57AD">
        <w:rPr>
          <w:sz w:val="20"/>
          <w:szCs w:val="20"/>
        </w:rPr>
        <w:t>is</w:t>
      </w:r>
      <w:r w:rsidRPr="00BC57AD">
        <w:rPr>
          <w:sz w:val="20"/>
          <w:szCs w:val="20"/>
        </w:rPr>
        <w:t xml:space="preserve"> </w:t>
      </w:r>
      <w:r w:rsidRPr="00716CC6">
        <w:rPr>
          <w:sz w:val="20"/>
          <w:szCs w:val="20"/>
        </w:rPr>
        <w:t xml:space="preserve">shown in </w:t>
      </w:r>
      <w:r w:rsidR="00716CC6" w:rsidRPr="00716CC6">
        <w:rPr>
          <w:sz w:val="20"/>
          <w:szCs w:val="20"/>
        </w:rPr>
        <w:fldChar w:fldCharType="begin"/>
      </w:r>
      <w:r w:rsidR="00716CC6" w:rsidRPr="00716CC6">
        <w:rPr>
          <w:sz w:val="20"/>
          <w:szCs w:val="20"/>
        </w:rPr>
        <w:instrText xml:space="preserve"> REF _Ref221552650 \h </w:instrText>
      </w:r>
      <w:r w:rsidR="00716CC6">
        <w:rPr>
          <w:sz w:val="20"/>
          <w:szCs w:val="20"/>
        </w:rPr>
        <w:instrText xml:space="preserve"> \* MERGEFORMAT </w:instrText>
      </w:r>
      <w:r w:rsidR="00716CC6" w:rsidRPr="00716CC6">
        <w:rPr>
          <w:sz w:val="20"/>
          <w:szCs w:val="20"/>
        </w:rPr>
      </w:r>
      <w:r w:rsidR="00716CC6" w:rsidRPr="00716CC6">
        <w:rPr>
          <w:sz w:val="20"/>
          <w:szCs w:val="20"/>
        </w:rPr>
        <w:fldChar w:fldCharType="separate"/>
      </w:r>
      <w:r w:rsidR="00F91D0D" w:rsidRPr="00F91D0D">
        <w:rPr>
          <w:sz w:val="20"/>
          <w:szCs w:val="20"/>
        </w:rPr>
        <w:t xml:space="preserve">Figure </w:t>
      </w:r>
      <w:r w:rsidR="00F91D0D" w:rsidRPr="00F91D0D">
        <w:rPr>
          <w:noProof/>
          <w:sz w:val="20"/>
          <w:szCs w:val="20"/>
        </w:rPr>
        <w:t>17.23</w:t>
      </w:r>
      <w:r w:rsidR="00716CC6" w:rsidRPr="00716CC6">
        <w:rPr>
          <w:sz w:val="20"/>
          <w:szCs w:val="20"/>
        </w:rPr>
        <w:fldChar w:fldCharType="end"/>
      </w:r>
      <w:r w:rsidRPr="00716CC6">
        <w:rPr>
          <w:sz w:val="20"/>
          <w:szCs w:val="20"/>
        </w:rPr>
        <w:t xml:space="preserve">. </w:t>
      </w:r>
      <w:r w:rsidRPr="00E40713">
        <w:rPr>
          <w:color w:val="007F7F"/>
          <w:sz w:val="20"/>
          <w:szCs w:val="20"/>
        </w:rPr>
        <w:t xml:space="preserve">An ammeter measures the amount of current that is passing through it, so it needs to be in series with the circuit component whose current you are trying to measure. In this case, the entire circuit is in series, so the ammeter passes the same amount of current as both the capacitor and the inductor. </w:t>
      </w:r>
      <w:r w:rsidRPr="00E40713">
        <w:rPr>
          <w:color w:val="8B0000"/>
          <w:sz w:val="20"/>
          <w:szCs w:val="20"/>
        </w:rPr>
        <w:t xml:space="preserve">A voltmeter measures the voltage that is across it, so it needs to be in parallel with the component whose voltage you are trying to measure. </w:t>
      </w:r>
    </w:p>
    <w:p w14:paraId="52A8A715" w14:textId="08C0AEDA" w:rsidR="00FC3AB7" w:rsidRPr="00541652" w:rsidRDefault="00611EAE" w:rsidP="00611EAE">
      <w:pPr>
        <w:tabs>
          <w:tab w:val="left" w:pos="8190"/>
        </w:tabs>
        <w:spacing w:after="120" w:line="240" w:lineRule="auto"/>
        <w:ind w:right="12"/>
      </w:pPr>
      <w:r w:rsidRPr="00E40713">
        <w:rPr>
          <w:color w:val="007F7F"/>
          <w:szCs w:val="20"/>
        </w:rPr>
        <w:t xml:space="preserve">Ammeters have very low resistance, </w:t>
      </w:r>
      <w:r w:rsidRPr="00E40713">
        <w:rPr>
          <w:color w:val="8B0000"/>
          <w:szCs w:val="20"/>
        </w:rPr>
        <w:t xml:space="preserve">to minimize the voltage drop </w:t>
      </w:r>
      <w:r w:rsidRPr="00E40713">
        <w:rPr>
          <w:color w:val="007F7F"/>
          <w:szCs w:val="20"/>
        </w:rPr>
        <w:t xml:space="preserve">across the ammeter itself, reducing the effect of the ammeter on the operation of the circuit. </w:t>
      </w:r>
      <w:r w:rsidRPr="00E40713">
        <w:rPr>
          <w:color w:val="8B0000"/>
          <w:szCs w:val="20"/>
        </w:rPr>
        <w:t>Voltmeters, on the other hand, have very high resistance</w:t>
      </w:r>
      <w:r w:rsidRPr="00E40713">
        <w:rPr>
          <w:color w:val="007F7F"/>
          <w:szCs w:val="20"/>
        </w:rPr>
        <w:t xml:space="preserve">, to minimize the current flow around the component you are trying to measure, </w:t>
      </w:r>
      <w:r w:rsidRPr="00E40713">
        <w:rPr>
          <w:color w:val="8B0000"/>
          <w:szCs w:val="20"/>
        </w:rPr>
        <w:t>reducing the effect of the voltmeter itself on the operation of the circuit.</w:t>
      </w:r>
    </w:p>
    <w:p w14:paraId="2B1EA560" w14:textId="77777777" w:rsidR="00FC3AB7" w:rsidRPr="00541652" w:rsidRDefault="00FC3AB7" w:rsidP="00FC3AB7">
      <w:pPr>
        <w:pStyle w:val="Heading3"/>
        <w:tabs>
          <w:tab w:val="left" w:pos="8190"/>
        </w:tabs>
      </w:pPr>
      <w:r w:rsidRPr="00541652">
        <w:br w:type="column"/>
      </w:r>
      <w:r w:rsidRPr="00541652">
        <w:t>Graphics</w:t>
      </w:r>
    </w:p>
    <w:p w14:paraId="51BB180F" w14:textId="58661EAA" w:rsidR="00FC3AB7" w:rsidRPr="00541652" w:rsidRDefault="00A00C07" w:rsidP="00FC3AB7">
      <w:pPr>
        <w:keepNext/>
        <w:tabs>
          <w:tab w:val="left" w:pos="8190"/>
        </w:tabs>
        <w:spacing w:after="120" w:line="240" w:lineRule="auto"/>
        <w:ind w:left="-5" w:right="14"/>
        <w:jc w:val="center"/>
      </w:pPr>
      <w:r w:rsidRPr="00A00C07">
        <w:rPr>
          <w:noProof/>
        </w:rPr>
        <w:drawing>
          <wp:inline distT="0" distB="0" distL="0" distR="0" wp14:anchorId="60B35086" wp14:editId="6C3C1D1B">
            <wp:extent cx="2621280" cy="2061845"/>
            <wp:effectExtent l="0" t="0" r="7620" b="0"/>
            <wp:docPr id="480513898" name="Picture 1" descr="A line graph showing a perfect sine wave of current flowing through an oscillating circuit over a period of 0.05 seconds.&#10;&#10;Axes: * The horizontal axis represents Time [s] from 0 to 0.05.&#10;&#10;The vertical axis represents Current [A] from -0.4 to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13898" name="Picture 1" descr="A line graph showing a perfect sine wave of current flowing through an oscillating circuit over a period of 0.05 seconds.&#10;&#10;Axes: * The horizontal axis represents Time [s] from 0 to 0.05.&#10;&#10;The vertical axis represents Current [A] from -0.4 to 0.4."/>
                    <pic:cNvPicPr/>
                  </pic:nvPicPr>
                  <pic:blipFill>
                    <a:blip r:embed="rId569" cstate="screen">
                      <a:extLst>
                        <a:ext uri="{28A0092B-C50C-407E-A947-70E740481C1C}">
                          <a14:useLocalDpi xmlns:a14="http://schemas.microsoft.com/office/drawing/2010/main"/>
                        </a:ext>
                      </a:extLst>
                    </a:blip>
                    <a:stretch>
                      <a:fillRect/>
                    </a:stretch>
                  </pic:blipFill>
                  <pic:spPr>
                    <a:xfrm>
                      <a:off x="0" y="0"/>
                      <a:ext cx="2621280" cy="2061845"/>
                    </a:xfrm>
                    <a:prstGeom prst="rect">
                      <a:avLst/>
                    </a:prstGeom>
                  </pic:spPr>
                </pic:pic>
              </a:graphicData>
            </a:graphic>
          </wp:inline>
        </w:drawing>
      </w:r>
    </w:p>
    <w:p w14:paraId="1196DC88" w14:textId="0CD428C5" w:rsidR="00FC3AB7" w:rsidRPr="00142318" w:rsidRDefault="00FC3AB7" w:rsidP="00FC3AB7">
      <w:pPr>
        <w:pStyle w:val="Caption"/>
        <w:tabs>
          <w:tab w:val="left" w:pos="8190"/>
        </w:tabs>
        <w:jc w:val="center"/>
        <w:rPr>
          <w:color w:val="auto"/>
          <w:vertAlign w:val="superscript"/>
        </w:rPr>
      </w:pPr>
      <w:bookmarkStart w:id="1240" w:name="_Ref221557395"/>
      <w:r w:rsidRPr="00541652">
        <w:t xml:space="preserve">Figure </w:t>
      </w:r>
      <w:r>
        <w:fldChar w:fldCharType="begin"/>
      </w:r>
      <w:r>
        <w:instrText xml:space="preserve"> STYLEREF 1 \s </w:instrText>
      </w:r>
      <w:r>
        <w:fldChar w:fldCharType="separate"/>
      </w:r>
      <w:r w:rsidR="00F91D0D">
        <w:rPr>
          <w:noProof/>
        </w:rPr>
        <w:t>17</w:t>
      </w:r>
      <w:r>
        <w:fldChar w:fldCharType="end"/>
      </w:r>
      <w:r>
        <w:t>.</w:t>
      </w:r>
      <w:r>
        <w:fldChar w:fldCharType="begin"/>
      </w:r>
      <w:r>
        <w:instrText xml:space="preserve"> SEQ Figure \* ARABIC \s 1 </w:instrText>
      </w:r>
      <w:r>
        <w:fldChar w:fldCharType="separate"/>
      </w:r>
      <w:r w:rsidR="00F91D0D">
        <w:rPr>
          <w:noProof/>
        </w:rPr>
        <w:t>24</w:t>
      </w:r>
      <w:r>
        <w:fldChar w:fldCharType="end"/>
      </w:r>
      <w:bookmarkEnd w:id="1240"/>
      <w:r w:rsidRPr="00541652">
        <w:t xml:space="preserve">: </w:t>
      </w:r>
      <w:r w:rsidR="00A00C07" w:rsidRPr="00A00C07">
        <w:rPr>
          <w:color w:val="007F7F"/>
        </w:rPr>
        <w:t xml:space="preserve">Current </w:t>
      </w:r>
      <w:r w:rsidR="00A00C07" w:rsidRPr="00142318">
        <w:rPr>
          <w:color w:val="auto"/>
        </w:rPr>
        <w:t>as a function of time</w:t>
      </w:r>
      <w:r w:rsidRPr="00142318">
        <w:rPr>
          <w:color w:val="auto"/>
        </w:rPr>
        <w:t>.</w:t>
      </w:r>
      <w:r w:rsidRPr="00142318">
        <w:rPr>
          <w:color w:val="auto"/>
          <w:vertAlign w:val="superscript"/>
        </w:rPr>
        <w:fldChar w:fldCharType="begin"/>
      </w:r>
      <w:r w:rsidRPr="00142318">
        <w:rPr>
          <w:color w:val="auto"/>
          <w:vertAlign w:val="superscript"/>
        </w:rPr>
        <w:instrText xml:space="preserve"> NOTEREF _Ref218898700 \h  \* MERGEFORMAT </w:instrText>
      </w:r>
      <w:r w:rsidRPr="00142318">
        <w:rPr>
          <w:color w:val="auto"/>
          <w:vertAlign w:val="superscript"/>
        </w:rPr>
      </w:r>
      <w:r w:rsidRPr="00142318">
        <w:rPr>
          <w:color w:val="auto"/>
          <w:vertAlign w:val="superscript"/>
        </w:rPr>
        <w:fldChar w:fldCharType="separate"/>
      </w:r>
      <w:r w:rsidR="00F91D0D">
        <w:rPr>
          <w:color w:val="auto"/>
          <w:vertAlign w:val="superscript"/>
        </w:rPr>
        <w:t>1</w:t>
      </w:r>
      <w:r w:rsidRPr="00142318">
        <w:rPr>
          <w:color w:val="auto"/>
          <w:vertAlign w:val="superscript"/>
        </w:rPr>
        <w:fldChar w:fldCharType="end"/>
      </w:r>
    </w:p>
    <w:p w14:paraId="3BDB8A53" w14:textId="08C629CF" w:rsidR="00A00C07" w:rsidRPr="00541652" w:rsidRDefault="004E763D" w:rsidP="00A00C07">
      <w:pPr>
        <w:keepNext/>
        <w:tabs>
          <w:tab w:val="left" w:pos="8190"/>
        </w:tabs>
        <w:spacing w:after="120" w:line="240" w:lineRule="auto"/>
        <w:ind w:left="-5" w:right="14"/>
        <w:jc w:val="center"/>
      </w:pPr>
      <w:r w:rsidRPr="004E763D">
        <w:rPr>
          <w:noProof/>
        </w:rPr>
        <w:drawing>
          <wp:inline distT="0" distB="0" distL="0" distR="0" wp14:anchorId="353EA88A" wp14:editId="3C24D640">
            <wp:extent cx="2621280" cy="2183130"/>
            <wp:effectExtent l="0" t="0" r="7620" b="7620"/>
            <wp:docPr id="1023204899" name="Picture 1" descr="A line graph showing a cosine wave of voltage in an LC circuit, starting at its maximum positive value.&#10;&#10;Axes: * The horizontal axis tracks Time [s] from 0 to 0.05.&#10;&#10;The vertical axis tracks Voltage [V] from -6 to 6.&#10;&#10;The Waveform: Unlike the current graph which started at zero, this voltage curve starts at its maximum of +5 V at time 0. It then drops to -5 V at roughly 0.022 seconds before swinging back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04899" name="Picture 1" descr="A line graph showing a cosine wave of voltage in an LC circuit, starting at its maximum positive value.&#10;&#10;Axes: * The horizontal axis tracks Time [s] from 0 to 0.05.&#10;&#10;The vertical axis tracks Voltage [V] from -6 to 6.&#10;&#10;The Waveform: Unlike the current graph which started at zero, this voltage curve starts at its maximum of +5 V at time 0. It then drops to -5 V at roughly 0.022 seconds before swinging back up."/>
                    <pic:cNvPicPr/>
                  </pic:nvPicPr>
                  <pic:blipFill>
                    <a:blip r:embed="rId570" cstate="screen">
                      <a:extLst>
                        <a:ext uri="{28A0092B-C50C-407E-A947-70E740481C1C}">
                          <a14:useLocalDpi xmlns:a14="http://schemas.microsoft.com/office/drawing/2010/main"/>
                        </a:ext>
                      </a:extLst>
                    </a:blip>
                    <a:stretch>
                      <a:fillRect/>
                    </a:stretch>
                  </pic:blipFill>
                  <pic:spPr>
                    <a:xfrm>
                      <a:off x="0" y="0"/>
                      <a:ext cx="2621280" cy="2183130"/>
                    </a:xfrm>
                    <a:prstGeom prst="rect">
                      <a:avLst/>
                    </a:prstGeom>
                  </pic:spPr>
                </pic:pic>
              </a:graphicData>
            </a:graphic>
          </wp:inline>
        </w:drawing>
      </w:r>
    </w:p>
    <w:p w14:paraId="3A1E6A29" w14:textId="56363227" w:rsidR="00A00C07" w:rsidRPr="00142318" w:rsidRDefault="00A00C07" w:rsidP="00A00C07">
      <w:pPr>
        <w:pStyle w:val="Caption"/>
        <w:tabs>
          <w:tab w:val="left" w:pos="8190"/>
        </w:tabs>
        <w:jc w:val="center"/>
        <w:rPr>
          <w:color w:val="auto"/>
        </w:rPr>
      </w:pPr>
      <w:bookmarkStart w:id="1241" w:name="_Ref221557409"/>
      <w:r w:rsidRPr="00142318">
        <w:rPr>
          <w:color w:val="auto"/>
        </w:rPr>
        <w:t xml:space="preserve">Figure </w:t>
      </w:r>
      <w:r w:rsidRPr="00142318">
        <w:rPr>
          <w:color w:val="auto"/>
        </w:rPr>
        <w:fldChar w:fldCharType="begin"/>
      </w:r>
      <w:r w:rsidRPr="00142318">
        <w:rPr>
          <w:color w:val="auto"/>
        </w:rPr>
        <w:instrText xml:space="preserve"> STYLEREF 1 \s </w:instrText>
      </w:r>
      <w:r w:rsidRPr="00142318">
        <w:rPr>
          <w:color w:val="auto"/>
        </w:rPr>
        <w:fldChar w:fldCharType="separate"/>
      </w:r>
      <w:r w:rsidR="00F91D0D">
        <w:rPr>
          <w:noProof/>
          <w:color w:val="auto"/>
        </w:rPr>
        <w:t>17</w:t>
      </w:r>
      <w:r w:rsidRPr="00142318">
        <w:rPr>
          <w:color w:val="auto"/>
        </w:rPr>
        <w:fldChar w:fldCharType="end"/>
      </w:r>
      <w:r w:rsidRPr="00142318">
        <w:rPr>
          <w:color w:val="auto"/>
        </w:rPr>
        <w:t>.</w:t>
      </w:r>
      <w:r w:rsidRPr="00142318">
        <w:rPr>
          <w:color w:val="auto"/>
        </w:rPr>
        <w:fldChar w:fldCharType="begin"/>
      </w:r>
      <w:r w:rsidRPr="00142318">
        <w:rPr>
          <w:color w:val="auto"/>
        </w:rPr>
        <w:instrText xml:space="preserve"> SEQ Figure \* ARABIC \s 1 </w:instrText>
      </w:r>
      <w:r w:rsidRPr="00142318">
        <w:rPr>
          <w:color w:val="auto"/>
        </w:rPr>
        <w:fldChar w:fldCharType="separate"/>
      </w:r>
      <w:r w:rsidR="00F91D0D">
        <w:rPr>
          <w:noProof/>
          <w:color w:val="auto"/>
        </w:rPr>
        <w:t>25</w:t>
      </w:r>
      <w:r w:rsidRPr="00142318">
        <w:rPr>
          <w:color w:val="auto"/>
        </w:rPr>
        <w:fldChar w:fldCharType="end"/>
      </w:r>
      <w:bookmarkEnd w:id="1241"/>
      <w:r w:rsidRPr="00142318">
        <w:rPr>
          <w:color w:val="auto"/>
        </w:rPr>
        <w:t xml:space="preserve">: </w:t>
      </w:r>
      <w:r w:rsidR="00142318" w:rsidRPr="00142318">
        <w:rPr>
          <w:color w:val="8B0000"/>
        </w:rPr>
        <w:t xml:space="preserve">Voltage across both the capacitor and the inductor </w:t>
      </w:r>
      <w:r w:rsidR="00142318" w:rsidRPr="00142318">
        <w:rPr>
          <w:color w:val="auto"/>
        </w:rPr>
        <w:t>as a function of time</w:t>
      </w:r>
      <w:r w:rsidRPr="00142318">
        <w:rPr>
          <w:color w:val="auto"/>
        </w:rPr>
        <w:t>.</w:t>
      </w:r>
      <w:r w:rsidRPr="00142318">
        <w:rPr>
          <w:color w:val="auto"/>
          <w:vertAlign w:val="superscript"/>
        </w:rPr>
        <w:fldChar w:fldCharType="begin"/>
      </w:r>
      <w:r w:rsidRPr="00142318">
        <w:rPr>
          <w:color w:val="auto"/>
          <w:vertAlign w:val="superscript"/>
        </w:rPr>
        <w:instrText xml:space="preserve"> NOTEREF _Ref218898700 \h  \* MERGEFORMAT </w:instrText>
      </w:r>
      <w:r w:rsidRPr="00142318">
        <w:rPr>
          <w:color w:val="auto"/>
          <w:vertAlign w:val="superscript"/>
        </w:rPr>
      </w:r>
      <w:r w:rsidRPr="00142318">
        <w:rPr>
          <w:color w:val="auto"/>
          <w:vertAlign w:val="superscript"/>
        </w:rPr>
        <w:fldChar w:fldCharType="separate"/>
      </w:r>
      <w:r w:rsidR="00F91D0D">
        <w:rPr>
          <w:color w:val="auto"/>
          <w:vertAlign w:val="superscript"/>
        </w:rPr>
        <w:t>1</w:t>
      </w:r>
      <w:r w:rsidRPr="00142318">
        <w:rPr>
          <w:color w:val="auto"/>
          <w:vertAlign w:val="superscript"/>
        </w:rPr>
        <w:fldChar w:fldCharType="end"/>
      </w:r>
    </w:p>
    <w:p w14:paraId="63970227" w14:textId="77777777" w:rsidR="00FC3AB7" w:rsidRPr="00541652" w:rsidRDefault="00FC3AB7" w:rsidP="00FC3AB7">
      <w:pPr>
        <w:pStyle w:val="Heading3"/>
        <w:tabs>
          <w:tab w:val="left" w:pos="8190"/>
        </w:tabs>
      </w:pPr>
      <w:r w:rsidRPr="00541652">
        <w:br w:type="column"/>
      </w:r>
      <w:r w:rsidRPr="00541652">
        <w:t>Numbers</w:t>
      </w:r>
    </w:p>
    <w:p w14:paraId="7D4D9841" w14:textId="77777777" w:rsidR="00A835B6" w:rsidRPr="00BC57AD" w:rsidRDefault="00000000" w:rsidP="00A835B6">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L,max</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L</m:t>
              </m:r>
              <m:r>
                <m:rPr>
                  <m:sty m:val="p"/>
                </m:rPr>
                <w:rPr>
                  <w:rFonts w:ascii="Cambria Math" w:hAnsi="Cambria Math"/>
                  <w:sz w:val="20"/>
                  <w:szCs w:val="20"/>
                </w:rPr>
                <m:t>⋅</m:t>
              </m:r>
              <m:sSubSup>
                <m:sSubSupPr>
                  <m:ctrlPr>
                    <w:rPr>
                      <w:rFonts w:ascii="Cambria Math" w:hAnsi="Cambria Math"/>
                      <w:color w:val="007F7F"/>
                      <w:sz w:val="20"/>
                      <w:szCs w:val="20"/>
                    </w:rPr>
                  </m:ctrlPr>
                </m:sSubSupPr>
                <m:e>
                  <m:r>
                    <w:rPr>
                      <w:rFonts w:ascii="Cambria Math" w:hAnsi="Cambria Math"/>
                      <w:color w:val="007F7F"/>
                      <w:sz w:val="20"/>
                      <w:szCs w:val="20"/>
                    </w:rPr>
                    <m:t>I</m:t>
                  </m:r>
                </m:e>
                <m:sub>
                  <m:r>
                    <m:rPr>
                      <m:scr m:val="sans-serif"/>
                      <m:sty m:val="p"/>
                    </m:rPr>
                    <w:rPr>
                      <w:rFonts w:ascii="Cambria Math" w:hAnsi="Cambria Math"/>
                      <w:color w:val="007F7F"/>
                      <w:sz w:val="20"/>
                      <w:szCs w:val="20"/>
                    </w:rPr>
                    <m:t>max</m:t>
                  </m:r>
                </m:sub>
                <m:sup>
                  <m:r>
                    <w:rPr>
                      <w:rFonts w:ascii="Cambria Math" w:hAnsi="Cambria Math"/>
                      <w:color w:val="007F7F"/>
                      <w:sz w:val="20"/>
                      <w:szCs w:val="20"/>
                    </w:rPr>
                    <m:t>2</m:t>
                  </m:r>
                </m:sup>
              </m:sSubSup>
            </m:e>
            <m:e>
              <m:sSub>
                <m:sSubPr>
                  <m:ctrlPr>
                    <w:rPr>
                      <w:rFonts w:ascii="Cambria Math" w:hAnsi="Cambria Math"/>
                      <w:color w:val="007F7F"/>
                      <w:sz w:val="20"/>
                      <w:szCs w:val="20"/>
                    </w:rPr>
                  </m:ctrlPr>
                </m:sSubPr>
                <m:e>
                  <m:r>
                    <w:rPr>
                      <w:rFonts w:ascii="Cambria Math" w:hAnsi="Cambria Math"/>
                      <w:color w:val="007F7F"/>
                      <w:sz w:val="20"/>
                      <w:szCs w:val="20"/>
                    </w:rPr>
                    <m:t>I</m:t>
                  </m:r>
                </m:e>
                <m:sub>
                  <m:r>
                    <m:rPr>
                      <m:scr m:val="sans-serif"/>
                      <m:sty m:val="p"/>
                    </m:rPr>
                    <w:rPr>
                      <w:rFonts w:ascii="Cambria Math" w:hAnsi="Cambria Math"/>
                      <w:color w:val="007F7F"/>
                      <w:sz w:val="20"/>
                      <w:szCs w:val="20"/>
                    </w:rPr>
                    <m:t>max</m:t>
                  </m:r>
                </m:sub>
              </m:sSub>
              <m:r>
                <w:rPr>
                  <w:rFonts w:ascii="Cambria Math" w:hAnsi="Cambria Math"/>
                  <w:sz w:val="20"/>
                  <w:szCs w:val="20"/>
                </w:rPr>
                <m:t>&amp;</m:t>
              </m:r>
              <m:r>
                <m:rPr>
                  <m:sty m:val="p"/>
                </m:rPr>
                <w:rPr>
                  <w:rFonts w:ascii="Cambria Math" w:hAnsi="Cambria Math"/>
                  <w:sz w:val="20"/>
                  <w:szCs w:val="20"/>
                </w:rPr>
                <m:t>=</m:t>
              </m:r>
              <m:rad>
                <m:radPr>
                  <m:degHide m:val="1"/>
                  <m:ctrlPr>
                    <w:rPr>
                      <w:rFonts w:ascii="Cambria Math" w:hAnsi="Cambria Math"/>
                      <w:sz w:val="20"/>
                      <w:szCs w:val="20"/>
                    </w:rPr>
                  </m:ctrlPr>
                </m:radPr>
                <m:deg/>
                <m:e>
                  <m:f>
                    <m:fPr>
                      <m:ctrlPr>
                        <w:rPr>
                          <w:rFonts w:ascii="Cambria Math" w:hAnsi="Cambria Math"/>
                          <w:sz w:val="20"/>
                          <w:szCs w:val="20"/>
                        </w:rPr>
                      </m:ctrlPr>
                    </m:fPr>
                    <m:num>
                      <m:r>
                        <w:rPr>
                          <w:rFonts w:ascii="Cambria Math" w:hAnsi="Cambria Math"/>
                          <w:sz w:val="20"/>
                          <w:szCs w:val="20"/>
                        </w:rPr>
                        <m:t>2</m:t>
                      </m:r>
                      <m:r>
                        <m:rPr>
                          <m:sty m:val="p"/>
                        </m:rPr>
                        <w:rPr>
                          <w:rFonts w:ascii="Cambria Math" w:hAnsi="Cambria Math"/>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L,max</m:t>
                          </m:r>
                        </m:sub>
                      </m:sSub>
                    </m:num>
                    <m:den>
                      <m:r>
                        <w:rPr>
                          <w:rFonts w:ascii="Cambria Math" w:hAnsi="Cambria Math"/>
                          <w:sz w:val="20"/>
                          <w:szCs w:val="20"/>
                        </w:rPr>
                        <m:t>L</m:t>
                      </m:r>
                    </m:den>
                  </m:f>
                </m:e>
              </m:rad>
              <m:r>
                <m:rPr>
                  <m:sty m:val="p"/>
                </m:rPr>
                <w:rPr>
                  <w:rFonts w:ascii="Cambria Math" w:hAnsi="Cambria Math"/>
                  <w:color w:val="007F7F"/>
                  <w:sz w:val="20"/>
                  <w:szCs w:val="20"/>
                </w:rPr>
                <m:t>=</m:t>
              </m:r>
              <m:r>
                <w:rPr>
                  <w:rFonts w:ascii="Cambria Math" w:hAnsi="Cambria Math"/>
                  <w:color w:val="007F7F"/>
                  <w:sz w:val="20"/>
                  <w:szCs w:val="20"/>
                </w:rPr>
                <m:t>0.343 </m:t>
              </m:r>
              <m:r>
                <m:rPr>
                  <m:scr m:val="sans-serif"/>
                  <m:sty m:val="p"/>
                </m:rPr>
                <w:rPr>
                  <w:rFonts w:ascii="Cambria Math" w:hAnsi="Cambria Math"/>
                  <w:color w:val="007F7F"/>
                  <w:sz w:val="20"/>
                  <w:szCs w:val="20"/>
                </w:rPr>
                <m:t>A</m:t>
              </m:r>
            </m:e>
          </m:eqArr>
        </m:oMath>
      </m:oMathPara>
    </w:p>
    <w:p w14:paraId="24D6F9F1" w14:textId="77777777" w:rsidR="00A835B6" w:rsidRPr="00BC57AD" w:rsidRDefault="00A835B6" w:rsidP="00A835B6">
      <w:pPr>
        <w:pStyle w:val="FirstParagraph"/>
        <w:spacing w:before="0" w:after="120"/>
        <w:rPr>
          <w:sz w:val="20"/>
          <w:szCs w:val="20"/>
        </w:rPr>
      </w:pPr>
      <w:r w:rsidRPr="008A03C2">
        <w:rPr>
          <w:color w:val="007F7F"/>
          <w:sz w:val="20"/>
          <w:szCs w:val="20"/>
        </w:rPr>
        <w:t xml:space="preserve">LC circuits oscillate with an angular frequency of </w:t>
      </w:r>
      <m:oMath>
        <m:r>
          <w:rPr>
            <w:rFonts w:ascii="Cambria Math" w:hAnsi="Cambria Math"/>
            <w:color w:val="007F7F"/>
            <w:sz w:val="20"/>
            <w:szCs w:val="20"/>
          </w:rPr>
          <m:t>ω</m:t>
        </m:r>
        <m:r>
          <m:rPr>
            <m:sty m:val="p"/>
          </m:rPr>
          <w:rPr>
            <w:rFonts w:ascii="Cambria Math" w:hAnsi="Cambria Math"/>
            <w:sz w:val="20"/>
            <w:szCs w:val="20"/>
          </w:rPr>
          <m:t>=</m:t>
        </m:r>
        <m:rad>
          <m:radPr>
            <m:degHide m:val="1"/>
            <m:ctrlPr>
              <w:rPr>
                <w:rFonts w:ascii="Cambria Math" w:hAnsi="Cambria Math"/>
                <w:sz w:val="20"/>
                <w:szCs w:val="20"/>
              </w:rPr>
            </m:ctrlPr>
          </m:radPr>
          <m:deg/>
          <m:e>
            <m:r>
              <w:rPr>
                <w:rFonts w:ascii="Cambria Math" w:hAnsi="Cambria Math"/>
                <w:sz w:val="20"/>
                <w:szCs w:val="20"/>
              </w:rPr>
              <m:t>1</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L</m:t>
                </m:r>
                <m:r>
                  <m:rPr>
                    <m:sty m:val="p"/>
                  </m:rPr>
                  <w:rPr>
                    <w:rFonts w:ascii="Cambria Math" w:hAnsi="Cambria Math"/>
                    <w:sz w:val="20"/>
                    <w:szCs w:val="20"/>
                  </w:rPr>
                  <m:t>⋅</m:t>
                </m:r>
                <m:r>
                  <w:rPr>
                    <w:rFonts w:ascii="Cambria Math" w:hAnsi="Cambria Math"/>
                    <w:sz w:val="20"/>
                    <w:szCs w:val="20"/>
                  </w:rPr>
                  <m:t>C</m:t>
                </m:r>
              </m:e>
            </m:d>
          </m:e>
        </m:rad>
      </m:oMath>
      <w:r w:rsidRPr="00BC57AD">
        <w:rPr>
          <w:sz w:val="20"/>
          <w:szCs w:val="20"/>
        </w:rPr>
        <w:t>:</w:t>
      </w:r>
    </w:p>
    <w:p w14:paraId="0D47C7D0" w14:textId="77777777" w:rsidR="001C3450" w:rsidRPr="00A748F9" w:rsidRDefault="00000000" w:rsidP="001C3450">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t>
                  </m:r>
                </m:sub>
              </m:sSub>
              <m:r>
                <m:rPr>
                  <m:sty m:val="p"/>
                </m:rPr>
                <w:rPr>
                  <w:rFonts w:ascii="Cambria Math" w:hAnsi="Cambria Math"/>
                  <w:color w:val="8B0000"/>
                  <w:szCs w:val="20"/>
                </w:rPr>
                <m:t>=Δ</m:t>
              </m:r>
              <m:sSub>
                <m:sSubPr>
                  <m:ctrlPr>
                    <w:rPr>
                      <w:rFonts w:ascii="Cambria Math" w:hAnsi="Cambria Math"/>
                      <w:color w:val="8B0000"/>
                      <w:szCs w:val="20"/>
                    </w:rPr>
                  </m:ctrlPr>
                </m:sSubPr>
                <m:e>
                  <m:r>
                    <w:rPr>
                      <w:rFonts w:ascii="Cambria Math" w:hAnsi="Cambria Math"/>
                      <w:color w:val="8B0000"/>
                      <w:szCs w:val="20"/>
                    </w:rPr>
                    <m:t>V</m:t>
                  </m:r>
                </m:e>
                <m:sub>
                  <m:r>
                    <m:rPr>
                      <m:scr m:val="sans-serif"/>
                      <m:sty m:val="p"/>
                    </m:rPr>
                    <w:rPr>
                      <w:rFonts w:ascii="Cambria Math" w:hAnsi="Cambria Math"/>
                      <w:color w:val="8B0000"/>
                      <w:szCs w:val="20"/>
                    </w:rPr>
                    <m:t>e,max</m:t>
                  </m:r>
                </m:sub>
              </m:sSub>
              <m:r>
                <m:rPr>
                  <m:sty m:val="p"/>
                </m:rPr>
                <w:rPr>
                  <w:rFonts w:ascii="Cambria Math" w:hAnsi="Cambria Math"/>
                  <w:szCs w:val="20"/>
                </w:rPr>
                <m:t>⋅cos</m:t>
              </m:r>
              <m:d>
                <m:dPr>
                  <m:ctrlPr>
                    <w:rPr>
                      <w:rFonts w:ascii="Cambria Math" w:hAnsi="Cambria Math"/>
                      <w:szCs w:val="20"/>
                    </w:rPr>
                  </m:ctrlPr>
                </m:dPr>
                <m:e>
                  <m:f>
                    <m:fPr>
                      <m:ctrlPr>
                        <w:rPr>
                          <w:rFonts w:ascii="Cambria Math" w:hAnsi="Cambria Math"/>
                          <w:szCs w:val="20"/>
                        </w:rPr>
                      </m:ctrlPr>
                    </m:fPr>
                    <m:num>
                      <m:r>
                        <w:rPr>
                          <w:rFonts w:ascii="Cambria Math" w:hAnsi="Cambria Math"/>
                          <w:szCs w:val="20"/>
                        </w:rPr>
                        <m:t>t</m:t>
                      </m:r>
                    </m:num>
                    <m:den>
                      <m:rad>
                        <m:radPr>
                          <m:degHide m:val="1"/>
                          <m:ctrlPr>
                            <w:rPr>
                              <w:rFonts w:ascii="Cambria Math" w:hAnsi="Cambria Math"/>
                              <w:szCs w:val="20"/>
                            </w:rPr>
                          </m:ctrlPr>
                        </m:radPr>
                        <m:deg/>
                        <m:e>
                          <m:r>
                            <w:rPr>
                              <w:rFonts w:ascii="Cambria Math" w:hAnsi="Cambria Math"/>
                              <w:szCs w:val="20"/>
                            </w:rPr>
                            <m:t>L</m:t>
                          </m:r>
                          <m:r>
                            <m:rPr>
                              <m:sty m:val="p"/>
                            </m:rPr>
                            <w:rPr>
                              <w:rFonts w:ascii="Cambria Math" w:hAnsi="Cambria Math"/>
                              <w:szCs w:val="20"/>
                            </w:rPr>
                            <m:t>⋅</m:t>
                          </m:r>
                          <m:r>
                            <w:rPr>
                              <w:rFonts w:ascii="Cambria Math" w:hAnsi="Cambria Math"/>
                              <w:szCs w:val="20"/>
                            </w:rPr>
                            <m:t>C</m:t>
                          </m:r>
                        </m:e>
                      </m:rad>
                    </m:den>
                  </m:f>
                  <m:r>
                    <m:rPr>
                      <m:sty m:val="p"/>
                    </m:rPr>
                    <w:rPr>
                      <w:rFonts w:ascii="Cambria Math" w:hAnsi="Cambria Math"/>
                      <w:szCs w:val="20"/>
                    </w:rPr>
                    <m:t>-</m:t>
                  </m:r>
                  <m:r>
                    <w:rPr>
                      <w:rFonts w:ascii="Cambria Math" w:hAnsi="Cambria Math"/>
                      <w:szCs w:val="20"/>
                    </w:rPr>
                    <m:t>ϕ</m:t>
                  </m:r>
                </m:e>
              </m:d>
            </m:e>
          </m:borderBox>
        </m:oMath>
      </m:oMathPara>
    </w:p>
    <w:p w14:paraId="15C9258C" w14:textId="6291BADE" w:rsidR="001C3450" w:rsidRPr="007E7775" w:rsidRDefault="001C3450" w:rsidP="001C3450">
      <w:pPr>
        <w:spacing w:after="120" w:line="240" w:lineRule="auto"/>
        <w:ind w:left="-5" w:right="14"/>
        <w:jc w:val="right"/>
        <w:rPr>
          <w:szCs w:val="20"/>
        </w:rPr>
      </w:pPr>
      <w:bookmarkStart w:id="1242" w:name="_Ref221556230"/>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17</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13</w:t>
      </w:r>
      <w:r w:rsidRPr="00CA2B5B">
        <w:rPr>
          <w:szCs w:val="20"/>
        </w:rPr>
        <w:fldChar w:fldCharType="end"/>
      </w:r>
      <w:r w:rsidRPr="00CA2B5B">
        <w:rPr>
          <w:szCs w:val="20"/>
        </w:rPr>
        <w:t xml:space="preserve"> )</w:t>
      </w:r>
      <w:bookmarkEnd w:id="1242"/>
    </w:p>
    <w:p w14:paraId="254E8221" w14:textId="60B21B10" w:rsidR="00A835B6" w:rsidRPr="00BC57AD" w:rsidRDefault="00A835B6" w:rsidP="001C3450">
      <w:pPr>
        <w:pStyle w:val="BodyText"/>
        <w:spacing w:before="0" w:after="120"/>
        <w:rPr>
          <w:sz w:val="20"/>
          <w:szCs w:val="20"/>
        </w:rPr>
      </w:pPr>
      <w:r w:rsidRPr="00BC57AD">
        <w:rPr>
          <w:sz w:val="20"/>
          <w:szCs w:val="20"/>
        </w:rPr>
        <w:t>…and…</w:t>
      </w:r>
    </w:p>
    <w:p w14:paraId="20A1D70F" w14:textId="77777777" w:rsidR="001C3450" w:rsidRPr="00A748F9" w:rsidRDefault="00000000" w:rsidP="001C3450">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7F7F"/>
                  <w:szCs w:val="20"/>
                </w:rPr>
                <m:t>I</m:t>
              </m:r>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I</m:t>
                  </m:r>
                </m:e>
                <m:sub>
                  <m:r>
                    <m:rPr>
                      <m:scr m:val="sans-serif"/>
                      <m:sty m:val="p"/>
                    </m:rPr>
                    <w:rPr>
                      <w:rFonts w:ascii="Cambria Math" w:hAnsi="Cambria Math"/>
                      <w:color w:val="007F7F"/>
                      <w:szCs w:val="20"/>
                    </w:rPr>
                    <m:t>max</m:t>
                  </m:r>
                </m:sub>
              </m:sSub>
              <m:r>
                <m:rPr>
                  <m:sty m:val="p"/>
                </m:rPr>
                <w:rPr>
                  <w:rFonts w:ascii="Cambria Math" w:hAnsi="Cambria Math"/>
                  <w:szCs w:val="20"/>
                </w:rPr>
                <m:t>⋅sin</m:t>
              </m:r>
              <m:d>
                <m:dPr>
                  <m:ctrlPr>
                    <w:rPr>
                      <w:rFonts w:ascii="Cambria Math" w:hAnsi="Cambria Math"/>
                      <w:szCs w:val="20"/>
                    </w:rPr>
                  </m:ctrlPr>
                </m:dPr>
                <m:e>
                  <m:f>
                    <m:fPr>
                      <m:ctrlPr>
                        <w:rPr>
                          <w:rFonts w:ascii="Cambria Math" w:hAnsi="Cambria Math"/>
                          <w:szCs w:val="20"/>
                        </w:rPr>
                      </m:ctrlPr>
                    </m:fPr>
                    <m:num>
                      <m:r>
                        <w:rPr>
                          <w:rFonts w:ascii="Cambria Math" w:hAnsi="Cambria Math"/>
                          <w:szCs w:val="20"/>
                        </w:rPr>
                        <m:t>t</m:t>
                      </m:r>
                    </m:num>
                    <m:den>
                      <m:rad>
                        <m:radPr>
                          <m:degHide m:val="1"/>
                          <m:ctrlPr>
                            <w:rPr>
                              <w:rFonts w:ascii="Cambria Math" w:hAnsi="Cambria Math"/>
                              <w:szCs w:val="20"/>
                            </w:rPr>
                          </m:ctrlPr>
                        </m:radPr>
                        <m:deg/>
                        <m:e>
                          <m:r>
                            <w:rPr>
                              <w:rFonts w:ascii="Cambria Math" w:hAnsi="Cambria Math"/>
                              <w:szCs w:val="20"/>
                            </w:rPr>
                            <m:t>L</m:t>
                          </m:r>
                          <m:r>
                            <m:rPr>
                              <m:sty m:val="p"/>
                            </m:rPr>
                            <w:rPr>
                              <w:rFonts w:ascii="Cambria Math" w:hAnsi="Cambria Math"/>
                              <w:szCs w:val="20"/>
                            </w:rPr>
                            <m:t>⋅</m:t>
                          </m:r>
                          <m:r>
                            <w:rPr>
                              <w:rFonts w:ascii="Cambria Math" w:hAnsi="Cambria Math"/>
                              <w:szCs w:val="20"/>
                            </w:rPr>
                            <m:t>C</m:t>
                          </m:r>
                        </m:e>
                      </m:rad>
                    </m:den>
                  </m:f>
                  <m:r>
                    <m:rPr>
                      <m:sty m:val="p"/>
                    </m:rPr>
                    <w:rPr>
                      <w:rFonts w:ascii="Cambria Math" w:hAnsi="Cambria Math"/>
                      <w:szCs w:val="20"/>
                    </w:rPr>
                    <m:t>-</m:t>
                  </m:r>
                  <m:r>
                    <w:rPr>
                      <w:rFonts w:ascii="Cambria Math" w:hAnsi="Cambria Math"/>
                      <w:szCs w:val="20"/>
                    </w:rPr>
                    <m:t>ϕ</m:t>
                  </m:r>
                </m:e>
              </m:d>
            </m:e>
          </m:borderBox>
        </m:oMath>
      </m:oMathPara>
    </w:p>
    <w:p w14:paraId="7BC41916" w14:textId="4B58F20C" w:rsidR="001C3450" w:rsidRPr="007E7775" w:rsidRDefault="001C3450" w:rsidP="001C3450">
      <w:pPr>
        <w:spacing w:after="120" w:line="240" w:lineRule="auto"/>
        <w:ind w:left="-5" w:right="14"/>
        <w:jc w:val="right"/>
        <w:rPr>
          <w:szCs w:val="20"/>
        </w:rPr>
      </w:pPr>
      <w:bookmarkStart w:id="1243" w:name="_Ref221556233"/>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17</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14</w:t>
      </w:r>
      <w:r w:rsidRPr="00CA2B5B">
        <w:rPr>
          <w:szCs w:val="20"/>
        </w:rPr>
        <w:fldChar w:fldCharType="end"/>
      </w:r>
      <w:r w:rsidRPr="00CA2B5B">
        <w:rPr>
          <w:szCs w:val="20"/>
        </w:rPr>
        <w:t xml:space="preserve"> )</w:t>
      </w:r>
      <w:bookmarkEnd w:id="1243"/>
    </w:p>
    <w:p w14:paraId="333A8D93" w14:textId="2D035B80" w:rsidR="00FC3AB7" w:rsidRPr="00541652" w:rsidRDefault="00A835B6" w:rsidP="001C3450">
      <w:pPr>
        <w:pStyle w:val="BodyText"/>
        <w:spacing w:before="0" w:after="120"/>
      </w:pPr>
      <w:r w:rsidRPr="00BC57AD">
        <w:rPr>
          <w:sz w:val="20"/>
          <w:szCs w:val="20"/>
        </w:rPr>
        <w:t xml:space="preserve">In this situation, </w:t>
      </w:r>
      <m:oMath>
        <m:r>
          <w:rPr>
            <w:rFonts w:ascii="Cambria Math" w:hAnsi="Cambria Math"/>
            <w:sz w:val="20"/>
            <w:szCs w:val="20"/>
          </w:rPr>
          <m:t>ϕ</m:t>
        </m:r>
        <m:r>
          <m:rPr>
            <m:sty m:val="p"/>
          </m:rPr>
          <w:rPr>
            <w:rFonts w:ascii="Cambria Math" w:hAnsi="Cambria Math"/>
            <w:sz w:val="20"/>
            <w:szCs w:val="20"/>
          </w:rPr>
          <m:t>=</m:t>
        </m:r>
        <m:r>
          <w:rPr>
            <w:rFonts w:ascii="Cambria Math" w:hAnsi="Cambria Math"/>
            <w:sz w:val="20"/>
            <w:szCs w:val="20"/>
          </w:rPr>
          <m:t>0</m:t>
        </m:r>
      </m:oMath>
      <w:r w:rsidRPr="00BC57AD">
        <w:rPr>
          <w:sz w:val="20"/>
          <w:szCs w:val="20"/>
        </w:rPr>
        <w:t xml:space="preserve"> since we are starting with the capacitor fully charged. </w:t>
      </w:r>
      <w:r w:rsidRPr="008A03C2">
        <w:rPr>
          <w:color w:val="8B0000"/>
          <w:sz w:val="20"/>
          <w:szCs w:val="20"/>
        </w:rPr>
        <w:t>The voltage of the inductor is always the same as the voltage of the capacitor because of the loop rule.</w:t>
      </w:r>
    </w:p>
    <w:p w14:paraId="68562075" w14:textId="77777777" w:rsidR="00FC3AB7" w:rsidRPr="00541652" w:rsidRDefault="00FC3AB7" w:rsidP="00FC3AB7">
      <w:pPr>
        <w:tabs>
          <w:tab w:val="left" w:pos="8190"/>
        </w:tabs>
        <w:spacing w:after="120" w:line="240" w:lineRule="auto"/>
        <w:sectPr w:rsidR="00FC3AB7" w:rsidRPr="00541652" w:rsidSect="00FC3AB7">
          <w:endnotePr>
            <w:numFmt w:val="decimal"/>
          </w:endnotePr>
          <w:type w:val="continuous"/>
          <w:pgSz w:w="15840" w:h="12240" w:orient="landscape"/>
          <w:pgMar w:top="1440" w:right="1440" w:bottom="1440" w:left="1440" w:header="720" w:footer="720" w:gutter="0"/>
          <w:cols w:num="3" w:sep="1" w:space="288"/>
          <w:titlePg/>
          <w:docGrid w:linePitch="299"/>
        </w:sectPr>
      </w:pPr>
    </w:p>
    <w:p w14:paraId="4B282376" w14:textId="77777777" w:rsidR="00FC3AB7" w:rsidRPr="00541652" w:rsidRDefault="00FC3AB7" w:rsidP="00FC3AB7">
      <w:pPr>
        <w:pStyle w:val="Heading2"/>
        <w:rPr>
          <w:rFonts w:asciiTheme="minorHAnsi" w:hAnsiTheme="minorHAnsi"/>
          <w:color w:val="auto"/>
        </w:rPr>
      </w:pPr>
      <w:bookmarkStart w:id="1244" w:name="_Toc221827488"/>
      <w:r w:rsidRPr="00541652">
        <w:rPr>
          <w:rFonts w:asciiTheme="minorHAnsi" w:hAnsiTheme="minorHAnsi"/>
          <w:color w:val="auto"/>
        </w:rPr>
        <w:lastRenderedPageBreak/>
        <w:t>: Summary</w:t>
      </w:r>
      <w:bookmarkEnd w:id="1244"/>
    </w:p>
    <w:p w14:paraId="5DE5427A" w14:textId="77777777" w:rsidR="00FC3AB7" w:rsidRPr="00541652" w:rsidRDefault="00FC3AB7" w:rsidP="00420399">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45E556AA" w14:textId="77777777" w:rsidR="00D74867" w:rsidRDefault="00D74867" w:rsidP="00420399">
      <w:pPr>
        <w:pStyle w:val="Heading3"/>
      </w:pPr>
      <w:r>
        <w:t>General</w:t>
      </w:r>
    </w:p>
    <w:p w14:paraId="05A846DB" w14:textId="14C0415F" w:rsidR="00D74867" w:rsidRPr="00D74867" w:rsidRDefault="00D74867" w:rsidP="00220737">
      <w:pPr>
        <w:numPr>
          <w:ilvl w:val="0"/>
          <w:numId w:val="73"/>
        </w:numPr>
        <w:spacing w:after="120" w:line="240" w:lineRule="auto"/>
        <w:ind w:right="14" w:hanging="255"/>
        <w:rPr>
          <w:szCs w:val="20"/>
        </w:rPr>
      </w:pPr>
      <w:r w:rsidRPr="00D74867">
        <w:rPr>
          <w:szCs w:val="20"/>
        </w:rPr>
        <w:t>“⊗” can represent an arrow pointing into the page; “⊙” can represent an arrow pointing out of the page.</w:t>
      </w:r>
    </w:p>
    <w:p w14:paraId="23B30372" w14:textId="77777777" w:rsidR="00D74867" w:rsidRDefault="00D74867" w:rsidP="00220737">
      <w:pPr>
        <w:numPr>
          <w:ilvl w:val="0"/>
          <w:numId w:val="73"/>
        </w:numPr>
        <w:spacing w:after="120" w:line="240" w:lineRule="auto"/>
        <w:ind w:right="14" w:hanging="255"/>
      </w:pPr>
      <w:r w:rsidRPr="00D74867">
        <w:rPr>
          <w:szCs w:val="20"/>
        </w:rPr>
        <w:t>Solenoids and bar magnets</w:t>
      </w:r>
      <w:r>
        <w:t xml:space="preserve"> create similar magnetic fields.</w:t>
      </w:r>
    </w:p>
    <w:p w14:paraId="2597F59F" w14:textId="77777777" w:rsidR="00D74867" w:rsidRDefault="00D74867" w:rsidP="00220737">
      <w:pPr>
        <w:numPr>
          <w:ilvl w:val="0"/>
          <w:numId w:val="73"/>
        </w:numPr>
        <w:spacing w:after="120" w:line="240" w:lineRule="auto"/>
        <w:ind w:right="14" w:hanging="255"/>
      </w:pPr>
      <w:r>
        <w:t>Magnetic field lines always form loops–they can’t have a beginning or end, because there is no such thing as a magnetic charge.</w:t>
      </w:r>
    </w:p>
    <w:p w14:paraId="51B699FF" w14:textId="77777777" w:rsidR="00D74867" w:rsidRPr="00E72C66" w:rsidRDefault="00D74867" w:rsidP="00420399">
      <w:pPr>
        <w:pStyle w:val="Heading3"/>
        <w:rPr>
          <w:color w:val="0000FF"/>
        </w:rPr>
      </w:pPr>
      <w:r w:rsidRPr="00E72C66">
        <w:rPr>
          <w:color w:val="0000FF"/>
        </w:rPr>
        <w:t>Forces &amp; Acceleration</w:t>
      </w:r>
    </w:p>
    <w:p w14:paraId="4A1BE281" w14:textId="7F9BAE66" w:rsidR="00D74867" w:rsidRDefault="00D74867" w:rsidP="00220737">
      <w:pPr>
        <w:numPr>
          <w:ilvl w:val="0"/>
          <w:numId w:val="74"/>
        </w:numPr>
        <w:spacing w:after="120" w:line="240" w:lineRule="auto"/>
        <w:ind w:right="14" w:hanging="255"/>
      </w:pPr>
      <w:r>
        <w:rPr>
          <w:color w:val="0000FF"/>
        </w:rPr>
        <w:t>The direction of the magnetic force on a particle or current in a magnetic field is determined using the right-hand rule (RHR) for magnetic force.</w:t>
      </w:r>
      <w:r w:rsidR="00420399">
        <w:rPr>
          <w:color w:val="0000FF"/>
        </w:rPr>
        <w:br/>
      </w:r>
      <w:r w:rsidR="00420399" w:rsidRPr="00420399">
        <w:rPr>
          <w:noProof/>
        </w:rPr>
        <w:drawing>
          <wp:inline distT="0" distB="0" distL="0" distR="0" wp14:anchorId="572433A0" wp14:editId="7F5A0954">
            <wp:extent cx="4552950" cy="1947445"/>
            <wp:effectExtent l="0" t="0" r="0" b="0"/>
            <wp:docPr id="1948670726" name="Picture 1" descr="Two identical diagrams of a right hand shown side-by-side to compare how magnetic force applies to electric current in a wire versus the velocity of a single moving charge.&#10;&#10;Common Elements:&#10;&#10;Magnetic Field (B): In both diagrams, the fingers point toward the top-right of the page, following a black arrow labeled &quot;B&quot;.&#10;&#10;Magnetic Force (FB): In both diagrams, a bright blue arrow labeled &quot;FB&quot; points straight up from the palm, perpendicular to the hand.&#10;&#10;Angle (theta): The arc between the thumb and fingers represents the angle between the movement and the field lines.&#10;&#10;The Difference in Input:&#10;&#10;Left Hand (Current): The thumb follows a teal arrow labeled &quot;I,&quot; representing the direction of conventional current flowing through a physical wire.&#10;&#10;Right Hand (Velocity): The thumb follows a teal arrow labeled &quot;v,&quot; representing the velocity or speed of a single moving charge car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70726" name="Picture 1" descr="Two identical diagrams of a right hand shown side-by-side to compare how magnetic force applies to electric current in a wire versus the velocity of a single moving charge.&#10;&#10;Common Elements:&#10;&#10;Magnetic Field (B): In both diagrams, the fingers point toward the top-right of the page, following a black arrow labeled &quot;B&quot;.&#10;&#10;Magnetic Force (FB): In both diagrams, a bright blue arrow labeled &quot;FB&quot; points straight up from the palm, perpendicular to the hand.&#10;&#10;Angle (theta): The arc between the thumb and fingers represents the angle between the movement and the field lines.&#10;&#10;The Difference in Input:&#10;&#10;Left Hand (Current): The thumb follows a teal arrow labeled &quot;I,&quot; representing the direction of conventional current flowing through a physical wire.&#10;&#10;Right Hand (Velocity): The thumb follows a teal arrow labeled &quot;v,&quot; representing the velocity or speed of a single moving charge carrier."/>
                    <pic:cNvPicPr/>
                  </pic:nvPicPr>
                  <pic:blipFill>
                    <a:blip r:embed="rId571" cstate="screen">
                      <a:extLst>
                        <a:ext uri="{28A0092B-C50C-407E-A947-70E740481C1C}">
                          <a14:useLocalDpi xmlns:a14="http://schemas.microsoft.com/office/drawing/2010/main"/>
                        </a:ext>
                      </a:extLst>
                    </a:blip>
                    <a:stretch>
                      <a:fillRect/>
                    </a:stretch>
                  </pic:blipFill>
                  <pic:spPr>
                    <a:xfrm>
                      <a:off x="0" y="0"/>
                      <a:ext cx="4567138" cy="1953514"/>
                    </a:xfrm>
                    <a:prstGeom prst="rect">
                      <a:avLst/>
                    </a:prstGeom>
                  </pic:spPr>
                </pic:pic>
              </a:graphicData>
            </a:graphic>
          </wp:inline>
        </w:drawing>
      </w:r>
      <w:r w:rsidR="005A7B4A">
        <w:rPr>
          <w:color w:val="0000FF"/>
        </w:rPr>
        <w:br/>
      </w:r>
      <w:r w:rsidRPr="00AC6DF2">
        <w:rPr>
          <w:i/>
          <w:iCs/>
          <w:color w:val="0000FF"/>
          <w:sz w:val="18"/>
          <w:szCs w:val="20"/>
        </w:rPr>
        <w:t xml:space="preserve">With the RHR for magnetic force, </w:t>
      </w:r>
      <w:r w:rsidRPr="00AC6DF2">
        <w:rPr>
          <w:i/>
          <w:iCs/>
          <w:color w:val="007F7F"/>
          <w:sz w:val="18"/>
          <w:szCs w:val="20"/>
        </w:rPr>
        <w:t xml:space="preserve">if the thumb of the right hand points in the direction of either the current or the velocity of a positively charged </w:t>
      </w:r>
      <w:r w:rsidRPr="00AC6DF2">
        <w:rPr>
          <w:i/>
          <w:iCs/>
          <w:sz w:val="18"/>
          <w:szCs w:val="20"/>
        </w:rPr>
        <w:t>particle</w:t>
      </w:r>
      <w:r w:rsidRPr="00AC6DF2">
        <w:rPr>
          <w:i/>
          <w:iCs/>
          <w:color w:val="007F7F"/>
          <w:sz w:val="18"/>
          <w:szCs w:val="20"/>
        </w:rPr>
        <w:t xml:space="preserve"> </w:t>
      </w:r>
      <w:r w:rsidRPr="00AC6DF2">
        <w:rPr>
          <w:i/>
          <w:iCs/>
          <w:sz w:val="18"/>
          <w:szCs w:val="20"/>
        </w:rPr>
        <w:t xml:space="preserve">and the fingers of the right hand point in the direction of the external magnetic field then </w:t>
      </w:r>
      <w:r w:rsidRPr="00AC6DF2">
        <w:rPr>
          <w:i/>
          <w:iCs/>
          <w:color w:val="0000FF"/>
          <w:sz w:val="18"/>
          <w:szCs w:val="20"/>
        </w:rPr>
        <w:t>the direction of the magnetic force on the current or</w:t>
      </w:r>
      <w:r w:rsidR="005A7B4A" w:rsidRPr="00AC6DF2">
        <w:rPr>
          <w:i/>
          <w:iCs/>
          <w:sz w:val="18"/>
          <w:szCs w:val="20"/>
        </w:rPr>
        <w:t xml:space="preserve"> </w:t>
      </w:r>
      <w:r w:rsidRPr="00AC6DF2">
        <w:rPr>
          <w:i/>
          <w:iCs/>
          <w:color w:val="0000FF"/>
          <w:sz w:val="18"/>
          <w:szCs w:val="20"/>
        </w:rPr>
        <w:t xml:space="preserve">particle is straight out from the palm of the right hand. </w:t>
      </w:r>
      <w:r w:rsidRPr="00AC6DF2">
        <w:rPr>
          <w:i/>
          <w:iCs/>
          <w:sz w:val="18"/>
          <w:szCs w:val="20"/>
        </w:rPr>
        <w:t xml:space="preserve">For a negatively charged particle, </w:t>
      </w:r>
      <w:r w:rsidRPr="00AC6DF2">
        <w:rPr>
          <w:i/>
          <w:iCs/>
          <w:color w:val="007F7F"/>
          <w:sz w:val="18"/>
          <w:szCs w:val="20"/>
        </w:rPr>
        <w:t>the thumb</w:t>
      </w:r>
      <w:r w:rsidR="005A7B4A" w:rsidRPr="00AC6DF2">
        <w:rPr>
          <w:i/>
          <w:iCs/>
          <w:sz w:val="18"/>
          <w:szCs w:val="20"/>
        </w:rPr>
        <w:t xml:space="preserve"> </w:t>
      </w:r>
      <w:r w:rsidRPr="00AC6DF2">
        <w:rPr>
          <w:i/>
          <w:iCs/>
          <w:color w:val="007F7F"/>
          <w:sz w:val="18"/>
          <w:szCs w:val="20"/>
        </w:rPr>
        <w:t xml:space="preserve">still points in the direction of the velocity </w:t>
      </w:r>
      <w:r w:rsidRPr="00AC6DF2">
        <w:rPr>
          <w:i/>
          <w:iCs/>
          <w:sz w:val="18"/>
          <w:szCs w:val="20"/>
        </w:rPr>
        <w:t xml:space="preserve">and the fingers still point in the direction of the magnetic field, </w:t>
      </w:r>
      <w:r w:rsidRPr="00AC6DF2">
        <w:rPr>
          <w:i/>
          <w:iCs/>
          <w:color w:val="0000FF"/>
          <w:sz w:val="18"/>
          <w:szCs w:val="20"/>
        </w:rPr>
        <w:t>but the force points straight out from the back of the hand.</w:t>
      </w:r>
      <w:r w:rsidR="005A7B4A" w:rsidRPr="00AC6DF2">
        <w:rPr>
          <w:i/>
          <w:iCs/>
          <w:color w:val="0000FF"/>
          <w:sz w:val="18"/>
          <w:szCs w:val="20"/>
        </w:rPr>
        <w:fldChar w:fldCharType="begin"/>
      </w:r>
      <w:r w:rsidR="005A7B4A" w:rsidRPr="00AC6DF2">
        <w:rPr>
          <w:i/>
          <w:iCs/>
          <w:color w:val="0000FF"/>
          <w:sz w:val="18"/>
          <w:szCs w:val="20"/>
        </w:rPr>
        <w:instrText xml:space="preserve"> NOTEREF _Ref221549172 \f \h </w:instrText>
      </w:r>
      <w:r w:rsidR="00AC6DF2" w:rsidRPr="00AC6DF2">
        <w:rPr>
          <w:i/>
          <w:iCs/>
          <w:color w:val="0000FF"/>
          <w:sz w:val="18"/>
          <w:szCs w:val="20"/>
        </w:rPr>
        <w:instrText xml:space="preserve"> \* MERGEFORMAT </w:instrText>
      </w:r>
      <w:r w:rsidR="005A7B4A" w:rsidRPr="00AC6DF2">
        <w:rPr>
          <w:i/>
          <w:iCs/>
          <w:color w:val="0000FF"/>
          <w:sz w:val="18"/>
          <w:szCs w:val="20"/>
        </w:rPr>
      </w:r>
      <w:r w:rsidR="005A7B4A" w:rsidRPr="00AC6DF2">
        <w:rPr>
          <w:i/>
          <w:iCs/>
          <w:color w:val="0000FF"/>
          <w:sz w:val="18"/>
          <w:szCs w:val="20"/>
        </w:rPr>
        <w:fldChar w:fldCharType="separate"/>
      </w:r>
      <w:r w:rsidR="00F91D0D" w:rsidRPr="00F91D0D">
        <w:rPr>
          <w:rStyle w:val="EndnoteReference"/>
          <w:i/>
          <w:iCs/>
          <w:sz w:val="18"/>
          <w:szCs w:val="20"/>
        </w:rPr>
        <w:t>108</w:t>
      </w:r>
      <w:r w:rsidR="005A7B4A" w:rsidRPr="00AC6DF2">
        <w:rPr>
          <w:i/>
          <w:iCs/>
          <w:color w:val="0000FF"/>
          <w:sz w:val="18"/>
          <w:szCs w:val="20"/>
        </w:rPr>
        <w:fldChar w:fldCharType="end"/>
      </w:r>
    </w:p>
    <w:p w14:paraId="2C86D24E" w14:textId="760F7582" w:rsidR="00D74867" w:rsidRPr="00E72C66" w:rsidRDefault="00D74867" w:rsidP="00420399">
      <w:pPr>
        <w:pStyle w:val="Heading3"/>
        <w:rPr>
          <w:color w:val="007F7F"/>
        </w:rPr>
      </w:pPr>
      <w:r w:rsidRPr="00E72C66">
        <w:rPr>
          <w:color w:val="007F7F"/>
        </w:rPr>
        <w:t>Electric Current</w:t>
      </w:r>
    </w:p>
    <w:p w14:paraId="4B3ECACF" w14:textId="77777777" w:rsidR="00D74867" w:rsidRDefault="00D74867" w:rsidP="00220737">
      <w:pPr>
        <w:numPr>
          <w:ilvl w:val="0"/>
          <w:numId w:val="74"/>
        </w:numPr>
        <w:spacing w:after="120" w:line="240" w:lineRule="auto"/>
        <w:ind w:right="14" w:hanging="255"/>
      </w:pPr>
      <w:r>
        <w:rPr>
          <w:color w:val="007F7F"/>
        </w:rPr>
        <w:t xml:space="preserve">Electric current generates </w:t>
      </w:r>
      <w:r>
        <w:t>a magnetic field.</w:t>
      </w:r>
    </w:p>
    <w:p w14:paraId="42F7442F" w14:textId="77777777" w:rsidR="00D74867" w:rsidRDefault="00D74867" w:rsidP="00220737">
      <w:pPr>
        <w:numPr>
          <w:ilvl w:val="0"/>
          <w:numId w:val="74"/>
        </w:numPr>
        <w:spacing w:after="120" w:line="240" w:lineRule="auto"/>
        <w:ind w:right="14" w:hanging="255"/>
      </w:pPr>
      <w:r>
        <w:t xml:space="preserve">The magnetic field lines around a long, straight, </w:t>
      </w:r>
      <w:r>
        <w:rPr>
          <w:color w:val="007F7F"/>
        </w:rPr>
        <w:t xml:space="preserve">current-carrying wire </w:t>
      </w:r>
      <w:r>
        <w:t>are circular, forming complete loops around the wire.</w:t>
      </w:r>
    </w:p>
    <w:p w14:paraId="22FFA8E0" w14:textId="77777777" w:rsidR="00D74867" w:rsidRDefault="00D74867" w:rsidP="00220737">
      <w:pPr>
        <w:numPr>
          <w:ilvl w:val="0"/>
          <w:numId w:val="74"/>
        </w:numPr>
        <w:spacing w:after="120" w:line="240" w:lineRule="auto"/>
        <w:ind w:right="14" w:hanging="255"/>
      </w:pPr>
      <w:r>
        <w:t xml:space="preserve">The strength of the magnetic field caused by </w:t>
      </w:r>
      <w:r>
        <w:rPr>
          <w:color w:val="007F7F"/>
        </w:rPr>
        <w:t xml:space="preserve">current in a wire </w:t>
      </w:r>
      <w:r>
        <w:t>decreases with distance from the wire.</w:t>
      </w:r>
    </w:p>
    <w:p w14:paraId="73FEC35B" w14:textId="1B2C89FC" w:rsidR="00D74867" w:rsidRDefault="00D74867" w:rsidP="00220737">
      <w:pPr>
        <w:numPr>
          <w:ilvl w:val="0"/>
          <w:numId w:val="74"/>
        </w:numPr>
        <w:spacing w:after="120" w:line="240" w:lineRule="auto"/>
        <w:ind w:right="14" w:hanging="255"/>
      </w:pPr>
      <w:r>
        <w:t xml:space="preserve">The direction of the magnetic field caused by a </w:t>
      </w:r>
      <w:r>
        <w:rPr>
          <w:color w:val="007F7F"/>
        </w:rPr>
        <w:t xml:space="preserve">current </w:t>
      </w:r>
      <w:r>
        <w:t>is determined using the right-hand rule (RHR) for current and magnetic field.</w:t>
      </w:r>
      <w:r w:rsidR="005244B8">
        <w:br/>
      </w:r>
      <w:r w:rsidR="005244B8" w:rsidRPr="00777498">
        <w:rPr>
          <w:noProof/>
        </w:rPr>
        <w:lastRenderedPageBreak/>
        <w:drawing>
          <wp:inline distT="0" distB="0" distL="0" distR="0" wp14:anchorId="139F8B12" wp14:editId="29821B32">
            <wp:extent cx="2105025" cy="2417107"/>
            <wp:effectExtent l="0" t="0" r="0" b="2540"/>
            <wp:docPr id="1429147648" name="Picture 1" descr="A gray-scale illustration demonstrating the &quot;Right-Hand Rule&quot; used to determine the direction of a magnetic field created by an electric current. The Grip: A right hand is shown gripping a vertical rod or wire.Current (I): The thumb points straight up, parallel to the wire, matching the direction of the electric current (I), which is highlighted with a teal arrow. Magnetic Field (B): The fingers curl around the wire, representing the direction of the magnetic field (B). Black curved arrows labeled &quot;B&quot; show the field circling the wire in a counter-clockwise direction when viewed from above. Concentric Rings: Beneath the hand, thin circular lines with small arrowheads illustrate how the magnetic field forms continuous loops around the condu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21852" name="Picture 1" descr="A gray-scale illustration demonstrating the &quot;Right-Hand Rule&quot; used to determine the direction of a magnetic field created by an electric current. The Grip: A right hand is shown gripping a vertical rod or wire.Current (I): The thumb points straight up, parallel to the wire, matching the direction of the electric current (I), which is highlighted with a teal arrow. Magnetic Field (B): The fingers curl around the wire, representing the direction of the magnetic field (B). Black curved arrows labeled &quot;B&quot; show the field circling the wire in a counter-clockwise direction when viewed from above. Concentric Rings: Beneath the hand, thin circular lines with small arrowheads illustrate how the magnetic field forms continuous loops around the conductor."/>
                    <pic:cNvPicPr/>
                  </pic:nvPicPr>
                  <pic:blipFill>
                    <a:blip r:embed="rId572" cstate="screen">
                      <a:extLst>
                        <a:ext uri="{28A0092B-C50C-407E-A947-70E740481C1C}">
                          <a14:useLocalDpi xmlns:a14="http://schemas.microsoft.com/office/drawing/2010/main"/>
                        </a:ext>
                      </a:extLst>
                    </a:blip>
                    <a:stretch>
                      <a:fillRect/>
                    </a:stretch>
                  </pic:blipFill>
                  <pic:spPr>
                    <a:xfrm>
                      <a:off x="0" y="0"/>
                      <a:ext cx="2107195" cy="2419599"/>
                    </a:xfrm>
                    <a:prstGeom prst="rect">
                      <a:avLst/>
                    </a:prstGeom>
                  </pic:spPr>
                </pic:pic>
              </a:graphicData>
            </a:graphic>
          </wp:inline>
        </w:drawing>
      </w:r>
      <w:r w:rsidR="005244B8">
        <w:br/>
      </w:r>
      <w:r w:rsidRPr="00AC6DF2">
        <w:rPr>
          <w:i/>
          <w:iCs/>
          <w:sz w:val="18"/>
          <w:szCs w:val="20"/>
        </w:rPr>
        <w:t xml:space="preserve">With the RHR for </w:t>
      </w:r>
      <w:r w:rsidRPr="00AC6DF2">
        <w:rPr>
          <w:i/>
          <w:iCs/>
          <w:color w:val="007F7F"/>
          <w:sz w:val="18"/>
          <w:szCs w:val="20"/>
        </w:rPr>
        <w:t xml:space="preserve">current </w:t>
      </w:r>
      <w:r w:rsidRPr="00AC6DF2">
        <w:rPr>
          <w:i/>
          <w:iCs/>
          <w:sz w:val="18"/>
          <w:szCs w:val="20"/>
        </w:rPr>
        <w:t xml:space="preserve">and magnetic field, </w:t>
      </w:r>
      <w:r w:rsidRPr="00AC6DF2">
        <w:rPr>
          <w:i/>
          <w:iCs/>
          <w:color w:val="007F7F"/>
          <w:sz w:val="18"/>
          <w:szCs w:val="20"/>
        </w:rPr>
        <w:t xml:space="preserve">if the thumb of the right hand points in the direction of the current </w:t>
      </w:r>
      <w:r w:rsidRPr="00AC6DF2">
        <w:rPr>
          <w:i/>
          <w:iCs/>
          <w:sz w:val="18"/>
          <w:szCs w:val="20"/>
        </w:rPr>
        <w:t>then the fingers of the right hand curl around in the direction if the magnetic field created by the current.</w:t>
      </w:r>
      <w:r w:rsidR="005244B8" w:rsidRPr="00AC6DF2">
        <w:rPr>
          <w:i/>
          <w:iCs/>
          <w:sz w:val="18"/>
          <w:szCs w:val="20"/>
        </w:rPr>
        <w:fldChar w:fldCharType="begin"/>
      </w:r>
      <w:r w:rsidR="005244B8" w:rsidRPr="00AC6DF2">
        <w:rPr>
          <w:i/>
          <w:iCs/>
          <w:sz w:val="18"/>
          <w:szCs w:val="20"/>
        </w:rPr>
        <w:instrText xml:space="preserve"> NOTEREF _Ref221554085 \f \h </w:instrText>
      </w:r>
      <w:r w:rsidR="00AC6DF2" w:rsidRPr="00AC6DF2">
        <w:rPr>
          <w:i/>
          <w:iCs/>
          <w:sz w:val="18"/>
          <w:szCs w:val="20"/>
        </w:rPr>
        <w:instrText xml:space="preserve"> \* MERGEFORMAT </w:instrText>
      </w:r>
      <w:r w:rsidR="005244B8" w:rsidRPr="00AC6DF2">
        <w:rPr>
          <w:i/>
          <w:iCs/>
          <w:sz w:val="18"/>
          <w:szCs w:val="20"/>
        </w:rPr>
      </w:r>
      <w:r w:rsidR="005244B8" w:rsidRPr="00AC6DF2">
        <w:rPr>
          <w:i/>
          <w:iCs/>
          <w:sz w:val="18"/>
          <w:szCs w:val="20"/>
        </w:rPr>
        <w:fldChar w:fldCharType="separate"/>
      </w:r>
      <w:r w:rsidR="00F91D0D" w:rsidRPr="00F91D0D">
        <w:rPr>
          <w:rStyle w:val="EndnoteReference"/>
          <w:i/>
          <w:iCs/>
          <w:sz w:val="18"/>
          <w:szCs w:val="20"/>
        </w:rPr>
        <w:t>104</w:t>
      </w:r>
      <w:r w:rsidR="005244B8" w:rsidRPr="00AC6DF2">
        <w:rPr>
          <w:i/>
          <w:iCs/>
          <w:sz w:val="18"/>
          <w:szCs w:val="20"/>
        </w:rPr>
        <w:fldChar w:fldCharType="end"/>
      </w:r>
    </w:p>
    <w:p w14:paraId="0F997D69" w14:textId="77777777" w:rsidR="00D74867" w:rsidRPr="00E72C66" w:rsidRDefault="00D74867" w:rsidP="00420399">
      <w:pPr>
        <w:pStyle w:val="Heading3"/>
        <w:rPr>
          <w:color w:val="8B0000"/>
        </w:rPr>
      </w:pPr>
      <w:r w:rsidRPr="00E72C66">
        <w:rPr>
          <w:color w:val="8B0000"/>
        </w:rPr>
        <w:t>Energy &amp; Potential</w:t>
      </w:r>
    </w:p>
    <w:p w14:paraId="0E6CE8A9" w14:textId="77777777" w:rsidR="00D74867" w:rsidRDefault="00D74867" w:rsidP="00220737">
      <w:pPr>
        <w:numPr>
          <w:ilvl w:val="0"/>
          <w:numId w:val="75"/>
        </w:numPr>
        <w:spacing w:after="120" w:line="240" w:lineRule="auto"/>
        <w:ind w:right="14" w:hanging="255"/>
      </w:pPr>
      <w:r>
        <w:rPr>
          <w:color w:val="8B0000"/>
        </w:rPr>
        <w:t>Magnetic fields store energy.</w:t>
      </w:r>
    </w:p>
    <w:p w14:paraId="032641C3" w14:textId="77777777" w:rsidR="00D74867" w:rsidRDefault="00D74867" w:rsidP="00220737">
      <w:pPr>
        <w:numPr>
          <w:ilvl w:val="0"/>
          <w:numId w:val="75"/>
        </w:numPr>
        <w:spacing w:after="120" w:line="240" w:lineRule="auto"/>
        <w:ind w:right="14" w:hanging="255"/>
      </w:pPr>
      <w:r>
        <w:rPr>
          <w:color w:val="8B0000"/>
        </w:rPr>
        <w:t>Inductors can store magnetic potential energy.</w:t>
      </w:r>
    </w:p>
    <w:p w14:paraId="6DB58950" w14:textId="77777777" w:rsidR="00D74867" w:rsidRDefault="00D74867" w:rsidP="00220737">
      <w:pPr>
        <w:numPr>
          <w:ilvl w:val="0"/>
          <w:numId w:val="75"/>
        </w:numPr>
        <w:spacing w:after="120" w:line="240" w:lineRule="auto"/>
        <w:ind w:right="14" w:hanging="255"/>
      </w:pPr>
      <w:r>
        <w:rPr>
          <w:color w:val="8B0000"/>
        </w:rPr>
        <w:t>LC circuits form harmonic oscillators that transform energy back and forth between energy stored in the electric field of the capacitor and energy stored in the magnetic field of the inductor.</w:t>
      </w:r>
    </w:p>
    <w:p w14:paraId="6861BA19" w14:textId="77777777" w:rsidR="00D74867" w:rsidRDefault="00D74867" w:rsidP="00420399">
      <w:pPr>
        <w:spacing w:after="120" w:line="240" w:lineRule="auto"/>
        <w:ind w:left="-566"/>
      </w:pPr>
    </w:p>
    <w:p w14:paraId="501480F1" w14:textId="082D418E" w:rsidR="00FC3AB7" w:rsidRDefault="00D74867" w:rsidP="00420399">
      <w:pPr>
        <w:pStyle w:val="Heading3"/>
      </w:pPr>
      <w:r>
        <w:t>Mathematical Models</w:t>
      </w:r>
    </w:p>
    <w:tbl>
      <w:tblPr>
        <w:tblStyle w:val="TableGrid0"/>
        <w:tblW w:w="0" w:type="auto"/>
        <w:tblCellMar>
          <w:top w:w="58" w:type="dxa"/>
          <w:bottom w:w="58" w:type="dxa"/>
        </w:tblCellMar>
        <w:tblLook w:val="04A0" w:firstRow="1" w:lastRow="0" w:firstColumn="1" w:lastColumn="0" w:noHBand="0" w:noVBand="1"/>
      </w:tblPr>
      <w:tblGrid>
        <w:gridCol w:w="2785"/>
        <w:gridCol w:w="1350"/>
        <w:gridCol w:w="4410"/>
      </w:tblGrid>
      <w:tr w:rsidR="001E544E" w:rsidRPr="00541652" w14:paraId="79E2196E" w14:textId="77777777" w:rsidTr="00AC6DF2">
        <w:trPr>
          <w:tblHeader/>
        </w:trPr>
        <w:tc>
          <w:tcPr>
            <w:tcW w:w="2785" w:type="dxa"/>
          </w:tcPr>
          <w:p w14:paraId="592FBBE3" w14:textId="77777777" w:rsidR="001E544E" w:rsidRPr="00541652" w:rsidRDefault="001E544E" w:rsidP="00D72E38">
            <w:pPr>
              <w:tabs>
                <w:tab w:val="left" w:pos="8190"/>
              </w:tabs>
              <w:jc w:val="center"/>
              <w:rPr>
                <w:b/>
                <w:bCs/>
              </w:rPr>
            </w:pPr>
            <w:r w:rsidRPr="00541652">
              <w:rPr>
                <w:b/>
                <w:bCs/>
              </w:rPr>
              <w:t>Equation</w:t>
            </w:r>
          </w:p>
        </w:tc>
        <w:tc>
          <w:tcPr>
            <w:tcW w:w="1350" w:type="dxa"/>
          </w:tcPr>
          <w:p w14:paraId="1747E356" w14:textId="77777777" w:rsidR="001E544E" w:rsidRPr="00541652" w:rsidRDefault="001E544E" w:rsidP="00D72E38">
            <w:pPr>
              <w:tabs>
                <w:tab w:val="left" w:pos="8190"/>
              </w:tabs>
              <w:jc w:val="center"/>
              <w:rPr>
                <w:b/>
                <w:bCs/>
              </w:rPr>
            </w:pPr>
            <w:r w:rsidRPr="00541652">
              <w:rPr>
                <w:b/>
                <w:bCs/>
              </w:rPr>
              <w:t>Reference</w:t>
            </w:r>
          </w:p>
        </w:tc>
        <w:tc>
          <w:tcPr>
            <w:tcW w:w="4410" w:type="dxa"/>
          </w:tcPr>
          <w:p w14:paraId="3BE922A0" w14:textId="77777777" w:rsidR="001E544E" w:rsidRPr="00541652" w:rsidRDefault="001E544E" w:rsidP="00D72E38">
            <w:pPr>
              <w:tabs>
                <w:tab w:val="left" w:pos="8190"/>
              </w:tabs>
              <w:jc w:val="center"/>
              <w:rPr>
                <w:b/>
                <w:bCs/>
              </w:rPr>
            </w:pPr>
            <w:r w:rsidRPr="00541652">
              <w:rPr>
                <w:b/>
                <w:bCs/>
              </w:rPr>
              <w:t>Restrictions on the validity of the equation</w:t>
            </w:r>
          </w:p>
        </w:tc>
      </w:tr>
      <w:tr w:rsidR="00C254F0" w:rsidRPr="00541652" w14:paraId="3336B433" w14:textId="77777777" w:rsidTr="00AC6DF2">
        <w:trPr>
          <w:tblHeader/>
        </w:trPr>
        <w:tc>
          <w:tcPr>
            <w:tcW w:w="2785" w:type="dxa"/>
            <w:vAlign w:val="center"/>
          </w:tcPr>
          <w:p w14:paraId="1B45A8C5" w14:textId="7B169ED7" w:rsidR="00C254F0" w:rsidRPr="00541652" w:rsidRDefault="00C254F0" w:rsidP="00AC6DF2">
            <w:pPr>
              <w:tabs>
                <w:tab w:val="left" w:pos="8190"/>
              </w:tabs>
              <w:jc w:val="center"/>
            </w:pPr>
            <m:oMathPara>
              <m:oMath>
                <m:r>
                  <w:rPr>
                    <w:rFonts w:ascii="Cambria Math" w:hAnsi="Cambria Math"/>
                    <w:szCs w:val="20"/>
                  </w:rPr>
                  <m:t>B</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μ</m:t>
                        </m:r>
                      </m:e>
                      <m:sub>
                        <m:r>
                          <w:rPr>
                            <w:rFonts w:ascii="Cambria Math" w:hAnsi="Cambria Math"/>
                            <w:szCs w:val="20"/>
                          </w:rPr>
                          <m:t>0</m:t>
                        </m:r>
                      </m:sub>
                    </m:sSub>
                    <m:r>
                      <m:rPr>
                        <m:sty m:val="p"/>
                      </m:rPr>
                      <w:rPr>
                        <w:rFonts w:ascii="Cambria Math" w:hAnsi="Cambria Math"/>
                        <w:szCs w:val="20"/>
                      </w:rPr>
                      <m:t>⋅</m:t>
                    </m:r>
                    <m:r>
                      <w:rPr>
                        <w:rFonts w:ascii="Cambria Math" w:hAnsi="Cambria Math"/>
                        <w:color w:val="007F7F"/>
                        <w:szCs w:val="20"/>
                      </w:rPr>
                      <m:t>I</m:t>
                    </m:r>
                  </m:num>
                  <m:den>
                    <m:r>
                      <w:rPr>
                        <w:rFonts w:ascii="Cambria Math" w:hAnsi="Cambria Math"/>
                        <w:szCs w:val="20"/>
                      </w:rPr>
                      <m:t>2</m:t>
                    </m:r>
                    <m:r>
                      <m:rPr>
                        <m:sty m:val="p"/>
                      </m:rPr>
                      <w:rPr>
                        <w:rFonts w:ascii="Cambria Math" w:hAnsi="Cambria Math"/>
                        <w:szCs w:val="20"/>
                      </w:rPr>
                      <m:t>⋅</m:t>
                    </m:r>
                    <m:r>
                      <w:rPr>
                        <w:rFonts w:ascii="Cambria Math" w:hAnsi="Cambria Math"/>
                        <w:szCs w:val="20"/>
                      </w:rPr>
                      <m:t>π</m:t>
                    </m:r>
                    <m:r>
                      <m:rPr>
                        <m:sty m:val="p"/>
                      </m:rPr>
                      <w:rPr>
                        <w:rFonts w:ascii="Cambria Math" w:hAnsi="Cambria Math"/>
                        <w:szCs w:val="20"/>
                      </w:rPr>
                      <m:t>⋅</m:t>
                    </m:r>
                    <m:r>
                      <w:rPr>
                        <w:rFonts w:ascii="Cambria Math" w:hAnsi="Cambria Math"/>
                        <w:szCs w:val="20"/>
                      </w:rPr>
                      <m:t>r</m:t>
                    </m:r>
                  </m:den>
                </m:f>
              </m:oMath>
            </m:oMathPara>
          </w:p>
        </w:tc>
        <w:tc>
          <w:tcPr>
            <w:tcW w:w="1350" w:type="dxa"/>
            <w:vAlign w:val="center"/>
          </w:tcPr>
          <w:p w14:paraId="5A6841F1" w14:textId="7D059BE5" w:rsidR="00C254F0" w:rsidRPr="00541652" w:rsidRDefault="00AC6DF2" w:rsidP="00AC6DF2">
            <w:pPr>
              <w:tabs>
                <w:tab w:val="left" w:pos="8190"/>
              </w:tabs>
              <w:jc w:val="center"/>
              <w:rPr>
                <w:highlight w:val="yellow"/>
              </w:rPr>
            </w:pPr>
            <w:r>
              <w:rPr>
                <w:highlight w:val="yellow"/>
              </w:rPr>
              <w:fldChar w:fldCharType="begin"/>
            </w:r>
            <w:r>
              <w:rPr>
                <w:highlight w:val="yellow"/>
              </w:rPr>
              <w:instrText xml:space="preserve"> REF _Ref221554502 \h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4410" w:type="dxa"/>
            <w:vAlign w:val="center"/>
          </w:tcPr>
          <w:p w14:paraId="6CB6931D" w14:textId="35F6E193" w:rsidR="00C254F0" w:rsidRPr="00541652" w:rsidRDefault="00C254F0" w:rsidP="00AC6DF2">
            <w:pPr>
              <w:tabs>
                <w:tab w:val="left" w:pos="8190"/>
              </w:tabs>
              <w:jc w:val="center"/>
            </w:pPr>
            <w:r w:rsidRPr="00BC57AD">
              <w:rPr>
                <w:szCs w:val="20"/>
              </w:rPr>
              <w:t>for a long, straight, current-carrying wire</w:t>
            </w:r>
            <w:r>
              <w:rPr>
                <w:szCs w:val="20"/>
              </w:rPr>
              <w:t xml:space="preserve"> </w:t>
            </w:r>
            <w:r w:rsidRPr="00BC57AD">
              <w:rPr>
                <w:szCs w:val="20"/>
              </w:rPr>
              <w:t>surrounded by empty space</w:t>
            </w:r>
          </w:p>
        </w:tc>
      </w:tr>
      <w:tr w:rsidR="00AC6DF2" w:rsidRPr="00541652" w14:paraId="0BD6A461" w14:textId="77777777" w:rsidTr="00AC6DF2">
        <w:trPr>
          <w:tblHeader/>
        </w:trPr>
        <w:tc>
          <w:tcPr>
            <w:tcW w:w="2785" w:type="dxa"/>
            <w:vAlign w:val="center"/>
          </w:tcPr>
          <w:p w14:paraId="54ABDB52" w14:textId="1B450743" w:rsidR="00AC6DF2" w:rsidRPr="00541652" w:rsidRDefault="00000000" w:rsidP="00AC6DF2">
            <w:pPr>
              <w:tabs>
                <w:tab w:val="left" w:pos="8190"/>
              </w:tabs>
              <w:jc w:val="center"/>
            </w:pPr>
            <m:oMathPara>
              <m:oMath>
                <m:sSub>
                  <m:sSubPr>
                    <m:ctrlPr>
                      <w:rPr>
                        <w:rFonts w:ascii="Cambria Math" w:hAnsi="Cambria Math"/>
                        <w:szCs w:val="20"/>
                      </w:rPr>
                    </m:ctrlPr>
                  </m:sSubPr>
                  <m:e>
                    <m:r>
                      <w:rPr>
                        <w:rFonts w:ascii="Cambria Math" w:hAnsi="Cambria Math"/>
                        <w:szCs w:val="20"/>
                      </w:rPr>
                      <m:t>B</m:t>
                    </m:r>
                  </m:e>
                  <m:sub>
                    <m:r>
                      <m:rPr>
                        <m:scr m:val="sans-serif"/>
                        <m:sty m:val="p"/>
                      </m:rPr>
                      <w:rPr>
                        <w:rFonts w:ascii="Cambria Math" w:hAnsi="Cambria Math"/>
                        <w:szCs w:val="20"/>
                      </w:rPr>
                      <m:t>solenoid</m:t>
                    </m:r>
                  </m:sub>
                </m:sSub>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B</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N</m:t>
                        </m:r>
                      </m:e>
                      <m:sub>
                        <m:r>
                          <m:rPr>
                            <m:scr m:val="sans-serif"/>
                            <m:sty m:val="p"/>
                          </m:rPr>
                          <w:rPr>
                            <w:rFonts w:ascii="Cambria Math" w:hAnsi="Cambria Math"/>
                            <w:szCs w:val="20"/>
                          </w:rPr>
                          <m:t>loops</m:t>
                        </m:r>
                      </m:sub>
                    </m:sSub>
                    <m:r>
                      <m:rPr>
                        <m:sty m:val="p"/>
                      </m:rPr>
                      <w:rPr>
                        <w:rFonts w:ascii="Cambria Math" w:hAnsi="Cambria Math"/>
                        <w:szCs w:val="20"/>
                      </w:rPr>
                      <m:t>⋅</m:t>
                    </m:r>
                    <m:r>
                      <w:rPr>
                        <w:rFonts w:ascii="Cambria Math" w:hAnsi="Cambria Math"/>
                        <w:color w:val="007F7F"/>
                        <w:szCs w:val="20"/>
                      </w:rPr>
                      <m:t>I</m:t>
                    </m:r>
                  </m:num>
                  <m:den>
                    <m:sSub>
                      <m:sSubPr>
                        <m:ctrlPr>
                          <w:rPr>
                            <w:rFonts w:ascii="Cambria Math" w:hAnsi="Cambria Math"/>
                            <w:szCs w:val="20"/>
                          </w:rPr>
                        </m:ctrlPr>
                      </m:sSubPr>
                      <m:e>
                        <m:r>
                          <w:rPr>
                            <w:rFonts w:ascii="Cambria Math" w:hAnsi="Cambria Math"/>
                            <w:szCs w:val="20"/>
                          </w:rPr>
                          <m:t>l</m:t>
                        </m:r>
                      </m:e>
                      <m:sub>
                        <m:r>
                          <m:rPr>
                            <m:scr m:val="sans-serif"/>
                            <m:sty m:val="p"/>
                          </m:rPr>
                          <w:rPr>
                            <w:rFonts w:ascii="Cambria Math" w:hAnsi="Cambria Math"/>
                            <w:szCs w:val="20"/>
                          </w:rPr>
                          <m:t>solenoid</m:t>
                        </m:r>
                      </m:sub>
                    </m:sSub>
                  </m:den>
                </m:f>
              </m:oMath>
            </m:oMathPara>
          </w:p>
        </w:tc>
        <w:tc>
          <w:tcPr>
            <w:tcW w:w="1350" w:type="dxa"/>
            <w:vAlign w:val="center"/>
          </w:tcPr>
          <w:p w14:paraId="6009CDFA" w14:textId="58322A88" w:rsidR="00AC6DF2" w:rsidRPr="00541652" w:rsidRDefault="00AC6DF2" w:rsidP="00AC6DF2">
            <w:pPr>
              <w:tabs>
                <w:tab w:val="left" w:pos="8190"/>
              </w:tabs>
              <w:jc w:val="center"/>
              <w:rPr>
                <w:highlight w:val="yellow"/>
              </w:rPr>
            </w:pPr>
            <w:r>
              <w:rPr>
                <w:highlight w:val="yellow"/>
              </w:rPr>
              <w:fldChar w:fldCharType="begin"/>
            </w:r>
            <w:r>
              <w:rPr>
                <w:highlight w:val="yellow"/>
              </w:rPr>
              <w:instrText xml:space="preserve"> REF _Ref221554506 \h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4410" w:type="dxa"/>
            <w:vAlign w:val="center"/>
          </w:tcPr>
          <w:p w14:paraId="732FCCF4" w14:textId="45F7823A" w:rsidR="00AC6DF2" w:rsidRPr="00541652" w:rsidRDefault="00AC6DF2" w:rsidP="00AC6DF2">
            <w:pPr>
              <w:tabs>
                <w:tab w:val="left" w:pos="8190"/>
              </w:tabs>
              <w:jc w:val="center"/>
            </w:pPr>
            <w:r w:rsidRPr="00BC57AD">
              <w:rPr>
                <w:szCs w:val="20"/>
              </w:rPr>
              <w:t>inside a long, straight solenoid</w:t>
            </w:r>
          </w:p>
        </w:tc>
      </w:tr>
      <w:tr w:rsidR="00AC6DF2" w:rsidRPr="00541652" w14:paraId="64F6BF48" w14:textId="77777777" w:rsidTr="00AC6DF2">
        <w:trPr>
          <w:tblHeader/>
        </w:trPr>
        <w:tc>
          <w:tcPr>
            <w:tcW w:w="2785" w:type="dxa"/>
            <w:vAlign w:val="center"/>
          </w:tcPr>
          <w:p w14:paraId="1F16BC91" w14:textId="42345DCC" w:rsidR="00AC6DF2" w:rsidRDefault="00000000" w:rsidP="00AC6DF2">
            <w:pPr>
              <w:tabs>
                <w:tab w:val="left" w:pos="8190"/>
              </w:tabs>
              <w:jc w:val="center"/>
              <w:rPr>
                <w:rFonts w:eastAsiaTheme="minorEastAsia"/>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B</m:t>
                    </m:r>
                  </m:sub>
                </m:sSub>
                <m:r>
                  <m:rPr>
                    <m:sty m:val="p"/>
                  </m:rPr>
                  <w:rPr>
                    <w:rFonts w:ascii="Cambria Math" w:hAnsi="Cambria Math"/>
                    <w:szCs w:val="20"/>
                  </w:rPr>
                  <m:t>=</m:t>
                </m:r>
                <m:d>
                  <m:dPr>
                    <m:begChr m:val="|"/>
                    <m:endChr m:val="|"/>
                    <m:ctrlPr>
                      <w:rPr>
                        <w:rFonts w:ascii="Cambria Math" w:hAnsi="Cambria Math"/>
                        <w:szCs w:val="20"/>
                      </w:rPr>
                    </m:ctrlPr>
                  </m:dPr>
                  <m:e>
                    <m:r>
                      <w:rPr>
                        <w:rFonts w:ascii="Cambria Math" w:hAnsi="Cambria Math"/>
                        <w:szCs w:val="20"/>
                      </w:rPr>
                      <m:t>q</m:t>
                    </m:r>
                    <m:r>
                      <m:rPr>
                        <m:sty m:val="p"/>
                      </m:rPr>
                      <w:rPr>
                        <w:rFonts w:ascii="Cambria Math" w:hAnsi="Cambria Math"/>
                        <w:szCs w:val="20"/>
                      </w:rPr>
                      <m:t>⋅</m:t>
                    </m:r>
                    <m:r>
                      <w:rPr>
                        <w:rFonts w:ascii="Cambria Math" w:hAnsi="Cambria Math"/>
                        <w:color w:val="007F7F"/>
                        <w:szCs w:val="20"/>
                      </w:rPr>
                      <m:t>v</m:t>
                    </m:r>
                    <m:r>
                      <m:rPr>
                        <m:sty m:val="p"/>
                      </m:rPr>
                      <w:rPr>
                        <w:rFonts w:ascii="Cambria Math" w:hAnsi="Cambria Math"/>
                        <w:szCs w:val="20"/>
                      </w:rPr>
                      <m:t>⋅</m:t>
                    </m:r>
                    <m:r>
                      <w:rPr>
                        <w:rFonts w:ascii="Cambria Math" w:hAnsi="Cambria Math"/>
                        <w:szCs w:val="20"/>
                      </w:rPr>
                      <m:t>B</m:t>
                    </m:r>
                    <m:r>
                      <m:rPr>
                        <m:sty m:val="p"/>
                      </m:rPr>
                      <w:rPr>
                        <w:rFonts w:ascii="Cambria Math" w:hAnsi="Cambria Math"/>
                        <w:szCs w:val="20"/>
                      </w:rPr>
                      <m:t>⋅sin</m:t>
                    </m:r>
                    <m:r>
                      <w:rPr>
                        <w:rFonts w:ascii="Cambria Math" w:hAnsi="Cambria Math"/>
                        <w:szCs w:val="20"/>
                      </w:rPr>
                      <m:t>θ</m:t>
                    </m:r>
                  </m:e>
                </m:d>
              </m:oMath>
            </m:oMathPara>
          </w:p>
        </w:tc>
        <w:tc>
          <w:tcPr>
            <w:tcW w:w="1350" w:type="dxa"/>
            <w:vAlign w:val="center"/>
          </w:tcPr>
          <w:p w14:paraId="464CC8B0" w14:textId="03362BF9" w:rsidR="00AC6DF2" w:rsidRPr="00541652" w:rsidRDefault="00AC6DF2" w:rsidP="00AC6DF2">
            <w:pPr>
              <w:tabs>
                <w:tab w:val="left" w:pos="8190"/>
              </w:tabs>
              <w:jc w:val="center"/>
              <w:rPr>
                <w:highlight w:val="yellow"/>
              </w:rPr>
            </w:pPr>
            <w:r>
              <w:rPr>
                <w:highlight w:val="yellow"/>
              </w:rPr>
              <w:fldChar w:fldCharType="begin"/>
            </w:r>
            <w:r>
              <w:rPr>
                <w:highlight w:val="yellow"/>
              </w:rPr>
              <w:instrText xml:space="preserve"> REF _Ref221554510 \h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4410" w:type="dxa"/>
            <w:vAlign w:val="center"/>
          </w:tcPr>
          <w:p w14:paraId="0ABBE2C1" w14:textId="434BBD44" w:rsidR="00AC6DF2" w:rsidRPr="00541652" w:rsidRDefault="00AC6DF2" w:rsidP="00AC6DF2">
            <w:pPr>
              <w:tabs>
                <w:tab w:val="left" w:pos="8190"/>
              </w:tabs>
              <w:jc w:val="center"/>
              <w:rPr>
                <w:color w:val="0000FF"/>
              </w:rPr>
            </w:pPr>
            <w:r w:rsidRPr="00BC57AD">
              <w:rPr>
                <w:szCs w:val="20"/>
              </w:rPr>
              <w:t>-none-</w:t>
            </w:r>
          </w:p>
        </w:tc>
      </w:tr>
      <w:tr w:rsidR="00AC6DF2" w:rsidRPr="00541652" w14:paraId="708D8404" w14:textId="77777777" w:rsidTr="00AC6DF2">
        <w:trPr>
          <w:tblHeader/>
        </w:trPr>
        <w:tc>
          <w:tcPr>
            <w:tcW w:w="2785" w:type="dxa"/>
            <w:vAlign w:val="center"/>
          </w:tcPr>
          <w:p w14:paraId="69151DB2" w14:textId="6DFF2762" w:rsidR="00AC6DF2" w:rsidRDefault="00000000" w:rsidP="00AC6DF2">
            <w:pPr>
              <w:tabs>
                <w:tab w:val="left" w:pos="8190"/>
              </w:tabs>
              <w:jc w:val="center"/>
              <w:rPr>
                <w:rFonts w:eastAsiaTheme="minorEastAsia"/>
              </w:rPr>
            </w:pPr>
            <m:oMathPara>
              <m:oMath>
                <m:sSub>
                  <m:sSubPr>
                    <m:ctrlPr>
                      <w:rPr>
                        <w:rFonts w:ascii="Cambria Math" w:hAnsi="Cambria Math"/>
                        <w:color w:val="0000FF"/>
                        <w:szCs w:val="20"/>
                      </w:rPr>
                    </m:ctrlPr>
                  </m:sSubPr>
                  <m:e>
                    <m:r>
                      <w:rPr>
                        <w:rFonts w:ascii="Cambria Math" w:hAnsi="Cambria Math"/>
                        <w:color w:val="0000FF"/>
                        <w:szCs w:val="20"/>
                      </w:rPr>
                      <m:t>F</m:t>
                    </m:r>
                  </m:e>
                  <m:sub>
                    <m:r>
                      <m:rPr>
                        <m:scr m:val="sans-serif"/>
                        <m:sty m:val="p"/>
                      </m:rPr>
                      <w:rPr>
                        <w:rFonts w:ascii="Cambria Math" w:hAnsi="Cambria Math"/>
                        <w:color w:val="0000FF"/>
                        <w:szCs w:val="20"/>
                      </w:rPr>
                      <m:t>B</m:t>
                    </m:r>
                  </m:sub>
                </m:sSub>
                <m:r>
                  <m:rPr>
                    <m:sty m:val="p"/>
                  </m:rPr>
                  <w:rPr>
                    <w:rFonts w:ascii="Cambria Math" w:hAnsi="Cambria Math"/>
                    <w:szCs w:val="20"/>
                  </w:rPr>
                  <m:t>=</m:t>
                </m:r>
                <m:d>
                  <m:dPr>
                    <m:begChr m:val="|"/>
                    <m:endChr m:val="|"/>
                    <m:ctrlPr>
                      <w:rPr>
                        <w:rFonts w:ascii="Cambria Math" w:hAnsi="Cambria Math"/>
                        <w:szCs w:val="20"/>
                      </w:rPr>
                    </m:ctrlPr>
                  </m:dPr>
                  <m:e>
                    <m:r>
                      <w:rPr>
                        <w:rFonts w:ascii="Cambria Math" w:hAnsi="Cambria Math"/>
                        <w:color w:val="007F7F"/>
                        <w:szCs w:val="20"/>
                      </w:rPr>
                      <m:t>I</m:t>
                    </m:r>
                    <m:r>
                      <m:rPr>
                        <m:sty m:val="p"/>
                      </m:rPr>
                      <w:rPr>
                        <w:rFonts w:ascii="Cambria Math" w:hAnsi="Cambria Math"/>
                        <w:szCs w:val="20"/>
                      </w:rPr>
                      <m:t>⋅</m:t>
                    </m:r>
                    <m:r>
                      <w:rPr>
                        <w:rFonts w:ascii="Cambria Math" w:hAnsi="Cambria Math"/>
                        <w:szCs w:val="20"/>
                      </w:rPr>
                      <m:t>l</m:t>
                    </m:r>
                    <m:r>
                      <m:rPr>
                        <m:sty m:val="p"/>
                      </m:rPr>
                      <w:rPr>
                        <w:rFonts w:ascii="Cambria Math" w:hAnsi="Cambria Math"/>
                        <w:szCs w:val="20"/>
                      </w:rPr>
                      <m:t>⋅</m:t>
                    </m:r>
                    <m:r>
                      <w:rPr>
                        <w:rFonts w:ascii="Cambria Math" w:hAnsi="Cambria Math"/>
                        <w:szCs w:val="20"/>
                      </w:rPr>
                      <m:t>B</m:t>
                    </m:r>
                    <m:r>
                      <m:rPr>
                        <m:sty m:val="p"/>
                      </m:rPr>
                      <w:rPr>
                        <w:rFonts w:ascii="Cambria Math" w:hAnsi="Cambria Math"/>
                        <w:szCs w:val="20"/>
                      </w:rPr>
                      <m:t>⋅sin</m:t>
                    </m:r>
                    <m:r>
                      <w:rPr>
                        <w:rFonts w:ascii="Cambria Math" w:hAnsi="Cambria Math"/>
                        <w:szCs w:val="20"/>
                      </w:rPr>
                      <m:t>θ</m:t>
                    </m:r>
                  </m:e>
                </m:d>
              </m:oMath>
            </m:oMathPara>
          </w:p>
        </w:tc>
        <w:tc>
          <w:tcPr>
            <w:tcW w:w="1350" w:type="dxa"/>
            <w:vAlign w:val="center"/>
          </w:tcPr>
          <w:p w14:paraId="6A212F1F" w14:textId="4ACEC073" w:rsidR="00AC6DF2" w:rsidRPr="00541652" w:rsidRDefault="00AC6DF2" w:rsidP="00AC6DF2">
            <w:pPr>
              <w:tabs>
                <w:tab w:val="left" w:pos="8190"/>
              </w:tabs>
              <w:jc w:val="center"/>
              <w:rPr>
                <w:highlight w:val="yellow"/>
              </w:rPr>
            </w:pPr>
            <w:r>
              <w:rPr>
                <w:highlight w:val="yellow"/>
              </w:rPr>
              <w:fldChar w:fldCharType="begin"/>
            </w:r>
            <w:r>
              <w:rPr>
                <w:highlight w:val="yellow"/>
              </w:rPr>
              <w:instrText xml:space="preserve"> REF _Ref221554514 \h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4410" w:type="dxa"/>
            <w:vAlign w:val="center"/>
          </w:tcPr>
          <w:p w14:paraId="1619A2F6" w14:textId="4BA8BD82" w:rsidR="00AC6DF2" w:rsidRPr="00541652" w:rsidRDefault="00AC6DF2" w:rsidP="00AC6DF2">
            <w:pPr>
              <w:tabs>
                <w:tab w:val="left" w:pos="8190"/>
              </w:tabs>
              <w:jc w:val="center"/>
              <w:rPr>
                <w:color w:val="0000FF"/>
              </w:rPr>
            </w:pPr>
            <w:r w:rsidRPr="00BC57AD">
              <w:rPr>
                <w:szCs w:val="20"/>
              </w:rPr>
              <w:t>-none-</w:t>
            </w:r>
          </w:p>
        </w:tc>
      </w:tr>
      <w:tr w:rsidR="00AC6DF2" w:rsidRPr="00541652" w14:paraId="006CFE72" w14:textId="77777777" w:rsidTr="00AC6DF2">
        <w:trPr>
          <w:tblHeader/>
        </w:trPr>
        <w:tc>
          <w:tcPr>
            <w:tcW w:w="2785" w:type="dxa"/>
            <w:vAlign w:val="center"/>
          </w:tcPr>
          <w:p w14:paraId="000E86B1" w14:textId="7096D75B" w:rsidR="00AC6DF2" w:rsidRPr="007824AE" w:rsidRDefault="00AC6DF2" w:rsidP="00AC6DF2">
            <w:pPr>
              <w:tabs>
                <w:tab w:val="left" w:pos="8190"/>
              </w:tabs>
              <w:jc w:val="center"/>
              <w:rPr>
                <w:rFonts w:ascii="Aptos" w:eastAsia="Aptos" w:hAnsi="Aptos" w:cs="Times New Roman"/>
                <w:color w:val="0000FF"/>
                <w:szCs w:val="20"/>
              </w:rPr>
            </w:pPr>
            <m:oMathPara>
              <m:oMath>
                <m:r>
                  <w:rPr>
                    <w:rFonts w:ascii="Cambria Math" w:hAnsi="Cambria Math"/>
                    <w:color w:val="0000FF"/>
                    <w:szCs w:val="20"/>
                  </w:rPr>
                  <m:t>τ</m:t>
                </m:r>
                <m:r>
                  <m:rPr>
                    <m:sty m:val="p"/>
                  </m:rPr>
                  <w:rPr>
                    <w:rFonts w:ascii="Cambria Math" w:hAnsi="Cambria Math"/>
                    <w:szCs w:val="20"/>
                  </w:rPr>
                  <m:t>=</m:t>
                </m:r>
                <m:d>
                  <m:dPr>
                    <m:begChr m:val="|"/>
                    <m:endChr m:val="|"/>
                    <m:ctrlPr>
                      <w:rPr>
                        <w:rFonts w:ascii="Cambria Math" w:hAnsi="Cambria Math"/>
                        <w:szCs w:val="20"/>
                      </w:rPr>
                    </m:ctrlPr>
                  </m:dPr>
                  <m:e>
                    <m:r>
                      <w:rPr>
                        <w:rFonts w:ascii="Cambria Math" w:hAnsi="Cambria Math"/>
                        <w:szCs w:val="20"/>
                      </w:rPr>
                      <m:t>N</m:t>
                    </m:r>
                    <m:r>
                      <m:rPr>
                        <m:sty m:val="p"/>
                      </m:rPr>
                      <w:rPr>
                        <w:rFonts w:ascii="Cambria Math" w:hAnsi="Cambria Math"/>
                        <w:szCs w:val="20"/>
                      </w:rPr>
                      <m:t>⋅</m:t>
                    </m:r>
                    <m:r>
                      <w:rPr>
                        <w:rFonts w:ascii="Cambria Math" w:hAnsi="Cambria Math"/>
                        <w:color w:val="007F7F"/>
                        <w:szCs w:val="20"/>
                      </w:rPr>
                      <m:t>I</m:t>
                    </m:r>
                    <m:r>
                      <m:rPr>
                        <m:sty m:val="p"/>
                      </m:rPr>
                      <w:rPr>
                        <w:rFonts w:ascii="Cambria Math" w:hAnsi="Cambria Math"/>
                        <w:szCs w:val="20"/>
                      </w:rPr>
                      <m:t>⋅</m:t>
                    </m:r>
                    <m:r>
                      <w:rPr>
                        <w:rFonts w:ascii="Cambria Math" w:hAnsi="Cambria Math"/>
                        <w:szCs w:val="20"/>
                      </w:rPr>
                      <m:t>A</m:t>
                    </m:r>
                    <m:r>
                      <m:rPr>
                        <m:sty m:val="p"/>
                      </m:rPr>
                      <w:rPr>
                        <w:rFonts w:ascii="Cambria Math" w:hAnsi="Cambria Math"/>
                        <w:szCs w:val="20"/>
                      </w:rPr>
                      <m:t>⋅</m:t>
                    </m:r>
                    <m:r>
                      <w:rPr>
                        <w:rFonts w:ascii="Cambria Math" w:hAnsi="Cambria Math"/>
                        <w:szCs w:val="20"/>
                      </w:rPr>
                      <m:t>B</m:t>
                    </m:r>
                    <m:r>
                      <m:rPr>
                        <m:sty m:val="p"/>
                      </m:rPr>
                      <w:rPr>
                        <w:rFonts w:ascii="Cambria Math" w:hAnsi="Cambria Math"/>
                        <w:szCs w:val="20"/>
                      </w:rPr>
                      <m:t>⋅sin</m:t>
                    </m:r>
                    <m:r>
                      <w:rPr>
                        <w:rFonts w:ascii="Cambria Math" w:hAnsi="Cambria Math"/>
                        <w:szCs w:val="20"/>
                      </w:rPr>
                      <m:t>θ</m:t>
                    </m:r>
                  </m:e>
                </m:d>
              </m:oMath>
            </m:oMathPara>
          </w:p>
        </w:tc>
        <w:tc>
          <w:tcPr>
            <w:tcW w:w="1350" w:type="dxa"/>
            <w:vAlign w:val="center"/>
          </w:tcPr>
          <w:p w14:paraId="4851E3E1" w14:textId="7085D045" w:rsidR="00AC6DF2" w:rsidRDefault="00AC6DF2" w:rsidP="00AC6DF2">
            <w:pPr>
              <w:tabs>
                <w:tab w:val="left" w:pos="8190"/>
              </w:tabs>
              <w:jc w:val="center"/>
              <w:rPr>
                <w:highlight w:val="yellow"/>
              </w:rPr>
            </w:pPr>
            <w:r>
              <w:rPr>
                <w:highlight w:val="yellow"/>
              </w:rPr>
              <w:fldChar w:fldCharType="begin"/>
            </w:r>
            <w:r>
              <w:rPr>
                <w:highlight w:val="yellow"/>
              </w:rPr>
              <w:instrText xml:space="preserve"> REF _Ref221554518 \h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4410" w:type="dxa"/>
            <w:vAlign w:val="center"/>
          </w:tcPr>
          <w:p w14:paraId="08A015B2" w14:textId="237AFBF8" w:rsidR="00AC6DF2" w:rsidRPr="00BC57AD" w:rsidRDefault="00AC6DF2" w:rsidP="00AC6DF2">
            <w:pPr>
              <w:tabs>
                <w:tab w:val="left" w:pos="8190"/>
              </w:tabs>
              <w:jc w:val="center"/>
              <w:rPr>
                <w:szCs w:val="20"/>
              </w:rPr>
            </w:pPr>
            <w:r w:rsidRPr="00BC57AD">
              <w:rPr>
                <w:szCs w:val="20"/>
              </w:rPr>
              <w:t>-none-</w:t>
            </w:r>
          </w:p>
        </w:tc>
      </w:tr>
      <w:tr w:rsidR="00AC6DF2" w:rsidRPr="00541652" w14:paraId="7E66FBC1" w14:textId="77777777" w:rsidTr="00AC6DF2">
        <w:trPr>
          <w:tblHeader/>
        </w:trPr>
        <w:tc>
          <w:tcPr>
            <w:tcW w:w="2785" w:type="dxa"/>
            <w:vAlign w:val="center"/>
          </w:tcPr>
          <w:p w14:paraId="706A1867" w14:textId="65D0A888" w:rsidR="00AC6DF2" w:rsidRPr="007824AE" w:rsidRDefault="00000000" w:rsidP="00AC6DF2">
            <w:pPr>
              <w:tabs>
                <w:tab w:val="left" w:pos="8190"/>
              </w:tabs>
              <w:jc w:val="center"/>
              <w:rPr>
                <w:rFonts w:ascii="Aptos" w:eastAsia="Aptos" w:hAnsi="Aptos" w:cs="Times New Roman"/>
                <w:color w:val="0000FF"/>
                <w:szCs w:val="20"/>
              </w:rPr>
            </w:pPr>
            <m:oMathPara>
              <m:oMath>
                <m:sSub>
                  <m:sSubPr>
                    <m:ctrlPr>
                      <w:rPr>
                        <w:rFonts w:ascii="Cambria Math" w:hAnsi="Cambria Math"/>
                        <w:color w:val="8B0000"/>
                        <w:szCs w:val="20"/>
                      </w:rPr>
                    </m:ctrlPr>
                  </m:sSubPr>
                  <m:e>
                    <m:r>
                      <w:rPr>
                        <w:rFonts w:ascii="Cambria Math" w:hAnsi="Cambria Math"/>
                        <w:color w:val="8B0000"/>
                        <w:szCs w:val="20"/>
                      </w:rPr>
                      <m:t>U</m:t>
                    </m:r>
                  </m:e>
                  <m:sub>
                    <m:r>
                      <m:rPr>
                        <m:scr m:val="sans-serif"/>
                        <m:sty m:val="p"/>
                      </m:rPr>
                      <w:rPr>
                        <w:rFonts w:ascii="Cambria Math" w:hAnsi="Cambria Math"/>
                        <w:color w:val="8B0000"/>
                        <w:szCs w:val="20"/>
                      </w:rPr>
                      <m:t>L</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m:rPr>
                    <m:sty m:val="p"/>
                  </m:rPr>
                  <w:rPr>
                    <w:rFonts w:ascii="Cambria Math" w:hAnsi="Cambria Math"/>
                    <w:szCs w:val="20"/>
                  </w:rPr>
                  <m:t>⋅</m:t>
                </m:r>
                <m:r>
                  <w:rPr>
                    <w:rFonts w:ascii="Cambria Math" w:hAnsi="Cambria Math"/>
                    <w:szCs w:val="20"/>
                  </w:rPr>
                  <m:t>L</m:t>
                </m:r>
                <m:r>
                  <m:rPr>
                    <m:sty m:val="p"/>
                  </m:rPr>
                  <w:rPr>
                    <w:rFonts w:ascii="Cambria Math" w:hAnsi="Cambria Math"/>
                    <w:szCs w:val="20"/>
                  </w:rPr>
                  <m:t>⋅</m:t>
                </m:r>
                <m:sSup>
                  <m:sSupPr>
                    <m:ctrlPr>
                      <w:rPr>
                        <w:rFonts w:ascii="Cambria Math" w:hAnsi="Cambria Math"/>
                        <w:color w:val="007F7F"/>
                        <w:szCs w:val="20"/>
                      </w:rPr>
                    </m:ctrlPr>
                  </m:sSupPr>
                  <m:e>
                    <m:r>
                      <w:rPr>
                        <w:rFonts w:ascii="Cambria Math" w:hAnsi="Cambria Math"/>
                        <w:color w:val="007F7F"/>
                        <w:szCs w:val="20"/>
                      </w:rPr>
                      <m:t>I</m:t>
                    </m:r>
                  </m:e>
                  <m:sup>
                    <m:r>
                      <w:rPr>
                        <w:rFonts w:ascii="Cambria Math" w:hAnsi="Cambria Math"/>
                        <w:color w:val="007F7F"/>
                        <w:szCs w:val="20"/>
                      </w:rPr>
                      <m:t>2</m:t>
                    </m:r>
                  </m:sup>
                </m:sSup>
              </m:oMath>
            </m:oMathPara>
          </w:p>
        </w:tc>
        <w:tc>
          <w:tcPr>
            <w:tcW w:w="1350" w:type="dxa"/>
            <w:vAlign w:val="center"/>
          </w:tcPr>
          <w:p w14:paraId="31372214" w14:textId="5D5844E8" w:rsidR="00AC6DF2" w:rsidRDefault="00AC6DF2" w:rsidP="00AC6DF2">
            <w:pPr>
              <w:tabs>
                <w:tab w:val="left" w:pos="8190"/>
              </w:tabs>
              <w:jc w:val="center"/>
              <w:rPr>
                <w:highlight w:val="yellow"/>
              </w:rPr>
            </w:pPr>
            <w:r>
              <w:rPr>
                <w:highlight w:val="yellow"/>
              </w:rPr>
              <w:fldChar w:fldCharType="begin"/>
            </w:r>
            <w:r>
              <w:rPr>
                <w:highlight w:val="yellow"/>
              </w:rPr>
              <w:instrText xml:space="preserve"> REF _Ref221552815 \h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4410" w:type="dxa"/>
            <w:vAlign w:val="center"/>
          </w:tcPr>
          <w:p w14:paraId="2B23259F" w14:textId="40212778" w:rsidR="00AC6DF2" w:rsidRPr="00BC57AD" w:rsidRDefault="00AC6DF2" w:rsidP="00AC6DF2">
            <w:pPr>
              <w:tabs>
                <w:tab w:val="left" w:pos="8190"/>
              </w:tabs>
              <w:jc w:val="center"/>
              <w:rPr>
                <w:szCs w:val="20"/>
              </w:rPr>
            </w:pPr>
            <w:r w:rsidRPr="00BC57AD">
              <w:rPr>
                <w:szCs w:val="20"/>
              </w:rPr>
              <w:t>-none-</w:t>
            </w:r>
          </w:p>
        </w:tc>
      </w:tr>
    </w:tbl>
    <w:p w14:paraId="0018F9B1" w14:textId="77777777" w:rsidR="001E544E" w:rsidRDefault="001E544E" w:rsidP="001E544E"/>
    <w:p w14:paraId="59CB832A" w14:textId="46C6ADB2" w:rsidR="00AC6DF2" w:rsidRPr="00541652" w:rsidRDefault="00AC6DF2" w:rsidP="00AC6DF2">
      <w:pPr>
        <w:pStyle w:val="Heading2"/>
        <w:numPr>
          <w:ilvl w:val="1"/>
          <w:numId w:val="2"/>
        </w:numPr>
        <w:rPr>
          <w:rFonts w:asciiTheme="minorHAnsi" w:hAnsiTheme="minorHAnsi"/>
          <w:color w:val="auto"/>
        </w:rPr>
      </w:pPr>
      <w:r>
        <w:rPr>
          <w:rFonts w:asciiTheme="minorHAnsi" w:hAnsiTheme="minorHAnsi"/>
          <w:color w:val="auto"/>
        </w:rPr>
        <w:br w:type="column"/>
      </w:r>
      <w:bookmarkStart w:id="1245" w:name="_Ref221826477"/>
      <w:bookmarkStart w:id="1246" w:name="_Toc221827489"/>
      <w:r w:rsidRPr="00541652">
        <w:rPr>
          <w:rFonts w:asciiTheme="minorHAnsi" w:hAnsiTheme="minorHAnsi"/>
          <w:color w:val="auto"/>
        </w:rPr>
        <w:lastRenderedPageBreak/>
        <w:t xml:space="preserve">: </w:t>
      </w:r>
      <w:r>
        <w:rPr>
          <w:rFonts w:asciiTheme="minorHAnsi" w:hAnsiTheme="minorHAnsi"/>
          <w:color w:val="auto"/>
        </w:rPr>
        <w:t>Questions</w:t>
      </w:r>
      <w:bookmarkEnd w:id="1245"/>
      <w:bookmarkEnd w:id="1246"/>
    </w:p>
    <w:p w14:paraId="6F73BE7E" w14:textId="77777777" w:rsidR="00AC6DF2" w:rsidRPr="00BC57AD" w:rsidRDefault="00AC6DF2" w:rsidP="00AC6DF2">
      <w:pPr>
        <w:pStyle w:val="FirstParagraph"/>
        <w:spacing w:before="0" w:after="120"/>
        <w:rPr>
          <w:sz w:val="20"/>
          <w:szCs w:val="20"/>
        </w:rPr>
      </w:pPr>
      <w:r w:rsidRPr="00BC57AD">
        <w:rPr>
          <w:sz w:val="20"/>
          <w:szCs w:val="20"/>
        </w:rPr>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BC57AD">
        <w:rPr>
          <w:b/>
          <w:bCs/>
          <w:sz w:val="20"/>
          <w:szCs w:val="20"/>
        </w:rPr>
        <w:t>[W]</w:t>
      </w:r>
      <w:r w:rsidRPr="00BC57AD">
        <w:rPr>
          <w:sz w:val="20"/>
          <w:szCs w:val="20"/>
        </w:rPr>
        <w:t xml:space="preserve">, Graphics </w:t>
      </w:r>
      <w:r w:rsidRPr="00BC57AD">
        <w:rPr>
          <w:b/>
          <w:bCs/>
          <w:sz w:val="20"/>
          <w:szCs w:val="20"/>
        </w:rPr>
        <w:t>[G]</w:t>
      </w:r>
      <w:r w:rsidRPr="00BC57AD">
        <w:rPr>
          <w:sz w:val="20"/>
          <w:szCs w:val="20"/>
        </w:rPr>
        <w:t xml:space="preserve">, and/or Numbers </w:t>
      </w:r>
      <w:r w:rsidRPr="00BC57AD">
        <w:rPr>
          <w:b/>
          <w:bCs/>
          <w:sz w:val="20"/>
          <w:szCs w:val="20"/>
        </w:rPr>
        <w:t>[N]</w:t>
      </w:r>
      <w:r w:rsidRPr="00BC57AD">
        <w:rPr>
          <w:sz w:val="20"/>
          <w:szCs w:val="20"/>
        </w:rPr>
        <w:t>. See the appendices for conversion factors.</w:t>
      </w:r>
    </w:p>
    <w:p w14:paraId="465FD89E" w14:textId="77777777" w:rsidR="00AC6DF2" w:rsidRPr="00CE7E46" w:rsidRDefault="00AC6DF2" w:rsidP="00AC6DF2">
      <w:pPr>
        <w:pStyle w:val="Heading3"/>
        <w:numPr>
          <w:ilvl w:val="2"/>
          <w:numId w:val="2"/>
        </w:numPr>
        <w:spacing w:before="0" w:after="120" w:line="240" w:lineRule="auto"/>
        <w:ind w:left="50"/>
      </w:pPr>
      <w:r w:rsidRPr="00CE7E46">
        <w:t>Level 1 - Remember</w:t>
      </w:r>
    </w:p>
    <w:p w14:paraId="6AC21513" w14:textId="77777777" w:rsidR="00982741" w:rsidRDefault="008F14D1" w:rsidP="00220737">
      <w:pPr>
        <w:pStyle w:val="ListParagraph"/>
        <w:numPr>
          <w:ilvl w:val="3"/>
          <w:numId w:val="76"/>
        </w:numPr>
        <w:tabs>
          <w:tab w:val="left" w:pos="8190"/>
        </w:tabs>
        <w:spacing w:after="120" w:line="240" w:lineRule="auto"/>
        <w:contextualSpacing w:val="0"/>
        <w:rPr>
          <w:szCs w:val="20"/>
        </w:rPr>
      </w:pPr>
      <w:r w:rsidRPr="00982741">
        <w:rPr>
          <w:b/>
          <w:bCs/>
          <w:szCs w:val="20"/>
        </w:rPr>
        <w:t>[W &amp; G]</w:t>
      </w:r>
      <w:r w:rsidRPr="00982741">
        <w:rPr>
          <w:szCs w:val="20"/>
        </w:rPr>
        <w:t xml:space="preserve"> Draw arrows representing each of the following directions:</w:t>
      </w:r>
    </w:p>
    <w:p w14:paraId="156C7462" w14:textId="0242877B" w:rsidR="00982741" w:rsidRDefault="00982741" w:rsidP="00220737">
      <w:pPr>
        <w:pStyle w:val="ListParagraph"/>
        <w:numPr>
          <w:ilvl w:val="4"/>
          <w:numId w:val="76"/>
        </w:numPr>
        <w:tabs>
          <w:tab w:val="left" w:pos="8190"/>
        </w:tabs>
        <w:spacing w:after="120" w:line="240" w:lineRule="auto"/>
        <w:contextualSpacing w:val="0"/>
        <w:rPr>
          <w:szCs w:val="20"/>
        </w:rPr>
      </w:pPr>
      <w:r w:rsidRPr="00982741">
        <w:rPr>
          <w:szCs w:val="20"/>
        </w:rPr>
        <w:t>L</w:t>
      </w:r>
      <w:r w:rsidR="008F14D1" w:rsidRPr="00982741">
        <w:rPr>
          <w:szCs w:val="20"/>
        </w:rPr>
        <w:t>eft</w:t>
      </w:r>
    </w:p>
    <w:p w14:paraId="77818EF8" w14:textId="4D541D46" w:rsidR="00982741" w:rsidRDefault="00982741" w:rsidP="00220737">
      <w:pPr>
        <w:pStyle w:val="ListParagraph"/>
        <w:numPr>
          <w:ilvl w:val="4"/>
          <w:numId w:val="76"/>
        </w:numPr>
        <w:tabs>
          <w:tab w:val="left" w:pos="8190"/>
        </w:tabs>
        <w:spacing w:after="120" w:line="240" w:lineRule="auto"/>
        <w:contextualSpacing w:val="0"/>
        <w:rPr>
          <w:szCs w:val="20"/>
        </w:rPr>
      </w:pPr>
      <w:r w:rsidRPr="00982741">
        <w:rPr>
          <w:szCs w:val="20"/>
        </w:rPr>
        <w:t>R</w:t>
      </w:r>
      <w:r w:rsidR="008F14D1" w:rsidRPr="00982741">
        <w:rPr>
          <w:szCs w:val="20"/>
        </w:rPr>
        <w:t>ight</w:t>
      </w:r>
    </w:p>
    <w:p w14:paraId="3F5F64A0" w14:textId="2EF3EAFD" w:rsidR="00982741" w:rsidRDefault="00982741" w:rsidP="00220737">
      <w:pPr>
        <w:pStyle w:val="ListParagraph"/>
        <w:numPr>
          <w:ilvl w:val="4"/>
          <w:numId w:val="76"/>
        </w:numPr>
        <w:tabs>
          <w:tab w:val="left" w:pos="8190"/>
        </w:tabs>
        <w:spacing w:after="120" w:line="240" w:lineRule="auto"/>
        <w:contextualSpacing w:val="0"/>
        <w:rPr>
          <w:szCs w:val="20"/>
        </w:rPr>
      </w:pPr>
      <w:r w:rsidRPr="00982741">
        <w:rPr>
          <w:szCs w:val="20"/>
        </w:rPr>
        <w:t>U</w:t>
      </w:r>
      <w:r w:rsidR="008F14D1" w:rsidRPr="00982741">
        <w:rPr>
          <w:szCs w:val="20"/>
        </w:rPr>
        <w:t>p</w:t>
      </w:r>
    </w:p>
    <w:p w14:paraId="6C1D95F8" w14:textId="5E8AAD3F" w:rsidR="00982741" w:rsidRDefault="00982741" w:rsidP="00220737">
      <w:pPr>
        <w:pStyle w:val="ListParagraph"/>
        <w:numPr>
          <w:ilvl w:val="4"/>
          <w:numId w:val="76"/>
        </w:numPr>
        <w:tabs>
          <w:tab w:val="left" w:pos="8190"/>
        </w:tabs>
        <w:spacing w:after="120" w:line="240" w:lineRule="auto"/>
        <w:contextualSpacing w:val="0"/>
        <w:rPr>
          <w:szCs w:val="20"/>
        </w:rPr>
      </w:pPr>
      <w:r w:rsidRPr="00982741">
        <w:rPr>
          <w:szCs w:val="20"/>
        </w:rPr>
        <w:t>D</w:t>
      </w:r>
      <w:r w:rsidR="008F14D1" w:rsidRPr="00982741">
        <w:rPr>
          <w:szCs w:val="20"/>
        </w:rPr>
        <w:t>own</w:t>
      </w:r>
    </w:p>
    <w:p w14:paraId="0F1DD190" w14:textId="092532B7" w:rsidR="00982741" w:rsidRPr="00982741" w:rsidRDefault="008F14D1" w:rsidP="00220737">
      <w:pPr>
        <w:pStyle w:val="ListParagraph"/>
        <w:numPr>
          <w:ilvl w:val="4"/>
          <w:numId w:val="76"/>
        </w:numPr>
        <w:tabs>
          <w:tab w:val="left" w:pos="8190"/>
        </w:tabs>
        <w:spacing w:after="120" w:line="240" w:lineRule="auto"/>
        <w:contextualSpacing w:val="0"/>
        <w:rPr>
          <w:szCs w:val="20"/>
        </w:rPr>
      </w:pPr>
      <w:r w:rsidRPr="00982741">
        <w:rPr>
          <w:szCs w:val="20"/>
        </w:rPr>
        <w:t>into the page</w:t>
      </w:r>
    </w:p>
    <w:p w14:paraId="7FA6F20A" w14:textId="73174E60" w:rsidR="00982741" w:rsidRPr="00982741" w:rsidRDefault="008F14D1" w:rsidP="00220737">
      <w:pPr>
        <w:pStyle w:val="ListParagraph"/>
        <w:numPr>
          <w:ilvl w:val="4"/>
          <w:numId w:val="76"/>
        </w:numPr>
        <w:tabs>
          <w:tab w:val="left" w:pos="8190"/>
        </w:tabs>
        <w:spacing w:after="120" w:line="240" w:lineRule="auto"/>
        <w:contextualSpacing w:val="0"/>
        <w:rPr>
          <w:rFonts w:eastAsiaTheme="minorEastAsia"/>
          <w:szCs w:val="20"/>
        </w:rPr>
      </w:pPr>
      <w:r w:rsidRPr="00982741">
        <w:rPr>
          <w:szCs w:val="20"/>
        </w:rPr>
        <w:t>out of the page</w:t>
      </w:r>
      <w:bookmarkStart w:id="1247" w:name="q:Magnetism-1-2"/>
      <w:bookmarkEnd w:id="1247"/>
    </w:p>
    <w:p w14:paraId="5CD74455" w14:textId="6026A60B" w:rsidR="008F14D1" w:rsidRPr="00982741" w:rsidRDefault="008F14D1" w:rsidP="00220737">
      <w:pPr>
        <w:pStyle w:val="ListParagraph"/>
        <w:numPr>
          <w:ilvl w:val="3"/>
          <w:numId w:val="76"/>
        </w:numPr>
        <w:tabs>
          <w:tab w:val="left" w:pos="8190"/>
        </w:tabs>
        <w:spacing w:after="120" w:line="240" w:lineRule="auto"/>
        <w:contextualSpacing w:val="0"/>
        <w:rPr>
          <w:rFonts w:eastAsiaTheme="minorEastAsia"/>
          <w:szCs w:val="20"/>
        </w:rPr>
      </w:pPr>
      <w:r w:rsidRPr="00982741">
        <w:rPr>
          <w:b/>
          <w:bCs/>
          <w:szCs w:val="20"/>
        </w:rPr>
        <w:t>[W &amp; G]</w:t>
      </w:r>
      <w:r w:rsidRPr="00982741">
        <w:rPr>
          <w:szCs w:val="20"/>
        </w:rPr>
        <w:t xml:space="preserve"> Two different right-hand rules were introduced in this chapter. One of them is for finding the magnetic field that is created by a current, and the other one is for finding the magnetic force on a charge or current. For one of them you curl your fingers and for one you keep them straight. For which one do you curl your fingers?</w:t>
      </w:r>
    </w:p>
    <w:p w14:paraId="54AEB448" w14:textId="77777777" w:rsidR="00982741" w:rsidRDefault="00982741" w:rsidP="00220737">
      <w:pPr>
        <w:pStyle w:val="ListParagraph"/>
        <w:numPr>
          <w:ilvl w:val="3"/>
          <w:numId w:val="76"/>
        </w:numPr>
        <w:tabs>
          <w:tab w:val="left" w:pos="8190"/>
        </w:tabs>
        <w:spacing w:after="120" w:line="240" w:lineRule="auto"/>
        <w:contextualSpacing w:val="0"/>
      </w:pPr>
      <w:r w:rsidRPr="00A95A15">
        <w:rPr>
          <w:b/>
          <w:bCs/>
          <w:szCs w:val="20"/>
        </w:rPr>
        <w:t>[W &amp; N]</w:t>
      </w:r>
      <w:r w:rsidRPr="00A95A15">
        <w:rPr>
          <w:szCs w:val="20"/>
        </w:rPr>
        <w:t xml:space="preserve"> </w:t>
      </w:r>
      <w:r w:rsidRPr="00541652">
        <w:t xml:space="preserve">Add labels to each </w:t>
      </w:r>
      <w:r>
        <w:t xml:space="preserve">boxed </w:t>
      </w:r>
      <w:r w:rsidRPr="00541652">
        <w:t xml:space="preserve">equation </w:t>
      </w:r>
      <w:r>
        <w:t>from this chapter</w:t>
      </w:r>
      <w:r w:rsidRPr="00541652">
        <w:t xml:space="preserve"> that tell what the symbol to the left of the = sign represents</w:t>
      </w:r>
    </w:p>
    <w:tbl>
      <w:tblPr>
        <w:tblStyle w:val="TableGrid0"/>
        <w:tblW w:w="4527" w:type="pct"/>
        <w:jc w:val="center"/>
        <w:tblCellMar>
          <w:top w:w="29" w:type="dxa"/>
          <w:bottom w:w="29" w:type="dxa"/>
        </w:tblCellMar>
        <w:tblLook w:val="04A0" w:firstRow="1" w:lastRow="0" w:firstColumn="1" w:lastColumn="0" w:noHBand="0" w:noVBand="1"/>
      </w:tblPr>
      <w:tblGrid>
        <w:gridCol w:w="1525"/>
        <w:gridCol w:w="1619"/>
        <w:gridCol w:w="4865"/>
      </w:tblGrid>
      <w:tr w:rsidR="00982741" w:rsidRPr="00541652" w14:paraId="19427E76" w14:textId="77777777" w:rsidTr="001C3450">
        <w:trPr>
          <w:tblHeader/>
          <w:jc w:val="center"/>
        </w:trPr>
        <w:tc>
          <w:tcPr>
            <w:tcW w:w="952" w:type="pct"/>
          </w:tcPr>
          <w:p w14:paraId="4D4714E2" w14:textId="77777777" w:rsidR="00982741" w:rsidRPr="00541652" w:rsidRDefault="00982741" w:rsidP="00D72E38">
            <w:pPr>
              <w:tabs>
                <w:tab w:val="left" w:pos="8190"/>
              </w:tabs>
              <w:contextualSpacing/>
              <w:jc w:val="center"/>
              <w:rPr>
                <w:b/>
                <w:bCs/>
              </w:rPr>
            </w:pPr>
            <w:r w:rsidRPr="00541652">
              <w:rPr>
                <w:b/>
                <w:bCs/>
              </w:rPr>
              <w:t>Symbol</w:t>
            </w:r>
          </w:p>
        </w:tc>
        <w:tc>
          <w:tcPr>
            <w:tcW w:w="1011" w:type="pct"/>
          </w:tcPr>
          <w:p w14:paraId="3AF8FD11" w14:textId="77777777" w:rsidR="00982741" w:rsidRPr="00541652" w:rsidRDefault="00982741" w:rsidP="00D72E38">
            <w:pPr>
              <w:tabs>
                <w:tab w:val="left" w:pos="8190"/>
              </w:tabs>
              <w:contextualSpacing/>
              <w:jc w:val="center"/>
              <w:rPr>
                <w:b/>
                <w:bCs/>
              </w:rPr>
            </w:pPr>
            <w:r w:rsidRPr="00541652">
              <w:rPr>
                <w:b/>
                <w:bCs/>
              </w:rPr>
              <w:t>Reference</w:t>
            </w:r>
          </w:p>
        </w:tc>
        <w:tc>
          <w:tcPr>
            <w:tcW w:w="3037" w:type="pct"/>
          </w:tcPr>
          <w:p w14:paraId="7D113C48" w14:textId="77777777" w:rsidR="00982741" w:rsidRPr="00541652" w:rsidRDefault="00982741" w:rsidP="00D72E38">
            <w:pPr>
              <w:tabs>
                <w:tab w:val="left" w:pos="8190"/>
              </w:tabs>
              <w:contextualSpacing/>
              <w:jc w:val="center"/>
              <w:rPr>
                <w:b/>
                <w:bCs/>
              </w:rPr>
            </w:pPr>
            <w:r w:rsidRPr="00541652">
              <w:rPr>
                <w:b/>
                <w:bCs/>
              </w:rPr>
              <w:t>Label</w:t>
            </w:r>
          </w:p>
        </w:tc>
      </w:tr>
      <w:tr w:rsidR="001C3450" w:rsidRPr="00541652" w14:paraId="6143B519" w14:textId="77777777" w:rsidTr="001C3450">
        <w:trPr>
          <w:tblHeader/>
          <w:jc w:val="center"/>
        </w:trPr>
        <w:tc>
          <w:tcPr>
            <w:tcW w:w="952" w:type="pct"/>
          </w:tcPr>
          <w:p w14:paraId="26FA225A" w14:textId="07B130D0" w:rsidR="001C3450" w:rsidRPr="00541652" w:rsidRDefault="001C3450" w:rsidP="001C3450">
            <w:pPr>
              <w:tabs>
                <w:tab w:val="left" w:pos="8190"/>
              </w:tabs>
              <w:contextualSpacing/>
              <w:jc w:val="center"/>
            </w:pPr>
            <m:oMathPara>
              <m:oMath>
                <m:r>
                  <w:rPr>
                    <w:rFonts w:ascii="Cambria Math" w:hAnsi="Cambria Math"/>
                    <w:szCs w:val="20"/>
                  </w:rPr>
                  <m:t>B</m:t>
                </m:r>
              </m:oMath>
            </m:oMathPara>
          </w:p>
        </w:tc>
        <w:tc>
          <w:tcPr>
            <w:tcW w:w="1011" w:type="pct"/>
            <w:vAlign w:val="center"/>
          </w:tcPr>
          <w:p w14:paraId="650493FC" w14:textId="5BE1D6A4" w:rsidR="001C3450" w:rsidRPr="00541652" w:rsidRDefault="001C3450" w:rsidP="001C3450">
            <w:pPr>
              <w:tabs>
                <w:tab w:val="left" w:pos="8190"/>
              </w:tabs>
              <w:contextualSpacing/>
              <w:jc w:val="center"/>
            </w:pPr>
            <w:r>
              <w:fldChar w:fldCharType="begin"/>
            </w:r>
            <w:r>
              <w:instrText xml:space="preserve"> REF _Ref221554502 \h </w:instrText>
            </w:r>
            <w:r w:rsidR="00A01508">
              <w:instrText xml:space="preserve"> \* MERGEFORMAT </w:instrText>
            </w:r>
            <w: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1</w:t>
            </w:r>
            <w:r w:rsidR="00F91D0D" w:rsidRPr="00CA2B5B">
              <w:rPr>
                <w:szCs w:val="20"/>
              </w:rPr>
              <w:t xml:space="preserve"> )</w:t>
            </w:r>
            <w:r>
              <w:fldChar w:fldCharType="end"/>
            </w:r>
          </w:p>
        </w:tc>
        <w:tc>
          <w:tcPr>
            <w:tcW w:w="3037" w:type="pct"/>
          </w:tcPr>
          <w:p w14:paraId="7BAE1AB6" w14:textId="45BCE6DC" w:rsidR="001C3450" w:rsidRPr="00CB0FD8" w:rsidRDefault="001C3450" w:rsidP="001C3450">
            <w:pPr>
              <w:tabs>
                <w:tab w:val="left" w:pos="8190"/>
              </w:tabs>
              <w:contextualSpacing/>
              <w:jc w:val="center"/>
              <w:rPr>
                <w:vanish/>
                <w:color w:val="BF0040"/>
              </w:rPr>
            </w:pPr>
          </w:p>
        </w:tc>
      </w:tr>
      <w:tr w:rsidR="001C3450" w:rsidRPr="00541652" w14:paraId="0E085A85" w14:textId="77777777" w:rsidTr="001C3450">
        <w:trPr>
          <w:tblHeader/>
          <w:jc w:val="center"/>
        </w:trPr>
        <w:tc>
          <w:tcPr>
            <w:tcW w:w="952" w:type="pct"/>
          </w:tcPr>
          <w:p w14:paraId="7D875905" w14:textId="33AA5FE6" w:rsidR="001C3450" w:rsidRPr="00541652" w:rsidRDefault="00000000" w:rsidP="001C3450">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B</m:t>
                    </m:r>
                  </m:e>
                  <m:sub>
                    <m:r>
                      <m:rPr>
                        <m:scr m:val="sans-serif"/>
                        <m:sty m:val="p"/>
                      </m:rPr>
                      <w:rPr>
                        <w:rFonts w:ascii="Cambria Math" w:hAnsi="Cambria Math"/>
                        <w:szCs w:val="20"/>
                      </w:rPr>
                      <m:t>solenoid</m:t>
                    </m:r>
                  </m:sub>
                </m:sSub>
              </m:oMath>
            </m:oMathPara>
          </w:p>
        </w:tc>
        <w:tc>
          <w:tcPr>
            <w:tcW w:w="1011" w:type="pct"/>
            <w:vAlign w:val="center"/>
          </w:tcPr>
          <w:p w14:paraId="4C6F05F5" w14:textId="2632DAEE" w:rsidR="001C3450" w:rsidRPr="00541652" w:rsidRDefault="001C3450" w:rsidP="001C3450">
            <w:pPr>
              <w:tabs>
                <w:tab w:val="left" w:pos="8190"/>
              </w:tabs>
              <w:contextualSpacing/>
              <w:jc w:val="center"/>
            </w:pPr>
            <w:r>
              <w:fldChar w:fldCharType="begin"/>
            </w:r>
            <w:r>
              <w:instrText xml:space="preserve"> REF _Ref221554506 \h </w:instrText>
            </w:r>
            <w:r w:rsidR="00A01508">
              <w:instrText xml:space="preserve"> \* MERGEFORMAT </w:instrText>
            </w:r>
            <w: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2</w:t>
            </w:r>
            <w:r w:rsidR="00F91D0D" w:rsidRPr="00CA2B5B">
              <w:rPr>
                <w:szCs w:val="20"/>
              </w:rPr>
              <w:t xml:space="preserve"> )</w:t>
            </w:r>
            <w:r>
              <w:fldChar w:fldCharType="end"/>
            </w:r>
          </w:p>
        </w:tc>
        <w:tc>
          <w:tcPr>
            <w:tcW w:w="3037" w:type="pct"/>
          </w:tcPr>
          <w:p w14:paraId="5A446CA2" w14:textId="7AF17137" w:rsidR="001C3450" w:rsidRPr="00CB0FD8" w:rsidRDefault="001C3450" w:rsidP="001C3450">
            <w:pPr>
              <w:tabs>
                <w:tab w:val="left" w:pos="8190"/>
              </w:tabs>
              <w:contextualSpacing/>
              <w:jc w:val="center"/>
              <w:rPr>
                <w:vanish/>
                <w:color w:val="BF0040"/>
              </w:rPr>
            </w:pPr>
          </w:p>
        </w:tc>
      </w:tr>
      <w:tr w:rsidR="001C3450" w:rsidRPr="00541652" w14:paraId="38DACC80" w14:textId="77777777" w:rsidTr="001C3450">
        <w:trPr>
          <w:tblHeader/>
          <w:jc w:val="center"/>
        </w:trPr>
        <w:tc>
          <w:tcPr>
            <w:tcW w:w="952" w:type="pct"/>
          </w:tcPr>
          <w:p w14:paraId="718567B8" w14:textId="2A2DC735" w:rsidR="001C3450" w:rsidRPr="00541652" w:rsidRDefault="00000000" w:rsidP="001C3450">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u</m:t>
                    </m:r>
                  </m:e>
                  <m:sub>
                    <m:r>
                      <m:rPr>
                        <m:scr m:val="sans-serif"/>
                        <m:sty m:val="p"/>
                      </m:rPr>
                      <w:rPr>
                        <w:rFonts w:ascii="Cambria Math" w:hAnsi="Cambria Math"/>
                        <w:szCs w:val="20"/>
                      </w:rPr>
                      <m:t>B</m:t>
                    </m:r>
                  </m:sub>
                </m:sSub>
              </m:oMath>
            </m:oMathPara>
          </w:p>
        </w:tc>
        <w:tc>
          <w:tcPr>
            <w:tcW w:w="1011" w:type="pct"/>
            <w:vAlign w:val="center"/>
          </w:tcPr>
          <w:p w14:paraId="25E90205" w14:textId="4FDDBA90" w:rsidR="001C3450" w:rsidRPr="00541652" w:rsidRDefault="001C3450" w:rsidP="001C3450">
            <w:pPr>
              <w:tabs>
                <w:tab w:val="left" w:pos="8190"/>
              </w:tabs>
              <w:contextualSpacing/>
              <w:jc w:val="center"/>
            </w:pPr>
            <w:r>
              <w:fldChar w:fldCharType="begin"/>
            </w:r>
            <w:r>
              <w:instrText xml:space="preserve"> REF _Ref221556131 \h </w:instrText>
            </w:r>
            <w:r w:rsidR="00A01508">
              <w:instrText xml:space="preserve"> \* MERGEFORMAT </w:instrText>
            </w:r>
            <w: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3</w:t>
            </w:r>
            <w:r w:rsidR="00F91D0D" w:rsidRPr="00CA2B5B">
              <w:rPr>
                <w:szCs w:val="20"/>
              </w:rPr>
              <w:t xml:space="preserve"> )</w:t>
            </w:r>
            <w:r>
              <w:fldChar w:fldCharType="end"/>
            </w:r>
          </w:p>
        </w:tc>
        <w:tc>
          <w:tcPr>
            <w:tcW w:w="3037" w:type="pct"/>
          </w:tcPr>
          <w:p w14:paraId="76FF3D2D" w14:textId="1B914F62" w:rsidR="001C3450" w:rsidRPr="00CB0FD8" w:rsidRDefault="001C3450" w:rsidP="001C3450">
            <w:pPr>
              <w:tabs>
                <w:tab w:val="left" w:pos="8190"/>
              </w:tabs>
              <w:contextualSpacing/>
              <w:jc w:val="center"/>
              <w:rPr>
                <w:vanish/>
                <w:color w:val="BF0040"/>
              </w:rPr>
            </w:pPr>
          </w:p>
        </w:tc>
      </w:tr>
      <w:tr w:rsidR="001C3450" w:rsidRPr="00541652" w14:paraId="3C1E0002" w14:textId="77777777" w:rsidTr="001C3450">
        <w:trPr>
          <w:tblHeader/>
          <w:jc w:val="center"/>
        </w:trPr>
        <w:tc>
          <w:tcPr>
            <w:tcW w:w="952" w:type="pct"/>
          </w:tcPr>
          <w:p w14:paraId="3CE42CBB" w14:textId="39400F20" w:rsidR="001C3450" w:rsidRPr="00541652" w:rsidRDefault="00000000" w:rsidP="001C3450">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B</m:t>
                    </m:r>
                  </m:sub>
                </m:sSub>
              </m:oMath>
            </m:oMathPara>
          </w:p>
        </w:tc>
        <w:tc>
          <w:tcPr>
            <w:tcW w:w="1011" w:type="pct"/>
            <w:vAlign w:val="center"/>
          </w:tcPr>
          <w:p w14:paraId="1894E0CC" w14:textId="0779AFC4" w:rsidR="001C3450" w:rsidRPr="00541652" w:rsidRDefault="001C3450" w:rsidP="001C3450">
            <w:pPr>
              <w:tabs>
                <w:tab w:val="left" w:pos="8190"/>
              </w:tabs>
              <w:contextualSpacing/>
              <w:jc w:val="center"/>
            </w:pPr>
            <w:r>
              <w:fldChar w:fldCharType="begin"/>
            </w:r>
            <w:r>
              <w:instrText xml:space="preserve"> REF _Ref221554510 \h </w:instrText>
            </w:r>
            <w:r w:rsidR="00A01508">
              <w:instrText xml:space="preserve"> \* MERGEFORMAT </w:instrText>
            </w:r>
            <w: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4</w:t>
            </w:r>
            <w:r w:rsidR="00F91D0D" w:rsidRPr="00CA2B5B">
              <w:rPr>
                <w:szCs w:val="20"/>
              </w:rPr>
              <w:t xml:space="preserve"> )</w:t>
            </w:r>
            <w:r>
              <w:fldChar w:fldCharType="end"/>
            </w:r>
          </w:p>
        </w:tc>
        <w:tc>
          <w:tcPr>
            <w:tcW w:w="3037" w:type="pct"/>
          </w:tcPr>
          <w:p w14:paraId="2280A3F0" w14:textId="309F1494" w:rsidR="001C3450" w:rsidRPr="00CB0FD8" w:rsidRDefault="001C3450" w:rsidP="001C3450">
            <w:pPr>
              <w:tabs>
                <w:tab w:val="left" w:pos="8190"/>
              </w:tabs>
              <w:contextualSpacing/>
              <w:jc w:val="center"/>
              <w:rPr>
                <w:vanish/>
                <w:color w:val="BF0040"/>
              </w:rPr>
            </w:pPr>
          </w:p>
        </w:tc>
      </w:tr>
      <w:tr w:rsidR="001C3450" w:rsidRPr="00541652" w14:paraId="3139A8EE" w14:textId="77777777" w:rsidTr="001C3450">
        <w:trPr>
          <w:tblHeader/>
          <w:jc w:val="center"/>
        </w:trPr>
        <w:tc>
          <w:tcPr>
            <w:tcW w:w="952" w:type="pct"/>
          </w:tcPr>
          <w:p w14:paraId="65F3340D" w14:textId="6991146A" w:rsidR="001C3450" w:rsidRDefault="001C3450" w:rsidP="001C3450">
            <w:pPr>
              <w:tabs>
                <w:tab w:val="left" w:pos="8190"/>
              </w:tabs>
              <w:contextualSpacing/>
              <w:jc w:val="center"/>
              <w:rPr>
                <w:rFonts w:ascii="Aptos" w:eastAsia="Aptos" w:hAnsi="Aptos" w:cs="Times New Roman"/>
                <w:szCs w:val="20"/>
              </w:rPr>
            </w:pPr>
            <m:oMathPara>
              <m:oMath>
                <m:r>
                  <w:rPr>
                    <w:rFonts w:ascii="Cambria Math" w:hAnsi="Cambria Math"/>
                    <w:szCs w:val="20"/>
                  </w:rPr>
                  <m:t>r</m:t>
                </m:r>
              </m:oMath>
            </m:oMathPara>
          </w:p>
        </w:tc>
        <w:tc>
          <w:tcPr>
            <w:tcW w:w="1011" w:type="pct"/>
            <w:vAlign w:val="center"/>
          </w:tcPr>
          <w:p w14:paraId="3E20C312" w14:textId="1E5FF084" w:rsidR="001C3450" w:rsidRDefault="001C3450" w:rsidP="001C3450">
            <w:pPr>
              <w:tabs>
                <w:tab w:val="left" w:pos="8190"/>
              </w:tabs>
              <w:contextualSpacing/>
              <w:jc w:val="center"/>
              <w:rPr>
                <w:highlight w:val="yellow"/>
              </w:rPr>
            </w:pPr>
            <w:r>
              <w:rPr>
                <w:highlight w:val="yellow"/>
              </w:rPr>
              <w:fldChar w:fldCharType="begin"/>
            </w:r>
            <w:r>
              <w:rPr>
                <w:highlight w:val="yellow"/>
              </w:rPr>
              <w:instrText xml:space="preserve"> REF _Ref221556138 \h </w:instrText>
            </w:r>
            <w:r w:rsidR="00A01508">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3037" w:type="pct"/>
          </w:tcPr>
          <w:p w14:paraId="09E8560B" w14:textId="61E55186" w:rsidR="001C3450" w:rsidRPr="00363E63" w:rsidRDefault="001C3450" w:rsidP="001C3450">
            <w:pPr>
              <w:tabs>
                <w:tab w:val="left" w:pos="8190"/>
              </w:tabs>
              <w:contextualSpacing/>
              <w:jc w:val="center"/>
              <w:rPr>
                <w:vanish/>
                <w:color w:val="BF0040"/>
              </w:rPr>
            </w:pPr>
          </w:p>
        </w:tc>
      </w:tr>
      <w:tr w:rsidR="001C3450" w:rsidRPr="00541652" w14:paraId="084EAC76" w14:textId="77777777" w:rsidTr="001C3450">
        <w:trPr>
          <w:tblHeader/>
          <w:jc w:val="center"/>
        </w:trPr>
        <w:tc>
          <w:tcPr>
            <w:tcW w:w="952" w:type="pct"/>
          </w:tcPr>
          <w:p w14:paraId="0C129080" w14:textId="7DC925E2" w:rsidR="001C3450" w:rsidRDefault="00000000" w:rsidP="001C3450">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B</m:t>
                    </m:r>
                  </m:sub>
                </m:sSub>
              </m:oMath>
            </m:oMathPara>
          </w:p>
        </w:tc>
        <w:tc>
          <w:tcPr>
            <w:tcW w:w="1011" w:type="pct"/>
            <w:vAlign w:val="center"/>
          </w:tcPr>
          <w:p w14:paraId="3F3E3067" w14:textId="7BEDC29F" w:rsidR="001C3450" w:rsidRDefault="001C3450" w:rsidP="001C3450">
            <w:pPr>
              <w:tabs>
                <w:tab w:val="left" w:pos="8190"/>
              </w:tabs>
              <w:contextualSpacing/>
              <w:jc w:val="center"/>
              <w:rPr>
                <w:highlight w:val="yellow"/>
              </w:rPr>
            </w:pPr>
            <w:r>
              <w:rPr>
                <w:highlight w:val="yellow"/>
              </w:rPr>
              <w:fldChar w:fldCharType="begin"/>
            </w:r>
            <w:r>
              <w:rPr>
                <w:highlight w:val="yellow"/>
              </w:rPr>
              <w:instrText xml:space="preserve"> REF _Ref221554514 \h </w:instrText>
            </w:r>
            <w:r w:rsidR="00A01508">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3037" w:type="pct"/>
          </w:tcPr>
          <w:p w14:paraId="4FD3B835" w14:textId="357560C4" w:rsidR="001C3450" w:rsidRPr="00363E63" w:rsidRDefault="001C3450" w:rsidP="001C3450">
            <w:pPr>
              <w:tabs>
                <w:tab w:val="left" w:pos="8190"/>
              </w:tabs>
              <w:contextualSpacing/>
              <w:jc w:val="center"/>
              <w:rPr>
                <w:vanish/>
                <w:color w:val="BF0040"/>
              </w:rPr>
            </w:pPr>
          </w:p>
        </w:tc>
      </w:tr>
      <w:tr w:rsidR="001C3450" w:rsidRPr="00541652" w14:paraId="77AF466A" w14:textId="77777777" w:rsidTr="001C3450">
        <w:trPr>
          <w:tblHeader/>
          <w:jc w:val="center"/>
        </w:trPr>
        <w:tc>
          <w:tcPr>
            <w:tcW w:w="952" w:type="pct"/>
          </w:tcPr>
          <w:p w14:paraId="4D3AF139" w14:textId="28BF4737" w:rsidR="001C3450" w:rsidRDefault="001C3450" w:rsidP="001C3450">
            <w:pPr>
              <w:tabs>
                <w:tab w:val="left" w:pos="8190"/>
              </w:tabs>
              <w:contextualSpacing/>
              <w:jc w:val="center"/>
              <w:rPr>
                <w:rFonts w:ascii="Aptos" w:eastAsia="Aptos" w:hAnsi="Aptos" w:cs="Times New Roman"/>
                <w:szCs w:val="20"/>
              </w:rPr>
            </w:pPr>
            <m:oMathPara>
              <m:oMath>
                <m:r>
                  <w:rPr>
                    <w:rFonts w:ascii="Cambria Math" w:hAnsi="Cambria Math"/>
                    <w:szCs w:val="20"/>
                  </w:rPr>
                  <m:t>τ</m:t>
                </m:r>
              </m:oMath>
            </m:oMathPara>
          </w:p>
        </w:tc>
        <w:tc>
          <w:tcPr>
            <w:tcW w:w="1011" w:type="pct"/>
            <w:vAlign w:val="center"/>
          </w:tcPr>
          <w:p w14:paraId="6945070C" w14:textId="5DE14B7D" w:rsidR="001C3450" w:rsidRDefault="001C3450" w:rsidP="001C3450">
            <w:pPr>
              <w:tabs>
                <w:tab w:val="left" w:pos="8190"/>
              </w:tabs>
              <w:contextualSpacing/>
              <w:jc w:val="center"/>
              <w:rPr>
                <w:highlight w:val="yellow"/>
              </w:rPr>
            </w:pPr>
            <w:r>
              <w:rPr>
                <w:highlight w:val="yellow"/>
              </w:rPr>
              <w:fldChar w:fldCharType="begin"/>
            </w:r>
            <w:r>
              <w:rPr>
                <w:highlight w:val="yellow"/>
              </w:rPr>
              <w:instrText xml:space="preserve"> REF _Ref221554518 \h </w:instrText>
            </w:r>
            <w:r w:rsidR="00A01508">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3037" w:type="pct"/>
          </w:tcPr>
          <w:p w14:paraId="182C546B" w14:textId="730E05EF" w:rsidR="001C3450" w:rsidRPr="00363E63" w:rsidRDefault="001C3450" w:rsidP="001C3450">
            <w:pPr>
              <w:tabs>
                <w:tab w:val="left" w:pos="8190"/>
              </w:tabs>
              <w:contextualSpacing/>
              <w:jc w:val="center"/>
              <w:rPr>
                <w:vanish/>
                <w:color w:val="BF0040"/>
              </w:rPr>
            </w:pPr>
          </w:p>
        </w:tc>
      </w:tr>
      <w:tr w:rsidR="001C3450" w:rsidRPr="00541652" w14:paraId="70163522" w14:textId="77777777" w:rsidTr="001C3450">
        <w:trPr>
          <w:tblHeader/>
          <w:jc w:val="center"/>
        </w:trPr>
        <w:tc>
          <w:tcPr>
            <w:tcW w:w="952" w:type="pct"/>
          </w:tcPr>
          <w:p w14:paraId="1A2D3D88" w14:textId="4D1BC30D" w:rsidR="001C3450" w:rsidRDefault="00000000" w:rsidP="001C3450">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U</m:t>
                    </m:r>
                  </m:e>
                  <m:sub>
                    <m:r>
                      <m:rPr>
                        <m:scr m:val="sans-serif"/>
                        <m:sty m:val="p"/>
                      </m:rPr>
                      <w:rPr>
                        <w:rFonts w:ascii="Cambria Math" w:hAnsi="Cambria Math"/>
                        <w:szCs w:val="20"/>
                      </w:rPr>
                      <m:t>L</m:t>
                    </m:r>
                  </m:sub>
                </m:sSub>
              </m:oMath>
            </m:oMathPara>
          </w:p>
        </w:tc>
        <w:tc>
          <w:tcPr>
            <w:tcW w:w="1011" w:type="pct"/>
            <w:vAlign w:val="center"/>
          </w:tcPr>
          <w:p w14:paraId="549E48F8" w14:textId="2E93ECE4" w:rsidR="001C3450" w:rsidRDefault="001C3450" w:rsidP="001C3450">
            <w:pPr>
              <w:tabs>
                <w:tab w:val="left" w:pos="8190"/>
              </w:tabs>
              <w:contextualSpacing/>
              <w:jc w:val="center"/>
              <w:rPr>
                <w:highlight w:val="yellow"/>
              </w:rPr>
            </w:pPr>
            <w:r>
              <w:rPr>
                <w:highlight w:val="yellow"/>
              </w:rPr>
              <w:fldChar w:fldCharType="begin"/>
            </w:r>
            <w:r>
              <w:rPr>
                <w:highlight w:val="yellow"/>
              </w:rPr>
              <w:instrText xml:space="preserve"> REF _Ref221552815 \h </w:instrText>
            </w:r>
            <w:r w:rsidR="00A01508">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3037" w:type="pct"/>
          </w:tcPr>
          <w:p w14:paraId="576245A2" w14:textId="7C068DA5" w:rsidR="001C3450" w:rsidRPr="00363E63" w:rsidRDefault="001C3450" w:rsidP="001C3450">
            <w:pPr>
              <w:tabs>
                <w:tab w:val="left" w:pos="8190"/>
              </w:tabs>
              <w:contextualSpacing/>
              <w:jc w:val="center"/>
              <w:rPr>
                <w:vanish/>
                <w:color w:val="BF0040"/>
              </w:rPr>
            </w:pPr>
          </w:p>
        </w:tc>
      </w:tr>
      <w:tr w:rsidR="001C3450" w:rsidRPr="00541652" w14:paraId="67F7CA2C" w14:textId="77777777" w:rsidTr="001C3450">
        <w:trPr>
          <w:tblHeader/>
          <w:jc w:val="center"/>
        </w:trPr>
        <w:tc>
          <w:tcPr>
            <w:tcW w:w="952" w:type="pct"/>
          </w:tcPr>
          <w:p w14:paraId="1F015F07" w14:textId="3D169ACC" w:rsidR="001C3450" w:rsidRDefault="00000000" w:rsidP="001C3450">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I</m:t>
                    </m:r>
                  </m:e>
                  <m:sub>
                    <m:r>
                      <m:rPr>
                        <m:scr m:val="sans-serif"/>
                        <m:sty m:val="p"/>
                      </m:rPr>
                      <w:rPr>
                        <w:rFonts w:ascii="Cambria Math" w:hAnsi="Cambria Math"/>
                        <w:szCs w:val="20"/>
                      </w:rPr>
                      <m:t>on</m:t>
                    </m:r>
                  </m:sub>
                </m:sSub>
              </m:oMath>
            </m:oMathPara>
          </w:p>
        </w:tc>
        <w:tc>
          <w:tcPr>
            <w:tcW w:w="1011" w:type="pct"/>
            <w:vAlign w:val="center"/>
          </w:tcPr>
          <w:p w14:paraId="12A744D2" w14:textId="4710352E" w:rsidR="001C3450" w:rsidRDefault="001C3450" w:rsidP="001C3450">
            <w:pPr>
              <w:tabs>
                <w:tab w:val="left" w:pos="8190"/>
              </w:tabs>
              <w:contextualSpacing/>
              <w:jc w:val="center"/>
              <w:rPr>
                <w:highlight w:val="yellow"/>
              </w:rPr>
            </w:pPr>
            <w:r>
              <w:rPr>
                <w:highlight w:val="yellow"/>
              </w:rPr>
              <w:fldChar w:fldCharType="begin"/>
            </w:r>
            <w:r>
              <w:rPr>
                <w:highlight w:val="yellow"/>
              </w:rPr>
              <w:instrText xml:space="preserve"> REF _Ref221556152 \h </w:instrText>
            </w:r>
            <w:r w:rsidR="00A01508">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9</w:t>
            </w:r>
            <w:r w:rsidR="00F91D0D" w:rsidRPr="00CA2B5B">
              <w:rPr>
                <w:szCs w:val="20"/>
              </w:rPr>
              <w:t xml:space="preserve"> )</w:t>
            </w:r>
            <w:r>
              <w:rPr>
                <w:highlight w:val="yellow"/>
              </w:rPr>
              <w:fldChar w:fldCharType="end"/>
            </w:r>
          </w:p>
        </w:tc>
        <w:tc>
          <w:tcPr>
            <w:tcW w:w="3037" w:type="pct"/>
          </w:tcPr>
          <w:p w14:paraId="3607E563" w14:textId="2274DB78" w:rsidR="001C3450" w:rsidRPr="00363E63" w:rsidRDefault="001C3450" w:rsidP="001C3450">
            <w:pPr>
              <w:tabs>
                <w:tab w:val="left" w:pos="8190"/>
              </w:tabs>
              <w:contextualSpacing/>
              <w:jc w:val="center"/>
              <w:rPr>
                <w:vanish/>
                <w:color w:val="BF0040"/>
              </w:rPr>
            </w:pPr>
          </w:p>
        </w:tc>
      </w:tr>
      <w:tr w:rsidR="001C3450" w:rsidRPr="00541652" w14:paraId="3C27A771" w14:textId="77777777" w:rsidTr="001C3450">
        <w:trPr>
          <w:tblHeader/>
          <w:jc w:val="center"/>
        </w:trPr>
        <w:tc>
          <w:tcPr>
            <w:tcW w:w="952" w:type="pct"/>
          </w:tcPr>
          <w:p w14:paraId="2813F791" w14:textId="273D4C1E" w:rsidR="001C3450" w:rsidRDefault="00000000" w:rsidP="001C3450">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I</m:t>
                    </m:r>
                  </m:e>
                  <m:sub>
                    <m:r>
                      <m:rPr>
                        <m:scr m:val="sans-serif"/>
                        <m:sty m:val="p"/>
                      </m:rPr>
                      <w:rPr>
                        <w:rFonts w:ascii="Cambria Math" w:hAnsi="Cambria Math"/>
                        <w:szCs w:val="20"/>
                      </w:rPr>
                      <m:t>off</m:t>
                    </m:r>
                  </m:sub>
                </m:sSub>
              </m:oMath>
            </m:oMathPara>
          </w:p>
        </w:tc>
        <w:tc>
          <w:tcPr>
            <w:tcW w:w="1011" w:type="pct"/>
            <w:vAlign w:val="center"/>
          </w:tcPr>
          <w:p w14:paraId="210D39A3" w14:textId="4084ABF2" w:rsidR="001C3450" w:rsidRDefault="001C3450" w:rsidP="001C3450">
            <w:pPr>
              <w:tabs>
                <w:tab w:val="left" w:pos="8190"/>
              </w:tabs>
              <w:contextualSpacing/>
              <w:jc w:val="center"/>
              <w:rPr>
                <w:highlight w:val="yellow"/>
              </w:rPr>
            </w:pPr>
            <w:r>
              <w:rPr>
                <w:highlight w:val="yellow"/>
              </w:rPr>
              <w:fldChar w:fldCharType="begin"/>
            </w:r>
            <w:r>
              <w:rPr>
                <w:highlight w:val="yellow"/>
              </w:rPr>
              <w:instrText xml:space="preserve"> REF _Ref221556165 \h </w:instrText>
            </w:r>
            <w:r w:rsidR="00A01508">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10</w:t>
            </w:r>
            <w:r w:rsidR="00F91D0D" w:rsidRPr="00CA2B5B">
              <w:rPr>
                <w:szCs w:val="20"/>
              </w:rPr>
              <w:t xml:space="preserve"> )</w:t>
            </w:r>
            <w:r>
              <w:rPr>
                <w:highlight w:val="yellow"/>
              </w:rPr>
              <w:fldChar w:fldCharType="end"/>
            </w:r>
          </w:p>
        </w:tc>
        <w:tc>
          <w:tcPr>
            <w:tcW w:w="3037" w:type="pct"/>
          </w:tcPr>
          <w:p w14:paraId="1368F264" w14:textId="78144D0D" w:rsidR="001C3450" w:rsidRPr="00363E63" w:rsidRDefault="001C3450" w:rsidP="001C3450">
            <w:pPr>
              <w:tabs>
                <w:tab w:val="left" w:pos="8190"/>
              </w:tabs>
              <w:contextualSpacing/>
              <w:jc w:val="center"/>
              <w:rPr>
                <w:vanish/>
                <w:color w:val="BF0040"/>
              </w:rPr>
            </w:pPr>
          </w:p>
        </w:tc>
      </w:tr>
      <w:tr w:rsidR="001C3450" w:rsidRPr="00541652" w14:paraId="0C720D4A" w14:textId="77777777" w:rsidTr="001C3450">
        <w:trPr>
          <w:tblHeader/>
          <w:jc w:val="center"/>
        </w:trPr>
        <w:tc>
          <w:tcPr>
            <w:tcW w:w="952" w:type="pct"/>
          </w:tcPr>
          <w:p w14:paraId="7FDDE67C" w14:textId="759DE3BA" w:rsidR="001C3450" w:rsidRDefault="001C3450" w:rsidP="001C3450">
            <w:pPr>
              <w:tabs>
                <w:tab w:val="left" w:pos="8190"/>
              </w:tabs>
              <w:contextualSpacing/>
              <w:jc w:val="center"/>
              <w:rPr>
                <w:rFonts w:ascii="Aptos" w:eastAsia="Aptos" w:hAnsi="Aptos" w:cs="Times New Roman"/>
                <w:szCs w:val="20"/>
              </w:rPr>
            </w:pPr>
            <m:oMathPara>
              <m:oMath>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e,on</m:t>
                    </m:r>
                  </m:sub>
                </m:sSub>
              </m:oMath>
            </m:oMathPara>
          </w:p>
        </w:tc>
        <w:tc>
          <w:tcPr>
            <w:tcW w:w="1011" w:type="pct"/>
            <w:vAlign w:val="center"/>
          </w:tcPr>
          <w:p w14:paraId="7EE01E4D" w14:textId="136E6907" w:rsidR="001C3450" w:rsidRDefault="001C3450" w:rsidP="001C3450">
            <w:pPr>
              <w:tabs>
                <w:tab w:val="left" w:pos="8190"/>
              </w:tabs>
              <w:contextualSpacing/>
              <w:jc w:val="center"/>
              <w:rPr>
                <w:highlight w:val="yellow"/>
              </w:rPr>
            </w:pPr>
            <w:r>
              <w:rPr>
                <w:highlight w:val="yellow"/>
              </w:rPr>
              <w:fldChar w:fldCharType="begin"/>
            </w:r>
            <w:r>
              <w:rPr>
                <w:highlight w:val="yellow"/>
              </w:rPr>
              <w:instrText xml:space="preserve"> REF _Ref221556168 \h </w:instrText>
            </w:r>
            <w:r w:rsidR="00A01508">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11</w:t>
            </w:r>
            <w:r w:rsidR="00F91D0D" w:rsidRPr="00CA2B5B">
              <w:rPr>
                <w:szCs w:val="20"/>
              </w:rPr>
              <w:t xml:space="preserve"> )</w:t>
            </w:r>
            <w:r>
              <w:rPr>
                <w:highlight w:val="yellow"/>
              </w:rPr>
              <w:fldChar w:fldCharType="end"/>
            </w:r>
          </w:p>
        </w:tc>
        <w:tc>
          <w:tcPr>
            <w:tcW w:w="3037" w:type="pct"/>
          </w:tcPr>
          <w:p w14:paraId="76F76887" w14:textId="3DDCF059" w:rsidR="001C3450" w:rsidRPr="00363E63" w:rsidRDefault="001C3450" w:rsidP="001C3450">
            <w:pPr>
              <w:tabs>
                <w:tab w:val="left" w:pos="8190"/>
              </w:tabs>
              <w:contextualSpacing/>
              <w:jc w:val="center"/>
              <w:rPr>
                <w:vanish/>
                <w:color w:val="BF0040"/>
              </w:rPr>
            </w:pPr>
          </w:p>
        </w:tc>
      </w:tr>
      <w:tr w:rsidR="001C3450" w:rsidRPr="00541652" w14:paraId="139459C8" w14:textId="77777777" w:rsidTr="001C3450">
        <w:trPr>
          <w:tblHeader/>
          <w:jc w:val="center"/>
        </w:trPr>
        <w:tc>
          <w:tcPr>
            <w:tcW w:w="952" w:type="pct"/>
          </w:tcPr>
          <w:p w14:paraId="0E74884F" w14:textId="453645B0" w:rsidR="001C3450" w:rsidRDefault="001C3450" w:rsidP="001C3450">
            <w:pPr>
              <w:tabs>
                <w:tab w:val="left" w:pos="8190"/>
              </w:tabs>
              <w:contextualSpacing/>
              <w:jc w:val="center"/>
              <w:rPr>
                <w:rFonts w:ascii="Aptos" w:eastAsia="Aptos" w:hAnsi="Aptos" w:cs="Times New Roman"/>
                <w:szCs w:val="20"/>
              </w:rPr>
            </w:pPr>
            <m:oMathPara>
              <m:oMath>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e,off</m:t>
                    </m:r>
                  </m:sub>
                </m:sSub>
              </m:oMath>
            </m:oMathPara>
          </w:p>
        </w:tc>
        <w:tc>
          <w:tcPr>
            <w:tcW w:w="1011" w:type="pct"/>
            <w:vAlign w:val="center"/>
          </w:tcPr>
          <w:p w14:paraId="279DE98F" w14:textId="2933F585" w:rsidR="001C3450" w:rsidRDefault="001C3450" w:rsidP="001C3450">
            <w:pPr>
              <w:tabs>
                <w:tab w:val="left" w:pos="8190"/>
              </w:tabs>
              <w:contextualSpacing/>
              <w:jc w:val="center"/>
              <w:rPr>
                <w:highlight w:val="yellow"/>
              </w:rPr>
            </w:pPr>
            <w:r>
              <w:rPr>
                <w:highlight w:val="yellow"/>
              </w:rPr>
              <w:fldChar w:fldCharType="begin"/>
            </w:r>
            <w:r>
              <w:rPr>
                <w:highlight w:val="yellow"/>
              </w:rPr>
              <w:instrText xml:space="preserve"> REF _Ref221556171 \h </w:instrText>
            </w:r>
            <w:r w:rsidR="00A01508">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12</w:t>
            </w:r>
            <w:r w:rsidR="00F91D0D" w:rsidRPr="00CA2B5B">
              <w:rPr>
                <w:szCs w:val="20"/>
              </w:rPr>
              <w:t xml:space="preserve"> )</w:t>
            </w:r>
            <w:r>
              <w:rPr>
                <w:highlight w:val="yellow"/>
              </w:rPr>
              <w:fldChar w:fldCharType="end"/>
            </w:r>
          </w:p>
        </w:tc>
        <w:tc>
          <w:tcPr>
            <w:tcW w:w="3037" w:type="pct"/>
          </w:tcPr>
          <w:p w14:paraId="7015E8E4" w14:textId="5FFD4D4A" w:rsidR="001C3450" w:rsidRPr="00363E63" w:rsidRDefault="001C3450" w:rsidP="001C3450">
            <w:pPr>
              <w:tabs>
                <w:tab w:val="left" w:pos="8190"/>
              </w:tabs>
              <w:contextualSpacing/>
              <w:jc w:val="center"/>
              <w:rPr>
                <w:vanish/>
                <w:color w:val="BF0040"/>
              </w:rPr>
            </w:pPr>
          </w:p>
        </w:tc>
      </w:tr>
      <w:tr w:rsidR="001C3450" w:rsidRPr="00541652" w14:paraId="5198B76F" w14:textId="77777777" w:rsidTr="001C3450">
        <w:trPr>
          <w:tblHeader/>
          <w:jc w:val="center"/>
        </w:trPr>
        <w:tc>
          <w:tcPr>
            <w:tcW w:w="952" w:type="pct"/>
          </w:tcPr>
          <w:p w14:paraId="52387C56" w14:textId="4E1C592A" w:rsidR="001C3450" w:rsidRDefault="001C3450" w:rsidP="001C3450">
            <w:pPr>
              <w:tabs>
                <w:tab w:val="left" w:pos="8190"/>
              </w:tabs>
              <w:contextualSpacing/>
              <w:jc w:val="center"/>
              <w:rPr>
                <w:rFonts w:ascii="Aptos" w:eastAsia="Aptos" w:hAnsi="Aptos" w:cs="Times New Roman"/>
                <w:szCs w:val="20"/>
              </w:rPr>
            </w:pPr>
            <m:oMathPara>
              <m:oMath>
                <m:r>
                  <m:rPr>
                    <m:sty m:val="p"/>
                  </m:rPr>
                  <w:rPr>
                    <w:rFonts w:ascii="Cambria Math" w:hAnsi="Cambria Math"/>
                    <w:szCs w:val="20"/>
                  </w:rPr>
                  <m:t>Δ</m:t>
                </m:r>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e</m:t>
                    </m:r>
                  </m:sub>
                </m:sSub>
              </m:oMath>
            </m:oMathPara>
          </w:p>
        </w:tc>
        <w:tc>
          <w:tcPr>
            <w:tcW w:w="1011" w:type="pct"/>
            <w:vAlign w:val="center"/>
          </w:tcPr>
          <w:p w14:paraId="5C06DEF5" w14:textId="2F8556E9" w:rsidR="001C3450" w:rsidRDefault="001C3450" w:rsidP="001C3450">
            <w:pPr>
              <w:tabs>
                <w:tab w:val="left" w:pos="8190"/>
              </w:tabs>
              <w:contextualSpacing/>
              <w:jc w:val="center"/>
              <w:rPr>
                <w:highlight w:val="yellow"/>
              </w:rPr>
            </w:pPr>
            <w:r>
              <w:rPr>
                <w:highlight w:val="yellow"/>
              </w:rPr>
              <w:fldChar w:fldCharType="begin"/>
            </w:r>
            <w:r>
              <w:rPr>
                <w:highlight w:val="yellow"/>
              </w:rPr>
              <w:instrText xml:space="preserve"> REF _Ref221556230 \h </w:instrText>
            </w:r>
            <w:r w:rsidR="00A01508">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13</w:t>
            </w:r>
            <w:r w:rsidR="00F91D0D" w:rsidRPr="00CA2B5B">
              <w:rPr>
                <w:szCs w:val="20"/>
              </w:rPr>
              <w:t xml:space="preserve"> )</w:t>
            </w:r>
            <w:r>
              <w:rPr>
                <w:highlight w:val="yellow"/>
              </w:rPr>
              <w:fldChar w:fldCharType="end"/>
            </w:r>
          </w:p>
        </w:tc>
        <w:tc>
          <w:tcPr>
            <w:tcW w:w="3037" w:type="pct"/>
          </w:tcPr>
          <w:p w14:paraId="0EA4568A" w14:textId="138AEA40" w:rsidR="001C3450" w:rsidRPr="00363E63" w:rsidRDefault="001C3450" w:rsidP="001C3450">
            <w:pPr>
              <w:tabs>
                <w:tab w:val="left" w:pos="8190"/>
              </w:tabs>
              <w:contextualSpacing/>
              <w:jc w:val="center"/>
              <w:rPr>
                <w:vanish/>
                <w:color w:val="BF0040"/>
              </w:rPr>
            </w:pPr>
          </w:p>
        </w:tc>
      </w:tr>
      <w:tr w:rsidR="001C3450" w:rsidRPr="00541652" w14:paraId="4371E866" w14:textId="77777777" w:rsidTr="001C3450">
        <w:trPr>
          <w:tblHeader/>
          <w:jc w:val="center"/>
        </w:trPr>
        <w:tc>
          <w:tcPr>
            <w:tcW w:w="952" w:type="pct"/>
          </w:tcPr>
          <w:p w14:paraId="6AC20C37" w14:textId="30956D23" w:rsidR="001C3450" w:rsidRDefault="001C3450" w:rsidP="001C3450">
            <w:pPr>
              <w:tabs>
                <w:tab w:val="left" w:pos="8190"/>
              </w:tabs>
              <w:contextualSpacing/>
              <w:jc w:val="center"/>
              <w:rPr>
                <w:rFonts w:ascii="Aptos" w:eastAsia="Aptos" w:hAnsi="Aptos" w:cs="Times New Roman"/>
                <w:szCs w:val="20"/>
              </w:rPr>
            </w:pPr>
            <m:oMathPara>
              <m:oMath>
                <m:r>
                  <w:rPr>
                    <w:rFonts w:ascii="Cambria Math" w:hAnsi="Cambria Math"/>
                    <w:szCs w:val="20"/>
                  </w:rPr>
                  <m:t>I</m:t>
                </m:r>
              </m:oMath>
            </m:oMathPara>
          </w:p>
        </w:tc>
        <w:tc>
          <w:tcPr>
            <w:tcW w:w="1011" w:type="pct"/>
            <w:vAlign w:val="center"/>
          </w:tcPr>
          <w:p w14:paraId="315B9397" w14:textId="6DAD70A1" w:rsidR="001C3450" w:rsidRDefault="001C3450" w:rsidP="001C3450">
            <w:pPr>
              <w:tabs>
                <w:tab w:val="left" w:pos="8190"/>
              </w:tabs>
              <w:contextualSpacing/>
              <w:jc w:val="center"/>
              <w:rPr>
                <w:highlight w:val="yellow"/>
              </w:rPr>
            </w:pPr>
            <w:r>
              <w:rPr>
                <w:highlight w:val="yellow"/>
              </w:rPr>
              <w:fldChar w:fldCharType="begin"/>
            </w:r>
            <w:r>
              <w:rPr>
                <w:highlight w:val="yellow"/>
              </w:rPr>
              <w:instrText xml:space="preserve"> REF _Ref221556233 \h </w:instrText>
            </w:r>
            <w:r w:rsidR="00A01508">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17</w:t>
            </w:r>
            <w:r w:rsidR="00F91D0D" w:rsidRPr="00CA2B5B">
              <w:rPr>
                <w:noProof/>
                <w:szCs w:val="20"/>
              </w:rPr>
              <w:t>.</w:t>
            </w:r>
            <w:r w:rsidR="00F91D0D">
              <w:rPr>
                <w:noProof/>
                <w:szCs w:val="20"/>
              </w:rPr>
              <w:t>14</w:t>
            </w:r>
            <w:r w:rsidR="00F91D0D" w:rsidRPr="00CA2B5B">
              <w:rPr>
                <w:szCs w:val="20"/>
              </w:rPr>
              <w:t xml:space="preserve"> )</w:t>
            </w:r>
            <w:r>
              <w:rPr>
                <w:highlight w:val="yellow"/>
              </w:rPr>
              <w:fldChar w:fldCharType="end"/>
            </w:r>
          </w:p>
        </w:tc>
        <w:tc>
          <w:tcPr>
            <w:tcW w:w="3037" w:type="pct"/>
          </w:tcPr>
          <w:p w14:paraId="2139DA21" w14:textId="53494EF9" w:rsidR="001C3450" w:rsidRPr="00363E63" w:rsidRDefault="001C3450" w:rsidP="001C3450">
            <w:pPr>
              <w:tabs>
                <w:tab w:val="left" w:pos="8190"/>
              </w:tabs>
              <w:contextualSpacing/>
              <w:jc w:val="center"/>
              <w:rPr>
                <w:vanish/>
                <w:color w:val="BF0040"/>
              </w:rPr>
            </w:pPr>
          </w:p>
        </w:tc>
      </w:tr>
    </w:tbl>
    <w:p w14:paraId="584F6DF8" w14:textId="77777777" w:rsidR="00982741" w:rsidRDefault="00982741" w:rsidP="00982741">
      <w:pPr>
        <w:pStyle w:val="ListParagraph"/>
        <w:tabs>
          <w:tab w:val="left" w:pos="8190"/>
        </w:tabs>
        <w:spacing w:after="120" w:line="240" w:lineRule="auto"/>
        <w:ind w:left="432"/>
        <w:contextualSpacing w:val="0"/>
        <w:rPr>
          <w:szCs w:val="20"/>
        </w:rPr>
      </w:pPr>
    </w:p>
    <w:p w14:paraId="50BF5761" w14:textId="77777777" w:rsidR="00B42D3D" w:rsidRPr="008F14D1" w:rsidRDefault="00B42D3D" w:rsidP="00B42D3D">
      <w:pPr>
        <w:pStyle w:val="Heading3"/>
        <w:numPr>
          <w:ilvl w:val="2"/>
          <w:numId w:val="2"/>
        </w:numPr>
        <w:spacing w:before="0" w:after="120" w:line="240" w:lineRule="auto"/>
        <w:ind w:left="50"/>
      </w:pPr>
      <w:r w:rsidRPr="008F14D1">
        <w:t>Level 2 - Understand</w:t>
      </w:r>
    </w:p>
    <w:p w14:paraId="69B66A8B" w14:textId="3E67895D" w:rsidR="001F1236" w:rsidRPr="001F1236" w:rsidRDefault="008F14D1" w:rsidP="00220737">
      <w:pPr>
        <w:pStyle w:val="ListParagraph"/>
        <w:numPr>
          <w:ilvl w:val="3"/>
          <w:numId w:val="76"/>
        </w:numPr>
        <w:tabs>
          <w:tab w:val="left" w:pos="8190"/>
        </w:tabs>
        <w:spacing w:after="120" w:line="240" w:lineRule="auto"/>
        <w:contextualSpacing w:val="0"/>
        <w:rPr>
          <w:rFonts w:eastAsiaTheme="minorEastAsia"/>
          <w:szCs w:val="20"/>
        </w:rPr>
      </w:pPr>
      <w:bookmarkStart w:id="1248" w:name="q:Magnetism-1-3"/>
      <w:bookmarkStart w:id="1249" w:name="level-2---understand-16"/>
      <w:bookmarkEnd w:id="1248"/>
      <w:r w:rsidRPr="00B42D3D">
        <w:rPr>
          <w:b/>
          <w:bCs/>
          <w:szCs w:val="20"/>
        </w:rPr>
        <w:t>[W &amp; G]</w:t>
      </w:r>
      <w:r w:rsidRPr="00B42D3D">
        <w:rPr>
          <w:szCs w:val="20"/>
        </w:rPr>
        <w:t xml:space="preserve"> A statement is made in Section </w:t>
      </w:r>
      <w:r w:rsidR="00B42D3D">
        <w:fldChar w:fldCharType="begin"/>
      </w:r>
      <w:r w:rsidR="00B42D3D">
        <w:rPr>
          <w:szCs w:val="20"/>
        </w:rPr>
        <w:instrText xml:space="preserve"> REF _Ref221556445 \r \h </w:instrText>
      </w:r>
      <w:r w:rsidR="00B42D3D">
        <w:fldChar w:fldCharType="separate"/>
      </w:r>
      <w:r w:rsidR="00F91D0D">
        <w:rPr>
          <w:szCs w:val="20"/>
        </w:rPr>
        <w:t>17.2</w:t>
      </w:r>
      <w:r w:rsidR="00B42D3D">
        <w:fldChar w:fldCharType="end"/>
      </w:r>
      <w:r w:rsidRPr="00B42D3D">
        <w:rPr>
          <w:szCs w:val="20"/>
        </w:rPr>
        <w:t xml:space="preserve"> that the magnetic fields of bar magnets and solenoids are similar. Point out any similarities or differences that you see when comparing </w:t>
      </w:r>
      <w:r w:rsidR="001F1236">
        <w:rPr>
          <w:szCs w:val="20"/>
        </w:rPr>
        <w:fldChar w:fldCharType="begin"/>
      </w:r>
      <w:r w:rsidR="001F1236">
        <w:rPr>
          <w:szCs w:val="20"/>
        </w:rPr>
        <w:instrText xml:space="preserve"> REF _Ref221544996 \h </w:instrText>
      </w:r>
      <w:r w:rsidR="001F1236">
        <w:rPr>
          <w:szCs w:val="20"/>
        </w:rPr>
      </w:r>
      <w:r w:rsidR="001F1236">
        <w:rPr>
          <w:szCs w:val="20"/>
        </w:rPr>
        <w:fldChar w:fldCharType="separate"/>
      </w:r>
      <w:r w:rsidR="00F91D0D" w:rsidRPr="00544764">
        <w:t xml:space="preserve">Figure </w:t>
      </w:r>
      <w:r w:rsidR="00F91D0D">
        <w:rPr>
          <w:noProof/>
        </w:rPr>
        <w:t>17</w:t>
      </w:r>
      <w:r w:rsidR="00F91D0D" w:rsidRPr="00544764">
        <w:t>.</w:t>
      </w:r>
      <w:r w:rsidR="00F91D0D">
        <w:rPr>
          <w:noProof/>
        </w:rPr>
        <w:t>7</w:t>
      </w:r>
      <w:r w:rsidR="001F1236">
        <w:rPr>
          <w:szCs w:val="20"/>
        </w:rPr>
        <w:fldChar w:fldCharType="end"/>
      </w:r>
      <w:r w:rsidRPr="00B42D3D">
        <w:rPr>
          <w:szCs w:val="20"/>
        </w:rPr>
        <w:t xml:space="preserve"> and</w:t>
      </w:r>
      <w:r w:rsidR="001F1236">
        <w:t xml:space="preserve"> </w:t>
      </w:r>
      <w:r w:rsidR="001F1236">
        <w:fldChar w:fldCharType="begin"/>
      </w:r>
      <w:r w:rsidR="001F1236">
        <w:instrText xml:space="preserve"> REF _Ref221546633 \h </w:instrText>
      </w:r>
      <w:r w:rsidR="001F1236">
        <w:fldChar w:fldCharType="separate"/>
      </w:r>
      <w:r w:rsidR="00F91D0D" w:rsidRPr="00760EE5">
        <w:t xml:space="preserve">Figure </w:t>
      </w:r>
      <w:r w:rsidR="00F91D0D">
        <w:rPr>
          <w:noProof/>
        </w:rPr>
        <w:t>17</w:t>
      </w:r>
      <w:r w:rsidR="00F91D0D" w:rsidRPr="00760EE5">
        <w:t>.</w:t>
      </w:r>
      <w:r w:rsidR="00F91D0D">
        <w:rPr>
          <w:noProof/>
        </w:rPr>
        <w:t>8</w:t>
      </w:r>
      <w:r w:rsidR="001F1236">
        <w:fldChar w:fldCharType="end"/>
      </w:r>
      <w:r w:rsidR="001F1236">
        <w:t>, both reproduced below</w:t>
      </w:r>
      <w:r w:rsidRPr="00B42D3D">
        <w:rPr>
          <w:szCs w:val="20"/>
        </w:rPr>
        <w:t>.</w:t>
      </w:r>
      <w:r w:rsidR="001F1236">
        <w:rPr>
          <w:szCs w:val="20"/>
        </w:rPr>
        <w:br/>
      </w:r>
      <w:r w:rsidR="001F1236">
        <w:rPr>
          <w:noProof/>
        </w:rPr>
        <w:lastRenderedPageBreak/>
        <w:drawing>
          <wp:inline distT="0" distB="0" distL="0" distR="0" wp14:anchorId="13A058E1" wp14:editId="1598FF2D">
            <wp:extent cx="2619375" cy="1971675"/>
            <wp:effectExtent l="0" t="0" r="9525" b="9525"/>
            <wp:docPr id="496654386" name="Picture 8" descr="A photograph showing the magnetic field pattern produced by a solenoid (a coil of wire) using iron filings. The Coil: A black wire is wound into a series of loops that pass through a flat white surface. Purple text indicates there are N = 7.5 turns in the coil, and a purple double-headed arrow labels the total length of the coil as l.Field Pattern: Thousands of black iron filings have aligned with the magnetic field. Inside the loops, the filings form straight, parallel lines, indicating a uniform magnetic field. Outside the coil, the filings form large, sweeping curves that loop from one end of the solenoid to the other, similar to the field of a bar mag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144502" name="Picture 8" descr="A photograph showing the magnetic field pattern produced by a solenoid (a coil of wire) using iron filings. The Coil: A black wire is wound into a series of loops that pass through a flat white surface. Purple text indicates there are N = 7.5 turns in the coil, and a purple double-headed arrow labels the total length of the coil as l.Field Pattern: Thousands of black iron filings have aligned with the magnetic field. Inside the loops, the filings form straight, parallel lines, indicating a uniform magnetic field. Outside the coil, the filings form large, sweeping curves that loop from one end of the solenoid to the other, similar to the field of a bar magnet."/>
                    <pic:cNvPicPr>
                      <a:picLocks noChangeAspect="1" noChangeArrowheads="1"/>
                    </pic:cNvPicPr>
                  </pic:nvPicPr>
                  <pic:blipFill>
                    <a:blip r:embed="rId552" cstate="screen">
                      <a:extLst>
                        <a:ext uri="{28A0092B-C50C-407E-A947-70E740481C1C}">
                          <a14:useLocalDpi xmlns:a14="http://schemas.microsoft.com/office/drawing/2010/main"/>
                        </a:ext>
                      </a:extLst>
                    </a:blip>
                    <a:srcRect/>
                    <a:stretch>
                      <a:fillRect/>
                    </a:stretch>
                  </pic:blipFill>
                  <pic:spPr bwMode="auto">
                    <a:xfrm>
                      <a:off x="0" y="0"/>
                      <a:ext cx="2619375" cy="1971675"/>
                    </a:xfrm>
                    <a:prstGeom prst="rect">
                      <a:avLst/>
                    </a:prstGeom>
                    <a:noFill/>
                    <a:ln>
                      <a:noFill/>
                    </a:ln>
                  </pic:spPr>
                </pic:pic>
              </a:graphicData>
            </a:graphic>
          </wp:inline>
        </w:drawing>
      </w:r>
      <w:r w:rsidR="001F1236">
        <w:rPr>
          <w:szCs w:val="20"/>
        </w:rPr>
        <w:br/>
      </w:r>
      <w:r w:rsidR="001F1236" w:rsidRPr="00926443">
        <w:rPr>
          <w:i/>
          <w:iCs/>
          <w:sz w:val="18"/>
          <w:szCs w:val="18"/>
        </w:rPr>
        <w:t>Magnetic field of a solenoid.</w:t>
      </w:r>
      <w:r w:rsidR="001F1236" w:rsidRPr="00926443">
        <w:rPr>
          <w:i/>
          <w:iCs/>
          <w:sz w:val="18"/>
          <w:szCs w:val="18"/>
        </w:rPr>
        <w:fldChar w:fldCharType="begin"/>
      </w:r>
      <w:r w:rsidR="001F1236" w:rsidRPr="00926443">
        <w:rPr>
          <w:i/>
          <w:iCs/>
          <w:sz w:val="18"/>
          <w:szCs w:val="18"/>
        </w:rPr>
        <w:instrText xml:space="preserve"> NOTEREF _Ref221556958 \f \h </w:instrText>
      </w:r>
      <w:r w:rsidR="00926443" w:rsidRPr="00926443">
        <w:rPr>
          <w:i/>
          <w:iCs/>
          <w:sz w:val="18"/>
          <w:szCs w:val="18"/>
        </w:rPr>
        <w:instrText xml:space="preserve"> \* MERGEFORMAT </w:instrText>
      </w:r>
      <w:r w:rsidR="001F1236" w:rsidRPr="00926443">
        <w:rPr>
          <w:i/>
          <w:iCs/>
          <w:sz w:val="18"/>
          <w:szCs w:val="18"/>
        </w:rPr>
      </w:r>
      <w:r w:rsidR="001F1236" w:rsidRPr="00926443">
        <w:rPr>
          <w:i/>
          <w:iCs/>
          <w:sz w:val="18"/>
          <w:szCs w:val="18"/>
        </w:rPr>
        <w:fldChar w:fldCharType="separate"/>
      </w:r>
      <w:r w:rsidR="00F91D0D" w:rsidRPr="00F91D0D">
        <w:rPr>
          <w:rStyle w:val="EndnoteReference"/>
          <w:i/>
          <w:iCs/>
          <w:sz w:val="18"/>
          <w:szCs w:val="20"/>
        </w:rPr>
        <w:t>105</w:t>
      </w:r>
      <w:r w:rsidR="001F1236" w:rsidRPr="00926443">
        <w:rPr>
          <w:i/>
          <w:iCs/>
          <w:sz w:val="18"/>
          <w:szCs w:val="18"/>
        </w:rPr>
        <w:fldChar w:fldCharType="end"/>
      </w:r>
      <w:r w:rsidR="001F1236">
        <w:rPr>
          <w:szCs w:val="20"/>
        </w:rPr>
        <w:br/>
      </w:r>
      <w:r w:rsidR="001F1236">
        <w:rPr>
          <w:noProof/>
        </w:rPr>
        <w:drawing>
          <wp:inline distT="0" distB="0" distL="0" distR="0" wp14:anchorId="781F77B8" wp14:editId="48D7B073">
            <wp:extent cx="2609850" cy="1962150"/>
            <wp:effectExtent l="0" t="0" r="0" b="0"/>
            <wp:docPr id="148104662" name="Picture 9" descr="Here is the descriptive alt text for your final set of images, illustrating the connection between electromagnetic forces and bar magnets.&#10;&#10;Magnetic Field of a Bar Magnet&#10;Alt Text: A technical schematic showing the magnetic field lines emerging from and returning to a rectangular bar magnet.&#10;&#10;Magnet Poles: The magnet is divided into two halves: a green section on the left and a pink section on the right.&#10;&#10;Field Internal: Inside the magnet, the field lines are straight and parallel, moving from left to right.&#10;&#10;Field External: Outside the magnet, the lines form large symmetrical loops that curve away from the pink end and wrap back around to enter the green end. This pattern is a direct visual match to the iron filing patterns seen in the solenoid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00448" name="Picture 9" descr="Here is the descriptive alt text for your final set of images, illustrating the connection between electromagnetic forces and bar magnets.&#10;&#10;Magnetic Field of a Bar Magnet&#10;Alt Text: A technical schematic showing the magnetic field lines emerging from and returning to a rectangular bar magnet.&#10;&#10;Magnet Poles: The magnet is divided into two halves: a green section on the left and a pink section on the right.&#10;&#10;Field Internal: Inside the magnet, the field lines are straight and parallel, moving from left to right.&#10;&#10;Field External: Outside the magnet, the lines form large symmetrical loops that curve away from the pink end and wrap back around to enter the green end. This pattern is a direct visual match to the iron filing patterns seen in the solenoid photograph."/>
                    <pic:cNvPicPr>
                      <a:picLocks noChangeAspect="1" noChangeArrowheads="1"/>
                    </pic:cNvPicPr>
                  </pic:nvPicPr>
                  <pic:blipFill>
                    <a:blip r:embed="rId553" cstate="screen">
                      <a:extLst>
                        <a:ext uri="{28A0092B-C50C-407E-A947-70E740481C1C}">
                          <a14:useLocalDpi xmlns:a14="http://schemas.microsoft.com/office/drawing/2010/main"/>
                        </a:ext>
                      </a:extLst>
                    </a:blip>
                    <a:srcRect/>
                    <a:stretch>
                      <a:fillRect/>
                    </a:stretch>
                  </pic:blipFill>
                  <pic:spPr bwMode="auto">
                    <a:xfrm>
                      <a:off x="0" y="0"/>
                      <a:ext cx="2609850" cy="1962150"/>
                    </a:xfrm>
                    <a:prstGeom prst="rect">
                      <a:avLst/>
                    </a:prstGeom>
                    <a:noFill/>
                    <a:ln>
                      <a:noFill/>
                    </a:ln>
                  </pic:spPr>
                </pic:pic>
              </a:graphicData>
            </a:graphic>
          </wp:inline>
        </w:drawing>
      </w:r>
      <w:r w:rsidR="001F1236">
        <w:rPr>
          <w:szCs w:val="20"/>
        </w:rPr>
        <w:br/>
      </w:r>
      <w:r w:rsidR="001F1236" w:rsidRPr="00926443">
        <w:rPr>
          <w:i/>
          <w:iCs/>
          <w:sz w:val="18"/>
          <w:szCs w:val="18"/>
        </w:rPr>
        <w:t>Magnetic field of a bar magnet.</w:t>
      </w:r>
      <w:r w:rsidR="001F1236" w:rsidRPr="00926443">
        <w:rPr>
          <w:i/>
          <w:iCs/>
          <w:sz w:val="18"/>
          <w:szCs w:val="18"/>
        </w:rPr>
        <w:fldChar w:fldCharType="begin"/>
      </w:r>
      <w:r w:rsidR="001F1236" w:rsidRPr="00926443">
        <w:rPr>
          <w:i/>
          <w:iCs/>
          <w:sz w:val="18"/>
          <w:szCs w:val="18"/>
        </w:rPr>
        <w:instrText xml:space="preserve"> NOTEREF _Ref221556964 \f \h </w:instrText>
      </w:r>
      <w:r w:rsidR="00926443" w:rsidRPr="00926443">
        <w:rPr>
          <w:i/>
          <w:iCs/>
          <w:sz w:val="18"/>
          <w:szCs w:val="18"/>
        </w:rPr>
        <w:instrText xml:space="preserve"> \* MERGEFORMAT </w:instrText>
      </w:r>
      <w:r w:rsidR="001F1236" w:rsidRPr="00926443">
        <w:rPr>
          <w:i/>
          <w:iCs/>
          <w:sz w:val="18"/>
          <w:szCs w:val="18"/>
        </w:rPr>
      </w:r>
      <w:r w:rsidR="001F1236" w:rsidRPr="00926443">
        <w:rPr>
          <w:i/>
          <w:iCs/>
          <w:sz w:val="18"/>
          <w:szCs w:val="18"/>
        </w:rPr>
        <w:fldChar w:fldCharType="separate"/>
      </w:r>
      <w:r w:rsidR="00F91D0D" w:rsidRPr="00F91D0D">
        <w:rPr>
          <w:rStyle w:val="EndnoteReference"/>
          <w:i/>
          <w:iCs/>
          <w:sz w:val="18"/>
          <w:szCs w:val="20"/>
        </w:rPr>
        <w:t>106</w:t>
      </w:r>
      <w:r w:rsidR="001F1236" w:rsidRPr="00926443">
        <w:rPr>
          <w:i/>
          <w:iCs/>
          <w:sz w:val="18"/>
          <w:szCs w:val="18"/>
        </w:rPr>
        <w:fldChar w:fldCharType="end"/>
      </w:r>
      <w:bookmarkStart w:id="1250" w:name="q:Magnetism-2-2"/>
      <w:bookmarkEnd w:id="1250"/>
    </w:p>
    <w:p w14:paraId="3A2BEDB3" w14:textId="250D85A2" w:rsidR="001F1236" w:rsidRPr="001F1236" w:rsidRDefault="008F14D1" w:rsidP="00220737">
      <w:pPr>
        <w:pStyle w:val="ListParagraph"/>
        <w:numPr>
          <w:ilvl w:val="3"/>
          <w:numId w:val="76"/>
        </w:numPr>
        <w:tabs>
          <w:tab w:val="left" w:pos="8190"/>
        </w:tabs>
        <w:spacing w:after="120" w:line="240" w:lineRule="auto"/>
        <w:contextualSpacing w:val="0"/>
        <w:rPr>
          <w:rFonts w:eastAsiaTheme="minorEastAsia"/>
          <w:szCs w:val="20"/>
        </w:rPr>
      </w:pPr>
      <w:r w:rsidRPr="001F1236">
        <w:rPr>
          <w:b/>
          <w:bCs/>
          <w:szCs w:val="20"/>
        </w:rPr>
        <w:t>[W &amp; G]</w:t>
      </w:r>
      <w:r w:rsidRPr="001F1236">
        <w:rPr>
          <w:szCs w:val="20"/>
        </w:rPr>
        <w:t xml:space="preserve"> A statement is made in Section </w:t>
      </w:r>
      <w:r w:rsidR="00B42D3D">
        <w:fldChar w:fldCharType="begin"/>
      </w:r>
      <w:r w:rsidR="00B42D3D" w:rsidRPr="001F1236">
        <w:rPr>
          <w:szCs w:val="20"/>
        </w:rPr>
        <w:instrText xml:space="preserve"> REF _Ref221556456 \r \h </w:instrText>
      </w:r>
      <w:r w:rsidR="00B42D3D">
        <w:fldChar w:fldCharType="separate"/>
      </w:r>
      <w:r w:rsidR="00F91D0D">
        <w:rPr>
          <w:szCs w:val="20"/>
        </w:rPr>
        <w:t>17.2</w:t>
      </w:r>
      <w:r w:rsidR="00B42D3D">
        <w:fldChar w:fldCharType="end"/>
      </w:r>
      <w:r w:rsidRPr="001F1236">
        <w:rPr>
          <w:szCs w:val="20"/>
        </w:rPr>
        <w:t xml:space="preserve"> that magnetic field lines always must form loops because there is no such thing as a magnetic charge. Why would </w:t>
      </w:r>
      <w:r w:rsidR="005956ED" w:rsidRPr="001F1236">
        <w:rPr>
          <w:szCs w:val="20"/>
        </w:rPr>
        <w:t xml:space="preserve">magnetic field lines have to form loops with no beginnings or ends if there is no such thing as a </w:t>
      </w:r>
      <w:r w:rsidRPr="001F1236">
        <w:rPr>
          <w:szCs w:val="20"/>
        </w:rPr>
        <w:t>magnetic charge?</w:t>
      </w:r>
      <w:bookmarkStart w:id="1251" w:name="q:Magnetism-2-3"/>
      <w:bookmarkEnd w:id="1251"/>
    </w:p>
    <w:p w14:paraId="21AD35D2" w14:textId="12CC7152" w:rsidR="00D92A51" w:rsidRPr="00D92A51" w:rsidRDefault="008F14D1" w:rsidP="00220737">
      <w:pPr>
        <w:pStyle w:val="ListParagraph"/>
        <w:numPr>
          <w:ilvl w:val="3"/>
          <w:numId w:val="76"/>
        </w:numPr>
        <w:tabs>
          <w:tab w:val="left" w:pos="8190"/>
        </w:tabs>
        <w:spacing w:after="120" w:line="240" w:lineRule="auto"/>
        <w:contextualSpacing w:val="0"/>
        <w:rPr>
          <w:rFonts w:eastAsiaTheme="minorEastAsia"/>
          <w:szCs w:val="20"/>
        </w:rPr>
      </w:pPr>
      <w:r w:rsidRPr="001F1236">
        <w:rPr>
          <w:b/>
          <w:bCs/>
          <w:szCs w:val="20"/>
        </w:rPr>
        <w:t>[W &amp; G]</w:t>
      </w:r>
      <w:r w:rsidRPr="001F1236">
        <w:rPr>
          <w:szCs w:val="20"/>
        </w:rPr>
        <w:t xml:space="preserve"> The needles of compasses are bar magnets whose North poles point toward the earth’s geographical North pole (within reason–the earth’s magnetic poles move around slightly over the course of years). Remember that like magnetic poles repel each other and unlike magnetic poles attract each other. In what continent is the earth’s magnetic north pole? (In other words, where do the field lines from the earth’s magnetic north pole come out vertically through the earth’s surface?)</w:t>
      </w:r>
      <w:r w:rsidR="001F1236">
        <w:rPr>
          <w:szCs w:val="20"/>
        </w:rPr>
        <w:br/>
      </w:r>
      <w:r w:rsidRPr="00BC57AD">
        <w:rPr>
          <w:noProof/>
        </w:rPr>
        <w:lastRenderedPageBreak/>
        <w:drawing>
          <wp:inline distT="0" distB="0" distL="0" distR="0" wp14:anchorId="5CC638F2" wp14:editId="4A44B4C4">
            <wp:extent cx="2933700" cy="2752725"/>
            <wp:effectExtent l="0" t="0" r="0" b="9525"/>
            <wp:docPr id="2229" name="Picture" descr="A global diagram showing Earth as a giant bar magnet with magnetic field lines looping from the South Pole to the North Pole."/>
            <wp:cNvGraphicFramePr/>
            <a:graphic xmlns:a="http://schemas.openxmlformats.org/drawingml/2006/main">
              <a:graphicData uri="http://schemas.openxmlformats.org/drawingml/2006/picture">
                <pic:pic xmlns:pic="http://schemas.openxmlformats.org/drawingml/2006/picture">
                  <pic:nvPicPr>
                    <pic:cNvPr id="2229" name="Picture" descr="A global diagram showing Earth as a giant bar magnet with magnetic field lines looping from the South Pole to the North Pole."/>
                    <pic:cNvPicPr>
                      <a:picLocks noChangeAspect="1" noChangeArrowheads="1"/>
                    </pic:cNvPicPr>
                  </pic:nvPicPr>
                  <pic:blipFill>
                    <a:blip r:embed="rId573" cstate="screen">
                      <a:extLst>
                        <a:ext uri="{28A0092B-C50C-407E-A947-70E740481C1C}">
                          <a14:useLocalDpi xmlns:a14="http://schemas.microsoft.com/office/drawing/2010/main"/>
                        </a:ext>
                      </a:extLst>
                    </a:blip>
                    <a:stretch>
                      <a:fillRect/>
                    </a:stretch>
                  </pic:blipFill>
                  <pic:spPr bwMode="auto">
                    <a:xfrm>
                      <a:off x="0" y="0"/>
                      <a:ext cx="2933797" cy="2752816"/>
                    </a:xfrm>
                    <a:prstGeom prst="rect">
                      <a:avLst/>
                    </a:prstGeom>
                    <a:noFill/>
                    <a:ln w="9525">
                      <a:noFill/>
                      <a:headEnd/>
                      <a:tailEnd/>
                    </a:ln>
                  </pic:spPr>
                </pic:pic>
              </a:graphicData>
            </a:graphic>
          </wp:inline>
        </w:drawing>
      </w:r>
      <w:r w:rsidRPr="001F1236">
        <w:rPr>
          <w:szCs w:val="20"/>
        </w:rPr>
        <w:br/>
      </w:r>
      <w:r w:rsidRPr="00926443">
        <w:rPr>
          <w:i/>
          <w:iCs/>
          <w:sz w:val="18"/>
          <w:szCs w:val="18"/>
        </w:rPr>
        <w:t>Earth’s magnetic field.</w:t>
      </w:r>
      <w:r w:rsidR="00D92A51" w:rsidRPr="00926443">
        <w:rPr>
          <w:rStyle w:val="EndnoteReference"/>
          <w:i/>
          <w:iCs/>
          <w:sz w:val="18"/>
          <w:szCs w:val="18"/>
        </w:rPr>
        <w:endnoteReference w:id="110"/>
      </w:r>
      <w:bookmarkStart w:id="1252" w:name="q:Magnetism-2-4"/>
      <w:bookmarkEnd w:id="1252"/>
    </w:p>
    <w:p w14:paraId="7CF2BC6B" w14:textId="77777777" w:rsidR="00862732" w:rsidRPr="00862732" w:rsidRDefault="008F14D1" w:rsidP="00220737">
      <w:pPr>
        <w:pStyle w:val="ListParagraph"/>
        <w:numPr>
          <w:ilvl w:val="3"/>
          <w:numId w:val="76"/>
        </w:numPr>
        <w:tabs>
          <w:tab w:val="left" w:pos="8190"/>
        </w:tabs>
        <w:spacing w:after="120" w:line="240" w:lineRule="auto"/>
        <w:contextualSpacing w:val="0"/>
        <w:rPr>
          <w:rFonts w:eastAsiaTheme="minorEastAsia"/>
          <w:szCs w:val="20"/>
        </w:rPr>
      </w:pPr>
      <w:bookmarkStart w:id="1253" w:name="_Ref221810567"/>
      <w:r w:rsidRPr="00D92A51">
        <w:rPr>
          <w:b/>
          <w:bCs/>
          <w:szCs w:val="20"/>
        </w:rPr>
        <w:t>[W &amp; N]</w:t>
      </w:r>
      <w:r w:rsidRPr="00D92A51">
        <w:rPr>
          <w:szCs w:val="20"/>
        </w:rPr>
        <w:t xml:space="preserve"> What effect would each of the following have on the time needed to bring the current in an inductor to its maximum value in an RL circuit?</w:t>
      </w:r>
      <w:bookmarkEnd w:id="1253"/>
    </w:p>
    <w:p w14:paraId="6EF750CF" w14:textId="4824059E" w:rsidR="00862732" w:rsidRPr="00520678" w:rsidRDefault="008F14D1" w:rsidP="00220737">
      <w:pPr>
        <w:pStyle w:val="ListParagraph"/>
        <w:numPr>
          <w:ilvl w:val="4"/>
          <w:numId w:val="76"/>
        </w:numPr>
        <w:tabs>
          <w:tab w:val="left" w:pos="8190"/>
        </w:tabs>
        <w:spacing w:after="120" w:line="240" w:lineRule="auto"/>
        <w:contextualSpacing w:val="0"/>
        <w:rPr>
          <w:rFonts w:eastAsiaTheme="minorEastAsia"/>
          <w:szCs w:val="20"/>
        </w:rPr>
      </w:pPr>
      <w:r w:rsidRPr="00862732">
        <w:rPr>
          <w:szCs w:val="20"/>
        </w:rPr>
        <w:t>Increasing the inductance?</w:t>
      </w:r>
    </w:p>
    <w:p w14:paraId="272FE019" w14:textId="28F86C65" w:rsidR="00862732" w:rsidRPr="00520678" w:rsidRDefault="008F14D1" w:rsidP="00220737">
      <w:pPr>
        <w:pStyle w:val="ListParagraph"/>
        <w:numPr>
          <w:ilvl w:val="4"/>
          <w:numId w:val="76"/>
        </w:numPr>
        <w:tabs>
          <w:tab w:val="left" w:pos="8190"/>
        </w:tabs>
        <w:spacing w:after="120" w:line="240" w:lineRule="auto"/>
        <w:contextualSpacing w:val="0"/>
        <w:rPr>
          <w:rFonts w:eastAsiaTheme="minorEastAsia"/>
          <w:szCs w:val="20"/>
        </w:rPr>
      </w:pPr>
      <w:r w:rsidRPr="00520678">
        <w:rPr>
          <w:szCs w:val="20"/>
        </w:rPr>
        <w:t>Increasing the resistance?</w:t>
      </w:r>
    </w:p>
    <w:p w14:paraId="701C0FC4" w14:textId="5D632B0B" w:rsidR="00862732" w:rsidRPr="00520678" w:rsidRDefault="008F14D1" w:rsidP="00220737">
      <w:pPr>
        <w:pStyle w:val="ListParagraph"/>
        <w:numPr>
          <w:ilvl w:val="4"/>
          <w:numId w:val="76"/>
        </w:numPr>
        <w:tabs>
          <w:tab w:val="left" w:pos="8190"/>
        </w:tabs>
        <w:spacing w:after="120" w:line="240" w:lineRule="auto"/>
        <w:contextualSpacing w:val="0"/>
        <w:rPr>
          <w:rFonts w:eastAsiaTheme="minorEastAsia"/>
          <w:szCs w:val="20"/>
        </w:rPr>
      </w:pPr>
      <w:r w:rsidRPr="00520678">
        <w:rPr>
          <w:szCs w:val="20"/>
        </w:rPr>
        <w:t>Increasing the voltage of the battery?</w:t>
      </w:r>
      <w:bookmarkStart w:id="1254" w:name="q:Magnetism-2-5"/>
      <w:bookmarkEnd w:id="1254"/>
    </w:p>
    <w:p w14:paraId="5A673AFA" w14:textId="4077225B" w:rsidR="008916DE" w:rsidRDefault="008F14D1" w:rsidP="00220737">
      <w:pPr>
        <w:pStyle w:val="ListParagraph"/>
        <w:numPr>
          <w:ilvl w:val="3"/>
          <w:numId w:val="76"/>
        </w:numPr>
        <w:tabs>
          <w:tab w:val="left" w:pos="8190"/>
        </w:tabs>
        <w:spacing w:after="120" w:line="240" w:lineRule="auto"/>
        <w:contextualSpacing w:val="0"/>
        <w:rPr>
          <w:szCs w:val="20"/>
        </w:rPr>
      </w:pPr>
      <w:r w:rsidRPr="00520678">
        <w:rPr>
          <w:b/>
          <w:bCs/>
          <w:szCs w:val="20"/>
        </w:rPr>
        <w:t>[G]</w:t>
      </w:r>
      <w:r w:rsidRPr="00520678">
        <w:rPr>
          <w:szCs w:val="20"/>
        </w:rPr>
        <w:t xml:space="preserve"> Re-draw </w:t>
      </w:r>
      <w:r w:rsidR="00520678" w:rsidRPr="00520678">
        <w:rPr>
          <w:szCs w:val="20"/>
        </w:rPr>
        <w:fldChar w:fldCharType="begin"/>
      </w:r>
      <w:r w:rsidR="00520678" w:rsidRPr="00520678">
        <w:rPr>
          <w:szCs w:val="20"/>
        </w:rPr>
        <w:instrText xml:space="preserve"> REF _Ref221551402 \h  \* MERGEFORMAT </w:instrText>
      </w:r>
      <w:r w:rsidR="00520678" w:rsidRPr="00520678">
        <w:rPr>
          <w:szCs w:val="20"/>
        </w:rPr>
      </w:r>
      <w:r w:rsidR="00520678" w:rsidRPr="00520678">
        <w:rPr>
          <w:szCs w:val="20"/>
        </w:rPr>
        <w:fldChar w:fldCharType="separate"/>
      </w:r>
      <w:r w:rsidR="00F91D0D" w:rsidRPr="00F91D0D">
        <w:rPr>
          <w:szCs w:val="20"/>
        </w:rPr>
        <w:t xml:space="preserve">Figure </w:t>
      </w:r>
      <w:r w:rsidR="00F91D0D" w:rsidRPr="00F91D0D">
        <w:rPr>
          <w:noProof/>
          <w:szCs w:val="20"/>
        </w:rPr>
        <w:t>17.19</w:t>
      </w:r>
      <w:r w:rsidR="00520678" w:rsidRPr="00520678">
        <w:rPr>
          <w:szCs w:val="20"/>
        </w:rPr>
        <w:fldChar w:fldCharType="end"/>
      </w:r>
      <w:r w:rsidRPr="00520678">
        <w:rPr>
          <w:szCs w:val="20"/>
        </w:rPr>
        <w:t xml:space="preserve">, </w:t>
      </w:r>
      <w:r w:rsidR="00520678" w:rsidRPr="00520678">
        <w:rPr>
          <w:szCs w:val="20"/>
        </w:rPr>
        <w:t xml:space="preserve">reproduced below, </w:t>
      </w:r>
      <w:r w:rsidRPr="00520678">
        <w:rPr>
          <w:szCs w:val="20"/>
        </w:rPr>
        <w:t>adding an ammeter (</w:t>
      </w:r>
      <w:r w:rsidR="00862732" w:rsidRPr="00520678">
        <w:rPr>
          <w:szCs w:val="20"/>
        </w:rPr>
        <w:t>A</w:t>
      </w:r>
      <w:r w:rsidRPr="00520678">
        <w:rPr>
          <w:szCs w:val="20"/>
        </w:rPr>
        <w:t>)</w:t>
      </w:r>
      <w:r w:rsidR="00520678" w:rsidRPr="00520678">
        <w:rPr>
          <w:szCs w:val="20"/>
        </w:rPr>
        <w:t xml:space="preserve"> </w:t>
      </w:r>
      <w:r w:rsidRPr="00520678">
        <w:rPr>
          <w:szCs w:val="20"/>
        </w:rPr>
        <w:t>that measures the current from the battery.</w:t>
      </w:r>
      <w:r w:rsidR="00520678" w:rsidRPr="00520678">
        <w:rPr>
          <w:szCs w:val="20"/>
        </w:rPr>
        <w:br/>
      </w:r>
      <w:r w:rsidR="00520678" w:rsidRPr="0066363C">
        <w:rPr>
          <w:noProof/>
        </w:rPr>
        <w:drawing>
          <wp:inline distT="0" distB="0" distL="0" distR="0" wp14:anchorId="63334BAD" wp14:editId="360A7559">
            <wp:extent cx="2621280" cy="2171700"/>
            <wp:effectExtent l="0" t="0" r="7620" b="0"/>
            <wp:docPr id="2043613806" name="Picture 1" descr="A schematic diagram of a circuit containing two switches, a battery, a resistor, and an inductor.&#10;&#10;Power Source: A battery provides a constant potential of +5V.&#10;&#10;Circuit Control: Two mechanical switches are present. One is currently open (on the left), and one is closed (in the center), controlling the flow of current to the rest of the components.&#10;&#10;The Inductor: On the right side of the circuit, an inductor (represented by the coil symbol) has a value of 100 mH (millihenries). As you’ve seen in earlier photos, this component is physically made of many loops of wire designed to store energy in a magnetic field.&#10;&#10;Resistance: A resistor labeled 4.7 Ohms is placed in series at the bottom of the circuit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55961" name="Picture 1" descr="A schematic diagram of a circuit containing two switches, a battery, a resistor, and an inductor.&#10;&#10;Power Source: A battery provides a constant potential of +5V.&#10;&#10;Circuit Control: Two mechanical switches are present. One is currently open (on the left), and one is closed (in the center), controlling the flow of current to the rest of the components.&#10;&#10;The Inductor: On the right side of the circuit, an inductor (represented by the coil symbol) has a value of 100 mH (millihenries). As you’ve seen in earlier photos, this component is physically made of many loops of wire designed to store energy in a magnetic field.&#10;&#10;Resistance: A resistor labeled 4.7 Ohms is placed in series at the bottom of the circuit loop."/>
                    <pic:cNvPicPr/>
                  </pic:nvPicPr>
                  <pic:blipFill>
                    <a:blip r:embed="rId564" cstate="screen">
                      <a:extLst>
                        <a:ext uri="{28A0092B-C50C-407E-A947-70E740481C1C}">
                          <a14:useLocalDpi xmlns:a14="http://schemas.microsoft.com/office/drawing/2010/main"/>
                        </a:ext>
                      </a:extLst>
                    </a:blip>
                    <a:stretch>
                      <a:fillRect/>
                    </a:stretch>
                  </pic:blipFill>
                  <pic:spPr>
                    <a:xfrm>
                      <a:off x="0" y="0"/>
                      <a:ext cx="2621280" cy="2171700"/>
                    </a:xfrm>
                    <a:prstGeom prst="rect">
                      <a:avLst/>
                    </a:prstGeom>
                  </pic:spPr>
                </pic:pic>
              </a:graphicData>
            </a:graphic>
          </wp:inline>
        </w:drawing>
      </w:r>
      <w:r w:rsidR="00520678">
        <w:rPr>
          <w:szCs w:val="20"/>
        </w:rPr>
        <w:br/>
      </w:r>
      <w:r w:rsidR="00520678" w:rsidRPr="00926443">
        <w:rPr>
          <w:i/>
          <w:iCs/>
          <w:sz w:val="18"/>
          <w:szCs w:val="18"/>
        </w:rPr>
        <w:t>RL circuit.</w:t>
      </w:r>
      <w:r w:rsidR="00520678" w:rsidRPr="00926443">
        <w:rPr>
          <w:i/>
          <w:iCs/>
          <w:sz w:val="18"/>
          <w:szCs w:val="18"/>
        </w:rPr>
        <w:fldChar w:fldCharType="begin"/>
      </w:r>
      <w:r w:rsidR="00520678" w:rsidRPr="00926443">
        <w:rPr>
          <w:i/>
          <w:iCs/>
          <w:sz w:val="18"/>
          <w:szCs w:val="18"/>
        </w:rPr>
        <w:instrText xml:space="preserve"> NOTEREF _Ref221388340 \f \h </w:instrText>
      </w:r>
      <w:r w:rsidR="00926443" w:rsidRPr="00926443">
        <w:rPr>
          <w:i/>
          <w:iCs/>
          <w:sz w:val="18"/>
          <w:szCs w:val="18"/>
        </w:rPr>
        <w:instrText xml:space="preserve"> \* MERGEFORMAT </w:instrText>
      </w:r>
      <w:r w:rsidR="00520678" w:rsidRPr="00926443">
        <w:rPr>
          <w:i/>
          <w:iCs/>
          <w:sz w:val="18"/>
          <w:szCs w:val="18"/>
        </w:rPr>
      </w:r>
      <w:r w:rsidR="00520678" w:rsidRPr="00926443">
        <w:rPr>
          <w:i/>
          <w:iCs/>
          <w:sz w:val="18"/>
          <w:szCs w:val="18"/>
        </w:rPr>
        <w:fldChar w:fldCharType="separate"/>
      </w:r>
      <w:r w:rsidR="00F91D0D" w:rsidRPr="00F91D0D">
        <w:rPr>
          <w:rStyle w:val="EndnoteReference"/>
          <w:i/>
          <w:iCs/>
          <w:sz w:val="18"/>
          <w:szCs w:val="20"/>
        </w:rPr>
        <w:t>100</w:t>
      </w:r>
      <w:r w:rsidR="00520678" w:rsidRPr="00926443">
        <w:rPr>
          <w:i/>
          <w:iCs/>
          <w:sz w:val="18"/>
          <w:szCs w:val="18"/>
        </w:rPr>
        <w:fldChar w:fldCharType="end"/>
      </w:r>
    </w:p>
    <w:p w14:paraId="24DB42D4" w14:textId="356DE356" w:rsidR="008916DE" w:rsidRDefault="008F14D1" w:rsidP="00220737">
      <w:pPr>
        <w:pStyle w:val="ListParagraph"/>
        <w:numPr>
          <w:ilvl w:val="3"/>
          <w:numId w:val="76"/>
        </w:numPr>
        <w:tabs>
          <w:tab w:val="left" w:pos="8190"/>
        </w:tabs>
        <w:spacing w:after="120" w:line="240" w:lineRule="auto"/>
        <w:contextualSpacing w:val="0"/>
        <w:rPr>
          <w:szCs w:val="20"/>
        </w:rPr>
      </w:pPr>
      <w:r w:rsidRPr="008916DE">
        <w:rPr>
          <w:b/>
          <w:bCs/>
          <w:szCs w:val="20"/>
        </w:rPr>
        <w:t>[G]</w:t>
      </w:r>
      <w:r w:rsidRPr="008916DE">
        <w:rPr>
          <w:szCs w:val="20"/>
        </w:rPr>
        <w:t xml:space="preserve"> Re-draw </w:t>
      </w:r>
      <w:r w:rsidR="00520678" w:rsidRPr="008916DE">
        <w:rPr>
          <w:szCs w:val="20"/>
        </w:rPr>
        <w:fldChar w:fldCharType="begin"/>
      </w:r>
      <w:r w:rsidR="00520678" w:rsidRPr="008916DE">
        <w:rPr>
          <w:szCs w:val="20"/>
        </w:rPr>
        <w:instrText xml:space="preserve"> REF _Ref221551402 \h  \* MERGEFORMAT </w:instrText>
      </w:r>
      <w:r w:rsidR="00520678" w:rsidRPr="008916DE">
        <w:rPr>
          <w:szCs w:val="20"/>
        </w:rPr>
      </w:r>
      <w:r w:rsidR="00520678" w:rsidRPr="008916DE">
        <w:rPr>
          <w:szCs w:val="20"/>
        </w:rPr>
        <w:fldChar w:fldCharType="separate"/>
      </w:r>
      <w:r w:rsidR="00F91D0D" w:rsidRPr="00F91D0D">
        <w:rPr>
          <w:szCs w:val="20"/>
        </w:rPr>
        <w:t xml:space="preserve">Figure </w:t>
      </w:r>
      <w:r w:rsidR="00F91D0D" w:rsidRPr="00F91D0D">
        <w:rPr>
          <w:noProof/>
          <w:szCs w:val="20"/>
        </w:rPr>
        <w:t>17.19</w:t>
      </w:r>
      <w:r w:rsidR="00520678" w:rsidRPr="008916DE">
        <w:rPr>
          <w:szCs w:val="20"/>
        </w:rPr>
        <w:fldChar w:fldCharType="end"/>
      </w:r>
      <w:r w:rsidRPr="008916DE">
        <w:rPr>
          <w:szCs w:val="20"/>
        </w:rPr>
        <w:t xml:space="preserve">, </w:t>
      </w:r>
      <w:r w:rsidR="007C0514" w:rsidRPr="008916DE">
        <w:rPr>
          <w:szCs w:val="20"/>
        </w:rPr>
        <w:t xml:space="preserve">reproduced below, </w:t>
      </w:r>
      <w:r w:rsidRPr="008916DE">
        <w:rPr>
          <w:szCs w:val="20"/>
        </w:rPr>
        <w:t>adding a voltmeter (</w:t>
      </w:r>
      <w:r w:rsidR="007C0514" w:rsidRPr="008916DE">
        <w:rPr>
          <w:szCs w:val="20"/>
        </w:rPr>
        <w:t>V</w:t>
      </w:r>
      <w:r w:rsidRPr="008916DE">
        <w:rPr>
          <w:szCs w:val="20"/>
        </w:rPr>
        <w:t>)</w:t>
      </w:r>
      <w:r w:rsidR="007C0514" w:rsidRPr="008916DE">
        <w:rPr>
          <w:szCs w:val="20"/>
        </w:rPr>
        <w:t xml:space="preserve"> </w:t>
      </w:r>
      <w:r w:rsidRPr="008916DE">
        <w:rPr>
          <w:szCs w:val="20"/>
        </w:rPr>
        <w:t>that measures the voltage across the resistor.</w:t>
      </w:r>
      <w:r w:rsidR="007C0514" w:rsidRPr="008916DE">
        <w:rPr>
          <w:szCs w:val="20"/>
        </w:rPr>
        <w:br/>
      </w:r>
      <w:r w:rsidR="007C0514" w:rsidRPr="0066363C">
        <w:rPr>
          <w:noProof/>
        </w:rPr>
        <w:lastRenderedPageBreak/>
        <w:drawing>
          <wp:inline distT="0" distB="0" distL="0" distR="0" wp14:anchorId="56489632" wp14:editId="2E0599F3">
            <wp:extent cx="2621280" cy="2171700"/>
            <wp:effectExtent l="0" t="0" r="7620" b="0"/>
            <wp:docPr id="660903017" name="Picture 1" descr="A schematic diagram of a circuit containing two switches, a battery, a resistor, and an inductor.&#10;&#10;Power Source: A battery provides a constant potential of +5V.&#10;&#10;Circuit Control: Two mechanical switches are present. One is currently open (on the left), and one is closed (in the center), controlling the flow of current to the rest of the components.&#10;&#10;The Inductor: On the right side of the circuit, an inductor (represented by the coil symbol) has a value of 100 mH (millihenries). As you’ve seen in earlier photos, this component is physically made of many loops of wire designed to store energy in a magnetic field.&#10;&#10;Resistance: A resistor labeled 4.7 Ohms is placed in series at the bottom of the circuit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55961" name="Picture 1" descr="A schematic diagram of a circuit containing two switches, a battery, a resistor, and an inductor.&#10;&#10;Power Source: A battery provides a constant potential of +5V.&#10;&#10;Circuit Control: Two mechanical switches are present. One is currently open (on the left), and one is closed (in the center), controlling the flow of current to the rest of the components.&#10;&#10;The Inductor: On the right side of the circuit, an inductor (represented by the coil symbol) has a value of 100 mH (millihenries). As you’ve seen in earlier photos, this component is physically made of many loops of wire designed to store energy in a magnetic field.&#10;&#10;Resistance: A resistor labeled 4.7 Ohms is placed in series at the bottom of the circuit loop."/>
                    <pic:cNvPicPr/>
                  </pic:nvPicPr>
                  <pic:blipFill>
                    <a:blip r:embed="rId564" cstate="screen">
                      <a:extLst>
                        <a:ext uri="{28A0092B-C50C-407E-A947-70E740481C1C}">
                          <a14:useLocalDpi xmlns:a14="http://schemas.microsoft.com/office/drawing/2010/main"/>
                        </a:ext>
                      </a:extLst>
                    </a:blip>
                    <a:stretch>
                      <a:fillRect/>
                    </a:stretch>
                  </pic:blipFill>
                  <pic:spPr>
                    <a:xfrm>
                      <a:off x="0" y="0"/>
                      <a:ext cx="2621280" cy="2171700"/>
                    </a:xfrm>
                    <a:prstGeom prst="rect">
                      <a:avLst/>
                    </a:prstGeom>
                  </pic:spPr>
                </pic:pic>
              </a:graphicData>
            </a:graphic>
          </wp:inline>
        </w:drawing>
      </w:r>
      <w:r w:rsidR="007C0514" w:rsidRPr="008916DE">
        <w:rPr>
          <w:szCs w:val="20"/>
        </w:rPr>
        <w:br/>
      </w:r>
      <w:r w:rsidR="007C0514" w:rsidRPr="00926443">
        <w:rPr>
          <w:i/>
          <w:iCs/>
          <w:sz w:val="18"/>
          <w:szCs w:val="18"/>
        </w:rPr>
        <w:t>RL circuit.</w:t>
      </w:r>
      <w:r w:rsidR="007C0514" w:rsidRPr="00926443">
        <w:rPr>
          <w:i/>
          <w:iCs/>
          <w:sz w:val="18"/>
          <w:szCs w:val="18"/>
        </w:rPr>
        <w:fldChar w:fldCharType="begin"/>
      </w:r>
      <w:r w:rsidR="007C0514" w:rsidRPr="00926443">
        <w:rPr>
          <w:i/>
          <w:iCs/>
          <w:sz w:val="18"/>
          <w:szCs w:val="18"/>
        </w:rPr>
        <w:instrText xml:space="preserve"> NOTEREF _Ref221388340 \f \h </w:instrText>
      </w:r>
      <w:r w:rsidR="00926443" w:rsidRPr="00926443">
        <w:rPr>
          <w:i/>
          <w:iCs/>
          <w:sz w:val="18"/>
          <w:szCs w:val="20"/>
        </w:rPr>
        <w:instrText xml:space="preserve"> \* MERGEFORMAT </w:instrText>
      </w:r>
      <w:r w:rsidR="007C0514" w:rsidRPr="00926443">
        <w:rPr>
          <w:i/>
          <w:iCs/>
          <w:sz w:val="18"/>
          <w:szCs w:val="18"/>
        </w:rPr>
      </w:r>
      <w:r w:rsidR="007C0514" w:rsidRPr="00926443">
        <w:rPr>
          <w:i/>
          <w:iCs/>
          <w:sz w:val="18"/>
          <w:szCs w:val="18"/>
        </w:rPr>
        <w:fldChar w:fldCharType="separate"/>
      </w:r>
      <w:r w:rsidR="00F91D0D" w:rsidRPr="00F91D0D">
        <w:rPr>
          <w:rStyle w:val="EndnoteReference"/>
          <w:i/>
          <w:iCs/>
          <w:sz w:val="18"/>
          <w:szCs w:val="20"/>
        </w:rPr>
        <w:t>100</w:t>
      </w:r>
      <w:r w:rsidR="007C0514" w:rsidRPr="00926443">
        <w:rPr>
          <w:i/>
          <w:iCs/>
          <w:sz w:val="18"/>
          <w:szCs w:val="18"/>
        </w:rPr>
        <w:fldChar w:fldCharType="end"/>
      </w:r>
      <w:bookmarkStart w:id="1255" w:name="q:Magnetism-2-7"/>
      <w:bookmarkEnd w:id="1255"/>
    </w:p>
    <w:p w14:paraId="5F2F68E2" w14:textId="77777777" w:rsidR="008916DE" w:rsidRDefault="008F14D1" w:rsidP="00220737">
      <w:pPr>
        <w:pStyle w:val="ListParagraph"/>
        <w:numPr>
          <w:ilvl w:val="3"/>
          <w:numId w:val="76"/>
        </w:numPr>
        <w:tabs>
          <w:tab w:val="left" w:pos="8190"/>
        </w:tabs>
        <w:spacing w:after="120" w:line="240" w:lineRule="auto"/>
        <w:contextualSpacing w:val="0"/>
        <w:rPr>
          <w:szCs w:val="20"/>
        </w:rPr>
      </w:pPr>
      <w:bookmarkStart w:id="1256" w:name="_Ref221810575"/>
      <w:r w:rsidRPr="008916DE">
        <w:rPr>
          <w:b/>
          <w:bCs/>
          <w:szCs w:val="20"/>
        </w:rPr>
        <w:t>[W &amp; N]</w:t>
      </w:r>
      <w:r w:rsidRPr="008916DE">
        <w:rPr>
          <w:szCs w:val="20"/>
        </w:rPr>
        <w:t xml:space="preserve"> What effect would each of the following have on the angular frequency of an LC circuit?</w:t>
      </w:r>
      <w:bookmarkEnd w:id="1256"/>
    </w:p>
    <w:p w14:paraId="780B0EFA" w14:textId="53B731C2" w:rsidR="008916DE" w:rsidRDefault="008F14D1" w:rsidP="00220737">
      <w:pPr>
        <w:pStyle w:val="ListParagraph"/>
        <w:numPr>
          <w:ilvl w:val="4"/>
          <w:numId w:val="76"/>
        </w:numPr>
        <w:tabs>
          <w:tab w:val="left" w:pos="8190"/>
        </w:tabs>
        <w:spacing w:after="120" w:line="240" w:lineRule="auto"/>
        <w:contextualSpacing w:val="0"/>
        <w:rPr>
          <w:szCs w:val="20"/>
        </w:rPr>
      </w:pPr>
      <w:r w:rsidRPr="008916DE">
        <w:rPr>
          <w:szCs w:val="20"/>
        </w:rPr>
        <w:t>Increasing the inductance?</w:t>
      </w:r>
    </w:p>
    <w:p w14:paraId="75871FF3" w14:textId="35FCBF50" w:rsidR="008916DE" w:rsidRDefault="008F14D1" w:rsidP="00220737">
      <w:pPr>
        <w:pStyle w:val="ListParagraph"/>
        <w:numPr>
          <w:ilvl w:val="4"/>
          <w:numId w:val="76"/>
        </w:numPr>
        <w:tabs>
          <w:tab w:val="left" w:pos="8190"/>
        </w:tabs>
        <w:spacing w:after="120" w:line="240" w:lineRule="auto"/>
        <w:contextualSpacing w:val="0"/>
        <w:rPr>
          <w:szCs w:val="20"/>
        </w:rPr>
      </w:pPr>
      <w:r w:rsidRPr="008916DE">
        <w:rPr>
          <w:szCs w:val="20"/>
        </w:rPr>
        <w:t>Increasing the capacitance?</w:t>
      </w:r>
    </w:p>
    <w:p w14:paraId="712FEE5C" w14:textId="3C441FC1" w:rsidR="008F14D1" w:rsidRDefault="008F14D1" w:rsidP="00220737">
      <w:pPr>
        <w:pStyle w:val="ListParagraph"/>
        <w:numPr>
          <w:ilvl w:val="4"/>
          <w:numId w:val="76"/>
        </w:numPr>
        <w:tabs>
          <w:tab w:val="left" w:pos="8190"/>
        </w:tabs>
        <w:spacing w:after="120" w:line="240" w:lineRule="auto"/>
        <w:contextualSpacing w:val="0"/>
        <w:rPr>
          <w:szCs w:val="20"/>
        </w:rPr>
      </w:pPr>
      <w:r w:rsidRPr="008916DE">
        <w:rPr>
          <w:szCs w:val="20"/>
        </w:rPr>
        <w:t>Increasing the initial voltage on the capacitor?</w:t>
      </w:r>
    </w:p>
    <w:p w14:paraId="0BCDFC4C" w14:textId="77777777" w:rsidR="008916DE" w:rsidRPr="008916DE" w:rsidRDefault="008916DE" w:rsidP="008916DE">
      <w:pPr>
        <w:pStyle w:val="Heading3"/>
        <w:numPr>
          <w:ilvl w:val="2"/>
          <w:numId w:val="2"/>
        </w:numPr>
        <w:spacing w:before="0" w:after="120" w:line="240" w:lineRule="auto"/>
        <w:ind w:left="50"/>
      </w:pPr>
      <w:r w:rsidRPr="008916DE">
        <w:t>Level 3 - Apply</w:t>
      </w:r>
    </w:p>
    <w:p w14:paraId="1E2466AE" w14:textId="273B9611" w:rsidR="008916DE" w:rsidRDefault="008F14D1" w:rsidP="00220737">
      <w:pPr>
        <w:pStyle w:val="ListParagraph"/>
        <w:numPr>
          <w:ilvl w:val="3"/>
          <w:numId w:val="76"/>
        </w:numPr>
        <w:tabs>
          <w:tab w:val="left" w:pos="8190"/>
        </w:tabs>
        <w:spacing w:after="120" w:line="240" w:lineRule="auto"/>
        <w:contextualSpacing w:val="0"/>
        <w:rPr>
          <w:szCs w:val="20"/>
        </w:rPr>
      </w:pPr>
      <w:bookmarkStart w:id="1257" w:name="level-3---apply-16"/>
      <w:bookmarkEnd w:id="1249"/>
      <w:r w:rsidRPr="008916DE">
        <w:rPr>
          <w:b/>
          <w:bCs/>
          <w:szCs w:val="20"/>
        </w:rPr>
        <w:t>[G]</w:t>
      </w:r>
      <w:r w:rsidRPr="008916DE">
        <w:rPr>
          <w:szCs w:val="20"/>
        </w:rPr>
        <w:t xml:space="preserve"> </w:t>
      </w:r>
      <w:r w:rsidR="00520678" w:rsidRPr="008916DE">
        <w:rPr>
          <w:szCs w:val="20"/>
        </w:rPr>
        <w:fldChar w:fldCharType="begin"/>
      </w:r>
      <w:r w:rsidR="00520678" w:rsidRPr="008916DE">
        <w:rPr>
          <w:szCs w:val="20"/>
        </w:rPr>
        <w:instrText xml:space="preserve"> REF _Ref221543781 \h  \* MERGEFORMAT </w:instrText>
      </w:r>
      <w:r w:rsidR="00520678" w:rsidRPr="008916DE">
        <w:rPr>
          <w:szCs w:val="20"/>
        </w:rPr>
      </w:r>
      <w:r w:rsidR="00520678" w:rsidRPr="008916DE">
        <w:rPr>
          <w:szCs w:val="20"/>
        </w:rPr>
        <w:fldChar w:fldCharType="separate"/>
      </w:r>
      <w:r w:rsidR="00F91D0D" w:rsidRPr="00F91D0D">
        <w:rPr>
          <w:szCs w:val="20"/>
        </w:rPr>
        <w:t xml:space="preserve">Figure </w:t>
      </w:r>
      <w:r w:rsidR="00F91D0D" w:rsidRPr="00F91D0D">
        <w:rPr>
          <w:noProof/>
          <w:szCs w:val="20"/>
        </w:rPr>
        <w:t>17.3</w:t>
      </w:r>
      <w:r w:rsidR="00520678" w:rsidRPr="008916DE">
        <w:rPr>
          <w:szCs w:val="20"/>
        </w:rPr>
        <w:fldChar w:fldCharType="end"/>
      </w:r>
      <w:r w:rsidRPr="008916DE">
        <w:rPr>
          <w:szCs w:val="20"/>
        </w:rPr>
        <w:t xml:space="preserve"> shows magnetic field lines around a current that going in a long, straight line either out of the page (on the left side of the figure) or up (on the right side of the figure). Make similar sketches of magnetic field lines for long, straight currents in each of these directions:</w:t>
      </w:r>
    </w:p>
    <w:p w14:paraId="5483A5E9" w14:textId="1C82F1BA" w:rsidR="007C1D85" w:rsidRDefault="008916DE" w:rsidP="00220737">
      <w:pPr>
        <w:pStyle w:val="ListParagraph"/>
        <w:numPr>
          <w:ilvl w:val="4"/>
          <w:numId w:val="76"/>
        </w:numPr>
        <w:tabs>
          <w:tab w:val="left" w:pos="8190"/>
        </w:tabs>
        <w:spacing w:after="120" w:line="240" w:lineRule="auto"/>
        <w:contextualSpacing w:val="0"/>
        <w:rPr>
          <w:szCs w:val="20"/>
        </w:rPr>
      </w:pPr>
      <m:oMath>
        <m:r>
          <w:rPr>
            <w:rFonts w:ascii="Cambria Math" w:hAnsi="Cambria Math"/>
            <w:szCs w:val="20"/>
          </w:rPr>
          <m:t>⊗</m:t>
        </m:r>
      </m:oMath>
    </w:p>
    <w:p w14:paraId="3D308A8E" w14:textId="66803267" w:rsidR="00862A7E" w:rsidRDefault="007C1D85" w:rsidP="00220737">
      <w:pPr>
        <w:pStyle w:val="ListParagraph"/>
        <w:numPr>
          <w:ilvl w:val="4"/>
          <w:numId w:val="76"/>
        </w:numPr>
        <w:tabs>
          <w:tab w:val="left" w:pos="8190"/>
        </w:tabs>
        <w:spacing w:after="120" w:line="240" w:lineRule="auto"/>
        <w:contextualSpacing w:val="0"/>
        <w:rPr>
          <w:szCs w:val="20"/>
        </w:rPr>
      </w:pPr>
      <m:oMath>
        <m:r>
          <m:rPr>
            <m:sty m:val="p"/>
          </m:rPr>
          <w:rPr>
            <w:rFonts w:ascii="Cambria Math" w:hAnsi="Cambria Math"/>
            <w:szCs w:val="20"/>
          </w:rPr>
          <m:t>→</m:t>
        </m:r>
      </m:oMath>
    </w:p>
    <w:p w14:paraId="78DADC19" w14:textId="5F1A7E58" w:rsidR="0050321D" w:rsidRDefault="00862A7E" w:rsidP="00220737">
      <w:pPr>
        <w:pStyle w:val="ListParagraph"/>
        <w:numPr>
          <w:ilvl w:val="4"/>
          <w:numId w:val="76"/>
        </w:numPr>
        <w:tabs>
          <w:tab w:val="left" w:pos="8190"/>
        </w:tabs>
        <w:spacing w:after="120" w:line="240" w:lineRule="auto"/>
        <w:contextualSpacing w:val="0"/>
        <w:rPr>
          <w:szCs w:val="20"/>
        </w:rPr>
      </w:pPr>
      <m:oMath>
        <m:r>
          <w:rPr>
            <w:rFonts w:ascii="Cambria Math" w:hAnsi="Cambria Math"/>
            <w:szCs w:val="20"/>
          </w:rPr>
          <m:t>↖</m:t>
        </m:r>
      </m:oMath>
      <w:bookmarkStart w:id="1258" w:name="q:Magnetism-3-2"/>
      <w:bookmarkEnd w:id="1258"/>
    </w:p>
    <w:p w14:paraId="6986FCF2" w14:textId="166DE983" w:rsidR="00250CD4" w:rsidRDefault="008F14D1" w:rsidP="00220737">
      <w:pPr>
        <w:pStyle w:val="ListParagraph"/>
        <w:numPr>
          <w:ilvl w:val="3"/>
          <w:numId w:val="76"/>
        </w:numPr>
        <w:tabs>
          <w:tab w:val="left" w:pos="8190"/>
        </w:tabs>
        <w:spacing w:after="120" w:line="240" w:lineRule="auto"/>
        <w:contextualSpacing w:val="0"/>
        <w:rPr>
          <w:szCs w:val="20"/>
        </w:rPr>
      </w:pPr>
      <w:r w:rsidRPr="0050321D">
        <w:rPr>
          <w:b/>
          <w:bCs/>
          <w:szCs w:val="20"/>
        </w:rPr>
        <w:t>[G]</w:t>
      </w:r>
      <w:r w:rsidRPr="0050321D">
        <w:rPr>
          <w:szCs w:val="20"/>
        </w:rPr>
        <w:t xml:space="preserve"> </w:t>
      </w:r>
      <w:r w:rsidR="00520678" w:rsidRPr="0050321D">
        <w:rPr>
          <w:szCs w:val="20"/>
        </w:rPr>
        <w:fldChar w:fldCharType="begin"/>
      </w:r>
      <w:r w:rsidR="00520678" w:rsidRPr="0050321D">
        <w:rPr>
          <w:szCs w:val="20"/>
        </w:rPr>
        <w:instrText xml:space="preserve"> REF _Ref221544965 \h  \* MERGEFORMAT </w:instrText>
      </w:r>
      <w:r w:rsidR="00520678" w:rsidRPr="0050321D">
        <w:rPr>
          <w:szCs w:val="20"/>
        </w:rPr>
      </w:r>
      <w:r w:rsidR="00520678" w:rsidRPr="0050321D">
        <w:rPr>
          <w:szCs w:val="20"/>
        </w:rPr>
        <w:fldChar w:fldCharType="separate"/>
      </w:r>
      <w:r w:rsidR="00F91D0D" w:rsidRPr="00F91D0D">
        <w:rPr>
          <w:szCs w:val="20"/>
        </w:rPr>
        <w:t xml:space="preserve">Figure </w:t>
      </w:r>
      <w:r w:rsidR="00F91D0D" w:rsidRPr="00F91D0D">
        <w:rPr>
          <w:noProof/>
          <w:szCs w:val="20"/>
        </w:rPr>
        <w:t>17.6</w:t>
      </w:r>
      <w:r w:rsidR="00520678" w:rsidRPr="0050321D">
        <w:rPr>
          <w:szCs w:val="20"/>
        </w:rPr>
        <w:fldChar w:fldCharType="end"/>
      </w:r>
      <w:r w:rsidRPr="0050321D">
        <w:rPr>
          <w:szCs w:val="20"/>
        </w:rPr>
        <w:t xml:space="preserve"> shows the magnetic field created by a square loop of wire with current going in the clockwise direction. Create a similar sketch for a </w:t>
      </w:r>
      <w:r w:rsidRPr="0050321D">
        <w:rPr>
          <w:i/>
          <w:iCs/>
          <w:szCs w:val="20"/>
        </w:rPr>
        <w:t>round</w:t>
      </w:r>
      <w:r w:rsidRPr="0050321D">
        <w:rPr>
          <w:szCs w:val="20"/>
        </w:rPr>
        <w:t xml:space="preserve"> loop of wire with current going in the </w:t>
      </w:r>
      <w:r w:rsidRPr="0050321D">
        <w:rPr>
          <w:i/>
          <w:iCs/>
          <w:szCs w:val="20"/>
        </w:rPr>
        <w:t>counterclockwise</w:t>
      </w:r>
      <w:r w:rsidRPr="0050321D">
        <w:rPr>
          <w:szCs w:val="20"/>
        </w:rPr>
        <w:t xml:space="preserve"> direction.</w:t>
      </w:r>
    </w:p>
    <w:p w14:paraId="36AA7E5B" w14:textId="11A3FD84" w:rsidR="00250CD4" w:rsidRPr="00250CD4" w:rsidRDefault="008F14D1" w:rsidP="00220737">
      <w:pPr>
        <w:pStyle w:val="ListParagraph"/>
        <w:numPr>
          <w:ilvl w:val="3"/>
          <w:numId w:val="76"/>
        </w:numPr>
        <w:tabs>
          <w:tab w:val="left" w:pos="8190"/>
        </w:tabs>
        <w:spacing w:after="120" w:line="240" w:lineRule="auto"/>
        <w:contextualSpacing w:val="0"/>
        <w:rPr>
          <w:szCs w:val="20"/>
        </w:rPr>
      </w:pPr>
      <w:bookmarkStart w:id="1259" w:name="_Ref221810582"/>
      <w:r w:rsidRPr="00250CD4">
        <w:rPr>
          <w:b/>
          <w:bCs/>
          <w:szCs w:val="20"/>
        </w:rPr>
        <w:t>[N]</w:t>
      </w:r>
      <w:r w:rsidRPr="00250CD4">
        <w:rPr>
          <w:szCs w:val="20"/>
        </w:rPr>
        <w:t xml:space="preserve"> What is the strength of the magnetic field inside a 0.1-m-long solenoid that is made of five hundred 0.05-m-diameter circular loops of wire carrying a current of 0.2 A? Assume that the solenoid contains only empty space.</w:t>
      </w:r>
      <w:bookmarkStart w:id="1260" w:name="q:Magnetism-3-4"/>
      <w:bookmarkEnd w:id="1259"/>
      <w:bookmarkEnd w:id="1260"/>
    </w:p>
    <w:p w14:paraId="30D1692D" w14:textId="5B4169E6" w:rsidR="00250CD4" w:rsidRDefault="008F14D1" w:rsidP="00220737">
      <w:pPr>
        <w:pStyle w:val="ListParagraph"/>
        <w:numPr>
          <w:ilvl w:val="3"/>
          <w:numId w:val="76"/>
        </w:numPr>
        <w:tabs>
          <w:tab w:val="left" w:pos="8190"/>
        </w:tabs>
        <w:spacing w:after="120" w:line="240" w:lineRule="auto"/>
        <w:contextualSpacing w:val="0"/>
        <w:rPr>
          <w:szCs w:val="20"/>
        </w:rPr>
      </w:pPr>
      <w:r w:rsidRPr="00250CD4">
        <w:rPr>
          <w:b/>
          <w:bCs/>
          <w:szCs w:val="20"/>
        </w:rPr>
        <w:t>[G]</w:t>
      </w:r>
      <w:r w:rsidRPr="00250CD4">
        <w:rPr>
          <w:szCs w:val="20"/>
        </w:rPr>
        <w:t xml:space="preserve"> Re-draw what </w:t>
      </w:r>
      <w:r w:rsidR="00520678" w:rsidRPr="00250CD4">
        <w:rPr>
          <w:szCs w:val="20"/>
        </w:rPr>
        <w:fldChar w:fldCharType="begin"/>
      </w:r>
      <w:r w:rsidR="00520678" w:rsidRPr="00250CD4">
        <w:rPr>
          <w:szCs w:val="20"/>
        </w:rPr>
        <w:instrText xml:space="preserve"> REF _Ref221547578 \h  \* MERGEFORMAT </w:instrText>
      </w:r>
      <w:r w:rsidR="00520678" w:rsidRPr="00250CD4">
        <w:rPr>
          <w:szCs w:val="20"/>
        </w:rPr>
      </w:r>
      <w:r w:rsidR="00520678" w:rsidRPr="00250CD4">
        <w:rPr>
          <w:szCs w:val="20"/>
        </w:rPr>
        <w:fldChar w:fldCharType="separate"/>
      </w:r>
      <w:r w:rsidR="00F91D0D" w:rsidRPr="00F91D0D">
        <w:rPr>
          <w:szCs w:val="20"/>
        </w:rPr>
        <w:t xml:space="preserve">Figure </w:t>
      </w:r>
      <w:r w:rsidR="00F91D0D" w:rsidRPr="00F91D0D">
        <w:rPr>
          <w:noProof/>
          <w:szCs w:val="20"/>
        </w:rPr>
        <w:t>17.11</w:t>
      </w:r>
      <w:r w:rsidR="00520678" w:rsidRPr="00250CD4">
        <w:rPr>
          <w:szCs w:val="20"/>
        </w:rPr>
        <w:fldChar w:fldCharType="end"/>
      </w:r>
      <w:r w:rsidR="00250CD4">
        <w:rPr>
          <w:szCs w:val="20"/>
        </w:rPr>
        <w:t>, reproduced below,</w:t>
      </w:r>
      <w:r w:rsidRPr="00250CD4">
        <w:rPr>
          <w:szCs w:val="20"/>
        </w:rPr>
        <w:t xml:space="preserve"> would look like when a proton comes in from the right side with an initial velocity to the left.</w:t>
      </w:r>
      <w:r w:rsidR="00250CD4">
        <w:rPr>
          <w:szCs w:val="20"/>
        </w:rPr>
        <w:br/>
      </w:r>
      <w:r w:rsidR="00250CD4" w:rsidRPr="008328A3">
        <w:rPr>
          <w:noProof/>
        </w:rPr>
        <w:drawing>
          <wp:inline distT="0" distB="0" distL="0" distR="0" wp14:anchorId="04101877" wp14:editId="1F86B01A">
            <wp:extent cx="2621280" cy="1851025"/>
            <wp:effectExtent l="0" t="0" r="7620" b="0"/>
            <wp:docPr id="387319954" name="Picture 1" descr="A technical diagram showing a proton entering a uniform magnetic field and following a curved, semicircular path.&#10;&#10;The Particle: A black circle labeled &quot;proton&quot; is moving to the right with an initial velocity, Vi, of 100 m/s.&#10;&#10;The Magnetic Field: The area to the right is filled with a grid of dot symbols, representing a uniform magnetic field, B, of 5 T (Tesla) pointing out of the page.&#10;&#10;The Path: Upon entering the field, the proton (now colored gray) is deflected downward by the magnetic force. It follows a teal semicircular arc with a radius labeled r.&#10;&#10;Force Direction: Applying the Right-Hand Rule for Force, with the thumb pointing right (velocity) and fingers pointing toward the viewer (magnetic field), the palm faces downward, which is the direction the proton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19954" name="Picture 1" descr="A technical diagram showing a proton entering a uniform magnetic field and following a curved, semicircular path.&#10;&#10;The Particle: A black circle labeled &quot;proton&quot; is moving to the right with an initial velocity, Vi, of 100 m/s.&#10;&#10;The Magnetic Field: The area to the right is filled with a grid of dot symbols, representing a uniform magnetic field, B, of 5 T (Tesla) pointing out of the page.&#10;&#10;The Path: Upon entering the field, the proton (now colored gray) is deflected downward by the magnetic force. It follows a teal semicircular arc with a radius labeled r.&#10;&#10;Force Direction: Applying the Right-Hand Rule for Force, with the thumb pointing right (velocity) and fingers pointing toward the viewer (magnetic field), the palm faces downward, which is the direction the proton curves."/>
                    <pic:cNvPicPr/>
                  </pic:nvPicPr>
                  <pic:blipFill>
                    <a:blip r:embed="rId556" cstate="screen">
                      <a:extLst>
                        <a:ext uri="{28A0092B-C50C-407E-A947-70E740481C1C}">
                          <a14:useLocalDpi xmlns:a14="http://schemas.microsoft.com/office/drawing/2010/main"/>
                        </a:ext>
                      </a:extLst>
                    </a:blip>
                    <a:stretch>
                      <a:fillRect/>
                    </a:stretch>
                  </pic:blipFill>
                  <pic:spPr>
                    <a:xfrm>
                      <a:off x="0" y="0"/>
                      <a:ext cx="2621280" cy="1851025"/>
                    </a:xfrm>
                    <a:prstGeom prst="rect">
                      <a:avLst/>
                    </a:prstGeom>
                  </pic:spPr>
                </pic:pic>
              </a:graphicData>
            </a:graphic>
          </wp:inline>
        </w:drawing>
      </w:r>
      <w:r w:rsidR="00250CD4">
        <w:rPr>
          <w:szCs w:val="20"/>
        </w:rPr>
        <w:br/>
      </w:r>
      <w:r w:rsidR="00250CD4" w:rsidRPr="00926443">
        <w:rPr>
          <w:i/>
          <w:iCs/>
          <w:sz w:val="18"/>
          <w:szCs w:val="18"/>
        </w:rPr>
        <w:t>Proton entering a magnetic field.</w:t>
      </w:r>
      <w:r w:rsidR="00250CD4" w:rsidRPr="00926443">
        <w:rPr>
          <w:i/>
          <w:iCs/>
          <w:sz w:val="18"/>
          <w:szCs w:val="18"/>
        </w:rPr>
        <w:fldChar w:fldCharType="begin"/>
      </w:r>
      <w:r w:rsidR="00250CD4" w:rsidRPr="00926443">
        <w:rPr>
          <w:i/>
          <w:iCs/>
          <w:sz w:val="18"/>
          <w:szCs w:val="18"/>
        </w:rPr>
        <w:instrText xml:space="preserve"> NOTEREF _Ref218898700 \f \h </w:instrText>
      </w:r>
      <w:r w:rsidR="00926443" w:rsidRPr="00926443">
        <w:rPr>
          <w:i/>
          <w:iCs/>
          <w:sz w:val="18"/>
          <w:szCs w:val="18"/>
        </w:rPr>
        <w:instrText xml:space="preserve"> \* MERGEFORMAT </w:instrText>
      </w:r>
      <w:r w:rsidR="00250CD4" w:rsidRPr="00926443">
        <w:rPr>
          <w:i/>
          <w:iCs/>
          <w:sz w:val="18"/>
          <w:szCs w:val="18"/>
        </w:rPr>
      </w:r>
      <w:r w:rsidR="00250CD4" w:rsidRPr="00926443">
        <w:rPr>
          <w:i/>
          <w:iCs/>
          <w:sz w:val="18"/>
          <w:szCs w:val="18"/>
        </w:rPr>
        <w:fldChar w:fldCharType="separate"/>
      </w:r>
      <w:r w:rsidR="00F91D0D" w:rsidRPr="00F91D0D">
        <w:rPr>
          <w:rStyle w:val="EndnoteReference"/>
          <w:i/>
          <w:iCs/>
          <w:sz w:val="18"/>
          <w:szCs w:val="20"/>
        </w:rPr>
        <w:t>1</w:t>
      </w:r>
      <w:r w:rsidR="00250CD4" w:rsidRPr="00926443">
        <w:rPr>
          <w:i/>
          <w:iCs/>
          <w:sz w:val="18"/>
          <w:szCs w:val="18"/>
        </w:rPr>
        <w:fldChar w:fldCharType="end"/>
      </w:r>
      <w:bookmarkStart w:id="1261" w:name="q:Magnetism-3-5"/>
      <w:bookmarkEnd w:id="1261"/>
    </w:p>
    <w:p w14:paraId="2A5953A6" w14:textId="77887830" w:rsidR="00C07BAC" w:rsidRDefault="008F14D1" w:rsidP="00220737">
      <w:pPr>
        <w:pStyle w:val="ListParagraph"/>
        <w:numPr>
          <w:ilvl w:val="3"/>
          <w:numId w:val="76"/>
        </w:numPr>
        <w:tabs>
          <w:tab w:val="left" w:pos="8190"/>
        </w:tabs>
        <w:spacing w:after="120" w:line="240" w:lineRule="auto"/>
        <w:contextualSpacing w:val="0"/>
        <w:rPr>
          <w:szCs w:val="20"/>
        </w:rPr>
      </w:pPr>
      <w:r w:rsidRPr="00250CD4">
        <w:rPr>
          <w:b/>
          <w:bCs/>
          <w:szCs w:val="20"/>
        </w:rPr>
        <w:lastRenderedPageBreak/>
        <w:t>[G]</w:t>
      </w:r>
      <w:r w:rsidRPr="00250CD4">
        <w:rPr>
          <w:szCs w:val="20"/>
        </w:rPr>
        <w:t xml:space="preserve"> Re-draw what </w:t>
      </w:r>
      <w:r w:rsidR="00520678" w:rsidRPr="00250CD4">
        <w:rPr>
          <w:szCs w:val="20"/>
        </w:rPr>
        <w:fldChar w:fldCharType="begin"/>
      </w:r>
      <w:r w:rsidR="00520678" w:rsidRPr="00250CD4">
        <w:rPr>
          <w:szCs w:val="20"/>
        </w:rPr>
        <w:instrText xml:space="preserve"> REF _Ref221547578 \h  \* MERGEFORMAT </w:instrText>
      </w:r>
      <w:r w:rsidR="00520678" w:rsidRPr="00250CD4">
        <w:rPr>
          <w:szCs w:val="20"/>
        </w:rPr>
      </w:r>
      <w:r w:rsidR="00520678" w:rsidRPr="00250CD4">
        <w:rPr>
          <w:szCs w:val="20"/>
        </w:rPr>
        <w:fldChar w:fldCharType="separate"/>
      </w:r>
      <w:r w:rsidR="00F91D0D" w:rsidRPr="00F91D0D">
        <w:rPr>
          <w:szCs w:val="20"/>
        </w:rPr>
        <w:t xml:space="preserve">Figure </w:t>
      </w:r>
      <w:r w:rsidR="00F91D0D" w:rsidRPr="00F91D0D">
        <w:rPr>
          <w:noProof/>
          <w:szCs w:val="20"/>
        </w:rPr>
        <w:t>17.11</w:t>
      </w:r>
      <w:r w:rsidR="00520678" w:rsidRPr="00250CD4">
        <w:rPr>
          <w:szCs w:val="20"/>
        </w:rPr>
        <w:fldChar w:fldCharType="end"/>
      </w:r>
      <w:r w:rsidR="00250CD4">
        <w:rPr>
          <w:szCs w:val="20"/>
        </w:rPr>
        <w:t>, reproduced below,</w:t>
      </w:r>
      <w:r w:rsidRPr="00250CD4">
        <w:rPr>
          <w:szCs w:val="20"/>
        </w:rPr>
        <w:t xml:space="preserve"> would look like if an electron, instead of a proton, entered from the left. </w:t>
      </w:r>
      <w:r w:rsidRPr="00250CD4">
        <w:rPr>
          <w:i/>
          <w:iCs/>
          <w:szCs w:val="20"/>
        </w:rPr>
        <w:t>Hint: Remember to think about not only difference in charge but also the difference in mass.</w:t>
      </w:r>
      <w:r w:rsidR="00250CD4">
        <w:rPr>
          <w:szCs w:val="20"/>
        </w:rPr>
        <w:br/>
      </w:r>
      <w:r w:rsidR="00C07BAC" w:rsidRPr="008328A3">
        <w:rPr>
          <w:noProof/>
        </w:rPr>
        <w:drawing>
          <wp:inline distT="0" distB="0" distL="0" distR="0" wp14:anchorId="7E1CF29B" wp14:editId="601F218F">
            <wp:extent cx="2621280" cy="1851025"/>
            <wp:effectExtent l="0" t="0" r="7620" b="0"/>
            <wp:docPr id="1103087964" name="Picture 1" descr="A technical diagram showing a proton entering a uniform magnetic field and following a curved, semicircular path.&#10;&#10;The Particle: A black circle labeled &quot;proton&quot; is moving to the right with an initial velocity, Vi, of 100 m/s.&#10;&#10;The Magnetic Field: The area to the right is filled with a grid of dot symbols, representing a uniform magnetic field, B, of 5 T (Tesla) pointing out of the page.&#10;&#10;The Path: Upon entering the field, the proton (now colored gray) is deflected downward by the magnetic force. It follows a teal semicircular arc with a radius labeled r.&#10;&#10;Force Direction: Applying the Right-Hand Rule for Force, with the thumb pointing right (velocity) and fingers pointing toward the viewer (magnetic field), the palm faces downward, which is the direction the proton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19954" name="Picture 1" descr="A technical diagram showing a proton entering a uniform magnetic field and following a curved, semicircular path.&#10;&#10;The Particle: A black circle labeled &quot;proton&quot; is moving to the right with an initial velocity, Vi, of 100 m/s.&#10;&#10;The Magnetic Field: The area to the right is filled with a grid of dot symbols, representing a uniform magnetic field, B, of 5 T (Tesla) pointing out of the page.&#10;&#10;The Path: Upon entering the field, the proton (now colored gray) is deflected downward by the magnetic force. It follows a teal semicircular arc with a radius labeled r.&#10;&#10;Force Direction: Applying the Right-Hand Rule for Force, with the thumb pointing right (velocity) and fingers pointing toward the viewer (magnetic field), the palm faces downward, which is the direction the proton curves."/>
                    <pic:cNvPicPr/>
                  </pic:nvPicPr>
                  <pic:blipFill>
                    <a:blip r:embed="rId556" cstate="screen">
                      <a:extLst>
                        <a:ext uri="{28A0092B-C50C-407E-A947-70E740481C1C}">
                          <a14:useLocalDpi xmlns:a14="http://schemas.microsoft.com/office/drawing/2010/main"/>
                        </a:ext>
                      </a:extLst>
                    </a:blip>
                    <a:stretch>
                      <a:fillRect/>
                    </a:stretch>
                  </pic:blipFill>
                  <pic:spPr>
                    <a:xfrm>
                      <a:off x="0" y="0"/>
                      <a:ext cx="2621280" cy="1851025"/>
                    </a:xfrm>
                    <a:prstGeom prst="rect">
                      <a:avLst/>
                    </a:prstGeom>
                  </pic:spPr>
                </pic:pic>
              </a:graphicData>
            </a:graphic>
          </wp:inline>
        </w:drawing>
      </w:r>
      <w:r w:rsidR="00C07BAC">
        <w:rPr>
          <w:szCs w:val="20"/>
        </w:rPr>
        <w:br/>
      </w:r>
      <w:r w:rsidR="00C07BAC" w:rsidRPr="00926443">
        <w:rPr>
          <w:i/>
          <w:iCs/>
          <w:sz w:val="18"/>
          <w:szCs w:val="18"/>
        </w:rPr>
        <w:t>Proton entering a magnetic field.</w:t>
      </w:r>
      <w:r w:rsidR="00C07BAC" w:rsidRPr="00926443">
        <w:rPr>
          <w:i/>
          <w:iCs/>
          <w:sz w:val="18"/>
          <w:szCs w:val="18"/>
        </w:rPr>
        <w:fldChar w:fldCharType="begin"/>
      </w:r>
      <w:r w:rsidR="00C07BAC" w:rsidRPr="00926443">
        <w:rPr>
          <w:i/>
          <w:iCs/>
          <w:sz w:val="18"/>
          <w:szCs w:val="18"/>
        </w:rPr>
        <w:instrText xml:space="preserve"> NOTEREF _Ref218898700 \f \h </w:instrText>
      </w:r>
      <w:r w:rsidR="00926443" w:rsidRPr="00926443">
        <w:rPr>
          <w:i/>
          <w:iCs/>
          <w:sz w:val="18"/>
          <w:szCs w:val="18"/>
        </w:rPr>
        <w:instrText xml:space="preserve"> \* MERGEFORMAT </w:instrText>
      </w:r>
      <w:r w:rsidR="00C07BAC" w:rsidRPr="00926443">
        <w:rPr>
          <w:i/>
          <w:iCs/>
          <w:sz w:val="18"/>
          <w:szCs w:val="18"/>
        </w:rPr>
      </w:r>
      <w:r w:rsidR="00C07BAC" w:rsidRPr="00926443">
        <w:rPr>
          <w:i/>
          <w:iCs/>
          <w:sz w:val="18"/>
          <w:szCs w:val="18"/>
        </w:rPr>
        <w:fldChar w:fldCharType="separate"/>
      </w:r>
      <w:r w:rsidR="00F91D0D" w:rsidRPr="00F91D0D">
        <w:rPr>
          <w:rStyle w:val="EndnoteReference"/>
          <w:i/>
          <w:iCs/>
          <w:sz w:val="18"/>
          <w:szCs w:val="20"/>
        </w:rPr>
        <w:t>1</w:t>
      </w:r>
      <w:r w:rsidR="00C07BAC" w:rsidRPr="00926443">
        <w:rPr>
          <w:i/>
          <w:iCs/>
          <w:sz w:val="18"/>
          <w:szCs w:val="18"/>
        </w:rPr>
        <w:fldChar w:fldCharType="end"/>
      </w:r>
      <w:bookmarkStart w:id="1262" w:name="q:Magnetism-3-6"/>
      <w:bookmarkEnd w:id="1262"/>
    </w:p>
    <w:p w14:paraId="652F4DE9" w14:textId="25A0810B" w:rsidR="00C07BAC" w:rsidRDefault="008F14D1" w:rsidP="00220737">
      <w:pPr>
        <w:pStyle w:val="ListParagraph"/>
        <w:numPr>
          <w:ilvl w:val="3"/>
          <w:numId w:val="76"/>
        </w:numPr>
        <w:tabs>
          <w:tab w:val="left" w:pos="8190"/>
        </w:tabs>
        <w:spacing w:after="120" w:line="240" w:lineRule="auto"/>
        <w:contextualSpacing w:val="0"/>
        <w:rPr>
          <w:szCs w:val="20"/>
        </w:rPr>
      </w:pPr>
      <w:r w:rsidRPr="00C07BAC">
        <w:rPr>
          <w:b/>
          <w:bCs/>
          <w:szCs w:val="20"/>
        </w:rPr>
        <w:t>[G &amp; N]</w:t>
      </w:r>
      <w:r w:rsidRPr="00C07BAC">
        <w:rPr>
          <w:szCs w:val="20"/>
        </w:rPr>
        <w:t xml:space="preserve"> Something that could have been found in Section </w:t>
      </w:r>
      <w:r w:rsidR="00B42D3D" w:rsidRPr="00C07BAC">
        <w:rPr>
          <w:szCs w:val="20"/>
        </w:rPr>
        <w:fldChar w:fldCharType="begin"/>
      </w:r>
      <w:r w:rsidR="00B42D3D" w:rsidRPr="00C07BAC">
        <w:rPr>
          <w:szCs w:val="20"/>
        </w:rPr>
        <w:instrText xml:space="preserve"> REF _Ref221556504 \r \h </w:instrText>
      </w:r>
      <w:r w:rsidR="00520678" w:rsidRPr="00C07BAC">
        <w:rPr>
          <w:szCs w:val="20"/>
        </w:rPr>
        <w:instrText xml:space="preserve"> \* MERGEFORMAT </w:instrText>
      </w:r>
      <w:r w:rsidR="00B42D3D" w:rsidRPr="00C07BAC">
        <w:rPr>
          <w:szCs w:val="20"/>
        </w:rPr>
      </w:r>
      <w:r w:rsidR="00B42D3D" w:rsidRPr="00C07BAC">
        <w:rPr>
          <w:szCs w:val="20"/>
        </w:rPr>
        <w:fldChar w:fldCharType="separate"/>
      </w:r>
      <w:r w:rsidR="00F91D0D">
        <w:rPr>
          <w:szCs w:val="20"/>
        </w:rPr>
        <w:t>17.3</w:t>
      </w:r>
      <w:r w:rsidR="00B42D3D" w:rsidRPr="00C07BAC">
        <w:rPr>
          <w:szCs w:val="20"/>
        </w:rPr>
        <w:fldChar w:fldCharType="end"/>
      </w:r>
      <w:r w:rsidRPr="00C07BAC">
        <w:rPr>
          <w:szCs w:val="20"/>
        </w:rPr>
        <w:t xml:space="preserve"> is the magnetic force on the proton.</w:t>
      </w:r>
    </w:p>
    <w:p w14:paraId="091F80AB" w14:textId="4977CF42" w:rsidR="00C07BAC" w:rsidRDefault="008F14D1" w:rsidP="00220737">
      <w:pPr>
        <w:pStyle w:val="ListParagraph"/>
        <w:numPr>
          <w:ilvl w:val="4"/>
          <w:numId w:val="76"/>
        </w:numPr>
        <w:tabs>
          <w:tab w:val="left" w:pos="8190"/>
        </w:tabs>
        <w:spacing w:after="120" w:line="240" w:lineRule="auto"/>
        <w:contextualSpacing w:val="0"/>
        <w:rPr>
          <w:szCs w:val="20"/>
        </w:rPr>
      </w:pPr>
      <w:r w:rsidRPr="00C07BAC">
        <w:rPr>
          <w:szCs w:val="20"/>
        </w:rPr>
        <w:t>Draw force diagrams for the proton just after it enters the magnetic field and when it is at the point on the path that is marked by the radius.</w:t>
      </w:r>
    </w:p>
    <w:p w14:paraId="4B4AB55C" w14:textId="145700B4" w:rsidR="00C219F3" w:rsidRDefault="008F14D1" w:rsidP="00220737">
      <w:pPr>
        <w:pStyle w:val="ListParagraph"/>
        <w:numPr>
          <w:ilvl w:val="4"/>
          <w:numId w:val="76"/>
        </w:numPr>
        <w:tabs>
          <w:tab w:val="left" w:pos="8190"/>
        </w:tabs>
        <w:spacing w:after="120" w:line="240" w:lineRule="auto"/>
        <w:contextualSpacing w:val="0"/>
        <w:rPr>
          <w:szCs w:val="20"/>
        </w:rPr>
      </w:pPr>
      <w:bookmarkStart w:id="1263" w:name="_Ref221810591"/>
      <w:r w:rsidRPr="00C07BAC">
        <w:rPr>
          <w:szCs w:val="20"/>
        </w:rPr>
        <w:t>Find the magnitude of the magnetic force on the proton just after it enters the magnetic field and when it is at the point on the path that is marked by the radius.</w:t>
      </w:r>
      <w:bookmarkStart w:id="1264" w:name="q:Magnetism-3-7"/>
      <w:bookmarkEnd w:id="1263"/>
      <w:bookmarkEnd w:id="1264"/>
    </w:p>
    <w:p w14:paraId="0871C323" w14:textId="68C2B82E" w:rsidR="008F14D1" w:rsidRDefault="008F14D1" w:rsidP="00220737">
      <w:pPr>
        <w:pStyle w:val="ListParagraph"/>
        <w:numPr>
          <w:ilvl w:val="3"/>
          <w:numId w:val="76"/>
        </w:numPr>
        <w:tabs>
          <w:tab w:val="left" w:pos="8190"/>
        </w:tabs>
        <w:spacing w:after="120" w:line="240" w:lineRule="auto"/>
        <w:contextualSpacing w:val="0"/>
        <w:rPr>
          <w:szCs w:val="20"/>
        </w:rPr>
      </w:pPr>
      <w:r w:rsidRPr="00C219F3">
        <w:rPr>
          <w:b/>
          <w:bCs/>
          <w:szCs w:val="20"/>
        </w:rPr>
        <w:t>[W, G, &amp; N]</w:t>
      </w:r>
      <w:r w:rsidRPr="00C219F3">
        <w:rPr>
          <w:szCs w:val="20"/>
        </w:rPr>
        <w:t xml:space="preserve"> Create a sketch like that in </w:t>
      </w:r>
      <w:r w:rsidR="00520678" w:rsidRPr="00C219F3">
        <w:rPr>
          <w:szCs w:val="20"/>
        </w:rPr>
        <w:fldChar w:fldCharType="begin"/>
      </w:r>
      <w:r w:rsidR="00520678" w:rsidRPr="00C219F3">
        <w:rPr>
          <w:szCs w:val="20"/>
        </w:rPr>
        <w:instrText xml:space="preserve"> REF _Ref221550294 \h  \* MERGEFORMAT </w:instrText>
      </w:r>
      <w:r w:rsidR="00520678" w:rsidRPr="00C219F3">
        <w:rPr>
          <w:szCs w:val="20"/>
        </w:rPr>
      </w:r>
      <w:r w:rsidR="00520678" w:rsidRPr="00C219F3">
        <w:rPr>
          <w:szCs w:val="20"/>
        </w:rPr>
        <w:fldChar w:fldCharType="separate"/>
      </w:r>
      <w:r w:rsidR="00F91D0D" w:rsidRPr="00F91D0D">
        <w:rPr>
          <w:szCs w:val="20"/>
        </w:rPr>
        <w:t xml:space="preserve">Figure </w:t>
      </w:r>
      <w:r w:rsidR="00F91D0D" w:rsidRPr="00F91D0D">
        <w:rPr>
          <w:noProof/>
          <w:szCs w:val="20"/>
        </w:rPr>
        <w:t>17.16</w:t>
      </w:r>
      <w:r w:rsidR="00520678" w:rsidRPr="00C219F3">
        <w:rPr>
          <w:szCs w:val="20"/>
        </w:rPr>
        <w:fldChar w:fldCharType="end"/>
      </w:r>
      <w:r w:rsidRPr="00C219F3">
        <w:rPr>
          <w:szCs w:val="20"/>
        </w:rPr>
        <w:t>,</w:t>
      </w:r>
      <w:r w:rsidR="00EE7886">
        <w:rPr>
          <w:szCs w:val="20"/>
        </w:rPr>
        <w:t xml:space="preserve"> reproduced below,</w:t>
      </w:r>
      <w:r w:rsidRPr="00C219F3">
        <w:rPr>
          <w:szCs w:val="20"/>
        </w:rPr>
        <w:t xml:space="preserve"> with the magnetic field pointing upward instead of to the left. How does that change the forces on each side of the wire and the net torque on the wire? If the wire is allowed to freely rotate around any axis, would it still start to spin? If so, in what direction?</w:t>
      </w:r>
      <w:r w:rsidR="00EE7886">
        <w:rPr>
          <w:szCs w:val="20"/>
        </w:rPr>
        <w:br/>
      </w:r>
      <w:r w:rsidR="00EE7886" w:rsidRPr="00F12A71">
        <w:rPr>
          <w:noProof/>
        </w:rPr>
        <w:drawing>
          <wp:inline distT="0" distB="0" distL="0" distR="0" wp14:anchorId="192144E6" wp14:editId="6592DCF6">
            <wp:extent cx="2621280" cy="1940560"/>
            <wp:effectExtent l="0" t="0" r="7620" b="2540"/>
            <wp:docPr id="769573126" name="Picture 1" descr="A technical diagram showing the specific forces and resulting rotation of a rectangular wire loop in a magnetic field.&#10;&#10;Magnetic Field (B): Represented by horizontal black arrows pointing to the left, with a strength of 5 T (Tesla).&#10;&#10;Current (I): Teal arrows show a 10 A (Ampere) current flowing clockwise around the rectangle.&#10;&#10;Forces (FB):&#10;&#10;Left Segment: A blue symbol (circle with a dot) labeled FB indicates a magnetic force pushing out of the page toward the viewer.&#10;&#10;Right Segment: A blue symbol (circle with an X) labeled FB indicates a magnetic force pushing into the page away from the viewer.&#10;&#10;Axis of Rotation: A vertical dashed line down the center of the rectangle is labeled &quot;axis of rotation,&quot; showing how these opposing forces will cause the loop to s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17927" name="Picture 1" descr="A technical diagram showing the specific forces and resulting rotation of a rectangular wire loop in a magnetic field.&#10;&#10;Magnetic Field (B): Represented by horizontal black arrows pointing to the left, with a strength of 5 T (Tesla).&#10;&#10;Current (I): Teal arrows show a 10 A (Ampere) current flowing clockwise around the rectangle.&#10;&#10;Forces (FB):&#10;&#10;Left Segment: A blue symbol (circle with a dot) labeled FB indicates a magnetic force pushing out of the page toward the viewer.&#10;&#10;Right Segment: A blue symbol (circle with an X) labeled FB indicates a magnetic force pushing into the page away from the viewer.&#10;&#10;Axis of Rotation: A vertical dashed line down the center of the rectangle is labeled &quot;axis of rotation,&quot; showing how these opposing forces will cause the loop to spin."/>
                    <pic:cNvPicPr/>
                  </pic:nvPicPr>
                  <pic:blipFill>
                    <a:blip r:embed="rId561" cstate="screen">
                      <a:extLst>
                        <a:ext uri="{28A0092B-C50C-407E-A947-70E740481C1C}">
                          <a14:useLocalDpi xmlns:a14="http://schemas.microsoft.com/office/drawing/2010/main"/>
                        </a:ext>
                      </a:extLst>
                    </a:blip>
                    <a:stretch>
                      <a:fillRect/>
                    </a:stretch>
                  </pic:blipFill>
                  <pic:spPr>
                    <a:xfrm>
                      <a:off x="0" y="0"/>
                      <a:ext cx="2621280" cy="1940560"/>
                    </a:xfrm>
                    <a:prstGeom prst="rect">
                      <a:avLst/>
                    </a:prstGeom>
                  </pic:spPr>
                </pic:pic>
              </a:graphicData>
            </a:graphic>
          </wp:inline>
        </w:drawing>
      </w:r>
      <w:r w:rsidR="00EE7886">
        <w:rPr>
          <w:szCs w:val="20"/>
        </w:rPr>
        <w:br/>
      </w:r>
      <w:r w:rsidR="00EE7886" w:rsidRPr="00926443">
        <w:rPr>
          <w:i/>
          <w:iCs/>
          <w:sz w:val="18"/>
          <w:szCs w:val="18"/>
        </w:rPr>
        <w:t>A loop of current-carrying wire in an external magnetic field.</w:t>
      </w:r>
      <w:r w:rsidR="00EE7886" w:rsidRPr="00926443">
        <w:rPr>
          <w:i/>
          <w:iCs/>
          <w:sz w:val="18"/>
          <w:szCs w:val="18"/>
        </w:rPr>
        <w:fldChar w:fldCharType="begin"/>
      </w:r>
      <w:r w:rsidR="00EE7886" w:rsidRPr="00926443">
        <w:rPr>
          <w:i/>
          <w:iCs/>
          <w:sz w:val="18"/>
          <w:szCs w:val="18"/>
        </w:rPr>
        <w:instrText xml:space="preserve"> NOTEREF _Ref218898700 \f \h </w:instrText>
      </w:r>
      <w:r w:rsidR="00926443" w:rsidRPr="00926443">
        <w:rPr>
          <w:i/>
          <w:iCs/>
          <w:sz w:val="18"/>
          <w:szCs w:val="18"/>
        </w:rPr>
        <w:instrText xml:space="preserve"> \* MERGEFORMAT </w:instrText>
      </w:r>
      <w:r w:rsidR="00EE7886" w:rsidRPr="00926443">
        <w:rPr>
          <w:i/>
          <w:iCs/>
          <w:sz w:val="18"/>
          <w:szCs w:val="18"/>
        </w:rPr>
      </w:r>
      <w:r w:rsidR="00EE7886" w:rsidRPr="00926443">
        <w:rPr>
          <w:i/>
          <w:iCs/>
          <w:sz w:val="18"/>
          <w:szCs w:val="18"/>
        </w:rPr>
        <w:fldChar w:fldCharType="separate"/>
      </w:r>
      <w:r w:rsidR="00F91D0D" w:rsidRPr="00F91D0D">
        <w:rPr>
          <w:rStyle w:val="EndnoteReference"/>
          <w:i/>
          <w:iCs/>
          <w:sz w:val="18"/>
          <w:szCs w:val="20"/>
        </w:rPr>
        <w:t>1</w:t>
      </w:r>
      <w:r w:rsidR="00EE7886" w:rsidRPr="00926443">
        <w:rPr>
          <w:i/>
          <w:iCs/>
          <w:sz w:val="18"/>
          <w:szCs w:val="18"/>
        </w:rPr>
        <w:fldChar w:fldCharType="end"/>
      </w:r>
    </w:p>
    <w:p w14:paraId="156B257B" w14:textId="77777777" w:rsidR="00EE7886" w:rsidRPr="008916DE" w:rsidRDefault="00EE7886" w:rsidP="00EE7886">
      <w:pPr>
        <w:pStyle w:val="Heading3"/>
        <w:numPr>
          <w:ilvl w:val="2"/>
          <w:numId w:val="2"/>
        </w:numPr>
        <w:spacing w:before="0" w:after="120" w:line="240" w:lineRule="auto"/>
        <w:ind w:left="50"/>
      </w:pPr>
      <w:r w:rsidRPr="008916DE">
        <w:t>Level 4 - Analyze</w:t>
      </w:r>
    </w:p>
    <w:p w14:paraId="1DC7AA2A" w14:textId="11209ECC" w:rsidR="009D40AF" w:rsidRDefault="008F14D1" w:rsidP="00220737">
      <w:pPr>
        <w:pStyle w:val="ListParagraph"/>
        <w:numPr>
          <w:ilvl w:val="3"/>
          <w:numId w:val="76"/>
        </w:numPr>
        <w:tabs>
          <w:tab w:val="left" w:pos="8190"/>
        </w:tabs>
        <w:spacing w:after="120" w:line="240" w:lineRule="auto"/>
        <w:contextualSpacing w:val="0"/>
        <w:rPr>
          <w:szCs w:val="20"/>
        </w:rPr>
      </w:pPr>
      <w:bookmarkStart w:id="1265" w:name="_Ref221810597"/>
      <w:bookmarkStart w:id="1266" w:name="level-4---analyze-16"/>
      <w:bookmarkEnd w:id="1257"/>
      <w:r w:rsidRPr="000C582C">
        <w:rPr>
          <w:b/>
          <w:bCs/>
          <w:szCs w:val="20"/>
        </w:rPr>
        <w:t>[W, G, &amp; N]</w:t>
      </w:r>
      <w:r w:rsidRPr="000C582C">
        <w:rPr>
          <w:szCs w:val="20"/>
        </w:rPr>
        <w:t xml:space="preserve"> In Section </w:t>
      </w:r>
      <w:r w:rsidR="00B42D3D" w:rsidRPr="000C582C">
        <w:rPr>
          <w:szCs w:val="20"/>
        </w:rPr>
        <w:fldChar w:fldCharType="begin"/>
      </w:r>
      <w:r w:rsidR="00B42D3D" w:rsidRPr="000C582C">
        <w:rPr>
          <w:szCs w:val="20"/>
        </w:rPr>
        <w:instrText xml:space="preserve"> REF _Ref221556523 \r \h </w:instrText>
      </w:r>
      <w:r w:rsidR="00520678" w:rsidRPr="000C582C">
        <w:rPr>
          <w:szCs w:val="20"/>
        </w:rPr>
        <w:instrText xml:space="preserve"> \* MERGEFORMAT </w:instrText>
      </w:r>
      <w:r w:rsidR="00B42D3D" w:rsidRPr="000C582C">
        <w:rPr>
          <w:szCs w:val="20"/>
        </w:rPr>
      </w:r>
      <w:r w:rsidR="00B42D3D" w:rsidRPr="000C582C">
        <w:rPr>
          <w:szCs w:val="20"/>
        </w:rPr>
        <w:fldChar w:fldCharType="separate"/>
      </w:r>
      <w:r w:rsidR="00F91D0D">
        <w:rPr>
          <w:szCs w:val="20"/>
        </w:rPr>
        <w:t>17.1</w:t>
      </w:r>
      <w:r w:rsidR="00B42D3D" w:rsidRPr="000C582C">
        <w:rPr>
          <w:szCs w:val="20"/>
        </w:rPr>
        <w:fldChar w:fldCharType="end"/>
      </w:r>
      <w:r w:rsidRPr="000C582C">
        <w:rPr>
          <w:szCs w:val="20"/>
        </w:rPr>
        <w:t xml:space="preserve"> there was a long, straight wire carrying 10 A of current vertically upward. The magnetic field at a point 5 cm to the left of the wire was found. What is the magnetic field at a point 0.5 cm to the left of the wire? Show your work and/or explain how you arrived at your answer.</w:t>
      </w:r>
      <w:bookmarkStart w:id="1267" w:name="q:Magnetism-4-3"/>
      <w:bookmarkEnd w:id="1265"/>
      <w:bookmarkEnd w:id="1267"/>
    </w:p>
    <w:p w14:paraId="4BD80486" w14:textId="77777777" w:rsidR="009D40AF" w:rsidRDefault="008F14D1" w:rsidP="00220737">
      <w:pPr>
        <w:pStyle w:val="ListParagraph"/>
        <w:numPr>
          <w:ilvl w:val="3"/>
          <w:numId w:val="76"/>
        </w:numPr>
        <w:tabs>
          <w:tab w:val="left" w:pos="8190"/>
        </w:tabs>
        <w:spacing w:after="120" w:line="240" w:lineRule="auto"/>
        <w:contextualSpacing w:val="0"/>
        <w:rPr>
          <w:szCs w:val="20"/>
        </w:rPr>
      </w:pPr>
      <w:r w:rsidRPr="009D40AF">
        <w:rPr>
          <w:b/>
          <w:bCs/>
          <w:szCs w:val="20"/>
        </w:rPr>
        <w:t>[N]</w:t>
      </w:r>
      <w:r w:rsidRPr="009D40AF">
        <w:rPr>
          <w:szCs w:val="20"/>
        </w:rPr>
        <w:t xml:space="preserve"> The sun creates a “solar wind” of protons and electrons that stream away from the sun, going approximately one million miles per hour as they reach the earth. Assume that the earth creates a constant magnetic field of </w:t>
      </w:r>
      <m:oMath>
        <m:r>
          <w:rPr>
            <w:rFonts w:ascii="Cambria Math" w:hAnsi="Cambria Math"/>
            <w:szCs w:val="20"/>
          </w:rPr>
          <m:t>4</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5</m:t>
            </m:r>
          </m:sup>
        </m:sSup>
        <m:r>
          <w:rPr>
            <w:rFonts w:ascii="Cambria Math" w:hAnsi="Cambria Math"/>
            <w:szCs w:val="20"/>
          </w:rPr>
          <m:t> </m:t>
        </m:r>
        <m:r>
          <m:rPr>
            <m:scr m:val="sans-serif"/>
            <m:sty m:val="p"/>
          </m:rPr>
          <w:rPr>
            <w:rFonts w:ascii="Cambria Math" w:hAnsi="Cambria Math"/>
            <w:szCs w:val="20"/>
          </w:rPr>
          <m:t>T</m:t>
        </m:r>
      </m:oMath>
      <w:r w:rsidRPr="009D40AF">
        <w:rPr>
          <w:szCs w:val="20"/>
        </w:rPr>
        <w:t>, and that the magnetic field is perpendicular to the path followed by the protons and electrons.</w:t>
      </w:r>
    </w:p>
    <w:p w14:paraId="59B51B7A" w14:textId="2B78A2AC" w:rsidR="009D40AF" w:rsidRDefault="008F14D1" w:rsidP="00220737">
      <w:pPr>
        <w:pStyle w:val="ListParagraph"/>
        <w:numPr>
          <w:ilvl w:val="4"/>
          <w:numId w:val="76"/>
        </w:numPr>
        <w:tabs>
          <w:tab w:val="left" w:pos="8190"/>
        </w:tabs>
        <w:spacing w:after="120" w:line="240" w:lineRule="auto"/>
        <w:contextualSpacing w:val="0"/>
        <w:rPr>
          <w:szCs w:val="20"/>
        </w:rPr>
      </w:pPr>
      <w:bookmarkStart w:id="1268" w:name="_Ref221810604"/>
      <w:r w:rsidRPr="009D40AF">
        <w:rPr>
          <w:szCs w:val="20"/>
        </w:rPr>
        <w:t>How deeply can the protons penetrate the earth’s magnetic field?</w:t>
      </w:r>
      <w:bookmarkEnd w:id="1268"/>
    </w:p>
    <w:p w14:paraId="5169A094" w14:textId="4E055A8E" w:rsidR="009D40AF" w:rsidRDefault="008F14D1" w:rsidP="00220737">
      <w:pPr>
        <w:pStyle w:val="ListParagraph"/>
        <w:numPr>
          <w:ilvl w:val="4"/>
          <w:numId w:val="76"/>
        </w:numPr>
        <w:tabs>
          <w:tab w:val="left" w:pos="8190"/>
        </w:tabs>
        <w:spacing w:after="120" w:line="240" w:lineRule="auto"/>
        <w:contextualSpacing w:val="0"/>
        <w:rPr>
          <w:szCs w:val="20"/>
        </w:rPr>
      </w:pPr>
      <w:r w:rsidRPr="009D40AF">
        <w:rPr>
          <w:szCs w:val="20"/>
        </w:rPr>
        <w:lastRenderedPageBreak/>
        <w:t>How deeply can the electrons penetrate the earth’s magnetic field?</w:t>
      </w:r>
    </w:p>
    <w:p w14:paraId="3D4EAB02" w14:textId="3E6FCAA9" w:rsidR="009D40AF" w:rsidRDefault="008F14D1" w:rsidP="00220737">
      <w:pPr>
        <w:pStyle w:val="ListParagraph"/>
        <w:numPr>
          <w:ilvl w:val="4"/>
          <w:numId w:val="76"/>
        </w:numPr>
        <w:tabs>
          <w:tab w:val="left" w:pos="8190"/>
        </w:tabs>
        <w:spacing w:after="120" w:line="240" w:lineRule="auto"/>
        <w:contextualSpacing w:val="0"/>
        <w:rPr>
          <w:szCs w:val="20"/>
        </w:rPr>
      </w:pPr>
      <w:r w:rsidRPr="009D40AF">
        <w:rPr>
          <w:szCs w:val="20"/>
        </w:rPr>
        <w:t>The earth’s “magnetosphere” extends approximately 50,000 km above the surface of the earth. Is that far enough that it can protect the earth’s surface from the solar wind?</w:t>
      </w:r>
      <w:bookmarkStart w:id="1269" w:name="q:Magnetism-4-4"/>
      <w:bookmarkEnd w:id="1269"/>
    </w:p>
    <w:p w14:paraId="3AE117BD" w14:textId="61BE7D66" w:rsidR="002B182E" w:rsidRDefault="008F14D1" w:rsidP="00220737">
      <w:pPr>
        <w:pStyle w:val="ListParagraph"/>
        <w:numPr>
          <w:ilvl w:val="3"/>
          <w:numId w:val="76"/>
        </w:numPr>
        <w:tabs>
          <w:tab w:val="left" w:pos="8190"/>
        </w:tabs>
        <w:spacing w:after="120" w:line="240" w:lineRule="auto"/>
        <w:contextualSpacing w:val="0"/>
        <w:rPr>
          <w:szCs w:val="20"/>
        </w:rPr>
      </w:pPr>
      <w:bookmarkStart w:id="1270" w:name="_Ref221810615"/>
      <w:r w:rsidRPr="009D40AF">
        <w:rPr>
          <w:b/>
          <w:bCs/>
          <w:szCs w:val="20"/>
        </w:rPr>
        <w:t>[W, G, &amp; N]</w:t>
      </w:r>
      <w:r w:rsidRPr="009D40AF">
        <w:rPr>
          <w:szCs w:val="20"/>
        </w:rPr>
        <w:t xml:space="preserve"> Create a sketch like that in </w:t>
      </w:r>
      <w:r w:rsidR="00520678" w:rsidRPr="009D40AF">
        <w:rPr>
          <w:szCs w:val="20"/>
        </w:rPr>
        <w:fldChar w:fldCharType="begin"/>
      </w:r>
      <w:r w:rsidR="00520678" w:rsidRPr="009D40AF">
        <w:rPr>
          <w:szCs w:val="20"/>
        </w:rPr>
        <w:instrText xml:space="preserve"> REF _Ref221550294 \h  \* MERGEFORMAT </w:instrText>
      </w:r>
      <w:r w:rsidR="00520678" w:rsidRPr="009D40AF">
        <w:rPr>
          <w:szCs w:val="20"/>
        </w:rPr>
      </w:r>
      <w:r w:rsidR="00520678" w:rsidRPr="009D40AF">
        <w:rPr>
          <w:szCs w:val="20"/>
        </w:rPr>
        <w:fldChar w:fldCharType="separate"/>
      </w:r>
      <w:r w:rsidR="00F91D0D" w:rsidRPr="00F91D0D">
        <w:rPr>
          <w:szCs w:val="20"/>
        </w:rPr>
        <w:t xml:space="preserve">Figure </w:t>
      </w:r>
      <w:r w:rsidR="00F91D0D" w:rsidRPr="00F91D0D">
        <w:rPr>
          <w:noProof/>
          <w:szCs w:val="20"/>
        </w:rPr>
        <w:t>17.16</w:t>
      </w:r>
      <w:r w:rsidR="00520678" w:rsidRPr="009D40AF">
        <w:rPr>
          <w:szCs w:val="20"/>
        </w:rPr>
        <w:fldChar w:fldCharType="end"/>
      </w:r>
      <w:r w:rsidRPr="009D40AF">
        <w:rPr>
          <w:szCs w:val="20"/>
        </w:rPr>
        <w:t xml:space="preserve">, </w:t>
      </w:r>
      <w:r w:rsidR="009D40AF">
        <w:rPr>
          <w:szCs w:val="20"/>
        </w:rPr>
        <w:t xml:space="preserve">reproduced below, </w:t>
      </w:r>
      <w:r w:rsidRPr="009D40AF">
        <w:rPr>
          <w:szCs w:val="20"/>
        </w:rPr>
        <w:t>with the magnetic field pointing out of the page instead of to the left. How does that change the forces on each side of the wire and the net torque on the wire? If the wire is allowed to freely rotate around any axis, would it still start to spin? If so, in what direction?</w:t>
      </w:r>
      <w:r w:rsidR="009D40AF">
        <w:rPr>
          <w:szCs w:val="20"/>
        </w:rPr>
        <w:br/>
      </w:r>
      <w:r w:rsidR="009D40AF" w:rsidRPr="00F12A71">
        <w:rPr>
          <w:noProof/>
        </w:rPr>
        <w:drawing>
          <wp:inline distT="0" distB="0" distL="0" distR="0" wp14:anchorId="3A63EE2C" wp14:editId="753DF953">
            <wp:extent cx="2621280" cy="1940560"/>
            <wp:effectExtent l="0" t="0" r="7620" b="2540"/>
            <wp:docPr id="1788095003" name="Picture 1" descr="A technical diagram showing the specific forces and resulting rotation of a rectangular wire loop in a magnetic field.&#10;&#10;Magnetic Field (B): Represented by horizontal black arrows pointing to the left, with a strength of 5 T (Tesla).&#10;&#10;Current (I): Teal arrows show a 10 A (Ampere) current flowing clockwise around the rectangle.&#10;&#10;Forces (FB):&#10;&#10;Left Segment: A blue symbol (circle with a dot) labeled FB indicates a magnetic force pushing out of the page toward the viewer.&#10;&#10;Right Segment: A blue symbol (circle with an X) labeled FB indicates a magnetic force pushing into the page away from the viewer.&#10;&#10;Axis of Rotation: A vertical dashed line down the center of the rectangle is labeled &quot;axis of rotation,&quot; showing how these opposing forces will cause the loop to s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17927" name="Picture 1" descr="A technical diagram showing the specific forces and resulting rotation of a rectangular wire loop in a magnetic field.&#10;&#10;Magnetic Field (B): Represented by horizontal black arrows pointing to the left, with a strength of 5 T (Tesla).&#10;&#10;Current (I): Teal arrows show a 10 A (Ampere) current flowing clockwise around the rectangle.&#10;&#10;Forces (FB):&#10;&#10;Left Segment: A blue symbol (circle with a dot) labeled FB indicates a magnetic force pushing out of the page toward the viewer.&#10;&#10;Right Segment: A blue symbol (circle with an X) labeled FB indicates a magnetic force pushing into the page away from the viewer.&#10;&#10;Axis of Rotation: A vertical dashed line down the center of the rectangle is labeled &quot;axis of rotation,&quot; showing how these opposing forces will cause the loop to spin."/>
                    <pic:cNvPicPr/>
                  </pic:nvPicPr>
                  <pic:blipFill>
                    <a:blip r:embed="rId561" cstate="screen">
                      <a:extLst>
                        <a:ext uri="{28A0092B-C50C-407E-A947-70E740481C1C}">
                          <a14:useLocalDpi xmlns:a14="http://schemas.microsoft.com/office/drawing/2010/main"/>
                        </a:ext>
                      </a:extLst>
                    </a:blip>
                    <a:stretch>
                      <a:fillRect/>
                    </a:stretch>
                  </pic:blipFill>
                  <pic:spPr>
                    <a:xfrm>
                      <a:off x="0" y="0"/>
                      <a:ext cx="2621280" cy="1940560"/>
                    </a:xfrm>
                    <a:prstGeom prst="rect">
                      <a:avLst/>
                    </a:prstGeom>
                  </pic:spPr>
                </pic:pic>
              </a:graphicData>
            </a:graphic>
          </wp:inline>
        </w:drawing>
      </w:r>
      <w:r w:rsidR="009D40AF">
        <w:rPr>
          <w:szCs w:val="20"/>
        </w:rPr>
        <w:br/>
      </w:r>
      <w:r w:rsidR="009D40AF" w:rsidRPr="00926443">
        <w:rPr>
          <w:i/>
          <w:iCs/>
          <w:sz w:val="18"/>
          <w:szCs w:val="18"/>
        </w:rPr>
        <w:t>A loop of current-carrying wire in an external magnetic field.</w:t>
      </w:r>
      <w:r w:rsidR="009D40AF" w:rsidRPr="00926443">
        <w:rPr>
          <w:i/>
          <w:iCs/>
          <w:sz w:val="18"/>
          <w:szCs w:val="18"/>
        </w:rPr>
        <w:fldChar w:fldCharType="begin"/>
      </w:r>
      <w:r w:rsidR="009D40AF" w:rsidRPr="00926443">
        <w:rPr>
          <w:i/>
          <w:iCs/>
          <w:sz w:val="18"/>
          <w:szCs w:val="18"/>
        </w:rPr>
        <w:instrText xml:space="preserve"> NOTEREF _Ref218898700 \f \h </w:instrText>
      </w:r>
      <w:r w:rsidR="00926443" w:rsidRPr="00926443">
        <w:rPr>
          <w:i/>
          <w:iCs/>
          <w:sz w:val="18"/>
          <w:szCs w:val="18"/>
        </w:rPr>
        <w:instrText xml:space="preserve"> \* MERGEFORMAT </w:instrText>
      </w:r>
      <w:r w:rsidR="009D40AF" w:rsidRPr="00926443">
        <w:rPr>
          <w:i/>
          <w:iCs/>
          <w:sz w:val="18"/>
          <w:szCs w:val="18"/>
        </w:rPr>
      </w:r>
      <w:r w:rsidR="009D40AF" w:rsidRPr="00926443">
        <w:rPr>
          <w:i/>
          <w:iCs/>
          <w:sz w:val="18"/>
          <w:szCs w:val="18"/>
        </w:rPr>
        <w:fldChar w:fldCharType="separate"/>
      </w:r>
      <w:r w:rsidR="00F91D0D" w:rsidRPr="00F91D0D">
        <w:rPr>
          <w:rStyle w:val="EndnoteReference"/>
          <w:i/>
          <w:iCs/>
          <w:sz w:val="18"/>
          <w:szCs w:val="20"/>
        </w:rPr>
        <w:t>1</w:t>
      </w:r>
      <w:r w:rsidR="009D40AF" w:rsidRPr="00926443">
        <w:rPr>
          <w:i/>
          <w:iCs/>
          <w:sz w:val="18"/>
          <w:szCs w:val="18"/>
        </w:rPr>
        <w:fldChar w:fldCharType="end"/>
      </w:r>
      <w:bookmarkStart w:id="1271" w:name="q:Magnetism-4-5"/>
      <w:bookmarkEnd w:id="1270"/>
      <w:bookmarkEnd w:id="1271"/>
    </w:p>
    <w:p w14:paraId="7DE40E05" w14:textId="77777777" w:rsidR="002B182E" w:rsidRDefault="008F14D1" w:rsidP="00220737">
      <w:pPr>
        <w:pStyle w:val="ListParagraph"/>
        <w:numPr>
          <w:ilvl w:val="3"/>
          <w:numId w:val="76"/>
        </w:numPr>
        <w:tabs>
          <w:tab w:val="left" w:pos="8190"/>
        </w:tabs>
        <w:spacing w:after="120" w:line="240" w:lineRule="auto"/>
        <w:contextualSpacing w:val="0"/>
        <w:rPr>
          <w:szCs w:val="20"/>
        </w:rPr>
      </w:pPr>
      <w:r w:rsidRPr="002B182E">
        <w:rPr>
          <w:b/>
          <w:bCs/>
          <w:szCs w:val="20"/>
        </w:rPr>
        <w:t>[G &amp; N]</w:t>
      </w:r>
      <w:r w:rsidRPr="002B182E">
        <w:rPr>
          <w:szCs w:val="20"/>
        </w:rPr>
        <w:t xml:space="preserve"> Find the magnitude of the torque on a solenoid with a diameter of 0.1 m, made up of 100 turns of wire with 10 A of current flowing through it, when it is placed in an external magnetic field of 5 T. Do this in two different orientations:</w:t>
      </w:r>
    </w:p>
    <w:p w14:paraId="73F38138" w14:textId="63DDA13F" w:rsidR="002B182E" w:rsidRDefault="008F14D1" w:rsidP="00220737">
      <w:pPr>
        <w:pStyle w:val="ListParagraph"/>
        <w:numPr>
          <w:ilvl w:val="4"/>
          <w:numId w:val="76"/>
        </w:numPr>
        <w:tabs>
          <w:tab w:val="left" w:pos="8190"/>
        </w:tabs>
        <w:spacing w:after="120" w:line="240" w:lineRule="auto"/>
        <w:contextualSpacing w:val="0"/>
        <w:rPr>
          <w:szCs w:val="20"/>
        </w:rPr>
      </w:pPr>
      <w:r w:rsidRPr="002B182E">
        <w:rPr>
          <w:szCs w:val="20"/>
        </w:rPr>
        <w:t>With the axis of the solenoid parallel to the external magnetic field.</w:t>
      </w:r>
    </w:p>
    <w:p w14:paraId="2CA78C54" w14:textId="487FDD01" w:rsidR="002B182E" w:rsidRPr="002B182E" w:rsidRDefault="008F14D1" w:rsidP="00220737">
      <w:pPr>
        <w:pStyle w:val="ListParagraph"/>
        <w:numPr>
          <w:ilvl w:val="4"/>
          <w:numId w:val="76"/>
        </w:numPr>
        <w:tabs>
          <w:tab w:val="left" w:pos="8190"/>
        </w:tabs>
        <w:spacing w:after="120" w:line="240" w:lineRule="auto"/>
        <w:contextualSpacing w:val="0"/>
        <w:rPr>
          <w:szCs w:val="20"/>
        </w:rPr>
      </w:pPr>
      <w:bookmarkStart w:id="1272" w:name="_Ref221810623"/>
      <w:r w:rsidRPr="002B182E">
        <w:rPr>
          <w:szCs w:val="20"/>
        </w:rPr>
        <w:t>With the axis of the solenoid perpendicular to the external magnetic field.</w:t>
      </w:r>
      <w:bookmarkStart w:id="1273" w:name="q:Magnetism-4-6"/>
      <w:bookmarkEnd w:id="1272"/>
      <w:bookmarkEnd w:id="1273"/>
    </w:p>
    <w:p w14:paraId="2F3AE2EC" w14:textId="77777777" w:rsidR="002B182E" w:rsidRDefault="008F14D1" w:rsidP="00220737">
      <w:pPr>
        <w:pStyle w:val="ListParagraph"/>
        <w:numPr>
          <w:ilvl w:val="3"/>
          <w:numId w:val="76"/>
        </w:numPr>
        <w:tabs>
          <w:tab w:val="left" w:pos="8190"/>
        </w:tabs>
        <w:spacing w:after="120" w:line="240" w:lineRule="auto"/>
        <w:contextualSpacing w:val="0"/>
        <w:rPr>
          <w:szCs w:val="20"/>
        </w:rPr>
      </w:pPr>
      <w:r w:rsidRPr="002B182E">
        <w:rPr>
          <w:b/>
          <w:bCs/>
          <w:szCs w:val="20"/>
        </w:rPr>
        <w:t>[W, G, &amp; N]</w:t>
      </w:r>
      <w:r w:rsidRPr="002B182E">
        <w:rPr>
          <w:szCs w:val="20"/>
        </w:rPr>
        <w:t xml:space="preserve"> Now we have the tools to more thoroughly analyze the “thought experiment” at the beginning of the chapter, with an electron moving parallel to a long, straight current-carrying wire.</w:t>
      </w:r>
    </w:p>
    <w:p w14:paraId="380B9B83" w14:textId="6C4E5783" w:rsidR="002B182E" w:rsidRDefault="008F14D1" w:rsidP="00220737">
      <w:pPr>
        <w:pStyle w:val="ListParagraph"/>
        <w:numPr>
          <w:ilvl w:val="4"/>
          <w:numId w:val="76"/>
        </w:numPr>
        <w:tabs>
          <w:tab w:val="left" w:pos="8190"/>
        </w:tabs>
        <w:spacing w:after="120" w:line="240" w:lineRule="auto"/>
        <w:contextualSpacing w:val="0"/>
        <w:rPr>
          <w:szCs w:val="20"/>
        </w:rPr>
      </w:pPr>
      <w:r w:rsidRPr="002B182E">
        <w:rPr>
          <w:szCs w:val="20"/>
        </w:rPr>
        <w:t xml:space="preserve">Use the appropriate RHR to determine the direction of the magnetic field at the position of the electron for both the top and the bottom sketch in </w:t>
      </w:r>
      <w:r w:rsidR="002B182E">
        <w:rPr>
          <w:szCs w:val="20"/>
        </w:rPr>
        <w:fldChar w:fldCharType="begin"/>
      </w:r>
      <w:r w:rsidR="002B182E">
        <w:rPr>
          <w:szCs w:val="20"/>
        </w:rPr>
        <w:instrText xml:space="preserve"> REF _Ref221559913 \h </w:instrText>
      </w:r>
      <w:r w:rsidR="002B182E">
        <w:rPr>
          <w:szCs w:val="20"/>
        </w:rPr>
      </w:r>
      <w:r w:rsidR="002B182E">
        <w:rPr>
          <w:szCs w:val="20"/>
        </w:rPr>
        <w:fldChar w:fldCharType="separate"/>
      </w:r>
      <w:r w:rsidR="00F91D0D" w:rsidRPr="002778FF">
        <w:t xml:space="preserve">Figure </w:t>
      </w:r>
      <w:r w:rsidR="00F91D0D">
        <w:rPr>
          <w:noProof/>
        </w:rPr>
        <w:t>17</w:t>
      </w:r>
      <w:r w:rsidR="00F91D0D" w:rsidRPr="002778FF">
        <w:t>.</w:t>
      </w:r>
      <w:r w:rsidR="00F91D0D">
        <w:rPr>
          <w:noProof/>
        </w:rPr>
        <w:t>1</w:t>
      </w:r>
      <w:r w:rsidR="002B182E">
        <w:rPr>
          <w:szCs w:val="20"/>
        </w:rPr>
        <w:fldChar w:fldCharType="end"/>
      </w:r>
      <w:r w:rsidR="002B182E">
        <w:rPr>
          <w:szCs w:val="20"/>
        </w:rPr>
        <w:t>, reproduced below</w:t>
      </w:r>
      <w:r w:rsidRPr="002B182E">
        <w:rPr>
          <w:szCs w:val="20"/>
        </w:rPr>
        <w:t>.</w:t>
      </w:r>
      <w:r w:rsidR="002B182E">
        <w:rPr>
          <w:szCs w:val="20"/>
        </w:rPr>
        <w:br/>
      </w:r>
      <w:r w:rsidR="002B182E" w:rsidRPr="00D776BA">
        <w:rPr>
          <w:noProof/>
        </w:rPr>
        <w:drawing>
          <wp:inline distT="0" distB="0" distL="0" distR="0" wp14:anchorId="38A3B27B" wp14:editId="514FF5B0">
            <wp:extent cx="3133725" cy="2530406"/>
            <wp:effectExtent l="0" t="0" r="0" b="3810"/>
            <wp:docPr id="1088180037" name="Picture 1" descr="A two-part conceptual diagram illustrating the forces acting on a moving electron near a conductive wire.&#10;&#10;Top Scenario (No Current): A wire contains a balanced mix of positive and negative charges with a label indicating current is zero (I=0). An external electron (e-) moving parallel to the wire with velocity (v) is shown curving toward the wire due to a gravitational force (Fg).&#10;&#10;Bottom Scenario (With Current): The wire now has a current (I) flowing to the right, indicated by a large teal arrow. Inside the wire, negative charges are shown moving to the left. The external electron moving at velocity (v) now experiences an upward magnetic force (FB) that opposes the downward gravitational force (Fg), causing it to curve away from the 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70257" name="Picture 1" descr="A two-part conceptual diagram illustrating the forces acting on a moving electron near a conductive wire.&#10;&#10;Top Scenario (No Current): A wire contains a balanced mix of positive and negative charges with a label indicating current is zero (I=0). An external electron (e-) moving parallel to the wire with velocity (v) is shown curving toward the wire due to a gravitational force (Fg).&#10;&#10;Bottom Scenario (With Current): The wire now has a current (I) flowing to the right, indicated by a large teal arrow. Inside the wire, negative charges are shown moving to the left. The external electron moving at velocity (v) now experiences an upward magnetic force (FB) that opposes the downward gravitational force (Fg), causing it to curve away from the wire."/>
                    <pic:cNvPicPr/>
                  </pic:nvPicPr>
                  <pic:blipFill>
                    <a:blip r:embed="rId574" cstate="screen">
                      <a:extLst>
                        <a:ext uri="{28A0092B-C50C-407E-A947-70E740481C1C}">
                          <a14:useLocalDpi xmlns:a14="http://schemas.microsoft.com/office/drawing/2010/main"/>
                        </a:ext>
                      </a:extLst>
                    </a:blip>
                    <a:stretch>
                      <a:fillRect/>
                    </a:stretch>
                  </pic:blipFill>
                  <pic:spPr>
                    <a:xfrm>
                      <a:off x="0" y="0"/>
                      <a:ext cx="3139269" cy="2534883"/>
                    </a:xfrm>
                    <a:prstGeom prst="rect">
                      <a:avLst/>
                    </a:prstGeom>
                  </pic:spPr>
                </pic:pic>
              </a:graphicData>
            </a:graphic>
          </wp:inline>
        </w:drawing>
      </w:r>
      <w:r w:rsidR="002B182E">
        <w:rPr>
          <w:szCs w:val="20"/>
        </w:rPr>
        <w:br/>
      </w:r>
      <w:r w:rsidR="002B182E" w:rsidRPr="00926443">
        <w:rPr>
          <w:i/>
          <w:iCs/>
          <w:sz w:val="18"/>
          <w:szCs w:val="18"/>
        </w:rPr>
        <w:t>Top: electron near a wire with no current; Bottom: electron near a wire with current to the right.</w:t>
      </w:r>
      <w:r w:rsidR="002B182E" w:rsidRPr="00926443">
        <w:rPr>
          <w:i/>
          <w:iCs/>
          <w:sz w:val="18"/>
          <w:szCs w:val="18"/>
        </w:rPr>
        <w:fldChar w:fldCharType="begin"/>
      </w:r>
      <w:r w:rsidR="002B182E" w:rsidRPr="00926443">
        <w:rPr>
          <w:i/>
          <w:iCs/>
          <w:sz w:val="18"/>
          <w:szCs w:val="18"/>
        </w:rPr>
        <w:instrText xml:space="preserve"> NOTEREF _Ref218898700 \f \h </w:instrText>
      </w:r>
      <w:r w:rsidR="00926443" w:rsidRPr="00926443">
        <w:rPr>
          <w:i/>
          <w:iCs/>
          <w:sz w:val="18"/>
          <w:szCs w:val="18"/>
        </w:rPr>
        <w:instrText xml:space="preserve"> \* MERGEFORMAT </w:instrText>
      </w:r>
      <w:r w:rsidR="002B182E" w:rsidRPr="00926443">
        <w:rPr>
          <w:i/>
          <w:iCs/>
          <w:sz w:val="18"/>
          <w:szCs w:val="18"/>
        </w:rPr>
      </w:r>
      <w:r w:rsidR="002B182E" w:rsidRPr="00926443">
        <w:rPr>
          <w:i/>
          <w:iCs/>
          <w:sz w:val="18"/>
          <w:szCs w:val="18"/>
        </w:rPr>
        <w:fldChar w:fldCharType="separate"/>
      </w:r>
      <w:r w:rsidR="00F91D0D" w:rsidRPr="00F91D0D">
        <w:rPr>
          <w:rStyle w:val="EndnoteReference"/>
          <w:i/>
          <w:iCs/>
          <w:sz w:val="18"/>
          <w:szCs w:val="20"/>
        </w:rPr>
        <w:t>1</w:t>
      </w:r>
      <w:r w:rsidR="002B182E" w:rsidRPr="00926443">
        <w:rPr>
          <w:i/>
          <w:iCs/>
          <w:sz w:val="18"/>
          <w:szCs w:val="18"/>
        </w:rPr>
        <w:fldChar w:fldCharType="end"/>
      </w:r>
    </w:p>
    <w:p w14:paraId="7740826F" w14:textId="148028DD" w:rsidR="002B182E" w:rsidRDefault="008F14D1" w:rsidP="00220737">
      <w:pPr>
        <w:pStyle w:val="ListParagraph"/>
        <w:numPr>
          <w:ilvl w:val="4"/>
          <w:numId w:val="76"/>
        </w:numPr>
        <w:tabs>
          <w:tab w:val="left" w:pos="8190"/>
        </w:tabs>
        <w:spacing w:after="120" w:line="240" w:lineRule="auto"/>
        <w:contextualSpacing w:val="0"/>
        <w:rPr>
          <w:szCs w:val="20"/>
        </w:rPr>
      </w:pPr>
      <w:r w:rsidRPr="002B182E">
        <w:rPr>
          <w:szCs w:val="20"/>
        </w:rPr>
        <w:t xml:space="preserve">Use the appropriate RHR to determine the direction of the magnetic force on the electron for both the top and bottom sketch in </w:t>
      </w:r>
      <w:r w:rsidR="002B182E">
        <w:rPr>
          <w:szCs w:val="20"/>
        </w:rPr>
        <w:fldChar w:fldCharType="begin"/>
      </w:r>
      <w:r w:rsidR="002B182E">
        <w:rPr>
          <w:szCs w:val="20"/>
        </w:rPr>
        <w:instrText xml:space="preserve"> REF _Ref221559913 \h </w:instrText>
      </w:r>
      <w:r w:rsidR="002B182E">
        <w:rPr>
          <w:szCs w:val="20"/>
        </w:rPr>
      </w:r>
      <w:r w:rsidR="002B182E">
        <w:rPr>
          <w:szCs w:val="20"/>
        </w:rPr>
        <w:fldChar w:fldCharType="separate"/>
      </w:r>
      <w:r w:rsidR="00F91D0D" w:rsidRPr="002778FF">
        <w:t xml:space="preserve">Figure </w:t>
      </w:r>
      <w:r w:rsidR="00F91D0D">
        <w:rPr>
          <w:noProof/>
        </w:rPr>
        <w:t>17</w:t>
      </w:r>
      <w:r w:rsidR="00F91D0D" w:rsidRPr="002778FF">
        <w:t>.</w:t>
      </w:r>
      <w:r w:rsidR="00F91D0D">
        <w:rPr>
          <w:noProof/>
        </w:rPr>
        <w:t>1</w:t>
      </w:r>
      <w:r w:rsidR="002B182E">
        <w:rPr>
          <w:szCs w:val="20"/>
        </w:rPr>
        <w:fldChar w:fldCharType="end"/>
      </w:r>
      <w:r w:rsidR="002B182E">
        <w:rPr>
          <w:szCs w:val="20"/>
        </w:rPr>
        <w:t>.</w:t>
      </w:r>
    </w:p>
    <w:p w14:paraId="468A8BDA" w14:textId="13AC6BE6" w:rsidR="002B182E" w:rsidRDefault="008F14D1" w:rsidP="00220737">
      <w:pPr>
        <w:pStyle w:val="ListParagraph"/>
        <w:numPr>
          <w:ilvl w:val="4"/>
          <w:numId w:val="76"/>
        </w:numPr>
        <w:tabs>
          <w:tab w:val="left" w:pos="8190"/>
        </w:tabs>
        <w:spacing w:after="120" w:line="240" w:lineRule="auto"/>
        <w:contextualSpacing w:val="0"/>
        <w:rPr>
          <w:szCs w:val="20"/>
        </w:rPr>
      </w:pPr>
      <w:r w:rsidRPr="002B182E">
        <w:rPr>
          <w:szCs w:val="20"/>
        </w:rPr>
        <w:lastRenderedPageBreak/>
        <w:t>Find a combination of current, electron speed, and distance from the wire that would create a magnetic force on the electron that is equal to the magnitude of the gravitational force on the electron at the surface of the earth.</w:t>
      </w:r>
      <w:bookmarkStart w:id="1274" w:name="q:Magnetism-4-7"/>
      <w:bookmarkEnd w:id="1274"/>
    </w:p>
    <w:p w14:paraId="375559CC" w14:textId="58B40037" w:rsidR="008F14D1" w:rsidRDefault="008F14D1" w:rsidP="00220737">
      <w:pPr>
        <w:pStyle w:val="ListParagraph"/>
        <w:numPr>
          <w:ilvl w:val="3"/>
          <w:numId w:val="76"/>
        </w:numPr>
        <w:tabs>
          <w:tab w:val="left" w:pos="8190"/>
        </w:tabs>
        <w:spacing w:after="120" w:line="240" w:lineRule="auto"/>
        <w:contextualSpacing w:val="0"/>
        <w:rPr>
          <w:szCs w:val="20"/>
        </w:rPr>
      </w:pPr>
      <w:bookmarkStart w:id="1275" w:name="_Ref221810632"/>
      <w:r w:rsidRPr="002B182E">
        <w:rPr>
          <w:b/>
          <w:bCs/>
          <w:szCs w:val="20"/>
        </w:rPr>
        <w:t>[G &amp; N]</w:t>
      </w:r>
      <w:r w:rsidRPr="002B182E">
        <w:rPr>
          <w:szCs w:val="20"/>
        </w:rPr>
        <w:t xml:space="preserve"> Calculate the angular frequency for the LC circuit in Section </w:t>
      </w:r>
      <w:r w:rsidR="00B42D3D" w:rsidRPr="002B182E">
        <w:rPr>
          <w:szCs w:val="20"/>
        </w:rPr>
        <w:fldChar w:fldCharType="begin"/>
      </w:r>
      <w:r w:rsidR="00B42D3D" w:rsidRPr="002B182E">
        <w:rPr>
          <w:szCs w:val="20"/>
        </w:rPr>
        <w:instrText xml:space="preserve"> REF _Ref221556545 \r \h </w:instrText>
      </w:r>
      <w:r w:rsidR="00520678" w:rsidRPr="002B182E">
        <w:rPr>
          <w:szCs w:val="20"/>
        </w:rPr>
        <w:instrText xml:space="preserve"> \* MERGEFORMAT </w:instrText>
      </w:r>
      <w:r w:rsidR="00B42D3D" w:rsidRPr="002B182E">
        <w:rPr>
          <w:szCs w:val="20"/>
        </w:rPr>
      </w:r>
      <w:r w:rsidR="00B42D3D" w:rsidRPr="002B182E">
        <w:rPr>
          <w:szCs w:val="20"/>
        </w:rPr>
        <w:fldChar w:fldCharType="separate"/>
      </w:r>
      <w:r w:rsidR="00F91D0D">
        <w:rPr>
          <w:szCs w:val="20"/>
        </w:rPr>
        <w:t>17.6</w:t>
      </w:r>
      <w:r w:rsidR="00B42D3D" w:rsidRPr="002B182E">
        <w:rPr>
          <w:szCs w:val="20"/>
        </w:rPr>
        <w:fldChar w:fldCharType="end"/>
      </w:r>
      <w:r w:rsidRPr="002B182E">
        <w:rPr>
          <w:szCs w:val="20"/>
        </w:rPr>
        <w:t xml:space="preserve">, and use it to determine the period of the oscillation. Compare your result to the graphs </w:t>
      </w:r>
      <w:r w:rsidR="002B182E">
        <w:rPr>
          <w:szCs w:val="20"/>
        </w:rPr>
        <w:t>on the second page of that section</w:t>
      </w:r>
      <w:r w:rsidRPr="002B182E">
        <w:rPr>
          <w:szCs w:val="20"/>
        </w:rPr>
        <w:t>. Are the graphs consistent with the value you found for the period?</w:t>
      </w:r>
      <w:bookmarkEnd w:id="1275"/>
    </w:p>
    <w:p w14:paraId="3870048A" w14:textId="77777777" w:rsidR="002B182E" w:rsidRPr="008916DE" w:rsidRDefault="002B182E" w:rsidP="002B182E">
      <w:pPr>
        <w:pStyle w:val="Heading3"/>
        <w:numPr>
          <w:ilvl w:val="2"/>
          <w:numId w:val="2"/>
        </w:numPr>
        <w:spacing w:before="0" w:after="120" w:line="240" w:lineRule="auto"/>
        <w:ind w:left="50"/>
      </w:pPr>
      <w:r w:rsidRPr="008916DE">
        <w:t>Level 5 - Evaluate</w:t>
      </w:r>
    </w:p>
    <w:p w14:paraId="45655FBB" w14:textId="77777777" w:rsidR="002B182E" w:rsidRDefault="008F14D1" w:rsidP="00220737">
      <w:pPr>
        <w:pStyle w:val="ListParagraph"/>
        <w:numPr>
          <w:ilvl w:val="3"/>
          <w:numId w:val="76"/>
        </w:numPr>
        <w:tabs>
          <w:tab w:val="left" w:pos="8190"/>
        </w:tabs>
        <w:spacing w:after="120" w:line="240" w:lineRule="auto"/>
        <w:contextualSpacing w:val="0"/>
        <w:rPr>
          <w:szCs w:val="20"/>
        </w:rPr>
      </w:pPr>
      <w:bookmarkStart w:id="1276" w:name="level-5---evaluate-16"/>
      <w:bookmarkEnd w:id="1266"/>
      <w:r w:rsidRPr="00520678">
        <w:rPr>
          <w:noProof/>
        </w:rPr>
        <w:drawing>
          <wp:inline distT="0" distB="0" distL="0" distR="0" wp14:anchorId="707D3A29" wp14:editId="2CAE661F">
            <wp:extent cx="152400" cy="152400"/>
            <wp:effectExtent l="0" t="0" r="0" b="0"/>
            <wp:docPr id="2282" name="Picture" descr="image"/>
            <wp:cNvGraphicFramePr/>
            <a:graphic xmlns:a="http://schemas.openxmlformats.org/drawingml/2006/main">
              <a:graphicData uri="http://schemas.openxmlformats.org/drawingml/2006/picture">
                <pic:pic xmlns:pic="http://schemas.openxmlformats.org/drawingml/2006/picture">
                  <pic:nvPicPr>
                    <pic:cNvPr id="2283" name="Picture" descr="img/MCAT.png"/>
                    <pic:cNvPicPr>
                      <a:picLocks noChangeAspect="1" noChangeArrowheads="1"/>
                    </pic:cNvPicPr>
                  </pic:nvPicPr>
                  <pic:blipFill>
                    <a:blip r:embed="rId361" cstate="screen">
                      <a:extLst>
                        <a:ext uri="{28A0092B-C50C-407E-A947-70E740481C1C}">
                          <a14:useLocalDpi xmlns:a14="http://schemas.microsoft.com/office/drawing/2010/main"/>
                        </a:ext>
                      </a:extLst>
                    </a:blip>
                    <a:stretch>
                      <a:fillRect/>
                    </a:stretch>
                  </pic:blipFill>
                  <pic:spPr bwMode="auto">
                    <a:xfrm>
                      <a:off x="0" y="0"/>
                      <a:ext cx="152400" cy="152400"/>
                    </a:xfrm>
                    <a:prstGeom prst="rect">
                      <a:avLst/>
                    </a:prstGeom>
                    <a:noFill/>
                    <a:ln w="9525">
                      <a:noFill/>
                      <a:headEnd/>
                      <a:tailEnd/>
                    </a:ln>
                  </pic:spPr>
                </pic:pic>
              </a:graphicData>
            </a:graphic>
          </wp:inline>
        </w:drawing>
      </w:r>
      <w:r w:rsidRPr="002B182E">
        <w:rPr>
          <w:szCs w:val="20"/>
        </w:rPr>
        <w:t xml:space="preserve"> </w:t>
      </w:r>
      <w:r w:rsidRPr="002B182E">
        <w:rPr>
          <w:b/>
          <w:bCs/>
          <w:szCs w:val="20"/>
        </w:rPr>
        <w:t>[W &amp; N]</w:t>
      </w:r>
      <w:r w:rsidRPr="002B182E">
        <w:rPr>
          <w:szCs w:val="20"/>
        </w:rPr>
        <w:t xml:space="preserve"> For calculating the magnetic fields inside materials, instead of in free space, </w:t>
      </w:r>
      <m:oMath>
        <m:sSub>
          <m:sSubPr>
            <m:ctrlPr>
              <w:rPr>
                <w:rFonts w:ascii="Cambria Math" w:hAnsi="Cambria Math"/>
                <w:szCs w:val="20"/>
              </w:rPr>
            </m:ctrlPr>
          </m:sSubPr>
          <m:e>
            <m:r>
              <w:rPr>
                <w:rFonts w:ascii="Cambria Math" w:hAnsi="Cambria Math"/>
                <w:szCs w:val="20"/>
              </w:rPr>
              <m:t>μ</m:t>
            </m:r>
          </m:e>
          <m:sub>
            <m:r>
              <w:rPr>
                <w:rFonts w:ascii="Cambria Math" w:hAnsi="Cambria Math"/>
                <w:szCs w:val="20"/>
              </w:rPr>
              <m:t>0</m:t>
            </m:r>
          </m:sub>
        </m:sSub>
      </m:oMath>
      <w:r w:rsidRPr="002B182E">
        <w:rPr>
          <w:szCs w:val="20"/>
        </w:rPr>
        <w:t xml:space="preserve"> must be replaced with the permeability of the material. Diamagnetic materials have a permeability that is slightly less than </w:t>
      </w:r>
      <m:oMath>
        <m:sSub>
          <m:sSubPr>
            <m:ctrlPr>
              <w:rPr>
                <w:rFonts w:ascii="Cambria Math" w:hAnsi="Cambria Math"/>
                <w:szCs w:val="20"/>
              </w:rPr>
            </m:ctrlPr>
          </m:sSubPr>
          <m:e>
            <m:r>
              <w:rPr>
                <w:rFonts w:ascii="Cambria Math" w:hAnsi="Cambria Math"/>
                <w:szCs w:val="20"/>
              </w:rPr>
              <m:t>μ</m:t>
            </m:r>
          </m:e>
          <m:sub>
            <m:r>
              <w:rPr>
                <w:rFonts w:ascii="Cambria Math" w:hAnsi="Cambria Math"/>
                <w:szCs w:val="20"/>
              </w:rPr>
              <m:t>0</m:t>
            </m:r>
          </m:sub>
        </m:sSub>
      </m:oMath>
      <w:r w:rsidRPr="002B182E">
        <w:rPr>
          <w:szCs w:val="20"/>
        </w:rPr>
        <w:t xml:space="preserve">; for example, water has a permeability that is </w:t>
      </w:r>
      <m:oMath>
        <m:d>
          <m:dPr>
            <m:ctrlPr>
              <w:rPr>
                <w:rFonts w:ascii="Cambria Math" w:hAnsi="Cambria Math"/>
                <w:szCs w:val="20"/>
              </w:rPr>
            </m:ctrlPr>
          </m:dPr>
          <m:e>
            <m:r>
              <w:rPr>
                <w:rFonts w:ascii="Cambria Math" w:hAnsi="Cambria Math"/>
                <w:szCs w:val="20"/>
              </w:rPr>
              <m:t>0.999992</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μ</m:t>
                </m:r>
              </m:e>
              <m:sub>
                <m:r>
                  <w:rPr>
                    <w:rFonts w:ascii="Cambria Math" w:hAnsi="Cambria Math"/>
                    <w:szCs w:val="20"/>
                  </w:rPr>
                  <m:t>0</m:t>
                </m:r>
              </m:sub>
            </m:sSub>
          </m:e>
        </m:d>
      </m:oMath>
      <w:r w:rsidRPr="002B182E">
        <w:rPr>
          <w:szCs w:val="20"/>
        </w:rPr>
        <w:t xml:space="preserve">. Paramagnetic materials have a permeability that is slightly more than </w:t>
      </w:r>
      <m:oMath>
        <m:sSub>
          <m:sSubPr>
            <m:ctrlPr>
              <w:rPr>
                <w:rFonts w:ascii="Cambria Math" w:hAnsi="Cambria Math"/>
                <w:szCs w:val="20"/>
              </w:rPr>
            </m:ctrlPr>
          </m:sSubPr>
          <m:e>
            <m:r>
              <w:rPr>
                <w:rFonts w:ascii="Cambria Math" w:hAnsi="Cambria Math"/>
                <w:szCs w:val="20"/>
              </w:rPr>
              <m:t>μ</m:t>
            </m:r>
          </m:e>
          <m:sub>
            <m:r>
              <w:rPr>
                <w:rFonts w:ascii="Cambria Math" w:hAnsi="Cambria Math"/>
                <w:szCs w:val="20"/>
              </w:rPr>
              <m:t>0</m:t>
            </m:r>
          </m:sub>
        </m:sSub>
      </m:oMath>
      <w:r w:rsidRPr="002B182E">
        <w:rPr>
          <w:szCs w:val="20"/>
        </w:rPr>
        <w:t xml:space="preserve">; for example, aluminum has a permeability that is </w:t>
      </w:r>
      <m:oMath>
        <m:d>
          <m:dPr>
            <m:ctrlPr>
              <w:rPr>
                <w:rFonts w:ascii="Cambria Math" w:hAnsi="Cambria Math"/>
                <w:szCs w:val="20"/>
              </w:rPr>
            </m:ctrlPr>
          </m:dPr>
          <m:e>
            <m:r>
              <w:rPr>
                <w:rFonts w:ascii="Cambria Math" w:hAnsi="Cambria Math"/>
                <w:szCs w:val="20"/>
              </w:rPr>
              <m:t>1.00002</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μ</m:t>
                </m:r>
              </m:e>
              <m:sub>
                <m:r>
                  <w:rPr>
                    <w:rFonts w:ascii="Cambria Math" w:hAnsi="Cambria Math"/>
                    <w:szCs w:val="20"/>
                  </w:rPr>
                  <m:t>0</m:t>
                </m:r>
              </m:sub>
            </m:sSub>
          </m:e>
        </m:d>
      </m:oMath>
      <w:r w:rsidRPr="002B182E">
        <w:rPr>
          <w:szCs w:val="20"/>
        </w:rPr>
        <w:t xml:space="preserve">. And ferromagnetic materials have a permeability that is many times that of </w:t>
      </w:r>
      <m:oMath>
        <m:sSub>
          <m:sSubPr>
            <m:ctrlPr>
              <w:rPr>
                <w:rFonts w:ascii="Cambria Math" w:hAnsi="Cambria Math"/>
                <w:szCs w:val="20"/>
              </w:rPr>
            </m:ctrlPr>
          </m:sSubPr>
          <m:e>
            <m:r>
              <w:rPr>
                <w:rFonts w:ascii="Cambria Math" w:hAnsi="Cambria Math"/>
                <w:szCs w:val="20"/>
              </w:rPr>
              <m:t>μ</m:t>
            </m:r>
          </m:e>
          <m:sub>
            <m:r>
              <w:rPr>
                <w:rFonts w:ascii="Cambria Math" w:hAnsi="Cambria Math"/>
                <w:szCs w:val="20"/>
              </w:rPr>
              <m:t>0</m:t>
            </m:r>
          </m:sub>
        </m:sSub>
      </m:oMath>
      <w:r w:rsidRPr="002B182E">
        <w:rPr>
          <w:szCs w:val="20"/>
        </w:rPr>
        <w:t xml:space="preserve">; for example, iron can have permeability that ranges from a few times </w:t>
      </w:r>
      <m:oMath>
        <m:sSub>
          <m:sSubPr>
            <m:ctrlPr>
              <w:rPr>
                <w:rFonts w:ascii="Cambria Math" w:hAnsi="Cambria Math"/>
                <w:szCs w:val="20"/>
              </w:rPr>
            </m:ctrlPr>
          </m:sSubPr>
          <m:e>
            <m:r>
              <w:rPr>
                <w:rFonts w:ascii="Cambria Math" w:hAnsi="Cambria Math"/>
                <w:szCs w:val="20"/>
              </w:rPr>
              <m:t>μ</m:t>
            </m:r>
          </m:e>
          <m:sub>
            <m:r>
              <w:rPr>
                <w:rFonts w:ascii="Cambria Math" w:hAnsi="Cambria Math"/>
                <w:szCs w:val="20"/>
              </w:rPr>
              <m:t>0</m:t>
            </m:r>
          </m:sub>
        </m:sSub>
      </m:oMath>
      <w:r w:rsidRPr="002B182E">
        <w:rPr>
          <w:szCs w:val="20"/>
        </w:rPr>
        <w:t xml:space="preserve"> to more than 100,000 times </w:t>
      </w:r>
      <m:oMath>
        <m:sSub>
          <m:sSubPr>
            <m:ctrlPr>
              <w:rPr>
                <w:rFonts w:ascii="Cambria Math" w:hAnsi="Cambria Math"/>
                <w:szCs w:val="20"/>
              </w:rPr>
            </m:ctrlPr>
          </m:sSubPr>
          <m:e>
            <m:r>
              <w:rPr>
                <w:rFonts w:ascii="Cambria Math" w:hAnsi="Cambria Math"/>
                <w:szCs w:val="20"/>
              </w:rPr>
              <m:t>μ</m:t>
            </m:r>
          </m:e>
          <m:sub>
            <m:r>
              <w:rPr>
                <w:rFonts w:ascii="Cambria Math" w:hAnsi="Cambria Math"/>
                <w:szCs w:val="20"/>
              </w:rPr>
              <m:t>0</m:t>
            </m:r>
          </m:sub>
        </m:sSub>
      </m:oMath>
      <w:r w:rsidRPr="002B182E">
        <w:rPr>
          <w:szCs w:val="20"/>
        </w:rPr>
        <w:t>, depending on purity and how it is prepared. What would happen to the magnetic field inside a solenoid if the current remained constant and…</w:t>
      </w:r>
    </w:p>
    <w:p w14:paraId="0FED06FE" w14:textId="0C791786" w:rsidR="002B182E" w:rsidRDefault="008F14D1" w:rsidP="00220737">
      <w:pPr>
        <w:pStyle w:val="ListParagraph"/>
        <w:numPr>
          <w:ilvl w:val="4"/>
          <w:numId w:val="76"/>
        </w:numPr>
        <w:tabs>
          <w:tab w:val="left" w:pos="8190"/>
        </w:tabs>
        <w:spacing w:after="120" w:line="240" w:lineRule="auto"/>
        <w:contextualSpacing w:val="0"/>
        <w:rPr>
          <w:szCs w:val="20"/>
        </w:rPr>
      </w:pPr>
      <w:r w:rsidRPr="002B182E">
        <w:rPr>
          <w:szCs w:val="20"/>
        </w:rPr>
        <w:t>…the solenoid was submerged in water?</w:t>
      </w:r>
    </w:p>
    <w:p w14:paraId="0813AF0A" w14:textId="1C88257B" w:rsidR="002B182E" w:rsidRDefault="008F14D1" w:rsidP="00220737">
      <w:pPr>
        <w:pStyle w:val="ListParagraph"/>
        <w:numPr>
          <w:ilvl w:val="4"/>
          <w:numId w:val="76"/>
        </w:numPr>
        <w:tabs>
          <w:tab w:val="left" w:pos="8190"/>
        </w:tabs>
        <w:spacing w:after="120" w:line="240" w:lineRule="auto"/>
        <w:contextualSpacing w:val="0"/>
        <w:rPr>
          <w:szCs w:val="20"/>
        </w:rPr>
      </w:pPr>
      <w:r w:rsidRPr="002B182E">
        <w:rPr>
          <w:szCs w:val="20"/>
        </w:rPr>
        <w:t>…a piece of aluminum was inserted into the solenoid?</w:t>
      </w:r>
    </w:p>
    <w:p w14:paraId="25771FAF" w14:textId="2E12A332" w:rsidR="002B182E" w:rsidRDefault="008F14D1" w:rsidP="00220737">
      <w:pPr>
        <w:pStyle w:val="ListParagraph"/>
        <w:numPr>
          <w:ilvl w:val="4"/>
          <w:numId w:val="76"/>
        </w:numPr>
        <w:tabs>
          <w:tab w:val="left" w:pos="8190"/>
        </w:tabs>
        <w:spacing w:after="120" w:line="240" w:lineRule="auto"/>
        <w:contextualSpacing w:val="0"/>
        <w:rPr>
          <w:szCs w:val="20"/>
        </w:rPr>
      </w:pPr>
      <w:r w:rsidRPr="002B182E">
        <w:rPr>
          <w:szCs w:val="20"/>
        </w:rPr>
        <w:t>…a piece of iron was inserted into the solenoid?</w:t>
      </w:r>
      <w:bookmarkStart w:id="1277" w:name="q:Magnetism-5-2"/>
      <w:bookmarkEnd w:id="1277"/>
    </w:p>
    <w:p w14:paraId="2892E19A" w14:textId="1C0B81E5" w:rsidR="00EF3E28" w:rsidRDefault="008F14D1" w:rsidP="00220737">
      <w:pPr>
        <w:pStyle w:val="ListParagraph"/>
        <w:numPr>
          <w:ilvl w:val="3"/>
          <w:numId w:val="76"/>
        </w:numPr>
        <w:tabs>
          <w:tab w:val="left" w:pos="8190"/>
        </w:tabs>
        <w:spacing w:after="120" w:line="240" w:lineRule="auto"/>
        <w:contextualSpacing w:val="0"/>
        <w:rPr>
          <w:szCs w:val="20"/>
        </w:rPr>
      </w:pPr>
      <w:bookmarkStart w:id="1278" w:name="_Ref221810639"/>
      <w:r w:rsidRPr="002B182E">
        <w:rPr>
          <w:b/>
          <w:bCs/>
          <w:szCs w:val="20"/>
        </w:rPr>
        <w:t>[W, G, &amp; N]</w:t>
      </w:r>
      <w:r w:rsidRPr="002B182E">
        <w:rPr>
          <w:szCs w:val="20"/>
        </w:rPr>
        <w:t xml:space="preserve"> Find a way to add a uniform electric field to the initial situation set up at the beginning of Section </w:t>
      </w:r>
      <w:r w:rsidR="00B42D3D" w:rsidRPr="002B182E">
        <w:rPr>
          <w:szCs w:val="20"/>
        </w:rPr>
        <w:fldChar w:fldCharType="begin"/>
      </w:r>
      <w:r w:rsidR="00B42D3D" w:rsidRPr="002B182E">
        <w:rPr>
          <w:szCs w:val="20"/>
        </w:rPr>
        <w:instrText xml:space="preserve"> REF _Ref221556558 \r \h </w:instrText>
      </w:r>
      <w:r w:rsidR="00520678" w:rsidRPr="002B182E">
        <w:rPr>
          <w:szCs w:val="20"/>
        </w:rPr>
        <w:instrText xml:space="preserve"> \* MERGEFORMAT </w:instrText>
      </w:r>
      <w:r w:rsidR="00B42D3D" w:rsidRPr="002B182E">
        <w:rPr>
          <w:szCs w:val="20"/>
        </w:rPr>
      </w:r>
      <w:r w:rsidR="00B42D3D" w:rsidRPr="002B182E">
        <w:rPr>
          <w:szCs w:val="20"/>
        </w:rPr>
        <w:fldChar w:fldCharType="separate"/>
      </w:r>
      <w:r w:rsidR="00F91D0D">
        <w:rPr>
          <w:szCs w:val="20"/>
        </w:rPr>
        <w:t>17.3</w:t>
      </w:r>
      <w:r w:rsidR="00B42D3D" w:rsidRPr="002B182E">
        <w:rPr>
          <w:szCs w:val="20"/>
        </w:rPr>
        <w:fldChar w:fldCharType="end"/>
      </w:r>
      <w:r w:rsidRPr="002B182E">
        <w:rPr>
          <w:szCs w:val="20"/>
        </w:rPr>
        <w:t xml:space="preserve"> in such a way that the proton would have gone straight through the magnetic field without changing velocity. Keep the proton traveling with an initial velocity of 100 m/s to the right and a magnetic field of 5 T that is pointing out of the page.</w:t>
      </w:r>
      <w:bookmarkStart w:id="1279" w:name="q:Magnetism-5-3"/>
      <w:bookmarkEnd w:id="1278"/>
      <w:bookmarkEnd w:id="1279"/>
    </w:p>
    <w:p w14:paraId="4C4F42C7" w14:textId="0082E1AC" w:rsidR="005625B0" w:rsidRDefault="008F14D1" w:rsidP="00220737">
      <w:pPr>
        <w:pStyle w:val="ListParagraph"/>
        <w:numPr>
          <w:ilvl w:val="3"/>
          <w:numId w:val="76"/>
        </w:numPr>
        <w:tabs>
          <w:tab w:val="left" w:pos="8190"/>
        </w:tabs>
        <w:spacing w:after="120" w:line="240" w:lineRule="auto"/>
        <w:contextualSpacing w:val="0"/>
        <w:rPr>
          <w:szCs w:val="20"/>
        </w:rPr>
      </w:pPr>
      <w:r w:rsidRPr="00520678">
        <w:rPr>
          <w:noProof/>
        </w:rPr>
        <w:drawing>
          <wp:inline distT="0" distB="0" distL="0" distR="0" wp14:anchorId="52C7815A" wp14:editId="5B85878F">
            <wp:extent cx="152400" cy="152400"/>
            <wp:effectExtent l="0" t="0" r="0" b="0"/>
            <wp:docPr id="2286" name="Picture" descr="image"/>
            <wp:cNvGraphicFramePr/>
            <a:graphic xmlns:a="http://schemas.openxmlformats.org/drawingml/2006/main">
              <a:graphicData uri="http://schemas.openxmlformats.org/drawingml/2006/picture">
                <pic:pic xmlns:pic="http://schemas.openxmlformats.org/drawingml/2006/picture">
                  <pic:nvPicPr>
                    <pic:cNvPr id="2287" name="Picture" descr="img/MCAT.png"/>
                    <pic:cNvPicPr>
                      <a:picLocks noChangeAspect="1" noChangeArrowheads="1"/>
                    </pic:cNvPicPr>
                  </pic:nvPicPr>
                  <pic:blipFill>
                    <a:blip r:embed="rId361" cstate="screen">
                      <a:extLst>
                        <a:ext uri="{28A0092B-C50C-407E-A947-70E740481C1C}">
                          <a14:useLocalDpi xmlns:a14="http://schemas.microsoft.com/office/drawing/2010/main"/>
                        </a:ext>
                      </a:extLst>
                    </a:blip>
                    <a:stretch>
                      <a:fillRect/>
                    </a:stretch>
                  </pic:blipFill>
                  <pic:spPr bwMode="auto">
                    <a:xfrm>
                      <a:off x="0" y="0"/>
                      <a:ext cx="152400" cy="152400"/>
                    </a:xfrm>
                    <a:prstGeom prst="rect">
                      <a:avLst/>
                    </a:prstGeom>
                    <a:noFill/>
                    <a:ln w="9525">
                      <a:noFill/>
                      <a:headEnd/>
                      <a:tailEnd/>
                    </a:ln>
                  </pic:spPr>
                </pic:pic>
              </a:graphicData>
            </a:graphic>
          </wp:inline>
        </w:drawing>
      </w:r>
      <w:r w:rsidRPr="00EF3E28">
        <w:rPr>
          <w:szCs w:val="20"/>
        </w:rPr>
        <w:t xml:space="preserve"> </w:t>
      </w:r>
      <w:r w:rsidRPr="00EF3E28">
        <w:rPr>
          <w:b/>
          <w:bCs/>
          <w:szCs w:val="20"/>
        </w:rPr>
        <w:t>[W, G, &amp; N]</w:t>
      </w:r>
      <w:r w:rsidRPr="00EF3E28">
        <w:rPr>
          <w:szCs w:val="20"/>
        </w:rPr>
        <w:t xml:space="preserve"> The image below shows one way to build a mass spectrometer. Explain how it can be used to separate gas molecules according to their masses</w:t>
      </w:r>
      <w:r w:rsidR="00EF3E28">
        <w:rPr>
          <w:szCs w:val="20"/>
        </w:rPr>
        <w:t>.</w:t>
      </w:r>
      <w:r w:rsidR="00EF3E28">
        <w:rPr>
          <w:szCs w:val="20"/>
        </w:rPr>
        <w:br/>
      </w:r>
      <w:r w:rsidRPr="00520678">
        <w:rPr>
          <w:noProof/>
        </w:rPr>
        <w:drawing>
          <wp:inline distT="0" distB="0" distL="0" distR="0" wp14:anchorId="63ED8539" wp14:editId="756C2838">
            <wp:extent cx="3857625" cy="1666875"/>
            <wp:effectExtent l="0" t="0" r="9525" b="9525"/>
            <wp:docPr id="2289" name="Picture" descr="A physics diagram showing a beam of particles moving from a source into a magnetic field. On the left, a box is labeled &quot;singly ionized gas&quot;. A horizontal blue shaded region represents an electric field (E), with arrows pointing to the right, directing the ions toward a grey rectangular area. This grey area contains a grid of circles with central dots labeled &quot;B,&quot; indicating a uniform magnetic field pointing out of the page."/>
            <wp:cNvGraphicFramePr/>
            <a:graphic xmlns:a="http://schemas.openxmlformats.org/drawingml/2006/main">
              <a:graphicData uri="http://schemas.openxmlformats.org/drawingml/2006/picture">
                <pic:pic xmlns:pic="http://schemas.openxmlformats.org/drawingml/2006/picture">
                  <pic:nvPicPr>
                    <pic:cNvPr id="2289" name="Picture" descr="A physics diagram showing a beam of particles moving from a source into a magnetic field. On the left, a box is labeled &quot;singly ionized gas&quot;. A horizontal blue shaded region represents an electric field (E), with arrows pointing to the right, directing the ions toward a grey rectangular area. This grey area contains a grid of circles with central dots labeled &quot;B,&quot; indicating a uniform magnetic field pointing out of the page."/>
                    <pic:cNvPicPr>
                      <a:picLocks noChangeAspect="1" noChangeArrowheads="1"/>
                    </pic:cNvPicPr>
                  </pic:nvPicPr>
                  <pic:blipFill>
                    <a:blip r:embed="rId575" cstate="screen">
                      <a:extLst>
                        <a:ext uri="{28A0092B-C50C-407E-A947-70E740481C1C}">
                          <a14:useLocalDpi xmlns:a14="http://schemas.microsoft.com/office/drawing/2010/main"/>
                        </a:ext>
                      </a:extLst>
                    </a:blip>
                    <a:stretch>
                      <a:fillRect/>
                    </a:stretch>
                  </pic:blipFill>
                  <pic:spPr bwMode="auto">
                    <a:xfrm>
                      <a:off x="0" y="0"/>
                      <a:ext cx="3858819" cy="1667391"/>
                    </a:xfrm>
                    <a:prstGeom prst="rect">
                      <a:avLst/>
                    </a:prstGeom>
                    <a:noFill/>
                    <a:ln w="9525">
                      <a:noFill/>
                      <a:headEnd/>
                      <a:tailEnd/>
                    </a:ln>
                  </pic:spPr>
                </pic:pic>
              </a:graphicData>
            </a:graphic>
          </wp:inline>
        </w:drawing>
      </w:r>
      <w:r w:rsidRPr="00EF3E28">
        <w:rPr>
          <w:szCs w:val="20"/>
        </w:rPr>
        <w:br/>
      </w:r>
      <w:r w:rsidRPr="00926443">
        <w:rPr>
          <w:i/>
          <w:iCs/>
          <w:sz w:val="18"/>
          <w:szCs w:val="18"/>
        </w:rPr>
        <w:t>Components of a mass spectrometer</w:t>
      </w:r>
      <w:r w:rsidR="005625B0" w:rsidRPr="00926443">
        <w:rPr>
          <w:i/>
          <w:iCs/>
          <w:sz w:val="18"/>
          <w:szCs w:val="18"/>
        </w:rPr>
        <w:t>.</w:t>
      </w:r>
      <w:r w:rsidR="005625B0" w:rsidRPr="00926443">
        <w:rPr>
          <w:i/>
          <w:iCs/>
          <w:sz w:val="18"/>
          <w:szCs w:val="18"/>
        </w:rPr>
        <w:fldChar w:fldCharType="begin"/>
      </w:r>
      <w:r w:rsidR="005625B0" w:rsidRPr="00926443">
        <w:rPr>
          <w:i/>
          <w:iCs/>
          <w:sz w:val="18"/>
          <w:szCs w:val="18"/>
        </w:rPr>
        <w:instrText xml:space="preserve"> NOTEREF _Ref218898700 \f \h </w:instrText>
      </w:r>
      <w:r w:rsidR="00926443" w:rsidRPr="00926443">
        <w:rPr>
          <w:i/>
          <w:iCs/>
          <w:sz w:val="18"/>
          <w:szCs w:val="18"/>
        </w:rPr>
        <w:instrText xml:space="preserve"> \* MERGEFORMAT </w:instrText>
      </w:r>
      <w:r w:rsidR="005625B0" w:rsidRPr="00926443">
        <w:rPr>
          <w:i/>
          <w:iCs/>
          <w:sz w:val="18"/>
          <w:szCs w:val="18"/>
        </w:rPr>
      </w:r>
      <w:r w:rsidR="005625B0" w:rsidRPr="00926443">
        <w:rPr>
          <w:i/>
          <w:iCs/>
          <w:sz w:val="18"/>
          <w:szCs w:val="18"/>
        </w:rPr>
        <w:fldChar w:fldCharType="separate"/>
      </w:r>
      <w:r w:rsidR="00F91D0D" w:rsidRPr="00F91D0D">
        <w:rPr>
          <w:rStyle w:val="EndnoteReference"/>
          <w:i/>
          <w:iCs/>
          <w:sz w:val="18"/>
          <w:szCs w:val="20"/>
        </w:rPr>
        <w:t>1</w:t>
      </w:r>
      <w:r w:rsidR="005625B0" w:rsidRPr="00926443">
        <w:rPr>
          <w:i/>
          <w:iCs/>
          <w:sz w:val="18"/>
          <w:szCs w:val="18"/>
        </w:rPr>
        <w:fldChar w:fldCharType="end"/>
      </w:r>
      <w:bookmarkStart w:id="1280" w:name="q:Magnetism-5-4"/>
      <w:bookmarkEnd w:id="1280"/>
    </w:p>
    <w:p w14:paraId="12AAE010" w14:textId="562C9567" w:rsidR="008F14D1" w:rsidRDefault="008F14D1" w:rsidP="00220737">
      <w:pPr>
        <w:pStyle w:val="ListParagraph"/>
        <w:numPr>
          <w:ilvl w:val="3"/>
          <w:numId w:val="76"/>
        </w:numPr>
        <w:tabs>
          <w:tab w:val="left" w:pos="8190"/>
        </w:tabs>
        <w:spacing w:after="120" w:line="240" w:lineRule="auto"/>
        <w:contextualSpacing w:val="0"/>
        <w:rPr>
          <w:szCs w:val="20"/>
        </w:rPr>
      </w:pPr>
      <w:bookmarkStart w:id="1281" w:name="_Ref221810644"/>
      <w:r w:rsidRPr="005625B0">
        <w:rPr>
          <w:b/>
          <w:bCs/>
          <w:szCs w:val="20"/>
        </w:rPr>
        <w:t>[N]</w:t>
      </w:r>
      <w:r w:rsidRPr="005625B0">
        <w:rPr>
          <w:szCs w:val="20"/>
        </w:rPr>
        <w:t xml:space="preserve"> Combine the symbolic expression found near the end of Section </w:t>
      </w:r>
      <w:r w:rsidR="00B42D3D" w:rsidRPr="005625B0">
        <w:rPr>
          <w:szCs w:val="20"/>
        </w:rPr>
        <w:fldChar w:fldCharType="begin"/>
      </w:r>
      <w:r w:rsidR="00B42D3D" w:rsidRPr="005625B0">
        <w:rPr>
          <w:szCs w:val="20"/>
        </w:rPr>
        <w:instrText xml:space="preserve"> REF _Ref221556567 \r \h </w:instrText>
      </w:r>
      <w:r w:rsidR="00520678" w:rsidRPr="005625B0">
        <w:rPr>
          <w:szCs w:val="20"/>
        </w:rPr>
        <w:instrText xml:space="preserve"> \* MERGEFORMAT </w:instrText>
      </w:r>
      <w:r w:rsidR="00B42D3D" w:rsidRPr="005625B0">
        <w:rPr>
          <w:szCs w:val="20"/>
        </w:rPr>
      </w:r>
      <w:r w:rsidR="00B42D3D" w:rsidRPr="005625B0">
        <w:rPr>
          <w:szCs w:val="20"/>
        </w:rPr>
        <w:fldChar w:fldCharType="separate"/>
      </w:r>
      <w:r w:rsidR="00F91D0D">
        <w:rPr>
          <w:szCs w:val="20"/>
        </w:rPr>
        <w:t>17.2</w:t>
      </w:r>
      <w:r w:rsidR="00B42D3D" w:rsidRPr="005625B0">
        <w:rPr>
          <w:szCs w:val="20"/>
        </w:rPr>
        <w:fldChar w:fldCharType="end"/>
      </w:r>
      <w:r w:rsidRPr="005625B0">
        <w:rPr>
          <w:szCs w:val="20"/>
        </w:rPr>
        <w:t xml:space="preserve"> for the energy total magnetic energy stored by a solenoid with Equation </w:t>
      </w:r>
      <w:r w:rsidR="00A01508">
        <w:rPr>
          <w:szCs w:val="20"/>
        </w:rPr>
        <w:fldChar w:fldCharType="begin"/>
      </w:r>
      <w:r w:rsidR="00A01508">
        <w:rPr>
          <w:szCs w:val="20"/>
        </w:rPr>
        <w:instrText xml:space="preserve"> REF _Ref221552815 \h </w:instrText>
      </w:r>
      <w:r w:rsidR="00A01508">
        <w:rPr>
          <w:szCs w:val="20"/>
        </w:rPr>
      </w:r>
      <w:r w:rsidR="00A01508">
        <w:rPr>
          <w:szCs w:val="20"/>
        </w:rPr>
        <w:fldChar w:fldCharType="separate"/>
      </w:r>
      <w:r w:rsidR="00F91D0D" w:rsidRPr="00CA2B5B">
        <w:rPr>
          <w:szCs w:val="20"/>
        </w:rPr>
        <w:t xml:space="preserve">( </w:t>
      </w:r>
      <w:r w:rsidR="00F91D0D">
        <w:rPr>
          <w:noProof/>
          <w:szCs w:val="20"/>
        </w:rPr>
        <w:t>17</w:t>
      </w:r>
      <w:r w:rsidR="00F91D0D" w:rsidRPr="00CA2B5B">
        <w:rPr>
          <w:szCs w:val="20"/>
        </w:rPr>
        <w:t>.</w:t>
      </w:r>
      <w:r w:rsidR="00F91D0D">
        <w:rPr>
          <w:noProof/>
          <w:szCs w:val="20"/>
        </w:rPr>
        <w:t>8</w:t>
      </w:r>
      <w:r w:rsidR="00F91D0D" w:rsidRPr="00CA2B5B">
        <w:rPr>
          <w:szCs w:val="20"/>
        </w:rPr>
        <w:t xml:space="preserve"> )</w:t>
      </w:r>
      <w:r w:rsidR="00A01508">
        <w:rPr>
          <w:szCs w:val="20"/>
        </w:rPr>
        <w:fldChar w:fldCharType="end"/>
      </w:r>
      <w:r w:rsidRPr="005625B0">
        <w:rPr>
          <w:szCs w:val="20"/>
        </w:rPr>
        <w:t xml:space="preserve"> to find an expression for the inductance of a solenoid in terms of </w:t>
      </w:r>
      <m:oMath>
        <m:sSub>
          <m:sSubPr>
            <m:ctrlPr>
              <w:rPr>
                <w:rFonts w:ascii="Cambria Math" w:hAnsi="Cambria Math"/>
                <w:szCs w:val="20"/>
              </w:rPr>
            </m:ctrlPr>
          </m:sSubPr>
          <m:e>
            <m:r>
              <w:rPr>
                <w:rFonts w:ascii="Cambria Math" w:hAnsi="Cambria Math"/>
                <w:szCs w:val="20"/>
              </w:rPr>
              <m:t>N</m:t>
            </m:r>
          </m:e>
          <m:sub>
            <m:r>
              <m:rPr>
                <m:scr m:val="sans-serif"/>
                <m:sty m:val="p"/>
              </m:rPr>
              <w:rPr>
                <w:rFonts w:ascii="Cambria Math" w:hAnsi="Cambria Math"/>
                <w:szCs w:val="20"/>
              </w:rPr>
              <m:t>loops</m:t>
            </m:r>
          </m:sub>
        </m:sSub>
      </m:oMath>
      <w:r w:rsidRPr="005625B0">
        <w:rPr>
          <w:szCs w:val="20"/>
        </w:rPr>
        <w:t xml:space="preserve">, </w:t>
      </w:r>
      <m:oMath>
        <m:r>
          <w:rPr>
            <w:rFonts w:ascii="Cambria Math" w:hAnsi="Cambria Math"/>
            <w:szCs w:val="20"/>
          </w:rPr>
          <m:t>I</m:t>
        </m:r>
      </m:oMath>
      <w:r w:rsidRPr="005625B0">
        <w:rPr>
          <w:szCs w:val="20"/>
        </w:rPr>
        <w:t xml:space="preserve">, </w:t>
      </w:r>
      <m:oMath>
        <m:sSub>
          <m:sSubPr>
            <m:ctrlPr>
              <w:rPr>
                <w:rFonts w:ascii="Cambria Math" w:hAnsi="Cambria Math"/>
                <w:szCs w:val="20"/>
              </w:rPr>
            </m:ctrlPr>
          </m:sSubPr>
          <m:e>
            <m:r>
              <w:rPr>
                <w:rFonts w:ascii="Cambria Math" w:hAnsi="Cambria Math"/>
                <w:szCs w:val="20"/>
              </w:rPr>
              <m:t>A</m:t>
            </m:r>
          </m:e>
          <m:sub>
            <m:r>
              <m:rPr>
                <m:scr m:val="sans-serif"/>
                <m:sty m:val="p"/>
              </m:rPr>
              <w:rPr>
                <w:rFonts w:ascii="Cambria Math" w:hAnsi="Cambria Math"/>
                <w:szCs w:val="20"/>
              </w:rPr>
              <m:t>solenoid</m:t>
            </m:r>
          </m:sub>
        </m:sSub>
      </m:oMath>
      <w:r w:rsidRPr="005625B0">
        <w:rPr>
          <w:szCs w:val="20"/>
        </w:rPr>
        <w:t xml:space="preserve">, </w:t>
      </w:r>
      <m:oMath>
        <m:sSub>
          <m:sSubPr>
            <m:ctrlPr>
              <w:rPr>
                <w:rFonts w:ascii="Cambria Math" w:hAnsi="Cambria Math"/>
                <w:szCs w:val="20"/>
              </w:rPr>
            </m:ctrlPr>
          </m:sSubPr>
          <m:e>
            <m:r>
              <w:rPr>
                <w:rFonts w:ascii="Cambria Math" w:hAnsi="Cambria Math"/>
                <w:szCs w:val="20"/>
              </w:rPr>
              <m:t>l</m:t>
            </m:r>
          </m:e>
          <m:sub>
            <m:r>
              <m:rPr>
                <m:scr m:val="sans-serif"/>
                <m:sty m:val="p"/>
              </m:rPr>
              <w:rPr>
                <w:rFonts w:ascii="Cambria Math" w:hAnsi="Cambria Math"/>
                <w:szCs w:val="20"/>
              </w:rPr>
              <m:t>solenoid</m:t>
            </m:r>
          </m:sub>
        </m:sSub>
      </m:oMath>
      <w:r w:rsidRPr="005625B0">
        <w:rPr>
          <w:szCs w:val="20"/>
        </w:rPr>
        <w:t xml:space="preserve">, and </w:t>
      </w:r>
      <m:oMath>
        <m:sSub>
          <m:sSubPr>
            <m:ctrlPr>
              <w:rPr>
                <w:rFonts w:ascii="Cambria Math" w:hAnsi="Cambria Math"/>
                <w:szCs w:val="20"/>
              </w:rPr>
            </m:ctrlPr>
          </m:sSubPr>
          <m:e>
            <m:r>
              <w:rPr>
                <w:rFonts w:ascii="Cambria Math" w:hAnsi="Cambria Math"/>
                <w:szCs w:val="20"/>
              </w:rPr>
              <m:t>μ</m:t>
            </m:r>
          </m:e>
          <m:sub>
            <m:r>
              <m:rPr>
                <m:scr m:val="sans-serif"/>
                <m:sty m:val="p"/>
              </m:rPr>
              <w:rPr>
                <w:rFonts w:ascii="Cambria Math" w:hAnsi="Cambria Math"/>
                <w:szCs w:val="20"/>
              </w:rPr>
              <m:t>B</m:t>
            </m:r>
          </m:sub>
        </m:sSub>
      </m:oMath>
      <w:r w:rsidRPr="005625B0">
        <w:rPr>
          <w:szCs w:val="20"/>
        </w:rPr>
        <w:t>.</w:t>
      </w:r>
      <w:bookmarkEnd w:id="1281"/>
    </w:p>
    <w:p w14:paraId="04D74DF9" w14:textId="77777777" w:rsidR="00A01508" w:rsidRPr="008916DE" w:rsidRDefault="00A01508" w:rsidP="00A01508">
      <w:pPr>
        <w:pStyle w:val="Heading3"/>
        <w:numPr>
          <w:ilvl w:val="2"/>
          <w:numId w:val="2"/>
        </w:numPr>
        <w:spacing w:before="0" w:after="120" w:line="240" w:lineRule="auto"/>
        <w:ind w:left="50"/>
      </w:pPr>
      <w:r w:rsidRPr="008916DE">
        <w:t>Level 6 - Create</w:t>
      </w:r>
    </w:p>
    <w:p w14:paraId="625A7346" w14:textId="49FFF262" w:rsidR="00A01508" w:rsidRDefault="008F14D1" w:rsidP="00220737">
      <w:pPr>
        <w:pStyle w:val="ListParagraph"/>
        <w:numPr>
          <w:ilvl w:val="3"/>
          <w:numId w:val="76"/>
        </w:numPr>
        <w:tabs>
          <w:tab w:val="left" w:pos="8190"/>
        </w:tabs>
        <w:spacing w:after="120" w:line="240" w:lineRule="auto"/>
        <w:contextualSpacing w:val="0"/>
        <w:rPr>
          <w:szCs w:val="20"/>
        </w:rPr>
      </w:pPr>
      <w:bookmarkStart w:id="1282" w:name="level-6---create-16"/>
      <w:bookmarkEnd w:id="1276"/>
      <w:r w:rsidRPr="00A01508">
        <w:rPr>
          <w:b/>
          <w:bCs/>
          <w:szCs w:val="20"/>
        </w:rPr>
        <w:t>[W, G, &amp; N]</w:t>
      </w:r>
      <w:r w:rsidRPr="00A01508">
        <w:rPr>
          <w:szCs w:val="20"/>
        </w:rPr>
        <w:t xml:space="preserve"> At the beginning of </w:t>
      </w:r>
      <w:r w:rsidR="00B42D3D" w:rsidRPr="00A01508">
        <w:rPr>
          <w:szCs w:val="20"/>
        </w:rPr>
        <w:fldChar w:fldCharType="begin"/>
      </w:r>
      <w:r w:rsidR="00B42D3D" w:rsidRPr="00A01508">
        <w:rPr>
          <w:szCs w:val="20"/>
        </w:rPr>
        <w:instrText xml:space="preserve"> REF _Ref219314981 \r \h </w:instrText>
      </w:r>
      <w:r w:rsidR="00520678" w:rsidRPr="00A01508">
        <w:rPr>
          <w:szCs w:val="20"/>
        </w:rPr>
        <w:instrText xml:space="preserve"> \* MERGEFORMAT </w:instrText>
      </w:r>
      <w:r w:rsidR="00B42D3D" w:rsidRPr="00A01508">
        <w:rPr>
          <w:szCs w:val="20"/>
        </w:rPr>
      </w:r>
      <w:r w:rsidR="00B42D3D" w:rsidRPr="00A01508">
        <w:rPr>
          <w:szCs w:val="20"/>
        </w:rPr>
        <w:fldChar w:fldCharType="separate"/>
      </w:r>
      <w:r w:rsidR="00F91D0D">
        <w:rPr>
          <w:szCs w:val="20"/>
        </w:rPr>
        <w:t>Chapter 1</w:t>
      </w:r>
      <w:r w:rsidR="00B42D3D" w:rsidRPr="00A01508">
        <w:rPr>
          <w:szCs w:val="20"/>
        </w:rPr>
        <w:fldChar w:fldCharType="end"/>
      </w:r>
      <w:r w:rsidRPr="00A01508">
        <w:rPr>
          <w:szCs w:val="20"/>
        </w:rPr>
        <w:t xml:space="preserve"> in </w:t>
      </w:r>
      <w:r w:rsidR="00B42D3D" w:rsidRPr="00A01508">
        <w:rPr>
          <w:szCs w:val="20"/>
        </w:rPr>
        <w:fldChar w:fldCharType="begin"/>
      </w:r>
      <w:r w:rsidR="00B42D3D" w:rsidRPr="00A01508">
        <w:rPr>
          <w:szCs w:val="20"/>
        </w:rPr>
        <w:instrText xml:space="preserve"> REF _Ref218897720 \h </w:instrText>
      </w:r>
      <w:r w:rsidR="00520678" w:rsidRPr="00A01508">
        <w:rPr>
          <w:szCs w:val="20"/>
        </w:rPr>
        <w:instrText xml:space="preserve"> \* MERGEFORMAT </w:instrText>
      </w:r>
      <w:r w:rsidR="00B42D3D" w:rsidRPr="00A01508">
        <w:rPr>
          <w:szCs w:val="20"/>
        </w:rPr>
      </w:r>
      <w:r w:rsidR="00B42D3D" w:rsidRPr="00A01508">
        <w:rPr>
          <w:szCs w:val="20"/>
        </w:rPr>
        <w:fldChar w:fldCharType="separate"/>
      </w:r>
      <w:r w:rsidR="00F91D0D" w:rsidRPr="00F91D0D">
        <w:rPr>
          <w:szCs w:val="20"/>
        </w:rPr>
        <w:t xml:space="preserve">Figure </w:t>
      </w:r>
      <w:r w:rsidR="00F91D0D" w:rsidRPr="00F91D0D">
        <w:rPr>
          <w:noProof/>
          <w:szCs w:val="20"/>
        </w:rPr>
        <w:t>1.1</w:t>
      </w:r>
      <w:r w:rsidR="00B42D3D" w:rsidRPr="00A01508">
        <w:rPr>
          <w:szCs w:val="20"/>
        </w:rPr>
        <w:fldChar w:fldCharType="end"/>
      </w:r>
      <w:r w:rsidRPr="00A01508">
        <w:rPr>
          <w:szCs w:val="20"/>
        </w:rPr>
        <w:t xml:space="preserve"> was a template for a concept map. Create a new concept map with the main ideas from this chapter.</w:t>
      </w:r>
      <w:bookmarkStart w:id="1283" w:name="q:Magnetism-6-2"/>
      <w:bookmarkEnd w:id="1283"/>
    </w:p>
    <w:p w14:paraId="082D25C1" w14:textId="7B028738" w:rsidR="00A01508" w:rsidRDefault="008F14D1" w:rsidP="00220737">
      <w:pPr>
        <w:pStyle w:val="ListParagraph"/>
        <w:numPr>
          <w:ilvl w:val="3"/>
          <w:numId w:val="76"/>
        </w:numPr>
        <w:tabs>
          <w:tab w:val="left" w:pos="8190"/>
        </w:tabs>
        <w:spacing w:after="120" w:line="240" w:lineRule="auto"/>
        <w:contextualSpacing w:val="0"/>
        <w:rPr>
          <w:szCs w:val="20"/>
        </w:rPr>
      </w:pPr>
      <w:r w:rsidRPr="00A01508">
        <w:rPr>
          <w:b/>
          <w:bCs/>
          <w:szCs w:val="20"/>
        </w:rPr>
        <w:t>[W, G, &amp; N]</w:t>
      </w:r>
      <w:r w:rsidRPr="00A01508">
        <w:rPr>
          <w:szCs w:val="20"/>
        </w:rPr>
        <w:t xml:space="preserve"> Imagine you are writing a test question related to this chapter. Think of your own example of a situation that you can analyze using the concepts, graphics, and mathematical analyses described in this chapter. Describe the situation and use the tools from this chapter to analyze the situation as completely as you can, including motion, forces, energy, and momentum.</w:t>
      </w:r>
      <w:bookmarkStart w:id="1284" w:name="q:Magnetism-6-3"/>
      <w:bookmarkEnd w:id="1284"/>
    </w:p>
    <w:p w14:paraId="125833C1" w14:textId="2B0A6595" w:rsidR="008F14D1" w:rsidRPr="00A01508" w:rsidRDefault="008F14D1" w:rsidP="00220737">
      <w:pPr>
        <w:pStyle w:val="ListParagraph"/>
        <w:numPr>
          <w:ilvl w:val="3"/>
          <w:numId w:val="76"/>
        </w:numPr>
        <w:tabs>
          <w:tab w:val="left" w:pos="8190"/>
        </w:tabs>
        <w:spacing w:after="120" w:line="240" w:lineRule="auto"/>
        <w:contextualSpacing w:val="0"/>
        <w:rPr>
          <w:szCs w:val="20"/>
        </w:rPr>
      </w:pPr>
      <w:r w:rsidRPr="00A01508">
        <w:rPr>
          <w:b/>
          <w:bCs/>
          <w:szCs w:val="20"/>
        </w:rPr>
        <w:lastRenderedPageBreak/>
        <w:t>[W, G, &amp; N]</w:t>
      </w:r>
      <w:r w:rsidRPr="00A01508">
        <w:rPr>
          <w:szCs w:val="20"/>
        </w:rPr>
        <w:t xml:space="preserve"> Think about possible misconceptions about the material in this chapter. Write a question and an </w:t>
      </w:r>
      <w:r w:rsidRPr="00A01508">
        <w:rPr>
          <w:i/>
          <w:iCs/>
          <w:szCs w:val="20"/>
        </w:rPr>
        <w:t>incorrect</w:t>
      </w:r>
      <w:r w:rsidRPr="00A01508">
        <w:rPr>
          <w:szCs w:val="20"/>
        </w:rPr>
        <w:t xml:space="preserve"> solution to it that demonstrates a student making such a conceptual error. </w:t>
      </w:r>
      <w:r w:rsidRPr="00A01508">
        <w:rPr>
          <w:i/>
          <w:iCs/>
          <w:szCs w:val="20"/>
        </w:rPr>
        <w:t>This cannot be a simple misuse of a vocabulary word, a unit error, or a mathematical error</w:t>
      </w:r>
      <w:r w:rsidRPr="00A01508">
        <w:rPr>
          <w:szCs w:val="20"/>
        </w:rPr>
        <w:t xml:space="preserve"> 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A01508">
        <w:rPr>
          <w:i/>
          <w:iCs/>
          <w:szCs w:val="20"/>
        </w:rPr>
        <w:t>Note: You may use a question from this chapter that you got wrong the first time and explain the initial error in your thinking and how you corrected it.</w:t>
      </w:r>
    </w:p>
    <w:bookmarkEnd w:id="1282"/>
    <w:p w14:paraId="77D30792" w14:textId="4B438588" w:rsidR="00AC6DF2" w:rsidRPr="001E544E" w:rsidRDefault="00AC6DF2" w:rsidP="00AC6DF2"/>
    <w:p w14:paraId="64BB410C" w14:textId="3D8AA044" w:rsidR="00784745" w:rsidRPr="008853A3" w:rsidRDefault="00FC3AB7" w:rsidP="00784745">
      <w:pPr>
        <w:pStyle w:val="Heading1"/>
        <w:tabs>
          <w:tab w:val="left" w:pos="8190"/>
        </w:tabs>
        <w:ind w:left="-5"/>
        <w:rPr>
          <w:rFonts w:asciiTheme="minorHAnsi" w:hAnsiTheme="minorHAnsi"/>
          <w:color w:val="auto"/>
        </w:rPr>
      </w:pPr>
      <w:r>
        <w:rPr>
          <w:rFonts w:asciiTheme="minorHAnsi" w:hAnsiTheme="minorHAnsi"/>
        </w:rPr>
        <w:br w:type="column"/>
      </w:r>
      <w:bookmarkStart w:id="1285" w:name="_Ref221711937"/>
      <w:bookmarkStart w:id="1286" w:name="_Ref221713665"/>
      <w:bookmarkStart w:id="1287" w:name="_Ref221826499"/>
      <w:bookmarkStart w:id="1288" w:name="_Toc221827490"/>
      <w:r w:rsidR="00784745" w:rsidRPr="008853A3">
        <w:rPr>
          <w:rFonts w:asciiTheme="minorHAnsi" w:hAnsiTheme="minorHAnsi"/>
          <w:color w:val="auto"/>
        </w:rPr>
        <w:lastRenderedPageBreak/>
        <w:t xml:space="preserve">– </w:t>
      </w:r>
      <w:r w:rsidR="00B56F9B" w:rsidRPr="00B56F9B">
        <w:rPr>
          <w:color w:val="auto"/>
        </w:rPr>
        <w:t>The Electromagnetic Spectrum</w:t>
      </w:r>
      <w:bookmarkEnd w:id="1285"/>
      <w:bookmarkEnd w:id="1286"/>
      <w:bookmarkEnd w:id="1287"/>
      <w:r w:rsidR="00A21EEB">
        <w:rPr>
          <w:color w:val="auto"/>
        </w:rPr>
        <w:t xml:space="preserve"> </w:t>
      </w:r>
      <w:r w:rsidR="00A21EEB" w:rsidRPr="002C456B">
        <w:rPr>
          <w:rFonts w:asciiTheme="minorHAnsi" w:hAnsiTheme="minorHAnsi"/>
          <w:color w:val="auto"/>
        </w:rPr>
        <w:t>(</w:t>
      </w:r>
      <w:r w:rsidR="00A21EEB" w:rsidRPr="002C456B">
        <w:rPr>
          <w:rFonts w:asciiTheme="minorHAnsi" w:hAnsiTheme="minorHAnsi"/>
          <w:noProof/>
          <w:color w:val="auto"/>
        </w:rPr>
        <w:drawing>
          <wp:inline distT="0" distB="0" distL="0" distR="0" wp14:anchorId="45D565AA" wp14:editId="26AA06B2">
            <wp:extent cx="95534" cy="95534"/>
            <wp:effectExtent l="0" t="0" r="0" b="0"/>
            <wp:docPr id="5587929"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A21EEB" w:rsidRPr="002C456B">
        <w:rPr>
          <w:rFonts w:asciiTheme="minorHAnsi" w:hAnsiTheme="minorHAnsi"/>
          <w:color w:val="auto"/>
        </w:rPr>
        <w:t xml:space="preserve"> , </w:t>
      </w:r>
      <w:r w:rsidR="00A21EEB" w:rsidRPr="002C456B">
        <w:rPr>
          <w:rFonts w:asciiTheme="minorHAnsi" w:hAnsiTheme="minorHAnsi"/>
          <w:noProof/>
          <w:color w:val="auto"/>
        </w:rPr>
        <w:drawing>
          <wp:inline distT="0" distB="0" distL="0" distR="0" wp14:anchorId="63CFAFA2" wp14:editId="28DB056E">
            <wp:extent cx="109182" cy="124199"/>
            <wp:effectExtent l="0" t="0" r="5715" b="0"/>
            <wp:docPr id="1144913311" name="Picture 11449133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A21EEB" w:rsidRPr="002C456B">
        <w:rPr>
          <w:rFonts w:asciiTheme="minorHAnsi" w:hAnsiTheme="minorHAnsi"/>
          <w:color w:val="auto"/>
        </w:rPr>
        <w:t xml:space="preserve"> )</w:t>
      </w:r>
      <w:bookmarkEnd w:id="1288"/>
    </w:p>
    <w:p w14:paraId="7EBB4CB6" w14:textId="5DD6F3B5" w:rsidR="00784745" w:rsidRDefault="00940F86" w:rsidP="00017AAD">
      <w:pPr>
        <w:keepNext/>
        <w:spacing w:after="120" w:line="240" w:lineRule="auto"/>
        <w:ind w:right="36"/>
        <w:jc w:val="center"/>
      </w:pPr>
      <w:r>
        <w:rPr>
          <w:noProof/>
        </w:rPr>
        <w:drawing>
          <wp:inline distT="0" distB="0" distL="0" distR="0" wp14:anchorId="71C85222" wp14:editId="0BA08A01">
            <wp:extent cx="4742508" cy="2708856"/>
            <wp:effectExtent l="0" t="0" r="1270" b="0"/>
            <wp:docPr id="1805480281" name="Picture 11" descr="A 3D diagram illustrating an electromagnetic wave propagating along a central black axis with a rightward arrow. It shows two perpendicular oscillating waves:&#10;&#10;Electric Field: A blue wave oscillating vertically, represented by a series of upward and downward vertical arrows.&#10;&#10;Magnetic Field: An orange wave oscillating horizontally, represented by a series of lateral arrows pointing into and out of the plane. The diagram visually demonstrates how oscillating electric and magnetic fields sustain each other as they travel through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80281" name="Picture 11" descr="A 3D diagram illustrating an electromagnetic wave propagating along a central black axis with a rightward arrow. It shows two perpendicular oscillating waves:&#10;&#10;Electric Field: A blue wave oscillating vertically, represented by a series of upward and downward vertical arrows.&#10;&#10;Magnetic Field: An orange wave oscillating horizontally, represented by a series of lateral arrows pointing into and out of the plane. The diagram visually demonstrates how oscillating electric and magnetic fields sustain each other as they travel through space."/>
                    <pic:cNvPicPr>
                      <a:picLocks noChangeAspect="1" noChangeArrowheads="1"/>
                    </pic:cNvPicPr>
                  </pic:nvPicPr>
                  <pic:blipFill>
                    <a:blip r:embed="rId576" cstate="screen">
                      <a:extLst>
                        <a:ext uri="{28A0092B-C50C-407E-A947-70E740481C1C}">
                          <a14:useLocalDpi xmlns:a14="http://schemas.microsoft.com/office/drawing/2010/main"/>
                        </a:ext>
                      </a:extLst>
                    </a:blip>
                    <a:srcRect/>
                    <a:stretch>
                      <a:fillRect/>
                    </a:stretch>
                  </pic:blipFill>
                  <pic:spPr bwMode="auto">
                    <a:xfrm>
                      <a:off x="0" y="0"/>
                      <a:ext cx="4749835" cy="2713041"/>
                    </a:xfrm>
                    <a:prstGeom prst="rect">
                      <a:avLst/>
                    </a:prstGeom>
                    <a:noFill/>
                    <a:ln>
                      <a:noFill/>
                    </a:ln>
                  </pic:spPr>
                </pic:pic>
              </a:graphicData>
            </a:graphic>
          </wp:inline>
        </w:drawing>
      </w:r>
    </w:p>
    <w:p w14:paraId="727ADCC6" w14:textId="30864B98" w:rsidR="00784745" w:rsidRPr="001807DB" w:rsidRDefault="00784745" w:rsidP="001807DB">
      <w:pPr>
        <w:pStyle w:val="Caption"/>
        <w:jc w:val="center"/>
      </w:pPr>
      <w:bookmarkStart w:id="1289" w:name="_Ref221562127"/>
      <w:r w:rsidRPr="002778FF">
        <w:rPr>
          <w:color w:val="auto"/>
        </w:rPr>
        <w:t xml:space="preserve">Figure </w:t>
      </w:r>
      <w:r w:rsidRPr="002778FF">
        <w:rPr>
          <w:color w:val="auto"/>
        </w:rPr>
        <w:fldChar w:fldCharType="begin"/>
      </w:r>
      <w:r w:rsidRPr="002778FF">
        <w:rPr>
          <w:color w:val="auto"/>
        </w:rPr>
        <w:instrText xml:space="preserve"> STYLEREF 1 \s </w:instrText>
      </w:r>
      <w:r w:rsidRPr="002778FF">
        <w:rPr>
          <w:color w:val="auto"/>
        </w:rPr>
        <w:fldChar w:fldCharType="separate"/>
      </w:r>
      <w:r w:rsidR="00F91D0D">
        <w:rPr>
          <w:noProof/>
          <w:color w:val="auto"/>
        </w:rPr>
        <w:t>18</w:t>
      </w:r>
      <w:r w:rsidRPr="002778FF">
        <w:rPr>
          <w:color w:val="auto"/>
        </w:rPr>
        <w:fldChar w:fldCharType="end"/>
      </w:r>
      <w:r w:rsidRPr="002778FF">
        <w:rPr>
          <w:color w:val="auto"/>
        </w:rPr>
        <w:t>.</w:t>
      </w:r>
      <w:r w:rsidRPr="002778FF">
        <w:rPr>
          <w:color w:val="auto"/>
        </w:rPr>
        <w:fldChar w:fldCharType="begin"/>
      </w:r>
      <w:r w:rsidRPr="002778FF">
        <w:rPr>
          <w:color w:val="auto"/>
        </w:rPr>
        <w:instrText xml:space="preserve"> SEQ Figure \* ARABIC \s 1 </w:instrText>
      </w:r>
      <w:r w:rsidRPr="002778FF">
        <w:rPr>
          <w:color w:val="auto"/>
        </w:rPr>
        <w:fldChar w:fldCharType="separate"/>
      </w:r>
      <w:r w:rsidR="00F91D0D">
        <w:rPr>
          <w:noProof/>
          <w:color w:val="auto"/>
        </w:rPr>
        <w:t>1</w:t>
      </w:r>
      <w:r w:rsidRPr="002778FF">
        <w:rPr>
          <w:color w:val="auto"/>
        </w:rPr>
        <w:fldChar w:fldCharType="end"/>
      </w:r>
      <w:bookmarkEnd w:id="1289"/>
      <w:r w:rsidRPr="002778FF">
        <w:rPr>
          <w:color w:val="auto"/>
        </w:rPr>
        <w:t xml:space="preserve">: </w:t>
      </w:r>
      <w:r w:rsidR="001807DB" w:rsidRPr="001807DB">
        <w:t>An electromagnetic wave traveling in the</w:t>
      </w:r>
      <w:r w:rsidR="001807DB">
        <w:t xml:space="preserve"> </w:t>
      </w:r>
      <w:r w:rsidR="001807DB" w:rsidRPr="001807DB">
        <w:t>direction of the black arrow. The electric and</w:t>
      </w:r>
      <w:r w:rsidR="001807DB">
        <w:t xml:space="preserve"> </w:t>
      </w:r>
      <w:r w:rsidR="001807DB" w:rsidRPr="001807DB">
        <w:t>magnetic fields form transverse waves that oscillate in</w:t>
      </w:r>
      <w:r w:rsidR="001807DB">
        <w:t xml:space="preserve"> </w:t>
      </w:r>
      <w:r w:rsidR="001807DB" w:rsidRPr="001807DB">
        <w:rPr>
          <w:color w:val="auto"/>
        </w:rPr>
        <w:t>unison, at right angles to each other.</w:t>
      </w:r>
      <w:r w:rsidR="00487F59">
        <w:rPr>
          <w:rStyle w:val="EndnoteReference"/>
          <w:color w:val="auto"/>
        </w:rPr>
        <w:endnoteReference w:id="111"/>
      </w:r>
    </w:p>
    <w:p w14:paraId="6E747F1A" w14:textId="77777777" w:rsidR="00784745" w:rsidRPr="00A57242" w:rsidRDefault="00784745" w:rsidP="00784745">
      <w:pPr>
        <w:sectPr w:rsidR="00784745" w:rsidRPr="00A57242" w:rsidSect="00784745">
          <w:headerReference w:type="even" r:id="rId577"/>
          <w:headerReference w:type="default" r:id="rId578"/>
          <w:footerReference w:type="even" r:id="rId579"/>
          <w:footerReference w:type="default" r:id="rId580"/>
          <w:headerReference w:type="first" r:id="rId581"/>
          <w:footerReference w:type="first" r:id="rId582"/>
          <w:endnotePr>
            <w:numFmt w:val="decimal"/>
          </w:endnotePr>
          <w:type w:val="continuous"/>
          <w:pgSz w:w="12240" w:h="15840"/>
          <w:pgMar w:top="1320" w:right="1440" w:bottom="1378" w:left="1944" w:header="720" w:footer="720" w:gutter="0"/>
          <w:cols w:space="720"/>
        </w:sectPr>
      </w:pPr>
    </w:p>
    <w:p w14:paraId="6FFAADFB" w14:textId="707DA1BF" w:rsidR="004420EC" w:rsidRPr="00A11769" w:rsidRDefault="004420EC" w:rsidP="004420EC">
      <w:pPr>
        <w:pStyle w:val="BodyText"/>
        <w:spacing w:before="0" w:after="120"/>
        <w:rPr>
          <w:color w:val="0000FF"/>
          <w:sz w:val="20"/>
          <w:szCs w:val="20"/>
        </w:rPr>
      </w:pPr>
      <w:r w:rsidRPr="00A11769">
        <w:rPr>
          <w:color w:val="0000FF"/>
          <w:sz w:val="20"/>
          <w:szCs w:val="20"/>
        </w:rPr>
        <w:t xml:space="preserve">In </w:t>
      </w:r>
      <w:r w:rsidR="004A6616" w:rsidRPr="00A11769">
        <w:rPr>
          <w:color w:val="0000FF"/>
          <w:sz w:val="20"/>
          <w:szCs w:val="20"/>
        </w:rPr>
        <w:fldChar w:fldCharType="begin"/>
      </w:r>
      <w:r w:rsidR="004A6616" w:rsidRPr="00A11769">
        <w:rPr>
          <w:color w:val="0000FF"/>
          <w:sz w:val="20"/>
          <w:szCs w:val="20"/>
        </w:rPr>
        <w:instrText xml:space="preserve"> REF _Ref221357423 \r \h </w:instrText>
      </w:r>
      <w:r w:rsidR="004A6616" w:rsidRPr="00A11769">
        <w:rPr>
          <w:color w:val="0000FF"/>
          <w:sz w:val="20"/>
          <w:szCs w:val="20"/>
        </w:rPr>
      </w:r>
      <w:r w:rsidR="004A6616" w:rsidRPr="00A11769">
        <w:rPr>
          <w:color w:val="0000FF"/>
          <w:sz w:val="20"/>
          <w:szCs w:val="20"/>
        </w:rPr>
        <w:fldChar w:fldCharType="separate"/>
      </w:r>
      <w:r w:rsidR="00F91D0D">
        <w:rPr>
          <w:color w:val="0000FF"/>
          <w:sz w:val="20"/>
          <w:szCs w:val="20"/>
        </w:rPr>
        <w:t>Chapter 14</w:t>
      </w:r>
      <w:r w:rsidR="004A6616" w:rsidRPr="00A11769">
        <w:rPr>
          <w:color w:val="0000FF"/>
          <w:sz w:val="20"/>
          <w:szCs w:val="20"/>
        </w:rPr>
        <w:fldChar w:fldCharType="end"/>
      </w:r>
      <w:r w:rsidRPr="00A11769">
        <w:rPr>
          <w:color w:val="0000FF"/>
          <w:sz w:val="20"/>
          <w:szCs w:val="20"/>
        </w:rPr>
        <w:t xml:space="preserve"> it was mentioned that electric force and magnetic force are intertwined in such a way that they can be considered a single electromagnetic force. </w:t>
      </w:r>
    </w:p>
    <w:p w14:paraId="7EF17496" w14:textId="57F28BF6" w:rsidR="004420EC" w:rsidRPr="00A11769" w:rsidRDefault="004420EC" w:rsidP="004420EC">
      <w:pPr>
        <w:pStyle w:val="BodyText"/>
        <w:spacing w:before="0" w:after="120"/>
        <w:rPr>
          <w:color w:val="8B0000"/>
          <w:sz w:val="20"/>
          <w:szCs w:val="20"/>
        </w:rPr>
      </w:pPr>
      <w:r w:rsidRPr="00BC57AD">
        <w:rPr>
          <w:sz w:val="20"/>
          <w:szCs w:val="20"/>
        </w:rPr>
        <w:t xml:space="preserve">In </w:t>
      </w:r>
      <w:r w:rsidR="004A6616">
        <w:rPr>
          <w:sz w:val="20"/>
          <w:szCs w:val="20"/>
        </w:rPr>
        <w:fldChar w:fldCharType="begin"/>
      </w:r>
      <w:r w:rsidR="004A6616">
        <w:rPr>
          <w:sz w:val="20"/>
          <w:szCs w:val="20"/>
        </w:rPr>
        <w:instrText xml:space="preserve"> REF _Ref221561992 \r \h </w:instrText>
      </w:r>
      <w:r w:rsidR="004A6616">
        <w:rPr>
          <w:sz w:val="20"/>
          <w:szCs w:val="20"/>
        </w:rPr>
      </w:r>
      <w:r w:rsidR="004A6616">
        <w:rPr>
          <w:sz w:val="20"/>
          <w:szCs w:val="20"/>
        </w:rPr>
        <w:fldChar w:fldCharType="separate"/>
      </w:r>
      <w:r w:rsidR="00F91D0D">
        <w:rPr>
          <w:sz w:val="20"/>
          <w:szCs w:val="20"/>
        </w:rPr>
        <w:t>Chapter 15</w:t>
      </w:r>
      <w:r w:rsidR="004A6616">
        <w:rPr>
          <w:sz w:val="20"/>
          <w:szCs w:val="20"/>
        </w:rPr>
        <w:fldChar w:fldCharType="end"/>
      </w:r>
      <w:r w:rsidRPr="00BC57AD">
        <w:rPr>
          <w:sz w:val="20"/>
          <w:szCs w:val="20"/>
        </w:rPr>
        <w:t xml:space="preserve"> &amp; </w:t>
      </w:r>
      <w:r w:rsidR="004A6616">
        <w:fldChar w:fldCharType="begin"/>
      </w:r>
      <w:r w:rsidR="004A6616">
        <w:rPr>
          <w:sz w:val="20"/>
          <w:szCs w:val="20"/>
        </w:rPr>
        <w:instrText xml:space="preserve"> REF _Ref221562006 \r \h </w:instrText>
      </w:r>
      <w:r w:rsidR="004A6616">
        <w:fldChar w:fldCharType="separate"/>
      </w:r>
      <w:r w:rsidR="00F91D0D">
        <w:rPr>
          <w:sz w:val="20"/>
          <w:szCs w:val="20"/>
        </w:rPr>
        <w:t>Chapter 17</w:t>
      </w:r>
      <w:r w:rsidR="004A6616">
        <w:fldChar w:fldCharType="end"/>
      </w:r>
      <w:r w:rsidRPr="00BC57AD">
        <w:rPr>
          <w:sz w:val="20"/>
          <w:szCs w:val="20"/>
        </w:rPr>
        <w:t xml:space="preserve"> we learned that both </w:t>
      </w:r>
      <w:r w:rsidRPr="00A11769">
        <w:rPr>
          <w:color w:val="0000FF"/>
          <w:sz w:val="20"/>
          <w:szCs w:val="20"/>
        </w:rPr>
        <w:t xml:space="preserve">electric fields </w:t>
      </w:r>
      <w:r w:rsidRPr="00BC57AD">
        <w:rPr>
          <w:sz w:val="20"/>
          <w:szCs w:val="20"/>
        </w:rPr>
        <w:t xml:space="preserve">and magnetic fields </w:t>
      </w:r>
      <w:r w:rsidRPr="00A11769">
        <w:rPr>
          <w:color w:val="8B0000"/>
          <w:sz w:val="20"/>
          <w:szCs w:val="20"/>
        </w:rPr>
        <w:t xml:space="preserve">can store energy, and that the energy density has a similar form for each, with one related to permittivity </w:t>
      </w:r>
      <m:oMath>
        <m:r>
          <w:rPr>
            <w:rFonts w:ascii="Cambria Math" w:hAnsi="Cambria Math"/>
            <w:color w:val="8B0000"/>
            <w:sz w:val="20"/>
            <w:szCs w:val="20"/>
          </w:rPr>
          <m:t>ϵ</m:t>
        </m:r>
      </m:oMath>
      <w:r w:rsidRPr="00A11769">
        <w:rPr>
          <w:color w:val="8B0000"/>
          <w:sz w:val="20"/>
          <w:szCs w:val="20"/>
        </w:rPr>
        <w:t xml:space="preserve"> and the other related to permeability </w:t>
      </w:r>
      <m:oMath>
        <m:sSub>
          <m:sSubPr>
            <m:ctrlPr>
              <w:rPr>
                <w:rFonts w:ascii="Cambria Math" w:hAnsi="Cambria Math"/>
                <w:color w:val="8B0000"/>
                <w:sz w:val="20"/>
                <w:szCs w:val="20"/>
              </w:rPr>
            </m:ctrlPr>
          </m:sSubPr>
          <m:e>
            <m:r>
              <w:rPr>
                <w:rFonts w:ascii="Cambria Math" w:hAnsi="Cambria Math"/>
                <w:color w:val="8B0000"/>
                <w:sz w:val="20"/>
                <w:szCs w:val="20"/>
              </w:rPr>
              <m:t>μ</m:t>
            </m:r>
          </m:e>
          <m:sub>
            <m:r>
              <m:rPr>
                <m:scr m:val="sans-serif"/>
                <m:sty m:val="p"/>
              </m:rPr>
              <w:rPr>
                <w:rFonts w:ascii="Cambria Math" w:hAnsi="Cambria Math"/>
                <w:color w:val="8B0000"/>
                <w:sz w:val="20"/>
                <w:szCs w:val="20"/>
              </w:rPr>
              <m:t>B</m:t>
            </m:r>
          </m:sub>
        </m:sSub>
      </m:oMath>
      <w:r w:rsidRPr="00A11769">
        <w:rPr>
          <w:color w:val="8B0000"/>
          <w:sz w:val="20"/>
          <w:szCs w:val="20"/>
        </w:rPr>
        <w:t>:</w:t>
      </w:r>
    </w:p>
    <w:p w14:paraId="101288D2" w14:textId="77777777" w:rsidR="004420EC" w:rsidRPr="00BC57AD" w:rsidRDefault="00000000" w:rsidP="004420EC">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e</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ϵ</m:t>
                  </m:r>
                </m:num>
                <m:den>
                  <m:r>
                    <w:rPr>
                      <w:rFonts w:ascii="Cambria Math" w:hAnsi="Cambria Math"/>
                      <w:sz w:val="20"/>
                      <w:szCs w:val="20"/>
                    </w:rPr>
                    <m:t>2</m:t>
                  </m:r>
                </m:den>
              </m:f>
              <m:sSup>
                <m:sSupPr>
                  <m:ctrlPr>
                    <w:rPr>
                      <w:rFonts w:ascii="Cambria Math" w:hAnsi="Cambria Math"/>
                      <w:color w:val="0000FF"/>
                      <w:sz w:val="20"/>
                      <w:szCs w:val="20"/>
                    </w:rPr>
                  </m:ctrlPr>
                </m:sSupPr>
                <m:e>
                  <m:r>
                    <w:rPr>
                      <w:rFonts w:ascii="Cambria Math" w:hAnsi="Cambria Math"/>
                      <w:color w:val="0000FF"/>
                      <w:sz w:val="20"/>
                      <w:szCs w:val="20"/>
                    </w:rPr>
                    <m:t>E</m:t>
                  </m:r>
                </m:e>
                <m:sup>
                  <m:r>
                    <w:rPr>
                      <w:rFonts w:ascii="Cambria Math" w:hAnsi="Cambria Math"/>
                      <w:color w:val="0000FF"/>
                      <w:sz w:val="20"/>
                      <w:szCs w:val="20"/>
                    </w:rPr>
                    <m:t>2</m:t>
                  </m:r>
                </m:sup>
              </m:sSup>
            </m:e>
            <m:e>
              <m:sSub>
                <m:sSubPr>
                  <m:ctrlPr>
                    <w:rPr>
                      <w:rFonts w:ascii="Cambria Math" w:hAnsi="Cambria Math"/>
                      <w:color w:val="8B0000"/>
                      <w:sz w:val="20"/>
                      <w:szCs w:val="20"/>
                    </w:rPr>
                  </m:ctrlPr>
                </m:sSubPr>
                <m:e>
                  <m:r>
                    <w:rPr>
                      <w:rFonts w:ascii="Cambria Math" w:hAnsi="Cambria Math"/>
                      <w:color w:val="8B0000"/>
                      <w:sz w:val="20"/>
                      <w:szCs w:val="20"/>
                    </w:rPr>
                    <m:t>u</m:t>
                  </m:r>
                </m:e>
                <m:sub>
                  <m:r>
                    <m:rPr>
                      <m:scr m:val="sans-serif"/>
                      <m:sty m:val="p"/>
                    </m:rPr>
                    <w:rPr>
                      <w:rFonts w:ascii="Cambria Math" w:hAnsi="Cambria Math"/>
                      <w:color w:val="8B0000"/>
                      <w:sz w:val="20"/>
                      <w:szCs w:val="20"/>
                    </w:rPr>
                    <m:t>B</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B</m:t>
                      </m:r>
                    </m:sub>
                  </m:sSub>
                </m:den>
              </m:f>
              <m:sSup>
                <m:sSupPr>
                  <m:ctrlPr>
                    <w:rPr>
                      <w:rFonts w:ascii="Cambria Math" w:hAnsi="Cambria Math"/>
                      <w:sz w:val="20"/>
                      <w:szCs w:val="20"/>
                    </w:rPr>
                  </m:ctrlPr>
                </m:sSupPr>
                <m:e>
                  <m:r>
                    <w:rPr>
                      <w:rFonts w:ascii="Cambria Math" w:hAnsi="Cambria Math"/>
                      <w:sz w:val="20"/>
                      <w:szCs w:val="20"/>
                    </w:rPr>
                    <m:t>B</m:t>
                  </m:r>
                </m:e>
                <m:sup>
                  <m:r>
                    <w:rPr>
                      <w:rFonts w:ascii="Cambria Math" w:hAnsi="Cambria Math"/>
                      <w:sz w:val="20"/>
                      <w:szCs w:val="20"/>
                    </w:rPr>
                    <m:t>2</m:t>
                  </m:r>
                </m:sup>
              </m:sSup>
            </m:e>
          </m:eqArr>
        </m:oMath>
      </m:oMathPara>
    </w:p>
    <w:p w14:paraId="32178A2D" w14:textId="5FDC619A" w:rsidR="004420EC" w:rsidRPr="00017AAD" w:rsidRDefault="004420EC" w:rsidP="004420EC">
      <w:pPr>
        <w:pStyle w:val="FirstParagraph"/>
        <w:spacing w:before="0" w:after="120"/>
        <w:rPr>
          <w:color w:val="8B0000"/>
          <w:sz w:val="20"/>
          <w:szCs w:val="20"/>
        </w:rPr>
      </w:pPr>
      <w:r w:rsidRPr="00BC57AD">
        <w:rPr>
          <w:sz w:val="20"/>
          <w:szCs w:val="20"/>
        </w:rPr>
        <w:t>I</w:t>
      </w:r>
      <w:r w:rsidRPr="00017AAD">
        <w:rPr>
          <w:color w:val="8B0000"/>
          <w:sz w:val="20"/>
          <w:szCs w:val="20"/>
        </w:rPr>
        <w:t xml:space="preserve">n </w:t>
      </w:r>
      <w:r w:rsidR="00816546" w:rsidRPr="00017AAD">
        <w:rPr>
          <w:color w:val="8B0000"/>
          <w:sz w:val="20"/>
          <w:szCs w:val="20"/>
        </w:rPr>
        <w:fldChar w:fldCharType="begin"/>
      </w:r>
      <w:r w:rsidR="00816546" w:rsidRPr="00017AAD">
        <w:rPr>
          <w:color w:val="8B0000"/>
          <w:sz w:val="20"/>
          <w:szCs w:val="20"/>
        </w:rPr>
        <w:instrText xml:space="preserve"> REF _Ref221562037 \r \h </w:instrText>
      </w:r>
      <w:r w:rsidR="00816546" w:rsidRPr="00017AAD">
        <w:rPr>
          <w:color w:val="8B0000"/>
          <w:sz w:val="20"/>
          <w:szCs w:val="20"/>
        </w:rPr>
      </w:r>
      <w:r w:rsidR="00816546" w:rsidRPr="00017AAD">
        <w:rPr>
          <w:color w:val="8B0000"/>
          <w:sz w:val="20"/>
          <w:szCs w:val="20"/>
        </w:rPr>
        <w:fldChar w:fldCharType="separate"/>
      </w:r>
      <w:r w:rsidR="00F91D0D">
        <w:rPr>
          <w:color w:val="8B0000"/>
          <w:sz w:val="20"/>
          <w:szCs w:val="20"/>
        </w:rPr>
        <w:t>Chapter 16</w:t>
      </w:r>
      <w:r w:rsidR="00816546" w:rsidRPr="00017AAD">
        <w:rPr>
          <w:color w:val="8B0000"/>
          <w:sz w:val="20"/>
          <w:szCs w:val="20"/>
        </w:rPr>
        <w:fldChar w:fldCharType="end"/>
      </w:r>
      <w:r w:rsidRPr="00017AAD">
        <w:rPr>
          <w:color w:val="8B0000"/>
          <w:sz w:val="20"/>
          <w:szCs w:val="20"/>
        </w:rPr>
        <w:t xml:space="preserve"> &amp; </w:t>
      </w:r>
      <w:r w:rsidR="00816546" w:rsidRPr="00017AAD">
        <w:rPr>
          <w:color w:val="8B0000"/>
        </w:rPr>
        <w:fldChar w:fldCharType="begin"/>
      </w:r>
      <w:r w:rsidR="00816546" w:rsidRPr="00017AAD">
        <w:rPr>
          <w:color w:val="8B0000"/>
          <w:sz w:val="20"/>
          <w:szCs w:val="20"/>
        </w:rPr>
        <w:instrText xml:space="preserve"> REF _Ref221562049 \r \h </w:instrText>
      </w:r>
      <w:r w:rsidR="00816546" w:rsidRPr="00017AAD">
        <w:rPr>
          <w:color w:val="8B0000"/>
        </w:rPr>
      </w:r>
      <w:r w:rsidR="00816546" w:rsidRPr="00017AAD">
        <w:rPr>
          <w:color w:val="8B0000"/>
        </w:rPr>
        <w:fldChar w:fldCharType="separate"/>
      </w:r>
      <w:r w:rsidR="00F91D0D">
        <w:rPr>
          <w:color w:val="8B0000"/>
          <w:sz w:val="20"/>
          <w:szCs w:val="20"/>
        </w:rPr>
        <w:t>Chapter 17</w:t>
      </w:r>
      <w:r w:rsidR="00816546" w:rsidRPr="00017AAD">
        <w:rPr>
          <w:color w:val="8B0000"/>
        </w:rPr>
        <w:fldChar w:fldCharType="end"/>
      </w:r>
      <w:r w:rsidRPr="00017AAD">
        <w:rPr>
          <w:color w:val="8B0000"/>
          <w:sz w:val="20"/>
          <w:szCs w:val="20"/>
        </w:rPr>
        <w:t xml:space="preserve"> we learned that a set of parallel conducting plates can store electric potential energy, a coil of wire can store magnetic potential energy, and energy can spontaneously transform back and forth between electric and magnetic potential energy if a set of plates is connected to a coiled wire. </w:t>
      </w:r>
    </w:p>
    <w:p w14:paraId="4C1CA86E" w14:textId="25051BEF" w:rsidR="004420EC" w:rsidRPr="00BC57AD" w:rsidRDefault="004420EC" w:rsidP="004420EC">
      <w:pPr>
        <w:pStyle w:val="BodyText"/>
        <w:spacing w:before="0" w:after="120"/>
        <w:rPr>
          <w:sz w:val="20"/>
          <w:szCs w:val="20"/>
        </w:rPr>
      </w:pPr>
      <w:r w:rsidRPr="00BC57AD">
        <w:rPr>
          <w:sz w:val="20"/>
          <w:szCs w:val="20"/>
        </w:rPr>
        <w:t xml:space="preserve">In </w:t>
      </w:r>
      <w:r w:rsidR="00816546">
        <w:rPr>
          <w:sz w:val="20"/>
          <w:szCs w:val="20"/>
        </w:rPr>
        <w:fldChar w:fldCharType="begin"/>
      </w:r>
      <w:r w:rsidR="00816546">
        <w:rPr>
          <w:sz w:val="20"/>
          <w:szCs w:val="20"/>
        </w:rPr>
        <w:instrText xml:space="preserve"> REF _Ref221562061 \r \h </w:instrText>
      </w:r>
      <w:r w:rsidR="00816546">
        <w:rPr>
          <w:sz w:val="20"/>
          <w:szCs w:val="20"/>
        </w:rPr>
      </w:r>
      <w:r w:rsidR="00816546">
        <w:rPr>
          <w:sz w:val="20"/>
          <w:szCs w:val="20"/>
        </w:rPr>
        <w:fldChar w:fldCharType="separate"/>
      </w:r>
      <w:r w:rsidR="00F91D0D">
        <w:rPr>
          <w:sz w:val="20"/>
          <w:szCs w:val="20"/>
        </w:rPr>
        <w:t>Chapter 17</w:t>
      </w:r>
      <w:r w:rsidR="00816546">
        <w:rPr>
          <w:sz w:val="20"/>
          <w:szCs w:val="20"/>
        </w:rPr>
        <w:fldChar w:fldCharType="end"/>
      </w:r>
      <w:r w:rsidRPr="00BC57AD">
        <w:rPr>
          <w:sz w:val="20"/>
          <w:szCs w:val="20"/>
        </w:rPr>
        <w:t xml:space="preserve"> we learned that </w:t>
      </w:r>
      <w:r w:rsidRPr="00017AAD">
        <w:rPr>
          <w:color w:val="007F7F"/>
          <w:sz w:val="20"/>
          <w:szCs w:val="20"/>
        </w:rPr>
        <w:t xml:space="preserve">electric current </w:t>
      </w:r>
      <w:r w:rsidRPr="00BC57AD">
        <w:rPr>
          <w:sz w:val="20"/>
          <w:szCs w:val="20"/>
        </w:rPr>
        <w:t xml:space="preserve">can generate magnetic fields and magnetic fields can generate </w:t>
      </w:r>
      <w:r w:rsidRPr="00017AAD">
        <w:rPr>
          <w:color w:val="007F7F"/>
          <w:sz w:val="20"/>
          <w:szCs w:val="20"/>
        </w:rPr>
        <w:t>electric current</w:t>
      </w:r>
      <w:r w:rsidRPr="00BC57AD">
        <w:rPr>
          <w:sz w:val="20"/>
          <w:szCs w:val="20"/>
        </w:rPr>
        <w:t xml:space="preserve">. </w:t>
      </w:r>
    </w:p>
    <w:p w14:paraId="027653C3" w14:textId="53CF247E" w:rsidR="004420EC" w:rsidRPr="00A11769" w:rsidRDefault="004420EC" w:rsidP="004420EC">
      <w:pPr>
        <w:pStyle w:val="BodyText"/>
        <w:spacing w:before="0" w:after="120"/>
        <w:rPr>
          <w:sz w:val="20"/>
          <w:szCs w:val="20"/>
        </w:rPr>
      </w:pPr>
      <w:r w:rsidRPr="00BC57AD">
        <w:rPr>
          <w:sz w:val="20"/>
          <w:szCs w:val="20"/>
        </w:rPr>
        <w:t xml:space="preserve">Now we will learn about another way that they are intertwined with each other, quite literally. </w:t>
      </w:r>
      <w:r w:rsidRPr="00017AAD">
        <w:rPr>
          <w:color w:val="8B0000"/>
          <w:sz w:val="20"/>
          <w:szCs w:val="20"/>
        </w:rPr>
        <w:t>Just like energy can be carried along by transverse waves on a string or gravity waves in space, electromagnetic energy can be carried in waves through materials or even through empty space.</w:t>
      </w:r>
      <w:r w:rsidRPr="00A11769">
        <w:rPr>
          <w:sz w:val="20"/>
          <w:szCs w:val="20"/>
        </w:rPr>
        <w:t xml:space="preserve"> The </w:t>
      </w:r>
      <w:r w:rsidRPr="00017AAD">
        <w:rPr>
          <w:color w:val="0000FF"/>
          <w:sz w:val="20"/>
          <w:szCs w:val="20"/>
        </w:rPr>
        <w:t xml:space="preserve">electric field </w:t>
      </w:r>
      <w:r w:rsidRPr="00A11769">
        <w:rPr>
          <w:sz w:val="20"/>
          <w:szCs w:val="20"/>
        </w:rPr>
        <w:t xml:space="preserve">and magnetic field of the electromagnetic wave are at right angles to each other, and both are transverse to the direction of the wave’s motion, as shown in </w:t>
      </w:r>
      <w:r w:rsidR="00A11769" w:rsidRPr="00A11769">
        <w:rPr>
          <w:sz w:val="20"/>
          <w:szCs w:val="20"/>
        </w:rPr>
        <w:fldChar w:fldCharType="begin"/>
      </w:r>
      <w:r w:rsidR="00A11769" w:rsidRPr="00A11769">
        <w:rPr>
          <w:sz w:val="20"/>
          <w:szCs w:val="20"/>
        </w:rPr>
        <w:instrText xml:space="preserve"> REF _Ref221562127 \h </w:instrText>
      </w:r>
      <w:r w:rsidR="00A11769">
        <w:rPr>
          <w:sz w:val="20"/>
          <w:szCs w:val="20"/>
        </w:rPr>
        <w:instrText xml:space="preserve"> \* MERGEFORMAT </w:instrText>
      </w:r>
      <w:r w:rsidR="00A11769" w:rsidRPr="00A11769">
        <w:rPr>
          <w:sz w:val="20"/>
          <w:szCs w:val="20"/>
        </w:rPr>
      </w:r>
      <w:r w:rsidR="00A11769" w:rsidRPr="00A11769">
        <w:rPr>
          <w:sz w:val="20"/>
          <w:szCs w:val="20"/>
        </w:rPr>
        <w:fldChar w:fldCharType="separate"/>
      </w:r>
      <w:r w:rsidR="00F91D0D" w:rsidRPr="00F91D0D">
        <w:rPr>
          <w:sz w:val="20"/>
          <w:szCs w:val="20"/>
        </w:rPr>
        <w:t xml:space="preserve">Figure </w:t>
      </w:r>
      <w:r w:rsidR="00F91D0D" w:rsidRPr="00F91D0D">
        <w:rPr>
          <w:noProof/>
          <w:sz w:val="20"/>
          <w:szCs w:val="20"/>
        </w:rPr>
        <w:t>18.1</w:t>
      </w:r>
      <w:r w:rsidR="00A11769" w:rsidRPr="00A11769">
        <w:rPr>
          <w:sz w:val="20"/>
          <w:szCs w:val="20"/>
        </w:rPr>
        <w:fldChar w:fldCharType="end"/>
      </w:r>
      <w:r w:rsidRPr="00A11769">
        <w:rPr>
          <w:sz w:val="20"/>
          <w:szCs w:val="20"/>
        </w:rPr>
        <w:t>.</w:t>
      </w:r>
    </w:p>
    <w:p w14:paraId="1078247A" w14:textId="77777777" w:rsidR="004420EC" w:rsidRPr="00BC57AD" w:rsidRDefault="004420EC" w:rsidP="004420EC">
      <w:pPr>
        <w:pStyle w:val="BodyText"/>
        <w:spacing w:before="0" w:after="120"/>
        <w:rPr>
          <w:sz w:val="20"/>
          <w:szCs w:val="20"/>
        </w:rPr>
      </w:pPr>
      <w:r w:rsidRPr="00017AAD">
        <w:rPr>
          <w:color w:val="007F7F"/>
          <w:sz w:val="20"/>
          <w:szCs w:val="20"/>
        </w:rPr>
        <w:t>The speed of an electromagnetic wave</w:t>
      </w:r>
      <w:r w:rsidRPr="00BC57AD">
        <w:rPr>
          <w:sz w:val="20"/>
          <w:szCs w:val="20"/>
        </w:rPr>
        <w:t xml:space="preserve"> is related to </w:t>
      </w:r>
      <m:oMath>
        <m:r>
          <w:rPr>
            <w:rFonts w:ascii="Cambria Math" w:hAnsi="Cambria Math"/>
            <w:sz w:val="20"/>
            <w:szCs w:val="20"/>
          </w:rPr>
          <m:t>ϵ</m:t>
        </m:r>
      </m:oMath>
      <w:r w:rsidRPr="00BC57AD">
        <w:rPr>
          <w:sz w:val="20"/>
          <w:szCs w:val="20"/>
        </w:rPr>
        <w:t xml:space="preserve"> and </w:t>
      </w:r>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B</m:t>
            </m:r>
          </m:sub>
        </m:sSub>
      </m:oMath>
      <w:r w:rsidRPr="00BC57AD">
        <w:rPr>
          <w:sz w:val="20"/>
          <w:szCs w:val="20"/>
        </w:rPr>
        <w:t>. For free space…</w:t>
      </w:r>
    </w:p>
    <w:p w14:paraId="6C1C1E7B" w14:textId="77777777" w:rsidR="004420EC" w:rsidRPr="00BC57AD" w:rsidRDefault="004420EC" w:rsidP="004420EC">
      <w:pPr>
        <w:pStyle w:val="BodyText"/>
        <w:spacing w:before="0" w:after="120"/>
        <w:rPr>
          <w:sz w:val="20"/>
          <w:szCs w:val="20"/>
        </w:rPr>
      </w:pPr>
      <m:oMathPara>
        <m:oMathParaPr>
          <m:jc m:val="center"/>
        </m:oMathParaPr>
        <m:oMath>
          <m:r>
            <w:rPr>
              <w:rFonts w:ascii="Cambria Math" w:hAnsi="Cambria Math"/>
              <w:color w:val="007F7F"/>
              <w:sz w:val="20"/>
              <w:szCs w:val="20"/>
            </w:rPr>
            <m:t>v</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ad>
                <m:radPr>
                  <m:degHide m:val="1"/>
                  <m:ctrlPr>
                    <w:rPr>
                      <w:rFonts w:ascii="Cambria Math" w:hAnsi="Cambria Math"/>
                      <w:sz w:val="20"/>
                      <w:szCs w:val="20"/>
                    </w:rPr>
                  </m:ctrlPr>
                </m:radPr>
                <m:deg/>
                <m:e>
                  <m:sSub>
                    <m:sSubPr>
                      <m:ctrlPr>
                        <w:rPr>
                          <w:rFonts w:ascii="Cambria Math" w:hAnsi="Cambria Math"/>
                          <w:sz w:val="20"/>
                          <w:szCs w:val="20"/>
                        </w:rPr>
                      </m:ctrlPr>
                    </m:sSubPr>
                    <m:e>
                      <m:r>
                        <w:rPr>
                          <w:rFonts w:ascii="Cambria Math" w:hAnsi="Cambria Math"/>
                          <w:sz w:val="20"/>
                          <w:szCs w:val="20"/>
                        </w:rPr>
                        <m:t>μ</m:t>
                      </m:r>
                    </m:e>
                    <m:sub>
                      <m:r>
                        <w:rPr>
                          <w:rFonts w:ascii="Cambria Math" w:hAnsi="Cambria Math"/>
                          <w:sz w:val="20"/>
                          <w:szCs w:val="20"/>
                        </w:rPr>
                        <m:t>0</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ϵ</m:t>
                      </m:r>
                    </m:e>
                    <m:sub>
                      <m:r>
                        <w:rPr>
                          <w:rFonts w:ascii="Cambria Math" w:hAnsi="Cambria Math"/>
                          <w:sz w:val="20"/>
                          <w:szCs w:val="20"/>
                        </w:rPr>
                        <m:t>0</m:t>
                      </m:r>
                    </m:sub>
                  </m:sSub>
                </m:e>
              </m:rad>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ad>
                <m:radPr>
                  <m:degHide m:val="1"/>
                  <m:ctrlPr>
                    <w:rPr>
                      <w:rFonts w:ascii="Cambria Math" w:hAnsi="Cambria Math"/>
                      <w:sz w:val="20"/>
                      <w:szCs w:val="20"/>
                    </w:rPr>
                  </m:ctrlPr>
                </m:radPr>
                <m:deg/>
                <m:e>
                  <m:d>
                    <m:dPr>
                      <m:ctrlPr>
                        <w:rPr>
                          <w:rFonts w:ascii="Cambria Math" w:hAnsi="Cambria Math"/>
                          <w:sz w:val="20"/>
                          <w:szCs w:val="20"/>
                        </w:rPr>
                      </m:ctrlPr>
                    </m:dPr>
                    <m:e>
                      <m:r>
                        <w:rPr>
                          <w:rFonts w:ascii="Cambria Math" w:hAnsi="Cambria Math"/>
                          <w:sz w:val="20"/>
                          <w:szCs w:val="20"/>
                        </w:rPr>
                        <m:t>4</m:t>
                      </m:r>
                      <m:r>
                        <m:rPr>
                          <m:sty m:val="p"/>
                        </m:rPr>
                        <w:rPr>
                          <w:rFonts w:ascii="Cambria Math" w:hAnsi="Cambria Math"/>
                          <w:sz w:val="20"/>
                          <w:szCs w:val="20"/>
                        </w:rPr>
                        <m:t>⋅</m:t>
                      </m:r>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7</m:t>
                          </m:r>
                        </m:sup>
                      </m:sSup>
                      <m:r>
                        <w:rPr>
                          <w:rFonts w:ascii="Cambria Math" w:hAnsi="Cambria Math"/>
                          <w:sz w:val="20"/>
                          <w:szCs w:val="20"/>
                        </w:rPr>
                        <m:t> N</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A</m:t>
                          </m:r>
                        </m:e>
                        <m:sup>
                          <m:r>
                            <w:rPr>
                              <w:rFonts w:ascii="Cambria Math" w:hAnsi="Cambria Math"/>
                              <w:sz w:val="20"/>
                              <w:szCs w:val="20"/>
                            </w:rPr>
                            <m:t>2</m:t>
                          </m:r>
                        </m:sup>
                      </m:sSup>
                    </m:e>
                  </m:d>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8.85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12</m:t>
                          </m:r>
                        </m:sup>
                      </m:sSup>
                      <m:r>
                        <w:rPr>
                          <w:rFonts w:ascii="Cambria Math" w:hAnsi="Cambria Math"/>
                          <w:sz w:val="20"/>
                          <w:szCs w:val="20"/>
                        </w:rPr>
                        <m:t> </m:t>
                      </m:r>
                      <m:r>
                        <m:rPr>
                          <m:scr m:val="sans-serif"/>
                          <m:sty m:val="p"/>
                        </m:rPr>
                        <w:rPr>
                          <w:rFonts w:ascii="Cambria Math" w:hAnsi="Cambria Math"/>
                          <w:sz w:val="20"/>
                          <w:szCs w:val="20"/>
                        </w:rPr>
                        <m:t>F/m</m:t>
                      </m:r>
                    </m:e>
                  </m:d>
                </m:e>
              </m:rad>
            </m:den>
          </m:f>
          <m:r>
            <m:rPr>
              <m:sty m:val="p"/>
            </m:rPr>
            <w:rPr>
              <w:rFonts w:ascii="Cambria Math" w:hAnsi="Cambria Math"/>
              <w:color w:val="007F7F"/>
              <w:sz w:val="20"/>
              <w:szCs w:val="20"/>
            </w:rPr>
            <m:t>=</m:t>
          </m:r>
          <m:r>
            <w:rPr>
              <w:rFonts w:ascii="Cambria Math" w:hAnsi="Cambria Math"/>
              <w:color w:val="007F7F"/>
              <w:sz w:val="20"/>
              <w:szCs w:val="20"/>
            </w:rPr>
            <m:t>3</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8</m:t>
              </m:r>
            </m:sup>
          </m:sSup>
          <m:r>
            <w:rPr>
              <w:rFonts w:ascii="Cambria Math" w:hAnsi="Cambria Math"/>
              <w:color w:val="007F7F"/>
              <w:sz w:val="20"/>
              <w:szCs w:val="20"/>
            </w:rPr>
            <m:t> </m:t>
          </m:r>
          <m:r>
            <m:rPr>
              <m:scr m:val="sans-serif"/>
              <m:sty m:val="p"/>
            </m:rPr>
            <w:rPr>
              <w:rFonts w:ascii="Cambria Math" w:hAnsi="Cambria Math"/>
              <w:color w:val="007F7F"/>
              <w:sz w:val="20"/>
              <w:szCs w:val="20"/>
            </w:rPr>
            <m:t>m/s</m:t>
          </m:r>
        </m:oMath>
      </m:oMathPara>
    </w:p>
    <w:p w14:paraId="063D0D4C" w14:textId="4BB3B12C" w:rsidR="00784745" w:rsidRPr="00541652" w:rsidRDefault="004420EC" w:rsidP="004420EC">
      <w:pPr>
        <w:spacing w:after="120" w:line="240" w:lineRule="auto"/>
      </w:pPr>
      <w:r w:rsidRPr="00017AAD">
        <w:rPr>
          <w:color w:val="007F7F"/>
          <w:szCs w:val="20"/>
        </w:rPr>
        <w:t xml:space="preserve">That number might look familiar…it is the speed of light. </w:t>
      </w:r>
      <w:r w:rsidRPr="00BC57AD">
        <w:rPr>
          <w:szCs w:val="20"/>
        </w:rPr>
        <w:t>That is because light is an electromagnetic wave!</w:t>
      </w:r>
    </w:p>
    <w:p w14:paraId="6F33D208" w14:textId="77777777" w:rsidR="00784745" w:rsidRDefault="00784745" w:rsidP="00784745">
      <w:pPr>
        <w:spacing w:after="120" w:line="240" w:lineRule="auto"/>
        <w:ind w:right="325"/>
        <w:sectPr w:rsidR="00784745" w:rsidSect="00784745">
          <w:type w:val="continuous"/>
          <w:pgSz w:w="12240" w:h="15840"/>
          <w:pgMar w:top="1320" w:right="1440" w:bottom="1378" w:left="1944" w:header="720" w:footer="720" w:gutter="0"/>
          <w:cols w:space="720"/>
        </w:sectPr>
      </w:pPr>
    </w:p>
    <w:p w14:paraId="320D6A4D" w14:textId="77777777" w:rsidR="00784745" w:rsidRDefault="00784745" w:rsidP="00784745">
      <w:pPr>
        <w:spacing w:after="120" w:line="240" w:lineRule="auto"/>
        <w:sectPr w:rsidR="00784745" w:rsidSect="00784745">
          <w:type w:val="continuous"/>
          <w:pgSz w:w="12240" w:h="15840"/>
          <w:pgMar w:top="1320" w:right="1480" w:bottom="1805" w:left="6264" w:header="720" w:footer="720" w:gutter="0"/>
          <w:cols w:space="720"/>
        </w:sectPr>
      </w:pPr>
    </w:p>
    <w:p w14:paraId="47B3ED4E" w14:textId="4AE812CC" w:rsidR="00784745" w:rsidRPr="002C456B" w:rsidRDefault="00784745" w:rsidP="00784745">
      <w:pPr>
        <w:pStyle w:val="Heading2"/>
        <w:rPr>
          <w:rFonts w:asciiTheme="minorHAnsi" w:hAnsiTheme="minorHAnsi"/>
          <w:color w:val="auto"/>
        </w:rPr>
        <w:sectPr w:rsidR="00784745" w:rsidRPr="002C456B" w:rsidSect="00784745">
          <w:endnotePr>
            <w:numFmt w:val="decimal"/>
          </w:endnotePr>
          <w:type w:val="continuous"/>
          <w:pgSz w:w="15840" w:h="12240" w:orient="landscape"/>
          <w:pgMar w:top="1440" w:right="1440" w:bottom="1440" w:left="1440" w:header="720" w:footer="720" w:gutter="0"/>
          <w:cols w:sep="1" w:space="288"/>
          <w:titlePg/>
          <w:docGrid w:linePitch="299"/>
        </w:sectPr>
      </w:pPr>
      <w:bookmarkStart w:id="1290" w:name="_Ref221564518"/>
      <w:bookmarkStart w:id="1291" w:name="_Toc221827491"/>
      <w:r w:rsidRPr="002C456B">
        <w:rPr>
          <w:rFonts w:asciiTheme="minorHAnsi" w:hAnsiTheme="minorHAnsi"/>
          <w:color w:val="auto"/>
        </w:rPr>
        <w:lastRenderedPageBreak/>
        <w:t xml:space="preserve">: </w:t>
      </w:r>
      <w:r w:rsidR="0068362F" w:rsidRPr="0068362F">
        <w:rPr>
          <w:rFonts w:asciiTheme="minorHAnsi" w:hAnsiTheme="minorHAnsi"/>
          <w:color w:val="auto"/>
        </w:rPr>
        <w:t xml:space="preserve">Waves or Rays? </w:t>
      </w:r>
      <w:r w:rsidRPr="002C456B">
        <w:rPr>
          <w:rFonts w:asciiTheme="minorHAnsi" w:hAnsiTheme="minorHAnsi"/>
          <w:color w:val="auto"/>
        </w:rPr>
        <w:t>(</w:t>
      </w:r>
      <w:r w:rsidRPr="002C456B">
        <w:rPr>
          <w:rFonts w:asciiTheme="minorHAnsi" w:hAnsiTheme="minorHAnsi"/>
          <w:noProof/>
          <w:color w:val="auto"/>
        </w:rPr>
        <w:drawing>
          <wp:inline distT="0" distB="0" distL="0" distR="0" wp14:anchorId="6F4A6751" wp14:editId="146A789A">
            <wp:extent cx="95534" cy="95534"/>
            <wp:effectExtent l="0" t="0" r="0" b="0"/>
            <wp:docPr id="464530267"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53A16E42" wp14:editId="6948097A">
            <wp:extent cx="109182" cy="124199"/>
            <wp:effectExtent l="0" t="0" r="5715" b="0"/>
            <wp:docPr id="298845679" name="Picture 2988456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290"/>
      <w:bookmarkEnd w:id="1291"/>
    </w:p>
    <w:p w14:paraId="5CA3A14D" w14:textId="77777777" w:rsidR="00784745" w:rsidRPr="00541652" w:rsidRDefault="00784745" w:rsidP="00784745">
      <w:pPr>
        <w:pStyle w:val="Heading3"/>
        <w:tabs>
          <w:tab w:val="left" w:pos="8190"/>
        </w:tabs>
        <w:spacing w:line="240" w:lineRule="auto"/>
      </w:pPr>
      <w:r w:rsidRPr="00541652">
        <w:t>Words</w:t>
      </w:r>
    </w:p>
    <w:p w14:paraId="53D061CC" w14:textId="5937AD5F" w:rsidR="005E7601" w:rsidRPr="00BC57AD" w:rsidRDefault="005E7601" w:rsidP="005E7601">
      <w:pPr>
        <w:pStyle w:val="BodyText"/>
        <w:spacing w:before="0" w:after="120"/>
        <w:rPr>
          <w:sz w:val="20"/>
          <w:szCs w:val="20"/>
        </w:rPr>
      </w:pPr>
      <w:r w:rsidRPr="00BC57AD">
        <w:rPr>
          <w:sz w:val="20"/>
          <w:szCs w:val="20"/>
        </w:rPr>
        <w:t xml:space="preserve">Visible light is an electromagnetic wave, but the spectrum of electromagnetic waves extends far beyond what a human, or any other creature, can </w:t>
      </w:r>
      <w:r w:rsidRPr="007B30E4">
        <w:rPr>
          <w:sz w:val="20"/>
          <w:szCs w:val="20"/>
        </w:rPr>
        <w:t xml:space="preserve">see. </w:t>
      </w:r>
      <w:r w:rsidR="007B30E4" w:rsidRPr="007B30E4">
        <w:rPr>
          <w:sz w:val="20"/>
          <w:szCs w:val="20"/>
        </w:rPr>
        <w:fldChar w:fldCharType="begin"/>
      </w:r>
      <w:r w:rsidR="007B30E4" w:rsidRPr="007B30E4">
        <w:rPr>
          <w:sz w:val="20"/>
          <w:szCs w:val="20"/>
        </w:rPr>
        <w:instrText xml:space="preserve"> REF _Ref221563270 \h </w:instrText>
      </w:r>
      <w:r w:rsidR="007B30E4">
        <w:rPr>
          <w:sz w:val="20"/>
          <w:szCs w:val="20"/>
        </w:rPr>
        <w:instrText xml:space="preserve"> \* MERGEFORMAT </w:instrText>
      </w:r>
      <w:r w:rsidR="007B30E4" w:rsidRPr="007B30E4">
        <w:rPr>
          <w:sz w:val="20"/>
          <w:szCs w:val="20"/>
        </w:rPr>
      </w:r>
      <w:r w:rsidR="007B30E4" w:rsidRPr="007B30E4">
        <w:rPr>
          <w:sz w:val="20"/>
          <w:szCs w:val="20"/>
        </w:rPr>
        <w:fldChar w:fldCharType="separate"/>
      </w:r>
      <w:r w:rsidR="00F91D0D" w:rsidRPr="00F91D0D">
        <w:rPr>
          <w:sz w:val="20"/>
          <w:szCs w:val="20"/>
        </w:rPr>
        <w:t xml:space="preserve">Figure </w:t>
      </w:r>
      <w:r w:rsidR="00F91D0D" w:rsidRPr="00F91D0D">
        <w:rPr>
          <w:noProof/>
          <w:sz w:val="20"/>
          <w:szCs w:val="20"/>
        </w:rPr>
        <w:t>18.2</w:t>
      </w:r>
      <w:r w:rsidR="007B30E4" w:rsidRPr="007B30E4">
        <w:rPr>
          <w:sz w:val="20"/>
          <w:szCs w:val="20"/>
        </w:rPr>
        <w:fldChar w:fldCharType="end"/>
      </w:r>
      <w:r w:rsidRPr="007B30E4">
        <w:rPr>
          <w:sz w:val="20"/>
          <w:szCs w:val="20"/>
        </w:rPr>
        <w:t xml:space="preserve"> shows the electromagnetic spectrum from radio waves (</w:t>
      </w:r>
      <w:r w:rsidRPr="00BC57AD">
        <w:rPr>
          <w:sz w:val="20"/>
          <w:szCs w:val="20"/>
        </w:rPr>
        <w:t>at the bottom) through gamma rays (at the top). Notice that this spectrum spans more than twelve orders of magnitude, with wavelengths spanning from 0.1 Å (10</w:t>
      </w:r>
      <w:r w:rsidRPr="00BC57AD">
        <w:rPr>
          <w:sz w:val="20"/>
          <w:szCs w:val="20"/>
          <w:vertAlign w:val="superscript"/>
        </w:rPr>
        <w:t>-11</w:t>
      </w:r>
      <w:r w:rsidRPr="00BC57AD">
        <w:rPr>
          <w:sz w:val="20"/>
          <w:szCs w:val="20"/>
        </w:rPr>
        <w:t xml:space="preserve"> m) to more than 10 m. The portion of this spectrum that is visible to humans is less than one order of magnitude, from violet at about 400 nm to red at about 700 nm. Wavelengths slightly longer than we can see are called “infra-red” (IR) and wavelengths slightly shorter than we can see are called “ultra-violet” (UV). The entire spectrum, visible or not, is often generically referred to as light.</w:t>
      </w:r>
    </w:p>
    <w:p w14:paraId="7C44ACEB" w14:textId="77777777" w:rsidR="005E7601" w:rsidRPr="007B30E4" w:rsidRDefault="005E7601" w:rsidP="005E7601">
      <w:pPr>
        <w:pStyle w:val="BodyText"/>
        <w:spacing w:before="0" w:after="120"/>
        <w:rPr>
          <w:color w:val="8B0000"/>
          <w:sz w:val="20"/>
          <w:szCs w:val="20"/>
        </w:rPr>
      </w:pPr>
      <w:r w:rsidRPr="00BC57AD">
        <w:rPr>
          <w:sz w:val="20"/>
          <w:szCs w:val="20"/>
        </w:rPr>
        <w:t xml:space="preserve">The parts of the spectrum with wavelengths longer than IR are called “waves:” microwaves and radio waves. But the parts with wavelengths shorter than UV are called “rays:” x-rays and gamma rays. </w:t>
      </w:r>
      <w:r w:rsidRPr="007B30E4">
        <w:rPr>
          <w:color w:val="8B0000"/>
          <w:sz w:val="20"/>
          <w:szCs w:val="20"/>
        </w:rPr>
        <w:t>The reason for that is related to the energy of the light.</w:t>
      </w:r>
    </w:p>
    <w:p w14:paraId="0C6FEA42" w14:textId="085F32AB" w:rsidR="00784745" w:rsidRPr="007B30E4" w:rsidRDefault="005E7601" w:rsidP="005E7601">
      <w:pPr>
        <w:tabs>
          <w:tab w:val="left" w:pos="8190"/>
        </w:tabs>
        <w:spacing w:after="120" w:line="240" w:lineRule="auto"/>
        <w:rPr>
          <w:color w:val="8B0000"/>
        </w:rPr>
      </w:pPr>
      <w:r w:rsidRPr="007B30E4">
        <w:rPr>
          <w:color w:val="8B0000"/>
          <w:szCs w:val="20"/>
        </w:rPr>
        <w:t xml:space="preserve">It is possible to have the same amount of energy in a beam of radio waves as in a beam of gamma rays, because the energy carried by an electromagnetic wave is proportional to the square of the amplitude of the wave’s electric field. So, increasing the amplitude of the field increases the power delivered by the wave. If the magnitudes of the electric fields are the </w:t>
      </w:r>
      <w:r w:rsidR="007B30E4" w:rsidRPr="007B30E4">
        <w:rPr>
          <w:color w:val="8B0000"/>
          <w:szCs w:val="20"/>
        </w:rPr>
        <w:t>same,</w:t>
      </w:r>
      <w:r w:rsidRPr="007B30E4">
        <w:rPr>
          <w:color w:val="8B0000"/>
          <w:szCs w:val="20"/>
        </w:rPr>
        <w:t xml:space="preserve"> then their total energies are equal.</w:t>
      </w:r>
    </w:p>
    <w:p w14:paraId="3C7A8CF1" w14:textId="77777777" w:rsidR="00784745" w:rsidRPr="00541652" w:rsidRDefault="00784745" w:rsidP="00784745">
      <w:pPr>
        <w:pStyle w:val="Heading3"/>
        <w:tabs>
          <w:tab w:val="left" w:pos="8190"/>
        </w:tabs>
        <w:spacing w:before="0" w:after="120" w:line="240" w:lineRule="auto"/>
        <w:rPr>
          <w:color w:val="0000FF"/>
        </w:rPr>
      </w:pPr>
      <w:r w:rsidRPr="00541652">
        <w:br w:type="column"/>
      </w:r>
      <w:r w:rsidRPr="00541652">
        <w:t>Graphics</w:t>
      </w:r>
    </w:p>
    <w:p w14:paraId="447DBE69" w14:textId="1A5047CA" w:rsidR="00784745" w:rsidRPr="00541652" w:rsidRDefault="0030555E" w:rsidP="00784745">
      <w:pPr>
        <w:keepNext/>
        <w:tabs>
          <w:tab w:val="left" w:pos="8190"/>
        </w:tabs>
        <w:spacing w:after="120" w:line="240" w:lineRule="auto"/>
        <w:ind w:right="14"/>
        <w:jc w:val="center"/>
      </w:pPr>
      <w:r>
        <w:rPr>
          <w:noProof/>
        </w:rPr>
        <w:drawing>
          <wp:inline distT="0" distB="0" distL="0" distR="0" wp14:anchorId="14DECC7A" wp14:editId="061185D6">
            <wp:extent cx="2124075" cy="4996144"/>
            <wp:effectExtent l="0" t="0" r="0" b="0"/>
            <wp:docPr id="1202900552" name="Picture 12" descr="A vertical chart of the electromagnetic spectrum comparing frequency and wavelength. The left axis shows frequency in Hertz, ranging from 10 to the 6th power up to 10 to the 19th power, labeled with categories like Long-waves, Radio waves, Microwaves, Infra-red, Visible, Ultraviolet, X-rays, and Gamma-rays. The center axis shows wavelength, ranging from 1000 meters down to 0.1 Angstroms. A call-out box on the right expands the &quot;Visible&quot; section into a rainbow color bar, specifically identifying wavelengths from 400 nm (violet) to 700 nm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00552" name="Picture 12" descr="A vertical chart of the electromagnetic spectrum comparing frequency and wavelength. The left axis shows frequency in Hertz, ranging from 10 to the 6th power up to 10 to the 19th power, labeled with categories like Long-waves, Radio waves, Microwaves, Infra-red, Visible, Ultraviolet, X-rays, and Gamma-rays. The center axis shows wavelength, ranging from 1000 meters down to 0.1 Angstroms. A call-out box on the right expands the &quot;Visible&quot; section into a rainbow color bar, specifically identifying wavelengths from 400 nm (violet) to 700 nm (red)."/>
                    <pic:cNvPicPr>
                      <a:picLocks noChangeAspect="1" noChangeArrowheads="1"/>
                    </pic:cNvPicPr>
                  </pic:nvPicPr>
                  <pic:blipFill>
                    <a:blip r:embed="rId583" cstate="screen">
                      <a:extLst>
                        <a:ext uri="{28A0092B-C50C-407E-A947-70E740481C1C}">
                          <a14:useLocalDpi xmlns:a14="http://schemas.microsoft.com/office/drawing/2010/main"/>
                        </a:ext>
                      </a:extLst>
                    </a:blip>
                    <a:srcRect/>
                    <a:stretch>
                      <a:fillRect/>
                    </a:stretch>
                  </pic:blipFill>
                  <pic:spPr bwMode="auto">
                    <a:xfrm>
                      <a:off x="0" y="0"/>
                      <a:ext cx="2132046" cy="5014892"/>
                    </a:xfrm>
                    <a:prstGeom prst="rect">
                      <a:avLst/>
                    </a:prstGeom>
                    <a:noFill/>
                    <a:ln>
                      <a:noFill/>
                    </a:ln>
                  </pic:spPr>
                </pic:pic>
              </a:graphicData>
            </a:graphic>
          </wp:inline>
        </w:drawing>
      </w:r>
    </w:p>
    <w:p w14:paraId="26FE9937" w14:textId="7DAD86AC" w:rsidR="00784745" w:rsidRPr="00F376DF" w:rsidRDefault="00784745" w:rsidP="00784745">
      <w:pPr>
        <w:pStyle w:val="Caption"/>
        <w:tabs>
          <w:tab w:val="left" w:pos="8190"/>
        </w:tabs>
        <w:jc w:val="center"/>
      </w:pPr>
      <w:bookmarkStart w:id="1292" w:name="_Ref221563270"/>
      <w:r w:rsidRPr="00F376DF">
        <w:t xml:space="preserve">Figure </w:t>
      </w:r>
      <w:r w:rsidRPr="00F376DF">
        <w:fldChar w:fldCharType="begin"/>
      </w:r>
      <w:r w:rsidRPr="00F376DF">
        <w:instrText xml:space="preserve"> STYLEREF 1 \s </w:instrText>
      </w:r>
      <w:r w:rsidRPr="00F376DF">
        <w:fldChar w:fldCharType="separate"/>
      </w:r>
      <w:r w:rsidR="00F91D0D">
        <w:rPr>
          <w:noProof/>
        </w:rPr>
        <w:t>18</w:t>
      </w:r>
      <w:r w:rsidRPr="00F376DF">
        <w:fldChar w:fldCharType="end"/>
      </w:r>
      <w:r w:rsidRPr="00F376DF">
        <w:t>.</w:t>
      </w:r>
      <w:r w:rsidRPr="00F376DF">
        <w:fldChar w:fldCharType="begin"/>
      </w:r>
      <w:r w:rsidRPr="00F376DF">
        <w:instrText xml:space="preserve"> SEQ Figure \* ARABIC \s 1 </w:instrText>
      </w:r>
      <w:r w:rsidRPr="00F376DF">
        <w:fldChar w:fldCharType="separate"/>
      </w:r>
      <w:r w:rsidR="00F91D0D">
        <w:rPr>
          <w:noProof/>
        </w:rPr>
        <w:t>2</w:t>
      </w:r>
      <w:r w:rsidRPr="00F376DF">
        <w:fldChar w:fldCharType="end"/>
      </w:r>
      <w:bookmarkEnd w:id="1292"/>
      <w:r w:rsidRPr="00F376DF">
        <w:t xml:space="preserve">: </w:t>
      </w:r>
      <w:r w:rsidR="00F376DF" w:rsidRPr="00F376DF">
        <w:t>The electromagnetic spectrum</w:t>
      </w:r>
      <w:r w:rsidRPr="00F376DF">
        <w:t>.</w:t>
      </w:r>
      <w:bookmarkStart w:id="1293" w:name="_Ref221707319"/>
      <w:r w:rsidR="007B19CA">
        <w:rPr>
          <w:rStyle w:val="EndnoteReference"/>
        </w:rPr>
        <w:endnoteReference w:id="112"/>
      </w:r>
      <w:bookmarkEnd w:id="1293"/>
      <w:r w:rsidR="00F376DF" w:rsidRPr="00F376DF">
        <w:t xml:space="preserve"> </w:t>
      </w:r>
    </w:p>
    <w:p w14:paraId="10488902" w14:textId="77777777" w:rsidR="00784745" w:rsidRPr="00541652" w:rsidRDefault="00784745" w:rsidP="00784745">
      <w:pPr>
        <w:pStyle w:val="Heading3"/>
        <w:tabs>
          <w:tab w:val="left" w:pos="8190"/>
        </w:tabs>
        <w:spacing w:before="0" w:after="120" w:line="240" w:lineRule="auto"/>
        <w:rPr>
          <w:color w:val="0000FF"/>
        </w:rPr>
      </w:pPr>
      <w:r w:rsidRPr="00541652">
        <w:rPr>
          <w:color w:val="0000FF"/>
        </w:rPr>
        <w:br w:type="column"/>
      </w:r>
      <w:r w:rsidRPr="00541652">
        <w:t>Numbers</w:t>
      </w:r>
    </w:p>
    <w:p w14:paraId="71B3F36B" w14:textId="77777777" w:rsidR="00E65855" w:rsidRPr="00BC57AD" w:rsidRDefault="00E65855" w:rsidP="00E65855">
      <w:pPr>
        <w:pStyle w:val="BodyText"/>
        <w:spacing w:before="0" w:after="120"/>
        <w:rPr>
          <w:sz w:val="20"/>
          <w:szCs w:val="20"/>
        </w:rPr>
      </w:pPr>
      <w:r w:rsidRPr="00BC57AD">
        <w:rPr>
          <w:sz w:val="20"/>
          <w:szCs w:val="20"/>
        </w:rPr>
        <w:t xml:space="preserve">The mathematical models that we learned for mechanical waves in solids, liquids, and gases also apply to electromagnetic waves: The wavelength </w:t>
      </w:r>
      <m:oMath>
        <m:r>
          <w:rPr>
            <w:rFonts w:ascii="Cambria Math" w:hAnsi="Cambria Math"/>
            <w:sz w:val="20"/>
            <w:szCs w:val="20"/>
          </w:rPr>
          <m:t>λ</m:t>
        </m:r>
      </m:oMath>
      <w:r w:rsidRPr="00BC57AD">
        <w:rPr>
          <w:sz w:val="20"/>
          <w:szCs w:val="20"/>
        </w:rPr>
        <w:t xml:space="preserve"> is related to the </w:t>
      </w:r>
      <w:r w:rsidRPr="00706DCE">
        <w:rPr>
          <w:color w:val="007F7F"/>
          <w:sz w:val="20"/>
          <w:szCs w:val="20"/>
        </w:rPr>
        <w:t xml:space="preserve">speed </w:t>
      </w:r>
      <m:oMath>
        <m:r>
          <w:rPr>
            <w:rFonts w:ascii="Cambria Math" w:hAnsi="Cambria Math"/>
            <w:color w:val="007F7F"/>
            <w:sz w:val="20"/>
            <w:szCs w:val="20"/>
          </w:rPr>
          <m:t>v</m:t>
        </m:r>
      </m:oMath>
      <w:r w:rsidRPr="00BC57AD">
        <w:rPr>
          <w:sz w:val="20"/>
          <w:szCs w:val="20"/>
        </w:rPr>
        <w:t xml:space="preserve"> and the frequency </w:t>
      </w:r>
      <m:oMath>
        <m:r>
          <w:rPr>
            <w:rFonts w:ascii="Cambria Math" w:hAnsi="Cambria Math"/>
            <w:sz w:val="20"/>
            <w:szCs w:val="20"/>
          </w:rPr>
          <m:t>f</m:t>
        </m:r>
      </m:oMath>
      <w:r w:rsidRPr="00BC57AD">
        <w:rPr>
          <w:sz w:val="20"/>
          <w:szCs w:val="20"/>
        </w:rPr>
        <w:t>:</w:t>
      </w:r>
    </w:p>
    <w:p w14:paraId="1F8E3E05" w14:textId="77777777" w:rsidR="00E65855" w:rsidRPr="00BC57AD" w:rsidRDefault="00E65855" w:rsidP="00E65855">
      <w:pPr>
        <w:pStyle w:val="BodyText"/>
        <w:spacing w:before="0" w:after="120"/>
        <w:rPr>
          <w:sz w:val="20"/>
          <w:szCs w:val="20"/>
        </w:rPr>
      </w:pPr>
      <m:oMathPara>
        <m:oMathParaPr>
          <m:jc m:val="center"/>
        </m:oMathParaPr>
        <m:oMath>
          <m:r>
            <w:rPr>
              <w:rFonts w:ascii="Cambria Math" w:hAnsi="Cambria Math"/>
              <w:sz w:val="20"/>
              <w:szCs w:val="20"/>
            </w:rPr>
            <m:t>λ</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007F7F"/>
                  <w:sz w:val="20"/>
                  <w:szCs w:val="20"/>
                </w:rPr>
                <m:t>v</m:t>
              </m:r>
            </m:num>
            <m:den>
              <m:r>
                <w:rPr>
                  <w:rFonts w:ascii="Cambria Math" w:hAnsi="Cambria Math"/>
                  <w:sz w:val="20"/>
                  <w:szCs w:val="20"/>
                </w:rPr>
                <m:t>f</m:t>
              </m:r>
            </m:den>
          </m:f>
        </m:oMath>
      </m:oMathPara>
    </w:p>
    <w:p w14:paraId="2EEDF9E5" w14:textId="77777777" w:rsidR="00E65855" w:rsidRPr="00BC57AD" w:rsidRDefault="00E65855" w:rsidP="00E65855">
      <w:pPr>
        <w:pStyle w:val="FirstParagraph"/>
        <w:spacing w:before="0" w:after="120"/>
        <w:rPr>
          <w:sz w:val="20"/>
          <w:szCs w:val="20"/>
        </w:rPr>
      </w:pPr>
      <w:r w:rsidRPr="00706DCE">
        <w:rPr>
          <w:color w:val="007F7F"/>
          <w:sz w:val="20"/>
          <w:szCs w:val="20"/>
        </w:rPr>
        <w:t xml:space="preserve">…and the speed of light in vacuum (free space) is </w:t>
      </w:r>
      <m:oMath>
        <m:r>
          <w:rPr>
            <w:rFonts w:ascii="Cambria Math" w:hAnsi="Cambria Math"/>
            <w:color w:val="007F7F"/>
            <w:sz w:val="20"/>
            <w:szCs w:val="20"/>
          </w:rPr>
          <m:t>c</m:t>
        </m:r>
      </m:oMath>
      <w:r w:rsidRPr="00706DCE">
        <w:rPr>
          <w:color w:val="007F7F"/>
          <w:sz w:val="20"/>
          <w:szCs w:val="20"/>
        </w:rPr>
        <w:t xml:space="preserve">, </w:t>
      </w:r>
      <w:r w:rsidRPr="00BC57AD">
        <w:rPr>
          <w:sz w:val="20"/>
          <w:szCs w:val="20"/>
        </w:rPr>
        <w:t xml:space="preserve">giving this relationship between wavelength </w:t>
      </w: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0</m:t>
            </m:r>
          </m:sub>
        </m:sSub>
      </m:oMath>
      <w:r w:rsidRPr="00BC57AD">
        <w:rPr>
          <w:sz w:val="20"/>
          <w:szCs w:val="20"/>
        </w:rPr>
        <w:t xml:space="preserve"> and frequency </w:t>
      </w:r>
      <m:oMath>
        <m:r>
          <w:rPr>
            <w:rFonts w:ascii="Cambria Math" w:hAnsi="Cambria Math"/>
            <w:sz w:val="20"/>
            <w:szCs w:val="20"/>
          </w:rPr>
          <m:t>f</m:t>
        </m:r>
      </m:oMath>
      <w:r w:rsidRPr="00BC57AD">
        <w:rPr>
          <w:sz w:val="20"/>
          <w:szCs w:val="20"/>
        </w:rPr>
        <w:t xml:space="preserve"> in vacuum:</w:t>
      </w:r>
    </w:p>
    <w:p w14:paraId="5910AFC9" w14:textId="77777777" w:rsidR="008A459E" w:rsidRPr="00A748F9" w:rsidRDefault="00000000" w:rsidP="008A459E">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λ</m:t>
                  </m:r>
                </m:e>
                <m:sub>
                  <m:r>
                    <w:rPr>
                      <w:rFonts w:ascii="Cambria Math" w:hAnsi="Cambria Math"/>
                      <w:szCs w:val="20"/>
                    </w:rPr>
                    <m:t>0</m:t>
                  </m:r>
                </m:sub>
              </m:sSub>
              <m:r>
                <m:rPr>
                  <m:sty m:val="p"/>
                </m:rPr>
                <w:rPr>
                  <w:rFonts w:ascii="Cambria Math" w:hAnsi="Cambria Math"/>
                  <w:szCs w:val="20"/>
                </w:rPr>
                <m:t>=</m:t>
              </m:r>
              <m:f>
                <m:fPr>
                  <m:ctrlPr>
                    <w:rPr>
                      <w:rFonts w:ascii="Cambria Math" w:hAnsi="Cambria Math"/>
                      <w:szCs w:val="20"/>
                    </w:rPr>
                  </m:ctrlPr>
                </m:fPr>
                <m:num>
                  <m:r>
                    <w:rPr>
                      <w:rFonts w:ascii="Cambria Math" w:hAnsi="Cambria Math"/>
                      <w:color w:val="007F7F"/>
                      <w:szCs w:val="20"/>
                    </w:rPr>
                    <m:t>c</m:t>
                  </m:r>
                </m:num>
                <m:den>
                  <m:r>
                    <w:rPr>
                      <w:rFonts w:ascii="Cambria Math" w:hAnsi="Cambria Math"/>
                      <w:szCs w:val="20"/>
                    </w:rPr>
                    <m:t>f</m:t>
                  </m:r>
                </m:den>
              </m:f>
            </m:e>
          </m:borderBox>
        </m:oMath>
      </m:oMathPara>
    </w:p>
    <w:p w14:paraId="7034A7F4" w14:textId="1F74E951" w:rsidR="008A459E" w:rsidRPr="007E7775" w:rsidRDefault="008A459E" w:rsidP="008A459E">
      <w:pPr>
        <w:spacing w:after="120" w:line="240" w:lineRule="auto"/>
        <w:ind w:left="-5" w:right="14"/>
        <w:jc w:val="right"/>
        <w:rPr>
          <w:szCs w:val="20"/>
        </w:rPr>
      </w:pPr>
      <w:bookmarkStart w:id="1294" w:name="_Ref221632665"/>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18</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w:t>
      </w:r>
      <w:r w:rsidRPr="00CA2B5B">
        <w:rPr>
          <w:szCs w:val="20"/>
        </w:rPr>
        <w:fldChar w:fldCharType="end"/>
      </w:r>
      <w:r w:rsidRPr="00CA2B5B">
        <w:rPr>
          <w:szCs w:val="20"/>
        </w:rPr>
        <w:t xml:space="preserve"> )</w:t>
      </w:r>
      <w:bookmarkEnd w:id="1294"/>
    </w:p>
    <w:p w14:paraId="47E1F6E3" w14:textId="2F1C3819" w:rsidR="00E65855" w:rsidRPr="00BC57AD" w:rsidRDefault="00E65855" w:rsidP="008A459E">
      <w:pPr>
        <w:pStyle w:val="BodyText"/>
        <w:spacing w:before="0" w:after="120"/>
        <w:rPr>
          <w:sz w:val="20"/>
          <w:szCs w:val="20"/>
        </w:rPr>
      </w:pPr>
      <w:r w:rsidRPr="00BC57AD">
        <w:rPr>
          <w:sz w:val="20"/>
          <w:szCs w:val="20"/>
        </w:rPr>
        <w:t xml:space="preserve">The relationship between period </w:t>
      </w:r>
      <m:oMath>
        <m:r>
          <w:rPr>
            <w:rFonts w:ascii="Cambria Math" w:hAnsi="Cambria Math"/>
            <w:sz w:val="20"/>
            <w:szCs w:val="20"/>
          </w:rPr>
          <m:t>T</m:t>
        </m:r>
      </m:oMath>
      <w:r w:rsidRPr="00BC57AD">
        <w:rPr>
          <w:sz w:val="20"/>
          <w:szCs w:val="20"/>
        </w:rPr>
        <w:t xml:space="preserve"> and frequency is also still true for electromagnetic waves:</w:t>
      </w:r>
    </w:p>
    <w:p w14:paraId="42C933C3" w14:textId="77777777" w:rsidR="00E65855" w:rsidRPr="00BC57AD" w:rsidRDefault="00E65855" w:rsidP="00E65855">
      <w:pPr>
        <w:pStyle w:val="BodyText"/>
        <w:spacing w:before="0" w:after="120"/>
        <w:rPr>
          <w:sz w:val="20"/>
          <w:szCs w:val="20"/>
        </w:rPr>
      </w:pPr>
      <m:oMathPara>
        <m:oMathParaPr>
          <m:jc m:val="center"/>
        </m:oMathParaPr>
        <m:oMath>
          <m:r>
            <w:rPr>
              <w:rFonts w:ascii="Cambria Math" w:hAnsi="Cambria Math"/>
              <w:sz w:val="20"/>
              <w:szCs w:val="20"/>
            </w:rPr>
            <m:t>f</m:t>
          </m:r>
          <m:r>
            <m:rPr>
              <m:sty m:val="p"/>
            </m:rPr>
            <w:rPr>
              <w:rFonts w:ascii="Cambria Math" w:hAnsi="Cambria Math"/>
              <w:sz w:val="20"/>
              <w:szCs w:val="20"/>
            </w:rPr>
            <m:t>=</m:t>
          </m:r>
          <m:r>
            <w:rPr>
              <w:rFonts w:ascii="Cambria Math" w:hAnsi="Cambria Math"/>
              <w:sz w:val="20"/>
              <w:szCs w:val="20"/>
            </w:rPr>
            <m:t>1</m:t>
          </m:r>
          <m:r>
            <m:rPr>
              <m:sty m:val="p"/>
            </m:rPr>
            <w:rPr>
              <w:rFonts w:ascii="Cambria Math" w:hAnsi="Cambria Math"/>
              <w:sz w:val="20"/>
              <w:szCs w:val="20"/>
            </w:rPr>
            <m:t>/</m:t>
          </m:r>
          <m:r>
            <w:rPr>
              <w:rFonts w:ascii="Cambria Math" w:hAnsi="Cambria Math"/>
              <w:sz w:val="20"/>
              <w:szCs w:val="20"/>
            </w:rPr>
            <m:t>T</m:t>
          </m:r>
        </m:oMath>
      </m:oMathPara>
    </w:p>
    <w:p w14:paraId="3BD39CC0" w14:textId="77777777" w:rsidR="00E65855" w:rsidRPr="005D3C96" w:rsidRDefault="00E65855" w:rsidP="00E65855">
      <w:pPr>
        <w:pStyle w:val="FirstParagraph"/>
        <w:spacing w:before="0" w:after="120"/>
        <w:rPr>
          <w:color w:val="0000FF"/>
          <w:sz w:val="20"/>
          <w:szCs w:val="20"/>
        </w:rPr>
      </w:pPr>
      <w:r w:rsidRPr="00706DCE">
        <w:rPr>
          <w:color w:val="8B0000"/>
          <w:sz w:val="20"/>
          <w:szCs w:val="20"/>
        </w:rPr>
        <w:t xml:space="preserve">The intensity </w:t>
      </w:r>
      <m:oMath>
        <m:r>
          <w:rPr>
            <w:rFonts w:ascii="Cambria Math" w:hAnsi="Cambria Math"/>
            <w:color w:val="8B0000"/>
            <w:sz w:val="20"/>
            <w:szCs w:val="20"/>
          </w:rPr>
          <m:t>I</m:t>
        </m:r>
      </m:oMath>
      <w:r w:rsidRPr="00706DCE">
        <w:rPr>
          <w:color w:val="8B0000"/>
          <w:sz w:val="20"/>
          <w:szCs w:val="20"/>
        </w:rPr>
        <w:t xml:space="preserve"> of electromagnetic waves, </w:t>
      </w:r>
      <w:r w:rsidRPr="00706DCE">
        <w:rPr>
          <w:i/>
          <w:iCs/>
          <w:color w:val="8B0000"/>
          <w:sz w:val="20"/>
          <w:szCs w:val="20"/>
        </w:rPr>
        <w:t>i.e.</w:t>
      </w:r>
      <w:r w:rsidRPr="00706DCE">
        <w:rPr>
          <w:color w:val="8B0000"/>
          <w:sz w:val="20"/>
          <w:szCs w:val="20"/>
        </w:rPr>
        <w:t xml:space="preserve"> the power they carry per unit area in units of watts per square meter,</w:t>
      </w:r>
      <w:r w:rsidRPr="00BC57AD">
        <w:rPr>
          <w:sz w:val="20"/>
          <w:szCs w:val="20"/>
        </w:rPr>
        <w:t xml:space="preserve"> </w:t>
      </w:r>
      <w:r w:rsidRPr="005D3C96">
        <w:rPr>
          <w:color w:val="0000FF"/>
          <w:sz w:val="20"/>
          <w:szCs w:val="20"/>
        </w:rPr>
        <w:t>is determined by the amplitude of the electric field of the wave:</w:t>
      </w:r>
    </w:p>
    <w:p w14:paraId="527D3800" w14:textId="77777777" w:rsidR="008A459E" w:rsidRPr="00A748F9" w:rsidRDefault="00000000" w:rsidP="008A459E">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8B0000"/>
                  <w:szCs w:val="20"/>
                </w:rPr>
                <m:t>I</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color w:val="007F7F"/>
                  <w:szCs w:val="20"/>
                </w:rPr>
                <m:t>c</m:t>
              </m:r>
              <m:r>
                <m:rPr>
                  <m:sty m:val="p"/>
                </m:rPr>
                <w:rPr>
                  <w:rFonts w:ascii="Cambria Math" w:hAnsi="Cambria Math"/>
                  <w:szCs w:val="20"/>
                </w:rPr>
                <m:t>⋅</m:t>
              </m:r>
              <m:r>
                <w:rPr>
                  <w:rFonts w:ascii="Cambria Math" w:hAnsi="Cambria Math"/>
                  <w:szCs w:val="20"/>
                </w:rPr>
                <m:t>ϵ</m:t>
              </m:r>
              <m:r>
                <m:rPr>
                  <m:sty m:val="p"/>
                </m:rPr>
                <w:rPr>
                  <w:rFonts w:ascii="Cambria Math" w:hAnsi="Cambria Math"/>
                  <w:szCs w:val="20"/>
                </w:rPr>
                <m:t>⋅</m:t>
              </m:r>
              <m:sSubSup>
                <m:sSubSupPr>
                  <m:ctrlPr>
                    <w:rPr>
                      <w:rFonts w:ascii="Cambria Math" w:hAnsi="Cambria Math"/>
                      <w:color w:val="0000FF"/>
                      <w:szCs w:val="20"/>
                    </w:rPr>
                  </m:ctrlPr>
                </m:sSubSupPr>
                <m:e>
                  <m:r>
                    <w:rPr>
                      <w:rFonts w:ascii="Cambria Math" w:hAnsi="Cambria Math"/>
                      <w:color w:val="0000FF"/>
                      <w:szCs w:val="20"/>
                    </w:rPr>
                    <m:t>E</m:t>
                  </m:r>
                </m:e>
                <m:sub>
                  <m:r>
                    <m:rPr>
                      <m:scr m:val="sans-serif"/>
                      <m:sty m:val="p"/>
                    </m:rPr>
                    <w:rPr>
                      <w:rFonts w:ascii="Cambria Math" w:hAnsi="Cambria Math"/>
                      <w:color w:val="0000FF"/>
                      <w:szCs w:val="20"/>
                    </w:rPr>
                    <m:t>max</m:t>
                  </m:r>
                </m:sub>
                <m:sup>
                  <m:r>
                    <w:rPr>
                      <w:rFonts w:ascii="Cambria Math" w:hAnsi="Cambria Math"/>
                      <w:color w:val="0000FF"/>
                      <w:szCs w:val="20"/>
                    </w:rPr>
                    <m:t>2</m:t>
                  </m:r>
                </m:sup>
              </m:sSubSup>
            </m:e>
          </m:borderBox>
        </m:oMath>
      </m:oMathPara>
    </w:p>
    <w:p w14:paraId="28DA4CAA" w14:textId="00F814C3" w:rsidR="008A459E" w:rsidRPr="007E7775" w:rsidRDefault="008A459E" w:rsidP="008A459E">
      <w:pPr>
        <w:spacing w:after="120" w:line="240" w:lineRule="auto"/>
        <w:ind w:left="-5" w:right="14"/>
        <w:jc w:val="right"/>
        <w:rPr>
          <w:szCs w:val="20"/>
        </w:rPr>
      </w:pPr>
      <w:bookmarkStart w:id="1295" w:name="_Ref221632669"/>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18</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2</w:t>
      </w:r>
      <w:r w:rsidRPr="00CA2B5B">
        <w:rPr>
          <w:szCs w:val="20"/>
        </w:rPr>
        <w:fldChar w:fldCharType="end"/>
      </w:r>
      <w:r w:rsidRPr="00CA2B5B">
        <w:rPr>
          <w:szCs w:val="20"/>
        </w:rPr>
        <w:t xml:space="preserve"> )</w:t>
      </w:r>
      <w:bookmarkEnd w:id="1295"/>
    </w:p>
    <w:p w14:paraId="7B641AF2" w14:textId="59BBE87A" w:rsidR="00706DCE" w:rsidRPr="005D3C96" w:rsidRDefault="00E65855" w:rsidP="008A459E">
      <w:pPr>
        <w:pStyle w:val="BodyText"/>
        <w:spacing w:before="0" w:after="120"/>
        <w:rPr>
          <w:color w:val="8B0000"/>
          <w:szCs w:val="20"/>
        </w:rPr>
      </w:pPr>
      <w:r w:rsidRPr="005D3C96">
        <w:rPr>
          <w:color w:val="8B0000"/>
          <w:sz w:val="20"/>
          <w:szCs w:val="20"/>
        </w:rPr>
        <w:t>This intensity represents an average over time of the arrival of electromagnetic waves, or alternatively an average over time of the arrival of photons.</w:t>
      </w:r>
    </w:p>
    <w:p w14:paraId="54FBC4BF" w14:textId="27E44627" w:rsidR="00784745" w:rsidRPr="00541652" w:rsidRDefault="00784745" w:rsidP="00706DCE">
      <w:pPr>
        <w:spacing w:after="120" w:line="240" w:lineRule="auto"/>
        <w:ind w:right="12"/>
      </w:pPr>
      <w:r w:rsidRPr="00541652">
        <w:br w:type="column"/>
      </w:r>
      <w:r w:rsidRPr="00541652">
        <w:lastRenderedPageBreak/>
        <w:t>Words</w:t>
      </w:r>
    </w:p>
    <w:p w14:paraId="379A8C6D" w14:textId="301DB8FB" w:rsidR="00C72344" w:rsidRDefault="00C72344" w:rsidP="00C72344">
      <w:pPr>
        <w:spacing w:after="120" w:line="240" w:lineRule="auto"/>
        <w:ind w:left="-5" w:right="14"/>
      </w:pPr>
      <w:r>
        <w:rPr>
          <w:color w:val="8B0000"/>
        </w:rPr>
        <w:t>The big difference is that the energy in electromagnetic waves comes in packets called “photons,” and individual gamma ray photons have enough energy to cause changes to atoms and molecules, while individual radio wave photons do not.</w:t>
      </w:r>
    </w:p>
    <w:p w14:paraId="3F0A0405" w14:textId="7B29001D" w:rsidR="00C72344" w:rsidRDefault="00C72344" w:rsidP="00C72344">
      <w:pPr>
        <w:spacing w:after="120" w:line="240" w:lineRule="auto"/>
        <w:ind w:left="15" w:right="14"/>
      </w:pPr>
      <w:r>
        <w:t>If we think of water waves as an analogy, a tidal wave or a surge of water coming down a flooding river can do a lot of damage, but we don’t usually worry about damage being done by a single water molecule. In fact, in the time it takes to read this sentence you will have been struck by more than 10</w:t>
      </w:r>
      <w:r>
        <w:rPr>
          <w:vertAlign w:val="superscript"/>
        </w:rPr>
        <w:t xml:space="preserve">20 </w:t>
      </w:r>
      <w:r>
        <w:t>water molecules that are present in the air around you, and you don’t even feel it. That is like radio waves–</w:t>
      </w:r>
      <w:r w:rsidRPr="00C72344">
        <w:rPr>
          <w:color w:val="8B0000"/>
        </w:rPr>
        <w:t xml:space="preserve">single radio wave photons have so little energy that they don’t really do much all by themselves, </w:t>
      </w:r>
      <w:r>
        <w:t xml:space="preserve">but if you put enough of them together then they can </w:t>
      </w:r>
      <w:r w:rsidRPr="00C72344">
        <w:rPr>
          <w:color w:val="007F7F"/>
        </w:rPr>
        <w:t xml:space="preserve">make electrons move through a circuit </w:t>
      </w:r>
      <w:r w:rsidRPr="00C72344">
        <w:rPr>
          <w:color w:val="8B0000"/>
        </w:rPr>
        <w:t>or increase the temperature of a material.</w:t>
      </w:r>
    </w:p>
    <w:p w14:paraId="7E490629" w14:textId="77777777" w:rsidR="00C72344" w:rsidRDefault="00C72344" w:rsidP="00C72344">
      <w:pPr>
        <w:spacing w:after="120" w:line="240" w:lineRule="auto"/>
        <w:ind w:left="15" w:right="14"/>
      </w:pPr>
      <w:r>
        <w:t>Gamma rays, on the other hand, are more like trucks moving down a highway. Traffic also comes in waves, but it doesn’t take an entire wave of trucks to cause damage in a collision. A single truck can cause plenty of damage all by itself. Individual gamma rays can fry electronic circuits, cause cancer, or destroy cancer cells.</w:t>
      </w:r>
    </w:p>
    <w:p w14:paraId="59B7BF82" w14:textId="6EF65B95" w:rsidR="00784745" w:rsidRPr="00C72344" w:rsidRDefault="00C72344" w:rsidP="00C72344">
      <w:pPr>
        <w:tabs>
          <w:tab w:val="left" w:pos="8190"/>
        </w:tabs>
        <w:spacing w:after="120" w:line="240" w:lineRule="auto"/>
        <w:ind w:right="12"/>
        <w:rPr>
          <w:color w:val="8B0000"/>
        </w:rPr>
      </w:pPr>
      <w:r w:rsidRPr="00C72344">
        <w:rPr>
          <w:color w:val="8B0000"/>
        </w:rPr>
        <w:t>Photons less energetic than visible light tend to be thought of as waves because it usually takes waves of photons acting together to cause an effect. Photons more energetic than visible light tend to be thought of as either rays or particles because individual photons can sometimes have a major effect in a material.</w:t>
      </w:r>
    </w:p>
    <w:p w14:paraId="793ABC2F" w14:textId="77777777" w:rsidR="00784745" w:rsidRPr="00541652" w:rsidRDefault="00784745" w:rsidP="00784745">
      <w:pPr>
        <w:pStyle w:val="Heading3"/>
        <w:tabs>
          <w:tab w:val="left" w:pos="8190"/>
        </w:tabs>
      </w:pPr>
      <w:r w:rsidRPr="00541652">
        <w:br w:type="column"/>
      </w:r>
      <w:r w:rsidRPr="00541652">
        <w:t>Graphics</w:t>
      </w:r>
    </w:p>
    <w:p w14:paraId="5D524EBC" w14:textId="47B04A74" w:rsidR="00784745" w:rsidRPr="00541652" w:rsidRDefault="00B908F1" w:rsidP="00784745">
      <w:pPr>
        <w:keepNext/>
        <w:tabs>
          <w:tab w:val="left" w:pos="8190"/>
        </w:tabs>
        <w:spacing w:after="120" w:line="240" w:lineRule="auto"/>
        <w:ind w:left="-5" w:right="14"/>
        <w:jc w:val="center"/>
      </w:pPr>
      <w:r w:rsidRPr="00B908F1">
        <w:rPr>
          <w:noProof/>
        </w:rPr>
        <w:drawing>
          <wp:inline distT="0" distB="0" distL="0" distR="0" wp14:anchorId="512515D0" wp14:editId="66DB34E5">
            <wp:extent cx="2054225" cy="5020710"/>
            <wp:effectExtent l="0" t="0" r="3175" b="8890"/>
            <wp:docPr id="580398694" name="Picture 1" descr="A vertical chart summarizing the relationships between different properties of the electromagnetic spectrum. Four large arrows with text labels indicate how these properties change:&#10;&#10;Increasing frequency: A black arrow pointing upward.&#10;&#10;Increasing wavelength: A black arrow pointing downward.&#10;&#10;Increasing photon energy: A dark red arrow pointing upward.&#10;&#10;Constant Speed: A teal bar on the right stating that the speed of light is constant across the entire spectrum. On the far left, categories like Radio Waves, Microwaves, Infrared, Visible (rainbow), Ultraviolet, X-rays, and Gamma rays are stacked to show their relative positions according to these prope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98694" name="Picture 1" descr="A vertical chart summarizing the relationships between different properties of the electromagnetic spectrum. Four large arrows with text labels indicate how these properties change:&#10;&#10;Increasing frequency: A black arrow pointing upward.&#10;&#10;Increasing wavelength: A black arrow pointing downward.&#10;&#10;Increasing photon energy: A dark red arrow pointing upward.&#10;&#10;Constant Speed: A teal bar on the right stating that the speed of light is constant across the entire spectrum. On the far left, categories like Radio Waves, Microwaves, Infrared, Visible (rainbow), Ultraviolet, X-rays, and Gamma rays are stacked to show their relative positions according to these properties."/>
                    <pic:cNvPicPr/>
                  </pic:nvPicPr>
                  <pic:blipFill>
                    <a:blip r:embed="rId584"/>
                    <a:stretch>
                      <a:fillRect/>
                    </a:stretch>
                  </pic:blipFill>
                  <pic:spPr>
                    <a:xfrm>
                      <a:off x="0" y="0"/>
                      <a:ext cx="2057561" cy="5028864"/>
                    </a:xfrm>
                    <a:prstGeom prst="rect">
                      <a:avLst/>
                    </a:prstGeom>
                  </pic:spPr>
                </pic:pic>
              </a:graphicData>
            </a:graphic>
          </wp:inline>
        </w:drawing>
      </w:r>
    </w:p>
    <w:p w14:paraId="39A35F49" w14:textId="2528B05A" w:rsidR="00784745" w:rsidRPr="00541652" w:rsidRDefault="00784745" w:rsidP="00784745">
      <w:pPr>
        <w:pStyle w:val="Caption"/>
        <w:tabs>
          <w:tab w:val="left" w:pos="8190"/>
        </w:tabs>
        <w:jc w:val="center"/>
      </w:pPr>
      <w:bookmarkStart w:id="1296" w:name="_Ref221704796"/>
      <w:r w:rsidRPr="00541652">
        <w:t xml:space="preserve">Figure </w:t>
      </w:r>
      <w:r>
        <w:fldChar w:fldCharType="begin"/>
      </w:r>
      <w:r>
        <w:instrText xml:space="preserve"> STYLEREF 1 \s </w:instrText>
      </w:r>
      <w:r>
        <w:fldChar w:fldCharType="separate"/>
      </w:r>
      <w:r w:rsidR="00F91D0D">
        <w:rPr>
          <w:noProof/>
        </w:rPr>
        <w:t>18</w:t>
      </w:r>
      <w:r>
        <w:fldChar w:fldCharType="end"/>
      </w:r>
      <w:r>
        <w:t>.</w:t>
      </w:r>
      <w:r>
        <w:fldChar w:fldCharType="begin"/>
      </w:r>
      <w:r>
        <w:instrText xml:space="preserve"> SEQ Figure \* ARABIC \s 1 </w:instrText>
      </w:r>
      <w:r>
        <w:fldChar w:fldCharType="separate"/>
      </w:r>
      <w:r w:rsidR="00F91D0D">
        <w:rPr>
          <w:noProof/>
        </w:rPr>
        <w:t>3</w:t>
      </w:r>
      <w:r>
        <w:fldChar w:fldCharType="end"/>
      </w:r>
      <w:bookmarkEnd w:id="1296"/>
      <w:r w:rsidRPr="00541652">
        <w:t xml:space="preserve">: </w:t>
      </w:r>
      <w:r w:rsidR="00593B2B">
        <w:t xml:space="preserve">Trends in frequency, wavelength, </w:t>
      </w:r>
      <w:r w:rsidR="00593B2B">
        <w:rPr>
          <w:color w:val="8B0000"/>
        </w:rPr>
        <w:t xml:space="preserve">photon energy, </w:t>
      </w:r>
      <w:r w:rsidR="00593B2B">
        <w:rPr>
          <w:color w:val="007F7F"/>
        </w:rPr>
        <w:t xml:space="preserve">and speed </w:t>
      </w:r>
      <w:r w:rsidR="00593B2B">
        <w:t>across the electromagnetic spectrum in vacuum</w:t>
      </w:r>
      <w:r w:rsidRPr="00541652">
        <w:rPr>
          <w:color w:val="8B0000"/>
        </w:rPr>
        <w:t>.</w:t>
      </w:r>
      <w:r w:rsidRPr="00541652">
        <w:rPr>
          <w:color w:val="8B0000"/>
          <w:vertAlign w:val="superscript"/>
        </w:rPr>
        <w:fldChar w:fldCharType="begin"/>
      </w:r>
      <w:r w:rsidRPr="00541652">
        <w:rPr>
          <w:color w:val="8B0000"/>
          <w:vertAlign w:val="superscript"/>
        </w:rPr>
        <w:instrText xml:space="preserve"> NOTEREF _Ref218898700 \h  \* MERGEFORMAT </w:instrText>
      </w:r>
      <w:r w:rsidRPr="00541652">
        <w:rPr>
          <w:color w:val="8B0000"/>
          <w:vertAlign w:val="superscript"/>
        </w:rPr>
      </w:r>
      <w:r w:rsidRPr="00541652">
        <w:rPr>
          <w:color w:val="8B0000"/>
          <w:vertAlign w:val="superscript"/>
        </w:rPr>
        <w:fldChar w:fldCharType="separate"/>
      </w:r>
      <w:r w:rsidR="00F91D0D">
        <w:rPr>
          <w:color w:val="8B0000"/>
          <w:vertAlign w:val="superscript"/>
        </w:rPr>
        <w:t>1</w:t>
      </w:r>
      <w:r w:rsidRPr="00541652">
        <w:rPr>
          <w:color w:val="8B0000"/>
          <w:vertAlign w:val="superscript"/>
        </w:rPr>
        <w:fldChar w:fldCharType="end"/>
      </w:r>
    </w:p>
    <w:p w14:paraId="4B8B36F4" w14:textId="77777777" w:rsidR="00784745" w:rsidRPr="00541652" w:rsidRDefault="00784745" w:rsidP="00784745">
      <w:pPr>
        <w:pStyle w:val="Heading3"/>
        <w:tabs>
          <w:tab w:val="left" w:pos="8190"/>
        </w:tabs>
      </w:pPr>
      <w:r w:rsidRPr="00541652">
        <w:br w:type="column"/>
      </w:r>
      <w:r w:rsidRPr="00541652">
        <w:t>Numbers</w:t>
      </w:r>
    </w:p>
    <w:p w14:paraId="4B3F7A86" w14:textId="77777777" w:rsidR="0012404F" w:rsidRPr="00BC57AD" w:rsidRDefault="0012404F" w:rsidP="0012404F">
      <w:pPr>
        <w:pStyle w:val="BodyText"/>
        <w:spacing w:before="0" w:after="120"/>
        <w:rPr>
          <w:sz w:val="20"/>
          <w:szCs w:val="20"/>
        </w:rPr>
      </w:pPr>
      <w:r w:rsidRPr="008A459E">
        <w:rPr>
          <w:color w:val="8B0000"/>
          <w:sz w:val="20"/>
          <w:szCs w:val="20"/>
        </w:rPr>
        <w:t xml:space="preserve">Each photon carries an amount of energy </w:t>
      </w:r>
      <w:r w:rsidRPr="00BC57AD">
        <w:rPr>
          <w:sz w:val="20"/>
          <w:szCs w:val="20"/>
        </w:rPr>
        <w:t>that depends on its frequency:</w:t>
      </w:r>
    </w:p>
    <w:p w14:paraId="24F0C402" w14:textId="77777777" w:rsidR="008A459E" w:rsidRPr="00A748F9" w:rsidRDefault="00000000" w:rsidP="008A459E">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photon</m:t>
                  </m:r>
                </m:sub>
              </m:sSub>
              <m:r>
                <m:rPr>
                  <m:sty m:val="p"/>
                </m:rPr>
                <w:rPr>
                  <w:rFonts w:ascii="Cambria Math" w:hAnsi="Cambria Math"/>
                  <w:szCs w:val="20"/>
                </w:rPr>
                <m:t>=</m:t>
              </m:r>
              <m:r>
                <w:rPr>
                  <w:rFonts w:ascii="Cambria Math" w:hAnsi="Cambria Math"/>
                  <w:color w:val="007F7F"/>
                  <w:szCs w:val="20"/>
                </w:rPr>
                <m:t>h</m:t>
              </m:r>
              <m:r>
                <m:rPr>
                  <m:sty m:val="p"/>
                </m:rPr>
                <w:rPr>
                  <w:rFonts w:ascii="Cambria Math" w:hAnsi="Cambria Math"/>
                  <w:szCs w:val="20"/>
                </w:rPr>
                <m:t>⋅</m:t>
              </m:r>
              <m:r>
                <w:rPr>
                  <w:rFonts w:ascii="Cambria Math" w:hAnsi="Cambria Math"/>
                  <w:szCs w:val="20"/>
                </w:rPr>
                <m:t>f</m:t>
              </m:r>
            </m:e>
          </m:borderBox>
        </m:oMath>
      </m:oMathPara>
    </w:p>
    <w:p w14:paraId="439C5253" w14:textId="250B5F1F" w:rsidR="008A459E" w:rsidRPr="007E7775" w:rsidRDefault="008A459E" w:rsidP="008A459E">
      <w:pPr>
        <w:spacing w:after="120" w:line="240" w:lineRule="auto"/>
        <w:ind w:left="-5" w:right="14"/>
        <w:jc w:val="right"/>
        <w:rPr>
          <w:szCs w:val="20"/>
        </w:rPr>
      </w:pPr>
      <w:bookmarkStart w:id="1297" w:name="_Ref221632673"/>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18</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3</w:t>
      </w:r>
      <w:r w:rsidRPr="00CA2B5B">
        <w:rPr>
          <w:szCs w:val="20"/>
        </w:rPr>
        <w:fldChar w:fldCharType="end"/>
      </w:r>
      <w:r w:rsidRPr="00CA2B5B">
        <w:rPr>
          <w:szCs w:val="20"/>
        </w:rPr>
        <w:t xml:space="preserve"> )</w:t>
      </w:r>
      <w:bookmarkEnd w:id="1297"/>
    </w:p>
    <w:p w14:paraId="50C44674" w14:textId="62C14EDC" w:rsidR="0012404F" w:rsidRPr="00210B15" w:rsidRDefault="0012404F" w:rsidP="008A459E">
      <w:pPr>
        <w:pStyle w:val="BodyText"/>
        <w:spacing w:before="0" w:after="120"/>
        <w:rPr>
          <w:color w:val="007F7F"/>
          <w:sz w:val="20"/>
          <w:szCs w:val="20"/>
        </w:rPr>
      </w:pPr>
      <w:r w:rsidRPr="00210B15">
        <w:rPr>
          <w:color w:val="007F7F"/>
          <w:sz w:val="20"/>
          <w:szCs w:val="20"/>
        </w:rPr>
        <w:t xml:space="preserve">…where </w:t>
      </w:r>
      <m:oMath>
        <m:r>
          <w:rPr>
            <w:rFonts w:ascii="Cambria Math" w:hAnsi="Cambria Math"/>
            <w:color w:val="007F7F"/>
            <w:sz w:val="20"/>
            <w:szCs w:val="20"/>
          </w:rPr>
          <m:t>h</m:t>
        </m:r>
      </m:oMath>
      <w:r w:rsidRPr="00210B15">
        <w:rPr>
          <w:color w:val="007F7F"/>
          <w:sz w:val="20"/>
          <w:szCs w:val="20"/>
        </w:rPr>
        <w:t xml:space="preserve"> is the Planck constant, </w:t>
      </w:r>
      <m:oMath>
        <m:r>
          <w:rPr>
            <w:rFonts w:ascii="Cambria Math" w:hAnsi="Cambria Math"/>
            <w:color w:val="007F7F"/>
            <w:sz w:val="20"/>
            <w:szCs w:val="20"/>
          </w:rPr>
          <m:t>4.136</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m:rPr>
                <m:sty m:val="p"/>
              </m:rPr>
              <w:rPr>
                <w:rFonts w:ascii="Cambria Math" w:hAnsi="Cambria Math"/>
                <w:color w:val="007F7F"/>
                <w:sz w:val="20"/>
                <w:szCs w:val="20"/>
              </w:rPr>
              <m:t>-</m:t>
            </m:r>
            <m:r>
              <w:rPr>
                <w:rFonts w:ascii="Cambria Math" w:hAnsi="Cambria Math"/>
                <w:color w:val="007F7F"/>
                <w:sz w:val="20"/>
                <w:szCs w:val="20"/>
              </w:rPr>
              <m:t>15</m:t>
            </m:r>
          </m:sup>
        </m:sSup>
        <m:r>
          <w:rPr>
            <w:rFonts w:ascii="Cambria Math" w:hAnsi="Cambria Math"/>
            <w:color w:val="007F7F"/>
            <w:sz w:val="20"/>
            <w:szCs w:val="20"/>
          </w:rPr>
          <m:t> </m:t>
        </m:r>
        <m:r>
          <m:rPr>
            <m:scr m:val="sans-serif"/>
            <m:sty m:val="p"/>
          </m:rPr>
          <w:rPr>
            <w:rFonts w:ascii="Cambria Math" w:hAnsi="Cambria Math"/>
            <w:color w:val="007F7F"/>
            <w:sz w:val="20"/>
            <w:szCs w:val="20"/>
          </w:rPr>
          <m:t>eV/Hz</m:t>
        </m:r>
      </m:oMath>
      <w:r w:rsidRPr="00210B15">
        <w:rPr>
          <w:color w:val="007F7F"/>
          <w:sz w:val="20"/>
          <w:szCs w:val="20"/>
        </w:rPr>
        <w:t xml:space="preserve">. We met the Planck constant back in </w:t>
      </w:r>
      <w:r w:rsidR="00210B15" w:rsidRPr="00210B15">
        <w:rPr>
          <w:color w:val="007F7F"/>
          <w:sz w:val="20"/>
          <w:szCs w:val="20"/>
        </w:rPr>
        <w:fldChar w:fldCharType="begin"/>
      </w:r>
      <w:r w:rsidR="00210B15" w:rsidRPr="00210B15">
        <w:rPr>
          <w:color w:val="007F7F"/>
          <w:sz w:val="20"/>
          <w:szCs w:val="20"/>
        </w:rPr>
        <w:instrText xml:space="preserve"> REF _Ref221563834 \r \h </w:instrText>
      </w:r>
      <w:r w:rsidR="00210B15" w:rsidRPr="00210B15">
        <w:rPr>
          <w:color w:val="007F7F"/>
          <w:sz w:val="20"/>
          <w:szCs w:val="20"/>
        </w:rPr>
      </w:r>
      <w:r w:rsidR="00210B15" w:rsidRPr="00210B15">
        <w:rPr>
          <w:color w:val="007F7F"/>
          <w:sz w:val="20"/>
          <w:szCs w:val="20"/>
        </w:rPr>
        <w:fldChar w:fldCharType="separate"/>
      </w:r>
      <w:r w:rsidR="00F91D0D">
        <w:rPr>
          <w:color w:val="007F7F"/>
          <w:sz w:val="20"/>
          <w:szCs w:val="20"/>
        </w:rPr>
        <w:t>Chapter 13</w:t>
      </w:r>
      <w:r w:rsidR="00210B15" w:rsidRPr="00210B15">
        <w:rPr>
          <w:color w:val="007F7F"/>
          <w:sz w:val="20"/>
          <w:szCs w:val="20"/>
        </w:rPr>
        <w:fldChar w:fldCharType="end"/>
      </w:r>
      <w:r w:rsidRPr="00210B15">
        <w:rPr>
          <w:color w:val="007F7F"/>
          <w:sz w:val="20"/>
          <w:szCs w:val="20"/>
        </w:rPr>
        <w:t xml:space="preserve">, where the “reduced Planck constant” </w:t>
      </w:r>
      <m:oMath>
        <m:r>
          <w:rPr>
            <w:rFonts w:ascii="Cambria Math" w:hAnsi="Cambria Math"/>
            <w:color w:val="007F7F"/>
            <w:sz w:val="20"/>
            <w:szCs w:val="20"/>
          </w:rPr>
          <m:t>ℏ</m:t>
        </m:r>
      </m:oMath>
      <w:r w:rsidRPr="00210B15">
        <w:rPr>
          <w:color w:val="007F7F"/>
          <w:sz w:val="20"/>
          <w:szCs w:val="20"/>
        </w:rPr>
        <w:t xml:space="preserve"> was the unit of angular momentum used for electrons. </w:t>
      </w:r>
      <m:oMath>
        <m:r>
          <w:rPr>
            <w:rFonts w:ascii="Cambria Math" w:hAnsi="Cambria Math"/>
            <w:color w:val="007F7F"/>
            <w:sz w:val="20"/>
            <w:szCs w:val="20"/>
          </w:rPr>
          <m:t>h</m:t>
        </m:r>
      </m:oMath>
      <w:r w:rsidRPr="00210B15">
        <w:rPr>
          <w:color w:val="007F7F"/>
          <w:sz w:val="20"/>
          <w:szCs w:val="20"/>
        </w:rPr>
        <w:t xml:space="preserve"> is just </w:t>
      </w:r>
      <m:oMath>
        <m:r>
          <w:rPr>
            <w:rFonts w:ascii="Cambria Math" w:hAnsi="Cambria Math"/>
            <w:color w:val="007F7F"/>
            <w:sz w:val="20"/>
            <w:szCs w:val="20"/>
          </w:rPr>
          <m:t>2π</m:t>
        </m:r>
        <m:r>
          <m:rPr>
            <m:sty m:val="p"/>
          </m:rPr>
          <w:rPr>
            <w:rFonts w:ascii="Cambria Math" w:hAnsi="Cambria Math"/>
            <w:color w:val="007F7F"/>
            <w:sz w:val="20"/>
            <w:szCs w:val="20"/>
          </w:rPr>
          <m:t>⋅</m:t>
        </m:r>
        <m:r>
          <w:rPr>
            <w:rFonts w:ascii="Cambria Math" w:hAnsi="Cambria Math"/>
            <w:color w:val="007F7F"/>
            <w:sz w:val="20"/>
            <w:szCs w:val="20"/>
          </w:rPr>
          <m:t>ℏ</m:t>
        </m:r>
      </m:oMath>
      <w:r w:rsidRPr="00210B15">
        <w:rPr>
          <w:color w:val="007F7F"/>
          <w:sz w:val="20"/>
          <w:szCs w:val="20"/>
        </w:rPr>
        <w:t xml:space="preserve">. </w:t>
      </w:r>
    </w:p>
    <w:p w14:paraId="36C81AC3" w14:textId="3A4D07F2" w:rsidR="00784745" w:rsidRPr="00210B15" w:rsidRDefault="0012404F" w:rsidP="0012404F">
      <w:pPr>
        <w:tabs>
          <w:tab w:val="left" w:pos="8190"/>
        </w:tabs>
        <w:spacing w:after="120" w:line="240" w:lineRule="auto"/>
        <w:rPr>
          <w:color w:val="8B0000"/>
        </w:rPr>
      </w:pPr>
      <w:r w:rsidRPr="00210B15">
        <w:rPr>
          <w:color w:val="8B0000"/>
          <w:szCs w:val="20"/>
        </w:rPr>
        <w:t>The energy of an electromagnetic wave can be expressed as the number of photons times the energy per photon. Usually electron-volts (eV) are used as the unit of energy for photons.</w:t>
      </w:r>
    </w:p>
    <w:p w14:paraId="35B788CD" w14:textId="77777777" w:rsidR="00784745" w:rsidRPr="00541652" w:rsidRDefault="00784745" w:rsidP="00784745">
      <w:pPr>
        <w:tabs>
          <w:tab w:val="left" w:pos="8190"/>
        </w:tabs>
        <w:spacing w:after="120" w:line="240" w:lineRule="auto"/>
        <w:sectPr w:rsidR="00784745" w:rsidRPr="00541652" w:rsidSect="00784745">
          <w:endnotePr>
            <w:numFmt w:val="decimal"/>
          </w:endnotePr>
          <w:type w:val="continuous"/>
          <w:pgSz w:w="15840" w:h="12240" w:orient="landscape"/>
          <w:pgMar w:top="1440" w:right="1440" w:bottom="1440" w:left="1440" w:header="720" w:footer="720" w:gutter="0"/>
          <w:cols w:num="3" w:sep="1" w:space="288"/>
          <w:titlePg/>
          <w:docGrid w:linePitch="299"/>
        </w:sectPr>
      </w:pPr>
    </w:p>
    <w:p w14:paraId="31A9456F" w14:textId="305DDCDC" w:rsidR="00805B3C" w:rsidRPr="002C456B" w:rsidRDefault="00784745" w:rsidP="00805B3C">
      <w:pPr>
        <w:pStyle w:val="Heading2"/>
        <w:rPr>
          <w:rFonts w:asciiTheme="minorHAnsi" w:hAnsiTheme="minorHAnsi"/>
          <w:color w:val="auto"/>
        </w:rPr>
        <w:sectPr w:rsidR="00805B3C" w:rsidRPr="002C456B" w:rsidSect="00805B3C">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298" w:name="_Ref221734098"/>
      <w:bookmarkStart w:id="1299" w:name="_Ref221826550"/>
      <w:bookmarkStart w:id="1300" w:name="_Toc221827492"/>
      <w:r w:rsidR="00805B3C" w:rsidRPr="002C456B">
        <w:rPr>
          <w:rFonts w:asciiTheme="minorHAnsi" w:hAnsiTheme="minorHAnsi"/>
          <w:color w:val="auto"/>
        </w:rPr>
        <w:lastRenderedPageBreak/>
        <w:t xml:space="preserve">: </w:t>
      </w:r>
      <w:r w:rsidR="00946D1E" w:rsidRPr="00946D1E">
        <w:rPr>
          <w:rFonts w:asciiTheme="minorHAnsi" w:hAnsiTheme="minorHAnsi"/>
          <w:color w:val="auto"/>
        </w:rPr>
        <w:t xml:space="preserve">Diffraction: Light Acting Like a Wave </w:t>
      </w:r>
      <w:r w:rsidR="00805B3C" w:rsidRPr="002C456B">
        <w:rPr>
          <w:rFonts w:asciiTheme="minorHAnsi" w:hAnsiTheme="minorHAnsi"/>
          <w:color w:val="auto"/>
        </w:rPr>
        <w:t>(</w:t>
      </w:r>
      <w:r w:rsidR="00805B3C" w:rsidRPr="002C456B">
        <w:rPr>
          <w:rFonts w:asciiTheme="minorHAnsi" w:hAnsiTheme="minorHAnsi"/>
          <w:noProof/>
          <w:color w:val="auto"/>
        </w:rPr>
        <w:drawing>
          <wp:inline distT="0" distB="0" distL="0" distR="0" wp14:anchorId="1F2DA06D" wp14:editId="347032F7">
            <wp:extent cx="95534" cy="95534"/>
            <wp:effectExtent l="0" t="0" r="0" b="0"/>
            <wp:docPr id="1163678864"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805B3C" w:rsidRPr="002C456B">
        <w:rPr>
          <w:rFonts w:asciiTheme="minorHAnsi" w:hAnsiTheme="minorHAnsi"/>
          <w:color w:val="auto"/>
        </w:rPr>
        <w:t xml:space="preserve"> , </w:t>
      </w:r>
      <w:r w:rsidR="00805B3C" w:rsidRPr="002C456B">
        <w:rPr>
          <w:rFonts w:asciiTheme="minorHAnsi" w:hAnsiTheme="minorHAnsi"/>
          <w:noProof/>
          <w:color w:val="auto"/>
        </w:rPr>
        <w:drawing>
          <wp:inline distT="0" distB="0" distL="0" distR="0" wp14:anchorId="4F5FFE81" wp14:editId="17327725">
            <wp:extent cx="109182" cy="124199"/>
            <wp:effectExtent l="0" t="0" r="5715" b="0"/>
            <wp:docPr id="1365909441" name="Picture 13659094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805B3C" w:rsidRPr="002C456B">
        <w:rPr>
          <w:rFonts w:asciiTheme="minorHAnsi" w:hAnsiTheme="minorHAnsi"/>
          <w:color w:val="auto"/>
        </w:rPr>
        <w:t xml:space="preserve"> )</w:t>
      </w:r>
      <w:bookmarkEnd w:id="1298"/>
      <w:bookmarkEnd w:id="1299"/>
      <w:bookmarkEnd w:id="1300"/>
    </w:p>
    <w:p w14:paraId="45D97E7A" w14:textId="77777777" w:rsidR="00805B3C" w:rsidRPr="00541652" w:rsidRDefault="00805B3C" w:rsidP="00805B3C">
      <w:pPr>
        <w:pStyle w:val="Heading3"/>
        <w:tabs>
          <w:tab w:val="left" w:pos="8190"/>
        </w:tabs>
        <w:spacing w:line="240" w:lineRule="auto"/>
      </w:pPr>
      <w:r w:rsidRPr="00541652">
        <w:t>Words</w:t>
      </w:r>
    </w:p>
    <w:p w14:paraId="5C3AC8AC" w14:textId="3E308779" w:rsidR="00D33679" w:rsidRPr="00600881" w:rsidRDefault="00D33679" w:rsidP="00D33679">
      <w:pPr>
        <w:spacing w:after="120" w:line="240" w:lineRule="auto"/>
        <w:ind w:left="15" w:right="14"/>
        <w:rPr>
          <w:szCs w:val="20"/>
        </w:rPr>
      </w:pPr>
      <w:r>
        <w:rPr>
          <w:color w:val="8B0000"/>
        </w:rPr>
        <w:t xml:space="preserve">At the end of </w:t>
      </w:r>
      <w:r w:rsidRPr="00600881">
        <w:rPr>
          <w:color w:val="8B0000"/>
          <w:szCs w:val="20"/>
        </w:rPr>
        <w:t>Section</w:t>
      </w:r>
      <w:r w:rsidR="00600881" w:rsidRPr="00600881">
        <w:rPr>
          <w:color w:val="8B0000"/>
          <w:szCs w:val="20"/>
        </w:rPr>
        <w:t xml:space="preserve"> </w:t>
      </w:r>
      <w:r w:rsidR="00600881" w:rsidRPr="00600881">
        <w:rPr>
          <w:color w:val="8B0000"/>
          <w:szCs w:val="20"/>
        </w:rPr>
        <w:fldChar w:fldCharType="begin"/>
      </w:r>
      <w:r w:rsidR="00600881" w:rsidRPr="00600881">
        <w:rPr>
          <w:color w:val="8B0000"/>
          <w:szCs w:val="20"/>
        </w:rPr>
        <w:instrText xml:space="preserve"> REF _Ref221564518 \r \h </w:instrText>
      </w:r>
      <w:r w:rsidR="00600881">
        <w:rPr>
          <w:color w:val="8B0000"/>
          <w:szCs w:val="20"/>
        </w:rPr>
        <w:instrText xml:space="preserve"> \* MERGEFORMAT </w:instrText>
      </w:r>
      <w:r w:rsidR="00600881" w:rsidRPr="00600881">
        <w:rPr>
          <w:color w:val="8B0000"/>
          <w:szCs w:val="20"/>
        </w:rPr>
      </w:r>
      <w:r w:rsidR="00600881" w:rsidRPr="00600881">
        <w:rPr>
          <w:color w:val="8B0000"/>
          <w:szCs w:val="20"/>
        </w:rPr>
        <w:fldChar w:fldCharType="separate"/>
      </w:r>
      <w:r w:rsidR="00F91D0D">
        <w:rPr>
          <w:color w:val="8B0000"/>
          <w:szCs w:val="20"/>
        </w:rPr>
        <w:t>18.1</w:t>
      </w:r>
      <w:r w:rsidR="00600881" w:rsidRPr="00600881">
        <w:rPr>
          <w:color w:val="8B0000"/>
          <w:szCs w:val="20"/>
        </w:rPr>
        <w:fldChar w:fldCharType="end"/>
      </w:r>
      <w:r w:rsidRPr="00600881">
        <w:rPr>
          <w:szCs w:val="20"/>
        </w:rPr>
        <w:t xml:space="preserve"> </w:t>
      </w:r>
      <w:r w:rsidRPr="00600881">
        <w:rPr>
          <w:color w:val="8B0000"/>
          <w:szCs w:val="20"/>
        </w:rPr>
        <w:t xml:space="preserve">was a conclusion that sounds very clean: that we should think of the electromagnetic spectrum like waves at low energy and like particles at high energy. Unfortunately, there are exceptions to that general rule. </w:t>
      </w:r>
      <w:r w:rsidRPr="00600881">
        <w:rPr>
          <w:szCs w:val="20"/>
        </w:rPr>
        <w:t>When interacting with materials, if there are length scales in the material that are like the wavelength of the photons then we need to consider the effects caused by the wave-like nature of light. This is true for other types of waves as well.</w:t>
      </w:r>
    </w:p>
    <w:p w14:paraId="563161CC" w14:textId="004EE220" w:rsidR="00D33679" w:rsidRPr="00600881" w:rsidRDefault="00D33679" w:rsidP="00D33679">
      <w:pPr>
        <w:spacing w:after="120" w:line="240" w:lineRule="auto"/>
        <w:ind w:left="15" w:right="14"/>
        <w:rPr>
          <w:szCs w:val="20"/>
        </w:rPr>
      </w:pPr>
      <w:r w:rsidRPr="00600881">
        <w:rPr>
          <w:szCs w:val="20"/>
        </w:rPr>
        <w:t xml:space="preserve">Notice what happens to the ocean waves coming in from the top right through a breakwater in </w:t>
      </w:r>
      <w:r w:rsidR="00600881" w:rsidRPr="00600881">
        <w:rPr>
          <w:szCs w:val="20"/>
        </w:rPr>
        <w:fldChar w:fldCharType="begin"/>
      </w:r>
      <w:r w:rsidR="00600881" w:rsidRPr="00600881">
        <w:rPr>
          <w:szCs w:val="20"/>
        </w:rPr>
        <w:instrText xml:space="preserve"> REF _Ref221564549 \h </w:instrText>
      </w:r>
      <w:r w:rsidR="00600881">
        <w:rPr>
          <w:szCs w:val="20"/>
        </w:rPr>
        <w:instrText xml:space="preserve"> \* MERGEFORMAT </w:instrText>
      </w:r>
      <w:r w:rsidR="00600881" w:rsidRPr="00600881">
        <w:rPr>
          <w:szCs w:val="20"/>
        </w:rPr>
      </w:r>
      <w:r w:rsidR="00600881" w:rsidRPr="00600881">
        <w:rPr>
          <w:szCs w:val="20"/>
        </w:rPr>
        <w:fldChar w:fldCharType="separate"/>
      </w:r>
      <w:r w:rsidR="00F91D0D" w:rsidRPr="00F91D0D">
        <w:rPr>
          <w:szCs w:val="20"/>
        </w:rPr>
        <w:t xml:space="preserve">Figure </w:t>
      </w:r>
      <w:r w:rsidR="00F91D0D" w:rsidRPr="00F91D0D">
        <w:rPr>
          <w:noProof/>
          <w:szCs w:val="20"/>
        </w:rPr>
        <w:t>18.4</w:t>
      </w:r>
      <w:r w:rsidR="00600881" w:rsidRPr="00600881">
        <w:rPr>
          <w:szCs w:val="20"/>
        </w:rPr>
        <w:fldChar w:fldCharType="end"/>
      </w:r>
      <w:r w:rsidRPr="00600881">
        <w:rPr>
          <w:szCs w:val="20"/>
        </w:rPr>
        <w:t>. Waves pass mostly unchanged through the wide slit near the bottom of the image, causing ripples in the protected beach area that are mostly contained between the dotted white lines. But the narrow slit near the top has a completely different effect. For the narrow slit, the size of the slit itself is like the wavelength of the ripples, so as the waves pass through, they are bent and spread out, “diffracted,” creating circular patterns as they emerge from the breakwater.</w:t>
      </w:r>
    </w:p>
    <w:p w14:paraId="43D5EF47" w14:textId="21FE0CE6" w:rsidR="00805B3C" w:rsidRPr="00600881" w:rsidRDefault="00D33679" w:rsidP="00D33679">
      <w:pPr>
        <w:tabs>
          <w:tab w:val="left" w:pos="8190"/>
        </w:tabs>
        <w:spacing w:after="120" w:line="240" w:lineRule="auto"/>
        <w:rPr>
          <w:color w:val="0000FF"/>
          <w:szCs w:val="20"/>
        </w:rPr>
      </w:pPr>
      <w:r w:rsidRPr="00600881">
        <w:rPr>
          <w:szCs w:val="20"/>
        </w:rPr>
        <w:t xml:space="preserve">The mathematical models that describe the interference caused by diffraction through a slit are like those for the interference caused by the wings of a bee disturbing the surface of the water in Section </w:t>
      </w:r>
      <w:r w:rsidR="00600881" w:rsidRPr="00600881">
        <w:rPr>
          <w:szCs w:val="20"/>
        </w:rPr>
        <w:fldChar w:fldCharType="begin"/>
      </w:r>
      <w:r w:rsidR="00600881" w:rsidRPr="00600881">
        <w:rPr>
          <w:szCs w:val="20"/>
        </w:rPr>
        <w:instrText xml:space="preserve"> REF _Ref220703299 \r \h </w:instrText>
      </w:r>
      <w:r w:rsidR="00600881">
        <w:rPr>
          <w:szCs w:val="20"/>
        </w:rPr>
        <w:instrText xml:space="preserve"> \* MERGEFORMAT </w:instrText>
      </w:r>
      <w:r w:rsidR="00600881" w:rsidRPr="00600881">
        <w:rPr>
          <w:szCs w:val="20"/>
        </w:rPr>
      </w:r>
      <w:r w:rsidR="00600881" w:rsidRPr="00600881">
        <w:rPr>
          <w:szCs w:val="20"/>
        </w:rPr>
        <w:fldChar w:fldCharType="separate"/>
      </w:r>
      <w:r w:rsidR="00F91D0D">
        <w:rPr>
          <w:szCs w:val="20"/>
        </w:rPr>
        <w:t>10.6</w:t>
      </w:r>
      <w:r w:rsidR="00600881" w:rsidRPr="00600881">
        <w:rPr>
          <w:szCs w:val="20"/>
        </w:rPr>
        <w:fldChar w:fldCharType="end"/>
      </w:r>
      <w:r w:rsidRPr="00600881">
        <w:rPr>
          <w:szCs w:val="20"/>
        </w:rPr>
        <w:t xml:space="preserve">. There is a central peak in the amplitude of the wave passing through the slit at </w:t>
      </w:r>
      <w:r w:rsidRPr="00600881">
        <w:rPr>
          <w:rFonts w:ascii="Cambria" w:eastAsia="Cambria" w:hAnsi="Cambria" w:cs="Cambria"/>
          <w:szCs w:val="20"/>
        </w:rPr>
        <w:t>0</w:t>
      </w:r>
      <w:r w:rsidR="0046677A" w:rsidRPr="00600881">
        <w:rPr>
          <w:rFonts w:ascii="Cambria" w:eastAsia="Cambria" w:hAnsi="Cambria" w:cs="Cambria"/>
          <w:szCs w:val="20"/>
        </w:rPr>
        <w:t>°</w:t>
      </w:r>
      <w:r w:rsidRPr="00600881">
        <w:rPr>
          <w:szCs w:val="20"/>
        </w:rPr>
        <w:t>, and much weaker peaks on either side of the first antinode.</w:t>
      </w:r>
    </w:p>
    <w:p w14:paraId="01495249" w14:textId="77777777" w:rsidR="00805B3C" w:rsidRPr="00541652" w:rsidRDefault="00805B3C" w:rsidP="00805B3C">
      <w:pPr>
        <w:pStyle w:val="Heading3"/>
        <w:tabs>
          <w:tab w:val="left" w:pos="8190"/>
        </w:tabs>
        <w:spacing w:before="0" w:after="120" w:line="240" w:lineRule="auto"/>
        <w:rPr>
          <w:color w:val="0000FF"/>
        </w:rPr>
      </w:pPr>
      <w:r w:rsidRPr="00541652">
        <w:br w:type="column"/>
      </w:r>
      <w:r w:rsidRPr="00541652">
        <w:t>Graphics</w:t>
      </w:r>
    </w:p>
    <w:p w14:paraId="74E665AD" w14:textId="63C3028E" w:rsidR="00805B3C" w:rsidRPr="00541652" w:rsidRDefault="00CF3EBE" w:rsidP="00805B3C">
      <w:pPr>
        <w:keepNext/>
        <w:tabs>
          <w:tab w:val="left" w:pos="8190"/>
        </w:tabs>
        <w:spacing w:after="120" w:line="240" w:lineRule="auto"/>
        <w:ind w:right="14"/>
        <w:jc w:val="center"/>
      </w:pPr>
      <w:r>
        <w:rPr>
          <w:noProof/>
        </w:rPr>
        <w:drawing>
          <wp:inline distT="0" distB="0" distL="0" distR="0" wp14:anchorId="4D6770D1" wp14:editId="50603DDF">
            <wp:extent cx="2619375" cy="1609725"/>
            <wp:effectExtent l="0" t="0" r="9525" b="9525"/>
            <wp:docPr id="863494994" name="Picture 13" descr="An aerial photograph of a beach protected by a stone breakwater, used to illustrate the physics of wave diffraction. The image shows ocean waves approaching from the right and passing through two different openings:&#10;&#10;Narrow Slit: At the top, waves pass through a small gap in the rocks, creating circular ripple patterns that spread out in all directions.&#10;&#10;Wide Slit: In the center, waves pass through a much larger opening. White lines indicate that these waves remain relatively straight as they move toward the shore, with only slight curving at the edges. The labels &quot;Narrow Slit&quot; and &quot;WIDE SLIT&quot; emphasize how the size of an opening relative to the wavelength affects how much a wave bends or spr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94994" name="Picture 13" descr="An aerial photograph of a beach protected by a stone breakwater, used to illustrate the physics of wave diffraction. The image shows ocean waves approaching from the right and passing through two different openings:&#10;&#10;Narrow Slit: At the top, waves pass through a small gap in the rocks, creating circular ripple patterns that spread out in all directions.&#10;&#10;Wide Slit: In the center, waves pass through a much larger opening. White lines indicate that these waves remain relatively straight as they move toward the shore, with only slight curving at the edges. The labels &quot;Narrow Slit&quot; and &quot;WIDE SLIT&quot; emphasize how the size of an opening relative to the wavelength affects how much a wave bends or spreads."/>
                    <pic:cNvPicPr>
                      <a:picLocks noChangeAspect="1" noChangeArrowheads="1"/>
                    </pic:cNvPicPr>
                  </pic:nvPicPr>
                  <pic:blipFill>
                    <a:blip r:embed="rId585" cstate="screen">
                      <a:extLst>
                        <a:ext uri="{28A0092B-C50C-407E-A947-70E740481C1C}">
                          <a14:useLocalDpi xmlns:a14="http://schemas.microsoft.com/office/drawing/2010/main"/>
                        </a:ext>
                      </a:extLst>
                    </a:blip>
                    <a:srcRect/>
                    <a:stretch>
                      <a:fillRect/>
                    </a:stretch>
                  </pic:blipFill>
                  <pic:spPr bwMode="auto">
                    <a:xfrm>
                      <a:off x="0" y="0"/>
                      <a:ext cx="2619375" cy="1609725"/>
                    </a:xfrm>
                    <a:prstGeom prst="rect">
                      <a:avLst/>
                    </a:prstGeom>
                    <a:noFill/>
                    <a:ln>
                      <a:noFill/>
                    </a:ln>
                  </pic:spPr>
                </pic:pic>
              </a:graphicData>
            </a:graphic>
          </wp:inline>
        </w:drawing>
      </w:r>
    </w:p>
    <w:p w14:paraId="45D78FAA" w14:textId="2EF18F10" w:rsidR="00805B3C" w:rsidRPr="00A17AD9" w:rsidRDefault="00805B3C" w:rsidP="00805B3C">
      <w:pPr>
        <w:pStyle w:val="Caption"/>
        <w:tabs>
          <w:tab w:val="left" w:pos="8190"/>
        </w:tabs>
        <w:jc w:val="center"/>
        <w:rPr>
          <w:color w:val="auto"/>
          <w:vertAlign w:val="superscript"/>
        </w:rPr>
      </w:pPr>
      <w:bookmarkStart w:id="1301" w:name="_Ref221564549"/>
      <w:r w:rsidRPr="00A17AD9">
        <w:rPr>
          <w:color w:val="auto"/>
        </w:rPr>
        <w:t xml:space="preserve">Figure </w:t>
      </w:r>
      <w:r w:rsidRPr="00A17AD9">
        <w:rPr>
          <w:color w:val="auto"/>
        </w:rPr>
        <w:fldChar w:fldCharType="begin"/>
      </w:r>
      <w:r w:rsidRPr="00A17AD9">
        <w:rPr>
          <w:color w:val="auto"/>
        </w:rPr>
        <w:instrText xml:space="preserve"> STYLEREF 1 \s </w:instrText>
      </w:r>
      <w:r w:rsidRPr="00A17AD9">
        <w:rPr>
          <w:color w:val="auto"/>
        </w:rPr>
        <w:fldChar w:fldCharType="separate"/>
      </w:r>
      <w:r w:rsidR="00F91D0D">
        <w:rPr>
          <w:noProof/>
          <w:color w:val="auto"/>
        </w:rPr>
        <w:t>18</w:t>
      </w:r>
      <w:r w:rsidRPr="00A17AD9">
        <w:rPr>
          <w:color w:val="auto"/>
        </w:rPr>
        <w:fldChar w:fldCharType="end"/>
      </w:r>
      <w:r w:rsidRPr="00A17AD9">
        <w:rPr>
          <w:color w:val="auto"/>
        </w:rPr>
        <w:t>.</w:t>
      </w:r>
      <w:r w:rsidRPr="00A17AD9">
        <w:rPr>
          <w:color w:val="auto"/>
        </w:rPr>
        <w:fldChar w:fldCharType="begin"/>
      </w:r>
      <w:r w:rsidRPr="00A17AD9">
        <w:rPr>
          <w:color w:val="auto"/>
        </w:rPr>
        <w:instrText xml:space="preserve"> SEQ Figure \* ARABIC \s 1 </w:instrText>
      </w:r>
      <w:r w:rsidRPr="00A17AD9">
        <w:rPr>
          <w:color w:val="auto"/>
        </w:rPr>
        <w:fldChar w:fldCharType="separate"/>
      </w:r>
      <w:r w:rsidR="00F91D0D">
        <w:rPr>
          <w:noProof/>
          <w:color w:val="auto"/>
        </w:rPr>
        <w:t>4</w:t>
      </w:r>
      <w:r w:rsidRPr="00A17AD9">
        <w:rPr>
          <w:color w:val="auto"/>
        </w:rPr>
        <w:fldChar w:fldCharType="end"/>
      </w:r>
      <w:bookmarkEnd w:id="1301"/>
      <w:r w:rsidRPr="00A17AD9">
        <w:rPr>
          <w:color w:val="auto"/>
        </w:rPr>
        <w:t xml:space="preserve">: </w:t>
      </w:r>
      <w:r w:rsidR="0080183F" w:rsidRPr="00A17AD9">
        <w:rPr>
          <w:color w:val="auto"/>
        </w:rPr>
        <w:t>Waves coming through a breakwater. The solid white lines emphasize the shapes of the ripples on the ocean. The breakwater blocks the ripples except through two slits</w:t>
      </w:r>
      <w:r w:rsidRPr="00A17AD9">
        <w:rPr>
          <w:color w:val="auto"/>
        </w:rPr>
        <w:t>.</w:t>
      </w:r>
      <w:r w:rsidRPr="00A17AD9">
        <w:rPr>
          <w:color w:val="auto"/>
          <w:vertAlign w:val="superscript"/>
        </w:rPr>
        <w:fldChar w:fldCharType="begin"/>
      </w:r>
      <w:r w:rsidRPr="00A17AD9">
        <w:rPr>
          <w:color w:val="auto"/>
          <w:vertAlign w:val="superscript"/>
        </w:rPr>
        <w:instrText xml:space="preserve"> NOTEREF _Ref218898700 \h  \* MERGEFORMAT </w:instrText>
      </w:r>
      <w:r w:rsidRPr="00A17AD9">
        <w:rPr>
          <w:color w:val="auto"/>
          <w:vertAlign w:val="superscript"/>
        </w:rPr>
      </w:r>
      <w:r w:rsidRPr="00A17AD9">
        <w:rPr>
          <w:color w:val="auto"/>
          <w:vertAlign w:val="superscript"/>
        </w:rPr>
        <w:fldChar w:fldCharType="separate"/>
      </w:r>
      <w:r w:rsidR="00F91D0D">
        <w:rPr>
          <w:color w:val="auto"/>
          <w:vertAlign w:val="superscript"/>
        </w:rPr>
        <w:t>1</w:t>
      </w:r>
      <w:r w:rsidRPr="00A17AD9">
        <w:rPr>
          <w:color w:val="auto"/>
          <w:vertAlign w:val="superscript"/>
        </w:rPr>
        <w:fldChar w:fldCharType="end"/>
      </w:r>
    </w:p>
    <w:p w14:paraId="1B8875A8" w14:textId="47AB8E07" w:rsidR="00CF3EBE" w:rsidRPr="00541652" w:rsidRDefault="00CF3EBE" w:rsidP="00CF3EBE">
      <w:pPr>
        <w:keepNext/>
        <w:tabs>
          <w:tab w:val="left" w:pos="8190"/>
        </w:tabs>
        <w:spacing w:after="120" w:line="240" w:lineRule="auto"/>
        <w:ind w:right="14"/>
        <w:jc w:val="center"/>
      </w:pPr>
      <w:r>
        <w:rPr>
          <w:noProof/>
        </w:rPr>
        <w:drawing>
          <wp:inline distT="0" distB="0" distL="0" distR="0" wp14:anchorId="20D18E92" wp14:editId="0A5DED2B">
            <wp:extent cx="2619375" cy="1962150"/>
            <wp:effectExtent l="0" t="0" r="9525" b="0"/>
            <wp:docPr id="446793195" name="Picture 14" descr="A side-by-side visual comparison of light diffraction and interference patterns using a red laser.&#10;&#10;Single-slit pattern: The top half shows a broad, bright horizontal red blur labeled as the &quot;Central maximum&quot;. It is flanked by dark gaps labeled &quot;First nodes from single slits&quot;.&#10;&#10;Double-slit pattern: The bottom half shows the same overall red envelope, but the central region is broken into many distinct, sharp vertical red dots. The first major dark gaps are labeled &quot;First nodes from double slits&quot;. The diagram illustrates how a second slit introduces interference, causing the broad light of a single slit to break into a series of smaller fri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3195" name="Picture 14" descr="A side-by-side visual comparison of light diffraction and interference patterns using a red laser.&#10;&#10;Single-slit pattern: The top half shows a broad, bright horizontal red blur labeled as the &quot;Central maximum&quot;. It is flanked by dark gaps labeled &quot;First nodes from single slits&quot;.&#10;&#10;Double-slit pattern: The bottom half shows the same overall red envelope, but the central region is broken into many distinct, sharp vertical red dots. The first major dark gaps are labeled &quot;First nodes from double slits&quot;. The diagram illustrates how a second slit introduces interference, causing the broad light of a single slit to break into a series of smaller fringes."/>
                    <pic:cNvPicPr>
                      <a:picLocks noChangeAspect="1" noChangeArrowheads="1"/>
                    </pic:cNvPicPr>
                  </pic:nvPicPr>
                  <pic:blipFill>
                    <a:blip r:embed="rId586" cstate="screen">
                      <a:extLst>
                        <a:ext uri="{28A0092B-C50C-407E-A947-70E740481C1C}">
                          <a14:useLocalDpi xmlns:a14="http://schemas.microsoft.com/office/drawing/2010/main"/>
                        </a:ext>
                      </a:extLst>
                    </a:blip>
                    <a:srcRect/>
                    <a:stretch>
                      <a:fillRect/>
                    </a:stretch>
                  </pic:blipFill>
                  <pic:spPr bwMode="auto">
                    <a:xfrm>
                      <a:off x="0" y="0"/>
                      <a:ext cx="2619375" cy="1962150"/>
                    </a:xfrm>
                    <a:prstGeom prst="rect">
                      <a:avLst/>
                    </a:prstGeom>
                    <a:noFill/>
                    <a:ln>
                      <a:noFill/>
                    </a:ln>
                  </pic:spPr>
                </pic:pic>
              </a:graphicData>
            </a:graphic>
          </wp:inline>
        </w:drawing>
      </w:r>
    </w:p>
    <w:p w14:paraId="1B72BB4F" w14:textId="023A6CC2" w:rsidR="00CF3EBE" w:rsidRPr="00A17AD9" w:rsidRDefault="00CF3EBE" w:rsidP="00CF3EBE">
      <w:pPr>
        <w:pStyle w:val="Caption"/>
        <w:tabs>
          <w:tab w:val="left" w:pos="8190"/>
        </w:tabs>
        <w:jc w:val="center"/>
        <w:rPr>
          <w:color w:val="auto"/>
        </w:rPr>
      </w:pPr>
      <w:bookmarkStart w:id="1302" w:name="_Ref221565449"/>
      <w:r w:rsidRPr="00A17AD9">
        <w:rPr>
          <w:color w:val="auto"/>
        </w:rPr>
        <w:t xml:space="preserve">Figure </w:t>
      </w:r>
      <w:r w:rsidRPr="00A17AD9">
        <w:rPr>
          <w:color w:val="auto"/>
        </w:rPr>
        <w:fldChar w:fldCharType="begin"/>
      </w:r>
      <w:r w:rsidRPr="00A17AD9">
        <w:rPr>
          <w:color w:val="auto"/>
        </w:rPr>
        <w:instrText xml:space="preserve"> STYLEREF 1 \s </w:instrText>
      </w:r>
      <w:r w:rsidRPr="00A17AD9">
        <w:rPr>
          <w:color w:val="auto"/>
        </w:rPr>
        <w:fldChar w:fldCharType="separate"/>
      </w:r>
      <w:r w:rsidR="00F91D0D">
        <w:rPr>
          <w:noProof/>
          <w:color w:val="auto"/>
        </w:rPr>
        <w:t>18</w:t>
      </w:r>
      <w:r w:rsidRPr="00A17AD9">
        <w:rPr>
          <w:color w:val="auto"/>
        </w:rPr>
        <w:fldChar w:fldCharType="end"/>
      </w:r>
      <w:r w:rsidRPr="00A17AD9">
        <w:rPr>
          <w:color w:val="auto"/>
        </w:rPr>
        <w:t>.</w:t>
      </w:r>
      <w:r w:rsidRPr="00A17AD9">
        <w:rPr>
          <w:color w:val="auto"/>
        </w:rPr>
        <w:fldChar w:fldCharType="begin"/>
      </w:r>
      <w:r w:rsidRPr="00A17AD9">
        <w:rPr>
          <w:color w:val="auto"/>
        </w:rPr>
        <w:instrText xml:space="preserve"> SEQ Figure \* ARABIC \s 1 </w:instrText>
      </w:r>
      <w:r w:rsidRPr="00A17AD9">
        <w:rPr>
          <w:color w:val="auto"/>
        </w:rPr>
        <w:fldChar w:fldCharType="separate"/>
      </w:r>
      <w:r w:rsidR="00F91D0D">
        <w:rPr>
          <w:noProof/>
          <w:color w:val="auto"/>
        </w:rPr>
        <w:t>5</w:t>
      </w:r>
      <w:r w:rsidRPr="00A17AD9">
        <w:rPr>
          <w:color w:val="auto"/>
        </w:rPr>
        <w:fldChar w:fldCharType="end"/>
      </w:r>
      <w:bookmarkEnd w:id="1302"/>
      <w:r w:rsidRPr="00A17AD9">
        <w:rPr>
          <w:color w:val="auto"/>
        </w:rPr>
        <w:t xml:space="preserve">: </w:t>
      </w:r>
      <w:r w:rsidR="00A17AD9" w:rsidRPr="00A17AD9">
        <w:rPr>
          <w:color w:val="auto"/>
        </w:rPr>
        <w:t>Diffraction patterns from a laser going through single and double slits</w:t>
      </w:r>
      <w:r w:rsidRPr="00A17AD9">
        <w:rPr>
          <w:color w:val="auto"/>
        </w:rPr>
        <w:t>.</w:t>
      </w:r>
      <w:r w:rsidR="00D765C3">
        <w:rPr>
          <w:rStyle w:val="EndnoteReference"/>
          <w:color w:val="auto"/>
        </w:rPr>
        <w:endnoteReference w:id="113"/>
      </w:r>
      <w:r w:rsidR="00D765C3" w:rsidRPr="00A17AD9">
        <w:rPr>
          <w:color w:val="auto"/>
        </w:rPr>
        <w:t xml:space="preserve"> </w:t>
      </w:r>
    </w:p>
    <w:p w14:paraId="79AF4ED6" w14:textId="77777777" w:rsidR="00805B3C" w:rsidRPr="00541652" w:rsidRDefault="00805B3C" w:rsidP="00805B3C">
      <w:pPr>
        <w:pStyle w:val="Heading3"/>
        <w:tabs>
          <w:tab w:val="left" w:pos="8190"/>
        </w:tabs>
        <w:spacing w:before="0" w:after="120" w:line="240" w:lineRule="auto"/>
        <w:rPr>
          <w:color w:val="0000FF"/>
        </w:rPr>
      </w:pPr>
      <w:r w:rsidRPr="00541652">
        <w:rPr>
          <w:color w:val="0000FF"/>
        </w:rPr>
        <w:br w:type="column"/>
      </w:r>
      <w:r w:rsidRPr="00541652">
        <w:t>Numbers</w:t>
      </w:r>
    </w:p>
    <w:p w14:paraId="28C130E1" w14:textId="2311357D" w:rsidR="004872A3" w:rsidRPr="00BC57AD" w:rsidRDefault="004872A3" w:rsidP="004872A3">
      <w:pPr>
        <w:pStyle w:val="BodyText"/>
        <w:spacing w:before="0" w:after="120"/>
        <w:rPr>
          <w:sz w:val="20"/>
          <w:szCs w:val="20"/>
        </w:rPr>
      </w:pPr>
      <w:r w:rsidRPr="00BC57AD">
        <w:rPr>
          <w:sz w:val="20"/>
          <w:szCs w:val="20"/>
        </w:rPr>
        <w:t xml:space="preserve">When waves pass through a </w:t>
      </w:r>
      <w:r w:rsidR="00B56345" w:rsidRPr="00BC57AD">
        <w:rPr>
          <w:sz w:val="20"/>
          <w:szCs w:val="20"/>
        </w:rPr>
        <w:t>slit,</w:t>
      </w:r>
      <w:r w:rsidRPr="00BC57AD">
        <w:rPr>
          <w:sz w:val="20"/>
          <w:szCs w:val="20"/>
        </w:rPr>
        <w:t xml:space="preserve"> they create diffraction patterns with a mathematical relationship </w:t>
      </w:r>
      <w:r w:rsidRPr="00B56345">
        <w:rPr>
          <w:sz w:val="20"/>
          <w:szCs w:val="20"/>
        </w:rPr>
        <w:t xml:space="preserve">that is </w:t>
      </w:r>
      <w:r w:rsidR="00B56345" w:rsidRPr="00B56345">
        <w:rPr>
          <w:sz w:val="20"/>
          <w:szCs w:val="20"/>
        </w:rPr>
        <w:t>like</w:t>
      </w:r>
      <w:r w:rsidRPr="00B56345">
        <w:rPr>
          <w:sz w:val="20"/>
          <w:szCs w:val="20"/>
        </w:rPr>
        <w:t xml:space="preserve"> that for the waves created by two sources that we saw in Section </w:t>
      </w:r>
      <w:r w:rsidR="00B56345" w:rsidRPr="00B56345">
        <w:rPr>
          <w:sz w:val="20"/>
          <w:szCs w:val="20"/>
        </w:rPr>
        <w:fldChar w:fldCharType="begin"/>
      </w:r>
      <w:r w:rsidR="00B56345" w:rsidRPr="00B56345">
        <w:rPr>
          <w:sz w:val="20"/>
          <w:szCs w:val="20"/>
        </w:rPr>
        <w:instrText xml:space="preserve"> REF _Ref220703299 \r \h </w:instrText>
      </w:r>
      <w:r w:rsidR="00B56345">
        <w:rPr>
          <w:sz w:val="20"/>
          <w:szCs w:val="20"/>
        </w:rPr>
        <w:instrText xml:space="preserve"> \* MERGEFORMAT </w:instrText>
      </w:r>
      <w:r w:rsidR="00B56345" w:rsidRPr="00B56345">
        <w:rPr>
          <w:sz w:val="20"/>
          <w:szCs w:val="20"/>
        </w:rPr>
      </w:r>
      <w:r w:rsidR="00B56345" w:rsidRPr="00B56345">
        <w:rPr>
          <w:sz w:val="20"/>
          <w:szCs w:val="20"/>
        </w:rPr>
        <w:fldChar w:fldCharType="separate"/>
      </w:r>
      <w:r w:rsidR="00F91D0D">
        <w:rPr>
          <w:sz w:val="20"/>
          <w:szCs w:val="20"/>
        </w:rPr>
        <w:t>10.6</w:t>
      </w:r>
      <w:r w:rsidR="00B56345" w:rsidRPr="00B56345">
        <w:rPr>
          <w:sz w:val="20"/>
          <w:szCs w:val="20"/>
        </w:rPr>
        <w:fldChar w:fldCharType="end"/>
      </w:r>
      <w:r w:rsidRPr="00B56345">
        <w:rPr>
          <w:sz w:val="20"/>
          <w:szCs w:val="20"/>
        </w:rPr>
        <w:t xml:space="preserve">. These mathematical models are valid for any type of </w:t>
      </w:r>
      <w:r w:rsidR="00B56345" w:rsidRPr="00B56345">
        <w:rPr>
          <w:sz w:val="20"/>
          <w:szCs w:val="20"/>
        </w:rPr>
        <w:t>wave</w:t>
      </w:r>
      <w:r w:rsidRPr="00BC57AD">
        <w:rPr>
          <w:sz w:val="20"/>
          <w:szCs w:val="20"/>
        </w:rPr>
        <w:t>, including electromagnetic waves. The mathematical models for two sources of waves that we learned before…</w:t>
      </w:r>
    </w:p>
    <w:p w14:paraId="167CF73D" w14:textId="77777777" w:rsidR="004872A3" w:rsidRPr="00BC57AD" w:rsidRDefault="00000000" w:rsidP="004872A3">
      <w:pPr>
        <w:pStyle w:val="BodyText"/>
        <w:spacing w:before="0" w:after="120"/>
        <w:rPr>
          <w:sz w:val="20"/>
          <w:szCs w:val="20"/>
        </w:rPr>
      </w:pPr>
      <m:oMathPara>
        <m:oMathParaPr>
          <m:jc m:val="center"/>
        </m:oMathParaPr>
        <m:oMath>
          <m:d>
            <m:dPr>
              <m:ctrlPr>
                <w:rPr>
                  <w:rFonts w:ascii="Cambria Math" w:hAnsi="Cambria Math"/>
                  <w:sz w:val="20"/>
                  <w:szCs w:val="20"/>
                </w:rPr>
              </m:ctrlPr>
            </m:dPr>
            <m:e>
              <m:r>
                <m:rPr>
                  <m:scr m:val="sans-serif"/>
                  <m:sty m:val="p"/>
                </m:rPr>
                <w:rPr>
                  <w:rFonts w:ascii="Cambria Math" w:hAnsi="Cambria Math"/>
                  <w:sz w:val="20"/>
                  <w:szCs w:val="20"/>
                </w:rPr>
                <m:t>m+</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e>
          </m:d>
          <m:r>
            <m:rPr>
              <m:sty m:val="p"/>
            </m:rPr>
            <w:rPr>
              <w:rFonts w:ascii="Cambria Math" w:hAnsi="Cambria Math"/>
              <w:sz w:val="20"/>
              <w:szCs w:val="20"/>
            </w:rPr>
            <m:t>⋅</m:t>
          </m:r>
          <m:r>
            <w:rPr>
              <w:rFonts w:ascii="Cambria Math" w:hAnsi="Cambria Math"/>
              <w:sz w:val="20"/>
              <w:szCs w:val="20"/>
            </w:rPr>
            <m:t>λ</m:t>
          </m:r>
          <m:r>
            <m:rPr>
              <m:sty m:val="p"/>
            </m:rPr>
            <w:rPr>
              <w:rFonts w:ascii="Cambria Math" w:hAnsi="Cambria Math"/>
              <w:sz w:val="20"/>
              <w:szCs w:val="20"/>
            </w:rPr>
            <m:t>=</m:t>
          </m:r>
          <m:r>
            <w:rPr>
              <w:rFonts w:ascii="Cambria Math" w:hAnsi="Cambria Math"/>
              <w:sz w:val="20"/>
              <w:szCs w:val="20"/>
            </w:rPr>
            <m:t>d</m:t>
          </m:r>
          <m:r>
            <m:rPr>
              <m:sty m:val="p"/>
            </m:rPr>
            <w:rPr>
              <w:rFonts w:ascii="Cambria Math" w:hAnsi="Cambria Math"/>
              <w:sz w:val="20"/>
              <w:szCs w:val="20"/>
            </w:rPr>
            <m:t>⋅sin</m:t>
          </m:r>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node m</m:t>
              </m:r>
            </m:sub>
          </m:sSub>
        </m:oMath>
      </m:oMathPara>
    </w:p>
    <w:p w14:paraId="5325AE49" w14:textId="77777777" w:rsidR="004872A3" w:rsidRPr="00BC57AD" w:rsidRDefault="004872A3" w:rsidP="004872A3">
      <w:pPr>
        <w:pStyle w:val="FirstParagraph"/>
        <w:spacing w:before="0" w:after="120"/>
        <w:rPr>
          <w:sz w:val="20"/>
          <w:szCs w:val="20"/>
        </w:rPr>
      </w:pPr>
      <w:r w:rsidRPr="00BC57AD">
        <w:rPr>
          <w:sz w:val="20"/>
          <w:szCs w:val="20"/>
        </w:rPr>
        <w:t>…and…</w:t>
      </w:r>
    </w:p>
    <w:p w14:paraId="679BF92A" w14:textId="77777777" w:rsidR="004872A3" w:rsidRPr="00BC57AD" w:rsidRDefault="004872A3" w:rsidP="004872A3">
      <w:pPr>
        <w:pStyle w:val="BodyText"/>
        <w:spacing w:before="0" w:after="120"/>
        <w:rPr>
          <w:sz w:val="20"/>
          <w:szCs w:val="20"/>
        </w:rPr>
      </w:pPr>
      <m:oMathPara>
        <m:oMathParaPr>
          <m:jc m:val="center"/>
        </m:oMathParaPr>
        <m:oMath>
          <m:r>
            <m:rPr>
              <m:scr m:val="sans-serif"/>
              <m:sty m:val="p"/>
            </m:rPr>
            <w:rPr>
              <w:rFonts w:ascii="Cambria Math" w:hAnsi="Cambria Math"/>
              <w:sz w:val="20"/>
              <w:szCs w:val="20"/>
            </w:rPr>
            <m:t>m⋅</m:t>
          </m:r>
          <m:r>
            <w:rPr>
              <w:rFonts w:ascii="Cambria Math" w:hAnsi="Cambria Math"/>
              <w:sz w:val="20"/>
              <w:szCs w:val="20"/>
            </w:rPr>
            <m:t>λ</m:t>
          </m:r>
          <m:r>
            <m:rPr>
              <m:sty m:val="p"/>
            </m:rPr>
            <w:rPr>
              <w:rFonts w:ascii="Cambria Math" w:hAnsi="Cambria Math"/>
              <w:sz w:val="20"/>
              <w:szCs w:val="20"/>
            </w:rPr>
            <m:t>=</m:t>
          </m:r>
          <m:r>
            <w:rPr>
              <w:rFonts w:ascii="Cambria Math" w:hAnsi="Cambria Math"/>
              <w:sz w:val="20"/>
              <w:szCs w:val="20"/>
            </w:rPr>
            <m:t>d</m:t>
          </m:r>
          <m:r>
            <m:rPr>
              <m:sty m:val="p"/>
            </m:rPr>
            <w:rPr>
              <w:rFonts w:ascii="Cambria Math" w:hAnsi="Cambria Math"/>
              <w:sz w:val="20"/>
              <w:szCs w:val="20"/>
            </w:rPr>
            <m:t>⋅sin</m:t>
          </m:r>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antinode m</m:t>
              </m:r>
            </m:sub>
          </m:sSub>
        </m:oMath>
      </m:oMathPara>
    </w:p>
    <w:p w14:paraId="65B2A782" w14:textId="77777777" w:rsidR="004872A3" w:rsidRPr="00B56345" w:rsidRDefault="004872A3" w:rsidP="004872A3">
      <w:pPr>
        <w:pStyle w:val="FirstParagraph"/>
        <w:spacing w:before="0" w:after="120"/>
        <w:rPr>
          <w:sz w:val="20"/>
          <w:szCs w:val="20"/>
        </w:rPr>
      </w:pPr>
      <w:r w:rsidRPr="00BC57AD">
        <w:rPr>
          <w:sz w:val="20"/>
          <w:szCs w:val="20"/>
        </w:rPr>
        <w:t xml:space="preserve">…where </w:t>
      </w:r>
      <m:oMath>
        <m:r>
          <w:rPr>
            <w:rFonts w:ascii="Cambria Math" w:hAnsi="Cambria Math"/>
            <w:sz w:val="20"/>
            <w:szCs w:val="20"/>
          </w:rPr>
          <m:t>d</m:t>
        </m:r>
      </m:oMath>
      <w:r w:rsidRPr="00BC57AD">
        <w:rPr>
          <w:sz w:val="20"/>
          <w:szCs w:val="20"/>
        </w:rPr>
        <w:t xml:space="preserve"> is the distance beween the slits, are generally referred to as the “double slit” equations because they are used to describe diffraction through a pair of similar slits. The equation for </w:t>
      </w:r>
      <w:r w:rsidRPr="00B56345">
        <w:rPr>
          <w:sz w:val="20"/>
          <w:szCs w:val="20"/>
        </w:rPr>
        <w:t xml:space="preserve">the antinodes also works for finding the maxima of beams diffracted by a grating with spacing </w:t>
      </w:r>
      <m:oMath>
        <m:r>
          <w:rPr>
            <w:rFonts w:ascii="Cambria Math" w:hAnsi="Cambria Math"/>
            <w:sz w:val="20"/>
            <w:szCs w:val="20"/>
          </w:rPr>
          <m:t>d</m:t>
        </m:r>
      </m:oMath>
      <w:r w:rsidRPr="00B56345">
        <w:rPr>
          <w:sz w:val="20"/>
          <w:szCs w:val="20"/>
        </w:rPr>
        <w:t>.</w:t>
      </w:r>
    </w:p>
    <w:p w14:paraId="11D10B9C" w14:textId="33103C57" w:rsidR="004872A3" w:rsidRPr="00BC57AD" w:rsidRDefault="004872A3" w:rsidP="004872A3">
      <w:pPr>
        <w:pStyle w:val="BodyText"/>
        <w:spacing w:before="0" w:after="120"/>
        <w:rPr>
          <w:sz w:val="20"/>
          <w:szCs w:val="20"/>
        </w:rPr>
      </w:pPr>
      <w:r w:rsidRPr="00B56345">
        <w:rPr>
          <w:sz w:val="20"/>
          <w:szCs w:val="20"/>
        </w:rPr>
        <w:t xml:space="preserve">The two slits in </w:t>
      </w:r>
      <w:r w:rsidR="00B56345" w:rsidRPr="00B56345">
        <w:rPr>
          <w:sz w:val="20"/>
          <w:szCs w:val="20"/>
        </w:rPr>
        <w:fldChar w:fldCharType="begin"/>
      </w:r>
      <w:r w:rsidR="00B56345" w:rsidRPr="00B56345">
        <w:rPr>
          <w:sz w:val="20"/>
          <w:szCs w:val="20"/>
        </w:rPr>
        <w:instrText xml:space="preserve"> REF _Ref221564549 \h </w:instrText>
      </w:r>
      <w:r w:rsidR="00B56345">
        <w:rPr>
          <w:sz w:val="20"/>
          <w:szCs w:val="20"/>
        </w:rPr>
        <w:instrText xml:space="preserve"> \* MERGEFORMAT </w:instrText>
      </w:r>
      <w:r w:rsidR="00B56345" w:rsidRPr="00B56345">
        <w:rPr>
          <w:sz w:val="20"/>
          <w:szCs w:val="20"/>
        </w:rPr>
      </w:r>
      <w:r w:rsidR="00B56345" w:rsidRPr="00B56345">
        <w:rPr>
          <w:sz w:val="20"/>
          <w:szCs w:val="20"/>
        </w:rPr>
        <w:fldChar w:fldCharType="separate"/>
      </w:r>
      <w:r w:rsidR="00F91D0D" w:rsidRPr="00F91D0D">
        <w:rPr>
          <w:sz w:val="20"/>
          <w:szCs w:val="20"/>
        </w:rPr>
        <w:t xml:space="preserve">Figure </w:t>
      </w:r>
      <w:r w:rsidR="00F91D0D" w:rsidRPr="00F91D0D">
        <w:rPr>
          <w:noProof/>
          <w:sz w:val="20"/>
          <w:szCs w:val="20"/>
        </w:rPr>
        <w:t>18.4</w:t>
      </w:r>
      <w:r w:rsidR="00B56345" w:rsidRPr="00B56345">
        <w:rPr>
          <w:sz w:val="20"/>
          <w:szCs w:val="20"/>
        </w:rPr>
        <w:fldChar w:fldCharType="end"/>
      </w:r>
      <w:r w:rsidRPr="00B56345">
        <w:rPr>
          <w:sz w:val="20"/>
          <w:szCs w:val="20"/>
        </w:rPr>
        <w:t xml:space="preserve"> are relatively far apart, so they each act like single</w:t>
      </w:r>
      <w:r w:rsidRPr="00BC57AD">
        <w:rPr>
          <w:sz w:val="20"/>
          <w:szCs w:val="20"/>
        </w:rPr>
        <w:t xml:space="preserve"> slits whose nodes are found at angles given by the “single slit” equation:</w:t>
      </w:r>
    </w:p>
    <w:p w14:paraId="5F2F9065" w14:textId="77777777" w:rsidR="00B56345" w:rsidRPr="00A748F9" w:rsidRDefault="00000000" w:rsidP="00B56345">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cr m:val="sans-serif"/>
                  <m:sty m:val="p"/>
                </m:rPr>
                <w:rPr>
                  <w:rFonts w:ascii="Cambria Math" w:hAnsi="Cambria Math"/>
                  <w:szCs w:val="20"/>
                </w:rPr>
                <m:t>m⋅</m:t>
              </m:r>
              <m:r>
                <w:rPr>
                  <w:rFonts w:ascii="Cambria Math" w:hAnsi="Cambria Math"/>
                  <w:szCs w:val="20"/>
                </w:rPr>
                <m:t>λ</m:t>
              </m:r>
              <m:r>
                <m:rPr>
                  <m:sty m:val="p"/>
                </m:rPr>
                <w:rPr>
                  <w:rFonts w:ascii="Cambria Math" w:hAnsi="Cambria Math"/>
                  <w:szCs w:val="20"/>
                </w:rPr>
                <m:t>=</m:t>
              </m:r>
              <m:r>
                <w:rPr>
                  <w:rFonts w:ascii="Cambria Math" w:hAnsi="Cambria Math"/>
                  <w:szCs w:val="20"/>
                </w:rPr>
                <m:t>w</m:t>
              </m:r>
              <m:r>
                <m:rPr>
                  <m:sty m:val="p"/>
                </m:rPr>
                <w:rPr>
                  <w:rFonts w:ascii="Cambria Math" w:hAnsi="Cambria Math"/>
                  <w:szCs w:val="20"/>
                </w:rPr>
                <m:t>⋅sin</m:t>
              </m:r>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node m</m:t>
                  </m:r>
                </m:sub>
              </m:sSub>
            </m:e>
          </m:borderBox>
        </m:oMath>
      </m:oMathPara>
    </w:p>
    <w:p w14:paraId="3EC34DE1" w14:textId="3C241677" w:rsidR="00B56345" w:rsidRPr="007E7775" w:rsidRDefault="00B56345" w:rsidP="00B56345">
      <w:pPr>
        <w:spacing w:after="120" w:line="240" w:lineRule="auto"/>
        <w:ind w:left="-5" w:right="14"/>
        <w:jc w:val="right"/>
        <w:rPr>
          <w:szCs w:val="20"/>
        </w:rPr>
      </w:pPr>
      <w:bookmarkStart w:id="1303" w:name="_Ref221565653"/>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18</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4</w:t>
      </w:r>
      <w:r w:rsidRPr="00CA2B5B">
        <w:rPr>
          <w:szCs w:val="20"/>
        </w:rPr>
        <w:fldChar w:fldCharType="end"/>
      </w:r>
      <w:r w:rsidRPr="00CA2B5B">
        <w:rPr>
          <w:szCs w:val="20"/>
        </w:rPr>
        <w:t xml:space="preserve"> )</w:t>
      </w:r>
      <w:bookmarkEnd w:id="1303"/>
    </w:p>
    <w:p w14:paraId="5C334D26" w14:textId="658F8CC0" w:rsidR="00805B3C" w:rsidRPr="00541652" w:rsidRDefault="004872A3" w:rsidP="00B56345">
      <w:pPr>
        <w:pStyle w:val="BodyText"/>
        <w:spacing w:before="0" w:after="120"/>
      </w:pPr>
      <w:r w:rsidRPr="00BC57AD">
        <w:rPr>
          <w:sz w:val="20"/>
          <w:szCs w:val="20"/>
        </w:rPr>
        <w:t xml:space="preserve">…where </w:t>
      </w:r>
      <m:oMath>
        <m:r>
          <w:rPr>
            <w:rFonts w:ascii="Cambria Math" w:hAnsi="Cambria Math"/>
            <w:sz w:val="20"/>
            <w:szCs w:val="20"/>
          </w:rPr>
          <m:t>w</m:t>
        </m:r>
      </m:oMath>
      <w:r w:rsidRPr="00BC57AD">
        <w:rPr>
          <w:sz w:val="20"/>
          <w:szCs w:val="20"/>
        </w:rPr>
        <w:t xml:space="preserve"> is the width of the slit and </w:t>
      </w:r>
      <w:r w:rsidRPr="00BC57AD">
        <w:rPr>
          <w:b/>
          <w:bCs/>
          <w:sz w:val="20"/>
          <w:szCs w:val="20"/>
        </w:rPr>
        <w:t>m</w:t>
      </w:r>
      <w:r w:rsidRPr="00BC57AD">
        <w:rPr>
          <w:sz w:val="20"/>
          <w:szCs w:val="20"/>
        </w:rPr>
        <w:t xml:space="preserve"> is a positive integer.</w:t>
      </w:r>
    </w:p>
    <w:p w14:paraId="372393A1" w14:textId="77777777" w:rsidR="00805B3C" w:rsidRPr="00541652" w:rsidRDefault="00805B3C" w:rsidP="00805B3C">
      <w:pPr>
        <w:pStyle w:val="Heading3"/>
        <w:tabs>
          <w:tab w:val="left" w:pos="8190"/>
        </w:tabs>
      </w:pPr>
      <w:r w:rsidRPr="00541652">
        <w:br w:type="column"/>
      </w:r>
      <w:r w:rsidRPr="00541652">
        <w:lastRenderedPageBreak/>
        <w:t>Words</w:t>
      </w:r>
    </w:p>
    <w:p w14:paraId="73D63976" w14:textId="1D2A92C0" w:rsidR="00EE0EBD" w:rsidRPr="007A574D" w:rsidRDefault="00EE0EBD" w:rsidP="00EE0EBD">
      <w:pPr>
        <w:spacing w:after="120" w:line="240" w:lineRule="auto"/>
        <w:ind w:left="15" w:right="14"/>
        <w:rPr>
          <w:szCs w:val="20"/>
        </w:rPr>
      </w:pPr>
      <w:r>
        <w:t xml:space="preserve">Using people in the image to estimate lengths, the wavelengths of the ripples in </w:t>
      </w:r>
      <w:r w:rsidR="007A574D" w:rsidRPr="00600881">
        <w:rPr>
          <w:szCs w:val="20"/>
        </w:rPr>
        <w:fldChar w:fldCharType="begin"/>
      </w:r>
      <w:r w:rsidR="007A574D" w:rsidRPr="00600881">
        <w:rPr>
          <w:szCs w:val="20"/>
        </w:rPr>
        <w:instrText xml:space="preserve"> REF _Ref221564549 \h </w:instrText>
      </w:r>
      <w:r w:rsidR="007A574D">
        <w:rPr>
          <w:szCs w:val="20"/>
        </w:rPr>
        <w:instrText xml:space="preserve"> \* MERGEFORMAT </w:instrText>
      </w:r>
      <w:r w:rsidR="007A574D" w:rsidRPr="00600881">
        <w:rPr>
          <w:szCs w:val="20"/>
        </w:rPr>
      </w:r>
      <w:r w:rsidR="007A574D" w:rsidRPr="00600881">
        <w:rPr>
          <w:szCs w:val="20"/>
        </w:rPr>
        <w:fldChar w:fldCharType="separate"/>
      </w:r>
      <w:r w:rsidR="00F91D0D" w:rsidRPr="00F91D0D">
        <w:rPr>
          <w:szCs w:val="20"/>
        </w:rPr>
        <w:t xml:space="preserve">Figure </w:t>
      </w:r>
      <w:r w:rsidR="00F91D0D" w:rsidRPr="00F91D0D">
        <w:rPr>
          <w:noProof/>
          <w:szCs w:val="20"/>
        </w:rPr>
        <w:t>18.4</w:t>
      </w:r>
      <w:r w:rsidR="007A574D" w:rsidRPr="00600881">
        <w:rPr>
          <w:szCs w:val="20"/>
        </w:rPr>
        <w:fldChar w:fldCharType="end"/>
      </w:r>
      <w:r>
        <w:t xml:space="preserve"> are probably about 1 m. </w:t>
      </w:r>
      <w:r w:rsidRPr="007A574D">
        <w:rPr>
          <w:szCs w:val="20"/>
        </w:rPr>
        <w:t xml:space="preserve">The wide slit is perhaps 15 </w:t>
      </w:r>
      <w:r w:rsidR="007429C3" w:rsidRPr="007A574D">
        <w:rPr>
          <w:szCs w:val="20"/>
        </w:rPr>
        <w:t>m,</w:t>
      </w:r>
      <w:r w:rsidRPr="007A574D">
        <w:rPr>
          <w:szCs w:val="20"/>
        </w:rPr>
        <w:t xml:space="preserve"> and the narrow slit is perhaps 0.5 m. We can use this information to determine the angles of the first node for each slit. This is done in the “Numbers” column, finding that the waves pass through the wide slit without spreading out significantly, while the waves that pass through the narrow slit spread out into circles as they go through, just as it appears in </w:t>
      </w:r>
      <w:r w:rsidR="007A574D" w:rsidRPr="007A574D">
        <w:rPr>
          <w:szCs w:val="20"/>
        </w:rPr>
        <w:fldChar w:fldCharType="begin"/>
      </w:r>
      <w:r w:rsidR="007A574D" w:rsidRPr="007A574D">
        <w:rPr>
          <w:szCs w:val="20"/>
        </w:rPr>
        <w:instrText xml:space="preserve"> REF _Ref221564549 \h  \* MERGEFORMAT </w:instrText>
      </w:r>
      <w:r w:rsidR="007A574D" w:rsidRPr="007A574D">
        <w:rPr>
          <w:szCs w:val="20"/>
        </w:rPr>
      </w:r>
      <w:r w:rsidR="007A574D" w:rsidRPr="007A574D">
        <w:rPr>
          <w:szCs w:val="20"/>
        </w:rPr>
        <w:fldChar w:fldCharType="separate"/>
      </w:r>
      <w:r w:rsidR="00F91D0D" w:rsidRPr="00F91D0D">
        <w:rPr>
          <w:szCs w:val="20"/>
        </w:rPr>
        <w:t xml:space="preserve">Figure </w:t>
      </w:r>
      <w:r w:rsidR="00F91D0D" w:rsidRPr="00F91D0D">
        <w:rPr>
          <w:noProof/>
          <w:szCs w:val="20"/>
        </w:rPr>
        <w:t>18.4</w:t>
      </w:r>
      <w:r w:rsidR="007A574D" w:rsidRPr="007A574D">
        <w:rPr>
          <w:szCs w:val="20"/>
        </w:rPr>
        <w:fldChar w:fldCharType="end"/>
      </w:r>
      <w:r w:rsidRPr="007A574D">
        <w:rPr>
          <w:szCs w:val="20"/>
        </w:rPr>
        <w:t>.</w:t>
      </w:r>
    </w:p>
    <w:p w14:paraId="7C6767E3" w14:textId="3ED7F171" w:rsidR="00EE0EBD" w:rsidRPr="007A574D" w:rsidRDefault="00EE0EBD" w:rsidP="00EE0EBD">
      <w:pPr>
        <w:spacing w:after="120" w:line="240" w:lineRule="auto"/>
        <w:ind w:left="15" w:right="14"/>
        <w:rPr>
          <w:szCs w:val="20"/>
        </w:rPr>
      </w:pPr>
      <w:r w:rsidRPr="007A574D">
        <w:rPr>
          <w:szCs w:val="20"/>
        </w:rPr>
        <w:t xml:space="preserve">The top half of </w:t>
      </w:r>
      <w:r w:rsidR="007A574D" w:rsidRPr="007A574D">
        <w:rPr>
          <w:szCs w:val="20"/>
        </w:rPr>
        <w:fldChar w:fldCharType="begin"/>
      </w:r>
      <w:r w:rsidR="007A574D" w:rsidRPr="007A574D">
        <w:rPr>
          <w:szCs w:val="20"/>
        </w:rPr>
        <w:instrText xml:space="preserve"> REF _Ref221565449 \h </w:instrText>
      </w:r>
      <w:r w:rsidR="007A574D">
        <w:rPr>
          <w:szCs w:val="20"/>
        </w:rPr>
        <w:instrText xml:space="preserve"> \* MERGEFORMAT </w:instrText>
      </w:r>
      <w:r w:rsidR="007A574D" w:rsidRPr="007A574D">
        <w:rPr>
          <w:szCs w:val="20"/>
        </w:rPr>
      </w:r>
      <w:r w:rsidR="007A574D" w:rsidRPr="007A574D">
        <w:rPr>
          <w:szCs w:val="20"/>
        </w:rPr>
        <w:fldChar w:fldCharType="separate"/>
      </w:r>
      <w:r w:rsidR="00F91D0D" w:rsidRPr="00F91D0D">
        <w:rPr>
          <w:szCs w:val="20"/>
        </w:rPr>
        <w:t xml:space="preserve">Figure </w:t>
      </w:r>
      <w:r w:rsidR="00F91D0D" w:rsidRPr="00F91D0D">
        <w:rPr>
          <w:noProof/>
          <w:szCs w:val="20"/>
        </w:rPr>
        <w:t>18.5</w:t>
      </w:r>
      <w:r w:rsidR="007A574D" w:rsidRPr="007A574D">
        <w:rPr>
          <w:szCs w:val="20"/>
        </w:rPr>
        <w:fldChar w:fldCharType="end"/>
      </w:r>
      <w:r w:rsidRPr="007A574D">
        <w:rPr>
          <w:szCs w:val="20"/>
        </w:rPr>
        <w:t xml:space="preserve"> shows the pattern created by a laser that passes through a single vertical slit. The laser </w:t>
      </w:r>
      <w:r w:rsidR="00FF6FA8" w:rsidRPr="007A574D">
        <w:rPr>
          <w:szCs w:val="20"/>
        </w:rPr>
        <w:t>spreads</w:t>
      </w:r>
      <w:r w:rsidRPr="007A574D">
        <w:rPr>
          <w:szCs w:val="20"/>
        </w:rPr>
        <w:t xml:space="preserve"> horizontally because of the slit. There is a central maximum that increases in width as the size of the slit decreases. The bottom half of </w:t>
      </w:r>
      <w:r w:rsidR="007A574D" w:rsidRPr="007A574D">
        <w:rPr>
          <w:szCs w:val="20"/>
        </w:rPr>
        <w:fldChar w:fldCharType="begin"/>
      </w:r>
      <w:r w:rsidR="007A574D" w:rsidRPr="007A574D">
        <w:rPr>
          <w:szCs w:val="20"/>
        </w:rPr>
        <w:instrText xml:space="preserve"> REF _Ref221565449 \h </w:instrText>
      </w:r>
      <w:r w:rsidR="007A574D">
        <w:rPr>
          <w:szCs w:val="20"/>
        </w:rPr>
        <w:instrText xml:space="preserve"> \* MERGEFORMAT </w:instrText>
      </w:r>
      <w:r w:rsidR="007A574D" w:rsidRPr="007A574D">
        <w:rPr>
          <w:szCs w:val="20"/>
        </w:rPr>
      </w:r>
      <w:r w:rsidR="007A574D" w:rsidRPr="007A574D">
        <w:rPr>
          <w:szCs w:val="20"/>
        </w:rPr>
        <w:fldChar w:fldCharType="separate"/>
      </w:r>
      <w:r w:rsidR="00F91D0D" w:rsidRPr="00F91D0D">
        <w:rPr>
          <w:szCs w:val="20"/>
        </w:rPr>
        <w:t xml:space="preserve">Figure </w:t>
      </w:r>
      <w:r w:rsidR="00F91D0D" w:rsidRPr="00F91D0D">
        <w:rPr>
          <w:noProof/>
          <w:szCs w:val="20"/>
        </w:rPr>
        <w:t>18.5</w:t>
      </w:r>
      <w:r w:rsidR="007A574D" w:rsidRPr="007A574D">
        <w:rPr>
          <w:szCs w:val="20"/>
        </w:rPr>
        <w:fldChar w:fldCharType="end"/>
      </w:r>
      <w:r w:rsidR="007A574D" w:rsidRPr="007A574D">
        <w:rPr>
          <w:szCs w:val="20"/>
        </w:rPr>
        <w:t xml:space="preserve"> </w:t>
      </w:r>
      <w:r w:rsidRPr="007A574D">
        <w:rPr>
          <w:szCs w:val="20"/>
        </w:rPr>
        <w:t>shows the pattern created by a laser that passes through a pair of slits that both have the same width as the slit used for the top half of the figure. The central maximum from the individual slits is still visible, but</w:t>
      </w:r>
      <w:r w:rsidR="007429C3" w:rsidRPr="007A574D">
        <w:rPr>
          <w:szCs w:val="20"/>
        </w:rPr>
        <w:t xml:space="preserve"> it</w:t>
      </w:r>
      <w:r w:rsidRPr="007A574D">
        <w:rPr>
          <w:szCs w:val="20"/>
        </w:rPr>
        <w:t xml:space="preserve"> </w:t>
      </w:r>
      <w:r w:rsidR="007429C3" w:rsidRPr="007A574D">
        <w:rPr>
          <w:szCs w:val="20"/>
        </w:rPr>
        <w:t>has</w:t>
      </w:r>
      <w:r w:rsidRPr="007A574D">
        <w:rPr>
          <w:szCs w:val="20"/>
        </w:rPr>
        <w:t xml:space="preserve"> nodes created by the combination of the two slits.</w:t>
      </w:r>
    </w:p>
    <w:p w14:paraId="6AE365BF" w14:textId="71309F98" w:rsidR="00805B3C" w:rsidRPr="007A574D" w:rsidRDefault="00EE0EBD" w:rsidP="00EE0EBD">
      <w:pPr>
        <w:tabs>
          <w:tab w:val="left" w:pos="8190"/>
        </w:tabs>
        <w:spacing w:after="120" w:line="240" w:lineRule="auto"/>
        <w:ind w:right="12"/>
        <w:rPr>
          <w:szCs w:val="20"/>
        </w:rPr>
      </w:pPr>
      <w:r w:rsidRPr="007A574D">
        <w:rPr>
          <w:szCs w:val="20"/>
        </w:rPr>
        <w:t xml:space="preserve">If </w:t>
      </w:r>
      <w:r w:rsidR="00FF6FA8" w:rsidRPr="007A574D">
        <w:rPr>
          <w:szCs w:val="20"/>
        </w:rPr>
        <w:t>many</w:t>
      </w:r>
      <w:r w:rsidRPr="007A574D">
        <w:rPr>
          <w:szCs w:val="20"/>
        </w:rPr>
        <w:t xml:space="preserve"> slits, a “grating,” is used, then the peaks of the </w:t>
      </w:r>
      <w:r w:rsidR="00FF6FA8" w:rsidRPr="007A574D">
        <w:rPr>
          <w:szCs w:val="20"/>
        </w:rPr>
        <w:t>double slit</w:t>
      </w:r>
      <w:r w:rsidRPr="007A574D">
        <w:rPr>
          <w:szCs w:val="20"/>
        </w:rPr>
        <w:t xml:space="preserve"> diffraction pattern become much sharper. </w:t>
      </w:r>
      <w:r w:rsidR="007A574D" w:rsidRPr="007A574D">
        <w:rPr>
          <w:szCs w:val="20"/>
        </w:rPr>
        <w:fldChar w:fldCharType="begin"/>
      </w:r>
      <w:r w:rsidR="007A574D" w:rsidRPr="007A574D">
        <w:rPr>
          <w:szCs w:val="20"/>
        </w:rPr>
        <w:instrText xml:space="preserve"> REF _Ref221565471 \h </w:instrText>
      </w:r>
      <w:r w:rsidR="007A574D">
        <w:rPr>
          <w:szCs w:val="20"/>
        </w:rPr>
        <w:instrText xml:space="preserve"> \* MERGEFORMAT </w:instrText>
      </w:r>
      <w:r w:rsidR="007A574D" w:rsidRPr="007A574D">
        <w:rPr>
          <w:szCs w:val="20"/>
        </w:rPr>
      </w:r>
      <w:r w:rsidR="007A574D" w:rsidRPr="007A574D">
        <w:rPr>
          <w:szCs w:val="20"/>
        </w:rPr>
        <w:fldChar w:fldCharType="separate"/>
      </w:r>
      <w:r w:rsidR="00F91D0D" w:rsidRPr="00F91D0D">
        <w:rPr>
          <w:szCs w:val="20"/>
        </w:rPr>
        <w:t xml:space="preserve">Figure </w:t>
      </w:r>
      <w:r w:rsidR="00F91D0D" w:rsidRPr="00F91D0D">
        <w:rPr>
          <w:noProof/>
          <w:szCs w:val="20"/>
        </w:rPr>
        <w:t>18.6</w:t>
      </w:r>
      <w:r w:rsidR="007A574D" w:rsidRPr="007A574D">
        <w:rPr>
          <w:szCs w:val="20"/>
        </w:rPr>
        <w:fldChar w:fldCharType="end"/>
      </w:r>
      <w:r w:rsidR="007A574D" w:rsidRPr="007A574D">
        <w:rPr>
          <w:szCs w:val="20"/>
        </w:rPr>
        <w:t xml:space="preserve"> </w:t>
      </w:r>
      <w:r w:rsidRPr="007A574D">
        <w:rPr>
          <w:szCs w:val="20"/>
        </w:rPr>
        <w:t xml:space="preserve">shows a laser beam splitting into three sharp beams as it passes through such a grating. Diffraction patterns can be created by any structure with a repeating pattern. For example, the wavelength of x-rays is </w:t>
      </w:r>
      <w:r w:rsidR="00FF6FA8" w:rsidRPr="007A574D">
        <w:rPr>
          <w:szCs w:val="20"/>
        </w:rPr>
        <w:t>like</w:t>
      </w:r>
      <w:r w:rsidRPr="007A574D">
        <w:rPr>
          <w:szCs w:val="20"/>
        </w:rPr>
        <w:t xml:space="preserve"> the spacing of atoms in a solid, so illuminating a solid with x-rays creates a complex diffraction pattern that can be used to determine the atomic structure. Such a pattern is shown in</w:t>
      </w:r>
      <w:r w:rsidR="007A574D" w:rsidRPr="007A574D">
        <w:rPr>
          <w:szCs w:val="20"/>
        </w:rPr>
        <w:t xml:space="preserve"> </w:t>
      </w:r>
      <w:r w:rsidR="007A574D" w:rsidRPr="007A574D">
        <w:rPr>
          <w:szCs w:val="20"/>
        </w:rPr>
        <w:fldChar w:fldCharType="begin"/>
      </w:r>
      <w:r w:rsidR="007A574D" w:rsidRPr="007A574D">
        <w:rPr>
          <w:szCs w:val="20"/>
        </w:rPr>
        <w:instrText xml:space="preserve"> REF _Ref221565479 \h </w:instrText>
      </w:r>
      <w:r w:rsidR="007A574D">
        <w:rPr>
          <w:szCs w:val="20"/>
        </w:rPr>
        <w:instrText xml:space="preserve"> \* MERGEFORMAT </w:instrText>
      </w:r>
      <w:r w:rsidR="007A574D" w:rsidRPr="007A574D">
        <w:rPr>
          <w:szCs w:val="20"/>
        </w:rPr>
      </w:r>
      <w:r w:rsidR="007A574D" w:rsidRPr="007A574D">
        <w:rPr>
          <w:szCs w:val="20"/>
        </w:rPr>
        <w:fldChar w:fldCharType="separate"/>
      </w:r>
      <w:r w:rsidR="00F91D0D" w:rsidRPr="00F91D0D">
        <w:rPr>
          <w:szCs w:val="20"/>
        </w:rPr>
        <w:t xml:space="preserve">Figure </w:t>
      </w:r>
      <w:r w:rsidR="00F91D0D" w:rsidRPr="00F91D0D">
        <w:rPr>
          <w:noProof/>
          <w:szCs w:val="20"/>
        </w:rPr>
        <w:t>18.7</w:t>
      </w:r>
      <w:r w:rsidR="007A574D" w:rsidRPr="007A574D">
        <w:rPr>
          <w:szCs w:val="20"/>
        </w:rPr>
        <w:fldChar w:fldCharType="end"/>
      </w:r>
      <w:r w:rsidRPr="007A574D">
        <w:rPr>
          <w:szCs w:val="20"/>
        </w:rPr>
        <w:t>.</w:t>
      </w:r>
    </w:p>
    <w:p w14:paraId="30C33D8F" w14:textId="77777777" w:rsidR="00805B3C" w:rsidRPr="00541652" w:rsidRDefault="00805B3C" w:rsidP="00805B3C">
      <w:pPr>
        <w:pStyle w:val="Heading3"/>
        <w:tabs>
          <w:tab w:val="left" w:pos="8190"/>
        </w:tabs>
      </w:pPr>
      <w:r w:rsidRPr="00541652">
        <w:br w:type="column"/>
      </w:r>
      <w:r w:rsidRPr="00541652">
        <w:t>Graphics</w:t>
      </w:r>
    </w:p>
    <w:p w14:paraId="4D1D6373" w14:textId="65C144E2" w:rsidR="00805B3C" w:rsidRPr="00541652" w:rsidRDefault="00673964" w:rsidP="00805B3C">
      <w:pPr>
        <w:keepNext/>
        <w:tabs>
          <w:tab w:val="left" w:pos="8190"/>
        </w:tabs>
        <w:spacing w:after="120" w:line="240" w:lineRule="auto"/>
        <w:ind w:left="-5" w:right="14"/>
        <w:jc w:val="center"/>
      </w:pPr>
      <w:r>
        <w:rPr>
          <w:noProof/>
        </w:rPr>
        <w:drawing>
          <wp:inline distT="0" distB="0" distL="0" distR="0" wp14:anchorId="410B3370" wp14:editId="4F4AF9CC">
            <wp:extent cx="2506579" cy="1428750"/>
            <wp:effectExtent l="0" t="0" r="8255" b="0"/>
            <wp:docPr id="582288329" name="Picture 15" descr="A photograph showing a red laser beam incident on a diffraction grating in a darkened room. A single, bright red beam enters from the left and hits a thin vertical glass or plastic plate. Upon passing through this grating, the light splits into three distinct beams that fan out to the right: one continues straight through the center, while two others branch off at equal angles above and below the central path. This provides a clear visual demonstration of constructive interference and the creation of diffraction max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88329" name="Picture 15" descr="A photograph showing a red laser beam incident on a diffraction grating in a darkened room. A single, bright red beam enters from the left and hits a thin vertical glass or plastic plate. Upon passing through this grating, the light splits into three distinct beams that fan out to the right: one continues straight through the center, while two others branch off at equal angles above and below the central path. This provides a clear visual demonstration of constructive interference and the creation of diffraction maxima."/>
                    <pic:cNvPicPr>
                      <a:picLocks noChangeAspect="1" noChangeArrowheads="1"/>
                    </pic:cNvPicPr>
                  </pic:nvPicPr>
                  <pic:blipFill rotWithShape="1">
                    <a:blip r:embed="rId587" cstate="screen">
                      <a:extLst>
                        <a:ext uri="{28A0092B-C50C-407E-A947-70E740481C1C}">
                          <a14:useLocalDpi xmlns:a14="http://schemas.microsoft.com/office/drawing/2010/main"/>
                        </a:ext>
                      </a:extLst>
                    </a:blip>
                    <a:srcRect/>
                    <a:stretch>
                      <a:fillRect/>
                    </a:stretch>
                  </pic:blipFill>
                  <pic:spPr bwMode="auto">
                    <a:xfrm>
                      <a:off x="0" y="0"/>
                      <a:ext cx="2520835" cy="1436876"/>
                    </a:xfrm>
                    <a:prstGeom prst="rect">
                      <a:avLst/>
                    </a:prstGeom>
                    <a:noFill/>
                    <a:ln>
                      <a:noFill/>
                    </a:ln>
                    <a:extLst>
                      <a:ext uri="{53640926-AAD7-44D8-BBD7-CCE9431645EC}">
                        <a14:shadowObscured xmlns:a14="http://schemas.microsoft.com/office/drawing/2010/main"/>
                      </a:ext>
                    </a:extLst>
                  </pic:spPr>
                </pic:pic>
              </a:graphicData>
            </a:graphic>
          </wp:inline>
        </w:drawing>
      </w:r>
    </w:p>
    <w:p w14:paraId="7B7D1E12" w14:textId="01FBBDBF" w:rsidR="00805B3C" w:rsidRPr="00206806" w:rsidRDefault="00805B3C" w:rsidP="00805B3C">
      <w:pPr>
        <w:pStyle w:val="Caption"/>
        <w:tabs>
          <w:tab w:val="left" w:pos="8190"/>
        </w:tabs>
        <w:jc w:val="center"/>
        <w:rPr>
          <w:color w:val="auto"/>
          <w:vertAlign w:val="superscript"/>
        </w:rPr>
      </w:pPr>
      <w:bookmarkStart w:id="1304" w:name="_Ref221565471"/>
      <w:r w:rsidRPr="00206806">
        <w:rPr>
          <w:color w:val="auto"/>
        </w:rPr>
        <w:t xml:space="preserve">Figure </w:t>
      </w:r>
      <w:r w:rsidRPr="00206806">
        <w:rPr>
          <w:color w:val="auto"/>
        </w:rPr>
        <w:fldChar w:fldCharType="begin"/>
      </w:r>
      <w:r w:rsidRPr="00206806">
        <w:rPr>
          <w:color w:val="auto"/>
        </w:rPr>
        <w:instrText xml:space="preserve"> STYLEREF 1 \s </w:instrText>
      </w:r>
      <w:r w:rsidRPr="00206806">
        <w:rPr>
          <w:color w:val="auto"/>
        </w:rPr>
        <w:fldChar w:fldCharType="separate"/>
      </w:r>
      <w:r w:rsidR="00F91D0D">
        <w:rPr>
          <w:noProof/>
          <w:color w:val="auto"/>
        </w:rPr>
        <w:t>18</w:t>
      </w:r>
      <w:r w:rsidRPr="00206806">
        <w:rPr>
          <w:color w:val="auto"/>
        </w:rPr>
        <w:fldChar w:fldCharType="end"/>
      </w:r>
      <w:r w:rsidRPr="00206806">
        <w:rPr>
          <w:color w:val="auto"/>
        </w:rPr>
        <w:t>.</w:t>
      </w:r>
      <w:r w:rsidRPr="00206806">
        <w:rPr>
          <w:color w:val="auto"/>
        </w:rPr>
        <w:fldChar w:fldCharType="begin"/>
      </w:r>
      <w:r w:rsidRPr="00206806">
        <w:rPr>
          <w:color w:val="auto"/>
        </w:rPr>
        <w:instrText xml:space="preserve"> SEQ Figure \* ARABIC \s 1 </w:instrText>
      </w:r>
      <w:r w:rsidRPr="00206806">
        <w:rPr>
          <w:color w:val="auto"/>
        </w:rPr>
        <w:fldChar w:fldCharType="separate"/>
      </w:r>
      <w:r w:rsidR="00F91D0D">
        <w:rPr>
          <w:noProof/>
          <w:color w:val="auto"/>
        </w:rPr>
        <w:t>6</w:t>
      </w:r>
      <w:r w:rsidRPr="00206806">
        <w:rPr>
          <w:color w:val="auto"/>
        </w:rPr>
        <w:fldChar w:fldCharType="end"/>
      </w:r>
      <w:bookmarkEnd w:id="1304"/>
      <w:r w:rsidRPr="00206806">
        <w:rPr>
          <w:color w:val="auto"/>
        </w:rPr>
        <w:t xml:space="preserve">: </w:t>
      </w:r>
      <w:r w:rsidR="00826CA7" w:rsidRPr="00206806">
        <w:rPr>
          <w:color w:val="auto"/>
        </w:rPr>
        <w:t>A red laser beam passing through a diffraction grating from the left</w:t>
      </w:r>
      <w:r w:rsidRPr="00206806">
        <w:rPr>
          <w:color w:val="auto"/>
        </w:rPr>
        <w:t>.</w:t>
      </w:r>
      <w:bookmarkStart w:id="1305" w:name="_Ref221707110"/>
      <w:r w:rsidR="004561FD">
        <w:rPr>
          <w:rStyle w:val="EndnoteReference"/>
          <w:color w:val="auto"/>
        </w:rPr>
        <w:endnoteReference w:id="114"/>
      </w:r>
      <w:bookmarkEnd w:id="1305"/>
      <w:r w:rsidR="00226A90" w:rsidRPr="00206806">
        <w:rPr>
          <w:color w:val="auto"/>
          <w:vertAlign w:val="superscript"/>
        </w:rPr>
        <w:t xml:space="preserve"> </w:t>
      </w:r>
    </w:p>
    <w:p w14:paraId="2683B86B" w14:textId="7D093229" w:rsidR="007429C3" w:rsidRPr="00206806" w:rsidRDefault="00226A90" w:rsidP="007429C3">
      <w:pPr>
        <w:keepNext/>
        <w:tabs>
          <w:tab w:val="left" w:pos="8190"/>
        </w:tabs>
        <w:spacing w:after="120" w:line="240" w:lineRule="auto"/>
        <w:ind w:left="-5" w:right="14"/>
        <w:jc w:val="center"/>
        <w:rPr>
          <w:sz w:val="18"/>
          <w:szCs w:val="18"/>
        </w:rPr>
      </w:pPr>
      <w:r>
        <w:rPr>
          <w:noProof/>
          <w:sz w:val="18"/>
          <w:szCs w:val="18"/>
        </w:rPr>
        <w:drawing>
          <wp:inline distT="0" distB="0" distL="0" distR="0" wp14:anchorId="30516A08" wp14:editId="02F01464">
            <wp:extent cx="2619375" cy="2609850"/>
            <wp:effectExtent l="0" t="0" r="9525" b="0"/>
            <wp:docPr id="377535845" name="Picture 16" descr="A grayscale scientific image showing an X-ray diffraction pattern. The image features a central bright spot from which a thin vertical beam of light extends upward. Surrounding the center is a complex, circular array composed of thousands of tiny, distinct dark spots or reflections arranged in concentric rings and geometric rows. This pattern is characteristic of X-ray crystallography, where X-rays are scattered by the regular lattice of atoms in a crystal to reveal its molecular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35845" name="Picture 16" descr="A grayscale scientific image showing an X-ray diffraction pattern. The image features a central bright spot from which a thin vertical beam of light extends upward. Surrounding the center is a complex, circular array composed of thousands of tiny, distinct dark spots or reflections arranged in concentric rings and geometric rows. This pattern is characteristic of X-ray crystallography, where X-rays are scattered by the regular lattice of atoms in a crystal to reveal its molecular structure."/>
                    <pic:cNvPicPr>
                      <a:picLocks noChangeAspect="1" noChangeArrowheads="1"/>
                    </pic:cNvPicPr>
                  </pic:nvPicPr>
                  <pic:blipFill>
                    <a:blip r:embed="rId588" cstate="screen">
                      <a:extLst>
                        <a:ext uri="{28A0092B-C50C-407E-A947-70E740481C1C}">
                          <a14:useLocalDpi xmlns:a14="http://schemas.microsoft.com/office/drawing/2010/main"/>
                        </a:ext>
                      </a:extLst>
                    </a:blip>
                    <a:srcRect/>
                    <a:stretch>
                      <a:fillRect/>
                    </a:stretch>
                  </pic:blipFill>
                  <pic:spPr bwMode="auto">
                    <a:xfrm>
                      <a:off x="0" y="0"/>
                      <a:ext cx="2619375" cy="2609850"/>
                    </a:xfrm>
                    <a:prstGeom prst="rect">
                      <a:avLst/>
                    </a:prstGeom>
                    <a:noFill/>
                    <a:ln>
                      <a:noFill/>
                    </a:ln>
                  </pic:spPr>
                </pic:pic>
              </a:graphicData>
            </a:graphic>
          </wp:inline>
        </w:drawing>
      </w:r>
    </w:p>
    <w:p w14:paraId="0A4F7D39" w14:textId="7FD060BA" w:rsidR="007429C3" w:rsidRPr="00206806" w:rsidRDefault="007429C3" w:rsidP="007429C3">
      <w:pPr>
        <w:pStyle w:val="Caption"/>
        <w:tabs>
          <w:tab w:val="left" w:pos="8190"/>
        </w:tabs>
        <w:jc w:val="center"/>
        <w:rPr>
          <w:color w:val="auto"/>
        </w:rPr>
      </w:pPr>
      <w:bookmarkStart w:id="1306" w:name="_Ref221565479"/>
      <w:r w:rsidRPr="00206806">
        <w:rPr>
          <w:color w:val="auto"/>
        </w:rPr>
        <w:t xml:space="preserve">Figure </w:t>
      </w:r>
      <w:r w:rsidRPr="00206806">
        <w:rPr>
          <w:color w:val="auto"/>
        </w:rPr>
        <w:fldChar w:fldCharType="begin"/>
      </w:r>
      <w:r w:rsidRPr="00206806">
        <w:rPr>
          <w:color w:val="auto"/>
        </w:rPr>
        <w:instrText xml:space="preserve"> STYLEREF 1 \s </w:instrText>
      </w:r>
      <w:r w:rsidRPr="00206806">
        <w:rPr>
          <w:color w:val="auto"/>
        </w:rPr>
        <w:fldChar w:fldCharType="separate"/>
      </w:r>
      <w:r w:rsidR="00F91D0D">
        <w:rPr>
          <w:noProof/>
          <w:color w:val="auto"/>
        </w:rPr>
        <w:t>18</w:t>
      </w:r>
      <w:r w:rsidRPr="00206806">
        <w:rPr>
          <w:color w:val="auto"/>
        </w:rPr>
        <w:fldChar w:fldCharType="end"/>
      </w:r>
      <w:r w:rsidRPr="00206806">
        <w:rPr>
          <w:color w:val="auto"/>
        </w:rPr>
        <w:t>.</w:t>
      </w:r>
      <w:r w:rsidRPr="00206806">
        <w:rPr>
          <w:color w:val="auto"/>
        </w:rPr>
        <w:fldChar w:fldCharType="begin"/>
      </w:r>
      <w:r w:rsidRPr="00206806">
        <w:rPr>
          <w:color w:val="auto"/>
        </w:rPr>
        <w:instrText xml:space="preserve"> SEQ Figure \* ARABIC \s 1 </w:instrText>
      </w:r>
      <w:r w:rsidRPr="00206806">
        <w:rPr>
          <w:color w:val="auto"/>
        </w:rPr>
        <w:fldChar w:fldCharType="separate"/>
      </w:r>
      <w:r w:rsidR="00F91D0D">
        <w:rPr>
          <w:noProof/>
          <w:color w:val="auto"/>
        </w:rPr>
        <w:t>7</w:t>
      </w:r>
      <w:r w:rsidRPr="00206806">
        <w:rPr>
          <w:color w:val="auto"/>
        </w:rPr>
        <w:fldChar w:fldCharType="end"/>
      </w:r>
      <w:bookmarkEnd w:id="1306"/>
      <w:r w:rsidRPr="00206806">
        <w:rPr>
          <w:color w:val="auto"/>
        </w:rPr>
        <w:t xml:space="preserve">: </w:t>
      </w:r>
      <w:r w:rsidR="00206806" w:rsidRPr="00206806">
        <w:rPr>
          <w:color w:val="auto"/>
        </w:rPr>
        <w:t>X-ray diffraction pattern of crystallized 3Clpro, a SARS protease with 2.1 Å resolution</w:t>
      </w:r>
      <w:r w:rsidRPr="00206806">
        <w:rPr>
          <w:color w:val="auto"/>
        </w:rPr>
        <w:t>.</w:t>
      </w:r>
      <w:r w:rsidR="007A574D">
        <w:rPr>
          <w:rStyle w:val="EndnoteReference"/>
          <w:color w:val="auto"/>
        </w:rPr>
        <w:endnoteReference w:id="115"/>
      </w:r>
      <w:r w:rsidR="004561FD" w:rsidRPr="00206806">
        <w:rPr>
          <w:color w:val="auto"/>
        </w:rPr>
        <w:t xml:space="preserve"> </w:t>
      </w:r>
    </w:p>
    <w:p w14:paraId="09F79CF1" w14:textId="77777777" w:rsidR="00805B3C" w:rsidRPr="00541652" w:rsidRDefault="00805B3C" w:rsidP="00805B3C">
      <w:pPr>
        <w:pStyle w:val="Heading3"/>
        <w:tabs>
          <w:tab w:val="left" w:pos="8190"/>
        </w:tabs>
      </w:pPr>
      <w:r w:rsidRPr="00541652">
        <w:br w:type="column"/>
      </w:r>
      <w:r w:rsidRPr="00541652">
        <w:t>Numbers</w:t>
      </w:r>
    </w:p>
    <w:p w14:paraId="45C6B4A3" w14:textId="283B24F4" w:rsidR="00DB019E" w:rsidRPr="00BA5E9B" w:rsidRDefault="00DB019E" w:rsidP="00DB019E">
      <w:pPr>
        <w:spacing w:after="120" w:line="240" w:lineRule="auto"/>
        <w:ind w:right="12"/>
      </w:pPr>
      <w:r w:rsidRPr="00804FEB">
        <w:rPr>
          <w:b/>
          <w:bCs/>
        </w:rPr>
        <w:t>Assumptions:</w:t>
      </w:r>
      <w:r w:rsidRPr="00804FEB">
        <w:t xml:space="preserve"> </w:t>
      </w:r>
      <w:r w:rsidR="0015431F" w:rsidRPr="00BC57AD">
        <w:rPr>
          <w:szCs w:val="20"/>
        </w:rPr>
        <w:t>the slits are far enough apart that they act like two single slits, not a double slit</w:t>
      </w:r>
      <w:r>
        <w:t>.</w:t>
      </w:r>
    </w:p>
    <w:tbl>
      <w:tblPr>
        <w:tblStyle w:val="Table"/>
        <w:tblW w:w="3140" w:type="dxa"/>
        <w:tblInd w:w="450" w:type="dxa"/>
        <w:tblBorders>
          <w:insideV w:val="single" w:sz="2" w:space="0" w:color="auto"/>
        </w:tblBorders>
        <w:tblLook w:val="0020" w:firstRow="1" w:lastRow="0" w:firstColumn="0" w:lastColumn="0" w:noHBand="0" w:noVBand="0"/>
      </w:tblPr>
      <w:tblGrid>
        <w:gridCol w:w="1710"/>
        <w:gridCol w:w="1430"/>
      </w:tblGrid>
      <w:tr w:rsidR="00DB019E" w14:paraId="22124BC3" w14:textId="77777777" w:rsidTr="001E115A">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tcPr>
          <w:p w14:paraId="730C9A0B" w14:textId="77777777" w:rsidR="00DB019E" w:rsidRPr="00804FEB" w:rsidRDefault="00DB019E"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57E871D" w14:textId="77777777" w:rsidR="00DB019E" w:rsidRPr="00804FEB" w:rsidRDefault="00DB019E"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1E115A" w14:paraId="4FD79568" w14:textId="77777777" w:rsidTr="001E115A">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tcPr>
          <w:p w14:paraId="32F144B8" w14:textId="5F704518" w:rsidR="001E115A" w:rsidRPr="00454E86" w:rsidRDefault="001E115A" w:rsidP="001E115A">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λ</m:t>
                </m:r>
                <m:r>
                  <m:rPr>
                    <m:sty m:val="p"/>
                  </m:rPr>
                  <w:rPr>
                    <w:rFonts w:ascii="Cambria Math" w:hAnsi="Cambria Math"/>
                    <w:sz w:val="20"/>
                    <w:szCs w:val="20"/>
                  </w:rPr>
                  <m:t>=</m:t>
                </m:r>
                <m:r>
                  <w:rPr>
                    <w:rFonts w:ascii="Cambria Math" w:hAnsi="Cambria Math"/>
                    <w:sz w:val="20"/>
                    <w:szCs w:val="20"/>
                  </w:rPr>
                  <m:t>1 </m:t>
                </m:r>
                <m:r>
                  <m:rPr>
                    <m:scr m:val="sans-serif"/>
                    <m:sty m:val="p"/>
                  </m:rPr>
                  <w:rPr>
                    <w:rFonts w:ascii="Cambria Math" w:hAnsi="Cambria Math"/>
                    <w:sz w:val="20"/>
                    <w:szCs w:val="20"/>
                  </w:rPr>
                  <m:t>m</m:t>
                </m:r>
              </m:oMath>
            </m:oMathPara>
          </w:p>
        </w:tc>
        <w:tc>
          <w:tcPr>
            <w:tcW w:w="0" w:type="auto"/>
            <w:tcBorders>
              <w:bottom w:val="none" w:sz="0" w:space="0" w:color="auto"/>
            </w:tcBorders>
          </w:tcPr>
          <w:p w14:paraId="6CE60841" w14:textId="2E8651F7" w:rsidR="001E115A" w:rsidRPr="00234388" w:rsidRDefault="00000000" w:rsidP="001E115A">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antinode </m:t>
                    </m:r>
                    <m:r>
                      <m:rPr>
                        <m:sty m:val="b"/>
                      </m:rPr>
                      <w:rPr>
                        <w:rFonts w:ascii="Cambria Math" w:hAnsi="Cambria Math"/>
                        <w:sz w:val="20"/>
                        <w:szCs w:val="20"/>
                      </w:rPr>
                      <m:t>1</m:t>
                    </m:r>
                    <m:r>
                      <m:rPr>
                        <m:scr m:val="sans-serif"/>
                        <m:sty m:val="p"/>
                      </m:rPr>
                      <w:rPr>
                        <w:rFonts w:ascii="Cambria Math" w:hAnsi="Cambria Math"/>
                        <w:sz w:val="20"/>
                        <w:szCs w:val="20"/>
                      </w:rPr>
                      <m:t>,wide</m:t>
                    </m:r>
                  </m:sub>
                </m:sSub>
              </m:oMath>
            </m:oMathPara>
          </w:p>
        </w:tc>
      </w:tr>
      <w:tr w:rsidR="001E115A" w14:paraId="03E92448" w14:textId="77777777" w:rsidTr="001E115A">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tcPr>
          <w:p w14:paraId="1C8B90EC" w14:textId="04088C70" w:rsidR="001E115A" w:rsidRPr="00234388" w:rsidRDefault="00000000" w:rsidP="001E115A">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w</m:t>
                    </m:r>
                  </m:e>
                  <m:sub>
                    <m:r>
                      <m:rPr>
                        <m:scr m:val="sans-serif"/>
                        <m:sty m:val="p"/>
                      </m:rPr>
                      <w:rPr>
                        <w:rFonts w:ascii="Cambria Math" w:hAnsi="Cambria Math"/>
                        <w:sz w:val="20"/>
                        <w:szCs w:val="20"/>
                      </w:rPr>
                      <m:t>wide</m:t>
                    </m:r>
                  </m:sub>
                </m:sSub>
                <m:r>
                  <m:rPr>
                    <m:sty m:val="p"/>
                  </m:rPr>
                  <w:rPr>
                    <w:rFonts w:ascii="Cambria Math" w:hAnsi="Cambria Math"/>
                    <w:sz w:val="20"/>
                    <w:szCs w:val="20"/>
                  </w:rPr>
                  <m:t>=</m:t>
                </m:r>
                <m:r>
                  <w:rPr>
                    <w:rFonts w:ascii="Cambria Math" w:hAnsi="Cambria Math"/>
                    <w:sz w:val="20"/>
                    <w:szCs w:val="20"/>
                  </w:rPr>
                  <m:t>15 </m:t>
                </m:r>
                <m:r>
                  <m:rPr>
                    <m:scr m:val="sans-serif"/>
                    <m:sty m:val="p"/>
                  </m:rPr>
                  <w:rPr>
                    <w:rFonts w:ascii="Cambria Math" w:hAnsi="Cambria Math"/>
                    <w:sz w:val="20"/>
                    <w:szCs w:val="20"/>
                  </w:rPr>
                  <m:t>m</m:t>
                </m:r>
              </m:oMath>
            </m:oMathPara>
          </w:p>
        </w:tc>
        <w:tc>
          <w:tcPr>
            <w:tcW w:w="0" w:type="auto"/>
            <w:tcBorders>
              <w:bottom w:val="none" w:sz="0" w:space="0" w:color="auto"/>
            </w:tcBorders>
          </w:tcPr>
          <w:p w14:paraId="314374EB" w14:textId="43EF8D2C" w:rsidR="001E115A" w:rsidRPr="00234388" w:rsidRDefault="00000000" w:rsidP="001E115A">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antinode </m:t>
                    </m:r>
                    <m:r>
                      <m:rPr>
                        <m:sty m:val="b"/>
                      </m:rPr>
                      <w:rPr>
                        <w:rFonts w:ascii="Cambria Math" w:hAnsi="Cambria Math"/>
                        <w:sz w:val="20"/>
                        <w:szCs w:val="20"/>
                      </w:rPr>
                      <m:t>1</m:t>
                    </m:r>
                    <m:r>
                      <m:rPr>
                        <m:scr m:val="sans-serif"/>
                        <m:sty m:val="p"/>
                      </m:rPr>
                      <w:rPr>
                        <w:rFonts w:ascii="Cambria Math" w:hAnsi="Cambria Math"/>
                        <w:sz w:val="20"/>
                        <w:szCs w:val="20"/>
                      </w:rPr>
                      <m:t>,narrow</m:t>
                    </m:r>
                  </m:sub>
                </m:sSub>
              </m:oMath>
            </m:oMathPara>
          </w:p>
        </w:tc>
      </w:tr>
      <w:tr w:rsidR="001E115A" w14:paraId="1570A7D5" w14:textId="77777777" w:rsidTr="001E115A">
        <w:trPr>
          <w:cnfStyle w:val="100000000000" w:firstRow="1" w:lastRow="0" w:firstColumn="0" w:lastColumn="0" w:oddVBand="0" w:evenVBand="0" w:oddHBand="0" w:evenHBand="0" w:firstRowFirstColumn="0" w:firstRowLastColumn="0" w:lastRowFirstColumn="0" w:lastRowLastColumn="0"/>
          <w:tblHeader/>
        </w:trPr>
        <w:tc>
          <w:tcPr>
            <w:tcW w:w="1710" w:type="dxa"/>
            <w:tcBorders>
              <w:bottom w:val="none" w:sz="0" w:space="0" w:color="auto"/>
            </w:tcBorders>
          </w:tcPr>
          <w:p w14:paraId="22218785" w14:textId="36909096" w:rsidR="001E115A" w:rsidRPr="00454E86" w:rsidRDefault="00000000" w:rsidP="001E115A">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w</m:t>
                    </m:r>
                  </m:e>
                  <m:sub>
                    <m:r>
                      <m:rPr>
                        <m:scr m:val="sans-serif"/>
                        <m:sty m:val="p"/>
                      </m:rPr>
                      <w:rPr>
                        <w:rFonts w:ascii="Cambria Math" w:hAnsi="Cambria Math"/>
                        <w:sz w:val="20"/>
                        <w:szCs w:val="20"/>
                      </w:rPr>
                      <m:t>narrow</m:t>
                    </m:r>
                  </m:sub>
                </m:sSub>
                <m:r>
                  <m:rPr>
                    <m:sty m:val="p"/>
                  </m:rPr>
                  <w:rPr>
                    <w:rFonts w:ascii="Cambria Math" w:hAnsi="Cambria Math"/>
                    <w:sz w:val="20"/>
                    <w:szCs w:val="20"/>
                  </w:rPr>
                  <m:t>=</m:t>
                </m:r>
                <m:r>
                  <w:rPr>
                    <w:rFonts w:ascii="Cambria Math" w:hAnsi="Cambria Math"/>
                    <w:sz w:val="20"/>
                    <w:szCs w:val="20"/>
                  </w:rPr>
                  <m:t>0.5 </m:t>
                </m:r>
                <m:r>
                  <m:rPr>
                    <m:scr m:val="sans-serif"/>
                    <m:sty m:val="p"/>
                  </m:rPr>
                  <w:rPr>
                    <w:rFonts w:ascii="Cambria Math" w:hAnsi="Cambria Math"/>
                    <w:sz w:val="20"/>
                    <w:szCs w:val="20"/>
                  </w:rPr>
                  <m:t>m</m:t>
                </m:r>
              </m:oMath>
            </m:oMathPara>
          </w:p>
        </w:tc>
        <w:tc>
          <w:tcPr>
            <w:tcW w:w="0" w:type="auto"/>
            <w:tcBorders>
              <w:bottom w:val="none" w:sz="0" w:space="0" w:color="auto"/>
            </w:tcBorders>
          </w:tcPr>
          <w:p w14:paraId="7B58B6FB" w14:textId="6307A920" w:rsidR="001E115A" w:rsidRPr="00234388" w:rsidRDefault="001E115A" w:rsidP="001E115A">
            <w:pPr>
              <w:pStyle w:val="Compact"/>
              <w:rPr>
                <w:rFonts w:eastAsiaTheme="minorHAnsi"/>
                <w:color w:val="0000FF"/>
                <w:kern w:val="2"/>
                <w:sz w:val="20"/>
                <w:szCs w:val="20"/>
                <w:lang w:eastAsia="en-US"/>
                <w14:ligatures w14:val="standardContextual"/>
              </w:rPr>
            </w:pPr>
          </w:p>
        </w:tc>
      </w:tr>
    </w:tbl>
    <w:p w14:paraId="21456ACE" w14:textId="12F553E2" w:rsidR="005B1638" w:rsidRPr="00BC57AD" w:rsidRDefault="005B1638" w:rsidP="005B1638">
      <w:pPr>
        <w:pStyle w:val="BodyText"/>
        <w:spacing w:after="120"/>
        <w:rPr>
          <w:sz w:val="20"/>
          <w:szCs w:val="20"/>
        </w:rPr>
      </w:pPr>
      <w:r w:rsidRPr="00BC57AD">
        <w:rPr>
          <w:sz w:val="20"/>
          <w:szCs w:val="20"/>
        </w:rPr>
        <w:t xml:space="preserve">Rearranging </w:t>
      </w:r>
      <w:r w:rsidRPr="005B1638">
        <w:rPr>
          <w:sz w:val="20"/>
          <w:szCs w:val="20"/>
        </w:rPr>
        <w:t>Equation </w:t>
      </w:r>
      <w:r w:rsidRPr="005B1638">
        <w:rPr>
          <w:sz w:val="20"/>
          <w:szCs w:val="20"/>
        </w:rPr>
        <w:fldChar w:fldCharType="begin"/>
      </w:r>
      <w:r w:rsidRPr="005B1638">
        <w:rPr>
          <w:sz w:val="20"/>
          <w:szCs w:val="20"/>
        </w:rPr>
        <w:instrText xml:space="preserve"> REF _Ref221565653 \h </w:instrText>
      </w:r>
      <w:r>
        <w:rPr>
          <w:sz w:val="20"/>
          <w:szCs w:val="20"/>
        </w:rPr>
        <w:instrText xml:space="preserve"> \* MERGEFORMAT </w:instrText>
      </w:r>
      <w:r w:rsidRPr="005B1638">
        <w:rPr>
          <w:sz w:val="20"/>
          <w:szCs w:val="20"/>
        </w:rPr>
      </w:r>
      <w:r w:rsidRPr="005B1638">
        <w:rPr>
          <w:sz w:val="20"/>
          <w:szCs w:val="20"/>
        </w:rPr>
        <w:fldChar w:fldCharType="separate"/>
      </w:r>
      <w:r w:rsidR="00F91D0D" w:rsidRPr="00F91D0D">
        <w:rPr>
          <w:sz w:val="20"/>
          <w:szCs w:val="20"/>
        </w:rPr>
        <w:t xml:space="preserve">( </w:t>
      </w:r>
      <w:r w:rsidR="00F91D0D" w:rsidRPr="00F91D0D">
        <w:rPr>
          <w:noProof/>
          <w:sz w:val="20"/>
          <w:szCs w:val="20"/>
        </w:rPr>
        <w:t>18.4</w:t>
      </w:r>
      <w:r w:rsidR="00F91D0D" w:rsidRPr="00F91D0D">
        <w:rPr>
          <w:sz w:val="20"/>
          <w:szCs w:val="20"/>
        </w:rPr>
        <w:t xml:space="preserve"> )</w:t>
      </w:r>
      <w:r w:rsidRPr="005B1638">
        <w:rPr>
          <w:sz w:val="20"/>
          <w:szCs w:val="20"/>
        </w:rPr>
        <w:fldChar w:fldCharType="end"/>
      </w:r>
      <w:r w:rsidRPr="005B1638">
        <w:rPr>
          <w:sz w:val="20"/>
          <w:szCs w:val="20"/>
        </w:rPr>
        <w:t xml:space="preserve"> to find</w:t>
      </w:r>
      <w:r w:rsidRPr="00BC57AD">
        <w:rPr>
          <w:sz w:val="20"/>
          <w:szCs w:val="20"/>
        </w:rPr>
        <w:t xml:space="preserve"> the angle of the first node…</w:t>
      </w:r>
    </w:p>
    <w:p w14:paraId="7F1F2CF6" w14:textId="77777777" w:rsidR="005B1638" w:rsidRPr="00BC57AD" w:rsidRDefault="00000000" w:rsidP="005B1638">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sz w:val="20"/>
                  <w:szCs w:val="20"/>
                </w:rPr>
                <m:t>1</m:t>
              </m:r>
              <m:r>
                <m:rPr>
                  <m:sty m:val="p"/>
                </m:rPr>
                <w:rPr>
                  <w:rFonts w:ascii="Cambria Math" w:hAnsi="Cambria Math"/>
                  <w:sz w:val="20"/>
                  <w:szCs w:val="20"/>
                </w:rPr>
                <m:t>⋅</m:t>
              </m:r>
              <m:r>
                <w:rPr>
                  <w:rFonts w:ascii="Cambria Math" w:hAnsi="Cambria Math"/>
                  <w:sz w:val="20"/>
                  <w:szCs w:val="20"/>
                </w:rPr>
                <m:t>λ&amp;</m:t>
              </m:r>
              <m:r>
                <m:rPr>
                  <m:sty m:val="p"/>
                </m:rPr>
                <w:rPr>
                  <w:rFonts w:ascii="Cambria Math" w:hAnsi="Cambria Math"/>
                  <w:sz w:val="20"/>
                  <w:szCs w:val="20"/>
                </w:rPr>
                <m:t>=</m:t>
              </m:r>
              <m:r>
                <w:rPr>
                  <w:rFonts w:ascii="Cambria Math" w:hAnsi="Cambria Math"/>
                  <w:sz w:val="20"/>
                  <w:szCs w:val="20"/>
                </w:rPr>
                <m:t>w</m:t>
              </m:r>
              <m:r>
                <m:rPr>
                  <m:sty m:val="p"/>
                </m:rPr>
                <w:rPr>
                  <w:rFonts w:ascii="Cambria Math" w:hAnsi="Cambria Math"/>
                  <w:sz w:val="20"/>
                  <w:szCs w:val="20"/>
                </w:rPr>
                <m:t>⋅sin</m:t>
              </m:r>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node 1</m:t>
                  </m:r>
                </m:sub>
              </m:sSub>
            </m:e>
            <m:e>
              <m:r>
                <m:rPr>
                  <m:sty m:val="p"/>
                </m:rPr>
                <w:rPr>
                  <w:rFonts w:ascii="Cambria Math" w:hAnsi="Cambria Math"/>
                  <w:sz w:val="20"/>
                  <w:szCs w:val="20"/>
                </w:rPr>
                <m:t>sin</m:t>
              </m:r>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node 1</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λ</m:t>
                  </m:r>
                </m:num>
                <m:den>
                  <m:r>
                    <w:rPr>
                      <w:rFonts w:ascii="Cambria Math" w:hAnsi="Cambria Math"/>
                      <w:sz w:val="20"/>
                      <w:szCs w:val="20"/>
                    </w:rPr>
                    <m:t>w</m:t>
                  </m:r>
                </m:den>
              </m:f>
            </m:e>
            <m:e>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node 1</m:t>
                  </m:r>
                </m:sub>
              </m:sSub>
              <m:r>
                <w:rPr>
                  <w:rFonts w:ascii="Cambria Math" w:hAnsi="Cambria Math"/>
                  <w:sz w:val="20"/>
                  <w:szCs w:val="20"/>
                </w:rPr>
                <m:t>&amp;</m:t>
              </m:r>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sin</m:t>
                  </m:r>
                </m:e>
                <m:sup>
                  <m:r>
                    <m:rPr>
                      <m:sty m:val="p"/>
                    </m:rPr>
                    <w:rPr>
                      <w:rFonts w:ascii="Cambria Math" w:hAnsi="Cambria Math"/>
                      <w:sz w:val="20"/>
                      <w:szCs w:val="20"/>
                    </w:rPr>
                    <m:t>-</m:t>
                  </m:r>
                  <m:r>
                    <w:rPr>
                      <w:rFonts w:ascii="Cambria Math" w:hAnsi="Cambria Math"/>
                      <w:sz w:val="20"/>
                      <w:szCs w:val="20"/>
                    </w:rPr>
                    <m:t>1</m:t>
                  </m:r>
                </m:sup>
              </m:sSup>
              <m:f>
                <m:fPr>
                  <m:ctrlPr>
                    <w:rPr>
                      <w:rFonts w:ascii="Cambria Math" w:hAnsi="Cambria Math"/>
                      <w:sz w:val="20"/>
                      <w:szCs w:val="20"/>
                    </w:rPr>
                  </m:ctrlPr>
                </m:fPr>
                <m:num>
                  <m:r>
                    <w:rPr>
                      <w:rFonts w:ascii="Cambria Math" w:hAnsi="Cambria Math"/>
                      <w:sz w:val="20"/>
                      <w:szCs w:val="20"/>
                    </w:rPr>
                    <m:t>λ</m:t>
                  </m:r>
                </m:num>
                <m:den>
                  <m:r>
                    <w:rPr>
                      <w:rFonts w:ascii="Cambria Math" w:hAnsi="Cambria Math"/>
                      <w:sz w:val="20"/>
                      <w:szCs w:val="20"/>
                    </w:rPr>
                    <m:t>w</m:t>
                  </m:r>
                </m:den>
              </m:f>
            </m:e>
          </m:eqArr>
        </m:oMath>
      </m:oMathPara>
    </w:p>
    <w:p w14:paraId="6A0CC82F" w14:textId="1EEB6C3C" w:rsidR="005B1638" w:rsidRPr="00BC57AD" w:rsidRDefault="005B1638" w:rsidP="005B1638">
      <w:pPr>
        <w:pStyle w:val="FirstParagraph"/>
        <w:spacing w:before="0" w:after="120"/>
        <w:rPr>
          <w:sz w:val="20"/>
          <w:szCs w:val="20"/>
        </w:rPr>
      </w:pPr>
      <w:r w:rsidRPr="00BC57AD">
        <w:rPr>
          <w:sz w:val="20"/>
          <w:szCs w:val="20"/>
        </w:rPr>
        <w:t xml:space="preserve">Putting in the given values for </w:t>
      </w:r>
      <m:oMath>
        <m:r>
          <w:rPr>
            <w:rFonts w:ascii="Cambria Math" w:hAnsi="Cambria Math"/>
            <w:sz w:val="20"/>
            <w:szCs w:val="20"/>
          </w:rPr>
          <m:t>λ</m:t>
        </m:r>
      </m:oMath>
      <w:r w:rsidRPr="00BC57AD">
        <w:rPr>
          <w:sz w:val="20"/>
          <w:szCs w:val="20"/>
        </w:rPr>
        <w:t xml:space="preserve"> and </w:t>
      </w:r>
      <m:oMath>
        <m:sSub>
          <m:sSubPr>
            <m:ctrlPr>
              <w:rPr>
                <w:rFonts w:ascii="Cambria Math" w:hAnsi="Cambria Math"/>
                <w:sz w:val="20"/>
                <w:szCs w:val="20"/>
              </w:rPr>
            </m:ctrlPr>
          </m:sSubPr>
          <m:e>
            <m:r>
              <w:rPr>
                <w:rFonts w:ascii="Cambria Math" w:hAnsi="Cambria Math"/>
                <w:sz w:val="20"/>
                <w:szCs w:val="20"/>
              </w:rPr>
              <m:t>w</m:t>
            </m:r>
          </m:e>
          <m:sub>
            <m:r>
              <m:rPr>
                <m:scr m:val="sans-serif"/>
                <m:sty m:val="p"/>
              </m:rPr>
              <w:rPr>
                <w:rFonts w:ascii="Cambria Math" w:hAnsi="Cambria Math"/>
                <w:sz w:val="20"/>
                <w:szCs w:val="20"/>
              </w:rPr>
              <m:t>wide</m:t>
            </m:r>
          </m:sub>
        </m:sSub>
      </m:oMath>
      <w:r w:rsidRPr="00BC57AD">
        <w:rPr>
          <w:sz w:val="20"/>
          <w:szCs w:val="20"/>
        </w:rPr>
        <w:t xml:space="preserve">, we find that </w:t>
      </w: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node 1,wide</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4</m:t>
            </m:r>
          </m:e>
          <m:sup>
            <m:r>
              <m:rPr>
                <m:sty m:val="p"/>
              </m:rPr>
              <w:rPr>
                <w:rFonts w:ascii="Cambria Math" w:hAnsi="Cambria Math"/>
                <w:sz w:val="20"/>
                <w:szCs w:val="20"/>
              </w:rPr>
              <m:t>∘</m:t>
            </m:r>
          </m:sup>
        </m:sSup>
      </m:oMath>
      <w:r w:rsidRPr="00BC57AD">
        <w:rPr>
          <w:sz w:val="20"/>
          <w:szCs w:val="20"/>
        </w:rPr>
        <w:t xml:space="preserve">. So the amplitude of the wave pretty much goes straight through, spreading out by only about </w:t>
      </w:r>
      <m:oMath>
        <m:sSup>
          <m:sSupPr>
            <m:ctrlPr>
              <w:rPr>
                <w:rFonts w:ascii="Cambria Math" w:hAnsi="Cambria Math"/>
                <w:sz w:val="20"/>
                <w:szCs w:val="20"/>
              </w:rPr>
            </m:ctrlPr>
          </m:sSupPr>
          <m:e>
            <m:r>
              <w:rPr>
                <w:rFonts w:ascii="Cambria Math" w:hAnsi="Cambria Math"/>
                <w:sz w:val="20"/>
                <w:szCs w:val="20"/>
              </w:rPr>
              <m:t>4</m:t>
            </m:r>
          </m:e>
          <m:sup>
            <m:r>
              <m:rPr>
                <m:sty m:val="p"/>
              </m:rPr>
              <w:rPr>
                <w:rFonts w:ascii="Cambria Math" w:hAnsi="Cambria Math"/>
                <w:sz w:val="20"/>
                <w:szCs w:val="20"/>
              </w:rPr>
              <m:t>∘</m:t>
            </m:r>
          </m:sup>
        </m:sSup>
      </m:oMath>
      <w:r w:rsidRPr="00BC57AD">
        <w:rPr>
          <w:sz w:val="20"/>
          <w:szCs w:val="20"/>
        </w:rPr>
        <w:t xml:space="preserve"> as it passes through the wide slit, much like we see in the bottom part </w:t>
      </w:r>
      <w:r w:rsidRPr="00600881">
        <w:rPr>
          <w:sz w:val="20"/>
          <w:szCs w:val="20"/>
        </w:rPr>
        <w:fldChar w:fldCharType="begin"/>
      </w:r>
      <w:r w:rsidRPr="00600881">
        <w:rPr>
          <w:sz w:val="20"/>
          <w:szCs w:val="20"/>
        </w:rPr>
        <w:instrText xml:space="preserve"> REF _Ref221564549 \h </w:instrText>
      </w:r>
      <w:r>
        <w:rPr>
          <w:szCs w:val="20"/>
        </w:rPr>
        <w:instrText xml:space="preserve"> \* MERGEFORMAT </w:instrText>
      </w:r>
      <w:r w:rsidRPr="00600881">
        <w:rPr>
          <w:sz w:val="20"/>
          <w:szCs w:val="20"/>
        </w:rPr>
      </w:r>
      <w:r w:rsidRPr="00600881">
        <w:rPr>
          <w:sz w:val="20"/>
          <w:szCs w:val="20"/>
        </w:rPr>
        <w:fldChar w:fldCharType="separate"/>
      </w:r>
      <w:r w:rsidR="00F91D0D" w:rsidRPr="00F91D0D">
        <w:rPr>
          <w:sz w:val="20"/>
          <w:szCs w:val="20"/>
        </w:rPr>
        <w:t xml:space="preserve">Figure </w:t>
      </w:r>
      <w:r w:rsidR="00F91D0D" w:rsidRPr="00F91D0D">
        <w:rPr>
          <w:noProof/>
          <w:sz w:val="20"/>
          <w:szCs w:val="20"/>
        </w:rPr>
        <w:t>18.4</w:t>
      </w:r>
      <w:r w:rsidRPr="00600881">
        <w:rPr>
          <w:sz w:val="20"/>
          <w:szCs w:val="20"/>
        </w:rPr>
        <w:fldChar w:fldCharType="end"/>
      </w:r>
      <w:r w:rsidRPr="00BC57AD">
        <w:rPr>
          <w:sz w:val="20"/>
          <w:szCs w:val="20"/>
        </w:rPr>
        <w:t>.</w:t>
      </w:r>
    </w:p>
    <w:p w14:paraId="7B4C7B86" w14:textId="29899597" w:rsidR="00805B3C" w:rsidRPr="005B1638" w:rsidRDefault="005B1638" w:rsidP="005B1638">
      <w:pPr>
        <w:pStyle w:val="BodyText"/>
        <w:spacing w:before="0" w:after="120"/>
        <w:rPr>
          <w:sz w:val="20"/>
          <w:szCs w:val="20"/>
        </w:rPr>
      </w:pPr>
      <w:r w:rsidRPr="00BC57AD">
        <w:rPr>
          <w:sz w:val="20"/>
          <w:szCs w:val="20"/>
        </w:rPr>
        <w:t xml:space="preserve">For </w:t>
      </w:r>
      <m:oMath>
        <m:sSub>
          <m:sSubPr>
            <m:ctrlPr>
              <w:rPr>
                <w:rFonts w:ascii="Cambria Math" w:hAnsi="Cambria Math"/>
                <w:sz w:val="20"/>
                <w:szCs w:val="20"/>
              </w:rPr>
            </m:ctrlPr>
          </m:sSubPr>
          <m:e>
            <m:r>
              <w:rPr>
                <w:rFonts w:ascii="Cambria Math" w:hAnsi="Cambria Math"/>
                <w:sz w:val="20"/>
                <w:szCs w:val="20"/>
              </w:rPr>
              <m:t>w</m:t>
            </m:r>
          </m:e>
          <m:sub>
            <m:r>
              <m:rPr>
                <m:scr m:val="sans-serif"/>
                <m:sty m:val="p"/>
              </m:rPr>
              <w:rPr>
                <w:rFonts w:ascii="Cambria Math" w:hAnsi="Cambria Math"/>
                <w:sz w:val="20"/>
                <w:szCs w:val="20"/>
              </w:rPr>
              <m:t>narrow</m:t>
            </m:r>
          </m:sub>
        </m:sSub>
      </m:oMath>
      <w:r w:rsidRPr="00BC57AD">
        <w:rPr>
          <w:sz w:val="20"/>
          <w:szCs w:val="20"/>
        </w:rPr>
        <w:t xml:space="preserve">, putting in the numbers gives an error. There is no angle at which a node appears, so the wave spreads out in every direction, much like we see in the top part of </w:t>
      </w:r>
      <w:r w:rsidRPr="00600881">
        <w:rPr>
          <w:sz w:val="20"/>
          <w:szCs w:val="20"/>
        </w:rPr>
        <w:fldChar w:fldCharType="begin"/>
      </w:r>
      <w:r w:rsidRPr="00600881">
        <w:rPr>
          <w:sz w:val="20"/>
          <w:szCs w:val="20"/>
        </w:rPr>
        <w:instrText xml:space="preserve"> REF _Ref221564549 \h </w:instrText>
      </w:r>
      <w:r>
        <w:rPr>
          <w:szCs w:val="20"/>
        </w:rPr>
        <w:instrText xml:space="preserve"> \* MERGEFORMAT </w:instrText>
      </w:r>
      <w:r w:rsidRPr="00600881">
        <w:rPr>
          <w:sz w:val="20"/>
          <w:szCs w:val="20"/>
        </w:rPr>
      </w:r>
      <w:r w:rsidRPr="00600881">
        <w:rPr>
          <w:sz w:val="20"/>
          <w:szCs w:val="20"/>
        </w:rPr>
        <w:fldChar w:fldCharType="separate"/>
      </w:r>
      <w:r w:rsidR="00F91D0D" w:rsidRPr="00F91D0D">
        <w:rPr>
          <w:sz w:val="20"/>
          <w:szCs w:val="20"/>
        </w:rPr>
        <w:t xml:space="preserve">Figure </w:t>
      </w:r>
      <w:r w:rsidR="00F91D0D" w:rsidRPr="00F91D0D">
        <w:rPr>
          <w:noProof/>
          <w:sz w:val="20"/>
          <w:szCs w:val="20"/>
        </w:rPr>
        <w:t>18.4</w:t>
      </w:r>
      <w:r w:rsidRPr="00600881">
        <w:rPr>
          <w:sz w:val="20"/>
          <w:szCs w:val="20"/>
        </w:rPr>
        <w:fldChar w:fldCharType="end"/>
      </w:r>
      <w:r>
        <w:rPr>
          <w:sz w:val="20"/>
          <w:szCs w:val="20"/>
        </w:rPr>
        <w:t>.</w:t>
      </w:r>
    </w:p>
    <w:p w14:paraId="402BC9CD" w14:textId="77777777" w:rsidR="00805B3C" w:rsidRPr="00541652" w:rsidRDefault="00805B3C" w:rsidP="00805B3C">
      <w:pPr>
        <w:tabs>
          <w:tab w:val="left" w:pos="8190"/>
        </w:tabs>
        <w:spacing w:after="120" w:line="240" w:lineRule="auto"/>
        <w:sectPr w:rsidR="00805B3C" w:rsidRPr="00541652" w:rsidSect="00805B3C">
          <w:endnotePr>
            <w:numFmt w:val="decimal"/>
          </w:endnotePr>
          <w:type w:val="continuous"/>
          <w:pgSz w:w="15840" w:h="12240" w:orient="landscape"/>
          <w:pgMar w:top="1440" w:right="1440" w:bottom="1440" w:left="1440" w:header="720" w:footer="720" w:gutter="0"/>
          <w:cols w:num="3" w:sep="1" w:space="288"/>
          <w:titlePg/>
          <w:docGrid w:linePitch="299"/>
        </w:sectPr>
      </w:pPr>
    </w:p>
    <w:p w14:paraId="69EA1146" w14:textId="0573F131" w:rsidR="00805B3C" w:rsidRPr="002C456B" w:rsidRDefault="00805B3C" w:rsidP="00805B3C">
      <w:pPr>
        <w:pStyle w:val="Heading2"/>
        <w:rPr>
          <w:rFonts w:asciiTheme="minorHAnsi" w:hAnsiTheme="minorHAnsi"/>
          <w:color w:val="auto"/>
        </w:rPr>
        <w:sectPr w:rsidR="00805B3C" w:rsidRPr="002C456B" w:rsidSect="00805B3C">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307" w:name="_Ref221568142"/>
      <w:bookmarkStart w:id="1308" w:name="_Toc221827493"/>
      <w:r w:rsidRPr="002C456B">
        <w:rPr>
          <w:rFonts w:asciiTheme="minorHAnsi" w:hAnsiTheme="minorHAnsi"/>
          <w:color w:val="auto"/>
        </w:rPr>
        <w:lastRenderedPageBreak/>
        <w:t xml:space="preserve">: </w:t>
      </w:r>
      <w:r w:rsidR="00D12105" w:rsidRPr="00D12105">
        <w:rPr>
          <w:rFonts w:asciiTheme="minorHAnsi" w:hAnsiTheme="minorHAnsi"/>
          <w:color w:val="auto"/>
        </w:rPr>
        <w:t>Absorption: Light Acting Like a Particle</w:t>
      </w:r>
      <w:r w:rsidRPr="002C456B">
        <w:rPr>
          <w:rFonts w:asciiTheme="minorHAnsi" w:hAnsiTheme="minorHAnsi"/>
          <w:color w:val="auto"/>
        </w:rPr>
        <w:t xml:space="preserve"> (</w:t>
      </w:r>
      <w:r w:rsidRPr="002C456B">
        <w:rPr>
          <w:rFonts w:asciiTheme="minorHAnsi" w:hAnsiTheme="minorHAnsi"/>
          <w:noProof/>
          <w:color w:val="auto"/>
        </w:rPr>
        <w:drawing>
          <wp:inline distT="0" distB="0" distL="0" distR="0" wp14:anchorId="05B45031" wp14:editId="71751B46">
            <wp:extent cx="95534" cy="95534"/>
            <wp:effectExtent l="0" t="0" r="0" b="0"/>
            <wp:docPr id="51430490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34A44477" wp14:editId="6504C46A">
            <wp:extent cx="109182" cy="124199"/>
            <wp:effectExtent l="0" t="0" r="5715" b="0"/>
            <wp:docPr id="973371333" name="Picture 9733713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307"/>
      <w:bookmarkEnd w:id="1308"/>
    </w:p>
    <w:p w14:paraId="53A5ABD4" w14:textId="77777777" w:rsidR="00805B3C" w:rsidRPr="00541652" w:rsidRDefault="00805B3C" w:rsidP="00805B3C">
      <w:pPr>
        <w:pStyle w:val="Heading3"/>
        <w:tabs>
          <w:tab w:val="left" w:pos="8190"/>
        </w:tabs>
        <w:spacing w:line="240" w:lineRule="auto"/>
      </w:pPr>
      <w:r w:rsidRPr="00541652">
        <w:t>Words</w:t>
      </w:r>
    </w:p>
    <w:p w14:paraId="4E334661" w14:textId="77777777" w:rsidR="00517119" w:rsidRPr="009A7AB9" w:rsidRDefault="00517119" w:rsidP="00517119">
      <w:pPr>
        <w:spacing w:after="120" w:line="240" w:lineRule="auto"/>
        <w:ind w:left="15" w:right="14"/>
        <w:rPr>
          <w:szCs w:val="20"/>
        </w:rPr>
      </w:pPr>
      <w:r>
        <w:t>Diffraction is a special case of light interacting with some sort of structure. There are three other primary ways that light interacts with materials: absorption, reflection, and refraction.</w:t>
      </w:r>
    </w:p>
    <w:p w14:paraId="201FE04A" w14:textId="79E298CC" w:rsidR="00517119" w:rsidRPr="009A7AB9" w:rsidRDefault="00517119" w:rsidP="00517119">
      <w:pPr>
        <w:spacing w:after="120" w:line="240" w:lineRule="auto"/>
        <w:ind w:left="15" w:right="14"/>
        <w:rPr>
          <w:szCs w:val="20"/>
        </w:rPr>
      </w:pPr>
      <w:r w:rsidRPr="009A7AB9">
        <w:rPr>
          <w:szCs w:val="20"/>
        </w:rPr>
        <w:t xml:space="preserve">The amount of light that is absorbed by a material depends on the wavelength of the light and the material itself. Let’s start with the example of absorption by liquid water, shown in </w:t>
      </w:r>
      <w:r w:rsidR="009A7AB9" w:rsidRPr="009A7AB9">
        <w:rPr>
          <w:szCs w:val="20"/>
        </w:rPr>
        <w:fldChar w:fldCharType="begin"/>
      </w:r>
      <w:r w:rsidR="009A7AB9" w:rsidRPr="009A7AB9">
        <w:rPr>
          <w:szCs w:val="20"/>
        </w:rPr>
        <w:instrText xml:space="preserve"> REF _Ref221566198 \h </w:instrText>
      </w:r>
      <w:r w:rsidR="009A7AB9">
        <w:rPr>
          <w:szCs w:val="20"/>
        </w:rPr>
        <w:instrText xml:space="preserve"> \* MERGEFORMAT </w:instrText>
      </w:r>
      <w:r w:rsidR="009A7AB9" w:rsidRPr="009A7AB9">
        <w:rPr>
          <w:szCs w:val="20"/>
        </w:rPr>
      </w:r>
      <w:r w:rsidR="009A7AB9" w:rsidRPr="009A7AB9">
        <w:rPr>
          <w:szCs w:val="20"/>
        </w:rPr>
        <w:fldChar w:fldCharType="separate"/>
      </w:r>
      <w:r w:rsidR="00F91D0D" w:rsidRPr="00F91D0D">
        <w:rPr>
          <w:szCs w:val="20"/>
        </w:rPr>
        <w:t xml:space="preserve">Figure </w:t>
      </w:r>
      <w:r w:rsidR="00F91D0D" w:rsidRPr="00F91D0D">
        <w:rPr>
          <w:noProof/>
          <w:szCs w:val="20"/>
        </w:rPr>
        <w:t>18.8</w:t>
      </w:r>
      <w:r w:rsidR="009A7AB9" w:rsidRPr="009A7AB9">
        <w:rPr>
          <w:szCs w:val="20"/>
        </w:rPr>
        <w:fldChar w:fldCharType="end"/>
      </w:r>
      <w:r w:rsidRPr="009A7AB9">
        <w:rPr>
          <w:szCs w:val="20"/>
        </w:rPr>
        <w:t xml:space="preserve">. We will examine how far light penetrates before </w:t>
      </w:r>
      <w:r w:rsidRPr="009A7AB9">
        <w:rPr>
          <w:color w:val="8B0000"/>
          <w:szCs w:val="20"/>
        </w:rPr>
        <w:t xml:space="preserve">the intensity drops to 0.1% of its initial intensity </w:t>
      </w:r>
      <w:r w:rsidRPr="009A7AB9">
        <w:rPr>
          <w:szCs w:val="20"/>
        </w:rPr>
        <w:t xml:space="preserve">at each of the following wavelengths: 10 nm, 100 nm, 1 </w:t>
      </w:r>
      <w:r w:rsidRPr="009A7AB9">
        <w:rPr>
          <w:rFonts w:ascii="Cambria" w:eastAsia="Cambria" w:hAnsi="Cambria" w:cs="Cambria"/>
          <w:i/>
          <w:szCs w:val="20"/>
        </w:rPr>
        <w:t>µ</w:t>
      </w:r>
      <w:r w:rsidRPr="009A7AB9">
        <w:rPr>
          <w:szCs w:val="20"/>
        </w:rPr>
        <w:t xml:space="preserve">m, 10 </w:t>
      </w:r>
      <w:r w:rsidRPr="009A7AB9">
        <w:rPr>
          <w:rFonts w:ascii="Cambria" w:eastAsia="Cambria" w:hAnsi="Cambria" w:cs="Cambria"/>
          <w:i/>
          <w:szCs w:val="20"/>
        </w:rPr>
        <w:t>µ</w:t>
      </w:r>
      <w:r w:rsidRPr="009A7AB9">
        <w:rPr>
          <w:szCs w:val="20"/>
        </w:rPr>
        <w:t>m, 100 </w:t>
      </w:r>
      <w:r w:rsidRPr="009A7AB9">
        <w:rPr>
          <w:rFonts w:ascii="Cambria" w:eastAsia="Cambria" w:hAnsi="Cambria" w:cs="Cambria"/>
          <w:i/>
          <w:szCs w:val="20"/>
        </w:rPr>
        <w:t>µ</w:t>
      </w:r>
      <w:r w:rsidRPr="009A7AB9">
        <w:rPr>
          <w:szCs w:val="20"/>
        </w:rPr>
        <w:t>m, 1 mm, and 10 mm.</w:t>
      </w:r>
    </w:p>
    <w:p w14:paraId="01EC43B0" w14:textId="27A004A9" w:rsidR="00517119" w:rsidRPr="009A7AB9" w:rsidRDefault="009A7AB9" w:rsidP="00517119">
      <w:pPr>
        <w:spacing w:after="120" w:line="240" w:lineRule="auto"/>
        <w:ind w:left="-5" w:right="14"/>
        <w:rPr>
          <w:szCs w:val="20"/>
        </w:rPr>
      </w:pPr>
      <w:r w:rsidRPr="009A7AB9">
        <w:rPr>
          <w:color w:val="8B0000"/>
          <w:szCs w:val="20"/>
        </w:rPr>
        <w:fldChar w:fldCharType="begin"/>
      </w:r>
      <w:r w:rsidRPr="009A7AB9">
        <w:rPr>
          <w:color w:val="8B0000"/>
          <w:szCs w:val="20"/>
        </w:rPr>
        <w:instrText xml:space="preserve"> REF _Ref221566209 \h  \* MERGEFORMAT </w:instrText>
      </w:r>
      <w:r w:rsidRPr="009A7AB9">
        <w:rPr>
          <w:color w:val="8B0000"/>
          <w:szCs w:val="20"/>
        </w:rPr>
      </w:r>
      <w:r w:rsidRPr="009A7AB9">
        <w:rPr>
          <w:color w:val="8B0000"/>
          <w:szCs w:val="20"/>
        </w:rPr>
        <w:fldChar w:fldCharType="separate"/>
      </w:r>
      <w:r w:rsidR="00F91D0D" w:rsidRPr="00F91D0D">
        <w:rPr>
          <w:color w:val="8B0000"/>
          <w:szCs w:val="20"/>
        </w:rPr>
        <w:t xml:space="preserve">Figure </w:t>
      </w:r>
      <w:r w:rsidR="00F91D0D" w:rsidRPr="00F91D0D">
        <w:rPr>
          <w:noProof/>
          <w:color w:val="8B0000"/>
          <w:szCs w:val="20"/>
        </w:rPr>
        <w:t>18.9</w:t>
      </w:r>
      <w:r w:rsidRPr="009A7AB9">
        <w:rPr>
          <w:color w:val="8B0000"/>
          <w:szCs w:val="20"/>
        </w:rPr>
        <w:fldChar w:fldCharType="end"/>
      </w:r>
      <w:r w:rsidRPr="009A7AB9">
        <w:rPr>
          <w:color w:val="8B0000"/>
          <w:szCs w:val="20"/>
        </w:rPr>
        <w:t xml:space="preserve"> </w:t>
      </w:r>
      <w:r w:rsidR="00517119" w:rsidRPr="009A7AB9">
        <w:rPr>
          <w:color w:val="8B0000"/>
          <w:szCs w:val="20"/>
        </w:rPr>
        <w:t xml:space="preserve">shows the relative intensity of one of these wavelengths as a function of path length through the water. It drops off exponentially, just like we saw before with radioactive decay over time. </w:t>
      </w:r>
      <w:r w:rsidR="00517119" w:rsidRPr="009A7AB9">
        <w:rPr>
          <w:szCs w:val="20"/>
        </w:rPr>
        <w:t>In the case of light with a wavelength of 1 </w:t>
      </w:r>
      <w:r w:rsidR="00517119" w:rsidRPr="009A7AB9">
        <w:rPr>
          <w:rFonts w:ascii="Cambria" w:eastAsia="Cambria" w:hAnsi="Cambria" w:cs="Cambria"/>
          <w:i/>
          <w:szCs w:val="20"/>
        </w:rPr>
        <w:t>µ</w:t>
      </w:r>
      <w:r w:rsidR="00517119" w:rsidRPr="009A7AB9">
        <w:rPr>
          <w:szCs w:val="20"/>
        </w:rPr>
        <w:t xml:space="preserve">m, there is an 80% chance that it would be absorbed after going 0.05 m or less. </w:t>
      </w:r>
      <w:r w:rsidR="00517119" w:rsidRPr="009A7AB9">
        <w:rPr>
          <w:color w:val="8B0000"/>
          <w:szCs w:val="20"/>
        </w:rPr>
        <w:t>When a photon is absorbed, it is transferring its energy to the material. That can happen in several ways.</w:t>
      </w:r>
    </w:p>
    <w:p w14:paraId="15BDD875" w14:textId="0287175F" w:rsidR="00805B3C" w:rsidRPr="00541652" w:rsidRDefault="00517119" w:rsidP="00517119">
      <w:pPr>
        <w:tabs>
          <w:tab w:val="left" w:pos="8190"/>
        </w:tabs>
        <w:spacing w:after="120" w:line="240" w:lineRule="auto"/>
        <w:rPr>
          <w:color w:val="0000FF"/>
        </w:rPr>
      </w:pPr>
      <w:r w:rsidRPr="009A7AB9">
        <w:rPr>
          <w:szCs w:val="20"/>
        </w:rPr>
        <w:t xml:space="preserve">In </w:t>
      </w:r>
      <w:r w:rsidR="009A7AB9" w:rsidRPr="009A7AB9">
        <w:rPr>
          <w:szCs w:val="20"/>
        </w:rPr>
        <w:fldChar w:fldCharType="begin"/>
      </w:r>
      <w:r w:rsidR="009A7AB9" w:rsidRPr="009A7AB9">
        <w:rPr>
          <w:szCs w:val="20"/>
        </w:rPr>
        <w:instrText xml:space="preserve"> REF _Ref221566198 \h </w:instrText>
      </w:r>
      <w:r w:rsidR="009A7AB9">
        <w:rPr>
          <w:szCs w:val="20"/>
        </w:rPr>
        <w:instrText xml:space="preserve"> \* MERGEFORMAT </w:instrText>
      </w:r>
      <w:r w:rsidR="009A7AB9" w:rsidRPr="009A7AB9">
        <w:rPr>
          <w:szCs w:val="20"/>
        </w:rPr>
      </w:r>
      <w:r w:rsidR="009A7AB9" w:rsidRPr="009A7AB9">
        <w:rPr>
          <w:szCs w:val="20"/>
        </w:rPr>
        <w:fldChar w:fldCharType="separate"/>
      </w:r>
      <w:r w:rsidR="00F91D0D" w:rsidRPr="00F91D0D">
        <w:rPr>
          <w:szCs w:val="20"/>
        </w:rPr>
        <w:t xml:space="preserve">Figure </w:t>
      </w:r>
      <w:r w:rsidR="00F91D0D" w:rsidRPr="00F91D0D">
        <w:rPr>
          <w:noProof/>
          <w:szCs w:val="20"/>
        </w:rPr>
        <w:t>18.8</w:t>
      </w:r>
      <w:r w:rsidR="009A7AB9" w:rsidRPr="009A7AB9">
        <w:rPr>
          <w:szCs w:val="20"/>
        </w:rPr>
        <w:fldChar w:fldCharType="end"/>
      </w:r>
      <w:r w:rsidRPr="009A7AB9">
        <w:rPr>
          <w:szCs w:val="20"/>
        </w:rPr>
        <w:t xml:space="preserve"> there are several spikes where there is strong absorption, especially in the infrared portion of the spectrum. Those wavelengths correspond</w:t>
      </w:r>
      <w:r>
        <w:t xml:space="preserve"> to rotational and vibrational modes of the water molecules. </w:t>
      </w:r>
      <w:r>
        <w:rPr>
          <w:color w:val="8B0000"/>
        </w:rPr>
        <w:t>If a photon with the right energy to excite one of those modes hits the water molecule, it makes the molecule spin or vibrate.</w:t>
      </w:r>
    </w:p>
    <w:p w14:paraId="2F25BE52" w14:textId="77777777" w:rsidR="00805B3C" w:rsidRPr="00541652" w:rsidRDefault="00805B3C" w:rsidP="00805B3C">
      <w:pPr>
        <w:pStyle w:val="Heading3"/>
        <w:tabs>
          <w:tab w:val="left" w:pos="8190"/>
        </w:tabs>
        <w:spacing w:before="0" w:after="120" w:line="240" w:lineRule="auto"/>
        <w:rPr>
          <w:color w:val="0000FF"/>
        </w:rPr>
      </w:pPr>
      <w:r w:rsidRPr="00541652">
        <w:br w:type="column"/>
      </w:r>
      <w:r w:rsidRPr="00541652">
        <w:t>Graphics</w:t>
      </w:r>
    </w:p>
    <w:p w14:paraId="56032402" w14:textId="37C3912F" w:rsidR="00805B3C" w:rsidRPr="00541652" w:rsidRDefault="00265520" w:rsidP="00805B3C">
      <w:pPr>
        <w:keepNext/>
        <w:tabs>
          <w:tab w:val="left" w:pos="8190"/>
        </w:tabs>
        <w:spacing w:after="120" w:line="240" w:lineRule="auto"/>
        <w:ind w:right="14"/>
        <w:jc w:val="center"/>
      </w:pPr>
      <w:r>
        <w:rPr>
          <w:noProof/>
        </w:rPr>
        <w:drawing>
          <wp:inline distT="0" distB="0" distL="0" distR="0" wp14:anchorId="1D983688" wp14:editId="2EA0AC75">
            <wp:extent cx="2619375" cy="1714500"/>
            <wp:effectExtent l="0" t="0" r="0" b="0"/>
            <wp:docPr id="1228245700" name="Picture 17" descr="A scientific line graph showing the absorption spectrum of a material across various wavelengths. The vertical y-axis is labeled &quot;Absorption (1/m)&quot; and uses a logarithmic scale ranging from 10 to the power of negative 2 up to 10 to the power of 9. The horizontal x-axis represents &quot;Wavelength&quot; on a logarithmic scale ranging from 10 nm to 10 mm. The graph shows very high absorption in the ultraviolet range, a sharp drop to a minimum in the visible light spectrum (labeled VIS), and several irregular peaks throughout the infrared and EHF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45700" name="Picture 17" descr="A scientific line graph showing the absorption spectrum of a material across various wavelengths. The vertical y-axis is labeled &quot;Absorption (1/m)&quot; and uses a logarithmic scale ranging from 10 to the power of negative 2 up to 10 to the power of 9. The horizontal x-axis represents &quot;Wavelength&quot; on a logarithmic scale ranging from 10 nm to 10 mm. The graph shows very high absorption in the ultraviolet range, a sharp drop to a minimum in the visible light spectrum (labeled VIS), and several irregular peaks throughout the infrared and EHF regions."/>
                    <pic:cNvPicPr>
                      <a:picLocks noChangeAspect="1" noChangeArrowheads="1"/>
                    </pic:cNvPicPr>
                  </pic:nvPicPr>
                  <pic:blipFill>
                    <a:blip r:embed="rId589" cstate="screen">
                      <a:extLst>
                        <a:ext uri="{28A0092B-C50C-407E-A947-70E740481C1C}">
                          <a14:useLocalDpi xmlns:a14="http://schemas.microsoft.com/office/drawing/2010/main"/>
                        </a:ext>
                      </a:extLst>
                    </a:blip>
                    <a:srcRect/>
                    <a:stretch>
                      <a:fillRect/>
                    </a:stretch>
                  </pic:blipFill>
                  <pic:spPr bwMode="auto">
                    <a:xfrm>
                      <a:off x="0" y="0"/>
                      <a:ext cx="2619375" cy="1714500"/>
                    </a:xfrm>
                    <a:prstGeom prst="rect">
                      <a:avLst/>
                    </a:prstGeom>
                    <a:noFill/>
                    <a:ln>
                      <a:noFill/>
                    </a:ln>
                  </pic:spPr>
                </pic:pic>
              </a:graphicData>
            </a:graphic>
          </wp:inline>
        </w:drawing>
      </w:r>
    </w:p>
    <w:p w14:paraId="518940DC" w14:textId="010031F8" w:rsidR="00805B3C" w:rsidRDefault="00805B3C" w:rsidP="00805B3C">
      <w:pPr>
        <w:pStyle w:val="Caption"/>
        <w:tabs>
          <w:tab w:val="left" w:pos="8190"/>
        </w:tabs>
        <w:jc w:val="center"/>
        <w:rPr>
          <w:color w:val="auto"/>
          <w:vertAlign w:val="superscript"/>
        </w:rPr>
      </w:pPr>
      <w:bookmarkStart w:id="1309" w:name="_Ref221566198"/>
      <w:r w:rsidRPr="0035085D">
        <w:rPr>
          <w:color w:val="auto"/>
        </w:rPr>
        <w:t xml:space="preserve">Figure </w:t>
      </w:r>
      <w:r w:rsidRPr="0035085D">
        <w:rPr>
          <w:color w:val="auto"/>
        </w:rPr>
        <w:fldChar w:fldCharType="begin"/>
      </w:r>
      <w:r w:rsidRPr="0035085D">
        <w:rPr>
          <w:color w:val="auto"/>
        </w:rPr>
        <w:instrText xml:space="preserve"> STYLEREF 1 \s </w:instrText>
      </w:r>
      <w:r w:rsidRPr="0035085D">
        <w:rPr>
          <w:color w:val="auto"/>
        </w:rPr>
        <w:fldChar w:fldCharType="separate"/>
      </w:r>
      <w:r w:rsidR="00F91D0D">
        <w:rPr>
          <w:noProof/>
          <w:color w:val="auto"/>
        </w:rPr>
        <w:t>18</w:t>
      </w:r>
      <w:r w:rsidRPr="0035085D">
        <w:rPr>
          <w:color w:val="auto"/>
        </w:rPr>
        <w:fldChar w:fldCharType="end"/>
      </w:r>
      <w:r w:rsidRPr="0035085D">
        <w:rPr>
          <w:color w:val="auto"/>
        </w:rPr>
        <w:t>.</w:t>
      </w:r>
      <w:r w:rsidRPr="0035085D">
        <w:rPr>
          <w:color w:val="auto"/>
        </w:rPr>
        <w:fldChar w:fldCharType="begin"/>
      </w:r>
      <w:r w:rsidRPr="0035085D">
        <w:rPr>
          <w:color w:val="auto"/>
        </w:rPr>
        <w:instrText xml:space="preserve"> SEQ Figure \* ARABIC \s 1 </w:instrText>
      </w:r>
      <w:r w:rsidRPr="0035085D">
        <w:rPr>
          <w:color w:val="auto"/>
        </w:rPr>
        <w:fldChar w:fldCharType="separate"/>
      </w:r>
      <w:r w:rsidR="00F91D0D">
        <w:rPr>
          <w:noProof/>
          <w:color w:val="auto"/>
        </w:rPr>
        <w:t>8</w:t>
      </w:r>
      <w:r w:rsidRPr="0035085D">
        <w:rPr>
          <w:color w:val="auto"/>
        </w:rPr>
        <w:fldChar w:fldCharType="end"/>
      </w:r>
      <w:bookmarkEnd w:id="1309"/>
      <w:r w:rsidRPr="0035085D">
        <w:rPr>
          <w:color w:val="auto"/>
        </w:rPr>
        <w:t xml:space="preserve">: </w:t>
      </w:r>
      <w:r w:rsidR="0035085D" w:rsidRPr="0035085D">
        <w:rPr>
          <w:color w:val="auto"/>
        </w:rPr>
        <w:t>The absorption of liquid water in the part of the spectrum from UV through IR</w:t>
      </w:r>
      <w:r w:rsidRPr="0035085D">
        <w:rPr>
          <w:color w:val="auto"/>
        </w:rPr>
        <w:t>.</w:t>
      </w:r>
      <w:bookmarkStart w:id="1310" w:name="_Ref221705854"/>
      <w:r w:rsidR="00581C8C">
        <w:rPr>
          <w:rStyle w:val="EndnoteReference"/>
          <w:color w:val="auto"/>
        </w:rPr>
        <w:endnoteReference w:id="116"/>
      </w:r>
      <w:bookmarkEnd w:id="1310"/>
      <w:r w:rsidR="009A7AB9">
        <w:rPr>
          <w:color w:val="auto"/>
          <w:vertAlign w:val="superscript"/>
        </w:rPr>
        <w:t xml:space="preserve"> </w:t>
      </w:r>
    </w:p>
    <w:p w14:paraId="7D09630C" w14:textId="1D7B4195" w:rsidR="0035085D" w:rsidRPr="00541652" w:rsidRDefault="00D36FD2" w:rsidP="0035085D">
      <w:pPr>
        <w:keepNext/>
        <w:tabs>
          <w:tab w:val="left" w:pos="8190"/>
        </w:tabs>
        <w:spacing w:after="120" w:line="240" w:lineRule="auto"/>
        <w:ind w:right="14"/>
        <w:jc w:val="center"/>
      </w:pPr>
      <w:r w:rsidRPr="00D36FD2">
        <w:rPr>
          <w:noProof/>
        </w:rPr>
        <w:drawing>
          <wp:inline distT="0" distB="0" distL="0" distR="0" wp14:anchorId="1C8FA582" wp14:editId="7F2AF908">
            <wp:extent cx="2621280" cy="2210435"/>
            <wp:effectExtent l="0" t="0" r="7620" b="0"/>
            <wp:docPr id="1260097494" name="Picture 1" descr="A line graph showing the relationship between relative intensity and path length, illustrating wave attenuation. The vertical y-axis is labeled Relative Intensity (I/I0) and ranges from 0 to 1. The horizontal x-axis is labeled Path length in meters, ranging from 0 to 0.5. A dark red curve begins at a maximum intensity of 1 when the path length is 0 and follows an exponential decay pattern, dropping sharply and approaching 0 as the path length increases toward 0.2 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097494" name="Picture 1" descr="A line graph showing the relationship between relative intensity and path length, illustrating wave attenuation. The vertical y-axis is labeled Relative Intensity (I/I0) and ranges from 0 to 1. The horizontal x-axis is labeled Path length in meters, ranging from 0 to 0.5. A dark red curve begins at a maximum intensity of 1 when the path length is 0 and follows an exponential decay pattern, dropping sharply and approaching 0 as the path length increases toward 0.2 meters."/>
                    <pic:cNvPicPr/>
                  </pic:nvPicPr>
                  <pic:blipFill>
                    <a:blip r:embed="rId590" cstate="screen">
                      <a:extLst>
                        <a:ext uri="{28A0092B-C50C-407E-A947-70E740481C1C}">
                          <a14:useLocalDpi xmlns:a14="http://schemas.microsoft.com/office/drawing/2010/main"/>
                        </a:ext>
                      </a:extLst>
                    </a:blip>
                    <a:stretch>
                      <a:fillRect/>
                    </a:stretch>
                  </pic:blipFill>
                  <pic:spPr>
                    <a:xfrm>
                      <a:off x="0" y="0"/>
                      <a:ext cx="2621280" cy="2210435"/>
                    </a:xfrm>
                    <a:prstGeom prst="rect">
                      <a:avLst/>
                    </a:prstGeom>
                  </pic:spPr>
                </pic:pic>
              </a:graphicData>
            </a:graphic>
          </wp:inline>
        </w:drawing>
      </w:r>
    </w:p>
    <w:p w14:paraId="7A1B1BE0" w14:textId="5442606E" w:rsidR="0035085D" w:rsidRPr="00581C8C" w:rsidRDefault="0035085D" w:rsidP="00581C8C">
      <w:pPr>
        <w:pStyle w:val="Caption"/>
        <w:tabs>
          <w:tab w:val="left" w:pos="8190"/>
        </w:tabs>
        <w:jc w:val="center"/>
        <w:rPr>
          <w:color w:val="auto"/>
        </w:rPr>
      </w:pPr>
      <w:bookmarkStart w:id="1311" w:name="_Ref221566209"/>
      <w:r w:rsidRPr="00BC42EB">
        <w:rPr>
          <w:color w:val="auto"/>
        </w:rPr>
        <w:t xml:space="preserve">Figure </w:t>
      </w:r>
      <w:r w:rsidRPr="00BC42EB">
        <w:rPr>
          <w:color w:val="auto"/>
        </w:rPr>
        <w:fldChar w:fldCharType="begin"/>
      </w:r>
      <w:r w:rsidRPr="00BC42EB">
        <w:rPr>
          <w:color w:val="auto"/>
        </w:rPr>
        <w:instrText xml:space="preserve"> STYLEREF 1 \s </w:instrText>
      </w:r>
      <w:r w:rsidRPr="00BC42EB">
        <w:rPr>
          <w:color w:val="auto"/>
        </w:rPr>
        <w:fldChar w:fldCharType="separate"/>
      </w:r>
      <w:r w:rsidR="00F91D0D">
        <w:rPr>
          <w:noProof/>
          <w:color w:val="auto"/>
        </w:rPr>
        <w:t>18</w:t>
      </w:r>
      <w:r w:rsidRPr="00BC42EB">
        <w:rPr>
          <w:color w:val="auto"/>
        </w:rPr>
        <w:fldChar w:fldCharType="end"/>
      </w:r>
      <w:r w:rsidRPr="00BC42EB">
        <w:rPr>
          <w:color w:val="auto"/>
        </w:rPr>
        <w:t>.</w:t>
      </w:r>
      <w:r w:rsidRPr="00BC42EB">
        <w:rPr>
          <w:color w:val="auto"/>
        </w:rPr>
        <w:fldChar w:fldCharType="begin"/>
      </w:r>
      <w:r w:rsidRPr="00BC42EB">
        <w:rPr>
          <w:color w:val="auto"/>
        </w:rPr>
        <w:instrText xml:space="preserve"> SEQ Figure \* ARABIC \s 1 </w:instrText>
      </w:r>
      <w:r w:rsidRPr="00BC42EB">
        <w:rPr>
          <w:color w:val="auto"/>
        </w:rPr>
        <w:fldChar w:fldCharType="separate"/>
      </w:r>
      <w:r w:rsidR="00F91D0D">
        <w:rPr>
          <w:noProof/>
          <w:color w:val="auto"/>
        </w:rPr>
        <w:t>9</w:t>
      </w:r>
      <w:r w:rsidRPr="00BC42EB">
        <w:rPr>
          <w:color w:val="auto"/>
        </w:rPr>
        <w:fldChar w:fldCharType="end"/>
      </w:r>
      <w:bookmarkEnd w:id="1311"/>
      <w:r w:rsidRPr="00BC42EB">
        <w:rPr>
          <w:color w:val="auto"/>
        </w:rPr>
        <w:t xml:space="preserve">: </w:t>
      </w:r>
      <w:r w:rsidR="00BC42EB" w:rsidRPr="00BC42EB">
        <w:rPr>
          <w:color w:val="8B0000"/>
        </w:rPr>
        <w:t xml:space="preserve">Relative intensity of light </w:t>
      </w:r>
      <w:r w:rsidR="00BC42EB" w:rsidRPr="00BC42EB">
        <w:rPr>
          <w:color w:val="auto"/>
        </w:rPr>
        <w:t>with a wavelength of 1 </w:t>
      </w:r>
      <m:oMath>
        <m:r>
          <w:rPr>
            <w:rFonts w:ascii="Cambria Math" w:hAnsi="Cambria Math"/>
            <w:color w:val="auto"/>
          </w:rPr>
          <m:t>μ</m:t>
        </m:r>
      </m:oMath>
      <w:r w:rsidR="00BC42EB" w:rsidRPr="00BC42EB">
        <w:rPr>
          <w:color w:val="auto"/>
        </w:rPr>
        <w:t>m as it passes through water</w:t>
      </w:r>
      <w:r w:rsidRPr="00BC42EB">
        <w:rPr>
          <w:color w:val="auto"/>
        </w:rPr>
        <w:t>.</w:t>
      </w:r>
      <w:r w:rsidRPr="00BC42EB">
        <w:rPr>
          <w:color w:val="auto"/>
          <w:vertAlign w:val="superscript"/>
        </w:rPr>
        <w:fldChar w:fldCharType="begin"/>
      </w:r>
      <w:r w:rsidRPr="00BC42EB">
        <w:rPr>
          <w:color w:val="auto"/>
          <w:vertAlign w:val="superscript"/>
        </w:rPr>
        <w:instrText xml:space="preserve"> NOTEREF _Ref218898700 \h  \* MERGEFORMAT </w:instrText>
      </w:r>
      <w:r w:rsidRPr="00BC42EB">
        <w:rPr>
          <w:color w:val="auto"/>
          <w:vertAlign w:val="superscript"/>
        </w:rPr>
      </w:r>
      <w:r w:rsidRPr="00BC42EB">
        <w:rPr>
          <w:color w:val="auto"/>
          <w:vertAlign w:val="superscript"/>
        </w:rPr>
        <w:fldChar w:fldCharType="separate"/>
      </w:r>
      <w:r w:rsidR="00F91D0D">
        <w:rPr>
          <w:color w:val="auto"/>
          <w:vertAlign w:val="superscript"/>
        </w:rPr>
        <w:t>1</w:t>
      </w:r>
      <w:r w:rsidRPr="00BC42EB">
        <w:rPr>
          <w:color w:val="auto"/>
          <w:vertAlign w:val="superscript"/>
        </w:rPr>
        <w:fldChar w:fldCharType="end"/>
      </w:r>
    </w:p>
    <w:p w14:paraId="198A137D" w14:textId="77777777" w:rsidR="00805B3C" w:rsidRPr="00541652" w:rsidRDefault="00805B3C" w:rsidP="00805B3C">
      <w:pPr>
        <w:pStyle w:val="Heading3"/>
        <w:tabs>
          <w:tab w:val="left" w:pos="8190"/>
        </w:tabs>
        <w:spacing w:before="0" w:after="120" w:line="240" w:lineRule="auto"/>
        <w:rPr>
          <w:color w:val="0000FF"/>
        </w:rPr>
      </w:pPr>
      <w:r w:rsidRPr="00541652">
        <w:rPr>
          <w:color w:val="0000FF"/>
        </w:rPr>
        <w:br w:type="column"/>
      </w:r>
      <w:r w:rsidRPr="00541652">
        <w:t>Numbers</w:t>
      </w:r>
    </w:p>
    <w:p w14:paraId="611A5489" w14:textId="11E349C6" w:rsidR="00805B3C" w:rsidRPr="0026798B" w:rsidRDefault="00805B3C" w:rsidP="00805B3C">
      <w:pPr>
        <w:spacing w:after="120" w:line="240" w:lineRule="auto"/>
        <w:ind w:right="12"/>
      </w:pPr>
      <w:r w:rsidRPr="0026798B">
        <w:rPr>
          <w:b/>
          <w:bCs/>
        </w:rPr>
        <w:t>Assumptions:</w:t>
      </w:r>
      <w:r w:rsidRPr="0026798B">
        <w:t xml:space="preserve"> </w:t>
      </w:r>
      <w:r w:rsidR="0026798B" w:rsidRPr="0026798B">
        <w:t>none?</w:t>
      </w:r>
    </w:p>
    <w:tbl>
      <w:tblPr>
        <w:tblStyle w:val="Table"/>
        <w:tblW w:w="4238" w:type="dxa"/>
        <w:tblInd w:w="-90" w:type="dxa"/>
        <w:tblBorders>
          <w:insideV w:val="single" w:sz="2" w:space="0" w:color="auto"/>
        </w:tblBorders>
        <w:tblLook w:val="0020" w:firstRow="1" w:lastRow="0" w:firstColumn="0" w:lastColumn="0" w:noHBand="0" w:noVBand="0"/>
      </w:tblPr>
      <w:tblGrid>
        <w:gridCol w:w="3060"/>
        <w:gridCol w:w="1178"/>
      </w:tblGrid>
      <w:tr w:rsidR="00805B3C" w14:paraId="01859D63" w14:textId="77777777" w:rsidTr="005358CC">
        <w:trPr>
          <w:cnfStyle w:val="100000000000" w:firstRow="1" w:lastRow="0" w:firstColumn="0" w:lastColumn="0" w:oddVBand="0" w:evenVBand="0" w:oddHBand="0" w:evenHBand="0" w:firstRowFirstColumn="0" w:firstRowLastColumn="0" w:lastRowFirstColumn="0" w:lastRowLastColumn="0"/>
          <w:tblHeader/>
        </w:trPr>
        <w:tc>
          <w:tcPr>
            <w:tcW w:w="3060" w:type="dxa"/>
            <w:tcBorders>
              <w:bottom w:val="none" w:sz="0" w:space="0" w:color="auto"/>
            </w:tcBorders>
          </w:tcPr>
          <w:p w14:paraId="4A29F977" w14:textId="77777777" w:rsidR="00805B3C" w:rsidRPr="00804FEB" w:rsidRDefault="00805B3C"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7542112" w14:textId="77777777" w:rsidR="00805B3C" w:rsidRPr="00804FEB" w:rsidRDefault="00805B3C"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9D0C01" w14:paraId="68A7642C" w14:textId="77777777" w:rsidTr="005358CC">
        <w:trPr>
          <w:cnfStyle w:val="100000000000" w:firstRow="1" w:lastRow="0" w:firstColumn="0" w:lastColumn="0" w:oddVBand="0" w:evenVBand="0" w:oddHBand="0" w:evenHBand="0" w:firstRowFirstColumn="0" w:firstRowLastColumn="0" w:lastRowFirstColumn="0" w:lastRowLastColumn="0"/>
          <w:tblHeader/>
        </w:trPr>
        <w:tc>
          <w:tcPr>
            <w:tcW w:w="3060" w:type="dxa"/>
            <w:tcBorders>
              <w:bottom w:val="none" w:sz="0" w:space="0" w:color="auto"/>
            </w:tcBorders>
          </w:tcPr>
          <w:p w14:paraId="7DF39D60" w14:textId="017988A6" w:rsidR="009D0C01" w:rsidRPr="00454E86" w:rsidRDefault="00000000" w:rsidP="00352ECA">
            <w:pPr>
              <w:pStyle w:val="Compact"/>
              <w:rPr>
                <w:rFonts w:eastAsiaTheme="minorHAnsi"/>
                <w:color w:val="007F7F"/>
                <w:kern w:val="2"/>
                <w:sz w:val="20"/>
                <w:szCs w:val="20"/>
                <w:lang w:eastAsia="en-US"/>
                <w14:ligatures w14:val="standardContextual"/>
              </w:rPr>
            </w:pP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1</m:t>
                  </m:r>
                </m:sub>
              </m:sSub>
              <m:r>
                <m:rPr>
                  <m:sty m:val="p"/>
                </m:rPr>
                <w:rPr>
                  <w:rFonts w:ascii="Cambria Math" w:hAnsi="Cambria Math"/>
                  <w:sz w:val="20"/>
                  <w:szCs w:val="20"/>
                </w:rPr>
                <m:t>=</m:t>
              </m:r>
              <m:r>
                <w:rPr>
                  <w:rFonts w:ascii="Cambria Math" w:hAnsi="Cambria Math"/>
                  <w:sz w:val="20"/>
                  <w:szCs w:val="20"/>
                </w:rPr>
                <m:t>10 </m:t>
              </m:r>
              <m:r>
                <m:rPr>
                  <m:scr m:val="sans-serif"/>
                  <m:sty m:val="p"/>
                </m:rPr>
                <w:rPr>
                  <w:rFonts w:ascii="Cambria Math" w:hAnsi="Cambria Math"/>
                  <w:sz w:val="20"/>
                  <w:szCs w:val="20"/>
                </w:rPr>
                <m:t>nm</m:t>
              </m:r>
            </m:oMath>
            <w:r w:rsidR="00352ECA">
              <w:rPr>
                <w:sz w:val="20"/>
                <w:szCs w:val="20"/>
              </w:rPr>
              <w:t xml:space="preserve"> , </w:t>
            </w:r>
            <m:oMath>
              <m:sSub>
                <m:sSubPr>
                  <m:ctrlPr>
                    <w:rPr>
                      <w:rFonts w:ascii="Cambria Math" w:hAnsi="Cambria Math"/>
                      <w:color w:val="8B0000"/>
                      <w:sz w:val="20"/>
                      <w:szCs w:val="20"/>
                    </w:rPr>
                  </m:ctrlPr>
                </m:sSubPr>
                <m:e>
                  <m:r>
                    <w:rPr>
                      <w:rFonts w:ascii="Cambria Math" w:hAnsi="Cambria Math"/>
                      <w:color w:val="8B0000"/>
                      <w:sz w:val="20"/>
                      <w:szCs w:val="20"/>
                    </w:rPr>
                    <m:t>α</m:t>
                  </m:r>
                </m:e>
                <m:sub>
                  <m:r>
                    <w:rPr>
                      <w:rFonts w:ascii="Cambria Math" w:hAnsi="Cambria Math"/>
                      <w:color w:val="8B0000"/>
                      <w:sz w:val="20"/>
                      <w:szCs w:val="20"/>
                    </w:rPr>
                    <m:t>1</m:t>
                  </m:r>
                </m:sub>
              </m:sSub>
              <m:r>
                <m:rPr>
                  <m:sty m:val="p"/>
                </m:rPr>
                <w:rPr>
                  <w:rFonts w:ascii="Cambria Math" w:hAnsi="Cambria Math"/>
                  <w:color w:val="8B0000"/>
                  <w:sz w:val="20"/>
                  <w:szCs w:val="20"/>
                </w:rPr>
                <m:t>≈</m:t>
              </m:r>
              <m:r>
                <w:rPr>
                  <w:rFonts w:ascii="Cambria Math" w:hAnsi="Cambria Math"/>
                  <w:color w:val="8B0000"/>
                  <w:sz w:val="20"/>
                  <w:szCs w:val="20"/>
                </w:rPr>
                <m:t>2</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6</m:t>
                  </m:r>
                </m:sup>
              </m:sSup>
              <m:r>
                <w:rPr>
                  <w:rFonts w:ascii="Cambria Math" w:hAnsi="Cambria Math"/>
                  <w:color w:val="8B0000"/>
                  <w:sz w:val="20"/>
                  <w:szCs w:val="20"/>
                </w:rPr>
                <m:t> </m:t>
              </m:r>
              <m:sSup>
                <m:sSupPr>
                  <m:ctrlPr>
                    <w:rPr>
                      <w:rFonts w:ascii="Cambria Math" w:hAnsi="Cambria Math"/>
                      <w:color w:val="8B0000"/>
                      <w:sz w:val="20"/>
                      <w:szCs w:val="20"/>
                    </w:rPr>
                  </m:ctrlPr>
                </m:sSupPr>
                <m:e>
                  <m:r>
                    <m:rPr>
                      <m:scr m:val="sans-serif"/>
                      <m:sty m:val="p"/>
                    </m:rPr>
                    <w:rPr>
                      <w:rFonts w:ascii="Cambria Math" w:hAnsi="Cambria Math"/>
                      <w:color w:val="8B0000"/>
                      <w:sz w:val="20"/>
                      <w:szCs w:val="20"/>
                    </w:rPr>
                    <m:t>m</m:t>
                  </m:r>
                </m:e>
                <m:sup>
                  <m:r>
                    <m:rPr>
                      <m:scr m:val="sans-serif"/>
                      <m:sty m:val="p"/>
                    </m:rPr>
                    <w:rPr>
                      <w:rFonts w:ascii="Cambria Math" w:hAnsi="Cambria Math"/>
                      <w:color w:val="8B0000"/>
                      <w:sz w:val="20"/>
                      <w:szCs w:val="20"/>
                    </w:rPr>
                    <m:t>-1</m:t>
                  </m:r>
                </m:sup>
              </m:sSup>
            </m:oMath>
          </w:p>
        </w:tc>
        <w:tc>
          <w:tcPr>
            <w:tcW w:w="0" w:type="auto"/>
            <w:tcBorders>
              <w:bottom w:val="none" w:sz="0" w:space="0" w:color="auto"/>
            </w:tcBorders>
          </w:tcPr>
          <w:p w14:paraId="05E977D9" w14:textId="7253F8EF" w:rsidR="009D0C01" w:rsidRPr="00234388" w:rsidRDefault="00000000" w:rsidP="009D0C01">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s</m:t>
                    </m:r>
                  </m:e>
                  <m:sub>
                    <m:r>
                      <w:rPr>
                        <w:rFonts w:ascii="Cambria Math" w:hAnsi="Cambria Math"/>
                        <w:sz w:val="20"/>
                        <w:szCs w:val="20"/>
                      </w:rPr>
                      <m:t>1</m:t>
                    </m:r>
                  </m:sub>
                </m:sSub>
              </m:oMath>
            </m:oMathPara>
          </w:p>
        </w:tc>
      </w:tr>
      <w:tr w:rsidR="009D0C01" w14:paraId="576DEB42" w14:textId="77777777" w:rsidTr="005358CC">
        <w:trPr>
          <w:cnfStyle w:val="100000000000" w:firstRow="1" w:lastRow="0" w:firstColumn="0" w:lastColumn="0" w:oddVBand="0" w:evenVBand="0" w:oddHBand="0" w:evenHBand="0" w:firstRowFirstColumn="0" w:firstRowLastColumn="0" w:lastRowFirstColumn="0" w:lastRowLastColumn="0"/>
          <w:tblHeader/>
        </w:trPr>
        <w:tc>
          <w:tcPr>
            <w:tcW w:w="3060" w:type="dxa"/>
            <w:tcBorders>
              <w:bottom w:val="none" w:sz="0" w:space="0" w:color="auto"/>
            </w:tcBorders>
          </w:tcPr>
          <w:p w14:paraId="78BAC97E" w14:textId="16E45B40" w:rsidR="009D0C01" w:rsidRPr="00234388" w:rsidRDefault="00000000" w:rsidP="009D0C01">
            <w:pPr>
              <w:pStyle w:val="Compact"/>
              <w:jc w:val="both"/>
              <w:rPr>
                <w:rFonts w:ascii="Aptos" w:eastAsia="Aptos" w:hAnsi="Aptos" w:cs="Times New Roman"/>
                <w:color w:val="007F7F"/>
                <w:sz w:val="20"/>
                <w:szCs w:val="20"/>
              </w:rPr>
            </w:pP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2</m:t>
                  </m:r>
                </m:sub>
              </m:sSub>
              <m:r>
                <m:rPr>
                  <m:sty m:val="p"/>
                </m:rPr>
                <w:rPr>
                  <w:rFonts w:ascii="Cambria Math" w:hAnsi="Cambria Math"/>
                  <w:sz w:val="20"/>
                  <w:szCs w:val="20"/>
                </w:rPr>
                <m:t>=</m:t>
              </m:r>
              <m:r>
                <w:rPr>
                  <w:rFonts w:ascii="Cambria Math" w:hAnsi="Cambria Math"/>
                  <w:sz w:val="20"/>
                  <w:szCs w:val="20"/>
                </w:rPr>
                <m:t>100 </m:t>
              </m:r>
              <m:r>
                <m:rPr>
                  <m:scr m:val="sans-serif"/>
                  <m:sty m:val="p"/>
                </m:rPr>
                <w:rPr>
                  <w:rFonts w:ascii="Cambria Math" w:hAnsi="Cambria Math"/>
                  <w:sz w:val="20"/>
                  <w:szCs w:val="20"/>
                </w:rPr>
                <m:t>nm</m:t>
              </m:r>
            </m:oMath>
            <w:r w:rsidR="00876B5C">
              <w:rPr>
                <w:sz w:val="20"/>
                <w:szCs w:val="20"/>
              </w:rPr>
              <w:t xml:space="preserve"> </w:t>
            </w:r>
            <w:r w:rsidR="00352ECA">
              <w:rPr>
                <w:sz w:val="20"/>
                <w:szCs w:val="20"/>
              </w:rPr>
              <w:t>,</w:t>
            </w:r>
            <w:r w:rsidR="00876B5C">
              <w:rPr>
                <w:sz w:val="20"/>
                <w:szCs w:val="20"/>
              </w:rPr>
              <w:t xml:space="preserve"> </w:t>
            </w:r>
            <m:oMath>
              <m:sSub>
                <m:sSubPr>
                  <m:ctrlPr>
                    <w:rPr>
                      <w:rFonts w:ascii="Cambria Math" w:hAnsi="Cambria Math"/>
                      <w:color w:val="8B0000"/>
                      <w:sz w:val="20"/>
                      <w:szCs w:val="20"/>
                    </w:rPr>
                  </m:ctrlPr>
                </m:sSubPr>
                <m:e>
                  <m:r>
                    <w:rPr>
                      <w:rFonts w:ascii="Cambria Math" w:hAnsi="Cambria Math"/>
                      <w:color w:val="8B0000"/>
                      <w:sz w:val="20"/>
                      <w:szCs w:val="20"/>
                    </w:rPr>
                    <m:t>α</m:t>
                  </m:r>
                </m:e>
                <m:sub>
                  <m:r>
                    <w:rPr>
                      <w:rFonts w:ascii="Cambria Math" w:hAnsi="Cambria Math"/>
                      <w:color w:val="8B0000"/>
                      <w:sz w:val="20"/>
                      <w:szCs w:val="20"/>
                    </w:rPr>
                    <m:t>2</m:t>
                  </m:r>
                </m:sub>
              </m:sSub>
              <m:r>
                <m:rPr>
                  <m:sty m:val="p"/>
                </m:rPr>
                <w:rPr>
                  <w:rFonts w:ascii="Cambria Math" w:hAnsi="Cambria Math"/>
                  <w:color w:val="8B0000"/>
                  <w:sz w:val="20"/>
                  <w:szCs w:val="20"/>
                </w:rPr>
                <m:t>≈</m:t>
              </m:r>
              <m:r>
                <w:rPr>
                  <w:rFonts w:ascii="Cambria Math" w:hAnsi="Cambria Math"/>
                  <w:color w:val="8B0000"/>
                  <w:sz w:val="20"/>
                  <w:szCs w:val="20"/>
                </w:rPr>
                <m:t>7</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7</m:t>
                  </m:r>
                </m:sup>
              </m:sSup>
              <m:r>
                <w:rPr>
                  <w:rFonts w:ascii="Cambria Math" w:hAnsi="Cambria Math"/>
                  <w:color w:val="8B0000"/>
                  <w:sz w:val="20"/>
                  <w:szCs w:val="20"/>
                </w:rPr>
                <m:t> </m:t>
              </m:r>
              <m:sSup>
                <m:sSupPr>
                  <m:ctrlPr>
                    <w:rPr>
                      <w:rFonts w:ascii="Cambria Math" w:hAnsi="Cambria Math"/>
                      <w:color w:val="8B0000"/>
                      <w:sz w:val="20"/>
                      <w:szCs w:val="20"/>
                    </w:rPr>
                  </m:ctrlPr>
                </m:sSupPr>
                <m:e>
                  <m:r>
                    <m:rPr>
                      <m:scr m:val="sans-serif"/>
                      <m:sty m:val="p"/>
                    </m:rPr>
                    <w:rPr>
                      <w:rFonts w:ascii="Cambria Math" w:hAnsi="Cambria Math"/>
                      <w:color w:val="8B0000"/>
                      <w:sz w:val="20"/>
                      <w:szCs w:val="20"/>
                    </w:rPr>
                    <m:t>m</m:t>
                  </m:r>
                </m:e>
                <m:sup>
                  <m:r>
                    <m:rPr>
                      <m:scr m:val="sans-serif"/>
                      <m:sty m:val="p"/>
                    </m:rPr>
                    <w:rPr>
                      <w:rFonts w:ascii="Cambria Math" w:hAnsi="Cambria Math"/>
                      <w:color w:val="8B0000"/>
                      <w:sz w:val="20"/>
                      <w:szCs w:val="20"/>
                    </w:rPr>
                    <m:t>-1</m:t>
                  </m:r>
                </m:sup>
              </m:sSup>
            </m:oMath>
          </w:p>
        </w:tc>
        <w:tc>
          <w:tcPr>
            <w:tcW w:w="0" w:type="auto"/>
            <w:tcBorders>
              <w:bottom w:val="none" w:sz="0" w:space="0" w:color="auto"/>
            </w:tcBorders>
          </w:tcPr>
          <w:p w14:paraId="30D0DAFD" w14:textId="0414EBE2" w:rsidR="009D0C01" w:rsidRPr="00234388" w:rsidRDefault="00000000" w:rsidP="009D0C01">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s</m:t>
                    </m:r>
                  </m:e>
                  <m:sub>
                    <m:r>
                      <w:rPr>
                        <w:rFonts w:ascii="Cambria Math" w:hAnsi="Cambria Math"/>
                        <w:sz w:val="20"/>
                        <w:szCs w:val="20"/>
                      </w:rPr>
                      <m:t>2</m:t>
                    </m:r>
                  </m:sub>
                </m:sSub>
              </m:oMath>
            </m:oMathPara>
          </w:p>
        </w:tc>
      </w:tr>
      <w:tr w:rsidR="009D0C01" w14:paraId="32D52BF7" w14:textId="77777777" w:rsidTr="005358CC">
        <w:trPr>
          <w:cnfStyle w:val="100000000000" w:firstRow="1" w:lastRow="0" w:firstColumn="0" w:lastColumn="0" w:oddVBand="0" w:evenVBand="0" w:oddHBand="0" w:evenHBand="0" w:firstRowFirstColumn="0" w:firstRowLastColumn="0" w:lastRowFirstColumn="0" w:lastRowLastColumn="0"/>
          <w:tblHeader/>
        </w:trPr>
        <w:tc>
          <w:tcPr>
            <w:tcW w:w="3060" w:type="dxa"/>
            <w:tcBorders>
              <w:bottom w:val="none" w:sz="0" w:space="0" w:color="auto"/>
            </w:tcBorders>
          </w:tcPr>
          <w:p w14:paraId="2EE72A87" w14:textId="4B09ED97" w:rsidR="009D0C01" w:rsidRPr="00454E86" w:rsidRDefault="00000000" w:rsidP="009D0C01">
            <w:pPr>
              <w:pStyle w:val="Compact"/>
              <w:jc w:val="both"/>
              <w:rPr>
                <w:rFonts w:eastAsiaTheme="minorHAnsi"/>
                <w:color w:val="007F7F"/>
                <w:kern w:val="2"/>
                <w:sz w:val="20"/>
                <w:szCs w:val="20"/>
                <w:lang w:eastAsia="en-US"/>
                <w14:ligatures w14:val="standardContextual"/>
              </w:rPr>
            </w:pP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3</m:t>
                  </m:r>
                </m:sub>
              </m:sSub>
              <m:r>
                <m:rPr>
                  <m:sty m:val="p"/>
                </m:rPr>
                <w:rPr>
                  <w:rFonts w:ascii="Cambria Math" w:hAnsi="Cambria Math"/>
                  <w:sz w:val="20"/>
                  <w:szCs w:val="20"/>
                </w:rPr>
                <m:t>=</m:t>
              </m:r>
              <m:r>
                <w:rPr>
                  <w:rFonts w:ascii="Cambria Math" w:hAnsi="Cambria Math"/>
                  <w:sz w:val="20"/>
                  <w:szCs w:val="20"/>
                </w:rPr>
                <m:t>1 </m:t>
              </m:r>
              <m:r>
                <m:rPr>
                  <m:sty m:val="p"/>
                </m:rPr>
                <w:rPr>
                  <w:rFonts w:ascii="Cambria Math" w:hAnsi="Cambria Math"/>
                  <w:sz w:val="20"/>
                  <w:szCs w:val="20"/>
                </w:rPr>
                <m:t>μ</m:t>
              </m:r>
              <m:r>
                <m:rPr>
                  <m:scr m:val="sans-serif"/>
                  <m:sty m:val="p"/>
                </m:rPr>
                <w:rPr>
                  <w:rFonts w:ascii="Cambria Math" w:hAnsi="Cambria Math"/>
                  <w:sz w:val="20"/>
                  <w:szCs w:val="20"/>
                </w:rPr>
                <m:t>m</m:t>
              </m:r>
            </m:oMath>
            <w:r w:rsidR="00352ECA">
              <w:rPr>
                <w:sz w:val="20"/>
                <w:szCs w:val="20"/>
              </w:rPr>
              <w:t xml:space="preserve"> , </w:t>
            </w:r>
            <m:oMath>
              <m:sSub>
                <m:sSubPr>
                  <m:ctrlPr>
                    <w:rPr>
                      <w:rFonts w:ascii="Cambria Math" w:hAnsi="Cambria Math"/>
                      <w:color w:val="8B0000"/>
                      <w:sz w:val="20"/>
                      <w:szCs w:val="20"/>
                    </w:rPr>
                  </m:ctrlPr>
                </m:sSubPr>
                <m:e>
                  <m:r>
                    <w:rPr>
                      <w:rFonts w:ascii="Cambria Math" w:hAnsi="Cambria Math"/>
                      <w:color w:val="8B0000"/>
                      <w:sz w:val="20"/>
                      <w:szCs w:val="20"/>
                    </w:rPr>
                    <m:t>α</m:t>
                  </m:r>
                </m:e>
                <m:sub>
                  <m:r>
                    <w:rPr>
                      <w:rFonts w:ascii="Cambria Math" w:hAnsi="Cambria Math"/>
                      <w:color w:val="8B0000"/>
                      <w:sz w:val="20"/>
                      <w:szCs w:val="20"/>
                    </w:rPr>
                    <m:t>3</m:t>
                  </m:r>
                </m:sub>
              </m:sSub>
              <m:r>
                <m:rPr>
                  <m:sty m:val="p"/>
                </m:rPr>
                <w:rPr>
                  <w:rFonts w:ascii="Cambria Math" w:hAnsi="Cambria Math"/>
                  <w:color w:val="8B0000"/>
                  <w:sz w:val="20"/>
                  <w:szCs w:val="20"/>
                </w:rPr>
                <m:t>≈</m:t>
              </m:r>
              <m:r>
                <w:rPr>
                  <w:rFonts w:ascii="Cambria Math" w:hAnsi="Cambria Math"/>
                  <w:color w:val="8B0000"/>
                  <w:sz w:val="20"/>
                  <w:szCs w:val="20"/>
                </w:rPr>
                <m:t>40 </m:t>
              </m:r>
              <m:sSup>
                <m:sSupPr>
                  <m:ctrlPr>
                    <w:rPr>
                      <w:rFonts w:ascii="Cambria Math" w:hAnsi="Cambria Math"/>
                      <w:color w:val="8B0000"/>
                      <w:sz w:val="20"/>
                      <w:szCs w:val="20"/>
                    </w:rPr>
                  </m:ctrlPr>
                </m:sSupPr>
                <m:e>
                  <m:r>
                    <m:rPr>
                      <m:scr m:val="sans-serif"/>
                      <m:sty m:val="p"/>
                    </m:rPr>
                    <w:rPr>
                      <w:rFonts w:ascii="Cambria Math" w:hAnsi="Cambria Math"/>
                      <w:color w:val="8B0000"/>
                      <w:sz w:val="20"/>
                      <w:szCs w:val="20"/>
                    </w:rPr>
                    <m:t>m</m:t>
                  </m:r>
                </m:e>
                <m:sup>
                  <m:r>
                    <m:rPr>
                      <m:scr m:val="sans-serif"/>
                      <m:sty m:val="p"/>
                    </m:rPr>
                    <w:rPr>
                      <w:rFonts w:ascii="Cambria Math" w:hAnsi="Cambria Math"/>
                      <w:color w:val="8B0000"/>
                      <w:sz w:val="20"/>
                      <w:szCs w:val="20"/>
                    </w:rPr>
                    <m:t>-1</m:t>
                  </m:r>
                </m:sup>
              </m:sSup>
            </m:oMath>
          </w:p>
        </w:tc>
        <w:tc>
          <w:tcPr>
            <w:tcW w:w="0" w:type="auto"/>
            <w:tcBorders>
              <w:bottom w:val="none" w:sz="0" w:space="0" w:color="auto"/>
            </w:tcBorders>
          </w:tcPr>
          <w:p w14:paraId="755757EE" w14:textId="60904326" w:rsidR="009D0C01" w:rsidRPr="00234388" w:rsidRDefault="00000000" w:rsidP="009D0C01">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s</m:t>
                    </m:r>
                  </m:e>
                  <m:sub>
                    <m:r>
                      <w:rPr>
                        <w:rFonts w:ascii="Cambria Math" w:hAnsi="Cambria Math"/>
                        <w:sz w:val="20"/>
                        <w:szCs w:val="20"/>
                      </w:rPr>
                      <m:t>3</m:t>
                    </m:r>
                  </m:sub>
                </m:sSub>
              </m:oMath>
            </m:oMathPara>
          </w:p>
        </w:tc>
      </w:tr>
      <w:tr w:rsidR="009D0C01" w14:paraId="6AA2F25F" w14:textId="77777777" w:rsidTr="005358CC">
        <w:trPr>
          <w:cnfStyle w:val="100000000000" w:firstRow="1" w:lastRow="0" w:firstColumn="0" w:lastColumn="0" w:oddVBand="0" w:evenVBand="0" w:oddHBand="0" w:evenHBand="0" w:firstRowFirstColumn="0" w:firstRowLastColumn="0" w:lastRowFirstColumn="0" w:lastRowLastColumn="0"/>
          <w:tblHeader/>
        </w:trPr>
        <w:tc>
          <w:tcPr>
            <w:tcW w:w="3060" w:type="dxa"/>
            <w:tcBorders>
              <w:bottom w:val="none" w:sz="0" w:space="0" w:color="auto"/>
            </w:tcBorders>
          </w:tcPr>
          <w:p w14:paraId="370468CA" w14:textId="7F55F385" w:rsidR="009D0C01" w:rsidRPr="00EF55BE" w:rsidRDefault="00000000" w:rsidP="009D0C01">
            <w:pPr>
              <w:pStyle w:val="Compact"/>
              <w:jc w:val="both"/>
              <w:rPr>
                <w:rFonts w:ascii="Aptos" w:eastAsia="Aptos" w:hAnsi="Aptos" w:cs="Times New Roman"/>
                <w:sz w:val="20"/>
                <w:szCs w:val="20"/>
              </w:rPr>
            </w:pP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4</m:t>
                  </m:r>
                </m:sub>
              </m:sSub>
              <m:r>
                <m:rPr>
                  <m:sty m:val="p"/>
                </m:rPr>
                <w:rPr>
                  <w:rFonts w:ascii="Cambria Math" w:hAnsi="Cambria Math"/>
                  <w:sz w:val="20"/>
                  <w:szCs w:val="20"/>
                </w:rPr>
                <m:t>=</m:t>
              </m:r>
              <m:r>
                <w:rPr>
                  <w:rFonts w:ascii="Cambria Math" w:hAnsi="Cambria Math"/>
                  <w:sz w:val="20"/>
                  <w:szCs w:val="20"/>
                </w:rPr>
                <m:t>10 </m:t>
              </m:r>
              <m:r>
                <m:rPr>
                  <m:sty m:val="p"/>
                </m:rPr>
                <w:rPr>
                  <w:rFonts w:ascii="Cambria Math" w:hAnsi="Cambria Math"/>
                  <w:sz w:val="20"/>
                  <w:szCs w:val="20"/>
                </w:rPr>
                <m:t>μ</m:t>
              </m:r>
              <m:r>
                <m:rPr>
                  <m:scr m:val="sans-serif"/>
                  <m:sty m:val="p"/>
                </m:rPr>
                <w:rPr>
                  <w:rFonts w:ascii="Cambria Math" w:hAnsi="Cambria Math"/>
                  <w:sz w:val="20"/>
                  <w:szCs w:val="20"/>
                </w:rPr>
                <m:t>m</m:t>
              </m:r>
            </m:oMath>
            <w:r w:rsidR="00352ECA">
              <w:rPr>
                <w:sz w:val="20"/>
                <w:szCs w:val="20"/>
              </w:rPr>
              <w:t xml:space="preserve"> , </w:t>
            </w:r>
            <m:oMath>
              <m:sSub>
                <m:sSubPr>
                  <m:ctrlPr>
                    <w:rPr>
                      <w:rFonts w:ascii="Cambria Math" w:hAnsi="Cambria Math"/>
                      <w:color w:val="8B0000"/>
                      <w:sz w:val="20"/>
                      <w:szCs w:val="20"/>
                    </w:rPr>
                  </m:ctrlPr>
                </m:sSubPr>
                <m:e>
                  <m:r>
                    <w:rPr>
                      <w:rFonts w:ascii="Cambria Math" w:hAnsi="Cambria Math"/>
                      <w:color w:val="8B0000"/>
                      <w:sz w:val="20"/>
                      <w:szCs w:val="20"/>
                    </w:rPr>
                    <m:t>α</m:t>
                  </m:r>
                </m:e>
                <m:sub>
                  <m:r>
                    <w:rPr>
                      <w:rFonts w:ascii="Cambria Math" w:hAnsi="Cambria Math"/>
                      <w:color w:val="8B0000"/>
                      <w:sz w:val="20"/>
                      <w:szCs w:val="20"/>
                    </w:rPr>
                    <m:t>4</m:t>
                  </m:r>
                </m:sub>
              </m:sSub>
              <m:r>
                <m:rPr>
                  <m:sty m:val="p"/>
                </m:rPr>
                <w:rPr>
                  <w:rFonts w:ascii="Cambria Math" w:hAnsi="Cambria Math"/>
                  <w:color w:val="8B0000"/>
                  <w:sz w:val="20"/>
                  <w:szCs w:val="20"/>
                </w:rPr>
                <m:t>≈</m:t>
              </m:r>
              <m:r>
                <w:rPr>
                  <w:rFonts w:ascii="Cambria Math" w:hAnsi="Cambria Math"/>
                  <w:color w:val="8B0000"/>
                  <w:sz w:val="20"/>
                  <w:szCs w:val="20"/>
                </w:rPr>
                <m:t>6</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4</m:t>
                  </m:r>
                </m:sup>
              </m:sSup>
              <m:r>
                <w:rPr>
                  <w:rFonts w:ascii="Cambria Math" w:hAnsi="Cambria Math"/>
                  <w:color w:val="8B0000"/>
                  <w:sz w:val="20"/>
                  <w:szCs w:val="20"/>
                </w:rPr>
                <m:t> </m:t>
              </m:r>
              <m:sSup>
                <m:sSupPr>
                  <m:ctrlPr>
                    <w:rPr>
                      <w:rFonts w:ascii="Cambria Math" w:hAnsi="Cambria Math"/>
                      <w:color w:val="8B0000"/>
                      <w:sz w:val="20"/>
                      <w:szCs w:val="20"/>
                    </w:rPr>
                  </m:ctrlPr>
                </m:sSupPr>
                <m:e>
                  <m:r>
                    <m:rPr>
                      <m:scr m:val="sans-serif"/>
                      <m:sty m:val="p"/>
                    </m:rPr>
                    <w:rPr>
                      <w:rFonts w:ascii="Cambria Math" w:hAnsi="Cambria Math"/>
                      <w:color w:val="8B0000"/>
                      <w:sz w:val="20"/>
                      <w:szCs w:val="20"/>
                    </w:rPr>
                    <m:t>m</m:t>
                  </m:r>
                </m:e>
                <m:sup>
                  <m:r>
                    <m:rPr>
                      <m:scr m:val="sans-serif"/>
                      <m:sty m:val="p"/>
                    </m:rPr>
                    <w:rPr>
                      <w:rFonts w:ascii="Cambria Math" w:hAnsi="Cambria Math"/>
                      <w:color w:val="8B0000"/>
                      <w:sz w:val="20"/>
                      <w:szCs w:val="20"/>
                    </w:rPr>
                    <m:t>-1</m:t>
                  </m:r>
                </m:sup>
              </m:sSup>
            </m:oMath>
          </w:p>
        </w:tc>
        <w:tc>
          <w:tcPr>
            <w:tcW w:w="0" w:type="auto"/>
            <w:tcBorders>
              <w:bottom w:val="none" w:sz="0" w:space="0" w:color="auto"/>
            </w:tcBorders>
          </w:tcPr>
          <w:p w14:paraId="3F34E0DA" w14:textId="05C051C2" w:rsidR="009D0C01" w:rsidRPr="00234388" w:rsidRDefault="00000000" w:rsidP="009D0C01">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s</m:t>
                    </m:r>
                  </m:e>
                  <m:sub>
                    <m:r>
                      <w:rPr>
                        <w:rFonts w:ascii="Cambria Math" w:hAnsi="Cambria Math"/>
                        <w:sz w:val="20"/>
                        <w:szCs w:val="20"/>
                      </w:rPr>
                      <m:t>4</m:t>
                    </m:r>
                  </m:sub>
                </m:sSub>
              </m:oMath>
            </m:oMathPara>
          </w:p>
        </w:tc>
      </w:tr>
      <w:tr w:rsidR="009D0C01" w14:paraId="2BC580DF" w14:textId="77777777" w:rsidTr="005358CC">
        <w:trPr>
          <w:cnfStyle w:val="100000000000" w:firstRow="1" w:lastRow="0" w:firstColumn="0" w:lastColumn="0" w:oddVBand="0" w:evenVBand="0" w:oddHBand="0" w:evenHBand="0" w:firstRowFirstColumn="0" w:firstRowLastColumn="0" w:lastRowFirstColumn="0" w:lastRowLastColumn="0"/>
          <w:tblHeader/>
        </w:trPr>
        <w:tc>
          <w:tcPr>
            <w:tcW w:w="3060" w:type="dxa"/>
            <w:tcBorders>
              <w:bottom w:val="none" w:sz="0" w:space="0" w:color="auto"/>
            </w:tcBorders>
          </w:tcPr>
          <w:p w14:paraId="083904ED" w14:textId="4C67DD5C" w:rsidR="009D0C01" w:rsidRPr="00EF55BE" w:rsidRDefault="00000000" w:rsidP="009D0C01">
            <w:pPr>
              <w:pStyle w:val="Compact"/>
              <w:jc w:val="both"/>
              <w:rPr>
                <w:rFonts w:ascii="Aptos" w:eastAsia="Aptos" w:hAnsi="Aptos" w:cs="Times New Roman"/>
                <w:sz w:val="20"/>
                <w:szCs w:val="20"/>
              </w:rPr>
            </w:pP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5</m:t>
                  </m:r>
                </m:sub>
              </m:sSub>
              <m:r>
                <m:rPr>
                  <m:sty m:val="p"/>
                </m:rPr>
                <w:rPr>
                  <w:rFonts w:ascii="Cambria Math" w:hAnsi="Cambria Math"/>
                  <w:sz w:val="20"/>
                  <w:szCs w:val="20"/>
                </w:rPr>
                <m:t>=</m:t>
              </m:r>
              <m:r>
                <w:rPr>
                  <w:rFonts w:ascii="Cambria Math" w:hAnsi="Cambria Math"/>
                  <w:sz w:val="20"/>
                  <w:szCs w:val="20"/>
                </w:rPr>
                <m:t>100 </m:t>
              </m:r>
              <m:r>
                <m:rPr>
                  <m:sty m:val="p"/>
                </m:rPr>
                <w:rPr>
                  <w:rFonts w:ascii="Cambria Math" w:hAnsi="Cambria Math"/>
                  <w:sz w:val="20"/>
                  <w:szCs w:val="20"/>
                </w:rPr>
                <m:t>μ</m:t>
              </m:r>
              <m:r>
                <m:rPr>
                  <m:scr m:val="sans-serif"/>
                  <m:sty m:val="p"/>
                </m:rPr>
                <w:rPr>
                  <w:rFonts w:ascii="Cambria Math" w:hAnsi="Cambria Math"/>
                  <w:sz w:val="20"/>
                  <w:szCs w:val="20"/>
                </w:rPr>
                <m:t>m</m:t>
              </m:r>
            </m:oMath>
            <w:r w:rsidR="00352ECA">
              <w:rPr>
                <w:sz w:val="20"/>
                <w:szCs w:val="20"/>
              </w:rPr>
              <w:t xml:space="preserve"> , </w:t>
            </w:r>
            <m:oMath>
              <m:sSub>
                <m:sSubPr>
                  <m:ctrlPr>
                    <w:rPr>
                      <w:rFonts w:ascii="Cambria Math" w:hAnsi="Cambria Math"/>
                      <w:color w:val="8B0000"/>
                      <w:sz w:val="20"/>
                      <w:szCs w:val="20"/>
                    </w:rPr>
                  </m:ctrlPr>
                </m:sSubPr>
                <m:e>
                  <m:r>
                    <w:rPr>
                      <w:rFonts w:ascii="Cambria Math" w:hAnsi="Cambria Math"/>
                      <w:color w:val="8B0000"/>
                      <w:sz w:val="20"/>
                      <w:szCs w:val="20"/>
                    </w:rPr>
                    <m:t>α</m:t>
                  </m:r>
                </m:e>
                <m:sub>
                  <m:r>
                    <w:rPr>
                      <w:rFonts w:ascii="Cambria Math" w:hAnsi="Cambria Math"/>
                      <w:color w:val="8B0000"/>
                      <w:sz w:val="20"/>
                      <w:szCs w:val="20"/>
                    </w:rPr>
                    <m:t>5</m:t>
                  </m:r>
                </m:sub>
              </m:sSub>
              <m:r>
                <m:rPr>
                  <m:sty m:val="p"/>
                </m:rPr>
                <w:rPr>
                  <w:rFonts w:ascii="Cambria Math" w:hAnsi="Cambria Math"/>
                  <w:color w:val="8B0000"/>
                  <w:sz w:val="20"/>
                  <w:szCs w:val="20"/>
                </w:rPr>
                <m:t>≈</m:t>
              </m:r>
              <m:r>
                <w:rPr>
                  <w:rFonts w:ascii="Cambria Math" w:hAnsi="Cambria Math"/>
                  <w:color w:val="8B0000"/>
                  <w:sz w:val="20"/>
                  <w:szCs w:val="20"/>
                </w:rPr>
                <m:t>6</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4</m:t>
                  </m:r>
                </m:sup>
              </m:sSup>
              <m:r>
                <w:rPr>
                  <w:rFonts w:ascii="Cambria Math" w:hAnsi="Cambria Math"/>
                  <w:color w:val="8B0000"/>
                  <w:sz w:val="20"/>
                  <w:szCs w:val="20"/>
                </w:rPr>
                <m:t> </m:t>
              </m:r>
              <m:sSup>
                <m:sSupPr>
                  <m:ctrlPr>
                    <w:rPr>
                      <w:rFonts w:ascii="Cambria Math" w:hAnsi="Cambria Math"/>
                      <w:color w:val="8B0000"/>
                      <w:sz w:val="20"/>
                      <w:szCs w:val="20"/>
                    </w:rPr>
                  </m:ctrlPr>
                </m:sSupPr>
                <m:e>
                  <m:r>
                    <m:rPr>
                      <m:scr m:val="sans-serif"/>
                      <m:sty m:val="p"/>
                    </m:rPr>
                    <w:rPr>
                      <w:rFonts w:ascii="Cambria Math" w:hAnsi="Cambria Math"/>
                      <w:color w:val="8B0000"/>
                      <w:sz w:val="20"/>
                      <w:szCs w:val="20"/>
                    </w:rPr>
                    <m:t>m</m:t>
                  </m:r>
                </m:e>
                <m:sup>
                  <m:r>
                    <m:rPr>
                      <m:scr m:val="sans-serif"/>
                      <m:sty m:val="p"/>
                    </m:rPr>
                    <w:rPr>
                      <w:rFonts w:ascii="Cambria Math" w:hAnsi="Cambria Math"/>
                      <w:color w:val="8B0000"/>
                      <w:sz w:val="20"/>
                      <w:szCs w:val="20"/>
                    </w:rPr>
                    <m:t>-1</m:t>
                  </m:r>
                </m:sup>
              </m:sSup>
            </m:oMath>
          </w:p>
        </w:tc>
        <w:tc>
          <w:tcPr>
            <w:tcW w:w="0" w:type="auto"/>
            <w:tcBorders>
              <w:bottom w:val="none" w:sz="0" w:space="0" w:color="auto"/>
            </w:tcBorders>
          </w:tcPr>
          <w:p w14:paraId="0E7EA67B" w14:textId="1AE73222" w:rsidR="009D0C01" w:rsidRPr="00234388" w:rsidRDefault="00000000" w:rsidP="009D0C01">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s</m:t>
                    </m:r>
                  </m:e>
                  <m:sub>
                    <m:r>
                      <w:rPr>
                        <w:rFonts w:ascii="Cambria Math" w:hAnsi="Cambria Math"/>
                        <w:sz w:val="20"/>
                        <w:szCs w:val="20"/>
                      </w:rPr>
                      <m:t>5</m:t>
                    </m:r>
                  </m:sub>
                </m:sSub>
              </m:oMath>
            </m:oMathPara>
          </w:p>
        </w:tc>
      </w:tr>
      <w:tr w:rsidR="009D0C01" w14:paraId="2DED519F" w14:textId="77777777" w:rsidTr="005358CC">
        <w:trPr>
          <w:cnfStyle w:val="100000000000" w:firstRow="1" w:lastRow="0" w:firstColumn="0" w:lastColumn="0" w:oddVBand="0" w:evenVBand="0" w:oddHBand="0" w:evenHBand="0" w:firstRowFirstColumn="0" w:firstRowLastColumn="0" w:lastRowFirstColumn="0" w:lastRowLastColumn="0"/>
          <w:tblHeader/>
        </w:trPr>
        <w:tc>
          <w:tcPr>
            <w:tcW w:w="3060" w:type="dxa"/>
            <w:tcBorders>
              <w:bottom w:val="none" w:sz="0" w:space="0" w:color="auto"/>
            </w:tcBorders>
          </w:tcPr>
          <w:p w14:paraId="52EDA9BA" w14:textId="49B57F2D" w:rsidR="009D0C01" w:rsidRPr="00EF55BE" w:rsidRDefault="00000000" w:rsidP="009D0C01">
            <w:pPr>
              <w:pStyle w:val="Compact"/>
              <w:jc w:val="both"/>
              <w:rPr>
                <w:rFonts w:ascii="Aptos" w:eastAsia="Aptos" w:hAnsi="Aptos" w:cs="Times New Roman"/>
                <w:color w:val="0000FF"/>
                <w:sz w:val="20"/>
                <w:szCs w:val="20"/>
              </w:rPr>
            </w:pP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6</m:t>
                  </m:r>
                </m:sub>
              </m:sSub>
              <m:r>
                <m:rPr>
                  <m:sty m:val="p"/>
                </m:rPr>
                <w:rPr>
                  <w:rFonts w:ascii="Cambria Math" w:hAnsi="Cambria Math"/>
                  <w:sz w:val="20"/>
                  <w:szCs w:val="20"/>
                </w:rPr>
                <m:t>=</m:t>
              </m:r>
              <m:r>
                <w:rPr>
                  <w:rFonts w:ascii="Cambria Math" w:hAnsi="Cambria Math"/>
                  <w:sz w:val="20"/>
                  <w:szCs w:val="20"/>
                </w:rPr>
                <m:t>1 </m:t>
              </m:r>
              <m:r>
                <m:rPr>
                  <m:scr m:val="sans-serif"/>
                  <m:sty m:val="p"/>
                </m:rPr>
                <w:rPr>
                  <w:rFonts w:ascii="Cambria Math" w:hAnsi="Cambria Math"/>
                  <w:sz w:val="20"/>
                  <w:szCs w:val="20"/>
                </w:rPr>
                <m:t>mm</m:t>
              </m:r>
            </m:oMath>
            <w:r w:rsidR="00352ECA">
              <w:rPr>
                <w:sz w:val="20"/>
                <w:szCs w:val="20"/>
              </w:rPr>
              <w:t xml:space="preserve"> , </w:t>
            </w:r>
            <m:oMath>
              <m:sSub>
                <m:sSubPr>
                  <m:ctrlPr>
                    <w:rPr>
                      <w:rFonts w:ascii="Cambria Math" w:hAnsi="Cambria Math"/>
                      <w:color w:val="8B0000"/>
                      <w:sz w:val="20"/>
                      <w:szCs w:val="20"/>
                    </w:rPr>
                  </m:ctrlPr>
                </m:sSubPr>
                <m:e>
                  <m:r>
                    <w:rPr>
                      <w:rFonts w:ascii="Cambria Math" w:hAnsi="Cambria Math"/>
                      <w:color w:val="8B0000"/>
                      <w:sz w:val="20"/>
                      <w:szCs w:val="20"/>
                    </w:rPr>
                    <m:t>α</m:t>
                  </m:r>
                </m:e>
                <m:sub>
                  <m:r>
                    <w:rPr>
                      <w:rFonts w:ascii="Cambria Math" w:hAnsi="Cambria Math"/>
                      <w:color w:val="8B0000"/>
                      <w:sz w:val="20"/>
                      <w:szCs w:val="20"/>
                    </w:rPr>
                    <m:t>6</m:t>
                  </m:r>
                </m:sub>
              </m:sSub>
              <m:r>
                <m:rPr>
                  <m:sty m:val="p"/>
                </m:rPr>
                <w:rPr>
                  <w:rFonts w:ascii="Cambria Math" w:hAnsi="Cambria Math"/>
                  <w:color w:val="8B0000"/>
                  <w:sz w:val="20"/>
                  <w:szCs w:val="20"/>
                </w:rPr>
                <m:t>≈</m:t>
              </m:r>
              <m:r>
                <w:rPr>
                  <w:rFonts w:ascii="Cambria Math" w:hAnsi="Cambria Math"/>
                  <w:color w:val="8B0000"/>
                  <w:sz w:val="20"/>
                  <w:szCs w:val="20"/>
                </w:rPr>
                <m:t>1</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4</m:t>
                  </m:r>
                </m:sup>
              </m:sSup>
              <m:r>
                <w:rPr>
                  <w:rFonts w:ascii="Cambria Math" w:hAnsi="Cambria Math"/>
                  <w:color w:val="8B0000"/>
                  <w:sz w:val="20"/>
                  <w:szCs w:val="20"/>
                </w:rPr>
                <m:t> </m:t>
              </m:r>
              <m:sSup>
                <m:sSupPr>
                  <m:ctrlPr>
                    <w:rPr>
                      <w:rFonts w:ascii="Cambria Math" w:hAnsi="Cambria Math"/>
                      <w:color w:val="8B0000"/>
                      <w:sz w:val="20"/>
                      <w:szCs w:val="20"/>
                    </w:rPr>
                  </m:ctrlPr>
                </m:sSupPr>
                <m:e>
                  <m:r>
                    <m:rPr>
                      <m:scr m:val="sans-serif"/>
                      <m:sty m:val="p"/>
                    </m:rPr>
                    <w:rPr>
                      <w:rFonts w:ascii="Cambria Math" w:hAnsi="Cambria Math"/>
                      <w:color w:val="8B0000"/>
                      <w:sz w:val="20"/>
                      <w:szCs w:val="20"/>
                    </w:rPr>
                    <m:t>m</m:t>
                  </m:r>
                </m:e>
                <m:sup>
                  <m:r>
                    <m:rPr>
                      <m:scr m:val="sans-serif"/>
                      <m:sty m:val="p"/>
                    </m:rPr>
                    <w:rPr>
                      <w:rFonts w:ascii="Cambria Math" w:hAnsi="Cambria Math"/>
                      <w:color w:val="8B0000"/>
                      <w:sz w:val="20"/>
                      <w:szCs w:val="20"/>
                    </w:rPr>
                    <m:t>-1</m:t>
                  </m:r>
                </m:sup>
              </m:sSup>
            </m:oMath>
          </w:p>
        </w:tc>
        <w:tc>
          <w:tcPr>
            <w:tcW w:w="0" w:type="auto"/>
            <w:tcBorders>
              <w:bottom w:val="none" w:sz="0" w:space="0" w:color="auto"/>
            </w:tcBorders>
          </w:tcPr>
          <w:p w14:paraId="02951FB0" w14:textId="36EFC13E" w:rsidR="009D0C01" w:rsidRPr="00234388" w:rsidRDefault="00000000" w:rsidP="009D0C01">
            <w:pPr>
              <w:pStyle w:val="Compact"/>
              <w:rPr>
                <w:rFonts w:eastAsiaTheme="minorHAnsi"/>
                <w:color w:val="8B0000"/>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s</m:t>
                    </m:r>
                  </m:e>
                  <m:sub>
                    <m:r>
                      <w:rPr>
                        <w:rFonts w:ascii="Cambria Math" w:hAnsi="Cambria Math"/>
                        <w:sz w:val="20"/>
                        <w:szCs w:val="20"/>
                      </w:rPr>
                      <m:t>6</m:t>
                    </m:r>
                  </m:sub>
                </m:sSub>
              </m:oMath>
            </m:oMathPara>
          </w:p>
        </w:tc>
      </w:tr>
      <w:tr w:rsidR="009D0C01" w14:paraId="459CDE4C" w14:textId="77777777" w:rsidTr="005358CC">
        <w:trPr>
          <w:cnfStyle w:val="100000000000" w:firstRow="1" w:lastRow="0" w:firstColumn="0" w:lastColumn="0" w:oddVBand="0" w:evenVBand="0" w:oddHBand="0" w:evenHBand="0" w:firstRowFirstColumn="0" w:firstRowLastColumn="0" w:lastRowFirstColumn="0" w:lastRowLastColumn="0"/>
          <w:tblHeader/>
        </w:trPr>
        <w:tc>
          <w:tcPr>
            <w:tcW w:w="3060" w:type="dxa"/>
            <w:tcBorders>
              <w:bottom w:val="none" w:sz="0" w:space="0" w:color="auto"/>
            </w:tcBorders>
          </w:tcPr>
          <w:p w14:paraId="030B4F22" w14:textId="09F5979A" w:rsidR="009D0C01" w:rsidRPr="00EF55BE" w:rsidRDefault="00000000" w:rsidP="009D0C01">
            <w:pPr>
              <w:pStyle w:val="Compact"/>
              <w:jc w:val="both"/>
              <w:rPr>
                <w:rFonts w:ascii="Aptos" w:eastAsia="Aptos" w:hAnsi="Aptos" w:cs="Times New Roman"/>
                <w:color w:val="0000FF"/>
                <w:sz w:val="20"/>
                <w:szCs w:val="20"/>
              </w:rPr>
            </w:pP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7</m:t>
                  </m:r>
                </m:sub>
              </m:sSub>
              <m:r>
                <m:rPr>
                  <m:sty m:val="p"/>
                </m:rPr>
                <w:rPr>
                  <w:rFonts w:ascii="Cambria Math" w:hAnsi="Cambria Math"/>
                  <w:sz w:val="20"/>
                  <w:szCs w:val="20"/>
                </w:rPr>
                <m:t>=</m:t>
              </m:r>
              <m:r>
                <w:rPr>
                  <w:rFonts w:ascii="Cambria Math" w:hAnsi="Cambria Math"/>
                  <w:sz w:val="20"/>
                  <w:szCs w:val="20"/>
                </w:rPr>
                <m:t>10 </m:t>
              </m:r>
              <m:r>
                <m:rPr>
                  <m:scr m:val="sans-serif"/>
                  <m:sty m:val="p"/>
                </m:rPr>
                <w:rPr>
                  <w:rFonts w:ascii="Cambria Math" w:hAnsi="Cambria Math"/>
                  <w:sz w:val="20"/>
                  <w:szCs w:val="20"/>
                </w:rPr>
                <m:t>mm</m:t>
              </m:r>
            </m:oMath>
            <w:r w:rsidR="00352ECA">
              <w:rPr>
                <w:sz w:val="20"/>
                <w:szCs w:val="20"/>
              </w:rPr>
              <w:t xml:space="preserve"> , </w:t>
            </w:r>
            <m:oMath>
              <m:sSub>
                <m:sSubPr>
                  <m:ctrlPr>
                    <w:rPr>
                      <w:rFonts w:ascii="Cambria Math" w:hAnsi="Cambria Math"/>
                      <w:color w:val="8B0000"/>
                      <w:sz w:val="20"/>
                      <w:szCs w:val="20"/>
                    </w:rPr>
                  </m:ctrlPr>
                </m:sSubPr>
                <m:e>
                  <m:r>
                    <w:rPr>
                      <w:rFonts w:ascii="Cambria Math" w:hAnsi="Cambria Math"/>
                      <w:color w:val="8B0000"/>
                      <w:sz w:val="20"/>
                      <w:szCs w:val="20"/>
                    </w:rPr>
                    <m:t>α</m:t>
                  </m:r>
                </m:e>
                <m:sub>
                  <m:r>
                    <w:rPr>
                      <w:rFonts w:ascii="Cambria Math" w:hAnsi="Cambria Math"/>
                      <w:color w:val="8B0000"/>
                      <w:sz w:val="20"/>
                      <w:szCs w:val="20"/>
                    </w:rPr>
                    <m:t>6</m:t>
                  </m:r>
                </m:sub>
              </m:sSub>
              <m:r>
                <m:rPr>
                  <m:sty m:val="p"/>
                </m:rPr>
                <w:rPr>
                  <w:rFonts w:ascii="Cambria Math" w:hAnsi="Cambria Math"/>
                  <w:color w:val="8B0000"/>
                  <w:sz w:val="20"/>
                  <w:szCs w:val="20"/>
                </w:rPr>
                <m:t>≈</m:t>
              </m:r>
              <m:r>
                <w:rPr>
                  <w:rFonts w:ascii="Cambria Math" w:hAnsi="Cambria Math"/>
                  <w:color w:val="8B0000"/>
                  <w:sz w:val="20"/>
                  <w:szCs w:val="20"/>
                </w:rPr>
                <m:t>1</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4</m:t>
                  </m:r>
                </m:sup>
              </m:sSup>
              <m:r>
                <w:rPr>
                  <w:rFonts w:ascii="Cambria Math" w:hAnsi="Cambria Math"/>
                  <w:color w:val="8B0000"/>
                  <w:sz w:val="20"/>
                  <w:szCs w:val="20"/>
                </w:rPr>
                <m:t> </m:t>
              </m:r>
              <m:sSup>
                <m:sSupPr>
                  <m:ctrlPr>
                    <w:rPr>
                      <w:rFonts w:ascii="Cambria Math" w:hAnsi="Cambria Math"/>
                      <w:color w:val="8B0000"/>
                      <w:sz w:val="20"/>
                      <w:szCs w:val="20"/>
                    </w:rPr>
                  </m:ctrlPr>
                </m:sSupPr>
                <m:e>
                  <m:r>
                    <m:rPr>
                      <m:scr m:val="sans-serif"/>
                      <m:sty m:val="p"/>
                    </m:rPr>
                    <w:rPr>
                      <w:rFonts w:ascii="Cambria Math" w:hAnsi="Cambria Math"/>
                      <w:color w:val="8B0000"/>
                      <w:sz w:val="20"/>
                      <w:szCs w:val="20"/>
                    </w:rPr>
                    <m:t>m</m:t>
                  </m:r>
                </m:e>
                <m:sup>
                  <m:r>
                    <m:rPr>
                      <m:scr m:val="sans-serif"/>
                      <m:sty m:val="p"/>
                    </m:rPr>
                    <w:rPr>
                      <w:rFonts w:ascii="Cambria Math" w:hAnsi="Cambria Math"/>
                      <w:color w:val="8B0000"/>
                      <w:sz w:val="20"/>
                      <w:szCs w:val="20"/>
                    </w:rPr>
                    <m:t>-1</m:t>
                  </m:r>
                </m:sup>
              </m:sSup>
            </m:oMath>
          </w:p>
        </w:tc>
        <w:tc>
          <w:tcPr>
            <w:tcW w:w="0" w:type="auto"/>
            <w:tcBorders>
              <w:bottom w:val="none" w:sz="0" w:space="0" w:color="auto"/>
            </w:tcBorders>
          </w:tcPr>
          <w:p w14:paraId="63E7906F" w14:textId="26D5384C" w:rsidR="009D0C01" w:rsidRPr="009D0C01" w:rsidRDefault="00000000" w:rsidP="009D0C01">
            <w:pPr>
              <w:pStyle w:val="Compact"/>
              <w:rPr>
                <w:rFonts w:ascii="Aptos" w:eastAsia="Aptos" w:hAnsi="Aptos" w:cs="Times New Roman"/>
                <w:color w:val="8B0000"/>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s</m:t>
                    </m:r>
                  </m:e>
                  <m:sub>
                    <m:r>
                      <w:rPr>
                        <w:rFonts w:ascii="Cambria Math" w:hAnsi="Cambria Math"/>
                        <w:sz w:val="20"/>
                        <w:szCs w:val="20"/>
                      </w:rPr>
                      <m:t>7</m:t>
                    </m:r>
                  </m:sub>
                </m:sSub>
              </m:oMath>
            </m:oMathPara>
          </w:p>
        </w:tc>
      </w:tr>
      <w:tr w:rsidR="009D0C01" w14:paraId="4CF0D5EC" w14:textId="77777777" w:rsidTr="005358CC">
        <w:trPr>
          <w:cnfStyle w:val="100000000000" w:firstRow="1" w:lastRow="0" w:firstColumn="0" w:lastColumn="0" w:oddVBand="0" w:evenVBand="0" w:oddHBand="0" w:evenHBand="0" w:firstRowFirstColumn="0" w:firstRowLastColumn="0" w:lastRowFirstColumn="0" w:lastRowLastColumn="0"/>
          <w:tblHeader/>
        </w:trPr>
        <w:tc>
          <w:tcPr>
            <w:tcW w:w="3060" w:type="dxa"/>
            <w:tcBorders>
              <w:bottom w:val="none" w:sz="0" w:space="0" w:color="auto"/>
            </w:tcBorders>
          </w:tcPr>
          <w:p w14:paraId="2E08F0A3" w14:textId="6883E767" w:rsidR="009D0C01" w:rsidRPr="00EF55BE" w:rsidRDefault="009D0C01" w:rsidP="009D0C01">
            <w:pPr>
              <w:pStyle w:val="Compact"/>
              <w:jc w:val="both"/>
              <w:rPr>
                <w:rFonts w:ascii="Aptos" w:eastAsia="Aptos" w:hAnsi="Aptos" w:cs="Times New Roman"/>
                <w:color w:val="0000FF"/>
                <w:sz w:val="20"/>
                <w:szCs w:val="20"/>
              </w:rPr>
            </w:pPr>
            <m:oMath>
              <m:r>
                <w:rPr>
                  <w:rFonts w:ascii="Cambria Math" w:hAnsi="Cambria Math"/>
                  <w:color w:val="8B0000"/>
                  <w:sz w:val="20"/>
                  <w:szCs w:val="20"/>
                </w:rPr>
                <m:t>I</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I</m:t>
                  </m:r>
                </m:e>
                <m:sub>
                  <m:r>
                    <w:rPr>
                      <w:rFonts w:ascii="Cambria Math" w:hAnsi="Cambria Math"/>
                      <w:color w:val="8B0000"/>
                      <w:sz w:val="20"/>
                      <w:szCs w:val="20"/>
                    </w:rPr>
                    <m:t>0</m:t>
                  </m:r>
                </m:sub>
              </m:sSub>
              <m:r>
                <m:rPr>
                  <m:sty m:val="p"/>
                </m:rPr>
                <w:rPr>
                  <w:rFonts w:ascii="Cambria Math" w:hAnsi="Cambria Math"/>
                  <w:color w:val="8B0000"/>
                  <w:sz w:val="20"/>
                  <w:szCs w:val="20"/>
                </w:rPr>
                <m:t>=</m:t>
              </m:r>
              <m:r>
                <w:rPr>
                  <w:rFonts w:ascii="Cambria Math" w:hAnsi="Cambria Math"/>
                  <w:color w:val="8B0000"/>
                  <w:sz w:val="20"/>
                  <w:szCs w:val="20"/>
                </w:rPr>
                <m:t>0.001</m:t>
              </m:r>
            </m:oMath>
            <w:r w:rsidR="00352ECA">
              <w:rPr>
                <w:sz w:val="20"/>
                <w:szCs w:val="20"/>
              </w:rPr>
              <w:t xml:space="preserve"> , </w:t>
            </w:r>
          </w:p>
        </w:tc>
        <w:tc>
          <w:tcPr>
            <w:tcW w:w="0" w:type="auto"/>
            <w:tcBorders>
              <w:bottom w:val="none" w:sz="0" w:space="0" w:color="auto"/>
            </w:tcBorders>
          </w:tcPr>
          <w:p w14:paraId="28046DB1" w14:textId="5CDD8E1B" w:rsidR="009D0C01" w:rsidRPr="009D0C01" w:rsidRDefault="00000000" w:rsidP="009D0C01">
            <w:pPr>
              <w:pStyle w:val="Compact"/>
              <w:rPr>
                <w:rFonts w:ascii="Aptos" w:eastAsia="Aptos" w:hAnsi="Aptos" w:cs="Times New Roman"/>
                <w:color w:val="8B0000"/>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s</m:t>
                    </m:r>
                  </m:e>
                  <m:sub>
                    <m:r>
                      <w:rPr>
                        <w:rFonts w:ascii="Cambria Math" w:hAnsi="Cambria Math"/>
                        <w:sz w:val="20"/>
                        <w:szCs w:val="20"/>
                      </w:rPr>
                      <m:t>1</m:t>
                    </m:r>
                  </m:sub>
                </m:sSub>
              </m:oMath>
            </m:oMathPara>
          </w:p>
        </w:tc>
      </w:tr>
    </w:tbl>
    <w:p w14:paraId="48FE7F4A" w14:textId="77777777" w:rsidR="00492840" w:rsidRPr="00BC57AD" w:rsidRDefault="00492840" w:rsidP="00492840">
      <w:pPr>
        <w:pStyle w:val="BodyText"/>
        <w:spacing w:after="120"/>
        <w:rPr>
          <w:sz w:val="20"/>
          <w:szCs w:val="20"/>
        </w:rPr>
      </w:pPr>
      <w:r w:rsidRPr="00492840">
        <w:rPr>
          <w:color w:val="8B0000"/>
          <w:sz w:val="20"/>
          <w:szCs w:val="20"/>
        </w:rPr>
        <w:t xml:space="preserve">The intensity of light </w:t>
      </w:r>
      <m:oMath>
        <m:r>
          <w:rPr>
            <w:rFonts w:ascii="Cambria Math" w:hAnsi="Cambria Math"/>
            <w:color w:val="8B0000"/>
            <w:sz w:val="20"/>
            <w:szCs w:val="20"/>
          </w:rPr>
          <m:t>I</m:t>
        </m:r>
      </m:oMath>
      <w:r w:rsidRPr="00492840">
        <w:rPr>
          <w:color w:val="8B0000"/>
          <w:sz w:val="20"/>
          <w:szCs w:val="20"/>
        </w:rPr>
        <w:t xml:space="preserve"> decreases with the absorption coefficient </w:t>
      </w:r>
      <m:oMath>
        <m:r>
          <w:rPr>
            <w:rFonts w:ascii="Cambria Math" w:hAnsi="Cambria Math"/>
            <w:color w:val="8B0000"/>
            <w:sz w:val="20"/>
            <w:szCs w:val="20"/>
          </w:rPr>
          <m:t>α</m:t>
        </m:r>
      </m:oMath>
      <w:r w:rsidRPr="00492840">
        <w:rPr>
          <w:color w:val="8B0000"/>
          <w:sz w:val="20"/>
          <w:szCs w:val="20"/>
        </w:rPr>
        <w:t xml:space="preserve"> </w:t>
      </w:r>
      <w:r w:rsidRPr="00BC57AD">
        <w:rPr>
          <w:sz w:val="20"/>
          <w:szCs w:val="20"/>
        </w:rPr>
        <w:t xml:space="preserve">and the path length </w:t>
      </w:r>
      <m:oMath>
        <m:r>
          <w:rPr>
            <w:rFonts w:ascii="Cambria Math" w:hAnsi="Cambria Math"/>
            <w:sz w:val="20"/>
            <w:szCs w:val="20"/>
          </w:rPr>
          <m:t>s</m:t>
        </m:r>
      </m:oMath>
      <w:r w:rsidRPr="00BC57AD">
        <w:rPr>
          <w:sz w:val="20"/>
          <w:szCs w:val="20"/>
        </w:rPr>
        <w:t xml:space="preserve"> that the light travels through the material:</w:t>
      </w:r>
    </w:p>
    <w:p w14:paraId="68FE274F" w14:textId="77777777" w:rsidR="00D97269" w:rsidRPr="00A748F9" w:rsidRDefault="00000000" w:rsidP="00D97269">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8B0000"/>
                  <w:szCs w:val="20"/>
                </w:rPr>
                <m:t>I</m:t>
              </m:r>
              <m:r>
                <m:rPr>
                  <m:sty m:val="p"/>
                </m:rPr>
                <w:rPr>
                  <w:rFonts w:ascii="Cambria Math" w:hAnsi="Cambria Math"/>
                  <w:color w:val="8B0000"/>
                  <w:szCs w:val="20"/>
                </w:rPr>
                <m:t>=</m:t>
              </m:r>
              <m:sSub>
                <m:sSubPr>
                  <m:ctrlPr>
                    <w:rPr>
                      <w:rFonts w:ascii="Cambria Math" w:hAnsi="Cambria Math"/>
                      <w:color w:val="8B0000"/>
                      <w:szCs w:val="20"/>
                    </w:rPr>
                  </m:ctrlPr>
                </m:sSubPr>
                <m:e>
                  <m:r>
                    <w:rPr>
                      <w:rFonts w:ascii="Cambria Math" w:hAnsi="Cambria Math"/>
                      <w:color w:val="8B0000"/>
                      <w:szCs w:val="20"/>
                    </w:rPr>
                    <m:t>I</m:t>
                  </m:r>
                </m:e>
                <m:sub>
                  <m:r>
                    <w:rPr>
                      <w:rFonts w:ascii="Cambria Math" w:hAnsi="Cambria Math"/>
                      <w:color w:val="8B0000"/>
                      <w:szCs w:val="20"/>
                    </w:rPr>
                    <m:t>0</m:t>
                  </m:r>
                </m:sub>
              </m:sSub>
              <m:r>
                <m:rPr>
                  <m:sty m:val="p"/>
                </m:rPr>
                <w:rPr>
                  <w:rFonts w:ascii="Cambria Math" w:hAnsi="Cambria Math"/>
                  <w:szCs w:val="20"/>
                </w:rPr>
                <m:t>⋅</m:t>
              </m:r>
              <m:sSup>
                <m:sSupPr>
                  <m:ctrlPr>
                    <w:rPr>
                      <w:rFonts w:ascii="Cambria Math" w:hAnsi="Cambria Math"/>
                      <w:szCs w:val="20"/>
                    </w:rPr>
                  </m:ctrlPr>
                </m:sSupPr>
                <m:e>
                  <m:r>
                    <m:rPr>
                      <m:scr m:val="sans-serif"/>
                      <m:sty m:val="p"/>
                    </m:rPr>
                    <w:rPr>
                      <w:rFonts w:ascii="Cambria Math" w:hAnsi="Cambria Math"/>
                      <w:szCs w:val="20"/>
                    </w:rPr>
                    <m:t>e</m:t>
                  </m:r>
                </m:e>
                <m:sup>
                  <m:r>
                    <m:rPr>
                      <m:sty m:val="p"/>
                    </m:rPr>
                    <w:rPr>
                      <w:rFonts w:ascii="Cambria Math" w:hAnsi="Cambria Math"/>
                      <w:szCs w:val="20"/>
                    </w:rPr>
                    <m:t>-</m:t>
                  </m:r>
                  <m:r>
                    <w:rPr>
                      <w:rFonts w:ascii="Cambria Math" w:hAnsi="Cambria Math"/>
                      <w:color w:val="8B0000"/>
                      <w:szCs w:val="20"/>
                    </w:rPr>
                    <m:t>α</m:t>
                  </m:r>
                  <m:r>
                    <m:rPr>
                      <m:sty m:val="p"/>
                    </m:rPr>
                    <w:rPr>
                      <w:rFonts w:ascii="Cambria Math" w:hAnsi="Cambria Math"/>
                      <w:szCs w:val="20"/>
                    </w:rPr>
                    <m:t>⋅</m:t>
                  </m:r>
                  <m:r>
                    <w:rPr>
                      <w:rFonts w:ascii="Cambria Math" w:hAnsi="Cambria Math"/>
                      <w:szCs w:val="20"/>
                    </w:rPr>
                    <m:t>s</m:t>
                  </m:r>
                </m:sup>
              </m:sSup>
            </m:e>
          </m:borderBox>
        </m:oMath>
      </m:oMathPara>
    </w:p>
    <w:p w14:paraId="7936F7A2" w14:textId="575BC721" w:rsidR="00D97269" w:rsidRPr="007E7775" w:rsidRDefault="00D97269" w:rsidP="00D97269">
      <w:pPr>
        <w:spacing w:after="120" w:line="240" w:lineRule="auto"/>
        <w:ind w:left="-5" w:right="14"/>
        <w:jc w:val="right"/>
        <w:rPr>
          <w:szCs w:val="20"/>
        </w:rPr>
      </w:pPr>
      <w:bookmarkStart w:id="1312" w:name="_Ref221632730"/>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18</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5</w:t>
      </w:r>
      <w:r w:rsidRPr="00CA2B5B">
        <w:rPr>
          <w:szCs w:val="20"/>
        </w:rPr>
        <w:fldChar w:fldCharType="end"/>
      </w:r>
      <w:r w:rsidRPr="00CA2B5B">
        <w:rPr>
          <w:szCs w:val="20"/>
        </w:rPr>
        <w:t xml:space="preserve"> )</w:t>
      </w:r>
      <w:bookmarkEnd w:id="1312"/>
    </w:p>
    <w:p w14:paraId="737FE3DA" w14:textId="4CC6FE4F" w:rsidR="00492840" w:rsidRDefault="00492840" w:rsidP="00D97269">
      <w:pPr>
        <w:pStyle w:val="BodyText"/>
        <w:spacing w:before="0" w:after="120"/>
        <w:rPr>
          <w:sz w:val="20"/>
          <w:szCs w:val="20"/>
        </w:rPr>
      </w:pPr>
      <w:r w:rsidRPr="00BC57AD">
        <w:rPr>
          <w:sz w:val="20"/>
          <w:szCs w:val="20"/>
        </w:rPr>
        <w:t xml:space="preserve">We are looking for the path length where </w:t>
      </w:r>
      <m:oMath>
        <m:r>
          <w:rPr>
            <w:rFonts w:ascii="Cambria Math" w:hAnsi="Cambria Math"/>
            <w:color w:val="8B0000"/>
            <w:sz w:val="20"/>
            <w:szCs w:val="20"/>
          </w:rPr>
          <m:t>I</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I</m:t>
            </m:r>
          </m:e>
          <m:sub>
            <m:r>
              <w:rPr>
                <w:rFonts w:ascii="Cambria Math" w:hAnsi="Cambria Math"/>
                <w:color w:val="8B0000"/>
                <w:sz w:val="20"/>
                <w:szCs w:val="20"/>
              </w:rPr>
              <m:t>0</m:t>
            </m:r>
          </m:sub>
        </m:sSub>
        <m:r>
          <m:rPr>
            <m:sty m:val="p"/>
          </m:rPr>
          <w:rPr>
            <w:rFonts w:ascii="Cambria Math" w:hAnsi="Cambria Math"/>
            <w:color w:val="8B0000"/>
            <w:sz w:val="20"/>
            <w:szCs w:val="20"/>
          </w:rPr>
          <m:t>=</m:t>
        </m:r>
        <m:r>
          <w:rPr>
            <w:rFonts w:ascii="Cambria Math" w:hAnsi="Cambria Math"/>
            <w:color w:val="8B0000"/>
            <w:sz w:val="20"/>
            <w:szCs w:val="20"/>
          </w:rPr>
          <m:t>0.001</m:t>
        </m:r>
      </m:oMath>
      <w:r w:rsidRPr="00D97269">
        <w:rPr>
          <w:color w:val="8B0000"/>
          <w:sz w:val="20"/>
          <w:szCs w:val="20"/>
        </w:rPr>
        <w:t>,</w:t>
      </w:r>
      <w:r w:rsidRPr="00BC57AD">
        <w:rPr>
          <w:sz w:val="20"/>
          <w:szCs w:val="20"/>
        </w:rPr>
        <w:t xml:space="preserve"> so…</w:t>
      </w:r>
    </w:p>
    <w:p w14:paraId="2ED4DDB4" w14:textId="06B4E791" w:rsidR="00D97269" w:rsidRPr="00D97269" w:rsidRDefault="00D97269" w:rsidP="00D97269">
      <w:pPr>
        <w:pStyle w:val="BodyText"/>
        <w:spacing w:before="0" w:after="120"/>
        <w:rPr>
          <w:sz w:val="20"/>
          <w:szCs w:val="20"/>
        </w:rPr>
      </w:pPr>
      <m:oMathPara>
        <m:oMath>
          <m:r>
            <w:rPr>
              <w:rFonts w:ascii="Cambria Math" w:hAnsi="Cambria Math"/>
              <w:sz w:val="20"/>
              <w:szCs w:val="20"/>
            </w:rPr>
            <m:t>0.001</m:t>
          </m:r>
          <m:r>
            <m:rPr>
              <m:sty m:val="p"/>
            </m:rPr>
            <w:rPr>
              <w:rFonts w:ascii="Cambria Math" w:hAnsi="Cambria Math"/>
              <w:sz w:val="20"/>
              <w:szCs w:val="20"/>
            </w:rPr>
            <m:t>=</m:t>
          </m:r>
          <m:r>
            <w:rPr>
              <w:rFonts w:ascii="Cambria Math" w:hAnsi="Cambria Math"/>
              <w:color w:val="8B0000"/>
              <w:sz w:val="20"/>
              <w:szCs w:val="20"/>
            </w:rPr>
            <m:t>I</m:t>
          </m:r>
          <m:r>
            <m:rPr>
              <m:sty m:val="p"/>
            </m:rPr>
            <w:rPr>
              <w:rFonts w:ascii="Cambria Math" w:hAnsi="Cambria Math"/>
              <w:color w:val="8B0000"/>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I</m:t>
              </m:r>
            </m:e>
            <m:sub>
              <m:r>
                <w:rPr>
                  <w:rFonts w:ascii="Cambria Math" w:hAnsi="Cambria Math"/>
                  <w:color w:val="8B0000"/>
                  <w:sz w:val="20"/>
                  <w:szCs w:val="20"/>
                </w:rPr>
                <m:t>0</m:t>
              </m:r>
            </m:sub>
          </m:sSub>
          <m:r>
            <m:rPr>
              <m:sty m:val="p"/>
            </m:rPr>
            <w:rPr>
              <w:rFonts w:ascii="Cambria Math" w:hAnsi="Cambria Math"/>
              <w:sz w:val="20"/>
              <w:szCs w:val="20"/>
            </w:rPr>
            <m:t>=</m:t>
          </m:r>
          <m:sSup>
            <m:sSupPr>
              <m:ctrlPr>
                <w:rPr>
                  <w:rFonts w:ascii="Cambria Math" w:hAnsi="Cambria Math"/>
                  <w:sz w:val="20"/>
                  <w:szCs w:val="20"/>
                </w:rPr>
              </m:ctrlPr>
            </m:sSupPr>
            <m:e>
              <m:r>
                <m:rPr>
                  <m:scr m:val="sans-serif"/>
                  <m:sty m:val="p"/>
                </m:rPr>
                <w:rPr>
                  <w:rFonts w:ascii="Cambria Math" w:hAnsi="Cambria Math"/>
                  <w:sz w:val="20"/>
                  <w:szCs w:val="20"/>
                </w:rPr>
                <m:t>e</m:t>
              </m:r>
            </m:e>
            <m:sup>
              <m:r>
                <m:rPr>
                  <m:sty m:val="p"/>
                </m:rPr>
                <w:rPr>
                  <w:rFonts w:ascii="Cambria Math" w:hAnsi="Cambria Math"/>
                  <w:sz w:val="20"/>
                  <w:szCs w:val="20"/>
                </w:rPr>
                <m:t>-</m:t>
              </m:r>
              <m:r>
                <w:rPr>
                  <w:rFonts w:ascii="Cambria Math" w:hAnsi="Cambria Math"/>
                  <w:color w:val="8B0000"/>
                  <w:sz w:val="20"/>
                  <w:szCs w:val="20"/>
                </w:rPr>
                <m:t>α</m:t>
              </m:r>
              <m:r>
                <m:rPr>
                  <m:sty m:val="p"/>
                </m:rPr>
                <w:rPr>
                  <w:rFonts w:ascii="Cambria Math" w:hAnsi="Cambria Math"/>
                  <w:sz w:val="20"/>
                  <w:szCs w:val="20"/>
                </w:rPr>
                <m:t>⋅</m:t>
              </m:r>
              <m:r>
                <w:rPr>
                  <w:rFonts w:ascii="Cambria Math" w:hAnsi="Cambria Math"/>
                  <w:sz w:val="20"/>
                  <w:szCs w:val="20"/>
                </w:rPr>
                <m:t>s</m:t>
              </m:r>
            </m:sup>
          </m:sSup>
        </m:oMath>
      </m:oMathPara>
    </w:p>
    <w:p w14:paraId="5CA54076" w14:textId="72356D74" w:rsidR="00D97269" w:rsidRPr="00D97269" w:rsidRDefault="00D97269" w:rsidP="00D97269">
      <w:pPr>
        <w:pStyle w:val="BodyText"/>
        <w:spacing w:before="0" w:after="120"/>
        <w:rPr>
          <w:sz w:val="20"/>
          <w:szCs w:val="20"/>
        </w:rPr>
      </w:pPr>
      <m:oMathPara>
        <m:oMath>
          <m:r>
            <m:rPr>
              <m:sty m:val="p"/>
            </m:rPr>
            <w:rPr>
              <w:rFonts w:ascii="Cambria Math" w:hAnsi="Cambria Math"/>
              <w:sz w:val="20"/>
              <w:szCs w:val="20"/>
            </w:rPr>
            <m:t>ln</m:t>
          </m:r>
          <m:r>
            <w:rPr>
              <w:rFonts w:ascii="Cambria Math" w:hAnsi="Cambria Math"/>
              <w:sz w:val="20"/>
              <w:szCs w:val="20"/>
            </w:rPr>
            <m:t>0.001</m:t>
          </m:r>
          <m:r>
            <m:rPr>
              <m:sty m:val="p"/>
            </m:rPr>
            <w:rPr>
              <w:rFonts w:ascii="Cambria Math" w:hAnsi="Cambria Math"/>
              <w:sz w:val="20"/>
              <w:szCs w:val="20"/>
            </w:rPr>
            <m:t>=-</m:t>
          </m:r>
          <m:r>
            <w:rPr>
              <w:rFonts w:ascii="Cambria Math" w:hAnsi="Cambria Math"/>
              <w:color w:val="8B0000"/>
              <w:sz w:val="20"/>
              <w:szCs w:val="20"/>
            </w:rPr>
            <m:t>α</m:t>
          </m:r>
          <m:r>
            <m:rPr>
              <m:sty m:val="p"/>
            </m:rPr>
            <w:rPr>
              <w:rFonts w:ascii="Cambria Math" w:hAnsi="Cambria Math"/>
              <w:sz w:val="20"/>
              <w:szCs w:val="20"/>
            </w:rPr>
            <m:t>⋅</m:t>
          </m:r>
          <m:r>
            <w:rPr>
              <w:rFonts w:ascii="Cambria Math" w:hAnsi="Cambria Math"/>
              <w:sz w:val="20"/>
              <w:szCs w:val="20"/>
            </w:rPr>
            <m:t>s</m:t>
          </m:r>
        </m:oMath>
      </m:oMathPara>
    </w:p>
    <w:p w14:paraId="0460FA76" w14:textId="2D2E98AE" w:rsidR="00805B3C" w:rsidRPr="00D97269" w:rsidRDefault="00D97269" w:rsidP="00D97269">
      <w:pPr>
        <w:pStyle w:val="BodyText"/>
        <w:spacing w:before="0" w:after="120"/>
        <w:rPr>
          <w:sz w:val="20"/>
          <w:szCs w:val="20"/>
        </w:rPr>
      </w:pPr>
      <m:oMathPara>
        <m:oMath>
          <m:r>
            <w:rPr>
              <w:rFonts w:ascii="Cambria Math" w:hAnsi="Cambria Math"/>
              <w:sz w:val="20"/>
              <w:szCs w:val="20"/>
            </w:rPr>
            <m:t>s</m:t>
          </m:r>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-ln</m:t>
              </m:r>
              <m:r>
                <w:rPr>
                  <w:rFonts w:ascii="Cambria Math" w:hAnsi="Cambria Math"/>
                  <w:sz w:val="20"/>
                  <w:szCs w:val="20"/>
                </w:rPr>
                <m:t>0.001</m:t>
              </m:r>
            </m:num>
            <m:den>
              <m:r>
                <w:rPr>
                  <w:rFonts w:ascii="Cambria Math" w:hAnsi="Cambria Math"/>
                  <w:color w:val="8B0000"/>
                  <w:sz w:val="20"/>
                  <w:szCs w:val="20"/>
                </w:rPr>
                <m:t>α</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6.9</m:t>
              </m:r>
            </m:num>
            <m:den>
              <m:r>
                <w:rPr>
                  <w:rFonts w:ascii="Cambria Math" w:hAnsi="Cambria Math"/>
                  <w:color w:val="8B0000"/>
                  <w:sz w:val="20"/>
                  <w:szCs w:val="20"/>
                </w:rPr>
                <m:t>α</m:t>
              </m:r>
            </m:den>
          </m:f>
        </m:oMath>
      </m:oMathPara>
    </w:p>
    <w:p w14:paraId="1775461B" w14:textId="77777777" w:rsidR="00805B3C" w:rsidRPr="00541652" w:rsidRDefault="00805B3C" w:rsidP="00805B3C">
      <w:pPr>
        <w:pStyle w:val="Heading3"/>
        <w:tabs>
          <w:tab w:val="left" w:pos="8190"/>
        </w:tabs>
      </w:pPr>
      <w:r w:rsidRPr="00541652">
        <w:br w:type="column"/>
      </w:r>
      <w:r w:rsidRPr="00541652">
        <w:lastRenderedPageBreak/>
        <w:t>Words</w:t>
      </w:r>
    </w:p>
    <w:p w14:paraId="101638E2" w14:textId="5C57B509" w:rsidR="00654058" w:rsidRPr="00D81D04" w:rsidRDefault="00654058" w:rsidP="00654058">
      <w:pPr>
        <w:spacing w:after="120" w:line="240" w:lineRule="auto"/>
        <w:ind w:left="-5" w:right="14"/>
        <w:rPr>
          <w:szCs w:val="20"/>
        </w:rPr>
      </w:pPr>
      <w:r>
        <w:rPr>
          <w:color w:val="8B0000"/>
        </w:rPr>
        <w:t xml:space="preserve">There are </w:t>
      </w:r>
      <w:r w:rsidR="00D81D04">
        <w:rPr>
          <w:color w:val="8B0000"/>
        </w:rPr>
        <w:t xml:space="preserve">also </w:t>
      </w:r>
      <w:r>
        <w:rPr>
          <w:color w:val="8B0000"/>
        </w:rPr>
        <w:t xml:space="preserve">absorption lines for the individual atoms, hydrogen </w:t>
      </w:r>
      <w:r w:rsidRPr="00D81D04">
        <w:rPr>
          <w:color w:val="8B0000"/>
          <w:szCs w:val="20"/>
        </w:rPr>
        <w:t>and oxygen. These correspond to energies that can shift an electron from one orbital to a</w:t>
      </w:r>
      <w:r w:rsidR="00D81D04" w:rsidRPr="00D81D04">
        <w:rPr>
          <w:color w:val="8B0000"/>
          <w:szCs w:val="20"/>
        </w:rPr>
        <w:t>nother</w:t>
      </w:r>
      <w:r w:rsidRPr="00D81D04">
        <w:rPr>
          <w:color w:val="8B0000"/>
          <w:szCs w:val="20"/>
        </w:rPr>
        <w:t xml:space="preserve">. These energies for a hydrogen atom are shown in </w:t>
      </w:r>
      <w:r w:rsidR="00D81D04" w:rsidRPr="00D81D04">
        <w:rPr>
          <w:color w:val="8B0000"/>
          <w:szCs w:val="20"/>
        </w:rPr>
        <w:fldChar w:fldCharType="begin"/>
      </w:r>
      <w:r w:rsidR="00D81D04" w:rsidRPr="00D81D04">
        <w:rPr>
          <w:color w:val="8B0000"/>
          <w:szCs w:val="20"/>
        </w:rPr>
        <w:instrText xml:space="preserve"> REF _Ref221567246 \h  \* MERGEFORMAT </w:instrText>
      </w:r>
      <w:r w:rsidR="00D81D04" w:rsidRPr="00D81D04">
        <w:rPr>
          <w:color w:val="8B0000"/>
          <w:szCs w:val="20"/>
        </w:rPr>
      </w:r>
      <w:r w:rsidR="00D81D04" w:rsidRPr="00D81D04">
        <w:rPr>
          <w:color w:val="8B0000"/>
          <w:szCs w:val="20"/>
        </w:rPr>
        <w:fldChar w:fldCharType="separate"/>
      </w:r>
      <w:r w:rsidR="00F91D0D" w:rsidRPr="00F91D0D">
        <w:rPr>
          <w:color w:val="8B0000"/>
          <w:szCs w:val="20"/>
        </w:rPr>
        <w:t xml:space="preserve">Figure </w:t>
      </w:r>
      <w:r w:rsidR="00F91D0D" w:rsidRPr="00F91D0D">
        <w:rPr>
          <w:noProof/>
          <w:color w:val="8B0000"/>
          <w:szCs w:val="20"/>
        </w:rPr>
        <w:t>18.10</w:t>
      </w:r>
      <w:r w:rsidR="00D81D04" w:rsidRPr="00D81D04">
        <w:rPr>
          <w:color w:val="8B0000"/>
          <w:szCs w:val="20"/>
        </w:rPr>
        <w:fldChar w:fldCharType="end"/>
      </w:r>
      <w:r w:rsidRPr="00D81D04">
        <w:rPr>
          <w:color w:val="8B0000"/>
          <w:szCs w:val="20"/>
        </w:rPr>
        <w:t xml:space="preserve">. The electrons around a hydrogen atom would normally be in the ground state, “n=1.” </w:t>
      </w:r>
      <w:r w:rsidR="00D81D04">
        <w:rPr>
          <w:color w:val="8B0000"/>
          <w:szCs w:val="20"/>
        </w:rPr>
        <w:t>All</w:t>
      </w:r>
      <w:r w:rsidRPr="00D81D04">
        <w:rPr>
          <w:color w:val="8B0000"/>
          <w:szCs w:val="20"/>
        </w:rPr>
        <w:t xml:space="preserve"> the transitions from the ground state to higher-energy states correspond to wavelengths around 100 nm. This explains the high absorption around 100 nm in </w:t>
      </w:r>
      <w:r w:rsidR="00D81D04" w:rsidRPr="00D81D04">
        <w:rPr>
          <w:color w:val="8B0000"/>
          <w:szCs w:val="20"/>
        </w:rPr>
        <w:fldChar w:fldCharType="begin"/>
      </w:r>
      <w:r w:rsidR="00D81D04" w:rsidRPr="00D81D04">
        <w:rPr>
          <w:color w:val="8B0000"/>
          <w:szCs w:val="20"/>
        </w:rPr>
        <w:instrText xml:space="preserve"> REF _Ref221566198 \h  \* MERGEFORMAT </w:instrText>
      </w:r>
      <w:r w:rsidR="00D81D04" w:rsidRPr="00D81D04">
        <w:rPr>
          <w:color w:val="8B0000"/>
          <w:szCs w:val="20"/>
        </w:rPr>
      </w:r>
      <w:r w:rsidR="00D81D04" w:rsidRPr="00D81D04">
        <w:rPr>
          <w:color w:val="8B0000"/>
          <w:szCs w:val="20"/>
        </w:rPr>
        <w:fldChar w:fldCharType="separate"/>
      </w:r>
      <w:r w:rsidR="00F91D0D" w:rsidRPr="00F91D0D">
        <w:rPr>
          <w:color w:val="8B0000"/>
          <w:szCs w:val="20"/>
        </w:rPr>
        <w:t xml:space="preserve">Figure </w:t>
      </w:r>
      <w:r w:rsidR="00F91D0D" w:rsidRPr="00F91D0D">
        <w:rPr>
          <w:noProof/>
          <w:color w:val="8B0000"/>
          <w:szCs w:val="20"/>
        </w:rPr>
        <w:t>18.8</w:t>
      </w:r>
      <w:r w:rsidR="00D81D04" w:rsidRPr="00D81D04">
        <w:rPr>
          <w:color w:val="8B0000"/>
          <w:szCs w:val="20"/>
        </w:rPr>
        <w:fldChar w:fldCharType="end"/>
      </w:r>
      <w:r w:rsidR="00D81D04">
        <w:rPr>
          <w:color w:val="8B0000"/>
          <w:szCs w:val="20"/>
        </w:rPr>
        <w:t>. P</w:t>
      </w:r>
      <w:r w:rsidRPr="00D81D04">
        <w:rPr>
          <w:color w:val="8B0000"/>
          <w:szCs w:val="20"/>
        </w:rPr>
        <w:t>hotons don’t travel very far through the water before hitting an electron that is associated with a hydrogen atom, knocking the electron into a higher-energy state. These electrons can then return to lower energy states by emitting photons that correspond to these same energy level differences.</w:t>
      </w:r>
    </w:p>
    <w:p w14:paraId="3F90FF62" w14:textId="1194BB8C" w:rsidR="00654058" w:rsidRPr="00D81D04" w:rsidRDefault="00654058" w:rsidP="00654058">
      <w:pPr>
        <w:spacing w:after="120" w:line="240" w:lineRule="auto"/>
        <w:ind w:left="-5" w:right="14"/>
        <w:rPr>
          <w:szCs w:val="20"/>
        </w:rPr>
      </w:pPr>
      <w:r w:rsidRPr="00D81D04">
        <w:rPr>
          <w:color w:val="8B0000"/>
          <w:szCs w:val="20"/>
        </w:rPr>
        <w:t xml:space="preserve">Even if a photon doesn’t have the right amount of energy to be directly involved in one of these transitions, it can still </w:t>
      </w:r>
      <w:r w:rsidR="00D81D04" w:rsidRPr="00D81D04">
        <w:rPr>
          <w:color w:val="8B0000"/>
          <w:szCs w:val="20"/>
        </w:rPr>
        <w:t xml:space="preserve">transfer some of its energy </w:t>
      </w:r>
      <w:r w:rsidR="00D81D04">
        <w:rPr>
          <w:color w:val="8B0000"/>
          <w:szCs w:val="20"/>
        </w:rPr>
        <w:t>to</w:t>
      </w:r>
      <w:r w:rsidRPr="00D81D04">
        <w:rPr>
          <w:color w:val="8B0000"/>
          <w:szCs w:val="20"/>
        </w:rPr>
        <w:t xml:space="preserve"> electrons or nuclei. </w:t>
      </w:r>
      <w:r w:rsidR="00D81D04">
        <w:rPr>
          <w:color w:val="8B0000"/>
          <w:szCs w:val="20"/>
        </w:rPr>
        <w:t>T</w:t>
      </w:r>
      <w:r w:rsidRPr="00D81D04">
        <w:rPr>
          <w:color w:val="8B0000"/>
          <w:szCs w:val="20"/>
        </w:rPr>
        <w:t>he photon loses some of its energy in the collision, com</w:t>
      </w:r>
      <w:r w:rsidR="00D81D04">
        <w:rPr>
          <w:color w:val="8B0000"/>
          <w:szCs w:val="20"/>
        </w:rPr>
        <w:t>ing</w:t>
      </w:r>
      <w:r w:rsidRPr="00D81D04">
        <w:rPr>
          <w:color w:val="8B0000"/>
          <w:szCs w:val="20"/>
        </w:rPr>
        <w:t xml:space="preserve"> out of the collision with a longer wavelength. </w:t>
      </w:r>
      <w:r w:rsidRPr="00D81D04">
        <w:rPr>
          <w:color w:val="007F7F"/>
          <w:szCs w:val="20"/>
        </w:rPr>
        <w:t xml:space="preserve">These collisions conserve momentum, just like the collisions we have studied before. Photons don’t have mass, but they still have momentum! </w:t>
      </w:r>
      <w:r w:rsidRPr="00D81D04">
        <w:rPr>
          <w:szCs w:val="20"/>
        </w:rPr>
        <w:t xml:space="preserve">This type of interaction, which is illustrated in </w:t>
      </w:r>
      <w:r w:rsidR="00D81D04" w:rsidRPr="00D81D04">
        <w:rPr>
          <w:szCs w:val="20"/>
        </w:rPr>
        <w:fldChar w:fldCharType="begin"/>
      </w:r>
      <w:r w:rsidR="00D81D04" w:rsidRPr="00D81D04">
        <w:rPr>
          <w:szCs w:val="20"/>
        </w:rPr>
        <w:instrText xml:space="preserve"> REF _Ref221567269 \h </w:instrText>
      </w:r>
      <w:r w:rsidR="00D81D04">
        <w:rPr>
          <w:szCs w:val="20"/>
        </w:rPr>
        <w:instrText xml:space="preserve"> \* MERGEFORMAT </w:instrText>
      </w:r>
      <w:r w:rsidR="00D81D04" w:rsidRPr="00D81D04">
        <w:rPr>
          <w:szCs w:val="20"/>
        </w:rPr>
      </w:r>
      <w:r w:rsidR="00D81D04" w:rsidRPr="00D81D04">
        <w:rPr>
          <w:szCs w:val="20"/>
        </w:rPr>
        <w:fldChar w:fldCharType="separate"/>
      </w:r>
      <w:r w:rsidR="00F91D0D" w:rsidRPr="00F91D0D">
        <w:rPr>
          <w:szCs w:val="20"/>
        </w:rPr>
        <w:t xml:space="preserve">Figure </w:t>
      </w:r>
      <w:r w:rsidR="00F91D0D" w:rsidRPr="00F91D0D">
        <w:rPr>
          <w:noProof/>
          <w:szCs w:val="20"/>
        </w:rPr>
        <w:t>18.11</w:t>
      </w:r>
      <w:r w:rsidR="00D81D04" w:rsidRPr="00D81D04">
        <w:rPr>
          <w:szCs w:val="20"/>
        </w:rPr>
        <w:fldChar w:fldCharType="end"/>
      </w:r>
      <w:r w:rsidR="00D81D04">
        <w:rPr>
          <w:szCs w:val="20"/>
        </w:rPr>
        <w:t>,</w:t>
      </w:r>
      <w:r w:rsidRPr="00D81D04">
        <w:rPr>
          <w:szCs w:val="20"/>
        </w:rPr>
        <w:t xml:space="preserve"> is called “Compton scattering.”</w:t>
      </w:r>
    </w:p>
    <w:p w14:paraId="090F26FE" w14:textId="4276262C" w:rsidR="00805B3C" w:rsidRPr="00541652" w:rsidRDefault="00654058" w:rsidP="00654058">
      <w:pPr>
        <w:tabs>
          <w:tab w:val="left" w:pos="8190"/>
        </w:tabs>
        <w:spacing w:after="120" w:line="240" w:lineRule="auto"/>
        <w:ind w:right="12"/>
      </w:pPr>
      <w:r w:rsidRPr="00D81D04">
        <w:rPr>
          <w:color w:val="8B0000"/>
          <w:szCs w:val="20"/>
        </w:rPr>
        <w:t xml:space="preserve">If a photon has enough energy, </w:t>
      </w:r>
      <w:r w:rsidRPr="00D81D04">
        <w:rPr>
          <w:szCs w:val="20"/>
        </w:rPr>
        <w:t>it can eject the electron from the material. In that situation, the ejected electron is c</w:t>
      </w:r>
      <w:r>
        <w:t>alled a “photoelectron.” Photoelectrons can only be emitted by a material when the frequency of the light is high enough that individual photons have the energy needed to release electrons from the material.</w:t>
      </w:r>
    </w:p>
    <w:p w14:paraId="2557A60F" w14:textId="77777777" w:rsidR="00805B3C" w:rsidRPr="00541652" w:rsidRDefault="00805B3C" w:rsidP="00805B3C">
      <w:pPr>
        <w:pStyle w:val="Heading3"/>
        <w:tabs>
          <w:tab w:val="left" w:pos="8190"/>
        </w:tabs>
      </w:pPr>
      <w:r w:rsidRPr="00541652">
        <w:br w:type="column"/>
      </w:r>
      <w:r w:rsidRPr="00541652">
        <w:t>Graphics</w:t>
      </w:r>
    </w:p>
    <w:p w14:paraId="2E8A4160" w14:textId="1B23C631" w:rsidR="00805B3C" w:rsidRPr="00541652" w:rsidRDefault="00756EF6" w:rsidP="00805B3C">
      <w:pPr>
        <w:keepNext/>
        <w:tabs>
          <w:tab w:val="left" w:pos="8190"/>
        </w:tabs>
        <w:spacing w:after="120" w:line="240" w:lineRule="auto"/>
        <w:ind w:left="-5" w:right="14"/>
        <w:jc w:val="center"/>
      </w:pPr>
      <w:r>
        <w:rPr>
          <w:noProof/>
        </w:rPr>
        <w:drawing>
          <wp:inline distT="0" distB="0" distL="0" distR="0" wp14:anchorId="4C8D98E6" wp14:editId="631030BF">
            <wp:extent cx="2619375" cy="1962150"/>
            <wp:effectExtent l="0" t="0" r="0" b="0"/>
            <wp:docPr id="928925792" name="Picture 18" descr="A diagram of the Bohr model of a hydrogen atom showing electron transitions and their corresponding spectral series. Concentric blue circles represent energy levels from n = 1 to n = 6.&#10;&#10;Lyman series: Shown as olive-green lines representing transitions ending at n = 1, with ultraviolet wavelengths ranging from 94 nm to 122 nm.&#10;&#10;Balmer series: Shown as black lines representing transitions ending at n = 2, with visible light wavelengths ranging from 410 nm to 656 nm.&#10;&#10;Paschen series: Shown as dark red lines representing transitions ending at n = 3, with infrared wavelengths ranging from 1094 nm to 1875 n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925792" name="Picture 18" descr="A diagram of the Bohr model of a hydrogen atom showing electron transitions and their corresponding spectral series. Concentric blue circles represent energy levels from n = 1 to n = 6.&#10;&#10;Lyman series: Shown as olive-green lines representing transitions ending at n = 1, with ultraviolet wavelengths ranging from 94 nm to 122 nm.&#10;&#10;Balmer series: Shown as black lines representing transitions ending at n = 2, with visible light wavelengths ranging from 410 nm to 656 nm.&#10;&#10;Paschen series: Shown as dark red lines representing transitions ending at n = 3, with infrared wavelengths ranging from 1094 nm to 1875 nm."/>
                    <pic:cNvPicPr>
                      <a:picLocks noChangeAspect="1" noChangeArrowheads="1"/>
                    </pic:cNvPicPr>
                  </pic:nvPicPr>
                  <pic:blipFill>
                    <a:blip r:embed="rId591" cstate="screen">
                      <a:extLst>
                        <a:ext uri="{28A0092B-C50C-407E-A947-70E740481C1C}">
                          <a14:useLocalDpi xmlns:a14="http://schemas.microsoft.com/office/drawing/2010/main"/>
                        </a:ext>
                      </a:extLst>
                    </a:blip>
                    <a:srcRect/>
                    <a:stretch>
                      <a:fillRect/>
                    </a:stretch>
                  </pic:blipFill>
                  <pic:spPr bwMode="auto">
                    <a:xfrm>
                      <a:off x="0" y="0"/>
                      <a:ext cx="2619375" cy="1962150"/>
                    </a:xfrm>
                    <a:prstGeom prst="rect">
                      <a:avLst/>
                    </a:prstGeom>
                    <a:noFill/>
                    <a:ln>
                      <a:noFill/>
                    </a:ln>
                  </pic:spPr>
                </pic:pic>
              </a:graphicData>
            </a:graphic>
          </wp:inline>
        </w:drawing>
      </w:r>
    </w:p>
    <w:p w14:paraId="08FAD4FF" w14:textId="7CF9203F" w:rsidR="00805B3C" w:rsidRPr="00757BAB" w:rsidRDefault="00805B3C" w:rsidP="00805B3C">
      <w:pPr>
        <w:pStyle w:val="Caption"/>
        <w:tabs>
          <w:tab w:val="left" w:pos="8190"/>
        </w:tabs>
        <w:jc w:val="center"/>
        <w:rPr>
          <w:color w:val="auto"/>
          <w:vertAlign w:val="superscript"/>
        </w:rPr>
      </w:pPr>
      <w:bookmarkStart w:id="1313" w:name="_Ref221567246"/>
      <w:r w:rsidRPr="00757BAB">
        <w:rPr>
          <w:color w:val="auto"/>
        </w:rPr>
        <w:t xml:space="preserve">Figure </w:t>
      </w:r>
      <w:r w:rsidRPr="00757BAB">
        <w:rPr>
          <w:color w:val="auto"/>
        </w:rPr>
        <w:fldChar w:fldCharType="begin"/>
      </w:r>
      <w:r w:rsidRPr="00757BAB">
        <w:rPr>
          <w:color w:val="auto"/>
        </w:rPr>
        <w:instrText xml:space="preserve"> STYLEREF 1 \s </w:instrText>
      </w:r>
      <w:r w:rsidRPr="00757BAB">
        <w:rPr>
          <w:color w:val="auto"/>
        </w:rPr>
        <w:fldChar w:fldCharType="separate"/>
      </w:r>
      <w:r w:rsidR="00F91D0D">
        <w:rPr>
          <w:noProof/>
          <w:color w:val="auto"/>
        </w:rPr>
        <w:t>18</w:t>
      </w:r>
      <w:r w:rsidRPr="00757BAB">
        <w:rPr>
          <w:color w:val="auto"/>
        </w:rPr>
        <w:fldChar w:fldCharType="end"/>
      </w:r>
      <w:r w:rsidRPr="00757BAB">
        <w:rPr>
          <w:color w:val="auto"/>
        </w:rPr>
        <w:t>.</w:t>
      </w:r>
      <w:r w:rsidRPr="00757BAB">
        <w:rPr>
          <w:color w:val="auto"/>
        </w:rPr>
        <w:fldChar w:fldCharType="begin"/>
      </w:r>
      <w:r w:rsidRPr="00757BAB">
        <w:rPr>
          <w:color w:val="auto"/>
        </w:rPr>
        <w:instrText xml:space="preserve"> SEQ Figure \* ARABIC \s 1 </w:instrText>
      </w:r>
      <w:r w:rsidRPr="00757BAB">
        <w:rPr>
          <w:color w:val="auto"/>
        </w:rPr>
        <w:fldChar w:fldCharType="separate"/>
      </w:r>
      <w:r w:rsidR="00F91D0D">
        <w:rPr>
          <w:noProof/>
          <w:color w:val="auto"/>
        </w:rPr>
        <w:t>10</w:t>
      </w:r>
      <w:r w:rsidRPr="00757BAB">
        <w:rPr>
          <w:color w:val="auto"/>
        </w:rPr>
        <w:fldChar w:fldCharType="end"/>
      </w:r>
      <w:bookmarkEnd w:id="1313"/>
      <w:r w:rsidRPr="00757BAB">
        <w:rPr>
          <w:color w:val="auto"/>
        </w:rPr>
        <w:t xml:space="preserve">: </w:t>
      </w:r>
      <w:r w:rsidR="00757BAB" w:rsidRPr="00757BAB">
        <w:rPr>
          <w:color w:val="auto"/>
        </w:rPr>
        <w:t xml:space="preserve">Transitions between orbitals for an electron in a hydrogen atom, with the wavelengths corresponding to the associated </w:t>
      </w:r>
      <w:r w:rsidR="00757BAB" w:rsidRPr="00757BAB">
        <w:rPr>
          <w:color w:val="8B0000"/>
        </w:rPr>
        <w:t>photon energies</w:t>
      </w:r>
      <w:r w:rsidR="00757BAB">
        <w:rPr>
          <w:color w:val="auto"/>
        </w:rPr>
        <w:t>.</w:t>
      </w:r>
      <w:r w:rsidR="00553691">
        <w:rPr>
          <w:rStyle w:val="EndnoteReference"/>
          <w:color w:val="auto"/>
        </w:rPr>
        <w:endnoteReference w:id="117"/>
      </w:r>
      <w:r w:rsidR="00757BAB" w:rsidRPr="00757BAB">
        <w:rPr>
          <w:color w:val="auto"/>
          <w:vertAlign w:val="superscript"/>
        </w:rPr>
        <w:t xml:space="preserve"> </w:t>
      </w:r>
    </w:p>
    <w:p w14:paraId="27A7D163" w14:textId="16F2F3C5" w:rsidR="00756EF6" w:rsidRPr="00541652" w:rsidRDefault="008A61BF" w:rsidP="00756EF6">
      <w:pPr>
        <w:keepNext/>
        <w:tabs>
          <w:tab w:val="left" w:pos="8190"/>
        </w:tabs>
        <w:spacing w:after="120" w:line="240" w:lineRule="auto"/>
        <w:ind w:left="-5" w:right="14"/>
        <w:jc w:val="center"/>
      </w:pPr>
      <w:r w:rsidRPr="008A61BF">
        <w:rPr>
          <w:noProof/>
        </w:rPr>
        <w:drawing>
          <wp:inline distT="0" distB="0" distL="0" distR="0" wp14:anchorId="017E775B" wp14:editId="5B8D9EC1">
            <wp:extent cx="2621280" cy="2232660"/>
            <wp:effectExtent l="0" t="0" r="7620" b="0"/>
            <wp:docPr id="2113779409" name="Picture 1" descr="A hand-drawn physics diagram illustrating the Compton Effect, showing a particle collision divided into &quot;Before Collision&quot; and &quot;After Collision&quot; sections.&#10;&#10;Before Collision: A high-energy photon, represented by a short-wavelength squiggly line, moves toward a stationary electron labeled with an &quot;e&quot;.&#10;&#10;After Collision: The electron is shown recoiling upward and to the right, indicated by a teal arrow. The photon is scattered downward and to the right, now represented by a longer-wavelength squiggly line to indicate its loss of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79409" name="Picture 1" descr="A hand-drawn physics diagram illustrating the Compton Effect, showing a particle collision divided into &quot;Before Collision&quot; and &quot;After Collision&quot; sections.&#10;&#10;Before Collision: A high-energy photon, represented by a short-wavelength squiggly line, moves toward a stationary electron labeled with an &quot;e&quot;.&#10;&#10;After Collision: The electron is shown recoiling upward and to the right, indicated by a teal arrow. The photon is scattered downward and to the right, now represented by a longer-wavelength squiggly line to indicate its loss of energy."/>
                    <pic:cNvPicPr/>
                  </pic:nvPicPr>
                  <pic:blipFill>
                    <a:blip r:embed="rId592" cstate="screen">
                      <a:extLst>
                        <a:ext uri="{28A0092B-C50C-407E-A947-70E740481C1C}">
                          <a14:useLocalDpi xmlns:a14="http://schemas.microsoft.com/office/drawing/2010/main"/>
                        </a:ext>
                      </a:extLst>
                    </a:blip>
                    <a:stretch>
                      <a:fillRect/>
                    </a:stretch>
                  </pic:blipFill>
                  <pic:spPr>
                    <a:xfrm>
                      <a:off x="0" y="0"/>
                      <a:ext cx="2621280" cy="2232660"/>
                    </a:xfrm>
                    <a:prstGeom prst="rect">
                      <a:avLst/>
                    </a:prstGeom>
                  </pic:spPr>
                </pic:pic>
              </a:graphicData>
            </a:graphic>
          </wp:inline>
        </w:drawing>
      </w:r>
    </w:p>
    <w:p w14:paraId="0EC7F251" w14:textId="77060E46" w:rsidR="00756EF6" w:rsidRPr="00D81D04" w:rsidRDefault="00756EF6" w:rsidP="00756EF6">
      <w:pPr>
        <w:pStyle w:val="Caption"/>
        <w:tabs>
          <w:tab w:val="left" w:pos="8190"/>
        </w:tabs>
        <w:jc w:val="center"/>
        <w:rPr>
          <w:color w:val="auto"/>
        </w:rPr>
      </w:pPr>
      <w:bookmarkStart w:id="1314" w:name="_Ref221567269"/>
      <w:r w:rsidRPr="00D81D04">
        <w:rPr>
          <w:color w:val="auto"/>
        </w:rPr>
        <w:t xml:space="preserve">Figure </w:t>
      </w:r>
      <w:r w:rsidRPr="00D81D04">
        <w:rPr>
          <w:color w:val="auto"/>
        </w:rPr>
        <w:fldChar w:fldCharType="begin"/>
      </w:r>
      <w:r w:rsidRPr="00D81D04">
        <w:rPr>
          <w:color w:val="auto"/>
        </w:rPr>
        <w:instrText xml:space="preserve"> STYLEREF 1 \s </w:instrText>
      </w:r>
      <w:r w:rsidRPr="00D81D04">
        <w:rPr>
          <w:color w:val="auto"/>
        </w:rPr>
        <w:fldChar w:fldCharType="separate"/>
      </w:r>
      <w:r w:rsidR="00F91D0D">
        <w:rPr>
          <w:noProof/>
          <w:color w:val="auto"/>
        </w:rPr>
        <w:t>18</w:t>
      </w:r>
      <w:r w:rsidRPr="00D81D04">
        <w:rPr>
          <w:color w:val="auto"/>
        </w:rPr>
        <w:fldChar w:fldCharType="end"/>
      </w:r>
      <w:r w:rsidRPr="00D81D04">
        <w:rPr>
          <w:color w:val="auto"/>
        </w:rPr>
        <w:t>.</w:t>
      </w:r>
      <w:r w:rsidRPr="00D81D04">
        <w:rPr>
          <w:color w:val="auto"/>
        </w:rPr>
        <w:fldChar w:fldCharType="begin"/>
      </w:r>
      <w:r w:rsidRPr="00D81D04">
        <w:rPr>
          <w:color w:val="auto"/>
        </w:rPr>
        <w:instrText xml:space="preserve"> SEQ Figure \* ARABIC \s 1 </w:instrText>
      </w:r>
      <w:r w:rsidRPr="00D81D04">
        <w:rPr>
          <w:color w:val="auto"/>
        </w:rPr>
        <w:fldChar w:fldCharType="separate"/>
      </w:r>
      <w:r w:rsidR="00F91D0D">
        <w:rPr>
          <w:noProof/>
          <w:color w:val="auto"/>
        </w:rPr>
        <w:t>11</w:t>
      </w:r>
      <w:r w:rsidRPr="00D81D04">
        <w:rPr>
          <w:color w:val="auto"/>
        </w:rPr>
        <w:fldChar w:fldCharType="end"/>
      </w:r>
      <w:bookmarkEnd w:id="1314"/>
      <w:r w:rsidRPr="00D81D04">
        <w:rPr>
          <w:color w:val="auto"/>
        </w:rPr>
        <w:t xml:space="preserve">: </w:t>
      </w:r>
      <w:r w:rsidR="00D81D04" w:rsidRPr="00D81D04">
        <w:rPr>
          <w:color w:val="auto"/>
        </w:rPr>
        <w:t>A photon scattering off an electron. The photon loses energy, so its wavelength increases</w:t>
      </w:r>
      <w:r w:rsidRPr="00D81D04">
        <w:rPr>
          <w:color w:val="auto"/>
        </w:rPr>
        <w:t>.</w:t>
      </w:r>
      <w:bookmarkStart w:id="1315" w:name="_Ref221630341"/>
      <w:r w:rsidR="00FA65D3">
        <w:rPr>
          <w:rStyle w:val="EndnoteReference"/>
          <w:color w:val="auto"/>
        </w:rPr>
        <w:endnoteReference w:id="118"/>
      </w:r>
      <w:bookmarkEnd w:id="1315"/>
      <w:r w:rsidR="00FA65D3" w:rsidRPr="00D81D04">
        <w:rPr>
          <w:color w:val="auto"/>
        </w:rPr>
        <w:t xml:space="preserve"> </w:t>
      </w:r>
    </w:p>
    <w:p w14:paraId="19C9FB4D" w14:textId="77777777" w:rsidR="00805B3C" w:rsidRPr="00541652" w:rsidRDefault="00805B3C" w:rsidP="00805B3C">
      <w:pPr>
        <w:pStyle w:val="Heading3"/>
        <w:tabs>
          <w:tab w:val="left" w:pos="8190"/>
        </w:tabs>
      </w:pPr>
      <w:r w:rsidRPr="00541652">
        <w:br w:type="column"/>
      </w:r>
      <w:r w:rsidRPr="00541652">
        <w:t>Numbers</w:t>
      </w:r>
    </w:p>
    <w:p w14:paraId="22975D13" w14:textId="77777777" w:rsidR="00324EDB" w:rsidRPr="00BC57AD" w:rsidRDefault="00324EDB" w:rsidP="00324EDB">
      <w:pPr>
        <w:pStyle w:val="BodyText"/>
        <w:spacing w:before="0" w:after="120"/>
        <w:rPr>
          <w:sz w:val="20"/>
          <w:szCs w:val="20"/>
        </w:rPr>
      </w:pPr>
      <w:r w:rsidRPr="00BC57AD">
        <w:rPr>
          <w:sz w:val="20"/>
          <w:szCs w:val="20"/>
        </w:rPr>
        <w:t>Putting in the values for each wavelength, we get:</w:t>
      </w:r>
    </w:p>
    <w:tbl>
      <w:tblPr>
        <w:tblStyle w:val="Table"/>
        <w:tblW w:w="0" w:type="auto"/>
        <w:jc w:val="center"/>
        <w:tblBorders>
          <w:insideV w:val="single" w:sz="2" w:space="0" w:color="auto"/>
        </w:tblBorders>
        <w:tblLook w:val="0020" w:firstRow="1" w:lastRow="0" w:firstColumn="0" w:lastColumn="0" w:noHBand="0" w:noVBand="0"/>
      </w:tblPr>
      <w:tblGrid>
        <w:gridCol w:w="1300"/>
        <w:gridCol w:w="1251"/>
      </w:tblGrid>
      <w:tr w:rsidR="00547A97" w:rsidRPr="00BC57AD" w14:paraId="2136C4BC" w14:textId="77777777" w:rsidTr="00324EDB">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tcPr>
          <w:p w14:paraId="1D22E724" w14:textId="77777777" w:rsidR="00547A97" w:rsidRPr="00BC57AD" w:rsidRDefault="00547A97" w:rsidP="00547A97">
            <w:pPr>
              <w:pStyle w:val="Compact"/>
              <w:spacing w:before="0" w:after="120"/>
              <w:jc w:val="right"/>
              <w:rPr>
                <w:sz w:val="20"/>
                <w:szCs w:val="20"/>
              </w:rPr>
            </w:pPr>
            <w:r w:rsidRPr="00BC57AD">
              <w:rPr>
                <w:b/>
                <w:bCs/>
                <w:sz w:val="20"/>
                <w:szCs w:val="20"/>
              </w:rPr>
              <w:t>Wavelength</w:t>
            </w:r>
          </w:p>
        </w:tc>
        <w:tc>
          <w:tcPr>
            <w:tcW w:w="0" w:type="auto"/>
            <w:tcBorders>
              <w:bottom w:val="none" w:sz="0" w:space="0" w:color="auto"/>
            </w:tcBorders>
          </w:tcPr>
          <w:p w14:paraId="5F0A178F" w14:textId="77777777" w:rsidR="00547A97" w:rsidRPr="00BC57AD" w:rsidRDefault="00547A97" w:rsidP="00547A97">
            <w:pPr>
              <w:pStyle w:val="Compact"/>
              <w:spacing w:before="0" w:after="120"/>
              <w:jc w:val="right"/>
              <w:rPr>
                <w:sz w:val="20"/>
                <w:szCs w:val="20"/>
              </w:rPr>
            </w:pPr>
            <w:r w:rsidRPr="00BC57AD">
              <w:rPr>
                <w:b/>
                <w:bCs/>
                <w:sz w:val="20"/>
                <w:szCs w:val="20"/>
              </w:rPr>
              <w:t>Path length</w:t>
            </w:r>
          </w:p>
        </w:tc>
      </w:tr>
      <w:tr w:rsidR="00547A97" w:rsidRPr="00BC57AD" w14:paraId="25F42567" w14:textId="77777777" w:rsidTr="00324EDB">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tcPr>
          <w:p w14:paraId="4D261678" w14:textId="77777777" w:rsidR="00547A97" w:rsidRPr="00BC57AD" w:rsidRDefault="00547A97" w:rsidP="00547A97">
            <w:pPr>
              <w:pStyle w:val="Compact"/>
              <w:spacing w:before="0" w:after="120"/>
              <w:jc w:val="right"/>
              <w:rPr>
                <w:sz w:val="20"/>
                <w:szCs w:val="20"/>
              </w:rPr>
            </w:pPr>
            <m:oMathPara>
              <m:oMath>
                <m:r>
                  <w:rPr>
                    <w:rFonts w:ascii="Cambria Math" w:hAnsi="Cambria Math"/>
                    <w:sz w:val="20"/>
                    <w:szCs w:val="20"/>
                  </w:rPr>
                  <m:t>10 </m:t>
                </m:r>
                <m:r>
                  <m:rPr>
                    <m:scr m:val="sans-serif"/>
                    <m:sty m:val="p"/>
                  </m:rPr>
                  <w:rPr>
                    <w:rFonts w:ascii="Cambria Math" w:hAnsi="Cambria Math"/>
                    <w:sz w:val="20"/>
                    <w:szCs w:val="20"/>
                  </w:rPr>
                  <m:t>nm</m:t>
                </m:r>
              </m:oMath>
            </m:oMathPara>
          </w:p>
        </w:tc>
        <w:tc>
          <w:tcPr>
            <w:tcW w:w="0" w:type="auto"/>
            <w:tcBorders>
              <w:bottom w:val="none" w:sz="0" w:space="0" w:color="auto"/>
            </w:tcBorders>
          </w:tcPr>
          <w:p w14:paraId="4938DFF2" w14:textId="77777777" w:rsidR="00547A97" w:rsidRPr="00BC57AD" w:rsidRDefault="00547A97" w:rsidP="00547A97">
            <w:pPr>
              <w:pStyle w:val="Compact"/>
              <w:spacing w:before="0" w:after="120"/>
              <w:jc w:val="right"/>
              <w:rPr>
                <w:sz w:val="20"/>
                <w:szCs w:val="20"/>
              </w:rPr>
            </w:pPr>
            <m:oMathPara>
              <m:oMath>
                <m:r>
                  <w:rPr>
                    <w:rFonts w:ascii="Cambria Math" w:hAnsi="Cambria Math"/>
                    <w:sz w:val="20"/>
                    <w:szCs w:val="20"/>
                  </w:rPr>
                  <m:t>4 </m:t>
                </m:r>
                <m:r>
                  <m:rPr>
                    <m:sty m:val="p"/>
                  </m:rPr>
                  <w:rPr>
                    <w:rFonts w:ascii="Cambria Math" w:hAnsi="Cambria Math"/>
                    <w:sz w:val="20"/>
                    <w:szCs w:val="20"/>
                  </w:rPr>
                  <m:t>μ</m:t>
                </m:r>
                <m:r>
                  <m:rPr>
                    <m:scr m:val="sans-serif"/>
                    <m:sty m:val="p"/>
                  </m:rPr>
                  <w:rPr>
                    <w:rFonts w:ascii="Cambria Math" w:hAnsi="Cambria Math"/>
                    <w:sz w:val="20"/>
                    <w:szCs w:val="20"/>
                  </w:rPr>
                  <m:t>m</m:t>
                </m:r>
              </m:oMath>
            </m:oMathPara>
          </w:p>
        </w:tc>
      </w:tr>
      <w:tr w:rsidR="00547A97" w:rsidRPr="00BC57AD" w14:paraId="251713F1" w14:textId="77777777" w:rsidTr="00324EDB">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tcPr>
          <w:p w14:paraId="224B95C5" w14:textId="77777777" w:rsidR="00547A97" w:rsidRPr="00BC57AD" w:rsidRDefault="00547A97" w:rsidP="00547A97">
            <w:pPr>
              <w:pStyle w:val="Compact"/>
              <w:spacing w:before="0" w:after="120"/>
              <w:jc w:val="right"/>
              <w:rPr>
                <w:sz w:val="20"/>
                <w:szCs w:val="20"/>
              </w:rPr>
            </w:pPr>
            <m:oMathPara>
              <m:oMath>
                <m:r>
                  <w:rPr>
                    <w:rFonts w:ascii="Cambria Math" w:hAnsi="Cambria Math"/>
                    <w:sz w:val="20"/>
                    <w:szCs w:val="20"/>
                  </w:rPr>
                  <m:t>100 </m:t>
                </m:r>
                <m:r>
                  <m:rPr>
                    <m:scr m:val="sans-serif"/>
                    <m:sty m:val="p"/>
                  </m:rPr>
                  <w:rPr>
                    <w:rFonts w:ascii="Cambria Math" w:hAnsi="Cambria Math"/>
                    <w:sz w:val="20"/>
                    <w:szCs w:val="20"/>
                  </w:rPr>
                  <m:t>nm</m:t>
                </m:r>
              </m:oMath>
            </m:oMathPara>
          </w:p>
        </w:tc>
        <w:tc>
          <w:tcPr>
            <w:tcW w:w="0" w:type="auto"/>
            <w:tcBorders>
              <w:bottom w:val="none" w:sz="0" w:space="0" w:color="auto"/>
            </w:tcBorders>
          </w:tcPr>
          <w:p w14:paraId="48BD66A1" w14:textId="77777777" w:rsidR="00547A97" w:rsidRPr="00BC57AD" w:rsidRDefault="00547A97" w:rsidP="00547A97">
            <w:pPr>
              <w:pStyle w:val="Compact"/>
              <w:spacing w:before="0" w:after="120"/>
              <w:jc w:val="right"/>
              <w:rPr>
                <w:sz w:val="20"/>
                <w:szCs w:val="20"/>
              </w:rPr>
            </w:pPr>
            <m:oMathPara>
              <m:oMath>
                <m:r>
                  <w:rPr>
                    <w:rFonts w:ascii="Cambria Math" w:hAnsi="Cambria Math"/>
                    <w:sz w:val="20"/>
                    <w:szCs w:val="20"/>
                  </w:rPr>
                  <m:t>100 </m:t>
                </m:r>
                <m:r>
                  <m:rPr>
                    <m:scr m:val="sans-serif"/>
                    <m:sty m:val="p"/>
                  </m:rPr>
                  <w:rPr>
                    <w:rFonts w:ascii="Cambria Math" w:hAnsi="Cambria Math"/>
                    <w:sz w:val="20"/>
                    <w:szCs w:val="20"/>
                  </w:rPr>
                  <m:t>nm</m:t>
                </m:r>
              </m:oMath>
            </m:oMathPara>
          </w:p>
        </w:tc>
      </w:tr>
      <w:tr w:rsidR="00547A97" w:rsidRPr="00BC57AD" w14:paraId="5A9294AB" w14:textId="77777777" w:rsidTr="00324EDB">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tcPr>
          <w:p w14:paraId="0164DC25" w14:textId="77777777" w:rsidR="00547A97" w:rsidRPr="00BC57AD" w:rsidRDefault="00547A97" w:rsidP="00547A97">
            <w:pPr>
              <w:pStyle w:val="Compact"/>
              <w:spacing w:before="0" w:after="120"/>
              <w:jc w:val="right"/>
              <w:rPr>
                <w:sz w:val="20"/>
                <w:szCs w:val="20"/>
              </w:rPr>
            </w:pPr>
            <m:oMathPara>
              <m:oMath>
                <m:r>
                  <w:rPr>
                    <w:rFonts w:ascii="Cambria Math" w:hAnsi="Cambria Math"/>
                    <w:sz w:val="20"/>
                    <w:szCs w:val="20"/>
                  </w:rPr>
                  <m:t>1 </m:t>
                </m:r>
                <m:r>
                  <m:rPr>
                    <m:sty m:val="p"/>
                  </m:rPr>
                  <w:rPr>
                    <w:rFonts w:ascii="Cambria Math" w:hAnsi="Cambria Math"/>
                    <w:sz w:val="20"/>
                    <w:szCs w:val="20"/>
                  </w:rPr>
                  <m:t>μ</m:t>
                </m:r>
                <m:r>
                  <m:rPr>
                    <m:scr m:val="sans-serif"/>
                    <m:sty m:val="p"/>
                  </m:rPr>
                  <w:rPr>
                    <w:rFonts w:ascii="Cambria Math" w:hAnsi="Cambria Math"/>
                    <w:sz w:val="20"/>
                    <w:szCs w:val="20"/>
                  </w:rPr>
                  <m:t>m</m:t>
                </m:r>
              </m:oMath>
            </m:oMathPara>
          </w:p>
        </w:tc>
        <w:tc>
          <w:tcPr>
            <w:tcW w:w="0" w:type="auto"/>
            <w:tcBorders>
              <w:bottom w:val="none" w:sz="0" w:space="0" w:color="auto"/>
            </w:tcBorders>
          </w:tcPr>
          <w:p w14:paraId="155E37E2" w14:textId="77777777" w:rsidR="00547A97" w:rsidRPr="00BC57AD" w:rsidRDefault="00547A97" w:rsidP="00547A97">
            <w:pPr>
              <w:pStyle w:val="Compact"/>
              <w:spacing w:before="0" w:after="120"/>
              <w:jc w:val="right"/>
              <w:rPr>
                <w:sz w:val="20"/>
                <w:szCs w:val="20"/>
              </w:rPr>
            </w:pPr>
            <m:oMathPara>
              <m:oMath>
                <m:r>
                  <w:rPr>
                    <w:rFonts w:ascii="Cambria Math" w:hAnsi="Cambria Math"/>
                    <w:sz w:val="20"/>
                    <w:szCs w:val="20"/>
                  </w:rPr>
                  <m:t>0.2 </m:t>
                </m:r>
                <m:r>
                  <m:rPr>
                    <m:scr m:val="sans-serif"/>
                    <m:sty m:val="p"/>
                  </m:rPr>
                  <w:rPr>
                    <w:rFonts w:ascii="Cambria Math" w:hAnsi="Cambria Math"/>
                    <w:sz w:val="20"/>
                    <w:szCs w:val="20"/>
                  </w:rPr>
                  <m:t>m</m:t>
                </m:r>
              </m:oMath>
            </m:oMathPara>
          </w:p>
        </w:tc>
      </w:tr>
      <w:tr w:rsidR="00547A97" w:rsidRPr="00BC57AD" w14:paraId="6A427EAB" w14:textId="77777777" w:rsidTr="00324EDB">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tcPr>
          <w:p w14:paraId="445E58F9" w14:textId="77777777" w:rsidR="00547A97" w:rsidRPr="00BC57AD" w:rsidRDefault="00547A97" w:rsidP="00547A97">
            <w:pPr>
              <w:pStyle w:val="Compact"/>
              <w:spacing w:before="0" w:after="120"/>
              <w:jc w:val="right"/>
              <w:rPr>
                <w:sz w:val="20"/>
                <w:szCs w:val="20"/>
              </w:rPr>
            </w:pPr>
            <m:oMathPara>
              <m:oMath>
                <m:r>
                  <w:rPr>
                    <w:rFonts w:ascii="Cambria Math" w:hAnsi="Cambria Math"/>
                    <w:sz w:val="20"/>
                    <w:szCs w:val="20"/>
                  </w:rPr>
                  <m:t>10 </m:t>
                </m:r>
                <m:r>
                  <m:rPr>
                    <m:sty m:val="p"/>
                  </m:rPr>
                  <w:rPr>
                    <w:rFonts w:ascii="Cambria Math" w:hAnsi="Cambria Math"/>
                    <w:sz w:val="20"/>
                    <w:szCs w:val="20"/>
                  </w:rPr>
                  <m:t>μ</m:t>
                </m:r>
                <m:r>
                  <m:rPr>
                    <m:scr m:val="sans-serif"/>
                    <m:sty m:val="p"/>
                  </m:rPr>
                  <w:rPr>
                    <w:rFonts w:ascii="Cambria Math" w:hAnsi="Cambria Math"/>
                    <w:sz w:val="20"/>
                    <w:szCs w:val="20"/>
                  </w:rPr>
                  <m:t>m</m:t>
                </m:r>
              </m:oMath>
            </m:oMathPara>
          </w:p>
        </w:tc>
        <w:tc>
          <w:tcPr>
            <w:tcW w:w="0" w:type="auto"/>
            <w:tcBorders>
              <w:bottom w:val="none" w:sz="0" w:space="0" w:color="auto"/>
            </w:tcBorders>
          </w:tcPr>
          <w:p w14:paraId="72881960" w14:textId="77777777" w:rsidR="00547A97" w:rsidRPr="00BC57AD" w:rsidRDefault="00547A97" w:rsidP="00547A97">
            <w:pPr>
              <w:pStyle w:val="Compact"/>
              <w:spacing w:before="0" w:after="120"/>
              <w:jc w:val="right"/>
              <w:rPr>
                <w:sz w:val="20"/>
                <w:szCs w:val="20"/>
              </w:rPr>
            </w:pPr>
            <m:oMathPara>
              <m:oMath>
                <m:r>
                  <w:rPr>
                    <w:rFonts w:ascii="Cambria Math" w:hAnsi="Cambria Math"/>
                    <w:sz w:val="20"/>
                    <w:szCs w:val="20"/>
                  </w:rPr>
                  <m:t>0.1 </m:t>
                </m:r>
                <m:r>
                  <m:rPr>
                    <m:scr m:val="sans-serif"/>
                    <m:sty m:val="p"/>
                  </m:rPr>
                  <w:rPr>
                    <w:rFonts w:ascii="Cambria Math" w:hAnsi="Cambria Math"/>
                    <w:sz w:val="20"/>
                    <w:szCs w:val="20"/>
                  </w:rPr>
                  <m:t>mm</m:t>
                </m:r>
              </m:oMath>
            </m:oMathPara>
          </w:p>
        </w:tc>
      </w:tr>
      <w:tr w:rsidR="00547A97" w:rsidRPr="00BC57AD" w14:paraId="50472FB9" w14:textId="77777777" w:rsidTr="00324EDB">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tcPr>
          <w:p w14:paraId="14025DA2" w14:textId="77777777" w:rsidR="00547A97" w:rsidRPr="00BC57AD" w:rsidRDefault="00547A97" w:rsidP="00547A97">
            <w:pPr>
              <w:pStyle w:val="Compact"/>
              <w:spacing w:before="0" w:after="120"/>
              <w:jc w:val="right"/>
              <w:rPr>
                <w:sz w:val="20"/>
                <w:szCs w:val="20"/>
              </w:rPr>
            </w:pPr>
            <m:oMathPara>
              <m:oMath>
                <m:r>
                  <w:rPr>
                    <w:rFonts w:ascii="Cambria Math" w:hAnsi="Cambria Math"/>
                    <w:sz w:val="20"/>
                    <w:szCs w:val="20"/>
                  </w:rPr>
                  <m:t>100 </m:t>
                </m:r>
                <m:r>
                  <m:rPr>
                    <m:sty m:val="p"/>
                  </m:rPr>
                  <w:rPr>
                    <w:rFonts w:ascii="Cambria Math" w:hAnsi="Cambria Math"/>
                    <w:sz w:val="20"/>
                    <w:szCs w:val="20"/>
                  </w:rPr>
                  <m:t>μ</m:t>
                </m:r>
                <m:r>
                  <m:rPr>
                    <m:scr m:val="sans-serif"/>
                    <m:sty m:val="p"/>
                  </m:rPr>
                  <w:rPr>
                    <w:rFonts w:ascii="Cambria Math" w:hAnsi="Cambria Math"/>
                    <w:sz w:val="20"/>
                    <w:szCs w:val="20"/>
                  </w:rPr>
                  <m:t>m</m:t>
                </m:r>
              </m:oMath>
            </m:oMathPara>
          </w:p>
        </w:tc>
        <w:tc>
          <w:tcPr>
            <w:tcW w:w="0" w:type="auto"/>
            <w:tcBorders>
              <w:bottom w:val="none" w:sz="0" w:space="0" w:color="auto"/>
            </w:tcBorders>
          </w:tcPr>
          <w:p w14:paraId="39CEDED4" w14:textId="77777777" w:rsidR="00547A97" w:rsidRPr="00BC57AD" w:rsidRDefault="00547A97" w:rsidP="00547A97">
            <w:pPr>
              <w:pStyle w:val="Compact"/>
              <w:spacing w:before="0" w:after="120"/>
              <w:jc w:val="right"/>
              <w:rPr>
                <w:sz w:val="20"/>
                <w:szCs w:val="20"/>
              </w:rPr>
            </w:pPr>
            <m:oMathPara>
              <m:oMath>
                <m:r>
                  <w:rPr>
                    <w:rFonts w:ascii="Cambria Math" w:hAnsi="Cambria Math"/>
                    <w:sz w:val="20"/>
                    <w:szCs w:val="20"/>
                  </w:rPr>
                  <m:t>0.1 </m:t>
                </m:r>
                <m:r>
                  <m:rPr>
                    <m:scr m:val="sans-serif"/>
                    <m:sty m:val="p"/>
                  </m:rPr>
                  <w:rPr>
                    <w:rFonts w:ascii="Cambria Math" w:hAnsi="Cambria Math"/>
                    <w:sz w:val="20"/>
                    <w:szCs w:val="20"/>
                  </w:rPr>
                  <m:t>mm</m:t>
                </m:r>
              </m:oMath>
            </m:oMathPara>
          </w:p>
        </w:tc>
      </w:tr>
      <w:tr w:rsidR="00547A97" w:rsidRPr="00BC57AD" w14:paraId="77CD52B2" w14:textId="77777777" w:rsidTr="00324EDB">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tcPr>
          <w:p w14:paraId="55FEBBB3" w14:textId="77777777" w:rsidR="00547A97" w:rsidRPr="00BC57AD" w:rsidRDefault="00547A97" w:rsidP="00547A97">
            <w:pPr>
              <w:pStyle w:val="Compact"/>
              <w:spacing w:before="0" w:after="120"/>
              <w:jc w:val="right"/>
              <w:rPr>
                <w:sz w:val="20"/>
                <w:szCs w:val="20"/>
              </w:rPr>
            </w:pPr>
            <m:oMathPara>
              <m:oMath>
                <m:r>
                  <w:rPr>
                    <w:rFonts w:ascii="Cambria Math" w:hAnsi="Cambria Math"/>
                    <w:sz w:val="20"/>
                    <w:szCs w:val="20"/>
                  </w:rPr>
                  <m:t>1 </m:t>
                </m:r>
                <m:r>
                  <m:rPr>
                    <m:scr m:val="sans-serif"/>
                    <m:sty m:val="p"/>
                  </m:rPr>
                  <w:rPr>
                    <w:rFonts w:ascii="Cambria Math" w:hAnsi="Cambria Math"/>
                    <w:sz w:val="20"/>
                    <w:szCs w:val="20"/>
                  </w:rPr>
                  <m:t>mm</m:t>
                </m:r>
              </m:oMath>
            </m:oMathPara>
          </w:p>
        </w:tc>
        <w:tc>
          <w:tcPr>
            <w:tcW w:w="0" w:type="auto"/>
            <w:tcBorders>
              <w:bottom w:val="none" w:sz="0" w:space="0" w:color="auto"/>
            </w:tcBorders>
          </w:tcPr>
          <w:p w14:paraId="2873A6A8" w14:textId="77777777" w:rsidR="00547A97" w:rsidRPr="00BC57AD" w:rsidRDefault="00547A97" w:rsidP="00547A97">
            <w:pPr>
              <w:pStyle w:val="Compact"/>
              <w:spacing w:before="0" w:after="120"/>
              <w:jc w:val="right"/>
              <w:rPr>
                <w:sz w:val="20"/>
                <w:szCs w:val="20"/>
              </w:rPr>
            </w:pPr>
            <m:oMathPara>
              <m:oMath>
                <m:r>
                  <w:rPr>
                    <w:rFonts w:ascii="Cambria Math" w:hAnsi="Cambria Math"/>
                    <w:sz w:val="20"/>
                    <w:szCs w:val="20"/>
                  </w:rPr>
                  <m:t>0.7 </m:t>
                </m:r>
                <m:r>
                  <m:rPr>
                    <m:scr m:val="sans-serif"/>
                    <m:sty m:val="p"/>
                  </m:rPr>
                  <w:rPr>
                    <w:rFonts w:ascii="Cambria Math" w:hAnsi="Cambria Math"/>
                    <w:sz w:val="20"/>
                    <w:szCs w:val="20"/>
                  </w:rPr>
                  <m:t>mm</m:t>
                </m:r>
              </m:oMath>
            </m:oMathPara>
          </w:p>
        </w:tc>
      </w:tr>
      <w:tr w:rsidR="00547A97" w:rsidRPr="00BC57AD" w14:paraId="1FA8E5F3" w14:textId="77777777" w:rsidTr="00324EDB">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tcPr>
          <w:p w14:paraId="1AEA6470" w14:textId="77777777" w:rsidR="00547A97" w:rsidRPr="00BC57AD" w:rsidRDefault="00547A97" w:rsidP="00547A97">
            <w:pPr>
              <w:pStyle w:val="Compact"/>
              <w:spacing w:before="0" w:after="120"/>
              <w:jc w:val="right"/>
              <w:rPr>
                <w:sz w:val="20"/>
                <w:szCs w:val="20"/>
              </w:rPr>
            </w:pPr>
            <m:oMathPara>
              <m:oMath>
                <m:r>
                  <w:rPr>
                    <w:rFonts w:ascii="Cambria Math" w:hAnsi="Cambria Math"/>
                    <w:sz w:val="20"/>
                    <w:szCs w:val="20"/>
                  </w:rPr>
                  <m:t>10 </m:t>
                </m:r>
                <m:r>
                  <m:rPr>
                    <m:scr m:val="sans-serif"/>
                    <m:sty m:val="p"/>
                  </m:rPr>
                  <w:rPr>
                    <w:rFonts w:ascii="Cambria Math" w:hAnsi="Cambria Math"/>
                    <w:sz w:val="20"/>
                    <w:szCs w:val="20"/>
                  </w:rPr>
                  <m:t>mm</m:t>
                </m:r>
              </m:oMath>
            </m:oMathPara>
          </w:p>
        </w:tc>
        <w:tc>
          <w:tcPr>
            <w:tcW w:w="0" w:type="auto"/>
            <w:tcBorders>
              <w:bottom w:val="none" w:sz="0" w:space="0" w:color="auto"/>
            </w:tcBorders>
          </w:tcPr>
          <w:p w14:paraId="2D1BD436" w14:textId="77777777" w:rsidR="00547A97" w:rsidRPr="00BC57AD" w:rsidRDefault="00547A97" w:rsidP="00547A97">
            <w:pPr>
              <w:pStyle w:val="Compact"/>
              <w:spacing w:before="0" w:after="120"/>
              <w:jc w:val="right"/>
              <w:rPr>
                <w:sz w:val="20"/>
                <w:szCs w:val="20"/>
              </w:rPr>
            </w:pPr>
            <m:oMathPara>
              <m:oMath>
                <m:r>
                  <w:rPr>
                    <w:rFonts w:ascii="Cambria Math" w:hAnsi="Cambria Math"/>
                    <w:sz w:val="20"/>
                    <w:szCs w:val="20"/>
                  </w:rPr>
                  <m:t>2 </m:t>
                </m:r>
                <m:r>
                  <m:rPr>
                    <m:scr m:val="sans-serif"/>
                    <m:sty m:val="p"/>
                  </m:rPr>
                  <w:rPr>
                    <w:rFonts w:ascii="Cambria Math" w:hAnsi="Cambria Math"/>
                    <w:sz w:val="20"/>
                    <w:szCs w:val="20"/>
                  </w:rPr>
                  <m:t>mm</m:t>
                </m:r>
              </m:oMath>
            </m:oMathPara>
          </w:p>
        </w:tc>
      </w:tr>
    </w:tbl>
    <w:p w14:paraId="67E8F929" w14:textId="77777777" w:rsidR="00547A97" w:rsidRPr="00541652" w:rsidRDefault="00547A97" w:rsidP="00805B3C">
      <w:pPr>
        <w:tabs>
          <w:tab w:val="left" w:pos="8190"/>
        </w:tabs>
        <w:spacing w:after="120" w:line="240" w:lineRule="auto"/>
      </w:pPr>
    </w:p>
    <w:p w14:paraId="3337B767" w14:textId="77777777" w:rsidR="00805B3C" w:rsidRPr="00541652" w:rsidRDefault="00805B3C" w:rsidP="00805B3C">
      <w:pPr>
        <w:tabs>
          <w:tab w:val="left" w:pos="8190"/>
        </w:tabs>
        <w:spacing w:after="120" w:line="240" w:lineRule="auto"/>
        <w:sectPr w:rsidR="00805B3C" w:rsidRPr="00541652" w:rsidSect="00805B3C">
          <w:endnotePr>
            <w:numFmt w:val="decimal"/>
          </w:endnotePr>
          <w:type w:val="continuous"/>
          <w:pgSz w:w="15840" w:h="12240" w:orient="landscape"/>
          <w:pgMar w:top="1440" w:right="1440" w:bottom="1440" w:left="1440" w:header="720" w:footer="720" w:gutter="0"/>
          <w:cols w:num="3" w:sep="1" w:space="288"/>
          <w:titlePg/>
          <w:docGrid w:linePitch="299"/>
        </w:sectPr>
      </w:pPr>
    </w:p>
    <w:p w14:paraId="7D5D5D73" w14:textId="4A19BB52" w:rsidR="00805B3C" w:rsidRPr="002C456B" w:rsidRDefault="00805B3C" w:rsidP="00805B3C">
      <w:pPr>
        <w:pStyle w:val="Heading2"/>
        <w:rPr>
          <w:rFonts w:asciiTheme="minorHAnsi" w:hAnsiTheme="minorHAnsi"/>
          <w:color w:val="auto"/>
        </w:rPr>
        <w:sectPr w:rsidR="00805B3C" w:rsidRPr="002C456B" w:rsidSect="00805B3C">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316" w:name="_Ref221826568"/>
      <w:bookmarkStart w:id="1317" w:name="_Toc221827494"/>
      <w:r w:rsidRPr="002C456B">
        <w:rPr>
          <w:rFonts w:asciiTheme="minorHAnsi" w:hAnsiTheme="minorHAnsi"/>
          <w:color w:val="auto"/>
        </w:rPr>
        <w:lastRenderedPageBreak/>
        <w:t xml:space="preserve">: </w:t>
      </w:r>
      <w:r w:rsidR="00AB0B52" w:rsidRPr="00AB0B52">
        <w:rPr>
          <w:rFonts w:asciiTheme="minorHAnsi" w:hAnsiTheme="minorHAnsi"/>
          <w:color w:val="auto"/>
        </w:rPr>
        <w:t xml:space="preserve">Reflection of Waves </w:t>
      </w:r>
      <w:r w:rsidRPr="002C456B">
        <w:rPr>
          <w:rFonts w:asciiTheme="minorHAnsi" w:hAnsiTheme="minorHAnsi"/>
          <w:color w:val="auto"/>
        </w:rPr>
        <w:t>(</w:t>
      </w:r>
      <w:r w:rsidRPr="002C456B">
        <w:rPr>
          <w:rFonts w:asciiTheme="minorHAnsi" w:hAnsiTheme="minorHAnsi"/>
          <w:noProof/>
          <w:color w:val="auto"/>
        </w:rPr>
        <w:drawing>
          <wp:inline distT="0" distB="0" distL="0" distR="0" wp14:anchorId="79C1195B" wp14:editId="7FF6A586">
            <wp:extent cx="95534" cy="95534"/>
            <wp:effectExtent l="0" t="0" r="0" b="0"/>
            <wp:docPr id="1802691285"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3439146B" wp14:editId="75125682">
            <wp:extent cx="109182" cy="124199"/>
            <wp:effectExtent l="0" t="0" r="5715" b="0"/>
            <wp:docPr id="921101981" name="Picture 9211019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316"/>
      <w:bookmarkEnd w:id="1317"/>
    </w:p>
    <w:p w14:paraId="01D6FF5D" w14:textId="77777777" w:rsidR="00805B3C" w:rsidRPr="00541652" w:rsidRDefault="00805B3C" w:rsidP="00805B3C">
      <w:pPr>
        <w:pStyle w:val="Heading3"/>
        <w:tabs>
          <w:tab w:val="left" w:pos="8190"/>
        </w:tabs>
        <w:spacing w:line="240" w:lineRule="auto"/>
      </w:pPr>
      <w:r w:rsidRPr="00541652">
        <w:t>Words</w:t>
      </w:r>
    </w:p>
    <w:p w14:paraId="6AF477DB" w14:textId="1536B27B" w:rsidR="00FC659B" w:rsidRPr="00083266" w:rsidRDefault="00FC659B" w:rsidP="00FC659B">
      <w:pPr>
        <w:spacing w:after="120" w:line="240" w:lineRule="auto"/>
        <w:ind w:right="12"/>
        <w:rPr>
          <w:szCs w:val="20"/>
        </w:rPr>
      </w:pPr>
      <w:r>
        <w:t xml:space="preserve">Light can reflect off many different surfaces, like water, glass, and metals. </w:t>
      </w:r>
      <w:r>
        <w:rPr>
          <w:color w:val="0000FF"/>
        </w:rPr>
        <w:t xml:space="preserve">The reflection is caused by the different ways that materials react to electric and magnetic fields. One thing we learned about conductors was that the electrons rearrange themselves in such a way that there is no electric field inside the conductor. If there can be no electric field, then that means there can be no electromagnetic waves. </w:t>
      </w:r>
      <w:r>
        <w:t xml:space="preserve">So, if an </w:t>
      </w:r>
      <w:r w:rsidRPr="00083266">
        <w:rPr>
          <w:szCs w:val="20"/>
        </w:rPr>
        <w:t xml:space="preserve">electromagnetic wave reaches the surface of the </w:t>
      </w:r>
      <w:r w:rsidR="00083266" w:rsidRPr="00083266">
        <w:rPr>
          <w:szCs w:val="20"/>
        </w:rPr>
        <w:t>metal,</w:t>
      </w:r>
      <w:r w:rsidRPr="00083266">
        <w:rPr>
          <w:szCs w:val="20"/>
        </w:rPr>
        <w:t xml:space="preserve"> it has two choices: It can be absorbed in a short distance, as we saw in Section </w:t>
      </w:r>
      <w:r w:rsidR="00083266" w:rsidRPr="00083266">
        <w:rPr>
          <w:szCs w:val="20"/>
        </w:rPr>
        <w:fldChar w:fldCharType="begin"/>
      </w:r>
      <w:r w:rsidR="00083266" w:rsidRPr="00083266">
        <w:rPr>
          <w:szCs w:val="20"/>
        </w:rPr>
        <w:instrText xml:space="preserve"> REF _Ref221568142 \r \h </w:instrText>
      </w:r>
      <w:r w:rsidR="00083266">
        <w:rPr>
          <w:szCs w:val="20"/>
        </w:rPr>
        <w:instrText xml:space="preserve"> \* MERGEFORMAT </w:instrText>
      </w:r>
      <w:r w:rsidR="00083266" w:rsidRPr="00083266">
        <w:rPr>
          <w:szCs w:val="20"/>
        </w:rPr>
      </w:r>
      <w:r w:rsidR="00083266" w:rsidRPr="00083266">
        <w:rPr>
          <w:szCs w:val="20"/>
        </w:rPr>
        <w:fldChar w:fldCharType="separate"/>
      </w:r>
      <w:r w:rsidR="00F91D0D">
        <w:rPr>
          <w:szCs w:val="20"/>
        </w:rPr>
        <w:t>18.3</w:t>
      </w:r>
      <w:r w:rsidR="00083266" w:rsidRPr="00083266">
        <w:rPr>
          <w:szCs w:val="20"/>
        </w:rPr>
        <w:fldChar w:fldCharType="end"/>
      </w:r>
      <w:r w:rsidRPr="00083266">
        <w:rPr>
          <w:szCs w:val="20"/>
        </w:rPr>
        <w:t>, or it can reflect back off of the surface.</w:t>
      </w:r>
    </w:p>
    <w:p w14:paraId="3FA6F83B" w14:textId="5BC74F48" w:rsidR="00FC659B" w:rsidRDefault="00FC659B" w:rsidP="00FC659B">
      <w:pPr>
        <w:spacing w:after="120" w:line="240" w:lineRule="auto"/>
        <w:ind w:left="15" w:right="14"/>
      </w:pPr>
      <w:r w:rsidRPr="00083266">
        <w:rPr>
          <w:szCs w:val="20"/>
        </w:rPr>
        <w:t xml:space="preserve">The reflected wave bounces off at the same angle as the incoming “incident wave,” but on the opposite side of the normal vector from the surface. In </w:t>
      </w:r>
      <w:r w:rsidR="00083266" w:rsidRPr="00083266">
        <w:rPr>
          <w:szCs w:val="20"/>
        </w:rPr>
        <w:fldChar w:fldCharType="begin"/>
      </w:r>
      <w:r w:rsidR="00083266" w:rsidRPr="00083266">
        <w:rPr>
          <w:szCs w:val="20"/>
        </w:rPr>
        <w:instrText xml:space="preserve"> REF _Ref221568161 \h </w:instrText>
      </w:r>
      <w:r w:rsidR="00083266">
        <w:rPr>
          <w:szCs w:val="20"/>
        </w:rPr>
        <w:instrText xml:space="preserve"> \* MERGEFORMAT </w:instrText>
      </w:r>
      <w:r w:rsidR="00083266" w:rsidRPr="00083266">
        <w:rPr>
          <w:szCs w:val="20"/>
        </w:rPr>
      </w:r>
      <w:r w:rsidR="00083266" w:rsidRPr="00083266">
        <w:rPr>
          <w:szCs w:val="20"/>
        </w:rPr>
        <w:fldChar w:fldCharType="separate"/>
      </w:r>
      <w:r w:rsidR="00F91D0D" w:rsidRPr="00F91D0D">
        <w:rPr>
          <w:szCs w:val="20"/>
        </w:rPr>
        <w:t xml:space="preserve">Figure </w:t>
      </w:r>
      <w:r w:rsidR="00F91D0D" w:rsidRPr="00F91D0D">
        <w:rPr>
          <w:noProof/>
          <w:szCs w:val="20"/>
        </w:rPr>
        <w:t>18.12</w:t>
      </w:r>
      <w:r w:rsidR="00083266" w:rsidRPr="00083266">
        <w:rPr>
          <w:szCs w:val="20"/>
        </w:rPr>
        <w:fldChar w:fldCharType="end"/>
      </w:r>
      <w:r w:rsidRPr="00083266">
        <w:rPr>
          <w:szCs w:val="20"/>
        </w:rPr>
        <w:t xml:space="preserve">, the normal vector would be vertical, </w:t>
      </w:r>
      <w:r w:rsidRPr="00083266">
        <w:rPr>
          <w:rFonts w:ascii="Cambria" w:eastAsia="Cambria" w:hAnsi="Cambria" w:cs="Cambria"/>
          <w:szCs w:val="20"/>
        </w:rPr>
        <w:t>9</w:t>
      </w:r>
      <w:r w:rsidR="00083266" w:rsidRPr="00083266">
        <w:rPr>
          <w:rFonts w:ascii="Cambria" w:eastAsia="Cambria" w:hAnsi="Cambria" w:cs="Cambria"/>
          <w:szCs w:val="20"/>
        </w:rPr>
        <w:t>0°</w:t>
      </w:r>
      <w:r w:rsidR="00083266" w:rsidRPr="00083266">
        <w:rPr>
          <w:szCs w:val="20"/>
        </w:rPr>
        <w:t xml:space="preserve"> </w:t>
      </w:r>
      <w:r w:rsidRPr="00083266">
        <w:rPr>
          <w:szCs w:val="20"/>
        </w:rPr>
        <w:t>from the black surface across the bottoms of the images. The wave comes in on the left side of the normal</w:t>
      </w:r>
      <w:r>
        <w:t xml:space="preserve"> vector and goes out at the same angle on the right side of the normal vector.</w:t>
      </w:r>
    </w:p>
    <w:p w14:paraId="300F4C8E" w14:textId="252B1F8D" w:rsidR="00805B3C" w:rsidRPr="00541652" w:rsidRDefault="00FC659B" w:rsidP="00FC659B">
      <w:pPr>
        <w:tabs>
          <w:tab w:val="left" w:pos="8190"/>
        </w:tabs>
        <w:spacing w:after="120" w:line="240" w:lineRule="auto"/>
        <w:rPr>
          <w:color w:val="0000FF"/>
        </w:rPr>
      </w:pPr>
      <w:r>
        <w:t xml:space="preserve">The amount of light reflected depends on many factors, including the materials involved, the wavelength of the light, the incident angle, even the direction of the </w:t>
      </w:r>
      <w:r>
        <w:rPr>
          <w:color w:val="0000FF"/>
        </w:rPr>
        <w:t xml:space="preserve">electric </w:t>
      </w:r>
      <w:r>
        <w:t xml:space="preserve">and magnetic fields of the wave. The </w:t>
      </w:r>
      <w:r>
        <w:rPr>
          <w:color w:val="0000FF"/>
        </w:rPr>
        <w:t xml:space="preserve">electric </w:t>
      </w:r>
      <w:r>
        <w:t xml:space="preserve">and magnetic field vectors are always perpendicular to the direction that the wave is traveling, but there are different ways for that to occur. These different ways of orienting the </w:t>
      </w:r>
      <w:r>
        <w:rPr>
          <w:color w:val="0000FF"/>
        </w:rPr>
        <w:t xml:space="preserve">electric </w:t>
      </w:r>
      <w:r>
        <w:t>and magnetic fields are called “polarizations.”</w:t>
      </w:r>
    </w:p>
    <w:p w14:paraId="55F8BF26" w14:textId="77777777" w:rsidR="00805B3C" w:rsidRPr="00541652" w:rsidRDefault="00805B3C" w:rsidP="00805B3C">
      <w:pPr>
        <w:pStyle w:val="Heading3"/>
        <w:tabs>
          <w:tab w:val="left" w:pos="8190"/>
        </w:tabs>
        <w:spacing w:before="0" w:after="120" w:line="240" w:lineRule="auto"/>
        <w:rPr>
          <w:color w:val="0000FF"/>
        </w:rPr>
      </w:pPr>
      <w:r w:rsidRPr="00541652">
        <w:br w:type="column"/>
      </w:r>
      <w:r w:rsidRPr="00541652">
        <w:t>Graphics</w:t>
      </w:r>
    </w:p>
    <w:p w14:paraId="42CA044C" w14:textId="623C6190" w:rsidR="00805B3C" w:rsidRPr="00541652" w:rsidRDefault="00623C91" w:rsidP="00805B3C">
      <w:pPr>
        <w:keepNext/>
        <w:tabs>
          <w:tab w:val="left" w:pos="8190"/>
        </w:tabs>
        <w:spacing w:after="120" w:line="240" w:lineRule="auto"/>
        <w:ind w:right="14"/>
        <w:jc w:val="center"/>
      </w:pPr>
      <w:r>
        <w:rPr>
          <w:noProof/>
        </w:rPr>
        <w:drawing>
          <wp:inline distT="0" distB="0" distL="0" distR="0" wp14:anchorId="5AA513CF" wp14:editId="2FB641CB">
            <wp:extent cx="2619375" cy="4257675"/>
            <wp:effectExtent l="0" t="0" r="9525" b="9525"/>
            <wp:docPr id="483070579" name="Picture 19" descr="A series of three images representing a localized wave moving down and to the right, striking a horizontal surface, and reflecting up an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70579" name="Picture 19" descr="A series of three images representing a localized wave moving down and to the right, striking a horizontal surface, and reflecting up and to the right."/>
                    <pic:cNvPicPr>
                      <a:picLocks noChangeAspect="1" noChangeArrowheads="1"/>
                    </pic:cNvPicPr>
                  </pic:nvPicPr>
                  <pic:blipFill>
                    <a:blip r:embed="rId593">
                      <a:extLst>
                        <a:ext uri="{28A0092B-C50C-407E-A947-70E740481C1C}">
                          <a14:useLocalDpi xmlns:a14="http://schemas.microsoft.com/office/drawing/2010/main"/>
                        </a:ext>
                      </a:extLst>
                    </a:blip>
                    <a:srcRect/>
                    <a:stretch>
                      <a:fillRect/>
                    </a:stretch>
                  </pic:blipFill>
                  <pic:spPr bwMode="auto">
                    <a:xfrm>
                      <a:off x="0" y="0"/>
                      <a:ext cx="2619375" cy="4257675"/>
                    </a:xfrm>
                    <a:prstGeom prst="rect">
                      <a:avLst/>
                    </a:prstGeom>
                    <a:noFill/>
                    <a:ln>
                      <a:noFill/>
                    </a:ln>
                  </pic:spPr>
                </pic:pic>
              </a:graphicData>
            </a:graphic>
          </wp:inline>
        </w:drawing>
      </w:r>
    </w:p>
    <w:p w14:paraId="5B13BC3D" w14:textId="4BA7F2C8" w:rsidR="00805B3C" w:rsidRPr="00FB6189" w:rsidRDefault="00805B3C" w:rsidP="00805B3C">
      <w:pPr>
        <w:pStyle w:val="Caption"/>
        <w:tabs>
          <w:tab w:val="left" w:pos="8190"/>
        </w:tabs>
        <w:jc w:val="center"/>
        <w:rPr>
          <w:color w:val="auto"/>
        </w:rPr>
      </w:pPr>
      <w:bookmarkStart w:id="1318" w:name="_Ref221568161"/>
      <w:r w:rsidRPr="00FB6189">
        <w:rPr>
          <w:color w:val="auto"/>
        </w:rPr>
        <w:t xml:space="preserve">Figure </w:t>
      </w:r>
      <w:r w:rsidRPr="00FB6189">
        <w:rPr>
          <w:color w:val="auto"/>
        </w:rPr>
        <w:fldChar w:fldCharType="begin"/>
      </w:r>
      <w:r w:rsidRPr="00FB6189">
        <w:rPr>
          <w:color w:val="auto"/>
        </w:rPr>
        <w:instrText xml:space="preserve"> STYLEREF 1 \s </w:instrText>
      </w:r>
      <w:r w:rsidRPr="00FB6189">
        <w:rPr>
          <w:color w:val="auto"/>
        </w:rPr>
        <w:fldChar w:fldCharType="separate"/>
      </w:r>
      <w:r w:rsidR="00F91D0D">
        <w:rPr>
          <w:noProof/>
          <w:color w:val="auto"/>
        </w:rPr>
        <w:t>18</w:t>
      </w:r>
      <w:r w:rsidRPr="00FB6189">
        <w:rPr>
          <w:color w:val="auto"/>
        </w:rPr>
        <w:fldChar w:fldCharType="end"/>
      </w:r>
      <w:r w:rsidRPr="00FB6189">
        <w:rPr>
          <w:color w:val="auto"/>
        </w:rPr>
        <w:t>.</w:t>
      </w:r>
      <w:r w:rsidRPr="00FB6189">
        <w:rPr>
          <w:color w:val="auto"/>
        </w:rPr>
        <w:fldChar w:fldCharType="begin"/>
      </w:r>
      <w:r w:rsidRPr="00FB6189">
        <w:rPr>
          <w:color w:val="auto"/>
        </w:rPr>
        <w:instrText xml:space="preserve"> SEQ Figure \* ARABIC \s 1 </w:instrText>
      </w:r>
      <w:r w:rsidRPr="00FB6189">
        <w:rPr>
          <w:color w:val="auto"/>
        </w:rPr>
        <w:fldChar w:fldCharType="separate"/>
      </w:r>
      <w:r w:rsidR="00F91D0D">
        <w:rPr>
          <w:noProof/>
          <w:color w:val="auto"/>
        </w:rPr>
        <w:t>12</w:t>
      </w:r>
      <w:r w:rsidRPr="00FB6189">
        <w:rPr>
          <w:color w:val="auto"/>
        </w:rPr>
        <w:fldChar w:fldCharType="end"/>
      </w:r>
      <w:bookmarkEnd w:id="1318"/>
      <w:r w:rsidRPr="00FB6189">
        <w:rPr>
          <w:color w:val="auto"/>
        </w:rPr>
        <w:t xml:space="preserve">: </w:t>
      </w:r>
      <w:r w:rsidR="00FB6189" w:rsidRPr="00FB6189">
        <w:rPr>
          <w:color w:val="auto"/>
        </w:rPr>
        <w:t xml:space="preserve">A wave comes from the top left, reflects </w:t>
      </w:r>
      <w:r w:rsidR="00EE298E" w:rsidRPr="00FB6189">
        <w:rPr>
          <w:color w:val="auto"/>
        </w:rPr>
        <w:t>off</w:t>
      </w:r>
      <w:r w:rsidR="00FB6189" w:rsidRPr="00FB6189">
        <w:rPr>
          <w:color w:val="auto"/>
        </w:rPr>
        <w:t xml:space="preserve"> the bottom surface, and exits toward the top right</w:t>
      </w:r>
      <w:r w:rsidRPr="00FB6189">
        <w:rPr>
          <w:color w:val="auto"/>
        </w:rPr>
        <w:t>.</w:t>
      </w:r>
      <w:r w:rsidR="00B917CA">
        <w:rPr>
          <w:rStyle w:val="EndnoteReference"/>
          <w:color w:val="auto"/>
        </w:rPr>
        <w:endnoteReference w:id="119"/>
      </w:r>
      <w:r w:rsidR="00E43023" w:rsidRPr="00FB6189">
        <w:rPr>
          <w:color w:val="auto"/>
        </w:rPr>
        <w:t xml:space="preserve"> </w:t>
      </w:r>
    </w:p>
    <w:p w14:paraId="1F2947D4" w14:textId="77777777" w:rsidR="00805B3C" w:rsidRPr="00541652" w:rsidRDefault="00805B3C" w:rsidP="00805B3C">
      <w:pPr>
        <w:pStyle w:val="Heading3"/>
        <w:tabs>
          <w:tab w:val="left" w:pos="8190"/>
        </w:tabs>
        <w:spacing w:before="0" w:after="120" w:line="240" w:lineRule="auto"/>
        <w:rPr>
          <w:color w:val="0000FF"/>
        </w:rPr>
      </w:pPr>
      <w:r w:rsidRPr="00541652">
        <w:rPr>
          <w:color w:val="0000FF"/>
        </w:rPr>
        <w:br w:type="column"/>
      </w:r>
      <w:r w:rsidRPr="00541652">
        <w:t>Numbers</w:t>
      </w:r>
    </w:p>
    <w:p w14:paraId="2C863FB6" w14:textId="5C6E3454" w:rsidR="00805B3C" w:rsidRPr="00083266" w:rsidRDefault="000D7A7D" w:rsidP="00083266">
      <w:pPr>
        <w:tabs>
          <w:tab w:val="left" w:pos="8190"/>
        </w:tabs>
        <w:spacing w:after="120" w:line="240" w:lineRule="auto"/>
        <w:rPr>
          <w:color w:val="404040" w:themeColor="text1" w:themeTint="BF"/>
        </w:rPr>
      </w:pPr>
      <w:r w:rsidRPr="00C934B9">
        <w:rPr>
          <w:color w:val="404040" w:themeColor="text1" w:themeTint="BF"/>
        </w:rPr>
        <w:t>(This column intentionally left blan</w:t>
      </w:r>
      <w:r>
        <w:rPr>
          <w:color w:val="404040" w:themeColor="text1" w:themeTint="BF"/>
        </w:rPr>
        <w:t>k)</w:t>
      </w:r>
    </w:p>
    <w:p w14:paraId="354705BB" w14:textId="77777777" w:rsidR="00805B3C" w:rsidRPr="00541652" w:rsidRDefault="00805B3C" w:rsidP="00805B3C">
      <w:pPr>
        <w:pStyle w:val="Heading3"/>
        <w:tabs>
          <w:tab w:val="left" w:pos="8190"/>
        </w:tabs>
      </w:pPr>
      <w:r w:rsidRPr="00541652">
        <w:br w:type="column"/>
      </w:r>
      <w:r w:rsidRPr="00541652">
        <w:lastRenderedPageBreak/>
        <w:t>Words</w:t>
      </w:r>
    </w:p>
    <w:p w14:paraId="45DA78C6" w14:textId="7B59B12C" w:rsidR="000835DB" w:rsidRPr="007B5E0E" w:rsidRDefault="000835DB" w:rsidP="000835DB">
      <w:pPr>
        <w:spacing w:after="120" w:line="240" w:lineRule="auto"/>
        <w:ind w:left="15" w:right="14"/>
        <w:rPr>
          <w:szCs w:val="20"/>
        </w:rPr>
      </w:pPr>
      <w:r>
        <w:t xml:space="preserve">Two different </w:t>
      </w:r>
      <w:r w:rsidRPr="007B5E0E">
        <w:rPr>
          <w:szCs w:val="20"/>
        </w:rPr>
        <w:t>polarizations are shown in</w:t>
      </w:r>
      <w:r w:rsidR="007B5E0E" w:rsidRPr="007B5E0E">
        <w:rPr>
          <w:szCs w:val="20"/>
        </w:rPr>
        <w:t xml:space="preserve"> </w:t>
      </w:r>
      <w:r w:rsidR="007B5E0E" w:rsidRPr="007B5E0E">
        <w:rPr>
          <w:szCs w:val="20"/>
        </w:rPr>
        <w:fldChar w:fldCharType="begin"/>
      </w:r>
      <w:r w:rsidR="007B5E0E" w:rsidRPr="007B5E0E">
        <w:rPr>
          <w:szCs w:val="20"/>
        </w:rPr>
        <w:instrText xml:space="preserve"> REF _Ref221568622 \h </w:instrText>
      </w:r>
      <w:r w:rsidR="007B5E0E">
        <w:rPr>
          <w:szCs w:val="20"/>
        </w:rPr>
        <w:instrText xml:space="preserve"> \* MERGEFORMAT </w:instrText>
      </w:r>
      <w:r w:rsidR="007B5E0E" w:rsidRPr="007B5E0E">
        <w:rPr>
          <w:szCs w:val="20"/>
        </w:rPr>
      </w:r>
      <w:r w:rsidR="007B5E0E" w:rsidRPr="007B5E0E">
        <w:rPr>
          <w:szCs w:val="20"/>
        </w:rPr>
        <w:fldChar w:fldCharType="separate"/>
      </w:r>
      <w:r w:rsidR="00F91D0D" w:rsidRPr="00F91D0D">
        <w:rPr>
          <w:szCs w:val="20"/>
        </w:rPr>
        <w:t xml:space="preserve">Figure </w:t>
      </w:r>
      <w:r w:rsidR="00F91D0D" w:rsidRPr="00F91D0D">
        <w:rPr>
          <w:noProof/>
          <w:szCs w:val="20"/>
        </w:rPr>
        <w:t>18.13</w:t>
      </w:r>
      <w:r w:rsidR="007B5E0E" w:rsidRPr="007B5E0E">
        <w:rPr>
          <w:szCs w:val="20"/>
        </w:rPr>
        <w:fldChar w:fldCharType="end"/>
      </w:r>
      <w:r w:rsidRPr="007B5E0E">
        <w:rPr>
          <w:szCs w:val="20"/>
        </w:rPr>
        <w:t xml:space="preserve">. </w:t>
      </w:r>
      <w:r w:rsidRPr="007B5E0E">
        <w:rPr>
          <w:color w:val="0000FF"/>
          <w:szCs w:val="20"/>
        </w:rPr>
        <w:t xml:space="preserve">“Transverse Electric” (TE) polarization is when the electric field of an incident beam of light is in the plane of the surface that the beam strikes. </w:t>
      </w:r>
      <w:r w:rsidRPr="007B5E0E">
        <w:rPr>
          <w:szCs w:val="20"/>
        </w:rPr>
        <w:t>“Transverse Magnetic” (TM) polarization is when the magnetic field of an incident beam is in the plane of the surface that the beam strikes. TE and TM polarization are two possible types of linear polarization for photons.</w:t>
      </w:r>
    </w:p>
    <w:p w14:paraId="69580E2E" w14:textId="7365EC6A" w:rsidR="000835DB" w:rsidRPr="007B5E0E" w:rsidRDefault="000835DB" w:rsidP="000835DB">
      <w:pPr>
        <w:spacing w:after="120" w:line="240" w:lineRule="auto"/>
        <w:ind w:left="15" w:right="14"/>
        <w:rPr>
          <w:szCs w:val="20"/>
        </w:rPr>
      </w:pPr>
      <w:r w:rsidRPr="007B5E0E">
        <w:rPr>
          <w:szCs w:val="20"/>
        </w:rPr>
        <w:t xml:space="preserve">It is also possible for light to be “circularly polarized,” which means that the </w:t>
      </w:r>
      <w:r w:rsidRPr="007B5E0E">
        <w:rPr>
          <w:color w:val="0000FF"/>
          <w:szCs w:val="20"/>
        </w:rPr>
        <w:t xml:space="preserve">electric </w:t>
      </w:r>
      <w:r w:rsidRPr="007B5E0E">
        <w:rPr>
          <w:szCs w:val="20"/>
        </w:rPr>
        <w:t xml:space="preserve">and magnetic fields remain perpendicular to each other, but they rotate around the direction in which the light is traveling. So instead of forming simple sine waves through space, the </w:t>
      </w:r>
      <w:r w:rsidRPr="007B5E0E">
        <w:rPr>
          <w:color w:val="0000FF"/>
          <w:szCs w:val="20"/>
        </w:rPr>
        <w:t xml:space="preserve">electric </w:t>
      </w:r>
      <w:r w:rsidRPr="007B5E0E">
        <w:rPr>
          <w:szCs w:val="20"/>
        </w:rPr>
        <w:t xml:space="preserve">and magnetic fields spin, corkscrewing around each other. </w:t>
      </w:r>
      <w:r w:rsidRPr="007B5E0E">
        <w:rPr>
          <w:color w:val="007F7F"/>
          <w:szCs w:val="20"/>
        </w:rPr>
        <w:t xml:space="preserve">Photons with linear polarization do not have any angular momentum, but photons that are circularly polarized have angular momentum of </w:t>
      </w:r>
      <m:oMath>
        <m:r>
          <m:rPr>
            <m:sty m:val="p"/>
          </m:rPr>
          <w:rPr>
            <w:rFonts w:ascii="Cambria Math" w:hAnsi="Cambria Math"/>
            <w:color w:val="007F7F"/>
            <w:szCs w:val="20"/>
          </w:rPr>
          <m:t>±</m:t>
        </m:r>
        <m:r>
          <w:rPr>
            <w:rFonts w:ascii="Cambria Math" w:hAnsi="Cambria Math"/>
            <w:color w:val="007F7F"/>
            <w:szCs w:val="20"/>
          </w:rPr>
          <m:t>ℏ</m:t>
        </m:r>
      </m:oMath>
      <w:r w:rsidRPr="007B5E0E">
        <w:rPr>
          <w:color w:val="007F7F"/>
          <w:szCs w:val="20"/>
        </w:rPr>
        <w:t>.</w:t>
      </w:r>
    </w:p>
    <w:p w14:paraId="00B39DE5" w14:textId="38F08B4F" w:rsidR="00805B3C" w:rsidRPr="007B5E0E" w:rsidRDefault="000835DB" w:rsidP="000835DB">
      <w:pPr>
        <w:tabs>
          <w:tab w:val="left" w:pos="8190"/>
        </w:tabs>
        <w:spacing w:after="120" w:line="240" w:lineRule="auto"/>
        <w:ind w:right="12"/>
        <w:rPr>
          <w:szCs w:val="20"/>
        </w:rPr>
      </w:pPr>
      <w:r w:rsidRPr="007B5E0E">
        <w:rPr>
          <w:szCs w:val="20"/>
        </w:rPr>
        <w:t>Most light sources create unpolarized light, meaning that the photons have a mixture of different polarizations. But light can become polarized due to various interactions with materials. For example, polarization filters can be made that only allow photons with certain polarizations to pass through. TE waves tend to reflect more strongly than TM waves, so a filter that removes TE waves will greatly reduce reflections. This makes it possible to more clearly see things below the surface of a body of water, as shown in</w:t>
      </w:r>
      <w:r w:rsidR="007B5E0E" w:rsidRPr="007B5E0E">
        <w:rPr>
          <w:szCs w:val="20"/>
        </w:rPr>
        <w:t xml:space="preserve"> </w:t>
      </w:r>
      <w:r w:rsidR="007B5E0E" w:rsidRPr="007B5E0E">
        <w:rPr>
          <w:szCs w:val="20"/>
        </w:rPr>
        <w:fldChar w:fldCharType="begin"/>
      </w:r>
      <w:r w:rsidR="007B5E0E" w:rsidRPr="007B5E0E">
        <w:rPr>
          <w:szCs w:val="20"/>
        </w:rPr>
        <w:instrText xml:space="preserve"> REF _Ref221568646 \h </w:instrText>
      </w:r>
      <w:r w:rsidR="007B5E0E">
        <w:rPr>
          <w:szCs w:val="20"/>
        </w:rPr>
        <w:instrText xml:space="preserve"> \* MERGEFORMAT </w:instrText>
      </w:r>
      <w:r w:rsidR="007B5E0E" w:rsidRPr="007B5E0E">
        <w:rPr>
          <w:szCs w:val="20"/>
        </w:rPr>
      </w:r>
      <w:r w:rsidR="007B5E0E" w:rsidRPr="007B5E0E">
        <w:rPr>
          <w:szCs w:val="20"/>
        </w:rPr>
        <w:fldChar w:fldCharType="separate"/>
      </w:r>
      <w:r w:rsidR="00F91D0D" w:rsidRPr="00F91D0D">
        <w:rPr>
          <w:szCs w:val="20"/>
        </w:rPr>
        <w:t xml:space="preserve">Figure </w:t>
      </w:r>
      <w:r w:rsidR="00F91D0D" w:rsidRPr="00F91D0D">
        <w:rPr>
          <w:noProof/>
          <w:szCs w:val="20"/>
        </w:rPr>
        <w:t>18.14</w:t>
      </w:r>
      <w:r w:rsidR="007B5E0E" w:rsidRPr="007B5E0E">
        <w:rPr>
          <w:szCs w:val="20"/>
        </w:rPr>
        <w:fldChar w:fldCharType="end"/>
      </w:r>
      <w:r w:rsidRPr="007B5E0E">
        <w:rPr>
          <w:szCs w:val="20"/>
        </w:rPr>
        <w:t>.</w:t>
      </w:r>
    </w:p>
    <w:p w14:paraId="05BD0E32" w14:textId="77777777" w:rsidR="00805B3C" w:rsidRPr="00541652" w:rsidRDefault="00805B3C" w:rsidP="00805B3C">
      <w:pPr>
        <w:pStyle w:val="Heading3"/>
        <w:tabs>
          <w:tab w:val="left" w:pos="8190"/>
        </w:tabs>
      </w:pPr>
      <w:r w:rsidRPr="00541652">
        <w:br w:type="column"/>
      </w:r>
      <w:r w:rsidRPr="00541652">
        <w:t>Graphics</w:t>
      </w:r>
    </w:p>
    <w:p w14:paraId="40D649E4" w14:textId="2F1628A0" w:rsidR="00805B3C" w:rsidRPr="00541652" w:rsidRDefault="001F3676" w:rsidP="00805B3C">
      <w:pPr>
        <w:keepNext/>
        <w:tabs>
          <w:tab w:val="left" w:pos="8190"/>
        </w:tabs>
        <w:spacing w:after="120" w:line="240" w:lineRule="auto"/>
        <w:ind w:left="-5" w:right="14"/>
        <w:jc w:val="center"/>
      </w:pPr>
      <w:r w:rsidRPr="001F3676">
        <w:rPr>
          <w:noProof/>
        </w:rPr>
        <w:drawing>
          <wp:inline distT="0" distB="0" distL="0" distR="0" wp14:anchorId="002146FD" wp14:editId="4D955608">
            <wp:extent cx="2621280" cy="1121410"/>
            <wp:effectExtent l="0" t="0" r="7620" b="2540"/>
            <wp:docPr id="1356435410" name="Picture 1" descr="A hand-drawn physics diagram illustrating two different modes of electromagnetic wave polarization: &quot;TE wave&quot; and &quot;TM wave&quot;. Both waves are shown reflecting off a dark grey horizontal surface.&#10;&#10;&quot;TE wave&quot; (Transverse Electric): Features a black oscillating wave representing the magnetic field (B) in the plane of the page, while the electric field (E) is represented by blue circles with dots and crosses, indicating it oscillates perpendicular to the page.&#10;&#10;&quot;TM wave&quot; (Transverse Magnetic): Features a blue oscillating wave representing the electric field (E) in the plane of the page, while the magnetic field (B) is represented by black circles with dots and crosses, indicating it oscillates perpendicular to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35410" name="Picture 1" descr="A hand-drawn physics diagram illustrating two different modes of electromagnetic wave polarization: &quot;TE wave&quot; and &quot;TM wave&quot;. Both waves are shown reflecting off a dark grey horizontal surface.&#10;&#10;&quot;TE wave&quot; (Transverse Electric): Features a black oscillating wave representing the magnetic field (B) in the plane of the page, while the electric field (E) is represented by blue circles with dots and crosses, indicating it oscillates perpendicular to the page.&#10;&#10;&quot;TM wave&quot; (Transverse Magnetic): Features a blue oscillating wave representing the electric field (E) in the plane of the page, while the magnetic field (B) is represented by black circles with dots and crosses, indicating it oscillates perpendicular to the page."/>
                    <pic:cNvPicPr/>
                  </pic:nvPicPr>
                  <pic:blipFill>
                    <a:blip r:embed="rId594" cstate="screen">
                      <a:extLst>
                        <a:ext uri="{28A0092B-C50C-407E-A947-70E740481C1C}">
                          <a14:useLocalDpi xmlns:a14="http://schemas.microsoft.com/office/drawing/2010/main"/>
                        </a:ext>
                      </a:extLst>
                    </a:blip>
                    <a:stretch>
                      <a:fillRect/>
                    </a:stretch>
                  </pic:blipFill>
                  <pic:spPr>
                    <a:xfrm>
                      <a:off x="0" y="0"/>
                      <a:ext cx="2621280" cy="1121410"/>
                    </a:xfrm>
                    <a:prstGeom prst="rect">
                      <a:avLst/>
                    </a:prstGeom>
                  </pic:spPr>
                </pic:pic>
              </a:graphicData>
            </a:graphic>
          </wp:inline>
        </w:drawing>
      </w:r>
    </w:p>
    <w:p w14:paraId="77DD77DD" w14:textId="1D25D946" w:rsidR="00805B3C" w:rsidRDefault="00805B3C" w:rsidP="00805B3C">
      <w:pPr>
        <w:pStyle w:val="Caption"/>
        <w:tabs>
          <w:tab w:val="left" w:pos="8190"/>
        </w:tabs>
        <w:jc w:val="center"/>
        <w:rPr>
          <w:color w:val="auto"/>
          <w:vertAlign w:val="superscript"/>
        </w:rPr>
      </w:pPr>
      <w:bookmarkStart w:id="1319" w:name="_Ref221568622"/>
      <w:r w:rsidRPr="0014414E">
        <w:rPr>
          <w:color w:val="auto"/>
        </w:rPr>
        <w:t xml:space="preserve">Figure </w:t>
      </w:r>
      <w:r w:rsidRPr="0014414E">
        <w:rPr>
          <w:color w:val="auto"/>
        </w:rPr>
        <w:fldChar w:fldCharType="begin"/>
      </w:r>
      <w:r w:rsidRPr="0014414E">
        <w:rPr>
          <w:color w:val="auto"/>
        </w:rPr>
        <w:instrText xml:space="preserve"> STYLEREF 1 \s </w:instrText>
      </w:r>
      <w:r w:rsidRPr="0014414E">
        <w:rPr>
          <w:color w:val="auto"/>
        </w:rPr>
        <w:fldChar w:fldCharType="separate"/>
      </w:r>
      <w:r w:rsidR="00F91D0D">
        <w:rPr>
          <w:noProof/>
          <w:color w:val="auto"/>
        </w:rPr>
        <w:t>18</w:t>
      </w:r>
      <w:r w:rsidRPr="0014414E">
        <w:rPr>
          <w:color w:val="auto"/>
        </w:rPr>
        <w:fldChar w:fldCharType="end"/>
      </w:r>
      <w:r w:rsidRPr="0014414E">
        <w:rPr>
          <w:color w:val="auto"/>
        </w:rPr>
        <w:t>.</w:t>
      </w:r>
      <w:r w:rsidRPr="0014414E">
        <w:rPr>
          <w:color w:val="auto"/>
        </w:rPr>
        <w:fldChar w:fldCharType="begin"/>
      </w:r>
      <w:r w:rsidRPr="0014414E">
        <w:rPr>
          <w:color w:val="auto"/>
        </w:rPr>
        <w:instrText xml:space="preserve"> SEQ Figure \* ARABIC \s 1 </w:instrText>
      </w:r>
      <w:r w:rsidRPr="0014414E">
        <w:rPr>
          <w:color w:val="auto"/>
        </w:rPr>
        <w:fldChar w:fldCharType="separate"/>
      </w:r>
      <w:r w:rsidR="00F91D0D">
        <w:rPr>
          <w:noProof/>
          <w:color w:val="auto"/>
        </w:rPr>
        <w:t>13</w:t>
      </w:r>
      <w:r w:rsidRPr="0014414E">
        <w:rPr>
          <w:color w:val="auto"/>
        </w:rPr>
        <w:fldChar w:fldCharType="end"/>
      </w:r>
      <w:bookmarkEnd w:id="1319"/>
      <w:r w:rsidRPr="0014414E">
        <w:rPr>
          <w:color w:val="auto"/>
        </w:rPr>
        <w:t xml:space="preserve">: </w:t>
      </w:r>
      <w:r w:rsidR="0014414E" w:rsidRPr="0014414E">
        <w:rPr>
          <w:color w:val="auto"/>
        </w:rPr>
        <w:t>Light with Transverse Electric "TE" and Transverse Magnetic "TM" polarization</w:t>
      </w:r>
      <w:r w:rsidRPr="0014414E">
        <w:rPr>
          <w:color w:val="auto"/>
        </w:rPr>
        <w:t>.</w:t>
      </w:r>
      <w:r w:rsidRPr="0014414E">
        <w:rPr>
          <w:color w:val="auto"/>
          <w:vertAlign w:val="superscript"/>
        </w:rPr>
        <w:fldChar w:fldCharType="begin"/>
      </w:r>
      <w:r w:rsidRPr="0014414E">
        <w:rPr>
          <w:color w:val="auto"/>
          <w:vertAlign w:val="superscript"/>
        </w:rPr>
        <w:instrText xml:space="preserve"> NOTEREF _Ref218898700 \h  \* MERGEFORMAT </w:instrText>
      </w:r>
      <w:r w:rsidRPr="0014414E">
        <w:rPr>
          <w:color w:val="auto"/>
          <w:vertAlign w:val="superscript"/>
        </w:rPr>
      </w:r>
      <w:r w:rsidRPr="0014414E">
        <w:rPr>
          <w:color w:val="auto"/>
          <w:vertAlign w:val="superscript"/>
        </w:rPr>
        <w:fldChar w:fldCharType="separate"/>
      </w:r>
      <w:r w:rsidR="00F91D0D">
        <w:rPr>
          <w:color w:val="auto"/>
          <w:vertAlign w:val="superscript"/>
        </w:rPr>
        <w:t>1</w:t>
      </w:r>
      <w:r w:rsidRPr="0014414E">
        <w:rPr>
          <w:color w:val="auto"/>
          <w:vertAlign w:val="superscript"/>
        </w:rPr>
        <w:fldChar w:fldCharType="end"/>
      </w:r>
    </w:p>
    <w:p w14:paraId="20CCCBB7" w14:textId="12CFB9B9" w:rsidR="0014414E" w:rsidRPr="00541652" w:rsidRDefault="009266D1" w:rsidP="0014414E">
      <w:pPr>
        <w:keepNext/>
        <w:tabs>
          <w:tab w:val="left" w:pos="8190"/>
        </w:tabs>
        <w:spacing w:after="120" w:line="240" w:lineRule="auto"/>
        <w:ind w:left="-5" w:right="14"/>
        <w:jc w:val="center"/>
      </w:pPr>
      <w:r w:rsidRPr="009266D1">
        <w:rPr>
          <w:noProof/>
        </w:rPr>
        <w:drawing>
          <wp:inline distT="0" distB="0" distL="0" distR="0" wp14:anchorId="4614B17E" wp14:editId="437A8035">
            <wp:extent cx="2621280" cy="3355975"/>
            <wp:effectExtent l="0" t="0" r="7620" b="0"/>
            <wp:docPr id="729765577" name="Picture 1" descr="A side-by-side comparison of two photographs of a shallow stream, demonstrating the effect of a polarizing filter on reflected light.&#10;&#10;Top image (OFF): Shows the stream with a significant amount of white glare and silver reflections on the surface of the water, making it difficult to see the streambed.&#10;&#10;Bottom image (ON): Shows the same stream with the polarizing filter engaged. The surface glare is almost entirely removed, revealing the brown sand, pebbles, and submerged rocks beneath the clear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65577" name="Picture 1" descr="A side-by-side comparison of two photographs of a shallow stream, demonstrating the effect of a polarizing filter on reflected light.&#10;&#10;Top image (OFF): Shows the stream with a significant amount of white glare and silver reflections on the surface of the water, making it difficult to see the streambed.&#10;&#10;Bottom image (ON): Shows the same stream with the polarizing filter engaged. The surface glare is almost entirely removed, revealing the brown sand, pebbles, and submerged rocks beneath the clear water."/>
                    <pic:cNvPicPr/>
                  </pic:nvPicPr>
                  <pic:blipFill>
                    <a:blip r:embed="rId595" cstate="screen">
                      <a:extLst>
                        <a:ext uri="{28A0092B-C50C-407E-A947-70E740481C1C}">
                          <a14:useLocalDpi xmlns:a14="http://schemas.microsoft.com/office/drawing/2010/main"/>
                        </a:ext>
                      </a:extLst>
                    </a:blip>
                    <a:stretch>
                      <a:fillRect/>
                    </a:stretch>
                  </pic:blipFill>
                  <pic:spPr>
                    <a:xfrm>
                      <a:off x="0" y="0"/>
                      <a:ext cx="2621280" cy="3355975"/>
                    </a:xfrm>
                    <a:prstGeom prst="rect">
                      <a:avLst/>
                    </a:prstGeom>
                  </pic:spPr>
                </pic:pic>
              </a:graphicData>
            </a:graphic>
          </wp:inline>
        </w:drawing>
      </w:r>
    </w:p>
    <w:p w14:paraId="4A0444B6" w14:textId="7A0C9C3D" w:rsidR="0014414E" w:rsidRPr="001E5B85" w:rsidRDefault="0014414E" w:rsidP="0014414E">
      <w:pPr>
        <w:pStyle w:val="Caption"/>
        <w:tabs>
          <w:tab w:val="left" w:pos="8190"/>
        </w:tabs>
        <w:jc w:val="center"/>
        <w:rPr>
          <w:color w:val="auto"/>
        </w:rPr>
      </w:pPr>
      <w:bookmarkStart w:id="1320" w:name="_Ref221568646"/>
      <w:r w:rsidRPr="001E5B85">
        <w:rPr>
          <w:color w:val="auto"/>
        </w:rPr>
        <w:t xml:space="preserve">Figure </w:t>
      </w:r>
      <w:r w:rsidRPr="001E5B85">
        <w:rPr>
          <w:color w:val="auto"/>
        </w:rPr>
        <w:fldChar w:fldCharType="begin"/>
      </w:r>
      <w:r w:rsidRPr="001E5B85">
        <w:rPr>
          <w:color w:val="auto"/>
        </w:rPr>
        <w:instrText xml:space="preserve"> STYLEREF 1 \s </w:instrText>
      </w:r>
      <w:r w:rsidRPr="001E5B85">
        <w:rPr>
          <w:color w:val="auto"/>
        </w:rPr>
        <w:fldChar w:fldCharType="separate"/>
      </w:r>
      <w:r w:rsidR="00F91D0D">
        <w:rPr>
          <w:noProof/>
          <w:color w:val="auto"/>
        </w:rPr>
        <w:t>18</w:t>
      </w:r>
      <w:r w:rsidRPr="001E5B85">
        <w:rPr>
          <w:color w:val="auto"/>
        </w:rPr>
        <w:fldChar w:fldCharType="end"/>
      </w:r>
      <w:r w:rsidRPr="001E5B85">
        <w:rPr>
          <w:color w:val="auto"/>
        </w:rPr>
        <w:t>.</w:t>
      </w:r>
      <w:r w:rsidRPr="001E5B85">
        <w:rPr>
          <w:color w:val="auto"/>
        </w:rPr>
        <w:fldChar w:fldCharType="begin"/>
      </w:r>
      <w:r w:rsidRPr="001E5B85">
        <w:rPr>
          <w:color w:val="auto"/>
        </w:rPr>
        <w:instrText xml:space="preserve"> SEQ Figure \* ARABIC \s 1 </w:instrText>
      </w:r>
      <w:r w:rsidRPr="001E5B85">
        <w:rPr>
          <w:color w:val="auto"/>
        </w:rPr>
        <w:fldChar w:fldCharType="separate"/>
      </w:r>
      <w:r w:rsidR="00F91D0D">
        <w:rPr>
          <w:noProof/>
          <w:color w:val="auto"/>
        </w:rPr>
        <w:t>14</w:t>
      </w:r>
      <w:r w:rsidRPr="001E5B85">
        <w:rPr>
          <w:color w:val="auto"/>
        </w:rPr>
        <w:fldChar w:fldCharType="end"/>
      </w:r>
      <w:bookmarkEnd w:id="1320"/>
      <w:r w:rsidRPr="001E5B85">
        <w:rPr>
          <w:color w:val="auto"/>
        </w:rPr>
        <w:t xml:space="preserve">: </w:t>
      </w:r>
      <w:r w:rsidR="001E5B85" w:rsidRPr="001E5B85">
        <w:rPr>
          <w:color w:val="auto"/>
        </w:rPr>
        <w:t>The same scene, photographed without (top) and with (bottom) a polarization filter</w:t>
      </w:r>
      <w:r w:rsidRPr="001E5B85">
        <w:rPr>
          <w:color w:val="auto"/>
        </w:rPr>
        <w:t>.</w:t>
      </w:r>
      <w:r w:rsidR="007C6A87">
        <w:rPr>
          <w:rStyle w:val="EndnoteReference"/>
          <w:color w:val="auto"/>
        </w:rPr>
        <w:endnoteReference w:id="120"/>
      </w:r>
      <w:r w:rsidR="001E5B85" w:rsidRPr="001E5B85">
        <w:rPr>
          <w:color w:val="auto"/>
        </w:rPr>
        <w:t xml:space="preserve"> </w:t>
      </w:r>
    </w:p>
    <w:p w14:paraId="064C578B" w14:textId="77777777" w:rsidR="00805B3C" w:rsidRPr="00541652" w:rsidRDefault="00805B3C" w:rsidP="00805B3C">
      <w:pPr>
        <w:pStyle w:val="Heading3"/>
        <w:tabs>
          <w:tab w:val="left" w:pos="8190"/>
        </w:tabs>
      </w:pPr>
      <w:r w:rsidRPr="00541652">
        <w:br w:type="column"/>
      </w:r>
      <w:r w:rsidRPr="00541652">
        <w:t>Numbers</w:t>
      </w:r>
    </w:p>
    <w:p w14:paraId="3C79E746" w14:textId="77777777" w:rsidR="000D7A7D" w:rsidRDefault="000D7A7D" w:rsidP="000D7A7D">
      <w:pPr>
        <w:tabs>
          <w:tab w:val="left" w:pos="8190"/>
        </w:tabs>
        <w:spacing w:after="120" w:line="240" w:lineRule="auto"/>
        <w:rPr>
          <w:color w:val="404040" w:themeColor="text1" w:themeTint="BF"/>
        </w:rPr>
      </w:pPr>
      <w:r w:rsidRPr="00C934B9">
        <w:rPr>
          <w:color w:val="404040" w:themeColor="text1" w:themeTint="BF"/>
        </w:rPr>
        <w:t>(This column intentionally left blan</w:t>
      </w:r>
      <w:r>
        <w:rPr>
          <w:color w:val="404040" w:themeColor="text1" w:themeTint="BF"/>
        </w:rPr>
        <w:t>k)</w:t>
      </w:r>
    </w:p>
    <w:p w14:paraId="27F737BC" w14:textId="77777777" w:rsidR="00805B3C" w:rsidRPr="00541652" w:rsidRDefault="00805B3C" w:rsidP="00805B3C">
      <w:pPr>
        <w:tabs>
          <w:tab w:val="left" w:pos="8190"/>
        </w:tabs>
        <w:spacing w:after="120" w:line="240" w:lineRule="auto"/>
        <w:sectPr w:rsidR="00805B3C" w:rsidRPr="00541652" w:rsidSect="00805B3C">
          <w:endnotePr>
            <w:numFmt w:val="decimal"/>
          </w:endnotePr>
          <w:type w:val="continuous"/>
          <w:pgSz w:w="15840" w:h="12240" w:orient="landscape"/>
          <w:pgMar w:top="1440" w:right="1440" w:bottom="1440" w:left="1440" w:header="720" w:footer="720" w:gutter="0"/>
          <w:cols w:num="3" w:sep="1" w:space="288"/>
          <w:titlePg/>
          <w:docGrid w:linePitch="299"/>
        </w:sectPr>
      </w:pPr>
    </w:p>
    <w:p w14:paraId="2B2BE286" w14:textId="7FBE6195" w:rsidR="00805B3C" w:rsidRPr="002C456B" w:rsidRDefault="00805B3C" w:rsidP="00805B3C">
      <w:pPr>
        <w:pStyle w:val="Heading2"/>
        <w:rPr>
          <w:rFonts w:asciiTheme="minorHAnsi" w:hAnsiTheme="minorHAnsi"/>
          <w:color w:val="auto"/>
        </w:rPr>
        <w:sectPr w:rsidR="00805B3C" w:rsidRPr="002C456B" w:rsidSect="00805B3C">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321" w:name="_Ref221705218"/>
      <w:bookmarkStart w:id="1322" w:name="_Ref221710600"/>
      <w:bookmarkStart w:id="1323" w:name="_Ref221710606"/>
      <w:bookmarkStart w:id="1324" w:name="_Ref221713551"/>
      <w:bookmarkStart w:id="1325" w:name="_Ref221826575"/>
      <w:bookmarkStart w:id="1326" w:name="_Toc221827495"/>
      <w:r w:rsidRPr="002C456B">
        <w:rPr>
          <w:rFonts w:asciiTheme="minorHAnsi" w:hAnsiTheme="minorHAnsi"/>
          <w:color w:val="auto"/>
        </w:rPr>
        <w:lastRenderedPageBreak/>
        <w:t xml:space="preserve">: </w:t>
      </w:r>
      <w:r w:rsidR="00A001AE" w:rsidRPr="00A001AE">
        <w:rPr>
          <w:rFonts w:asciiTheme="minorHAnsi" w:hAnsiTheme="minorHAnsi"/>
          <w:color w:val="auto"/>
        </w:rPr>
        <w:t xml:space="preserve">Ray Diagrams </w:t>
      </w:r>
      <w:r w:rsidRPr="002C456B">
        <w:rPr>
          <w:rFonts w:asciiTheme="minorHAnsi" w:hAnsiTheme="minorHAnsi"/>
          <w:color w:val="auto"/>
        </w:rPr>
        <w:t>(</w:t>
      </w:r>
      <w:r w:rsidRPr="002C456B">
        <w:rPr>
          <w:rFonts w:asciiTheme="minorHAnsi" w:hAnsiTheme="minorHAnsi"/>
          <w:noProof/>
          <w:color w:val="auto"/>
        </w:rPr>
        <w:drawing>
          <wp:inline distT="0" distB="0" distL="0" distR="0" wp14:anchorId="4879683E" wp14:editId="74A0F74D">
            <wp:extent cx="95534" cy="95534"/>
            <wp:effectExtent l="0" t="0" r="0" b="0"/>
            <wp:docPr id="1204857331"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5E3C2A93" wp14:editId="12F45C02">
            <wp:extent cx="109182" cy="124199"/>
            <wp:effectExtent l="0" t="0" r="5715" b="0"/>
            <wp:docPr id="503651813" name="Picture 5036518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321"/>
      <w:bookmarkEnd w:id="1322"/>
      <w:bookmarkEnd w:id="1323"/>
      <w:bookmarkEnd w:id="1324"/>
      <w:bookmarkEnd w:id="1325"/>
      <w:bookmarkEnd w:id="1326"/>
    </w:p>
    <w:p w14:paraId="4D9DEFA4" w14:textId="77777777" w:rsidR="00805B3C" w:rsidRPr="00541652" w:rsidRDefault="00805B3C" w:rsidP="00805B3C">
      <w:pPr>
        <w:pStyle w:val="Heading3"/>
        <w:tabs>
          <w:tab w:val="left" w:pos="8190"/>
        </w:tabs>
        <w:spacing w:line="240" w:lineRule="auto"/>
      </w:pPr>
      <w:r w:rsidRPr="00541652">
        <w:t>Words</w:t>
      </w:r>
    </w:p>
    <w:p w14:paraId="34BADEC5" w14:textId="4521227E" w:rsidR="00DE2CD6" w:rsidRPr="00D922B6" w:rsidRDefault="00DE2CD6" w:rsidP="00DE2CD6">
      <w:pPr>
        <w:spacing w:after="120" w:line="240" w:lineRule="auto"/>
        <w:ind w:left="15" w:right="14"/>
        <w:rPr>
          <w:szCs w:val="20"/>
        </w:rPr>
      </w:pPr>
      <w:r>
        <w:t xml:space="preserve">There is an easier way to sketch the reflection of light from a </w:t>
      </w:r>
      <w:r w:rsidRPr="00D922B6">
        <w:rPr>
          <w:szCs w:val="20"/>
        </w:rPr>
        <w:t xml:space="preserve">flat surface, like the scenario shown in </w:t>
      </w:r>
      <w:r w:rsidR="00D922B6" w:rsidRPr="00D922B6">
        <w:rPr>
          <w:szCs w:val="20"/>
        </w:rPr>
        <w:fldChar w:fldCharType="begin"/>
      </w:r>
      <w:r w:rsidR="00D922B6" w:rsidRPr="00D922B6">
        <w:rPr>
          <w:szCs w:val="20"/>
        </w:rPr>
        <w:instrText xml:space="preserve"> REF _Ref221568161 \h </w:instrText>
      </w:r>
      <w:r w:rsidR="00D922B6">
        <w:rPr>
          <w:szCs w:val="20"/>
        </w:rPr>
        <w:instrText xml:space="preserve"> \* MERGEFORMAT </w:instrText>
      </w:r>
      <w:r w:rsidR="00D922B6" w:rsidRPr="00D922B6">
        <w:rPr>
          <w:szCs w:val="20"/>
        </w:rPr>
      </w:r>
      <w:r w:rsidR="00D922B6" w:rsidRPr="00D922B6">
        <w:rPr>
          <w:szCs w:val="20"/>
        </w:rPr>
        <w:fldChar w:fldCharType="separate"/>
      </w:r>
      <w:r w:rsidR="00F91D0D" w:rsidRPr="00F91D0D">
        <w:rPr>
          <w:szCs w:val="20"/>
        </w:rPr>
        <w:t xml:space="preserve">Figure </w:t>
      </w:r>
      <w:r w:rsidR="00F91D0D" w:rsidRPr="00F91D0D">
        <w:rPr>
          <w:noProof/>
          <w:szCs w:val="20"/>
        </w:rPr>
        <w:t>18.12</w:t>
      </w:r>
      <w:r w:rsidR="00D922B6" w:rsidRPr="00D922B6">
        <w:rPr>
          <w:szCs w:val="20"/>
        </w:rPr>
        <w:fldChar w:fldCharType="end"/>
      </w:r>
      <w:r w:rsidRPr="00D922B6">
        <w:rPr>
          <w:szCs w:val="20"/>
        </w:rPr>
        <w:t xml:space="preserve">, by thinking of the light in terms of </w:t>
      </w:r>
      <w:r w:rsidRPr="00D922B6">
        <w:rPr>
          <w:color w:val="007F7F"/>
          <w:szCs w:val="20"/>
        </w:rPr>
        <w:t xml:space="preserve">rays </w:t>
      </w:r>
      <w:r w:rsidRPr="00D922B6">
        <w:rPr>
          <w:szCs w:val="20"/>
        </w:rPr>
        <w:t xml:space="preserve">instead of waves. </w:t>
      </w:r>
      <w:r w:rsidRPr="00D922B6">
        <w:rPr>
          <w:color w:val="007F7F"/>
          <w:szCs w:val="20"/>
        </w:rPr>
        <w:t xml:space="preserve">Rays are arrows that follow the paths of photons. A “ray diagram” for </w:t>
      </w:r>
      <w:r w:rsidR="00D922B6" w:rsidRPr="00D922B6">
        <w:rPr>
          <w:color w:val="007F7F"/>
          <w:szCs w:val="20"/>
        </w:rPr>
        <w:fldChar w:fldCharType="begin"/>
      </w:r>
      <w:r w:rsidR="00D922B6" w:rsidRPr="00D922B6">
        <w:rPr>
          <w:color w:val="007F7F"/>
          <w:szCs w:val="20"/>
        </w:rPr>
        <w:instrText xml:space="preserve"> REF _Ref221568161 \h  \* MERGEFORMAT </w:instrText>
      </w:r>
      <w:r w:rsidR="00D922B6" w:rsidRPr="00D922B6">
        <w:rPr>
          <w:color w:val="007F7F"/>
          <w:szCs w:val="20"/>
        </w:rPr>
      </w:r>
      <w:r w:rsidR="00D922B6" w:rsidRPr="00D922B6">
        <w:rPr>
          <w:color w:val="007F7F"/>
          <w:szCs w:val="20"/>
        </w:rPr>
        <w:fldChar w:fldCharType="separate"/>
      </w:r>
      <w:r w:rsidR="00F91D0D" w:rsidRPr="00F91D0D">
        <w:rPr>
          <w:color w:val="007F7F"/>
          <w:szCs w:val="20"/>
        </w:rPr>
        <w:t xml:space="preserve">Figure </w:t>
      </w:r>
      <w:r w:rsidR="00F91D0D" w:rsidRPr="00F91D0D">
        <w:rPr>
          <w:noProof/>
          <w:color w:val="007F7F"/>
          <w:szCs w:val="20"/>
        </w:rPr>
        <w:t>18.12</w:t>
      </w:r>
      <w:r w:rsidR="00D922B6" w:rsidRPr="00D922B6">
        <w:rPr>
          <w:color w:val="007F7F"/>
          <w:szCs w:val="20"/>
        </w:rPr>
        <w:fldChar w:fldCharType="end"/>
      </w:r>
      <w:r w:rsidRPr="00D922B6">
        <w:rPr>
          <w:color w:val="007F7F"/>
          <w:szCs w:val="20"/>
        </w:rPr>
        <w:t xml:space="preserve"> is shown in </w:t>
      </w:r>
      <w:r w:rsidR="00D922B6" w:rsidRPr="00D922B6">
        <w:rPr>
          <w:color w:val="007F7F"/>
          <w:szCs w:val="20"/>
        </w:rPr>
        <w:fldChar w:fldCharType="begin"/>
      </w:r>
      <w:r w:rsidR="00D922B6" w:rsidRPr="00D922B6">
        <w:rPr>
          <w:color w:val="007F7F"/>
          <w:szCs w:val="20"/>
        </w:rPr>
        <w:instrText xml:space="preserve"> REF _Ref221569230 \h  \* MERGEFORMAT </w:instrText>
      </w:r>
      <w:r w:rsidR="00D922B6" w:rsidRPr="00D922B6">
        <w:rPr>
          <w:color w:val="007F7F"/>
          <w:szCs w:val="20"/>
        </w:rPr>
      </w:r>
      <w:r w:rsidR="00D922B6" w:rsidRPr="00D922B6">
        <w:rPr>
          <w:color w:val="007F7F"/>
          <w:szCs w:val="20"/>
        </w:rPr>
        <w:fldChar w:fldCharType="separate"/>
      </w:r>
      <w:r w:rsidR="00F91D0D" w:rsidRPr="00F91D0D">
        <w:rPr>
          <w:color w:val="007F7F"/>
          <w:szCs w:val="20"/>
        </w:rPr>
        <w:t xml:space="preserve">Figure </w:t>
      </w:r>
      <w:r w:rsidR="00F91D0D" w:rsidRPr="00F91D0D">
        <w:rPr>
          <w:noProof/>
          <w:color w:val="007F7F"/>
          <w:szCs w:val="20"/>
        </w:rPr>
        <w:t>18.15</w:t>
      </w:r>
      <w:r w:rsidR="00D922B6" w:rsidRPr="00D922B6">
        <w:rPr>
          <w:color w:val="007F7F"/>
          <w:szCs w:val="20"/>
        </w:rPr>
        <w:fldChar w:fldCharType="end"/>
      </w:r>
      <w:r w:rsidRPr="00D922B6">
        <w:rPr>
          <w:color w:val="007F7F"/>
          <w:szCs w:val="20"/>
        </w:rPr>
        <w:t xml:space="preserve">. This one simple diagram replaces all three images from the original figure, is much easier to draw, and includes additional information. The ray diagram clearly indicates the direction in which the light is traveling </w:t>
      </w:r>
      <w:r w:rsidRPr="00D922B6">
        <w:rPr>
          <w:szCs w:val="20"/>
        </w:rPr>
        <w:t xml:space="preserve">and provides labels for the incident angle </w:t>
      </w:r>
      <m:oMath>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i</m:t>
            </m:r>
          </m:sub>
        </m:sSub>
      </m:oMath>
      <w:r w:rsidRPr="00D922B6">
        <w:rPr>
          <w:szCs w:val="20"/>
          <w:vertAlign w:val="subscript"/>
        </w:rPr>
        <w:t xml:space="preserve"> </w:t>
      </w:r>
      <w:r w:rsidRPr="00D922B6">
        <w:rPr>
          <w:szCs w:val="20"/>
        </w:rPr>
        <w:t xml:space="preserve">and the reflected angle </w:t>
      </w:r>
      <m:oMath>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r</m:t>
            </m:r>
          </m:sub>
        </m:sSub>
      </m:oMath>
      <w:r w:rsidRPr="00D922B6">
        <w:rPr>
          <w:szCs w:val="20"/>
        </w:rPr>
        <w:t>. Notice that the angles are measured from the normal vector from the surface. For reflection, the incident angle and the reflected angle are equal.</w:t>
      </w:r>
    </w:p>
    <w:p w14:paraId="0000F59A" w14:textId="68237372" w:rsidR="00DE2CD6" w:rsidRPr="00D922B6" w:rsidRDefault="00DE2CD6" w:rsidP="00DE2CD6">
      <w:pPr>
        <w:spacing w:after="120" w:line="240" w:lineRule="auto"/>
        <w:ind w:left="15" w:right="14"/>
        <w:rPr>
          <w:szCs w:val="20"/>
        </w:rPr>
      </w:pPr>
      <w:r w:rsidRPr="00D922B6">
        <w:rPr>
          <w:color w:val="007F7F"/>
          <w:szCs w:val="20"/>
        </w:rPr>
        <w:t xml:space="preserve">Ray diagrams </w:t>
      </w:r>
      <w:r w:rsidRPr="00D922B6">
        <w:rPr>
          <w:szCs w:val="20"/>
        </w:rPr>
        <w:t xml:space="preserve">are especially useful when we are interested in the images that are formed by mirrors and other light-bending instruments. </w:t>
      </w:r>
      <w:r w:rsidR="00D922B6" w:rsidRPr="00D922B6">
        <w:rPr>
          <w:szCs w:val="20"/>
        </w:rPr>
        <w:fldChar w:fldCharType="begin"/>
      </w:r>
      <w:r w:rsidR="00D922B6" w:rsidRPr="00D922B6">
        <w:rPr>
          <w:szCs w:val="20"/>
        </w:rPr>
        <w:instrText xml:space="preserve"> REF _Ref221569243 \h </w:instrText>
      </w:r>
      <w:r w:rsidR="00D922B6">
        <w:rPr>
          <w:szCs w:val="20"/>
        </w:rPr>
        <w:instrText xml:space="preserve"> \* MERGEFORMAT </w:instrText>
      </w:r>
      <w:r w:rsidR="00D922B6" w:rsidRPr="00D922B6">
        <w:rPr>
          <w:szCs w:val="20"/>
        </w:rPr>
      </w:r>
      <w:r w:rsidR="00D922B6" w:rsidRPr="00D922B6">
        <w:rPr>
          <w:szCs w:val="20"/>
        </w:rPr>
        <w:fldChar w:fldCharType="separate"/>
      </w:r>
      <w:r w:rsidR="00F91D0D" w:rsidRPr="00F91D0D">
        <w:rPr>
          <w:szCs w:val="20"/>
        </w:rPr>
        <w:t xml:space="preserve">Figure </w:t>
      </w:r>
      <w:r w:rsidR="00F91D0D" w:rsidRPr="00F91D0D">
        <w:rPr>
          <w:noProof/>
          <w:szCs w:val="20"/>
        </w:rPr>
        <w:t>18.16</w:t>
      </w:r>
      <w:r w:rsidR="00D922B6" w:rsidRPr="00D922B6">
        <w:rPr>
          <w:szCs w:val="20"/>
        </w:rPr>
        <w:fldChar w:fldCharType="end"/>
      </w:r>
      <w:r w:rsidRPr="00D922B6">
        <w:rPr>
          <w:szCs w:val="20"/>
        </w:rPr>
        <w:t xml:space="preserve"> is a photograph of former United States President Barack Obama looking at his reflection in a mirror. The photograph shows President Obama twice: the real one, closer to the camera and farther to the left, and a reflected image that is farther from the camera and more centered in the frame.</w:t>
      </w:r>
    </w:p>
    <w:p w14:paraId="3EFF52ED" w14:textId="551DBFC0" w:rsidR="00805B3C" w:rsidRPr="00541652" w:rsidRDefault="00DE2CD6" w:rsidP="00DE2CD6">
      <w:pPr>
        <w:tabs>
          <w:tab w:val="left" w:pos="8190"/>
        </w:tabs>
        <w:spacing w:after="120" w:line="240" w:lineRule="auto"/>
        <w:rPr>
          <w:color w:val="0000FF"/>
        </w:rPr>
      </w:pPr>
      <w:r w:rsidRPr="00D922B6">
        <w:rPr>
          <w:szCs w:val="20"/>
        </w:rPr>
        <w:t xml:space="preserve">In </w:t>
      </w:r>
      <w:r w:rsidR="00D922B6" w:rsidRPr="00D922B6">
        <w:rPr>
          <w:szCs w:val="20"/>
        </w:rPr>
        <w:fldChar w:fldCharType="begin"/>
      </w:r>
      <w:r w:rsidR="00D922B6" w:rsidRPr="00D922B6">
        <w:rPr>
          <w:szCs w:val="20"/>
        </w:rPr>
        <w:instrText xml:space="preserve"> REF _Ref221569243 \h </w:instrText>
      </w:r>
      <w:r w:rsidR="00D922B6">
        <w:rPr>
          <w:szCs w:val="20"/>
        </w:rPr>
        <w:instrText xml:space="preserve"> \* MERGEFORMAT </w:instrText>
      </w:r>
      <w:r w:rsidR="00D922B6" w:rsidRPr="00D922B6">
        <w:rPr>
          <w:szCs w:val="20"/>
        </w:rPr>
      </w:r>
      <w:r w:rsidR="00D922B6" w:rsidRPr="00D922B6">
        <w:rPr>
          <w:szCs w:val="20"/>
        </w:rPr>
        <w:fldChar w:fldCharType="separate"/>
      </w:r>
      <w:r w:rsidR="00F91D0D" w:rsidRPr="00F91D0D">
        <w:rPr>
          <w:szCs w:val="20"/>
        </w:rPr>
        <w:t xml:space="preserve">Figure </w:t>
      </w:r>
      <w:r w:rsidR="00F91D0D" w:rsidRPr="00F91D0D">
        <w:rPr>
          <w:noProof/>
          <w:szCs w:val="20"/>
        </w:rPr>
        <w:t>18.16</w:t>
      </w:r>
      <w:r w:rsidR="00D922B6" w:rsidRPr="00D922B6">
        <w:rPr>
          <w:szCs w:val="20"/>
        </w:rPr>
        <w:fldChar w:fldCharType="end"/>
      </w:r>
      <w:r w:rsidRPr="00D922B6">
        <w:rPr>
          <w:szCs w:val="20"/>
        </w:rPr>
        <w:t>, the person is called the “source,” the thing the light is coming from. Often the source is something like a candle that produces light on its own, but</w:t>
      </w:r>
      <w:r>
        <w:t xml:space="preserve"> in this case, the light from the source is the light reflecting </w:t>
      </w:r>
      <w:r w:rsidR="00624821">
        <w:t>off</w:t>
      </w:r>
      <w:r>
        <w:t xml:space="preserve"> the source from other lights in the room.</w:t>
      </w:r>
    </w:p>
    <w:p w14:paraId="641D1A99" w14:textId="77777777" w:rsidR="00805B3C" w:rsidRPr="00541652" w:rsidRDefault="00805B3C" w:rsidP="00805B3C">
      <w:pPr>
        <w:pStyle w:val="Heading3"/>
        <w:tabs>
          <w:tab w:val="left" w:pos="8190"/>
        </w:tabs>
        <w:spacing w:before="0" w:after="120" w:line="240" w:lineRule="auto"/>
        <w:rPr>
          <w:color w:val="0000FF"/>
        </w:rPr>
      </w:pPr>
      <w:r w:rsidRPr="00541652">
        <w:br w:type="column"/>
      </w:r>
      <w:r w:rsidRPr="00541652">
        <w:t>Graphics</w:t>
      </w:r>
    </w:p>
    <w:p w14:paraId="4B924AE1" w14:textId="144D976F" w:rsidR="00805B3C" w:rsidRPr="00541652" w:rsidRDefault="00874F82" w:rsidP="00805B3C">
      <w:pPr>
        <w:keepNext/>
        <w:tabs>
          <w:tab w:val="left" w:pos="8190"/>
        </w:tabs>
        <w:spacing w:after="120" w:line="240" w:lineRule="auto"/>
        <w:ind w:right="14"/>
        <w:jc w:val="center"/>
      </w:pPr>
      <w:r w:rsidRPr="00874F82">
        <w:rPr>
          <w:noProof/>
        </w:rPr>
        <w:drawing>
          <wp:inline distT="0" distB="0" distL="0" distR="0" wp14:anchorId="7FB72FD3" wp14:editId="4671B332">
            <wp:extent cx="2621280" cy="2226945"/>
            <wp:effectExtent l="0" t="0" r="7620" b="1905"/>
            <wp:docPr id="1404009579" name="Picture 1" descr="A simple physics diagram illustrating the law of reflection.&#10;&#10;Reflecting Surface: A solid grey horizontal bar at the bottom labeled &quot;Reflecting Surface&quot;.&#10;&#10;Incident Ray: A teal arrow on the left pointing downward toward the surface at an angle.&#10;&#10;Reflected Ray: A teal arrow on the right pointing upward away from the surface.&#10;&#10;Normal Vector: A vertical dashed line labeled &quot;normal vector from the surface&quot; that divides the two rays.&#10;&#10;Angles: Two arcs identify the angle of incidence (theta i) and the angle of reflection (theta r) relative to the normal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09579" name="Picture 1" descr="A simple physics diagram illustrating the law of reflection.&#10;&#10;Reflecting Surface: A solid grey horizontal bar at the bottom labeled &quot;Reflecting Surface&quot;.&#10;&#10;Incident Ray: A teal arrow on the left pointing downward toward the surface at an angle.&#10;&#10;Reflected Ray: A teal arrow on the right pointing upward away from the surface.&#10;&#10;Normal Vector: A vertical dashed line labeled &quot;normal vector from the surface&quot; that divides the two rays.&#10;&#10;Angles: Two arcs identify the angle of incidence (theta i) and the angle of reflection (theta r) relative to the normal vector."/>
                    <pic:cNvPicPr/>
                  </pic:nvPicPr>
                  <pic:blipFill>
                    <a:blip r:embed="rId596" cstate="screen">
                      <a:extLst>
                        <a:ext uri="{28A0092B-C50C-407E-A947-70E740481C1C}">
                          <a14:useLocalDpi xmlns:a14="http://schemas.microsoft.com/office/drawing/2010/main"/>
                        </a:ext>
                      </a:extLst>
                    </a:blip>
                    <a:stretch>
                      <a:fillRect/>
                    </a:stretch>
                  </pic:blipFill>
                  <pic:spPr>
                    <a:xfrm>
                      <a:off x="0" y="0"/>
                      <a:ext cx="2621280" cy="2226945"/>
                    </a:xfrm>
                    <a:prstGeom prst="rect">
                      <a:avLst/>
                    </a:prstGeom>
                  </pic:spPr>
                </pic:pic>
              </a:graphicData>
            </a:graphic>
          </wp:inline>
        </w:drawing>
      </w:r>
    </w:p>
    <w:p w14:paraId="464F77C6" w14:textId="2D497B16" w:rsidR="00805B3C" w:rsidRDefault="00805B3C" w:rsidP="00805B3C">
      <w:pPr>
        <w:pStyle w:val="Caption"/>
        <w:tabs>
          <w:tab w:val="left" w:pos="8190"/>
        </w:tabs>
        <w:jc w:val="center"/>
        <w:rPr>
          <w:color w:val="auto"/>
          <w:vertAlign w:val="superscript"/>
        </w:rPr>
      </w:pPr>
      <w:bookmarkStart w:id="1327" w:name="_Ref221569230"/>
      <w:r w:rsidRPr="00992FAB">
        <w:rPr>
          <w:color w:val="auto"/>
        </w:rPr>
        <w:t xml:space="preserve">Figure </w:t>
      </w:r>
      <w:r w:rsidRPr="00992FAB">
        <w:rPr>
          <w:color w:val="auto"/>
        </w:rPr>
        <w:fldChar w:fldCharType="begin"/>
      </w:r>
      <w:r w:rsidRPr="00992FAB">
        <w:rPr>
          <w:color w:val="auto"/>
        </w:rPr>
        <w:instrText xml:space="preserve"> STYLEREF 1 \s </w:instrText>
      </w:r>
      <w:r w:rsidRPr="00992FAB">
        <w:rPr>
          <w:color w:val="auto"/>
        </w:rPr>
        <w:fldChar w:fldCharType="separate"/>
      </w:r>
      <w:r w:rsidR="00F91D0D">
        <w:rPr>
          <w:noProof/>
          <w:color w:val="auto"/>
        </w:rPr>
        <w:t>18</w:t>
      </w:r>
      <w:r w:rsidRPr="00992FAB">
        <w:rPr>
          <w:color w:val="auto"/>
        </w:rPr>
        <w:fldChar w:fldCharType="end"/>
      </w:r>
      <w:r w:rsidRPr="00992FAB">
        <w:rPr>
          <w:color w:val="auto"/>
        </w:rPr>
        <w:t>.</w:t>
      </w:r>
      <w:r w:rsidRPr="00992FAB">
        <w:rPr>
          <w:color w:val="auto"/>
        </w:rPr>
        <w:fldChar w:fldCharType="begin"/>
      </w:r>
      <w:r w:rsidRPr="00992FAB">
        <w:rPr>
          <w:color w:val="auto"/>
        </w:rPr>
        <w:instrText xml:space="preserve"> SEQ Figure \* ARABIC \s 1 </w:instrText>
      </w:r>
      <w:r w:rsidRPr="00992FAB">
        <w:rPr>
          <w:color w:val="auto"/>
        </w:rPr>
        <w:fldChar w:fldCharType="separate"/>
      </w:r>
      <w:r w:rsidR="00F91D0D">
        <w:rPr>
          <w:noProof/>
          <w:color w:val="auto"/>
        </w:rPr>
        <w:t>15</w:t>
      </w:r>
      <w:r w:rsidRPr="00992FAB">
        <w:rPr>
          <w:color w:val="auto"/>
        </w:rPr>
        <w:fldChar w:fldCharType="end"/>
      </w:r>
      <w:bookmarkEnd w:id="1327"/>
      <w:r w:rsidRPr="00992FAB">
        <w:rPr>
          <w:color w:val="auto"/>
        </w:rPr>
        <w:t xml:space="preserve">: </w:t>
      </w:r>
      <w:r w:rsidR="00992FAB" w:rsidRPr="00992FAB">
        <w:rPr>
          <w:color w:val="auto"/>
        </w:rPr>
        <w:t xml:space="preserve">A ray diagram corresponding to </w:t>
      </w:r>
      <w:r w:rsidR="00992FAB" w:rsidRPr="00992FAB">
        <w:rPr>
          <w:color w:val="auto"/>
        </w:rPr>
        <w:fldChar w:fldCharType="begin"/>
      </w:r>
      <w:r w:rsidR="00992FAB" w:rsidRPr="00992FAB">
        <w:rPr>
          <w:color w:val="auto"/>
        </w:rPr>
        <w:instrText xml:space="preserve"> REF _Ref221568161 \h </w:instrText>
      </w:r>
      <w:r w:rsidR="00992FAB">
        <w:rPr>
          <w:color w:val="auto"/>
        </w:rPr>
        <w:instrText xml:space="preserve"> \* MERGEFORMAT </w:instrText>
      </w:r>
      <w:r w:rsidR="00992FAB" w:rsidRPr="00992FAB">
        <w:rPr>
          <w:color w:val="auto"/>
        </w:rPr>
      </w:r>
      <w:r w:rsidR="00992FAB" w:rsidRPr="00992FAB">
        <w:rPr>
          <w:color w:val="auto"/>
        </w:rPr>
        <w:fldChar w:fldCharType="separate"/>
      </w:r>
      <w:r w:rsidR="00F91D0D" w:rsidRPr="00FB6189">
        <w:rPr>
          <w:color w:val="auto"/>
        </w:rPr>
        <w:t xml:space="preserve">Figure </w:t>
      </w:r>
      <w:r w:rsidR="00F91D0D">
        <w:rPr>
          <w:noProof/>
          <w:color w:val="auto"/>
        </w:rPr>
        <w:t>18</w:t>
      </w:r>
      <w:r w:rsidR="00F91D0D" w:rsidRPr="00FB6189">
        <w:rPr>
          <w:noProof/>
          <w:color w:val="auto"/>
        </w:rPr>
        <w:t>.</w:t>
      </w:r>
      <w:r w:rsidR="00F91D0D">
        <w:rPr>
          <w:noProof/>
          <w:color w:val="auto"/>
        </w:rPr>
        <w:t>12</w:t>
      </w:r>
      <w:r w:rsidR="00992FAB" w:rsidRPr="00992FAB">
        <w:rPr>
          <w:color w:val="auto"/>
        </w:rPr>
        <w:fldChar w:fldCharType="end"/>
      </w:r>
      <w:r w:rsidRPr="00992FAB">
        <w:rPr>
          <w:color w:val="auto"/>
        </w:rPr>
        <w:t>.</w:t>
      </w:r>
      <w:r w:rsidRPr="00992FAB">
        <w:rPr>
          <w:color w:val="auto"/>
          <w:vertAlign w:val="superscript"/>
        </w:rPr>
        <w:fldChar w:fldCharType="begin"/>
      </w:r>
      <w:r w:rsidRPr="00992FAB">
        <w:rPr>
          <w:color w:val="auto"/>
          <w:vertAlign w:val="superscript"/>
        </w:rPr>
        <w:instrText xml:space="preserve"> NOTEREF _Ref218898700 \h  \* MERGEFORMAT </w:instrText>
      </w:r>
      <w:r w:rsidRPr="00992FAB">
        <w:rPr>
          <w:color w:val="auto"/>
          <w:vertAlign w:val="superscript"/>
        </w:rPr>
      </w:r>
      <w:r w:rsidRPr="00992FAB">
        <w:rPr>
          <w:color w:val="auto"/>
          <w:vertAlign w:val="superscript"/>
        </w:rPr>
        <w:fldChar w:fldCharType="separate"/>
      </w:r>
      <w:r w:rsidR="00F91D0D">
        <w:rPr>
          <w:color w:val="auto"/>
          <w:vertAlign w:val="superscript"/>
        </w:rPr>
        <w:t>1</w:t>
      </w:r>
      <w:r w:rsidRPr="00992FAB">
        <w:rPr>
          <w:color w:val="auto"/>
          <w:vertAlign w:val="superscript"/>
        </w:rPr>
        <w:fldChar w:fldCharType="end"/>
      </w:r>
    </w:p>
    <w:p w14:paraId="19C71F14" w14:textId="6B84F8A1" w:rsidR="00992FAB" w:rsidRPr="00541652" w:rsidRDefault="00076DBD" w:rsidP="00992FAB">
      <w:pPr>
        <w:keepNext/>
        <w:tabs>
          <w:tab w:val="left" w:pos="8190"/>
        </w:tabs>
        <w:spacing w:after="120" w:line="240" w:lineRule="auto"/>
        <w:ind w:right="14"/>
        <w:jc w:val="center"/>
      </w:pPr>
      <w:r>
        <w:rPr>
          <w:noProof/>
        </w:rPr>
        <w:drawing>
          <wp:inline distT="0" distB="0" distL="0" distR="0" wp14:anchorId="0E835C9A" wp14:editId="78469291">
            <wp:extent cx="2609850" cy="1866900"/>
            <wp:effectExtent l="0" t="0" r="0" b="0"/>
            <wp:docPr id="1304433319" name="Picture 20" descr="A photograph showing a man in a dark suit and red tie looking at his own reflection in a large, gold-framed square mirror on a dark blue wall. The man is positioned with his back to the camera in the foreground, while his reflection is clearly visible in the center of the mirror. In the background of the reflection, a small lamp with a yellow shade and a framed picture on the wall are visible, providing a sense of depth to the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33319" name="Picture 20" descr="A photograph showing a man in a dark suit and red tie looking at his own reflection in a large, gold-framed square mirror on a dark blue wall. The man is positioned with his back to the camera in the foreground, while his reflection is clearly visible in the center of the mirror. In the background of the reflection, a small lamp with a yellow shade and a framed picture on the wall are visible, providing a sense of depth to the room."/>
                    <pic:cNvPicPr>
                      <a:picLocks noChangeAspect="1" noChangeArrowheads="1"/>
                    </pic:cNvPicPr>
                  </pic:nvPicPr>
                  <pic:blipFill>
                    <a:blip r:embed="rId597" cstate="screen">
                      <a:extLst>
                        <a:ext uri="{28A0092B-C50C-407E-A947-70E740481C1C}">
                          <a14:useLocalDpi xmlns:a14="http://schemas.microsoft.com/office/drawing/2010/main"/>
                        </a:ext>
                      </a:extLst>
                    </a:blip>
                    <a:srcRect/>
                    <a:stretch>
                      <a:fillRect/>
                    </a:stretch>
                  </pic:blipFill>
                  <pic:spPr bwMode="auto">
                    <a:xfrm>
                      <a:off x="0" y="0"/>
                      <a:ext cx="2609850" cy="1866900"/>
                    </a:xfrm>
                    <a:prstGeom prst="rect">
                      <a:avLst/>
                    </a:prstGeom>
                    <a:noFill/>
                    <a:ln>
                      <a:noFill/>
                    </a:ln>
                  </pic:spPr>
                </pic:pic>
              </a:graphicData>
            </a:graphic>
          </wp:inline>
        </w:drawing>
      </w:r>
    </w:p>
    <w:p w14:paraId="56D73989" w14:textId="53D0C300" w:rsidR="00992FAB" w:rsidRPr="002B0E32" w:rsidRDefault="00992FAB" w:rsidP="00992FAB">
      <w:pPr>
        <w:pStyle w:val="Caption"/>
        <w:tabs>
          <w:tab w:val="left" w:pos="8190"/>
        </w:tabs>
        <w:jc w:val="center"/>
        <w:rPr>
          <w:color w:val="auto"/>
        </w:rPr>
      </w:pPr>
      <w:bookmarkStart w:id="1328" w:name="_Ref221569243"/>
      <w:r w:rsidRPr="002B0E32">
        <w:rPr>
          <w:color w:val="auto"/>
        </w:rPr>
        <w:t xml:space="preserve">Figure </w:t>
      </w:r>
      <w:r w:rsidRPr="002B0E32">
        <w:rPr>
          <w:color w:val="auto"/>
        </w:rPr>
        <w:fldChar w:fldCharType="begin"/>
      </w:r>
      <w:r w:rsidRPr="002B0E32">
        <w:rPr>
          <w:color w:val="auto"/>
        </w:rPr>
        <w:instrText xml:space="preserve"> STYLEREF 1 \s </w:instrText>
      </w:r>
      <w:r w:rsidRPr="002B0E32">
        <w:rPr>
          <w:color w:val="auto"/>
        </w:rPr>
        <w:fldChar w:fldCharType="separate"/>
      </w:r>
      <w:r w:rsidR="00F91D0D">
        <w:rPr>
          <w:noProof/>
          <w:color w:val="auto"/>
        </w:rPr>
        <w:t>18</w:t>
      </w:r>
      <w:r w:rsidRPr="002B0E32">
        <w:rPr>
          <w:color w:val="auto"/>
        </w:rPr>
        <w:fldChar w:fldCharType="end"/>
      </w:r>
      <w:r w:rsidRPr="002B0E32">
        <w:rPr>
          <w:color w:val="auto"/>
        </w:rPr>
        <w:t>.</w:t>
      </w:r>
      <w:r w:rsidRPr="002B0E32">
        <w:rPr>
          <w:color w:val="auto"/>
        </w:rPr>
        <w:fldChar w:fldCharType="begin"/>
      </w:r>
      <w:r w:rsidRPr="002B0E32">
        <w:rPr>
          <w:color w:val="auto"/>
        </w:rPr>
        <w:instrText xml:space="preserve"> SEQ Figure \* ARABIC \s 1 </w:instrText>
      </w:r>
      <w:r w:rsidRPr="002B0E32">
        <w:rPr>
          <w:color w:val="auto"/>
        </w:rPr>
        <w:fldChar w:fldCharType="separate"/>
      </w:r>
      <w:r w:rsidR="00F91D0D">
        <w:rPr>
          <w:noProof/>
          <w:color w:val="auto"/>
        </w:rPr>
        <w:t>16</w:t>
      </w:r>
      <w:r w:rsidRPr="002B0E32">
        <w:rPr>
          <w:color w:val="auto"/>
        </w:rPr>
        <w:fldChar w:fldCharType="end"/>
      </w:r>
      <w:bookmarkEnd w:id="1328"/>
      <w:r w:rsidRPr="002B0E32">
        <w:rPr>
          <w:color w:val="auto"/>
        </w:rPr>
        <w:t xml:space="preserve">: </w:t>
      </w:r>
      <w:r w:rsidR="002B0E32" w:rsidRPr="002B0E32">
        <w:rPr>
          <w:color w:val="auto"/>
        </w:rPr>
        <w:t>Former U.S. President Barack Obama looking at his reflection in a mirror</w:t>
      </w:r>
      <w:r w:rsidRPr="002B0E32">
        <w:rPr>
          <w:color w:val="auto"/>
        </w:rPr>
        <w:t>.</w:t>
      </w:r>
      <w:r w:rsidR="00453F31">
        <w:rPr>
          <w:rStyle w:val="EndnoteReference"/>
          <w:color w:val="auto"/>
        </w:rPr>
        <w:endnoteReference w:id="121"/>
      </w:r>
      <w:r w:rsidR="00076DBD" w:rsidRPr="002B0E32">
        <w:rPr>
          <w:color w:val="auto"/>
        </w:rPr>
        <w:t xml:space="preserve"> </w:t>
      </w:r>
    </w:p>
    <w:p w14:paraId="71B2BF31" w14:textId="77777777" w:rsidR="00805B3C" w:rsidRPr="00541652" w:rsidRDefault="00805B3C" w:rsidP="00805B3C">
      <w:pPr>
        <w:pStyle w:val="Heading3"/>
        <w:tabs>
          <w:tab w:val="left" w:pos="8190"/>
        </w:tabs>
        <w:spacing w:before="0" w:after="120" w:line="240" w:lineRule="auto"/>
        <w:rPr>
          <w:color w:val="0000FF"/>
        </w:rPr>
      </w:pPr>
      <w:r w:rsidRPr="00541652">
        <w:rPr>
          <w:color w:val="0000FF"/>
        </w:rPr>
        <w:br w:type="column"/>
      </w:r>
      <w:r w:rsidRPr="00541652">
        <w:t>Numbers</w:t>
      </w:r>
    </w:p>
    <w:p w14:paraId="1DC68626" w14:textId="77777777" w:rsidR="00D57C8E" w:rsidRPr="00BC57AD" w:rsidRDefault="00D57C8E" w:rsidP="00D57C8E">
      <w:pPr>
        <w:pStyle w:val="BodyText"/>
        <w:spacing w:before="0" w:after="120"/>
        <w:rPr>
          <w:sz w:val="20"/>
          <w:szCs w:val="20"/>
        </w:rPr>
      </w:pPr>
      <w:r w:rsidRPr="00BC57AD">
        <w:rPr>
          <w:sz w:val="20"/>
          <w:szCs w:val="20"/>
        </w:rPr>
        <w:t xml:space="preserve">The angle of reflection </w:t>
      </w: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r</m:t>
            </m:r>
          </m:sub>
        </m:sSub>
      </m:oMath>
      <w:r w:rsidRPr="00BC57AD">
        <w:rPr>
          <w:sz w:val="20"/>
          <w:szCs w:val="20"/>
        </w:rPr>
        <w:t xml:space="preserve"> from a surface is equal to the angle of incidence </w:t>
      </w: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i</m:t>
            </m:r>
          </m:sub>
        </m:sSub>
      </m:oMath>
      <w:r w:rsidRPr="00BC57AD">
        <w:rPr>
          <w:sz w:val="20"/>
          <w:szCs w:val="20"/>
        </w:rPr>
        <w:t>, as measured from the normal vector:</w:t>
      </w:r>
    </w:p>
    <w:p w14:paraId="43C9DEE3" w14:textId="77777777" w:rsidR="00D57C8E" w:rsidRPr="00A748F9" w:rsidRDefault="00000000" w:rsidP="00D57C8E">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r</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i</m:t>
                  </m:r>
                </m:sub>
              </m:sSub>
            </m:e>
          </m:borderBox>
        </m:oMath>
      </m:oMathPara>
    </w:p>
    <w:p w14:paraId="32787D1D" w14:textId="479FF051" w:rsidR="00D57C8E" w:rsidRPr="007E7775" w:rsidRDefault="00D57C8E" w:rsidP="00D57C8E">
      <w:pPr>
        <w:spacing w:after="120" w:line="240" w:lineRule="auto"/>
        <w:ind w:left="-5" w:right="14"/>
        <w:jc w:val="right"/>
        <w:rPr>
          <w:szCs w:val="20"/>
        </w:rPr>
      </w:pPr>
      <w:bookmarkStart w:id="1329" w:name="_Ref221632735"/>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18</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6</w:t>
      </w:r>
      <w:r w:rsidRPr="00CA2B5B">
        <w:rPr>
          <w:szCs w:val="20"/>
        </w:rPr>
        <w:fldChar w:fldCharType="end"/>
      </w:r>
      <w:r w:rsidRPr="00CA2B5B">
        <w:rPr>
          <w:szCs w:val="20"/>
        </w:rPr>
        <w:t xml:space="preserve"> )</w:t>
      </w:r>
      <w:bookmarkEnd w:id="1329"/>
    </w:p>
    <w:p w14:paraId="29739817" w14:textId="41D824E8" w:rsidR="00BE1558" w:rsidRPr="00541652" w:rsidRDefault="00BE1558" w:rsidP="00D57C8E">
      <w:pPr>
        <w:spacing w:after="120" w:line="240" w:lineRule="auto"/>
        <w:ind w:right="14"/>
      </w:pPr>
      <w:r>
        <w:t xml:space="preserve">The use of </w:t>
      </w:r>
      <w:r>
        <w:rPr>
          <w:color w:val="007F7F"/>
        </w:rPr>
        <w:t xml:space="preserve">ray diagrams </w:t>
      </w:r>
      <w:r>
        <w:t xml:space="preserve">is called “geometrical optics,” because we can often use geometry to find relationships between distances and angles. For example, in Figure 18.18, there is a triangle formed by the mirror, </w:t>
      </w:r>
      <w:r>
        <w:rPr>
          <w:color w:val="007F7F"/>
        </w:rPr>
        <w:t xml:space="preserve">the top ray from the head of the source to the mirror, and the horizontal ray from the head of the source to the mirror. </w:t>
      </w:r>
      <w:r>
        <w:t>On the other side of the mirror is the same triangle, just flipped horizontally. These are called “similar triangles” because they both have the same three angles. In any pair of similar triangles, the ratios of their sides are the same.</w:t>
      </w:r>
    </w:p>
    <w:p w14:paraId="66FAB31B" w14:textId="77777777" w:rsidR="00805B3C" w:rsidRPr="00541652" w:rsidRDefault="00805B3C" w:rsidP="00805B3C">
      <w:pPr>
        <w:pStyle w:val="Heading3"/>
        <w:tabs>
          <w:tab w:val="left" w:pos="8190"/>
        </w:tabs>
      </w:pPr>
      <w:r w:rsidRPr="00541652">
        <w:br w:type="column"/>
      </w:r>
      <w:r w:rsidRPr="00541652">
        <w:lastRenderedPageBreak/>
        <w:t>Words</w:t>
      </w:r>
    </w:p>
    <w:p w14:paraId="5E487DE6" w14:textId="6BF98680" w:rsidR="00F726A2" w:rsidRPr="009C3FFC" w:rsidRDefault="00F726A2" w:rsidP="00F726A2">
      <w:pPr>
        <w:spacing w:after="120" w:line="240" w:lineRule="auto"/>
        <w:ind w:left="-5" w:right="14"/>
        <w:rPr>
          <w:szCs w:val="20"/>
        </w:rPr>
      </w:pPr>
      <w:r>
        <w:t xml:space="preserve">Light from the source goes out in every direction, as </w:t>
      </w:r>
      <w:r w:rsidRPr="009C3FFC">
        <w:rPr>
          <w:szCs w:val="20"/>
        </w:rPr>
        <w:t xml:space="preserve">shown in </w:t>
      </w:r>
      <w:r w:rsidR="009C3FFC" w:rsidRPr="009C3FFC">
        <w:rPr>
          <w:szCs w:val="20"/>
        </w:rPr>
        <w:fldChar w:fldCharType="begin"/>
      </w:r>
      <w:r w:rsidR="009C3FFC" w:rsidRPr="009C3FFC">
        <w:rPr>
          <w:szCs w:val="20"/>
        </w:rPr>
        <w:instrText xml:space="preserve"> REF _Ref221569677 \h </w:instrText>
      </w:r>
      <w:r w:rsidR="009C3FFC">
        <w:rPr>
          <w:szCs w:val="20"/>
        </w:rPr>
        <w:instrText xml:space="preserve"> \* MERGEFORMAT </w:instrText>
      </w:r>
      <w:r w:rsidR="009C3FFC" w:rsidRPr="009C3FFC">
        <w:rPr>
          <w:szCs w:val="20"/>
        </w:rPr>
      </w:r>
      <w:r w:rsidR="009C3FFC" w:rsidRPr="009C3FFC">
        <w:rPr>
          <w:szCs w:val="20"/>
        </w:rPr>
        <w:fldChar w:fldCharType="separate"/>
      </w:r>
      <w:r w:rsidR="00F91D0D" w:rsidRPr="00F91D0D">
        <w:rPr>
          <w:szCs w:val="20"/>
        </w:rPr>
        <w:t xml:space="preserve">Figure </w:t>
      </w:r>
      <w:r w:rsidR="00F91D0D" w:rsidRPr="00F91D0D">
        <w:rPr>
          <w:noProof/>
          <w:szCs w:val="20"/>
        </w:rPr>
        <w:t>18.17</w:t>
      </w:r>
      <w:r w:rsidR="009C3FFC" w:rsidRPr="009C3FFC">
        <w:rPr>
          <w:szCs w:val="20"/>
        </w:rPr>
        <w:fldChar w:fldCharType="end"/>
      </w:r>
      <w:r w:rsidRPr="009C3FFC">
        <w:rPr>
          <w:szCs w:val="20"/>
        </w:rPr>
        <w:t xml:space="preserve">. </w:t>
      </w:r>
      <w:r w:rsidRPr="009C3FFC">
        <w:rPr>
          <w:color w:val="007F7F"/>
          <w:szCs w:val="20"/>
        </w:rPr>
        <w:t>In fact, an infinite number of rays could have been drawn in every direction. Usually, we will only draw a few rays, often only two or three. Some of the rays that leave the head hit the mirror and bounce off, reflecting at the same angle as the incident ray.</w:t>
      </w:r>
    </w:p>
    <w:p w14:paraId="1E12CBC8" w14:textId="169CAD67" w:rsidR="00F726A2" w:rsidRPr="009C3FFC" w:rsidRDefault="00F726A2" w:rsidP="00F726A2">
      <w:pPr>
        <w:spacing w:after="120" w:line="240" w:lineRule="auto"/>
        <w:ind w:left="15" w:right="14"/>
        <w:rPr>
          <w:szCs w:val="20"/>
        </w:rPr>
      </w:pPr>
      <w:r w:rsidRPr="009C3FFC">
        <w:rPr>
          <w:color w:val="007F7F"/>
          <w:szCs w:val="20"/>
        </w:rPr>
        <w:t xml:space="preserve">If we look at only the rays that hit the mirror and reflect, and then trace those reflected rays back behind the mirror, we find that all the rays from the source’s head appear to come from a single point behind the mirror. </w:t>
      </w:r>
      <w:r w:rsidRPr="009C3FFC">
        <w:rPr>
          <w:szCs w:val="20"/>
        </w:rPr>
        <w:t xml:space="preserve">That point is the head of the image. The photo in </w:t>
      </w:r>
      <w:r w:rsidR="009C3FFC" w:rsidRPr="009C3FFC">
        <w:rPr>
          <w:szCs w:val="20"/>
        </w:rPr>
        <w:fldChar w:fldCharType="begin"/>
      </w:r>
      <w:r w:rsidR="009C3FFC" w:rsidRPr="009C3FFC">
        <w:rPr>
          <w:szCs w:val="20"/>
        </w:rPr>
        <w:instrText xml:space="preserve"> REF _Ref221569243 \h </w:instrText>
      </w:r>
      <w:r w:rsidR="009C3FFC">
        <w:rPr>
          <w:szCs w:val="20"/>
        </w:rPr>
        <w:instrText xml:space="preserve"> \* MERGEFORMAT </w:instrText>
      </w:r>
      <w:r w:rsidR="009C3FFC" w:rsidRPr="009C3FFC">
        <w:rPr>
          <w:szCs w:val="20"/>
        </w:rPr>
      </w:r>
      <w:r w:rsidR="009C3FFC" w:rsidRPr="009C3FFC">
        <w:rPr>
          <w:szCs w:val="20"/>
        </w:rPr>
        <w:fldChar w:fldCharType="separate"/>
      </w:r>
      <w:r w:rsidR="00F91D0D" w:rsidRPr="00F91D0D">
        <w:rPr>
          <w:szCs w:val="20"/>
        </w:rPr>
        <w:t xml:space="preserve">Figure </w:t>
      </w:r>
      <w:r w:rsidR="00F91D0D" w:rsidRPr="00F91D0D">
        <w:rPr>
          <w:noProof/>
          <w:szCs w:val="20"/>
        </w:rPr>
        <w:t>18.16</w:t>
      </w:r>
      <w:r w:rsidR="009C3FFC" w:rsidRPr="009C3FFC">
        <w:rPr>
          <w:szCs w:val="20"/>
        </w:rPr>
        <w:fldChar w:fldCharType="end"/>
      </w:r>
      <w:r w:rsidRPr="009C3FFC">
        <w:rPr>
          <w:szCs w:val="20"/>
        </w:rPr>
        <w:t xml:space="preserve"> would look the same if instead of a mirror there was a window and another, identical person standing at the position of the image. For a flat (plane) mirror like this, the distance from the image to the mirror is the same as the distance from the source to the mirror.</w:t>
      </w:r>
    </w:p>
    <w:p w14:paraId="3AB60EE4" w14:textId="7D096B23" w:rsidR="00805B3C" w:rsidRPr="00541652" w:rsidRDefault="00F726A2" w:rsidP="00F726A2">
      <w:pPr>
        <w:tabs>
          <w:tab w:val="left" w:pos="8190"/>
        </w:tabs>
        <w:spacing w:after="120" w:line="240" w:lineRule="auto"/>
        <w:ind w:right="12"/>
      </w:pPr>
      <w:r w:rsidRPr="009C3FFC">
        <w:rPr>
          <w:szCs w:val="20"/>
        </w:rPr>
        <w:t xml:space="preserve">Since the image is the same size as the source for this situation, we say that the size of the image is “true.” The image is also “upright,” meaning that the head is at the top and the feet are at the bottom, the same as the source. The image is also “virtual” because if you went to the position where the image is located, the light from the source isn’t there. Behind the mirror could be another room, or solid stone, or anything at all really. The image only appears to be there if you look in the mirror. </w:t>
      </w:r>
      <w:r w:rsidRPr="009C3FFC">
        <w:rPr>
          <w:color w:val="007F7F"/>
          <w:szCs w:val="20"/>
        </w:rPr>
        <w:t xml:space="preserve">The reflected rays in </w:t>
      </w:r>
      <w:r w:rsidR="009C3FFC" w:rsidRPr="009C3FFC">
        <w:rPr>
          <w:color w:val="007F7F"/>
          <w:szCs w:val="20"/>
        </w:rPr>
        <w:fldChar w:fldCharType="begin"/>
      </w:r>
      <w:r w:rsidR="009C3FFC" w:rsidRPr="009C3FFC">
        <w:rPr>
          <w:color w:val="007F7F"/>
          <w:szCs w:val="20"/>
        </w:rPr>
        <w:instrText xml:space="preserve"> REF _Ref221569871 \h </w:instrText>
      </w:r>
      <w:r w:rsidR="009C3FFC">
        <w:rPr>
          <w:color w:val="007F7F"/>
          <w:szCs w:val="20"/>
        </w:rPr>
        <w:instrText xml:space="preserve"> \* MERGEFORMAT </w:instrText>
      </w:r>
      <w:r w:rsidR="009C3FFC" w:rsidRPr="009C3FFC">
        <w:rPr>
          <w:color w:val="007F7F"/>
          <w:szCs w:val="20"/>
        </w:rPr>
      </w:r>
      <w:r w:rsidR="009C3FFC" w:rsidRPr="009C3FFC">
        <w:rPr>
          <w:color w:val="007F7F"/>
          <w:szCs w:val="20"/>
        </w:rPr>
        <w:fldChar w:fldCharType="separate"/>
      </w:r>
      <w:r w:rsidR="00F91D0D" w:rsidRPr="00F91D0D">
        <w:rPr>
          <w:color w:val="007F7F"/>
          <w:szCs w:val="20"/>
        </w:rPr>
        <w:t xml:space="preserve">Figure </w:t>
      </w:r>
      <w:r w:rsidR="00F91D0D" w:rsidRPr="00F91D0D">
        <w:rPr>
          <w:noProof/>
          <w:color w:val="007F7F"/>
          <w:szCs w:val="20"/>
        </w:rPr>
        <w:t>18.18</w:t>
      </w:r>
      <w:r w:rsidR="009C3FFC" w:rsidRPr="009C3FFC">
        <w:rPr>
          <w:color w:val="007F7F"/>
          <w:szCs w:val="20"/>
        </w:rPr>
        <w:fldChar w:fldCharType="end"/>
      </w:r>
      <w:r w:rsidRPr="009C3FFC">
        <w:rPr>
          <w:color w:val="007F7F"/>
          <w:szCs w:val="20"/>
        </w:rPr>
        <w:t xml:space="preserve"> are solid because they are where the photons really go. Dotted </w:t>
      </w:r>
      <w:r w:rsidRPr="009C3FFC">
        <w:rPr>
          <w:color w:val="007F7F"/>
        </w:rPr>
        <w:t xml:space="preserve">lines </w:t>
      </w:r>
      <w:r>
        <w:rPr>
          <w:color w:val="007F7F"/>
        </w:rPr>
        <w:t>are used for the rays behind the mirror because they are virtual rays of light.</w:t>
      </w:r>
    </w:p>
    <w:p w14:paraId="756612DF" w14:textId="77777777" w:rsidR="00805B3C" w:rsidRPr="00541652" w:rsidRDefault="00805B3C" w:rsidP="00805B3C">
      <w:pPr>
        <w:pStyle w:val="Heading3"/>
        <w:tabs>
          <w:tab w:val="left" w:pos="8190"/>
        </w:tabs>
      </w:pPr>
      <w:r w:rsidRPr="00541652">
        <w:br w:type="column"/>
      </w:r>
      <w:r w:rsidRPr="00541652">
        <w:t>Graphics</w:t>
      </w:r>
    </w:p>
    <w:p w14:paraId="67EEF13E" w14:textId="57611E18" w:rsidR="00805B3C" w:rsidRPr="00541652" w:rsidRDefault="00B8768A" w:rsidP="00805B3C">
      <w:pPr>
        <w:keepNext/>
        <w:tabs>
          <w:tab w:val="left" w:pos="8190"/>
        </w:tabs>
        <w:spacing w:after="120" w:line="240" w:lineRule="auto"/>
        <w:ind w:left="-5" w:right="14"/>
        <w:jc w:val="center"/>
      </w:pPr>
      <w:r w:rsidRPr="00B8768A">
        <w:rPr>
          <w:noProof/>
        </w:rPr>
        <w:drawing>
          <wp:inline distT="0" distB="0" distL="0" distR="0" wp14:anchorId="43CC5483" wp14:editId="1843B369">
            <wp:extent cx="2621280" cy="2323465"/>
            <wp:effectExtent l="0" t="0" r="7620" b="635"/>
            <wp:docPr id="601085055" name="Picture 1" descr="A hand-drawn physics diagram illustrating how light rays from an object interact with a mirror.&#10;&#10;Object: A simple stick figure represents the object.&#10;&#10;Light Rays: Numerous teal lines radiate outward from the stick figure's head in all directions.&#10;&#10;Reflection: A subset of these rays travels to the right, hitting a vertical grey bar labeled &quot;Mirror&quot;. Arrows on the lines show these rays reflecting off the mirror surface and traveling back toward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085055" name="Picture 1" descr="A hand-drawn physics diagram illustrating how light rays from an object interact with a mirror.&#10;&#10;Object: A simple stick figure represents the object.&#10;&#10;Light Rays: Numerous teal lines radiate outward from the stick figure's head in all directions.&#10;&#10;Reflection: A subset of these rays travels to the right, hitting a vertical grey bar labeled &quot;Mirror&quot;. Arrows on the lines show these rays reflecting off the mirror surface and traveling back toward the left."/>
                    <pic:cNvPicPr/>
                  </pic:nvPicPr>
                  <pic:blipFill>
                    <a:blip r:embed="rId598" cstate="screen">
                      <a:extLst>
                        <a:ext uri="{28A0092B-C50C-407E-A947-70E740481C1C}">
                          <a14:useLocalDpi xmlns:a14="http://schemas.microsoft.com/office/drawing/2010/main"/>
                        </a:ext>
                      </a:extLst>
                    </a:blip>
                    <a:stretch>
                      <a:fillRect/>
                    </a:stretch>
                  </pic:blipFill>
                  <pic:spPr>
                    <a:xfrm>
                      <a:off x="0" y="0"/>
                      <a:ext cx="2621280" cy="2323465"/>
                    </a:xfrm>
                    <a:prstGeom prst="rect">
                      <a:avLst/>
                    </a:prstGeom>
                  </pic:spPr>
                </pic:pic>
              </a:graphicData>
            </a:graphic>
          </wp:inline>
        </w:drawing>
      </w:r>
    </w:p>
    <w:p w14:paraId="54A9B7A8" w14:textId="1C4BA7FB" w:rsidR="00805B3C" w:rsidRDefault="00805B3C" w:rsidP="00805B3C">
      <w:pPr>
        <w:pStyle w:val="Caption"/>
        <w:tabs>
          <w:tab w:val="left" w:pos="8190"/>
        </w:tabs>
        <w:jc w:val="center"/>
        <w:rPr>
          <w:color w:val="007F7F"/>
          <w:vertAlign w:val="superscript"/>
        </w:rPr>
      </w:pPr>
      <w:bookmarkStart w:id="1330" w:name="_Ref221569677"/>
      <w:r w:rsidRPr="0042382C">
        <w:rPr>
          <w:color w:val="auto"/>
        </w:rPr>
        <w:t xml:space="preserve">Figure </w:t>
      </w:r>
      <w:r w:rsidRPr="0042382C">
        <w:rPr>
          <w:color w:val="auto"/>
        </w:rPr>
        <w:fldChar w:fldCharType="begin"/>
      </w:r>
      <w:r w:rsidRPr="0042382C">
        <w:rPr>
          <w:color w:val="auto"/>
        </w:rPr>
        <w:instrText xml:space="preserve"> STYLEREF 1 \s </w:instrText>
      </w:r>
      <w:r w:rsidRPr="0042382C">
        <w:rPr>
          <w:color w:val="auto"/>
        </w:rPr>
        <w:fldChar w:fldCharType="separate"/>
      </w:r>
      <w:r w:rsidR="00F91D0D">
        <w:rPr>
          <w:noProof/>
          <w:color w:val="auto"/>
        </w:rPr>
        <w:t>18</w:t>
      </w:r>
      <w:r w:rsidRPr="0042382C">
        <w:rPr>
          <w:color w:val="auto"/>
        </w:rPr>
        <w:fldChar w:fldCharType="end"/>
      </w:r>
      <w:r w:rsidRPr="0042382C">
        <w:rPr>
          <w:color w:val="auto"/>
        </w:rPr>
        <w:t>.</w:t>
      </w:r>
      <w:r w:rsidRPr="0042382C">
        <w:rPr>
          <w:color w:val="auto"/>
        </w:rPr>
        <w:fldChar w:fldCharType="begin"/>
      </w:r>
      <w:r w:rsidRPr="0042382C">
        <w:rPr>
          <w:color w:val="auto"/>
        </w:rPr>
        <w:instrText xml:space="preserve"> SEQ Figure \* ARABIC \s 1 </w:instrText>
      </w:r>
      <w:r w:rsidRPr="0042382C">
        <w:rPr>
          <w:color w:val="auto"/>
        </w:rPr>
        <w:fldChar w:fldCharType="separate"/>
      </w:r>
      <w:r w:rsidR="00F91D0D">
        <w:rPr>
          <w:noProof/>
          <w:color w:val="auto"/>
        </w:rPr>
        <w:t>17</w:t>
      </w:r>
      <w:r w:rsidRPr="0042382C">
        <w:rPr>
          <w:color w:val="auto"/>
        </w:rPr>
        <w:fldChar w:fldCharType="end"/>
      </w:r>
      <w:bookmarkEnd w:id="1330"/>
      <w:r w:rsidRPr="0042382C">
        <w:rPr>
          <w:color w:val="007F7F"/>
        </w:rPr>
        <w:t xml:space="preserve">: </w:t>
      </w:r>
      <w:r w:rsidR="0042382C" w:rsidRPr="0042382C">
        <w:rPr>
          <w:color w:val="007F7F"/>
        </w:rPr>
        <w:t>Light rays go out in all directions from the head. The ones that hit the mirror are shown darker than the others for reference</w:t>
      </w:r>
      <w:r w:rsidRPr="0042382C">
        <w:rPr>
          <w:color w:val="007F7F"/>
        </w:rPr>
        <w:t>.</w:t>
      </w:r>
      <w:r w:rsidRPr="0042382C">
        <w:rPr>
          <w:color w:val="007F7F"/>
          <w:vertAlign w:val="superscript"/>
        </w:rPr>
        <w:fldChar w:fldCharType="begin"/>
      </w:r>
      <w:r w:rsidRPr="0042382C">
        <w:rPr>
          <w:color w:val="007F7F"/>
          <w:vertAlign w:val="superscript"/>
        </w:rPr>
        <w:instrText xml:space="preserve"> NOTEREF _Ref218898700 \h  \* MERGEFORMAT </w:instrText>
      </w:r>
      <w:r w:rsidRPr="0042382C">
        <w:rPr>
          <w:color w:val="007F7F"/>
          <w:vertAlign w:val="superscript"/>
        </w:rPr>
      </w:r>
      <w:r w:rsidRPr="0042382C">
        <w:rPr>
          <w:color w:val="007F7F"/>
          <w:vertAlign w:val="superscript"/>
        </w:rPr>
        <w:fldChar w:fldCharType="separate"/>
      </w:r>
      <w:r w:rsidR="00F91D0D">
        <w:rPr>
          <w:color w:val="007F7F"/>
          <w:vertAlign w:val="superscript"/>
        </w:rPr>
        <w:t>1</w:t>
      </w:r>
      <w:r w:rsidRPr="0042382C">
        <w:rPr>
          <w:color w:val="007F7F"/>
          <w:vertAlign w:val="superscript"/>
        </w:rPr>
        <w:fldChar w:fldCharType="end"/>
      </w:r>
    </w:p>
    <w:p w14:paraId="517108B9" w14:textId="4AEFC12C" w:rsidR="00D35755" w:rsidRPr="00541652" w:rsidRDefault="00A57547" w:rsidP="00D35755">
      <w:pPr>
        <w:keepNext/>
        <w:tabs>
          <w:tab w:val="left" w:pos="8190"/>
        </w:tabs>
        <w:spacing w:after="120" w:line="240" w:lineRule="auto"/>
        <w:ind w:left="-5" w:right="14"/>
        <w:jc w:val="center"/>
      </w:pPr>
      <w:r w:rsidRPr="00A57547">
        <w:rPr>
          <w:noProof/>
        </w:rPr>
        <w:drawing>
          <wp:inline distT="0" distB="0" distL="0" distR="0" wp14:anchorId="6AD28574" wp14:editId="1FB906B9">
            <wp:extent cx="2621280" cy="1584960"/>
            <wp:effectExtent l="0" t="0" r="7620" b="0"/>
            <wp:docPr id="784987794" name="Picture 1" descr="A physics ray diagram demonstrating the formation of a virtual image in a plane mirror.&#10;&#10;Real Object: A black stick figure stands on the left side of a vertical mirror. Teal lines represent light rays originating from the figure’s head, hitting the mirror, and reflecting back toward the left.&#10;&#10;Virtual Image: On the right side of the mirror, a grey stick figure represents the virtual image.&#10;&#10;Ray Projection: Dashed teal lines extend from the points where the real rays hit the mirror, tracing back to the head of the grey figure. This illustrates how the human brain perceives light as traveling in a straight line, creating the illusion of an object behind the reflecting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87794" name="Picture 1" descr="A physics ray diagram demonstrating the formation of a virtual image in a plane mirror.&#10;&#10;Real Object: A black stick figure stands on the left side of a vertical mirror. Teal lines represent light rays originating from the figure’s head, hitting the mirror, and reflecting back toward the left.&#10;&#10;Virtual Image: On the right side of the mirror, a grey stick figure represents the virtual image.&#10;&#10;Ray Projection: Dashed teal lines extend from the points where the real rays hit the mirror, tracing back to the head of the grey figure. This illustrates how the human brain perceives light as traveling in a straight line, creating the illusion of an object behind the reflecting surface."/>
                    <pic:cNvPicPr/>
                  </pic:nvPicPr>
                  <pic:blipFill>
                    <a:blip r:embed="rId599" cstate="screen">
                      <a:extLst>
                        <a:ext uri="{28A0092B-C50C-407E-A947-70E740481C1C}">
                          <a14:useLocalDpi xmlns:a14="http://schemas.microsoft.com/office/drawing/2010/main"/>
                        </a:ext>
                      </a:extLst>
                    </a:blip>
                    <a:stretch>
                      <a:fillRect/>
                    </a:stretch>
                  </pic:blipFill>
                  <pic:spPr>
                    <a:xfrm>
                      <a:off x="0" y="0"/>
                      <a:ext cx="2621280" cy="1584960"/>
                    </a:xfrm>
                    <a:prstGeom prst="rect">
                      <a:avLst/>
                    </a:prstGeom>
                  </pic:spPr>
                </pic:pic>
              </a:graphicData>
            </a:graphic>
          </wp:inline>
        </w:drawing>
      </w:r>
    </w:p>
    <w:p w14:paraId="7C1F223A" w14:textId="6707A7C2" w:rsidR="00D35755" w:rsidRPr="00426647" w:rsidRDefault="00D35755" w:rsidP="00D35755">
      <w:pPr>
        <w:pStyle w:val="Caption"/>
        <w:tabs>
          <w:tab w:val="left" w:pos="8190"/>
        </w:tabs>
        <w:jc w:val="center"/>
        <w:rPr>
          <w:color w:val="auto"/>
        </w:rPr>
      </w:pPr>
      <w:bookmarkStart w:id="1331" w:name="_Ref221569871"/>
      <w:r w:rsidRPr="00426647">
        <w:rPr>
          <w:color w:val="auto"/>
        </w:rPr>
        <w:t xml:space="preserve">Figure </w:t>
      </w:r>
      <w:r w:rsidRPr="00426647">
        <w:rPr>
          <w:color w:val="auto"/>
        </w:rPr>
        <w:fldChar w:fldCharType="begin"/>
      </w:r>
      <w:r w:rsidRPr="00426647">
        <w:rPr>
          <w:color w:val="auto"/>
        </w:rPr>
        <w:instrText xml:space="preserve"> STYLEREF 1 \s </w:instrText>
      </w:r>
      <w:r w:rsidRPr="00426647">
        <w:rPr>
          <w:color w:val="auto"/>
        </w:rPr>
        <w:fldChar w:fldCharType="separate"/>
      </w:r>
      <w:r w:rsidR="00F91D0D">
        <w:rPr>
          <w:noProof/>
          <w:color w:val="auto"/>
        </w:rPr>
        <w:t>18</w:t>
      </w:r>
      <w:r w:rsidRPr="00426647">
        <w:rPr>
          <w:color w:val="auto"/>
        </w:rPr>
        <w:fldChar w:fldCharType="end"/>
      </w:r>
      <w:r w:rsidRPr="00426647">
        <w:rPr>
          <w:color w:val="auto"/>
        </w:rPr>
        <w:t>.</w:t>
      </w:r>
      <w:r w:rsidRPr="00426647">
        <w:rPr>
          <w:color w:val="auto"/>
        </w:rPr>
        <w:fldChar w:fldCharType="begin"/>
      </w:r>
      <w:r w:rsidRPr="00426647">
        <w:rPr>
          <w:color w:val="auto"/>
        </w:rPr>
        <w:instrText xml:space="preserve"> SEQ Figure \* ARABIC \s 1 </w:instrText>
      </w:r>
      <w:r w:rsidRPr="00426647">
        <w:rPr>
          <w:color w:val="auto"/>
        </w:rPr>
        <w:fldChar w:fldCharType="separate"/>
      </w:r>
      <w:r w:rsidR="00F91D0D">
        <w:rPr>
          <w:noProof/>
          <w:color w:val="auto"/>
        </w:rPr>
        <w:t>18</w:t>
      </w:r>
      <w:r w:rsidRPr="00426647">
        <w:rPr>
          <w:color w:val="auto"/>
        </w:rPr>
        <w:fldChar w:fldCharType="end"/>
      </w:r>
      <w:bookmarkEnd w:id="1331"/>
      <w:r w:rsidRPr="00426647">
        <w:rPr>
          <w:color w:val="auto"/>
        </w:rPr>
        <w:t xml:space="preserve">: </w:t>
      </w:r>
      <w:r w:rsidR="00426647" w:rsidRPr="00426647">
        <w:rPr>
          <w:color w:val="007F7F"/>
        </w:rPr>
        <w:t xml:space="preserve">Keeping only the rays that hit the mirror in </w:t>
      </w:r>
      <w:r w:rsidR="00426647" w:rsidRPr="00426647">
        <w:rPr>
          <w:color w:val="007F7F"/>
        </w:rPr>
        <w:fldChar w:fldCharType="begin"/>
      </w:r>
      <w:r w:rsidR="00426647" w:rsidRPr="00426647">
        <w:rPr>
          <w:color w:val="007F7F"/>
        </w:rPr>
        <w:instrText xml:space="preserve"> REF _Ref221569677 \h </w:instrText>
      </w:r>
      <w:r w:rsidR="00426647" w:rsidRPr="00426647">
        <w:rPr>
          <w:color w:val="007F7F"/>
        </w:rPr>
      </w:r>
      <w:r w:rsidR="00426647" w:rsidRPr="00426647">
        <w:rPr>
          <w:color w:val="007F7F"/>
        </w:rPr>
        <w:fldChar w:fldCharType="separate"/>
      </w:r>
      <w:r w:rsidR="00F91D0D" w:rsidRPr="0042382C">
        <w:rPr>
          <w:color w:val="auto"/>
        </w:rPr>
        <w:t xml:space="preserve">Figure </w:t>
      </w:r>
      <w:r w:rsidR="00F91D0D">
        <w:rPr>
          <w:noProof/>
          <w:color w:val="auto"/>
        </w:rPr>
        <w:t>18</w:t>
      </w:r>
      <w:r w:rsidR="00F91D0D" w:rsidRPr="0042382C">
        <w:rPr>
          <w:color w:val="auto"/>
        </w:rPr>
        <w:t>.</w:t>
      </w:r>
      <w:r w:rsidR="00F91D0D">
        <w:rPr>
          <w:noProof/>
          <w:color w:val="auto"/>
        </w:rPr>
        <w:t>17</w:t>
      </w:r>
      <w:r w:rsidR="00426647" w:rsidRPr="00426647">
        <w:rPr>
          <w:color w:val="007F7F"/>
        </w:rPr>
        <w:fldChar w:fldCharType="end"/>
      </w:r>
      <w:r w:rsidR="00426647" w:rsidRPr="00426647">
        <w:rPr>
          <w:color w:val="007F7F"/>
        </w:rPr>
        <w:t>, the reflected rays all seem to come from the same place.</w:t>
      </w:r>
      <w:r w:rsidR="00426647" w:rsidRPr="00426647">
        <w:rPr>
          <w:color w:val="auto"/>
        </w:rPr>
        <w:t xml:space="preserve"> That place is the location of the image in the mirror</w:t>
      </w:r>
      <w:r w:rsidRPr="00426647">
        <w:rPr>
          <w:color w:val="auto"/>
        </w:rPr>
        <w:t>.</w:t>
      </w:r>
      <w:r w:rsidRPr="00426647">
        <w:rPr>
          <w:color w:val="auto"/>
          <w:vertAlign w:val="superscript"/>
        </w:rPr>
        <w:fldChar w:fldCharType="begin"/>
      </w:r>
      <w:r w:rsidRPr="00426647">
        <w:rPr>
          <w:color w:val="auto"/>
          <w:vertAlign w:val="superscript"/>
        </w:rPr>
        <w:instrText xml:space="preserve"> NOTEREF _Ref218898700 \h  \* MERGEFORMAT </w:instrText>
      </w:r>
      <w:r w:rsidRPr="00426647">
        <w:rPr>
          <w:color w:val="auto"/>
          <w:vertAlign w:val="superscript"/>
        </w:rPr>
      </w:r>
      <w:r w:rsidRPr="00426647">
        <w:rPr>
          <w:color w:val="auto"/>
          <w:vertAlign w:val="superscript"/>
        </w:rPr>
        <w:fldChar w:fldCharType="separate"/>
      </w:r>
      <w:r w:rsidR="00F91D0D">
        <w:rPr>
          <w:color w:val="auto"/>
          <w:vertAlign w:val="superscript"/>
        </w:rPr>
        <w:t>1</w:t>
      </w:r>
      <w:r w:rsidRPr="00426647">
        <w:rPr>
          <w:color w:val="auto"/>
          <w:vertAlign w:val="superscript"/>
        </w:rPr>
        <w:fldChar w:fldCharType="end"/>
      </w:r>
    </w:p>
    <w:p w14:paraId="0DF78399" w14:textId="77777777" w:rsidR="00805B3C" w:rsidRPr="00541652" w:rsidRDefault="00805B3C" w:rsidP="00805B3C">
      <w:pPr>
        <w:pStyle w:val="Heading3"/>
        <w:tabs>
          <w:tab w:val="left" w:pos="8190"/>
        </w:tabs>
      </w:pPr>
      <w:r w:rsidRPr="00541652">
        <w:br w:type="column"/>
      </w:r>
      <w:r w:rsidRPr="00541652">
        <w:t>Numbers</w:t>
      </w:r>
    </w:p>
    <w:p w14:paraId="1BDBC61D" w14:textId="77777777" w:rsidR="009C3FFC" w:rsidRPr="00BC57AD" w:rsidRDefault="009C3FFC" w:rsidP="009C3FFC">
      <w:pPr>
        <w:pStyle w:val="BodyText"/>
        <w:spacing w:before="0" w:after="120"/>
        <w:rPr>
          <w:sz w:val="20"/>
          <w:szCs w:val="20"/>
        </w:rPr>
      </w:pPr>
      <w:r w:rsidRPr="00BC57AD">
        <w:rPr>
          <w:sz w:val="20"/>
          <w:szCs w:val="20"/>
        </w:rPr>
        <w:t xml:space="preserve">For this example, the ratio of the height of the triangle to the width of the triangle is the same. And for both triangles the height is the same, just the top part of the mirror. So that means their widths are also the same. In other words, the distance from the mirror to the object, </w:t>
      </w:r>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oMath>
      <w:r w:rsidRPr="00BC57AD">
        <w:rPr>
          <w:sz w:val="20"/>
          <w:szCs w:val="20"/>
        </w:rPr>
        <w:t xml:space="preserve"> is the same size as the distance to the image </w:t>
      </w:r>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oMath>
      <w:r w:rsidRPr="00BC57AD">
        <w:rPr>
          <w:sz w:val="20"/>
          <w:szCs w:val="20"/>
        </w:rPr>
        <w:t>. For mirrors, the distance in front of the mirror is considered positive and the distance behind the mirror is considered negative, so for a plane (flat) mirror like this…</w:t>
      </w:r>
    </w:p>
    <w:p w14:paraId="594C10A3" w14:textId="77777777" w:rsidR="009C3FFC" w:rsidRPr="00BC57AD" w:rsidRDefault="00000000" w:rsidP="009C3FFC">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oMath>
      </m:oMathPara>
    </w:p>
    <w:p w14:paraId="56272FB4" w14:textId="77777777" w:rsidR="009C3FFC" w:rsidRPr="00BC57AD" w:rsidRDefault="009C3FFC" w:rsidP="009C3FFC">
      <w:pPr>
        <w:pStyle w:val="FirstParagraph"/>
        <w:spacing w:before="0" w:after="120"/>
        <w:rPr>
          <w:sz w:val="20"/>
          <w:szCs w:val="20"/>
        </w:rPr>
      </w:pPr>
      <w:r w:rsidRPr="00BC57AD">
        <w:rPr>
          <w:sz w:val="20"/>
          <w:szCs w:val="20"/>
        </w:rPr>
        <w:t xml:space="preserve">Similar triangles could also be constructed for the feet of the source, and they could show that in this situation the height of the image </w:t>
      </w: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oMath>
      <w:r w:rsidRPr="00BC57AD">
        <w:rPr>
          <w:sz w:val="20"/>
          <w:szCs w:val="20"/>
        </w:rPr>
        <w:t xml:space="preserve"> is equal to the height of the object, </w:t>
      </w: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o</m:t>
            </m:r>
          </m:sub>
        </m:sSub>
      </m:oMath>
      <w:r w:rsidRPr="00BC57AD">
        <w:rPr>
          <w:sz w:val="20"/>
          <w:szCs w:val="20"/>
        </w:rPr>
        <w:t>:</w:t>
      </w:r>
    </w:p>
    <w:p w14:paraId="385DFB36" w14:textId="77777777" w:rsidR="009C3FFC" w:rsidRPr="00BC57AD" w:rsidRDefault="00000000" w:rsidP="009C3FFC">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o</m:t>
              </m:r>
            </m:sub>
          </m:sSub>
        </m:oMath>
      </m:oMathPara>
    </w:p>
    <w:p w14:paraId="087B12E6" w14:textId="77777777" w:rsidR="009C3FFC" w:rsidRPr="00BC57AD" w:rsidRDefault="009C3FFC" w:rsidP="009C3FFC">
      <w:pPr>
        <w:pStyle w:val="FirstParagraph"/>
        <w:spacing w:before="0" w:after="120"/>
        <w:rPr>
          <w:sz w:val="20"/>
          <w:szCs w:val="20"/>
        </w:rPr>
      </w:pPr>
      <w:r w:rsidRPr="00BC57AD">
        <w:rPr>
          <w:sz w:val="20"/>
          <w:szCs w:val="20"/>
        </w:rPr>
        <w:t xml:space="preserve">The ratio of the heights is defined as the magnification </w:t>
      </w:r>
      <m:oMath>
        <m:r>
          <w:rPr>
            <w:rFonts w:ascii="Cambria Math" w:hAnsi="Cambria Math"/>
            <w:sz w:val="20"/>
            <w:szCs w:val="20"/>
          </w:rPr>
          <m:t>M</m:t>
        </m:r>
      </m:oMath>
      <w:r w:rsidRPr="00BC57AD">
        <w:rPr>
          <w:sz w:val="20"/>
          <w:szCs w:val="20"/>
        </w:rPr>
        <w:t>:</w:t>
      </w:r>
    </w:p>
    <w:p w14:paraId="75AB14AA" w14:textId="77777777" w:rsidR="009C3FFC" w:rsidRPr="00A748F9" w:rsidRDefault="00000000" w:rsidP="009C3FFC">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M</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h</m:t>
                      </m:r>
                    </m:e>
                    <m:sub>
                      <m:r>
                        <m:rPr>
                          <m:scr m:val="sans-serif"/>
                          <m:sty m:val="p"/>
                        </m:rPr>
                        <w:rPr>
                          <w:rFonts w:ascii="Cambria Math" w:hAnsi="Cambria Math"/>
                          <w:szCs w:val="20"/>
                        </w:rPr>
                        <m:t>i</m:t>
                      </m:r>
                    </m:sub>
                  </m:sSub>
                </m:num>
                <m:den>
                  <m:sSub>
                    <m:sSubPr>
                      <m:ctrlPr>
                        <w:rPr>
                          <w:rFonts w:ascii="Cambria Math" w:hAnsi="Cambria Math"/>
                          <w:szCs w:val="20"/>
                        </w:rPr>
                      </m:ctrlPr>
                    </m:sSubPr>
                    <m:e>
                      <m:r>
                        <w:rPr>
                          <w:rFonts w:ascii="Cambria Math" w:hAnsi="Cambria Math"/>
                          <w:szCs w:val="20"/>
                        </w:rPr>
                        <m:t>h</m:t>
                      </m:r>
                    </m:e>
                    <m:sub>
                      <m:r>
                        <m:rPr>
                          <m:scr m:val="sans-serif"/>
                          <m:sty m:val="p"/>
                        </m:rPr>
                        <w:rPr>
                          <w:rFonts w:ascii="Cambria Math" w:hAnsi="Cambria Math"/>
                          <w:szCs w:val="20"/>
                        </w:rPr>
                        <m:t>o</m:t>
                      </m:r>
                    </m:sub>
                  </m:sSub>
                </m:den>
              </m:f>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d</m:t>
                      </m:r>
                    </m:e>
                    <m:sub>
                      <m:r>
                        <m:rPr>
                          <m:scr m:val="sans-serif"/>
                          <m:sty m:val="p"/>
                        </m:rPr>
                        <w:rPr>
                          <w:rFonts w:ascii="Cambria Math" w:hAnsi="Cambria Math"/>
                          <w:szCs w:val="20"/>
                        </w:rPr>
                        <m:t>i</m:t>
                      </m:r>
                    </m:sub>
                  </m:sSub>
                </m:num>
                <m:den>
                  <m:sSub>
                    <m:sSubPr>
                      <m:ctrlPr>
                        <w:rPr>
                          <w:rFonts w:ascii="Cambria Math" w:hAnsi="Cambria Math"/>
                          <w:szCs w:val="20"/>
                        </w:rPr>
                      </m:ctrlPr>
                    </m:sSubPr>
                    <m:e>
                      <m:r>
                        <w:rPr>
                          <w:rFonts w:ascii="Cambria Math" w:hAnsi="Cambria Math"/>
                          <w:szCs w:val="20"/>
                        </w:rPr>
                        <m:t>d</m:t>
                      </m:r>
                    </m:e>
                    <m:sub>
                      <m:r>
                        <m:rPr>
                          <m:scr m:val="sans-serif"/>
                          <m:sty m:val="p"/>
                        </m:rPr>
                        <w:rPr>
                          <w:rFonts w:ascii="Cambria Math" w:hAnsi="Cambria Math"/>
                          <w:szCs w:val="20"/>
                        </w:rPr>
                        <m:t>o</m:t>
                      </m:r>
                    </m:sub>
                  </m:sSub>
                </m:den>
              </m:f>
            </m:e>
          </m:borderBox>
        </m:oMath>
      </m:oMathPara>
    </w:p>
    <w:p w14:paraId="3F44AB14" w14:textId="6D2FACB7" w:rsidR="009C3FFC" w:rsidRPr="007E7775" w:rsidRDefault="009C3FFC" w:rsidP="009C3FFC">
      <w:pPr>
        <w:spacing w:after="120" w:line="240" w:lineRule="auto"/>
        <w:ind w:left="-5" w:right="14"/>
        <w:jc w:val="right"/>
        <w:rPr>
          <w:szCs w:val="20"/>
        </w:rPr>
      </w:pPr>
      <w:bookmarkStart w:id="1332" w:name="_Ref221632739"/>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18</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7</w:t>
      </w:r>
      <w:r w:rsidRPr="00CA2B5B">
        <w:rPr>
          <w:szCs w:val="20"/>
        </w:rPr>
        <w:fldChar w:fldCharType="end"/>
      </w:r>
      <w:r w:rsidRPr="00CA2B5B">
        <w:rPr>
          <w:szCs w:val="20"/>
        </w:rPr>
        <w:t xml:space="preserve"> )</w:t>
      </w:r>
      <w:bookmarkEnd w:id="1332"/>
    </w:p>
    <w:p w14:paraId="6B8036B5" w14:textId="4863F8B4" w:rsidR="00805B3C" w:rsidRPr="00541652" w:rsidRDefault="009C3FFC" w:rsidP="009C3FFC">
      <w:pPr>
        <w:pStyle w:val="BodyText"/>
        <w:spacing w:before="0" w:after="120"/>
      </w:pPr>
      <w:r w:rsidRPr="00BC57AD">
        <w:rPr>
          <w:sz w:val="20"/>
          <w:szCs w:val="20"/>
        </w:rPr>
        <w:t xml:space="preserve">The magnification </w:t>
      </w:r>
      <m:oMath>
        <m:r>
          <w:rPr>
            <w:rFonts w:ascii="Cambria Math" w:hAnsi="Cambria Math"/>
            <w:sz w:val="20"/>
            <w:szCs w:val="20"/>
          </w:rPr>
          <m:t>M</m:t>
        </m:r>
      </m:oMath>
      <w:r w:rsidRPr="00BC57AD">
        <w:rPr>
          <w:sz w:val="20"/>
          <w:szCs w:val="20"/>
        </w:rPr>
        <w:t xml:space="preserve"> for a plane mirror like this is always 1, which tells us that the image is upright (since </w:t>
      </w:r>
      <m:oMath>
        <m:r>
          <w:rPr>
            <w:rFonts w:ascii="Cambria Math" w:hAnsi="Cambria Math"/>
            <w:sz w:val="20"/>
            <w:szCs w:val="20"/>
          </w:rPr>
          <m:t>M</m:t>
        </m:r>
      </m:oMath>
      <w:r w:rsidRPr="00BC57AD">
        <w:rPr>
          <w:sz w:val="20"/>
          <w:szCs w:val="20"/>
        </w:rPr>
        <w:t xml:space="preserve"> is positive) and true (since </w:t>
      </w:r>
      <m:oMath>
        <m:d>
          <m:dPr>
            <m:begChr m:val="|"/>
            <m:endChr m:val="|"/>
            <m:ctrlPr>
              <w:rPr>
                <w:rFonts w:ascii="Cambria Math" w:hAnsi="Cambria Math"/>
                <w:sz w:val="20"/>
                <w:szCs w:val="20"/>
              </w:rPr>
            </m:ctrlPr>
          </m:dPr>
          <m:e>
            <m:r>
              <w:rPr>
                <w:rFonts w:ascii="Cambria Math" w:hAnsi="Cambria Math"/>
                <w:sz w:val="20"/>
                <w:szCs w:val="20"/>
              </w:rPr>
              <m:t>M</m:t>
            </m:r>
          </m:e>
        </m:d>
        <m:r>
          <m:rPr>
            <m:sty m:val="p"/>
          </m:rPr>
          <w:rPr>
            <w:rFonts w:ascii="Cambria Math" w:hAnsi="Cambria Math"/>
            <w:sz w:val="20"/>
            <w:szCs w:val="20"/>
          </w:rPr>
          <m:t>=</m:t>
        </m:r>
        <m:r>
          <w:rPr>
            <w:rFonts w:ascii="Cambria Math" w:hAnsi="Cambria Math"/>
            <w:sz w:val="20"/>
            <w:szCs w:val="20"/>
          </w:rPr>
          <m:t>1</m:t>
        </m:r>
      </m:oMath>
      <w:r w:rsidRPr="00BC57AD">
        <w:rPr>
          <w:sz w:val="20"/>
          <w:szCs w:val="20"/>
        </w:rPr>
        <w:t>).</w:t>
      </w:r>
    </w:p>
    <w:p w14:paraId="30BFAB73" w14:textId="77777777" w:rsidR="00805B3C" w:rsidRPr="00541652" w:rsidRDefault="00805B3C" w:rsidP="00805B3C">
      <w:pPr>
        <w:tabs>
          <w:tab w:val="left" w:pos="8190"/>
        </w:tabs>
        <w:spacing w:after="120" w:line="240" w:lineRule="auto"/>
        <w:sectPr w:rsidR="00805B3C" w:rsidRPr="00541652" w:rsidSect="00805B3C">
          <w:endnotePr>
            <w:numFmt w:val="decimal"/>
          </w:endnotePr>
          <w:type w:val="continuous"/>
          <w:pgSz w:w="15840" w:h="12240" w:orient="landscape"/>
          <w:pgMar w:top="1440" w:right="1440" w:bottom="1440" w:left="1440" w:header="720" w:footer="720" w:gutter="0"/>
          <w:cols w:num="3" w:sep="1" w:space="288"/>
          <w:titlePg/>
          <w:docGrid w:linePitch="299"/>
        </w:sectPr>
      </w:pPr>
    </w:p>
    <w:p w14:paraId="40232E56" w14:textId="1711E3E6" w:rsidR="00805B3C" w:rsidRPr="002C456B" w:rsidRDefault="00805B3C" w:rsidP="00805B3C">
      <w:pPr>
        <w:pStyle w:val="Heading2"/>
        <w:rPr>
          <w:rFonts w:asciiTheme="minorHAnsi" w:hAnsiTheme="minorHAnsi"/>
          <w:color w:val="auto"/>
        </w:rPr>
        <w:sectPr w:rsidR="00805B3C" w:rsidRPr="002C456B" w:rsidSect="00805B3C">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333" w:name="_Ref221597872"/>
      <w:bookmarkStart w:id="1334" w:name="_Toc221827496"/>
      <w:r w:rsidRPr="002C456B">
        <w:rPr>
          <w:rFonts w:asciiTheme="minorHAnsi" w:hAnsiTheme="minorHAnsi"/>
          <w:color w:val="auto"/>
        </w:rPr>
        <w:lastRenderedPageBreak/>
        <w:t xml:space="preserve">: </w:t>
      </w:r>
      <w:r w:rsidR="00796A4F" w:rsidRPr="00796A4F">
        <w:rPr>
          <w:rFonts w:asciiTheme="minorHAnsi" w:hAnsiTheme="minorHAnsi"/>
          <w:color w:val="auto"/>
        </w:rPr>
        <w:t xml:space="preserve">Refraction: Light Acting Like a Wave </w:t>
      </w:r>
      <w:r w:rsidRPr="002C456B">
        <w:rPr>
          <w:rFonts w:asciiTheme="minorHAnsi" w:hAnsiTheme="minorHAnsi"/>
          <w:color w:val="auto"/>
        </w:rPr>
        <w:t>(</w:t>
      </w:r>
      <w:r w:rsidRPr="002C456B">
        <w:rPr>
          <w:rFonts w:asciiTheme="minorHAnsi" w:hAnsiTheme="minorHAnsi"/>
          <w:noProof/>
          <w:color w:val="auto"/>
        </w:rPr>
        <w:drawing>
          <wp:inline distT="0" distB="0" distL="0" distR="0" wp14:anchorId="3FB5CC0F" wp14:editId="3C622D45">
            <wp:extent cx="95534" cy="95534"/>
            <wp:effectExtent l="0" t="0" r="0" b="0"/>
            <wp:docPr id="44516818"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1D6F9765" wp14:editId="4D325A24">
            <wp:extent cx="109182" cy="124199"/>
            <wp:effectExtent l="0" t="0" r="5715" b="0"/>
            <wp:docPr id="1256650673" name="Picture 12566506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333"/>
      <w:bookmarkEnd w:id="1334"/>
    </w:p>
    <w:p w14:paraId="20B57A20" w14:textId="77777777" w:rsidR="00805B3C" w:rsidRPr="00541652" w:rsidRDefault="00805B3C" w:rsidP="00805B3C">
      <w:pPr>
        <w:pStyle w:val="Heading3"/>
        <w:tabs>
          <w:tab w:val="left" w:pos="8190"/>
        </w:tabs>
        <w:spacing w:line="240" w:lineRule="auto"/>
      </w:pPr>
      <w:r w:rsidRPr="00541652">
        <w:t>Words</w:t>
      </w:r>
    </w:p>
    <w:p w14:paraId="119DA84C" w14:textId="777A833C" w:rsidR="00727844" w:rsidRDefault="00727844" w:rsidP="00727844">
      <w:pPr>
        <w:spacing w:after="120" w:line="240" w:lineRule="auto"/>
        <w:ind w:right="12"/>
      </w:pPr>
      <w:r>
        <w:t xml:space="preserve">Some materials don’t strongly absorb the light that enters them. </w:t>
      </w:r>
      <w:r w:rsidR="00B00393">
        <w:t>Thin</w:t>
      </w:r>
      <w:r>
        <w:t xml:space="preserve"> layers of </w:t>
      </w:r>
      <w:r w:rsidR="00B00393">
        <w:t>dielectric</w:t>
      </w:r>
      <w:r>
        <w:t xml:space="preserve"> like glass or water can allow most light to pass through. </w:t>
      </w:r>
      <w:r>
        <w:rPr>
          <w:color w:val="0000FF"/>
        </w:rPr>
        <w:t xml:space="preserve">The electrons in conductors rearrange themselves in such a way that there are no electric fields at all inside the material, but electrons in dielectrics only reduce the strength of the electric fields inside the material. </w:t>
      </w:r>
      <w:r>
        <w:rPr>
          <w:color w:val="007F7F"/>
        </w:rPr>
        <w:t>As a result, light waves tend to slow down when they enter a dielectric, but they aren’t completely canceled out.</w:t>
      </w:r>
    </w:p>
    <w:p w14:paraId="684E2155" w14:textId="77777777" w:rsidR="00727844" w:rsidRDefault="00727844" w:rsidP="00727844">
      <w:pPr>
        <w:spacing w:after="120" w:line="240" w:lineRule="auto"/>
        <w:ind w:left="-5" w:right="14"/>
      </w:pPr>
      <w:r>
        <w:rPr>
          <w:color w:val="007F7F"/>
        </w:rPr>
        <w:t xml:space="preserve">The degree to which light slows down when it enters a material is described by its “index of refraction” </w:t>
      </w:r>
      <w:r>
        <w:rPr>
          <w:rFonts w:ascii="Cambria" w:eastAsia="Cambria" w:hAnsi="Cambria" w:cs="Cambria"/>
          <w:i/>
          <w:color w:val="007F7F"/>
        </w:rPr>
        <w:t>n</w:t>
      </w:r>
      <w:r>
        <w:rPr>
          <w:color w:val="007F7F"/>
        </w:rPr>
        <w:t>. The index of refraction for free space is 1, and the index of refraction of any material (often called a “medium”) that light travels through has an index of refraction that is larger than 1. The larger the index of refraction of a material, the slower light travels through that material.</w:t>
      </w:r>
    </w:p>
    <w:p w14:paraId="6D1AF224" w14:textId="36A2CF5A" w:rsidR="00805B3C" w:rsidRPr="00B00393" w:rsidRDefault="00727844" w:rsidP="00727844">
      <w:pPr>
        <w:tabs>
          <w:tab w:val="left" w:pos="8190"/>
        </w:tabs>
        <w:spacing w:after="120" w:line="240" w:lineRule="auto"/>
        <w:rPr>
          <w:color w:val="0000FF"/>
          <w:szCs w:val="20"/>
        </w:rPr>
      </w:pPr>
      <w:r>
        <w:t xml:space="preserve">Let’s look at what happens to light that goes from air </w:t>
      </w:r>
      <w:r w:rsidRPr="00B00393">
        <w:rPr>
          <w:szCs w:val="20"/>
        </w:rPr>
        <w:t xml:space="preserve">into sapphire. We can use an internet search to find the </w:t>
      </w:r>
      <w:r w:rsidRPr="00B00393">
        <w:rPr>
          <w:color w:val="007F7F"/>
          <w:szCs w:val="20"/>
        </w:rPr>
        <w:t xml:space="preserve">index of refraction </w:t>
      </w:r>
      <w:r w:rsidRPr="00B00393">
        <w:rPr>
          <w:szCs w:val="20"/>
        </w:rPr>
        <w:t>of each of these materials. We will first look at light with a wavelength of 600 nm in vacuum that is going toward the interface along the normal vector, as in</w:t>
      </w:r>
      <w:r w:rsidR="00B00393" w:rsidRPr="00B00393">
        <w:rPr>
          <w:szCs w:val="20"/>
        </w:rPr>
        <w:t xml:space="preserve"> </w:t>
      </w:r>
      <w:r w:rsidR="00B00393" w:rsidRPr="00B00393">
        <w:rPr>
          <w:szCs w:val="20"/>
        </w:rPr>
        <w:fldChar w:fldCharType="begin"/>
      </w:r>
      <w:r w:rsidR="00B00393" w:rsidRPr="00B00393">
        <w:rPr>
          <w:szCs w:val="20"/>
        </w:rPr>
        <w:instrText xml:space="preserve"> REF _Ref221596740 \h </w:instrText>
      </w:r>
      <w:r w:rsidR="00B00393">
        <w:rPr>
          <w:szCs w:val="20"/>
        </w:rPr>
        <w:instrText xml:space="preserve"> \* MERGEFORMAT </w:instrText>
      </w:r>
      <w:r w:rsidR="00B00393" w:rsidRPr="00B00393">
        <w:rPr>
          <w:szCs w:val="20"/>
        </w:rPr>
      </w:r>
      <w:r w:rsidR="00B00393" w:rsidRPr="00B00393">
        <w:rPr>
          <w:szCs w:val="20"/>
        </w:rPr>
        <w:fldChar w:fldCharType="separate"/>
      </w:r>
      <w:r w:rsidR="00F91D0D" w:rsidRPr="00F91D0D">
        <w:rPr>
          <w:szCs w:val="20"/>
        </w:rPr>
        <w:t xml:space="preserve">Figure </w:t>
      </w:r>
      <w:r w:rsidR="00F91D0D" w:rsidRPr="00F91D0D">
        <w:rPr>
          <w:noProof/>
          <w:szCs w:val="20"/>
        </w:rPr>
        <w:t>18.19</w:t>
      </w:r>
      <w:r w:rsidR="00B00393" w:rsidRPr="00B00393">
        <w:rPr>
          <w:szCs w:val="20"/>
        </w:rPr>
        <w:fldChar w:fldCharType="end"/>
      </w:r>
      <w:r w:rsidRPr="00B00393">
        <w:rPr>
          <w:szCs w:val="20"/>
        </w:rPr>
        <w:t xml:space="preserve">, and then we will look at light with the same wavelength that hits the surface of the sapphire at an angle </w:t>
      </w:r>
      <w:r w:rsidRPr="00B00393">
        <w:rPr>
          <w:rFonts w:eastAsia="Cambria" w:cs="Cambria"/>
          <w:szCs w:val="20"/>
        </w:rPr>
        <w:t>35</w:t>
      </w:r>
      <w:r w:rsidR="00B00393" w:rsidRPr="00B00393">
        <w:rPr>
          <w:szCs w:val="20"/>
        </w:rPr>
        <w:t>°</w:t>
      </w:r>
      <w:r w:rsidRPr="00B00393">
        <w:rPr>
          <w:szCs w:val="20"/>
          <w:vertAlign w:val="superscript"/>
        </w:rPr>
        <w:t xml:space="preserve"> </w:t>
      </w:r>
      <w:r w:rsidRPr="00B00393">
        <w:rPr>
          <w:szCs w:val="20"/>
        </w:rPr>
        <w:t xml:space="preserve">away from the normal vector, as in </w:t>
      </w:r>
      <w:r w:rsidR="00B00393" w:rsidRPr="00B00393">
        <w:rPr>
          <w:szCs w:val="20"/>
        </w:rPr>
        <w:fldChar w:fldCharType="begin"/>
      </w:r>
      <w:r w:rsidR="00B00393" w:rsidRPr="00B00393">
        <w:rPr>
          <w:szCs w:val="20"/>
        </w:rPr>
        <w:instrText xml:space="preserve"> REF _Ref221596750 \h </w:instrText>
      </w:r>
      <w:r w:rsidR="00B00393">
        <w:rPr>
          <w:szCs w:val="20"/>
        </w:rPr>
        <w:instrText xml:space="preserve"> \* MERGEFORMAT </w:instrText>
      </w:r>
      <w:r w:rsidR="00B00393" w:rsidRPr="00B00393">
        <w:rPr>
          <w:szCs w:val="20"/>
        </w:rPr>
      </w:r>
      <w:r w:rsidR="00B00393" w:rsidRPr="00B00393">
        <w:rPr>
          <w:szCs w:val="20"/>
        </w:rPr>
        <w:fldChar w:fldCharType="separate"/>
      </w:r>
      <w:r w:rsidR="00F91D0D" w:rsidRPr="00F91D0D">
        <w:rPr>
          <w:szCs w:val="20"/>
        </w:rPr>
        <w:t xml:space="preserve">Figure </w:t>
      </w:r>
      <w:r w:rsidR="00F91D0D" w:rsidRPr="00F91D0D">
        <w:rPr>
          <w:noProof/>
          <w:szCs w:val="20"/>
        </w:rPr>
        <w:t>18.20</w:t>
      </w:r>
      <w:r w:rsidR="00B00393" w:rsidRPr="00B00393">
        <w:rPr>
          <w:szCs w:val="20"/>
        </w:rPr>
        <w:fldChar w:fldCharType="end"/>
      </w:r>
      <w:r w:rsidRPr="00B00393">
        <w:rPr>
          <w:szCs w:val="20"/>
        </w:rPr>
        <w:t>.</w:t>
      </w:r>
    </w:p>
    <w:p w14:paraId="3DC84B16" w14:textId="77777777" w:rsidR="00805B3C" w:rsidRPr="00541652" w:rsidRDefault="00805B3C" w:rsidP="00805B3C">
      <w:pPr>
        <w:pStyle w:val="Heading3"/>
        <w:tabs>
          <w:tab w:val="left" w:pos="8190"/>
        </w:tabs>
        <w:spacing w:before="0" w:after="120" w:line="240" w:lineRule="auto"/>
        <w:rPr>
          <w:color w:val="0000FF"/>
        </w:rPr>
      </w:pPr>
      <w:r w:rsidRPr="00541652">
        <w:br w:type="column"/>
      </w:r>
      <w:r w:rsidRPr="00541652">
        <w:t>Graphics</w:t>
      </w:r>
    </w:p>
    <w:p w14:paraId="47F55625" w14:textId="6DA8FB67" w:rsidR="00805B3C" w:rsidRPr="00541652" w:rsidRDefault="009E5B76" w:rsidP="00805B3C">
      <w:pPr>
        <w:keepNext/>
        <w:tabs>
          <w:tab w:val="left" w:pos="8190"/>
        </w:tabs>
        <w:spacing w:after="120" w:line="240" w:lineRule="auto"/>
        <w:ind w:right="14"/>
        <w:jc w:val="center"/>
      </w:pPr>
      <w:r w:rsidRPr="009E5B76">
        <w:rPr>
          <w:noProof/>
        </w:rPr>
        <w:drawing>
          <wp:inline distT="0" distB="0" distL="0" distR="0" wp14:anchorId="06C1957C" wp14:editId="71DAAC9A">
            <wp:extent cx="2621280" cy="1554480"/>
            <wp:effectExtent l="0" t="0" r="7620" b="7620"/>
            <wp:docPr id="1658023104" name="Picture 1" descr="A computer simulation showing a wave moving from air into a medium labeled &quot;sapphire&quot;. The image is divided horizontally, with a lighter grey top half labeled &quot;air&quot; and a darker grey bottom half labeled &quot;sapphire&quot;.&#10;&#10;In the air: The wave consists of broad, thick horizontal bands of black and white.&#10;&#10;In the sapphire: As the wave crosses the boundary, the bands become significantly thinner and more closely packed together. This visualizes how the wavelength of light decreases when it enters a more dense medium with a higher refractive index, even though the frequency remains the 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23104" name="Picture 1" descr="A computer simulation showing a wave moving from air into a medium labeled &quot;sapphire&quot;. The image is divided horizontally, with a lighter grey top half labeled &quot;air&quot; and a darker grey bottom half labeled &quot;sapphire&quot;.&#10;&#10;In the air: The wave consists of broad, thick horizontal bands of black and white.&#10;&#10;In the sapphire: As the wave crosses the boundary, the bands become significantly thinner and more closely packed together. This visualizes how the wavelength of light decreases when it enters a more dense medium with a higher refractive index, even though the frequency remains the same."/>
                    <pic:cNvPicPr/>
                  </pic:nvPicPr>
                  <pic:blipFill>
                    <a:blip r:embed="rId600" cstate="screen">
                      <a:extLst>
                        <a:ext uri="{28A0092B-C50C-407E-A947-70E740481C1C}">
                          <a14:useLocalDpi xmlns:a14="http://schemas.microsoft.com/office/drawing/2010/main"/>
                        </a:ext>
                      </a:extLst>
                    </a:blip>
                    <a:stretch>
                      <a:fillRect/>
                    </a:stretch>
                  </pic:blipFill>
                  <pic:spPr>
                    <a:xfrm>
                      <a:off x="0" y="0"/>
                      <a:ext cx="2621280" cy="1554480"/>
                    </a:xfrm>
                    <a:prstGeom prst="rect">
                      <a:avLst/>
                    </a:prstGeom>
                  </pic:spPr>
                </pic:pic>
              </a:graphicData>
            </a:graphic>
          </wp:inline>
        </w:drawing>
      </w:r>
    </w:p>
    <w:p w14:paraId="29F6AA66" w14:textId="64FEAB5F" w:rsidR="00805B3C" w:rsidRDefault="00805B3C" w:rsidP="00805B3C">
      <w:pPr>
        <w:pStyle w:val="Caption"/>
        <w:tabs>
          <w:tab w:val="left" w:pos="8190"/>
        </w:tabs>
        <w:jc w:val="center"/>
        <w:rPr>
          <w:color w:val="auto"/>
          <w:vertAlign w:val="superscript"/>
        </w:rPr>
      </w:pPr>
      <w:bookmarkStart w:id="1335" w:name="_Ref221596740"/>
      <w:r w:rsidRPr="00DD30C5">
        <w:rPr>
          <w:color w:val="auto"/>
        </w:rPr>
        <w:t xml:space="preserve">Figure </w:t>
      </w:r>
      <w:r w:rsidRPr="00DD30C5">
        <w:rPr>
          <w:color w:val="auto"/>
        </w:rPr>
        <w:fldChar w:fldCharType="begin"/>
      </w:r>
      <w:r w:rsidRPr="00DD30C5">
        <w:rPr>
          <w:color w:val="auto"/>
        </w:rPr>
        <w:instrText xml:space="preserve"> STYLEREF 1 \s </w:instrText>
      </w:r>
      <w:r w:rsidRPr="00DD30C5">
        <w:rPr>
          <w:color w:val="auto"/>
        </w:rPr>
        <w:fldChar w:fldCharType="separate"/>
      </w:r>
      <w:r w:rsidR="00F91D0D">
        <w:rPr>
          <w:noProof/>
          <w:color w:val="auto"/>
        </w:rPr>
        <w:t>18</w:t>
      </w:r>
      <w:r w:rsidRPr="00DD30C5">
        <w:rPr>
          <w:color w:val="auto"/>
        </w:rPr>
        <w:fldChar w:fldCharType="end"/>
      </w:r>
      <w:r w:rsidRPr="00DD30C5">
        <w:rPr>
          <w:color w:val="auto"/>
        </w:rPr>
        <w:t>.</w:t>
      </w:r>
      <w:r w:rsidRPr="00DD30C5">
        <w:rPr>
          <w:color w:val="auto"/>
        </w:rPr>
        <w:fldChar w:fldCharType="begin"/>
      </w:r>
      <w:r w:rsidRPr="00DD30C5">
        <w:rPr>
          <w:color w:val="auto"/>
        </w:rPr>
        <w:instrText xml:space="preserve"> SEQ Figure \* ARABIC \s 1 </w:instrText>
      </w:r>
      <w:r w:rsidRPr="00DD30C5">
        <w:rPr>
          <w:color w:val="auto"/>
        </w:rPr>
        <w:fldChar w:fldCharType="separate"/>
      </w:r>
      <w:r w:rsidR="00F91D0D">
        <w:rPr>
          <w:noProof/>
          <w:color w:val="auto"/>
        </w:rPr>
        <w:t>19</w:t>
      </w:r>
      <w:r w:rsidRPr="00DD30C5">
        <w:rPr>
          <w:color w:val="auto"/>
        </w:rPr>
        <w:fldChar w:fldCharType="end"/>
      </w:r>
      <w:bookmarkEnd w:id="1335"/>
      <w:r w:rsidRPr="00DD30C5">
        <w:rPr>
          <w:color w:val="auto"/>
        </w:rPr>
        <w:t xml:space="preserve">: </w:t>
      </w:r>
      <w:r w:rsidR="00DD30C5" w:rsidRPr="00DD30C5">
        <w:rPr>
          <w:color w:val="auto"/>
        </w:rPr>
        <w:t>A light wave going straight down through an air/sapphire interface. The wavelength changes, but the direction of the waves does not</w:t>
      </w:r>
      <w:r w:rsidRPr="00DD30C5">
        <w:rPr>
          <w:color w:val="auto"/>
        </w:rPr>
        <w:t>.</w:t>
      </w:r>
      <w:r w:rsidRPr="00DD30C5">
        <w:rPr>
          <w:color w:val="auto"/>
          <w:vertAlign w:val="superscript"/>
        </w:rPr>
        <w:fldChar w:fldCharType="begin"/>
      </w:r>
      <w:r w:rsidRPr="00DD30C5">
        <w:rPr>
          <w:color w:val="auto"/>
          <w:vertAlign w:val="superscript"/>
        </w:rPr>
        <w:instrText xml:space="preserve"> NOTEREF _Ref218898700 \h  \* MERGEFORMAT </w:instrText>
      </w:r>
      <w:r w:rsidRPr="00DD30C5">
        <w:rPr>
          <w:color w:val="auto"/>
          <w:vertAlign w:val="superscript"/>
        </w:rPr>
      </w:r>
      <w:r w:rsidRPr="00DD30C5">
        <w:rPr>
          <w:color w:val="auto"/>
          <w:vertAlign w:val="superscript"/>
        </w:rPr>
        <w:fldChar w:fldCharType="separate"/>
      </w:r>
      <w:r w:rsidR="00F91D0D">
        <w:rPr>
          <w:color w:val="auto"/>
          <w:vertAlign w:val="superscript"/>
        </w:rPr>
        <w:t>1</w:t>
      </w:r>
      <w:r w:rsidRPr="00DD30C5">
        <w:rPr>
          <w:color w:val="auto"/>
          <w:vertAlign w:val="superscript"/>
        </w:rPr>
        <w:fldChar w:fldCharType="end"/>
      </w:r>
    </w:p>
    <w:p w14:paraId="1DA40AB8" w14:textId="1E85DEE7" w:rsidR="00DD30C5" w:rsidRPr="00541652" w:rsidRDefault="00792DBB" w:rsidP="00DD30C5">
      <w:pPr>
        <w:keepNext/>
        <w:tabs>
          <w:tab w:val="left" w:pos="8190"/>
        </w:tabs>
        <w:spacing w:after="120" w:line="240" w:lineRule="auto"/>
        <w:ind w:right="14"/>
        <w:jc w:val="center"/>
      </w:pPr>
      <w:r w:rsidRPr="00792DBB">
        <w:rPr>
          <w:noProof/>
        </w:rPr>
        <w:drawing>
          <wp:inline distT="0" distB="0" distL="0" distR="0" wp14:anchorId="10C5027C" wp14:editId="0524DA63">
            <wp:extent cx="2621280" cy="1516380"/>
            <wp:effectExtent l="0" t="0" r="7620" b="7620"/>
            <wp:docPr id="138236238" name="Picture 1" descr="A grayscale computer simulation illustrating wave refraction at an angle between two different media. The image is divided horizontally, with the top half labeled &quot;air&quot; and the bottom half labeled &quot;sapphire&quot;.&#10;&#10;In the air: A series of thick black and white diagonal bands representing wave fronts move toward the boundary from the top left.&#10;&#10;At the boundary: As each band hits the horizontal line separating the air from the sapphire, it bends sharply.&#10;&#10;In the sapphire: The waves continue at a much shallower angle and the distance between the bands (the wavelength) becomes noticeably smaller and more compressed. This provides a visual demonstration of Snell's Law, showing how light changes direction and wavelength when passing into a denser medium at an incident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36238" name="Picture 1" descr="A grayscale computer simulation illustrating wave refraction at an angle between two different media. The image is divided horizontally, with the top half labeled &quot;air&quot; and the bottom half labeled &quot;sapphire&quot;.&#10;&#10;In the air: A series of thick black and white diagonal bands representing wave fronts move toward the boundary from the top left.&#10;&#10;At the boundary: As each band hits the horizontal line separating the air from the sapphire, it bends sharply.&#10;&#10;In the sapphire: The waves continue at a much shallower angle and the distance between the bands (the wavelength) becomes noticeably smaller and more compressed. This provides a visual demonstration of Snell's Law, showing how light changes direction and wavelength when passing into a denser medium at an incident angle."/>
                    <pic:cNvPicPr/>
                  </pic:nvPicPr>
                  <pic:blipFill>
                    <a:blip r:embed="rId601" cstate="screen">
                      <a:extLst>
                        <a:ext uri="{28A0092B-C50C-407E-A947-70E740481C1C}">
                          <a14:useLocalDpi xmlns:a14="http://schemas.microsoft.com/office/drawing/2010/main"/>
                        </a:ext>
                      </a:extLst>
                    </a:blip>
                    <a:stretch>
                      <a:fillRect/>
                    </a:stretch>
                  </pic:blipFill>
                  <pic:spPr>
                    <a:xfrm>
                      <a:off x="0" y="0"/>
                      <a:ext cx="2621280" cy="1516380"/>
                    </a:xfrm>
                    <a:prstGeom prst="rect">
                      <a:avLst/>
                    </a:prstGeom>
                  </pic:spPr>
                </pic:pic>
              </a:graphicData>
            </a:graphic>
          </wp:inline>
        </w:drawing>
      </w:r>
    </w:p>
    <w:p w14:paraId="716A7F56" w14:textId="629B9EFF" w:rsidR="00DD30C5" w:rsidRPr="00DD30C5" w:rsidRDefault="00DD30C5" w:rsidP="00DD30C5">
      <w:pPr>
        <w:pStyle w:val="Caption"/>
        <w:tabs>
          <w:tab w:val="left" w:pos="8190"/>
        </w:tabs>
        <w:jc w:val="center"/>
        <w:rPr>
          <w:color w:val="auto"/>
        </w:rPr>
      </w:pPr>
      <w:bookmarkStart w:id="1336" w:name="_Ref221596750"/>
      <w:r w:rsidRPr="00DD30C5">
        <w:rPr>
          <w:color w:val="auto"/>
        </w:rPr>
        <w:t xml:space="preserve">Figure </w:t>
      </w:r>
      <w:r w:rsidRPr="00DD30C5">
        <w:rPr>
          <w:color w:val="auto"/>
        </w:rPr>
        <w:fldChar w:fldCharType="begin"/>
      </w:r>
      <w:r w:rsidRPr="00DD30C5">
        <w:rPr>
          <w:color w:val="auto"/>
        </w:rPr>
        <w:instrText xml:space="preserve"> STYLEREF 1 \s </w:instrText>
      </w:r>
      <w:r w:rsidRPr="00DD30C5">
        <w:rPr>
          <w:color w:val="auto"/>
        </w:rPr>
        <w:fldChar w:fldCharType="separate"/>
      </w:r>
      <w:r w:rsidR="00F91D0D">
        <w:rPr>
          <w:noProof/>
          <w:color w:val="auto"/>
        </w:rPr>
        <w:t>18</w:t>
      </w:r>
      <w:r w:rsidRPr="00DD30C5">
        <w:rPr>
          <w:color w:val="auto"/>
        </w:rPr>
        <w:fldChar w:fldCharType="end"/>
      </w:r>
      <w:r w:rsidRPr="00DD30C5">
        <w:rPr>
          <w:color w:val="auto"/>
        </w:rPr>
        <w:t>.</w:t>
      </w:r>
      <w:r w:rsidRPr="00DD30C5">
        <w:rPr>
          <w:color w:val="auto"/>
        </w:rPr>
        <w:fldChar w:fldCharType="begin"/>
      </w:r>
      <w:r w:rsidRPr="00DD30C5">
        <w:rPr>
          <w:color w:val="auto"/>
        </w:rPr>
        <w:instrText xml:space="preserve"> SEQ Figure \* ARABIC \s 1 </w:instrText>
      </w:r>
      <w:r w:rsidRPr="00DD30C5">
        <w:rPr>
          <w:color w:val="auto"/>
        </w:rPr>
        <w:fldChar w:fldCharType="separate"/>
      </w:r>
      <w:r w:rsidR="00F91D0D">
        <w:rPr>
          <w:noProof/>
          <w:color w:val="auto"/>
        </w:rPr>
        <w:t>20</w:t>
      </w:r>
      <w:r w:rsidRPr="00DD30C5">
        <w:rPr>
          <w:color w:val="auto"/>
        </w:rPr>
        <w:fldChar w:fldCharType="end"/>
      </w:r>
      <w:bookmarkEnd w:id="1336"/>
      <w:r w:rsidRPr="00DD30C5">
        <w:rPr>
          <w:color w:val="auto"/>
        </w:rPr>
        <w:t xml:space="preserve">: </w:t>
      </w:r>
      <w:r w:rsidR="006B2DFB" w:rsidRPr="006B2DFB">
        <w:rPr>
          <w:color w:val="auto"/>
        </w:rPr>
        <w:t>A light wave going from air into sapphire at an incident angle of 35°. The wavelength and direction both change as the light goes from one material to the other</w:t>
      </w:r>
      <w:r w:rsidRPr="00DD30C5">
        <w:rPr>
          <w:color w:val="auto"/>
        </w:rPr>
        <w:t>.</w:t>
      </w:r>
      <w:r w:rsidRPr="00DD30C5">
        <w:rPr>
          <w:color w:val="auto"/>
          <w:vertAlign w:val="superscript"/>
        </w:rPr>
        <w:fldChar w:fldCharType="begin"/>
      </w:r>
      <w:r w:rsidRPr="00DD30C5">
        <w:rPr>
          <w:color w:val="auto"/>
          <w:vertAlign w:val="superscript"/>
        </w:rPr>
        <w:instrText xml:space="preserve"> NOTEREF _Ref218898700 \h  \* MERGEFORMAT </w:instrText>
      </w:r>
      <w:r w:rsidRPr="00DD30C5">
        <w:rPr>
          <w:color w:val="auto"/>
          <w:vertAlign w:val="superscript"/>
        </w:rPr>
      </w:r>
      <w:r w:rsidRPr="00DD30C5">
        <w:rPr>
          <w:color w:val="auto"/>
          <w:vertAlign w:val="superscript"/>
        </w:rPr>
        <w:fldChar w:fldCharType="separate"/>
      </w:r>
      <w:r w:rsidR="00F91D0D">
        <w:rPr>
          <w:color w:val="auto"/>
          <w:vertAlign w:val="superscript"/>
        </w:rPr>
        <w:t>1</w:t>
      </w:r>
      <w:r w:rsidRPr="00DD30C5">
        <w:rPr>
          <w:color w:val="auto"/>
          <w:vertAlign w:val="superscript"/>
        </w:rPr>
        <w:fldChar w:fldCharType="end"/>
      </w:r>
    </w:p>
    <w:p w14:paraId="76F3E68A" w14:textId="77777777" w:rsidR="00805B3C" w:rsidRPr="00541652" w:rsidRDefault="00805B3C" w:rsidP="00805B3C">
      <w:pPr>
        <w:pStyle w:val="Heading3"/>
        <w:tabs>
          <w:tab w:val="left" w:pos="8190"/>
        </w:tabs>
        <w:spacing w:before="0" w:after="120" w:line="240" w:lineRule="auto"/>
        <w:rPr>
          <w:color w:val="0000FF"/>
        </w:rPr>
      </w:pPr>
      <w:r w:rsidRPr="00541652">
        <w:rPr>
          <w:color w:val="0000FF"/>
        </w:rPr>
        <w:br w:type="column"/>
      </w:r>
      <w:r w:rsidRPr="00541652">
        <w:t>Numbers</w:t>
      </w:r>
    </w:p>
    <w:p w14:paraId="05E03406" w14:textId="28D3F19F" w:rsidR="00805B3C" w:rsidRPr="00BA5E9B" w:rsidRDefault="00805B3C" w:rsidP="00805B3C">
      <w:pPr>
        <w:spacing w:after="120" w:line="240" w:lineRule="auto"/>
        <w:ind w:right="12"/>
      </w:pPr>
      <w:r w:rsidRPr="00804FEB">
        <w:rPr>
          <w:b/>
          <w:bCs/>
        </w:rPr>
        <w:t>Assumptions:</w:t>
      </w:r>
      <w:r w:rsidRPr="00804FEB">
        <w:t xml:space="preserve"> </w:t>
      </w:r>
      <w:r w:rsidR="00C003DF" w:rsidRPr="00BC57AD">
        <w:rPr>
          <w:szCs w:val="20"/>
        </w:rPr>
        <w:t>none?</w:t>
      </w:r>
    </w:p>
    <w:tbl>
      <w:tblPr>
        <w:tblStyle w:val="Table"/>
        <w:tblW w:w="0" w:type="auto"/>
        <w:tblInd w:w="270" w:type="dxa"/>
        <w:tblBorders>
          <w:insideV w:val="single" w:sz="2" w:space="0" w:color="auto"/>
        </w:tblBorders>
        <w:tblLook w:val="0020" w:firstRow="1" w:lastRow="0" w:firstColumn="0" w:lastColumn="0" w:noHBand="0" w:noVBand="0"/>
      </w:tblPr>
      <w:tblGrid>
        <w:gridCol w:w="2160"/>
        <w:gridCol w:w="1178"/>
      </w:tblGrid>
      <w:tr w:rsidR="00805B3C" w14:paraId="777CD2C5" w14:textId="77777777" w:rsidTr="00E56765">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05386F46" w14:textId="77777777" w:rsidR="00805B3C" w:rsidRPr="00804FEB" w:rsidRDefault="00805B3C"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61118088" w14:textId="77777777" w:rsidR="00805B3C" w:rsidRPr="00804FEB" w:rsidRDefault="00805B3C"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8303E8" w14:paraId="726D7B7F" w14:textId="77777777" w:rsidTr="00E56765">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0AAEC8F4" w14:textId="38B1CBB9" w:rsidR="008303E8" w:rsidRPr="00454E86" w:rsidRDefault="00000000" w:rsidP="008303E8">
            <w:pPr>
              <w:pStyle w:val="Compact"/>
              <w:rPr>
                <w:rFonts w:eastAsiaTheme="minorHAnsi"/>
                <w:color w:val="007F7F"/>
                <w:kern w:val="2"/>
                <w:sz w:val="20"/>
                <w:szCs w:val="20"/>
                <w:lang w:eastAsia="en-US"/>
                <w14:ligatures w14:val="standardContextual"/>
              </w:rPr>
            </w:pPr>
            <m:oMath>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1</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0</m:t>
                  </m:r>
                </m:e>
                <m:sup>
                  <m:r>
                    <m:rPr>
                      <m:sty m:val="p"/>
                    </m:rPr>
                    <w:rPr>
                      <w:rFonts w:ascii="Cambria Math" w:hAnsi="Cambria Math"/>
                      <w:sz w:val="20"/>
                      <w:szCs w:val="20"/>
                    </w:rPr>
                    <m:t>∘</m:t>
                  </m:r>
                </m:sup>
              </m:sSup>
            </m:oMath>
            <w:r w:rsidR="008303E8" w:rsidRPr="00BC57AD">
              <w:rPr>
                <w:sz w:val="20"/>
                <w:szCs w:val="20"/>
              </w:rPr>
              <w:t xml:space="preserve"> or </w:t>
            </w:r>
            <m:oMath>
              <m:sSup>
                <m:sSupPr>
                  <m:ctrlPr>
                    <w:rPr>
                      <w:rFonts w:ascii="Cambria Math" w:hAnsi="Cambria Math"/>
                      <w:sz w:val="20"/>
                      <w:szCs w:val="20"/>
                    </w:rPr>
                  </m:ctrlPr>
                </m:sSupPr>
                <m:e>
                  <m:r>
                    <w:rPr>
                      <w:rFonts w:ascii="Cambria Math" w:hAnsi="Cambria Math"/>
                      <w:sz w:val="20"/>
                      <w:szCs w:val="20"/>
                    </w:rPr>
                    <m:t>35</m:t>
                  </m:r>
                </m:e>
                <m:sup>
                  <m:r>
                    <m:rPr>
                      <m:sty m:val="p"/>
                    </m:rPr>
                    <w:rPr>
                      <w:rFonts w:ascii="Cambria Math" w:hAnsi="Cambria Math"/>
                      <w:sz w:val="20"/>
                      <w:szCs w:val="20"/>
                    </w:rPr>
                    <m:t>∘</m:t>
                  </m:r>
                </m:sup>
              </m:sSup>
            </m:oMath>
          </w:p>
        </w:tc>
        <w:tc>
          <w:tcPr>
            <w:tcW w:w="0" w:type="auto"/>
            <w:tcBorders>
              <w:bottom w:val="none" w:sz="0" w:space="0" w:color="auto"/>
            </w:tcBorders>
          </w:tcPr>
          <w:p w14:paraId="6E5FF601" w14:textId="38801A44" w:rsidR="008303E8" w:rsidRPr="00234388" w:rsidRDefault="00000000" w:rsidP="008303E8">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2</m:t>
                    </m:r>
                  </m:sub>
                </m:sSub>
              </m:oMath>
            </m:oMathPara>
          </w:p>
        </w:tc>
      </w:tr>
      <w:tr w:rsidR="008303E8" w14:paraId="7EE2E59F" w14:textId="77777777" w:rsidTr="00E56765">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6D27B025" w14:textId="3489093F" w:rsidR="008303E8" w:rsidRPr="003146C1" w:rsidRDefault="00000000" w:rsidP="008303E8">
            <w:pPr>
              <w:pStyle w:val="Compact"/>
              <w:rPr>
                <w:rFonts w:ascii="Aptos" w:eastAsia="Aptos" w:hAnsi="Aptos" w:cs="Times New Roman"/>
                <w:color w:val="007F7F"/>
                <w:sz w:val="20"/>
                <w:szCs w:val="20"/>
              </w:rPr>
            </w:pPr>
            <m:oMath>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1</m:t>
                  </m:r>
                </m:sub>
              </m:sSub>
              <m:r>
                <m:rPr>
                  <m:sty m:val="p"/>
                </m:rPr>
                <w:rPr>
                  <w:rFonts w:ascii="Cambria Math" w:hAnsi="Cambria Math"/>
                  <w:color w:val="007F7F"/>
                  <w:sz w:val="20"/>
                  <w:szCs w:val="20"/>
                </w:rPr>
                <m:t>=</m:t>
              </m:r>
              <m:r>
                <w:rPr>
                  <w:rFonts w:ascii="Cambria Math" w:hAnsi="Cambria Math"/>
                  <w:color w:val="007F7F"/>
                  <w:sz w:val="20"/>
                  <w:szCs w:val="20"/>
                </w:rPr>
                <m:t>1.00</m:t>
              </m:r>
            </m:oMath>
            <w:r w:rsidR="008303E8" w:rsidRPr="003146C1">
              <w:rPr>
                <w:color w:val="007F7F"/>
                <w:sz w:val="20"/>
                <w:szCs w:val="20"/>
              </w:rPr>
              <w:t xml:space="preserve"> (air)</w:t>
            </w:r>
          </w:p>
        </w:tc>
        <w:tc>
          <w:tcPr>
            <w:tcW w:w="0" w:type="auto"/>
            <w:tcBorders>
              <w:bottom w:val="none" w:sz="0" w:space="0" w:color="auto"/>
            </w:tcBorders>
          </w:tcPr>
          <w:p w14:paraId="269D62C5" w14:textId="610AE04E" w:rsidR="008303E8" w:rsidRPr="00234388" w:rsidRDefault="00000000" w:rsidP="008303E8">
            <w:pPr>
              <w:pStyle w:val="Compact"/>
              <w:rPr>
                <w:rFonts w:ascii="Aptos" w:eastAsia="Aptos" w:hAnsi="Aptos" w:cs="Times New Roman"/>
                <w:color w:val="0000FF"/>
                <w:sz w:val="20"/>
                <w:szCs w:val="20"/>
              </w:rPr>
            </w:pP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1</m:t>
                  </m:r>
                </m:sub>
              </m:sSub>
            </m:oMath>
            <w:r w:rsidR="008303E8" w:rsidRPr="00BC57AD">
              <w:rPr>
                <w:sz w:val="20"/>
                <w:szCs w:val="20"/>
              </w:rPr>
              <w:t xml:space="preserve"> &amp; </w:t>
            </w: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2</m:t>
                  </m:r>
                </m:sub>
              </m:sSub>
            </m:oMath>
          </w:p>
        </w:tc>
      </w:tr>
      <w:tr w:rsidR="008303E8" w14:paraId="2D8064D8" w14:textId="77777777" w:rsidTr="00E56765">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618FFE98" w14:textId="721B5E3B" w:rsidR="008303E8" w:rsidRPr="003146C1" w:rsidRDefault="00000000" w:rsidP="008303E8">
            <w:pPr>
              <w:pStyle w:val="Compact"/>
              <w:rPr>
                <w:rFonts w:eastAsiaTheme="minorHAnsi"/>
                <w:color w:val="007F7F"/>
                <w:kern w:val="2"/>
                <w:sz w:val="20"/>
                <w:szCs w:val="20"/>
                <w:lang w:eastAsia="en-US"/>
                <w14:ligatures w14:val="standardContextual"/>
              </w:rPr>
            </w:pPr>
            <m:oMath>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2</m:t>
                  </m:r>
                </m:sub>
              </m:sSub>
              <m:r>
                <m:rPr>
                  <m:sty m:val="p"/>
                </m:rPr>
                <w:rPr>
                  <w:rFonts w:ascii="Cambria Math" w:hAnsi="Cambria Math"/>
                  <w:color w:val="007F7F"/>
                  <w:sz w:val="20"/>
                  <w:szCs w:val="20"/>
                </w:rPr>
                <m:t>=</m:t>
              </m:r>
              <m:r>
                <w:rPr>
                  <w:rFonts w:ascii="Cambria Math" w:hAnsi="Cambria Math"/>
                  <w:color w:val="007F7F"/>
                  <w:sz w:val="20"/>
                  <w:szCs w:val="20"/>
                </w:rPr>
                <m:t>1.76</m:t>
              </m:r>
            </m:oMath>
            <w:r w:rsidR="008303E8" w:rsidRPr="003146C1">
              <w:rPr>
                <w:color w:val="007F7F"/>
                <w:sz w:val="20"/>
                <w:szCs w:val="20"/>
              </w:rPr>
              <w:t xml:space="preserve"> (sapphire)</w:t>
            </w:r>
          </w:p>
        </w:tc>
        <w:tc>
          <w:tcPr>
            <w:tcW w:w="0" w:type="auto"/>
            <w:tcBorders>
              <w:bottom w:val="none" w:sz="0" w:space="0" w:color="auto"/>
            </w:tcBorders>
          </w:tcPr>
          <w:p w14:paraId="6C26F48B" w14:textId="1B51C573" w:rsidR="008303E8" w:rsidRPr="00234388" w:rsidRDefault="00000000" w:rsidP="008303E8">
            <w:pPr>
              <w:pStyle w:val="Compact"/>
              <w:rPr>
                <w:rFonts w:eastAsiaTheme="minorHAnsi"/>
                <w:color w:val="0000FF"/>
                <w:kern w:val="2"/>
                <w:sz w:val="20"/>
                <w:szCs w:val="20"/>
                <w:lang w:eastAsia="en-US"/>
                <w14:ligatures w14:val="standardContextual"/>
              </w:rPr>
            </w:pPr>
            <m:oMath>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1</m:t>
                  </m:r>
                </m:sub>
              </m:sSub>
            </m:oMath>
            <w:r w:rsidR="008303E8" w:rsidRPr="008303E8">
              <w:rPr>
                <w:color w:val="007F7F"/>
                <w:sz w:val="20"/>
                <w:szCs w:val="20"/>
              </w:rPr>
              <w:t xml:space="preserve"> &amp; </w:t>
            </w:r>
            <m:oMath>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2</m:t>
                  </m:r>
                </m:sub>
              </m:sSub>
            </m:oMath>
          </w:p>
        </w:tc>
      </w:tr>
      <w:tr w:rsidR="008303E8" w14:paraId="6A123D24" w14:textId="77777777" w:rsidTr="00E56765">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31A97F1F" w14:textId="2B1099A8" w:rsidR="008303E8" w:rsidRPr="008303E8" w:rsidRDefault="00000000" w:rsidP="008303E8">
            <w:pPr>
              <w:pStyle w:val="Compact"/>
              <w:rPr>
                <w:rFonts w:ascii="Aptos" w:eastAsia="Aptos" w:hAnsi="Aptos"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0</m:t>
                    </m:r>
                  </m:sub>
                </m:sSub>
                <m:r>
                  <m:rPr>
                    <m:sty m:val="p"/>
                  </m:rPr>
                  <w:rPr>
                    <w:rFonts w:ascii="Cambria Math" w:hAnsi="Cambria Math"/>
                    <w:sz w:val="20"/>
                    <w:szCs w:val="20"/>
                  </w:rPr>
                  <m:t>=</m:t>
                </m:r>
                <m:r>
                  <w:rPr>
                    <w:rFonts w:ascii="Cambria Math" w:hAnsi="Cambria Math"/>
                    <w:sz w:val="20"/>
                    <w:szCs w:val="20"/>
                  </w:rPr>
                  <m:t>600 </m:t>
                </m:r>
                <m:r>
                  <m:rPr>
                    <m:scr m:val="sans-serif"/>
                    <m:sty m:val="p"/>
                  </m:rPr>
                  <w:rPr>
                    <w:rFonts w:ascii="Cambria Math" w:hAnsi="Cambria Math"/>
                    <w:sz w:val="20"/>
                    <w:szCs w:val="20"/>
                  </w:rPr>
                  <m:t>nm</m:t>
                </m:r>
              </m:oMath>
            </m:oMathPara>
          </w:p>
        </w:tc>
        <w:tc>
          <w:tcPr>
            <w:tcW w:w="0" w:type="auto"/>
            <w:tcBorders>
              <w:bottom w:val="none" w:sz="0" w:space="0" w:color="auto"/>
            </w:tcBorders>
          </w:tcPr>
          <w:p w14:paraId="4E7E9B22" w14:textId="36E38372" w:rsidR="008303E8" w:rsidRPr="00234388" w:rsidRDefault="008303E8" w:rsidP="008303E8">
            <w:pPr>
              <w:pStyle w:val="Compact"/>
              <w:rPr>
                <w:rFonts w:eastAsiaTheme="minorHAnsi"/>
                <w:color w:val="0000FF"/>
                <w:kern w:val="2"/>
                <w:sz w:val="20"/>
                <w:szCs w:val="20"/>
                <w:lang w:eastAsia="en-US"/>
                <w14:ligatures w14:val="standardContextual"/>
              </w:rPr>
            </w:pPr>
          </w:p>
        </w:tc>
      </w:tr>
      <w:tr w:rsidR="008303E8" w14:paraId="00C0DE9D" w14:textId="77777777" w:rsidTr="00E56765">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none" w:sz="0" w:space="0" w:color="auto"/>
            </w:tcBorders>
          </w:tcPr>
          <w:p w14:paraId="58C08D74" w14:textId="513675D8" w:rsidR="008303E8" w:rsidRPr="008303E8" w:rsidRDefault="008303E8" w:rsidP="008303E8">
            <w:pPr>
              <w:pStyle w:val="Compact"/>
              <w:rPr>
                <w:rFonts w:ascii="Aptos" w:eastAsia="Aptos" w:hAnsi="Aptos" w:cs="Times New Roman"/>
                <w:sz w:val="20"/>
                <w:szCs w:val="20"/>
              </w:rPr>
            </w:pPr>
            <m:oMathPara>
              <m:oMathParaPr>
                <m:jc m:val="left"/>
              </m:oMathParaPr>
              <m:oMath>
                <m:r>
                  <w:rPr>
                    <w:rFonts w:ascii="Cambria Math" w:hAnsi="Cambria Math"/>
                    <w:color w:val="007F7F"/>
                    <w:sz w:val="20"/>
                    <w:szCs w:val="20"/>
                  </w:rPr>
                  <m:t>c</m:t>
                </m:r>
                <m:r>
                  <m:rPr>
                    <m:sty m:val="p"/>
                  </m:rPr>
                  <w:rPr>
                    <w:rFonts w:ascii="Cambria Math" w:hAnsi="Cambria Math"/>
                    <w:color w:val="007F7F"/>
                    <w:sz w:val="20"/>
                    <w:szCs w:val="20"/>
                  </w:rPr>
                  <m:t>=</m:t>
                </m:r>
                <m:r>
                  <w:rPr>
                    <w:rFonts w:ascii="Cambria Math" w:hAnsi="Cambria Math"/>
                    <w:color w:val="007F7F"/>
                    <w:sz w:val="20"/>
                    <w:szCs w:val="20"/>
                  </w:rPr>
                  <m:t>3</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8</m:t>
                    </m:r>
                  </m:sup>
                </m:sSup>
                <m:r>
                  <w:rPr>
                    <w:rFonts w:ascii="Cambria Math" w:hAnsi="Cambria Math"/>
                    <w:color w:val="007F7F"/>
                    <w:sz w:val="20"/>
                    <w:szCs w:val="20"/>
                  </w:rPr>
                  <m:t> </m:t>
                </m:r>
                <m:r>
                  <m:rPr>
                    <m:scr m:val="sans-serif"/>
                    <m:sty m:val="p"/>
                  </m:rPr>
                  <w:rPr>
                    <w:rFonts w:ascii="Cambria Math" w:hAnsi="Cambria Math"/>
                    <w:color w:val="007F7F"/>
                    <w:sz w:val="20"/>
                    <w:szCs w:val="20"/>
                  </w:rPr>
                  <m:t>m/s</m:t>
                </m:r>
              </m:oMath>
            </m:oMathPara>
          </w:p>
        </w:tc>
        <w:tc>
          <w:tcPr>
            <w:tcW w:w="0" w:type="auto"/>
            <w:tcBorders>
              <w:bottom w:val="none" w:sz="0" w:space="0" w:color="auto"/>
            </w:tcBorders>
          </w:tcPr>
          <w:p w14:paraId="6DFF9340" w14:textId="3153B99C" w:rsidR="008303E8" w:rsidRPr="00234388" w:rsidRDefault="008303E8" w:rsidP="008303E8">
            <w:pPr>
              <w:pStyle w:val="Compact"/>
              <w:rPr>
                <w:rFonts w:eastAsiaTheme="minorHAnsi"/>
                <w:color w:val="8B0000"/>
                <w:kern w:val="2"/>
                <w:sz w:val="20"/>
                <w:szCs w:val="20"/>
                <w:lang w:eastAsia="en-US"/>
                <w14:ligatures w14:val="standardContextual"/>
              </w:rPr>
            </w:pPr>
          </w:p>
        </w:tc>
      </w:tr>
    </w:tbl>
    <w:p w14:paraId="0DC11841" w14:textId="77777777" w:rsidR="00C132F1" w:rsidRPr="00C132F1" w:rsidRDefault="00C132F1" w:rsidP="00C132F1">
      <w:pPr>
        <w:pStyle w:val="BodyText"/>
        <w:spacing w:after="120"/>
        <w:rPr>
          <w:color w:val="007F7F"/>
          <w:sz w:val="20"/>
          <w:szCs w:val="20"/>
        </w:rPr>
      </w:pPr>
      <w:r w:rsidRPr="00C132F1">
        <w:rPr>
          <w:color w:val="007F7F"/>
          <w:sz w:val="20"/>
          <w:szCs w:val="20"/>
        </w:rPr>
        <w:t>The speed of light in a material is given by:</w:t>
      </w:r>
    </w:p>
    <w:p w14:paraId="62CECC1F" w14:textId="77777777" w:rsidR="00C132F1" w:rsidRPr="00A748F9" w:rsidRDefault="00000000" w:rsidP="00C132F1">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7F7F"/>
                  <w:szCs w:val="20"/>
                </w:rPr>
                <m:t>v</m:t>
              </m:r>
              <m:r>
                <m:rPr>
                  <m:sty m:val="p"/>
                </m:rPr>
                <w:rPr>
                  <w:rFonts w:ascii="Cambria Math" w:hAnsi="Cambria Math"/>
                  <w:color w:val="007F7F"/>
                  <w:szCs w:val="20"/>
                </w:rPr>
                <m:t>=</m:t>
              </m:r>
              <m:f>
                <m:fPr>
                  <m:ctrlPr>
                    <w:rPr>
                      <w:rFonts w:ascii="Cambria Math" w:hAnsi="Cambria Math"/>
                      <w:color w:val="007F7F"/>
                      <w:szCs w:val="20"/>
                    </w:rPr>
                  </m:ctrlPr>
                </m:fPr>
                <m:num>
                  <m:r>
                    <w:rPr>
                      <w:rFonts w:ascii="Cambria Math" w:hAnsi="Cambria Math"/>
                      <w:color w:val="007F7F"/>
                      <w:szCs w:val="20"/>
                    </w:rPr>
                    <m:t>c</m:t>
                  </m:r>
                </m:num>
                <m:den>
                  <m:r>
                    <w:rPr>
                      <w:rFonts w:ascii="Cambria Math" w:hAnsi="Cambria Math"/>
                      <w:color w:val="007F7F"/>
                      <w:szCs w:val="20"/>
                    </w:rPr>
                    <m:t>n</m:t>
                  </m:r>
                </m:den>
              </m:f>
            </m:e>
          </m:borderBox>
        </m:oMath>
      </m:oMathPara>
    </w:p>
    <w:p w14:paraId="3279A2BF" w14:textId="0666F508" w:rsidR="00C132F1" w:rsidRPr="007E7775" w:rsidRDefault="00C132F1" w:rsidP="00C132F1">
      <w:pPr>
        <w:spacing w:after="120" w:line="240" w:lineRule="auto"/>
        <w:ind w:left="-5" w:right="14"/>
        <w:jc w:val="right"/>
        <w:rPr>
          <w:szCs w:val="20"/>
        </w:rPr>
      </w:pPr>
      <w:bookmarkStart w:id="1337" w:name="_Ref221632804"/>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18</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8</w:t>
      </w:r>
      <w:r w:rsidRPr="00CA2B5B">
        <w:rPr>
          <w:szCs w:val="20"/>
        </w:rPr>
        <w:fldChar w:fldCharType="end"/>
      </w:r>
      <w:r w:rsidRPr="00CA2B5B">
        <w:rPr>
          <w:szCs w:val="20"/>
        </w:rPr>
        <w:t xml:space="preserve"> )</w:t>
      </w:r>
      <w:bookmarkEnd w:id="1337"/>
    </w:p>
    <w:p w14:paraId="0DE8FFA5" w14:textId="7F6538EC" w:rsidR="00C132F1" w:rsidRPr="00C132F1" w:rsidRDefault="00C132F1" w:rsidP="00C132F1">
      <w:pPr>
        <w:pStyle w:val="BodyText"/>
        <w:spacing w:before="0" w:after="120"/>
        <w:rPr>
          <w:color w:val="007F7F"/>
          <w:sz w:val="20"/>
          <w:szCs w:val="20"/>
        </w:rPr>
      </w:pPr>
      <w:r w:rsidRPr="00C132F1">
        <w:rPr>
          <w:color w:val="007F7F"/>
          <w:sz w:val="20"/>
          <w:szCs w:val="20"/>
        </w:rPr>
        <w:t xml:space="preserve">…where </w:t>
      </w:r>
      <m:oMath>
        <m:r>
          <w:rPr>
            <w:rFonts w:ascii="Cambria Math" w:hAnsi="Cambria Math"/>
            <w:color w:val="007F7F"/>
            <w:sz w:val="20"/>
            <w:szCs w:val="20"/>
          </w:rPr>
          <m:t>n</m:t>
        </m:r>
      </m:oMath>
      <w:r w:rsidRPr="00C132F1">
        <w:rPr>
          <w:color w:val="007F7F"/>
          <w:sz w:val="20"/>
          <w:szCs w:val="20"/>
        </w:rPr>
        <w:t xml:space="preserve"> is the index of refraction of the material.</w:t>
      </w:r>
    </w:p>
    <w:p w14:paraId="3EA427F2" w14:textId="77777777" w:rsidR="00C132F1" w:rsidRPr="00C132F1" w:rsidRDefault="00C132F1" w:rsidP="00C132F1">
      <w:pPr>
        <w:pStyle w:val="BodyText"/>
        <w:spacing w:before="0" w:after="120"/>
        <w:rPr>
          <w:color w:val="007F7F"/>
          <w:sz w:val="20"/>
          <w:szCs w:val="20"/>
        </w:rPr>
      </w:pPr>
      <w:r w:rsidRPr="00C132F1">
        <w:rPr>
          <w:color w:val="007F7F"/>
          <w:sz w:val="20"/>
          <w:szCs w:val="20"/>
        </w:rPr>
        <w:t>In this case, the speeds in air (material 1) and vacuum (material 2) would be:</w:t>
      </w:r>
    </w:p>
    <w:p w14:paraId="3A9D41EF" w14:textId="77777777" w:rsidR="00C132F1" w:rsidRPr="00C132F1" w:rsidRDefault="00000000" w:rsidP="00C132F1">
      <w:pPr>
        <w:pStyle w:val="BodyText"/>
        <w:spacing w:before="0" w:after="120"/>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1</m:t>
              </m:r>
            </m:sub>
          </m:sSub>
          <m:r>
            <m:rPr>
              <m:sty m:val="p"/>
            </m:rPr>
            <w:rPr>
              <w:rFonts w:ascii="Cambria Math" w:hAnsi="Cambria Math"/>
              <w:color w:val="007F7F"/>
              <w:sz w:val="20"/>
              <w:szCs w:val="20"/>
            </w:rPr>
            <m:t>=</m:t>
          </m:r>
          <m:f>
            <m:fPr>
              <m:ctrlPr>
                <w:rPr>
                  <w:rFonts w:ascii="Cambria Math" w:hAnsi="Cambria Math"/>
                  <w:color w:val="007F7F"/>
                  <w:sz w:val="20"/>
                  <w:szCs w:val="20"/>
                </w:rPr>
              </m:ctrlPr>
            </m:fPr>
            <m:num>
              <m:r>
                <w:rPr>
                  <w:rFonts w:ascii="Cambria Math" w:hAnsi="Cambria Math"/>
                  <w:color w:val="007F7F"/>
                  <w:sz w:val="20"/>
                  <w:szCs w:val="20"/>
                </w:rPr>
                <m:t>c</m:t>
              </m:r>
            </m:num>
            <m:den>
              <m:r>
                <w:rPr>
                  <w:rFonts w:ascii="Cambria Math" w:hAnsi="Cambria Math"/>
                  <w:color w:val="007F7F"/>
                  <w:sz w:val="20"/>
                  <w:szCs w:val="20"/>
                </w:rPr>
                <m:t>1.00</m:t>
              </m:r>
            </m:den>
          </m:f>
          <m:r>
            <m:rPr>
              <m:sty m:val="p"/>
            </m:rPr>
            <w:rPr>
              <w:rFonts w:ascii="Cambria Math" w:hAnsi="Cambria Math"/>
              <w:color w:val="007F7F"/>
              <w:sz w:val="20"/>
              <w:szCs w:val="20"/>
            </w:rPr>
            <m:t>=</m:t>
          </m:r>
          <m:r>
            <w:rPr>
              <w:rFonts w:ascii="Cambria Math" w:hAnsi="Cambria Math"/>
              <w:color w:val="007F7F"/>
              <w:sz w:val="20"/>
              <w:szCs w:val="20"/>
            </w:rPr>
            <m:t>3</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8</m:t>
              </m:r>
            </m:sup>
          </m:sSup>
          <m:r>
            <w:rPr>
              <w:rFonts w:ascii="Cambria Math" w:hAnsi="Cambria Math"/>
              <w:color w:val="007F7F"/>
              <w:sz w:val="20"/>
              <w:szCs w:val="20"/>
            </w:rPr>
            <m:t> </m:t>
          </m:r>
          <m:r>
            <m:rPr>
              <m:scr m:val="sans-serif"/>
              <m:sty m:val="p"/>
            </m:rPr>
            <w:rPr>
              <w:rFonts w:ascii="Cambria Math" w:hAnsi="Cambria Math"/>
              <w:color w:val="007F7F"/>
              <w:sz w:val="20"/>
              <w:szCs w:val="20"/>
            </w:rPr>
            <m:t>m/s</m:t>
          </m:r>
        </m:oMath>
      </m:oMathPara>
    </w:p>
    <w:p w14:paraId="3DF7518E" w14:textId="77777777" w:rsidR="00C132F1" w:rsidRPr="00C132F1" w:rsidRDefault="00000000" w:rsidP="00C132F1">
      <w:pPr>
        <w:pStyle w:val="FirstParagraph"/>
        <w:spacing w:before="0" w:after="120"/>
        <w:rPr>
          <w:color w:val="007F7F"/>
          <w:sz w:val="20"/>
          <w:szCs w:val="20"/>
        </w:rPr>
      </w:pPr>
      <m:oMathPara>
        <m:oMathParaPr>
          <m:jc m:val="center"/>
        </m:oMathParaPr>
        <m:oMath>
          <m:sSub>
            <m:sSubPr>
              <m:ctrlPr>
                <w:rPr>
                  <w:rFonts w:ascii="Cambria Math" w:hAnsi="Cambria Math"/>
                  <w:color w:val="007F7F"/>
                  <w:sz w:val="20"/>
                  <w:szCs w:val="20"/>
                </w:rPr>
              </m:ctrlPr>
            </m:sSubPr>
            <m:e>
              <m:r>
                <w:rPr>
                  <w:rFonts w:ascii="Cambria Math" w:hAnsi="Cambria Math"/>
                  <w:color w:val="007F7F"/>
                  <w:sz w:val="20"/>
                  <w:szCs w:val="20"/>
                </w:rPr>
                <m:t>v</m:t>
              </m:r>
            </m:e>
            <m:sub>
              <m:r>
                <w:rPr>
                  <w:rFonts w:ascii="Cambria Math" w:hAnsi="Cambria Math"/>
                  <w:color w:val="007F7F"/>
                  <w:sz w:val="20"/>
                  <w:szCs w:val="20"/>
                </w:rPr>
                <m:t>2</m:t>
              </m:r>
            </m:sub>
          </m:sSub>
          <m:r>
            <m:rPr>
              <m:sty m:val="p"/>
            </m:rPr>
            <w:rPr>
              <w:rFonts w:ascii="Cambria Math" w:hAnsi="Cambria Math"/>
              <w:color w:val="007F7F"/>
              <w:sz w:val="20"/>
              <w:szCs w:val="20"/>
            </w:rPr>
            <m:t>=</m:t>
          </m:r>
          <m:f>
            <m:fPr>
              <m:ctrlPr>
                <w:rPr>
                  <w:rFonts w:ascii="Cambria Math" w:hAnsi="Cambria Math"/>
                  <w:color w:val="007F7F"/>
                  <w:sz w:val="20"/>
                  <w:szCs w:val="20"/>
                </w:rPr>
              </m:ctrlPr>
            </m:fPr>
            <m:num>
              <m:r>
                <w:rPr>
                  <w:rFonts w:ascii="Cambria Math" w:hAnsi="Cambria Math"/>
                  <w:color w:val="007F7F"/>
                  <w:sz w:val="20"/>
                  <w:szCs w:val="20"/>
                </w:rPr>
                <m:t>c</m:t>
              </m:r>
            </m:num>
            <m:den>
              <m:r>
                <w:rPr>
                  <w:rFonts w:ascii="Cambria Math" w:hAnsi="Cambria Math"/>
                  <w:color w:val="007F7F"/>
                  <w:sz w:val="20"/>
                  <w:szCs w:val="20"/>
                </w:rPr>
                <m:t>1.76</m:t>
              </m:r>
            </m:den>
          </m:f>
          <m:r>
            <m:rPr>
              <m:sty m:val="p"/>
            </m:rPr>
            <w:rPr>
              <w:rFonts w:ascii="Cambria Math" w:hAnsi="Cambria Math"/>
              <w:color w:val="007F7F"/>
              <w:sz w:val="20"/>
              <w:szCs w:val="20"/>
            </w:rPr>
            <m:t>=</m:t>
          </m:r>
          <m:r>
            <w:rPr>
              <w:rFonts w:ascii="Cambria Math" w:hAnsi="Cambria Math"/>
              <w:color w:val="007F7F"/>
              <w:sz w:val="20"/>
              <w:szCs w:val="20"/>
            </w:rPr>
            <m:t>1.7</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8</m:t>
              </m:r>
            </m:sup>
          </m:sSup>
          <m:r>
            <w:rPr>
              <w:rFonts w:ascii="Cambria Math" w:hAnsi="Cambria Math"/>
              <w:color w:val="007F7F"/>
              <w:sz w:val="20"/>
              <w:szCs w:val="20"/>
            </w:rPr>
            <m:t> </m:t>
          </m:r>
          <m:r>
            <m:rPr>
              <m:scr m:val="sans-serif"/>
              <m:sty m:val="p"/>
            </m:rPr>
            <w:rPr>
              <w:rFonts w:ascii="Cambria Math" w:hAnsi="Cambria Math"/>
              <w:color w:val="007F7F"/>
              <w:sz w:val="20"/>
              <w:szCs w:val="20"/>
            </w:rPr>
            <m:t>m/s</m:t>
          </m:r>
        </m:oMath>
      </m:oMathPara>
    </w:p>
    <w:p w14:paraId="5400855C" w14:textId="77777777" w:rsidR="00C132F1" w:rsidRPr="00BC57AD" w:rsidRDefault="00C132F1" w:rsidP="00C132F1">
      <w:pPr>
        <w:pStyle w:val="FirstParagraph"/>
        <w:spacing w:before="0" w:after="120"/>
        <w:rPr>
          <w:sz w:val="20"/>
          <w:szCs w:val="20"/>
        </w:rPr>
      </w:pPr>
      <w:r w:rsidRPr="00BC57AD">
        <w:rPr>
          <w:sz w:val="20"/>
          <w:szCs w:val="20"/>
        </w:rPr>
        <w:t>The frequency does not change as it goes from one material to another, but the wavelength does change:</w:t>
      </w:r>
    </w:p>
    <w:p w14:paraId="56D7120F" w14:textId="77777777" w:rsidR="00C132F1" w:rsidRPr="00A748F9" w:rsidRDefault="00000000" w:rsidP="00C132F1">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szCs w:val="20"/>
                </w:rPr>
                <m:t>λ</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λ</m:t>
                      </m:r>
                    </m:e>
                    <m:sub>
                      <m:r>
                        <w:rPr>
                          <w:rFonts w:ascii="Cambria Math" w:hAnsi="Cambria Math"/>
                          <w:szCs w:val="20"/>
                        </w:rPr>
                        <m:t>0</m:t>
                      </m:r>
                    </m:sub>
                  </m:sSub>
                </m:num>
                <m:den>
                  <m:r>
                    <w:rPr>
                      <w:rFonts w:ascii="Cambria Math" w:hAnsi="Cambria Math"/>
                      <w:color w:val="007F7F"/>
                      <w:szCs w:val="20"/>
                    </w:rPr>
                    <m:t>n</m:t>
                  </m:r>
                </m:den>
              </m:f>
            </m:e>
          </m:borderBox>
        </m:oMath>
      </m:oMathPara>
    </w:p>
    <w:p w14:paraId="13DCB905" w14:textId="7C9A84F7" w:rsidR="00C132F1" w:rsidRPr="007E7775" w:rsidRDefault="00C132F1" w:rsidP="00C132F1">
      <w:pPr>
        <w:spacing w:after="120" w:line="240" w:lineRule="auto"/>
        <w:ind w:left="-5" w:right="14"/>
        <w:jc w:val="right"/>
        <w:rPr>
          <w:szCs w:val="20"/>
        </w:rPr>
      </w:pPr>
      <w:bookmarkStart w:id="1338" w:name="_Ref221599076"/>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18</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9</w:t>
      </w:r>
      <w:r w:rsidRPr="00CA2B5B">
        <w:rPr>
          <w:szCs w:val="20"/>
        </w:rPr>
        <w:fldChar w:fldCharType="end"/>
      </w:r>
      <w:r w:rsidRPr="00CA2B5B">
        <w:rPr>
          <w:szCs w:val="20"/>
        </w:rPr>
        <w:t xml:space="preserve"> )</w:t>
      </w:r>
      <w:bookmarkEnd w:id="1338"/>
    </w:p>
    <w:p w14:paraId="2900C7C1" w14:textId="15B2BA0E" w:rsidR="00805B3C" w:rsidRPr="00541652" w:rsidRDefault="00805B3C" w:rsidP="00C132F1">
      <w:pPr>
        <w:pStyle w:val="BodyText"/>
        <w:spacing w:before="0" w:after="120"/>
      </w:pPr>
      <w:r w:rsidRPr="00541652">
        <w:br w:type="column"/>
      </w:r>
      <w:r w:rsidRPr="00541652">
        <w:lastRenderedPageBreak/>
        <w:t>Words</w:t>
      </w:r>
    </w:p>
    <w:p w14:paraId="418DB551" w14:textId="4F479F8C" w:rsidR="00E577D7" w:rsidRPr="00A844E4" w:rsidRDefault="00E577D7" w:rsidP="00E577D7">
      <w:pPr>
        <w:spacing w:after="120" w:line="240" w:lineRule="auto"/>
        <w:ind w:left="-5" w:right="14"/>
        <w:rPr>
          <w:szCs w:val="20"/>
        </w:rPr>
      </w:pPr>
      <w:r>
        <w:t xml:space="preserve">In either case, we can see from the figures that the wavelength gets shorter as the light goes from air, which has a </w:t>
      </w:r>
      <w:r>
        <w:rPr>
          <w:color w:val="007F7F"/>
        </w:rPr>
        <w:t>lower index of refraction</w:t>
      </w:r>
      <w:r>
        <w:t xml:space="preserve">, into sapphire, </w:t>
      </w:r>
      <w:r w:rsidRPr="00A844E4">
        <w:rPr>
          <w:szCs w:val="20"/>
        </w:rPr>
        <w:t xml:space="preserve">which has a </w:t>
      </w:r>
      <w:r w:rsidRPr="00A844E4">
        <w:rPr>
          <w:color w:val="007F7F"/>
          <w:szCs w:val="20"/>
        </w:rPr>
        <w:t>higher index of refraction. That is because the frequency of the light must stay the same, but it moves slower in the sapphire.</w:t>
      </w:r>
    </w:p>
    <w:p w14:paraId="7471C574" w14:textId="3CF8A90B" w:rsidR="00E577D7" w:rsidRPr="00A844E4" w:rsidRDefault="00E577D7" w:rsidP="00E577D7">
      <w:pPr>
        <w:spacing w:after="120" w:line="240" w:lineRule="auto"/>
        <w:ind w:left="15" w:right="14"/>
        <w:rPr>
          <w:szCs w:val="20"/>
        </w:rPr>
      </w:pPr>
      <w:r w:rsidRPr="00A844E4">
        <w:rPr>
          <w:szCs w:val="20"/>
        </w:rPr>
        <w:t xml:space="preserve">Even though the wavelength changes when the light goes from one material to another, the waves still need to line up with each other at the interface between the two materials. In other words, if the wave is at a maximum in the air at some point on the interface, then the wave also must be at a maximum in the sapphire at that same point on the interface. If the incident angle is anything other than </w:t>
      </w:r>
      <w:r w:rsidRPr="00A844E4">
        <w:rPr>
          <w:rFonts w:ascii="Cambria" w:eastAsia="Cambria" w:hAnsi="Cambria" w:cs="Cambria"/>
          <w:szCs w:val="20"/>
        </w:rPr>
        <w:t>0</w:t>
      </w:r>
      <w:r w:rsidRPr="00A844E4">
        <w:rPr>
          <w:szCs w:val="20"/>
          <w:vertAlign w:val="superscript"/>
        </w:rPr>
        <w:t xml:space="preserve">○ </w:t>
      </w:r>
      <w:r w:rsidRPr="00A844E4">
        <w:rPr>
          <w:szCs w:val="20"/>
        </w:rPr>
        <w:t>then the light is forced to bend when going from one material to another.</w:t>
      </w:r>
    </w:p>
    <w:p w14:paraId="1DFBF562" w14:textId="55F73069" w:rsidR="00805B3C" w:rsidRPr="00541652" w:rsidRDefault="00E577D7" w:rsidP="00E577D7">
      <w:pPr>
        <w:tabs>
          <w:tab w:val="left" w:pos="8190"/>
        </w:tabs>
        <w:spacing w:after="120" w:line="240" w:lineRule="auto"/>
        <w:ind w:right="12"/>
      </w:pPr>
      <w:r w:rsidRPr="00A844E4">
        <w:rPr>
          <w:szCs w:val="20"/>
        </w:rPr>
        <w:t xml:space="preserve">The angle of the </w:t>
      </w:r>
      <w:r w:rsidRPr="00A844E4">
        <w:rPr>
          <w:color w:val="007F7F"/>
          <w:szCs w:val="20"/>
        </w:rPr>
        <w:t xml:space="preserve">light rays </w:t>
      </w:r>
      <w:r w:rsidRPr="00A844E4">
        <w:rPr>
          <w:szCs w:val="20"/>
        </w:rPr>
        <w:t>as they cross an interface gets closer to the normal vector (</w:t>
      </w:r>
      <w:r w:rsidRPr="00A844E4">
        <w:rPr>
          <w:i/>
          <w:szCs w:val="20"/>
        </w:rPr>
        <w:t xml:space="preserve">i.e. </w:t>
      </w:r>
      <w:r w:rsidRPr="00A844E4">
        <w:rPr>
          <w:szCs w:val="20"/>
        </w:rPr>
        <w:t xml:space="preserve">steeper in </w:t>
      </w:r>
      <w:r w:rsidR="009E6BBD" w:rsidRPr="00A844E4">
        <w:rPr>
          <w:szCs w:val="20"/>
        </w:rPr>
        <w:fldChar w:fldCharType="begin"/>
      </w:r>
      <w:r w:rsidR="009E6BBD" w:rsidRPr="00A844E4">
        <w:rPr>
          <w:szCs w:val="20"/>
        </w:rPr>
        <w:instrText xml:space="preserve"> REF _Ref221597524 \h </w:instrText>
      </w:r>
      <w:r w:rsidR="00A844E4">
        <w:rPr>
          <w:szCs w:val="20"/>
        </w:rPr>
        <w:instrText xml:space="preserve"> \* MERGEFORMAT </w:instrText>
      </w:r>
      <w:r w:rsidR="009E6BBD" w:rsidRPr="00A844E4">
        <w:rPr>
          <w:szCs w:val="20"/>
        </w:rPr>
      </w:r>
      <w:r w:rsidR="009E6BBD" w:rsidRPr="00A844E4">
        <w:rPr>
          <w:szCs w:val="20"/>
        </w:rPr>
        <w:fldChar w:fldCharType="separate"/>
      </w:r>
      <w:r w:rsidR="00F91D0D" w:rsidRPr="00F91D0D">
        <w:rPr>
          <w:szCs w:val="20"/>
        </w:rPr>
        <w:t xml:space="preserve">Figure </w:t>
      </w:r>
      <w:r w:rsidR="00F91D0D" w:rsidRPr="00F91D0D">
        <w:rPr>
          <w:noProof/>
          <w:szCs w:val="20"/>
        </w:rPr>
        <w:t>18.21</w:t>
      </w:r>
      <w:r w:rsidR="009E6BBD" w:rsidRPr="00A844E4">
        <w:rPr>
          <w:szCs w:val="20"/>
        </w:rPr>
        <w:fldChar w:fldCharType="end"/>
      </w:r>
      <w:r w:rsidRPr="00A844E4">
        <w:rPr>
          <w:szCs w:val="20"/>
        </w:rPr>
        <w:t xml:space="preserve">) if they are going into a material with a </w:t>
      </w:r>
      <w:r w:rsidRPr="00A844E4">
        <w:rPr>
          <w:color w:val="007F7F"/>
          <w:szCs w:val="20"/>
        </w:rPr>
        <w:t>higher index of refraction</w:t>
      </w:r>
      <w:r w:rsidRPr="00A844E4">
        <w:rPr>
          <w:szCs w:val="20"/>
        </w:rPr>
        <w:t xml:space="preserve">. The angle gets farther from the normal vector if the light is going into a material with a </w:t>
      </w:r>
      <w:r w:rsidRPr="00A844E4">
        <w:rPr>
          <w:color w:val="007F7F"/>
          <w:szCs w:val="20"/>
        </w:rPr>
        <w:t xml:space="preserve">lower index of refraction, </w:t>
      </w:r>
      <w:r w:rsidRPr="00A844E4">
        <w:rPr>
          <w:szCs w:val="20"/>
        </w:rPr>
        <w:t>as in Figure 18.22, where the light is entering from the bottom of the image</w:t>
      </w:r>
      <w:r>
        <w:t>.</w:t>
      </w:r>
    </w:p>
    <w:p w14:paraId="660161E7" w14:textId="77777777" w:rsidR="00805B3C" w:rsidRPr="00541652" w:rsidRDefault="00805B3C" w:rsidP="00805B3C">
      <w:pPr>
        <w:pStyle w:val="Heading3"/>
        <w:tabs>
          <w:tab w:val="left" w:pos="8190"/>
        </w:tabs>
      </w:pPr>
      <w:r w:rsidRPr="00541652">
        <w:br w:type="column"/>
      </w:r>
      <w:r w:rsidRPr="00541652">
        <w:t>Graphics</w:t>
      </w:r>
    </w:p>
    <w:p w14:paraId="5E15C8B0" w14:textId="1B05D814" w:rsidR="00805B3C" w:rsidRPr="00541652" w:rsidRDefault="003E520E" w:rsidP="00805B3C">
      <w:pPr>
        <w:keepNext/>
        <w:tabs>
          <w:tab w:val="left" w:pos="8190"/>
        </w:tabs>
        <w:spacing w:after="120" w:line="240" w:lineRule="auto"/>
        <w:ind w:left="-5" w:right="14"/>
        <w:jc w:val="center"/>
      </w:pPr>
      <w:r w:rsidRPr="003E520E">
        <w:rPr>
          <w:noProof/>
        </w:rPr>
        <w:drawing>
          <wp:inline distT="0" distB="0" distL="0" distR="0" wp14:anchorId="4A3F2592" wp14:editId="09DBB819">
            <wp:extent cx="2621280" cy="1515745"/>
            <wp:effectExtent l="0" t="0" r="7620" b="8255"/>
            <wp:docPr id="1366253990" name="Picture 1" descr="A physics diagram overlaying geometric ray principles onto a wave simulation of refraction between &quot;air&quot; and &quot;sapphire&quot;.&#10;&#10;Wave Fronts: Grayscale diagonal bands show waves traveling from the top-left (air) into the bottom-right (sapphire), where the wavelength visibly decreases.&#10;&#10;Ray and Angles: A teal ray with arrows indicates the direction of travel, bending toward a vertical dashed normal line as it enters the sapphire. The angle in air is labeled &quot;theta 1&quot; and the smaller angle in sapphire is labeled &quot;theta 2&quot;.&#10;&#10;Wavelengths: Small black double-headed arrows indicate the distance between wave fronts, labeled as &quot;lambda 1&quot; in air and a smaller &quot;lambda 2&quot; in sapp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53990" name="Picture 1" descr="A physics diagram overlaying geometric ray principles onto a wave simulation of refraction between &quot;air&quot; and &quot;sapphire&quot;.&#10;&#10;Wave Fronts: Grayscale diagonal bands show waves traveling from the top-left (air) into the bottom-right (sapphire), where the wavelength visibly decreases.&#10;&#10;Ray and Angles: A teal ray with arrows indicates the direction of travel, bending toward a vertical dashed normal line as it enters the sapphire. The angle in air is labeled &quot;theta 1&quot; and the smaller angle in sapphire is labeled &quot;theta 2&quot;.&#10;&#10;Wavelengths: Small black double-headed arrows indicate the distance between wave fronts, labeled as &quot;lambda 1&quot; in air and a smaller &quot;lambda 2&quot; in sapphire."/>
                    <pic:cNvPicPr/>
                  </pic:nvPicPr>
                  <pic:blipFill>
                    <a:blip r:embed="rId602" cstate="screen">
                      <a:extLst>
                        <a:ext uri="{28A0092B-C50C-407E-A947-70E740481C1C}">
                          <a14:useLocalDpi xmlns:a14="http://schemas.microsoft.com/office/drawing/2010/main"/>
                        </a:ext>
                      </a:extLst>
                    </a:blip>
                    <a:stretch>
                      <a:fillRect/>
                    </a:stretch>
                  </pic:blipFill>
                  <pic:spPr>
                    <a:xfrm>
                      <a:off x="0" y="0"/>
                      <a:ext cx="2621280" cy="1515745"/>
                    </a:xfrm>
                    <a:prstGeom prst="rect">
                      <a:avLst/>
                    </a:prstGeom>
                  </pic:spPr>
                </pic:pic>
              </a:graphicData>
            </a:graphic>
          </wp:inline>
        </w:drawing>
      </w:r>
    </w:p>
    <w:p w14:paraId="04C0E5C0" w14:textId="6C02900C" w:rsidR="00805B3C" w:rsidRDefault="00805B3C" w:rsidP="00805B3C">
      <w:pPr>
        <w:pStyle w:val="Caption"/>
        <w:tabs>
          <w:tab w:val="left" w:pos="8190"/>
        </w:tabs>
        <w:jc w:val="center"/>
        <w:rPr>
          <w:color w:val="auto"/>
          <w:vertAlign w:val="superscript"/>
        </w:rPr>
      </w:pPr>
      <w:bookmarkStart w:id="1339" w:name="_Ref221597524"/>
      <w:r w:rsidRPr="00460CD1">
        <w:rPr>
          <w:color w:val="auto"/>
        </w:rPr>
        <w:t xml:space="preserve">Figure </w:t>
      </w:r>
      <w:r w:rsidRPr="00460CD1">
        <w:rPr>
          <w:color w:val="auto"/>
        </w:rPr>
        <w:fldChar w:fldCharType="begin"/>
      </w:r>
      <w:r w:rsidRPr="00460CD1">
        <w:rPr>
          <w:color w:val="auto"/>
        </w:rPr>
        <w:instrText xml:space="preserve"> STYLEREF 1 \s </w:instrText>
      </w:r>
      <w:r w:rsidRPr="00460CD1">
        <w:rPr>
          <w:color w:val="auto"/>
        </w:rPr>
        <w:fldChar w:fldCharType="separate"/>
      </w:r>
      <w:r w:rsidR="00F91D0D">
        <w:rPr>
          <w:noProof/>
          <w:color w:val="auto"/>
        </w:rPr>
        <w:t>18</w:t>
      </w:r>
      <w:r w:rsidRPr="00460CD1">
        <w:rPr>
          <w:color w:val="auto"/>
        </w:rPr>
        <w:fldChar w:fldCharType="end"/>
      </w:r>
      <w:r w:rsidRPr="00460CD1">
        <w:rPr>
          <w:color w:val="auto"/>
        </w:rPr>
        <w:t>.</w:t>
      </w:r>
      <w:r w:rsidRPr="00460CD1">
        <w:rPr>
          <w:color w:val="auto"/>
        </w:rPr>
        <w:fldChar w:fldCharType="begin"/>
      </w:r>
      <w:r w:rsidRPr="00460CD1">
        <w:rPr>
          <w:color w:val="auto"/>
        </w:rPr>
        <w:instrText xml:space="preserve"> SEQ Figure \* ARABIC \s 1 </w:instrText>
      </w:r>
      <w:r w:rsidRPr="00460CD1">
        <w:rPr>
          <w:color w:val="auto"/>
        </w:rPr>
        <w:fldChar w:fldCharType="separate"/>
      </w:r>
      <w:r w:rsidR="00F91D0D">
        <w:rPr>
          <w:noProof/>
          <w:color w:val="auto"/>
        </w:rPr>
        <w:t>21</w:t>
      </w:r>
      <w:r w:rsidRPr="00460CD1">
        <w:rPr>
          <w:color w:val="auto"/>
        </w:rPr>
        <w:fldChar w:fldCharType="end"/>
      </w:r>
      <w:bookmarkEnd w:id="1339"/>
      <w:r w:rsidRPr="00460CD1">
        <w:rPr>
          <w:color w:val="auto"/>
        </w:rPr>
        <w:t>:</w:t>
      </w:r>
      <w:r w:rsidR="00460CD1" w:rsidRPr="00460CD1">
        <w:rPr>
          <w:color w:val="auto"/>
        </w:rPr>
        <w:t xml:space="preserve"> </w:t>
      </w:r>
      <w:r w:rsidR="00460CD1" w:rsidRPr="00460CD1">
        <w:rPr>
          <w:color w:val="007F7F"/>
        </w:rPr>
        <w:t xml:space="preserve">Ray diagram </w:t>
      </w:r>
      <w:r w:rsidR="00460CD1" w:rsidRPr="00460CD1">
        <w:rPr>
          <w:color w:val="auto"/>
        </w:rPr>
        <w:t xml:space="preserve">corresponding to </w:t>
      </w:r>
      <w:r w:rsidR="00460CD1" w:rsidRPr="00460CD1">
        <w:rPr>
          <w:color w:val="auto"/>
        </w:rPr>
        <w:fldChar w:fldCharType="begin"/>
      </w:r>
      <w:r w:rsidR="00460CD1" w:rsidRPr="00460CD1">
        <w:rPr>
          <w:color w:val="auto"/>
        </w:rPr>
        <w:instrText xml:space="preserve"> REF _Ref221596750 \h </w:instrText>
      </w:r>
      <w:r w:rsidR="00460CD1">
        <w:rPr>
          <w:color w:val="auto"/>
        </w:rPr>
        <w:instrText xml:space="preserve"> \* MERGEFORMAT </w:instrText>
      </w:r>
      <w:r w:rsidR="00460CD1" w:rsidRPr="00460CD1">
        <w:rPr>
          <w:color w:val="auto"/>
        </w:rPr>
      </w:r>
      <w:r w:rsidR="00460CD1" w:rsidRPr="00460CD1">
        <w:rPr>
          <w:color w:val="auto"/>
        </w:rPr>
        <w:fldChar w:fldCharType="separate"/>
      </w:r>
      <w:r w:rsidR="00F91D0D" w:rsidRPr="00DD30C5">
        <w:rPr>
          <w:color w:val="auto"/>
        </w:rPr>
        <w:t xml:space="preserve">Figure </w:t>
      </w:r>
      <w:r w:rsidR="00F91D0D">
        <w:rPr>
          <w:noProof/>
          <w:color w:val="auto"/>
        </w:rPr>
        <w:t>18</w:t>
      </w:r>
      <w:r w:rsidR="00F91D0D" w:rsidRPr="00DD30C5">
        <w:rPr>
          <w:noProof/>
          <w:color w:val="auto"/>
        </w:rPr>
        <w:t>.</w:t>
      </w:r>
      <w:r w:rsidR="00F91D0D">
        <w:rPr>
          <w:noProof/>
          <w:color w:val="auto"/>
        </w:rPr>
        <w:t>20</w:t>
      </w:r>
      <w:r w:rsidR="00460CD1" w:rsidRPr="00460CD1">
        <w:rPr>
          <w:color w:val="auto"/>
        </w:rPr>
        <w:fldChar w:fldCharType="end"/>
      </w:r>
      <w:r w:rsidR="00460CD1" w:rsidRPr="00460CD1">
        <w:rPr>
          <w:color w:val="auto"/>
        </w:rPr>
        <w:t>.</w:t>
      </w:r>
      <w:r w:rsidRPr="00460CD1">
        <w:rPr>
          <w:color w:val="auto"/>
          <w:vertAlign w:val="superscript"/>
        </w:rPr>
        <w:fldChar w:fldCharType="begin"/>
      </w:r>
      <w:r w:rsidRPr="00460CD1">
        <w:rPr>
          <w:color w:val="auto"/>
          <w:vertAlign w:val="superscript"/>
        </w:rPr>
        <w:instrText xml:space="preserve"> NOTEREF _Ref218898700 \h  \* MERGEFORMAT </w:instrText>
      </w:r>
      <w:r w:rsidRPr="00460CD1">
        <w:rPr>
          <w:color w:val="auto"/>
          <w:vertAlign w:val="superscript"/>
        </w:rPr>
      </w:r>
      <w:r w:rsidRPr="00460CD1">
        <w:rPr>
          <w:color w:val="auto"/>
          <w:vertAlign w:val="superscript"/>
        </w:rPr>
        <w:fldChar w:fldCharType="separate"/>
      </w:r>
      <w:r w:rsidR="00F91D0D">
        <w:rPr>
          <w:color w:val="auto"/>
          <w:vertAlign w:val="superscript"/>
        </w:rPr>
        <w:t>1</w:t>
      </w:r>
      <w:r w:rsidRPr="00460CD1">
        <w:rPr>
          <w:color w:val="auto"/>
          <w:vertAlign w:val="superscript"/>
        </w:rPr>
        <w:fldChar w:fldCharType="end"/>
      </w:r>
    </w:p>
    <w:p w14:paraId="1664CBA8" w14:textId="1C2F4918" w:rsidR="006F4F9A" w:rsidRPr="00541652" w:rsidRDefault="00DC0C96" w:rsidP="006F4F9A">
      <w:pPr>
        <w:keepNext/>
        <w:tabs>
          <w:tab w:val="left" w:pos="8190"/>
        </w:tabs>
        <w:spacing w:after="120" w:line="240" w:lineRule="auto"/>
        <w:ind w:left="-5" w:right="14"/>
        <w:jc w:val="center"/>
      </w:pPr>
      <w:r w:rsidRPr="00DC0C96">
        <w:rPr>
          <w:noProof/>
        </w:rPr>
        <w:drawing>
          <wp:inline distT="0" distB="0" distL="0" distR="0" wp14:anchorId="5D13F0AA" wp14:editId="16E92922">
            <wp:extent cx="2621280" cy="1507490"/>
            <wp:effectExtent l="0" t="0" r="7620" b="0"/>
            <wp:docPr id="1859698684" name="Picture 1" descr="A physics diagram illustrating the principle of reversibility in refraction between &quot;air&quot; and &quot;sapphire&quot;. This image is a reverse version of the previous diagram:&#10;&#10;Wave Path: A teal ray with arrows shows light traveling from the bottom-right (sapphire) toward the top-left (air).&#10;&#10;Boundary Interaction: As the light leaves the sapphire and enters the air, the ray bends away from the vertical dashed normal line.&#10;&#10;Wavelength Change: The wave fronts, shown as grayscale diagonal bands, transition from being closely packed in the sapphire (wavelength lambda 1) to more widely spaced in the air (wavelength lambda 2).&#10;&#10;Angles: The angle of incidence within the sapphire is labeled &quot;theta 1&quot; and the larger angle of refraction in the air is labeled &quot;theta 2&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98684" name="Picture 1" descr="A physics diagram illustrating the principle of reversibility in refraction between &quot;air&quot; and &quot;sapphire&quot;. This image is a reverse version of the previous diagram:&#10;&#10;Wave Path: A teal ray with arrows shows light traveling from the bottom-right (sapphire) toward the top-left (air).&#10;&#10;Boundary Interaction: As the light leaves the sapphire and enters the air, the ray bends away from the vertical dashed normal line.&#10;&#10;Wavelength Change: The wave fronts, shown as grayscale diagonal bands, transition from being closely packed in the sapphire (wavelength lambda 1) to more widely spaced in the air (wavelength lambda 2).&#10;&#10;Angles: The angle of incidence within the sapphire is labeled &quot;theta 1&quot; and the larger angle of refraction in the air is labeled &quot;theta 2&quot;."/>
                    <pic:cNvPicPr/>
                  </pic:nvPicPr>
                  <pic:blipFill>
                    <a:blip r:embed="rId603" cstate="screen">
                      <a:extLst>
                        <a:ext uri="{28A0092B-C50C-407E-A947-70E740481C1C}">
                          <a14:useLocalDpi xmlns:a14="http://schemas.microsoft.com/office/drawing/2010/main"/>
                        </a:ext>
                      </a:extLst>
                    </a:blip>
                    <a:stretch>
                      <a:fillRect/>
                    </a:stretch>
                  </pic:blipFill>
                  <pic:spPr>
                    <a:xfrm>
                      <a:off x="0" y="0"/>
                      <a:ext cx="2621280" cy="1507490"/>
                    </a:xfrm>
                    <a:prstGeom prst="rect">
                      <a:avLst/>
                    </a:prstGeom>
                  </pic:spPr>
                </pic:pic>
              </a:graphicData>
            </a:graphic>
          </wp:inline>
        </w:drawing>
      </w:r>
    </w:p>
    <w:p w14:paraId="47515633" w14:textId="31880223" w:rsidR="006F4F9A" w:rsidRPr="00A70829" w:rsidRDefault="006F4F9A" w:rsidP="006F4F9A">
      <w:pPr>
        <w:pStyle w:val="Caption"/>
        <w:tabs>
          <w:tab w:val="left" w:pos="8190"/>
        </w:tabs>
        <w:jc w:val="center"/>
        <w:rPr>
          <w:color w:val="auto"/>
        </w:rPr>
      </w:pPr>
      <w:bookmarkStart w:id="1340" w:name="_Ref221597608"/>
      <w:r w:rsidRPr="00A70829">
        <w:rPr>
          <w:color w:val="auto"/>
        </w:rPr>
        <w:t xml:space="preserve">Figure </w:t>
      </w:r>
      <w:r w:rsidRPr="00A70829">
        <w:rPr>
          <w:color w:val="auto"/>
        </w:rPr>
        <w:fldChar w:fldCharType="begin"/>
      </w:r>
      <w:r w:rsidRPr="00A70829">
        <w:rPr>
          <w:color w:val="auto"/>
        </w:rPr>
        <w:instrText xml:space="preserve"> STYLEREF 1 \s </w:instrText>
      </w:r>
      <w:r w:rsidRPr="00A70829">
        <w:rPr>
          <w:color w:val="auto"/>
        </w:rPr>
        <w:fldChar w:fldCharType="separate"/>
      </w:r>
      <w:r w:rsidR="00F91D0D">
        <w:rPr>
          <w:noProof/>
          <w:color w:val="auto"/>
        </w:rPr>
        <w:t>18</w:t>
      </w:r>
      <w:r w:rsidRPr="00A70829">
        <w:rPr>
          <w:color w:val="auto"/>
        </w:rPr>
        <w:fldChar w:fldCharType="end"/>
      </w:r>
      <w:r w:rsidRPr="00A70829">
        <w:rPr>
          <w:color w:val="auto"/>
        </w:rPr>
        <w:t>.</w:t>
      </w:r>
      <w:r w:rsidRPr="00A70829">
        <w:rPr>
          <w:color w:val="auto"/>
        </w:rPr>
        <w:fldChar w:fldCharType="begin"/>
      </w:r>
      <w:r w:rsidRPr="00A70829">
        <w:rPr>
          <w:color w:val="auto"/>
        </w:rPr>
        <w:instrText xml:space="preserve"> SEQ Figure \* ARABIC \s 1 </w:instrText>
      </w:r>
      <w:r w:rsidRPr="00A70829">
        <w:rPr>
          <w:color w:val="auto"/>
        </w:rPr>
        <w:fldChar w:fldCharType="separate"/>
      </w:r>
      <w:r w:rsidR="00F91D0D">
        <w:rPr>
          <w:noProof/>
          <w:color w:val="auto"/>
        </w:rPr>
        <w:t>22</w:t>
      </w:r>
      <w:r w:rsidRPr="00A70829">
        <w:rPr>
          <w:color w:val="auto"/>
        </w:rPr>
        <w:fldChar w:fldCharType="end"/>
      </w:r>
      <w:bookmarkEnd w:id="1340"/>
      <w:r w:rsidRPr="00A70829">
        <w:rPr>
          <w:color w:val="auto"/>
        </w:rPr>
        <w:t>:</w:t>
      </w:r>
      <w:r w:rsidR="00A70829" w:rsidRPr="00A70829">
        <w:rPr>
          <w:color w:val="auto"/>
        </w:rPr>
        <w:t xml:space="preserve"> The same relationships between angles and wavelengths exist no matter which way light travels through the material. Usually “1” corresponds to the side with the incident light and “2” corresponds to the side with the refracted light</w:t>
      </w:r>
      <w:r w:rsidRPr="00A70829">
        <w:rPr>
          <w:color w:val="auto"/>
        </w:rPr>
        <w:t>.</w:t>
      </w:r>
      <w:r w:rsidRPr="00A70829">
        <w:rPr>
          <w:color w:val="auto"/>
          <w:vertAlign w:val="superscript"/>
        </w:rPr>
        <w:fldChar w:fldCharType="begin"/>
      </w:r>
      <w:r w:rsidRPr="00A70829">
        <w:rPr>
          <w:color w:val="auto"/>
          <w:vertAlign w:val="superscript"/>
        </w:rPr>
        <w:instrText xml:space="preserve"> NOTEREF _Ref218898700 \h  \* MERGEFORMAT </w:instrText>
      </w:r>
      <w:r w:rsidRPr="00A70829">
        <w:rPr>
          <w:color w:val="auto"/>
          <w:vertAlign w:val="superscript"/>
        </w:rPr>
      </w:r>
      <w:r w:rsidRPr="00A70829">
        <w:rPr>
          <w:color w:val="auto"/>
          <w:vertAlign w:val="superscript"/>
        </w:rPr>
        <w:fldChar w:fldCharType="separate"/>
      </w:r>
      <w:r w:rsidR="00F91D0D">
        <w:rPr>
          <w:color w:val="auto"/>
          <w:vertAlign w:val="superscript"/>
        </w:rPr>
        <w:t>1</w:t>
      </w:r>
      <w:r w:rsidRPr="00A70829">
        <w:rPr>
          <w:color w:val="auto"/>
          <w:vertAlign w:val="superscript"/>
        </w:rPr>
        <w:fldChar w:fldCharType="end"/>
      </w:r>
    </w:p>
    <w:p w14:paraId="773ABA1C" w14:textId="77777777" w:rsidR="00805B3C" w:rsidRPr="00541652" w:rsidRDefault="00805B3C" w:rsidP="00805B3C">
      <w:pPr>
        <w:pStyle w:val="Heading3"/>
        <w:tabs>
          <w:tab w:val="left" w:pos="8190"/>
        </w:tabs>
      </w:pPr>
      <w:r w:rsidRPr="00541652">
        <w:br w:type="column"/>
      </w:r>
      <w:r w:rsidRPr="00541652">
        <w:t>Numbers</w:t>
      </w:r>
    </w:p>
    <w:p w14:paraId="5988CB6D" w14:textId="77777777" w:rsidR="00E4797B" w:rsidRPr="00BC57AD" w:rsidRDefault="00E4797B" w:rsidP="00E4797B">
      <w:pPr>
        <w:pStyle w:val="BodyText"/>
        <w:spacing w:before="0" w:after="120"/>
        <w:rPr>
          <w:sz w:val="20"/>
          <w:szCs w:val="20"/>
        </w:rPr>
      </w:pPr>
      <w:r w:rsidRPr="00BC57AD">
        <w:rPr>
          <w:sz w:val="20"/>
          <w:szCs w:val="20"/>
        </w:rPr>
        <w:t>In this case…</w:t>
      </w:r>
    </w:p>
    <w:p w14:paraId="6FF101B1" w14:textId="77777777" w:rsidR="00E4797B" w:rsidRPr="00BC57AD" w:rsidRDefault="00000000" w:rsidP="00E4797B">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1</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0</m:t>
                  </m:r>
                </m:sub>
              </m:sSub>
            </m:num>
            <m:den>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1</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600 </m:t>
              </m:r>
              <m:r>
                <m:rPr>
                  <m:scr m:val="sans-serif"/>
                  <m:sty m:val="p"/>
                </m:rPr>
                <w:rPr>
                  <w:rFonts w:ascii="Cambria Math" w:hAnsi="Cambria Math"/>
                  <w:sz w:val="20"/>
                  <w:szCs w:val="20"/>
                </w:rPr>
                <m:t>nm</m:t>
              </m:r>
            </m:num>
            <m:den>
              <m:r>
                <w:rPr>
                  <w:rFonts w:ascii="Cambria Math" w:hAnsi="Cambria Math"/>
                  <w:color w:val="007F7F"/>
                  <w:sz w:val="20"/>
                  <w:szCs w:val="20"/>
                </w:rPr>
                <m:t>1.00</m:t>
              </m:r>
            </m:den>
          </m:f>
          <m:r>
            <m:rPr>
              <m:sty m:val="p"/>
            </m:rPr>
            <w:rPr>
              <w:rFonts w:ascii="Cambria Math" w:hAnsi="Cambria Math"/>
              <w:sz w:val="20"/>
              <w:szCs w:val="20"/>
            </w:rPr>
            <m:t>=</m:t>
          </m:r>
          <m:r>
            <w:rPr>
              <w:rFonts w:ascii="Cambria Math" w:hAnsi="Cambria Math"/>
              <w:sz w:val="20"/>
              <w:szCs w:val="20"/>
            </w:rPr>
            <m:t>600 </m:t>
          </m:r>
          <m:r>
            <m:rPr>
              <m:scr m:val="sans-serif"/>
              <m:sty m:val="p"/>
            </m:rPr>
            <w:rPr>
              <w:rFonts w:ascii="Cambria Math" w:hAnsi="Cambria Math"/>
              <w:sz w:val="20"/>
              <w:szCs w:val="20"/>
            </w:rPr>
            <m:t>nm</m:t>
          </m:r>
        </m:oMath>
      </m:oMathPara>
    </w:p>
    <w:p w14:paraId="0BDACF20" w14:textId="77777777" w:rsidR="00E4797B" w:rsidRPr="00BC57AD" w:rsidRDefault="00000000" w:rsidP="00E4797B">
      <w:pPr>
        <w:pStyle w:val="FirstParagraph"/>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2</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0</m:t>
                  </m:r>
                </m:sub>
              </m:sSub>
            </m:num>
            <m:den>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2</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600 </m:t>
              </m:r>
              <m:r>
                <m:rPr>
                  <m:scr m:val="sans-serif"/>
                  <m:sty m:val="p"/>
                </m:rPr>
                <w:rPr>
                  <w:rFonts w:ascii="Cambria Math" w:hAnsi="Cambria Math"/>
                  <w:sz w:val="20"/>
                  <w:szCs w:val="20"/>
                </w:rPr>
                <m:t>nm</m:t>
              </m:r>
            </m:num>
            <m:den>
              <m:r>
                <w:rPr>
                  <w:rFonts w:ascii="Cambria Math" w:hAnsi="Cambria Math"/>
                  <w:color w:val="007F7F"/>
                  <w:sz w:val="20"/>
                  <w:szCs w:val="20"/>
                </w:rPr>
                <m:t>1.76</m:t>
              </m:r>
            </m:den>
          </m:f>
          <m:r>
            <m:rPr>
              <m:sty m:val="p"/>
            </m:rPr>
            <w:rPr>
              <w:rFonts w:ascii="Cambria Math" w:hAnsi="Cambria Math"/>
              <w:sz w:val="20"/>
              <w:szCs w:val="20"/>
            </w:rPr>
            <m:t>=</m:t>
          </m:r>
          <m:r>
            <w:rPr>
              <w:rFonts w:ascii="Cambria Math" w:hAnsi="Cambria Math"/>
              <w:sz w:val="20"/>
              <w:szCs w:val="20"/>
            </w:rPr>
            <m:t>341 </m:t>
          </m:r>
          <m:r>
            <m:rPr>
              <m:scr m:val="sans-serif"/>
              <m:sty m:val="p"/>
            </m:rPr>
            <w:rPr>
              <w:rFonts w:ascii="Cambria Math" w:hAnsi="Cambria Math"/>
              <w:sz w:val="20"/>
              <w:szCs w:val="20"/>
            </w:rPr>
            <m:t>nm</m:t>
          </m:r>
        </m:oMath>
      </m:oMathPara>
    </w:p>
    <w:p w14:paraId="6448C0C9" w14:textId="77777777" w:rsidR="00E4797B" w:rsidRPr="00BC57AD" w:rsidRDefault="00E4797B" w:rsidP="00E4797B">
      <w:pPr>
        <w:pStyle w:val="FirstParagraph"/>
        <w:spacing w:before="0" w:after="120"/>
        <w:rPr>
          <w:sz w:val="20"/>
          <w:szCs w:val="20"/>
        </w:rPr>
      </w:pPr>
      <w:r w:rsidRPr="00BC57AD">
        <w:rPr>
          <w:sz w:val="20"/>
          <w:szCs w:val="20"/>
        </w:rPr>
        <w:t>Snell’s Law describes the relationship between the angles in the two materials:</w:t>
      </w:r>
    </w:p>
    <w:p w14:paraId="680EB1E4" w14:textId="77777777" w:rsidR="009E6BBD" w:rsidRPr="00A748F9" w:rsidRDefault="00000000" w:rsidP="009E6BBD">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7F7F"/>
                      <w:szCs w:val="20"/>
                    </w:rPr>
                  </m:ctrlPr>
                </m:sSubPr>
                <m:e>
                  <m:r>
                    <w:rPr>
                      <w:rFonts w:ascii="Cambria Math" w:hAnsi="Cambria Math"/>
                      <w:color w:val="007F7F"/>
                      <w:szCs w:val="20"/>
                    </w:rPr>
                    <m:t>n</m:t>
                  </m:r>
                </m:e>
                <m:sub>
                  <m:r>
                    <w:rPr>
                      <w:rFonts w:ascii="Cambria Math" w:hAnsi="Cambria Math"/>
                      <w:color w:val="007F7F"/>
                      <w:szCs w:val="20"/>
                    </w:rPr>
                    <m:t>1</m:t>
                  </m:r>
                </m:sub>
              </m:sSub>
              <m:r>
                <m:rPr>
                  <m:sty m:val="p"/>
                </m:rPr>
                <w:rPr>
                  <w:rFonts w:ascii="Cambria Math" w:hAnsi="Cambria Math"/>
                  <w:szCs w:val="20"/>
                </w:rPr>
                <m:t>⋅sin</m:t>
              </m:r>
              <m:sSub>
                <m:sSubPr>
                  <m:ctrlPr>
                    <w:rPr>
                      <w:rFonts w:ascii="Cambria Math" w:hAnsi="Cambria Math"/>
                      <w:szCs w:val="20"/>
                    </w:rPr>
                  </m:ctrlPr>
                </m:sSubPr>
                <m:e>
                  <m:r>
                    <w:rPr>
                      <w:rFonts w:ascii="Cambria Math" w:hAnsi="Cambria Math"/>
                      <w:szCs w:val="20"/>
                    </w:rPr>
                    <m:t>θ</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color w:val="007F7F"/>
                      <w:szCs w:val="20"/>
                    </w:rPr>
                  </m:ctrlPr>
                </m:sSubPr>
                <m:e>
                  <m:r>
                    <w:rPr>
                      <w:rFonts w:ascii="Cambria Math" w:hAnsi="Cambria Math"/>
                      <w:color w:val="007F7F"/>
                      <w:szCs w:val="20"/>
                    </w:rPr>
                    <m:t>n</m:t>
                  </m:r>
                </m:e>
                <m:sub>
                  <m:r>
                    <w:rPr>
                      <w:rFonts w:ascii="Cambria Math" w:hAnsi="Cambria Math"/>
                      <w:color w:val="007F7F"/>
                      <w:szCs w:val="20"/>
                    </w:rPr>
                    <m:t>2</m:t>
                  </m:r>
                </m:sub>
              </m:sSub>
              <m:r>
                <m:rPr>
                  <m:sty m:val="p"/>
                </m:rPr>
                <w:rPr>
                  <w:rFonts w:ascii="Cambria Math" w:hAnsi="Cambria Math"/>
                  <w:szCs w:val="20"/>
                </w:rPr>
                <m:t>⋅sin</m:t>
              </m:r>
              <m:sSub>
                <m:sSubPr>
                  <m:ctrlPr>
                    <w:rPr>
                      <w:rFonts w:ascii="Cambria Math" w:hAnsi="Cambria Math"/>
                      <w:szCs w:val="20"/>
                    </w:rPr>
                  </m:ctrlPr>
                </m:sSubPr>
                <m:e>
                  <m:r>
                    <w:rPr>
                      <w:rFonts w:ascii="Cambria Math" w:hAnsi="Cambria Math"/>
                      <w:szCs w:val="20"/>
                    </w:rPr>
                    <m:t>θ</m:t>
                  </m:r>
                </m:e>
                <m:sub>
                  <m:r>
                    <w:rPr>
                      <w:rFonts w:ascii="Cambria Math" w:hAnsi="Cambria Math"/>
                      <w:szCs w:val="20"/>
                    </w:rPr>
                    <m:t>2</m:t>
                  </m:r>
                </m:sub>
              </m:sSub>
            </m:e>
          </m:borderBox>
        </m:oMath>
      </m:oMathPara>
    </w:p>
    <w:p w14:paraId="16CB63A7" w14:textId="16F13698" w:rsidR="009E6BBD" w:rsidRPr="007E7775" w:rsidRDefault="009E6BBD" w:rsidP="009E6BBD">
      <w:pPr>
        <w:spacing w:after="120" w:line="240" w:lineRule="auto"/>
        <w:ind w:left="-5" w:right="14"/>
        <w:jc w:val="right"/>
        <w:rPr>
          <w:szCs w:val="20"/>
        </w:rPr>
      </w:pPr>
      <w:bookmarkStart w:id="1341" w:name="_Ref221632812"/>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18</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10</w:t>
      </w:r>
      <w:r w:rsidRPr="00CA2B5B">
        <w:rPr>
          <w:szCs w:val="20"/>
        </w:rPr>
        <w:fldChar w:fldCharType="end"/>
      </w:r>
      <w:r w:rsidRPr="00CA2B5B">
        <w:rPr>
          <w:szCs w:val="20"/>
        </w:rPr>
        <w:t xml:space="preserve"> )</w:t>
      </w:r>
      <w:bookmarkEnd w:id="1341"/>
    </w:p>
    <w:p w14:paraId="0FB4A7DC" w14:textId="2C7A7C0F" w:rsidR="00E4797B" w:rsidRPr="00A844E4" w:rsidRDefault="00E4797B" w:rsidP="009E6BBD">
      <w:pPr>
        <w:pStyle w:val="BodyText"/>
        <w:spacing w:before="0" w:after="120"/>
        <w:rPr>
          <w:sz w:val="20"/>
          <w:szCs w:val="20"/>
        </w:rPr>
      </w:pPr>
      <w:r w:rsidRPr="00BC57AD">
        <w:rPr>
          <w:sz w:val="20"/>
          <w:szCs w:val="20"/>
        </w:rPr>
        <w:t xml:space="preserve">Notice that the angles are not labeled with “i” and “r,” as they were with reflection. Instead, they are labeled based on the material that they are in. </w:t>
      </w:r>
      <w:r w:rsidR="009E6BBD" w:rsidRPr="00BC57AD">
        <w:rPr>
          <w:sz w:val="20"/>
          <w:szCs w:val="20"/>
        </w:rPr>
        <w:t>Usually,</w:t>
      </w:r>
      <w:r w:rsidRPr="00BC57AD">
        <w:rPr>
          <w:sz w:val="20"/>
          <w:szCs w:val="20"/>
        </w:rPr>
        <w:t xml:space="preserve"> the materials are numbered in the order that the light passes through them, so starting in </w:t>
      </w:r>
      <w:r w:rsidRPr="00A844E4">
        <w:rPr>
          <w:sz w:val="20"/>
          <w:szCs w:val="20"/>
        </w:rPr>
        <w:t xml:space="preserve">material 1 with </w:t>
      </w:r>
      <w:r w:rsidRPr="00A844E4">
        <w:rPr>
          <w:color w:val="007F7F"/>
          <w:sz w:val="20"/>
          <w:szCs w:val="20"/>
        </w:rPr>
        <w:t xml:space="preserve">index of refraction </w:t>
      </w:r>
      <m:oMath>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1</m:t>
            </m:r>
          </m:sub>
        </m:sSub>
      </m:oMath>
      <w:r w:rsidRPr="00A844E4">
        <w:rPr>
          <w:sz w:val="20"/>
          <w:szCs w:val="20"/>
        </w:rPr>
        <w:t xml:space="preserve">, then going into material 2 with </w:t>
      </w:r>
      <w:r w:rsidRPr="00A844E4">
        <w:rPr>
          <w:color w:val="007F7F"/>
          <w:sz w:val="20"/>
          <w:szCs w:val="20"/>
        </w:rPr>
        <w:t xml:space="preserve">index of refraction </w:t>
      </w:r>
      <m:oMath>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2</m:t>
            </m:r>
          </m:sub>
        </m:sSub>
      </m:oMath>
      <w:r w:rsidRPr="00A844E4">
        <w:rPr>
          <w:sz w:val="20"/>
          <w:szCs w:val="20"/>
        </w:rPr>
        <w:t>.</w:t>
      </w:r>
    </w:p>
    <w:p w14:paraId="20986DDA" w14:textId="079DCBE8" w:rsidR="00E4797B" w:rsidRPr="00A844E4" w:rsidRDefault="00E4797B" w:rsidP="00E4797B">
      <w:pPr>
        <w:pStyle w:val="BodyText"/>
        <w:spacing w:before="0" w:after="120"/>
        <w:rPr>
          <w:sz w:val="20"/>
          <w:szCs w:val="20"/>
        </w:rPr>
      </w:pPr>
      <w:r w:rsidRPr="00A844E4">
        <w:rPr>
          <w:sz w:val="20"/>
          <w:szCs w:val="20"/>
        </w:rPr>
        <w:t xml:space="preserve">In the situation shown in </w:t>
      </w:r>
      <w:r w:rsidR="00F03D85" w:rsidRPr="00A844E4">
        <w:rPr>
          <w:sz w:val="20"/>
          <w:szCs w:val="20"/>
        </w:rPr>
        <w:fldChar w:fldCharType="begin"/>
      </w:r>
      <w:r w:rsidR="00F03D85" w:rsidRPr="00A844E4">
        <w:rPr>
          <w:sz w:val="20"/>
          <w:szCs w:val="20"/>
        </w:rPr>
        <w:instrText xml:space="preserve"> REF _Ref221596740 \h </w:instrText>
      </w:r>
      <w:r w:rsidR="00A844E4">
        <w:rPr>
          <w:sz w:val="20"/>
          <w:szCs w:val="20"/>
        </w:rPr>
        <w:instrText xml:space="preserve"> \* MERGEFORMAT </w:instrText>
      </w:r>
      <w:r w:rsidR="00F03D85" w:rsidRPr="00A844E4">
        <w:rPr>
          <w:sz w:val="20"/>
          <w:szCs w:val="20"/>
        </w:rPr>
      </w:r>
      <w:r w:rsidR="00F03D85" w:rsidRPr="00A844E4">
        <w:rPr>
          <w:sz w:val="20"/>
          <w:szCs w:val="20"/>
        </w:rPr>
        <w:fldChar w:fldCharType="separate"/>
      </w:r>
      <w:r w:rsidR="00F91D0D" w:rsidRPr="00F91D0D">
        <w:rPr>
          <w:sz w:val="20"/>
          <w:szCs w:val="20"/>
        </w:rPr>
        <w:t xml:space="preserve">Figure </w:t>
      </w:r>
      <w:r w:rsidR="00F91D0D" w:rsidRPr="00F91D0D">
        <w:rPr>
          <w:noProof/>
          <w:sz w:val="20"/>
          <w:szCs w:val="20"/>
        </w:rPr>
        <w:t>18.19</w:t>
      </w:r>
      <w:r w:rsidR="00F03D85" w:rsidRPr="00A844E4">
        <w:rPr>
          <w:sz w:val="20"/>
          <w:szCs w:val="20"/>
        </w:rPr>
        <w:fldChar w:fldCharType="end"/>
      </w:r>
      <w:r w:rsidRPr="00A844E4">
        <w:rPr>
          <w:sz w:val="20"/>
          <w:szCs w:val="20"/>
        </w:rPr>
        <w:t xml:space="preserve">, </w:t>
      </w:r>
      <m:oMath>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1</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0</m:t>
            </m:r>
          </m:e>
          <m:sup>
            <m:r>
              <m:rPr>
                <m:sty m:val="p"/>
              </m:rPr>
              <w:rPr>
                <w:rFonts w:ascii="Cambria Math" w:hAnsi="Cambria Math"/>
                <w:sz w:val="20"/>
                <w:szCs w:val="20"/>
              </w:rPr>
              <m:t>∘</m:t>
            </m:r>
          </m:sup>
        </m:sSup>
      </m:oMath>
      <w:r w:rsidRPr="00A844E4">
        <w:rPr>
          <w:sz w:val="20"/>
          <w:szCs w:val="20"/>
        </w:rPr>
        <w:t>, so…</w:t>
      </w:r>
    </w:p>
    <w:p w14:paraId="12BB1040" w14:textId="77777777" w:rsidR="00E4797B" w:rsidRPr="00A844E4" w:rsidRDefault="00000000" w:rsidP="00E4797B">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2</m:t>
              </m:r>
            </m:sub>
          </m:sSub>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sin</m:t>
              </m:r>
            </m:e>
            <m:sup>
              <m:r>
                <m:rPr>
                  <m:sty m:val="p"/>
                </m:rPr>
                <w:rPr>
                  <w:rFonts w:ascii="Cambria Math" w:hAnsi="Cambria Math"/>
                  <w:sz w:val="20"/>
                  <w:szCs w:val="20"/>
                </w:rPr>
                <m:t>-</m:t>
              </m:r>
              <m:r>
                <w:rPr>
                  <w:rFonts w:ascii="Cambria Math" w:hAnsi="Cambria Math"/>
                  <w:sz w:val="20"/>
                  <w:szCs w:val="20"/>
                </w:rPr>
                <m:t>1</m:t>
              </m:r>
            </m:sup>
          </m:sSup>
          <m:d>
            <m:dPr>
              <m:ctrlPr>
                <w:rPr>
                  <w:rFonts w:ascii="Cambria Math" w:hAnsi="Cambria Math"/>
                  <w:sz w:val="20"/>
                  <w:szCs w:val="20"/>
                </w:rPr>
              </m:ctrlPr>
            </m:dPr>
            <m:e>
              <m:f>
                <m:fPr>
                  <m:ctrlPr>
                    <w:rPr>
                      <w:rFonts w:ascii="Cambria Math" w:hAnsi="Cambria Math"/>
                      <w:color w:val="007F7F"/>
                      <w:sz w:val="20"/>
                      <w:szCs w:val="20"/>
                    </w:rPr>
                  </m:ctrlPr>
                </m:fPr>
                <m:num>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1</m:t>
                      </m:r>
                    </m:sub>
                  </m:sSub>
                </m:num>
                <m:den>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2</m:t>
                      </m:r>
                    </m:sub>
                  </m:sSub>
                </m:den>
              </m:f>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m:rPr>
                      <m:sty m:val="p"/>
                    </m:rPr>
                    <w:rPr>
                      <w:rFonts w:ascii="Cambria Math" w:hAnsi="Cambria Math"/>
                      <w:sz w:val="20"/>
                      <w:szCs w:val="20"/>
                    </w:rPr>
                    <m:t>sin</m:t>
                  </m:r>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1</m:t>
                      </m:r>
                    </m:sub>
                  </m:sSub>
                </m:e>
              </m:borderBox>
              <m:r>
                <w:rPr>
                  <w:rFonts w:ascii="Cambria Math" w:hAnsi="Cambria Math"/>
                  <w:sz w:val="20"/>
                  <w:szCs w:val="20"/>
                </w:rPr>
                <m:t> </m:t>
              </m:r>
            </m:e>
          </m:d>
          <m:r>
            <m:rPr>
              <m:sty m:val="p"/>
            </m:rPr>
            <w:rPr>
              <w:rFonts w:ascii="Cambria Math" w:hAnsi="Cambria Math"/>
              <w:sz w:val="20"/>
              <w:szCs w:val="20"/>
            </w:rPr>
            <m:t>=</m:t>
          </m:r>
          <m:r>
            <w:rPr>
              <w:rFonts w:ascii="Cambria Math" w:hAnsi="Cambria Math"/>
              <w:sz w:val="20"/>
              <w:szCs w:val="20"/>
            </w:rPr>
            <m:t>0</m:t>
          </m:r>
        </m:oMath>
      </m:oMathPara>
    </w:p>
    <w:p w14:paraId="2D6B28BD" w14:textId="23EEC934" w:rsidR="00E4797B" w:rsidRPr="00A844E4" w:rsidRDefault="00E4797B" w:rsidP="00E4797B">
      <w:pPr>
        <w:pStyle w:val="FirstParagraph"/>
        <w:spacing w:before="0" w:after="120"/>
        <w:rPr>
          <w:sz w:val="20"/>
          <w:szCs w:val="20"/>
        </w:rPr>
      </w:pPr>
      <w:r w:rsidRPr="00A844E4">
        <w:rPr>
          <w:sz w:val="20"/>
          <w:szCs w:val="20"/>
        </w:rPr>
        <w:t xml:space="preserve">In the situation shown in </w:t>
      </w:r>
      <w:r w:rsidR="00F03D85" w:rsidRPr="00A844E4">
        <w:rPr>
          <w:sz w:val="20"/>
          <w:szCs w:val="20"/>
        </w:rPr>
        <w:fldChar w:fldCharType="begin"/>
      </w:r>
      <w:r w:rsidR="00F03D85" w:rsidRPr="00A844E4">
        <w:rPr>
          <w:sz w:val="20"/>
          <w:szCs w:val="20"/>
        </w:rPr>
        <w:instrText xml:space="preserve"> REF _Ref221596750 \h </w:instrText>
      </w:r>
      <w:r w:rsidR="00A844E4">
        <w:rPr>
          <w:sz w:val="20"/>
          <w:szCs w:val="20"/>
        </w:rPr>
        <w:instrText xml:space="preserve"> \* MERGEFORMAT </w:instrText>
      </w:r>
      <w:r w:rsidR="00F03D85" w:rsidRPr="00A844E4">
        <w:rPr>
          <w:sz w:val="20"/>
          <w:szCs w:val="20"/>
        </w:rPr>
      </w:r>
      <w:r w:rsidR="00F03D85" w:rsidRPr="00A844E4">
        <w:rPr>
          <w:sz w:val="20"/>
          <w:szCs w:val="20"/>
        </w:rPr>
        <w:fldChar w:fldCharType="separate"/>
      </w:r>
      <w:r w:rsidR="00F91D0D" w:rsidRPr="00F91D0D">
        <w:rPr>
          <w:sz w:val="20"/>
          <w:szCs w:val="20"/>
        </w:rPr>
        <w:t xml:space="preserve">Figure </w:t>
      </w:r>
      <w:r w:rsidR="00F91D0D" w:rsidRPr="00F91D0D">
        <w:rPr>
          <w:noProof/>
          <w:sz w:val="20"/>
          <w:szCs w:val="20"/>
        </w:rPr>
        <w:t>18.20</w:t>
      </w:r>
      <w:r w:rsidR="00F03D85" w:rsidRPr="00A844E4">
        <w:rPr>
          <w:sz w:val="20"/>
          <w:szCs w:val="20"/>
        </w:rPr>
        <w:fldChar w:fldCharType="end"/>
      </w:r>
      <w:r w:rsidR="00F03D85" w:rsidRPr="00A844E4">
        <w:rPr>
          <w:sz w:val="20"/>
          <w:szCs w:val="20"/>
        </w:rPr>
        <w:t xml:space="preserve"> </w:t>
      </w:r>
      <w:r w:rsidRPr="00A844E4">
        <w:rPr>
          <w:sz w:val="20"/>
          <w:szCs w:val="20"/>
        </w:rPr>
        <w:t xml:space="preserve">&amp; </w:t>
      </w:r>
      <w:r w:rsidR="00F03D85" w:rsidRPr="00A844E4">
        <w:rPr>
          <w:sz w:val="20"/>
          <w:szCs w:val="20"/>
        </w:rPr>
        <w:fldChar w:fldCharType="begin"/>
      </w:r>
      <w:r w:rsidR="00F03D85" w:rsidRPr="00A844E4">
        <w:rPr>
          <w:sz w:val="20"/>
          <w:szCs w:val="20"/>
        </w:rPr>
        <w:instrText xml:space="preserve"> REF _Ref221597524 \h </w:instrText>
      </w:r>
      <w:r w:rsidR="00A844E4">
        <w:rPr>
          <w:sz w:val="20"/>
          <w:szCs w:val="20"/>
        </w:rPr>
        <w:instrText xml:space="preserve"> \* MERGEFORMAT </w:instrText>
      </w:r>
      <w:r w:rsidR="00F03D85" w:rsidRPr="00A844E4">
        <w:rPr>
          <w:sz w:val="20"/>
          <w:szCs w:val="20"/>
        </w:rPr>
      </w:r>
      <w:r w:rsidR="00F03D85" w:rsidRPr="00A844E4">
        <w:rPr>
          <w:sz w:val="20"/>
          <w:szCs w:val="20"/>
        </w:rPr>
        <w:fldChar w:fldCharType="separate"/>
      </w:r>
      <w:r w:rsidR="00F91D0D" w:rsidRPr="00F91D0D">
        <w:rPr>
          <w:sz w:val="20"/>
          <w:szCs w:val="20"/>
        </w:rPr>
        <w:t xml:space="preserve">Figure </w:t>
      </w:r>
      <w:r w:rsidR="00F91D0D" w:rsidRPr="00F91D0D">
        <w:rPr>
          <w:noProof/>
          <w:sz w:val="20"/>
          <w:szCs w:val="20"/>
        </w:rPr>
        <w:t>18.21</w:t>
      </w:r>
      <w:r w:rsidR="00F03D85" w:rsidRPr="00A844E4">
        <w:rPr>
          <w:sz w:val="20"/>
          <w:szCs w:val="20"/>
        </w:rPr>
        <w:fldChar w:fldCharType="end"/>
      </w:r>
      <w:r w:rsidRPr="00A844E4">
        <w:rPr>
          <w:sz w:val="20"/>
          <w:szCs w:val="20"/>
        </w:rPr>
        <w:t>…</w:t>
      </w:r>
    </w:p>
    <w:p w14:paraId="2302A954" w14:textId="0FF9FA91" w:rsidR="00805B3C" w:rsidRPr="009E6BBD" w:rsidRDefault="00000000" w:rsidP="009E6BBD">
      <w:pPr>
        <w:pStyle w:val="BodyText"/>
        <w:spacing w:before="0" w:after="120"/>
        <w:rPr>
          <w:sz w:val="20"/>
          <w:szCs w:val="20"/>
        </w:rPr>
      </w:pPr>
      <m:oMathPara>
        <m:oMath>
          <m:eqArr>
            <m:eqArrPr>
              <m:ctrlPr>
                <w:rPr>
                  <w:rFonts w:ascii="Cambria Math" w:hAnsi="Cambria Math"/>
                  <w:sz w:val="20"/>
                  <w:szCs w:val="20"/>
                </w:rPr>
              </m:ctrlPr>
            </m:eqArrPr>
            <m:e>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2</m:t>
                  </m:r>
                </m:sub>
              </m:sSub>
              <m:r>
                <w:rPr>
                  <w:rFonts w:ascii="Cambria Math" w:hAnsi="Cambria Math"/>
                  <w:sz w:val="20"/>
                  <w:szCs w:val="20"/>
                </w:rPr>
                <m:t>&amp;</m:t>
              </m:r>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sin</m:t>
                  </m:r>
                </m:e>
                <m:sup>
                  <m:r>
                    <m:rPr>
                      <m:sty m:val="p"/>
                    </m:rPr>
                    <w:rPr>
                      <w:rFonts w:ascii="Cambria Math" w:hAnsi="Cambria Math"/>
                      <w:sz w:val="20"/>
                      <w:szCs w:val="20"/>
                    </w:rPr>
                    <m:t>-</m:t>
                  </m:r>
                  <m:r>
                    <w:rPr>
                      <w:rFonts w:ascii="Cambria Math" w:hAnsi="Cambria Math"/>
                      <w:sz w:val="20"/>
                      <w:szCs w:val="20"/>
                    </w:rPr>
                    <m:t>1</m:t>
                  </m:r>
                </m:sup>
              </m:sSup>
              <m:d>
                <m:dPr>
                  <m:ctrlPr>
                    <w:rPr>
                      <w:rFonts w:ascii="Cambria Math" w:hAnsi="Cambria Math"/>
                      <w:sz w:val="20"/>
                      <w:szCs w:val="20"/>
                    </w:rPr>
                  </m:ctrlPr>
                </m:dPr>
                <m:e>
                  <m:f>
                    <m:fPr>
                      <m:ctrlPr>
                        <w:rPr>
                          <w:rFonts w:ascii="Cambria Math" w:hAnsi="Cambria Math"/>
                          <w:color w:val="007F7F"/>
                          <w:sz w:val="20"/>
                          <w:szCs w:val="20"/>
                        </w:rPr>
                      </m:ctrlPr>
                    </m:fPr>
                    <m:num>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1</m:t>
                          </m:r>
                        </m:sub>
                      </m:sSub>
                    </m:num>
                    <m:den>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2</m:t>
                          </m:r>
                        </m:sub>
                      </m:sSub>
                    </m:den>
                  </m:f>
                  <m:r>
                    <m:rPr>
                      <m:sty m:val="p"/>
                    </m:rPr>
                    <w:rPr>
                      <w:rFonts w:ascii="Cambria Math" w:hAnsi="Cambria Math"/>
                      <w:sz w:val="20"/>
                      <w:szCs w:val="20"/>
                    </w:rPr>
                    <m:t>⋅sin</m:t>
                  </m:r>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1</m:t>
                      </m:r>
                    </m:sub>
                  </m:sSub>
                </m:e>
              </m:d>
            </m:e>
            <m:e>
              <m:r>
                <w:rPr>
                  <w:rFonts w:ascii="Cambria Math" w:hAnsi="Cambria Math"/>
                  <w:sz w:val="20"/>
                  <w:szCs w:val="20"/>
                </w:rPr>
                <m:t>&amp;</m:t>
              </m:r>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sin</m:t>
                  </m:r>
                </m:e>
                <m:sup>
                  <m:r>
                    <m:rPr>
                      <m:sty m:val="p"/>
                    </m:rPr>
                    <w:rPr>
                      <w:rFonts w:ascii="Cambria Math" w:hAnsi="Cambria Math"/>
                      <w:sz w:val="20"/>
                      <w:szCs w:val="20"/>
                    </w:rPr>
                    <m:t>-</m:t>
                  </m:r>
                  <m:r>
                    <w:rPr>
                      <w:rFonts w:ascii="Cambria Math" w:hAnsi="Cambria Math"/>
                      <w:sz w:val="20"/>
                      <w:szCs w:val="20"/>
                    </w:rPr>
                    <m:t>1</m:t>
                  </m:r>
                </m:sup>
              </m:sSup>
              <m:d>
                <m:dPr>
                  <m:ctrlPr>
                    <w:rPr>
                      <w:rFonts w:ascii="Cambria Math" w:hAnsi="Cambria Math"/>
                      <w:sz w:val="20"/>
                      <w:szCs w:val="20"/>
                    </w:rPr>
                  </m:ctrlPr>
                </m:dPr>
                <m:e>
                  <m:f>
                    <m:fPr>
                      <m:ctrlPr>
                        <w:rPr>
                          <w:rFonts w:ascii="Cambria Math" w:hAnsi="Cambria Math"/>
                          <w:color w:val="007F7F"/>
                          <w:sz w:val="20"/>
                          <w:szCs w:val="20"/>
                        </w:rPr>
                      </m:ctrlPr>
                    </m:fPr>
                    <m:num>
                      <m:r>
                        <w:rPr>
                          <w:rFonts w:ascii="Cambria Math" w:hAnsi="Cambria Math"/>
                          <w:color w:val="007F7F"/>
                          <w:sz w:val="20"/>
                          <w:szCs w:val="20"/>
                        </w:rPr>
                        <m:t>1</m:t>
                      </m:r>
                    </m:num>
                    <m:den>
                      <m:r>
                        <w:rPr>
                          <w:rFonts w:ascii="Cambria Math" w:hAnsi="Cambria Math"/>
                          <w:color w:val="007F7F"/>
                          <w:sz w:val="20"/>
                          <w:szCs w:val="20"/>
                        </w:rPr>
                        <m:t>1.76</m:t>
                      </m:r>
                    </m:den>
                  </m:f>
                  <m:r>
                    <m:rPr>
                      <m:sty m:val="p"/>
                    </m:rPr>
                    <w:rPr>
                      <w:rFonts w:ascii="Cambria Math" w:hAnsi="Cambria Math"/>
                      <w:sz w:val="20"/>
                      <w:szCs w:val="20"/>
                    </w:rPr>
                    <m:t>⋅sin</m:t>
                  </m:r>
                  <m:sSup>
                    <m:sSupPr>
                      <m:ctrlPr>
                        <w:rPr>
                          <w:rFonts w:ascii="Cambria Math" w:hAnsi="Cambria Math"/>
                          <w:sz w:val="20"/>
                          <w:szCs w:val="20"/>
                        </w:rPr>
                      </m:ctrlPr>
                    </m:sSupPr>
                    <m:e>
                      <m:r>
                        <w:rPr>
                          <w:rFonts w:ascii="Cambria Math" w:hAnsi="Cambria Math"/>
                          <w:sz w:val="20"/>
                          <w:szCs w:val="20"/>
                        </w:rPr>
                        <m:t>35</m:t>
                      </m:r>
                    </m:e>
                    <m:sup>
                      <m:r>
                        <m:rPr>
                          <m:sty m:val="p"/>
                        </m:rPr>
                        <w:rPr>
                          <w:rFonts w:ascii="Cambria Math" w:hAnsi="Cambria Math"/>
                          <w:sz w:val="20"/>
                          <w:szCs w:val="20"/>
                        </w:rPr>
                        <m:t>∘</m:t>
                      </m:r>
                    </m:sup>
                  </m:sSup>
                </m:e>
              </m:d>
            </m:e>
            <m:e>
              <m:r>
                <w:rPr>
                  <w:rFonts w:ascii="Cambria Math" w:hAnsi="Cambria Math"/>
                  <w:sz w:val="20"/>
                  <w:szCs w:val="20"/>
                </w:rPr>
                <m:t>&amp;</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19</m:t>
                  </m:r>
                </m:e>
                <m:sup>
                  <m:r>
                    <m:rPr>
                      <m:sty m:val="p"/>
                    </m:rPr>
                    <w:rPr>
                      <w:rFonts w:ascii="Cambria Math" w:hAnsi="Cambria Math"/>
                      <w:sz w:val="20"/>
                      <w:szCs w:val="20"/>
                    </w:rPr>
                    <m:t>∘</m:t>
                  </m:r>
                </m:sup>
              </m:sSup>
            </m:e>
          </m:eqArr>
        </m:oMath>
      </m:oMathPara>
    </w:p>
    <w:p w14:paraId="3826B762" w14:textId="77777777" w:rsidR="00805B3C" w:rsidRPr="00541652" w:rsidRDefault="00805B3C" w:rsidP="00805B3C">
      <w:pPr>
        <w:tabs>
          <w:tab w:val="left" w:pos="8190"/>
        </w:tabs>
        <w:spacing w:after="120" w:line="240" w:lineRule="auto"/>
        <w:sectPr w:rsidR="00805B3C" w:rsidRPr="00541652" w:rsidSect="00805B3C">
          <w:endnotePr>
            <w:numFmt w:val="decimal"/>
          </w:endnotePr>
          <w:type w:val="continuous"/>
          <w:pgSz w:w="15840" w:h="12240" w:orient="landscape"/>
          <w:pgMar w:top="1440" w:right="1440" w:bottom="1440" w:left="1440" w:header="720" w:footer="720" w:gutter="0"/>
          <w:cols w:num="3" w:sep="1" w:space="288"/>
          <w:titlePg/>
          <w:docGrid w:linePitch="299"/>
        </w:sectPr>
      </w:pPr>
    </w:p>
    <w:p w14:paraId="5D07F1C5" w14:textId="3DC6E304" w:rsidR="00784745" w:rsidRPr="002C456B" w:rsidRDefault="00805B3C" w:rsidP="00805B3C">
      <w:pPr>
        <w:pStyle w:val="Heading2"/>
        <w:rPr>
          <w:rFonts w:asciiTheme="minorHAnsi" w:hAnsiTheme="minorHAnsi"/>
          <w:color w:val="auto"/>
        </w:rPr>
        <w:sectPr w:rsidR="00784745" w:rsidRPr="002C456B" w:rsidSect="00784745">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342" w:name="_Ref221705359"/>
      <w:bookmarkStart w:id="1343" w:name="_Ref221826623"/>
      <w:bookmarkStart w:id="1344" w:name="_Toc221827497"/>
      <w:r w:rsidR="00784745" w:rsidRPr="002C456B">
        <w:rPr>
          <w:rFonts w:asciiTheme="minorHAnsi" w:hAnsiTheme="minorHAnsi"/>
          <w:color w:val="auto"/>
        </w:rPr>
        <w:lastRenderedPageBreak/>
        <w:t xml:space="preserve">: </w:t>
      </w:r>
      <w:r w:rsidR="00C92255" w:rsidRPr="00C92255">
        <w:rPr>
          <w:rFonts w:asciiTheme="minorHAnsi" w:hAnsiTheme="minorHAnsi"/>
          <w:color w:val="auto"/>
        </w:rPr>
        <w:t xml:space="preserve">Special Cases of Refraction and Reflection </w:t>
      </w:r>
      <w:bookmarkEnd w:id="1342"/>
      <w:bookmarkEnd w:id="1343"/>
      <w:r w:rsidR="00A21EEB" w:rsidRPr="002C456B">
        <w:rPr>
          <w:rFonts w:asciiTheme="minorHAnsi" w:hAnsiTheme="minorHAnsi"/>
          <w:color w:val="auto"/>
        </w:rPr>
        <w:t>(</w:t>
      </w:r>
      <w:r w:rsidR="00A21EEB" w:rsidRPr="002C456B">
        <w:rPr>
          <w:rFonts w:asciiTheme="minorHAnsi" w:hAnsiTheme="minorHAnsi"/>
          <w:noProof/>
          <w:color w:val="auto"/>
        </w:rPr>
        <w:drawing>
          <wp:inline distT="0" distB="0" distL="0" distR="0" wp14:anchorId="11FFE952" wp14:editId="21A6B29A">
            <wp:extent cx="95534" cy="95534"/>
            <wp:effectExtent l="0" t="0" r="0" b="0"/>
            <wp:docPr id="214590336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A21EEB" w:rsidRPr="002C456B">
        <w:rPr>
          <w:rFonts w:asciiTheme="minorHAnsi" w:hAnsiTheme="minorHAnsi"/>
          <w:color w:val="auto"/>
        </w:rPr>
        <w:t xml:space="preserve"> , </w:t>
      </w:r>
      <w:r w:rsidR="00A21EEB" w:rsidRPr="002C456B">
        <w:rPr>
          <w:rFonts w:asciiTheme="minorHAnsi" w:hAnsiTheme="minorHAnsi"/>
          <w:noProof/>
          <w:color w:val="auto"/>
        </w:rPr>
        <w:drawing>
          <wp:inline distT="0" distB="0" distL="0" distR="0" wp14:anchorId="131E802F" wp14:editId="3414A420">
            <wp:extent cx="109182" cy="124199"/>
            <wp:effectExtent l="0" t="0" r="5715" b="0"/>
            <wp:docPr id="1361129418" name="Picture 13611294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A21EEB" w:rsidRPr="002C456B">
        <w:rPr>
          <w:rFonts w:asciiTheme="minorHAnsi" w:hAnsiTheme="minorHAnsi"/>
          <w:color w:val="auto"/>
        </w:rPr>
        <w:t xml:space="preserve"> )</w:t>
      </w:r>
      <w:bookmarkEnd w:id="1344"/>
    </w:p>
    <w:p w14:paraId="14D2EF7B" w14:textId="77777777" w:rsidR="00784745" w:rsidRPr="00541652" w:rsidRDefault="00784745" w:rsidP="00784745">
      <w:pPr>
        <w:pStyle w:val="Heading3"/>
        <w:tabs>
          <w:tab w:val="left" w:pos="8190"/>
        </w:tabs>
        <w:spacing w:line="240" w:lineRule="auto"/>
      </w:pPr>
      <w:r w:rsidRPr="00541652">
        <w:t>Words</w:t>
      </w:r>
    </w:p>
    <w:p w14:paraId="45F7A78F" w14:textId="764965FD" w:rsidR="00C142CA" w:rsidRDefault="00C142CA" w:rsidP="00C142CA">
      <w:pPr>
        <w:spacing w:after="120" w:line="240" w:lineRule="auto"/>
        <w:ind w:left="15" w:right="14"/>
      </w:pPr>
      <w:r>
        <w:t xml:space="preserve">The first special case we will look at is light going from a material with a high index of refraction into a material with a lower index of refraction. Refraction across such interfaces was already mentioned in Section </w:t>
      </w:r>
      <w:r w:rsidR="003F489E">
        <w:fldChar w:fldCharType="begin"/>
      </w:r>
      <w:r w:rsidR="003F489E">
        <w:instrText xml:space="preserve"> REF _Ref221597872 \r \h </w:instrText>
      </w:r>
      <w:r w:rsidR="003F489E">
        <w:fldChar w:fldCharType="separate"/>
      </w:r>
      <w:r w:rsidR="00F91D0D">
        <w:t>18.6</w:t>
      </w:r>
      <w:r w:rsidR="003F489E">
        <w:fldChar w:fldCharType="end"/>
      </w:r>
      <w:r>
        <w:t>, but there is a limit to the angles that can refract out of a higher-index material.</w:t>
      </w:r>
    </w:p>
    <w:p w14:paraId="48E3FC87" w14:textId="77777777" w:rsidR="00C142CA" w:rsidRDefault="00C142CA" w:rsidP="00C142CA">
      <w:pPr>
        <w:spacing w:after="120" w:line="240" w:lineRule="auto"/>
        <w:ind w:left="15" w:right="14"/>
      </w:pPr>
      <w:r>
        <w:t>In the “Numbers” column, calculations are done to find the “critical angle” beyond which refraction cannot occur. At the critical angle, light coming out of the higher-index material bends so far that it comes out parallel to the interface. Beyond that angle, the light cannot pass through the interface at all. Instead, the surface acts like a mirror, reflecting the light back into the material at the same angle as the incident angle. This is called “total internal reflection.”</w:t>
      </w:r>
    </w:p>
    <w:p w14:paraId="7B39FE26" w14:textId="21705C53" w:rsidR="00784745" w:rsidRPr="00541652" w:rsidRDefault="00C142CA" w:rsidP="00C142CA">
      <w:pPr>
        <w:tabs>
          <w:tab w:val="left" w:pos="8190"/>
        </w:tabs>
        <w:spacing w:after="120" w:line="240" w:lineRule="auto"/>
        <w:rPr>
          <w:color w:val="0000FF"/>
        </w:rPr>
      </w:pPr>
      <w:r>
        <w:t xml:space="preserve">Total internal reflection is what allows fiber optic cables to carry light so efficiently. The cable has a higher index of refraction than the cladding material around it, and the light inside the cable hits the sides at an angle so far from the normal vector that it is simply reflected repeatedly down the length of the cable, unable to leak out of the sides. The only losses along the length of a fiber optic cable are caused by defects that scatter the light. </w:t>
      </w:r>
      <w:r w:rsidR="003F489E" w:rsidRPr="00BC57AD">
        <w:rPr>
          <w:szCs w:val="20"/>
        </w:rPr>
        <w:t xml:space="preserve">For our example of total internal reflection, we will look at a fiber of glass, </w:t>
      </w:r>
      <m:oMath>
        <m:r>
          <w:rPr>
            <w:rFonts w:ascii="Cambria Math" w:hAnsi="Cambria Math"/>
            <w:color w:val="007F7F"/>
            <w:szCs w:val="20"/>
          </w:rPr>
          <m:t>n</m:t>
        </m:r>
        <m:r>
          <m:rPr>
            <m:sty m:val="p"/>
          </m:rPr>
          <w:rPr>
            <w:rFonts w:ascii="Cambria Math" w:hAnsi="Cambria Math"/>
            <w:color w:val="007F7F"/>
            <w:szCs w:val="20"/>
          </w:rPr>
          <m:t>=</m:t>
        </m:r>
        <m:r>
          <w:rPr>
            <w:rFonts w:ascii="Cambria Math" w:hAnsi="Cambria Math"/>
            <w:color w:val="007F7F"/>
            <w:szCs w:val="20"/>
          </w:rPr>
          <m:t>1.5</m:t>
        </m:r>
      </m:oMath>
      <w:r w:rsidR="003F489E" w:rsidRPr="00BC57AD">
        <w:rPr>
          <w:szCs w:val="20"/>
        </w:rPr>
        <w:t>, with air for cladding.</w:t>
      </w:r>
    </w:p>
    <w:p w14:paraId="7AD7E80B" w14:textId="77777777" w:rsidR="00784745" w:rsidRPr="00541652" w:rsidRDefault="00784745" w:rsidP="00784745">
      <w:pPr>
        <w:pStyle w:val="Heading3"/>
        <w:tabs>
          <w:tab w:val="left" w:pos="8190"/>
        </w:tabs>
        <w:spacing w:before="0" w:after="120" w:line="240" w:lineRule="auto"/>
        <w:rPr>
          <w:color w:val="0000FF"/>
        </w:rPr>
      </w:pPr>
      <w:r w:rsidRPr="00541652">
        <w:br w:type="column"/>
      </w:r>
      <w:r w:rsidRPr="00541652">
        <w:t>Graphics</w:t>
      </w:r>
    </w:p>
    <w:p w14:paraId="47EDF218" w14:textId="381C9122" w:rsidR="00784745" w:rsidRPr="00541652" w:rsidRDefault="00B164C5" w:rsidP="00784745">
      <w:pPr>
        <w:keepNext/>
        <w:tabs>
          <w:tab w:val="left" w:pos="8190"/>
        </w:tabs>
        <w:spacing w:after="120" w:line="240" w:lineRule="auto"/>
        <w:ind w:right="14"/>
        <w:jc w:val="center"/>
      </w:pPr>
      <w:r w:rsidRPr="00B164C5">
        <w:rPr>
          <w:noProof/>
        </w:rPr>
        <w:drawing>
          <wp:inline distT="0" distB="0" distL="0" distR="0" wp14:anchorId="3AF89527" wp14:editId="2A63071D">
            <wp:extent cx="2621280" cy="1657350"/>
            <wp:effectExtent l="0" t="0" r="7620" b="0"/>
            <wp:docPr id="1069415859" name="Picture 1" descr="A physics diagram illustrating the concepts of refraction, the critical angle, and total internal reflection.&#10;&#10;Media: The image is divided horizontally, with a lower medium labeled &quot;n1&quot; and an upper medium labeled &quot;n2&quot;.&#10;&#10;Refraction: Several teal light rays originate from a single point in the lower medium (n1). The first few rays hit the boundary and bend away from the vertical dashed normal line as they enter n2, indicating that n1 has a higher refractive index than n2.&#10;&#10;Critical Angle: One specific ray is shown hitting the boundary at an angle labeled &quot;theta c&quot;. This ray refracts exactly along the horizontal boundary between the two media.&#10;&#10;Total Internal Reflection: Rays that hit the boundary at angles greater than &quot;theta c&quot; do not enter the second medium at all. Instead, they reflect entirely back into the first medium (n1), following the law of 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15859" name="Picture 1" descr="A physics diagram illustrating the concepts of refraction, the critical angle, and total internal reflection.&#10;&#10;Media: The image is divided horizontally, with a lower medium labeled &quot;n1&quot; and an upper medium labeled &quot;n2&quot;.&#10;&#10;Refraction: Several teal light rays originate from a single point in the lower medium (n1). The first few rays hit the boundary and bend away from the vertical dashed normal line as they enter n2, indicating that n1 has a higher refractive index than n2.&#10;&#10;Critical Angle: One specific ray is shown hitting the boundary at an angle labeled &quot;theta c&quot;. This ray refracts exactly along the horizontal boundary between the two media.&#10;&#10;Total Internal Reflection: Rays that hit the boundary at angles greater than &quot;theta c&quot; do not enter the second medium at all. Instead, they reflect entirely back into the first medium (n1), following the law of reflection."/>
                    <pic:cNvPicPr/>
                  </pic:nvPicPr>
                  <pic:blipFill>
                    <a:blip r:embed="rId604" cstate="screen">
                      <a:extLst>
                        <a:ext uri="{28A0092B-C50C-407E-A947-70E740481C1C}">
                          <a14:useLocalDpi xmlns:a14="http://schemas.microsoft.com/office/drawing/2010/main"/>
                        </a:ext>
                      </a:extLst>
                    </a:blip>
                    <a:stretch>
                      <a:fillRect/>
                    </a:stretch>
                  </pic:blipFill>
                  <pic:spPr>
                    <a:xfrm>
                      <a:off x="0" y="0"/>
                      <a:ext cx="2621280" cy="1657350"/>
                    </a:xfrm>
                    <a:prstGeom prst="rect">
                      <a:avLst/>
                    </a:prstGeom>
                  </pic:spPr>
                </pic:pic>
              </a:graphicData>
            </a:graphic>
          </wp:inline>
        </w:drawing>
      </w:r>
    </w:p>
    <w:p w14:paraId="0E6D658D" w14:textId="12F53961" w:rsidR="00784745" w:rsidRDefault="00784745" w:rsidP="00784745">
      <w:pPr>
        <w:pStyle w:val="Caption"/>
        <w:tabs>
          <w:tab w:val="left" w:pos="8190"/>
        </w:tabs>
        <w:jc w:val="center"/>
        <w:rPr>
          <w:color w:val="auto"/>
          <w:vertAlign w:val="superscript"/>
        </w:rPr>
      </w:pPr>
      <w:bookmarkStart w:id="1345" w:name="_Ref221704556"/>
      <w:r w:rsidRPr="00016638">
        <w:rPr>
          <w:color w:val="auto"/>
        </w:rPr>
        <w:t xml:space="preserve">Figure </w:t>
      </w:r>
      <w:r w:rsidRPr="00016638">
        <w:rPr>
          <w:color w:val="auto"/>
        </w:rPr>
        <w:fldChar w:fldCharType="begin"/>
      </w:r>
      <w:r w:rsidRPr="00016638">
        <w:rPr>
          <w:color w:val="auto"/>
        </w:rPr>
        <w:instrText xml:space="preserve"> STYLEREF 1 \s </w:instrText>
      </w:r>
      <w:r w:rsidRPr="00016638">
        <w:rPr>
          <w:color w:val="auto"/>
        </w:rPr>
        <w:fldChar w:fldCharType="separate"/>
      </w:r>
      <w:r w:rsidR="00F91D0D">
        <w:rPr>
          <w:noProof/>
          <w:color w:val="auto"/>
        </w:rPr>
        <w:t>18</w:t>
      </w:r>
      <w:r w:rsidRPr="00016638">
        <w:rPr>
          <w:color w:val="auto"/>
        </w:rPr>
        <w:fldChar w:fldCharType="end"/>
      </w:r>
      <w:r w:rsidRPr="00016638">
        <w:rPr>
          <w:color w:val="auto"/>
        </w:rPr>
        <w:t>.</w:t>
      </w:r>
      <w:r w:rsidRPr="00016638">
        <w:rPr>
          <w:color w:val="auto"/>
        </w:rPr>
        <w:fldChar w:fldCharType="begin"/>
      </w:r>
      <w:r w:rsidRPr="00016638">
        <w:rPr>
          <w:color w:val="auto"/>
        </w:rPr>
        <w:instrText xml:space="preserve"> SEQ Figure \* ARABIC \s 1 </w:instrText>
      </w:r>
      <w:r w:rsidRPr="00016638">
        <w:rPr>
          <w:color w:val="auto"/>
        </w:rPr>
        <w:fldChar w:fldCharType="separate"/>
      </w:r>
      <w:r w:rsidR="00F91D0D">
        <w:rPr>
          <w:noProof/>
          <w:color w:val="auto"/>
        </w:rPr>
        <w:t>23</w:t>
      </w:r>
      <w:r w:rsidRPr="00016638">
        <w:rPr>
          <w:color w:val="auto"/>
        </w:rPr>
        <w:fldChar w:fldCharType="end"/>
      </w:r>
      <w:bookmarkEnd w:id="1345"/>
      <w:r w:rsidRPr="00016638">
        <w:rPr>
          <w:color w:val="auto"/>
        </w:rPr>
        <w:t xml:space="preserve">: </w:t>
      </w:r>
      <w:r w:rsidR="00016638" w:rsidRPr="00016638">
        <w:rPr>
          <w:color w:val="auto"/>
        </w:rPr>
        <w:t xml:space="preserve">Light that is incident at an angle less than the critical angle </w:t>
      </w:r>
      <m:oMath>
        <m:sSub>
          <m:sSubPr>
            <m:ctrlPr>
              <w:rPr>
                <w:rFonts w:ascii="Cambria Math" w:hAnsi="Cambria Math"/>
                <w:color w:val="auto"/>
              </w:rPr>
            </m:ctrlPr>
          </m:sSubPr>
          <m:e>
            <m:r>
              <w:rPr>
                <w:rFonts w:ascii="Cambria Math" w:hAnsi="Cambria Math"/>
                <w:color w:val="auto"/>
              </w:rPr>
              <m:t>θ</m:t>
            </m:r>
          </m:e>
          <m:sub>
            <m:r>
              <m:rPr>
                <m:scr m:val="sans-serif"/>
              </m:rPr>
              <w:rPr>
                <w:rFonts w:ascii="Cambria Math" w:hAnsi="Cambria Math"/>
                <w:color w:val="auto"/>
              </w:rPr>
              <m:t>c</m:t>
            </m:r>
          </m:sub>
        </m:sSub>
      </m:oMath>
      <w:r w:rsidR="00016638" w:rsidRPr="00016638">
        <w:rPr>
          <w:color w:val="auto"/>
        </w:rPr>
        <w:t xml:space="preserve"> can refract through the interface. Light that is incident at an angle larger than the critical angle cannot </w:t>
      </w:r>
      <w:r w:rsidR="00A85F02" w:rsidRPr="00016638">
        <w:rPr>
          <w:color w:val="auto"/>
        </w:rPr>
        <w:t>refract and</w:t>
      </w:r>
      <w:r w:rsidR="00016638" w:rsidRPr="00016638">
        <w:rPr>
          <w:color w:val="auto"/>
        </w:rPr>
        <w:t xml:space="preserve"> instead reflects back from the interface.</w:t>
      </w:r>
      <w:r w:rsidRPr="00016638">
        <w:rPr>
          <w:color w:val="auto"/>
          <w:vertAlign w:val="superscript"/>
        </w:rPr>
        <w:fldChar w:fldCharType="begin"/>
      </w:r>
      <w:r w:rsidRPr="00016638">
        <w:rPr>
          <w:color w:val="auto"/>
          <w:vertAlign w:val="superscript"/>
        </w:rPr>
        <w:instrText xml:space="preserve"> NOTEREF _Ref218898700 \h  \* MERGEFORMAT </w:instrText>
      </w:r>
      <w:r w:rsidRPr="00016638">
        <w:rPr>
          <w:color w:val="auto"/>
          <w:vertAlign w:val="superscript"/>
        </w:rPr>
      </w:r>
      <w:r w:rsidRPr="00016638">
        <w:rPr>
          <w:color w:val="auto"/>
          <w:vertAlign w:val="superscript"/>
        </w:rPr>
        <w:fldChar w:fldCharType="separate"/>
      </w:r>
      <w:r w:rsidR="00F91D0D">
        <w:rPr>
          <w:color w:val="auto"/>
          <w:vertAlign w:val="superscript"/>
        </w:rPr>
        <w:t>1</w:t>
      </w:r>
      <w:r w:rsidRPr="00016638">
        <w:rPr>
          <w:color w:val="auto"/>
          <w:vertAlign w:val="superscript"/>
        </w:rPr>
        <w:fldChar w:fldCharType="end"/>
      </w:r>
    </w:p>
    <w:p w14:paraId="06C341D4" w14:textId="4F1EFBD3" w:rsidR="00016638" w:rsidRPr="00541652" w:rsidRDefault="00402DDF" w:rsidP="00016638">
      <w:pPr>
        <w:keepNext/>
        <w:tabs>
          <w:tab w:val="left" w:pos="8190"/>
        </w:tabs>
        <w:spacing w:after="120" w:line="240" w:lineRule="auto"/>
        <w:ind w:right="14"/>
        <w:jc w:val="center"/>
      </w:pPr>
      <w:r>
        <w:rPr>
          <w:noProof/>
        </w:rPr>
        <w:drawing>
          <wp:inline distT="0" distB="0" distL="0" distR="0" wp14:anchorId="322FE3F3" wp14:editId="3DBA2D27">
            <wp:extent cx="2628480" cy="1323975"/>
            <wp:effectExtent l="0" t="0" r="635" b="0"/>
            <wp:docPr id="672471560" name="Picture 21" descr="A photograph demonstrating the practical application of total internal reflection using a red laser and a fiber optic cable.&#10;&#10;Laser Source: A bright, focused red laser beam enters a thin, flexible cable from the bottom right.&#10;&#10;Total Internal Reflection: The red light is seen traveling through the entire length of the cable, which is coiled into a large loop. Because the light hits the internal walls of the cable at angles greater than the critical angle, it reflects repeatedly inside the core rather than escaping through the sides.&#10;&#10;Output: The light successfully navigates the curves of the cable and exits from the far tip at the top left, appearing as a bright red g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71560" name="Picture 21" descr="A photograph demonstrating the practical application of total internal reflection using a red laser and a fiber optic cable.&#10;&#10;Laser Source: A bright, focused red laser beam enters a thin, flexible cable from the bottom right.&#10;&#10;Total Internal Reflection: The red light is seen traveling through the entire length of the cable, which is coiled into a large loop. Because the light hits the internal walls of the cable at angles greater than the critical angle, it reflects repeatedly inside the core rather than escaping through the sides.&#10;&#10;Output: The light successfully navigates the curves of the cable and exits from the far tip at the top left, appearing as a bright red glow."/>
                    <pic:cNvPicPr>
                      <a:picLocks noChangeAspect="1" noChangeArrowheads="1"/>
                    </pic:cNvPicPr>
                  </pic:nvPicPr>
                  <pic:blipFill rotWithShape="1">
                    <a:blip r:embed="rId605" cstate="screen">
                      <a:extLst>
                        <a:ext uri="{28A0092B-C50C-407E-A947-70E740481C1C}">
                          <a14:useLocalDpi xmlns:a14="http://schemas.microsoft.com/office/drawing/2010/main"/>
                        </a:ext>
                      </a:extLst>
                    </a:blip>
                    <a:srcRect/>
                    <a:stretch>
                      <a:fillRect/>
                    </a:stretch>
                  </pic:blipFill>
                  <pic:spPr bwMode="auto">
                    <a:xfrm>
                      <a:off x="0" y="0"/>
                      <a:ext cx="2631090" cy="1325290"/>
                    </a:xfrm>
                    <a:prstGeom prst="rect">
                      <a:avLst/>
                    </a:prstGeom>
                    <a:noFill/>
                    <a:ln>
                      <a:noFill/>
                    </a:ln>
                    <a:extLst>
                      <a:ext uri="{53640926-AAD7-44D8-BBD7-CCE9431645EC}">
                        <a14:shadowObscured xmlns:a14="http://schemas.microsoft.com/office/drawing/2010/main"/>
                      </a:ext>
                    </a:extLst>
                  </pic:spPr>
                </pic:pic>
              </a:graphicData>
            </a:graphic>
          </wp:inline>
        </w:drawing>
      </w:r>
    </w:p>
    <w:p w14:paraId="6818329D" w14:textId="064EE7AE" w:rsidR="00016638" w:rsidRPr="00A85F02" w:rsidRDefault="00016638" w:rsidP="00016638">
      <w:pPr>
        <w:pStyle w:val="Caption"/>
        <w:tabs>
          <w:tab w:val="left" w:pos="8190"/>
        </w:tabs>
        <w:jc w:val="center"/>
        <w:rPr>
          <w:color w:val="auto"/>
        </w:rPr>
      </w:pPr>
      <w:bookmarkStart w:id="1346" w:name="_Ref221705095"/>
      <w:r w:rsidRPr="00A85F02">
        <w:rPr>
          <w:color w:val="auto"/>
        </w:rPr>
        <w:t xml:space="preserve">Figure </w:t>
      </w:r>
      <w:r w:rsidRPr="00A85F02">
        <w:rPr>
          <w:color w:val="auto"/>
        </w:rPr>
        <w:fldChar w:fldCharType="begin"/>
      </w:r>
      <w:r w:rsidRPr="00A85F02">
        <w:rPr>
          <w:color w:val="auto"/>
        </w:rPr>
        <w:instrText xml:space="preserve"> STYLEREF 1 \s </w:instrText>
      </w:r>
      <w:r w:rsidRPr="00A85F02">
        <w:rPr>
          <w:color w:val="auto"/>
        </w:rPr>
        <w:fldChar w:fldCharType="separate"/>
      </w:r>
      <w:r w:rsidR="00F91D0D">
        <w:rPr>
          <w:noProof/>
          <w:color w:val="auto"/>
        </w:rPr>
        <w:t>18</w:t>
      </w:r>
      <w:r w:rsidRPr="00A85F02">
        <w:rPr>
          <w:color w:val="auto"/>
        </w:rPr>
        <w:fldChar w:fldCharType="end"/>
      </w:r>
      <w:r w:rsidRPr="00A85F02">
        <w:rPr>
          <w:color w:val="auto"/>
        </w:rPr>
        <w:t>.</w:t>
      </w:r>
      <w:r w:rsidRPr="00A85F02">
        <w:rPr>
          <w:color w:val="auto"/>
        </w:rPr>
        <w:fldChar w:fldCharType="begin"/>
      </w:r>
      <w:r w:rsidRPr="00A85F02">
        <w:rPr>
          <w:color w:val="auto"/>
        </w:rPr>
        <w:instrText xml:space="preserve"> SEQ Figure \* ARABIC \s 1 </w:instrText>
      </w:r>
      <w:r w:rsidRPr="00A85F02">
        <w:rPr>
          <w:color w:val="auto"/>
        </w:rPr>
        <w:fldChar w:fldCharType="separate"/>
      </w:r>
      <w:r w:rsidR="00F91D0D">
        <w:rPr>
          <w:noProof/>
          <w:color w:val="auto"/>
        </w:rPr>
        <w:t>24</w:t>
      </w:r>
      <w:r w:rsidRPr="00A85F02">
        <w:rPr>
          <w:color w:val="auto"/>
        </w:rPr>
        <w:fldChar w:fldCharType="end"/>
      </w:r>
      <w:bookmarkEnd w:id="1346"/>
      <w:r w:rsidRPr="00A85F02">
        <w:rPr>
          <w:color w:val="auto"/>
        </w:rPr>
        <w:t xml:space="preserve">: </w:t>
      </w:r>
      <w:r w:rsidR="00A85F02" w:rsidRPr="00A85F02">
        <w:rPr>
          <w:color w:val="auto"/>
        </w:rPr>
        <w:t>Light goes into the fiber optic cable at the top left. Some light escapes because of defects along the length of the cable causing it to glow faintly, but most of the light exits from the other end of the cable at the bottom right</w:t>
      </w:r>
      <w:r w:rsidRPr="00A85F02">
        <w:rPr>
          <w:color w:val="auto"/>
        </w:rPr>
        <w:t>.</w:t>
      </w:r>
      <w:bookmarkStart w:id="1347" w:name="_Ref221707985"/>
      <w:r w:rsidR="001C7FBC">
        <w:rPr>
          <w:rStyle w:val="EndnoteReference"/>
          <w:color w:val="auto"/>
        </w:rPr>
        <w:endnoteReference w:id="122"/>
      </w:r>
      <w:bookmarkEnd w:id="1347"/>
      <w:r w:rsidRPr="00A85F02">
        <w:rPr>
          <w:color w:val="auto"/>
        </w:rPr>
        <w:t xml:space="preserve"> </w:t>
      </w:r>
    </w:p>
    <w:p w14:paraId="15DD9C1B" w14:textId="77777777" w:rsidR="00784745" w:rsidRPr="00541652" w:rsidRDefault="00784745" w:rsidP="00784745">
      <w:pPr>
        <w:pStyle w:val="Heading3"/>
        <w:tabs>
          <w:tab w:val="left" w:pos="8190"/>
        </w:tabs>
        <w:spacing w:before="0" w:after="120" w:line="240" w:lineRule="auto"/>
        <w:rPr>
          <w:color w:val="0000FF"/>
        </w:rPr>
      </w:pPr>
      <w:r w:rsidRPr="00541652">
        <w:rPr>
          <w:color w:val="0000FF"/>
        </w:rPr>
        <w:br w:type="column"/>
      </w:r>
      <w:r w:rsidRPr="00541652">
        <w:t>Numbers</w:t>
      </w:r>
    </w:p>
    <w:p w14:paraId="71BA6F07" w14:textId="30CADF94" w:rsidR="00784745" w:rsidRPr="00BA5E9B" w:rsidRDefault="00784745" w:rsidP="00784745">
      <w:pPr>
        <w:spacing w:after="120" w:line="240" w:lineRule="auto"/>
        <w:ind w:right="12"/>
      </w:pPr>
      <w:r w:rsidRPr="00804FEB">
        <w:rPr>
          <w:b/>
          <w:bCs/>
        </w:rPr>
        <w:t>Assumptions:</w:t>
      </w:r>
      <w:r w:rsidRPr="00804FEB">
        <w:t xml:space="preserve"> </w:t>
      </w:r>
      <w:r w:rsidR="002D4F05" w:rsidRPr="002D4F05">
        <w:t>none?</w:t>
      </w:r>
    </w:p>
    <w:tbl>
      <w:tblPr>
        <w:tblStyle w:val="Table"/>
        <w:tblW w:w="0" w:type="auto"/>
        <w:tblInd w:w="360" w:type="dxa"/>
        <w:tblBorders>
          <w:insideV w:val="single" w:sz="2" w:space="0" w:color="auto"/>
        </w:tblBorders>
        <w:tblLook w:val="0020" w:firstRow="1" w:lastRow="0" w:firstColumn="0" w:lastColumn="0" w:noHBand="0" w:noVBand="0"/>
      </w:tblPr>
      <w:tblGrid>
        <w:gridCol w:w="1620"/>
        <w:gridCol w:w="1178"/>
      </w:tblGrid>
      <w:tr w:rsidR="00784745" w14:paraId="30B5062A" w14:textId="77777777" w:rsidTr="00E56765">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18425ABA" w14:textId="77777777" w:rsidR="00784745" w:rsidRPr="00804FEB" w:rsidRDefault="00784745"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449F5CB9" w14:textId="77777777" w:rsidR="00784745" w:rsidRPr="00804FEB" w:rsidRDefault="00784745"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F72C76" w14:paraId="312D5A19" w14:textId="77777777" w:rsidTr="00E56765">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2BBA54BF" w14:textId="0FC38A8B" w:rsidR="00F72C76" w:rsidRPr="00F72C76" w:rsidRDefault="00000000" w:rsidP="00F72C76">
            <w:pPr>
              <w:pStyle w:val="Compact"/>
              <w:rPr>
                <w:rFonts w:eastAsiaTheme="minorHAnsi"/>
                <w:color w:val="007F7F"/>
                <w:kern w:val="2"/>
                <w:sz w:val="20"/>
                <w:szCs w:val="20"/>
                <w:lang w:eastAsia="en-US"/>
                <w14:ligatures w14:val="standardContextual"/>
              </w:rPr>
            </w:pPr>
            <m:oMath>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1</m:t>
                  </m:r>
                </m:sub>
              </m:sSub>
              <m:r>
                <m:rPr>
                  <m:sty m:val="p"/>
                </m:rPr>
                <w:rPr>
                  <w:rFonts w:ascii="Cambria Math" w:hAnsi="Cambria Math"/>
                  <w:color w:val="007F7F"/>
                  <w:sz w:val="20"/>
                  <w:szCs w:val="20"/>
                </w:rPr>
                <m:t>=</m:t>
              </m:r>
              <m:r>
                <w:rPr>
                  <w:rFonts w:ascii="Cambria Math" w:hAnsi="Cambria Math"/>
                  <w:color w:val="007F7F"/>
                  <w:sz w:val="20"/>
                  <w:szCs w:val="20"/>
                </w:rPr>
                <m:t>1.5</m:t>
              </m:r>
            </m:oMath>
            <w:r w:rsidR="00F72C76" w:rsidRPr="00F72C76">
              <w:rPr>
                <w:color w:val="007F7F"/>
                <w:sz w:val="20"/>
                <w:szCs w:val="20"/>
              </w:rPr>
              <w:t xml:space="preserve"> (glass)</w:t>
            </w:r>
          </w:p>
        </w:tc>
        <w:tc>
          <w:tcPr>
            <w:tcW w:w="0" w:type="auto"/>
            <w:tcBorders>
              <w:bottom w:val="none" w:sz="0" w:space="0" w:color="auto"/>
            </w:tcBorders>
          </w:tcPr>
          <w:p w14:paraId="2651F4E9" w14:textId="26F2A32E" w:rsidR="00F72C76" w:rsidRPr="00234388" w:rsidRDefault="00000000" w:rsidP="00F72C76">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c</m:t>
                    </m:r>
                  </m:sub>
                </m:sSub>
              </m:oMath>
            </m:oMathPara>
          </w:p>
        </w:tc>
      </w:tr>
      <w:tr w:rsidR="00F72C76" w14:paraId="3AA8FF17" w14:textId="77777777" w:rsidTr="00E56765">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33E6478D" w14:textId="2E532DD5" w:rsidR="00F72C76" w:rsidRPr="00F72C76" w:rsidRDefault="00000000" w:rsidP="00F72C76">
            <w:pPr>
              <w:pStyle w:val="Compact"/>
              <w:rPr>
                <w:rFonts w:ascii="Aptos" w:eastAsia="Aptos" w:hAnsi="Aptos" w:cs="Times New Roman"/>
                <w:color w:val="007F7F"/>
                <w:sz w:val="20"/>
                <w:szCs w:val="20"/>
              </w:rPr>
            </w:pPr>
            <m:oMath>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2</m:t>
                  </m:r>
                </m:sub>
              </m:sSub>
              <m:r>
                <m:rPr>
                  <m:sty m:val="p"/>
                </m:rPr>
                <w:rPr>
                  <w:rFonts w:ascii="Cambria Math" w:hAnsi="Cambria Math"/>
                  <w:color w:val="007F7F"/>
                  <w:sz w:val="20"/>
                  <w:szCs w:val="20"/>
                </w:rPr>
                <m:t>=</m:t>
              </m:r>
              <m:r>
                <w:rPr>
                  <w:rFonts w:ascii="Cambria Math" w:hAnsi="Cambria Math"/>
                  <w:color w:val="007F7F"/>
                  <w:sz w:val="20"/>
                  <w:szCs w:val="20"/>
                </w:rPr>
                <m:t>1.0</m:t>
              </m:r>
            </m:oMath>
            <w:r w:rsidR="00F72C76" w:rsidRPr="00F72C76">
              <w:rPr>
                <w:color w:val="007F7F"/>
                <w:sz w:val="20"/>
                <w:szCs w:val="20"/>
              </w:rPr>
              <w:t xml:space="preserve"> (air)</w:t>
            </w:r>
          </w:p>
        </w:tc>
        <w:tc>
          <w:tcPr>
            <w:tcW w:w="0" w:type="auto"/>
            <w:tcBorders>
              <w:bottom w:val="none" w:sz="0" w:space="0" w:color="auto"/>
            </w:tcBorders>
          </w:tcPr>
          <w:p w14:paraId="2453B73A" w14:textId="48122290" w:rsidR="00F72C76" w:rsidRPr="00234388" w:rsidRDefault="00F72C76" w:rsidP="00F72C76">
            <w:pPr>
              <w:pStyle w:val="Compact"/>
              <w:rPr>
                <w:rFonts w:ascii="Aptos" w:eastAsia="Aptos" w:hAnsi="Aptos" w:cs="Times New Roman"/>
                <w:color w:val="0000FF"/>
                <w:sz w:val="20"/>
                <w:szCs w:val="20"/>
              </w:rPr>
            </w:pPr>
          </w:p>
        </w:tc>
      </w:tr>
    </w:tbl>
    <w:p w14:paraId="3449E737" w14:textId="77777777" w:rsidR="00147DFA" w:rsidRDefault="00147DFA" w:rsidP="00147DFA">
      <w:pPr>
        <w:pStyle w:val="BodyText"/>
        <w:spacing w:after="120"/>
        <w:rPr>
          <w:sz w:val="20"/>
          <w:szCs w:val="20"/>
        </w:rPr>
      </w:pPr>
      <w:r w:rsidRPr="00BC57AD">
        <w:rPr>
          <w:sz w:val="20"/>
          <w:szCs w:val="20"/>
        </w:rPr>
        <w:t xml:space="preserve">The critical angle is when the refracted angle </w:t>
      </w:r>
      <m:oMath>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2</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90</m:t>
            </m:r>
          </m:e>
          <m:sup>
            <m:r>
              <m:rPr>
                <m:sty m:val="p"/>
              </m:rPr>
              <w:rPr>
                <w:rFonts w:ascii="Cambria Math" w:hAnsi="Cambria Math"/>
                <w:sz w:val="20"/>
                <w:szCs w:val="20"/>
              </w:rPr>
              <m:t>∘</m:t>
            </m:r>
          </m:sup>
        </m:sSup>
      </m:oMath>
      <w:r w:rsidRPr="00BC57AD">
        <w:rPr>
          <w:sz w:val="20"/>
          <w:szCs w:val="20"/>
        </w:rPr>
        <w:t>. Using Snell’s Law…</w:t>
      </w:r>
    </w:p>
    <w:p w14:paraId="089F8EC0" w14:textId="58F01E45" w:rsidR="00147DFA" w:rsidRDefault="00000000" w:rsidP="00147DFA">
      <w:pPr>
        <w:pStyle w:val="BodyText"/>
        <w:spacing w:after="120"/>
        <w:rPr>
          <w:sz w:val="20"/>
          <w:szCs w:val="20"/>
        </w:rPr>
      </w:pPr>
      <m:oMathPara>
        <m:oMath>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1</m:t>
              </m:r>
            </m:sub>
          </m:sSub>
          <m:r>
            <m:rPr>
              <m:sty m:val="p"/>
            </m:rPr>
            <w:rPr>
              <w:rFonts w:ascii="Cambria Math" w:hAnsi="Cambria Math"/>
              <w:sz w:val="20"/>
              <w:szCs w:val="20"/>
            </w:rPr>
            <m:t>⋅sin</m:t>
          </m:r>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1</m:t>
              </m:r>
            </m:sub>
          </m:sSub>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2</m:t>
              </m:r>
            </m:sub>
          </m:sSub>
          <m:r>
            <m:rPr>
              <m:sty m:val="p"/>
            </m:rPr>
            <w:rPr>
              <w:rFonts w:ascii="Cambria Math" w:hAnsi="Cambria Math"/>
              <w:sz w:val="20"/>
              <w:szCs w:val="20"/>
            </w:rPr>
            <m:t>⋅sin</m:t>
          </m:r>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2</m:t>
              </m:r>
            </m:sub>
          </m:sSub>
        </m:oMath>
      </m:oMathPara>
    </w:p>
    <w:p w14:paraId="0679ED39" w14:textId="0E8E4C79" w:rsidR="00147DFA" w:rsidRPr="00BC57AD" w:rsidRDefault="00000000" w:rsidP="00147DFA">
      <w:pPr>
        <w:pStyle w:val="BodyText"/>
        <w:spacing w:after="120"/>
        <w:rPr>
          <w:sz w:val="20"/>
          <w:szCs w:val="20"/>
        </w:rPr>
      </w:pPr>
      <m:oMathPara>
        <m:oMath>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1</m:t>
              </m:r>
            </m:sub>
          </m:sSub>
          <m:r>
            <m:rPr>
              <m:sty m:val="p"/>
            </m:rPr>
            <w:rPr>
              <w:rFonts w:ascii="Cambria Math" w:hAnsi="Cambria Math"/>
              <w:sz w:val="20"/>
              <w:szCs w:val="20"/>
            </w:rPr>
            <m:t>⋅sin</m:t>
          </m:r>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1</m:t>
              </m:r>
            </m:sub>
          </m:sSub>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2</m:t>
              </m:r>
            </m:sub>
          </m:sSub>
          <m:r>
            <m:rPr>
              <m:sty m:val="p"/>
            </m:rPr>
            <w:rPr>
              <w:rFonts w:ascii="Cambria Math" w:hAnsi="Cambria Math"/>
              <w:sz w:val="20"/>
              <w:szCs w:val="20"/>
            </w:rPr>
            <m:t>⋅</m:t>
          </m:r>
          <m:borderBox>
            <m:borderBoxPr>
              <m:hideTop m:val="1"/>
              <m:hideBot m:val="1"/>
              <m:hideLeft m:val="1"/>
              <m:hideRight m:val="1"/>
              <m:strikeBLTR m:val="1"/>
              <m:ctrlPr>
                <w:rPr>
                  <w:rFonts w:ascii="Cambria Math" w:hAnsi="Cambria Math"/>
                  <w:sz w:val="20"/>
                  <w:szCs w:val="20"/>
                </w:rPr>
              </m:ctrlPr>
            </m:borderBoxPr>
            <m:e>
              <m:r>
                <m:rPr>
                  <m:sty m:val="p"/>
                </m:rPr>
                <w:rPr>
                  <w:rFonts w:ascii="Cambria Math" w:hAnsi="Cambria Math"/>
                  <w:sz w:val="20"/>
                  <w:szCs w:val="20"/>
                </w:rPr>
                <m:t>sin</m:t>
              </m:r>
              <m:sSup>
                <m:sSupPr>
                  <m:ctrlPr>
                    <w:rPr>
                      <w:rFonts w:ascii="Cambria Math" w:hAnsi="Cambria Math"/>
                      <w:sz w:val="20"/>
                      <w:szCs w:val="20"/>
                    </w:rPr>
                  </m:ctrlPr>
                </m:sSupPr>
                <m:e>
                  <m:r>
                    <w:rPr>
                      <w:rFonts w:ascii="Cambria Math" w:hAnsi="Cambria Math"/>
                      <w:sz w:val="20"/>
                      <w:szCs w:val="20"/>
                    </w:rPr>
                    <m:t>90</m:t>
                  </m:r>
                </m:e>
                <m:sup>
                  <m:r>
                    <m:rPr>
                      <m:sty m:val="p"/>
                    </m:rPr>
                    <w:rPr>
                      <w:rFonts w:ascii="Cambria Math" w:hAnsi="Cambria Math"/>
                      <w:sz w:val="20"/>
                      <w:szCs w:val="20"/>
                    </w:rPr>
                    <m:t>∘</m:t>
                  </m:r>
                </m:sup>
              </m:sSup>
            </m:e>
          </m:borderBox>
        </m:oMath>
      </m:oMathPara>
    </w:p>
    <w:p w14:paraId="0969889F" w14:textId="051AA180" w:rsidR="00147DFA" w:rsidRPr="00BC57AD" w:rsidRDefault="00147DFA" w:rsidP="00147DFA">
      <w:pPr>
        <w:pStyle w:val="FirstParagraph"/>
        <w:spacing w:before="0" w:after="120"/>
        <w:rPr>
          <w:sz w:val="20"/>
          <w:szCs w:val="20"/>
        </w:rPr>
      </w:pPr>
      <w:r w:rsidRPr="00BC57AD">
        <w:rPr>
          <w:sz w:val="20"/>
          <w:szCs w:val="20"/>
        </w:rPr>
        <w:t>So</w:t>
      </w:r>
      <w:r>
        <w:rPr>
          <w:sz w:val="20"/>
          <w:szCs w:val="20"/>
        </w:rPr>
        <w:t>,</w:t>
      </w:r>
      <w:r w:rsidRPr="00BC57AD">
        <w:rPr>
          <w:sz w:val="20"/>
          <w:szCs w:val="20"/>
        </w:rPr>
        <w:t xml:space="preserve"> for the critical angle </w:t>
      </w: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c</m:t>
            </m:r>
          </m:sub>
        </m:sSub>
      </m:oMath>
      <w:r w:rsidRPr="00BC57AD">
        <w:rPr>
          <w:sz w:val="20"/>
          <w:szCs w:val="20"/>
        </w:rPr>
        <w:t>,</w:t>
      </w:r>
    </w:p>
    <w:p w14:paraId="2F07A136" w14:textId="77777777" w:rsidR="00147DFA" w:rsidRPr="00A748F9" w:rsidRDefault="00000000" w:rsidP="00147DFA">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m:rPr>
                  <m:sty m:val="p"/>
                </m:rPr>
                <w:rPr>
                  <w:rFonts w:ascii="Cambria Math" w:hAnsi="Cambria Math"/>
                  <w:szCs w:val="20"/>
                </w:rPr>
                <m:t>sin</m:t>
              </m:r>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c</m:t>
                  </m:r>
                </m:sub>
              </m:sSub>
              <m:r>
                <m:rPr>
                  <m:sty m:val="p"/>
                </m:rPr>
                <w:rPr>
                  <w:rFonts w:ascii="Cambria Math" w:hAnsi="Cambria Math"/>
                  <w:szCs w:val="20"/>
                </w:rPr>
                <m:t>=</m:t>
              </m:r>
              <m:f>
                <m:fPr>
                  <m:ctrlPr>
                    <w:rPr>
                      <w:rFonts w:ascii="Cambria Math" w:hAnsi="Cambria Math"/>
                      <w:color w:val="007F7F"/>
                      <w:szCs w:val="20"/>
                    </w:rPr>
                  </m:ctrlPr>
                </m:fPr>
                <m:num>
                  <m:sSub>
                    <m:sSubPr>
                      <m:ctrlPr>
                        <w:rPr>
                          <w:rFonts w:ascii="Cambria Math" w:hAnsi="Cambria Math"/>
                          <w:color w:val="007F7F"/>
                          <w:szCs w:val="20"/>
                        </w:rPr>
                      </m:ctrlPr>
                    </m:sSubPr>
                    <m:e>
                      <m:r>
                        <w:rPr>
                          <w:rFonts w:ascii="Cambria Math" w:hAnsi="Cambria Math"/>
                          <w:color w:val="007F7F"/>
                          <w:szCs w:val="20"/>
                        </w:rPr>
                        <m:t>n</m:t>
                      </m:r>
                    </m:e>
                    <m:sub>
                      <m:r>
                        <w:rPr>
                          <w:rFonts w:ascii="Cambria Math" w:hAnsi="Cambria Math"/>
                          <w:color w:val="007F7F"/>
                          <w:szCs w:val="20"/>
                        </w:rPr>
                        <m:t>2</m:t>
                      </m:r>
                    </m:sub>
                  </m:sSub>
                </m:num>
                <m:den>
                  <m:sSub>
                    <m:sSubPr>
                      <m:ctrlPr>
                        <w:rPr>
                          <w:rFonts w:ascii="Cambria Math" w:hAnsi="Cambria Math"/>
                          <w:color w:val="007F7F"/>
                          <w:szCs w:val="20"/>
                        </w:rPr>
                      </m:ctrlPr>
                    </m:sSubPr>
                    <m:e>
                      <m:r>
                        <w:rPr>
                          <w:rFonts w:ascii="Cambria Math" w:hAnsi="Cambria Math"/>
                          <w:color w:val="007F7F"/>
                          <w:szCs w:val="20"/>
                        </w:rPr>
                        <m:t>n</m:t>
                      </m:r>
                    </m:e>
                    <m:sub>
                      <m:r>
                        <w:rPr>
                          <w:rFonts w:ascii="Cambria Math" w:hAnsi="Cambria Math"/>
                          <w:color w:val="007F7F"/>
                          <w:szCs w:val="20"/>
                        </w:rPr>
                        <m:t>1</m:t>
                      </m:r>
                    </m:sub>
                  </m:sSub>
                </m:den>
              </m:f>
            </m:e>
          </m:borderBox>
        </m:oMath>
      </m:oMathPara>
    </w:p>
    <w:p w14:paraId="52C05B0D" w14:textId="6A9B8397" w:rsidR="00147DFA" w:rsidRPr="007E7775" w:rsidRDefault="00147DFA" w:rsidP="00147DFA">
      <w:pPr>
        <w:spacing w:after="120" w:line="240" w:lineRule="auto"/>
        <w:ind w:left="-5" w:right="14"/>
        <w:jc w:val="right"/>
        <w:rPr>
          <w:szCs w:val="20"/>
        </w:rPr>
      </w:pPr>
      <w:bookmarkStart w:id="1348" w:name="_Ref221632815"/>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18</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11</w:t>
      </w:r>
      <w:r w:rsidRPr="00CA2B5B">
        <w:rPr>
          <w:szCs w:val="20"/>
        </w:rPr>
        <w:fldChar w:fldCharType="end"/>
      </w:r>
      <w:r w:rsidRPr="00CA2B5B">
        <w:rPr>
          <w:szCs w:val="20"/>
        </w:rPr>
        <w:t xml:space="preserve"> )</w:t>
      </w:r>
      <w:bookmarkEnd w:id="1348"/>
    </w:p>
    <w:p w14:paraId="27D41267" w14:textId="3871D1AC" w:rsidR="00147DFA" w:rsidRPr="00BC57AD" w:rsidRDefault="00147DFA" w:rsidP="00147DFA">
      <w:pPr>
        <w:pStyle w:val="BodyText"/>
        <w:spacing w:before="0" w:after="120"/>
        <w:rPr>
          <w:sz w:val="20"/>
          <w:szCs w:val="20"/>
        </w:rPr>
      </w:pPr>
      <w:r w:rsidRPr="00BC57AD">
        <w:rPr>
          <w:sz w:val="20"/>
          <w:szCs w:val="20"/>
        </w:rPr>
        <w:t>For this example,</w:t>
      </w:r>
    </w:p>
    <w:p w14:paraId="0DD2D0DD" w14:textId="77777777" w:rsidR="00147DFA" w:rsidRPr="00BC57AD" w:rsidRDefault="00000000" w:rsidP="00147DFA">
      <w:pPr>
        <w:pStyle w:val="BodyText"/>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θ</m:t>
              </m:r>
            </m:e>
            <m:sub>
              <m:r>
                <m:rPr>
                  <m:scr m:val="sans-serif"/>
                  <m:sty m:val="p"/>
                </m:rPr>
                <w:rPr>
                  <w:rFonts w:ascii="Cambria Math" w:hAnsi="Cambria Math"/>
                  <w:sz w:val="20"/>
                  <w:szCs w:val="20"/>
                </w:rPr>
                <m:t>c</m:t>
              </m:r>
            </m:sub>
          </m:sSub>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sin</m:t>
              </m:r>
            </m:e>
            <m:sup>
              <m:r>
                <m:rPr>
                  <m:sty m:val="p"/>
                </m:rPr>
                <w:rPr>
                  <w:rFonts w:ascii="Cambria Math" w:hAnsi="Cambria Math"/>
                  <w:sz w:val="20"/>
                  <w:szCs w:val="20"/>
                </w:rPr>
                <m:t>-</m:t>
              </m:r>
              <m:r>
                <w:rPr>
                  <w:rFonts w:ascii="Cambria Math" w:hAnsi="Cambria Math"/>
                  <w:sz w:val="20"/>
                  <w:szCs w:val="20"/>
                </w:rPr>
                <m:t>1</m:t>
              </m:r>
            </m:sup>
          </m:sSup>
          <m:f>
            <m:fPr>
              <m:ctrlPr>
                <w:rPr>
                  <w:rFonts w:ascii="Cambria Math" w:hAnsi="Cambria Math"/>
                  <w:color w:val="007F7F"/>
                  <w:sz w:val="20"/>
                  <w:szCs w:val="20"/>
                </w:rPr>
              </m:ctrlPr>
            </m:fPr>
            <m:num>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2</m:t>
                  </m:r>
                </m:sub>
              </m:sSub>
            </m:num>
            <m:den>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1</m:t>
                  </m:r>
                </m:sub>
              </m:sSub>
            </m:den>
          </m:f>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sin</m:t>
              </m:r>
            </m:e>
            <m:sup>
              <m:r>
                <m:rPr>
                  <m:sty m:val="p"/>
                </m:rPr>
                <w:rPr>
                  <w:rFonts w:ascii="Cambria Math" w:hAnsi="Cambria Math"/>
                  <w:sz w:val="20"/>
                  <w:szCs w:val="20"/>
                </w:rPr>
                <m:t>-</m:t>
              </m:r>
              <m:r>
                <w:rPr>
                  <w:rFonts w:ascii="Cambria Math" w:hAnsi="Cambria Math"/>
                  <w:sz w:val="20"/>
                  <w:szCs w:val="20"/>
                </w:rPr>
                <m:t>1</m:t>
              </m:r>
            </m:sup>
          </m:sSup>
          <m:f>
            <m:fPr>
              <m:ctrlPr>
                <w:rPr>
                  <w:rFonts w:ascii="Cambria Math" w:hAnsi="Cambria Math"/>
                  <w:color w:val="007F7F"/>
                  <w:sz w:val="20"/>
                  <w:szCs w:val="20"/>
                </w:rPr>
              </m:ctrlPr>
            </m:fPr>
            <m:num>
              <m:r>
                <w:rPr>
                  <w:rFonts w:ascii="Cambria Math" w:hAnsi="Cambria Math"/>
                  <w:color w:val="007F7F"/>
                  <w:sz w:val="20"/>
                  <w:szCs w:val="20"/>
                </w:rPr>
                <m:t>1.0</m:t>
              </m:r>
            </m:num>
            <m:den>
              <m:r>
                <w:rPr>
                  <w:rFonts w:ascii="Cambria Math" w:hAnsi="Cambria Math"/>
                  <w:color w:val="007F7F"/>
                  <w:sz w:val="20"/>
                  <w:szCs w:val="20"/>
                </w:rPr>
                <m:t>1.5</m:t>
              </m:r>
            </m:den>
          </m:f>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42</m:t>
              </m:r>
            </m:e>
            <m:sup>
              <m:r>
                <m:rPr>
                  <m:sty m:val="p"/>
                </m:rPr>
                <w:rPr>
                  <w:rFonts w:ascii="Cambria Math" w:hAnsi="Cambria Math"/>
                  <w:sz w:val="20"/>
                  <w:szCs w:val="20"/>
                </w:rPr>
                <m:t>∘</m:t>
              </m:r>
            </m:sup>
          </m:sSup>
        </m:oMath>
      </m:oMathPara>
    </w:p>
    <w:p w14:paraId="6BA360C9" w14:textId="77777777" w:rsidR="00147DFA" w:rsidRPr="00BC57AD" w:rsidRDefault="00147DFA" w:rsidP="00147DFA">
      <w:pPr>
        <w:pStyle w:val="FirstParagraph"/>
        <w:spacing w:before="0" w:after="120"/>
        <w:rPr>
          <w:sz w:val="20"/>
          <w:szCs w:val="20"/>
        </w:rPr>
      </w:pPr>
      <w:r w:rsidRPr="00BC57AD">
        <w:rPr>
          <w:sz w:val="20"/>
          <w:szCs w:val="20"/>
        </w:rPr>
        <w:t xml:space="preserve">The light will stay inside the fiber as long as the angle of incidence is greater than </w:t>
      </w:r>
      <m:oMath>
        <m:sSup>
          <m:sSupPr>
            <m:ctrlPr>
              <w:rPr>
                <w:rFonts w:ascii="Cambria Math" w:hAnsi="Cambria Math"/>
                <w:sz w:val="20"/>
                <w:szCs w:val="20"/>
              </w:rPr>
            </m:ctrlPr>
          </m:sSupPr>
          <m:e>
            <m:r>
              <w:rPr>
                <w:rFonts w:ascii="Cambria Math" w:hAnsi="Cambria Math"/>
                <w:sz w:val="20"/>
                <w:szCs w:val="20"/>
              </w:rPr>
              <m:t>42</m:t>
            </m:r>
          </m:e>
          <m:sup>
            <m:r>
              <m:rPr>
                <m:sty m:val="p"/>
              </m:rPr>
              <w:rPr>
                <w:rFonts w:ascii="Cambria Math" w:hAnsi="Cambria Math"/>
                <w:sz w:val="20"/>
                <w:szCs w:val="20"/>
              </w:rPr>
              <m:t>∘</m:t>
            </m:r>
          </m:sup>
        </m:sSup>
      </m:oMath>
      <w:r w:rsidRPr="00BC57AD">
        <w:rPr>
          <w:sz w:val="20"/>
          <w:szCs w:val="20"/>
        </w:rPr>
        <w:t>.</w:t>
      </w:r>
    </w:p>
    <w:p w14:paraId="17C52B94" w14:textId="77777777" w:rsidR="00784745" w:rsidRPr="00541652" w:rsidRDefault="00784745" w:rsidP="00784745">
      <w:pPr>
        <w:tabs>
          <w:tab w:val="left" w:pos="8190"/>
        </w:tabs>
        <w:spacing w:after="120" w:line="240" w:lineRule="auto"/>
        <w:ind w:left="15" w:right="14"/>
      </w:pPr>
    </w:p>
    <w:p w14:paraId="02258CFC" w14:textId="77777777" w:rsidR="00784745" w:rsidRPr="00541652" w:rsidRDefault="00784745" w:rsidP="00784745">
      <w:pPr>
        <w:pStyle w:val="Heading3"/>
        <w:tabs>
          <w:tab w:val="left" w:pos="8190"/>
        </w:tabs>
      </w:pPr>
      <w:r w:rsidRPr="00541652">
        <w:br w:type="column"/>
      </w:r>
      <w:r w:rsidRPr="00541652">
        <w:lastRenderedPageBreak/>
        <w:t>Words</w:t>
      </w:r>
    </w:p>
    <w:p w14:paraId="664E1D3D" w14:textId="3CE5E939" w:rsidR="00942F1E" w:rsidRDefault="00942F1E" w:rsidP="00942F1E">
      <w:pPr>
        <w:spacing w:after="120" w:line="240" w:lineRule="auto"/>
        <w:ind w:left="15" w:right="14"/>
      </w:pPr>
      <w:r>
        <w:t>The second special case we will look at is a thin film. Specifically, an anti-reflection coating. An interface between different materials is not limited to either reflection or refraction–many surfaces do some of each. A pane of window glass is mostly clear, so light refracts through it. But reflections are also visible on the surface of the glass, and not only from the front surface but also from the back surface.</w:t>
      </w:r>
    </w:p>
    <w:p w14:paraId="5DC4A14C" w14:textId="77777777" w:rsidR="00942F1E" w:rsidRDefault="00942F1E" w:rsidP="00942F1E">
      <w:pPr>
        <w:spacing w:after="120" w:line="240" w:lineRule="auto"/>
        <w:ind w:left="15" w:right="14"/>
      </w:pPr>
      <w:r>
        <w:t>By putting a thin film on the glass, it is possible to either enhance or reduce the reflections, depending on the indices of refraction and the thickness of the coating. If the coating is designed so that it is 1/4 of a wavelength thick, it will greatly reduce reflections at that wavelength. Conversely, if the coating is 1/2 of a wavelength thick, the reflections at that wavelength will be enhanced. These effects are created by the interference between reflections from the front and back surface of the coating.</w:t>
      </w:r>
    </w:p>
    <w:p w14:paraId="759E4635" w14:textId="4F0CD59A" w:rsidR="00784745" w:rsidRPr="00541652" w:rsidRDefault="00FA56AE" w:rsidP="00942F1E">
      <w:pPr>
        <w:tabs>
          <w:tab w:val="left" w:pos="8190"/>
        </w:tabs>
        <w:spacing w:after="120" w:line="240" w:lineRule="auto"/>
        <w:ind w:right="12"/>
      </w:pPr>
      <w:r w:rsidRPr="00BC57AD">
        <w:rPr>
          <w:szCs w:val="20"/>
        </w:rPr>
        <w:t xml:space="preserve">For our example, we will calculate the thickness of an anti-reflective coating on a pair of eyeglasses. </w:t>
      </w:r>
      <w:r w:rsidRPr="00FA56AE">
        <w:rPr>
          <w:color w:val="007F7F"/>
          <w:szCs w:val="20"/>
        </w:rPr>
        <w:t xml:space="preserve">We will assume regular lenses that have an index of refraction </w:t>
      </w:r>
      <m:oMath>
        <m:r>
          <w:rPr>
            <w:rFonts w:ascii="Cambria Math" w:hAnsi="Cambria Math"/>
            <w:color w:val="007F7F"/>
            <w:szCs w:val="20"/>
          </w:rPr>
          <m:t>n</m:t>
        </m:r>
        <m:r>
          <m:rPr>
            <m:sty m:val="p"/>
          </m:rPr>
          <w:rPr>
            <w:rFonts w:ascii="Cambria Math" w:hAnsi="Cambria Math"/>
            <w:color w:val="007F7F"/>
            <w:szCs w:val="20"/>
          </w:rPr>
          <m:t>≈</m:t>
        </m:r>
        <m:r>
          <w:rPr>
            <w:rFonts w:ascii="Cambria Math" w:hAnsi="Cambria Math"/>
            <w:color w:val="007F7F"/>
            <w:szCs w:val="20"/>
          </w:rPr>
          <m:t>1.5</m:t>
        </m:r>
      </m:oMath>
      <w:r w:rsidRPr="00FA56AE">
        <w:rPr>
          <w:color w:val="007F7F"/>
          <w:szCs w:val="20"/>
        </w:rPr>
        <w:t xml:space="preserve">, coated with an antireflective coating with index of refraction </w:t>
      </w:r>
      <m:oMath>
        <m:r>
          <w:rPr>
            <w:rFonts w:ascii="Cambria Math" w:hAnsi="Cambria Math"/>
            <w:color w:val="007F7F"/>
            <w:szCs w:val="20"/>
          </w:rPr>
          <m:t>n</m:t>
        </m:r>
        <m:r>
          <m:rPr>
            <m:sty m:val="p"/>
          </m:rPr>
          <w:rPr>
            <w:rFonts w:ascii="Cambria Math" w:hAnsi="Cambria Math"/>
            <w:color w:val="007F7F"/>
            <w:szCs w:val="20"/>
          </w:rPr>
          <m:t>≈</m:t>
        </m:r>
        <m:r>
          <w:rPr>
            <w:rFonts w:ascii="Cambria Math" w:hAnsi="Cambria Math"/>
            <w:color w:val="007F7F"/>
            <w:szCs w:val="20"/>
          </w:rPr>
          <m:t>2.2</m:t>
        </m:r>
      </m:oMath>
      <w:r w:rsidRPr="00FA56AE">
        <w:rPr>
          <w:color w:val="007F7F"/>
          <w:szCs w:val="20"/>
        </w:rPr>
        <w:t xml:space="preserve">. </w:t>
      </w:r>
      <w:r w:rsidRPr="00BC57AD">
        <w:rPr>
          <w:szCs w:val="20"/>
        </w:rPr>
        <w:t>The range of visible light is from approximately 400-700 nm, so we will design a coating for a wavelength in the middle of this range, 550 nm.</w:t>
      </w:r>
    </w:p>
    <w:p w14:paraId="53F854F8" w14:textId="77777777" w:rsidR="00784745" w:rsidRPr="00541652" w:rsidRDefault="00784745" w:rsidP="00784745">
      <w:pPr>
        <w:pStyle w:val="Heading3"/>
        <w:tabs>
          <w:tab w:val="left" w:pos="8190"/>
        </w:tabs>
      </w:pPr>
      <w:r w:rsidRPr="00541652">
        <w:br w:type="column"/>
      </w:r>
      <w:r w:rsidRPr="00541652">
        <w:t>Graphics</w:t>
      </w:r>
    </w:p>
    <w:p w14:paraId="78E08648" w14:textId="78A9E6AC" w:rsidR="00784745" w:rsidRPr="00541652" w:rsidRDefault="001F48ED" w:rsidP="00784745">
      <w:pPr>
        <w:keepNext/>
        <w:tabs>
          <w:tab w:val="left" w:pos="8190"/>
        </w:tabs>
        <w:spacing w:after="120" w:line="240" w:lineRule="auto"/>
        <w:ind w:left="-5" w:right="14"/>
        <w:jc w:val="center"/>
      </w:pPr>
      <w:r>
        <w:rPr>
          <w:noProof/>
        </w:rPr>
        <w:drawing>
          <wp:inline distT="0" distB="0" distL="0" distR="0" wp14:anchorId="570CB594" wp14:editId="4E7370C6">
            <wp:extent cx="2619375" cy="2562225"/>
            <wp:effectExtent l="0" t="0" r="9525" b="9525"/>
            <wp:docPr id="1113610358" name="Picture 22" descr="A physics diagram illustrating the principle of thin-film interference, commonly used in anti-reflective coatings.&#10;&#10;Media Layering: The diagram shows three media labeled n1, n2 (a light blue thin layer), and n3.&#10;&#10;Incident Wave: A red wave with wavelength lambda enters from the top-left.&#10;&#10;Reflections: Part of the wave reflects off the first surface (n1 to n2 boundary), and another part reflects off the second surface (n2 to n3 boundary). These two reflected waves are shown in orange.&#10;&#10;Destructive Interference: The thickness of the n2 layer is labeled as lambda / 4. Because the second reflection travels an extra half-wavelength distance (1/4 wavelength in and 1/4 out), the two reflected orange waves are exactly out of phase, leading to destructive interference that cancels out the reflection.&#10;&#10;Transmission: The red wave continues through the layers into n3 with minimal 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610358" name="Picture 22" descr="A physics diagram illustrating the principle of thin-film interference, commonly used in anti-reflective coatings.&#10;&#10;Media Layering: The diagram shows three media labeled n1, n2 (a light blue thin layer), and n3.&#10;&#10;Incident Wave: A red wave with wavelength lambda enters from the top-left.&#10;&#10;Reflections: Part of the wave reflects off the first surface (n1 to n2 boundary), and another part reflects off the second surface (n2 to n3 boundary). These two reflected waves are shown in orange.&#10;&#10;Destructive Interference: The thickness of the n2 layer is labeled as lambda / 4. Because the second reflection travels an extra half-wavelength distance (1/4 wavelength in and 1/4 out), the two reflected orange waves are exactly out of phase, leading to destructive interference that cancels out the reflection.&#10;&#10;Transmission: The red wave continues through the layers into n3 with minimal loss."/>
                    <pic:cNvPicPr>
                      <a:picLocks noChangeAspect="1" noChangeArrowheads="1"/>
                    </pic:cNvPicPr>
                  </pic:nvPicPr>
                  <pic:blipFill>
                    <a:blip r:embed="rId606" cstate="screen">
                      <a:extLst>
                        <a:ext uri="{28A0092B-C50C-407E-A947-70E740481C1C}">
                          <a14:useLocalDpi xmlns:a14="http://schemas.microsoft.com/office/drawing/2010/main"/>
                        </a:ext>
                      </a:extLst>
                    </a:blip>
                    <a:srcRect/>
                    <a:stretch>
                      <a:fillRect/>
                    </a:stretch>
                  </pic:blipFill>
                  <pic:spPr bwMode="auto">
                    <a:xfrm>
                      <a:off x="0" y="0"/>
                      <a:ext cx="2619375" cy="2562225"/>
                    </a:xfrm>
                    <a:prstGeom prst="rect">
                      <a:avLst/>
                    </a:prstGeom>
                    <a:noFill/>
                    <a:ln>
                      <a:noFill/>
                    </a:ln>
                  </pic:spPr>
                </pic:pic>
              </a:graphicData>
            </a:graphic>
          </wp:inline>
        </w:drawing>
      </w:r>
    </w:p>
    <w:p w14:paraId="588C7057" w14:textId="579D33F9" w:rsidR="00784745" w:rsidRDefault="00784745" w:rsidP="00784745">
      <w:pPr>
        <w:pStyle w:val="Caption"/>
        <w:tabs>
          <w:tab w:val="left" w:pos="8190"/>
        </w:tabs>
        <w:jc w:val="center"/>
        <w:rPr>
          <w:color w:val="auto"/>
          <w:vertAlign w:val="superscript"/>
        </w:rPr>
      </w:pPr>
      <w:bookmarkStart w:id="1349" w:name="_Ref221599033"/>
      <w:r w:rsidRPr="001F48ED">
        <w:rPr>
          <w:color w:val="auto"/>
        </w:rPr>
        <w:t xml:space="preserve">Figure </w:t>
      </w:r>
      <w:r w:rsidRPr="001F48ED">
        <w:rPr>
          <w:color w:val="auto"/>
        </w:rPr>
        <w:fldChar w:fldCharType="begin"/>
      </w:r>
      <w:r w:rsidRPr="001F48ED">
        <w:rPr>
          <w:color w:val="auto"/>
        </w:rPr>
        <w:instrText xml:space="preserve"> STYLEREF 1 \s </w:instrText>
      </w:r>
      <w:r w:rsidRPr="001F48ED">
        <w:rPr>
          <w:color w:val="auto"/>
        </w:rPr>
        <w:fldChar w:fldCharType="separate"/>
      </w:r>
      <w:r w:rsidR="00F91D0D">
        <w:rPr>
          <w:noProof/>
          <w:color w:val="auto"/>
        </w:rPr>
        <w:t>18</w:t>
      </w:r>
      <w:r w:rsidRPr="001F48ED">
        <w:rPr>
          <w:color w:val="auto"/>
        </w:rPr>
        <w:fldChar w:fldCharType="end"/>
      </w:r>
      <w:r w:rsidRPr="001F48ED">
        <w:rPr>
          <w:color w:val="auto"/>
        </w:rPr>
        <w:t>.</w:t>
      </w:r>
      <w:r w:rsidRPr="001F48ED">
        <w:rPr>
          <w:color w:val="auto"/>
        </w:rPr>
        <w:fldChar w:fldCharType="begin"/>
      </w:r>
      <w:r w:rsidRPr="001F48ED">
        <w:rPr>
          <w:color w:val="auto"/>
        </w:rPr>
        <w:instrText xml:space="preserve"> SEQ Figure \* ARABIC \s 1 </w:instrText>
      </w:r>
      <w:r w:rsidRPr="001F48ED">
        <w:rPr>
          <w:color w:val="auto"/>
        </w:rPr>
        <w:fldChar w:fldCharType="separate"/>
      </w:r>
      <w:r w:rsidR="00F91D0D">
        <w:rPr>
          <w:noProof/>
          <w:color w:val="auto"/>
        </w:rPr>
        <w:t>25</w:t>
      </w:r>
      <w:r w:rsidRPr="001F48ED">
        <w:rPr>
          <w:color w:val="auto"/>
        </w:rPr>
        <w:fldChar w:fldCharType="end"/>
      </w:r>
      <w:bookmarkEnd w:id="1349"/>
      <w:r w:rsidRPr="001F48ED">
        <w:rPr>
          <w:color w:val="auto"/>
        </w:rPr>
        <w:t xml:space="preserve">: </w:t>
      </w:r>
      <w:r w:rsidR="001F48ED" w:rsidRPr="001F48ED">
        <w:rPr>
          <w:color w:val="auto"/>
        </w:rPr>
        <w:t>An incident light ray from the top left reflects from the front and back surfaces of the thin film. The two reflected waves going down and left interfere destructively with each other, reducing the intensity of the reflected light</w:t>
      </w:r>
      <w:r w:rsidRPr="001F48ED">
        <w:rPr>
          <w:color w:val="auto"/>
        </w:rPr>
        <w:t>.</w:t>
      </w:r>
      <w:r w:rsidR="001C7FBC">
        <w:rPr>
          <w:rStyle w:val="EndnoteReference"/>
          <w:color w:val="auto"/>
        </w:rPr>
        <w:endnoteReference w:id="123"/>
      </w:r>
      <w:r w:rsidR="00BB4500">
        <w:rPr>
          <w:color w:val="auto"/>
          <w:vertAlign w:val="superscript"/>
        </w:rPr>
        <w:t xml:space="preserve"> </w:t>
      </w:r>
    </w:p>
    <w:p w14:paraId="55A3B504" w14:textId="24CD3FAC" w:rsidR="00BB4500" w:rsidRPr="00541652" w:rsidRDefault="007F3F18" w:rsidP="00BB4500">
      <w:pPr>
        <w:keepNext/>
        <w:tabs>
          <w:tab w:val="left" w:pos="8190"/>
        </w:tabs>
        <w:spacing w:after="120" w:line="240" w:lineRule="auto"/>
        <w:ind w:left="-5" w:right="14"/>
        <w:jc w:val="center"/>
      </w:pPr>
      <w:r>
        <w:rPr>
          <w:noProof/>
        </w:rPr>
        <w:drawing>
          <wp:inline distT="0" distB="0" distL="0" distR="0" wp14:anchorId="25F4B85E" wp14:editId="138E2022">
            <wp:extent cx="2609850" cy="1514475"/>
            <wp:effectExtent l="0" t="0" r="0" b="9525"/>
            <wp:docPr id="1048260203" name="Picture 23" descr="A photograph of several clear, iridescent soap bubbles floating against a blurred green leafy background. The surfaces of the bubbles display swirling rainbow colors including pink, purple, blue, and green, caused by thin-film inter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60203" name="Picture 23" descr="A photograph of several clear, iridescent soap bubbles floating against a blurred green leafy background. The surfaces of the bubbles display swirling rainbow colors including pink, purple, blue, and green, caused by thin-film interference."/>
                    <pic:cNvPicPr>
                      <a:picLocks noChangeAspect="1" noChangeArrowheads="1"/>
                    </pic:cNvPicPr>
                  </pic:nvPicPr>
                  <pic:blipFill rotWithShape="1">
                    <a:blip r:embed="rId607" cstate="screen">
                      <a:extLst>
                        <a:ext uri="{28A0092B-C50C-407E-A947-70E740481C1C}">
                          <a14:useLocalDpi xmlns:a14="http://schemas.microsoft.com/office/drawing/2010/main"/>
                        </a:ext>
                      </a:extLst>
                    </a:blip>
                    <a:srcRect/>
                    <a:stretch>
                      <a:fillRect/>
                    </a:stretch>
                  </pic:blipFill>
                  <pic:spPr bwMode="auto">
                    <a:xfrm>
                      <a:off x="0" y="0"/>
                      <a:ext cx="2609850" cy="1514475"/>
                    </a:xfrm>
                    <a:prstGeom prst="rect">
                      <a:avLst/>
                    </a:prstGeom>
                    <a:noFill/>
                    <a:ln>
                      <a:noFill/>
                    </a:ln>
                    <a:extLst>
                      <a:ext uri="{53640926-AAD7-44D8-BBD7-CCE9431645EC}">
                        <a14:shadowObscured xmlns:a14="http://schemas.microsoft.com/office/drawing/2010/main"/>
                      </a:ext>
                    </a:extLst>
                  </pic:spPr>
                </pic:pic>
              </a:graphicData>
            </a:graphic>
          </wp:inline>
        </w:drawing>
      </w:r>
    </w:p>
    <w:p w14:paraId="60CDE3A9" w14:textId="135FB534" w:rsidR="00BB4500" w:rsidRPr="00DA4FC5" w:rsidRDefault="00BB4500" w:rsidP="00BB4500">
      <w:pPr>
        <w:pStyle w:val="Caption"/>
        <w:tabs>
          <w:tab w:val="left" w:pos="8190"/>
        </w:tabs>
        <w:jc w:val="center"/>
        <w:rPr>
          <w:color w:val="auto"/>
        </w:rPr>
      </w:pPr>
      <w:r w:rsidRPr="00DA4FC5">
        <w:rPr>
          <w:color w:val="auto"/>
        </w:rPr>
        <w:t xml:space="preserve">Figure </w:t>
      </w:r>
      <w:r w:rsidRPr="00DA4FC5">
        <w:rPr>
          <w:color w:val="auto"/>
        </w:rPr>
        <w:fldChar w:fldCharType="begin"/>
      </w:r>
      <w:r w:rsidRPr="00DA4FC5">
        <w:rPr>
          <w:color w:val="auto"/>
        </w:rPr>
        <w:instrText xml:space="preserve"> STYLEREF 1 \s </w:instrText>
      </w:r>
      <w:r w:rsidRPr="00DA4FC5">
        <w:rPr>
          <w:color w:val="auto"/>
        </w:rPr>
        <w:fldChar w:fldCharType="separate"/>
      </w:r>
      <w:r w:rsidR="00F91D0D">
        <w:rPr>
          <w:noProof/>
          <w:color w:val="auto"/>
        </w:rPr>
        <w:t>18</w:t>
      </w:r>
      <w:r w:rsidRPr="00DA4FC5">
        <w:rPr>
          <w:color w:val="auto"/>
        </w:rPr>
        <w:fldChar w:fldCharType="end"/>
      </w:r>
      <w:r w:rsidRPr="00DA4FC5">
        <w:rPr>
          <w:color w:val="auto"/>
        </w:rPr>
        <w:t>.</w:t>
      </w:r>
      <w:r w:rsidRPr="00DA4FC5">
        <w:rPr>
          <w:color w:val="auto"/>
        </w:rPr>
        <w:fldChar w:fldCharType="begin"/>
      </w:r>
      <w:r w:rsidRPr="00DA4FC5">
        <w:rPr>
          <w:color w:val="auto"/>
        </w:rPr>
        <w:instrText xml:space="preserve"> SEQ Figure \* ARABIC \s 1 </w:instrText>
      </w:r>
      <w:r w:rsidRPr="00DA4FC5">
        <w:rPr>
          <w:color w:val="auto"/>
        </w:rPr>
        <w:fldChar w:fldCharType="separate"/>
      </w:r>
      <w:r w:rsidR="00F91D0D">
        <w:rPr>
          <w:noProof/>
          <w:color w:val="auto"/>
        </w:rPr>
        <w:t>26</w:t>
      </w:r>
      <w:r w:rsidRPr="00DA4FC5">
        <w:rPr>
          <w:color w:val="auto"/>
        </w:rPr>
        <w:fldChar w:fldCharType="end"/>
      </w:r>
      <w:r w:rsidRPr="00DA4FC5">
        <w:rPr>
          <w:color w:val="auto"/>
        </w:rPr>
        <w:t xml:space="preserve">: </w:t>
      </w:r>
      <w:r w:rsidR="00DA4FC5" w:rsidRPr="00DA4FC5">
        <w:rPr>
          <w:color w:val="auto"/>
        </w:rPr>
        <w:t>Interference with varying thicknesses and incident angles create the rainbow patterns observed on soap bubbles</w:t>
      </w:r>
      <w:r w:rsidRPr="00DA4FC5">
        <w:rPr>
          <w:color w:val="auto"/>
        </w:rPr>
        <w:t>.</w:t>
      </w:r>
      <w:r w:rsidR="00930711" w:rsidRPr="00DA4FC5">
        <w:rPr>
          <w:rStyle w:val="EndnoteReference"/>
          <w:color w:val="auto"/>
        </w:rPr>
        <w:endnoteReference w:id="124"/>
      </w:r>
      <w:r w:rsidR="00930711" w:rsidRPr="00DA4FC5">
        <w:rPr>
          <w:color w:val="auto"/>
        </w:rPr>
        <w:t xml:space="preserve"> </w:t>
      </w:r>
    </w:p>
    <w:p w14:paraId="1EBEA0EF" w14:textId="77777777" w:rsidR="00784745" w:rsidRPr="00541652" w:rsidRDefault="00784745" w:rsidP="00784745">
      <w:pPr>
        <w:pStyle w:val="Heading3"/>
        <w:tabs>
          <w:tab w:val="left" w:pos="8190"/>
        </w:tabs>
      </w:pPr>
      <w:r w:rsidRPr="00541652">
        <w:br w:type="column"/>
      </w:r>
      <w:r w:rsidRPr="00541652">
        <w:t>Numbers</w:t>
      </w:r>
    </w:p>
    <w:p w14:paraId="11370CB6" w14:textId="77777777" w:rsidR="00DA4FC5" w:rsidRPr="00BA5E9B" w:rsidRDefault="00DA4FC5" w:rsidP="00DA4FC5">
      <w:pPr>
        <w:spacing w:after="120" w:line="240" w:lineRule="auto"/>
        <w:ind w:right="12"/>
      </w:pPr>
      <w:r w:rsidRPr="00804FEB">
        <w:rPr>
          <w:b/>
          <w:bCs/>
        </w:rPr>
        <w:t>Assumptions:</w:t>
      </w:r>
      <w:r w:rsidRPr="00804FEB">
        <w:t xml:space="preserve"> </w:t>
      </w:r>
      <w:r w:rsidRPr="002D4F05">
        <w:t>none?</w:t>
      </w:r>
    </w:p>
    <w:tbl>
      <w:tblPr>
        <w:tblStyle w:val="Table"/>
        <w:tblW w:w="0" w:type="auto"/>
        <w:tblInd w:w="180" w:type="dxa"/>
        <w:tblBorders>
          <w:insideV w:val="single" w:sz="2" w:space="0" w:color="auto"/>
        </w:tblBorders>
        <w:tblLook w:val="0020" w:firstRow="1" w:lastRow="0" w:firstColumn="0" w:lastColumn="0" w:noHBand="0" w:noVBand="0"/>
      </w:tblPr>
      <w:tblGrid>
        <w:gridCol w:w="1980"/>
        <w:gridCol w:w="1178"/>
      </w:tblGrid>
      <w:tr w:rsidR="00DA4FC5" w14:paraId="69C6C725" w14:textId="77777777" w:rsidTr="00E56765">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07EF609C" w14:textId="77777777" w:rsidR="00DA4FC5" w:rsidRPr="00804FEB" w:rsidRDefault="00DA4FC5"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055A06E2" w14:textId="77777777" w:rsidR="00DA4FC5" w:rsidRPr="00804FEB" w:rsidRDefault="00DA4FC5" w:rsidP="00D72E38">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EC3EF9" w14:paraId="50D23DF8" w14:textId="77777777" w:rsidTr="00E56765">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09D2B561" w14:textId="6D8EEDF0" w:rsidR="00EC3EF9" w:rsidRPr="00EC3EF9" w:rsidRDefault="00000000" w:rsidP="00EC3EF9">
            <w:pPr>
              <w:pStyle w:val="Compact"/>
              <w:rPr>
                <w:rFonts w:eastAsiaTheme="minorHAnsi"/>
                <w:color w:val="007F7F"/>
                <w:kern w:val="2"/>
                <w:sz w:val="20"/>
                <w:szCs w:val="20"/>
                <w:lang w:eastAsia="en-US"/>
                <w14:ligatures w14:val="standardContextual"/>
              </w:rPr>
            </w:pPr>
            <m:oMath>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1</m:t>
                  </m:r>
                </m:sub>
              </m:sSub>
              <m:r>
                <m:rPr>
                  <m:sty m:val="p"/>
                </m:rPr>
                <w:rPr>
                  <w:rFonts w:ascii="Cambria Math" w:hAnsi="Cambria Math"/>
                  <w:color w:val="007F7F"/>
                  <w:sz w:val="20"/>
                  <w:szCs w:val="20"/>
                </w:rPr>
                <m:t>=</m:t>
              </m:r>
              <m:r>
                <w:rPr>
                  <w:rFonts w:ascii="Cambria Math" w:hAnsi="Cambria Math"/>
                  <w:color w:val="007F7F"/>
                  <w:sz w:val="20"/>
                  <w:szCs w:val="20"/>
                </w:rPr>
                <m:t>1.0</m:t>
              </m:r>
            </m:oMath>
            <w:r w:rsidR="00EC3EF9" w:rsidRPr="00EC3EF9">
              <w:rPr>
                <w:color w:val="007F7F"/>
                <w:sz w:val="20"/>
                <w:szCs w:val="20"/>
              </w:rPr>
              <w:t xml:space="preserve"> (air)</w:t>
            </w:r>
          </w:p>
        </w:tc>
        <w:tc>
          <w:tcPr>
            <w:tcW w:w="0" w:type="auto"/>
            <w:tcBorders>
              <w:bottom w:val="none" w:sz="0" w:space="0" w:color="auto"/>
            </w:tcBorders>
          </w:tcPr>
          <w:p w14:paraId="73850308" w14:textId="1CC0C9AA" w:rsidR="00EC3EF9" w:rsidRPr="00234388" w:rsidRDefault="00EC3EF9" w:rsidP="00EC3EF9">
            <w:pPr>
              <w:pStyle w:val="Compact"/>
              <w:rPr>
                <w:rFonts w:eastAsiaTheme="minorHAnsi"/>
                <w:color w:val="0000FF"/>
                <w:kern w:val="2"/>
                <w:sz w:val="20"/>
                <w:szCs w:val="20"/>
                <w:lang w:eastAsia="en-US"/>
                <w14:ligatures w14:val="standardContextual"/>
              </w:rPr>
            </w:pPr>
            <w:r w:rsidRPr="00BC57AD">
              <w:rPr>
                <w:sz w:val="20"/>
                <w:szCs w:val="20"/>
              </w:rPr>
              <w:t>thickness</w:t>
            </w:r>
          </w:p>
        </w:tc>
      </w:tr>
      <w:tr w:rsidR="00EC3EF9" w14:paraId="713E3730" w14:textId="77777777" w:rsidTr="00E56765">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2CA03ADF" w14:textId="00E39F4B" w:rsidR="00EC3EF9" w:rsidRPr="00EC3EF9" w:rsidRDefault="00000000" w:rsidP="00EC3EF9">
            <w:pPr>
              <w:pStyle w:val="Compact"/>
              <w:rPr>
                <w:rFonts w:ascii="Aptos" w:eastAsia="Aptos" w:hAnsi="Aptos" w:cs="Times New Roman"/>
                <w:color w:val="007F7F"/>
                <w:sz w:val="20"/>
                <w:szCs w:val="20"/>
              </w:rPr>
            </w:pPr>
            <m:oMath>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2</m:t>
                  </m:r>
                </m:sub>
              </m:sSub>
              <m:r>
                <m:rPr>
                  <m:sty m:val="p"/>
                </m:rPr>
                <w:rPr>
                  <w:rFonts w:ascii="Cambria Math" w:hAnsi="Cambria Math"/>
                  <w:color w:val="007F7F"/>
                  <w:sz w:val="20"/>
                  <w:szCs w:val="20"/>
                </w:rPr>
                <m:t>=</m:t>
              </m:r>
              <m:r>
                <w:rPr>
                  <w:rFonts w:ascii="Cambria Math" w:hAnsi="Cambria Math"/>
                  <w:color w:val="007F7F"/>
                  <w:sz w:val="20"/>
                  <w:szCs w:val="20"/>
                </w:rPr>
                <m:t>2.2</m:t>
              </m:r>
            </m:oMath>
            <w:r w:rsidR="00EC3EF9" w:rsidRPr="00EC3EF9">
              <w:rPr>
                <w:color w:val="007F7F"/>
                <w:sz w:val="20"/>
                <w:szCs w:val="20"/>
              </w:rPr>
              <w:t xml:space="preserve"> (coating)</w:t>
            </w:r>
          </w:p>
        </w:tc>
        <w:tc>
          <w:tcPr>
            <w:tcW w:w="0" w:type="auto"/>
            <w:tcBorders>
              <w:bottom w:val="none" w:sz="0" w:space="0" w:color="auto"/>
            </w:tcBorders>
          </w:tcPr>
          <w:p w14:paraId="19FF4672" w14:textId="77777777" w:rsidR="00EC3EF9" w:rsidRPr="00234388" w:rsidRDefault="00EC3EF9" w:rsidP="00EC3EF9">
            <w:pPr>
              <w:pStyle w:val="Compact"/>
              <w:rPr>
                <w:rFonts w:ascii="Aptos" w:eastAsia="Aptos" w:hAnsi="Aptos" w:cs="Times New Roman"/>
                <w:color w:val="0000FF"/>
                <w:sz w:val="20"/>
                <w:szCs w:val="20"/>
              </w:rPr>
            </w:pPr>
          </w:p>
        </w:tc>
      </w:tr>
      <w:tr w:rsidR="00EC3EF9" w14:paraId="59643BEC" w14:textId="77777777" w:rsidTr="00E56765">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7EB8D6C2" w14:textId="3762ACE7" w:rsidR="00EC3EF9" w:rsidRPr="00EC3EF9" w:rsidRDefault="00000000" w:rsidP="00EC3EF9">
            <w:pPr>
              <w:pStyle w:val="Compact"/>
              <w:rPr>
                <w:rFonts w:ascii="Aptos" w:eastAsia="Aptos" w:hAnsi="Aptos" w:cs="Times New Roman"/>
                <w:color w:val="007F7F"/>
                <w:sz w:val="20"/>
                <w:szCs w:val="20"/>
              </w:rPr>
            </w:pPr>
            <m:oMath>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3</m:t>
                  </m:r>
                </m:sub>
              </m:sSub>
              <m:r>
                <m:rPr>
                  <m:sty m:val="p"/>
                </m:rPr>
                <w:rPr>
                  <w:rFonts w:ascii="Cambria Math" w:hAnsi="Cambria Math"/>
                  <w:color w:val="007F7F"/>
                  <w:sz w:val="20"/>
                  <w:szCs w:val="20"/>
                </w:rPr>
                <m:t>=</m:t>
              </m:r>
              <m:r>
                <w:rPr>
                  <w:rFonts w:ascii="Cambria Math" w:hAnsi="Cambria Math"/>
                  <w:color w:val="007F7F"/>
                  <w:sz w:val="20"/>
                  <w:szCs w:val="20"/>
                </w:rPr>
                <m:t>1.5</m:t>
              </m:r>
            </m:oMath>
            <w:r w:rsidR="00EC3EF9" w:rsidRPr="00EC3EF9">
              <w:rPr>
                <w:color w:val="007F7F"/>
                <w:sz w:val="20"/>
                <w:szCs w:val="20"/>
              </w:rPr>
              <w:t xml:space="preserve"> (lens)</w:t>
            </w:r>
          </w:p>
        </w:tc>
        <w:tc>
          <w:tcPr>
            <w:tcW w:w="0" w:type="auto"/>
            <w:tcBorders>
              <w:bottom w:val="none" w:sz="0" w:space="0" w:color="auto"/>
            </w:tcBorders>
          </w:tcPr>
          <w:p w14:paraId="1413DF25" w14:textId="77777777" w:rsidR="00EC3EF9" w:rsidRPr="00234388" w:rsidRDefault="00EC3EF9" w:rsidP="00EC3EF9">
            <w:pPr>
              <w:pStyle w:val="Compact"/>
              <w:rPr>
                <w:rFonts w:ascii="Aptos" w:eastAsia="Aptos" w:hAnsi="Aptos" w:cs="Times New Roman"/>
                <w:color w:val="0000FF"/>
                <w:sz w:val="20"/>
                <w:szCs w:val="20"/>
              </w:rPr>
            </w:pPr>
          </w:p>
        </w:tc>
      </w:tr>
      <w:tr w:rsidR="00EC3EF9" w14:paraId="397A0D0B" w14:textId="77777777" w:rsidTr="00E56765">
        <w:trPr>
          <w:cnfStyle w:val="100000000000" w:firstRow="1" w:lastRow="0" w:firstColumn="0" w:lastColumn="0" w:oddVBand="0" w:evenVBand="0" w:oddHBand="0" w:evenHBand="0" w:firstRowFirstColumn="0" w:firstRowLastColumn="0" w:lastRowFirstColumn="0" w:lastRowLastColumn="0"/>
          <w:tblHeader/>
        </w:trPr>
        <w:tc>
          <w:tcPr>
            <w:tcW w:w="1980" w:type="dxa"/>
            <w:tcBorders>
              <w:bottom w:val="none" w:sz="0" w:space="0" w:color="auto"/>
            </w:tcBorders>
          </w:tcPr>
          <w:p w14:paraId="755BB063" w14:textId="5F8FFDA6" w:rsidR="00EC3EF9" w:rsidRPr="00EC3EF9" w:rsidRDefault="00000000" w:rsidP="00EC3EF9">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0</m:t>
                    </m:r>
                  </m:sub>
                </m:sSub>
                <m:r>
                  <m:rPr>
                    <m:sty m:val="p"/>
                  </m:rPr>
                  <w:rPr>
                    <w:rFonts w:ascii="Cambria Math" w:hAnsi="Cambria Math"/>
                    <w:sz w:val="20"/>
                    <w:szCs w:val="20"/>
                  </w:rPr>
                  <m:t>=</m:t>
                </m:r>
                <m:r>
                  <w:rPr>
                    <w:rFonts w:ascii="Cambria Math" w:hAnsi="Cambria Math"/>
                    <w:sz w:val="20"/>
                    <w:szCs w:val="20"/>
                  </w:rPr>
                  <m:t>550 </m:t>
                </m:r>
                <m:r>
                  <m:rPr>
                    <m:scr m:val="sans-serif"/>
                    <m:sty m:val="p"/>
                  </m:rPr>
                  <w:rPr>
                    <w:rFonts w:ascii="Cambria Math" w:hAnsi="Cambria Math"/>
                    <w:sz w:val="20"/>
                    <w:szCs w:val="20"/>
                  </w:rPr>
                  <m:t>nm</m:t>
                </m:r>
              </m:oMath>
            </m:oMathPara>
          </w:p>
        </w:tc>
        <w:tc>
          <w:tcPr>
            <w:tcW w:w="0" w:type="auto"/>
            <w:tcBorders>
              <w:bottom w:val="none" w:sz="0" w:space="0" w:color="auto"/>
            </w:tcBorders>
          </w:tcPr>
          <w:p w14:paraId="598AB622" w14:textId="77777777" w:rsidR="00EC3EF9" w:rsidRPr="00234388" w:rsidRDefault="00EC3EF9" w:rsidP="00EC3EF9">
            <w:pPr>
              <w:pStyle w:val="Compact"/>
              <w:rPr>
                <w:rFonts w:ascii="Aptos" w:eastAsia="Aptos" w:hAnsi="Aptos" w:cs="Times New Roman"/>
                <w:color w:val="0000FF"/>
                <w:sz w:val="20"/>
                <w:szCs w:val="20"/>
              </w:rPr>
            </w:pPr>
          </w:p>
        </w:tc>
      </w:tr>
    </w:tbl>
    <w:p w14:paraId="6704EFD5" w14:textId="0D045C53" w:rsidR="004D7E76" w:rsidRPr="004D7E76" w:rsidRDefault="004D7E76" w:rsidP="004D7E76">
      <w:pPr>
        <w:pStyle w:val="BodyText"/>
        <w:spacing w:after="120"/>
        <w:rPr>
          <w:sz w:val="20"/>
          <w:szCs w:val="20"/>
        </w:rPr>
      </w:pPr>
      <w:r w:rsidRPr="00BC57AD">
        <w:rPr>
          <w:sz w:val="20"/>
          <w:szCs w:val="20"/>
        </w:rPr>
        <w:t>For an anti-</w:t>
      </w:r>
      <w:r w:rsidRPr="004D7E76">
        <w:rPr>
          <w:sz w:val="20"/>
          <w:szCs w:val="20"/>
        </w:rPr>
        <w:t xml:space="preserve">reflective coating, we want a film thickness of </w:t>
      </w:r>
      <m:oMath>
        <m:r>
          <w:rPr>
            <w:rFonts w:ascii="Cambria Math" w:hAnsi="Cambria Math"/>
            <w:sz w:val="20"/>
            <w:szCs w:val="20"/>
          </w:rPr>
          <m:t>λ</m:t>
        </m:r>
        <m:r>
          <m:rPr>
            <m:sty m:val="p"/>
          </m:rPr>
          <w:rPr>
            <w:rFonts w:ascii="Cambria Math" w:hAnsi="Cambria Math"/>
            <w:sz w:val="20"/>
            <w:szCs w:val="20"/>
          </w:rPr>
          <m:t>/</m:t>
        </m:r>
        <m:r>
          <w:rPr>
            <w:rFonts w:ascii="Cambria Math" w:hAnsi="Cambria Math"/>
            <w:sz w:val="20"/>
            <w:szCs w:val="20"/>
          </w:rPr>
          <m:t>4</m:t>
        </m:r>
      </m:oMath>
      <w:r w:rsidRPr="004D7E76">
        <w:rPr>
          <w:sz w:val="20"/>
          <w:szCs w:val="20"/>
        </w:rPr>
        <w:t xml:space="preserve">, as shown in </w:t>
      </w:r>
      <w:r w:rsidRPr="004D7E76">
        <w:rPr>
          <w:sz w:val="20"/>
          <w:szCs w:val="20"/>
        </w:rPr>
        <w:fldChar w:fldCharType="begin"/>
      </w:r>
      <w:r w:rsidRPr="004D7E76">
        <w:rPr>
          <w:sz w:val="20"/>
          <w:szCs w:val="20"/>
        </w:rPr>
        <w:instrText xml:space="preserve"> REF _Ref221599033 \h </w:instrText>
      </w:r>
      <w:r>
        <w:rPr>
          <w:sz w:val="20"/>
          <w:szCs w:val="20"/>
        </w:rPr>
        <w:instrText xml:space="preserve"> \* MERGEFORMAT </w:instrText>
      </w:r>
      <w:r w:rsidRPr="004D7E76">
        <w:rPr>
          <w:sz w:val="20"/>
          <w:szCs w:val="20"/>
        </w:rPr>
      </w:r>
      <w:r w:rsidRPr="004D7E76">
        <w:rPr>
          <w:sz w:val="20"/>
          <w:szCs w:val="20"/>
        </w:rPr>
        <w:fldChar w:fldCharType="separate"/>
      </w:r>
      <w:r w:rsidR="00F91D0D" w:rsidRPr="00F91D0D">
        <w:rPr>
          <w:sz w:val="20"/>
          <w:szCs w:val="20"/>
        </w:rPr>
        <w:t xml:space="preserve">Figure </w:t>
      </w:r>
      <w:r w:rsidR="00F91D0D" w:rsidRPr="00F91D0D">
        <w:rPr>
          <w:noProof/>
          <w:sz w:val="20"/>
          <w:szCs w:val="20"/>
        </w:rPr>
        <w:t>18.25</w:t>
      </w:r>
      <w:r w:rsidRPr="004D7E76">
        <w:rPr>
          <w:sz w:val="20"/>
          <w:szCs w:val="20"/>
        </w:rPr>
        <w:fldChar w:fldCharType="end"/>
      </w:r>
      <w:r w:rsidRPr="004D7E76">
        <w:rPr>
          <w:sz w:val="20"/>
          <w:szCs w:val="20"/>
        </w:rPr>
        <w:t>. Using Equation </w:t>
      </w:r>
      <w:r w:rsidRPr="004D7E76">
        <w:rPr>
          <w:sz w:val="20"/>
          <w:szCs w:val="20"/>
        </w:rPr>
        <w:fldChar w:fldCharType="begin"/>
      </w:r>
      <w:r w:rsidRPr="004D7E76">
        <w:rPr>
          <w:sz w:val="20"/>
          <w:szCs w:val="20"/>
        </w:rPr>
        <w:instrText xml:space="preserve"> REF _Ref221599076 \h </w:instrText>
      </w:r>
      <w:r>
        <w:rPr>
          <w:sz w:val="20"/>
          <w:szCs w:val="20"/>
        </w:rPr>
        <w:instrText xml:space="preserve"> \* MERGEFORMAT </w:instrText>
      </w:r>
      <w:r w:rsidRPr="004D7E76">
        <w:rPr>
          <w:sz w:val="20"/>
          <w:szCs w:val="20"/>
        </w:rPr>
      </w:r>
      <w:r w:rsidRPr="004D7E76">
        <w:rPr>
          <w:sz w:val="20"/>
          <w:szCs w:val="20"/>
        </w:rPr>
        <w:fldChar w:fldCharType="separate"/>
      </w:r>
      <w:r w:rsidR="00F91D0D" w:rsidRPr="00F91D0D">
        <w:rPr>
          <w:sz w:val="20"/>
          <w:szCs w:val="20"/>
        </w:rPr>
        <w:t xml:space="preserve">( </w:t>
      </w:r>
      <w:r w:rsidR="00F91D0D" w:rsidRPr="00F91D0D">
        <w:rPr>
          <w:noProof/>
          <w:sz w:val="20"/>
          <w:szCs w:val="20"/>
        </w:rPr>
        <w:t>18.9</w:t>
      </w:r>
      <w:r w:rsidR="00F91D0D" w:rsidRPr="00F91D0D">
        <w:rPr>
          <w:sz w:val="20"/>
          <w:szCs w:val="20"/>
        </w:rPr>
        <w:t xml:space="preserve"> )</w:t>
      </w:r>
      <w:r w:rsidRPr="004D7E76">
        <w:rPr>
          <w:sz w:val="20"/>
          <w:szCs w:val="20"/>
        </w:rPr>
        <w:fldChar w:fldCharType="end"/>
      </w:r>
      <w:r w:rsidRPr="004D7E76">
        <w:rPr>
          <w:sz w:val="20"/>
          <w:szCs w:val="20"/>
        </w:rPr>
        <w:t>…</w:t>
      </w:r>
    </w:p>
    <w:p w14:paraId="4371B464" w14:textId="77777777" w:rsidR="004D7E76" w:rsidRPr="00BC57AD" w:rsidRDefault="004D7E76" w:rsidP="004D7E76">
      <w:pPr>
        <w:pStyle w:val="BodyText"/>
        <w:spacing w:before="0" w:after="120"/>
        <w:rPr>
          <w:sz w:val="20"/>
          <w:szCs w:val="20"/>
        </w:rPr>
      </w:pPr>
      <m:oMathPara>
        <m:oMathParaPr>
          <m:jc m:val="center"/>
        </m:oMathParaPr>
        <m:oMath>
          <m:r>
            <m:rPr>
              <m:scr m:val="sans-serif"/>
              <m:sty m:val="p"/>
            </m:rPr>
            <w:rPr>
              <w:rFonts w:ascii="Cambria Math" w:hAnsi="Cambria Math"/>
              <w:sz w:val="20"/>
              <w:szCs w:val="20"/>
            </w:rPr>
            <m:t>thickness=</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2</m:t>
                  </m:r>
                </m:sub>
              </m:sSub>
            </m:num>
            <m:den>
              <m:r>
                <w:rPr>
                  <w:rFonts w:ascii="Cambria Math" w:hAnsi="Cambria Math"/>
                  <w:sz w:val="20"/>
                  <w:szCs w:val="20"/>
                </w:rPr>
                <m:t>4</m:t>
              </m:r>
            </m:den>
          </m:f>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λ</m:t>
                  </m:r>
                </m:e>
                <m:sub>
                  <m:r>
                    <w:rPr>
                      <w:rFonts w:ascii="Cambria Math" w:hAnsi="Cambria Math"/>
                      <w:sz w:val="20"/>
                      <w:szCs w:val="20"/>
                    </w:rPr>
                    <m:t>0</m:t>
                  </m:r>
                </m:sub>
              </m:sSub>
            </m:num>
            <m:den>
              <m:r>
                <w:rPr>
                  <w:rFonts w:ascii="Cambria Math" w:hAnsi="Cambria Math"/>
                  <w:sz w:val="20"/>
                  <w:szCs w:val="20"/>
                </w:rPr>
                <m:t>4</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n</m:t>
                  </m:r>
                </m:e>
                <m:sub>
                  <m:r>
                    <w:rPr>
                      <w:rFonts w:ascii="Cambria Math" w:hAnsi="Cambria Math"/>
                      <w:color w:val="007F7F"/>
                      <w:sz w:val="20"/>
                      <w:szCs w:val="20"/>
                    </w:rPr>
                    <m:t>2</m:t>
                  </m:r>
                </m:sub>
              </m:sSub>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550 </m:t>
              </m:r>
              <m:r>
                <m:rPr>
                  <m:scr m:val="sans-serif"/>
                  <m:sty m:val="p"/>
                </m:rPr>
                <w:rPr>
                  <w:rFonts w:ascii="Cambria Math" w:hAnsi="Cambria Math"/>
                  <w:sz w:val="20"/>
                  <w:szCs w:val="20"/>
                </w:rPr>
                <m:t>nm</m:t>
              </m:r>
            </m:num>
            <m:den>
              <m:r>
                <w:rPr>
                  <w:rFonts w:ascii="Cambria Math" w:hAnsi="Cambria Math"/>
                  <w:sz w:val="20"/>
                  <w:szCs w:val="20"/>
                </w:rPr>
                <m:t>4</m:t>
              </m:r>
              <m:r>
                <m:rPr>
                  <m:sty m:val="p"/>
                </m:rPr>
                <w:rPr>
                  <w:rFonts w:ascii="Cambria Math" w:hAnsi="Cambria Math"/>
                  <w:sz w:val="20"/>
                  <w:szCs w:val="20"/>
                </w:rPr>
                <m:t>⋅</m:t>
              </m:r>
              <m:r>
                <w:rPr>
                  <w:rFonts w:ascii="Cambria Math" w:hAnsi="Cambria Math"/>
                  <w:color w:val="007F7F"/>
                  <w:sz w:val="20"/>
                  <w:szCs w:val="20"/>
                </w:rPr>
                <m:t>2.2</m:t>
              </m:r>
            </m:den>
          </m:f>
          <m:r>
            <m:rPr>
              <m:sty m:val="p"/>
            </m:rPr>
            <w:rPr>
              <w:rFonts w:ascii="Cambria Math" w:hAnsi="Cambria Math"/>
              <w:sz w:val="20"/>
              <w:szCs w:val="20"/>
            </w:rPr>
            <m:t>=</m:t>
          </m:r>
          <m:r>
            <w:rPr>
              <w:rFonts w:ascii="Cambria Math" w:hAnsi="Cambria Math"/>
              <w:sz w:val="20"/>
              <w:szCs w:val="20"/>
            </w:rPr>
            <m:t>63 </m:t>
          </m:r>
          <m:r>
            <m:rPr>
              <m:scr m:val="sans-serif"/>
              <m:sty m:val="p"/>
            </m:rPr>
            <w:rPr>
              <w:rFonts w:ascii="Cambria Math" w:hAnsi="Cambria Math"/>
              <w:sz w:val="20"/>
              <w:szCs w:val="20"/>
            </w:rPr>
            <m:t>nm</m:t>
          </m:r>
        </m:oMath>
      </m:oMathPara>
    </w:p>
    <w:p w14:paraId="1230B6CF" w14:textId="617E8E55" w:rsidR="00784745" w:rsidRPr="004D7E76" w:rsidRDefault="004D7E76" w:rsidP="004D7E76">
      <w:pPr>
        <w:pStyle w:val="FirstParagraph"/>
        <w:spacing w:before="0" w:after="120"/>
        <w:rPr>
          <w:sz w:val="20"/>
          <w:szCs w:val="20"/>
        </w:rPr>
      </w:pPr>
      <w:r w:rsidRPr="00BC57AD">
        <w:rPr>
          <w:sz w:val="20"/>
          <w:szCs w:val="20"/>
        </w:rPr>
        <w:t>This would be for a single-layer coating. Multiple layers could be used to optimize the antireflective qualities over the whole visible spectrum.</w:t>
      </w:r>
    </w:p>
    <w:p w14:paraId="71E1EFB3" w14:textId="77777777" w:rsidR="00784745" w:rsidRPr="00541652" w:rsidRDefault="00784745" w:rsidP="00784745">
      <w:pPr>
        <w:tabs>
          <w:tab w:val="left" w:pos="8190"/>
        </w:tabs>
        <w:spacing w:after="120" w:line="240" w:lineRule="auto"/>
        <w:sectPr w:rsidR="00784745" w:rsidRPr="00541652" w:rsidSect="00784745">
          <w:endnotePr>
            <w:numFmt w:val="decimal"/>
          </w:endnotePr>
          <w:type w:val="continuous"/>
          <w:pgSz w:w="15840" w:h="12240" w:orient="landscape"/>
          <w:pgMar w:top="1440" w:right="1440" w:bottom="1440" w:left="1440" w:header="720" w:footer="720" w:gutter="0"/>
          <w:cols w:num="3" w:sep="1" w:space="288"/>
          <w:titlePg/>
          <w:docGrid w:linePitch="299"/>
        </w:sectPr>
      </w:pPr>
    </w:p>
    <w:p w14:paraId="03B59154" w14:textId="043D3CEA" w:rsidR="00784745" w:rsidRPr="002C456B" w:rsidRDefault="00784745" w:rsidP="00784745">
      <w:pPr>
        <w:pStyle w:val="Heading2"/>
        <w:rPr>
          <w:rFonts w:asciiTheme="minorHAnsi" w:hAnsiTheme="minorHAnsi"/>
          <w:color w:val="auto"/>
        </w:rPr>
        <w:sectPr w:rsidR="00784745" w:rsidRPr="002C456B" w:rsidSect="00784745">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350" w:name="_Ref221826632"/>
      <w:bookmarkStart w:id="1351" w:name="_Toc221827498"/>
      <w:r w:rsidRPr="002C456B">
        <w:rPr>
          <w:rFonts w:asciiTheme="minorHAnsi" w:hAnsiTheme="minorHAnsi"/>
          <w:color w:val="auto"/>
        </w:rPr>
        <w:lastRenderedPageBreak/>
        <w:t xml:space="preserve">: </w:t>
      </w:r>
      <w:r w:rsidR="000F695D">
        <w:rPr>
          <w:rFonts w:asciiTheme="minorHAnsi" w:hAnsiTheme="minorHAnsi"/>
          <w:color w:val="auto"/>
        </w:rPr>
        <w:t>Lasers</w:t>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4296D7AD" wp14:editId="3C1BDA2F">
            <wp:extent cx="109182" cy="124199"/>
            <wp:effectExtent l="0" t="0" r="5715" b="0"/>
            <wp:docPr id="180945052" name="Picture 1809450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350"/>
      <w:bookmarkEnd w:id="1351"/>
    </w:p>
    <w:p w14:paraId="6794FB2F" w14:textId="77777777" w:rsidR="00784745" w:rsidRPr="00541652" w:rsidRDefault="00784745" w:rsidP="00784745">
      <w:pPr>
        <w:pStyle w:val="Heading3"/>
        <w:tabs>
          <w:tab w:val="left" w:pos="8190"/>
        </w:tabs>
        <w:spacing w:line="240" w:lineRule="auto"/>
      </w:pPr>
      <w:r w:rsidRPr="00541652">
        <w:t>Words</w:t>
      </w:r>
    </w:p>
    <w:p w14:paraId="0498603B" w14:textId="56E4AE4C" w:rsidR="007D0DB4" w:rsidRDefault="007D0DB4" w:rsidP="007D0DB4">
      <w:pPr>
        <w:spacing w:after="120" w:line="240" w:lineRule="auto"/>
        <w:ind w:left="-5" w:right="104"/>
      </w:pPr>
      <w:r>
        <w:t xml:space="preserve">The emission of light by a material was briefly mentioned in Section </w:t>
      </w:r>
      <w:r w:rsidR="009657D1">
        <w:fldChar w:fldCharType="begin"/>
      </w:r>
      <w:r w:rsidR="009657D1">
        <w:instrText xml:space="preserve"> REF _Ref221568142 \r \h </w:instrText>
      </w:r>
      <w:r w:rsidR="009657D1">
        <w:fldChar w:fldCharType="separate"/>
      </w:r>
      <w:r w:rsidR="00F91D0D">
        <w:t>18.3</w:t>
      </w:r>
      <w:r w:rsidR="009657D1">
        <w:fldChar w:fldCharType="end"/>
      </w:r>
      <w:r>
        <w:t xml:space="preserve">, that </w:t>
      </w:r>
      <w:r>
        <w:rPr>
          <w:color w:val="8B0000"/>
        </w:rPr>
        <w:t>electrons can return to lower-energy states by emitting photons that correspond to differences in energy levels in an atom. When an electron is in an excited state, meaning that there is a lower-energy state available to the atom, it can spontaneously shift to the lower</w:t>
      </w:r>
      <w:r w:rsidR="00B310BE">
        <w:rPr>
          <w:color w:val="8B0000"/>
        </w:rPr>
        <w:t xml:space="preserve"> </w:t>
      </w:r>
      <w:r>
        <w:rPr>
          <w:color w:val="8B0000"/>
        </w:rPr>
        <w:t xml:space="preserve">energy state, </w:t>
      </w:r>
      <w:r>
        <w:t>emitting a corresponding photon in any direction. This is called “spontaneous emission,” and is illustrated in</w:t>
      </w:r>
      <w:r w:rsidR="009657D1">
        <w:t xml:space="preserve"> </w:t>
      </w:r>
      <w:r w:rsidR="009657D1">
        <w:fldChar w:fldCharType="begin"/>
      </w:r>
      <w:r w:rsidR="009657D1">
        <w:instrText xml:space="preserve"> REF _Ref221630809 \h </w:instrText>
      </w:r>
      <w:r w:rsidR="009657D1">
        <w:fldChar w:fldCharType="separate"/>
      </w:r>
      <w:r w:rsidR="00F91D0D" w:rsidRPr="00541652">
        <w:t xml:space="preserve">Figure </w:t>
      </w:r>
      <w:r w:rsidR="00F91D0D">
        <w:rPr>
          <w:noProof/>
        </w:rPr>
        <w:t>18</w:t>
      </w:r>
      <w:r w:rsidR="00F91D0D">
        <w:t>.</w:t>
      </w:r>
      <w:r w:rsidR="00F91D0D">
        <w:rPr>
          <w:noProof/>
        </w:rPr>
        <w:t>27</w:t>
      </w:r>
      <w:r w:rsidR="009657D1">
        <w:fldChar w:fldCharType="end"/>
      </w:r>
      <w:r>
        <w:t>.</w:t>
      </w:r>
    </w:p>
    <w:p w14:paraId="597538B4" w14:textId="3EB761E1" w:rsidR="00784745" w:rsidRPr="00541652" w:rsidRDefault="007D0DB4" w:rsidP="007D0DB4">
      <w:pPr>
        <w:tabs>
          <w:tab w:val="left" w:pos="8190"/>
        </w:tabs>
        <w:spacing w:after="120" w:line="240" w:lineRule="auto"/>
        <w:rPr>
          <w:color w:val="0000FF"/>
        </w:rPr>
      </w:pPr>
      <w:r>
        <w:t xml:space="preserve">Remembering the Pauli exclusion principle from back in Section </w:t>
      </w:r>
      <w:r w:rsidR="009657D1">
        <w:fldChar w:fldCharType="begin"/>
      </w:r>
      <w:r w:rsidR="009657D1">
        <w:instrText xml:space="preserve"> REF _Ref221128710 \r \h </w:instrText>
      </w:r>
      <w:r w:rsidR="009657D1">
        <w:fldChar w:fldCharType="separate"/>
      </w:r>
      <w:r w:rsidR="00F91D0D">
        <w:t>13.1</w:t>
      </w:r>
      <w:r w:rsidR="009657D1">
        <w:fldChar w:fldCharType="end"/>
      </w:r>
      <w:r>
        <w:t xml:space="preserve">, if there is an electron in the </w:t>
      </w:r>
      <w:r>
        <w:rPr>
          <w:color w:val="8B0000"/>
        </w:rPr>
        <w:t>lowest</w:t>
      </w:r>
      <w:r w:rsidR="00B310BE">
        <w:rPr>
          <w:color w:val="8B0000"/>
        </w:rPr>
        <w:t xml:space="preserve"> </w:t>
      </w:r>
      <w:r>
        <w:rPr>
          <w:color w:val="8B0000"/>
        </w:rPr>
        <w:t xml:space="preserve">energy state </w:t>
      </w:r>
      <w:r>
        <w:t>in an atom then that state is already filled, and a second electron can’t occupy the same state. But photons are a different kind of particle, one for which the Pauli exclusion principle does not apply.</w:t>
      </w:r>
      <w:r w:rsidR="009657D1">
        <w:t xml:space="preserve"> I</w:t>
      </w:r>
      <w:r>
        <w:t xml:space="preserve">nstead, photons prefer to all be in </w:t>
      </w:r>
      <w:r w:rsidR="00B310BE">
        <w:t>the same</w:t>
      </w:r>
      <w:r>
        <w:t xml:space="preserve"> state if possible. </w:t>
      </w:r>
      <w:r>
        <w:rPr>
          <w:color w:val="8B0000"/>
        </w:rPr>
        <w:t xml:space="preserve">In fact, if an electron is in an excited state from which it can release a photon with a given energy and another photon with that same energy passes by, the passing photon can force the electron out of its excited state. When that happens, the electron releases a photon with not only the same energy as the one that was passing by, </w:t>
      </w:r>
      <w:r>
        <w:rPr>
          <w:color w:val="007F7F"/>
        </w:rPr>
        <w:t xml:space="preserve">but also with the same momentum. </w:t>
      </w:r>
      <w:r>
        <w:t>This is called “stimulated emission,” and is illustrated in</w:t>
      </w:r>
      <w:r w:rsidR="009657D1">
        <w:t xml:space="preserve"> </w:t>
      </w:r>
      <w:r w:rsidR="009657D1">
        <w:fldChar w:fldCharType="begin"/>
      </w:r>
      <w:r w:rsidR="009657D1">
        <w:instrText xml:space="preserve"> REF _Ref221630819 \h </w:instrText>
      </w:r>
      <w:r w:rsidR="009657D1">
        <w:fldChar w:fldCharType="separate"/>
      </w:r>
      <w:r w:rsidR="00F91D0D" w:rsidRPr="00541652">
        <w:t xml:space="preserve">Figure </w:t>
      </w:r>
      <w:r w:rsidR="00F91D0D">
        <w:rPr>
          <w:noProof/>
        </w:rPr>
        <w:t>18</w:t>
      </w:r>
      <w:r w:rsidR="00F91D0D">
        <w:t>.</w:t>
      </w:r>
      <w:r w:rsidR="00F91D0D">
        <w:rPr>
          <w:noProof/>
        </w:rPr>
        <w:t>28</w:t>
      </w:r>
      <w:r w:rsidR="009657D1">
        <w:fldChar w:fldCharType="end"/>
      </w:r>
      <w:r>
        <w:t>.</w:t>
      </w:r>
    </w:p>
    <w:p w14:paraId="010D2A2F" w14:textId="77777777" w:rsidR="00784745" w:rsidRPr="00541652" w:rsidRDefault="00784745" w:rsidP="00784745">
      <w:pPr>
        <w:pStyle w:val="Heading3"/>
        <w:tabs>
          <w:tab w:val="left" w:pos="8190"/>
        </w:tabs>
        <w:spacing w:before="0" w:after="120" w:line="240" w:lineRule="auto"/>
        <w:rPr>
          <w:color w:val="0000FF"/>
        </w:rPr>
      </w:pPr>
      <w:r w:rsidRPr="00541652">
        <w:br w:type="column"/>
      </w:r>
      <w:r w:rsidRPr="00541652">
        <w:t>Graphics</w:t>
      </w:r>
    </w:p>
    <w:p w14:paraId="711809EA" w14:textId="1B2A5CC8" w:rsidR="00784745" w:rsidRPr="00541652" w:rsidRDefault="00667D88" w:rsidP="00784745">
      <w:pPr>
        <w:keepNext/>
        <w:tabs>
          <w:tab w:val="left" w:pos="8190"/>
        </w:tabs>
        <w:spacing w:after="120" w:line="240" w:lineRule="auto"/>
        <w:ind w:right="14"/>
        <w:jc w:val="center"/>
      </w:pPr>
      <w:r w:rsidRPr="00667D88">
        <w:rPr>
          <w:noProof/>
        </w:rPr>
        <w:drawing>
          <wp:inline distT="0" distB="0" distL="0" distR="0" wp14:anchorId="43362877" wp14:editId="4A01A4CB">
            <wp:extent cx="2621280" cy="1220470"/>
            <wp:effectExtent l="0" t="0" r="7620" b="0"/>
            <wp:docPr id="60627455" name="Picture 1" descr="A physics diagram illustrating a random distribution of photons within a defined medium.&#10;&#10;Medium: A light grey rectangular area outlined in blue.&#10;&#10;Photons: Five distinct wave packets, represented by black oscillating squiggles, are scattered throughout the space.&#10;&#10;Direction of Travel: Each photon features an arrowhead indicating a unique, random direction of mo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7455" name="Picture 1" descr="A physics diagram illustrating a random distribution of photons within a defined medium.&#10;&#10;Medium: A light grey rectangular area outlined in blue.&#10;&#10;Photons: Five distinct wave packets, represented by black oscillating squiggles, are scattered throughout the space.&#10;&#10;Direction of Travel: Each photon features an arrowhead indicating a unique, random direction of motion."/>
                    <pic:cNvPicPr/>
                  </pic:nvPicPr>
                  <pic:blipFill>
                    <a:blip r:embed="rId608" cstate="screen">
                      <a:extLst>
                        <a:ext uri="{28A0092B-C50C-407E-A947-70E740481C1C}">
                          <a14:useLocalDpi xmlns:a14="http://schemas.microsoft.com/office/drawing/2010/main"/>
                        </a:ext>
                      </a:extLst>
                    </a:blip>
                    <a:stretch>
                      <a:fillRect/>
                    </a:stretch>
                  </pic:blipFill>
                  <pic:spPr>
                    <a:xfrm>
                      <a:off x="0" y="0"/>
                      <a:ext cx="2621280" cy="1220470"/>
                    </a:xfrm>
                    <a:prstGeom prst="rect">
                      <a:avLst/>
                    </a:prstGeom>
                  </pic:spPr>
                </pic:pic>
              </a:graphicData>
            </a:graphic>
          </wp:inline>
        </w:drawing>
      </w:r>
    </w:p>
    <w:p w14:paraId="424142BB" w14:textId="7E87D42F" w:rsidR="00784745" w:rsidRDefault="00784745" w:rsidP="00784745">
      <w:pPr>
        <w:pStyle w:val="Caption"/>
        <w:tabs>
          <w:tab w:val="left" w:pos="8190"/>
        </w:tabs>
        <w:jc w:val="center"/>
      </w:pPr>
      <w:bookmarkStart w:id="1352" w:name="_Ref221630809"/>
      <w:r w:rsidRPr="00541652">
        <w:t xml:space="preserve">Figure </w:t>
      </w:r>
      <w:r>
        <w:fldChar w:fldCharType="begin"/>
      </w:r>
      <w:r>
        <w:instrText xml:space="preserve"> STYLEREF 1 \s </w:instrText>
      </w:r>
      <w:r>
        <w:fldChar w:fldCharType="separate"/>
      </w:r>
      <w:r w:rsidR="00F91D0D">
        <w:rPr>
          <w:noProof/>
        </w:rPr>
        <w:t>18</w:t>
      </w:r>
      <w:r>
        <w:fldChar w:fldCharType="end"/>
      </w:r>
      <w:r>
        <w:t>.</w:t>
      </w:r>
      <w:r>
        <w:fldChar w:fldCharType="begin"/>
      </w:r>
      <w:r>
        <w:instrText xml:space="preserve"> SEQ Figure \* ARABIC \s 1 </w:instrText>
      </w:r>
      <w:r>
        <w:fldChar w:fldCharType="separate"/>
      </w:r>
      <w:r w:rsidR="00F91D0D">
        <w:rPr>
          <w:noProof/>
        </w:rPr>
        <w:t>27</w:t>
      </w:r>
      <w:r>
        <w:fldChar w:fldCharType="end"/>
      </w:r>
      <w:bookmarkEnd w:id="1352"/>
      <w:r w:rsidRPr="00541652">
        <w:t xml:space="preserve">: </w:t>
      </w:r>
      <w:r w:rsidR="00456F8E">
        <w:t xml:space="preserve">Spontaneous emission in a material where </w:t>
      </w:r>
      <w:r w:rsidR="00456F8E">
        <w:rPr>
          <w:color w:val="8B0000"/>
        </w:rPr>
        <w:t xml:space="preserve">the electrons of some atoms are in the same excited state </w:t>
      </w:r>
      <w:r w:rsidR="00456F8E">
        <w:t>where they can emit photons</w:t>
      </w:r>
      <w:r w:rsidRPr="00541652">
        <w:t>.</w:t>
      </w:r>
      <w:r w:rsidR="00456F8E">
        <w:fldChar w:fldCharType="begin"/>
      </w:r>
      <w:r w:rsidR="00456F8E">
        <w:instrText xml:space="preserve"> NOTEREF _Ref221630341 \f \h </w:instrText>
      </w:r>
      <w:r w:rsidR="00456F8E">
        <w:fldChar w:fldCharType="separate"/>
      </w:r>
      <w:r w:rsidR="00F91D0D" w:rsidRPr="00F91D0D">
        <w:rPr>
          <w:rStyle w:val="EndnoteReference"/>
        </w:rPr>
        <w:t>118</w:t>
      </w:r>
      <w:r w:rsidR="00456F8E">
        <w:fldChar w:fldCharType="end"/>
      </w:r>
      <w:r w:rsidR="00456F8E" w:rsidRPr="00541652">
        <w:t xml:space="preserve"> </w:t>
      </w:r>
    </w:p>
    <w:p w14:paraId="2E18490E" w14:textId="3996C168" w:rsidR="00456F8E" w:rsidRPr="00541652" w:rsidRDefault="006718E9" w:rsidP="00456F8E">
      <w:pPr>
        <w:keepNext/>
        <w:tabs>
          <w:tab w:val="left" w:pos="8190"/>
        </w:tabs>
        <w:spacing w:after="120" w:line="240" w:lineRule="auto"/>
        <w:ind w:right="14"/>
        <w:jc w:val="center"/>
      </w:pPr>
      <w:r w:rsidRPr="006718E9">
        <w:rPr>
          <w:noProof/>
        </w:rPr>
        <w:drawing>
          <wp:inline distT="0" distB="0" distL="0" distR="0" wp14:anchorId="678685CD" wp14:editId="5219FCBC">
            <wp:extent cx="2621280" cy="1136015"/>
            <wp:effectExtent l="0" t="0" r="7620" b="6985"/>
            <wp:docPr id="624751117" name="Picture 1" descr="Photons: Approximately 15 photons, represented by black oscillating squiggles, are distributed throughout the space.&#10;&#10;Motion: Each photon features a small black arrowhead indicating its specific direction of travel.&#10;&#10;Clustering: While many photons are moving individually in various random directions, the diagram shows several instances of photons clustering or overlapping in groups of two or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51117" name="Picture 1" descr="Photons: Approximately 15 photons, represented by black oscillating squiggles, are distributed throughout the space.&#10;&#10;Motion: Each photon features a small black arrowhead indicating its specific direction of travel.&#10;&#10;Clustering: While many photons are moving individually in various random directions, the diagram shows several instances of photons clustering or overlapping in groups of two or three."/>
                    <pic:cNvPicPr/>
                  </pic:nvPicPr>
                  <pic:blipFill>
                    <a:blip r:embed="rId609" cstate="screen">
                      <a:extLst>
                        <a:ext uri="{28A0092B-C50C-407E-A947-70E740481C1C}">
                          <a14:useLocalDpi xmlns:a14="http://schemas.microsoft.com/office/drawing/2010/main"/>
                        </a:ext>
                      </a:extLst>
                    </a:blip>
                    <a:stretch>
                      <a:fillRect/>
                    </a:stretch>
                  </pic:blipFill>
                  <pic:spPr>
                    <a:xfrm>
                      <a:off x="0" y="0"/>
                      <a:ext cx="2621280" cy="1136015"/>
                    </a:xfrm>
                    <a:prstGeom prst="rect">
                      <a:avLst/>
                    </a:prstGeom>
                  </pic:spPr>
                </pic:pic>
              </a:graphicData>
            </a:graphic>
          </wp:inline>
        </w:drawing>
      </w:r>
    </w:p>
    <w:p w14:paraId="7C644782" w14:textId="387B3956" w:rsidR="00456F8E" w:rsidRPr="00456F8E" w:rsidRDefault="00456F8E" w:rsidP="00456F8E">
      <w:pPr>
        <w:pStyle w:val="Caption"/>
        <w:tabs>
          <w:tab w:val="left" w:pos="8190"/>
        </w:tabs>
        <w:jc w:val="center"/>
      </w:pPr>
      <w:bookmarkStart w:id="1353" w:name="_Ref221630819"/>
      <w:r w:rsidRPr="00541652">
        <w:t xml:space="preserve">Figure </w:t>
      </w:r>
      <w:r>
        <w:fldChar w:fldCharType="begin"/>
      </w:r>
      <w:r>
        <w:instrText xml:space="preserve"> STYLEREF 1 \s </w:instrText>
      </w:r>
      <w:r>
        <w:fldChar w:fldCharType="separate"/>
      </w:r>
      <w:r w:rsidR="00F91D0D">
        <w:rPr>
          <w:noProof/>
        </w:rPr>
        <w:t>18</w:t>
      </w:r>
      <w:r>
        <w:fldChar w:fldCharType="end"/>
      </w:r>
      <w:r>
        <w:t>.</w:t>
      </w:r>
      <w:r>
        <w:fldChar w:fldCharType="begin"/>
      </w:r>
      <w:r>
        <w:instrText xml:space="preserve"> SEQ Figure \* ARABIC \s 1 </w:instrText>
      </w:r>
      <w:r>
        <w:fldChar w:fldCharType="separate"/>
      </w:r>
      <w:r w:rsidR="00F91D0D">
        <w:rPr>
          <w:noProof/>
        </w:rPr>
        <w:t>28</w:t>
      </w:r>
      <w:r>
        <w:fldChar w:fldCharType="end"/>
      </w:r>
      <w:bookmarkEnd w:id="1353"/>
      <w:r w:rsidRPr="00541652">
        <w:t xml:space="preserve">: </w:t>
      </w:r>
      <w:r w:rsidR="004213C2">
        <w:t xml:space="preserve">Stimulated emission in a material where </w:t>
      </w:r>
      <w:r w:rsidR="004213C2">
        <w:rPr>
          <w:color w:val="8B0000"/>
        </w:rPr>
        <w:t xml:space="preserve">the electrons of many atoms are in the same excited state </w:t>
      </w:r>
      <w:r w:rsidR="004213C2">
        <w:t xml:space="preserve">where they can emit photons. Note that there are more emitted photons, and </w:t>
      </w:r>
      <w:r w:rsidR="004213C2">
        <w:rPr>
          <w:color w:val="007F7F"/>
        </w:rPr>
        <w:t xml:space="preserve">they are often in groups with the same momentum, </w:t>
      </w:r>
      <w:r w:rsidR="004213C2">
        <w:rPr>
          <w:color w:val="8B0000"/>
        </w:rPr>
        <w:t xml:space="preserve">which means the same energy </w:t>
      </w:r>
      <w:r w:rsidR="004213C2">
        <w:rPr>
          <w:color w:val="007F7F"/>
        </w:rPr>
        <w:t>and the same direction of propagation.</w:t>
      </w:r>
      <w:r>
        <w:fldChar w:fldCharType="begin"/>
      </w:r>
      <w:r>
        <w:instrText xml:space="preserve"> NOTEREF _Ref221630341 \f \h </w:instrText>
      </w:r>
      <w:r>
        <w:fldChar w:fldCharType="separate"/>
      </w:r>
      <w:r w:rsidR="00F91D0D" w:rsidRPr="00F91D0D">
        <w:rPr>
          <w:rStyle w:val="EndnoteReference"/>
        </w:rPr>
        <w:t>118</w:t>
      </w:r>
      <w:r>
        <w:fldChar w:fldCharType="end"/>
      </w:r>
      <w:r w:rsidRPr="00541652">
        <w:t xml:space="preserve"> </w:t>
      </w:r>
    </w:p>
    <w:p w14:paraId="5CA9D487" w14:textId="77777777" w:rsidR="00784745" w:rsidRPr="00541652" w:rsidRDefault="00784745" w:rsidP="00784745">
      <w:pPr>
        <w:pStyle w:val="Heading3"/>
        <w:tabs>
          <w:tab w:val="left" w:pos="8190"/>
        </w:tabs>
        <w:spacing w:before="0" w:after="120" w:line="240" w:lineRule="auto"/>
        <w:rPr>
          <w:color w:val="0000FF"/>
        </w:rPr>
      </w:pPr>
      <w:r w:rsidRPr="00541652">
        <w:rPr>
          <w:color w:val="0000FF"/>
        </w:rPr>
        <w:br w:type="column"/>
      </w:r>
      <w:r w:rsidRPr="00541652">
        <w:t>Numbers</w:t>
      </w:r>
    </w:p>
    <w:p w14:paraId="50EEC56F" w14:textId="7090897D" w:rsidR="00784745" w:rsidRPr="000F695D" w:rsidRDefault="000F695D" w:rsidP="000F695D">
      <w:pPr>
        <w:tabs>
          <w:tab w:val="left" w:pos="8190"/>
        </w:tabs>
        <w:spacing w:after="120" w:line="240" w:lineRule="auto"/>
        <w:rPr>
          <w:color w:val="404040" w:themeColor="text1" w:themeTint="BF"/>
        </w:rPr>
      </w:pPr>
      <w:r w:rsidRPr="00C934B9">
        <w:rPr>
          <w:color w:val="404040" w:themeColor="text1" w:themeTint="BF"/>
        </w:rPr>
        <w:t>(This column intentionally left blan</w:t>
      </w:r>
      <w:r>
        <w:rPr>
          <w:color w:val="404040" w:themeColor="text1" w:themeTint="BF"/>
        </w:rPr>
        <w:t>k)</w:t>
      </w:r>
    </w:p>
    <w:p w14:paraId="73191CE5" w14:textId="77777777" w:rsidR="00784745" w:rsidRPr="00541652" w:rsidRDefault="00784745" w:rsidP="00784745">
      <w:pPr>
        <w:pStyle w:val="Heading3"/>
        <w:tabs>
          <w:tab w:val="left" w:pos="8190"/>
        </w:tabs>
      </w:pPr>
      <w:r w:rsidRPr="00541652">
        <w:br w:type="column"/>
      </w:r>
      <w:r w:rsidRPr="00541652">
        <w:lastRenderedPageBreak/>
        <w:t>Words</w:t>
      </w:r>
    </w:p>
    <w:p w14:paraId="402B8262" w14:textId="3D368D40" w:rsidR="00040D92" w:rsidRDefault="00040D92" w:rsidP="00040D92">
      <w:pPr>
        <w:spacing w:after="120" w:line="240" w:lineRule="auto"/>
        <w:ind w:left="-5" w:right="14"/>
      </w:pPr>
      <w:r>
        <w:rPr>
          <w:color w:val="8B0000"/>
        </w:rPr>
        <w:t xml:space="preserve">If there </w:t>
      </w:r>
      <w:r w:rsidR="00E21949">
        <w:rPr>
          <w:color w:val="8B0000"/>
        </w:rPr>
        <w:t>are always many electrons in excited states</w:t>
      </w:r>
      <w:r>
        <w:rPr>
          <w:color w:val="8B0000"/>
        </w:rPr>
        <w:t xml:space="preserve">, which is achieved by “pumping” a material with a constant supply of energy, </w:t>
      </w:r>
      <w:r>
        <w:t>then stimulated emission can become more dominant than spontaneous emission.</w:t>
      </w:r>
    </w:p>
    <w:p w14:paraId="6035BE92" w14:textId="1DE101BF" w:rsidR="00040D92" w:rsidRPr="00E21949" w:rsidRDefault="00040D92" w:rsidP="00040D92">
      <w:pPr>
        <w:spacing w:after="120" w:line="240" w:lineRule="auto"/>
        <w:ind w:left="15" w:right="14"/>
        <w:rPr>
          <w:szCs w:val="20"/>
        </w:rPr>
      </w:pPr>
      <w:r>
        <w:t xml:space="preserve">Adding mirrored surfaces to two parallel ends of the material then creates a resonant cavity for photons. The photons can exit from the other sides, but if they hit the mirrored sides, they bounce back </w:t>
      </w:r>
      <w:r w:rsidRPr="00E21949">
        <w:rPr>
          <w:szCs w:val="20"/>
        </w:rPr>
        <w:t xml:space="preserve">into the material, where they can cause more stimulated emission in that direction. This is illustrated in the progression from </w:t>
      </w:r>
      <w:r w:rsidR="00E21949" w:rsidRPr="00E21949">
        <w:rPr>
          <w:szCs w:val="20"/>
        </w:rPr>
        <w:fldChar w:fldCharType="begin"/>
      </w:r>
      <w:r w:rsidR="00E21949" w:rsidRPr="00E21949">
        <w:rPr>
          <w:szCs w:val="20"/>
        </w:rPr>
        <w:instrText xml:space="preserve"> REF _Ref221631302 \h </w:instrText>
      </w:r>
      <w:r w:rsidR="00E21949">
        <w:rPr>
          <w:szCs w:val="20"/>
        </w:rPr>
        <w:instrText xml:space="preserve"> \* MERGEFORMAT </w:instrText>
      </w:r>
      <w:r w:rsidR="00E21949" w:rsidRPr="00E21949">
        <w:rPr>
          <w:szCs w:val="20"/>
        </w:rPr>
      </w:r>
      <w:r w:rsidR="00E21949" w:rsidRPr="00E21949">
        <w:rPr>
          <w:szCs w:val="20"/>
        </w:rPr>
        <w:fldChar w:fldCharType="separate"/>
      </w:r>
      <w:r w:rsidR="00F91D0D" w:rsidRPr="00F91D0D">
        <w:rPr>
          <w:szCs w:val="20"/>
        </w:rPr>
        <w:t xml:space="preserve">Figure </w:t>
      </w:r>
      <w:r w:rsidR="00F91D0D" w:rsidRPr="00F91D0D">
        <w:rPr>
          <w:noProof/>
          <w:szCs w:val="20"/>
        </w:rPr>
        <w:t>18.29</w:t>
      </w:r>
      <w:r w:rsidR="00E21949" w:rsidRPr="00E21949">
        <w:rPr>
          <w:szCs w:val="20"/>
        </w:rPr>
        <w:fldChar w:fldCharType="end"/>
      </w:r>
      <w:r w:rsidR="00E21949" w:rsidRPr="00E21949">
        <w:rPr>
          <w:szCs w:val="20"/>
        </w:rPr>
        <w:t xml:space="preserve"> </w:t>
      </w:r>
      <w:r w:rsidRPr="00E21949">
        <w:rPr>
          <w:szCs w:val="20"/>
        </w:rPr>
        <w:t xml:space="preserve">to </w:t>
      </w:r>
      <w:r w:rsidR="00E21949" w:rsidRPr="00E21949">
        <w:rPr>
          <w:szCs w:val="20"/>
        </w:rPr>
        <w:fldChar w:fldCharType="begin"/>
      </w:r>
      <w:r w:rsidR="00E21949" w:rsidRPr="00E21949">
        <w:rPr>
          <w:szCs w:val="20"/>
        </w:rPr>
        <w:instrText xml:space="preserve"> REF _Ref221631310 \h </w:instrText>
      </w:r>
      <w:r w:rsidR="00E21949">
        <w:rPr>
          <w:szCs w:val="20"/>
        </w:rPr>
        <w:instrText xml:space="preserve"> \* MERGEFORMAT </w:instrText>
      </w:r>
      <w:r w:rsidR="00E21949" w:rsidRPr="00E21949">
        <w:rPr>
          <w:szCs w:val="20"/>
        </w:rPr>
      </w:r>
      <w:r w:rsidR="00E21949" w:rsidRPr="00E21949">
        <w:rPr>
          <w:szCs w:val="20"/>
        </w:rPr>
        <w:fldChar w:fldCharType="separate"/>
      </w:r>
      <w:r w:rsidR="00F91D0D" w:rsidRPr="00F91D0D">
        <w:rPr>
          <w:szCs w:val="20"/>
        </w:rPr>
        <w:t xml:space="preserve">Figure </w:t>
      </w:r>
      <w:r w:rsidR="00F91D0D" w:rsidRPr="00F91D0D">
        <w:rPr>
          <w:noProof/>
          <w:szCs w:val="20"/>
        </w:rPr>
        <w:t>18.30</w:t>
      </w:r>
      <w:r w:rsidR="00E21949" w:rsidRPr="00E21949">
        <w:rPr>
          <w:szCs w:val="20"/>
        </w:rPr>
        <w:fldChar w:fldCharType="end"/>
      </w:r>
      <w:r w:rsidR="00E21949" w:rsidRPr="00E21949">
        <w:rPr>
          <w:szCs w:val="20"/>
        </w:rPr>
        <w:t xml:space="preserve"> </w:t>
      </w:r>
      <w:r w:rsidRPr="00E21949">
        <w:rPr>
          <w:szCs w:val="20"/>
        </w:rPr>
        <w:t>to</w:t>
      </w:r>
      <w:r w:rsidR="00E21949" w:rsidRPr="00E21949">
        <w:rPr>
          <w:szCs w:val="20"/>
        </w:rPr>
        <w:t xml:space="preserve"> </w:t>
      </w:r>
      <w:r w:rsidR="00E21949" w:rsidRPr="00E21949">
        <w:rPr>
          <w:szCs w:val="20"/>
        </w:rPr>
        <w:fldChar w:fldCharType="begin"/>
      </w:r>
      <w:r w:rsidR="00E21949" w:rsidRPr="00E21949">
        <w:rPr>
          <w:szCs w:val="20"/>
        </w:rPr>
        <w:instrText xml:space="preserve"> REF _Ref221631317 \h </w:instrText>
      </w:r>
      <w:r w:rsidR="00E21949">
        <w:rPr>
          <w:szCs w:val="20"/>
        </w:rPr>
        <w:instrText xml:space="preserve"> \* MERGEFORMAT </w:instrText>
      </w:r>
      <w:r w:rsidR="00E21949" w:rsidRPr="00E21949">
        <w:rPr>
          <w:szCs w:val="20"/>
        </w:rPr>
      </w:r>
      <w:r w:rsidR="00E21949" w:rsidRPr="00E21949">
        <w:rPr>
          <w:szCs w:val="20"/>
        </w:rPr>
        <w:fldChar w:fldCharType="separate"/>
      </w:r>
      <w:r w:rsidR="00F91D0D" w:rsidRPr="00F91D0D">
        <w:rPr>
          <w:szCs w:val="20"/>
        </w:rPr>
        <w:t xml:space="preserve">Figure </w:t>
      </w:r>
      <w:r w:rsidR="00F91D0D" w:rsidRPr="00F91D0D">
        <w:rPr>
          <w:noProof/>
          <w:szCs w:val="20"/>
        </w:rPr>
        <w:t>18.31</w:t>
      </w:r>
      <w:r w:rsidR="00E21949" w:rsidRPr="00E21949">
        <w:rPr>
          <w:szCs w:val="20"/>
        </w:rPr>
        <w:fldChar w:fldCharType="end"/>
      </w:r>
      <w:r w:rsidRPr="00E21949">
        <w:rPr>
          <w:szCs w:val="20"/>
        </w:rPr>
        <w:t>.</w:t>
      </w:r>
    </w:p>
    <w:p w14:paraId="25767AC6" w14:textId="3F319013" w:rsidR="00784745" w:rsidRPr="00541652" w:rsidRDefault="00040D92" w:rsidP="00040D92">
      <w:pPr>
        <w:tabs>
          <w:tab w:val="left" w:pos="8190"/>
        </w:tabs>
        <w:spacing w:after="120" w:line="240" w:lineRule="auto"/>
        <w:ind w:right="12"/>
      </w:pPr>
      <w:r w:rsidRPr="00E21949">
        <w:rPr>
          <w:szCs w:val="20"/>
        </w:rPr>
        <w:t xml:space="preserve">In </w:t>
      </w:r>
      <w:r w:rsidR="00E21949" w:rsidRPr="00E21949">
        <w:rPr>
          <w:szCs w:val="20"/>
        </w:rPr>
        <w:fldChar w:fldCharType="begin"/>
      </w:r>
      <w:r w:rsidR="00E21949" w:rsidRPr="00E21949">
        <w:rPr>
          <w:szCs w:val="20"/>
        </w:rPr>
        <w:instrText xml:space="preserve"> REF _Ref221631317 \h </w:instrText>
      </w:r>
      <w:r w:rsidR="00E21949">
        <w:rPr>
          <w:szCs w:val="20"/>
        </w:rPr>
        <w:instrText xml:space="preserve"> \* MERGEFORMAT </w:instrText>
      </w:r>
      <w:r w:rsidR="00E21949" w:rsidRPr="00E21949">
        <w:rPr>
          <w:szCs w:val="20"/>
        </w:rPr>
      </w:r>
      <w:r w:rsidR="00E21949" w:rsidRPr="00E21949">
        <w:rPr>
          <w:szCs w:val="20"/>
        </w:rPr>
        <w:fldChar w:fldCharType="separate"/>
      </w:r>
      <w:r w:rsidR="00F91D0D" w:rsidRPr="00F91D0D">
        <w:rPr>
          <w:szCs w:val="20"/>
        </w:rPr>
        <w:t xml:space="preserve">Figure </w:t>
      </w:r>
      <w:r w:rsidR="00F91D0D" w:rsidRPr="00F91D0D">
        <w:rPr>
          <w:noProof/>
          <w:szCs w:val="20"/>
        </w:rPr>
        <w:t>18.31</w:t>
      </w:r>
      <w:r w:rsidR="00E21949" w:rsidRPr="00E21949">
        <w:rPr>
          <w:szCs w:val="20"/>
        </w:rPr>
        <w:fldChar w:fldCharType="end"/>
      </w:r>
      <w:r w:rsidR="00E21949" w:rsidRPr="00E21949">
        <w:rPr>
          <w:szCs w:val="20"/>
        </w:rPr>
        <w:t xml:space="preserve">, </w:t>
      </w:r>
      <w:r w:rsidRPr="00E21949">
        <w:rPr>
          <w:szCs w:val="20"/>
        </w:rPr>
        <w:t xml:space="preserve">the mirror on the right is only partially reflecting, allowing some of the photons to exit the cavity. The photons that exit all have </w:t>
      </w:r>
      <w:r w:rsidRPr="00E21949">
        <w:rPr>
          <w:color w:val="8B0000"/>
          <w:szCs w:val="20"/>
        </w:rPr>
        <w:t>the sa</w:t>
      </w:r>
      <w:r>
        <w:rPr>
          <w:color w:val="8B0000"/>
        </w:rPr>
        <w:t xml:space="preserve">me energy </w:t>
      </w:r>
      <w:r>
        <w:rPr>
          <w:color w:val="007F7F"/>
        </w:rPr>
        <w:t xml:space="preserve">and the same momentum. </w:t>
      </w:r>
      <w:r>
        <w:t xml:space="preserve">We have created a laser beam, which has a very well-defined wavelength </w:t>
      </w:r>
      <w:r>
        <w:rPr>
          <w:color w:val="8B0000"/>
        </w:rPr>
        <w:t xml:space="preserve">(because the energies of the photons are the same) </w:t>
      </w:r>
      <w:r>
        <w:t xml:space="preserve">and that stays in a tight beam instead of spreading out </w:t>
      </w:r>
      <w:r>
        <w:rPr>
          <w:color w:val="007F7F"/>
        </w:rPr>
        <w:t>(because the momenta of the photons are the same).</w:t>
      </w:r>
    </w:p>
    <w:p w14:paraId="4D50C1E4" w14:textId="77777777" w:rsidR="00784745" w:rsidRPr="00541652" w:rsidRDefault="00784745" w:rsidP="00784745">
      <w:pPr>
        <w:pStyle w:val="Heading3"/>
        <w:tabs>
          <w:tab w:val="left" w:pos="8190"/>
        </w:tabs>
      </w:pPr>
      <w:r w:rsidRPr="00541652">
        <w:br w:type="column"/>
      </w:r>
      <w:r w:rsidRPr="00541652">
        <w:t>Graphics</w:t>
      </w:r>
    </w:p>
    <w:p w14:paraId="2E2B1801" w14:textId="02F0FDEE" w:rsidR="00784745" w:rsidRPr="00541652" w:rsidRDefault="00C1681A" w:rsidP="00784745">
      <w:pPr>
        <w:keepNext/>
        <w:tabs>
          <w:tab w:val="left" w:pos="8190"/>
        </w:tabs>
        <w:spacing w:after="120" w:line="240" w:lineRule="auto"/>
        <w:ind w:left="-5" w:right="14"/>
        <w:jc w:val="center"/>
      </w:pPr>
      <w:r w:rsidRPr="00C1681A">
        <w:rPr>
          <w:noProof/>
        </w:rPr>
        <w:drawing>
          <wp:inline distT="0" distB="0" distL="0" distR="0" wp14:anchorId="724A48F5" wp14:editId="1D9E045C">
            <wp:extent cx="2621280" cy="1240790"/>
            <wp:effectExtent l="0" t="0" r="7620" b="0"/>
            <wp:docPr id="50859431" name="Picture 1" descr="Medium: A light grey rectangular area outlined in blue, with thick light-blue vertical bars on the left and right edges representing mirrors or specialized optical boundaries.&#10;&#10;Photons: Approximately 15 photons, represented by black oscillating squiggles, are scattered throughout the rectangular space.&#10;&#10;Motion: Small black arrowheads on each squiggle show that the photons are moving in random directions.&#10;&#10;Interaction:&#10;&#10;Several photons are shown clustered or overlapping, suggesting high density.&#10;&#10;Some photons are positioned near the top and bottom blue boundaries, while others are interacting with the vertical reflective bars on the ends.&#10;&#10;One photon on the left is shown passing through or being emitted from the vertical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9431" name="Picture 1" descr="Medium: A light grey rectangular area outlined in blue, with thick light-blue vertical bars on the left and right edges representing mirrors or specialized optical boundaries.&#10;&#10;Photons: Approximately 15 photons, represented by black oscillating squiggles, are scattered throughout the rectangular space.&#10;&#10;Motion: Small black arrowheads on each squiggle show that the photons are moving in random directions.&#10;&#10;Interaction:&#10;&#10;Several photons are shown clustered or overlapping, suggesting high density.&#10;&#10;Some photons are positioned near the top and bottom blue boundaries, while others are interacting with the vertical reflective bars on the ends.&#10;&#10;One photon on the left is shown passing through or being emitted from the vertical boundary."/>
                    <pic:cNvPicPr/>
                  </pic:nvPicPr>
                  <pic:blipFill>
                    <a:blip r:embed="rId610" cstate="screen">
                      <a:extLst>
                        <a:ext uri="{28A0092B-C50C-407E-A947-70E740481C1C}">
                          <a14:useLocalDpi xmlns:a14="http://schemas.microsoft.com/office/drawing/2010/main"/>
                        </a:ext>
                      </a:extLst>
                    </a:blip>
                    <a:stretch>
                      <a:fillRect/>
                    </a:stretch>
                  </pic:blipFill>
                  <pic:spPr>
                    <a:xfrm>
                      <a:off x="0" y="0"/>
                      <a:ext cx="2621280" cy="1240790"/>
                    </a:xfrm>
                    <a:prstGeom prst="rect">
                      <a:avLst/>
                    </a:prstGeom>
                  </pic:spPr>
                </pic:pic>
              </a:graphicData>
            </a:graphic>
          </wp:inline>
        </w:drawing>
      </w:r>
    </w:p>
    <w:p w14:paraId="46449F7A" w14:textId="66278B5D" w:rsidR="00784745" w:rsidRDefault="00784745" w:rsidP="00784745">
      <w:pPr>
        <w:pStyle w:val="Caption"/>
        <w:tabs>
          <w:tab w:val="left" w:pos="8190"/>
        </w:tabs>
        <w:jc w:val="center"/>
        <w:rPr>
          <w:color w:val="auto"/>
        </w:rPr>
      </w:pPr>
      <w:bookmarkStart w:id="1354" w:name="_Ref221631302"/>
      <w:r w:rsidRPr="00412D4F">
        <w:rPr>
          <w:color w:val="auto"/>
        </w:rPr>
        <w:t xml:space="preserve">Figure </w:t>
      </w:r>
      <w:r w:rsidRPr="00412D4F">
        <w:rPr>
          <w:color w:val="auto"/>
        </w:rPr>
        <w:fldChar w:fldCharType="begin"/>
      </w:r>
      <w:r w:rsidRPr="00412D4F">
        <w:rPr>
          <w:color w:val="auto"/>
        </w:rPr>
        <w:instrText xml:space="preserve"> STYLEREF 1 \s </w:instrText>
      </w:r>
      <w:r w:rsidRPr="00412D4F">
        <w:rPr>
          <w:color w:val="auto"/>
        </w:rPr>
        <w:fldChar w:fldCharType="separate"/>
      </w:r>
      <w:r w:rsidR="00F91D0D">
        <w:rPr>
          <w:noProof/>
          <w:color w:val="auto"/>
        </w:rPr>
        <w:t>18</w:t>
      </w:r>
      <w:r w:rsidRPr="00412D4F">
        <w:rPr>
          <w:color w:val="auto"/>
        </w:rPr>
        <w:fldChar w:fldCharType="end"/>
      </w:r>
      <w:r w:rsidRPr="00412D4F">
        <w:rPr>
          <w:color w:val="auto"/>
        </w:rPr>
        <w:t>.</w:t>
      </w:r>
      <w:r w:rsidRPr="00412D4F">
        <w:rPr>
          <w:color w:val="auto"/>
        </w:rPr>
        <w:fldChar w:fldCharType="begin"/>
      </w:r>
      <w:r w:rsidRPr="00412D4F">
        <w:rPr>
          <w:color w:val="auto"/>
        </w:rPr>
        <w:instrText xml:space="preserve"> SEQ Figure \* ARABIC \s 1 </w:instrText>
      </w:r>
      <w:r w:rsidRPr="00412D4F">
        <w:rPr>
          <w:color w:val="auto"/>
        </w:rPr>
        <w:fldChar w:fldCharType="separate"/>
      </w:r>
      <w:r w:rsidR="00F91D0D">
        <w:rPr>
          <w:noProof/>
          <w:color w:val="auto"/>
        </w:rPr>
        <w:t>29</w:t>
      </w:r>
      <w:r w:rsidRPr="00412D4F">
        <w:rPr>
          <w:color w:val="auto"/>
        </w:rPr>
        <w:fldChar w:fldCharType="end"/>
      </w:r>
      <w:bookmarkEnd w:id="1354"/>
      <w:r w:rsidRPr="00412D4F">
        <w:rPr>
          <w:color w:val="auto"/>
        </w:rPr>
        <w:t xml:space="preserve">: </w:t>
      </w:r>
      <w:r w:rsidR="00412D4F" w:rsidRPr="00412D4F">
        <w:rPr>
          <w:color w:val="auto"/>
        </w:rPr>
        <w:t>Mirrors have been added to both ends. Notice the two photons on the left that have reflected back into the cavity together</w:t>
      </w:r>
      <w:r w:rsidRPr="00412D4F">
        <w:rPr>
          <w:color w:val="auto"/>
        </w:rPr>
        <w:t>.</w:t>
      </w:r>
      <w:r w:rsidR="00412D4F" w:rsidRPr="00412D4F">
        <w:rPr>
          <w:color w:val="auto"/>
        </w:rPr>
        <w:t xml:space="preserve"> </w:t>
      </w:r>
      <w:r w:rsidR="00412D4F" w:rsidRPr="00412D4F">
        <w:rPr>
          <w:color w:val="auto"/>
        </w:rPr>
        <w:fldChar w:fldCharType="begin"/>
      </w:r>
      <w:r w:rsidR="00412D4F" w:rsidRPr="00412D4F">
        <w:rPr>
          <w:color w:val="auto"/>
        </w:rPr>
        <w:instrText xml:space="preserve"> NOTEREF _Ref221630341 \f \h </w:instrText>
      </w:r>
      <w:r w:rsidR="00412D4F">
        <w:rPr>
          <w:color w:val="auto"/>
        </w:rPr>
        <w:instrText xml:space="preserve"> \* MERGEFORMAT </w:instrText>
      </w:r>
      <w:r w:rsidR="00412D4F" w:rsidRPr="00412D4F">
        <w:rPr>
          <w:color w:val="auto"/>
        </w:rPr>
      </w:r>
      <w:r w:rsidR="00412D4F" w:rsidRPr="00412D4F">
        <w:rPr>
          <w:color w:val="auto"/>
        </w:rPr>
        <w:fldChar w:fldCharType="separate"/>
      </w:r>
      <w:r w:rsidR="00F91D0D" w:rsidRPr="00F91D0D">
        <w:rPr>
          <w:rStyle w:val="EndnoteReference"/>
          <w:color w:val="auto"/>
        </w:rPr>
        <w:t>118</w:t>
      </w:r>
      <w:r w:rsidR="00412D4F" w:rsidRPr="00412D4F">
        <w:rPr>
          <w:color w:val="auto"/>
        </w:rPr>
        <w:fldChar w:fldCharType="end"/>
      </w:r>
    </w:p>
    <w:p w14:paraId="4CEBDA18" w14:textId="16757FB5" w:rsidR="00412D4F" w:rsidRPr="00541652" w:rsidRDefault="00C84C53" w:rsidP="00412D4F">
      <w:pPr>
        <w:keepNext/>
        <w:tabs>
          <w:tab w:val="left" w:pos="8190"/>
        </w:tabs>
        <w:spacing w:after="120" w:line="240" w:lineRule="auto"/>
        <w:ind w:left="-5" w:right="14"/>
        <w:jc w:val="center"/>
      </w:pPr>
      <w:r w:rsidRPr="00C84C53">
        <w:rPr>
          <w:noProof/>
        </w:rPr>
        <w:drawing>
          <wp:inline distT="0" distB="0" distL="0" distR="0" wp14:anchorId="34B0F6FB" wp14:editId="7A39FCA3">
            <wp:extent cx="2621280" cy="1567815"/>
            <wp:effectExtent l="0" t="0" r="7620" b="0"/>
            <wp:docPr id="1321409150" name="Picture 1" descr="Medium: A light grey rectangular area outlined in blue, capped by thick light-blue vertical bars on the left and right.&#10;&#10;Photons: Approximately 15 photons, represented by black oscillating squiggles, are distributed throughout the cavity.&#10;&#10;Clustering and Direction:&#10;&#10;In the center, a large group of six photons is aligned, all moving horizontally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09150" name="Picture 1" descr="Medium: A light grey rectangular area outlined in blue, capped by thick light-blue vertical bars on the left and right.&#10;&#10;Photons: Approximately 15 photons, represented by black oscillating squiggles, are distributed throughout the cavity.&#10;&#10;Clustering and Direction:&#10;&#10;In the center, a large group of six photons is aligned, all moving horizontally to the right."/>
                    <pic:cNvPicPr/>
                  </pic:nvPicPr>
                  <pic:blipFill>
                    <a:blip r:embed="rId611" cstate="screen">
                      <a:extLst>
                        <a:ext uri="{28A0092B-C50C-407E-A947-70E740481C1C}">
                          <a14:useLocalDpi xmlns:a14="http://schemas.microsoft.com/office/drawing/2010/main"/>
                        </a:ext>
                      </a:extLst>
                    </a:blip>
                    <a:stretch>
                      <a:fillRect/>
                    </a:stretch>
                  </pic:blipFill>
                  <pic:spPr>
                    <a:xfrm>
                      <a:off x="0" y="0"/>
                      <a:ext cx="2621280" cy="1567815"/>
                    </a:xfrm>
                    <a:prstGeom prst="rect">
                      <a:avLst/>
                    </a:prstGeom>
                  </pic:spPr>
                </pic:pic>
              </a:graphicData>
            </a:graphic>
          </wp:inline>
        </w:drawing>
      </w:r>
    </w:p>
    <w:p w14:paraId="0F1A9FFE" w14:textId="0A01EC8F" w:rsidR="00412D4F" w:rsidRPr="00146FCF" w:rsidRDefault="00412D4F" w:rsidP="00412D4F">
      <w:pPr>
        <w:pStyle w:val="Caption"/>
        <w:tabs>
          <w:tab w:val="left" w:pos="8190"/>
        </w:tabs>
        <w:jc w:val="center"/>
        <w:rPr>
          <w:color w:val="auto"/>
        </w:rPr>
      </w:pPr>
      <w:bookmarkStart w:id="1355" w:name="_Ref221631310"/>
      <w:r w:rsidRPr="00146FCF">
        <w:rPr>
          <w:color w:val="auto"/>
        </w:rPr>
        <w:t xml:space="preserve">Figure </w:t>
      </w:r>
      <w:r w:rsidRPr="00146FCF">
        <w:rPr>
          <w:color w:val="auto"/>
        </w:rPr>
        <w:fldChar w:fldCharType="begin"/>
      </w:r>
      <w:r w:rsidRPr="00146FCF">
        <w:rPr>
          <w:color w:val="auto"/>
        </w:rPr>
        <w:instrText xml:space="preserve"> STYLEREF 1 \s </w:instrText>
      </w:r>
      <w:r w:rsidRPr="00146FCF">
        <w:rPr>
          <w:color w:val="auto"/>
        </w:rPr>
        <w:fldChar w:fldCharType="separate"/>
      </w:r>
      <w:r w:rsidR="00F91D0D">
        <w:rPr>
          <w:noProof/>
          <w:color w:val="auto"/>
        </w:rPr>
        <w:t>18</w:t>
      </w:r>
      <w:r w:rsidRPr="00146FCF">
        <w:rPr>
          <w:color w:val="auto"/>
        </w:rPr>
        <w:fldChar w:fldCharType="end"/>
      </w:r>
      <w:r w:rsidRPr="00146FCF">
        <w:rPr>
          <w:color w:val="auto"/>
        </w:rPr>
        <w:t>.</w:t>
      </w:r>
      <w:r w:rsidRPr="00146FCF">
        <w:rPr>
          <w:color w:val="auto"/>
        </w:rPr>
        <w:fldChar w:fldCharType="begin"/>
      </w:r>
      <w:r w:rsidRPr="00146FCF">
        <w:rPr>
          <w:color w:val="auto"/>
        </w:rPr>
        <w:instrText xml:space="preserve"> SEQ Figure \* ARABIC \s 1 </w:instrText>
      </w:r>
      <w:r w:rsidRPr="00146FCF">
        <w:rPr>
          <w:color w:val="auto"/>
        </w:rPr>
        <w:fldChar w:fldCharType="separate"/>
      </w:r>
      <w:r w:rsidR="00F91D0D">
        <w:rPr>
          <w:noProof/>
          <w:color w:val="auto"/>
        </w:rPr>
        <w:t>30</w:t>
      </w:r>
      <w:r w:rsidRPr="00146FCF">
        <w:rPr>
          <w:color w:val="auto"/>
        </w:rPr>
        <w:fldChar w:fldCharType="end"/>
      </w:r>
      <w:bookmarkEnd w:id="1355"/>
      <w:r w:rsidRPr="00146FCF">
        <w:rPr>
          <w:color w:val="auto"/>
        </w:rPr>
        <w:t xml:space="preserve">: </w:t>
      </w:r>
      <w:r w:rsidR="00146FCF" w:rsidRPr="00146FCF">
        <w:rPr>
          <w:color w:val="auto"/>
        </w:rPr>
        <w:t xml:space="preserve">A short time after the last figure. The </w:t>
      </w:r>
      <w:r w:rsidR="00EF4533" w:rsidRPr="00146FCF">
        <w:rPr>
          <w:color w:val="auto"/>
        </w:rPr>
        <w:t>further</w:t>
      </w:r>
      <w:r w:rsidR="00146FCF" w:rsidRPr="00146FCF">
        <w:rPr>
          <w:color w:val="auto"/>
        </w:rPr>
        <w:t xml:space="preserve"> the photons that reflected off the mirror travel, the more photons they collect</w:t>
      </w:r>
      <w:r w:rsidRPr="00146FCF">
        <w:rPr>
          <w:color w:val="auto"/>
        </w:rPr>
        <w:t xml:space="preserve">. </w:t>
      </w:r>
      <w:r w:rsidRPr="00146FCF">
        <w:rPr>
          <w:color w:val="auto"/>
        </w:rPr>
        <w:fldChar w:fldCharType="begin"/>
      </w:r>
      <w:r w:rsidRPr="00146FCF">
        <w:rPr>
          <w:color w:val="auto"/>
        </w:rPr>
        <w:instrText xml:space="preserve"> NOTEREF _Ref221630341 \f \h  \* MERGEFORMAT </w:instrText>
      </w:r>
      <w:r w:rsidRPr="00146FCF">
        <w:rPr>
          <w:color w:val="auto"/>
        </w:rPr>
      </w:r>
      <w:r w:rsidRPr="00146FCF">
        <w:rPr>
          <w:color w:val="auto"/>
        </w:rPr>
        <w:fldChar w:fldCharType="separate"/>
      </w:r>
      <w:r w:rsidR="00F91D0D" w:rsidRPr="00F91D0D">
        <w:rPr>
          <w:rStyle w:val="EndnoteReference"/>
          <w:color w:val="auto"/>
        </w:rPr>
        <w:t>118</w:t>
      </w:r>
      <w:r w:rsidRPr="00146FCF">
        <w:rPr>
          <w:color w:val="auto"/>
        </w:rPr>
        <w:fldChar w:fldCharType="end"/>
      </w:r>
    </w:p>
    <w:p w14:paraId="7EF00E05" w14:textId="49EF2CBB" w:rsidR="00412D4F" w:rsidRPr="00541652" w:rsidRDefault="00AA11A9" w:rsidP="00412D4F">
      <w:pPr>
        <w:keepNext/>
        <w:tabs>
          <w:tab w:val="left" w:pos="8190"/>
        </w:tabs>
        <w:spacing w:after="120" w:line="240" w:lineRule="auto"/>
        <w:ind w:left="-5" w:right="14"/>
        <w:jc w:val="center"/>
      </w:pPr>
      <w:r w:rsidRPr="00AA11A9">
        <w:rPr>
          <w:noProof/>
        </w:rPr>
        <w:drawing>
          <wp:inline distT="0" distB="0" distL="0" distR="0" wp14:anchorId="7793E476" wp14:editId="2131453D">
            <wp:extent cx="2621280" cy="954405"/>
            <wp:effectExtent l="0" t="0" r="7620" b="0"/>
            <wp:docPr id="1237317659" name="Picture 1" descr="A physics diagram illustrating the final stage of laser operation, where a state of high coherence and stimulated emission has been achieved.&#10;&#10;Medium and Cavity: A light grey rectangular area is capped on both ends by thick light-blue vertical bars representing mirrors.&#10;&#10;Photons: The cavity is now densely packed with dozens of photons, represented by black oscillating squiggles.&#10;&#10;Synchronization: The vast majority of photons are now perfectly aligned and traveling horizontally to the right. Only a few isolated photons are shown moving in random directions or reflecting off the side boundaries.&#10;&#10;Laser Output: On the right side, several aligned photons are shown passing through the vertical blue boundary, illustrating the emission of a coherent, monochromatic laser b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17659" name="Picture 1" descr="A physics diagram illustrating the final stage of laser operation, where a state of high coherence and stimulated emission has been achieved.&#10;&#10;Medium and Cavity: A light grey rectangular area is capped on both ends by thick light-blue vertical bars representing mirrors.&#10;&#10;Photons: The cavity is now densely packed with dozens of photons, represented by black oscillating squiggles.&#10;&#10;Synchronization: The vast majority of photons are now perfectly aligned and traveling horizontally to the right. Only a few isolated photons are shown moving in random directions or reflecting off the side boundaries.&#10;&#10;Laser Output: On the right side, several aligned photons are shown passing through the vertical blue boundary, illustrating the emission of a coherent, monochromatic laser beam."/>
                    <pic:cNvPicPr/>
                  </pic:nvPicPr>
                  <pic:blipFill>
                    <a:blip r:embed="rId612" cstate="screen">
                      <a:extLst>
                        <a:ext uri="{28A0092B-C50C-407E-A947-70E740481C1C}">
                          <a14:useLocalDpi xmlns:a14="http://schemas.microsoft.com/office/drawing/2010/main"/>
                        </a:ext>
                      </a:extLst>
                    </a:blip>
                    <a:stretch>
                      <a:fillRect/>
                    </a:stretch>
                  </pic:blipFill>
                  <pic:spPr>
                    <a:xfrm>
                      <a:off x="0" y="0"/>
                      <a:ext cx="2621280" cy="954405"/>
                    </a:xfrm>
                    <a:prstGeom prst="rect">
                      <a:avLst/>
                    </a:prstGeom>
                  </pic:spPr>
                </pic:pic>
              </a:graphicData>
            </a:graphic>
          </wp:inline>
        </w:drawing>
      </w:r>
    </w:p>
    <w:p w14:paraId="21A18805" w14:textId="61FF3214" w:rsidR="00412D4F" w:rsidRPr="00412D4F" w:rsidRDefault="00412D4F" w:rsidP="00412D4F">
      <w:pPr>
        <w:pStyle w:val="Caption"/>
        <w:tabs>
          <w:tab w:val="left" w:pos="8190"/>
        </w:tabs>
        <w:jc w:val="center"/>
        <w:rPr>
          <w:color w:val="auto"/>
        </w:rPr>
      </w:pPr>
      <w:bookmarkStart w:id="1356" w:name="_Ref221631317"/>
      <w:r w:rsidRPr="00412D4F">
        <w:rPr>
          <w:color w:val="auto"/>
        </w:rPr>
        <w:t xml:space="preserve">Figure </w:t>
      </w:r>
      <w:r w:rsidRPr="00412D4F">
        <w:rPr>
          <w:color w:val="auto"/>
        </w:rPr>
        <w:fldChar w:fldCharType="begin"/>
      </w:r>
      <w:r w:rsidRPr="00412D4F">
        <w:rPr>
          <w:color w:val="auto"/>
        </w:rPr>
        <w:instrText xml:space="preserve"> STYLEREF 1 \s </w:instrText>
      </w:r>
      <w:r w:rsidRPr="00412D4F">
        <w:rPr>
          <w:color w:val="auto"/>
        </w:rPr>
        <w:fldChar w:fldCharType="separate"/>
      </w:r>
      <w:r w:rsidR="00F91D0D">
        <w:rPr>
          <w:noProof/>
          <w:color w:val="auto"/>
        </w:rPr>
        <w:t>18</w:t>
      </w:r>
      <w:r w:rsidRPr="00412D4F">
        <w:rPr>
          <w:color w:val="auto"/>
        </w:rPr>
        <w:fldChar w:fldCharType="end"/>
      </w:r>
      <w:r w:rsidRPr="00412D4F">
        <w:rPr>
          <w:color w:val="auto"/>
        </w:rPr>
        <w:t>.</w:t>
      </w:r>
      <w:r w:rsidRPr="00412D4F">
        <w:rPr>
          <w:color w:val="auto"/>
        </w:rPr>
        <w:fldChar w:fldCharType="begin"/>
      </w:r>
      <w:r w:rsidRPr="00412D4F">
        <w:rPr>
          <w:color w:val="auto"/>
        </w:rPr>
        <w:instrText xml:space="preserve"> SEQ Figure \* ARABIC \s 1 </w:instrText>
      </w:r>
      <w:r w:rsidRPr="00412D4F">
        <w:rPr>
          <w:color w:val="auto"/>
        </w:rPr>
        <w:fldChar w:fldCharType="separate"/>
      </w:r>
      <w:r w:rsidR="00F91D0D">
        <w:rPr>
          <w:noProof/>
          <w:color w:val="auto"/>
        </w:rPr>
        <w:t>31</w:t>
      </w:r>
      <w:r w:rsidRPr="00412D4F">
        <w:rPr>
          <w:color w:val="auto"/>
        </w:rPr>
        <w:fldChar w:fldCharType="end"/>
      </w:r>
      <w:bookmarkEnd w:id="1356"/>
      <w:r w:rsidRPr="00412D4F">
        <w:rPr>
          <w:color w:val="auto"/>
        </w:rPr>
        <w:t xml:space="preserve">: </w:t>
      </w:r>
      <w:r w:rsidR="00AA11A9" w:rsidRPr="00AA11A9">
        <w:rPr>
          <w:color w:val="auto"/>
        </w:rPr>
        <w:t>Soon the cavity is dominated by photons traveling horizontally. Making one mirror partially transparent creates a laser beam</w:t>
      </w:r>
      <w:r w:rsidRPr="00412D4F">
        <w:rPr>
          <w:color w:val="auto"/>
        </w:rPr>
        <w:t xml:space="preserve">. </w:t>
      </w:r>
      <w:r w:rsidRPr="00412D4F">
        <w:rPr>
          <w:color w:val="auto"/>
        </w:rPr>
        <w:fldChar w:fldCharType="begin"/>
      </w:r>
      <w:r w:rsidRPr="00412D4F">
        <w:rPr>
          <w:color w:val="auto"/>
        </w:rPr>
        <w:instrText xml:space="preserve"> NOTEREF _Ref221630341 \f \h </w:instrText>
      </w:r>
      <w:r>
        <w:rPr>
          <w:color w:val="auto"/>
        </w:rPr>
        <w:instrText xml:space="preserve"> \* MERGEFORMAT </w:instrText>
      </w:r>
      <w:r w:rsidRPr="00412D4F">
        <w:rPr>
          <w:color w:val="auto"/>
        </w:rPr>
      </w:r>
      <w:r w:rsidRPr="00412D4F">
        <w:rPr>
          <w:color w:val="auto"/>
        </w:rPr>
        <w:fldChar w:fldCharType="separate"/>
      </w:r>
      <w:r w:rsidR="00F91D0D" w:rsidRPr="00F91D0D">
        <w:rPr>
          <w:rStyle w:val="EndnoteReference"/>
          <w:color w:val="auto"/>
        </w:rPr>
        <w:t>118</w:t>
      </w:r>
      <w:r w:rsidRPr="00412D4F">
        <w:rPr>
          <w:color w:val="auto"/>
        </w:rPr>
        <w:fldChar w:fldCharType="end"/>
      </w:r>
    </w:p>
    <w:p w14:paraId="51A6DF3D" w14:textId="77777777" w:rsidR="00784745" w:rsidRPr="00541652" w:rsidRDefault="00784745" w:rsidP="00784745">
      <w:pPr>
        <w:pStyle w:val="Heading3"/>
        <w:tabs>
          <w:tab w:val="left" w:pos="8190"/>
        </w:tabs>
      </w:pPr>
      <w:r w:rsidRPr="00541652">
        <w:br w:type="column"/>
      </w:r>
      <w:r w:rsidRPr="00541652">
        <w:t>Numbers</w:t>
      </w:r>
    </w:p>
    <w:p w14:paraId="09CF11C9" w14:textId="7C0FE5D9" w:rsidR="00784745" w:rsidRPr="000F695D" w:rsidRDefault="000F695D" w:rsidP="00784745">
      <w:pPr>
        <w:tabs>
          <w:tab w:val="left" w:pos="8190"/>
        </w:tabs>
        <w:spacing w:after="120" w:line="240" w:lineRule="auto"/>
        <w:rPr>
          <w:color w:val="404040" w:themeColor="text1" w:themeTint="BF"/>
        </w:rPr>
      </w:pPr>
      <w:r w:rsidRPr="00C934B9">
        <w:rPr>
          <w:color w:val="404040" w:themeColor="text1" w:themeTint="BF"/>
        </w:rPr>
        <w:t>(This column intentionally left blan</w:t>
      </w:r>
      <w:r>
        <w:rPr>
          <w:color w:val="404040" w:themeColor="text1" w:themeTint="BF"/>
        </w:rPr>
        <w:t>k)</w:t>
      </w:r>
    </w:p>
    <w:p w14:paraId="67EA11B3" w14:textId="77777777" w:rsidR="00784745" w:rsidRPr="00541652" w:rsidRDefault="00784745" w:rsidP="00784745">
      <w:pPr>
        <w:tabs>
          <w:tab w:val="left" w:pos="8190"/>
        </w:tabs>
        <w:spacing w:after="120" w:line="240" w:lineRule="auto"/>
        <w:sectPr w:rsidR="00784745" w:rsidRPr="00541652" w:rsidSect="00784745">
          <w:endnotePr>
            <w:numFmt w:val="decimal"/>
          </w:endnotePr>
          <w:type w:val="continuous"/>
          <w:pgSz w:w="15840" w:h="12240" w:orient="landscape"/>
          <w:pgMar w:top="1440" w:right="1440" w:bottom="1440" w:left="1440" w:header="720" w:footer="720" w:gutter="0"/>
          <w:cols w:num="3" w:sep="1" w:space="288"/>
          <w:titlePg/>
          <w:docGrid w:linePitch="299"/>
        </w:sectPr>
      </w:pPr>
    </w:p>
    <w:p w14:paraId="19B5FD63" w14:textId="77777777" w:rsidR="00784745" w:rsidRPr="00541652" w:rsidRDefault="00784745" w:rsidP="00784745">
      <w:pPr>
        <w:pStyle w:val="Heading2"/>
        <w:rPr>
          <w:rFonts w:asciiTheme="minorHAnsi" w:hAnsiTheme="minorHAnsi"/>
          <w:color w:val="auto"/>
        </w:rPr>
      </w:pPr>
      <w:bookmarkStart w:id="1357" w:name="_Toc221827499"/>
      <w:r w:rsidRPr="00541652">
        <w:rPr>
          <w:rFonts w:asciiTheme="minorHAnsi" w:hAnsiTheme="minorHAnsi"/>
          <w:color w:val="auto"/>
        </w:rPr>
        <w:lastRenderedPageBreak/>
        <w:t>: Summary</w:t>
      </w:r>
      <w:bookmarkEnd w:id="1357"/>
    </w:p>
    <w:p w14:paraId="75C66E04" w14:textId="77777777" w:rsidR="00784745" w:rsidRPr="00541652" w:rsidRDefault="00784745" w:rsidP="00784745">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2D026791" w14:textId="77777777" w:rsidR="005E7E5A" w:rsidRDefault="005E7E5A" w:rsidP="00E72C66">
      <w:pPr>
        <w:pStyle w:val="Heading3"/>
      </w:pPr>
      <w:r>
        <w:t>General</w:t>
      </w:r>
    </w:p>
    <w:p w14:paraId="504BEF41" w14:textId="77777777" w:rsidR="005E7E5A" w:rsidRDefault="005E7E5A" w:rsidP="00220737">
      <w:pPr>
        <w:numPr>
          <w:ilvl w:val="0"/>
          <w:numId w:val="77"/>
        </w:numPr>
        <w:spacing w:after="120" w:line="240" w:lineRule="auto"/>
        <w:ind w:right="14" w:hanging="255"/>
        <w:jc w:val="both"/>
      </w:pPr>
      <w:r>
        <w:t>Electromagnetic waves come in packets called “photons.”</w:t>
      </w:r>
    </w:p>
    <w:p w14:paraId="0C2678B1" w14:textId="77777777" w:rsidR="005E7E5A" w:rsidRDefault="005E7E5A" w:rsidP="00220737">
      <w:pPr>
        <w:numPr>
          <w:ilvl w:val="0"/>
          <w:numId w:val="77"/>
        </w:numPr>
        <w:spacing w:after="120" w:line="240" w:lineRule="auto"/>
        <w:ind w:right="14" w:hanging="255"/>
        <w:jc w:val="both"/>
      </w:pPr>
      <w:r>
        <w:t>Electromagnetic waves diffract when they pass through a slit whose width is similar to or smaller than their wavelength.</w:t>
      </w:r>
    </w:p>
    <w:p w14:paraId="3AF0DD3E" w14:textId="30673987" w:rsidR="005E7E5A" w:rsidRDefault="005E7E5A" w:rsidP="00220737">
      <w:pPr>
        <w:numPr>
          <w:ilvl w:val="0"/>
          <w:numId w:val="77"/>
        </w:numPr>
        <w:spacing w:after="120" w:line="240" w:lineRule="auto"/>
        <w:ind w:right="14" w:hanging="255"/>
        <w:jc w:val="both"/>
      </w:pPr>
      <w:r>
        <w:t xml:space="preserve">Light can be polarized, meaning that the electric and magnetic fields of most or </w:t>
      </w:r>
      <w:r w:rsidR="003A3925">
        <w:t>all</w:t>
      </w:r>
      <w:r>
        <w:t xml:space="preserve"> the photons are in the same direction.</w:t>
      </w:r>
    </w:p>
    <w:p w14:paraId="45645D2E" w14:textId="77777777" w:rsidR="005E7E5A" w:rsidRDefault="005E7E5A" w:rsidP="00220737">
      <w:pPr>
        <w:numPr>
          <w:ilvl w:val="0"/>
          <w:numId w:val="77"/>
        </w:numPr>
        <w:spacing w:after="120" w:line="240" w:lineRule="auto"/>
        <w:ind w:right="14" w:hanging="255"/>
        <w:jc w:val="both"/>
      </w:pPr>
      <w:r>
        <w:t>Reflected waves bounce off at the same angle as the incident wave, on the opposite side of the normal vector from the surface.</w:t>
      </w:r>
    </w:p>
    <w:p w14:paraId="36577664" w14:textId="185AC22B" w:rsidR="005E7E5A" w:rsidRDefault="005E7E5A" w:rsidP="00220737">
      <w:pPr>
        <w:numPr>
          <w:ilvl w:val="0"/>
          <w:numId w:val="77"/>
        </w:numPr>
        <w:spacing w:after="120" w:line="240" w:lineRule="auto"/>
        <w:ind w:right="14" w:hanging="255"/>
        <w:jc w:val="both"/>
      </w:pPr>
      <w:r>
        <w:t xml:space="preserve">If light rays don’t </w:t>
      </w:r>
      <w:r w:rsidR="003A3925">
        <w:t>reach</w:t>
      </w:r>
      <w:r>
        <w:t xml:space="preserve"> the position of the </w:t>
      </w:r>
      <w:r w:rsidR="003A3925">
        <w:t>image,</w:t>
      </w:r>
      <w:r>
        <w:t xml:space="preserve"> then the image is “virtual.”</w:t>
      </w:r>
    </w:p>
    <w:p w14:paraId="5465BB82" w14:textId="77777777" w:rsidR="005E7E5A" w:rsidRDefault="005E7E5A" w:rsidP="00220737">
      <w:pPr>
        <w:numPr>
          <w:ilvl w:val="0"/>
          <w:numId w:val="77"/>
        </w:numPr>
        <w:spacing w:after="120" w:line="240" w:lineRule="auto"/>
        <w:ind w:right="14" w:hanging="255"/>
        <w:jc w:val="both"/>
      </w:pPr>
      <w:r>
        <w:t>When light enters a material with a different index of refraction, the wavelength of light changes but the frequency does not.</w:t>
      </w:r>
    </w:p>
    <w:p w14:paraId="5DD75A9E" w14:textId="77777777" w:rsidR="005E7E5A" w:rsidRPr="00117198" w:rsidRDefault="005E7E5A" w:rsidP="00511D60">
      <w:pPr>
        <w:pStyle w:val="Heading3"/>
        <w:rPr>
          <w:color w:val="007F7F"/>
        </w:rPr>
      </w:pPr>
      <w:r w:rsidRPr="00117198">
        <w:rPr>
          <w:color w:val="007F7F"/>
        </w:rPr>
        <w:t>Momentum, Velocity, &amp; Rays</w:t>
      </w:r>
    </w:p>
    <w:p w14:paraId="29BC4AEC" w14:textId="77777777" w:rsidR="005E7E5A" w:rsidRDefault="005E7E5A" w:rsidP="00220737">
      <w:pPr>
        <w:numPr>
          <w:ilvl w:val="0"/>
          <w:numId w:val="78"/>
        </w:numPr>
        <w:spacing w:after="120" w:line="240" w:lineRule="auto"/>
        <w:ind w:right="14" w:hanging="255"/>
        <w:jc w:val="both"/>
      </w:pPr>
      <w:r>
        <w:rPr>
          <w:color w:val="007F7F"/>
        </w:rPr>
        <w:t>Even though they do not have mass, photons still have momentum.</w:t>
      </w:r>
    </w:p>
    <w:p w14:paraId="37930C50" w14:textId="77777777" w:rsidR="005E7E5A" w:rsidRDefault="005E7E5A" w:rsidP="00220737">
      <w:pPr>
        <w:numPr>
          <w:ilvl w:val="0"/>
          <w:numId w:val="78"/>
        </w:numPr>
        <w:spacing w:after="120" w:line="240" w:lineRule="auto"/>
        <w:ind w:right="14" w:hanging="255"/>
        <w:jc w:val="both"/>
      </w:pPr>
      <w:r>
        <w:rPr>
          <w:color w:val="007F7F"/>
        </w:rPr>
        <w:t>Angles for incident, reflected, and refracted rays are measured from the normal vector of the surface.</w:t>
      </w:r>
    </w:p>
    <w:p w14:paraId="1F4C24F8" w14:textId="762637E5" w:rsidR="005E7E5A" w:rsidRDefault="005E7E5A" w:rsidP="00220737">
      <w:pPr>
        <w:numPr>
          <w:ilvl w:val="0"/>
          <w:numId w:val="78"/>
        </w:numPr>
        <w:spacing w:after="120" w:line="240" w:lineRule="auto"/>
        <w:ind w:right="14" w:hanging="255"/>
        <w:jc w:val="both"/>
      </w:pPr>
      <w:r>
        <w:rPr>
          <w:color w:val="007F7F"/>
        </w:rPr>
        <w:t xml:space="preserve">In a ray diagram, solid arrows represent real </w:t>
      </w:r>
      <w:r w:rsidR="003A3925">
        <w:rPr>
          <w:color w:val="007F7F"/>
        </w:rPr>
        <w:t>rays,</w:t>
      </w:r>
      <w:r>
        <w:rPr>
          <w:color w:val="007F7F"/>
        </w:rPr>
        <w:t xml:space="preserve"> and dotted arrows represent virtual rays.</w:t>
      </w:r>
    </w:p>
    <w:p w14:paraId="4732F1A5" w14:textId="77777777" w:rsidR="005E7E5A" w:rsidRDefault="005E7E5A" w:rsidP="00220737">
      <w:pPr>
        <w:numPr>
          <w:ilvl w:val="0"/>
          <w:numId w:val="78"/>
        </w:numPr>
        <w:spacing w:after="120" w:line="240" w:lineRule="auto"/>
        <w:ind w:right="14" w:hanging="255"/>
        <w:jc w:val="both"/>
      </w:pPr>
      <w:r>
        <w:rPr>
          <w:color w:val="007F7F"/>
        </w:rPr>
        <w:t>The speed of light is lower in materials with a higher index of refraction.</w:t>
      </w:r>
    </w:p>
    <w:p w14:paraId="086D1F96" w14:textId="77777777" w:rsidR="005E7E5A" w:rsidRDefault="005E7E5A" w:rsidP="00220737">
      <w:pPr>
        <w:numPr>
          <w:ilvl w:val="0"/>
          <w:numId w:val="78"/>
        </w:numPr>
        <w:spacing w:after="120" w:line="240" w:lineRule="auto"/>
        <w:ind w:right="14" w:hanging="255"/>
        <w:jc w:val="both"/>
      </w:pPr>
      <w:r>
        <w:rPr>
          <w:color w:val="007F7F"/>
        </w:rPr>
        <w:t>Light bends toward the normal vector when going into a material with a higher index of refraction, and away from the normal vector when going into a material with a lower index of refraction.</w:t>
      </w:r>
    </w:p>
    <w:p w14:paraId="5D616C65" w14:textId="77777777" w:rsidR="005E7E5A" w:rsidRPr="00117198" w:rsidRDefault="005E7E5A" w:rsidP="00511D60">
      <w:pPr>
        <w:pStyle w:val="Heading3"/>
        <w:rPr>
          <w:color w:val="8B0000"/>
        </w:rPr>
      </w:pPr>
      <w:r w:rsidRPr="00117198">
        <w:rPr>
          <w:color w:val="8B0000"/>
        </w:rPr>
        <w:t>Energy</w:t>
      </w:r>
    </w:p>
    <w:p w14:paraId="7D8853A7" w14:textId="77777777" w:rsidR="005E7E5A" w:rsidRDefault="005E7E5A" w:rsidP="00220737">
      <w:pPr>
        <w:numPr>
          <w:ilvl w:val="0"/>
          <w:numId w:val="79"/>
        </w:numPr>
        <w:spacing w:after="120" w:line="240" w:lineRule="auto"/>
        <w:ind w:right="14" w:hanging="255"/>
        <w:jc w:val="both"/>
      </w:pPr>
      <w:r>
        <w:rPr>
          <w:color w:val="8B0000"/>
        </w:rPr>
        <w:t>The electromagnetic spectrum is categorized based on photon energy, which corresponds to both wavelength and frequency. Gamma rays are the most energetic photons and radio waves are the least energetic.</w:t>
      </w:r>
    </w:p>
    <w:p w14:paraId="71FE1C42" w14:textId="77777777" w:rsidR="005E7E5A" w:rsidRDefault="005E7E5A" w:rsidP="00220737">
      <w:pPr>
        <w:numPr>
          <w:ilvl w:val="0"/>
          <w:numId w:val="79"/>
        </w:numPr>
        <w:spacing w:after="120" w:line="240" w:lineRule="auto"/>
        <w:ind w:right="14" w:hanging="255"/>
        <w:jc w:val="both"/>
      </w:pPr>
      <w:r>
        <w:rPr>
          <w:color w:val="8B0000"/>
        </w:rPr>
        <w:t xml:space="preserve">The energy of an electromagnetic wave is proportional to </w:t>
      </w:r>
      <w:r>
        <w:rPr>
          <w:color w:val="0000FF"/>
        </w:rPr>
        <w:t>the square of the amplitude of its electric field.</w:t>
      </w:r>
    </w:p>
    <w:p w14:paraId="3C8F1413" w14:textId="77777777" w:rsidR="005E7E5A" w:rsidRDefault="005E7E5A" w:rsidP="00220737">
      <w:pPr>
        <w:numPr>
          <w:ilvl w:val="0"/>
          <w:numId w:val="79"/>
        </w:numPr>
        <w:spacing w:after="120" w:line="240" w:lineRule="auto"/>
        <w:ind w:right="14" w:hanging="255"/>
        <w:jc w:val="both"/>
      </w:pPr>
      <w:r>
        <w:rPr>
          <w:color w:val="8B0000"/>
        </w:rPr>
        <w:t>The energy of an electromagnetic wave is proportional to both photon energy and the number of photons.</w:t>
      </w:r>
    </w:p>
    <w:p w14:paraId="5801FFBB" w14:textId="77777777" w:rsidR="005E7E5A" w:rsidRDefault="005E7E5A" w:rsidP="00220737">
      <w:pPr>
        <w:numPr>
          <w:ilvl w:val="0"/>
          <w:numId w:val="79"/>
        </w:numPr>
        <w:spacing w:after="120" w:line="240" w:lineRule="auto"/>
        <w:ind w:right="14" w:hanging="255"/>
        <w:jc w:val="both"/>
      </w:pPr>
      <w:r>
        <w:rPr>
          <w:color w:val="8B0000"/>
        </w:rPr>
        <w:t>When light passes through an absorbing material, its intensity decreases exponentially with the path length.</w:t>
      </w:r>
    </w:p>
    <w:p w14:paraId="5FBC992D" w14:textId="77777777" w:rsidR="005E7E5A" w:rsidRDefault="005E7E5A" w:rsidP="00220737">
      <w:pPr>
        <w:numPr>
          <w:ilvl w:val="0"/>
          <w:numId w:val="79"/>
        </w:numPr>
        <w:spacing w:after="120" w:line="240" w:lineRule="auto"/>
        <w:ind w:right="14" w:hanging="255"/>
        <w:jc w:val="both"/>
      </w:pPr>
      <w:r>
        <w:rPr>
          <w:color w:val="8B0000"/>
        </w:rPr>
        <w:t>Atoms can absorb or emit light at wavelengths that correspond to transitions between electron energy levels.</w:t>
      </w:r>
    </w:p>
    <w:p w14:paraId="614D30EE" w14:textId="3D5F1FE4" w:rsidR="005E7E5A" w:rsidRDefault="005E7E5A" w:rsidP="00220737">
      <w:pPr>
        <w:numPr>
          <w:ilvl w:val="0"/>
          <w:numId w:val="79"/>
        </w:numPr>
        <w:spacing w:after="120" w:line="240" w:lineRule="auto"/>
        <w:ind w:right="14" w:hanging="255"/>
        <w:jc w:val="both"/>
      </w:pPr>
      <w:r>
        <w:rPr>
          <w:color w:val="8B0000"/>
        </w:rPr>
        <w:t>Photons can scatter off electrons, losing some of their energy in the collision.</w:t>
      </w:r>
    </w:p>
    <w:p w14:paraId="695B15A4" w14:textId="77777777" w:rsidR="005E7E5A" w:rsidRDefault="005E7E5A" w:rsidP="00220737">
      <w:pPr>
        <w:numPr>
          <w:ilvl w:val="0"/>
          <w:numId w:val="79"/>
        </w:numPr>
        <w:spacing w:after="120" w:line="240" w:lineRule="auto"/>
        <w:ind w:right="14" w:hanging="255"/>
        <w:jc w:val="both"/>
      </w:pPr>
      <w:r>
        <w:rPr>
          <w:color w:val="8B0000"/>
        </w:rPr>
        <w:t>If a photon has enough energy, it can eject an electron from a material in a collision.</w:t>
      </w:r>
    </w:p>
    <w:p w14:paraId="665A2618" w14:textId="77777777" w:rsidR="005E7E5A" w:rsidRDefault="005E7E5A" w:rsidP="00220737">
      <w:pPr>
        <w:numPr>
          <w:ilvl w:val="0"/>
          <w:numId w:val="79"/>
        </w:numPr>
        <w:spacing w:after="120" w:line="240" w:lineRule="auto"/>
        <w:ind w:right="14" w:hanging="255"/>
        <w:jc w:val="both"/>
      </w:pPr>
      <w:r>
        <w:rPr>
          <w:color w:val="8B0000"/>
        </w:rPr>
        <w:t>The photons in a laser beam all have the same energy.</w:t>
      </w:r>
    </w:p>
    <w:p w14:paraId="2B7447AD" w14:textId="77777777" w:rsidR="005E7E5A" w:rsidRDefault="005E7E5A" w:rsidP="005E7E5A">
      <w:pPr>
        <w:spacing w:after="120" w:line="240" w:lineRule="auto"/>
        <w:ind w:left="-566"/>
      </w:pPr>
    </w:p>
    <w:p w14:paraId="7E366D1E" w14:textId="4C8742CF" w:rsidR="00784745" w:rsidRDefault="005E7E5A" w:rsidP="00511D60">
      <w:pPr>
        <w:pStyle w:val="Heading3"/>
      </w:pPr>
      <w:r>
        <w:t>Mathematical Models</w:t>
      </w:r>
    </w:p>
    <w:tbl>
      <w:tblPr>
        <w:tblStyle w:val="TableGrid0"/>
        <w:tblW w:w="0" w:type="auto"/>
        <w:tblCellMar>
          <w:top w:w="58" w:type="dxa"/>
          <w:bottom w:w="58" w:type="dxa"/>
        </w:tblCellMar>
        <w:tblLook w:val="04A0" w:firstRow="1" w:lastRow="0" w:firstColumn="1" w:lastColumn="0" w:noHBand="0" w:noVBand="1"/>
      </w:tblPr>
      <w:tblGrid>
        <w:gridCol w:w="2785"/>
        <w:gridCol w:w="1350"/>
        <w:gridCol w:w="4410"/>
      </w:tblGrid>
      <w:tr w:rsidR="003A3925" w:rsidRPr="00541652" w14:paraId="7E7B3B89" w14:textId="77777777" w:rsidTr="00D72E38">
        <w:trPr>
          <w:tblHeader/>
        </w:trPr>
        <w:tc>
          <w:tcPr>
            <w:tcW w:w="2785" w:type="dxa"/>
          </w:tcPr>
          <w:p w14:paraId="30A869F2" w14:textId="77777777" w:rsidR="003A3925" w:rsidRPr="00541652" w:rsidRDefault="003A3925" w:rsidP="00D72E38">
            <w:pPr>
              <w:tabs>
                <w:tab w:val="left" w:pos="8190"/>
              </w:tabs>
              <w:jc w:val="center"/>
              <w:rPr>
                <w:b/>
                <w:bCs/>
              </w:rPr>
            </w:pPr>
            <w:r w:rsidRPr="00541652">
              <w:rPr>
                <w:b/>
                <w:bCs/>
              </w:rPr>
              <w:t>Equation</w:t>
            </w:r>
          </w:p>
        </w:tc>
        <w:tc>
          <w:tcPr>
            <w:tcW w:w="1350" w:type="dxa"/>
          </w:tcPr>
          <w:p w14:paraId="47F54826" w14:textId="77777777" w:rsidR="003A3925" w:rsidRPr="00541652" w:rsidRDefault="003A3925" w:rsidP="00D72E38">
            <w:pPr>
              <w:tabs>
                <w:tab w:val="left" w:pos="8190"/>
              </w:tabs>
              <w:jc w:val="center"/>
              <w:rPr>
                <w:b/>
                <w:bCs/>
              </w:rPr>
            </w:pPr>
            <w:r w:rsidRPr="00541652">
              <w:rPr>
                <w:b/>
                <w:bCs/>
              </w:rPr>
              <w:t>Reference</w:t>
            </w:r>
          </w:p>
        </w:tc>
        <w:tc>
          <w:tcPr>
            <w:tcW w:w="4410" w:type="dxa"/>
          </w:tcPr>
          <w:p w14:paraId="27DDAE7A" w14:textId="77777777" w:rsidR="003A3925" w:rsidRPr="00541652" w:rsidRDefault="003A3925" w:rsidP="00D72E38">
            <w:pPr>
              <w:tabs>
                <w:tab w:val="left" w:pos="8190"/>
              </w:tabs>
              <w:jc w:val="center"/>
              <w:rPr>
                <w:b/>
                <w:bCs/>
              </w:rPr>
            </w:pPr>
            <w:r w:rsidRPr="00541652">
              <w:rPr>
                <w:b/>
                <w:bCs/>
              </w:rPr>
              <w:t>Restrictions on the validity of the equation</w:t>
            </w:r>
          </w:p>
        </w:tc>
      </w:tr>
      <w:tr w:rsidR="002E6BFE" w:rsidRPr="00541652" w14:paraId="111E6838" w14:textId="77777777" w:rsidTr="002E6BFE">
        <w:trPr>
          <w:tblHeader/>
        </w:trPr>
        <w:tc>
          <w:tcPr>
            <w:tcW w:w="2785" w:type="dxa"/>
            <w:vAlign w:val="center"/>
          </w:tcPr>
          <w:p w14:paraId="58A7DFF8" w14:textId="5852B64C" w:rsidR="002E6BFE" w:rsidRPr="00541652" w:rsidRDefault="00000000" w:rsidP="002E6BFE">
            <w:pPr>
              <w:tabs>
                <w:tab w:val="left" w:pos="8190"/>
              </w:tabs>
              <w:jc w:val="center"/>
            </w:pPr>
            <m:oMathPara>
              <m:oMath>
                <m:sSub>
                  <m:sSubPr>
                    <m:ctrlPr>
                      <w:rPr>
                        <w:rFonts w:ascii="Cambria Math" w:hAnsi="Cambria Math"/>
                        <w:szCs w:val="20"/>
                      </w:rPr>
                    </m:ctrlPr>
                  </m:sSubPr>
                  <m:e>
                    <m:r>
                      <w:rPr>
                        <w:rFonts w:ascii="Cambria Math" w:hAnsi="Cambria Math"/>
                        <w:szCs w:val="20"/>
                      </w:rPr>
                      <m:t>λ</m:t>
                    </m:r>
                  </m:e>
                  <m:sub>
                    <m:r>
                      <w:rPr>
                        <w:rFonts w:ascii="Cambria Math" w:hAnsi="Cambria Math"/>
                        <w:szCs w:val="20"/>
                      </w:rPr>
                      <m:t>0</m:t>
                    </m:r>
                  </m:sub>
                </m:sSub>
                <m:r>
                  <m:rPr>
                    <m:sty m:val="p"/>
                  </m:rPr>
                  <w:rPr>
                    <w:rFonts w:ascii="Cambria Math" w:hAnsi="Cambria Math"/>
                    <w:szCs w:val="20"/>
                  </w:rPr>
                  <m:t>=</m:t>
                </m:r>
                <m:f>
                  <m:fPr>
                    <m:ctrlPr>
                      <w:rPr>
                        <w:rFonts w:ascii="Cambria Math" w:hAnsi="Cambria Math"/>
                        <w:szCs w:val="20"/>
                      </w:rPr>
                    </m:ctrlPr>
                  </m:fPr>
                  <m:num>
                    <m:r>
                      <w:rPr>
                        <w:rFonts w:ascii="Cambria Math" w:hAnsi="Cambria Math"/>
                        <w:color w:val="007F7F"/>
                        <w:szCs w:val="20"/>
                      </w:rPr>
                      <m:t>c</m:t>
                    </m:r>
                  </m:num>
                  <m:den>
                    <m:r>
                      <w:rPr>
                        <w:rFonts w:ascii="Cambria Math" w:hAnsi="Cambria Math"/>
                        <w:szCs w:val="20"/>
                      </w:rPr>
                      <m:t>f</m:t>
                    </m:r>
                  </m:den>
                </m:f>
              </m:oMath>
            </m:oMathPara>
          </w:p>
        </w:tc>
        <w:tc>
          <w:tcPr>
            <w:tcW w:w="1350" w:type="dxa"/>
            <w:vAlign w:val="center"/>
          </w:tcPr>
          <w:p w14:paraId="3B4807D5" w14:textId="167CB37C" w:rsidR="002E6BFE" w:rsidRPr="00541652" w:rsidRDefault="002E6BFE" w:rsidP="002E6BFE">
            <w:pPr>
              <w:tabs>
                <w:tab w:val="left" w:pos="8190"/>
              </w:tabs>
              <w:jc w:val="center"/>
              <w:rPr>
                <w:highlight w:val="yellow"/>
              </w:rPr>
            </w:pPr>
            <w:r>
              <w:rPr>
                <w:highlight w:val="yellow"/>
              </w:rPr>
              <w:fldChar w:fldCharType="begin"/>
            </w:r>
            <w:r>
              <w:rPr>
                <w:highlight w:val="yellow"/>
              </w:rPr>
              <w:instrText xml:space="preserve"> REF _Ref221632665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4410" w:type="dxa"/>
            <w:vAlign w:val="center"/>
          </w:tcPr>
          <w:p w14:paraId="55614EF1" w14:textId="5D77CD21" w:rsidR="002E6BFE" w:rsidRPr="00541652" w:rsidRDefault="002E6BFE" w:rsidP="002E6BFE">
            <w:pPr>
              <w:tabs>
                <w:tab w:val="left" w:pos="8190"/>
              </w:tabs>
              <w:jc w:val="center"/>
            </w:pPr>
            <w:r w:rsidRPr="00BC57AD">
              <w:rPr>
                <w:szCs w:val="20"/>
              </w:rPr>
              <w:t>in vacuum</w:t>
            </w:r>
          </w:p>
        </w:tc>
      </w:tr>
      <w:tr w:rsidR="002E6BFE" w:rsidRPr="00541652" w14:paraId="4EA1E770" w14:textId="77777777" w:rsidTr="002E6BFE">
        <w:trPr>
          <w:tblHeader/>
        </w:trPr>
        <w:tc>
          <w:tcPr>
            <w:tcW w:w="2785" w:type="dxa"/>
            <w:vAlign w:val="center"/>
          </w:tcPr>
          <w:p w14:paraId="5690D8B3" w14:textId="782854ED" w:rsidR="002E6BFE" w:rsidRPr="00541652" w:rsidRDefault="002E6BFE" w:rsidP="002E6BFE">
            <w:pPr>
              <w:tabs>
                <w:tab w:val="left" w:pos="8190"/>
              </w:tabs>
              <w:jc w:val="center"/>
            </w:pPr>
            <m:oMathPara>
              <m:oMath>
                <m:r>
                  <w:rPr>
                    <w:rFonts w:ascii="Cambria Math" w:hAnsi="Cambria Math"/>
                    <w:color w:val="8B0000"/>
                    <w:szCs w:val="20"/>
                  </w:rPr>
                  <m:t>I</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r>
                  <w:rPr>
                    <w:rFonts w:ascii="Cambria Math" w:hAnsi="Cambria Math"/>
                    <w:color w:val="007F7F"/>
                    <w:szCs w:val="20"/>
                  </w:rPr>
                  <m:t>c</m:t>
                </m:r>
                <m:r>
                  <m:rPr>
                    <m:sty m:val="p"/>
                  </m:rPr>
                  <w:rPr>
                    <w:rFonts w:ascii="Cambria Math" w:hAnsi="Cambria Math"/>
                    <w:szCs w:val="20"/>
                  </w:rPr>
                  <m:t>⋅</m:t>
                </m:r>
                <m:r>
                  <w:rPr>
                    <w:rFonts w:ascii="Cambria Math" w:hAnsi="Cambria Math"/>
                    <w:szCs w:val="20"/>
                  </w:rPr>
                  <m:t>ϵ</m:t>
                </m:r>
                <m:r>
                  <m:rPr>
                    <m:sty m:val="p"/>
                  </m:rPr>
                  <w:rPr>
                    <w:rFonts w:ascii="Cambria Math" w:hAnsi="Cambria Math"/>
                    <w:szCs w:val="20"/>
                  </w:rPr>
                  <m:t>⋅</m:t>
                </m:r>
                <m:sSubSup>
                  <m:sSubSupPr>
                    <m:ctrlPr>
                      <w:rPr>
                        <w:rFonts w:ascii="Cambria Math" w:hAnsi="Cambria Math"/>
                        <w:color w:val="0000FF"/>
                        <w:szCs w:val="20"/>
                      </w:rPr>
                    </m:ctrlPr>
                  </m:sSubSupPr>
                  <m:e>
                    <m:r>
                      <w:rPr>
                        <w:rFonts w:ascii="Cambria Math" w:hAnsi="Cambria Math"/>
                        <w:color w:val="0000FF"/>
                        <w:szCs w:val="20"/>
                      </w:rPr>
                      <m:t>E</m:t>
                    </m:r>
                  </m:e>
                  <m:sub>
                    <m:r>
                      <m:rPr>
                        <m:scr m:val="sans-serif"/>
                        <m:sty m:val="p"/>
                      </m:rPr>
                      <w:rPr>
                        <w:rFonts w:ascii="Cambria Math" w:hAnsi="Cambria Math"/>
                        <w:color w:val="0000FF"/>
                        <w:szCs w:val="20"/>
                      </w:rPr>
                      <m:t>max</m:t>
                    </m:r>
                  </m:sub>
                  <m:sup>
                    <m:r>
                      <w:rPr>
                        <w:rFonts w:ascii="Cambria Math" w:hAnsi="Cambria Math"/>
                        <w:color w:val="0000FF"/>
                        <w:szCs w:val="20"/>
                      </w:rPr>
                      <m:t>2</m:t>
                    </m:r>
                  </m:sup>
                </m:sSubSup>
              </m:oMath>
            </m:oMathPara>
          </w:p>
        </w:tc>
        <w:tc>
          <w:tcPr>
            <w:tcW w:w="1350" w:type="dxa"/>
            <w:vAlign w:val="center"/>
          </w:tcPr>
          <w:p w14:paraId="0DD63940" w14:textId="6DC54605" w:rsidR="002E6BFE" w:rsidRPr="00541652" w:rsidRDefault="002E6BFE" w:rsidP="002E6BFE">
            <w:pPr>
              <w:tabs>
                <w:tab w:val="left" w:pos="8190"/>
              </w:tabs>
              <w:jc w:val="center"/>
              <w:rPr>
                <w:highlight w:val="yellow"/>
              </w:rPr>
            </w:pPr>
            <w:r>
              <w:rPr>
                <w:highlight w:val="yellow"/>
              </w:rPr>
              <w:fldChar w:fldCharType="begin"/>
            </w:r>
            <w:r>
              <w:rPr>
                <w:highlight w:val="yellow"/>
              </w:rPr>
              <w:instrText xml:space="preserve"> REF _Ref221632669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4410" w:type="dxa"/>
            <w:vAlign w:val="center"/>
          </w:tcPr>
          <w:p w14:paraId="6E5F0724" w14:textId="58055D1A" w:rsidR="002E6BFE" w:rsidRPr="00541652" w:rsidRDefault="002E6BFE" w:rsidP="002E6BFE">
            <w:pPr>
              <w:tabs>
                <w:tab w:val="left" w:pos="8190"/>
              </w:tabs>
              <w:jc w:val="center"/>
            </w:pPr>
            <w:r w:rsidRPr="00BC57AD">
              <w:rPr>
                <w:szCs w:val="20"/>
              </w:rPr>
              <w:t>-none-</w:t>
            </w:r>
          </w:p>
        </w:tc>
      </w:tr>
      <w:tr w:rsidR="002E6BFE" w:rsidRPr="00541652" w14:paraId="5C5F7C37" w14:textId="77777777" w:rsidTr="002E6BFE">
        <w:trPr>
          <w:tblHeader/>
        </w:trPr>
        <w:tc>
          <w:tcPr>
            <w:tcW w:w="2785" w:type="dxa"/>
            <w:vAlign w:val="center"/>
          </w:tcPr>
          <w:p w14:paraId="34389B2A" w14:textId="3E4F07B3" w:rsidR="002E6BFE" w:rsidRDefault="00000000" w:rsidP="002E6BFE">
            <w:pPr>
              <w:tabs>
                <w:tab w:val="left" w:pos="8190"/>
              </w:tabs>
              <w:jc w:val="center"/>
              <w:rPr>
                <w:rFonts w:eastAsiaTheme="minorEastAsia"/>
              </w:rPr>
            </w:pPr>
            <m:oMathPara>
              <m:oMath>
                <m:sSub>
                  <m:sSubPr>
                    <m:ctrlPr>
                      <w:rPr>
                        <w:rFonts w:ascii="Cambria Math" w:hAnsi="Cambria Math"/>
                        <w:color w:val="8B0000"/>
                        <w:szCs w:val="20"/>
                      </w:rPr>
                    </m:ctrlPr>
                  </m:sSubPr>
                  <m:e>
                    <m:r>
                      <w:rPr>
                        <w:rFonts w:ascii="Cambria Math" w:hAnsi="Cambria Math"/>
                        <w:color w:val="8B0000"/>
                        <w:szCs w:val="20"/>
                      </w:rPr>
                      <m:t>E</m:t>
                    </m:r>
                  </m:e>
                  <m:sub>
                    <m:r>
                      <m:rPr>
                        <m:scr m:val="sans-serif"/>
                        <m:sty m:val="p"/>
                      </m:rPr>
                      <w:rPr>
                        <w:rFonts w:ascii="Cambria Math" w:hAnsi="Cambria Math"/>
                        <w:color w:val="8B0000"/>
                        <w:szCs w:val="20"/>
                      </w:rPr>
                      <m:t>photon</m:t>
                    </m:r>
                  </m:sub>
                </m:sSub>
                <m:r>
                  <m:rPr>
                    <m:sty m:val="p"/>
                  </m:rPr>
                  <w:rPr>
                    <w:rFonts w:ascii="Cambria Math" w:hAnsi="Cambria Math"/>
                    <w:szCs w:val="20"/>
                  </w:rPr>
                  <m:t>=</m:t>
                </m:r>
                <m:r>
                  <w:rPr>
                    <w:rFonts w:ascii="Cambria Math" w:hAnsi="Cambria Math"/>
                    <w:color w:val="007F7F"/>
                    <w:szCs w:val="20"/>
                  </w:rPr>
                  <m:t>h</m:t>
                </m:r>
                <m:r>
                  <m:rPr>
                    <m:sty m:val="p"/>
                  </m:rPr>
                  <w:rPr>
                    <w:rFonts w:ascii="Cambria Math" w:hAnsi="Cambria Math"/>
                    <w:szCs w:val="20"/>
                  </w:rPr>
                  <m:t>⋅</m:t>
                </m:r>
                <m:r>
                  <w:rPr>
                    <w:rFonts w:ascii="Cambria Math" w:hAnsi="Cambria Math"/>
                    <w:szCs w:val="20"/>
                  </w:rPr>
                  <m:t>f</m:t>
                </m:r>
              </m:oMath>
            </m:oMathPara>
          </w:p>
        </w:tc>
        <w:tc>
          <w:tcPr>
            <w:tcW w:w="1350" w:type="dxa"/>
            <w:vAlign w:val="center"/>
          </w:tcPr>
          <w:p w14:paraId="7AA56E2D" w14:textId="325C835D" w:rsidR="002E6BFE" w:rsidRPr="00541652" w:rsidRDefault="002E6BFE" w:rsidP="002E6BFE">
            <w:pPr>
              <w:tabs>
                <w:tab w:val="left" w:pos="8190"/>
              </w:tabs>
              <w:jc w:val="center"/>
              <w:rPr>
                <w:highlight w:val="yellow"/>
              </w:rPr>
            </w:pPr>
            <w:r>
              <w:rPr>
                <w:highlight w:val="yellow"/>
              </w:rPr>
              <w:fldChar w:fldCharType="begin"/>
            </w:r>
            <w:r>
              <w:rPr>
                <w:highlight w:val="yellow"/>
              </w:rPr>
              <w:instrText xml:space="preserve"> REF _Ref221632673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4410" w:type="dxa"/>
            <w:vAlign w:val="center"/>
          </w:tcPr>
          <w:p w14:paraId="37809EF9" w14:textId="60D1A0C9" w:rsidR="002E6BFE" w:rsidRPr="00541652" w:rsidRDefault="002E6BFE" w:rsidP="002E6BFE">
            <w:pPr>
              <w:tabs>
                <w:tab w:val="left" w:pos="8190"/>
              </w:tabs>
              <w:jc w:val="center"/>
              <w:rPr>
                <w:color w:val="0000FF"/>
              </w:rPr>
            </w:pPr>
            <w:r w:rsidRPr="00BC57AD">
              <w:rPr>
                <w:szCs w:val="20"/>
              </w:rPr>
              <w:t>-none-</w:t>
            </w:r>
          </w:p>
        </w:tc>
      </w:tr>
      <w:tr w:rsidR="002E6BFE" w:rsidRPr="00541652" w14:paraId="5C8639DA" w14:textId="77777777" w:rsidTr="002E6BFE">
        <w:trPr>
          <w:tblHeader/>
        </w:trPr>
        <w:tc>
          <w:tcPr>
            <w:tcW w:w="2785" w:type="dxa"/>
            <w:vAlign w:val="center"/>
          </w:tcPr>
          <w:p w14:paraId="562D27F1" w14:textId="78E744C0" w:rsidR="002E6BFE" w:rsidRDefault="002E6BFE" w:rsidP="002E6BFE">
            <w:pPr>
              <w:tabs>
                <w:tab w:val="left" w:pos="8190"/>
              </w:tabs>
              <w:jc w:val="center"/>
              <w:rPr>
                <w:rFonts w:eastAsiaTheme="minorEastAsia"/>
              </w:rPr>
            </w:pPr>
            <m:oMathPara>
              <m:oMath>
                <m:r>
                  <m:rPr>
                    <m:scr m:val="sans-serif"/>
                    <m:sty m:val="p"/>
                  </m:rPr>
                  <w:rPr>
                    <w:rFonts w:ascii="Cambria Math" w:hAnsi="Cambria Math"/>
                    <w:szCs w:val="20"/>
                  </w:rPr>
                  <m:t>m⋅</m:t>
                </m:r>
                <m:r>
                  <w:rPr>
                    <w:rFonts w:ascii="Cambria Math" w:hAnsi="Cambria Math"/>
                    <w:szCs w:val="20"/>
                  </w:rPr>
                  <m:t>λ</m:t>
                </m:r>
                <m:r>
                  <m:rPr>
                    <m:sty m:val="p"/>
                  </m:rPr>
                  <w:rPr>
                    <w:rFonts w:ascii="Cambria Math" w:hAnsi="Cambria Math"/>
                    <w:szCs w:val="20"/>
                  </w:rPr>
                  <m:t>=</m:t>
                </m:r>
                <m:r>
                  <w:rPr>
                    <w:rFonts w:ascii="Cambria Math" w:hAnsi="Cambria Math"/>
                    <w:szCs w:val="20"/>
                  </w:rPr>
                  <m:t>w</m:t>
                </m:r>
                <m:r>
                  <m:rPr>
                    <m:sty m:val="p"/>
                  </m:rPr>
                  <w:rPr>
                    <w:rFonts w:ascii="Cambria Math" w:hAnsi="Cambria Math"/>
                    <w:szCs w:val="20"/>
                  </w:rPr>
                  <m:t>⋅sin</m:t>
                </m:r>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node m</m:t>
                    </m:r>
                  </m:sub>
                </m:sSub>
              </m:oMath>
            </m:oMathPara>
          </w:p>
        </w:tc>
        <w:tc>
          <w:tcPr>
            <w:tcW w:w="1350" w:type="dxa"/>
            <w:vAlign w:val="center"/>
          </w:tcPr>
          <w:p w14:paraId="1D6219DA" w14:textId="742F545B" w:rsidR="002E6BFE" w:rsidRPr="00541652" w:rsidRDefault="002E6BFE" w:rsidP="002E6BFE">
            <w:pPr>
              <w:tabs>
                <w:tab w:val="left" w:pos="8190"/>
              </w:tabs>
              <w:jc w:val="center"/>
              <w:rPr>
                <w:highlight w:val="yellow"/>
              </w:rPr>
            </w:pPr>
            <w:r>
              <w:rPr>
                <w:highlight w:val="yellow"/>
              </w:rPr>
              <w:fldChar w:fldCharType="begin"/>
            </w:r>
            <w:r>
              <w:rPr>
                <w:highlight w:val="yellow"/>
              </w:rPr>
              <w:instrText xml:space="preserve"> REF _Ref221565653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4410" w:type="dxa"/>
            <w:vAlign w:val="center"/>
          </w:tcPr>
          <w:p w14:paraId="578676BE" w14:textId="65121FE6" w:rsidR="002E6BFE" w:rsidRPr="00541652" w:rsidRDefault="002E6BFE" w:rsidP="002E6BFE">
            <w:pPr>
              <w:tabs>
                <w:tab w:val="left" w:pos="8190"/>
              </w:tabs>
              <w:jc w:val="center"/>
              <w:rPr>
                <w:color w:val="0000FF"/>
              </w:rPr>
            </w:pPr>
            <w:r w:rsidRPr="00BC57AD">
              <w:rPr>
                <w:szCs w:val="20"/>
              </w:rPr>
              <w:t>for a single slit</w:t>
            </w:r>
          </w:p>
        </w:tc>
      </w:tr>
      <w:tr w:rsidR="002E6BFE" w:rsidRPr="00541652" w14:paraId="05101268" w14:textId="77777777" w:rsidTr="002E6BFE">
        <w:trPr>
          <w:tblHeader/>
        </w:trPr>
        <w:tc>
          <w:tcPr>
            <w:tcW w:w="2785" w:type="dxa"/>
            <w:vAlign w:val="center"/>
          </w:tcPr>
          <w:p w14:paraId="24665071" w14:textId="5B457B13" w:rsidR="002E6BFE" w:rsidRPr="007824AE" w:rsidRDefault="002E6BFE" w:rsidP="002E6BFE">
            <w:pPr>
              <w:tabs>
                <w:tab w:val="left" w:pos="8190"/>
              </w:tabs>
              <w:jc w:val="center"/>
              <w:rPr>
                <w:rFonts w:ascii="Aptos" w:eastAsia="Aptos" w:hAnsi="Aptos" w:cs="Times New Roman"/>
                <w:color w:val="0000FF"/>
                <w:szCs w:val="20"/>
              </w:rPr>
            </w:pPr>
            <m:oMathPara>
              <m:oMath>
                <m:r>
                  <w:rPr>
                    <w:rFonts w:ascii="Cambria Math" w:hAnsi="Cambria Math"/>
                    <w:color w:val="8B0000"/>
                    <w:szCs w:val="20"/>
                  </w:rPr>
                  <m:t>I</m:t>
                </m:r>
                <m:r>
                  <m:rPr>
                    <m:sty m:val="p"/>
                  </m:rPr>
                  <w:rPr>
                    <w:rFonts w:ascii="Cambria Math" w:hAnsi="Cambria Math"/>
                    <w:color w:val="8B0000"/>
                    <w:szCs w:val="20"/>
                  </w:rPr>
                  <m:t>=</m:t>
                </m:r>
                <m:sSub>
                  <m:sSubPr>
                    <m:ctrlPr>
                      <w:rPr>
                        <w:rFonts w:ascii="Cambria Math" w:hAnsi="Cambria Math"/>
                        <w:color w:val="8B0000"/>
                        <w:szCs w:val="20"/>
                      </w:rPr>
                    </m:ctrlPr>
                  </m:sSubPr>
                  <m:e>
                    <m:r>
                      <w:rPr>
                        <w:rFonts w:ascii="Cambria Math" w:hAnsi="Cambria Math"/>
                        <w:color w:val="8B0000"/>
                        <w:szCs w:val="20"/>
                      </w:rPr>
                      <m:t>I</m:t>
                    </m:r>
                  </m:e>
                  <m:sub>
                    <m:r>
                      <w:rPr>
                        <w:rFonts w:ascii="Cambria Math" w:hAnsi="Cambria Math"/>
                        <w:color w:val="8B0000"/>
                        <w:szCs w:val="20"/>
                      </w:rPr>
                      <m:t>0</m:t>
                    </m:r>
                  </m:sub>
                </m:sSub>
                <m:r>
                  <m:rPr>
                    <m:sty m:val="p"/>
                  </m:rPr>
                  <w:rPr>
                    <w:rFonts w:ascii="Cambria Math" w:hAnsi="Cambria Math"/>
                    <w:szCs w:val="20"/>
                  </w:rPr>
                  <m:t>⋅</m:t>
                </m:r>
                <m:sSup>
                  <m:sSupPr>
                    <m:ctrlPr>
                      <w:rPr>
                        <w:rFonts w:ascii="Cambria Math" w:hAnsi="Cambria Math"/>
                        <w:szCs w:val="20"/>
                      </w:rPr>
                    </m:ctrlPr>
                  </m:sSupPr>
                  <m:e>
                    <m:r>
                      <m:rPr>
                        <m:scr m:val="sans-serif"/>
                        <m:sty m:val="p"/>
                      </m:rPr>
                      <w:rPr>
                        <w:rFonts w:ascii="Cambria Math" w:hAnsi="Cambria Math"/>
                        <w:szCs w:val="20"/>
                      </w:rPr>
                      <m:t>e</m:t>
                    </m:r>
                  </m:e>
                  <m:sup>
                    <m:r>
                      <m:rPr>
                        <m:sty m:val="p"/>
                      </m:rPr>
                      <w:rPr>
                        <w:rFonts w:ascii="Cambria Math" w:hAnsi="Cambria Math"/>
                        <w:szCs w:val="20"/>
                      </w:rPr>
                      <m:t>-</m:t>
                    </m:r>
                    <m:r>
                      <w:rPr>
                        <w:rFonts w:ascii="Cambria Math" w:hAnsi="Cambria Math"/>
                        <w:szCs w:val="20"/>
                      </w:rPr>
                      <m:t>α</m:t>
                    </m:r>
                    <m:r>
                      <m:rPr>
                        <m:sty m:val="p"/>
                      </m:rPr>
                      <w:rPr>
                        <w:rFonts w:ascii="Cambria Math" w:hAnsi="Cambria Math"/>
                        <w:szCs w:val="20"/>
                      </w:rPr>
                      <m:t>⋅</m:t>
                    </m:r>
                    <m:r>
                      <w:rPr>
                        <w:rFonts w:ascii="Cambria Math" w:hAnsi="Cambria Math"/>
                        <w:szCs w:val="20"/>
                      </w:rPr>
                      <m:t>s</m:t>
                    </m:r>
                  </m:sup>
                </m:sSup>
              </m:oMath>
            </m:oMathPara>
          </w:p>
        </w:tc>
        <w:tc>
          <w:tcPr>
            <w:tcW w:w="1350" w:type="dxa"/>
            <w:vAlign w:val="center"/>
          </w:tcPr>
          <w:p w14:paraId="0428B647" w14:textId="3B00462C" w:rsidR="002E6BFE" w:rsidRDefault="002E6BFE" w:rsidP="002E6BFE">
            <w:pPr>
              <w:tabs>
                <w:tab w:val="left" w:pos="8190"/>
              </w:tabs>
              <w:jc w:val="center"/>
              <w:rPr>
                <w:highlight w:val="yellow"/>
              </w:rPr>
            </w:pPr>
            <w:r>
              <w:rPr>
                <w:highlight w:val="yellow"/>
              </w:rPr>
              <w:fldChar w:fldCharType="begin"/>
            </w:r>
            <w:r>
              <w:rPr>
                <w:highlight w:val="yellow"/>
              </w:rPr>
              <w:instrText xml:space="preserve"> REF _Ref221632730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4410" w:type="dxa"/>
            <w:vAlign w:val="center"/>
          </w:tcPr>
          <w:p w14:paraId="28E57040" w14:textId="035EB571" w:rsidR="002E6BFE" w:rsidRPr="00BC57AD" w:rsidRDefault="002E6BFE" w:rsidP="002E6BFE">
            <w:pPr>
              <w:tabs>
                <w:tab w:val="left" w:pos="8190"/>
              </w:tabs>
              <w:jc w:val="center"/>
              <w:rPr>
                <w:szCs w:val="20"/>
              </w:rPr>
            </w:pPr>
            <w:r w:rsidRPr="00BC57AD">
              <w:rPr>
                <w:szCs w:val="20"/>
              </w:rPr>
              <w:t>-none-</w:t>
            </w:r>
          </w:p>
        </w:tc>
      </w:tr>
      <w:tr w:rsidR="002E6BFE" w:rsidRPr="00541652" w14:paraId="030AAF28" w14:textId="77777777" w:rsidTr="002E6BFE">
        <w:trPr>
          <w:tblHeader/>
        </w:trPr>
        <w:tc>
          <w:tcPr>
            <w:tcW w:w="2785" w:type="dxa"/>
            <w:vAlign w:val="center"/>
          </w:tcPr>
          <w:p w14:paraId="549EDA60" w14:textId="138F7587" w:rsidR="002E6BFE" w:rsidRPr="007824AE" w:rsidRDefault="00000000" w:rsidP="002E6BFE">
            <w:pPr>
              <w:tabs>
                <w:tab w:val="left" w:pos="8190"/>
              </w:tabs>
              <w:jc w:val="center"/>
              <w:rPr>
                <w:rFonts w:ascii="Aptos" w:eastAsia="Aptos" w:hAnsi="Aptos" w:cs="Times New Roman"/>
                <w:color w:val="0000FF"/>
                <w:szCs w:val="20"/>
              </w:rPr>
            </w:pPr>
            <m:oMathPara>
              <m:oMath>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r</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i</m:t>
                    </m:r>
                  </m:sub>
                </m:sSub>
              </m:oMath>
            </m:oMathPara>
          </w:p>
        </w:tc>
        <w:tc>
          <w:tcPr>
            <w:tcW w:w="1350" w:type="dxa"/>
            <w:vAlign w:val="center"/>
          </w:tcPr>
          <w:p w14:paraId="6D2C705C" w14:textId="1B369732" w:rsidR="002E6BFE" w:rsidRDefault="002E6BFE" w:rsidP="002E6BFE">
            <w:pPr>
              <w:tabs>
                <w:tab w:val="left" w:pos="8190"/>
              </w:tabs>
              <w:jc w:val="center"/>
              <w:rPr>
                <w:highlight w:val="yellow"/>
              </w:rPr>
            </w:pPr>
            <w:r>
              <w:rPr>
                <w:highlight w:val="yellow"/>
              </w:rPr>
              <w:fldChar w:fldCharType="begin"/>
            </w:r>
            <w:r>
              <w:rPr>
                <w:highlight w:val="yellow"/>
              </w:rPr>
              <w:instrText xml:space="preserve"> REF _Ref221632735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4410" w:type="dxa"/>
            <w:vAlign w:val="center"/>
          </w:tcPr>
          <w:p w14:paraId="5CDF714E" w14:textId="63635F54" w:rsidR="002E6BFE" w:rsidRPr="00BC57AD" w:rsidRDefault="002E6BFE" w:rsidP="002E6BFE">
            <w:pPr>
              <w:tabs>
                <w:tab w:val="left" w:pos="8190"/>
              </w:tabs>
              <w:jc w:val="center"/>
              <w:rPr>
                <w:szCs w:val="20"/>
              </w:rPr>
            </w:pPr>
            <w:r w:rsidRPr="00BC57AD">
              <w:rPr>
                <w:szCs w:val="20"/>
              </w:rPr>
              <w:t>-none-</w:t>
            </w:r>
          </w:p>
        </w:tc>
      </w:tr>
      <w:tr w:rsidR="002E6BFE" w:rsidRPr="00541652" w14:paraId="1DC3E60E" w14:textId="77777777" w:rsidTr="002E6BFE">
        <w:trPr>
          <w:tblHeader/>
        </w:trPr>
        <w:tc>
          <w:tcPr>
            <w:tcW w:w="2785" w:type="dxa"/>
            <w:vAlign w:val="center"/>
          </w:tcPr>
          <w:p w14:paraId="078B57AA" w14:textId="019C658F" w:rsidR="002E6BFE" w:rsidRPr="007824AE" w:rsidRDefault="002E6BFE" w:rsidP="002E6BFE">
            <w:pPr>
              <w:tabs>
                <w:tab w:val="left" w:pos="8190"/>
              </w:tabs>
              <w:jc w:val="center"/>
              <w:rPr>
                <w:rFonts w:ascii="Aptos" w:eastAsia="Aptos" w:hAnsi="Aptos" w:cs="Times New Roman"/>
                <w:color w:val="0000FF"/>
                <w:szCs w:val="20"/>
              </w:rPr>
            </w:pPr>
            <m:oMathPara>
              <m:oMath>
                <m:r>
                  <w:rPr>
                    <w:rFonts w:ascii="Cambria Math" w:hAnsi="Cambria Math"/>
                    <w:szCs w:val="20"/>
                  </w:rPr>
                  <m:t>M</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h</m:t>
                        </m:r>
                      </m:e>
                      <m:sub>
                        <m:r>
                          <m:rPr>
                            <m:scr m:val="sans-serif"/>
                            <m:sty m:val="p"/>
                          </m:rPr>
                          <w:rPr>
                            <w:rFonts w:ascii="Cambria Math" w:hAnsi="Cambria Math"/>
                            <w:szCs w:val="20"/>
                          </w:rPr>
                          <m:t>i</m:t>
                        </m:r>
                      </m:sub>
                    </m:sSub>
                  </m:num>
                  <m:den>
                    <m:sSub>
                      <m:sSubPr>
                        <m:ctrlPr>
                          <w:rPr>
                            <w:rFonts w:ascii="Cambria Math" w:hAnsi="Cambria Math"/>
                            <w:szCs w:val="20"/>
                          </w:rPr>
                        </m:ctrlPr>
                      </m:sSubPr>
                      <m:e>
                        <m:r>
                          <w:rPr>
                            <w:rFonts w:ascii="Cambria Math" w:hAnsi="Cambria Math"/>
                            <w:szCs w:val="20"/>
                          </w:rPr>
                          <m:t>h</m:t>
                        </m:r>
                      </m:e>
                      <m:sub>
                        <m:r>
                          <m:rPr>
                            <m:scr m:val="sans-serif"/>
                            <m:sty m:val="p"/>
                          </m:rPr>
                          <w:rPr>
                            <w:rFonts w:ascii="Cambria Math" w:hAnsi="Cambria Math"/>
                            <w:szCs w:val="20"/>
                          </w:rPr>
                          <m:t>o</m:t>
                        </m:r>
                      </m:sub>
                    </m:sSub>
                  </m:den>
                </m:f>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d</m:t>
                        </m:r>
                      </m:e>
                      <m:sub>
                        <m:r>
                          <m:rPr>
                            <m:scr m:val="sans-serif"/>
                            <m:sty m:val="p"/>
                          </m:rPr>
                          <w:rPr>
                            <w:rFonts w:ascii="Cambria Math" w:hAnsi="Cambria Math"/>
                            <w:szCs w:val="20"/>
                          </w:rPr>
                          <m:t>i</m:t>
                        </m:r>
                      </m:sub>
                    </m:sSub>
                  </m:num>
                  <m:den>
                    <m:sSub>
                      <m:sSubPr>
                        <m:ctrlPr>
                          <w:rPr>
                            <w:rFonts w:ascii="Cambria Math" w:hAnsi="Cambria Math"/>
                            <w:szCs w:val="20"/>
                          </w:rPr>
                        </m:ctrlPr>
                      </m:sSubPr>
                      <m:e>
                        <m:r>
                          <w:rPr>
                            <w:rFonts w:ascii="Cambria Math" w:hAnsi="Cambria Math"/>
                            <w:szCs w:val="20"/>
                          </w:rPr>
                          <m:t>d</m:t>
                        </m:r>
                      </m:e>
                      <m:sub>
                        <m:r>
                          <m:rPr>
                            <m:scr m:val="sans-serif"/>
                            <m:sty m:val="p"/>
                          </m:rPr>
                          <w:rPr>
                            <w:rFonts w:ascii="Cambria Math" w:hAnsi="Cambria Math"/>
                            <w:szCs w:val="20"/>
                          </w:rPr>
                          <m:t>o</m:t>
                        </m:r>
                      </m:sub>
                    </m:sSub>
                  </m:den>
                </m:f>
              </m:oMath>
            </m:oMathPara>
          </w:p>
        </w:tc>
        <w:tc>
          <w:tcPr>
            <w:tcW w:w="1350" w:type="dxa"/>
            <w:vAlign w:val="center"/>
          </w:tcPr>
          <w:p w14:paraId="07AED487" w14:textId="4DFDA994" w:rsidR="002E6BFE" w:rsidRDefault="002E6BFE" w:rsidP="002E6BFE">
            <w:pPr>
              <w:tabs>
                <w:tab w:val="left" w:pos="8190"/>
              </w:tabs>
              <w:jc w:val="center"/>
              <w:rPr>
                <w:highlight w:val="yellow"/>
              </w:rPr>
            </w:pPr>
            <w:r>
              <w:rPr>
                <w:highlight w:val="yellow"/>
              </w:rPr>
              <w:fldChar w:fldCharType="begin"/>
            </w:r>
            <w:r>
              <w:rPr>
                <w:highlight w:val="yellow"/>
              </w:rPr>
              <w:instrText xml:space="preserve"> REF _Ref221632739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4410" w:type="dxa"/>
            <w:vAlign w:val="center"/>
          </w:tcPr>
          <w:p w14:paraId="591BE242" w14:textId="764D0AF4" w:rsidR="002E6BFE" w:rsidRPr="00BC57AD" w:rsidRDefault="002E6BFE" w:rsidP="002E6BFE">
            <w:pPr>
              <w:tabs>
                <w:tab w:val="left" w:pos="8190"/>
              </w:tabs>
              <w:jc w:val="center"/>
              <w:rPr>
                <w:szCs w:val="20"/>
              </w:rPr>
            </w:pPr>
            <w:r w:rsidRPr="00BC57AD">
              <w:rPr>
                <w:szCs w:val="20"/>
              </w:rPr>
              <w:t>-none-</w:t>
            </w:r>
          </w:p>
        </w:tc>
      </w:tr>
      <w:tr w:rsidR="002E6BFE" w:rsidRPr="00541652" w14:paraId="1F0F4F4F" w14:textId="77777777" w:rsidTr="002E6BFE">
        <w:trPr>
          <w:tblHeader/>
        </w:trPr>
        <w:tc>
          <w:tcPr>
            <w:tcW w:w="2785" w:type="dxa"/>
            <w:vAlign w:val="center"/>
          </w:tcPr>
          <w:p w14:paraId="7F5D6606" w14:textId="67F0C430" w:rsidR="002E6BFE" w:rsidRPr="007824AE" w:rsidRDefault="002E6BFE" w:rsidP="002E6BFE">
            <w:pPr>
              <w:tabs>
                <w:tab w:val="left" w:pos="8190"/>
              </w:tabs>
              <w:jc w:val="center"/>
              <w:rPr>
                <w:rFonts w:ascii="Aptos" w:eastAsia="Aptos" w:hAnsi="Aptos" w:cs="Times New Roman"/>
                <w:color w:val="0000FF"/>
                <w:szCs w:val="20"/>
              </w:rPr>
            </w:pPr>
            <m:oMathPara>
              <m:oMath>
                <m:r>
                  <w:rPr>
                    <w:rFonts w:ascii="Cambria Math" w:hAnsi="Cambria Math"/>
                    <w:color w:val="007F7F"/>
                    <w:szCs w:val="20"/>
                  </w:rPr>
                  <m:t>v</m:t>
                </m:r>
                <m:r>
                  <m:rPr>
                    <m:sty m:val="p"/>
                  </m:rPr>
                  <w:rPr>
                    <w:rFonts w:ascii="Cambria Math" w:hAnsi="Cambria Math"/>
                    <w:color w:val="007F7F"/>
                    <w:szCs w:val="20"/>
                  </w:rPr>
                  <m:t>=</m:t>
                </m:r>
                <m:f>
                  <m:fPr>
                    <m:ctrlPr>
                      <w:rPr>
                        <w:rFonts w:ascii="Cambria Math" w:hAnsi="Cambria Math"/>
                        <w:color w:val="007F7F"/>
                        <w:szCs w:val="20"/>
                      </w:rPr>
                    </m:ctrlPr>
                  </m:fPr>
                  <m:num>
                    <m:r>
                      <w:rPr>
                        <w:rFonts w:ascii="Cambria Math" w:hAnsi="Cambria Math"/>
                        <w:color w:val="007F7F"/>
                        <w:szCs w:val="20"/>
                      </w:rPr>
                      <m:t>c</m:t>
                    </m:r>
                  </m:num>
                  <m:den>
                    <m:r>
                      <w:rPr>
                        <w:rFonts w:ascii="Cambria Math" w:hAnsi="Cambria Math"/>
                        <w:color w:val="007F7F"/>
                        <w:szCs w:val="20"/>
                      </w:rPr>
                      <m:t>n</m:t>
                    </m:r>
                  </m:den>
                </m:f>
              </m:oMath>
            </m:oMathPara>
          </w:p>
        </w:tc>
        <w:tc>
          <w:tcPr>
            <w:tcW w:w="1350" w:type="dxa"/>
            <w:vAlign w:val="center"/>
          </w:tcPr>
          <w:p w14:paraId="3D1FE433" w14:textId="2920E0AA" w:rsidR="002E6BFE" w:rsidRDefault="002E6BFE" w:rsidP="002E6BFE">
            <w:pPr>
              <w:tabs>
                <w:tab w:val="left" w:pos="8190"/>
              </w:tabs>
              <w:jc w:val="center"/>
              <w:rPr>
                <w:highlight w:val="yellow"/>
              </w:rPr>
            </w:pPr>
            <w:r>
              <w:rPr>
                <w:highlight w:val="yellow"/>
              </w:rPr>
              <w:fldChar w:fldCharType="begin"/>
            </w:r>
            <w:r>
              <w:rPr>
                <w:highlight w:val="yellow"/>
              </w:rPr>
              <w:instrText xml:space="preserve"> REF _Ref221632804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4410" w:type="dxa"/>
            <w:vAlign w:val="center"/>
          </w:tcPr>
          <w:p w14:paraId="0B824149" w14:textId="04AA32FF" w:rsidR="002E6BFE" w:rsidRPr="00BC57AD" w:rsidRDefault="002E6BFE" w:rsidP="002E6BFE">
            <w:pPr>
              <w:tabs>
                <w:tab w:val="left" w:pos="8190"/>
              </w:tabs>
              <w:jc w:val="center"/>
              <w:rPr>
                <w:szCs w:val="20"/>
              </w:rPr>
            </w:pPr>
            <w:r w:rsidRPr="00BC57AD">
              <w:rPr>
                <w:szCs w:val="20"/>
              </w:rPr>
              <w:t>-none-</w:t>
            </w:r>
          </w:p>
        </w:tc>
      </w:tr>
      <w:tr w:rsidR="002E6BFE" w:rsidRPr="00541652" w14:paraId="184FA75D" w14:textId="77777777" w:rsidTr="002E6BFE">
        <w:trPr>
          <w:tblHeader/>
        </w:trPr>
        <w:tc>
          <w:tcPr>
            <w:tcW w:w="2785" w:type="dxa"/>
            <w:vAlign w:val="center"/>
          </w:tcPr>
          <w:p w14:paraId="29624F9C" w14:textId="1AA349D8" w:rsidR="002E6BFE" w:rsidRPr="007824AE" w:rsidRDefault="002E6BFE" w:rsidP="002E6BFE">
            <w:pPr>
              <w:tabs>
                <w:tab w:val="left" w:pos="8190"/>
              </w:tabs>
              <w:jc w:val="center"/>
              <w:rPr>
                <w:rFonts w:ascii="Aptos" w:eastAsia="Aptos" w:hAnsi="Aptos" w:cs="Times New Roman"/>
                <w:color w:val="0000FF"/>
                <w:szCs w:val="20"/>
              </w:rPr>
            </w:pPr>
            <m:oMathPara>
              <m:oMath>
                <m:r>
                  <w:rPr>
                    <w:rFonts w:ascii="Cambria Math" w:hAnsi="Cambria Math"/>
                    <w:szCs w:val="20"/>
                  </w:rPr>
                  <m:t>λ</m:t>
                </m:r>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λ</m:t>
                        </m:r>
                      </m:e>
                      <m:sub>
                        <m:r>
                          <w:rPr>
                            <w:rFonts w:ascii="Cambria Math" w:hAnsi="Cambria Math"/>
                            <w:szCs w:val="20"/>
                          </w:rPr>
                          <m:t>0</m:t>
                        </m:r>
                      </m:sub>
                    </m:sSub>
                  </m:num>
                  <m:den>
                    <m:r>
                      <w:rPr>
                        <w:rFonts w:ascii="Cambria Math" w:hAnsi="Cambria Math"/>
                        <w:color w:val="007F7F"/>
                        <w:szCs w:val="20"/>
                      </w:rPr>
                      <m:t>n</m:t>
                    </m:r>
                  </m:den>
                </m:f>
              </m:oMath>
            </m:oMathPara>
          </w:p>
        </w:tc>
        <w:tc>
          <w:tcPr>
            <w:tcW w:w="1350" w:type="dxa"/>
            <w:vAlign w:val="center"/>
          </w:tcPr>
          <w:p w14:paraId="3B94D935" w14:textId="64E684B2" w:rsidR="002E6BFE" w:rsidRDefault="002E6BFE" w:rsidP="002E6BFE">
            <w:pPr>
              <w:tabs>
                <w:tab w:val="left" w:pos="8190"/>
              </w:tabs>
              <w:jc w:val="center"/>
              <w:rPr>
                <w:highlight w:val="yellow"/>
              </w:rPr>
            </w:pPr>
            <w:r>
              <w:rPr>
                <w:highlight w:val="yellow"/>
              </w:rPr>
              <w:fldChar w:fldCharType="begin"/>
            </w:r>
            <w:r>
              <w:rPr>
                <w:highlight w:val="yellow"/>
              </w:rPr>
              <w:instrText xml:space="preserve"> REF _Ref221599076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9</w:t>
            </w:r>
            <w:r w:rsidR="00F91D0D" w:rsidRPr="00CA2B5B">
              <w:rPr>
                <w:szCs w:val="20"/>
              </w:rPr>
              <w:t xml:space="preserve"> )</w:t>
            </w:r>
            <w:r>
              <w:rPr>
                <w:highlight w:val="yellow"/>
              </w:rPr>
              <w:fldChar w:fldCharType="end"/>
            </w:r>
          </w:p>
        </w:tc>
        <w:tc>
          <w:tcPr>
            <w:tcW w:w="4410" w:type="dxa"/>
            <w:vAlign w:val="center"/>
          </w:tcPr>
          <w:p w14:paraId="585D8F4F" w14:textId="107319F6" w:rsidR="002E6BFE" w:rsidRPr="00BC57AD" w:rsidRDefault="002E6BFE" w:rsidP="002E6BFE">
            <w:pPr>
              <w:tabs>
                <w:tab w:val="left" w:pos="8190"/>
              </w:tabs>
              <w:jc w:val="center"/>
              <w:rPr>
                <w:szCs w:val="20"/>
              </w:rPr>
            </w:pPr>
            <w:r w:rsidRPr="00BC57AD">
              <w:rPr>
                <w:szCs w:val="20"/>
              </w:rPr>
              <w:t>-none-</w:t>
            </w:r>
          </w:p>
        </w:tc>
      </w:tr>
      <w:tr w:rsidR="002E6BFE" w:rsidRPr="00541652" w14:paraId="7C70402D" w14:textId="77777777" w:rsidTr="002E6BFE">
        <w:trPr>
          <w:tblHeader/>
        </w:trPr>
        <w:tc>
          <w:tcPr>
            <w:tcW w:w="2785" w:type="dxa"/>
            <w:vAlign w:val="center"/>
          </w:tcPr>
          <w:p w14:paraId="477F306B" w14:textId="77777777" w:rsidR="002E6BFE" w:rsidRDefault="002E6BFE" w:rsidP="002E6BFE">
            <w:pPr>
              <w:tabs>
                <w:tab w:val="left" w:pos="8190"/>
              </w:tabs>
              <w:jc w:val="center"/>
              <w:rPr>
                <w:szCs w:val="20"/>
              </w:rPr>
            </w:pPr>
            <w:r w:rsidRPr="00BC57AD">
              <w:rPr>
                <w:szCs w:val="20"/>
              </w:rPr>
              <w:t>“Snell’s Law”</w:t>
            </w:r>
          </w:p>
          <w:p w14:paraId="42D45036" w14:textId="04979D6E" w:rsidR="002E6BFE" w:rsidRPr="007824AE" w:rsidRDefault="00000000" w:rsidP="002E6BFE">
            <w:pPr>
              <w:tabs>
                <w:tab w:val="left" w:pos="8190"/>
              </w:tabs>
              <w:jc w:val="center"/>
              <w:rPr>
                <w:rFonts w:ascii="Aptos" w:eastAsia="Aptos" w:hAnsi="Aptos" w:cs="Times New Roman"/>
                <w:color w:val="0000FF"/>
                <w:szCs w:val="20"/>
              </w:rPr>
            </w:pPr>
            <m:oMathPara>
              <m:oMath>
                <m:sSub>
                  <m:sSubPr>
                    <m:ctrlPr>
                      <w:rPr>
                        <w:rFonts w:ascii="Cambria Math" w:hAnsi="Cambria Math"/>
                        <w:color w:val="007F7F"/>
                        <w:szCs w:val="20"/>
                      </w:rPr>
                    </m:ctrlPr>
                  </m:sSubPr>
                  <m:e>
                    <m:r>
                      <w:rPr>
                        <w:rFonts w:ascii="Cambria Math" w:hAnsi="Cambria Math"/>
                        <w:color w:val="007F7F"/>
                        <w:szCs w:val="20"/>
                      </w:rPr>
                      <m:t>n</m:t>
                    </m:r>
                  </m:e>
                  <m:sub>
                    <m:r>
                      <w:rPr>
                        <w:rFonts w:ascii="Cambria Math" w:hAnsi="Cambria Math"/>
                        <w:color w:val="007F7F"/>
                        <w:szCs w:val="20"/>
                      </w:rPr>
                      <m:t>1</m:t>
                    </m:r>
                  </m:sub>
                </m:sSub>
                <m:r>
                  <m:rPr>
                    <m:sty m:val="p"/>
                  </m:rPr>
                  <w:rPr>
                    <w:rFonts w:ascii="Cambria Math" w:hAnsi="Cambria Math"/>
                    <w:szCs w:val="20"/>
                  </w:rPr>
                  <m:t>⋅sin</m:t>
                </m:r>
                <m:sSub>
                  <m:sSubPr>
                    <m:ctrlPr>
                      <w:rPr>
                        <w:rFonts w:ascii="Cambria Math" w:hAnsi="Cambria Math"/>
                        <w:szCs w:val="20"/>
                      </w:rPr>
                    </m:ctrlPr>
                  </m:sSubPr>
                  <m:e>
                    <m:r>
                      <w:rPr>
                        <w:rFonts w:ascii="Cambria Math" w:hAnsi="Cambria Math"/>
                        <w:szCs w:val="20"/>
                      </w:rPr>
                      <m:t>θ</m:t>
                    </m:r>
                  </m:e>
                  <m:sub>
                    <m:r>
                      <w:rPr>
                        <w:rFonts w:ascii="Cambria Math" w:hAnsi="Cambria Math"/>
                        <w:szCs w:val="20"/>
                      </w:rPr>
                      <m:t>1</m:t>
                    </m:r>
                  </m:sub>
                </m:sSub>
                <m:r>
                  <m:rPr>
                    <m:sty m:val="p"/>
                  </m:rPr>
                  <w:rPr>
                    <w:rFonts w:ascii="Cambria Math" w:hAnsi="Cambria Math"/>
                    <w:szCs w:val="20"/>
                  </w:rPr>
                  <m:t>=</m:t>
                </m:r>
                <m:sSub>
                  <m:sSubPr>
                    <m:ctrlPr>
                      <w:rPr>
                        <w:rFonts w:ascii="Cambria Math" w:hAnsi="Cambria Math"/>
                        <w:color w:val="007F7F"/>
                        <w:szCs w:val="20"/>
                      </w:rPr>
                    </m:ctrlPr>
                  </m:sSubPr>
                  <m:e>
                    <m:r>
                      <w:rPr>
                        <w:rFonts w:ascii="Cambria Math" w:hAnsi="Cambria Math"/>
                        <w:color w:val="007F7F"/>
                        <w:szCs w:val="20"/>
                      </w:rPr>
                      <m:t>n</m:t>
                    </m:r>
                  </m:e>
                  <m:sub>
                    <m:r>
                      <w:rPr>
                        <w:rFonts w:ascii="Cambria Math" w:hAnsi="Cambria Math"/>
                        <w:color w:val="007F7F"/>
                        <w:szCs w:val="20"/>
                      </w:rPr>
                      <m:t>2</m:t>
                    </m:r>
                  </m:sub>
                </m:sSub>
                <m:r>
                  <m:rPr>
                    <m:sty m:val="p"/>
                  </m:rPr>
                  <w:rPr>
                    <w:rFonts w:ascii="Cambria Math" w:hAnsi="Cambria Math"/>
                    <w:szCs w:val="20"/>
                  </w:rPr>
                  <m:t>⋅sin</m:t>
                </m:r>
                <m:sSub>
                  <m:sSubPr>
                    <m:ctrlPr>
                      <w:rPr>
                        <w:rFonts w:ascii="Cambria Math" w:hAnsi="Cambria Math"/>
                        <w:szCs w:val="20"/>
                      </w:rPr>
                    </m:ctrlPr>
                  </m:sSubPr>
                  <m:e>
                    <m:r>
                      <w:rPr>
                        <w:rFonts w:ascii="Cambria Math" w:hAnsi="Cambria Math"/>
                        <w:szCs w:val="20"/>
                      </w:rPr>
                      <m:t>θ</m:t>
                    </m:r>
                  </m:e>
                  <m:sub>
                    <m:r>
                      <w:rPr>
                        <w:rFonts w:ascii="Cambria Math" w:hAnsi="Cambria Math"/>
                        <w:szCs w:val="20"/>
                      </w:rPr>
                      <m:t>2</m:t>
                    </m:r>
                  </m:sub>
                </m:sSub>
              </m:oMath>
            </m:oMathPara>
          </w:p>
        </w:tc>
        <w:tc>
          <w:tcPr>
            <w:tcW w:w="1350" w:type="dxa"/>
            <w:vAlign w:val="center"/>
          </w:tcPr>
          <w:p w14:paraId="6615EEA6" w14:textId="43C95D95" w:rsidR="002E6BFE" w:rsidRDefault="002E6BFE" w:rsidP="002E6BFE">
            <w:pPr>
              <w:tabs>
                <w:tab w:val="left" w:pos="8190"/>
              </w:tabs>
              <w:jc w:val="center"/>
              <w:rPr>
                <w:highlight w:val="yellow"/>
              </w:rPr>
            </w:pPr>
            <w:r>
              <w:rPr>
                <w:highlight w:val="yellow"/>
              </w:rPr>
              <w:fldChar w:fldCharType="begin"/>
            </w:r>
            <w:r>
              <w:rPr>
                <w:highlight w:val="yellow"/>
              </w:rPr>
              <w:instrText xml:space="preserve"> REF _Ref221632812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10</w:t>
            </w:r>
            <w:r w:rsidR="00F91D0D" w:rsidRPr="00CA2B5B">
              <w:rPr>
                <w:szCs w:val="20"/>
              </w:rPr>
              <w:t xml:space="preserve"> )</w:t>
            </w:r>
            <w:r>
              <w:rPr>
                <w:highlight w:val="yellow"/>
              </w:rPr>
              <w:fldChar w:fldCharType="end"/>
            </w:r>
          </w:p>
        </w:tc>
        <w:tc>
          <w:tcPr>
            <w:tcW w:w="4410" w:type="dxa"/>
            <w:vAlign w:val="center"/>
          </w:tcPr>
          <w:p w14:paraId="727137A2" w14:textId="2AB7A41F" w:rsidR="002E6BFE" w:rsidRPr="00BC57AD" w:rsidRDefault="002E6BFE" w:rsidP="002E6BFE">
            <w:pPr>
              <w:tabs>
                <w:tab w:val="left" w:pos="8190"/>
              </w:tabs>
              <w:jc w:val="center"/>
              <w:rPr>
                <w:szCs w:val="20"/>
              </w:rPr>
            </w:pPr>
            <w:r w:rsidRPr="00BC57AD">
              <w:rPr>
                <w:szCs w:val="20"/>
              </w:rPr>
              <w:t>-none-</w:t>
            </w:r>
          </w:p>
        </w:tc>
      </w:tr>
      <w:tr w:rsidR="002E6BFE" w:rsidRPr="00541652" w14:paraId="4A7AC012" w14:textId="77777777" w:rsidTr="002E6BFE">
        <w:trPr>
          <w:tblHeader/>
        </w:trPr>
        <w:tc>
          <w:tcPr>
            <w:tcW w:w="2785" w:type="dxa"/>
            <w:vAlign w:val="center"/>
          </w:tcPr>
          <w:p w14:paraId="795B0823" w14:textId="79CC03DE" w:rsidR="002E6BFE" w:rsidRPr="007824AE" w:rsidRDefault="002E6BFE" w:rsidP="002E6BFE">
            <w:pPr>
              <w:tabs>
                <w:tab w:val="left" w:pos="8190"/>
              </w:tabs>
              <w:jc w:val="center"/>
              <w:rPr>
                <w:rFonts w:ascii="Aptos" w:eastAsia="Aptos" w:hAnsi="Aptos" w:cs="Times New Roman"/>
                <w:color w:val="0000FF"/>
                <w:szCs w:val="20"/>
              </w:rPr>
            </w:pPr>
            <m:oMathPara>
              <m:oMath>
                <m:r>
                  <m:rPr>
                    <m:sty m:val="p"/>
                  </m:rPr>
                  <w:rPr>
                    <w:rFonts w:ascii="Cambria Math" w:hAnsi="Cambria Math"/>
                    <w:szCs w:val="20"/>
                  </w:rPr>
                  <m:t>sin</m:t>
                </m:r>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c</m:t>
                    </m:r>
                  </m:sub>
                </m:sSub>
                <m:r>
                  <m:rPr>
                    <m:sty m:val="p"/>
                  </m:rPr>
                  <w:rPr>
                    <w:rFonts w:ascii="Cambria Math" w:hAnsi="Cambria Math"/>
                    <w:szCs w:val="20"/>
                  </w:rPr>
                  <m:t>=</m:t>
                </m:r>
                <m:f>
                  <m:fPr>
                    <m:ctrlPr>
                      <w:rPr>
                        <w:rFonts w:ascii="Cambria Math" w:hAnsi="Cambria Math"/>
                        <w:color w:val="007F7F"/>
                        <w:szCs w:val="20"/>
                      </w:rPr>
                    </m:ctrlPr>
                  </m:fPr>
                  <m:num>
                    <m:sSub>
                      <m:sSubPr>
                        <m:ctrlPr>
                          <w:rPr>
                            <w:rFonts w:ascii="Cambria Math" w:hAnsi="Cambria Math"/>
                            <w:color w:val="007F7F"/>
                            <w:szCs w:val="20"/>
                          </w:rPr>
                        </m:ctrlPr>
                      </m:sSubPr>
                      <m:e>
                        <m:r>
                          <w:rPr>
                            <w:rFonts w:ascii="Cambria Math" w:hAnsi="Cambria Math"/>
                            <w:color w:val="007F7F"/>
                            <w:szCs w:val="20"/>
                          </w:rPr>
                          <m:t>n</m:t>
                        </m:r>
                      </m:e>
                      <m:sub>
                        <m:r>
                          <w:rPr>
                            <w:rFonts w:ascii="Cambria Math" w:hAnsi="Cambria Math"/>
                            <w:color w:val="007F7F"/>
                            <w:szCs w:val="20"/>
                          </w:rPr>
                          <m:t>2</m:t>
                        </m:r>
                      </m:sub>
                    </m:sSub>
                  </m:num>
                  <m:den>
                    <m:sSub>
                      <m:sSubPr>
                        <m:ctrlPr>
                          <w:rPr>
                            <w:rFonts w:ascii="Cambria Math" w:hAnsi="Cambria Math"/>
                            <w:color w:val="007F7F"/>
                            <w:szCs w:val="20"/>
                          </w:rPr>
                        </m:ctrlPr>
                      </m:sSubPr>
                      <m:e>
                        <m:r>
                          <w:rPr>
                            <w:rFonts w:ascii="Cambria Math" w:hAnsi="Cambria Math"/>
                            <w:color w:val="007F7F"/>
                            <w:szCs w:val="20"/>
                          </w:rPr>
                          <m:t>n</m:t>
                        </m:r>
                      </m:e>
                      <m:sub>
                        <m:r>
                          <w:rPr>
                            <w:rFonts w:ascii="Cambria Math" w:hAnsi="Cambria Math"/>
                            <w:color w:val="007F7F"/>
                            <w:szCs w:val="20"/>
                          </w:rPr>
                          <m:t>1</m:t>
                        </m:r>
                      </m:sub>
                    </m:sSub>
                  </m:den>
                </m:f>
              </m:oMath>
            </m:oMathPara>
          </w:p>
        </w:tc>
        <w:tc>
          <w:tcPr>
            <w:tcW w:w="1350" w:type="dxa"/>
            <w:vAlign w:val="center"/>
          </w:tcPr>
          <w:p w14:paraId="3454286B" w14:textId="044A22BE" w:rsidR="002E6BFE" w:rsidRDefault="002E6BFE" w:rsidP="002E6BFE">
            <w:pPr>
              <w:tabs>
                <w:tab w:val="left" w:pos="8190"/>
              </w:tabs>
              <w:jc w:val="center"/>
              <w:rPr>
                <w:highlight w:val="yellow"/>
              </w:rPr>
            </w:pPr>
            <w:r>
              <w:rPr>
                <w:highlight w:val="yellow"/>
              </w:rPr>
              <w:fldChar w:fldCharType="begin"/>
            </w:r>
            <w:r>
              <w:rPr>
                <w:highlight w:val="yellow"/>
              </w:rPr>
              <w:instrText xml:space="preserve"> REF _Ref221632815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11</w:t>
            </w:r>
            <w:r w:rsidR="00F91D0D" w:rsidRPr="00CA2B5B">
              <w:rPr>
                <w:szCs w:val="20"/>
              </w:rPr>
              <w:t xml:space="preserve"> )</w:t>
            </w:r>
            <w:r>
              <w:rPr>
                <w:highlight w:val="yellow"/>
              </w:rPr>
              <w:fldChar w:fldCharType="end"/>
            </w:r>
          </w:p>
        </w:tc>
        <w:tc>
          <w:tcPr>
            <w:tcW w:w="4410" w:type="dxa"/>
            <w:vAlign w:val="center"/>
          </w:tcPr>
          <w:p w14:paraId="1B9F5489" w14:textId="66079B7F" w:rsidR="002E6BFE" w:rsidRPr="00BC57AD" w:rsidRDefault="002E6BFE" w:rsidP="002E6BFE">
            <w:pPr>
              <w:tabs>
                <w:tab w:val="left" w:pos="8190"/>
              </w:tabs>
              <w:jc w:val="center"/>
              <w:rPr>
                <w:szCs w:val="20"/>
              </w:rPr>
            </w:pPr>
            <w:r w:rsidRPr="00BC57AD">
              <w:rPr>
                <w:szCs w:val="20"/>
              </w:rPr>
              <w:t>-none-</w:t>
            </w:r>
          </w:p>
        </w:tc>
      </w:tr>
    </w:tbl>
    <w:p w14:paraId="3EAA91CE" w14:textId="77777777" w:rsidR="003A3925" w:rsidRDefault="003A3925" w:rsidP="003A3925"/>
    <w:p w14:paraId="01F7415C" w14:textId="309914A9" w:rsidR="009303B1" w:rsidRPr="00541652" w:rsidRDefault="009303B1" w:rsidP="009303B1">
      <w:pPr>
        <w:pStyle w:val="Heading2"/>
        <w:numPr>
          <w:ilvl w:val="1"/>
          <w:numId w:val="2"/>
        </w:numPr>
        <w:rPr>
          <w:rFonts w:asciiTheme="minorHAnsi" w:hAnsiTheme="minorHAnsi"/>
          <w:color w:val="auto"/>
        </w:rPr>
      </w:pPr>
      <w:r>
        <w:rPr>
          <w:rFonts w:asciiTheme="minorHAnsi" w:hAnsiTheme="minorHAnsi"/>
          <w:color w:val="auto"/>
        </w:rPr>
        <w:br w:type="column"/>
      </w:r>
      <w:bookmarkStart w:id="1358" w:name="_Toc221827500"/>
      <w:r w:rsidRPr="00541652">
        <w:rPr>
          <w:rFonts w:asciiTheme="minorHAnsi" w:hAnsiTheme="minorHAnsi"/>
          <w:color w:val="auto"/>
        </w:rPr>
        <w:lastRenderedPageBreak/>
        <w:t xml:space="preserve">: </w:t>
      </w:r>
      <w:r>
        <w:rPr>
          <w:rFonts w:asciiTheme="minorHAnsi" w:hAnsiTheme="minorHAnsi"/>
          <w:color w:val="auto"/>
        </w:rPr>
        <w:t>Questions</w:t>
      </w:r>
      <w:bookmarkEnd w:id="1358"/>
    </w:p>
    <w:p w14:paraId="05931315" w14:textId="77777777" w:rsidR="009303B1" w:rsidRPr="00BC57AD" w:rsidRDefault="009303B1" w:rsidP="009303B1">
      <w:pPr>
        <w:pStyle w:val="FirstParagraph"/>
        <w:spacing w:before="0" w:after="120"/>
        <w:rPr>
          <w:sz w:val="20"/>
          <w:szCs w:val="20"/>
        </w:rPr>
      </w:pPr>
      <w:r w:rsidRPr="00BC57AD">
        <w:rPr>
          <w:sz w:val="20"/>
          <w:szCs w:val="20"/>
        </w:rPr>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BC57AD">
        <w:rPr>
          <w:b/>
          <w:bCs/>
          <w:sz w:val="20"/>
          <w:szCs w:val="20"/>
        </w:rPr>
        <w:t>[W]</w:t>
      </w:r>
      <w:r w:rsidRPr="00BC57AD">
        <w:rPr>
          <w:sz w:val="20"/>
          <w:szCs w:val="20"/>
        </w:rPr>
        <w:t xml:space="preserve">, Graphics </w:t>
      </w:r>
      <w:r w:rsidRPr="00BC57AD">
        <w:rPr>
          <w:b/>
          <w:bCs/>
          <w:sz w:val="20"/>
          <w:szCs w:val="20"/>
        </w:rPr>
        <w:t>[G]</w:t>
      </w:r>
      <w:r w:rsidRPr="00BC57AD">
        <w:rPr>
          <w:sz w:val="20"/>
          <w:szCs w:val="20"/>
        </w:rPr>
        <w:t xml:space="preserve">, and/or Numbers </w:t>
      </w:r>
      <w:r w:rsidRPr="00BC57AD">
        <w:rPr>
          <w:b/>
          <w:bCs/>
          <w:sz w:val="20"/>
          <w:szCs w:val="20"/>
        </w:rPr>
        <w:t>[N]</w:t>
      </w:r>
      <w:r w:rsidRPr="00BC57AD">
        <w:rPr>
          <w:sz w:val="20"/>
          <w:szCs w:val="20"/>
        </w:rPr>
        <w:t>. See the appendices for conversion factors.</w:t>
      </w:r>
    </w:p>
    <w:p w14:paraId="764FC9FF" w14:textId="77777777" w:rsidR="009303B1" w:rsidRPr="00CE7E46" w:rsidRDefault="009303B1" w:rsidP="009303B1">
      <w:pPr>
        <w:pStyle w:val="Heading3"/>
        <w:numPr>
          <w:ilvl w:val="2"/>
          <w:numId w:val="2"/>
        </w:numPr>
        <w:spacing w:before="0" w:after="120" w:line="240" w:lineRule="auto"/>
        <w:ind w:left="50"/>
      </w:pPr>
      <w:r w:rsidRPr="00CE7E46">
        <w:t>Level 1 - Remember</w:t>
      </w:r>
    </w:p>
    <w:p w14:paraId="734257EA" w14:textId="77777777" w:rsidR="00E55240" w:rsidRDefault="00BE5221" w:rsidP="00220737">
      <w:pPr>
        <w:pStyle w:val="ListParagraph"/>
        <w:numPr>
          <w:ilvl w:val="3"/>
          <w:numId w:val="80"/>
        </w:numPr>
        <w:tabs>
          <w:tab w:val="left" w:pos="8190"/>
        </w:tabs>
        <w:spacing w:after="120" w:line="240" w:lineRule="auto"/>
        <w:contextualSpacing w:val="0"/>
        <w:rPr>
          <w:szCs w:val="20"/>
        </w:rPr>
      </w:pPr>
      <w:r w:rsidRPr="00E55240">
        <w:rPr>
          <w:b/>
          <w:bCs/>
          <w:szCs w:val="20"/>
        </w:rPr>
        <w:t>[W &amp; N]</w:t>
      </w:r>
      <w:r w:rsidRPr="00E55240">
        <w:rPr>
          <w:szCs w:val="20"/>
        </w:rPr>
        <w:t xml:space="preserve"> Sort the following according to their photon energy, from highest (1) to lowest (8). Ties can be marked with the same number.</w:t>
      </w:r>
    </w:p>
    <w:p w14:paraId="5BFA38B4" w14:textId="2D39042F" w:rsidR="00E55240" w:rsidRDefault="00E55240" w:rsidP="00220737">
      <w:pPr>
        <w:pStyle w:val="ListParagraph"/>
        <w:numPr>
          <w:ilvl w:val="4"/>
          <w:numId w:val="80"/>
        </w:numPr>
        <w:tabs>
          <w:tab w:val="left" w:pos="8190"/>
        </w:tabs>
        <w:spacing w:after="120" w:line="240" w:lineRule="auto"/>
        <w:contextualSpacing w:val="0"/>
        <w:rPr>
          <w:szCs w:val="20"/>
        </w:rPr>
      </w:pPr>
      <w:r>
        <w:rPr>
          <w:szCs w:val="20"/>
        </w:rPr>
        <w:t>________</w:t>
      </w:r>
      <w:r w:rsidR="00BE5221" w:rsidRPr="00E55240">
        <w:rPr>
          <w:szCs w:val="20"/>
        </w:rPr>
        <w:t xml:space="preserve"> red light</w:t>
      </w:r>
    </w:p>
    <w:p w14:paraId="1D79611C" w14:textId="7F62455A" w:rsidR="00E55240" w:rsidRDefault="00E55240"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00BE5221" w:rsidRPr="00E55240">
        <w:rPr>
          <w:szCs w:val="20"/>
        </w:rPr>
        <w:t>microwaves</w:t>
      </w:r>
    </w:p>
    <w:p w14:paraId="66E72F55" w14:textId="780B9C6E" w:rsidR="00E55240" w:rsidRDefault="00E55240"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00BE5221" w:rsidRPr="00E55240">
        <w:rPr>
          <w:szCs w:val="20"/>
        </w:rPr>
        <w:t>x rays</w:t>
      </w:r>
    </w:p>
    <w:p w14:paraId="659F9B99" w14:textId="707D2936" w:rsidR="000108C2" w:rsidRDefault="00E55240"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00BE5221" w:rsidRPr="00E55240">
        <w:rPr>
          <w:szCs w:val="20"/>
        </w:rPr>
        <w:t>gamma rays</w:t>
      </w:r>
    </w:p>
    <w:p w14:paraId="681F294C" w14:textId="0CA2E333" w:rsidR="000108C2" w:rsidRDefault="000108C2"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00BE5221" w:rsidRPr="000108C2">
        <w:rPr>
          <w:szCs w:val="20"/>
        </w:rPr>
        <w:t>blue light</w:t>
      </w:r>
    </w:p>
    <w:p w14:paraId="795B97F8" w14:textId="5FF2C243" w:rsidR="000108C2" w:rsidRDefault="000108C2"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00BE5221" w:rsidRPr="000108C2">
        <w:rPr>
          <w:szCs w:val="20"/>
        </w:rPr>
        <w:t>infrared</w:t>
      </w:r>
    </w:p>
    <w:p w14:paraId="23AD9831" w14:textId="7F138104" w:rsidR="000108C2" w:rsidRDefault="000108C2"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00BE5221" w:rsidRPr="000108C2">
        <w:rPr>
          <w:szCs w:val="20"/>
        </w:rPr>
        <w:t>ultraviolet</w:t>
      </w:r>
    </w:p>
    <w:p w14:paraId="027A6743" w14:textId="2A49803F" w:rsidR="000108C2" w:rsidRDefault="000108C2"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00BE5221" w:rsidRPr="000108C2">
        <w:rPr>
          <w:szCs w:val="20"/>
        </w:rPr>
        <w:t>radio waves</w:t>
      </w:r>
      <w:bookmarkStart w:id="1359" w:name="q:EM-1-2"/>
      <w:bookmarkEnd w:id="1359"/>
    </w:p>
    <w:p w14:paraId="3E73C98E" w14:textId="148D0EB8" w:rsidR="00BE5221" w:rsidRDefault="00BE5221" w:rsidP="00220737">
      <w:pPr>
        <w:pStyle w:val="ListParagraph"/>
        <w:numPr>
          <w:ilvl w:val="3"/>
          <w:numId w:val="80"/>
        </w:numPr>
        <w:tabs>
          <w:tab w:val="left" w:pos="8190"/>
        </w:tabs>
        <w:spacing w:after="120" w:line="240" w:lineRule="auto"/>
        <w:contextualSpacing w:val="0"/>
        <w:rPr>
          <w:szCs w:val="20"/>
        </w:rPr>
      </w:pPr>
      <w:r w:rsidRPr="000108C2">
        <w:rPr>
          <w:b/>
          <w:bCs/>
          <w:szCs w:val="20"/>
        </w:rPr>
        <w:t>[W &amp; N]</w:t>
      </w:r>
      <w:r w:rsidRPr="000108C2">
        <w:rPr>
          <w:szCs w:val="20"/>
        </w:rPr>
        <w:t xml:space="preserve"> Sort the following according to their wavelength in vacuum, from longest (1) to shortest (8). Ties can be marked with the same number.</w:t>
      </w:r>
    </w:p>
    <w:p w14:paraId="375A671E" w14:textId="60C9CC39" w:rsidR="000108C2" w:rsidRDefault="000108C2"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red light</w:t>
      </w:r>
    </w:p>
    <w:p w14:paraId="2232C89C" w14:textId="38AC90A8" w:rsidR="000108C2" w:rsidRDefault="000108C2"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microwaves</w:t>
      </w:r>
    </w:p>
    <w:p w14:paraId="1146D2EE" w14:textId="4F3650BA" w:rsidR="000108C2" w:rsidRDefault="000108C2"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x rays</w:t>
      </w:r>
    </w:p>
    <w:p w14:paraId="6516A829" w14:textId="71C3C549" w:rsidR="000108C2" w:rsidRDefault="000108C2"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gamma rays</w:t>
      </w:r>
    </w:p>
    <w:p w14:paraId="313E1379" w14:textId="7E7479ED" w:rsidR="000108C2" w:rsidRDefault="000108C2"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Pr="000108C2">
        <w:rPr>
          <w:szCs w:val="20"/>
        </w:rPr>
        <w:t>blue light</w:t>
      </w:r>
    </w:p>
    <w:p w14:paraId="357DD5FC" w14:textId="55767567" w:rsidR="000108C2" w:rsidRDefault="000108C2"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Pr="000108C2">
        <w:rPr>
          <w:szCs w:val="20"/>
        </w:rPr>
        <w:t>infrared</w:t>
      </w:r>
    </w:p>
    <w:p w14:paraId="3786F3E6" w14:textId="3C82D772" w:rsidR="000108C2" w:rsidRDefault="000108C2"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Pr="000108C2">
        <w:rPr>
          <w:szCs w:val="20"/>
        </w:rPr>
        <w:t>ultraviolet</w:t>
      </w:r>
    </w:p>
    <w:p w14:paraId="4F477FBE" w14:textId="029000E4" w:rsidR="000108C2" w:rsidRDefault="000108C2"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Pr="000108C2">
        <w:rPr>
          <w:szCs w:val="20"/>
        </w:rPr>
        <w:t>radio waves</w:t>
      </w:r>
    </w:p>
    <w:p w14:paraId="1FC63652" w14:textId="735722B4" w:rsidR="00BE5221" w:rsidRDefault="00BE5221" w:rsidP="00220737">
      <w:pPr>
        <w:pStyle w:val="ListParagraph"/>
        <w:numPr>
          <w:ilvl w:val="3"/>
          <w:numId w:val="80"/>
        </w:numPr>
        <w:tabs>
          <w:tab w:val="left" w:pos="8190"/>
        </w:tabs>
        <w:spacing w:after="120" w:line="240" w:lineRule="auto"/>
        <w:contextualSpacing w:val="0"/>
        <w:rPr>
          <w:szCs w:val="20"/>
        </w:rPr>
      </w:pPr>
      <w:bookmarkStart w:id="1360" w:name="q:EM-1-3"/>
      <w:bookmarkEnd w:id="1360"/>
      <w:r w:rsidRPr="00DA6500">
        <w:rPr>
          <w:b/>
          <w:bCs/>
          <w:szCs w:val="20"/>
        </w:rPr>
        <w:t>[W &amp; N]</w:t>
      </w:r>
      <w:r w:rsidRPr="00DA6500">
        <w:rPr>
          <w:szCs w:val="20"/>
        </w:rPr>
        <w:t xml:space="preserve"> Sort the following according to their speed in vacuum, from fastest (1) to slowest (8). Ties can be marked with the same number.</w:t>
      </w:r>
    </w:p>
    <w:p w14:paraId="30E5A02C" w14:textId="697EE173" w:rsidR="00DA6500" w:rsidRDefault="00DA6500"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red light</w:t>
      </w:r>
    </w:p>
    <w:p w14:paraId="743E85FB" w14:textId="439BE294" w:rsidR="00DA6500" w:rsidRDefault="00DA6500"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microwaves</w:t>
      </w:r>
    </w:p>
    <w:p w14:paraId="1DA6F1C3" w14:textId="4E502487" w:rsidR="00DA6500" w:rsidRDefault="00DA6500"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x rays</w:t>
      </w:r>
    </w:p>
    <w:p w14:paraId="289577D2" w14:textId="739623EF" w:rsidR="00DA6500" w:rsidRDefault="00DA6500"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gamma rays</w:t>
      </w:r>
    </w:p>
    <w:p w14:paraId="09226CB0" w14:textId="61ED804F" w:rsidR="00DA6500" w:rsidRDefault="00DA6500"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Pr="000108C2">
        <w:rPr>
          <w:szCs w:val="20"/>
        </w:rPr>
        <w:t>blue light</w:t>
      </w:r>
    </w:p>
    <w:p w14:paraId="08B054A9" w14:textId="6F603388" w:rsidR="00DA6500" w:rsidRDefault="00DA6500"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Pr="000108C2">
        <w:rPr>
          <w:szCs w:val="20"/>
        </w:rPr>
        <w:t>infrared</w:t>
      </w:r>
    </w:p>
    <w:p w14:paraId="6FAC9E20" w14:textId="58A5EAA1" w:rsidR="00DA6500" w:rsidRDefault="00DA6500"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Pr="000108C2">
        <w:rPr>
          <w:szCs w:val="20"/>
        </w:rPr>
        <w:t>ultraviolet</w:t>
      </w:r>
    </w:p>
    <w:p w14:paraId="4C3B1D72" w14:textId="70271700" w:rsidR="00DA6500" w:rsidRDefault="00DA6500" w:rsidP="00220737">
      <w:pPr>
        <w:pStyle w:val="ListParagraph"/>
        <w:numPr>
          <w:ilvl w:val="4"/>
          <w:numId w:val="80"/>
        </w:numPr>
        <w:tabs>
          <w:tab w:val="left" w:pos="8190"/>
        </w:tabs>
        <w:spacing w:after="120" w:line="240" w:lineRule="auto"/>
        <w:contextualSpacing w:val="0"/>
        <w:rPr>
          <w:szCs w:val="20"/>
        </w:rPr>
      </w:pPr>
      <w:r>
        <w:rPr>
          <w:szCs w:val="20"/>
        </w:rPr>
        <w:t>________</w:t>
      </w:r>
      <w:r w:rsidRPr="00E55240">
        <w:rPr>
          <w:szCs w:val="20"/>
        </w:rPr>
        <w:t xml:space="preserve"> </w:t>
      </w:r>
      <w:r w:rsidRPr="000108C2">
        <w:rPr>
          <w:szCs w:val="20"/>
        </w:rPr>
        <w:t>radio waves</w:t>
      </w:r>
    </w:p>
    <w:p w14:paraId="0F577DCE" w14:textId="26AA4626" w:rsidR="00DA6500" w:rsidRDefault="00BE5221" w:rsidP="00220737">
      <w:pPr>
        <w:pStyle w:val="ListParagraph"/>
        <w:numPr>
          <w:ilvl w:val="3"/>
          <w:numId w:val="80"/>
        </w:numPr>
        <w:tabs>
          <w:tab w:val="left" w:pos="8190"/>
        </w:tabs>
        <w:spacing w:after="120" w:line="240" w:lineRule="auto"/>
        <w:contextualSpacing w:val="0"/>
        <w:rPr>
          <w:szCs w:val="20"/>
        </w:rPr>
      </w:pPr>
      <w:bookmarkStart w:id="1361" w:name="q:EM-1-4"/>
      <w:bookmarkEnd w:id="1361"/>
      <w:r w:rsidRPr="00DA6500">
        <w:rPr>
          <w:b/>
          <w:bCs/>
          <w:szCs w:val="20"/>
        </w:rPr>
        <w:t>[W &amp; N]</w:t>
      </w:r>
      <w:r w:rsidRPr="00DA6500">
        <w:rPr>
          <w:szCs w:val="20"/>
        </w:rPr>
        <w:t xml:space="preserve"> What are the units for index of refraction?</w:t>
      </w:r>
      <w:bookmarkStart w:id="1362" w:name="q:EM-1-5"/>
      <w:bookmarkEnd w:id="1362"/>
    </w:p>
    <w:p w14:paraId="5EBEC822" w14:textId="77777777" w:rsidR="00DA6500" w:rsidRDefault="00DA6500" w:rsidP="00220737">
      <w:pPr>
        <w:pStyle w:val="ListParagraph"/>
        <w:numPr>
          <w:ilvl w:val="3"/>
          <w:numId w:val="80"/>
        </w:numPr>
        <w:tabs>
          <w:tab w:val="left" w:pos="8190"/>
        </w:tabs>
        <w:spacing w:after="120" w:line="240" w:lineRule="auto"/>
        <w:contextualSpacing w:val="0"/>
      </w:pPr>
      <w:r w:rsidRPr="00A95A15">
        <w:rPr>
          <w:b/>
          <w:bCs/>
          <w:szCs w:val="20"/>
        </w:rPr>
        <w:lastRenderedPageBreak/>
        <w:t>[W &amp; N]</w:t>
      </w:r>
      <w:r w:rsidRPr="00A95A15">
        <w:rPr>
          <w:szCs w:val="20"/>
        </w:rPr>
        <w:t xml:space="preserve"> </w:t>
      </w:r>
      <w:r w:rsidRPr="00541652">
        <w:t xml:space="preserve">Add labels to each </w:t>
      </w:r>
      <w:r>
        <w:t xml:space="preserve">boxed </w:t>
      </w:r>
      <w:r w:rsidRPr="00541652">
        <w:t xml:space="preserve">equation </w:t>
      </w:r>
      <w:r>
        <w:t>from this chapter</w:t>
      </w:r>
      <w:r w:rsidRPr="00541652">
        <w:t xml:space="preserve"> that tell what the symbol to the left of the = sign represents</w:t>
      </w:r>
    </w:p>
    <w:tbl>
      <w:tblPr>
        <w:tblStyle w:val="TableGrid0"/>
        <w:tblW w:w="4576" w:type="pct"/>
        <w:jc w:val="center"/>
        <w:tblCellMar>
          <w:top w:w="29" w:type="dxa"/>
          <w:bottom w:w="29" w:type="dxa"/>
        </w:tblCellMar>
        <w:tblLook w:val="04A0" w:firstRow="1" w:lastRow="0" w:firstColumn="1" w:lastColumn="0" w:noHBand="0" w:noVBand="1"/>
      </w:tblPr>
      <w:tblGrid>
        <w:gridCol w:w="1166"/>
        <w:gridCol w:w="1350"/>
        <w:gridCol w:w="5580"/>
      </w:tblGrid>
      <w:tr w:rsidR="00DA6500" w:rsidRPr="00541652" w14:paraId="270CD12D" w14:textId="77777777" w:rsidTr="00DA6500">
        <w:trPr>
          <w:tblHeader/>
          <w:jc w:val="center"/>
        </w:trPr>
        <w:tc>
          <w:tcPr>
            <w:tcW w:w="720" w:type="pct"/>
          </w:tcPr>
          <w:p w14:paraId="5810B5C3" w14:textId="77777777" w:rsidR="00DA6500" w:rsidRPr="00541652" w:rsidRDefault="00DA6500" w:rsidP="00E86E5A">
            <w:pPr>
              <w:tabs>
                <w:tab w:val="left" w:pos="8190"/>
              </w:tabs>
              <w:contextualSpacing/>
              <w:jc w:val="center"/>
              <w:rPr>
                <w:b/>
                <w:bCs/>
              </w:rPr>
            </w:pPr>
            <w:r w:rsidRPr="00541652">
              <w:rPr>
                <w:b/>
                <w:bCs/>
              </w:rPr>
              <w:t>Symbol</w:t>
            </w:r>
          </w:p>
        </w:tc>
        <w:tc>
          <w:tcPr>
            <w:tcW w:w="834" w:type="pct"/>
          </w:tcPr>
          <w:p w14:paraId="1419EBE2" w14:textId="77777777" w:rsidR="00DA6500" w:rsidRPr="00541652" w:rsidRDefault="00DA6500" w:rsidP="00E86E5A">
            <w:pPr>
              <w:tabs>
                <w:tab w:val="left" w:pos="8190"/>
              </w:tabs>
              <w:contextualSpacing/>
              <w:jc w:val="center"/>
              <w:rPr>
                <w:b/>
                <w:bCs/>
              </w:rPr>
            </w:pPr>
            <w:r w:rsidRPr="00541652">
              <w:rPr>
                <w:b/>
                <w:bCs/>
              </w:rPr>
              <w:t>Reference</w:t>
            </w:r>
          </w:p>
        </w:tc>
        <w:tc>
          <w:tcPr>
            <w:tcW w:w="3446" w:type="pct"/>
          </w:tcPr>
          <w:p w14:paraId="417B021C" w14:textId="77777777" w:rsidR="00DA6500" w:rsidRPr="00541652" w:rsidRDefault="00DA6500" w:rsidP="00E86E5A">
            <w:pPr>
              <w:tabs>
                <w:tab w:val="left" w:pos="8190"/>
              </w:tabs>
              <w:contextualSpacing/>
              <w:jc w:val="center"/>
              <w:rPr>
                <w:b/>
                <w:bCs/>
              </w:rPr>
            </w:pPr>
            <w:r w:rsidRPr="00541652">
              <w:rPr>
                <w:b/>
                <w:bCs/>
              </w:rPr>
              <w:t>Label</w:t>
            </w:r>
          </w:p>
        </w:tc>
      </w:tr>
      <w:tr w:rsidR="00DA6500" w:rsidRPr="00541652" w14:paraId="0AEA8622" w14:textId="77777777" w:rsidTr="00DA6500">
        <w:trPr>
          <w:tblHeader/>
          <w:jc w:val="center"/>
        </w:trPr>
        <w:tc>
          <w:tcPr>
            <w:tcW w:w="720" w:type="pct"/>
          </w:tcPr>
          <w:p w14:paraId="31C17F7E" w14:textId="50010F8B" w:rsidR="00DA6500" w:rsidRPr="00541652" w:rsidRDefault="00000000" w:rsidP="00DA6500">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λ</m:t>
                    </m:r>
                  </m:e>
                  <m:sub>
                    <m:r>
                      <w:rPr>
                        <w:rFonts w:ascii="Cambria Math" w:hAnsi="Cambria Math"/>
                        <w:szCs w:val="20"/>
                      </w:rPr>
                      <m:t>0</m:t>
                    </m:r>
                  </m:sub>
                </m:sSub>
              </m:oMath>
            </m:oMathPara>
          </w:p>
        </w:tc>
        <w:tc>
          <w:tcPr>
            <w:tcW w:w="834" w:type="pct"/>
            <w:vAlign w:val="center"/>
          </w:tcPr>
          <w:p w14:paraId="6744DDF0" w14:textId="752CE199" w:rsidR="00DA6500" w:rsidRPr="00541652" w:rsidRDefault="00DA6500" w:rsidP="00DA6500">
            <w:pPr>
              <w:tabs>
                <w:tab w:val="left" w:pos="8190"/>
              </w:tabs>
              <w:contextualSpacing/>
              <w:jc w:val="center"/>
            </w:pPr>
            <w:r>
              <w:rPr>
                <w:highlight w:val="yellow"/>
              </w:rPr>
              <w:fldChar w:fldCharType="begin"/>
            </w:r>
            <w:r>
              <w:rPr>
                <w:highlight w:val="yellow"/>
              </w:rPr>
              <w:instrText xml:space="preserve"> REF _Ref221632665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3446" w:type="pct"/>
          </w:tcPr>
          <w:p w14:paraId="58031FDF" w14:textId="6D51F00D" w:rsidR="00DA6500" w:rsidRPr="00CB0FD8" w:rsidRDefault="00DA6500" w:rsidP="00DA6500">
            <w:pPr>
              <w:tabs>
                <w:tab w:val="left" w:pos="8190"/>
              </w:tabs>
              <w:contextualSpacing/>
              <w:jc w:val="center"/>
              <w:rPr>
                <w:vanish/>
                <w:color w:val="BF0040"/>
              </w:rPr>
            </w:pPr>
          </w:p>
        </w:tc>
      </w:tr>
      <w:tr w:rsidR="00DA6500" w:rsidRPr="00541652" w14:paraId="26429430" w14:textId="77777777" w:rsidTr="00DA6500">
        <w:trPr>
          <w:tblHeader/>
          <w:jc w:val="center"/>
        </w:trPr>
        <w:tc>
          <w:tcPr>
            <w:tcW w:w="720" w:type="pct"/>
          </w:tcPr>
          <w:p w14:paraId="62286AD7" w14:textId="4233D958" w:rsidR="00DA6500" w:rsidRPr="00541652" w:rsidRDefault="00DA6500" w:rsidP="00DA6500">
            <w:pPr>
              <w:tabs>
                <w:tab w:val="left" w:pos="8190"/>
              </w:tabs>
              <w:contextualSpacing/>
              <w:jc w:val="center"/>
            </w:pPr>
            <m:oMathPara>
              <m:oMath>
                <m:r>
                  <w:rPr>
                    <w:rFonts w:ascii="Cambria Math" w:hAnsi="Cambria Math"/>
                    <w:szCs w:val="20"/>
                  </w:rPr>
                  <m:t>I</m:t>
                </m:r>
              </m:oMath>
            </m:oMathPara>
          </w:p>
        </w:tc>
        <w:tc>
          <w:tcPr>
            <w:tcW w:w="834" w:type="pct"/>
            <w:vAlign w:val="center"/>
          </w:tcPr>
          <w:p w14:paraId="4397A58E" w14:textId="0398DB62" w:rsidR="00DA6500" w:rsidRPr="00541652" w:rsidRDefault="00DA6500" w:rsidP="00DA6500">
            <w:pPr>
              <w:tabs>
                <w:tab w:val="left" w:pos="8190"/>
              </w:tabs>
              <w:contextualSpacing/>
              <w:jc w:val="center"/>
            </w:pPr>
            <w:r>
              <w:rPr>
                <w:highlight w:val="yellow"/>
              </w:rPr>
              <w:fldChar w:fldCharType="begin"/>
            </w:r>
            <w:r>
              <w:rPr>
                <w:highlight w:val="yellow"/>
              </w:rPr>
              <w:instrText xml:space="preserve"> REF _Ref221632669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3446" w:type="pct"/>
          </w:tcPr>
          <w:p w14:paraId="2BB6FE32" w14:textId="7B73112A" w:rsidR="00DA6500" w:rsidRPr="00CB0FD8" w:rsidRDefault="00DA6500" w:rsidP="00DA6500">
            <w:pPr>
              <w:tabs>
                <w:tab w:val="left" w:pos="8190"/>
              </w:tabs>
              <w:contextualSpacing/>
              <w:jc w:val="center"/>
              <w:rPr>
                <w:vanish/>
                <w:color w:val="BF0040"/>
              </w:rPr>
            </w:pPr>
          </w:p>
        </w:tc>
      </w:tr>
      <w:tr w:rsidR="00DA6500" w:rsidRPr="00541652" w14:paraId="1E9B7F2E" w14:textId="77777777" w:rsidTr="00DA6500">
        <w:trPr>
          <w:tblHeader/>
          <w:jc w:val="center"/>
        </w:trPr>
        <w:tc>
          <w:tcPr>
            <w:tcW w:w="720" w:type="pct"/>
          </w:tcPr>
          <w:p w14:paraId="633BCEFA" w14:textId="777498CD" w:rsidR="00DA6500" w:rsidRPr="00541652" w:rsidRDefault="00000000" w:rsidP="00DA6500">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E</m:t>
                    </m:r>
                  </m:e>
                  <m:sub>
                    <m:r>
                      <m:rPr>
                        <m:scr m:val="sans-serif"/>
                        <m:sty m:val="p"/>
                      </m:rPr>
                      <w:rPr>
                        <w:rFonts w:ascii="Cambria Math" w:hAnsi="Cambria Math"/>
                        <w:szCs w:val="20"/>
                      </w:rPr>
                      <m:t>photon</m:t>
                    </m:r>
                  </m:sub>
                </m:sSub>
              </m:oMath>
            </m:oMathPara>
          </w:p>
        </w:tc>
        <w:tc>
          <w:tcPr>
            <w:tcW w:w="834" w:type="pct"/>
            <w:vAlign w:val="center"/>
          </w:tcPr>
          <w:p w14:paraId="088028FC" w14:textId="0231202B" w:rsidR="00DA6500" w:rsidRPr="00541652" w:rsidRDefault="00DA6500" w:rsidP="00DA6500">
            <w:pPr>
              <w:tabs>
                <w:tab w:val="left" w:pos="8190"/>
              </w:tabs>
              <w:contextualSpacing/>
              <w:jc w:val="center"/>
            </w:pPr>
            <w:r>
              <w:rPr>
                <w:highlight w:val="yellow"/>
              </w:rPr>
              <w:fldChar w:fldCharType="begin"/>
            </w:r>
            <w:r>
              <w:rPr>
                <w:highlight w:val="yellow"/>
              </w:rPr>
              <w:instrText xml:space="preserve"> REF _Ref221632673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3446" w:type="pct"/>
          </w:tcPr>
          <w:p w14:paraId="37B10F0F" w14:textId="08666E93" w:rsidR="00DA6500" w:rsidRPr="00CB0FD8" w:rsidRDefault="00DA6500" w:rsidP="00DA6500">
            <w:pPr>
              <w:tabs>
                <w:tab w:val="left" w:pos="8190"/>
              </w:tabs>
              <w:contextualSpacing/>
              <w:jc w:val="center"/>
              <w:rPr>
                <w:vanish/>
                <w:color w:val="BF0040"/>
              </w:rPr>
            </w:pPr>
          </w:p>
        </w:tc>
      </w:tr>
      <w:tr w:rsidR="00DA6500" w:rsidRPr="00541652" w14:paraId="4910639D" w14:textId="77777777" w:rsidTr="00DA6500">
        <w:trPr>
          <w:tblHeader/>
          <w:jc w:val="center"/>
        </w:trPr>
        <w:tc>
          <w:tcPr>
            <w:tcW w:w="720" w:type="pct"/>
          </w:tcPr>
          <w:p w14:paraId="4E6ABB30" w14:textId="3F35A1EC" w:rsidR="00DA6500" w:rsidRPr="00541652" w:rsidRDefault="00DA6500" w:rsidP="00DA6500">
            <w:pPr>
              <w:tabs>
                <w:tab w:val="left" w:pos="8190"/>
              </w:tabs>
              <w:contextualSpacing/>
              <w:jc w:val="center"/>
            </w:pPr>
            <m:oMathPara>
              <m:oMath>
                <m:r>
                  <m:rPr>
                    <m:scr m:val="sans-serif"/>
                    <m:sty m:val="p"/>
                  </m:rPr>
                  <w:rPr>
                    <w:rFonts w:ascii="Cambria Math" w:hAnsi="Cambria Math"/>
                    <w:szCs w:val="20"/>
                  </w:rPr>
                  <m:t>m⋅</m:t>
                </m:r>
                <m:r>
                  <w:rPr>
                    <w:rFonts w:ascii="Cambria Math" w:hAnsi="Cambria Math"/>
                    <w:szCs w:val="20"/>
                  </w:rPr>
                  <m:t>λ</m:t>
                </m:r>
              </m:oMath>
            </m:oMathPara>
          </w:p>
        </w:tc>
        <w:tc>
          <w:tcPr>
            <w:tcW w:w="834" w:type="pct"/>
            <w:vAlign w:val="center"/>
          </w:tcPr>
          <w:p w14:paraId="6F9BF21B" w14:textId="1EB38148" w:rsidR="00DA6500" w:rsidRPr="00541652" w:rsidRDefault="00DA6500" w:rsidP="00DA6500">
            <w:pPr>
              <w:tabs>
                <w:tab w:val="left" w:pos="8190"/>
              </w:tabs>
              <w:contextualSpacing/>
              <w:jc w:val="center"/>
            </w:pPr>
            <w:r>
              <w:rPr>
                <w:highlight w:val="yellow"/>
              </w:rPr>
              <w:fldChar w:fldCharType="begin"/>
            </w:r>
            <w:r>
              <w:rPr>
                <w:highlight w:val="yellow"/>
              </w:rPr>
              <w:instrText xml:space="preserve"> REF _Ref221565653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3446" w:type="pct"/>
          </w:tcPr>
          <w:p w14:paraId="4CA3F590" w14:textId="5CACA9AF" w:rsidR="00DA6500" w:rsidRPr="00CB0FD8" w:rsidRDefault="00DA6500" w:rsidP="00DA6500">
            <w:pPr>
              <w:tabs>
                <w:tab w:val="left" w:pos="8190"/>
              </w:tabs>
              <w:contextualSpacing/>
              <w:jc w:val="center"/>
              <w:rPr>
                <w:vanish/>
                <w:color w:val="BF0040"/>
              </w:rPr>
            </w:pPr>
          </w:p>
        </w:tc>
      </w:tr>
      <w:tr w:rsidR="00DA6500" w:rsidRPr="00541652" w14:paraId="07162FB7" w14:textId="77777777" w:rsidTr="00DA6500">
        <w:trPr>
          <w:tblHeader/>
          <w:jc w:val="center"/>
        </w:trPr>
        <w:tc>
          <w:tcPr>
            <w:tcW w:w="720" w:type="pct"/>
          </w:tcPr>
          <w:p w14:paraId="14CA50C2" w14:textId="79BB34BD" w:rsidR="00DA6500" w:rsidRDefault="00DA6500" w:rsidP="00DA6500">
            <w:pPr>
              <w:tabs>
                <w:tab w:val="left" w:pos="8190"/>
              </w:tabs>
              <w:contextualSpacing/>
              <w:jc w:val="center"/>
              <w:rPr>
                <w:rFonts w:ascii="Aptos" w:eastAsia="Aptos" w:hAnsi="Aptos" w:cs="Times New Roman"/>
                <w:szCs w:val="20"/>
              </w:rPr>
            </w:pPr>
            <m:oMathPara>
              <m:oMath>
                <m:r>
                  <w:rPr>
                    <w:rFonts w:ascii="Cambria Math" w:hAnsi="Cambria Math"/>
                    <w:szCs w:val="20"/>
                  </w:rPr>
                  <m:t>I</m:t>
                </m:r>
              </m:oMath>
            </m:oMathPara>
          </w:p>
        </w:tc>
        <w:tc>
          <w:tcPr>
            <w:tcW w:w="834" w:type="pct"/>
            <w:vAlign w:val="center"/>
          </w:tcPr>
          <w:p w14:paraId="3088EA56" w14:textId="4BACE214" w:rsidR="00DA6500" w:rsidRDefault="00DA6500" w:rsidP="00DA6500">
            <w:pPr>
              <w:tabs>
                <w:tab w:val="left" w:pos="8190"/>
              </w:tabs>
              <w:contextualSpacing/>
              <w:jc w:val="center"/>
              <w:rPr>
                <w:highlight w:val="yellow"/>
              </w:rPr>
            </w:pPr>
            <w:r>
              <w:rPr>
                <w:highlight w:val="yellow"/>
              </w:rPr>
              <w:fldChar w:fldCharType="begin"/>
            </w:r>
            <w:r>
              <w:rPr>
                <w:highlight w:val="yellow"/>
              </w:rPr>
              <w:instrText xml:space="preserve"> REF _Ref221632730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3446" w:type="pct"/>
          </w:tcPr>
          <w:p w14:paraId="0F92A024" w14:textId="66F685D3" w:rsidR="00DA6500" w:rsidRPr="00363E63" w:rsidRDefault="00DA6500" w:rsidP="00DA6500">
            <w:pPr>
              <w:tabs>
                <w:tab w:val="left" w:pos="8190"/>
              </w:tabs>
              <w:contextualSpacing/>
              <w:jc w:val="center"/>
              <w:rPr>
                <w:vanish/>
                <w:color w:val="BF0040"/>
              </w:rPr>
            </w:pPr>
          </w:p>
        </w:tc>
      </w:tr>
      <w:tr w:rsidR="00DA6500" w:rsidRPr="00541652" w14:paraId="74D93707" w14:textId="77777777" w:rsidTr="00DA6500">
        <w:trPr>
          <w:tblHeader/>
          <w:jc w:val="center"/>
        </w:trPr>
        <w:tc>
          <w:tcPr>
            <w:tcW w:w="720" w:type="pct"/>
          </w:tcPr>
          <w:p w14:paraId="79314084" w14:textId="2EB44584" w:rsidR="00DA6500" w:rsidRDefault="00000000" w:rsidP="00DA6500">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r</m:t>
                    </m:r>
                  </m:sub>
                </m:sSub>
              </m:oMath>
            </m:oMathPara>
          </w:p>
        </w:tc>
        <w:tc>
          <w:tcPr>
            <w:tcW w:w="834" w:type="pct"/>
            <w:vAlign w:val="center"/>
          </w:tcPr>
          <w:p w14:paraId="7184FB44" w14:textId="1B7E34D7" w:rsidR="00DA6500" w:rsidRDefault="00DA6500" w:rsidP="00DA6500">
            <w:pPr>
              <w:tabs>
                <w:tab w:val="left" w:pos="8190"/>
              </w:tabs>
              <w:contextualSpacing/>
              <w:jc w:val="center"/>
              <w:rPr>
                <w:highlight w:val="yellow"/>
              </w:rPr>
            </w:pPr>
            <w:r>
              <w:rPr>
                <w:highlight w:val="yellow"/>
              </w:rPr>
              <w:fldChar w:fldCharType="begin"/>
            </w:r>
            <w:r>
              <w:rPr>
                <w:highlight w:val="yellow"/>
              </w:rPr>
              <w:instrText xml:space="preserve"> REF _Ref221632735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3446" w:type="pct"/>
          </w:tcPr>
          <w:p w14:paraId="15A84E86" w14:textId="1A78D508" w:rsidR="00DA6500" w:rsidRPr="00363E63" w:rsidRDefault="00DA6500" w:rsidP="00DA6500">
            <w:pPr>
              <w:tabs>
                <w:tab w:val="left" w:pos="8190"/>
              </w:tabs>
              <w:contextualSpacing/>
              <w:jc w:val="center"/>
              <w:rPr>
                <w:vanish/>
                <w:color w:val="BF0040"/>
              </w:rPr>
            </w:pPr>
          </w:p>
        </w:tc>
      </w:tr>
      <w:tr w:rsidR="00DA6500" w:rsidRPr="00541652" w14:paraId="6EDC27A4" w14:textId="77777777" w:rsidTr="00DA6500">
        <w:trPr>
          <w:tblHeader/>
          <w:jc w:val="center"/>
        </w:trPr>
        <w:tc>
          <w:tcPr>
            <w:tcW w:w="720" w:type="pct"/>
          </w:tcPr>
          <w:p w14:paraId="4C210B44" w14:textId="0A391500" w:rsidR="00DA6500" w:rsidRDefault="00DA6500" w:rsidP="00DA6500">
            <w:pPr>
              <w:tabs>
                <w:tab w:val="left" w:pos="8190"/>
              </w:tabs>
              <w:contextualSpacing/>
              <w:jc w:val="center"/>
              <w:rPr>
                <w:rFonts w:ascii="Aptos" w:eastAsia="Aptos" w:hAnsi="Aptos" w:cs="Times New Roman"/>
                <w:szCs w:val="20"/>
              </w:rPr>
            </w:pPr>
            <m:oMathPara>
              <m:oMath>
                <m:r>
                  <w:rPr>
                    <w:rFonts w:ascii="Cambria Math" w:hAnsi="Cambria Math"/>
                    <w:szCs w:val="20"/>
                  </w:rPr>
                  <m:t>M</m:t>
                </m:r>
              </m:oMath>
            </m:oMathPara>
          </w:p>
        </w:tc>
        <w:tc>
          <w:tcPr>
            <w:tcW w:w="834" w:type="pct"/>
            <w:vAlign w:val="center"/>
          </w:tcPr>
          <w:p w14:paraId="2ABA1622" w14:textId="3306E667" w:rsidR="00DA6500" w:rsidRDefault="00DA6500" w:rsidP="00DA6500">
            <w:pPr>
              <w:tabs>
                <w:tab w:val="left" w:pos="8190"/>
              </w:tabs>
              <w:contextualSpacing/>
              <w:jc w:val="center"/>
              <w:rPr>
                <w:highlight w:val="yellow"/>
              </w:rPr>
            </w:pPr>
            <w:r>
              <w:rPr>
                <w:highlight w:val="yellow"/>
              </w:rPr>
              <w:fldChar w:fldCharType="begin"/>
            </w:r>
            <w:r>
              <w:rPr>
                <w:highlight w:val="yellow"/>
              </w:rPr>
              <w:instrText xml:space="preserve"> REF _Ref221632739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7</w:t>
            </w:r>
            <w:r w:rsidR="00F91D0D" w:rsidRPr="00CA2B5B">
              <w:rPr>
                <w:szCs w:val="20"/>
              </w:rPr>
              <w:t xml:space="preserve"> )</w:t>
            </w:r>
            <w:r>
              <w:rPr>
                <w:highlight w:val="yellow"/>
              </w:rPr>
              <w:fldChar w:fldCharType="end"/>
            </w:r>
          </w:p>
        </w:tc>
        <w:tc>
          <w:tcPr>
            <w:tcW w:w="3446" w:type="pct"/>
          </w:tcPr>
          <w:p w14:paraId="3FEFD571" w14:textId="28916488" w:rsidR="00DA6500" w:rsidRPr="00363E63" w:rsidRDefault="00DA6500" w:rsidP="00DA6500">
            <w:pPr>
              <w:tabs>
                <w:tab w:val="left" w:pos="8190"/>
              </w:tabs>
              <w:contextualSpacing/>
              <w:jc w:val="center"/>
              <w:rPr>
                <w:vanish/>
                <w:color w:val="BF0040"/>
              </w:rPr>
            </w:pPr>
          </w:p>
        </w:tc>
      </w:tr>
      <w:tr w:rsidR="00DA6500" w:rsidRPr="00541652" w14:paraId="7E9400C4" w14:textId="77777777" w:rsidTr="00DA6500">
        <w:trPr>
          <w:tblHeader/>
          <w:jc w:val="center"/>
        </w:trPr>
        <w:tc>
          <w:tcPr>
            <w:tcW w:w="720" w:type="pct"/>
          </w:tcPr>
          <w:p w14:paraId="0EE9A562" w14:textId="292A6C47" w:rsidR="00DA6500" w:rsidRDefault="00DA6500" w:rsidP="00DA6500">
            <w:pPr>
              <w:tabs>
                <w:tab w:val="left" w:pos="8190"/>
              </w:tabs>
              <w:contextualSpacing/>
              <w:jc w:val="center"/>
              <w:rPr>
                <w:rFonts w:ascii="Aptos" w:eastAsia="Aptos" w:hAnsi="Aptos" w:cs="Times New Roman"/>
                <w:szCs w:val="20"/>
              </w:rPr>
            </w:pPr>
            <m:oMathPara>
              <m:oMath>
                <m:r>
                  <w:rPr>
                    <w:rFonts w:ascii="Cambria Math" w:hAnsi="Cambria Math"/>
                    <w:szCs w:val="20"/>
                  </w:rPr>
                  <m:t>v</m:t>
                </m:r>
              </m:oMath>
            </m:oMathPara>
          </w:p>
        </w:tc>
        <w:tc>
          <w:tcPr>
            <w:tcW w:w="834" w:type="pct"/>
            <w:vAlign w:val="center"/>
          </w:tcPr>
          <w:p w14:paraId="347A5C2C" w14:textId="7F3E51F6" w:rsidR="00DA6500" w:rsidRDefault="00DA6500" w:rsidP="00DA6500">
            <w:pPr>
              <w:tabs>
                <w:tab w:val="left" w:pos="8190"/>
              </w:tabs>
              <w:contextualSpacing/>
              <w:jc w:val="center"/>
              <w:rPr>
                <w:highlight w:val="yellow"/>
              </w:rPr>
            </w:pPr>
            <w:r>
              <w:rPr>
                <w:highlight w:val="yellow"/>
              </w:rPr>
              <w:fldChar w:fldCharType="begin"/>
            </w:r>
            <w:r>
              <w:rPr>
                <w:highlight w:val="yellow"/>
              </w:rPr>
              <w:instrText xml:space="preserve"> REF _Ref221632804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8</w:t>
            </w:r>
            <w:r w:rsidR="00F91D0D" w:rsidRPr="00CA2B5B">
              <w:rPr>
                <w:szCs w:val="20"/>
              </w:rPr>
              <w:t xml:space="preserve"> )</w:t>
            </w:r>
            <w:r>
              <w:rPr>
                <w:highlight w:val="yellow"/>
              </w:rPr>
              <w:fldChar w:fldCharType="end"/>
            </w:r>
          </w:p>
        </w:tc>
        <w:tc>
          <w:tcPr>
            <w:tcW w:w="3446" w:type="pct"/>
          </w:tcPr>
          <w:p w14:paraId="552EC6F8" w14:textId="6CCA79F7" w:rsidR="00DA6500" w:rsidRPr="00363E63" w:rsidRDefault="00DA6500" w:rsidP="00DA6500">
            <w:pPr>
              <w:tabs>
                <w:tab w:val="left" w:pos="8190"/>
              </w:tabs>
              <w:contextualSpacing/>
              <w:jc w:val="center"/>
              <w:rPr>
                <w:vanish/>
                <w:color w:val="BF0040"/>
              </w:rPr>
            </w:pPr>
          </w:p>
        </w:tc>
      </w:tr>
      <w:tr w:rsidR="00DA6500" w:rsidRPr="00541652" w14:paraId="3B3A8EE1" w14:textId="77777777" w:rsidTr="00DA6500">
        <w:trPr>
          <w:tblHeader/>
          <w:jc w:val="center"/>
        </w:trPr>
        <w:tc>
          <w:tcPr>
            <w:tcW w:w="720" w:type="pct"/>
          </w:tcPr>
          <w:p w14:paraId="0EEE55E5" w14:textId="23161DC4" w:rsidR="00DA6500" w:rsidRDefault="00DA6500" w:rsidP="00DA6500">
            <w:pPr>
              <w:tabs>
                <w:tab w:val="left" w:pos="8190"/>
              </w:tabs>
              <w:contextualSpacing/>
              <w:jc w:val="center"/>
              <w:rPr>
                <w:rFonts w:ascii="Aptos" w:eastAsia="Aptos" w:hAnsi="Aptos" w:cs="Times New Roman"/>
                <w:szCs w:val="20"/>
              </w:rPr>
            </w:pPr>
            <m:oMathPara>
              <m:oMath>
                <m:r>
                  <w:rPr>
                    <w:rFonts w:ascii="Cambria Math" w:hAnsi="Cambria Math"/>
                    <w:szCs w:val="20"/>
                  </w:rPr>
                  <m:t>λ</m:t>
                </m:r>
              </m:oMath>
            </m:oMathPara>
          </w:p>
        </w:tc>
        <w:tc>
          <w:tcPr>
            <w:tcW w:w="834" w:type="pct"/>
            <w:vAlign w:val="center"/>
          </w:tcPr>
          <w:p w14:paraId="6861DAE0" w14:textId="13F5A3D9" w:rsidR="00DA6500" w:rsidRDefault="00DA6500" w:rsidP="00DA6500">
            <w:pPr>
              <w:tabs>
                <w:tab w:val="left" w:pos="8190"/>
              </w:tabs>
              <w:contextualSpacing/>
              <w:jc w:val="center"/>
              <w:rPr>
                <w:highlight w:val="yellow"/>
              </w:rPr>
            </w:pPr>
            <w:r>
              <w:rPr>
                <w:highlight w:val="yellow"/>
              </w:rPr>
              <w:fldChar w:fldCharType="begin"/>
            </w:r>
            <w:r>
              <w:rPr>
                <w:highlight w:val="yellow"/>
              </w:rPr>
              <w:instrText xml:space="preserve"> REF _Ref221599076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9</w:t>
            </w:r>
            <w:r w:rsidR="00F91D0D" w:rsidRPr="00CA2B5B">
              <w:rPr>
                <w:szCs w:val="20"/>
              </w:rPr>
              <w:t xml:space="preserve"> )</w:t>
            </w:r>
            <w:r>
              <w:rPr>
                <w:highlight w:val="yellow"/>
              </w:rPr>
              <w:fldChar w:fldCharType="end"/>
            </w:r>
          </w:p>
        </w:tc>
        <w:tc>
          <w:tcPr>
            <w:tcW w:w="3446" w:type="pct"/>
          </w:tcPr>
          <w:p w14:paraId="0D16B56B" w14:textId="2EB5DA4A" w:rsidR="00DA6500" w:rsidRPr="00363E63" w:rsidRDefault="00DA6500" w:rsidP="00DA6500">
            <w:pPr>
              <w:tabs>
                <w:tab w:val="left" w:pos="8190"/>
              </w:tabs>
              <w:contextualSpacing/>
              <w:jc w:val="center"/>
              <w:rPr>
                <w:vanish/>
                <w:color w:val="BF0040"/>
              </w:rPr>
            </w:pPr>
          </w:p>
        </w:tc>
      </w:tr>
      <w:tr w:rsidR="00DA6500" w:rsidRPr="00541652" w14:paraId="42284FB4" w14:textId="77777777" w:rsidTr="00DA6500">
        <w:trPr>
          <w:tblHeader/>
          <w:jc w:val="center"/>
        </w:trPr>
        <w:tc>
          <w:tcPr>
            <w:tcW w:w="720" w:type="pct"/>
          </w:tcPr>
          <w:p w14:paraId="508832BE" w14:textId="3B349022" w:rsidR="00DA6500" w:rsidRDefault="00000000" w:rsidP="00DA6500">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n</m:t>
                    </m:r>
                  </m:e>
                  <m:sub>
                    <m:r>
                      <w:rPr>
                        <w:rFonts w:ascii="Cambria Math" w:hAnsi="Cambria Math"/>
                        <w:szCs w:val="20"/>
                      </w:rPr>
                      <m:t>1</m:t>
                    </m:r>
                  </m:sub>
                </m:sSub>
                <m:r>
                  <m:rPr>
                    <m:sty m:val="p"/>
                  </m:rPr>
                  <w:rPr>
                    <w:rFonts w:ascii="Cambria Math" w:hAnsi="Cambria Math"/>
                    <w:szCs w:val="20"/>
                  </w:rPr>
                  <m:t>⋅sin</m:t>
                </m:r>
                <m:sSub>
                  <m:sSubPr>
                    <m:ctrlPr>
                      <w:rPr>
                        <w:rFonts w:ascii="Cambria Math" w:hAnsi="Cambria Math"/>
                        <w:szCs w:val="20"/>
                      </w:rPr>
                    </m:ctrlPr>
                  </m:sSubPr>
                  <m:e>
                    <m:r>
                      <w:rPr>
                        <w:rFonts w:ascii="Cambria Math" w:hAnsi="Cambria Math"/>
                        <w:szCs w:val="20"/>
                      </w:rPr>
                      <m:t>θ</m:t>
                    </m:r>
                  </m:e>
                  <m:sub>
                    <m:r>
                      <w:rPr>
                        <w:rFonts w:ascii="Cambria Math" w:hAnsi="Cambria Math"/>
                        <w:szCs w:val="20"/>
                      </w:rPr>
                      <m:t>1</m:t>
                    </m:r>
                  </m:sub>
                </m:sSub>
              </m:oMath>
            </m:oMathPara>
          </w:p>
        </w:tc>
        <w:tc>
          <w:tcPr>
            <w:tcW w:w="834" w:type="pct"/>
            <w:vAlign w:val="center"/>
          </w:tcPr>
          <w:p w14:paraId="140F772C" w14:textId="7CED3A59" w:rsidR="00DA6500" w:rsidRDefault="00DA6500" w:rsidP="00DA6500">
            <w:pPr>
              <w:tabs>
                <w:tab w:val="left" w:pos="8190"/>
              </w:tabs>
              <w:contextualSpacing/>
              <w:jc w:val="center"/>
              <w:rPr>
                <w:highlight w:val="yellow"/>
              </w:rPr>
            </w:pPr>
            <w:r>
              <w:rPr>
                <w:highlight w:val="yellow"/>
              </w:rPr>
              <w:fldChar w:fldCharType="begin"/>
            </w:r>
            <w:r>
              <w:rPr>
                <w:highlight w:val="yellow"/>
              </w:rPr>
              <w:instrText xml:space="preserve"> REF _Ref221632812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10</w:t>
            </w:r>
            <w:r w:rsidR="00F91D0D" w:rsidRPr="00CA2B5B">
              <w:rPr>
                <w:szCs w:val="20"/>
              </w:rPr>
              <w:t xml:space="preserve"> )</w:t>
            </w:r>
            <w:r>
              <w:rPr>
                <w:highlight w:val="yellow"/>
              </w:rPr>
              <w:fldChar w:fldCharType="end"/>
            </w:r>
          </w:p>
        </w:tc>
        <w:tc>
          <w:tcPr>
            <w:tcW w:w="3446" w:type="pct"/>
          </w:tcPr>
          <w:p w14:paraId="305B85C9" w14:textId="11840F8B" w:rsidR="00DA6500" w:rsidRPr="00363E63" w:rsidRDefault="00DA6500" w:rsidP="00DA6500">
            <w:pPr>
              <w:tabs>
                <w:tab w:val="left" w:pos="8190"/>
              </w:tabs>
              <w:contextualSpacing/>
              <w:jc w:val="center"/>
              <w:rPr>
                <w:vanish/>
                <w:color w:val="BF0040"/>
              </w:rPr>
            </w:pPr>
          </w:p>
        </w:tc>
      </w:tr>
      <w:tr w:rsidR="00DA6500" w:rsidRPr="00541652" w14:paraId="2771BE17" w14:textId="77777777" w:rsidTr="00DA6500">
        <w:trPr>
          <w:tblHeader/>
          <w:jc w:val="center"/>
        </w:trPr>
        <w:tc>
          <w:tcPr>
            <w:tcW w:w="720" w:type="pct"/>
          </w:tcPr>
          <w:p w14:paraId="1F868482" w14:textId="545F4BE1" w:rsidR="00DA6500" w:rsidRDefault="00DA6500" w:rsidP="00DA6500">
            <w:pPr>
              <w:tabs>
                <w:tab w:val="left" w:pos="8190"/>
              </w:tabs>
              <w:contextualSpacing/>
              <w:jc w:val="center"/>
              <w:rPr>
                <w:rFonts w:ascii="Aptos" w:eastAsia="Aptos" w:hAnsi="Aptos" w:cs="Times New Roman"/>
                <w:szCs w:val="20"/>
              </w:rPr>
            </w:pPr>
            <m:oMathPara>
              <m:oMath>
                <m:r>
                  <m:rPr>
                    <m:sty m:val="p"/>
                  </m:rPr>
                  <w:rPr>
                    <w:rFonts w:ascii="Cambria Math" w:hAnsi="Cambria Math"/>
                    <w:szCs w:val="20"/>
                  </w:rPr>
                  <m:t>sin</m:t>
                </m:r>
                <m:sSub>
                  <m:sSubPr>
                    <m:ctrlPr>
                      <w:rPr>
                        <w:rFonts w:ascii="Cambria Math" w:hAnsi="Cambria Math"/>
                        <w:szCs w:val="20"/>
                      </w:rPr>
                    </m:ctrlPr>
                  </m:sSubPr>
                  <m:e>
                    <m:r>
                      <w:rPr>
                        <w:rFonts w:ascii="Cambria Math" w:hAnsi="Cambria Math"/>
                        <w:szCs w:val="20"/>
                      </w:rPr>
                      <m:t>θ</m:t>
                    </m:r>
                  </m:e>
                  <m:sub>
                    <m:r>
                      <m:rPr>
                        <m:scr m:val="sans-serif"/>
                        <m:sty m:val="p"/>
                      </m:rPr>
                      <w:rPr>
                        <w:rFonts w:ascii="Cambria Math" w:hAnsi="Cambria Math"/>
                        <w:szCs w:val="20"/>
                      </w:rPr>
                      <m:t>c</m:t>
                    </m:r>
                  </m:sub>
                </m:sSub>
              </m:oMath>
            </m:oMathPara>
          </w:p>
        </w:tc>
        <w:tc>
          <w:tcPr>
            <w:tcW w:w="834" w:type="pct"/>
            <w:vAlign w:val="center"/>
          </w:tcPr>
          <w:p w14:paraId="06963A15" w14:textId="6783E5CC" w:rsidR="00DA6500" w:rsidRDefault="00DA6500" w:rsidP="00DA6500">
            <w:pPr>
              <w:tabs>
                <w:tab w:val="left" w:pos="8190"/>
              </w:tabs>
              <w:contextualSpacing/>
              <w:jc w:val="center"/>
              <w:rPr>
                <w:highlight w:val="yellow"/>
              </w:rPr>
            </w:pPr>
            <w:r>
              <w:rPr>
                <w:highlight w:val="yellow"/>
              </w:rPr>
              <w:fldChar w:fldCharType="begin"/>
            </w:r>
            <w:r>
              <w:rPr>
                <w:highlight w:val="yellow"/>
              </w:rPr>
              <w:instrText xml:space="preserve"> REF _Ref221632815 \h  \* MERGEFORMAT </w:instrText>
            </w:r>
            <w:r>
              <w:rPr>
                <w:highlight w:val="yellow"/>
              </w:rPr>
            </w:r>
            <w:r>
              <w:rPr>
                <w:highlight w:val="yellow"/>
              </w:rPr>
              <w:fldChar w:fldCharType="separate"/>
            </w:r>
            <w:r w:rsidR="00F91D0D" w:rsidRPr="00CA2B5B">
              <w:rPr>
                <w:szCs w:val="20"/>
              </w:rPr>
              <w:t xml:space="preserve">( </w:t>
            </w:r>
            <w:r w:rsidR="00F91D0D">
              <w:rPr>
                <w:noProof/>
                <w:szCs w:val="20"/>
              </w:rPr>
              <w:t>18</w:t>
            </w:r>
            <w:r w:rsidR="00F91D0D" w:rsidRPr="00CA2B5B">
              <w:rPr>
                <w:noProof/>
                <w:szCs w:val="20"/>
              </w:rPr>
              <w:t>.</w:t>
            </w:r>
            <w:r w:rsidR="00F91D0D">
              <w:rPr>
                <w:noProof/>
                <w:szCs w:val="20"/>
              </w:rPr>
              <w:t>11</w:t>
            </w:r>
            <w:r w:rsidR="00F91D0D" w:rsidRPr="00CA2B5B">
              <w:rPr>
                <w:szCs w:val="20"/>
              </w:rPr>
              <w:t xml:space="preserve"> )</w:t>
            </w:r>
            <w:r>
              <w:rPr>
                <w:highlight w:val="yellow"/>
              </w:rPr>
              <w:fldChar w:fldCharType="end"/>
            </w:r>
          </w:p>
        </w:tc>
        <w:tc>
          <w:tcPr>
            <w:tcW w:w="3446" w:type="pct"/>
          </w:tcPr>
          <w:p w14:paraId="4C3EFCB6" w14:textId="125505FD" w:rsidR="00DA6500" w:rsidRPr="00363E63" w:rsidRDefault="00DA6500" w:rsidP="00DA6500">
            <w:pPr>
              <w:tabs>
                <w:tab w:val="left" w:pos="8190"/>
              </w:tabs>
              <w:contextualSpacing/>
              <w:jc w:val="center"/>
              <w:rPr>
                <w:vanish/>
                <w:color w:val="BF0040"/>
              </w:rPr>
            </w:pPr>
          </w:p>
        </w:tc>
      </w:tr>
    </w:tbl>
    <w:p w14:paraId="51F0E40C" w14:textId="77777777" w:rsidR="00DA6500" w:rsidRDefault="00DA6500" w:rsidP="00DA6500">
      <w:pPr>
        <w:pStyle w:val="ListParagraph"/>
        <w:tabs>
          <w:tab w:val="left" w:pos="8190"/>
        </w:tabs>
        <w:spacing w:after="120" w:line="240" w:lineRule="auto"/>
        <w:ind w:left="432"/>
        <w:contextualSpacing w:val="0"/>
        <w:rPr>
          <w:szCs w:val="20"/>
        </w:rPr>
      </w:pPr>
    </w:p>
    <w:p w14:paraId="66EEFB22" w14:textId="77777777" w:rsidR="00DA6500" w:rsidRPr="00E55240" w:rsidRDefault="00DA6500" w:rsidP="00DA6500">
      <w:pPr>
        <w:pStyle w:val="Heading3"/>
        <w:numPr>
          <w:ilvl w:val="2"/>
          <w:numId w:val="2"/>
        </w:numPr>
        <w:spacing w:before="0" w:after="120" w:line="240" w:lineRule="auto"/>
        <w:ind w:left="50"/>
      </w:pPr>
      <w:r w:rsidRPr="00E55240">
        <w:t>Level 2 - Understand</w:t>
      </w:r>
    </w:p>
    <w:p w14:paraId="00D7D2A1" w14:textId="62D3811E" w:rsidR="006F19B2" w:rsidRDefault="00BE5221" w:rsidP="00220737">
      <w:pPr>
        <w:pStyle w:val="ListParagraph"/>
        <w:numPr>
          <w:ilvl w:val="3"/>
          <w:numId w:val="80"/>
        </w:numPr>
        <w:tabs>
          <w:tab w:val="left" w:pos="8190"/>
        </w:tabs>
        <w:spacing w:after="120" w:line="240" w:lineRule="auto"/>
        <w:contextualSpacing w:val="0"/>
        <w:rPr>
          <w:szCs w:val="20"/>
        </w:rPr>
      </w:pPr>
      <w:bookmarkStart w:id="1363" w:name="_Ref221810813"/>
      <w:bookmarkStart w:id="1364" w:name="level-2---understand-17"/>
      <w:r w:rsidRPr="00DA6500">
        <w:rPr>
          <w:b/>
          <w:bCs/>
          <w:szCs w:val="20"/>
        </w:rPr>
        <w:t>[G &amp; N]</w:t>
      </w:r>
      <w:r w:rsidRPr="00DA6500">
        <w:rPr>
          <w:szCs w:val="20"/>
        </w:rPr>
        <w:t xml:space="preserve"> Of </w:t>
      </w:r>
      <w:r w:rsidR="00E55240" w:rsidRPr="00DA6500">
        <w:rPr>
          <w:szCs w:val="20"/>
        </w:rPr>
        <w:t>all</w:t>
      </w:r>
      <w:r w:rsidRPr="00DA6500">
        <w:rPr>
          <w:szCs w:val="20"/>
        </w:rPr>
        <w:t xml:space="preserve"> the portions of the electromagnetic spectrum that are shown in </w:t>
      </w:r>
      <w:r w:rsidR="00F50188">
        <w:rPr>
          <w:szCs w:val="20"/>
        </w:rPr>
        <w:fldChar w:fldCharType="begin"/>
      </w:r>
      <w:r w:rsidR="00F50188">
        <w:rPr>
          <w:szCs w:val="20"/>
        </w:rPr>
        <w:instrText xml:space="preserve"> REF _Ref221566198 \h </w:instrText>
      </w:r>
      <w:r w:rsidR="00F50188">
        <w:rPr>
          <w:szCs w:val="20"/>
        </w:rPr>
      </w:r>
      <w:r w:rsidR="00F50188">
        <w:rPr>
          <w:szCs w:val="20"/>
        </w:rPr>
        <w:fldChar w:fldCharType="separate"/>
      </w:r>
      <w:r w:rsidR="00F91D0D" w:rsidRPr="0035085D">
        <w:t xml:space="preserve">Figure </w:t>
      </w:r>
      <w:r w:rsidR="00F91D0D">
        <w:rPr>
          <w:noProof/>
        </w:rPr>
        <w:t>18</w:t>
      </w:r>
      <w:r w:rsidR="00F91D0D" w:rsidRPr="0035085D">
        <w:t>.</w:t>
      </w:r>
      <w:r w:rsidR="00F91D0D">
        <w:rPr>
          <w:noProof/>
        </w:rPr>
        <w:t>8</w:t>
      </w:r>
      <w:r w:rsidR="00F50188">
        <w:rPr>
          <w:szCs w:val="20"/>
        </w:rPr>
        <w:fldChar w:fldCharType="end"/>
      </w:r>
      <w:r w:rsidRPr="00DA6500">
        <w:rPr>
          <w:szCs w:val="20"/>
        </w:rPr>
        <w:t xml:space="preserve">, </w:t>
      </w:r>
      <w:r w:rsidR="00F50188">
        <w:rPr>
          <w:szCs w:val="20"/>
        </w:rPr>
        <w:t xml:space="preserve">reproduced below, </w:t>
      </w:r>
      <w:r w:rsidRPr="00DA6500">
        <w:rPr>
          <w:szCs w:val="20"/>
        </w:rPr>
        <w:t>what part can travel farthest through water?</w:t>
      </w:r>
      <w:r w:rsidR="006F19B2">
        <w:rPr>
          <w:szCs w:val="20"/>
        </w:rPr>
        <w:br/>
      </w:r>
      <w:r w:rsidR="006F19B2">
        <w:rPr>
          <w:noProof/>
        </w:rPr>
        <w:drawing>
          <wp:inline distT="0" distB="0" distL="0" distR="0" wp14:anchorId="344D9BA1" wp14:editId="711153B1">
            <wp:extent cx="4176449" cy="2733675"/>
            <wp:effectExtent l="0" t="0" r="0" b="0"/>
            <wp:docPr id="1658830722" name="Picture 17" descr="A scientific line graph showing the absorption spectrum of a material across various wavelengths. The vertical y-axis is labeled &quot;Absorption (1/m)&quot; and uses a logarithmic scale ranging from 10 to the power of negative 2 up to 10 to the power of 9. The horizontal x-axis represents &quot;Wavelength&quot; on a logarithmic scale ranging from 10 nm to 10 mm. The graph shows very high absorption in the ultraviolet range, a sharp drop to a minimum in the visible light spectrum (labeled VIS), and several irregular peaks throughout the infrared and EHF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45700" name="Picture 17" descr="A scientific line graph showing the absorption spectrum of a material across various wavelengths. The vertical y-axis is labeled &quot;Absorption (1/m)&quot; and uses a logarithmic scale ranging from 10 to the power of negative 2 up to 10 to the power of 9. The horizontal x-axis represents &quot;Wavelength&quot; on a logarithmic scale ranging from 10 nm to 10 mm. The graph shows very high absorption in the ultraviolet range, a sharp drop to a minimum in the visible light spectrum (labeled VIS), and several irregular peaks throughout the infrared and EHF regions."/>
                    <pic:cNvPicPr>
                      <a:picLocks noChangeAspect="1" noChangeArrowheads="1"/>
                    </pic:cNvPicPr>
                  </pic:nvPicPr>
                  <pic:blipFill>
                    <a:blip r:embed="rId613" cstate="print">
                      <a:extLst>
                        <a:ext uri="{28A0092B-C50C-407E-A947-70E740481C1C}">
                          <a14:useLocalDpi xmlns:a14="http://schemas.microsoft.com/office/drawing/2010/main"/>
                        </a:ext>
                      </a:extLst>
                    </a:blip>
                    <a:srcRect/>
                    <a:stretch>
                      <a:fillRect/>
                    </a:stretch>
                  </pic:blipFill>
                  <pic:spPr bwMode="auto">
                    <a:xfrm>
                      <a:off x="0" y="0"/>
                      <a:ext cx="4182049" cy="2737341"/>
                    </a:xfrm>
                    <a:prstGeom prst="rect">
                      <a:avLst/>
                    </a:prstGeom>
                    <a:noFill/>
                    <a:ln>
                      <a:noFill/>
                    </a:ln>
                  </pic:spPr>
                </pic:pic>
              </a:graphicData>
            </a:graphic>
          </wp:inline>
        </w:drawing>
      </w:r>
      <w:r w:rsidR="006F19B2">
        <w:rPr>
          <w:szCs w:val="20"/>
        </w:rPr>
        <w:br/>
      </w:r>
      <w:r w:rsidR="006F19B2" w:rsidRPr="006F19B2">
        <w:rPr>
          <w:i/>
          <w:iCs/>
          <w:sz w:val="18"/>
          <w:szCs w:val="18"/>
        </w:rPr>
        <w:t>Absorption by liquid water.</w:t>
      </w:r>
      <w:r w:rsidR="006F19B2" w:rsidRPr="006F19B2">
        <w:rPr>
          <w:i/>
          <w:iCs/>
          <w:sz w:val="18"/>
          <w:szCs w:val="18"/>
        </w:rPr>
        <w:fldChar w:fldCharType="begin"/>
      </w:r>
      <w:r w:rsidR="006F19B2" w:rsidRPr="006F19B2">
        <w:rPr>
          <w:i/>
          <w:iCs/>
          <w:sz w:val="18"/>
          <w:szCs w:val="18"/>
        </w:rPr>
        <w:instrText xml:space="preserve"> NOTEREF _Ref221705854 \f \h  \* MERGEFORMAT </w:instrText>
      </w:r>
      <w:r w:rsidR="006F19B2" w:rsidRPr="006F19B2">
        <w:rPr>
          <w:i/>
          <w:iCs/>
          <w:sz w:val="18"/>
          <w:szCs w:val="18"/>
        </w:rPr>
      </w:r>
      <w:r w:rsidR="006F19B2" w:rsidRPr="006F19B2">
        <w:rPr>
          <w:i/>
          <w:iCs/>
          <w:sz w:val="18"/>
          <w:szCs w:val="18"/>
        </w:rPr>
        <w:fldChar w:fldCharType="separate"/>
      </w:r>
      <w:r w:rsidR="00F91D0D" w:rsidRPr="00F91D0D">
        <w:rPr>
          <w:rStyle w:val="EndnoteReference"/>
          <w:i/>
          <w:iCs/>
          <w:sz w:val="18"/>
          <w:szCs w:val="20"/>
        </w:rPr>
        <w:t>116</w:t>
      </w:r>
      <w:r w:rsidR="006F19B2" w:rsidRPr="006F19B2">
        <w:rPr>
          <w:i/>
          <w:iCs/>
          <w:sz w:val="18"/>
          <w:szCs w:val="18"/>
        </w:rPr>
        <w:fldChar w:fldCharType="end"/>
      </w:r>
      <w:bookmarkStart w:id="1365" w:name="q:EM-2-2"/>
      <w:bookmarkEnd w:id="1363"/>
      <w:bookmarkEnd w:id="1365"/>
    </w:p>
    <w:p w14:paraId="54F5B570" w14:textId="670D3D4E" w:rsidR="006F19B2" w:rsidRDefault="00BE5221" w:rsidP="00220737">
      <w:pPr>
        <w:pStyle w:val="ListParagraph"/>
        <w:numPr>
          <w:ilvl w:val="3"/>
          <w:numId w:val="80"/>
        </w:numPr>
        <w:tabs>
          <w:tab w:val="left" w:pos="8190"/>
        </w:tabs>
        <w:spacing w:after="120" w:line="240" w:lineRule="auto"/>
        <w:contextualSpacing w:val="0"/>
        <w:rPr>
          <w:szCs w:val="20"/>
        </w:rPr>
      </w:pPr>
      <w:r w:rsidRPr="006F19B2">
        <w:rPr>
          <w:b/>
          <w:bCs/>
          <w:szCs w:val="20"/>
        </w:rPr>
        <w:t>[G &amp; N]</w:t>
      </w:r>
      <w:r w:rsidRPr="006F19B2">
        <w:rPr>
          <w:szCs w:val="20"/>
        </w:rPr>
        <w:t xml:space="preserve"> Of </w:t>
      </w:r>
      <w:r w:rsidR="00E55240" w:rsidRPr="006F19B2">
        <w:rPr>
          <w:szCs w:val="20"/>
        </w:rPr>
        <w:t>all</w:t>
      </w:r>
      <w:r w:rsidRPr="006F19B2">
        <w:rPr>
          <w:szCs w:val="20"/>
        </w:rPr>
        <w:t xml:space="preserve"> the portions of the electromagnetic spectrum that are shown in </w:t>
      </w:r>
      <w:r w:rsidR="00F50188" w:rsidRPr="006F19B2">
        <w:rPr>
          <w:szCs w:val="20"/>
        </w:rPr>
        <w:fldChar w:fldCharType="begin"/>
      </w:r>
      <w:r w:rsidR="00F50188" w:rsidRPr="006F19B2">
        <w:rPr>
          <w:szCs w:val="20"/>
        </w:rPr>
        <w:instrText xml:space="preserve"> REF _Ref221566198 \h </w:instrText>
      </w:r>
      <w:r w:rsidR="00F50188" w:rsidRPr="006F19B2">
        <w:rPr>
          <w:szCs w:val="20"/>
        </w:rPr>
      </w:r>
      <w:r w:rsidR="00F50188" w:rsidRPr="006F19B2">
        <w:rPr>
          <w:szCs w:val="20"/>
        </w:rPr>
        <w:fldChar w:fldCharType="separate"/>
      </w:r>
      <w:r w:rsidR="00F91D0D" w:rsidRPr="0035085D">
        <w:t xml:space="preserve">Figure </w:t>
      </w:r>
      <w:r w:rsidR="00F91D0D">
        <w:rPr>
          <w:noProof/>
        </w:rPr>
        <w:t>18</w:t>
      </w:r>
      <w:r w:rsidR="00F91D0D" w:rsidRPr="0035085D">
        <w:t>.</w:t>
      </w:r>
      <w:r w:rsidR="00F91D0D">
        <w:rPr>
          <w:noProof/>
        </w:rPr>
        <w:t>8</w:t>
      </w:r>
      <w:r w:rsidR="00F50188" w:rsidRPr="006F19B2">
        <w:rPr>
          <w:szCs w:val="20"/>
        </w:rPr>
        <w:fldChar w:fldCharType="end"/>
      </w:r>
      <w:r w:rsidRPr="006F19B2">
        <w:rPr>
          <w:szCs w:val="20"/>
        </w:rPr>
        <w:t xml:space="preserve">, </w:t>
      </w:r>
      <w:r w:rsidR="00F50188" w:rsidRPr="006F19B2">
        <w:rPr>
          <w:szCs w:val="20"/>
        </w:rPr>
        <w:t xml:space="preserve">reproduced below, </w:t>
      </w:r>
      <w:r w:rsidRPr="006F19B2">
        <w:rPr>
          <w:szCs w:val="20"/>
        </w:rPr>
        <w:t>what part is absorbed in the shortest distance in water?</w:t>
      </w:r>
      <w:r w:rsidR="006F19B2">
        <w:rPr>
          <w:szCs w:val="20"/>
        </w:rPr>
        <w:br/>
      </w:r>
      <w:r w:rsidR="006F19B2">
        <w:rPr>
          <w:noProof/>
        </w:rPr>
        <w:lastRenderedPageBreak/>
        <w:drawing>
          <wp:inline distT="0" distB="0" distL="0" distR="0" wp14:anchorId="0C589B2F" wp14:editId="3E460409">
            <wp:extent cx="4176449" cy="2733675"/>
            <wp:effectExtent l="0" t="0" r="0" b="0"/>
            <wp:docPr id="1481471750" name="Picture 17" descr="A scientific line graph showing the absorption spectrum of a material across various wavelengths. The vertical y-axis is labeled &quot;Absorption (1/m)&quot; and uses a logarithmic scale ranging from 10 to the power of negative 2 up to 10 to the power of 9. The horizontal x-axis represents &quot;Wavelength&quot; on a logarithmic scale ranging from 10 nm to 10 mm. The graph shows very high absorption in the ultraviolet range, a sharp drop to a minimum in the visible light spectrum (labeled VIS), and several irregular peaks throughout the infrared and EHF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45700" name="Picture 17" descr="A scientific line graph showing the absorption spectrum of a material across various wavelengths. The vertical y-axis is labeled &quot;Absorption (1/m)&quot; and uses a logarithmic scale ranging from 10 to the power of negative 2 up to 10 to the power of 9. The horizontal x-axis represents &quot;Wavelength&quot; on a logarithmic scale ranging from 10 nm to 10 mm. The graph shows very high absorption in the ultraviolet range, a sharp drop to a minimum in the visible light spectrum (labeled VIS), and several irregular peaks throughout the infrared and EHF regions."/>
                    <pic:cNvPicPr>
                      <a:picLocks noChangeAspect="1" noChangeArrowheads="1"/>
                    </pic:cNvPicPr>
                  </pic:nvPicPr>
                  <pic:blipFill>
                    <a:blip r:embed="rId613" cstate="print">
                      <a:extLst>
                        <a:ext uri="{28A0092B-C50C-407E-A947-70E740481C1C}">
                          <a14:useLocalDpi xmlns:a14="http://schemas.microsoft.com/office/drawing/2010/main"/>
                        </a:ext>
                      </a:extLst>
                    </a:blip>
                    <a:srcRect/>
                    <a:stretch>
                      <a:fillRect/>
                    </a:stretch>
                  </pic:blipFill>
                  <pic:spPr bwMode="auto">
                    <a:xfrm>
                      <a:off x="0" y="0"/>
                      <a:ext cx="4182049" cy="2737341"/>
                    </a:xfrm>
                    <a:prstGeom prst="rect">
                      <a:avLst/>
                    </a:prstGeom>
                    <a:noFill/>
                    <a:ln>
                      <a:noFill/>
                    </a:ln>
                  </pic:spPr>
                </pic:pic>
              </a:graphicData>
            </a:graphic>
          </wp:inline>
        </w:drawing>
      </w:r>
      <w:r w:rsidR="006F19B2">
        <w:rPr>
          <w:szCs w:val="20"/>
        </w:rPr>
        <w:br/>
      </w:r>
      <w:r w:rsidR="006F19B2" w:rsidRPr="006F19B2">
        <w:rPr>
          <w:i/>
          <w:iCs/>
          <w:sz w:val="18"/>
          <w:szCs w:val="18"/>
        </w:rPr>
        <w:t>Absorption by liquid water.</w:t>
      </w:r>
      <w:r w:rsidR="006F19B2" w:rsidRPr="006F19B2">
        <w:rPr>
          <w:i/>
          <w:iCs/>
          <w:sz w:val="18"/>
          <w:szCs w:val="18"/>
        </w:rPr>
        <w:fldChar w:fldCharType="begin"/>
      </w:r>
      <w:r w:rsidR="006F19B2" w:rsidRPr="006F19B2">
        <w:rPr>
          <w:i/>
          <w:iCs/>
          <w:sz w:val="18"/>
          <w:szCs w:val="18"/>
        </w:rPr>
        <w:instrText xml:space="preserve"> NOTEREF _Ref221705854 \f \h  \* MERGEFORMAT </w:instrText>
      </w:r>
      <w:r w:rsidR="006F19B2" w:rsidRPr="006F19B2">
        <w:rPr>
          <w:i/>
          <w:iCs/>
          <w:sz w:val="18"/>
          <w:szCs w:val="18"/>
        </w:rPr>
      </w:r>
      <w:r w:rsidR="006F19B2" w:rsidRPr="006F19B2">
        <w:rPr>
          <w:i/>
          <w:iCs/>
          <w:sz w:val="18"/>
          <w:szCs w:val="18"/>
        </w:rPr>
        <w:fldChar w:fldCharType="separate"/>
      </w:r>
      <w:r w:rsidR="00F91D0D" w:rsidRPr="00F91D0D">
        <w:rPr>
          <w:rStyle w:val="EndnoteReference"/>
          <w:i/>
          <w:iCs/>
          <w:sz w:val="18"/>
          <w:szCs w:val="20"/>
        </w:rPr>
        <w:t>116</w:t>
      </w:r>
      <w:r w:rsidR="006F19B2" w:rsidRPr="006F19B2">
        <w:rPr>
          <w:i/>
          <w:iCs/>
          <w:sz w:val="18"/>
          <w:szCs w:val="18"/>
        </w:rPr>
        <w:fldChar w:fldCharType="end"/>
      </w:r>
      <w:bookmarkStart w:id="1366" w:name="q:EM-2-3"/>
      <w:bookmarkEnd w:id="1366"/>
    </w:p>
    <w:p w14:paraId="31D0D32F" w14:textId="01F5B846" w:rsidR="006F19B2" w:rsidRDefault="00BE5221" w:rsidP="00220737">
      <w:pPr>
        <w:pStyle w:val="ListParagraph"/>
        <w:numPr>
          <w:ilvl w:val="3"/>
          <w:numId w:val="80"/>
        </w:numPr>
        <w:tabs>
          <w:tab w:val="left" w:pos="8190"/>
        </w:tabs>
        <w:spacing w:after="120" w:line="240" w:lineRule="auto"/>
        <w:contextualSpacing w:val="0"/>
        <w:rPr>
          <w:szCs w:val="20"/>
        </w:rPr>
      </w:pPr>
      <w:bookmarkStart w:id="1367" w:name="_Ref221810818"/>
      <w:r w:rsidRPr="006F19B2">
        <w:rPr>
          <w:b/>
          <w:bCs/>
          <w:szCs w:val="20"/>
        </w:rPr>
        <w:t>[G]</w:t>
      </w:r>
      <w:r w:rsidRPr="006F19B2">
        <w:rPr>
          <w:szCs w:val="20"/>
        </w:rPr>
        <w:t xml:space="preserve"> Label the incident, reflected, and/or refracted angles in this sketch, whichever are appropriate for this situation:</w:t>
      </w:r>
      <w:r w:rsidR="006F19B2">
        <w:rPr>
          <w:szCs w:val="20"/>
        </w:rPr>
        <w:br/>
      </w:r>
      <w:r w:rsidRPr="00BC57AD">
        <w:rPr>
          <w:noProof/>
        </w:rPr>
        <w:drawing>
          <wp:inline distT="0" distB="0" distL="0" distR="0" wp14:anchorId="0BD84350" wp14:editId="19EFD7AA">
            <wp:extent cx="1990725" cy="2495550"/>
            <wp:effectExtent l="0" t="0" r="9525" b="0"/>
            <wp:docPr id="2471" name="Picture" descr="Reflecting Surface: A thick grey vertical bar on the right represents the mirror surface.&#10;&#10;Lower Ray: A teal arrow at the bottom left points toward the mirror at an angle.&#10;&#10;Upper Ray: A teal arrow at the top left points away from the mirror after hitting the surface.&#10;&#10;Normal Line: A horizontal dashed line originates from the point of impact on the mirror, acting as the perpendicular reference."/>
            <wp:cNvGraphicFramePr/>
            <a:graphic xmlns:a="http://schemas.openxmlformats.org/drawingml/2006/main">
              <a:graphicData uri="http://schemas.openxmlformats.org/drawingml/2006/picture">
                <pic:pic xmlns:pic="http://schemas.openxmlformats.org/drawingml/2006/picture">
                  <pic:nvPicPr>
                    <pic:cNvPr id="2471" name="Picture" descr="Reflecting Surface: A thick grey vertical bar on the right represents the mirror surface.&#10;&#10;Lower Ray: A teal arrow at the bottom left points toward the mirror at an angle.&#10;&#10;Upper Ray: A teal arrow at the top left points away from the mirror after hitting the surface.&#10;&#10;Normal Line: A horizontal dashed line originates from the point of impact on the mirror, acting as the perpendicular reference."/>
                    <pic:cNvPicPr>
                      <a:picLocks noChangeAspect="1" noChangeArrowheads="1"/>
                    </pic:cNvPicPr>
                  </pic:nvPicPr>
                  <pic:blipFill>
                    <a:blip r:embed="rId614" cstate="screen">
                      <a:extLst>
                        <a:ext uri="{28A0092B-C50C-407E-A947-70E740481C1C}">
                          <a14:useLocalDpi xmlns:a14="http://schemas.microsoft.com/office/drawing/2010/main"/>
                        </a:ext>
                      </a:extLst>
                    </a:blip>
                    <a:stretch>
                      <a:fillRect/>
                    </a:stretch>
                  </pic:blipFill>
                  <pic:spPr bwMode="auto">
                    <a:xfrm>
                      <a:off x="0" y="0"/>
                      <a:ext cx="1991629" cy="2496683"/>
                    </a:xfrm>
                    <a:prstGeom prst="rect">
                      <a:avLst/>
                    </a:prstGeom>
                    <a:noFill/>
                    <a:ln w="9525">
                      <a:noFill/>
                      <a:headEnd/>
                      <a:tailEnd/>
                    </a:ln>
                  </pic:spPr>
                </pic:pic>
              </a:graphicData>
            </a:graphic>
          </wp:inline>
        </w:drawing>
      </w:r>
      <w:r w:rsidR="006F19B2">
        <w:rPr>
          <w:szCs w:val="20"/>
        </w:rPr>
        <w:br/>
      </w:r>
      <w:r w:rsidRPr="006F19B2">
        <w:rPr>
          <w:i/>
          <w:iCs/>
          <w:sz w:val="18"/>
          <w:szCs w:val="18"/>
        </w:rPr>
        <w:t>Rays and a surface.</w:t>
      </w:r>
      <w:r w:rsidR="006F19B2" w:rsidRPr="006F19B2">
        <w:rPr>
          <w:i/>
          <w:iCs/>
          <w:sz w:val="18"/>
          <w:szCs w:val="18"/>
        </w:rPr>
        <w:fldChar w:fldCharType="begin"/>
      </w:r>
      <w:r w:rsidR="006F19B2" w:rsidRPr="006F19B2">
        <w:rPr>
          <w:i/>
          <w:iCs/>
          <w:sz w:val="18"/>
          <w:szCs w:val="18"/>
        </w:rPr>
        <w:instrText xml:space="preserve"> NOTEREF _Ref218898700 \f \h  \* MERGEFORMAT </w:instrText>
      </w:r>
      <w:r w:rsidR="006F19B2" w:rsidRPr="006F19B2">
        <w:rPr>
          <w:i/>
          <w:iCs/>
          <w:sz w:val="18"/>
          <w:szCs w:val="18"/>
        </w:rPr>
      </w:r>
      <w:r w:rsidR="006F19B2" w:rsidRPr="006F19B2">
        <w:rPr>
          <w:i/>
          <w:iCs/>
          <w:sz w:val="18"/>
          <w:szCs w:val="18"/>
        </w:rPr>
        <w:fldChar w:fldCharType="separate"/>
      </w:r>
      <w:r w:rsidR="00F91D0D" w:rsidRPr="00F91D0D">
        <w:rPr>
          <w:rStyle w:val="EndnoteReference"/>
          <w:i/>
          <w:iCs/>
          <w:sz w:val="18"/>
          <w:szCs w:val="20"/>
        </w:rPr>
        <w:t>1</w:t>
      </w:r>
      <w:r w:rsidR="006F19B2" w:rsidRPr="006F19B2">
        <w:rPr>
          <w:i/>
          <w:iCs/>
          <w:sz w:val="18"/>
          <w:szCs w:val="18"/>
        </w:rPr>
        <w:fldChar w:fldCharType="end"/>
      </w:r>
      <w:bookmarkStart w:id="1368" w:name="q:EM-2-4"/>
      <w:bookmarkEnd w:id="1367"/>
      <w:bookmarkEnd w:id="1368"/>
    </w:p>
    <w:p w14:paraId="71EC3AB4" w14:textId="4AAB0E3A" w:rsidR="006F19B2" w:rsidRDefault="00BE5221" w:rsidP="00220737">
      <w:pPr>
        <w:pStyle w:val="ListParagraph"/>
        <w:numPr>
          <w:ilvl w:val="3"/>
          <w:numId w:val="80"/>
        </w:numPr>
        <w:tabs>
          <w:tab w:val="left" w:pos="8190"/>
        </w:tabs>
        <w:spacing w:after="120" w:line="240" w:lineRule="auto"/>
        <w:contextualSpacing w:val="0"/>
        <w:rPr>
          <w:szCs w:val="20"/>
        </w:rPr>
      </w:pPr>
      <w:r w:rsidRPr="006F19B2">
        <w:rPr>
          <w:b/>
          <w:bCs/>
          <w:szCs w:val="20"/>
        </w:rPr>
        <w:t>[N]</w:t>
      </w:r>
      <w:r w:rsidRPr="006F19B2">
        <w:rPr>
          <w:szCs w:val="20"/>
        </w:rPr>
        <w:t xml:space="preserve"> A ray of light hits a surface at an angle of </w:t>
      </w:r>
      <m:oMath>
        <m:sSup>
          <m:sSupPr>
            <m:ctrlPr>
              <w:rPr>
                <w:rFonts w:ascii="Cambria Math" w:hAnsi="Cambria Math"/>
                <w:szCs w:val="20"/>
              </w:rPr>
            </m:ctrlPr>
          </m:sSupPr>
          <m:e>
            <m:r>
              <w:rPr>
                <w:rFonts w:ascii="Cambria Math" w:hAnsi="Cambria Math"/>
                <w:szCs w:val="20"/>
              </w:rPr>
              <m:t>17</m:t>
            </m:r>
          </m:e>
          <m:sup>
            <m:r>
              <m:rPr>
                <m:sty m:val="p"/>
              </m:rPr>
              <w:rPr>
                <w:rFonts w:ascii="Cambria Math" w:hAnsi="Cambria Math"/>
                <w:szCs w:val="20"/>
              </w:rPr>
              <m:t>∘</m:t>
            </m:r>
          </m:sup>
        </m:sSup>
      </m:oMath>
      <w:r w:rsidRPr="006F19B2">
        <w:rPr>
          <w:szCs w:val="20"/>
        </w:rPr>
        <w:t>. At what angle will it reflect?</w:t>
      </w:r>
      <w:bookmarkStart w:id="1369" w:name="q:EM-2-5"/>
      <w:bookmarkEnd w:id="1369"/>
    </w:p>
    <w:p w14:paraId="599880EC" w14:textId="1F4D94C7" w:rsidR="00BE5221" w:rsidRDefault="00BE5221" w:rsidP="00220737">
      <w:pPr>
        <w:pStyle w:val="ListParagraph"/>
        <w:numPr>
          <w:ilvl w:val="3"/>
          <w:numId w:val="80"/>
        </w:numPr>
        <w:tabs>
          <w:tab w:val="left" w:pos="8190"/>
        </w:tabs>
        <w:spacing w:after="120" w:line="240" w:lineRule="auto"/>
        <w:contextualSpacing w:val="0"/>
        <w:rPr>
          <w:szCs w:val="20"/>
        </w:rPr>
      </w:pPr>
      <w:bookmarkStart w:id="1370" w:name="_Ref221810823"/>
      <w:r w:rsidRPr="006F19B2">
        <w:rPr>
          <w:b/>
          <w:bCs/>
          <w:szCs w:val="20"/>
        </w:rPr>
        <w:t>[G &amp; N]</w:t>
      </w:r>
      <w:r w:rsidRPr="006F19B2">
        <w:rPr>
          <w:szCs w:val="20"/>
        </w:rPr>
        <w:t xml:space="preserve"> Can total internal reflection occur when light is going from a material with a low index of refraction into a material with a higher index of refraction? Explain your reasoning, using graphics or numbers.</w:t>
      </w:r>
      <w:bookmarkEnd w:id="1370"/>
    </w:p>
    <w:p w14:paraId="2144E107" w14:textId="77777777" w:rsidR="006F19B2" w:rsidRPr="00E55240" w:rsidRDefault="006F19B2" w:rsidP="006F19B2">
      <w:pPr>
        <w:pStyle w:val="Heading3"/>
        <w:numPr>
          <w:ilvl w:val="2"/>
          <w:numId w:val="2"/>
        </w:numPr>
        <w:spacing w:before="0" w:after="120" w:line="240" w:lineRule="auto"/>
        <w:ind w:left="50"/>
      </w:pPr>
      <w:r w:rsidRPr="00E55240">
        <w:t>Level 3 - Apply</w:t>
      </w:r>
    </w:p>
    <w:p w14:paraId="02192F44" w14:textId="7E514844" w:rsidR="002B0600" w:rsidRPr="002B0600" w:rsidRDefault="00BE5221" w:rsidP="00220737">
      <w:pPr>
        <w:pStyle w:val="ListParagraph"/>
        <w:numPr>
          <w:ilvl w:val="3"/>
          <w:numId w:val="80"/>
        </w:numPr>
        <w:tabs>
          <w:tab w:val="left" w:pos="8190"/>
        </w:tabs>
        <w:spacing w:after="120" w:line="240" w:lineRule="auto"/>
        <w:contextualSpacing w:val="0"/>
        <w:rPr>
          <w:szCs w:val="20"/>
        </w:rPr>
      </w:pPr>
      <w:bookmarkStart w:id="1371" w:name="_Ref221810831"/>
      <w:bookmarkStart w:id="1372" w:name="_Ref221706205"/>
      <w:bookmarkStart w:id="1373" w:name="level-3---apply-17"/>
      <w:bookmarkEnd w:id="1364"/>
      <w:r w:rsidRPr="002B0600">
        <w:rPr>
          <w:b/>
          <w:bCs/>
          <w:szCs w:val="20"/>
        </w:rPr>
        <w:t>[N]</w:t>
      </w:r>
      <w:r w:rsidRPr="002B0600">
        <w:rPr>
          <w:szCs w:val="20"/>
        </w:rPr>
        <w:t xml:space="preserve"> Green light has a wavelength of approximately 550 nm in vacuum. Calculate the frequency of a 550-nm photon of green light.</w:t>
      </w:r>
      <w:bookmarkStart w:id="1374" w:name="q:EM-3-2"/>
      <w:bookmarkEnd w:id="1371"/>
      <w:bookmarkEnd w:id="1372"/>
      <w:bookmarkEnd w:id="1374"/>
    </w:p>
    <w:p w14:paraId="30088497" w14:textId="0F4E5ED4" w:rsidR="002B0600" w:rsidRPr="002B0600" w:rsidRDefault="00BE5221" w:rsidP="00220737">
      <w:pPr>
        <w:pStyle w:val="ListParagraph"/>
        <w:numPr>
          <w:ilvl w:val="3"/>
          <w:numId w:val="80"/>
        </w:numPr>
        <w:tabs>
          <w:tab w:val="left" w:pos="8190"/>
        </w:tabs>
        <w:spacing w:after="120" w:line="240" w:lineRule="auto"/>
        <w:contextualSpacing w:val="0"/>
        <w:rPr>
          <w:szCs w:val="20"/>
        </w:rPr>
      </w:pPr>
      <w:bookmarkStart w:id="1375" w:name="_Ref221810837"/>
      <w:r w:rsidRPr="002B0600">
        <w:rPr>
          <w:b/>
          <w:bCs/>
          <w:szCs w:val="20"/>
        </w:rPr>
        <w:t>[N]</w:t>
      </w:r>
      <w:r w:rsidRPr="002B0600">
        <w:rPr>
          <w:szCs w:val="20"/>
        </w:rPr>
        <w:t xml:space="preserve"> Green light has a wavelength of approximately 550 nm in vacuum. Calculate the energy (in eV) of a 550-nm photon of green light.</w:t>
      </w:r>
      <w:bookmarkStart w:id="1376" w:name="q:EM-3-3"/>
      <w:bookmarkEnd w:id="1375"/>
      <w:bookmarkEnd w:id="1376"/>
    </w:p>
    <w:p w14:paraId="611748EE" w14:textId="77777777" w:rsidR="002B0600" w:rsidRDefault="00BE5221" w:rsidP="00220737">
      <w:pPr>
        <w:pStyle w:val="ListParagraph"/>
        <w:numPr>
          <w:ilvl w:val="3"/>
          <w:numId w:val="80"/>
        </w:numPr>
        <w:tabs>
          <w:tab w:val="left" w:pos="8190"/>
        </w:tabs>
        <w:spacing w:after="120" w:line="240" w:lineRule="auto"/>
        <w:contextualSpacing w:val="0"/>
        <w:rPr>
          <w:szCs w:val="20"/>
        </w:rPr>
      </w:pPr>
      <w:r w:rsidRPr="002B0600">
        <w:rPr>
          <w:b/>
          <w:bCs/>
          <w:szCs w:val="20"/>
        </w:rPr>
        <w:t>[W, G, &amp; N]</w:t>
      </w:r>
      <w:r w:rsidRPr="002B0600">
        <w:rPr>
          <w:szCs w:val="20"/>
        </w:rPr>
        <w:t xml:space="preserve"> Calcium, which is contained in bones, absorbs x-rays much more than the soft tissue that makes up most of the human body. In a hospital, this is exploited to make images of </w:t>
      </w:r>
      <w:r w:rsidRPr="002B0600">
        <w:rPr>
          <w:szCs w:val="20"/>
        </w:rPr>
        <w:lastRenderedPageBreak/>
        <w:t>bones inside a person’s body. If x-rays are sent through a person’s body onto a photographic plate on the other side…</w:t>
      </w:r>
    </w:p>
    <w:p w14:paraId="0D6AF6D2" w14:textId="4C98A3E3" w:rsidR="002B0600" w:rsidRDefault="00BE5221" w:rsidP="00220737">
      <w:pPr>
        <w:pStyle w:val="ListParagraph"/>
        <w:numPr>
          <w:ilvl w:val="4"/>
          <w:numId w:val="80"/>
        </w:numPr>
        <w:tabs>
          <w:tab w:val="left" w:pos="8190"/>
        </w:tabs>
        <w:spacing w:after="120" w:line="240" w:lineRule="auto"/>
        <w:contextualSpacing w:val="0"/>
        <w:rPr>
          <w:szCs w:val="20"/>
        </w:rPr>
      </w:pPr>
      <w:r w:rsidRPr="002B0600">
        <w:rPr>
          <w:szCs w:val="20"/>
        </w:rPr>
        <w:t>…how does the absorption of x-rays by calcium affect the intensity of the x-rays reaching the photographic plate?</w:t>
      </w:r>
    </w:p>
    <w:p w14:paraId="4E662777" w14:textId="16D41023" w:rsidR="002B0600" w:rsidRDefault="00BE5221" w:rsidP="00220737">
      <w:pPr>
        <w:pStyle w:val="ListParagraph"/>
        <w:numPr>
          <w:ilvl w:val="4"/>
          <w:numId w:val="80"/>
        </w:numPr>
        <w:tabs>
          <w:tab w:val="left" w:pos="8190"/>
        </w:tabs>
        <w:spacing w:after="120" w:line="240" w:lineRule="auto"/>
        <w:contextualSpacing w:val="0"/>
        <w:rPr>
          <w:szCs w:val="20"/>
        </w:rPr>
      </w:pPr>
      <w:r w:rsidRPr="002B0600">
        <w:rPr>
          <w:szCs w:val="20"/>
        </w:rPr>
        <w:t>…what color are the more heavily exposed parts of the photographic plate in a typical x-ray image like that shown below?</w:t>
      </w:r>
      <w:r w:rsidR="002B0600">
        <w:rPr>
          <w:szCs w:val="20"/>
        </w:rPr>
        <w:br/>
      </w:r>
      <w:r w:rsidRPr="00BC57AD">
        <w:rPr>
          <w:noProof/>
        </w:rPr>
        <w:drawing>
          <wp:inline distT="0" distB="0" distL="0" distR="0" wp14:anchorId="5BF6CAC0" wp14:editId="25FA311E">
            <wp:extent cx="2028825" cy="2162175"/>
            <wp:effectExtent l="0" t="0" r="9525" b="9525"/>
            <wp:docPr id="2483" name="Picture" descr="A medical X-ray of a human forearm and elbow joint.&#10;The forearm bones (radius and ulna) extend straight from the elbow up toward the wrist. The bones appear as bright white structures against the darker soft tissue of the arm."/>
            <wp:cNvGraphicFramePr/>
            <a:graphic xmlns:a="http://schemas.openxmlformats.org/drawingml/2006/main">
              <a:graphicData uri="http://schemas.openxmlformats.org/drawingml/2006/picture">
                <pic:pic xmlns:pic="http://schemas.openxmlformats.org/drawingml/2006/picture">
                  <pic:nvPicPr>
                    <pic:cNvPr id="2483" name="Picture" descr="A medical X-ray of a human forearm and elbow joint.&#10;The forearm bones (radius and ulna) extend straight from the elbow up toward the wrist. The bones appear as bright white structures against the darker soft tissue of the arm."/>
                    <pic:cNvPicPr>
                      <a:picLocks noChangeAspect="1" noChangeArrowheads="1"/>
                    </pic:cNvPicPr>
                  </pic:nvPicPr>
                  <pic:blipFill>
                    <a:blip r:embed="rId615" cstate="screen">
                      <a:extLst>
                        <a:ext uri="{28A0092B-C50C-407E-A947-70E740481C1C}">
                          <a14:useLocalDpi xmlns:a14="http://schemas.microsoft.com/office/drawing/2010/main"/>
                        </a:ext>
                      </a:extLst>
                    </a:blip>
                    <a:stretch>
                      <a:fillRect/>
                    </a:stretch>
                  </pic:blipFill>
                  <pic:spPr bwMode="auto">
                    <a:xfrm>
                      <a:off x="0" y="0"/>
                      <a:ext cx="2029206" cy="2162581"/>
                    </a:xfrm>
                    <a:prstGeom prst="rect">
                      <a:avLst/>
                    </a:prstGeom>
                    <a:noFill/>
                    <a:ln w="9525">
                      <a:noFill/>
                      <a:headEnd/>
                      <a:tailEnd/>
                    </a:ln>
                  </pic:spPr>
                </pic:pic>
              </a:graphicData>
            </a:graphic>
          </wp:inline>
        </w:drawing>
      </w:r>
      <w:r w:rsidRPr="002B0600">
        <w:rPr>
          <w:szCs w:val="20"/>
        </w:rPr>
        <w:br/>
      </w:r>
      <w:r w:rsidRPr="00BF69B4">
        <w:rPr>
          <w:i/>
          <w:iCs/>
          <w:sz w:val="18"/>
          <w:szCs w:val="18"/>
        </w:rPr>
        <w:t>X-ray of an arm.</w:t>
      </w:r>
      <w:r w:rsidR="00BF69B4" w:rsidRPr="00BF69B4">
        <w:rPr>
          <w:rStyle w:val="EndnoteReference"/>
          <w:i/>
          <w:iCs/>
          <w:sz w:val="18"/>
          <w:szCs w:val="18"/>
        </w:rPr>
        <w:endnoteReference w:id="125"/>
      </w:r>
      <w:bookmarkStart w:id="1377" w:name="q:EM-3-4"/>
      <w:bookmarkEnd w:id="1377"/>
    </w:p>
    <w:p w14:paraId="0790911C" w14:textId="607BCBEE" w:rsidR="00BF69B4" w:rsidRDefault="00BE5221" w:rsidP="00220737">
      <w:pPr>
        <w:pStyle w:val="ListParagraph"/>
        <w:numPr>
          <w:ilvl w:val="3"/>
          <w:numId w:val="80"/>
        </w:numPr>
        <w:tabs>
          <w:tab w:val="left" w:pos="8190"/>
        </w:tabs>
        <w:spacing w:after="120" w:line="240" w:lineRule="auto"/>
        <w:contextualSpacing w:val="0"/>
        <w:rPr>
          <w:szCs w:val="20"/>
        </w:rPr>
      </w:pPr>
      <w:bookmarkStart w:id="1378" w:name="_Ref221810841"/>
      <w:r w:rsidRPr="002B0600">
        <w:rPr>
          <w:b/>
          <w:bCs/>
          <w:szCs w:val="20"/>
        </w:rPr>
        <w:t>[N]</w:t>
      </w:r>
      <w:r w:rsidRPr="002B0600">
        <w:rPr>
          <w:szCs w:val="20"/>
        </w:rPr>
        <w:t xml:space="preserve"> A medical radiation protection vest typically includes a 0.35-mm-thick layer of lead. The absorption coefficient for lead in the x-ray portion of the spectrum is approximately </w:t>
      </w:r>
      <m:oMath>
        <m:r>
          <w:rPr>
            <w:rFonts w:ascii="Cambria Math" w:hAnsi="Cambria Math"/>
            <w:szCs w:val="20"/>
          </w:rPr>
          <m:t>6</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6</m:t>
            </m:r>
          </m:sup>
        </m:sSup>
        <m:r>
          <w:rPr>
            <w:rFonts w:ascii="Cambria Math" w:hAnsi="Cambria Math"/>
            <w:szCs w:val="20"/>
          </w:rPr>
          <m:t> </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-1</m:t>
            </m:r>
          </m:sup>
        </m:sSup>
      </m:oMath>
      <w:r w:rsidRPr="002B0600">
        <w:rPr>
          <w:szCs w:val="20"/>
        </w:rPr>
        <w:t xml:space="preserve">. What fraction of x-rays </w:t>
      </w:r>
      <w:r w:rsidR="00EF60A2" w:rsidRPr="002B0600">
        <w:rPr>
          <w:szCs w:val="20"/>
        </w:rPr>
        <w:t>penetrates</w:t>
      </w:r>
      <w:r w:rsidRPr="002B0600">
        <w:rPr>
          <w:szCs w:val="20"/>
        </w:rPr>
        <w:t xml:space="preserve"> the vest?</w:t>
      </w:r>
      <w:bookmarkEnd w:id="1378"/>
    </w:p>
    <w:p w14:paraId="2E03EEB9" w14:textId="084B52AA" w:rsidR="00BF69B4" w:rsidRDefault="00BE5221" w:rsidP="00220737">
      <w:pPr>
        <w:pStyle w:val="ListParagraph"/>
        <w:numPr>
          <w:ilvl w:val="3"/>
          <w:numId w:val="80"/>
        </w:numPr>
        <w:tabs>
          <w:tab w:val="left" w:pos="8190"/>
        </w:tabs>
        <w:spacing w:after="120" w:line="240" w:lineRule="auto"/>
        <w:contextualSpacing w:val="0"/>
        <w:rPr>
          <w:szCs w:val="20"/>
        </w:rPr>
      </w:pPr>
      <w:r w:rsidRPr="00BF69B4">
        <w:rPr>
          <w:b/>
          <w:bCs/>
          <w:szCs w:val="20"/>
        </w:rPr>
        <w:t>[G &amp; N]</w:t>
      </w:r>
      <w:r w:rsidRPr="00BF69B4">
        <w:rPr>
          <w:szCs w:val="20"/>
        </w:rPr>
        <w:t xml:space="preserve"> In </w:t>
      </w:r>
      <w:r w:rsidR="00BB524C" w:rsidRPr="00BF69B4">
        <w:rPr>
          <w:szCs w:val="20"/>
        </w:rPr>
        <w:fldChar w:fldCharType="begin"/>
      </w:r>
      <w:r w:rsidR="00BB524C" w:rsidRPr="00BF69B4">
        <w:rPr>
          <w:szCs w:val="20"/>
        </w:rPr>
        <w:instrText xml:space="preserve"> REF _Ref221569243 \h </w:instrText>
      </w:r>
      <w:r w:rsidR="00BB524C" w:rsidRPr="00BF69B4">
        <w:rPr>
          <w:szCs w:val="20"/>
        </w:rPr>
      </w:r>
      <w:r w:rsidR="00BB524C" w:rsidRPr="00BF69B4">
        <w:rPr>
          <w:szCs w:val="20"/>
        </w:rPr>
        <w:fldChar w:fldCharType="separate"/>
      </w:r>
      <w:r w:rsidR="00F91D0D" w:rsidRPr="002B0E32">
        <w:t xml:space="preserve">Figure </w:t>
      </w:r>
      <w:r w:rsidR="00F91D0D">
        <w:rPr>
          <w:noProof/>
        </w:rPr>
        <w:t>18</w:t>
      </w:r>
      <w:r w:rsidR="00F91D0D" w:rsidRPr="002B0E32">
        <w:t>.</w:t>
      </w:r>
      <w:r w:rsidR="00F91D0D">
        <w:rPr>
          <w:noProof/>
        </w:rPr>
        <w:t>16</w:t>
      </w:r>
      <w:r w:rsidR="00BB524C" w:rsidRPr="00BF69B4">
        <w:rPr>
          <w:szCs w:val="20"/>
        </w:rPr>
        <w:fldChar w:fldCharType="end"/>
      </w:r>
      <w:r w:rsidRPr="00BF69B4">
        <w:rPr>
          <w:szCs w:val="20"/>
        </w:rPr>
        <w:t xml:space="preserve">, the former president appears to be about 1 meter away from the </w:t>
      </w:r>
      <w:r w:rsidR="00BF69B4">
        <w:rPr>
          <w:szCs w:val="20"/>
        </w:rPr>
        <w:t xml:space="preserve">flat (plane) </w:t>
      </w:r>
      <w:r w:rsidRPr="00BF69B4">
        <w:rPr>
          <w:szCs w:val="20"/>
        </w:rPr>
        <w:t>mirror. How far is the image behind the mirror?</w:t>
      </w:r>
      <w:bookmarkStart w:id="1379" w:name="q:EM-3-6"/>
      <w:bookmarkEnd w:id="1379"/>
    </w:p>
    <w:p w14:paraId="30CA1777" w14:textId="4CAEF822" w:rsidR="00BF69B4" w:rsidRDefault="00BE5221" w:rsidP="00220737">
      <w:pPr>
        <w:pStyle w:val="ListParagraph"/>
        <w:numPr>
          <w:ilvl w:val="3"/>
          <w:numId w:val="80"/>
        </w:numPr>
        <w:tabs>
          <w:tab w:val="left" w:pos="8190"/>
        </w:tabs>
        <w:spacing w:after="120" w:line="240" w:lineRule="auto"/>
        <w:contextualSpacing w:val="0"/>
        <w:rPr>
          <w:szCs w:val="20"/>
        </w:rPr>
      </w:pPr>
      <w:r w:rsidRPr="00BF69B4">
        <w:rPr>
          <w:b/>
          <w:bCs/>
          <w:szCs w:val="20"/>
        </w:rPr>
        <w:t>[G &amp; N]</w:t>
      </w:r>
      <w:r w:rsidRPr="00BF69B4">
        <w:rPr>
          <w:szCs w:val="20"/>
        </w:rPr>
        <w:t xml:space="preserve"> Former president Barack Obama is 1.9 m tall. How tall is his image in a flat (plane) mirror?</w:t>
      </w:r>
      <w:bookmarkStart w:id="1380" w:name="q:EM-3-7"/>
      <w:bookmarkEnd w:id="1380"/>
    </w:p>
    <w:p w14:paraId="47EC7361" w14:textId="6F7208EA" w:rsidR="00BF69B4" w:rsidRDefault="00BE5221" w:rsidP="00220737">
      <w:pPr>
        <w:pStyle w:val="ListParagraph"/>
        <w:numPr>
          <w:ilvl w:val="3"/>
          <w:numId w:val="80"/>
        </w:numPr>
        <w:tabs>
          <w:tab w:val="left" w:pos="8190"/>
        </w:tabs>
        <w:spacing w:after="120" w:line="240" w:lineRule="auto"/>
        <w:contextualSpacing w:val="0"/>
        <w:rPr>
          <w:szCs w:val="20"/>
        </w:rPr>
      </w:pPr>
      <w:r w:rsidRPr="00BF69B4">
        <w:rPr>
          <w:b/>
          <w:bCs/>
          <w:szCs w:val="20"/>
        </w:rPr>
        <w:t>[G &amp; N]</w:t>
      </w:r>
      <w:r w:rsidRPr="00BF69B4">
        <w:rPr>
          <w:szCs w:val="20"/>
        </w:rPr>
        <w:t xml:space="preserve"> In the “Numbers” column of Section </w:t>
      </w:r>
      <w:r w:rsidR="00BB524C">
        <w:fldChar w:fldCharType="begin"/>
      </w:r>
      <w:r w:rsidR="00BB524C" w:rsidRPr="00BF69B4">
        <w:rPr>
          <w:szCs w:val="20"/>
        </w:rPr>
        <w:instrText xml:space="preserve"> REF _Ref221705218 \r \h </w:instrText>
      </w:r>
      <w:r w:rsidR="00BB524C">
        <w:fldChar w:fldCharType="separate"/>
      </w:r>
      <w:r w:rsidR="00F91D0D">
        <w:rPr>
          <w:szCs w:val="20"/>
        </w:rPr>
        <w:t>18.5</w:t>
      </w:r>
      <w:r w:rsidR="00BB524C">
        <w:fldChar w:fldCharType="end"/>
      </w:r>
      <w:r w:rsidRPr="00BF69B4">
        <w:rPr>
          <w:szCs w:val="20"/>
        </w:rPr>
        <w:t xml:space="preserve"> it talks about some similar triangles in </w:t>
      </w:r>
      <w:r w:rsidR="00BB524C" w:rsidRPr="00BF69B4">
        <w:rPr>
          <w:szCs w:val="20"/>
        </w:rPr>
        <w:fldChar w:fldCharType="begin"/>
      </w:r>
      <w:r w:rsidR="00BB524C" w:rsidRPr="00BF69B4">
        <w:rPr>
          <w:szCs w:val="20"/>
        </w:rPr>
        <w:instrText xml:space="preserve"> REF _Ref221569871 \h </w:instrText>
      </w:r>
      <w:r w:rsidR="00BB524C" w:rsidRPr="00BF69B4">
        <w:rPr>
          <w:szCs w:val="20"/>
        </w:rPr>
      </w:r>
      <w:r w:rsidR="00BB524C" w:rsidRPr="00BF69B4">
        <w:rPr>
          <w:szCs w:val="20"/>
        </w:rPr>
        <w:fldChar w:fldCharType="separate"/>
      </w:r>
      <w:r w:rsidR="00F91D0D" w:rsidRPr="00426647">
        <w:t xml:space="preserve">Figure </w:t>
      </w:r>
      <w:r w:rsidR="00F91D0D">
        <w:rPr>
          <w:noProof/>
        </w:rPr>
        <w:t>18</w:t>
      </w:r>
      <w:r w:rsidR="00F91D0D" w:rsidRPr="00426647">
        <w:t>.</w:t>
      </w:r>
      <w:r w:rsidR="00F91D0D">
        <w:rPr>
          <w:noProof/>
        </w:rPr>
        <w:t>18</w:t>
      </w:r>
      <w:r w:rsidR="00BB524C" w:rsidRPr="00BF69B4">
        <w:rPr>
          <w:szCs w:val="20"/>
        </w:rPr>
        <w:fldChar w:fldCharType="end"/>
      </w:r>
      <w:r w:rsidR="00BB524C">
        <w:t>, reproduced below</w:t>
      </w:r>
      <w:r w:rsidRPr="00BF69B4">
        <w:rPr>
          <w:szCs w:val="20"/>
        </w:rPr>
        <w:t>. Copy that figure, showing where those similar triangles are in the sketch, and adding labels to show which angles are the same in each triangle.</w:t>
      </w:r>
      <w:r w:rsidR="00BF69B4">
        <w:rPr>
          <w:szCs w:val="20"/>
        </w:rPr>
        <w:br/>
      </w:r>
      <w:r w:rsidR="00BF69B4" w:rsidRPr="00A57547">
        <w:rPr>
          <w:noProof/>
        </w:rPr>
        <w:drawing>
          <wp:inline distT="0" distB="0" distL="0" distR="0" wp14:anchorId="203E308A" wp14:editId="70A285F6">
            <wp:extent cx="2621280" cy="1584960"/>
            <wp:effectExtent l="0" t="0" r="7620" b="0"/>
            <wp:docPr id="2035636010" name="Picture 1" descr="A physics ray diagram demonstrating the formation of a virtual image in a plane mirror.&#10;&#10;Real Object: A black stick figure stands on the left side of a vertical mirror. Teal lines represent light rays originating from the figure’s head, hitting the mirror, and reflecting back toward the left.&#10;&#10;Virtual Image: On the right side of the mirror, a grey stick figure represents the virtual image.&#10;&#10;Ray Projection: Dashed teal lines extend from the points where the real rays hit the mirror, tracing back to the head of the grey figure. This illustrates how the human brain perceives light as traveling in a straight line, creating the illusion of an object behind the reflecting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87794" name="Picture 1" descr="A physics ray diagram demonstrating the formation of a virtual image in a plane mirror.&#10;&#10;Real Object: A black stick figure stands on the left side of a vertical mirror. Teal lines represent light rays originating from the figure’s head, hitting the mirror, and reflecting back toward the left.&#10;&#10;Virtual Image: On the right side of the mirror, a grey stick figure represents the virtual image.&#10;&#10;Ray Projection: Dashed teal lines extend from the points where the real rays hit the mirror, tracing back to the head of the grey figure. This illustrates how the human brain perceives light as traveling in a straight line, creating the illusion of an object behind the reflecting surface."/>
                    <pic:cNvPicPr/>
                  </pic:nvPicPr>
                  <pic:blipFill>
                    <a:blip r:embed="rId599" cstate="screen">
                      <a:extLst>
                        <a:ext uri="{28A0092B-C50C-407E-A947-70E740481C1C}">
                          <a14:useLocalDpi xmlns:a14="http://schemas.microsoft.com/office/drawing/2010/main"/>
                        </a:ext>
                      </a:extLst>
                    </a:blip>
                    <a:stretch>
                      <a:fillRect/>
                    </a:stretch>
                  </pic:blipFill>
                  <pic:spPr>
                    <a:xfrm>
                      <a:off x="0" y="0"/>
                      <a:ext cx="2621280" cy="1584960"/>
                    </a:xfrm>
                    <a:prstGeom prst="rect">
                      <a:avLst/>
                    </a:prstGeom>
                  </pic:spPr>
                </pic:pic>
              </a:graphicData>
            </a:graphic>
          </wp:inline>
        </w:drawing>
      </w:r>
      <w:r w:rsidR="00BF69B4">
        <w:rPr>
          <w:szCs w:val="20"/>
        </w:rPr>
        <w:br/>
      </w:r>
      <w:r w:rsidR="00BF69B4" w:rsidRPr="00BF69B4">
        <w:rPr>
          <w:i/>
          <w:iCs/>
          <w:sz w:val="18"/>
          <w:szCs w:val="18"/>
        </w:rPr>
        <w:t>Rays reflecting from a flat (plane) mirror.</w:t>
      </w:r>
      <w:r w:rsidR="00BF69B4" w:rsidRPr="00BF69B4">
        <w:rPr>
          <w:i/>
          <w:iCs/>
          <w:sz w:val="18"/>
          <w:szCs w:val="18"/>
        </w:rPr>
        <w:fldChar w:fldCharType="begin"/>
      </w:r>
      <w:r w:rsidR="00BF69B4" w:rsidRPr="00BF69B4">
        <w:rPr>
          <w:i/>
          <w:iCs/>
          <w:sz w:val="18"/>
          <w:szCs w:val="18"/>
        </w:rPr>
        <w:instrText xml:space="preserve"> NOTEREF _Ref218898700 \f \h  \* MERGEFORMAT </w:instrText>
      </w:r>
      <w:r w:rsidR="00BF69B4" w:rsidRPr="00BF69B4">
        <w:rPr>
          <w:i/>
          <w:iCs/>
          <w:sz w:val="18"/>
          <w:szCs w:val="18"/>
        </w:rPr>
      </w:r>
      <w:r w:rsidR="00BF69B4" w:rsidRPr="00BF69B4">
        <w:rPr>
          <w:i/>
          <w:iCs/>
          <w:sz w:val="18"/>
          <w:szCs w:val="18"/>
        </w:rPr>
        <w:fldChar w:fldCharType="separate"/>
      </w:r>
      <w:r w:rsidR="00F91D0D" w:rsidRPr="00F91D0D">
        <w:rPr>
          <w:rStyle w:val="EndnoteReference"/>
          <w:i/>
          <w:iCs/>
          <w:sz w:val="18"/>
          <w:szCs w:val="20"/>
        </w:rPr>
        <w:t>1</w:t>
      </w:r>
      <w:r w:rsidR="00BF69B4" w:rsidRPr="00BF69B4">
        <w:rPr>
          <w:i/>
          <w:iCs/>
          <w:sz w:val="18"/>
          <w:szCs w:val="18"/>
        </w:rPr>
        <w:fldChar w:fldCharType="end"/>
      </w:r>
      <w:bookmarkStart w:id="1381" w:name="q:EM-3-8"/>
      <w:bookmarkEnd w:id="1381"/>
    </w:p>
    <w:p w14:paraId="1C68F3B8" w14:textId="04CCEDAD" w:rsidR="00BF69B4" w:rsidRDefault="00BE5221" w:rsidP="00220737">
      <w:pPr>
        <w:pStyle w:val="ListParagraph"/>
        <w:numPr>
          <w:ilvl w:val="3"/>
          <w:numId w:val="80"/>
        </w:numPr>
        <w:tabs>
          <w:tab w:val="left" w:pos="8190"/>
        </w:tabs>
        <w:spacing w:after="120" w:line="240" w:lineRule="auto"/>
        <w:contextualSpacing w:val="0"/>
        <w:rPr>
          <w:szCs w:val="20"/>
        </w:rPr>
      </w:pPr>
      <w:bookmarkStart w:id="1382" w:name="_Ref221810850"/>
      <w:r w:rsidRPr="00BF69B4">
        <w:rPr>
          <w:b/>
          <w:bCs/>
          <w:szCs w:val="20"/>
        </w:rPr>
        <w:t>[N]</w:t>
      </w:r>
      <w:r w:rsidRPr="00BF69B4">
        <w:rPr>
          <w:szCs w:val="20"/>
        </w:rPr>
        <w:t xml:space="preserve"> Something else we could have found in Section </w:t>
      </w:r>
      <w:r w:rsidR="00BB524C">
        <w:fldChar w:fldCharType="begin"/>
      </w:r>
      <w:r w:rsidR="00BB524C" w:rsidRPr="00BF69B4">
        <w:rPr>
          <w:szCs w:val="20"/>
        </w:rPr>
        <w:instrText xml:space="preserve"> REF _Ref221597872 \r \h </w:instrText>
      </w:r>
      <w:r w:rsidR="00BB524C">
        <w:fldChar w:fldCharType="separate"/>
      </w:r>
      <w:r w:rsidR="00F91D0D">
        <w:rPr>
          <w:szCs w:val="20"/>
        </w:rPr>
        <w:t>18.6</w:t>
      </w:r>
      <w:r w:rsidR="00BB524C">
        <w:fldChar w:fldCharType="end"/>
      </w:r>
      <w:r w:rsidRPr="00BF69B4">
        <w:rPr>
          <w:szCs w:val="20"/>
        </w:rPr>
        <w:t xml:space="preserve"> is the frequency of the light. Find the frequency of the light in both air and sapphire for that example.</w:t>
      </w:r>
      <w:bookmarkStart w:id="1383" w:name="q:EM-3-9"/>
      <w:bookmarkEnd w:id="1382"/>
      <w:bookmarkEnd w:id="1383"/>
    </w:p>
    <w:p w14:paraId="26D0019B" w14:textId="44C6B248" w:rsidR="00BE5221" w:rsidRDefault="00BE5221" w:rsidP="00220737">
      <w:pPr>
        <w:pStyle w:val="ListParagraph"/>
        <w:numPr>
          <w:ilvl w:val="3"/>
          <w:numId w:val="80"/>
        </w:numPr>
        <w:tabs>
          <w:tab w:val="left" w:pos="8190"/>
        </w:tabs>
        <w:spacing w:after="120" w:line="240" w:lineRule="auto"/>
        <w:contextualSpacing w:val="0"/>
        <w:rPr>
          <w:szCs w:val="20"/>
        </w:rPr>
      </w:pPr>
      <w:r w:rsidRPr="00BF69B4">
        <w:rPr>
          <w:b/>
          <w:bCs/>
          <w:szCs w:val="20"/>
        </w:rPr>
        <w:t>[W, G, &amp; N]</w:t>
      </w:r>
      <w:r w:rsidRPr="00BF69B4">
        <w:rPr>
          <w:szCs w:val="20"/>
        </w:rPr>
        <w:t xml:space="preserve"> Re-do the analysis for the example from Section </w:t>
      </w:r>
      <w:r w:rsidR="00BB524C">
        <w:fldChar w:fldCharType="begin"/>
      </w:r>
      <w:r w:rsidR="00BB524C" w:rsidRPr="00BF69B4">
        <w:rPr>
          <w:szCs w:val="20"/>
        </w:rPr>
        <w:instrText xml:space="preserve"> REF _Ref221597872 \r \h </w:instrText>
      </w:r>
      <w:r w:rsidR="00BB524C">
        <w:fldChar w:fldCharType="separate"/>
      </w:r>
      <w:r w:rsidR="00F91D0D">
        <w:rPr>
          <w:szCs w:val="20"/>
        </w:rPr>
        <w:t>18.6</w:t>
      </w:r>
      <w:r w:rsidR="00BB524C">
        <w:fldChar w:fldCharType="end"/>
      </w:r>
      <w:r w:rsidRPr="00BF69B4">
        <w:rPr>
          <w:szCs w:val="20"/>
        </w:rPr>
        <w:t xml:space="preserve">, but with light going from air into water instead of sapphire. Do an internet search to find the index of refraction for water. The wavelength of the light in vacuum should still be 600 nm, and the angle that the light hits the interface </w:t>
      </w:r>
      <w:r w:rsidRPr="00BF69B4">
        <w:rPr>
          <w:i/>
          <w:iCs/>
          <w:szCs w:val="20"/>
        </w:rPr>
        <w:t>from the air</w:t>
      </w:r>
      <w:r w:rsidRPr="00BF69B4">
        <w:rPr>
          <w:szCs w:val="20"/>
        </w:rPr>
        <w:t xml:space="preserve"> should be </w:t>
      </w:r>
      <m:oMath>
        <m:sSup>
          <m:sSupPr>
            <m:ctrlPr>
              <w:rPr>
                <w:rFonts w:ascii="Cambria Math" w:hAnsi="Cambria Math"/>
                <w:szCs w:val="20"/>
              </w:rPr>
            </m:ctrlPr>
          </m:sSupPr>
          <m:e>
            <m:r>
              <w:rPr>
                <w:rFonts w:ascii="Cambria Math" w:hAnsi="Cambria Math"/>
                <w:szCs w:val="20"/>
              </w:rPr>
              <m:t>35</m:t>
            </m:r>
          </m:e>
          <m:sup>
            <m:r>
              <m:rPr>
                <m:sty m:val="p"/>
              </m:rPr>
              <w:rPr>
                <w:rFonts w:ascii="Cambria Math" w:hAnsi="Cambria Math"/>
                <w:szCs w:val="20"/>
              </w:rPr>
              <m:t>∘</m:t>
            </m:r>
          </m:sup>
        </m:sSup>
      </m:oMath>
      <w:r w:rsidRPr="00BF69B4">
        <w:rPr>
          <w:szCs w:val="20"/>
        </w:rPr>
        <w:t>.</w:t>
      </w:r>
    </w:p>
    <w:p w14:paraId="401607CF" w14:textId="77777777" w:rsidR="00C94A02" w:rsidRPr="00E55240" w:rsidRDefault="00C94A02" w:rsidP="00C94A02">
      <w:pPr>
        <w:pStyle w:val="Heading3"/>
        <w:numPr>
          <w:ilvl w:val="2"/>
          <w:numId w:val="2"/>
        </w:numPr>
        <w:spacing w:before="0" w:after="120" w:line="240" w:lineRule="auto"/>
        <w:ind w:left="50"/>
      </w:pPr>
      <w:r w:rsidRPr="00E55240">
        <w:lastRenderedPageBreak/>
        <w:t>Level 4 - Analyze</w:t>
      </w:r>
    </w:p>
    <w:p w14:paraId="187B71D5" w14:textId="15B242FC" w:rsidR="00660BEE" w:rsidRDefault="00BE5221" w:rsidP="00220737">
      <w:pPr>
        <w:pStyle w:val="ListParagraph"/>
        <w:numPr>
          <w:ilvl w:val="3"/>
          <w:numId w:val="80"/>
        </w:numPr>
        <w:tabs>
          <w:tab w:val="left" w:pos="8190"/>
        </w:tabs>
        <w:spacing w:after="120" w:line="240" w:lineRule="auto"/>
        <w:contextualSpacing w:val="0"/>
        <w:rPr>
          <w:szCs w:val="20"/>
        </w:rPr>
      </w:pPr>
      <w:bookmarkStart w:id="1384" w:name="level-4---analyze-17"/>
      <w:bookmarkEnd w:id="1373"/>
      <w:r w:rsidRPr="00660BEE">
        <w:rPr>
          <w:b/>
          <w:bCs/>
          <w:szCs w:val="20"/>
        </w:rPr>
        <w:t>[G &amp; N</w:t>
      </w:r>
      <w:r w:rsidR="00E55240" w:rsidRPr="00660BEE">
        <w:rPr>
          <w:b/>
          <w:bCs/>
          <w:szCs w:val="20"/>
        </w:rPr>
        <w:t>]</w:t>
      </w:r>
      <w:r w:rsidR="00E55240" w:rsidRPr="00660BEE">
        <w:rPr>
          <w:szCs w:val="20"/>
        </w:rPr>
        <w:t xml:space="preserve"> How</w:t>
      </w:r>
      <w:r w:rsidRPr="00660BEE">
        <w:rPr>
          <w:szCs w:val="20"/>
        </w:rPr>
        <w:t xml:space="preserve"> many photons of visible light would be needed to add up to the same amount of energy in a single gamma ray photon?</w:t>
      </w:r>
      <w:bookmarkStart w:id="1385" w:name="q:EM-4-2"/>
      <w:bookmarkEnd w:id="1385"/>
    </w:p>
    <w:p w14:paraId="7FE70C0F" w14:textId="72C07451" w:rsidR="00911651" w:rsidRDefault="00BE5221" w:rsidP="00220737">
      <w:pPr>
        <w:pStyle w:val="ListParagraph"/>
        <w:numPr>
          <w:ilvl w:val="3"/>
          <w:numId w:val="80"/>
        </w:numPr>
        <w:tabs>
          <w:tab w:val="left" w:pos="8190"/>
        </w:tabs>
        <w:spacing w:after="120" w:line="240" w:lineRule="auto"/>
        <w:contextualSpacing w:val="0"/>
        <w:rPr>
          <w:szCs w:val="20"/>
        </w:rPr>
      </w:pPr>
      <w:r w:rsidRPr="00660BEE">
        <w:rPr>
          <w:b/>
          <w:bCs/>
          <w:szCs w:val="20"/>
        </w:rPr>
        <w:t>[G]</w:t>
      </w:r>
      <w:r w:rsidRPr="00660BEE">
        <w:rPr>
          <w:szCs w:val="20"/>
        </w:rPr>
        <w:t xml:space="preserve"> Looking at </w:t>
      </w:r>
      <w:r w:rsidR="00EF60A2" w:rsidRPr="00660BEE">
        <w:rPr>
          <w:szCs w:val="20"/>
        </w:rPr>
        <w:fldChar w:fldCharType="begin"/>
      </w:r>
      <w:r w:rsidR="00EF60A2" w:rsidRPr="00660BEE">
        <w:rPr>
          <w:szCs w:val="20"/>
        </w:rPr>
        <w:instrText xml:space="preserve"> REF _Ref221563270 \h </w:instrText>
      </w:r>
      <w:r w:rsidR="00EF60A2" w:rsidRPr="00660BEE">
        <w:rPr>
          <w:szCs w:val="20"/>
        </w:rPr>
      </w:r>
      <w:r w:rsidR="00EF60A2" w:rsidRPr="00660BEE">
        <w:rPr>
          <w:szCs w:val="20"/>
        </w:rPr>
        <w:fldChar w:fldCharType="separate"/>
      </w:r>
      <w:r w:rsidR="00F91D0D" w:rsidRPr="00F376DF">
        <w:t xml:space="preserve">Figure </w:t>
      </w:r>
      <w:r w:rsidR="00F91D0D">
        <w:rPr>
          <w:noProof/>
        </w:rPr>
        <w:t>18</w:t>
      </w:r>
      <w:r w:rsidR="00F91D0D" w:rsidRPr="00F376DF">
        <w:t>.</w:t>
      </w:r>
      <w:r w:rsidR="00F91D0D">
        <w:rPr>
          <w:noProof/>
        </w:rPr>
        <w:t>2</w:t>
      </w:r>
      <w:r w:rsidR="00EF60A2" w:rsidRPr="00660BEE">
        <w:rPr>
          <w:szCs w:val="20"/>
        </w:rPr>
        <w:fldChar w:fldCharType="end"/>
      </w:r>
      <w:r w:rsidRPr="00660BEE">
        <w:rPr>
          <w:szCs w:val="20"/>
        </w:rPr>
        <w:t xml:space="preserve">, it is difficult to put an exact range on the wavelengths that correspond to what we would call green. Certainly 550 nm is green, but is 600 nm still green, or is it yellow? This kind of overlap also exists in other portions of the electromagnetic spectrum. Looking at </w:t>
      </w:r>
      <w:r w:rsidR="00EF60A2" w:rsidRPr="00660BEE">
        <w:rPr>
          <w:szCs w:val="20"/>
        </w:rPr>
        <w:fldChar w:fldCharType="begin"/>
      </w:r>
      <w:r w:rsidR="00EF60A2" w:rsidRPr="00660BEE">
        <w:rPr>
          <w:szCs w:val="20"/>
        </w:rPr>
        <w:instrText xml:space="preserve"> REF _Ref221704796 \h </w:instrText>
      </w:r>
      <w:r w:rsidR="00EF60A2" w:rsidRPr="00660BEE">
        <w:rPr>
          <w:szCs w:val="20"/>
        </w:rPr>
      </w:r>
      <w:r w:rsidR="00EF60A2" w:rsidRPr="00660BEE">
        <w:rPr>
          <w:szCs w:val="20"/>
        </w:rPr>
        <w:fldChar w:fldCharType="separate"/>
      </w:r>
      <w:r w:rsidR="00F91D0D" w:rsidRPr="00541652">
        <w:t xml:space="preserve">Figure </w:t>
      </w:r>
      <w:r w:rsidR="00F91D0D">
        <w:rPr>
          <w:noProof/>
        </w:rPr>
        <w:t>18</w:t>
      </w:r>
      <w:r w:rsidR="00F91D0D">
        <w:t>.</w:t>
      </w:r>
      <w:r w:rsidR="00F91D0D">
        <w:rPr>
          <w:noProof/>
        </w:rPr>
        <w:t>3</w:t>
      </w:r>
      <w:r w:rsidR="00EF60A2" w:rsidRPr="00660BEE">
        <w:rPr>
          <w:szCs w:val="20"/>
        </w:rPr>
        <w:fldChar w:fldCharType="end"/>
      </w:r>
      <w:r w:rsidRPr="00660BEE">
        <w:rPr>
          <w:szCs w:val="20"/>
        </w:rPr>
        <w:t xml:space="preserve">, </w:t>
      </w:r>
      <w:r w:rsidR="00660BEE">
        <w:rPr>
          <w:szCs w:val="20"/>
        </w:rPr>
        <w:t xml:space="preserve">reproduced below, </w:t>
      </w:r>
      <w:r w:rsidRPr="00660BEE">
        <w:rPr>
          <w:szCs w:val="20"/>
        </w:rPr>
        <w:t>what are some other parts of the spectrum where it looks like there is not a very clear definition between where one label ends and the next begins?</w:t>
      </w:r>
      <w:r w:rsidR="00660BEE">
        <w:rPr>
          <w:szCs w:val="20"/>
        </w:rPr>
        <w:br/>
      </w:r>
      <w:r w:rsidR="00660BEE" w:rsidRPr="00B908F1">
        <w:rPr>
          <w:noProof/>
        </w:rPr>
        <w:drawing>
          <wp:inline distT="0" distB="0" distL="0" distR="0" wp14:anchorId="7934AD22" wp14:editId="26975CC2">
            <wp:extent cx="2054225" cy="5020710"/>
            <wp:effectExtent l="2858" t="0" r="6032" b="6033"/>
            <wp:docPr id="632520226" name="Picture 1" descr="A physics ray diagram illustrating the geometry of mirror reflections and image formation.&#10;&#10;Real Object and Image: On the left, a black stick figure represents the real object; on the right, a grey stick figure represents the virtual image formed behind a vertical grey mirror.&#10;&#10;Ray Tracing: Teal lines show light rays originating from the real object's head, hitting the mirror, and reflecting back toward the left. Dashed teal lines extend from the mirror into the virtual space to the right, meeting at the head of the virtual image.&#10;&#10;Geometric Triangles:&#10;&#10;A pink right-angled triangle is drawn between the real object and the mirror, with internal angles labeled theta 1 and theta 2.&#10;&#10;A purple right-angled triangle is drawn symmetrically on the right side between the mirror and the virtual image, also labeled with angles theta 1 and theta 2. This visual demonstrates that the object distance and image distance are equal, and the angles of the triangles are identical due to the law of 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20226" name="Picture 1" descr="A physics ray diagram illustrating the geometry of mirror reflections and image formation.&#10;&#10;Real Object and Image: On the left, a black stick figure represents the real object; on the right, a grey stick figure represents the virtual image formed behind a vertical grey mirror.&#10;&#10;Ray Tracing: Teal lines show light rays originating from the real object's head, hitting the mirror, and reflecting back toward the left. Dashed teal lines extend from the mirror into the virtual space to the right, meeting at the head of the virtual image.&#10;&#10;Geometric Triangles:&#10;&#10;A pink right-angled triangle is drawn between the real object and the mirror, with internal angles labeled theta 1 and theta 2.&#10;&#10;A purple right-angled triangle is drawn symmetrically on the right side between the mirror and the virtual image, also labeled with angles theta 1 and theta 2. This visual demonstrates that the object distance and image distance are equal, and the angles of the triangles are identical due to the law of reflection."/>
                    <pic:cNvPicPr/>
                  </pic:nvPicPr>
                  <pic:blipFill>
                    <a:blip r:embed="rId584"/>
                    <a:stretch>
                      <a:fillRect/>
                    </a:stretch>
                  </pic:blipFill>
                  <pic:spPr>
                    <a:xfrm rot="5400000">
                      <a:off x="0" y="0"/>
                      <a:ext cx="2057561" cy="5028864"/>
                    </a:xfrm>
                    <a:prstGeom prst="rect">
                      <a:avLst/>
                    </a:prstGeom>
                  </pic:spPr>
                </pic:pic>
              </a:graphicData>
            </a:graphic>
          </wp:inline>
        </w:drawing>
      </w:r>
      <w:r w:rsidR="00660BEE">
        <w:rPr>
          <w:szCs w:val="20"/>
        </w:rPr>
        <w:br/>
      </w:r>
      <w:r w:rsidR="00660BEE" w:rsidRPr="00911651">
        <w:rPr>
          <w:i/>
          <w:iCs/>
          <w:sz w:val="18"/>
          <w:szCs w:val="18"/>
        </w:rPr>
        <w:t>Trends in frequency, wavelength, photon energy, and speed across the electromagnetic spectrum.</w:t>
      </w:r>
      <w:r w:rsidR="00911651" w:rsidRPr="00911651">
        <w:rPr>
          <w:i/>
          <w:iCs/>
          <w:sz w:val="18"/>
          <w:szCs w:val="18"/>
        </w:rPr>
        <w:fldChar w:fldCharType="begin"/>
      </w:r>
      <w:r w:rsidR="00911651" w:rsidRPr="00911651">
        <w:rPr>
          <w:i/>
          <w:iCs/>
          <w:sz w:val="18"/>
          <w:szCs w:val="18"/>
        </w:rPr>
        <w:instrText xml:space="preserve"> NOTEREF _Ref218898700 \f \h  \* MERGEFORMAT </w:instrText>
      </w:r>
      <w:r w:rsidR="00911651" w:rsidRPr="00911651">
        <w:rPr>
          <w:i/>
          <w:iCs/>
          <w:sz w:val="18"/>
          <w:szCs w:val="18"/>
        </w:rPr>
      </w:r>
      <w:r w:rsidR="00911651" w:rsidRPr="00911651">
        <w:rPr>
          <w:i/>
          <w:iCs/>
          <w:sz w:val="18"/>
          <w:szCs w:val="18"/>
        </w:rPr>
        <w:fldChar w:fldCharType="separate"/>
      </w:r>
      <w:r w:rsidR="00F91D0D" w:rsidRPr="00F91D0D">
        <w:rPr>
          <w:rStyle w:val="EndnoteReference"/>
          <w:i/>
          <w:iCs/>
          <w:sz w:val="18"/>
          <w:szCs w:val="20"/>
        </w:rPr>
        <w:t>1</w:t>
      </w:r>
      <w:r w:rsidR="00911651" w:rsidRPr="00911651">
        <w:rPr>
          <w:i/>
          <w:iCs/>
          <w:sz w:val="18"/>
          <w:szCs w:val="18"/>
        </w:rPr>
        <w:fldChar w:fldCharType="end"/>
      </w:r>
      <w:bookmarkStart w:id="1386" w:name="q:EM-4-3"/>
      <w:bookmarkEnd w:id="1386"/>
    </w:p>
    <w:p w14:paraId="07C40CDB" w14:textId="27E5AFC5" w:rsidR="00EB37A1" w:rsidRDefault="00BE5221" w:rsidP="00220737">
      <w:pPr>
        <w:pStyle w:val="ListParagraph"/>
        <w:numPr>
          <w:ilvl w:val="3"/>
          <w:numId w:val="80"/>
        </w:numPr>
        <w:tabs>
          <w:tab w:val="left" w:pos="8190"/>
        </w:tabs>
        <w:spacing w:after="120" w:line="240" w:lineRule="auto"/>
        <w:contextualSpacing w:val="0"/>
        <w:rPr>
          <w:szCs w:val="20"/>
        </w:rPr>
      </w:pPr>
      <w:r w:rsidRPr="00911651">
        <w:rPr>
          <w:b/>
          <w:bCs/>
          <w:szCs w:val="20"/>
        </w:rPr>
        <w:t>[G &amp; N]</w:t>
      </w:r>
      <w:r w:rsidRPr="00911651">
        <w:rPr>
          <w:szCs w:val="20"/>
        </w:rPr>
        <w:t xml:space="preserve"> </w:t>
      </w:r>
      <w:r w:rsidR="00EF60A2" w:rsidRPr="00911651">
        <w:rPr>
          <w:szCs w:val="20"/>
        </w:rPr>
        <w:fldChar w:fldCharType="begin"/>
      </w:r>
      <w:r w:rsidR="00EF60A2" w:rsidRPr="00911651">
        <w:rPr>
          <w:szCs w:val="20"/>
        </w:rPr>
        <w:instrText xml:space="preserve"> REF _Ref221565471 \h </w:instrText>
      </w:r>
      <w:r w:rsidR="00EF60A2" w:rsidRPr="00911651">
        <w:rPr>
          <w:szCs w:val="20"/>
        </w:rPr>
      </w:r>
      <w:r w:rsidR="00EF60A2" w:rsidRPr="00911651">
        <w:rPr>
          <w:szCs w:val="20"/>
        </w:rPr>
        <w:fldChar w:fldCharType="separate"/>
      </w:r>
      <w:r w:rsidR="00F91D0D" w:rsidRPr="00206806">
        <w:t xml:space="preserve">Figure </w:t>
      </w:r>
      <w:r w:rsidR="00F91D0D">
        <w:rPr>
          <w:noProof/>
        </w:rPr>
        <w:t>18</w:t>
      </w:r>
      <w:r w:rsidR="00F91D0D" w:rsidRPr="00206806">
        <w:t>.</w:t>
      </w:r>
      <w:r w:rsidR="00F91D0D">
        <w:rPr>
          <w:noProof/>
        </w:rPr>
        <w:t>6</w:t>
      </w:r>
      <w:r w:rsidR="00EF60A2" w:rsidRPr="00911651">
        <w:rPr>
          <w:szCs w:val="20"/>
        </w:rPr>
        <w:fldChar w:fldCharType="end"/>
      </w:r>
      <w:r w:rsidR="00EB37A1">
        <w:rPr>
          <w:szCs w:val="20"/>
        </w:rPr>
        <w:t>, reproduced below,</w:t>
      </w:r>
      <w:r w:rsidRPr="00911651">
        <w:rPr>
          <w:szCs w:val="20"/>
        </w:rPr>
        <w:t xml:space="preserve"> shows red light passing through a diffraction grating, with </w:t>
      </w:r>
      <w:r w:rsidRPr="00911651">
        <w:rPr>
          <w:b/>
          <w:bCs/>
          <w:szCs w:val="20"/>
        </w:rPr>
        <w:t>m</w:t>
      </w:r>
      <w:r w:rsidRPr="00911651">
        <w:rPr>
          <w:szCs w:val="20"/>
        </w:rPr>
        <w:t>=1 antinodes clearly visible. Estimate the spacing of that grating using the following steps:</w:t>
      </w:r>
      <w:r w:rsidR="00EB37A1">
        <w:rPr>
          <w:szCs w:val="20"/>
        </w:rPr>
        <w:br/>
      </w:r>
      <w:r w:rsidR="00EB37A1">
        <w:rPr>
          <w:noProof/>
        </w:rPr>
        <w:drawing>
          <wp:inline distT="0" distB="0" distL="0" distR="0" wp14:anchorId="037AAAED" wp14:editId="3BD1602A">
            <wp:extent cx="2506579" cy="1428750"/>
            <wp:effectExtent l="0" t="0" r="8255" b="0"/>
            <wp:docPr id="1901567571" name="Picture 15" descr="A photograph showing a red laser beam incident on a diffraction grating in a darkened room. A single, bright red beam enters from the left and hits a thin vertical glass or plastic plate. Upon passing through this grating, the light splits into three distinct beams that fan out to the right: one continues straight through the center, while two others branch off at equal angles above and below the central path. This provides a clear visual demonstration of constructive interference and the creation of diffraction max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88329" name="Picture 15" descr="A photograph showing a red laser beam incident on a diffraction grating in a darkened room. A single, bright red beam enters from the left and hits a thin vertical glass or plastic plate. Upon passing through this grating, the light splits into three distinct beams that fan out to the right: one continues straight through the center, while two others branch off at equal angles above and below the central path. This provides a clear visual demonstration of constructive interference and the creation of diffraction maxima."/>
                    <pic:cNvPicPr>
                      <a:picLocks noChangeAspect="1" noChangeArrowheads="1"/>
                    </pic:cNvPicPr>
                  </pic:nvPicPr>
                  <pic:blipFill rotWithShape="1">
                    <a:blip r:embed="rId587" cstate="screen">
                      <a:extLst>
                        <a:ext uri="{28A0092B-C50C-407E-A947-70E740481C1C}">
                          <a14:useLocalDpi xmlns:a14="http://schemas.microsoft.com/office/drawing/2010/main"/>
                        </a:ext>
                      </a:extLst>
                    </a:blip>
                    <a:srcRect/>
                    <a:stretch>
                      <a:fillRect/>
                    </a:stretch>
                  </pic:blipFill>
                  <pic:spPr bwMode="auto">
                    <a:xfrm>
                      <a:off x="0" y="0"/>
                      <a:ext cx="2520835" cy="1436876"/>
                    </a:xfrm>
                    <a:prstGeom prst="rect">
                      <a:avLst/>
                    </a:prstGeom>
                    <a:noFill/>
                    <a:ln>
                      <a:noFill/>
                    </a:ln>
                    <a:extLst>
                      <a:ext uri="{53640926-AAD7-44D8-BBD7-CCE9431645EC}">
                        <a14:shadowObscured xmlns:a14="http://schemas.microsoft.com/office/drawing/2010/main"/>
                      </a:ext>
                    </a:extLst>
                  </pic:spPr>
                </pic:pic>
              </a:graphicData>
            </a:graphic>
          </wp:inline>
        </w:drawing>
      </w:r>
      <w:r w:rsidR="00EB37A1">
        <w:rPr>
          <w:szCs w:val="20"/>
        </w:rPr>
        <w:br/>
      </w:r>
      <w:r w:rsidR="00EB37A1" w:rsidRPr="00EB37A1">
        <w:rPr>
          <w:i/>
          <w:iCs/>
          <w:sz w:val="18"/>
          <w:szCs w:val="18"/>
        </w:rPr>
        <w:t>Light passing through a diffraction grating.</w:t>
      </w:r>
      <w:r w:rsidR="00EB37A1" w:rsidRPr="00EB37A1">
        <w:rPr>
          <w:i/>
          <w:iCs/>
          <w:sz w:val="18"/>
          <w:szCs w:val="18"/>
        </w:rPr>
        <w:fldChar w:fldCharType="begin"/>
      </w:r>
      <w:r w:rsidR="00EB37A1" w:rsidRPr="00EB37A1">
        <w:rPr>
          <w:i/>
          <w:iCs/>
          <w:sz w:val="18"/>
          <w:szCs w:val="18"/>
        </w:rPr>
        <w:instrText xml:space="preserve"> NOTEREF _Ref221707110 \f \h  \* MERGEFORMAT </w:instrText>
      </w:r>
      <w:r w:rsidR="00EB37A1" w:rsidRPr="00EB37A1">
        <w:rPr>
          <w:i/>
          <w:iCs/>
          <w:sz w:val="18"/>
          <w:szCs w:val="18"/>
        </w:rPr>
      </w:r>
      <w:r w:rsidR="00EB37A1" w:rsidRPr="00EB37A1">
        <w:rPr>
          <w:i/>
          <w:iCs/>
          <w:sz w:val="18"/>
          <w:szCs w:val="18"/>
        </w:rPr>
        <w:fldChar w:fldCharType="separate"/>
      </w:r>
      <w:r w:rsidR="00F91D0D" w:rsidRPr="00F91D0D">
        <w:rPr>
          <w:rStyle w:val="EndnoteReference"/>
          <w:i/>
          <w:iCs/>
          <w:sz w:val="18"/>
          <w:szCs w:val="20"/>
        </w:rPr>
        <w:t>114</w:t>
      </w:r>
      <w:r w:rsidR="00EB37A1" w:rsidRPr="00EB37A1">
        <w:rPr>
          <w:i/>
          <w:iCs/>
          <w:sz w:val="18"/>
          <w:szCs w:val="18"/>
        </w:rPr>
        <w:fldChar w:fldCharType="end"/>
      </w:r>
    </w:p>
    <w:p w14:paraId="75FC831F" w14:textId="5C3B3F29" w:rsidR="00EB37A1" w:rsidRDefault="00BE5221" w:rsidP="00220737">
      <w:pPr>
        <w:pStyle w:val="ListParagraph"/>
        <w:numPr>
          <w:ilvl w:val="4"/>
          <w:numId w:val="80"/>
        </w:numPr>
        <w:tabs>
          <w:tab w:val="left" w:pos="8190"/>
        </w:tabs>
        <w:spacing w:after="120" w:line="240" w:lineRule="auto"/>
        <w:contextualSpacing w:val="0"/>
        <w:rPr>
          <w:szCs w:val="20"/>
        </w:rPr>
      </w:pPr>
      <w:bookmarkStart w:id="1387" w:name="_Ref221810864"/>
      <w:r w:rsidRPr="00EB37A1">
        <w:rPr>
          <w:szCs w:val="20"/>
        </w:rPr>
        <w:t xml:space="preserve">Use </w:t>
      </w:r>
      <w:r w:rsidR="00EB37A1">
        <w:rPr>
          <w:szCs w:val="20"/>
        </w:rPr>
        <w:t>the electromagnetic spectrum shown below</w:t>
      </w:r>
      <w:r w:rsidRPr="00EB37A1">
        <w:rPr>
          <w:szCs w:val="20"/>
        </w:rPr>
        <w:t xml:space="preserve"> to estimate the wavelength of the light.</w:t>
      </w:r>
      <w:r w:rsidR="00EB37A1">
        <w:rPr>
          <w:szCs w:val="20"/>
        </w:rPr>
        <w:br/>
      </w:r>
      <w:r w:rsidR="00EB37A1">
        <w:rPr>
          <w:noProof/>
        </w:rPr>
        <w:drawing>
          <wp:inline distT="0" distB="0" distL="0" distR="0" wp14:anchorId="406DB943" wp14:editId="7EF944CD">
            <wp:extent cx="2022983" cy="4758359"/>
            <wp:effectExtent l="3810" t="0" r="635" b="635"/>
            <wp:docPr id="511713468" name="Picture 12" descr="A vertical chart of the electromagnetic spectrum comparing frequency and wavelength. The left axis shows frequency in Hertz, ranging from 10 to the 6th power up to 10 to the 19th power, labeled with categories like Long-waves, Radio waves, Microwaves, Infra-red, Visible, Ultraviolet, X-rays, and Gamma-rays. The center axis shows wavelength, ranging from 1000 meters down to 0.1 Angstroms. A call-out box on the right expands the &quot;Visible&quot; section into a rainbow color bar, specifically identifying wavelengths from 400 nm (violet) to 700 nm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00552" name="Picture 12" descr="A vertical chart of the electromagnetic spectrum comparing frequency and wavelength. The left axis shows frequency in Hertz, ranging from 10 to the 6th power up to 10 to the 19th power, labeled with categories like Long-waves, Radio waves, Microwaves, Infra-red, Visible, Ultraviolet, X-rays, and Gamma-rays. The center axis shows wavelength, ranging from 1000 meters down to 0.1 Angstroms. A call-out box on the right expands the &quot;Visible&quot; section into a rainbow color bar, specifically identifying wavelengths from 400 nm (violet) to 700 nm (red)."/>
                    <pic:cNvPicPr>
                      <a:picLocks noChangeAspect="1" noChangeArrowheads="1"/>
                    </pic:cNvPicPr>
                  </pic:nvPicPr>
                  <pic:blipFill>
                    <a:blip r:embed="rId616" cstate="screen">
                      <a:extLst>
                        <a:ext uri="{28A0092B-C50C-407E-A947-70E740481C1C}">
                          <a14:useLocalDpi xmlns:a14="http://schemas.microsoft.com/office/drawing/2010/main"/>
                        </a:ext>
                      </a:extLst>
                    </a:blip>
                    <a:srcRect/>
                    <a:stretch>
                      <a:fillRect/>
                    </a:stretch>
                  </pic:blipFill>
                  <pic:spPr bwMode="auto">
                    <a:xfrm rot="5400000">
                      <a:off x="0" y="0"/>
                      <a:ext cx="2037510" cy="4792528"/>
                    </a:xfrm>
                    <a:prstGeom prst="rect">
                      <a:avLst/>
                    </a:prstGeom>
                    <a:noFill/>
                    <a:ln>
                      <a:noFill/>
                    </a:ln>
                  </pic:spPr>
                </pic:pic>
              </a:graphicData>
            </a:graphic>
          </wp:inline>
        </w:drawing>
      </w:r>
      <w:r w:rsidR="00EB37A1">
        <w:rPr>
          <w:szCs w:val="20"/>
        </w:rPr>
        <w:br/>
        <w:t>Electromagnetic spectrum.</w:t>
      </w:r>
      <w:r w:rsidR="00EB37A1">
        <w:rPr>
          <w:szCs w:val="20"/>
        </w:rPr>
        <w:fldChar w:fldCharType="begin"/>
      </w:r>
      <w:r w:rsidR="00EB37A1">
        <w:rPr>
          <w:szCs w:val="20"/>
        </w:rPr>
        <w:instrText xml:space="preserve"> NOTEREF _Ref221707319 \f \h </w:instrText>
      </w:r>
      <w:r w:rsidR="00EB37A1">
        <w:rPr>
          <w:szCs w:val="20"/>
        </w:rPr>
      </w:r>
      <w:r w:rsidR="00EB37A1">
        <w:rPr>
          <w:szCs w:val="20"/>
        </w:rPr>
        <w:fldChar w:fldCharType="separate"/>
      </w:r>
      <w:r w:rsidR="00F91D0D" w:rsidRPr="00F91D0D">
        <w:rPr>
          <w:rStyle w:val="EndnoteReference"/>
        </w:rPr>
        <w:t>112</w:t>
      </w:r>
      <w:r w:rsidR="00EB37A1">
        <w:rPr>
          <w:szCs w:val="20"/>
        </w:rPr>
        <w:fldChar w:fldCharType="end"/>
      </w:r>
      <w:bookmarkEnd w:id="1387"/>
    </w:p>
    <w:p w14:paraId="06C788C3" w14:textId="67F2EBEC" w:rsidR="00EB37A1" w:rsidRDefault="00BE5221" w:rsidP="00220737">
      <w:pPr>
        <w:pStyle w:val="ListParagraph"/>
        <w:numPr>
          <w:ilvl w:val="4"/>
          <w:numId w:val="80"/>
        </w:numPr>
        <w:tabs>
          <w:tab w:val="left" w:pos="8190"/>
        </w:tabs>
        <w:spacing w:after="120" w:line="240" w:lineRule="auto"/>
        <w:contextualSpacing w:val="0"/>
        <w:rPr>
          <w:szCs w:val="20"/>
        </w:rPr>
      </w:pPr>
      <w:r w:rsidRPr="00EB37A1">
        <w:rPr>
          <w:szCs w:val="20"/>
        </w:rPr>
        <w:t xml:space="preserve">Use </w:t>
      </w:r>
      <w:r w:rsidR="00EB37A1">
        <w:rPr>
          <w:szCs w:val="20"/>
        </w:rPr>
        <w:t>the image of the diffraction grating above</w:t>
      </w:r>
      <w:r w:rsidRPr="00EB37A1">
        <w:rPr>
          <w:szCs w:val="20"/>
        </w:rPr>
        <w:t xml:space="preserve"> to estimate the angle of the first antinode.</w:t>
      </w:r>
    </w:p>
    <w:p w14:paraId="43B26A55" w14:textId="6D51A961" w:rsidR="00EB37A1" w:rsidRPr="00EB37A1" w:rsidRDefault="00BE5221" w:rsidP="00220737">
      <w:pPr>
        <w:pStyle w:val="ListParagraph"/>
        <w:numPr>
          <w:ilvl w:val="4"/>
          <w:numId w:val="80"/>
        </w:numPr>
        <w:tabs>
          <w:tab w:val="left" w:pos="8190"/>
        </w:tabs>
        <w:spacing w:after="120" w:line="240" w:lineRule="auto"/>
        <w:contextualSpacing w:val="0"/>
        <w:rPr>
          <w:szCs w:val="20"/>
        </w:rPr>
      </w:pPr>
      <w:bookmarkStart w:id="1388" w:name="_Ref221810871"/>
      <w:r w:rsidRPr="00EB37A1">
        <w:rPr>
          <w:szCs w:val="20"/>
        </w:rPr>
        <w:lastRenderedPageBreak/>
        <w:t>Use the mathematical model for the antinodes of a double slit, which is also valid for a diffraction grating, to determine the spacing of the grating.</w:t>
      </w:r>
      <w:bookmarkStart w:id="1389" w:name="q:EM-4-4"/>
      <w:bookmarkEnd w:id="1388"/>
      <w:bookmarkEnd w:id="1389"/>
    </w:p>
    <w:p w14:paraId="223EB453" w14:textId="1E4DB13D" w:rsidR="00EB37A1" w:rsidRDefault="00BE5221" w:rsidP="00220737">
      <w:pPr>
        <w:pStyle w:val="ListParagraph"/>
        <w:numPr>
          <w:ilvl w:val="3"/>
          <w:numId w:val="80"/>
        </w:numPr>
        <w:tabs>
          <w:tab w:val="left" w:pos="8190"/>
        </w:tabs>
        <w:spacing w:after="120" w:line="240" w:lineRule="auto"/>
        <w:contextualSpacing w:val="0"/>
        <w:rPr>
          <w:szCs w:val="20"/>
        </w:rPr>
      </w:pPr>
      <w:bookmarkStart w:id="1390" w:name="_Ref221810877"/>
      <w:r w:rsidRPr="00EB37A1">
        <w:rPr>
          <w:b/>
          <w:bCs/>
          <w:szCs w:val="20"/>
        </w:rPr>
        <w:t>[W, G, &amp; N]</w:t>
      </w:r>
      <w:r w:rsidRPr="00EB37A1">
        <w:rPr>
          <w:szCs w:val="20"/>
        </w:rPr>
        <w:t xml:space="preserve"> Imagine that the former president in </w:t>
      </w:r>
      <w:r w:rsidR="00163560" w:rsidRPr="00EB37A1">
        <w:rPr>
          <w:szCs w:val="20"/>
        </w:rPr>
        <w:fldChar w:fldCharType="begin"/>
      </w:r>
      <w:r w:rsidR="00163560" w:rsidRPr="00EB37A1">
        <w:rPr>
          <w:szCs w:val="20"/>
        </w:rPr>
        <w:instrText xml:space="preserve"> REF _Ref221569243 \h </w:instrText>
      </w:r>
      <w:r w:rsidR="00163560" w:rsidRPr="00EB37A1">
        <w:rPr>
          <w:szCs w:val="20"/>
        </w:rPr>
      </w:r>
      <w:r w:rsidR="00163560" w:rsidRPr="00EB37A1">
        <w:rPr>
          <w:szCs w:val="20"/>
        </w:rPr>
        <w:fldChar w:fldCharType="separate"/>
      </w:r>
      <w:r w:rsidR="00F91D0D" w:rsidRPr="002B0E32">
        <w:t xml:space="preserve">Figure </w:t>
      </w:r>
      <w:r w:rsidR="00F91D0D">
        <w:rPr>
          <w:noProof/>
        </w:rPr>
        <w:t>18</w:t>
      </w:r>
      <w:r w:rsidR="00F91D0D" w:rsidRPr="002B0E32">
        <w:t>.</w:t>
      </w:r>
      <w:r w:rsidR="00F91D0D">
        <w:rPr>
          <w:noProof/>
        </w:rPr>
        <w:t>16</w:t>
      </w:r>
      <w:r w:rsidR="00163560" w:rsidRPr="00EB37A1">
        <w:rPr>
          <w:szCs w:val="20"/>
        </w:rPr>
        <w:fldChar w:fldCharType="end"/>
      </w:r>
      <w:r w:rsidRPr="00EB37A1">
        <w:rPr>
          <w:szCs w:val="20"/>
        </w:rPr>
        <w:t xml:space="preserve"> had been holding up a pencil in front of himself as he faced the </w:t>
      </w:r>
      <w:r w:rsidR="00EB37A1">
        <w:rPr>
          <w:szCs w:val="20"/>
        </w:rPr>
        <w:t xml:space="preserve">flat (plane) </w:t>
      </w:r>
      <w:r w:rsidRPr="00EB37A1">
        <w:rPr>
          <w:szCs w:val="20"/>
        </w:rPr>
        <w:t>mirror. If the pencil was 0.1 m tall and was 0.2 m away from the mirror…</w:t>
      </w:r>
      <w:bookmarkEnd w:id="1390"/>
    </w:p>
    <w:p w14:paraId="72728001" w14:textId="70DBD69C" w:rsidR="00EB37A1" w:rsidRDefault="00BE5221" w:rsidP="00220737">
      <w:pPr>
        <w:pStyle w:val="ListParagraph"/>
        <w:numPr>
          <w:ilvl w:val="4"/>
          <w:numId w:val="80"/>
        </w:numPr>
        <w:tabs>
          <w:tab w:val="left" w:pos="8190"/>
        </w:tabs>
        <w:spacing w:after="120" w:line="240" w:lineRule="auto"/>
        <w:contextualSpacing w:val="0"/>
        <w:rPr>
          <w:szCs w:val="20"/>
        </w:rPr>
      </w:pPr>
      <w:r w:rsidRPr="00EB37A1">
        <w:rPr>
          <w:szCs w:val="20"/>
        </w:rPr>
        <w:t>What would the magnification of the pencil’s image be?</w:t>
      </w:r>
    </w:p>
    <w:p w14:paraId="6B6FDE19" w14:textId="3CC51FEC" w:rsidR="00EB37A1" w:rsidRDefault="00BE5221" w:rsidP="00220737">
      <w:pPr>
        <w:pStyle w:val="ListParagraph"/>
        <w:numPr>
          <w:ilvl w:val="4"/>
          <w:numId w:val="80"/>
        </w:numPr>
        <w:tabs>
          <w:tab w:val="left" w:pos="8190"/>
        </w:tabs>
        <w:spacing w:after="120" w:line="240" w:lineRule="auto"/>
        <w:contextualSpacing w:val="0"/>
        <w:rPr>
          <w:szCs w:val="20"/>
        </w:rPr>
      </w:pPr>
      <w:r w:rsidRPr="00EB37A1">
        <w:rPr>
          <w:szCs w:val="20"/>
        </w:rPr>
        <w:t>What would the height of the pencil’s image be?</w:t>
      </w:r>
    </w:p>
    <w:p w14:paraId="6F8C4264" w14:textId="7166874F" w:rsidR="00EB37A1" w:rsidRDefault="00BE5221" w:rsidP="00220737">
      <w:pPr>
        <w:pStyle w:val="ListParagraph"/>
        <w:numPr>
          <w:ilvl w:val="4"/>
          <w:numId w:val="80"/>
        </w:numPr>
        <w:tabs>
          <w:tab w:val="left" w:pos="8190"/>
        </w:tabs>
        <w:spacing w:after="120" w:line="240" w:lineRule="auto"/>
        <w:contextualSpacing w:val="0"/>
        <w:rPr>
          <w:szCs w:val="20"/>
        </w:rPr>
      </w:pPr>
      <w:r w:rsidRPr="00EB37A1">
        <w:rPr>
          <w:szCs w:val="20"/>
        </w:rPr>
        <w:t>Where would the image of the pencil be located?</w:t>
      </w:r>
      <w:bookmarkStart w:id="1391" w:name="q:EM-4-5"/>
      <w:bookmarkEnd w:id="1391"/>
    </w:p>
    <w:p w14:paraId="70E7443B" w14:textId="0561D518" w:rsidR="00BE5221" w:rsidRDefault="00BE5221" w:rsidP="00220737">
      <w:pPr>
        <w:pStyle w:val="ListParagraph"/>
        <w:numPr>
          <w:ilvl w:val="3"/>
          <w:numId w:val="80"/>
        </w:numPr>
        <w:tabs>
          <w:tab w:val="left" w:pos="8190"/>
        </w:tabs>
        <w:spacing w:after="120" w:line="240" w:lineRule="auto"/>
        <w:contextualSpacing w:val="0"/>
        <w:rPr>
          <w:szCs w:val="20"/>
        </w:rPr>
      </w:pPr>
      <w:r w:rsidRPr="00EB37A1">
        <w:rPr>
          <w:b/>
          <w:bCs/>
          <w:szCs w:val="20"/>
        </w:rPr>
        <w:t>[W, G, &amp; N]</w:t>
      </w:r>
      <w:r w:rsidRPr="00EB37A1">
        <w:rPr>
          <w:szCs w:val="20"/>
        </w:rPr>
        <w:t xml:space="preserve"> Re-do the analysis for the example from Section </w:t>
      </w:r>
      <w:r w:rsidR="00BB524C">
        <w:fldChar w:fldCharType="begin"/>
      </w:r>
      <w:r w:rsidR="00BB524C" w:rsidRPr="00EB37A1">
        <w:rPr>
          <w:szCs w:val="20"/>
        </w:rPr>
        <w:instrText xml:space="preserve"> REF _Ref221597872 \r \h </w:instrText>
      </w:r>
      <w:r w:rsidR="00BB524C">
        <w:fldChar w:fldCharType="separate"/>
      </w:r>
      <w:r w:rsidR="00F91D0D">
        <w:rPr>
          <w:szCs w:val="20"/>
        </w:rPr>
        <w:t>18.6</w:t>
      </w:r>
      <w:r w:rsidR="00BB524C">
        <w:fldChar w:fldCharType="end"/>
      </w:r>
      <w:r w:rsidRPr="00EB37A1">
        <w:rPr>
          <w:szCs w:val="20"/>
        </w:rPr>
        <w:t xml:space="preserve">, but with light going from sapphire to air instead of air to sapphire. The wavelength of the light in vacuum should still be 600 nm, and the angle that the light hits the interface </w:t>
      </w:r>
      <w:r w:rsidRPr="00EB37A1">
        <w:rPr>
          <w:i/>
          <w:iCs/>
          <w:szCs w:val="20"/>
        </w:rPr>
        <w:t>from the sapphire</w:t>
      </w:r>
      <w:r w:rsidRPr="00EB37A1">
        <w:rPr>
          <w:szCs w:val="20"/>
        </w:rPr>
        <w:t xml:space="preserve"> should be </w:t>
      </w:r>
      <m:oMath>
        <m:sSup>
          <m:sSupPr>
            <m:ctrlPr>
              <w:rPr>
                <w:rFonts w:ascii="Cambria Math" w:hAnsi="Cambria Math"/>
                <w:szCs w:val="20"/>
              </w:rPr>
            </m:ctrlPr>
          </m:sSupPr>
          <m:e>
            <m:r>
              <w:rPr>
                <w:rFonts w:ascii="Cambria Math" w:hAnsi="Cambria Math"/>
                <w:szCs w:val="20"/>
              </w:rPr>
              <m:t>35</m:t>
            </m:r>
          </m:e>
          <m:sup>
            <m:r>
              <m:rPr>
                <m:sty m:val="p"/>
              </m:rPr>
              <w:rPr>
                <w:rFonts w:ascii="Cambria Math" w:hAnsi="Cambria Math"/>
                <w:szCs w:val="20"/>
              </w:rPr>
              <m:t>∘</m:t>
            </m:r>
          </m:sup>
        </m:sSup>
      </m:oMath>
      <w:r w:rsidRPr="00EB37A1">
        <w:rPr>
          <w:szCs w:val="20"/>
        </w:rPr>
        <w:t>.</w:t>
      </w:r>
    </w:p>
    <w:p w14:paraId="75C179CA" w14:textId="77777777" w:rsidR="00EB37A1" w:rsidRPr="00E55240" w:rsidRDefault="00EB37A1" w:rsidP="00EB37A1">
      <w:pPr>
        <w:pStyle w:val="Heading3"/>
        <w:numPr>
          <w:ilvl w:val="2"/>
          <w:numId w:val="2"/>
        </w:numPr>
        <w:spacing w:before="0" w:after="120" w:line="240" w:lineRule="auto"/>
        <w:ind w:left="50"/>
      </w:pPr>
      <w:r w:rsidRPr="00E55240">
        <w:t>Level 5 - Evaluate</w:t>
      </w:r>
    </w:p>
    <w:p w14:paraId="3CEC14B2" w14:textId="1538A2B5" w:rsidR="00EB37A1" w:rsidRDefault="00BE5221" w:rsidP="00220737">
      <w:pPr>
        <w:pStyle w:val="ListParagraph"/>
        <w:numPr>
          <w:ilvl w:val="3"/>
          <w:numId w:val="80"/>
        </w:numPr>
        <w:tabs>
          <w:tab w:val="left" w:pos="8190"/>
        </w:tabs>
        <w:spacing w:after="120" w:line="240" w:lineRule="auto"/>
        <w:contextualSpacing w:val="0"/>
        <w:rPr>
          <w:szCs w:val="20"/>
        </w:rPr>
      </w:pPr>
      <w:bookmarkStart w:id="1392" w:name="level-5---evaluate-17"/>
      <w:bookmarkEnd w:id="1384"/>
      <w:r w:rsidRPr="00EB37A1">
        <w:rPr>
          <w:b/>
          <w:bCs/>
          <w:szCs w:val="20"/>
        </w:rPr>
        <w:t>[G &amp; N]</w:t>
      </w:r>
      <w:r w:rsidRPr="00EB37A1">
        <w:rPr>
          <w:szCs w:val="20"/>
        </w:rPr>
        <w:t xml:space="preserve"> It seems strange that in the analysis for Section </w:t>
      </w:r>
      <w:r w:rsidR="00BB524C">
        <w:fldChar w:fldCharType="begin"/>
      </w:r>
      <w:r w:rsidR="00BB524C" w:rsidRPr="00EB37A1">
        <w:rPr>
          <w:szCs w:val="20"/>
        </w:rPr>
        <w:instrText xml:space="preserve"> REF _Ref221568142 \r \h </w:instrText>
      </w:r>
      <w:r w:rsidR="00BB524C">
        <w:fldChar w:fldCharType="separate"/>
      </w:r>
      <w:r w:rsidR="00F91D0D">
        <w:rPr>
          <w:szCs w:val="20"/>
        </w:rPr>
        <w:t>18.3</w:t>
      </w:r>
      <w:r w:rsidR="00BB524C">
        <w:fldChar w:fldCharType="end"/>
      </w:r>
      <w:r w:rsidRPr="00EB37A1">
        <w:rPr>
          <w:szCs w:val="20"/>
        </w:rPr>
        <w:t xml:space="preserve"> it was found that the longest path lengths of light through water before light is 99.9% absorbed was 20 cm. And yet we can see underwater for distances much longer than 20 cm! Using the figures and analysis techniques in Section </w:t>
      </w:r>
      <w:r w:rsidR="00BB524C">
        <w:fldChar w:fldCharType="begin"/>
      </w:r>
      <w:r w:rsidR="00BB524C" w:rsidRPr="00EB37A1">
        <w:rPr>
          <w:szCs w:val="20"/>
        </w:rPr>
        <w:instrText xml:space="preserve"> REF _Ref221568142 \r \h </w:instrText>
      </w:r>
      <w:r w:rsidR="00BB524C">
        <w:fldChar w:fldCharType="separate"/>
      </w:r>
      <w:r w:rsidR="00F91D0D">
        <w:rPr>
          <w:szCs w:val="20"/>
        </w:rPr>
        <w:t>18.3</w:t>
      </w:r>
      <w:r w:rsidR="00BB524C">
        <w:fldChar w:fldCharType="end"/>
      </w:r>
      <w:r w:rsidRPr="00EB37A1">
        <w:rPr>
          <w:szCs w:val="20"/>
        </w:rPr>
        <w:t xml:space="preserve"> find out how far we should be able to see through water.</w:t>
      </w:r>
      <w:bookmarkStart w:id="1393" w:name="q:EM-5-2"/>
      <w:bookmarkEnd w:id="1393"/>
    </w:p>
    <w:p w14:paraId="4E3DDD46" w14:textId="77777777" w:rsidR="004416D4" w:rsidRDefault="00BE5221" w:rsidP="00220737">
      <w:pPr>
        <w:pStyle w:val="ListParagraph"/>
        <w:numPr>
          <w:ilvl w:val="3"/>
          <w:numId w:val="80"/>
        </w:numPr>
        <w:tabs>
          <w:tab w:val="left" w:pos="8190"/>
        </w:tabs>
        <w:spacing w:after="120" w:line="240" w:lineRule="auto"/>
        <w:contextualSpacing w:val="0"/>
        <w:rPr>
          <w:szCs w:val="20"/>
        </w:rPr>
      </w:pPr>
      <w:r w:rsidRPr="00EB37A1">
        <w:rPr>
          <w:b/>
          <w:bCs/>
          <w:szCs w:val="20"/>
        </w:rPr>
        <w:t>[W, G, &amp; N]</w:t>
      </w:r>
      <w:r w:rsidRPr="00EB37A1">
        <w:rPr>
          <w:szCs w:val="20"/>
        </w:rPr>
        <w:t xml:space="preserve"> A very thin layer of sunscreen, invisible on the skin to our eyes, is enough to protect the skin on a sunny day.</w:t>
      </w:r>
    </w:p>
    <w:p w14:paraId="3831F690" w14:textId="38C6BAF1" w:rsidR="004416D4" w:rsidRDefault="00BE5221" w:rsidP="00220737">
      <w:pPr>
        <w:pStyle w:val="ListParagraph"/>
        <w:numPr>
          <w:ilvl w:val="4"/>
          <w:numId w:val="80"/>
        </w:numPr>
        <w:tabs>
          <w:tab w:val="left" w:pos="8190"/>
        </w:tabs>
        <w:spacing w:after="120" w:line="240" w:lineRule="auto"/>
        <w:contextualSpacing w:val="0"/>
        <w:rPr>
          <w:szCs w:val="20"/>
        </w:rPr>
      </w:pPr>
      <w:r w:rsidRPr="004416D4">
        <w:rPr>
          <w:szCs w:val="20"/>
        </w:rPr>
        <w:t xml:space="preserve">What part of the electromagnetic spectrum does sunscreen provide protection from? (You can use an internet source to look this up if you don’t know the answer from </w:t>
      </w:r>
      <w:r w:rsidR="00E55240" w:rsidRPr="004416D4">
        <w:rPr>
          <w:szCs w:val="20"/>
        </w:rPr>
        <w:t>all</w:t>
      </w:r>
      <w:r w:rsidRPr="004416D4">
        <w:rPr>
          <w:szCs w:val="20"/>
        </w:rPr>
        <w:t xml:space="preserve"> the advertising!)</w:t>
      </w:r>
    </w:p>
    <w:p w14:paraId="2313FE9F" w14:textId="3AFE8A70" w:rsidR="004416D4" w:rsidRDefault="00BE5221" w:rsidP="00220737">
      <w:pPr>
        <w:pStyle w:val="ListParagraph"/>
        <w:numPr>
          <w:ilvl w:val="4"/>
          <w:numId w:val="80"/>
        </w:numPr>
        <w:tabs>
          <w:tab w:val="left" w:pos="8190"/>
        </w:tabs>
        <w:spacing w:after="120" w:line="240" w:lineRule="auto"/>
        <w:contextualSpacing w:val="0"/>
        <w:rPr>
          <w:szCs w:val="20"/>
        </w:rPr>
      </w:pPr>
      <w:r w:rsidRPr="004416D4">
        <w:rPr>
          <w:szCs w:val="20"/>
        </w:rPr>
        <w:t>What do you think is happening to the light in that part of the spectrum when it hits the sunscreen?</w:t>
      </w:r>
    </w:p>
    <w:p w14:paraId="579C9EF1" w14:textId="5211D130" w:rsidR="004416D4" w:rsidRDefault="00BE5221" w:rsidP="00220737">
      <w:pPr>
        <w:pStyle w:val="ListParagraph"/>
        <w:numPr>
          <w:ilvl w:val="4"/>
          <w:numId w:val="80"/>
        </w:numPr>
        <w:tabs>
          <w:tab w:val="left" w:pos="8190"/>
        </w:tabs>
        <w:spacing w:after="120" w:line="240" w:lineRule="auto"/>
        <w:contextualSpacing w:val="0"/>
        <w:rPr>
          <w:szCs w:val="20"/>
        </w:rPr>
      </w:pPr>
      <w:r w:rsidRPr="004416D4">
        <w:rPr>
          <w:szCs w:val="20"/>
        </w:rPr>
        <w:t>Sunscreen is rated using a numerical scaled called “Sun protection factor,” SPF. What physical characteristic from this chapter corresponds most closely to SPF?</w:t>
      </w:r>
      <w:bookmarkStart w:id="1394" w:name="q:EM-5-3"/>
      <w:bookmarkEnd w:id="1394"/>
    </w:p>
    <w:p w14:paraId="4C100F26" w14:textId="10930ADD" w:rsidR="00BE5221" w:rsidRDefault="00BE5221" w:rsidP="00220737">
      <w:pPr>
        <w:pStyle w:val="ListParagraph"/>
        <w:numPr>
          <w:ilvl w:val="3"/>
          <w:numId w:val="80"/>
        </w:numPr>
        <w:tabs>
          <w:tab w:val="left" w:pos="8190"/>
        </w:tabs>
        <w:spacing w:after="120" w:line="240" w:lineRule="auto"/>
        <w:contextualSpacing w:val="0"/>
        <w:rPr>
          <w:szCs w:val="20"/>
        </w:rPr>
      </w:pPr>
      <w:bookmarkStart w:id="1395" w:name="_Ref221810890"/>
      <w:r w:rsidRPr="004416D4">
        <w:rPr>
          <w:b/>
          <w:bCs/>
          <w:szCs w:val="20"/>
        </w:rPr>
        <w:t>[G &amp; N]</w:t>
      </w:r>
      <w:r w:rsidRPr="004416D4">
        <w:rPr>
          <w:szCs w:val="20"/>
        </w:rPr>
        <w:t xml:space="preserve"> Looking at </w:t>
      </w:r>
      <w:r w:rsidR="00163560" w:rsidRPr="004416D4">
        <w:rPr>
          <w:szCs w:val="20"/>
        </w:rPr>
        <w:fldChar w:fldCharType="begin"/>
      </w:r>
      <w:r w:rsidR="00163560" w:rsidRPr="004416D4">
        <w:rPr>
          <w:szCs w:val="20"/>
        </w:rPr>
        <w:instrText xml:space="preserve"> REF _Ref221705095 \h </w:instrText>
      </w:r>
      <w:r w:rsidR="00163560" w:rsidRPr="004416D4">
        <w:rPr>
          <w:szCs w:val="20"/>
        </w:rPr>
      </w:r>
      <w:r w:rsidR="00163560" w:rsidRPr="004416D4">
        <w:rPr>
          <w:szCs w:val="20"/>
        </w:rPr>
        <w:fldChar w:fldCharType="separate"/>
      </w:r>
      <w:r w:rsidR="00F91D0D" w:rsidRPr="00A85F02">
        <w:t xml:space="preserve">Figure </w:t>
      </w:r>
      <w:r w:rsidR="00F91D0D">
        <w:rPr>
          <w:noProof/>
        </w:rPr>
        <w:t>18</w:t>
      </w:r>
      <w:r w:rsidR="00F91D0D" w:rsidRPr="00A85F02">
        <w:t>.</w:t>
      </w:r>
      <w:r w:rsidR="00F91D0D">
        <w:rPr>
          <w:noProof/>
        </w:rPr>
        <w:t>24</w:t>
      </w:r>
      <w:r w:rsidR="00163560" w:rsidRPr="004416D4">
        <w:rPr>
          <w:szCs w:val="20"/>
        </w:rPr>
        <w:fldChar w:fldCharType="end"/>
      </w:r>
      <w:r w:rsidR="00BB524C" w:rsidRPr="004416D4">
        <w:rPr>
          <w:szCs w:val="20"/>
        </w:rPr>
        <w:t>, reproduced below</w:t>
      </w:r>
      <w:r w:rsidRPr="004416D4">
        <w:rPr>
          <w:szCs w:val="20"/>
        </w:rPr>
        <w:t xml:space="preserve">, the light appears to exit the fiber not in a straight line but in a cone; the light on the table is like a slice through the center of the cone. Sketch the end of the fiber optic cable, assuming that the end of the fiber optic cable is cut off flat. Add a light ray that exits the end of the cable at the same angle as the cone of light in </w:t>
      </w:r>
      <w:r w:rsidR="00BB524C" w:rsidRPr="004416D4">
        <w:rPr>
          <w:szCs w:val="20"/>
        </w:rPr>
        <w:fldChar w:fldCharType="begin"/>
      </w:r>
      <w:r w:rsidR="00BB524C" w:rsidRPr="004416D4">
        <w:rPr>
          <w:szCs w:val="20"/>
        </w:rPr>
        <w:instrText xml:space="preserve"> REF _Ref221705095 \h </w:instrText>
      </w:r>
      <w:r w:rsidR="00BB524C" w:rsidRPr="004416D4">
        <w:rPr>
          <w:szCs w:val="20"/>
        </w:rPr>
      </w:r>
      <w:r w:rsidR="00BB524C" w:rsidRPr="004416D4">
        <w:rPr>
          <w:szCs w:val="20"/>
        </w:rPr>
        <w:fldChar w:fldCharType="separate"/>
      </w:r>
      <w:r w:rsidR="00F91D0D" w:rsidRPr="00A85F02">
        <w:t xml:space="preserve">Figure </w:t>
      </w:r>
      <w:r w:rsidR="00F91D0D">
        <w:rPr>
          <w:noProof/>
        </w:rPr>
        <w:t>18</w:t>
      </w:r>
      <w:r w:rsidR="00F91D0D" w:rsidRPr="00A85F02">
        <w:t>.</w:t>
      </w:r>
      <w:r w:rsidR="00F91D0D">
        <w:rPr>
          <w:noProof/>
        </w:rPr>
        <w:t>24</w:t>
      </w:r>
      <w:r w:rsidR="00BB524C" w:rsidRPr="004416D4">
        <w:rPr>
          <w:szCs w:val="20"/>
        </w:rPr>
        <w:fldChar w:fldCharType="end"/>
      </w:r>
      <w:r w:rsidRPr="004416D4">
        <w:rPr>
          <w:szCs w:val="20"/>
        </w:rPr>
        <w:t xml:space="preserve">, and estimate that angle as measured from the normal vector from the end surface of the cable. Assuming that the index of refraction of the cable is 1.5, find the angle inside the cable just before the light leaves the glass. At what angle does that ray reflect </w:t>
      </w:r>
      <w:r w:rsidR="00E55240" w:rsidRPr="004416D4">
        <w:rPr>
          <w:szCs w:val="20"/>
        </w:rPr>
        <w:t>from</w:t>
      </w:r>
      <w:r w:rsidRPr="004416D4">
        <w:rPr>
          <w:szCs w:val="20"/>
        </w:rPr>
        <w:t xml:space="preserve"> the sides of the cable? Is the angle larger than the critical angle calculated in Section </w:t>
      </w:r>
      <w:r w:rsidR="00BB524C">
        <w:fldChar w:fldCharType="begin"/>
      </w:r>
      <w:r w:rsidR="00BB524C" w:rsidRPr="004416D4">
        <w:rPr>
          <w:szCs w:val="20"/>
        </w:rPr>
        <w:instrText xml:space="preserve"> REF _Ref221705359 \r \h </w:instrText>
      </w:r>
      <w:r w:rsidR="00BB524C">
        <w:fldChar w:fldCharType="separate"/>
      </w:r>
      <w:r w:rsidR="00F91D0D">
        <w:rPr>
          <w:szCs w:val="20"/>
        </w:rPr>
        <w:t>18.7</w:t>
      </w:r>
      <w:r w:rsidR="00BB524C">
        <w:fldChar w:fldCharType="end"/>
      </w:r>
      <w:r w:rsidRPr="004416D4">
        <w:rPr>
          <w:szCs w:val="20"/>
        </w:rPr>
        <w:t>?</w:t>
      </w:r>
      <w:r w:rsidR="00D527AA">
        <w:rPr>
          <w:szCs w:val="20"/>
        </w:rPr>
        <w:br/>
      </w:r>
      <w:r w:rsidR="00D527AA">
        <w:rPr>
          <w:noProof/>
        </w:rPr>
        <w:drawing>
          <wp:inline distT="0" distB="0" distL="0" distR="0" wp14:anchorId="6B1475DD" wp14:editId="5A30033E">
            <wp:extent cx="2628480" cy="1323975"/>
            <wp:effectExtent l="0" t="0" r="635" b="0"/>
            <wp:docPr id="1123174740" name="Picture 21" descr="A photograph demonstrating the practical application of total internal reflection using a red laser and a fiber optic cable.&#10;&#10;Laser Source: A bright, focused red laser beam enters a thin, flexible cable from the bottom right.&#10;&#10;Total Internal Reflection: The red light is seen traveling through the entire length of the cable, which is coiled into a large loop. Because the light hits the internal walls of the cable at angles greater than the critical angle, it reflects repeatedly inside the core rather than escaping through the sides.&#10;&#10;Output: The light successfully navigates the curves of the cable and exits from the far tip at the top left, appearing as a bright red g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71560" name="Picture 21" descr="A photograph demonstrating the practical application of total internal reflection using a red laser and a fiber optic cable.&#10;&#10;Laser Source: A bright, focused red laser beam enters a thin, flexible cable from the bottom right.&#10;&#10;Total Internal Reflection: The red light is seen traveling through the entire length of the cable, which is coiled into a large loop. Because the light hits the internal walls of the cable at angles greater than the critical angle, it reflects repeatedly inside the core rather than escaping through the sides.&#10;&#10;Output: The light successfully navigates the curves of the cable and exits from the far tip at the top left, appearing as a bright red glow."/>
                    <pic:cNvPicPr>
                      <a:picLocks noChangeAspect="1" noChangeArrowheads="1"/>
                    </pic:cNvPicPr>
                  </pic:nvPicPr>
                  <pic:blipFill rotWithShape="1">
                    <a:blip r:embed="rId605" cstate="screen">
                      <a:extLst>
                        <a:ext uri="{28A0092B-C50C-407E-A947-70E740481C1C}">
                          <a14:useLocalDpi xmlns:a14="http://schemas.microsoft.com/office/drawing/2010/main"/>
                        </a:ext>
                      </a:extLst>
                    </a:blip>
                    <a:srcRect/>
                    <a:stretch>
                      <a:fillRect/>
                    </a:stretch>
                  </pic:blipFill>
                  <pic:spPr bwMode="auto">
                    <a:xfrm>
                      <a:off x="0" y="0"/>
                      <a:ext cx="2631090" cy="1325290"/>
                    </a:xfrm>
                    <a:prstGeom prst="rect">
                      <a:avLst/>
                    </a:prstGeom>
                    <a:noFill/>
                    <a:ln>
                      <a:noFill/>
                    </a:ln>
                    <a:extLst>
                      <a:ext uri="{53640926-AAD7-44D8-BBD7-CCE9431645EC}">
                        <a14:shadowObscured xmlns:a14="http://schemas.microsoft.com/office/drawing/2010/main"/>
                      </a:ext>
                    </a:extLst>
                  </pic:spPr>
                </pic:pic>
              </a:graphicData>
            </a:graphic>
          </wp:inline>
        </w:drawing>
      </w:r>
      <w:r w:rsidR="00D527AA">
        <w:rPr>
          <w:szCs w:val="20"/>
        </w:rPr>
        <w:br/>
      </w:r>
      <w:r w:rsidR="00D527AA" w:rsidRPr="00D527AA">
        <w:rPr>
          <w:i/>
          <w:iCs/>
          <w:sz w:val="18"/>
          <w:szCs w:val="18"/>
        </w:rPr>
        <w:t>Light exiting from a fiber optic cable.</w:t>
      </w:r>
      <w:r w:rsidR="00D527AA" w:rsidRPr="00D527AA">
        <w:rPr>
          <w:i/>
          <w:iCs/>
          <w:sz w:val="18"/>
          <w:szCs w:val="18"/>
        </w:rPr>
        <w:fldChar w:fldCharType="begin"/>
      </w:r>
      <w:r w:rsidR="00D527AA" w:rsidRPr="00D527AA">
        <w:rPr>
          <w:i/>
          <w:iCs/>
          <w:sz w:val="18"/>
          <w:szCs w:val="18"/>
        </w:rPr>
        <w:instrText xml:space="preserve"> NOTEREF _Ref221707985 \f \h  \* MERGEFORMAT </w:instrText>
      </w:r>
      <w:r w:rsidR="00D527AA" w:rsidRPr="00D527AA">
        <w:rPr>
          <w:i/>
          <w:iCs/>
          <w:sz w:val="18"/>
          <w:szCs w:val="18"/>
        </w:rPr>
      </w:r>
      <w:r w:rsidR="00D527AA" w:rsidRPr="00D527AA">
        <w:rPr>
          <w:i/>
          <w:iCs/>
          <w:sz w:val="18"/>
          <w:szCs w:val="18"/>
        </w:rPr>
        <w:fldChar w:fldCharType="separate"/>
      </w:r>
      <w:r w:rsidR="00F91D0D" w:rsidRPr="00F91D0D">
        <w:rPr>
          <w:rStyle w:val="EndnoteReference"/>
          <w:i/>
          <w:iCs/>
          <w:sz w:val="18"/>
          <w:szCs w:val="20"/>
        </w:rPr>
        <w:t>122</w:t>
      </w:r>
      <w:r w:rsidR="00D527AA" w:rsidRPr="00D527AA">
        <w:rPr>
          <w:i/>
          <w:iCs/>
          <w:sz w:val="18"/>
          <w:szCs w:val="18"/>
        </w:rPr>
        <w:fldChar w:fldCharType="end"/>
      </w:r>
      <w:bookmarkEnd w:id="1395"/>
    </w:p>
    <w:p w14:paraId="02D6D892" w14:textId="77777777" w:rsidR="00D037B6" w:rsidRPr="00E55240" w:rsidRDefault="00D037B6" w:rsidP="00D037B6">
      <w:pPr>
        <w:pStyle w:val="Heading3"/>
        <w:numPr>
          <w:ilvl w:val="2"/>
          <w:numId w:val="2"/>
        </w:numPr>
        <w:spacing w:before="0" w:after="120" w:line="240" w:lineRule="auto"/>
        <w:ind w:left="50"/>
      </w:pPr>
      <w:r w:rsidRPr="00E55240">
        <w:t>Level 6 - Create</w:t>
      </w:r>
    </w:p>
    <w:p w14:paraId="19C885AC" w14:textId="74146D64" w:rsidR="0038651B" w:rsidRDefault="00BE5221" w:rsidP="00220737">
      <w:pPr>
        <w:pStyle w:val="ListParagraph"/>
        <w:numPr>
          <w:ilvl w:val="3"/>
          <w:numId w:val="80"/>
        </w:numPr>
        <w:tabs>
          <w:tab w:val="left" w:pos="8190"/>
        </w:tabs>
        <w:spacing w:after="120" w:line="240" w:lineRule="auto"/>
        <w:contextualSpacing w:val="0"/>
        <w:rPr>
          <w:szCs w:val="20"/>
        </w:rPr>
      </w:pPr>
      <w:bookmarkStart w:id="1396" w:name="level-6---create-17"/>
      <w:bookmarkEnd w:id="1392"/>
      <w:r w:rsidRPr="0038651B">
        <w:rPr>
          <w:b/>
          <w:bCs/>
          <w:szCs w:val="20"/>
        </w:rPr>
        <w:t>[W, G, &amp; N]</w:t>
      </w:r>
      <w:r w:rsidRPr="0038651B">
        <w:rPr>
          <w:szCs w:val="20"/>
        </w:rPr>
        <w:t xml:space="preserve"> At the beginning of</w:t>
      </w:r>
      <w:r w:rsidR="00BB524C" w:rsidRPr="0038651B">
        <w:rPr>
          <w:szCs w:val="20"/>
        </w:rPr>
        <w:t xml:space="preserve"> </w:t>
      </w:r>
      <w:r w:rsidR="00BB524C" w:rsidRPr="0038651B">
        <w:rPr>
          <w:szCs w:val="20"/>
        </w:rPr>
        <w:fldChar w:fldCharType="begin"/>
      </w:r>
      <w:r w:rsidR="00BB524C" w:rsidRPr="0038651B">
        <w:rPr>
          <w:szCs w:val="20"/>
        </w:rPr>
        <w:instrText xml:space="preserve"> REF _Ref219314981 \r \h </w:instrText>
      </w:r>
      <w:r w:rsidR="00BB524C" w:rsidRPr="0038651B">
        <w:rPr>
          <w:szCs w:val="20"/>
        </w:rPr>
      </w:r>
      <w:r w:rsidR="00BB524C" w:rsidRPr="0038651B">
        <w:rPr>
          <w:szCs w:val="20"/>
        </w:rPr>
        <w:fldChar w:fldCharType="separate"/>
      </w:r>
      <w:r w:rsidR="00F91D0D">
        <w:rPr>
          <w:szCs w:val="20"/>
        </w:rPr>
        <w:t>Chapter 1</w:t>
      </w:r>
      <w:r w:rsidR="00BB524C" w:rsidRPr="0038651B">
        <w:rPr>
          <w:szCs w:val="20"/>
        </w:rPr>
        <w:fldChar w:fldCharType="end"/>
      </w:r>
      <w:r w:rsidRPr="0038651B">
        <w:rPr>
          <w:szCs w:val="20"/>
        </w:rPr>
        <w:t xml:space="preserve"> in </w:t>
      </w:r>
      <w:r w:rsidR="00BB524C" w:rsidRPr="0038651B">
        <w:rPr>
          <w:szCs w:val="20"/>
        </w:rPr>
        <w:fldChar w:fldCharType="begin"/>
      </w:r>
      <w:r w:rsidR="00BB524C" w:rsidRPr="0038651B">
        <w:rPr>
          <w:szCs w:val="20"/>
        </w:rPr>
        <w:instrText xml:space="preserve"> REF _Ref218897720 \h </w:instrText>
      </w:r>
      <w:r w:rsidR="00BB524C" w:rsidRPr="0038651B">
        <w:rPr>
          <w:szCs w:val="20"/>
        </w:rPr>
      </w:r>
      <w:r w:rsidR="00BB524C" w:rsidRPr="0038651B">
        <w:rPr>
          <w:szCs w:val="20"/>
        </w:rPr>
        <w:fldChar w:fldCharType="separate"/>
      </w:r>
      <w:r w:rsidR="00F91D0D" w:rsidRPr="00541652">
        <w:t xml:space="preserve">Figure </w:t>
      </w:r>
      <w:r w:rsidR="00F91D0D">
        <w:rPr>
          <w:noProof/>
        </w:rPr>
        <w:t>1</w:t>
      </w:r>
      <w:r w:rsidR="00F91D0D">
        <w:t>.</w:t>
      </w:r>
      <w:r w:rsidR="00F91D0D">
        <w:rPr>
          <w:noProof/>
        </w:rPr>
        <w:t>1</w:t>
      </w:r>
      <w:r w:rsidR="00BB524C" w:rsidRPr="0038651B">
        <w:rPr>
          <w:szCs w:val="20"/>
        </w:rPr>
        <w:fldChar w:fldCharType="end"/>
      </w:r>
      <w:r w:rsidRPr="0038651B">
        <w:rPr>
          <w:szCs w:val="20"/>
        </w:rPr>
        <w:t xml:space="preserve"> was a template for a concept map. Create a new concept map with the main ideas from this chapter.</w:t>
      </w:r>
      <w:bookmarkStart w:id="1397" w:name="q:EM-6-2"/>
      <w:bookmarkEnd w:id="1397"/>
    </w:p>
    <w:p w14:paraId="6CD8B68B" w14:textId="4EB57C81" w:rsidR="0038651B" w:rsidRDefault="00BE5221" w:rsidP="00220737">
      <w:pPr>
        <w:pStyle w:val="ListParagraph"/>
        <w:numPr>
          <w:ilvl w:val="3"/>
          <w:numId w:val="80"/>
        </w:numPr>
        <w:tabs>
          <w:tab w:val="left" w:pos="8190"/>
        </w:tabs>
        <w:spacing w:after="120" w:line="240" w:lineRule="auto"/>
        <w:contextualSpacing w:val="0"/>
        <w:rPr>
          <w:szCs w:val="20"/>
        </w:rPr>
      </w:pPr>
      <w:r w:rsidRPr="0038651B">
        <w:rPr>
          <w:b/>
          <w:bCs/>
          <w:szCs w:val="20"/>
        </w:rPr>
        <w:lastRenderedPageBreak/>
        <w:t>[W, G, &amp; N]</w:t>
      </w:r>
      <w:r w:rsidRPr="0038651B">
        <w:rPr>
          <w:szCs w:val="20"/>
        </w:rPr>
        <w:t xml:space="preserve"> Imagine you are writing a test question related to this chapter. Think of your own example of a situation that you can analyze using the concepts, graphics, and mathematical analyses described in this chapter. Describe the </w:t>
      </w:r>
      <w:r w:rsidR="00E55240" w:rsidRPr="0038651B">
        <w:rPr>
          <w:szCs w:val="20"/>
        </w:rPr>
        <w:t>situation and</w:t>
      </w:r>
      <w:r w:rsidRPr="0038651B">
        <w:rPr>
          <w:szCs w:val="20"/>
        </w:rPr>
        <w:t xml:space="preserve"> use the tools from this chapter to analyze the situation as completely as you can, including motion, forces, energy, and momentum.</w:t>
      </w:r>
      <w:bookmarkStart w:id="1398" w:name="q:EM-6-3"/>
      <w:bookmarkEnd w:id="1398"/>
    </w:p>
    <w:p w14:paraId="19A8F622" w14:textId="23763F5A" w:rsidR="009303B1" w:rsidRPr="0038651B" w:rsidRDefault="00BE5221" w:rsidP="00220737">
      <w:pPr>
        <w:pStyle w:val="ListParagraph"/>
        <w:numPr>
          <w:ilvl w:val="3"/>
          <w:numId w:val="80"/>
        </w:numPr>
        <w:tabs>
          <w:tab w:val="left" w:pos="8190"/>
        </w:tabs>
        <w:spacing w:after="120" w:line="240" w:lineRule="auto"/>
        <w:contextualSpacing w:val="0"/>
        <w:rPr>
          <w:szCs w:val="20"/>
        </w:rPr>
      </w:pPr>
      <w:r w:rsidRPr="0038651B">
        <w:rPr>
          <w:b/>
          <w:bCs/>
          <w:szCs w:val="20"/>
        </w:rPr>
        <w:t>[W, G, &amp; N]</w:t>
      </w:r>
      <w:r w:rsidRPr="0038651B">
        <w:rPr>
          <w:szCs w:val="20"/>
        </w:rPr>
        <w:t xml:space="preserve"> Think about possible misconceptions about the material in this chapter. Write a question and an </w:t>
      </w:r>
      <w:r w:rsidRPr="0038651B">
        <w:rPr>
          <w:i/>
          <w:iCs/>
          <w:szCs w:val="20"/>
        </w:rPr>
        <w:t>incorrect</w:t>
      </w:r>
      <w:r w:rsidRPr="0038651B">
        <w:rPr>
          <w:szCs w:val="20"/>
        </w:rPr>
        <w:t xml:space="preserve"> solution to it that demonstrates a student making such a conceptual error. </w:t>
      </w:r>
      <w:r w:rsidRPr="0038651B">
        <w:rPr>
          <w:i/>
          <w:iCs/>
          <w:szCs w:val="20"/>
        </w:rPr>
        <w:t>This cannot be a simple misuse of a vocabulary word, a unit error, or a mathematical error</w:t>
      </w:r>
      <w:r w:rsidRPr="0038651B">
        <w:rPr>
          <w:szCs w:val="20"/>
        </w:rPr>
        <w:t xml:space="preserve"> 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38651B">
        <w:rPr>
          <w:i/>
          <w:iCs/>
          <w:szCs w:val="20"/>
        </w:rPr>
        <w:t xml:space="preserve">Note: You may use a question from this chapter that you got wrong the first </w:t>
      </w:r>
      <w:r w:rsidR="00E55240" w:rsidRPr="0038651B">
        <w:rPr>
          <w:i/>
          <w:iCs/>
          <w:szCs w:val="20"/>
        </w:rPr>
        <w:t>time and</w:t>
      </w:r>
      <w:r w:rsidRPr="0038651B">
        <w:rPr>
          <w:i/>
          <w:iCs/>
          <w:szCs w:val="20"/>
        </w:rPr>
        <w:t xml:space="preserve"> explain the initial error in your thinking and how you corrected it.</w:t>
      </w:r>
      <w:bookmarkEnd w:id="1396"/>
    </w:p>
    <w:p w14:paraId="494ABE72" w14:textId="5CB81A10" w:rsidR="002C456B" w:rsidRPr="008853A3" w:rsidRDefault="00784745" w:rsidP="00784745">
      <w:pPr>
        <w:pStyle w:val="Heading1"/>
        <w:tabs>
          <w:tab w:val="left" w:pos="8190"/>
        </w:tabs>
        <w:ind w:left="-5"/>
        <w:rPr>
          <w:rFonts w:asciiTheme="minorHAnsi" w:hAnsiTheme="minorHAnsi"/>
          <w:color w:val="auto"/>
        </w:rPr>
      </w:pPr>
      <w:r>
        <w:rPr>
          <w:rFonts w:asciiTheme="minorHAnsi" w:hAnsiTheme="minorHAnsi"/>
        </w:rPr>
        <w:br w:type="column"/>
      </w:r>
      <w:bookmarkStart w:id="1399" w:name="_Toc221827501"/>
      <w:r w:rsidR="002C456B" w:rsidRPr="008853A3">
        <w:rPr>
          <w:rFonts w:asciiTheme="minorHAnsi" w:hAnsiTheme="minorHAnsi"/>
          <w:color w:val="auto"/>
        </w:rPr>
        <w:lastRenderedPageBreak/>
        <w:t xml:space="preserve">– </w:t>
      </w:r>
      <w:r w:rsidR="006D1A86" w:rsidRPr="006D1A86">
        <w:rPr>
          <w:color w:val="auto"/>
        </w:rPr>
        <w:t>Optical Instruments</w:t>
      </w:r>
      <w:bookmarkEnd w:id="1399"/>
    </w:p>
    <w:p w14:paraId="5378F088" w14:textId="3E8E93DB" w:rsidR="002C456B" w:rsidRDefault="00161AAF" w:rsidP="002C456B">
      <w:pPr>
        <w:keepNext/>
        <w:spacing w:after="120" w:line="240" w:lineRule="auto"/>
        <w:ind w:right="325"/>
        <w:jc w:val="center"/>
      </w:pPr>
      <w:r>
        <w:rPr>
          <w:noProof/>
        </w:rPr>
        <w:drawing>
          <wp:inline distT="0" distB="0" distL="0" distR="0" wp14:anchorId="61B5A75A" wp14:editId="3D2BE136">
            <wp:extent cx="3517899" cy="2638425"/>
            <wp:effectExtent l="0" t="0" r="6985" b="0"/>
            <wp:docPr id="2072401129" name="Picture 1" descr="A wide-angle photograph of the Very Large Array (VLA) radio telescope observatory in New Mexico.&#10;&#10;Telescope Dishes: A long row of massive white parabolic satellite dishes stretches into the distance across a flat, grassy plain. Each dish is supported by a complex white metal framework and a motorized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01129" name="Picture 1" descr="A wide-angle photograph of the Very Large Array (VLA) radio telescope observatory in New Mexico.&#10;&#10;Telescope Dishes: A long row of massive white parabolic satellite dishes stretches into the distance across a flat, grassy plain. Each dish is supported by a complex white metal framework and a motorized base."/>
                    <pic:cNvPicPr>
                      <a:picLocks noChangeAspect="1" noChangeArrowheads="1"/>
                    </pic:cNvPicPr>
                  </pic:nvPicPr>
                  <pic:blipFill>
                    <a:blip r:embed="rId617" cstate="screen">
                      <a:extLst>
                        <a:ext uri="{28A0092B-C50C-407E-A947-70E740481C1C}">
                          <a14:useLocalDpi xmlns:a14="http://schemas.microsoft.com/office/drawing/2010/main"/>
                        </a:ext>
                      </a:extLst>
                    </a:blip>
                    <a:srcRect/>
                    <a:stretch>
                      <a:fillRect/>
                    </a:stretch>
                  </pic:blipFill>
                  <pic:spPr bwMode="auto">
                    <a:xfrm>
                      <a:off x="0" y="0"/>
                      <a:ext cx="3533424" cy="2650069"/>
                    </a:xfrm>
                    <a:prstGeom prst="rect">
                      <a:avLst/>
                    </a:prstGeom>
                    <a:noFill/>
                    <a:ln>
                      <a:noFill/>
                    </a:ln>
                  </pic:spPr>
                </pic:pic>
              </a:graphicData>
            </a:graphic>
          </wp:inline>
        </w:drawing>
      </w:r>
    </w:p>
    <w:p w14:paraId="06719A86" w14:textId="085BEE63" w:rsidR="00616693" w:rsidRDefault="002C456B" w:rsidP="00970DB4">
      <w:pPr>
        <w:keepNext/>
        <w:spacing w:after="120" w:line="240" w:lineRule="auto"/>
        <w:ind w:right="325"/>
        <w:jc w:val="center"/>
        <w:rPr>
          <w:noProof/>
          <w:sz w:val="18"/>
          <w:szCs w:val="20"/>
        </w:rPr>
      </w:pPr>
      <w:bookmarkStart w:id="1400" w:name="_Ref221709912"/>
      <w:r w:rsidRPr="00616693">
        <w:rPr>
          <w:i/>
          <w:iCs/>
          <w:sz w:val="18"/>
          <w:szCs w:val="20"/>
        </w:rPr>
        <w:t xml:space="preserve">Figure </w:t>
      </w:r>
      <w:r w:rsidRPr="00616693">
        <w:rPr>
          <w:i/>
          <w:iCs/>
          <w:sz w:val="18"/>
          <w:szCs w:val="20"/>
        </w:rPr>
        <w:fldChar w:fldCharType="begin"/>
      </w:r>
      <w:r w:rsidRPr="00616693">
        <w:rPr>
          <w:i/>
          <w:iCs/>
          <w:sz w:val="18"/>
          <w:szCs w:val="20"/>
        </w:rPr>
        <w:instrText xml:space="preserve"> STYLEREF 1 \s </w:instrText>
      </w:r>
      <w:r w:rsidRPr="00616693">
        <w:rPr>
          <w:i/>
          <w:iCs/>
          <w:sz w:val="18"/>
          <w:szCs w:val="20"/>
        </w:rPr>
        <w:fldChar w:fldCharType="separate"/>
      </w:r>
      <w:r w:rsidR="00F91D0D">
        <w:rPr>
          <w:i/>
          <w:iCs/>
          <w:noProof/>
          <w:sz w:val="18"/>
          <w:szCs w:val="20"/>
        </w:rPr>
        <w:t>19</w:t>
      </w:r>
      <w:r w:rsidRPr="00616693">
        <w:rPr>
          <w:i/>
          <w:iCs/>
          <w:sz w:val="18"/>
          <w:szCs w:val="20"/>
        </w:rPr>
        <w:fldChar w:fldCharType="end"/>
      </w:r>
      <w:r w:rsidRPr="00616693">
        <w:rPr>
          <w:i/>
          <w:iCs/>
          <w:sz w:val="18"/>
          <w:szCs w:val="20"/>
        </w:rPr>
        <w:t>.</w:t>
      </w:r>
      <w:r w:rsidRPr="00616693">
        <w:rPr>
          <w:i/>
          <w:iCs/>
          <w:sz w:val="18"/>
          <w:szCs w:val="20"/>
        </w:rPr>
        <w:fldChar w:fldCharType="begin"/>
      </w:r>
      <w:r w:rsidRPr="00616693">
        <w:rPr>
          <w:i/>
          <w:iCs/>
          <w:sz w:val="18"/>
          <w:szCs w:val="20"/>
        </w:rPr>
        <w:instrText xml:space="preserve"> SEQ Figure \* ARABIC \s 1 </w:instrText>
      </w:r>
      <w:r w:rsidRPr="00616693">
        <w:rPr>
          <w:i/>
          <w:iCs/>
          <w:sz w:val="18"/>
          <w:szCs w:val="20"/>
        </w:rPr>
        <w:fldChar w:fldCharType="separate"/>
      </w:r>
      <w:r w:rsidR="00F91D0D">
        <w:rPr>
          <w:i/>
          <w:iCs/>
          <w:noProof/>
          <w:sz w:val="18"/>
          <w:szCs w:val="20"/>
        </w:rPr>
        <w:t>1</w:t>
      </w:r>
      <w:r w:rsidRPr="00616693">
        <w:rPr>
          <w:i/>
          <w:iCs/>
          <w:sz w:val="18"/>
          <w:szCs w:val="20"/>
        </w:rPr>
        <w:fldChar w:fldCharType="end"/>
      </w:r>
      <w:bookmarkEnd w:id="1400"/>
      <w:r w:rsidRPr="00616693">
        <w:rPr>
          <w:i/>
          <w:iCs/>
          <w:sz w:val="18"/>
          <w:szCs w:val="20"/>
        </w:rPr>
        <w:t xml:space="preserve">: </w:t>
      </w:r>
      <w:r w:rsidR="00970DB4" w:rsidRPr="00616693">
        <w:rPr>
          <w:i/>
          <w:iCs/>
          <w:sz w:val="18"/>
          <w:szCs w:val="20"/>
        </w:rPr>
        <w:t>Part of the “Very Large Array” telescope</w:t>
      </w:r>
      <w:r w:rsidRPr="00616693">
        <w:rPr>
          <w:i/>
          <w:iCs/>
          <w:color w:val="0000FF"/>
          <w:sz w:val="18"/>
          <w:szCs w:val="20"/>
        </w:rPr>
        <w:t>.</w:t>
      </w:r>
      <w:r w:rsidR="00110A59">
        <w:rPr>
          <w:rStyle w:val="EndnoteReference"/>
          <w:i/>
          <w:iCs/>
          <w:color w:val="0000FF"/>
          <w:sz w:val="18"/>
          <w:szCs w:val="20"/>
        </w:rPr>
        <w:endnoteReference w:id="126"/>
      </w:r>
    </w:p>
    <w:p w14:paraId="10112E0C" w14:textId="7CA75A35" w:rsidR="00970DB4" w:rsidRDefault="00CB054B" w:rsidP="00970DB4">
      <w:pPr>
        <w:keepNext/>
        <w:spacing w:after="120" w:line="240" w:lineRule="auto"/>
        <w:ind w:right="325"/>
        <w:jc w:val="center"/>
      </w:pPr>
      <w:r>
        <w:rPr>
          <w:noProof/>
        </w:rPr>
        <w:drawing>
          <wp:inline distT="0" distB="0" distL="0" distR="0" wp14:anchorId="468C2A06" wp14:editId="6DCBC405">
            <wp:extent cx="3537647" cy="2209800"/>
            <wp:effectExtent l="0" t="0" r="5715" b="0"/>
            <wp:docPr id="530829623" name="Picture 2" descr="A high-magnification scanning electron micrograph (SEM) showing Salmonella bacteria interacting with human cells.&#10;&#10;Bacteria: Several reddish-pink, rod-shaped Salmonella bacteria are visible.&#10;&#10;Cell Surface: The bacteria are positioned on and around the yellow, highly ruffled surface of a human cell.&#10;&#10;Infection Process: One bacterium on the right is partially submerged within a &quot;pocket&quot; or fold of the cell membrane, illustrating the process of the bacteria invading the host cell. Thin, thread-like filaments are seen extending between the bacteria and the cell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29623" name="Picture 2" descr="A high-magnification scanning electron micrograph (SEM) showing Salmonella bacteria interacting with human cells.&#10;&#10;Bacteria: Several reddish-pink, rod-shaped Salmonella bacteria are visible.&#10;&#10;Cell Surface: The bacteria are positioned on and around the yellow, highly ruffled surface of a human cell.&#10;&#10;Infection Process: One bacterium on the right is partially submerged within a &quot;pocket&quot; or fold of the cell membrane, illustrating the process of the bacteria invading the host cell. Thin, thread-like filaments are seen extending between the bacteria and the cell surface."/>
                    <pic:cNvPicPr>
                      <a:picLocks noChangeAspect="1" noChangeArrowheads="1"/>
                    </pic:cNvPicPr>
                  </pic:nvPicPr>
                  <pic:blipFill rotWithShape="1">
                    <a:blip r:embed="rId618" cstate="screen">
                      <a:extLst>
                        <a:ext uri="{28A0092B-C50C-407E-A947-70E740481C1C}">
                          <a14:useLocalDpi xmlns:a14="http://schemas.microsoft.com/office/drawing/2010/main"/>
                        </a:ext>
                      </a:extLst>
                    </a:blip>
                    <a:srcRect/>
                    <a:stretch>
                      <a:fillRect/>
                    </a:stretch>
                  </pic:blipFill>
                  <pic:spPr bwMode="auto">
                    <a:xfrm>
                      <a:off x="0" y="0"/>
                      <a:ext cx="3551891" cy="2218698"/>
                    </a:xfrm>
                    <a:prstGeom prst="rect">
                      <a:avLst/>
                    </a:prstGeom>
                    <a:noFill/>
                    <a:ln>
                      <a:noFill/>
                    </a:ln>
                    <a:extLst>
                      <a:ext uri="{53640926-AAD7-44D8-BBD7-CCE9431645EC}">
                        <a14:shadowObscured xmlns:a14="http://schemas.microsoft.com/office/drawing/2010/main"/>
                      </a:ext>
                    </a:extLst>
                  </pic:spPr>
                </pic:pic>
              </a:graphicData>
            </a:graphic>
          </wp:inline>
        </w:drawing>
      </w:r>
    </w:p>
    <w:p w14:paraId="61B0786E" w14:textId="10122F2E" w:rsidR="002C456B" w:rsidRDefault="00970DB4" w:rsidP="00970DB4">
      <w:pPr>
        <w:pStyle w:val="Caption"/>
        <w:jc w:val="center"/>
        <w:rPr>
          <w:color w:val="0000FF"/>
        </w:rPr>
      </w:pPr>
      <w:bookmarkStart w:id="1401" w:name="_Ref221709923"/>
      <w:r w:rsidRPr="002778FF">
        <w:rPr>
          <w:color w:val="auto"/>
        </w:rPr>
        <w:t xml:space="preserve">Figure </w:t>
      </w:r>
      <w:r w:rsidRPr="002778FF">
        <w:rPr>
          <w:color w:val="auto"/>
        </w:rPr>
        <w:fldChar w:fldCharType="begin"/>
      </w:r>
      <w:r w:rsidRPr="002778FF">
        <w:rPr>
          <w:color w:val="auto"/>
        </w:rPr>
        <w:instrText xml:space="preserve"> STYLEREF 1 \s </w:instrText>
      </w:r>
      <w:r w:rsidRPr="002778FF">
        <w:rPr>
          <w:color w:val="auto"/>
        </w:rPr>
        <w:fldChar w:fldCharType="separate"/>
      </w:r>
      <w:r w:rsidR="00F91D0D">
        <w:rPr>
          <w:noProof/>
          <w:color w:val="auto"/>
        </w:rPr>
        <w:t>19</w:t>
      </w:r>
      <w:r w:rsidRPr="002778FF">
        <w:rPr>
          <w:color w:val="auto"/>
        </w:rPr>
        <w:fldChar w:fldCharType="end"/>
      </w:r>
      <w:r w:rsidRPr="002778FF">
        <w:rPr>
          <w:color w:val="auto"/>
        </w:rPr>
        <w:t>.</w:t>
      </w:r>
      <w:r w:rsidRPr="002778FF">
        <w:rPr>
          <w:color w:val="auto"/>
        </w:rPr>
        <w:fldChar w:fldCharType="begin"/>
      </w:r>
      <w:r w:rsidRPr="002778FF">
        <w:rPr>
          <w:color w:val="auto"/>
        </w:rPr>
        <w:instrText xml:space="preserve"> SEQ Figure \* ARABIC \s 1 </w:instrText>
      </w:r>
      <w:r w:rsidRPr="002778FF">
        <w:rPr>
          <w:color w:val="auto"/>
        </w:rPr>
        <w:fldChar w:fldCharType="separate"/>
      </w:r>
      <w:r w:rsidR="00F91D0D">
        <w:rPr>
          <w:noProof/>
          <w:color w:val="auto"/>
        </w:rPr>
        <w:t>2</w:t>
      </w:r>
      <w:r w:rsidRPr="002778FF">
        <w:rPr>
          <w:color w:val="auto"/>
        </w:rPr>
        <w:fldChar w:fldCharType="end"/>
      </w:r>
      <w:bookmarkEnd w:id="1401"/>
      <w:r w:rsidRPr="002778FF">
        <w:rPr>
          <w:color w:val="auto"/>
        </w:rPr>
        <w:t xml:space="preserve">: </w:t>
      </w:r>
      <w:r w:rsidR="00616693">
        <w:t>An electron microscope image of salmonella bacteria invading cultured human cells. False coloring is used to highlight the bacteria in the image</w:t>
      </w:r>
      <w:r>
        <w:rPr>
          <w:color w:val="0000FF"/>
        </w:rPr>
        <w:t>.</w:t>
      </w:r>
      <w:r w:rsidR="005D209D">
        <w:rPr>
          <w:rStyle w:val="EndnoteReference"/>
          <w:color w:val="0000FF"/>
        </w:rPr>
        <w:endnoteReference w:id="127"/>
      </w:r>
    </w:p>
    <w:p w14:paraId="4A090ACC" w14:textId="77777777" w:rsidR="002C456B" w:rsidRPr="00A57242" w:rsidRDefault="002C456B" w:rsidP="002C456B">
      <w:pPr>
        <w:sectPr w:rsidR="002C456B" w:rsidRPr="00A57242" w:rsidSect="002C456B">
          <w:headerReference w:type="even" r:id="rId619"/>
          <w:headerReference w:type="default" r:id="rId620"/>
          <w:footerReference w:type="even" r:id="rId621"/>
          <w:footerReference w:type="default" r:id="rId622"/>
          <w:headerReference w:type="first" r:id="rId623"/>
          <w:footerReference w:type="first" r:id="rId624"/>
          <w:endnotePr>
            <w:numFmt w:val="decimal"/>
          </w:endnotePr>
          <w:type w:val="continuous"/>
          <w:pgSz w:w="12240" w:h="15840"/>
          <w:pgMar w:top="1320" w:right="1440" w:bottom="1378" w:left="1944" w:header="720" w:footer="720" w:gutter="0"/>
          <w:cols w:space="720"/>
        </w:sectPr>
      </w:pPr>
    </w:p>
    <w:p w14:paraId="0A07487E" w14:textId="1676351F" w:rsidR="00756B19" w:rsidRDefault="00756B19" w:rsidP="00756B19">
      <w:pPr>
        <w:spacing w:after="120" w:line="240" w:lineRule="auto"/>
        <w:ind w:left="-12" w:right="15" w:hanging="3"/>
      </w:pPr>
      <w:r>
        <w:t>We have seen some different ways that light interacts with materials: reflecting, refracting, diffracting, and being absorbed. Now we will look at various instruments that use these principles to create images.</w:t>
      </w:r>
    </w:p>
    <w:p w14:paraId="5474AEDD" w14:textId="4F7F9408" w:rsidR="00756B19" w:rsidRPr="00CB054B" w:rsidRDefault="00756B19" w:rsidP="00756B19">
      <w:pPr>
        <w:spacing w:after="120" w:line="240" w:lineRule="auto"/>
        <w:ind w:left="15" w:right="14"/>
        <w:rPr>
          <w:szCs w:val="20"/>
        </w:rPr>
      </w:pPr>
      <w:r>
        <w:t>Some of these instruments, like eyeglasses and eyes themselves, operate in the visible part of the electromagnetic spectrum</w:t>
      </w:r>
      <w:r w:rsidRPr="00CB054B">
        <w:rPr>
          <w:szCs w:val="20"/>
        </w:rPr>
        <w:t>. But we will also consider things like the aptly named “Very Large Array” radio telescope in</w:t>
      </w:r>
      <w:r w:rsidR="00CB054B" w:rsidRPr="00CB054B">
        <w:rPr>
          <w:szCs w:val="20"/>
        </w:rPr>
        <w:t xml:space="preserve"> </w:t>
      </w:r>
      <w:r w:rsidR="00CB054B" w:rsidRPr="00CB054B">
        <w:rPr>
          <w:szCs w:val="20"/>
        </w:rPr>
        <w:fldChar w:fldCharType="begin"/>
      </w:r>
      <w:r w:rsidR="00CB054B" w:rsidRPr="00CB054B">
        <w:rPr>
          <w:szCs w:val="20"/>
        </w:rPr>
        <w:instrText xml:space="preserve"> REF _Ref221709912 \h  \* MERGEFORMAT </w:instrText>
      </w:r>
      <w:r w:rsidR="00CB054B" w:rsidRPr="00CB054B">
        <w:rPr>
          <w:szCs w:val="20"/>
        </w:rPr>
      </w:r>
      <w:r w:rsidR="00CB054B" w:rsidRPr="00CB054B">
        <w:rPr>
          <w:szCs w:val="20"/>
        </w:rPr>
        <w:fldChar w:fldCharType="separate"/>
      </w:r>
      <w:r w:rsidR="00F91D0D" w:rsidRPr="00F91D0D">
        <w:rPr>
          <w:szCs w:val="20"/>
        </w:rPr>
        <w:t xml:space="preserve">Figure </w:t>
      </w:r>
      <w:r w:rsidR="00F91D0D" w:rsidRPr="00F91D0D">
        <w:rPr>
          <w:noProof/>
          <w:szCs w:val="20"/>
        </w:rPr>
        <w:t>19.1</w:t>
      </w:r>
      <w:r w:rsidR="00CB054B" w:rsidRPr="00CB054B">
        <w:rPr>
          <w:szCs w:val="20"/>
        </w:rPr>
        <w:fldChar w:fldCharType="end"/>
      </w:r>
      <w:r w:rsidRPr="00CB054B">
        <w:rPr>
          <w:szCs w:val="20"/>
        </w:rPr>
        <w:t>. That telescope is made up of a series of dishes that work together as a single sensing device to collect radio waves from deep space. A very large array of telescopes is needed because of the very long radio wavelengths.</w:t>
      </w:r>
    </w:p>
    <w:p w14:paraId="172FCC96" w14:textId="203787C0" w:rsidR="002C456B" w:rsidRPr="00541652" w:rsidRDefault="00756B19" w:rsidP="00756B19">
      <w:pPr>
        <w:spacing w:after="120" w:line="240" w:lineRule="auto"/>
      </w:pPr>
      <w:r w:rsidRPr="00CB054B">
        <w:rPr>
          <w:szCs w:val="20"/>
        </w:rPr>
        <w:t xml:space="preserve">We will also consider the very small, like the image of bacteria in </w:t>
      </w:r>
      <w:r w:rsidR="00CB054B" w:rsidRPr="00CB054B">
        <w:rPr>
          <w:szCs w:val="20"/>
        </w:rPr>
        <w:fldChar w:fldCharType="begin"/>
      </w:r>
      <w:r w:rsidR="00CB054B" w:rsidRPr="00CB054B">
        <w:rPr>
          <w:szCs w:val="20"/>
        </w:rPr>
        <w:instrText xml:space="preserve"> REF _Ref221709923 \h  \* MERGEFORMAT </w:instrText>
      </w:r>
      <w:r w:rsidR="00CB054B" w:rsidRPr="00CB054B">
        <w:rPr>
          <w:szCs w:val="20"/>
        </w:rPr>
      </w:r>
      <w:r w:rsidR="00CB054B" w:rsidRPr="00CB054B">
        <w:rPr>
          <w:szCs w:val="20"/>
        </w:rPr>
        <w:fldChar w:fldCharType="separate"/>
      </w:r>
      <w:r w:rsidR="00F91D0D" w:rsidRPr="00F91D0D">
        <w:rPr>
          <w:szCs w:val="20"/>
        </w:rPr>
        <w:t xml:space="preserve">Figure </w:t>
      </w:r>
      <w:r w:rsidR="00F91D0D" w:rsidRPr="00F91D0D">
        <w:rPr>
          <w:noProof/>
          <w:szCs w:val="20"/>
        </w:rPr>
        <w:t>19.2</w:t>
      </w:r>
      <w:r w:rsidR="00CB054B" w:rsidRPr="00CB054B">
        <w:rPr>
          <w:szCs w:val="20"/>
        </w:rPr>
        <w:fldChar w:fldCharType="end"/>
      </w:r>
      <w:r w:rsidRPr="00CB054B">
        <w:rPr>
          <w:szCs w:val="20"/>
        </w:rPr>
        <w:t>. That image</w:t>
      </w:r>
      <w:r>
        <w:t xml:space="preserve"> was made with an electron microscope, which uses a beam of electrons to illuminate the image instead of using a beam of photons. The very small wavelength of electrons makes it possible to create these high-resolution images.</w:t>
      </w:r>
    </w:p>
    <w:p w14:paraId="1FC84D0B" w14:textId="77777777" w:rsidR="002C456B" w:rsidRDefault="002C456B" w:rsidP="002C456B">
      <w:pPr>
        <w:spacing w:after="120" w:line="240" w:lineRule="auto"/>
        <w:ind w:right="325"/>
        <w:sectPr w:rsidR="002C456B" w:rsidSect="002C456B">
          <w:type w:val="continuous"/>
          <w:pgSz w:w="12240" w:h="15840"/>
          <w:pgMar w:top="1320" w:right="1440" w:bottom="1378" w:left="1944" w:header="720" w:footer="720" w:gutter="0"/>
          <w:cols w:space="720"/>
        </w:sectPr>
      </w:pPr>
    </w:p>
    <w:p w14:paraId="62405B76" w14:textId="77777777" w:rsidR="002C456B" w:rsidRDefault="002C456B" w:rsidP="002C456B">
      <w:pPr>
        <w:spacing w:after="120" w:line="240" w:lineRule="auto"/>
        <w:sectPr w:rsidR="002C456B" w:rsidSect="002C456B">
          <w:type w:val="continuous"/>
          <w:pgSz w:w="12240" w:h="15840"/>
          <w:pgMar w:top="1320" w:right="1480" w:bottom="1805" w:left="6264" w:header="720" w:footer="720" w:gutter="0"/>
          <w:cols w:space="720"/>
        </w:sectPr>
      </w:pPr>
    </w:p>
    <w:p w14:paraId="6237A27D" w14:textId="4723FF5F" w:rsidR="002C456B" w:rsidRPr="002C456B" w:rsidRDefault="002C456B" w:rsidP="002C456B">
      <w:pPr>
        <w:pStyle w:val="Heading2"/>
        <w:rPr>
          <w:rFonts w:asciiTheme="minorHAnsi" w:hAnsiTheme="minorHAnsi"/>
          <w:color w:val="auto"/>
        </w:rPr>
        <w:sectPr w:rsidR="002C456B" w:rsidRPr="002C456B" w:rsidSect="002C456B">
          <w:endnotePr>
            <w:numFmt w:val="decimal"/>
          </w:endnotePr>
          <w:type w:val="continuous"/>
          <w:pgSz w:w="15840" w:h="12240" w:orient="landscape"/>
          <w:pgMar w:top="1440" w:right="1440" w:bottom="1440" w:left="1440" w:header="720" w:footer="720" w:gutter="0"/>
          <w:cols w:sep="1" w:space="288"/>
          <w:titlePg/>
          <w:docGrid w:linePitch="299"/>
        </w:sectPr>
      </w:pPr>
      <w:bookmarkStart w:id="1402" w:name="_Ref221712939"/>
      <w:bookmarkStart w:id="1403" w:name="_Ref221713418"/>
      <w:bookmarkStart w:id="1404" w:name="_Ref221739075"/>
      <w:bookmarkStart w:id="1405" w:name="_Ref221826681"/>
      <w:bookmarkStart w:id="1406" w:name="_Toc221827502"/>
      <w:r w:rsidRPr="002C456B">
        <w:rPr>
          <w:rFonts w:asciiTheme="minorHAnsi" w:hAnsiTheme="minorHAnsi"/>
          <w:color w:val="auto"/>
        </w:rPr>
        <w:lastRenderedPageBreak/>
        <w:t xml:space="preserve">: </w:t>
      </w:r>
      <w:r w:rsidR="00486601" w:rsidRPr="00486601">
        <w:rPr>
          <w:rFonts w:asciiTheme="minorHAnsi" w:hAnsiTheme="minorHAnsi"/>
          <w:color w:val="auto"/>
        </w:rPr>
        <w:t xml:space="preserve">Concave mirrors </w:t>
      </w:r>
      <w:r w:rsidRPr="002C456B">
        <w:rPr>
          <w:rFonts w:asciiTheme="minorHAnsi" w:hAnsiTheme="minorHAnsi"/>
          <w:color w:val="auto"/>
        </w:rPr>
        <w:t>(</w:t>
      </w:r>
      <w:r w:rsidRPr="002C456B">
        <w:rPr>
          <w:rFonts w:asciiTheme="minorHAnsi" w:hAnsiTheme="minorHAnsi"/>
          <w:noProof/>
          <w:color w:val="auto"/>
        </w:rPr>
        <w:drawing>
          <wp:inline distT="0" distB="0" distL="0" distR="0" wp14:anchorId="09332CAD" wp14:editId="0B45AC83">
            <wp:extent cx="95534" cy="95534"/>
            <wp:effectExtent l="0" t="0" r="0" b="0"/>
            <wp:docPr id="105115116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0AF7DD65" wp14:editId="0FEC0D6D">
            <wp:extent cx="109182" cy="124199"/>
            <wp:effectExtent l="0" t="0" r="5715" b="0"/>
            <wp:docPr id="1326138017" name="Picture 13261380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402"/>
      <w:bookmarkEnd w:id="1403"/>
      <w:bookmarkEnd w:id="1404"/>
      <w:bookmarkEnd w:id="1405"/>
      <w:bookmarkEnd w:id="1406"/>
    </w:p>
    <w:p w14:paraId="0B6183C8" w14:textId="77777777" w:rsidR="002C456B" w:rsidRPr="00541652" w:rsidRDefault="002C456B" w:rsidP="002C456B">
      <w:pPr>
        <w:pStyle w:val="Heading3"/>
        <w:tabs>
          <w:tab w:val="left" w:pos="8190"/>
        </w:tabs>
        <w:spacing w:line="240" w:lineRule="auto"/>
      </w:pPr>
      <w:r w:rsidRPr="00541652">
        <w:t>Words</w:t>
      </w:r>
    </w:p>
    <w:p w14:paraId="5E905EC4" w14:textId="2973BC4A" w:rsidR="002D14F8" w:rsidRDefault="002D14F8" w:rsidP="002D14F8">
      <w:pPr>
        <w:spacing w:after="120" w:line="240" w:lineRule="auto"/>
        <w:ind w:left="15" w:right="14"/>
      </w:pPr>
      <w:r>
        <w:t xml:space="preserve">We saw in Section </w:t>
      </w:r>
      <w:r w:rsidR="002033DD">
        <w:fldChar w:fldCharType="begin"/>
      </w:r>
      <w:r w:rsidR="002033DD">
        <w:instrText xml:space="preserve"> REF _Ref221710600 \r \h </w:instrText>
      </w:r>
      <w:r w:rsidR="002033DD">
        <w:fldChar w:fldCharType="separate"/>
      </w:r>
      <w:r w:rsidR="00F91D0D">
        <w:t>18.5</w:t>
      </w:r>
      <w:r w:rsidR="002033DD">
        <w:fldChar w:fldCharType="end"/>
      </w:r>
      <w:r>
        <w:t xml:space="preserve"> that a flat mirror creates an upright, virtual image that is the same size as the object, or “true.” What happens with a concave mirror, like the inside surface of a hollow sphere? If a 0.1-m-tall object is placed 0.5 m from the inside surface of a sphere with a radius of 0.3 m, is an image created? If so, where is it and what are the characteristics of the image? Is the image upright or inverted? Real or virtual? Enlarged, reduced, or true?</w:t>
      </w:r>
    </w:p>
    <w:p w14:paraId="63907EE3" w14:textId="537B8B45" w:rsidR="002D14F8" w:rsidRDefault="002D14F8" w:rsidP="002D14F8">
      <w:pPr>
        <w:spacing w:after="120" w:line="240" w:lineRule="auto"/>
        <w:ind w:left="-5" w:right="14"/>
      </w:pPr>
      <w:r>
        <w:t xml:space="preserve">First, </w:t>
      </w:r>
      <w:r w:rsidRPr="002033DD">
        <w:rPr>
          <w:szCs w:val="20"/>
        </w:rPr>
        <w:t xml:space="preserve">we need to know about the mirror itself. </w:t>
      </w:r>
      <w:r w:rsidR="002033DD" w:rsidRPr="002033DD">
        <w:rPr>
          <w:szCs w:val="20"/>
        </w:rPr>
        <w:fldChar w:fldCharType="begin"/>
      </w:r>
      <w:r w:rsidR="002033DD" w:rsidRPr="002033DD">
        <w:rPr>
          <w:szCs w:val="20"/>
        </w:rPr>
        <w:instrText xml:space="preserve"> REF _Ref221710635 \h </w:instrText>
      </w:r>
      <w:r w:rsidR="002033DD">
        <w:rPr>
          <w:szCs w:val="20"/>
        </w:rPr>
        <w:instrText xml:space="preserve"> \* MERGEFORMAT </w:instrText>
      </w:r>
      <w:r w:rsidR="002033DD" w:rsidRPr="002033DD">
        <w:rPr>
          <w:szCs w:val="20"/>
        </w:rPr>
      </w:r>
      <w:r w:rsidR="002033DD" w:rsidRPr="002033DD">
        <w:rPr>
          <w:szCs w:val="20"/>
        </w:rPr>
        <w:fldChar w:fldCharType="separate"/>
      </w:r>
      <w:r w:rsidR="00F91D0D" w:rsidRPr="00F91D0D">
        <w:rPr>
          <w:szCs w:val="20"/>
        </w:rPr>
        <w:t xml:space="preserve">Figure </w:t>
      </w:r>
      <w:r w:rsidR="00F91D0D" w:rsidRPr="00F91D0D">
        <w:rPr>
          <w:noProof/>
          <w:szCs w:val="20"/>
        </w:rPr>
        <w:t>19.3</w:t>
      </w:r>
      <w:r w:rsidR="002033DD" w:rsidRPr="002033DD">
        <w:rPr>
          <w:szCs w:val="20"/>
        </w:rPr>
        <w:fldChar w:fldCharType="end"/>
      </w:r>
      <w:r w:rsidRPr="002033DD">
        <w:rPr>
          <w:szCs w:val="20"/>
        </w:rPr>
        <w:t xml:space="preserve"> shows what happens when </w:t>
      </w:r>
      <w:r w:rsidRPr="002033DD">
        <w:rPr>
          <w:color w:val="007F7F"/>
          <w:szCs w:val="20"/>
        </w:rPr>
        <w:t xml:space="preserve">parallel light rays </w:t>
      </w:r>
      <w:r w:rsidRPr="002033DD">
        <w:rPr>
          <w:szCs w:val="20"/>
        </w:rPr>
        <w:t>hit a piece of mirror that is shaped like the inside of a piece</w:t>
      </w:r>
      <w:r>
        <w:t xml:space="preserve"> of a hollow sphere. The point “C” is at the center of the sphere, one radius </w:t>
      </w:r>
      <w:r>
        <w:rPr>
          <w:rFonts w:ascii="Cambria" w:eastAsia="Cambria" w:hAnsi="Cambria" w:cs="Cambria"/>
          <w:i/>
        </w:rPr>
        <w:t xml:space="preserve">r </w:t>
      </w:r>
      <w:r>
        <w:t xml:space="preserve">from every point on the mirror. </w:t>
      </w:r>
      <w:r>
        <w:rPr>
          <w:color w:val="007F7F"/>
        </w:rPr>
        <w:t xml:space="preserve">If the mirror is a relatively small portion of a sphere, then the parallel light rays all bounce off the mirror and come together at a point “F,” the focal point of the mirror. The distance from the mirror to the focal point is called the focal length </w:t>
      </w:r>
      <w:r>
        <w:rPr>
          <w:rFonts w:ascii="Cambria" w:eastAsia="Cambria" w:hAnsi="Cambria" w:cs="Cambria"/>
          <w:i/>
          <w:color w:val="007F7F"/>
        </w:rPr>
        <w:t>f</w:t>
      </w:r>
      <w:r>
        <w:rPr>
          <w:color w:val="007F7F"/>
        </w:rPr>
        <w:t xml:space="preserve">. For a concave spherical mirror, the focal length is </w:t>
      </w:r>
      <w:r>
        <w:t>half the radius of the mirror.</w:t>
      </w:r>
    </w:p>
    <w:p w14:paraId="3709587D" w14:textId="5B245FE6" w:rsidR="002C456B" w:rsidRPr="00541652" w:rsidRDefault="002D14F8" w:rsidP="002D14F8">
      <w:pPr>
        <w:tabs>
          <w:tab w:val="left" w:pos="8190"/>
        </w:tabs>
        <w:spacing w:after="120" w:line="240" w:lineRule="auto"/>
        <w:rPr>
          <w:color w:val="0000FF"/>
        </w:rPr>
      </w:pPr>
      <w:r>
        <w:rPr>
          <w:color w:val="007F7F"/>
        </w:rPr>
        <w:t xml:space="preserve">We can use ray diagrams, like we did with the plane mirror in Section </w:t>
      </w:r>
      <w:r w:rsidR="002033DD">
        <w:fldChar w:fldCharType="begin"/>
      </w:r>
      <w:r w:rsidR="002033DD">
        <w:rPr>
          <w:color w:val="007F7F"/>
        </w:rPr>
        <w:instrText xml:space="preserve"> REF _Ref221710606 \r \h </w:instrText>
      </w:r>
      <w:r w:rsidR="002033DD">
        <w:fldChar w:fldCharType="separate"/>
      </w:r>
      <w:r w:rsidR="00F91D0D">
        <w:rPr>
          <w:color w:val="007F7F"/>
        </w:rPr>
        <w:t>18.5</w:t>
      </w:r>
      <w:r w:rsidR="002033DD">
        <w:fldChar w:fldCharType="end"/>
      </w:r>
      <w:r>
        <w:rPr>
          <w:color w:val="007F7F"/>
        </w:rPr>
        <w:t xml:space="preserve">, to find the image. </w:t>
      </w:r>
      <w:r>
        <w:t xml:space="preserve">We will use a person as the object for our example, with the person standing on the “principal axis,” which is a line that goes through C and </w:t>
      </w:r>
      <w:r>
        <w:rPr>
          <w:color w:val="007F7F"/>
        </w:rPr>
        <w:t>F. We saw before that rays go out in all directions from the head, but there are three rays that are particularly helpful in locating images in ray diagrams.</w:t>
      </w:r>
    </w:p>
    <w:p w14:paraId="7C947C2A" w14:textId="77777777" w:rsidR="002C456B" w:rsidRPr="00541652" w:rsidRDefault="002C456B" w:rsidP="002C456B">
      <w:pPr>
        <w:pStyle w:val="Heading3"/>
        <w:tabs>
          <w:tab w:val="left" w:pos="8190"/>
        </w:tabs>
        <w:spacing w:before="0" w:after="120" w:line="240" w:lineRule="auto"/>
        <w:rPr>
          <w:color w:val="0000FF"/>
        </w:rPr>
      </w:pPr>
      <w:r w:rsidRPr="00541652">
        <w:br w:type="column"/>
      </w:r>
      <w:r w:rsidRPr="00541652">
        <w:t>Graphics</w:t>
      </w:r>
    </w:p>
    <w:p w14:paraId="676C3F68" w14:textId="52DC23FB" w:rsidR="002C456B" w:rsidRPr="00541652" w:rsidRDefault="00EB7727" w:rsidP="002C456B">
      <w:pPr>
        <w:keepNext/>
        <w:tabs>
          <w:tab w:val="left" w:pos="8190"/>
        </w:tabs>
        <w:spacing w:after="120" w:line="240" w:lineRule="auto"/>
        <w:ind w:right="14"/>
        <w:jc w:val="center"/>
      </w:pPr>
      <w:r w:rsidRPr="00EB7727">
        <w:rPr>
          <w:noProof/>
        </w:rPr>
        <w:drawing>
          <wp:inline distT="0" distB="0" distL="0" distR="0" wp14:anchorId="625D4433" wp14:editId="39370C9F">
            <wp:extent cx="2621280" cy="2066925"/>
            <wp:effectExtent l="0" t="0" r="7620" b="9525"/>
            <wp:docPr id="1350834663" name="Picture 1" descr="A physics ray diagram illustrating the focal properties of a concave mirror.&#10;&#10;Mirror and Rays: Parallel teal light rays travel from the left toward a curved grey &quot;mirror&quot;.&#10;&#10;Reflection to Focus: After hitting the curved surface, the rays reflect inward and converge at a single point labeled &quot;F&quot; (the focal point).&#10;&#10;Center of Curvature: A point labeled &quot;C&quot; (the center of curvature) is shown further to the left, with dashed lines extending from C to the points where the rays hit the mirror.&#10;&#10;Distances:&#10;&#10;The distance from the mirror to the focal point F is labeled &quot;f&quot; (focal length).&#10;&#10;The total distance from the mirror to point C is labeled &quot;r&quot; (radius of curv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34663" name="Picture 1" descr="A physics ray diagram illustrating the focal properties of a concave mirror.&#10;&#10;Mirror and Rays: Parallel teal light rays travel from the left toward a curved grey &quot;mirror&quot;.&#10;&#10;Reflection to Focus: After hitting the curved surface, the rays reflect inward and converge at a single point labeled &quot;F&quot; (the focal point).&#10;&#10;Center of Curvature: A point labeled &quot;C&quot; (the center of curvature) is shown further to the left, with dashed lines extending from C to the points where the rays hit the mirror.&#10;&#10;Distances:&#10;&#10;The distance from the mirror to the focal point F is labeled &quot;f&quot; (focal length).&#10;&#10;The total distance from the mirror to point C is labeled &quot;r&quot; (radius of curvature)."/>
                    <pic:cNvPicPr/>
                  </pic:nvPicPr>
                  <pic:blipFill>
                    <a:blip r:embed="rId625" cstate="screen">
                      <a:extLst>
                        <a:ext uri="{28A0092B-C50C-407E-A947-70E740481C1C}">
                          <a14:useLocalDpi xmlns:a14="http://schemas.microsoft.com/office/drawing/2010/main"/>
                        </a:ext>
                      </a:extLst>
                    </a:blip>
                    <a:stretch>
                      <a:fillRect/>
                    </a:stretch>
                  </pic:blipFill>
                  <pic:spPr>
                    <a:xfrm>
                      <a:off x="0" y="0"/>
                      <a:ext cx="2621280" cy="2066925"/>
                    </a:xfrm>
                    <a:prstGeom prst="rect">
                      <a:avLst/>
                    </a:prstGeom>
                  </pic:spPr>
                </pic:pic>
              </a:graphicData>
            </a:graphic>
          </wp:inline>
        </w:drawing>
      </w:r>
    </w:p>
    <w:p w14:paraId="3EC96534" w14:textId="4EB5D953" w:rsidR="002C456B" w:rsidRPr="008B12B5" w:rsidRDefault="002C456B" w:rsidP="002C456B">
      <w:pPr>
        <w:pStyle w:val="Caption"/>
        <w:tabs>
          <w:tab w:val="left" w:pos="8190"/>
        </w:tabs>
        <w:jc w:val="center"/>
        <w:rPr>
          <w:color w:val="auto"/>
          <w:vertAlign w:val="superscript"/>
        </w:rPr>
      </w:pPr>
      <w:bookmarkStart w:id="1407" w:name="_Ref221710635"/>
      <w:r w:rsidRPr="008B12B5">
        <w:rPr>
          <w:color w:val="auto"/>
        </w:rPr>
        <w:t xml:space="preserve">Figure </w:t>
      </w:r>
      <w:r w:rsidRPr="008B12B5">
        <w:rPr>
          <w:color w:val="auto"/>
        </w:rPr>
        <w:fldChar w:fldCharType="begin"/>
      </w:r>
      <w:r w:rsidRPr="008B12B5">
        <w:rPr>
          <w:color w:val="auto"/>
        </w:rPr>
        <w:instrText xml:space="preserve"> STYLEREF 1 \s </w:instrText>
      </w:r>
      <w:r w:rsidRPr="008B12B5">
        <w:rPr>
          <w:color w:val="auto"/>
        </w:rPr>
        <w:fldChar w:fldCharType="separate"/>
      </w:r>
      <w:r w:rsidR="00F91D0D">
        <w:rPr>
          <w:noProof/>
          <w:color w:val="auto"/>
        </w:rPr>
        <w:t>19</w:t>
      </w:r>
      <w:r w:rsidRPr="008B12B5">
        <w:rPr>
          <w:color w:val="auto"/>
        </w:rPr>
        <w:fldChar w:fldCharType="end"/>
      </w:r>
      <w:r w:rsidRPr="008B12B5">
        <w:rPr>
          <w:color w:val="auto"/>
        </w:rPr>
        <w:t>.</w:t>
      </w:r>
      <w:r w:rsidRPr="008B12B5">
        <w:rPr>
          <w:color w:val="auto"/>
        </w:rPr>
        <w:fldChar w:fldCharType="begin"/>
      </w:r>
      <w:r w:rsidRPr="008B12B5">
        <w:rPr>
          <w:color w:val="auto"/>
        </w:rPr>
        <w:instrText xml:space="preserve"> SEQ Figure \* ARABIC \s 1 </w:instrText>
      </w:r>
      <w:r w:rsidRPr="008B12B5">
        <w:rPr>
          <w:color w:val="auto"/>
        </w:rPr>
        <w:fldChar w:fldCharType="separate"/>
      </w:r>
      <w:r w:rsidR="00F91D0D">
        <w:rPr>
          <w:noProof/>
          <w:color w:val="auto"/>
        </w:rPr>
        <w:t>3</w:t>
      </w:r>
      <w:r w:rsidRPr="008B12B5">
        <w:rPr>
          <w:color w:val="auto"/>
        </w:rPr>
        <w:fldChar w:fldCharType="end"/>
      </w:r>
      <w:bookmarkEnd w:id="1407"/>
      <w:r w:rsidRPr="008B12B5">
        <w:rPr>
          <w:color w:val="auto"/>
        </w:rPr>
        <w:t xml:space="preserve">: </w:t>
      </w:r>
      <w:r w:rsidR="008B12B5" w:rsidRPr="008B12B5">
        <w:rPr>
          <w:color w:val="auto"/>
        </w:rPr>
        <w:t>A concave piece of a hollow sphere that is reflective on the inside surface. The dotted lines are normal vectors, showing that the incident and reflected angles are equal</w:t>
      </w:r>
      <w:r w:rsidRPr="008B12B5">
        <w:rPr>
          <w:color w:val="auto"/>
        </w:rPr>
        <w:t>.</w:t>
      </w:r>
      <w:r w:rsidRPr="008B12B5">
        <w:rPr>
          <w:color w:val="auto"/>
          <w:vertAlign w:val="superscript"/>
        </w:rPr>
        <w:fldChar w:fldCharType="begin"/>
      </w:r>
      <w:r w:rsidRPr="008B12B5">
        <w:rPr>
          <w:color w:val="auto"/>
          <w:vertAlign w:val="superscript"/>
        </w:rPr>
        <w:instrText xml:space="preserve"> NOTEREF _Ref218898700 \h  \* MERGEFORMAT </w:instrText>
      </w:r>
      <w:r w:rsidRPr="008B12B5">
        <w:rPr>
          <w:color w:val="auto"/>
          <w:vertAlign w:val="superscript"/>
        </w:rPr>
      </w:r>
      <w:r w:rsidRPr="008B12B5">
        <w:rPr>
          <w:color w:val="auto"/>
          <w:vertAlign w:val="superscript"/>
        </w:rPr>
        <w:fldChar w:fldCharType="separate"/>
      </w:r>
      <w:r w:rsidR="00F91D0D">
        <w:rPr>
          <w:color w:val="auto"/>
          <w:vertAlign w:val="superscript"/>
        </w:rPr>
        <w:t>1</w:t>
      </w:r>
      <w:r w:rsidRPr="008B12B5">
        <w:rPr>
          <w:color w:val="auto"/>
          <w:vertAlign w:val="superscript"/>
        </w:rPr>
        <w:fldChar w:fldCharType="end"/>
      </w:r>
    </w:p>
    <w:p w14:paraId="54A4F962" w14:textId="7FA15C00" w:rsidR="00EB7727" w:rsidRPr="00541652" w:rsidRDefault="00C75C8A" w:rsidP="00EB7727">
      <w:pPr>
        <w:keepNext/>
        <w:tabs>
          <w:tab w:val="left" w:pos="8190"/>
        </w:tabs>
        <w:spacing w:after="120" w:line="240" w:lineRule="auto"/>
        <w:ind w:right="14"/>
        <w:jc w:val="center"/>
      </w:pPr>
      <w:r w:rsidRPr="00C75C8A">
        <w:rPr>
          <w:noProof/>
        </w:rPr>
        <w:drawing>
          <wp:inline distT="0" distB="0" distL="0" distR="0" wp14:anchorId="6C536588" wp14:editId="4037D6C5">
            <wp:extent cx="2621280" cy="1278890"/>
            <wp:effectExtent l="0" t="0" r="7620" b="0"/>
            <wp:docPr id="1597408583" name="Picture 1" descr="Setup: A black stick figure labeled &quot;object&quot; stands on the left side of a horizontal dashed line called the &quot;principal axis&quot;.&#10;&#10;Mirror Geometry: A curved grey mirror is on the right, with the focal point (F) and center of curvature (C) marked on the principal axis between the object and the mirror.&#10;&#10;Ray Tracing: A teal &quot;parallel ray&quot; travels horizontally from the head of the stick figure to the mirror. Upon hitting the mirror's curved surface, the ray reflects downward, passing directly through the focal point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08583" name="Picture 1" descr="Setup: A black stick figure labeled &quot;object&quot; stands on the left side of a horizontal dashed line called the &quot;principal axis&quot;.&#10;&#10;Mirror Geometry: A curved grey mirror is on the right, with the focal point (F) and center of curvature (C) marked on the principal axis between the object and the mirror.&#10;&#10;Ray Tracing: A teal &quot;parallel ray&quot; travels horizontally from the head of the stick figure to the mirror. Upon hitting the mirror's curved surface, the ray reflects downward, passing directly through the focal point (F)."/>
                    <pic:cNvPicPr/>
                  </pic:nvPicPr>
                  <pic:blipFill>
                    <a:blip r:embed="rId626" cstate="screen">
                      <a:extLst>
                        <a:ext uri="{28A0092B-C50C-407E-A947-70E740481C1C}">
                          <a14:useLocalDpi xmlns:a14="http://schemas.microsoft.com/office/drawing/2010/main"/>
                        </a:ext>
                      </a:extLst>
                    </a:blip>
                    <a:stretch>
                      <a:fillRect/>
                    </a:stretch>
                  </pic:blipFill>
                  <pic:spPr>
                    <a:xfrm>
                      <a:off x="0" y="0"/>
                      <a:ext cx="2621280" cy="1278890"/>
                    </a:xfrm>
                    <a:prstGeom prst="rect">
                      <a:avLst/>
                    </a:prstGeom>
                  </pic:spPr>
                </pic:pic>
              </a:graphicData>
            </a:graphic>
          </wp:inline>
        </w:drawing>
      </w:r>
    </w:p>
    <w:p w14:paraId="2407A72C" w14:textId="71121DFB" w:rsidR="00EB7727" w:rsidRPr="002033DD" w:rsidRDefault="00EB7727" w:rsidP="00EB7727">
      <w:pPr>
        <w:pStyle w:val="Caption"/>
        <w:tabs>
          <w:tab w:val="left" w:pos="8190"/>
        </w:tabs>
        <w:jc w:val="center"/>
        <w:rPr>
          <w:color w:val="auto"/>
        </w:rPr>
      </w:pPr>
      <w:bookmarkStart w:id="1408" w:name="_Ref221711605"/>
      <w:r w:rsidRPr="002033DD">
        <w:rPr>
          <w:color w:val="auto"/>
        </w:rPr>
        <w:t xml:space="preserve">Figure </w:t>
      </w:r>
      <w:r w:rsidRPr="002033DD">
        <w:rPr>
          <w:color w:val="auto"/>
        </w:rPr>
        <w:fldChar w:fldCharType="begin"/>
      </w:r>
      <w:r w:rsidRPr="002033DD">
        <w:rPr>
          <w:color w:val="auto"/>
        </w:rPr>
        <w:instrText xml:space="preserve"> STYLEREF 1 \s </w:instrText>
      </w:r>
      <w:r w:rsidRPr="002033DD">
        <w:rPr>
          <w:color w:val="auto"/>
        </w:rPr>
        <w:fldChar w:fldCharType="separate"/>
      </w:r>
      <w:r w:rsidR="00F91D0D">
        <w:rPr>
          <w:noProof/>
          <w:color w:val="auto"/>
        </w:rPr>
        <w:t>19</w:t>
      </w:r>
      <w:r w:rsidRPr="002033DD">
        <w:rPr>
          <w:color w:val="auto"/>
        </w:rPr>
        <w:fldChar w:fldCharType="end"/>
      </w:r>
      <w:r w:rsidRPr="002033DD">
        <w:rPr>
          <w:color w:val="auto"/>
        </w:rPr>
        <w:t>.</w:t>
      </w:r>
      <w:r w:rsidRPr="002033DD">
        <w:rPr>
          <w:color w:val="auto"/>
        </w:rPr>
        <w:fldChar w:fldCharType="begin"/>
      </w:r>
      <w:r w:rsidRPr="002033DD">
        <w:rPr>
          <w:color w:val="auto"/>
        </w:rPr>
        <w:instrText xml:space="preserve"> SEQ Figure \* ARABIC \s 1 </w:instrText>
      </w:r>
      <w:r w:rsidRPr="002033DD">
        <w:rPr>
          <w:color w:val="auto"/>
        </w:rPr>
        <w:fldChar w:fldCharType="separate"/>
      </w:r>
      <w:r w:rsidR="00F91D0D">
        <w:rPr>
          <w:noProof/>
          <w:color w:val="auto"/>
        </w:rPr>
        <w:t>4</w:t>
      </w:r>
      <w:r w:rsidRPr="002033DD">
        <w:rPr>
          <w:color w:val="auto"/>
        </w:rPr>
        <w:fldChar w:fldCharType="end"/>
      </w:r>
      <w:bookmarkEnd w:id="1408"/>
      <w:r w:rsidRPr="002033DD">
        <w:rPr>
          <w:color w:val="auto"/>
        </w:rPr>
        <w:t xml:space="preserve">: </w:t>
      </w:r>
      <w:r w:rsidR="002033DD" w:rsidRPr="00B4755E">
        <w:rPr>
          <w:color w:val="007F7F"/>
        </w:rPr>
        <w:t>The parallel ray goes parallel to the principal axis and then reflects through the focal point</w:t>
      </w:r>
      <w:r w:rsidRPr="00B4755E">
        <w:rPr>
          <w:color w:val="007F7F"/>
        </w:rPr>
        <w:t>.</w:t>
      </w:r>
      <w:r w:rsidRPr="002033DD">
        <w:rPr>
          <w:color w:val="auto"/>
          <w:vertAlign w:val="superscript"/>
        </w:rPr>
        <w:fldChar w:fldCharType="begin"/>
      </w:r>
      <w:r w:rsidRPr="002033DD">
        <w:rPr>
          <w:color w:val="auto"/>
          <w:vertAlign w:val="superscript"/>
        </w:rPr>
        <w:instrText xml:space="preserve"> NOTEREF _Ref218898700 \h  \* MERGEFORMAT </w:instrText>
      </w:r>
      <w:r w:rsidRPr="002033DD">
        <w:rPr>
          <w:color w:val="auto"/>
          <w:vertAlign w:val="superscript"/>
        </w:rPr>
      </w:r>
      <w:r w:rsidRPr="002033DD">
        <w:rPr>
          <w:color w:val="auto"/>
          <w:vertAlign w:val="superscript"/>
        </w:rPr>
        <w:fldChar w:fldCharType="separate"/>
      </w:r>
      <w:r w:rsidR="00F91D0D">
        <w:rPr>
          <w:color w:val="auto"/>
          <w:vertAlign w:val="superscript"/>
        </w:rPr>
        <w:t>1</w:t>
      </w:r>
      <w:r w:rsidRPr="002033DD">
        <w:rPr>
          <w:color w:val="auto"/>
          <w:vertAlign w:val="superscript"/>
        </w:rPr>
        <w:fldChar w:fldCharType="end"/>
      </w:r>
    </w:p>
    <w:p w14:paraId="4F3C4F5C" w14:textId="77777777" w:rsidR="002C456B" w:rsidRPr="00541652" w:rsidRDefault="002C456B" w:rsidP="002C456B">
      <w:pPr>
        <w:pStyle w:val="Heading3"/>
        <w:tabs>
          <w:tab w:val="left" w:pos="8190"/>
        </w:tabs>
        <w:spacing w:before="0" w:after="120" w:line="240" w:lineRule="auto"/>
        <w:rPr>
          <w:color w:val="0000FF"/>
        </w:rPr>
      </w:pPr>
      <w:r w:rsidRPr="00541652">
        <w:rPr>
          <w:color w:val="0000FF"/>
        </w:rPr>
        <w:br w:type="column"/>
      </w:r>
      <w:r w:rsidRPr="00541652">
        <w:t>Numbers</w:t>
      </w:r>
    </w:p>
    <w:p w14:paraId="70D5965F" w14:textId="59366748" w:rsidR="00BE7544" w:rsidRPr="00BC57AD" w:rsidRDefault="00BE7544" w:rsidP="00BE7544">
      <w:pPr>
        <w:pStyle w:val="BodyText"/>
        <w:spacing w:before="0" w:after="120"/>
        <w:rPr>
          <w:sz w:val="20"/>
          <w:szCs w:val="20"/>
        </w:rPr>
      </w:pPr>
      <w:r w:rsidRPr="00BC57AD">
        <w:rPr>
          <w:sz w:val="20"/>
          <w:szCs w:val="20"/>
        </w:rPr>
        <w:t xml:space="preserve">If we can find values for the magnification </w:t>
      </w:r>
      <m:oMath>
        <m:r>
          <w:rPr>
            <w:rFonts w:ascii="Cambria Math" w:hAnsi="Cambria Math"/>
            <w:sz w:val="20"/>
            <w:szCs w:val="20"/>
          </w:rPr>
          <m:t>M</m:t>
        </m:r>
      </m:oMath>
      <w:r w:rsidRPr="00BC57AD">
        <w:rPr>
          <w:sz w:val="20"/>
          <w:szCs w:val="20"/>
        </w:rPr>
        <w:t xml:space="preserve">, the height of the image </w:t>
      </w: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oMath>
      <w:r w:rsidRPr="00BC57AD">
        <w:rPr>
          <w:sz w:val="20"/>
          <w:szCs w:val="20"/>
        </w:rPr>
        <w:t xml:space="preserve">, and the distance to the image </w:t>
      </w:r>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oMath>
      <w:r w:rsidRPr="00BC57AD">
        <w:rPr>
          <w:sz w:val="20"/>
          <w:szCs w:val="20"/>
        </w:rPr>
        <w:t xml:space="preserve"> then we can use those to answer all the questions asked for this scenario.</w:t>
      </w:r>
    </w:p>
    <w:p w14:paraId="57BD6399" w14:textId="5FCBCE0C" w:rsidR="002C456B" w:rsidRPr="00BA5E9B" w:rsidRDefault="002C456B" w:rsidP="002C456B">
      <w:pPr>
        <w:spacing w:after="120" w:line="240" w:lineRule="auto"/>
        <w:ind w:right="12"/>
      </w:pPr>
      <w:r w:rsidRPr="00804FEB">
        <w:rPr>
          <w:b/>
          <w:bCs/>
        </w:rPr>
        <w:t>Assumptions:</w:t>
      </w:r>
      <w:r w:rsidRPr="00804FEB">
        <w:t xml:space="preserve"> </w:t>
      </w:r>
      <w:r w:rsidR="00515F63" w:rsidRPr="00BC57AD">
        <w:rPr>
          <w:szCs w:val="20"/>
        </w:rPr>
        <w:t>the mirror is a relatively small portion of a sphere</w:t>
      </w:r>
      <w:r>
        <w:t>.</w:t>
      </w:r>
    </w:p>
    <w:tbl>
      <w:tblPr>
        <w:tblStyle w:val="Table"/>
        <w:tblW w:w="2528" w:type="dxa"/>
        <w:tblInd w:w="630" w:type="dxa"/>
        <w:tblBorders>
          <w:insideV w:val="single" w:sz="2" w:space="0" w:color="auto"/>
        </w:tblBorders>
        <w:tblLook w:val="0020" w:firstRow="1" w:lastRow="0" w:firstColumn="0" w:lastColumn="0" w:noHBand="0" w:noVBand="0"/>
      </w:tblPr>
      <w:tblGrid>
        <w:gridCol w:w="1350"/>
        <w:gridCol w:w="1178"/>
      </w:tblGrid>
      <w:tr w:rsidR="002C456B" w14:paraId="008D0701" w14:textId="77777777" w:rsidTr="00A601D7">
        <w:trPr>
          <w:cnfStyle w:val="100000000000" w:firstRow="1" w:lastRow="0" w:firstColumn="0" w:lastColumn="0" w:oddVBand="0" w:evenVBand="0" w:oddHBand="0" w:evenHBand="0" w:firstRowFirstColumn="0" w:firstRowLastColumn="0" w:lastRowFirstColumn="0" w:lastRowLastColumn="0"/>
          <w:tblHeader/>
        </w:trPr>
        <w:tc>
          <w:tcPr>
            <w:tcW w:w="1350" w:type="dxa"/>
            <w:tcBorders>
              <w:bottom w:val="none" w:sz="0" w:space="0" w:color="auto"/>
            </w:tcBorders>
          </w:tcPr>
          <w:p w14:paraId="17A2C2FF" w14:textId="77777777" w:rsidR="002C456B" w:rsidRPr="00804FEB" w:rsidRDefault="002C456B" w:rsidP="00CA1501">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5A1F5F04" w14:textId="77777777" w:rsidR="002C456B" w:rsidRPr="00804FEB" w:rsidRDefault="002C456B" w:rsidP="00CA1501">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87506D" w14:paraId="5CA38BBF" w14:textId="77777777" w:rsidTr="00A601D7">
        <w:trPr>
          <w:cnfStyle w:val="100000000000" w:firstRow="1" w:lastRow="0" w:firstColumn="0" w:lastColumn="0" w:oddVBand="0" w:evenVBand="0" w:oddHBand="0" w:evenHBand="0" w:firstRowFirstColumn="0" w:firstRowLastColumn="0" w:lastRowFirstColumn="0" w:lastRowLastColumn="0"/>
          <w:tblHeader/>
        </w:trPr>
        <w:tc>
          <w:tcPr>
            <w:tcW w:w="1350" w:type="dxa"/>
            <w:tcBorders>
              <w:bottom w:val="none" w:sz="0" w:space="0" w:color="auto"/>
            </w:tcBorders>
          </w:tcPr>
          <w:p w14:paraId="3D527014" w14:textId="5F88538A" w:rsidR="0087506D" w:rsidRPr="00454E86" w:rsidRDefault="0087506D" w:rsidP="0087506D">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0.3 </m:t>
                </m:r>
                <m:r>
                  <m:rPr>
                    <m:scr m:val="sans-serif"/>
                    <m:sty m:val="p"/>
                  </m:rPr>
                  <w:rPr>
                    <w:rFonts w:ascii="Cambria Math" w:hAnsi="Cambria Math"/>
                    <w:sz w:val="20"/>
                    <w:szCs w:val="20"/>
                  </w:rPr>
                  <m:t>m</m:t>
                </m:r>
              </m:oMath>
            </m:oMathPara>
          </w:p>
        </w:tc>
        <w:tc>
          <w:tcPr>
            <w:tcW w:w="0" w:type="auto"/>
            <w:tcBorders>
              <w:bottom w:val="none" w:sz="0" w:space="0" w:color="auto"/>
            </w:tcBorders>
          </w:tcPr>
          <w:p w14:paraId="1EA28A62" w14:textId="0497D9AF" w:rsidR="0087506D" w:rsidRPr="00234388" w:rsidRDefault="0087506D" w:rsidP="0087506D">
            <w:pPr>
              <w:pStyle w:val="Compact"/>
              <w:rPr>
                <w:rFonts w:eastAsiaTheme="minorHAnsi"/>
                <w:color w:val="0000FF"/>
                <w:kern w:val="2"/>
                <w:sz w:val="20"/>
                <w:szCs w:val="20"/>
                <w:lang w:eastAsia="en-US"/>
                <w14:ligatures w14:val="standardContextual"/>
              </w:rPr>
            </w:pPr>
            <m:oMathPara>
              <m:oMathParaPr>
                <m:jc m:val="left"/>
              </m:oMathParaPr>
              <m:oMath>
                <m:r>
                  <w:rPr>
                    <w:rFonts w:ascii="Cambria Math" w:hAnsi="Cambria Math"/>
                    <w:sz w:val="20"/>
                    <w:szCs w:val="20"/>
                  </w:rPr>
                  <m:t>M</m:t>
                </m:r>
              </m:oMath>
            </m:oMathPara>
          </w:p>
        </w:tc>
      </w:tr>
      <w:tr w:rsidR="0087506D" w14:paraId="2A5A570A" w14:textId="77777777" w:rsidTr="00A601D7">
        <w:trPr>
          <w:cnfStyle w:val="100000000000" w:firstRow="1" w:lastRow="0" w:firstColumn="0" w:lastColumn="0" w:oddVBand="0" w:evenVBand="0" w:oddHBand="0" w:evenHBand="0" w:firstRowFirstColumn="0" w:firstRowLastColumn="0" w:lastRowFirstColumn="0" w:lastRowLastColumn="0"/>
          <w:tblHeader/>
        </w:trPr>
        <w:tc>
          <w:tcPr>
            <w:tcW w:w="1350" w:type="dxa"/>
            <w:tcBorders>
              <w:bottom w:val="none" w:sz="0" w:space="0" w:color="auto"/>
            </w:tcBorders>
          </w:tcPr>
          <w:p w14:paraId="0934F66E" w14:textId="5E676C07" w:rsidR="0087506D" w:rsidRPr="00234388" w:rsidRDefault="00000000" w:rsidP="0087506D">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o</m:t>
                    </m:r>
                  </m:sub>
                </m:sSub>
                <m:r>
                  <m:rPr>
                    <m:sty m:val="p"/>
                  </m:rPr>
                  <w:rPr>
                    <w:rFonts w:ascii="Cambria Math" w:hAnsi="Cambria Math"/>
                    <w:sz w:val="20"/>
                    <w:szCs w:val="20"/>
                  </w:rPr>
                  <m:t>=</m:t>
                </m:r>
                <m:r>
                  <w:rPr>
                    <w:rFonts w:ascii="Cambria Math" w:hAnsi="Cambria Math"/>
                    <w:sz w:val="20"/>
                    <w:szCs w:val="20"/>
                  </w:rPr>
                  <m:t>0.1 </m:t>
                </m:r>
                <m:r>
                  <m:rPr>
                    <m:scr m:val="sans-serif"/>
                    <m:sty m:val="p"/>
                  </m:rPr>
                  <w:rPr>
                    <w:rFonts w:ascii="Cambria Math" w:hAnsi="Cambria Math"/>
                    <w:sz w:val="20"/>
                    <w:szCs w:val="20"/>
                  </w:rPr>
                  <m:t>m</m:t>
                </m:r>
              </m:oMath>
            </m:oMathPara>
          </w:p>
        </w:tc>
        <w:tc>
          <w:tcPr>
            <w:tcW w:w="0" w:type="auto"/>
            <w:tcBorders>
              <w:bottom w:val="none" w:sz="0" w:space="0" w:color="auto"/>
            </w:tcBorders>
          </w:tcPr>
          <w:p w14:paraId="4FDE9DD8" w14:textId="1174AAA6" w:rsidR="0087506D" w:rsidRPr="00234388" w:rsidRDefault="00000000" w:rsidP="0087506D">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oMath>
            </m:oMathPara>
          </w:p>
        </w:tc>
      </w:tr>
      <w:tr w:rsidR="0087506D" w14:paraId="718614F1" w14:textId="77777777" w:rsidTr="00A601D7">
        <w:trPr>
          <w:cnfStyle w:val="100000000000" w:firstRow="1" w:lastRow="0" w:firstColumn="0" w:lastColumn="0" w:oddVBand="0" w:evenVBand="0" w:oddHBand="0" w:evenHBand="0" w:firstRowFirstColumn="0" w:firstRowLastColumn="0" w:lastRowFirstColumn="0" w:lastRowLastColumn="0"/>
          <w:tblHeader/>
        </w:trPr>
        <w:tc>
          <w:tcPr>
            <w:tcW w:w="1350" w:type="dxa"/>
            <w:tcBorders>
              <w:bottom w:val="none" w:sz="0" w:space="0" w:color="auto"/>
            </w:tcBorders>
          </w:tcPr>
          <w:p w14:paraId="66C9DFDD" w14:textId="3B2E43C1" w:rsidR="0087506D" w:rsidRPr="00454E86" w:rsidRDefault="00000000" w:rsidP="0087506D">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r>
                  <m:rPr>
                    <m:sty m:val="p"/>
                  </m:rPr>
                  <w:rPr>
                    <w:rFonts w:ascii="Cambria Math" w:hAnsi="Cambria Math"/>
                    <w:sz w:val="20"/>
                    <w:szCs w:val="20"/>
                  </w:rPr>
                  <m:t>=</m:t>
                </m:r>
                <m:r>
                  <w:rPr>
                    <w:rFonts w:ascii="Cambria Math" w:hAnsi="Cambria Math"/>
                    <w:sz w:val="20"/>
                    <w:szCs w:val="20"/>
                  </w:rPr>
                  <m:t>0.5 </m:t>
                </m:r>
                <m:r>
                  <m:rPr>
                    <m:scr m:val="sans-serif"/>
                    <m:sty m:val="p"/>
                  </m:rPr>
                  <w:rPr>
                    <w:rFonts w:ascii="Cambria Math" w:hAnsi="Cambria Math"/>
                    <w:sz w:val="20"/>
                    <w:szCs w:val="20"/>
                  </w:rPr>
                  <m:t>m</m:t>
                </m:r>
              </m:oMath>
            </m:oMathPara>
          </w:p>
        </w:tc>
        <w:tc>
          <w:tcPr>
            <w:tcW w:w="0" w:type="auto"/>
            <w:tcBorders>
              <w:bottom w:val="none" w:sz="0" w:space="0" w:color="auto"/>
            </w:tcBorders>
          </w:tcPr>
          <w:p w14:paraId="699E1B31" w14:textId="4912068D" w:rsidR="0087506D" w:rsidRPr="00234388" w:rsidRDefault="00000000" w:rsidP="0087506D">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oMath>
            </m:oMathPara>
          </w:p>
        </w:tc>
      </w:tr>
    </w:tbl>
    <w:p w14:paraId="5199CF74" w14:textId="2CD5FB88" w:rsidR="006B7567" w:rsidRPr="00BC57AD" w:rsidRDefault="006B7567" w:rsidP="006B7567">
      <w:pPr>
        <w:pStyle w:val="BodyText"/>
        <w:spacing w:after="120"/>
        <w:rPr>
          <w:sz w:val="20"/>
          <w:szCs w:val="20"/>
        </w:rPr>
      </w:pPr>
      <w:r>
        <w:rPr>
          <w:sz w:val="20"/>
          <w:szCs w:val="20"/>
        </w:rPr>
        <w:t>F</w:t>
      </w:r>
      <w:r w:rsidRPr="00BC57AD">
        <w:rPr>
          <w:sz w:val="20"/>
          <w:szCs w:val="20"/>
        </w:rPr>
        <w:t xml:space="preserve">or lenses and mirrors, </w:t>
      </w:r>
      <w:r w:rsidRPr="006B7567">
        <w:rPr>
          <w:color w:val="007F7F"/>
          <w:sz w:val="20"/>
          <w:szCs w:val="20"/>
        </w:rPr>
        <w:t xml:space="preserve">the focal length </w:t>
      </w:r>
      <m:oMath>
        <m:r>
          <w:rPr>
            <w:rFonts w:ascii="Cambria Math" w:hAnsi="Cambria Math"/>
            <w:color w:val="007F7F"/>
            <w:sz w:val="20"/>
            <w:szCs w:val="20"/>
          </w:rPr>
          <m:t>f</m:t>
        </m:r>
      </m:oMath>
      <w:r w:rsidRPr="006B7567">
        <w:rPr>
          <w:color w:val="007F7F"/>
          <w:sz w:val="20"/>
          <w:szCs w:val="20"/>
        </w:rPr>
        <w:t xml:space="preserve"> </w:t>
      </w:r>
      <w:r w:rsidRPr="00BC57AD">
        <w:rPr>
          <w:sz w:val="20"/>
          <w:szCs w:val="20"/>
        </w:rPr>
        <w:t>determines the distance to the image:</w:t>
      </w:r>
    </w:p>
    <w:p w14:paraId="6F9F9754" w14:textId="77777777" w:rsidR="006B7567" w:rsidRPr="00A748F9" w:rsidRDefault="00000000" w:rsidP="006B7567">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f>
                <m:fPr>
                  <m:ctrlPr>
                    <w:rPr>
                      <w:rFonts w:ascii="Cambria Math" w:hAnsi="Cambria Math"/>
                      <w:color w:val="007F7F"/>
                      <w:szCs w:val="20"/>
                    </w:rPr>
                  </m:ctrlPr>
                </m:fPr>
                <m:num>
                  <m:r>
                    <w:rPr>
                      <w:rFonts w:ascii="Cambria Math" w:hAnsi="Cambria Math"/>
                      <w:color w:val="007F7F"/>
                      <w:szCs w:val="20"/>
                    </w:rPr>
                    <m:t>1</m:t>
                  </m:r>
                </m:num>
                <m:den>
                  <m:r>
                    <w:rPr>
                      <w:rFonts w:ascii="Cambria Math" w:hAnsi="Cambria Math"/>
                      <w:color w:val="007F7F"/>
                      <w:szCs w:val="20"/>
                    </w:rPr>
                    <m:t>f</m:t>
                  </m:r>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d</m:t>
                      </m:r>
                    </m:e>
                    <m:sub>
                      <m:r>
                        <m:rPr>
                          <m:scr m:val="sans-serif"/>
                          <m:sty m:val="p"/>
                        </m:rPr>
                        <w:rPr>
                          <w:rFonts w:ascii="Cambria Math" w:hAnsi="Cambria Math"/>
                          <w:szCs w:val="20"/>
                        </w:rPr>
                        <m:t>o</m:t>
                      </m:r>
                    </m:sub>
                  </m:sSub>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d</m:t>
                      </m:r>
                    </m:e>
                    <m:sub>
                      <m:r>
                        <m:rPr>
                          <m:scr m:val="sans-serif"/>
                          <m:sty m:val="p"/>
                        </m:rPr>
                        <w:rPr>
                          <w:rFonts w:ascii="Cambria Math" w:hAnsi="Cambria Math"/>
                          <w:szCs w:val="20"/>
                        </w:rPr>
                        <m:t>i</m:t>
                      </m:r>
                    </m:sub>
                  </m:sSub>
                </m:den>
              </m:f>
            </m:e>
          </m:borderBox>
        </m:oMath>
      </m:oMathPara>
    </w:p>
    <w:p w14:paraId="587D5685" w14:textId="0EB02B2B" w:rsidR="006B7567" w:rsidRPr="007E7775" w:rsidRDefault="006B7567" w:rsidP="006B7567">
      <w:pPr>
        <w:spacing w:after="120" w:line="240" w:lineRule="auto"/>
        <w:ind w:left="-5" w:right="14"/>
        <w:jc w:val="right"/>
        <w:rPr>
          <w:szCs w:val="20"/>
        </w:rPr>
      </w:pPr>
      <w:bookmarkStart w:id="1409" w:name="_Ref221736667"/>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19</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1</w:t>
      </w:r>
      <w:r w:rsidRPr="00CA2B5B">
        <w:rPr>
          <w:szCs w:val="20"/>
        </w:rPr>
        <w:fldChar w:fldCharType="end"/>
      </w:r>
      <w:r w:rsidRPr="00CA2B5B">
        <w:rPr>
          <w:szCs w:val="20"/>
        </w:rPr>
        <w:t xml:space="preserve"> )</w:t>
      </w:r>
      <w:bookmarkEnd w:id="1409"/>
    </w:p>
    <w:p w14:paraId="0207EA8D" w14:textId="5B6D0076" w:rsidR="006B7567" w:rsidRPr="00BC57AD" w:rsidRDefault="006B7567" w:rsidP="006B7567">
      <w:pPr>
        <w:pStyle w:val="BodyText"/>
        <w:spacing w:before="0" w:after="120"/>
        <w:rPr>
          <w:sz w:val="20"/>
          <w:szCs w:val="20"/>
        </w:rPr>
      </w:pPr>
      <w:r w:rsidRPr="00BC57AD">
        <w:rPr>
          <w:sz w:val="20"/>
          <w:szCs w:val="20"/>
        </w:rPr>
        <w:t>This is called the “thin lens equation,” even though it is also for mirrors. If we knew the focal length of the mirror, then we could find the distance to the image. For a concave mirror that is shaped like a small part of a sphere, the focal length is half of the radius of the sphere:</w:t>
      </w:r>
    </w:p>
    <w:p w14:paraId="43135D2E" w14:textId="77777777" w:rsidR="006B7567" w:rsidRPr="00A748F9" w:rsidRDefault="00000000" w:rsidP="006B7567">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7F7F"/>
                  <w:szCs w:val="20"/>
                </w:rPr>
                <m:t>f</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r</m:t>
                  </m:r>
                </m:num>
                <m:den>
                  <m:r>
                    <w:rPr>
                      <w:rFonts w:ascii="Cambria Math" w:hAnsi="Cambria Math"/>
                      <w:szCs w:val="20"/>
                    </w:rPr>
                    <m:t>2</m:t>
                  </m:r>
                </m:den>
              </m:f>
            </m:e>
          </m:borderBox>
        </m:oMath>
      </m:oMathPara>
    </w:p>
    <w:p w14:paraId="7FE1469E" w14:textId="5E1524FC" w:rsidR="002C456B" w:rsidRPr="006B7567" w:rsidRDefault="006B7567" w:rsidP="006B7567">
      <w:pPr>
        <w:spacing w:after="120" w:line="240" w:lineRule="auto"/>
        <w:ind w:left="-5" w:right="14"/>
        <w:jc w:val="right"/>
        <w:rPr>
          <w:szCs w:val="20"/>
        </w:rPr>
      </w:pPr>
      <w:bookmarkStart w:id="1410" w:name="_Ref221711896"/>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19</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2</w:t>
      </w:r>
      <w:r w:rsidRPr="00CA2B5B">
        <w:rPr>
          <w:szCs w:val="20"/>
        </w:rPr>
        <w:fldChar w:fldCharType="end"/>
      </w:r>
      <w:r w:rsidRPr="00CA2B5B">
        <w:rPr>
          <w:szCs w:val="20"/>
        </w:rPr>
        <w:t xml:space="preserve"> )</w:t>
      </w:r>
      <w:bookmarkEnd w:id="1410"/>
    </w:p>
    <w:p w14:paraId="005F1C0E" w14:textId="77777777" w:rsidR="002C456B" w:rsidRPr="00541652" w:rsidRDefault="002C456B" w:rsidP="002C456B">
      <w:pPr>
        <w:pStyle w:val="Heading3"/>
        <w:tabs>
          <w:tab w:val="left" w:pos="8190"/>
        </w:tabs>
      </w:pPr>
      <w:r w:rsidRPr="00541652">
        <w:br w:type="column"/>
      </w:r>
      <w:r w:rsidRPr="00541652">
        <w:lastRenderedPageBreak/>
        <w:t>Words</w:t>
      </w:r>
    </w:p>
    <w:p w14:paraId="0A7C1EDF" w14:textId="42B3DF09" w:rsidR="0093568E" w:rsidRPr="00F01414" w:rsidRDefault="0093568E" w:rsidP="0093568E">
      <w:pPr>
        <w:spacing w:after="120" w:line="240" w:lineRule="auto"/>
        <w:ind w:left="-5" w:right="14"/>
        <w:rPr>
          <w:color w:val="007F7F"/>
          <w:szCs w:val="20"/>
        </w:rPr>
      </w:pPr>
      <w:r>
        <w:rPr>
          <w:color w:val="007F7F"/>
        </w:rPr>
        <w:t>The first is the “</w:t>
      </w:r>
      <w:r w:rsidRPr="00F01414">
        <w:rPr>
          <w:color w:val="007F7F"/>
          <w:szCs w:val="20"/>
        </w:rPr>
        <w:t xml:space="preserve">parallel ray” that goes parallel to the principal axis, as shown in </w:t>
      </w:r>
      <w:r w:rsidR="00F01414" w:rsidRPr="00F01414">
        <w:rPr>
          <w:color w:val="007F7F"/>
          <w:szCs w:val="20"/>
        </w:rPr>
        <w:fldChar w:fldCharType="begin"/>
      </w:r>
      <w:r w:rsidR="00F01414" w:rsidRPr="00F01414">
        <w:rPr>
          <w:color w:val="007F7F"/>
          <w:szCs w:val="20"/>
        </w:rPr>
        <w:instrText xml:space="preserve"> REF _Ref221711605 \h  \* MERGEFORMAT </w:instrText>
      </w:r>
      <w:r w:rsidR="00F01414" w:rsidRPr="00F01414">
        <w:rPr>
          <w:color w:val="007F7F"/>
          <w:szCs w:val="20"/>
        </w:rPr>
      </w:r>
      <w:r w:rsidR="00F01414" w:rsidRPr="00F01414">
        <w:rPr>
          <w:color w:val="007F7F"/>
          <w:szCs w:val="20"/>
        </w:rPr>
        <w:fldChar w:fldCharType="separate"/>
      </w:r>
      <w:r w:rsidR="00F91D0D" w:rsidRPr="00F91D0D">
        <w:rPr>
          <w:color w:val="007F7F"/>
          <w:szCs w:val="20"/>
        </w:rPr>
        <w:t xml:space="preserve">Figure </w:t>
      </w:r>
      <w:r w:rsidR="00F91D0D" w:rsidRPr="00F91D0D">
        <w:rPr>
          <w:noProof/>
          <w:color w:val="007F7F"/>
          <w:szCs w:val="20"/>
        </w:rPr>
        <w:t>19.4</w:t>
      </w:r>
      <w:r w:rsidR="00F01414" w:rsidRPr="00F01414">
        <w:rPr>
          <w:color w:val="007F7F"/>
          <w:szCs w:val="20"/>
        </w:rPr>
        <w:fldChar w:fldCharType="end"/>
      </w:r>
      <w:r w:rsidRPr="00F01414">
        <w:rPr>
          <w:color w:val="007F7F"/>
          <w:szCs w:val="20"/>
        </w:rPr>
        <w:t xml:space="preserve">. </w:t>
      </w:r>
      <w:r w:rsidR="00F01414">
        <w:rPr>
          <w:color w:val="007F7F"/>
          <w:szCs w:val="20"/>
        </w:rPr>
        <w:t>T</w:t>
      </w:r>
      <w:r w:rsidRPr="00F01414">
        <w:rPr>
          <w:color w:val="007F7F"/>
          <w:szCs w:val="20"/>
        </w:rPr>
        <w:t xml:space="preserve">his </w:t>
      </w:r>
      <w:r w:rsidR="00F01414">
        <w:rPr>
          <w:color w:val="007F7F"/>
          <w:szCs w:val="20"/>
        </w:rPr>
        <w:t>i</w:t>
      </w:r>
      <w:r w:rsidRPr="00F01414">
        <w:rPr>
          <w:color w:val="007F7F"/>
          <w:szCs w:val="20"/>
        </w:rPr>
        <w:t>s just like one of the rays in</w:t>
      </w:r>
      <w:r w:rsidR="00F01414" w:rsidRPr="00F01414">
        <w:rPr>
          <w:color w:val="007F7F"/>
          <w:szCs w:val="20"/>
        </w:rPr>
        <w:t xml:space="preserve"> </w:t>
      </w:r>
      <w:r w:rsidR="00F01414" w:rsidRPr="00F01414">
        <w:rPr>
          <w:color w:val="007F7F"/>
          <w:szCs w:val="20"/>
        </w:rPr>
        <w:fldChar w:fldCharType="begin"/>
      </w:r>
      <w:r w:rsidR="00F01414" w:rsidRPr="00F01414">
        <w:rPr>
          <w:color w:val="007F7F"/>
          <w:szCs w:val="20"/>
        </w:rPr>
        <w:instrText xml:space="preserve"> REF _Ref221710635 \h  \* MERGEFORMAT </w:instrText>
      </w:r>
      <w:r w:rsidR="00F01414" w:rsidRPr="00F01414">
        <w:rPr>
          <w:color w:val="007F7F"/>
          <w:szCs w:val="20"/>
        </w:rPr>
      </w:r>
      <w:r w:rsidR="00F01414" w:rsidRPr="00F01414">
        <w:rPr>
          <w:color w:val="007F7F"/>
          <w:szCs w:val="20"/>
        </w:rPr>
        <w:fldChar w:fldCharType="separate"/>
      </w:r>
      <w:r w:rsidR="00F91D0D" w:rsidRPr="00F91D0D">
        <w:rPr>
          <w:color w:val="007F7F"/>
          <w:szCs w:val="20"/>
        </w:rPr>
        <w:t xml:space="preserve">Figure </w:t>
      </w:r>
      <w:r w:rsidR="00F91D0D" w:rsidRPr="00F91D0D">
        <w:rPr>
          <w:noProof/>
          <w:color w:val="007F7F"/>
          <w:szCs w:val="20"/>
        </w:rPr>
        <w:t>19.3</w:t>
      </w:r>
      <w:r w:rsidR="00F01414" w:rsidRPr="00F01414">
        <w:rPr>
          <w:color w:val="007F7F"/>
          <w:szCs w:val="20"/>
        </w:rPr>
        <w:fldChar w:fldCharType="end"/>
      </w:r>
      <w:r w:rsidRPr="00F01414">
        <w:rPr>
          <w:color w:val="007F7F"/>
          <w:szCs w:val="20"/>
        </w:rPr>
        <w:t>, so it goes through F after reflecting off the mirror.</w:t>
      </w:r>
    </w:p>
    <w:p w14:paraId="56B900E4" w14:textId="64B39F83" w:rsidR="0093568E" w:rsidRPr="00F01414" w:rsidRDefault="0093568E" w:rsidP="0093568E">
      <w:pPr>
        <w:spacing w:after="120" w:line="240" w:lineRule="auto"/>
        <w:ind w:left="-5" w:right="14"/>
        <w:rPr>
          <w:color w:val="007F7F"/>
          <w:szCs w:val="20"/>
        </w:rPr>
      </w:pPr>
      <w:r w:rsidRPr="00F01414">
        <w:rPr>
          <w:color w:val="007F7F"/>
          <w:szCs w:val="20"/>
        </w:rPr>
        <w:t>The second is the “focal ray” that goes through the focal point, as shown in</w:t>
      </w:r>
      <w:r w:rsidR="00F01414" w:rsidRPr="00F01414">
        <w:rPr>
          <w:color w:val="007F7F"/>
          <w:szCs w:val="20"/>
        </w:rPr>
        <w:t xml:space="preserve"> </w:t>
      </w:r>
      <w:r w:rsidR="00F01414" w:rsidRPr="00F01414">
        <w:rPr>
          <w:color w:val="007F7F"/>
          <w:szCs w:val="20"/>
        </w:rPr>
        <w:fldChar w:fldCharType="begin"/>
      </w:r>
      <w:r w:rsidR="00F01414" w:rsidRPr="00F01414">
        <w:rPr>
          <w:color w:val="007F7F"/>
          <w:szCs w:val="20"/>
        </w:rPr>
        <w:instrText xml:space="preserve"> REF _Ref221711625 \h  \* MERGEFORMAT </w:instrText>
      </w:r>
      <w:r w:rsidR="00F01414" w:rsidRPr="00F01414">
        <w:rPr>
          <w:color w:val="007F7F"/>
          <w:szCs w:val="20"/>
        </w:rPr>
      </w:r>
      <w:r w:rsidR="00F01414" w:rsidRPr="00F01414">
        <w:rPr>
          <w:color w:val="007F7F"/>
          <w:szCs w:val="20"/>
        </w:rPr>
        <w:fldChar w:fldCharType="separate"/>
      </w:r>
      <w:r w:rsidR="00F91D0D" w:rsidRPr="00F91D0D">
        <w:rPr>
          <w:color w:val="007F7F"/>
          <w:szCs w:val="20"/>
        </w:rPr>
        <w:t xml:space="preserve">Figure </w:t>
      </w:r>
      <w:r w:rsidR="00F91D0D" w:rsidRPr="00F91D0D">
        <w:rPr>
          <w:noProof/>
          <w:color w:val="007F7F"/>
          <w:szCs w:val="20"/>
        </w:rPr>
        <w:t>19.5</w:t>
      </w:r>
      <w:r w:rsidR="00F01414" w:rsidRPr="00F01414">
        <w:rPr>
          <w:color w:val="007F7F"/>
          <w:szCs w:val="20"/>
        </w:rPr>
        <w:fldChar w:fldCharType="end"/>
      </w:r>
      <w:r w:rsidRPr="00F01414">
        <w:rPr>
          <w:color w:val="007F7F"/>
          <w:szCs w:val="20"/>
        </w:rPr>
        <w:t>. This is also like one of the rays in</w:t>
      </w:r>
      <w:r w:rsidR="00F01414" w:rsidRPr="00F01414">
        <w:rPr>
          <w:color w:val="007F7F"/>
          <w:szCs w:val="20"/>
        </w:rPr>
        <w:t xml:space="preserve"> </w:t>
      </w:r>
      <w:r w:rsidR="00F01414" w:rsidRPr="00F01414">
        <w:rPr>
          <w:color w:val="007F7F"/>
          <w:szCs w:val="20"/>
        </w:rPr>
        <w:fldChar w:fldCharType="begin"/>
      </w:r>
      <w:r w:rsidR="00F01414" w:rsidRPr="00F01414">
        <w:rPr>
          <w:color w:val="007F7F"/>
          <w:szCs w:val="20"/>
        </w:rPr>
        <w:instrText xml:space="preserve"> REF _Ref221710635 \h  \* MERGEFORMAT </w:instrText>
      </w:r>
      <w:r w:rsidR="00F01414" w:rsidRPr="00F01414">
        <w:rPr>
          <w:color w:val="007F7F"/>
          <w:szCs w:val="20"/>
        </w:rPr>
      </w:r>
      <w:r w:rsidR="00F01414" w:rsidRPr="00F01414">
        <w:rPr>
          <w:color w:val="007F7F"/>
          <w:szCs w:val="20"/>
        </w:rPr>
        <w:fldChar w:fldCharType="separate"/>
      </w:r>
      <w:r w:rsidR="00F91D0D" w:rsidRPr="00F91D0D">
        <w:rPr>
          <w:color w:val="007F7F"/>
          <w:szCs w:val="20"/>
        </w:rPr>
        <w:t xml:space="preserve">Figure </w:t>
      </w:r>
      <w:r w:rsidR="00F91D0D" w:rsidRPr="00F91D0D">
        <w:rPr>
          <w:noProof/>
          <w:color w:val="007F7F"/>
          <w:szCs w:val="20"/>
        </w:rPr>
        <w:t>19.3</w:t>
      </w:r>
      <w:r w:rsidR="00F01414" w:rsidRPr="00F01414">
        <w:rPr>
          <w:color w:val="007F7F"/>
          <w:szCs w:val="20"/>
        </w:rPr>
        <w:fldChar w:fldCharType="end"/>
      </w:r>
      <w:r w:rsidRPr="00F01414">
        <w:rPr>
          <w:color w:val="007F7F"/>
          <w:szCs w:val="20"/>
        </w:rPr>
        <w:t>, but with direction reversed. So, this ray goes parallel to the principal axis after reflecting off the mirror.</w:t>
      </w:r>
    </w:p>
    <w:p w14:paraId="1264074B" w14:textId="459A7779" w:rsidR="0093568E" w:rsidRPr="00F01414" w:rsidRDefault="0093568E" w:rsidP="0093568E">
      <w:pPr>
        <w:spacing w:after="120" w:line="240" w:lineRule="auto"/>
        <w:ind w:left="-5" w:right="14"/>
        <w:rPr>
          <w:color w:val="007F7F"/>
          <w:szCs w:val="20"/>
        </w:rPr>
      </w:pPr>
      <w:r w:rsidRPr="00F01414">
        <w:rPr>
          <w:color w:val="007F7F"/>
          <w:szCs w:val="20"/>
        </w:rPr>
        <w:t>The third is the “center ray” that goes through the center point, as shown in</w:t>
      </w:r>
      <w:r w:rsidR="00F01414" w:rsidRPr="00F01414">
        <w:rPr>
          <w:color w:val="007F7F"/>
          <w:szCs w:val="20"/>
        </w:rPr>
        <w:t xml:space="preserve"> </w:t>
      </w:r>
      <w:r w:rsidR="00F01414" w:rsidRPr="00F01414">
        <w:rPr>
          <w:color w:val="007F7F"/>
          <w:szCs w:val="20"/>
        </w:rPr>
        <w:fldChar w:fldCharType="begin"/>
      </w:r>
      <w:r w:rsidR="00F01414" w:rsidRPr="00F01414">
        <w:rPr>
          <w:color w:val="007F7F"/>
          <w:szCs w:val="20"/>
        </w:rPr>
        <w:instrText xml:space="preserve"> REF _Ref221711646 \h  \* MERGEFORMAT </w:instrText>
      </w:r>
      <w:r w:rsidR="00F01414" w:rsidRPr="00F01414">
        <w:rPr>
          <w:color w:val="007F7F"/>
          <w:szCs w:val="20"/>
        </w:rPr>
      </w:r>
      <w:r w:rsidR="00F01414" w:rsidRPr="00F01414">
        <w:rPr>
          <w:color w:val="007F7F"/>
          <w:szCs w:val="20"/>
        </w:rPr>
        <w:fldChar w:fldCharType="separate"/>
      </w:r>
      <w:r w:rsidR="00F91D0D" w:rsidRPr="00F91D0D">
        <w:rPr>
          <w:color w:val="007F7F"/>
          <w:szCs w:val="20"/>
        </w:rPr>
        <w:t xml:space="preserve">Figure </w:t>
      </w:r>
      <w:r w:rsidR="00F91D0D" w:rsidRPr="00F91D0D">
        <w:rPr>
          <w:noProof/>
          <w:color w:val="007F7F"/>
          <w:szCs w:val="20"/>
        </w:rPr>
        <w:t>19.6</w:t>
      </w:r>
      <w:r w:rsidR="00F01414" w:rsidRPr="00F01414">
        <w:rPr>
          <w:color w:val="007F7F"/>
          <w:szCs w:val="20"/>
        </w:rPr>
        <w:fldChar w:fldCharType="end"/>
      </w:r>
      <w:r w:rsidRPr="00F01414">
        <w:rPr>
          <w:color w:val="007F7F"/>
          <w:szCs w:val="20"/>
        </w:rPr>
        <w:t>. Since it passed through the center point of the sphere, it hits the surface of the mirror exactly along the normal vector, so it reflects straight back through the center point again.</w:t>
      </w:r>
    </w:p>
    <w:p w14:paraId="22788145" w14:textId="24454F89" w:rsidR="0093568E" w:rsidRPr="00F01414" w:rsidRDefault="00F01414" w:rsidP="0093568E">
      <w:pPr>
        <w:spacing w:after="120" w:line="240" w:lineRule="auto"/>
        <w:ind w:left="15" w:right="14"/>
        <w:rPr>
          <w:szCs w:val="20"/>
        </w:rPr>
      </w:pPr>
      <w:r w:rsidRPr="00F01414">
        <w:rPr>
          <w:color w:val="007F7F"/>
          <w:szCs w:val="20"/>
        </w:rPr>
        <w:fldChar w:fldCharType="begin"/>
      </w:r>
      <w:r w:rsidRPr="00F01414">
        <w:rPr>
          <w:color w:val="007F7F"/>
          <w:szCs w:val="20"/>
        </w:rPr>
        <w:instrText xml:space="preserve"> REF _Ref221711661 \h  \* MERGEFORMAT </w:instrText>
      </w:r>
      <w:r w:rsidRPr="00F01414">
        <w:rPr>
          <w:color w:val="007F7F"/>
          <w:szCs w:val="20"/>
        </w:rPr>
      </w:r>
      <w:r w:rsidRPr="00F01414">
        <w:rPr>
          <w:color w:val="007F7F"/>
          <w:szCs w:val="20"/>
        </w:rPr>
        <w:fldChar w:fldCharType="separate"/>
      </w:r>
      <w:r w:rsidR="00F91D0D" w:rsidRPr="00F91D0D">
        <w:rPr>
          <w:color w:val="007F7F"/>
          <w:szCs w:val="20"/>
        </w:rPr>
        <w:t xml:space="preserve">Figure </w:t>
      </w:r>
      <w:r w:rsidR="00F91D0D" w:rsidRPr="00F91D0D">
        <w:rPr>
          <w:noProof/>
          <w:color w:val="007F7F"/>
          <w:szCs w:val="20"/>
        </w:rPr>
        <w:t>19.7</w:t>
      </w:r>
      <w:r w:rsidRPr="00F01414">
        <w:rPr>
          <w:color w:val="007F7F"/>
          <w:szCs w:val="20"/>
        </w:rPr>
        <w:fldChar w:fldCharType="end"/>
      </w:r>
      <w:r w:rsidRPr="00F01414">
        <w:rPr>
          <w:color w:val="007F7F"/>
          <w:szCs w:val="20"/>
        </w:rPr>
        <w:t xml:space="preserve"> </w:t>
      </w:r>
      <w:r w:rsidR="0093568E" w:rsidRPr="00F01414">
        <w:rPr>
          <w:color w:val="007F7F"/>
          <w:szCs w:val="20"/>
        </w:rPr>
        <w:t xml:space="preserve">shows all three of these rays in </w:t>
      </w:r>
      <w:r>
        <w:rPr>
          <w:color w:val="007F7F"/>
          <w:szCs w:val="20"/>
        </w:rPr>
        <w:t>on</w:t>
      </w:r>
      <w:r w:rsidR="0093568E" w:rsidRPr="00F01414">
        <w:rPr>
          <w:color w:val="007F7F"/>
          <w:szCs w:val="20"/>
        </w:rPr>
        <w:t>e diagram. The refle</w:t>
      </w:r>
      <w:r w:rsidR="0093568E">
        <w:rPr>
          <w:color w:val="007F7F"/>
        </w:rPr>
        <w:t xml:space="preserve">cted rays, which are darker for emphasis, all meet at the same point. </w:t>
      </w:r>
      <w:r w:rsidR="0093568E">
        <w:t>That is the location of the head of the image. Since</w:t>
      </w:r>
      <w:r>
        <w:t xml:space="preserve"> </w:t>
      </w:r>
      <w:r w:rsidR="0093568E">
        <w:t>the object’s feet</w:t>
      </w:r>
      <w:r>
        <w:t xml:space="preserve"> are</w:t>
      </w:r>
      <w:r w:rsidR="0093568E">
        <w:t xml:space="preserve"> on the principal axis, the feet </w:t>
      </w:r>
      <w:r w:rsidR="0093568E" w:rsidRPr="00F01414">
        <w:rPr>
          <w:szCs w:val="20"/>
        </w:rPr>
        <w:t>of the image are also on the principal axis.</w:t>
      </w:r>
    </w:p>
    <w:p w14:paraId="0403F050" w14:textId="50C98F49" w:rsidR="0093568E" w:rsidRDefault="0093568E" w:rsidP="0093568E">
      <w:pPr>
        <w:spacing w:after="120" w:line="240" w:lineRule="auto"/>
        <w:ind w:left="-5" w:right="14"/>
      </w:pPr>
      <w:r w:rsidRPr="00F01414">
        <w:rPr>
          <w:szCs w:val="20"/>
        </w:rPr>
        <w:t xml:space="preserve">We can see from </w:t>
      </w:r>
      <w:r w:rsidR="00F01414" w:rsidRPr="00F01414">
        <w:rPr>
          <w:szCs w:val="20"/>
        </w:rPr>
        <w:fldChar w:fldCharType="begin"/>
      </w:r>
      <w:r w:rsidR="00F01414" w:rsidRPr="00F01414">
        <w:rPr>
          <w:szCs w:val="20"/>
        </w:rPr>
        <w:instrText xml:space="preserve"> REF _Ref221711661 \h </w:instrText>
      </w:r>
      <w:r w:rsidR="00F01414">
        <w:rPr>
          <w:szCs w:val="20"/>
        </w:rPr>
        <w:instrText xml:space="preserve"> \* MERGEFORMAT </w:instrText>
      </w:r>
      <w:r w:rsidR="00F01414" w:rsidRPr="00F01414">
        <w:rPr>
          <w:szCs w:val="20"/>
        </w:rPr>
      </w:r>
      <w:r w:rsidR="00F01414" w:rsidRPr="00F01414">
        <w:rPr>
          <w:szCs w:val="20"/>
        </w:rPr>
        <w:fldChar w:fldCharType="separate"/>
      </w:r>
      <w:r w:rsidR="00F91D0D" w:rsidRPr="00F91D0D">
        <w:rPr>
          <w:szCs w:val="20"/>
        </w:rPr>
        <w:t xml:space="preserve">Figure </w:t>
      </w:r>
      <w:r w:rsidR="00F91D0D" w:rsidRPr="00F91D0D">
        <w:rPr>
          <w:noProof/>
          <w:szCs w:val="20"/>
        </w:rPr>
        <w:t>19.7</w:t>
      </w:r>
      <w:r w:rsidR="00F01414" w:rsidRPr="00F01414">
        <w:rPr>
          <w:szCs w:val="20"/>
        </w:rPr>
        <w:fldChar w:fldCharType="end"/>
      </w:r>
      <w:r>
        <w:t xml:space="preserve"> that the image is inverted. It is also smaller than the object, so it is “reduced.” </w:t>
      </w:r>
      <w:r>
        <w:rPr>
          <w:color w:val="007F7F"/>
        </w:rPr>
        <w:t>And the light rays from the head of the object bounce off the mirror and arrive at the image, so it is a real image.</w:t>
      </w:r>
    </w:p>
    <w:p w14:paraId="5BC3F3EA" w14:textId="2DE53A72" w:rsidR="002C456B" w:rsidRPr="00541652" w:rsidRDefault="0093568E" w:rsidP="0093568E">
      <w:pPr>
        <w:tabs>
          <w:tab w:val="left" w:pos="8190"/>
        </w:tabs>
        <w:spacing w:after="120" w:line="240" w:lineRule="auto"/>
        <w:ind w:right="12"/>
      </w:pPr>
      <w:r>
        <w:rPr>
          <w:color w:val="007F7F"/>
        </w:rPr>
        <w:t>Helpful hints on ray diagrams: It is important to make these diagrams as accurate as possible to get accurate results–graph paper is helpful for that. Also, only two rays are necessary. In some situations, one ray will be harder to draw than the others, so you can just use the two that are easier.</w:t>
      </w:r>
    </w:p>
    <w:p w14:paraId="07714602" w14:textId="77777777" w:rsidR="002C456B" w:rsidRPr="00541652" w:rsidRDefault="002C456B" w:rsidP="002C456B">
      <w:pPr>
        <w:pStyle w:val="Heading3"/>
        <w:tabs>
          <w:tab w:val="left" w:pos="8190"/>
        </w:tabs>
      </w:pPr>
      <w:r w:rsidRPr="00541652">
        <w:br w:type="column"/>
      </w:r>
      <w:r w:rsidRPr="00541652">
        <w:t>Graphics</w:t>
      </w:r>
    </w:p>
    <w:p w14:paraId="1F976F1B" w14:textId="4CC74EF7" w:rsidR="002C456B" w:rsidRPr="00541652" w:rsidRDefault="00C75B85" w:rsidP="002C456B">
      <w:pPr>
        <w:keepNext/>
        <w:tabs>
          <w:tab w:val="left" w:pos="8190"/>
        </w:tabs>
        <w:spacing w:after="120" w:line="240" w:lineRule="auto"/>
        <w:ind w:left="-5" w:right="14"/>
        <w:jc w:val="center"/>
      </w:pPr>
      <w:r w:rsidRPr="00C75B85">
        <w:rPr>
          <w:noProof/>
        </w:rPr>
        <w:drawing>
          <wp:inline distT="0" distB="0" distL="0" distR="0" wp14:anchorId="152D26C2" wp14:editId="2E885BD5">
            <wp:extent cx="2621280" cy="1355725"/>
            <wp:effectExtent l="0" t="0" r="7620" b="0"/>
            <wp:docPr id="942312550" name="Picture 1" descr="Focal Ray: A teal ray called a &quot;focal ray&quot; travels from the head of the stick figure diagonally downward, passing directly through the focal point (F) before hitting the mirror.&#10;&#10;Reflection: After striking the mirror, the ray reflects and travels back toward the left, perfectly horizontal and parallel to the principal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312550" name="Picture 1" descr="Focal Ray: A teal ray called a &quot;focal ray&quot; travels from the head of the stick figure diagonally downward, passing directly through the focal point (F) before hitting the mirror.&#10;&#10;Reflection: After striking the mirror, the ray reflects and travels back toward the left, perfectly horizontal and parallel to the principal axis."/>
                    <pic:cNvPicPr/>
                  </pic:nvPicPr>
                  <pic:blipFill>
                    <a:blip r:embed="rId627" cstate="screen">
                      <a:extLst>
                        <a:ext uri="{28A0092B-C50C-407E-A947-70E740481C1C}">
                          <a14:useLocalDpi xmlns:a14="http://schemas.microsoft.com/office/drawing/2010/main"/>
                        </a:ext>
                      </a:extLst>
                    </a:blip>
                    <a:stretch>
                      <a:fillRect/>
                    </a:stretch>
                  </pic:blipFill>
                  <pic:spPr>
                    <a:xfrm>
                      <a:off x="0" y="0"/>
                      <a:ext cx="2621280" cy="1355725"/>
                    </a:xfrm>
                    <a:prstGeom prst="rect">
                      <a:avLst/>
                    </a:prstGeom>
                  </pic:spPr>
                </pic:pic>
              </a:graphicData>
            </a:graphic>
          </wp:inline>
        </w:drawing>
      </w:r>
    </w:p>
    <w:p w14:paraId="0F8E1104" w14:textId="682D887D" w:rsidR="002C456B" w:rsidRDefault="002C456B" w:rsidP="002C456B">
      <w:pPr>
        <w:pStyle w:val="Caption"/>
        <w:tabs>
          <w:tab w:val="left" w:pos="8190"/>
        </w:tabs>
        <w:jc w:val="center"/>
        <w:rPr>
          <w:color w:val="auto"/>
          <w:vertAlign w:val="superscript"/>
        </w:rPr>
      </w:pPr>
      <w:bookmarkStart w:id="1411" w:name="_Ref221711625"/>
      <w:r w:rsidRPr="001545E2">
        <w:rPr>
          <w:color w:val="auto"/>
        </w:rPr>
        <w:t xml:space="preserve">Figure </w:t>
      </w:r>
      <w:r w:rsidRPr="001545E2">
        <w:rPr>
          <w:color w:val="auto"/>
        </w:rPr>
        <w:fldChar w:fldCharType="begin"/>
      </w:r>
      <w:r w:rsidRPr="001545E2">
        <w:rPr>
          <w:color w:val="auto"/>
        </w:rPr>
        <w:instrText xml:space="preserve"> STYLEREF 1 \s </w:instrText>
      </w:r>
      <w:r w:rsidRPr="001545E2">
        <w:rPr>
          <w:color w:val="auto"/>
        </w:rPr>
        <w:fldChar w:fldCharType="separate"/>
      </w:r>
      <w:r w:rsidR="00F91D0D">
        <w:rPr>
          <w:noProof/>
          <w:color w:val="auto"/>
        </w:rPr>
        <w:t>19</w:t>
      </w:r>
      <w:r w:rsidRPr="001545E2">
        <w:rPr>
          <w:color w:val="auto"/>
        </w:rPr>
        <w:fldChar w:fldCharType="end"/>
      </w:r>
      <w:r w:rsidRPr="001545E2">
        <w:rPr>
          <w:color w:val="auto"/>
        </w:rPr>
        <w:t>.</w:t>
      </w:r>
      <w:r w:rsidRPr="001545E2">
        <w:rPr>
          <w:color w:val="auto"/>
        </w:rPr>
        <w:fldChar w:fldCharType="begin"/>
      </w:r>
      <w:r w:rsidRPr="001545E2">
        <w:rPr>
          <w:color w:val="auto"/>
        </w:rPr>
        <w:instrText xml:space="preserve"> SEQ Figure \* ARABIC \s 1 </w:instrText>
      </w:r>
      <w:r w:rsidRPr="001545E2">
        <w:rPr>
          <w:color w:val="auto"/>
        </w:rPr>
        <w:fldChar w:fldCharType="separate"/>
      </w:r>
      <w:r w:rsidR="00F91D0D">
        <w:rPr>
          <w:noProof/>
          <w:color w:val="auto"/>
        </w:rPr>
        <w:t>5</w:t>
      </w:r>
      <w:r w:rsidRPr="001545E2">
        <w:rPr>
          <w:color w:val="auto"/>
        </w:rPr>
        <w:fldChar w:fldCharType="end"/>
      </w:r>
      <w:bookmarkEnd w:id="1411"/>
      <w:r w:rsidRPr="001545E2">
        <w:rPr>
          <w:color w:val="auto"/>
        </w:rPr>
        <w:t xml:space="preserve">: </w:t>
      </w:r>
      <w:r w:rsidR="001545E2" w:rsidRPr="001545E2">
        <w:rPr>
          <w:color w:val="007F7F"/>
        </w:rPr>
        <w:t>The focal ray goes through the focal point and then parallel to the principal axis</w:t>
      </w:r>
      <w:r w:rsidRPr="001545E2">
        <w:rPr>
          <w:color w:val="auto"/>
        </w:rPr>
        <w:t>.</w:t>
      </w:r>
      <w:r w:rsidRPr="001545E2">
        <w:rPr>
          <w:color w:val="auto"/>
          <w:vertAlign w:val="superscript"/>
        </w:rPr>
        <w:fldChar w:fldCharType="begin"/>
      </w:r>
      <w:r w:rsidRPr="001545E2">
        <w:rPr>
          <w:color w:val="auto"/>
          <w:vertAlign w:val="superscript"/>
        </w:rPr>
        <w:instrText xml:space="preserve"> NOTEREF _Ref218898700 \h  \* MERGEFORMAT </w:instrText>
      </w:r>
      <w:r w:rsidRPr="001545E2">
        <w:rPr>
          <w:color w:val="auto"/>
          <w:vertAlign w:val="superscript"/>
        </w:rPr>
      </w:r>
      <w:r w:rsidRPr="001545E2">
        <w:rPr>
          <w:color w:val="auto"/>
          <w:vertAlign w:val="superscript"/>
        </w:rPr>
        <w:fldChar w:fldCharType="separate"/>
      </w:r>
      <w:r w:rsidR="00F91D0D">
        <w:rPr>
          <w:color w:val="auto"/>
          <w:vertAlign w:val="superscript"/>
        </w:rPr>
        <w:t>1</w:t>
      </w:r>
      <w:r w:rsidRPr="001545E2">
        <w:rPr>
          <w:color w:val="auto"/>
          <w:vertAlign w:val="superscript"/>
        </w:rPr>
        <w:fldChar w:fldCharType="end"/>
      </w:r>
    </w:p>
    <w:p w14:paraId="571FCD50" w14:textId="74F006D4" w:rsidR="001545E2" w:rsidRPr="00541652" w:rsidRDefault="006E00BB" w:rsidP="001545E2">
      <w:pPr>
        <w:keepNext/>
        <w:tabs>
          <w:tab w:val="left" w:pos="8190"/>
        </w:tabs>
        <w:spacing w:after="120" w:line="240" w:lineRule="auto"/>
        <w:ind w:left="-5" w:right="14"/>
        <w:jc w:val="center"/>
      </w:pPr>
      <w:r w:rsidRPr="006E00BB">
        <w:rPr>
          <w:noProof/>
        </w:rPr>
        <w:drawing>
          <wp:inline distT="0" distB="0" distL="0" distR="0" wp14:anchorId="3742F132" wp14:editId="03174395">
            <wp:extent cx="2621280" cy="1384300"/>
            <wp:effectExtent l="0" t="0" r="7620" b="6350"/>
            <wp:docPr id="388848543" name="Picture 1" descr="Center Ray: A teal ray travels from the head of the stick figure directly through the center of curvature (C) before hitting the mirror.&#10;&#10;Reflection: Because the ray passes through the center of curvature, it strikes the mirror surface perpendicularly. Consequently, the reflected ray, indicated by double arrowheads, travels back along the exact same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48543" name="Picture 1" descr="Center Ray: A teal ray travels from the head of the stick figure directly through the center of curvature (C) before hitting the mirror.&#10;&#10;Reflection: Because the ray passes through the center of curvature, it strikes the mirror surface perpendicularly. Consequently, the reflected ray, indicated by double arrowheads, travels back along the exact same path."/>
                    <pic:cNvPicPr/>
                  </pic:nvPicPr>
                  <pic:blipFill>
                    <a:blip r:embed="rId628" cstate="screen">
                      <a:extLst>
                        <a:ext uri="{28A0092B-C50C-407E-A947-70E740481C1C}">
                          <a14:useLocalDpi xmlns:a14="http://schemas.microsoft.com/office/drawing/2010/main"/>
                        </a:ext>
                      </a:extLst>
                    </a:blip>
                    <a:stretch>
                      <a:fillRect/>
                    </a:stretch>
                  </pic:blipFill>
                  <pic:spPr>
                    <a:xfrm>
                      <a:off x="0" y="0"/>
                      <a:ext cx="2621280" cy="1384300"/>
                    </a:xfrm>
                    <a:prstGeom prst="rect">
                      <a:avLst/>
                    </a:prstGeom>
                  </pic:spPr>
                </pic:pic>
              </a:graphicData>
            </a:graphic>
          </wp:inline>
        </w:drawing>
      </w:r>
    </w:p>
    <w:p w14:paraId="7A145751" w14:textId="0A842782" w:rsidR="001545E2" w:rsidRPr="00641E72" w:rsidRDefault="001545E2" w:rsidP="001545E2">
      <w:pPr>
        <w:pStyle w:val="Caption"/>
        <w:tabs>
          <w:tab w:val="left" w:pos="8190"/>
        </w:tabs>
        <w:jc w:val="center"/>
        <w:rPr>
          <w:color w:val="auto"/>
        </w:rPr>
      </w:pPr>
      <w:bookmarkStart w:id="1412" w:name="_Ref221711646"/>
      <w:r w:rsidRPr="00641E72">
        <w:rPr>
          <w:color w:val="auto"/>
        </w:rPr>
        <w:t xml:space="preserve">Figure </w:t>
      </w:r>
      <w:r w:rsidRPr="00641E72">
        <w:rPr>
          <w:color w:val="auto"/>
        </w:rPr>
        <w:fldChar w:fldCharType="begin"/>
      </w:r>
      <w:r w:rsidRPr="00641E72">
        <w:rPr>
          <w:color w:val="auto"/>
        </w:rPr>
        <w:instrText xml:space="preserve"> STYLEREF 1 \s </w:instrText>
      </w:r>
      <w:r w:rsidRPr="00641E72">
        <w:rPr>
          <w:color w:val="auto"/>
        </w:rPr>
        <w:fldChar w:fldCharType="separate"/>
      </w:r>
      <w:r w:rsidR="00F91D0D">
        <w:rPr>
          <w:noProof/>
          <w:color w:val="auto"/>
        </w:rPr>
        <w:t>19</w:t>
      </w:r>
      <w:r w:rsidRPr="00641E72">
        <w:rPr>
          <w:color w:val="auto"/>
        </w:rPr>
        <w:fldChar w:fldCharType="end"/>
      </w:r>
      <w:r w:rsidRPr="00641E72">
        <w:rPr>
          <w:color w:val="auto"/>
        </w:rPr>
        <w:t>.</w:t>
      </w:r>
      <w:r w:rsidRPr="00641E72">
        <w:rPr>
          <w:color w:val="auto"/>
        </w:rPr>
        <w:fldChar w:fldCharType="begin"/>
      </w:r>
      <w:r w:rsidRPr="00641E72">
        <w:rPr>
          <w:color w:val="auto"/>
        </w:rPr>
        <w:instrText xml:space="preserve"> SEQ Figure \* ARABIC \s 1 </w:instrText>
      </w:r>
      <w:r w:rsidRPr="00641E72">
        <w:rPr>
          <w:color w:val="auto"/>
        </w:rPr>
        <w:fldChar w:fldCharType="separate"/>
      </w:r>
      <w:r w:rsidR="00F91D0D">
        <w:rPr>
          <w:noProof/>
          <w:color w:val="auto"/>
        </w:rPr>
        <w:t>6</w:t>
      </w:r>
      <w:r w:rsidRPr="00641E72">
        <w:rPr>
          <w:color w:val="auto"/>
        </w:rPr>
        <w:fldChar w:fldCharType="end"/>
      </w:r>
      <w:bookmarkEnd w:id="1412"/>
      <w:r w:rsidRPr="00641E72">
        <w:rPr>
          <w:color w:val="auto"/>
        </w:rPr>
        <w:t xml:space="preserve">: </w:t>
      </w:r>
      <w:r w:rsidR="00641E72" w:rsidRPr="00641E72">
        <w:rPr>
          <w:color w:val="007F7F"/>
        </w:rPr>
        <w:t>The center ray goes through the center point and back on the same path</w:t>
      </w:r>
      <w:r w:rsidRPr="00641E72">
        <w:rPr>
          <w:color w:val="auto"/>
        </w:rPr>
        <w:t>.</w:t>
      </w:r>
      <w:r w:rsidRPr="00641E72">
        <w:rPr>
          <w:color w:val="auto"/>
          <w:vertAlign w:val="superscript"/>
        </w:rPr>
        <w:fldChar w:fldCharType="begin"/>
      </w:r>
      <w:r w:rsidRPr="00641E72">
        <w:rPr>
          <w:color w:val="auto"/>
          <w:vertAlign w:val="superscript"/>
        </w:rPr>
        <w:instrText xml:space="preserve"> NOTEREF _Ref218898700 \h  \* MERGEFORMAT </w:instrText>
      </w:r>
      <w:r w:rsidRPr="00641E72">
        <w:rPr>
          <w:color w:val="auto"/>
          <w:vertAlign w:val="superscript"/>
        </w:rPr>
      </w:r>
      <w:r w:rsidRPr="00641E72">
        <w:rPr>
          <w:color w:val="auto"/>
          <w:vertAlign w:val="superscript"/>
        </w:rPr>
        <w:fldChar w:fldCharType="separate"/>
      </w:r>
      <w:r w:rsidR="00F91D0D">
        <w:rPr>
          <w:color w:val="auto"/>
          <w:vertAlign w:val="superscript"/>
        </w:rPr>
        <w:t>1</w:t>
      </w:r>
      <w:r w:rsidRPr="00641E72">
        <w:rPr>
          <w:color w:val="auto"/>
          <w:vertAlign w:val="superscript"/>
        </w:rPr>
        <w:fldChar w:fldCharType="end"/>
      </w:r>
    </w:p>
    <w:p w14:paraId="0CEA2723" w14:textId="2974D97A" w:rsidR="001545E2" w:rsidRPr="00541652" w:rsidRDefault="00244F6E" w:rsidP="001545E2">
      <w:pPr>
        <w:keepNext/>
        <w:tabs>
          <w:tab w:val="left" w:pos="8190"/>
        </w:tabs>
        <w:spacing w:after="120" w:line="240" w:lineRule="auto"/>
        <w:ind w:left="-5" w:right="14"/>
        <w:jc w:val="center"/>
      </w:pPr>
      <w:r w:rsidRPr="00244F6E">
        <w:rPr>
          <w:noProof/>
        </w:rPr>
        <w:drawing>
          <wp:inline distT="0" distB="0" distL="0" distR="0" wp14:anchorId="02C7E4CE" wp14:editId="29281E18">
            <wp:extent cx="2621280" cy="1347470"/>
            <wp:effectExtent l="0" t="0" r="7620" b="5080"/>
            <wp:docPr id="99371377" name="Picture 1" descr="The diagram combines three specific ray-tracing techniques to locate the image:&#10;&#10;Parallel Ray: Travels horizontally from the object's head and reflects through the focal point (F).&#10;&#10;Focal Ray: Passes through F before hitting the mirror and reflects horizontally.&#10;&#10;Center Ray: Passes through the center of curvature (C) and reflects back upon itself.&#10;&#10;Image Formation: All three reflected rays intersect at a single point below the principal axis. A smaller, inverted stick figure labeled &quot;image&quot; is drawn at this intersection point between C and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1377" name="Picture 1" descr="The diagram combines three specific ray-tracing techniques to locate the image:&#10;&#10;Parallel Ray: Travels horizontally from the object's head and reflects through the focal point (F).&#10;&#10;Focal Ray: Passes through F before hitting the mirror and reflects horizontally.&#10;&#10;Center Ray: Passes through the center of curvature (C) and reflects back upon itself.&#10;&#10;Image Formation: All three reflected rays intersect at a single point below the principal axis. A smaller, inverted stick figure labeled &quot;image&quot; is drawn at this intersection point between C and F."/>
                    <pic:cNvPicPr/>
                  </pic:nvPicPr>
                  <pic:blipFill>
                    <a:blip r:embed="rId629" cstate="screen">
                      <a:extLst>
                        <a:ext uri="{28A0092B-C50C-407E-A947-70E740481C1C}">
                          <a14:useLocalDpi xmlns:a14="http://schemas.microsoft.com/office/drawing/2010/main"/>
                        </a:ext>
                      </a:extLst>
                    </a:blip>
                    <a:stretch>
                      <a:fillRect/>
                    </a:stretch>
                  </pic:blipFill>
                  <pic:spPr>
                    <a:xfrm>
                      <a:off x="0" y="0"/>
                      <a:ext cx="2621280" cy="1347470"/>
                    </a:xfrm>
                    <a:prstGeom prst="rect">
                      <a:avLst/>
                    </a:prstGeom>
                  </pic:spPr>
                </pic:pic>
              </a:graphicData>
            </a:graphic>
          </wp:inline>
        </w:drawing>
      </w:r>
    </w:p>
    <w:p w14:paraId="24BF39F9" w14:textId="26CFF05C" w:rsidR="001545E2" w:rsidRPr="00F01414" w:rsidRDefault="001545E2" w:rsidP="001545E2">
      <w:pPr>
        <w:pStyle w:val="Caption"/>
        <w:tabs>
          <w:tab w:val="left" w:pos="8190"/>
        </w:tabs>
        <w:jc w:val="center"/>
        <w:rPr>
          <w:color w:val="auto"/>
        </w:rPr>
      </w:pPr>
      <w:bookmarkStart w:id="1413" w:name="_Ref221711661"/>
      <w:r w:rsidRPr="00F01414">
        <w:rPr>
          <w:color w:val="auto"/>
        </w:rPr>
        <w:t xml:space="preserve">Figure </w:t>
      </w:r>
      <w:r w:rsidRPr="00F01414">
        <w:rPr>
          <w:color w:val="auto"/>
        </w:rPr>
        <w:fldChar w:fldCharType="begin"/>
      </w:r>
      <w:r w:rsidRPr="00F01414">
        <w:rPr>
          <w:color w:val="auto"/>
        </w:rPr>
        <w:instrText xml:space="preserve"> STYLEREF 1 \s </w:instrText>
      </w:r>
      <w:r w:rsidRPr="00F01414">
        <w:rPr>
          <w:color w:val="auto"/>
        </w:rPr>
        <w:fldChar w:fldCharType="separate"/>
      </w:r>
      <w:r w:rsidR="00F91D0D">
        <w:rPr>
          <w:noProof/>
          <w:color w:val="auto"/>
        </w:rPr>
        <w:t>19</w:t>
      </w:r>
      <w:r w:rsidRPr="00F01414">
        <w:rPr>
          <w:color w:val="auto"/>
        </w:rPr>
        <w:fldChar w:fldCharType="end"/>
      </w:r>
      <w:r w:rsidRPr="00F01414">
        <w:rPr>
          <w:color w:val="auto"/>
        </w:rPr>
        <w:t>.</w:t>
      </w:r>
      <w:r w:rsidRPr="00F01414">
        <w:rPr>
          <w:color w:val="auto"/>
        </w:rPr>
        <w:fldChar w:fldCharType="begin"/>
      </w:r>
      <w:r w:rsidRPr="00F01414">
        <w:rPr>
          <w:color w:val="auto"/>
        </w:rPr>
        <w:instrText xml:space="preserve"> SEQ Figure \* ARABIC \s 1 </w:instrText>
      </w:r>
      <w:r w:rsidRPr="00F01414">
        <w:rPr>
          <w:color w:val="auto"/>
        </w:rPr>
        <w:fldChar w:fldCharType="separate"/>
      </w:r>
      <w:r w:rsidR="00F91D0D">
        <w:rPr>
          <w:noProof/>
          <w:color w:val="auto"/>
        </w:rPr>
        <w:t>7</w:t>
      </w:r>
      <w:r w:rsidRPr="00F01414">
        <w:rPr>
          <w:color w:val="auto"/>
        </w:rPr>
        <w:fldChar w:fldCharType="end"/>
      </w:r>
      <w:bookmarkEnd w:id="1413"/>
      <w:r w:rsidRPr="00F01414">
        <w:rPr>
          <w:color w:val="auto"/>
        </w:rPr>
        <w:t xml:space="preserve">: </w:t>
      </w:r>
      <w:r w:rsidR="00F01414" w:rsidRPr="00F01414">
        <w:rPr>
          <w:color w:val="007F7F"/>
        </w:rPr>
        <w:t>All three rays on one diagram</w:t>
      </w:r>
      <w:r w:rsidRPr="00F01414">
        <w:rPr>
          <w:color w:val="auto"/>
        </w:rPr>
        <w:t>.</w:t>
      </w:r>
      <w:r w:rsidRPr="00F01414">
        <w:rPr>
          <w:color w:val="auto"/>
          <w:vertAlign w:val="superscript"/>
        </w:rPr>
        <w:fldChar w:fldCharType="begin"/>
      </w:r>
      <w:r w:rsidRPr="00F01414">
        <w:rPr>
          <w:color w:val="auto"/>
          <w:vertAlign w:val="superscript"/>
        </w:rPr>
        <w:instrText xml:space="preserve"> NOTEREF _Ref218898700 \h  \* MERGEFORMAT </w:instrText>
      </w:r>
      <w:r w:rsidRPr="00F01414">
        <w:rPr>
          <w:color w:val="auto"/>
          <w:vertAlign w:val="superscript"/>
        </w:rPr>
      </w:r>
      <w:r w:rsidRPr="00F01414">
        <w:rPr>
          <w:color w:val="auto"/>
          <w:vertAlign w:val="superscript"/>
        </w:rPr>
        <w:fldChar w:fldCharType="separate"/>
      </w:r>
      <w:r w:rsidR="00F91D0D">
        <w:rPr>
          <w:color w:val="auto"/>
          <w:vertAlign w:val="superscript"/>
        </w:rPr>
        <w:t>1</w:t>
      </w:r>
      <w:r w:rsidRPr="00F01414">
        <w:rPr>
          <w:color w:val="auto"/>
          <w:vertAlign w:val="superscript"/>
        </w:rPr>
        <w:fldChar w:fldCharType="end"/>
      </w:r>
    </w:p>
    <w:p w14:paraId="582F6E64" w14:textId="77777777" w:rsidR="002C456B" w:rsidRPr="00541652" w:rsidRDefault="002C456B" w:rsidP="002C456B">
      <w:pPr>
        <w:pStyle w:val="Heading3"/>
        <w:tabs>
          <w:tab w:val="left" w:pos="8190"/>
        </w:tabs>
      </w:pPr>
      <w:r w:rsidRPr="00541652">
        <w:br w:type="column"/>
      </w:r>
      <w:r w:rsidRPr="00541652">
        <w:t>Numbers</w:t>
      </w:r>
    </w:p>
    <w:p w14:paraId="090CF7D8" w14:textId="6EF73508" w:rsidR="00285FDB" w:rsidRPr="00BC57AD" w:rsidRDefault="00285FDB" w:rsidP="00285FDB">
      <w:pPr>
        <w:pStyle w:val="BodyText"/>
        <w:spacing w:before="0" w:after="120"/>
        <w:rPr>
          <w:sz w:val="20"/>
          <w:szCs w:val="20"/>
        </w:rPr>
      </w:pPr>
      <w:r w:rsidRPr="00BC57AD">
        <w:rPr>
          <w:sz w:val="20"/>
          <w:szCs w:val="20"/>
        </w:rPr>
        <w:t xml:space="preserve">Putting </w:t>
      </w:r>
      <w:r w:rsidR="006252B9">
        <w:rPr>
          <w:sz w:val="20"/>
          <w:szCs w:val="20"/>
        </w:rPr>
        <w:t xml:space="preserve">the thin lens equation together with </w:t>
      </w:r>
      <w:r w:rsidR="006252B9" w:rsidRPr="006252B9">
        <w:rPr>
          <w:sz w:val="20"/>
          <w:szCs w:val="20"/>
        </w:rPr>
        <w:t xml:space="preserve">Equation </w:t>
      </w:r>
      <w:r w:rsidR="006252B9" w:rsidRPr="006252B9">
        <w:rPr>
          <w:sz w:val="20"/>
          <w:szCs w:val="20"/>
        </w:rPr>
        <w:fldChar w:fldCharType="begin"/>
      </w:r>
      <w:r w:rsidR="006252B9" w:rsidRPr="006252B9">
        <w:rPr>
          <w:sz w:val="20"/>
          <w:szCs w:val="20"/>
        </w:rPr>
        <w:instrText xml:space="preserve"> REF _Ref221711896 \h </w:instrText>
      </w:r>
      <w:r w:rsidR="006252B9">
        <w:rPr>
          <w:sz w:val="20"/>
          <w:szCs w:val="20"/>
        </w:rPr>
        <w:instrText xml:space="preserve"> \* MERGEFORMAT </w:instrText>
      </w:r>
      <w:r w:rsidR="006252B9" w:rsidRPr="006252B9">
        <w:rPr>
          <w:sz w:val="20"/>
          <w:szCs w:val="20"/>
        </w:rPr>
      </w:r>
      <w:r w:rsidR="006252B9" w:rsidRPr="006252B9">
        <w:rPr>
          <w:sz w:val="20"/>
          <w:szCs w:val="20"/>
        </w:rPr>
        <w:fldChar w:fldCharType="separate"/>
      </w:r>
      <w:r w:rsidR="00F91D0D" w:rsidRPr="00F91D0D">
        <w:rPr>
          <w:sz w:val="20"/>
          <w:szCs w:val="20"/>
        </w:rPr>
        <w:t xml:space="preserve">( </w:t>
      </w:r>
      <w:r w:rsidR="00F91D0D" w:rsidRPr="00F91D0D">
        <w:rPr>
          <w:noProof/>
          <w:sz w:val="20"/>
          <w:szCs w:val="20"/>
        </w:rPr>
        <w:t>19.2</w:t>
      </w:r>
      <w:r w:rsidR="00F91D0D" w:rsidRPr="00F91D0D">
        <w:rPr>
          <w:sz w:val="20"/>
          <w:szCs w:val="20"/>
        </w:rPr>
        <w:t xml:space="preserve"> )</w:t>
      </w:r>
      <w:r w:rsidR="006252B9" w:rsidRPr="006252B9">
        <w:rPr>
          <w:sz w:val="20"/>
          <w:szCs w:val="20"/>
        </w:rPr>
        <w:fldChar w:fldCharType="end"/>
      </w:r>
      <w:r w:rsidR="006252B9" w:rsidRPr="006252B9">
        <w:rPr>
          <w:sz w:val="20"/>
          <w:szCs w:val="20"/>
        </w:rPr>
        <w:t xml:space="preserve"> </w:t>
      </w:r>
      <w:r w:rsidRPr="006252B9">
        <w:rPr>
          <w:sz w:val="20"/>
          <w:szCs w:val="20"/>
        </w:rPr>
        <w:t>for this</w:t>
      </w:r>
      <w:r w:rsidRPr="00BC57AD">
        <w:rPr>
          <w:sz w:val="20"/>
          <w:szCs w:val="20"/>
        </w:rPr>
        <w:t xml:space="preserve"> example…</w:t>
      </w:r>
    </w:p>
    <w:p w14:paraId="518CC4B4" w14:textId="77777777" w:rsidR="00285FDB" w:rsidRPr="00BC57AD" w:rsidRDefault="00000000" w:rsidP="00285FDB">
      <w:pPr>
        <w:pStyle w:val="BodyText"/>
        <w:spacing w:before="0" w:after="120"/>
        <w:rPr>
          <w:sz w:val="20"/>
          <w:szCs w:val="20"/>
        </w:rPr>
      </w:pPr>
      <m:oMathPara>
        <m:oMathParaPr>
          <m:jc m:val="center"/>
        </m:oMathParaPr>
        <m:oMath>
          <m:eqArr>
            <m:eqArrPr>
              <m:ctrlPr>
                <w:rPr>
                  <w:rFonts w:ascii="Cambria Math" w:hAnsi="Cambria Math"/>
                  <w:sz w:val="20"/>
                  <w:szCs w:val="20"/>
                </w:rPr>
              </m:ctrlPr>
            </m:eqArrPr>
            <m:e>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den>
              </m:f>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f</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2</m:t>
                  </m:r>
                </m:num>
                <m:den>
                  <m:r>
                    <w:rPr>
                      <w:rFonts w:ascii="Cambria Math" w:hAnsi="Cambria Math"/>
                      <w:sz w:val="20"/>
                      <w:szCs w:val="20"/>
                    </w:rPr>
                    <m:t>r</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den>
              </m:f>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2</m:t>
                      </m:r>
                    </m:num>
                    <m:den>
                      <m:r>
                        <w:rPr>
                          <w:rFonts w:ascii="Cambria Math" w:hAnsi="Cambria Math"/>
                          <w:sz w:val="20"/>
                          <w:szCs w:val="20"/>
                        </w:rPr>
                        <m:t>0.3 </m:t>
                      </m:r>
                      <m:r>
                        <m:rPr>
                          <m:scr m:val="sans-serif"/>
                          <m:sty m:val="p"/>
                        </m:rPr>
                        <w:rPr>
                          <w:rFonts w:ascii="Cambria Math" w:hAnsi="Cambria Math"/>
                          <w:sz w:val="20"/>
                          <w:szCs w:val="20"/>
                        </w:rPr>
                        <m:t>m</m:t>
                      </m:r>
                    </m:den>
                  </m:f>
                </m:e>
              </m:d>
              <m:r>
                <m:rPr>
                  <m:sty m:val="p"/>
                </m:rP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0.5 </m:t>
                      </m:r>
                      <m:r>
                        <m:rPr>
                          <m:scr m:val="sans-serif"/>
                          <m:sty m:val="p"/>
                        </m:rPr>
                        <w:rPr>
                          <w:rFonts w:ascii="Cambria Math" w:hAnsi="Cambria Math"/>
                          <w:sz w:val="20"/>
                          <w:szCs w:val="20"/>
                        </w:rPr>
                        <m:t>m</m:t>
                      </m:r>
                    </m:den>
                  </m:f>
                </m:e>
              </m:d>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4.67 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-1</m:t>
                  </m:r>
                </m:sup>
              </m:sSup>
            </m:e>
            <m:e>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0.214 </m:t>
              </m:r>
              <m:r>
                <m:rPr>
                  <m:scr m:val="sans-serif"/>
                  <m:sty m:val="p"/>
                </m:rPr>
                <w:rPr>
                  <w:rFonts w:ascii="Cambria Math" w:hAnsi="Cambria Math"/>
                  <w:sz w:val="20"/>
                  <w:szCs w:val="20"/>
                </w:rPr>
                <m:t>m</m:t>
              </m:r>
            </m:e>
          </m:eqArr>
        </m:oMath>
      </m:oMathPara>
    </w:p>
    <w:p w14:paraId="2062FFD0" w14:textId="35E0208C" w:rsidR="00285FDB" w:rsidRPr="00BC57AD" w:rsidRDefault="00285FDB" w:rsidP="00285FDB">
      <w:pPr>
        <w:pStyle w:val="FirstParagraph"/>
        <w:spacing w:before="0" w:after="120"/>
        <w:rPr>
          <w:sz w:val="20"/>
          <w:szCs w:val="20"/>
        </w:rPr>
      </w:pPr>
      <w:r w:rsidRPr="00BC57AD">
        <w:rPr>
          <w:sz w:val="20"/>
          <w:szCs w:val="20"/>
        </w:rPr>
        <w:t xml:space="preserve">This tells us that image is 0.214 m from the mirror, and since it is positive that means the image is real and on the same side of the mirror as the object. Now we can use the relationships between distance, height, and magnification from </w:t>
      </w:r>
      <w:r w:rsidR="006252B9">
        <w:rPr>
          <w:sz w:val="20"/>
          <w:szCs w:val="20"/>
        </w:rPr>
        <w:fldChar w:fldCharType="begin"/>
      </w:r>
      <w:r w:rsidR="006252B9">
        <w:rPr>
          <w:sz w:val="20"/>
          <w:szCs w:val="20"/>
        </w:rPr>
        <w:instrText xml:space="preserve"> REF _Ref221711937 \r \h </w:instrText>
      </w:r>
      <w:r w:rsidR="006252B9">
        <w:rPr>
          <w:sz w:val="20"/>
          <w:szCs w:val="20"/>
        </w:rPr>
      </w:r>
      <w:r w:rsidR="006252B9">
        <w:rPr>
          <w:sz w:val="20"/>
          <w:szCs w:val="20"/>
        </w:rPr>
        <w:fldChar w:fldCharType="separate"/>
      </w:r>
      <w:r w:rsidR="00F91D0D">
        <w:rPr>
          <w:sz w:val="20"/>
          <w:szCs w:val="20"/>
        </w:rPr>
        <w:t>Chapter 18</w:t>
      </w:r>
      <w:r w:rsidR="006252B9">
        <w:rPr>
          <w:sz w:val="20"/>
          <w:szCs w:val="20"/>
        </w:rPr>
        <w:fldChar w:fldCharType="end"/>
      </w:r>
      <w:r w:rsidRPr="00BC57AD">
        <w:rPr>
          <w:sz w:val="20"/>
          <w:szCs w:val="20"/>
        </w:rPr>
        <w:t xml:space="preserve"> to find </w:t>
      </w:r>
      <m:oMath>
        <m:r>
          <w:rPr>
            <w:rFonts w:ascii="Cambria Math" w:hAnsi="Cambria Math"/>
            <w:sz w:val="20"/>
            <w:szCs w:val="20"/>
          </w:rPr>
          <m:t>M</m:t>
        </m:r>
      </m:oMath>
      <w:r w:rsidRPr="00BC57AD">
        <w:rPr>
          <w:sz w:val="20"/>
          <w:szCs w:val="20"/>
        </w:rPr>
        <w:t xml:space="preserve"> and </w:t>
      </w: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oMath>
      <w:r w:rsidRPr="00BC57AD">
        <w:rPr>
          <w:sz w:val="20"/>
          <w:szCs w:val="20"/>
        </w:rPr>
        <w:t>:</w:t>
      </w:r>
    </w:p>
    <w:p w14:paraId="10FCA0E9" w14:textId="77777777" w:rsidR="00285FDB" w:rsidRPr="00BC57AD" w:rsidRDefault="00000000" w:rsidP="00285FDB">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sz w:val="20"/>
                  <w:szCs w:val="20"/>
                </w:rPr>
                <m:t>M&amp;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num>
                <m:den>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o</m:t>
                      </m:r>
                    </m:sub>
                  </m:sSub>
                </m:den>
              </m:f>
              <m:r>
                <w:rPr>
                  <w:rFonts w:ascii="Cambria Math" w:hAnsi="Cambria Math"/>
                  <w:sz w:val="20"/>
                  <w:szCs w:val="20"/>
                </w:rPr>
                <m:t>&amp;&amp;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num>
                <m:den>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den>
              </m:f>
            </m:e>
            <m:e>
              <m:r>
                <w:rPr>
                  <w:rFonts w:ascii="Cambria Math" w:hAnsi="Cambria Math"/>
                  <w:sz w:val="20"/>
                  <w:szCs w:val="20"/>
                </w:rPr>
                <m:t>M&amp;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num>
                <m:den>
                  <m:r>
                    <w:rPr>
                      <w:rFonts w:ascii="Cambria Math" w:hAnsi="Cambria Math"/>
                      <w:sz w:val="20"/>
                      <w:szCs w:val="20"/>
                    </w:rPr>
                    <m:t>0.1 </m:t>
                  </m:r>
                  <m:r>
                    <m:rPr>
                      <m:scr m:val="sans-serif"/>
                      <m:sty m:val="p"/>
                    </m:rPr>
                    <w:rPr>
                      <w:rFonts w:ascii="Cambria Math" w:hAnsi="Cambria Math"/>
                      <w:sz w:val="20"/>
                      <w:szCs w:val="20"/>
                    </w:rPr>
                    <m:t>m</m:t>
                  </m:r>
                </m:den>
              </m:f>
              <m:r>
                <w:rPr>
                  <w:rFonts w:ascii="Cambria Math" w:hAnsi="Cambria Math"/>
                  <w:sz w:val="20"/>
                  <w:szCs w:val="20"/>
                </w:rPr>
                <m:t>&amp;&amp;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0.214 </m:t>
                  </m:r>
                  <m:r>
                    <m:rPr>
                      <m:scr m:val="sans-serif"/>
                      <m:sty m:val="p"/>
                    </m:rPr>
                    <w:rPr>
                      <w:rFonts w:ascii="Cambria Math" w:hAnsi="Cambria Math"/>
                      <w:sz w:val="20"/>
                      <w:szCs w:val="20"/>
                    </w:rPr>
                    <m:t>m</m:t>
                  </m:r>
                </m:num>
                <m:den>
                  <m:r>
                    <w:rPr>
                      <w:rFonts w:ascii="Cambria Math" w:hAnsi="Cambria Math"/>
                      <w:sz w:val="20"/>
                      <w:szCs w:val="20"/>
                    </w:rPr>
                    <m:t>0.5 </m:t>
                  </m:r>
                  <m:r>
                    <m:rPr>
                      <m:scr m:val="sans-serif"/>
                      <m:sty m:val="p"/>
                    </m:rPr>
                    <w:rPr>
                      <w:rFonts w:ascii="Cambria Math" w:hAnsi="Cambria Math"/>
                      <w:sz w:val="20"/>
                      <w:szCs w:val="20"/>
                    </w:rPr>
                    <m:t>m</m:t>
                  </m:r>
                </m:den>
              </m:f>
            </m:e>
          </m:eqArr>
        </m:oMath>
      </m:oMathPara>
    </w:p>
    <w:p w14:paraId="46B5D606" w14:textId="77777777" w:rsidR="00285FDB" w:rsidRPr="00BC57AD" w:rsidRDefault="00285FDB" w:rsidP="00285FDB">
      <w:pPr>
        <w:pStyle w:val="FirstParagraph"/>
        <w:spacing w:before="0" w:after="120"/>
        <w:rPr>
          <w:sz w:val="20"/>
          <w:szCs w:val="20"/>
        </w:rPr>
      </w:pPr>
      <w:r w:rsidRPr="00BC57AD">
        <w:rPr>
          <w:sz w:val="20"/>
          <w:szCs w:val="20"/>
        </w:rPr>
        <w:t xml:space="preserve">Solving for </w:t>
      </w:r>
      <m:oMath>
        <m:r>
          <w:rPr>
            <w:rFonts w:ascii="Cambria Math" w:hAnsi="Cambria Math"/>
            <w:sz w:val="20"/>
            <w:szCs w:val="20"/>
          </w:rPr>
          <m:t>M</m:t>
        </m:r>
      </m:oMath>
      <w:r w:rsidRPr="00BC57AD">
        <w:rPr>
          <w:sz w:val="20"/>
          <w:szCs w:val="20"/>
        </w:rPr>
        <w:t xml:space="preserve"> and </w:t>
      </w: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oMath>
      <w:r w:rsidRPr="00BC57AD">
        <w:rPr>
          <w:sz w:val="20"/>
          <w:szCs w:val="20"/>
        </w:rPr>
        <w:t>…</w:t>
      </w:r>
    </w:p>
    <w:p w14:paraId="48E073AE" w14:textId="77777777" w:rsidR="00285FDB" w:rsidRPr="00BC57AD" w:rsidRDefault="00285FDB" w:rsidP="00285FDB">
      <w:pPr>
        <w:pStyle w:val="BodyText"/>
        <w:spacing w:before="0" w:after="120"/>
        <w:rPr>
          <w:sz w:val="20"/>
          <w:szCs w:val="20"/>
        </w:rPr>
      </w:pPr>
      <m:oMathPara>
        <m:oMathParaPr>
          <m:jc m:val="center"/>
        </m:oMathParaPr>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0.429</m:t>
          </m:r>
        </m:oMath>
      </m:oMathPara>
    </w:p>
    <w:p w14:paraId="65C2A955" w14:textId="77777777" w:rsidR="00285FDB" w:rsidRPr="00BC57AD" w:rsidRDefault="00000000" w:rsidP="00285FDB">
      <w:pPr>
        <w:pStyle w:val="FirstParagraph"/>
        <w:spacing w:before="0" w:after="120"/>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r>
            <m:rPr>
              <m:sty m:val="p"/>
            </m:rPr>
            <w:rPr>
              <w:rFonts w:ascii="Cambria Math" w:hAnsi="Cambria Math"/>
              <w:sz w:val="20"/>
              <w:szCs w:val="20"/>
            </w:rPr>
            <m:t>=-</m:t>
          </m:r>
          <m:r>
            <w:rPr>
              <w:rFonts w:ascii="Cambria Math" w:hAnsi="Cambria Math"/>
              <w:sz w:val="20"/>
              <w:szCs w:val="20"/>
            </w:rPr>
            <m:t>0.0429 </m:t>
          </m:r>
          <m:r>
            <m:rPr>
              <m:scr m:val="sans-serif"/>
              <m:sty m:val="p"/>
            </m:rPr>
            <w:rPr>
              <w:rFonts w:ascii="Cambria Math" w:hAnsi="Cambria Math"/>
              <w:sz w:val="20"/>
              <w:szCs w:val="20"/>
            </w:rPr>
            <m:t>m</m:t>
          </m:r>
        </m:oMath>
      </m:oMathPara>
    </w:p>
    <w:p w14:paraId="2EAAC50D" w14:textId="4E55CF62" w:rsidR="002C456B" w:rsidRPr="00541652" w:rsidRDefault="00285FDB" w:rsidP="00285FDB">
      <w:pPr>
        <w:tabs>
          <w:tab w:val="left" w:pos="8190"/>
        </w:tabs>
        <w:spacing w:after="120" w:line="240" w:lineRule="auto"/>
      </w:pPr>
      <w:r w:rsidRPr="00BC57AD">
        <w:rPr>
          <w:szCs w:val="20"/>
        </w:rPr>
        <w:t xml:space="preserve">The absolute value of </w:t>
      </w:r>
      <m:oMath>
        <m:r>
          <w:rPr>
            <w:rFonts w:ascii="Cambria Math" w:hAnsi="Cambria Math"/>
            <w:szCs w:val="20"/>
          </w:rPr>
          <m:t>M</m:t>
        </m:r>
      </m:oMath>
      <w:r w:rsidRPr="00BC57AD">
        <w:rPr>
          <w:szCs w:val="20"/>
        </w:rPr>
        <w:t xml:space="preserve"> is less than 1, so the image is reduced. </w:t>
      </w:r>
      <m:oMath>
        <m:r>
          <w:rPr>
            <w:rFonts w:ascii="Cambria Math" w:hAnsi="Cambria Math"/>
            <w:szCs w:val="20"/>
          </w:rPr>
          <m:t>M</m:t>
        </m:r>
      </m:oMath>
      <w:r w:rsidRPr="00BC57AD">
        <w:rPr>
          <w:szCs w:val="20"/>
        </w:rPr>
        <w:t xml:space="preserve"> is negative, so the image is inverted. </w:t>
      </w:r>
      <m:oMath>
        <m:sSub>
          <m:sSubPr>
            <m:ctrlPr>
              <w:rPr>
                <w:rFonts w:ascii="Cambria Math" w:hAnsi="Cambria Math"/>
                <w:szCs w:val="20"/>
              </w:rPr>
            </m:ctrlPr>
          </m:sSubPr>
          <m:e>
            <m:r>
              <w:rPr>
                <w:rFonts w:ascii="Cambria Math" w:hAnsi="Cambria Math"/>
                <w:szCs w:val="20"/>
              </w:rPr>
              <m:t>h</m:t>
            </m:r>
          </m:e>
          <m:sub>
            <m:r>
              <m:rPr>
                <m:scr m:val="sans-serif"/>
                <m:sty m:val="p"/>
              </m:rPr>
              <w:rPr>
                <w:rFonts w:ascii="Cambria Math" w:hAnsi="Cambria Math"/>
                <w:szCs w:val="20"/>
              </w:rPr>
              <m:t>i</m:t>
            </m:r>
          </m:sub>
        </m:sSub>
      </m:oMath>
      <w:r w:rsidRPr="00BC57AD">
        <w:rPr>
          <w:szCs w:val="20"/>
        </w:rPr>
        <w:t xml:space="preserve"> is also negative, and that also tells us that the image is inverted.</w:t>
      </w:r>
    </w:p>
    <w:p w14:paraId="519E4E06" w14:textId="77777777" w:rsidR="002C456B" w:rsidRPr="00541652" w:rsidRDefault="002C456B" w:rsidP="002C456B">
      <w:pPr>
        <w:tabs>
          <w:tab w:val="left" w:pos="8190"/>
        </w:tabs>
        <w:spacing w:after="120" w:line="240" w:lineRule="auto"/>
        <w:sectPr w:rsidR="002C456B" w:rsidRPr="00541652" w:rsidSect="002C456B">
          <w:endnotePr>
            <w:numFmt w:val="decimal"/>
          </w:endnotePr>
          <w:type w:val="continuous"/>
          <w:pgSz w:w="15840" w:h="12240" w:orient="landscape"/>
          <w:pgMar w:top="1440" w:right="1440" w:bottom="1440" w:left="1440" w:header="720" w:footer="720" w:gutter="0"/>
          <w:cols w:num="3" w:sep="1" w:space="288"/>
          <w:titlePg/>
          <w:docGrid w:linePitch="299"/>
        </w:sectPr>
      </w:pPr>
    </w:p>
    <w:p w14:paraId="619BF939" w14:textId="73E98553" w:rsidR="00D9566B" w:rsidRPr="002C456B" w:rsidRDefault="00204237" w:rsidP="00D9566B">
      <w:pPr>
        <w:pStyle w:val="Heading2"/>
        <w:rPr>
          <w:rFonts w:asciiTheme="minorHAnsi" w:hAnsiTheme="minorHAnsi"/>
          <w:color w:val="auto"/>
        </w:rPr>
        <w:sectPr w:rsidR="00D9566B" w:rsidRPr="002C456B" w:rsidSect="00D9566B">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414" w:name="_Ref221739084"/>
      <w:bookmarkStart w:id="1415" w:name="_Toc221827503"/>
      <w:r w:rsidR="00D9566B" w:rsidRPr="002C456B">
        <w:rPr>
          <w:rFonts w:asciiTheme="minorHAnsi" w:hAnsiTheme="minorHAnsi"/>
          <w:color w:val="auto"/>
        </w:rPr>
        <w:lastRenderedPageBreak/>
        <w:t xml:space="preserve">: </w:t>
      </w:r>
      <w:r w:rsidR="00B24BB5" w:rsidRPr="00B24BB5">
        <w:rPr>
          <w:rFonts w:asciiTheme="minorHAnsi" w:hAnsiTheme="minorHAnsi"/>
          <w:color w:val="auto"/>
        </w:rPr>
        <w:t xml:space="preserve">Convex Mirrors </w:t>
      </w:r>
      <w:r w:rsidR="00D9566B" w:rsidRPr="002C456B">
        <w:rPr>
          <w:rFonts w:asciiTheme="minorHAnsi" w:hAnsiTheme="minorHAnsi"/>
          <w:color w:val="auto"/>
        </w:rPr>
        <w:t>(</w:t>
      </w:r>
      <w:r w:rsidR="00D9566B" w:rsidRPr="002C456B">
        <w:rPr>
          <w:rFonts w:asciiTheme="minorHAnsi" w:hAnsiTheme="minorHAnsi"/>
          <w:noProof/>
          <w:color w:val="auto"/>
        </w:rPr>
        <w:drawing>
          <wp:inline distT="0" distB="0" distL="0" distR="0" wp14:anchorId="101F971C" wp14:editId="26F4CDD6">
            <wp:extent cx="95534" cy="95534"/>
            <wp:effectExtent l="0" t="0" r="0" b="0"/>
            <wp:docPr id="1676264514"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D9566B" w:rsidRPr="002C456B">
        <w:rPr>
          <w:rFonts w:asciiTheme="minorHAnsi" w:hAnsiTheme="minorHAnsi"/>
          <w:color w:val="auto"/>
        </w:rPr>
        <w:t xml:space="preserve"> , </w:t>
      </w:r>
      <w:r w:rsidR="00D9566B" w:rsidRPr="002C456B">
        <w:rPr>
          <w:rFonts w:asciiTheme="minorHAnsi" w:hAnsiTheme="minorHAnsi"/>
          <w:noProof/>
          <w:color w:val="auto"/>
        </w:rPr>
        <w:drawing>
          <wp:inline distT="0" distB="0" distL="0" distR="0" wp14:anchorId="18895B38" wp14:editId="1D217F94">
            <wp:extent cx="109182" cy="124199"/>
            <wp:effectExtent l="0" t="0" r="5715" b="0"/>
            <wp:docPr id="461152779" name="Picture 4611527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D9566B" w:rsidRPr="002C456B">
        <w:rPr>
          <w:rFonts w:asciiTheme="minorHAnsi" w:hAnsiTheme="minorHAnsi"/>
          <w:color w:val="auto"/>
        </w:rPr>
        <w:t xml:space="preserve"> )</w:t>
      </w:r>
      <w:bookmarkEnd w:id="1414"/>
      <w:bookmarkEnd w:id="1415"/>
    </w:p>
    <w:p w14:paraId="37B4F08D" w14:textId="77777777" w:rsidR="00D9566B" w:rsidRPr="00541652" w:rsidRDefault="00D9566B" w:rsidP="00D9566B">
      <w:pPr>
        <w:pStyle w:val="Heading3"/>
        <w:tabs>
          <w:tab w:val="left" w:pos="8190"/>
        </w:tabs>
        <w:spacing w:line="240" w:lineRule="auto"/>
      </w:pPr>
      <w:r w:rsidRPr="00541652">
        <w:t>Words</w:t>
      </w:r>
    </w:p>
    <w:p w14:paraId="7E611C1F" w14:textId="35451AA8" w:rsidR="00CC3DEF" w:rsidRPr="002344D3" w:rsidRDefault="00CC3DEF" w:rsidP="00CC3DEF">
      <w:pPr>
        <w:spacing w:after="120" w:line="240" w:lineRule="auto"/>
        <w:ind w:left="15" w:right="14"/>
        <w:rPr>
          <w:szCs w:val="20"/>
        </w:rPr>
      </w:pPr>
      <w:r>
        <w:t xml:space="preserve">Next, we will see what happens with a </w:t>
      </w:r>
      <w:r>
        <w:rPr>
          <w:i/>
        </w:rPr>
        <w:t xml:space="preserve">convex </w:t>
      </w:r>
      <w:r>
        <w:t xml:space="preserve">mirror, like </w:t>
      </w:r>
      <w:r w:rsidRPr="002344D3">
        <w:rPr>
          <w:szCs w:val="20"/>
        </w:rPr>
        <w:t xml:space="preserve">the </w:t>
      </w:r>
      <w:r w:rsidRPr="002344D3">
        <w:rPr>
          <w:i/>
          <w:szCs w:val="20"/>
        </w:rPr>
        <w:t xml:space="preserve">outside </w:t>
      </w:r>
      <w:r w:rsidRPr="002344D3">
        <w:rPr>
          <w:szCs w:val="20"/>
        </w:rPr>
        <w:t>surface of a sphere. If the sphere has a radius of 0.3 m and a 0.1-m-tall object is placed 0.2 m from the surface of the sphere, is an image created? If so, where is it and what are the characteristics of the image?</w:t>
      </w:r>
    </w:p>
    <w:p w14:paraId="6E80DA74" w14:textId="28B2B45F" w:rsidR="00CC3DEF" w:rsidRPr="002344D3" w:rsidRDefault="002344D3" w:rsidP="00CC3DEF">
      <w:pPr>
        <w:spacing w:after="120" w:line="240" w:lineRule="auto"/>
        <w:ind w:left="15" w:right="14"/>
        <w:rPr>
          <w:szCs w:val="20"/>
        </w:rPr>
      </w:pPr>
      <w:r w:rsidRPr="002344D3">
        <w:rPr>
          <w:szCs w:val="20"/>
        </w:rPr>
        <w:fldChar w:fldCharType="begin"/>
      </w:r>
      <w:r w:rsidRPr="002344D3">
        <w:rPr>
          <w:szCs w:val="20"/>
        </w:rPr>
        <w:instrText xml:space="preserve"> REF _Ref221713396 \h </w:instrText>
      </w:r>
      <w:r>
        <w:rPr>
          <w:szCs w:val="20"/>
        </w:rPr>
        <w:instrText xml:space="preserve"> \* MERGEFORMAT </w:instrText>
      </w:r>
      <w:r w:rsidRPr="002344D3">
        <w:rPr>
          <w:szCs w:val="20"/>
        </w:rPr>
      </w:r>
      <w:r w:rsidRPr="002344D3">
        <w:rPr>
          <w:szCs w:val="20"/>
        </w:rPr>
        <w:fldChar w:fldCharType="separate"/>
      </w:r>
      <w:r w:rsidR="00F91D0D" w:rsidRPr="00F91D0D">
        <w:rPr>
          <w:szCs w:val="20"/>
        </w:rPr>
        <w:t xml:space="preserve">Figure </w:t>
      </w:r>
      <w:r w:rsidR="00F91D0D" w:rsidRPr="00F91D0D">
        <w:rPr>
          <w:noProof/>
          <w:szCs w:val="20"/>
        </w:rPr>
        <w:t>19.8</w:t>
      </w:r>
      <w:r w:rsidRPr="002344D3">
        <w:rPr>
          <w:szCs w:val="20"/>
        </w:rPr>
        <w:fldChar w:fldCharType="end"/>
      </w:r>
      <w:r w:rsidR="00CC3DEF" w:rsidRPr="002344D3">
        <w:rPr>
          <w:szCs w:val="20"/>
        </w:rPr>
        <w:t xml:space="preserve"> shows what happens when </w:t>
      </w:r>
      <w:r w:rsidR="00CC3DEF" w:rsidRPr="002344D3">
        <w:rPr>
          <w:color w:val="007F7F"/>
          <w:szCs w:val="20"/>
        </w:rPr>
        <w:t xml:space="preserve">parallel light rays </w:t>
      </w:r>
      <w:r w:rsidR="00CC3DEF" w:rsidRPr="002344D3">
        <w:rPr>
          <w:szCs w:val="20"/>
        </w:rPr>
        <w:t xml:space="preserve">hit a piece of mirror that is shaped like the outside surface of a sphere. As before, point C is at the center of the sphere and </w:t>
      </w:r>
      <w:r w:rsidR="00CC3DEF" w:rsidRPr="002344D3">
        <w:rPr>
          <w:color w:val="007F7F"/>
          <w:szCs w:val="20"/>
        </w:rPr>
        <w:t xml:space="preserve">focal point F is halfway between </w:t>
      </w:r>
      <w:r w:rsidR="00CC3DEF" w:rsidRPr="002344D3">
        <w:rPr>
          <w:szCs w:val="20"/>
        </w:rPr>
        <w:t xml:space="preserve">C and the surface of the mirror. </w:t>
      </w:r>
      <w:r w:rsidR="00CC3DEF" w:rsidRPr="002344D3">
        <w:rPr>
          <w:color w:val="007F7F"/>
          <w:szCs w:val="20"/>
        </w:rPr>
        <w:t xml:space="preserve">With the concave mirror in Section </w:t>
      </w:r>
      <w:r w:rsidRPr="002344D3">
        <w:rPr>
          <w:szCs w:val="20"/>
        </w:rPr>
        <w:fldChar w:fldCharType="begin"/>
      </w:r>
      <w:r w:rsidRPr="002344D3">
        <w:rPr>
          <w:color w:val="007F7F"/>
          <w:szCs w:val="20"/>
        </w:rPr>
        <w:instrText xml:space="preserve"> REF _Ref221713418 \r \h </w:instrText>
      </w:r>
      <w:r>
        <w:rPr>
          <w:szCs w:val="20"/>
        </w:rPr>
        <w:instrText xml:space="preserve"> \* MERGEFORMAT </w:instrText>
      </w:r>
      <w:r w:rsidRPr="002344D3">
        <w:rPr>
          <w:szCs w:val="20"/>
        </w:rPr>
      </w:r>
      <w:r w:rsidRPr="002344D3">
        <w:rPr>
          <w:szCs w:val="20"/>
        </w:rPr>
        <w:fldChar w:fldCharType="separate"/>
      </w:r>
      <w:r w:rsidR="00F91D0D">
        <w:rPr>
          <w:color w:val="007F7F"/>
          <w:szCs w:val="20"/>
        </w:rPr>
        <w:t>19.1</w:t>
      </w:r>
      <w:r w:rsidRPr="002344D3">
        <w:rPr>
          <w:szCs w:val="20"/>
        </w:rPr>
        <w:fldChar w:fldCharType="end"/>
      </w:r>
      <w:r w:rsidR="00CC3DEF" w:rsidRPr="002344D3">
        <w:rPr>
          <w:color w:val="007F7F"/>
          <w:szCs w:val="20"/>
        </w:rPr>
        <w:t xml:space="preserve">, all the parallel rays converged on the focal point after reflecting. But this time all the rays diverge, going directly away from the focal point after reflecting. </w:t>
      </w:r>
      <w:r w:rsidR="00CC3DEF" w:rsidRPr="002344D3">
        <w:rPr>
          <w:szCs w:val="20"/>
        </w:rPr>
        <w:t>For that reason, a concave mirror can be called a “converging” mirror, and a convex mirror can be called a “diverging” mirror.</w:t>
      </w:r>
    </w:p>
    <w:p w14:paraId="60498475" w14:textId="03549CB3" w:rsidR="00CC3DEF" w:rsidRPr="002344D3" w:rsidRDefault="00CC3DEF" w:rsidP="00CC3DEF">
      <w:pPr>
        <w:spacing w:after="120" w:line="240" w:lineRule="auto"/>
        <w:ind w:left="-5" w:right="14"/>
        <w:rPr>
          <w:color w:val="007F7F"/>
          <w:szCs w:val="20"/>
        </w:rPr>
      </w:pPr>
      <w:r w:rsidRPr="002344D3">
        <w:rPr>
          <w:color w:val="007F7F"/>
          <w:szCs w:val="20"/>
        </w:rPr>
        <w:t xml:space="preserve">For a convex mirror, the parallel ray again goes parallel to the principal axis, but then it reflects directly away from the focal point, as shown in </w:t>
      </w:r>
      <w:r w:rsidR="002344D3" w:rsidRPr="002344D3">
        <w:rPr>
          <w:color w:val="007F7F"/>
          <w:szCs w:val="20"/>
        </w:rPr>
        <w:fldChar w:fldCharType="begin"/>
      </w:r>
      <w:r w:rsidR="002344D3" w:rsidRPr="002344D3">
        <w:rPr>
          <w:color w:val="007F7F"/>
          <w:szCs w:val="20"/>
        </w:rPr>
        <w:instrText xml:space="preserve"> REF _Ref221713460 \h  \* MERGEFORMAT </w:instrText>
      </w:r>
      <w:r w:rsidR="002344D3" w:rsidRPr="002344D3">
        <w:rPr>
          <w:color w:val="007F7F"/>
          <w:szCs w:val="20"/>
        </w:rPr>
      </w:r>
      <w:r w:rsidR="002344D3" w:rsidRPr="002344D3">
        <w:rPr>
          <w:color w:val="007F7F"/>
          <w:szCs w:val="20"/>
        </w:rPr>
        <w:fldChar w:fldCharType="separate"/>
      </w:r>
      <w:r w:rsidR="00F91D0D" w:rsidRPr="00F91D0D">
        <w:rPr>
          <w:color w:val="007F7F"/>
          <w:szCs w:val="20"/>
        </w:rPr>
        <w:t xml:space="preserve">Figure </w:t>
      </w:r>
      <w:r w:rsidR="00F91D0D" w:rsidRPr="00F91D0D">
        <w:rPr>
          <w:noProof/>
          <w:color w:val="007F7F"/>
          <w:szCs w:val="20"/>
        </w:rPr>
        <w:t>19.9</w:t>
      </w:r>
      <w:r w:rsidR="002344D3" w:rsidRPr="002344D3">
        <w:rPr>
          <w:color w:val="007F7F"/>
          <w:szCs w:val="20"/>
        </w:rPr>
        <w:fldChar w:fldCharType="end"/>
      </w:r>
      <w:r w:rsidRPr="002344D3">
        <w:rPr>
          <w:color w:val="007F7F"/>
          <w:szCs w:val="20"/>
        </w:rPr>
        <w:t xml:space="preserve">. This ray looks just like one of the rays in </w:t>
      </w:r>
      <w:r w:rsidR="002344D3" w:rsidRPr="002344D3">
        <w:rPr>
          <w:color w:val="007F7F"/>
          <w:szCs w:val="20"/>
        </w:rPr>
        <w:fldChar w:fldCharType="begin"/>
      </w:r>
      <w:r w:rsidR="002344D3" w:rsidRPr="002344D3">
        <w:rPr>
          <w:color w:val="007F7F"/>
          <w:szCs w:val="20"/>
        </w:rPr>
        <w:instrText xml:space="preserve"> REF _Ref221713396 \h  \* MERGEFORMAT </w:instrText>
      </w:r>
      <w:r w:rsidR="002344D3" w:rsidRPr="002344D3">
        <w:rPr>
          <w:color w:val="007F7F"/>
          <w:szCs w:val="20"/>
        </w:rPr>
      </w:r>
      <w:r w:rsidR="002344D3" w:rsidRPr="002344D3">
        <w:rPr>
          <w:color w:val="007F7F"/>
          <w:szCs w:val="20"/>
        </w:rPr>
        <w:fldChar w:fldCharType="separate"/>
      </w:r>
      <w:r w:rsidR="00F91D0D" w:rsidRPr="00F91D0D">
        <w:rPr>
          <w:color w:val="007F7F"/>
          <w:szCs w:val="20"/>
        </w:rPr>
        <w:t xml:space="preserve">Figure </w:t>
      </w:r>
      <w:r w:rsidR="00F91D0D" w:rsidRPr="00F91D0D">
        <w:rPr>
          <w:noProof/>
          <w:color w:val="007F7F"/>
          <w:szCs w:val="20"/>
        </w:rPr>
        <w:t>19.8</w:t>
      </w:r>
      <w:r w:rsidR="002344D3" w:rsidRPr="002344D3">
        <w:rPr>
          <w:color w:val="007F7F"/>
          <w:szCs w:val="20"/>
        </w:rPr>
        <w:fldChar w:fldCharType="end"/>
      </w:r>
      <w:r w:rsidRPr="002344D3">
        <w:rPr>
          <w:color w:val="007F7F"/>
          <w:szCs w:val="20"/>
        </w:rPr>
        <w:t>.</w:t>
      </w:r>
    </w:p>
    <w:p w14:paraId="337D19D4" w14:textId="5E6E6114" w:rsidR="00D9566B" w:rsidRPr="002344D3" w:rsidRDefault="00CC3DEF" w:rsidP="00CC3DEF">
      <w:pPr>
        <w:tabs>
          <w:tab w:val="left" w:pos="8190"/>
        </w:tabs>
        <w:spacing w:after="120" w:line="240" w:lineRule="auto"/>
        <w:rPr>
          <w:color w:val="007F7F"/>
          <w:szCs w:val="20"/>
        </w:rPr>
      </w:pPr>
      <w:r w:rsidRPr="002344D3">
        <w:rPr>
          <w:color w:val="007F7F"/>
          <w:szCs w:val="20"/>
        </w:rPr>
        <w:t xml:space="preserve">The focal ray goes toward the focal point and then reflects parallel to the principal axis, as shown in </w:t>
      </w:r>
      <w:r w:rsidR="002344D3" w:rsidRPr="002344D3">
        <w:rPr>
          <w:color w:val="007F7F"/>
          <w:szCs w:val="20"/>
        </w:rPr>
        <w:fldChar w:fldCharType="begin"/>
      </w:r>
      <w:r w:rsidR="002344D3" w:rsidRPr="002344D3">
        <w:rPr>
          <w:color w:val="007F7F"/>
          <w:szCs w:val="20"/>
        </w:rPr>
        <w:instrText xml:space="preserve"> REF _Ref221713484 \h  \* MERGEFORMAT </w:instrText>
      </w:r>
      <w:r w:rsidR="002344D3" w:rsidRPr="002344D3">
        <w:rPr>
          <w:color w:val="007F7F"/>
          <w:szCs w:val="20"/>
        </w:rPr>
      </w:r>
      <w:r w:rsidR="002344D3" w:rsidRPr="002344D3">
        <w:rPr>
          <w:color w:val="007F7F"/>
          <w:szCs w:val="20"/>
        </w:rPr>
        <w:fldChar w:fldCharType="separate"/>
      </w:r>
      <w:r w:rsidR="00F91D0D" w:rsidRPr="00F91D0D">
        <w:rPr>
          <w:color w:val="007F7F"/>
          <w:szCs w:val="20"/>
        </w:rPr>
        <w:t xml:space="preserve">Figure </w:t>
      </w:r>
      <w:r w:rsidR="00F91D0D" w:rsidRPr="00F91D0D">
        <w:rPr>
          <w:noProof/>
          <w:color w:val="007F7F"/>
          <w:szCs w:val="20"/>
        </w:rPr>
        <w:t>19.10</w:t>
      </w:r>
      <w:r w:rsidR="002344D3" w:rsidRPr="002344D3">
        <w:rPr>
          <w:color w:val="007F7F"/>
          <w:szCs w:val="20"/>
        </w:rPr>
        <w:fldChar w:fldCharType="end"/>
      </w:r>
      <w:r w:rsidRPr="002344D3">
        <w:rPr>
          <w:color w:val="007F7F"/>
          <w:szCs w:val="20"/>
        </w:rPr>
        <w:t xml:space="preserve">. This one is also like one of the rays in </w:t>
      </w:r>
      <w:r w:rsidR="002344D3" w:rsidRPr="002344D3">
        <w:rPr>
          <w:color w:val="007F7F"/>
          <w:szCs w:val="20"/>
        </w:rPr>
        <w:fldChar w:fldCharType="begin"/>
      </w:r>
      <w:r w:rsidR="002344D3" w:rsidRPr="002344D3">
        <w:rPr>
          <w:color w:val="007F7F"/>
          <w:szCs w:val="20"/>
        </w:rPr>
        <w:instrText xml:space="preserve"> REF _Ref221713396 \h  \* MERGEFORMAT </w:instrText>
      </w:r>
      <w:r w:rsidR="002344D3" w:rsidRPr="002344D3">
        <w:rPr>
          <w:color w:val="007F7F"/>
          <w:szCs w:val="20"/>
        </w:rPr>
      </w:r>
      <w:r w:rsidR="002344D3" w:rsidRPr="002344D3">
        <w:rPr>
          <w:color w:val="007F7F"/>
          <w:szCs w:val="20"/>
        </w:rPr>
        <w:fldChar w:fldCharType="separate"/>
      </w:r>
      <w:r w:rsidR="00F91D0D" w:rsidRPr="00F91D0D">
        <w:rPr>
          <w:color w:val="007F7F"/>
          <w:szCs w:val="20"/>
        </w:rPr>
        <w:t xml:space="preserve">Figure </w:t>
      </w:r>
      <w:r w:rsidR="00F91D0D" w:rsidRPr="00F91D0D">
        <w:rPr>
          <w:noProof/>
          <w:color w:val="007F7F"/>
          <w:szCs w:val="20"/>
        </w:rPr>
        <w:t>19.8</w:t>
      </w:r>
      <w:r w:rsidR="002344D3" w:rsidRPr="002344D3">
        <w:rPr>
          <w:color w:val="007F7F"/>
          <w:szCs w:val="20"/>
        </w:rPr>
        <w:fldChar w:fldCharType="end"/>
      </w:r>
      <w:r w:rsidRPr="002344D3">
        <w:rPr>
          <w:color w:val="007F7F"/>
          <w:szCs w:val="20"/>
        </w:rPr>
        <w:t>, but with the direction reversed.</w:t>
      </w:r>
    </w:p>
    <w:p w14:paraId="6154B43A" w14:textId="77777777" w:rsidR="00D9566B" w:rsidRPr="00541652" w:rsidRDefault="00D9566B" w:rsidP="00D9566B">
      <w:pPr>
        <w:pStyle w:val="Heading3"/>
        <w:tabs>
          <w:tab w:val="left" w:pos="8190"/>
        </w:tabs>
        <w:spacing w:before="0" w:after="120" w:line="240" w:lineRule="auto"/>
        <w:rPr>
          <w:color w:val="0000FF"/>
        </w:rPr>
      </w:pPr>
      <w:r w:rsidRPr="00541652">
        <w:br w:type="column"/>
      </w:r>
      <w:r w:rsidRPr="00541652">
        <w:t>Graphics</w:t>
      </w:r>
    </w:p>
    <w:p w14:paraId="09930996" w14:textId="5333C303" w:rsidR="00D9566B" w:rsidRPr="00541652" w:rsidRDefault="008B3C85" w:rsidP="00D9566B">
      <w:pPr>
        <w:keepNext/>
        <w:tabs>
          <w:tab w:val="left" w:pos="8190"/>
        </w:tabs>
        <w:spacing w:after="120" w:line="240" w:lineRule="auto"/>
        <w:ind w:right="14"/>
        <w:jc w:val="center"/>
      </w:pPr>
      <w:r w:rsidRPr="008B3C85">
        <w:rPr>
          <w:noProof/>
        </w:rPr>
        <w:drawing>
          <wp:inline distT="0" distB="0" distL="0" distR="0" wp14:anchorId="03CD2B80" wp14:editId="4B7330BC">
            <wp:extent cx="2621280" cy="1549400"/>
            <wp:effectExtent l="0" t="0" r="7620" b="0"/>
            <wp:docPr id="1241866093" name="Picture 1" descr="A physics ray diagram illustrating the focal properties of a convex mirror.&#10;&#10;Mirror and Rays: Multiple teal light rays travel from the right toward a mirror that curves outward toward the source.&#10;&#10;Divergence: After striking the convex surface, the rays reflect outward, spreading away from each other (diverging).&#10;&#10;Virtual Focus: Light-blue dashed lines extend backward from the reflected rays through the mirror, meeting at a single point labeled F (the focal point) located behind the mirror surface.&#10;&#10;Geometry:&#10;&#10;Point C (center of curvature) is located further behind the mirror on the principal axis.&#10;&#10;The distance to the focal point is labeled f (focal length), and the distance to point C is labeled r (radius of curv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66093" name="Picture 1" descr="A physics ray diagram illustrating the focal properties of a convex mirror.&#10;&#10;Mirror and Rays: Multiple teal light rays travel from the right toward a mirror that curves outward toward the source.&#10;&#10;Divergence: After striking the convex surface, the rays reflect outward, spreading away from each other (diverging).&#10;&#10;Virtual Focus: Light-blue dashed lines extend backward from the reflected rays through the mirror, meeting at a single point labeled F (the focal point) located behind the mirror surface.&#10;&#10;Geometry:&#10;&#10;Point C (center of curvature) is located further behind the mirror on the principal axis.&#10;&#10;The distance to the focal point is labeled f (focal length), and the distance to point C is labeled r (radius of curvature)."/>
                    <pic:cNvPicPr/>
                  </pic:nvPicPr>
                  <pic:blipFill>
                    <a:blip r:embed="rId630" cstate="screen">
                      <a:extLst>
                        <a:ext uri="{28A0092B-C50C-407E-A947-70E740481C1C}">
                          <a14:useLocalDpi xmlns:a14="http://schemas.microsoft.com/office/drawing/2010/main"/>
                        </a:ext>
                      </a:extLst>
                    </a:blip>
                    <a:stretch>
                      <a:fillRect/>
                    </a:stretch>
                  </pic:blipFill>
                  <pic:spPr>
                    <a:xfrm>
                      <a:off x="0" y="0"/>
                      <a:ext cx="2621280" cy="1549400"/>
                    </a:xfrm>
                    <a:prstGeom prst="rect">
                      <a:avLst/>
                    </a:prstGeom>
                  </pic:spPr>
                </pic:pic>
              </a:graphicData>
            </a:graphic>
          </wp:inline>
        </w:drawing>
      </w:r>
    </w:p>
    <w:p w14:paraId="68E38446" w14:textId="4CB16B93" w:rsidR="00D9566B" w:rsidRDefault="00D9566B" w:rsidP="00D9566B">
      <w:pPr>
        <w:pStyle w:val="Caption"/>
        <w:tabs>
          <w:tab w:val="left" w:pos="8190"/>
        </w:tabs>
        <w:jc w:val="center"/>
        <w:rPr>
          <w:color w:val="auto"/>
          <w:vertAlign w:val="superscript"/>
        </w:rPr>
      </w:pPr>
      <w:bookmarkStart w:id="1416" w:name="_Ref221713396"/>
      <w:r w:rsidRPr="008D4950">
        <w:rPr>
          <w:color w:val="auto"/>
        </w:rPr>
        <w:t xml:space="preserve">Figure </w:t>
      </w:r>
      <w:r w:rsidRPr="008D4950">
        <w:rPr>
          <w:color w:val="auto"/>
        </w:rPr>
        <w:fldChar w:fldCharType="begin"/>
      </w:r>
      <w:r w:rsidRPr="008D4950">
        <w:rPr>
          <w:color w:val="auto"/>
        </w:rPr>
        <w:instrText xml:space="preserve"> STYLEREF 1 \s </w:instrText>
      </w:r>
      <w:r w:rsidRPr="008D4950">
        <w:rPr>
          <w:color w:val="auto"/>
        </w:rPr>
        <w:fldChar w:fldCharType="separate"/>
      </w:r>
      <w:r w:rsidR="00F91D0D">
        <w:rPr>
          <w:noProof/>
          <w:color w:val="auto"/>
        </w:rPr>
        <w:t>19</w:t>
      </w:r>
      <w:r w:rsidRPr="008D4950">
        <w:rPr>
          <w:color w:val="auto"/>
        </w:rPr>
        <w:fldChar w:fldCharType="end"/>
      </w:r>
      <w:r w:rsidRPr="008D4950">
        <w:rPr>
          <w:color w:val="auto"/>
        </w:rPr>
        <w:t>.</w:t>
      </w:r>
      <w:r w:rsidRPr="008D4950">
        <w:rPr>
          <w:color w:val="auto"/>
        </w:rPr>
        <w:fldChar w:fldCharType="begin"/>
      </w:r>
      <w:r w:rsidRPr="008D4950">
        <w:rPr>
          <w:color w:val="auto"/>
        </w:rPr>
        <w:instrText xml:space="preserve"> SEQ Figure \* ARABIC \s 1 </w:instrText>
      </w:r>
      <w:r w:rsidRPr="008D4950">
        <w:rPr>
          <w:color w:val="auto"/>
        </w:rPr>
        <w:fldChar w:fldCharType="separate"/>
      </w:r>
      <w:r w:rsidR="00F91D0D">
        <w:rPr>
          <w:noProof/>
          <w:color w:val="auto"/>
        </w:rPr>
        <w:t>8</w:t>
      </w:r>
      <w:r w:rsidRPr="008D4950">
        <w:rPr>
          <w:color w:val="auto"/>
        </w:rPr>
        <w:fldChar w:fldCharType="end"/>
      </w:r>
      <w:bookmarkEnd w:id="1416"/>
      <w:r w:rsidRPr="008D4950">
        <w:rPr>
          <w:color w:val="auto"/>
        </w:rPr>
        <w:t xml:space="preserve">: </w:t>
      </w:r>
      <w:r w:rsidR="008D4950" w:rsidRPr="008D4950">
        <w:rPr>
          <w:color w:val="auto"/>
        </w:rPr>
        <w:t xml:space="preserve">A convex piece of a sphere that is reflective on the outside surface. The black dotted lines are normal vectors. </w:t>
      </w:r>
      <w:r w:rsidR="008D4950" w:rsidRPr="008D4950">
        <w:rPr>
          <w:color w:val="007F7F"/>
        </w:rPr>
        <w:t>The light green lines are extensions of the reflected rays, showing that they all seem to come from the focal point F</w:t>
      </w:r>
      <w:r w:rsidRPr="008D4950">
        <w:rPr>
          <w:color w:val="007F7F"/>
        </w:rPr>
        <w:t>.</w:t>
      </w:r>
      <w:r w:rsidRPr="008D4950">
        <w:rPr>
          <w:color w:val="auto"/>
          <w:vertAlign w:val="superscript"/>
        </w:rPr>
        <w:fldChar w:fldCharType="begin"/>
      </w:r>
      <w:r w:rsidRPr="008D4950">
        <w:rPr>
          <w:color w:val="auto"/>
          <w:vertAlign w:val="superscript"/>
        </w:rPr>
        <w:instrText xml:space="preserve"> NOTEREF _Ref218898700 \h  \* MERGEFORMAT </w:instrText>
      </w:r>
      <w:r w:rsidRPr="008D4950">
        <w:rPr>
          <w:color w:val="auto"/>
          <w:vertAlign w:val="superscript"/>
        </w:rPr>
      </w:r>
      <w:r w:rsidRPr="008D4950">
        <w:rPr>
          <w:color w:val="auto"/>
          <w:vertAlign w:val="superscript"/>
        </w:rPr>
        <w:fldChar w:fldCharType="separate"/>
      </w:r>
      <w:r w:rsidR="00F91D0D">
        <w:rPr>
          <w:color w:val="auto"/>
          <w:vertAlign w:val="superscript"/>
        </w:rPr>
        <w:t>1</w:t>
      </w:r>
      <w:r w:rsidRPr="008D4950">
        <w:rPr>
          <w:color w:val="auto"/>
          <w:vertAlign w:val="superscript"/>
        </w:rPr>
        <w:fldChar w:fldCharType="end"/>
      </w:r>
    </w:p>
    <w:p w14:paraId="356D63EF" w14:textId="0C58D0F7" w:rsidR="008D4950" w:rsidRPr="00541652" w:rsidRDefault="003B359D" w:rsidP="008D4950">
      <w:pPr>
        <w:keepNext/>
        <w:tabs>
          <w:tab w:val="left" w:pos="8190"/>
        </w:tabs>
        <w:spacing w:after="120" w:line="240" w:lineRule="auto"/>
        <w:ind w:right="14"/>
        <w:jc w:val="center"/>
      </w:pPr>
      <w:r w:rsidRPr="003B359D">
        <w:rPr>
          <w:noProof/>
        </w:rPr>
        <w:drawing>
          <wp:inline distT="0" distB="0" distL="0" distR="0" wp14:anchorId="46555DD6" wp14:editId="6D901499">
            <wp:extent cx="2621280" cy="1300480"/>
            <wp:effectExtent l="0" t="0" r="7620" b="0"/>
            <wp:docPr id="2063047851" name="Picture 1" descr="Parallel Ray: A teal ray travels horizontally from the object's head toward the mirror.&#10;&#10;Reflection: Upon hitting the convex surface, the ray reflects upward and away from the axis.&#10;&#10;Virtual Extension: A light-blue dashed line extends backward from the point of reflection through the mirror, showing that the reflected ray appears to originate exactly from the virtual focal point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47851" name="Picture 1" descr="Parallel Ray: A teal ray travels horizontally from the object's head toward the mirror.&#10;&#10;Reflection: Upon hitting the convex surface, the ray reflects upward and away from the axis.&#10;&#10;Virtual Extension: A light-blue dashed line extends backward from the point of reflection through the mirror, showing that the reflected ray appears to originate exactly from the virtual focal point (F)."/>
                    <pic:cNvPicPr/>
                  </pic:nvPicPr>
                  <pic:blipFill>
                    <a:blip r:embed="rId631" cstate="screen">
                      <a:extLst>
                        <a:ext uri="{28A0092B-C50C-407E-A947-70E740481C1C}">
                          <a14:useLocalDpi xmlns:a14="http://schemas.microsoft.com/office/drawing/2010/main"/>
                        </a:ext>
                      </a:extLst>
                    </a:blip>
                    <a:stretch>
                      <a:fillRect/>
                    </a:stretch>
                  </pic:blipFill>
                  <pic:spPr>
                    <a:xfrm>
                      <a:off x="0" y="0"/>
                      <a:ext cx="2621280" cy="1300480"/>
                    </a:xfrm>
                    <a:prstGeom prst="rect">
                      <a:avLst/>
                    </a:prstGeom>
                  </pic:spPr>
                </pic:pic>
              </a:graphicData>
            </a:graphic>
          </wp:inline>
        </w:drawing>
      </w:r>
    </w:p>
    <w:p w14:paraId="7A8758FA" w14:textId="2B294B12" w:rsidR="008D4950" w:rsidRPr="00EF771B" w:rsidRDefault="008D4950" w:rsidP="008D4950">
      <w:pPr>
        <w:pStyle w:val="Caption"/>
        <w:tabs>
          <w:tab w:val="left" w:pos="8190"/>
        </w:tabs>
        <w:jc w:val="center"/>
        <w:rPr>
          <w:color w:val="auto"/>
        </w:rPr>
      </w:pPr>
      <w:bookmarkStart w:id="1417" w:name="_Ref221713460"/>
      <w:r w:rsidRPr="00EF771B">
        <w:rPr>
          <w:color w:val="auto"/>
        </w:rPr>
        <w:t xml:space="preserve">Figure </w:t>
      </w:r>
      <w:r w:rsidRPr="00EF771B">
        <w:rPr>
          <w:color w:val="auto"/>
        </w:rPr>
        <w:fldChar w:fldCharType="begin"/>
      </w:r>
      <w:r w:rsidRPr="00EF771B">
        <w:rPr>
          <w:color w:val="auto"/>
        </w:rPr>
        <w:instrText xml:space="preserve"> STYLEREF 1 \s </w:instrText>
      </w:r>
      <w:r w:rsidRPr="00EF771B">
        <w:rPr>
          <w:color w:val="auto"/>
        </w:rPr>
        <w:fldChar w:fldCharType="separate"/>
      </w:r>
      <w:r w:rsidR="00F91D0D">
        <w:rPr>
          <w:noProof/>
          <w:color w:val="auto"/>
        </w:rPr>
        <w:t>19</w:t>
      </w:r>
      <w:r w:rsidRPr="00EF771B">
        <w:rPr>
          <w:color w:val="auto"/>
        </w:rPr>
        <w:fldChar w:fldCharType="end"/>
      </w:r>
      <w:r w:rsidRPr="00EF771B">
        <w:rPr>
          <w:color w:val="auto"/>
        </w:rPr>
        <w:t>.</w:t>
      </w:r>
      <w:r w:rsidRPr="00EF771B">
        <w:rPr>
          <w:color w:val="auto"/>
        </w:rPr>
        <w:fldChar w:fldCharType="begin"/>
      </w:r>
      <w:r w:rsidRPr="00EF771B">
        <w:rPr>
          <w:color w:val="auto"/>
        </w:rPr>
        <w:instrText xml:space="preserve"> SEQ Figure \* ARABIC \s 1 </w:instrText>
      </w:r>
      <w:r w:rsidRPr="00EF771B">
        <w:rPr>
          <w:color w:val="auto"/>
        </w:rPr>
        <w:fldChar w:fldCharType="separate"/>
      </w:r>
      <w:r w:rsidR="00F91D0D">
        <w:rPr>
          <w:noProof/>
          <w:color w:val="auto"/>
        </w:rPr>
        <w:t>9</w:t>
      </w:r>
      <w:r w:rsidRPr="00EF771B">
        <w:rPr>
          <w:color w:val="auto"/>
        </w:rPr>
        <w:fldChar w:fldCharType="end"/>
      </w:r>
      <w:bookmarkEnd w:id="1417"/>
      <w:r w:rsidRPr="00EF771B">
        <w:rPr>
          <w:color w:val="auto"/>
        </w:rPr>
        <w:t xml:space="preserve">: </w:t>
      </w:r>
      <w:r w:rsidR="00EF771B" w:rsidRPr="00EF771B">
        <w:rPr>
          <w:color w:val="007F7F"/>
        </w:rPr>
        <w:t>The parallel ray goes parallel to the principal axis and then reflects directly away from the focal point F</w:t>
      </w:r>
      <w:r w:rsidRPr="00EF771B">
        <w:rPr>
          <w:color w:val="auto"/>
        </w:rPr>
        <w:t>.</w:t>
      </w:r>
      <w:r w:rsidRPr="00EF771B">
        <w:rPr>
          <w:color w:val="auto"/>
          <w:vertAlign w:val="superscript"/>
        </w:rPr>
        <w:fldChar w:fldCharType="begin"/>
      </w:r>
      <w:r w:rsidRPr="00EF771B">
        <w:rPr>
          <w:color w:val="auto"/>
          <w:vertAlign w:val="superscript"/>
        </w:rPr>
        <w:instrText xml:space="preserve"> NOTEREF _Ref218898700 \h  \* MERGEFORMAT </w:instrText>
      </w:r>
      <w:r w:rsidRPr="00EF771B">
        <w:rPr>
          <w:color w:val="auto"/>
          <w:vertAlign w:val="superscript"/>
        </w:rPr>
      </w:r>
      <w:r w:rsidRPr="00EF771B">
        <w:rPr>
          <w:color w:val="auto"/>
          <w:vertAlign w:val="superscript"/>
        </w:rPr>
        <w:fldChar w:fldCharType="separate"/>
      </w:r>
      <w:r w:rsidR="00F91D0D">
        <w:rPr>
          <w:color w:val="auto"/>
          <w:vertAlign w:val="superscript"/>
        </w:rPr>
        <w:t>1</w:t>
      </w:r>
      <w:r w:rsidRPr="00EF771B">
        <w:rPr>
          <w:color w:val="auto"/>
          <w:vertAlign w:val="superscript"/>
        </w:rPr>
        <w:fldChar w:fldCharType="end"/>
      </w:r>
    </w:p>
    <w:p w14:paraId="7B5667E3" w14:textId="77777777" w:rsidR="00D9566B" w:rsidRPr="00541652" w:rsidRDefault="00D9566B" w:rsidP="00D9566B">
      <w:pPr>
        <w:pStyle w:val="Heading3"/>
        <w:tabs>
          <w:tab w:val="left" w:pos="8190"/>
        </w:tabs>
        <w:spacing w:before="0" w:after="120" w:line="240" w:lineRule="auto"/>
        <w:rPr>
          <w:color w:val="0000FF"/>
        </w:rPr>
      </w:pPr>
      <w:r w:rsidRPr="00541652">
        <w:rPr>
          <w:color w:val="0000FF"/>
        </w:rPr>
        <w:br w:type="column"/>
      </w:r>
      <w:r w:rsidRPr="00541652">
        <w:t>Numbers</w:t>
      </w:r>
    </w:p>
    <w:p w14:paraId="3CDC7656" w14:textId="2295E856" w:rsidR="00D9566B" w:rsidRPr="00BA5E9B" w:rsidRDefault="00D9566B" w:rsidP="00D9566B">
      <w:pPr>
        <w:spacing w:after="120" w:line="240" w:lineRule="auto"/>
        <w:ind w:right="12"/>
      </w:pPr>
      <w:r w:rsidRPr="00804FEB">
        <w:rPr>
          <w:b/>
          <w:bCs/>
        </w:rPr>
        <w:t>Assumptions:</w:t>
      </w:r>
      <w:r w:rsidRPr="00804FEB">
        <w:t xml:space="preserve"> </w:t>
      </w:r>
      <w:r w:rsidR="00537913" w:rsidRPr="00BC57AD">
        <w:rPr>
          <w:szCs w:val="20"/>
        </w:rPr>
        <w:t>the mirror is a relatively small portion of a sphere</w:t>
      </w:r>
      <w:r>
        <w:t>.</w:t>
      </w:r>
    </w:p>
    <w:tbl>
      <w:tblPr>
        <w:tblStyle w:val="Table"/>
        <w:tblW w:w="2438" w:type="dxa"/>
        <w:tblInd w:w="450" w:type="dxa"/>
        <w:tblBorders>
          <w:insideV w:val="single" w:sz="2" w:space="0" w:color="auto"/>
        </w:tblBorders>
        <w:tblLook w:val="0020" w:firstRow="1" w:lastRow="0" w:firstColumn="0" w:lastColumn="0" w:noHBand="0" w:noVBand="0"/>
      </w:tblPr>
      <w:tblGrid>
        <w:gridCol w:w="1260"/>
        <w:gridCol w:w="1178"/>
      </w:tblGrid>
      <w:tr w:rsidR="00D9566B" w14:paraId="7131E422" w14:textId="77777777" w:rsidTr="00A601D7">
        <w:trPr>
          <w:cnfStyle w:val="100000000000" w:firstRow="1" w:lastRow="0" w:firstColumn="0" w:lastColumn="0" w:oddVBand="0" w:evenVBand="0" w:oddHBand="0" w:evenHBand="0" w:firstRowFirstColumn="0" w:firstRowLastColumn="0" w:lastRowFirstColumn="0" w:lastRowLastColumn="0"/>
          <w:tblHeader/>
        </w:trPr>
        <w:tc>
          <w:tcPr>
            <w:tcW w:w="1260" w:type="dxa"/>
            <w:tcBorders>
              <w:bottom w:val="none" w:sz="0" w:space="0" w:color="auto"/>
            </w:tcBorders>
          </w:tcPr>
          <w:p w14:paraId="70B49948" w14:textId="77777777" w:rsidR="00D9566B" w:rsidRPr="00804FEB" w:rsidRDefault="00D9566B" w:rsidP="00E86E5A">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5B694967" w14:textId="77777777" w:rsidR="00D9566B" w:rsidRPr="00804FEB" w:rsidRDefault="00D9566B" w:rsidP="00E86E5A">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503143" w14:paraId="50C10DD6" w14:textId="77777777" w:rsidTr="00A601D7">
        <w:trPr>
          <w:cnfStyle w:val="100000000000" w:firstRow="1" w:lastRow="0" w:firstColumn="0" w:lastColumn="0" w:oddVBand="0" w:evenVBand="0" w:oddHBand="0" w:evenHBand="0" w:firstRowFirstColumn="0" w:firstRowLastColumn="0" w:lastRowFirstColumn="0" w:lastRowLastColumn="0"/>
          <w:tblHeader/>
        </w:trPr>
        <w:tc>
          <w:tcPr>
            <w:tcW w:w="1260" w:type="dxa"/>
            <w:tcBorders>
              <w:bottom w:val="none" w:sz="0" w:space="0" w:color="auto"/>
            </w:tcBorders>
          </w:tcPr>
          <w:p w14:paraId="2209E5E3" w14:textId="615499B7" w:rsidR="00503143" w:rsidRPr="00454E86" w:rsidRDefault="00503143" w:rsidP="00503143">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0.3 </m:t>
                </m:r>
                <m:r>
                  <m:rPr>
                    <m:scr m:val="sans-serif"/>
                    <m:sty m:val="p"/>
                  </m:rPr>
                  <w:rPr>
                    <w:rFonts w:ascii="Cambria Math" w:hAnsi="Cambria Math"/>
                    <w:sz w:val="20"/>
                    <w:szCs w:val="20"/>
                  </w:rPr>
                  <m:t>m</m:t>
                </m:r>
              </m:oMath>
            </m:oMathPara>
          </w:p>
        </w:tc>
        <w:tc>
          <w:tcPr>
            <w:tcW w:w="0" w:type="auto"/>
            <w:tcBorders>
              <w:bottom w:val="none" w:sz="0" w:space="0" w:color="auto"/>
            </w:tcBorders>
          </w:tcPr>
          <w:p w14:paraId="70C500EA" w14:textId="7DB005BB" w:rsidR="00503143" w:rsidRPr="00234388" w:rsidRDefault="00503143" w:rsidP="00503143">
            <w:pPr>
              <w:pStyle w:val="Compact"/>
              <w:rPr>
                <w:rFonts w:eastAsiaTheme="minorHAnsi"/>
                <w:color w:val="0000FF"/>
                <w:kern w:val="2"/>
                <w:sz w:val="20"/>
                <w:szCs w:val="20"/>
                <w:lang w:eastAsia="en-US"/>
                <w14:ligatures w14:val="standardContextual"/>
              </w:rPr>
            </w:pPr>
            <m:oMathPara>
              <m:oMathParaPr>
                <m:jc m:val="left"/>
              </m:oMathParaPr>
              <m:oMath>
                <m:r>
                  <w:rPr>
                    <w:rFonts w:ascii="Cambria Math" w:hAnsi="Cambria Math"/>
                    <w:sz w:val="20"/>
                    <w:szCs w:val="20"/>
                  </w:rPr>
                  <m:t>M</m:t>
                </m:r>
              </m:oMath>
            </m:oMathPara>
          </w:p>
        </w:tc>
      </w:tr>
      <w:tr w:rsidR="00503143" w14:paraId="3F097C50" w14:textId="77777777" w:rsidTr="00A601D7">
        <w:trPr>
          <w:cnfStyle w:val="100000000000" w:firstRow="1" w:lastRow="0" w:firstColumn="0" w:lastColumn="0" w:oddVBand="0" w:evenVBand="0" w:oddHBand="0" w:evenHBand="0" w:firstRowFirstColumn="0" w:firstRowLastColumn="0" w:lastRowFirstColumn="0" w:lastRowLastColumn="0"/>
          <w:tblHeader/>
        </w:trPr>
        <w:tc>
          <w:tcPr>
            <w:tcW w:w="1260" w:type="dxa"/>
            <w:tcBorders>
              <w:bottom w:val="none" w:sz="0" w:space="0" w:color="auto"/>
            </w:tcBorders>
          </w:tcPr>
          <w:p w14:paraId="193CBC43" w14:textId="6AC58DDC" w:rsidR="00503143" w:rsidRPr="00234388" w:rsidRDefault="00000000" w:rsidP="00503143">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o</m:t>
                    </m:r>
                  </m:sub>
                </m:sSub>
                <m:r>
                  <m:rPr>
                    <m:sty m:val="p"/>
                  </m:rPr>
                  <w:rPr>
                    <w:rFonts w:ascii="Cambria Math" w:hAnsi="Cambria Math"/>
                    <w:sz w:val="20"/>
                    <w:szCs w:val="20"/>
                  </w:rPr>
                  <m:t>=</m:t>
                </m:r>
                <m:r>
                  <w:rPr>
                    <w:rFonts w:ascii="Cambria Math" w:hAnsi="Cambria Math"/>
                    <w:sz w:val="20"/>
                    <w:szCs w:val="20"/>
                  </w:rPr>
                  <m:t>0.1 </m:t>
                </m:r>
                <m:r>
                  <m:rPr>
                    <m:scr m:val="sans-serif"/>
                    <m:sty m:val="p"/>
                  </m:rPr>
                  <w:rPr>
                    <w:rFonts w:ascii="Cambria Math" w:hAnsi="Cambria Math"/>
                    <w:sz w:val="20"/>
                    <w:szCs w:val="20"/>
                  </w:rPr>
                  <m:t>m</m:t>
                </m:r>
              </m:oMath>
            </m:oMathPara>
          </w:p>
        </w:tc>
        <w:tc>
          <w:tcPr>
            <w:tcW w:w="0" w:type="auto"/>
            <w:tcBorders>
              <w:bottom w:val="none" w:sz="0" w:space="0" w:color="auto"/>
            </w:tcBorders>
          </w:tcPr>
          <w:p w14:paraId="4A0F10EF" w14:textId="2D50DB3D" w:rsidR="00503143" w:rsidRPr="00234388" w:rsidRDefault="00000000" w:rsidP="00503143">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oMath>
            </m:oMathPara>
          </w:p>
        </w:tc>
      </w:tr>
      <w:tr w:rsidR="00503143" w14:paraId="53DE5561" w14:textId="77777777" w:rsidTr="00A601D7">
        <w:trPr>
          <w:cnfStyle w:val="100000000000" w:firstRow="1" w:lastRow="0" w:firstColumn="0" w:lastColumn="0" w:oddVBand="0" w:evenVBand="0" w:oddHBand="0" w:evenHBand="0" w:firstRowFirstColumn="0" w:firstRowLastColumn="0" w:lastRowFirstColumn="0" w:lastRowLastColumn="0"/>
          <w:tblHeader/>
        </w:trPr>
        <w:tc>
          <w:tcPr>
            <w:tcW w:w="1260" w:type="dxa"/>
            <w:tcBorders>
              <w:bottom w:val="none" w:sz="0" w:space="0" w:color="auto"/>
            </w:tcBorders>
          </w:tcPr>
          <w:p w14:paraId="69F2DA95" w14:textId="614226A9" w:rsidR="00503143" w:rsidRPr="00454E86" w:rsidRDefault="00000000" w:rsidP="00503143">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r>
                  <m:rPr>
                    <m:sty m:val="p"/>
                  </m:rPr>
                  <w:rPr>
                    <w:rFonts w:ascii="Cambria Math" w:hAnsi="Cambria Math"/>
                    <w:sz w:val="20"/>
                    <w:szCs w:val="20"/>
                  </w:rPr>
                  <m:t>=</m:t>
                </m:r>
                <m:r>
                  <w:rPr>
                    <w:rFonts w:ascii="Cambria Math" w:hAnsi="Cambria Math"/>
                    <w:sz w:val="20"/>
                    <w:szCs w:val="20"/>
                  </w:rPr>
                  <m:t>0.2 </m:t>
                </m:r>
                <m:r>
                  <m:rPr>
                    <m:scr m:val="sans-serif"/>
                    <m:sty m:val="p"/>
                  </m:rPr>
                  <w:rPr>
                    <w:rFonts w:ascii="Cambria Math" w:hAnsi="Cambria Math"/>
                    <w:sz w:val="20"/>
                    <w:szCs w:val="20"/>
                  </w:rPr>
                  <m:t>m</m:t>
                </m:r>
              </m:oMath>
            </m:oMathPara>
          </w:p>
        </w:tc>
        <w:tc>
          <w:tcPr>
            <w:tcW w:w="0" w:type="auto"/>
            <w:tcBorders>
              <w:bottom w:val="none" w:sz="0" w:space="0" w:color="auto"/>
            </w:tcBorders>
          </w:tcPr>
          <w:p w14:paraId="24B877F2" w14:textId="3368B2E3" w:rsidR="00503143" w:rsidRPr="00234388" w:rsidRDefault="00000000" w:rsidP="00503143">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oMath>
            </m:oMathPara>
          </w:p>
        </w:tc>
      </w:tr>
    </w:tbl>
    <w:p w14:paraId="54447B7D" w14:textId="0F8B657F" w:rsidR="00A601D7" w:rsidRPr="00A601D7" w:rsidRDefault="00A601D7" w:rsidP="00A601D7">
      <w:pPr>
        <w:pStyle w:val="BodyText"/>
        <w:spacing w:after="120"/>
        <w:rPr>
          <w:color w:val="007F7F"/>
          <w:sz w:val="20"/>
          <w:szCs w:val="20"/>
        </w:rPr>
      </w:pPr>
      <w:r w:rsidRPr="00BC57AD">
        <w:rPr>
          <w:sz w:val="20"/>
          <w:szCs w:val="20"/>
        </w:rPr>
        <w:t>This analysis will be very similar to the one in Section </w:t>
      </w:r>
      <w:r>
        <w:fldChar w:fldCharType="begin"/>
      </w:r>
      <w:r>
        <w:rPr>
          <w:sz w:val="20"/>
          <w:szCs w:val="20"/>
        </w:rPr>
        <w:instrText xml:space="preserve"> REF _Ref221712939 \r \h </w:instrText>
      </w:r>
      <w:r>
        <w:fldChar w:fldCharType="separate"/>
      </w:r>
      <w:r w:rsidR="00F91D0D">
        <w:rPr>
          <w:sz w:val="20"/>
          <w:szCs w:val="20"/>
        </w:rPr>
        <w:t>19.1</w:t>
      </w:r>
      <w:r>
        <w:fldChar w:fldCharType="end"/>
      </w:r>
      <w:r w:rsidRPr="00BC57AD">
        <w:rPr>
          <w:sz w:val="20"/>
          <w:szCs w:val="20"/>
        </w:rPr>
        <w:t xml:space="preserve">, except this time the mirror is convex. </w:t>
      </w:r>
      <w:r w:rsidRPr="00A601D7">
        <w:rPr>
          <w:color w:val="007F7F"/>
          <w:sz w:val="20"/>
          <w:szCs w:val="20"/>
        </w:rPr>
        <w:t>Since the focal point is on the opposite side of the mirror from the object, this time the focal length is negative:</w:t>
      </w:r>
    </w:p>
    <w:p w14:paraId="61895504" w14:textId="77777777" w:rsidR="00A601D7" w:rsidRPr="00A748F9" w:rsidRDefault="00000000" w:rsidP="00A601D7">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r>
                <w:rPr>
                  <w:rFonts w:ascii="Cambria Math" w:hAnsi="Cambria Math"/>
                  <w:color w:val="007F7F"/>
                  <w:szCs w:val="20"/>
                </w:rPr>
                <m:t>f</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r</m:t>
                  </m:r>
                </m:num>
                <m:den>
                  <m:r>
                    <w:rPr>
                      <w:rFonts w:ascii="Cambria Math" w:hAnsi="Cambria Math"/>
                      <w:szCs w:val="20"/>
                    </w:rPr>
                    <m:t>2</m:t>
                  </m:r>
                </m:den>
              </m:f>
            </m:e>
          </m:borderBox>
        </m:oMath>
      </m:oMathPara>
    </w:p>
    <w:p w14:paraId="6C8F55B7" w14:textId="5AF2787A" w:rsidR="00A601D7" w:rsidRPr="007E7775" w:rsidRDefault="00A601D7" w:rsidP="00A601D7">
      <w:pPr>
        <w:spacing w:after="120" w:line="240" w:lineRule="auto"/>
        <w:ind w:left="-5" w:right="14"/>
        <w:jc w:val="right"/>
        <w:rPr>
          <w:szCs w:val="20"/>
        </w:rPr>
      </w:pPr>
      <w:bookmarkStart w:id="1418" w:name="_Ref221736677"/>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19</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3</w:t>
      </w:r>
      <w:r w:rsidRPr="00CA2B5B">
        <w:rPr>
          <w:szCs w:val="20"/>
        </w:rPr>
        <w:fldChar w:fldCharType="end"/>
      </w:r>
      <w:r w:rsidRPr="00CA2B5B">
        <w:rPr>
          <w:szCs w:val="20"/>
        </w:rPr>
        <w:t xml:space="preserve"> )</w:t>
      </w:r>
      <w:bookmarkEnd w:id="1418"/>
    </w:p>
    <w:p w14:paraId="24B6E31D" w14:textId="4B52821B" w:rsidR="00A601D7" w:rsidRPr="00BC57AD" w:rsidRDefault="00A601D7" w:rsidP="00A601D7">
      <w:pPr>
        <w:pStyle w:val="BodyText"/>
        <w:spacing w:before="0" w:after="120"/>
        <w:rPr>
          <w:sz w:val="20"/>
          <w:szCs w:val="20"/>
        </w:rPr>
      </w:pPr>
      <w:r w:rsidRPr="00BC57AD">
        <w:rPr>
          <w:sz w:val="20"/>
          <w:szCs w:val="20"/>
        </w:rPr>
        <w:t xml:space="preserve">Putting </w:t>
      </w:r>
      <w:r>
        <w:rPr>
          <w:sz w:val="20"/>
          <w:szCs w:val="20"/>
        </w:rPr>
        <w:t>this together with the thin lens equation</w:t>
      </w:r>
      <w:r w:rsidRPr="00BC57AD">
        <w:rPr>
          <w:sz w:val="20"/>
          <w:szCs w:val="20"/>
        </w:rPr>
        <w:t xml:space="preserve"> for this example…</w:t>
      </w:r>
    </w:p>
    <w:p w14:paraId="1EFF8E7C" w14:textId="6333D16F" w:rsidR="00D9566B" w:rsidRPr="00637E02" w:rsidRDefault="00000000" w:rsidP="00637E02">
      <w:pPr>
        <w:pStyle w:val="BodyText"/>
        <w:spacing w:before="0" w:after="120"/>
        <w:rPr>
          <w:sz w:val="20"/>
          <w:szCs w:val="20"/>
        </w:rPr>
      </w:pPr>
      <m:oMathPara>
        <m:oMath>
          <m:eqArr>
            <m:eqArrPr>
              <m:ctrlPr>
                <w:rPr>
                  <w:rFonts w:ascii="Cambria Math" w:hAnsi="Cambria Math"/>
                  <w:sz w:val="20"/>
                  <w:szCs w:val="20"/>
                </w:rPr>
              </m:ctrlPr>
            </m:eqArrPr>
            <m:e>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den>
              </m:f>
              <m:r>
                <w:rPr>
                  <w:rFonts w:ascii="Cambria Math" w:hAnsi="Cambria Math"/>
                  <w:sz w:val="20"/>
                  <w:szCs w:val="20"/>
                </w:rPr>
                <m:t>&amp;</m:t>
              </m:r>
              <m:r>
                <m:rPr>
                  <m:sty m:val="p"/>
                </m:rPr>
                <w:rPr>
                  <w:rFonts w:ascii="Cambria Math" w:hAnsi="Cambria Math"/>
                  <w:sz w:val="20"/>
                  <w:szCs w:val="20"/>
                </w:rPr>
                <m:t>=</m:t>
              </m:r>
              <m:f>
                <m:fPr>
                  <m:ctrlPr>
                    <w:rPr>
                      <w:rFonts w:ascii="Cambria Math" w:hAnsi="Cambria Math"/>
                      <w:color w:val="007F7F"/>
                      <w:sz w:val="20"/>
                      <w:szCs w:val="20"/>
                    </w:rPr>
                  </m:ctrlPr>
                </m:fPr>
                <m:num>
                  <m:r>
                    <w:rPr>
                      <w:rFonts w:ascii="Cambria Math" w:hAnsi="Cambria Math"/>
                      <w:color w:val="007F7F"/>
                      <w:sz w:val="20"/>
                      <w:szCs w:val="20"/>
                    </w:rPr>
                    <m:t>1</m:t>
                  </m:r>
                </m:num>
                <m:den>
                  <m:r>
                    <w:rPr>
                      <w:rFonts w:ascii="Cambria Math" w:hAnsi="Cambria Math"/>
                      <w:color w:val="007F7F"/>
                      <w:sz w:val="20"/>
                      <w:szCs w:val="20"/>
                    </w:rPr>
                    <m:t>f</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2</m:t>
                  </m:r>
                </m:num>
                <m:den>
                  <m:r>
                    <w:rPr>
                      <w:rFonts w:ascii="Cambria Math" w:hAnsi="Cambria Math"/>
                      <w:sz w:val="20"/>
                      <w:szCs w:val="20"/>
                    </w:rPr>
                    <m:t>r</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den>
              </m:f>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2</m:t>
                      </m:r>
                    </m:num>
                    <m:den>
                      <m:r>
                        <w:rPr>
                          <w:rFonts w:ascii="Cambria Math" w:hAnsi="Cambria Math"/>
                          <w:sz w:val="20"/>
                          <w:szCs w:val="20"/>
                        </w:rPr>
                        <m:t>0.3 </m:t>
                      </m:r>
                      <m:r>
                        <m:rPr>
                          <m:scr m:val="sans-serif"/>
                          <m:sty m:val="p"/>
                        </m:rPr>
                        <w:rPr>
                          <w:rFonts w:ascii="Cambria Math" w:hAnsi="Cambria Math"/>
                          <w:sz w:val="20"/>
                          <w:szCs w:val="20"/>
                        </w:rPr>
                        <m:t>m</m:t>
                      </m:r>
                    </m:den>
                  </m:f>
                </m:e>
              </m:d>
              <m:r>
                <m:rPr>
                  <m:sty m:val="p"/>
                </m:rP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0.2 </m:t>
                      </m:r>
                      <m:r>
                        <m:rPr>
                          <m:scr m:val="sans-serif"/>
                          <m:sty m:val="p"/>
                        </m:rPr>
                        <w:rPr>
                          <w:rFonts w:ascii="Cambria Math" w:hAnsi="Cambria Math"/>
                          <w:sz w:val="20"/>
                          <w:szCs w:val="20"/>
                        </w:rPr>
                        <m:t>m</m:t>
                      </m:r>
                    </m:den>
                  </m:f>
                </m:e>
              </m:d>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11.7 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-1</m:t>
                  </m:r>
                </m:sup>
              </m:sSup>
            </m:e>
            <m:e>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0.086 </m:t>
              </m:r>
              <m:r>
                <m:rPr>
                  <m:scr m:val="sans-serif"/>
                  <m:sty m:val="p"/>
                </m:rPr>
                <w:rPr>
                  <w:rFonts w:ascii="Cambria Math" w:hAnsi="Cambria Math"/>
                  <w:sz w:val="20"/>
                  <w:szCs w:val="20"/>
                </w:rPr>
                <m:t>m</m:t>
              </m:r>
            </m:e>
          </m:eqArr>
        </m:oMath>
      </m:oMathPara>
    </w:p>
    <w:p w14:paraId="4D09FB99" w14:textId="77777777" w:rsidR="00D9566B" w:rsidRPr="00541652" w:rsidRDefault="00D9566B" w:rsidP="00D9566B">
      <w:pPr>
        <w:pStyle w:val="Heading3"/>
        <w:tabs>
          <w:tab w:val="left" w:pos="8190"/>
        </w:tabs>
      </w:pPr>
      <w:r w:rsidRPr="00541652">
        <w:br w:type="column"/>
      </w:r>
      <w:r w:rsidRPr="00541652">
        <w:lastRenderedPageBreak/>
        <w:t>Words</w:t>
      </w:r>
    </w:p>
    <w:p w14:paraId="63A07201" w14:textId="2A65E7D2" w:rsidR="000C027E" w:rsidRPr="002344D3" w:rsidRDefault="000C027E" w:rsidP="000C027E">
      <w:pPr>
        <w:spacing w:after="120" w:line="240" w:lineRule="auto"/>
        <w:ind w:left="-5" w:right="14"/>
        <w:rPr>
          <w:color w:val="007F7F"/>
          <w:szCs w:val="20"/>
        </w:rPr>
      </w:pPr>
      <w:r>
        <w:rPr>
          <w:color w:val="007F7F"/>
        </w:rPr>
        <w:t xml:space="preserve">The center ray goes toward the center point and reflects </w:t>
      </w:r>
      <w:r w:rsidRPr="002344D3">
        <w:rPr>
          <w:color w:val="007F7F"/>
          <w:szCs w:val="20"/>
        </w:rPr>
        <w:t xml:space="preserve">straight back along the same direction, as shown in </w:t>
      </w:r>
      <w:r w:rsidR="002344D3" w:rsidRPr="002344D3">
        <w:rPr>
          <w:color w:val="007F7F"/>
          <w:szCs w:val="20"/>
        </w:rPr>
        <w:fldChar w:fldCharType="begin"/>
      </w:r>
      <w:r w:rsidR="002344D3" w:rsidRPr="002344D3">
        <w:rPr>
          <w:color w:val="007F7F"/>
          <w:szCs w:val="20"/>
        </w:rPr>
        <w:instrText xml:space="preserve"> REF _Ref221713506 \h  \* MERGEFORMAT </w:instrText>
      </w:r>
      <w:r w:rsidR="002344D3" w:rsidRPr="002344D3">
        <w:rPr>
          <w:color w:val="007F7F"/>
          <w:szCs w:val="20"/>
        </w:rPr>
      </w:r>
      <w:r w:rsidR="002344D3" w:rsidRPr="002344D3">
        <w:rPr>
          <w:color w:val="007F7F"/>
          <w:szCs w:val="20"/>
        </w:rPr>
        <w:fldChar w:fldCharType="separate"/>
      </w:r>
      <w:r w:rsidR="00F91D0D" w:rsidRPr="00F91D0D">
        <w:rPr>
          <w:color w:val="007F7F"/>
          <w:szCs w:val="20"/>
        </w:rPr>
        <w:t xml:space="preserve">Figure </w:t>
      </w:r>
      <w:r w:rsidR="00F91D0D" w:rsidRPr="00F91D0D">
        <w:rPr>
          <w:noProof/>
          <w:color w:val="007F7F"/>
          <w:szCs w:val="20"/>
        </w:rPr>
        <w:t>19.11</w:t>
      </w:r>
      <w:r w:rsidR="002344D3" w:rsidRPr="002344D3">
        <w:rPr>
          <w:color w:val="007F7F"/>
          <w:szCs w:val="20"/>
        </w:rPr>
        <w:fldChar w:fldCharType="end"/>
      </w:r>
      <w:r w:rsidRPr="002344D3">
        <w:rPr>
          <w:color w:val="007F7F"/>
          <w:szCs w:val="20"/>
        </w:rPr>
        <w:t>.</w:t>
      </w:r>
    </w:p>
    <w:p w14:paraId="1D428434" w14:textId="2573E8F8" w:rsidR="000C027E" w:rsidRPr="002344D3" w:rsidRDefault="002344D3" w:rsidP="000C027E">
      <w:pPr>
        <w:spacing w:after="120" w:line="240" w:lineRule="auto"/>
        <w:ind w:left="-5" w:right="14"/>
        <w:rPr>
          <w:szCs w:val="20"/>
        </w:rPr>
      </w:pPr>
      <w:r w:rsidRPr="002344D3">
        <w:rPr>
          <w:color w:val="007F7F"/>
          <w:szCs w:val="20"/>
        </w:rPr>
        <w:fldChar w:fldCharType="begin"/>
      </w:r>
      <w:r w:rsidRPr="002344D3">
        <w:rPr>
          <w:color w:val="007F7F"/>
          <w:szCs w:val="20"/>
        </w:rPr>
        <w:instrText xml:space="preserve"> REF _Ref221713517 \h  \* MERGEFORMAT </w:instrText>
      </w:r>
      <w:r w:rsidRPr="002344D3">
        <w:rPr>
          <w:color w:val="007F7F"/>
          <w:szCs w:val="20"/>
        </w:rPr>
      </w:r>
      <w:r w:rsidRPr="002344D3">
        <w:rPr>
          <w:color w:val="007F7F"/>
          <w:szCs w:val="20"/>
        </w:rPr>
        <w:fldChar w:fldCharType="separate"/>
      </w:r>
      <w:r w:rsidR="00F91D0D" w:rsidRPr="00F91D0D">
        <w:rPr>
          <w:color w:val="007F7F"/>
          <w:szCs w:val="20"/>
        </w:rPr>
        <w:t xml:space="preserve">Figure </w:t>
      </w:r>
      <w:r w:rsidR="00F91D0D" w:rsidRPr="00F91D0D">
        <w:rPr>
          <w:noProof/>
          <w:color w:val="007F7F"/>
          <w:szCs w:val="20"/>
        </w:rPr>
        <w:t>19.12</w:t>
      </w:r>
      <w:r w:rsidRPr="002344D3">
        <w:rPr>
          <w:color w:val="007F7F"/>
          <w:szCs w:val="20"/>
        </w:rPr>
        <w:fldChar w:fldCharType="end"/>
      </w:r>
      <w:r w:rsidR="000C027E" w:rsidRPr="002344D3">
        <w:rPr>
          <w:color w:val="007F7F"/>
          <w:szCs w:val="20"/>
        </w:rPr>
        <w:t xml:space="preserve"> shows all three of these rays in a single diagram. The reflected rays, which are shown darker for emphasis, diverge from each other, so this time they do not come together at the same point. </w:t>
      </w:r>
      <w:r w:rsidR="000C027E" w:rsidRPr="002344D3">
        <w:rPr>
          <w:szCs w:val="20"/>
        </w:rPr>
        <w:t xml:space="preserve">That means there is no </w:t>
      </w:r>
      <w:r w:rsidR="000C027E" w:rsidRPr="002344D3">
        <w:rPr>
          <w:i/>
          <w:szCs w:val="20"/>
        </w:rPr>
        <w:t xml:space="preserve">real </w:t>
      </w:r>
      <w:r w:rsidR="000C027E" w:rsidRPr="002344D3">
        <w:rPr>
          <w:szCs w:val="20"/>
        </w:rPr>
        <w:t xml:space="preserve">image. </w:t>
      </w:r>
      <w:r w:rsidR="000C027E" w:rsidRPr="002344D3">
        <w:rPr>
          <w:color w:val="007F7F"/>
          <w:szCs w:val="20"/>
        </w:rPr>
        <w:t xml:space="preserve">But we can extend each of those reflected rays backwards through the mirror, like we did with the plane mirror in Section </w:t>
      </w:r>
      <w:r w:rsidRPr="002344D3">
        <w:rPr>
          <w:szCs w:val="20"/>
        </w:rPr>
        <w:fldChar w:fldCharType="begin"/>
      </w:r>
      <w:r w:rsidRPr="002344D3">
        <w:rPr>
          <w:color w:val="007F7F"/>
          <w:szCs w:val="20"/>
        </w:rPr>
        <w:instrText xml:space="preserve"> REF _Ref221713551 \r \h </w:instrText>
      </w:r>
      <w:r>
        <w:rPr>
          <w:szCs w:val="20"/>
        </w:rPr>
        <w:instrText xml:space="preserve"> \* MERGEFORMAT </w:instrText>
      </w:r>
      <w:r w:rsidRPr="002344D3">
        <w:rPr>
          <w:szCs w:val="20"/>
        </w:rPr>
      </w:r>
      <w:r w:rsidRPr="002344D3">
        <w:rPr>
          <w:szCs w:val="20"/>
        </w:rPr>
        <w:fldChar w:fldCharType="separate"/>
      </w:r>
      <w:r w:rsidR="00F91D0D">
        <w:rPr>
          <w:color w:val="007F7F"/>
          <w:szCs w:val="20"/>
        </w:rPr>
        <w:t>18.5</w:t>
      </w:r>
      <w:r w:rsidRPr="002344D3">
        <w:rPr>
          <w:szCs w:val="20"/>
        </w:rPr>
        <w:fldChar w:fldCharType="end"/>
      </w:r>
      <w:r w:rsidR="000C027E" w:rsidRPr="002344D3">
        <w:rPr>
          <w:color w:val="007F7F"/>
          <w:szCs w:val="20"/>
        </w:rPr>
        <w:t xml:space="preserve">. If we do that, we can see that all the rays seem to be coming from the same point behind the mirror. </w:t>
      </w:r>
      <w:r w:rsidR="000C027E" w:rsidRPr="002344D3">
        <w:rPr>
          <w:szCs w:val="20"/>
        </w:rPr>
        <w:t>That is the location of the head of the virtual image. Since we drew the object’s feet on the principal axis, the feet of the image are also on the principal axis.</w:t>
      </w:r>
    </w:p>
    <w:p w14:paraId="1305F12E" w14:textId="6CAD000D" w:rsidR="00D9566B" w:rsidRPr="00541652" w:rsidRDefault="000C027E" w:rsidP="000C027E">
      <w:pPr>
        <w:tabs>
          <w:tab w:val="left" w:pos="8190"/>
        </w:tabs>
        <w:spacing w:after="120" w:line="240" w:lineRule="auto"/>
        <w:ind w:right="12"/>
      </w:pPr>
      <w:r w:rsidRPr="002344D3">
        <w:rPr>
          <w:szCs w:val="20"/>
        </w:rPr>
        <w:t xml:space="preserve">We can see from </w:t>
      </w:r>
      <w:r w:rsidR="002344D3" w:rsidRPr="002344D3">
        <w:rPr>
          <w:szCs w:val="20"/>
        </w:rPr>
        <w:fldChar w:fldCharType="begin"/>
      </w:r>
      <w:r w:rsidR="002344D3" w:rsidRPr="002344D3">
        <w:rPr>
          <w:szCs w:val="20"/>
        </w:rPr>
        <w:instrText xml:space="preserve"> REF _Ref221713517 \h </w:instrText>
      </w:r>
      <w:r w:rsidR="002344D3">
        <w:rPr>
          <w:szCs w:val="20"/>
        </w:rPr>
        <w:instrText xml:space="preserve"> \* MERGEFORMAT </w:instrText>
      </w:r>
      <w:r w:rsidR="002344D3" w:rsidRPr="002344D3">
        <w:rPr>
          <w:szCs w:val="20"/>
        </w:rPr>
      </w:r>
      <w:r w:rsidR="002344D3" w:rsidRPr="002344D3">
        <w:rPr>
          <w:szCs w:val="20"/>
        </w:rPr>
        <w:fldChar w:fldCharType="separate"/>
      </w:r>
      <w:r w:rsidR="00F91D0D" w:rsidRPr="00F91D0D">
        <w:rPr>
          <w:szCs w:val="20"/>
        </w:rPr>
        <w:t xml:space="preserve">Figure </w:t>
      </w:r>
      <w:r w:rsidR="00F91D0D" w:rsidRPr="00F91D0D">
        <w:rPr>
          <w:noProof/>
          <w:szCs w:val="20"/>
        </w:rPr>
        <w:t>19.12</w:t>
      </w:r>
      <w:r w:rsidR="002344D3" w:rsidRPr="002344D3">
        <w:rPr>
          <w:szCs w:val="20"/>
        </w:rPr>
        <w:fldChar w:fldCharType="end"/>
      </w:r>
      <w:r w:rsidRPr="002344D3">
        <w:rPr>
          <w:szCs w:val="20"/>
        </w:rPr>
        <w:t xml:space="preserve"> that the image is upright. It is also smaller than the object, so it is reduced. </w:t>
      </w:r>
      <w:r w:rsidRPr="002344D3">
        <w:rPr>
          <w:color w:val="007F7F"/>
          <w:szCs w:val="20"/>
        </w:rPr>
        <w:t>And the light rays</w:t>
      </w:r>
      <w:r>
        <w:rPr>
          <w:color w:val="007F7F"/>
        </w:rPr>
        <w:t xml:space="preserve"> don’t really arrive at the location of the image, so it is virtual.</w:t>
      </w:r>
    </w:p>
    <w:p w14:paraId="660227F5" w14:textId="77777777" w:rsidR="00D9566B" w:rsidRPr="00541652" w:rsidRDefault="00D9566B" w:rsidP="00D9566B">
      <w:pPr>
        <w:pStyle w:val="Heading3"/>
        <w:tabs>
          <w:tab w:val="left" w:pos="8190"/>
        </w:tabs>
      </w:pPr>
      <w:r w:rsidRPr="00541652">
        <w:br w:type="column"/>
      </w:r>
      <w:r w:rsidRPr="00541652">
        <w:t>Graphics</w:t>
      </w:r>
    </w:p>
    <w:p w14:paraId="7BC3CF52" w14:textId="74D6D2FF" w:rsidR="00D9566B" w:rsidRPr="00541652" w:rsidRDefault="006A1F14" w:rsidP="00D9566B">
      <w:pPr>
        <w:keepNext/>
        <w:tabs>
          <w:tab w:val="left" w:pos="8190"/>
        </w:tabs>
        <w:spacing w:after="120" w:line="240" w:lineRule="auto"/>
        <w:ind w:left="-5" w:right="14"/>
        <w:jc w:val="center"/>
      </w:pPr>
      <w:r w:rsidRPr="006A1F14">
        <w:rPr>
          <w:noProof/>
        </w:rPr>
        <w:drawing>
          <wp:inline distT="0" distB="0" distL="0" distR="0" wp14:anchorId="706978F8" wp14:editId="2C44FC4E">
            <wp:extent cx="2621280" cy="1273810"/>
            <wp:effectExtent l="0" t="0" r="7620" b="2540"/>
            <wp:docPr id="1176769269" name="Picture 1" descr="Focal Ray: A teal ray travels from the object's head toward the mirror, aimed directly at the virtual focal point (F) behind the mirror. A light-blue dashed line shows this alignment.&#10;&#10;Reflection: After striking the convex surface, the ray reflects back toward the right, traveling perfectly horizontal and parallel to the principal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69269" name="Picture 1" descr="Focal Ray: A teal ray travels from the object's head toward the mirror, aimed directly at the virtual focal point (F) behind the mirror. A light-blue dashed line shows this alignment.&#10;&#10;Reflection: After striking the convex surface, the ray reflects back toward the right, traveling perfectly horizontal and parallel to the principal axis."/>
                    <pic:cNvPicPr/>
                  </pic:nvPicPr>
                  <pic:blipFill>
                    <a:blip r:embed="rId632" cstate="screen">
                      <a:extLst>
                        <a:ext uri="{28A0092B-C50C-407E-A947-70E740481C1C}">
                          <a14:useLocalDpi xmlns:a14="http://schemas.microsoft.com/office/drawing/2010/main"/>
                        </a:ext>
                      </a:extLst>
                    </a:blip>
                    <a:stretch>
                      <a:fillRect/>
                    </a:stretch>
                  </pic:blipFill>
                  <pic:spPr>
                    <a:xfrm>
                      <a:off x="0" y="0"/>
                      <a:ext cx="2621280" cy="1273810"/>
                    </a:xfrm>
                    <a:prstGeom prst="rect">
                      <a:avLst/>
                    </a:prstGeom>
                  </pic:spPr>
                </pic:pic>
              </a:graphicData>
            </a:graphic>
          </wp:inline>
        </w:drawing>
      </w:r>
    </w:p>
    <w:p w14:paraId="21F57D85" w14:textId="3117E59C" w:rsidR="00D9566B" w:rsidRPr="002344D3" w:rsidRDefault="00D9566B" w:rsidP="00D9566B">
      <w:pPr>
        <w:pStyle w:val="Caption"/>
        <w:tabs>
          <w:tab w:val="left" w:pos="8190"/>
        </w:tabs>
        <w:jc w:val="center"/>
        <w:rPr>
          <w:color w:val="auto"/>
          <w:vertAlign w:val="superscript"/>
        </w:rPr>
      </w:pPr>
      <w:bookmarkStart w:id="1419" w:name="_Ref221713484"/>
      <w:r w:rsidRPr="002344D3">
        <w:rPr>
          <w:color w:val="auto"/>
        </w:rPr>
        <w:t xml:space="preserve">Figure </w:t>
      </w:r>
      <w:r w:rsidRPr="002344D3">
        <w:rPr>
          <w:color w:val="auto"/>
        </w:rPr>
        <w:fldChar w:fldCharType="begin"/>
      </w:r>
      <w:r w:rsidRPr="002344D3">
        <w:rPr>
          <w:color w:val="auto"/>
        </w:rPr>
        <w:instrText xml:space="preserve"> STYLEREF 1 \s </w:instrText>
      </w:r>
      <w:r w:rsidRPr="002344D3">
        <w:rPr>
          <w:color w:val="auto"/>
        </w:rPr>
        <w:fldChar w:fldCharType="separate"/>
      </w:r>
      <w:r w:rsidR="00F91D0D">
        <w:rPr>
          <w:noProof/>
          <w:color w:val="auto"/>
        </w:rPr>
        <w:t>19</w:t>
      </w:r>
      <w:r w:rsidRPr="002344D3">
        <w:rPr>
          <w:color w:val="auto"/>
        </w:rPr>
        <w:fldChar w:fldCharType="end"/>
      </w:r>
      <w:r w:rsidRPr="002344D3">
        <w:rPr>
          <w:color w:val="auto"/>
        </w:rPr>
        <w:t>.</w:t>
      </w:r>
      <w:r w:rsidRPr="002344D3">
        <w:rPr>
          <w:color w:val="auto"/>
        </w:rPr>
        <w:fldChar w:fldCharType="begin"/>
      </w:r>
      <w:r w:rsidRPr="002344D3">
        <w:rPr>
          <w:color w:val="auto"/>
        </w:rPr>
        <w:instrText xml:space="preserve"> SEQ Figure \* ARABIC \s 1 </w:instrText>
      </w:r>
      <w:r w:rsidRPr="002344D3">
        <w:rPr>
          <w:color w:val="auto"/>
        </w:rPr>
        <w:fldChar w:fldCharType="separate"/>
      </w:r>
      <w:r w:rsidR="00F91D0D">
        <w:rPr>
          <w:noProof/>
          <w:color w:val="auto"/>
        </w:rPr>
        <w:t>10</w:t>
      </w:r>
      <w:r w:rsidRPr="002344D3">
        <w:rPr>
          <w:color w:val="auto"/>
        </w:rPr>
        <w:fldChar w:fldCharType="end"/>
      </w:r>
      <w:bookmarkEnd w:id="1419"/>
      <w:r w:rsidRPr="002344D3">
        <w:rPr>
          <w:color w:val="auto"/>
        </w:rPr>
        <w:t xml:space="preserve">: </w:t>
      </w:r>
      <w:r w:rsidR="00007F0C" w:rsidRPr="002344D3">
        <w:rPr>
          <w:color w:val="007F7F"/>
        </w:rPr>
        <w:t>The focal ray goes toward the focal point and reflects parallel to the principal axis</w:t>
      </w:r>
      <w:r w:rsidRPr="002344D3">
        <w:rPr>
          <w:color w:val="auto"/>
        </w:rPr>
        <w:t>.</w:t>
      </w:r>
      <w:r w:rsidRPr="002344D3">
        <w:rPr>
          <w:color w:val="auto"/>
          <w:vertAlign w:val="superscript"/>
        </w:rPr>
        <w:fldChar w:fldCharType="begin"/>
      </w:r>
      <w:r w:rsidRPr="002344D3">
        <w:rPr>
          <w:color w:val="auto"/>
          <w:vertAlign w:val="superscript"/>
        </w:rPr>
        <w:instrText xml:space="preserve"> NOTEREF _Ref218898700 \h  \* MERGEFORMAT </w:instrText>
      </w:r>
      <w:r w:rsidRPr="002344D3">
        <w:rPr>
          <w:color w:val="auto"/>
          <w:vertAlign w:val="superscript"/>
        </w:rPr>
      </w:r>
      <w:r w:rsidRPr="002344D3">
        <w:rPr>
          <w:color w:val="auto"/>
          <w:vertAlign w:val="superscript"/>
        </w:rPr>
        <w:fldChar w:fldCharType="separate"/>
      </w:r>
      <w:r w:rsidR="00F91D0D">
        <w:rPr>
          <w:color w:val="auto"/>
          <w:vertAlign w:val="superscript"/>
        </w:rPr>
        <w:t>1</w:t>
      </w:r>
      <w:r w:rsidRPr="002344D3">
        <w:rPr>
          <w:color w:val="auto"/>
          <w:vertAlign w:val="superscript"/>
        </w:rPr>
        <w:fldChar w:fldCharType="end"/>
      </w:r>
    </w:p>
    <w:p w14:paraId="0E6BC500" w14:textId="7AB08E84" w:rsidR="00007F0C" w:rsidRPr="002344D3" w:rsidRDefault="00AC568C" w:rsidP="00007F0C">
      <w:pPr>
        <w:keepNext/>
        <w:tabs>
          <w:tab w:val="left" w:pos="8190"/>
        </w:tabs>
        <w:spacing w:after="120" w:line="240" w:lineRule="auto"/>
        <w:ind w:left="-5" w:right="14"/>
        <w:jc w:val="center"/>
        <w:rPr>
          <w:sz w:val="18"/>
          <w:szCs w:val="18"/>
        </w:rPr>
      </w:pPr>
      <w:r w:rsidRPr="002344D3">
        <w:rPr>
          <w:noProof/>
          <w:sz w:val="18"/>
          <w:szCs w:val="18"/>
        </w:rPr>
        <w:drawing>
          <wp:inline distT="0" distB="0" distL="0" distR="0" wp14:anchorId="625845A7" wp14:editId="667B8909">
            <wp:extent cx="2621280" cy="1268095"/>
            <wp:effectExtent l="0" t="0" r="7620" b="8255"/>
            <wp:docPr id="287683576" name="Picture 1" descr="Center Ray: A teal ray travels from the head of the stick figure toward the mirror, aimed directly at the virtual center of curvature (C). A light-blue dashed line shows this alignment behind the mirror.&#10;&#10;Reflection: Because the ray is aimed at the center of curvature, it strikes the mirror surface perpendicularly. As a result, the ray reflects directly back along its original path, indicated by the double arrowheads on the te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83576" name="Picture 1" descr="Center Ray: A teal ray travels from the head of the stick figure toward the mirror, aimed directly at the virtual center of curvature (C). A light-blue dashed line shows this alignment behind the mirror.&#10;&#10;Reflection: Because the ray is aimed at the center of curvature, it strikes the mirror surface perpendicularly. As a result, the ray reflects directly back along its original path, indicated by the double arrowheads on the teal line."/>
                    <pic:cNvPicPr/>
                  </pic:nvPicPr>
                  <pic:blipFill>
                    <a:blip r:embed="rId633" cstate="screen">
                      <a:extLst>
                        <a:ext uri="{28A0092B-C50C-407E-A947-70E740481C1C}">
                          <a14:useLocalDpi xmlns:a14="http://schemas.microsoft.com/office/drawing/2010/main"/>
                        </a:ext>
                      </a:extLst>
                    </a:blip>
                    <a:stretch>
                      <a:fillRect/>
                    </a:stretch>
                  </pic:blipFill>
                  <pic:spPr>
                    <a:xfrm>
                      <a:off x="0" y="0"/>
                      <a:ext cx="2621280" cy="1268095"/>
                    </a:xfrm>
                    <a:prstGeom prst="rect">
                      <a:avLst/>
                    </a:prstGeom>
                  </pic:spPr>
                </pic:pic>
              </a:graphicData>
            </a:graphic>
          </wp:inline>
        </w:drawing>
      </w:r>
    </w:p>
    <w:p w14:paraId="577158B5" w14:textId="601010E9" w:rsidR="00007F0C" w:rsidRPr="002344D3" w:rsidRDefault="00007F0C" w:rsidP="00007F0C">
      <w:pPr>
        <w:pStyle w:val="Caption"/>
        <w:tabs>
          <w:tab w:val="left" w:pos="8190"/>
        </w:tabs>
        <w:jc w:val="center"/>
        <w:rPr>
          <w:color w:val="auto"/>
        </w:rPr>
      </w:pPr>
      <w:bookmarkStart w:id="1420" w:name="_Ref221713506"/>
      <w:r w:rsidRPr="002344D3">
        <w:rPr>
          <w:color w:val="auto"/>
        </w:rPr>
        <w:t xml:space="preserve">Figure </w:t>
      </w:r>
      <w:r w:rsidRPr="002344D3">
        <w:rPr>
          <w:color w:val="auto"/>
        </w:rPr>
        <w:fldChar w:fldCharType="begin"/>
      </w:r>
      <w:r w:rsidRPr="002344D3">
        <w:rPr>
          <w:color w:val="auto"/>
        </w:rPr>
        <w:instrText xml:space="preserve"> STYLEREF 1 \s </w:instrText>
      </w:r>
      <w:r w:rsidRPr="002344D3">
        <w:rPr>
          <w:color w:val="auto"/>
        </w:rPr>
        <w:fldChar w:fldCharType="separate"/>
      </w:r>
      <w:r w:rsidR="00F91D0D">
        <w:rPr>
          <w:noProof/>
          <w:color w:val="auto"/>
        </w:rPr>
        <w:t>19</w:t>
      </w:r>
      <w:r w:rsidRPr="002344D3">
        <w:rPr>
          <w:color w:val="auto"/>
        </w:rPr>
        <w:fldChar w:fldCharType="end"/>
      </w:r>
      <w:r w:rsidRPr="002344D3">
        <w:rPr>
          <w:color w:val="auto"/>
        </w:rPr>
        <w:t>.</w:t>
      </w:r>
      <w:r w:rsidRPr="002344D3">
        <w:rPr>
          <w:color w:val="auto"/>
        </w:rPr>
        <w:fldChar w:fldCharType="begin"/>
      </w:r>
      <w:r w:rsidRPr="002344D3">
        <w:rPr>
          <w:color w:val="auto"/>
        </w:rPr>
        <w:instrText xml:space="preserve"> SEQ Figure \* ARABIC \s 1 </w:instrText>
      </w:r>
      <w:r w:rsidRPr="002344D3">
        <w:rPr>
          <w:color w:val="auto"/>
        </w:rPr>
        <w:fldChar w:fldCharType="separate"/>
      </w:r>
      <w:r w:rsidR="00F91D0D">
        <w:rPr>
          <w:noProof/>
          <w:color w:val="auto"/>
        </w:rPr>
        <w:t>11</w:t>
      </w:r>
      <w:r w:rsidRPr="002344D3">
        <w:rPr>
          <w:color w:val="auto"/>
        </w:rPr>
        <w:fldChar w:fldCharType="end"/>
      </w:r>
      <w:bookmarkEnd w:id="1420"/>
      <w:r w:rsidRPr="002344D3">
        <w:rPr>
          <w:color w:val="auto"/>
        </w:rPr>
        <w:t xml:space="preserve">: </w:t>
      </w:r>
      <w:r w:rsidR="00BF7846" w:rsidRPr="002344D3">
        <w:rPr>
          <w:color w:val="007F7F"/>
        </w:rPr>
        <w:t>The center ray goes toward the center point and back on the same path</w:t>
      </w:r>
      <w:r w:rsidRPr="002344D3">
        <w:rPr>
          <w:color w:val="auto"/>
        </w:rPr>
        <w:t>.</w:t>
      </w:r>
      <w:r w:rsidRPr="002344D3">
        <w:rPr>
          <w:color w:val="auto"/>
          <w:vertAlign w:val="superscript"/>
        </w:rPr>
        <w:fldChar w:fldCharType="begin"/>
      </w:r>
      <w:r w:rsidRPr="002344D3">
        <w:rPr>
          <w:color w:val="auto"/>
          <w:vertAlign w:val="superscript"/>
        </w:rPr>
        <w:instrText xml:space="preserve"> NOTEREF _Ref218898700 \h  \* MERGEFORMAT </w:instrText>
      </w:r>
      <w:r w:rsidRPr="002344D3">
        <w:rPr>
          <w:color w:val="auto"/>
          <w:vertAlign w:val="superscript"/>
        </w:rPr>
      </w:r>
      <w:r w:rsidRPr="002344D3">
        <w:rPr>
          <w:color w:val="auto"/>
          <w:vertAlign w:val="superscript"/>
        </w:rPr>
        <w:fldChar w:fldCharType="separate"/>
      </w:r>
      <w:r w:rsidR="00F91D0D">
        <w:rPr>
          <w:color w:val="auto"/>
          <w:vertAlign w:val="superscript"/>
        </w:rPr>
        <w:t>1</w:t>
      </w:r>
      <w:r w:rsidRPr="002344D3">
        <w:rPr>
          <w:color w:val="auto"/>
          <w:vertAlign w:val="superscript"/>
        </w:rPr>
        <w:fldChar w:fldCharType="end"/>
      </w:r>
    </w:p>
    <w:p w14:paraId="2BED78BB" w14:textId="6EB6A56F" w:rsidR="00007F0C" w:rsidRPr="002344D3" w:rsidRDefault="00BF7846" w:rsidP="00007F0C">
      <w:pPr>
        <w:keepNext/>
        <w:tabs>
          <w:tab w:val="left" w:pos="8190"/>
        </w:tabs>
        <w:spacing w:after="120" w:line="240" w:lineRule="auto"/>
        <w:ind w:left="-5" w:right="14"/>
        <w:jc w:val="center"/>
        <w:rPr>
          <w:sz w:val="18"/>
          <w:szCs w:val="18"/>
        </w:rPr>
      </w:pPr>
      <w:r w:rsidRPr="002344D3">
        <w:rPr>
          <w:noProof/>
          <w:sz w:val="18"/>
          <w:szCs w:val="18"/>
        </w:rPr>
        <w:drawing>
          <wp:inline distT="0" distB="0" distL="0" distR="0" wp14:anchorId="6FF593D3" wp14:editId="75FC2DF2">
            <wp:extent cx="2621280" cy="1300480"/>
            <wp:effectExtent l="0" t="0" r="7620" b="0"/>
            <wp:docPr id="92970798" name="Picture 1" descr="Ray Integration: The diagram combines three specific ray-tracing rules to locate the image:&#10;&#10;Parallel Ray: Hits the mirror horizontally and reflects away as if it originated from the virtual focal point (F).&#10;&#10;Focal Ray: Aimed at the virtual focal point (F) behind the mirror, it reflects back perfectly horizontal.&#10;&#10;Center Ray: Aimed at the virtual center of curvature (C), it hits the mirror perpendicularly and reflects back on itself.&#10;&#10;Image Formation: On the right (observer) side, the reflected rays diverge and never meet. However, their dashed virtual extensions behind the mirror intersect at a single point. A smaller, upright stick figure labeled &quot;image&quot; is formed at this intersection, located between the mirror and the virtual focal point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798" name="Picture 1" descr="Ray Integration: The diagram combines three specific ray-tracing rules to locate the image:&#10;&#10;Parallel Ray: Hits the mirror horizontally and reflects away as if it originated from the virtual focal point (F).&#10;&#10;Focal Ray: Aimed at the virtual focal point (F) behind the mirror, it reflects back perfectly horizontal.&#10;&#10;Center Ray: Aimed at the virtual center of curvature (C), it hits the mirror perpendicularly and reflects back on itself.&#10;&#10;Image Formation: On the right (observer) side, the reflected rays diverge and never meet. However, their dashed virtual extensions behind the mirror intersect at a single point. A smaller, upright stick figure labeled &quot;image&quot; is formed at this intersection, located between the mirror and the virtual focal point (F)."/>
                    <pic:cNvPicPr/>
                  </pic:nvPicPr>
                  <pic:blipFill>
                    <a:blip r:embed="rId634" cstate="screen">
                      <a:extLst>
                        <a:ext uri="{28A0092B-C50C-407E-A947-70E740481C1C}">
                          <a14:useLocalDpi xmlns:a14="http://schemas.microsoft.com/office/drawing/2010/main"/>
                        </a:ext>
                      </a:extLst>
                    </a:blip>
                    <a:stretch>
                      <a:fillRect/>
                    </a:stretch>
                  </pic:blipFill>
                  <pic:spPr>
                    <a:xfrm>
                      <a:off x="0" y="0"/>
                      <a:ext cx="2621280" cy="1300480"/>
                    </a:xfrm>
                    <a:prstGeom prst="rect">
                      <a:avLst/>
                    </a:prstGeom>
                  </pic:spPr>
                </pic:pic>
              </a:graphicData>
            </a:graphic>
          </wp:inline>
        </w:drawing>
      </w:r>
    </w:p>
    <w:p w14:paraId="6CEE5625" w14:textId="4D934CF9" w:rsidR="00007F0C" w:rsidRPr="002344D3" w:rsidRDefault="00007F0C" w:rsidP="00007F0C">
      <w:pPr>
        <w:pStyle w:val="Caption"/>
        <w:tabs>
          <w:tab w:val="left" w:pos="8190"/>
        </w:tabs>
        <w:jc w:val="center"/>
        <w:rPr>
          <w:color w:val="auto"/>
        </w:rPr>
      </w:pPr>
      <w:bookmarkStart w:id="1421" w:name="_Ref221713517"/>
      <w:r w:rsidRPr="002344D3">
        <w:rPr>
          <w:color w:val="auto"/>
        </w:rPr>
        <w:t xml:space="preserve">Figure </w:t>
      </w:r>
      <w:r w:rsidRPr="002344D3">
        <w:rPr>
          <w:color w:val="auto"/>
        </w:rPr>
        <w:fldChar w:fldCharType="begin"/>
      </w:r>
      <w:r w:rsidRPr="002344D3">
        <w:rPr>
          <w:color w:val="auto"/>
        </w:rPr>
        <w:instrText xml:space="preserve"> STYLEREF 1 \s </w:instrText>
      </w:r>
      <w:r w:rsidRPr="002344D3">
        <w:rPr>
          <w:color w:val="auto"/>
        </w:rPr>
        <w:fldChar w:fldCharType="separate"/>
      </w:r>
      <w:r w:rsidR="00F91D0D">
        <w:rPr>
          <w:noProof/>
          <w:color w:val="auto"/>
        </w:rPr>
        <w:t>19</w:t>
      </w:r>
      <w:r w:rsidRPr="002344D3">
        <w:rPr>
          <w:color w:val="auto"/>
        </w:rPr>
        <w:fldChar w:fldCharType="end"/>
      </w:r>
      <w:r w:rsidRPr="002344D3">
        <w:rPr>
          <w:color w:val="auto"/>
        </w:rPr>
        <w:t>.</w:t>
      </w:r>
      <w:r w:rsidRPr="002344D3">
        <w:rPr>
          <w:color w:val="auto"/>
        </w:rPr>
        <w:fldChar w:fldCharType="begin"/>
      </w:r>
      <w:r w:rsidRPr="002344D3">
        <w:rPr>
          <w:color w:val="auto"/>
        </w:rPr>
        <w:instrText xml:space="preserve"> SEQ Figure \* ARABIC \s 1 </w:instrText>
      </w:r>
      <w:r w:rsidRPr="002344D3">
        <w:rPr>
          <w:color w:val="auto"/>
        </w:rPr>
        <w:fldChar w:fldCharType="separate"/>
      </w:r>
      <w:r w:rsidR="00F91D0D">
        <w:rPr>
          <w:noProof/>
          <w:color w:val="auto"/>
        </w:rPr>
        <w:t>12</w:t>
      </w:r>
      <w:r w:rsidRPr="002344D3">
        <w:rPr>
          <w:color w:val="auto"/>
        </w:rPr>
        <w:fldChar w:fldCharType="end"/>
      </w:r>
      <w:bookmarkEnd w:id="1421"/>
      <w:r w:rsidRPr="002344D3">
        <w:rPr>
          <w:color w:val="auto"/>
        </w:rPr>
        <w:t xml:space="preserve">: </w:t>
      </w:r>
      <w:r w:rsidR="002344D3" w:rsidRPr="002344D3">
        <w:rPr>
          <w:color w:val="007F7F"/>
        </w:rPr>
        <w:t>All three rays on one diagram</w:t>
      </w:r>
      <w:r w:rsidRPr="002344D3">
        <w:rPr>
          <w:color w:val="auto"/>
        </w:rPr>
        <w:t>.</w:t>
      </w:r>
      <w:r w:rsidRPr="002344D3">
        <w:rPr>
          <w:color w:val="auto"/>
          <w:vertAlign w:val="superscript"/>
        </w:rPr>
        <w:fldChar w:fldCharType="begin"/>
      </w:r>
      <w:r w:rsidRPr="002344D3">
        <w:rPr>
          <w:color w:val="auto"/>
          <w:vertAlign w:val="superscript"/>
        </w:rPr>
        <w:instrText xml:space="preserve"> NOTEREF _Ref218898700 \h  \* MERGEFORMAT </w:instrText>
      </w:r>
      <w:r w:rsidRPr="002344D3">
        <w:rPr>
          <w:color w:val="auto"/>
          <w:vertAlign w:val="superscript"/>
        </w:rPr>
      </w:r>
      <w:r w:rsidRPr="002344D3">
        <w:rPr>
          <w:color w:val="auto"/>
          <w:vertAlign w:val="superscript"/>
        </w:rPr>
        <w:fldChar w:fldCharType="separate"/>
      </w:r>
      <w:r w:rsidR="00F91D0D">
        <w:rPr>
          <w:color w:val="auto"/>
          <w:vertAlign w:val="superscript"/>
        </w:rPr>
        <w:t>1</w:t>
      </w:r>
      <w:r w:rsidRPr="002344D3">
        <w:rPr>
          <w:color w:val="auto"/>
          <w:vertAlign w:val="superscript"/>
        </w:rPr>
        <w:fldChar w:fldCharType="end"/>
      </w:r>
    </w:p>
    <w:p w14:paraId="61DD0D30" w14:textId="77777777" w:rsidR="00D9566B" w:rsidRPr="00541652" w:rsidRDefault="00D9566B" w:rsidP="00D9566B">
      <w:pPr>
        <w:pStyle w:val="Heading3"/>
        <w:tabs>
          <w:tab w:val="left" w:pos="8190"/>
        </w:tabs>
      </w:pPr>
      <w:r w:rsidRPr="00541652">
        <w:br w:type="column"/>
      </w:r>
      <w:r w:rsidRPr="00541652">
        <w:t>Numbers</w:t>
      </w:r>
    </w:p>
    <w:p w14:paraId="06CD06D8" w14:textId="6C9AD046" w:rsidR="003D7D05" w:rsidRPr="00BC57AD" w:rsidRDefault="00197FAD" w:rsidP="003D7D05">
      <w:pPr>
        <w:pStyle w:val="BodyText"/>
        <w:spacing w:before="0" w:after="120"/>
        <w:rPr>
          <w:sz w:val="20"/>
          <w:szCs w:val="20"/>
        </w:rPr>
      </w:pPr>
      <w:r>
        <w:rPr>
          <w:sz w:val="20"/>
          <w:szCs w:val="20"/>
        </w:rPr>
        <w:t>So, the</w:t>
      </w:r>
      <w:r w:rsidR="003D7D05" w:rsidRPr="00BC57AD">
        <w:rPr>
          <w:sz w:val="20"/>
          <w:szCs w:val="20"/>
        </w:rPr>
        <w:t xml:space="preserve"> image is 0.086 m from the mirror, and </w:t>
      </w:r>
      <w:r>
        <w:rPr>
          <w:sz w:val="20"/>
          <w:szCs w:val="20"/>
        </w:rPr>
        <w:t>the</w:t>
      </w:r>
      <w:r w:rsidR="003D7D05" w:rsidRPr="00BC57AD">
        <w:rPr>
          <w:sz w:val="20"/>
          <w:szCs w:val="20"/>
        </w:rPr>
        <w:t xml:space="preserve"> negative means the image is virtual and on the opposite side of the mirror as the object.</w:t>
      </w:r>
    </w:p>
    <w:p w14:paraId="028C359C" w14:textId="4BEE10A8" w:rsidR="003D7D05" w:rsidRPr="00BC57AD" w:rsidRDefault="003D7D05" w:rsidP="003D7D05">
      <w:pPr>
        <w:pStyle w:val="BodyText"/>
        <w:spacing w:before="0" w:after="120"/>
        <w:rPr>
          <w:sz w:val="20"/>
          <w:szCs w:val="20"/>
        </w:rPr>
      </w:pPr>
      <w:r w:rsidRPr="00BC57AD">
        <w:rPr>
          <w:sz w:val="20"/>
          <w:szCs w:val="20"/>
        </w:rPr>
        <w:t xml:space="preserve">Now we can use the relationships between distance, height, and magnification from </w:t>
      </w:r>
      <w:r w:rsidR="00AF7E64">
        <w:rPr>
          <w:sz w:val="20"/>
          <w:szCs w:val="20"/>
        </w:rPr>
        <w:fldChar w:fldCharType="begin"/>
      </w:r>
      <w:r w:rsidR="00AF7E64">
        <w:rPr>
          <w:sz w:val="20"/>
          <w:szCs w:val="20"/>
        </w:rPr>
        <w:instrText xml:space="preserve"> REF _Ref221713665 \r \h </w:instrText>
      </w:r>
      <w:r w:rsidR="00AF7E64">
        <w:rPr>
          <w:sz w:val="20"/>
          <w:szCs w:val="20"/>
        </w:rPr>
      </w:r>
      <w:r w:rsidR="00AF7E64">
        <w:rPr>
          <w:sz w:val="20"/>
          <w:szCs w:val="20"/>
        </w:rPr>
        <w:fldChar w:fldCharType="separate"/>
      </w:r>
      <w:r w:rsidR="00F91D0D">
        <w:rPr>
          <w:sz w:val="20"/>
          <w:szCs w:val="20"/>
        </w:rPr>
        <w:t>Chapter 18</w:t>
      </w:r>
      <w:r w:rsidR="00AF7E64">
        <w:rPr>
          <w:sz w:val="20"/>
          <w:szCs w:val="20"/>
        </w:rPr>
        <w:fldChar w:fldCharType="end"/>
      </w:r>
      <w:r w:rsidRPr="00BC57AD">
        <w:rPr>
          <w:sz w:val="20"/>
          <w:szCs w:val="20"/>
        </w:rPr>
        <w:t xml:space="preserve"> to find </w:t>
      </w:r>
      <m:oMath>
        <m:r>
          <w:rPr>
            <w:rFonts w:ascii="Cambria Math" w:hAnsi="Cambria Math"/>
            <w:sz w:val="20"/>
            <w:szCs w:val="20"/>
          </w:rPr>
          <m:t>M</m:t>
        </m:r>
      </m:oMath>
      <w:r w:rsidRPr="00BC57AD">
        <w:rPr>
          <w:sz w:val="20"/>
          <w:szCs w:val="20"/>
        </w:rPr>
        <w:t xml:space="preserve"> and </w:t>
      </w: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oMath>
      <w:r w:rsidRPr="00BC57AD">
        <w:rPr>
          <w:sz w:val="20"/>
          <w:szCs w:val="20"/>
        </w:rPr>
        <w:t>:</w:t>
      </w:r>
    </w:p>
    <w:p w14:paraId="57F14A6F" w14:textId="77777777" w:rsidR="003D7D05" w:rsidRPr="00BC57AD" w:rsidRDefault="00000000" w:rsidP="003D7D05">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sz w:val="20"/>
                  <w:szCs w:val="20"/>
                </w:rPr>
                <m:t>M&amp;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num>
                <m:den>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o</m:t>
                      </m:r>
                    </m:sub>
                  </m:sSub>
                </m:den>
              </m:f>
              <m:r>
                <w:rPr>
                  <w:rFonts w:ascii="Cambria Math" w:hAnsi="Cambria Math"/>
                  <w:sz w:val="20"/>
                  <w:szCs w:val="20"/>
                </w:rPr>
                <m:t>&amp;&amp;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num>
                <m:den>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den>
              </m:f>
            </m:e>
            <m:e>
              <m:r>
                <w:rPr>
                  <w:rFonts w:ascii="Cambria Math" w:hAnsi="Cambria Math"/>
                  <w:sz w:val="20"/>
                  <w:szCs w:val="20"/>
                </w:rPr>
                <m:t>M&amp;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num>
                <m:den>
                  <m:r>
                    <w:rPr>
                      <w:rFonts w:ascii="Cambria Math" w:hAnsi="Cambria Math"/>
                      <w:sz w:val="20"/>
                      <w:szCs w:val="20"/>
                    </w:rPr>
                    <m:t>0.1 </m:t>
                  </m:r>
                  <m:r>
                    <m:rPr>
                      <m:scr m:val="sans-serif"/>
                      <m:sty m:val="p"/>
                    </m:rPr>
                    <w:rPr>
                      <w:rFonts w:ascii="Cambria Math" w:hAnsi="Cambria Math"/>
                      <w:sz w:val="20"/>
                      <w:szCs w:val="20"/>
                    </w:rPr>
                    <m:t>m</m:t>
                  </m:r>
                </m:den>
              </m:f>
              <m:r>
                <w:rPr>
                  <w:rFonts w:ascii="Cambria Math" w:hAnsi="Cambria Math"/>
                  <w:sz w:val="20"/>
                  <w:szCs w:val="20"/>
                </w:rPr>
                <m:t>&amp;&amp;</m:t>
              </m:r>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m:t>
                  </m:r>
                  <m:r>
                    <w:rPr>
                      <w:rFonts w:ascii="Cambria Math" w:hAnsi="Cambria Math"/>
                      <w:sz w:val="20"/>
                      <w:szCs w:val="20"/>
                    </w:rPr>
                    <m:t>0.086 </m:t>
                  </m:r>
                  <m:r>
                    <m:rPr>
                      <m:scr m:val="sans-serif"/>
                      <m:sty m:val="p"/>
                    </m:rPr>
                    <w:rPr>
                      <w:rFonts w:ascii="Cambria Math" w:hAnsi="Cambria Math"/>
                      <w:sz w:val="20"/>
                      <w:szCs w:val="20"/>
                    </w:rPr>
                    <m:t>m</m:t>
                  </m:r>
                </m:num>
                <m:den>
                  <m:r>
                    <w:rPr>
                      <w:rFonts w:ascii="Cambria Math" w:hAnsi="Cambria Math"/>
                      <w:sz w:val="20"/>
                      <w:szCs w:val="20"/>
                    </w:rPr>
                    <m:t>0.2 </m:t>
                  </m:r>
                  <m:r>
                    <m:rPr>
                      <m:scr m:val="sans-serif"/>
                      <m:sty m:val="p"/>
                    </m:rPr>
                    <w:rPr>
                      <w:rFonts w:ascii="Cambria Math" w:hAnsi="Cambria Math"/>
                      <w:sz w:val="20"/>
                      <w:szCs w:val="20"/>
                    </w:rPr>
                    <m:t>m</m:t>
                  </m:r>
                </m:den>
              </m:f>
            </m:e>
          </m:eqArr>
        </m:oMath>
      </m:oMathPara>
    </w:p>
    <w:p w14:paraId="5EC156F9" w14:textId="77777777" w:rsidR="003D7D05" w:rsidRPr="00BC57AD" w:rsidRDefault="003D7D05" w:rsidP="003D7D05">
      <w:pPr>
        <w:pStyle w:val="FirstParagraph"/>
        <w:spacing w:before="0" w:after="120"/>
        <w:rPr>
          <w:sz w:val="20"/>
          <w:szCs w:val="20"/>
        </w:rPr>
      </w:pPr>
      <w:r w:rsidRPr="00BC57AD">
        <w:rPr>
          <w:sz w:val="20"/>
          <w:szCs w:val="20"/>
        </w:rPr>
        <w:t xml:space="preserve">Solving for </w:t>
      </w:r>
      <m:oMath>
        <m:r>
          <w:rPr>
            <w:rFonts w:ascii="Cambria Math" w:hAnsi="Cambria Math"/>
            <w:sz w:val="20"/>
            <w:szCs w:val="20"/>
          </w:rPr>
          <m:t>M</m:t>
        </m:r>
      </m:oMath>
      <w:r w:rsidRPr="00BC57AD">
        <w:rPr>
          <w:sz w:val="20"/>
          <w:szCs w:val="20"/>
        </w:rPr>
        <w:t xml:space="preserve"> and </w:t>
      </w: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oMath>
      <w:r w:rsidRPr="00BC57AD">
        <w:rPr>
          <w:sz w:val="20"/>
          <w:szCs w:val="20"/>
        </w:rPr>
        <w:t>…</w:t>
      </w:r>
    </w:p>
    <w:p w14:paraId="3A8D40A5" w14:textId="6D2F10B0" w:rsidR="003D7D05" w:rsidRPr="00AF7E64" w:rsidRDefault="003D7D05" w:rsidP="00AF7E64">
      <w:pPr>
        <w:pStyle w:val="BodyText"/>
        <w:spacing w:before="0" w:after="120"/>
        <w:rPr>
          <w:sz w:val="20"/>
          <w:szCs w:val="20"/>
        </w:rPr>
      </w:pPr>
      <m:oMathPara>
        <m:oMath>
          <m:r>
            <w:rPr>
              <w:rFonts w:ascii="Cambria Math" w:hAnsi="Cambria Math"/>
              <w:sz w:val="20"/>
              <w:szCs w:val="20"/>
            </w:rPr>
            <m:t>M</m:t>
          </m:r>
          <m:r>
            <m:rPr>
              <m:sty m:val="p"/>
            </m:rPr>
            <w:rPr>
              <w:rFonts w:ascii="Cambria Math" w:hAnsi="Cambria Math"/>
              <w:sz w:val="20"/>
              <w:szCs w:val="20"/>
            </w:rPr>
            <m:t>=</m:t>
          </m:r>
          <m:r>
            <w:rPr>
              <w:rFonts w:ascii="Cambria Math" w:hAnsi="Cambria Math"/>
              <w:sz w:val="20"/>
              <w:szCs w:val="20"/>
            </w:rPr>
            <m:t>0.429</m:t>
          </m:r>
          <m:r>
            <m:rPr>
              <m:sty m:val="p"/>
            </m:rPr>
            <w:rPr>
              <w:sz w:val="20"/>
              <w:szCs w:val="20"/>
            </w:rPr>
            <w:br/>
          </m:r>
        </m:oMath>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r>
            <m:rPr>
              <m:sty m:val="p"/>
            </m:rPr>
            <w:rPr>
              <w:rFonts w:ascii="Cambria Math" w:hAnsi="Cambria Math"/>
              <w:sz w:val="20"/>
              <w:szCs w:val="20"/>
            </w:rPr>
            <m:t>=</m:t>
          </m:r>
          <m:r>
            <w:rPr>
              <w:rFonts w:ascii="Cambria Math" w:hAnsi="Cambria Math"/>
              <w:sz w:val="20"/>
              <w:szCs w:val="20"/>
            </w:rPr>
            <m:t>0.0429 </m:t>
          </m:r>
          <m:r>
            <m:rPr>
              <m:scr m:val="sans-serif"/>
              <m:sty m:val="p"/>
            </m:rPr>
            <w:rPr>
              <w:rFonts w:ascii="Cambria Math" w:hAnsi="Cambria Math"/>
              <w:sz w:val="20"/>
              <w:szCs w:val="20"/>
            </w:rPr>
            <m:t>m</m:t>
          </m:r>
        </m:oMath>
      </m:oMathPara>
    </w:p>
    <w:p w14:paraId="57F5CB63" w14:textId="77777777" w:rsidR="003D7D05" w:rsidRPr="00BC57AD" w:rsidRDefault="003D7D05" w:rsidP="003D7D05">
      <w:pPr>
        <w:pStyle w:val="FirstParagraph"/>
        <w:spacing w:before="0" w:after="120"/>
        <w:rPr>
          <w:sz w:val="20"/>
          <w:szCs w:val="20"/>
        </w:rPr>
      </w:pPr>
      <w:r w:rsidRPr="00BC57AD">
        <w:rPr>
          <w:sz w:val="20"/>
          <w:szCs w:val="20"/>
        </w:rPr>
        <w:t xml:space="preserve">The absolute value of </w:t>
      </w:r>
      <m:oMath>
        <m:r>
          <w:rPr>
            <w:rFonts w:ascii="Cambria Math" w:hAnsi="Cambria Math"/>
            <w:sz w:val="20"/>
            <w:szCs w:val="20"/>
          </w:rPr>
          <m:t>M</m:t>
        </m:r>
      </m:oMath>
      <w:r w:rsidRPr="00BC57AD">
        <w:rPr>
          <w:sz w:val="20"/>
          <w:szCs w:val="20"/>
        </w:rPr>
        <w:t xml:space="preserve"> is less than 1, so the image is reduced. </w:t>
      </w:r>
      <m:oMath>
        <m:r>
          <w:rPr>
            <w:rFonts w:ascii="Cambria Math" w:hAnsi="Cambria Math"/>
            <w:sz w:val="20"/>
            <w:szCs w:val="20"/>
          </w:rPr>
          <m:t>M</m:t>
        </m:r>
      </m:oMath>
      <w:r w:rsidRPr="00BC57AD">
        <w:rPr>
          <w:sz w:val="20"/>
          <w:szCs w:val="20"/>
        </w:rPr>
        <w:t xml:space="preserve"> is positive, so the image is upright. </w:t>
      </w: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oMath>
      <w:r w:rsidRPr="00BC57AD">
        <w:rPr>
          <w:sz w:val="20"/>
          <w:szCs w:val="20"/>
        </w:rPr>
        <w:t xml:space="preserve"> is also positive, and that also tells us that the image is upright.</w:t>
      </w:r>
    </w:p>
    <w:p w14:paraId="0B887FD1" w14:textId="3875117C" w:rsidR="003D7D05" w:rsidRPr="00BC57AD" w:rsidRDefault="003D7D05" w:rsidP="003D7D05">
      <w:pPr>
        <w:pStyle w:val="BodyText"/>
        <w:spacing w:before="0" w:after="120"/>
        <w:rPr>
          <w:sz w:val="20"/>
          <w:szCs w:val="20"/>
        </w:rPr>
      </w:pPr>
      <w:r w:rsidRPr="00BC57AD">
        <w:rPr>
          <w:sz w:val="20"/>
          <w:szCs w:val="20"/>
        </w:rPr>
        <w:t xml:space="preserve">The following are the sign conventions that are used for both lenses and mirrors. These conventions allow </w:t>
      </w:r>
      <w:r w:rsidR="00AF7E64" w:rsidRPr="00BC57AD">
        <w:rPr>
          <w:sz w:val="20"/>
          <w:szCs w:val="20"/>
        </w:rPr>
        <w:t>all</w:t>
      </w:r>
      <w:r w:rsidRPr="00BC57AD">
        <w:rPr>
          <w:sz w:val="20"/>
          <w:szCs w:val="20"/>
        </w:rPr>
        <w:t xml:space="preserve"> the mathematical models to work in the same way in every scenario.</w:t>
      </w:r>
    </w:p>
    <w:tbl>
      <w:tblPr>
        <w:tblStyle w:val="Table"/>
        <w:tblW w:w="0" w:type="auto"/>
        <w:tblInd w:w="2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20" w:firstRow="1" w:lastRow="0" w:firstColumn="0" w:lastColumn="0" w:noHBand="0" w:noVBand="0"/>
      </w:tblPr>
      <w:tblGrid>
        <w:gridCol w:w="904"/>
        <w:gridCol w:w="1190"/>
        <w:gridCol w:w="1020"/>
      </w:tblGrid>
      <w:tr w:rsidR="003D7D05" w:rsidRPr="00BC57AD" w14:paraId="60AA9FA3" w14:textId="77777777" w:rsidTr="00007F5A">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0E9C2927" w14:textId="77777777" w:rsidR="003D7D05" w:rsidRPr="00BC57AD" w:rsidRDefault="003D7D05" w:rsidP="00E86E5A">
            <w:pPr>
              <w:pStyle w:val="Compact"/>
              <w:spacing w:before="0" w:after="120"/>
              <w:jc w:val="center"/>
              <w:rPr>
                <w:sz w:val="20"/>
                <w:szCs w:val="20"/>
              </w:rPr>
            </w:pPr>
            <w:r w:rsidRPr="00BC57AD">
              <w:rPr>
                <w:b/>
                <w:bCs/>
                <w:sz w:val="20"/>
                <w:szCs w:val="20"/>
              </w:rPr>
              <w:t>Symbol</w:t>
            </w:r>
          </w:p>
        </w:tc>
        <w:tc>
          <w:tcPr>
            <w:tcW w:w="0" w:type="auto"/>
            <w:tcBorders>
              <w:bottom w:val="none" w:sz="0" w:space="0" w:color="auto"/>
            </w:tcBorders>
          </w:tcPr>
          <w:p w14:paraId="17E387CD" w14:textId="77777777" w:rsidR="003D7D05" w:rsidRPr="00BC57AD" w:rsidRDefault="003D7D05" w:rsidP="00E86E5A">
            <w:pPr>
              <w:pStyle w:val="Compact"/>
              <w:spacing w:before="0" w:after="120"/>
              <w:jc w:val="center"/>
              <w:rPr>
                <w:sz w:val="20"/>
                <w:szCs w:val="20"/>
              </w:rPr>
            </w:pPr>
            <w:r w:rsidRPr="00BC57AD">
              <w:rPr>
                <w:b/>
                <w:bCs/>
                <w:sz w:val="20"/>
                <w:szCs w:val="20"/>
              </w:rPr>
              <w:t>Positive</w:t>
            </w:r>
          </w:p>
        </w:tc>
        <w:tc>
          <w:tcPr>
            <w:tcW w:w="0" w:type="auto"/>
            <w:tcBorders>
              <w:bottom w:val="none" w:sz="0" w:space="0" w:color="auto"/>
            </w:tcBorders>
          </w:tcPr>
          <w:p w14:paraId="0EDD73A8" w14:textId="77777777" w:rsidR="003D7D05" w:rsidRPr="00BC57AD" w:rsidRDefault="003D7D05" w:rsidP="00E86E5A">
            <w:pPr>
              <w:pStyle w:val="Compact"/>
              <w:spacing w:before="0" w:after="120"/>
              <w:jc w:val="center"/>
              <w:rPr>
                <w:sz w:val="20"/>
                <w:szCs w:val="20"/>
              </w:rPr>
            </w:pPr>
            <w:r w:rsidRPr="00BC57AD">
              <w:rPr>
                <w:b/>
                <w:bCs/>
                <w:sz w:val="20"/>
                <w:szCs w:val="20"/>
              </w:rPr>
              <w:t>Negative</w:t>
            </w:r>
          </w:p>
        </w:tc>
      </w:tr>
      <w:tr w:rsidR="003D7D05" w:rsidRPr="00BC57AD" w14:paraId="5E540816" w14:textId="77777777" w:rsidTr="00007F5A">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0CBB257B" w14:textId="77777777" w:rsidR="003D7D05"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oMath>
            </m:oMathPara>
          </w:p>
        </w:tc>
        <w:tc>
          <w:tcPr>
            <w:tcW w:w="0" w:type="auto"/>
            <w:tcBorders>
              <w:bottom w:val="none" w:sz="0" w:space="0" w:color="auto"/>
            </w:tcBorders>
          </w:tcPr>
          <w:p w14:paraId="02999D6E" w14:textId="77777777" w:rsidR="003D7D05" w:rsidRPr="00BC57AD" w:rsidRDefault="003D7D05" w:rsidP="00E86E5A">
            <w:pPr>
              <w:pStyle w:val="Compact"/>
              <w:spacing w:before="0" w:after="120"/>
              <w:jc w:val="center"/>
              <w:rPr>
                <w:sz w:val="20"/>
                <w:szCs w:val="20"/>
              </w:rPr>
            </w:pPr>
            <w:r w:rsidRPr="00BC57AD">
              <w:rPr>
                <w:sz w:val="20"/>
                <w:szCs w:val="20"/>
              </w:rPr>
              <w:t>Always</w:t>
            </w:r>
          </w:p>
        </w:tc>
        <w:tc>
          <w:tcPr>
            <w:tcW w:w="0" w:type="auto"/>
            <w:tcBorders>
              <w:bottom w:val="none" w:sz="0" w:space="0" w:color="auto"/>
            </w:tcBorders>
          </w:tcPr>
          <w:p w14:paraId="5A392BD9" w14:textId="77777777" w:rsidR="003D7D05" w:rsidRPr="00BC57AD" w:rsidRDefault="003D7D05" w:rsidP="00E86E5A">
            <w:pPr>
              <w:pStyle w:val="Compact"/>
              <w:spacing w:before="0" w:after="120"/>
              <w:jc w:val="center"/>
              <w:rPr>
                <w:sz w:val="20"/>
                <w:szCs w:val="20"/>
              </w:rPr>
            </w:pPr>
            <w:r w:rsidRPr="00BC57AD">
              <w:rPr>
                <w:sz w:val="20"/>
                <w:szCs w:val="20"/>
              </w:rPr>
              <w:t>Never</w:t>
            </w:r>
          </w:p>
        </w:tc>
      </w:tr>
      <w:tr w:rsidR="003D7D05" w:rsidRPr="00BC57AD" w14:paraId="274FBAD0" w14:textId="77777777" w:rsidTr="00007F5A">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58C7262F" w14:textId="77777777" w:rsidR="003D7D05"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o</m:t>
                    </m:r>
                  </m:sub>
                </m:sSub>
              </m:oMath>
            </m:oMathPara>
          </w:p>
        </w:tc>
        <w:tc>
          <w:tcPr>
            <w:tcW w:w="0" w:type="auto"/>
            <w:tcBorders>
              <w:bottom w:val="none" w:sz="0" w:space="0" w:color="auto"/>
            </w:tcBorders>
          </w:tcPr>
          <w:p w14:paraId="6B10AC04" w14:textId="77777777" w:rsidR="003D7D05" w:rsidRPr="00BC57AD" w:rsidRDefault="003D7D05" w:rsidP="00E86E5A">
            <w:pPr>
              <w:pStyle w:val="Compact"/>
              <w:spacing w:before="0" w:after="120"/>
              <w:jc w:val="center"/>
              <w:rPr>
                <w:sz w:val="20"/>
                <w:szCs w:val="20"/>
              </w:rPr>
            </w:pPr>
            <w:r w:rsidRPr="00BC57AD">
              <w:rPr>
                <w:sz w:val="20"/>
                <w:szCs w:val="20"/>
              </w:rPr>
              <w:t>Always</w:t>
            </w:r>
          </w:p>
        </w:tc>
        <w:tc>
          <w:tcPr>
            <w:tcW w:w="0" w:type="auto"/>
            <w:tcBorders>
              <w:bottom w:val="none" w:sz="0" w:space="0" w:color="auto"/>
            </w:tcBorders>
          </w:tcPr>
          <w:p w14:paraId="79A41893" w14:textId="77777777" w:rsidR="003D7D05" w:rsidRPr="00BC57AD" w:rsidRDefault="003D7D05" w:rsidP="00E86E5A">
            <w:pPr>
              <w:pStyle w:val="Compact"/>
              <w:spacing w:before="0" w:after="120"/>
              <w:jc w:val="center"/>
              <w:rPr>
                <w:sz w:val="20"/>
                <w:szCs w:val="20"/>
              </w:rPr>
            </w:pPr>
            <w:r w:rsidRPr="00BC57AD">
              <w:rPr>
                <w:sz w:val="20"/>
                <w:szCs w:val="20"/>
              </w:rPr>
              <w:t>Never</w:t>
            </w:r>
          </w:p>
        </w:tc>
      </w:tr>
      <w:tr w:rsidR="003D7D05" w:rsidRPr="00BC57AD" w14:paraId="727D91E6" w14:textId="77777777" w:rsidTr="00007F5A">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38BE7755" w14:textId="77777777" w:rsidR="003D7D05"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oMath>
            </m:oMathPara>
          </w:p>
        </w:tc>
        <w:tc>
          <w:tcPr>
            <w:tcW w:w="0" w:type="auto"/>
            <w:tcBorders>
              <w:bottom w:val="none" w:sz="0" w:space="0" w:color="auto"/>
            </w:tcBorders>
          </w:tcPr>
          <w:p w14:paraId="7DF4D370" w14:textId="77777777" w:rsidR="003D7D05" w:rsidRPr="00BC57AD" w:rsidRDefault="003D7D05" w:rsidP="00E86E5A">
            <w:pPr>
              <w:pStyle w:val="Compact"/>
              <w:spacing w:before="0" w:after="120"/>
              <w:jc w:val="center"/>
              <w:rPr>
                <w:sz w:val="20"/>
                <w:szCs w:val="20"/>
              </w:rPr>
            </w:pPr>
            <w:r w:rsidRPr="00BC57AD">
              <w:rPr>
                <w:sz w:val="20"/>
                <w:szCs w:val="20"/>
              </w:rPr>
              <w:t>Real</w:t>
            </w:r>
          </w:p>
        </w:tc>
        <w:tc>
          <w:tcPr>
            <w:tcW w:w="0" w:type="auto"/>
            <w:tcBorders>
              <w:bottom w:val="none" w:sz="0" w:space="0" w:color="auto"/>
            </w:tcBorders>
          </w:tcPr>
          <w:p w14:paraId="34606E8B" w14:textId="77777777" w:rsidR="003D7D05" w:rsidRPr="00BC57AD" w:rsidRDefault="003D7D05" w:rsidP="00E86E5A">
            <w:pPr>
              <w:pStyle w:val="Compact"/>
              <w:spacing w:before="0" w:after="120"/>
              <w:jc w:val="center"/>
              <w:rPr>
                <w:sz w:val="20"/>
                <w:szCs w:val="20"/>
              </w:rPr>
            </w:pPr>
            <w:r w:rsidRPr="00BC57AD">
              <w:rPr>
                <w:sz w:val="20"/>
                <w:szCs w:val="20"/>
              </w:rPr>
              <w:t>Virtual</w:t>
            </w:r>
          </w:p>
        </w:tc>
      </w:tr>
      <w:tr w:rsidR="003D7D05" w:rsidRPr="00BC57AD" w14:paraId="0D371E24" w14:textId="77777777" w:rsidTr="00007F5A">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565328BA" w14:textId="77777777" w:rsidR="003D7D05"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oMath>
            </m:oMathPara>
          </w:p>
        </w:tc>
        <w:tc>
          <w:tcPr>
            <w:tcW w:w="0" w:type="auto"/>
            <w:tcBorders>
              <w:bottom w:val="none" w:sz="0" w:space="0" w:color="auto"/>
            </w:tcBorders>
          </w:tcPr>
          <w:p w14:paraId="4F4E514B" w14:textId="77777777" w:rsidR="003D7D05" w:rsidRPr="00BC57AD" w:rsidRDefault="003D7D05" w:rsidP="00E86E5A">
            <w:pPr>
              <w:pStyle w:val="Compact"/>
              <w:spacing w:before="0" w:after="120"/>
              <w:jc w:val="center"/>
              <w:rPr>
                <w:sz w:val="20"/>
                <w:szCs w:val="20"/>
              </w:rPr>
            </w:pPr>
            <w:r w:rsidRPr="00BC57AD">
              <w:rPr>
                <w:sz w:val="20"/>
                <w:szCs w:val="20"/>
              </w:rPr>
              <w:t>Upright</w:t>
            </w:r>
          </w:p>
        </w:tc>
        <w:tc>
          <w:tcPr>
            <w:tcW w:w="0" w:type="auto"/>
            <w:tcBorders>
              <w:bottom w:val="none" w:sz="0" w:space="0" w:color="auto"/>
            </w:tcBorders>
          </w:tcPr>
          <w:p w14:paraId="0A918F67" w14:textId="77777777" w:rsidR="003D7D05" w:rsidRPr="00BC57AD" w:rsidRDefault="003D7D05" w:rsidP="00E86E5A">
            <w:pPr>
              <w:pStyle w:val="Compact"/>
              <w:spacing w:before="0" w:after="120"/>
              <w:jc w:val="center"/>
              <w:rPr>
                <w:sz w:val="20"/>
                <w:szCs w:val="20"/>
              </w:rPr>
            </w:pPr>
            <w:r w:rsidRPr="00BC57AD">
              <w:rPr>
                <w:sz w:val="20"/>
                <w:szCs w:val="20"/>
              </w:rPr>
              <w:t>Inverted</w:t>
            </w:r>
          </w:p>
        </w:tc>
      </w:tr>
      <w:tr w:rsidR="003D7D05" w:rsidRPr="00BC57AD" w14:paraId="1458DC3F" w14:textId="77777777" w:rsidTr="00007F5A">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168BF5A4" w14:textId="77777777" w:rsidR="003D7D05" w:rsidRPr="00007F5A" w:rsidRDefault="003D7D05" w:rsidP="00E86E5A">
            <w:pPr>
              <w:pStyle w:val="Compact"/>
              <w:spacing w:before="0" w:after="120"/>
              <w:jc w:val="center"/>
              <w:rPr>
                <w:color w:val="007F7F"/>
                <w:sz w:val="20"/>
                <w:szCs w:val="20"/>
              </w:rPr>
            </w:pPr>
            <m:oMathPara>
              <m:oMath>
                <m:r>
                  <w:rPr>
                    <w:rFonts w:ascii="Cambria Math" w:hAnsi="Cambria Math"/>
                    <w:color w:val="007F7F"/>
                    <w:sz w:val="20"/>
                    <w:szCs w:val="20"/>
                  </w:rPr>
                  <m:t>f</m:t>
                </m:r>
              </m:oMath>
            </m:oMathPara>
          </w:p>
        </w:tc>
        <w:tc>
          <w:tcPr>
            <w:tcW w:w="0" w:type="auto"/>
            <w:tcBorders>
              <w:bottom w:val="none" w:sz="0" w:space="0" w:color="auto"/>
            </w:tcBorders>
          </w:tcPr>
          <w:p w14:paraId="125B4EA7" w14:textId="77777777" w:rsidR="003D7D05" w:rsidRPr="00007F5A" w:rsidRDefault="003D7D05" w:rsidP="00E86E5A">
            <w:pPr>
              <w:pStyle w:val="Compact"/>
              <w:spacing w:before="0" w:after="120"/>
              <w:jc w:val="center"/>
              <w:rPr>
                <w:color w:val="007F7F"/>
                <w:sz w:val="20"/>
                <w:szCs w:val="20"/>
              </w:rPr>
            </w:pPr>
            <w:r w:rsidRPr="00007F5A">
              <w:rPr>
                <w:color w:val="007F7F"/>
                <w:sz w:val="20"/>
                <w:szCs w:val="20"/>
              </w:rPr>
              <w:t>Converging</w:t>
            </w:r>
          </w:p>
        </w:tc>
        <w:tc>
          <w:tcPr>
            <w:tcW w:w="0" w:type="auto"/>
            <w:tcBorders>
              <w:bottom w:val="none" w:sz="0" w:space="0" w:color="auto"/>
            </w:tcBorders>
          </w:tcPr>
          <w:p w14:paraId="53E50760" w14:textId="77777777" w:rsidR="003D7D05" w:rsidRPr="00007F5A" w:rsidRDefault="003D7D05" w:rsidP="00E86E5A">
            <w:pPr>
              <w:pStyle w:val="Compact"/>
              <w:spacing w:before="0" w:after="120"/>
              <w:jc w:val="center"/>
              <w:rPr>
                <w:color w:val="007F7F"/>
                <w:sz w:val="20"/>
                <w:szCs w:val="20"/>
              </w:rPr>
            </w:pPr>
            <w:r w:rsidRPr="00007F5A">
              <w:rPr>
                <w:color w:val="007F7F"/>
                <w:sz w:val="20"/>
                <w:szCs w:val="20"/>
              </w:rPr>
              <w:t>Diverging</w:t>
            </w:r>
          </w:p>
        </w:tc>
      </w:tr>
      <w:tr w:rsidR="003D7D05" w:rsidRPr="00BC57AD" w14:paraId="07B07F5C" w14:textId="77777777" w:rsidTr="00007F5A">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300625B8" w14:textId="77777777" w:rsidR="003D7D05" w:rsidRPr="00BC57AD" w:rsidRDefault="003D7D05" w:rsidP="00E86E5A">
            <w:pPr>
              <w:pStyle w:val="Compact"/>
              <w:spacing w:before="0" w:after="120"/>
              <w:jc w:val="center"/>
              <w:rPr>
                <w:sz w:val="20"/>
                <w:szCs w:val="20"/>
              </w:rPr>
            </w:pPr>
            <m:oMathPara>
              <m:oMath>
                <m:r>
                  <w:rPr>
                    <w:rFonts w:ascii="Cambria Math" w:hAnsi="Cambria Math"/>
                    <w:sz w:val="20"/>
                    <w:szCs w:val="20"/>
                  </w:rPr>
                  <m:t>M</m:t>
                </m:r>
              </m:oMath>
            </m:oMathPara>
          </w:p>
        </w:tc>
        <w:tc>
          <w:tcPr>
            <w:tcW w:w="0" w:type="auto"/>
            <w:tcBorders>
              <w:bottom w:val="none" w:sz="0" w:space="0" w:color="auto"/>
            </w:tcBorders>
          </w:tcPr>
          <w:p w14:paraId="76E1CC99" w14:textId="77777777" w:rsidR="003D7D05" w:rsidRPr="00BC57AD" w:rsidRDefault="003D7D05" w:rsidP="00E86E5A">
            <w:pPr>
              <w:pStyle w:val="Compact"/>
              <w:spacing w:before="0" w:after="120"/>
              <w:jc w:val="center"/>
              <w:rPr>
                <w:sz w:val="20"/>
                <w:szCs w:val="20"/>
              </w:rPr>
            </w:pPr>
            <w:r w:rsidRPr="00BC57AD">
              <w:rPr>
                <w:sz w:val="20"/>
                <w:szCs w:val="20"/>
              </w:rPr>
              <w:t>Upright</w:t>
            </w:r>
          </w:p>
        </w:tc>
        <w:tc>
          <w:tcPr>
            <w:tcW w:w="0" w:type="auto"/>
            <w:tcBorders>
              <w:bottom w:val="none" w:sz="0" w:space="0" w:color="auto"/>
            </w:tcBorders>
          </w:tcPr>
          <w:p w14:paraId="4F72F1BB" w14:textId="77777777" w:rsidR="003D7D05" w:rsidRPr="00BC57AD" w:rsidRDefault="003D7D05" w:rsidP="00E86E5A">
            <w:pPr>
              <w:pStyle w:val="Compact"/>
              <w:spacing w:before="0" w:after="120"/>
              <w:jc w:val="center"/>
              <w:rPr>
                <w:sz w:val="20"/>
                <w:szCs w:val="20"/>
              </w:rPr>
            </w:pPr>
            <w:r w:rsidRPr="00BC57AD">
              <w:rPr>
                <w:sz w:val="20"/>
                <w:szCs w:val="20"/>
              </w:rPr>
              <w:t>Inverted</w:t>
            </w:r>
          </w:p>
        </w:tc>
      </w:tr>
    </w:tbl>
    <w:p w14:paraId="784FDB47" w14:textId="7E2C9836" w:rsidR="00D9566B" w:rsidRPr="00541652" w:rsidRDefault="00D9566B" w:rsidP="00D9566B">
      <w:pPr>
        <w:tabs>
          <w:tab w:val="left" w:pos="8190"/>
        </w:tabs>
        <w:spacing w:after="120" w:line="240" w:lineRule="auto"/>
      </w:pPr>
    </w:p>
    <w:p w14:paraId="2A9C21C3" w14:textId="77777777" w:rsidR="00D9566B" w:rsidRPr="00541652" w:rsidRDefault="00D9566B" w:rsidP="00D9566B">
      <w:pPr>
        <w:tabs>
          <w:tab w:val="left" w:pos="8190"/>
        </w:tabs>
        <w:spacing w:after="120" w:line="240" w:lineRule="auto"/>
        <w:sectPr w:rsidR="00D9566B" w:rsidRPr="00541652" w:rsidSect="00D9566B">
          <w:endnotePr>
            <w:numFmt w:val="decimal"/>
          </w:endnotePr>
          <w:type w:val="continuous"/>
          <w:pgSz w:w="15840" w:h="12240" w:orient="landscape"/>
          <w:pgMar w:top="1440" w:right="1440" w:bottom="1440" w:left="1440" w:header="720" w:footer="720" w:gutter="0"/>
          <w:cols w:num="3" w:sep="1" w:space="288"/>
          <w:titlePg/>
          <w:docGrid w:linePitch="299"/>
        </w:sectPr>
      </w:pPr>
    </w:p>
    <w:p w14:paraId="461038E9" w14:textId="5971964F" w:rsidR="00D9566B" w:rsidRPr="002C456B" w:rsidRDefault="00D9566B" w:rsidP="00D9566B">
      <w:pPr>
        <w:pStyle w:val="Heading2"/>
        <w:rPr>
          <w:rFonts w:asciiTheme="minorHAnsi" w:hAnsiTheme="minorHAnsi"/>
          <w:color w:val="auto"/>
        </w:rPr>
        <w:sectPr w:rsidR="00D9566B" w:rsidRPr="002C456B" w:rsidSect="00D9566B">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422" w:name="_Ref221738990"/>
      <w:bookmarkStart w:id="1423" w:name="_Toc221827504"/>
      <w:r w:rsidRPr="002C456B">
        <w:rPr>
          <w:rFonts w:asciiTheme="minorHAnsi" w:hAnsiTheme="minorHAnsi"/>
          <w:color w:val="auto"/>
        </w:rPr>
        <w:lastRenderedPageBreak/>
        <w:t xml:space="preserve">: </w:t>
      </w:r>
      <w:r w:rsidR="00476C58" w:rsidRPr="00476C58">
        <w:rPr>
          <w:rFonts w:asciiTheme="minorHAnsi" w:hAnsiTheme="minorHAnsi"/>
          <w:color w:val="auto"/>
        </w:rPr>
        <w:t xml:space="preserve">Convex Lenses </w:t>
      </w:r>
      <w:r w:rsidRPr="002C456B">
        <w:rPr>
          <w:rFonts w:asciiTheme="minorHAnsi" w:hAnsiTheme="minorHAnsi"/>
          <w:color w:val="auto"/>
        </w:rPr>
        <w:t>(</w:t>
      </w:r>
      <w:r w:rsidRPr="002C456B">
        <w:rPr>
          <w:rFonts w:asciiTheme="minorHAnsi" w:hAnsiTheme="minorHAnsi"/>
          <w:noProof/>
          <w:color w:val="auto"/>
        </w:rPr>
        <w:drawing>
          <wp:inline distT="0" distB="0" distL="0" distR="0" wp14:anchorId="5C95232E" wp14:editId="60737F24">
            <wp:extent cx="95534" cy="95534"/>
            <wp:effectExtent l="0" t="0" r="0" b="0"/>
            <wp:docPr id="338879901"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49E16357" wp14:editId="4C37065E">
            <wp:extent cx="109182" cy="124199"/>
            <wp:effectExtent l="0" t="0" r="5715" b="0"/>
            <wp:docPr id="350362709" name="Picture 3503627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422"/>
      <w:bookmarkEnd w:id="1423"/>
    </w:p>
    <w:p w14:paraId="77641C76" w14:textId="77777777" w:rsidR="00D9566B" w:rsidRPr="00541652" w:rsidRDefault="00D9566B" w:rsidP="00D9566B">
      <w:pPr>
        <w:pStyle w:val="Heading3"/>
        <w:tabs>
          <w:tab w:val="left" w:pos="8190"/>
        </w:tabs>
        <w:spacing w:line="240" w:lineRule="auto"/>
      </w:pPr>
      <w:r w:rsidRPr="00541652">
        <w:t>Words</w:t>
      </w:r>
    </w:p>
    <w:p w14:paraId="5E701AF2" w14:textId="77777777" w:rsidR="00DE5B5F" w:rsidRDefault="00DE5B5F" w:rsidP="00DE5B5F">
      <w:pPr>
        <w:spacing w:after="120" w:line="240" w:lineRule="auto"/>
        <w:ind w:left="15" w:right="14"/>
      </w:pPr>
      <w:r>
        <w:t xml:space="preserve">Mirrors use reflection to create images, but if we replace the mirrors with lenses then we can use refraction instead. For mirrors, only the curvature mattered, but for lenses both the curvature and </w:t>
      </w:r>
      <w:r>
        <w:rPr>
          <w:color w:val="007F7F"/>
        </w:rPr>
        <w:t xml:space="preserve">the index of refraction </w:t>
      </w:r>
      <w:r>
        <w:t xml:space="preserve">are important. </w:t>
      </w:r>
      <w:r>
        <w:rPr>
          <w:color w:val="007F7F"/>
        </w:rPr>
        <w:t xml:space="preserve">Increasing the index of refraction of a lens </w:t>
      </w:r>
      <w:r>
        <w:t xml:space="preserve">makes it so that less curvature is needed. Instead of using the radius of curvature to describe lenses, we will just describe them in terms of their </w:t>
      </w:r>
      <w:r>
        <w:rPr>
          <w:color w:val="007F7F"/>
        </w:rPr>
        <w:t xml:space="preserve">focal length. </w:t>
      </w:r>
      <w:r>
        <w:t>We will also be assuming that the lenses are thin.</w:t>
      </w:r>
    </w:p>
    <w:p w14:paraId="0DC6A2CA" w14:textId="77777777" w:rsidR="00DE5B5F" w:rsidRPr="000028D1" w:rsidRDefault="00DE5B5F" w:rsidP="00DE5B5F">
      <w:pPr>
        <w:spacing w:after="120" w:line="240" w:lineRule="auto"/>
        <w:ind w:left="15" w:right="14"/>
        <w:rPr>
          <w:szCs w:val="20"/>
        </w:rPr>
      </w:pPr>
      <w:r>
        <w:t xml:space="preserve">Let’s consider a convex lens, specifically a “double convex” lens, which means that both the front and the back are curved outward. </w:t>
      </w:r>
      <w:r>
        <w:rPr>
          <w:color w:val="007F7F"/>
        </w:rPr>
        <w:t xml:space="preserve">If the focal length is 0.3 m </w:t>
      </w:r>
      <w:r>
        <w:t xml:space="preserve">and a 0.2-m-tall object is placed 0.3 m from the center of the lens, is an </w:t>
      </w:r>
      <w:r w:rsidRPr="000028D1">
        <w:rPr>
          <w:szCs w:val="20"/>
        </w:rPr>
        <w:t>image created? If so, where is it and what are the characteristics of the image?</w:t>
      </w:r>
    </w:p>
    <w:p w14:paraId="56A4DAC5" w14:textId="29A718F3" w:rsidR="00D9566B" w:rsidRPr="00541652" w:rsidRDefault="000028D1" w:rsidP="00DE5B5F">
      <w:pPr>
        <w:tabs>
          <w:tab w:val="left" w:pos="8190"/>
        </w:tabs>
        <w:spacing w:after="120" w:line="240" w:lineRule="auto"/>
        <w:rPr>
          <w:color w:val="0000FF"/>
        </w:rPr>
      </w:pPr>
      <w:r w:rsidRPr="000028D1">
        <w:rPr>
          <w:szCs w:val="20"/>
        </w:rPr>
        <w:fldChar w:fldCharType="begin"/>
      </w:r>
      <w:r w:rsidRPr="000028D1">
        <w:rPr>
          <w:szCs w:val="20"/>
        </w:rPr>
        <w:instrText xml:space="preserve"> REF _Ref221715262 \h </w:instrText>
      </w:r>
      <w:r>
        <w:rPr>
          <w:szCs w:val="20"/>
        </w:rPr>
        <w:instrText xml:space="preserve"> \* MERGEFORMAT </w:instrText>
      </w:r>
      <w:r w:rsidRPr="000028D1">
        <w:rPr>
          <w:szCs w:val="20"/>
        </w:rPr>
      </w:r>
      <w:r w:rsidRPr="000028D1">
        <w:rPr>
          <w:szCs w:val="20"/>
        </w:rPr>
        <w:fldChar w:fldCharType="separate"/>
      </w:r>
      <w:r w:rsidR="00F91D0D" w:rsidRPr="00F91D0D">
        <w:rPr>
          <w:szCs w:val="20"/>
        </w:rPr>
        <w:t xml:space="preserve">Figure </w:t>
      </w:r>
      <w:r w:rsidR="00F91D0D" w:rsidRPr="00F91D0D">
        <w:rPr>
          <w:noProof/>
          <w:szCs w:val="20"/>
        </w:rPr>
        <w:t>19.13</w:t>
      </w:r>
      <w:r w:rsidRPr="000028D1">
        <w:rPr>
          <w:szCs w:val="20"/>
        </w:rPr>
        <w:fldChar w:fldCharType="end"/>
      </w:r>
      <w:r w:rsidR="00DE5B5F" w:rsidRPr="000028D1">
        <w:rPr>
          <w:szCs w:val="20"/>
        </w:rPr>
        <w:t xml:space="preserve"> shows what happens when </w:t>
      </w:r>
      <w:r w:rsidR="00DE5B5F" w:rsidRPr="000028D1">
        <w:rPr>
          <w:color w:val="007F7F"/>
          <w:szCs w:val="20"/>
        </w:rPr>
        <w:t xml:space="preserve">parallel light rays </w:t>
      </w:r>
      <w:r w:rsidR="00DE5B5F" w:rsidRPr="000028D1">
        <w:rPr>
          <w:szCs w:val="20"/>
        </w:rPr>
        <w:t>hit a thin convex</w:t>
      </w:r>
      <w:r w:rsidR="00DE5B5F">
        <w:t xml:space="preserve"> lens. </w:t>
      </w:r>
      <w:r w:rsidR="00DE5B5F">
        <w:rPr>
          <w:color w:val="007F7F"/>
        </w:rPr>
        <w:t xml:space="preserve">The parallel light rays all refract as they go through the lens, coming together at focal point “F” on the opposite side of the lens. Lenses have two focal points, one on each side of the lens, </w:t>
      </w:r>
      <w:r w:rsidR="00DE5B5F">
        <w:t xml:space="preserve">and a midpoint at the center of the lens. Unlike with curved mirrors, there is no center point for lenses. The principal axis goes through the midpoint and </w:t>
      </w:r>
      <w:r w:rsidR="00DE5B5F">
        <w:rPr>
          <w:color w:val="007F7F"/>
        </w:rPr>
        <w:t>both focal points.</w:t>
      </w:r>
    </w:p>
    <w:p w14:paraId="0D6993CE" w14:textId="77777777" w:rsidR="00D9566B" w:rsidRPr="00541652" w:rsidRDefault="00D9566B" w:rsidP="00D9566B">
      <w:pPr>
        <w:pStyle w:val="Heading3"/>
        <w:tabs>
          <w:tab w:val="left" w:pos="8190"/>
        </w:tabs>
        <w:spacing w:before="0" w:after="120" w:line="240" w:lineRule="auto"/>
        <w:rPr>
          <w:color w:val="0000FF"/>
        </w:rPr>
      </w:pPr>
      <w:r w:rsidRPr="00541652">
        <w:br w:type="column"/>
      </w:r>
      <w:r w:rsidRPr="00541652">
        <w:t>Graphics</w:t>
      </w:r>
    </w:p>
    <w:p w14:paraId="26581051" w14:textId="53C172C4" w:rsidR="00D9566B" w:rsidRPr="00541652" w:rsidRDefault="004067A5" w:rsidP="00D9566B">
      <w:pPr>
        <w:keepNext/>
        <w:tabs>
          <w:tab w:val="left" w:pos="8190"/>
        </w:tabs>
        <w:spacing w:after="120" w:line="240" w:lineRule="auto"/>
        <w:ind w:right="14"/>
        <w:jc w:val="center"/>
      </w:pPr>
      <w:r w:rsidRPr="004067A5">
        <w:rPr>
          <w:noProof/>
        </w:rPr>
        <w:drawing>
          <wp:inline distT="0" distB="0" distL="0" distR="0" wp14:anchorId="3F5CAF41" wp14:editId="183534CB">
            <wp:extent cx="2621280" cy="1391920"/>
            <wp:effectExtent l="0" t="0" r="7620" b="0"/>
            <wp:docPr id="1813108191" name="Picture 1" descr="A physics ray diagram illustrating the focal properties of a converging (convex) lens.&#10;&#10;Lens and Axis: A light-blue biconvex lens is positioned vertically at the center point labeled M. A horizontal dashed &quot;principal axis&quot; passes through the center of the lens.&#10;&#10;Incident Rays: Multiple teal light rays travel horizontally from the left toward the lens, parallel to the principal axis.&#10;&#10;Refraction: As the rays pass through the lens, they refract (bend) inward.&#10;&#10;Focal Point: All rays converge at a single point labeled F (the focal point) on the right side of the lens.&#10;&#10;Symmetry: A corresponding focal point F is also marked on the left side of the lens.&#10;&#10;Distance: The distance between the lens center M and the focal point F is labeled f (focal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08191" name="Picture 1" descr="A physics ray diagram illustrating the focal properties of a converging (convex) lens.&#10;&#10;Lens and Axis: A light-blue biconvex lens is positioned vertically at the center point labeled M. A horizontal dashed &quot;principal axis&quot; passes through the center of the lens.&#10;&#10;Incident Rays: Multiple teal light rays travel horizontally from the left toward the lens, parallel to the principal axis.&#10;&#10;Refraction: As the rays pass through the lens, they refract (bend) inward.&#10;&#10;Focal Point: All rays converge at a single point labeled F (the focal point) on the right side of the lens.&#10;&#10;Symmetry: A corresponding focal point F is also marked on the left side of the lens.&#10;&#10;Distance: The distance between the lens center M and the focal point F is labeled f (focal length)."/>
                    <pic:cNvPicPr/>
                  </pic:nvPicPr>
                  <pic:blipFill>
                    <a:blip r:embed="rId635" cstate="screen">
                      <a:extLst>
                        <a:ext uri="{28A0092B-C50C-407E-A947-70E740481C1C}">
                          <a14:useLocalDpi xmlns:a14="http://schemas.microsoft.com/office/drawing/2010/main"/>
                        </a:ext>
                      </a:extLst>
                    </a:blip>
                    <a:stretch>
                      <a:fillRect/>
                    </a:stretch>
                  </pic:blipFill>
                  <pic:spPr>
                    <a:xfrm>
                      <a:off x="0" y="0"/>
                      <a:ext cx="2621280" cy="1391920"/>
                    </a:xfrm>
                    <a:prstGeom prst="rect">
                      <a:avLst/>
                    </a:prstGeom>
                  </pic:spPr>
                </pic:pic>
              </a:graphicData>
            </a:graphic>
          </wp:inline>
        </w:drawing>
      </w:r>
    </w:p>
    <w:p w14:paraId="1B76BC09" w14:textId="440D272D" w:rsidR="00D9566B" w:rsidRPr="00CB5191" w:rsidRDefault="00D9566B" w:rsidP="00D9566B">
      <w:pPr>
        <w:pStyle w:val="Caption"/>
        <w:tabs>
          <w:tab w:val="left" w:pos="8190"/>
        </w:tabs>
        <w:jc w:val="center"/>
        <w:rPr>
          <w:color w:val="auto"/>
          <w:vertAlign w:val="superscript"/>
        </w:rPr>
      </w:pPr>
      <w:bookmarkStart w:id="1424" w:name="_Ref221715262"/>
      <w:r w:rsidRPr="00CB5191">
        <w:rPr>
          <w:color w:val="auto"/>
        </w:rPr>
        <w:t xml:space="preserve">Figure </w:t>
      </w:r>
      <w:r w:rsidRPr="00CB5191">
        <w:rPr>
          <w:color w:val="auto"/>
        </w:rPr>
        <w:fldChar w:fldCharType="begin"/>
      </w:r>
      <w:r w:rsidRPr="00CB5191">
        <w:rPr>
          <w:color w:val="auto"/>
        </w:rPr>
        <w:instrText xml:space="preserve"> STYLEREF 1 \s </w:instrText>
      </w:r>
      <w:r w:rsidRPr="00CB5191">
        <w:rPr>
          <w:color w:val="auto"/>
        </w:rPr>
        <w:fldChar w:fldCharType="separate"/>
      </w:r>
      <w:r w:rsidR="00F91D0D">
        <w:rPr>
          <w:noProof/>
          <w:color w:val="auto"/>
        </w:rPr>
        <w:t>19</w:t>
      </w:r>
      <w:r w:rsidRPr="00CB5191">
        <w:rPr>
          <w:color w:val="auto"/>
        </w:rPr>
        <w:fldChar w:fldCharType="end"/>
      </w:r>
      <w:r w:rsidRPr="00CB5191">
        <w:rPr>
          <w:color w:val="auto"/>
        </w:rPr>
        <w:t>.</w:t>
      </w:r>
      <w:r w:rsidRPr="00CB5191">
        <w:rPr>
          <w:color w:val="auto"/>
        </w:rPr>
        <w:fldChar w:fldCharType="begin"/>
      </w:r>
      <w:r w:rsidRPr="00CB5191">
        <w:rPr>
          <w:color w:val="auto"/>
        </w:rPr>
        <w:instrText xml:space="preserve"> SEQ Figure \* ARABIC \s 1 </w:instrText>
      </w:r>
      <w:r w:rsidRPr="00CB5191">
        <w:rPr>
          <w:color w:val="auto"/>
        </w:rPr>
        <w:fldChar w:fldCharType="separate"/>
      </w:r>
      <w:r w:rsidR="00F91D0D">
        <w:rPr>
          <w:noProof/>
          <w:color w:val="auto"/>
        </w:rPr>
        <w:t>13</w:t>
      </w:r>
      <w:r w:rsidRPr="00CB5191">
        <w:rPr>
          <w:color w:val="auto"/>
        </w:rPr>
        <w:fldChar w:fldCharType="end"/>
      </w:r>
      <w:bookmarkEnd w:id="1424"/>
      <w:r w:rsidRPr="00CB5191">
        <w:rPr>
          <w:color w:val="auto"/>
        </w:rPr>
        <w:t xml:space="preserve">: </w:t>
      </w:r>
      <w:r w:rsidR="00E301B7" w:rsidRPr="00CB5191">
        <w:rPr>
          <w:color w:val="auto"/>
        </w:rPr>
        <w:t xml:space="preserve">A convex lens causes parallel rays to converge. A lens does not have a center point, but it has a midpoint M and </w:t>
      </w:r>
      <w:r w:rsidR="00E301B7" w:rsidRPr="007330D7">
        <w:rPr>
          <w:color w:val="007F7F"/>
        </w:rPr>
        <w:t xml:space="preserve">two focal points, both the same distance </w:t>
      </w:r>
      <m:oMath>
        <m:r>
          <w:rPr>
            <w:rFonts w:ascii="Cambria Math" w:hAnsi="Cambria Math"/>
            <w:color w:val="007F7F"/>
          </w:rPr>
          <m:t>f</m:t>
        </m:r>
      </m:oMath>
      <w:r w:rsidR="00E301B7" w:rsidRPr="007330D7">
        <w:rPr>
          <w:color w:val="007F7F"/>
        </w:rPr>
        <w:t xml:space="preserve"> from the midpoint. With lenses, the refraction is drawn as a single bend in the ray in the middle of the lens</w:t>
      </w:r>
      <w:r w:rsidRPr="00CB5191">
        <w:rPr>
          <w:color w:val="auto"/>
        </w:rPr>
        <w:t>.</w:t>
      </w:r>
      <w:r w:rsidRPr="00CB5191">
        <w:rPr>
          <w:color w:val="auto"/>
          <w:vertAlign w:val="superscript"/>
        </w:rPr>
        <w:fldChar w:fldCharType="begin"/>
      </w:r>
      <w:r w:rsidRPr="00CB5191">
        <w:rPr>
          <w:color w:val="auto"/>
          <w:vertAlign w:val="superscript"/>
        </w:rPr>
        <w:instrText xml:space="preserve"> NOTEREF _Ref218898700 \h  \* MERGEFORMAT </w:instrText>
      </w:r>
      <w:r w:rsidRPr="00CB5191">
        <w:rPr>
          <w:color w:val="auto"/>
          <w:vertAlign w:val="superscript"/>
        </w:rPr>
      </w:r>
      <w:r w:rsidRPr="00CB5191">
        <w:rPr>
          <w:color w:val="auto"/>
          <w:vertAlign w:val="superscript"/>
        </w:rPr>
        <w:fldChar w:fldCharType="separate"/>
      </w:r>
      <w:r w:rsidR="00F91D0D">
        <w:rPr>
          <w:color w:val="auto"/>
          <w:vertAlign w:val="superscript"/>
        </w:rPr>
        <w:t>1</w:t>
      </w:r>
      <w:r w:rsidRPr="00CB5191">
        <w:rPr>
          <w:color w:val="auto"/>
          <w:vertAlign w:val="superscript"/>
        </w:rPr>
        <w:fldChar w:fldCharType="end"/>
      </w:r>
    </w:p>
    <w:p w14:paraId="0D4874D0" w14:textId="66CBCD53" w:rsidR="008C4EE8" w:rsidRPr="00CB5191" w:rsidRDefault="006B16C4" w:rsidP="008C4EE8">
      <w:pPr>
        <w:keepNext/>
        <w:tabs>
          <w:tab w:val="left" w:pos="8190"/>
        </w:tabs>
        <w:spacing w:after="120" w:line="240" w:lineRule="auto"/>
        <w:ind w:right="14"/>
        <w:jc w:val="center"/>
        <w:rPr>
          <w:sz w:val="18"/>
          <w:szCs w:val="18"/>
        </w:rPr>
      </w:pPr>
      <w:r w:rsidRPr="00CB5191">
        <w:rPr>
          <w:noProof/>
          <w:sz w:val="18"/>
          <w:szCs w:val="18"/>
        </w:rPr>
        <w:drawing>
          <wp:inline distT="0" distB="0" distL="0" distR="0" wp14:anchorId="3390E8D5" wp14:editId="7148FD95">
            <wp:extent cx="2621280" cy="1254760"/>
            <wp:effectExtent l="0" t="0" r="7620" b="2540"/>
            <wp:docPr id="744476006" name="Picture 1" descr="Setup: A black stick figure (&quot;object&quot;) stands on the left side of a horizontal dashed &quot;principal axis&quot;.&#10;&#10;Lens and Focal Points: A light-blue biconvex lens is centered at point M. Focal points (F) are marked at equal distances on both the left and right sides of the lens. The object is standing behind the left focal point.&#10;&#10;Parallel Ray: A teal ray travels horizontally from the head of the stick figure to the center plane of the lens.&#10;&#10;Refraction: Upon passing through the lens, the ray bends (refracts) downward and passes directly through the focal point (F) on the righ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76006" name="Picture 1" descr="Setup: A black stick figure (&quot;object&quot;) stands on the left side of a horizontal dashed &quot;principal axis&quot;.&#10;&#10;Lens and Focal Points: A light-blue biconvex lens is centered at point M. Focal points (F) are marked at equal distances on both the left and right sides of the lens. The object is standing behind the left focal point.&#10;&#10;Parallel Ray: A teal ray travels horizontally from the head of the stick figure to the center plane of the lens.&#10;&#10;Refraction: Upon passing through the lens, the ray bends (refracts) downward and passes directly through the focal point (F) on the right side."/>
                    <pic:cNvPicPr/>
                  </pic:nvPicPr>
                  <pic:blipFill>
                    <a:blip r:embed="rId636" cstate="screen">
                      <a:extLst>
                        <a:ext uri="{28A0092B-C50C-407E-A947-70E740481C1C}">
                          <a14:useLocalDpi xmlns:a14="http://schemas.microsoft.com/office/drawing/2010/main"/>
                        </a:ext>
                      </a:extLst>
                    </a:blip>
                    <a:stretch>
                      <a:fillRect/>
                    </a:stretch>
                  </pic:blipFill>
                  <pic:spPr>
                    <a:xfrm>
                      <a:off x="0" y="0"/>
                      <a:ext cx="2621280" cy="1254760"/>
                    </a:xfrm>
                    <a:prstGeom prst="rect">
                      <a:avLst/>
                    </a:prstGeom>
                  </pic:spPr>
                </pic:pic>
              </a:graphicData>
            </a:graphic>
          </wp:inline>
        </w:drawing>
      </w:r>
    </w:p>
    <w:p w14:paraId="62590CAF" w14:textId="5C51C057" w:rsidR="008C4EE8" w:rsidRPr="00CB5191" w:rsidRDefault="008C4EE8" w:rsidP="008C4EE8">
      <w:pPr>
        <w:pStyle w:val="Caption"/>
        <w:tabs>
          <w:tab w:val="left" w:pos="8190"/>
        </w:tabs>
        <w:jc w:val="center"/>
        <w:rPr>
          <w:color w:val="auto"/>
        </w:rPr>
      </w:pPr>
      <w:bookmarkStart w:id="1425" w:name="_Ref221716529"/>
      <w:r w:rsidRPr="00CB5191">
        <w:rPr>
          <w:color w:val="auto"/>
        </w:rPr>
        <w:t xml:space="preserve">Figure </w:t>
      </w:r>
      <w:r w:rsidRPr="00CB5191">
        <w:rPr>
          <w:color w:val="auto"/>
        </w:rPr>
        <w:fldChar w:fldCharType="begin"/>
      </w:r>
      <w:r w:rsidRPr="00CB5191">
        <w:rPr>
          <w:color w:val="auto"/>
        </w:rPr>
        <w:instrText xml:space="preserve"> STYLEREF 1 \s </w:instrText>
      </w:r>
      <w:r w:rsidRPr="00CB5191">
        <w:rPr>
          <w:color w:val="auto"/>
        </w:rPr>
        <w:fldChar w:fldCharType="separate"/>
      </w:r>
      <w:r w:rsidR="00F91D0D">
        <w:rPr>
          <w:noProof/>
          <w:color w:val="auto"/>
        </w:rPr>
        <w:t>19</w:t>
      </w:r>
      <w:r w:rsidRPr="00CB5191">
        <w:rPr>
          <w:color w:val="auto"/>
        </w:rPr>
        <w:fldChar w:fldCharType="end"/>
      </w:r>
      <w:r w:rsidRPr="00CB5191">
        <w:rPr>
          <w:color w:val="auto"/>
        </w:rPr>
        <w:t>.</w:t>
      </w:r>
      <w:r w:rsidRPr="00CB5191">
        <w:rPr>
          <w:color w:val="auto"/>
        </w:rPr>
        <w:fldChar w:fldCharType="begin"/>
      </w:r>
      <w:r w:rsidRPr="00CB5191">
        <w:rPr>
          <w:color w:val="auto"/>
        </w:rPr>
        <w:instrText xml:space="preserve"> SEQ Figure \* ARABIC \s 1 </w:instrText>
      </w:r>
      <w:r w:rsidRPr="00CB5191">
        <w:rPr>
          <w:color w:val="auto"/>
        </w:rPr>
        <w:fldChar w:fldCharType="separate"/>
      </w:r>
      <w:r w:rsidR="00F91D0D">
        <w:rPr>
          <w:noProof/>
          <w:color w:val="auto"/>
        </w:rPr>
        <w:t>14</w:t>
      </w:r>
      <w:r w:rsidRPr="00CB5191">
        <w:rPr>
          <w:color w:val="auto"/>
        </w:rPr>
        <w:fldChar w:fldCharType="end"/>
      </w:r>
      <w:bookmarkEnd w:id="1425"/>
      <w:r w:rsidRPr="00CB5191">
        <w:rPr>
          <w:color w:val="auto"/>
        </w:rPr>
        <w:t xml:space="preserve">: </w:t>
      </w:r>
      <w:r w:rsidR="00CB5191" w:rsidRPr="007330D7">
        <w:rPr>
          <w:color w:val="007F7F"/>
        </w:rPr>
        <w:t>The parallel ray goes parallel to the principal axis and then refracts toward the focal point on the far side of the lens</w:t>
      </w:r>
      <w:r w:rsidRPr="00CB5191">
        <w:rPr>
          <w:color w:val="auto"/>
        </w:rPr>
        <w:t>.</w:t>
      </w:r>
      <w:r w:rsidRPr="00CB5191">
        <w:rPr>
          <w:color w:val="auto"/>
          <w:vertAlign w:val="superscript"/>
        </w:rPr>
        <w:fldChar w:fldCharType="begin"/>
      </w:r>
      <w:r w:rsidRPr="00CB5191">
        <w:rPr>
          <w:color w:val="auto"/>
          <w:vertAlign w:val="superscript"/>
        </w:rPr>
        <w:instrText xml:space="preserve"> NOTEREF _Ref218898700 \h  \* MERGEFORMAT </w:instrText>
      </w:r>
      <w:r w:rsidRPr="00CB5191">
        <w:rPr>
          <w:color w:val="auto"/>
          <w:vertAlign w:val="superscript"/>
        </w:rPr>
      </w:r>
      <w:r w:rsidRPr="00CB5191">
        <w:rPr>
          <w:color w:val="auto"/>
          <w:vertAlign w:val="superscript"/>
        </w:rPr>
        <w:fldChar w:fldCharType="separate"/>
      </w:r>
      <w:r w:rsidR="00F91D0D">
        <w:rPr>
          <w:color w:val="auto"/>
          <w:vertAlign w:val="superscript"/>
        </w:rPr>
        <w:t>1</w:t>
      </w:r>
      <w:r w:rsidRPr="00CB5191">
        <w:rPr>
          <w:color w:val="auto"/>
          <w:vertAlign w:val="superscript"/>
        </w:rPr>
        <w:fldChar w:fldCharType="end"/>
      </w:r>
    </w:p>
    <w:p w14:paraId="3518591F" w14:textId="77777777" w:rsidR="00D9566B" w:rsidRPr="00541652" w:rsidRDefault="00D9566B" w:rsidP="00D9566B">
      <w:pPr>
        <w:pStyle w:val="Heading3"/>
        <w:tabs>
          <w:tab w:val="left" w:pos="8190"/>
        </w:tabs>
        <w:spacing w:before="0" w:after="120" w:line="240" w:lineRule="auto"/>
        <w:rPr>
          <w:color w:val="0000FF"/>
        </w:rPr>
      </w:pPr>
      <w:r w:rsidRPr="00541652">
        <w:rPr>
          <w:color w:val="0000FF"/>
        </w:rPr>
        <w:br w:type="column"/>
      </w:r>
      <w:r w:rsidRPr="00541652">
        <w:t>Numbers</w:t>
      </w:r>
    </w:p>
    <w:p w14:paraId="021FC86B" w14:textId="11DAF5CB" w:rsidR="00D9566B" w:rsidRPr="00BA5E9B" w:rsidRDefault="00D9566B" w:rsidP="00D9566B">
      <w:pPr>
        <w:spacing w:after="120" w:line="240" w:lineRule="auto"/>
        <w:ind w:right="12"/>
      </w:pPr>
      <w:r w:rsidRPr="00804FEB">
        <w:rPr>
          <w:b/>
          <w:bCs/>
        </w:rPr>
        <w:t>Assumptions:</w:t>
      </w:r>
      <w:r w:rsidRPr="00804FEB">
        <w:t xml:space="preserve"> </w:t>
      </w:r>
      <w:r w:rsidR="00123729" w:rsidRPr="00BC57AD">
        <w:rPr>
          <w:szCs w:val="20"/>
        </w:rPr>
        <w:t>a thin lens</w:t>
      </w:r>
      <w:r>
        <w:t>.</w:t>
      </w:r>
    </w:p>
    <w:tbl>
      <w:tblPr>
        <w:tblStyle w:val="Table"/>
        <w:tblW w:w="2618" w:type="dxa"/>
        <w:tblInd w:w="450" w:type="dxa"/>
        <w:tblBorders>
          <w:insideV w:val="single" w:sz="2" w:space="0" w:color="auto"/>
        </w:tblBorders>
        <w:tblLook w:val="0020" w:firstRow="1" w:lastRow="0" w:firstColumn="0" w:lastColumn="0" w:noHBand="0" w:noVBand="0"/>
      </w:tblPr>
      <w:tblGrid>
        <w:gridCol w:w="1440"/>
        <w:gridCol w:w="1178"/>
      </w:tblGrid>
      <w:tr w:rsidR="00D9566B" w14:paraId="456DE77B" w14:textId="77777777" w:rsidTr="009555FA">
        <w:trPr>
          <w:cnfStyle w:val="100000000000" w:firstRow="1" w:lastRow="0" w:firstColumn="0" w:lastColumn="0" w:oddVBand="0" w:evenVBand="0" w:oddHBand="0" w:evenHBand="0" w:firstRowFirstColumn="0" w:firstRowLastColumn="0" w:lastRowFirstColumn="0" w:lastRowLastColumn="0"/>
          <w:tblHeader/>
        </w:trPr>
        <w:tc>
          <w:tcPr>
            <w:tcW w:w="1440" w:type="dxa"/>
            <w:tcBorders>
              <w:bottom w:val="none" w:sz="0" w:space="0" w:color="auto"/>
            </w:tcBorders>
          </w:tcPr>
          <w:p w14:paraId="18584F4B" w14:textId="77777777" w:rsidR="00D9566B" w:rsidRPr="00804FEB" w:rsidRDefault="00D9566B" w:rsidP="00E86E5A">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0EE6C05A" w14:textId="77777777" w:rsidR="00D9566B" w:rsidRPr="00804FEB" w:rsidRDefault="00D9566B" w:rsidP="00E86E5A">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9555FA" w14:paraId="1AA4F4F1" w14:textId="77777777" w:rsidTr="009555FA">
        <w:trPr>
          <w:cnfStyle w:val="100000000000" w:firstRow="1" w:lastRow="0" w:firstColumn="0" w:lastColumn="0" w:oddVBand="0" w:evenVBand="0" w:oddHBand="0" w:evenHBand="0" w:firstRowFirstColumn="0" w:firstRowLastColumn="0" w:lastRowFirstColumn="0" w:lastRowLastColumn="0"/>
          <w:tblHeader/>
        </w:trPr>
        <w:tc>
          <w:tcPr>
            <w:tcW w:w="1440" w:type="dxa"/>
            <w:tcBorders>
              <w:bottom w:val="none" w:sz="0" w:space="0" w:color="auto"/>
            </w:tcBorders>
          </w:tcPr>
          <w:p w14:paraId="245628A9" w14:textId="2898DE71" w:rsidR="009555FA" w:rsidRPr="00454E86" w:rsidRDefault="009555FA" w:rsidP="009555FA">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color w:val="007F7F"/>
                    <w:sz w:val="20"/>
                    <w:szCs w:val="20"/>
                  </w:rPr>
                  <m:t>f</m:t>
                </m:r>
                <m:r>
                  <m:rPr>
                    <m:sty m:val="p"/>
                  </m:rPr>
                  <w:rPr>
                    <w:rFonts w:ascii="Cambria Math" w:hAnsi="Cambria Math"/>
                    <w:color w:val="007F7F"/>
                    <w:sz w:val="20"/>
                    <w:szCs w:val="20"/>
                  </w:rPr>
                  <m:t>=</m:t>
                </m:r>
                <m:r>
                  <w:rPr>
                    <w:rFonts w:ascii="Cambria Math" w:hAnsi="Cambria Math"/>
                    <w:color w:val="007F7F"/>
                    <w:sz w:val="20"/>
                    <w:szCs w:val="20"/>
                  </w:rPr>
                  <m:t>0.3 </m:t>
                </m:r>
                <m:r>
                  <m:rPr>
                    <m:scr m:val="sans-serif"/>
                    <m:sty m:val="p"/>
                  </m:rPr>
                  <w:rPr>
                    <w:rFonts w:ascii="Cambria Math" w:hAnsi="Cambria Math"/>
                    <w:color w:val="007F7F"/>
                    <w:sz w:val="20"/>
                    <w:szCs w:val="20"/>
                  </w:rPr>
                  <m:t>m</m:t>
                </m:r>
              </m:oMath>
            </m:oMathPara>
          </w:p>
        </w:tc>
        <w:tc>
          <w:tcPr>
            <w:tcW w:w="0" w:type="auto"/>
            <w:tcBorders>
              <w:bottom w:val="none" w:sz="0" w:space="0" w:color="auto"/>
            </w:tcBorders>
          </w:tcPr>
          <w:p w14:paraId="1862A01B" w14:textId="3CC587B6" w:rsidR="009555FA" w:rsidRPr="00234388" w:rsidRDefault="009555FA" w:rsidP="009555FA">
            <w:pPr>
              <w:pStyle w:val="Compact"/>
              <w:rPr>
                <w:rFonts w:eastAsiaTheme="minorHAnsi"/>
                <w:color w:val="0000FF"/>
                <w:kern w:val="2"/>
                <w:sz w:val="20"/>
                <w:szCs w:val="20"/>
                <w:lang w:eastAsia="en-US"/>
                <w14:ligatures w14:val="standardContextual"/>
              </w:rPr>
            </w:pPr>
            <m:oMathPara>
              <m:oMathParaPr>
                <m:jc m:val="left"/>
              </m:oMathParaPr>
              <m:oMath>
                <m:r>
                  <w:rPr>
                    <w:rFonts w:ascii="Cambria Math" w:hAnsi="Cambria Math"/>
                    <w:sz w:val="20"/>
                    <w:szCs w:val="20"/>
                  </w:rPr>
                  <m:t>M</m:t>
                </m:r>
              </m:oMath>
            </m:oMathPara>
          </w:p>
        </w:tc>
      </w:tr>
      <w:tr w:rsidR="009555FA" w14:paraId="58282AA0" w14:textId="77777777" w:rsidTr="009555FA">
        <w:trPr>
          <w:cnfStyle w:val="100000000000" w:firstRow="1" w:lastRow="0" w:firstColumn="0" w:lastColumn="0" w:oddVBand="0" w:evenVBand="0" w:oddHBand="0" w:evenHBand="0" w:firstRowFirstColumn="0" w:firstRowLastColumn="0" w:lastRowFirstColumn="0" w:lastRowLastColumn="0"/>
          <w:tblHeader/>
        </w:trPr>
        <w:tc>
          <w:tcPr>
            <w:tcW w:w="1440" w:type="dxa"/>
            <w:tcBorders>
              <w:bottom w:val="none" w:sz="0" w:space="0" w:color="auto"/>
            </w:tcBorders>
          </w:tcPr>
          <w:p w14:paraId="45557FD1" w14:textId="2FDC24CD" w:rsidR="009555FA" w:rsidRPr="00234388" w:rsidRDefault="00000000" w:rsidP="009555FA">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o</m:t>
                    </m:r>
                  </m:sub>
                </m:sSub>
                <m:r>
                  <m:rPr>
                    <m:sty m:val="p"/>
                  </m:rPr>
                  <w:rPr>
                    <w:rFonts w:ascii="Cambria Math" w:hAnsi="Cambria Math"/>
                    <w:sz w:val="20"/>
                    <w:szCs w:val="20"/>
                  </w:rPr>
                  <m:t>=</m:t>
                </m:r>
                <m:r>
                  <w:rPr>
                    <w:rFonts w:ascii="Cambria Math" w:hAnsi="Cambria Math"/>
                    <w:sz w:val="20"/>
                    <w:szCs w:val="20"/>
                  </w:rPr>
                  <m:t>0.2 </m:t>
                </m:r>
                <m:r>
                  <m:rPr>
                    <m:scr m:val="sans-serif"/>
                    <m:sty m:val="p"/>
                  </m:rPr>
                  <w:rPr>
                    <w:rFonts w:ascii="Cambria Math" w:hAnsi="Cambria Math"/>
                    <w:sz w:val="20"/>
                    <w:szCs w:val="20"/>
                  </w:rPr>
                  <m:t>m</m:t>
                </m:r>
              </m:oMath>
            </m:oMathPara>
          </w:p>
        </w:tc>
        <w:tc>
          <w:tcPr>
            <w:tcW w:w="0" w:type="auto"/>
            <w:tcBorders>
              <w:bottom w:val="none" w:sz="0" w:space="0" w:color="auto"/>
            </w:tcBorders>
          </w:tcPr>
          <w:p w14:paraId="7C154C97" w14:textId="66393CED" w:rsidR="009555FA" w:rsidRPr="00234388" w:rsidRDefault="00000000" w:rsidP="009555FA">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oMath>
            </m:oMathPara>
          </w:p>
        </w:tc>
      </w:tr>
      <w:tr w:rsidR="009555FA" w14:paraId="48F87CE7" w14:textId="77777777" w:rsidTr="009555FA">
        <w:trPr>
          <w:cnfStyle w:val="100000000000" w:firstRow="1" w:lastRow="0" w:firstColumn="0" w:lastColumn="0" w:oddVBand="0" w:evenVBand="0" w:oddHBand="0" w:evenHBand="0" w:firstRowFirstColumn="0" w:firstRowLastColumn="0" w:lastRowFirstColumn="0" w:lastRowLastColumn="0"/>
          <w:tblHeader/>
        </w:trPr>
        <w:tc>
          <w:tcPr>
            <w:tcW w:w="1440" w:type="dxa"/>
            <w:tcBorders>
              <w:bottom w:val="none" w:sz="0" w:space="0" w:color="auto"/>
            </w:tcBorders>
          </w:tcPr>
          <w:p w14:paraId="17F81A03" w14:textId="750158F9" w:rsidR="009555FA" w:rsidRPr="00454E86" w:rsidRDefault="00000000" w:rsidP="009555FA">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r>
                  <m:rPr>
                    <m:sty m:val="p"/>
                  </m:rPr>
                  <w:rPr>
                    <w:rFonts w:ascii="Cambria Math" w:hAnsi="Cambria Math"/>
                    <w:sz w:val="20"/>
                    <w:szCs w:val="20"/>
                  </w:rPr>
                  <m:t>=</m:t>
                </m:r>
                <m:r>
                  <w:rPr>
                    <w:rFonts w:ascii="Cambria Math" w:hAnsi="Cambria Math"/>
                    <w:sz w:val="20"/>
                    <w:szCs w:val="20"/>
                  </w:rPr>
                  <m:t>0.3 </m:t>
                </m:r>
                <m:r>
                  <m:rPr>
                    <m:scr m:val="sans-serif"/>
                    <m:sty m:val="p"/>
                  </m:rPr>
                  <w:rPr>
                    <w:rFonts w:ascii="Cambria Math" w:hAnsi="Cambria Math"/>
                    <w:sz w:val="20"/>
                    <w:szCs w:val="20"/>
                  </w:rPr>
                  <m:t>m</m:t>
                </m:r>
              </m:oMath>
            </m:oMathPara>
          </w:p>
        </w:tc>
        <w:tc>
          <w:tcPr>
            <w:tcW w:w="0" w:type="auto"/>
            <w:tcBorders>
              <w:bottom w:val="none" w:sz="0" w:space="0" w:color="auto"/>
            </w:tcBorders>
          </w:tcPr>
          <w:p w14:paraId="240AAF6C" w14:textId="74EF3432" w:rsidR="009555FA" w:rsidRPr="00234388" w:rsidRDefault="00000000" w:rsidP="009555FA">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oMath>
            </m:oMathPara>
          </w:p>
        </w:tc>
      </w:tr>
    </w:tbl>
    <w:p w14:paraId="364DD089" w14:textId="7E286EDB" w:rsidR="00684A72" w:rsidRPr="00BC57AD" w:rsidRDefault="00684A72" w:rsidP="00684A72">
      <w:pPr>
        <w:pStyle w:val="BodyText"/>
        <w:spacing w:after="120"/>
        <w:rPr>
          <w:sz w:val="20"/>
          <w:szCs w:val="20"/>
        </w:rPr>
      </w:pPr>
      <w:r w:rsidRPr="00BC57AD">
        <w:rPr>
          <w:sz w:val="20"/>
          <w:szCs w:val="20"/>
        </w:rPr>
        <w:t>The analysis for a lens works in the same way as the analysis for a mirror. From the thin lens equation…</w:t>
      </w:r>
    </w:p>
    <w:p w14:paraId="6245ED09" w14:textId="77777777" w:rsidR="00684A72" w:rsidRPr="00BC57AD" w:rsidRDefault="00000000" w:rsidP="00684A72">
      <w:pPr>
        <w:pStyle w:val="BodyText"/>
        <w:spacing w:before="0" w:after="120"/>
        <w:rPr>
          <w:sz w:val="20"/>
          <w:szCs w:val="20"/>
        </w:rPr>
      </w:pPr>
      <m:oMathPara>
        <m:oMathParaPr>
          <m:jc m:val="center"/>
        </m:oMathParaPr>
        <m:oMath>
          <m:eqArr>
            <m:eqArrPr>
              <m:ctrlPr>
                <w:rPr>
                  <w:rFonts w:ascii="Cambria Math" w:hAnsi="Cambria Math"/>
                  <w:sz w:val="20"/>
                  <w:szCs w:val="20"/>
                </w:rPr>
              </m:ctrlPr>
            </m:eqArrPr>
            <m:e>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den>
              </m:f>
              <m:r>
                <w:rPr>
                  <w:rFonts w:ascii="Cambria Math" w:hAnsi="Cambria Math"/>
                  <w:sz w:val="20"/>
                  <w:szCs w:val="20"/>
                </w:rPr>
                <m:t>&amp;</m:t>
              </m:r>
              <m:r>
                <m:rPr>
                  <m:sty m:val="p"/>
                </m:rPr>
                <w:rPr>
                  <w:rFonts w:ascii="Cambria Math" w:hAnsi="Cambria Math"/>
                  <w:sz w:val="20"/>
                  <w:szCs w:val="20"/>
                </w:rPr>
                <m:t>=</m:t>
              </m:r>
              <m:f>
                <m:fPr>
                  <m:ctrlPr>
                    <w:rPr>
                      <w:rFonts w:ascii="Cambria Math" w:hAnsi="Cambria Math"/>
                      <w:color w:val="007F7F"/>
                      <w:sz w:val="20"/>
                      <w:szCs w:val="20"/>
                    </w:rPr>
                  </m:ctrlPr>
                </m:fPr>
                <m:num>
                  <m:r>
                    <w:rPr>
                      <w:rFonts w:ascii="Cambria Math" w:hAnsi="Cambria Math"/>
                      <w:color w:val="007F7F"/>
                      <w:sz w:val="20"/>
                      <w:szCs w:val="20"/>
                    </w:rPr>
                    <m:t>1</m:t>
                  </m:r>
                </m:num>
                <m:den>
                  <m:r>
                    <w:rPr>
                      <w:rFonts w:ascii="Cambria Math" w:hAnsi="Cambria Math"/>
                      <w:color w:val="007F7F"/>
                      <w:sz w:val="20"/>
                      <w:szCs w:val="20"/>
                    </w:rPr>
                    <m:t>f</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den>
              </m:f>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color w:val="007F7F"/>
                      <w:sz w:val="20"/>
                      <w:szCs w:val="20"/>
                    </w:rPr>
                  </m:ctrlPr>
                </m:dPr>
                <m:e>
                  <m:f>
                    <m:fPr>
                      <m:ctrlPr>
                        <w:rPr>
                          <w:rFonts w:ascii="Cambria Math" w:hAnsi="Cambria Math"/>
                          <w:color w:val="007F7F"/>
                          <w:sz w:val="20"/>
                          <w:szCs w:val="20"/>
                        </w:rPr>
                      </m:ctrlPr>
                    </m:fPr>
                    <m:num>
                      <m:r>
                        <w:rPr>
                          <w:rFonts w:ascii="Cambria Math" w:hAnsi="Cambria Math"/>
                          <w:color w:val="007F7F"/>
                          <w:sz w:val="20"/>
                          <w:szCs w:val="20"/>
                        </w:rPr>
                        <m:t>1</m:t>
                      </m:r>
                    </m:num>
                    <m:den>
                      <m:r>
                        <w:rPr>
                          <w:rFonts w:ascii="Cambria Math" w:hAnsi="Cambria Math"/>
                          <w:color w:val="007F7F"/>
                          <w:sz w:val="20"/>
                          <w:szCs w:val="20"/>
                        </w:rPr>
                        <m:t>0.3 </m:t>
                      </m:r>
                      <m:r>
                        <m:rPr>
                          <m:scr m:val="sans-serif"/>
                          <m:sty m:val="p"/>
                        </m:rPr>
                        <w:rPr>
                          <w:rFonts w:ascii="Cambria Math" w:hAnsi="Cambria Math"/>
                          <w:color w:val="007F7F"/>
                          <w:sz w:val="20"/>
                          <w:szCs w:val="20"/>
                        </w:rPr>
                        <m:t>m</m:t>
                      </m:r>
                    </m:den>
                  </m:f>
                </m:e>
              </m:d>
              <m:r>
                <m:rPr>
                  <m:sty m:val="p"/>
                </m:rP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0.3 </m:t>
                      </m:r>
                      <m:r>
                        <m:rPr>
                          <m:scr m:val="sans-serif"/>
                          <m:sty m:val="p"/>
                        </m:rPr>
                        <w:rPr>
                          <w:rFonts w:ascii="Cambria Math" w:hAnsi="Cambria Math"/>
                          <w:sz w:val="20"/>
                          <w:szCs w:val="20"/>
                        </w:rPr>
                        <m:t>m</m:t>
                      </m:r>
                    </m:den>
                  </m:f>
                </m:e>
              </m:d>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0</m:t>
              </m:r>
            </m:e>
            <m:e>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r>
                <w:rPr>
                  <w:rFonts w:ascii="Cambria Math" w:hAnsi="Cambria Math"/>
                  <w:sz w:val="20"/>
                  <w:szCs w:val="20"/>
                </w:rPr>
                <m:t>&amp;</m:t>
              </m:r>
              <m:r>
                <m:rPr>
                  <m:sty m:val="p"/>
                </m:rPr>
                <w:rPr>
                  <w:rFonts w:ascii="Cambria Math" w:hAnsi="Cambria Math"/>
                  <w:sz w:val="20"/>
                  <w:szCs w:val="20"/>
                </w:rPr>
                <m:t>=∞</m:t>
              </m:r>
            </m:e>
          </m:eqArr>
        </m:oMath>
      </m:oMathPara>
    </w:p>
    <w:p w14:paraId="2FA3673C" w14:textId="77777777" w:rsidR="00684A72" w:rsidRPr="00BC57AD" w:rsidRDefault="00684A72" w:rsidP="00684A72">
      <w:pPr>
        <w:pStyle w:val="FirstParagraph"/>
        <w:spacing w:before="0" w:after="120"/>
        <w:rPr>
          <w:sz w:val="20"/>
          <w:szCs w:val="20"/>
        </w:rPr>
      </w:pPr>
      <w:r w:rsidRPr="00BC57AD">
        <w:rPr>
          <w:sz w:val="20"/>
          <w:szCs w:val="20"/>
        </w:rPr>
        <w:t>The image is infinitely far away…in other words, there is no image. If we try to use this to find the magnification and the height of the image, we get negative infinity for those, again meaning that there is no image:</w:t>
      </w:r>
    </w:p>
    <w:p w14:paraId="1EA86200" w14:textId="3E9A913F" w:rsidR="00D9566B" w:rsidRPr="002C6AD0" w:rsidRDefault="00000000" w:rsidP="002C6AD0">
      <w:pPr>
        <w:pStyle w:val="BodyText"/>
        <w:spacing w:before="0" w:after="120"/>
        <w:rPr>
          <w:sz w:val="20"/>
          <w:szCs w:val="20"/>
        </w:rPr>
      </w:pPr>
      <m:oMathPara>
        <m:oMath>
          <m:eqArr>
            <m:eqArrPr>
              <m:ctrlPr>
                <w:rPr>
                  <w:rFonts w:ascii="Cambria Math" w:hAnsi="Cambria Math"/>
                  <w:sz w:val="20"/>
                  <w:szCs w:val="20"/>
                </w:rPr>
              </m:ctrlPr>
            </m:eqArrPr>
            <m:e>
              <m:r>
                <w:rPr>
                  <w:rFonts w:ascii="Cambria Math" w:hAnsi="Cambria Math"/>
                  <w:sz w:val="20"/>
                  <w:szCs w:val="20"/>
                </w:rPr>
                <m:t>M&amp;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num>
                <m:den>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o</m:t>
                      </m:r>
                    </m:sub>
                  </m:sSub>
                </m:den>
              </m:f>
              <m:r>
                <w:rPr>
                  <w:rFonts w:ascii="Cambria Math" w:hAnsi="Cambria Math"/>
                  <w:sz w:val="20"/>
                  <w:szCs w:val="20"/>
                </w:rPr>
                <m:t>&amp;&amp;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num>
                <m:den>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den>
              </m:f>
            </m:e>
            <m:e>
              <m:r>
                <w:rPr>
                  <w:rFonts w:ascii="Cambria Math" w:hAnsi="Cambria Math"/>
                  <w:sz w:val="20"/>
                  <w:szCs w:val="20"/>
                </w:rPr>
                <m:t>M&amp;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num>
                <m:den>
                  <m:r>
                    <w:rPr>
                      <w:rFonts w:ascii="Cambria Math" w:hAnsi="Cambria Math"/>
                      <w:sz w:val="20"/>
                      <w:szCs w:val="20"/>
                    </w:rPr>
                    <m:t>0.2 </m:t>
                  </m:r>
                  <m:r>
                    <m:rPr>
                      <m:scr m:val="sans-serif"/>
                      <m:sty m:val="p"/>
                    </m:rPr>
                    <w:rPr>
                      <w:rFonts w:ascii="Cambria Math" w:hAnsi="Cambria Math"/>
                      <w:sz w:val="20"/>
                      <w:szCs w:val="20"/>
                    </w:rPr>
                    <m:t>m</m:t>
                  </m:r>
                </m:den>
              </m:f>
              <m:r>
                <w:rPr>
                  <w:rFonts w:ascii="Cambria Math" w:hAnsi="Cambria Math"/>
                  <w:sz w:val="20"/>
                  <w:szCs w:val="20"/>
                </w:rPr>
                <m:t>&amp;&amp;</m:t>
              </m:r>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m:t>
                  </m:r>
                </m:num>
                <m:den>
                  <m:r>
                    <w:rPr>
                      <w:rFonts w:ascii="Cambria Math" w:hAnsi="Cambria Math"/>
                      <w:sz w:val="20"/>
                      <w:szCs w:val="20"/>
                    </w:rPr>
                    <m:t>0.3 </m:t>
                  </m:r>
                  <m:r>
                    <m:rPr>
                      <m:scr m:val="sans-serif"/>
                      <m:sty m:val="p"/>
                    </m:rPr>
                    <w:rPr>
                      <w:rFonts w:ascii="Cambria Math" w:hAnsi="Cambria Math"/>
                      <w:sz w:val="20"/>
                      <w:szCs w:val="20"/>
                    </w:rPr>
                    <m:t>m</m:t>
                  </m:r>
                </m:den>
              </m:f>
            </m:e>
            <m:e>
              <m:r>
                <w:rPr>
                  <w:rFonts w:ascii="Cambria Math" w:hAnsi="Cambria Math"/>
                  <w:sz w:val="20"/>
                  <w:szCs w:val="20"/>
                </w:rPr>
                <m:t>M&amp;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r>
                <w:rPr>
                  <w:rFonts w:ascii="Cambria Math" w:hAnsi="Cambria Math"/>
                  <w:sz w:val="20"/>
                  <w:szCs w:val="20"/>
                </w:rPr>
                <m:t>&amp;&amp;</m:t>
              </m:r>
              <m:r>
                <m:rPr>
                  <m:sty m:val="p"/>
                </m:rPr>
                <w:rPr>
                  <w:rFonts w:ascii="Cambria Math" w:hAnsi="Cambria Math"/>
                  <w:sz w:val="20"/>
                  <w:szCs w:val="20"/>
                </w:rPr>
                <m:t>=-∞</m:t>
              </m:r>
            </m:e>
            <m:e/>
          </m:eqArr>
        </m:oMath>
      </m:oMathPara>
    </w:p>
    <w:p w14:paraId="3CC45CE9" w14:textId="77777777" w:rsidR="00D9566B" w:rsidRPr="00541652" w:rsidRDefault="00D9566B" w:rsidP="00D9566B">
      <w:pPr>
        <w:pStyle w:val="Heading3"/>
        <w:tabs>
          <w:tab w:val="left" w:pos="8190"/>
        </w:tabs>
      </w:pPr>
      <w:r w:rsidRPr="00541652">
        <w:br w:type="column"/>
      </w:r>
      <w:r w:rsidRPr="00541652">
        <w:lastRenderedPageBreak/>
        <w:t>Words</w:t>
      </w:r>
    </w:p>
    <w:p w14:paraId="23DE739D" w14:textId="6ABC170E" w:rsidR="00AC7742" w:rsidRPr="00FE3A34" w:rsidRDefault="00AC7742" w:rsidP="00AC7742">
      <w:pPr>
        <w:spacing w:after="120" w:line="240" w:lineRule="auto"/>
        <w:ind w:left="-5" w:right="14"/>
        <w:rPr>
          <w:color w:val="007F7F"/>
          <w:szCs w:val="20"/>
        </w:rPr>
      </w:pPr>
      <w:r>
        <w:rPr>
          <w:color w:val="007F7F"/>
        </w:rPr>
        <w:t xml:space="preserve">As with mirrors, there are three rays that are particularly helpful in locating images in ray diagrams. Two are the parallel ray and the focal ray, as before. But </w:t>
      </w:r>
      <w:r w:rsidRPr="00FE3A34">
        <w:rPr>
          <w:color w:val="007F7F"/>
          <w:szCs w:val="20"/>
        </w:rPr>
        <w:t>this time the third is the “midpoint ray,” which goes through the midpoint of the lens.</w:t>
      </w:r>
    </w:p>
    <w:p w14:paraId="2806131F" w14:textId="63741B72" w:rsidR="00AC7742" w:rsidRPr="00FE3A34" w:rsidRDefault="00AC7742" w:rsidP="00AC7742">
      <w:pPr>
        <w:spacing w:after="120" w:line="240" w:lineRule="auto"/>
        <w:ind w:left="-5" w:right="14"/>
        <w:rPr>
          <w:color w:val="007F7F"/>
          <w:szCs w:val="20"/>
        </w:rPr>
      </w:pPr>
      <w:r w:rsidRPr="00FE3A34">
        <w:rPr>
          <w:color w:val="007F7F"/>
          <w:szCs w:val="20"/>
        </w:rPr>
        <w:t xml:space="preserve">The parallel ray goes parallel to the principal axis and then refracts toward the focal point on the far side of the lens, as in </w:t>
      </w:r>
      <w:r w:rsidR="00FE3A34" w:rsidRPr="00FE3A34">
        <w:rPr>
          <w:color w:val="007F7F"/>
          <w:szCs w:val="20"/>
        </w:rPr>
        <w:fldChar w:fldCharType="begin"/>
      </w:r>
      <w:r w:rsidR="00FE3A34" w:rsidRPr="00FE3A34">
        <w:rPr>
          <w:color w:val="007F7F"/>
          <w:szCs w:val="20"/>
        </w:rPr>
        <w:instrText xml:space="preserve"> REF _Ref221716529 \h  \* MERGEFORMAT </w:instrText>
      </w:r>
      <w:r w:rsidR="00FE3A34" w:rsidRPr="00FE3A34">
        <w:rPr>
          <w:color w:val="007F7F"/>
          <w:szCs w:val="20"/>
        </w:rPr>
      </w:r>
      <w:r w:rsidR="00FE3A34" w:rsidRPr="00FE3A34">
        <w:rPr>
          <w:color w:val="007F7F"/>
          <w:szCs w:val="20"/>
        </w:rPr>
        <w:fldChar w:fldCharType="separate"/>
      </w:r>
      <w:r w:rsidR="00F91D0D" w:rsidRPr="00F91D0D">
        <w:rPr>
          <w:color w:val="007F7F"/>
          <w:szCs w:val="20"/>
        </w:rPr>
        <w:t xml:space="preserve">Figure </w:t>
      </w:r>
      <w:r w:rsidR="00F91D0D" w:rsidRPr="00F91D0D">
        <w:rPr>
          <w:noProof/>
          <w:color w:val="007F7F"/>
          <w:szCs w:val="20"/>
        </w:rPr>
        <w:t>19.14</w:t>
      </w:r>
      <w:r w:rsidR="00FE3A34" w:rsidRPr="00FE3A34">
        <w:rPr>
          <w:color w:val="007F7F"/>
          <w:szCs w:val="20"/>
        </w:rPr>
        <w:fldChar w:fldCharType="end"/>
      </w:r>
      <w:r w:rsidRPr="00FE3A34">
        <w:rPr>
          <w:color w:val="007F7F"/>
          <w:szCs w:val="20"/>
        </w:rPr>
        <w:t>. This ray looks just like one of the rays in</w:t>
      </w:r>
      <w:r w:rsidR="00FE3A34" w:rsidRPr="00FE3A34">
        <w:rPr>
          <w:color w:val="007F7F"/>
          <w:szCs w:val="20"/>
        </w:rPr>
        <w:t xml:space="preserve"> </w:t>
      </w:r>
      <w:r w:rsidR="00FE3A34" w:rsidRPr="00FE3A34">
        <w:rPr>
          <w:color w:val="007F7F"/>
          <w:szCs w:val="20"/>
        </w:rPr>
        <w:fldChar w:fldCharType="begin"/>
      </w:r>
      <w:r w:rsidR="00FE3A34" w:rsidRPr="00FE3A34">
        <w:rPr>
          <w:color w:val="007F7F"/>
          <w:szCs w:val="20"/>
        </w:rPr>
        <w:instrText xml:space="preserve"> REF _Ref221715262 \h  \* MERGEFORMAT </w:instrText>
      </w:r>
      <w:r w:rsidR="00FE3A34" w:rsidRPr="00FE3A34">
        <w:rPr>
          <w:color w:val="007F7F"/>
          <w:szCs w:val="20"/>
        </w:rPr>
      </w:r>
      <w:r w:rsidR="00FE3A34" w:rsidRPr="00FE3A34">
        <w:rPr>
          <w:color w:val="007F7F"/>
          <w:szCs w:val="20"/>
        </w:rPr>
        <w:fldChar w:fldCharType="separate"/>
      </w:r>
      <w:r w:rsidR="00F91D0D" w:rsidRPr="00F91D0D">
        <w:rPr>
          <w:color w:val="007F7F"/>
          <w:szCs w:val="20"/>
        </w:rPr>
        <w:t xml:space="preserve">Figure </w:t>
      </w:r>
      <w:r w:rsidR="00F91D0D" w:rsidRPr="00F91D0D">
        <w:rPr>
          <w:noProof/>
          <w:color w:val="007F7F"/>
          <w:szCs w:val="20"/>
        </w:rPr>
        <w:t>19.13</w:t>
      </w:r>
      <w:r w:rsidR="00FE3A34" w:rsidRPr="00FE3A34">
        <w:rPr>
          <w:color w:val="007F7F"/>
          <w:szCs w:val="20"/>
        </w:rPr>
        <w:fldChar w:fldCharType="end"/>
      </w:r>
      <w:r w:rsidRPr="00FE3A34">
        <w:rPr>
          <w:color w:val="007F7F"/>
          <w:szCs w:val="20"/>
        </w:rPr>
        <w:t>.</w:t>
      </w:r>
    </w:p>
    <w:p w14:paraId="0C1851E0" w14:textId="6B48629C" w:rsidR="00AC7742" w:rsidRPr="00FE3A34" w:rsidRDefault="00AC7742" w:rsidP="00AC7742">
      <w:pPr>
        <w:spacing w:after="120" w:line="240" w:lineRule="auto"/>
        <w:ind w:left="-5" w:right="14"/>
        <w:rPr>
          <w:color w:val="007F7F"/>
          <w:szCs w:val="20"/>
        </w:rPr>
      </w:pPr>
      <w:r w:rsidRPr="00FE3A34">
        <w:rPr>
          <w:color w:val="007F7F"/>
          <w:szCs w:val="20"/>
        </w:rPr>
        <w:t xml:space="preserve">The focal ray goes through the focal point on the near side of the lens and then refracts through the lens parallel to the principal axis. Normally. Unfortunately, in this </w:t>
      </w:r>
      <w:r w:rsidR="00B06957" w:rsidRPr="00FE3A34">
        <w:rPr>
          <w:color w:val="007F7F"/>
          <w:szCs w:val="20"/>
        </w:rPr>
        <w:t>example</w:t>
      </w:r>
      <w:r w:rsidRPr="00FE3A34">
        <w:rPr>
          <w:color w:val="007F7F"/>
          <w:szCs w:val="20"/>
        </w:rPr>
        <w:t xml:space="preserve"> there is no focal ray! This ray was attempted in </w:t>
      </w:r>
      <w:r w:rsidR="00FE3A34" w:rsidRPr="00FE3A34">
        <w:rPr>
          <w:color w:val="007F7F"/>
          <w:szCs w:val="20"/>
        </w:rPr>
        <w:fldChar w:fldCharType="begin"/>
      </w:r>
      <w:r w:rsidR="00FE3A34" w:rsidRPr="00FE3A34">
        <w:rPr>
          <w:color w:val="007F7F"/>
          <w:szCs w:val="20"/>
        </w:rPr>
        <w:instrText xml:space="preserve"> REF _Ref221716567 \h  \* MERGEFORMAT </w:instrText>
      </w:r>
      <w:r w:rsidR="00FE3A34" w:rsidRPr="00FE3A34">
        <w:rPr>
          <w:color w:val="007F7F"/>
          <w:szCs w:val="20"/>
        </w:rPr>
      </w:r>
      <w:r w:rsidR="00FE3A34" w:rsidRPr="00FE3A34">
        <w:rPr>
          <w:color w:val="007F7F"/>
          <w:szCs w:val="20"/>
        </w:rPr>
        <w:fldChar w:fldCharType="separate"/>
      </w:r>
      <w:r w:rsidR="00F91D0D" w:rsidRPr="00F91D0D">
        <w:rPr>
          <w:color w:val="007F7F"/>
          <w:szCs w:val="20"/>
        </w:rPr>
        <w:t xml:space="preserve">Figure </w:t>
      </w:r>
      <w:r w:rsidR="00F91D0D" w:rsidRPr="00F91D0D">
        <w:rPr>
          <w:noProof/>
          <w:color w:val="007F7F"/>
          <w:szCs w:val="20"/>
        </w:rPr>
        <w:t>19.15</w:t>
      </w:r>
      <w:r w:rsidR="00FE3A34" w:rsidRPr="00FE3A34">
        <w:rPr>
          <w:color w:val="007F7F"/>
          <w:szCs w:val="20"/>
        </w:rPr>
        <w:fldChar w:fldCharType="end"/>
      </w:r>
      <w:r w:rsidRPr="00FE3A34">
        <w:rPr>
          <w:color w:val="007F7F"/>
          <w:szCs w:val="20"/>
        </w:rPr>
        <w:t>, but the ray goes vertically downward, in a direction that could never hit the lens even if we made the lens infinitely tall and extended the ray forward and backward to infinity.</w:t>
      </w:r>
    </w:p>
    <w:p w14:paraId="1C09A80A" w14:textId="628D1998" w:rsidR="00AC7742" w:rsidRPr="00FE3A34" w:rsidRDefault="00AC7742" w:rsidP="00AC7742">
      <w:pPr>
        <w:spacing w:after="120" w:line="240" w:lineRule="auto"/>
        <w:ind w:left="-5" w:right="14"/>
        <w:rPr>
          <w:color w:val="007F7F"/>
          <w:szCs w:val="20"/>
        </w:rPr>
      </w:pPr>
      <w:r w:rsidRPr="00FE3A34">
        <w:rPr>
          <w:color w:val="007F7F"/>
          <w:szCs w:val="20"/>
        </w:rPr>
        <w:t xml:space="preserve">The midpoint ray goes straight through the midpoint, as in </w:t>
      </w:r>
      <w:r w:rsidR="00FE3A34" w:rsidRPr="00FE3A34">
        <w:rPr>
          <w:color w:val="007F7F"/>
          <w:szCs w:val="20"/>
        </w:rPr>
        <w:fldChar w:fldCharType="begin"/>
      </w:r>
      <w:r w:rsidR="00FE3A34" w:rsidRPr="00FE3A34">
        <w:rPr>
          <w:color w:val="007F7F"/>
          <w:szCs w:val="20"/>
        </w:rPr>
        <w:instrText xml:space="preserve"> REF _Ref221716579 \h  \* MERGEFORMAT </w:instrText>
      </w:r>
      <w:r w:rsidR="00FE3A34" w:rsidRPr="00FE3A34">
        <w:rPr>
          <w:color w:val="007F7F"/>
          <w:szCs w:val="20"/>
        </w:rPr>
      </w:r>
      <w:r w:rsidR="00FE3A34" w:rsidRPr="00FE3A34">
        <w:rPr>
          <w:color w:val="007F7F"/>
          <w:szCs w:val="20"/>
        </w:rPr>
        <w:fldChar w:fldCharType="separate"/>
      </w:r>
      <w:r w:rsidR="00F91D0D" w:rsidRPr="00F91D0D">
        <w:rPr>
          <w:color w:val="007F7F"/>
          <w:szCs w:val="20"/>
        </w:rPr>
        <w:t xml:space="preserve">Figure </w:t>
      </w:r>
      <w:r w:rsidR="00F91D0D" w:rsidRPr="00F91D0D">
        <w:rPr>
          <w:noProof/>
          <w:color w:val="007F7F"/>
          <w:szCs w:val="20"/>
        </w:rPr>
        <w:t>19.16</w:t>
      </w:r>
      <w:r w:rsidR="00FE3A34" w:rsidRPr="00FE3A34">
        <w:rPr>
          <w:color w:val="007F7F"/>
          <w:szCs w:val="20"/>
        </w:rPr>
        <w:fldChar w:fldCharType="end"/>
      </w:r>
      <w:r w:rsidRPr="00FE3A34">
        <w:rPr>
          <w:color w:val="007F7F"/>
          <w:szCs w:val="20"/>
        </w:rPr>
        <w:t>.</w:t>
      </w:r>
    </w:p>
    <w:p w14:paraId="542D385A" w14:textId="337654AA" w:rsidR="00D9566B" w:rsidRPr="00541652" w:rsidRDefault="00FE3A34" w:rsidP="00AC7742">
      <w:pPr>
        <w:tabs>
          <w:tab w:val="left" w:pos="8190"/>
        </w:tabs>
        <w:spacing w:after="120" w:line="240" w:lineRule="auto"/>
        <w:ind w:right="12"/>
      </w:pPr>
      <w:r w:rsidRPr="00FE3A34">
        <w:rPr>
          <w:color w:val="007F7F"/>
          <w:szCs w:val="20"/>
        </w:rPr>
        <w:fldChar w:fldCharType="begin"/>
      </w:r>
      <w:r w:rsidRPr="00FE3A34">
        <w:rPr>
          <w:color w:val="007F7F"/>
          <w:szCs w:val="20"/>
        </w:rPr>
        <w:instrText xml:space="preserve"> REF _Ref221716590 \h  \* MERGEFORMAT </w:instrText>
      </w:r>
      <w:r w:rsidRPr="00FE3A34">
        <w:rPr>
          <w:color w:val="007F7F"/>
          <w:szCs w:val="20"/>
        </w:rPr>
      </w:r>
      <w:r w:rsidRPr="00FE3A34">
        <w:rPr>
          <w:color w:val="007F7F"/>
          <w:szCs w:val="20"/>
        </w:rPr>
        <w:fldChar w:fldCharType="separate"/>
      </w:r>
      <w:r w:rsidR="00F91D0D" w:rsidRPr="00F91D0D">
        <w:rPr>
          <w:color w:val="007F7F"/>
          <w:szCs w:val="20"/>
        </w:rPr>
        <w:t xml:space="preserve">Figure </w:t>
      </w:r>
      <w:r w:rsidR="00F91D0D" w:rsidRPr="00F91D0D">
        <w:rPr>
          <w:noProof/>
          <w:color w:val="007F7F"/>
          <w:szCs w:val="20"/>
        </w:rPr>
        <w:t>19.17</w:t>
      </w:r>
      <w:r w:rsidRPr="00FE3A34">
        <w:rPr>
          <w:color w:val="007F7F"/>
          <w:szCs w:val="20"/>
        </w:rPr>
        <w:fldChar w:fldCharType="end"/>
      </w:r>
      <w:r w:rsidR="00AC7742" w:rsidRPr="00FE3A34">
        <w:rPr>
          <w:color w:val="007F7F"/>
          <w:szCs w:val="20"/>
        </w:rPr>
        <w:t xml:space="preserve"> shows the two of these rays that are </w:t>
      </w:r>
      <w:r w:rsidR="00B06957" w:rsidRPr="00FE3A34">
        <w:rPr>
          <w:color w:val="007F7F"/>
          <w:szCs w:val="20"/>
        </w:rPr>
        <w:t>valid</w:t>
      </w:r>
      <w:r w:rsidR="00AC7742" w:rsidRPr="00FE3A34">
        <w:rPr>
          <w:color w:val="007F7F"/>
          <w:szCs w:val="20"/>
        </w:rPr>
        <w:t xml:space="preserve"> for this example, together in one diagram. The rays that passed</w:t>
      </w:r>
      <w:r w:rsidR="00AC7742" w:rsidRPr="00FE3A34">
        <w:rPr>
          <w:color w:val="007F7F"/>
        </w:rPr>
        <w:t xml:space="preserve"> </w:t>
      </w:r>
      <w:r w:rsidR="00AC7742">
        <w:rPr>
          <w:color w:val="007F7F"/>
        </w:rPr>
        <w:t xml:space="preserve">through the lens are parallel to each other, so they will never meet, even if we extend them forward and backward to infinity. That means there is no image in this example. For other combinations of focal length and distance to the image there can be images formed by a convex lens, but not for this </w:t>
      </w:r>
      <w:r w:rsidR="00B06957">
        <w:rPr>
          <w:color w:val="007F7F"/>
        </w:rPr>
        <w:t>combination</w:t>
      </w:r>
      <w:r w:rsidR="00AC7742">
        <w:rPr>
          <w:color w:val="007F7F"/>
        </w:rPr>
        <w:t>!</w:t>
      </w:r>
    </w:p>
    <w:p w14:paraId="65D7A923" w14:textId="77777777" w:rsidR="00D9566B" w:rsidRPr="00541652" w:rsidRDefault="00D9566B" w:rsidP="00D9566B">
      <w:pPr>
        <w:pStyle w:val="Heading3"/>
        <w:tabs>
          <w:tab w:val="left" w:pos="8190"/>
        </w:tabs>
      </w:pPr>
      <w:r w:rsidRPr="00541652">
        <w:br w:type="column"/>
      </w:r>
      <w:r w:rsidRPr="00541652">
        <w:t>Graphics</w:t>
      </w:r>
    </w:p>
    <w:p w14:paraId="1D8098C1" w14:textId="1E2F3B7D" w:rsidR="00D9566B" w:rsidRPr="00541652" w:rsidRDefault="00B20FFF" w:rsidP="00D9566B">
      <w:pPr>
        <w:keepNext/>
        <w:tabs>
          <w:tab w:val="left" w:pos="8190"/>
        </w:tabs>
        <w:spacing w:after="120" w:line="240" w:lineRule="auto"/>
        <w:ind w:left="-5" w:right="14"/>
        <w:jc w:val="center"/>
      </w:pPr>
      <w:r w:rsidRPr="00B20FFF">
        <w:rPr>
          <w:noProof/>
        </w:rPr>
        <w:drawing>
          <wp:inline distT="0" distB="0" distL="0" distR="0" wp14:anchorId="1509F98A" wp14:editId="774D7330">
            <wp:extent cx="2621280" cy="1322705"/>
            <wp:effectExtent l="0" t="0" r="7620" b="0"/>
            <wp:docPr id="135835909" name="Picture 1" descr="A black stick figure (&quot;object&quot;) is standing directly on top of the left focal point (F) of a light-blue biconvex lens.&#10;&#10;The Problem: A teal arrow labeled &quot;focal ray&quot; is drawn pointing straight down from the head of the stick figure, passing through the focal point it is standing on.&#10;&#10;Outcome: Because the ray travels vertically and never reaches the lens, the text &quot;No focal ray!&quot; and large teal question marks are written to indicate that the standard focal ray rule cannot be applied when an object is placed exactly at the focal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5909" name="Picture 1" descr="A black stick figure (&quot;object&quot;) is standing directly on top of the left focal point (F) of a light-blue biconvex lens.&#10;&#10;The Problem: A teal arrow labeled &quot;focal ray&quot; is drawn pointing straight down from the head of the stick figure, passing through the focal point it is standing on.&#10;&#10;Outcome: Because the ray travels vertically and never reaches the lens, the text &quot;No focal ray!&quot; and large teal question marks are written to indicate that the standard focal ray rule cannot be applied when an object is placed exactly at the focal length."/>
                    <pic:cNvPicPr/>
                  </pic:nvPicPr>
                  <pic:blipFill>
                    <a:blip r:embed="rId637" cstate="screen">
                      <a:extLst>
                        <a:ext uri="{28A0092B-C50C-407E-A947-70E740481C1C}">
                          <a14:useLocalDpi xmlns:a14="http://schemas.microsoft.com/office/drawing/2010/main"/>
                        </a:ext>
                      </a:extLst>
                    </a:blip>
                    <a:stretch>
                      <a:fillRect/>
                    </a:stretch>
                  </pic:blipFill>
                  <pic:spPr>
                    <a:xfrm>
                      <a:off x="0" y="0"/>
                      <a:ext cx="2621280" cy="1322705"/>
                    </a:xfrm>
                    <a:prstGeom prst="rect">
                      <a:avLst/>
                    </a:prstGeom>
                  </pic:spPr>
                </pic:pic>
              </a:graphicData>
            </a:graphic>
          </wp:inline>
        </w:drawing>
      </w:r>
    </w:p>
    <w:p w14:paraId="6970F34F" w14:textId="16E96A4B" w:rsidR="00D9566B" w:rsidRPr="00616565" w:rsidRDefault="00D9566B" w:rsidP="00D9566B">
      <w:pPr>
        <w:pStyle w:val="Caption"/>
        <w:tabs>
          <w:tab w:val="left" w:pos="8190"/>
        </w:tabs>
        <w:jc w:val="center"/>
        <w:rPr>
          <w:color w:val="auto"/>
          <w:vertAlign w:val="superscript"/>
        </w:rPr>
      </w:pPr>
      <w:bookmarkStart w:id="1426" w:name="_Ref221716567"/>
      <w:r w:rsidRPr="00616565">
        <w:rPr>
          <w:color w:val="auto"/>
        </w:rPr>
        <w:t xml:space="preserve">Figure </w:t>
      </w:r>
      <w:r w:rsidRPr="00616565">
        <w:rPr>
          <w:color w:val="auto"/>
        </w:rPr>
        <w:fldChar w:fldCharType="begin"/>
      </w:r>
      <w:r w:rsidRPr="00616565">
        <w:rPr>
          <w:color w:val="auto"/>
        </w:rPr>
        <w:instrText xml:space="preserve"> STYLEREF 1 \s </w:instrText>
      </w:r>
      <w:r w:rsidRPr="00616565">
        <w:rPr>
          <w:color w:val="auto"/>
        </w:rPr>
        <w:fldChar w:fldCharType="separate"/>
      </w:r>
      <w:r w:rsidR="00F91D0D">
        <w:rPr>
          <w:noProof/>
          <w:color w:val="auto"/>
        </w:rPr>
        <w:t>19</w:t>
      </w:r>
      <w:r w:rsidRPr="00616565">
        <w:rPr>
          <w:color w:val="auto"/>
        </w:rPr>
        <w:fldChar w:fldCharType="end"/>
      </w:r>
      <w:r w:rsidRPr="00616565">
        <w:rPr>
          <w:color w:val="auto"/>
        </w:rPr>
        <w:t>.</w:t>
      </w:r>
      <w:r w:rsidRPr="00616565">
        <w:rPr>
          <w:color w:val="auto"/>
        </w:rPr>
        <w:fldChar w:fldCharType="begin"/>
      </w:r>
      <w:r w:rsidRPr="00616565">
        <w:rPr>
          <w:color w:val="auto"/>
        </w:rPr>
        <w:instrText xml:space="preserve"> SEQ Figure \* ARABIC \s 1 </w:instrText>
      </w:r>
      <w:r w:rsidRPr="00616565">
        <w:rPr>
          <w:color w:val="auto"/>
        </w:rPr>
        <w:fldChar w:fldCharType="separate"/>
      </w:r>
      <w:r w:rsidR="00F91D0D">
        <w:rPr>
          <w:noProof/>
          <w:color w:val="auto"/>
        </w:rPr>
        <w:t>15</w:t>
      </w:r>
      <w:r w:rsidRPr="00616565">
        <w:rPr>
          <w:color w:val="auto"/>
        </w:rPr>
        <w:fldChar w:fldCharType="end"/>
      </w:r>
      <w:bookmarkEnd w:id="1426"/>
      <w:r w:rsidRPr="00616565">
        <w:rPr>
          <w:color w:val="auto"/>
        </w:rPr>
        <w:t xml:space="preserve">: </w:t>
      </w:r>
      <w:r w:rsidR="009A19F0" w:rsidRPr="00FE3A34">
        <w:rPr>
          <w:color w:val="007F7F"/>
        </w:rPr>
        <w:t>The focal ray goes through the near focal point and through the lens parallel to the principal axis…but not this time</w:t>
      </w:r>
      <w:r w:rsidR="00FE3A34">
        <w:rPr>
          <w:color w:val="007F7F"/>
        </w:rPr>
        <w:t>!</w:t>
      </w:r>
      <w:r w:rsidRPr="00616565">
        <w:rPr>
          <w:color w:val="auto"/>
          <w:vertAlign w:val="superscript"/>
        </w:rPr>
        <w:fldChar w:fldCharType="begin"/>
      </w:r>
      <w:r w:rsidRPr="00616565">
        <w:rPr>
          <w:color w:val="auto"/>
          <w:vertAlign w:val="superscript"/>
        </w:rPr>
        <w:instrText xml:space="preserve"> NOTEREF _Ref218898700 \h  \* MERGEFORMAT </w:instrText>
      </w:r>
      <w:r w:rsidRPr="00616565">
        <w:rPr>
          <w:color w:val="auto"/>
          <w:vertAlign w:val="superscript"/>
        </w:rPr>
      </w:r>
      <w:r w:rsidRPr="00616565">
        <w:rPr>
          <w:color w:val="auto"/>
          <w:vertAlign w:val="superscript"/>
        </w:rPr>
        <w:fldChar w:fldCharType="separate"/>
      </w:r>
      <w:r w:rsidR="00F91D0D">
        <w:rPr>
          <w:color w:val="auto"/>
          <w:vertAlign w:val="superscript"/>
        </w:rPr>
        <w:t>1</w:t>
      </w:r>
      <w:r w:rsidRPr="00616565">
        <w:rPr>
          <w:color w:val="auto"/>
          <w:vertAlign w:val="superscript"/>
        </w:rPr>
        <w:fldChar w:fldCharType="end"/>
      </w:r>
    </w:p>
    <w:p w14:paraId="1D0D236B" w14:textId="69E153F0" w:rsidR="009A19F0" w:rsidRPr="00616565" w:rsidRDefault="00EF23AA" w:rsidP="009A19F0">
      <w:pPr>
        <w:keepNext/>
        <w:tabs>
          <w:tab w:val="left" w:pos="8190"/>
        </w:tabs>
        <w:spacing w:after="120" w:line="240" w:lineRule="auto"/>
        <w:ind w:left="-5" w:right="14"/>
        <w:jc w:val="center"/>
        <w:rPr>
          <w:sz w:val="18"/>
          <w:szCs w:val="18"/>
        </w:rPr>
      </w:pPr>
      <w:r w:rsidRPr="00616565">
        <w:rPr>
          <w:noProof/>
          <w:sz w:val="18"/>
          <w:szCs w:val="18"/>
        </w:rPr>
        <w:drawing>
          <wp:inline distT="0" distB="0" distL="0" distR="0" wp14:anchorId="045E06F1" wp14:editId="0DFB2880">
            <wp:extent cx="2621280" cy="1250315"/>
            <wp:effectExtent l="0" t="0" r="7620" b="6985"/>
            <wp:docPr id="2096530025" name="Picture 1" descr="Midpoint Ray: A teal ray travels diagonally downward from the head of the stick figure, passing directly through the center of the lens at point M.&#10;&#10;Refraction Property: Unlike rays that strike the outer edges of the lens, the midpoint ray passes through the center point M without bending, continuing in a perfectly straight line on the other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30025" name="Picture 1" descr="Midpoint Ray: A teal ray travels diagonally downward from the head of the stick figure, passing directly through the center of the lens at point M.&#10;&#10;Refraction Property: Unlike rays that strike the outer edges of the lens, the midpoint ray passes through the center point M without bending, continuing in a perfectly straight line on the other side."/>
                    <pic:cNvPicPr/>
                  </pic:nvPicPr>
                  <pic:blipFill>
                    <a:blip r:embed="rId638" cstate="screen">
                      <a:extLst>
                        <a:ext uri="{28A0092B-C50C-407E-A947-70E740481C1C}">
                          <a14:useLocalDpi xmlns:a14="http://schemas.microsoft.com/office/drawing/2010/main"/>
                        </a:ext>
                      </a:extLst>
                    </a:blip>
                    <a:stretch>
                      <a:fillRect/>
                    </a:stretch>
                  </pic:blipFill>
                  <pic:spPr>
                    <a:xfrm>
                      <a:off x="0" y="0"/>
                      <a:ext cx="2621280" cy="1250315"/>
                    </a:xfrm>
                    <a:prstGeom prst="rect">
                      <a:avLst/>
                    </a:prstGeom>
                  </pic:spPr>
                </pic:pic>
              </a:graphicData>
            </a:graphic>
          </wp:inline>
        </w:drawing>
      </w:r>
    </w:p>
    <w:p w14:paraId="1C147BAB" w14:textId="68C72071" w:rsidR="009A19F0" w:rsidRPr="00616565" w:rsidRDefault="009A19F0" w:rsidP="009A19F0">
      <w:pPr>
        <w:pStyle w:val="Caption"/>
        <w:tabs>
          <w:tab w:val="left" w:pos="8190"/>
        </w:tabs>
        <w:jc w:val="center"/>
        <w:rPr>
          <w:color w:val="auto"/>
        </w:rPr>
      </w:pPr>
      <w:bookmarkStart w:id="1427" w:name="_Ref221716579"/>
      <w:r w:rsidRPr="00616565">
        <w:rPr>
          <w:color w:val="auto"/>
        </w:rPr>
        <w:t xml:space="preserve">Figure </w:t>
      </w:r>
      <w:r w:rsidRPr="00616565">
        <w:rPr>
          <w:color w:val="auto"/>
        </w:rPr>
        <w:fldChar w:fldCharType="begin"/>
      </w:r>
      <w:r w:rsidRPr="00616565">
        <w:rPr>
          <w:color w:val="auto"/>
        </w:rPr>
        <w:instrText xml:space="preserve"> STYLEREF 1 \s </w:instrText>
      </w:r>
      <w:r w:rsidRPr="00616565">
        <w:rPr>
          <w:color w:val="auto"/>
        </w:rPr>
        <w:fldChar w:fldCharType="separate"/>
      </w:r>
      <w:r w:rsidR="00F91D0D">
        <w:rPr>
          <w:noProof/>
          <w:color w:val="auto"/>
        </w:rPr>
        <w:t>19</w:t>
      </w:r>
      <w:r w:rsidRPr="00616565">
        <w:rPr>
          <w:color w:val="auto"/>
        </w:rPr>
        <w:fldChar w:fldCharType="end"/>
      </w:r>
      <w:r w:rsidRPr="00616565">
        <w:rPr>
          <w:color w:val="auto"/>
        </w:rPr>
        <w:t>.</w:t>
      </w:r>
      <w:r w:rsidRPr="00616565">
        <w:rPr>
          <w:color w:val="auto"/>
        </w:rPr>
        <w:fldChar w:fldCharType="begin"/>
      </w:r>
      <w:r w:rsidRPr="00616565">
        <w:rPr>
          <w:color w:val="auto"/>
        </w:rPr>
        <w:instrText xml:space="preserve"> SEQ Figure \* ARABIC \s 1 </w:instrText>
      </w:r>
      <w:r w:rsidRPr="00616565">
        <w:rPr>
          <w:color w:val="auto"/>
        </w:rPr>
        <w:fldChar w:fldCharType="separate"/>
      </w:r>
      <w:r w:rsidR="00F91D0D">
        <w:rPr>
          <w:noProof/>
          <w:color w:val="auto"/>
        </w:rPr>
        <w:t>16</w:t>
      </w:r>
      <w:r w:rsidRPr="00616565">
        <w:rPr>
          <w:color w:val="auto"/>
        </w:rPr>
        <w:fldChar w:fldCharType="end"/>
      </w:r>
      <w:bookmarkEnd w:id="1427"/>
      <w:r w:rsidRPr="00616565">
        <w:rPr>
          <w:color w:val="auto"/>
        </w:rPr>
        <w:t xml:space="preserve">: </w:t>
      </w:r>
      <w:r w:rsidR="008363A4" w:rsidRPr="00FE3A34">
        <w:rPr>
          <w:color w:val="007F7F"/>
        </w:rPr>
        <w:t>The midpoint ray goes straight through the midpoint</w:t>
      </w:r>
      <w:r w:rsidRPr="00616565">
        <w:rPr>
          <w:color w:val="auto"/>
        </w:rPr>
        <w:t>.</w:t>
      </w:r>
      <w:r w:rsidRPr="00616565">
        <w:rPr>
          <w:color w:val="auto"/>
          <w:vertAlign w:val="superscript"/>
        </w:rPr>
        <w:fldChar w:fldCharType="begin"/>
      </w:r>
      <w:r w:rsidRPr="00616565">
        <w:rPr>
          <w:color w:val="auto"/>
          <w:vertAlign w:val="superscript"/>
        </w:rPr>
        <w:instrText xml:space="preserve"> NOTEREF _Ref218898700 \h  \* MERGEFORMAT </w:instrText>
      </w:r>
      <w:r w:rsidRPr="00616565">
        <w:rPr>
          <w:color w:val="auto"/>
          <w:vertAlign w:val="superscript"/>
        </w:rPr>
      </w:r>
      <w:r w:rsidRPr="00616565">
        <w:rPr>
          <w:color w:val="auto"/>
          <w:vertAlign w:val="superscript"/>
        </w:rPr>
        <w:fldChar w:fldCharType="separate"/>
      </w:r>
      <w:r w:rsidR="00F91D0D">
        <w:rPr>
          <w:color w:val="auto"/>
          <w:vertAlign w:val="superscript"/>
        </w:rPr>
        <w:t>1</w:t>
      </w:r>
      <w:r w:rsidRPr="00616565">
        <w:rPr>
          <w:color w:val="auto"/>
          <w:vertAlign w:val="superscript"/>
        </w:rPr>
        <w:fldChar w:fldCharType="end"/>
      </w:r>
    </w:p>
    <w:p w14:paraId="0922CAD9" w14:textId="5A53F949" w:rsidR="009A19F0" w:rsidRPr="00616565" w:rsidRDefault="008363A4" w:rsidP="009A19F0">
      <w:pPr>
        <w:keepNext/>
        <w:tabs>
          <w:tab w:val="left" w:pos="8190"/>
        </w:tabs>
        <w:spacing w:after="120" w:line="240" w:lineRule="auto"/>
        <w:ind w:left="-5" w:right="14"/>
        <w:jc w:val="center"/>
        <w:rPr>
          <w:sz w:val="18"/>
          <w:szCs w:val="18"/>
        </w:rPr>
      </w:pPr>
      <w:r w:rsidRPr="00616565">
        <w:rPr>
          <w:noProof/>
          <w:sz w:val="18"/>
          <w:szCs w:val="18"/>
        </w:rPr>
        <w:drawing>
          <wp:inline distT="0" distB="0" distL="0" distR="0" wp14:anchorId="628F54B6" wp14:editId="2FA2A75B">
            <wp:extent cx="2621280" cy="1343025"/>
            <wp:effectExtent l="0" t="0" r="7620" b="9525"/>
            <wp:docPr id="1410430060" name="Picture 1" descr="A physics ray diagram illustrating the special case of an object placed at the focal point of a converging lens.&#10;&#10;Setup: A black stick figure (&quot;object&quot;) is standing directly on the left focal point (F) of a light-blue biconvex lens.&#10;&#10;Parallel Ray: A teal ray travels horizontally from the object's head to the lens and refracts through the focal point (F) on the right side.&#10;&#10;Midpoint Ray: A second teal ray travels from the object's head directly through the lens center (M) without bending.&#10;&#10;Result: The two refracted rays emerging on the right side are perfectly parallel to each other. Because they never intersect—and their dashed virtual extensions on the left also never intersect—no image is formed when the object is exactly at the focal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30060" name="Picture 1" descr="A physics ray diagram illustrating the special case of an object placed at the focal point of a converging lens.&#10;&#10;Setup: A black stick figure (&quot;object&quot;) is standing directly on the left focal point (F) of a light-blue biconvex lens.&#10;&#10;Parallel Ray: A teal ray travels horizontally from the object's head to the lens and refracts through the focal point (F) on the right side.&#10;&#10;Midpoint Ray: A second teal ray travels from the object's head directly through the lens center (M) without bending.&#10;&#10;Result: The two refracted rays emerging on the right side are perfectly parallel to each other. Because they never intersect—and their dashed virtual extensions on the left also never intersect—no image is formed when the object is exactly at the focal length."/>
                    <pic:cNvPicPr/>
                  </pic:nvPicPr>
                  <pic:blipFill>
                    <a:blip r:embed="rId639" cstate="screen">
                      <a:extLst>
                        <a:ext uri="{28A0092B-C50C-407E-A947-70E740481C1C}">
                          <a14:useLocalDpi xmlns:a14="http://schemas.microsoft.com/office/drawing/2010/main"/>
                        </a:ext>
                      </a:extLst>
                    </a:blip>
                    <a:stretch>
                      <a:fillRect/>
                    </a:stretch>
                  </pic:blipFill>
                  <pic:spPr>
                    <a:xfrm>
                      <a:off x="0" y="0"/>
                      <a:ext cx="2621280" cy="1343025"/>
                    </a:xfrm>
                    <a:prstGeom prst="rect">
                      <a:avLst/>
                    </a:prstGeom>
                  </pic:spPr>
                </pic:pic>
              </a:graphicData>
            </a:graphic>
          </wp:inline>
        </w:drawing>
      </w:r>
    </w:p>
    <w:p w14:paraId="35085E0F" w14:textId="0D7F8141" w:rsidR="009A19F0" w:rsidRPr="00616565" w:rsidRDefault="009A19F0" w:rsidP="009A19F0">
      <w:pPr>
        <w:pStyle w:val="Caption"/>
        <w:tabs>
          <w:tab w:val="left" w:pos="8190"/>
        </w:tabs>
        <w:jc w:val="center"/>
        <w:rPr>
          <w:color w:val="auto"/>
        </w:rPr>
      </w:pPr>
      <w:bookmarkStart w:id="1428" w:name="_Ref221716590"/>
      <w:r w:rsidRPr="00616565">
        <w:rPr>
          <w:color w:val="auto"/>
        </w:rPr>
        <w:t xml:space="preserve">Figure </w:t>
      </w:r>
      <w:r w:rsidRPr="00616565">
        <w:rPr>
          <w:color w:val="auto"/>
        </w:rPr>
        <w:fldChar w:fldCharType="begin"/>
      </w:r>
      <w:r w:rsidRPr="00616565">
        <w:rPr>
          <w:color w:val="auto"/>
        </w:rPr>
        <w:instrText xml:space="preserve"> STYLEREF 1 \s </w:instrText>
      </w:r>
      <w:r w:rsidRPr="00616565">
        <w:rPr>
          <w:color w:val="auto"/>
        </w:rPr>
        <w:fldChar w:fldCharType="separate"/>
      </w:r>
      <w:r w:rsidR="00F91D0D">
        <w:rPr>
          <w:noProof/>
          <w:color w:val="auto"/>
        </w:rPr>
        <w:t>19</w:t>
      </w:r>
      <w:r w:rsidRPr="00616565">
        <w:rPr>
          <w:color w:val="auto"/>
        </w:rPr>
        <w:fldChar w:fldCharType="end"/>
      </w:r>
      <w:r w:rsidRPr="00616565">
        <w:rPr>
          <w:color w:val="auto"/>
        </w:rPr>
        <w:t>.</w:t>
      </w:r>
      <w:r w:rsidRPr="00616565">
        <w:rPr>
          <w:color w:val="auto"/>
        </w:rPr>
        <w:fldChar w:fldCharType="begin"/>
      </w:r>
      <w:r w:rsidRPr="00616565">
        <w:rPr>
          <w:color w:val="auto"/>
        </w:rPr>
        <w:instrText xml:space="preserve"> SEQ Figure \* ARABIC \s 1 </w:instrText>
      </w:r>
      <w:r w:rsidRPr="00616565">
        <w:rPr>
          <w:color w:val="auto"/>
        </w:rPr>
        <w:fldChar w:fldCharType="separate"/>
      </w:r>
      <w:r w:rsidR="00F91D0D">
        <w:rPr>
          <w:noProof/>
          <w:color w:val="auto"/>
        </w:rPr>
        <w:t>17</w:t>
      </w:r>
      <w:r w:rsidRPr="00616565">
        <w:rPr>
          <w:color w:val="auto"/>
        </w:rPr>
        <w:fldChar w:fldCharType="end"/>
      </w:r>
      <w:bookmarkEnd w:id="1428"/>
      <w:r w:rsidRPr="00616565">
        <w:rPr>
          <w:color w:val="auto"/>
        </w:rPr>
        <w:t xml:space="preserve">: </w:t>
      </w:r>
      <w:r w:rsidR="00CC7DA9" w:rsidRPr="00FE3A34">
        <w:rPr>
          <w:color w:val="007F7F"/>
        </w:rPr>
        <w:t>The rays don’t meet…no image!</w:t>
      </w:r>
      <w:r w:rsidRPr="00616565">
        <w:rPr>
          <w:color w:val="auto"/>
          <w:vertAlign w:val="superscript"/>
        </w:rPr>
        <w:fldChar w:fldCharType="begin"/>
      </w:r>
      <w:r w:rsidRPr="00616565">
        <w:rPr>
          <w:color w:val="auto"/>
          <w:vertAlign w:val="superscript"/>
        </w:rPr>
        <w:instrText xml:space="preserve"> NOTEREF _Ref218898700 \h  \* MERGEFORMAT </w:instrText>
      </w:r>
      <w:r w:rsidRPr="00616565">
        <w:rPr>
          <w:color w:val="auto"/>
          <w:vertAlign w:val="superscript"/>
        </w:rPr>
      </w:r>
      <w:r w:rsidRPr="00616565">
        <w:rPr>
          <w:color w:val="auto"/>
          <w:vertAlign w:val="superscript"/>
        </w:rPr>
        <w:fldChar w:fldCharType="separate"/>
      </w:r>
      <w:r w:rsidR="00F91D0D">
        <w:rPr>
          <w:color w:val="auto"/>
          <w:vertAlign w:val="superscript"/>
        </w:rPr>
        <w:t>1</w:t>
      </w:r>
      <w:r w:rsidRPr="00616565">
        <w:rPr>
          <w:color w:val="auto"/>
          <w:vertAlign w:val="superscript"/>
        </w:rPr>
        <w:fldChar w:fldCharType="end"/>
      </w:r>
    </w:p>
    <w:p w14:paraId="2D331DAE" w14:textId="77777777" w:rsidR="00D9566B" w:rsidRPr="00541652" w:rsidRDefault="00D9566B" w:rsidP="00D9566B">
      <w:pPr>
        <w:pStyle w:val="Heading3"/>
        <w:tabs>
          <w:tab w:val="left" w:pos="8190"/>
        </w:tabs>
      </w:pPr>
      <w:r w:rsidRPr="00541652">
        <w:br w:type="column"/>
      </w:r>
      <w:r w:rsidRPr="00541652">
        <w:t>Numbers</w:t>
      </w:r>
    </w:p>
    <w:p w14:paraId="1D0658FB" w14:textId="1FBCEB95" w:rsidR="00D9566B" w:rsidRPr="000C4BF2" w:rsidRDefault="000C4BF2" w:rsidP="00D9566B">
      <w:pPr>
        <w:tabs>
          <w:tab w:val="left" w:pos="8190"/>
        </w:tabs>
        <w:spacing w:after="120" w:line="240" w:lineRule="auto"/>
        <w:rPr>
          <w:color w:val="404040" w:themeColor="text1" w:themeTint="BF"/>
        </w:rPr>
      </w:pPr>
      <w:r w:rsidRPr="00C934B9">
        <w:rPr>
          <w:color w:val="404040" w:themeColor="text1" w:themeTint="BF"/>
        </w:rPr>
        <w:t>(This column intentionally left blan</w:t>
      </w:r>
      <w:r>
        <w:rPr>
          <w:color w:val="404040" w:themeColor="text1" w:themeTint="BF"/>
        </w:rPr>
        <w:t>k)</w:t>
      </w:r>
    </w:p>
    <w:p w14:paraId="17905493" w14:textId="77777777" w:rsidR="00D9566B" w:rsidRPr="00541652" w:rsidRDefault="00D9566B" w:rsidP="00D9566B">
      <w:pPr>
        <w:tabs>
          <w:tab w:val="left" w:pos="8190"/>
        </w:tabs>
        <w:spacing w:after="120" w:line="240" w:lineRule="auto"/>
        <w:sectPr w:rsidR="00D9566B" w:rsidRPr="00541652" w:rsidSect="00D9566B">
          <w:endnotePr>
            <w:numFmt w:val="decimal"/>
          </w:endnotePr>
          <w:type w:val="continuous"/>
          <w:pgSz w:w="15840" w:h="12240" w:orient="landscape"/>
          <w:pgMar w:top="1440" w:right="1440" w:bottom="1440" w:left="1440" w:header="720" w:footer="720" w:gutter="0"/>
          <w:cols w:num="3" w:sep="1" w:space="288"/>
          <w:titlePg/>
          <w:docGrid w:linePitch="299"/>
        </w:sectPr>
      </w:pPr>
    </w:p>
    <w:p w14:paraId="2F33CC32" w14:textId="403795E8" w:rsidR="00D9566B" w:rsidRPr="002C456B" w:rsidRDefault="00D9566B" w:rsidP="00D9566B">
      <w:pPr>
        <w:pStyle w:val="Heading2"/>
        <w:rPr>
          <w:rFonts w:asciiTheme="minorHAnsi" w:hAnsiTheme="minorHAnsi"/>
          <w:color w:val="auto"/>
        </w:rPr>
        <w:sectPr w:rsidR="00D9566B" w:rsidRPr="002C456B" w:rsidSect="00D9566B">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429" w:name="_Ref221739104"/>
      <w:bookmarkStart w:id="1430" w:name="_Toc221827505"/>
      <w:r w:rsidRPr="002C456B">
        <w:rPr>
          <w:rFonts w:asciiTheme="minorHAnsi" w:hAnsiTheme="minorHAnsi"/>
          <w:color w:val="auto"/>
        </w:rPr>
        <w:lastRenderedPageBreak/>
        <w:t xml:space="preserve">: </w:t>
      </w:r>
      <w:r w:rsidR="003C65A9" w:rsidRPr="003C65A9">
        <w:rPr>
          <w:rFonts w:asciiTheme="minorHAnsi" w:hAnsiTheme="minorHAnsi"/>
          <w:color w:val="auto"/>
        </w:rPr>
        <w:t xml:space="preserve">Concave Lenses </w:t>
      </w:r>
      <w:r w:rsidRPr="002C456B">
        <w:rPr>
          <w:rFonts w:asciiTheme="minorHAnsi" w:hAnsiTheme="minorHAnsi"/>
          <w:color w:val="auto"/>
        </w:rPr>
        <w:t>(</w:t>
      </w:r>
      <w:r w:rsidRPr="002C456B">
        <w:rPr>
          <w:rFonts w:asciiTheme="minorHAnsi" w:hAnsiTheme="minorHAnsi"/>
          <w:noProof/>
          <w:color w:val="auto"/>
        </w:rPr>
        <w:drawing>
          <wp:inline distT="0" distB="0" distL="0" distR="0" wp14:anchorId="342DF81F" wp14:editId="62948710">
            <wp:extent cx="95534" cy="95534"/>
            <wp:effectExtent l="0" t="0" r="0" b="0"/>
            <wp:docPr id="62765716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770E6DCA" wp14:editId="04F7C08D">
            <wp:extent cx="109182" cy="124199"/>
            <wp:effectExtent l="0" t="0" r="5715" b="0"/>
            <wp:docPr id="1501290487" name="Picture 15012904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429"/>
      <w:bookmarkEnd w:id="1430"/>
    </w:p>
    <w:p w14:paraId="712D6517" w14:textId="77777777" w:rsidR="00D9566B" w:rsidRPr="00541652" w:rsidRDefault="00D9566B" w:rsidP="00D9566B">
      <w:pPr>
        <w:pStyle w:val="Heading3"/>
        <w:tabs>
          <w:tab w:val="left" w:pos="8190"/>
        </w:tabs>
        <w:spacing w:line="240" w:lineRule="auto"/>
      </w:pPr>
      <w:r w:rsidRPr="00541652">
        <w:t>Words</w:t>
      </w:r>
    </w:p>
    <w:p w14:paraId="7B626423" w14:textId="01F7303B" w:rsidR="003A102C" w:rsidRDefault="003A102C" w:rsidP="003A102C">
      <w:pPr>
        <w:spacing w:after="120" w:line="240" w:lineRule="auto"/>
        <w:ind w:left="15" w:right="14"/>
      </w:pPr>
      <w:r>
        <w:t xml:space="preserve">Next, we will consider a concave lens, specifically a double concave lens. </w:t>
      </w:r>
      <w:r>
        <w:rPr>
          <w:color w:val="007F7F"/>
        </w:rPr>
        <w:t xml:space="preserve">Since concave lenses are diverging, their focal length is negative. If the focal length is -0.3 m </w:t>
      </w:r>
      <w:r>
        <w:t>and a 0.2-m-tall object is placed 0.3 m from the midpoint of the lens, is an image created? If so, where is it and what are the characteristics of the image?</w:t>
      </w:r>
    </w:p>
    <w:p w14:paraId="08A88210" w14:textId="38D16CDD" w:rsidR="003A102C" w:rsidRPr="00F25E5F" w:rsidRDefault="00F25E5F" w:rsidP="003A102C">
      <w:pPr>
        <w:spacing w:after="120" w:line="240" w:lineRule="auto"/>
        <w:ind w:left="-5" w:right="14"/>
        <w:rPr>
          <w:color w:val="007F7F"/>
          <w:szCs w:val="20"/>
        </w:rPr>
      </w:pPr>
      <w:r w:rsidRPr="00F25E5F">
        <w:rPr>
          <w:color w:val="007F7F"/>
          <w:szCs w:val="20"/>
        </w:rPr>
        <w:fldChar w:fldCharType="begin"/>
      </w:r>
      <w:r w:rsidRPr="00F25E5F">
        <w:rPr>
          <w:color w:val="007F7F"/>
          <w:szCs w:val="20"/>
        </w:rPr>
        <w:instrText xml:space="preserve"> REF _Ref221719579 \h </w:instrText>
      </w:r>
      <w:r>
        <w:rPr>
          <w:color w:val="007F7F"/>
          <w:szCs w:val="20"/>
        </w:rPr>
        <w:instrText xml:space="preserve"> \* MERGEFORMAT </w:instrText>
      </w:r>
      <w:r w:rsidRPr="00F25E5F">
        <w:rPr>
          <w:color w:val="007F7F"/>
          <w:szCs w:val="20"/>
        </w:rPr>
      </w:r>
      <w:r w:rsidRPr="00F25E5F">
        <w:rPr>
          <w:color w:val="007F7F"/>
          <w:szCs w:val="20"/>
        </w:rPr>
        <w:fldChar w:fldCharType="separate"/>
      </w:r>
      <w:r w:rsidR="00F91D0D" w:rsidRPr="00F91D0D">
        <w:rPr>
          <w:color w:val="007F7F"/>
          <w:szCs w:val="20"/>
        </w:rPr>
        <w:t xml:space="preserve">Figure </w:t>
      </w:r>
      <w:r w:rsidR="00F91D0D" w:rsidRPr="00F91D0D">
        <w:rPr>
          <w:noProof/>
          <w:color w:val="007F7F"/>
          <w:szCs w:val="20"/>
        </w:rPr>
        <w:t>19.18</w:t>
      </w:r>
      <w:r w:rsidRPr="00F25E5F">
        <w:rPr>
          <w:color w:val="007F7F"/>
          <w:szCs w:val="20"/>
        </w:rPr>
        <w:fldChar w:fldCharType="end"/>
      </w:r>
      <w:r w:rsidRPr="00F25E5F">
        <w:rPr>
          <w:color w:val="007F7F"/>
          <w:szCs w:val="20"/>
        </w:rPr>
        <w:t xml:space="preserve"> </w:t>
      </w:r>
      <w:r w:rsidR="003A102C" w:rsidRPr="00F25E5F">
        <w:rPr>
          <w:color w:val="007F7F"/>
          <w:szCs w:val="20"/>
        </w:rPr>
        <w:t>shows what happens when parallel light rays hit a thin concave lens. The parallel light rays all refract as they go through the lens, going directly away from the focal point on the side of the lens where the light originated.</w:t>
      </w:r>
    </w:p>
    <w:p w14:paraId="4392504B" w14:textId="57EBA508" w:rsidR="003A102C" w:rsidRPr="00F25E5F" w:rsidRDefault="003A102C" w:rsidP="003A102C">
      <w:pPr>
        <w:spacing w:after="120" w:line="240" w:lineRule="auto"/>
        <w:ind w:left="-5" w:right="14"/>
        <w:rPr>
          <w:color w:val="007F7F"/>
          <w:szCs w:val="20"/>
        </w:rPr>
      </w:pPr>
      <w:r w:rsidRPr="00F25E5F">
        <w:rPr>
          <w:color w:val="007F7F"/>
          <w:szCs w:val="20"/>
        </w:rPr>
        <w:t>Again, we will use the parallel, focal, and midpoint rays to find the image created.</w:t>
      </w:r>
    </w:p>
    <w:p w14:paraId="5F1F14BA" w14:textId="44766034" w:rsidR="003A102C" w:rsidRPr="00F25E5F" w:rsidRDefault="003A102C" w:rsidP="003A102C">
      <w:pPr>
        <w:spacing w:after="120" w:line="240" w:lineRule="auto"/>
        <w:ind w:left="-5" w:right="14"/>
        <w:rPr>
          <w:color w:val="007F7F"/>
          <w:szCs w:val="20"/>
        </w:rPr>
      </w:pPr>
      <w:r w:rsidRPr="00F25E5F">
        <w:rPr>
          <w:color w:val="007F7F"/>
          <w:szCs w:val="20"/>
        </w:rPr>
        <w:t>The parallel ray goes parallel to the principal axis and then refracts directly away from the focal point on the near side of the lens, as in</w:t>
      </w:r>
      <w:r w:rsidR="00F25E5F" w:rsidRPr="00F25E5F">
        <w:rPr>
          <w:color w:val="007F7F"/>
          <w:szCs w:val="20"/>
        </w:rPr>
        <w:t xml:space="preserve"> </w:t>
      </w:r>
      <w:r w:rsidR="00F25E5F" w:rsidRPr="00F25E5F">
        <w:rPr>
          <w:color w:val="007F7F"/>
          <w:szCs w:val="20"/>
        </w:rPr>
        <w:fldChar w:fldCharType="begin"/>
      </w:r>
      <w:r w:rsidR="00F25E5F" w:rsidRPr="00F25E5F">
        <w:rPr>
          <w:color w:val="007F7F"/>
          <w:szCs w:val="20"/>
        </w:rPr>
        <w:instrText xml:space="preserve"> REF _Ref221719592 \h </w:instrText>
      </w:r>
      <w:r w:rsidR="00F25E5F">
        <w:rPr>
          <w:color w:val="007F7F"/>
          <w:szCs w:val="20"/>
        </w:rPr>
        <w:instrText xml:space="preserve"> \* MERGEFORMAT </w:instrText>
      </w:r>
      <w:r w:rsidR="00F25E5F" w:rsidRPr="00F25E5F">
        <w:rPr>
          <w:color w:val="007F7F"/>
          <w:szCs w:val="20"/>
        </w:rPr>
      </w:r>
      <w:r w:rsidR="00F25E5F" w:rsidRPr="00F25E5F">
        <w:rPr>
          <w:color w:val="007F7F"/>
          <w:szCs w:val="20"/>
        </w:rPr>
        <w:fldChar w:fldCharType="separate"/>
      </w:r>
      <w:r w:rsidR="00F91D0D" w:rsidRPr="00F91D0D">
        <w:rPr>
          <w:color w:val="007F7F"/>
          <w:szCs w:val="20"/>
        </w:rPr>
        <w:t xml:space="preserve">Figure </w:t>
      </w:r>
      <w:r w:rsidR="00F91D0D" w:rsidRPr="00F91D0D">
        <w:rPr>
          <w:noProof/>
          <w:color w:val="007F7F"/>
          <w:szCs w:val="20"/>
        </w:rPr>
        <w:t>19.19</w:t>
      </w:r>
      <w:r w:rsidR="00F25E5F" w:rsidRPr="00F25E5F">
        <w:rPr>
          <w:color w:val="007F7F"/>
          <w:szCs w:val="20"/>
        </w:rPr>
        <w:fldChar w:fldCharType="end"/>
      </w:r>
      <w:r w:rsidRPr="00F25E5F">
        <w:rPr>
          <w:color w:val="007F7F"/>
          <w:szCs w:val="20"/>
        </w:rPr>
        <w:t>. This ray looks just like one of the rays in</w:t>
      </w:r>
      <w:r w:rsidR="00F25E5F" w:rsidRPr="00F25E5F">
        <w:rPr>
          <w:color w:val="007F7F"/>
          <w:szCs w:val="20"/>
        </w:rPr>
        <w:t xml:space="preserve"> </w:t>
      </w:r>
      <w:r w:rsidR="00F25E5F" w:rsidRPr="00F25E5F">
        <w:rPr>
          <w:color w:val="007F7F"/>
          <w:szCs w:val="20"/>
        </w:rPr>
        <w:fldChar w:fldCharType="begin"/>
      </w:r>
      <w:r w:rsidR="00F25E5F" w:rsidRPr="00F25E5F">
        <w:rPr>
          <w:color w:val="007F7F"/>
          <w:szCs w:val="20"/>
        </w:rPr>
        <w:instrText xml:space="preserve"> REF _Ref221719579 \h </w:instrText>
      </w:r>
      <w:r w:rsidR="00F25E5F">
        <w:rPr>
          <w:color w:val="007F7F"/>
          <w:szCs w:val="20"/>
        </w:rPr>
        <w:instrText xml:space="preserve"> \* MERGEFORMAT </w:instrText>
      </w:r>
      <w:r w:rsidR="00F25E5F" w:rsidRPr="00F25E5F">
        <w:rPr>
          <w:color w:val="007F7F"/>
          <w:szCs w:val="20"/>
        </w:rPr>
      </w:r>
      <w:r w:rsidR="00F25E5F" w:rsidRPr="00F25E5F">
        <w:rPr>
          <w:color w:val="007F7F"/>
          <w:szCs w:val="20"/>
        </w:rPr>
        <w:fldChar w:fldCharType="separate"/>
      </w:r>
      <w:r w:rsidR="00F91D0D" w:rsidRPr="00F91D0D">
        <w:rPr>
          <w:color w:val="007F7F"/>
          <w:szCs w:val="20"/>
        </w:rPr>
        <w:t xml:space="preserve">Figure </w:t>
      </w:r>
      <w:r w:rsidR="00F91D0D" w:rsidRPr="00F91D0D">
        <w:rPr>
          <w:noProof/>
          <w:color w:val="007F7F"/>
          <w:szCs w:val="20"/>
        </w:rPr>
        <w:t>19.18</w:t>
      </w:r>
      <w:r w:rsidR="00F25E5F" w:rsidRPr="00F25E5F">
        <w:rPr>
          <w:color w:val="007F7F"/>
          <w:szCs w:val="20"/>
        </w:rPr>
        <w:fldChar w:fldCharType="end"/>
      </w:r>
      <w:r w:rsidRPr="00F25E5F">
        <w:rPr>
          <w:color w:val="007F7F"/>
          <w:szCs w:val="20"/>
        </w:rPr>
        <w:t>.</w:t>
      </w:r>
    </w:p>
    <w:p w14:paraId="466B0859" w14:textId="3544856D" w:rsidR="003A102C" w:rsidRPr="00F25E5F" w:rsidRDefault="003A102C" w:rsidP="003A102C">
      <w:pPr>
        <w:spacing w:after="120" w:line="240" w:lineRule="auto"/>
        <w:ind w:left="-5" w:right="14"/>
        <w:rPr>
          <w:color w:val="007F7F"/>
          <w:szCs w:val="20"/>
        </w:rPr>
      </w:pPr>
      <w:r w:rsidRPr="00F25E5F">
        <w:rPr>
          <w:color w:val="007F7F"/>
          <w:szCs w:val="20"/>
        </w:rPr>
        <w:t>The focal ray goes toward the far focal point, but it refracts parallel to the principal axis when it reaches the lens, as in</w:t>
      </w:r>
      <w:r w:rsidR="00F25E5F" w:rsidRPr="00F25E5F">
        <w:rPr>
          <w:color w:val="007F7F"/>
          <w:szCs w:val="20"/>
        </w:rPr>
        <w:t xml:space="preserve"> </w:t>
      </w:r>
      <w:r w:rsidR="00F25E5F" w:rsidRPr="00F25E5F">
        <w:rPr>
          <w:color w:val="007F7F"/>
          <w:szCs w:val="20"/>
        </w:rPr>
        <w:fldChar w:fldCharType="begin"/>
      </w:r>
      <w:r w:rsidR="00F25E5F" w:rsidRPr="00F25E5F">
        <w:rPr>
          <w:color w:val="007F7F"/>
          <w:szCs w:val="20"/>
        </w:rPr>
        <w:instrText xml:space="preserve"> REF _Ref221719612 \h </w:instrText>
      </w:r>
      <w:r w:rsidR="00F25E5F">
        <w:rPr>
          <w:color w:val="007F7F"/>
          <w:szCs w:val="20"/>
        </w:rPr>
        <w:instrText xml:space="preserve"> \* MERGEFORMAT </w:instrText>
      </w:r>
      <w:r w:rsidR="00F25E5F" w:rsidRPr="00F25E5F">
        <w:rPr>
          <w:color w:val="007F7F"/>
          <w:szCs w:val="20"/>
        </w:rPr>
      </w:r>
      <w:r w:rsidR="00F25E5F" w:rsidRPr="00F25E5F">
        <w:rPr>
          <w:color w:val="007F7F"/>
          <w:szCs w:val="20"/>
        </w:rPr>
        <w:fldChar w:fldCharType="separate"/>
      </w:r>
      <w:r w:rsidR="00F91D0D" w:rsidRPr="00F91D0D">
        <w:rPr>
          <w:color w:val="007F7F"/>
          <w:szCs w:val="20"/>
        </w:rPr>
        <w:t xml:space="preserve">Figure </w:t>
      </w:r>
      <w:r w:rsidR="00F91D0D" w:rsidRPr="00F91D0D">
        <w:rPr>
          <w:noProof/>
          <w:color w:val="007F7F"/>
          <w:szCs w:val="20"/>
        </w:rPr>
        <w:t>19.20</w:t>
      </w:r>
      <w:r w:rsidR="00F25E5F" w:rsidRPr="00F25E5F">
        <w:rPr>
          <w:color w:val="007F7F"/>
          <w:szCs w:val="20"/>
        </w:rPr>
        <w:fldChar w:fldCharType="end"/>
      </w:r>
      <w:r w:rsidRPr="00F25E5F">
        <w:rPr>
          <w:color w:val="007F7F"/>
          <w:szCs w:val="20"/>
        </w:rPr>
        <w:t>. This ray is like one of the rays in</w:t>
      </w:r>
      <w:r w:rsidR="00F25E5F" w:rsidRPr="00F25E5F">
        <w:rPr>
          <w:color w:val="007F7F"/>
          <w:szCs w:val="20"/>
        </w:rPr>
        <w:t xml:space="preserve"> </w:t>
      </w:r>
      <w:r w:rsidR="00F25E5F" w:rsidRPr="00F25E5F">
        <w:rPr>
          <w:color w:val="007F7F"/>
          <w:szCs w:val="20"/>
        </w:rPr>
        <w:fldChar w:fldCharType="begin"/>
      </w:r>
      <w:r w:rsidR="00F25E5F" w:rsidRPr="00F25E5F">
        <w:rPr>
          <w:color w:val="007F7F"/>
          <w:szCs w:val="20"/>
        </w:rPr>
        <w:instrText xml:space="preserve"> REF _Ref221719579 \h </w:instrText>
      </w:r>
      <w:r w:rsidR="00F25E5F">
        <w:rPr>
          <w:color w:val="007F7F"/>
          <w:szCs w:val="20"/>
        </w:rPr>
        <w:instrText xml:space="preserve"> \* MERGEFORMAT </w:instrText>
      </w:r>
      <w:r w:rsidR="00F25E5F" w:rsidRPr="00F25E5F">
        <w:rPr>
          <w:color w:val="007F7F"/>
          <w:szCs w:val="20"/>
        </w:rPr>
      </w:r>
      <w:r w:rsidR="00F25E5F" w:rsidRPr="00F25E5F">
        <w:rPr>
          <w:color w:val="007F7F"/>
          <w:szCs w:val="20"/>
        </w:rPr>
        <w:fldChar w:fldCharType="separate"/>
      </w:r>
      <w:r w:rsidR="00F91D0D" w:rsidRPr="00F91D0D">
        <w:rPr>
          <w:color w:val="007F7F"/>
          <w:szCs w:val="20"/>
        </w:rPr>
        <w:t xml:space="preserve">Figure </w:t>
      </w:r>
      <w:r w:rsidR="00F91D0D" w:rsidRPr="00F91D0D">
        <w:rPr>
          <w:noProof/>
          <w:color w:val="007F7F"/>
          <w:szCs w:val="20"/>
        </w:rPr>
        <w:t>19.18</w:t>
      </w:r>
      <w:r w:rsidR="00F25E5F" w:rsidRPr="00F25E5F">
        <w:rPr>
          <w:color w:val="007F7F"/>
          <w:szCs w:val="20"/>
        </w:rPr>
        <w:fldChar w:fldCharType="end"/>
      </w:r>
      <w:r w:rsidRPr="00F25E5F">
        <w:rPr>
          <w:color w:val="007F7F"/>
          <w:szCs w:val="20"/>
        </w:rPr>
        <w:t>, but with the direction reversed.</w:t>
      </w:r>
    </w:p>
    <w:p w14:paraId="758C15C5" w14:textId="4A96D62C" w:rsidR="00D9566B" w:rsidRPr="00F25E5F" w:rsidRDefault="003A102C" w:rsidP="003A102C">
      <w:pPr>
        <w:tabs>
          <w:tab w:val="left" w:pos="8190"/>
        </w:tabs>
        <w:spacing w:after="120" w:line="240" w:lineRule="auto"/>
        <w:rPr>
          <w:color w:val="007F7F"/>
          <w:szCs w:val="20"/>
        </w:rPr>
      </w:pPr>
      <w:r w:rsidRPr="00F25E5F">
        <w:rPr>
          <w:color w:val="007F7F"/>
          <w:szCs w:val="20"/>
        </w:rPr>
        <w:t>The midpoint ray goes straight through the midpoint, as in</w:t>
      </w:r>
      <w:r w:rsidR="00F25E5F" w:rsidRPr="00F25E5F">
        <w:rPr>
          <w:color w:val="007F7F"/>
          <w:szCs w:val="20"/>
        </w:rPr>
        <w:t xml:space="preserve"> </w:t>
      </w:r>
      <w:r w:rsidR="00F25E5F" w:rsidRPr="00F25E5F">
        <w:rPr>
          <w:color w:val="007F7F"/>
          <w:szCs w:val="20"/>
        </w:rPr>
        <w:fldChar w:fldCharType="begin"/>
      </w:r>
      <w:r w:rsidR="00F25E5F" w:rsidRPr="00F25E5F">
        <w:rPr>
          <w:color w:val="007F7F"/>
          <w:szCs w:val="20"/>
        </w:rPr>
        <w:instrText xml:space="preserve"> REF _Ref221719632 \h </w:instrText>
      </w:r>
      <w:r w:rsidR="00F25E5F">
        <w:rPr>
          <w:color w:val="007F7F"/>
          <w:szCs w:val="20"/>
        </w:rPr>
        <w:instrText xml:space="preserve"> \* MERGEFORMAT </w:instrText>
      </w:r>
      <w:r w:rsidR="00F25E5F" w:rsidRPr="00F25E5F">
        <w:rPr>
          <w:color w:val="007F7F"/>
          <w:szCs w:val="20"/>
        </w:rPr>
      </w:r>
      <w:r w:rsidR="00F25E5F" w:rsidRPr="00F25E5F">
        <w:rPr>
          <w:color w:val="007F7F"/>
          <w:szCs w:val="20"/>
        </w:rPr>
        <w:fldChar w:fldCharType="separate"/>
      </w:r>
      <w:r w:rsidR="00F91D0D" w:rsidRPr="00F91D0D">
        <w:rPr>
          <w:color w:val="007F7F"/>
          <w:szCs w:val="20"/>
        </w:rPr>
        <w:t xml:space="preserve">Figure </w:t>
      </w:r>
      <w:r w:rsidR="00F91D0D" w:rsidRPr="00F91D0D">
        <w:rPr>
          <w:noProof/>
          <w:color w:val="007F7F"/>
          <w:szCs w:val="20"/>
        </w:rPr>
        <w:t>19.21</w:t>
      </w:r>
      <w:r w:rsidR="00F25E5F" w:rsidRPr="00F25E5F">
        <w:rPr>
          <w:color w:val="007F7F"/>
          <w:szCs w:val="20"/>
        </w:rPr>
        <w:fldChar w:fldCharType="end"/>
      </w:r>
      <w:r w:rsidRPr="00F25E5F">
        <w:rPr>
          <w:color w:val="007F7F"/>
          <w:szCs w:val="20"/>
        </w:rPr>
        <w:t>.</w:t>
      </w:r>
    </w:p>
    <w:p w14:paraId="1A2C0E7F" w14:textId="77777777" w:rsidR="00D9566B" w:rsidRPr="00541652" w:rsidRDefault="00D9566B" w:rsidP="00D9566B">
      <w:pPr>
        <w:pStyle w:val="Heading3"/>
        <w:tabs>
          <w:tab w:val="left" w:pos="8190"/>
        </w:tabs>
        <w:spacing w:before="0" w:after="120" w:line="240" w:lineRule="auto"/>
        <w:rPr>
          <w:color w:val="0000FF"/>
        </w:rPr>
      </w:pPr>
      <w:r w:rsidRPr="00541652">
        <w:br w:type="column"/>
      </w:r>
      <w:r w:rsidRPr="00541652">
        <w:t>Graphics</w:t>
      </w:r>
    </w:p>
    <w:p w14:paraId="2734CF37" w14:textId="7A0661C5" w:rsidR="00D9566B" w:rsidRPr="00541652" w:rsidRDefault="00C50554" w:rsidP="00D9566B">
      <w:pPr>
        <w:keepNext/>
        <w:tabs>
          <w:tab w:val="left" w:pos="8190"/>
        </w:tabs>
        <w:spacing w:after="120" w:line="240" w:lineRule="auto"/>
        <w:ind w:right="14"/>
        <w:jc w:val="center"/>
      </w:pPr>
      <w:r w:rsidRPr="00C50554">
        <w:rPr>
          <w:noProof/>
        </w:rPr>
        <w:drawing>
          <wp:inline distT="0" distB="0" distL="0" distR="0" wp14:anchorId="61E1C4DD" wp14:editId="47B4FA6B">
            <wp:extent cx="2621280" cy="1478915"/>
            <wp:effectExtent l="0" t="0" r="7620" b="6985"/>
            <wp:docPr id="391433315" name="Picture 1" descr="A physics ray diagram illustrating the focal properties of a diverging (concave) lens.&#10;&#10;Lens and Axis: A light-blue biconcave lens (thinner in the middle than at the edges) is positioned vertically at the center point labeled M. A horizontal dashed &quot;principal axis&quot; passes through the center.&#10;&#10;Incident Rays: Multiple teal light rays travel horizontally from the left toward the lens, parallel to the principal axis.&#10;&#10;Divergence: As the rays pass through the lens, they refract (bend) outward, spreading away from each other.&#10;&#10;Virtual Focus: Light-blue dashed lines extend backward from the refracted rays to the left side of the lens. These extensions meet at a single point labeled F (the virtual focal point).&#10;&#10;Distance: The focal length, labeled f, is the distance between the lens center M and this virtual focal point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433315" name="Picture 1" descr="A physics ray diagram illustrating the focal properties of a diverging (concave) lens.&#10;&#10;Lens and Axis: A light-blue biconcave lens (thinner in the middle than at the edges) is positioned vertically at the center point labeled M. A horizontal dashed &quot;principal axis&quot; passes through the center.&#10;&#10;Incident Rays: Multiple teal light rays travel horizontally from the left toward the lens, parallel to the principal axis.&#10;&#10;Divergence: As the rays pass through the lens, they refract (bend) outward, spreading away from each other.&#10;&#10;Virtual Focus: Light-blue dashed lines extend backward from the refracted rays to the left side of the lens. These extensions meet at a single point labeled F (the virtual focal point).&#10;&#10;Distance: The focal length, labeled f, is the distance between the lens center M and this virtual focal point F."/>
                    <pic:cNvPicPr/>
                  </pic:nvPicPr>
                  <pic:blipFill>
                    <a:blip r:embed="rId640" cstate="screen">
                      <a:extLst>
                        <a:ext uri="{28A0092B-C50C-407E-A947-70E740481C1C}">
                          <a14:useLocalDpi xmlns:a14="http://schemas.microsoft.com/office/drawing/2010/main"/>
                        </a:ext>
                      </a:extLst>
                    </a:blip>
                    <a:stretch>
                      <a:fillRect/>
                    </a:stretch>
                  </pic:blipFill>
                  <pic:spPr>
                    <a:xfrm>
                      <a:off x="0" y="0"/>
                      <a:ext cx="2621280" cy="1478915"/>
                    </a:xfrm>
                    <a:prstGeom prst="rect">
                      <a:avLst/>
                    </a:prstGeom>
                  </pic:spPr>
                </pic:pic>
              </a:graphicData>
            </a:graphic>
          </wp:inline>
        </w:drawing>
      </w:r>
    </w:p>
    <w:p w14:paraId="2FFE49D9" w14:textId="6BFE1158" w:rsidR="00D9566B" w:rsidRPr="00D0573B" w:rsidRDefault="00D9566B" w:rsidP="00D9566B">
      <w:pPr>
        <w:pStyle w:val="Caption"/>
        <w:tabs>
          <w:tab w:val="left" w:pos="8190"/>
        </w:tabs>
        <w:jc w:val="center"/>
        <w:rPr>
          <w:color w:val="auto"/>
          <w:vertAlign w:val="superscript"/>
        </w:rPr>
      </w:pPr>
      <w:bookmarkStart w:id="1431" w:name="_Ref221719579"/>
      <w:r w:rsidRPr="00D0573B">
        <w:rPr>
          <w:color w:val="auto"/>
        </w:rPr>
        <w:t xml:space="preserve">Figure </w:t>
      </w:r>
      <w:r w:rsidRPr="00D0573B">
        <w:rPr>
          <w:color w:val="auto"/>
        </w:rPr>
        <w:fldChar w:fldCharType="begin"/>
      </w:r>
      <w:r w:rsidRPr="00D0573B">
        <w:rPr>
          <w:color w:val="auto"/>
        </w:rPr>
        <w:instrText xml:space="preserve"> STYLEREF 1 \s </w:instrText>
      </w:r>
      <w:r w:rsidRPr="00D0573B">
        <w:rPr>
          <w:color w:val="auto"/>
        </w:rPr>
        <w:fldChar w:fldCharType="separate"/>
      </w:r>
      <w:r w:rsidR="00F91D0D">
        <w:rPr>
          <w:noProof/>
          <w:color w:val="auto"/>
        </w:rPr>
        <w:t>19</w:t>
      </w:r>
      <w:r w:rsidRPr="00D0573B">
        <w:rPr>
          <w:color w:val="auto"/>
        </w:rPr>
        <w:fldChar w:fldCharType="end"/>
      </w:r>
      <w:r w:rsidRPr="00D0573B">
        <w:rPr>
          <w:color w:val="auto"/>
        </w:rPr>
        <w:t>.</w:t>
      </w:r>
      <w:r w:rsidRPr="00D0573B">
        <w:rPr>
          <w:color w:val="auto"/>
        </w:rPr>
        <w:fldChar w:fldCharType="begin"/>
      </w:r>
      <w:r w:rsidRPr="00D0573B">
        <w:rPr>
          <w:color w:val="auto"/>
        </w:rPr>
        <w:instrText xml:space="preserve"> SEQ Figure \* ARABIC \s 1 </w:instrText>
      </w:r>
      <w:r w:rsidRPr="00D0573B">
        <w:rPr>
          <w:color w:val="auto"/>
        </w:rPr>
        <w:fldChar w:fldCharType="separate"/>
      </w:r>
      <w:r w:rsidR="00F91D0D">
        <w:rPr>
          <w:noProof/>
          <w:color w:val="auto"/>
        </w:rPr>
        <w:t>18</w:t>
      </w:r>
      <w:r w:rsidRPr="00D0573B">
        <w:rPr>
          <w:color w:val="auto"/>
        </w:rPr>
        <w:fldChar w:fldCharType="end"/>
      </w:r>
      <w:bookmarkEnd w:id="1431"/>
      <w:r w:rsidRPr="00D0573B">
        <w:rPr>
          <w:color w:val="auto"/>
        </w:rPr>
        <w:t xml:space="preserve">: </w:t>
      </w:r>
      <w:r w:rsidR="00B1606B" w:rsidRPr="00D0573B">
        <w:rPr>
          <w:color w:val="007F7F"/>
        </w:rPr>
        <w:t>A concave lens causes parallel rays to diverge. The dashed green lines show that the diverging rays all appear to come from the focal point on the side where the light originated</w:t>
      </w:r>
      <w:r w:rsidRPr="00D0573B">
        <w:rPr>
          <w:color w:val="auto"/>
        </w:rPr>
        <w:t>.</w:t>
      </w:r>
      <w:r w:rsidRPr="00D0573B">
        <w:rPr>
          <w:color w:val="auto"/>
          <w:vertAlign w:val="superscript"/>
        </w:rPr>
        <w:fldChar w:fldCharType="begin"/>
      </w:r>
      <w:r w:rsidRPr="00D0573B">
        <w:rPr>
          <w:color w:val="auto"/>
          <w:vertAlign w:val="superscript"/>
        </w:rPr>
        <w:instrText xml:space="preserve"> NOTEREF _Ref218898700 \h  \* MERGEFORMAT </w:instrText>
      </w:r>
      <w:r w:rsidRPr="00D0573B">
        <w:rPr>
          <w:color w:val="auto"/>
          <w:vertAlign w:val="superscript"/>
        </w:rPr>
      </w:r>
      <w:r w:rsidRPr="00D0573B">
        <w:rPr>
          <w:color w:val="auto"/>
          <w:vertAlign w:val="superscript"/>
        </w:rPr>
        <w:fldChar w:fldCharType="separate"/>
      </w:r>
      <w:r w:rsidR="00F91D0D">
        <w:rPr>
          <w:color w:val="auto"/>
          <w:vertAlign w:val="superscript"/>
        </w:rPr>
        <w:t>1</w:t>
      </w:r>
      <w:r w:rsidRPr="00D0573B">
        <w:rPr>
          <w:color w:val="auto"/>
          <w:vertAlign w:val="superscript"/>
        </w:rPr>
        <w:fldChar w:fldCharType="end"/>
      </w:r>
    </w:p>
    <w:p w14:paraId="48F1B0A0" w14:textId="4F1084F5" w:rsidR="00B1606B" w:rsidRPr="00D0573B" w:rsidRDefault="00866B5D" w:rsidP="00B1606B">
      <w:pPr>
        <w:keepNext/>
        <w:tabs>
          <w:tab w:val="left" w:pos="8190"/>
        </w:tabs>
        <w:spacing w:after="120" w:line="240" w:lineRule="auto"/>
        <w:ind w:right="14"/>
        <w:jc w:val="center"/>
        <w:rPr>
          <w:sz w:val="18"/>
          <w:szCs w:val="18"/>
        </w:rPr>
      </w:pPr>
      <w:r w:rsidRPr="00D0573B">
        <w:rPr>
          <w:noProof/>
          <w:sz w:val="18"/>
          <w:szCs w:val="18"/>
        </w:rPr>
        <w:drawing>
          <wp:inline distT="0" distB="0" distL="0" distR="0" wp14:anchorId="47C98D3C" wp14:editId="2BD93AE4">
            <wp:extent cx="2621280" cy="1428750"/>
            <wp:effectExtent l="0" t="0" r="7620" b="0"/>
            <wp:docPr id="294023120" name="Picture 1" descr="Parallel Ray: A teal ray travels horizontally from the head of the stick figure toward the lens.&#10;&#10;Refraction: Upon passing through the lens, the ray refracts upward and away from the axis.&#10;&#10;Virtual Extension: A light-blue dashed line extends backward from the point of refraction to the focal point (F) on the same side as the object. This shows that the diverging ray appears to originate from that virtual focal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23120" name="Picture 1" descr="Parallel Ray: A teal ray travels horizontally from the head of the stick figure toward the lens.&#10;&#10;Refraction: Upon passing through the lens, the ray refracts upward and away from the axis.&#10;&#10;Virtual Extension: A light-blue dashed line extends backward from the point of refraction to the focal point (F) on the same side as the object. This shows that the diverging ray appears to originate from that virtual focal point."/>
                    <pic:cNvPicPr/>
                  </pic:nvPicPr>
                  <pic:blipFill>
                    <a:blip r:embed="rId641" cstate="screen">
                      <a:extLst>
                        <a:ext uri="{28A0092B-C50C-407E-A947-70E740481C1C}">
                          <a14:useLocalDpi xmlns:a14="http://schemas.microsoft.com/office/drawing/2010/main"/>
                        </a:ext>
                      </a:extLst>
                    </a:blip>
                    <a:stretch>
                      <a:fillRect/>
                    </a:stretch>
                  </pic:blipFill>
                  <pic:spPr>
                    <a:xfrm>
                      <a:off x="0" y="0"/>
                      <a:ext cx="2621280" cy="1428750"/>
                    </a:xfrm>
                    <a:prstGeom prst="rect">
                      <a:avLst/>
                    </a:prstGeom>
                  </pic:spPr>
                </pic:pic>
              </a:graphicData>
            </a:graphic>
          </wp:inline>
        </w:drawing>
      </w:r>
    </w:p>
    <w:p w14:paraId="600F6063" w14:textId="63128EE7" w:rsidR="00B1606B" w:rsidRPr="00D0573B" w:rsidRDefault="00B1606B" w:rsidP="00B1606B">
      <w:pPr>
        <w:pStyle w:val="Caption"/>
        <w:tabs>
          <w:tab w:val="left" w:pos="8190"/>
        </w:tabs>
        <w:jc w:val="center"/>
        <w:rPr>
          <w:color w:val="auto"/>
        </w:rPr>
      </w:pPr>
      <w:bookmarkStart w:id="1432" w:name="_Ref221719592"/>
      <w:r w:rsidRPr="00D0573B">
        <w:rPr>
          <w:color w:val="auto"/>
        </w:rPr>
        <w:t xml:space="preserve">Figure </w:t>
      </w:r>
      <w:r w:rsidRPr="00D0573B">
        <w:rPr>
          <w:color w:val="auto"/>
        </w:rPr>
        <w:fldChar w:fldCharType="begin"/>
      </w:r>
      <w:r w:rsidRPr="00D0573B">
        <w:rPr>
          <w:color w:val="auto"/>
        </w:rPr>
        <w:instrText xml:space="preserve"> STYLEREF 1 \s </w:instrText>
      </w:r>
      <w:r w:rsidRPr="00D0573B">
        <w:rPr>
          <w:color w:val="auto"/>
        </w:rPr>
        <w:fldChar w:fldCharType="separate"/>
      </w:r>
      <w:r w:rsidR="00F91D0D">
        <w:rPr>
          <w:noProof/>
          <w:color w:val="auto"/>
        </w:rPr>
        <w:t>19</w:t>
      </w:r>
      <w:r w:rsidRPr="00D0573B">
        <w:rPr>
          <w:color w:val="auto"/>
        </w:rPr>
        <w:fldChar w:fldCharType="end"/>
      </w:r>
      <w:r w:rsidRPr="00D0573B">
        <w:rPr>
          <w:color w:val="auto"/>
        </w:rPr>
        <w:t>.</w:t>
      </w:r>
      <w:r w:rsidRPr="00D0573B">
        <w:rPr>
          <w:color w:val="auto"/>
        </w:rPr>
        <w:fldChar w:fldCharType="begin"/>
      </w:r>
      <w:r w:rsidRPr="00D0573B">
        <w:rPr>
          <w:color w:val="auto"/>
        </w:rPr>
        <w:instrText xml:space="preserve"> SEQ Figure \* ARABIC \s 1 </w:instrText>
      </w:r>
      <w:r w:rsidRPr="00D0573B">
        <w:rPr>
          <w:color w:val="auto"/>
        </w:rPr>
        <w:fldChar w:fldCharType="separate"/>
      </w:r>
      <w:r w:rsidR="00F91D0D">
        <w:rPr>
          <w:noProof/>
          <w:color w:val="auto"/>
        </w:rPr>
        <w:t>19</w:t>
      </w:r>
      <w:r w:rsidRPr="00D0573B">
        <w:rPr>
          <w:color w:val="auto"/>
        </w:rPr>
        <w:fldChar w:fldCharType="end"/>
      </w:r>
      <w:bookmarkEnd w:id="1432"/>
      <w:r w:rsidRPr="00D0573B">
        <w:rPr>
          <w:color w:val="auto"/>
        </w:rPr>
        <w:t xml:space="preserve">: </w:t>
      </w:r>
      <w:r w:rsidR="00D0573B" w:rsidRPr="00D0573B">
        <w:rPr>
          <w:color w:val="007F7F"/>
        </w:rPr>
        <w:t>The parallel ray goes parallel to the principal axis and then refracts away from the focal point on the near side of the lens</w:t>
      </w:r>
      <w:r w:rsidRPr="00D0573B">
        <w:rPr>
          <w:color w:val="auto"/>
        </w:rPr>
        <w:t>.</w:t>
      </w:r>
      <w:r w:rsidRPr="00D0573B">
        <w:rPr>
          <w:color w:val="auto"/>
          <w:vertAlign w:val="superscript"/>
        </w:rPr>
        <w:fldChar w:fldCharType="begin"/>
      </w:r>
      <w:r w:rsidRPr="00D0573B">
        <w:rPr>
          <w:color w:val="auto"/>
          <w:vertAlign w:val="superscript"/>
        </w:rPr>
        <w:instrText xml:space="preserve"> NOTEREF _Ref218898700 \h  \* MERGEFORMAT </w:instrText>
      </w:r>
      <w:r w:rsidRPr="00D0573B">
        <w:rPr>
          <w:color w:val="auto"/>
          <w:vertAlign w:val="superscript"/>
        </w:rPr>
      </w:r>
      <w:r w:rsidRPr="00D0573B">
        <w:rPr>
          <w:color w:val="auto"/>
          <w:vertAlign w:val="superscript"/>
        </w:rPr>
        <w:fldChar w:fldCharType="separate"/>
      </w:r>
      <w:r w:rsidR="00F91D0D">
        <w:rPr>
          <w:color w:val="auto"/>
          <w:vertAlign w:val="superscript"/>
        </w:rPr>
        <w:t>1</w:t>
      </w:r>
      <w:r w:rsidRPr="00D0573B">
        <w:rPr>
          <w:color w:val="auto"/>
          <w:vertAlign w:val="superscript"/>
        </w:rPr>
        <w:fldChar w:fldCharType="end"/>
      </w:r>
    </w:p>
    <w:p w14:paraId="4963CDA4" w14:textId="77777777" w:rsidR="00D9566B" w:rsidRPr="00541652" w:rsidRDefault="00D9566B" w:rsidP="00D9566B">
      <w:pPr>
        <w:pStyle w:val="Heading3"/>
        <w:tabs>
          <w:tab w:val="left" w:pos="8190"/>
        </w:tabs>
        <w:spacing w:before="0" w:after="120" w:line="240" w:lineRule="auto"/>
        <w:rPr>
          <w:color w:val="0000FF"/>
        </w:rPr>
      </w:pPr>
      <w:r w:rsidRPr="00541652">
        <w:rPr>
          <w:color w:val="0000FF"/>
        </w:rPr>
        <w:br w:type="column"/>
      </w:r>
      <w:r w:rsidRPr="00541652">
        <w:t>Numbers</w:t>
      </w:r>
    </w:p>
    <w:p w14:paraId="14D4F52E" w14:textId="67CE3AC1" w:rsidR="00D9566B" w:rsidRPr="00BA5E9B" w:rsidRDefault="00D9566B" w:rsidP="00D9566B">
      <w:pPr>
        <w:spacing w:after="120" w:line="240" w:lineRule="auto"/>
        <w:ind w:right="12"/>
      </w:pPr>
      <w:r w:rsidRPr="00804FEB">
        <w:rPr>
          <w:b/>
          <w:bCs/>
        </w:rPr>
        <w:t>Assumptions:</w:t>
      </w:r>
      <w:r w:rsidRPr="00804FEB">
        <w:t xml:space="preserve"> </w:t>
      </w:r>
      <w:r w:rsidR="00D1180B" w:rsidRPr="00BC57AD">
        <w:rPr>
          <w:szCs w:val="20"/>
        </w:rPr>
        <w:t>a thin lens</w:t>
      </w:r>
      <w:r>
        <w:t>.</w:t>
      </w:r>
    </w:p>
    <w:tbl>
      <w:tblPr>
        <w:tblStyle w:val="Table"/>
        <w:tblW w:w="2618" w:type="dxa"/>
        <w:tblInd w:w="450" w:type="dxa"/>
        <w:tblBorders>
          <w:insideV w:val="single" w:sz="2" w:space="0" w:color="auto"/>
        </w:tblBorders>
        <w:tblLook w:val="0020" w:firstRow="1" w:lastRow="0" w:firstColumn="0" w:lastColumn="0" w:noHBand="0" w:noVBand="0"/>
      </w:tblPr>
      <w:tblGrid>
        <w:gridCol w:w="1440"/>
        <w:gridCol w:w="1178"/>
      </w:tblGrid>
      <w:tr w:rsidR="00D9566B" w14:paraId="0A440BA3" w14:textId="77777777" w:rsidTr="000F2E58">
        <w:trPr>
          <w:cnfStyle w:val="100000000000" w:firstRow="1" w:lastRow="0" w:firstColumn="0" w:lastColumn="0" w:oddVBand="0" w:evenVBand="0" w:oddHBand="0" w:evenHBand="0" w:firstRowFirstColumn="0" w:firstRowLastColumn="0" w:lastRowFirstColumn="0" w:lastRowLastColumn="0"/>
          <w:tblHeader/>
        </w:trPr>
        <w:tc>
          <w:tcPr>
            <w:tcW w:w="1440" w:type="dxa"/>
            <w:tcBorders>
              <w:bottom w:val="none" w:sz="0" w:space="0" w:color="auto"/>
            </w:tcBorders>
          </w:tcPr>
          <w:p w14:paraId="48CEAF11" w14:textId="77777777" w:rsidR="00D9566B" w:rsidRPr="00804FEB" w:rsidRDefault="00D9566B" w:rsidP="00E86E5A">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3C1EF259" w14:textId="77777777" w:rsidR="00D9566B" w:rsidRPr="00804FEB" w:rsidRDefault="00D9566B" w:rsidP="00E86E5A">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0F2E58" w14:paraId="60635732" w14:textId="77777777" w:rsidTr="000F2E58">
        <w:trPr>
          <w:cnfStyle w:val="100000000000" w:firstRow="1" w:lastRow="0" w:firstColumn="0" w:lastColumn="0" w:oddVBand="0" w:evenVBand="0" w:oddHBand="0" w:evenHBand="0" w:firstRowFirstColumn="0" w:firstRowLastColumn="0" w:lastRowFirstColumn="0" w:lastRowLastColumn="0"/>
          <w:tblHeader/>
        </w:trPr>
        <w:tc>
          <w:tcPr>
            <w:tcW w:w="1440" w:type="dxa"/>
            <w:tcBorders>
              <w:bottom w:val="none" w:sz="0" w:space="0" w:color="auto"/>
            </w:tcBorders>
          </w:tcPr>
          <w:p w14:paraId="6F7F34BE" w14:textId="683269B5" w:rsidR="000F2E58" w:rsidRPr="00454E86" w:rsidRDefault="000F2E58" w:rsidP="000F2E58">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color w:val="007F7F"/>
                    <w:sz w:val="20"/>
                    <w:szCs w:val="20"/>
                  </w:rPr>
                  <m:t>f</m:t>
                </m:r>
                <m:r>
                  <m:rPr>
                    <m:sty m:val="p"/>
                  </m:rPr>
                  <w:rPr>
                    <w:rFonts w:ascii="Cambria Math" w:hAnsi="Cambria Math"/>
                    <w:color w:val="007F7F"/>
                    <w:sz w:val="20"/>
                    <w:szCs w:val="20"/>
                  </w:rPr>
                  <m:t>=-</m:t>
                </m:r>
                <m:r>
                  <w:rPr>
                    <w:rFonts w:ascii="Cambria Math" w:hAnsi="Cambria Math"/>
                    <w:color w:val="007F7F"/>
                    <w:sz w:val="20"/>
                    <w:szCs w:val="20"/>
                  </w:rPr>
                  <m:t>0.3 </m:t>
                </m:r>
                <m:r>
                  <m:rPr>
                    <m:scr m:val="sans-serif"/>
                    <m:sty m:val="p"/>
                  </m:rPr>
                  <w:rPr>
                    <w:rFonts w:ascii="Cambria Math" w:hAnsi="Cambria Math"/>
                    <w:color w:val="007F7F"/>
                    <w:sz w:val="20"/>
                    <w:szCs w:val="20"/>
                  </w:rPr>
                  <m:t>m</m:t>
                </m:r>
              </m:oMath>
            </m:oMathPara>
          </w:p>
        </w:tc>
        <w:tc>
          <w:tcPr>
            <w:tcW w:w="0" w:type="auto"/>
            <w:tcBorders>
              <w:bottom w:val="none" w:sz="0" w:space="0" w:color="auto"/>
            </w:tcBorders>
          </w:tcPr>
          <w:p w14:paraId="7E1756A1" w14:textId="489E1D86" w:rsidR="000F2E58" w:rsidRPr="00234388" w:rsidRDefault="000F2E58" w:rsidP="000F2E58">
            <w:pPr>
              <w:pStyle w:val="Compact"/>
              <w:rPr>
                <w:rFonts w:eastAsiaTheme="minorHAnsi"/>
                <w:color w:val="0000FF"/>
                <w:kern w:val="2"/>
                <w:sz w:val="20"/>
                <w:szCs w:val="20"/>
                <w:lang w:eastAsia="en-US"/>
                <w14:ligatures w14:val="standardContextual"/>
              </w:rPr>
            </w:pPr>
            <m:oMathPara>
              <m:oMathParaPr>
                <m:jc m:val="left"/>
              </m:oMathParaPr>
              <m:oMath>
                <m:r>
                  <w:rPr>
                    <w:rFonts w:ascii="Cambria Math" w:hAnsi="Cambria Math"/>
                    <w:sz w:val="20"/>
                    <w:szCs w:val="20"/>
                  </w:rPr>
                  <m:t>M</m:t>
                </m:r>
              </m:oMath>
            </m:oMathPara>
          </w:p>
        </w:tc>
      </w:tr>
      <w:tr w:rsidR="000F2E58" w14:paraId="567272AC" w14:textId="77777777" w:rsidTr="000F2E58">
        <w:trPr>
          <w:cnfStyle w:val="100000000000" w:firstRow="1" w:lastRow="0" w:firstColumn="0" w:lastColumn="0" w:oddVBand="0" w:evenVBand="0" w:oddHBand="0" w:evenHBand="0" w:firstRowFirstColumn="0" w:firstRowLastColumn="0" w:lastRowFirstColumn="0" w:lastRowLastColumn="0"/>
          <w:tblHeader/>
        </w:trPr>
        <w:tc>
          <w:tcPr>
            <w:tcW w:w="1440" w:type="dxa"/>
            <w:tcBorders>
              <w:bottom w:val="none" w:sz="0" w:space="0" w:color="auto"/>
            </w:tcBorders>
          </w:tcPr>
          <w:p w14:paraId="5E150AFB" w14:textId="3D8B68E2" w:rsidR="000F2E58" w:rsidRPr="00234388" w:rsidRDefault="00000000" w:rsidP="000F2E58">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o</m:t>
                    </m:r>
                  </m:sub>
                </m:sSub>
                <m:r>
                  <m:rPr>
                    <m:sty m:val="p"/>
                  </m:rPr>
                  <w:rPr>
                    <w:rFonts w:ascii="Cambria Math" w:hAnsi="Cambria Math"/>
                    <w:sz w:val="20"/>
                    <w:szCs w:val="20"/>
                  </w:rPr>
                  <m:t>=</m:t>
                </m:r>
                <m:r>
                  <w:rPr>
                    <w:rFonts w:ascii="Cambria Math" w:hAnsi="Cambria Math"/>
                    <w:sz w:val="20"/>
                    <w:szCs w:val="20"/>
                  </w:rPr>
                  <m:t>0.2 </m:t>
                </m:r>
                <m:r>
                  <m:rPr>
                    <m:scr m:val="sans-serif"/>
                    <m:sty m:val="p"/>
                  </m:rPr>
                  <w:rPr>
                    <w:rFonts w:ascii="Cambria Math" w:hAnsi="Cambria Math"/>
                    <w:sz w:val="20"/>
                    <w:szCs w:val="20"/>
                  </w:rPr>
                  <m:t>m</m:t>
                </m:r>
              </m:oMath>
            </m:oMathPara>
          </w:p>
        </w:tc>
        <w:tc>
          <w:tcPr>
            <w:tcW w:w="0" w:type="auto"/>
            <w:tcBorders>
              <w:bottom w:val="none" w:sz="0" w:space="0" w:color="auto"/>
            </w:tcBorders>
          </w:tcPr>
          <w:p w14:paraId="685315A6" w14:textId="404B1554" w:rsidR="000F2E58" w:rsidRPr="00234388" w:rsidRDefault="00000000" w:rsidP="000F2E58">
            <w:pPr>
              <w:pStyle w:val="Compact"/>
              <w:rPr>
                <w:rFonts w:ascii="Aptos" w:eastAsia="Aptos" w:hAnsi="Aptos" w:cs="Times New Roman"/>
                <w:color w:val="0000FF"/>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oMath>
            </m:oMathPara>
          </w:p>
        </w:tc>
      </w:tr>
      <w:tr w:rsidR="000F2E58" w14:paraId="44B74B11" w14:textId="77777777" w:rsidTr="000F2E58">
        <w:trPr>
          <w:cnfStyle w:val="100000000000" w:firstRow="1" w:lastRow="0" w:firstColumn="0" w:lastColumn="0" w:oddVBand="0" w:evenVBand="0" w:oddHBand="0" w:evenHBand="0" w:firstRowFirstColumn="0" w:firstRowLastColumn="0" w:lastRowFirstColumn="0" w:lastRowLastColumn="0"/>
          <w:tblHeader/>
        </w:trPr>
        <w:tc>
          <w:tcPr>
            <w:tcW w:w="1440" w:type="dxa"/>
            <w:tcBorders>
              <w:bottom w:val="none" w:sz="0" w:space="0" w:color="auto"/>
            </w:tcBorders>
          </w:tcPr>
          <w:p w14:paraId="7FA60380" w14:textId="4BEE7E71" w:rsidR="000F2E58" w:rsidRPr="00454E86" w:rsidRDefault="00000000" w:rsidP="000F2E58">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r>
                  <m:rPr>
                    <m:sty m:val="p"/>
                  </m:rPr>
                  <w:rPr>
                    <w:rFonts w:ascii="Cambria Math" w:hAnsi="Cambria Math"/>
                    <w:sz w:val="20"/>
                    <w:szCs w:val="20"/>
                  </w:rPr>
                  <m:t>=</m:t>
                </m:r>
                <m:r>
                  <w:rPr>
                    <w:rFonts w:ascii="Cambria Math" w:hAnsi="Cambria Math"/>
                    <w:sz w:val="20"/>
                    <w:szCs w:val="20"/>
                  </w:rPr>
                  <m:t>0.3 </m:t>
                </m:r>
                <m:r>
                  <m:rPr>
                    <m:scr m:val="sans-serif"/>
                    <m:sty m:val="p"/>
                  </m:rPr>
                  <w:rPr>
                    <w:rFonts w:ascii="Cambria Math" w:hAnsi="Cambria Math"/>
                    <w:sz w:val="20"/>
                    <w:szCs w:val="20"/>
                  </w:rPr>
                  <m:t>m</m:t>
                </m:r>
              </m:oMath>
            </m:oMathPara>
          </w:p>
        </w:tc>
        <w:tc>
          <w:tcPr>
            <w:tcW w:w="0" w:type="auto"/>
            <w:tcBorders>
              <w:bottom w:val="none" w:sz="0" w:space="0" w:color="auto"/>
            </w:tcBorders>
          </w:tcPr>
          <w:p w14:paraId="1EE14F98" w14:textId="13061D5E" w:rsidR="000F2E58" w:rsidRPr="00234388" w:rsidRDefault="00000000" w:rsidP="000F2E58">
            <w:pPr>
              <w:pStyle w:val="Compact"/>
              <w:rPr>
                <w:rFonts w:eastAsiaTheme="minorHAnsi"/>
                <w:color w:val="0000FF"/>
                <w:kern w:val="2"/>
                <w:sz w:val="20"/>
                <w:szCs w:val="20"/>
                <w:lang w:eastAsia="en-US"/>
                <w14:ligatures w14:val="standardContextual"/>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oMath>
            </m:oMathPara>
          </w:p>
        </w:tc>
      </w:tr>
    </w:tbl>
    <w:p w14:paraId="35BBA930" w14:textId="305B51EB" w:rsidR="002D5A84" w:rsidRPr="00BC57AD" w:rsidRDefault="002D5A84" w:rsidP="002D5A84">
      <w:pPr>
        <w:pStyle w:val="BodyText"/>
        <w:spacing w:after="120"/>
        <w:rPr>
          <w:sz w:val="20"/>
          <w:szCs w:val="20"/>
        </w:rPr>
      </w:pPr>
      <w:r>
        <w:rPr>
          <w:sz w:val="20"/>
          <w:szCs w:val="20"/>
        </w:rPr>
        <w:t>T</w:t>
      </w:r>
      <w:r w:rsidRPr="00BC57AD">
        <w:rPr>
          <w:sz w:val="20"/>
          <w:szCs w:val="20"/>
        </w:rPr>
        <w:t>he analysis is again done in the same way. From the thin lens equation…</w:t>
      </w:r>
    </w:p>
    <w:p w14:paraId="7B56755E" w14:textId="77777777" w:rsidR="002D5A84" w:rsidRPr="00BC57AD" w:rsidRDefault="00000000" w:rsidP="002D5A84">
      <w:pPr>
        <w:pStyle w:val="BodyText"/>
        <w:spacing w:before="0" w:after="120"/>
        <w:rPr>
          <w:sz w:val="20"/>
          <w:szCs w:val="20"/>
        </w:rPr>
      </w:pPr>
      <m:oMathPara>
        <m:oMathParaPr>
          <m:jc m:val="center"/>
        </m:oMathParaPr>
        <m:oMath>
          <m:eqArr>
            <m:eqArrPr>
              <m:ctrlPr>
                <w:rPr>
                  <w:rFonts w:ascii="Cambria Math" w:hAnsi="Cambria Math"/>
                  <w:sz w:val="20"/>
                  <w:szCs w:val="20"/>
                </w:rPr>
              </m:ctrlPr>
            </m:eqArrPr>
            <m:e>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den>
              </m:f>
              <m:r>
                <w:rPr>
                  <w:rFonts w:ascii="Cambria Math" w:hAnsi="Cambria Math"/>
                  <w:sz w:val="20"/>
                  <w:szCs w:val="20"/>
                </w:rPr>
                <m:t>&amp;</m:t>
              </m:r>
              <m:r>
                <m:rPr>
                  <m:sty m:val="p"/>
                </m:rPr>
                <w:rPr>
                  <w:rFonts w:ascii="Cambria Math" w:hAnsi="Cambria Math"/>
                  <w:sz w:val="20"/>
                  <w:szCs w:val="20"/>
                </w:rPr>
                <m:t>=</m:t>
              </m:r>
              <m:f>
                <m:fPr>
                  <m:ctrlPr>
                    <w:rPr>
                      <w:rFonts w:ascii="Cambria Math" w:hAnsi="Cambria Math"/>
                      <w:color w:val="007F7F"/>
                      <w:sz w:val="20"/>
                      <w:szCs w:val="20"/>
                    </w:rPr>
                  </m:ctrlPr>
                </m:fPr>
                <m:num>
                  <m:r>
                    <w:rPr>
                      <w:rFonts w:ascii="Cambria Math" w:hAnsi="Cambria Math"/>
                      <w:color w:val="007F7F"/>
                      <w:sz w:val="20"/>
                      <w:szCs w:val="20"/>
                    </w:rPr>
                    <m:t>1</m:t>
                  </m:r>
                </m:num>
                <m:den>
                  <m:r>
                    <w:rPr>
                      <w:rFonts w:ascii="Cambria Math" w:hAnsi="Cambria Math"/>
                      <w:color w:val="007F7F"/>
                      <w:sz w:val="20"/>
                      <w:szCs w:val="20"/>
                    </w:rPr>
                    <m:t>f</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den>
              </m:f>
            </m:e>
            <m:e>
              <m:r>
                <w:rPr>
                  <w:rFonts w:ascii="Cambria Math" w:hAnsi="Cambria Math"/>
                  <w:sz w:val="20"/>
                  <w:szCs w:val="20"/>
                </w:rPr>
                <m:t>&amp;</m:t>
              </m:r>
              <m:r>
                <m:rPr>
                  <m:sty m:val="p"/>
                </m:rPr>
                <w:rPr>
                  <w:rFonts w:ascii="Cambria Math" w:hAnsi="Cambria Math"/>
                  <w:sz w:val="20"/>
                  <w:szCs w:val="20"/>
                </w:rPr>
                <m:t>=</m:t>
              </m:r>
              <m:d>
                <m:dPr>
                  <m:ctrlPr>
                    <w:rPr>
                      <w:rFonts w:ascii="Cambria Math" w:hAnsi="Cambria Math"/>
                      <w:color w:val="007F7F"/>
                      <w:sz w:val="20"/>
                      <w:szCs w:val="20"/>
                    </w:rPr>
                  </m:ctrlPr>
                </m:dPr>
                <m:e>
                  <m:f>
                    <m:fPr>
                      <m:ctrlPr>
                        <w:rPr>
                          <w:rFonts w:ascii="Cambria Math" w:hAnsi="Cambria Math"/>
                          <w:color w:val="007F7F"/>
                          <w:sz w:val="20"/>
                          <w:szCs w:val="20"/>
                        </w:rPr>
                      </m:ctrlPr>
                    </m:fPr>
                    <m:num>
                      <m:r>
                        <w:rPr>
                          <w:rFonts w:ascii="Cambria Math" w:hAnsi="Cambria Math"/>
                          <w:color w:val="007F7F"/>
                          <w:sz w:val="20"/>
                          <w:szCs w:val="20"/>
                        </w:rPr>
                        <m:t>1</m:t>
                      </m:r>
                    </m:num>
                    <m:den>
                      <m:r>
                        <m:rPr>
                          <m:sty m:val="p"/>
                        </m:rPr>
                        <w:rPr>
                          <w:rFonts w:ascii="Cambria Math" w:hAnsi="Cambria Math"/>
                          <w:color w:val="007F7F"/>
                          <w:sz w:val="20"/>
                          <w:szCs w:val="20"/>
                        </w:rPr>
                        <m:t>-</m:t>
                      </m:r>
                      <m:r>
                        <w:rPr>
                          <w:rFonts w:ascii="Cambria Math" w:hAnsi="Cambria Math"/>
                          <w:color w:val="007F7F"/>
                          <w:sz w:val="20"/>
                          <w:szCs w:val="20"/>
                        </w:rPr>
                        <m:t>0.3 </m:t>
                      </m:r>
                      <m:r>
                        <m:rPr>
                          <m:scr m:val="sans-serif"/>
                          <m:sty m:val="p"/>
                        </m:rPr>
                        <w:rPr>
                          <w:rFonts w:ascii="Cambria Math" w:hAnsi="Cambria Math"/>
                          <w:color w:val="007F7F"/>
                          <w:sz w:val="20"/>
                          <w:szCs w:val="20"/>
                        </w:rPr>
                        <m:t>m</m:t>
                      </m:r>
                    </m:den>
                  </m:f>
                </m:e>
              </m:d>
              <m:r>
                <m:rPr>
                  <m:sty m:val="p"/>
                </m:rP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0.3 </m:t>
                      </m:r>
                      <m:r>
                        <m:rPr>
                          <m:scr m:val="sans-serif"/>
                          <m:sty m:val="p"/>
                        </m:rPr>
                        <w:rPr>
                          <w:rFonts w:ascii="Cambria Math" w:hAnsi="Cambria Math"/>
                          <w:sz w:val="20"/>
                          <w:szCs w:val="20"/>
                        </w:rPr>
                        <m:t>m</m:t>
                      </m:r>
                    </m:den>
                  </m:f>
                </m:e>
              </m:d>
            </m:e>
            <m:e>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6.67 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-1</m:t>
                  </m:r>
                </m:sup>
              </m:sSup>
            </m:e>
            <m:e>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0.15 </m:t>
              </m:r>
              <m:r>
                <m:rPr>
                  <m:scr m:val="sans-serif"/>
                  <m:sty m:val="p"/>
                </m:rPr>
                <w:rPr>
                  <w:rFonts w:ascii="Cambria Math" w:hAnsi="Cambria Math"/>
                  <w:sz w:val="20"/>
                  <w:szCs w:val="20"/>
                </w:rPr>
                <m:t>m</m:t>
              </m:r>
            </m:e>
          </m:eqArr>
        </m:oMath>
      </m:oMathPara>
    </w:p>
    <w:p w14:paraId="3EE19CAC" w14:textId="77777777" w:rsidR="002D5A84" w:rsidRPr="00BC57AD" w:rsidRDefault="002D5A84" w:rsidP="002D5A84">
      <w:pPr>
        <w:pStyle w:val="FirstParagraph"/>
        <w:spacing w:before="0" w:after="120"/>
        <w:rPr>
          <w:sz w:val="20"/>
          <w:szCs w:val="20"/>
        </w:rPr>
      </w:pPr>
      <w:r w:rsidRPr="00BC57AD">
        <w:rPr>
          <w:sz w:val="20"/>
          <w:szCs w:val="20"/>
        </w:rPr>
        <w:t>The image is virtual, since the distance is negative. Now we can find the magnification and the height of the image:</w:t>
      </w:r>
    </w:p>
    <w:p w14:paraId="70444055" w14:textId="77777777" w:rsidR="002D5A84" w:rsidRPr="00BC57AD" w:rsidRDefault="00000000" w:rsidP="002D5A84">
      <w:pPr>
        <w:pStyle w:val="BodyText"/>
        <w:spacing w:before="0" w:after="120"/>
        <w:rPr>
          <w:sz w:val="20"/>
          <w:szCs w:val="20"/>
        </w:rPr>
      </w:pPr>
      <m:oMathPara>
        <m:oMathParaPr>
          <m:jc m:val="center"/>
        </m:oMathParaPr>
        <m:oMath>
          <m:eqArr>
            <m:eqArrPr>
              <m:ctrlPr>
                <w:rPr>
                  <w:rFonts w:ascii="Cambria Math" w:hAnsi="Cambria Math"/>
                  <w:sz w:val="20"/>
                  <w:szCs w:val="20"/>
                </w:rPr>
              </m:ctrlPr>
            </m:eqArrPr>
            <m:e>
              <m:r>
                <w:rPr>
                  <w:rFonts w:ascii="Cambria Math" w:hAnsi="Cambria Math"/>
                  <w:sz w:val="20"/>
                  <w:szCs w:val="20"/>
                </w:rPr>
                <m:t>M&amp;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num>
                <m:den>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o</m:t>
                      </m:r>
                    </m:sub>
                  </m:sSub>
                </m:den>
              </m:f>
              <m:r>
                <w:rPr>
                  <w:rFonts w:ascii="Cambria Math" w:hAnsi="Cambria Math"/>
                  <w:sz w:val="20"/>
                  <w:szCs w:val="20"/>
                </w:rPr>
                <m:t>&amp;&amp;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num>
                <m:den>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den>
              </m:f>
            </m:e>
            <m:e>
              <m:r>
                <w:rPr>
                  <w:rFonts w:ascii="Cambria Math" w:hAnsi="Cambria Math"/>
                  <w:sz w:val="20"/>
                  <w:szCs w:val="20"/>
                </w:rPr>
                <m:t>M&amp;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num>
                <m:den>
                  <m:r>
                    <w:rPr>
                      <w:rFonts w:ascii="Cambria Math" w:hAnsi="Cambria Math"/>
                      <w:sz w:val="20"/>
                      <w:szCs w:val="20"/>
                    </w:rPr>
                    <m:t>0.2 </m:t>
                  </m:r>
                  <m:r>
                    <m:rPr>
                      <m:scr m:val="sans-serif"/>
                      <m:sty m:val="p"/>
                    </m:rPr>
                    <w:rPr>
                      <w:rFonts w:ascii="Cambria Math" w:hAnsi="Cambria Math"/>
                      <w:sz w:val="20"/>
                      <w:szCs w:val="20"/>
                    </w:rPr>
                    <m:t>m</m:t>
                  </m:r>
                </m:den>
              </m:f>
              <m:r>
                <w:rPr>
                  <w:rFonts w:ascii="Cambria Math" w:hAnsi="Cambria Math"/>
                  <w:sz w:val="20"/>
                  <w:szCs w:val="20"/>
                </w:rPr>
                <m:t>&amp;&amp;</m:t>
              </m:r>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m:t>
                  </m:r>
                  <m:r>
                    <w:rPr>
                      <w:rFonts w:ascii="Cambria Math" w:hAnsi="Cambria Math"/>
                      <w:sz w:val="20"/>
                      <w:szCs w:val="20"/>
                    </w:rPr>
                    <m:t>0.15 </m:t>
                  </m:r>
                  <m:r>
                    <m:rPr>
                      <m:scr m:val="sans-serif"/>
                      <m:sty m:val="p"/>
                    </m:rPr>
                    <w:rPr>
                      <w:rFonts w:ascii="Cambria Math" w:hAnsi="Cambria Math"/>
                      <w:sz w:val="20"/>
                      <w:szCs w:val="20"/>
                    </w:rPr>
                    <m:t>m</m:t>
                  </m:r>
                </m:num>
                <m:den>
                  <m:r>
                    <w:rPr>
                      <w:rFonts w:ascii="Cambria Math" w:hAnsi="Cambria Math"/>
                      <w:sz w:val="20"/>
                      <w:szCs w:val="20"/>
                    </w:rPr>
                    <m:t>0.3 </m:t>
                  </m:r>
                  <m:r>
                    <m:rPr>
                      <m:scr m:val="sans-serif"/>
                      <m:sty m:val="p"/>
                    </m:rPr>
                    <w:rPr>
                      <w:rFonts w:ascii="Cambria Math" w:hAnsi="Cambria Math"/>
                      <w:sz w:val="20"/>
                      <w:szCs w:val="20"/>
                    </w:rPr>
                    <m:t>m</m:t>
                  </m:r>
                </m:den>
              </m:f>
              <m:r>
                <m:rPr>
                  <m:sty m:val="p"/>
                </m:rPr>
                <w:rPr>
                  <w:rFonts w:ascii="Cambria Math" w:hAnsi="Cambria Math"/>
                  <w:sz w:val="20"/>
                  <w:szCs w:val="20"/>
                </w:rPr>
                <m:t>=</m:t>
              </m:r>
              <m:r>
                <w:rPr>
                  <w:rFonts w:ascii="Cambria Math" w:hAnsi="Cambria Math"/>
                  <w:sz w:val="20"/>
                  <w:szCs w:val="20"/>
                </w:rPr>
                <m:t>0.5</m:t>
              </m:r>
            </m:e>
            <m:e/>
          </m:eqArr>
        </m:oMath>
      </m:oMathPara>
    </w:p>
    <w:p w14:paraId="52754967" w14:textId="16D393E5" w:rsidR="00D9566B" w:rsidRPr="00541652" w:rsidRDefault="002D5A84" w:rsidP="002D5A84">
      <w:pPr>
        <w:tabs>
          <w:tab w:val="left" w:pos="8190"/>
        </w:tabs>
        <w:spacing w:after="120" w:line="240" w:lineRule="auto"/>
        <w:ind w:left="15" w:right="14"/>
      </w:pPr>
      <w:r w:rsidRPr="00BC57AD">
        <w:rPr>
          <w:szCs w:val="20"/>
        </w:rPr>
        <w:t>So, the magnification is 0.5 and the height of the image is 0.1 m. The image is virtual, reduced, and upright.</w:t>
      </w:r>
    </w:p>
    <w:p w14:paraId="788DC82F" w14:textId="77777777" w:rsidR="00D9566B" w:rsidRPr="00541652" w:rsidRDefault="00D9566B" w:rsidP="00D9566B">
      <w:pPr>
        <w:pStyle w:val="Heading3"/>
        <w:tabs>
          <w:tab w:val="left" w:pos="8190"/>
        </w:tabs>
      </w:pPr>
      <w:r w:rsidRPr="00541652">
        <w:br w:type="column"/>
      </w:r>
      <w:r w:rsidRPr="00541652">
        <w:lastRenderedPageBreak/>
        <w:t>Words</w:t>
      </w:r>
    </w:p>
    <w:p w14:paraId="7245B61F" w14:textId="1596105F" w:rsidR="00D9566B" w:rsidRPr="00541652" w:rsidRDefault="001E1DC0" w:rsidP="00D9566B">
      <w:pPr>
        <w:tabs>
          <w:tab w:val="left" w:pos="8190"/>
        </w:tabs>
        <w:spacing w:after="120" w:line="240" w:lineRule="auto"/>
        <w:ind w:right="12"/>
      </w:pPr>
      <w:r>
        <w:rPr>
          <w:color w:val="007F7F"/>
        </w:rPr>
        <w:t xml:space="preserve">The ray </w:t>
      </w:r>
      <w:r w:rsidRPr="00F25E5F">
        <w:rPr>
          <w:color w:val="007F7F"/>
          <w:szCs w:val="20"/>
        </w:rPr>
        <w:t xml:space="preserve">diagram in </w:t>
      </w:r>
      <w:r w:rsidR="00F25E5F" w:rsidRPr="00F25E5F">
        <w:rPr>
          <w:color w:val="007F7F"/>
          <w:szCs w:val="20"/>
        </w:rPr>
        <w:fldChar w:fldCharType="begin"/>
      </w:r>
      <w:r w:rsidR="00F25E5F" w:rsidRPr="00F25E5F">
        <w:rPr>
          <w:color w:val="007F7F"/>
          <w:szCs w:val="20"/>
        </w:rPr>
        <w:instrText xml:space="preserve"> REF _Ref221719551 \h  \* MERGEFORMAT </w:instrText>
      </w:r>
      <w:r w:rsidR="00F25E5F" w:rsidRPr="00F25E5F">
        <w:rPr>
          <w:color w:val="007F7F"/>
          <w:szCs w:val="20"/>
        </w:rPr>
      </w:r>
      <w:r w:rsidR="00F25E5F" w:rsidRPr="00F25E5F">
        <w:rPr>
          <w:color w:val="007F7F"/>
          <w:szCs w:val="20"/>
        </w:rPr>
        <w:fldChar w:fldCharType="separate"/>
      </w:r>
      <w:r w:rsidR="00F91D0D" w:rsidRPr="00F91D0D">
        <w:rPr>
          <w:color w:val="007F7F"/>
          <w:szCs w:val="20"/>
        </w:rPr>
        <w:t xml:space="preserve">Figure </w:t>
      </w:r>
      <w:r w:rsidR="00F91D0D" w:rsidRPr="00F91D0D">
        <w:rPr>
          <w:noProof/>
          <w:color w:val="007F7F"/>
          <w:szCs w:val="20"/>
        </w:rPr>
        <w:t>19.22</w:t>
      </w:r>
      <w:r w:rsidR="00F25E5F" w:rsidRPr="00F25E5F">
        <w:rPr>
          <w:color w:val="007F7F"/>
          <w:szCs w:val="20"/>
        </w:rPr>
        <w:fldChar w:fldCharType="end"/>
      </w:r>
      <w:r w:rsidRPr="00F25E5F">
        <w:rPr>
          <w:color w:val="007F7F"/>
          <w:szCs w:val="20"/>
        </w:rPr>
        <w:t xml:space="preserve"> combines all three of these rays. The rays diverge, but</w:t>
      </w:r>
      <w:r w:rsidRPr="00F25E5F">
        <w:rPr>
          <w:color w:val="007F7F"/>
        </w:rPr>
        <w:t xml:space="preserve"> </w:t>
      </w:r>
      <w:r>
        <w:rPr>
          <w:color w:val="007F7F"/>
        </w:rPr>
        <w:t xml:space="preserve">if the refracted rays are extended backwards through the lens, then they all come together at the same point. </w:t>
      </w:r>
      <w:r>
        <w:t>That point is the location of the image. The image is virtual, upright, and reduced.</w:t>
      </w:r>
    </w:p>
    <w:p w14:paraId="7768B79F" w14:textId="77777777" w:rsidR="00D9566B" w:rsidRPr="00541652" w:rsidRDefault="00D9566B" w:rsidP="00D9566B">
      <w:pPr>
        <w:pStyle w:val="Heading3"/>
        <w:tabs>
          <w:tab w:val="left" w:pos="8190"/>
        </w:tabs>
      </w:pPr>
      <w:r w:rsidRPr="00541652">
        <w:br w:type="column"/>
      </w:r>
      <w:r w:rsidRPr="00541652">
        <w:t>Graphics</w:t>
      </w:r>
    </w:p>
    <w:p w14:paraId="0759526A" w14:textId="4C754AA0" w:rsidR="00D9566B" w:rsidRPr="00541652" w:rsidRDefault="00BB151E" w:rsidP="00D9566B">
      <w:pPr>
        <w:keepNext/>
        <w:tabs>
          <w:tab w:val="left" w:pos="8190"/>
        </w:tabs>
        <w:spacing w:after="120" w:line="240" w:lineRule="auto"/>
        <w:ind w:left="-5" w:right="14"/>
        <w:jc w:val="center"/>
      </w:pPr>
      <w:r w:rsidRPr="00BB151E">
        <w:rPr>
          <w:noProof/>
        </w:rPr>
        <w:drawing>
          <wp:inline distT="0" distB="0" distL="0" distR="0" wp14:anchorId="4ABCB2E4" wp14:editId="36E5E043">
            <wp:extent cx="2621280" cy="1237615"/>
            <wp:effectExtent l="0" t="0" r="7620" b="635"/>
            <wp:docPr id="1504963422" name="Picture 1" descr="Focal Ray: A teal ray travels from the head of the stick figure toward the lens, aimed directly at the focal point (F) on the opposite side. A light-blue dashed line shows this alignment behind the lens.&#10;&#10;Refraction: Upon striking the lens, the ray refracts to travel perfectly horizontal and parallel to the principal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963422" name="Picture 1" descr="Focal Ray: A teal ray travels from the head of the stick figure toward the lens, aimed directly at the focal point (F) on the opposite side. A light-blue dashed line shows this alignment behind the lens.&#10;&#10;Refraction: Upon striking the lens, the ray refracts to travel perfectly horizontal and parallel to the principal axis."/>
                    <pic:cNvPicPr/>
                  </pic:nvPicPr>
                  <pic:blipFill>
                    <a:blip r:embed="rId642" cstate="screen">
                      <a:extLst>
                        <a:ext uri="{28A0092B-C50C-407E-A947-70E740481C1C}">
                          <a14:useLocalDpi xmlns:a14="http://schemas.microsoft.com/office/drawing/2010/main"/>
                        </a:ext>
                      </a:extLst>
                    </a:blip>
                    <a:stretch>
                      <a:fillRect/>
                    </a:stretch>
                  </pic:blipFill>
                  <pic:spPr>
                    <a:xfrm>
                      <a:off x="0" y="0"/>
                      <a:ext cx="2621280" cy="1237615"/>
                    </a:xfrm>
                    <a:prstGeom prst="rect">
                      <a:avLst/>
                    </a:prstGeom>
                  </pic:spPr>
                </pic:pic>
              </a:graphicData>
            </a:graphic>
          </wp:inline>
        </w:drawing>
      </w:r>
    </w:p>
    <w:p w14:paraId="08BB6588" w14:textId="1F89D4FC" w:rsidR="00D9566B" w:rsidRPr="00903B5F" w:rsidRDefault="00D9566B" w:rsidP="00D9566B">
      <w:pPr>
        <w:pStyle w:val="Caption"/>
        <w:tabs>
          <w:tab w:val="left" w:pos="8190"/>
        </w:tabs>
        <w:jc w:val="center"/>
        <w:rPr>
          <w:color w:val="auto"/>
          <w:vertAlign w:val="superscript"/>
        </w:rPr>
      </w:pPr>
      <w:bookmarkStart w:id="1433" w:name="_Ref221719612"/>
      <w:r w:rsidRPr="00903B5F">
        <w:rPr>
          <w:color w:val="auto"/>
        </w:rPr>
        <w:t xml:space="preserve">Figure </w:t>
      </w:r>
      <w:r w:rsidRPr="00903B5F">
        <w:rPr>
          <w:color w:val="auto"/>
        </w:rPr>
        <w:fldChar w:fldCharType="begin"/>
      </w:r>
      <w:r w:rsidRPr="00903B5F">
        <w:rPr>
          <w:color w:val="auto"/>
        </w:rPr>
        <w:instrText xml:space="preserve"> STYLEREF 1 \s </w:instrText>
      </w:r>
      <w:r w:rsidRPr="00903B5F">
        <w:rPr>
          <w:color w:val="auto"/>
        </w:rPr>
        <w:fldChar w:fldCharType="separate"/>
      </w:r>
      <w:r w:rsidR="00F91D0D">
        <w:rPr>
          <w:noProof/>
          <w:color w:val="auto"/>
        </w:rPr>
        <w:t>19</w:t>
      </w:r>
      <w:r w:rsidRPr="00903B5F">
        <w:rPr>
          <w:color w:val="auto"/>
        </w:rPr>
        <w:fldChar w:fldCharType="end"/>
      </w:r>
      <w:r w:rsidRPr="00903B5F">
        <w:rPr>
          <w:color w:val="auto"/>
        </w:rPr>
        <w:t>.</w:t>
      </w:r>
      <w:r w:rsidRPr="00903B5F">
        <w:rPr>
          <w:color w:val="auto"/>
        </w:rPr>
        <w:fldChar w:fldCharType="begin"/>
      </w:r>
      <w:r w:rsidRPr="00903B5F">
        <w:rPr>
          <w:color w:val="auto"/>
        </w:rPr>
        <w:instrText xml:space="preserve"> SEQ Figure \* ARABIC \s 1 </w:instrText>
      </w:r>
      <w:r w:rsidRPr="00903B5F">
        <w:rPr>
          <w:color w:val="auto"/>
        </w:rPr>
        <w:fldChar w:fldCharType="separate"/>
      </w:r>
      <w:r w:rsidR="00F91D0D">
        <w:rPr>
          <w:noProof/>
          <w:color w:val="auto"/>
        </w:rPr>
        <w:t>20</w:t>
      </w:r>
      <w:r w:rsidRPr="00903B5F">
        <w:rPr>
          <w:color w:val="auto"/>
        </w:rPr>
        <w:fldChar w:fldCharType="end"/>
      </w:r>
      <w:bookmarkEnd w:id="1433"/>
      <w:r w:rsidRPr="00903B5F">
        <w:rPr>
          <w:color w:val="auto"/>
        </w:rPr>
        <w:t xml:space="preserve">: </w:t>
      </w:r>
      <w:r w:rsidR="00733D17" w:rsidRPr="00903B5F">
        <w:rPr>
          <w:color w:val="007F7F"/>
        </w:rPr>
        <w:t>The focal ray goes toward the far focal point and refracts through the lens parallel to the principal axis</w:t>
      </w:r>
      <w:r w:rsidRPr="00903B5F">
        <w:rPr>
          <w:color w:val="auto"/>
        </w:rPr>
        <w:t>.</w:t>
      </w:r>
      <w:r w:rsidRPr="00903B5F">
        <w:rPr>
          <w:color w:val="auto"/>
          <w:vertAlign w:val="superscript"/>
        </w:rPr>
        <w:fldChar w:fldCharType="begin"/>
      </w:r>
      <w:r w:rsidRPr="00903B5F">
        <w:rPr>
          <w:color w:val="auto"/>
          <w:vertAlign w:val="superscript"/>
        </w:rPr>
        <w:instrText xml:space="preserve"> NOTEREF _Ref218898700 \h  \* MERGEFORMAT </w:instrText>
      </w:r>
      <w:r w:rsidRPr="00903B5F">
        <w:rPr>
          <w:color w:val="auto"/>
          <w:vertAlign w:val="superscript"/>
        </w:rPr>
      </w:r>
      <w:r w:rsidRPr="00903B5F">
        <w:rPr>
          <w:color w:val="auto"/>
          <w:vertAlign w:val="superscript"/>
        </w:rPr>
        <w:fldChar w:fldCharType="separate"/>
      </w:r>
      <w:r w:rsidR="00F91D0D">
        <w:rPr>
          <w:color w:val="auto"/>
          <w:vertAlign w:val="superscript"/>
        </w:rPr>
        <w:t>1</w:t>
      </w:r>
      <w:r w:rsidRPr="00903B5F">
        <w:rPr>
          <w:color w:val="auto"/>
          <w:vertAlign w:val="superscript"/>
        </w:rPr>
        <w:fldChar w:fldCharType="end"/>
      </w:r>
    </w:p>
    <w:p w14:paraId="40042CD0" w14:textId="63969EF9" w:rsidR="00733D17" w:rsidRPr="00903B5F" w:rsidRDefault="000D74E6" w:rsidP="00733D17">
      <w:pPr>
        <w:keepNext/>
        <w:tabs>
          <w:tab w:val="left" w:pos="8190"/>
        </w:tabs>
        <w:spacing w:after="120" w:line="240" w:lineRule="auto"/>
        <w:ind w:left="-5" w:right="14"/>
        <w:jc w:val="center"/>
        <w:rPr>
          <w:sz w:val="18"/>
          <w:szCs w:val="18"/>
        </w:rPr>
      </w:pPr>
      <w:r w:rsidRPr="000D74E6">
        <w:rPr>
          <w:noProof/>
          <w:sz w:val="18"/>
          <w:szCs w:val="18"/>
        </w:rPr>
        <w:drawing>
          <wp:inline distT="0" distB="0" distL="0" distR="0" wp14:anchorId="245DB490" wp14:editId="778B526C">
            <wp:extent cx="2621280" cy="1243965"/>
            <wp:effectExtent l="0" t="0" r="7620" b="0"/>
            <wp:docPr id="634687986" name="Picture 1" descr="Midpoint Ray: A teal ray travels diagonally downward from the head of the stick figure, passing directly through the center of the lens at point M.&#10;&#10;Refraction Property: Similar to a converging lens, the midpoint ray passing through center point M does not bend; it continues in a perfectly straight line on the other side of the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87986" name="Picture 1" descr="Midpoint Ray: A teal ray travels diagonally downward from the head of the stick figure, passing directly through the center of the lens at point M.&#10;&#10;Refraction Property: Similar to a converging lens, the midpoint ray passing through center point M does not bend; it continues in a perfectly straight line on the other side of the lens."/>
                    <pic:cNvPicPr/>
                  </pic:nvPicPr>
                  <pic:blipFill>
                    <a:blip r:embed="rId643" cstate="screen">
                      <a:extLst>
                        <a:ext uri="{28A0092B-C50C-407E-A947-70E740481C1C}">
                          <a14:useLocalDpi xmlns:a14="http://schemas.microsoft.com/office/drawing/2010/main"/>
                        </a:ext>
                      </a:extLst>
                    </a:blip>
                    <a:stretch>
                      <a:fillRect/>
                    </a:stretch>
                  </pic:blipFill>
                  <pic:spPr>
                    <a:xfrm>
                      <a:off x="0" y="0"/>
                      <a:ext cx="2621280" cy="1243965"/>
                    </a:xfrm>
                    <a:prstGeom prst="rect">
                      <a:avLst/>
                    </a:prstGeom>
                  </pic:spPr>
                </pic:pic>
              </a:graphicData>
            </a:graphic>
          </wp:inline>
        </w:drawing>
      </w:r>
    </w:p>
    <w:p w14:paraId="7B37EFCA" w14:textId="2F6B9171" w:rsidR="00733D17" w:rsidRPr="00903B5F" w:rsidRDefault="00733D17" w:rsidP="00733D17">
      <w:pPr>
        <w:pStyle w:val="Caption"/>
        <w:tabs>
          <w:tab w:val="left" w:pos="8190"/>
        </w:tabs>
        <w:jc w:val="center"/>
        <w:rPr>
          <w:color w:val="auto"/>
        </w:rPr>
      </w:pPr>
      <w:bookmarkStart w:id="1434" w:name="_Ref221719632"/>
      <w:r w:rsidRPr="00903B5F">
        <w:rPr>
          <w:color w:val="auto"/>
        </w:rPr>
        <w:t xml:space="preserve">Figure </w:t>
      </w:r>
      <w:r w:rsidRPr="00903B5F">
        <w:rPr>
          <w:color w:val="auto"/>
        </w:rPr>
        <w:fldChar w:fldCharType="begin"/>
      </w:r>
      <w:r w:rsidRPr="00903B5F">
        <w:rPr>
          <w:color w:val="auto"/>
        </w:rPr>
        <w:instrText xml:space="preserve"> STYLEREF 1 \s </w:instrText>
      </w:r>
      <w:r w:rsidRPr="00903B5F">
        <w:rPr>
          <w:color w:val="auto"/>
        </w:rPr>
        <w:fldChar w:fldCharType="separate"/>
      </w:r>
      <w:r w:rsidR="00F91D0D">
        <w:rPr>
          <w:noProof/>
          <w:color w:val="auto"/>
        </w:rPr>
        <w:t>19</w:t>
      </w:r>
      <w:r w:rsidRPr="00903B5F">
        <w:rPr>
          <w:color w:val="auto"/>
        </w:rPr>
        <w:fldChar w:fldCharType="end"/>
      </w:r>
      <w:r w:rsidRPr="00903B5F">
        <w:rPr>
          <w:color w:val="auto"/>
        </w:rPr>
        <w:t>.</w:t>
      </w:r>
      <w:r w:rsidRPr="00903B5F">
        <w:rPr>
          <w:color w:val="auto"/>
        </w:rPr>
        <w:fldChar w:fldCharType="begin"/>
      </w:r>
      <w:r w:rsidRPr="00903B5F">
        <w:rPr>
          <w:color w:val="auto"/>
        </w:rPr>
        <w:instrText xml:space="preserve"> SEQ Figure \* ARABIC \s 1 </w:instrText>
      </w:r>
      <w:r w:rsidRPr="00903B5F">
        <w:rPr>
          <w:color w:val="auto"/>
        </w:rPr>
        <w:fldChar w:fldCharType="separate"/>
      </w:r>
      <w:r w:rsidR="00F91D0D">
        <w:rPr>
          <w:noProof/>
          <w:color w:val="auto"/>
        </w:rPr>
        <w:t>21</w:t>
      </w:r>
      <w:r w:rsidRPr="00903B5F">
        <w:rPr>
          <w:color w:val="auto"/>
        </w:rPr>
        <w:fldChar w:fldCharType="end"/>
      </w:r>
      <w:bookmarkEnd w:id="1434"/>
      <w:r w:rsidRPr="00903B5F">
        <w:rPr>
          <w:color w:val="auto"/>
        </w:rPr>
        <w:t xml:space="preserve">: </w:t>
      </w:r>
      <w:r w:rsidR="006C679F" w:rsidRPr="00903B5F">
        <w:rPr>
          <w:color w:val="007F7F"/>
        </w:rPr>
        <w:t>The midpoint ray goes straight through the midpoint</w:t>
      </w:r>
      <w:r w:rsidRPr="00903B5F">
        <w:rPr>
          <w:color w:val="auto"/>
        </w:rPr>
        <w:t>.</w:t>
      </w:r>
      <w:r w:rsidRPr="00903B5F">
        <w:rPr>
          <w:color w:val="auto"/>
          <w:vertAlign w:val="superscript"/>
        </w:rPr>
        <w:fldChar w:fldCharType="begin"/>
      </w:r>
      <w:r w:rsidRPr="00903B5F">
        <w:rPr>
          <w:color w:val="auto"/>
          <w:vertAlign w:val="superscript"/>
        </w:rPr>
        <w:instrText xml:space="preserve"> NOTEREF _Ref218898700 \h  \* MERGEFORMAT </w:instrText>
      </w:r>
      <w:r w:rsidRPr="00903B5F">
        <w:rPr>
          <w:color w:val="auto"/>
          <w:vertAlign w:val="superscript"/>
        </w:rPr>
      </w:r>
      <w:r w:rsidRPr="00903B5F">
        <w:rPr>
          <w:color w:val="auto"/>
          <w:vertAlign w:val="superscript"/>
        </w:rPr>
        <w:fldChar w:fldCharType="separate"/>
      </w:r>
      <w:r w:rsidR="00F91D0D">
        <w:rPr>
          <w:color w:val="auto"/>
          <w:vertAlign w:val="superscript"/>
        </w:rPr>
        <w:t>1</w:t>
      </w:r>
      <w:r w:rsidRPr="00903B5F">
        <w:rPr>
          <w:color w:val="auto"/>
          <w:vertAlign w:val="superscript"/>
        </w:rPr>
        <w:fldChar w:fldCharType="end"/>
      </w:r>
    </w:p>
    <w:p w14:paraId="7437FAD4" w14:textId="505DA23B" w:rsidR="00733D17" w:rsidRPr="00903B5F" w:rsidRDefault="00F25E5F" w:rsidP="00733D17">
      <w:pPr>
        <w:keepNext/>
        <w:tabs>
          <w:tab w:val="left" w:pos="8190"/>
        </w:tabs>
        <w:spacing w:after="120" w:line="240" w:lineRule="auto"/>
        <w:ind w:left="-5" w:right="14"/>
        <w:jc w:val="center"/>
        <w:rPr>
          <w:sz w:val="18"/>
          <w:szCs w:val="18"/>
        </w:rPr>
      </w:pPr>
      <w:r w:rsidRPr="00F25E5F">
        <w:rPr>
          <w:noProof/>
          <w:sz w:val="18"/>
          <w:szCs w:val="18"/>
        </w:rPr>
        <w:drawing>
          <wp:inline distT="0" distB="0" distL="0" distR="0" wp14:anchorId="3325831B" wp14:editId="7F9E50B6">
            <wp:extent cx="2621280" cy="1383030"/>
            <wp:effectExtent l="0" t="0" r="7620" b="7620"/>
            <wp:docPr id="2058787969" name="Picture 1" descr="Setup: A black stick figure (&quot;object&quot;) stands on the left side of the lens, positioned on top of the left focal point (F).&#10;&#10;Ray Integration: Three rays are used to find the image location:&#10;&#10;Parallel Ray: Travels horizontally to the lens and refracts upward; its virtual extension traces back to the near focal point (F).&#10;&#10;Focal Ray: Aimed at the far focal point (F), it refracts to become perfectly horizontal.&#10;&#10;Midpoint Ray: Passes through the center (M) in a straight line without bending.&#10;&#10;Image Formation: The three refracted rays diverge on the right side and never meet. However, their dashed virtual extensions on the left intersect to form a smaller, upright stick figure labeled &quot;image&quot;. This image is located between the object and the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787969" name="Picture 1" descr="Setup: A black stick figure (&quot;object&quot;) stands on the left side of the lens, positioned on top of the left focal point (F).&#10;&#10;Ray Integration: Three rays are used to find the image location:&#10;&#10;Parallel Ray: Travels horizontally to the lens and refracts upward; its virtual extension traces back to the near focal point (F).&#10;&#10;Focal Ray: Aimed at the far focal point (F), it refracts to become perfectly horizontal.&#10;&#10;Midpoint Ray: Passes through the center (M) in a straight line without bending.&#10;&#10;Image Formation: The three refracted rays diverge on the right side and never meet. However, their dashed virtual extensions on the left intersect to form a smaller, upright stick figure labeled &quot;image&quot;. This image is located between the object and the lens."/>
                    <pic:cNvPicPr/>
                  </pic:nvPicPr>
                  <pic:blipFill>
                    <a:blip r:embed="rId644" cstate="screen">
                      <a:extLst>
                        <a:ext uri="{28A0092B-C50C-407E-A947-70E740481C1C}">
                          <a14:useLocalDpi xmlns:a14="http://schemas.microsoft.com/office/drawing/2010/main"/>
                        </a:ext>
                      </a:extLst>
                    </a:blip>
                    <a:stretch>
                      <a:fillRect/>
                    </a:stretch>
                  </pic:blipFill>
                  <pic:spPr>
                    <a:xfrm>
                      <a:off x="0" y="0"/>
                      <a:ext cx="2621280" cy="1383030"/>
                    </a:xfrm>
                    <a:prstGeom prst="rect">
                      <a:avLst/>
                    </a:prstGeom>
                  </pic:spPr>
                </pic:pic>
              </a:graphicData>
            </a:graphic>
          </wp:inline>
        </w:drawing>
      </w:r>
    </w:p>
    <w:p w14:paraId="3C87C7AE" w14:textId="3307B676" w:rsidR="00733D17" w:rsidRPr="00903B5F" w:rsidRDefault="00733D17" w:rsidP="00733D17">
      <w:pPr>
        <w:pStyle w:val="Caption"/>
        <w:tabs>
          <w:tab w:val="left" w:pos="8190"/>
        </w:tabs>
        <w:jc w:val="center"/>
        <w:rPr>
          <w:color w:val="auto"/>
        </w:rPr>
      </w:pPr>
      <w:bookmarkStart w:id="1435" w:name="_Ref221719551"/>
      <w:r w:rsidRPr="00903B5F">
        <w:rPr>
          <w:color w:val="auto"/>
        </w:rPr>
        <w:t xml:space="preserve">Figure </w:t>
      </w:r>
      <w:r w:rsidRPr="00903B5F">
        <w:rPr>
          <w:color w:val="auto"/>
        </w:rPr>
        <w:fldChar w:fldCharType="begin"/>
      </w:r>
      <w:r w:rsidRPr="00903B5F">
        <w:rPr>
          <w:color w:val="auto"/>
        </w:rPr>
        <w:instrText xml:space="preserve"> STYLEREF 1 \s </w:instrText>
      </w:r>
      <w:r w:rsidRPr="00903B5F">
        <w:rPr>
          <w:color w:val="auto"/>
        </w:rPr>
        <w:fldChar w:fldCharType="separate"/>
      </w:r>
      <w:r w:rsidR="00F91D0D">
        <w:rPr>
          <w:noProof/>
          <w:color w:val="auto"/>
        </w:rPr>
        <w:t>19</w:t>
      </w:r>
      <w:r w:rsidRPr="00903B5F">
        <w:rPr>
          <w:color w:val="auto"/>
        </w:rPr>
        <w:fldChar w:fldCharType="end"/>
      </w:r>
      <w:r w:rsidRPr="00903B5F">
        <w:rPr>
          <w:color w:val="auto"/>
        </w:rPr>
        <w:t>.</w:t>
      </w:r>
      <w:r w:rsidRPr="00903B5F">
        <w:rPr>
          <w:color w:val="auto"/>
        </w:rPr>
        <w:fldChar w:fldCharType="begin"/>
      </w:r>
      <w:r w:rsidRPr="00903B5F">
        <w:rPr>
          <w:color w:val="auto"/>
        </w:rPr>
        <w:instrText xml:space="preserve"> SEQ Figure \* ARABIC \s 1 </w:instrText>
      </w:r>
      <w:r w:rsidRPr="00903B5F">
        <w:rPr>
          <w:color w:val="auto"/>
        </w:rPr>
        <w:fldChar w:fldCharType="separate"/>
      </w:r>
      <w:r w:rsidR="00F91D0D">
        <w:rPr>
          <w:noProof/>
          <w:color w:val="auto"/>
        </w:rPr>
        <w:t>22</w:t>
      </w:r>
      <w:r w:rsidRPr="00903B5F">
        <w:rPr>
          <w:color w:val="auto"/>
        </w:rPr>
        <w:fldChar w:fldCharType="end"/>
      </w:r>
      <w:bookmarkEnd w:id="1435"/>
      <w:r w:rsidRPr="00903B5F">
        <w:rPr>
          <w:color w:val="auto"/>
        </w:rPr>
        <w:t xml:space="preserve">: </w:t>
      </w:r>
      <w:r w:rsidR="00903B5F" w:rsidRPr="00903B5F">
        <w:rPr>
          <w:color w:val="007F7F"/>
        </w:rPr>
        <w:t>All three rays on one diagram</w:t>
      </w:r>
      <w:r w:rsidRPr="00903B5F">
        <w:rPr>
          <w:color w:val="auto"/>
        </w:rPr>
        <w:t>.</w:t>
      </w:r>
      <w:r w:rsidRPr="00903B5F">
        <w:rPr>
          <w:color w:val="auto"/>
          <w:vertAlign w:val="superscript"/>
        </w:rPr>
        <w:fldChar w:fldCharType="begin"/>
      </w:r>
      <w:r w:rsidRPr="00903B5F">
        <w:rPr>
          <w:color w:val="auto"/>
          <w:vertAlign w:val="superscript"/>
        </w:rPr>
        <w:instrText xml:space="preserve"> NOTEREF _Ref218898700 \h  \* MERGEFORMAT </w:instrText>
      </w:r>
      <w:r w:rsidRPr="00903B5F">
        <w:rPr>
          <w:color w:val="auto"/>
          <w:vertAlign w:val="superscript"/>
        </w:rPr>
      </w:r>
      <w:r w:rsidRPr="00903B5F">
        <w:rPr>
          <w:color w:val="auto"/>
          <w:vertAlign w:val="superscript"/>
        </w:rPr>
        <w:fldChar w:fldCharType="separate"/>
      </w:r>
      <w:r w:rsidR="00F91D0D">
        <w:rPr>
          <w:color w:val="auto"/>
          <w:vertAlign w:val="superscript"/>
        </w:rPr>
        <w:t>1</w:t>
      </w:r>
      <w:r w:rsidRPr="00903B5F">
        <w:rPr>
          <w:color w:val="auto"/>
          <w:vertAlign w:val="superscript"/>
        </w:rPr>
        <w:fldChar w:fldCharType="end"/>
      </w:r>
    </w:p>
    <w:p w14:paraId="1832CEA7" w14:textId="77777777" w:rsidR="00D9566B" w:rsidRPr="00541652" w:rsidRDefault="00D9566B" w:rsidP="00D9566B">
      <w:pPr>
        <w:pStyle w:val="Heading3"/>
        <w:tabs>
          <w:tab w:val="left" w:pos="8190"/>
        </w:tabs>
      </w:pPr>
      <w:r w:rsidRPr="00541652">
        <w:br w:type="column"/>
      </w:r>
      <w:r w:rsidRPr="00541652">
        <w:t>Numbers</w:t>
      </w:r>
    </w:p>
    <w:p w14:paraId="1D31048B" w14:textId="77777777" w:rsidR="001E1DC0" w:rsidRPr="000C4BF2" w:rsidRDefault="001E1DC0" w:rsidP="001E1DC0">
      <w:pPr>
        <w:tabs>
          <w:tab w:val="left" w:pos="8190"/>
        </w:tabs>
        <w:spacing w:after="120" w:line="240" w:lineRule="auto"/>
        <w:rPr>
          <w:color w:val="404040" w:themeColor="text1" w:themeTint="BF"/>
        </w:rPr>
      </w:pPr>
      <w:r w:rsidRPr="00C934B9">
        <w:rPr>
          <w:color w:val="404040" w:themeColor="text1" w:themeTint="BF"/>
        </w:rPr>
        <w:t>(This column intentionally left blan</w:t>
      </w:r>
      <w:r>
        <w:rPr>
          <w:color w:val="404040" w:themeColor="text1" w:themeTint="BF"/>
        </w:rPr>
        <w:t>k)</w:t>
      </w:r>
    </w:p>
    <w:p w14:paraId="45962A87" w14:textId="77777777" w:rsidR="00D9566B" w:rsidRPr="00541652" w:rsidRDefault="00D9566B" w:rsidP="00D9566B">
      <w:pPr>
        <w:tabs>
          <w:tab w:val="left" w:pos="8190"/>
        </w:tabs>
        <w:spacing w:after="120" w:line="240" w:lineRule="auto"/>
        <w:sectPr w:rsidR="00D9566B" w:rsidRPr="00541652" w:rsidSect="00D9566B">
          <w:endnotePr>
            <w:numFmt w:val="decimal"/>
          </w:endnotePr>
          <w:type w:val="continuous"/>
          <w:pgSz w:w="15840" w:h="12240" w:orient="landscape"/>
          <w:pgMar w:top="1440" w:right="1440" w:bottom="1440" w:left="1440" w:header="720" w:footer="720" w:gutter="0"/>
          <w:cols w:num="3" w:sep="1" w:space="288"/>
          <w:titlePg/>
          <w:docGrid w:linePitch="299"/>
        </w:sectPr>
      </w:pPr>
    </w:p>
    <w:p w14:paraId="7D52BBCB" w14:textId="52AC84B9" w:rsidR="00D9566B" w:rsidRPr="002C456B" w:rsidRDefault="00D9566B" w:rsidP="00D9566B">
      <w:pPr>
        <w:pStyle w:val="Heading2"/>
        <w:rPr>
          <w:rFonts w:asciiTheme="minorHAnsi" w:hAnsiTheme="minorHAnsi"/>
          <w:color w:val="auto"/>
        </w:rPr>
        <w:sectPr w:rsidR="00D9566B" w:rsidRPr="002C456B" w:rsidSect="00D9566B">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436" w:name="_Ref221739042"/>
      <w:bookmarkStart w:id="1437" w:name="_Toc221827506"/>
      <w:r w:rsidRPr="002C456B">
        <w:rPr>
          <w:rFonts w:asciiTheme="minorHAnsi" w:hAnsiTheme="minorHAnsi"/>
          <w:color w:val="auto"/>
        </w:rPr>
        <w:lastRenderedPageBreak/>
        <w:t xml:space="preserve">: </w:t>
      </w:r>
      <w:r w:rsidR="009C40D3" w:rsidRPr="009C40D3">
        <w:rPr>
          <w:rFonts w:asciiTheme="minorHAnsi" w:hAnsiTheme="minorHAnsi"/>
          <w:color w:val="auto"/>
        </w:rPr>
        <w:t xml:space="preserve">Corrective Lenses </w:t>
      </w:r>
      <w:r w:rsidRPr="002C456B">
        <w:rPr>
          <w:rFonts w:asciiTheme="minorHAnsi" w:hAnsiTheme="minorHAnsi"/>
          <w:color w:val="auto"/>
        </w:rPr>
        <w:t>(</w:t>
      </w:r>
      <w:r w:rsidRPr="002C456B">
        <w:rPr>
          <w:rFonts w:asciiTheme="minorHAnsi" w:hAnsiTheme="minorHAnsi"/>
          <w:noProof/>
          <w:color w:val="auto"/>
        </w:rPr>
        <w:drawing>
          <wp:inline distT="0" distB="0" distL="0" distR="0" wp14:anchorId="2605FFED" wp14:editId="4F37F4AF">
            <wp:extent cx="95534" cy="95534"/>
            <wp:effectExtent l="0" t="0" r="0" b="0"/>
            <wp:docPr id="1968310560"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30B2CE01" wp14:editId="7BB8E7B7">
            <wp:extent cx="109182" cy="124199"/>
            <wp:effectExtent l="0" t="0" r="5715" b="0"/>
            <wp:docPr id="1464266746" name="Picture 14642667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436"/>
      <w:bookmarkEnd w:id="1437"/>
    </w:p>
    <w:p w14:paraId="69FB679C" w14:textId="77777777" w:rsidR="00D9566B" w:rsidRPr="00541652" w:rsidRDefault="00D9566B" w:rsidP="00D9566B">
      <w:pPr>
        <w:pStyle w:val="Heading3"/>
        <w:tabs>
          <w:tab w:val="left" w:pos="8190"/>
        </w:tabs>
        <w:spacing w:line="240" w:lineRule="auto"/>
      </w:pPr>
      <w:r w:rsidRPr="00541652">
        <w:t>Words</w:t>
      </w:r>
    </w:p>
    <w:p w14:paraId="7A1EC8F9" w14:textId="2D712EF3" w:rsidR="004501EA" w:rsidRPr="000D0E90" w:rsidRDefault="004501EA" w:rsidP="004501EA">
      <w:pPr>
        <w:pStyle w:val="BodyText"/>
        <w:spacing w:before="0" w:after="120"/>
        <w:rPr>
          <w:sz w:val="20"/>
          <w:szCs w:val="20"/>
        </w:rPr>
      </w:pPr>
      <w:r w:rsidRPr="00BC57AD">
        <w:rPr>
          <w:sz w:val="20"/>
          <w:szCs w:val="20"/>
        </w:rPr>
        <w:t xml:space="preserve">Optical systems often include multiple lenses and/or mirrors. For our example, we will look at a human eye with a corrective lens. The lens in a human eye is somewhat flexible, and the muscles around it can stretch the lens, changing its focal length. That is how our eye can focus on objects </w:t>
      </w:r>
      <w:r w:rsidRPr="000D0E90">
        <w:rPr>
          <w:sz w:val="20"/>
          <w:szCs w:val="20"/>
        </w:rPr>
        <w:t>that are near or objects that are far, but not at the same time. When it is working correctly, the lens focuses light on the retina at the back of the eye, as in</w:t>
      </w:r>
      <w:r w:rsidR="000D0E90" w:rsidRPr="000D0E90">
        <w:rPr>
          <w:sz w:val="20"/>
          <w:szCs w:val="20"/>
        </w:rPr>
        <w:t xml:space="preserve"> </w:t>
      </w:r>
      <w:r w:rsidR="000D0E90" w:rsidRPr="000D0E90">
        <w:rPr>
          <w:sz w:val="20"/>
          <w:szCs w:val="20"/>
        </w:rPr>
        <w:fldChar w:fldCharType="begin"/>
      </w:r>
      <w:r w:rsidR="000D0E90" w:rsidRPr="000D0E90">
        <w:rPr>
          <w:sz w:val="20"/>
          <w:szCs w:val="20"/>
        </w:rPr>
        <w:instrText xml:space="preserve"> REF _Ref221720057 \h </w:instrText>
      </w:r>
      <w:r w:rsidR="000D0E90">
        <w:rPr>
          <w:sz w:val="20"/>
          <w:szCs w:val="20"/>
        </w:rPr>
        <w:instrText xml:space="preserve"> \* MERGEFORMAT </w:instrText>
      </w:r>
      <w:r w:rsidR="000D0E90" w:rsidRPr="000D0E90">
        <w:rPr>
          <w:sz w:val="20"/>
          <w:szCs w:val="20"/>
        </w:rPr>
      </w:r>
      <w:r w:rsidR="000D0E90" w:rsidRPr="000D0E90">
        <w:rPr>
          <w:sz w:val="20"/>
          <w:szCs w:val="20"/>
        </w:rPr>
        <w:fldChar w:fldCharType="separate"/>
      </w:r>
      <w:r w:rsidR="00F91D0D" w:rsidRPr="00F91D0D">
        <w:rPr>
          <w:sz w:val="20"/>
          <w:szCs w:val="20"/>
        </w:rPr>
        <w:t xml:space="preserve">Figure </w:t>
      </w:r>
      <w:r w:rsidR="00F91D0D" w:rsidRPr="00F91D0D">
        <w:rPr>
          <w:noProof/>
          <w:sz w:val="20"/>
          <w:szCs w:val="20"/>
        </w:rPr>
        <w:t>19.23</w:t>
      </w:r>
      <w:r w:rsidR="000D0E90" w:rsidRPr="000D0E90">
        <w:rPr>
          <w:sz w:val="20"/>
          <w:szCs w:val="20"/>
        </w:rPr>
        <w:fldChar w:fldCharType="end"/>
      </w:r>
      <w:r w:rsidRPr="000D0E90">
        <w:rPr>
          <w:sz w:val="20"/>
          <w:szCs w:val="20"/>
        </w:rPr>
        <w:t>.</w:t>
      </w:r>
    </w:p>
    <w:p w14:paraId="0A10E123" w14:textId="550AFEDB" w:rsidR="004501EA" w:rsidRPr="000D0E90" w:rsidRDefault="004501EA" w:rsidP="004501EA">
      <w:pPr>
        <w:pStyle w:val="BodyText"/>
        <w:spacing w:before="0" w:after="120"/>
        <w:rPr>
          <w:sz w:val="20"/>
          <w:szCs w:val="20"/>
        </w:rPr>
      </w:pPr>
      <w:r w:rsidRPr="000D0E90">
        <w:rPr>
          <w:sz w:val="20"/>
          <w:szCs w:val="20"/>
        </w:rPr>
        <w:t xml:space="preserve">For some people, the eye does not function correctly, either because the lens is not flexible enough or because the length of the eye does not correspond well with the focal length of the lens. One example of this, “myopia,” or “near-sightedness” is shown in </w:t>
      </w:r>
      <w:r w:rsidR="000D0E90" w:rsidRPr="000D0E90">
        <w:rPr>
          <w:sz w:val="20"/>
          <w:szCs w:val="20"/>
        </w:rPr>
        <w:fldChar w:fldCharType="begin"/>
      </w:r>
      <w:r w:rsidR="000D0E90" w:rsidRPr="000D0E90">
        <w:rPr>
          <w:sz w:val="20"/>
          <w:szCs w:val="20"/>
        </w:rPr>
        <w:instrText xml:space="preserve"> REF _Ref221720065 \h </w:instrText>
      </w:r>
      <w:r w:rsidR="000D0E90">
        <w:rPr>
          <w:sz w:val="20"/>
          <w:szCs w:val="20"/>
        </w:rPr>
        <w:instrText xml:space="preserve"> \* MERGEFORMAT </w:instrText>
      </w:r>
      <w:r w:rsidR="000D0E90" w:rsidRPr="000D0E90">
        <w:rPr>
          <w:sz w:val="20"/>
          <w:szCs w:val="20"/>
        </w:rPr>
      </w:r>
      <w:r w:rsidR="000D0E90" w:rsidRPr="000D0E90">
        <w:rPr>
          <w:sz w:val="20"/>
          <w:szCs w:val="20"/>
        </w:rPr>
        <w:fldChar w:fldCharType="separate"/>
      </w:r>
      <w:r w:rsidR="00F91D0D" w:rsidRPr="00F91D0D">
        <w:rPr>
          <w:sz w:val="20"/>
          <w:szCs w:val="20"/>
        </w:rPr>
        <w:t xml:space="preserve">Figure </w:t>
      </w:r>
      <w:r w:rsidR="00F91D0D" w:rsidRPr="00F91D0D">
        <w:rPr>
          <w:noProof/>
          <w:sz w:val="20"/>
          <w:szCs w:val="20"/>
        </w:rPr>
        <w:t>19.24</w:t>
      </w:r>
      <w:r w:rsidR="000D0E90" w:rsidRPr="000D0E90">
        <w:rPr>
          <w:sz w:val="20"/>
          <w:szCs w:val="20"/>
        </w:rPr>
        <w:fldChar w:fldCharType="end"/>
      </w:r>
      <w:r w:rsidRPr="000D0E90">
        <w:rPr>
          <w:sz w:val="20"/>
          <w:szCs w:val="20"/>
        </w:rPr>
        <w:t>. With myopia, the focal point is inside the vitreous humor instead of being at the retina. Myopia can be corrected by adding a “corrective” lens: either eyeglasses or contact lenses.</w:t>
      </w:r>
    </w:p>
    <w:p w14:paraId="6CC2B817" w14:textId="4DB87D63" w:rsidR="00D9566B" w:rsidRPr="00541652" w:rsidRDefault="004501EA" w:rsidP="004501EA">
      <w:pPr>
        <w:tabs>
          <w:tab w:val="left" w:pos="8190"/>
        </w:tabs>
        <w:spacing w:after="120" w:line="240" w:lineRule="auto"/>
        <w:rPr>
          <w:color w:val="0000FF"/>
        </w:rPr>
      </w:pPr>
      <w:r w:rsidRPr="000D0E90">
        <w:rPr>
          <w:szCs w:val="20"/>
        </w:rPr>
        <w:t xml:space="preserve">The “back focal length,” the effective focal length from the second lens, is the important factor here. The back focal length needs to be matched with the length of the eye. The length of a typical adult eye is 24 mm, so from </w:t>
      </w:r>
      <w:r w:rsidR="000D0E90" w:rsidRPr="000D0E90">
        <w:rPr>
          <w:szCs w:val="20"/>
        </w:rPr>
        <w:fldChar w:fldCharType="begin"/>
      </w:r>
      <w:r w:rsidR="000D0E90" w:rsidRPr="000D0E90">
        <w:rPr>
          <w:szCs w:val="20"/>
        </w:rPr>
        <w:instrText xml:space="preserve"> REF _Ref221720065 \h </w:instrText>
      </w:r>
      <w:r w:rsidR="000D0E90">
        <w:rPr>
          <w:szCs w:val="20"/>
        </w:rPr>
        <w:instrText xml:space="preserve"> \* MERGEFORMAT </w:instrText>
      </w:r>
      <w:r w:rsidR="000D0E90" w:rsidRPr="000D0E90">
        <w:rPr>
          <w:szCs w:val="20"/>
        </w:rPr>
      </w:r>
      <w:r w:rsidR="000D0E90" w:rsidRPr="000D0E90">
        <w:rPr>
          <w:szCs w:val="20"/>
        </w:rPr>
        <w:fldChar w:fldCharType="separate"/>
      </w:r>
      <w:r w:rsidR="00F91D0D" w:rsidRPr="00F91D0D">
        <w:rPr>
          <w:szCs w:val="20"/>
        </w:rPr>
        <w:t xml:space="preserve">Figure </w:t>
      </w:r>
      <w:r w:rsidR="00F91D0D" w:rsidRPr="00F91D0D">
        <w:rPr>
          <w:noProof/>
          <w:szCs w:val="20"/>
        </w:rPr>
        <w:t>19.24</w:t>
      </w:r>
      <w:r w:rsidR="000D0E90" w:rsidRPr="000D0E90">
        <w:rPr>
          <w:szCs w:val="20"/>
        </w:rPr>
        <w:fldChar w:fldCharType="end"/>
      </w:r>
      <w:r w:rsidRPr="000D0E90">
        <w:rPr>
          <w:szCs w:val="20"/>
        </w:rPr>
        <w:t xml:space="preserve"> it appears that for this example the focal length of the lens in the eye is approximately</w:t>
      </w:r>
      <w:r w:rsidRPr="00BC57AD">
        <w:rPr>
          <w:szCs w:val="20"/>
        </w:rPr>
        <w:t xml:space="preserve"> 18 mm. A typical distance from eyeglasses to the eye is approximately 20 mm. What is the focal length of the eyeglasses needed to correct the vision for this eye?</w:t>
      </w:r>
    </w:p>
    <w:p w14:paraId="051D4431" w14:textId="77777777" w:rsidR="00D9566B" w:rsidRPr="00541652" w:rsidRDefault="00D9566B" w:rsidP="00D9566B">
      <w:pPr>
        <w:pStyle w:val="Heading3"/>
        <w:tabs>
          <w:tab w:val="left" w:pos="8190"/>
        </w:tabs>
        <w:spacing w:before="0" w:after="120" w:line="240" w:lineRule="auto"/>
        <w:rPr>
          <w:color w:val="0000FF"/>
        </w:rPr>
      </w:pPr>
      <w:r w:rsidRPr="00541652">
        <w:br w:type="column"/>
      </w:r>
      <w:r w:rsidRPr="00541652">
        <w:t>Graphics</w:t>
      </w:r>
    </w:p>
    <w:p w14:paraId="4ECDCCC3" w14:textId="4174538B" w:rsidR="00D9566B" w:rsidRPr="00541652" w:rsidRDefault="00B650E7" w:rsidP="00D9566B">
      <w:pPr>
        <w:keepNext/>
        <w:tabs>
          <w:tab w:val="left" w:pos="8190"/>
        </w:tabs>
        <w:spacing w:after="120" w:line="240" w:lineRule="auto"/>
        <w:ind w:right="14"/>
        <w:jc w:val="center"/>
      </w:pPr>
      <w:r>
        <w:rPr>
          <w:noProof/>
        </w:rPr>
        <w:drawing>
          <wp:inline distT="0" distB="0" distL="0" distR="0" wp14:anchorId="108EFB46" wp14:editId="65049444">
            <wp:extent cx="2619375" cy="1781175"/>
            <wp:effectExtent l="0" t="0" r="9525" b="9525"/>
            <wp:docPr id="1439769680" name="Picture 3" descr="Setup: A cross-section diagram of an eyeball is shown, with the retina indicated at the back. A physical biconvex (converging) lens is placed at the front to represent the eye's natural lens.&#10;&#10;Light Paths: Multiple red laser beams enter the eye from the left, traveling parallel to each other.&#10;&#10;Refraction and Focus: As the lasers pass through the converging lens, they bend inward.&#10;&#10;Correct Vision: The rays perfectly converge at a single focal point directly on the retina, demonstrating how a healthy eye produces a sharp, clea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769680" name="Picture 3" descr="Setup: A cross-section diagram of an eyeball is shown, with the retina indicated at the back. A physical biconvex (converging) lens is placed at the front to represent the eye's natural lens.&#10;&#10;Light Paths: Multiple red laser beams enter the eye from the left, traveling parallel to each other.&#10;&#10;Refraction and Focus: As the lasers pass through the converging lens, they bend inward.&#10;&#10;Correct Vision: The rays perfectly converge at a single focal point directly on the retina, demonstrating how a healthy eye produces a sharp, clear image."/>
                    <pic:cNvPicPr>
                      <a:picLocks noChangeAspect="1" noChangeArrowheads="1"/>
                    </pic:cNvPicPr>
                  </pic:nvPicPr>
                  <pic:blipFill>
                    <a:blip r:embed="rId645" cstate="screen">
                      <a:extLst>
                        <a:ext uri="{28A0092B-C50C-407E-A947-70E740481C1C}">
                          <a14:useLocalDpi xmlns:a14="http://schemas.microsoft.com/office/drawing/2010/main"/>
                        </a:ext>
                      </a:extLst>
                    </a:blip>
                    <a:srcRect/>
                    <a:stretch>
                      <a:fillRect/>
                    </a:stretch>
                  </pic:blipFill>
                  <pic:spPr bwMode="auto">
                    <a:xfrm>
                      <a:off x="0" y="0"/>
                      <a:ext cx="2619375" cy="1781175"/>
                    </a:xfrm>
                    <a:prstGeom prst="rect">
                      <a:avLst/>
                    </a:prstGeom>
                    <a:noFill/>
                    <a:ln>
                      <a:noFill/>
                    </a:ln>
                  </pic:spPr>
                </pic:pic>
              </a:graphicData>
            </a:graphic>
          </wp:inline>
        </w:drawing>
      </w:r>
    </w:p>
    <w:p w14:paraId="48354130" w14:textId="0E7C9B52" w:rsidR="00D9566B" w:rsidRDefault="00D9566B" w:rsidP="00D9566B">
      <w:pPr>
        <w:pStyle w:val="Caption"/>
        <w:tabs>
          <w:tab w:val="left" w:pos="8190"/>
        </w:tabs>
        <w:jc w:val="center"/>
        <w:rPr>
          <w:color w:val="auto"/>
          <w:vertAlign w:val="superscript"/>
        </w:rPr>
      </w:pPr>
      <w:bookmarkStart w:id="1438" w:name="_Ref221720057"/>
      <w:r w:rsidRPr="007C0F09">
        <w:rPr>
          <w:color w:val="auto"/>
        </w:rPr>
        <w:t xml:space="preserve">Figure </w:t>
      </w:r>
      <w:r w:rsidRPr="007C0F09">
        <w:rPr>
          <w:color w:val="auto"/>
        </w:rPr>
        <w:fldChar w:fldCharType="begin"/>
      </w:r>
      <w:r w:rsidRPr="007C0F09">
        <w:rPr>
          <w:color w:val="auto"/>
        </w:rPr>
        <w:instrText xml:space="preserve"> STYLEREF 1 \s </w:instrText>
      </w:r>
      <w:r w:rsidRPr="007C0F09">
        <w:rPr>
          <w:color w:val="auto"/>
        </w:rPr>
        <w:fldChar w:fldCharType="separate"/>
      </w:r>
      <w:r w:rsidR="00F91D0D">
        <w:rPr>
          <w:noProof/>
          <w:color w:val="auto"/>
        </w:rPr>
        <w:t>19</w:t>
      </w:r>
      <w:r w:rsidRPr="007C0F09">
        <w:rPr>
          <w:color w:val="auto"/>
        </w:rPr>
        <w:fldChar w:fldCharType="end"/>
      </w:r>
      <w:r w:rsidRPr="007C0F09">
        <w:rPr>
          <w:color w:val="auto"/>
        </w:rPr>
        <w:t>.</w:t>
      </w:r>
      <w:r w:rsidRPr="007C0F09">
        <w:rPr>
          <w:color w:val="auto"/>
        </w:rPr>
        <w:fldChar w:fldCharType="begin"/>
      </w:r>
      <w:r w:rsidRPr="007C0F09">
        <w:rPr>
          <w:color w:val="auto"/>
        </w:rPr>
        <w:instrText xml:space="preserve"> SEQ Figure \* ARABIC \s 1 </w:instrText>
      </w:r>
      <w:r w:rsidRPr="007C0F09">
        <w:rPr>
          <w:color w:val="auto"/>
        </w:rPr>
        <w:fldChar w:fldCharType="separate"/>
      </w:r>
      <w:r w:rsidR="00F91D0D">
        <w:rPr>
          <w:noProof/>
          <w:color w:val="auto"/>
        </w:rPr>
        <w:t>23</w:t>
      </w:r>
      <w:r w:rsidRPr="007C0F09">
        <w:rPr>
          <w:color w:val="auto"/>
        </w:rPr>
        <w:fldChar w:fldCharType="end"/>
      </w:r>
      <w:bookmarkEnd w:id="1438"/>
      <w:r w:rsidRPr="007C0F09">
        <w:rPr>
          <w:color w:val="auto"/>
        </w:rPr>
        <w:t xml:space="preserve">: </w:t>
      </w:r>
      <w:r w:rsidR="007C0F09" w:rsidRPr="007C0F09">
        <w:rPr>
          <w:color w:val="auto"/>
        </w:rPr>
        <w:t>The lens of a “normal” eye has a focal length that is equal to the length of the eye</w:t>
      </w:r>
      <w:r w:rsidRPr="007C0F09">
        <w:rPr>
          <w:color w:val="auto"/>
        </w:rPr>
        <w:t>.</w:t>
      </w:r>
      <w:r w:rsidRPr="007C0F09">
        <w:rPr>
          <w:color w:val="auto"/>
          <w:vertAlign w:val="superscript"/>
        </w:rPr>
        <w:fldChar w:fldCharType="begin"/>
      </w:r>
      <w:r w:rsidRPr="007C0F09">
        <w:rPr>
          <w:color w:val="auto"/>
          <w:vertAlign w:val="superscript"/>
        </w:rPr>
        <w:instrText xml:space="preserve"> NOTEREF _Ref218898700 \h  \* MERGEFORMAT </w:instrText>
      </w:r>
      <w:r w:rsidRPr="007C0F09">
        <w:rPr>
          <w:color w:val="auto"/>
          <w:vertAlign w:val="superscript"/>
        </w:rPr>
      </w:r>
      <w:r w:rsidRPr="007C0F09">
        <w:rPr>
          <w:color w:val="auto"/>
          <w:vertAlign w:val="superscript"/>
        </w:rPr>
        <w:fldChar w:fldCharType="separate"/>
      </w:r>
      <w:r w:rsidR="00F91D0D">
        <w:rPr>
          <w:color w:val="auto"/>
          <w:vertAlign w:val="superscript"/>
        </w:rPr>
        <w:t>1</w:t>
      </w:r>
      <w:r w:rsidRPr="007C0F09">
        <w:rPr>
          <w:color w:val="auto"/>
          <w:vertAlign w:val="superscript"/>
        </w:rPr>
        <w:fldChar w:fldCharType="end"/>
      </w:r>
    </w:p>
    <w:p w14:paraId="0E561902" w14:textId="26E3CAA1" w:rsidR="007C0F09" w:rsidRPr="00541652" w:rsidRDefault="00C273C8" w:rsidP="007C0F09">
      <w:pPr>
        <w:keepNext/>
        <w:tabs>
          <w:tab w:val="left" w:pos="8190"/>
        </w:tabs>
        <w:spacing w:after="120" w:line="240" w:lineRule="auto"/>
        <w:ind w:right="14"/>
        <w:jc w:val="center"/>
      </w:pPr>
      <w:r>
        <w:rPr>
          <w:noProof/>
        </w:rPr>
        <w:drawing>
          <wp:inline distT="0" distB="0" distL="0" distR="0" wp14:anchorId="0FD008DD" wp14:editId="76BA52BA">
            <wp:extent cx="2619375" cy="1962150"/>
            <wp:effectExtent l="0" t="0" r="9525" b="0"/>
            <wp:docPr id="823955385" name="Picture 4" descr="Similar to the previous image, a cross-section of an eyeball is shown, but a different biconvex lens (labeled &quot;2&quot;) is used at the front.&#10;&#10;The Error: Red laser beams enter from the left and refract through the lens. However, the lens is too &quot;strong&quot; or the eye is too long—the rays converge at a focal point in the middle of the eyeball, well in front of the retina.&#10;&#10;Result: By the time the light actually reaches the back of the eye, the rays have already crossed and begun to spread out again, resulting in a blurry image for the obser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955385" name="Picture 4" descr="Similar to the previous image, a cross-section of an eyeball is shown, but a different biconvex lens (labeled &quot;2&quot;) is used at the front.&#10;&#10;The Error: Red laser beams enter from the left and refract through the lens. However, the lens is too &quot;strong&quot; or the eye is too long—the rays converge at a focal point in the middle of the eyeball, well in front of the retina.&#10;&#10;Result: By the time the light actually reaches the back of the eye, the rays have already crossed and begun to spread out again, resulting in a blurry image for the observer."/>
                    <pic:cNvPicPr>
                      <a:picLocks noChangeAspect="1" noChangeArrowheads="1"/>
                    </pic:cNvPicPr>
                  </pic:nvPicPr>
                  <pic:blipFill>
                    <a:blip r:embed="rId646" cstate="screen">
                      <a:extLst>
                        <a:ext uri="{28A0092B-C50C-407E-A947-70E740481C1C}">
                          <a14:useLocalDpi xmlns:a14="http://schemas.microsoft.com/office/drawing/2010/main"/>
                        </a:ext>
                      </a:extLst>
                    </a:blip>
                    <a:srcRect/>
                    <a:stretch>
                      <a:fillRect/>
                    </a:stretch>
                  </pic:blipFill>
                  <pic:spPr bwMode="auto">
                    <a:xfrm>
                      <a:off x="0" y="0"/>
                      <a:ext cx="2619375" cy="1962150"/>
                    </a:xfrm>
                    <a:prstGeom prst="rect">
                      <a:avLst/>
                    </a:prstGeom>
                    <a:noFill/>
                    <a:ln>
                      <a:noFill/>
                    </a:ln>
                  </pic:spPr>
                </pic:pic>
              </a:graphicData>
            </a:graphic>
          </wp:inline>
        </w:drawing>
      </w:r>
    </w:p>
    <w:p w14:paraId="0B210F56" w14:textId="2C2B9C4F" w:rsidR="007C0F09" w:rsidRPr="00C273C8" w:rsidRDefault="007C0F09" w:rsidP="007C0F09">
      <w:pPr>
        <w:pStyle w:val="Caption"/>
        <w:tabs>
          <w:tab w:val="left" w:pos="8190"/>
        </w:tabs>
        <w:jc w:val="center"/>
        <w:rPr>
          <w:color w:val="auto"/>
        </w:rPr>
      </w:pPr>
      <w:bookmarkStart w:id="1439" w:name="_Ref221720065"/>
      <w:r w:rsidRPr="00C273C8">
        <w:rPr>
          <w:color w:val="auto"/>
        </w:rPr>
        <w:t xml:space="preserve">Figure </w:t>
      </w:r>
      <w:r w:rsidRPr="00C273C8">
        <w:rPr>
          <w:color w:val="auto"/>
        </w:rPr>
        <w:fldChar w:fldCharType="begin"/>
      </w:r>
      <w:r w:rsidRPr="00C273C8">
        <w:rPr>
          <w:color w:val="auto"/>
        </w:rPr>
        <w:instrText xml:space="preserve"> STYLEREF 1 \s </w:instrText>
      </w:r>
      <w:r w:rsidRPr="00C273C8">
        <w:rPr>
          <w:color w:val="auto"/>
        </w:rPr>
        <w:fldChar w:fldCharType="separate"/>
      </w:r>
      <w:r w:rsidR="00F91D0D">
        <w:rPr>
          <w:noProof/>
          <w:color w:val="auto"/>
        </w:rPr>
        <w:t>19</w:t>
      </w:r>
      <w:r w:rsidRPr="00C273C8">
        <w:rPr>
          <w:color w:val="auto"/>
        </w:rPr>
        <w:fldChar w:fldCharType="end"/>
      </w:r>
      <w:r w:rsidRPr="00C273C8">
        <w:rPr>
          <w:color w:val="auto"/>
        </w:rPr>
        <w:t>.</w:t>
      </w:r>
      <w:r w:rsidRPr="00C273C8">
        <w:rPr>
          <w:color w:val="auto"/>
        </w:rPr>
        <w:fldChar w:fldCharType="begin"/>
      </w:r>
      <w:r w:rsidRPr="00C273C8">
        <w:rPr>
          <w:color w:val="auto"/>
        </w:rPr>
        <w:instrText xml:space="preserve"> SEQ Figure \* ARABIC \s 1 </w:instrText>
      </w:r>
      <w:r w:rsidRPr="00C273C8">
        <w:rPr>
          <w:color w:val="auto"/>
        </w:rPr>
        <w:fldChar w:fldCharType="separate"/>
      </w:r>
      <w:r w:rsidR="00F91D0D">
        <w:rPr>
          <w:noProof/>
          <w:color w:val="auto"/>
        </w:rPr>
        <w:t>24</w:t>
      </w:r>
      <w:r w:rsidRPr="00C273C8">
        <w:rPr>
          <w:color w:val="auto"/>
        </w:rPr>
        <w:fldChar w:fldCharType="end"/>
      </w:r>
      <w:bookmarkEnd w:id="1439"/>
      <w:r w:rsidRPr="00C273C8">
        <w:rPr>
          <w:color w:val="auto"/>
        </w:rPr>
        <w:t xml:space="preserve">: </w:t>
      </w:r>
      <w:r w:rsidR="00C273C8" w:rsidRPr="00C273C8">
        <w:rPr>
          <w:color w:val="auto"/>
        </w:rPr>
        <w:t>The lens of a “near-sighted” person has a focal length that is too short</w:t>
      </w:r>
      <w:r w:rsidRPr="00C273C8">
        <w:rPr>
          <w:color w:val="auto"/>
        </w:rPr>
        <w:t>.</w:t>
      </w:r>
      <w:r w:rsidRPr="00C273C8">
        <w:rPr>
          <w:color w:val="auto"/>
          <w:vertAlign w:val="superscript"/>
        </w:rPr>
        <w:fldChar w:fldCharType="begin"/>
      </w:r>
      <w:r w:rsidRPr="00C273C8">
        <w:rPr>
          <w:color w:val="auto"/>
          <w:vertAlign w:val="superscript"/>
        </w:rPr>
        <w:instrText xml:space="preserve"> NOTEREF _Ref218898700 \h  \* MERGEFORMAT </w:instrText>
      </w:r>
      <w:r w:rsidRPr="00C273C8">
        <w:rPr>
          <w:color w:val="auto"/>
          <w:vertAlign w:val="superscript"/>
        </w:rPr>
      </w:r>
      <w:r w:rsidRPr="00C273C8">
        <w:rPr>
          <w:color w:val="auto"/>
          <w:vertAlign w:val="superscript"/>
        </w:rPr>
        <w:fldChar w:fldCharType="separate"/>
      </w:r>
      <w:r w:rsidR="00F91D0D">
        <w:rPr>
          <w:color w:val="auto"/>
          <w:vertAlign w:val="superscript"/>
        </w:rPr>
        <w:t>1</w:t>
      </w:r>
      <w:r w:rsidRPr="00C273C8">
        <w:rPr>
          <w:color w:val="auto"/>
          <w:vertAlign w:val="superscript"/>
        </w:rPr>
        <w:fldChar w:fldCharType="end"/>
      </w:r>
    </w:p>
    <w:p w14:paraId="3E129AF1" w14:textId="77777777" w:rsidR="00D9566B" w:rsidRPr="00541652" w:rsidRDefault="00D9566B" w:rsidP="00D9566B">
      <w:pPr>
        <w:pStyle w:val="Heading3"/>
        <w:tabs>
          <w:tab w:val="left" w:pos="8190"/>
        </w:tabs>
        <w:spacing w:before="0" w:after="120" w:line="240" w:lineRule="auto"/>
        <w:rPr>
          <w:color w:val="0000FF"/>
        </w:rPr>
      </w:pPr>
      <w:r w:rsidRPr="00541652">
        <w:rPr>
          <w:color w:val="0000FF"/>
        </w:rPr>
        <w:br w:type="column"/>
      </w:r>
      <w:r w:rsidRPr="00541652">
        <w:t>Numbers</w:t>
      </w:r>
    </w:p>
    <w:p w14:paraId="6ACED47C" w14:textId="169FA48B" w:rsidR="00D9566B" w:rsidRPr="00BA5E9B" w:rsidRDefault="00D9566B" w:rsidP="00D9566B">
      <w:pPr>
        <w:spacing w:after="120" w:line="240" w:lineRule="auto"/>
        <w:ind w:right="12"/>
      </w:pPr>
      <w:r w:rsidRPr="00804FEB">
        <w:rPr>
          <w:b/>
          <w:bCs/>
        </w:rPr>
        <w:t>Assumptions:</w:t>
      </w:r>
      <w:r w:rsidRPr="00804FEB">
        <w:t xml:space="preserve"> </w:t>
      </w:r>
      <w:r w:rsidR="00672F85" w:rsidRPr="00BC57AD">
        <w:rPr>
          <w:szCs w:val="20"/>
        </w:rPr>
        <w:t>thin lenses</w:t>
      </w:r>
      <w:r>
        <w:t>.</w:t>
      </w:r>
    </w:p>
    <w:tbl>
      <w:tblPr>
        <w:tblStyle w:val="Table"/>
        <w:tblW w:w="2798" w:type="dxa"/>
        <w:tblInd w:w="540" w:type="dxa"/>
        <w:tblBorders>
          <w:insideV w:val="single" w:sz="2" w:space="0" w:color="auto"/>
        </w:tblBorders>
        <w:tblLook w:val="0020" w:firstRow="1" w:lastRow="0" w:firstColumn="0" w:lastColumn="0" w:noHBand="0" w:noVBand="0"/>
      </w:tblPr>
      <w:tblGrid>
        <w:gridCol w:w="1620"/>
        <w:gridCol w:w="1178"/>
      </w:tblGrid>
      <w:tr w:rsidR="00D9566B" w14:paraId="07D161DB" w14:textId="77777777" w:rsidTr="0029246F">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1BBA7716" w14:textId="77777777" w:rsidR="00D9566B" w:rsidRPr="00804FEB" w:rsidRDefault="00D9566B" w:rsidP="00E86E5A">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Knowns</w:t>
            </w:r>
          </w:p>
        </w:tc>
        <w:tc>
          <w:tcPr>
            <w:tcW w:w="0" w:type="auto"/>
            <w:tcBorders>
              <w:bottom w:val="none" w:sz="0" w:space="0" w:color="auto"/>
            </w:tcBorders>
          </w:tcPr>
          <w:p w14:paraId="5B7738F8" w14:textId="77777777" w:rsidR="00D9566B" w:rsidRPr="00804FEB" w:rsidRDefault="00D9566B" w:rsidP="00E86E5A">
            <w:pPr>
              <w:pStyle w:val="Compact"/>
              <w:rPr>
                <w:rFonts w:eastAsiaTheme="minorHAnsi"/>
                <w:b/>
                <w:bCs/>
                <w:kern w:val="2"/>
                <w:sz w:val="20"/>
                <w:szCs w:val="22"/>
                <w:lang w:eastAsia="en-US"/>
                <w14:ligatures w14:val="standardContextual"/>
              </w:rPr>
            </w:pPr>
            <w:r w:rsidRPr="00804FEB">
              <w:rPr>
                <w:rFonts w:eastAsiaTheme="minorHAnsi"/>
                <w:b/>
                <w:bCs/>
                <w:kern w:val="2"/>
                <w:sz w:val="20"/>
                <w:szCs w:val="22"/>
                <w:lang w:eastAsia="en-US"/>
                <w14:ligatures w14:val="standardContextual"/>
              </w:rPr>
              <w:t>Unknowns</w:t>
            </w:r>
          </w:p>
        </w:tc>
      </w:tr>
      <w:tr w:rsidR="0029246F" w14:paraId="0BA07F4A" w14:textId="77777777" w:rsidTr="0029246F">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06A3C748" w14:textId="70A1CB1F" w:rsidR="0029246F" w:rsidRPr="0029246F" w:rsidRDefault="00000000" w:rsidP="0029246F">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r>
                  <m:rPr>
                    <m:sty m:val="p"/>
                  </m:rPr>
                  <w:rPr>
                    <w:rFonts w:ascii="Cambria Math" w:hAnsi="Cambria Math"/>
                    <w:color w:val="007F7F"/>
                    <w:sz w:val="20"/>
                    <w:szCs w:val="20"/>
                  </w:rPr>
                  <m:t>=</m:t>
                </m:r>
                <m:r>
                  <w:rPr>
                    <w:rFonts w:ascii="Cambria Math" w:hAnsi="Cambria Math"/>
                    <w:color w:val="007F7F"/>
                    <w:sz w:val="20"/>
                    <w:szCs w:val="20"/>
                  </w:rPr>
                  <m:t>24 </m:t>
                </m:r>
                <m:r>
                  <m:rPr>
                    <m:scr m:val="sans-serif"/>
                    <m:sty m:val="p"/>
                  </m:rPr>
                  <w:rPr>
                    <w:rFonts w:ascii="Cambria Math" w:hAnsi="Cambria Math"/>
                    <w:color w:val="007F7F"/>
                    <w:sz w:val="20"/>
                    <w:szCs w:val="20"/>
                  </w:rPr>
                  <m:t>mm</m:t>
                </m:r>
              </m:oMath>
            </m:oMathPara>
          </w:p>
        </w:tc>
        <w:tc>
          <w:tcPr>
            <w:tcW w:w="0" w:type="auto"/>
            <w:tcBorders>
              <w:bottom w:val="none" w:sz="0" w:space="0" w:color="auto"/>
            </w:tcBorders>
          </w:tcPr>
          <w:p w14:paraId="5420DBE3" w14:textId="639715E0" w:rsidR="0029246F" w:rsidRPr="0029246F" w:rsidRDefault="00000000" w:rsidP="0029246F">
            <w:pPr>
              <w:pStyle w:val="Compact"/>
              <w:rPr>
                <w:rFonts w:eastAsiaTheme="minorHAnsi"/>
                <w:color w:val="007F7F"/>
                <w:kern w:val="2"/>
                <w:sz w:val="20"/>
                <w:szCs w:val="20"/>
                <w:lang w:eastAsia="en-US"/>
                <w14:ligatures w14:val="standardContextual"/>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oMath>
            </m:oMathPara>
          </w:p>
        </w:tc>
      </w:tr>
      <w:tr w:rsidR="0029246F" w14:paraId="3C897ECA" w14:textId="77777777" w:rsidTr="0029246F">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273FFBF9" w14:textId="48E869A4" w:rsidR="0029246F" w:rsidRPr="0029246F" w:rsidRDefault="00000000" w:rsidP="0029246F">
            <w:pPr>
              <w:pStyle w:val="Compact"/>
              <w:rPr>
                <w:rFonts w:ascii="Aptos" w:eastAsia="Aptos" w:hAnsi="Aptos" w:cs="Times New Roman"/>
                <w:color w:val="007F7F"/>
                <w:sz w:val="20"/>
                <w:szCs w:val="20"/>
              </w:rPr>
            </w:pPr>
            <m:oMathPara>
              <m:oMathParaPr>
                <m:jc m:val="left"/>
              </m:oMathParaPr>
              <m:oMath>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r>
                  <m:rPr>
                    <m:sty m:val="p"/>
                  </m:rPr>
                  <w:rPr>
                    <w:rFonts w:ascii="Cambria Math" w:hAnsi="Cambria Math"/>
                    <w:color w:val="007F7F"/>
                    <w:sz w:val="20"/>
                    <w:szCs w:val="20"/>
                  </w:rPr>
                  <m:t>=</m:t>
                </m:r>
                <m:r>
                  <w:rPr>
                    <w:rFonts w:ascii="Cambria Math" w:hAnsi="Cambria Math"/>
                    <w:color w:val="007F7F"/>
                    <w:sz w:val="20"/>
                    <w:szCs w:val="20"/>
                  </w:rPr>
                  <m:t>18 </m:t>
                </m:r>
                <m:r>
                  <m:rPr>
                    <m:scr m:val="sans-serif"/>
                    <m:sty m:val="p"/>
                  </m:rPr>
                  <w:rPr>
                    <w:rFonts w:ascii="Cambria Math" w:hAnsi="Cambria Math"/>
                    <w:color w:val="007F7F"/>
                    <w:sz w:val="20"/>
                    <w:szCs w:val="20"/>
                  </w:rPr>
                  <m:t>mm</m:t>
                </m:r>
              </m:oMath>
            </m:oMathPara>
          </w:p>
        </w:tc>
        <w:tc>
          <w:tcPr>
            <w:tcW w:w="0" w:type="auto"/>
            <w:tcBorders>
              <w:bottom w:val="none" w:sz="0" w:space="0" w:color="auto"/>
            </w:tcBorders>
          </w:tcPr>
          <w:p w14:paraId="5CB23AE0" w14:textId="1729884E" w:rsidR="0029246F" w:rsidRPr="0029246F" w:rsidRDefault="0029246F" w:rsidP="0029246F">
            <w:pPr>
              <w:pStyle w:val="Compact"/>
              <w:rPr>
                <w:rFonts w:ascii="Aptos" w:eastAsia="Aptos" w:hAnsi="Aptos" w:cs="Times New Roman"/>
                <w:color w:val="007F7F"/>
                <w:sz w:val="20"/>
                <w:szCs w:val="20"/>
              </w:rPr>
            </w:pPr>
          </w:p>
        </w:tc>
      </w:tr>
      <w:tr w:rsidR="0029246F" w14:paraId="7C4739EE" w14:textId="77777777" w:rsidTr="0029246F">
        <w:trPr>
          <w:cnfStyle w:val="100000000000" w:firstRow="1" w:lastRow="0" w:firstColumn="0" w:lastColumn="0" w:oddVBand="0" w:evenVBand="0" w:oddHBand="0" w:evenHBand="0" w:firstRowFirstColumn="0" w:firstRowLastColumn="0" w:lastRowFirstColumn="0" w:lastRowLastColumn="0"/>
          <w:tblHeader/>
        </w:trPr>
        <w:tc>
          <w:tcPr>
            <w:tcW w:w="1620" w:type="dxa"/>
            <w:tcBorders>
              <w:bottom w:val="none" w:sz="0" w:space="0" w:color="auto"/>
            </w:tcBorders>
          </w:tcPr>
          <w:p w14:paraId="01D1D5F1" w14:textId="6444AAA5" w:rsidR="0029246F" w:rsidRPr="00454E86" w:rsidRDefault="0029246F" w:rsidP="0029246F">
            <w:pPr>
              <w:pStyle w:val="Compact"/>
              <w:rPr>
                <w:rFonts w:eastAsiaTheme="minorHAnsi"/>
                <w:color w:val="007F7F"/>
                <w:kern w:val="2"/>
                <w:sz w:val="20"/>
                <w:szCs w:val="20"/>
                <w:lang w:eastAsia="en-US"/>
                <w14:ligatures w14:val="standardContextual"/>
              </w:rPr>
            </w:pPr>
            <m:oMathPara>
              <m:oMathParaPr>
                <m:jc m:val="left"/>
              </m:oMathParaPr>
              <m:oMath>
                <m:r>
                  <w:rPr>
                    <w:rFonts w:ascii="Cambria Math" w:hAnsi="Cambria Math"/>
                    <w:sz w:val="20"/>
                    <w:szCs w:val="20"/>
                  </w:rPr>
                  <m:t>d</m:t>
                </m:r>
                <m:r>
                  <m:rPr>
                    <m:sty m:val="p"/>
                  </m:rPr>
                  <w:rPr>
                    <w:rFonts w:ascii="Cambria Math" w:hAnsi="Cambria Math"/>
                    <w:sz w:val="20"/>
                    <w:szCs w:val="20"/>
                  </w:rPr>
                  <m:t>=</m:t>
                </m:r>
                <m:r>
                  <w:rPr>
                    <w:rFonts w:ascii="Cambria Math" w:hAnsi="Cambria Math"/>
                    <w:sz w:val="20"/>
                    <w:szCs w:val="20"/>
                  </w:rPr>
                  <m:t>20 </m:t>
                </m:r>
                <m:r>
                  <m:rPr>
                    <m:scr m:val="sans-serif"/>
                    <m:sty m:val="p"/>
                  </m:rPr>
                  <w:rPr>
                    <w:rFonts w:ascii="Cambria Math" w:hAnsi="Cambria Math"/>
                    <w:sz w:val="20"/>
                    <w:szCs w:val="20"/>
                  </w:rPr>
                  <m:t>mm</m:t>
                </m:r>
              </m:oMath>
            </m:oMathPara>
          </w:p>
        </w:tc>
        <w:tc>
          <w:tcPr>
            <w:tcW w:w="0" w:type="auto"/>
            <w:tcBorders>
              <w:bottom w:val="none" w:sz="0" w:space="0" w:color="auto"/>
            </w:tcBorders>
          </w:tcPr>
          <w:p w14:paraId="6A0927C2" w14:textId="39536451" w:rsidR="0029246F" w:rsidRPr="00234388" w:rsidRDefault="0029246F" w:rsidP="0029246F">
            <w:pPr>
              <w:pStyle w:val="Compact"/>
              <w:rPr>
                <w:rFonts w:eastAsiaTheme="minorHAnsi"/>
                <w:color w:val="0000FF"/>
                <w:kern w:val="2"/>
                <w:sz w:val="20"/>
                <w:szCs w:val="20"/>
                <w:lang w:eastAsia="en-US"/>
                <w14:ligatures w14:val="standardContextual"/>
              </w:rPr>
            </w:pPr>
          </w:p>
        </w:tc>
      </w:tr>
    </w:tbl>
    <w:p w14:paraId="0A67B0FE" w14:textId="77777777" w:rsidR="00D67B96" w:rsidRPr="00BC57AD" w:rsidRDefault="00D67B96" w:rsidP="00D67B96">
      <w:pPr>
        <w:pStyle w:val="BodyText"/>
        <w:spacing w:after="120"/>
        <w:rPr>
          <w:sz w:val="20"/>
          <w:szCs w:val="20"/>
        </w:rPr>
      </w:pPr>
      <w:r w:rsidRPr="00BC57AD">
        <w:rPr>
          <w:sz w:val="20"/>
          <w:szCs w:val="20"/>
        </w:rPr>
        <w:t xml:space="preserve">For a combination of two lenses, as long as the distance </w:t>
      </w:r>
      <m:oMath>
        <m:r>
          <w:rPr>
            <w:rFonts w:ascii="Cambria Math" w:hAnsi="Cambria Math"/>
            <w:sz w:val="20"/>
            <w:szCs w:val="20"/>
          </w:rPr>
          <m:t>d</m:t>
        </m:r>
      </m:oMath>
      <w:r w:rsidRPr="00BC57AD">
        <w:rPr>
          <w:sz w:val="20"/>
          <w:szCs w:val="20"/>
        </w:rPr>
        <w:t xml:space="preserve"> between the lenses is less than the </w:t>
      </w:r>
      <w:r w:rsidRPr="00D67B96">
        <w:rPr>
          <w:color w:val="007F7F"/>
          <w:sz w:val="20"/>
          <w:szCs w:val="20"/>
        </w:rPr>
        <w:t xml:space="preserve">focal length </w:t>
      </w:r>
      <m:oMath>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oMath>
      <w:r w:rsidRPr="00D67B96">
        <w:rPr>
          <w:color w:val="007F7F"/>
          <w:sz w:val="20"/>
          <w:szCs w:val="20"/>
        </w:rPr>
        <w:t xml:space="preserve"> of the first lens that the light enters, the back focal length </w:t>
      </w:r>
      <m:oMath>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oMath>
      <w:r w:rsidRPr="00D67B96">
        <w:rPr>
          <w:color w:val="007F7F"/>
          <w:sz w:val="20"/>
          <w:szCs w:val="20"/>
        </w:rPr>
        <w:t xml:space="preserve"> is given by:</w:t>
      </w:r>
    </w:p>
    <w:p w14:paraId="6F9A7516" w14:textId="77777777" w:rsidR="00D67B96" w:rsidRPr="00A748F9" w:rsidRDefault="00000000" w:rsidP="00D67B96">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7F7F"/>
                      <w:szCs w:val="20"/>
                    </w:rPr>
                  </m:ctrlPr>
                </m:sSubPr>
                <m:e>
                  <m:r>
                    <w:rPr>
                      <w:rFonts w:ascii="Cambria Math" w:hAnsi="Cambria Math"/>
                      <w:color w:val="007F7F"/>
                      <w:szCs w:val="20"/>
                    </w:rPr>
                    <m:t>f</m:t>
                  </m:r>
                </m:e>
                <m:sub>
                  <m:r>
                    <m:rPr>
                      <m:scr m:val="sans-serif"/>
                      <m:sty m:val="p"/>
                    </m:rPr>
                    <w:rPr>
                      <w:rFonts w:ascii="Cambria Math" w:hAnsi="Cambria Math"/>
                      <w:color w:val="007F7F"/>
                      <w:szCs w:val="20"/>
                    </w:rPr>
                    <m:t>back</m:t>
                  </m:r>
                </m:sub>
              </m:sSub>
              <m:r>
                <m:rPr>
                  <m:sty m:val="p"/>
                </m:rPr>
                <w:rPr>
                  <w:rFonts w:ascii="Cambria Math" w:hAnsi="Cambria Math"/>
                  <w:color w:val="007F7F"/>
                  <w:szCs w:val="20"/>
                </w:rPr>
                <m:t>=</m:t>
              </m:r>
              <m:f>
                <m:fPr>
                  <m:ctrlPr>
                    <w:rPr>
                      <w:rFonts w:ascii="Cambria Math" w:hAnsi="Cambria Math"/>
                      <w:szCs w:val="20"/>
                    </w:rPr>
                  </m:ctrlPr>
                </m:fPr>
                <m:num>
                  <m:sSub>
                    <m:sSubPr>
                      <m:ctrlPr>
                        <w:rPr>
                          <w:rFonts w:ascii="Cambria Math" w:hAnsi="Cambria Math"/>
                          <w:color w:val="007F7F"/>
                          <w:szCs w:val="20"/>
                        </w:rPr>
                      </m:ctrlPr>
                    </m:sSubPr>
                    <m:e>
                      <m:r>
                        <w:rPr>
                          <w:rFonts w:ascii="Cambria Math" w:hAnsi="Cambria Math"/>
                          <w:color w:val="007F7F"/>
                          <w:szCs w:val="20"/>
                        </w:rPr>
                        <m:t>f</m:t>
                      </m:r>
                    </m:e>
                    <m:sub>
                      <m:r>
                        <w:rPr>
                          <w:rFonts w:ascii="Cambria Math" w:hAnsi="Cambria Math"/>
                          <w:color w:val="007F7F"/>
                          <w:szCs w:val="20"/>
                        </w:rPr>
                        <m:t>2</m:t>
                      </m:r>
                    </m:sub>
                  </m:sSub>
                  <m:r>
                    <m:rPr>
                      <m:sty m:val="p"/>
                    </m:rPr>
                    <w:rPr>
                      <w:rFonts w:ascii="Cambria Math" w:hAnsi="Cambria Math"/>
                      <w:szCs w:val="20"/>
                    </w:rPr>
                    <m:t>⋅</m:t>
                  </m:r>
                  <m:d>
                    <m:dPr>
                      <m:ctrlPr>
                        <w:rPr>
                          <w:rFonts w:ascii="Cambria Math" w:hAnsi="Cambria Math"/>
                          <w:szCs w:val="20"/>
                        </w:rPr>
                      </m:ctrlPr>
                    </m:dPr>
                    <m:e>
                      <m:r>
                        <w:rPr>
                          <w:rFonts w:ascii="Cambria Math" w:hAnsi="Cambria Math"/>
                          <w:szCs w:val="20"/>
                        </w:rPr>
                        <m:t>d</m:t>
                      </m:r>
                      <m:r>
                        <m:rPr>
                          <m:sty m:val="p"/>
                        </m:rPr>
                        <w:rPr>
                          <w:rFonts w:ascii="Cambria Math" w:hAnsi="Cambria Math"/>
                          <w:szCs w:val="20"/>
                        </w:rPr>
                        <m:t>-</m:t>
                      </m:r>
                      <m:sSub>
                        <m:sSubPr>
                          <m:ctrlPr>
                            <w:rPr>
                              <w:rFonts w:ascii="Cambria Math" w:hAnsi="Cambria Math"/>
                              <w:color w:val="007F7F"/>
                              <w:szCs w:val="20"/>
                            </w:rPr>
                          </m:ctrlPr>
                        </m:sSubPr>
                        <m:e>
                          <m:r>
                            <w:rPr>
                              <w:rFonts w:ascii="Cambria Math" w:hAnsi="Cambria Math"/>
                              <w:color w:val="007F7F"/>
                              <w:szCs w:val="20"/>
                            </w:rPr>
                            <m:t>f</m:t>
                          </m:r>
                        </m:e>
                        <m:sub>
                          <m:r>
                            <w:rPr>
                              <w:rFonts w:ascii="Cambria Math" w:hAnsi="Cambria Math"/>
                              <w:color w:val="007F7F"/>
                              <w:szCs w:val="20"/>
                            </w:rPr>
                            <m:t>1</m:t>
                          </m:r>
                        </m:sub>
                      </m:sSub>
                    </m:e>
                  </m:d>
                </m:num>
                <m:den>
                  <m:r>
                    <w:rPr>
                      <w:rFonts w:ascii="Cambria Math" w:hAnsi="Cambria Math"/>
                      <w:szCs w:val="20"/>
                    </w:rPr>
                    <m:t>d</m:t>
                  </m:r>
                  <m:r>
                    <m:rPr>
                      <m:sty m:val="p"/>
                    </m:rPr>
                    <w:rPr>
                      <w:rFonts w:ascii="Cambria Math" w:hAnsi="Cambria Math"/>
                      <w:szCs w:val="20"/>
                    </w:rPr>
                    <m:t>-</m:t>
                  </m:r>
                  <m:d>
                    <m:dPr>
                      <m:ctrlPr>
                        <w:rPr>
                          <w:rFonts w:ascii="Cambria Math" w:hAnsi="Cambria Math"/>
                          <w:color w:val="007F7F"/>
                          <w:szCs w:val="20"/>
                        </w:rPr>
                      </m:ctrlPr>
                    </m:dPr>
                    <m:e>
                      <m:sSub>
                        <m:sSubPr>
                          <m:ctrlPr>
                            <w:rPr>
                              <w:rFonts w:ascii="Cambria Math" w:hAnsi="Cambria Math"/>
                              <w:color w:val="007F7F"/>
                              <w:szCs w:val="20"/>
                            </w:rPr>
                          </m:ctrlPr>
                        </m:sSubPr>
                        <m:e>
                          <m:r>
                            <w:rPr>
                              <w:rFonts w:ascii="Cambria Math" w:hAnsi="Cambria Math"/>
                              <w:color w:val="007F7F"/>
                              <w:szCs w:val="20"/>
                            </w:rPr>
                            <m:t>f</m:t>
                          </m:r>
                        </m:e>
                        <m:sub>
                          <m:r>
                            <w:rPr>
                              <w:rFonts w:ascii="Cambria Math" w:hAnsi="Cambria Math"/>
                              <w:color w:val="007F7F"/>
                              <w:szCs w:val="20"/>
                            </w:rPr>
                            <m:t>1</m:t>
                          </m:r>
                        </m:sub>
                      </m:sSub>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f</m:t>
                          </m:r>
                        </m:e>
                        <m:sub>
                          <m:r>
                            <w:rPr>
                              <w:rFonts w:ascii="Cambria Math" w:hAnsi="Cambria Math"/>
                              <w:color w:val="007F7F"/>
                              <w:szCs w:val="20"/>
                            </w:rPr>
                            <m:t>2</m:t>
                          </m:r>
                        </m:sub>
                      </m:sSub>
                    </m:e>
                  </m:d>
                </m:den>
              </m:f>
            </m:e>
          </m:borderBox>
        </m:oMath>
      </m:oMathPara>
    </w:p>
    <w:p w14:paraId="138ABCCA" w14:textId="224539D5" w:rsidR="00D67B96" w:rsidRPr="007E7775" w:rsidRDefault="00D67B96" w:rsidP="00D67B96">
      <w:pPr>
        <w:spacing w:after="120" w:line="240" w:lineRule="auto"/>
        <w:ind w:left="-5" w:right="14"/>
        <w:jc w:val="right"/>
        <w:rPr>
          <w:szCs w:val="20"/>
        </w:rPr>
      </w:pPr>
      <w:bookmarkStart w:id="1440" w:name="_Ref221720221"/>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19</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4</w:t>
      </w:r>
      <w:r w:rsidRPr="00CA2B5B">
        <w:rPr>
          <w:szCs w:val="20"/>
        </w:rPr>
        <w:fldChar w:fldCharType="end"/>
      </w:r>
      <w:r w:rsidRPr="00CA2B5B">
        <w:rPr>
          <w:szCs w:val="20"/>
        </w:rPr>
        <w:t xml:space="preserve"> )</w:t>
      </w:r>
      <w:bookmarkEnd w:id="1440"/>
    </w:p>
    <w:p w14:paraId="0E9216AA" w14:textId="2E4AC080" w:rsidR="00D67B96" w:rsidRPr="00D67B96" w:rsidRDefault="00D67B96" w:rsidP="00D67B96">
      <w:pPr>
        <w:pStyle w:val="BodyText"/>
        <w:spacing w:before="0" w:after="120"/>
        <w:rPr>
          <w:color w:val="007F7F"/>
          <w:sz w:val="20"/>
          <w:szCs w:val="20"/>
        </w:rPr>
      </w:pPr>
      <w:r w:rsidRPr="00D67B96">
        <w:rPr>
          <w:color w:val="007F7F"/>
          <w:sz w:val="20"/>
          <w:szCs w:val="20"/>
        </w:rPr>
        <w:t>If the focal length of the first lens is negative, then this mathematical model works for any distance. For this example, we have everything in Equation </w:t>
      </w:r>
      <w:r w:rsidRPr="00D67B96">
        <w:rPr>
          <w:color w:val="007F7F"/>
          <w:sz w:val="20"/>
          <w:szCs w:val="20"/>
        </w:rPr>
        <w:fldChar w:fldCharType="begin"/>
      </w:r>
      <w:r w:rsidRPr="00D67B96">
        <w:rPr>
          <w:color w:val="007F7F"/>
          <w:sz w:val="20"/>
          <w:szCs w:val="20"/>
        </w:rPr>
        <w:instrText xml:space="preserve"> REF _Ref221720221 \h  \* MERGEFORMAT </w:instrText>
      </w:r>
      <w:r w:rsidRPr="00D67B96">
        <w:rPr>
          <w:color w:val="007F7F"/>
          <w:sz w:val="20"/>
          <w:szCs w:val="20"/>
        </w:rPr>
      </w:r>
      <w:r w:rsidRPr="00D67B96">
        <w:rPr>
          <w:color w:val="007F7F"/>
          <w:sz w:val="20"/>
          <w:szCs w:val="20"/>
        </w:rPr>
        <w:fldChar w:fldCharType="separate"/>
      </w:r>
      <w:r w:rsidR="00F91D0D" w:rsidRPr="00F91D0D">
        <w:rPr>
          <w:color w:val="007F7F"/>
          <w:sz w:val="20"/>
          <w:szCs w:val="20"/>
        </w:rPr>
        <w:t xml:space="preserve">( </w:t>
      </w:r>
      <w:r w:rsidR="00F91D0D" w:rsidRPr="00F91D0D">
        <w:rPr>
          <w:noProof/>
          <w:color w:val="007F7F"/>
          <w:sz w:val="20"/>
          <w:szCs w:val="20"/>
        </w:rPr>
        <w:t>19.4</w:t>
      </w:r>
      <w:r w:rsidR="00F91D0D" w:rsidRPr="00F91D0D">
        <w:rPr>
          <w:color w:val="007F7F"/>
          <w:sz w:val="20"/>
          <w:szCs w:val="20"/>
        </w:rPr>
        <w:t xml:space="preserve"> )</w:t>
      </w:r>
      <w:r w:rsidRPr="00D67B96">
        <w:rPr>
          <w:color w:val="007F7F"/>
          <w:sz w:val="20"/>
          <w:szCs w:val="20"/>
        </w:rPr>
        <w:fldChar w:fldCharType="end"/>
      </w:r>
      <w:r w:rsidRPr="00D67B96">
        <w:rPr>
          <w:color w:val="007F7F"/>
          <w:sz w:val="20"/>
          <w:szCs w:val="20"/>
        </w:rPr>
        <w:t xml:space="preserve">  except for </w:t>
      </w:r>
      <m:oMath>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oMath>
      <w:r w:rsidRPr="00D67B96">
        <w:rPr>
          <w:color w:val="007F7F"/>
          <w:sz w:val="20"/>
          <w:szCs w:val="20"/>
        </w:rPr>
        <w:t>, so we just need to use algebra on that mathematical model.</w:t>
      </w:r>
    </w:p>
    <w:p w14:paraId="67A65A97" w14:textId="4A702C31" w:rsidR="00D9566B" w:rsidRPr="00D67B96" w:rsidRDefault="00000000" w:rsidP="00D67B96">
      <w:pPr>
        <w:pStyle w:val="BodyText"/>
        <w:spacing w:before="0" w:after="120"/>
        <w:rPr>
          <w:sz w:val="20"/>
          <w:szCs w:val="20"/>
        </w:rPr>
      </w:pPr>
      <m:oMathPara>
        <m:oMath>
          <m:eqArr>
            <m:eqArrPr>
              <m:ctrlPr>
                <w:rPr>
                  <w:rFonts w:ascii="Cambria Math" w:hAnsi="Cambria Math"/>
                  <w:sz w:val="20"/>
                  <w:szCs w:val="20"/>
                </w:rPr>
              </m:ctrlPr>
            </m:eqArrPr>
            <m:e>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d</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e>
                  </m:d>
                </m:num>
                <m:den>
                  <m:r>
                    <w:rPr>
                      <w:rFonts w:ascii="Cambria Math" w:hAnsi="Cambria Math"/>
                      <w:sz w:val="20"/>
                      <w:szCs w:val="20"/>
                    </w:rPr>
                    <m:t>d</m:t>
                  </m:r>
                  <m:r>
                    <m:rPr>
                      <m:sty m:val="p"/>
                    </m:rPr>
                    <w:rPr>
                      <w:rFonts w:ascii="Cambria Math" w:hAnsi="Cambria Math"/>
                      <w:sz w:val="20"/>
                      <w:szCs w:val="20"/>
                    </w:rPr>
                    <m:t>-</m:t>
                  </m:r>
                  <m:d>
                    <m:dPr>
                      <m:ctrlPr>
                        <w:rPr>
                          <w:rFonts w:ascii="Cambria Math" w:hAnsi="Cambria Math"/>
                          <w:color w:val="007F7F"/>
                          <w:sz w:val="20"/>
                          <w:szCs w:val="20"/>
                        </w:rPr>
                      </m:ctrlPr>
                    </m:dPr>
                    <m:e>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e>
                  </m:d>
                </m:den>
              </m:f>
            </m:e>
            <m:e>
              <m:d>
                <m:dPr>
                  <m:ctrlPr>
                    <w:rPr>
                      <w:rFonts w:ascii="Cambria Math" w:hAnsi="Cambria Math"/>
                      <w:sz w:val="20"/>
                      <w:szCs w:val="20"/>
                    </w:rPr>
                  </m:ctrlPr>
                </m:dPr>
                <m:e>
                  <m:r>
                    <w:rPr>
                      <w:rFonts w:ascii="Cambria Math" w:hAnsi="Cambria Math"/>
                      <w:sz w:val="20"/>
                      <w:szCs w:val="20"/>
                    </w:rPr>
                    <m:t>d</m:t>
                  </m:r>
                  <m:r>
                    <m:rPr>
                      <m:sty m:val="p"/>
                    </m:rPr>
                    <w:rPr>
                      <w:rFonts w:ascii="Cambria Math" w:hAnsi="Cambria Math"/>
                      <w:sz w:val="20"/>
                      <w:szCs w:val="20"/>
                    </w:rPr>
                    <m:t>-</m:t>
                  </m:r>
                  <m:d>
                    <m:dPr>
                      <m:ctrlPr>
                        <w:rPr>
                          <w:rFonts w:ascii="Cambria Math" w:hAnsi="Cambria Math"/>
                          <w:color w:val="007F7F"/>
                          <w:sz w:val="20"/>
                          <w:szCs w:val="20"/>
                        </w:rPr>
                      </m:ctrlPr>
                    </m:dPr>
                    <m:e>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e>
                  </m:d>
                </m:e>
              </m:d>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d</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e>
              </m:d>
            </m:e>
            <m:e>
              <m:d>
                <m:dPr>
                  <m:ctrlPr>
                    <w:rPr>
                      <w:rFonts w:ascii="Cambria Math" w:hAnsi="Cambria Math"/>
                      <w:sz w:val="20"/>
                      <w:szCs w:val="20"/>
                    </w:rPr>
                  </m:ctrlPr>
                </m:dPr>
                <m:e>
                  <m:r>
                    <w:rPr>
                      <w:rFonts w:ascii="Cambria Math" w:hAnsi="Cambria Math"/>
                      <w:sz w:val="20"/>
                      <w:szCs w:val="20"/>
                    </w:rPr>
                    <m:t>d</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e>
              </m:d>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d</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e>
              </m:d>
            </m:e>
            <m:e>
              <m:d>
                <m:dPr>
                  <m:ctrlPr>
                    <w:rPr>
                      <w:rFonts w:ascii="Cambria Math" w:hAnsi="Cambria Math"/>
                      <w:sz w:val="20"/>
                      <w:szCs w:val="20"/>
                    </w:rPr>
                  </m:ctrlPr>
                </m:dPr>
                <m:e>
                  <m:r>
                    <w:rPr>
                      <w:rFonts w:ascii="Cambria Math" w:hAnsi="Cambria Math"/>
                      <w:sz w:val="20"/>
                      <w:szCs w:val="20"/>
                    </w:rPr>
                    <m:t>d</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e>
              </m:d>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r>
                <m:rPr>
                  <m:sty m:val="p"/>
                </m:rPr>
                <w:rPr>
                  <w:rFonts w:ascii="Cambria Math" w:hAnsi="Cambria Math"/>
                  <w:sz w:val="20"/>
                  <w:szCs w:val="20"/>
                </w:rPr>
                <m:t>⋅</m:t>
              </m:r>
              <m:r>
                <w:rPr>
                  <w:rFonts w:ascii="Cambria Math" w:hAnsi="Cambria Math"/>
                  <w:sz w:val="20"/>
                  <w:szCs w:val="20"/>
                </w:rPr>
                <m:t>d</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e>
            <m:e>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r>
                <m:rPr>
                  <m:sty m:val="p"/>
                </m:rPr>
                <w:rPr>
                  <w:rFonts w:ascii="Cambria Math" w:hAnsi="Cambria Math"/>
                  <w:sz w:val="20"/>
                  <w:szCs w:val="20"/>
                </w:rPr>
                <m:t>⋅</m:t>
              </m:r>
              <m:r>
                <w:rPr>
                  <w:rFonts w:ascii="Cambria Math" w:hAnsi="Cambria Math"/>
                  <w:sz w:val="20"/>
                  <w:szCs w:val="20"/>
                </w:rPr>
                <m:t>d</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d</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e>
              </m:d>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e>
            <m:e>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r>
                <m:rPr>
                  <m:sty m:val="p"/>
                </m:rPr>
                <w:rPr>
                  <w:rFonts w:ascii="Cambria Math" w:hAnsi="Cambria Math"/>
                  <w:color w:val="007F7F"/>
                  <w:sz w:val="20"/>
                  <w:szCs w:val="20"/>
                </w:rPr>
                <m:t>⋅</m:t>
              </m:r>
              <m:d>
                <m:dPr>
                  <m:ctrlPr>
                    <w:rPr>
                      <w:rFonts w:ascii="Cambria Math" w:hAnsi="Cambria Math"/>
                      <w:color w:val="007F7F"/>
                      <w:sz w:val="20"/>
                      <w:szCs w:val="20"/>
                    </w:rPr>
                  </m:ctrlPr>
                </m:dPr>
                <m:e>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e>
              </m:d>
              <m:r>
                <w:rPr>
                  <w:rFonts w:ascii="Cambria Math" w:hAnsi="Cambria Math"/>
                  <w:sz w:val="20"/>
                  <w:szCs w:val="20"/>
                </w:rPr>
                <m:t>&amp;</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r>
                <m:rPr>
                  <m:sty m:val="p"/>
                </m:rPr>
                <w:rPr>
                  <w:rFonts w:ascii="Cambria Math" w:hAnsi="Cambria Math"/>
                  <w:sz w:val="20"/>
                  <w:szCs w:val="20"/>
                </w:rPr>
                <m:t>⋅</m:t>
              </m:r>
              <m:r>
                <w:rPr>
                  <w:rFonts w:ascii="Cambria Math" w:hAnsi="Cambria Math"/>
                  <w:sz w:val="20"/>
                  <w:szCs w:val="20"/>
                </w:rPr>
                <m:t>d</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d</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e>
              </m:d>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e>
            <m:e>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r>
                <w:rPr>
                  <w:rFonts w:ascii="Cambria Math" w:hAnsi="Cambria Math"/>
                  <w:color w:val="007F7F"/>
                  <w:sz w:val="20"/>
                  <w:szCs w:val="20"/>
                </w:rPr>
                <m:t>&amp;</m:t>
              </m:r>
              <m:r>
                <m:rPr>
                  <m:sty m:val="p"/>
                </m:rPr>
                <w:rPr>
                  <w:rFonts w:ascii="Cambria Math" w:hAnsi="Cambria Math"/>
                  <w:color w:val="007F7F"/>
                  <w:sz w:val="20"/>
                  <w:szCs w:val="20"/>
                </w:rPr>
                <m:t>=</m:t>
              </m:r>
              <m:f>
                <m:fPr>
                  <m:ctrlPr>
                    <w:rPr>
                      <w:rFonts w:ascii="Cambria Math" w:hAnsi="Cambria Math"/>
                      <w:sz w:val="20"/>
                      <w:szCs w:val="20"/>
                    </w:rPr>
                  </m:ctrlPr>
                </m:fPr>
                <m:num>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r>
                    <m:rPr>
                      <m:sty m:val="p"/>
                    </m:rPr>
                    <w:rPr>
                      <w:rFonts w:ascii="Cambria Math" w:hAnsi="Cambria Math"/>
                      <w:sz w:val="20"/>
                      <w:szCs w:val="20"/>
                    </w:rPr>
                    <m:t>⋅</m:t>
                  </m:r>
                  <m:r>
                    <w:rPr>
                      <w:rFonts w:ascii="Cambria Math" w:hAnsi="Cambria Math"/>
                      <w:sz w:val="20"/>
                      <w:szCs w:val="20"/>
                    </w:rPr>
                    <m:t>d</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d</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e>
                  </m:d>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num>
                <m:den>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den>
              </m:f>
            </m:e>
          </m:eqArr>
        </m:oMath>
      </m:oMathPara>
    </w:p>
    <w:p w14:paraId="73EE38C1" w14:textId="77777777" w:rsidR="00D9566B" w:rsidRPr="00541652" w:rsidRDefault="00D9566B" w:rsidP="00D9566B">
      <w:pPr>
        <w:pStyle w:val="Heading3"/>
        <w:tabs>
          <w:tab w:val="left" w:pos="8190"/>
        </w:tabs>
      </w:pPr>
      <w:r w:rsidRPr="00541652">
        <w:br w:type="column"/>
      </w:r>
      <w:r w:rsidRPr="00541652">
        <w:lastRenderedPageBreak/>
        <w:t>Words</w:t>
      </w:r>
    </w:p>
    <w:p w14:paraId="6F015CF7" w14:textId="265DE1A0" w:rsidR="005C3060" w:rsidRPr="00D75243" w:rsidRDefault="00D75243" w:rsidP="005C3060">
      <w:pPr>
        <w:spacing w:after="120" w:line="240" w:lineRule="auto"/>
        <w:ind w:left="15" w:right="14"/>
        <w:rPr>
          <w:szCs w:val="20"/>
        </w:rPr>
      </w:pPr>
      <w:r w:rsidRPr="00D75243">
        <w:rPr>
          <w:szCs w:val="20"/>
        </w:rPr>
        <w:fldChar w:fldCharType="begin"/>
      </w:r>
      <w:r w:rsidRPr="00D75243">
        <w:rPr>
          <w:szCs w:val="20"/>
        </w:rPr>
        <w:instrText xml:space="preserve"> REF _Ref221720640 \h </w:instrText>
      </w:r>
      <w:r>
        <w:rPr>
          <w:szCs w:val="20"/>
        </w:rPr>
        <w:instrText xml:space="preserve"> \* MERGEFORMAT </w:instrText>
      </w:r>
      <w:r w:rsidRPr="00D75243">
        <w:rPr>
          <w:szCs w:val="20"/>
        </w:rPr>
      </w:r>
      <w:r w:rsidRPr="00D75243">
        <w:rPr>
          <w:szCs w:val="20"/>
        </w:rPr>
        <w:fldChar w:fldCharType="separate"/>
      </w:r>
      <w:r w:rsidR="00F91D0D" w:rsidRPr="00F91D0D">
        <w:rPr>
          <w:szCs w:val="20"/>
        </w:rPr>
        <w:t xml:space="preserve">Figure </w:t>
      </w:r>
      <w:r w:rsidR="00F91D0D" w:rsidRPr="00F91D0D">
        <w:rPr>
          <w:noProof/>
          <w:szCs w:val="20"/>
        </w:rPr>
        <w:t>19.25</w:t>
      </w:r>
      <w:r w:rsidRPr="00D75243">
        <w:rPr>
          <w:szCs w:val="20"/>
        </w:rPr>
        <w:fldChar w:fldCharType="end"/>
      </w:r>
      <w:r w:rsidR="005C3060" w:rsidRPr="00D75243">
        <w:rPr>
          <w:szCs w:val="20"/>
        </w:rPr>
        <w:t xml:space="preserve"> has the same lens internal to the eye as in </w:t>
      </w:r>
      <w:r w:rsidRPr="00D75243">
        <w:rPr>
          <w:szCs w:val="20"/>
        </w:rPr>
        <w:fldChar w:fldCharType="begin"/>
      </w:r>
      <w:r w:rsidRPr="00D75243">
        <w:rPr>
          <w:szCs w:val="20"/>
        </w:rPr>
        <w:instrText xml:space="preserve"> REF _Ref221720065 \h </w:instrText>
      </w:r>
      <w:r>
        <w:rPr>
          <w:szCs w:val="20"/>
        </w:rPr>
        <w:instrText xml:space="preserve"> \* MERGEFORMAT </w:instrText>
      </w:r>
      <w:r w:rsidRPr="00D75243">
        <w:rPr>
          <w:szCs w:val="20"/>
        </w:rPr>
      </w:r>
      <w:r w:rsidRPr="00D75243">
        <w:rPr>
          <w:szCs w:val="20"/>
        </w:rPr>
        <w:fldChar w:fldCharType="separate"/>
      </w:r>
      <w:r w:rsidR="00F91D0D" w:rsidRPr="00F91D0D">
        <w:rPr>
          <w:szCs w:val="20"/>
        </w:rPr>
        <w:t xml:space="preserve">Figure </w:t>
      </w:r>
      <w:r w:rsidR="00F91D0D" w:rsidRPr="00F91D0D">
        <w:rPr>
          <w:noProof/>
          <w:szCs w:val="20"/>
        </w:rPr>
        <w:t>19.24</w:t>
      </w:r>
      <w:r w:rsidRPr="00D75243">
        <w:rPr>
          <w:szCs w:val="20"/>
        </w:rPr>
        <w:fldChar w:fldCharType="end"/>
      </w:r>
      <w:r w:rsidR="005C3060" w:rsidRPr="00D75243">
        <w:rPr>
          <w:szCs w:val="20"/>
        </w:rPr>
        <w:t xml:space="preserve">, but a second, corrective lens has been added </w:t>
      </w:r>
      <w:r w:rsidRPr="00D75243">
        <w:rPr>
          <w:szCs w:val="20"/>
        </w:rPr>
        <w:t>externally</w:t>
      </w:r>
      <w:r w:rsidR="005C3060" w:rsidRPr="00D75243">
        <w:rPr>
          <w:szCs w:val="20"/>
        </w:rPr>
        <w:t xml:space="preserve"> to the eye. </w:t>
      </w:r>
      <w:r w:rsidR="005C3060" w:rsidRPr="00D75243">
        <w:rPr>
          <w:color w:val="007F7F"/>
          <w:szCs w:val="20"/>
        </w:rPr>
        <w:t>Adding the corrective lens has shifted the focal point onto the retina.</w:t>
      </w:r>
    </w:p>
    <w:p w14:paraId="22586658" w14:textId="57C0B346" w:rsidR="005C3060" w:rsidRPr="00D75243" w:rsidRDefault="005C3060" w:rsidP="005C3060">
      <w:pPr>
        <w:spacing w:after="120" w:line="240" w:lineRule="auto"/>
        <w:ind w:left="-5" w:right="14"/>
        <w:rPr>
          <w:szCs w:val="20"/>
        </w:rPr>
      </w:pPr>
      <w:r w:rsidRPr="00D75243">
        <w:rPr>
          <w:color w:val="007F7F"/>
          <w:szCs w:val="20"/>
        </w:rPr>
        <w:t xml:space="preserve">The focal length for the corrective lens that is calculated in the “Numbers” column is negative, </w:t>
      </w:r>
      <w:r w:rsidRPr="00D75243">
        <w:rPr>
          <w:szCs w:val="20"/>
        </w:rPr>
        <w:t xml:space="preserve">which means it is a diverging lens. That should be expected, since the corrective lens that is visible in </w:t>
      </w:r>
      <w:r w:rsidR="00D75243" w:rsidRPr="00D75243">
        <w:rPr>
          <w:szCs w:val="20"/>
        </w:rPr>
        <w:fldChar w:fldCharType="begin"/>
      </w:r>
      <w:r w:rsidR="00D75243" w:rsidRPr="00D75243">
        <w:rPr>
          <w:szCs w:val="20"/>
        </w:rPr>
        <w:instrText xml:space="preserve"> REF _Ref221720640 \h </w:instrText>
      </w:r>
      <w:r w:rsidR="00D75243">
        <w:rPr>
          <w:szCs w:val="20"/>
        </w:rPr>
        <w:instrText xml:space="preserve"> \* MERGEFORMAT </w:instrText>
      </w:r>
      <w:r w:rsidR="00D75243" w:rsidRPr="00D75243">
        <w:rPr>
          <w:szCs w:val="20"/>
        </w:rPr>
      </w:r>
      <w:r w:rsidR="00D75243" w:rsidRPr="00D75243">
        <w:rPr>
          <w:szCs w:val="20"/>
        </w:rPr>
        <w:fldChar w:fldCharType="separate"/>
      </w:r>
      <w:r w:rsidR="00F91D0D" w:rsidRPr="00F91D0D">
        <w:rPr>
          <w:szCs w:val="20"/>
        </w:rPr>
        <w:t xml:space="preserve">Figure </w:t>
      </w:r>
      <w:r w:rsidR="00F91D0D" w:rsidRPr="00F91D0D">
        <w:rPr>
          <w:noProof/>
          <w:szCs w:val="20"/>
        </w:rPr>
        <w:t>19.25</w:t>
      </w:r>
      <w:r w:rsidR="00D75243" w:rsidRPr="00D75243">
        <w:rPr>
          <w:szCs w:val="20"/>
        </w:rPr>
        <w:fldChar w:fldCharType="end"/>
      </w:r>
      <w:r w:rsidRPr="00D75243">
        <w:rPr>
          <w:szCs w:val="20"/>
        </w:rPr>
        <w:t xml:space="preserve"> is double concave. </w:t>
      </w:r>
      <w:r w:rsidRPr="00D75243">
        <w:rPr>
          <w:color w:val="007F7F"/>
          <w:szCs w:val="20"/>
        </w:rPr>
        <w:t>Notice that the light rays that were originally parallel are diverging slightly in the space between the corrective lens and the lens of the eye.</w:t>
      </w:r>
    </w:p>
    <w:p w14:paraId="15044584" w14:textId="7C646DDF" w:rsidR="00D9566B" w:rsidRPr="00541652" w:rsidRDefault="005C3060" w:rsidP="005C3060">
      <w:pPr>
        <w:tabs>
          <w:tab w:val="left" w:pos="8190"/>
        </w:tabs>
        <w:spacing w:after="120" w:line="240" w:lineRule="auto"/>
        <w:ind w:right="12"/>
      </w:pPr>
      <w:r w:rsidRPr="00D75243">
        <w:rPr>
          <w:szCs w:val="20"/>
        </w:rPr>
        <w:t>The strength of eyeglasses is measured in “diopters,” and in this case the</w:t>
      </w:r>
      <w:r>
        <w:t xml:space="preserve"> lens would be</w:t>
      </w:r>
      <w:r w:rsidR="003A5CC0">
        <w:br/>
        <w:t>-</w:t>
      </w:r>
      <w:r>
        <w:t>19 diopter. That is a high strength, but still within the range of being possible to manufacture.</w:t>
      </w:r>
    </w:p>
    <w:p w14:paraId="5FEBA71A" w14:textId="77777777" w:rsidR="00D9566B" w:rsidRPr="00541652" w:rsidRDefault="00D9566B" w:rsidP="00D9566B">
      <w:pPr>
        <w:pStyle w:val="Heading3"/>
        <w:tabs>
          <w:tab w:val="left" w:pos="8190"/>
        </w:tabs>
      </w:pPr>
      <w:r w:rsidRPr="00541652">
        <w:br w:type="column"/>
      </w:r>
      <w:r w:rsidRPr="00541652">
        <w:t>Graphics</w:t>
      </w:r>
    </w:p>
    <w:p w14:paraId="6E767B97" w14:textId="086D7C50" w:rsidR="00D9566B" w:rsidRPr="00541652" w:rsidRDefault="00603966" w:rsidP="00D9566B">
      <w:pPr>
        <w:keepNext/>
        <w:tabs>
          <w:tab w:val="left" w:pos="8190"/>
        </w:tabs>
        <w:spacing w:after="120" w:line="240" w:lineRule="auto"/>
        <w:ind w:left="-5" w:right="14"/>
        <w:jc w:val="center"/>
      </w:pPr>
      <w:r>
        <w:rPr>
          <w:noProof/>
        </w:rPr>
        <w:drawing>
          <wp:inline distT="0" distB="0" distL="0" distR="0" wp14:anchorId="7F55E3BE" wp14:editId="379C000A">
            <wp:extent cx="2619375" cy="1781175"/>
            <wp:effectExtent l="0" t="0" r="9525" b="9525"/>
            <wp:docPr id="1163206623" name="Picture 5" descr="Setup: A cross-section of a nearsighted eyeball (with lens &quot;2&quot;) is shown. A vertical, biconcave corrective lens is placed directly in front of the eye.&#10;&#10;Initial Refraction: Red laser beams enter from the left and pass through the corrective lens. This lens causes the rays to diverge (spread out) slightly before they hit the eye.&#10;&#10;Final Convergence: The eye’s own lens then refracts these pre-spread rays. Because the rays started wider, the &quot;over-strong&quot; eye lens now focuses them further back than it could before.&#10;&#10;Result: The focal point has been shifted perfectly onto the retina, restoring sharp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06623" name="Picture 5" descr="Setup: A cross-section of a nearsighted eyeball (with lens &quot;2&quot;) is shown. A vertical, biconcave corrective lens is placed directly in front of the eye.&#10;&#10;Initial Refraction: Red laser beams enter from the left and pass through the corrective lens. This lens causes the rays to diverge (spread out) slightly before they hit the eye.&#10;&#10;Final Convergence: The eye’s own lens then refracts these pre-spread rays. Because the rays started wider, the &quot;over-strong&quot; eye lens now focuses them further back than it could before.&#10;&#10;Result: The focal point has been shifted perfectly onto the retina, restoring sharp vision."/>
                    <pic:cNvPicPr>
                      <a:picLocks noChangeAspect="1" noChangeArrowheads="1"/>
                    </pic:cNvPicPr>
                  </pic:nvPicPr>
                  <pic:blipFill>
                    <a:blip r:embed="rId647" cstate="screen">
                      <a:extLst>
                        <a:ext uri="{28A0092B-C50C-407E-A947-70E740481C1C}">
                          <a14:useLocalDpi xmlns:a14="http://schemas.microsoft.com/office/drawing/2010/main"/>
                        </a:ext>
                      </a:extLst>
                    </a:blip>
                    <a:srcRect/>
                    <a:stretch>
                      <a:fillRect/>
                    </a:stretch>
                  </pic:blipFill>
                  <pic:spPr bwMode="auto">
                    <a:xfrm>
                      <a:off x="0" y="0"/>
                      <a:ext cx="2619375" cy="1781175"/>
                    </a:xfrm>
                    <a:prstGeom prst="rect">
                      <a:avLst/>
                    </a:prstGeom>
                    <a:noFill/>
                    <a:ln>
                      <a:noFill/>
                    </a:ln>
                  </pic:spPr>
                </pic:pic>
              </a:graphicData>
            </a:graphic>
          </wp:inline>
        </w:drawing>
      </w:r>
    </w:p>
    <w:p w14:paraId="52704651" w14:textId="237EB141" w:rsidR="00D9566B" w:rsidRPr="00D75243" w:rsidRDefault="00D9566B" w:rsidP="00D9566B">
      <w:pPr>
        <w:pStyle w:val="Caption"/>
        <w:tabs>
          <w:tab w:val="left" w:pos="8190"/>
        </w:tabs>
        <w:jc w:val="center"/>
        <w:rPr>
          <w:color w:val="auto"/>
        </w:rPr>
      </w:pPr>
      <w:bookmarkStart w:id="1441" w:name="_Ref221720640"/>
      <w:r w:rsidRPr="00D75243">
        <w:rPr>
          <w:color w:val="auto"/>
        </w:rPr>
        <w:t xml:space="preserve">Figure </w:t>
      </w:r>
      <w:r w:rsidRPr="00D75243">
        <w:rPr>
          <w:color w:val="auto"/>
        </w:rPr>
        <w:fldChar w:fldCharType="begin"/>
      </w:r>
      <w:r w:rsidRPr="00D75243">
        <w:rPr>
          <w:color w:val="auto"/>
        </w:rPr>
        <w:instrText xml:space="preserve"> STYLEREF 1 \s </w:instrText>
      </w:r>
      <w:r w:rsidRPr="00D75243">
        <w:rPr>
          <w:color w:val="auto"/>
        </w:rPr>
        <w:fldChar w:fldCharType="separate"/>
      </w:r>
      <w:r w:rsidR="00F91D0D">
        <w:rPr>
          <w:noProof/>
          <w:color w:val="auto"/>
        </w:rPr>
        <w:t>19</w:t>
      </w:r>
      <w:r w:rsidRPr="00D75243">
        <w:rPr>
          <w:color w:val="auto"/>
        </w:rPr>
        <w:fldChar w:fldCharType="end"/>
      </w:r>
      <w:r w:rsidRPr="00D75243">
        <w:rPr>
          <w:color w:val="auto"/>
        </w:rPr>
        <w:t>.</w:t>
      </w:r>
      <w:r w:rsidRPr="00D75243">
        <w:rPr>
          <w:color w:val="auto"/>
        </w:rPr>
        <w:fldChar w:fldCharType="begin"/>
      </w:r>
      <w:r w:rsidRPr="00D75243">
        <w:rPr>
          <w:color w:val="auto"/>
        </w:rPr>
        <w:instrText xml:space="preserve"> SEQ Figure \* ARABIC \s 1 </w:instrText>
      </w:r>
      <w:r w:rsidRPr="00D75243">
        <w:rPr>
          <w:color w:val="auto"/>
        </w:rPr>
        <w:fldChar w:fldCharType="separate"/>
      </w:r>
      <w:r w:rsidR="00F91D0D">
        <w:rPr>
          <w:noProof/>
          <w:color w:val="auto"/>
        </w:rPr>
        <w:t>25</w:t>
      </w:r>
      <w:r w:rsidRPr="00D75243">
        <w:rPr>
          <w:color w:val="auto"/>
        </w:rPr>
        <w:fldChar w:fldCharType="end"/>
      </w:r>
      <w:bookmarkEnd w:id="1441"/>
      <w:r w:rsidRPr="00D75243">
        <w:rPr>
          <w:color w:val="auto"/>
        </w:rPr>
        <w:t xml:space="preserve">: </w:t>
      </w:r>
      <w:r w:rsidR="00D75243" w:rsidRPr="00D75243">
        <w:rPr>
          <w:color w:val="auto"/>
        </w:rPr>
        <w:t>Concave “corrective” lenses (glasses or contacts) can be used to correct near-sightedness</w:t>
      </w:r>
      <w:r w:rsidRPr="00D75243">
        <w:rPr>
          <w:color w:val="auto"/>
        </w:rPr>
        <w:t>.</w:t>
      </w:r>
      <w:r w:rsidRPr="00D75243">
        <w:rPr>
          <w:color w:val="auto"/>
          <w:vertAlign w:val="superscript"/>
        </w:rPr>
        <w:fldChar w:fldCharType="begin"/>
      </w:r>
      <w:r w:rsidRPr="00D75243">
        <w:rPr>
          <w:color w:val="auto"/>
          <w:vertAlign w:val="superscript"/>
        </w:rPr>
        <w:instrText xml:space="preserve"> NOTEREF _Ref218898700 \h  \* MERGEFORMAT </w:instrText>
      </w:r>
      <w:r w:rsidRPr="00D75243">
        <w:rPr>
          <w:color w:val="auto"/>
          <w:vertAlign w:val="superscript"/>
        </w:rPr>
      </w:r>
      <w:r w:rsidRPr="00D75243">
        <w:rPr>
          <w:color w:val="auto"/>
          <w:vertAlign w:val="superscript"/>
        </w:rPr>
        <w:fldChar w:fldCharType="separate"/>
      </w:r>
      <w:r w:rsidR="00F91D0D">
        <w:rPr>
          <w:color w:val="auto"/>
          <w:vertAlign w:val="superscript"/>
        </w:rPr>
        <w:t>1</w:t>
      </w:r>
      <w:r w:rsidRPr="00D75243">
        <w:rPr>
          <w:color w:val="auto"/>
          <w:vertAlign w:val="superscript"/>
        </w:rPr>
        <w:fldChar w:fldCharType="end"/>
      </w:r>
    </w:p>
    <w:p w14:paraId="38467202" w14:textId="77777777" w:rsidR="00D9566B" w:rsidRPr="00541652" w:rsidRDefault="00D9566B" w:rsidP="00D9566B">
      <w:pPr>
        <w:pStyle w:val="Heading3"/>
        <w:tabs>
          <w:tab w:val="left" w:pos="8190"/>
        </w:tabs>
      </w:pPr>
      <w:r w:rsidRPr="00541652">
        <w:br w:type="column"/>
      </w:r>
      <w:r w:rsidRPr="00541652">
        <w:t>Numbers</w:t>
      </w:r>
    </w:p>
    <w:p w14:paraId="4DB5A62F" w14:textId="77777777" w:rsidR="00FB1205" w:rsidRPr="00BC57AD" w:rsidRDefault="00FB1205" w:rsidP="00FB1205">
      <w:pPr>
        <w:pStyle w:val="BodyText"/>
        <w:spacing w:before="0" w:after="120"/>
        <w:rPr>
          <w:sz w:val="20"/>
          <w:szCs w:val="20"/>
        </w:rPr>
      </w:pPr>
      <w:r w:rsidRPr="00BC57AD">
        <w:rPr>
          <w:sz w:val="20"/>
          <w:szCs w:val="20"/>
        </w:rPr>
        <w:t>Now, putting in the numbers…</w:t>
      </w:r>
    </w:p>
    <w:p w14:paraId="4CB54066" w14:textId="77777777" w:rsidR="00FB1205" w:rsidRPr="00BC57AD" w:rsidRDefault="00000000" w:rsidP="00FB1205">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1</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r>
                    <m:rPr>
                      <m:sty m:val="p"/>
                    </m:rPr>
                    <w:rPr>
                      <w:rFonts w:ascii="Cambria Math" w:hAnsi="Cambria Math"/>
                      <w:sz w:val="20"/>
                      <w:szCs w:val="20"/>
                    </w:rPr>
                    <m:t>⋅</m:t>
                  </m:r>
                  <m:r>
                    <w:rPr>
                      <w:rFonts w:ascii="Cambria Math" w:hAnsi="Cambria Math"/>
                      <w:sz w:val="20"/>
                      <w:szCs w:val="20"/>
                    </w:rPr>
                    <m:t>d</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d</m:t>
                      </m:r>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e>
                  </m:d>
                  <m:r>
                    <m:rPr>
                      <m:sty m:val="p"/>
                    </m:rPr>
                    <w:rPr>
                      <w:rFonts w:ascii="Cambria Math" w:hAnsi="Cambria Math"/>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num>
                <m:den>
                  <m:sSub>
                    <m:sSubPr>
                      <m:ctrlPr>
                        <w:rPr>
                          <w:rFonts w:ascii="Cambria Math" w:hAnsi="Cambria Math"/>
                          <w:color w:val="007F7F"/>
                          <w:sz w:val="20"/>
                          <w:szCs w:val="20"/>
                        </w:rPr>
                      </m:ctrlPr>
                    </m:sSubPr>
                    <m:e>
                      <m:r>
                        <w:rPr>
                          <w:rFonts w:ascii="Cambria Math" w:hAnsi="Cambria Math"/>
                          <w:color w:val="007F7F"/>
                          <w:sz w:val="20"/>
                          <w:szCs w:val="20"/>
                        </w:rPr>
                        <m:t>f</m:t>
                      </m:r>
                    </m:e>
                    <m:sub>
                      <m:r>
                        <w:rPr>
                          <w:rFonts w:ascii="Cambria Math" w:hAnsi="Cambria Math"/>
                          <w:color w:val="007F7F"/>
                          <w:sz w:val="20"/>
                          <w:szCs w:val="20"/>
                        </w:rPr>
                        <m:t>2</m:t>
                      </m:r>
                    </m:sub>
                  </m:sSub>
                  <m:r>
                    <m:rPr>
                      <m:sty m:val="p"/>
                    </m:rPr>
                    <w:rPr>
                      <w:rFonts w:ascii="Cambria Math" w:hAnsi="Cambria Math"/>
                      <w:color w:val="007F7F"/>
                      <w:sz w:val="20"/>
                      <w:szCs w:val="20"/>
                    </w:rPr>
                    <m:t>-</m:t>
                  </m:r>
                  <m:sSub>
                    <m:sSubPr>
                      <m:ctrlPr>
                        <w:rPr>
                          <w:rFonts w:ascii="Cambria Math" w:hAnsi="Cambria Math"/>
                          <w:color w:val="007F7F"/>
                          <w:sz w:val="20"/>
                          <w:szCs w:val="20"/>
                        </w:rPr>
                      </m:ctrlPr>
                    </m:sSubPr>
                    <m:e>
                      <m:r>
                        <w:rPr>
                          <w:rFonts w:ascii="Cambria Math" w:hAnsi="Cambria Math"/>
                          <w:color w:val="007F7F"/>
                          <w:sz w:val="20"/>
                          <w:szCs w:val="20"/>
                        </w:rPr>
                        <m:t>f</m:t>
                      </m:r>
                    </m:e>
                    <m:sub>
                      <m:r>
                        <m:rPr>
                          <m:scr m:val="sans-serif"/>
                          <m:sty m:val="p"/>
                        </m:rPr>
                        <w:rPr>
                          <w:rFonts w:ascii="Cambria Math" w:hAnsi="Cambria Math"/>
                          <w:color w:val="007F7F"/>
                          <w:sz w:val="20"/>
                          <w:szCs w:val="20"/>
                        </w:rPr>
                        <m:t>back</m:t>
                      </m:r>
                    </m:sub>
                  </m:sSub>
                </m:den>
              </m:f>
            </m:e>
            <m:e>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color w:val="007F7F"/>
                      <w:sz w:val="20"/>
                      <w:szCs w:val="20"/>
                    </w:rPr>
                    <m:t>18</m:t>
                  </m:r>
                  <m:r>
                    <m:rPr>
                      <m:sty m:val="p"/>
                    </m:rPr>
                    <w:rPr>
                      <w:rFonts w:ascii="Cambria Math" w:hAnsi="Cambria Math"/>
                      <w:sz w:val="20"/>
                      <w:szCs w:val="20"/>
                    </w:rPr>
                    <m:t>⋅</m:t>
                  </m:r>
                  <m:r>
                    <w:rPr>
                      <w:rFonts w:ascii="Cambria Math" w:hAnsi="Cambria Math"/>
                      <w:sz w:val="20"/>
                      <w:szCs w:val="20"/>
                    </w:rPr>
                    <m:t>20</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20</m:t>
                      </m:r>
                      <m:r>
                        <m:rPr>
                          <m:sty m:val="p"/>
                        </m:rPr>
                        <w:rPr>
                          <w:rFonts w:ascii="Cambria Math" w:hAnsi="Cambria Math"/>
                          <w:sz w:val="20"/>
                          <w:szCs w:val="20"/>
                        </w:rPr>
                        <m:t>-</m:t>
                      </m:r>
                      <m:r>
                        <w:rPr>
                          <w:rFonts w:ascii="Cambria Math" w:hAnsi="Cambria Math"/>
                          <w:color w:val="007F7F"/>
                          <w:sz w:val="20"/>
                          <w:szCs w:val="20"/>
                        </w:rPr>
                        <m:t>18</m:t>
                      </m:r>
                    </m:e>
                  </m:d>
                  <m:r>
                    <m:rPr>
                      <m:sty m:val="p"/>
                    </m:rPr>
                    <w:rPr>
                      <w:rFonts w:ascii="Cambria Math" w:hAnsi="Cambria Math"/>
                      <w:sz w:val="20"/>
                      <w:szCs w:val="20"/>
                    </w:rPr>
                    <m:t>⋅</m:t>
                  </m:r>
                  <m:r>
                    <w:rPr>
                      <w:rFonts w:ascii="Cambria Math" w:hAnsi="Cambria Math"/>
                      <w:color w:val="007F7F"/>
                      <w:sz w:val="20"/>
                      <w:szCs w:val="20"/>
                    </w:rPr>
                    <m:t>24</m:t>
                  </m:r>
                </m:num>
                <m:den>
                  <m:r>
                    <w:rPr>
                      <w:rFonts w:ascii="Cambria Math" w:hAnsi="Cambria Math"/>
                      <w:color w:val="007F7F"/>
                      <w:sz w:val="20"/>
                      <w:szCs w:val="20"/>
                    </w:rPr>
                    <m:t>18</m:t>
                  </m:r>
                  <m:r>
                    <m:rPr>
                      <m:sty m:val="p"/>
                    </m:rPr>
                    <w:rPr>
                      <w:rFonts w:ascii="Cambria Math" w:hAnsi="Cambria Math"/>
                      <w:color w:val="007F7F"/>
                      <w:sz w:val="20"/>
                      <w:szCs w:val="20"/>
                    </w:rPr>
                    <m:t>-</m:t>
                  </m:r>
                  <m:r>
                    <w:rPr>
                      <w:rFonts w:ascii="Cambria Math" w:hAnsi="Cambria Math"/>
                      <w:color w:val="007F7F"/>
                      <w:sz w:val="20"/>
                      <w:szCs w:val="20"/>
                    </w:rPr>
                    <m:t>24</m:t>
                  </m:r>
                </m:den>
              </m:f>
              <m:r>
                <w:rPr>
                  <w:rFonts w:ascii="Cambria Math" w:hAnsi="Cambria Math"/>
                  <w:sz w:val="20"/>
                  <w:szCs w:val="20"/>
                </w:rPr>
                <m:t> </m:t>
              </m:r>
              <m:r>
                <m:rPr>
                  <m:scr m:val="sans-serif"/>
                  <m:sty m:val="p"/>
                </m:rPr>
                <w:rPr>
                  <w:rFonts w:ascii="Cambria Math" w:hAnsi="Cambria Math"/>
                  <w:color w:val="007F7F"/>
                  <w:sz w:val="20"/>
                  <w:szCs w:val="20"/>
                </w:rPr>
                <m:t>mm</m:t>
              </m:r>
            </m:e>
            <m:e>
              <m:r>
                <w:rPr>
                  <w:rFonts w:ascii="Cambria Math" w:hAnsi="Cambria Math"/>
                  <w:sz w:val="20"/>
                  <w:szCs w:val="20"/>
                </w:rPr>
                <m:t>&amp;</m:t>
              </m:r>
              <m:r>
                <m:rPr>
                  <m:sty m:val="p"/>
                </m:rPr>
                <w:rPr>
                  <w:rFonts w:ascii="Cambria Math" w:hAnsi="Cambria Math"/>
                  <w:color w:val="007F7F"/>
                  <w:sz w:val="20"/>
                  <w:szCs w:val="20"/>
                </w:rPr>
                <m:t>=-</m:t>
              </m:r>
              <m:r>
                <w:rPr>
                  <w:rFonts w:ascii="Cambria Math" w:hAnsi="Cambria Math"/>
                  <w:color w:val="007F7F"/>
                  <w:sz w:val="20"/>
                  <w:szCs w:val="20"/>
                </w:rPr>
                <m:t>52 </m:t>
              </m:r>
              <m:r>
                <m:rPr>
                  <m:scr m:val="sans-serif"/>
                  <m:sty m:val="p"/>
                </m:rPr>
                <w:rPr>
                  <w:rFonts w:ascii="Cambria Math" w:hAnsi="Cambria Math"/>
                  <w:color w:val="007F7F"/>
                  <w:sz w:val="20"/>
                  <w:szCs w:val="20"/>
                </w:rPr>
                <m:t>mm</m:t>
              </m:r>
            </m:e>
            <m:e>
              <m:r>
                <w:rPr>
                  <w:rFonts w:ascii="Cambria Math" w:hAnsi="Cambria Math"/>
                  <w:sz w:val="20"/>
                  <w:szCs w:val="20"/>
                </w:rPr>
                <m:t>&amp;</m:t>
              </m:r>
              <m:r>
                <m:rPr>
                  <m:sty m:val="p"/>
                </m:rPr>
                <w:rPr>
                  <w:rFonts w:ascii="Cambria Math" w:hAnsi="Cambria Math"/>
                  <w:color w:val="007F7F"/>
                  <w:sz w:val="20"/>
                  <w:szCs w:val="20"/>
                </w:rPr>
                <m:t>=-</m:t>
              </m:r>
              <m:r>
                <w:rPr>
                  <w:rFonts w:ascii="Cambria Math" w:hAnsi="Cambria Math"/>
                  <w:color w:val="007F7F"/>
                  <w:sz w:val="20"/>
                  <w:szCs w:val="20"/>
                </w:rPr>
                <m:t>0.052 </m:t>
              </m:r>
              <m:r>
                <m:rPr>
                  <m:scr m:val="sans-serif"/>
                  <m:sty m:val="p"/>
                </m:rPr>
                <w:rPr>
                  <w:rFonts w:ascii="Cambria Math" w:hAnsi="Cambria Math"/>
                  <w:color w:val="007F7F"/>
                  <w:sz w:val="20"/>
                  <w:szCs w:val="20"/>
                </w:rPr>
                <m:t>m</m:t>
              </m:r>
            </m:e>
          </m:eqArr>
        </m:oMath>
      </m:oMathPara>
    </w:p>
    <w:p w14:paraId="60747566" w14:textId="2AB2F4F2" w:rsidR="00FB1205" w:rsidRPr="00BC57AD" w:rsidRDefault="00FB1205" w:rsidP="00FB1205">
      <w:pPr>
        <w:pStyle w:val="FirstParagraph"/>
        <w:spacing w:before="0" w:after="120"/>
        <w:rPr>
          <w:sz w:val="20"/>
          <w:szCs w:val="20"/>
        </w:rPr>
      </w:pPr>
      <w:r w:rsidRPr="00BC57AD">
        <w:rPr>
          <w:sz w:val="20"/>
          <w:szCs w:val="20"/>
        </w:rPr>
        <w:t xml:space="preserve">The way eyeglasses are measured is in “diopters,” not </w:t>
      </w:r>
      <w:r w:rsidRPr="003A5CC0">
        <w:rPr>
          <w:color w:val="007F7F"/>
          <w:sz w:val="20"/>
          <w:szCs w:val="20"/>
        </w:rPr>
        <w:t>focal length</w:t>
      </w:r>
      <w:r w:rsidRPr="00BC57AD">
        <w:rPr>
          <w:sz w:val="20"/>
          <w:szCs w:val="20"/>
        </w:rPr>
        <w:t xml:space="preserve">. The diopter of a lens is the reciprocal of </w:t>
      </w:r>
      <w:r w:rsidRPr="003A5CC0">
        <w:rPr>
          <w:color w:val="007F7F"/>
          <w:sz w:val="20"/>
          <w:szCs w:val="20"/>
        </w:rPr>
        <w:t>the focal length in meters</w:t>
      </w:r>
      <w:r w:rsidRPr="00BC57AD">
        <w:rPr>
          <w:sz w:val="20"/>
          <w:szCs w:val="20"/>
        </w:rPr>
        <w:t>. So, in this case, the diopter would be…</w:t>
      </w:r>
    </w:p>
    <w:p w14:paraId="019095BD" w14:textId="0DABC531" w:rsidR="00D9566B" w:rsidRPr="00FB1205" w:rsidRDefault="00000000" w:rsidP="00FB1205">
      <w:pPr>
        <w:pStyle w:val="BodyText"/>
        <w:spacing w:before="0" w:after="120"/>
        <w:rPr>
          <w:sz w:val="20"/>
          <w:szCs w:val="20"/>
        </w:rPr>
      </w:pPr>
      <m:oMathPara>
        <m:oMath>
          <m:f>
            <m:fPr>
              <m:ctrlPr>
                <w:rPr>
                  <w:rFonts w:ascii="Cambria Math" w:hAnsi="Cambria Math"/>
                  <w:sz w:val="20"/>
                  <w:szCs w:val="20"/>
                </w:rPr>
              </m:ctrlPr>
            </m:fPr>
            <m:num>
              <m:r>
                <w:rPr>
                  <w:rFonts w:ascii="Cambria Math" w:hAnsi="Cambria Math"/>
                  <w:sz w:val="20"/>
                  <w:szCs w:val="20"/>
                </w:rPr>
                <m:t>1</m:t>
              </m:r>
            </m:num>
            <m:den>
              <m:r>
                <m:rPr>
                  <m:sty m:val="p"/>
                </m:rPr>
                <w:rPr>
                  <w:rFonts w:ascii="Cambria Math" w:hAnsi="Cambria Math"/>
                  <w:sz w:val="20"/>
                  <w:szCs w:val="20"/>
                </w:rPr>
                <m:t>-</m:t>
              </m:r>
              <m:r>
                <w:rPr>
                  <w:rFonts w:ascii="Cambria Math" w:hAnsi="Cambria Math"/>
                  <w:sz w:val="20"/>
                  <w:szCs w:val="20"/>
                </w:rPr>
                <m:t>0.025 </m:t>
              </m:r>
              <m:r>
                <m:rPr>
                  <m:scr m:val="sans-serif"/>
                  <m:sty m:val="p"/>
                </m:rPr>
                <w:rPr>
                  <w:rFonts w:ascii="Cambria Math" w:hAnsi="Cambria Math"/>
                  <w:sz w:val="20"/>
                  <w:szCs w:val="20"/>
                </w:rPr>
                <m:t>m</m:t>
              </m:r>
            </m:den>
          </m:f>
          <m:r>
            <m:rPr>
              <m:sty m:val="p"/>
            </m:rPr>
            <w:rPr>
              <w:rFonts w:ascii="Cambria Math" w:hAnsi="Cambria Math"/>
              <w:sz w:val="20"/>
              <w:szCs w:val="20"/>
            </w:rPr>
            <m:t>=-</m:t>
          </m:r>
          <m:r>
            <w:rPr>
              <w:rFonts w:ascii="Cambria Math" w:hAnsi="Cambria Math"/>
              <w:sz w:val="20"/>
              <w:szCs w:val="20"/>
            </w:rPr>
            <m:t>19 </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-1</m:t>
              </m:r>
            </m:sup>
          </m:sSup>
        </m:oMath>
      </m:oMathPara>
    </w:p>
    <w:p w14:paraId="22CD336D" w14:textId="77777777" w:rsidR="00D9566B" w:rsidRPr="00541652" w:rsidRDefault="00D9566B" w:rsidP="00D9566B">
      <w:pPr>
        <w:tabs>
          <w:tab w:val="left" w:pos="8190"/>
        </w:tabs>
        <w:spacing w:after="120" w:line="240" w:lineRule="auto"/>
        <w:sectPr w:rsidR="00D9566B" w:rsidRPr="00541652" w:rsidSect="00D9566B">
          <w:endnotePr>
            <w:numFmt w:val="decimal"/>
          </w:endnotePr>
          <w:type w:val="continuous"/>
          <w:pgSz w:w="15840" w:h="12240" w:orient="landscape"/>
          <w:pgMar w:top="1440" w:right="1440" w:bottom="1440" w:left="1440" w:header="720" w:footer="720" w:gutter="0"/>
          <w:cols w:num="3" w:sep="1" w:space="288"/>
          <w:titlePg/>
          <w:docGrid w:linePitch="299"/>
        </w:sectPr>
      </w:pPr>
    </w:p>
    <w:p w14:paraId="7CCBE119" w14:textId="6CC129A7" w:rsidR="00204237" w:rsidRPr="002C456B" w:rsidRDefault="00D9566B" w:rsidP="00D9566B">
      <w:pPr>
        <w:pStyle w:val="Heading2"/>
        <w:rPr>
          <w:rFonts w:asciiTheme="minorHAnsi" w:hAnsiTheme="minorHAnsi"/>
          <w:color w:val="auto"/>
        </w:rPr>
        <w:sectPr w:rsidR="00204237" w:rsidRPr="002C456B" w:rsidSect="00204237">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442" w:name="_Ref221826725"/>
      <w:bookmarkStart w:id="1443" w:name="_Toc221827507"/>
      <w:r w:rsidR="00204237" w:rsidRPr="002C456B">
        <w:rPr>
          <w:rFonts w:asciiTheme="minorHAnsi" w:hAnsiTheme="minorHAnsi"/>
          <w:color w:val="auto"/>
        </w:rPr>
        <w:lastRenderedPageBreak/>
        <w:t xml:space="preserve">: </w:t>
      </w:r>
      <w:r w:rsidR="00177085" w:rsidRPr="00177085">
        <w:rPr>
          <w:rFonts w:asciiTheme="minorHAnsi" w:hAnsiTheme="minorHAnsi"/>
          <w:color w:val="auto"/>
        </w:rPr>
        <w:t xml:space="preserve">Aberrations in Optical Systems </w:t>
      </w:r>
      <w:r w:rsidR="00204237" w:rsidRPr="002C456B">
        <w:rPr>
          <w:rFonts w:asciiTheme="minorHAnsi" w:hAnsiTheme="minorHAnsi"/>
          <w:color w:val="auto"/>
        </w:rPr>
        <w:t>(</w:t>
      </w:r>
      <w:r w:rsidR="00204237" w:rsidRPr="002C456B">
        <w:rPr>
          <w:rFonts w:asciiTheme="minorHAnsi" w:hAnsiTheme="minorHAnsi"/>
          <w:noProof/>
          <w:color w:val="auto"/>
        </w:rPr>
        <w:drawing>
          <wp:inline distT="0" distB="0" distL="0" distR="0" wp14:anchorId="405072A3" wp14:editId="694AA091">
            <wp:extent cx="95534" cy="95534"/>
            <wp:effectExtent l="0" t="0" r="0" b="0"/>
            <wp:docPr id="1501933303"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00204237" w:rsidRPr="002C456B">
        <w:rPr>
          <w:rFonts w:asciiTheme="minorHAnsi" w:hAnsiTheme="minorHAnsi"/>
          <w:color w:val="auto"/>
        </w:rPr>
        <w:t xml:space="preserve"> , </w:t>
      </w:r>
      <w:r w:rsidR="00204237" w:rsidRPr="002C456B">
        <w:rPr>
          <w:rFonts w:asciiTheme="minorHAnsi" w:hAnsiTheme="minorHAnsi"/>
          <w:noProof/>
          <w:color w:val="auto"/>
        </w:rPr>
        <w:drawing>
          <wp:inline distT="0" distB="0" distL="0" distR="0" wp14:anchorId="6EFED435" wp14:editId="7DBF869C">
            <wp:extent cx="109182" cy="124199"/>
            <wp:effectExtent l="0" t="0" r="5715" b="0"/>
            <wp:docPr id="632128478" name="Picture 6321284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00204237" w:rsidRPr="002C456B">
        <w:rPr>
          <w:rFonts w:asciiTheme="minorHAnsi" w:hAnsiTheme="minorHAnsi"/>
          <w:color w:val="auto"/>
        </w:rPr>
        <w:t xml:space="preserve"> )</w:t>
      </w:r>
      <w:bookmarkEnd w:id="1442"/>
      <w:bookmarkEnd w:id="1443"/>
    </w:p>
    <w:p w14:paraId="34878979" w14:textId="77777777" w:rsidR="00204237" w:rsidRPr="00541652" w:rsidRDefault="00204237" w:rsidP="00204237">
      <w:pPr>
        <w:pStyle w:val="Heading3"/>
        <w:tabs>
          <w:tab w:val="left" w:pos="8190"/>
        </w:tabs>
        <w:spacing w:line="240" w:lineRule="auto"/>
      </w:pPr>
      <w:r w:rsidRPr="00541652">
        <w:t>Words</w:t>
      </w:r>
    </w:p>
    <w:p w14:paraId="55469DD2" w14:textId="08B285D4" w:rsidR="00490038" w:rsidRPr="00CE64F5" w:rsidRDefault="00490038" w:rsidP="00490038">
      <w:pPr>
        <w:spacing w:after="120" w:line="240" w:lineRule="auto"/>
        <w:ind w:left="15" w:right="14"/>
        <w:rPr>
          <w:color w:val="007F7F"/>
          <w:szCs w:val="20"/>
        </w:rPr>
      </w:pPr>
      <w:r>
        <w:t xml:space="preserve">We have been assuming thin lenses. To understand why this assumption is needed, we can </w:t>
      </w:r>
      <w:r w:rsidRPr="00CE64F5">
        <w:rPr>
          <w:szCs w:val="20"/>
        </w:rPr>
        <w:t xml:space="preserve">consider a simplified convex lens made up of three pieces: A triangular prism at the top and bottom and a rectangular prism in the center. </w:t>
      </w:r>
      <w:r w:rsidRPr="00CE64F5">
        <w:rPr>
          <w:color w:val="007F7F"/>
          <w:szCs w:val="20"/>
        </w:rPr>
        <w:t xml:space="preserve">Three possible rays, corresponding to the principal, focal, and midpoint rays as we have been drawing them in our ray diagrams, are shown in </w:t>
      </w:r>
      <w:r w:rsidR="00045C07" w:rsidRPr="00CE64F5">
        <w:rPr>
          <w:color w:val="007F7F"/>
          <w:szCs w:val="20"/>
        </w:rPr>
        <w:fldChar w:fldCharType="begin"/>
      </w:r>
      <w:r w:rsidR="00045C07" w:rsidRPr="00CE64F5">
        <w:rPr>
          <w:color w:val="007F7F"/>
          <w:szCs w:val="20"/>
        </w:rPr>
        <w:instrText xml:space="preserve"> REF _Ref221721236 \h </w:instrText>
      </w:r>
      <w:r w:rsidR="00CE64F5" w:rsidRPr="00CE64F5">
        <w:rPr>
          <w:color w:val="007F7F"/>
          <w:szCs w:val="20"/>
        </w:rPr>
        <w:instrText xml:space="preserve"> \* MERGEFORMAT </w:instrText>
      </w:r>
      <w:r w:rsidR="00045C07" w:rsidRPr="00CE64F5">
        <w:rPr>
          <w:color w:val="007F7F"/>
          <w:szCs w:val="20"/>
        </w:rPr>
      </w:r>
      <w:r w:rsidR="00045C07" w:rsidRPr="00CE64F5">
        <w:rPr>
          <w:color w:val="007F7F"/>
          <w:szCs w:val="20"/>
        </w:rPr>
        <w:fldChar w:fldCharType="separate"/>
      </w:r>
      <w:r w:rsidR="00F91D0D" w:rsidRPr="00F91D0D">
        <w:rPr>
          <w:color w:val="007F7F"/>
          <w:szCs w:val="20"/>
        </w:rPr>
        <w:t xml:space="preserve">Figure </w:t>
      </w:r>
      <w:r w:rsidR="00F91D0D" w:rsidRPr="00F91D0D">
        <w:rPr>
          <w:noProof/>
          <w:color w:val="007F7F"/>
          <w:szCs w:val="20"/>
        </w:rPr>
        <w:t>19.26</w:t>
      </w:r>
      <w:r w:rsidR="00045C07" w:rsidRPr="00CE64F5">
        <w:rPr>
          <w:color w:val="007F7F"/>
          <w:szCs w:val="20"/>
        </w:rPr>
        <w:fldChar w:fldCharType="end"/>
      </w:r>
      <w:r w:rsidRPr="00CE64F5">
        <w:rPr>
          <w:color w:val="007F7F"/>
          <w:szCs w:val="20"/>
        </w:rPr>
        <w:t>.</w:t>
      </w:r>
    </w:p>
    <w:p w14:paraId="11217163" w14:textId="10404EE4" w:rsidR="00490038" w:rsidRPr="00CE64F5" w:rsidRDefault="00490038" w:rsidP="00490038">
      <w:pPr>
        <w:spacing w:after="120" w:line="240" w:lineRule="auto"/>
        <w:ind w:left="-5" w:right="14"/>
        <w:rPr>
          <w:szCs w:val="20"/>
        </w:rPr>
      </w:pPr>
      <w:r w:rsidRPr="00CE64F5">
        <w:rPr>
          <w:color w:val="007F7F"/>
          <w:szCs w:val="20"/>
        </w:rPr>
        <w:t xml:space="preserve">Let’s look more closely at the midpoint ray of our simplified lens. As demonstrated in </w:t>
      </w:r>
      <w:r w:rsidR="00045C07" w:rsidRPr="00CE64F5">
        <w:rPr>
          <w:color w:val="007F7F"/>
          <w:szCs w:val="20"/>
        </w:rPr>
        <w:fldChar w:fldCharType="begin"/>
      </w:r>
      <w:r w:rsidR="00045C07" w:rsidRPr="00CE64F5">
        <w:rPr>
          <w:color w:val="007F7F"/>
          <w:szCs w:val="20"/>
        </w:rPr>
        <w:instrText xml:space="preserve"> REF _Ref221721244 \h </w:instrText>
      </w:r>
      <w:r w:rsidR="00CE64F5" w:rsidRPr="00CE64F5">
        <w:rPr>
          <w:color w:val="007F7F"/>
          <w:szCs w:val="20"/>
        </w:rPr>
        <w:instrText xml:space="preserve"> \* MERGEFORMAT </w:instrText>
      </w:r>
      <w:r w:rsidR="00045C07" w:rsidRPr="00CE64F5">
        <w:rPr>
          <w:color w:val="007F7F"/>
          <w:szCs w:val="20"/>
        </w:rPr>
      </w:r>
      <w:r w:rsidR="00045C07" w:rsidRPr="00CE64F5">
        <w:rPr>
          <w:color w:val="007F7F"/>
          <w:szCs w:val="20"/>
        </w:rPr>
        <w:fldChar w:fldCharType="separate"/>
      </w:r>
      <w:r w:rsidR="00F91D0D" w:rsidRPr="00F91D0D">
        <w:rPr>
          <w:color w:val="007F7F"/>
          <w:szCs w:val="20"/>
        </w:rPr>
        <w:t xml:space="preserve">Figure </w:t>
      </w:r>
      <w:r w:rsidR="00F91D0D" w:rsidRPr="00F91D0D">
        <w:rPr>
          <w:noProof/>
          <w:color w:val="007F7F"/>
          <w:szCs w:val="20"/>
        </w:rPr>
        <w:t>19.27</w:t>
      </w:r>
      <w:r w:rsidR="00045C07" w:rsidRPr="00CE64F5">
        <w:rPr>
          <w:color w:val="007F7F"/>
          <w:szCs w:val="20"/>
        </w:rPr>
        <w:fldChar w:fldCharType="end"/>
      </w:r>
      <w:r w:rsidRPr="00CE64F5">
        <w:rPr>
          <w:color w:val="007F7F"/>
          <w:szCs w:val="20"/>
        </w:rPr>
        <w:t xml:space="preserve">, it in fact does not just go straight through, which is what we have been assuming in our analyses of lenses! The ray refracts as it enters the lens and then refracts again as it leaves the lens. This results in a shift of the midpoint ray, and the amount of shift depends on the thickness of the lens: A thicker lens means more shift. </w:t>
      </w:r>
      <w:r w:rsidRPr="00CE64F5">
        <w:rPr>
          <w:szCs w:val="20"/>
        </w:rPr>
        <w:t>This shift creates an “aberration” in the lens, meaning that not all the light goes to the focal point.</w:t>
      </w:r>
    </w:p>
    <w:p w14:paraId="4EB1B781" w14:textId="28A5949B" w:rsidR="00204237" w:rsidRPr="00CE64F5" w:rsidRDefault="00490038" w:rsidP="00490038">
      <w:pPr>
        <w:tabs>
          <w:tab w:val="left" w:pos="8190"/>
        </w:tabs>
        <w:spacing w:after="120" w:line="240" w:lineRule="auto"/>
        <w:rPr>
          <w:color w:val="0000FF"/>
          <w:szCs w:val="20"/>
        </w:rPr>
      </w:pPr>
      <w:r w:rsidRPr="00CE64F5">
        <w:rPr>
          <w:szCs w:val="20"/>
        </w:rPr>
        <w:t xml:space="preserve">“Chromatic aberration” also occurs in lenses when </w:t>
      </w:r>
      <w:r w:rsidRPr="00CE64F5">
        <w:rPr>
          <w:color w:val="007F7F"/>
          <w:szCs w:val="20"/>
        </w:rPr>
        <w:t xml:space="preserve">the focal length varies with frequency of the light. The focal length of a lens depends on the index of refraction of the material that the lens is made from, and the index of refraction of a material is typically not constant but increases as the frequency of the light increases. </w:t>
      </w:r>
      <w:r w:rsidRPr="00CE64F5">
        <w:rPr>
          <w:szCs w:val="20"/>
        </w:rPr>
        <w:t xml:space="preserve">So, for example blue light bends more than red light. This is visible in the photo of white light entering a prism and being dispersed into its component colors in </w:t>
      </w:r>
      <w:r w:rsidR="00045C07" w:rsidRPr="00CE64F5">
        <w:rPr>
          <w:szCs w:val="20"/>
        </w:rPr>
        <w:fldChar w:fldCharType="begin"/>
      </w:r>
      <w:r w:rsidR="00045C07" w:rsidRPr="00CE64F5">
        <w:rPr>
          <w:szCs w:val="20"/>
        </w:rPr>
        <w:instrText xml:space="preserve"> REF _Ref221721255 \h </w:instrText>
      </w:r>
      <w:r w:rsidR="00CE64F5">
        <w:rPr>
          <w:szCs w:val="20"/>
        </w:rPr>
        <w:instrText xml:space="preserve"> \* MERGEFORMAT </w:instrText>
      </w:r>
      <w:r w:rsidR="00045C07" w:rsidRPr="00CE64F5">
        <w:rPr>
          <w:szCs w:val="20"/>
        </w:rPr>
      </w:r>
      <w:r w:rsidR="00045C07" w:rsidRPr="00CE64F5">
        <w:rPr>
          <w:szCs w:val="20"/>
        </w:rPr>
        <w:fldChar w:fldCharType="separate"/>
      </w:r>
      <w:r w:rsidR="00F91D0D" w:rsidRPr="00F91D0D">
        <w:rPr>
          <w:szCs w:val="20"/>
        </w:rPr>
        <w:t xml:space="preserve">Figure </w:t>
      </w:r>
      <w:r w:rsidR="00F91D0D" w:rsidRPr="00F91D0D">
        <w:rPr>
          <w:noProof/>
          <w:szCs w:val="20"/>
        </w:rPr>
        <w:t>19.28</w:t>
      </w:r>
      <w:r w:rsidR="00045C07" w:rsidRPr="00CE64F5">
        <w:rPr>
          <w:szCs w:val="20"/>
        </w:rPr>
        <w:fldChar w:fldCharType="end"/>
      </w:r>
      <w:r w:rsidRPr="00CE64F5">
        <w:rPr>
          <w:szCs w:val="20"/>
        </w:rPr>
        <w:t>.</w:t>
      </w:r>
    </w:p>
    <w:p w14:paraId="12D9B3D2" w14:textId="77777777" w:rsidR="00204237" w:rsidRPr="00541652" w:rsidRDefault="00204237" w:rsidP="00204237">
      <w:pPr>
        <w:pStyle w:val="Heading3"/>
        <w:tabs>
          <w:tab w:val="left" w:pos="8190"/>
        </w:tabs>
        <w:spacing w:before="0" w:after="120" w:line="240" w:lineRule="auto"/>
        <w:rPr>
          <w:color w:val="0000FF"/>
        </w:rPr>
      </w:pPr>
      <w:r w:rsidRPr="00541652">
        <w:br w:type="column"/>
      </w:r>
      <w:r w:rsidRPr="00541652">
        <w:t>Graphics</w:t>
      </w:r>
    </w:p>
    <w:p w14:paraId="44D43E9A" w14:textId="60BFCADD" w:rsidR="00204237" w:rsidRPr="00541652" w:rsidRDefault="009E172A" w:rsidP="00204237">
      <w:pPr>
        <w:keepNext/>
        <w:tabs>
          <w:tab w:val="left" w:pos="8190"/>
        </w:tabs>
        <w:spacing w:after="120" w:line="240" w:lineRule="auto"/>
        <w:ind w:right="14"/>
        <w:jc w:val="center"/>
      </w:pPr>
      <w:r w:rsidRPr="009E172A">
        <w:rPr>
          <w:noProof/>
        </w:rPr>
        <w:drawing>
          <wp:inline distT="0" distB="0" distL="0" distR="0" wp14:anchorId="38D65A20" wp14:editId="0697846A">
            <wp:extent cx="2621280" cy="1232535"/>
            <wp:effectExtent l="0" t="0" r="7620" b="5715"/>
            <wp:docPr id="1940583736" name="Picture 1" descr="Setup: A black stick figure (&quot;object&quot;) stands on the left side of the lens, well behind the first focal point (F).&#10;&#10;Lens and Axis: A light-blue biconvex lens is centered at point M. Focal points are marked at equal distances on both sides.&#10;&#10;Ray Tracing: Three rays originate from the object's head:&#10;&#10;Parallel Ray: Hits the lens horizontally and refracts through the far focal point (F).&#10;&#10;Focal Ray: Passes through the near focal point (F) before hitting the lens, then refracts to become perfectly horizontal.&#10;&#10;Midpoint Ray: Passes through the center (M) in a straight line.&#10;&#10;Image Formation: The three refracted rays intersect on the right side of the lens. At this intersection, an inverted (upside-down) real image of the stick figure is for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83736" name="Picture 1" descr="Setup: A black stick figure (&quot;object&quot;) stands on the left side of the lens, well behind the first focal point (F).&#10;&#10;Lens and Axis: A light-blue biconvex lens is centered at point M. Focal points are marked at equal distances on both sides.&#10;&#10;Ray Tracing: Three rays originate from the object's head:&#10;&#10;Parallel Ray: Hits the lens horizontally and refracts through the far focal point (F).&#10;&#10;Focal Ray: Passes through the near focal point (F) before hitting the lens, then refracts to become perfectly horizontal.&#10;&#10;Midpoint Ray: Passes through the center (M) in a straight line.&#10;&#10;Image Formation: The three refracted rays intersect on the right side of the lens. At this intersection, an inverted (upside-down) real image of the stick figure is formed."/>
                    <pic:cNvPicPr/>
                  </pic:nvPicPr>
                  <pic:blipFill>
                    <a:blip r:embed="rId648" cstate="screen">
                      <a:extLst>
                        <a:ext uri="{28A0092B-C50C-407E-A947-70E740481C1C}">
                          <a14:useLocalDpi xmlns:a14="http://schemas.microsoft.com/office/drawing/2010/main"/>
                        </a:ext>
                      </a:extLst>
                    </a:blip>
                    <a:stretch>
                      <a:fillRect/>
                    </a:stretch>
                  </pic:blipFill>
                  <pic:spPr>
                    <a:xfrm>
                      <a:off x="0" y="0"/>
                      <a:ext cx="2621280" cy="1232535"/>
                    </a:xfrm>
                    <a:prstGeom prst="rect">
                      <a:avLst/>
                    </a:prstGeom>
                  </pic:spPr>
                </pic:pic>
              </a:graphicData>
            </a:graphic>
          </wp:inline>
        </w:drawing>
      </w:r>
    </w:p>
    <w:p w14:paraId="1D728672" w14:textId="64CFEDF8" w:rsidR="00204237" w:rsidRDefault="00204237" w:rsidP="00204237">
      <w:pPr>
        <w:pStyle w:val="Caption"/>
        <w:tabs>
          <w:tab w:val="left" w:pos="8190"/>
        </w:tabs>
        <w:jc w:val="center"/>
        <w:rPr>
          <w:color w:val="auto"/>
          <w:vertAlign w:val="superscript"/>
        </w:rPr>
      </w:pPr>
      <w:bookmarkStart w:id="1444" w:name="_Ref221721236"/>
      <w:r w:rsidRPr="009E172A">
        <w:rPr>
          <w:color w:val="auto"/>
        </w:rPr>
        <w:t xml:space="preserve">Figure </w:t>
      </w:r>
      <w:r w:rsidRPr="009E172A">
        <w:rPr>
          <w:color w:val="auto"/>
        </w:rPr>
        <w:fldChar w:fldCharType="begin"/>
      </w:r>
      <w:r w:rsidRPr="009E172A">
        <w:rPr>
          <w:color w:val="auto"/>
        </w:rPr>
        <w:instrText xml:space="preserve"> STYLEREF 1 \s </w:instrText>
      </w:r>
      <w:r w:rsidRPr="009E172A">
        <w:rPr>
          <w:color w:val="auto"/>
        </w:rPr>
        <w:fldChar w:fldCharType="separate"/>
      </w:r>
      <w:r w:rsidR="00F91D0D">
        <w:rPr>
          <w:noProof/>
          <w:color w:val="auto"/>
        </w:rPr>
        <w:t>19</w:t>
      </w:r>
      <w:r w:rsidRPr="009E172A">
        <w:rPr>
          <w:color w:val="auto"/>
        </w:rPr>
        <w:fldChar w:fldCharType="end"/>
      </w:r>
      <w:r w:rsidRPr="009E172A">
        <w:rPr>
          <w:color w:val="auto"/>
        </w:rPr>
        <w:t>.</w:t>
      </w:r>
      <w:r w:rsidRPr="009E172A">
        <w:rPr>
          <w:color w:val="auto"/>
        </w:rPr>
        <w:fldChar w:fldCharType="begin"/>
      </w:r>
      <w:r w:rsidRPr="009E172A">
        <w:rPr>
          <w:color w:val="auto"/>
        </w:rPr>
        <w:instrText xml:space="preserve"> SEQ Figure \* ARABIC \s 1 </w:instrText>
      </w:r>
      <w:r w:rsidRPr="009E172A">
        <w:rPr>
          <w:color w:val="auto"/>
        </w:rPr>
        <w:fldChar w:fldCharType="separate"/>
      </w:r>
      <w:r w:rsidR="00F91D0D">
        <w:rPr>
          <w:noProof/>
          <w:color w:val="auto"/>
        </w:rPr>
        <w:t>26</w:t>
      </w:r>
      <w:r w:rsidRPr="009E172A">
        <w:rPr>
          <w:color w:val="auto"/>
        </w:rPr>
        <w:fldChar w:fldCharType="end"/>
      </w:r>
      <w:bookmarkEnd w:id="1444"/>
      <w:r w:rsidRPr="009E172A">
        <w:rPr>
          <w:color w:val="auto"/>
        </w:rPr>
        <w:t xml:space="preserve">: </w:t>
      </w:r>
      <w:r w:rsidR="009E172A" w:rsidRPr="009E172A">
        <w:rPr>
          <w:color w:val="auto"/>
          <w:w w:val="101"/>
        </w:rPr>
        <w:t>A simplified lens</w:t>
      </w:r>
      <w:r w:rsidRPr="009E172A">
        <w:rPr>
          <w:color w:val="auto"/>
        </w:rPr>
        <w:t>.</w:t>
      </w:r>
      <w:r w:rsidRPr="009E172A">
        <w:rPr>
          <w:color w:val="auto"/>
          <w:vertAlign w:val="superscript"/>
        </w:rPr>
        <w:fldChar w:fldCharType="begin"/>
      </w:r>
      <w:r w:rsidRPr="009E172A">
        <w:rPr>
          <w:color w:val="auto"/>
          <w:vertAlign w:val="superscript"/>
        </w:rPr>
        <w:instrText xml:space="preserve"> NOTEREF _Ref218898700 \h  \* MERGEFORMAT </w:instrText>
      </w:r>
      <w:r w:rsidRPr="009E172A">
        <w:rPr>
          <w:color w:val="auto"/>
          <w:vertAlign w:val="superscript"/>
        </w:rPr>
      </w:r>
      <w:r w:rsidRPr="009E172A">
        <w:rPr>
          <w:color w:val="auto"/>
          <w:vertAlign w:val="superscript"/>
        </w:rPr>
        <w:fldChar w:fldCharType="separate"/>
      </w:r>
      <w:r w:rsidR="00F91D0D">
        <w:rPr>
          <w:color w:val="auto"/>
          <w:vertAlign w:val="superscript"/>
        </w:rPr>
        <w:t>1</w:t>
      </w:r>
      <w:r w:rsidRPr="009E172A">
        <w:rPr>
          <w:color w:val="auto"/>
          <w:vertAlign w:val="superscript"/>
        </w:rPr>
        <w:fldChar w:fldCharType="end"/>
      </w:r>
    </w:p>
    <w:p w14:paraId="6702392F" w14:textId="1841B7CC" w:rsidR="00C2769E" w:rsidRPr="00541652" w:rsidRDefault="0095669D" w:rsidP="00C2769E">
      <w:pPr>
        <w:keepNext/>
        <w:tabs>
          <w:tab w:val="left" w:pos="8190"/>
        </w:tabs>
        <w:spacing w:after="120" w:line="240" w:lineRule="auto"/>
        <w:ind w:right="14"/>
        <w:jc w:val="center"/>
      </w:pPr>
      <w:r w:rsidRPr="0095669D">
        <w:rPr>
          <w:noProof/>
        </w:rPr>
        <w:drawing>
          <wp:inline distT="0" distB="0" distL="0" distR="0" wp14:anchorId="2C34D74A" wp14:editId="2BC38379">
            <wp:extent cx="2621280" cy="1541780"/>
            <wp:effectExtent l="0" t="0" r="7620" b="1270"/>
            <wp:docPr id="207792200" name="Picture 1" descr="A physics diagram illustrating the difference between the actual path of light through a thick lens versus the assumed path used in simplified ray tracing.&#10;&#10;Actual Path: A teal ray enters a rectangular blue block (representing a lens) at an angle. It refracts (bends) toward the &quot;normal&quot; as it enters the denser material, travels diagonally, and then refracts away from the normal as it exits. The exiting &quot;actual ray&quot; is parallel to the original entry ray but has been shifted slightly sideways.&#10;&#10;Assumed Path: A light-blue dashed line labeled &quot;assumed ray&quot; shows a perfectly straight diagonal path through the center of the block without any refraction or shifting. This represents the simplification used in the &quot;midpoint ray&quot; rule for thin l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2200" name="Picture 1" descr="A physics diagram illustrating the difference between the actual path of light through a thick lens versus the assumed path used in simplified ray tracing.&#10;&#10;Actual Path: A teal ray enters a rectangular blue block (representing a lens) at an angle. It refracts (bends) toward the &quot;normal&quot; as it enters the denser material, travels diagonally, and then refracts away from the normal as it exits. The exiting &quot;actual ray&quot; is parallel to the original entry ray but has been shifted slightly sideways.&#10;&#10;Assumed Path: A light-blue dashed line labeled &quot;assumed ray&quot; shows a perfectly straight diagonal path through the center of the block without any refraction or shifting. This represents the simplification used in the &quot;midpoint ray&quot; rule for thin lenses."/>
                    <pic:cNvPicPr/>
                  </pic:nvPicPr>
                  <pic:blipFill>
                    <a:blip r:embed="rId649" cstate="screen">
                      <a:extLst>
                        <a:ext uri="{28A0092B-C50C-407E-A947-70E740481C1C}">
                          <a14:useLocalDpi xmlns:a14="http://schemas.microsoft.com/office/drawing/2010/main"/>
                        </a:ext>
                      </a:extLst>
                    </a:blip>
                    <a:stretch>
                      <a:fillRect/>
                    </a:stretch>
                  </pic:blipFill>
                  <pic:spPr>
                    <a:xfrm>
                      <a:off x="0" y="0"/>
                      <a:ext cx="2621280" cy="1541780"/>
                    </a:xfrm>
                    <a:prstGeom prst="rect">
                      <a:avLst/>
                    </a:prstGeom>
                  </pic:spPr>
                </pic:pic>
              </a:graphicData>
            </a:graphic>
          </wp:inline>
        </w:drawing>
      </w:r>
    </w:p>
    <w:p w14:paraId="24F5065F" w14:textId="670D3737" w:rsidR="00C2769E" w:rsidRPr="00045C07" w:rsidRDefault="00C2769E" w:rsidP="00C2769E">
      <w:pPr>
        <w:pStyle w:val="Caption"/>
        <w:tabs>
          <w:tab w:val="left" w:pos="8190"/>
        </w:tabs>
        <w:jc w:val="center"/>
        <w:rPr>
          <w:color w:val="auto"/>
        </w:rPr>
      </w:pPr>
      <w:bookmarkStart w:id="1445" w:name="_Ref221721244"/>
      <w:r w:rsidRPr="00045C07">
        <w:rPr>
          <w:color w:val="auto"/>
        </w:rPr>
        <w:t xml:space="preserve">Figure </w:t>
      </w:r>
      <w:r w:rsidRPr="00045C07">
        <w:rPr>
          <w:color w:val="auto"/>
        </w:rPr>
        <w:fldChar w:fldCharType="begin"/>
      </w:r>
      <w:r w:rsidRPr="00045C07">
        <w:rPr>
          <w:color w:val="auto"/>
        </w:rPr>
        <w:instrText xml:space="preserve"> STYLEREF 1 \s </w:instrText>
      </w:r>
      <w:r w:rsidRPr="00045C07">
        <w:rPr>
          <w:color w:val="auto"/>
        </w:rPr>
        <w:fldChar w:fldCharType="separate"/>
      </w:r>
      <w:r w:rsidR="00F91D0D">
        <w:rPr>
          <w:noProof/>
          <w:color w:val="auto"/>
        </w:rPr>
        <w:t>19</w:t>
      </w:r>
      <w:r w:rsidRPr="00045C07">
        <w:rPr>
          <w:color w:val="auto"/>
        </w:rPr>
        <w:fldChar w:fldCharType="end"/>
      </w:r>
      <w:r w:rsidRPr="00045C07">
        <w:rPr>
          <w:color w:val="auto"/>
        </w:rPr>
        <w:t>.</w:t>
      </w:r>
      <w:r w:rsidRPr="00045C07">
        <w:rPr>
          <w:color w:val="auto"/>
        </w:rPr>
        <w:fldChar w:fldCharType="begin"/>
      </w:r>
      <w:r w:rsidRPr="00045C07">
        <w:rPr>
          <w:color w:val="auto"/>
        </w:rPr>
        <w:instrText xml:space="preserve"> SEQ Figure \* ARABIC \s 1 </w:instrText>
      </w:r>
      <w:r w:rsidRPr="00045C07">
        <w:rPr>
          <w:color w:val="auto"/>
        </w:rPr>
        <w:fldChar w:fldCharType="separate"/>
      </w:r>
      <w:r w:rsidR="00F91D0D">
        <w:rPr>
          <w:noProof/>
          <w:color w:val="auto"/>
        </w:rPr>
        <w:t>27</w:t>
      </w:r>
      <w:r w:rsidRPr="00045C07">
        <w:rPr>
          <w:color w:val="auto"/>
        </w:rPr>
        <w:fldChar w:fldCharType="end"/>
      </w:r>
      <w:bookmarkEnd w:id="1445"/>
      <w:r w:rsidRPr="00045C07">
        <w:rPr>
          <w:color w:val="auto"/>
        </w:rPr>
        <w:t xml:space="preserve">: </w:t>
      </w:r>
      <w:r w:rsidR="00045C07" w:rsidRPr="00045C07">
        <w:rPr>
          <w:color w:val="007F7F"/>
        </w:rPr>
        <w:t>The midpoint ray doesn’t really go straight through, as we have been assuming. Instead, it shifts toward the principal axis</w:t>
      </w:r>
      <w:r w:rsidRPr="00045C07">
        <w:rPr>
          <w:color w:val="auto"/>
        </w:rPr>
        <w:t>.</w:t>
      </w:r>
      <w:r w:rsidRPr="00045C07">
        <w:rPr>
          <w:color w:val="auto"/>
          <w:vertAlign w:val="superscript"/>
        </w:rPr>
        <w:fldChar w:fldCharType="begin"/>
      </w:r>
      <w:r w:rsidRPr="00045C07">
        <w:rPr>
          <w:color w:val="auto"/>
          <w:vertAlign w:val="superscript"/>
        </w:rPr>
        <w:instrText xml:space="preserve"> NOTEREF _Ref218898700 \h  \* MERGEFORMAT </w:instrText>
      </w:r>
      <w:r w:rsidRPr="00045C07">
        <w:rPr>
          <w:color w:val="auto"/>
          <w:vertAlign w:val="superscript"/>
        </w:rPr>
      </w:r>
      <w:r w:rsidRPr="00045C07">
        <w:rPr>
          <w:color w:val="auto"/>
          <w:vertAlign w:val="superscript"/>
        </w:rPr>
        <w:fldChar w:fldCharType="separate"/>
      </w:r>
      <w:r w:rsidR="00F91D0D">
        <w:rPr>
          <w:color w:val="auto"/>
          <w:vertAlign w:val="superscript"/>
        </w:rPr>
        <w:t>1</w:t>
      </w:r>
      <w:r w:rsidRPr="00045C07">
        <w:rPr>
          <w:color w:val="auto"/>
          <w:vertAlign w:val="superscript"/>
        </w:rPr>
        <w:fldChar w:fldCharType="end"/>
      </w:r>
    </w:p>
    <w:p w14:paraId="4D9C777D" w14:textId="77777777" w:rsidR="00204237" w:rsidRPr="00541652" w:rsidRDefault="00204237" w:rsidP="00204237">
      <w:pPr>
        <w:pStyle w:val="Heading3"/>
        <w:tabs>
          <w:tab w:val="left" w:pos="8190"/>
        </w:tabs>
        <w:spacing w:before="0" w:after="120" w:line="240" w:lineRule="auto"/>
        <w:rPr>
          <w:color w:val="0000FF"/>
        </w:rPr>
      </w:pPr>
      <w:r w:rsidRPr="00541652">
        <w:rPr>
          <w:color w:val="0000FF"/>
        </w:rPr>
        <w:br w:type="column"/>
      </w:r>
      <w:r w:rsidRPr="00541652">
        <w:t>Numbers</w:t>
      </w:r>
    </w:p>
    <w:p w14:paraId="455D6BDE" w14:textId="4F7BD243" w:rsidR="00204237" w:rsidRPr="00490038" w:rsidRDefault="00490038" w:rsidP="00490038">
      <w:pPr>
        <w:tabs>
          <w:tab w:val="left" w:pos="8190"/>
        </w:tabs>
        <w:spacing w:after="120" w:line="240" w:lineRule="auto"/>
        <w:rPr>
          <w:color w:val="404040" w:themeColor="text1" w:themeTint="BF"/>
        </w:rPr>
      </w:pPr>
      <w:r w:rsidRPr="00C934B9">
        <w:rPr>
          <w:color w:val="404040" w:themeColor="text1" w:themeTint="BF"/>
        </w:rPr>
        <w:t>(This column intentionally left blan</w:t>
      </w:r>
      <w:r>
        <w:rPr>
          <w:color w:val="404040" w:themeColor="text1" w:themeTint="BF"/>
        </w:rPr>
        <w:t>k)</w:t>
      </w:r>
    </w:p>
    <w:p w14:paraId="2BFFFCD1" w14:textId="77777777" w:rsidR="00204237" w:rsidRPr="00541652" w:rsidRDefault="00204237" w:rsidP="00204237">
      <w:pPr>
        <w:pStyle w:val="Heading3"/>
        <w:tabs>
          <w:tab w:val="left" w:pos="8190"/>
        </w:tabs>
      </w:pPr>
      <w:r w:rsidRPr="00541652">
        <w:br w:type="column"/>
      </w:r>
      <w:r w:rsidRPr="00541652">
        <w:lastRenderedPageBreak/>
        <w:t>Words</w:t>
      </w:r>
    </w:p>
    <w:p w14:paraId="354035B9" w14:textId="6708E6AF" w:rsidR="00C64032" w:rsidRPr="008633F7" w:rsidRDefault="00C64032" w:rsidP="00C64032">
      <w:pPr>
        <w:spacing w:after="120" w:line="240" w:lineRule="auto"/>
        <w:ind w:left="15" w:right="14"/>
        <w:rPr>
          <w:szCs w:val="20"/>
        </w:rPr>
      </w:pPr>
      <w:r>
        <w:t>Chromatic aberration can be avoided by using mirrors instead of lenses, because the reflected angle does not depend on the wavelength of the light. But spherical mirrors also create aberrations</w:t>
      </w:r>
      <w:r w:rsidRPr="008633F7">
        <w:rPr>
          <w:szCs w:val="20"/>
        </w:rPr>
        <w:t xml:space="preserve">. With curved mirrors we have assumed that the mirror is a relatively small portion of a sphere. But as the curvature increases, making the incident angles larger, the reflected light gets farther from </w:t>
      </w:r>
      <w:r w:rsidRPr="008633F7">
        <w:rPr>
          <w:color w:val="007F7F"/>
          <w:szCs w:val="20"/>
        </w:rPr>
        <w:t>the focal point F,</w:t>
      </w:r>
      <w:r w:rsidRPr="008633F7">
        <w:rPr>
          <w:szCs w:val="20"/>
        </w:rPr>
        <w:t xml:space="preserve"> as illustrated in </w:t>
      </w:r>
      <w:r w:rsidR="008633F7" w:rsidRPr="008633F7">
        <w:rPr>
          <w:szCs w:val="20"/>
        </w:rPr>
        <w:fldChar w:fldCharType="begin"/>
      </w:r>
      <w:r w:rsidR="008633F7" w:rsidRPr="008633F7">
        <w:rPr>
          <w:szCs w:val="20"/>
        </w:rPr>
        <w:instrText xml:space="preserve"> REF _Ref221721627 \h  \* MERGEFORMAT </w:instrText>
      </w:r>
      <w:r w:rsidR="008633F7" w:rsidRPr="008633F7">
        <w:rPr>
          <w:szCs w:val="20"/>
        </w:rPr>
      </w:r>
      <w:r w:rsidR="008633F7" w:rsidRPr="008633F7">
        <w:rPr>
          <w:szCs w:val="20"/>
        </w:rPr>
        <w:fldChar w:fldCharType="separate"/>
      </w:r>
      <w:r w:rsidR="00F91D0D" w:rsidRPr="00F91D0D">
        <w:rPr>
          <w:szCs w:val="20"/>
        </w:rPr>
        <w:t xml:space="preserve">Figure </w:t>
      </w:r>
      <w:r w:rsidR="00F91D0D" w:rsidRPr="00F91D0D">
        <w:rPr>
          <w:noProof/>
          <w:szCs w:val="20"/>
        </w:rPr>
        <w:t>19.29</w:t>
      </w:r>
      <w:r w:rsidR="008633F7" w:rsidRPr="008633F7">
        <w:rPr>
          <w:szCs w:val="20"/>
        </w:rPr>
        <w:fldChar w:fldCharType="end"/>
      </w:r>
      <w:r w:rsidRPr="008633F7">
        <w:rPr>
          <w:szCs w:val="20"/>
        </w:rPr>
        <w:t>.</w:t>
      </w:r>
    </w:p>
    <w:p w14:paraId="16929740" w14:textId="1B1C5288" w:rsidR="00204237" w:rsidRPr="00541652" w:rsidRDefault="00C64032" w:rsidP="00C64032">
      <w:pPr>
        <w:tabs>
          <w:tab w:val="left" w:pos="8190"/>
        </w:tabs>
        <w:spacing w:after="120" w:line="240" w:lineRule="auto"/>
        <w:ind w:right="12"/>
      </w:pPr>
      <w:r w:rsidRPr="008633F7">
        <w:rPr>
          <w:szCs w:val="20"/>
        </w:rPr>
        <w:t xml:space="preserve">This can be corrected by using curved mirrors with a parabolic shape instead of a spherical shape. The reason spherical mirrors are used more often than parabolic mirrors is that spheres are easier to manufacture. For precision scientific instruments like the Very Large Array in </w:t>
      </w:r>
      <w:r w:rsidR="008633F7" w:rsidRPr="008633F7">
        <w:rPr>
          <w:szCs w:val="20"/>
        </w:rPr>
        <w:fldChar w:fldCharType="begin"/>
      </w:r>
      <w:r w:rsidR="008633F7" w:rsidRPr="008633F7">
        <w:rPr>
          <w:szCs w:val="20"/>
        </w:rPr>
        <w:instrText xml:space="preserve"> REF _Ref221709912 \h  \* MERGEFORMAT </w:instrText>
      </w:r>
      <w:r w:rsidR="008633F7" w:rsidRPr="008633F7">
        <w:rPr>
          <w:szCs w:val="20"/>
        </w:rPr>
      </w:r>
      <w:r w:rsidR="008633F7" w:rsidRPr="008633F7">
        <w:rPr>
          <w:szCs w:val="20"/>
        </w:rPr>
        <w:fldChar w:fldCharType="separate"/>
      </w:r>
      <w:r w:rsidR="00F91D0D" w:rsidRPr="00F91D0D">
        <w:rPr>
          <w:szCs w:val="20"/>
        </w:rPr>
        <w:t xml:space="preserve">Figure </w:t>
      </w:r>
      <w:r w:rsidR="00F91D0D" w:rsidRPr="00F91D0D">
        <w:rPr>
          <w:noProof/>
          <w:szCs w:val="20"/>
        </w:rPr>
        <w:t>19.1</w:t>
      </w:r>
      <w:r w:rsidR="008633F7" w:rsidRPr="008633F7">
        <w:rPr>
          <w:szCs w:val="20"/>
        </w:rPr>
        <w:fldChar w:fldCharType="end"/>
      </w:r>
      <w:r w:rsidRPr="008633F7">
        <w:rPr>
          <w:szCs w:val="20"/>
        </w:rPr>
        <w:t>, parabolic mirrors are used, eliminating these aberrations</w:t>
      </w:r>
      <w:r>
        <w:t>.</w:t>
      </w:r>
    </w:p>
    <w:p w14:paraId="10C12401" w14:textId="77777777" w:rsidR="00204237" w:rsidRPr="00541652" w:rsidRDefault="00204237" w:rsidP="00204237">
      <w:pPr>
        <w:pStyle w:val="Heading3"/>
        <w:tabs>
          <w:tab w:val="left" w:pos="8190"/>
        </w:tabs>
      </w:pPr>
      <w:r w:rsidRPr="00541652">
        <w:br w:type="column"/>
      </w:r>
      <w:r w:rsidRPr="00541652">
        <w:t>Graphics</w:t>
      </w:r>
    </w:p>
    <w:p w14:paraId="5C8F0537" w14:textId="156C84E8" w:rsidR="00204237" w:rsidRPr="00541652" w:rsidRDefault="001A26AC" w:rsidP="00204237">
      <w:pPr>
        <w:keepNext/>
        <w:tabs>
          <w:tab w:val="left" w:pos="8190"/>
        </w:tabs>
        <w:spacing w:after="120" w:line="240" w:lineRule="auto"/>
        <w:ind w:left="-5" w:right="14"/>
        <w:jc w:val="center"/>
      </w:pPr>
      <w:r>
        <w:rPr>
          <w:noProof/>
        </w:rPr>
        <w:drawing>
          <wp:inline distT="0" distB="0" distL="0" distR="0" wp14:anchorId="5C387CA4" wp14:editId="660A148E">
            <wp:extent cx="2145663" cy="2621610"/>
            <wp:effectExtent l="0" t="9525" r="0" b="0"/>
            <wp:docPr id="1586441858" name="Picture 6" descr="A triangular glass prism sits in the lower left against a dark background. A narrow beam of white light enters the prism from the bottom, and on the right side it fans out into a bright spectrum of colors—red, orange, yellow, green, blue, and violet—forming a rainbow band that spreads diagonally across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41858" name="Picture 6" descr="A triangular glass prism sits in the lower left against a dark background. A narrow beam of white light enters the prism from the bottom, and on the right side it fans out into a bright spectrum of colors—red, orange, yellow, green, blue, and violet—forming a rainbow band that spreads diagonally across the image."/>
                    <pic:cNvPicPr>
                      <a:picLocks noChangeAspect="1" noChangeArrowheads="1"/>
                    </pic:cNvPicPr>
                  </pic:nvPicPr>
                  <pic:blipFill>
                    <a:blip r:embed="rId650" cstate="screen">
                      <a:extLst>
                        <a:ext uri="{28A0092B-C50C-407E-A947-70E740481C1C}">
                          <a14:useLocalDpi xmlns:a14="http://schemas.microsoft.com/office/drawing/2010/main"/>
                        </a:ext>
                      </a:extLst>
                    </a:blip>
                    <a:srcRect/>
                    <a:stretch>
                      <a:fillRect/>
                    </a:stretch>
                  </pic:blipFill>
                  <pic:spPr bwMode="auto">
                    <a:xfrm rot="16200000">
                      <a:off x="0" y="0"/>
                      <a:ext cx="2160423" cy="2639644"/>
                    </a:xfrm>
                    <a:prstGeom prst="rect">
                      <a:avLst/>
                    </a:prstGeom>
                    <a:noFill/>
                    <a:ln>
                      <a:noFill/>
                    </a:ln>
                  </pic:spPr>
                </pic:pic>
              </a:graphicData>
            </a:graphic>
          </wp:inline>
        </w:drawing>
      </w:r>
    </w:p>
    <w:p w14:paraId="75C7FA6D" w14:textId="3CD27A0C" w:rsidR="00204237" w:rsidRDefault="00204237" w:rsidP="00204237">
      <w:pPr>
        <w:pStyle w:val="Caption"/>
        <w:tabs>
          <w:tab w:val="left" w:pos="8190"/>
        </w:tabs>
        <w:jc w:val="center"/>
        <w:rPr>
          <w:color w:val="auto"/>
        </w:rPr>
      </w:pPr>
      <w:bookmarkStart w:id="1446" w:name="_Ref221721255"/>
      <w:r w:rsidRPr="00CE64F5">
        <w:rPr>
          <w:color w:val="auto"/>
        </w:rPr>
        <w:t xml:space="preserve">Figure </w:t>
      </w:r>
      <w:r w:rsidRPr="00CE64F5">
        <w:rPr>
          <w:color w:val="auto"/>
        </w:rPr>
        <w:fldChar w:fldCharType="begin"/>
      </w:r>
      <w:r w:rsidRPr="00CE64F5">
        <w:rPr>
          <w:color w:val="auto"/>
        </w:rPr>
        <w:instrText xml:space="preserve"> STYLEREF 1 \s </w:instrText>
      </w:r>
      <w:r w:rsidRPr="00CE64F5">
        <w:rPr>
          <w:color w:val="auto"/>
        </w:rPr>
        <w:fldChar w:fldCharType="separate"/>
      </w:r>
      <w:r w:rsidR="00F91D0D">
        <w:rPr>
          <w:noProof/>
          <w:color w:val="auto"/>
        </w:rPr>
        <w:t>19</w:t>
      </w:r>
      <w:r w:rsidRPr="00CE64F5">
        <w:rPr>
          <w:color w:val="auto"/>
        </w:rPr>
        <w:fldChar w:fldCharType="end"/>
      </w:r>
      <w:r w:rsidRPr="00CE64F5">
        <w:rPr>
          <w:color w:val="auto"/>
        </w:rPr>
        <w:t>.</w:t>
      </w:r>
      <w:r w:rsidRPr="00CE64F5">
        <w:rPr>
          <w:color w:val="auto"/>
        </w:rPr>
        <w:fldChar w:fldCharType="begin"/>
      </w:r>
      <w:r w:rsidRPr="00CE64F5">
        <w:rPr>
          <w:color w:val="auto"/>
        </w:rPr>
        <w:instrText xml:space="preserve"> SEQ Figure \* ARABIC \s 1 </w:instrText>
      </w:r>
      <w:r w:rsidRPr="00CE64F5">
        <w:rPr>
          <w:color w:val="auto"/>
        </w:rPr>
        <w:fldChar w:fldCharType="separate"/>
      </w:r>
      <w:r w:rsidR="00F91D0D">
        <w:rPr>
          <w:noProof/>
          <w:color w:val="auto"/>
        </w:rPr>
        <w:t>28</w:t>
      </w:r>
      <w:r w:rsidRPr="00CE64F5">
        <w:rPr>
          <w:color w:val="auto"/>
        </w:rPr>
        <w:fldChar w:fldCharType="end"/>
      </w:r>
      <w:bookmarkEnd w:id="1446"/>
      <w:r w:rsidRPr="00CE64F5">
        <w:rPr>
          <w:color w:val="auto"/>
        </w:rPr>
        <w:t xml:space="preserve">: </w:t>
      </w:r>
      <w:r w:rsidR="00CE64F5" w:rsidRPr="00CE64F5">
        <w:rPr>
          <w:color w:val="auto"/>
        </w:rPr>
        <w:t xml:space="preserve">White light entering from the bottom of the image is dispersed into different colors as it refracts through a prism because </w:t>
      </w:r>
      <w:r w:rsidR="00CE64F5" w:rsidRPr="00B72866">
        <w:rPr>
          <w:color w:val="007F7F"/>
        </w:rPr>
        <w:t xml:space="preserve">the index of refraction varies </w:t>
      </w:r>
      <w:r w:rsidR="00CE64F5" w:rsidRPr="00CE64F5">
        <w:rPr>
          <w:color w:val="auto"/>
        </w:rPr>
        <w:t>with the frequency of the light</w:t>
      </w:r>
      <w:r w:rsidRPr="00CE64F5">
        <w:rPr>
          <w:color w:val="auto"/>
        </w:rPr>
        <w:t>.</w:t>
      </w:r>
      <w:r w:rsidR="002D27BC">
        <w:rPr>
          <w:rStyle w:val="EndnoteReference"/>
          <w:color w:val="auto"/>
        </w:rPr>
        <w:endnoteReference w:id="128"/>
      </w:r>
      <w:r w:rsidR="001A26AC" w:rsidRPr="00CE64F5">
        <w:rPr>
          <w:color w:val="auto"/>
        </w:rPr>
        <w:t xml:space="preserve"> </w:t>
      </w:r>
    </w:p>
    <w:p w14:paraId="756ADCEF" w14:textId="3B83CC94" w:rsidR="002D27BC" w:rsidRPr="00541652" w:rsidRDefault="00571900" w:rsidP="002D27BC">
      <w:pPr>
        <w:keepNext/>
        <w:tabs>
          <w:tab w:val="left" w:pos="8190"/>
        </w:tabs>
        <w:spacing w:after="120" w:line="240" w:lineRule="auto"/>
        <w:ind w:right="14"/>
        <w:jc w:val="center"/>
      </w:pPr>
      <w:r w:rsidRPr="00571900">
        <w:rPr>
          <w:noProof/>
        </w:rPr>
        <w:drawing>
          <wp:inline distT="0" distB="0" distL="0" distR="0" wp14:anchorId="4A4C1555" wp14:editId="5D6E283A">
            <wp:extent cx="2030730" cy="2307692"/>
            <wp:effectExtent l="0" t="0" r="7620" b="0"/>
            <wp:docPr id="16896023" name="Picture 1" descr="Setup: A curved grey mirror is positioned on the right, with its reflective surface facing left. The center of curvature is labeled C, and the focal point is labeled F.&#10;&#10;Incident Light: Multiple teal light rays travel horizontally from the left, parallel to each other, toward the mirror.&#10;&#10;Reflection and Convergence: As the rays strike the curved surface of the mirror, they reflect inward.&#10;&#10;Focal Point: Only the rays near the center of the image converge on the focal point F. The farther the rays are from the center, the more blurry the focal point be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023" name="Picture 1" descr="Setup: A curved grey mirror is positioned on the right, with its reflective surface facing left. The center of curvature is labeled C, and the focal point is labeled F.&#10;&#10;Incident Light: Multiple teal light rays travel horizontally from the left, parallel to each other, toward the mirror.&#10;&#10;Reflection and Convergence: As the rays strike the curved surface of the mirror, they reflect inward.&#10;&#10;Focal Point: Only the rays near the center of the image converge on the focal point F. The farther the rays are from the center, the more blurry the focal point becomes."/>
                    <pic:cNvPicPr/>
                  </pic:nvPicPr>
                  <pic:blipFill>
                    <a:blip r:embed="rId651" cstate="screen">
                      <a:extLst>
                        <a:ext uri="{28A0092B-C50C-407E-A947-70E740481C1C}">
                          <a14:useLocalDpi xmlns:a14="http://schemas.microsoft.com/office/drawing/2010/main"/>
                        </a:ext>
                      </a:extLst>
                    </a:blip>
                    <a:stretch>
                      <a:fillRect/>
                    </a:stretch>
                  </pic:blipFill>
                  <pic:spPr>
                    <a:xfrm>
                      <a:off x="0" y="0"/>
                      <a:ext cx="2037648" cy="2315553"/>
                    </a:xfrm>
                    <a:prstGeom prst="rect">
                      <a:avLst/>
                    </a:prstGeom>
                  </pic:spPr>
                </pic:pic>
              </a:graphicData>
            </a:graphic>
          </wp:inline>
        </w:drawing>
      </w:r>
    </w:p>
    <w:p w14:paraId="6BD2FF87" w14:textId="43BCBE8D" w:rsidR="002D27BC" w:rsidRPr="008633F7" w:rsidRDefault="002D27BC" w:rsidP="002D27BC">
      <w:pPr>
        <w:pStyle w:val="Caption"/>
        <w:tabs>
          <w:tab w:val="left" w:pos="8190"/>
        </w:tabs>
        <w:jc w:val="center"/>
        <w:rPr>
          <w:color w:val="auto"/>
        </w:rPr>
      </w:pPr>
      <w:bookmarkStart w:id="1447" w:name="_Ref221721627"/>
      <w:r w:rsidRPr="008633F7">
        <w:rPr>
          <w:color w:val="auto"/>
        </w:rPr>
        <w:t xml:space="preserve">Figure </w:t>
      </w:r>
      <w:r w:rsidRPr="008633F7">
        <w:rPr>
          <w:color w:val="auto"/>
        </w:rPr>
        <w:fldChar w:fldCharType="begin"/>
      </w:r>
      <w:r w:rsidRPr="008633F7">
        <w:rPr>
          <w:color w:val="auto"/>
        </w:rPr>
        <w:instrText xml:space="preserve"> STYLEREF 1 \s </w:instrText>
      </w:r>
      <w:r w:rsidRPr="008633F7">
        <w:rPr>
          <w:color w:val="auto"/>
        </w:rPr>
        <w:fldChar w:fldCharType="separate"/>
      </w:r>
      <w:r w:rsidR="00F91D0D">
        <w:rPr>
          <w:noProof/>
          <w:color w:val="auto"/>
        </w:rPr>
        <w:t>19</w:t>
      </w:r>
      <w:r w:rsidRPr="008633F7">
        <w:rPr>
          <w:color w:val="auto"/>
        </w:rPr>
        <w:fldChar w:fldCharType="end"/>
      </w:r>
      <w:r w:rsidRPr="008633F7">
        <w:rPr>
          <w:color w:val="auto"/>
        </w:rPr>
        <w:t>.</w:t>
      </w:r>
      <w:r w:rsidRPr="008633F7">
        <w:rPr>
          <w:color w:val="auto"/>
        </w:rPr>
        <w:fldChar w:fldCharType="begin"/>
      </w:r>
      <w:r w:rsidRPr="008633F7">
        <w:rPr>
          <w:color w:val="auto"/>
        </w:rPr>
        <w:instrText xml:space="preserve"> SEQ Figure \* ARABIC \s 1 </w:instrText>
      </w:r>
      <w:r w:rsidRPr="008633F7">
        <w:rPr>
          <w:color w:val="auto"/>
        </w:rPr>
        <w:fldChar w:fldCharType="separate"/>
      </w:r>
      <w:r w:rsidR="00F91D0D">
        <w:rPr>
          <w:noProof/>
          <w:color w:val="auto"/>
        </w:rPr>
        <w:t>29</w:t>
      </w:r>
      <w:r w:rsidRPr="008633F7">
        <w:rPr>
          <w:color w:val="auto"/>
        </w:rPr>
        <w:fldChar w:fldCharType="end"/>
      </w:r>
      <w:bookmarkEnd w:id="1447"/>
      <w:r w:rsidRPr="008633F7">
        <w:rPr>
          <w:color w:val="auto"/>
        </w:rPr>
        <w:t xml:space="preserve">: </w:t>
      </w:r>
      <w:r w:rsidR="008633F7" w:rsidRPr="008633F7">
        <w:rPr>
          <w:color w:val="007F7F"/>
        </w:rPr>
        <w:t>If the angles get too large, some light does not go to the focal point F</w:t>
      </w:r>
      <w:r w:rsidRPr="008633F7">
        <w:rPr>
          <w:color w:val="007F7F"/>
        </w:rPr>
        <w:t>.</w:t>
      </w:r>
      <w:r w:rsidRPr="008633F7">
        <w:rPr>
          <w:color w:val="auto"/>
          <w:vertAlign w:val="superscript"/>
        </w:rPr>
        <w:fldChar w:fldCharType="begin"/>
      </w:r>
      <w:r w:rsidRPr="008633F7">
        <w:rPr>
          <w:color w:val="auto"/>
          <w:vertAlign w:val="superscript"/>
        </w:rPr>
        <w:instrText xml:space="preserve"> NOTEREF _Ref218898700 \h  \* MERGEFORMAT </w:instrText>
      </w:r>
      <w:r w:rsidRPr="008633F7">
        <w:rPr>
          <w:color w:val="auto"/>
          <w:vertAlign w:val="superscript"/>
        </w:rPr>
      </w:r>
      <w:r w:rsidRPr="008633F7">
        <w:rPr>
          <w:color w:val="auto"/>
          <w:vertAlign w:val="superscript"/>
        </w:rPr>
        <w:fldChar w:fldCharType="separate"/>
      </w:r>
      <w:r w:rsidR="00F91D0D">
        <w:rPr>
          <w:color w:val="auto"/>
          <w:vertAlign w:val="superscript"/>
        </w:rPr>
        <w:t>1</w:t>
      </w:r>
      <w:r w:rsidRPr="008633F7">
        <w:rPr>
          <w:color w:val="auto"/>
          <w:vertAlign w:val="superscript"/>
        </w:rPr>
        <w:fldChar w:fldCharType="end"/>
      </w:r>
    </w:p>
    <w:p w14:paraId="13DF1393" w14:textId="77777777" w:rsidR="00204237" w:rsidRPr="00541652" w:rsidRDefault="00204237" w:rsidP="00204237">
      <w:pPr>
        <w:pStyle w:val="Heading3"/>
        <w:tabs>
          <w:tab w:val="left" w:pos="8190"/>
        </w:tabs>
      </w:pPr>
      <w:r w:rsidRPr="00541652">
        <w:br w:type="column"/>
      </w:r>
      <w:r w:rsidRPr="00541652">
        <w:t>Numbers</w:t>
      </w:r>
    </w:p>
    <w:p w14:paraId="6FFE9823" w14:textId="5210BC52" w:rsidR="00204237" w:rsidRPr="00490038" w:rsidRDefault="00490038" w:rsidP="00204237">
      <w:pPr>
        <w:tabs>
          <w:tab w:val="left" w:pos="8190"/>
        </w:tabs>
        <w:spacing w:after="120" w:line="240" w:lineRule="auto"/>
        <w:rPr>
          <w:color w:val="404040" w:themeColor="text1" w:themeTint="BF"/>
        </w:rPr>
      </w:pPr>
      <w:r w:rsidRPr="00C934B9">
        <w:rPr>
          <w:color w:val="404040" w:themeColor="text1" w:themeTint="BF"/>
        </w:rPr>
        <w:t>(This column intentionally left blan</w:t>
      </w:r>
      <w:r>
        <w:rPr>
          <w:color w:val="404040" w:themeColor="text1" w:themeTint="BF"/>
        </w:rPr>
        <w:t>k)</w:t>
      </w:r>
    </w:p>
    <w:p w14:paraId="151F573A" w14:textId="77777777" w:rsidR="00204237" w:rsidRPr="00541652" w:rsidRDefault="00204237" w:rsidP="00204237">
      <w:pPr>
        <w:tabs>
          <w:tab w:val="left" w:pos="8190"/>
        </w:tabs>
        <w:spacing w:after="120" w:line="240" w:lineRule="auto"/>
        <w:sectPr w:rsidR="00204237" w:rsidRPr="00541652" w:rsidSect="00204237">
          <w:endnotePr>
            <w:numFmt w:val="decimal"/>
          </w:endnotePr>
          <w:type w:val="continuous"/>
          <w:pgSz w:w="15840" w:h="12240" w:orient="landscape"/>
          <w:pgMar w:top="1440" w:right="1440" w:bottom="1440" w:left="1440" w:header="720" w:footer="720" w:gutter="0"/>
          <w:cols w:num="3" w:sep="1" w:space="288"/>
          <w:titlePg/>
          <w:docGrid w:linePitch="299"/>
        </w:sectPr>
      </w:pPr>
    </w:p>
    <w:p w14:paraId="35D7B8C0" w14:textId="62E82E73" w:rsidR="00204237" w:rsidRPr="002C456B" w:rsidRDefault="00204237" w:rsidP="00204237">
      <w:pPr>
        <w:pStyle w:val="Heading2"/>
        <w:rPr>
          <w:rFonts w:asciiTheme="minorHAnsi" w:hAnsiTheme="minorHAnsi"/>
          <w:color w:val="auto"/>
        </w:rPr>
        <w:sectPr w:rsidR="00204237" w:rsidRPr="002C456B" w:rsidSect="00204237">
          <w:endnotePr>
            <w:numFmt w:val="decimal"/>
          </w:endnotePr>
          <w:type w:val="continuous"/>
          <w:pgSz w:w="15840" w:h="12240" w:orient="landscape"/>
          <w:pgMar w:top="1440" w:right="1440" w:bottom="1440" w:left="1440" w:header="720" w:footer="720" w:gutter="0"/>
          <w:cols w:sep="1" w:space="288"/>
          <w:titlePg/>
          <w:docGrid w:linePitch="299"/>
        </w:sectPr>
      </w:pPr>
      <w:r>
        <w:rPr>
          <w:rFonts w:asciiTheme="minorHAnsi" w:hAnsiTheme="minorHAnsi"/>
          <w:color w:val="auto"/>
        </w:rPr>
        <w:br w:type="column"/>
      </w:r>
      <w:bookmarkStart w:id="1448" w:name="_Ref221826735"/>
      <w:bookmarkStart w:id="1449" w:name="_Toc221827508"/>
      <w:r w:rsidRPr="002C456B">
        <w:rPr>
          <w:rFonts w:asciiTheme="minorHAnsi" w:hAnsiTheme="minorHAnsi"/>
          <w:color w:val="auto"/>
        </w:rPr>
        <w:lastRenderedPageBreak/>
        <w:t xml:space="preserve">: </w:t>
      </w:r>
      <w:r w:rsidR="00934782" w:rsidRPr="00934782">
        <w:rPr>
          <w:rFonts w:asciiTheme="minorHAnsi" w:hAnsiTheme="minorHAnsi"/>
          <w:color w:val="auto"/>
        </w:rPr>
        <w:t xml:space="preserve">Physical Limitations of Optical Systems </w:t>
      </w:r>
      <w:r w:rsidRPr="002C456B">
        <w:rPr>
          <w:rFonts w:asciiTheme="minorHAnsi" w:hAnsiTheme="minorHAnsi"/>
          <w:color w:val="auto"/>
        </w:rPr>
        <w:t>(</w:t>
      </w:r>
      <w:r w:rsidRPr="002C456B">
        <w:rPr>
          <w:rFonts w:asciiTheme="minorHAnsi" w:hAnsiTheme="minorHAnsi"/>
          <w:noProof/>
          <w:color w:val="auto"/>
        </w:rPr>
        <w:drawing>
          <wp:inline distT="0" distB="0" distL="0" distR="0" wp14:anchorId="4BBBCBB6" wp14:editId="7E82E147">
            <wp:extent cx="95534" cy="95534"/>
            <wp:effectExtent l="0" t="0" r="0" b="0"/>
            <wp:docPr id="243015952" name="Picture 1" descr="M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3342" name="Picture 1" descr="MCAT"/>
                    <pic:cNvPicPr/>
                  </pic:nvPicPr>
                  <pic:blipFill>
                    <a:blip r:embed="rId33" cstate="screen">
                      <a:extLst>
                        <a:ext uri="{28A0092B-C50C-407E-A947-70E740481C1C}">
                          <a14:useLocalDpi xmlns:a14="http://schemas.microsoft.com/office/drawing/2010/main"/>
                        </a:ext>
                      </a:extLst>
                    </a:blip>
                    <a:stretch>
                      <a:fillRect/>
                    </a:stretch>
                  </pic:blipFill>
                  <pic:spPr>
                    <a:xfrm>
                      <a:off x="0" y="0"/>
                      <a:ext cx="100220" cy="100220"/>
                    </a:xfrm>
                    <a:prstGeom prst="rect">
                      <a:avLst/>
                    </a:prstGeom>
                  </pic:spPr>
                </pic:pic>
              </a:graphicData>
            </a:graphic>
          </wp:inline>
        </w:drawing>
      </w:r>
      <w:r w:rsidRPr="002C456B">
        <w:rPr>
          <w:rFonts w:asciiTheme="minorHAnsi" w:hAnsiTheme="minorHAnsi"/>
          <w:color w:val="auto"/>
        </w:rPr>
        <w:t xml:space="preserve"> , </w:t>
      </w:r>
      <w:r w:rsidRPr="002C456B">
        <w:rPr>
          <w:rFonts w:asciiTheme="minorHAnsi" w:hAnsiTheme="minorHAnsi"/>
          <w:noProof/>
          <w:color w:val="auto"/>
        </w:rPr>
        <w:drawing>
          <wp:inline distT="0" distB="0" distL="0" distR="0" wp14:anchorId="7E094AAA" wp14:editId="0444C60A">
            <wp:extent cx="109182" cy="124199"/>
            <wp:effectExtent l="0" t="0" r="5715" b="0"/>
            <wp:docPr id="685306798" name="Picture 6853067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Picture 207">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111483" cy="126816"/>
                    </a:xfrm>
                    <a:prstGeom prst="rect">
                      <a:avLst/>
                    </a:prstGeom>
                  </pic:spPr>
                </pic:pic>
              </a:graphicData>
            </a:graphic>
          </wp:inline>
        </w:drawing>
      </w:r>
      <w:r w:rsidRPr="002C456B">
        <w:rPr>
          <w:rFonts w:asciiTheme="minorHAnsi" w:hAnsiTheme="minorHAnsi"/>
          <w:color w:val="auto"/>
        </w:rPr>
        <w:t xml:space="preserve"> )</w:t>
      </w:r>
      <w:bookmarkEnd w:id="1448"/>
      <w:bookmarkEnd w:id="1449"/>
    </w:p>
    <w:p w14:paraId="2FD76C20" w14:textId="77777777" w:rsidR="00204237" w:rsidRPr="00541652" w:rsidRDefault="00204237" w:rsidP="00204237">
      <w:pPr>
        <w:pStyle w:val="Heading3"/>
        <w:tabs>
          <w:tab w:val="left" w:pos="8190"/>
        </w:tabs>
        <w:spacing w:line="240" w:lineRule="auto"/>
      </w:pPr>
      <w:r w:rsidRPr="00541652">
        <w:t>Words</w:t>
      </w:r>
    </w:p>
    <w:p w14:paraId="4FF0EB2E" w14:textId="4BCFEC98" w:rsidR="007079FC" w:rsidRDefault="007079FC" w:rsidP="007079FC">
      <w:pPr>
        <w:spacing w:after="120" w:line="240" w:lineRule="auto"/>
        <w:ind w:left="15" w:right="14"/>
      </w:pPr>
      <w:r>
        <w:t xml:space="preserve">Even with precision parabolic mirrors that eliminate aberration, images still aren’t perfect. That is because diffraction limits resolution. A parabolic mirror behaves similarly to the single slits that we saw in Section </w:t>
      </w:r>
      <w:r w:rsidR="00E32A45">
        <w:fldChar w:fldCharType="begin"/>
      </w:r>
      <w:r w:rsidR="00E32A45">
        <w:instrText xml:space="preserve"> REF _Ref221734098 \r \h </w:instrText>
      </w:r>
      <w:r w:rsidR="00E32A45">
        <w:fldChar w:fldCharType="separate"/>
      </w:r>
      <w:r w:rsidR="00F91D0D">
        <w:t>18.2</w:t>
      </w:r>
      <w:r w:rsidR="00E32A45">
        <w:fldChar w:fldCharType="end"/>
      </w:r>
      <w:r>
        <w:t xml:space="preserve">: Diffraction increases as the size of the mirror decreases. This limitation of resolution is governed by the “Heisenberg Uncertainty Principle,” which states that it is impossible to know both the location and the </w:t>
      </w:r>
      <w:r>
        <w:rPr>
          <w:color w:val="007F7F"/>
        </w:rPr>
        <w:t xml:space="preserve">momentum </w:t>
      </w:r>
      <w:r>
        <w:t>of an object with unlimited resolution. The more precisely one of these is measured, the more unpredictable the other becomes.</w:t>
      </w:r>
    </w:p>
    <w:p w14:paraId="687B2C62" w14:textId="09A2D273" w:rsidR="007079FC" w:rsidRDefault="007079FC" w:rsidP="007079FC">
      <w:pPr>
        <w:spacing w:after="120" w:line="240" w:lineRule="auto"/>
        <w:ind w:left="15" w:right="14"/>
      </w:pPr>
      <w:r>
        <w:t xml:space="preserve">As an example of the uncertainty principle, suppose you wanted to know the exact location of an electron at some point in time. You would probably shine a light on it to see where it was. </w:t>
      </w:r>
      <w:r>
        <w:rPr>
          <w:color w:val="007F7F"/>
        </w:rPr>
        <w:t xml:space="preserve">But light has momentum, </w:t>
      </w:r>
      <w:r>
        <w:t xml:space="preserve">so when it reflects off the electron it can show you where the electron is, </w:t>
      </w:r>
      <w:r>
        <w:rPr>
          <w:color w:val="007F7F"/>
        </w:rPr>
        <w:t xml:space="preserve">but it also transfers momentum to the electron in the process. </w:t>
      </w:r>
      <w:r>
        <w:t xml:space="preserve">To get better resolution of the electron’s location, you would need more photons or </w:t>
      </w:r>
      <w:r>
        <w:rPr>
          <w:color w:val="8B0000"/>
        </w:rPr>
        <w:t xml:space="preserve">higher energy photons, </w:t>
      </w:r>
      <w:r>
        <w:rPr>
          <w:color w:val="007F7F"/>
        </w:rPr>
        <w:t xml:space="preserve">which would transfer even more momentum to the electron. </w:t>
      </w:r>
      <w:r>
        <w:t xml:space="preserve">So, the more effort you put into finding the position of the electron, </w:t>
      </w:r>
      <w:r>
        <w:rPr>
          <w:color w:val="007F7F"/>
        </w:rPr>
        <w:t>the less you can know about the initial momentum of the electron.</w:t>
      </w:r>
    </w:p>
    <w:p w14:paraId="765BE150" w14:textId="7D2B305A" w:rsidR="00204237" w:rsidRPr="00541652" w:rsidRDefault="007079FC" w:rsidP="007079FC">
      <w:pPr>
        <w:tabs>
          <w:tab w:val="left" w:pos="8190"/>
        </w:tabs>
        <w:spacing w:after="120" w:line="240" w:lineRule="auto"/>
        <w:rPr>
          <w:color w:val="0000FF"/>
        </w:rPr>
      </w:pPr>
      <w:r>
        <w:t xml:space="preserve">The </w:t>
      </w:r>
      <w:r w:rsidRPr="004307F9">
        <w:rPr>
          <w:szCs w:val="20"/>
        </w:rPr>
        <w:t xml:space="preserve">uncertainty principle is illustrated in </w:t>
      </w:r>
      <w:r w:rsidR="009304C5" w:rsidRPr="004307F9">
        <w:rPr>
          <w:szCs w:val="20"/>
        </w:rPr>
        <w:fldChar w:fldCharType="begin"/>
      </w:r>
      <w:r w:rsidR="009304C5" w:rsidRPr="004307F9">
        <w:rPr>
          <w:szCs w:val="20"/>
        </w:rPr>
        <w:instrText xml:space="preserve"> REF _Ref221734556 \h </w:instrText>
      </w:r>
      <w:r w:rsidR="004307F9">
        <w:rPr>
          <w:szCs w:val="20"/>
        </w:rPr>
        <w:instrText xml:space="preserve"> \* MERGEFORMAT </w:instrText>
      </w:r>
      <w:r w:rsidR="009304C5" w:rsidRPr="004307F9">
        <w:rPr>
          <w:szCs w:val="20"/>
        </w:rPr>
      </w:r>
      <w:r w:rsidR="009304C5" w:rsidRPr="004307F9">
        <w:rPr>
          <w:szCs w:val="20"/>
        </w:rPr>
        <w:fldChar w:fldCharType="separate"/>
      </w:r>
      <w:r w:rsidR="00F91D0D" w:rsidRPr="00F91D0D">
        <w:rPr>
          <w:szCs w:val="20"/>
        </w:rPr>
        <w:t xml:space="preserve">Figure </w:t>
      </w:r>
      <w:r w:rsidR="00F91D0D" w:rsidRPr="00F91D0D">
        <w:rPr>
          <w:noProof/>
          <w:szCs w:val="20"/>
        </w:rPr>
        <w:t>19.30</w:t>
      </w:r>
      <w:r w:rsidR="009304C5" w:rsidRPr="004307F9">
        <w:rPr>
          <w:szCs w:val="20"/>
        </w:rPr>
        <w:fldChar w:fldCharType="end"/>
      </w:r>
      <w:r w:rsidR="009304C5" w:rsidRPr="004307F9">
        <w:rPr>
          <w:szCs w:val="20"/>
        </w:rPr>
        <w:t xml:space="preserve"> </w:t>
      </w:r>
      <w:r w:rsidRPr="004307F9">
        <w:rPr>
          <w:szCs w:val="20"/>
        </w:rPr>
        <w:t xml:space="preserve">&amp; </w:t>
      </w:r>
      <w:r w:rsidR="009304C5" w:rsidRPr="004307F9">
        <w:rPr>
          <w:szCs w:val="20"/>
        </w:rPr>
        <w:fldChar w:fldCharType="begin"/>
      </w:r>
      <w:r w:rsidR="009304C5" w:rsidRPr="004307F9">
        <w:rPr>
          <w:szCs w:val="20"/>
        </w:rPr>
        <w:instrText xml:space="preserve"> REF _Ref221734566 \h </w:instrText>
      </w:r>
      <w:r w:rsidR="004307F9">
        <w:rPr>
          <w:szCs w:val="20"/>
        </w:rPr>
        <w:instrText xml:space="preserve"> \* MERGEFORMAT </w:instrText>
      </w:r>
      <w:r w:rsidR="009304C5" w:rsidRPr="004307F9">
        <w:rPr>
          <w:szCs w:val="20"/>
        </w:rPr>
      </w:r>
      <w:r w:rsidR="009304C5" w:rsidRPr="004307F9">
        <w:rPr>
          <w:szCs w:val="20"/>
        </w:rPr>
        <w:fldChar w:fldCharType="separate"/>
      </w:r>
      <w:r w:rsidR="00F91D0D" w:rsidRPr="00F91D0D">
        <w:rPr>
          <w:szCs w:val="20"/>
        </w:rPr>
        <w:t xml:space="preserve">Figure </w:t>
      </w:r>
      <w:r w:rsidR="00F91D0D" w:rsidRPr="00F91D0D">
        <w:rPr>
          <w:noProof/>
          <w:szCs w:val="20"/>
        </w:rPr>
        <w:t>19.31</w:t>
      </w:r>
      <w:r w:rsidR="009304C5" w:rsidRPr="004307F9">
        <w:rPr>
          <w:szCs w:val="20"/>
        </w:rPr>
        <w:fldChar w:fldCharType="end"/>
      </w:r>
      <w:r w:rsidRPr="004307F9">
        <w:rPr>
          <w:szCs w:val="20"/>
        </w:rPr>
        <w:t>, where two imaging systems with</w:t>
      </w:r>
      <w:r>
        <w:t xml:space="preserve"> </w:t>
      </w:r>
      <w:r w:rsidR="00E32A45">
        <w:t>differently sized</w:t>
      </w:r>
      <w:r>
        <w:t xml:space="preserve"> mirrors are designed to focus an incoming beam of parallel light to a single point.</w:t>
      </w:r>
    </w:p>
    <w:p w14:paraId="3DDFA429" w14:textId="77777777" w:rsidR="00204237" w:rsidRPr="00541652" w:rsidRDefault="00204237" w:rsidP="00204237">
      <w:pPr>
        <w:pStyle w:val="Heading3"/>
        <w:tabs>
          <w:tab w:val="left" w:pos="8190"/>
        </w:tabs>
        <w:spacing w:before="0" w:after="120" w:line="240" w:lineRule="auto"/>
        <w:rPr>
          <w:color w:val="0000FF"/>
        </w:rPr>
      </w:pPr>
      <w:r w:rsidRPr="00541652">
        <w:br w:type="column"/>
      </w:r>
      <w:r w:rsidRPr="00541652">
        <w:t>Graphics</w:t>
      </w:r>
    </w:p>
    <w:p w14:paraId="47A99A87" w14:textId="3D29545F" w:rsidR="00204237" w:rsidRPr="00541652" w:rsidRDefault="00500065" w:rsidP="00204237">
      <w:pPr>
        <w:keepNext/>
        <w:tabs>
          <w:tab w:val="left" w:pos="8190"/>
        </w:tabs>
        <w:spacing w:after="120" w:line="240" w:lineRule="auto"/>
        <w:ind w:right="14"/>
        <w:jc w:val="center"/>
      </w:pPr>
      <w:r w:rsidRPr="00500065">
        <w:rPr>
          <w:noProof/>
        </w:rPr>
        <w:drawing>
          <wp:inline distT="0" distB="0" distL="0" distR="0" wp14:anchorId="759682AC" wp14:editId="4CCA344A">
            <wp:extent cx="2621280" cy="855345"/>
            <wp:effectExtent l="0" t="0" r="7620" b="1905"/>
            <wp:docPr id="867532963" name="Picture 1" descr="Photon Movement: Multiple black oscillating photons are shown traveling along two paths. The top path shows photons moving horizontally to the right.&#10;&#10;Reflection and Momentum: After striking a boundary, the photons reflect downward and to the left, labeled with a teal arrow as the photon's momentum, P-photon.&#10;&#10;Uncertainty Parameters:&#10;&#10;The physical width of the photon at the boundary is labeled sigma-x, representing the uncertainty in its position.&#10;&#10;The spread of the momentum vector is labeled sigma-p, representing the uncertainty in its momen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2963" name="Picture 1" descr="Photon Movement: Multiple black oscillating photons are shown traveling along two paths. The top path shows photons moving horizontally to the right.&#10;&#10;Reflection and Momentum: After striking a boundary, the photons reflect downward and to the left, labeled with a teal arrow as the photon's momentum, P-photon.&#10;&#10;Uncertainty Parameters:&#10;&#10;The physical width of the photon at the boundary is labeled sigma-x, representing the uncertainty in its position.&#10;&#10;The spread of the momentum vector is labeled sigma-p, representing the uncertainty in its momentum."/>
                    <pic:cNvPicPr/>
                  </pic:nvPicPr>
                  <pic:blipFill>
                    <a:blip r:embed="rId652" cstate="screen">
                      <a:extLst>
                        <a:ext uri="{28A0092B-C50C-407E-A947-70E740481C1C}">
                          <a14:useLocalDpi xmlns:a14="http://schemas.microsoft.com/office/drawing/2010/main"/>
                        </a:ext>
                      </a:extLst>
                    </a:blip>
                    <a:stretch>
                      <a:fillRect/>
                    </a:stretch>
                  </pic:blipFill>
                  <pic:spPr>
                    <a:xfrm>
                      <a:off x="0" y="0"/>
                      <a:ext cx="2621280" cy="855345"/>
                    </a:xfrm>
                    <a:prstGeom prst="rect">
                      <a:avLst/>
                    </a:prstGeom>
                  </pic:spPr>
                </pic:pic>
              </a:graphicData>
            </a:graphic>
          </wp:inline>
        </w:drawing>
      </w:r>
    </w:p>
    <w:p w14:paraId="5099FA85" w14:textId="58F14382" w:rsidR="00204237" w:rsidRPr="00E42484" w:rsidRDefault="00204237" w:rsidP="000A6266">
      <w:pPr>
        <w:pStyle w:val="Caption"/>
        <w:tabs>
          <w:tab w:val="left" w:pos="8190"/>
        </w:tabs>
        <w:spacing w:after="120"/>
        <w:jc w:val="center"/>
        <w:rPr>
          <w:color w:val="auto"/>
          <w:vertAlign w:val="superscript"/>
        </w:rPr>
      </w:pPr>
      <w:bookmarkStart w:id="1450" w:name="_Ref221734556"/>
      <w:r w:rsidRPr="00E42484">
        <w:rPr>
          <w:color w:val="auto"/>
        </w:rPr>
        <w:t xml:space="preserve">Figure </w:t>
      </w:r>
      <w:r w:rsidRPr="00E42484">
        <w:rPr>
          <w:color w:val="auto"/>
        </w:rPr>
        <w:fldChar w:fldCharType="begin"/>
      </w:r>
      <w:r w:rsidRPr="00E42484">
        <w:rPr>
          <w:color w:val="auto"/>
        </w:rPr>
        <w:instrText xml:space="preserve"> STYLEREF 1 \s </w:instrText>
      </w:r>
      <w:r w:rsidRPr="00E42484">
        <w:rPr>
          <w:color w:val="auto"/>
        </w:rPr>
        <w:fldChar w:fldCharType="separate"/>
      </w:r>
      <w:r w:rsidR="00F91D0D">
        <w:rPr>
          <w:noProof/>
          <w:color w:val="auto"/>
        </w:rPr>
        <w:t>19</w:t>
      </w:r>
      <w:r w:rsidRPr="00E42484">
        <w:rPr>
          <w:color w:val="auto"/>
        </w:rPr>
        <w:fldChar w:fldCharType="end"/>
      </w:r>
      <w:r w:rsidRPr="00E42484">
        <w:rPr>
          <w:color w:val="auto"/>
        </w:rPr>
        <w:t>.</w:t>
      </w:r>
      <w:r w:rsidRPr="00E42484">
        <w:rPr>
          <w:color w:val="auto"/>
        </w:rPr>
        <w:fldChar w:fldCharType="begin"/>
      </w:r>
      <w:r w:rsidRPr="00E42484">
        <w:rPr>
          <w:color w:val="auto"/>
        </w:rPr>
        <w:instrText xml:space="preserve"> SEQ Figure \* ARABIC \s 1 </w:instrText>
      </w:r>
      <w:r w:rsidRPr="00E42484">
        <w:rPr>
          <w:color w:val="auto"/>
        </w:rPr>
        <w:fldChar w:fldCharType="separate"/>
      </w:r>
      <w:r w:rsidR="00F91D0D">
        <w:rPr>
          <w:noProof/>
          <w:color w:val="auto"/>
        </w:rPr>
        <w:t>30</w:t>
      </w:r>
      <w:r w:rsidRPr="00E42484">
        <w:rPr>
          <w:color w:val="auto"/>
        </w:rPr>
        <w:fldChar w:fldCharType="end"/>
      </w:r>
      <w:bookmarkEnd w:id="1450"/>
      <w:r w:rsidRPr="00E42484">
        <w:rPr>
          <w:color w:val="auto"/>
        </w:rPr>
        <w:t xml:space="preserve">: </w:t>
      </w:r>
      <w:r w:rsidR="00E42484" w:rsidRPr="00E42484">
        <w:rPr>
          <w:color w:val="auto"/>
        </w:rPr>
        <w:t xml:space="preserve">If the size of the mirror in an optical system, here labeled </w:t>
      </w:r>
      <m:oMath>
        <m:sSub>
          <m:sSubPr>
            <m:ctrlPr>
              <w:rPr>
                <w:rFonts w:ascii="Cambria Math" w:hAnsi="Cambria Math"/>
                <w:color w:val="auto"/>
              </w:rPr>
            </m:ctrlPr>
          </m:sSubPr>
          <m:e>
            <m:r>
              <w:rPr>
                <w:rFonts w:ascii="Cambria Math" w:hAnsi="Cambria Math"/>
                <w:color w:val="auto"/>
              </w:rPr>
              <m:t>σ</m:t>
            </m:r>
          </m:e>
          <m:sub>
            <m:r>
              <m:rPr>
                <m:scr m:val="sans-serif"/>
              </m:rPr>
              <w:rPr>
                <w:rFonts w:ascii="Cambria Math" w:hAnsi="Cambria Math"/>
                <w:color w:val="auto"/>
              </w:rPr>
              <m:t>x</m:t>
            </m:r>
          </m:sub>
        </m:sSub>
      </m:oMath>
      <w:r w:rsidR="00E42484" w:rsidRPr="00E42484">
        <w:rPr>
          <w:color w:val="auto"/>
        </w:rPr>
        <w:t xml:space="preserve">, is relatively large, </w:t>
      </w:r>
      <w:r w:rsidR="00E42484" w:rsidRPr="00E42484">
        <w:rPr>
          <w:color w:val="007F7F"/>
        </w:rPr>
        <w:t xml:space="preserve">the spread in momentum </w:t>
      </w:r>
      <m:oMath>
        <m:sSub>
          <m:sSubPr>
            <m:ctrlPr>
              <w:rPr>
                <w:rFonts w:ascii="Cambria Math" w:hAnsi="Cambria Math"/>
                <w:color w:val="007F7F"/>
              </w:rPr>
            </m:ctrlPr>
          </m:sSubPr>
          <m:e>
            <m:r>
              <w:rPr>
                <w:rFonts w:ascii="Cambria Math" w:hAnsi="Cambria Math"/>
                <w:color w:val="007F7F"/>
              </w:rPr>
              <m:t>σ</m:t>
            </m:r>
          </m:e>
          <m:sub>
            <m:r>
              <m:rPr>
                <m:scr m:val="sans-serif"/>
              </m:rPr>
              <w:rPr>
                <w:rFonts w:ascii="Cambria Math" w:hAnsi="Cambria Math"/>
                <w:color w:val="007F7F"/>
              </w:rPr>
              <m:t>p</m:t>
            </m:r>
          </m:sub>
        </m:sSub>
      </m:oMath>
      <w:r w:rsidR="00E42484" w:rsidRPr="00E42484">
        <w:rPr>
          <w:color w:val="007F7F"/>
        </w:rPr>
        <w:t xml:space="preserve"> of the reflected beam is relatively small compared to the momentum itself, so the light ends up near the focal point, </w:t>
      </w:r>
      <w:r w:rsidR="00E42484" w:rsidRPr="00E42484">
        <w:rPr>
          <w:color w:val="auto"/>
        </w:rPr>
        <w:t>creating a sharp image</w:t>
      </w:r>
      <w:r w:rsidRPr="00E42484">
        <w:rPr>
          <w:color w:val="auto"/>
        </w:rPr>
        <w:t>.</w:t>
      </w:r>
      <w:r w:rsidRPr="00E42484">
        <w:rPr>
          <w:color w:val="auto"/>
          <w:vertAlign w:val="superscript"/>
        </w:rPr>
        <w:fldChar w:fldCharType="begin"/>
      </w:r>
      <w:r w:rsidRPr="00E42484">
        <w:rPr>
          <w:color w:val="auto"/>
          <w:vertAlign w:val="superscript"/>
        </w:rPr>
        <w:instrText xml:space="preserve"> NOTEREF _Ref218898700 \h  \* MERGEFORMAT </w:instrText>
      </w:r>
      <w:r w:rsidRPr="00E42484">
        <w:rPr>
          <w:color w:val="auto"/>
          <w:vertAlign w:val="superscript"/>
        </w:rPr>
      </w:r>
      <w:r w:rsidRPr="00E42484">
        <w:rPr>
          <w:color w:val="auto"/>
          <w:vertAlign w:val="superscript"/>
        </w:rPr>
        <w:fldChar w:fldCharType="separate"/>
      </w:r>
      <w:r w:rsidR="00F91D0D">
        <w:rPr>
          <w:color w:val="auto"/>
          <w:vertAlign w:val="superscript"/>
        </w:rPr>
        <w:t>1</w:t>
      </w:r>
      <w:r w:rsidRPr="00E42484">
        <w:rPr>
          <w:color w:val="auto"/>
          <w:vertAlign w:val="superscript"/>
        </w:rPr>
        <w:fldChar w:fldCharType="end"/>
      </w:r>
    </w:p>
    <w:p w14:paraId="5B60C1ED" w14:textId="45474478" w:rsidR="00E42484" w:rsidRPr="00E42484" w:rsidRDefault="00D32D58" w:rsidP="000A6266">
      <w:pPr>
        <w:keepNext/>
        <w:tabs>
          <w:tab w:val="left" w:pos="8190"/>
        </w:tabs>
        <w:spacing w:after="120" w:line="240" w:lineRule="auto"/>
        <w:ind w:right="14"/>
        <w:jc w:val="center"/>
        <w:rPr>
          <w:sz w:val="18"/>
          <w:szCs w:val="18"/>
        </w:rPr>
      </w:pPr>
      <w:r w:rsidRPr="00D32D58">
        <w:rPr>
          <w:noProof/>
          <w:sz w:val="18"/>
          <w:szCs w:val="18"/>
        </w:rPr>
        <w:drawing>
          <wp:inline distT="0" distB="0" distL="0" distR="0" wp14:anchorId="5A1A78A6" wp14:editId="661EF5D7">
            <wp:extent cx="2621280" cy="884555"/>
            <wp:effectExtent l="0" t="0" r="7620" b="0"/>
            <wp:docPr id="621184062" name="Picture 1" descr="Photon Movement: Black oscillating photons travel along a horizontal path to the right.&#10;&#10;Reflection: After hitting a boundary, the photons reflect downward and to the left.&#10;&#10;Momentum: A teal arrow represents the photon's momentum, labeled P-photon.&#10;&#10;Uncertainty:&#10;&#10;The width of the photon at the point of reflection is labeled sigma-x, representing uncertainty in position.&#10;&#10;The spread of the return path is labeled sigma-p, representing uncertainty in momentum.&#10;&#10;Comparison: This image shows a larger sigma-p (greater momentum uncertainty) and a smaller sigma-x (less position uncertainty) compared to the previou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84062" name="Picture 1" descr="Photon Movement: Black oscillating photons travel along a horizontal path to the right.&#10;&#10;Reflection: After hitting a boundary, the photons reflect downward and to the left.&#10;&#10;Momentum: A teal arrow represents the photon's momentum, labeled P-photon.&#10;&#10;Uncertainty:&#10;&#10;The width of the photon at the point of reflection is labeled sigma-x, representing uncertainty in position.&#10;&#10;The spread of the return path is labeled sigma-p, representing uncertainty in momentum.&#10;&#10;Comparison: This image shows a larger sigma-p (greater momentum uncertainty) and a smaller sigma-x (less position uncertainty) compared to the previous image."/>
                    <pic:cNvPicPr/>
                  </pic:nvPicPr>
                  <pic:blipFill>
                    <a:blip r:embed="rId653" cstate="screen">
                      <a:extLst>
                        <a:ext uri="{28A0092B-C50C-407E-A947-70E740481C1C}">
                          <a14:useLocalDpi xmlns:a14="http://schemas.microsoft.com/office/drawing/2010/main"/>
                        </a:ext>
                      </a:extLst>
                    </a:blip>
                    <a:stretch>
                      <a:fillRect/>
                    </a:stretch>
                  </pic:blipFill>
                  <pic:spPr>
                    <a:xfrm>
                      <a:off x="0" y="0"/>
                      <a:ext cx="2621280" cy="884555"/>
                    </a:xfrm>
                    <a:prstGeom prst="rect">
                      <a:avLst/>
                    </a:prstGeom>
                  </pic:spPr>
                </pic:pic>
              </a:graphicData>
            </a:graphic>
          </wp:inline>
        </w:drawing>
      </w:r>
    </w:p>
    <w:p w14:paraId="332000DE" w14:textId="35844080" w:rsidR="00E42484" w:rsidRPr="000A6266" w:rsidRDefault="00E42484" w:rsidP="000A6266">
      <w:pPr>
        <w:pStyle w:val="Caption"/>
        <w:tabs>
          <w:tab w:val="left" w:pos="8190"/>
        </w:tabs>
        <w:spacing w:after="120"/>
        <w:jc w:val="center"/>
        <w:rPr>
          <w:color w:val="auto"/>
          <w:vertAlign w:val="superscript"/>
        </w:rPr>
      </w:pPr>
      <w:bookmarkStart w:id="1451" w:name="_Ref221734566"/>
      <w:r w:rsidRPr="000A6266">
        <w:rPr>
          <w:color w:val="auto"/>
        </w:rPr>
        <w:t xml:space="preserve">Figure </w:t>
      </w:r>
      <w:r w:rsidRPr="000A6266">
        <w:rPr>
          <w:color w:val="auto"/>
        </w:rPr>
        <w:fldChar w:fldCharType="begin"/>
      </w:r>
      <w:r w:rsidRPr="000A6266">
        <w:rPr>
          <w:color w:val="auto"/>
        </w:rPr>
        <w:instrText xml:space="preserve"> STYLEREF 1 \s </w:instrText>
      </w:r>
      <w:r w:rsidRPr="000A6266">
        <w:rPr>
          <w:color w:val="auto"/>
        </w:rPr>
        <w:fldChar w:fldCharType="separate"/>
      </w:r>
      <w:r w:rsidR="00F91D0D">
        <w:rPr>
          <w:noProof/>
          <w:color w:val="auto"/>
        </w:rPr>
        <w:t>19</w:t>
      </w:r>
      <w:r w:rsidRPr="000A6266">
        <w:rPr>
          <w:color w:val="auto"/>
        </w:rPr>
        <w:fldChar w:fldCharType="end"/>
      </w:r>
      <w:r w:rsidRPr="000A6266">
        <w:rPr>
          <w:color w:val="auto"/>
        </w:rPr>
        <w:t>.</w:t>
      </w:r>
      <w:r w:rsidRPr="000A6266">
        <w:rPr>
          <w:color w:val="auto"/>
        </w:rPr>
        <w:fldChar w:fldCharType="begin"/>
      </w:r>
      <w:r w:rsidRPr="000A6266">
        <w:rPr>
          <w:color w:val="auto"/>
        </w:rPr>
        <w:instrText xml:space="preserve"> SEQ Figure \* ARABIC \s 1 </w:instrText>
      </w:r>
      <w:r w:rsidRPr="000A6266">
        <w:rPr>
          <w:color w:val="auto"/>
        </w:rPr>
        <w:fldChar w:fldCharType="separate"/>
      </w:r>
      <w:r w:rsidR="00F91D0D">
        <w:rPr>
          <w:noProof/>
          <w:color w:val="auto"/>
        </w:rPr>
        <w:t>31</w:t>
      </w:r>
      <w:r w:rsidRPr="000A6266">
        <w:rPr>
          <w:color w:val="auto"/>
        </w:rPr>
        <w:fldChar w:fldCharType="end"/>
      </w:r>
      <w:bookmarkEnd w:id="1451"/>
      <w:r w:rsidRPr="000A6266">
        <w:rPr>
          <w:color w:val="auto"/>
        </w:rPr>
        <w:t xml:space="preserve">: </w:t>
      </w:r>
      <w:r w:rsidR="000A6266" w:rsidRPr="000A6266">
        <w:rPr>
          <w:color w:val="auto"/>
        </w:rPr>
        <w:t xml:space="preserve">If the size of the mirror in an optical system, </w:t>
      </w:r>
      <m:oMath>
        <m:sSub>
          <m:sSubPr>
            <m:ctrlPr>
              <w:rPr>
                <w:rFonts w:ascii="Cambria Math" w:hAnsi="Cambria Math"/>
                <w:color w:val="auto"/>
              </w:rPr>
            </m:ctrlPr>
          </m:sSubPr>
          <m:e>
            <m:r>
              <w:rPr>
                <w:rFonts w:ascii="Cambria Math" w:hAnsi="Cambria Math"/>
                <w:color w:val="auto"/>
              </w:rPr>
              <m:t>σ</m:t>
            </m:r>
          </m:e>
          <m:sub>
            <m:r>
              <m:rPr>
                <m:scr m:val="sans-serif"/>
              </m:rPr>
              <w:rPr>
                <w:rFonts w:ascii="Cambria Math" w:hAnsi="Cambria Math"/>
                <w:color w:val="auto"/>
              </w:rPr>
              <m:t>x</m:t>
            </m:r>
          </m:sub>
        </m:sSub>
      </m:oMath>
      <w:r w:rsidR="000A6266" w:rsidRPr="000A6266">
        <w:rPr>
          <w:color w:val="auto"/>
        </w:rPr>
        <w:t xml:space="preserve">, is relatively small, </w:t>
      </w:r>
      <w:r w:rsidR="000A6266" w:rsidRPr="000A6266">
        <w:rPr>
          <w:color w:val="007F7F"/>
        </w:rPr>
        <w:t xml:space="preserve">the spread in momentum </w:t>
      </w:r>
      <m:oMath>
        <m:sSub>
          <m:sSubPr>
            <m:ctrlPr>
              <w:rPr>
                <w:rFonts w:ascii="Cambria Math" w:hAnsi="Cambria Math"/>
                <w:color w:val="007F7F"/>
              </w:rPr>
            </m:ctrlPr>
          </m:sSubPr>
          <m:e>
            <m:r>
              <w:rPr>
                <w:rFonts w:ascii="Cambria Math" w:hAnsi="Cambria Math"/>
                <w:color w:val="007F7F"/>
              </w:rPr>
              <m:t>σ</m:t>
            </m:r>
          </m:e>
          <m:sub>
            <m:r>
              <m:rPr>
                <m:scr m:val="sans-serif"/>
              </m:rPr>
              <w:rPr>
                <w:rFonts w:ascii="Cambria Math" w:hAnsi="Cambria Math"/>
                <w:color w:val="007F7F"/>
              </w:rPr>
              <m:t>p</m:t>
            </m:r>
          </m:sub>
        </m:sSub>
      </m:oMath>
      <w:r w:rsidR="000A6266" w:rsidRPr="000A6266">
        <w:rPr>
          <w:color w:val="007F7F"/>
        </w:rPr>
        <w:t xml:space="preserve"> of the reflected beam is relatively large compared to the momentum itself, so the light ends up scattered widely around the focal point, </w:t>
      </w:r>
      <w:r w:rsidR="000A6266" w:rsidRPr="000A6266">
        <w:rPr>
          <w:color w:val="auto"/>
        </w:rPr>
        <w:t>creating a blurry image</w:t>
      </w:r>
      <w:r w:rsidRPr="000A6266">
        <w:rPr>
          <w:color w:val="auto"/>
        </w:rPr>
        <w:t>.</w:t>
      </w:r>
      <w:r w:rsidRPr="000A6266">
        <w:rPr>
          <w:color w:val="auto"/>
          <w:vertAlign w:val="superscript"/>
        </w:rPr>
        <w:fldChar w:fldCharType="begin"/>
      </w:r>
      <w:r w:rsidRPr="000A6266">
        <w:rPr>
          <w:color w:val="auto"/>
          <w:vertAlign w:val="superscript"/>
        </w:rPr>
        <w:instrText xml:space="preserve"> NOTEREF _Ref218898700 \h  \* MERGEFORMAT </w:instrText>
      </w:r>
      <w:r w:rsidRPr="000A6266">
        <w:rPr>
          <w:color w:val="auto"/>
          <w:vertAlign w:val="superscript"/>
        </w:rPr>
      </w:r>
      <w:r w:rsidRPr="000A6266">
        <w:rPr>
          <w:color w:val="auto"/>
          <w:vertAlign w:val="superscript"/>
        </w:rPr>
        <w:fldChar w:fldCharType="separate"/>
      </w:r>
      <w:r w:rsidR="00F91D0D">
        <w:rPr>
          <w:color w:val="auto"/>
          <w:vertAlign w:val="superscript"/>
        </w:rPr>
        <w:t>1</w:t>
      </w:r>
      <w:r w:rsidRPr="000A6266">
        <w:rPr>
          <w:color w:val="auto"/>
          <w:vertAlign w:val="superscript"/>
        </w:rPr>
        <w:fldChar w:fldCharType="end"/>
      </w:r>
    </w:p>
    <w:p w14:paraId="3E2C931D" w14:textId="77777777" w:rsidR="00204237" w:rsidRPr="00541652" w:rsidRDefault="00204237" w:rsidP="00204237">
      <w:pPr>
        <w:pStyle w:val="Heading3"/>
        <w:tabs>
          <w:tab w:val="left" w:pos="8190"/>
        </w:tabs>
        <w:spacing w:before="0" w:after="120" w:line="240" w:lineRule="auto"/>
        <w:rPr>
          <w:color w:val="0000FF"/>
        </w:rPr>
      </w:pPr>
      <w:r w:rsidRPr="00541652">
        <w:rPr>
          <w:color w:val="0000FF"/>
        </w:rPr>
        <w:br w:type="column"/>
      </w:r>
      <w:r w:rsidRPr="00541652">
        <w:t>Numbers</w:t>
      </w:r>
    </w:p>
    <w:p w14:paraId="7C11E0E6" w14:textId="77777777" w:rsidR="00E409A4" w:rsidRPr="00BC57AD" w:rsidRDefault="00E409A4" w:rsidP="00E409A4">
      <w:pPr>
        <w:pStyle w:val="BodyText"/>
        <w:spacing w:before="0" w:after="120"/>
        <w:rPr>
          <w:sz w:val="20"/>
          <w:szCs w:val="20"/>
        </w:rPr>
      </w:pPr>
      <w:r w:rsidRPr="00BC57AD">
        <w:rPr>
          <w:sz w:val="20"/>
          <w:szCs w:val="20"/>
        </w:rPr>
        <w:t xml:space="preserve">Heisenberg’s Uncertainty Principle relates the uncertainty of a particle’s position </w:t>
      </w:r>
      <m:oMath>
        <m:sSub>
          <m:sSubPr>
            <m:ctrlPr>
              <w:rPr>
                <w:rFonts w:ascii="Cambria Math" w:hAnsi="Cambria Math"/>
                <w:sz w:val="20"/>
                <w:szCs w:val="20"/>
              </w:rPr>
            </m:ctrlPr>
          </m:sSubPr>
          <m:e>
            <m:r>
              <w:rPr>
                <w:rFonts w:ascii="Cambria Math" w:hAnsi="Cambria Math"/>
                <w:sz w:val="20"/>
                <w:szCs w:val="20"/>
              </w:rPr>
              <m:t>σ</m:t>
            </m:r>
          </m:e>
          <m:sub>
            <m:r>
              <m:rPr>
                <m:scr m:val="sans-serif"/>
                <m:sty m:val="p"/>
              </m:rPr>
              <w:rPr>
                <w:rFonts w:ascii="Cambria Math" w:hAnsi="Cambria Math"/>
                <w:sz w:val="20"/>
                <w:szCs w:val="20"/>
              </w:rPr>
              <m:t>x</m:t>
            </m:r>
          </m:sub>
        </m:sSub>
      </m:oMath>
      <w:r w:rsidRPr="00BC57AD">
        <w:rPr>
          <w:sz w:val="20"/>
          <w:szCs w:val="20"/>
        </w:rPr>
        <w:t xml:space="preserve"> to the </w:t>
      </w:r>
      <w:r w:rsidRPr="00474E72">
        <w:rPr>
          <w:color w:val="007F7F"/>
          <w:sz w:val="20"/>
          <w:szCs w:val="20"/>
        </w:rPr>
        <w:t xml:space="preserve">uncertainty in its momentum </w:t>
      </w:r>
      <m:oMath>
        <m:sSub>
          <m:sSubPr>
            <m:ctrlPr>
              <w:rPr>
                <w:rFonts w:ascii="Cambria Math" w:hAnsi="Cambria Math"/>
                <w:color w:val="007F7F"/>
                <w:sz w:val="20"/>
                <w:szCs w:val="20"/>
              </w:rPr>
            </m:ctrlPr>
          </m:sSubPr>
          <m:e>
            <m:r>
              <w:rPr>
                <w:rFonts w:ascii="Cambria Math" w:hAnsi="Cambria Math"/>
                <w:color w:val="007F7F"/>
                <w:sz w:val="20"/>
                <w:szCs w:val="20"/>
              </w:rPr>
              <m:t>σ</m:t>
            </m:r>
          </m:e>
          <m:sub>
            <m:r>
              <m:rPr>
                <m:scr m:val="sans-serif"/>
                <m:sty m:val="p"/>
              </m:rPr>
              <w:rPr>
                <w:rFonts w:ascii="Cambria Math" w:hAnsi="Cambria Math"/>
                <w:color w:val="007F7F"/>
                <w:sz w:val="20"/>
                <w:szCs w:val="20"/>
              </w:rPr>
              <m:t>p</m:t>
            </m:r>
          </m:sub>
        </m:sSub>
      </m:oMath>
      <w:r w:rsidRPr="00474E72">
        <w:rPr>
          <w:color w:val="007F7F"/>
          <w:sz w:val="20"/>
          <w:szCs w:val="20"/>
        </w:rPr>
        <w:t>:</w:t>
      </w:r>
    </w:p>
    <w:p w14:paraId="3C8324D6" w14:textId="77777777" w:rsidR="00A3227A" w:rsidRPr="00A748F9" w:rsidRDefault="00000000" w:rsidP="00A3227A">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szCs w:val="20"/>
                    </w:rPr>
                  </m:ctrlPr>
                </m:sSubPr>
                <m:e>
                  <m:r>
                    <w:rPr>
                      <w:rFonts w:ascii="Cambria Math" w:hAnsi="Cambria Math"/>
                      <w:szCs w:val="20"/>
                    </w:rPr>
                    <m:t>σ</m:t>
                  </m:r>
                </m:e>
                <m:sub>
                  <m:r>
                    <m:rPr>
                      <m:scr m:val="sans-serif"/>
                      <m:sty m:val="p"/>
                    </m:rPr>
                    <w:rPr>
                      <w:rFonts w:ascii="Cambria Math" w:hAnsi="Cambria Math"/>
                      <w:szCs w:val="20"/>
                    </w:rPr>
                    <m:t>x</m:t>
                  </m:r>
                </m:sub>
              </m:sSub>
              <m:r>
                <m:rPr>
                  <m:sty m:val="p"/>
                </m:rPr>
                <w:rPr>
                  <w:rFonts w:ascii="Cambria Math" w:hAnsi="Cambria Math"/>
                  <w:szCs w:val="20"/>
                </w:rPr>
                <m:t>⋅</m:t>
              </m:r>
              <m:sSub>
                <m:sSubPr>
                  <m:ctrlPr>
                    <w:rPr>
                      <w:rFonts w:ascii="Cambria Math" w:hAnsi="Cambria Math"/>
                      <w:color w:val="007F7F"/>
                      <w:szCs w:val="20"/>
                    </w:rPr>
                  </m:ctrlPr>
                </m:sSubPr>
                <m:e>
                  <m:r>
                    <w:rPr>
                      <w:rFonts w:ascii="Cambria Math" w:hAnsi="Cambria Math"/>
                      <w:color w:val="007F7F"/>
                      <w:szCs w:val="20"/>
                    </w:rPr>
                    <m:t>σ</m:t>
                  </m:r>
                </m:e>
                <m:sub>
                  <m:r>
                    <m:rPr>
                      <m:scr m:val="sans-serif"/>
                      <m:sty m:val="p"/>
                    </m:rPr>
                    <w:rPr>
                      <w:rFonts w:ascii="Cambria Math" w:hAnsi="Cambria Math"/>
                      <w:color w:val="007F7F"/>
                      <w:szCs w:val="20"/>
                    </w:rPr>
                    <m:t>p</m:t>
                  </m:r>
                </m:sub>
              </m:sSub>
              <m:r>
                <m:rPr>
                  <m:sty m:val="p"/>
                </m:rPr>
                <w:rPr>
                  <w:rFonts w:ascii="Cambria Math" w:hAnsi="Cambria Math"/>
                  <w:szCs w:val="20"/>
                </w:rPr>
                <m:t>≥</m:t>
              </m:r>
              <m:f>
                <m:fPr>
                  <m:ctrlPr>
                    <w:rPr>
                      <w:rFonts w:ascii="Cambria Math" w:hAnsi="Cambria Math"/>
                      <w:color w:val="007F7F"/>
                      <w:szCs w:val="20"/>
                    </w:rPr>
                  </m:ctrlPr>
                </m:fPr>
                <m:num>
                  <m:r>
                    <w:rPr>
                      <w:rFonts w:ascii="Cambria Math" w:hAnsi="Cambria Math"/>
                      <w:color w:val="007F7F"/>
                      <w:szCs w:val="20"/>
                    </w:rPr>
                    <m:t>ℏ</m:t>
                  </m:r>
                </m:num>
                <m:den>
                  <m:r>
                    <w:rPr>
                      <w:rFonts w:ascii="Cambria Math" w:hAnsi="Cambria Math"/>
                      <w:color w:val="007F7F"/>
                      <w:szCs w:val="20"/>
                    </w:rPr>
                    <m:t>2</m:t>
                  </m:r>
                </m:den>
              </m:f>
            </m:e>
          </m:borderBox>
        </m:oMath>
      </m:oMathPara>
    </w:p>
    <w:p w14:paraId="0E28F9DA" w14:textId="129AEEBB" w:rsidR="00A3227A" w:rsidRPr="007E7775" w:rsidRDefault="00A3227A" w:rsidP="00A3227A">
      <w:pPr>
        <w:spacing w:after="120" w:line="240" w:lineRule="auto"/>
        <w:ind w:left="-5" w:right="14"/>
        <w:jc w:val="right"/>
        <w:rPr>
          <w:szCs w:val="20"/>
        </w:rPr>
      </w:pPr>
      <w:bookmarkStart w:id="1452" w:name="_Ref221736684"/>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19</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5</w:t>
      </w:r>
      <w:r w:rsidRPr="00CA2B5B">
        <w:rPr>
          <w:szCs w:val="20"/>
        </w:rPr>
        <w:fldChar w:fldCharType="end"/>
      </w:r>
      <w:r w:rsidRPr="00CA2B5B">
        <w:rPr>
          <w:szCs w:val="20"/>
        </w:rPr>
        <w:t xml:space="preserve"> )</w:t>
      </w:r>
      <w:bookmarkEnd w:id="1452"/>
    </w:p>
    <w:p w14:paraId="44107880" w14:textId="052B8359" w:rsidR="00E409A4" w:rsidRPr="00474E72" w:rsidRDefault="00E409A4" w:rsidP="00A3227A">
      <w:pPr>
        <w:pStyle w:val="BodyText"/>
        <w:spacing w:before="0" w:after="120"/>
        <w:rPr>
          <w:color w:val="007F7F"/>
          <w:sz w:val="20"/>
          <w:szCs w:val="20"/>
        </w:rPr>
      </w:pPr>
      <w:r w:rsidRPr="00474E72">
        <w:rPr>
          <w:color w:val="007F7F"/>
          <w:sz w:val="20"/>
          <w:szCs w:val="20"/>
        </w:rPr>
        <w:t>The magnitude of a photon’s momentum is…</w:t>
      </w:r>
    </w:p>
    <w:p w14:paraId="02096B4B" w14:textId="77777777" w:rsidR="00A3227A" w:rsidRPr="00A748F9" w:rsidRDefault="00000000" w:rsidP="00A3227A">
      <w:pPr>
        <w:spacing w:after="120" w:line="240" w:lineRule="auto"/>
        <w:ind w:left="-5" w:right="14"/>
        <w:rPr>
          <w:rFonts w:ascii="Cambria Math" w:eastAsiaTheme="minorEastAsia" w:hAnsi="Cambria Math"/>
        </w:rPr>
      </w:pPr>
      <m:oMathPara>
        <m:oMath>
          <m:borderBox>
            <m:borderBoxPr>
              <m:ctrlPr>
                <w:rPr>
                  <w:rFonts w:ascii="Cambria Math" w:hAnsi="Cambria Math"/>
                  <w:szCs w:val="20"/>
                </w:rPr>
              </m:ctrlPr>
            </m:borderBoxPr>
            <m:e>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photon</m:t>
                  </m:r>
                </m:sub>
              </m:sSub>
              <m:r>
                <m:rPr>
                  <m:sty m:val="p"/>
                </m:rPr>
                <w:rPr>
                  <w:rFonts w:ascii="Cambria Math" w:hAnsi="Cambria Math"/>
                  <w:szCs w:val="20"/>
                </w:rPr>
                <m:t>=</m:t>
              </m:r>
              <m:f>
                <m:fPr>
                  <m:ctrlPr>
                    <w:rPr>
                      <w:rFonts w:ascii="Cambria Math" w:hAnsi="Cambria Math"/>
                      <w:szCs w:val="20"/>
                    </w:rPr>
                  </m:ctrlPr>
                </m:fPr>
                <m:num>
                  <m:r>
                    <w:rPr>
                      <w:rFonts w:ascii="Cambria Math" w:hAnsi="Cambria Math"/>
                      <w:color w:val="007F7F"/>
                      <w:szCs w:val="20"/>
                    </w:rPr>
                    <m:t>h</m:t>
                  </m:r>
                </m:num>
                <m:den>
                  <m:r>
                    <w:rPr>
                      <w:rFonts w:ascii="Cambria Math" w:hAnsi="Cambria Math"/>
                      <w:szCs w:val="20"/>
                    </w:rPr>
                    <m:t>λ</m:t>
                  </m:r>
                </m:den>
              </m:f>
            </m:e>
          </m:borderBox>
        </m:oMath>
      </m:oMathPara>
    </w:p>
    <w:p w14:paraId="3E65C36F" w14:textId="3C260023" w:rsidR="00A3227A" w:rsidRPr="007E7775" w:rsidRDefault="00A3227A" w:rsidP="00A3227A">
      <w:pPr>
        <w:spacing w:after="120" w:line="240" w:lineRule="auto"/>
        <w:ind w:left="-5" w:right="14"/>
        <w:jc w:val="right"/>
        <w:rPr>
          <w:szCs w:val="20"/>
        </w:rPr>
      </w:pPr>
      <w:bookmarkStart w:id="1453" w:name="_Ref221735216"/>
      <w:r w:rsidRPr="00CA2B5B">
        <w:rPr>
          <w:szCs w:val="20"/>
        </w:rPr>
        <w:t xml:space="preserve">( </w:t>
      </w:r>
      <w:r w:rsidRPr="00CA2B5B">
        <w:rPr>
          <w:szCs w:val="20"/>
        </w:rPr>
        <w:fldChar w:fldCharType="begin"/>
      </w:r>
      <w:r w:rsidRPr="00CA2B5B">
        <w:rPr>
          <w:szCs w:val="20"/>
        </w:rPr>
        <w:instrText xml:space="preserve"> STYLEREF 1 \s </w:instrText>
      </w:r>
      <w:r w:rsidRPr="00CA2B5B">
        <w:rPr>
          <w:szCs w:val="20"/>
        </w:rPr>
        <w:fldChar w:fldCharType="separate"/>
      </w:r>
      <w:r w:rsidR="00F91D0D">
        <w:rPr>
          <w:noProof/>
          <w:szCs w:val="20"/>
        </w:rPr>
        <w:t>19</w:t>
      </w:r>
      <w:r w:rsidRPr="00CA2B5B">
        <w:rPr>
          <w:szCs w:val="20"/>
        </w:rPr>
        <w:fldChar w:fldCharType="end"/>
      </w:r>
      <w:r w:rsidRPr="00CA2B5B">
        <w:rPr>
          <w:szCs w:val="20"/>
        </w:rPr>
        <w:t>.</w:t>
      </w:r>
      <w:r w:rsidRPr="00CA2B5B">
        <w:rPr>
          <w:szCs w:val="20"/>
        </w:rPr>
        <w:fldChar w:fldCharType="begin"/>
      </w:r>
      <w:r w:rsidRPr="00CA2B5B">
        <w:rPr>
          <w:szCs w:val="20"/>
        </w:rPr>
        <w:instrText xml:space="preserve"> SEQ ( \* ARABIC \s 1 </w:instrText>
      </w:r>
      <w:r w:rsidRPr="00CA2B5B">
        <w:rPr>
          <w:szCs w:val="20"/>
        </w:rPr>
        <w:fldChar w:fldCharType="separate"/>
      </w:r>
      <w:r w:rsidR="00F91D0D">
        <w:rPr>
          <w:noProof/>
          <w:szCs w:val="20"/>
        </w:rPr>
        <w:t>6</w:t>
      </w:r>
      <w:r w:rsidRPr="00CA2B5B">
        <w:rPr>
          <w:szCs w:val="20"/>
        </w:rPr>
        <w:fldChar w:fldCharType="end"/>
      </w:r>
      <w:r w:rsidRPr="00CA2B5B">
        <w:rPr>
          <w:szCs w:val="20"/>
        </w:rPr>
        <w:t xml:space="preserve"> )</w:t>
      </w:r>
      <w:bookmarkEnd w:id="1453"/>
    </w:p>
    <w:p w14:paraId="560EB6D3" w14:textId="61075317" w:rsidR="00E409A4" w:rsidRPr="00474E72" w:rsidRDefault="00E409A4" w:rsidP="00A3227A">
      <w:pPr>
        <w:pStyle w:val="BodyText"/>
        <w:spacing w:before="0" w:after="120"/>
        <w:rPr>
          <w:color w:val="007F7F"/>
          <w:sz w:val="20"/>
          <w:szCs w:val="20"/>
        </w:rPr>
      </w:pPr>
      <w:r w:rsidRPr="00474E72">
        <w:rPr>
          <w:color w:val="007F7F"/>
          <w:sz w:val="20"/>
          <w:szCs w:val="20"/>
        </w:rPr>
        <w:t>We can use these to find an expression for the ratio of the uncertainty in momentum and the momentum itself:</w:t>
      </w:r>
    </w:p>
    <w:p w14:paraId="0D889179" w14:textId="77777777" w:rsidR="00E409A4" w:rsidRPr="004307F9" w:rsidRDefault="00000000" w:rsidP="00E409A4">
      <w:pPr>
        <w:pStyle w:val="BodyText"/>
        <w:spacing w:before="0" w:after="120"/>
        <w:rPr>
          <w:color w:val="007F7F"/>
          <w:sz w:val="20"/>
          <w:szCs w:val="20"/>
        </w:rPr>
      </w:pPr>
      <m:oMathPara>
        <m:oMathParaPr>
          <m:jc m:val="center"/>
        </m:oMathParaPr>
        <m:oMath>
          <m:eqArr>
            <m:eqArrPr>
              <m:ctrlPr>
                <w:rPr>
                  <w:rFonts w:ascii="Cambria Math" w:hAnsi="Cambria Math"/>
                  <w:color w:val="007F7F"/>
                  <w:sz w:val="20"/>
                  <w:szCs w:val="20"/>
                </w:rPr>
              </m:ctrlPr>
            </m:eqArrPr>
            <m:e>
              <m:f>
                <m:fPr>
                  <m:ctrlPr>
                    <w:rPr>
                      <w:rFonts w:ascii="Cambria Math" w:hAnsi="Cambria Math"/>
                      <w:color w:val="007F7F"/>
                      <w:sz w:val="20"/>
                      <w:szCs w:val="20"/>
                    </w:rPr>
                  </m:ctrlPr>
                </m:fPr>
                <m:num>
                  <m:sSub>
                    <m:sSubPr>
                      <m:ctrlPr>
                        <w:rPr>
                          <w:rFonts w:ascii="Cambria Math" w:hAnsi="Cambria Math"/>
                          <w:color w:val="007F7F"/>
                          <w:sz w:val="20"/>
                          <w:szCs w:val="20"/>
                        </w:rPr>
                      </m:ctrlPr>
                    </m:sSubPr>
                    <m:e>
                      <m:r>
                        <w:rPr>
                          <w:rFonts w:ascii="Cambria Math" w:hAnsi="Cambria Math"/>
                          <w:color w:val="007F7F"/>
                          <w:sz w:val="20"/>
                          <w:szCs w:val="20"/>
                        </w:rPr>
                        <m:t>σ</m:t>
                      </m:r>
                    </m:e>
                    <m:sub>
                      <m:r>
                        <m:rPr>
                          <m:scr m:val="sans-serif"/>
                          <m:sty m:val="p"/>
                        </m:rPr>
                        <w:rPr>
                          <w:rFonts w:ascii="Cambria Math" w:hAnsi="Cambria Math"/>
                          <w:color w:val="007F7F"/>
                          <w:sz w:val="20"/>
                          <w:szCs w:val="20"/>
                        </w:rPr>
                        <m:t>p</m:t>
                      </m:r>
                    </m:sub>
                  </m:sSub>
                </m:num>
                <m:den>
                  <m:sSub>
                    <m:sSubPr>
                      <m:ctrlPr>
                        <w:rPr>
                          <w:rFonts w:ascii="Cambria Math" w:hAnsi="Cambria Math"/>
                          <w:color w:val="007F7F"/>
                          <w:sz w:val="20"/>
                          <w:szCs w:val="20"/>
                        </w:rPr>
                      </m:ctrlPr>
                    </m:sSubPr>
                    <m:e>
                      <m:r>
                        <w:rPr>
                          <w:rFonts w:ascii="Cambria Math" w:hAnsi="Cambria Math"/>
                          <w:color w:val="007F7F"/>
                          <w:sz w:val="20"/>
                          <w:szCs w:val="20"/>
                        </w:rPr>
                        <m:t>p</m:t>
                      </m:r>
                    </m:e>
                    <m:sub>
                      <m:r>
                        <m:rPr>
                          <m:scr m:val="sans-serif"/>
                          <m:sty m:val="p"/>
                        </m:rPr>
                        <w:rPr>
                          <w:rFonts w:ascii="Cambria Math" w:hAnsi="Cambria Math"/>
                          <w:color w:val="007F7F"/>
                          <w:sz w:val="20"/>
                          <w:szCs w:val="20"/>
                        </w:rPr>
                        <m:t>photon</m:t>
                      </m:r>
                    </m:sub>
                  </m:sSub>
                </m:den>
              </m:f>
              <m:r>
                <w:rPr>
                  <w:rFonts w:ascii="Cambria Math" w:hAnsi="Cambria Math"/>
                  <w:color w:val="007F7F"/>
                  <w:sz w:val="20"/>
                  <w:szCs w:val="20"/>
                </w:rPr>
                <m:t>&amp;</m:t>
              </m:r>
              <m:r>
                <m:rPr>
                  <m:sty m:val="p"/>
                </m:rPr>
                <w:rPr>
                  <w:rFonts w:ascii="Cambria Math" w:hAnsi="Cambria Math"/>
                  <w:color w:val="007F7F"/>
                  <w:sz w:val="20"/>
                  <w:szCs w:val="20"/>
                </w:rPr>
                <m:t>≥</m:t>
              </m:r>
              <m:d>
                <m:dPr>
                  <m:ctrlPr>
                    <w:rPr>
                      <w:rFonts w:ascii="Cambria Math" w:hAnsi="Cambria Math"/>
                      <w:color w:val="007F7F"/>
                      <w:sz w:val="20"/>
                      <w:szCs w:val="20"/>
                    </w:rPr>
                  </m:ctrlPr>
                </m:dPr>
                <m:e>
                  <m:f>
                    <m:fPr>
                      <m:ctrlPr>
                        <w:rPr>
                          <w:rFonts w:ascii="Cambria Math" w:hAnsi="Cambria Math"/>
                          <w:color w:val="007F7F"/>
                          <w:sz w:val="20"/>
                          <w:szCs w:val="20"/>
                        </w:rPr>
                      </m:ctrlPr>
                    </m:fPr>
                    <m:num>
                      <m:r>
                        <w:rPr>
                          <w:rFonts w:ascii="Cambria Math" w:hAnsi="Cambria Math"/>
                          <w:color w:val="007F7F"/>
                          <w:sz w:val="20"/>
                          <w:szCs w:val="20"/>
                        </w:rPr>
                        <m:t>ℏ</m:t>
                      </m:r>
                    </m:num>
                    <m:den>
                      <m:r>
                        <w:rPr>
                          <w:rFonts w:ascii="Cambria Math" w:hAnsi="Cambria Math"/>
                          <w:sz w:val="20"/>
                          <w:szCs w:val="20"/>
                        </w:rPr>
                        <m:t>2</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σ</m:t>
                          </m:r>
                        </m:e>
                        <m:sub>
                          <m:r>
                            <m:rPr>
                              <m:scr m:val="sans-serif"/>
                              <m:sty m:val="p"/>
                            </m:rPr>
                            <w:rPr>
                              <w:rFonts w:ascii="Cambria Math" w:hAnsi="Cambria Math"/>
                              <w:sz w:val="20"/>
                              <w:szCs w:val="20"/>
                            </w:rPr>
                            <m:t>x</m:t>
                          </m:r>
                        </m:sub>
                      </m:sSub>
                    </m:den>
                  </m:f>
                </m:e>
              </m:d>
              <m:r>
                <m:rPr>
                  <m:sty m:val="p"/>
                </m:rPr>
                <w:rPr>
                  <w:rFonts w:ascii="Cambria Math" w:hAnsi="Cambria Math"/>
                  <w:color w:val="007F7F"/>
                  <w:sz w:val="20"/>
                  <w:szCs w:val="20"/>
                </w:rPr>
                <m:t>⋅</m:t>
              </m:r>
              <m:d>
                <m:dPr>
                  <m:ctrlPr>
                    <w:rPr>
                      <w:rFonts w:ascii="Cambria Math" w:hAnsi="Cambria Math"/>
                      <w:color w:val="007F7F"/>
                      <w:sz w:val="20"/>
                      <w:szCs w:val="20"/>
                    </w:rPr>
                  </m:ctrlPr>
                </m:dPr>
                <m:e>
                  <m:f>
                    <m:fPr>
                      <m:ctrlPr>
                        <w:rPr>
                          <w:rFonts w:ascii="Cambria Math" w:hAnsi="Cambria Math"/>
                          <w:color w:val="007F7F"/>
                          <w:sz w:val="20"/>
                          <w:szCs w:val="20"/>
                        </w:rPr>
                      </m:ctrlPr>
                    </m:fPr>
                    <m:num>
                      <m:r>
                        <w:rPr>
                          <w:rFonts w:ascii="Cambria Math" w:hAnsi="Cambria Math"/>
                          <w:sz w:val="20"/>
                          <w:szCs w:val="20"/>
                        </w:rPr>
                        <m:t>λ</m:t>
                      </m:r>
                    </m:num>
                    <m:den>
                      <m:r>
                        <w:rPr>
                          <w:rFonts w:ascii="Cambria Math" w:hAnsi="Cambria Math"/>
                          <w:color w:val="007F7F"/>
                          <w:sz w:val="20"/>
                          <w:szCs w:val="20"/>
                        </w:rPr>
                        <m:t>h</m:t>
                      </m:r>
                    </m:den>
                  </m:f>
                </m:e>
              </m:d>
            </m:e>
            <m:e>
              <m:r>
                <w:rPr>
                  <w:rFonts w:ascii="Cambria Math" w:hAnsi="Cambria Math"/>
                  <w:color w:val="007F7F"/>
                  <w:sz w:val="20"/>
                  <w:szCs w:val="20"/>
                </w:rPr>
                <m:t>&amp;</m:t>
              </m:r>
              <m:r>
                <m:rPr>
                  <m:sty m:val="p"/>
                </m:rPr>
                <w:rPr>
                  <w:rFonts w:ascii="Cambria Math" w:hAnsi="Cambria Math"/>
                  <w:color w:val="007F7F"/>
                  <w:sz w:val="20"/>
                  <w:szCs w:val="20"/>
                </w:rPr>
                <m:t>≥</m:t>
              </m:r>
              <m:d>
                <m:dPr>
                  <m:ctrlPr>
                    <w:rPr>
                      <w:rFonts w:ascii="Cambria Math" w:hAnsi="Cambria Math"/>
                      <w:color w:val="007F7F"/>
                      <w:sz w:val="20"/>
                      <w:szCs w:val="20"/>
                    </w:rPr>
                  </m:ctrlPr>
                </m:dPr>
                <m:e>
                  <m:f>
                    <m:fPr>
                      <m:ctrlPr>
                        <w:rPr>
                          <w:rFonts w:ascii="Cambria Math" w:hAnsi="Cambria Math"/>
                          <w:color w:val="007F7F"/>
                          <w:sz w:val="20"/>
                          <w:szCs w:val="20"/>
                        </w:rPr>
                      </m:ctrlPr>
                    </m:fPr>
                    <m:num>
                      <m:r>
                        <w:rPr>
                          <w:rFonts w:ascii="Cambria Math" w:hAnsi="Cambria Math"/>
                          <w:color w:val="007F7F"/>
                          <w:sz w:val="20"/>
                          <w:szCs w:val="20"/>
                        </w:rPr>
                        <m:t>h</m:t>
                      </m:r>
                    </m:num>
                    <m:den>
                      <m:r>
                        <w:rPr>
                          <w:rFonts w:ascii="Cambria Math" w:hAnsi="Cambria Math"/>
                          <w:sz w:val="20"/>
                          <w:szCs w:val="20"/>
                        </w:rPr>
                        <m:t>2π</m:t>
                      </m:r>
                      <m:r>
                        <m:rPr>
                          <m:sty m:val="p"/>
                        </m:rPr>
                        <w:rPr>
                          <w:rFonts w:ascii="Cambria Math" w:hAnsi="Cambria Math"/>
                          <w:sz w:val="20"/>
                          <w:szCs w:val="20"/>
                        </w:rPr>
                        <m:t>⋅</m:t>
                      </m:r>
                      <m:r>
                        <w:rPr>
                          <w:rFonts w:ascii="Cambria Math" w:hAnsi="Cambria Math"/>
                          <w:sz w:val="20"/>
                          <w:szCs w:val="20"/>
                        </w:rPr>
                        <m:t>2</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σ</m:t>
                          </m:r>
                        </m:e>
                        <m:sub>
                          <m:r>
                            <m:rPr>
                              <m:scr m:val="sans-serif"/>
                              <m:sty m:val="p"/>
                            </m:rPr>
                            <w:rPr>
                              <w:rFonts w:ascii="Cambria Math" w:hAnsi="Cambria Math"/>
                              <w:sz w:val="20"/>
                              <w:szCs w:val="20"/>
                            </w:rPr>
                            <m:t>x</m:t>
                          </m:r>
                        </m:sub>
                      </m:sSub>
                    </m:den>
                  </m:f>
                </m:e>
              </m:d>
              <m:r>
                <m:rPr>
                  <m:sty m:val="p"/>
                </m:rPr>
                <w:rPr>
                  <w:rFonts w:ascii="Cambria Math" w:hAnsi="Cambria Math"/>
                  <w:color w:val="007F7F"/>
                  <w:sz w:val="20"/>
                  <w:szCs w:val="20"/>
                </w:rPr>
                <m:t>⋅</m:t>
              </m:r>
              <m:d>
                <m:dPr>
                  <m:ctrlPr>
                    <w:rPr>
                      <w:rFonts w:ascii="Cambria Math" w:hAnsi="Cambria Math"/>
                      <w:color w:val="007F7F"/>
                      <w:sz w:val="20"/>
                      <w:szCs w:val="20"/>
                    </w:rPr>
                  </m:ctrlPr>
                </m:dPr>
                <m:e>
                  <m:f>
                    <m:fPr>
                      <m:ctrlPr>
                        <w:rPr>
                          <w:rFonts w:ascii="Cambria Math" w:hAnsi="Cambria Math"/>
                          <w:color w:val="007F7F"/>
                          <w:sz w:val="20"/>
                          <w:szCs w:val="20"/>
                        </w:rPr>
                      </m:ctrlPr>
                    </m:fPr>
                    <m:num>
                      <m:r>
                        <w:rPr>
                          <w:rFonts w:ascii="Cambria Math" w:hAnsi="Cambria Math"/>
                          <w:sz w:val="20"/>
                          <w:szCs w:val="20"/>
                        </w:rPr>
                        <m:t>λ</m:t>
                      </m:r>
                    </m:num>
                    <m:den>
                      <m:r>
                        <w:rPr>
                          <w:rFonts w:ascii="Cambria Math" w:hAnsi="Cambria Math"/>
                          <w:color w:val="007F7F"/>
                          <w:sz w:val="20"/>
                          <w:szCs w:val="20"/>
                        </w:rPr>
                        <m:t>h</m:t>
                      </m:r>
                    </m:den>
                  </m:f>
                </m:e>
              </m:d>
            </m:e>
            <m:e>
              <m:r>
                <w:rPr>
                  <w:rFonts w:ascii="Cambria Math" w:hAnsi="Cambria Math"/>
                  <w:color w:val="007F7F"/>
                  <w:sz w:val="20"/>
                  <w:szCs w:val="20"/>
                </w:rPr>
                <m:t>&amp;</m:t>
              </m:r>
              <m:r>
                <m:rPr>
                  <m:sty m:val="p"/>
                </m:rPr>
                <w:rPr>
                  <w:rFonts w:ascii="Cambria Math" w:hAnsi="Cambria Math"/>
                  <w:color w:val="007F7F"/>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λ</m:t>
                      </m:r>
                    </m:num>
                    <m:den>
                      <m:r>
                        <w:rPr>
                          <w:rFonts w:ascii="Cambria Math" w:hAnsi="Cambria Math"/>
                          <w:sz w:val="20"/>
                          <w:szCs w:val="20"/>
                        </w:rPr>
                        <m:t>4π</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σ</m:t>
                          </m:r>
                        </m:e>
                        <m:sub>
                          <m:r>
                            <m:rPr>
                              <m:scr m:val="sans-serif"/>
                              <m:sty m:val="p"/>
                            </m:rPr>
                            <w:rPr>
                              <w:rFonts w:ascii="Cambria Math" w:hAnsi="Cambria Math"/>
                              <w:sz w:val="20"/>
                              <w:szCs w:val="20"/>
                            </w:rPr>
                            <m:t>x</m:t>
                          </m:r>
                        </m:sub>
                      </m:sSub>
                    </m:den>
                  </m:f>
                </m:e>
              </m:d>
            </m:e>
          </m:eqArr>
        </m:oMath>
      </m:oMathPara>
    </w:p>
    <w:p w14:paraId="4F8F9999" w14:textId="1FC3E0C5" w:rsidR="00204237" w:rsidRPr="00541652" w:rsidRDefault="00E409A4" w:rsidP="00E409A4">
      <w:pPr>
        <w:tabs>
          <w:tab w:val="left" w:pos="8190"/>
        </w:tabs>
        <w:spacing w:after="120" w:line="240" w:lineRule="auto"/>
        <w:ind w:left="15" w:right="14"/>
      </w:pPr>
      <w:r w:rsidRPr="00BC57AD">
        <w:rPr>
          <w:szCs w:val="20"/>
        </w:rPr>
        <w:t xml:space="preserve">We can use this to analyze the optical systems </w:t>
      </w:r>
      <w:r w:rsidR="004307F9">
        <w:rPr>
          <w:szCs w:val="20"/>
        </w:rPr>
        <w:t xml:space="preserve">in </w:t>
      </w:r>
      <w:r w:rsidR="004307F9" w:rsidRPr="004307F9">
        <w:rPr>
          <w:szCs w:val="20"/>
        </w:rPr>
        <w:fldChar w:fldCharType="begin"/>
      </w:r>
      <w:r w:rsidR="004307F9" w:rsidRPr="004307F9">
        <w:rPr>
          <w:szCs w:val="20"/>
        </w:rPr>
        <w:instrText xml:space="preserve"> REF _Ref221734556 \h </w:instrText>
      </w:r>
      <w:r w:rsidR="004307F9">
        <w:rPr>
          <w:szCs w:val="20"/>
        </w:rPr>
        <w:instrText xml:space="preserve"> \* MERGEFORMAT </w:instrText>
      </w:r>
      <w:r w:rsidR="004307F9" w:rsidRPr="004307F9">
        <w:rPr>
          <w:szCs w:val="20"/>
        </w:rPr>
      </w:r>
      <w:r w:rsidR="004307F9" w:rsidRPr="004307F9">
        <w:rPr>
          <w:szCs w:val="20"/>
        </w:rPr>
        <w:fldChar w:fldCharType="separate"/>
      </w:r>
      <w:r w:rsidR="00F91D0D" w:rsidRPr="00F91D0D">
        <w:rPr>
          <w:szCs w:val="20"/>
        </w:rPr>
        <w:t xml:space="preserve">Figure </w:t>
      </w:r>
      <w:r w:rsidR="00F91D0D" w:rsidRPr="00F91D0D">
        <w:rPr>
          <w:noProof/>
          <w:szCs w:val="20"/>
        </w:rPr>
        <w:t>19.30</w:t>
      </w:r>
      <w:r w:rsidR="004307F9" w:rsidRPr="004307F9">
        <w:rPr>
          <w:szCs w:val="20"/>
        </w:rPr>
        <w:fldChar w:fldCharType="end"/>
      </w:r>
      <w:r w:rsidR="004307F9" w:rsidRPr="004307F9">
        <w:rPr>
          <w:szCs w:val="20"/>
        </w:rPr>
        <w:t xml:space="preserve"> &amp; </w:t>
      </w:r>
      <w:r w:rsidR="004307F9" w:rsidRPr="004307F9">
        <w:rPr>
          <w:szCs w:val="20"/>
        </w:rPr>
        <w:fldChar w:fldCharType="begin"/>
      </w:r>
      <w:r w:rsidR="004307F9" w:rsidRPr="004307F9">
        <w:rPr>
          <w:szCs w:val="20"/>
        </w:rPr>
        <w:instrText xml:space="preserve"> REF _Ref221734566 \h </w:instrText>
      </w:r>
      <w:r w:rsidR="004307F9">
        <w:rPr>
          <w:szCs w:val="20"/>
        </w:rPr>
        <w:instrText xml:space="preserve"> \* MERGEFORMAT </w:instrText>
      </w:r>
      <w:r w:rsidR="004307F9" w:rsidRPr="004307F9">
        <w:rPr>
          <w:szCs w:val="20"/>
        </w:rPr>
      </w:r>
      <w:r w:rsidR="004307F9" w:rsidRPr="004307F9">
        <w:rPr>
          <w:szCs w:val="20"/>
        </w:rPr>
        <w:fldChar w:fldCharType="separate"/>
      </w:r>
      <w:r w:rsidR="00F91D0D" w:rsidRPr="00F91D0D">
        <w:rPr>
          <w:szCs w:val="20"/>
        </w:rPr>
        <w:t xml:space="preserve">Figure </w:t>
      </w:r>
      <w:r w:rsidR="00F91D0D" w:rsidRPr="00F91D0D">
        <w:rPr>
          <w:noProof/>
          <w:szCs w:val="20"/>
        </w:rPr>
        <w:t>19.31</w:t>
      </w:r>
      <w:r w:rsidR="004307F9" w:rsidRPr="004307F9">
        <w:rPr>
          <w:szCs w:val="20"/>
        </w:rPr>
        <w:fldChar w:fldCharType="end"/>
      </w:r>
      <w:r w:rsidRPr="00BC57AD">
        <w:rPr>
          <w:szCs w:val="20"/>
        </w:rPr>
        <w:t xml:space="preserve">. In the small angle approximation, this calculation shows that the angle over which the beam spreads, represented by the ratio </w:t>
      </w:r>
      <m:oMath>
        <m:f>
          <m:fPr>
            <m:ctrlPr>
              <w:rPr>
                <w:rFonts w:ascii="Cambria Math" w:hAnsi="Cambria Math"/>
                <w:color w:val="007F7F"/>
                <w:szCs w:val="20"/>
              </w:rPr>
            </m:ctrlPr>
          </m:fPr>
          <m:num>
            <m:sSub>
              <m:sSubPr>
                <m:ctrlPr>
                  <w:rPr>
                    <w:rFonts w:ascii="Cambria Math" w:hAnsi="Cambria Math"/>
                    <w:color w:val="007F7F"/>
                    <w:szCs w:val="20"/>
                  </w:rPr>
                </m:ctrlPr>
              </m:sSubPr>
              <m:e>
                <m:r>
                  <w:rPr>
                    <w:rFonts w:ascii="Cambria Math" w:hAnsi="Cambria Math"/>
                    <w:color w:val="007F7F"/>
                    <w:szCs w:val="20"/>
                  </w:rPr>
                  <m:t>σ</m:t>
                </m:r>
              </m:e>
              <m:sub>
                <m:r>
                  <m:rPr>
                    <m:scr m:val="sans-serif"/>
                    <m:sty m:val="p"/>
                  </m:rPr>
                  <w:rPr>
                    <w:rFonts w:ascii="Cambria Math" w:hAnsi="Cambria Math"/>
                    <w:color w:val="007F7F"/>
                    <w:szCs w:val="20"/>
                  </w:rPr>
                  <m:t>p</m:t>
                </m:r>
              </m:sub>
            </m:sSub>
          </m:num>
          <m:den>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photon</m:t>
                </m:r>
              </m:sub>
            </m:sSub>
          </m:den>
        </m:f>
      </m:oMath>
      <w:r w:rsidRPr="00BC57AD">
        <w:rPr>
          <w:szCs w:val="20"/>
        </w:rPr>
        <w:t>, is proportional to the wavelength of the light and inversely proportional to the size of the mirror.</w:t>
      </w:r>
    </w:p>
    <w:p w14:paraId="530456BA" w14:textId="77777777" w:rsidR="00204237" w:rsidRPr="00541652" w:rsidRDefault="00204237" w:rsidP="00204237">
      <w:pPr>
        <w:pStyle w:val="Heading3"/>
        <w:tabs>
          <w:tab w:val="left" w:pos="8190"/>
        </w:tabs>
      </w:pPr>
      <w:r w:rsidRPr="00541652">
        <w:br w:type="column"/>
      </w:r>
      <w:r w:rsidRPr="00541652">
        <w:lastRenderedPageBreak/>
        <w:t>Words</w:t>
      </w:r>
    </w:p>
    <w:p w14:paraId="4CB2DB3C" w14:textId="77777777" w:rsidR="001E2858" w:rsidRDefault="001E2858" w:rsidP="001E2858">
      <w:pPr>
        <w:spacing w:after="120" w:line="240" w:lineRule="auto"/>
        <w:ind w:left="15" w:right="14"/>
      </w:pPr>
      <w:r>
        <w:t xml:space="preserve">The design of the light path is shown in gray, but after hitting the mirror the size of the mirror (which is a measure of where the photon was in space when it reflected) creates </w:t>
      </w:r>
      <w:r>
        <w:rPr>
          <w:color w:val="007F7F"/>
        </w:rPr>
        <w:t>uncertainty in the momenta of the reflected photons. As a result, the reflected beam does not go directly toward the focal point, but scatters around the focal point. A larger mirror creates less uncertainty in momentum, and thus a sharper focus. Using light with a shorter wavelength (and thus higher momentum) has the same effect of creating a sharper focus.</w:t>
      </w:r>
    </w:p>
    <w:p w14:paraId="049172A1" w14:textId="5880E1AD" w:rsidR="001E2858" w:rsidRDefault="001E2858" w:rsidP="001E2858">
      <w:pPr>
        <w:spacing w:after="120" w:line="240" w:lineRule="auto"/>
        <w:ind w:left="15" w:right="14"/>
      </w:pPr>
      <w:r>
        <w:rPr>
          <w:color w:val="007F7F"/>
        </w:rPr>
        <w:t xml:space="preserve">Another way to improve the resolution for imaging is to switch to using a particle that has higher momentum than a photon. </w:t>
      </w:r>
      <w:r>
        <w:t xml:space="preserve">An electron, for example. Electrons (and every other particle) behave like waves, just as photons do. In fact, in a double-slit experiment, individual electron waves pass through both slits before reaching the screen where they are detected as particles. This is demonstrated in the experiment shown in </w:t>
      </w:r>
      <w:r>
        <w:fldChar w:fldCharType="begin"/>
      </w:r>
      <w:r>
        <w:instrText xml:space="preserve"> REF _Ref221734958 \h </w:instrText>
      </w:r>
      <w:r>
        <w:fldChar w:fldCharType="separate"/>
      </w:r>
      <w:r w:rsidR="00F91D0D" w:rsidRPr="006B2194">
        <w:rPr>
          <w:sz w:val="18"/>
          <w:szCs w:val="18"/>
        </w:rPr>
        <w:t xml:space="preserve">Figure </w:t>
      </w:r>
      <w:r w:rsidR="00F91D0D">
        <w:rPr>
          <w:noProof/>
        </w:rPr>
        <w:t>19</w:t>
      </w:r>
      <w:r w:rsidR="00F91D0D" w:rsidRPr="006B2194">
        <w:rPr>
          <w:sz w:val="18"/>
          <w:szCs w:val="18"/>
        </w:rPr>
        <w:t>.</w:t>
      </w:r>
      <w:r w:rsidR="00F91D0D">
        <w:rPr>
          <w:noProof/>
        </w:rPr>
        <w:t>32</w:t>
      </w:r>
      <w:r>
        <w:fldChar w:fldCharType="end"/>
      </w:r>
      <w:r>
        <w:t>.</w:t>
      </w:r>
    </w:p>
    <w:p w14:paraId="687FF6BC" w14:textId="13BBB932" w:rsidR="00204237" w:rsidRPr="00541652" w:rsidRDefault="001E2858" w:rsidP="001E2858">
      <w:pPr>
        <w:tabs>
          <w:tab w:val="left" w:pos="8190"/>
        </w:tabs>
        <w:spacing w:after="120" w:line="240" w:lineRule="auto"/>
        <w:ind w:right="12"/>
      </w:pPr>
      <w:r>
        <w:t>The calculation in the “Numbers” column shows that a diffraction-limited electron microscope could have a resolution that would require gamma rays in an optical system, approximately 10</w:t>
      </w:r>
      <w:r>
        <w:rPr>
          <w:vertAlign w:val="superscript"/>
        </w:rPr>
        <w:t xml:space="preserve">5 </w:t>
      </w:r>
      <w:r>
        <w:t>times better resolution than visible light! That is why electron microscopes can be used to achieve resolutions on the order of nanometers, approaching the scale of individual atoms.</w:t>
      </w:r>
    </w:p>
    <w:p w14:paraId="102969FC" w14:textId="77777777" w:rsidR="00204237" w:rsidRPr="00541652" w:rsidRDefault="00204237" w:rsidP="00204237">
      <w:pPr>
        <w:pStyle w:val="Heading3"/>
        <w:tabs>
          <w:tab w:val="left" w:pos="8190"/>
        </w:tabs>
      </w:pPr>
      <w:r w:rsidRPr="00541652">
        <w:br w:type="column"/>
      </w:r>
      <w:r w:rsidRPr="00541652">
        <w:t>Graphics</w:t>
      </w:r>
    </w:p>
    <w:p w14:paraId="1FD39A4D" w14:textId="0A2B27C5" w:rsidR="00204237" w:rsidRPr="00541652" w:rsidRDefault="00650C91" w:rsidP="00204237">
      <w:pPr>
        <w:keepNext/>
        <w:tabs>
          <w:tab w:val="left" w:pos="8190"/>
        </w:tabs>
        <w:spacing w:after="120" w:line="240" w:lineRule="auto"/>
        <w:ind w:left="-5" w:right="14"/>
        <w:jc w:val="center"/>
      </w:pPr>
      <w:r>
        <w:rPr>
          <w:noProof/>
        </w:rPr>
        <w:drawing>
          <wp:inline distT="0" distB="0" distL="0" distR="0" wp14:anchorId="50AA0242" wp14:editId="2F44312A">
            <wp:extent cx="2047875" cy="3552825"/>
            <wp:effectExtent l="0" t="0" r="9525" b="9525"/>
            <wp:docPr id="257665399" name="Picture 7" descr="Three stacked black-and-white panels labeled c, d, and e show progressively clearer interference fringes made of many tiny white dots on a dark background.&#10;&#10;Panel c (top) shows dots scattered almost uniformly with no visible pattern.&#10;Panel d (middle) still looks noisy but faint vertical bands of higher and lower dot density begin to appear.&#10;Panel e (bottom) shows distinct alternating light and dark vertical bands formed by dense and sparse regions of dots, revealing a clear interference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665399" name="Picture 7" descr="Three stacked black-and-white panels labeled c, d, and e show progressively clearer interference fringes made of many tiny white dots on a dark background.&#10;&#10;Panel c (top) shows dots scattered almost uniformly with no visible pattern.&#10;Panel d (middle) still looks noisy but faint vertical bands of higher and lower dot density begin to appear.&#10;Panel e (bottom) shows distinct alternating light and dark vertical bands formed by dense and sparse regions of dots, revealing a clear interference pattern."/>
                    <pic:cNvPicPr>
                      <a:picLocks noChangeAspect="1" noChangeArrowheads="1"/>
                    </pic:cNvPicPr>
                  </pic:nvPicPr>
                  <pic:blipFill rotWithShape="1">
                    <a:blip r:embed="rId654" cstate="screen">
                      <a:extLst>
                        <a:ext uri="{28A0092B-C50C-407E-A947-70E740481C1C}">
                          <a14:useLocalDpi xmlns:a14="http://schemas.microsoft.com/office/drawing/2010/main"/>
                        </a:ext>
                      </a:extLst>
                    </a:blip>
                    <a:srcRect/>
                    <a:stretch>
                      <a:fillRect/>
                    </a:stretch>
                  </pic:blipFill>
                  <pic:spPr bwMode="auto">
                    <a:xfrm>
                      <a:off x="0" y="0"/>
                      <a:ext cx="2047875" cy="3552825"/>
                    </a:xfrm>
                    <a:prstGeom prst="rect">
                      <a:avLst/>
                    </a:prstGeom>
                    <a:noFill/>
                    <a:ln>
                      <a:noFill/>
                    </a:ln>
                    <a:extLst>
                      <a:ext uri="{53640926-AAD7-44D8-BBD7-CCE9431645EC}">
                        <a14:shadowObscured xmlns:a14="http://schemas.microsoft.com/office/drawing/2010/main"/>
                      </a:ext>
                    </a:extLst>
                  </pic:spPr>
                </pic:pic>
              </a:graphicData>
            </a:graphic>
          </wp:inline>
        </w:drawing>
      </w:r>
    </w:p>
    <w:p w14:paraId="13D346D4" w14:textId="45A121F9" w:rsidR="00204237" w:rsidRPr="006B2194" w:rsidRDefault="00204237" w:rsidP="00204237">
      <w:pPr>
        <w:pStyle w:val="Caption"/>
        <w:tabs>
          <w:tab w:val="left" w:pos="8190"/>
        </w:tabs>
        <w:jc w:val="center"/>
        <w:rPr>
          <w:color w:val="auto"/>
        </w:rPr>
      </w:pPr>
      <w:bookmarkStart w:id="1454" w:name="_Ref221734958"/>
      <w:r w:rsidRPr="006B2194">
        <w:rPr>
          <w:color w:val="auto"/>
        </w:rPr>
        <w:t xml:space="preserve">Figure </w:t>
      </w:r>
      <w:r w:rsidRPr="006B2194">
        <w:rPr>
          <w:color w:val="auto"/>
        </w:rPr>
        <w:fldChar w:fldCharType="begin"/>
      </w:r>
      <w:r w:rsidRPr="006B2194">
        <w:rPr>
          <w:color w:val="auto"/>
        </w:rPr>
        <w:instrText xml:space="preserve"> STYLEREF 1 \s </w:instrText>
      </w:r>
      <w:r w:rsidRPr="006B2194">
        <w:rPr>
          <w:color w:val="auto"/>
        </w:rPr>
        <w:fldChar w:fldCharType="separate"/>
      </w:r>
      <w:r w:rsidR="00F91D0D">
        <w:rPr>
          <w:noProof/>
          <w:color w:val="auto"/>
        </w:rPr>
        <w:t>19</w:t>
      </w:r>
      <w:r w:rsidRPr="006B2194">
        <w:rPr>
          <w:color w:val="auto"/>
        </w:rPr>
        <w:fldChar w:fldCharType="end"/>
      </w:r>
      <w:r w:rsidRPr="006B2194">
        <w:rPr>
          <w:color w:val="auto"/>
        </w:rPr>
        <w:t>.</w:t>
      </w:r>
      <w:r w:rsidRPr="006B2194">
        <w:rPr>
          <w:color w:val="auto"/>
        </w:rPr>
        <w:fldChar w:fldCharType="begin"/>
      </w:r>
      <w:r w:rsidRPr="006B2194">
        <w:rPr>
          <w:color w:val="auto"/>
        </w:rPr>
        <w:instrText xml:space="preserve"> SEQ Figure \* ARABIC \s 1 </w:instrText>
      </w:r>
      <w:r w:rsidRPr="006B2194">
        <w:rPr>
          <w:color w:val="auto"/>
        </w:rPr>
        <w:fldChar w:fldCharType="separate"/>
      </w:r>
      <w:r w:rsidR="00F91D0D">
        <w:rPr>
          <w:noProof/>
          <w:color w:val="auto"/>
        </w:rPr>
        <w:t>32</w:t>
      </w:r>
      <w:r w:rsidRPr="006B2194">
        <w:rPr>
          <w:color w:val="auto"/>
        </w:rPr>
        <w:fldChar w:fldCharType="end"/>
      </w:r>
      <w:bookmarkEnd w:id="1454"/>
      <w:r w:rsidRPr="006B2194">
        <w:rPr>
          <w:color w:val="auto"/>
        </w:rPr>
        <w:t xml:space="preserve">: </w:t>
      </w:r>
      <w:r w:rsidR="006B2194" w:rsidRPr="006B2194">
        <w:rPr>
          <w:color w:val="auto"/>
        </w:rPr>
        <w:t xml:space="preserve">An experiment by Tanamura showed that electrons diffract just like photons through a double slit. These images </w:t>
      </w:r>
      <w:r w:rsidR="00473632" w:rsidRPr="006B2194">
        <w:rPr>
          <w:color w:val="auto"/>
        </w:rPr>
        <w:t>show</w:t>
      </w:r>
      <w:r w:rsidR="006B2194" w:rsidRPr="006B2194">
        <w:rPr>
          <w:color w:val="auto"/>
        </w:rPr>
        <w:t xml:space="preserve"> the results after 6000, 40 000, and 140 000 individual electrons were detected on the screen behind the double slit</w:t>
      </w:r>
      <w:r w:rsidRPr="006B2194">
        <w:rPr>
          <w:color w:val="auto"/>
        </w:rPr>
        <w:t>.</w:t>
      </w:r>
      <w:r w:rsidR="001D7AA3" w:rsidRPr="006B2194">
        <w:rPr>
          <w:rStyle w:val="EndnoteReference"/>
          <w:color w:val="auto"/>
        </w:rPr>
        <w:endnoteReference w:id="129"/>
      </w:r>
      <w:r w:rsidR="000411A0" w:rsidRPr="006B2194">
        <w:rPr>
          <w:color w:val="auto"/>
        </w:rPr>
        <w:t xml:space="preserve"> </w:t>
      </w:r>
    </w:p>
    <w:p w14:paraId="2B50F81A" w14:textId="77777777" w:rsidR="00204237" w:rsidRPr="00541652" w:rsidRDefault="00204237" w:rsidP="00204237">
      <w:pPr>
        <w:pStyle w:val="Heading3"/>
        <w:tabs>
          <w:tab w:val="left" w:pos="8190"/>
        </w:tabs>
      </w:pPr>
      <w:r w:rsidRPr="00541652">
        <w:br w:type="column"/>
      </w:r>
      <w:r w:rsidRPr="00541652">
        <w:t>Numbers</w:t>
      </w:r>
    </w:p>
    <w:p w14:paraId="1824DBF6" w14:textId="77777777" w:rsidR="00BE251A" w:rsidRPr="00BC57AD" w:rsidRDefault="00BE251A" w:rsidP="00BE251A">
      <w:pPr>
        <w:pStyle w:val="BodyText"/>
        <w:spacing w:before="0" w:after="120"/>
        <w:rPr>
          <w:sz w:val="20"/>
          <w:szCs w:val="20"/>
        </w:rPr>
      </w:pPr>
      <w:r w:rsidRPr="00BE251A">
        <w:rPr>
          <w:color w:val="007F7F"/>
          <w:sz w:val="20"/>
          <w:szCs w:val="20"/>
        </w:rPr>
        <w:t xml:space="preserve">We can relate the momentum of an electron to the momentum of a photon </w:t>
      </w:r>
      <w:r w:rsidRPr="00BC57AD">
        <w:rPr>
          <w:sz w:val="20"/>
          <w:szCs w:val="20"/>
        </w:rPr>
        <w:t>to get an idea of the resolution of an electron beam compared to a beam of photons.</w:t>
      </w:r>
    </w:p>
    <w:p w14:paraId="59172250" w14:textId="77777777" w:rsidR="00BE251A" w:rsidRPr="00BE251A" w:rsidRDefault="00BE251A" w:rsidP="00BE251A">
      <w:pPr>
        <w:pStyle w:val="BodyText"/>
        <w:spacing w:before="0" w:after="120"/>
        <w:rPr>
          <w:color w:val="007F7F"/>
          <w:sz w:val="20"/>
          <w:szCs w:val="20"/>
        </w:rPr>
      </w:pPr>
      <w:r w:rsidRPr="00BE251A">
        <w:rPr>
          <w:color w:val="8B0000"/>
          <w:sz w:val="20"/>
          <w:szCs w:val="20"/>
        </w:rPr>
        <w:t xml:space="preserve">A typical energy of electrons in the beam of an electron microscope is 10 keV. We can use the relationship between energy </w:t>
      </w:r>
      <w:r w:rsidRPr="00BE251A">
        <w:rPr>
          <w:color w:val="007F7F"/>
          <w:sz w:val="20"/>
          <w:szCs w:val="20"/>
        </w:rPr>
        <w:t>and momentum to find the momentum of the electrons:</w:t>
      </w:r>
    </w:p>
    <w:p w14:paraId="678C4EDF" w14:textId="77777777" w:rsidR="00BE251A" w:rsidRPr="00BC57AD" w:rsidRDefault="00000000" w:rsidP="00BE251A">
      <w:pPr>
        <w:pStyle w:val="BodyText"/>
        <w:spacing w:before="0" w:after="120"/>
        <w:rPr>
          <w:sz w:val="20"/>
          <w:szCs w:val="20"/>
        </w:rPr>
      </w:pPr>
      <m:oMathPara>
        <m:oMathParaPr>
          <m:jc m:val="center"/>
        </m:oMathParaPr>
        <m:oMath>
          <m:eqArr>
            <m:eqArrPr>
              <m:ctrlPr>
                <w:rPr>
                  <w:rFonts w:ascii="Cambria Math" w:hAnsi="Cambria Math"/>
                  <w:sz w:val="20"/>
                  <w:szCs w:val="20"/>
                </w:rPr>
              </m:ctrlPr>
            </m:eqArrPr>
            <m:e>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m:t>
                  </m:r>
                </m:sub>
              </m:sSub>
              <m:r>
                <w:rPr>
                  <w:rFonts w:ascii="Cambria Math" w:hAnsi="Cambria Math"/>
                  <w:sz w:val="20"/>
                  <w:szCs w:val="20"/>
                </w:rPr>
                <m:t>&amp;</m:t>
              </m:r>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color w:val="007F7F"/>
                          <w:sz w:val="20"/>
                          <w:szCs w:val="20"/>
                        </w:rPr>
                      </m:ctrlPr>
                    </m:sSupPr>
                    <m:e>
                      <m:r>
                        <w:rPr>
                          <w:rFonts w:ascii="Cambria Math" w:hAnsi="Cambria Math"/>
                          <w:color w:val="007F7F"/>
                          <w:sz w:val="20"/>
                          <w:szCs w:val="20"/>
                        </w:rPr>
                        <m:t>p</m:t>
                      </m:r>
                    </m:e>
                    <m:sup>
                      <m:r>
                        <w:rPr>
                          <w:rFonts w:ascii="Cambria Math" w:hAnsi="Cambria Math"/>
                          <w:color w:val="007F7F"/>
                          <w:sz w:val="20"/>
                          <w:szCs w:val="20"/>
                        </w:rPr>
                        <m:t>2</m:t>
                      </m:r>
                    </m:sup>
                  </m:sSup>
                </m:num>
                <m:den>
                  <m:r>
                    <w:rPr>
                      <w:rFonts w:ascii="Cambria Math" w:hAnsi="Cambria Math"/>
                      <w:sz w:val="20"/>
                      <w:szCs w:val="20"/>
                    </w:rPr>
                    <m:t>2</m:t>
                  </m:r>
                  <m:r>
                    <m:rPr>
                      <m:sty m:val="p"/>
                    </m:rPr>
                    <w:rPr>
                      <w:rFonts w:ascii="Cambria Math" w:hAnsi="Cambria Math"/>
                      <w:sz w:val="20"/>
                      <w:szCs w:val="20"/>
                    </w:rPr>
                    <m:t>⋅</m:t>
                  </m:r>
                  <m:r>
                    <w:rPr>
                      <w:rFonts w:ascii="Cambria Math" w:hAnsi="Cambria Math"/>
                      <w:sz w:val="20"/>
                      <w:szCs w:val="20"/>
                    </w:rPr>
                    <m:t>m</m:t>
                  </m:r>
                </m:den>
              </m:f>
            </m:e>
            <m:e>
              <m:sSup>
                <m:sSupPr>
                  <m:ctrlPr>
                    <w:rPr>
                      <w:rFonts w:ascii="Cambria Math" w:hAnsi="Cambria Math"/>
                      <w:color w:val="007F7F"/>
                      <w:sz w:val="20"/>
                      <w:szCs w:val="20"/>
                    </w:rPr>
                  </m:ctrlPr>
                </m:sSupPr>
                <m:e>
                  <m:r>
                    <w:rPr>
                      <w:rFonts w:ascii="Cambria Math" w:hAnsi="Cambria Math"/>
                      <w:color w:val="007F7F"/>
                      <w:sz w:val="20"/>
                      <w:szCs w:val="20"/>
                    </w:rPr>
                    <m:t>p</m:t>
                  </m:r>
                </m:e>
                <m:sup>
                  <m:r>
                    <w:rPr>
                      <w:rFonts w:ascii="Cambria Math" w:hAnsi="Cambria Math"/>
                      <w:color w:val="007F7F"/>
                      <w:sz w:val="20"/>
                      <w:szCs w:val="20"/>
                    </w:rPr>
                    <m:t>2</m:t>
                  </m:r>
                </m:sup>
              </m:sSup>
              <m:r>
                <w:rPr>
                  <w:rFonts w:ascii="Cambria Math" w:hAnsi="Cambria Math"/>
                  <w:sz w:val="20"/>
                  <w:szCs w:val="20"/>
                </w:rPr>
                <m:t>&amp;</m:t>
              </m:r>
              <m:r>
                <m:rPr>
                  <m:sty m:val="p"/>
                </m:rPr>
                <w:rPr>
                  <w:rFonts w:ascii="Cambria Math" w:hAnsi="Cambria Math"/>
                  <w:sz w:val="20"/>
                  <w:szCs w:val="20"/>
                </w:rPr>
                <m:t>=</m:t>
              </m:r>
              <m:r>
                <w:rPr>
                  <w:rFonts w:ascii="Cambria Math" w:hAnsi="Cambria Math"/>
                  <w:sz w:val="20"/>
                  <w:szCs w:val="20"/>
                </w:rPr>
                <m:t>2</m:t>
              </m:r>
              <m:r>
                <m:rPr>
                  <m:sty m:val="p"/>
                </m:rPr>
                <w:rPr>
                  <w:rFonts w:ascii="Cambria Math" w:hAnsi="Cambria Math"/>
                  <w:sz w:val="20"/>
                  <w:szCs w:val="20"/>
                </w:rPr>
                <m:t>⋅</m:t>
              </m:r>
              <m:r>
                <w:rPr>
                  <w:rFonts w:ascii="Cambria Math" w:hAnsi="Cambria Math"/>
                  <w:sz w:val="20"/>
                  <w:szCs w:val="20"/>
                </w:rPr>
                <m:t>m</m:t>
              </m:r>
              <m:r>
                <m:rPr>
                  <m:sty m:val="p"/>
                </m:rPr>
                <w:rPr>
                  <w:rFonts w:ascii="Cambria Math" w:hAnsi="Cambria Math"/>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m:t>
                  </m:r>
                </m:sub>
              </m:sSub>
            </m:e>
            <m:e>
              <m:r>
                <w:rPr>
                  <w:rFonts w:ascii="Cambria Math" w:hAnsi="Cambria Math"/>
                  <w:color w:val="007F7F"/>
                  <w:sz w:val="20"/>
                  <w:szCs w:val="20"/>
                </w:rPr>
                <m:t>p&amp;</m:t>
              </m:r>
              <m:r>
                <m:rPr>
                  <m:sty m:val="p"/>
                </m:rPr>
                <w:rPr>
                  <w:rFonts w:ascii="Cambria Math" w:hAnsi="Cambria Math"/>
                  <w:sz w:val="20"/>
                  <w:szCs w:val="20"/>
                </w:rPr>
                <m:t>=</m:t>
              </m:r>
              <m:rad>
                <m:radPr>
                  <m:degHide m:val="1"/>
                  <m:ctrlPr>
                    <w:rPr>
                      <w:rFonts w:ascii="Cambria Math" w:hAnsi="Cambria Math"/>
                      <w:sz w:val="20"/>
                      <w:szCs w:val="20"/>
                    </w:rPr>
                  </m:ctrlPr>
                </m:radPr>
                <m:deg/>
                <m:e>
                  <m:r>
                    <w:rPr>
                      <w:rFonts w:ascii="Cambria Math" w:hAnsi="Cambria Math"/>
                      <w:sz w:val="20"/>
                      <w:szCs w:val="20"/>
                    </w:rPr>
                    <m:t>2</m:t>
                  </m:r>
                  <m:r>
                    <m:rPr>
                      <m:sty m:val="p"/>
                    </m:rPr>
                    <w:rPr>
                      <w:rFonts w:ascii="Cambria Math" w:hAnsi="Cambria Math"/>
                      <w:sz w:val="20"/>
                      <w:szCs w:val="20"/>
                    </w:rPr>
                    <m:t>⋅</m:t>
                  </m:r>
                  <m:r>
                    <w:rPr>
                      <w:rFonts w:ascii="Cambria Math" w:hAnsi="Cambria Math"/>
                      <w:sz w:val="20"/>
                      <w:szCs w:val="20"/>
                    </w:rPr>
                    <m:t>m</m:t>
                  </m:r>
                  <m:r>
                    <m:rPr>
                      <m:sty m:val="p"/>
                    </m:rPr>
                    <w:rPr>
                      <w:rFonts w:ascii="Cambria Math" w:hAnsi="Cambria Math"/>
                      <w:sz w:val="20"/>
                      <w:szCs w:val="20"/>
                    </w:rPr>
                    <m:t>⋅</m:t>
                  </m:r>
                  <m:sSub>
                    <m:sSubPr>
                      <m:ctrlPr>
                        <w:rPr>
                          <w:rFonts w:ascii="Cambria Math" w:hAnsi="Cambria Math"/>
                          <w:color w:val="8B0000"/>
                          <w:sz w:val="20"/>
                          <w:szCs w:val="20"/>
                        </w:rPr>
                      </m:ctrlPr>
                    </m:sSubPr>
                    <m:e>
                      <m:r>
                        <w:rPr>
                          <w:rFonts w:ascii="Cambria Math" w:hAnsi="Cambria Math"/>
                          <w:color w:val="8B0000"/>
                          <w:sz w:val="20"/>
                          <w:szCs w:val="20"/>
                        </w:rPr>
                        <m:t>E</m:t>
                      </m:r>
                    </m:e>
                    <m:sub>
                      <m:r>
                        <m:rPr>
                          <m:scr m:val="sans-serif"/>
                          <m:sty m:val="p"/>
                        </m:rPr>
                        <w:rPr>
                          <w:rFonts w:ascii="Cambria Math" w:hAnsi="Cambria Math"/>
                          <w:color w:val="8B0000"/>
                          <w:sz w:val="20"/>
                          <w:szCs w:val="20"/>
                        </w:rPr>
                        <m:t>k</m:t>
                      </m:r>
                    </m:sub>
                  </m:sSub>
                </m:e>
              </m:rad>
            </m:e>
            <m:e>
              <m:r>
                <w:rPr>
                  <w:rFonts w:ascii="Cambria Math" w:hAnsi="Cambria Math"/>
                  <w:sz w:val="20"/>
                  <w:szCs w:val="20"/>
                </w:rPr>
                <m:t>&amp;</m:t>
              </m:r>
              <m:r>
                <m:rPr>
                  <m:sty m:val="p"/>
                </m:rPr>
                <w:rPr>
                  <w:rFonts w:ascii="Cambria Math" w:hAnsi="Cambria Math"/>
                  <w:sz w:val="20"/>
                  <w:szCs w:val="20"/>
                </w:rPr>
                <m:t>=</m:t>
              </m:r>
              <m:rad>
                <m:radPr>
                  <m:degHide m:val="1"/>
                  <m:ctrlPr>
                    <w:rPr>
                      <w:rFonts w:ascii="Cambria Math" w:hAnsi="Cambria Math"/>
                      <w:sz w:val="20"/>
                      <w:szCs w:val="20"/>
                    </w:rPr>
                  </m:ctrlPr>
                </m:radPr>
                <m:deg/>
                <m:e>
                  <m:r>
                    <w:rPr>
                      <w:rFonts w:ascii="Cambria Math" w:hAnsi="Cambria Math"/>
                      <w:sz w:val="20"/>
                      <w:szCs w:val="20"/>
                    </w:rPr>
                    <m:t>2</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9.11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31</m:t>
                          </m:r>
                        </m:sup>
                      </m:sSup>
                      <m:r>
                        <w:rPr>
                          <w:rFonts w:ascii="Cambria Math" w:hAnsi="Cambria Math"/>
                          <w:sz w:val="20"/>
                          <w:szCs w:val="20"/>
                        </w:rPr>
                        <m:t> </m:t>
                      </m:r>
                      <m:r>
                        <m:rPr>
                          <m:scr m:val="sans-serif"/>
                          <m:sty m:val="p"/>
                        </m:rPr>
                        <w:rPr>
                          <w:rFonts w:ascii="Cambria Math" w:hAnsi="Cambria Math"/>
                          <w:sz w:val="20"/>
                          <w:szCs w:val="20"/>
                        </w:rPr>
                        <m:t>kg</m:t>
                      </m:r>
                    </m:e>
                  </m:d>
                  <m:r>
                    <m:rPr>
                      <m:sty m:val="p"/>
                    </m:rPr>
                    <w:rPr>
                      <w:rFonts w:ascii="Cambria Math" w:hAnsi="Cambria Math"/>
                      <w:sz w:val="20"/>
                      <w:szCs w:val="20"/>
                    </w:rPr>
                    <m:t>⋅</m:t>
                  </m:r>
                  <m:d>
                    <m:dPr>
                      <m:ctrlPr>
                        <w:rPr>
                          <w:rFonts w:ascii="Cambria Math" w:hAnsi="Cambria Math"/>
                          <w:color w:val="8B0000"/>
                          <w:sz w:val="20"/>
                          <w:szCs w:val="20"/>
                        </w:rPr>
                      </m:ctrlPr>
                    </m:dPr>
                    <m:e>
                      <m:r>
                        <w:rPr>
                          <w:rFonts w:ascii="Cambria Math" w:hAnsi="Cambria Math"/>
                          <w:color w:val="8B0000"/>
                          <w:sz w:val="20"/>
                          <w:szCs w:val="20"/>
                        </w:rPr>
                        <m:t>10</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3</m:t>
                          </m:r>
                        </m:sup>
                      </m:sSup>
                      <m:r>
                        <w:rPr>
                          <w:rFonts w:ascii="Cambria Math" w:hAnsi="Cambria Math"/>
                          <w:color w:val="8B0000"/>
                          <w:sz w:val="20"/>
                          <w:szCs w:val="20"/>
                        </w:rPr>
                        <m:t> </m:t>
                      </m:r>
                      <m:r>
                        <m:rPr>
                          <m:scr m:val="sans-serif"/>
                          <m:sty m:val="p"/>
                        </m:rPr>
                        <w:rPr>
                          <w:rFonts w:ascii="Cambria Math" w:hAnsi="Cambria Math"/>
                          <w:color w:val="8B0000"/>
                          <w:sz w:val="20"/>
                          <w:szCs w:val="20"/>
                        </w:rPr>
                        <m:t>eV</m:t>
                      </m:r>
                    </m:e>
                  </m:d>
                </m:e>
              </m:rad>
            </m:e>
            <m:e>
              <m:r>
                <w:rPr>
                  <w:rFonts w:ascii="Cambria Math" w:hAnsi="Cambria Math"/>
                  <w:sz w:val="20"/>
                  <w:szCs w:val="20"/>
                </w:rPr>
                <m:t>&amp;</m:t>
              </m:r>
              <m:r>
                <m:rPr>
                  <m:sty m:val="p"/>
                </m:rPr>
                <w:rPr>
                  <w:rFonts w:ascii="Cambria Math" w:hAnsi="Cambria Math"/>
                  <w:sz w:val="20"/>
                  <w:szCs w:val="20"/>
                </w:rPr>
                <m:t>=</m:t>
              </m:r>
              <m:rad>
                <m:radPr>
                  <m:degHide m:val="1"/>
                  <m:ctrlPr>
                    <w:rPr>
                      <w:rFonts w:ascii="Cambria Math" w:hAnsi="Cambria Math"/>
                      <w:sz w:val="20"/>
                      <w:szCs w:val="20"/>
                    </w:rPr>
                  </m:ctrlPr>
                </m:radPr>
                <m:deg/>
                <m:e>
                  <m:r>
                    <w:rPr>
                      <w:rFonts w:ascii="Cambria Math" w:hAnsi="Cambria Math"/>
                      <w:sz w:val="20"/>
                      <w:szCs w:val="20"/>
                    </w:rPr>
                    <m:t>2</m:t>
                  </m:r>
                  <m:r>
                    <m:rPr>
                      <m:sty m:val="p"/>
                    </m:rPr>
                    <w:rPr>
                      <w:rFonts w:ascii="Cambria Math" w:hAnsi="Cambria Math"/>
                      <w:sz w:val="20"/>
                      <w:szCs w:val="20"/>
                    </w:rPr>
                    <m:t>⋅</m:t>
                  </m:r>
                  <m:d>
                    <m:dPr>
                      <m:ctrlPr>
                        <w:rPr>
                          <w:rFonts w:ascii="Cambria Math" w:hAnsi="Cambria Math"/>
                          <w:sz w:val="20"/>
                          <w:szCs w:val="20"/>
                        </w:rPr>
                      </m:ctrlPr>
                    </m:dPr>
                    <m:e>
                      <m:r>
                        <w:rPr>
                          <w:rFonts w:ascii="Cambria Math" w:hAnsi="Cambria Math"/>
                          <w:sz w:val="20"/>
                          <w:szCs w:val="20"/>
                        </w:rPr>
                        <m:t>9.11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31</m:t>
                          </m:r>
                        </m:sup>
                      </m:sSup>
                      <m:r>
                        <w:rPr>
                          <w:rFonts w:ascii="Cambria Math" w:hAnsi="Cambria Math"/>
                          <w:sz w:val="20"/>
                          <w:szCs w:val="20"/>
                        </w:rPr>
                        <m:t> </m:t>
                      </m:r>
                      <m:r>
                        <m:rPr>
                          <m:scr m:val="sans-serif"/>
                          <m:sty m:val="p"/>
                        </m:rPr>
                        <w:rPr>
                          <w:rFonts w:ascii="Cambria Math" w:hAnsi="Cambria Math"/>
                          <w:sz w:val="20"/>
                          <w:szCs w:val="20"/>
                        </w:rPr>
                        <m:t>kg</m:t>
                      </m:r>
                    </m:e>
                  </m:d>
                  <m:r>
                    <m:rPr>
                      <m:sty m:val="p"/>
                    </m:rPr>
                    <w:rPr>
                      <w:rFonts w:ascii="Cambria Math" w:hAnsi="Cambria Math"/>
                      <w:sz w:val="20"/>
                      <w:szCs w:val="20"/>
                    </w:rPr>
                    <m:t>⋅</m:t>
                  </m:r>
                  <m:d>
                    <m:dPr>
                      <m:ctrlPr>
                        <w:rPr>
                          <w:rFonts w:ascii="Cambria Math" w:hAnsi="Cambria Math"/>
                          <w:color w:val="8B0000"/>
                          <w:sz w:val="20"/>
                          <w:szCs w:val="20"/>
                        </w:rPr>
                      </m:ctrlPr>
                    </m:dPr>
                    <m:e>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4</m:t>
                          </m:r>
                        </m:sup>
                      </m:sSup>
                      <m:r>
                        <w:rPr>
                          <w:rFonts w:ascii="Cambria Math" w:hAnsi="Cambria Math"/>
                          <w:color w:val="8B0000"/>
                          <w:sz w:val="20"/>
                          <w:szCs w:val="20"/>
                        </w:rPr>
                        <m:t> </m:t>
                      </m:r>
                      <m:r>
                        <m:rPr>
                          <m:scr m:val="sans-serif"/>
                          <m:sty m:val="p"/>
                        </m:rPr>
                        <w:rPr>
                          <w:rFonts w:ascii="Cambria Math" w:hAnsi="Cambria Math"/>
                          <w:color w:val="8B0000"/>
                          <w:sz w:val="20"/>
                          <w:szCs w:val="20"/>
                        </w:rPr>
                        <m:t>eV</m:t>
                      </m:r>
                    </m:e>
                  </m:d>
                  <m:r>
                    <m:rPr>
                      <m:sty m:val="p"/>
                    </m:rPr>
                    <w:rPr>
                      <w:rFonts w:ascii="Cambria Math" w:hAnsi="Cambria Math"/>
                      <w:color w:val="8B0000"/>
                      <w:sz w:val="20"/>
                      <w:szCs w:val="20"/>
                    </w:rPr>
                    <m:t>⋅</m:t>
                  </m:r>
                  <m:f>
                    <m:fPr>
                      <m:ctrlPr>
                        <w:rPr>
                          <w:rFonts w:ascii="Cambria Math" w:hAnsi="Cambria Math"/>
                          <w:color w:val="8B0000"/>
                          <w:sz w:val="20"/>
                          <w:szCs w:val="20"/>
                        </w:rPr>
                      </m:ctrlPr>
                    </m:fPr>
                    <m:num>
                      <m:r>
                        <w:rPr>
                          <w:rFonts w:ascii="Cambria Math" w:hAnsi="Cambria Math"/>
                          <w:color w:val="8B0000"/>
                          <w:sz w:val="20"/>
                          <w:szCs w:val="20"/>
                        </w:rPr>
                        <m:t>1.6</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19</m:t>
                          </m:r>
                        </m:sup>
                      </m:sSup>
                      <m:r>
                        <w:rPr>
                          <w:rFonts w:ascii="Cambria Math" w:hAnsi="Cambria Math"/>
                          <w:color w:val="8B0000"/>
                          <w:sz w:val="20"/>
                          <w:szCs w:val="20"/>
                        </w:rPr>
                        <m:t> </m:t>
                      </m:r>
                      <m:r>
                        <m:rPr>
                          <m:scr m:val="sans-serif"/>
                          <m:sty m:val="p"/>
                        </m:rPr>
                        <w:rPr>
                          <w:rFonts w:ascii="Cambria Math" w:hAnsi="Cambria Math"/>
                          <w:color w:val="8B0000"/>
                          <w:sz w:val="20"/>
                          <w:szCs w:val="20"/>
                        </w:rPr>
                        <m:t>J</m:t>
                      </m:r>
                    </m:num>
                    <m:den>
                      <m:r>
                        <w:rPr>
                          <w:rFonts w:ascii="Cambria Math" w:hAnsi="Cambria Math"/>
                          <w:color w:val="8B0000"/>
                          <w:sz w:val="20"/>
                          <w:szCs w:val="20"/>
                        </w:rPr>
                        <m:t>1 </m:t>
                      </m:r>
                      <m:r>
                        <m:rPr>
                          <m:scr m:val="sans-serif"/>
                          <m:sty m:val="p"/>
                        </m:rPr>
                        <w:rPr>
                          <w:rFonts w:ascii="Cambria Math" w:hAnsi="Cambria Math"/>
                          <w:color w:val="8B0000"/>
                          <w:sz w:val="20"/>
                          <w:szCs w:val="20"/>
                        </w:rPr>
                        <m:t>eV</m:t>
                      </m:r>
                    </m:den>
                  </m:f>
                </m:e>
              </m:rad>
            </m:e>
            <m:e>
              <m:r>
                <w:rPr>
                  <w:rFonts w:ascii="Cambria Math" w:hAnsi="Cambria Math"/>
                  <w:sz w:val="20"/>
                  <w:szCs w:val="20"/>
                </w:rPr>
                <m:t>&amp;</m:t>
              </m:r>
              <m:r>
                <m:rPr>
                  <m:sty m:val="p"/>
                </m:rPr>
                <w:rPr>
                  <w:rFonts w:ascii="Cambria Math" w:hAnsi="Cambria Math"/>
                  <w:color w:val="007F7F"/>
                  <w:sz w:val="20"/>
                  <w:szCs w:val="20"/>
                </w:rPr>
                <m:t>=</m:t>
              </m:r>
              <m:r>
                <w:rPr>
                  <w:rFonts w:ascii="Cambria Math" w:hAnsi="Cambria Math"/>
                  <w:color w:val="007F7F"/>
                  <w:sz w:val="20"/>
                  <w:szCs w:val="20"/>
                </w:rPr>
                <m:t>5.4</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m:rPr>
                      <m:sty m:val="p"/>
                    </m:rPr>
                    <w:rPr>
                      <w:rFonts w:ascii="Cambria Math" w:hAnsi="Cambria Math"/>
                      <w:color w:val="007F7F"/>
                      <w:sz w:val="20"/>
                      <w:szCs w:val="20"/>
                    </w:rPr>
                    <m:t>-</m:t>
                  </m:r>
                  <m:r>
                    <w:rPr>
                      <w:rFonts w:ascii="Cambria Math" w:hAnsi="Cambria Math"/>
                      <w:color w:val="007F7F"/>
                      <w:sz w:val="20"/>
                      <w:szCs w:val="20"/>
                    </w:rPr>
                    <m:t>23</m:t>
                  </m:r>
                </m:sup>
              </m:sSup>
              <m:r>
                <w:rPr>
                  <w:rFonts w:ascii="Cambria Math" w:hAnsi="Cambria Math"/>
                  <w:color w:val="007F7F"/>
                  <w:sz w:val="20"/>
                  <w:szCs w:val="20"/>
                </w:rPr>
                <m:t> </m:t>
              </m:r>
              <m:r>
                <m:rPr>
                  <m:scr m:val="sans-serif"/>
                  <m:sty m:val="p"/>
                </m:rPr>
                <w:rPr>
                  <w:rFonts w:ascii="Cambria Math" w:hAnsi="Cambria Math"/>
                  <w:color w:val="007F7F"/>
                  <w:sz w:val="20"/>
                  <w:szCs w:val="20"/>
                </w:rPr>
                <m:t>kg⋅m/s</m:t>
              </m:r>
            </m:e>
          </m:eqArr>
        </m:oMath>
      </m:oMathPara>
    </w:p>
    <w:p w14:paraId="0CBAABDD" w14:textId="113FD19F" w:rsidR="00BE251A" w:rsidRPr="00BE251A" w:rsidRDefault="00BE251A" w:rsidP="00BE251A">
      <w:pPr>
        <w:pStyle w:val="FirstParagraph"/>
        <w:spacing w:before="0" w:after="120"/>
        <w:rPr>
          <w:sz w:val="20"/>
          <w:szCs w:val="20"/>
        </w:rPr>
      </w:pPr>
      <w:r w:rsidRPr="00BC57AD">
        <w:rPr>
          <w:sz w:val="20"/>
          <w:szCs w:val="20"/>
        </w:rPr>
        <w:t xml:space="preserve">What would the wavelength of a photon need to be so </w:t>
      </w:r>
      <w:r w:rsidRPr="00BE251A">
        <w:rPr>
          <w:sz w:val="20"/>
          <w:szCs w:val="20"/>
        </w:rPr>
        <w:t xml:space="preserve">it could carry as much </w:t>
      </w:r>
      <w:r w:rsidRPr="00BE251A">
        <w:rPr>
          <w:color w:val="007F7F"/>
          <w:sz w:val="20"/>
          <w:szCs w:val="20"/>
        </w:rPr>
        <w:t xml:space="preserve">momentum </w:t>
      </w:r>
      <w:r w:rsidRPr="00BE251A">
        <w:rPr>
          <w:sz w:val="20"/>
          <w:szCs w:val="20"/>
        </w:rPr>
        <w:t>as an electron in an electron microscope? Using Equation </w:t>
      </w:r>
      <w:r w:rsidRPr="00BE251A">
        <w:rPr>
          <w:sz w:val="20"/>
          <w:szCs w:val="20"/>
        </w:rPr>
        <w:fldChar w:fldCharType="begin"/>
      </w:r>
      <w:r w:rsidRPr="00BE251A">
        <w:rPr>
          <w:sz w:val="20"/>
          <w:szCs w:val="20"/>
        </w:rPr>
        <w:instrText xml:space="preserve"> REF _Ref221735216 \h </w:instrText>
      </w:r>
      <w:r>
        <w:rPr>
          <w:sz w:val="20"/>
          <w:szCs w:val="20"/>
        </w:rPr>
        <w:instrText xml:space="preserve"> \* MERGEFORMAT </w:instrText>
      </w:r>
      <w:r w:rsidRPr="00BE251A">
        <w:rPr>
          <w:sz w:val="20"/>
          <w:szCs w:val="20"/>
        </w:rPr>
      </w:r>
      <w:r w:rsidRPr="00BE251A">
        <w:rPr>
          <w:sz w:val="20"/>
          <w:szCs w:val="20"/>
        </w:rPr>
        <w:fldChar w:fldCharType="separate"/>
      </w:r>
      <w:r w:rsidR="00F91D0D" w:rsidRPr="00F91D0D">
        <w:rPr>
          <w:sz w:val="20"/>
          <w:szCs w:val="20"/>
        </w:rPr>
        <w:t xml:space="preserve">( </w:t>
      </w:r>
      <w:r w:rsidR="00F91D0D" w:rsidRPr="00F91D0D">
        <w:rPr>
          <w:noProof/>
          <w:sz w:val="20"/>
          <w:szCs w:val="20"/>
        </w:rPr>
        <w:t>19.6</w:t>
      </w:r>
      <w:r w:rsidR="00F91D0D" w:rsidRPr="00F91D0D">
        <w:rPr>
          <w:sz w:val="20"/>
          <w:szCs w:val="20"/>
        </w:rPr>
        <w:t xml:space="preserve"> )</w:t>
      </w:r>
      <w:r w:rsidRPr="00BE251A">
        <w:rPr>
          <w:sz w:val="20"/>
          <w:szCs w:val="20"/>
        </w:rPr>
        <w:fldChar w:fldCharType="end"/>
      </w:r>
      <w:r w:rsidRPr="00BE251A">
        <w:rPr>
          <w:sz w:val="20"/>
          <w:szCs w:val="20"/>
        </w:rPr>
        <w:t>…</w:t>
      </w:r>
    </w:p>
    <w:p w14:paraId="5C4AC30D" w14:textId="72F50635" w:rsidR="00204237" w:rsidRPr="00BE251A" w:rsidRDefault="00000000" w:rsidP="00BE251A">
      <w:pPr>
        <w:tabs>
          <w:tab w:val="left" w:pos="8190"/>
        </w:tabs>
        <w:spacing w:after="120" w:line="240" w:lineRule="auto"/>
        <w:rPr>
          <w:szCs w:val="20"/>
        </w:rPr>
      </w:pPr>
      <m:oMathPara>
        <m:oMath>
          <m:eqArr>
            <m:eqArrPr>
              <m:ctrlPr>
                <w:rPr>
                  <w:rFonts w:ascii="Cambria Math" w:hAnsi="Cambria Math"/>
                  <w:szCs w:val="20"/>
                </w:rPr>
              </m:ctrlPr>
            </m:eqArrPr>
            <m:e>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photon</m:t>
                  </m:r>
                </m:sub>
              </m:sSub>
              <m:r>
                <w:rPr>
                  <w:rFonts w:ascii="Cambria Math" w:hAnsi="Cambria Math"/>
                  <w:color w:val="007F7F"/>
                  <w:szCs w:val="20"/>
                </w:rPr>
                <m:t>&amp;</m:t>
              </m:r>
              <m:r>
                <m:rPr>
                  <m:sty m:val="p"/>
                </m:rPr>
                <w:rPr>
                  <w:rFonts w:ascii="Cambria Math" w:hAnsi="Cambria Math"/>
                  <w:color w:val="007F7F"/>
                  <w:szCs w:val="20"/>
                </w:rPr>
                <m:t>=</m:t>
              </m:r>
              <m:f>
                <m:fPr>
                  <m:ctrlPr>
                    <w:rPr>
                      <w:rFonts w:ascii="Cambria Math" w:hAnsi="Cambria Math"/>
                      <w:color w:val="007F7F"/>
                      <w:szCs w:val="20"/>
                    </w:rPr>
                  </m:ctrlPr>
                </m:fPr>
                <m:num>
                  <m:r>
                    <w:rPr>
                      <w:rFonts w:ascii="Cambria Math" w:hAnsi="Cambria Math"/>
                      <w:color w:val="007F7F"/>
                      <w:szCs w:val="20"/>
                    </w:rPr>
                    <m:t>h</m:t>
                  </m:r>
                </m:num>
                <m:den>
                  <m:r>
                    <w:rPr>
                      <w:rFonts w:ascii="Cambria Math" w:hAnsi="Cambria Math"/>
                      <w:szCs w:val="20"/>
                    </w:rPr>
                    <m:t>λ</m:t>
                  </m:r>
                </m:den>
              </m:f>
            </m:e>
            <m:e>
              <m:r>
                <w:rPr>
                  <w:rFonts w:ascii="Cambria Math" w:hAnsi="Cambria Math"/>
                  <w:szCs w:val="20"/>
                </w:rPr>
                <m:t>λ&amp;</m:t>
              </m:r>
              <m:r>
                <m:rPr>
                  <m:sty m:val="p"/>
                </m:rPr>
                <w:rPr>
                  <w:rFonts w:ascii="Cambria Math" w:hAnsi="Cambria Math"/>
                  <w:szCs w:val="20"/>
                </w:rPr>
                <m:t>=</m:t>
              </m:r>
              <m:f>
                <m:fPr>
                  <m:ctrlPr>
                    <w:rPr>
                      <w:rFonts w:ascii="Cambria Math" w:hAnsi="Cambria Math"/>
                      <w:color w:val="007F7F"/>
                      <w:szCs w:val="20"/>
                    </w:rPr>
                  </m:ctrlPr>
                </m:fPr>
                <m:num>
                  <m:r>
                    <w:rPr>
                      <w:rFonts w:ascii="Cambria Math" w:hAnsi="Cambria Math"/>
                      <w:color w:val="007F7F"/>
                      <w:szCs w:val="20"/>
                    </w:rPr>
                    <m:t>h</m:t>
                  </m:r>
                </m:num>
                <m:den>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photon</m:t>
                      </m:r>
                    </m:sub>
                  </m:sSub>
                </m:den>
              </m:f>
              <m:r>
                <m:rPr>
                  <m:sty m:val="p"/>
                </m:rPr>
                <w:rPr>
                  <w:rFonts w:ascii="Cambria Math" w:hAnsi="Cambria Math"/>
                  <w:color w:val="007F7F"/>
                  <w:szCs w:val="20"/>
                </w:rPr>
                <m:t>=</m:t>
              </m:r>
              <m:f>
                <m:fPr>
                  <m:ctrlPr>
                    <w:rPr>
                      <w:rFonts w:ascii="Cambria Math" w:hAnsi="Cambria Math"/>
                      <w:color w:val="007F7F"/>
                      <w:szCs w:val="20"/>
                    </w:rPr>
                  </m:ctrlPr>
                </m:fPr>
                <m:num>
                  <m:r>
                    <w:rPr>
                      <w:rFonts w:ascii="Cambria Math" w:hAnsi="Cambria Math"/>
                      <w:szCs w:val="20"/>
                    </w:rPr>
                    <m:t>2π</m:t>
                  </m:r>
                  <m:r>
                    <m:rPr>
                      <m:sty m:val="p"/>
                    </m:rPr>
                    <w:rPr>
                      <w:rFonts w:ascii="Cambria Math" w:hAnsi="Cambria Math"/>
                      <w:color w:val="007F7F"/>
                      <w:szCs w:val="20"/>
                    </w:rPr>
                    <m:t>⋅</m:t>
                  </m:r>
                  <m:r>
                    <w:rPr>
                      <w:rFonts w:ascii="Cambria Math" w:hAnsi="Cambria Math"/>
                      <w:color w:val="007F7F"/>
                      <w:szCs w:val="20"/>
                    </w:rPr>
                    <m:t>ℏ</m:t>
                  </m:r>
                </m:num>
                <m:den>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photon</m:t>
                      </m:r>
                    </m:sub>
                  </m:sSub>
                </m:den>
              </m:f>
            </m:e>
            <m:e>
              <m:r>
                <w:rPr>
                  <w:rFonts w:ascii="Cambria Math" w:hAnsi="Cambria Math"/>
                  <w:szCs w:val="20"/>
                </w:rPr>
                <m:t>&amp;</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2π</m:t>
                  </m:r>
                  <m:r>
                    <m:rPr>
                      <m:sty m:val="p"/>
                    </m:rPr>
                    <w:rPr>
                      <w:rFonts w:ascii="Cambria Math" w:hAnsi="Cambria Math"/>
                      <w:szCs w:val="20"/>
                    </w:rPr>
                    <m:t>⋅</m:t>
                  </m:r>
                  <m:d>
                    <m:dPr>
                      <m:ctrlPr>
                        <w:rPr>
                          <w:rFonts w:ascii="Cambria Math" w:hAnsi="Cambria Math"/>
                          <w:color w:val="007F7F"/>
                          <w:szCs w:val="20"/>
                        </w:rPr>
                      </m:ctrlPr>
                    </m:dPr>
                    <m:e>
                      <m:r>
                        <w:rPr>
                          <w:rFonts w:ascii="Cambria Math" w:hAnsi="Cambria Math"/>
                          <w:color w:val="007F7F"/>
                          <w:szCs w:val="20"/>
                        </w:rPr>
                        <m:t>1.15</m:t>
                      </m:r>
                      <m:r>
                        <m:rPr>
                          <m:sty m:val="p"/>
                        </m:rPr>
                        <w:rPr>
                          <w:rFonts w:ascii="Cambria Math" w:hAnsi="Cambria Math"/>
                          <w:color w:val="007F7F"/>
                          <w:szCs w:val="20"/>
                        </w:rPr>
                        <m:t>×</m:t>
                      </m:r>
                      <m:sSup>
                        <m:sSupPr>
                          <m:ctrlPr>
                            <w:rPr>
                              <w:rFonts w:ascii="Cambria Math" w:hAnsi="Cambria Math"/>
                              <w:color w:val="007F7F"/>
                              <w:szCs w:val="20"/>
                            </w:rPr>
                          </m:ctrlPr>
                        </m:sSupPr>
                        <m:e>
                          <m:r>
                            <w:rPr>
                              <w:rFonts w:ascii="Cambria Math" w:hAnsi="Cambria Math"/>
                              <w:color w:val="007F7F"/>
                              <w:szCs w:val="20"/>
                            </w:rPr>
                            <m:t>10</m:t>
                          </m:r>
                        </m:e>
                        <m:sup>
                          <m:r>
                            <m:rPr>
                              <m:sty m:val="p"/>
                            </m:rPr>
                            <w:rPr>
                              <w:rFonts w:ascii="Cambria Math" w:hAnsi="Cambria Math"/>
                              <w:color w:val="007F7F"/>
                              <w:szCs w:val="20"/>
                            </w:rPr>
                            <m:t>-</m:t>
                          </m:r>
                          <m:r>
                            <w:rPr>
                              <w:rFonts w:ascii="Cambria Math" w:hAnsi="Cambria Math"/>
                              <w:color w:val="007F7F"/>
                              <w:szCs w:val="20"/>
                            </w:rPr>
                            <m:t>34</m:t>
                          </m:r>
                        </m:sup>
                      </m:sSup>
                      <m:r>
                        <w:rPr>
                          <w:rFonts w:ascii="Cambria Math" w:hAnsi="Cambria Math"/>
                          <w:color w:val="007F7F"/>
                          <w:szCs w:val="20"/>
                        </w:rPr>
                        <m:t> </m:t>
                      </m:r>
                      <m:r>
                        <m:rPr>
                          <m:scr m:val="sans-serif"/>
                          <m:sty m:val="p"/>
                        </m:rPr>
                        <w:rPr>
                          <w:rFonts w:ascii="Cambria Math" w:hAnsi="Cambria Math"/>
                          <w:color w:val="007F7F"/>
                          <w:szCs w:val="20"/>
                        </w:rPr>
                        <m:t>kg⋅</m:t>
                      </m:r>
                      <m:sSup>
                        <m:sSupPr>
                          <m:ctrlPr>
                            <w:rPr>
                              <w:rFonts w:ascii="Cambria Math" w:hAnsi="Cambria Math"/>
                              <w:color w:val="007F7F"/>
                              <w:szCs w:val="20"/>
                            </w:rPr>
                          </m:ctrlPr>
                        </m:sSupPr>
                        <m:e>
                          <m:r>
                            <m:rPr>
                              <m:scr m:val="sans-serif"/>
                              <m:sty m:val="p"/>
                            </m:rPr>
                            <w:rPr>
                              <w:rFonts w:ascii="Cambria Math" w:hAnsi="Cambria Math"/>
                              <w:color w:val="007F7F"/>
                              <w:szCs w:val="20"/>
                            </w:rPr>
                            <m:t>m</m:t>
                          </m:r>
                        </m:e>
                        <m:sup>
                          <m:r>
                            <w:rPr>
                              <w:rFonts w:ascii="Cambria Math" w:hAnsi="Cambria Math"/>
                              <w:color w:val="007F7F"/>
                              <w:szCs w:val="20"/>
                            </w:rPr>
                            <m:t>2</m:t>
                          </m:r>
                        </m:sup>
                      </m:sSup>
                      <m:r>
                        <m:rPr>
                          <m:scr m:val="sans-serif"/>
                          <m:sty m:val="p"/>
                        </m:rPr>
                        <w:rPr>
                          <w:rFonts w:ascii="Cambria Math" w:hAnsi="Cambria Math"/>
                          <w:color w:val="007F7F"/>
                          <w:szCs w:val="20"/>
                        </w:rPr>
                        <m:t>/s</m:t>
                      </m:r>
                    </m:e>
                  </m:d>
                </m:num>
                <m:den>
                  <m:r>
                    <w:rPr>
                      <w:rFonts w:ascii="Cambria Math" w:hAnsi="Cambria Math"/>
                      <w:color w:val="007F7F"/>
                      <w:szCs w:val="20"/>
                    </w:rPr>
                    <m:t>5.4</m:t>
                  </m:r>
                  <m:r>
                    <m:rPr>
                      <m:sty m:val="p"/>
                    </m:rPr>
                    <w:rPr>
                      <w:rFonts w:ascii="Cambria Math" w:hAnsi="Cambria Math"/>
                      <w:color w:val="007F7F"/>
                      <w:szCs w:val="20"/>
                    </w:rPr>
                    <m:t>×</m:t>
                  </m:r>
                  <m:sSup>
                    <m:sSupPr>
                      <m:ctrlPr>
                        <w:rPr>
                          <w:rFonts w:ascii="Cambria Math" w:hAnsi="Cambria Math"/>
                          <w:color w:val="007F7F"/>
                          <w:szCs w:val="20"/>
                        </w:rPr>
                      </m:ctrlPr>
                    </m:sSupPr>
                    <m:e>
                      <m:r>
                        <w:rPr>
                          <w:rFonts w:ascii="Cambria Math" w:hAnsi="Cambria Math"/>
                          <w:color w:val="007F7F"/>
                          <w:szCs w:val="20"/>
                        </w:rPr>
                        <m:t>10</m:t>
                      </m:r>
                    </m:e>
                    <m:sup>
                      <m:r>
                        <m:rPr>
                          <m:sty m:val="p"/>
                        </m:rPr>
                        <w:rPr>
                          <w:rFonts w:ascii="Cambria Math" w:hAnsi="Cambria Math"/>
                          <w:color w:val="007F7F"/>
                          <w:szCs w:val="20"/>
                        </w:rPr>
                        <m:t>-</m:t>
                      </m:r>
                      <m:r>
                        <w:rPr>
                          <w:rFonts w:ascii="Cambria Math" w:hAnsi="Cambria Math"/>
                          <w:color w:val="007F7F"/>
                          <w:szCs w:val="20"/>
                        </w:rPr>
                        <m:t>23</m:t>
                      </m:r>
                    </m:sup>
                  </m:sSup>
                  <m:r>
                    <w:rPr>
                      <w:rFonts w:ascii="Cambria Math" w:hAnsi="Cambria Math"/>
                      <w:color w:val="007F7F"/>
                      <w:szCs w:val="20"/>
                    </w:rPr>
                    <m:t> </m:t>
                  </m:r>
                  <m:r>
                    <m:rPr>
                      <m:scr m:val="sans-serif"/>
                      <m:sty m:val="p"/>
                    </m:rPr>
                    <w:rPr>
                      <w:rFonts w:ascii="Cambria Math" w:hAnsi="Cambria Math"/>
                      <w:color w:val="007F7F"/>
                      <w:szCs w:val="20"/>
                    </w:rPr>
                    <m:t>kg⋅m/s</m:t>
                  </m:r>
                </m:den>
              </m:f>
            </m:e>
            <m:e>
              <m:r>
                <w:rPr>
                  <w:rFonts w:ascii="Cambria Math" w:hAnsi="Cambria Math"/>
                  <w:szCs w:val="20"/>
                </w:rPr>
                <m:t>&amp;</m:t>
              </m:r>
              <m:r>
                <m:rPr>
                  <m:sty m:val="p"/>
                </m:rPr>
                <w:rPr>
                  <w:rFonts w:ascii="Cambria Math" w:hAnsi="Cambria Math"/>
                  <w:szCs w:val="20"/>
                </w:rPr>
                <m:t>=</m:t>
              </m:r>
              <m:r>
                <w:rPr>
                  <w:rFonts w:ascii="Cambria Math" w:hAnsi="Cambria Math"/>
                  <w:szCs w:val="20"/>
                </w:rPr>
                <m:t>1.3</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11</m:t>
                  </m:r>
                </m:sup>
              </m:sSup>
              <m:r>
                <m:rPr>
                  <m:scr m:val="sans-serif"/>
                  <m:sty m:val="p"/>
                </m:rPr>
                <w:rPr>
                  <w:rFonts w:ascii="Cambria Math" w:hAnsi="Cambria Math"/>
                  <w:szCs w:val="20"/>
                </w:rPr>
                <m:t>m</m:t>
              </m:r>
            </m:e>
          </m:eqArr>
        </m:oMath>
      </m:oMathPara>
    </w:p>
    <w:p w14:paraId="3B29C01C" w14:textId="77777777" w:rsidR="00204237" w:rsidRPr="00541652" w:rsidRDefault="00204237" w:rsidP="00204237">
      <w:pPr>
        <w:tabs>
          <w:tab w:val="left" w:pos="8190"/>
        </w:tabs>
        <w:spacing w:after="120" w:line="240" w:lineRule="auto"/>
        <w:sectPr w:rsidR="00204237" w:rsidRPr="00541652" w:rsidSect="00204237">
          <w:endnotePr>
            <w:numFmt w:val="decimal"/>
          </w:endnotePr>
          <w:type w:val="continuous"/>
          <w:pgSz w:w="15840" w:h="12240" w:orient="landscape"/>
          <w:pgMar w:top="1440" w:right="1440" w:bottom="1440" w:left="1440" w:header="720" w:footer="720" w:gutter="0"/>
          <w:cols w:num="3" w:sep="1" w:space="288"/>
          <w:titlePg/>
          <w:docGrid w:linePitch="299"/>
        </w:sectPr>
      </w:pPr>
    </w:p>
    <w:p w14:paraId="41240D2D" w14:textId="77777777" w:rsidR="002C456B" w:rsidRPr="00541652" w:rsidRDefault="002C456B" w:rsidP="002C456B">
      <w:pPr>
        <w:pStyle w:val="Heading2"/>
        <w:rPr>
          <w:rFonts w:asciiTheme="minorHAnsi" w:hAnsiTheme="minorHAnsi"/>
          <w:color w:val="auto"/>
        </w:rPr>
      </w:pPr>
      <w:bookmarkStart w:id="1455" w:name="_Toc221827509"/>
      <w:r w:rsidRPr="00541652">
        <w:rPr>
          <w:rFonts w:asciiTheme="minorHAnsi" w:hAnsiTheme="minorHAnsi"/>
          <w:color w:val="auto"/>
        </w:rPr>
        <w:lastRenderedPageBreak/>
        <w:t>: Summary</w:t>
      </w:r>
      <w:bookmarkEnd w:id="1455"/>
    </w:p>
    <w:p w14:paraId="1F1A5EC0" w14:textId="77777777" w:rsidR="002C456B" w:rsidRPr="00541652" w:rsidRDefault="002C456B" w:rsidP="002C456B">
      <w:pPr>
        <w:tabs>
          <w:tab w:val="left" w:pos="8190"/>
        </w:tabs>
        <w:spacing w:after="120" w:line="240" w:lineRule="auto"/>
        <w:ind w:left="15" w:right="14"/>
      </w:pPr>
      <w:r w:rsidRPr="00541652">
        <w:t>Chapter summaries in this book are ordered by concept, not necessarily in the order in which they are presented in the chapter. Mathematical models are grouped together at the end of each summary. See the appendices for the meanings of all symbols used in this book.</w:t>
      </w:r>
    </w:p>
    <w:p w14:paraId="5697A1F3" w14:textId="77777777" w:rsidR="00957BD0" w:rsidRDefault="00957BD0" w:rsidP="00BF67BF">
      <w:pPr>
        <w:pStyle w:val="Heading3"/>
      </w:pPr>
      <w:r>
        <w:t>General</w:t>
      </w:r>
    </w:p>
    <w:p w14:paraId="122CB98D" w14:textId="77777777" w:rsidR="00957BD0" w:rsidRDefault="00957BD0" w:rsidP="00220737">
      <w:pPr>
        <w:numPr>
          <w:ilvl w:val="0"/>
          <w:numId w:val="81"/>
        </w:numPr>
        <w:spacing w:after="120" w:line="240" w:lineRule="auto"/>
        <w:ind w:right="14" w:hanging="255"/>
      </w:pPr>
      <w:r>
        <w:t xml:space="preserve">Variation of the </w:t>
      </w:r>
      <w:r>
        <w:rPr>
          <w:color w:val="007F7F"/>
        </w:rPr>
        <w:t xml:space="preserve">index of refraction </w:t>
      </w:r>
      <w:r>
        <w:t>with wavelength causes dispersion of light based on color. This causes chromatic aberration in lens-based optical systems.</w:t>
      </w:r>
    </w:p>
    <w:p w14:paraId="58D71AA2" w14:textId="77777777" w:rsidR="00957BD0" w:rsidRDefault="00957BD0" w:rsidP="00220737">
      <w:pPr>
        <w:numPr>
          <w:ilvl w:val="0"/>
          <w:numId w:val="81"/>
        </w:numPr>
        <w:spacing w:after="120" w:line="240" w:lineRule="auto"/>
        <w:ind w:right="14" w:hanging="255"/>
      </w:pPr>
      <w:r>
        <w:t>Perfectly constructed optical systems are limited by diffraction; the resolution improves with the size of the optical components and the frequency of light used.</w:t>
      </w:r>
    </w:p>
    <w:p w14:paraId="4F258C79" w14:textId="7143141F" w:rsidR="00957BD0" w:rsidRPr="00B45E97" w:rsidRDefault="00957BD0" w:rsidP="00BF67BF">
      <w:pPr>
        <w:pStyle w:val="Heading3"/>
        <w:rPr>
          <w:color w:val="007F7F"/>
        </w:rPr>
      </w:pPr>
      <w:r w:rsidRPr="00B45E97">
        <w:rPr>
          <w:color w:val="007F7F"/>
        </w:rPr>
        <w:t>Rays</w:t>
      </w:r>
      <w:r w:rsidR="00B45E97" w:rsidRPr="00B45E97">
        <w:rPr>
          <w:color w:val="007F7F"/>
        </w:rPr>
        <w:t xml:space="preserve"> &amp; Momentum</w:t>
      </w:r>
    </w:p>
    <w:p w14:paraId="6E8ACCB4" w14:textId="77777777" w:rsidR="00957BD0" w:rsidRDefault="00957BD0" w:rsidP="00220737">
      <w:pPr>
        <w:numPr>
          <w:ilvl w:val="0"/>
          <w:numId w:val="82"/>
        </w:numPr>
        <w:spacing w:after="120" w:line="240" w:lineRule="auto"/>
        <w:ind w:right="14" w:hanging="255"/>
      </w:pPr>
      <w:r>
        <w:rPr>
          <w:color w:val="007F7F"/>
        </w:rPr>
        <w:t>Concave mirrors and convex lenses cause light rays to converge.</w:t>
      </w:r>
    </w:p>
    <w:p w14:paraId="5DDC11EC" w14:textId="77777777" w:rsidR="00957BD0" w:rsidRDefault="00957BD0" w:rsidP="00220737">
      <w:pPr>
        <w:numPr>
          <w:ilvl w:val="0"/>
          <w:numId w:val="82"/>
        </w:numPr>
        <w:spacing w:after="120" w:line="240" w:lineRule="auto"/>
        <w:ind w:right="14" w:hanging="255"/>
      </w:pPr>
      <w:r>
        <w:rPr>
          <w:color w:val="007F7F"/>
        </w:rPr>
        <w:t>Convex mirrors and concave lenses cause light rays to diverge.</w:t>
      </w:r>
    </w:p>
    <w:p w14:paraId="5EA86060" w14:textId="77777777" w:rsidR="00957BD0" w:rsidRDefault="00957BD0" w:rsidP="00220737">
      <w:pPr>
        <w:numPr>
          <w:ilvl w:val="0"/>
          <w:numId w:val="82"/>
        </w:numPr>
        <w:spacing w:after="120" w:line="240" w:lineRule="auto"/>
        <w:ind w:right="14" w:hanging="255"/>
      </w:pPr>
      <w:r>
        <w:rPr>
          <w:color w:val="007F7F"/>
        </w:rPr>
        <w:t>The focal length of a curved mirror is half of its radius.</w:t>
      </w:r>
    </w:p>
    <w:p w14:paraId="323F9B23" w14:textId="212182F9" w:rsidR="00BF67BF" w:rsidRPr="00C94C0F" w:rsidRDefault="00957BD0" w:rsidP="00220737">
      <w:pPr>
        <w:numPr>
          <w:ilvl w:val="0"/>
          <w:numId w:val="82"/>
        </w:numPr>
        <w:spacing w:after="120" w:line="240" w:lineRule="auto"/>
        <w:ind w:right="14" w:hanging="255"/>
        <w:rPr>
          <w:i/>
          <w:iCs/>
          <w:color w:val="007F7F"/>
          <w:sz w:val="18"/>
          <w:szCs w:val="20"/>
        </w:rPr>
      </w:pPr>
      <w:r>
        <w:rPr>
          <w:color w:val="007F7F"/>
        </w:rPr>
        <w:t>The three rays that are most helpful when making ray diagrams for curved mirrors are the parallel ray, the focal ray, and the center ray. The image forms where the reflected rays meet.</w:t>
      </w:r>
      <w:r w:rsidR="00BF67BF">
        <w:br/>
      </w:r>
      <w:r w:rsidR="00BF67BF" w:rsidRPr="00C94C0F">
        <w:rPr>
          <w:i/>
          <w:iCs/>
          <w:noProof/>
          <w:color w:val="007F7F"/>
          <w:sz w:val="18"/>
          <w:szCs w:val="20"/>
        </w:rPr>
        <w:drawing>
          <wp:inline distT="0" distB="0" distL="0" distR="0" wp14:anchorId="4C9FA465" wp14:editId="7C2EECED">
            <wp:extent cx="2621280" cy="1278890"/>
            <wp:effectExtent l="0" t="0" r="7620" b="0"/>
            <wp:docPr id="323087819" name="Picture 1" descr="Setup: A black stick figure labeled &quot;object&quot; stands on the left side of a horizontal dashed line called the &quot;principal axis&quot;.&#10;&#10;Mirror Geometry: A curved grey mirror is on the right, with the focal point (F) and center of curvature (C) marked on the principal axis between the object and the mirror.&#10;&#10;Ray Tracing: A teal &quot;parallel ray&quot; travels horizontally from the head of the stick figure to the mirror. Upon hitting the mirror's curved surface, the ray reflects downward, passing directly through the focal point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08583" name="Picture 1" descr="Setup: A black stick figure labeled &quot;object&quot; stands on the left side of a horizontal dashed line called the &quot;principal axis&quot;.&#10;&#10;Mirror Geometry: A curved grey mirror is on the right, with the focal point (F) and center of curvature (C) marked on the principal axis between the object and the mirror.&#10;&#10;Ray Tracing: A teal &quot;parallel ray&quot; travels horizontally from the head of the stick figure to the mirror. Upon hitting the mirror's curved surface, the ray reflects downward, passing directly through the focal point (F)."/>
                    <pic:cNvPicPr/>
                  </pic:nvPicPr>
                  <pic:blipFill>
                    <a:blip r:embed="rId626" cstate="screen">
                      <a:extLst>
                        <a:ext uri="{28A0092B-C50C-407E-A947-70E740481C1C}">
                          <a14:useLocalDpi xmlns:a14="http://schemas.microsoft.com/office/drawing/2010/main"/>
                        </a:ext>
                      </a:extLst>
                    </a:blip>
                    <a:stretch>
                      <a:fillRect/>
                    </a:stretch>
                  </pic:blipFill>
                  <pic:spPr>
                    <a:xfrm>
                      <a:off x="0" y="0"/>
                      <a:ext cx="2621280" cy="1278890"/>
                    </a:xfrm>
                    <a:prstGeom prst="rect">
                      <a:avLst/>
                    </a:prstGeom>
                  </pic:spPr>
                </pic:pic>
              </a:graphicData>
            </a:graphic>
          </wp:inline>
        </w:drawing>
      </w:r>
      <w:r w:rsidR="00BF67BF" w:rsidRPr="00C94C0F">
        <w:rPr>
          <w:i/>
          <w:iCs/>
          <w:noProof/>
          <w:color w:val="007F7F"/>
          <w:sz w:val="18"/>
          <w:szCs w:val="20"/>
        </w:rPr>
        <w:drawing>
          <wp:inline distT="0" distB="0" distL="0" distR="0" wp14:anchorId="7349BBA4" wp14:editId="56119932">
            <wp:extent cx="2621280" cy="1300480"/>
            <wp:effectExtent l="0" t="0" r="7620" b="0"/>
            <wp:docPr id="2061334011" name="Picture 1" descr="Parallel Ray: A teal ray travels horizontally from the object's head toward the mirror.&#10;&#10;Reflection: Upon hitting the convex surface, the ray reflects upward and away from the axis.&#10;&#10;Virtual Extension: A light-blue dashed line extends backward from the point of reflection through the mirror, showing that the reflected ray appears to originate exactly from the virtual focal point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47851" name="Picture 1" descr="Parallel Ray: A teal ray travels horizontally from the object's head toward the mirror.&#10;&#10;Reflection: Upon hitting the convex surface, the ray reflects upward and away from the axis.&#10;&#10;Virtual Extension: A light-blue dashed line extends backward from the point of reflection through the mirror, showing that the reflected ray appears to originate exactly from the virtual focal point (F)."/>
                    <pic:cNvPicPr/>
                  </pic:nvPicPr>
                  <pic:blipFill>
                    <a:blip r:embed="rId631" cstate="screen">
                      <a:extLst>
                        <a:ext uri="{28A0092B-C50C-407E-A947-70E740481C1C}">
                          <a14:useLocalDpi xmlns:a14="http://schemas.microsoft.com/office/drawing/2010/main"/>
                        </a:ext>
                      </a:extLst>
                    </a:blip>
                    <a:stretch>
                      <a:fillRect/>
                    </a:stretch>
                  </pic:blipFill>
                  <pic:spPr>
                    <a:xfrm>
                      <a:off x="0" y="0"/>
                      <a:ext cx="2621280" cy="1300480"/>
                    </a:xfrm>
                    <a:prstGeom prst="rect">
                      <a:avLst/>
                    </a:prstGeom>
                  </pic:spPr>
                </pic:pic>
              </a:graphicData>
            </a:graphic>
          </wp:inline>
        </w:drawing>
      </w:r>
      <w:r w:rsidR="00BF67BF" w:rsidRPr="00C94C0F">
        <w:rPr>
          <w:i/>
          <w:iCs/>
          <w:color w:val="007F7F"/>
          <w:sz w:val="18"/>
          <w:szCs w:val="20"/>
        </w:rPr>
        <w:br/>
      </w:r>
      <w:r w:rsidRPr="00C94C0F">
        <w:rPr>
          <w:i/>
          <w:iCs/>
          <w:color w:val="007F7F"/>
          <w:sz w:val="18"/>
          <w:szCs w:val="20"/>
        </w:rPr>
        <w:t>Parallel rays go parallel to the principal axis and reflect toward (for a concave mirror) or away (for a convex mirror) from the focal point.</w:t>
      </w:r>
      <w:r w:rsidR="00C94C0F" w:rsidRPr="00C94C0F">
        <w:rPr>
          <w:i/>
          <w:iCs/>
          <w:color w:val="007F7F"/>
          <w:sz w:val="18"/>
          <w:szCs w:val="20"/>
        </w:rPr>
        <w:fldChar w:fldCharType="begin"/>
      </w:r>
      <w:r w:rsidR="00C94C0F" w:rsidRPr="00C94C0F">
        <w:rPr>
          <w:i/>
          <w:iCs/>
          <w:color w:val="007F7F"/>
          <w:sz w:val="18"/>
          <w:szCs w:val="20"/>
        </w:rPr>
        <w:instrText xml:space="preserve"> NOTEREF _Ref218898700 \f \h  \* MERGEFORMAT </w:instrText>
      </w:r>
      <w:r w:rsidR="00C94C0F" w:rsidRPr="00C94C0F">
        <w:rPr>
          <w:i/>
          <w:iCs/>
          <w:color w:val="007F7F"/>
          <w:sz w:val="18"/>
          <w:szCs w:val="20"/>
        </w:rPr>
      </w:r>
      <w:r w:rsidR="00C94C0F" w:rsidRPr="00C94C0F">
        <w:rPr>
          <w:i/>
          <w:iCs/>
          <w:color w:val="007F7F"/>
          <w:sz w:val="18"/>
          <w:szCs w:val="20"/>
        </w:rPr>
        <w:fldChar w:fldCharType="separate"/>
      </w:r>
      <w:r w:rsidR="00F91D0D" w:rsidRPr="00F91D0D">
        <w:rPr>
          <w:rStyle w:val="EndnoteReference"/>
          <w:i/>
          <w:iCs/>
          <w:color w:val="007F7F"/>
          <w:sz w:val="18"/>
          <w:szCs w:val="20"/>
        </w:rPr>
        <w:t>1</w:t>
      </w:r>
      <w:r w:rsidR="00C94C0F" w:rsidRPr="00C94C0F">
        <w:rPr>
          <w:i/>
          <w:iCs/>
          <w:color w:val="007F7F"/>
          <w:sz w:val="18"/>
          <w:szCs w:val="20"/>
        </w:rPr>
        <w:fldChar w:fldCharType="end"/>
      </w:r>
      <w:r w:rsidR="00BF67BF" w:rsidRPr="00C94C0F">
        <w:rPr>
          <w:i/>
          <w:iCs/>
          <w:color w:val="007F7F"/>
          <w:sz w:val="18"/>
          <w:szCs w:val="20"/>
        </w:rPr>
        <w:br/>
      </w:r>
      <w:r w:rsidR="00BF67BF" w:rsidRPr="00C94C0F">
        <w:rPr>
          <w:i/>
          <w:iCs/>
          <w:noProof/>
          <w:color w:val="007F7F"/>
          <w:sz w:val="18"/>
          <w:szCs w:val="20"/>
        </w:rPr>
        <w:drawing>
          <wp:inline distT="0" distB="0" distL="0" distR="0" wp14:anchorId="2BF21F8F" wp14:editId="1A6955E9">
            <wp:extent cx="2621280" cy="1355725"/>
            <wp:effectExtent l="0" t="0" r="7620" b="0"/>
            <wp:docPr id="288592265" name="Picture 1" descr="Focal Ray: A teal ray called a &quot;focal ray&quot; travels from the head of the stick figure diagonally downward, passing directly through the focal point (F) before hitting the mirror.&#10;&#10;Reflection: After striking the mirror, the ray reflects and travels back toward the left, perfectly horizontal and parallel to the principal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312550" name="Picture 1" descr="Focal Ray: A teal ray called a &quot;focal ray&quot; travels from the head of the stick figure diagonally downward, passing directly through the focal point (F) before hitting the mirror.&#10;&#10;Reflection: After striking the mirror, the ray reflects and travels back toward the left, perfectly horizontal and parallel to the principal axis."/>
                    <pic:cNvPicPr/>
                  </pic:nvPicPr>
                  <pic:blipFill>
                    <a:blip r:embed="rId627" cstate="screen">
                      <a:extLst>
                        <a:ext uri="{28A0092B-C50C-407E-A947-70E740481C1C}">
                          <a14:useLocalDpi xmlns:a14="http://schemas.microsoft.com/office/drawing/2010/main"/>
                        </a:ext>
                      </a:extLst>
                    </a:blip>
                    <a:stretch>
                      <a:fillRect/>
                    </a:stretch>
                  </pic:blipFill>
                  <pic:spPr>
                    <a:xfrm>
                      <a:off x="0" y="0"/>
                      <a:ext cx="2621280" cy="1355725"/>
                    </a:xfrm>
                    <a:prstGeom prst="rect">
                      <a:avLst/>
                    </a:prstGeom>
                  </pic:spPr>
                </pic:pic>
              </a:graphicData>
            </a:graphic>
          </wp:inline>
        </w:drawing>
      </w:r>
      <w:r w:rsidR="00BF67BF" w:rsidRPr="00C94C0F">
        <w:rPr>
          <w:i/>
          <w:iCs/>
          <w:noProof/>
          <w:color w:val="007F7F"/>
          <w:sz w:val="18"/>
          <w:szCs w:val="20"/>
        </w:rPr>
        <w:drawing>
          <wp:inline distT="0" distB="0" distL="0" distR="0" wp14:anchorId="317D4E9E" wp14:editId="6B4392F3">
            <wp:extent cx="2621280" cy="1273810"/>
            <wp:effectExtent l="0" t="0" r="7620" b="2540"/>
            <wp:docPr id="1408821469" name="Picture 1" descr="Focal Ray: A teal ray travels from the object's head toward the mirror, aimed directly at the virtual focal point (F) behind the mirror. A light-blue dashed line shows this alignment.&#10;&#10;Reflection: After striking the convex surface, the ray reflects back toward the right, traveling perfectly horizontal and parallel to the principal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69269" name="Picture 1" descr="Focal Ray: A teal ray travels from the object's head toward the mirror, aimed directly at the virtual focal point (F) behind the mirror. A light-blue dashed line shows this alignment.&#10;&#10;Reflection: After striking the convex surface, the ray reflects back toward the right, traveling perfectly horizontal and parallel to the principal axis."/>
                    <pic:cNvPicPr/>
                  </pic:nvPicPr>
                  <pic:blipFill>
                    <a:blip r:embed="rId632" cstate="screen">
                      <a:extLst>
                        <a:ext uri="{28A0092B-C50C-407E-A947-70E740481C1C}">
                          <a14:useLocalDpi xmlns:a14="http://schemas.microsoft.com/office/drawing/2010/main"/>
                        </a:ext>
                      </a:extLst>
                    </a:blip>
                    <a:stretch>
                      <a:fillRect/>
                    </a:stretch>
                  </pic:blipFill>
                  <pic:spPr>
                    <a:xfrm>
                      <a:off x="0" y="0"/>
                      <a:ext cx="2621280" cy="1273810"/>
                    </a:xfrm>
                    <a:prstGeom prst="rect">
                      <a:avLst/>
                    </a:prstGeom>
                  </pic:spPr>
                </pic:pic>
              </a:graphicData>
            </a:graphic>
          </wp:inline>
        </w:drawing>
      </w:r>
      <w:r w:rsidR="00BF67BF" w:rsidRPr="00C94C0F">
        <w:rPr>
          <w:i/>
          <w:iCs/>
          <w:color w:val="007F7F"/>
          <w:sz w:val="18"/>
          <w:szCs w:val="20"/>
        </w:rPr>
        <w:br/>
      </w:r>
      <w:r w:rsidRPr="00C94C0F">
        <w:rPr>
          <w:i/>
          <w:iCs/>
          <w:color w:val="007F7F"/>
          <w:sz w:val="18"/>
          <w:szCs w:val="20"/>
        </w:rPr>
        <w:t>Focal rays go toward the focal point and reflect parallel to the principal axis.</w:t>
      </w:r>
      <w:r w:rsidR="00C94C0F" w:rsidRPr="00C94C0F">
        <w:rPr>
          <w:i/>
          <w:iCs/>
          <w:color w:val="007F7F"/>
          <w:sz w:val="18"/>
          <w:szCs w:val="20"/>
        </w:rPr>
        <w:fldChar w:fldCharType="begin"/>
      </w:r>
      <w:r w:rsidR="00C94C0F" w:rsidRPr="00C94C0F">
        <w:rPr>
          <w:i/>
          <w:iCs/>
          <w:color w:val="007F7F"/>
          <w:sz w:val="18"/>
          <w:szCs w:val="20"/>
        </w:rPr>
        <w:instrText xml:space="preserve"> NOTEREF _Ref218898700 \f \h  \* MERGEFORMAT </w:instrText>
      </w:r>
      <w:r w:rsidR="00C94C0F" w:rsidRPr="00C94C0F">
        <w:rPr>
          <w:i/>
          <w:iCs/>
          <w:color w:val="007F7F"/>
          <w:sz w:val="18"/>
          <w:szCs w:val="20"/>
        </w:rPr>
      </w:r>
      <w:r w:rsidR="00C94C0F" w:rsidRPr="00C94C0F">
        <w:rPr>
          <w:i/>
          <w:iCs/>
          <w:color w:val="007F7F"/>
          <w:sz w:val="18"/>
          <w:szCs w:val="20"/>
        </w:rPr>
        <w:fldChar w:fldCharType="separate"/>
      </w:r>
      <w:r w:rsidR="00F91D0D" w:rsidRPr="00F91D0D">
        <w:rPr>
          <w:rStyle w:val="EndnoteReference"/>
          <w:i/>
          <w:iCs/>
          <w:color w:val="007F7F"/>
          <w:sz w:val="18"/>
          <w:szCs w:val="20"/>
        </w:rPr>
        <w:t>1</w:t>
      </w:r>
      <w:r w:rsidR="00C94C0F" w:rsidRPr="00C94C0F">
        <w:rPr>
          <w:i/>
          <w:iCs/>
          <w:color w:val="007F7F"/>
          <w:sz w:val="18"/>
          <w:szCs w:val="20"/>
        </w:rPr>
        <w:fldChar w:fldCharType="end"/>
      </w:r>
      <w:r w:rsidR="00BF67BF" w:rsidRPr="00C94C0F">
        <w:rPr>
          <w:i/>
          <w:iCs/>
          <w:color w:val="007F7F"/>
          <w:sz w:val="18"/>
          <w:szCs w:val="20"/>
        </w:rPr>
        <w:br/>
      </w:r>
      <w:r w:rsidR="00BF67BF" w:rsidRPr="00C94C0F">
        <w:rPr>
          <w:i/>
          <w:iCs/>
          <w:noProof/>
          <w:color w:val="007F7F"/>
          <w:sz w:val="18"/>
          <w:szCs w:val="20"/>
        </w:rPr>
        <w:drawing>
          <wp:inline distT="0" distB="0" distL="0" distR="0" wp14:anchorId="70F28620" wp14:editId="09ADCAA3">
            <wp:extent cx="2621280" cy="1384300"/>
            <wp:effectExtent l="0" t="0" r="7620" b="6350"/>
            <wp:docPr id="1912160503" name="Picture 1" descr="Center Ray: A teal ray travels from the head of the stick figure directly through the center of curvature (C) before hitting the mirror.&#10;&#10;Reflection: Because the ray passes through the center of curvature, it strikes the mirror surface perpendicularly. Consequently, the reflected ray, indicated by double arrowheads, travels back along the exact same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48543" name="Picture 1" descr="Center Ray: A teal ray travels from the head of the stick figure directly through the center of curvature (C) before hitting the mirror.&#10;&#10;Reflection: Because the ray passes through the center of curvature, it strikes the mirror surface perpendicularly. Consequently, the reflected ray, indicated by double arrowheads, travels back along the exact same path."/>
                    <pic:cNvPicPr/>
                  </pic:nvPicPr>
                  <pic:blipFill>
                    <a:blip r:embed="rId628" cstate="screen">
                      <a:extLst>
                        <a:ext uri="{28A0092B-C50C-407E-A947-70E740481C1C}">
                          <a14:useLocalDpi xmlns:a14="http://schemas.microsoft.com/office/drawing/2010/main"/>
                        </a:ext>
                      </a:extLst>
                    </a:blip>
                    <a:stretch>
                      <a:fillRect/>
                    </a:stretch>
                  </pic:blipFill>
                  <pic:spPr>
                    <a:xfrm>
                      <a:off x="0" y="0"/>
                      <a:ext cx="2621280" cy="1384300"/>
                    </a:xfrm>
                    <a:prstGeom prst="rect">
                      <a:avLst/>
                    </a:prstGeom>
                  </pic:spPr>
                </pic:pic>
              </a:graphicData>
            </a:graphic>
          </wp:inline>
        </w:drawing>
      </w:r>
      <w:r w:rsidR="00BF67BF" w:rsidRPr="00C94C0F">
        <w:rPr>
          <w:i/>
          <w:iCs/>
          <w:noProof/>
          <w:color w:val="007F7F"/>
          <w:sz w:val="16"/>
          <w:szCs w:val="16"/>
        </w:rPr>
        <w:drawing>
          <wp:inline distT="0" distB="0" distL="0" distR="0" wp14:anchorId="52D701E1" wp14:editId="0AB9819B">
            <wp:extent cx="2621280" cy="1268095"/>
            <wp:effectExtent l="0" t="0" r="7620" b="8255"/>
            <wp:docPr id="1379677778" name="Picture 1" descr="Center Ray: A teal ray travels from the head of the stick figure toward the mirror, aimed directly at the virtual center of curvature (C). A light-blue dashed line shows this alignment behind the mirror.&#10;&#10;Reflection: Because the ray is aimed at the center of curvature, it strikes the mirror surface perpendicularly. As a result, the ray reflects directly back along its original path, indicated by the double arrowheads on the te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83576" name="Picture 1" descr="Center Ray: A teal ray travels from the head of the stick figure toward the mirror, aimed directly at the virtual center of curvature (C). A light-blue dashed line shows this alignment behind the mirror.&#10;&#10;Reflection: Because the ray is aimed at the center of curvature, it strikes the mirror surface perpendicularly. As a result, the ray reflects directly back along its original path, indicated by the double arrowheads on the teal line."/>
                    <pic:cNvPicPr/>
                  </pic:nvPicPr>
                  <pic:blipFill>
                    <a:blip r:embed="rId633" cstate="screen">
                      <a:extLst>
                        <a:ext uri="{28A0092B-C50C-407E-A947-70E740481C1C}">
                          <a14:useLocalDpi xmlns:a14="http://schemas.microsoft.com/office/drawing/2010/main"/>
                        </a:ext>
                      </a:extLst>
                    </a:blip>
                    <a:stretch>
                      <a:fillRect/>
                    </a:stretch>
                  </pic:blipFill>
                  <pic:spPr>
                    <a:xfrm>
                      <a:off x="0" y="0"/>
                      <a:ext cx="2621280" cy="1268095"/>
                    </a:xfrm>
                    <a:prstGeom prst="rect">
                      <a:avLst/>
                    </a:prstGeom>
                  </pic:spPr>
                </pic:pic>
              </a:graphicData>
            </a:graphic>
          </wp:inline>
        </w:drawing>
      </w:r>
      <w:r w:rsidR="00BF67BF" w:rsidRPr="00C94C0F">
        <w:rPr>
          <w:i/>
          <w:iCs/>
          <w:color w:val="007F7F"/>
          <w:sz w:val="18"/>
          <w:szCs w:val="20"/>
        </w:rPr>
        <w:br/>
      </w:r>
      <w:r w:rsidRPr="00C94C0F">
        <w:rPr>
          <w:i/>
          <w:iCs/>
          <w:color w:val="007F7F"/>
          <w:sz w:val="18"/>
          <w:szCs w:val="20"/>
        </w:rPr>
        <w:t>Center rays go toward the center point and reflect straight back along the same path.</w:t>
      </w:r>
      <w:r w:rsidR="00C94C0F" w:rsidRPr="00C94C0F">
        <w:rPr>
          <w:i/>
          <w:iCs/>
          <w:color w:val="007F7F"/>
          <w:sz w:val="18"/>
          <w:szCs w:val="20"/>
        </w:rPr>
        <w:fldChar w:fldCharType="begin"/>
      </w:r>
      <w:r w:rsidR="00C94C0F" w:rsidRPr="00C94C0F">
        <w:rPr>
          <w:i/>
          <w:iCs/>
          <w:color w:val="007F7F"/>
          <w:sz w:val="18"/>
          <w:szCs w:val="20"/>
        </w:rPr>
        <w:instrText xml:space="preserve"> NOTEREF _Ref218898700 \f \h  \* MERGEFORMAT </w:instrText>
      </w:r>
      <w:r w:rsidR="00C94C0F" w:rsidRPr="00C94C0F">
        <w:rPr>
          <w:i/>
          <w:iCs/>
          <w:color w:val="007F7F"/>
          <w:sz w:val="18"/>
          <w:szCs w:val="20"/>
        </w:rPr>
      </w:r>
      <w:r w:rsidR="00C94C0F" w:rsidRPr="00C94C0F">
        <w:rPr>
          <w:i/>
          <w:iCs/>
          <w:color w:val="007F7F"/>
          <w:sz w:val="18"/>
          <w:szCs w:val="20"/>
        </w:rPr>
        <w:fldChar w:fldCharType="separate"/>
      </w:r>
      <w:r w:rsidR="00F91D0D" w:rsidRPr="00F91D0D">
        <w:rPr>
          <w:rStyle w:val="EndnoteReference"/>
          <w:i/>
          <w:iCs/>
          <w:color w:val="007F7F"/>
          <w:sz w:val="18"/>
          <w:szCs w:val="20"/>
        </w:rPr>
        <w:t>1</w:t>
      </w:r>
      <w:r w:rsidR="00C94C0F" w:rsidRPr="00C94C0F">
        <w:rPr>
          <w:i/>
          <w:iCs/>
          <w:color w:val="007F7F"/>
          <w:sz w:val="18"/>
          <w:szCs w:val="20"/>
        </w:rPr>
        <w:fldChar w:fldCharType="end"/>
      </w:r>
    </w:p>
    <w:p w14:paraId="1426C8A0" w14:textId="0FA70924" w:rsidR="00957BD0" w:rsidRPr="00C94C0F" w:rsidRDefault="00957BD0" w:rsidP="00220737">
      <w:pPr>
        <w:numPr>
          <w:ilvl w:val="0"/>
          <w:numId w:val="82"/>
        </w:numPr>
        <w:spacing w:after="120" w:line="240" w:lineRule="auto"/>
        <w:ind w:right="14" w:hanging="255"/>
        <w:rPr>
          <w:i/>
          <w:iCs/>
          <w:color w:val="007F7F"/>
          <w:sz w:val="18"/>
          <w:szCs w:val="20"/>
        </w:rPr>
      </w:pPr>
      <w:r w:rsidRPr="00C94C0F">
        <w:rPr>
          <w:color w:val="007F7F"/>
        </w:rPr>
        <w:lastRenderedPageBreak/>
        <w:t>The three rays that are most helpful when making ray diagrams for lenses are the parallel ray, the focal ray, and the midpoint ray. The image forms where the reflected rays meet.</w:t>
      </w:r>
      <w:r w:rsidR="00BF67BF" w:rsidRPr="00C94C0F">
        <w:rPr>
          <w:i/>
          <w:iCs/>
          <w:color w:val="007F7F"/>
          <w:sz w:val="18"/>
          <w:szCs w:val="20"/>
        </w:rPr>
        <w:br/>
      </w:r>
      <w:r w:rsidR="004B43E0" w:rsidRPr="00C94C0F">
        <w:rPr>
          <w:i/>
          <w:iCs/>
          <w:noProof/>
          <w:color w:val="007F7F"/>
          <w:sz w:val="16"/>
          <w:szCs w:val="16"/>
        </w:rPr>
        <w:drawing>
          <wp:inline distT="0" distB="0" distL="0" distR="0" wp14:anchorId="77729936" wp14:editId="4AFA9882">
            <wp:extent cx="2621280" cy="1254760"/>
            <wp:effectExtent l="0" t="0" r="7620" b="2540"/>
            <wp:docPr id="1923978839" name="Picture 1" descr="Setup: A black stick figure (&quot;object&quot;) stands on the left side of a horizontal dashed &quot;principal axis&quot;.&#10;&#10;Lens and Focal Points: A light-blue biconvex lens is centered at point M. Focal points (F) are marked at equal distances on both the left and right sides of the lens. The object is standing behind the left focal point.&#10;&#10;Parallel Ray: A teal ray travels horizontally from the head of the stick figure to the center plane of the lens.&#10;&#10;Refraction: Upon passing through the lens, the ray bends (refracts) downward and passes directly through the focal point (F) on the righ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76006" name="Picture 1" descr="Setup: A black stick figure (&quot;object&quot;) stands on the left side of a horizontal dashed &quot;principal axis&quot;.&#10;&#10;Lens and Focal Points: A light-blue biconvex lens is centered at point M. Focal points (F) are marked at equal distances on both the left and right sides of the lens. The object is standing behind the left focal point.&#10;&#10;Parallel Ray: A teal ray travels horizontally from the head of the stick figure to the center plane of the lens.&#10;&#10;Refraction: Upon passing through the lens, the ray bends (refracts) downward and passes directly through the focal point (F) on the right side."/>
                    <pic:cNvPicPr/>
                  </pic:nvPicPr>
                  <pic:blipFill>
                    <a:blip r:embed="rId636" cstate="screen">
                      <a:extLst>
                        <a:ext uri="{28A0092B-C50C-407E-A947-70E740481C1C}">
                          <a14:useLocalDpi xmlns:a14="http://schemas.microsoft.com/office/drawing/2010/main"/>
                        </a:ext>
                      </a:extLst>
                    </a:blip>
                    <a:stretch>
                      <a:fillRect/>
                    </a:stretch>
                  </pic:blipFill>
                  <pic:spPr>
                    <a:xfrm>
                      <a:off x="0" y="0"/>
                      <a:ext cx="2621280" cy="1254760"/>
                    </a:xfrm>
                    <a:prstGeom prst="rect">
                      <a:avLst/>
                    </a:prstGeom>
                  </pic:spPr>
                </pic:pic>
              </a:graphicData>
            </a:graphic>
          </wp:inline>
        </w:drawing>
      </w:r>
      <w:r w:rsidR="004B43E0" w:rsidRPr="00C94C0F">
        <w:rPr>
          <w:i/>
          <w:iCs/>
          <w:noProof/>
          <w:color w:val="007F7F"/>
          <w:sz w:val="16"/>
          <w:szCs w:val="16"/>
        </w:rPr>
        <w:drawing>
          <wp:inline distT="0" distB="0" distL="0" distR="0" wp14:anchorId="0C41C570" wp14:editId="1636AF95">
            <wp:extent cx="2621280" cy="1428750"/>
            <wp:effectExtent l="0" t="0" r="7620" b="0"/>
            <wp:docPr id="1955637654" name="Picture 1" descr="Parallel Ray: A teal ray travels horizontally from the head of the stick figure toward the lens.&#10;&#10;Refraction: Upon passing through the lens, the ray refracts upward and away from the axis.&#10;&#10;Virtual Extension: A light-blue dashed line extends backward from the point of refraction to the focal point (F) on the same side as the object. This shows that the diverging ray appears to originate from that virtual focal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23120" name="Picture 1" descr="Parallel Ray: A teal ray travels horizontally from the head of the stick figure toward the lens.&#10;&#10;Refraction: Upon passing through the lens, the ray refracts upward and away from the axis.&#10;&#10;Virtual Extension: A light-blue dashed line extends backward from the point of refraction to the focal point (F) on the same side as the object. This shows that the diverging ray appears to originate from that virtual focal point."/>
                    <pic:cNvPicPr/>
                  </pic:nvPicPr>
                  <pic:blipFill>
                    <a:blip r:embed="rId641" cstate="screen">
                      <a:extLst>
                        <a:ext uri="{28A0092B-C50C-407E-A947-70E740481C1C}">
                          <a14:useLocalDpi xmlns:a14="http://schemas.microsoft.com/office/drawing/2010/main"/>
                        </a:ext>
                      </a:extLst>
                    </a:blip>
                    <a:stretch>
                      <a:fillRect/>
                    </a:stretch>
                  </pic:blipFill>
                  <pic:spPr>
                    <a:xfrm>
                      <a:off x="0" y="0"/>
                      <a:ext cx="2621280" cy="1428750"/>
                    </a:xfrm>
                    <a:prstGeom prst="rect">
                      <a:avLst/>
                    </a:prstGeom>
                  </pic:spPr>
                </pic:pic>
              </a:graphicData>
            </a:graphic>
          </wp:inline>
        </w:drawing>
      </w:r>
      <w:r w:rsidR="00BF67BF" w:rsidRPr="00C94C0F">
        <w:rPr>
          <w:i/>
          <w:iCs/>
          <w:color w:val="007F7F"/>
          <w:sz w:val="18"/>
          <w:szCs w:val="20"/>
        </w:rPr>
        <w:br/>
      </w:r>
      <w:r w:rsidRPr="00C94C0F">
        <w:rPr>
          <w:i/>
          <w:iCs/>
          <w:color w:val="007F7F"/>
          <w:sz w:val="18"/>
          <w:szCs w:val="20"/>
        </w:rPr>
        <w:t>Parallel rays go parallel to the principal axis and refract toward the far focal point (for a convex lens) or away from the near focal point (for a concave lens).</w:t>
      </w:r>
      <w:r w:rsidR="00C94C0F" w:rsidRPr="00C94C0F">
        <w:rPr>
          <w:i/>
          <w:iCs/>
          <w:color w:val="007F7F"/>
          <w:sz w:val="18"/>
          <w:szCs w:val="20"/>
        </w:rPr>
        <w:fldChar w:fldCharType="begin"/>
      </w:r>
      <w:r w:rsidR="00C94C0F" w:rsidRPr="00C94C0F">
        <w:rPr>
          <w:i/>
          <w:iCs/>
          <w:color w:val="007F7F"/>
          <w:sz w:val="18"/>
          <w:szCs w:val="20"/>
        </w:rPr>
        <w:instrText xml:space="preserve"> NOTEREF _Ref218898700 \f \h  \* MERGEFORMAT </w:instrText>
      </w:r>
      <w:r w:rsidR="00C94C0F" w:rsidRPr="00C94C0F">
        <w:rPr>
          <w:i/>
          <w:iCs/>
          <w:color w:val="007F7F"/>
          <w:sz w:val="18"/>
          <w:szCs w:val="20"/>
        </w:rPr>
      </w:r>
      <w:r w:rsidR="00C94C0F" w:rsidRPr="00C94C0F">
        <w:rPr>
          <w:i/>
          <w:iCs/>
          <w:color w:val="007F7F"/>
          <w:sz w:val="18"/>
          <w:szCs w:val="20"/>
        </w:rPr>
        <w:fldChar w:fldCharType="separate"/>
      </w:r>
      <w:r w:rsidR="00F91D0D" w:rsidRPr="00F91D0D">
        <w:rPr>
          <w:rStyle w:val="EndnoteReference"/>
          <w:i/>
          <w:iCs/>
          <w:color w:val="007F7F"/>
          <w:sz w:val="18"/>
          <w:szCs w:val="20"/>
        </w:rPr>
        <w:t>1</w:t>
      </w:r>
      <w:r w:rsidR="00C94C0F" w:rsidRPr="00C94C0F">
        <w:rPr>
          <w:i/>
          <w:iCs/>
          <w:color w:val="007F7F"/>
          <w:sz w:val="18"/>
          <w:szCs w:val="20"/>
        </w:rPr>
        <w:fldChar w:fldCharType="end"/>
      </w:r>
      <w:r w:rsidR="004B43E0" w:rsidRPr="00C94C0F">
        <w:rPr>
          <w:i/>
          <w:iCs/>
          <w:color w:val="007F7F"/>
          <w:sz w:val="18"/>
          <w:szCs w:val="20"/>
        </w:rPr>
        <w:br/>
      </w:r>
      <w:r w:rsidR="00FF2628" w:rsidRPr="00C94C0F">
        <w:rPr>
          <w:i/>
          <w:iCs/>
          <w:noProof/>
          <w:color w:val="007F7F"/>
          <w:sz w:val="18"/>
          <w:szCs w:val="20"/>
        </w:rPr>
        <w:drawing>
          <wp:inline distT="0" distB="0" distL="0" distR="0" wp14:anchorId="2C59DEF3" wp14:editId="789C10A0">
            <wp:extent cx="2606989" cy="1362075"/>
            <wp:effectExtent l="0" t="0" r="3175" b="0"/>
            <wp:docPr id="239006819" name="Picture 1" descr="Setup: A black stick figure labeled object stands on a horizontal dashed principal axis to the left of a light-blue biconvex lens.&#10;&#10;Lens Geometry: The lens is centered at point M. Two focal points, labeled F, are positioned at equal distances on the left and right sides of the lens.&#10;&#10;Focal Ray Path: A teal ray travels diagonally downward from the head of the object, passing directly through the near focal point (F) on the left side.&#10;&#10;Refraction: Upon striking the lens, the ray refracts (bends) to become perfectly horizontal and parallel to the principal axis as it exits on the righ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006819" name="Picture 1" descr="Setup: A black stick figure labeled object stands on a horizontal dashed principal axis to the left of a light-blue biconvex lens.&#10;&#10;Lens Geometry: The lens is centered at point M. Two focal points, labeled F, are positioned at equal distances on the left and right sides of the lens.&#10;&#10;Focal Ray Path: A teal ray travels diagonally downward from the head of the object, passing directly through the near focal point (F) on the left side.&#10;&#10;Refraction: Upon striking the lens, the ray refracts (bends) to become perfectly horizontal and parallel to the principal axis as it exits on the right side."/>
                    <pic:cNvPicPr/>
                  </pic:nvPicPr>
                  <pic:blipFill>
                    <a:blip r:embed="rId655" cstate="screen">
                      <a:extLst>
                        <a:ext uri="{28A0092B-C50C-407E-A947-70E740481C1C}">
                          <a14:useLocalDpi xmlns:a14="http://schemas.microsoft.com/office/drawing/2010/main"/>
                        </a:ext>
                      </a:extLst>
                    </a:blip>
                    <a:stretch>
                      <a:fillRect/>
                    </a:stretch>
                  </pic:blipFill>
                  <pic:spPr>
                    <a:xfrm>
                      <a:off x="0" y="0"/>
                      <a:ext cx="2617083" cy="1367349"/>
                    </a:xfrm>
                    <a:prstGeom prst="rect">
                      <a:avLst/>
                    </a:prstGeom>
                  </pic:spPr>
                </pic:pic>
              </a:graphicData>
            </a:graphic>
          </wp:inline>
        </w:drawing>
      </w:r>
      <w:r w:rsidR="004B43E0" w:rsidRPr="00C94C0F">
        <w:rPr>
          <w:i/>
          <w:iCs/>
          <w:noProof/>
          <w:color w:val="007F7F"/>
          <w:sz w:val="18"/>
          <w:szCs w:val="20"/>
        </w:rPr>
        <w:drawing>
          <wp:inline distT="0" distB="0" distL="0" distR="0" wp14:anchorId="4F1C6677" wp14:editId="414469CF">
            <wp:extent cx="2621280" cy="1237615"/>
            <wp:effectExtent l="0" t="0" r="7620" b="635"/>
            <wp:docPr id="1428190947" name="Picture 1" descr="Focal Ray: A teal ray travels from the head of the stick figure toward the lens, aimed directly at the focal point (F) on the opposite side. A light-blue dashed line shows this alignment behind the lens.&#10;&#10;Refraction: Upon striking the lens, the ray refracts to travel perfectly horizontal and parallel to the principal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963422" name="Picture 1" descr="Focal Ray: A teal ray travels from the head of the stick figure toward the lens, aimed directly at the focal point (F) on the opposite side. A light-blue dashed line shows this alignment behind the lens.&#10;&#10;Refraction: Upon striking the lens, the ray refracts to travel perfectly horizontal and parallel to the principal axis."/>
                    <pic:cNvPicPr/>
                  </pic:nvPicPr>
                  <pic:blipFill>
                    <a:blip r:embed="rId642" cstate="screen">
                      <a:extLst>
                        <a:ext uri="{28A0092B-C50C-407E-A947-70E740481C1C}">
                          <a14:useLocalDpi xmlns:a14="http://schemas.microsoft.com/office/drawing/2010/main"/>
                        </a:ext>
                      </a:extLst>
                    </a:blip>
                    <a:stretch>
                      <a:fillRect/>
                    </a:stretch>
                  </pic:blipFill>
                  <pic:spPr>
                    <a:xfrm>
                      <a:off x="0" y="0"/>
                      <a:ext cx="2621280" cy="1237615"/>
                    </a:xfrm>
                    <a:prstGeom prst="rect">
                      <a:avLst/>
                    </a:prstGeom>
                  </pic:spPr>
                </pic:pic>
              </a:graphicData>
            </a:graphic>
          </wp:inline>
        </w:drawing>
      </w:r>
      <w:r w:rsidR="004B43E0" w:rsidRPr="00C94C0F">
        <w:rPr>
          <w:i/>
          <w:iCs/>
          <w:color w:val="007F7F"/>
          <w:sz w:val="18"/>
          <w:szCs w:val="20"/>
        </w:rPr>
        <w:br/>
      </w:r>
      <w:r w:rsidRPr="00C94C0F">
        <w:rPr>
          <w:i/>
          <w:iCs/>
          <w:color w:val="007F7F"/>
          <w:sz w:val="18"/>
          <w:szCs w:val="20"/>
        </w:rPr>
        <w:t>Focal rays go through the near focal point (for a convex lens) or toward the far focal point (for a concave lens) and refract though the lens parallel to the principal axis.</w:t>
      </w:r>
      <w:r w:rsidR="00C94C0F" w:rsidRPr="00C94C0F">
        <w:rPr>
          <w:i/>
          <w:iCs/>
          <w:color w:val="007F7F"/>
          <w:sz w:val="18"/>
          <w:szCs w:val="20"/>
        </w:rPr>
        <w:fldChar w:fldCharType="begin"/>
      </w:r>
      <w:r w:rsidR="00C94C0F" w:rsidRPr="00C94C0F">
        <w:rPr>
          <w:i/>
          <w:iCs/>
          <w:color w:val="007F7F"/>
          <w:sz w:val="18"/>
          <w:szCs w:val="20"/>
        </w:rPr>
        <w:instrText xml:space="preserve"> NOTEREF _Ref218898700 \f \h  \* MERGEFORMAT </w:instrText>
      </w:r>
      <w:r w:rsidR="00C94C0F" w:rsidRPr="00C94C0F">
        <w:rPr>
          <w:i/>
          <w:iCs/>
          <w:color w:val="007F7F"/>
          <w:sz w:val="18"/>
          <w:szCs w:val="20"/>
        </w:rPr>
      </w:r>
      <w:r w:rsidR="00C94C0F" w:rsidRPr="00C94C0F">
        <w:rPr>
          <w:i/>
          <w:iCs/>
          <w:color w:val="007F7F"/>
          <w:sz w:val="18"/>
          <w:szCs w:val="20"/>
        </w:rPr>
        <w:fldChar w:fldCharType="separate"/>
      </w:r>
      <w:r w:rsidR="00F91D0D" w:rsidRPr="00F91D0D">
        <w:rPr>
          <w:rStyle w:val="EndnoteReference"/>
          <w:i/>
          <w:iCs/>
          <w:color w:val="007F7F"/>
          <w:sz w:val="18"/>
          <w:szCs w:val="20"/>
        </w:rPr>
        <w:t>1</w:t>
      </w:r>
      <w:r w:rsidR="00C94C0F" w:rsidRPr="00C94C0F">
        <w:rPr>
          <w:i/>
          <w:iCs/>
          <w:color w:val="007F7F"/>
          <w:sz w:val="18"/>
          <w:szCs w:val="20"/>
        </w:rPr>
        <w:fldChar w:fldCharType="end"/>
      </w:r>
      <w:r w:rsidR="00C94C0F" w:rsidRPr="00C94C0F">
        <w:rPr>
          <w:i/>
          <w:iCs/>
          <w:color w:val="007F7F"/>
          <w:sz w:val="18"/>
          <w:szCs w:val="20"/>
        </w:rPr>
        <w:br/>
      </w:r>
      <w:r w:rsidR="00C94C0F" w:rsidRPr="00C94C0F">
        <w:rPr>
          <w:i/>
          <w:iCs/>
          <w:noProof/>
          <w:color w:val="007F7F"/>
          <w:sz w:val="16"/>
          <w:szCs w:val="16"/>
        </w:rPr>
        <w:drawing>
          <wp:inline distT="0" distB="0" distL="0" distR="0" wp14:anchorId="095B78B8" wp14:editId="07CF92EE">
            <wp:extent cx="2621280" cy="1250315"/>
            <wp:effectExtent l="0" t="0" r="7620" b="6985"/>
            <wp:docPr id="778326207" name="Picture 1" descr="Midpoint Ray: A teal ray travels diagonally downward from the head of the stick figure, passing directly through the center of the lens at point M.&#10;&#10;Refraction Property: Unlike rays that strike the outer edges of the lens, the midpoint ray passes through the center point M without bending, continuing in a perfectly straight line on the other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30025" name="Picture 1" descr="Midpoint Ray: A teal ray travels diagonally downward from the head of the stick figure, passing directly through the center of the lens at point M.&#10;&#10;Refraction Property: Unlike rays that strike the outer edges of the lens, the midpoint ray passes through the center point M without bending, continuing in a perfectly straight line on the other side."/>
                    <pic:cNvPicPr/>
                  </pic:nvPicPr>
                  <pic:blipFill>
                    <a:blip r:embed="rId638" cstate="screen">
                      <a:extLst>
                        <a:ext uri="{28A0092B-C50C-407E-A947-70E740481C1C}">
                          <a14:useLocalDpi xmlns:a14="http://schemas.microsoft.com/office/drawing/2010/main"/>
                        </a:ext>
                      </a:extLst>
                    </a:blip>
                    <a:stretch>
                      <a:fillRect/>
                    </a:stretch>
                  </pic:blipFill>
                  <pic:spPr>
                    <a:xfrm>
                      <a:off x="0" y="0"/>
                      <a:ext cx="2621280" cy="1250315"/>
                    </a:xfrm>
                    <a:prstGeom prst="rect">
                      <a:avLst/>
                    </a:prstGeom>
                  </pic:spPr>
                </pic:pic>
              </a:graphicData>
            </a:graphic>
          </wp:inline>
        </w:drawing>
      </w:r>
      <w:r w:rsidR="00C94C0F" w:rsidRPr="00C94C0F">
        <w:rPr>
          <w:i/>
          <w:iCs/>
          <w:noProof/>
          <w:color w:val="007F7F"/>
          <w:sz w:val="16"/>
          <w:szCs w:val="16"/>
        </w:rPr>
        <w:drawing>
          <wp:inline distT="0" distB="0" distL="0" distR="0" wp14:anchorId="058E28CC" wp14:editId="666D3D25">
            <wp:extent cx="2621280" cy="1243965"/>
            <wp:effectExtent l="0" t="0" r="7620" b="0"/>
            <wp:docPr id="239269879" name="Picture 1" descr="Midpoint Ray: A teal ray travels diagonally downward from the head of the stick figure, passing directly through the center of the lens at point M.&#10;&#10;Refraction Property: Similar to a converging lens, the midpoint ray passing through center point M does not bend; it continues in a perfectly straight line on the other side of the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87986" name="Picture 1" descr="Midpoint Ray: A teal ray travels diagonally downward from the head of the stick figure, passing directly through the center of the lens at point M.&#10;&#10;Refraction Property: Similar to a converging lens, the midpoint ray passing through center point M does not bend; it continues in a perfectly straight line on the other side of the lens."/>
                    <pic:cNvPicPr/>
                  </pic:nvPicPr>
                  <pic:blipFill>
                    <a:blip r:embed="rId643" cstate="screen">
                      <a:extLst>
                        <a:ext uri="{28A0092B-C50C-407E-A947-70E740481C1C}">
                          <a14:useLocalDpi xmlns:a14="http://schemas.microsoft.com/office/drawing/2010/main"/>
                        </a:ext>
                      </a:extLst>
                    </a:blip>
                    <a:stretch>
                      <a:fillRect/>
                    </a:stretch>
                  </pic:blipFill>
                  <pic:spPr>
                    <a:xfrm>
                      <a:off x="0" y="0"/>
                      <a:ext cx="2621280" cy="1243965"/>
                    </a:xfrm>
                    <a:prstGeom prst="rect">
                      <a:avLst/>
                    </a:prstGeom>
                  </pic:spPr>
                </pic:pic>
              </a:graphicData>
            </a:graphic>
          </wp:inline>
        </w:drawing>
      </w:r>
      <w:r w:rsidR="00C94C0F" w:rsidRPr="00C94C0F">
        <w:rPr>
          <w:i/>
          <w:iCs/>
          <w:color w:val="007F7F"/>
          <w:sz w:val="18"/>
          <w:szCs w:val="20"/>
        </w:rPr>
        <w:br/>
      </w:r>
      <w:r w:rsidRPr="00C94C0F">
        <w:rPr>
          <w:i/>
          <w:iCs/>
          <w:color w:val="007F7F"/>
          <w:sz w:val="18"/>
          <w:szCs w:val="20"/>
        </w:rPr>
        <w:t>Midpoint rays go straight through the midpoint.</w:t>
      </w:r>
      <w:r w:rsidR="00C94C0F" w:rsidRPr="00C94C0F">
        <w:rPr>
          <w:i/>
          <w:iCs/>
          <w:color w:val="007F7F"/>
          <w:sz w:val="18"/>
          <w:szCs w:val="20"/>
        </w:rPr>
        <w:fldChar w:fldCharType="begin"/>
      </w:r>
      <w:r w:rsidR="00C94C0F" w:rsidRPr="00C94C0F">
        <w:rPr>
          <w:i/>
          <w:iCs/>
          <w:color w:val="007F7F"/>
          <w:sz w:val="18"/>
          <w:szCs w:val="20"/>
        </w:rPr>
        <w:instrText xml:space="preserve"> NOTEREF _Ref218898700 \f \h  \* MERGEFORMAT </w:instrText>
      </w:r>
      <w:r w:rsidR="00C94C0F" w:rsidRPr="00C94C0F">
        <w:rPr>
          <w:i/>
          <w:iCs/>
          <w:color w:val="007F7F"/>
          <w:sz w:val="18"/>
          <w:szCs w:val="20"/>
        </w:rPr>
      </w:r>
      <w:r w:rsidR="00C94C0F" w:rsidRPr="00C94C0F">
        <w:rPr>
          <w:i/>
          <w:iCs/>
          <w:color w:val="007F7F"/>
          <w:sz w:val="18"/>
          <w:szCs w:val="20"/>
        </w:rPr>
        <w:fldChar w:fldCharType="separate"/>
      </w:r>
      <w:r w:rsidR="00F91D0D" w:rsidRPr="00F91D0D">
        <w:rPr>
          <w:rStyle w:val="EndnoteReference"/>
          <w:i/>
          <w:iCs/>
          <w:color w:val="007F7F"/>
          <w:sz w:val="18"/>
          <w:szCs w:val="20"/>
        </w:rPr>
        <w:t>1</w:t>
      </w:r>
      <w:r w:rsidR="00C94C0F" w:rsidRPr="00C94C0F">
        <w:rPr>
          <w:i/>
          <w:iCs/>
          <w:color w:val="007F7F"/>
          <w:sz w:val="18"/>
          <w:szCs w:val="20"/>
        </w:rPr>
        <w:fldChar w:fldCharType="end"/>
      </w:r>
    </w:p>
    <w:p w14:paraId="2EEB6C01" w14:textId="7555E120" w:rsidR="00957BD0" w:rsidRDefault="00957BD0" w:rsidP="00220737">
      <w:pPr>
        <w:numPr>
          <w:ilvl w:val="0"/>
          <w:numId w:val="82"/>
        </w:numPr>
        <w:spacing w:after="120" w:line="240" w:lineRule="auto"/>
        <w:ind w:right="14" w:hanging="255"/>
      </w:pPr>
      <w:r>
        <w:rPr>
          <w:color w:val="007F7F"/>
        </w:rPr>
        <w:t xml:space="preserve">If the reflected or refracted rays in a ray diagram diverge, they can be extended with dotted lines to the other side of the mirror or lens. If they meet on the other </w:t>
      </w:r>
      <w:r w:rsidR="00C94C0F">
        <w:rPr>
          <w:color w:val="007F7F"/>
        </w:rPr>
        <w:t>side,</w:t>
      </w:r>
      <w:r>
        <w:rPr>
          <w:color w:val="007F7F"/>
        </w:rPr>
        <w:t xml:space="preserve"> then the image is virtual.</w:t>
      </w:r>
    </w:p>
    <w:p w14:paraId="6C2CF27C" w14:textId="77777777" w:rsidR="00C94C0F" w:rsidRDefault="00957BD0" w:rsidP="00220737">
      <w:pPr>
        <w:numPr>
          <w:ilvl w:val="0"/>
          <w:numId w:val="82"/>
        </w:numPr>
        <w:spacing w:after="120" w:line="240" w:lineRule="auto"/>
        <w:ind w:right="14" w:hanging="255"/>
      </w:pPr>
      <w:r>
        <w:rPr>
          <w:color w:val="007F7F"/>
        </w:rPr>
        <w:t>If the reflected or refracted rays are parallel to each other then there is no image.</w:t>
      </w:r>
    </w:p>
    <w:p w14:paraId="42311C03" w14:textId="7F1BE4FE" w:rsidR="00600C8F" w:rsidRPr="00C94C0F" w:rsidRDefault="00957BD0" w:rsidP="00220737">
      <w:pPr>
        <w:numPr>
          <w:ilvl w:val="0"/>
          <w:numId w:val="82"/>
        </w:numPr>
        <w:spacing w:after="120" w:line="240" w:lineRule="auto"/>
        <w:ind w:right="14" w:hanging="255"/>
      </w:pPr>
      <w:r w:rsidRPr="00C94C0F">
        <w:rPr>
          <w:color w:val="007F7F"/>
        </w:rPr>
        <w:t xml:space="preserve">Multiple lenses and/or mirrors can be combined to create an optical system whose properties depend on the focal lengths of the components and the distances between them. </w:t>
      </w:r>
    </w:p>
    <w:p w14:paraId="2A0799C6" w14:textId="3959B993" w:rsidR="002C456B" w:rsidRDefault="00957BD0" w:rsidP="00600C8F">
      <w:pPr>
        <w:pStyle w:val="Heading3"/>
      </w:pPr>
      <w:r w:rsidRPr="00600C8F">
        <w:lastRenderedPageBreak/>
        <w:t>Mathematical Models</w:t>
      </w:r>
    </w:p>
    <w:tbl>
      <w:tblPr>
        <w:tblStyle w:val="TableGrid0"/>
        <w:tblW w:w="0" w:type="auto"/>
        <w:tblCellMar>
          <w:top w:w="58" w:type="dxa"/>
          <w:bottom w:w="58" w:type="dxa"/>
        </w:tblCellMar>
        <w:tblLook w:val="04A0" w:firstRow="1" w:lastRow="0" w:firstColumn="1" w:lastColumn="0" w:noHBand="0" w:noVBand="1"/>
      </w:tblPr>
      <w:tblGrid>
        <w:gridCol w:w="2785"/>
        <w:gridCol w:w="1350"/>
        <w:gridCol w:w="4410"/>
      </w:tblGrid>
      <w:tr w:rsidR="008242EC" w:rsidRPr="00541652" w14:paraId="3CA9B031" w14:textId="77777777" w:rsidTr="00E86E5A">
        <w:trPr>
          <w:tblHeader/>
        </w:trPr>
        <w:tc>
          <w:tcPr>
            <w:tcW w:w="2785" w:type="dxa"/>
          </w:tcPr>
          <w:p w14:paraId="6836F23D" w14:textId="77777777" w:rsidR="008242EC" w:rsidRPr="00541652" w:rsidRDefault="008242EC" w:rsidP="00E86E5A">
            <w:pPr>
              <w:tabs>
                <w:tab w:val="left" w:pos="8190"/>
              </w:tabs>
              <w:jc w:val="center"/>
              <w:rPr>
                <w:b/>
                <w:bCs/>
              </w:rPr>
            </w:pPr>
            <w:r w:rsidRPr="00541652">
              <w:rPr>
                <w:b/>
                <w:bCs/>
              </w:rPr>
              <w:t>Equation</w:t>
            </w:r>
          </w:p>
        </w:tc>
        <w:tc>
          <w:tcPr>
            <w:tcW w:w="1350" w:type="dxa"/>
          </w:tcPr>
          <w:p w14:paraId="1EF7F0B1" w14:textId="77777777" w:rsidR="008242EC" w:rsidRPr="00541652" w:rsidRDefault="008242EC" w:rsidP="00E86E5A">
            <w:pPr>
              <w:tabs>
                <w:tab w:val="left" w:pos="8190"/>
              </w:tabs>
              <w:jc w:val="center"/>
              <w:rPr>
                <w:b/>
                <w:bCs/>
              </w:rPr>
            </w:pPr>
            <w:r w:rsidRPr="00541652">
              <w:rPr>
                <w:b/>
                <w:bCs/>
              </w:rPr>
              <w:t>Reference</w:t>
            </w:r>
          </w:p>
        </w:tc>
        <w:tc>
          <w:tcPr>
            <w:tcW w:w="4410" w:type="dxa"/>
          </w:tcPr>
          <w:p w14:paraId="28D98AAC" w14:textId="77777777" w:rsidR="008242EC" w:rsidRPr="00541652" w:rsidRDefault="008242EC" w:rsidP="00E86E5A">
            <w:pPr>
              <w:tabs>
                <w:tab w:val="left" w:pos="8190"/>
              </w:tabs>
              <w:jc w:val="center"/>
              <w:rPr>
                <w:b/>
                <w:bCs/>
              </w:rPr>
            </w:pPr>
            <w:r w:rsidRPr="00541652">
              <w:rPr>
                <w:b/>
                <w:bCs/>
              </w:rPr>
              <w:t>Restrictions on the validity of the equation</w:t>
            </w:r>
          </w:p>
        </w:tc>
      </w:tr>
      <w:tr w:rsidR="00B36263" w:rsidRPr="00541652" w14:paraId="6BEFC229" w14:textId="77777777" w:rsidTr="00EF7EBC">
        <w:trPr>
          <w:tblHeader/>
        </w:trPr>
        <w:tc>
          <w:tcPr>
            <w:tcW w:w="2785" w:type="dxa"/>
            <w:vAlign w:val="center"/>
          </w:tcPr>
          <w:p w14:paraId="5F3B8DB7" w14:textId="77777777" w:rsidR="00B36263" w:rsidRDefault="00B36263" w:rsidP="00EF7EBC">
            <w:pPr>
              <w:tabs>
                <w:tab w:val="left" w:pos="8190"/>
              </w:tabs>
              <w:jc w:val="center"/>
              <w:rPr>
                <w:szCs w:val="20"/>
              </w:rPr>
            </w:pPr>
            <w:r w:rsidRPr="00BC57AD">
              <w:rPr>
                <w:szCs w:val="20"/>
              </w:rPr>
              <w:t>“</w:t>
            </w:r>
            <w:r>
              <w:rPr>
                <w:szCs w:val="20"/>
              </w:rPr>
              <w:t>T</w:t>
            </w:r>
            <w:r w:rsidRPr="00BC57AD">
              <w:rPr>
                <w:szCs w:val="20"/>
              </w:rPr>
              <w:t>hin lens equation”</w:t>
            </w:r>
          </w:p>
          <w:p w14:paraId="54D91B1F" w14:textId="563C37F5" w:rsidR="00B36263" w:rsidRPr="00541652" w:rsidRDefault="00000000" w:rsidP="00EF7EBC">
            <w:pPr>
              <w:tabs>
                <w:tab w:val="left" w:pos="8190"/>
              </w:tabs>
              <w:jc w:val="center"/>
            </w:pPr>
            <m:oMathPara>
              <m:oMath>
                <m:f>
                  <m:fPr>
                    <m:ctrlPr>
                      <w:rPr>
                        <w:rFonts w:ascii="Cambria Math" w:hAnsi="Cambria Math"/>
                        <w:color w:val="007F7F"/>
                        <w:szCs w:val="20"/>
                      </w:rPr>
                    </m:ctrlPr>
                  </m:fPr>
                  <m:num>
                    <m:r>
                      <w:rPr>
                        <w:rFonts w:ascii="Cambria Math" w:hAnsi="Cambria Math"/>
                        <w:color w:val="007F7F"/>
                        <w:szCs w:val="20"/>
                      </w:rPr>
                      <m:t>1</m:t>
                    </m:r>
                  </m:num>
                  <m:den>
                    <m:r>
                      <w:rPr>
                        <w:rFonts w:ascii="Cambria Math" w:hAnsi="Cambria Math"/>
                        <w:color w:val="007F7F"/>
                        <w:szCs w:val="20"/>
                      </w:rPr>
                      <m:t>f</m:t>
                    </m:r>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d</m:t>
                        </m:r>
                      </m:e>
                      <m:sub>
                        <m:r>
                          <m:rPr>
                            <m:scr m:val="sans-serif"/>
                            <m:sty m:val="p"/>
                          </m:rPr>
                          <w:rPr>
                            <w:rFonts w:ascii="Cambria Math" w:hAnsi="Cambria Math"/>
                            <w:szCs w:val="20"/>
                          </w:rPr>
                          <m:t>o</m:t>
                        </m:r>
                      </m:sub>
                    </m:sSub>
                  </m:den>
                </m:f>
                <m:r>
                  <m:rPr>
                    <m:sty m:val="p"/>
                  </m:rPr>
                  <w:rPr>
                    <w:rFonts w:ascii="Cambria Math" w:hAnsi="Cambria Math"/>
                    <w:szCs w:val="20"/>
                  </w:rPr>
                  <m:t>+</m:t>
                </m:r>
                <m:f>
                  <m:fPr>
                    <m:ctrlPr>
                      <w:rPr>
                        <w:rFonts w:ascii="Cambria Math" w:hAnsi="Cambria Math"/>
                        <w:szCs w:val="20"/>
                      </w:rPr>
                    </m:ctrlPr>
                  </m:fPr>
                  <m:num>
                    <m:r>
                      <w:rPr>
                        <w:rFonts w:ascii="Cambria Math" w:hAnsi="Cambria Math"/>
                        <w:szCs w:val="20"/>
                      </w:rPr>
                      <m:t>1</m:t>
                    </m:r>
                  </m:num>
                  <m:den>
                    <m:sSub>
                      <m:sSubPr>
                        <m:ctrlPr>
                          <w:rPr>
                            <w:rFonts w:ascii="Cambria Math" w:hAnsi="Cambria Math"/>
                            <w:szCs w:val="20"/>
                          </w:rPr>
                        </m:ctrlPr>
                      </m:sSubPr>
                      <m:e>
                        <m:r>
                          <w:rPr>
                            <w:rFonts w:ascii="Cambria Math" w:hAnsi="Cambria Math"/>
                            <w:szCs w:val="20"/>
                          </w:rPr>
                          <m:t>d</m:t>
                        </m:r>
                      </m:e>
                      <m:sub>
                        <m:r>
                          <m:rPr>
                            <m:scr m:val="sans-serif"/>
                            <m:sty m:val="p"/>
                          </m:rPr>
                          <w:rPr>
                            <w:rFonts w:ascii="Cambria Math" w:hAnsi="Cambria Math"/>
                            <w:szCs w:val="20"/>
                          </w:rPr>
                          <m:t>i</m:t>
                        </m:r>
                      </m:sub>
                    </m:sSub>
                  </m:den>
                </m:f>
              </m:oMath>
            </m:oMathPara>
          </w:p>
        </w:tc>
        <w:tc>
          <w:tcPr>
            <w:tcW w:w="1350" w:type="dxa"/>
            <w:vAlign w:val="center"/>
          </w:tcPr>
          <w:p w14:paraId="27F24D81" w14:textId="62B2FD5B" w:rsidR="00B36263" w:rsidRPr="00541652" w:rsidRDefault="00B36263" w:rsidP="00EF7EBC">
            <w:pPr>
              <w:tabs>
                <w:tab w:val="left" w:pos="8190"/>
              </w:tabs>
              <w:jc w:val="center"/>
              <w:rPr>
                <w:highlight w:val="yellow"/>
              </w:rPr>
            </w:pPr>
            <w:r>
              <w:rPr>
                <w:highlight w:val="yellow"/>
              </w:rPr>
              <w:fldChar w:fldCharType="begin"/>
            </w:r>
            <w:r>
              <w:rPr>
                <w:highlight w:val="yellow"/>
              </w:rPr>
              <w:instrText xml:space="preserve"> REF _Ref221736667 \h </w:instrText>
            </w:r>
            <w:r w:rsidR="00EF7EBC">
              <w:rPr>
                <w:highlight w:val="yellow"/>
              </w:rPr>
              <w:instrText xml:space="preserve"> \* MERGEFORMAT </w:instrText>
            </w:r>
            <w:r>
              <w:rPr>
                <w:highlight w:val="yellow"/>
              </w:rPr>
            </w:r>
            <w:r>
              <w:rPr>
                <w:highlight w:val="yellow"/>
              </w:rPr>
              <w:fldChar w:fldCharType="separate"/>
            </w:r>
            <w:r w:rsidR="00F91D0D" w:rsidRPr="00CA2B5B">
              <w:rPr>
                <w:szCs w:val="20"/>
              </w:rPr>
              <w:t xml:space="preserve">( </w:t>
            </w:r>
            <w:r w:rsidR="00F91D0D">
              <w:rPr>
                <w:noProof/>
                <w:szCs w:val="20"/>
              </w:rPr>
              <w:t>19</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4410" w:type="dxa"/>
            <w:vAlign w:val="center"/>
          </w:tcPr>
          <w:p w14:paraId="15940E28" w14:textId="066955BD" w:rsidR="00B36263" w:rsidRPr="00541652" w:rsidRDefault="00B36263" w:rsidP="00EF7EBC">
            <w:pPr>
              <w:tabs>
                <w:tab w:val="left" w:pos="8190"/>
              </w:tabs>
              <w:jc w:val="center"/>
            </w:pPr>
            <w:r w:rsidRPr="00BC57AD">
              <w:rPr>
                <w:szCs w:val="20"/>
              </w:rPr>
              <w:t>for thin lenses</w:t>
            </w:r>
            <w:r>
              <w:rPr>
                <w:szCs w:val="20"/>
              </w:rPr>
              <w:t xml:space="preserve">, and </w:t>
            </w:r>
            <w:r w:rsidRPr="00BC57AD">
              <w:rPr>
                <w:szCs w:val="20"/>
              </w:rPr>
              <w:t>mirrors that are relatively small portions of a sphere</w:t>
            </w:r>
          </w:p>
        </w:tc>
      </w:tr>
      <w:tr w:rsidR="00EF7EBC" w:rsidRPr="00541652" w14:paraId="64CDC78C" w14:textId="77777777" w:rsidTr="00EF7EBC">
        <w:trPr>
          <w:tblHeader/>
        </w:trPr>
        <w:tc>
          <w:tcPr>
            <w:tcW w:w="2785" w:type="dxa"/>
            <w:vAlign w:val="center"/>
          </w:tcPr>
          <w:p w14:paraId="67F8907C" w14:textId="5A86D8FE" w:rsidR="00EF7EBC" w:rsidRPr="00541652" w:rsidRDefault="00EF7EBC" w:rsidP="00EF7EBC">
            <w:pPr>
              <w:tabs>
                <w:tab w:val="left" w:pos="8190"/>
              </w:tabs>
              <w:jc w:val="center"/>
            </w:pPr>
            <m:oMathPara>
              <m:oMath>
                <m:r>
                  <w:rPr>
                    <w:rFonts w:ascii="Cambria Math" w:hAnsi="Cambria Math"/>
                    <w:color w:val="007F7F"/>
                    <w:szCs w:val="20"/>
                  </w:rPr>
                  <m:t>f</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r</m:t>
                    </m:r>
                  </m:num>
                  <m:den>
                    <m:r>
                      <w:rPr>
                        <w:rFonts w:ascii="Cambria Math" w:hAnsi="Cambria Math"/>
                        <w:szCs w:val="20"/>
                      </w:rPr>
                      <m:t>2</m:t>
                    </m:r>
                  </m:den>
                </m:f>
              </m:oMath>
            </m:oMathPara>
          </w:p>
        </w:tc>
        <w:tc>
          <w:tcPr>
            <w:tcW w:w="1350" w:type="dxa"/>
            <w:vAlign w:val="center"/>
          </w:tcPr>
          <w:p w14:paraId="45CBCCF9" w14:textId="4C04DF20" w:rsidR="00EF7EBC" w:rsidRPr="00541652" w:rsidRDefault="00EF7EBC" w:rsidP="00EF7EBC">
            <w:pPr>
              <w:tabs>
                <w:tab w:val="left" w:pos="8190"/>
              </w:tabs>
              <w:jc w:val="center"/>
              <w:rPr>
                <w:highlight w:val="yellow"/>
              </w:rPr>
            </w:pPr>
            <w:r>
              <w:rPr>
                <w:highlight w:val="yellow"/>
              </w:rPr>
              <w:fldChar w:fldCharType="begin"/>
            </w:r>
            <w:r>
              <w:rPr>
                <w:highlight w:val="yellow"/>
              </w:rPr>
              <w:instrText xml:space="preserve"> REF _Ref221711896 \h  \* MERGEFORMAT </w:instrText>
            </w:r>
            <w:r>
              <w:rPr>
                <w:highlight w:val="yellow"/>
              </w:rPr>
            </w:r>
            <w:r>
              <w:rPr>
                <w:highlight w:val="yellow"/>
              </w:rPr>
              <w:fldChar w:fldCharType="separate"/>
            </w:r>
            <w:r w:rsidR="00F91D0D" w:rsidRPr="00CA2B5B">
              <w:rPr>
                <w:szCs w:val="20"/>
              </w:rPr>
              <w:t xml:space="preserve">( </w:t>
            </w:r>
            <w:r w:rsidR="00F91D0D">
              <w:rPr>
                <w:noProof/>
                <w:szCs w:val="20"/>
              </w:rPr>
              <w:t>19</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4410" w:type="dxa"/>
            <w:vAlign w:val="center"/>
          </w:tcPr>
          <w:p w14:paraId="368343D3" w14:textId="4F42DBD2" w:rsidR="00EF7EBC" w:rsidRPr="00541652" w:rsidRDefault="00EF7EBC" w:rsidP="00EF7EBC">
            <w:pPr>
              <w:tabs>
                <w:tab w:val="left" w:pos="8190"/>
              </w:tabs>
              <w:jc w:val="center"/>
            </w:pPr>
            <w:r w:rsidRPr="00BC57AD">
              <w:rPr>
                <w:szCs w:val="20"/>
              </w:rPr>
              <w:t>for concave mirrors that are relatively small portions of a sphere</w:t>
            </w:r>
          </w:p>
        </w:tc>
      </w:tr>
      <w:tr w:rsidR="00EF7EBC" w:rsidRPr="00541652" w14:paraId="7AFD3973" w14:textId="77777777" w:rsidTr="00EF7EBC">
        <w:trPr>
          <w:tblHeader/>
        </w:trPr>
        <w:tc>
          <w:tcPr>
            <w:tcW w:w="2785" w:type="dxa"/>
            <w:vAlign w:val="center"/>
          </w:tcPr>
          <w:p w14:paraId="456D3427" w14:textId="54140AAC" w:rsidR="00EF7EBC" w:rsidRDefault="00EF7EBC" w:rsidP="00EF7EBC">
            <w:pPr>
              <w:tabs>
                <w:tab w:val="left" w:pos="8190"/>
              </w:tabs>
              <w:jc w:val="center"/>
              <w:rPr>
                <w:rFonts w:eastAsiaTheme="minorEastAsia"/>
              </w:rPr>
            </w:pPr>
            <m:oMathPara>
              <m:oMath>
                <m:r>
                  <w:rPr>
                    <w:rFonts w:ascii="Cambria Math" w:hAnsi="Cambria Math"/>
                    <w:color w:val="007F7F"/>
                    <w:szCs w:val="20"/>
                  </w:rPr>
                  <m:t>f</m:t>
                </m:r>
                <m:r>
                  <m:rPr>
                    <m:sty m:val="p"/>
                  </m:rPr>
                  <w:rPr>
                    <w:rFonts w:ascii="Cambria Math" w:hAnsi="Cambria Math"/>
                    <w:szCs w:val="20"/>
                  </w:rPr>
                  <m:t>=-</m:t>
                </m:r>
                <m:f>
                  <m:fPr>
                    <m:ctrlPr>
                      <w:rPr>
                        <w:rFonts w:ascii="Cambria Math" w:hAnsi="Cambria Math"/>
                        <w:szCs w:val="20"/>
                      </w:rPr>
                    </m:ctrlPr>
                  </m:fPr>
                  <m:num>
                    <m:r>
                      <w:rPr>
                        <w:rFonts w:ascii="Cambria Math" w:hAnsi="Cambria Math"/>
                        <w:szCs w:val="20"/>
                      </w:rPr>
                      <m:t>r</m:t>
                    </m:r>
                  </m:num>
                  <m:den>
                    <m:r>
                      <w:rPr>
                        <w:rFonts w:ascii="Cambria Math" w:hAnsi="Cambria Math"/>
                        <w:szCs w:val="20"/>
                      </w:rPr>
                      <m:t>2</m:t>
                    </m:r>
                  </m:den>
                </m:f>
              </m:oMath>
            </m:oMathPara>
          </w:p>
        </w:tc>
        <w:tc>
          <w:tcPr>
            <w:tcW w:w="1350" w:type="dxa"/>
            <w:vAlign w:val="center"/>
          </w:tcPr>
          <w:p w14:paraId="0976A466" w14:textId="2076EBB1" w:rsidR="00EF7EBC" w:rsidRPr="00541652" w:rsidRDefault="00EF7EBC" w:rsidP="00EF7EBC">
            <w:pPr>
              <w:tabs>
                <w:tab w:val="left" w:pos="8190"/>
              </w:tabs>
              <w:jc w:val="center"/>
              <w:rPr>
                <w:highlight w:val="yellow"/>
              </w:rPr>
            </w:pPr>
            <w:r>
              <w:rPr>
                <w:highlight w:val="yellow"/>
              </w:rPr>
              <w:fldChar w:fldCharType="begin"/>
            </w:r>
            <w:r>
              <w:rPr>
                <w:highlight w:val="yellow"/>
              </w:rPr>
              <w:instrText xml:space="preserve"> REF _Ref221736677 \h  \* MERGEFORMAT </w:instrText>
            </w:r>
            <w:r>
              <w:rPr>
                <w:highlight w:val="yellow"/>
              </w:rPr>
            </w:r>
            <w:r>
              <w:rPr>
                <w:highlight w:val="yellow"/>
              </w:rPr>
              <w:fldChar w:fldCharType="separate"/>
            </w:r>
            <w:r w:rsidR="00F91D0D" w:rsidRPr="00CA2B5B">
              <w:rPr>
                <w:szCs w:val="20"/>
              </w:rPr>
              <w:t xml:space="preserve">( </w:t>
            </w:r>
            <w:r w:rsidR="00F91D0D">
              <w:rPr>
                <w:noProof/>
                <w:szCs w:val="20"/>
              </w:rPr>
              <w:t>19</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4410" w:type="dxa"/>
            <w:vAlign w:val="center"/>
          </w:tcPr>
          <w:p w14:paraId="278D8392" w14:textId="52F7E4F3" w:rsidR="00EF7EBC" w:rsidRPr="00541652" w:rsidRDefault="00EF7EBC" w:rsidP="00EF7EBC">
            <w:pPr>
              <w:tabs>
                <w:tab w:val="left" w:pos="8190"/>
              </w:tabs>
              <w:jc w:val="center"/>
              <w:rPr>
                <w:color w:val="0000FF"/>
              </w:rPr>
            </w:pPr>
            <w:r w:rsidRPr="00BC57AD">
              <w:rPr>
                <w:szCs w:val="20"/>
              </w:rPr>
              <w:t>for convex mirrors that are relatively small portions of a sphere</w:t>
            </w:r>
          </w:p>
        </w:tc>
      </w:tr>
      <w:tr w:rsidR="00EF7EBC" w:rsidRPr="00541652" w14:paraId="48E36C3F" w14:textId="77777777" w:rsidTr="00EF7EBC">
        <w:trPr>
          <w:tblHeader/>
        </w:trPr>
        <w:tc>
          <w:tcPr>
            <w:tcW w:w="2785" w:type="dxa"/>
            <w:vAlign w:val="center"/>
          </w:tcPr>
          <w:p w14:paraId="5F91E092" w14:textId="7B103B07" w:rsidR="00EF7EBC" w:rsidRDefault="00000000" w:rsidP="00EF7EBC">
            <w:pPr>
              <w:tabs>
                <w:tab w:val="left" w:pos="8190"/>
              </w:tabs>
              <w:jc w:val="center"/>
              <w:rPr>
                <w:rFonts w:eastAsiaTheme="minorEastAsia"/>
              </w:rPr>
            </w:pPr>
            <m:oMathPara>
              <m:oMath>
                <m:sSub>
                  <m:sSubPr>
                    <m:ctrlPr>
                      <w:rPr>
                        <w:rFonts w:ascii="Cambria Math" w:hAnsi="Cambria Math"/>
                        <w:color w:val="007F7F"/>
                        <w:szCs w:val="20"/>
                      </w:rPr>
                    </m:ctrlPr>
                  </m:sSubPr>
                  <m:e>
                    <m:r>
                      <w:rPr>
                        <w:rFonts w:ascii="Cambria Math" w:hAnsi="Cambria Math"/>
                        <w:color w:val="007F7F"/>
                        <w:szCs w:val="20"/>
                      </w:rPr>
                      <m:t>f</m:t>
                    </m:r>
                  </m:e>
                  <m:sub>
                    <m:r>
                      <m:rPr>
                        <m:scr m:val="sans-serif"/>
                        <m:sty m:val="p"/>
                      </m:rPr>
                      <w:rPr>
                        <w:rFonts w:ascii="Cambria Math" w:hAnsi="Cambria Math"/>
                        <w:color w:val="007F7F"/>
                        <w:szCs w:val="20"/>
                      </w:rPr>
                      <m:t>back</m:t>
                    </m:r>
                  </m:sub>
                </m:sSub>
                <m:r>
                  <m:rPr>
                    <m:sty m:val="p"/>
                  </m:rPr>
                  <w:rPr>
                    <w:rFonts w:ascii="Cambria Math" w:hAnsi="Cambria Math"/>
                    <w:szCs w:val="20"/>
                  </w:rPr>
                  <m:t>=</m:t>
                </m:r>
                <m:f>
                  <m:fPr>
                    <m:ctrlPr>
                      <w:rPr>
                        <w:rFonts w:ascii="Cambria Math" w:hAnsi="Cambria Math"/>
                        <w:szCs w:val="20"/>
                      </w:rPr>
                    </m:ctrlPr>
                  </m:fPr>
                  <m:num>
                    <m:sSub>
                      <m:sSubPr>
                        <m:ctrlPr>
                          <w:rPr>
                            <w:rFonts w:ascii="Cambria Math" w:hAnsi="Cambria Math"/>
                            <w:color w:val="007F7F"/>
                            <w:szCs w:val="20"/>
                          </w:rPr>
                        </m:ctrlPr>
                      </m:sSubPr>
                      <m:e>
                        <m:r>
                          <w:rPr>
                            <w:rFonts w:ascii="Cambria Math" w:hAnsi="Cambria Math"/>
                            <w:color w:val="007F7F"/>
                            <w:szCs w:val="20"/>
                          </w:rPr>
                          <m:t>f</m:t>
                        </m:r>
                      </m:e>
                      <m:sub>
                        <m:r>
                          <w:rPr>
                            <w:rFonts w:ascii="Cambria Math" w:hAnsi="Cambria Math"/>
                            <w:color w:val="007F7F"/>
                            <w:szCs w:val="20"/>
                          </w:rPr>
                          <m:t>2</m:t>
                        </m:r>
                      </m:sub>
                    </m:sSub>
                    <m:r>
                      <m:rPr>
                        <m:sty m:val="p"/>
                      </m:rPr>
                      <w:rPr>
                        <w:rFonts w:ascii="Cambria Math" w:hAnsi="Cambria Math"/>
                        <w:szCs w:val="20"/>
                      </w:rPr>
                      <m:t>⋅</m:t>
                    </m:r>
                    <m:d>
                      <m:dPr>
                        <m:ctrlPr>
                          <w:rPr>
                            <w:rFonts w:ascii="Cambria Math" w:hAnsi="Cambria Math"/>
                            <w:szCs w:val="20"/>
                          </w:rPr>
                        </m:ctrlPr>
                      </m:dPr>
                      <m:e>
                        <m:r>
                          <w:rPr>
                            <w:rFonts w:ascii="Cambria Math" w:hAnsi="Cambria Math"/>
                            <w:szCs w:val="20"/>
                          </w:rPr>
                          <m:t>d</m:t>
                        </m:r>
                        <m:r>
                          <m:rPr>
                            <m:sty m:val="p"/>
                          </m:rPr>
                          <w:rPr>
                            <w:rFonts w:ascii="Cambria Math" w:hAnsi="Cambria Math"/>
                            <w:szCs w:val="20"/>
                          </w:rPr>
                          <m:t>-</m:t>
                        </m:r>
                        <m:sSub>
                          <m:sSubPr>
                            <m:ctrlPr>
                              <w:rPr>
                                <w:rFonts w:ascii="Cambria Math" w:hAnsi="Cambria Math"/>
                                <w:color w:val="007F7F"/>
                                <w:szCs w:val="20"/>
                              </w:rPr>
                            </m:ctrlPr>
                          </m:sSubPr>
                          <m:e>
                            <m:r>
                              <w:rPr>
                                <w:rFonts w:ascii="Cambria Math" w:hAnsi="Cambria Math"/>
                                <w:color w:val="007F7F"/>
                                <w:szCs w:val="20"/>
                              </w:rPr>
                              <m:t>f</m:t>
                            </m:r>
                          </m:e>
                          <m:sub>
                            <m:r>
                              <w:rPr>
                                <w:rFonts w:ascii="Cambria Math" w:hAnsi="Cambria Math"/>
                                <w:color w:val="007F7F"/>
                                <w:szCs w:val="20"/>
                              </w:rPr>
                              <m:t>1</m:t>
                            </m:r>
                          </m:sub>
                        </m:sSub>
                      </m:e>
                    </m:d>
                  </m:num>
                  <m:den>
                    <m:r>
                      <w:rPr>
                        <w:rFonts w:ascii="Cambria Math" w:hAnsi="Cambria Math"/>
                        <w:szCs w:val="20"/>
                      </w:rPr>
                      <m:t>d</m:t>
                    </m:r>
                    <m:r>
                      <m:rPr>
                        <m:sty m:val="p"/>
                      </m:rPr>
                      <w:rPr>
                        <w:rFonts w:ascii="Cambria Math" w:hAnsi="Cambria Math"/>
                        <w:szCs w:val="20"/>
                      </w:rPr>
                      <m:t>-</m:t>
                    </m:r>
                    <m:d>
                      <m:dPr>
                        <m:ctrlPr>
                          <w:rPr>
                            <w:rFonts w:ascii="Cambria Math" w:hAnsi="Cambria Math"/>
                            <w:color w:val="007F7F"/>
                            <w:szCs w:val="20"/>
                          </w:rPr>
                        </m:ctrlPr>
                      </m:dPr>
                      <m:e>
                        <m:sSub>
                          <m:sSubPr>
                            <m:ctrlPr>
                              <w:rPr>
                                <w:rFonts w:ascii="Cambria Math" w:hAnsi="Cambria Math"/>
                                <w:color w:val="007F7F"/>
                                <w:szCs w:val="20"/>
                              </w:rPr>
                            </m:ctrlPr>
                          </m:sSubPr>
                          <m:e>
                            <m:r>
                              <w:rPr>
                                <w:rFonts w:ascii="Cambria Math" w:hAnsi="Cambria Math"/>
                                <w:color w:val="007F7F"/>
                                <w:szCs w:val="20"/>
                              </w:rPr>
                              <m:t>f</m:t>
                            </m:r>
                          </m:e>
                          <m:sub>
                            <m:r>
                              <w:rPr>
                                <w:rFonts w:ascii="Cambria Math" w:hAnsi="Cambria Math"/>
                                <w:color w:val="007F7F"/>
                                <w:szCs w:val="20"/>
                              </w:rPr>
                              <m:t>1</m:t>
                            </m:r>
                          </m:sub>
                        </m:sSub>
                        <m:r>
                          <m:rPr>
                            <m:sty m:val="p"/>
                          </m:rPr>
                          <w:rPr>
                            <w:rFonts w:ascii="Cambria Math" w:hAnsi="Cambria Math"/>
                            <w:color w:val="007F7F"/>
                            <w:szCs w:val="20"/>
                          </w:rPr>
                          <m:t>+</m:t>
                        </m:r>
                        <m:sSub>
                          <m:sSubPr>
                            <m:ctrlPr>
                              <w:rPr>
                                <w:rFonts w:ascii="Cambria Math" w:hAnsi="Cambria Math"/>
                                <w:color w:val="007F7F"/>
                                <w:szCs w:val="20"/>
                              </w:rPr>
                            </m:ctrlPr>
                          </m:sSubPr>
                          <m:e>
                            <m:r>
                              <w:rPr>
                                <w:rFonts w:ascii="Cambria Math" w:hAnsi="Cambria Math"/>
                                <w:color w:val="007F7F"/>
                                <w:szCs w:val="20"/>
                              </w:rPr>
                              <m:t>f</m:t>
                            </m:r>
                          </m:e>
                          <m:sub>
                            <m:r>
                              <w:rPr>
                                <w:rFonts w:ascii="Cambria Math" w:hAnsi="Cambria Math"/>
                                <w:color w:val="007F7F"/>
                                <w:szCs w:val="20"/>
                              </w:rPr>
                              <m:t>2</m:t>
                            </m:r>
                          </m:sub>
                        </m:sSub>
                      </m:e>
                    </m:d>
                  </m:den>
                </m:f>
              </m:oMath>
            </m:oMathPara>
          </w:p>
        </w:tc>
        <w:tc>
          <w:tcPr>
            <w:tcW w:w="1350" w:type="dxa"/>
            <w:vAlign w:val="center"/>
          </w:tcPr>
          <w:p w14:paraId="7A611B2D" w14:textId="25090B50" w:rsidR="00EF7EBC" w:rsidRPr="00541652" w:rsidRDefault="00EF7EBC" w:rsidP="00EF7EBC">
            <w:pPr>
              <w:tabs>
                <w:tab w:val="left" w:pos="8190"/>
              </w:tabs>
              <w:jc w:val="center"/>
              <w:rPr>
                <w:highlight w:val="yellow"/>
              </w:rPr>
            </w:pPr>
            <w:r>
              <w:rPr>
                <w:highlight w:val="yellow"/>
              </w:rPr>
              <w:fldChar w:fldCharType="begin"/>
            </w:r>
            <w:r>
              <w:rPr>
                <w:highlight w:val="yellow"/>
              </w:rPr>
              <w:instrText xml:space="preserve"> REF _Ref221720221 \h  \* MERGEFORMAT </w:instrText>
            </w:r>
            <w:r>
              <w:rPr>
                <w:highlight w:val="yellow"/>
              </w:rPr>
            </w:r>
            <w:r>
              <w:rPr>
                <w:highlight w:val="yellow"/>
              </w:rPr>
              <w:fldChar w:fldCharType="separate"/>
            </w:r>
            <w:r w:rsidR="00F91D0D" w:rsidRPr="00CA2B5B">
              <w:rPr>
                <w:szCs w:val="20"/>
              </w:rPr>
              <w:t xml:space="preserve">( </w:t>
            </w:r>
            <w:r w:rsidR="00F91D0D">
              <w:rPr>
                <w:noProof/>
                <w:szCs w:val="20"/>
              </w:rPr>
              <w:t>19</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4410" w:type="dxa"/>
            <w:vAlign w:val="center"/>
          </w:tcPr>
          <w:p w14:paraId="7A5C7AE4" w14:textId="0B171A11" w:rsidR="00EF7EBC" w:rsidRPr="00541652" w:rsidRDefault="00EF7EBC" w:rsidP="00EF7EBC">
            <w:pPr>
              <w:tabs>
                <w:tab w:val="left" w:pos="8190"/>
              </w:tabs>
              <w:jc w:val="center"/>
              <w:rPr>
                <w:color w:val="0000FF"/>
              </w:rPr>
            </w:pPr>
            <w:r w:rsidRPr="00BC57AD">
              <w:rPr>
                <w:szCs w:val="20"/>
              </w:rPr>
              <w:t xml:space="preserve">when </w:t>
            </w:r>
            <m:oMath>
              <m:sSub>
                <m:sSubPr>
                  <m:ctrlPr>
                    <w:rPr>
                      <w:rFonts w:ascii="Cambria Math" w:hAnsi="Cambria Math"/>
                      <w:color w:val="007F7F"/>
                      <w:szCs w:val="20"/>
                    </w:rPr>
                  </m:ctrlPr>
                </m:sSubPr>
                <m:e>
                  <m:r>
                    <w:rPr>
                      <w:rFonts w:ascii="Cambria Math" w:hAnsi="Cambria Math"/>
                      <w:color w:val="007F7F"/>
                      <w:szCs w:val="20"/>
                    </w:rPr>
                    <m:t>f</m:t>
                  </m:r>
                </m:e>
                <m:sub>
                  <m:r>
                    <w:rPr>
                      <w:rFonts w:ascii="Cambria Math" w:hAnsi="Cambria Math"/>
                      <w:color w:val="007F7F"/>
                      <w:szCs w:val="20"/>
                    </w:rPr>
                    <m:t>1</m:t>
                  </m:r>
                </m:sub>
              </m:sSub>
            </m:oMath>
            <w:r w:rsidRPr="00EF7EBC">
              <w:rPr>
                <w:color w:val="007F7F"/>
                <w:szCs w:val="20"/>
              </w:rPr>
              <w:t xml:space="preserve"> is negative </w:t>
            </w:r>
            <w:r w:rsidRPr="00BC57AD">
              <w:rPr>
                <w:szCs w:val="20"/>
              </w:rPr>
              <w:t xml:space="preserve">or the distance between lenses is </w:t>
            </w:r>
            <w:r w:rsidRPr="00EF7EBC">
              <w:rPr>
                <w:color w:val="007F7F"/>
                <w:szCs w:val="20"/>
              </w:rPr>
              <w:t xml:space="preserve">less than </w:t>
            </w:r>
            <m:oMath>
              <m:sSub>
                <m:sSubPr>
                  <m:ctrlPr>
                    <w:rPr>
                      <w:rFonts w:ascii="Cambria Math" w:hAnsi="Cambria Math"/>
                      <w:color w:val="007F7F"/>
                      <w:szCs w:val="20"/>
                    </w:rPr>
                  </m:ctrlPr>
                </m:sSubPr>
                <m:e>
                  <m:r>
                    <w:rPr>
                      <w:rFonts w:ascii="Cambria Math" w:hAnsi="Cambria Math"/>
                      <w:color w:val="007F7F"/>
                      <w:szCs w:val="20"/>
                    </w:rPr>
                    <m:t>f</m:t>
                  </m:r>
                </m:e>
                <m:sub>
                  <m:r>
                    <w:rPr>
                      <w:rFonts w:ascii="Cambria Math" w:hAnsi="Cambria Math"/>
                      <w:color w:val="007F7F"/>
                      <w:szCs w:val="20"/>
                    </w:rPr>
                    <m:t>1</m:t>
                  </m:r>
                </m:sub>
              </m:sSub>
            </m:oMath>
          </w:p>
        </w:tc>
      </w:tr>
      <w:tr w:rsidR="00EF7EBC" w:rsidRPr="00541652" w14:paraId="44EB77DA" w14:textId="77777777" w:rsidTr="00EF7EBC">
        <w:trPr>
          <w:tblHeader/>
        </w:trPr>
        <w:tc>
          <w:tcPr>
            <w:tcW w:w="2785" w:type="dxa"/>
            <w:vAlign w:val="center"/>
          </w:tcPr>
          <w:p w14:paraId="57BC8A9F" w14:textId="254500F7" w:rsidR="00EF7EBC" w:rsidRPr="007824AE" w:rsidRDefault="00000000" w:rsidP="00EF7EBC">
            <w:pPr>
              <w:tabs>
                <w:tab w:val="left" w:pos="8190"/>
              </w:tabs>
              <w:jc w:val="center"/>
              <w:rPr>
                <w:rFonts w:ascii="Aptos" w:eastAsia="Aptos" w:hAnsi="Aptos" w:cs="Times New Roman"/>
                <w:color w:val="0000FF"/>
                <w:szCs w:val="20"/>
              </w:rPr>
            </w:pPr>
            <m:oMathPara>
              <m:oMath>
                <m:sSub>
                  <m:sSubPr>
                    <m:ctrlPr>
                      <w:rPr>
                        <w:rFonts w:ascii="Cambria Math" w:hAnsi="Cambria Math"/>
                        <w:szCs w:val="20"/>
                      </w:rPr>
                    </m:ctrlPr>
                  </m:sSubPr>
                  <m:e>
                    <m:r>
                      <w:rPr>
                        <w:rFonts w:ascii="Cambria Math" w:hAnsi="Cambria Math"/>
                        <w:szCs w:val="20"/>
                      </w:rPr>
                      <m:t>σ</m:t>
                    </m:r>
                  </m:e>
                  <m:sub>
                    <m:r>
                      <m:rPr>
                        <m:scr m:val="sans-serif"/>
                        <m:sty m:val="p"/>
                      </m:rPr>
                      <w:rPr>
                        <w:rFonts w:ascii="Cambria Math" w:hAnsi="Cambria Math"/>
                        <w:szCs w:val="20"/>
                      </w:rPr>
                      <m:t>x</m:t>
                    </m:r>
                  </m:sub>
                </m:sSub>
                <m:r>
                  <m:rPr>
                    <m:sty m:val="p"/>
                  </m:rPr>
                  <w:rPr>
                    <w:rFonts w:ascii="Cambria Math" w:hAnsi="Cambria Math"/>
                    <w:szCs w:val="20"/>
                  </w:rPr>
                  <m:t>⋅</m:t>
                </m:r>
                <m:sSub>
                  <m:sSubPr>
                    <m:ctrlPr>
                      <w:rPr>
                        <w:rFonts w:ascii="Cambria Math" w:hAnsi="Cambria Math"/>
                        <w:color w:val="007F7F"/>
                        <w:szCs w:val="20"/>
                      </w:rPr>
                    </m:ctrlPr>
                  </m:sSubPr>
                  <m:e>
                    <m:r>
                      <w:rPr>
                        <w:rFonts w:ascii="Cambria Math" w:hAnsi="Cambria Math"/>
                        <w:color w:val="007F7F"/>
                        <w:szCs w:val="20"/>
                      </w:rPr>
                      <m:t>σ</m:t>
                    </m:r>
                  </m:e>
                  <m:sub>
                    <m:r>
                      <m:rPr>
                        <m:scr m:val="sans-serif"/>
                        <m:sty m:val="p"/>
                      </m:rPr>
                      <w:rPr>
                        <w:rFonts w:ascii="Cambria Math" w:hAnsi="Cambria Math"/>
                        <w:color w:val="007F7F"/>
                        <w:szCs w:val="20"/>
                      </w:rPr>
                      <m:t>p</m:t>
                    </m:r>
                  </m:sub>
                </m:sSub>
                <m:r>
                  <m:rPr>
                    <m:sty m:val="p"/>
                  </m:rPr>
                  <w:rPr>
                    <w:rFonts w:ascii="Cambria Math" w:hAnsi="Cambria Math"/>
                    <w:szCs w:val="20"/>
                  </w:rPr>
                  <m:t>≥</m:t>
                </m:r>
                <m:f>
                  <m:fPr>
                    <m:ctrlPr>
                      <w:rPr>
                        <w:rFonts w:ascii="Cambria Math" w:hAnsi="Cambria Math"/>
                        <w:color w:val="007F7F"/>
                        <w:szCs w:val="20"/>
                      </w:rPr>
                    </m:ctrlPr>
                  </m:fPr>
                  <m:num>
                    <m:r>
                      <w:rPr>
                        <w:rFonts w:ascii="Cambria Math" w:hAnsi="Cambria Math"/>
                        <w:color w:val="007F7F"/>
                        <w:szCs w:val="20"/>
                      </w:rPr>
                      <m:t>ℏ</m:t>
                    </m:r>
                  </m:num>
                  <m:den>
                    <m:r>
                      <w:rPr>
                        <w:rFonts w:ascii="Cambria Math" w:hAnsi="Cambria Math"/>
                        <w:color w:val="007F7F"/>
                        <w:szCs w:val="20"/>
                      </w:rPr>
                      <m:t>2</m:t>
                    </m:r>
                  </m:den>
                </m:f>
              </m:oMath>
            </m:oMathPara>
          </w:p>
        </w:tc>
        <w:tc>
          <w:tcPr>
            <w:tcW w:w="1350" w:type="dxa"/>
            <w:vAlign w:val="center"/>
          </w:tcPr>
          <w:p w14:paraId="771ED884" w14:textId="77CFBBC6" w:rsidR="00EF7EBC" w:rsidRDefault="00EF7EBC" w:rsidP="00EF7EBC">
            <w:pPr>
              <w:tabs>
                <w:tab w:val="left" w:pos="8190"/>
              </w:tabs>
              <w:jc w:val="center"/>
              <w:rPr>
                <w:highlight w:val="yellow"/>
              </w:rPr>
            </w:pPr>
            <w:r>
              <w:rPr>
                <w:highlight w:val="yellow"/>
              </w:rPr>
              <w:fldChar w:fldCharType="begin"/>
            </w:r>
            <w:r>
              <w:rPr>
                <w:highlight w:val="yellow"/>
              </w:rPr>
              <w:instrText xml:space="preserve"> REF _Ref221736684 \h  \* MERGEFORMAT </w:instrText>
            </w:r>
            <w:r>
              <w:rPr>
                <w:highlight w:val="yellow"/>
              </w:rPr>
            </w:r>
            <w:r>
              <w:rPr>
                <w:highlight w:val="yellow"/>
              </w:rPr>
              <w:fldChar w:fldCharType="separate"/>
            </w:r>
            <w:r w:rsidR="00F91D0D" w:rsidRPr="00CA2B5B">
              <w:rPr>
                <w:szCs w:val="20"/>
              </w:rPr>
              <w:t xml:space="preserve">( </w:t>
            </w:r>
            <w:r w:rsidR="00F91D0D">
              <w:rPr>
                <w:noProof/>
                <w:szCs w:val="20"/>
              </w:rPr>
              <w:t>19</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4410" w:type="dxa"/>
            <w:vAlign w:val="center"/>
          </w:tcPr>
          <w:p w14:paraId="75652939" w14:textId="104FC536" w:rsidR="00EF7EBC" w:rsidRPr="00BC57AD" w:rsidRDefault="00EF7EBC" w:rsidP="00EF7EBC">
            <w:pPr>
              <w:tabs>
                <w:tab w:val="left" w:pos="8190"/>
              </w:tabs>
              <w:jc w:val="center"/>
              <w:rPr>
                <w:szCs w:val="20"/>
              </w:rPr>
            </w:pPr>
            <w:r w:rsidRPr="00BC57AD">
              <w:rPr>
                <w:szCs w:val="20"/>
              </w:rPr>
              <w:t>-none-</w:t>
            </w:r>
          </w:p>
        </w:tc>
      </w:tr>
      <w:tr w:rsidR="00EF7EBC" w:rsidRPr="00541652" w14:paraId="2A16E850" w14:textId="77777777" w:rsidTr="00EF7EBC">
        <w:trPr>
          <w:tblHeader/>
        </w:trPr>
        <w:tc>
          <w:tcPr>
            <w:tcW w:w="2785" w:type="dxa"/>
            <w:vAlign w:val="center"/>
          </w:tcPr>
          <w:p w14:paraId="1861C1AF" w14:textId="15BCACEA" w:rsidR="00EF7EBC" w:rsidRPr="007824AE" w:rsidRDefault="00000000" w:rsidP="00EF7EBC">
            <w:pPr>
              <w:tabs>
                <w:tab w:val="left" w:pos="8190"/>
              </w:tabs>
              <w:jc w:val="center"/>
              <w:rPr>
                <w:rFonts w:ascii="Aptos" w:eastAsia="Aptos" w:hAnsi="Aptos" w:cs="Times New Roman"/>
                <w:color w:val="0000FF"/>
                <w:szCs w:val="20"/>
              </w:rPr>
            </w:pPr>
            <m:oMathPara>
              <m:oMath>
                <m:sSub>
                  <m:sSubPr>
                    <m:ctrlPr>
                      <w:rPr>
                        <w:rFonts w:ascii="Cambria Math" w:hAnsi="Cambria Math"/>
                        <w:color w:val="007F7F"/>
                        <w:szCs w:val="20"/>
                      </w:rPr>
                    </m:ctrlPr>
                  </m:sSubPr>
                  <m:e>
                    <m:r>
                      <w:rPr>
                        <w:rFonts w:ascii="Cambria Math" w:hAnsi="Cambria Math"/>
                        <w:color w:val="007F7F"/>
                        <w:szCs w:val="20"/>
                      </w:rPr>
                      <m:t>p</m:t>
                    </m:r>
                  </m:e>
                  <m:sub>
                    <m:r>
                      <m:rPr>
                        <m:scr m:val="sans-serif"/>
                        <m:sty m:val="p"/>
                      </m:rPr>
                      <w:rPr>
                        <w:rFonts w:ascii="Cambria Math" w:hAnsi="Cambria Math"/>
                        <w:color w:val="007F7F"/>
                        <w:szCs w:val="20"/>
                      </w:rPr>
                      <m:t>photon</m:t>
                    </m:r>
                  </m:sub>
                </m:sSub>
                <m:r>
                  <m:rPr>
                    <m:sty m:val="p"/>
                  </m:rPr>
                  <w:rPr>
                    <w:rFonts w:ascii="Cambria Math" w:hAnsi="Cambria Math"/>
                    <w:color w:val="007F7F"/>
                    <w:szCs w:val="20"/>
                  </w:rPr>
                  <m:t>=</m:t>
                </m:r>
                <m:f>
                  <m:fPr>
                    <m:ctrlPr>
                      <w:rPr>
                        <w:rFonts w:ascii="Cambria Math" w:hAnsi="Cambria Math"/>
                        <w:color w:val="007F7F"/>
                        <w:szCs w:val="20"/>
                      </w:rPr>
                    </m:ctrlPr>
                  </m:fPr>
                  <m:num>
                    <m:r>
                      <w:rPr>
                        <w:rFonts w:ascii="Cambria Math" w:hAnsi="Cambria Math"/>
                        <w:color w:val="007F7F"/>
                        <w:szCs w:val="20"/>
                      </w:rPr>
                      <m:t>h</m:t>
                    </m:r>
                  </m:num>
                  <m:den>
                    <m:r>
                      <w:rPr>
                        <w:rFonts w:ascii="Cambria Math" w:hAnsi="Cambria Math"/>
                        <w:szCs w:val="20"/>
                      </w:rPr>
                      <m:t>λ</m:t>
                    </m:r>
                  </m:den>
                </m:f>
              </m:oMath>
            </m:oMathPara>
          </w:p>
        </w:tc>
        <w:tc>
          <w:tcPr>
            <w:tcW w:w="1350" w:type="dxa"/>
            <w:vAlign w:val="center"/>
          </w:tcPr>
          <w:p w14:paraId="79502818" w14:textId="2692F1C3" w:rsidR="00EF7EBC" w:rsidRDefault="00EF7EBC" w:rsidP="00EF7EBC">
            <w:pPr>
              <w:tabs>
                <w:tab w:val="left" w:pos="8190"/>
              </w:tabs>
              <w:jc w:val="center"/>
              <w:rPr>
                <w:highlight w:val="yellow"/>
              </w:rPr>
            </w:pPr>
            <w:r>
              <w:rPr>
                <w:highlight w:val="yellow"/>
              </w:rPr>
              <w:fldChar w:fldCharType="begin"/>
            </w:r>
            <w:r>
              <w:rPr>
                <w:highlight w:val="yellow"/>
              </w:rPr>
              <w:instrText xml:space="preserve"> REF _Ref221735216 \h  \* MERGEFORMAT </w:instrText>
            </w:r>
            <w:r>
              <w:rPr>
                <w:highlight w:val="yellow"/>
              </w:rPr>
            </w:r>
            <w:r>
              <w:rPr>
                <w:highlight w:val="yellow"/>
              </w:rPr>
              <w:fldChar w:fldCharType="separate"/>
            </w:r>
            <w:r w:rsidR="00F91D0D" w:rsidRPr="00CA2B5B">
              <w:rPr>
                <w:szCs w:val="20"/>
              </w:rPr>
              <w:t xml:space="preserve">( </w:t>
            </w:r>
            <w:r w:rsidR="00F91D0D">
              <w:rPr>
                <w:noProof/>
                <w:szCs w:val="20"/>
              </w:rPr>
              <w:t>19</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4410" w:type="dxa"/>
            <w:vAlign w:val="center"/>
          </w:tcPr>
          <w:p w14:paraId="131F128A" w14:textId="5F4D6396" w:rsidR="00EF7EBC" w:rsidRPr="00BC57AD" w:rsidRDefault="00EF7EBC" w:rsidP="00EF7EBC">
            <w:pPr>
              <w:tabs>
                <w:tab w:val="left" w:pos="8190"/>
              </w:tabs>
              <w:jc w:val="center"/>
              <w:rPr>
                <w:szCs w:val="20"/>
              </w:rPr>
            </w:pPr>
            <w:r w:rsidRPr="00BC57AD">
              <w:rPr>
                <w:szCs w:val="20"/>
              </w:rPr>
              <w:t>-none-</w:t>
            </w:r>
          </w:p>
        </w:tc>
      </w:tr>
    </w:tbl>
    <w:p w14:paraId="7CF7F781" w14:textId="77777777" w:rsidR="00600C8F" w:rsidRDefault="00600C8F" w:rsidP="00600C8F"/>
    <w:p w14:paraId="74BD3CF2" w14:textId="77777777" w:rsidR="00BA6037" w:rsidRPr="00BC57AD" w:rsidRDefault="00BA6037" w:rsidP="00BA6037">
      <w:pPr>
        <w:pStyle w:val="BodyText"/>
        <w:spacing w:before="0" w:after="120"/>
        <w:rPr>
          <w:sz w:val="20"/>
          <w:szCs w:val="20"/>
        </w:rPr>
      </w:pPr>
      <w:r w:rsidRPr="00BC57AD">
        <w:rPr>
          <w:sz w:val="20"/>
          <w:szCs w:val="20"/>
        </w:rPr>
        <w:t>The following sign conventions are used for both lenses and mirrors.</w:t>
      </w:r>
    </w:p>
    <w:tbl>
      <w:tblPr>
        <w:tblStyle w:val="Table"/>
        <w:tblW w:w="0" w:type="auto"/>
        <w:tblInd w:w="24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20" w:firstRow="1" w:lastRow="0" w:firstColumn="0" w:lastColumn="0" w:noHBand="0" w:noVBand="0"/>
      </w:tblPr>
      <w:tblGrid>
        <w:gridCol w:w="904"/>
        <w:gridCol w:w="1190"/>
        <w:gridCol w:w="1020"/>
      </w:tblGrid>
      <w:tr w:rsidR="00BA6037" w:rsidRPr="00BC57AD" w14:paraId="016CFAE2" w14:textId="77777777" w:rsidTr="00BA603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2C850DE2" w14:textId="77777777" w:rsidR="00BA6037" w:rsidRPr="00BC57AD" w:rsidRDefault="00BA6037" w:rsidP="00E86E5A">
            <w:pPr>
              <w:pStyle w:val="Compact"/>
              <w:spacing w:before="0" w:after="120"/>
              <w:jc w:val="center"/>
              <w:rPr>
                <w:sz w:val="20"/>
                <w:szCs w:val="20"/>
              </w:rPr>
            </w:pPr>
            <w:r w:rsidRPr="00BC57AD">
              <w:rPr>
                <w:b/>
                <w:bCs/>
                <w:sz w:val="20"/>
                <w:szCs w:val="20"/>
              </w:rPr>
              <w:t>Symbol</w:t>
            </w:r>
          </w:p>
        </w:tc>
        <w:tc>
          <w:tcPr>
            <w:tcW w:w="0" w:type="auto"/>
            <w:tcBorders>
              <w:bottom w:val="none" w:sz="0" w:space="0" w:color="auto"/>
            </w:tcBorders>
          </w:tcPr>
          <w:p w14:paraId="07727118" w14:textId="77777777" w:rsidR="00BA6037" w:rsidRPr="00BC57AD" w:rsidRDefault="00BA6037" w:rsidP="00E86E5A">
            <w:pPr>
              <w:pStyle w:val="Compact"/>
              <w:spacing w:before="0" w:after="120"/>
              <w:jc w:val="center"/>
              <w:rPr>
                <w:sz w:val="20"/>
                <w:szCs w:val="20"/>
              </w:rPr>
            </w:pPr>
            <w:r w:rsidRPr="00BC57AD">
              <w:rPr>
                <w:b/>
                <w:bCs/>
                <w:sz w:val="20"/>
                <w:szCs w:val="20"/>
              </w:rPr>
              <w:t>Positive</w:t>
            </w:r>
          </w:p>
        </w:tc>
        <w:tc>
          <w:tcPr>
            <w:tcW w:w="0" w:type="auto"/>
            <w:tcBorders>
              <w:bottom w:val="none" w:sz="0" w:space="0" w:color="auto"/>
            </w:tcBorders>
          </w:tcPr>
          <w:p w14:paraId="4C695EF7" w14:textId="77777777" w:rsidR="00BA6037" w:rsidRPr="00BC57AD" w:rsidRDefault="00BA6037" w:rsidP="00E86E5A">
            <w:pPr>
              <w:pStyle w:val="Compact"/>
              <w:spacing w:before="0" w:after="120"/>
              <w:jc w:val="center"/>
              <w:rPr>
                <w:sz w:val="20"/>
                <w:szCs w:val="20"/>
              </w:rPr>
            </w:pPr>
            <w:r w:rsidRPr="00BC57AD">
              <w:rPr>
                <w:b/>
                <w:bCs/>
                <w:sz w:val="20"/>
                <w:szCs w:val="20"/>
              </w:rPr>
              <w:t>Negative</w:t>
            </w:r>
          </w:p>
        </w:tc>
      </w:tr>
      <w:tr w:rsidR="00BA6037" w:rsidRPr="00BC57AD" w14:paraId="12DA2C61" w14:textId="77777777" w:rsidTr="00BA603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4CE158B6" w14:textId="77777777" w:rsidR="00BA6037"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o</m:t>
                    </m:r>
                  </m:sub>
                </m:sSub>
              </m:oMath>
            </m:oMathPara>
          </w:p>
        </w:tc>
        <w:tc>
          <w:tcPr>
            <w:tcW w:w="0" w:type="auto"/>
            <w:tcBorders>
              <w:bottom w:val="none" w:sz="0" w:space="0" w:color="auto"/>
            </w:tcBorders>
          </w:tcPr>
          <w:p w14:paraId="7C152930" w14:textId="77777777" w:rsidR="00BA6037" w:rsidRPr="00BC57AD" w:rsidRDefault="00BA6037" w:rsidP="00E86E5A">
            <w:pPr>
              <w:pStyle w:val="Compact"/>
              <w:spacing w:before="0" w:after="120"/>
              <w:jc w:val="center"/>
              <w:rPr>
                <w:sz w:val="20"/>
                <w:szCs w:val="20"/>
              </w:rPr>
            </w:pPr>
            <w:r w:rsidRPr="00BC57AD">
              <w:rPr>
                <w:sz w:val="20"/>
                <w:szCs w:val="20"/>
              </w:rPr>
              <w:t>Always</w:t>
            </w:r>
          </w:p>
        </w:tc>
        <w:tc>
          <w:tcPr>
            <w:tcW w:w="0" w:type="auto"/>
            <w:tcBorders>
              <w:bottom w:val="none" w:sz="0" w:space="0" w:color="auto"/>
            </w:tcBorders>
          </w:tcPr>
          <w:p w14:paraId="52DA1165" w14:textId="77777777" w:rsidR="00BA6037" w:rsidRPr="00BC57AD" w:rsidRDefault="00BA6037" w:rsidP="00E86E5A">
            <w:pPr>
              <w:pStyle w:val="Compact"/>
              <w:spacing w:before="0" w:after="120"/>
              <w:jc w:val="center"/>
              <w:rPr>
                <w:sz w:val="20"/>
                <w:szCs w:val="20"/>
              </w:rPr>
            </w:pPr>
            <w:r w:rsidRPr="00BC57AD">
              <w:rPr>
                <w:sz w:val="20"/>
                <w:szCs w:val="20"/>
              </w:rPr>
              <w:t>Never</w:t>
            </w:r>
          </w:p>
        </w:tc>
      </w:tr>
      <w:tr w:rsidR="00BA6037" w:rsidRPr="00BC57AD" w14:paraId="7C05E6BF" w14:textId="77777777" w:rsidTr="00BA603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56E5532A" w14:textId="77777777" w:rsidR="00BA6037"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o</m:t>
                    </m:r>
                  </m:sub>
                </m:sSub>
              </m:oMath>
            </m:oMathPara>
          </w:p>
        </w:tc>
        <w:tc>
          <w:tcPr>
            <w:tcW w:w="0" w:type="auto"/>
            <w:tcBorders>
              <w:bottom w:val="none" w:sz="0" w:space="0" w:color="auto"/>
            </w:tcBorders>
          </w:tcPr>
          <w:p w14:paraId="36B44880" w14:textId="77777777" w:rsidR="00BA6037" w:rsidRPr="00BC57AD" w:rsidRDefault="00BA6037" w:rsidP="00E86E5A">
            <w:pPr>
              <w:pStyle w:val="Compact"/>
              <w:spacing w:before="0" w:after="120"/>
              <w:jc w:val="center"/>
              <w:rPr>
                <w:sz w:val="20"/>
                <w:szCs w:val="20"/>
              </w:rPr>
            </w:pPr>
            <w:r w:rsidRPr="00BC57AD">
              <w:rPr>
                <w:sz w:val="20"/>
                <w:szCs w:val="20"/>
              </w:rPr>
              <w:t>Always</w:t>
            </w:r>
          </w:p>
        </w:tc>
        <w:tc>
          <w:tcPr>
            <w:tcW w:w="0" w:type="auto"/>
            <w:tcBorders>
              <w:bottom w:val="none" w:sz="0" w:space="0" w:color="auto"/>
            </w:tcBorders>
          </w:tcPr>
          <w:p w14:paraId="3D4E32F6" w14:textId="77777777" w:rsidR="00BA6037" w:rsidRPr="00BC57AD" w:rsidRDefault="00BA6037" w:rsidP="00E86E5A">
            <w:pPr>
              <w:pStyle w:val="Compact"/>
              <w:spacing w:before="0" w:after="120"/>
              <w:jc w:val="center"/>
              <w:rPr>
                <w:sz w:val="20"/>
                <w:szCs w:val="20"/>
              </w:rPr>
            </w:pPr>
            <w:r w:rsidRPr="00BC57AD">
              <w:rPr>
                <w:sz w:val="20"/>
                <w:szCs w:val="20"/>
              </w:rPr>
              <w:t>Never</w:t>
            </w:r>
          </w:p>
        </w:tc>
      </w:tr>
      <w:tr w:rsidR="00BA6037" w:rsidRPr="00BC57AD" w14:paraId="625BBF6C" w14:textId="77777777" w:rsidTr="00BA603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0972365C" w14:textId="77777777" w:rsidR="00BA6037"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d</m:t>
                    </m:r>
                  </m:e>
                  <m:sub>
                    <m:r>
                      <m:rPr>
                        <m:scr m:val="sans-serif"/>
                        <m:sty m:val="p"/>
                      </m:rPr>
                      <w:rPr>
                        <w:rFonts w:ascii="Cambria Math" w:hAnsi="Cambria Math"/>
                        <w:sz w:val="20"/>
                        <w:szCs w:val="20"/>
                      </w:rPr>
                      <m:t>i</m:t>
                    </m:r>
                  </m:sub>
                </m:sSub>
              </m:oMath>
            </m:oMathPara>
          </w:p>
        </w:tc>
        <w:tc>
          <w:tcPr>
            <w:tcW w:w="0" w:type="auto"/>
            <w:tcBorders>
              <w:bottom w:val="none" w:sz="0" w:space="0" w:color="auto"/>
            </w:tcBorders>
          </w:tcPr>
          <w:p w14:paraId="7D9C1C65" w14:textId="77777777" w:rsidR="00BA6037" w:rsidRPr="00BC57AD" w:rsidRDefault="00BA6037" w:rsidP="00E86E5A">
            <w:pPr>
              <w:pStyle w:val="Compact"/>
              <w:spacing w:before="0" w:after="120"/>
              <w:jc w:val="center"/>
              <w:rPr>
                <w:sz w:val="20"/>
                <w:szCs w:val="20"/>
              </w:rPr>
            </w:pPr>
            <w:r w:rsidRPr="00BC57AD">
              <w:rPr>
                <w:sz w:val="20"/>
                <w:szCs w:val="20"/>
              </w:rPr>
              <w:t>Real</w:t>
            </w:r>
          </w:p>
        </w:tc>
        <w:tc>
          <w:tcPr>
            <w:tcW w:w="0" w:type="auto"/>
            <w:tcBorders>
              <w:bottom w:val="none" w:sz="0" w:space="0" w:color="auto"/>
            </w:tcBorders>
          </w:tcPr>
          <w:p w14:paraId="68FA38A3" w14:textId="77777777" w:rsidR="00BA6037" w:rsidRPr="00BC57AD" w:rsidRDefault="00BA6037" w:rsidP="00E86E5A">
            <w:pPr>
              <w:pStyle w:val="Compact"/>
              <w:spacing w:before="0" w:after="120"/>
              <w:jc w:val="center"/>
              <w:rPr>
                <w:sz w:val="20"/>
                <w:szCs w:val="20"/>
              </w:rPr>
            </w:pPr>
            <w:r w:rsidRPr="00BC57AD">
              <w:rPr>
                <w:sz w:val="20"/>
                <w:szCs w:val="20"/>
              </w:rPr>
              <w:t>Virtual</w:t>
            </w:r>
          </w:p>
        </w:tc>
      </w:tr>
      <w:tr w:rsidR="00BA6037" w:rsidRPr="00BC57AD" w14:paraId="324E1A68" w14:textId="77777777" w:rsidTr="00BA603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74CB75E3" w14:textId="77777777" w:rsidR="00BA6037"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h</m:t>
                    </m:r>
                  </m:e>
                  <m:sub>
                    <m:r>
                      <m:rPr>
                        <m:scr m:val="sans-serif"/>
                        <m:sty m:val="p"/>
                      </m:rPr>
                      <w:rPr>
                        <w:rFonts w:ascii="Cambria Math" w:hAnsi="Cambria Math"/>
                        <w:sz w:val="20"/>
                        <w:szCs w:val="20"/>
                      </w:rPr>
                      <m:t>i</m:t>
                    </m:r>
                  </m:sub>
                </m:sSub>
              </m:oMath>
            </m:oMathPara>
          </w:p>
        </w:tc>
        <w:tc>
          <w:tcPr>
            <w:tcW w:w="0" w:type="auto"/>
            <w:tcBorders>
              <w:bottom w:val="none" w:sz="0" w:space="0" w:color="auto"/>
            </w:tcBorders>
          </w:tcPr>
          <w:p w14:paraId="3C7675A2" w14:textId="77777777" w:rsidR="00BA6037" w:rsidRPr="00BC57AD" w:rsidRDefault="00BA6037" w:rsidP="00E86E5A">
            <w:pPr>
              <w:pStyle w:val="Compact"/>
              <w:spacing w:before="0" w:after="120"/>
              <w:jc w:val="center"/>
              <w:rPr>
                <w:sz w:val="20"/>
                <w:szCs w:val="20"/>
              </w:rPr>
            </w:pPr>
            <w:r w:rsidRPr="00BC57AD">
              <w:rPr>
                <w:sz w:val="20"/>
                <w:szCs w:val="20"/>
              </w:rPr>
              <w:t>Upright</w:t>
            </w:r>
          </w:p>
        </w:tc>
        <w:tc>
          <w:tcPr>
            <w:tcW w:w="0" w:type="auto"/>
            <w:tcBorders>
              <w:bottom w:val="none" w:sz="0" w:space="0" w:color="auto"/>
            </w:tcBorders>
          </w:tcPr>
          <w:p w14:paraId="278B9E8C" w14:textId="77777777" w:rsidR="00BA6037" w:rsidRPr="00BC57AD" w:rsidRDefault="00BA6037" w:rsidP="00E86E5A">
            <w:pPr>
              <w:pStyle w:val="Compact"/>
              <w:spacing w:before="0" w:after="120"/>
              <w:jc w:val="center"/>
              <w:rPr>
                <w:sz w:val="20"/>
                <w:szCs w:val="20"/>
              </w:rPr>
            </w:pPr>
            <w:r w:rsidRPr="00BC57AD">
              <w:rPr>
                <w:sz w:val="20"/>
                <w:szCs w:val="20"/>
              </w:rPr>
              <w:t>Inverted</w:t>
            </w:r>
          </w:p>
        </w:tc>
      </w:tr>
      <w:tr w:rsidR="00BA6037" w:rsidRPr="00BC57AD" w14:paraId="7AEB6789" w14:textId="77777777" w:rsidTr="00BA603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7957CE6F" w14:textId="77777777" w:rsidR="00BA6037" w:rsidRPr="00007F5A" w:rsidRDefault="00BA6037" w:rsidP="00E86E5A">
            <w:pPr>
              <w:pStyle w:val="Compact"/>
              <w:spacing w:before="0" w:after="120"/>
              <w:jc w:val="center"/>
              <w:rPr>
                <w:color w:val="007F7F"/>
                <w:sz w:val="20"/>
                <w:szCs w:val="20"/>
              </w:rPr>
            </w:pPr>
            <m:oMathPara>
              <m:oMath>
                <m:r>
                  <w:rPr>
                    <w:rFonts w:ascii="Cambria Math" w:hAnsi="Cambria Math"/>
                    <w:color w:val="007F7F"/>
                    <w:sz w:val="20"/>
                    <w:szCs w:val="20"/>
                  </w:rPr>
                  <m:t>f</m:t>
                </m:r>
              </m:oMath>
            </m:oMathPara>
          </w:p>
        </w:tc>
        <w:tc>
          <w:tcPr>
            <w:tcW w:w="0" w:type="auto"/>
            <w:tcBorders>
              <w:bottom w:val="none" w:sz="0" w:space="0" w:color="auto"/>
            </w:tcBorders>
          </w:tcPr>
          <w:p w14:paraId="3897838B" w14:textId="77777777" w:rsidR="00BA6037" w:rsidRPr="00007F5A" w:rsidRDefault="00BA6037" w:rsidP="00E86E5A">
            <w:pPr>
              <w:pStyle w:val="Compact"/>
              <w:spacing w:before="0" w:after="120"/>
              <w:jc w:val="center"/>
              <w:rPr>
                <w:color w:val="007F7F"/>
                <w:sz w:val="20"/>
                <w:szCs w:val="20"/>
              </w:rPr>
            </w:pPr>
            <w:r w:rsidRPr="00007F5A">
              <w:rPr>
                <w:color w:val="007F7F"/>
                <w:sz w:val="20"/>
                <w:szCs w:val="20"/>
              </w:rPr>
              <w:t>Converging</w:t>
            </w:r>
          </w:p>
        </w:tc>
        <w:tc>
          <w:tcPr>
            <w:tcW w:w="0" w:type="auto"/>
            <w:tcBorders>
              <w:bottom w:val="none" w:sz="0" w:space="0" w:color="auto"/>
            </w:tcBorders>
          </w:tcPr>
          <w:p w14:paraId="279E31DB" w14:textId="77777777" w:rsidR="00BA6037" w:rsidRPr="00007F5A" w:rsidRDefault="00BA6037" w:rsidP="00E86E5A">
            <w:pPr>
              <w:pStyle w:val="Compact"/>
              <w:spacing w:before="0" w:after="120"/>
              <w:jc w:val="center"/>
              <w:rPr>
                <w:color w:val="007F7F"/>
                <w:sz w:val="20"/>
                <w:szCs w:val="20"/>
              </w:rPr>
            </w:pPr>
            <w:r w:rsidRPr="00007F5A">
              <w:rPr>
                <w:color w:val="007F7F"/>
                <w:sz w:val="20"/>
                <w:szCs w:val="20"/>
              </w:rPr>
              <w:t>Diverging</w:t>
            </w:r>
          </w:p>
        </w:tc>
      </w:tr>
      <w:tr w:rsidR="00BA6037" w:rsidRPr="00BC57AD" w14:paraId="22ABC3D7" w14:textId="77777777" w:rsidTr="00BA603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33EFEFD3" w14:textId="77777777" w:rsidR="00BA6037" w:rsidRPr="00BC57AD" w:rsidRDefault="00BA6037" w:rsidP="00E86E5A">
            <w:pPr>
              <w:pStyle w:val="Compact"/>
              <w:spacing w:before="0" w:after="120"/>
              <w:jc w:val="center"/>
              <w:rPr>
                <w:sz w:val="20"/>
                <w:szCs w:val="20"/>
              </w:rPr>
            </w:pPr>
            <m:oMathPara>
              <m:oMath>
                <m:r>
                  <w:rPr>
                    <w:rFonts w:ascii="Cambria Math" w:hAnsi="Cambria Math"/>
                    <w:sz w:val="20"/>
                    <w:szCs w:val="20"/>
                  </w:rPr>
                  <m:t>M</m:t>
                </m:r>
              </m:oMath>
            </m:oMathPara>
          </w:p>
        </w:tc>
        <w:tc>
          <w:tcPr>
            <w:tcW w:w="0" w:type="auto"/>
            <w:tcBorders>
              <w:bottom w:val="none" w:sz="0" w:space="0" w:color="auto"/>
            </w:tcBorders>
          </w:tcPr>
          <w:p w14:paraId="16D051A3" w14:textId="77777777" w:rsidR="00BA6037" w:rsidRPr="00BC57AD" w:rsidRDefault="00BA6037" w:rsidP="00E86E5A">
            <w:pPr>
              <w:pStyle w:val="Compact"/>
              <w:spacing w:before="0" w:after="120"/>
              <w:jc w:val="center"/>
              <w:rPr>
                <w:sz w:val="20"/>
                <w:szCs w:val="20"/>
              </w:rPr>
            </w:pPr>
            <w:r w:rsidRPr="00BC57AD">
              <w:rPr>
                <w:sz w:val="20"/>
                <w:szCs w:val="20"/>
              </w:rPr>
              <w:t>Upright</w:t>
            </w:r>
          </w:p>
        </w:tc>
        <w:tc>
          <w:tcPr>
            <w:tcW w:w="0" w:type="auto"/>
            <w:tcBorders>
              <w:bottom w:val="none" w:sz="0" w:space="0" w:color="auto"/>
            </w:tcBorders>
          </w:tcPr>
          <w:p w14:paraId="50D8A7D7" w14:textId="77777777" w:rsidR="00BA6037" w:rsidRPr="00BC57AD" w:rsidRDefault="00BA6037" w:rsidP="00E86E5A">
            <w:pPr>
              <w:pStyle w:val="Compact"/>
              <w:spacing w:before="0" w:after="120"/>
              <w:jc w:val="center"/>
              <w:rPr>
                <w:sz w:val="20"/>
                <w:szCs w:val="20"/>
              </w:rPr>
            </w:pPr>
            <w:r w:rsidRPr="00BC57AD">
              <w:rPr>
                <w:sz w:val="20"/>
                <w:szCs w:val="20"/>
              </w:rPr>
              <w:t>Inverted</w:t>
            </w:r>
          </w:p>
        </w:tc>
      </w:tr>
    </w:tbl>
    <w:p w14:paraId="122BEF3E" w14:textId="77777777" w:rsidR="008242EC" w:rsidRDefault="008242EC" w:rsidP="00600C8F"/>
    <w:p w14:paraId="3BEF7819" w14:textId="5E9EDC0D" w:rsidR="00E3188A" w:rsidRPr="00541652" w:rsidRDefault="00E3188A" w:rsidP="00E3188A">
      <w:pPr>
        <w:pStyle w:val="Heading2"/>
        <w:numPr>
          <w:ilvl w:val="1"/>
          <w:numId w:val="2"/>
        </w:numPr>
        <w:rPr>
          <w:rFonts w:asciiTheme="minorHAnsi" w:hAnsiTheme="minorHAnsi"/>
          <w:color w:val="auto"/>
        </w:rPr>
      </w:pPr>
      <w:r>
        <w:rPr>
          <w:rFonts w:asciiTheme="minorHAnsi" w:hAnsiTheme="minorHAnsi"/>
          <w:color w:val="auto"/>
        </w:rPr>
        <w:br w:type="column"/>
      </w:r>
      <w:bookmarkStart w:id="1456" w:name="_Toc221827510"/>
      <w:r w:rsidRPr="00541652">
        <w:rPr>
          <w:rFonts w:asciiTheme="minorHAnsi" w:hAnsiTheme="minorHAnsi"/>
          <w:color w:val="auto"/>
        </w:rPr>
        <w:lastRenderedPageBreak/>
        <w:t xml:space="preserve">: </w:t>
      </w:r>
      <w:r>
        <w:rPr>
          <w:rFonts w:asciiTheme="minorHAnsi" w:hAnsiTheme="minorHAnsi"/>
          <w:color w:val="auto"/>
        </w:rPr>
        <w:t>Questions</w:t>
      </w:r>
      <w:bookmarkEnd w:id="1456"/>
    </w:p>
    <w:p w14:paraId="6CDF1A4A" w14:textId="77777777" w:rsidR="00E3188A" w:rsidRPr="00BC57AD" w:rsidRDefault="00E3188A" w:rsidP="00E3188A">
      <w:pPr>
        <w:pStyle w:val="FirstParagraph"/>
        <w:spacing w:before="0" w:after="120"/>
        <w:rPr>
          <w:sz w:val="20"/>
          <w:szCs w:val="20"/>
        </w:rPr>
      </w:pPr>
      <w:r w:rsidRPr="00BC57AD">
        <w:rPr>
          <w:sz w:val="20"/>
          <w:szCs w:val="20"/>
        </w:rPr>
        <w:t xml:space="preserve">Questions are ordered according to Bloom’s Taxonomy, progressing from regurgitating information (Level 1) to synthesizing new information with previous knowledge to create something new (Level 6). The bold letters at the beginning of each question indicate whether the question involves Words </w:t>
      </w:r>
      <w:r w:rsidRPr="00BC57AD">
        <w:rPr>
          <w:b/>
          <w:bCs/>
          <w:sz w:val="20"/>
          <w:szCs w:val="20"/>
        </w:rPr>
        <w:t>[W]</w:t>
      </w:r>
      <w:r w:rsidRPr="00BC57AD">
        <w:rPr>
          <w:sz w:val="20"/>
          <w:szCs w:val="20"/>
        </w:rPr>
        <w:t xml:space="preserve">, Graphics </w:t>
      </w:r>
      <w:r w:rsidRPr="00BC57AD">
        <w:rPr>
          <w:b/>
          <w:bCs/>
          <w:sz w:val="20"/>
          <w:szCs w:val="20"/>
        </w:rPr>
        <w:t>[G]</w:t>
      </w:r>
      <w:r w:rsidRPr="00BC57AD">
        <w:rPr>
          <w:sz w:val="20"/>
          <w:szCs w:val="20"/>
        </w:rPr>
        <w:t xml:space="preserve">, and/or Numbers </w:t>
      </w:r>
      <w:r w:rsidRPr="00BC57AD">
        <w:rPr>
          <w:b/>
          <w:bCs/>
          <w:sz w:val="20"/>
          <w:szCs w:val="20"/>
        </w:rPr>
        <w:t>[N]</w:t>
      </w:r>
      <w:r w:rsidRPr="00BC57AD">
        <w:rPr>
          <w:sz w:val="20"/>
          <w:szCs w:val="20"/>
        </w:rPr>
        <w:t>. See the appendices for conversion factors.</w:t>
      </w:r>
    </w:p>
    <w:p w14:paraId="46008676" w14:textId="77777777" w:rsidR="00E3188A" w:rsidRPr="00CE7E46" w:rsidRDefault="00E3188A" w:rsidP="00E3188A">
      <w:pPr>
        <w:pStyle w:val="Heading3"/>
        <w:numPr>
          <w:ilvl w:val="2"/>
          <w:numId w:val="2"/>
        </w:numPr>
        <w:spacing w:before="0" w:after="120" w:line="240" w:lineRule="auto"/>
        <w:ind w:left="50"/>
      </w:pPr>
      <w:r w:rsidRPr="00CE7E46">
        <w:t>Level 1 - Remember</w:t>
      </w:r>
    </w:p>
    <w:p w14:paraId="21170B0C" w14:textId="7398DAA2" w:rsidR="00A962DA" w:rsidRDefault="001E2C5E" w:rsidP="00220737">
      <w:pPr>
        <w:pStyle w:val="ListParagraph"/>
        <w:numPr>
          <w:ilvl w:val="3"/>
          <w:numId w:val="83"/>
        </w:numPr>
        <w:tabs>
          <w:tab w:val="left" w:pos="8190"/>
        </w:tabs>
        <w:spacing w:after="120" w:line="240" w:lineRule="auto"/>
        <w:contextualSpacing w:val="0"/>
        <w:rPr>
          <w:szCs w:val="20"/>
        </w:rPr>
      </w:pPr>
      <w:r w:rsidRPr="00A962DA">
        <w:rPr>
          <w:b/>
          <w:bCs/>
          <w:szCs w:val="20"/>
        </w:rPr>
        <w:t>[G]</w:t>
      </w:r>
      <w:r w:rsidRPr="00A962DA">
        <w:rPr>
          <w:szCs w:val="20"/>
        </w:rPr>
        <w:t xml:space="preserve"> For a mirror, if the image is on the same side as the object, is the image real or virtual?</w:t>
      </w:r>
      <w:bookmarkStart w:id="1457" w:name="q:Optics-1-2"/>
      <w:bookmarkEnd w:id="1457"/>
    </w:p>
    <w:p w14:paraId="1BF999C5" w14:textId="4A087648" w:rsidR="001E2C5E" w:rsidRDefault="001E2C5E" w:rsidP="00220737">
      <w:pPr>
        <w:pStyle w:val="ListParagraph"/>
        <w:numPr>
          <w:ilvl w:val="3"/>
          <w:numId w:val="83"/>
        </w:numPr>
        <w:tabs>
          <w:tab w:val="left" w:pos="8190"/>
        </w:tabs>
        <w:spacing w:after="120" w:line="240" w:lineRule="auto"/>
        <w:contextualSpacing w:val="0"/>
        <w:rPr>
          <w:szCs w:val="20"/>
        </w:rPr>
      </w:pPr>
      <w:r w:rsidRPr="00A962DA">
        <w:rPr>
          <w:b/>
          <w:bCs/>
          <w:szCs w:val="20"/>
        </w:rPr>
        <w:t>[G]</w:t>
      </w:r>
      <w:r w:rsidRPr="00A962DA">
        <w:rPr>
          <w:szCs w:val="20"/>
        </w:rPr>
        <w:t xml:space="preserve"> For a lens, if the image is on the same side as the object, is the image real or virtual?</w:t>
      </w:r>
    </w:p>
    <w:p w14:paraId="34078391" w14:textId="6AFD4451" w:rsidR="00A962DA" w:rsidRDefault="00B74676" w:rsidP="00220737">
      <w:pPr>
        <w:pStyle w:val="ListParagraph"/>
        <w:numPr>
          <w:ilvl w:val="3"/>
          <w:numId w:val="83"/>
        </w:numPr>
        <w:tabs>
          <w:tab w:val="left" w:pos="8190"/>
        </w:tabs>
        <w:spacing w:after="120" w:line="240" w:lineRule="auto"/>
        <w:contextualSpacing w:val="0"/>
      </w:pPr>
      <w:r>
        <w:rPr>
          <w:b/>
          <w:bCs/>
          <w:szCs w:val="20"/>
        </w:rPr>
        <w:t>[</w:t>
      </w:r>
      <w:r w:rsidR="00A962DA" w:rsidRPr="00A95A15">
        <w:rPr>
          <w:b/>
          <w:bCs/>
          <w:szCs w:val="20"/>
        </w:rPr>
        <w:t>W &amp; N]</w:t>
      </w:r>
      <w:r w:rsidR="00A962DA" w:rsidRPr="00A95A15">
        <w:rPr>
          <w:szCs w:val="20"/>
        </w:rPr>
        <w:t xml:space="preserve"> </w:t>
      </w:r>
      <w:r w:rsidR="00A962DA" w:rsidRPr="00541652">
        <w:t xml:space="preserve">Add labels to each </w:t>
      </w:r>
      <w:r w:rsidR="00A962DA">
        <w:t xml:space="preserve">boxed </w:t>
      </w:r>
      <w:r w:rsidR="00A962DA" w:rsidRPr="00541652">
        <w:t xml:space="preserve">equation </w:t>
      </w:r>
      <w:r w:rsidR="00A962DA">
        <w:t>from this chapter</w:t>
      </w:r>
      <w:r w:rsidR="00A962DA" w:rsidRPr="00541652">
        <w:t xml:space="preserve"> that tell what the symbol to the left of the = sign represents</w:t>
      </w:r>
    </w:p>
    <w:tbl>
      <w:tblPr>
        <w:tblStyle w:val="TableGrid0"/>
        <w:tblW w:w="4576" w:type="pct"/>
        <w:jc w:val="center"/>
        <w:tblCellMar>
          <w:top w:w="29" w:type="dxa"/>
          <w:bottom w:w="29" w:type="dxa"/>
        </w:tblCellMar>
        <w:tblLook w:val="04A0" w:firstRow="1" w:lastRow="0" w:firstColumn="1" w:lastColumn="0" w:noHBand="0" w:noVBand="1"/>
      </w:tblPr>
      <w:tblGrid>
        <w:gridCol w:w="1166"/>
        <w:gridCol w:w="1350"/>
        <w:gridCol w:w="5580"/>
      </w:tblGrid>
      <w:tr w:rsidR="00A962DA" w:rsidRPr="00541652" w14:paraId="3873DC00" w14:textId="77777777" w:rsidTr="00E86E5A">
        <w:trPr>
          <w:tblHeader/>
          <w:jc w:val="center"/>
        </w:trPr>
        <w:tc>
          <w:tcPr>
            <w:tcW w:w="720" w:type="pct"/>
          </w:tcPr>
          <w:p w14:paraId="1F4F1663" w14:textId="77777777" w:rsidR="00A962DA" w:rsidRPr="00541652" w:rsidRDefault="00A962DA" w:rsidP="00E86E5A">
            <w:pPr>
              <w:tabs>
                <w:tab w:val="left" w:pos="8190"/>
              </w:tabs>
              <w:contextualSpacing/>
              <w:jc w:val="center"/>
              <w:rPr>
                <w:b/>
                <w:bCs/>
              </w:rPr>
            </w:pPr>
            <w:r w:rsidRPr="00541652">
              <w:rPr>
                <w:b/>
                <w:bCs/>
              </w:rPr>
              <w:t>Symbol</w:t>
            </w:r>
          </w:p>
        </w:tc>
        <w:tc>
          <w:tcPr>
            <w:tcW w:w="834" w:type="pct"/>
          </w:tcPr>
          <w:p w14:paraId="381A9D18" w14:textId="77777777" w:rsidR="00A962DA" w:rsidRPr="00541652" w:rsidRDefault="00A962DA" w:rsidP="00E86E5A">
            <w:pPr>
              <w:tabs>
                <w:tab w:val="left" w:pos="8190"/>
              </w:tabs>
              <w:contextualSpacing/>
              <w:jc w:val="center"/>
              <w:rPr>
                <w:b/>
                <w:bCs/>
              </w:rPr>
            </w:pPr>
            <w:r w:rsidRPr="00541652">
              <w:rPr>
                <w:b/>
                <w:bCs/>
              </w:rPr>
              <w:t>Reference</w:t>
            </w:r>
          </w:p>
        </w:tc>
        <w:tc>
          <w:tcPr>
            <w:tcW w:w="3446" w:type="pct"/>
          </w:tcPr>
          <w:p w14:paraId="70098658" w14:textId="77777777" w:rsidR="00A962DA" w:rsidRPr="00541652" w:rsidRDefault="00A962DA" w:rsidP="00E86E5A">
            <w:pPr>
              <w:tabs>
                <w:tab w:val="left" w:pos="8190"/>
              </w:tabs>
              <w:contextualSpacing/>
              <w:jc w:val="center"/>
              <w:rPr>
                <w:b/>
                <w:bCs/>
              </w:rPr>
            </w:pPr>
            <w:r w:rsidRPr="00541652">
              <w:rPr>
                <w:b/>
                <w:bCs/>
              </w:rPr>
              <w:t>Label</w:t>
            </w:r>
          </w:p>
        </w:tc>
      </w:tr>
      <w:tr w:rsidR="00B74676" w:rsidRPr="00541652" w14:paraId="17309F54" w14:textId="77777777" w:rsidTr="00B74676">
        <w:trPr>
          <w:tblHeader/>
          <w:jc w:val="center"/>
        </w:trPr>
        <w:tc>
          <w:tcPr>
            <w:tcW w:w="720" w:type="pct"/>
            <w:vAlign w:val="center"/>
          </w:tcPr>
          <w:p w14:paraId="4FCBB38E" w14:textId="59AE6A81" w:rsidR="00B74676" w:rsidRPr="00541652" w:rsidRDefault="00000000" w:rsidP="00B74676">
            <w:pPr>
              <w:tabs>
                <w:tab w:val="left" w:pos="8190"/>
              </w:tabs>
              <w:contextualSpacing/>
              <w:jc w:val="center"/>
            </w:pPr>
            <m:oMathPara>
              <m:oMath>
                <m:f>
                  <m:fPr>
                    <m:ctrlPr>
                      <w:rPr>
                        <w:rFonts w:ascii="Cambria Math" w:hAnsi="Cambria Math"/>
                        <w:szCs w:val="20"/>
                      </w:rPr>
                    </m:ctrlPr>
                  </m:fPr>
                  <m:num>
                    <m:r>
                      <w:rPr>
                        <w:rFonts w:ascii="Cambria Math" w:hAnsi="Cambria Math"/>
                        <w:szCs w:val="20"/>
                      </w:rPr>
                      <m:t>1</m:t>
                    </m:r>
                  </m:num>
                  <m:den>
                    <m:r>
                      <w:rPr>
                        <w:rFonts w:ascii="Cambria Math" w:hAnsi="Cambria Math"/>
                        <w:szCs w:val="20"/>
                      </w:rPr>
                      <m:t>f</m:t>
                    </m:r>
                  </m:den>
                </m:f>
              </m:oMath>
            </m:oMathPara>
          </w:p>
        </w:tc>
        <w:tc>
          <w:tcPr>
            <w:tcW w:w="834" w:type="pct"/>
            <w:vAlign w:val="center"/>
          </w:tcPr>
          <w:p w14:paraId="54B43A55" w14:textId="70C22746" w:rsidR="00B74676" w:rsidRPr="00541652" w:rsidRDefault="00B74676" w:rsidP="00B74676">
            <w:pPr>
              <w:tabs>
                <w:tab w:val="left" w:pos="8190"/>
              </w:tabs>
              <w:contextualSpacing/>
              <w:jc w:val="center"/>
            </w:pPr>
            <w:r>
              <w:rPr>
                <w:highlight w:val="yellow"/>
              </w:rPr>
              <w:fldChar w:fldCharType="begin"/>
            </w:r>
            <w:r>
              <w:rPr>
                <w:highlight w:val="yellow"/>
              </w:rPr>
              <w:instrText xml:space="preserve"> REF _Ref221736667 \h  \* MERGEFORMAT </w:instrText>
            </w:r>
            <w:r>
              <w:rPr>
                <w:highlight w:val="yellow"/>
              </w:rPr>
            </w:r>
            <w:r>
              <w:rPr>
                <w:highlight w:val="yellow"/>
              </w:rPr>
              <w:fldChar w:fldCharType="separate"/>
            </w:r>
            <w:r w:rsidR="00F91D0D" w:rsidRPr="00CA2B5B">
              <w:rPr>
                <w:szCs w:val="20"/>
              </w:rPr>
              <w:t xml:space="preserve">( </w:t>
            </w:r>
            <w:r w:rsidR="00F91D0D">
              <w:rPr>
                <w:noProof/>
                <w:szCs w:val="20"/>
              </w:rPr>
              <w:t>19</w:t>
            </w:r>
            <w:r w:rsidR="00F91D0D" w:rsidRPr="00CA2B5B">
              <w:rPr>
                <w:noProof/>
                <w:szCs w:val="20"/>
              </w:rPr>
              <w:t>.</w:t>
            </w:r>
            <w:r w:rsidR="00F91D0D">
              <w:rPr>
                <w:noProof/>
                <w:szCs w:val="20"/>
              </w:rPr>
              <w:t>1</w:t>
            </w:r>
            <w:r w:rsidR="00F91D0D" w:rsidRPr="00CA2B5B">
              <w:rPr>
                <w:szCs w:val="20"/>
              </w:rPr>
              <w:t xml:space="preserve"> )</w:t>
            </w:r>
            <w:r>
              <w:rPr>
                <w:highlight w:val="yellow"/>
              </w:rPr>
              <w:fldChar w:fldCharType="end"/>
            </w:r>
          </w:p>
        </w:tc>
        <w:tc>
          <w:tcPr>
            <w:tcW w:w="3446" w:type="pct"/>
            <w:vAlign w:val="center"/>
          </w:tcPr>
          <w:p w14:paraId="212EB05D" w14:textId="41AE84B1" w:rsidR="00B74676" w:rsidRPr="00CB0FD8" w:rsidRDefault="00B74676" w:rsidP="00B74676">
            <w:pPr>
              <w:tabs>
                <w:tab w:val="left" w:pos="8190"/>
              </w:tabs>
              <w:contextualSpacing/>
              <w:jc w:val="center"/>
              <w:rPr>
                <w:vanish/>
                <w:color w:val="BF0040"/>
              </w:rPr>
            </w:pPr>
          </w:p>
        </w:tc>
      </w:tr>
      <w:tr w:rsidR="00B74676" w:rsidRPr="00541652" w14:paraId="1743EFE2" w14:textId="77777777" w:rsidTr="00B74676">
        <w:trPr>
          <w:tblHeader/>
          <w:jc w:val="center"/>
        </w:trPr>
        <w:tc>
          <w:tcPr>
            <w:tcW w:w="720" w:type="pct"/>
            <w:vAlign w:val="center"/>
          </w:tcPr>
          <w:p w14:paraId="3F5D0E31" w14:textId="02442B08" w:rsidR="00B74676" w:rsidRPr="00541652" w:rsidRDefault="00B74676" w:rsidP="00B74676">
            <w:pPr>
              <w:tabs>
                <w:tab w:val="left" w:pos="8190"/>
              </w:tabs>
              <w:contextualSpacing/>
              <w:jc w:val="center"/>
            </w:pPr>
            <m:oMathPara>
              <m:oMath>
                <m:r>
                  <w:rPr>
                    <w:rFonts w:ascii="Cambria Math" w:hAnsi="Cambria Math"/>
                    <w:szCs w:val="20"/>
                  </w:rPr>
                  <m:t>f</m:t>
                </m:r>
              </m:oMath>
            </m:oMathPara>
          </w:p>
        </w:tc>
        <w:tc>
          <w:tcPr>
            <w:tcW w:w="834" w:type="pct"/>
            <w:vAlign w:val="center"/>
          </w:tcPr>
          <w:p w14:paraId="6FF63BE0" w14:textId="4973E4BF" w:rsidR="00B74676" w:rsidRPr="00541652" w:rsidRDefault="00B74676" w:rsidP="00B74676">
            <w:pPr>
              <w:tabs>
                <w:tab w:val="left" w:pos="8190"/>
              </w:tabs>
              <w:contextualSpacing/>
              <w:jc w:val="center"/>
            </w:pPr>
            <w:r>
              <w:rPr>
                <w:highlight w:val="yellow"/>
              </w:rPr>
              <w:fldChar w:fldCharType="begin"/>
            </w:r>
            <w:r>
              <w:rPr>
                <w:highlight w:val="yellow"/>
              </w:rPr>
              <w:instrText xml:space="preserve"> REF _Ref221711896 \h  \* MERGEFORMAT </w:instrText>
            </w:r>
            <w:r>
              <w:rPr>
                <w:highlight w:val="yellow"/>
              </w:rPr>
            </w:r>
            <w:r>
              <w:rPr>
                <w:highlight w:val="yellow"/>
              </w:rPr>
              <w:fldChar w:fldCharType="separate"/>
            </w:r>
            <w:r w:rsidR="00F91D0D" w:rsidRPr="00CA2B5B">
              <w:rPr>
                <w:szCs w:val="20"/>
              </w:rPr>
              <w:t xml:space="preserve">( </w:t>
            </w:r>
            <w:r w:rsidR="00F91D0D">
              <w:rPr>
                <w:noProof/>
                <w:szCs w:val="20"/>
              </w:rPr>
              <w:t>19</w:t>
            </w:r>
            <w:r w:rsidR="00F91D0D" w:rsidRPr="00CA2B5B">
              <w:rPr>
                <w:noProof/>
                <w:szCs w:val="20"/>
              </w:rPr>
              <w:t>.</w:t>
            </w:r>
            <w:r w:rsidR="00F91D0D">
              <w:rPr>
                <w:noProof/>
                <w:szCs w:val="20"/>
              </w:rPr>
              <w:t>2</w:t>
            </w:r>
            <w:r w:rsidR="00F91D0D" w:rsidRPr="00CA2B5B">
              <w:rPr>
                <w:szCs w:val="20"/>
              </w:rPr>
              <w:t xml:space="preserve"> )</w:t>
            </w:r>
            <w:r>
              <w:rPr>
                <w:highlight w:val="yellow"/>
              </w:rPr>
              <w:fldChar w:fldCharType="end"/>
            </w:r>
          </w:p>
        </w:tc>
        <w:tc>
          <w:tcPr>
            <w:tcW w:w="3446" w:type="pct"/>
            <w:vAlign w:val="center"/>
          </w:tcPr>
          <w:p w14:paraId="5463E48E" w14:textId="5F2560A7" w:rsidR="00B74676" w:rsidRPr="00CB0FD8" w:rsidRDefault="00B74676" w:rsidP="00B74676">
            <w:pPr>
              <w:tabs>
                <w:tab w:val="left" w:pos="8190"/>
              </w:tabs>
              <w:contextualSpacing/>
              <w:jc w:val="center"/>
              <w:rPr>
                <w:vanish/>
                <w:color w:val="BF0040"/>
              </w:rPr>
            </w:pPr>
          </w:p>
        </w:tc>
      </w:tr>
      <w:tr w:rsidR="00B74676" w:rsidRPr="00541652" w14:paraId="28304662" w14:textId="77777777" w:rsidTr="00B74676">
        <w:trPr>
          <w:tblHeader/>
          <w:jc w:val="center"/>
        </w:trPr>
        <w:tc>
          <w:tcPr>
            <w:tcW w:w="720" w:type="pct"/>
            <w:vAlign w:val="center"/>
          </w:tcPr>
          <w:p w14:paraId="245671D7" w14:textId="2DA82843" w:rsidR="00B74676" w:rsidRPr="00541652" w:rsidRDefault="00B74676" w:rsidP="00B74676">
            <w:pPr>
              <w:tabs>
                <w:tab w:val="left" w:pos="8190"/>
              </w:tabs>
              <w:contextualSpacing/>
              <w:jc w:val="center"/>
            </w:pPr>
            <m:oMathPara>
              <m:oMath>
                <m:r>
                  <w:rPr>
                    <w:rFonts w:ascii="Cambria Math" w:hAnsi="Cambria Math"/>
                    <w:szCs w:val="20"/>
                  </w:rPr>
                  <m:t>f</m:t>
                </m:r>
              </m:oMath>
            </m:oMathPara>
          </w:p>
        </w:tc>
        <w:tc>
          <w:tcPr>
            <w:tcW w:w="834" w:type="pct"/>
            <w:vAlign w:val="center"/>
          </w:tcPr>
          <w:p w14:paraId="235A1C8D" w14:textId="6D0BB088" w:rsidR="00B74676" w:rsidRPr="00541652" w:rsidRDefault="00B74676" w:rsidP="00B74676">
            <w:pPr>
              <w:tabs>
                <w:tab w:val="left" w:pos="8190"/>
              </w:tabs>
              <w:contextualSpacing/>
              <w:jc w:val="center"/>
            </w:pPr>
            <w:r>
              <w:rPr>
                <w:highlight w:val="yellow"/>
              </w:rPr>
              <w:fldChar w:fldCharType="begin"/>
            </w:r>
            <w:r>
              <w:rPr>
                <w:highlight w:val="yellow"/>
              </w:rPr>
              <w:instrText xml:space="preserve"> REF _Ref221736677 \h  \* MERGEFORMAT </w:instrText>
            </w:r>
            <w:r>
              <w:rPr>
                <w:highlight w:val="yellow"/>
              </w:rPr>
            </w:r>
            <w:r>
              <w:rPr>
                <w:highlight w:val="yellow"/>
              </w:rPr>
              <w:fldChar w:fldCharType="separate"/>
            </w:r>
            <w:r w:rsidR="00F91D0D" w:rsidRPr="00CA2B5B">
              <w:rPr>
                <w:szCs w:val="20"/>
              </w:rPr>
              <w:t xml:space="preserve">( </w:t>
            </w:r>
            <w:r w:rsidR="00F91D0D">
              <w:rPr>
                <w:noProof/>
                <w:szCs w:val="20"/>
              </w:rPr>
              <w:t>19</w:t>
            </w:r>
            <w:r w:rsidR="00F91D0D" w:rsidRPr="00CA2B5B">
              <w:rPr>
                <w:noProof/>
                <w:szCs w:val="20"/>
              </w:rPr>
              <w:t>.</w:t>
            </w:r>
            <w:r w:rsidR="00F91D0D">
              <w:rPr>
                <w:noProof/>
                <w:szCs w:val="20"/>
              </w:rPr>
              <w:t>3</w:t>
            </w:r>
            <w:r w:rsidR="00F91D0D" w:rsidRPr="00CA2B5B">
              <w:rPr>
                <w:szCs w:val="20"/>
              </w:rPr>
              <w:t xml:space="preserve"> )</w:t>
            </w:r>
            <w:r>
              <w:rPr>
                <w:highlight w:val="yellow"/>
              </w:rPr>
              <w:fldChar w:fldCharType="end"/>
            </w:r>
          </w:p>
        </w:tc>
        <w:tc>
          <w:tcPr>
            <w:tcW w:w="3446" w:type="pct"/>
            <w:vAlign w:val="center"/>
          </w:tcPr>
          <w:p w14:paraId="5305FFB9" w14:textId="37F9C527" w:rsidR="00B74676" w:rsidRPr="00CB0FD8" w:rsidRDefault="00B74676" w:rsidP="00B74676">
            <w:pPr>
              <w:tabs>
                <w:tab w:val="left" w:pos="8190"/>
              </w:tabs>
              <w:contextualSpacing/>
              <w:jc w:val="center"/>
              <w:rPr>
                <w:vanish/>
                <w:color w:val="BF0040"/>
              </w:rPr>
            </w:pPr>
          </w:p>
        </w:tc>
      </w:tr>
      <w:tr w:rsidR="00B74676" w:rsidRPr="00541652" w14:paraId="61E6A915" w14:textId="77777777" w:rsidTr="00B74676">
        <w:trPr>
          <w:tblHeader/>
          <w:jc w:val="center"/>
        </w:trPr>
        <w:tc>
          <w:tcPr>
            <w:tcW w:w="720" w:type="pct"/>
            <w:vAlign w:val="center"/>
          </w:tcPr>
          <w:p w14:paraId="5F08DFD6" w14:textId="2DEE405E" w:rsidR="00B74676" w:rsidRPr="00541652" w:rsidRDefault="00000000" w:rsidP="00B74676">
            <w:pPr>
              <w:tabs>
                <w:tab w:val="left" w:pos="8190"/>
              </w:tabs>
              <w:contextualSpacing/>
              <w:jc w:val="center"/>
            </w:pPr>
            <m:oMathPara>
              <m:oMath>
                <m:sSub>
                  <m:sSubPr>
                    <m:ctrlPr>
                      <w:rPr>
                        <w:rFonts w:ascii="Cambria Math" w:hAnsi="Cambria Math"/>
                        <w:szCs w:val="20"/>
                      </w:rPr>
                    </m:ctrlPr>
                  </m:sSubPr>
                  <m:e>
                    <m:r>
                      <w:rPr>
                        <w:rFonts w:ascii="Cambria Math" w:hAnsi="Cambria Math"/>
                        <w:szCs w:val="20"/>
                      </w:rPr>
                      <m:t>f</m:t>
                    </m:r>
                  </m:e>
                  <m:sub>
                    <m:r>
                      <m:rPr>
                        <m:scr m:val="sans-serif"/>
                        <m:sty m:val="p"/>
                      </m:rPr>
                      <w:rPr>
                        <w:rFonts w:ascii="Cambria Math" w:hAnsi="Cambria Math"/>
                        <w:szCs w:val="20"/>
                      </w:rPr>
                      <m:t>back</m:t>
                    </m:r>
                  </m:sub>
                </m:sSub>
              </m:oMath>
            </m:oMathPara>
          </w:p>
        </w:tc>
        <w:tc>
          <w:tcPr>
            <w:tcW w:w="834" w:type="pct"/>
            <w:vAlign w:val="center"/>
          </w:tcPr>
          <w:p w14:paraId="72800475" w14:textId="200F3D2A" w:rsidR="00B74676" w:rsidRPr="00541652" w:rsidRDefault="00B74676" w:rsidP="00B74676">
            <w:pPr>
              <w:tabs>
                <w:tab w:val="left" w:pos="8190"/>
              </w:tabs>
              <w:contextualSpacing/>
              <w:jc w:val="center"/>
            </w:pPr>
            <w:r>
              <w:rPr>
                <w:highlight w:val="yellow"/>
              </w:rPr>
              <w:fldChar w:fldCharType="begin"/>
            </w:r>
            <w:r>
              <w:rPr>
                <w:highlight w:val="yellow"/>
              </w:rPr>
              <w:instrText xml:space="preserve"> REF _Ref221720221 \h  \* MERGEFORMAT </w:instrText>
            </w:r>
            <w:r>
              <w:rPr>
                <w:highlight w:val="yellow"/>
              </w:rPr>
            </w:r>
            <w:r>
              <w:rPr>
                <w:highlight w:val="yellow"/>
              </w:rPr>
              <w:fldChar w:fldCharType="separate"/>
            </w:r>
            <w:r w:rsidR="00F91D0D" w:rsidRPr="00CA2B5B">
              <w:rPr>
                <w:szCs w:val="20"/>
              </w:rPr>
              <w:t xml:space="preserve">( </w:t>
            </w:r>
            <w:r w:rsidR="00F91D0D">
              <w:rPr>
                <w:noProof/>
                <w:szCs w:val="20"/>
              </w:rPr>
              <w:t>19</w:t>
            </w:r>
            <w:r w:rsidR="00F91D0D" w:rsidRPr="00CA2B5B">
              <w:rPr>
                <w:noProof/>
                <w:szCs w:val="20"/>
              </w:rPr>
              <w:t>.</w:t>
            </w:r>
            <w:r w:rsidR="00F91D0D">
              <w:rPr>
                <w:noProof/>
                <w:szCs w:val="20"/>
              </w:rPr>
              <w:t>4</w:t>
            </w:r>
            <w:r w:rsidR="00F91D0D" w:rsidRPr="00CA2B5B">
              <w:rPr>
                <w:szCs w:val="20"/>
              </w:rPr>
              <w:t xml:space="preserve"> )</w:t>
            </w:r>
            <w:r>
              <w:rPr>
                <w:highlight w:val="yellow"/>
              </w:rPr>
              <w:fldChar w:fldCharType="end"/>
            </w:r>
          </w:p>
        </w:tc>
        <w:tc>
          <w:tcPr>
            <w:tcW w:w="3446" w:type="pct"/>
            <w:vAlign w:val="center"/>
          </w:tcPr>
          <w:p w14:paraId="3437F60A" w14:textId="040D44E2" w:rsidR="00B74676" w:rsidRPr="00CB0FD8" w:rsidRDefault="00B74676" w:rsidP="00B74676">
            <w:pPr>
              <w:tabs>
                <w:tab w:val="left" w:pos="8190"/>
              </w:tabs>
              <w:contextualSpacing/>
              <w:jc w:val="center"/>
              <w:rPr>
                <w:vanish/>
                <w:color w:val="BF0040"/>
              </w:rPr>
            </w:pPr>
          </w:p>
        </w:tc>
      </w:tr>
      <w:tr w:rsidR="00B74676" w:rsidRPr="00541652" w14:paraId="6C8040A2" w14:textId="77777777" w:rsidTr="00B74676">
        <w:trPr>
          <w:tblHeader/>
          <w:jc w:val="center"/>
        </w:trPr>
        <w:tc>
          <w:tcPr>
            <w:tcW w:w="720" w:type="pct"/>
            <w:vAlign w:val="center"/>
          </w:tcPr>
          <w:p w14:paraId="68F18775" w14:textId="27996C19" w:rsidR="00B74676" w:rsidRDefault="00000000" w:rsidP="00B74676">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σ</m:t>
                    </m:r>
                  </m:e>
                  <m:sub>
                    <m:r>
                      <m:rPr>
                        <m:scr m:val="sans-serif"/>
                        <m:sty m:val="p"/>
                      </m:rPr>
                      <w:rPr>
                        <w:rFonts w:ascii="Cambria Math" w:hAnsi="Cambria Math"/>
                        <w:szCs w:val="20"/>
                      </w:rPr>
                      <m:t>x</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σ</m:t>
                    </m:r>
                  </m:e>
                  <m:sub>
                    <m:r>
                      <m:rPr>
                        <m:scr m:val="sans-serif"/>
                        <m:sty m:val="p"/>
                      </m:rPr>
                      <w:rPr>
                        <w:rFonts w:ascii="Cambria Math" w:hAnsi="Cambria Math"/>
                        <w:szCs w:val="20"/>
                      </w:rPr>
                      <m:t>p</m:t>
                    </m:r>
                  </m:sub>
                </m:sSub>
              </m:oMath>
            </m:oMathPara>
          </w:p>
        </w:tc>
        <w:tc>
          <w:tcPr>
            <w:tcW w:w="834" w:type="pct"/>
            <w:vAlign w:val="center"/>
          </w:tcPr>
          <w:p w14:paraId="14E684E0" w14:textId="1747E6E9" w:rsidR="00B74676" w:rsidRDefault="00B74676" w:rsidP="00B74676">
            <w:pPr>
              <w:tabs>
                <w:tab w:val="left" w:pos="8190"/>
              </w:tabs>
              <w:contextualSpacing/>
              <w:jc w:val="center"/>
              <w:rPr>
                <w:highlight w:val="yellow"/>
              </w:rPr>
            </w:pPr>
            <w:r>
              <w:rPr>
                <w:highlight w:val="yellow"/>
              </w:rPr>
              <w:fldChar w:fldCharType="begin"/>
            </w:r>
            <w:r>
              <w:rPr>
                <w:highlight w:val="yellow"/>
              </w:rPr>
              <w:instrText xml:space="preserve"> REF _Ref221736684 \h  \* MERGEFORMAT </w:instrText>
            </w:r>
            <w:r>
              <w:rPr>
                <w:highlight w:val="yellow"/>
              </w:rPr>
            </w:r>
            <w:r>
              <w:rPr>
                <w:highlight w:val="yellow"/>
              </w:rPr>
              <w:fldChar w:fldCharType="separate"/>
            </w:r>
            <w:r w:rsidR="00F91D0D" w:rsidRPr="00CA2B5B">
              <w:rPr>
                <w:szCs w:val="20"/>
              </w:rPr>
              <w:t xml:space="preserve">( </w:t>
            </w:r>
            <w:r w:rsidR="00F91D0D">
              <w:rPr>
                <w:noProof/>
                <w:szCs w:val="20"/>
              </w:rPr>
              <w:t>19</w:t>
            </w:r>
            <w:r w:rsidR="00F91D0D" w:rsidRPr="00CA2B5B">
              <w:rPr>
                <w:noProof/>
                <w:szCs w:val="20"/>
              </w:rPr>
              <w:t>.</w:t>
            </w:r>
            <w:r w:rsidR="00F91D0D">
              <w:rPr>
                <w:noProof/>
                <w:szCs w:val="20"/>
              </w:rPr>
              <w:t>5</w:t>
            </w:r>
            <w:r w:rsidR="00F91D0D" w:rsidRPr="00CA2B5B">
              <w:rPr>
                <w:szCs w:val="20"/>
              </w:rPr>
              <w:t xml:space="preserve"> )</w:t>
            </w:r>
            <w:r>
              <w:rPr>
                <w:highlight w:val="yellow"/>
              </w:rPr>
              <w:fldChar w:fldCharType="end"/>
            </w:r>
          </w:p>
        </w:tc>
        <w:tc>
          <w:tcPr>
            <w:tcW w:w="3446" w:type="pct"/>
            <w:vAlign w:val="center"/>
          </w:tcPr>
          <w:p w14:paraId="6A843208" w14:textId="0C18522B" w:rsidR="00B74676" w:rsidRPr="00363E63" w:rsidRDefault="00B74676" w:rsidP="00B74676">
            <w:pPr>
              <w:tabs>
                <w:tab w:val="left" w:pos="8190"/>
              </w:tabs>
              <w:contextualSpacing/>
              <w:jc w:val="center"/>
              <w:rPr>
                <w:vanish/>
                <w:color w:val="BF0040"/>
              </w:rPr>
            </w:pPr>
          </w:p>
        </w:tc>
      </w:tr>
      <w:tr w:rsidR="00B74676" w:rsidRPr="00541652" w14:paraId="31E3BA1F" w14:textId="77777777" w:rsidTr="00B74676">
        <w:trPr>
          <w:tblHeader/>
          <w:jc w:val="center"/>
        </w:trPr>
        <w:tc>
          <w:tcPr>
            <w:tcW w:w="720" w:type="pct"/>
            <w:vAlign w:val="center"/>
          </w:tcPr>
          <w:p w14:paraId="0F3C7DFE" w14:textId="5554165A" w:rsidR="00B74676" w:rsidRDefault="00000000" w:rsidP="00B74676">
            <w:pPr>
              <w:tabs>
                <w:tab w:val="left" w:pos="8190"/>
              </w:tabs>
              <w:contextualSpacing/>
              <w:jc w:val="center"/>
              <w:rPr>
                <w:rFonts w:ascii="Aptos" w:eastAsia="Aptos" w:hAnsi="Aptos" w:cs="Times New Roman"/>
                <w:szCs w:val="20"/>
              </w:rPr>
            </w:pPr>
            <m:oMathPara>
              <m:oMath>
                <m:sSub>
                  <m:sSubPr>
                    <m:ctrlPr>
                      <w:rPr>
                        <w:rFonts w:ascii="Cambria Math" w:hAnsi="Cambria Math"/>
                        <w:szCs w:val="20"/>
                      </w:rPr>
                    </m:ctrlPr>
                  </m:sSubPr>
                  <m:e>
                    <m:r>
                      <w:rPr>
                        <w:rFonts w:ascii="Cambria Math" w:hAnsi="Cambria Math"/>
                        <w:szCs w:val="20"/>
                      </w:rPr>
                      <m:t>p</m:t>
                    </m:r>
                  </m:e>
                  <m:sub>
                    <m:r>
                      <m:rPr>
                        <m:scr m:val="sans-serif"/>
                        <m:sty m:val="p"/>
                      </m:rPr>
                      <w:rPr>
                        <w:rFonts w:ascii="Cambria Math" w:hAnsi="Cambria Math"/>
                        <w:szCs w:val="20"/>
                      </w:rPr>
                      <m:t>photon</m:t>
                    </m:r>
                  </m:sub>
                </m:sSub>
              </m:oMath>
            </m:oMathPara>
          </w:p>
        </w:tc>
        <w:tc>
          <w:tcPr>
            <w:tcW w:w="834" w:type="pct"/>
            <w:vAlign w:val="center"/>
          </w:tcPr>
          <w:p w14:paraId="1EBA258F" w14:textId="2CAB8D0B" w:rsidR="00B74676" w:rsidRDefault="00B74676" w:rsidP="00B74676">
            <w:pPr>
              <w:tabs>
                <w:tab w:val="left" w:pos="8190"/>
              </w:tabs>
              <w:contextualSpacing/>
              <w:jc w:val="center"/>
              <w:rPr>
                <w:highlight w:val="yellow"/>
              </w:rPr>
            </w:pPr>
            <w:r>
              <w:rPr>
                <w:highlight w:val="yellow"/>
              </w:rPr>
              <w:fldChar w:fldCharType="begin"/>
            </w:r>
            <w:r>
              <w:rPr>
                <w:highlight w:val="yellow"/>
              </w:rPr>
              <w:instrText xml:space="preserve"> REF _Ref221735216 \h  \* MERGEFORMAT </w:instrText>
            </w:r>
            <w:r>
              <w:rPr>
                <w:highlight w:val="yellow"/>
              </w:rPr>
            </w:r>
            <w:r>
              <w:rPr>
                <w:highlight w:val="yellow"/>
              </w:rPr>
              <w:fldChar w:fldCharType="separate"/>
            </w:r>
            <w:r w:rsidR="00F91D0D" w:rsidRPr="00CA2B5B">
              <w:rPr>
                <w:szCs w:val="20"/>
              </w:rPr>
              <w:t xml:space="preserve">( </w:t>
            </w:r>
            <w:r w:rsidR="00F91D0D">
              <w:rPr>
                <w:noProof/>
                <w:szCs w:val="20"/>
              </w:rPr>
              <w:t>19</w:t>
            </w:r>
            <w:r w:rsidR="00F91D0D" w:rsidRPr="00CA2B5B">
              <w:rPr>
                <w:noProof/>
                <w:szCs w:val="20"/>
              </w:rPr>
              <w:t>.</w:t>
            </w:r>
            <w:r w:rsidR="00F91D0D">
              <w:rPr>
                <w:noProof/>
                <w:szCs w:val="20"/>
              </w:rPr>
              <w:t>6</w:t>
            </w:r>
            <w:r w:rsidR="00F91D0D" w:rsidRPr="00CA2B5B">
              <w:rPr>
                <w:szCs w:val="20"/>
              </w:rPr>
              <w:t xml:space="preserve"> )</w:t>
            </w:r>
            <w:r>
              <w:rPr>
                <w:highlight w:val="yellow"/>
              </w:rPr>
              <w:fldChar w:fldCharType="end"/>
            </w:r>
          </w:p>
        </w:tc>
        <w:tc>
          <w:tcPr>
            <w:tcW w:w="3446" w:type="pct"/>
            <w:vAlign w:val="center"/>
          </w:tcPr>
          <w:p w14:paraId="663F9FD6" w14:textId="1C14FAB7" w:rsidR="00B74676" w:rsidRPr="00363E63" w:rsidRDefault="00B74676" w:rsidP="00B74676">
            <w:pPr>
              <w:tabs>
                <w:tab w:val="left" w:pos="8190"/>
              </w:tabs>
              <w:contextualSpacing/>
              <w:jc w:val="center"/>
              <w:rPr>
                <w:vanish/>
                <w:color w:val="BF0040"/>
              </w:rPr>
            </w:pPr>
          </w:p>
        </w:tc>
      </w:tr>
    </w:tbl>
    <w:p w14:paraId="08F0D4B9" w14:textId="77777777" w:rsidR="00A962DA" w:rsidRDefault="00A962DA" w:rsidP="00A962DA">
      <w:pPr>
        <w:pStyle w:val="ListParagraph"/>
        <w:tabs>
          <w:tab w:val="left" w:pos="8190"/>
        </w:tabs>
        <w:spacing w:after="120" w:line="240" w:lineRule="auto"/>
        <w:ind w:left="432"/>
        <w:contextualSpacing w:val="0"/>
        <w:rPr>
          <w:szCs w:val="20"/>
        </w:rPr>
      </w:pPr>
    </w:p>
    <w:p w14:paraId="1D95BCD0" w14:textId="77777777" w:rsidR="00B74676" w:rsidRPr="00A863A4" w:rsidRDefault="00B74676" w:rsidP="00B74676">
      <w:pPr>
        <w:pStyle w:val="Heading3"/>
        <w:numPr>
          <w:ilvl w:val="2"/>
          <w:numId w:val="2"/>
        </w:numPr>
        <w:spacing w:before="0" w:after="120" w:line="240" w:lineRule="auto"/>
        <w:ind w:left="50"/>
      </w:pPr>
      <w:bookmarkStart w:id="1458" w:name="q:Optics-1-3"/>
      <w:bookmarkEnd w:id="1458"/>
      <w:r w:rsidRPr="00A863A4">
        <w:t>Level 2 - Understand</w:t>
      </w:r>
    </w:p>
    <w:p w14:paraId="0366CFD0" w14:textId="77777777" w:rsidR="00B74676" w:rsidRDefault="001E2C5E" w:rsidP="00220737">
      <w:pPr>
        <w:pStyle w:val="ListParagraph"/>
        <w:numPr>
          <w:ilvl w:val="3"/>
          <w:numId w:val="83"/>
        </w:numPr>
        <w:tabs>
          <w:tab w:val="left" w:pos="8190"/>
        </w:tabs>
        <w:spacing w:after="120" w:line="240" w:lineRule="auto"/>
        <w:contextualSpacing w:val="0"/>
        <w:rPr>
          <w:szCs w:val="20"/>
        </w:rPr>
      </w:pPr>
      <w:bookmarkStart w:id="1459" w:name="_Ref221811040"/>
      <w:bookmarkStart w:id="1460" w:name="level-2---understand-18"/>
      <w:r w:rsidRPr="00B74676">
        <w:rPr>
          <w:b/>
          <w:bCs/>
          <w:szCs w:val="20"/>
        </w:rPr>
        <w:t>[W, G, &amp; N]</w:t>
      </w:r>
      <w:r w:rsidRPr="00B74676">
        <w:rPr>
          <w:szCs w:val="20"/>
        </w:rPr>
        <w:t xml:space="preserve"> If the magnification for a lens, mirror, or other imaging system is -2, which of the following are true?</w:t>
      </w:r>
      <w:bookmarkEnd w:id="1459"/>
    </w:p>
    <w:p w14:paraId="5D200266" w14:textId="6BE2EFB5" w:rsidR="00B74676" w:rsidRDefault="001E2C5E" w:rsidP="00220737">
      <w:pPr>
        <w:pStyle w:val="ListParagraph"/>
        <w:numPr>
          <w:ilvl w:val="4"/>
          <w:numId w:val="83"/>
        </w:numPr>
        <w:tabs>
          <w:tab w:val="left" w:pos="8190"/>
        </w:tabs>
        <w:spacing w:after="120" w:line="240" w:lineRule="auto"/>
        <w:contextualSpacing w:val="0"/>
        <w:rPr>
          <w:szCs w:val="20"/>
        </w:rPr>
      </w:pPr>
      <w:r w:rsidRPr="00B74676">
        <w:rPr>
          <w:szCs w:val="20"/>
        </w:rPr>
        <w:t>The image is reduced.</w:t>
      </w:r>
    </w:p>
    <w:p w14:paraId="6C7B0F3C" w14:textId="7C12D98D" w:rsidR="00B74676" w:rsidRDefault="001E2C5E" w:rsidP="00220737">
      <w:pPr>
        <w:pStyle w:val="ListParagraph"/>
        <w:numPr>
          <w:ilvl w:val="4"/>
          <w:numId w:val="83"/>
        </w:numPr>
        <w:tabs>
          <w:tab w:val="left" w:pos="8190"/>
        </w:tabs>
        <w:spacing w:after="120" w:line="240" w:lineRule="auto"/>
        <w:contextualSpacing w:val="0"/>
        <w:rPr>
          <w:szCs w:val="20"/>
        </w:rPr>
      </w:pPr>
      <w:r w:rsidRPr="00B74676">
        <w:rPr>
          <w:szCs w:val="20"/>
        </w:rPr>
        <w:t>The distance to the object is negative.</w:t>
      </w:r>
    </w:p>
    <w:p w14:paraId="02EB225A" w14:textId="7A30FE84" w:rsidR="00B74676" w:rsidRDefault="001E2C5E" w:rsidP="00220737">
      <w:pPr>
        <w:pStyle w:val="ListParagraph"/>
        <w:numPr>
          <w:ilvl w:val="4"/>
          <w:numId w:val="83"/>
        </w:numPr>
        <w:tabs>
          <w:tab w:val="left" w:pos="8190"/>
        </w:tabs>
        <w:spacing w:after="120" w:line="240" w:lineRule="auto"/>
        <w:contextualSpacing w:val="0"/>
        <w:rPr>
          <w:szCs w:val="20"/>
        </w:rPr>
      </w:pPr>
      <w:r w:rsidRPr="00B74676">
        <w:rPr>
          <w:szCs w:val="20"/>
        </w:rPr>
        <w:t>The distance to the image is negative.</w:t>
      </w:r>
    </w:p>
    <w:p w14:paraId="4EEE9DCA" w14:textId="44A0F761" w:rsidR="00B74676" w:rsidRDefault="001E2C5E" w:rsidP="00220737">
      <w:pPr>
        <w:pStyle w:val="ListParagraph"/>
        <w:numPr>
          <w:ilvl w:val="4"/>
          <w:numId w:val="83"/>
        </w:numPr>
        <w:tabs>
          <w:tab w:val="left" w:pos="8190"/>
        </w:tabs>
        <w:spacing w:after="120" w:line="240" w:lineRule="auto"/>
        <w:contextualSpacing w:val="0"/>
        <w:rPr>
          <w:szCs w:val="20"/>
        </w:rPr>
      </w:pPr>
      <w:r w:rsidRPr="00B74676">
        <w:rPr>
          <w:szCs w:val="20"/>
        </w:rPr>
        <w:t>The image is inverted.</w:t>
      </w:r>
      <w:bookmarkStart w:id="1461" w:name="q:Optics-2-2"/>
      <w:bookmarkEnd w:id="1461"/>
    </w:p>
    <w:p w14:paraId="265BDE2B" w14:textId="77777777" w:rsidR="00B74676" w:rsidRDefault="001E2C5E" w:rsidP="00220737">
      <w:pPr>
        <w:pStyle w:val="ListParagraph"/>
        <w:numPr>
          <w:ilvl w:val="3"/>
          <w:numId w:val="83"/>
        </w:numPr>
        <w:tabs>
          <w:tab w:val="left" w:pos="8190"/>
        </w:tabs>
        <w:spacing w:after="120" w:line="240" w:lineRule="auto"/>
        <w:contextualSpacing w:val="0"/>
        <w:rPr>
          <w:szCs w:val="20"/>
        </w:rPr>
      </w:pPr>
      <w:r w:rsidRPr="00B74676">
        <w:rPr>
          <w:b/>
          <w:bCs/>
          <w:szCs w:val="20"/>
        </w:rPr>
        <w:t>[W, G, &amp; N]</w:t>
      </w:r>
      <w:r w:rsidRPr="00B74676">
        <w:rPr>
          <w:szCs w:val="20"/>
        </w:rPr>
        <w:t xml:space="preserve"> If an optical system is diffraction-limited, which of the following changes could improve its resolution?</w:t>
      </w:r>
    </w:p>
    <w:p w14:paraId="33559515" w14:textId="6E3F0D97" w:rsidR="00B74676" w:rsidRDefault="001E2C5E" w:rsidP="00220737">
      <w:pPr>
        <w:pStyle w:val="ListParagraph"/>
        <w:numPr>
          <w:ilvl w:val="4"/>
          <w:numId w:val="83"/>
        </w:numPr>
        <w:tabs>
          <w:tab w:val="left" w:pos="8190"/>
        </w:tabs>
        <w:spacing w:after="120" w:line="240" w:lineRule="auto"/>
        <w:contextualSpacing w:val="0"/>
        <w:rPr>
          <w:szCs w:val="20"/>
        </w:rPr>
      </w:pPr>
      <w:r w:rsidRPr="00B74676">
        <w:rPr>
          <w:szCs w:val="20"/>
        </w:rPr>
        <w:t>Increasing the wavelength of the light used.</w:t>
      </w:r>
    </w:p>
    <w:p w14:paraId="1D02D049" w14:textId="03F95365" w:rsidR="00B74676" w:rsidRDefault="001E2C5E" w:rsidP="00220737">
      <w:pPr>
        <w:pStyle w:val="ListParagraph"/>
        <w:numPr>
          <w:ilvl w:val="4"/>
          <w:numId w:val="83"/>
        </w:numPr>
        <w:tabs>
          <w:tab w:val="left" w:pos="8190"/>
        </w:tabs>
        <w:spacing w:after="120" w:line="240" w:lineRule="auto"/>
        <w:contextualSpacing w:val="0"/>
        <w:rPr>
          <w:szCs w:val="20"/>
        </w:rPr>
      </w:pPr>
      <w:r w:rsidRPr="00B74676">
        <w:rPr>
          <w:szCs w:val="20"/>
        </w:rPr>
        <w:t>Increasing the frequency of the light used.</w:t>
      </w:r>
    </w:p>
    <w:p w14:paraId="306E9A7C" w14:textId="0F00EEC9" w:rsidR="00B74676" w:rsidRDefault="001E2C5E" w:rsidP="00220737">
      <w:pPr>
        <w:pStyle w:val="ListParagraph"/>
        <w:numPr>
          <w:ilvl w:val="4"/>
          <w:numId w:val="83"/>
        </w:numPr>
        <w:tabs>
          <w:tab w:val="left" w:pos="8190"/>
        </w:tabs>
        <w:spacing w:after="120" w:line="240" w:lineRule="auto"/>
        <w:contextualSpacing w:val="0"/>
        <w:rPr>
          <w:szCs w:val="20"/>
        </w:rPr>
      </w:pPr>
      <w:r w:rsidRPr="00B74676">
        <w:rPr>
          <w:szCs w:val="20"/>
        </w:rPr>
        <w:t>Increasing the brightness of the light used.</w:t>
      </w:r>
    </w:p>
    <w:p w14:paraId="1FC51013" w14:textId="31D54520" w:rsidR="001E2C5E" w:rsidRDefault="001E2C5E" w:rsidP="00220737">
      <w:pPr>
        <w:pStyle w:val="ListParagraph"/>
        <w:numPr>
          <w:ilvl w:val="4"/>
          <w:numId w:val="83"/>
        </w:numPr>
        <w:tabs>
          <w:tab w:val="left" w:pos="8190"/>
        </w:tabs>
        <w:spacing w:after="120" w:line="240" w:lineRule="auto"/>
        <w:contextualSpacing w:val="0"/>
        <w:rPr>
          <w:szCs w:val="20"/>
        </w:rPr>
      </w:pPr>
      <w:r w:rsidRPr="00B74676">
        <w:rPr>
          <w:szCs w:val="20"/>
        </w:rPr>
        <w:t>Increasing the size of the mirror(s) and/or lens(es).</w:t>
      </w:r>
    </w:p>
    <w:p w14:paraId="64E09121" w14:textId="77777777" w:rsidR="00B74676" w:rsidRPr="00A863A4" w:rsidRDefault="00B74676" w:rsidP="00B74676">
      <w:pPr>
        <w:pStyle w:val="Heading3"/>
        <w:numPr>
          <w:ilvl w:val="2"/>
          <w:numId w:val="2"/>
        </w:numPr>
        <w:spacing w:before="0" w:after="120" w:line="240" w:lineRule="auto"/>
        <w:ind w:left="50"/>
      </w:pPr>
      <w:r w:rsidRPr="00A863A4">
        <w:t>Level 3 - Apply</w:t>
      </w:r>
    </w:p>
    <w:p w14:paraId="60F762CB" w14:textId="5DC9A7A0" w:rsidR="00B74676" w:rsidRDefault="001E2C5E" w:rsidP="00220737">
      <w:pPr>
        <w:pStyle w:val="ListParagraph"/>
        <w:numPr>
          <w:ilvl w:val="3"/>
          <w:numId w:val="83"/>
        </w:numPr>
        <w:tabs>
          <w:tab w:val="left" w:pos="8190"/>
        </w:tabs>
        <w:spacing w:after="120" w:line="240" w:lineRule="auto"/>
        <w:contextualSpacing w:val="0"/>
        <w:rPr>
          <w:szCs w:val="20"/>
        </w:rPr>
      </w:pPr>
      <w:bookmarkStart w:id="1462" w:name="_Ref221811052"/>
      <w:bookmarkStart w:id="1463" w:name="_Ref221737965"/>
      <w:bookmarkStart w:id="1464" w:name="level-3---apply-18"/>
      <w:bookmarkEnd w:id="1460"/>
      <w:r w:rsidRPr="00B74676">
        <w:rPr>
          <w:b/>
          <w:bCs/>
          <w:szCs w:val="20"/>
        </w:rPr>
        <w:t>[W &amp; G]</w:t>
      </w:r>
      <w:r w:rsidRPr="00B74676">
        <w:rPr>
          <w:szCs w:val="20"/>
        </w:rPr>
        <w:t xml:space="preserve"> Create a ray diagram for a concave mirror with a radius of 0.3 m when a 0.05-m-tall object is placed 0.1 m from the mirror. What are the characteristics of the image (true/reduced/enlarged, real/virtual, upright/inverted)?</w:t>
      </w:r>
      <w:bookmarkEnd w:id="1462"/>
      <w:bookmarkEnd w:id="1463"/>
    </w:p>
    <w:p w14:paraId="0EDCD03D" w14:textId="1C309E83" w:rsidR="007D01E8" w:rsidRDefault="001E2C5E" w:rsidP="00220737">
      <w:pPr>
        <w:pStyle w:val="ListParagraph"/>
        <w:numPr>
          <w:ilvl w:val="3"/>
          <w:numId w:val="83"/>
        </w:numPr>
        <w:tabs>
          <w:tab w:val="left" w:pos="8190"/>
        </w:tabs>
        <w:spacing w:after="120" w:line="240" w:lineRule="auto"/>
        <w:contextualSpacing w:val="0"/>
        <w:rPr>
          <w:szCs w:val="20"/>
        </w:rPr>
      </w:pPr>
      <w:bookmarkStart w:id="1465" w:name="_Ref221737990"/>
      <w:r w:rsidRPr="00B74676">
        <w:rPr>
          <w:b/>
          <w:bCs/>
          <w:szCs w:val="20"/>
        </w:rPr>
        <w:t>[W &amp; N]</w:t>
      </w:r>
      <w:r w:rsidRPr="00B74676">
        <w:rPr>
          <w:szCs w:val="20"/>
        </w:rPr>
        <w:t xml:space="preserve"> Use mathematical calculations to determine the characteristics of the image (true/reduced/enlarged, real/virtual, upright/inverted) for a concave mirror with a radius of 0.3 m when a 0.05-m-tall object is placed 0.1 m from the mirror.</w:t>
      </w:r>
      <w:bookmarkStart w:id="1466" w:name="q:Optics-3-3"/>
      <w:bookmarkEnd w:id="1465"/>
      <w:bookmarkEnd w:id="1466"/>
    </w:p>
    <w:p w14:paraId="798FF543" w14:textId="103DC4F6" w:rsidR="007D01E8" w:rsidRDefault="001E2C5E" w:rsidP="00220737">
      <w:pPr>
        <w:pStyle w:val="ListParagraph"/>
        <w:numPr>
          <w:ilvl w:val="3"/>
          <w:numId w:val="83"/>
        </w:numPr>
        <w:tabs>
          <w:tab w:val="left" w:pos="8190"/>
        </w:tabs>
        <w:spacing w:after="120" w:line="240" w:lineRule="auto"/>
        <w:contextualSpacing w:val="0"/>
        <w:rPr>
          <w:szCs w:val="20"/>
        </w:rPr>
      </w:pPr>
      <w:r w:rsidRPr="007D01E8">
        <w:rPr>
          <w:b/>
          <w:bCs/>
          <w:szCs w:val="20"/>
        </w:rPr>
        <w:lastRenderedPageBreak/>
        <w:t>[W, G, &amp; N]</w:t>
      </w:r>
      <w:r w:rsidRPr="007D01E8">
        <w:rPr>
          <w:szCs w:val="20"/>
        </w:rPr>
        <w:t xml:space="preserve"> Questions </w:t>
      </w:r>
      <w:r w:rsidR="007D01E8">
        <w:fldChar w:fldCharType="begin"/>
      </w:r>
      <w:r w:rsidR="007D01E8">
        <w:rPr>
          <w:szCs w:val="20"/>
        </w:rPr>
        <w:instrText xml:space="preserve"> REF _Ref221737965 \r \h </w:instrText>
      </w:r>
      <w:r w:rsidR="007D01E8">
        <w:fldChar w:fldCharType="separate"/>
      </w:r>
      <w:r w:rsidR="00F91D0D">
        <w:rPr>
          <w:szCs w:val="20"/>
        </w:rPr>
        <w:t xml:space="preserve">Q19.6 </w:t>
      </w:r>
      <w:r w:rsidR="007D01E8">
        <w:fldChar w:fldCharType="end"/>
      </w:r>
      <w:r w:rsidRPr="007D01E8">
        <w:rPr>
          <w:szCs w:val="20"/>
        </w:rPr>
        <w:t xml:space="preserve"> &amp; </w:t>
      </w:r>
      <w:r w:rsidR="007D01E8">
        <w:fldChar w:fldCharType="begin"/>
      </w:r>
      <w:r w:rsidR="007D01E8">
        <w:rPr>
          <w:szCs w:val="20"/>
        </w:rPr>
        <w:instrText xml:space="preserve"> REF _Ref221737990 \r \h </w:instrText>
      </w:r>
      <w:r w:rsidR="007D01E8">
        <w:fldChar w:fldCharType="separate"/>
      </w:r>
      <w:r w:rsidR="00F91D0D">
        <w:rPr>
          <w:szCs w:val="20"/>
        </w:rPr>
        <w:t xml:space="preserve">Q19.7 </w:t>
      </w:r>
      <w:r w:rsidR="007D01E8">
        <w:fldChar w:fldCharType="end"/>
      </w:r>
      <w:r w:rsidRPr="007D01E8">
        <w:rPr>
          <w:szCs w:val="20"/>
        </w:rPr>
        <w:t xml:space="preserve"> refer to the same scenario. Do both techniques (graphical from </w:t>
      </w:r>
      <w:r w:rsidR="007D01E8">
        <w:fldChar w:fldCharType="begin"/>
      </w:r>
      <w:r w:rsidR="007D01E8">
        <w:rPr>
          <w:szCs w:val="20"/>
        </w:rPr>
        <w:instrText xml:space="preserve"> REF _Ref221737965 \r \h </w:instrText>
      </w:r>
      <w:r w:rsidR="007D01E8">
        <w:fldChar w:fldCharType="separate"/>
      </w:r>
      <w:r w:rsidR="00F91D0D">
        <w:rPr>
          <w:szCs w:val="20"/>
        </w:rPr>
        <w:t xml:space="preserve">Q19.6 </w:t>
      </w:r>
      <w:r w:rsidR="007D01E8">
        <w:fldChar w:fldCharType="end"/>
      </w:r>
      <w:r w:rsidRPr="007D01E8">
        <w:rPr>
          <w:szCs w:val="20"/>
        </w:rPr>
        <w:t xml:space="preserve"> and numerical from </w:t>
      </w:r>
      <w:r w:rsidR="007D01E8">
        <w:rPr>
          <w:szCs w:val="20"/>
        </w:rPr>
        <w:fldChar w:fldCharType="begin"/>
      </w:r>
      <w:r w:rsidR="007D01E8">
        <w:rPr>
          <w:szCs w:val="20"/>
        </w:rPr>
        <w:instrText xml:space="preserve"> REF _Ref221737990 \r \h </w:instrText>
      </w:r>
      <w:r w:rsidR="007D01E8">
        <w:rPr>
          <w:szCs w:val="20"/>
        </w:rPr>
      </w:r>
      <w:r w:rsidR="007D01E8">
        <w:rPr>
          <w:szCs w:val="20"/>
        </w:rPr>
        <w:fldChar w:fldCharType="separate"/>
      </w:r>
      <w:r w:rsidR="00F91D0D">
        <w:rPr>
          <w:szCs w:val="20"/>
        </w:rPr>
        <w:t xml:space="preserve">Q19.7 </w:t>
      </w:r>
      <w:r w:rsidR="007D01E8">
        <w:rPr>
          <w:szCs w:val="20"/>
        </w:rPr>
        <w:fldChar w:fldCharType="end"/>
      </w:r>
      <w:r w:rsidRPr="007D01E8">
        <w:rPr>
          <w:szCs w:val="20"/>
        </w:rPr>
        <w:t>) give the same answers for the characteristics of the image?</w:t>
      </w:r>
      <w:bookmarkStart w:id="1467" w:name="q:Optics-3-4"/>
      <w:bookmarkEnd w:id="1467"/>
    </w:p>
    <w:p w14:paraId="75519775" w14:textId="2CB9BBC7" w:rsidR="007921C4" w:rsidRDefault="001E2C5E" w:rsidP="00220737">
      <w:pPr>
        <w:pStyle w:val="ListParagraph"/>
        <w:numPr>
          <w:ilvl w:val="3"/>
          <w:numId w:val="83"/>
        </w:numPr>
        <w:tabs>
          <w:tab w:val="left" w:pos="8190"/>
        </w:tabs>
        <w:spacing w:after="120" w:line="240" w:lineRule="auto"/>
        <w:contextualSpacing w:val="0"/>
        <w:rPr>
          <w:szCs w:val="20"/>
        </w:rPr>
      </w:pPr>
      <w:bookmarkStart w:id="1468" w:name="_Ref221811056"/>
      <w:bookmarkStart w:id="1469" w:name="_Ref221738189"/>
      <w:r w:rsidRPr="007D01E8">
        <w:rPr>
          <w:b/>
          <w:bCs/>
          <w:szCs w:val="20"/>
        </w:rPr>
        <w:t>[W &amp; G]</w:t>
      </w:r>
      <w:r w:rsidRPr="007D01E8">
        <w:rPr>
          <w:szCs w:val="20"/>
        </w:rPr>
        <w:t xml:space="preserve"> Create a ray diagram for a concave mirror with a radius of 0.3 m when a 0.05-m-tall object is placed 0.15 m from the mirror. What are the characteristics of the image (true/reduced/enlarged, real/virtual, upright/inverted)?</w:t>
      </w:r>
      <w:bookmarkEnd w:id="1468"/>
      <w:bookmarkEnd w:id="1469"/>
    </w:p>
    <w:p w14:paraId="46599DFA" w14:textId="6C6593C9" w:rsidR="007921C4" w:rsidRDefault="001E2C5E" w:rsidP="00220737">
      <w:pPr>
        <w:pStyle w:val="ListParagraph"/>
        <w:numPr>
          <w:ilvl w:val="3"/>
          <w:numId w:val="83"/>
        </w:numPr>
        <w:tabs>
          <w:tab w:val="left" w:pos="8190"/>
        </w:tabs>
        <w:spacing w:after="120" w:line="240" w:lineRule="auto"/>
        <w:contextualSpacing w:val="0"/>
        <w:rPr>
          <w:szCs w:val="20"/>
        </w:rPr>
      </w:pPr>
      <w:bookmarkStart w:id="1470" w:name="_Ref221738197"/>
      <w:r w:rsidRPr="007921C4">
        <w:rPr>
          <w:b/>
          <w:bCs/>
          <w:szCs w:val="20"/>
        </w:rPr>
        <w:t>[W &amp; N]</w:t>
      </w:r>
      <w:r w:rsidRPr="007921C4">
        <w:rPr>
          <w:szCs w:val="20"/>
        </w:rPr>
        <w:t xml:space="preserve"> Use mathematical calculations to determine the characteristics of the image (true/reduced/enlarged, real/virtual, upright/inverted) for a concave mirror with a radius of 0.3 m when a 0.05-m-tall object is placed 0.15 m from the mirror.</w:t>
      </w:r>
      <w:bookmarkStart w:id="1471" w:name="q:Optics-3-6"/>
      <w:bookmarkEnd w:id="1470"/>
      <w:bookmarkEnd w:id="1471"/>
    </w:p>
    <w:p w14:paraId="60606CDF" w14:textId="0FE385B3" w:rsidR="007921C4" w:rsidRDefault="001E2C5E" w:rsidP="00220737">
      <w:pPr>
        <w:pStyle w:val="ListParagraph"/>
        <w:numPr>
          <w:ilvl w:val="3"/>
          <w:numId w:val="83"/>
        </w:numPr>
        <w:tabs>
          <w:tab w:val="left" w:pos="8190"/>
        </w:tabs>
        <w:spacing w:after="120" w:line="240" w:lineRule="auto"/>
        <w:contextualSpacing w:val="0"/>
        <w:rPr>
          <w:szCs w:val="20"/>
        </w:rPr>
      </w:pPr>
      <w:r w:rsidRPr="007921C4">
        <w:rPr>
          <w:b/>
          <w:bCs/>
          <w:szCs w:val="20"/>
        </w:rPr>
        <w:t>[W, G, &amp; N]</w:t>
      </w:r>
      <w:r w:rsidRPr="007921C4">
        <w:rPr>
          <w:szCs w:val="20"/>
        </w:rPr>
        <w:t xml:space="preserve"> Questions </w:t>
      </w:r>
      <w:r w:rsidR="007921C4">
        <w:fldChar w:fldCharType="begin"/>
      </w:r>
      <w:r w:rsidR="007921C4">
        <w:rPr>
          <w:szCs w:val="20"/>
        </w:rPr>
        <w:instrText xml:space="preserve"> REF _Ref221738189 \r \h </w:instrText>
      </w:r>
      <w:r w:rsidR="007921C4">
        <w:fldChar w:fldCharType="separate"/>
      </w:r>
      <w:r w:rsidR="00F91D0D">
        <w:rPr>
          <w:szCs w:val="20"/>
        </w:rPr>
        <w:t xml:space="preserve">Q19.9 </w:t>
      </w:r>
      <w:r w:rsidR="007921C4">
        <w:fldChar w:fldCharType="end"/>
      </w:r>
      <w:r w:rsidRPr="007921C4">
        <w:rPr>
          <w:szCs w:val="20"/>
        </w:rPr>
        <w:t xml:space="preserve"> &amp; </w:t>
      </w:r>
      <w:r w:rsidR="007921C4">
        <w:fldChar w:fldCharType="begin"/>
      </w:r>
      <w:r w:rsidR="007921C4">
        <w:rPr>
          <w:szCs w:val="20"/>
        </w:rPr>
        <w:instrText xml:space="preserve"> REF _Ref221738197 \r \h </w:instrText>
      </w:r>
      <w:r w:rsidR="007921C4">
        <w:fldChar w:fldCharType="separate"/>
      </w:r>
      <w:r w:rsidR="00F91D0D">
        <w:rPr>
          <w:szCs w:val="20"/>
        </w:rPr>
        <w:t xml:space="preserve">Q19.10 </w:t>
      </w:r>
      <w:r w:rsidR="007921C4">
        <w:fldChar w:fldCharType="end"/>
      </w:r>
      <w:r w:rsidRPr="007921C4">
        <w:rPr>
          <w:szCs w:val="20"/>
        </w:rPr>
        <w:t xml:space="preserve"> refer to the same scenario. Do both techniques (graphical from </w:t>
      </w:r>
      <w:r w:rsidR="007921C4">
        <w:rPr>
          <w:szCs w:val="20"/>
        </w:rPr>
        <w:fldChar w:fldCharType="begin"/>
      </w:r>
      <w:r w:rsidR="007921C4">
        <w:rPr>
          <w:szCs w:val="20"/>
        </w:rPr>
        <w:instrText xml:space="preserve"> REF _Ref221738189 \r \h </w:instrText>
      </w:r>
      <w:r w:rsidR="007921C4">
        <w:rPr>
          <w:szCs w:val="20"/>
        </w:rPr>
      </w:r>
      <w:r w:rsidR="007921C4">
        <w:rPr>
          <w:szCs w:val="20"/>
        </w:rPr>
        <w:fldChar w:fldCharType="separate"/>
      </w:r>
      <w:r w:rsidR="00F91D0D">
        <w:rPr>
          <w:szCs w:val="20"/>
        </w:rPr>
        <w:t xml:space="preserve">Q19.9 </w:t>
      </w:r>
      <w:r w:rsidR="007921C4">
        <w:rPr>
          <w:szCs w:val="20"/>
        </w:rPr>
        <w:fldChar w:fldCharType="end"/>
      </w:r>
      <w:r w:rsidRPr="007921C4">
        <w:rPr>
          <w:szCs w:val="20"/>
        </w:rPr>
        <w:t xml:space="preserve"> and numerical from </w:t>
      </w:r>
      <w:r w:rsidR="007921C4">
        <w:rPr>
          <w:szCs w:val="20"/>
        </w:rPr>
        <w:fldChar w:fldCharType="begin"/>
      </w:r>
      <w:r w:rsidR="007921C4">
        <w:rPr>
          <w:szCs w:val="20"/>
        </w:rPr>
        <w:instrText xml:space="preserve"> REF _Ref221738197 \r \h </w:instrText>
      </w:r>
      <w:r w:rsidR="007921C4">
        <w:rPr>
          <w:szCs w:val="20"/>
        </w:rPr>
      </w:r>
      <w:r w:rsidR="007921C4">
        <w:rPr>
          <w:szCs w:val="20"/>
        </w:rPr>
        <w:fldChar w:fldCharType="separate"/>
      </w:r>
      <w:r w:rsidR="00F91D0D">
        <w:rPr>
          <w:szCs w:val="20"/>
        </w:rPr>
        <w:t xml:space="preserve">Q19.10 </w:t>
      </w:r>
      <w:r w:rsidR="007921C4">
        <w:rPr>
          <w:szCs w:val="20"/>
        </w:rPr>
        <w:fldChar w:fldCharType="end"/>
      </w:r>
      <w:r w:rsidRPr="007921C4">
        <w:rPr>
          <w:szCs w:val="20"/>
        </w:rPr>
        <w:t>) give the same answers for the characteristics of the image?</w:t>
      </w:r>
      <w:bookmarkStart w:id="1472" w:name="q:Optics-3-7"/>
      <w:bookmarkEnd w:id="1472"/>
    </w:p>
    <w:p w14:paraId="3856D673" w14:textId="268CEB49" w:rsidR="007921C4" w:rsidRDefault="001E2C5E" w:rsidP="00220737">
      <w:pPr>
        <w:pStyle w:val="ListParagraph"/>
        <w:numPr>
          <w:ilvl w:val="3"/>
          <w:numId w:val="83"/>
        </w:numPr>
        <w:tabs>
          <w:tab w:val="left" w:pos="8190"/>
        </w:tabs>
        <w:spacing w:after="120" w:line="240" w:lineRule="auto"/>
        <w:contextualSpacing w:val="0"/>
        <w:rPr>
          <w:szCs w:val="20"/>
        </w:rPr>
      </w:pPr>
      <w:bookmarkStart w:id="1473" w:name="_Ref221811062"/>
      <w:bookmarkStart w:id="1474" w:name="_Ref221738385"/>
      <w:r w:rsidRPr="007921C4">
        <w:rPr>
          <w:b/>
          <w:bCs/>
          <w:szCs w:val="20"/>
        </w:rPr>
        <w:t>[W &amp; G]</w:t>
      </w:r>
      <w:r w:rsidRPr="007921C4">
        <w:rPr>
          <w:szCs w:val="20"/>
        </w:rPr>
        <w:t xml:space="preserve"> Create a ray diagram for a convex mirror with a radius of 0.3 m when a 0.05-m-tall object is placed 0.15 m from the mirror. What are the characteristics of the image (true/reduced/enlarged, real/virtual, upright/inverted)?</w:t>
      </w:r>
      <w:bookmarkEnd w:id="1473"/>
      <w:bookmarkEnd w:id="1474"/>
    </w:p>
    <w:p w14:paraId="4B82A114" w14:textId="072B1F66" w:rsidR="0051084D" w:rsidRDefault="001E2C5E" w:rsidP="00220737">
      <w:pPr>
        <w:pStyle w:val="ListParagraph"/>
        <w:numPr>
          <w:ilvl w:val="3"/>
          <w:numId w:val="83"/>
        </w:numPr>
        <w:tabs>
          <w:tab w:val="left" w:pos="8190"/>
        </w:tabs>
        <w:spacing w:after="120" w:line="240" w:lineRule="auto"/>
        <w:contextualSpacing w:val="0"/>
        <w:rPr>
          <w:szCs w:val="20"/>
        </w:rPr>
      </w:pPr>
      <w:bookmarkStart w:id="1475" w:name="_Ref221738393"/>
      <w:r w:rsidRPr="007921C4">
        <w:rPr>
          <w:b/>
          <w:bCs/>
          <w:szCs w:val="20"/>
        </w:rPr>
        <w:t>[W &amp; N]</w:t>
      </w:r>
      <w:r w:rsidRPr="007921C4">
        <w:rPr>
          <w:szCs w:val="20"/>
        </w:rPr>
        <w:t xml:space="preserve"> Use mathematical calculations to determine the characteristics of the image (true/reduced/enlarged, real/virtual, upright/inverted) for a convex mirror with a radius of 0.3 m when a 0.05-m-tall object is placed 0.15 m from the mirror.</w:t>
      </w:r>
      <w:bookmarkStart w:id="1476" w:name="q:Optics-3-9"/>
      <w:bookmarkEnd w:id="1475"/>
      <w:bookmarkEnd w:id="1476"/>
    </w:p>
    <w:p w14:paraId="795EDCE2" w14:textId="1C60314C" w:rsidR="001E2C5E" w:rsidRDefault="001E2C5E" w:rsidP="00220737">
      <w:pPr>
        <w:pStyle w:val="ListParagraph"/>
        <w:numPr>
          <w:ilvl w:val="3"/>
          <w:numId w:val="83"/>
        </w:numPr>
        <w:tabs>
          <w:tab w:val="left" w:pos="8190"/>
        </w:tabs>
        <w:spacing w:after="120" w:line="240" w:lineRule="auto"/>
        <w:contextualSpacing w:val="0"/>
        <w:rPr>
          <w:szCs w:val="20"/>
        </w:rPr>
      </w:pPr>
      <w:r w:rsidRPr="0051084D">
        <w:rPr>
          <w:b/>
          <w:bCs/>
          <w:szCs w:val="20"/>
        </w:rPr>
        <w:t>[W, G, &amp; N]</w:t>
      </w:r>
      <w:r w:rsidRPr="0051084D">
        <w:rPr>
          <w:szCs w:val="20"/>
        </w:rPr>
        <w:t xml:space="preserve"> Questions </w:t>
      </w:r>
      <w:r w:rsidR="0051084D">
        <w:fldChar w:fldCharType="begin"/>
      </w:r>
      <w:r w:rsidR="0051084D">
        <w:rPr>
          <w:szCs w:val="20"/>
        </w:rPr>
        <w:instrText xml:space="preserve"> REF _Ref221738385 \r \h </w:instrText>
      </w:r>
      <w:r w:rsidR="0051084D">
        <w:fldChar w:fldCharType="separate"/>
      </w:r>
      <w:r w:rsidR="00F91D0D">
        <w:rPr>
          <w:szCs w:val="20"/>
        </w:rPr>
        <w:t xml:space="preserve">Q19.12 </w:t>
      </w:r>
      <w:r w:rsidR="0051084D">
        <w:fldChar w:fldCharType="end"/>
      </w:r>
      <w:r w:rsidRPr="0051084D">
        <w:rPr>
          <w:szCs w:val="20"/>
        </w:rPr>
        <w:t xml:space="preserve"> &amp; </w:t>
      </w:r>
      <w:r w:rsidR="0051084D">
        <w:fldChar w:fldCharType="begin"/>
      </w:r>
      <w:r w:rsidR="0051084D">
        <w:rPr>
          <w:szCs w:val="20"/>
        </w:rPr>
        <w:instrText xml:space="preserve"> REF _Ref221738393 \r \h </w:instrText>
      </w:r>
      <w:r w:rsidR="0051084D">
        <w:fldChar w:fldCharType="separate"/>
      </w:r>
      <w:r w:rsidR="00F91D0D">
        <w:rPr>
          <w:szCs w:val="20"/>
        </w:rPr>
        <w:t xml:space="preserve">Q19.13 </w:t>
      </w:r>
      <w:r w:rsidR="0051084D">
        <w:fldChar w:fldCharType="end"/>
      </w:r>
      <w:r w:rsidRPr="0051084D">
        <w:rPr>
          <w:szCs w:val="20"/>
        </w:rPr>
        <w:t xml:space="preserve"> refer to the same scenario. Do both techniques (graphical from </w:t>
      </w:r>
      <w:r w:rsidR="0051084D">
        <w:rPr>
          <w:szCs w:val="20"/>
        </w:rPr>
        <w:fldChar w:fldCharType="begin"/>
      </w:r>
      <w:r w:rsidR="0051084D">
        <w:rPr>
          <w:szCs w:val="20"/>
        </w:rPr>
        <w:instrText xml:space="preserve"> REF _Ref221738385 \r \h </w:instrText>
      </w:r>
      <w:r w:rsidR="0051084D">
        <w:rPr>
          <w:szCs w:val="20"/>
        </w:rPr>
      </w:r>
      <w:r w:rsidR="0051084D">
        <w:rPr>
          <w:szCs w:val="20"/>
        </w:rPr>
        <w:fldChar w:fldCharType="separate"/>
      </w:r>
      <w:r w:rsidR="00F91D0D">
        <w:rPr>
          <w:szCs w:val="20"/>
        </w:rPr>
        <w:t xml:space="preserve">Q19.12 </w:t>
      </w:r>
      <w:r w:rsidR="0051084D">
        <w:rPr>
          <w:szCs w:val="20"/>
        </w:rPr>
        <w:fldChar w:fldCharType="end"/>
      </w:r>
      <w:r w:rsidRPr="0051084D">
        <w:rPr>
          <w:szCs w:val="20"/>
        </w:rPr>
        <w:t xml:space="preserve"> and numerical from </w:t>
      </w:r>
      <w:r w:rsidR="0051084D">
        <w:rPr>
          <w:szCs w:val="20"/>
        </w:rPr>
        <w:fldChar w:fldCharType="begin"/>
      </w:r>
      <w:r w:rsidR="0051084D">
        <w:rPr>
          <w:szCs w:val="20"/>
        </w:rPr>
        <w:instrText xml:space="preserve"> REF _Ref221738393 \r \h </w:instrText>
      </w:r>
      <w:r w:rsidR="0051084D">
        <w:rPr>
          <w:szCs w:val="20"/>
        </w:rPr>
      </w:r>
      <w:r w:rsidR="0051084D">
        <w:rPr>
          <w:szCs w:val="20"/>
        </w:rPr>
        <w:fldChar w:fldCharType="separate"/>
      </w:r>
      <w:r w:rsidR="00F91D0D">
        <w:rPr>
          <w:szCs w:val="20"/>
        </w:rPr>
        <w:t xml:space="preserve">Q19.13 </w:t>
      </w:r>
      <w:r w:rsidR="0051084D">
        <w:rPr>
          <w:szCs w:val="20"/>
        </w:rPr>
        <w:fldChar w:fldCharType="end"/>
      </w:r>
      <w:r w:rsidRPr="0051084D">
        <w:rPr>
          <w:szCs w:val="20"/>
        </w:rPr>
        <w:t>) give the same answers for the characteristics of the image?</w:t>
      </w:r>
    </w:p>
    <w:p w14:paraId="6C4761FF" w14:textId="77777777" w:rsidR="0051084D" w:rsidRPr="00A863A4" w:rsidRDefault="0051084D" w:rsidP="0051084D">
      <w:pPr>
        <w:pStyle w:val="Heading3"/>
        <w:numPr>
          <w:ilvl w:val="2"/>
          <w:numId w:val="2"/>
        </w:numPr>
        <w:spacing w:before="0" w:after="120" w:line="240" w:lineRule="auto"/>
        <w:ind w:left="50"/>
      </w:pPr>
      <w:r w:rsidRPr="00A863A4">
        <w:t>Level 4 - Analyze</w:t>
      </w:r>
    </w:p>
    <w:p w14:paraId="07F32E4D" w14:textId="314FEEA7" w:rsidR="00F8221D" w:rsidRDefault="001E2C5E" w:rsidP="00220737">
      <w:pPr>
        <w:pStyle w:val="ListParagraph"/>
        <w:numPr>
          <w:ilvl w:val="3"/>
          <w:numId w:val="83"/>
        </w:numPr>
        <w:tabs>
          <w:tab w:val="left" w:pos="8190"/>
        </w:tabs>
        <w:spacing w:after="120" w:line="240" w:lineRule="auto"/>
        <w:contextualSpacing w:val="0"/>
        <w:rPr>
          <w:szCs w:val="20"/>
        </w:rPr>
      </w:pPr>
      <w:bookmarkStart w:id="1477" w:name="_Ref221811069"/>
      <w:bookmarkStart w:id="1478" w:name="level-4---analyze-18"/>
      <w:bookmarkEnd w:id="1464"/>
      <w:r w:rsidRPr="0051084D">
        <w:rPr>
          <w:b/>
          <w:bCs/>
          <w:szCs w:val="20"/>
        </w:rPr>
        <w:t>[W &amp; G]</w:t>
      </w:r>
      <w:r w:rsidRPr="0051084D">
        <w:rPr>
          <w:szCs w:val="20"/>
        </w:rPr>
        <w:t xml:space="preserve"> The example in Section </w:t>
      </w:r>
      <w:r w:rsidR="00F8221D">
        <w:rPr>
          <w:szCs w:val="20"/>
        </w:rPr>
        <w:fldChar w:fldCharType="begin"/>
      </w:r>
      <w:r w:rsidR="00F8221D">
        <w:rPr>
          <w:szCs w:val="20"/>
        </w:rPr>
        <w:instrText xml:space="preserve"> REF _Ref221738990 \r \h </w:instrText>
      </w:r>
      <w:r w:rsidR="00F8221D">
        <w:rPr>
          <w:szCs w:val="20"/>
        </w:rPr>
      </w:r>
      <w:r w:rsidR="00F8221D">
        <w:rPr>
          <w:szCs w:val="20"/>
        </w:rPr>
        <w:fldChar w:fldCharType="separate"/>
      </w:r>
      <w:r w:rsidR="00F91D0D">
        <w:rPr>
          <w:szCs w:val="20"/>
        </w:rPr>
        <w:t>19.3</w:t>
      </w:r>
      <w:r w:rsidR="00F8221D">
        <w:rPr>
          <w:szCs w:val="20"/>
        </w:rPr>
        <w:fldChar w:fldCharType="end"/>
      </w:r>
      <w:r w:rsidRPr="0051084D">
        <w:rPr>
          <w:szCs w:val="20"/>
        </w:rPr>
        <w:t xml:space="preserve"> resulted in there being no image. Find a way to arrange the same object with a height of 0.2 m and the same lens with a focal length of 0.3 m so that an enlarged image is created. The only thing you should vary is the distance to the object. Draw a ray diagram of your solution, or if it is not possible then explain why not. If you find a solution with an enlarged image, what are the other characteristics of the image (real/virtual, upright/inverted)?</w:t>
      </w:r>
      <w:bookmarkEnd w:id="1477"/>
    </w:p>
    <w:p w14:paraId="7396C514" w14:textId="62833F6D" w:rsidR="00AD0663" w:rsidRDefault="001E2C5E" w:rsidP="00220737">
      <w:pPr>
        <w:pStyle w:val="ListParagraph"/>
        <w:numPr>
          <w:ilvl w:val="3"/>
          <w:numId w:val="83"/>
        </w:numPr>
        <w:tabs>
          <w:tab w:val="left" w:pos="8190"/>
        </w:tabs>
        <w:spacing w:after="120" w:line="240" w:lineRule="auto"/>
        <w:contextualSpacing w:val="0"/>
        <w:rPr>
          <w:szCs w:val="20"/>
        </w:rPr>
      </w:pPr>
      <w:r w:rsidRPr="00F8221D">
        <w:rPr>
          <w:b/>
          <w:bCs/>
          <w:szCs w:val="20"/>
        </w:rPr>
        <w:t>[W &amp; N]</w:t>
      </w:r>
      <w:r w:rsidRPr="00F8221D">
        <w:rPr>
          <w:szCs w:val="20"/>
        </w:rPr>
        <w:t xml:space="preserve"> The example in Section </w:t>
      </w:r>
      <w:r w:rsidR="00F8221D">
        <w:fldChar w:fldCharType="begin"/>
      </w:r>
      <w:r w:rsidR="00F8221D" w:rsidRPr="00F8221D">
        <w:rPr>
          <w:szCs w:val="20"/>
        </w:rPr>
        <w:instrText xml:space="preserve"> REF _Ref221738990 \r \h </w:instrText>
      </w:r>
      <w:r w:rsidR="00F8221D">
        <w:fldChar w:fldCharType="separate"/>
      </w:r>
      <w:r w:rsidR="00F91D0D">
        <w:rPr>
          <w:szCs w:val="20"/>
        </w:rPr>
        <w:t>19.3</w:t>
      </w:r>
      <w:r w:rsidR="00F8221D">
        <w:fldChar w:fldCharType="end"/>
      </w:r>
      <w:r w:rsidRPr="00F8221D">
        <w:rPr>
          <w:szCs w:val="20"/>
        </w:rPr>
        <w:t xml:space="preserve"> resulted in there being no image. Find a way to arrange the same object with a height of 0.2 m and the same lens with a focal length of 0.3 m so that an enlarged image is created. The only thing you should vary is the distance to the object. Do a mathematical analysis of your solution, or if it is not possible then explain why not. If you find a solution with an enlarged image, what are the other characteristics of the image (real/virtual, upright/inverted)?</w:t>
      </w:r>
      <w:bookmarkStart w:id="1479" w:name="q:Optics-4-3"/>
      <w:bookmarkEnd w:id="1479"/>
    </w:p>
    <w:p w14:paraId="4FF36D25" w14:textId="602532BB" w:rsidR="00C45CEF" w:rsidRDefault="001E2C5E" w:rsidP="00220737">
      <w:pPr>
        <w:pStyle w:val="ListParagraph"/>
        <w:numPr>
          <w:ilvl w:val="3"/>
          <w:numId w:val="83"/>
        </w:numPr>
        <w:tabs>
          <w:tab w:val="left" w:pos="8190"/>
        </w:tabs>
        <w:spacing w:after="120" w:line="240" w:lineRule="auto"/>
        <w:contextualSpacing w:val="0"/>
        <w:rPr>
          <w:szCs w:val="20"/>
        </w:rPr>
      </w:pPr>
      <w:bookmarkStart w:id="1480" w:name="_Ref221811074"/>
      <w:r w:rsidRPr="00AD0663">
        <w:rPr>
          <w:b/>
          <w:bCs/>
          <w:szCs w:val="20"/>
        </w:rPr>
        <w:t>[W &amp; G]</w:t>
      </w:r>
      <w:r w:rsidRPr="00AD0663">
        <w:rPr>
          <w:szCs w:val="20"/>
        </w:rPr>
        <w:t xml:space="preserve"> The example in Section </w:t>
      </w:r>
      <w:r w:rsidR="00F8221D">
        <w:fldChar w:fldCharType="begin"/>
      </w:r>
      <w:r w:rsidR="00F8221D" w:rsidRPr="00AD0663">
        <w:rPr>
          <w:szCs w:val="20"/>
        </w:rPr>
        <w:instrText xml:space="preserve"> REF _Ref221738990 \r \h </w:instrText>
      </w:r>
      <w:r w:rsidR="00F8221D">
        <w:fldChar w:fldCharType="separate"/>
      </w:r>
      <w:r w:rsidR="00F91D0D">
        <w:rPr>
          <w:szCs w:val="20"/>
        </w:rPr>
        <w:t>19.3</w:t>
      </w:r>
      <w:r w:rsidR="00F8221D">
        <w:fldChar w:fldCharType="end"/>
      </w:r>
      <w:r w:rsidRPr="00AD0663">
        <w:rPr>
          <w:szCs w:val="20"/>
        </w:rPr>
        <w:t xml:space="preserve"> resulted in there being no image. Find a way to arrange the same object with a height of 0.2 m and the same lens with a focal length of 0.3 m so that a reduced image is created. The only thing you should vary is the distance to the object. Draw a ray diagram of your solution, or if it is not possible then explain why not. If you find a solution with a reduced image, what are the other characteristics of the image (real/virtual, upright/inverted)?</w:t>
      </w:r>
      <w:bookmarkStart w:id="1481" w:name="q:Optics-4-4"/>
      <w:bookmarkEnd w:id="1480"/>
      <w:bookmarkEnd w:id="1481"/>
    </w:p>
    <w:p w14:paraId="3F57C1F7" w14:textId="0E180CA0" w:rsidR="00C45CEF" w:rsidRDefault="001E2C5E" w:rsidP="00220737">
      <w:pPr>
        <w:pStyle w:val="ListParagraph"/>
        <w:numPr>
          <w:ilvl w:val="3"/>
          <w:numId w:val="83"/>
        </w:numPr>
        <w:tabs>
          <w:tab w:val="left" w:pos="8190"/>
        </w:tabs>
        <w:spacing w:after="120" w:line="240" w:lineRule="auto"/>
        <w:contextualSpacing w:val="0"/>
        <w:rPr>
          <w:szCs w:val="20"/>
        </w:rPr>
      </w:pPr>
      <w:r w:rsidRPr="00C45CEF">
        <w:rPr>
          <w:b/>
          <w:bCs/>
          <w:szCs w:val="20"/>
        </w:rPr>
        <w:t>[W &amp; N]</w:t>
      </w:r>
      <w:r w:rsidRPr="00C45CEF">
        <w:rPr>
          <w:szCs w:val="20"/>
        </w:rPr>
        <w:t xml:space="preserve"> The example in Section </w:t>
      </w:r>
      <w:r w:rsidR="00F8221D" w:rsidRPr="00C45CEF">
        <w:rPr>
          <w:szCs w:val="20"/>
        </w:rPr>
        <w:fldChar w:fldCharType="begin"/>
      </w:r>
      <w:r w:rsidR="00F8221D" w:rsidRPr="00C45CEF">
        <w:rPr>
          <w:szCs w:val="20"/>
        </w:rPr>
        <w:instrText xml:space="preserve"> REF _Ref221738990 \r \h </w:instrText>
      </w:r>
      <w:r w:rsidR="00F8221D" w:rsidRPr="00C45CEF">
        <w:rPr>
          <w:szCs w:val="20"/>
        </w:rPr>
      </w:r>
      <w:r w:rsidR="00F8221D" w:rsidRPr="00C45CEF">
        <w:rPr>
          <w:szCs w:val="20"/>
        </w:rPr>
        <w:fldChar w:fldCharType="separate"/>
      </w:r>
      <w:r w:rsidR="00F91D0D">
        <w:rPr>
          <w:szCs w:val="20"/>
        </w:rPr>
        <w:t>19.3</w:t>
      </w:r>
      <w:r w:rsidR="00F8221D" w:rsidRPr="00C45CEF">
        <w:rPr>
          <w:szCs w:val="20"/>
        </w:rPr>
        <w:fldChar w:fldCharType="end"/>
      </w:r>
      <w:r w:rsidR="00F8221D" w:rsidRPr="00C45CEF">
        <w:rPr>
          <w:szCs w:val="20"/>
        </w:rPr>
        <w:t xml:space="preserve"> </w:t>
      </w:r>
      <w:r w:rsidRPr="00C45CEF">
        <w:rPr>
          <w:szCs w:val="20"/>
        </w:rPr>
        <w:t>resulted in there being no image. Find a way to arrange the same object with a height of 0.2 m and the same lens with a focal length of 0.3 m so that a reduced image is created. The only thing you should vary is the distance to the object. Do a mathematical analysis of your solution, or if it is not possible then explain why not. If you find a solution with a reduced image, what are the other characteristics of the image (real/virtual, upright/inverted)?</w:t>
      </w:r>
      <w:bookmarkStart w:id="1482" w:name="q:Optics-4-5"/>
      <w:bookmarkEnd w:id="1482"/>
    </w:p>
    <w:p w14:paraId="53C6FDAE" w14:textId="4BA8FDB0" w:rsidR="003B3AD3" w:rsidRDefault="001E2C5E" w:rsidP="00220737">
      <w:pPr>
        <w:pStyle w:val="ListParagraph"/>
        <w:numPr>
          <w:ilvl w:val="3"/>
          <w:numId w:val="83"/>
        </w:numPr>
        <w:tabs>
          <w:tab w:val="left" w:pos="8190"/>
        </w:tabs>
        <w:spacing w:after="120" w:line="240" w:lineRule="auto"/>
        <w:contextualSpacing w:val="0"/>
        <w:rPr>
          <w:szCs w:val="20"/>
        </w:rPr>
      </w:pPr>
      <w:bookmarkStart w:id="1483" w:name="_Ref221811078"/>
      <w:r w:rsidRPr="00C45CEF">
        <w:rPr>
          <w:b/>
          <w:bCs/>
          <w:szCs w:val="20"/>
        </w:rPr>
        <w:t>[W, G, &amp; N]</w:t>
      </w:r>
      <w:r w:rsidRPr="00C45CEF">
        <w:rPr>
          <w:szCs w:val="20"/>
        </w:rPr>
        <w:t xml:space="preserve"> The example in Section </w:t>
      </w:r>
      <w:r w:rsidR="00F8221D">
        <w:fldChar w:fldCharType="begin"/>
      </w:r>
      <w:r w:rsidR="00F8221D" w:rsidRPr="00C45CEF">
        <w:rPr>
          <w:szCs w:val="20"/>
        </w:rPr>
        <w:instrText xml:space="preserve"> REF _Ref221739042 \r \h </w:instrText>
      </w:r>
      <w:r w:rsidR="00F8221D">
        <w:fldChar w:fldCharType="separate"/>
      </w:r>
      <w:r w:rsidR="00F91D0D">
        <w:rPr>
          <w:szCs w:val="20"/>
        </w:rPr>
        <w:t>19.5</w:t>
      </w:r>
      <w:r w:rsidR="00F8221D">
        <w:fldChar w:fldCharType="end"/>
      </w:r>
      <w:r w:rsidRPr="00C45CEF">
        <w:rPr>
          <w:szCs w:val="20"/>
        </w:rPr>
        <w:t xml:space="preserve"> was for myopia, or near-sightedness. Do the same analysis for the case of hyperopia (far-sightedness) in the image below. </w:t>
      </w:r>
      <w:r w:rsidR="00BC2CFE" w:rsidRPr="00C45CEF">
        <w:rPr>
          <w:szCs w:val="20"/>
        </w:rPr>
        <w:t>Again,</w:t>
      </w:r>
      <w:r w:rsidRPr="00C45CEF">
        <w:rPr>
          <w:szCs w:val="20"/>
        </w:rPr>
        <w:t xml:space="preserve"> assume that the length of the eye is 24 mm and the distance from eyeglasses to the eye should be 20 mm. What </w:t>
      </w:r>
      <w:r w:rsidRPr="00C45CEF">
        <w:rPr>
          <w:szCs w:val="20"/>
        </w:rPr>
        <w:lastRenderedPageBreak/>
        <w:t>does it look like the focal is in the image below? And what focal length would be needed for eyeglasses to correct the vision for this eye?</w:t>
      </w:r>
      <w:r w:rsidR="00C45CEF">
        <w:rPr>
          <w:szCs w:val="20"/>
        </w:rPr>
        <w:br/>
      </w:r>
      <w:r w:rsidRPr="00BC57AD">
        <w:rPr>
          <w:noProof/>
        </w:rPr>
        <w:drawing>
          <wp:inline distT="0" distB="0" distL="0" distR="0" wp14:anchorId="2B9F244F" wp14:editId="0CFFDF3F">
            <wp:extent cx="3228975" cy="2305050"/>
            <wp:effectExtent l="0" t="0" r="9525" b="0"/>
            <wp:docPr id="2739" name="Picture" descr="Setup: A diagram of an eyeball is laid flat on a table, with a physical biconvex lens (labeled 3) placed where the eye's natural lens would be.&#10;&#10;Laser Beams: Five parallel red laser beams enter the eye from the left, passing through the lens.&#10;&#10;Refraction: As the lasers pass through the lens, they bend inward (converge).&#10;&#10;Focal Point: The beams intersect at a single point beyond the back of the eyeball model. This creates a blurry image on the retina."/>
            <wp:cNvGraphicFramePr/>
            <a:graphic xmlns:a="http://schemas.openxmlformats.org/drawingml/2006/main">
              <a:graphicData uri="http://schemas.openxmlformats.org/drawingml/2006/picture">
                <pic:pic xmlns:pic="http://schemas.openxmlformats.org/drawingml/2006/picture">
                  <pic:nvPicPr>
                    <pic:cNvPr id="2739" name="Picture" descr="Setup: A diagram of an eyeball is laid flat on a table, with a physical biconvex lens (labeled 3) placed where the eye's natural lens would be.&#10;&#10;Laser Beams: Five parallel red laser beams enter the eye from the left, passing through the lens.&#10;&#10;Refraction: As the lasers pass through the lens, they bend inward (converge).&#10;&#10;Focal Point: The beams intersect at a single point beyond the back of the eyeball model. This creates a blurry image on the retina."/>
                    <pic:cNvPicPr>
                      <a:picLocks noChangeAspect="1" noChangeArrowheads="1"/>
                    </pic:cNvPicPr>
                  </pic:nvPicPr>
                  <pic:blipFill>
                    <a:blip r:embed="rId656" cstate="screen">
                      <a:extLst>
                        <a:ext uri="{28A0092B-C50C-407E-A947-70E740481C1C}">
                          <a14:useLocalDpi xmlns:a14="http://schemas.microsoft.com/office/drawing/2010/main"/>
                        </a:ext>
                      </a:extLst>
                    </a:blip>
                    <a:stretch>
                      <a:fillRect/>
                    </a:stretch>
                  </pic:blipFill>
                  <pic:spPr bwMode="auto">
                    <a:xfrm>
                      <a:off x="0" y="0"/>
                      <a:ext cx="3228975" cy="2305050"/>
                    </a:xfrm>
                    <a:prstGeom prst="rect">
                      <a:avLst/>
                    </a:prstGeom>
                    <a:noFill/>
                    <a:ln w="9525">
                      <a:noFill/>
                      <a:headEnd/>
                      <a:tailEnd/>
                    </a:ln>
                  </pic:spPr>
                </pic:pic>
              </a:graphicData>
            </a:graphic>
          </wp:inline>
        </w:drawing>
      </w:r>
      <w:r w:rsidRPr="00C45CEF">
        <w:rPr>
          <w:szCs w:val="20"/>
        </w:rPr>
        <w:br/>
      </w:r>
      <w:r w:rsidRPr="003B3AD3">
        <w:rPr>
          <w:i/>
          <w:iCs/>
          <w:sz w:val="18"/>
          <w:szCs w:val="18"/>
        </w:rPr>
        <w:t>An eye whose lens has a focal length that is too long.</w:t>
      </w:r>
      <w:r w:rsidR="003B3AD3" w:rsidRPr="003B3AD3">
        <w:rPr>
          <w:i/>
          <w:iCs/>
          <w:sz w:val="18"/>
          <w:szCs w:val="18"/>
        </w:rPr>
        <w:fldChar w:fldCharType="begin"/>
      </w:r>
      <w:r w:rsidR="003B3AD3" w:rsidRPr="003B3AD3">
        <w:rPr>
          <w:i/>
          <w:iCs/>
          <w:sz w:val="18"/>
          <w:szCs w:val="18"/>
        </w:rPr>
        <w:instrText xml:space="preserve"> NOTEREF _Ref218898700 \f \h  \* MERGEFORMAT </w:instrText>
      </w:r>
      <w:r w:rsidR="003B3AD3" w:rsidRPr="003B3AD3">
        <w:rPr>
          <w:i/>
          <w:iCs/>
          <w:sz w:val="18"/>
          <w:szCs w:val="18"/>
        </w:rPr>
      </w:r>
      <w:r w:rsidR="003B3AD3" w:rsidRPr="003B3AD3">
        <w:rPr>
          <w:i/>
          <w:iCs/>
          <w:sz w:val="18"/>
          <w:szCs w:val="18"/>
        </w:rPr>
        <w:fldChar w:fldCharType="separate"/>
      </w:r>
      <w:r w:rsidR="00F91D0D" w:rsidRPr="00F91D0D">
        <w:rPr>
          <w:rStyle w:val="EndnoteReference"/>
          <w:i/>
          <w:iCs/>
          <w:sz w:val="18"/>
          <w:szCs w:val="20"/>
        </w:rPr>
        <w:t>1</w:t>
      </w:r>
      <w:r w:rsidR="003B3AD3" w:rsidRPr="003B3AD3">
        <w:rPr>
          <w:i/>
          <w:iCs/>
          <w:sz w:val="18"/>
          <w:szCs w:val="18"/>
        </w:rPr>
        <w:fldChar w:fldCharType="end"/>
      </w:r>
      <w:bookmarkStart w:id="1484" w:name="q:Optics-4-6"/>
      <w:bookmarkEnd w:id="1483"/>
      <w:bookmarkEnd w:id="1484"/>
    </w:p>
    <w:p w14:paraId="36389677" w14:textId="2D191F2E" w:rsidR="001E2C5E" w:rsidRPr="005571F8" w:rsidRDefault="001E2C5E" w:rsidP="00220737">
      <w:pPr>
        <w:pStyle w:val="ListParagraph"/>
        <w:numPr>
          <w:ilvl w:val="3"/>
          <w:numId w:val="83"/>
        </w:numPr>
        <w:tabs>
          <w:tab w:val="left" w:pos="8190"/>
        </w:tabs>
        <w:spacing w:after="120" w:line="240" w:lineRule="auto"/>
        <w:contextualSpacing w:val="0"/>
        <w:rPr>
          <w:szCs w:val="20"/>
        </w:rPr>
      </w:pPr>
      <w:bookmarkStart w:id="1485" w:name="_Ref221811084"/>
      <w:r w:rsidRPr="003B3AD3">
        <w:rPr>
          <w:b/>
          <w:bCs/>
          <w:szCs w:val="20"/>
        </w:rPr>
        <w:t>[G &amp; N]</w:t>
      </w:r>
      <w:r w:rsidRPr="003B3AD3">
        <w:rPr>
          <w:szCs w:val="20"/>
        </w:rPr>
        <w:t xml:space="preserve"> </w:t>
      </w:r>
      <w:r w:rsidR="0025791E">
        <w:rPr>
          <w:szCs w:val="20"/>
        </w:rPr>
        <w:fldChar w:fldCharType="begin"/>
      </w:r>
      <w:r w:rsidR="0025791E">
        <w:rPr>
          <w:szCs w:val="20"/>
        </w:rPr>
        <w:instrText xml:space="preserve"> REF _Ref221721244 \h </w:instrText>
      </w:r>
      <w:r w:rsidR="0025791E">
        <w:rPr>
          <w:szCs w:val="20"/>
        </w:rPr>
      </w:r>
      <w:r w:rsidR="0025791E">
        <w:rPr>
          <w:szCs w:val="20"/>
        </w:rPr>
        <w:fldChar w:fldCharType="separate"/>
      </w:r>
      <w:r w:rsidR="00F91D0D" w:rsidRPr="00045C07">
        <w:rPr>
          <w:sz w:val="18"/>
          <w:szCs w:val="18"/>
        </w:rPr>
        <w:t xml:space="preserve">Figure </w:t>
      </w:r>
      <w:r w:rsidR="00F91D0D">
        <w:rPr>
          <w:noProof/>
        </w:rPr>
        <w:t>19</w:t>
      </w:r>
      <w:r w:rsidR="00F91D0D" w:rsidRPr="00045C07">
        <w:rPr>
          <w:sz w:val="18"/>
          <w:szCs w:val="18"/>
        </w:rPr>
        <w:t>.</w:t>
      </w:r>
      <w:r w:rsidR="00F91D0D">
        <w:rPr>
          <w:noProof/>
        </w:rPr>
        <w:t>27</w:t>
      </w:r>
      <w:r w:rsidR="0025791E">
        <w:rPr>
          <w:szCs w:val="20"/>
        </w:rPr>
        <w:fldChar w:fldCharType="end"/>
      </w:r>
      <w:r w:rsidRPr="003B3AD3">
        <w:rPr>
          <w:szCs w:val="20"/>
        </w:rPr>
        <w:t xml:space="preserve"> seems to show that the angle of refraction of the actual ray coming out of the lens is the same as the angle of incidence going into the lens. Is that correct for any angle in a situation like this with air on both sides of the material and both interfaces vertical? Explain your reasoning.</w:t>
      </w:r>
      <w:bookmarkEnd w:id="1485"/>
    </w:p>
    <w:p w14:paraId="1CD5AECD" w14:textId="77777777" w:rsidR="005571F8" w:rsidRPr="00A863A4" w:rsidRDefault="005571F8" w:rsidP="005571F8">
      <w:pPr>
        <w:pStyle w:val="Heading3"/>
        <w:numPr>
          <w:ilvl w:val="2"/>
          <w:numId w:val="2"/>
        </w:numPr>
        <w:spacing w:before="0" w:after="120" w:line="240" w:lineRule="auto"/>
        <w:ind w:left="50"/>
      </w:pPr>
      <w:r w:rsidRPr="00A863A4">
        <w:t>Level 5 - Evaluate</w:t>
      </w:r>
    </w:p>
    <w:p w14:paraId="5CBA2E64" w14:textId="37CE042C" w:rsidR="005571F8" w:rsidRDefault="001E2C5E" w:rsidP="00220737">
      <w:pPr>
        <w:pStyle w:val="ListParagraph"/>
        <w:numPr>
          <w:ilvl w:val="3"/>
          <w:numId w:val="83"/>
        </w:numPr>
        <w:tabs>
          <w:tab w:val="left" w:pos="8190"/>
        </w:tabs>
        <w:spacing w:after="120" w:line="240" w:lineRule="auto"/>
        <w:contextualSpacing w:val="0"/>
        <w:rPr>
          <w:szCs w:val="20"/>
        </w:rPr>
      </w:pPr>
      <w:bookmarkStart w:id="1486" w:name="_Ref221811093"/>
      <w:bookmarkStart w:id="1487" w:name="level-5---evaluate-18"/>
      <w:bookmarkEnd w:id="1478"/>
      <w:r w:rsidRPr="005571F8">
        <w:rPr>
          <w:b/>
          <w:bCs/>
          <w:szCs w:val="20"/>
        </w:rPr>
        <w:t>[W, G, &amp; N]</w:t>
      </w:r>
      <w:r w:rsidRPr="005571F8">
        <w:rPr>
          <w:szCs w:val="20"/>
        </w:rPr>
        <w:t xml:space="preserve"> In every example in this chapter with diverging lenses and mirrors, the images have been virtual and reduced. Is there a way to position an object in front of a diverging lens or a diverging mirror and end up with an image that is real and/or enlarged? If so, give an example. If not, explain why not.</w:t>
      </w:r>
      <w:bookmarkStart w:id="1488" w:name="q:Optics-5-2"/>
      <w:bookmarkEnd w:id="1486"/>
      <w:bookmarkEnd w:id="1488"/>
    </w:p>
    <w:p w14:paraId="1AD37B88" w14:textId="7582EB5D" w:rsidR="005571F8" w:rsidRDefault="001E2C5E" w:rsidP="00220737">
      <w:pPr>
        <w:pStyle w:val="ListParagraph"/>
        <w:numPr>
          <w:ilvl w:val="3"/>
          <w:numId w:val="83"/>
        </w:numPr>
        <w:tabs>
          <w:tab w:val="left" w:pos="8190"/>
        </w:tabs>
        <w:spacing w:after="120" w:line="240" w:lineRule="auto"/>
        <w:contextualSpacing w:val="0"/>
        <w:rPr>
          <w:szCs w:val="20"/>
        </w:rPr>
      </w:pPr>
      <w:r w:rsidRPr="005571F8">
        <w:rPr>
          <w:b/>
          <w:bCs/>
          <w:szCs w:val="20"/>
        </w:rPr>
        <w:t>[W, G, &amp; N]</w:t>
      </w:r>
      <w:r w:rsidRPr="005571F8">
        <w:rPr>
          <w:szCs w:val="20"/>
        </w:rPr>
        <w:t xml:space="preserve"> In the examples for mirrors in Sections </w:t>
      </w:r>
      <w:r w:rsidR="00F8221D">
        <w:fldChar w:fldCharType="begin"/>
      </w:r>
      <w:r w:rsidR="00F8221D" w:rsidRPr="005571F8">
        <w:rPr>
          <w:szCs w:val="20"/>
        </w:rPr>
        <w:instrText xml:space="preserve"> REF _Ref221739075 \r \h </w:instrText>
      </w:r>
      <w:r w:rsidR="00F8221D">
        <w:fldChar w:fldCharType="separate"/>
      </w:r>
      <w:r w:rsidR="00F91D0D">
        <w:rPr>
          <w:szCs w:val="20"/>
        </w:rPr>
        <w:t>19.1</w:t>
      </w:r>
      <w:r w:rsidR="00F8221D">
        <w:fldChar w:fldCharType="end"/>
      </w:r>
      <w:r w:rsidRPr="005571F8">
        <w:rPr>
          <w:szCs w:val="20"/>
        </w:rPr>
        <w:t xml:space="preserve"> &amp;</w:t>
      </w:r>
      <w:r w:rsidR="00F8221D">
        <w:t xml:space="preserve"> </w:t>
      </w:r>
      <w:r w:rsidR="00F8221D">
        <w:fldChar w:fldCharType="begin"/>
      </w:r>
      <w:r w:rsidR="00F8221D">
        <w:instrText xml:space="preserve"> REF _Ref221739084 \r \h </w:instrText>
      </w:r>
      <w:r w:rsidR="00F8221D">
        <w:fldChar w:fldCharType="separate"/>
      </w:r>
      <w:r w:rsidR="00F91D0D">
        <w:t>19.2</w:t>
      </w:r>
      <w:r w:rsidR="00F8221D">
        <w:fldChar w:fldCharType="end"/>
      </w:r>
      <w:r w:rsidRPr="005571F8">
        <w:rPr>
          <w:szCs w:val="20"/>
        </w:rPr>
        <w:t>, in one example the object was on the right side of the mirror and in the other example it was on the left. Does it make any difference which side of the mirror the object is on? Explain your answer.</w:t>
      </w:r>
      <w:bookmarkStart w:id="1489" w:name="q:Optics-5-3"/>
      <w:bookmarkEnd w:id="1489"/>
    </w:p>
    <w:p w14:paraId="5662C209" w14:textId="3A8C57C1" w:rsidR="005571F8" w:rsidRDefault="001E2C5E" w:rsidP="00220737">
      <w:pPr>
        <w:pStyle w:val="ListParagraph"/>
        <w:numPr>
          <w:ilvl w:val="3"/>
          <w:numId w:val="83"/>
        </w:numPr>
        <w:tabs>
          <w:tab w:val="left" w:pos="8190"/>
        </w:tabs>
        <w:spacing w:after="120" w:line="240" w:lineRule="auto"/>
        <w:contextualSpacing w:val="0"/>
        <w:rPr>
          <w:szCs w:val="20"/>
        </w:rPr>
      </w:pPr>
      <w:bookmarkStart w:id="1490" w:name="_Ref221811097"/>
      <w:r w:rsidRPr="005571F8">
        <w:rPr>
          <w:b/>
          <w:bCs/>
          <w:szCs w:val="20"/>
        </w:rPr>
        <w:t>[W, G, &amp; N]</w:t>
      </w:r>
      <w:r w:rsidRPr="005571F8">
        <w:rPr>
          <w:szCs w:val="20"/>
        </w:rPr>
        <w:t xml:space="preserve"> In the examples for lenses in Sections </w:t>
      </w:r>
      <w:r w:rsidR="00F8221D">
        <w:fldChar w:fldCharType="begin"/>
      </w:r>
      <w:r w:rsidR="00F8221D" w:rsidRPr="005571F8">
        <w:rPr>
          <w:szCs w:val="20"/>
        </w:rPr>
        <w:instrText xml:space="preserve"> REF _Ref221738990 \r \h </w:instrText>
      </w:r>
      <w:r w:rsidR="00F8221D">
        <w:fldChar w:fldCharType="separate"/>
      </w:r>
      <w:r w:rsidR="00F91D0D">
        <w:rPr>
          <w:szCs w:val="20"/>
        </w:rPr>
        <w:t>19.3</w:t>
      </w:r>
      <w:r w:rsidR="00F8221D">
        <w:fldChar w:fldCharType="end"/>
      </w:r>
      <w:r w:rsidRPr="005571F8">
        <w:rPr>
          <w:szCs w:val="20"/>
        </w:rPr>
        <w:t xml:space="preserve"> &amp;</w:t>
      </w:r>
      <w:r w:rsidR="00F8221D">
        <w:t xml:space="preserve"> </w:t>
      </w:r>
      <w:r w:rsidR="00F8221D">
        <w:fldChar w:fldCharType="begin"/>
      </w:r>
      <w:r w:rsidR="00F8221D">
        <w:instrText xml:space="preserve"> REF _Ref221739104 \r \h </w:instrText>
      </w:r>
      <w:r w:rsidR="00F8221D">
        <w:fldChar w:fldCharType="separate"/>
      </w:r>
      <w:r w:rsidR="00F91D0D">
        <w:t>19.4</w:t>
      </w:r>
      <w:r w:rsidR="00F8221D">
        <w:fldChar w:fldCharType="end"/>
      </w:r>
      <w:r w:rsidRPr="005571F8">
        <w:rPr>
          <w:szCs w:val="20"/>
        </w:rPr>
        <w:t>, in both examples the object was on the left side of the lens. Does it make any difference which side of the lens the object is on? Explain your answer.</w:t>
      </w:r>
      <w:bookmarkStart w:id="1491" w:name="q:Optics-5-4"/>
      <w:bookmarkEnd w:id="1490"/>
      <w:bookmarkEnd w:id="1491"/>
    </w:p>
    <w:p w14:paraId="194133B2" w14:textId="350F6274" w:rsidR="001F17BE" w:rsidRDefault="001E2C5E" w:rsidP="00220737">
      <w:pPr>
        <w:pStyle w:val="ListParagraph"/>
        <w:numPr>
          <w:ilvl w:val="3"/>
          <w:numId w:val="83"/>
        </w:numPr>
        <w:tabs>
          <w:tab w:val="left" w:pos="8190"/>
        </w:tabs>
        <w:spacing w:after="120" w:line="240" w:lineRule="auto"/>
        <w:contextualSpacing w:val="0"/>
        <w:rPr>
          <w:szCs w:val="20"/>
        </w:rPr>
      </w:pPr>
      <w:r w:rsidRPr="005571F8">
        <w:rPr>
          <w:b/>
          <w:bCs/>
          <w:szCs w:val="20"/>
        </w:rPr>
        <w:t>[W, G, &amp; N]</w:t>
      </w:r>
      <w:r w:rsidRPr="005571F8">
        <w:rPr>
          <w:szCs w:val="20"/>
        </w:rPr>
        <w:t xml:space="preserve"> Equation </w:t>
      </w:r>
      <w:r w:rsidR="001F17BE">
        <w:rPr>
          <w:szCs w:val="20"/>
        </w:rPr>
        <w:fldChar w:fldCharType="begin"/>
      </w:r>
      <w:r w:rsidR="001F17BE">
        <w:rPr>
          <w:szCs w:val="20"/>
        </w:rPr>
        <w:instrText xml:space="preserve"> REF _Ref221720221 \h </w:instrText>
      </w:r>
      <w:r w:rsidR="001F17BE">
        <w:rPr>
          <w:szCs w:val="20"/>
        </w:rPr>
      </w:r>
      <w:r w:rsidR="001F17BE">
        <w:rPr>
          <w:szCs w:val="20"/>
        </w:rPr>
        <w:fldChar w:fldCharType="separate"/>
      </w:r>
      <w:r w:rsidR="00F91D0D" w:rsidRPr="00CA2B5B">
        <w:rPr>
          <w:szCs w:val="20"/>
        </w:rPr>
        <w:t xml:space="preserve">( </w:t>
      </w:r>
      <w:r w:rsidR="00F91D0D">
        <w:rPr>
          <w:noProof/>
          <w:szCs w:val="20"/>
        </w:rPr>
        <w:t>19</w:t>
      </w:r>
      <w:r w:rsidR="00F91D0D" w:rsidRPr="00CA2B5B">
        <w:rPr>
          <w:szCs w:val="20"/>
        </w:rPr>
        <w:t>.</w:t>
      </w:r>
      <w:r w:rsidR="00F91D0D">
        <w:rPr>
          <w:noProof/>
          <w:szCs w:val="20"/>
        </w:rPr>
        <w:t>4</w:t>
      </w:r>
      <w:r w:rsidR="00F91D0D" w:rsidRPr="00CA2B5B">
        <w:rPr>
          <w:szCs w:val="20"/>
        </w:rPr>
        <w:t xml:space="preserve"> )</w:t>
      </w:r>
      <w:r w:rsidR="001F17BE">
        <w:rPr>
          <w:szCs w:val="20"/>
        </w:rPr>
        <w:fldChar w:fldCharType="end"/>
      </w:r>
      <w:r w:rsidRPr="005571F8">
        <w:rPr>
          <w:szCs w:val="20"/>
        </w:rPr>
        <w:t xml:space="preserve"> says it is only valid when the distance between the lenses is less than the focal length of the first lens. Why is that? </w:t>
      </w:r>
      <w:r w:rsidRPr="005571F8">
        <w:rPr>
          <w:i/>
          <w:iCs/>
          <w:szCs w:val="20"/>
        </w:rPr>
        <w:t xml:space="preserve">Hint: look at </w:t>
      </w:r>
      <w:r w:rsidR="00B45E97" w:rsidRPr="005571F8">
        <w:rPr>
          <w:i/>
          <w:iCs/>
          <w:szCs w:val="20"/>
        </w:rPr>
        <w:fldChar w:fldCharType="begin"/>
      </w:r>
      <w:r w:rsidR="00B45E97" w:rsidRPr="005571F8">
        <w:rPr>
          <w:i/>
          <w:iCs/>
          <w:szCs w:val="20"/>
        </w:rPr>
        <w:instrText xml:space="preserve"> REF _Ref221720057 \h </w:instrText>
      </w:r>
      <w:r w:rsidR="00B45E97" w:rsidRPr="005571F8">
        <w:rPr>
          <w:i/>
          <w:iCs/>
          <w:szCs w:val="20"/>
        </w:rPr>
      </w:r>
      <w:r w:rsidR="00B45E97" w:rsidRPr="005571F8">
        <w:rPr>
          <w:i/>
          <w:iCs/>
          <w:szCs w:val="20"/>
        </w:rPr>
        <w:fldChar w:fldCharType="separate"/>
      </w:r>
      <w:r w:rsidR="00F91D0D" w:rsidRPr="007C0F09">
        <w:rPr>
          <w:sz w:val="18"/>
          <w:szCs w:val="18"/>
        </w:rPr>
        <w:t xml:space="preserve">Figure </w:t>
      </w:r>
      <w:r w:rsidR="00F91D0D">
        <w:rPr>
          <w:noProof/>
        </w:rPr>
        <w:t>19</w:t>
      </w:r>
      <w:r w:rsidR="00F91D0D" w:rsidRPr="007C0F09">
        <w:rPr>
          <w:sz w:val="18"/>
          <w:szCs w:val="18"/>
        </w:rPr>
        <w:t>.</w:t>
      </w:r>
      <w:r w:rsidR="00F91D0D">
        <w:rPr>
          <w:noProof/>
        </w:rPr>
        <w:t>23</w:t>
      </w:r>
      <w:r w:rsidR="00B45E97" w:rsidRPr="005571F8">
        <w:rPr>
          <w:i/>
          <w:iCs/>
          <w:szCs w:val="20"/>
        </w:rPr>
        <w:fldChar w:fldCharType="end"/>
      </w:r>
      <w:r w:rsidRPr="005571F8">
        <w:rPr>
          <w:i/>
          <w:iCs/>
          <w:szCs w:val="20"/>
        </w:rPr>
        <w:t xml:space="preserve"> &amp;</w:t>
      </w:r>
      <w:r w:rsidR="00B45E97">
        <w:t xml:space="preserve"> </w:t>
      </w:r>
      <w:r w:rsidR="00B45E97">
        <w:fldChar w:fldCharType="begin"/>
      </w:r>
      <w:r w:rsidR="00B45E97">
        <w:instrText xml:space="preserve"> REF _Ref221720065 \h </w:instrText>
      </w:r>
      <w:r w:rsidR="00B45E97">
        <w:fldChar w:fldCharType="separate"/>
      </w:r>
      <w:r w:rsidR="00F91D0D" w:rsidRPr="00C273C8">
        <w:rPr>
          <w:sz w:val="18"/>
          <w:szCs w:val="18"/>
        </w:rPr>
        <w:t xml:space="preserve">Figure </w:t>
      </w:r>
      <w:r w:rsidR="00F91D0D">
        <w:rPr>
          <w:noProof/>
        </w:rPr>
        <w:t>19</w:t>
      </w:r>
      <w:r w:rsidR="00F91D0D" w:rsidRPr="00C273C8">
        <w:rPr>
          <w:sz w:val="18"/>
          <w:szCs w:val="18"/>
        </w:rPr>
        <w:t>.</w:t>
      </w:r>
      <w:r w:rsidR="00F91D0D">
        <w:rPr>
          <w:noProof/>
        </w:rPr>
        <w:t>24</w:t>
      </w:r>
      <w:r w:rsidR="00B45E97">
        <w:fldChar w:fldCharType="end"/>
      </w:r>
      <w:r w:rsidRPr="005571F8">
        <w:rPr>
          <w:i/>
          <w:iCs/>
          <w:szCs w:val="20"/>
        </w:rPr>
        <w:t>. Imagine using that lens as the first lens and placing the second behind it. What goes wrong when you place the second lens too far behind the first?</w:t>
      </w:r>
      <w:bookmarkStart w:id="1492" w:name="q:Optics-5-5"/>
      <w:bookmarkEnd w:id="1492"/>
    </w:p>
    <w:p w14:paraId="5B6999B7" w14:textId="7F4CC618" w:rsidR="001F17BE" w:rsidRDefault="001E2C5E" w:rsidP="00220737">
      <w:pPr>
        <w:pStyle w:val="ListParagraph"/>
        <w:numPr>
          <w:ilvl w:val="3"/>
          <w:numId w:val="83"/>
        </w:numPr>
        <w:tabs>
          <w:tab w:val="left" w:pos="8190"/>
        </w:tabs>
        <w:spacing w:after="120" w:line="240" w:lineRule="auto"/>
        <w:contextualSpacing w:val="0"/>
        <w:rPr>
          <w:szCs w:val="20"/>
        </w:rPr>
      </w:pPr>
      <w:r w:rsidRPr="001F17BE">
        <w:rPr>
          <w:b/>
          <w:bCs/>
          <w:szCs w:val="20"/>
        </w:rPr>
        <w:t>[G &amp; N]</w:t>
      </w:r>
      <w:r w:rsidRPr="001F17BE">
        <w:rPr>
          <w:szCs w:val="20"/>
        </w:rPr>
        <w:t xml:space="preserve"> </w:t>
      </w:r>
      <w:r w:rsidR="00B45E97" w:rsidRPr="001F17BE">
        <w:rPr>
          <w:szCs w:val="20"/>
        </w:rPr>
        <w:fldChar w:fldCharType="begin"/>
      </w:r>
      <w:r w:rsidR="00B45E97" w:rsidRPr="001F17BE">
        <w:rPr>
          <w:szCs w:val="20"/>
        </w:rPr>
        <w:instrText xml:space="preserve"> REF _Ref221721244 \h </w:instrText>
      </w:r>
      <w:r w:rsidR="00B45E97" w:rsidRPr="001F17BE">
        <w:rPr>
          <w:szCs w:val="20"/>
        </w:rPr>
      </w:r>
      <w:r w:rsidR="00B45E97" w:rsidRPr="001F17BE">
        <w:rPr>
          <w:szCs w:val="20"/>
        </w:rPr>
        <w:fldChar w:fldCharType="separate"/>
      </w:r>
      <w:r w:rsidR="00F91D0D" w:rsidRPr="00045C07">
        <w:rPr>
          <w:sz w:val="18"/>
          <w:szCs w:val="18"/>
        </w:rPr>
        <w:t xml:space="preserve">Figure </w:t>
      </w:r>
      <w:r w:rsidR="00F91D0D">
        <w:rPr>
          <w:noProof/>
        </w:rPr>
        <w:t>19</w:t>
      </w:r>
      <w:r w:rsidR="00F91D0D" w:rsidRPr="00045C07">
        <w:rPr>
          <w:sz w:val="18"/>
          <w:szCs w:val="18"/>
        </w:rPr>
        <w:t>.</w:t>
      </w:r>
      <w:r w:rsidR="00F91D0D">
        <w:rPr>
          <w:noProof/>
        </w:rPr>
        <w:t>27</w:t>
      </w:r>
      <w:r w:rsidR="00B45E97" w:rsidRPr="001F17BE">
        <w:rPr>
          <w:szCs w:val="20"/>
        </w:rPr>
        <w:fldChar w:fldCharType="end"/>
      </w:r>
      <w:r w:rsidRPr="001F17BE">
        <w:rPr>
          <w:szCs w:val="20"/>
        </w:rPr>
        <w:t xml:space="preserve"> shows a shift between the actual ray and the assumed ray for the midpoint ray of a lens. Assuming that the incident angle on the front of the lens is </w:t>
      </w:r>
      <m:oMath>
        <m:sSup>
          <m:sSupPr>
            <m:ctrlPr>
              <w:rPr>
                <w:rFonts w:ascii="Cambria Math" w:hAnsi="Cambria Math"/>
                <w:szCs w:val="20"/>
              </w:rPr>
            </m:ctrlPr>
          </m:sSupPr>
          <m:e>
            <m:r>
              <w:rPr>
                <w:rFonts w:ascii="Cambria Math" w:hAnsi="Cambria Math"/>
                <w:szCs w:val="20"/>
              </w:rPr>
              <m:t>40</m:t>
            </m:r>
          </m:e>
          <m:sup>
            <m:r>
              <m:rPr>
                <m:sty m:val="p"/>
              </m:rPr>
              <w:rPr>
                <w:rFonts w:ascii="Cambria Math" w:hAnsi="Cambria Math"/>
                <w:szCs w:val="20"/>
              </w:rPr>
              <m:t>∘</m:t>
            </m:r>
          </m:sup>
        </m:sSup>
      </m:oMath>
      <w:r w:rsidRPr="001F17BE">
        <w:rPr>
          <w:szCs w:val="20"/>
        </w:rPr>
        <w:t>, the index of refraction of the lens is 1.7, and the thickness of the lens is 1 cm…</w:t>
      </w:r>
    </w:p>
    <w:p w14:paraId="3DD00F69" w14:textId="2A40BFBA" w:rsidR="001E5CFE" w:rsidRPr="001E5CFE" w:rsidRDefault="001E2C5E" w:rsidP="00220737">
      <w:pPr>
        <w:pStyle w:val="ListParagraph"/>
        <w:numPr>
          <w:ilvl w:val="4"/>
          <w:numId w:val="83"/>
        </w:numPr>
        <w:tabs>
          <w:tab w:val="left" w:pos="8190"/>
        </w:tabs>
        <w:spacing w:after="120" w:line="240" w:lineRule="auto"/>
        <w:contextualSpacing w:val="0"/>
        <w:rPr>
          <w:szCs w:val="20"/>
        </w:rPr>
      </w:pPr>
      <w:r w:rsidRPr="001F17BE">
        <w:rPr>
          <w:szCs w:val="20"/>
        </w:rPr>
        <w:t xml:space="preserve">How far does the actual ray shift vertically </w:t>
      </w:r>
      <w:r w:rsidR="00A863A4" w:rsidRPr="001F17BE">
        <w:rPr>
          <w:szCs w:val="20"/>
        </w:rPr>
        <w:t xml:space="preserve">as </w:t>
      </w:r>
      <w:r w:rsidRPr="001F17BE">
        <w:rPr>
          <w:szCs w:val="20"/>
        </w:rPr>
        <w:t>compared to the assumed ray?</w:t>
      </w:r>
    </w:p>
    <w:p w14:paraId="61C091C5" w14:textId="11081645" w:rsidR="005F024B" w:rsidRDefault="001E2C5E" w:rsidP="00220737">
      <w:pPr>
        <w:pStyle w:val="ListParagraph"/>
        <w:numPr>
          <w:ilvl w:val="4"/>
          <w:numId w:val="83"/>
        </w:numPr>
        <w:tabs>
          <w:tab w:val="left" w:pos="8190"/>
        </w:tabs>
        <w:spacing w:after="120" w:line="240" w:lineRule="auto"/>
        <w:contextualSpacing w:val="0"/>
        <w:rPr>
          <w:szCs w:val="20"/>
        </w:rPr>
      </w:pPr>
      <w:r w:rsidRPr="001E5CFE">
        <w:rPr>
          <w:szCs w:val="20"/>
        </w:rPr>
        <w:t>As the thickness of the lens increases, what happens to the amount of vertical shift (increase, decrease, or stay the same)? Explain your reasoning.</w:t>
      </w:r>
    </w:p>
    <w:p w14:paraId="54D5AC64" w14:textId="7E4B046B" w:rsidR="001E2C5E" w:rsidRDefault="001E2C5E" w:rsidP="00220737">
      <w:pPr>
        <w:pStyle w:val="ListParagraph"/>
        <w:numPr>
          <w:ilvl w:val="4"/>
          <w:numId w:val="83"/>
        </w:numPr>
        <w:tabs>
          <w:tab w:val="left" w:pos="8190"/>
        </w:tabs>
        <w:spacing w:after="120" w:line="240" w:lineRule="auto"/>
        <w:contextualSpacing w:val="0"/>
        <w:rPr>
          <w:szCs w:val="20"/>
        </w:rPr>
      </w:pPr>
      <w:r w:rsidRPr="005F024B">
        <w:rPr>
          <w:szCs w:val="20"/>
        </w:rPr>
        <w:t>As the incident angle increases, what happens to the amount of vertical shift (increase, decrease, or stay the same)? Explain your reasoning.</w:t>
      </w:r>
    </w:p>
    <w:p w14:paraId="08123DBC" w14:textId="77777777" w:rsidR="005F024B" w:rsidRPr="00A863A4" w:rsidRDefault="005F024B" w:rsidP="005F024B">
      <w:pPr>
        <w:pStyle w:val="Heading3"/>
        <w:numPr>
          <w:ilvl w:val="2"/>
          <w:numId w:val="2"/>
        </w:numPr>
        <w:spacing w:before="0" w:after="120" w:line="240" w:lineRule="auto"/>
        <w:ind w:left="50"/>
      </w:pPr>
      <w:r w:rsidRPr="00A863A4">
        <w:lastRenderedPageBreak/>
        <w:t>Level 6 - Create</w:t>
      </w:r>
    </w:p>
    <w:p w14:paraId="06174DB9" w14:textId="1EF57549" w:rsidR="005F024B" w:rsidRDefault="001E2C5E" w:rsidP="00220737">
      <w:pPr>
        <w:pStyle w:val="ListParagraph"/>
        <w:numPr>
          <w:ilvl w:val="3"/>
          <w:numId w:val="83"/>
        </w:numPr>
        <w:tabs>
          <w:tab w:val="left" w:pos="8190"/>
        </w:tabs>
        <w:spacing w:after="120" w:line="240" w:lineRule="auto"/>
        <w:contextualSpacing w:val="0"/>
        <w:rPr>
          <w:szCs w:val="20"/>
        </w:rPr>
      </w:pPr>
      <w:bookmarkStart w:id="1493" w:name="level-6---create-18"/>
      <w:bookmarkEnd w:id="1487"/>
      <w:r w:rsidRPr="005F024B">
        <w:rPr>
          <w:b/>
          <w:bCs/>
          <w:szCs w:val="20"/>
        </w:rPr>
        <w:t>[W, G, &amp; N]</w:t>
      </w:r>
      <w:r w:rsidRPr="005F024B">
        <w:rPr>
          <w:szCs w:val="20"/>
        </w:rPr>
        <w:t xml:space="preserve"> At the beginning of</w:t>
      </w:r>
      <w:r w:rsidR="00F8221D" w:rsidRPr="005F024B">
        <w:rPr>
          <w:szCs w:val="20"/>
        </w:rPr>
        <w:t xml:space="preserve"> </w:t>
      </w:r>
      <w:r w:rsidR="00F8221D" w:rsidRPr="005F024B">
        <w:rPr>
          <w:szCs w:val="20"/>
        </w:rPr>
        <w:fldChar w:fldCharType="begin"/>
      </w:r>
      <w:r w:rsidR="00F8221D" w:rsidRPr="005F024B">
        <w:rPr>
          <w:szCs w:val="20"/>
        </w:rPr>
        <w:instrText xml:space="preserve"> REF _Ref219314981 \r \h </w:instrText>
      </w:r>
      <w:r w:rsidR="00F8221D" w:rsidRPr="005F024B">
        <w:rPr>
          <w:szCs w:val="20"/>
        </w:rPr>
      </w:r>
      <w:r w:rsidR="00F8221D" w:rsidRPr="005F024B">
        <w:rPr>
          <w:szCs w:val="20"/>
        </w:rPr>
        <w:fldChar w:fldCharType="separate"/>
      </w:r>
      <w:r w:rsidR="00F91D0D">
        <w:rPr>
          <w:szCs w:val="20"/>
        </w:rPr>
        <w:t>Chapter 1</w:t>
      </w:r>
      <w:r w:rsidR="00F8221D" w:rsidRPr="005F024B">
        <w:rPr>
          <w:szCs w:val="20"/>
        </w:rPr>
        <w:fldChar w:fldCharType="end"/>
      </w:r>
      <w:r w:rsidRPr="005F024B">
        <w:rPr>
          <w:szCs w:val="20"/>
        </w:rPr>
        <w:t xml:space="preserve"> in </w:t>
      </w:r>
      <w:r w:rsidR="00B45E97" w:rsidRPr="005F024B">
        <w:rPr>
          <w:szCs w:val="20"/>
        </w:rPr>
        <w:fldChar w:fldCharType="begin"/>
      </w:r>
      <w:r w:rsidR="00B45E97" w:rsidRPr="005F024B">
        <w:rPr>
          <w:szCs w:val="20"/>
        </w:rPr>
        <w:instrText xml:space="preserve"> REF _Ref218897720 \h </w:instrText>
      </w:r>
      <w:r w:rsidR="00B45E97" w:rsidRPr="005F024B">
        <w:rPr>
          <w:szCs w:val="20"/>
        </w:rPr>
      </w:r>
      <w:r w:rsidR="00B45E97" w:rsidRPr="005F024B">
        <w:rPr>
          <w:szCs w:val="20"/>
        </w:rPr>
        <w:fldChar w:fldCharType="separate"/>
      </w:r>
      <w:r w:rsidR="00F91D0D" w:rsidRPr="00541652">
        <w:t xml:space="preserve">Figure </w:t>
      </w:r>
      <w:r w:rsidR="00F91D0D">
        <w:rPr>
          <w:noProof/>
        </w:rPr>
        <w:t>1</w:t>
      </w:r>
      <w:r w:rsidR="00F91D0D">
        <w:t>.</w:t>
      </w:r>
      <w:r w:rsidR="00F91D0D">
        <w:rPr>
          <w:noProof/>
        </w:rPr>
        <w:t>1</w:t>
      </w:r>
      <w:r w:rsidR="00B45E97" w:rsidRPr="005F024B">
        <w:rPr>
          <w:szCs w:val="20"/>
        </w:rPr>
        <w:fldChar w:fldCharType="end"/>
      </w:r>
      <w:r w:rsidRPr="005F024B">
        <w:rPr>
          <w:szCs w:val="20"/>
        </w:rPr>
        <w:t xml:space="preserve"> was a template for a concept map. Create a new concept map with the main ideas from this chapter.</w:t>
      </w:r>
      <w:bookmarkStart w:id="1494" w:name="q:Optics-6-2"/>
      <w:bookmarkEnd w:id="1494"/>
    </w:p>
    <w:p w14:paraId="63C0B198" w14:textId="49A12119" w:rsidR="005F024B" w:rsidRDefault="001E2C5E" w:rsidP="00220737">
      <w:pPr>
        <w:pStyle w:val="ListParagraph"/>
        <w:numPr>
          <w:ilvl w:val="3"/>
          <w:numId w:val="83"/>
        </w:numPr>
        <w:tabs>
          <w:tab w:val="left" w:pos="8190"/>
        </w:tabs>
        <w:spacing w:after="120" w:line="240" w:lineRule="auto"/>
        <w:contextualSpacing w:val="0"/>
        <w:rPr>
          <w:szCs w:val="20"/>
        </w:rPr>
      </w:pPr>
      <w:r w:rsidRPr="005F024B">
        <w:rPr>
          <w:b/>
          <w:bCs/>
          <w:szCs w:val="20"/>
        </w:rPr>
        <w:t>[W, G, &amp; N]</w:t>
      </w:r>
      <w:r w:rsidRPr="005F024B">
        <w:rPr>
          <w:szCs w:val="20"/>
        </w:rPr>
        <w:t xml:space="preserve"> Imagine you are writing a test question related to this chapter. Think of your own example of a situation that you can analyze using the concepts, graphics, and mathematical analyses described in this chapter. Describe the </w:t>
      </w:r>
      <w:r w:rsidR="00A863A4" w:rsidRPr="005F024B">
        <w:rPr>
          <w:szCs w:val="20"/>
        </w:rPr>
        <w:t>situation and</w:t>
      </w:r>
      <w:r w:rsidRPr="005F024B">
        <w:rPr>
          <w:szCs w:val="20"/>
        </w:rPr>
        <w:t xml:space="preserve"> use the tools from this chapter to analyze the situation as completely as you can, including motion, forces, energy, and momentum.</w:t>
      </w:r>
      <w:bookmarkStart w:id="1495" w:name="q:Optics-6-3"/>
      <w:bookmarkEnd w:id="1495"/>
    </w:p>
    <w:p w14:paraId="49D5DEEF" w14:textId="457FA309" w:rsidR="001E2C5E" w:rsidRPr="005F024B" w:rsidRDefault="001E2C5E" w:rsidP="00220737">
      <w:pPr>
        <w:pStyle w:val="ListParagraph"/>
        <w:numPr>
          <w:ilvl w:val="3"/>
          <w:numId w:val="83"/>
        </w:numPr>
        <w:tabs>
          <w:tab w:val="left" w:pos="8190"/>
        </w:tabs>
        <w:spacing w:after="120" w:line="240" w:lineRule="auto"/>
        <w:contextualSpacing w:val="0"/>
        <w:rPr>
          <w:szCs w:val="20"/>
        </w:rPr>
      </w:pPr>
      <w:r w:rsidRPr="005F024B">
        <w:rPr>
          <w:b/>
          <w:bCs/>
          <w:szCs w:val="20"/>
        </w:rPr>
        <w:t>[W, G, &amp; N]</w:t>
      </w:r>
      <w:r w:rsidRPr="005F024B">
        <w:rPr>
          <w:szCs w:val="20"/>
        </w:rPr>
        <w:t xml:space="preserve"> Think about possible misconceptions about the material in this chapter. Write a question and an </w:t>
      </w:r>
      <w:r w:rsidRPr="005F024B">
        <w:rPr>
          <w:i/>
          <w:iCs/>
          <w:szCs w:val="20"/>
        </w:rPr>
        <w:t>incorrect</w:t>
      </w:r>
      <w:r w:rsidRPr="005F024B">
        <w:rPr>
          <w:szCs w:val="20"/>
        </w:rPr>
        <w:t xml:space="preserve"> solution to it that demonstrates a student making such a conceptual error. </w:t>
      </w:r>
      <w:r w:rsidRPr="005F024B">
        <w:rPr>
          <w:i/>
          <w:iCs/>
          <w:szCs w:val="20"/>
        </w:rPr>
        <w:t>This cannot be a simple misuse of a vocabulary word, a unit error, or a mathematical error</w:t>
      </w:r>
      <w:r w:rsidRPr="005F024B">
        <w:rPr>
          <w:szCs w:val="20"/>
        </w:rPr>
        <w:t xml:space="preserve"> like making an addition error or multiplying when addition was needed, unless the error is rooted in a real misunderstanding about the physics behind the calculation or the misuse of a word. After you have written the question and incorrect solution, explain what is wrong with the student’s solution, and write a correct solution to the problem. </w:t>
      </w:r>
      <w:r w:rsidRPr="005F024B">
        <w:rPr>
          <w:i/>
          <w:iCs/>
          <w:szCs w:val="20"/>
        </w:rPr>
        <w:t xml:space="preserve">Note: You may use a question from this chapter that you got wrong the first </w:t>
      </w:r>
      <w:r w:rsidR="00A863A4" w:rsidRPr="005F024B">
        <w:rPr>
          <w:i/>
          <w:iCs/>
          <w:szCs w:val="20"/>
        </w:rPr>
        <w:t>time and</w:t>
      </w:r>
      <w:r w:rsidRPr="005F024B">
        <w:rPr>
          <w:i/>
          <w:iCs/>
          <w:szCs w:val="20"/>
        </w:rPr>
        <w:t xml:space="preserve"> explain the initial error in your thinking and how you corrected it.</w:t>
      </w:r>
    </w:p>
    <w:bookmarkEnd w:id="1493"/>
    <w:p w14:paraId="0A153F04" w14:textId="77777777" w:rsidR="00E3188A" w:rsidRPr="00600C8F" w:rsidRDefault="00E3188A" w:rsidP="00600C8F"/>
    <w:p w14:paraId="49D9128B" w14:textId="71D9A743" w:rsidR="0039022E" w:rsidRDefault="0039022E" w:rsidP="00202B39">
      <w:pPr>
        <w:pStyle w:val="Appendix"/>
        <w:ind w:left="360"/>
        <w:rPr>
          <w:rFonts w:asciiTheme="minorHAnsi" w:hAnsiTheme="minorHAnsi"/>
        </w:rPr>
        <w:sectPr w:rsidR="0039022E" w:rsidSect="007D1740">
          <w:endnotePr>
            <w:numFmt w:val="decimal"/>
          </w:endnotePr>
          <w:type w:val="continuous"/>
          <w:pgSz w:w="12240" w:h="15840"/>
          <w:pgMar w:top="1440" w:right="1440" w:bottom="1440" w:left="1944" w:header="720" w:footer="720" w:gutter="0"/>
          <w:cols w:space="720"/>
          <w:docGrid w:linePitch="360"/>
        </w:sectPr>
      </w:pPr>
    </w:p>
    <w:p w14:paraId="403F9565" w14:textId="1685B636" w:rsidR="00202B39" w:rsidRPr="000F0A9A" w:rsidRDefault="00180D86" w:rsidP="00202B39">
      <w:pPr>
        <w:pStyle w:val="Appendix"/>
        <w:ind w:left="360"/>
        <w:rPr>
          <w:rFonts w:asciiTheme="minorHAnsi" w:hAnsiTheme="minorHAnsi"/>
        </w:rPr>
      </w:pPr>
      <w:bookmarkStart w:id="1496" w:name="_Toc221827511"/>
      <w:r>
        <w:lastRenderedPageBreak/>
        <w:t>Symbols, Subscripts, &amp; Abbreviations</w:t>
      </w:r>
      <w:bookmarkEnd w:id="1496"/>
    </w:p>
    <w:tbl>
      <w:tblPr>
        <w:tblStyle w:val="Table"/>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20" w:firstRow="1" w:lastRow="0" w:firstColumn="0" w:lastColumn="0" w:noHBand="0" w:noVBand="0"/>
      </w:tblPr>
      <w:tblGrid>
        <w:gridCol w:w="904"/>
        <w:gridCol w:w="4433"/>
        <w:gridCol w:w="4194"/>
        <w:gridCol w:w="2418"/>
      </w:tblGrid>
      <w:tr w:rsidR="008F57AA" w:rsidRPr="00BC57AD" w14:paraId="7DAB2DFB" w14:textId="77777777" w:rsidTr="00C3174C">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59966A8C" w14:textId="77777777" w:rsidR="008F57AA" w:rsidRPr="00BC57AD" w:rsidRDefault="008F57AA" w:rsidP="00E86E5A">
            <w:pPr>
              <w:pStyle w:val="Compact"/>
              <w:spacing w:before="0" w:after="120"/>
              <w:jc w:val="center"/>
              <w:rPr>
                <w:sz w:val="20"/>
                <w:szCs w:val="20"/>
              </w:rPr>
            </w:pPr>
            <w:r w:rsidRPr="00BC57AD">
              <w:rPr>
                <w:b/>
                <w:bCs/>
                <w:sz w:val="20"/>
                <w:szCs w:val="20"/>
              </w:rPr>
              <w:t>Symbol</w:t>
            </w:r>
          </w:p>
        </w:tc>
        <w:tc>
          <w:tcPr>
            <w:tcW w:w="0" w:type="auto"/>
            <w:tcBorders>
              <w:bottom w:val="none" w:sz="0" w:space="0" w:color="auto"/>
            </w:tcBorders>
          </w:tcPr>
          <w:p w14:paraId="7A825FE9" w14:textId="77777777" w:rsidR="008F57AA" w:rsidRPr="00BC57AD" w:rsidRDefault="008F57AA" w:rsidP="00E86E5A">
            <w:pPr>
              <w:pStyle w:val="Compact"/>
              <w:spacing w:before="0" w:after="120"/>
              <w:rPr>
                <w:sz w:val="20"/>
                <w:szCs w:val="20"/>
              </w:rPr>
            </w:pPr>
            <w:r w:rsidRPr="00BC57AD">
              <w:rPr>
                <w:b/>
                <w:bCs/>
                <w:sz w:val="20"/>
                <w:szCs w:val="20"/>
              </w:rPr>
              <w:t>Quantity</w:t>
            </w:r>
          </w:p>
        </w:tc>
        <w:tc>
          <w:tcPr>
            <w:tcW w:w="0" w:type="auto"/>
            <w:tcBorders>
              <w:bottom w:val="none" w:sz="0" w:space="0" w:color="auto"/>
              <w:right w:val="nil"/>
            </w:tcBorders>
          </w:tcPr>
          <w:p w14:paraId="76A672CA" w14:textId="77777777" w:rsidR="008F57AA" w:rsidRPr="00BC57AD" w:rsidRDefault="008F57AA" w:rsidP="00E86E5A">
            <w:pPr>
              <w:pStyle w:val="Compact"/>
              <w:spacing w:before="0" w:after="120"/>
              <w:rPr>
                <w:sz w:val="20"/>
                <w:szCs w:val="20"/>
              </w:rPr>
            </w:pPr>
            <w:r w:rsidRPr="00BC57AD">
              <w:rPr>
                <w:b/>
                <w:bCs/>
                <w:sz w:val="20"/>
                <w:szCs w:val="20"/>
              </w:rPr>
              <w:t>SI Unit</w:t>
            </w:r>
          </w:p>
        </w:tc>
        <w:tc>
          <w:tcPr>
            <w:tcW w:w="0" w:type="auto"/>
            <w:tcBorders>
              <w:left w:val="nil"/>
              <w:bottom w:val="none" w:sz="0" w:space="0" w:color="auto"/>
            </w:tcBorders>
          </w:tcPr>
          <w:p w14:paraId="6A8EA70B" w14:textId="77777777" w:rsidR="008F57AA" w:rsidRPr="00BC57AD" w:rsidRDefault="008F57AA" w:rsidP="00E86E5A">
            <w:pPr>
              <w:pStyle w:val="Compact"/>
              <w:spacing w:before="0" w:after="120"/>
              <w:rPr>
                <w:sz w:val="20"/>
                <w:szCs w:val="20"/>
              </w:rPr>
            </w:pPr>
          </w:p>
        </w:tc>
      </w:tr>
      <w:tr w:rsidR="008F57AA" w:rsidRPr="00BC57AD" w14:paraId="3C82BF31" w14:textId="77777777" w:rsidTr="00C3174C">
        <w:tc>
          <w:tcPr>
            <w:tcW w:w="0" w:type="auto"/>
          </w:tcPr>
          <w:p w14:paraId="2B0FDFFC" w14:textId="77777777" w:rsidR="008F57AA" w:rsidRPr="0039022E" w:rsidRDefault="008F57AA" w:rsidP="00E86E5A">
            <w:pPr>
              <w:pStyle w:val="Compact"/>
              <w:spacing w:before="0" w:after="120"/>
              <w:jc w:val="center"/>
              <w:rPr>
                <w:color w:val="0000FF"/>
                <w:sz w:val="20"/>
                <w:szCs w:val="20"/>
              </w:rPr>
            </w:pPr>
            <m:oMathPara>
              <m:oMath>
                <m:r>
                  <w:rPr>
                    <w:rFonts w:ascii="Cambria Math" w:hAnsi="Cambria Math"/>
                    <w:color w:val="0000FF"/>
                    <w:sz w:val="20"/>
                    <w:szCs w:val="20"/>
                  </w:rPr>
                  <m:t>a</m:t>
                </m:r>
              </m:oMath>
            </m:oMathPara>
          </w:p>
        </w:tc>
        <w:tc>
          <w:tcPr>
            <w:tcW w:w="0" w:type="auto"/>
          </w:tcPr>
          <w:p w14:paraId="1B108C4F" w14:textId="77777777" w:rsidR="008F57AA" w:rsidRPr="0039022E" w:rsidRDefault="008F57AA" w:rsidP="00E86E5A">
            <w:pPr>
              <w:pStyle w:val="Compact"/>
              <w:spacing w:before="0" w:after="120"/>
              <w:rPr>
                <w:color w:val="0000FF"/>
                <w:sz w:val="20"/>
                <w:szCs w:val="20"/>
              </w:rPr>
            </w:pPr>
            <w:r w:rsidRPr="0039022E">
              <w:rPr>
                <w:color w:val="0000FF"/>
                <w:sz w:val="20"/>
                <w:szCs w:val="20"/>
              </w:rPr>
              <w:t>acceleration (magnitude or component)</w:t>
            </w:r>
          </w:p>
        </w:tc>
        <w:tc>
          <w:tcPr>
            <w:tcW w:w="0" w:type="auto"/>
            <w:tcBorders>
              <w:right w:val="nil"/>
            </w:tcBorders>
          </w:tcPr>
          <w:p w14:paraId="64E36A4B" w14:textId="77777777" w:rsidR="008F57AA" w:rsidRPr="0039022E" w:rsidRDefault="008F57AA" w:rsidP="00E86E5A">
            <w:pPr>
              <w:pStyle w:val="Compact"/>
              <w:spacing w:before="0" w:after="120"/>
              <w:rPr>
                <w:color w:val="0000FF"/>
                <w:sz w:val="20"/>
                <w:szCs w:val="20"/>
              </w:rPr>
            </w:pPr>
            <w:r w:rsidRPr="0039022E">
              <w:rPr>
                <w:color w:val="0000FF"/>
                <w:sz w:val="20"/>
                <w:szCs w:val="20"/>
              </w:rPr>
              <w:t>meters per second squared</w:t>
            </w:r>
          </w:p>
        </w:tc>
        <w:tc>
          <w:tcPr>
            <w:tcW w:w="0" w:type="auto"/>
            <w:tcBorders>
              <w:left w:val="nil"/>
            </w:tcBorders>
          </w:tcPr>
          <w:p w14:paraId="0371B6E9" w14:textId="77777777" w:rsidR="008F57AA" w:rsidRPr="0039022E" w:rsidRDefault="00000000" w:rsidP="00E86E5A">
            <w:pPr>
              <w:pStyle w:val="Compact"/>
              <w:spacing w:before="0" w:after="120"/>
              <w:jc w:val="center"/>
              <w:rPr>
                <w:color w:val="0000FF"/>
                <w:sz w:val="20"/>
                <w:szCs w:val="20"/>
              </w:rPr>
            </w:pPr>
            <m:oMathPara>
              <m:oMath>
                <m:d>
                  <m:dPr>
                    <m:begChr m:val="["/>
                    <m:endChr m:val="]"/>
                    <m:ctrlPr>
                      <w:rPr>
                        <w:rFonts w:ascii="Cambria Math" w:hAnsi="Cambria Math"/>
                        <w:color w:val="0000FF"/>
                        <w:sz w:val="20"/>
                        <w:szCs w:val="20"/>
                      </w:rPr>
                    </m:ctrlPr>
                  </m:dPr>
                  <m:e>
                    <m:r>
                      <m:rPr>
                        <m:scr m:val="sans-serif"/>
                        <m:sty m:val="p"/>
                      </m:rPr>
                      <w:rPr>
                        <w:rFonts w:ascii="Cambria Math" w:hAnsi="Cambria Math"/>
                        <w:color w:val="0000FF"/>
                        <w:sz w:val="20"/>
                        <w:szCs w:val="20"/>
                      </w:rPr>
                      <m:t>m/</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e>
                </m:d>
              </m:oMath>
            </m:oMathPara>
          </w:p>
        </w:tc>
      </w:tr>
      <w:tr w:rsidR="008F57AA" w:rsidRPr="00BC57AD" w14:paraId="158D4C86" w14:textId="77777777" w:rsidTr="00C3174C">
        <w:tc>
          <w:tcPr>
            <w:tcW w:w="0" w:type="auto"/>
          </w:tcPr>
          <w:p w14:paraId="7EED9DA1" w14:textId="77777777" w:rsidR="008F57AA" w:rsidRPr="0039022E" w:rsidRDefault="00000000" w:rsidP="00E86E5A">
            <w:pPr>
              <w:pStyle w:val="Compact"/>
              <w:spacing w:before="0" w:after="120"/>
              <w:jc w:val="center"/>
              <w:rPr>
                <w:color w:val="0000FF"/>
                <w:sz w:val="20"/>
                <w:szCs w:val="20"/>
              </w:rPr>
            </w:pPr>
            <m:oMathPara>
              <m:oMath>
                <m:acc>
                  <m:accPr>
                    <m:chr m:val="⃗"/>
                    <m:ctrlPr>
                      <w:rPr>
                        <w:rFonts w:ascii="Cambria Math" w:hAnsi="Cambria Math"/>
                        <w:color w:val="0000FF"/>
                        <w:sz w:val="20"/>
                        <w:szCs w:val="20"/>
                      </w:rPr>
                    </m:ctrlPr>
                  </m:accPr>
                  <m:e>
                    <m:r>
                      <w:rPr>
                        <w:rFonts w:ascii="Cambria Math" w:hAnsi="Cambria Math"/>
                        <w:color w:val="0000FF"/>
                        <w:sz w:val="20"/>
                        <w:szCs w:val="20"/>
                      </w:rPr>
                      <m:t>a</m:t>
                    </m:r>
                  </m:e>
                </m:acc>
              </m:oMath>
            </m:oMathPara>
          </w:p>
        </w:tc>
        <w:tc>
          <w:tcPr>
            <w:tcW w:w="0" w:type="auto"/>
          </w:tcPr>
          <w:p w14:paraId="7CC519BA" w14:textId="77777777" w:rsidR="008F57AA" w:rsidRPr="0039022E" w:rsidRDefault="008F57AA" w:rsidP="00E86E5A">
            <w:pPr>
              <w:pStyle w:val="Compact"/>
              <w:spacing w:before="0" w:after="120"/>
              <w:rPr>
                <w:color w:val="0000FF"/>
                <w:sz w:val="20"/>
                <w:szCs w:val="20"/>
              </w:rPr>
            </w:pPr>
            <w:r w:rsidRPr="0039022E">
              <w:rPr>
                <w:color w:val="0000FF"/>
                <w:sz w:val="20"/>
                <w:szCs w:val="20"/>
              </w:rPr>
              <w:t>acceleration (vector)</w:t>
            </w:r>
          </w:p>
        </w:tc>
        <w:tc>
          <w:tcPr>
            <w:tcW w:w="0" w:type="auto"/>
            <w:tcBorders>
              <w:right w:val="nil"/>
            </w:tcBorders>
          </w:tcPr>
          <w:p w14:paraId="3078F8AC" w14:textId="77777777" w:rsidR="008F57AA" w:rsidRPr="0039022E" w:rsidRDefault="008F57AA" w:rsidP="00E86E5A">
            <w:pPr>
              <w:pStyle w:val="Compact"/>
              <w:spacing w:before="0" w:after="120"/>
              <w:rPr>
                <w:color w:val="0000FF"/>
                <w:sz w:val="20"/>
                <w:szCs w:val="20"/>
              </w:rPr>
            </w:pPr>
            <w:r w:rsidRPr="0039022E">
              <w:rPr>
                <w:color w:val="0000FF"/>
                <w:sz w:val="20"/>
                <w:szCs w:val="20"/>
              </w:rPr>
              <w:t>meters per second squared</w:t>
            </w:r>
          </w:p>
        </w:tc>
        <w:tc>
          <w:tcPr>
            <w:tcW w:w="0" w:type="auto"/>
            <w:tcBorders>
              <w:left w:val="nil"/>
            </w:tcBorders>
          </w:tcPr>
          <w:p w14:paraId="2BE89AF4" w14:textId="77777777" w:rsidR="008F57AA" w:rsidRPr="0039022E" w:rsidRDefault="00000000" w:rsidP="00E86E5A">
            <w:pPr>
              <w:pStyle w:val="Compact"/>
              <w:spacing w:before="0" w:after="120"/>
              <w:jc w:val="center"/>
              <w:rPr>
                <w:color w:val="0000FF"/>
                <w:sz w:val="20"/>
                <w:szCs w:val="20"/>
              </w:rPr>
            </w:pPr>
            <m:oMathPara>
              <m:oMath>
                <m:d>
                  <m:dPr>
                    <m:begChr m:val="["/>
                    <m:endChr m:val="]"/>
                    <m:ctrlPr>
                      <w:rPr>
                        <w:rFonts w:ascii="Cambria Math" w:hAnsi="Cambria Math"/>
                        <w:color w:val="0000FF"/>
                        <w:sz w:val="20"/>
                        <w:szCs w:val="20"/>
                      </w:rPr>
                    </m:ctrlPr>
                  </m:dPr>
                  <m:e>
                    <m:r>
                      <m:rPr>
                        <m:scr m:val="sans-serif"/>
                        <m:sty m:val="p"/>
                      </m:rPr>
                      <w:rPr>
                        <w:rFonts w:ascii="Cambria Math" w:hAnsi="Cambria Math"/>
                        <w:color w:val="0000FF"/>
                        <w:sz w:val="20"/>
                        <w:szCs w:val="20"/>
                      </w:rPr>
                      <m:t>m/</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e>
                </m:d>
              </m:oMath>
            </m:oMathPara>
          </w:p>
        </w:tc>
      </w:tr>
      <w:tr w:rsidR="008F57AA" w:rsidRPr="00BC57AD" w14:paraId="7AA93BF3" w14:textId="77777777" w:rsidTr="00C3174C">
        <w:tc>
          <w:tcPr>
            <w:tcW w:w="0" w:type="auto"/>
          </w:tcPr>
          <w:p w14:paraId="68BD67E6" w14:textId="77777777" w:rsidR="008F57AA" w:rsidRPr="00BC57AD" w:rsidRDefault="008F57AA" w:rsidP="00E86E5A">
            <w:pPr>
              <w:pStyle w:val="Compact"/>
              <w:spacing w:before="0" w:after="120"/>
              <w:jc w:val="center"/>
              <w:rPr>
                <w:sz w:val="20"/>
                <w:szCs w:val="20"/>
              </w:rPr>
            </w:pPr>
            <m:oMathPara>
              <m:oMath>
                <m:r>
                  <m:rPr>
                    <m:sty m:val="b"/>
                  </m:rPr>
                  <w:rPr>
                    <w:rFonts w:ascii="Cambria Math" w:hAnsi="Cambria Math"/>
                    <w:sz w:val="20"/>
                    <w:szCs w:val="20"/>
                  </w:rPr>
                  <m:t>a</m:t>
                </m:r>
              </m:oMath>
            </m:oMathPara>
          </w:p>
        </w:tc>
        <w:tc>
          <w:tcPr>
            <w:tcW w:w="0" w:type="auto"/>
          </w:tcPr>
          <w:p w14:paraId="4547DDBD" w14:textId="77777777" w:rsidR="008F57AA" w:rsidRPr="00BC57AD" w:rsidRDefault="008F57AA" w:rsidP="00E86E5A">
            <w:pPr>
              <w:pStyle w:val="Compact"/>
              <w:spacing w:before="0" w:after="120"/>
              <w:rPr>
                <w:sz w:val="20"/>
                <w:szCs w:val="20"/>
              </w:rPr>
            </w:pPr>
            <w:r w:rsidRPr="00BC57AD">
              <w:rPr>
                <w:sz w:val="20"/>
                <w:szCs w:val="20"/>
              </w:rPr>
              <w:t>attraction between particles</w:t>
            </w:r>
          </w:p>
        </w:tc>
        <w:tc>
          <w:tcPr>
            <w:tcW w:w="0" w:type="auto"/>
            <w:tcBorders>
              <w:right w:val="nil"/>
            </w:tcBorders>
          </w:tcPr>
          <w:p w14:paraId="711266D0" w14:textId="77777777" w:rsidR="008F57AA" w:rsidRPr="00BC57AD" w:rsidRDefault="008F57AA" w:rsidP="00E86E5A">
            <w:pPr>
              <w:pStyle w:val="Compact"/>
              <w:spacing w:before="0" w:after="120"/>
              <w:rPr>
                <w:sz w:val="20"/>
                <w:szCs w:val="20"/>
              </w:rPr>
            </w:pPr>
            <w:r w:rsidRPr="00BC57AD">
              <w:rPr>
                <w:sz w:val="20"/>
                <w:szCs w:val="20"/>
              </w:rPr>
              <w:t>newton-meters to the 4th power</w:t>
            </w:r>
          </w:p>
        </w:tc>
        <w:tc>
          <w:tcPr>
            <w:tcW w:w="0" w:type="auto"/>
            <w:tcBorders>
              <w:left w:val="nil"/>
            </w:tcBorders>
          </w:tcPr>
          <w:p w14:paraId="69FF1A84" w14:textId="77777777" w:rsidR="008F57AA" w:rsidRPr="00BC57AD" w:rsidRDefault="008F57AA" w:rsidP="00E86E5A">
            <w:pPr>
              <w:pStyle w:val="Compact"/>
              <w:spacing w:before="0" w:after="120"/>
              <w:jc w:val="center"/>
              <w:rPr>
                <w:sz w:val="20"/>
                <w:szCs w:val="20"/>
              </w:rPr>
            </w:pPr>
            <m:oMathPara>
              <m:oMath>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4</m:t>
                    </m:r>
                  </m:sup>
                </m:sSup>
              </m:oMath>
            </m:oMathPara>
          </w:p>
        </w:tc>
      </w:tr>
      <w:tr w:rsidR="008F57AA" w:rsidRPr="00BC57AD" w14:paraId="321B1232" w14:textId="77777777" w:rsidTr="00C3174C">
        <w:tc>
          <w:tcPr>
            <w:tcW w:w="0" w:type="auto"/>
          </w:tcPr>
          <w:p w14:paraId="496DDF19"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A</m:t>
                </m:r>
              </m:oMath>
            </m:oMathPara>
          </w:p>
        </w:tc>
        <w:tc>
          <w:tcPr>
            <w:tcW w:w="0" w:type="auto"/>
          </w:tcPr>
          <w:p w14:paraId="1714ABCF" w14:textId="77777777" w:rsidR="008F57AA" w:rsidRPr="00BC57AD" w:rsidRDefault="008F57AA" w:rsidP="00E86E5A">
            <w:pPr>
              <w:pStyle w:val="Compact"/>
              <w:spacing w:before="0" w:after="120"/>
              <w:rPr>
                <w:sz w:val="20"/>
                <w:szCs w:val="20"/>
              </w:rPr>
            </w:pPr>
            <w:r w:rsidRPr="00BC57AD">
              <w:rPr>
                <w:sz w:val="20"/>
                <w:szCs w:val="20"/>
              </w:rPr>
              <w:t>area</w:t>
            </w:r>
          </w:p>
        </w:tc>
        <w:tc>
          <w:tcPr>
            <w:tcW w:w="0" w:type="auto"/>
            <w:tcBorders>
              <w:right w:val="nil"/>
            </w:tcBorders>
          </w:tcPr>
          <w:p w14:paraId="0F0FE2FE" w14:textId="77777777" w:rsidR="008F57AA" w:rsidRPr="00BC57AD" w:rsidRDefault="008F57AA" w:rsidP="00E86E5A">
            <w:pPr>
              <w:pStyle w:val="Compact"/>
              <w:spacing w:before="0" w:after="120"/>
              <w:rPr>
                <w:sz w:val="20"/>
                <w:szCs w:val="20"/>
              </w:rPr>
            </w:pPr>
            <w:r w:rsidRPr="00BC57AD">
              <w:rPr>
                <w:sz w:val="20"/>
                <w:szCs w:val="20"/>
              </w:rPr>
              <w:t>square meters</w:t>
            </w:r>
          </w:p>
        </w:tc>
        <w:tc>
          <w:tcPr>
            <w:tcW w:w="0" w:type="auto"/>
            <w:tcBorders>
              <w:left w:val="nil"/>
            </w:tcBorders>
          </w:tcPr>
          <w:p w14:paraId="6F83E5FD"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e>
                </m:d>
              </m:oMath>
            </m:oMathPara>
          </w:p>
        </w:tc>
      </w:tr>
      <w:tr w:rsidR="008F57AA" w:rsidRPr="00BC57AD" w14:paraId="4B8A40FC" w14:textId="77777777" w:rsidTr="00C3174C">
        <w:tc>
          <w:tcPr>
            <w:tcW w:w="0" w:type="auto"/>
          </w:tcPr>
          <w:p w14:paraId="5395E899" w14:textId="77777777" w:rsidR="008F57AA" w:rsidRPr="00BC57AD" w:rsidRDefault="008F57AA" w:rsidP="00E86E5A">
            <w:pPr>
              <w:pStyle w:val="Compact"/>
              <w:spacing w:before="0" w:after="120"/>
              <w:jc w:val="center"/>
              <w:rPr>
                <w:sz w:val="20"/>
                <w:szCs w:val="20"/>
              </w:rPr>
            </w:pPr>
            <m:oMathPara>
              <m:oMath>
                <m:r>
                  <m:rPr>
                    <m:scr m:val="script"/>
                    <m:sty m:val="p"/>
                  </m:rPr>
                  <w:rPr>
                    <w:rFonts w:ascii="Cambria Math" w:hAnsi="Cambria Math"/>
                    <w:sz w:val="20"/>
                    <w:szCs w:val="20"/>
                  </w:rPr>
                  <m:t>A</m:t>
                </m:r>
              </m:oMath>
            </m:oMathPara>
          </w:p>
        </w:tc>
        <w:tc>
          <w:tcPr>
            <w:tcW w:w="0" w:type="auto"/>
          </w:tcPr>
          <w:p w14:paraId="390906A8" w14:textId="77777777" w:rsidR="008F57AA" w:rsidRPr="00BC57AD" w:rsidRDefault="008F57AA" w:rsidP="00E86E5A">
            <w:pPr>
              <w:pStyle w:val="Compact"/>
              <w:spacing w:before="0" w:after="120"/>
              <w:rPr>
                <w:sz w:val="20"/>
                <w:szCs w:val="20"/>
              </w:rPr>
            </w:pPr>
            <w:r w:rsidRPr="00BC57AD">
              <w:rPr>
                <w:sz w:val="20"/>
                <w:szCs w:val="20"/>
              </w:rPr>
              <w:t>amplitude</w:t>
            </w:r>
          </w:p>
        </w:tc>
        <w:tc>
          <w:tcPr>
            <w:tcW w:w="0" w:type="auto"/>
            <w:tcBorders>
              <w:right w:val="nil"/>
            </w:tcBorders>
          </w:tcPr>
          <w:p w14:paraId="2A51230A" w14:textId="77777777" w:rsidR="008F57AA" w:rsidRPr="00BC57AD" w:rsidRDefault="008F57AA" w:rsidP="00E86E5A">
            <w:pPr>
              <w:pStyle w:val="Compact"/>
              <w:spacing w:before="0" w:after="120"/>
              <w:rPr>
                <w:sz w:val="20"/>
                <w:szCs w:val="20"/>
              </w:rPr>
            </w:pPr>
            <w:r w:rsidRPr="00BC57AD">
              <w:rPr>
                <w:sz w:val="20"/>
                <w:szCs w:val="20"/>
              </w:rPr>
              <w:t>(whatever is being measured)</w:t>
            </w:r>
          </w:p>
        </w:tc>
        <w:tc>
          <w:tcPr>
            <w:tcW w:w="0" w:type="auto"/>
            <w:tcBorders>
              <w:left w:val="nil"/>
            </w:tcBorders>
          </w:tcPr>
          <w:p w14:paraId="05B9FF78" w14:textId="77777777" w:rsidR="008F57AA" w:rsidRPr="00BC57AD" w:rsidRDefault="008F57AA" w:rsidP="00E86E5A">
            <w:pPr>
              <w:pStyle w:val="Compact"/>
              <w:spacing w:before="0" w:after="120"/>
              <w:jc w:val="center"/>
              <w:rPr>
                <w:sz w:val="20"/>
                <w:szCs w:val="20"/>
              </w:rPr>
            </w:pPr>
            <w:r w:rsidRPr="00BC57AD">
              <w:rPr>
                <w:sz w:val="20"/>
                <w:szCs w:val="20"/>
              </w:rPr>
              <w:t>(any)</w:t>
            </w:r>
          </w:p>
        </w:tc>
      </w:tr>
      <w:tr w:rsidR="008F57AA" w:rsidRPr="00BC57AD" w14:paraId="3FD79113" w14:textId="77777777" w:rsidTr="00C3174C">
        <w:tc>
          <w:tcPr>
            <w:tcW w:w="0" w:type="auto"/>
          </w:tcPr>
          <w:p w14:paraId="11EBEBB3" w14:textId="77777777" w:rsidR="008F57AA" w:rsidRPr="00BC57AD" w:rsidRDefault="008F57AA" w:rsidP="00E86E5A">
            <w:pPr>
              <w:pStyle w:val="Compact"/>
              <w:spacing w:before="0" w:after="120"/>
              <w:jc w:val="center"/>
              <w:rPr>
                <w:sz w:val="20"/>
                <w:szCs w:val="20"/>
              </w:rPr>
            </w:pPr>
            <m:oMathPara>
              <m:oMath>
                <m:r>
                  <m:rPr>
                    <m:sty m:val="b"/>
                  </m:rPr>
                  <w:rPr>
                    <w:rFonts w:ascii="Cambria Math" w:hAnsi="Cambria Math"/>
                    <w:sz w:val="20"/>
                    <w:szCs w:val="20"/>
                  </w:rPr>
                  <m:t>b</m:t>
                </m:r>
              </m:oMath>
            </m:oMathPara>
          </w:p>
        </w:tc>
        <w:tc>
          <w:tcPr>
            <w:tcW w:w="0" w:type="auto"/>
          </w:tcPr>
          <w:p w14:paraId="22BDF7F0" w14:textId="77777777" w:rsidR="008F57AA" w:rsidRPr="00BC57AD" w:rsidRDefault="008F57AA" w:rsidP="00E86E5A">
            <w:pPr>
              <w:pStyle w:val="Compact"/>
              <w:spacing w:before="0" w:after="120"/>
              <w:rPr>
                <w:sz w:val="20"/>
                <w:szCs w:val="20"/>
              </w:rPr>
            </w:pPr>
            <w:r w:rsidRPr="00BC57AD">
              <w:rPr>
                <w:sz w:val="20"/>
                <w:szCs w:val="20"/>
              </w:rPr>
              <w:t>volume of particles</w:t>
            </w:r>
          </w:p>
        </w:tc>
        <w:tc>
          <w:tcPr>
            <w:tcW w:w="0" w:type="auto"/>
            <w:tcBorders>
              <w:right w:val="nil"/>
            </w:tcBorders>
          </w:tcPr>
          <w:p w14:paraId="6CDD77B8" w14:textId="77777777" w:rsidR="008F57AA" w:rsidRPr="00BC57AD" w:rsidRDefault="008F57AA" w:rsidP="00E86E5A">
            <w:pPr>
              <w:pStyle w:val="Compact"/>
              <w:spacing w:before="0" w:after="120"/>
              <w:rPr>
                <w:sz w:val="20"/>
                <w:szCs w:val="20"/>
              </w:rPr>
            </w:pPr>
            <w:r w:rsidRPr="00BC57AD">
              <w:rPr>
                <w:sz w:val="20"/>
                <w:szCs w:val="20"/>
              </w:rPr>
              <w:t>meters cubed per mole</w:t>
            </w:r>
          </w:p>
        </w:tc>
        <w:tc>
          <w:tcPr>
            <w:tcW w:w="0" w:type="auto"/>
            <w:tcBorders>
              <w:left w:val="nil"/>
            </w:tcBorders>
          </w:tcPr>
          <w:p w14:paraId="0746BD44" w14:textId="77777777" w:rsidR="008F57AA" w:rsidRPr="00BC57AD" w:rsidRDefault="00000000" w:rsidP="00E86E5A">
            <w:pPr>
              <w:pStyle w:val="Compact"/>
              <w:spacing w:before="0" w:after="120"/>
              <w:jc w:val="center"/>
              <w:rPr>
                <w:sz w:val="20"/>
                <w:szCs w:val="20"/>
              </w:rPr>
            </w:pPr>
            <m:oMathPara>
              <m:oMath>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r>
                  <m:rPr>
                    <m:scr m:val="sans-serif"/>
                    <m:sty m:val="p"/>
                  </m:rPr>
                  <w:rPr>
                    <w:rFonts w:ascii="Cambria Math" w:hAnsi="Cambria Math"/>
                    <w:sz w:val="20"/>
                    <w:szCs w:val="20"/>
                  </w:rPr>
                  <m:t>/mol</m:t>
                </m:r>
              </m:oMath>
            </m:oMathPara>
          </w:p>
        </w:tc>
      </w:tr>
      <w:tr w:rsidR="008F57AA" w:rsidRPr="00BC57AD" w14:paraId="1BA107BA" w14:textId="77777777" w:rsidTr="00C3174C">
        <w:tc>
          <w:tcPr>
            <w:tcW w:w="0" w:type="auto"/>
          </w:tcPr>
          <w:p w14:paraId="4BE568A8" w14:textId="77777777" w:rsidR="008F57AA" w:rsidRPr="00BC57AD" w:rsidRDefault="00000000" w:rsidP="00E86E5A">
            <w:pPr>
              <w:pStyle w:val="Compact"/>
              <w:spacing w:before="0" w:after="120"/>
              <w:jc w:val="center"/>
              <w:rPr>
                <w:sz w:val="20"/>
                <w:szCs w:val="20"/>
              </w:rPr>
            </w:pPr>
            <m:oMathPara>
              <m:oMath>
                <m:acc>
                  <m:accPr>
                    <m:chr m:val="⃗"/>
                    <m:ctrlPr>
                      <w:rPr>
                        <w:rFonts w:ascii="Cambria Math" w:hAnsi="Cambria Math"/>
                        <w:sz w:val="20"/>
                        <w:szCs w:val="20"/>
                      </w:rPr>
                    </m:ctrlPr>
                  </m:accPr>
                  <m:e>
                    <m:r>
                      <w:rPr>
                        <w:rFonts w:ascii="Cambria Math" w:hAnsi="Cambria Math"/>
                        <w:sz w:val="20"/>
                        <w:szCs w:val="20"/>
                      </w:rPr>
                      <m:t>B</m:t>
                    </m:r>
                  </m:e>
                </m:acc>
              </m:oMath>
            </m:oMathPara>
          </w:p>
        </w:tc>
        <w:tc>
          <w:tcPr>
            <w:tcW w:w="0" w:type="auto"/>
          </w:tcPr>
          <w:p w14:paraId="3AECDE4E" w14:textId="77777777" w:rsidR="008F57AA" w:rsidRPr="00BC57AD" w:rsidRDefault="008F57AA" w:rsidP="00E86E5A">
            <w:pPr>
              <w:pStyle w:val="Compact"/>
              <w:spacing w:before="0" w:after="120"/>
              <w:rPr>
                <w:sz w:val="20"/>
                <w:szCs w:val="20"/>
              </w:rPr>
            </w:pPr>
            <w:r w:rsidRPr="00BC57AD">
              <w:rPr>
                <w:sz w:val="20"/>
                <w:szCs w:val="20"/>
              </w:rPr>
              <w:t>magnetic field</w:t>
            </w:r>
          </w:p>
        </w:tc>
        <w:tc>
          <w:tcPr>
            <w:tcW w:w="0" w:type="auto"/>
            <w:tcBorders>
              <w:right w:val="nil"/>
            </w:tcBorders>
          </w:tcPr>
          <w:p w14:paraId="2C19380B" w14:textId="77777777" w:rsidR="008F57AA" w:rsidRPr="00BC57AD" w:rsidRDefault="008F57AA" w:rsidP="00E86E5A">
            <w:pPr>
              <w:pStyle w:val="Compact"/>
              <w:spacing w:before="0" w:after="120"/>
              <w:rPr>
                <w:sz w:val="20"/>
                <w:szCs w:val="20"/>
              </w:rPr>
            </w:pPr>
            <w:r w:rsidRPr="00BC57AD">
              <w:rPr>
                <w:sz w:val="20"/>
                <w:szCs w:val="20"/>
              </w:rPr>
              <w:t>tesla</w:t>
            </w:r>
          </w:p>
        </w:tc>
        <w:tc>
          <w:tcPr>
            <w:tcW w:w="0" w:type="auto"/>
            <w:tcBorders>
              <w:left w:val="nil"/>
            </w:tcBorders>
          </w:tcPr>
          <w:p w14:paraId="5E87D270"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T</m:t>
                    </m:r>
                  </m:e>
                </m:d>
              </m:oMath>
            </m:oMathPara>
          </w:p>
        </w:tc>
      </w:tr>
      <w:tr w:rsidR="008F57AA" w:rsidRPr="00BC57AD" w14:paraId="52CCF106" w14:textId="77777777" w:rsidTr="00C3174C">
        <w:tc>
          <w:tcPr>
            <w:tcW w:w="0" w:type="auto"/>
          </w:tcPr>
          <w:p w14:paraId="0BB239C6"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c</m:t>
                </m:r>
              </m:oMath>
            </m:oMathPara>
          </w:p>
        </w:tc>
        <w:tc>
          <w:tcPr>
            <w:tcW w:w="0" w:type="auto"/>
          </w:tcPr>
          <w:p w14:paraId="4F5F142E" w14:textId="77777777" w:rsidR="008F57AA" w:rsidRPr="00BC57AD" w:rsidRDefault="008F57AA" w:rsidP="00E86E5A">
            <w:pPr>
              <w:pStyle w:val="Compact"/>
              <w:spacing w:before="0" w:after="120"/>
              <w:rPr>
                <w:sz w:val="20"/>
                <w:szCs w:val="20"/>
              </w:rPr>
            </w:pPr>
            <w:r w:rsidRPr="00BC57AD">
              <w:rPr>
                <w:sz w:val="20"/>
                <w:szCs w:val="20"/>
              </w:rPr>
              <w:t>speed of light</w:t>
            </w:r>
          </w:p>
        </w:tc>
        <w:tc>
          <w:tcPr>
            <w:tcW w:w="0" w:type="auto"/>
            <w:tcBorders>
              <w:right w:val="nil"/>
            </w:tcBorders>
          </w:tcPr>
          <w:p w14:paraId="0D960BD8" w14:textId="77777777" w:rsidR="008F57AA" w:rsidRPr="00BC57AD" w:rsidRDefault="008F57AA" w:rsidP="00E86E5A">
            <w:pPr>
              <w:pStyle w:val="Compact"/>
              <w:spacing w:before="0" w:after="120"/>
              <w:rPr>
                <w:sz w:val="20"/>
                <w:szCs w:val="20"/>
              </w:rPr>
            </w:pPr>
            <w:r w:rsidRPr="00BC57AD">
              <w:rPr>
                <w:sz w:val="20"/>
                <w:szCs w:val="20"/>
              </w:rPr>
              <w:t>(this is a constant)</w:t>
            </w:r>
          </w:p>
        </w:tc>
        <w:tc>
          <w:tcPr>
            <w:tcW w:w="0" w:type="auto"/>
            <w:tcBorders>
              <w:left w:val="nil"/>
            </w:tcBorders>
          </w:tcPr>
          <w:p w14:paraId="50511CDB"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3</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8</m:t>
                    </m:r>
                  </m:sup>
                </m:sSup>
                <m:r>
                  <w:rPr>
                    <w:rFonts w:ascii="Cambria Math" w:hAnsi="Cambria Math"/>
                    <w:sz w:val="20"/>
                    <w:szCs w:val="20"/>
                  </w:rPr>
                  <m:t> </m:t>
                </m:r>
                <m:r>
                  <m:rPr>
                    <m:scr m:val="sans-serif"/>
                    <m:sty m:val="p"/>
                  </m:rPr>
                  <w:rPr>
                    <w:rFonts w:ascii="Cambria Math" w:hAnsi="Cambria Math"/>
                    <w:sz w:val="20"/>
                    <w:szCs w:val="20"/>
                  </w:rPr>
                  <m:t>m/s</m:t>
                </m:r>
              </m:oMath>
            </m:oMathPara>
          </w:p>
        </w:tc>
      </w:tr>
      <w:tr w:rsidR="008F57AA" w:rsidRPr="00BC57AD" w14:paraId="791FA86F" w14:textId="77777777" w:rsidTr="00C3174C">
        <w:tc>
          <w:tcPr>
            <w:tcW w:w="0" w:type="auto"/>
          </w:tcPr>
          <w:p w14:paraId="1B474980"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c</m:t>
                </m:r>
              </m:oMath>
            </m:oMathPara>
          </w:p>
        </w:tc>
        <w:tc>
          <w:tcPr>
            <w:tcW w:w="0" w:type="auto"/>
          </w:tcPr>
          <w:p w14:paraId="18DB7092" w14:textId="77777777" w:rsidR="008F57AA" w:rsidRPr="00BC57AD" w:rsidRDefault="008F57AA" w:rsidP="00E86E5A">
            <w:pPr>
              <w:pStyle w:val="Compact"/>
              <w:spacing w:before="0" w:after="120"/>
              <w:rPr>
                <w:sz w:val="20"/>
                <w:szCs w:val="20"/>
              </w:rPr>
            </w:pPr>
            <w:r w:rsidRPr="00BC57AD">
              <w:rPr>
                <w:sz w:val="20"/>
                <w:szCs w:val="20"/>
              </w:rPr>
              <w:t>specific heat capacity</w:t>
            </w:r>
          </w:p>
        </w:tc>
        <w:tc>
          <w:tcPr>
            <w:tcW w:w="0" w:type="auto"/>
            <w:tcBorders>
              <w:right w:val="nil"/>
            </w:tcBorders>
          </w:tcPr>
          <w:p w14:paraId="357A45F0" w14:textId="77777777" w:rsidR="008F57AA" w:rsidRPr="00BC57AD" w:rsidRDefault="008F57AA" w:rsidP="00E86E5A">
            <w:pPr>
              <w:pStyle w:val="Compact"/>
              <w:spacing w:before="0" w:after="120"/>
              <w:rPr>
                <w:sz w:val="20"/>
                <w:szCs w:val="20"/>
              </w:rPr>
            </w:pPr>
            <w:r w:rsidRPr="00BC57AD">
              <w:rPr>
                <w:sz w:val="20"/>
                <w:szCs w:val="20"/>
              </w:rPr>
              <w:t>joules per kilogram - degree Celsius</w:t>
            </w:r>
          </w:p>
        </w:tc>
        <w:tc>
          <w:tcPr>
            <w:tcW w:w="0" w:type="auto"/>
            <w:tcBorders>
              <w:left w:val="nil"/>
            </w:tcBorders>
          </w:tcPr>
          <w:p w14:paraId="2ED9EB2B" w14:textId="77777777" w:rsidR="008F57AA" w:rsidRPr="00BC57AD" w:rsidRDefault="00000000" w:rsidP="00E86E5A">
            <w:pPr>
              <w:pStyle w:val="Compact"/>
              <w:spacing w:before="0" w:after="120"/>
              <w:jc w:val="center"/>
              <w:rPr>
                <w:sz w:val="20"/>
                <w:szCs w:val="20"/>
              </w:rPr>
            </w:pPr>
            <m:oMath>
              <m:d>
                <m:dPr>
                  <m:begChr m:val="["/>
                  <m:endChr m:val="]"/>
                  <m:ctrlPr>
                    <w:rPr>
                      <w:rFonts w:ascii="Cambria Math" w:hAnsi="Cambria Math"/>
                      <w:sz w:val="20"/>
                      <w:szCs w:val="20"/>
                    </w:rPr>
                  </m:ctrlPr>
                </m:dPr>
                <m:e>
                  <m:r>
                    <m:rPr>
                      <m:scr m:val="sans-serif"/>
                      <m:sty m:val="p"/>
                    </m:rPr>
                    <w:rPr>
                      <w:rFonts w:ascii="Cambria Math" w:hAnsi="Cambria Math"/>
                      <w:sz w:val="20"/>
                      <w:szCs w:val="20"/>
                    </w:rPr>
                    <m:t>J/</m:t>
                  </m:r>
                  <m:d>
                    <m:dPr>
                      <m:ctrlPr>
                        <w:rPr>
                          <w:rFonts w:ascii="Cambria Math" w:hAnsi="Cambria Math"/>
                          <w:sz w:val="20"/>
                          <w:szCs w:val="20"/>
                        </w:rPr>
                      </m:ctrlPr>
                    </m:dPr>
                    <m:e>
                      <m:r>
                        <m:rPr>
                          <m:scr m:val="sans-serif"/>
                          <m:sty m:val="p"/>
                        </m:rPr>
                        <w:rPr>
                          <w:rFonts w:ascii="Cambria Math" w:hAnsi="Cambria Math"/>
                          <w:sz w:val="20"/>
                          <w:szCs w:val="20"/>
                        </w:rPr>
                        <m:t>kg⋅</m:t>
                      </m:r>
                      <m:sSup>
                        <m:sSupPr>
                          <m:ctrlPr>
                            <w:rPr>
                              <w:rFonts w:ascii="Cambria Math" w:hAnsi="Cambria Math"/>
                              <w:sz w:val="20"/>
                              <w:szCs w:val="20"/>
                            </w:rPr>
                          </m:ctrlPr>
                        </m:sSupPr>
                        <m:e>
                          <m:r>
                            <m:rPr>
                              <m:sty m:val="p"/>
                            </m:rPr>
                            <w:rPr>
                              <w:rFonts w:ascii="Cambria Math" w:hAnsi="Cambria Math"/>
                              <w:sz w:val="20"/>
                              <w:szCs w:val="20"/>
                            </w:rPr>
                            <m:t> </m:t>
                          </m:r>
                        </m:e>
                        <m:sup>
                          <m:r>
                            <m:rPr>
                              <m:sty m:val="p"/>
                            </m:rPr>
                            <w:rPr>
                              <w:rFonts w:ascii="Cambria Math" w:hAnsi="Cambria Math"/>
                              <w:sz w:val="20"/>
                              <w:szCs w:val="20"/>
                            </w:rPr>
                            <m:t>∘</m:t>
                          </m:r>
                        </m:sup>
                      </m:sSup>
                      <m:r>
                        <m:rPr>
                          <m:scr m:val="sans-serif"/>
                          <m:sty m:val="p"/>
                        </m:rPr>
                        <w:rPr>
                          <w:rFonts w:ascii="Cambria Math" w:hAnsi="Cambria Math"/>
                          <w:sz w:val="20"/>
                          <w:szCs w:val="20"/>
                        </w:rPr>
                        <m:t>C</m:t>
                      </m:r>
                    </m:e>
                  </m:d>
                </m:e>
              </m:d>
            </m:oMath>
            <w:r w:rsidR="008F57AA" w:rsidRPr="00BC57AD">
              <w:rPr>
                <w:sz w:val="20"/>
                <w:szCs w:val="20"/>
              </w:rPr>
              <w:t xml:space="preserve"> or </w:t>
            </w:r>
            <m:oMath>
              <m:d>
                <m:dPr>
                  <m:begChr m:val="["/>
                  <m:endChr m:val="]"/>
                  <m:ctrlPr>
                    <w:rPr>
                      <w:rFonts w:ascii="Cambria Math" w:hAnsi="Cambria Math"/>
                      <w:sz w:val="20"/>
                      <w:szCs w:val="20"/>
                    </w:rPr>
                  </m:ctrlPr>
                </m:dPr>
                <m:e>
                  <m:r>
                    <m:rPr>
                      <m:scr m:val="sans-serif"/>
                      <m:sty m:val="p"/>
                    </m:rPr>
                    <w:rPr>
                      <w:rFonts w:ascii="Cambria Math" w:hAnsi="Cambria Math"/>
                      <w:sz w:val="20"/>
                      <w:szCs w:val="20"/>
                    </w:rPr>
                    <m:t>J/</m:t>
                  </m:r>
                  <m:d>
                    <m:dPr>
                      <m:ctrlPr>
                        <w:rPr>
                          <w:rFonts w:ascii="Cambria Math" w:hAnsi="Cambria Math"/>
                          <w:sz w:val="20"/>
                          <w:szCs w:val="20"/>
                        </w:rPr>
                      </m:ctrlPr>
                    </m:dPr>
                    <m:e>
                      <m:r>
                        <m:rPr>
                          <m:scr m:val="sans-serif"/>
                          <m:sty m:val="p"/>
                        </m:rPr>
                        <w:rPr>
                          <w:rFonts w:ascii="Cambria Math" w:hAnsi="Cambria Math"/>
                          <w:sz w:val="20"/>
                          <w:szCs w:val="20"/>
                        </w:rPr>
                        <m:t>kg⋅K</m:t>
                      </m:r>
                    </m:e>
                  </m:d>
                </m:e>
              </m:d>
            </m:oMath>
          </w:p>
        </w:tc>
      </w:tr>
      <w:tr w:rsidR="008F57AA" w:rsidRPr="00BC57AD" w14:paraId="7392ADF9" w14:textId="77777777" w:rsidTr="00C3174C">
        <w:tc>
          <w:tcPr>
            <w:tcW w:w="0" w:type="auto"/>
          </w:tcPr>
          <w:p w14:paraId="4E8DA608"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C</m:t>
                </m:r>
              </m:oMath>
            </m:oMathPara>
          </w:p>
        </w:tc>
        <w:tc>
          <w:tcPr>
            <w:tcW w:w="0" w:type="auto"/>
          </w:tcPr>
          <w:p w14:paraId="2B27568D" w14:textId="77777777" w:rsidR="008F57AA" w:rsidRPr="00BC57AD" w:rsidRDefault="008F57AA" w:rsidP="00E86E5A">
            <w:pPr>
              <w:pStyle w:val="Compact"/>
              <w:spacing w:before="0" w:after="120"/>
              <w:rPr>
                <w:sz w:val="20"/>
                <w:szCs w:val="20"/>
              </w:rPr>
            </w:pPr>
            <w:r w:rsidRPr="00BC57AD">
              <w:rPr>
                <w:sz w:val="20"/>
                <w:szCs w:val="20"/>
              </w:rPr>
              <w:t>capacitance</w:t>
            </w:r>
          </w:p>
        </w:tc>
        <w:tc>
          <w:tcPr>
            <w:tcW w:w="0" w:type="auto"/>
            <w:tcBorders>
              <w:right w:val="nil"/>
            </w:tcBorders>
          </w:tcPr>
          <w:p w14:paraId="1F302A4E" w14:textId="77777777" w:rsidR="008F57AA" w:rsidRPr="00BC57AD" w:rsidRDefault="008F57AA" w:rsidP="00E86E5A">
            <w:pPr>
              <w:pStyle w:val="Compact"/>
              <w:spacing w:before="0" w:after="120"/>
              <w:rPr>
                <w:sz w:val="20"/>
                <w:szCs w:val="20"/>
              </w:rPr>
            </w:pPr>
            <w:r w:rsidRPr="00BC57AD">
              <w:rPr>
                <w:sz w:val="20"/>
                <w:szCs w:val="20"/>
              </w:rPr>
              <w:t>farads</w:t>
            </w:r>
          </w:p>
        </w:tc>
        <w:tc>
          <w:tcPr>
            <w:tcW w:w="0" w:type="auto"/>
            <w:tcBorders>
              <w:left w:val="nil"/>
            </w:tcBorders>
          </w:tcPr>
          <w:p w14:paraId="15D3A5F7"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F</m:t>
                    </m:r>
                  </m:e>
                </m:d>
              </m:oMath>
            </m:oMathPara>
          </w:p>
        </w:tc>
      </w:tr>
      <w:tr w:rsidR="008F57AA" w:rsidRPr="00BC57AD" w14:paraId="22BD0A12" w14:textId="77777777" w:rsidTr="00C3174C">
        <w:tc>
          <w:tcPr>
            <w:tcW w:w="0" w:type="auto"/>
          </w:tcPr>
          <w:p w14:paraId="5D2920F7"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d</m:t>
                </m:r>
              </m:oMath>
            </m:oMathPara>
          </w:p>
        </w:tc>
        <w:tc>
          <w:tcPr>
            <w:tcW w:w="0" w:type="auto"/>
          </w:tcPr>
          <w:p w14:paraId="0DE29925" w14:textId="77777777" w:rsidR="008F57AA" w:rsidRPr="00BC57AD" w:rsidRDefault="008F57AA" w:rsidP="00E86E5A">
            <w:pPr>
              <w:pStyle w:val="Compact"/>
              <w:spacing w:before="0" w:after="120"/>
              <w:rPr>
                <w:sz w:val="20"/>
                <w:szCs w:val="20"/>
              </w:rPr>
            </w:pPr>
            <w:r w:rsidRPr="00BC57AD">
              <w:rPr>
                <w:sz w:val="20"/>
                <w:szCs w:val="20"/>
              </w:rPr>
              <w:t>distance or diameter</w:t>
            </w:r>
          </w:p>
        </w:tc>
        <w:tc>
          <w:tcPr>
            <w:tcW w:w="0" w:type="auto"/>
            <w:tcBorders>
              <w:right w:val="nil"/>
            </w:tcBorders>
          </w:tcPr>
          <w:p w14:paraId="4919EC1E" w14:textId="77777777" w:rsidR="008F57AA" w:rsidRPr="00BC57AD" w:rsidRDefault="008F57AA" w:rsidP="00E86E5A">
            <w:pPr>
              <w:pStyle w:val="Compact"/>
              <w:spacing w:before="0" w:after="120"/>
              <w:rPr>
                <w:sz w:val="20"/>
                <w:szCs w:val="20"/>
              </w:rPr>
            </w:pPr>
            <w:r w:rsidRPr="00BC57AD">
              <w:rPr>
                <w:sz w:val="20"/>
                <w:szCs w:val="20"/>
              </w:rPr>
              <w:t>meters</w:t>
            </w:r>
          </w:p>
        </w:tc>
        <w:tc>
          <w:tcPr>
            <w:tcW w:w="0" w:type="auto"/>
            <w:tcBorders>
              <w:left w:val="nil"/>
            </w:tcBorders>
          </w:tcPr>
          <w:p w14:paraId="02842646"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m</m:t>
                    </m:r>
                  </m:e>
                </m:d>
              </m:oMath>
            </m:oMathPara>
          </w:p>
        </w:tc>
      </w:tr>
      <w:tr w:rsidR="008F57AA" w:rsidRPr="00BC57AD" w14:paraId="133F7119" w14:textId="77777777" w:rsidTr="00C3174C">
        <w:tc>
          <w:tcPr>
            <w:tcW w:w="0" w:type="auto"/>
          </w:tcPr>
          <w:p w14:paraId="493828B0"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e</m:t>
                </m:r>
              </m:oMath>
            </m:oMathPara>
          </w:p>
        </w:tc>
        <w:tc>
          <w:tcPr>
            <w:tcW w:w="0" w:type="auto"/>
          </w:tcPr>
          <w:p w14:paraId="0A7DB1BF" w14:textId="77777777" w:rsidR="008F57AA" w:rsidRPr="00BC57AD" w:rsidRDefault="008F57AA" w:rsidP="00E86E5A">
            <w:pPr>
              <w:pStyle w:val="Compact"/>
              <w:spacing w:before="0" w:after="120"/>
              <w:rPr>
                <w:sz w:val="20"/>
                <w:szCs w:val="20"/>
              </w:rPr>
            </w:pPr>
            <w:r w:rsidRPr="00BC57AD">
              <w:rPr>
                <w:sz w:val="20"/>
                <w:szCs w:val="20"/>
              </w:rPr>
              <w:t>efficiency</w:t>
            </w:r>
          </w:p>
        </w:tc>
        <w:tc>
          <w:tcPr>
            <w:tcW w:w="0" w:type="auto"/>
            <w:tcBorders>
              <w:right w:val="nil"/>
            </w:tcBorders>
          </w:tcPr>
          <w:p w14:paraId="13189CA5" w14:textId="77777777" w:rsidR="008F57AA" w:rsidRPr="00BC57AD" w:rsidRDefault="008F57AA" w:rsidP="00E86E5A">
            <w:pPr>
              <w:pStyle w:val="Compact"/>
              <w:spacing w:before="0" w:after="120"/>
              <w:rPr>
                <w:sz w:val="20"/>
                <w:szCs w:val="20"/>
              </w:rPr>
            </w:pPr>
            <w:r w:rsidRPr="00BC57AD">
              <w:rPr>
                <w:sz w:val="20"/>
                <w:szCs w:val="20"/>
              </w:rPr>
              <w:t>usually a decimal or percentage</w:t>
            </w:r>
          </w:p>
        </w:tc>
        <w:tc>
          <w:tcPr>
            <w:tcW w:w="0" w:type="auto"/>
            <w:tcBorders>
              <w:left w:val="nil"/>
            </w:tcBorders>
          </w:tcPr>
          <w:p w14:paraId="323E1885" w14:textId="77777777" w:rsidR="008F57AA" w:rsidRPr="00BC57AD" w:rsidRDefault="008F57AA" w:rsidP="00E86E5A">
            <w:pPr>
              <w:pStyle w:val="Compact"/>
              <w:spacing w:before="0" w:after="120"/>
              <w:jc w:val="center"/>
              <w:rPr>
                <w:sz w:val="20"/>
                <w:szCs w:val="20"/>
              </w:rPr>
            </w:pPr>
            <w:r w:rsidRPr="00BC57AD">
              <w:rPr>
                <w:sz w:val="20"/>
                <w:szCs w:val="20"/>
              </w:rPr>
              <w:t>(usually none)</w:t>
            </w:r>
          </w:p>
        </w:tc>
      </w:tr>
      <w:tr w:rsidR="008F57AA" w:rsidRPr="00BC57AD" w14:paraId="3C2871D8" w14:textId="77777777" w:rsidTr="00C3174C">
        <w:tc>
          <w:tcPr>
            <w:tcW w:w="0" w:type="auto"/>
          </w:tcPr>
          <w:p w14:paraId="03E28A34" w14:textId="33D5E88A" w:rsidR="008F57AA" w:rsidRPr="00BC57AD" w:rsidRDefault="00CE38C4" w:rsidP="00E86E5A">
            <w:pPr>
              <w:spacing w:after="120"/>
              <w:rPr>
                <w:szCs w:val="20"/>
              </w:rPr>
            </w:pPr>
            <m:oMathPara>
              <m:oMath>
                <m:r>
                  <w:rPr>
                    <w:rFonts w:ascii="Cambria Math" w:hAnsi="Cambria Math"/>
                    <w:szCs w:val="20"/>
                  </w:rPr>
                  <m:t>e</m:t>
                </m:r>
              </m:oMath>
            </m:oMathPara>
          </w:p>
        </w:tc>
        <w:tc>
          <w:tcPr>
            <w:tcW w:w="0" w:type="auto"/>
          </w:tcPr>
          <w:p w14:paraId="24DC9042" w14:textId="77777777" w:rsidR="008F57AA" w:rsidRPr="00BC57AD" w:rsidRDefault="008F57AA" w:rsidP="00E86E5A">
            <w:pPr>
              <w:pStyle w:val="Compact"/>
              <w:spacing w:before="0" w:after="120"/>
              <w:rPr>
                <w:sz w:val="20"/>
                <w:szCs w:val="20"/>
              </w:rPr>
            </w:pPr>
            <w:r w:rsidRPr="00BC57AD">
              <w:rPr>
                <w:sz w:val="20"/>
                <w:szCs w:val="20"/>
              </w:rPr>
              <w:t>elementary charge</w:t>
            </w:r>
          </w:p>
        </w:tc>
        <w:tc>
          <w:tcPr>
            <w:tcW w:w="0" w:type="auto"/>
            <w:tcBorders>
              <w:right w:val="nil"/>
            </w:tcBorders>
          </w:tcPr>
          <w:p w14:paraId="3C9703A0" w14:textId="77777777" w:rsidR="008F57AA" w:rsidRPr="00BC57AD" w:rsidRDefault="008F57AA" w:rsidP="00E86E5A">
            <w:pPr>
              <w:pStyle w:val="Compact"/>
              <w:spacing w:before="0" w:after="120"/>
              <w:rPr>
                <w:sz w:val="20"/>
                <w:szCs w:val="20"/>
              </w:rPr>
            </w:pPr>
            <w:r w:rsidRPr="00BC57AD">
              <w:rPr>
                <w:sz w:val="20"/>
                <w:szCs w:val="20"/>
              </w:rPr>
              <w:t>(this is a constant)</w:t>
            </w:r>
          </w:p>
        </w:tc>
        <w:tc>
          <w:tcPr>
            <w:tcW w:w="0" w:type="auto"/>
            <w:tcBorders>
              <w:left w:val="nil"/>
            </w:tcBorders>
          </w:tcPr>
          <w:p w14:paraId="0872EE31"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oMath>
            </m:oMathPara>
          </w:p>
        </w:tc>
      </w:tr>
      <w:tr w:rsidR="008F57AA" w:rsidRPr="00BC57AD" w14:paraId="5F0A5AE6" w14:textId="77777777" w:rsidTr="00C3174C">
        <w:tc>
          <w:tcPr>
            <w:tcW w:w="0" w:type="auto"/>
          </w:tcPr>
          <w:p w14:paraId="76A42D1A" w14:textId="77777777" w:rsidR="008F57AA" w:rsidRPr="00571CA6" w:rsidRDefault="008F57AA" w:rsidP="00E86E5A">
            <w:pPr>
              <w:pStyle w:val="Compact"/>
              <w:spacing w:before="0" w:after="120"/>
              <w:jc w:val="center"/>
              <w:rPr>
                <w:color w:val="8B0000"/>
                <w:sz w:val="20"/>
                <w:szCs w:val="20"/>
              </w:rPr>
            </w:pPr>
            <m:oMathPara>
              <m:oMath>
                <m:r>
                  <w:rPr>
                    <w:rFonts w:ascii="Cambria Math" w:hAnsi="Cambria Math"/>
                    <w:color w:val="8B0000"/>
                    <w:sz w:val="20"/>
                    <w:szCs w:val="20"/>
                  </w:rPr>
                  <m:t>E</m:t>
                </m:r>
              </m:oMath>
            </m:oMathPara>
          </w:p>
        </w:tc>
        <w:tc>
          <w:tcPr>
            <w:tcW w:w="0" w:type="auto"/>
          </w:tcPr>
          <w:p w14:paraId="13634325" w14:textId="77777777" w:rsidR="008F57AA" w:rsidRPr="00571CA6" w:rsidRDefault="008F57AA" w:rsidP="00E86E5A">
            <w:pPr>
              <w:pStyle w:val="Compact"/>
              <w:spacing w:before="0" w:after="120"/>
              <w:rPr>
                <w:color w:val="8B0000"/>
                <w:sz w:val="20"/>
                <w:szCs w:val="20"/>
              </w:rPr>
            </w:pPr>
            <w:r w:rsidRPr="00571CA6">
              <w:rPr>
                <w:color w:val="8B0000"/>
                <w:sz w:val="20"/>
                <w:szCs w:val="20"/>
              </w:rPr>
              <w:t>energy</w:t>
            </w:r>
          </w:p>
        </w:tc>
        <w:tc>
          <w:tcPr>
            <w:tcW w:w="0" w:type="auto"/>
            <w:tcBorders>
              <w:right w:val="nil"/>
            </w:tcBorders>
          </w:tcPr>
          <w:p w14:paraId="6213B04A" w14:textId="77777777" w:rsidR="008F57AA" w:rsidRPr="00571CA6" w:rsidRDefault="008F57AA" w:rsidP="00E86E5A">
            <w:pPr>
              <w:pStyle w:val="Compact"/>
              <w:spacing w:before="0" w:after="120"/>
              <w:rPr>
                <w:color w:val="8B0000"/>
                <w:sz w:val="20"/>
                <w:szCs w:val="20"/>
              </w:rPr>
            </w:pPr>
            <w:r w:rsidRPr="00571CA6">
              <w:rPr>
                <w:color w:val="8B0000"/>
                <w:sz w:val="20"/>
                <w:szCs w:val="20"/>
              </w:rPr>
              <w:t>joules</w:t>
            </w:r>
          </w:p>
        </w:tc>
        <w:tc>
          <w:tcPr>
            <w:tcW w:w="0" w:type="auto"/>
            <w:tcBorders>
              <w:left w:val="nil"/>
            </w:tcBorders>
          </w:tcPr>
          <w:p w14:paraId="285EFC86" w14:textId="77777777" w:rsidR="008F57AA" w:rsidRPr="00571CA6" w:rsidRDefault="00000000" w:rsidP="00E86E5A">
            <w:pPr>
              <w:pStyle w:val="Compact"/>
              <w:spacing w:before="0" w:after="120"/>
              <w:jc w:val="center"/>
              <w:rPr>
                <w:color w:val="8B0000"/>
                <w:sz w:val="20"/>
                <w:szCs w:val="20"/>
              </w:rPr>
            </w:pPr>
            <m:oMathPara>
              <m:oMath>
                <m:d>
                  <m:dPr>
                    <m:begChr m:val="["/>
                    <m:endChr m:val="]"/>
                    <m:ctrlPr>
                      <w:rPr>
                        <w:rFonts w:ascii="Cambria Math" w:hAnsi="Cambria Math"/>
                        <w:color w:val="8B0000"/>
                        <w:sz w:val="20"/>
                        <w:szCs w:val="20"/>
                      </w:rPr>
                    </m:ctrlPr>
                  </m:dPr>
                  <m:e>
                    <m:r>
                      <m:rPr>
                        <m:scr m:val="sans-serif"/>
                        <m:sty m:val="p"/>
                      </m:rPr>
                      <w:rPr>
                        <w:rFonts w:ascii="Cambria Math" w:hAnsi="Cambria Math"/>
                        <w:color w:val="8B0000"/>
                        <w:sz w:val="20"/>
                        <w:szCs w:val="20"/>
                      </w:rPr>
                      <m:t>J</m:t>
                    </m:r>
                  </m:e>
                </m:d>
              </m:oMath>
            </m:oMathPara>
          </w:p>
        </w:tc>
      </w:tr>
      <w:tr w:rsidR="008F57AA" w:rsidRPr="00BC57AD" w14:paraId="3EE2835B" w14:textId="77777777" w:rsidTr="00C3174C">
        <w:tc>
          <w:tcPr>
            <w:tcW w:w="0" w:type="auto"/>
          </w:tcPr>
          <w:p w14:paraId="2B4E0891" w14:textId="77777777" w:rsidR="008F57AA" w:rsidRPr="00571CA6" w:rsidRDefault="00000000" w:rsidP="00E86E5A">
            <w:pPr>
              <w:pStyle w:val="Compact"/>
              <w:spacing w:before="0" w:after="120"/>
              <w:jc w:val="center"/>
              <w:rPr>
                <w:color w:val="0000FF"/>
                <w:sz w:val="20"/>
                <w:szCs w:val="20"/>
              </w:rPr>
            </w:pPr>
            <m:oMathPara>
              <m:oMath>
                <m:acc>
                  <m:accPr>
                    <m:chr m:val="⃗"/>
                    <m:ctrlPr>
                      <w:rPr>
                        <w:rFonts w:ascii="Cambria Math" w:hAnsi="Cambria Math"/>
                        <w:color w:val="0000FF"/>
                        <w:sz w:val="20"/>
                        <w:szCs w:val="20"/>
                      </w:rPr>
                    </m:ctrlPr>
                  </m:accPr>
                  <m:e>
                    <m:r>
                      <w:rPr>
                        <w:rFonts w:ascii="Cambria Math" w:hAnsi="Cambria Math"/>
                        <w:color w:val="0000FF"/>
                        <w:sz w:val="20"/>
                        <w:szCs w:val="20"/>
                      </w:rPr>
                      <m:t>E</m:t>
                    </m:r>
                  </m:e>
                </m:acc>
              </m:oMath>
            </m:oMathPara>
          </w:p>
        </w:tc>
        <w:tc>
          <w:tcPr>
            <w:tcW w:w="0" w:type="auto"/>
          </w:tcPr>
          <w:p w14:paraId="6BAB6270" w14:textId="77777777" w:rsidR="008F57AA" w:rsidRPr="00571CA6" w:rsidRDefault="008F57AA" w:rsidP="00E86E5A">
            <w:pPr>
              <w:pStyle w:val="Compact"/>
              <w:spacing w:before="0" w:after="120"/>
              <w:rPr>
                <w:color w:val="0000FF"/>
                <w:sz w:val="20"/>
                <w:szCs w:val="20"/>
              </w:rPr>
            </w:pPr>
            <w:r w:rsidRPr="00571CA6">
              <w:rPr>
                <w:color w:val="0000FF"/>
                <w:sz w:val="20"/>
                <w:szCs w:val="20"/>
              </w:rPr>
              <w:t>electric field</w:t>
            </w:r>
          </w:p>
        </w:tc>
        <w:tc>
          <w:tcPr>
            <w:tcW w:w="0" w:type="auto"/>
            <w:tcBorders>
              <w:right w:val="nil"/>
            </w:tcBorders>
          </w:tcPr>
          <w:p w14:paraId="28EC52A2" w14:textId="77777777" w:rsidR="008F57AA" w:rsidRPr="00571CA6" w:rsidRDefault="008F57AA" w:rsidP="00E86E5A">
            <w:pPr>
              <w:pStyle w:val="Compact"/>
              <w:spacing w:before="0" w:after="120"/>
              <w:rPr>
                <w:color w:val="0000FF"/>
                <w:sz w:val="20"/>
                <w:szCs w:val="20"/>
              </w:rPr>
            </w:pPr>
            <w:r w:rsidRPr="00571CA6">
              <w:rPr>
                <w:color w:val="0000FF"/>
                <w:sz w:val="20"/>
                <w:szCs w:val="20"/>
              </w:rPr>
              <w:t>newtons per coulomb, or volts per meter</w:t>
            </w:r>
          </w:p>
        </w:tc>
        <w:tc>
          <w:tcPr>
            <w:tcW w:w="0" w:type="auto"/>
            <w:tcBorders>
              <w:left w:val="nil"/>
            </w:tcBorders>
          </w:tcPr>
          <w:p w14:paraId="0D2AD2B8" w14:textId="77777777" w:rsidR="008F57AA" w:rsidRPr="00571CA6" w:rsidRDefault="00000000" w:rsidP="00E86E5A">
            <w:pPr>
              <w:pStyle w:val="Compact"/>
              <w:spacing w:before="0" w:after="120"/>
              <w:jc w:val="center"/>
              <w:rPr>
                <w:color w:val="0000FF"/>
                <w:sz w:val="20"/>
                <w:szCs w:val="20"/>
              </w:rPr>
            </w:pPr>
            <m:oMath>
              <m:d>
                <m:dPr>
                  <m:begChr m:val="["/>
                  <m:endChr m:val="]"/>
                  <m:ctrlPr>
                    <w:rPr>
                      <w:rFonts w:ascii="Cambria Math" w:hAnsi="Cambria Math"/>
                      <w:color w:val="0000FF"/>
                      <w:sz w:val="20"/>
                      <w:szCs w:val="20"/>
                    </w:rPr>
                  </m:ctrlPr>
                </m:dPr>
                <m:e>
                  <m:r>
                    <m:rPr>
                      <m:scr m:val="sans-serif"/>
                      <m:sty m:val="p"/>
                    </m:rPr>
                    <w:rPr>
                      <w:rFonts w:ascii="Cambria Math" w:hAnsi="Cambria Math"/>
                      <w:color w:val="0000FF"/>
                      <w:sz w:val="20"/>
                      <w:szCs w:val="20"/>
                    </w:rPr>
                    <m:t>N/C</m:t>
                  </m:r>
                </m:e>
              </m:d>
            </m:oMath>
            <w:r w:rsidR="008F57AA" w:rsidRPr="00571CA6">
              <w:rPr>
                <w:color w:val="0000FF"/>
                <w:sz w:val="20"/>
                <w:szCs w:val="20"/>
              </w:rPr>
              <w:t xml:space="preserve"> or </w:t>
            </w:r>
            <m:oMath>
              <m:d>
                <m:dPr>
                  <m:begChr m:val="["/>
                  <m:endChr m:val="]"/>
                  <m:ctrlPr>
                    <w:rPr>
                      <w:rFonts w:ascii="Cambria Math" w:hAnsi="Cambria Math"/>
                      <w:color w:val="0000FF"/>
                      <w:sz w:val="20"/>
                      <w:szCs w:val="20"/>
                    </w:rPr>
                  </m:ctrlPr>
                </m:dPr>
                <m:e>
                  <m:r>
                    <m:rPr>
                      <m:scr m:val="sans-serif"/>
                      <m:sty m:val="p"/>
                    </m:rPr>
                    <w:rPr>
                      <w:rFonts w:ascii="Cambria Math" w:hAnsi="Cambria Math"/>
                      <w:color w:val="0000FF"/>
                      <w:sz w:val="20"/>
                      <w:szCs w:val="20"/>
                    </w:rPr>
                    <m:t>V/m</m:t>
                  </m:r>
                </m:e>
              </m:d>
            </m:oMath>
          </w:p>
        </w:tc>
      </w:tr>
      <w:tr w:rsidR="008F57AA" w:rsidRPr="00BC57AD" w14:paraId="73B8921A" w14:textId="77777777" w:rsidTr="00C3174C">
        <w:tc>
          <w:tcPr>
            <w:tcW w:w="0" w:type="auto"/>
          </w:tcPr>
          <w:p w14:paraId="12D621D6" w14:textId="77777777" w:rsidR="008F57AA" w:rsidRPr="00BC57AD" w:rsidRDefault="00000000" w:rsidP="00E86E5A">
            <w:pPr>
              <w:pStyle w:val="Compact"/>
              <w:spacing w:before="0" w:after="120"/>
              <w:jc w:val="center"/>
              <w:rPr>
                <w:sz w:val="20"/>
                <w:szCs w:val="20"/>
              </w:rPr>
            </w:pPr>
            <m:oMathPara>
              <m:oMath>
                <m:acc>
                  <m:accPr>
                    <m:ctrlPr>
                      <w:rPr>
                        <w:rFonts w:ascii="Cambria Math" w:hAnsi="Cambria Math"/>
                        <w:sz w:val="20"/>
                        <w:szCs w:val="20"/>
                      </w:rPr>
                    </m:ctrlPr>
                  </m:accPr>
                  <m:e>
                    <m:r>
                      <w:rPr>
                        <w:rFonts w:ascii="Cambria Math" w:hAnsi="Cambria Math"/>
                        <w:sz w:val="20"/>
                        <w:szCs w:val="20"/>
                      </w:rPr>
                      <m:t>E</m:t>
                    </m:r>
                  </m:e>
                </m:acc>
              </m:oMath>
            </m:oMathPara>
          </w:p>
        </w:tc>
        <w:tc>
          <w:tcPr>
            <w:tcW w:w="0" w:type="auto"/>
          </w:tcPr>
          <w:p w14:paraId="3BDCD82C" w14:textId="77777777" w:rsidR="008F57AA" w:rsidRPr="00BC57AD" w:rsidRDefault="008F57AA" w:rsidP="00E86E5A">
            <w:pPr>
              <w:pStyle w:val="Compact"/>
              <w:spacing w:before="0" w:after="120"/>
              <w:rPr>
                <w:sz w:val="20"/>
                <w:szCs w:val="20"/>
              </w:rPr>
            </w:pPr>
            <w:r w:rsidRPr="00BC57AD">
              <w:rPr>
                <w:sz w:val="20"/>
                <w:szCs w:val="20"/>
              </w:rPr>
              <w:t>the East direction</w:t>
            </w:r>
          </w:p>
        </w:tc>
        <w:tc>
          <w:tcPr>
            <w:tcW w:w="0" w:type="auto"/>
            <w:tcBorders>
              <w:right w:val="nil"/>
            </w:tcBorders>
          </w:tcPr>
          <w:p w14:paraId="225DEA20"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07EB94D0" w14:textId="77777777" w:rsidR="008F57AA" w:rsidRPr="00BC57AD" w:rsidRDefault="008F57AA" w:rsidP="00E86E5A">
            <w:pPr>
              <w:pStyle w:val="Compact"/>
              <w:spacing w:before="0" w:after="120"/>
              <w:rPr>
                <w:sz w:val="20"/>
                <w:szCs w:val="20"/>
              </w:rPr>
            </w:pPr>
          </w:p>
        </w:tc>
      </w:tr>
      <w:tr w:rsidR="008F57AA" w:rsidRPr="00BC57AD" w14:paraId="0790EC27" w14:textId="77777777" w:rsidTr="00C3174C">
        <w:tc>
          <w:tcPr>
            <w:tcW w:w="0" w:type="auto"/>
          </w:tcPr>
          <w:p w14:paraId="0AC9E589"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f</m:t>
                </m:r>
              </m:oMath>
            </m:oMathPara>
          </w:p>
        </w:tc>
        <w:tc>
          <w:tcPr>
            <w:tcW w:w="0" w:type="auto"/>
          </w:tcPr>
          <w:p w14:paraId="7E77766F" w14:textId="77777777" w:rsidR="008F57AA" w:rsidRPr="00BC57AD" w:rsidRDefault="008F57AA" w:rsidP="00E86E5A">
            <w:pPr>
              <w:pStyle w:val="Compact"/>
              <w:spacing w:before="0" w:after="120"/>
              <w:rPr>
                <w:sz w:val="20"/>
                <w:szCs w:val="20"/>
              </w:rPr>
            </w:pPr>
            <w:r w:rsidRPr="00BC57AD">
              <w:rPr>
                <w:sz w:val="20"/>
                <w:szCs w:val="20"/>
              </w:rPr>
              <w:t>frequency</w:t>
            </w:r>
          </w:p>
        </w:tc>
        <w:tc>
          <w:tcPr>
            <w:tcW w:w="0" w:type="auto"/>
            <w:tcBorders>
              <w:right w:val="nil"/>
            </w:tcBorders>
          </w:tcPr>
          <w:p w14:paraId="48076CF8" w14:textId="77777777" w:rsidR="008F57AA" w:rsidRPr="00BC57AD" w:rsidRDefault="008F57AA" w:rsidP="00E86E5A">
            <w:pPr>
              <w:pStyle w:val="Compact"/>
              <w:spacing w:before="0" w:after="120"/>
              <w:rPr>
                <w:sz w:val="20"/>
                <w:szCs w:val="20"/>
              </w:rPr>
            </w:pPr>
            <w:r w:rsidRPr="00BC57AD">
              <w:rPr>
                <w:sz w:val="20"/>
                <w:szCs w:val="20"/>
              </w:rPr>
              <w:t>hertz</w:t>
            </w:r>
          </w:p>
        </w:tc>
        <w:tc>
          <w:tcPr>
            <w:tcW w:w="0" w:type="auto"/>
            <w:tcBorders>
              <w:left w:val="nil"/>
            </w:tcBorders>
          </w:tcPr>
          <w:p w14:paraId="5FEC4E9E"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Hz</m:t>
                    </m:r>
                  </m:e>
                </m:d>
              </m:oMath>
            </m:oMathPara>
          </w:p>
        </w:tc>
      </w:tr>
      <w:tr w:rsidR="008F57AA" w:rsidRPr="00BC57AD" w14:paraId="64E59502" w14:textId="77777777" w:rsidTr="00C3174C">
        <w:tc>
          <w:tcPr>
            <w:tcW w:w="0" w:type="auto"/>
          </w:tcPr>
          <w:p w14:paraId="5DC04518" w14:textId="77777777" w:rsidR="008F57AA" w:rsidRPr="00571CA6" w:rsidRDefault="008F57AA" w:rsidP="00E86E5A">
            <w:pPr>
              <w:pStyle w:val="Compact"/>
              <w:spacing w:before="0" w:after="120"/>
              <w:jc w:val="center"/>
              <w:rPr>
                <w:color w:val="007F7F"/>
                <w:sz w:val="20"/>
                <w:szCs w:val="20"/>
              </w:rPr>
            </w:pPr>
            <m:oMathPara>
              <m:oMath>
                <m:r>
                  <w:rPr>
                    <w:rFonts w:ascii="Cambria Math" w:hAnsi="Cambria Math"/>
                    <w:color w:val="007F7F"/>
                    <w:sz w:val="20"/>
                    <w:szCs w:val="20"/>
                  </w:rPr>
                  <m:t>f</m:t>
                </m:r>
              </m:oMath>
            </m:oMathPara>
          </w:p>
        </w:tc>
        <w:tc>
          <w:tcPr>
            <w:tcW w:w="0" w:type="auto"/>
          </w:tcPr>
          <w:p w14:paraId="34279B03" w14:textId="77777777" w:rsidR="008F57AA" w:rsidRPr="00571CA6" w:rsidRDefault="008F57AA" w:rsidP="00E86E5A">
            <w:pPr>
              <w:pStyle w:val="Compact"/>
              <w:spacing w:before="0" w:after="120"/>
              <w:rPr>
                <w:color w:val="007F7F"/>
                <w:sz w:val="20"/>
                <w:szCs w:val="20"/>
              </w:rPr>
            </w:pPr>
            <w:r w:rsidRPr="00571CA6">
              <w:rPr>
                <w:color w:val="007F7F"/>
                <w:sz w:val="20"/>
                <w:szCs w:val="20"/>
              </w:rPr>
              <w:t>focal length</w:t>
            </w:r>
          </w:p>
        </w:tc>
        <w:tc>
          <w:tcPr>
            <w:tcW w:w="0" w:type="auto"/>
            <w:tcBorders>
              <w:right w:val="nil"/>
            </w:tcBorders>
          </w:tcPr>
          <w:p w14:paraId="6E728E24" w14:textId="77777777" w:rsidR="008F57AA" w:rsidRPr="00571CA6" w:rsidRDefault="008F57AA" w:rsidP="00E86E5A">
            <w:pPr>
              <w:pStyle w:val="Compact"/>
              <w:spacing w:before="0" w:after="120"/>
              <w:rPr>
                <w:color w:val="007F7F"/>
                <w:sz w:val="20"/>
                <w:szCs w:val="20"/>
              </w:rPr>
            </w:pPr>
            <w:r w:rsidRPr="00571CA6">
              <w:rPr>
                <w:color w:val="007F7F"/>
                <w:sz w:val="20"/>
                <w:szCs w:val="20"/>
              </w:rPr>
              <w:t>meters</w:t>
            </w:r>
          </w:p>
        </w:tc>
        <w:tc>
          <w:tcPr>
            <w:tcW w:w="0" w:type="auto"/>
            <w:tcBorders>
              <w:left w:val="nil"/>
            </w:tcBorders>
          </w:tcPr>
          <w:p w14:paraId="3BC3E2EE" w14:textId="77777777" w:rsidR="008F57AA" w:rsidRPr="00571CA6" w:rsidRDefault="00000000" w:rsidP="00E86E5A">
            <w:pPr>
              <w:pStyle w:val="Compact"/>
              <w:spacing w:before="0" w:after="120"/>
              <w:jc w:val="center"/>
              <w:rPr>
                <w:color w:val="007F7F"/>
                <w:sz w:val="20"/>
                <w:szCs w:val="20"/>
              </w:rPr>
            </w:pPr>
            <m:oMathPara>
              <m:oMath>
                <m:d>
                  <m:dPr>
                    <m:begChr m:val="["/>
                    <m:endChr m:val="]"/>
                    <m:ctrlPr>
                      <w:rPr>
                        <w:rFonts w:ascii="Cambria Math" w:hAnsi="Cambria Math"/>
                        <w:color w:val="007F7F"/>
                        <w:sz w:val="20"/>
                        <w:szCs w:val="20"/>
                      </w:rPr>
                    </m:ctrlPr>
                  </m:dPr>
                  <m:e>
                    <m:r>
                      <m:rPr>
                        <m:scr m:val="sans-serif"/>
                        <m:sty m:val="p"/>
                      </m:rPr>
                      <w:rPr>
                        <w:rFonts w:ascii="Cambria Math" w:hAnsi="Cambria Math"/>
                        <w:color w:val="007F7F"/>
                        <w:sz w:val="20"/>
                        <w:szCs w:val="20"/>
                      </w:rPr>
                      <m:t>m</m:t>
                    </m:r>
                  </m:e>
                </m:d>
              </m:oMath>
            </m:oMathPara>
          </w:p>
        </w:tc>
      </w:tr>
      <w:tr w:rsidR="008F57AA" w:rsidRPr="00BC57AD" w14:paraId="79FDA5E3" w14:textId="77777777" w:rsidTr="00C3174C">
        <w:tc>
          <w:tcPr>
            <w:tcW w:w="0" w:type="auto"/>
          </w:tcPr>
          <w:p w14:paraId="569251AE" w14:textId="77777777" w:rsidR="008F57AA" w:rsidRPr="00571CA6" w:rsidRDefault="008F57AA" w:rsidP="00E86E5A">
            <w:pPr>
              <w:pStyle w:val="Compact"/>
              <w:spacing w:before="0" w:after="120"/>
              <w:jc w:val="center"/>
              <w:rPr>
                <w:color w:val="0000FF"/>
                <w:sz w:val="20"/>
                <w:szCs w:val="20"/>
              </w:rPr>
            </w:pPr>
            <m:oMathPara>
              <m:oMath>
                <m:r>
                  <w:rPr>
                    <w:rFonts w:ascii="Cambria Math" w:hAnsi="Cambria Math"/>
                    <w:color w:val="0000FF"/>
                    <w:sz w:val="20"/>
                    <w:szCs w:val="20"/>
                  </w:rPr>
                  <m:t>F</m:t>
                </m:r>
              </m:oMath>
            </m:oMathPara>
          </w:p>
        </w:tc>
        <w:tc>
          <w:tcPr>
            <w:tcW w:w="0" w:type="auto"/>
          </w:tcPr>
          <w:p w14:paraId="465465E3" w14:textId="77777777" w:rsidR="008F57AA" w:rsidRPr="00571CA6" w:rsidRDefault="008F57AA" w:rsidP="00E86E5A">
            <w:pPr>
              <w:pStyle w:val="Compact"/>
              <w:spacing w:before="0" w:after="120"/>
              <w:rPr>
                <w:color w:val="0000FF"/>
                <w:sz w:val="20"/>
                <w:szCs w:val="20"/>
              </w:rPr>
            </w:pPr>
            <w:r w:rsidRPr="00571CA6">
              <w:rPr>
                <w:color w:val="0000FF"/>
                <w:sz w:val="20"/>
                <w:szCs w:val="20"/>
              </w:rPr>
              <w:t>force (magnitude or component)</w:t>
            </w:r>
          </w:p>
        </w:tc>
        <w:tc>
          <w:tcPr>
            <w:tcW w:w="0" w:type="auto"/>
            <w:tcBorders>
              <w:right w:val="nil"/>
            </w:tcBorders>
          </w:tcPr>
          <w:p w14:paraId="2ED5A1F6" w14:textId="77777777" w:rsidR="008F57AA" w:rsidRPr="00571CA6" w:rsidRDefault="008F57AA" w:rsidP="00E86E5A">
            <w:pPr>
              <w:pStyle w:val="Compact"/>
              <w:spacing w:before="0" w:after="120"/>
              <w:rPr>
                <w:color w:val="0000FF"/>
                <w:sz w:val="20"/>
                <w:szCs w:val="20"/>
              </w:rPr>
            </w:pPr>
            <w:r w:rsidRPr="00571CA6">
              <w:rPr>
                <w:color w:val="0000FF"/>
                <w:sz w:val="20"/>
                <w:szCs w:val="20"/>
              </w:rPr>
              <w:t>newtons</w:t>
            </w:r>
          </w:p>
        </w:tc>
        <w:tc>
          <w:tcPr>
            <w:tcW w:w="0" w:type="auto"/>
            <w:tcBorders>
              <w:left w:val="nil"/>
            </w:tcBorders>
          </w:tcPr>
          <w:p w14:paraId="54B334CE" w14:textId="77777777" w:rsidR="008F57AA" w:rsidRPr="00571CA6" w:rsidRDefault="00000000" w:rsidP="00E86E5A">
            <w:pPr>
              <w:pStyle w:val="Compact"/>
              <w:spacing w:before="0" w:after="120"/>
              <w:jc w:val="center"/>
              <w:rPr>
                <w:color w:val="0000FF"/>
                <w:sz w:val="20"/>
                <w:szCs w:val="20"/>
              </w:rPr>
            </w:pPr>
            <m:oMathPara>
              <m:oMath>
                <m:d>
                  <m:dPr>
                    <m:begChr m:val="["/>
                    <m:endChr m:val="]"/>
                    <m:ctrlPr>
                      <w:rPr>
                        <w:rFonts w:ascii="Cambria Math" w:hAnsi="Cambria Math"/>
                        <w:color w:val="0000FF"/>
                        <w:sz w:val="20"/>
                        <w:szCs w:val="20"/>
                      </w:rPr>
                    </m:ctrlPr>
                  </m:dPr>
                  <m:e>
                    <m:r>
                      <m:rPr>
                        <m:scr m:val="sans-serif"/>
                        <m:sty m:val="p"/>
                      </m:rPr>
                      <w:rPr>
                        <w:rFonts w:ascii="Cambria Math" w:hAnsi="Cambria Math"/>
                        <w:color w:val="0000FF"/>
                        <w:sz w:val="20"/>
                        <w:szCs w:val="20"/>
                      </w:rPr>
                      <m:t>N</m:t>
                    </m:r>
                  </m:e>
                </m:d>
              </m:oMath>
            </m:oMathPara>
          </w:p>
        </w:tc>
      </w:tr>
      <w:tr w:rsidR="008F57AA" w:rsidRPr="00BC57AD" w14:paraId="433982DC" w14:textId="77777777" w:rsidTr="00C3174C">
        <w:tc>
          <w:tcPr>
            <w:tcW w:w="0" w:type="auto"/>
          </w:tcPr>
          <w:p w14:paraId="12D1FA9E" w14:textId="77777777" w:rsidR="008F57AA" w:rsidRPr="00571CA6" w:rsidRDefault="00000000" w:rsidP="00E86E5A">
            <w:pPr>
              <w:pStyle w:val="Compact"/>
              <w:spacing w:before="0" w:after="120"/>
              <w:jc w:val="center"/>
              <w:rPr>
                <w:color w:val="0000FF"/>
                <w:sz w:val="20"/>
                <w:szCs w:val="20"/>
              </w:rPr>
            </w:pPr>
            <m:oMathPara>
              <m:oMath>
                <m:acc>
                  <m:accPr>
                    <m:chr m:val="⃗"/>
                    <m:ctrlPr>
                      <w:rPr>
                        <w:rFonts w:ascii="Cambria Math" w:hAnsi="Cambria Math"/>
                        <w:color w:val="0000FF"/>
                        <w:sz w:val="20"/>
                        <w:szCs w:val="20"/>
                      </w:rPr>
                    </m:ctrlPr>
                  </m:accPr>
                  <m:e>
                    <m:r>
                      <w:rPr>
                        <w:rFonts w:ascii="Cambria Math" w:hAnsi="Cambria Math"/>
                        <w:color w:val="0000FF"/>
                        <w:sz w:val="20"/>
                        <w:szCs w:val="20"/>
                      </w:rPr>
                      <m:t>F</m:t>
                    </m:r>
                  </m:e>
                </m:acc>
              </m:oMath>
            </m:oMathPara>
          </w:p>
        </w:tc>
        <w:tc>
          <w:tcPr>
            <w:tcW w:w="0" w:type="auto"/>
          </w:tcPr>
          <w:p w14:paraId="1C882A56" w14:textId="77777777" w:rsidR="008F57AA" w:rsidRPr="00571CA6" w:rsidRDefault="008F57AA" w:rsidP="00E86E5A">
            <w:pPr>
              <w:pStyle w:val="Compact"/>
              <w:spacing w:before="0" w:after="120"/>
              <w:rPr>
                <w:color w:val="0000FF"/>
                <w:sz w:val="20"/>
                <w:szCs w:val="20"/>
              </w:rPr>
            </w:pPr>
            <w:r w:rsidRPr="00571CA6">
              <w:rPr>
                <w:color w:val="0000FF"/>
                <w:sz w:val="20"/>
                <w:szCs w:val="20"/>
              </w:rPr>
              <w:t>force (vector)</w:t>
            </w:r>
          </w:p>
        </w:tc>
        <w:tc>
          <w:tcPr>
            <w:tcW w:w="0" w:type="auto"/>
            <w:tcBorders>
              <w:right w:val="nil"/>
            </w:tcBorders>
          </w:tcPr>
          <w:p w14:paraId="2ECCDBCB" w14:textId="77777777" w:rsidR="008F57AA" w:rsidRPr="00571CA6" w:rsidRDefault="008F57AA" w:rsidP="00E86E5A">
            <w:pPr>
              <w:pStyle w:val="Compact"/>
              <w:spacing w:before="0" w:after="120"/>
              <w:rPr>
                <w:color w:val="0000FF"/>
                <w:sz w:val="20"/>
                <w:szCs w:val="20"/>
              </w:rPr>
            </w:pPr>
            <w:r w:rsidRPr="00571CA6">
              <w:rPr>
                <w:color w:val="0000FF"/>
                <w:sz w:val="20"/>
                <w:szCs w:val="20"/>
              </w:rPr>
              <w:t>newtons</w:t>
            </w:r>
          </w:p>
        </w:tc>
        <w:tc>
          <w:tcPr>
            <w:tcW w:w="0" w:type="auto"/>
            <w:tcBorders>
              <w:left w:val="nil"/>
            </w:tcBorders>
          </w:tcPr>
          <w:p w14:paraId="0418B738" w14:textId="77777777" w:rsidR="008F57AA" w:rsidRPr="00571CA6" w:rsidRDefault="00000000" w:rsidP="00E86E5A">
            <w:pPr>
              <w:pStyle w:val="Compact"/>
              <w:spacing w:before="0" w:after="120"/>
              <w:jc w:val="center"/>
              <w:rPr>
                <w:color w:val="0000FF"/>
                <w:sz w:val="20"/>
                <w:szCs w:val="20"/>
              </w:rPr>
            </w:pPr>
            <m:oMathPara>
              <m:oMath>
                <m:d>
                  <m:dPr>
                    <m:begChr m:val="["/>
                    <m:endChr m:val="]"/>
                    <m:ctrlPr>
                      <w:rPr>
                        <w:rFonts w:ascii="Cambria Math" w:hAnsi="Cambria Math"/>
                        <w:color w:val="0000FF"/>
                        <w:sz w:val="20"/>
                        <w:szCs w:val="20"/>
                      </w:rPr>
                    </m:ctrlPr>
                  </m:dPr>
                  <m:e>
                    <m:r>
                      <m:rPr>
                        <m:scr m:val="sans-serif"/>
                        <m:sty m:val="p"/>
                      </m:rPr>
                      <w:rPr>
                        <w:rFonts w:ascii="Cambria Math" w:hAnsi="Cambria Math"/>
                        <w:color w:val="0000FF"/>
                        <w:sz w:val="20"/>
                        <w:szCs w:val="20"/>
                      </w:rPr>
                      <m:t>N</m:t>
                    </m:r>
                  </m:e>
                </m:d>
              </m:oMath>
            </m:oMathPara>
          </w:p>
        </w:tc>
      </w:tr>
      <w:tr w:rsidR="008F57AA" w:rsidRPr="00BC57AD" w14:paraId="41216E59" w14:textId="77777777" w:rsidTr="00C3174C">
        <w:tc>
          <w:tcPr>
            <w:tcW w:w="0" w:type="auto"/>
          </w:tcPr>
          <w:p w14:paraId="105E0F83" w14:textId="77777777" w:rsidR="008F57AA" w:rsidRPr="00571CA6" w:rsidRDefault="008F57AA" w:rsidP="00E86E5A">
            <w:pPr>
              <w:pStyle w:val="Compact"/>
              <w:spacing w:before="0" w:after="120"/>
              <w:jc w:val="center"/>
              <w:rPr>
                <w:color w:val="0000FF"/>
                <w:sz w:val="20"/>
                <w:szCs w:val="20"/>
              </w:rPr>
            </w:pPr>
            <m:oMathPara>
              <m:oMath>
                <m:r>
                  <w:rPr>
                    <w:rFonts w:ascii="Cambria Math" w:hAnsi="Cambria Math"/>
                    <w:color w:val="0000FF"/>
                    <w:sz w:val="20"/>
                    <w:szCs w:val="20"/>
                  </w:rPr>
                  <w:lastRenderedPageBreak/>
                  <m:t>g</m:t>
                </m:r>
              </m:oMath>
            </m:oMathPara>
          </w:p>
        </w:tc>
        <w:tc>
          <w:tcPr>
            <w:tcW w:w="0" w:type="auto"/>
          </w:tcPr>
          <w:p w14:paraId="0385C30D" w14:textId="77777777" w:rsidR="008F57AA" w:rsidRPr="00571CA6" w:rsidRDefault="008F57AA" w:rsidP="00E86E5A">
            <w:pPr>
              <w:pStyle w:val="Compact"/>
              <w:spacing w:before="0" w:after="120"/>
              <w:rPr>
                <w:color w:val="0000FF"/>
                <w:sz w:val="20"/>
                <w:szCs w:val="20"/>
              </w:rPr>
            </w:pPr>
            <w:r w:rsidRPr="00571CA6">
              <w:rPr>
                <w:color w:val="0000FF"/>
                <w:sz w:val="20"/>
                <w:szCs w:val="20"/>
              </w:rPr>
              <w:t>magnitude of gravitational field at earth’s surface</w:t>
            </w:r>
          </w:p>
        </w:tc>
        <w:tc>
          <w:tcPr>
            <w:tcW w:w="0" w:type="auto"/>
            <w:tcBorders>
              <w:right w:val="nil"/>
            </w:tcBorders>
          </w:tcPr>
          <w:p w14:paraId="3D986E83" w14:textId="77777777" w:rsidR="008F57AA" w:rsidRPr="00571CA6" w:rsidRDefault="008F57AA" w:rsidP="00E86E5A">
            <w:pPr>
              <w:pStyle w:val="Compact"/>
              <w:spacing w:before="0" w:after="120"/>
              <w:rPr>
                <w:color w:val="0000FF"/>
                <w:sz w:val="20"/>
                <w:szCs w:val="20"/>
              </w:rPr>
            </w:pPr>
            <w:r w:rsidRPr="00571CA6">
              <w:rPr>
                <w:color w:val="0000FF"/>
                <w:sz w:val="20"/>
                <w:szCs w:val="20"/>
              </w:rPr>
              <w:t>(this is a constant)</w:t>
            </w:r>
          </w:p>
        </w:tc>
        <w:tc>
          <w:tcPr>
            <w:tcW w:w="0" w:type="auto"/>
            <w:tcBorders>
              <w:left w:val="nil"/>
            </w:tcBorders>
          </w:tcPr>
          <w:p w14:paraId="1BD4788D" w14:textId="77777777" w:rsidR="008F57AA" w:rsidRPr="00571CA6" w:rsidRDefault="008F57AA" w:rsidP="00E86E5A">
            <w:pPr>
              <w:pStyle w:val="Compact"/>
              <w:spacing w:before="0" w:after="120"/>
              <w:jc w:val="center"/>
              <w:rPr>
                <w:color w:val="0000FF"/>
                <w:sz w:val="20"/>
                <w:szCs w:val="20"/>
              </w:rPr>
            </w:pPr>
            <m:oMathPara>
              <m:oMath>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r>
      <w:tr w:rsidR="008F57AA" w:rsidRPr="00BC57AD" w14:paraId="4294CABC" w14:textId="77777777" w:rsidTr="00C3174C">
        <w:tc>
          <w:tcPr>
            <w:tcW w:w="0" w:type="auto"/>
          </w:tcPr>
          <w:p w14:paraId="3A931DDB" w14:textId="77777777" w:rsidR="008F57AA" w:rsidRPr="00571CA6" w:rsidRDefault="00000000" w:rsidP="00E86E5A">
            <w:pPr>
              <w:pStyle w:val="Compact"/>
              <w:spacing w:before="0" w:after="120"/>
              <w:jc w:val="center"/>
              <w:rPr>
                <w:color w:val="0000FF"/>
                <w:sz w:val="20"/>
                <w:szCs w:val="20"/>
              </w:rPr>
            </w:pPr>
            <m:oMathPara>
              <m:oMath>
                <m:acc>
                  <m:accPr>
                    <m:chr m:val="⃗"/>
                    <m:ctrlPr>
                      <w:rPr>
                        <w:rFonts w:ascii="Cambria Math" w:hAnsi="Cambria Math"/>
                        <w:color w:val="0000FF"/>
                        <w:sz w:val="20"/>
                        <w:szCs w:val="20"/>
                      </w:rPr>
                    </m:ctrlPr>
                  </m:accPr>
                  <m:e>
                    <m:r>
                      <w:rPr>
                        <w:rFonts w:ascii="Cambria Math" w:hAnsi="Cambria Math"/>
                        <w:color w:val="0000FF"/>
                        <w:sz w:val="20"/>
                        <w:szCs w:val="20"/>
                      </w:rPr>
                      <m:t>g</m:t>
                    </m:r>
                  </m:e>
                </m:acc>
              </m:oMath>
            </m:oMathPara>
          </w:p>
        </w:tc>
        <w:tc>
          <w:tcPr>
            <w:tcW w:w="0" w:type="auto"/>
          </w:tcPr>
          <w:p w14:paraId="38ED2603" w14:textId="77777777" w:rsidR="008F57AA" w:rsidRPr="00571CA6" w:rsidRDefault="008F57AA" w:rsidP="00E86E5A">
            <w:pPr>
              <w:pStyle w:val="Compact"/>
              <w:spacing w:before="0" w:after="120"/>
              <w:rPr>
                <w:color w:val="0000FF"/>
                <w:sz w:val="20"/>
                <w:szCs w:val="20"/>
              </w:rPr>
            </w:pPr>
            <w:r w:rsidRPr="00571CA6">
              <w:rPr>
                <w:color w:val="0000FF"/>
                <w:sz w:val="20"/>
                <w:szCs w:val="20"/>
              </w:rPr>
              <w:t>gravitational field</w:t>
            </w:r>
          </w:p>
        </w:tc>
        <w:tc>
          <w:tcPr>
            <w:tcW w:w="0" w:type="auto"/>
            <w:tcBorders>
              <w:right w:val="nil"/>
            </w:tcBorders>
          </w:tcPr>
          <w:p w14:paraId="7CD8178E" w14:textId="77777777" w:rsidR="008F57AA" w:rsidRPr="00571CA6" w:rsidRDefault="008F57AA" w:rsidP="00E86E5A">
            <w:pPr>
              <w:pStyle w:val="Compact"/>
              <w:spacing w:before="0" w:after="120"/>
              <w:rPr>
                <w:color w:val="0000FF"/>
                <w:sz w:val="20"/>
                <w:szCs w:val="20"/>
              </w:rPr>
            </w:pPr>
            <w:r w:rsidRPr="00571CA6">
              <w:rPr>
                <w:color w:val="0000FF"/>
                <w:sz w:val="20"/>
                <w:szCs w:val="20"/>
              </w:rPr>
              <w:t>newtons per kilogram</w:t>
            </w:r>
          </w:p>
        </w:tc>
        <w:tc>
          <w:tcPr>
            <w:tcW w:w="0" w:type="auto"/>
            <w:tcBorders>
              <w:left w:val="nil"/>
            </w:tcBorders>
          </w:tcPr>
          <w:p w14:paraId="090C93F5" w14:textId="77777777" w:rsidR="008F57AA" w:rsidRPr="00571CA6" w:rsidRDefault="00000000" w:rsidP="00E86E5A">
            <w:pPr>
              <w:pStyle w:val="Compact"/>
              <w:spacing w:before="0" w:after="120"/>
              <w:jc w:val="center"/>
              <w:rPr>
                <w:color w:val="0000FF"/>
                <w:sz w:val="20"/>
                <w:szCs w:val="20"/>
              </w:rPr>
            </w:pPr>
            <m:oMathPara>
              <m:oMath>
                <m:d>
                  <m:dPr>
                    <m:begChr m:val="["/>
                    <m:endChr m:val="]"/>
                    <m:ctrlPr>
                      <w:rPr>
                        <w:rFonts w:ascii="Cambria Math" w:hAnsi="Cambria Math"/>
                        <w:color w:val="0000FF"/>
                        <w:sz w:val="20"/>
                        <w:szCs w:val="20"/>
                      </w:rPr>
                    </m:ctrlPr>
                  </m:dPr>
                  <m:e>
                    <m:r>
                      <m:rPr>
                        <m:scr m:val="sans-serif"/>
                        <m:sty m:val="p"/>
                      </m:rPr>
                      <w:rPr>
                        <w:rFonts w:ascii="Cambria Math" w:hAnsi="Cambria Math"/>
                        <w:color w:val="0000FF"/>
                        <w:sz w:val="20"/>
                        <w:szCs w:val="20"/>
                      </w:rPr>
                      <m:t>N/kg</m:t>
                    </m:r>
                  </m:e>
                </m:d>
              </m:oMath>
            </m:oMathPara>
          </w:p>
        </w:tc>
      </w:tr>
      <w:tr w:rsidR="008F57AA" w:rsidRPr="00BC57AD" w14:paraId="739EB24B" w14:textId="77777777" w:rsidTr="00C3174C">
        <w:tc>
          <w:tcPr>
            <w:tcW w:w="0" w:type="auto"/>
          </w:tcPr>
          <w:p w14:paraId="613278FE"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h</m:t>
                </m:r>
              </m:oMath>
            </m:oMathPara>
          </w:p>
        </w:tc>
        <w:tc>
          <w:tcPr>
            <w:tcW w:w="0" w:type="auto"/>
          </w:tcPr>
          <w:p w14:paraId="68589B49" w14:textId="77777777" w:rsidR="008F57AA" w:rsidRPr="00BC57AD" w:rsidRDefault="008F57AA" w:rsidP="00E86E5A">
            <w:pPr>
              <w:pStyle w:val="Compact"/>
              <w:spacing w:before="0" w:after="120"/>
              <w:rPr>
                <w:sz w:val="20"/>
                <w:szCs w:val="20"/>
              </w:rPr>
            </w:pPr>
            <w:r w:rsidRPr="00BC57AD">
              <w:rPr>
                <w:sz w:val="20"/>
                <w:szCs w:val="20"/>
              </w:rPr>
              <w:t>height</w:t>
            </w:r>
          </w:p>
        </w:tc>
        <w:tc>
          <w:tcPr>
            <w:tcW w:w="0" w:type="auto"/>
            <w:tcBorders>
              <w:right w:val="nil"/>
            </w:tcBorders>
          </w:tcPr>
          <w:p w14:paraId="2A4A38C1" w14:textId="77777777" w:rsidR="008F57AA" w:rsidRPr="00BC57AD" w:rsidRDefault="008F57AA" w:rsidP="00E86E5A">
            <w:pPr>
              <w:pStyle w:val="Compact"/>
              <w:spacing w:before="0" w:after="120"/>
              <w:rPr>
                <w:sz w:val="20"/>
                <w:szCs w:val="20"/>
              </w:rPr>
            </w:pPr>
            <w:r w:rsidRPr="00BC57AD">
              <w:rPr>
                <w:sz w:val="20"/>
                <w:szCs w:val="20"/>
              </w:rPr>
              <w:t>meters</w:t>
            </w:r>
          </w:p>
        </w:tc>
        <w:tc>
          <w:tcPr>
            <w:tcW w:w="0" w:type="auto"/>
            <w:tcBorders>
              <w:left w:val="nil"/>
            </w:tcBorders>
          </w:tcPr>
          <w:p w14:paraId="7C7019E7"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m</m:t>
                    </m:r>
                  </m:e>
                </m:d>
              </m:oMath>
            </m:oMathPara>
          </w:p>
        </w:tc>
      </w:tr>
      <w:tr w:rsidR="008F57AA" w:rsidRPr="00BC57AD" w14:paraId="77CBFCEF" w14:textId="77777777" w:rsidTr="00C3174C">
        <w:tc>
          <w:tcPr>
            <w:tcW w:w="0" w:type="auto"/>
          </w:tcPr>
          <w:p w14:paraId="2A2ADF5C" w14:textId="77777777" w:rsidR="008F57AA" w:rsidRPr="00571CA6" w:rsidRDefault="008F57AA" w:rsidP="00E86E5A">
            <w:pPr>
              <w:pStyle w:val="Compact"/>
              <w:spacing w:before="0" w:after="120"/>
              <w:jc w:val="center"/>
              <w:rPr>
                <w:color w:val="007F7F"/>
                <w:sz w:val="20"/>
                <w:szCs w:val="20"/>
              </w:rPr>
            </w:pPr>
            <m:oMathPara>
              <m:oMath>
                <m:r>
                  <w:rPr>
                    <w:rFonts w:ascii="Cambria Math" w:hAnsi="Cambria Math"/>
                    <w:color w:val="007F7F"/>
                    <w:sz w:val="20"/>
                    <w:szCs w:val="20"/>
                  </w:rPr>
                  <m:t>h</m:t>
                </m:r>
              </m:oMath>
            </m:oMathPara>
          </w:p>
        </w:tc>
        <w:tc>
          <w:tcPr>
            <w:tcW w:w="0" w:type="auto"/>
          </w:tcPr>
          <w:p w14:paraId="49C7867E" w14:textId="77777777" w:rsidR="008F57AA" w:rsidRPr="00571CA6" w:rsidRDefault="008F57AA" w:rsidP="00E86E5A">
            <w:pPr>
              <w:pStyle w:val="Compact"/>
              <w:spacing w:before="0" w:after="120"/>
              <w:rPr>
                <w:color w:val="007F7F"/>
                <w:sz w:val="20"/>
                <w:szCs w:val="20"/>
              </w:rPr>
            </w:pPr>
            <w:r w:rsidRPr="00571CA6">
              <w:rPr>
                <w:color w:val="007F7F"/>
                <w:sz w:val="20"/>
                <w:szCs w:val="20"/>
              </w:rPr>
              <w:t>Planck constant</w:t>
            </w:r>
          </w:p>
        </w:tc>
        <w:tc>
          <w:tcPr>
            <w:tcW w:w="0" w:type="auto"/>
            <w:tcBorders>
              <w:right w:val="nil"/>
            </w:tcBorders>
          </w:tcPr>
          <w:p w14:paraId="067F60DA" w14:textId="77777777" w:rsidR="008F57AA" w:rsidRPr="00571CA6" w:rsidRDefault="008F57AA" w:rsidP="00E86E5A">
            <w:pPr>
              <w:pStyle w:val="Compact"/>
              <w:spacing w:before="0" w:after="120"/>
              <w:rPr>
                <w:color w:val="007F7F"/>
                <w:sz w:val="20"/>
                <w:szCs w:val="20"/>
              </w:rPr>
            </w:pPr>
            <w:r w:rsidRPr="00571CA6">
              <w:rPr>
                <w:color w:val="007F7F"/>
                <w:sz w:val="20"/>
                <w:szCs w:val="20"/>
              </w:rPr>
              <w:t>(this is a constant)</w:t>
            </w:r>
          </w:p>
        </w:tc>
        <w:tc>
          <w:tcPr>
            <w:tcW w:w="0" w:type="auto"/>
            <w:tcBorders>
              <w:left w:val="nil"/>
            </w:tcBorders>
          </w:tcPr>
          <w:p w14:paraId="5FB32CD6" w14:textId="77777777" w:rsidR="008F57AA" w:rsidRPr="00571CA6" w:rsidRDefault="008F57AA" w:rsidP="00E86E5A">
            <w:pPr>
              <w:pStyle w:val="Compact"/>
              <w:spacing w:before="0" w:after="120"/>
              <w:jc w:val="center"/>
              <w:rPr>
                <w:color w:val="007F7F"/>
                <w:sz w:val="20"/>
                <w:szCs w:val="20"/>
              </w:rPr>
            </w:pPr>
            <m:oMathPara>
              <m:oMath>
                <m:r>
                  <w:rPr>
                    <w:rFonts w:ascii="Cambria Math" w:hAnsi="Cambria Math"/>
                    <w:color w:val="007F7F"/>
                    <w:sz w:val="20"/>
                    <w:szCs w:val="20"/>
                  </w:rPr>
                  <m:t>4.136</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m:rPr>
                        <m:sty m:val="p"/>
                      </m:rPr>
                      <w:rPr>
                        <w:rFonts w:ascii="Cambria Math" w:hAnsi="Cambria Math"/>
                        <w:color w:val="007F7F"/>
                        <w:sz w:val="20"/>
                        <w:szCs w:val="20"/>
                      </w:rPr>
                      <m:t>-</m:t>
                    </m:r>
                    <m:r>
                      <w:rPr>
                        <w:rFonts w:ascii="Cambria Math" w:hAnsi="Cambria Math"/>
                        <w:color w:val="007F7F"/>
                        <w:sz w:val="20"/>
                        <w:szCs w:val="20"/>
                      </w:rPr>
                      <m:t>15</m:t>
                    </m:r>
                  </m:sup>
                </m:sSup>
                <m:r>
                  <w:rPr>
                    <w:rFonts w:ascii="Cambria Math" w:hAnsi="Cambria Math"/>
                    <w:color w:val="007F7F"/>
                    <w:sz w:val="20"/>
                    <w:szCs w:val="20"/>
                  </w:rPr>
                  <m:t> </m:t>
                </m:r>
                <m:r>
                  <m:rPr>
                    <m:scr m:val="sans-serif"/>
                    <m:sty m:val="p"/>
                  </m:rPr>
                  <w:rPr>
                    <w:rFonts w:ascii="Cambria Math" w:hAnsi="Cambria Math"/>
                    <w:color w:val="007F7F"/>
                    <w:sz w:val="20"/>
                    <w:szCs w:val="20"/>
                  </w:rPr>
                  <m:t>eV/Hz</m:t>
                </m:r>
              </m:oMath>
            </m:oMathPara>
          </w:p>
        </w:tc>
      </w:tr>
      <w:tr w:rsidR="008F57AA" w:rsidRPr="00BC57AD" w14:paraId="5C9D927C" w14:textId="77777777" w:rsidTr="00C3174C">
        <w:tc>
          <w:tcPr>
            <w:tcW w:w="0" w:type="auto"/>
          </w:tcPr>
          <w:p w14:paraId="67B34BF1" w14:textId="77777777" w:rsidR="008F57AA" w:rsidRPr="00571CA6" w:rsidRDefault="008F57AA" w:rsidP="00E86E5A">
            <w:pPr>
              <w:pStyle w:val="Compact"/>
              <w:spacing w:before="0" w:after="120"/>
              <w:jc w:val="center"/>
              <w:rPr>
                <w:color w:val="007F7F"/>
                <w:sz w:val="20"/>
                <w:szCs w:val="20"/>
              </w:rPr>
            </w:pPr>
            <m:oMathPara>
              <m:oMath>
                <m:r>
                  <w:rPr>
                    <w:rFonts w:ascii="Cambria Math" w:hAnsi="Cambria Math"/>
                    <w:color w:val="007F7F"/>
                    <w:sz w:val="20"/>
                    <w:szCs w:val="20"/>
                  </w:rPr>
                  <m:t>ℏ</m:t>
                </m:r>
              </m:oMath>
            </m:oMathPara>
          </w:p>
        </w:tc>
        <w:tc>
          <w:tcPr>
            <w:tcW w:w="0" w:type="auto"/>
          </w:tcPr>
          <w:p w14:paraId="647544C6" w14:textId="77777777" w:rsidR="008F57AA" w:rsidRPr="00571CA6" w:rsidRDefault="008F57AA" w:rsidP="00E86E5A">
            <w:pPr>
              <w:pStyle w:val="Compact"/>
              <w:spacing w:before="0" w:after="120"/>
              <w:rPr>
                <w:color w:val="007F7F"/>
                <w:sz w:val="20"/>
                <w:szCs w:val="20"/>
              </w:rPr>
            </w:pPr>
            <w:r w:rsidRPr="00571CA6">
              <w:rPr>
                <w:color w:val="007F7F"/>
                <w:sz w:val="20"/>
                <w:szCs w:val="20"/>
              </w:rPr>
              <w:t>reduced Planck constant</w:t>
            </w:r>
          </w:p>
        </w:tc>
        <w:tc>
          <w:tcPr>
            <w:tcW w:w="0" w:type="auto"/>
            <w:tcBorders>
              <w:right w:val="nil"/>
            </w:tcBorders>
          </w:tcPr>
          <w:p w14:paraId="01DC532C" w14:textId="77777777" w:rsidR="008F57AA" w:rsidRPr="00571CA6" w:rsidRDefault="008F57AA" w:rsidP="00E86E5A">
            <w:pPr>
              <w:pStyle w:val="Compact"/>
              <w:spacing w:before="0" w:after="120"/>
              <w:rPr>
                <w:color w:val="007F7F"/>
                <w:sz w:val="20"/>
                <w:szCs w:val="20"/>
              </w:rPr>
            </w:pPr>
            <w:r w:rsidRPr="00571CA6">
              <w:rPr>
                <w:color w:val="007F7F"/>
                <w:sz w:val="20"/>
                <w:szCs w:val="20"/>
              </w:rPr>
              <w:t>(this is a constant)</w:t>
            </w:r>
          </w:p>
        </w:tc>
        <w:tc>
          <w:tcPr>
            <w:tcW w:w="0" w:type="auto"/>
            <w:tcBorders>
              <w:left w:val="nil"/>
            </w:tcBorders>
          </w:tcPr>
          <w:p w14:paraId="7C6F8065" w14:textId="77777777" w:rsidR="008F57AA" w:rsidRPr="00571CA6" w:rsidRDefault="008F57AA" w:rsidP="00E86E5A">
            <w:pPr>
              <w:pStyle w:val="Compact"/>
              <w:spacing w:before="0" w:after="120"/>
              <w:jc w:val="center"/>
              <w:rPr>
                <w:color w:val="007F7F"/>
                <w:sz w:val="20"/>
                <w:szCs w:val="20"/>
              </w:rPr>
            </w:pPr>
            <m:oMathPara>
              <m:oMath>
                <m:r>
                  <w:rPr>
                    <w:rFonts w:ascii="Cambria Math" w:hAnsi="Cambria Math"/>
                    <w:color w:val="007F7F"/>
                    <w:sz w:val="20"/>
                    <w:szCs w:val="20"/>
                  </w:rPr>
                  <m:t>6.63</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m:rPr>
                        <m:sty m:val="p"/>
                      </m:rPr>
                      <w:rPr>
                        <w:rFonts w:ascii="Cambria Math" w:hAnsi="Cambria Math"/>
                        <w:color w:val="007F7F"/>
                        <w:sz w:val="20"/>
                        <w:szCs w:val="20"/>
                      </w:rPr>
                      <m:t>-</m:t>
                    </m:r>
                    <m:r>
                      <w:rPr>
                        <w:rFonts w:ascii="Cambria Math" w:hAnsi="Cambria Math"/>
                        <w:color w:val="007F7F"/>
                        <w:sz w:val="20"/>
                        <w:szCs w:val="20"/>
                      </w:rPr>
                      <m:t>34</m:t>
                    </m:r>
                  </m:sup>
                </m:sSup>
                <m:r>
                  <w:rPr>
                    <w:rFonts w:ascii="Cambria Math" w:hAnsi="Cambria Math"/>
                    <w:color w:val="007F7F"/>
                    <w:sz w:val="20"/>
                    <w:szCs w:val="20"/>
                  </w:rPr>
                  <m:t> </m:t>
                </m:r>
                <m:r>
                  <m:rPr>
                    <m:scr m:val="sans-serif"/>
                    <m:sty m:val="p"/>
                  </m:rPr>
                  <w:rPr>
                    <w:rFonts w:ascii="Cambria Math" w:hAnsi="Cambria Math"/>
                    <w:color w:val="007F7F"/>
                    <w:sz w:val="20"/>
                    <w:szCs w:val="20"/>
                  </w:rPr>
                  <m:t>kg⋅</m:t>
                </m:r>
                <m:sSup>
                  <m:sSupPr>
                    <m:ctrlPr>
                      <w:rPr>
                        <w:rFonts w:ascii="Cambria Math" w:hAnsi="Cambria Math"/>
                        <w:color w:val="007F7F"/>
                        <w:sz w:val="20"/>
                        <w:szCs w:val="20"/>
                      </w:rPr>
                    </m:ctrlPr>
                  </m:sSupPr>
                  <m:e>
                    <m:r>
                      <m:rPr>
                        <m:scr m:val="sans-serif"/>
                        <m:sty m:val="p"/>
                      </m:rPr>
                      <w:rPr>
                        <w:rFonts w:ascii="Cambria Math" w:hAnsi="Cambria Math"/>
                        <w:color w:val="007F7F"/>
                        <w:sz w:val="20"/>
                        <w:szCs w:val="20"/>
                      </w:rPr>
                      <m:t>m</m:t>
                    </m:r>
                  </m:e>
                  <m:sup>
                    <m:r>
                      <m:rPr>
                        <m:scr m:val="sans-serif"/>
                        <m:sty m:val="p"/>
                      </m:rPr>
                      <w:rPr>
                        <w:rFonts w:ascii="Cambria Math" w:hAnsi="Cambria Math"/>
                        <w:color w:val="007F7F"/>
                        <w:sz w:val="20"/>
                        <w:szCs w:val="20"/>
                      </w:rPr>
                      <m:t>2</m:t>
                    </m:r>
                  </m:sup>
                </m:sSup>
                <m:r>
                  <m:rPr>
                    <m:scr m:val="sans-serif"/>
                    <m:sty m:val="p"/>
                  </m:rPr>
                  <w:rPr>
                    <w:rFonts w:ascii="Cambria Math" w:hAnsi="Cambria Math"/>
                    <w:color w:val="007F7F"/>
                    <w:sz w:val="20"/>
                    <w:szCs w:val="20"/>
                  </w:rPr>
                  <m:t>/s</m:t>
                </m:r>
              </m:oMath>
            </m:oMathPara>
          </w:p>
        </w:tc>
      </w:tr>
      <w:tr w:rsidR="008F57AA" w:rsidRPr="00BC57AD" w14:paraId="4599D026" w14:textId="77777777" w:rsidTr="00C3174C">
        <w:tc>
          <w:tcPr>
            <w:tcW w:w="0" w:type="auto"/>
          </w:tcPr>
          <w:p w14:paraId="24099044"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I</m:t>
                </m:r>
              </m:oMath>
            </m:oMathPara>
          </w:p>
        </w:tc>
        <w:tc>
          <w:tcPr>
            <w:tcW w:w="0" w:type="auto"/>
          </w:tcPr>
          <w:p w14:paraId="1DF045CA" w14:textId="77777777" w:rsidR="008F57AA" w:rsidRPr="00BC57AD" w:rsidRDefault="008F57AA" w:rsidP="00E86E5A">
            <w:pPr>
              <w:pStyle w:val="Compact"/>
              <w:spacing w:before="0" w:after="120"/>
              <w:rPr>
                <w:sz w:val="20"/>
                <w:szCs w:val="20"/>
              </w:rPr>
            </w:pPr>
            <w:r w:rsidRPr="00BC57AD">
              <w:rPr>
                <w:sz w:val="20"/>
                <w:szCs w:val="20"/>
              </w:rPr>
              <w:t>rotational inertia</w:t>
            </w:r>
          </w:p>
        </w:tc>
        <w:tc>
          <w:tcPr>
            <w:tcW w:w="0" w:type="auto"/>
            <w:tcBorders>
              <w:right w:val="nil"/>
            </w:tcBorders>
          </w:tcPr>
          <w:p w14:paraId="25B21BFE" w14:textId="77777777" w:rsidR="008F57AA" w:rsidRPr="00BC57AD" w:rsidRDefault="008F57AA" w:rsidP="00E86E5A">
            <w:pPr>
              <w:pStyle w:val="Compact"/>
              <w:spacing w:before="0" w:after="120"/>
              <w:rPr>
                <w:sz w:val="20"/>
                <w:szCs w:val="20"/>
              </w:rPr>
            </w:pPr>
            <w:r w:rsidRPr="00BC57AD">
              <w:rPr>
                <w:sz w:val="20"/>
                <w:szCs w:val="20"/>
              </w:rPr>
              <w:t>kilogram meters squared</w:t>
            </w:r>
          </w:p>
        </w:tc>
        <w:tc>
          <w:tcPr>
            <w:tcW w:w="0" w:type="auto"/>
            <w:tcBorders>
              <w:left w:val="nil"/>
            </w:tcBorders>
          </w:tcPr>
          <w:p w14:paraId="3CE8AF4C"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e>
                </m:d>
              </m:oMath>
            </m:oMathPara>
          </w:p>
        </w:tc>
      </w:tr>
      <w:tr w:rsidR="008F57AA" w:rsidRPr="00BC57AD" w14:paraId="016757DA" w14:textId="77777777" w:rsidTr="00C3174C">
        <w:tc>
          <w:tcPr>
            <w:tcW w:w="0" w:type="auto"/>
          </w:tcPr>
          <w:p w14:paraId="38D31DF8" w14:textId="77777777" w:rsidR="008F57AA" w:rsidRPr="00571CA6" w:rsidRDefault="008F57AA" w:rsidP="00E86E5A">
            <w:pPr>
              <w:pStyle w:val="Compact"/>
              <w:spacing w:before="0" w:after="120"/>
              <w:jc w:val="center"/>
              <w:rPr>
                <w:color w:val="007F7F"/>
                <w:sz w:val="20"/>
                <w:szCs w:val="20"/>
              </w:rPr>
            </w:pPr>
            <m:oMathPara>
              <m:oMath>
                <m:r>
                  <w:rPr>
                    <w:rFonts w:ascii="Cambria Math" w:hAnsi="Cambria Math"/>
                    <w:color w:val="007F7F"/>
                    <w:sz w:val="20"/>
                    <w:szCs w:val="20"/>
                  </w:rPr>
                  <m:t>I</m:t>
                </m:r>
              </m:oMath>
            </m:oMathPara>
          </w:p>
        </w:tc>
        <w:tc>
          <w:tcPr>
            <w:tcW w:w="0" w:type="auto"/>
          </w:tcPr>
          <w:p w14:paraId="1631769B" w14:textId="77777777" w:rsidR="008F57AA" w:rsidRPr="00571CA6" w:rsidRDefault="008F57AA" w:rsidP="00E86E5A">
            <w:pPr>
              <w:pStyle w:val="Compact"/>
              <w:spacing w:before="0" w:after="120"/>
              <w:rPr>
                <w:color w:val="007F7F"/>
                <w:sz w:val="20"/>
                <w:szCs w:val="20"/>
              </w:rPr>
            </w:pPr>
            <w:r w:rsidRPr="00571CA6">
              <w:rPr>
                <w:color w:val="007F7F"/>
                <w:sz w:val="20"/>
                <w:szCs w:val="20"/>
              </w:rPr>
              <w:t>electric current</w:t>
            </w:r>
          </w:p>
        </w:tc>
        <w:tc>
          <w:tcPr>
            <w:tcW w:w="0" w:type="auto"/>
            <w:tcBorders>
              <w:right w:val="nil"/>
            </w:tcBorders>
          </w:tcPr>
          <w:p w14:paraId="029FE50A" w14:textId="77777777" w:rsidR="008F57AA" w:rsidRPr="00571CA6" w:rsidRDefault="008F57AA" w:rsidP="00E86E5A">
            <w:pPr>
              <w:pStyle w:val="Compact"/>
              <w:spacing w:before="0" w:after="120"/>
              <w:rPr>
                <w:color w:val="007F7F"/>
                <w:sz w:val="20"/>
                <w:szCs w:val="20"/>
              </w:rPr>
            </w:pPr>
            <w:r w:rsidRPr="00571CA6">
              <w:rPr>
                <w:color w:val="007F7F"/>
                <w:sz w:val="20"/>
                <w:szCs w:val="20"/>
              </w:rPr>
              <w:t>amperes, or amps</w:t>
            </w:r>
          </w:p>
        </w:tc>
        <w:tc>
          <w:tcPr>
            <w:tcW w:w="0" w:type="auto"/>
            <w:tcBorders>
              <w:left w:val="nil"/>
            </w:tcBorders>
          </w:tcPr>
          <w:p w14:paraId="4B22641C" w14:textId="77777777" w:rsidR="008F57AA" w:rsidRPr="00571CA6" w:rsidRDefault="00000000" w:rsidP="00E86E5A">
            <w:pPr>
              <w:pStyle w:val="Compact"/>
              <w:spacing w:before="0" w:after="120"/>
              <w:jc w:val="center"/>
              <w:rPr>
                <w:color w:val="007F7F"/>
                <w:sz w:val="20"/>
                <w:szCs w:val="20"/>
              </w:rPr>
            </w:pPr>
            <m:oMathPara>
              <m:oMath>
                <m:d>
                  <m:dPr>
                    <m:begChr m:val="["/>
                    <m:endChr m:val="]"/>
                    <m:ctrlPr>
                      <w:rPr>
                        <w:rFonts w:ascii="Cambria Math" w:hAnsi="Cambria Math"/>
                        <w:color w:val="007F7F"/>
                        <w:sz w:val="20"/>
                        <w:szCs w:val="20"/>
                      </w:rPr>
                    </m:ctrlPr>
                  </m:dPr>
                  <m:e>
                    <m:r>
                      <m:rPr>
                        <m:scr m:val="sans-serif"/>
                        <m:sty m:val="p"/>
                      </m:rPr>
                      <w:rPr>
                        <w:rFonts w:ascii="Cambria Math" w:hAnsi="Cambria Math"/>
                        <w:color w:val="007F7F"/>
                        <w:sz w:val="20"/>
                        <w:szCs w:val="20"/>
                      </w:rPr>
                      <m:t>A</m:t>
                    </m:r>
                  </m:e>
                </m:d>
              </m:oMath>
            </m:oMathPara>
          </w:p>
        </w:tc>
      </w:tr>
      <w:tr w:rsidR="008F57AA" w:rsidRPr="00BC57AD" w14:paraId="7D960950" w14:textId="77777777" w:rsidTr="00C3174C">
        <w:tc>
          <w:tcPr>
            <w:tcW w:w="0" w:type="auto"/>
          </w:tcPr>
          <w:p w14:paraId="74A1E9DC" w14:textId="77777777" w:rsidR="008F57AA" w:rsidRPr="00571CA6" w:rsidRDefault="008F57AA" w:rsidP="00E86E5A">
            <w:pPr>
              <w:pStyle w:val="Compact"/>
              <w:spacing w:before="0" w:after="120"/>
              <w:jc w:val="center"/>
              <w:rPr>
                <w:color w:val="8B0000"/>
                <w:sz w:val="20"/>
                <w:szCs w:val="20"/>
              </w:rPr>
            </w:pPr>
            <m:oMathPara>
              <m:oMath>
                <m:r>
                  <w:rPr>
                    <w:rFonts w:ascii="Cambria Math" w:hAnsi="Cambria Math"/>
                    <w:color w:val="8B0000"/>
                    <w:sz w:val="20"/>
                    <w:szCs w:val="20"/>
                  </w:rPr>
                  <m:t>I</m:t>
                </m:r>
              </m:oMath>
            </m:oMathPara>
          </w:p>
        </w:tc>
        <w:tc>
          <w:tcPr>
            <w:tcW w:w="0" w:type="auto"/>
          </w:tcPr>
          <w:p w14:paraId="02958873" w14:textId="77777777" w:rsidR="008F57AA" w:rsidRPr="00571CA6" w:rsidRDefault="008F57AA" w:rsidP="00E86E5A">
            <w:pPr>
              <w:pStyle w:val="Compact"/>
              <w:spacing w:before="0" w:after="120"/>
              <w:rPr>
                <w:color w:val="8B0000"/>
                <w:sz w:val="20"/>
                <w:szCs w:val="20"/>
              </w:rPr>
            </w:pPr>
            <w:r w:rsidRPr="00571CA6">
              <w:rPr>
                <w:color w:val="8B0000"/>
                <w:sz w:val="20"/>
                <w:szCs w:val="20"/>
              </w:rPr>
              <w:t>intensity</w:t>
            </w:r>
          </w:p>
        </w:tc>
        <w:tc>
          <w:tcPr>
            <w:tcW w:w="0" w:type="auto"/>
            <w:tcBorders>
              <w:right w:val="nil"/>
            </w:tcBorders>
          </w:tcPr>
          <w:p w14:paraId="3DA0559B" w14:textId="77777777" w:rsidR="008F57AA" w:rsidRPr="00571CA6" w:rsidRDefault="008F57AA" w:rsidP="00E86E5A">
            <w:pPr>
              <w:pStyle w:val="Compact"/>
              <w:spacing w:before="0" w:after="120"/>
              <w:rPr>
                <w:color w:val="8B0000"/>
                <w:sz w:val="20"/>
                <w:szCs w:val="20"/>
              </w:rPr>
            </w:pPr>
            <w:r w:rsidRPr="00571CA6">
              <w:rPr>
                <w:color w:val="8B0000"/>
                <w:sz w:val="20"/>
                <w:szCs w:val="20"/>
              </w:rPr>
              <w:t>watts per square meter</w:t>
            </w:r>
          </w:p>
        </w:tc>
        <w:tc>
          <w:tcPr>
            <w:tcW w:w="0" w:type="auto"/>
            <w:tcBorders>
              <w:left w:val="nil"/>
            </w:tcBorders>
          </w:tcPr>
          <w:p w14:paraId="4B00ED22" w14:textId="77777777" w:rsidR="008F57AA" w:rsidRPr="00571CA6" w:rsidRDefault="00000000" w:rsidP="00E86E5A">
            <w:pPr>
              <w:pStyle w:val="Compact"/>
              <w:spacing w:before="0" w:after="120"/>
              <w:jc w:val="center"/>
              <w:rPr>
                <w:color w:val="8B0000"/>
                <w:sz w:val="20"/>
                <w:szCs w:val="20"/>
              </w:rPr>
            </w:pPr>
            <m:oMathPara>
              <m:oMath>
                <m:d>
                  <m:dPr>
                    <m:begChr m:val="["/>
                    <m:endChr m:val="]"/>
                    <m:ctrlPr>
                      <w:rPr>
                        <w:rFonts w:ascii="Cambria Math" w:hAnsi="Cambria Math"/>
                        <w:color w:val="8B0000"/>
                        <w:sz w:val="20"/>
                        <w:szCs w:val="20"/>
                      </w:rPr>
                    </m:ctrlPr>
                  </m:dPr>
                  <m:e>
                    <m:r>
                      <m:rPr>
                        <m:scr m:val="sans-serif"/>
                        <m:sty m:val="p"/>
                      </m:rPr>
                      <w:rPr>
                        <w:rFonts w:ascii="Cambria Math" w:hAnsi="Cambria Math"/>
                        <w:color w:val="8B0000"/>
                        <w:sz w:val="20"/>
                        <w:szCs w:val="20"/>
                      </w:rPr>
                      <m:t>W/</m:t>
                    </m:r>
                    <m:sSup>
                      <m:sSupPr>
                        <m:ctrlPr>
                          <w:rPr>
                            <w:rFonts w:ascii="Cambria Math" w:hAnsi="Cambria Math"/>
                            <w:color w:val="8B0000"/>
                            <w:sz w:val="20"/>
                            <w:szCs w:val="20"/>
                          </w:rPr>
                        </m:ctrlPr>
                      </m:sSupPr>
                      <m:e>
                        <m:r>
                          <m:rPr>
                            <m:scr m:val="sans-serif"/>
                            <m:sty m:val="p"/>
                          </m:rPr>
                          <w:rPr>
                            <w:rFonts w:ascii="Cambria Math" w:hAnsi="Cambria Math"/>
                            <w:color w:val="8B0000"/>
                            <w:sz w:val="20"/>
                            <w:szCs w:val="20"/>
                          </w:rPr>
                          <m:t>m</m:t>
                        </m:r>
                      </m:e>
                      <m:sup>
                        <m:r>
                          <m:rPr>
                            <m:scr m:val="sans-serif"/>
                            <m:sty m:val="p"/>
                          </m:rPr>
                          <w:rPr>
                            <w:rFonts w:ascii="Cambria Math" w:hAnsi="Cambria Math"/>
                            <w:color w:val="8B0000"/>
                            <w:sz w:val="20"/>
                            <w:szCs w:val="20"/>
                          </w:rPr>
                          <m:t>2</m:t>
                        </m:r>
                      </m:sup>
                    </m:sSup>
                  </m:e>
                </m:d>
              </m:oMath>
            </m:oMathPara>
          </w:p>
        </w:tc>
      </w:tr>
      <w:tr w:rsidR="008F57AA" w:rsidRPr="00BC57AD" w14:paraId="3D607ECD" w14:textId="77777777" w:rsidTr="00C3174C">
        <w:tc>
          <w:tcPr>
            <w:tcW w:w="0" w:type="auto"/>
          </w:tcPr>
          <w:p w14:paraId="7FF04BB4"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B</m:t>
                    </m:r>
                  </m:sub>
                </m:sSub>
              </m:oMath>
            </m:oMathPara>
          </w:p>
        </w:tc>
        <w:tc>
          <w:tcPr>
            <w:tcW w:w="0" w:type="auto"/>
          </w:tcPr>
          <w:p w14:paraId="40952C28" w14:textId="77777777" w:rsidR="008F57AA" w:rsidRPr="00BC57AD" w:rsidRDefault="008F57AA" w:rsidP="00E86E5A">
            <w:pPr>
              <w:pStyle w:val="Compact"/>
              <w:spacing w:before="0" w:after="120"/>
              <w:rPr>
                <w:sz w:val="20"/>
                <w:szCs w:val="20"/>
              </w:rPr>
            </w:pPr>
            <w:r w:rsidRPr="00BC57AD">
              <w:rPr>
                <w:sz w:val="20"/>
                <w:szCs w:val="20"/>
              </w:rPr>
              <w:t>Boltzmann constant</w:t>
            </w:r>
          </w:p>
        </w:tc>
        <w:tc>
          <w:tcPr>
            <w:tcW w:w="0" w:type="auto"/>
            <w:tcBorders>
              <w:right w:val="nil"/>
            </w:tcBorders>
          </w:tcPr>
          <w:p w14:paraId="35CBC66F" w14:textId="77777777" w:rsidR="008F57AA" w:rsidRPr="00BC57AD" w:rsidRDefault="008F57AA" w:rsidP="00E86E5A">
            <w:pPr>
              <w:pStyle w:val="Compact"/>
              <w:spacing w:before="0" w:after="120"/>
              <w:rPr>
                <w:sz w:val="20"/>
                <w:szCs w:val="20"/>
              </w:rPr>
            </w:pPr>
            <w:r w:rsidRPr="00BC57AD">
              <w:rPr>
                <w:sz w:val="20"/>
                <w:szCs w:val="20"/>
              </w:rPr>
              <w:t>(this is a constant)</w:t>
            </w:r>
          </w:p>
        </w:tc>
        <w:tc>
          <w:tcPr>
            <w:tcW w:w="0" w:type="auto"/>
            <w:tcBorders>
              <w:left w:val="nil"/>
            </w:tcBorders>
          </w:tcPr>
          <w:p w14:paraId="65886A3C"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1.38</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23</m:t>
                    </m:r>
                  </m:sup>
                </m:sSup>
                <m:r>
                  <w:rPr>
                    <w:rFonts w:ascii="Cambria Math" w:hAnsi="Cambria Math"/>
                    <w:sz w:val="20"/>
                    <w:szCs w:val="20"/>
                  </w:rPr>
                  <m:t> </m:t>
                </m:r>
                <m:r>
                  <m:rPr>
                    <m:scr m:val="sans-serif"/>
                    <m:sty m:val="p"/>
                  </m:rPr>
                  <w:rPr>
                    <w:rFonts w:ascii="Cambria Math" w:hAnsi="Cambria Math"/>
                    <w:sz w:val="20"/>
                    <w:szCs w:val="20"/>
                  </w:rPr>
                  <m:t>J/K</m:t>
                </m:r>
              </m:oMath>
            </m:oMathPara>
          </w:p>
        </w:tc>
      </w:tr>
      <w:tr w:rsidR="008F57AA" w:rsidRPr="00BC57AD" w14:paraId="074E4681" w14:textId="77777777" w:rsidTr="00C3174C">
        <w:tc>
          <w:tcPr>
            <w:tcW w:w="0" w:type="auto"/>
          </w:tcPr>
          <w:p w14:paraId="39ED53BE"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e</m:t>
                    </m:r>
                  </m:sub>
                </m:sSub>
              </m:oMath>
            </m:oMathPara>
          </w:p>
        </w:tc>
        <w:tc>
          <w:tcPr>
            <w:tcW w:w="0" w:type="auto"/>
          </w:tcPr>
          <w:p w14:paraId="60B26E9F" w14:textId="77777777" w:rsidR="008F57AA" w:rsidRPr="00BC57AD" w:rsidRDefault="008F57AA" w:rsidP="00E86E5A">
            <w:pPr>
              <w:pStyle w:val="Compact"/>
              <w:spacing w:before="0" w:after="120"/>
              <w:rPr>
                <w:sz w:val="20"/>
                <w:szCs w:val="20"/>
              </w:rPr>
            </w:pPr>
            <w:r w:rsidRPr="00BC57AD">
              <w:rPr>
                <w:sz w:val="20"/>
                <w:szCs w:val="20"/>
              </w:rPr>
              <w:t>Coulomb’s constant</w:t>
            </w:r>
          </w:p>
        </w:tc>
        <w:tc>
          <w:tcPr>
            <w:tcW w:w="0" w:type="auto"/>
            <w:tcBorders>
              <w:right w:val="nil"/>
            </w:tcBorders>
          </w:tcPr>
          <w:p w14:paraId="384AB85B" w14:textId="77777777" w:rsidR="008F57AA" w:rsidRPr="00BC57AD" w:rsidRDefault="008F57AA" w:rsidP="00E86E5A">
            <w:pPr>
              <w:pStyle w:val="Compact"/>
              <w:spacing w:before="0" w:after="120"/>
              <w:rPr>
                <w:sz w:val="20"/>
                <w:szCs w:val="20"/>
              </w:rPr>
            </w:pPr>
            <w:r w:rsidRPr="00BC57AD">
              <w:rPr>
                <w:sz w:val="20"/>
                <w:szCs w:val="20"/>
              </w:rPr>
              <w:t>(this is a constant)</w:t>
            </w:r>
          </w:p>
        </w:tc>
        <w:tc>
          <w:tcPr>
            <w:tcW w:w="0" w:type="auto"/>
            <w:tcBorders>
              <w:left w:val="nil"/>
            </w:tcBorders>
          </w:tcPr>
          <w:p w14:paraId="258F58CC"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8.99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r>
                  <m:rPr>
                    <m:sty m:val="p"/>
                  </m:rPr>
                  <w:rPr>
                    <w:rFonts w:ascii="Cambria Math" w:hAnsi="Cambria Math"/>
                    <w:sz w:val="20"/>
                    <w:szCs w:val="20"/>
                  </w:rPr>
                  <m:t>/</m:t>
                </m:r>
                <m:sSup>
                  <m:sSupPr>
                    <m:ctrlPr>
                      <w:rPr>
                        <w:rFonts w:ascii="Cambria Math" w:hAnsi="Cambria Math"/>
                        <w:sz w:val="20"/>
                        <w:szCs w:val="20"/>
                      </w:rPr>
                    </m:ctrlPr>
                  </m:sSupPr>
                  <m:e>
                    <m:r>
                      <m:rPr>
                        <m:scr m:val="sans-serif"/>
                        <m:sty m:val="p"/>
                      </m:rPr>
                      <w:rPr>
                        <w:rFonts w:ascii="Cambria Math" w:hAnsi="Cambria Math"/>
                        <w:sz w:val="20"/>
                        <w:szCs w:val="20"/>
                      </w:rPr>
                      <m:t>C</m:t>
                    </m:r>
                  </m:e>
                  <m:sup>
                    <m:r>
                      <m:rPr>
                        <m:scr m:val="sans-serif"/>
                        <m:sty m:val="p"/>
                      </m:rPr>
                      <w:rPr>
                        <w:rFonts w:ascii="Cambria Math" w:hAnsi="Cambria Math"/>
                        <w:sz w:val="20"/>
                        <w:szCs w:val="20"/>
                      </w:rPr>
                      <m:t>2</m:t>
                    </m:r>
                  </m:sup>
                </m:sSup>
              </m:oMath>
            </m:oMathPara>
          </w:p>
        </w:tc>
      </w:tr>
      <w:tr w:rsidR="008F57AA" w:rsidRPr="00BC57AD" w14:paraId="2F851AAF" w14:textId="77777777" w:rsidTr="00C3174C">
        <w:tc>
          <w:tcPr>
            <w:tcW w:w="0" w:type="auto"/>
          </w:tcPr>
          <w:p w14:paraId="60F385C6"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s</m:t>
                    </m:r>
                  </m:sub>
                </m:sSub>
              </m:oMath>
            </m:oMathPara>
          </w:p>
        </w:tc>
        <w:tc>
          <w:tcPr>
            <w:tcW w:w="0" w:type="auto"/>
          </w:tcPr>
          <w:p w14:paraId="795FDEA2" w14:textId="77777777" w:rsidR="008F57AA" w:rsidRPr="00BC57AD" w:rsidRDefault="008F57AA" w:rsidP="00E86E5A">
            <w:pPr>
              <w:pStyle w:val="Compact"/>
              <w:spacing w:before="0" w:after="120"/>
              <w:rPr>
                <w:sz w:val="20"/>
                <w:szCs w:val="20"/>
              </w:rPr>
            </w:pPr>
            <w:r w:rsidRPr="00BC57AD">
              <w:rPr>
                <w:sz w:val="20"/>
                <w:szCs w:val="20"/>
              </w:rPr>
              <w:t>spring constant</w:t>
            </w:r>
          </w:p>
        </w:tc>
        <w:tc>
          <w:tcPr>
            <w:tcW w:w="0" w:type="auto"/>
            <w:tcBorders>
              <w:right w:val="nil"/>
            </w:tcBorders>
          </w:tcPr>
          <w:p w14:paraId="6DECE7A8" w14:textId="77777777" w:rsidR="008F57AA" w:rsidRPr="00BC57AD" w:rsidRDefault="008F57AA" w:rsidP="00E86E5A">
            <w:pPr>
              <w:pStyle w:val="Compact"/>
              <w:spacing w:before="0" w:after="120"/>
              <w:rPr>
                <w:sz w:val="20"/>
                <w:szCs w:val="20"/>
              </w:rPr>
            </w:pPr>
            <w:r w:rsidRPr="00BC57AD">
              <w:rPr>
                <w:sz w:val="20"/>
                <w:szCs w:val="20"/>
              </w:rPr>
              <w:t>newtons per meter</w:t>
            </w:r>
          </w:p>
        </w:tc>
        <w:tc>
          <w:tcPr>
            <w:tcW w:w="0" w:type="auto"/>
            <w:tcBorders>
              <w:left w:val="nil"/>
            </w:tcBorders>
          </w:tcPr>
          <w:p w14:paraId="34800D25"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N/m</m:t>
                    </m:r>
                  </m:e>
                </m:d>
              </m:oMath>
            </m:oMathPara>
          </w:p>
        </w:tc>
      </w:tr>
      <w:tr w:rsidR="008F57AA" w:rsidRPr="00BC57AD" w14:paraId="67995239" w14:textId="77777777" w:rsidTr="00C3174C">
        <w:tc>
          <w:tcPr>
            <w:tcW w:w="0" w:type="auto"/>
          </w:tcPr>
          <w:p w14:paraId="205D880A"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l</m:t>
                </m:r>
              </m:oMath>
            </m:oMathPara>
          </w:p>
        </w:tc>
        <w:tc>
          <w:tcPr>
            <w:tcW w:w="0" w:type="auto"/>
          </w:tcPr>
          <w:p w14:paraId="3F38A0A7" w14:textId="77777777" w:rsidR="008F57AA" w:rsidRPr="00BC57AD" w:rsidRDefault="008F57AA" w:rsidP="00E86E5A">
            <w:pPr>
              <w:pStyle w:val="Compact"/>
              <w:spacing w:before="0" w:after="120"/>
              <w:rPr>
                <w:sz w:val="20"/>
                <w:szCs w:val="20"/>
              </w:rPr>
            </w:pPr>
            <w:r w:rsidRPr="00BC57AD">
              <w:rPr>
                <w:sz w:val="20"/>
                <w:szCs w:val="20"/>
              </w:rPr>
              <w:t>length</w:t>
            </w:r>
          </w:p>
        </w:tc>
        <w:tc>
          <w:tcPr>
            <w:tcW w:w="0" w:type="auto"/>
            <w:tcBorders>
              <w:right w:val="nil"/>
            </w:tcBorders>
          </w:tcPr>
          <w:p w14:paraId="7A780945" w14:textId="77777777" w:rsidR="008F57AA" w:rsidRPr="00BC57AD" w:rsidRDefault="008F57AA" w:rsidP="00E86E5A">
            <w:pPr>
              <w:pStyle w:val="Compact"/>
              <w:spacing w:before="0" w:after="120"/>
              <w:rPr>
                <w:sz w:val="20"/>
                <w:szCs w:val="20"/>
              </w:rPr>
            </w:pPr>
            <w:r w:rsidRPr="00BC57AD">
              <w:rPr>
                <w:sz w:val="20"/>
                <w:szCs w:val="20"/>
              </w:rPr>
              <w:t>meters</w:t>
            </w:r>
          </w:p>
        </w:tc>
        <w:tc>
          <w:tcPr>
            <w:tcW w:w="0" w:type="auto"/>
            <w:tcBorders>
              <w:left w:val="nil"/>
            </w:tcBorders>
          </w:tcPr>
          <w:p w14:paraId="6A089DC4"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m</m:t>
                    </m:r>
                  </m:e>
                </m:d>
              </m:oMath>
            </m:oMathPara>
          </w:p>
        </w:tc>
      </w:tr>
      <w:tr w:rsidR="008F57AA" w:rsidRPr="00BC57AD" w14:paraId="05C70AE0" w14:textId="77777777" w:rsidTr="00C3174C">
        <w:tc>
          <w:tcPr>
            <w:tcW w:w="0" w:type="auto"/>
          </w:tcPr>
          <w:p w14:paraId="7FF455BB"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L</m:t>
                </m:r>
              </m:oMath>
            </m:oMathPara>
          </w:p>
        </w:tc>
        <w:tc>
          <w:tcPr>
            <w:tcW w:w="0" w:type="auto"/>
          </w:tcPr>
          <w:p w14:paraId="5B89DEE4" w14:textId="77777777" w:rsidR="008F57AA" w:rsidRPr="00BC57AD" w:rsidRDefault="008F57AA" w:rsidP="00E86E5A">
            <w:pPr>
              <w:pStyle w:val="Compact"/>
              <w:spacing w:before="0" w:after="120"/>
              <w:rPr>
                <w:sz w:val="20"/>
                <w:szCs w:val="20"/>
              </w:rPr>
            </w:pPr>
            <w:r w:rsidRPr="00BC57AD">
              <w:rPr>
                <w:sz w:val="20"/>
                <w:szCs w:val="20"/>
              </w:rPr>
              <w:t>latent heat</w:t>
            </w:r>
          </w:p>
        </w:tc>
        <w:tc>
          <w:tcPr>
            <w:tcW w:w="0" w:type="auto"/>
            <w:tcBorders>
              <w:right w:val="nil"/>
            </w:tcBorders>
          </w:tcPr>
          <w:p w14:paraId="5338C9B0" w14:textId="77777777" w:rsidR="008F57AA" w:rsidRPr="00BC57AD" w:rsidRDefault="008F57AA" w:rsidP="00E86E5A">
            <w:pPr>
              <w:pStyle w:val="Compact"/>
              <w:spacing w:before="0" w:after="120"/>
              <w:rPr>
                <w:sz w:val="20"/>
                <w:szCs w:val="20"/>
              </w:rPr>
            </w:pPr>
            <w:r w:rsidRPr="00BC57AD">
              <w:rPr>
                <w:sz w:val="20"/>
                <w:szCs w:val="20"/>
              </w:rPr>
              <w:t>joules per kilogram</w:t>
            </w:r>
          </w:p>
        </w:tc>
        <w:tc>
          <w:tcPr>
            <w:tcW w:w="0" w:type="auto"/>
            <w:tcBorders>
              <w:left w:val="nil"/>
            </w:tcBorders>
          </w:tcPr>
          <w:p w14:paraId="449E3E41"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J/kg</m:t>
                    </m:r>
                  </m:e>
                </m:d>
              </m:oMath>
            </m:oMathPara>
          </w:p>
        </w:tc>
      </w:tr>
      <w:tr w:rsidR="008F57AA" w:rsidRPr="00BC57AD" w14:paraId="461A9899" w14:textId="77777777" w:rsidTr="00C3174C">
        <w:tc>
          <w:tcPr>
            <w:tcW w:w="0" w:type="auto"/>
          </w:tcPr>
          <w:p w14:paraId="3FF8DCE3" w14:textId="3F4EB1FF" w:rsidR="008F57AA" w:rsidRPr="00BC57AD" w:rsidRDefault="00CE38C4" w:rsidP="00E86E5A">
            <w:pPr>
              <w:spacing w:after="120"/>
              <w:rPr>
                <w:szCs w:val="20"/>
              </w:rPr>
            </w:pPr>
            <m:oMathPara>
              <m:oMath>
                <m:r>
                  <w:rPr>
                    <w:rFonts w:ascii="Cambria Math" w:hAnsi="Cambria Math"/>
                    <w:szCs w:val="20"/>
                  </w:rPr>
                  <m:t>L</m:t>
                </m:r>
              </m:oMath>
            </m:oMathPara>
          </w:p>
        </w:tc>
        <w:tc>
          <w:tcPr>
            <w:tcW w:w="0" w:type="auto"/>
          </w:tcPr>
          <w:p w14:paraId="493EBC11" w14:textId="77777777" w:rsidR="008F57AA" w:rsidRPr="00BC57AD" w:rsidRDefault="008F57AA" w:rsidP="00E86E5A">
            <w:pPr>
              <w:pStyle w:val="Compact"/>
              <w:spacing w:before="0" w:after="120"/>
              <w:rPr>
                <w:sz w:val="20"/>
                <w:szCs w:val="20"/>
              </w:rPr>
            </w:pPr>
            <w:r w:rsidRPr="00BC57AD">
              <w:rPr>
                <w:sz w:val="20"/>
                <w:szCs w:val="20"/>
              </w:rPr>
              <w:t>inductance</w:t>
            </w:r>
          </w:p>
        </w:tc>
        <w:tc>
          <w:tcPr>
            <w:tcW w:w="0" w:type="auto"/>
            <w:tcBorders>
              <w:right w:val="nil"/>
            </w:tcBorders>
          </w:tcPr>
          <w:p w14:paraId="06C1BC95" w14:textId="77777777" w:rsidR="008F57AA" w:rsidRPr="00BC57AD" w:rsidRDefault="008F57AA" w:rsidP="00E86E5A">
            <w:pPr>
              <w:pStyle w:val="Compact"/>
              <w:spacing w:before="0" w:after="120"/>
              <w:rPr>
                <w:sz w:val="20"/>
                <w:szCs w:val="20"/>
              </w:rPr>
            </w:pPr>
            <w:r w:rsidRPr="00BC57AD">
              <w:rPr>
                <w:sz w:val="20"/>
                <w:szCs w:val="20"/>
              </w:rPr>
              <w:t>henrys</w:t>
            </w:r>
          </w:p>
        </w:tc>
        <w:tc>
          <w:tcPr>
            <w:tcW w:w="0" w:type="auto"/>
            <w:tcBorders>
              <w:left w:val="nil"/>
            </w:tcBorders>
          </w:tcPr>
          <w:p w14:paraId="516C62E4"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H</m:t>
                    </m:r>
                  </m:e>
                </m:d>
              </m:oMath>
            </m:oMathPara>
          </w:p>
        </w:tc>
      </w:tr>
      <w:tr w:rsidR="008F57AA" w:rsidRPr="00BC57AD" w14:paraId="2B6541E5" w14:textId="77777777" w:rsidTr="00C3174C">
        <w:tc>
          <w:tcPr>
            <w:tcW w:w="0" w:type="auto"/>
          </w:tcPr>
          <w:p w14:paraId="055D0246" w14:textId="77777777" w:rsidR="008F57AA" w:rsidRPr="00571CA6" w:rsidRDefault="008F57AA" w:rsidP="00E86E5A">
            <w:pPr>
              <w:pStyle w:val="Compact"/>
              <w:spacing w:before="0" w:after="120"/>
              <w:jc w:val="center"/>
              <w:rPr>
                <w:color w:val="007F7F"/>
                <w:sz w:val="20"/>
                <w:szCs w:val="20"/>
              </w:rPr>
            </w:pPr>
            <m:oMathPara>
              <m:oMath>
                <m:r>
                  <w:rPr>
                    <w:rFonts w:ascii="Cambria Math" w:hAnsi="Cambria Math"/>
                    <w:color w:val="007F7F"/>
                    <w:sz w:val="20"/>
                    <w:szCs w:val="20"/>
                  </w:rPr>
                  <m:t>L</m:t>
                </m:r>
              </m:oMath>
            </m:oMathPara>
          </w:p>
        </w:tc>
        <w:tc>
          <w:tcPr>
            <w:tcW w:w="0" w:type="auto"/>
          </w:tcPr>
          <w:p w14:paraId="5C2CDEFE" w14:textId="77777777" w:rsidR="008F57AA" w:rsidRPr="00571CA6" w:rsidRDefault="008F57AA" w:rsidP="00E86E5A">
            <w:pPr>
              <w:pStyle w:val="Compact"/>
              <w:spacing w:before="0" w:after="120"/>
              <w:rPr>
                <w:color w:val="007F7F"/>
                <w:sz w:val="20"/>
                <w:szCs w:val="20"/>
              </w:rPr>
            </w:pPr>
            <w:r w:rsidRPr="00571CA6">
              <w:rPr>
                <w:color w:val="007F7F"/>
                <w:sz w:val="20"/>
                <w:szCs w:val="20"/>
              </w:rPr>
              <w:t>angular momentum</w:t>
            </w:r>
          </w:p>
        </w:tc>
        <w:tc>
          <w:tcPr>
            <w:tcW w:w="0" w:type="auto"/>
            <w:tcBorders>
              <w:right w:val="nil"/>
            </w:tcBorders>
          </w:tcPr>
          <w:p w14:paraId="40738C84" w14:textId="77777777" w:rsidR="008F57AA" w:rsidRPr="00571CA6" w:rsidRDefault="008F57AA" w:rsidP="00E86E5A">
            <w:pPr>
              <w:pStyle w:val="Compact"/>
              <w:spacing w:before="0" w:after="120"/>
              <w:rPr>
                <w:color w:val="007F7F"/>
                <w:sz w:val="20"/>
                <w:szCs w:val="20"/>
              </w:rPr>
            </w:pPr>
            <w:r w:rsidRPr="00571CA6">
              <w:rPr>
                <w:color w:val="007F7F"/>
                <w:sz w:val="20"/>
                <w:szCs w:val="20"/>
              </w:rPr>
              <w:t>kilogram meters squared per second</w:t>
            </w:r>
          </w:p>
        </w:tc>
        <w:tc>
          <w:tcPr>
            <w:tcW w:w="0" w:type="auto"/>
            <w:tcBorders>
              <w:left w:val="nil"/>
            </w:tcBorders>
          </w:tcPr>
          <w:p w14:paraId="2BE2806B" w14:textId="77777777" w:rsidR="008F57AA" w:rsidRPr="00571CA6" w:rsidRDefault="00000000" w:rsidP="00E86E5A">
            <w:pPr>
              <w:pStyle w:val="Compact"/>
              <w:spacing w:before="0" w:after="120"/>
              <w:jc w:val="center"/>
              <w:rPr>
                <w:color w:val="007F7F"/>
                <w:sz w:val="20"/>
                <w:szCs w:val="20"/>
              </w:rPr>
            </w:pPr>
            <m:oMathPara>
              <m:oMath>
                <m:d>
                  <m:dPr>
                    <m:begChr m:val="["/>
                    <m:endChr m:val="]"/>
                    <m:ctrlPr>
                      <w:rPr>
                        <w:rFonts w:ascii="Cambria Math" w:hAnsi="Cambria Math"/>
                        <w:color w:val="007F7F"/>
                        <w:sz w:val="20"/>
                        <w:szCs w:val="20"/>
                      </w:rPr>
                    </m:ctrlPr>
                  </m:dPr>
                  <m:e>
                    <m:r>
                      <m:rPr>
                        <m:scr m:val="sans-serif"/>
                        <m:sty m:val="p"/>
                      </m:rPr>
                      <w:rPr>
                        <w:rFonts w:ascii="Cambria Math" w:hAnsi="Cambria Math"/>
                        <w:color w:val="007F7F"/>
                        <w:sz w:val="20"/>
                        <w:szCs w:val="20"/>
                      </w:rPr>
                      <m:t>kg⋅</m:t>
                    </m:r>
                    <m:sSup>
                      <m:sSupPr>
                        <m:ctrlPr>
                          <w:rPr>
                            <w:rFonts w:ascii="Cambria Math" w:hAnsi="Cambria Math"/>
                            <w:color w:val="007F7F"/>
                            <w:sz w:val="20"/>
                            <w:szCs w:val="20"/>
                          </w:rPr>
                        </m:ctrlPr>
                      </m:sSupPr>
                      <m:e>
                        <m:r>
                          <m:rPr>
                            <m:scr m:val="sans-serif"/>
                            <m:sty m:val="p"/>
                          </m:rPr>
                          <w:rPr>
                            <w:rFonts w:ascii="Cambria Math" w:hAnsi="Cambria Math"/>
                            <w:color w:val="007F7F"/>
                            <w:sz w:val="20"/>
                            <w:szCs w:val="20"/>
                          </w:rPr>
                          <m:t>m</m:t>
                        </m:r>
                      </m:e>
                      <m:sup>
                        <m:r>
                          <m:rPr>
                            <m:scr m:val="sans-serif"/>
                            <m:sty m:val="p"/>
                          </m:rPr>
                          <w:rPr>
                            <w:rFonts w:ascii="Cambria Math" w:hAnsi="Cambria Math"/>
                            <w:color w:val="007F7F"/>
                            <w:sz w:val="20"/>
                            <w:szCs w:val="20"/>
                          </w:rPr>
                          <m:t>2</m:t>
                        </m:r>
                      </m:sup>
                    </m:sSup>
                    <m:r>
                      <m:rPr>
                        <m:scr m:val="sans-serif"/>
                        <m:sty m:val="p"/>
                      </m:rPr>
                      <w:rPr>
                        <w:rFonts w:ascii="Cambria Math" w:hAnsi="Cambria Math"/>
                        <w:color w:val="007F7F"/>
                        <w:sz w:val="20"/>
                        <w:szCs w:val="20"/>
                      </w:rPr>
                      <m:t>/s</m:t>
                    </m:r>
                  </m:e>
                </m:d>
              </m:oMath>
            </m:oMathPara>
          </w:p>
        </w:tc>
      </w:tr>
      <w:tr w:rsidR="008F57AA" w:rsidRPr="00BC57AD" w14:paraId="6D738679" w14:textId="77777777" w:rsidTr="00C3174C">
        <w:tc>
          <w:tcPr>
            <w:tcW w:w="0" w:type="auto"/>
          </w:tcPr>
          <w:p w14:paraId="669DAA6F" w14:textId="77777777" w:rsidR="008F57AA" w:rsidRPr="00571CA6" w:rsidRDefault="00000000" w:rsidP="00E86E5A">
            <w:pPr>
              <w:pStyle w:val="Compact"/>
              <w:spacing w:before="0" w:after="120"/>
              <w:jc w:val="center"/>
              <w:rPr>
                <w:color w:val="0000FF"/>
                <w:sz w:val="20"/>
                <w:szCs w:val="20"/>
              </w:rPr>
            </w:pPr>
            <m:oMathPara>
              <m:oMath>
                <m:sSub>
                  <m:sSubPr>
                    <m:ctrlPr>
                      <w:rPr>
                        <w:rFonts w:ascii="Cambria Math" w:hAnsi="Cambria Math"/>
                        <w:color w:val="0000FF"/>
                        <w:sz w:val="20"/>
                        <w:szCs w:val="20"/>
                      </w:rPr>
                    </m:ctrlPr>
                  </m:sSubPr>
                  <m:e>
                    <m:r>
                      <w:rPr>
                        <w:rFonts w:ascii="Cambria Math" w:hAnsi="Cambria Math"/>
                        <w:color w:val="0000FF"/>
                        <w:sz w:val="20"/>
                        <w:szCs w:val="20"/>
                      </w:rPr>
                      <m:t>L</m:t>
                    </m:r>
                  </m:e>
                  <m:sub>
                    <m:r>
                      <m:rPr>
                        <m:scr m:val="sans-serif"/>
                        <m:sty m:val="p"/>
                      </m:rPr>
                      <w:rPr>
                        <w:rFonts w:ascii="Cambria Math" w:hAnsi="Cambria Math"/>
                        <w:color w:val="0000FF"/>
                        <w:sz w:val="20"/>
                        <w:szCs w:val="20"/>
                      </w:rPr>
                      <m:t>p</m:t>
                    </m:r>
                  </m:sub>
                </m:sSub>
              </m:oMath>
            </m:oMathPara>
          </w:p>
        </w:tc>
        <w:tc>
          <w:tcPr>
            <w:tcW w:w="0" w:type="auto"/>
          </w:tcPr>
          <w:p w14:paraId="49A03FA9" w14:textId="77777777" w:rsidR="008F57AA" w:rsidRPr="00571CA6" w:rsidRDefault="008F57AA" w:rsidP="00E86E5A">
            <w:pPr>
              <w:pStyle w:val="Compact"/>
              <w:spacing w:before="0" w:after="120"/>
              <w:rPr>
                <w:color w:val="0000FF"/>
                <w:sz w:val="20"/>
                <w:szCs w:val="20"/>
              </w:rPr>
            </w:pPr>
            <w:r w:rsidRPr="00571CA6">
              <w:rPr>
                <w:color w:val="0000FF"/>
                <w:sz w:val="20"/>
                <w:szCs w:val="20"/>
              </w:rPr>
              <w:t>Sound Pressure Level</w:t>
            </w:r>
          </w:p>
        </w:tc>
        <w:tc>
          <w:tcPr>
            <w:tcW w:w="0" w:type="auto"/>
            <w:tcBorders>
              <w:right w:val="nil"/>
            </w:tcBorders>
          </w:tcPr>
          <w:p w14:paraId="23B72058" w14:textId="77777777" w:rsidR="008F57AA" w:rsidRPr="00571CA6" w:rsidRDefault="008F57AA" w:rsidP="00E86E5A">
            <w:pPr>
              <w:pStyle w:val="Compact"/>
              <w:spacing w:before="0" w:after="120"/>
              <w:rPr>
                <w:color w:val="0000FF"/>
                <w:sz w:val="20"/>
                <w:szCs w:val="20"/>
              </w:rPr>
            </w:pPr>
            <w:r w:rsidRPr="00571CA6">
              <w:rPr>
                <w:color w:val="0000FF"/>
                <w:sz w:val="20"/>
                <w:szCs w:val="20"/>
              </w:rPr>
              <w:t>decibels</w:t>
            </w:r>
          </w:p>
        </w:tc>
        <w:tc>
          <w:tcPr>
            <w:tcW w:w="0" w:type="auto"/>
            <w:tcBorders>
              <w:left w:val="nil"/>
            </w:tcBorders>
          </w:tcPr>
          <w:p w14:paraId="4360A3AA" w14:textId="77777777" w:rsidR="008F57AA" w:rsidRPr="00571CA6" w:rsidRDefault="00000000" w:rsidP="00E86E5A">
            <w:pPr>
              <w:pStyle w:val="Compact"/>
              <w:spacing w:before="0" w:after="120"/>
              <w:jc w:val="center"/>
              <w:rPr>
                <w:color w:val="0000FF"/>
                <w:sz w:val="20"/>
                <w:szCs w:val="20"/>
              </w:rPr>
            </w:pPr>
            <m:oMathPara>
              <m:oMath>
                <m:d>
                  <m:dPr>
                    <m:begChr m:val="["/>
                    <m:endChr m:val="]"/>
                    <m:ctrlPr>
                      <w:rPr>
                        <w:rFonts w:ascii="Cambria Math" w:hAnsi="Cambria Math"/>
                        <w:color w:val="0000FF"/>
                        <w:sz w:val="20"/>
                        <w:szCs w:val="20"/>
                      </w:rPr>
                    </m:ctrlPr>
                  </m:dPr>
                  <m:e>
                    <m:r>
                      <m:rPr>
                        <m:scr m:val="sans-serif"/>
                        <m:sty m:val="p"/>
                      </m:rPr>
                      <w:rPr>
                        <w:rFonts w:ascii="Cambria Math" w:hAnsi="Cambria Math"/>
                        <w:color w:val="0000FF"/>
                        <w:sz w:val="20"/>
                        <w:szCs w:val="20"/>
                      </w:rPr>
                      <m:t>dB</m:t>
                    </m:r>
                  </m:e>
                </m:d>
              </m:oMath>
            </m:oMathPara>
          </w:p>
        </w:tc>
      </w:tr>
      <w:tr w:rsidR="008F57AA" w:rsidRPr="00BC57AD" w14:paraId="0D6D9113" w14:textId="77777777" w:rsidTr="00C3174C">
        <w:tc>
          <w:tcPr>
            <w:tcW w:w="0" w:type="auto"/>
          </w:tcPr>
          <w:p w14:paraId="03FAC85F"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m</m:t>
                </m:r>
              </m:oMath>
            </m:oMathPara>
          </w:p>
        </w:tc>
        <w:tc>
          <w:tcPr>
            <w:tcW w:w="0" w:type="auto"/>
          </w:tcPr>
          <w:p w14:paraId="46E59417" w14:textId="77777777" w:rsidR="008F57AA" w:rsidRPr="00BC57AD" w:rsidRDefault="008F57AA" w:rsidP="00E86E5A">
            <w:pPr>
              <w:pStyle w:val="Compact"/>
              <w:spacing w:before="0" w:after="120"/>
              <w:rPr>
                <w:sz w:val="20"/>
                <w:szCs w:val="20"/>
              </w:rPr>
            </w:pPr>
            <w:r w:rsidRPr="00BC57AD">
              <w:rPr>
                <w:sz w:val="20"/>
                <w:szCs w:val="20"/>
              </w:rPr>
              <w:t>mass</w:t>
            </w:r>
          </w:p>
        </w:tc>
        <w:tc>
          <w:tcPr>
            <w:tcW w:w="0" w:type="auto"/>
            <w:tcBorders>
              <w:right w:val="nil"/>
            </w:tcBorders>
          </w:tcPr>
          <w:p w14:paraId="706F1D4E" w14:textId="77777777" w:rsidR="008F57AA" w:rsidRPr="00BC57AD" w:rsidRDefault="008F57AA" w:rsidP="00E86E5A">
            <w:pPr>
              <w:pStyle w:val="Compact"/>
              <w:spacing w:before="0" w:after="120"/>
              <w:rPr>
                <w:sz w:val="20"/>
                <w:szCs w:val="20"/>
              </w:rPr>
            </w:pPr>
            <w:r w:rsidRPr="00BC57AD">
              <w:rPr>
                <w:sz w:val="20"/>
                <w:szCs w:val="20"/>
              </w:rPr>
              <w:t>kilograms</w:t>
            </w:r>
          </w:p>
        </w:tc>
        <w:tc>
          <w:tcPr>
            <w:tcW w:w="0" w:type="auto"/>
            <w:tcBorders>
              <w:left w:val="nil"/>
            </w:tcBorders>
          </w:tcPr>
          <w:p w14:paraId="71C42933"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kg</m:t>
                    </m:r>
                  </m:e>
                </m:d>
              </m:oMath>
            </m:oMathPara>
          </w:p>
        </w:tc>
      </w:tr>
      <w:tr w:rsidR="008F57AA" w:rsidRPr="00BC57AD" w14:paraId="12CA3F54" w14:textId="77777777" w:rsidTr="00C3174C">
        <w:tc>
          <w:tcPr>
            <w:tcW w:w="0" w:type="auto"/>
          </w:tcPr>
          <w:p w14:paraId="3F635002" w14:textId="77777777" w:rsidR="008F57AA" w:rsidRPr="00BC57AD" w:rsidRDefault="008F57AA" w:rsidP="00E86E5A">
            <w:pPr>
              <w:pStyle w:val="Compact"/>
              <w:spacing w:before="0" w:after="120"/>
              <w:jc w:val="center"/>
              <w:rPr>
                <w:sz w:val="20"/>
                <w:szCs w:val="20"/>
              </w:rPr>
            </w:pPr>
            <m:oMathPara>
              <m:oMath>
                <m:r>
                  <m:rPr>
                    <m:scr m:val="sans-serif"/>
                    <m:sty m:val="p"/>
                  </m:rPr>
                  <w:rPr>
                    <w:rFonts w:ascii="Cambria Math" w:hAnsi="Cambria Math"/>
                    <w:sz w:val="20"/>
                    <w:szCs w:val="20"/>
                  </w:rPr>
                  <m:t>m</m:t>
                </m:r>
              </m:oMath>
            </m:oMathPara>
          </w:p>
        </w:tc>
        <w:tc>
          <w:tcPr>
            <w:tcW w:w="0" w:type="auto"/>
          </w:tcPr>
          <w:p w14:paraId="600128DA" w14:textId="77777777" w:rsidR="008F57AA" w:rsidRPr="00BC57AD" w:rsidRDefault="008F57AA" w:rsidP="00E86E5A">
            <w:pPr>
              <w:pStyle w:val="Compact"/>
              <w:spacing w:before="0" w:after="120"/>
              <w:rPr>
                <w:sz w:val="20"/>
                <w:szCs w:val="20"/>
              </w:rPr>
            </w:pPr>
            <w:r w:rsidRPr="00BC57AD">
              <w:rPr>
                <w:sz w:val="20"/>
                <w:szCs w:val="20"/>
              </w:rPr>
              <w:t xml:space="preserve">an integer (0, </w:t>
            </w:r>
            <m:oMath>
              <m:r>
                <m:rPr>
                  <m:sty m:val="p"/>
                </m:rPr>
                <w:rPr>
                  <w:rFonts w:ascii="Cambria Math" w:hAnsi="Cambria Math"/>
                  <w:sz w:val="20"/>
                  <w:szCs w:val="20"/>
                </w:rPr>
                <m:t>±</m:t>
              </m:r>
              <m:r>
                <w:rPr>
                  <w:rFonts w:ascii="Cambria Math" w:hAnsi="Cambria Math"/>
                  <w:sz w:val="20"/>
                  <w:szCs w:val="20"/>
                </w:rPr>
                <m:t>1</m:t>
              </m:r>
            </m:oMath>
            <w:r w:rsidRPr="00BC57AD">
              <w:rPr>
                <w:sz w:val="20"/>
                <w:szCs w:val="20"/>
              </w:rPr>
              <w:t xml:space="preserve">, </w:t>
            </w:r>
            <m:oMath>
              <m:r>
                <m:rPr>
                  <m:sty m:val="p"/>
                </m:rPr>
                <w:rPr>
                  <w:rFonts w:ascii="Cambria Math" w:hAnsi="Cambria Math"/>
                  <w:sz w:val="20"/>
                  <w:szCs w:val="20"/>
                </w:rPr>
                <m:t>±</m:t>
              </m:r>
              <m:r>
                <w:rPr>
                  <w:rFonts w:ascii="Cambria Math" w:hAnsi="Cambria Math"/>
                  <w:sz w:val="20"/>
                  <w:szCs w:val="20"/>
                </w:rPr>
                <m:t>2</m:t>
              </m:r>
            </m:oMath>
            <w:r w:rsidRPr="00BC57AD">
              <w:rPr>
                <w:sz w:val="20"/>
                <w:szCs w:val="20"/>
              </w:rPr>
              <w:t xml:space="preserve">, </w:t>
            </w:r>
            <w:r w:rsidRPr="00BC57AD">
              <w:rPr>
                <w:i/>
                <w:iCs/>
                <w:sz w:val="20"/>
                <w:szCs w:val="20"/>
              </w:rPr>
              <w:t>etc.</w:t>
            </w:r>
            <w:r w:rsidRPr="00BC57AD">
              <w:rPr>
                <w:sz w:val="20"/>
                <w:szCs w:val="20"/>
              </w:rPr>
              <w:t>)</w:t>
            </w:r>
          </w:p>
        </w:tc>
        <w:tc>
          <w:tcPr>
            <w:tcW w:w="0" w:type="auto"/>
            <w:tcBorders>
              <w:right w:val="nil"/>
            </w:tcBorders>
          </w:tcPr>
          <w:p w14:paraId="27892204"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52EABFBB" w14:textId="77777777" w:rsidR="008F57AA" w:rsidRPr="00BC57AD" w:rsidRDefault="008F57AA" w:rsidP="00E86E5A">
            <w:pPr>
              <w:pStyle w:val="Compact"/>
              <w:spacing w:before="0" w:after="120"/>
              <w:rPr>
                <w:sz w:val="20"/>
                <w:szCs w:val="20"/>
              </w:rPr>
            </w:pPr>
          </w:p>
        </w:tc>
      </w:tr>
      <w:tr w:rsidR="008F57AA" w:rsidRPr="00BC57AD" w14:paraId="601F92A7" w14:textId="77777777" w:rsidTr="00C3174C">
        <w:tc>
          <w:tcPr>
            <w:tcW w:w="0" w:type="auto"/>
          </w:tcPr>
          <w:p w14:paraId="73EC3D8C"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M</m:t>
                </m:r>
              </m:oMath>
            </m:oMathPara>
          </w:p>
        </w:tc>
        <w:tc>
          <w:tcPr>
            <w:tcW w:w="0" w:type="auto"/>
          </w:tcPr>
          <w:p w14:paraId="4902215D" w14:textId="77777777" w:rsidR="008F57AA" w:rsidRPr="00BC57AD" w:rsidRDefault="008F57AA" w:rsidP="00E86E5A">
            <w:pPr>
              <w:pStyle w:val="Compact"/>
              <w:spacing w:before="0" w:after="120"/>
              <w:rPr>
                <w:sz w:val="20"/>
                <w:szCs w:val="20"/>
              </w:rPr>
            </w:pPr>
            <w:r w:rsidRPr="00BC57AD">
              <w:rPr>
                <w:sz w:val="20"/>
                <w:szCs w:val="20"/>
              </w:rPr>
              <w:t>magnification</w:t>
            </w:r>
          </w:p>
        </w:tc>
        <w:tc>
          <w:tcPr>
            <w:tcW w:w="0" w:type="auto"/>
            <w:tcBorders>
              <w:right w:val="nil"/>
            </w:tcBorders>
          </w:tcPr>
          <w:p w14:paraId="71C6D036"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732EA93E" w14:textId="77777777" w:rsidR="008F57AA" w:rsidRPr="00BC57AD" w:rsidRDefault="008F57AA" w:rsidP="00E86E5A">
            <w:pPr>
              <w:pStyle w:val="Compact"/>
              <w:spacing w:before="0" w:after="120"/>
              <w:rPr>
                <w:sz w:val="20"/>
                <w:szCs w:val="20"/>
              </w:rPr>
            </w:pPr>
          </w:p>
        </w:tc>
      </w:tr>
      <w:tr w:rsidR="008F57AA" w:rsidRPr="00BC57AD" w14:paraId="15CDABDF" w14:textId="77777777" w:rsidTr="00C3174C">
        <w:tc>
          <w:tcPr>
            <w:tcW w:w="0" w:type="auto"/>
          </w:tcPr>
          <w:p w14:paraId="3649F67F"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MA</m:t>
                </m:r>
              </m:oMath>
            </m:oMathPara>
          </w:p>
        </w:tc>
        <w:tc>
          <w:tcPr>
            <w:tcW w:w="0" w:type="auto"/>
          </w:tcPr>
          <w:p w14:paraId="4E823A35" w14:textId="77777777" w:rsidR="008F57AA" w:rsidRPr="00BC57AD" w:rsidRDefault="008F57AA" w:rsidP="00E86E5A">
            <w:pPr>
              <w:pStyle w:val="Compact"/>
              <w:spacing w:before="0" w:after="120"/>
              <w:rPr>
                <w:sz w:val="20"/>
                <w:szCs w:val="20"/>
              </w:rPr>
            </w:pPr>
            <w:r w:rsidRPr="00BC57AD">
              <w:rPr>
                <w:sz w:val="20"/>
                <w:szCs w:val="20"/>
              </w:rPr>
              <w:t>mechanical advantage</w:t>
            </w:r>
          </w:p>
        </w:tc>
        <w:tc>
          <w:tcPr>
            <w:tcW w:w="0" w:type="auto"/>
            <w:tcBorders>
              <w:right w:val="nil"/>
            </w:tcBorders>
          </w:tcPr>
          <w:p w14:paraId="74FFD573"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15AC8096" w14:textId="77777777" w:rsidR="008F57AA" w:rsidRPr="00BC57AD" w:rsidRDefault="008F57AA" w:rsidP="00E86E5A">
            <w:pPr>
              <w:pStyle w:val="Compact"/>
              <w:spacing w:before="0" w:after="120"/>
              <w:rPr>
                <w:sz w:val="20"/>
                <w:szCs w:val="20"/>
              </w:rPr>
            </w:pPr>
          </w:p>
        </w:tc>
      </w:tr>
      <w:tr w:rsidR="008F57AA" w:rsidRPr="00BC57AD" w14:paraId="63E8D237" w14:textId="77777777" w:rsidTr="00C3174C">
        <w:tc>
          <w:tcPr>
            <w:tcW w:w="0" w:type="auto"/>
          </w:tcPr>
          <w:p w14:paraId="0E475864"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n</m:t>
                </m:r>
              </m:oMath>
            </m:oMathPara>
          </w:p>
        </w:tc>
        <w:tc>
          <w:tcPr>
            <w:tcW w:w="0" w:type="auto"/>
          </w:tcPr>
          <w:p w14:paraId="6216A7A7" w14:textId="77777777" w:rsidR="008F57AA" w:rsidRPr="00BC57AD" w:rsidRDefault="008F57AA" w:rsidP="00E86E5A">
            <w:pPr>
              <w:pStyle w:val="Compact"/>
              <w:spacing w:before="0" w:after="120"/>
              <w:rPr>
                <w:sz w:val="20"/>
                <w:szCs w:val="20"/>
              </w:rPr>
            </w:pPr>
            <w:r w:rsidRPr="00BC57AD">
              <w:rPr>
                <w:sz w:val="20"/>
                <w:szCs w:val="20"/>
              </w:rPr>
              <w:t>an ordinal number (like 2 for 2</w:t>
            </w:r>
            <w:r w:rsidRPr="00BC57AD">
              <w:rPr>
                <w:sz w:val="20"/>
                <w:szCs w:val="20"/>
                <w:vertAlign w:val="superscript"/>
              </w:rPr>
              <w:t>nd</w:t>
            </w:r>
            <w:r w:rsidRPr="00BC57AD">
              <w:rPr>
                <w:sz w:val="20"/>
                <w:szCs w:val="20"/>
              </w:rPr>
              <w:t>)</w:t>
            </w:r>
          </w:p>
        </w:tc>
        <w:tc>
          <w:tcPr>
            <w:tcW w:w="0" w:type="auto"/>
            <w:tcBorders>
              <w:right w:val="nil"/>
            </w:tcBorders>
          </w:tcPr>
          <w:p w14:paraId="1A2A9BC5"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6FA68FD5" w14:textId="77777777" w:rsidR="008F57AA" w:rsidRPr="00BC57AD" w:rsidRDefault="008F57AA" w:rsidP="00E86E5A">
            <w:pPr>
              <w:pStyle w:val="Compact"/>
              <w:spacing w:before="0" w:after="120"/>
              <w:rPr>
                <w:sz w:val="20"/>
                <w:szCs w:val="20"/>
              </w:rPr>
            </w:pPr>
          </w:p>
        </w:tc>
      </w:tr>
      <w:tr w:rsidR="008F57AA" w:rsidRPr="00BC57AD" w14:paraId="3D92D3E7" w14:textId="77777777" w:rsidTr="00C3174C">
        <w:tc>
          <w:tcPr>
            <w:tcW w:w="0" w:type="auto"/>
          </w:tcPr>
          <w:p w14:paraId="75D58149" w14:textId="77777777" w:rsidR="008F57AA" w:rsidRPr="00571CA6" w:rsidRDefault="008F57AA" w:rsidP="00E86E5A">
            <w:pPr>
              <w:pStyle w:val="Compact"/>
              <w:spacing w:before="0" w:after="120"/>
              <w:jc w:val="center"/>
              <w:rPr>
                <w:color w:val="007F7F"/>
                <w:sz w:val="20"/>
                <w:szCs w:val="20"/>
              </w:rPr>
            </w:pPr>
            <m:oMathPara>
              <m:oMath>
                <m:r>
                  <w:rPr>
                    <w:rFonts w:ascii="Cambria Math" w:hAnsi="Cambria Math"/>
                    <w:color w:val="007F7F"/>
                    <w:sz w:val="20"/>
                    <w:szCs w:val="20"/>
                  </w:rPr>
                  <m:t>n</m:t>
                </m:r>
              </m:oMath>
            </m:oMathPara>
          </w:p>
        </w:tc>
        <w:tc>
          <w:tcPr>
            <w:tcW w:w="0" w:type="auto"/>
          </w:tcPr>
          <w:p w14:paraId="1ACDD0A6" w14:textId="77777777" w:rsidR="008F57AA" w:rsidRPr="00571CA6" w:rsidRDefault="008F57AA" w:rsidP="00E86E5A">
            <w:pPr>
              <w:pStyle w:val="Compact"/>
              <w:spacing w:before="0" w:after="120"/>
              <w:rPr>
                <w:color w:val="007F7F"/>
                <w:sz w:val="20"/>
                <w:szCs w:val="20"/>
              </w:rPr>
            </w:pPr>
            <w:r w:rsidRPr="00571CA6">
              <w:rPr>
                <w:color w:val="007F7F"/>
                <w:sz w:val="20"/>
                <w:szCs w:val="20"/>
              </w:rPr>
              <w:t>index of refraction</w:t>
            </w:r>
          </w:p>
        </w:tc>
        <w:tc>
          <w:tcPr>
            <w:tcW w:w="0" w:type="auto"/>
            <w:tcBorders>
              <w:right w:val="nil"/>
            </w:tcBorders>
          </w:tcPr>
          <w:p w14:paraId="64CA1EFC" w14:textId="77777777" w:rsidR="008F57AA" w:rsidRPr="00571CA6" w:rsidRDefault="008F57AA" w:rsidP="00E86E5A">
            <w:pPr>
              <w:pStyle w:val="Compact"/>
              <w:spacing w:before="0" w:after="120"/>
              <w:rPr>
                <w:color w:val="007F7F"/>
                <w:sz w:val="20"/>
                <w:szCs w:val="20"/>
              </w:rPr>
            </w:pPr>
            <w:r w:rsidRPr="00571CA6">
              <w:rPr>
                <w:color w:val="007F7F"/>
                <w:sz w:val="20"/>
                <w:szCs w:val="20"/>
              </w:rPr>
              <w:t>-none-</w:t>
            </w:r>
          </w:p>
        </w:tc>
        <w:tc>
          <w:tcPr>
            <w:tcW w:w="0" w:type="auto"/>
            <w:tcBorders>
              <w:left w:val="nil"/>
            </w:tcBorders>
          </w:tcPr>
          <w:p w14:paraId="3913899B" w14:textId="77777777" w:rsidR="008F57AA" w:rsidRPr="00571CA6" w:rsidRDefault="008F57AA" w:rsidP="00E86E5A">
            <w:pPr>
              <w:pStyle w:val="Compact"/>
              <w:spacing w:before="0" w:after="120"/>
              <w:rPr>
                <w:color w:val="007F7F"/>
                <w:sz w:val="20"/>
                <w:szCs w:val="20"/>
              </w:rPr>
            </w:pPr>
          </w:p>
        </w:tc>
      </w:tr>
      <w:tr w:rsidR="008F57AA" w:rsidRPr="00BC57AD" w14:paraId="27A499BC" w14:textId="77777777" w:rsidTr="00C3174C">
        <w:tc>
          <w:tcPr>
            <w:tcW w:w="0" w:type="auto"/>
          </w:tcPr>
          <w:p w14:paraId="44D82188"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w:lastRenderedPageBreak/>
                  <m:t>N</m:t>
                </m:r>
              </m:oMath>
            </m:oMathPara>
          </w:p>
        </w:tc>
        <w:tc>
          <w:tcPr>
            <w:tcW w:w="0" w:type="auto"/>
          </w:tcPr>
          <w:p w14:paraId="328B255D" w14:textId="77777777" w:rsidR="008F57AA" w:rsidRPr="00BC57AD" w:rsidRDefault="008F57AA" w:rsidP="00E86E5A">
            <w:pPr>
              <w:pStyle w:val="Compact"/>
              <w:spacing w:before="0" w:after="120"/>
              <w:rPr>
                <w:sz w:val="20"/>
                <w:szCs w:val="20"/>
              </w:rPr>
            </w:pPr>
            <w:r w:rsidRPr="00BC57AD">
              <w:rPr>
                <w:sz w:val="20"/>
                <w:szCs w:val="20"/>
              </w:rPr>
              <w:t>a large number</w:t>
            </w:r>
          </w:p>
        </w:tc>
        <w:tc>
          <w:tcPr>
            <w:tcW w:w="0" w:type="auto"/>
            <w:tcBorders>
              <w:right w:val="nil"/>
            </w:tcBorders>
          </w:tcPr>
          <w:p w14:paraId="1F253B27"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725AFCE4" w14:textId="77777777" w:rsidR="008F57AA" w:rsidRPr="00BC57AD" w:rsidRDefault="008F57AA" w:rsidP="00E86E5A">
            <w:pPr>
              <w:pStyle w:val="Compact"/>
              <w:spacing w:before="0" w:after="120"/>
              <w:rPr>
                <w:sz w:val="20"/>
                <w:szCs w:val="20"/>
              </w:rPr>
            </w:pPr>
          </w:p>
        </w:tc>
      </w:tr>
      <w:tr w:rsidR="008F57AA" w:rsidRPr="00BC57AD" w14:paraId="3F0FEAED" w14:textId="77777777" w:rsidTr="00C3174C">
        <w:tc>
          <w:tcPr>
            <w:tcW w:w="0" w:type="auto"/>
          </w:tcPr>
          <w:p w14:paraId="70AA9224"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m:rPr>
                        <m:scr m:val="sans-serif"/>
                        <m:sty m:val="p"/>
                      </m:rPr>
                      <w:rPr>
                        <w:rFonts w:ascii="Cambria Math" w:hAnsi="Cambria Math"/>
                        <w:sz w:val="20"/>
                        <w:szCs w:val="20"/>
                      </w:rPr>
                      <m:t>A</m:t>
                    </m:r>
                  </m:sub>
                </m:sSub>
              </m:oMath>
            </m:oMathPara>
          </w:p>
        </w:tc>
        <w:tc>
          <w:tcPr>
            <w:tcW w:w="0" w:type="auto"/>
          </w:tcPr>
          <w:p w14:paraId="5AB56EE8" w14:textId="77777777" w:rsidR="008F57AA" w:rsidRPr="00BC57AD" w:rsidRDefault="008F57AA" w:rsidP="00E86E5A">
            <w:pPr>
              <w:pStyle w:val="Compact"/>
              <w:spacing w:before="0" w:after="120"/>
              <w:rPr>
                <w:sz w:val="20"/>
                <w:szCs w:val="20"/>
              </w:rPr>
            </w:pPr>
            <w:r w:rsidRPr="00BC57AD">
              <w:rPr>
                <w:sz w:val="20"/>
                <w:szCs w:val="20"/>
              </w:rPr>
              <w:t>Avogadro’s number</w:t>
            </w:r>
          </w:p>
        </w:tc>
        <w:tc>
          <w:tcPr>
            <w:tcW w:w="0" w:type="auto"/>
            <w:tcBorders>
              <w:right w:val="nil"/>
            </w:tcBorders>
          </w:tcPr>
          <w:p w14:paraId="7D6C8F9F" w14:textId="77777777" w:rsidR="008F57AA" w:rsidRPr="00BC57AD" w:rsidRDefault="008F57AA" w:rsidP="00E86E5A">
            <w:pPr>
              <w:pStyle w:val="Compact"/>
              <w:spacing w:before="0" w:after="120"/>
              <w:rPr>
                <w:sz w:val="20"/>
                <w:szCs w:val="20"/>
              </w:rPr>
            </w:pPr>
            <w:r w:rsidRPr="00BC57AD">
              <w:rPr>
                <w:sz w:val="20"/>
                <w:szCs w:val="20"/>
              </w:rPr>
              <w:t>(this is a constant)</w:t>
            </w:r>
          </w:p>
        </w:tc>
        <w:tc>
          <w:tcPr>
            <w:tcW w:w="0" w:type="auto"/>
            <w:tcBorders>
              <w:left w:val="nil"/>
            </w:tcBorders>
          </w:tcPr>
          <w:p w14:paraId="48CEC2B1"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6.02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23</m:t>
                    </m:r>
                  </m:sup>
                </m:sSup>
              </m:oMath>
            </m:oMathPara>
          </w:p>
        </w:tc>
      </w:tr>
      <w:tr w:rsidR="008F57AA" w:rsidRPr="00BC57AD" w14:paraId="252DE361" w14:textId="77777777" w:rsidTr="00C3174C">
        <w:tc>
          <w:tcPr>
            <w:tcW w:w="0" w:type="auto"/>
          </w:tcPr>
          <w:p w14:paraId="60B44BC8" w14:textId="77777777" w:rsidR="008F57AA" w:rsidRPr="00BC57AD" w:rsidRDefault="00000000" w:rsidP="00E86E5A">
            <w:pPr>
              <w:pStyle w:val="Compact"/>
              <w:spacing w:before="0" w:after="120"/>
              <w:jc w:val="center"/>
              <w:rPr>
                <w:sz w:val="20"/>
                <w:szCs w:val="20"/>
              </w:rPr>
            </w:pPr>
            <m:oMathPara>
              <m:oMath>
                <m:acc>
                  <m:accPr>
                    <m:ctrlPr>
                      <w:rPr>
                        <w:rFonts w:ascii="Cambria Math" w:hAnsi="Cambria Math"/>
                        <w:sz w:val="20"/>
                        <w:szCs w:val="20"/>
                      </w:rPr>
                    </m:ctrlPr>
                  </m:accPr>
                  <m:e>
                    <m:r>
                      <w:rPr>
                        <w:rFonts w:ascii="Cambria Math" w:hAnsi="Cambria Math"/>
                        <w:sz w:val="20"/>
                        <w:szCs w:val="20"/>
                      </w:rPr>
                      <m:t>N</m:t>
                    </m:r>
                  </m:e>
                </m:acc>
              </m:oMath>
            </m:oMathPara>
          </w:p>
        </w:tc>
        <w:tc>
          <w:tcPr>
            <w:tcW w:w="0" w:type="auto"/>
          </w:tcPr>
          <w:p w14:paraId="7FCC0EA5" w14:textId="77777777" w:rsidR="008F57AA" w:rsidRPr="00BC57AD" w:rsidRDefault="008F57AA" w:rsidP="00E86E5A">
            <w:pPr>
              <w:pStyle w:val="Compact"/>
              <w:spacing w:before="0" w:after="120"/>
              <w:rPr>
                <w:sz w:val="20"/>
                <w:szCs w:val="20"/>
              </w:rPr>
            </w:pPr>
            <w:r w:rsidRPr="00BC57AD">
              <w:rPr>
                <w:sz w:val="20"/>
                <w:szCs w:val="20"/>
              </w:rPr>
              <w:t>the North direction</w:t>
            </w:r>
          </w:p>
        </w:tc>
        <w:tc>
          <w:tcPr>
            <w:tcW w:w="0" w:type="auto"/>
            <w:tcBorders>
              <w:right w:val="nil"/>
            </w:tcBorders>
          </w:tcPr>
          <w:p w14:paraId="525ACBB9"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004654BF" w14:textId="77777777" w:rsidR="008F57AA" w:rsidRPr="00BC57AD" w:rsidRDefault="008F57AA" w:rsidP="00E86E5A">
            <w:pPr>
              <w:pStyle w:val="Compact"/>
              <w:spacing w:before="0" w:after="120"/>
              <w:rPr>
                <w:sz w:val="20"/>
                <w:szCs w:val="20"/>
              </w:rPr>
            </w:pPr>
          </w:p>
        </w:tc>
      </w:tr>
      <w:tr w:rsidR="008F57AA" w:rsidRPr="00BC57AD" w14:paraId="4DC0D7DB" w14:textId="77777777" w:rsidTr="00C3174C">
        <w:tc>
          <w:tcPr>
            <w:tcW w:w="0" w:type="auto"/>
          </w:tcPr>
          <w:p w14:paraId="6C78B85C" w14:textId="77777777" w:rsidR="008F57AA" w:rsidRPr="00571CA6" w:rsidRDefault="008F57AA" w:rsidP="00E86E5A">
            <w:pPr>
              <w:pStyle w:val="Compact"/>
              <w:spacing w:before="0" w:after="120"/>
              <w:jc w:val="center"/>
              <w:rPr>
                <w:color w:val="007F7F"/>
                <w:sz w:val="20"/>
                <w:szCs w:val="20"/>
              </w:rPr>
            </w:pPr>
            <m:oMathPara>
              <m:oMath>
                <m:r>
                  <w:rPr>
                    <w:rFonts w:ascii="Cambria Math" w:hAnsi="Cambria Math"/>
                    <w:color w:val="007F7F"/>
                    <w:sz w:val="20"/>
                    <w:szCs w:val="20"/>
                  </w:rPr>
                  <m:t>p</m:t>
                </m:r>
              </m:oMath>
            </m:oMathPara>
          </w:p>
        </w:tc>
        <w:tc>
          <w:tcPr>
            <w:tcW w:w="0" w:type="auto"/>
          </w:tcPr>
          <w:p w14:paraId="6E458B85" w14:textId="77777777" w:rsidR="008F57AA" w:rsidRPr="00571CA6" w:rsidRDefault="008F57AA" w:rsidP="00E86E5A">
            <w:pPr>
              <w:pStyle w:val="Compact"/>
              <w:spacing w:before="0" w:after="120"/>
              <w:rPr>
                <w:color w:val="007F7F"/>
                <w:sz w:val="20"/>
                <w:szCs w:val="20"/>
              </w:rPr>
            </w:pPr>
            <w:r w:rsidRPr="00571CA6">
              <w:rPr>
                <w:color w:val="007F7F"/>
                <w:sz w:val="20"/>
                <w:szCs w:val="20"/>
              </w:rPr>
              <w:t>momentum (magnitude or component)</w:t>
            </w:r>
          </w:p>
        </w:tc>
        <w:tc>
          <w:tcPr>
            <w:tcW w:w="0" w:type="auto"/>
            <w:tcBorders>
              <w:right w:val="nil"/>
            </w:tcBorders>
          </w:tcPr>
          <w:p w14:paraId="7D064EF2" w14:textId="77777777" w:rsidR="008F57AA" w:rsidRPr="00571CA6" w:rsidRDefault="008F57AA" w:rsidP="00E86E5A">
            <w:pPr>
              <w:pStyle w:val="Compact"/>
              <w:spacing w:before="0" w:after="120"/>
              <w:rPr>
                <w:color w:val="007F7F"/>
                <w:sz w:val="20"/>
                <w:szCs w:val="20"/>
              </w:rPr>
            </w:pPr>
            <w:r w:rsidRPr="00571CA6">
              <w:rPr>
                <w:color w:val="007F7F"/>
                <w:sz w:val="20"/>
                <w:szCs w:val="20"/>
              </w:rPr>
              <w:t>kilogram-meters per second</w:t>
            </w:r>
          </w:p>
        </w:tc>
        <w:tc>
          <w:tcPr>
            <w:tcW w:w="0" w:type="auto"/>
            <w:tcBorders>
              <w:left w:val="nil"/>
            </w:tcBorders>
          </w:tcPr>
          <w:p w14:paraId="760F8DD3" w14:textId="77777777" w:rsidR="008F57AA" w:rsidRPr="00571CA6" w:rsidRDefault="00000000" w:rsidP="00E86E5A">
            <w:pPr>
              <w:pStyle w:val="Compact"/>
              <w:spacing w:before="0" w:after="120"/>
              <w:jc w:val="center"/>
              <w:rPr>
                <w:color w:val="007F7F"/>
                <w:sz w:val="20"/>
                <w:szCs w:val="20"/>
              </w:rPr>
            </w:pPr>
            <m:oMathPara>
              <m:oMath>
                <m:d>
                  <m:dPr>
                    <m:begChr m:val="["/>
                    <m:endChr m:val="]"/>
                    <m:ctrlPr>
                      <w:rPr>
                        <w:rFonts w:ascii="Cambria Math" w:hAnsi="Cambria Math"/>
                        <w:color w:val="007F7F"/>
                        <w:sz w:val="20"/>
                        <w:szCs w:val="20"/>
                      </w:rPr>
                    </m:ctrlPr>
                  </m:dPr>
                  <m:e>
                    <m:r>
                      <m:rPr>
                        <m:scr m:val="sans-serif"/>
                        <m:sty m:val="p"/>
                      </m:rPr>
                      <w:rPr>
                        <w:rFonts w:ascii="Cambria Math" w:hAnsi="Cambria Math"/>
                        <w:color w:val="007F7F"/>
                        <w:sz w:val="20"/>
                        <w:szCs w:val="20"/>
                      </w:rPr>
                      <m:t>kg⋅m/s</m:t>
                    </m:r>
                  </m:e>
                </m:d>
              </m:oMath>
            </m:oMathPara>
          </w:p>
        </w:tc>
      </w:tr>
      <w:tr w:rsidR="008F57AA" w:rsidRPr="00BC57AD" w14:paraId="2C7049E7" w14:textId="77777777" w:rsidTr="00C3174C">
        <w:tc>
          <w:tcPr>
            <w:tcW w:w="0" w:type="auto"/>
          </w:tcPr>
          <w:p w14:paraId="7A25BE4D" w14:textId="77777777" w:rsidR="008F57AA" w:rsidRPr="00571CA6" w:rsidRDefault="00000000" w:rsidP="00E86E5A">
            <w:pPr>
              <w:pStyle w:val="Compact"/>
              <w:spacing w:before="0" w:after="120"/>
              <w:jc w:val="center"/>
              <w:rPr>
                <w:color w:val="007F7F"/>
                <w:sz w:val="20"/>
                <w:szCs w:val="20"/>
              </w:rPr>
            </w:pPr>
            <m:oMathPara>
              <m:oMath>
                <m:acc>
                  <m:accPr>
                    <m:chr m:val="⃗"/>
                    <m:ctrlPr>
                      <w:rPr>
                        <w:rFonts w:ascii="Cambria Math" w:hAnsi="Cambria Math"/>
                        <w:color w:val="007F7F"/>
                        <w:sz w:val="20"/>
                        <w:szCs w:val="20"/>
                      </w:rPr>
                    </m:ctrlPr>
                  </m:accPr>
                  <m:e>
                    <m:r>
                      <w:rPr>
                        <w:rFonts w:ascii="Cambria Math" w:hAnsi="Cambria Math"/>
                        <w:color w:val="007F7F"/>
                        <w:sz w:val="20"/>
                        <w:szCs w:val="20"/>
                      </w:rPr>
                      <m:t>p</m:t>
                    </m:r>
                  </m:e>
                </m:acc>
              </m:oMath>
            </m:oMathPara>
          </w:p>
        </w:tc>
        <w:tc>
          <w:tcPr>
            <w:tcW w:w="0" w:type="auto"/>
          </w:tcPr>
          <w:p w14:paraId="150296B2" w14:textId="77777777" w:rsidR="008F57AA" w:rsidRPr="00571CA6" w:rsidRDefault="008F57AA" w:rsidP="00E86E5A">
            <w:pPr>
              <w:pStyle w:val="Compact"/>
              <w:spacing w:before="0" w:after="120"/>
              <w:rPr>
                <w:color w:val="007F7F"/>
                <w:sz w:val="20"/>
                <w:szCs w:val="20"/>
              </w:rPr>
            </w:pPr>
            <w:r w:rsidRPr="00571CA6">
              <w:rPr>
                <w:color w:val="007F7F"/>
                <w:sz w:val="20"/>
                <w:szCs w:val="20"/>
              </w:rPr>
              <w:t>momentum (vector)</w:t>
            </w:r>
          </w:p>
        </w:tc>
        <w:tc>
          <w:tcPr>
            <w:tcW w:w="0" w:type="auto"/>
            <w:tcBorders>
              <w:right w:val="nil"/>
            </w:tcBorders>
          </w:tcPr>
          <w:p w14:paraId="1F5BF4EC" w14:textId="77777777" w:rsidR="008F57AA" w:rsidRPr="00571CA6" w:rsidRDefault="008F57AA" w:rsidP="00E86E5A">
            <w:pPr>
              <w:pStyle w:val="Compact"/>
              <w:spacing w:before="0" w:after="120"/>
              <w:rPr>
                <w:color w:val="007F7F"/>
                <w:sz w:val="20"/>
                <w:szCs w:val="20"/>
              </w:rPr>
            </w:pPr>
            <w:r w:rsidRPr="00571CA6">
              <w:rPr>
                <w:color w:val="007F7F"/>
                <w:sz w:val="20"/>
                <w:szCs w:val="20"/>
              </w:rPr>
              <w:t>kilogram-meters per second</w:t>
            </w:r>
          </w:p>
        </w:tc>
        <w:tc>
          <w:tcPr>
            <w:tcW w:w="0" w:type="auto"/>
            <w:tcBorders>
              <w:left w:val="nil"/>
            </w:tcBorders>
          </w:tcPr>
          <w:p w14:paraId="25CFB570" w14:textId="77777777" w:rsidR="008F57AA" w:rsidRPr="00571CA6" w:rsidRDefault="00000000" w:rsidP="00E86E5A">
            <w:pPr>
              <w:pStyle w:val="Compact"/>
              <w:spacing w:before="0" w:after="120"/>
              <w:jc w:val="center"/>
              <w:rPr>
                <w:color w:val="007F7F"/>
                <w:sz w:val="20"/>
                <w:szCs w:val="20"/>
              </w:rPr>
            </w:pPr>
            <m:oMathPara>
              <m:oMath>
                <m:d>
                  <m:dPr>
                    <m:begChr m:val="["/>
                    <m:endChr m:val="]"/>
                    <m:ctrlPr>
                      <w:rPr>
                        <w:rFonts w:ascii="Cambria Math" w:hAnsi="Cambria Math"/>
                        <w:color w:val="007F7F"/>
                        <w:sz w:val="20"/>
                        <w:szCs w:val="20"/>
                      </w:rPr>
                    </m:ctrlPr>
                  </m:dPr>
                  <m:e>
                    <m:r>
                      <m:rPr>
                        <m:scr m:val="sans-serif"/>
                        <m:sty m:val="p"/>
                      </m:rPr>
                      <w:rPr>
                        <w:rFonts w:ascii="Cambria Math" w:hAnsi="Cambria Math"/>
                        <w:color w:val="007F7F"/>
                        <w:sz w:val="20"/>
                        <w:szCs w:val="20"/>
                      </w:rPr>
                      <m:t>kg⋅m/s</m:t>
                    </m:r>
                  </m:e>
                </m:d>
              </m:oMath>
            </m:oMathPara>
          </w:p>
        </w:tc>
      </w:tr>
      <w:tr w:rsidR="008F57AA" w:rsidRPr="00BC57AD" w14:paraId="2CEA4506" w14:textId="77777777" w:rsidTr="00C3174C">
        <w:tc>
          <w:tcPr>
            <w:tcW w:w="0" w:type="auto"/>
          </w:tcPr>
          <w:p w14:paraId="6ACFEFF1" w14:textId="77777777" w:rsidR="008F57AA" w:rsidRPr="00571CA6" w:rsidRDefault="008F57AA" w:rsidP="00E86E5A">
            <w:pPr>
              <w:pStyle w:val="Compact"/>
              <w:spacing w:before="0" w:after="120"/>
              <w:jc w:val="center"/>
              <w:rPr>
                <w:color w:val="8B0000"/>
                <w:sz w:val="20"/>
                <w:szCs w:val="20"/>
              </w:rPr>
            </w:pPr>
            <m:oMathPara>
              <m:oMath>
                <m:r>
                  <w:rPr>
                    <w:rFonts w:ascii="Cambria Math" w:hAnsi="Cambria Math"/>
                    <w:color w:val="8B0000"/>
                    <w:sz w:val="20"/>
                    <w:szCs w:val="20"/>
                  </w:rPr>
                  <m:t>P</m:t>
                </m:r>
              </m:oMath>
            </m:oMathPara>
          </w:p>
        </w:tc>
        <w:tc>
          <w:tcPr>
            <w:tcW w:w="0" w:type="auto"/>
          </w:tcPr>
          <w:p w14:paraId="4634E643" w14:textId="77777777" w:rsidR="008F57AA" w:rsidRPr="00571CA6" w:rsidRDefault="008F57AA" w:rsidP="00E86E5A">
            <w:pPr>
              <w:pStyle w:val="Compact"/>
              <w:spacing w:before="0" w:after="120"/>
              <w:rPr>
                <w:color w:val="8B0000"/>
                <w:sz w:val="20"/>
                <w:szCs w:val="20"/>
              </w:rPr>
            </w:pPr>
            <w:r w:rsidRPr="00571CA6">
              <w:rPr>
                <w:color w:val="8B0000"/>
                <w:sz w:val="20"/>
                <w:szCs w:val="20"/>
              </w:rPr>
              <w:t>power</w:t>
            </w:r>
          </w:p>
        </w:tc>
        <w:tc>
          <w:tcPr>
            <w:tcW w:w="0" w:type="auto"/>
            <w:tcBorders>
              <w:right w:val="nil"/>
            </w:tcBorders>
          </w:tcPr>
          <w:p w14:paraId="76727FF6" w14:textId="77777777" w:rsidR="008F57AA" w:rsidRPr="00571CA6" w:rsidRDefault="008F57AA" w:rsidP="00E86E5A">
            <w:pPr>
              <w:pStyle w:val="Compact"/>
              <w:spacing w:before="0" w:after="120"/>
              <w:rPr>
                <w:color w:val="8B0000"/>
                <w:sz w:val="20"/>
                <w:szCs w:val="20"/>
              </w:rPr>
            </w:pPr>
            <w:r w:rsidRPr="00571CA6">
              <w:rPr>
                <w:color w:val="8B0000"/>
                <w:sz w:val="20"/>
                <w:szCs w:val="20"/>
              </w:rPr>
              <w:t>watts</w:t>
            </w:r>
          </w:p>
        </w:tc>
        <w:tc>
          <w:tcPr>
            <w:tcW w:w="0" w:type="auto"/>
            <w:tcBorders>
              <w:left w:val="nil"/>
            </w:tcBorders>
          </w:tcPr>
          <w:p w14:paraId="21A40897" w14:textId="77777777" w:rsidR="008F57AA" w:rsidRPr="00571CA6" w:rsidRDefault="00000000" w:rsidP="00E86E5A">
            <w:pPr>
              <w:pStyle w:val="Compact"/>
              <w:spacing w:before="0" w:after="120"/>
              <w:jc w:val="center"/>
              <w:rPr>
                <w:color w:val="8B0000"/>
                <w:sz w:val="20"/>
                <w:szCs w:val="20"/>
              </w:rPr>
            </w:pPr>
            <m:oMathPara>
              <m:oMath>
                <m:d>
                  <m:dPr>
                    <m:begChr m:val="["/>
                    <m:endChr m:val="]"/>
                    <m:ctrlPr>
                      <w:rPr>
                        <w:rFonts w:ascii="Cambria Math" w:hAnsi="Cambria Math"/>
                        <w:color w:val="8B0000"/>
                        <w:sz w:val="20"/>
                        <w:szCs w:val="20"/>
                      </w:rPr>
                    </m:ctrlPr>
                  </m:dPr>
                  <m:e>
                    <m:r>
                      <m:rPr>
                        <m:scr m:val="sans-serif"/>
                        <m:sty m:val="p"/>
                      </m:rPr>
                      <w:rPr>
                        <w:rFonts w:ascii="Cambria Math" w:hAnsi="Cambria Math"/>
                        <w:color w:val="8B0000"/>
                        <w:sz w:val="20"/>
                        <w:szCs w:val="20"/>
                      </w:rPr>
                      <m:t>W</m:t>
                    </m:r>
                  </m:e>
                </m:d>
              </m:oMath>
            </m:oMathPara>
          </w:p>
        </w:tc>
      </w:tr>
      <w:tr w:rsidR="008F57AA" w:rsidRPr="00BC57AD" w14:paraId="5BA08CD8" w14:textId="77777777" w:rsidTr="00C3174C">
        <w:tc>
          <w:tcPr>
            <w:tcW w:w="0" w:type="auto"/>
          </w:tcPr>
          <w:p w14:paraId="3266CB8D" w14:textId="77777777" w:rsidR="008F57AA" w:rsidRPr="00571CA6" w:rsidRDefault="008F57AA" w:rsidP="00E86E5A">
            <w:pPr>
              <w:pStyle w:val="Compact"/>
              <w:spacing w:before="0" w:after="120"/>
              <w:jc w:val="center"/>
              <w:rPr>
                <w:color w:val="0000FF"/>
                <w:sz w:val="20"/>
                <w:szCs w:val="20"/>
              </w:rPr>
            </w:pPr>
            <m:oMathPara>
              <m:oMath>
                <m:r>
                  <w:rPr>
                    <w:rFonts w:ascii="Cambria Math" w:hAnsi="Cambria Math"/>
                    <w:color w:val="0000FF"/>
                    <w:sz w:val="20"/>
                    <w:szCs w:val="20"/>
                  </w:rPr>
                  <m:t>P</m:t>
                </m:r>
              </m:oMath>
            </m:oMathPara>
          </w:p>
        </w:tc>
        <w:tc>
          <w:tcPr>
            <w:tcW w:w="0" w:type="auto"/>
          </w:tcPr>
          <w:p w14:paraId="2C9BA7EE" w14:textId="77777777" w:rsidR="008F57AA" w:rsidRPr="00571CA6" w:rsidRDefault="008F57AA" w:rsidP="00E86E5A">
            <w:pPr>
              <w:pStyle w:val="Compact"/>
              <w:spacing w:before="0" w:after="120"/>
              <w:rPr>
                <w:color w:val="0000FF"/>
                <w:sz w:val="20"/>
                <w:szCs w:val="20"/>
              </w:rPr>
            </w:pPr>
            <w:r w:rsidRPr="00571CA6">
              <w:rPr>
                <w:color w:val="0000FF"/>
                <w:sz w:val="20"/>
                <w:szCs w:val="20"/>
              </w:rPr>
              <w:t>pressure</w:t>
            </w:r>
          </w:p>
        </w:tc>
        <w:tc>
          <w:tcPr>
            <w:tcW w:w="0" w:type="auto"/>
            <w:tcBorders>
              <w:right w:val="nil"/>
            </w:tcBorders>
          </w:tcPr>
          <w:p w14:paraId="6A8628C7" w14:textId="77777777" w:rsidR="008F57AA" w:rsidRPr="00571CA6" w:rsidRDefault="008F57AA" w:rsidP="00E86E5A">
            <w:pPr>
              <w:pStyle w:val="Compact"/>
              <w:spacing w:before="0" w:after="120"/>
              <w:rPr>
                <w:color w:val="0000FF"/>
                <w:sz w:val="20"/>
                <w:szCs w:val="20"/>
              </w:rPr>
            </w:pPr>
            <w:r w:rsidRPr="00571CA6">
              <w:rPr>
                <w:color w:val="0000FF"/>
                <w:sz w:val="20"/>
                <w:szCs w:val="20"/>
              </w:rPr>
              <w:t>pascals</w:t>
            </w:r>
          </w:p>
        </w:tc>
        <w:tc>
          <w:tcPr>
            <w:tcW w:w="0" w:type="auto"/>
            <w:tcBorders>
              <w:left w:val="nil"/>
            </w:tcBorders>
          </w:tcPr>
          <w:p w14:paraId="37D759E6" w14:textId="77777777" w:rsidR="008F57AA" w:rsidRPr="00571CA6" w:rsidRDefault="00000000" w:rsidP="00E86E5A">
            <w:pPr>
              <w:pStyle w:val="Compact"/>
              <w:spacing w:before="0" w:after="120"/>
              <w:jc w:val="center"/>
              <w:rPr>
                <w:color w:val="0000FF"/>
                <w:sz w:val="20"/>
                <w:szCs w:val="20"/>
              </w:rPr>
            </w:pPr>
            <m:oMathPara>
              <m:oMath>
                <m:d>
                  <m:dPr>
                    <m:begChr m:val="["/>
                    <m:endChr m:val="]"/>
                    <m:ctrlPr>
                      <w:rPr>
                        <w:rFonts w:ascii="Cambria Math" w:hAnsi="Cambria Math"/>
                        <w:color w:val="0000FF"/>
                        <w:sz w:val="20"/>
                        <w:szCs w:val="20"/>
                      </w:rPr>
                    </m:ctrlPr>
                  </m:dPr>
                  <m:e>
                    <m:r>
                      <m:rPr>
                        <m:scr m:val="sans-serif"/>
                        <m:sty m:val="p"/>
                      </m:rPr>
                      <w:rPr>
                        <w:rFonts w:ascii="Cambria Math" w:hAnsi="Cambria Math"/>
                        <w:color w:val="0000FF"/>
                        <w:sz w:val="20"/>
                        <w:szCs w:val="20"/>
                      </w:rPr>
                      <m:t>Pa</m:t>
                    </m:r>
                  </m:e>
                </m:d>
              </m:oMath>
            </m:oMathPara>
          </w:p>
        </w:tc>
      </w:tr>
      <w:tr w:rsidR="008F57AA" w:rsidRPr="00BC57AD" w14:paraId="78B70D69" w14:textId="77777777" w:rsidTr="00C3174C">
        <w:tc>
          <w:tcPr>
            <w:tcW w:w="0" w:type="auto"/>
          </w:tcPr>
          <w:p w14:paraId="39480E77"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q</m:t>
                </m:r>
              </m:oMath>
            </m:oMathPara>
          </w:p>
        </w:tc>
        <w:tc>
          <w:tcPr>
            <w:tcW w:w="0" w:type="auto"/>
          </w:tcPr>
          <w:p w14:paraId="1C5FB676" w14:textId="77777777" w:rsidR="008F57AA" w:rsidRPr="00BC57AD" w:rsidRDefault="008F57AA" w:rsidP="00E86E5A">
            <w:pPr>
              <w:pStyle w:val="Compact"/>
              <w:spacing w:before="0" w:after="120"/>
              <w:rPr>
                <w:sz w:val="20"/>
                <w:szCs w:val="20"/>
              </w:rPr>
            </w:pPr>
            <w:r w:rsidRPr="00BC57AD">
              <w:rPr>
                <w:sz w:val="20"/>
                <w:szCs w:val="20"/>
              </w:rPr>
              <w:t>charge</w:t>
            </w:r>
          </w:p>
        </w:tc>
        <w:tc>
          <w:tcPr>
            <w:tcW w:w="0" w:type="auto"/>
            <w:tcBorders>
              <w:right w:val="nil"/>
            </w:tcBorders>
          </w:tcPr>
          <w:p w14:paraId="1EE78E6F" w14:textId="77777777" w:rsidR="008F57AA" w:rsidRPr="00BC57AD" w:rsidRDefault="008F57AA" w:rsidP="00E86E5A">
            <w:pPr>
              <w:pStyle w:val="Compact"/>
              <w:spacing w:before="0" w:after="120"/>
              <w:rPr>
                <w:sz w:val="20"/>
                <w:szCs w:val="20"/>
              </w:rPr>
            </w:pPr>
            <w:r w:rsidRPr="00BC57AD">
              <w:rPr>
                <w:sz w:val="20"/>
                <w:szCs w:val="20"/>
              </w:rPr>
              <w:t>coulombs</w:t>
            </w:r>
          </w:p>
        </w:tc>
        <w:tc>
          <w:tcPr>
            <w:tcW w:w="0" w:type="auto"/>
            <w:tcBorders>
              <w:left w:val="nil"/>
            </w:tcBorders>
          </w:tcPr>
          <w:p w14:paraId="344FE954"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C</m:t>
                    </m:r>
                  </m:e>
                </m:d>
              </m:oMath>
            </m:oMathPara>
          </w:p>
        </w:tc>
      </w:tr>
      <w:tr w:rsidR="008F57AA" w:rsidRPr="00BC57AD" w14:paraId="370BDA2B" w14:textId="77777777" w:rsidTr="00C3174C">
        <w:tc>
          <w:tcPr>
            <w:tcW w:w="0" w:type="auto"/>
          </w:tcPr>
          <w:p w14:paraId="218A6371" w14:textId="77777777" w:rsidR="008F57AA" w:rsidRPr="00571CA6" w:rsidRDefault="008F57AA" w:rsidP="00E86E5A">
            <w:pPr>
              <w:pStyle w:val="Compact"/>
              <w:spacing w:before="0" w:after="120"/>
              <w:jc w:val="center"/>
              <w:rPr>
                <w:color w:val="8B0000"/>
                <w:sz w:val="20"/>
                <w:szCs w:val="20"/>
              </w:rPr>
            </w:pPr>
            <m:oMathPara>
              <m:oMath>
                <m:r>
                  <w:rPr>
                    <w:rFonts w:ascii="Cambria Math" w:hAnsi="Cambria Math"/>
                    <w:color w:val="8B0000"/>
                    <w:sz w:val="20"/>
                    <w:szCs w:val="20"/>
                  </w:rPr>
                  <m:t>Q</m:t>
                </m:r>
              </m:oMath>
            </m:oMathPara>
          </w:p>
        </w:tc>
        <w:tc>
          <w:tcPr>
            <w:tcW w:w="0" w:type="auto"/>
          </w:tcPr>
          <w:p w14:paraId="5515A7E9" w14:textId="77777777" w:rsidR="008F57AA" w:rsidRPr="00571CA6" w:rsidRDefault="008F57AA" w:rsidP="00E86E5A">
            <w:pPr>
              <w:pStyle w:val="Compact"/>
              <w:spacing w:before="0" w:after="120"/>
              <w:rPr>
                <w:color w:val="8B0000"/>
                <w:sz w:val="20"/>
                <w:szCs w:val="20"/>
              </w:rPr>
            </w:pPr>
            <w:r w:rsidRPr="00571CA6">
              <w:rPr>
                <w:color w:val="8B0000"/>
                <w:sz w:val="20"/>
                <w:szCs w:val="20"/>
              </w:rPr>
              <w:t>heat</w:t>
            </w:r>
          </w:p>
        </w:tc>
        <w:tc>
          <w:tcPr>
            <w:tcW w:w="0" w:type="auto"/>
            <w:tcBorders>
              <w:right w:val="nil"/>
            </w:tcBorders>
          </w:tcPr>
          <w:p w14:paraId="3AD788E3" w14:textId="77777777" w:rsidR="008F57AA" w:rsidRPr="00571CA6" w:rsidRDefault="008F57AA" w:rsidP="00E86E5A">
            <w:pPr>
              <w:pStyle w:val="Compact"/>
              <w:spacing w:before="0" w:after="120"/>
              <w:rPr>
                <w:color w:val="8B0000"/>
                <w:sz w:val="20"/>
                <w:szCs w:val="20"/>
              </w:rPr>
            </w:pPr>
            <w:r w:rsidRPr="00571CA6">
              <w:rPr>
                <w:color w:val="8B0000"/>
                <w:sz w:val="20"/>
                <w:szCs w:val="20"/>
              </w:rPr>
              <w:t>joules</w:t>
            </w:r>
          </w:p>
        </w:tc>
        <w:tc>
          <w:tcPr>
            <w:tcW w:w="0" w:type="auto"/>
            <w:tcBorders>
              <w:left w:val="nil"/>
            </w:tcBorders>
          </w:tcPr>
          <w:p w14:paraId="79AB2DE0" w14:textId="77777777" w:rsidR="008F57AA" w:rsidRPr="00571CA6" w:rsidRDefault="00000000" w:rsidP="00E86E5A">
            <w:pPr>
              <w:pStyle w:val="Compact"/>
              <w:spacing w:before="0" w:after="120"/>
              <w:jc w:val="center"/>
              <w:rPr>
                <w:color w:val="8B0000"/>
                <w:sz w:val="20"/>
                <w:szCs w:val="20"/>
              </w:rPr>
            </w:pPr>
            <m:oMathPara>
              <m:oMath>
                <m:d>
                  <m:dPr>
                    <m:begChr m:val="["/>
                    <m:endChr m:val="]"/>
                    <m:ctrlPr>
                      <w:rPr>
                        <w:rFonts w:ascii="Cambria Math" w:hAnsi="Cambria Math"/>
                        <w:color w:val="8B0000"/>
                        <w:sz w:val="20"/>
                        <w:szCs w:val="20"/>
                      </w:rPr>
                    </m:ctrlPr>
                  </m:dPr>
                  <m:e>
                    <m:r>
                      <m:rPr>
                        <m:scr m:val="sans-serif"/>
                        <m:sty m:val="p"/>
                      </m:rPr>
                      <w:rPr>
                        <w:rFonts w:ascii="Cambria Math" w:hAnsi="Cambria Math"/>
                        <w:color w:val="8B0000"/>
                        <w:sz w:val="20"/>
                        <w:szCs w:val="20"/>
                      </w:rPr>
                      <m:t>J</m:t>
                    </m:r>
                  </m:e>
                </m:d>
              </m:oMath>
            </m:oMathPara>
          </w:p>
        </w:tc>
      </w:tr>
      <w:tr w:rsidR="008F57AA" w:rsidRPr="00BC57AD" w14:paraId="28C87362" w14:textId="77777777" w:rsidTr="00C3174C">
        <w:tc>
          <w:tcPr>
            <w:tcW w:w="0" w:type="auto"/>
          </w:tcPr>
          <w:p w14:paraId="5CBD7DC2"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r</m:t>
                </m:r>
              </m:oMath>
            </m:oMathPara>
          </w:p>
        </w:tc>
        <w:tc>
          <w:tcPr>
            <w:tcW w:w="0" w:type="auto"/>
          </w:tcPr>
          <w:p w14:paraId="6C8E6905" w14:textId="77777777" w:rsidR="008F57AA" w:rsidRPr="00BC57AD" w:rsidRDefault="008F57AA" w:rsidP="00E86E5A">
            <w:pPr>
              <w:pStyle w:val="Compact"/>
              <w:spacing w:before="0" w:after="120"/>
              <w:rPr>
                <w:sz w:val="20"/>
                <w:szCs w:val="20"/>
              </w:rPr>
            </w:pPr>
            <w:r w:rsidRPr="00BC57AD">
              <w:rPr>
                <w:sz w:val="20"/>
                <w:szCs w:val="20"/>
              </w:rPr>
              <w:t>radius or distance from center</w:t>
            </w:r>
          </w:p>
        </w:tc>
        <w:tc>
          <w:tcPr>
            <w:tcW w:w="0" w:type="auto"/>
            <w:tcBorders>
              <w:right w:val="nil"/>
            </w:tcBorders>
          </w:tcPr>
          <w:p w14:paraId="2E5FD416" w14:textId="77777777" w:rsidR="008F57AA" w:rsidRPr="00BC57AD" w:rsidRDefault="008F57AA" w:rsidP="00E86E5A">
            <w:pPr>
              <w:pStyle w:val="Compact"/>
              <w:spacing w:before="0" w:after="120"/>
              <w:rPr>
                <w:sz w:val="20"/>
                <w:szCs w:val="20"/>
              </w:rPr>
            </w:pPr>
            <w:r w:rsidRPr="00BC57AD">
              <w:rPr>
                <w:sz w:val="20"/>
                <w:szCs w:val="20"/>
              </w:rPr>
              <w:t>meters</w:t>
            </w:r>
          </w:p>
        </w:tc>
        <w:tc>
          <w:tcPr>
            <w:tcW w:w="0" w:type="auto"/>
            <w:tcBorders>
              <w:left w:val="nil"/>
            </w:tcBorders>
          </w:tcPr>
          <w:p w14:paraId="2D581FCB"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m</m:t>
                    </m:r>
                  </m:e>
                </m:d>
              </m:oMath>
            </m:oMathPara>
          </w:p>
        </w:tc>
      </w:tr>
      <w:tr w:rsidR="008F57AA" w:rsidRPr="00BC57AD" w14:paraId="46389959" w14:textId="77777777" w:rsidTr="00C3174C">
        <w:tc>
          <w:tcPr>
            <w:tcW w:w="0" w:type="auto"/>
          </w:tcPr>
          <w:p w14:paraId="2CFF38C4"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R</m:t>
                </m:r>
              </m:oMath>
            </m:oMathPara>
          </w:p>
        </w:tc>
        <w:tc>
          <w:tcPr>
            <w:tcW w:w="0" w:type="auto"/>
          </w:tcPr>
          <w:p w14:paraId="56317997" w14:textId="77777777" w:rsidR="008F57AA" w:rsidRPr="00BC57AD" w:rsidRDefault="008F57AA" w:rsidP="00E86E5A">
            <w:pPr>
              <w:pStyle w:val="Compact"/>
              <w:spacing w:before="0" w:after="120"/>
              <w:rPr>
                <w:sz w:val="20"/>
                <w:szCs w:val="20"/>
              </w:rPr>
            </w:pPr>
            <w:r w:rsidRPr="00BC57AD">
              <w:rPr>
                <w:sz w:val="20"/>
                <w:szCs w:val="20"/>
              </w:rPr>
              <w:t>resistance</w:t>
            </w:r>
          </w:p>
        </w:tc>
        <w:tc>
          <w:tcPr>
            <w:tcW w:w="0" w:type="auto"/>
            <w:tcBorders>
              <w:right w:val="nil"/>
            </w:tcBorders>
          </w:tcPr>
          <w:p w14:paraId="43126D26" w14:textId="77777777" w:rsidR="008F57AA" w:rsidRPr="00BC57AD" w:rsidRDefault="008F57AA" w:rsidP="00E86E5A">
            <w:pPr>
              <w:pStyle w:val="Compact"/>
              <w:spacing w:before="0" w:after="120"/>
              <w:rPr>
                <w:sz w:val="20"/>
                <w:szCs w:val="20"/>
              </w:rPr>
            </w:pPr>
            <w:r w:rsidRPr="00BC57AD">
              <w:rPr>
                <w:sz w:val="20"/>
                <w:szCs w:val="20"/>
              </w:rPr>
              <w:t>ohms</w:t>
            </w:r>
          </w:p>
        </w:tc>
        <w:tc>
          <w:tcPr>
            <w:tcW w:w="0" w:type="auto"/>
            <w:tcBorders>
              <w:left w:val="nil"/>
            </w:tcBorders>
          </w:tcPr>
          <w:p w14:paraId="34F215BC"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ty m:val="p"/>
                      </m:rPr>
                      <w:rPr>
                        <w:rFonts w:ascii="Cambria Math" w:hAnsi="Cambria Math"/>
                        <w:sz w:val="20"/>
                        <w:szCs w:val="20"/>
                      </w:rPr>
                      <m:t>Ω</m:t>
                    </m:r>
                  </m:e>
                </m:d>
              </m:oMath>
            </m:oMathPara>
          </w:p>
        </w:tc>
      </w:tr>
      <w:tr w:rsidR="008F57AA" w:rsidRPr="00BC57AD" w14:paraId="6DD64DB2" w14:textId="77777777" w:rsidTr="00C3174C">
        <w:tc>
          <w:tcPr>
            <w:tcW w:w="0" w:type="auto"/>
          </w:tcPr>
          <w:p w14:paraId="045FD330"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s</m:t>
                </m:r>
              </m:oMath>
            </m:oMathPara>
          </w:p>
        </w:tc>
        <w:tc>
          <w:tcPr>
            <w:tcW w:w="0" w:type="auto"/>
          </w:tcPr>
          <w:p w14:paraId="6B358278" w14:textId="77777777" w:rsidR="008F57AA" w:rsidRPr="00BC57AD" w:rsidRDefault="008F57AA" w:rsidP="00E86E5A">
            <w:pPr>
              <w:pStyle w:val="Compact"/>
              <w:spacing w:before="0" w:after="120"/>
              <w:rPr>
                <w:sz w:val="20"/>
                <w:szCs w:val="20"/>
              </w:rPr>
            </w:pPr>
            <w:r w:rsidRPr="00BC57AD">
              <w:rPr>
                <w:sz w:val="20"/>
                <w:szCs w:val="20"/>
              </w:rPr>
              <w:t>path length</w:t>
            </w:r>
          </w:p>
        </w:tc>
        <w:tc>
          <w:tcPr>
            <w:tcW w:w="0" w:type="auto"/>
            <w:tcBorders>
              <w:right w:val="nil"/>
            </w:tcBorders>
          </w:tcPr>
          <w:p w14:paraId="7EDB31F9" w14:textId="77777777" w:rsidR="008F57AA" w:rsidRPr="00BC57AD" w:rsidRDefault="008F57AA" w:rsidP="00E86E5A">
            <w:pPr>
              <w:pStyle w:val="Compact"/>
              <w:spacing w:before="0" w:after="120"/>
              <w:rPr>
                <w:sz w:val="20"/>
                <w:szCs w:val="20"/>
              </w:rPr>
            </w:pPr>
            <w:r w:rsidRPr="00BC57AD">
              <w:rPr>
                <w:sz w:val="20"/>
                <w:szCs w:val="20"/>
              </w:rPr>
              <w:t>meters</w:t>
            </w:r>
          </w:p>
        </w:tc>
        <w:tc>
          <w:tcPr>
            <w:tcW w:w="0" w:type="auto"/>
            <w:tcBorders>
              <w:left w:val="nil"/>
            </w:tcBorders>
          </w:tcPr>
          <w:p w14:paraId="3A190B61"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m</m:t>
                    </m:r>
                  </m:e>
                </m:d>
              </m:oMath>
            </m:oMathPara>
          </w:p>
        </w:tc>
      </w:tr>
      <w:tr w:rsidR="008F57AA" w:rsidRPr="00BC57AD" w14:paraId="5464FB5F" w14:textId="77777777" w:rsidTr="00C3174C">
        <w:tc>
          <w:tcPr>
            <w:tcW w:w="0" w:type="auto"/>
          </w:tcPr>
          <w:p w14:paraId="516F8E1D"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S</m:t>
                </m:r>
              </m:oMath>
            </m:oMathPara>
          </w:p>
        </w:tc>
        <w:tc>
          <w:tcPr>
            <w:tcW w:w="0" w:type="auto"/>
          </w:tcPr>
          <w:p w14:paraId="3FABD077" w14:textId="77777777" w:rsidR="008F57AA" w:rsidRPr="00BC57AD" w:rsidRDefault="008F57AA" w:rsidP="00E86E5A">
            <w:pPr>
              <w:pStyle w:val="Compact"/>
              <w:spacing w:before="0" w:after="120"/>
              <w:rPr>
                <w:sz w:val="20"/>
                <w:szCs w:val="20"/>
              </w:rPr>
            </w:pPr>
            <w:r w:rsidRPr="00BC57AD">
              <w:rPr>
                <w:sz w:val="20"/>
                <w:szCs w:val="20"/>
              </w:rPr>
              <w:t>entropy</w:t>
            </w:r>
          </w:p>
        </w:tc>
        <w:tc>
          <w:tcPr>
            <w:tcW w:w="0" w:type="auto"/>
            <w:tcBorders>
              <w:right w:val="nil"/>
            </w:tcBorders>
          </w:tcPr>
          <w:p w14:paraId="3D694E95" w14:textId="77777777" w:rsidR="008F57AA" w:rsidRPr="00BC57AD" w:rsidRDefault="008F57AA" w:rsidP="00E86E5A">
            <w:pPr>
              <w:pStyle w:val="Compact"/>
              <w:spacing w:before="0" w:after="120"/>
              <w:rPr>
                <w:sz w:val="20"/>
                <w:szCs w:val="20"/>
              </w:rPr>
            </w:pPr>
            <w:r w:rsidRPr="00BC57AD">
              <w:rPr>
                <w:sz w:val="20"/>
                <w:szCs w:val="20"/>
              </w:rPr>
              <w:t>joules per kelvin</w:t>
            </w:r>
          </w:p>
        </w:tc>
        <w:tc>
          <w:tcPr>
            <w:tcW w:w="0" w:type="auto"/>
            <w:tcBorders>
              <w:left w:val="nil"/>
            </w:tcBorders>
          </w:tcPr>
          <w:p w14:paraId="0BF86C72"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J/K</m:t>
                    </m:r>
                  </m:e>
                </m:d>
              </m:oMath>
            </m:oMathPara>
          </w:p>
        </w:tc>
      </w:tr>
      <w:tr w:rsidR="008F57AA" w:rsidRPr="00BC57AD" w14:paraId="7AB5BAF6" w14:textId="77777777" w:rsidTr="00C3174C">
        <w:tc>
          <w:tcPr>
            <w:tcW w:w="0" w:type="auto"/>
          </w:tcPr>
          <w:p w14:paraId="410C60ED"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t</m:t>
                </m:r>
              </m:oMath>
            </m:oMathPara>
          </w:p>
        </w:tc>
        <w:tc>
          <w:tcPr>
            <w:tcW w:w="0" w:type="auto"/>
          </w:tcPr>
          <w:p w14:paraId="12EF2FC7" w14:textId="77777777" w:rsidR="008F57AA" w:rsidRPr="00BC57AD" w:rsidRDefault="008F57AA" w:rsidP="00E86E5A">
            <w:pPr>
              <w:pStyle w:val="Compact"/>
              <w:spacing w:before="0" w:after="120"/>
              <w:rPr>
                <w:sz w:val="20"/>
                <w:szCs w:val="20"/>
              </w:rPr>
            </w:pPr>
            <w:r w:rsidRPr="00BC57AD">
              <w:rPr>
                <w:sz w:val="20"/>
                <w:szCs w:val="20"/>
              </w:rPr>
              <w:t>time</w:t>
            </w:r>
          </w:p>
        </w:tc>
        <w:tc>
          <w:tcPr>
            <w:tcW w:w="0" w:type="auto"/>
            <w:tcBorders>
              <w:right w:val="nil"/>
            </w:tcBorders>
          </w:tcPr>
          <w:p w14:paraId="7D08AA4C" w14:textId="77777777" w:rsidR="008F57AA" w:rsidRPr="00BC57AD" w:rsidRDefault="008F57AA" w:rsidP="00E86E5A">
            <w:pPr>
              <w:pStyle w:val="Compact"/>
              <w:spacing w:before="0" w:after="120"/>
              <w:rPr>
                <w:sz w:val="20"/>
                <w:szCs w:val="20"/>
              </w:rPr>
            </w:pPr>
            <w:r w:rsidRPr="00BC57AD">
              <w:rPr>
                <w:sz w:val="20"/>
                <w:szCs w:val="20"/>
              </w:rPr>
              <w:t>seconds</w:t>
            </w:r>
          </w:p>
        </w:tc>
        <w:tc>
          <w:tcPr>
            <w:tcW w:w="0" w:type="auto"/>
            <w:tcBorders>
              <w:left w:val="nil"/>
            </w:tcBorders>
          </w:tcPr>
          <w:p w14:paraId="507A30FA"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s</m:t>
                    </m:r>
                  </m:e>
                </m:d>
              </m:oMath>
            </m:oMathPara>
          </w:p>
        </w:tc>
      </w:tr>
      <w:tr w:rsidR="008F57AA" w:rsidRPr="00BC57AD" w14:paraId="5536310D" w14:textId="77777777" w:rsidTr="00C3174C">
        <w:tc>
          <w:tcPr>
            <w:tcW w:w="0" w:type="auto"/>
          </w:tcPr>
          <w:p w14:paraId="28D26EE6"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m:t>
                    </m:r>
                    <m:r>
                      <m:rPr>
                        <m:sty m:val="p"/>
                      </m:rPr>
                      <w:rPr>
                        <w:rFonts w:ascii="Cambria Math" w:hAnsi="Cambria Math"/>
                        <w:sz w:val="20"/>
                        <w:szCs w:val="20"/>
                      </w:rPr>
                      <m:t>/</m:t>
                    </m:r>
                    <m:r>
                      <w:rPr>
                        <w:rFonts w:ascii="Cambria Math" w:hAnsi="Cambria Math"/>
                        <w:sz w:val="20"/>
                        <w:szCs w:val="20"/>
                      </w:rPr>
                      <m:t>2</m:t>
                    </m:r>
                  </m:sub>
                </m:sSub>
              </m:oMath>
            </m:oMathPara>
          </w:p>
        </w:tc>
        <w:tc>
          <w:tcPr>
            <w:tcW w:w="0" w:type="auto"/>
          </w:tcPr>
          <w:p w14:paraId="2BF52707" w14:textId="77777777" w:rsidR="008F57AA" w:rsidRPr="00BC57AD" w:rsidRDefault="008F57AA" w:rsidP="00E86E5A">
            <w:pPr>
              <w:pStyle w:val="Compact"/>
              <w:spacing w:before="0" w:after="120"/>
              <w:rPr>
                <w:sz w:val="20"/>
                <w:szCs w:val="20"/>
              </w:rPr>
            </w:pPr>
            <w:r w:rsidRPr="00BC57AD">
              <w:rPr>
                <w:sz w:val="20"/>
                <w:szCs w:val="20"/>
              </w:rPr>
              <w:t>half-life</w:t>
            </w:r>
          </w:p>
        </w:tc>
        <w:tc>
          <w:tcPr>
            <w:tcW w:w="0" w:type="auto"/>
            <w:tcBorders>
              <w:right w:val="nil"/>
            </w:tcBorders>
          </w:tcPr>
          <w:p w14:paraId="76E6F73B" w14:textId="77777777" w:rsidR="008F57AA" w:rsidRPr="00BC57AD" w:rsidRDefault="008F57AA" w:rsidP="00E86E5A">
            <w:pPr>
              <w:pStyle w:val="Compact"/>
              <w:spacing w:before="0" w:after="120"/>
              <w:rPr>
                <w:sz w:val="20"/>
                <w:szCs w:val="20"/>
              </w:rPr>
            </w:pPr>
            <w:r w:rsidRPr="00BC57AD">
              <w:rPr>
                <w:sz w:val="20"/>
                <w:szCs w:val="20"/>
              </w:rPr>
              <w:t>seconds</w:t>
            </w:r>
          </w:p>
        </w:tc>
        <w:tc>
          <w:tcPr>
            <w:tcW w:w="0" w:type="auto"/>
            <w:tcBorders>
              <w:left w:val="nil"/>
            </w:tcBorders>
          </w:tcPr>
          <w:p w14:paraId="15A77B69"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s</m:t>
                    </m:r>
                  </m:e>
                </m:d>
              </m:oMath>
            </m:oMathPara>
          </w:p>
        </w:tc>
      </w:tr>
      <w:tr w:rsidR="008F57AA" w:rsidRPr="00BC57AD" w14:paraId="40495D30" w14:textId="77777777" w:rsidTr="00C3174C">
        <w:tc>
          <w:tcPr>
            <w:tcW w:w="0" w:type="auto"/>
          </w:tcPr>
          <w:p w14:paraId="1B04AB9F"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T</m:t>
                </m:r>
              </m:oMath>
            </m:oMathPara>
          </w:p>
        </w:tc>
        <w:tc>
          <w:tcPr>
            <w:tcW w:w="0" w:type="auto"/>
          </w:tcPr>
          <w:p w14:paraId="1D38BBD2" w14:textId="77777777" w:rsidR="008F57AA" w:rsidRPr="00BC57AD" w:rsidRDefault="008F57AA" w:rsidP="00E86E5A">
            <w:pPr>
              <w:pStyle w:val="Compact"/>
              <w:spacing w:before="0" w:after="120"/>
              <w:rPr>
                <w:sz w:val="20"/>
                <w:szCs w:val="20"/>
              </w:rPr>
            </w:pPr>
            <w:r w:rsidRPr="00BC57AD">
              <w:rPr>
                <w:sz w:val="20"/>
                <w:szCs w:val="20"/>
              </w:rPr>
              <w:t>period</w:t>
            </w:r>
          </w:p>
        </w:tc>
        <w:tc>
          <w:tcPr>
            <w:tcW w:w="0" w:type="auto"/>
            <w:tcBorders>
              <w:right w:val="nil"/>
            </w:tcBorders>
          </w:tcPr>
          <w:p w14:paraId="248A1E97" w14:textId="77777777" w:rsidR="008F57AA" w:rsidRPr="00BC57AD" w:rsidRDefault="008F57AA" w:rsidP="00E86E5A">
            <w:pPr>
              <w:pStyle w:val="Compact"/>
              <w:spacing w:before="0" w:after="120"/>
              <w:rPr>
                <w:sz w:val="20"/>
                <w:szCs w:val="20"/>
              </w:rPr>
            </w:pPr>
            <w:r w:rsidRPr="00BC57AD">
              <w:rPr>
                <w:sz w:val="20"/>
                <w:szCs w:val="20"/>
              </w:rPr>
              <w:t>seconds</w:t>
            </w:r>
          </w:p>
        </w:tc>
        <w:tc>
          <w:tcPr>
            <w:tcW w:w="0" w:type="auto"/>
            <w:tcBorders>
              <w:left w:val="nil"/>
            </w:tcBorders>
          </w:tcPr>
          <w:p w14:paraId="61C43C47"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s</m:t>
                    </m:r>
                  </m:e>
                </m:d>
              </m:oMath>
            </m:oMathPara>
          </w:p>
        </w:tc>
      </w:tr>
      <w:tr w:rsidR="008F57AA" w:rsidRPr="00BC57AD" w14:paraId="31A92E82" w14:textId="77777777" w:rsidTr="00C3174C">
        <w:tc>
          <w:tcPr>
            <w:tcW w:w="0" w:type="auto"/>
          </w:tcPr>
          <w:p w14:paraId="5988DBC5" w14:textId="77777777" w:rsidR="008F57AA" w:rsidRPr="00571CA6" w:rsidRDefault="008F57AA" w:rsidP="00E86E5A">
            <w:pPr>
              <w:pStyle w:val="Compact"/>
              <w:spacing w:before="0" w:after="120"/>
              <w:jc w:val="center"/>
              <w:rPr>
                <w:color w:val="8B0000"/>
                <w:sz w:val="20"/>
                <w:szCs w:val="20"/>
              </w:rPr>
            </w:pPr>
            <m:oMathPara>
              <m:oMath>
                <m:r>
                  <w:rPr>
                    <w:rFonts w:ascii="Cambria Math" w:hAnsi="Cambria Math"/>
                    <w:color w:val="8B0000"/>
                    <w:sz w:val="20"/>
                    <w:szCs w:val="20"/>
                  </w:rPr>
                  <m:t>T</m:t>
                </m:r>
              </m:oMath>
            </m:oMathPara>
          </w:p>
        </w:tc>
        <w:tc>
          <w:tcPr>
            <w:tcW w:w="0" w:type="auto"/>
          </w:tcPr>
          <w:p w14:paraId="7263EC88" w14:textId="77777777" w:rsidR="008F57AA" w:rsidRPr="00571CA6" w:rsidRDefault="008F57AA" w:rsidP="00E86E5A">
            <w:pPr>
              <w:pStyle w:val="Compact"/>
              <w:spacing w:before="0" w:after="120"/>
              <w:rPr>
                <w:color w:val="8B0000"/>
                <w:sz w:val="20"/>
                <w:szCs w:val="20"/>
              </w:rPr>
            </w:pPr>
            <w:r w:rsidRPr="00571CA6">
              <w:rPr>
                <w:color w:val="8B0000"/>
                <w:sz w:val="20"/>
                <w:szCs w:val="20"/>
              </w:rPr>
              <w:t>temperature</w:t>
            </w:r>
          </w:p>
        </w:tc>
        <w:tc>
          <w:tcPr>
            <w:tcW w:w="0" w:type="auto"/>
            <w:tcBorders>
              <w:right w:val="nil"/>
            </w:tcBorders>
          </w:tcPr>
          <w:p w14:paraId="7E7600AF" w14:textId="77777777" w:rsidR="008F57AA" w:rsidRPr="00571CA6" w:rsidRDefault="008F57AA" w:rsidP="00E86E5A">
            <w:pPr>
              <w:pStyle w:val="Compact"/>
              <w:spacing w:before="0" w:after="120"/>
              <w:rPr>
                <w:color w:val="8B0000"/>
                <w:sz w:val="20"/>
                <w:szCs w:val="20"/>
              </w:rPr>
            </w:pPr>
            <w:r w:rsidRPr="00571CA6">
              <w:rPr>
                <w:color w:val="8B0000"/>
                <w:sz w:val="20"/>
                <w:szCs w:val="20"/>
              </w:rPr>
              <w:t>degrees Celsius or kelvin</w:t>
            </w:r>
          </w:p>
        </w:tc>
        <w:tc>
          <w:tcPr>
            <w:tcW w:w="0" w:type="auto"/>
            <w:tcBorders>
              <w:left w:val="nil"/>
            </w:tcBorders>
          </w:tcPr>
          <w:p w14:paraId="10052D57" w14:textId="77777777" w:rsidR="008F57AA" w:rsidRPr="00571CA6" w:rsidRDefault="00000000" w:rsidP="00E86E5A">
            <w:pPr>
              <w:pStyle w:val="Compact"/>
              <w:spacing w:before="0" w:after="120"/>
              <w:jc w:val="center"/>
              <w:rPr>
                <w:color w:val="8B0000"/>
                <w:sz w:val="20"/>
                <w:szCs w:val="20"/>
              </w:rPr>
            </w:pPr>
            <m:oMath>
              <m:d>
                <m:dPr>
                  <m:begChr m:val="["/>
                  <m:endChr m:val="]"/>
                  <m:ctrlPr>
                    <w:rPr>
                      <w:rFonts w:ascii="Cambria Math" w:hAnsi="Cambria Math"/>
                      <w:color w:val="8B0000"/>
                      <w:sz w:val="20"/>
                      <w:szCs w:val="20"/>
                    </w:rPr>
                  </m:ctrlPr>
                </m:dPr>
                <m:e>
                  <m:sSup>
                    <m:sSupPr>
                      <m:ctrlPr>
                        <w:rPr>
                          <w:rFonts w:ascii="Cambria Math" w:hAnsi="Cambria Math"/>
                          <w:color w:val="8B0000"/>
                          <w:sz w:val="20"/>
                          <w:szCs w:val="20"/>
                        </w:rPr>
                      </m:ctrlPr>
                    </m:sSupPr>
                    <m:e>
                      <m:r>
                        <m:rPr>
                          <m:sty m:val="p"/>
                        </m:rPr>
                        <w:rPr>
                          <w:rFonts w:ascii="Cambria Math" w:hAnsi="Cambria Math"/>
                          <w:color w:val="8B0000"/>
                          <w:sz w:val="20"/>
                          <w:szCs w:val="20"/>
                        </w:rPr>
                        <m:t>​</m:t>
                      </m:r>
                    </m:e>
                    <m:sup>
                      <m:r>
                        <m:rPr>
                          <m:sty m:val="p"/>
                        </m:rPr>
                        <w:rPr>
                          <w:rFonts w:ascii="Cambria Math" w:hAnsi="Cambria Math"/>
                          <w:color w:val="8B0000"/>
                          <w:sz w:val="20"/>
                          <w:szCs w:val="20"/>
                        </w:rPr>
                        <m:t>∘</m:t>
                      </m:r>
                    </m:sup>
                  </m:sSup>
                  <m:r>
                    <m:rPr>
                      <m:scr m:val="sans-serif"/>
                      <m:sty m:val="p"/>
                    </m:rPr>
                    <w:rPr>
                      <w:rFonts w:ascii="Cambria Math" w:hAnsi="Cambria Math"/>
                      <w:color w:val="8B0000"/>
                      <w:sz w:val="20"/>
                      <w:szCs w:val="20"/>
                    </w:rPr>
                    <m:t>C</m:t>
                  </m:r>
                </m:e>
              </m:d>
            </m:oMath>
            <w:r w:rsidR="008F57AA" w:rsidRPr="00571CA6">
              <w:rPr>
                <w:color w:val="8B0000"/>
                <w:sz w:val="20"/>
                <w:szCs w:val="20"/>
              </w:rPr>
              <w:t xml:space="preserve"> or </w:t>
            </w:r>
            <m:oMath>
              <m:d>
                <m:dPr>
                  <m:begChr m:val="["/>
                  <m:endChr m:val="]"/>
                  <m:ctrlPr>
                    <w:rPr>
                      <w:rFonts w:ascii="Cambria Math" w:hAnsi="Cambria Math"/>
                      <w:color w:val="8B0000"/>
                      <w:sz w:val="20"/>
                      <w:szCs w:val="20"/>
                    </w:rPr>
                  </m:ctrlPr>
                </m:dPr>
                <m:e>
                  <m:r>
                    <m:rPr>
                      <m:scr m:val="sans-serif"/>
                      <m:sty m:val="p"/>
                    </m:rPr>
                    <w:rPr>
                      <w:rFonts w:ascii="Cambria Math" w:hAnsi="Cambria Math"/>
                      <w:color w:val="8B0000"/>
                      <w:sz w:val="20"/>
                      <w:szCs w:val="20"/>
                    </w:rPr>
                    <m:t>K</m:t>
                  </m:r>
                </m:e>
              </m:d>
            </m:oMath>
          </w:p>
        </w:tc>
      </w:tr>
      <w:tr w:rsidR="008F57AA" w:rsidRPr="00BC57AD" w14:paraId="0CA1C5B1" w14:textId="77777777" w:rsidTr="00C3174C">
        <w:tc>
          <w:tcPr>
            <w:tcW w:w="0" w:type="auto"/>
          </w:tcPr>
          <w:p w14:paraId="426A0B24" w14:textId="77777777" w:rsidR="008F57AA" w:rsidRPr="00571CA6" w:rsidRDefault="008F57AA" w:rsidP="00E86E5A">
            <w:pPr>
              <w:pStyle w:val="Compact"/>
              <w:spacing w:before="0" w:after="120"/>
              <w:jc w:val="center"/>
              <w:rPr>
                <w:color w:val="8B0000"/>
                <w:sz w:val="20"/>
                <w:szCs w:val="20"/>
              </w:rPr>
            </w:pPr>
            <m:oMathPara>
              <m:oMath>
                <m:r>
                  <w:rPr>
                    <w:rFonts w:ascii="Cambria Math" w:hAnsi="Cambria Math"/>
                    <w:color w:val="8B0000"/>
                    <w:sz w:val="20"/>
                    <w:szCs w:val="20"/>
                  </w:rPr>
                  <m:t>u</m:t>
                </m:r>
              </m:oMath>
            </m:oMathPara>
          </w:p>
        </w:tc>
        <w:tc>
          <w:tcPr>
            <w:tcW w:w="0" w:type="auto"/>
          </w:tcPr>
          <w:p w14:paraId="793A3CB7" w14:textId="77777777" w:rsidR="008F57AA" w:rsidRPr="00571CA6" w:rsidRDefault="008F57AA" w:rsidP="00E86E5A">
            <w:pPr>
              <w:pStyle w:val="Compact"/>
              <w:spacing w:before="0" w:after="120"/>
              <w:rPr>
                <w:color w:val="8B0000"/>
                <w:sz w:val="20"/>
                <w:szCs w:val="20"/>
              </w:rPr>
            </w:pPr>
            <w:r w:rsidRPr="00571CA6">
              <w:rPr>
                <w:color w:val="8B0000"/>
                <w:sz w:val="20"/>
                <w:szCs w:val="20"/>
              </w:rPr>
              <w:t>energy density</w:t>
            </w:r>
          </w:p>
        </w:tc>
        <w:tc>
          <w:tcPr>
            <w:tcW w:w="0" w:type="auto"/>
            <w:tcBorders>
              <w:right w:val="nil"/>
            </w:tcBorders>
          </w:tcPr>
          <w:p w14:paraId="4A38341D" w14:textId="77777777" w:rsidR="008F57AA" w:rsidRPr="00571CA6" w:rsidRDefault="008F57AA" w:rsidP="00E86E5A">
            <w:pPr>
              <w:pStyle w:val="Compact"/>
              <w:spacing w:before="0" w:after="120"/>
              <w:rPr>
                <w:color w:val="8B0000"/>
                <w:sz w:val="20"/>
                <w:szCs w:val="20"/>
              </w:rPr>
            </w:pPr>
            <w:r w:rsidRPr="00571CA6">
              <w:rPr>
                <w:color w:val="8B0000"/>
                <w:sz w:val="20"/>
                <w:szCs w:val="20"/>
              </w:rPr>
              <w:t>joules per cubic meter</w:t>
            </w:r>
          </w:p>
        </w:tc>
        <w:tc>
          <w:tcPr>
            <w:tcW w:w="0" w:type="auto"/>
            <w:tcBorders>
              <w:left w:val="nil"/>
            </w:tcBorders>
          </w:tcPr>
          <w:p w14:paraId="69340B48" w14:textId="77777777" w:rsidR="008F57AA" w:rsidRPr="00571CA6" w:rsidRDefault="008F57AA" w:rsidP="00E86E5A">
            <w:pPr>
              <w:pStyle w:val="Compact"/>
              <w:spacing w:before="0" w:after="120"/>
              <w:jc w:val="center"/>
              <w:rPr>
                <w:color w:val="8B0000"/>
                <w:sz w:val="20"/>
                <w:szCs w:val="20"/>
              </w:rPr>
            </w:pPr>
            <m:oMathPara>
              <m:oMath>
                <m:r>
                  <w:rPr>
                    <w:rFonts w:ascii="Cambria Math" w:hAnsi="Cambria Math"/>
                    <w:color w:val="8B0000"/>
                    <w:sz w:val="20"/>
                    <w:szCs w:val="20"/>
                  </w:rPr>
                  <m:t>J</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m</m:t>
                    </m:r>
                  </m:e>
                  <m:sup>
                    <m:r>
                      <w:rPr>
                        <w:rFonts w:ascii="Cambria Math" w:hAnsi="Cambria Math"/>
                        <w:color w:val="8B0000"/>
                        <w:sz w:val="20"/>
                        <w:szCs w:val="20"/>
                      </w:rPr>
                      <m:t>3</m:t>
                    </m:r>
                  </m:sup>
                </m:sSup>
              </m:oMath>
            </m:oMathPara>
          </w:p>
        </w:tc>
      </w:tr>
      <w:tr w:rsidR="008F57AA" w:rsidRPr="00BC57AD" w14:paraId="3BF820C3" w14:textId="77777777" w:rsidTr="00C3174C">
        <w:tc>
          <w:tcPr>
            <w:tcW w:w="0" w:type="auto"/>
          </w:tcPr>
          <w:p w14:paraId="3529C66F" w14:textId="77777777" w:rsidR="008F57AA" w:rsidRPr="00571CA6" w:rsidRDefault="008F57AA" w:rsidP="00E86E5A">
            <w:pPr>
              <w:pStyle w:val="Compact"/>
              <w:spacing w:before="0" w:after="120"/>
              <w:jc w:val="center"/>
              <w:rPr>
                <w:color w:val="8B0000"/>
                <w:sz w:val="20"/>
                <w:szCs w:val="20"/>
              </w:rPr>
            </w:pPr>
            <m:oMathPara>
              <m:oMath>
                <m:r>
                  <w:rPr>
                    <w:rFonts w:ascii="Cambria Math" w:hAnsi="Cambria Math"/>
                    <w:color w:val="8B0000"/>
                    <w:sz w:val="20"/>
                    <w:szCs w:val="20"/>
                  </w:rPr>
                  <m:t>U</m:t>
                </m:r>
              </m:oMath>
            </m:oMathPara>
          </w:p>
        </w:tc>
        <w:tc>
          <w:tcPr>
            <w:tcW w:w="0" w:type="auto"/>
          </w:tcPr>
          <w:p w14:paraId="1EAE4D78" w14:textId="77777777" w:rsidR="008F57AA" w:rsidRPr="00571CA6" w:rsidRDefault="008F57AA" w:rsidP="00E86E5A">
            <w:pPr>
              <w:pStyle w:val="Compact"/>
              <w:spacing w:before="0" w:after="120"/>
              <w:rPr>
                <w:color w:val="8B0000"/>
                <w:sz w:val="20"/>
                <w:szCs w:val="20"/>
              </w:rPr>
            </w:pPr>
            <w:r w:rsidRPr="00571CA6">
              <w:rPr>
                <w:color w:val="8B0000"/>
                <w:sz w:val="20"/>
                <w:szCs w:val="20"/>
              </w:rPr>
              <w:t>potential energy</w:t>
            </w:r>
          </w:p>
        </w:tc>
        <w:tc>
          <w:tcPr>
            <w:tcW w:w="0" w:type="auto"/>
            <w:tcBorders>
              <w:right w:val="nil"/>
            </w:tcBorders>
          </w:tcPr>
          <w:p w14:paraId="1FDEB077" w14:textId="77777777" w:rsidR="008F57AA" w:rsidRPr="00571CA6" w:rsidRDefault="008F57AA" w:rsidP="00E86E5A">
            <w:pPr>
              <w:pStyle w:val="Compact"/>
              <w:spacing w:before="0" w:after="120"/>
              <w:rPr>
                <w:color w:val="8B0000"/>
                <w:sz w:val="20"/>
                <w:szCs w:val="20"/>
              </w:rPr>
            </w:pPr>
            <w:r w:rsidRPr="00571CA6">
              <w:rPr>
                <w:color w:val="8B0000"/>
                <w:sz w:val="20"/>
                <w:szCs w:val="20"/>
              </w:rPr>
              <w:t>joules</w:t>
            </w:r>
          </w:p>
        </w:tc>
        <w:tc>
          <w:tcPr>
            <w:tcW w:w="0" w:type="auto"/>
            <w:tcBorders>
              <w:left w:val="nil"/>
            </w:tcBorders>
          </w:tcPr>
          <w:p w14:paraId="3D247DBA" w14:textId="77777777" w:rsidR="008F57AA" w:rsidRPr="00571CA6" w:rsidRDefault="00000000" w:rsidP="00E86E5A">
            <w:pPr>
              <w:pStyle w:val="Compact"/>
              <w:spacing w:before="0" w:after="120"/>
              <w:jc w:val="center"/>
              <w:rPr>
                <w:color w:val="8B0000"/>
                <w:sz w:val="20"/>
                <w:szCs w:val="20"/>
              </w:rPr>
            </w:pPr>
            <m:oMathPara>
              <m:oMath>
                <m:d>
                  <m:dPr>
                    <m:begChr m:val="["/>
                    <m:endChr m:val="]"/>
                    <m:ctrlPr>
                      <w:rPr>
                        <w:rFonts w:ascii="Cambria Math" w:hAnsi="Cambria Math"/>
                        <w:color w:val="8B0000"/>
                        <w:sz w:val="20"/>
                        <w:szCs w:val="20"/>
                      </w:rPr>
                    </m:ctrlPr>
                  </m:dPr>
                  <m:e>
                    <m:r>
                      <m:rPr>
                        <m:scr m:val="sans-serif"/>
                        <m:sty m:val="p"/>
                      </m:rPr>
                      <w:rPr>
                        <w:rFonts w:ascii="Cambria Math" w:hAnsi="Cambria Math"/>
                        <w:color w:val="8B0000"/>
                        <w:sz w:val="20"/>
                        <w:szCs w:val="20"/>
                      </w:rPr>
                      <m:t>J</m:t>
                    </m:r>
                  </m:e>
                </m:d>
              </m:oMath>
            </m:oMathPara>
          </w:p>
        </w:tc>
      </w:tr>
      <w:tr w:rsidR="008F57AA" w:rsidRPr="00BC57AD" w14:paraId="6EED2C44" w14:textId="77777777" w:rsidTr="00C3174C">
        <w:tc>
          <w:tcPr>
            <w:tcW w:w="0" w:type="auto"/>
          </w:tcPr>
          <w:p w14:paraId="390DAAAA" w14:textId="77777777" w:rsidR="008F57AA" w:rsidRPr="00571CA6" w:rsidRDefault="008F57AA" w:rsidP="00E86E5A">
            <w:pPr>
              <w:pStyle w:val="Compact"/>
              <w:spacing w:before="0" w:after="120"/>
              <w:jc w:val="center"/>
              <w:rPr>
                <w:color w:val="007F7F"/>
                <w:sz w:val="20"/>
                <w:szCs w:val="20"/>
              </w:rPr>
            </w:pPr>
            <m:oMathPara>
              <m:oMath>
                <m:r>
                  <w:rPr>
                    <w:rFonts w:ascii="Cambria Math" w:hAnsi="Cambria Math"/>
                    <w:color w:val="007F7F"/>
                    <w:sz w:val="20"/>
                    <w:szCs w:val="20"/>
                  </w:rPr>
                  <m:t>v</m:t>
                </m:r>
              </m:oMath>
            </m:oMathPara>
          </w:p>
        </w:tc>
        <w:tc>
          <w:tcPr>
            <w:tcW w:w="0" w:type="auto"/>
          </w:tcPr>
          <w:p w14:paraId="5C58FCB8" w14:textId="77777777" w:rsidR="008F57AA" w:rsidRPr="00571CA6" w:rsidRDefault="008F57AA" w:rsidP="00E86E5A">
            <w:pPr>
              <w:pStyle w:val="Compact"/>
              <w:spacing w:before="0" w:after="120"/>
              <w:rPr>
                <w:color w:val="007F7F"/>
                <w:sz w:val="20"/>
                <w:szCs w:val="20"/>
              </w:rPr>
            </w:pPr>
            <w:r w:rsidRPr="00571CA6">
              <w:rPr>
                <w:color w:val="007F7F"/>
                <w:sz w:val="20"/>
                <w:szCs w:val="20"/>
              </w:rPr>
              <w:t>speed or component of velocity</w:t>
            </w:r>
          </w:p>
        </w:tc>
        <w:tc>
          <w:tcPr>
            <w:tcW w:w="0" w:type="auto"/>
            <w:tcBorders>
              <w:right w:val="nil"/>
            </w:tcBorders>
          </w:tcPr>
          <w:p w14:paraId="5CE40B30" w14:textId="77777777" w:rsidR="008F57AA" w:rsidRPr="00571CA6" w:rsidRDefault="008F57AA" w:rsidP="00E86E5A">
            <w:pPr>
              <w:pStyle w:val="Compact"/>
              <w:spacing w:before="0" w:after="120"/>
              <w:rPr>
                <w:color w:val="007F7F"/>
                <w:sz w:val="20"/>
                <w:szCs w:val="20"/>
              </w:rPr>
            </w:pPr>
            <w:r w:rsidRPr="00571CA6">
              <w:rPr>
                <w:color w:val="007F7F"/>
                <w:sz w:val="20"/>
                <w:szCs w:val="20"/>
              </w:rPr>
              <w:t>meters per second</w:t>
            </w:r>
          </w:p>
        </w:tc>
        <w:tc>
          <w:tcPr>
            <w:tcW w:w="0" w:type="auto"/>
            <w:tcBorders>
              <w:left w:val="nil"/>
            </w:tcBorders>
          </w:tcPr>
          <w:p w14:paraId="338E234E" w14:textId="77777777" w:rsidR="008F57AA" w:rsidRPr="00571CA6" w:rsidRDefault="00000000" w:rsidP="00E86E5A">
            <w:pPr>
              <w:pStyle w:val="Compact"/>
              <w:spacing w:before="0" w:after="120"/>
              <w:jc w:val="center"/>
              <w:rPr>
                <w:color w:val="007F7F"/>
                <w:sz w:val="20"/>
                <w:szCs w:val="20"/>
              </w:rPr>
            </w:pPr>
            <m:oMathPara>
              <m:oMath>
                <m:d>
                  <m:dPr>
                    <m:begChr m:val="["/>
                    <m:endChr m:val="]"/>
                    <m:ctrlPr>
                      <w:rPr>
                        <w:rFonts w:ascii="Cambria Math" w:hAnsi="Cambria Math"/>
                        <w:color w:val="007F7F"/>
                        <w:sz w:val="20"/>
                        <w:szCs w:val="20"/>
                      </w:rPr>
                    </m:ctrlPr>
                  </m:dPr>
                  <m:e>
                    <m:r>
                      <m:rPr>
                        <m:scr m:val="sans-serif"/>
                        <m:sty m:val="p"/>
                      </m:rPr>
                      <w:rPr>
                        <w:rFonts w:ascii="Cambria Math" w:hAnsi="Cambria Math"/>
                        <w:color w:val="007F7F"/>
                        <w:sz w:val="20"/>
                        <w:szCs w:val="20"/>
                      </w:rPr>
                      <m:t>m/s</m:t>
                    </m:r>
                  </m:e>
                </m:d>
              </m:oMath>
            </m:oMathPara>
          </w:p>
        </w:tc>
      </w:tr>
      <w:tr w:rsidR="008F57AA" w:rsidRPr="00BC57AD" w14:paraId="204DBCF9" w14:textId="77777777" w:rsidTr="00C3174C">
        <w:tc>
          <w:tcPr>
            <w:tcW w:w="0" w:type="auto"/>
          </w:tcPr>
          <w:p w14:paraId="1BC8311B" w14:textId="77777777" w:rsidR="008F57AA" w:rsidRPr="00571CA6" w:rsidRDefault="00000000" w:rsidP="00E86E5A">
            <w:pPr>
              <w:pStyle w:val="Compact"/>
              <w:spacing w:before="0" w:after="120"/>
              <w:jc w:val="center"/>
              <w:rPr>
                <w:color w:val="007F7F"/>
                <w:sz w:val="20"/>
                <w:szCs w:val="20"/>
              </w:rPr>
            </w:pPr>
            <m:oMathPara>
              <m:oMath>
                <m:acc>
                  <m:accPr>
                    <m:chr m:val="⃗"/>
                    <m:ctrlPr>
                      <w:rPr>
                        <w:rFonts w:ascii="Cambria Math" w:hAnsi="Cambria Math"/>
                        <w:color w:val="007F7F"/>
                        <w:sz w:val="20"/>
                        <w:szCs w:val="20"/>
                      </w:rPr>
                    </m:ctrlPr>
                  </m:accPr>
                  <m:e>
                    <m:r>
                      <w:rPr>
                        <w:rFonts w:ascii="Cambria Math" w:hAnsi="Cambria Math"/>
                        <w:color w:val="007F7F"/>
                        <w:sz w:val="20"/>
                        <w:szCs w:val="20"/>
                      </w:rPr>
                      <m:t>v</m:t>
                    </m:r>
                  </m:e>
                </m:acc>
              </m:oMath>
            </m:oMathPara>
          </w:p>
        </w:tc>
        <w:tc>
          <w:tcPr>
            <w:tcW w:w="0" w:type="auto"/>
          </w:tcPr>
          <w:p w14:paraId="6A108AC9" w14:textId="77777777" w:rsidR="008F57AA" w:rsidRPr="00571CA6" w:rsidRDefault="008F57AA" w:rsidP="00E86E5A">
            <w:pPr>
              <w:pStyle w:val="Compact"/>
              <w:spacing w:before="0" w:after="120"/>
              <w:rPr>
                <w:color w:val="007F7F"/>
                <w:sz w:val="20"/>
                <w:szCs w:val="20"/>
              </w:rPr>
            </w:pPr>
            <w:r w:rsidRPr="00571CA6">
              <w:rPr>
                <w:color w:val="007F7F"/>
                <w:sz w:val="20"/>
                <w:szCs w:val="20"/>
              </w:rPr>
              <w:t>velocity</w:t>
            </w:r>
          </w:p>
        </w:tc>
        <w:tc>
          <w:tcPr>
            <w:tcW w:w="0" w:type="auto"/>
            <w:tcBorders>
              <w:right w:val="nil"/>
            </w:tcBorders>
          </w:tcPr>
          <w:p w14:paraId="17A920C8" w14:textId="77777777" w:rsidR="008F57AA" w:rsidRPr="00571CA6" w:rsidRDefault="008F57AA" w:rsidP="00E86E5A">
            <w:pPr>
              <w:pStyle w:val="Compact"/>
              <w:spacing w:before="0" w:after="120"/>
              <w:rPr>
                <w:color w:val="007F7F"/>
                <w:sz w:val="20"/>
                <w:szCs w:val="20"/>
              </w:rPr>
            </w:pPr>
            <w:r w:rsidRPr="00571CA6">
              <w:rPr>
                <w:color w:val="007F7F"/>
                <w:sz w:val="20"/>
                <w:szCs w:val="20"/>
              </w:rPr>
              <w:t>meters per second</w:t>
            </w:r>
          </w:p>
        </w:tc>
        <w:tc>
          <w:tcPr>
            <w:tcW w:w="0" w:type="auto"/>
            <w:tcBorders>
              <w:left w:val="nil"/>
            </w:tcBorders>
          </w:tcPr>
          <w:p w14:paraId="4E5B5160" w14:textId="77777777" w:rsidR="008F57AA" w:rsidRPr="00571CA6" w:rsidRDefault="00000000" w:rsidP="00E86E5A">
            <w:pPr>
              <w:pStyle w:val="Compact"/>
              <w:spacing w:before="0" w:after="120"/>
              <w:jc w:val="center"/>
              <w:rPr>
                <w:color w:val="007F7F"/>
                <w:sz w:val="20"/>
                <w:szCs w:val="20"/>
              </w:rPr>
            </w:pPr>
            <m:oMathPara>
              <m:oMath>
                <m:d>
                  <m:dPr>
                    <m:begChr m:val="["/>
                    <m:endChr m:val="]"/>
                    <m:ctrlPr>
                      <w:rPr>
                        <w:rFonts w:ascii="Cambria Math" w:hAnsi="Cambria Math"/>
                        <w:color w:val="007F7F"/>
                        <w:sz w:val="20"/>
                        <w:szCs w:val="20"/>
                      </w:rPr>
                    </m:ctrlPr>
                  </m:dPr>
                  <m:e>
                    <m:r>
                      <m:rPr>
                        <m:scr m:val="sans-serif"/>
                        <m:sty m:val="p"/>
                      </m:rPr>
                      <w:rPr>
                        <w:rFonts w:ascii="Cambria Math" w:hAnsi="Cambria Math"/>
                        <w:color w:val="007F7F"/>
                        <w:sz w:val="20"/>
                        <w:szCs w:val="20"/>
                      </w:rPr>
                      <m:t>m/s</m:t>
                    </m:r>
                  </m:e>
                </m:d>
              </m:oMath>
            </m:oMathPara>
          </w:p>
        </w:tc>
      </w:tr>
      <w:tr w:rsidR="008F57AA" w:rsidRPr="00BC57AD" w14:paraId="4DF2823F" w14:textId="77777777" w:rsidTr="00C3174C">
        <w:tc>
          <w:tcPr>
            <w:tcW w:w="0" w:type="auto"/>
          </w:tcPr>
          <w:p w14:paraId="615761EA" w14:textId="77777777" w:rsidR="008F57AA" w:rsidRPr="00571CA6" w:rsidRDefault="00000000" w:rsidP="00E86E5A">
            <w:pPr>
              <w:pStyle w:val="Compact"/>
              <w:spacing w:before="0" w:after="120"/>
              <w:jc w:val="center"/>
              <w:rPr>
                <w:color w:val="8B0000"/>
                <w:sz w:val="20"/>
                <w:szCs w:val="20"/>
              </w:rPr>
            </w:pPr>
            <m:oMathPara>
              <m:oMath>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e</m:t>
                    </m:r>
                  </m:sub>
                </m:sSub>
              </m:oMath>
            </m:oMathPara>
          </w:p>
        </w:tc>
        <w:tc>
          <w:tcPr>
            <w:tcW w:w="0" w:type="auto"/>
          </w:tcPr>
          <w:p w14:paraId="70543675" w14:textId="77777777" w:rsidR="008F57AA" w:rsidRPr="00571CA6" w:rsidRDefault="008F57AA" w:rsidP="00E86E5A">
            <w:pPr>
              <w:pStyle w:val="Compact"/>
              <w:spacing w:before="0" w:after="120"/>
              <w:rPr>
                <w:color w:val="8B0000"/>
                <w:sz w:val="20"/>
                <w:szCs w:val="20"/>
              </w:rPr>
            </w:pPr>
            <w:r w:rsidRPr="00571CA6">
              <w:rPr>
                <w:color w:val="8B0000"/>
                <w:sz w:val="20"/>
                <w:szCs w:val="20"/>
              </w:rPr>
              <w:t>electric potential, or voltage</w:t>
            </w:r>
          </w:p>
        </w:tc>
        <w:tc>
          <w:tcPr>
            <w:tcW w:w="0" w:type="auto"/>
            <w:tcBorders>
              <w:right w:val="nil"/>
            </w:tcBorders>
          </w:tcPr>
          <w:p w14:paraId="69BA0848" w14:textId="77777777" w:rsidR="008F57AA" w:rsidRPr="00571CA6" w:rsidRDefault="008F57AA" w:rsidP="00E86E5A">
            <w:pPr>
              <w:pStyle w:val="Compact"/>
              <w:spacing w:before="0" w:after="120"/>
              <w:rPr>
                <w:color w:val="8B0000"/>
                <w:sz w:val="20"/>
                <w:szCs w:val="20"/>
              </w:rPr>
            </w:pPr>
            <w:r w:rsidRPr="00571CA6">
              <w:rPr>
                <w:color w:val="8B0000"/>
                <w:sz w:val="20"/>
                <w:szCs w:val="20"/>
              </w:rPr>
              <w:t>volt</w:t>
            </w:r>
          </w:p>
        </w:tc>
        <w:tc>
          <w:tcPr>
            <w:tcW w:w="0" w:type="auto"/>
            <w:tcBorders>
              <w:left w:val="nil"/>
            </w:tcBorders>
          </w:tcPr>
          <w:p w14:paraId="20DCB402" w14:textId="77777777" w:rsidR="008F57AA" w:rsidRPr="00571CA6" w:rsidRDefault="00000000" w:rsidP="00E86E5A">
            <w:pPr>
              <w:pStyle w:val="Compact"/>
              <w:spacing w:before="0" w:after="120"/>
              <w:jc w:val="center"/>
              <w:rPr>
                <w:color w:val="8B0000"/>
                <w:sz w:val="20"/>
                <w:szCs w:val="20"/>
              </w:rPr>
            </w:pPr>
            <m:oMathPara>
              <m:oMath>
                <m:d>
                  <m:dPr>
                    <m:begChr m:val="["/>
                    <m:endChr m:val="]"/>
                    <m:ctrlPr>
                      <w:rPr>
                        <w:rFonts w:ascii="Cambria Math" w:hAnsi="Cambria Math"/>
                        <w:color w:val="8B0000"/>
                        <w:sz w:val="20"/>
                        <w:szCs w:val="20"/>
                      </w:rPr>
                    </m:ctrlPr>
                  </m:dPr>
                  <m:e>
                    <m:r>
                      <m:rPr>
                        <m:scr m:val="sans-serif"/>
                        <m:sty m:val="p"/>
                      </m:rPr>
                      <w:rPr>
                        <w:rFonts w:ascii="Cambria Math" w:hAnsi="Cambria Math"/>
                        <w:color w:val="8B0000"/>
                        <w:sz w:val="20"/>
                        <w:szCs w:val="20"/>
                      </w:rPr>
                      <m:t>V</m:t>
                    </m:r>
                  </m:e>
                </m:d>
              </m:oMath>
            </m:oMathPara>
          </w:p>
        </w:tc>
      </w:tr>
      <w:tr w:rsidR="008F57AA" w:rsidRPr="00BC57AD" w14:paraId="1C6C98CC" w14:textId="77777777" w:rsidTr="00C3174C">
        <w:tc>
          <w:tcPr>
            <w:tcW w:w="0" w:type="auto"/>
          </w:tcPr>
          <w:p w14:paraId="6B7B9CB3" w14:textId="77777777" w:rsidR="008F57AA" w:rsidRPr="00571CA6" w:rsidRDefault="00000000" w:rsidP="00E86E5A">
            <w:pPr>
              <w:pStyle w:val="Compact"/>
              <w:spacing w:before="0" w:after="120"/>
              <w:jc w:val="center"/>
              <w:rPr>
                <w:color w:val="8B0000"/>
                <w:sz w:val="20"/>
                <w:szCs w:val="20"/>
              </w:rPr>
            </w:pPr>
            <m:oMathPara>
              <m:oMath>
                <m:sSub>
                  <m:sSubPr>
                    <m:ctrlPr>
                      <w:rPr>
                        <w:rFonts w:ascii="Cambria Math" w:hAnsi="Cambria Math"/>
                        <w:color w:val="8B0000"/>
                        <w:sz w:val="20"/>
                        <w:szCs w:val="20"/>
                      </w:rPr>
                    </m:ctrlPr>
                  </m:sSubPr>
                  <m:e>
                    <m:r>
                      <w:rPr>
                        <w:rFonts w:ascii="Cambria Math" w:hAnsi="Cambria Math"/>
                        <w:color w:val="8B0000"/>
                        <w:sz w:val="20"/>
                        <w:szCs w:val="20"/>
                      </w:rPr>
                      <m:t>V</m:t>
                    </m:r>
                  </m:e>
                  <m:sub>
                    <m:r>
                      <m:rPr>
                        <m:scr m:val="sans-serif"/>
                        <m:sty m:val="p"/>
                      </m:rPr>
                      <w:rPr>
                        <w:rFonts w:ascii="Cambria Math" w:hAnsi="Cambria Math"/>
                        <w:color w:val="8B0000"/>
                        <w:sz w:val="20"/>
                        <w:szCs w:val="20"/>
                      </w:rPr>
                      <m:t>g</m:t>
                    </m:r>
                  </m:sub>
                </m:sSub>
              </m:oMath>
            </m:oMathPara>
          </w:p>
        </w:tc>
        <w:tc>
          <w:tcPr>
            <w:tcW w:w="0" w:type="auto"/>
          </w:tcPr>
          <w:p w14:paraId="00377BDD" w14:textId="77777777" w:rsidR="008F57AA" w:rsidRPr="00571CA6" w:rsidRDefault="008F57AA" w:rsidP="00E86E5A">
            <w:pPr>
              <w:pStyle w:val="Compact"/>
              <w:spacing w:before="0" w:after="120"/>
              <w:rPr>
                <w:color w:val="8B0000"/>
                <w:sz w:val="20"/>
                <w:szCs w:val="20"/>
              </w:rPr>
            </w:pPr>
            <w:r w:rsidRPr="00571CA6">
              <w:rPr>
                <w:color w:val="8B0000"/>
                <w:sz w:val="20"/>
                <w:szCs w:val="20"/>
              </w:rPr>
              <w:t>gravitational potential</w:t>
            </w:r>
          </w:p>
        </w:tc>
        <w:tc>
          <w:tcPr>
            <w:tcW w:w="0" w:type="auto"/>
            <w:tcBorders>
              <w:right w:val="nil"/>
            </w:tcBorders>
          </w:tcPr>
          <w:p w14:paraId="6B977213" w14:textId="77777777" w:rsidR="008F57AA" w:rsidRPr="00571CA6" w:rsidRDefault="008F57AA" w:rsidP="00E86E5A">
            <w:pPr>
              <w:pStyle w:val="Compact"/>
              <w:spacing w:before="0" w:after="120"/>
              <w:rPr>
                <w:color w:val="8B0000"/>
                <w:sz w:val="20"/>
                <w:szCs w:val="20"/>
              </w:rPr>
            </w:pPr>
            <w:r w:rsidRPr="00571CA6">
              <w:rPr>
                <w:color w:val="8B0000"/>
                <w:sz w:val="20"/>
                <w:szCs w:val="20"/>
              </w:rPr>
              <w:t>joules per kilogram</w:t>
            </w:r>
          </w:p>
        </w:tc>
        <w:tc>
          <w:tcPr>
            <w:tcW w:w="0" w:type="auto"/>
            <w:tcBorders>
              <w:left w:val="nil"/>
            </w:tcBorders>
          </w:tcPr>
          <w:p w14:paraId="2C0023DD" w14:textId="77777777" w:rsidR="008F57AA" w:rsidRPr="00571CA6" w:rsidRDefault="00000000" w:rsidP="00E86E5A">
            <w:pPr>
              <w:pStyle w:val="Compact"/>
              <w:spacing w:before="0" w:after="120"/>
              <w:jc w:val="center"/>
              <w:rPr>
                <w:color w:val="8B0000"/>
                <w:sz w:val="20"/>
                <w:szCs w:val="20"/>
              </w:rPr>
            </w:pPr>
            <m:oMathPara>
              <m:oMath>
                <m:d>
                  <m:dPr>
                    <m:begChr m:val="["/>
                    <m:endChr m:val="]"/>
                    <m:ctrlPr>
                      <w:rPr>
                        <w:rFonts w:ascii="Cambria Math" w:hAnsi="Cambria Math"/>
                        <w:color w:val="8B0000"/>
                        <w:sz w:val="20"/>
                        <w:szCs w:val="20"/>
                      </w:rPr>
                    </m:ctrlPr>
                  </m:dPr>
                  <m:e>
                    <m:r>
                      <m:rPr>
                        <m:scr m:val="sans-serif"/>
                        <m:sty m:val="p"/>
                      </m:rPr>
                      <w:rPr>
                        <w:rFonts w:ascii="Cambria Math" w:hAnsi="Cambria Math"/>
                        <w:color w:val="8B0000"/>
                        <w:sz w:val="20"/>
                        <w:szCs w:val="20"/>
                      </w:rPr>
                      <m:t>J/kg</m:t>
                    </m:r>
                  </m:e>
                </m:d>
              </m:oMath>
            </m:oMathPara>
          </w:p>
        </w:tc>
      </w:tr>
      <w:tr w:rsidR="008F57AA" w:rsidRPr="00BC57AD" w14:paraId="5F4BB382" w14:textId="77777777" w:rsidTr="00C3174C">
        <w:tc>
          <w:tcPr>
            <w:tcW w:w="0" w:type="auto"/>
          </w:tcPr>
          <w:p w14:paraId="0D2E96D7" w14:textId="77777777" w:rsidR="008F57AA" w:rsidRPr="00571CA6" w:rsidRDefault="008F57AA" w:rsidP="00E86E5A">
            <w:pPr>
              <w:pStyle w:val="Compact"/>
              <w:spacing w:before="0" w:after="120"/>
              <w:jc w:val="center"/>
              <w:rPr>
                <w:color w:val="8B0000"/>
                <w:sz w:val="20"/>
                <w:szCs w:val="20"/>
              </w:rPr>
            </w:pPr>
            <m:oMathPara>
              <m:oMath>
                <m:r>
                  <w:rPr>
                    <w:rFonts w:ascii="Cambria Math" w:hAnsi="Cambria Math"/>
                    <w:color w:val="8B0000"/>
                    <w:sz w:val="20"/>
                    <w:szCs w:val="20"/>
                  </w:rPr>
                  <m:t>W</m:t>
                </m:r>
              </m:oMath>
            </m:oMathPara>
          </w:p>
        </w:tc>
        <w:tc>
          <w:tcPr>
            <w:tcW w:w="0" w:type="auto"/>
          </w:tcPr>
          <w:p w14:paraId="4F5D6995" w14:textId="77777777" w:rsidR="008F57AA" w:rsidRPr="00571CA6" w:rsidRDefault="008F57AA" w:rsidP="00E86E5A">
            <w:pPr>
              <w:pStyle w:val="Compact"/>
              <w:spacing w:before="0" w:after="120"/>
              <w:rPr>
                <w:color w:val="8B0000"/>
                <w:sz w:val="20"/>
                <w:szCs w:val="20"/>
              </w:rPr>
            </w:pPr>
            <w:r w:rsidRPr="00571CA6">
              <w:rPr>
                <w:color w:val="8B0000"/>
                <w:sz w:val="20"/>
                <w:szCs w:val="20"/>
              </w:rPr>
              <w:t>work</w:t>
            </w:r>
          </w:p>
        </w:tc>
        <w:tc>
          <w:tcPr>
            <w:tcW w:w="0" w:type="auto"/>
            <w:tcBorders>
              <w:right w:val="nil"/>
            </w:tcBorders>
          </w:tcPr>
          <w:p w14:paraId="4DA84ACD" w14:textId="77777777" w:rsidR="008F57AA" w:rsidRPr="00571CA6" w:rsidRDefault="008F57AA" w:rsidP="00E86E5A">
            <w:pPr>
              <w:pStyle w:val="Compact"/>
              <w:spacing w:before="0" w:after="120"/>
              <w:rPr>
                <w:color w:val="8B0000"/>
                <w:sz w:val="20"/>
                <w:szCs w:val="20"/>
              </w:rPr>
            </w:pPr>
            <w:r w:rsidRPr="00571CA6">
              <w:rPr>
                <w:color w:val="8B0000"/>
                <w:sz w:val="20"/>
                <w:szCs w:val="20"/>
              </w:rPr>
              <w:t>joules</w:t>
            </w:r>
          </w:p>
        </w:tc>
        <w:tc>
          <w:tcPr>
            <w:tcW w:w="0" w:type="auto"/>
            <w:tcBorders>
              <w:left w:val="nil"/>
            </w:tcBorders>
          </w:tcPr>
          <w:p w14:paraId="4C4A73DD" w14:textId="77777777" w:rsidR="008F57AA" w:rsidRPr="00571CA6" w:rsidRDefault="00000000" w:rsidP="00E86E5A">
            <w:pPr>
              <w:pStyle w:val="Compact"/>
              <w:spacing w:before="0" w:after="120"/>
              <w:jc w:val="center"/>
              <w:rPr>
                <w:color w:val="8B0000"/>
                <w:sz w:val="20"/>
                <w:szCs w:val="20"/>
              </w:rPr>
            </w:pPr>
            <m:oMathPara>
              <m:oMath>
                <m:d>
                  <m:dPr>
                    <m:begChr m:val="["/>
                    <m:endChr m:val="]"/>
                    <m:ctrlPr>
                      <w:rPr>
                        <w:rFonts w:ascii="Cambria Math" w:hAnsi="Cambria Math"/>
                        <w:color w:val="8B0000"/>
                        <w:sz w:val="20"/>
                        <w:szCs w:val="20"/>
                      </w:rPr>
                    </m:ctrlPr>
                  </m:dPr>
                  <m:e>
                    <m:r>
                      <m:rPr>
                        <m:scr m:val="sans-serif"/>
                        <m:sty m:val="p"/>
                      </m:rPr>
                      <w:rPr>
                        <w:rFonts w:ascii="Cambria Math" w:hAnsi="Cambria Math"/>
                        <w:color w:val="8B0000"/>
                        <w:sz w:val="20"/>
                        <w:szCs w:val="20"/>
                      </w:rPr>
                      <m:t>J</m:t>
                    </m:r>
                  </m:e>
                </m:d>
              </m:oMath>
            </m:oMathPara>
          </w:p>
        </w:tc>
      </w:tr>
      <w:tr w:rsidR="008F57AA" w:rsidRPr="00BC57AD" w14:paraId="4539B6EA" w14:textId="77777777" w:rsidTr="00C3174C">
        <w:tc>
          <w:tcPr>
            <w:tcW w:w="0" w:type="auto"/>
          </w:tcPr>
          <w:p w14:paraId="76327457"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x</m:t>
                </m:r>
              </m:oMath>
            </m:oMathPara>
          </w:p>
        </w:tc>
        <w:tc>
          <w:tcPr>
            <w:tcW w:w="0" w:type="auto"/>
          </w:tcPr>
          <w:p w14:paraId="08A61FF3" w14:textId="77777777" w:rsidR="008F57AA" w:rsidRPr="00BC57AD" w:rsidRDefault="008F57AA" w:rsidP="00E86E5A">
            <w:pPr>
              <w:pStyle w:val="Compact"/>
              <w:spacing w:before="0" w:after="120"/>
              <w:rPr>
                <w:sz w:val="20"/>
                <w:szCs w:val="20"/>
              </w:rPr>
            </w:pPr>
            <w:r w:rsidRPr="00BC57AD">
              <w:rPr>
                <w:sz w:val="20"/>
                <w:szCs w:val="20"/>
              </w:rPr>
              <w:t xml:space="preserve">horizontal position or component of </w:t>
            </w:r>
            <m:oMath>
              <m:acc>
                <m:accPr>
                  <m:chr m:val="⃗"/>
                  <m:ctrlPr>
                    <w:rPr>
                      <w:rFonts w:ascii="Cambria Math" w:hAnsi="Cambria Math"/>
                      <w:sz w:val="20"/>
                      <w:szCs w:val="20"/>
                    </w:rPr>
                  </m:ctrlPr>
                </m:accPr>
                <m:e>
                  <m:r>
                    <w:rPr>
                      <w:rFonts w:ascii="Cambria Math" w:hAnsi="Cambria Math"/>
                      <w:sz w:val="20"/>
                      <w:szCs w:val="20"/>
                    </w:rPr>
                    <m:t>x</m:t>
                  </m:r>
                </m:e>
              </m:acc>
            </m:oMath>
          </w:p>
        </w:tc>
        <w:tc>
          <w:tcPr>
            <w:tcW w:w="0" w:type="auto"/>
            <w:tcBorders>
              <w:right w:val="nil"/>
            </w:tcBorders>
          </w:tcPr>
          <w:p w14:paraId="682467F2" w14:textId="77777777" w:rsidR="008F57AA" w:rsidRPr="00BC57AD" w:rsidRDefault="008F57AA" w:rsidP="00E86E5A">
            <w:pPr>
              <w:pStyle w:val="Compact"/>
              <w:spacing w:before="0" w:after="120"/>
              <w:rPr>
                <w:sz w:val="20"/>
                <w:szCs w:val="20"/>
              </w:rPr>
            </w:pPr>
            <w:r w:rsidRPr="00BC57AD">
              <w:rPr>
                <w:sz w:val="20"/>
                <w:szCs w:val="20"/>
              </w:rPr>
              <w:t>meters</w:t>
            </w:r>
          </w:p>
        </w:tc>
        <w:tc>
          <w:tcPr>
            <w:tcW w:w="0" w:type="auto"/>
            <w:tcBorders>
              <w:left w:val="nil"/>
            </w:tcBorders>
          </w:tcPr>
          <w:p w14:paraId="57B4915E"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m</m:t>
                    </m:r>
                  </m:e>
                </m:d>
              </m:oMath>
            </m:oMathPara>
          </w:p>
        </w:tc>
      </w:tr>
      <w:tr w:rsidR="008F57AA" w:rsidRPr="00BC57AD" w14:paraId="0E2884DC" w14:textId="77777777" w:rsidTr="00C3174C">
        <w:tc>
          <w:tcPr>
            <w:tcW w:w="0" w:type="auto"/>
          </w:tcPr>
          <w:p w14:paraId="522AFAD6" w14:textId="77777777" w:rsidR="008F57AA" w:rsidRPr="00BC57AD" w:rsidRDefault="00000000" w:rsidP="00E86E5A">
            <w:pPr>
              <w:pStyle w:val="Compact"/>
              <w:spacing w:before="0" w:after="120"/>
              <w:jc w:val="center"/>
              <w:rPr>
                <w:sz w:val="20"/>
                <w:szCs w:val="20"/>
              </w:rPr>
            </w:pPr>
            <m:oMathPara>
              <m:oMath>
                <m:acc>
                  <m:accPr>
                    <m:chr m:val="⃗"/>
                    <m:ctrlPr>
                      <w:rPr>
                        <w:rFonts w:ascii="Cambria Math" w:hAnsi="Cambria Math"/>
                        <w:sz w:val="20"/>
                        <w:szCs w:val="20"/>
                      </w:rPr>
                    </m:ctrlPr>
                  </m:accPr>
                  <m:e>
                    <m:r>
                      <w:rPr>
                        <w:rFonts w:ascii="Cambria Math" w:hAnsi="Cambria Math"/>
                        <w:sz w:val="20"/>
                        <w:szCs w:val="20"/>
                      </w:rPr>
                      <m:t>x</m:t>
                    </m:r>
                  </m:e>
                </m:acc>
              </m:oMath>
            </m:oMathPara>
          </w:p>
        </w:tc>
        <w:tc>
          <w:tcPr>
            <w:tcW w:w="0" w:type="auto"/>
          </w:tcPr>
          <w:p w14:paraId="55E5B6B0" w14:textId="77777777" w:rsidR="008F57AA" w:rsidRPr="00BC57AD" w:rsidRDefault="008F57AA" w:rsidP="00E86E5A">
            <w:pPr>
              <w:pStyle w:val="Compact"/>
              <w:spacing w:before="0" w:after="120"/>
              <w:rPr>
                <w:sz w:val="20"/>
                <w:szCs w:val="20"/>
              </w:rPr>
            </w:pPr>
            <w:r w:rsidRPr="00BC57AD">
              <w:rPr>
                <w:sz w:val="20"/>
                <w:szCs w:val="20"/>
              </w:rPr>
              <w:t>position (vector)</w:t>
            </w:r>
          </w:p>
        </w:tc>
        <w:tc>
          <w:tcPr>
            <w:tcW w:w="0" w:type="auto"/>
            <w:tcBorders>
              <w:right w:val="nil"/>
            </w:tcBorders>
          </w:tcPr>
          <w:p w14:paraId="689E5AB2" w14:textId="77777777" w:rsidR="008F57AA" w:rsidRPr="00BC57AD" w:rsidRDefault="008F57AA" w:rsidP="00E86E5A">
            <w:pPr>
              <w:pStyle w:val="Compact"/>
              <w:spacing w:before="0" w:after="120"/>
              <w:rPr>
                <w:sz w:val="20"/>
                <w:szCs w:val="20"/>
              </w:rPr>
            </w:pPr>
            <w:r w:rsidRPr="00BC57AD">
              <w:rPr>
                <w:sz w:val="20"/>
                <w:szCs w:val="20"/>
              </w:rPr>
              <w:t>meters</w:t>
            </w:r>
          </w:p>
        </w:tc>
        <w:tc>
          <w:tcPr>
            <w:tcW w:w="0" w:type="auto"/>
            <w:tcBorders>
              <w:left w:val="nil"/>
            </w:tcBorders>
          </w:tcPr>
          <w:p w14:paraId="1E0A59EC"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m</m:t>
                    </m:r>
                  </m:e>
                </m:d>
              </m:oMath>
            </m:oMathPara>
          </w:p>
        </w:tc>
      </w:tr>
      <w:tr w:rsidR="008F57AA" w:rsidRPr="00BC57AD" w14:paraId="7DE721BA" w14:textId="77777777" w:rsidTr="00C3174C">
        <w:tc>
          <w:tcPr>
            <w:tcW w:w="0" w:type="auto"/>
          </w:tcPr>
          <w:p w14:paraId="437DA265" w14:textId="77777777" w:rsidR="008F57AA" w:rsidRPr="00BC57AD" w:rsidRDefault="00000000" w:rsidP="00E86E5A">
            <w:pPr>
              <w:pStyle w:val="Compact"/>
              <w:spacing w:before="0" w:after="120"/>
              <w:jc w:val="center"/>
              <w:rPr>
                <w:sz w:val="20"/>
                <w:szCs w:val="20"/>
              </w:rPr>
            </w:pPr>
            <m:oMathPara>
              <m:oMath>
                <m:acc>
                  <m:accPr>
                    <m:ctrlPr>
                      <w:rPr>
                        <w:rFonts w:ascii="Cambria Math" w:hAnsi="Cambria Math"/>
                        <w:sz w:val="20"/>
                        <w:szCs w:val="20"/>
                      </w:rPr>
                    </m:ctrlPr>
                  </m:accPr>
                  <m:e>
                    <m:r>
                      <w:rPr>
                        <w:rFonts w:ascii="Cambria Math" w:hAnsi="Cambria Math"/>
                        <w:sz w:val="20"/>
                        <w:szCs w:val="20"/>
                      </w:rPr>
                      <m:t>x</m:t>
                    </m:r>
                  </m:e>
                </m:acc>
              </m:oMath>
            </m:oMathPara>
          </w:p>
        </w:tc>
        <w:tc>
          <w:tcPr>
            <w:tcW w:w="0" w:type="auto"/>
          </w:tcPr>
          <w:p w14:paraId="45CBD88E" w14:textId="77777777" w:rsidR="008F57AA" w:rsidRPr="00BC57AD" w:rsidRDefault="008F57AA" w:rsidP="00E86E5A">
            <w:pPr>
              <w:pStyle w:val="Compact"/>
              <w:spacing w:before="0" w:after="120"/>
              <w:rPr>
                <w:sz w:val="20"/>
                <w:szCs w:val="20"/>
              </w:rPr>
            </w:pPr>
            <w:r w:rsidRPr="00BC57AD">
              <w:rPr>
                <w:sz w:val="20"/>
                <w:szCs w:val="20"/>
              </w:rPr>
              <w:t xml:space="preserve">the </w:t>
            </w:r>
            <m:oMath>
              <m:r>
                <w:rPr>
                  <w:rFonts w:ascii="Cambria Math" w:hAnsi="Cambria Math"/>
                  <w:sz w:val="20"/>
                  <w:szCs w:val="20"/>
                </w:rPr>
                <m:t>x</m:t>
              </m:r>
            </m:oMath>
            <w:r w:rsidRPr="00BC57AD">
              <w:rPr>
                <w:sz w:val="20"/>
                <w:szCs w:val="20"/>
              </w:rPr>
              <w:t xml:space="preserve"> direction</w:t>
            </w:r>
          </w:p>
        </w:tc>
        <w:tc>
          <w:tcPr>
            <w:tcW w:w="0" w:type="auto"/>
            <w:tcBorders>
              <w:right w:val="nil"/>
            </w:tcBorders>
          </w:tcPr>
          <w:p w14:paraId="383F8D96"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792790B3" w14:textId="77777777" w:rsidR="008F57AA" w:rsidRPr="00BC57AD" w:rsidRDefault="008F57AA" w:rsidP="00E86E5A">
            <w:pPr>
              <w:pStyle w:val="Compact"/>
              <w:spacing w:before="0" w:after="120"/>
              <w:rPr>
                <w:sz w:val="20"/>
                <w:szCs w:val="20"/>
              </w:rPr>
            </w:pPr>
          </w:p>
        </w:tc>
      </w:tr>
      <w:tr w:rsidR="008F57AA" w:rsidRPr="00BC57AD" w14:paraId="7940D411" w14:textId="77777777" w:rsidTr="00C3174C">
        <w:tc>
          <w:tcPr>
            <w:tcW w:w="0" w:type="auto"/>
          </w:tcPr>
          <w:p w14:paraId="2705E2C5"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y</m:t>
                </m:r>
              </m:oMath>
            </m:oMathPara>
          </w:p>
        </w:tc>
        <w:tc>
          <w:tcPr>
            <w:tcW w:w="0" w:type="auto"/>
          </w:tcPr>
          <w:p w14:paraId="27D95F55" w14:textId="77777777" w:rsidR="008F57AA" w:rsidRPr="00BC57AD" w:rsidRDefault="008F57AA" w:rsidP="00E86E5A">
            <w:pPr>
              <w:pStyle w:val="Compact"/>
              <w:spacing w:before="0" w:after="120"/>
              <w:rPr>
                <w:sz w:val="20"/>
                <w:szCs w:val="20"/>
              </w:rPr>
            </w:pPr>
            <w:r w:rsidRPr="00BC57AD">
              <w:rPr>
                <w:sz w:val="20"/>
                <w:szCs w:val="20"/>
              </w:rPr>
              <w:t>vertical position</w:t>
            </w:r>
          </w:p>
        </w:tc>
        <w:tc>
          <w:tcPr>
            <w:tcW w:w="0" w:type="auto"/>
            <w:tcBorders>
              <w:right w:val="nil"/>
            </w:tcBorders>
          </w:tcPr>
          <w:p w14:paraId="592B0975" w14:textId="77777777" w:rsidR="008F57AA" w:rsidRPr="00BC57AD" w:rsidRDefault="008F57AA" w:rsidP="00E86E5A">
            <w:pPr>
              <w:pStyle w:val="Compact"/>
              <w:spacing w:before="0" w:after="120"/>
              <w:rPr>
                <w:sz w:val="20"/>
                <w:szCs w:val="20"/>
              </w:rPr>
            </w:pPr>
            <w:r w:rsidRPr="00BC57AD">
              <w:rPr>
                <w:sz w:val="20"/>
                <w:szCs w:val="20"/>
              </w:rPr>
              <w:t>meters</w:t>
            </w:r>
          </w:p>
        </w:tc>
        <w:tc>
          <w:tcPr>
            <w:tcW w:w="0" w:type="auto"/>
            <w:tcBorders>
              <w:left w:val="nil"/>
            </w:tcBorders>
          </w:tcPr>
          <w:p w14:paraId="6316B594"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m</m:t>
                    </m:r>
                  </m:e>
                </m:d>
              </m:oMath>
            </m:oMathPara>
          </w:p>
        </w:tc>
      </w:tr>
      <w:tr w:rsidR="008F57AA" w:rsidRPr="00BC57AD" w14:paraId="2E718D22" w14:textId="77777777" w:rsidTr="00C3174C">
        <w:tc>
          <w:tcPr>
            <w:tcW w:w="0" w:type="auto"/>
          </w:tcPr>
          <w:p w14:paraId="47148032" w14:textId="77777777" w:rsidR="008F57AA" w:rsidRPr="00BC57AD" w:rsidRDefault="00000000" w:rsidP="00E86E5A">
            <w:pPr>
              <w:pStyle w:val="Compact"/>
              <w:spacing w:before="0" w:after="120"/>
              <w:jc w:val="center"/>
              <w:rPr>
                <w:sz w:val="20"/>
                <w:szCs w:val="20"/>
              </w:rPr>
            </w:pPr>
            <m:oMathPara>
              <m:oMath>
                <m:acc>
                  <m:accPr>
                    <m:ctrlPr>
                      <w:rPr>
                        <w:rFonts w:ascii="Cambria Math" w:hAnsi="Cambria Math"/>
                        <w:sz w:val="20"/>
                        <w:szCs w:val="20"/>
                      </w:rPr>
                    </m:ctrlPr>
                  </m:accPr>
                  <m:e>
                    <m:r>
                      <w:rPr>
                        <w:rFonts w:ascii="Cambria Math" w:hAnsi="Cambria Math"/>
                        <w:sz w:val="20"/>
                        <w:szCs w:val="20"/>
                      </w:rPr>
                      <m:t>y</m:t>
                    </m:r>
                  </m:e>
                </m:acc>
              </m:oMath>
            </m:oMathPara>
          </w:p>
        </w:tc>
        <w:tc>
          <w:tcPr>
            <w:tcW w:w="0" w:type="auto"/>
          </w:tcPr>
          <w:p w14:paraId="7886C6EB" w14:textId="77777777" w:rsidR="008F57AA" w:rsidRPr="00BC57AD" w:rsidRDefault="008F57AA" w:rsidP="00E86E5A">
            <w:pPr>
              <w:pStyle w:val="Compact"/>
              <w:spacing w:before="0" w:after="120"/>
              <w:rPr>
                <w:sz w:val="20"/>
                <w:szCs w:val="20"/>
              </w:rPr>
            </w:pPr>
            <w:r w:rsidRPr="00BC57AD">
              <w:rPr>
                <w:sz w:val="20"/>
                <w:szCs w:val="20"/>
              </w:rPr>
              <w:t xml:space="preserve">the </w:t>
            </w:r>
            <m:oMath>
              <m:r>
                <w:rPr>
                  <w:rFonts w:ascii="Cambria Math" w:hAnsi="Cambria Math"/>
                  <w:sz w:val="20"/>
                  <w:szCs w:val="20"/>
                </w:rPr>
                <m:t>y</m:t>
              </m:r>
            </m:oMath>
            <w:r w:rsidRPr="00BC57AD">
              <w:rPr>
                <w:sz w:val="20"/>
                <w:szCs w:val="20"/>
              </w:rPr>
              <w:t xml:space="preserve"> direction</w:t>
            </w:r>
          </w:p>
        </w:tc>
        <w:tc>
          <w:tcPr>
            <w:tcW w:w="0" w:type="auto"/>
            <w:tcBorders>
              <w:right w:val="nil"/>
            </w:tcBorders>
          </w:tcPr>
          <w:p w14:paraId="658A0D85"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7C3593BC" w14:textId="77777777" w:rsidR="008F57AA" w:rsidRPr="00BC57AD" w:rsidRDefault="008F57AA" w:rsidP="00E86E5A">
            <w:pPr>
              <w:pStyle w:val="Compact"/>
              <w:spacing w:before="0" w:after="120"/>
              <w:rPr>
                <w:sz w:val="20"/>
                <w:szCs w:val="20"/>
              </w:rPr>
            </w:pPr>
          </w:p>
        </w:tc>
      </w:tr>
      <w:tr w:rsidR="008F57AA" w:rsidRPr="00BC57AD" w14:paraId="0920FA33" w14:textId="77777777" w:rsidTr="00C3174C">
        <w:tc>
          <w:tcPr>
            <w:tcW w:w="0" w:type="auto"/>
          </w:tcPr>
          <w:p w14:paraId="55401250"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Y</m:t>
                </m:r>
              </m:oMath>
            </m:oMathPara>
          </w:p>
        </w:tc>
        <w:tc>
          <w:tcPr>
            <w:tcW w:w="0" w:type="auto"/>
          </w:tcPr>
          <w:p w14:paraId="160B7369" w14:textId="77777777" w:rsidR="008F57AA" w:rsidRPr="00BC57AD" w:rsidRDefault="008F57AA" w:rsidP="00E86E5A">
            <w:pPr>
              <w:pStyle w:val="Compact"/>
              <w:spacing w:before="0" w:after="120"/>
              <w:rPr>
                <w:sz w:val="20"/>
                <w:szCs w:val="20"/>
              </w:rPr>
            </w:pPr>
            <w:r w:rsidRPr="00BC57AD">
              <w:rPr>
                <w:sz w:val="20"/>
                <w:szCs w:val="20"/>
              </w:rPr>
              <w:t>Young’s modulus</w:t>
            </w:r>
          </w:p>
        </w:tc>
        <w:tc>
          <w:tcPr>
            <w:tcW w:w="0" w:type="auto"/>
            <w:tcBorders>
              <w:right w:val="nil"/>
            </w:tcBorders>
          </w:tcPr>
          <w:p w14:paraId="50574FA5" w14:textId="77777777" w:rsidR="008F57AA" w:rsidRPr="00BC57AD" w:rsidRDefault="008F57AA" w:rsidP="00E86E5A">
            <w:pPr>
              <w:pStyle w:val="Compact"/>
              <w:spacing w:before="0" w:after="120"/>
              <w:rPr>
                <w:sz w:val="20"/>
                <w:szCs w:val="20"/>
              </w:rPr>
            </w:pPr>
            <w:r w:rsidRPr="00BC57AD">
              <w:rPr>
                <w:sz w:val="20"/>
                <w:szCs w:val="20"/>
              </w:rPr>
              <w:t>newtons per meter</w:t>
            </w:r>
          </w:p>
        </w:tc>
        <w:tc>
          <w:tcPr>
            <w:tcW w:w="0" w:type="auto"/>
            <w:tcBorders>
              <w:left w:val="nil"/>
            </w:tcBorders>
          </w:tcPr>
          <w:p w14:paraId="4097583D"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N/m</m:t>
                    </m:r>
                  </m:e>
                </m:d>
              </m:oMath>
            </m:oMathPara>
          </w:p>
        </w:tc>
      </w:tr>
      <w:tr w:rsidR="008F57AA" w:rsidRPr="00BC57AD" w14:paraId="0FE655C5" w14:textId="77777777" w:rsidTr="00C3174C">
        <w:tc>
          <w:tcPr>
            <w:tcW w:w="0" w:type="auto"/>
          </w:tcPr>
          <w:p w14:paraId="512B286E" w14:textId="77777777" w:rsidR="008F57AA" w:rsidRPr="00571CA6" w:rsidRDefault="008F57AA" w:rsidP="00E86E5A">
            <w:pPr>
              <w:pStyle w:val="Compact"/>
              <w:spacing w:before="0" w:after="120"/>
              <w:jc w:val="center"/>
              <w:rPr>
                <w:color w:val="0000FF"/>
                <w:sz w:val="20"/>
                <w:szCs w:val="20"/>
              </w:rPr>
            </w:pPr>
            <m:oMathPara>
              <m:oMath>
                <m:r>
                  <w:rPr>
                    <w:rFonts w:ascii="Cambria Math" w:hAnsi="Cambria Math"/>
                    <w:color w:val="0000FF"/>
                    <w:sz w:val="20"/>
                    <w:szCs w:val="20"/>
                  </w:rPr>
                  <m:t>α</m:t>
                </m:r>
              </m:oMath>
            </m:oMathPara>
          </w:p>
        </w:tc>
        <w:tc>
          <w:tcPr>
            <w:tcW w:w="0" w:type="auto"/>
          </w:tcPr>
          <w:p w14:paraId="7FBADCBF" w14:textId="77777777" w:rsidR="008F57AA" w:rsidRPr="00571CA6" w:rsidRDefault="008F57AA" w:rsidP="00E86E5A">
            <w:pPr>
              <w:pStyle w:val="Compact"/>
              <w:spacing w:before="0" w:after="120"/>
              <w:rPr>
                <w:color w:val="0000FF"/>
                <w:sz w:val="20"/>
                <w:szCs w:val="20"/>
              </w:rPr>
            </w:pPr>
            <w:r w:rsidRPr="00571CA6">
              <w:rPr>
                <w:color w:val="0000FF"/>
                <w:sz w:val="20"/>
                <w:szCs w:val="20"/>
              </w:rPr>
              <w:t>angular acceleration</w:t>
            </w:r>
          </w:p>
        </w:tc>
        <w:tc>
          <w:tcPr>
            <w:tcW w:w="0" w:type="auto"/>
            <w:tcBorders>
              <w:right w:val="nil"/>
            </w:tcBorders>
          </w:tcPr>
          <w:p w14:paraId="3EB394F5" w14:textId="77777777" w:rsidR="008F57AA" w:rsidRPr="00571CA6" w:rsidRDefault="008F57AA" w:rsidP="00E86E5A">
            <w:pPr>
              <w:pStyle w:val="Compact"/>
              <w:spacing w:before="0" w:after="120"/>
              <w:rPr>
                <w:color w:val="0000FF"/>
                <w:sz w:val="20"/>
                <w:szCs w:val="20"/>
              </w:rPr>
            </w:pPr>
            <w:r w:rsidRPr="00571CA6">
              <w:rPr>
                <w:color w:val="0000FF"/>
                <w:sz w:val="20"/>
                <w:szCs w:val="20"/>
              </w:rPr>
              <w:t>radians per second squared</w:t>
            </w:r>
          </w:p>
        </w:tc>
        <w:tc>
          <w:tcPr>
            <w:tcW w:w="0" w:type="auto"/>
            <w:tcBorders>
              <w:left w:val="nil"/>
            </w:tcBorders>
          </w:tcPr>
          <w:p w14:paraId="0A66415D" w14:textId="77777777" w:rsidR="008F57AA" w:rsidRPr="00571CA6" w:rsidRDefault="00000000" w:rsidP="00E86E5A">
            <w:pPr>
              <w:pStyle w:val="Compact"/>
              <w:spacing w:before="0" w:after="120"/>
              <w:jc w:val="center"/>
              <w:rPr>
                <w:color w:val="0000FF"/>
                <w:sz w:val="20"/>
                <w:szCs w:val="20"/>
              </w:rPr>
            </w:pPr>
            <m:oMathPara>
              <m:oMath>
                <m:d>
                  <m:dPr>
                    <m:begChr m:val="["/>
                    <m:endChr m:val="]"/>
                    <m:ctrlPr>
                      <w:rPr>
                        <w:rFonts w:ascii="Cambria Math" w:hAnsi="Cambria Math"/>
                        <w:color w:val="0000FF"/>
                        <w:sz w:val="20"/>
                        <w:szCs w:val="20"/>
                      </w:rPr>
                    </m:ctrlPr>
                  </m:dPr>
                  <m:e>
                    <m:r>
                      <m:rPr>
                        <m:scr m:val="sans-serif"/>
                        <m:sty m:val="p"/>
                      </m:rPr>
                      <w:rPr>
                        <w:rFonts w:ascii="Cambria Math" w:hAnsi="Cambria Math"/>
                        <w:color w:val="0000FF"/>
                        <w:sz w:val="20"/>
                        <w:szCs w:val="20"/>
                      </w:rPr>
                      <m:t>rad/</m:t>
                    </m:r>
                    <m:sSup>
                      <m:sSupPr>
                        <m:ctrlPr>
                          <w:rPr>
                            <w:rFonts w:ascii="Cambria Math" w:hAnsi="Cambria Math"/>
                            <w:color w:val="0000FF"/>
                            <w:sz w:val="20"/>
                            <w:szCs w:val="20"/>
                          </w:rPr>
                        </m:ctrlPr>
                      </m:sSupPr>
                      <m:e>
                        <m:r>
                          <m:rPr>
                            <m:scr m:val="sans-serif"/>
                            <m:sty m:val="p"/>
                          </m:rPr>
                          <w:rPr>
                            <w:rFonts w:ascii="Cambria Math" w:hAnsi="Cambria Math"/>
                            <w:color w:val="0000FF"/>
                            <w:sz w:val="20"/>
                            <w:szCs w:val="20"/>
                          </w:rPr>
                          <m:t>s</m:t>
                        </m:r>
                      </m:e>
                      <m:sup>
                        <m:r>
                          <m:rPr>
                            <m:scr m:val="sans-serif"/>
                            <m:sty m:val="p"/>
                          </m:rPr>
                          <w:rPr>
                            <w:rFonts w:ascii="Cambria Math" w:hAnsi="Cambria Math"/>
                            <w:color w:val="0000FF"/>
                            <w:sz w:val="20"/>
                            <w:szCs w:val="20"/>
                          </w:rPr>
                          <m:t>2</m:t>
                        </m:r>
                      </m:sup>
                    </m:sSup>
                  </m:e>
                </m:d>
              </m:oMath>
            </m:oMathPara>
          </w:p>
        </w:tc>
      </w:tr>
      <w:tr w:rsidR="008F57AA" w:rsidRPr="00BC57AD" w14:paraId="07E5A92F" w14:textId="77777777" w:rsidTr="00C3174C">
        <w:tc>
          <w:tcPr>
            <w:tcW w:w="0" w:type="auto"/>
          </w:tcPr>
          <w:p w14:paraId="127516E6"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α</m:t>
                </m:r>
              </m:oMath>
            </m:oMathPara>
          </w:p>
        </w:tc>
        <w:tc>
          <w:tcPr>
            <w:tcW w:w="0" w:type="auto"/>
          </w:tcPr>
          <w:p w14:paraId="30FC2F1A" w14:textId="77777777" w:rsidR="008F57AA" w:rsidRPr="00BC57AD" w:rsidRDefault="008F57AA" w:rsidP="00E86E5A">
            <w:pPr>
              <w:pStyle w:val="Compact"/>
              <w:spacing w:before="0" w:after="120"/>
              <w:rPr>
                <w:sz w:val="20"/>
                <w:szCs w:val="20"/>
              </w:rPr>
            </w:pPr>
            <w:r w:rsidRPr="00BC57AD">
              <w:rPr>
                <w:sz w:val="20"/>
                <w:szCs w:val="20"/>
              </w:rPr>
              <w:t>coefficient of linear thermal expansion</w:t>
            </w:r>
          </w:p>
        </w:tc>
        <w:tc>
          <w:tcPr>
            <w:tcW w:w="0" w:type="auto"/>
            <w:tcBorders>
              <w:right w:val="nil"/>
            </w:tcBorders>
          </w:tcPr>
          <w:p w14:paraId="55A7BF1A" w14:textId="77777777" w:rsidR="008F57AA" w:rsidRPr="00BC57AD" w:rsidRDefault="008F57AA" w:rsidP="00E86E5A">
            <w:pPr>
              <w:pStyle w:val="Compact"/>
              <w:spacing w:before="0" w:after="120"/>
              <w:rPr>
                <w:sz w:val="20"/>
                <w:szCs w:val="20"/>
              </w:rPr>
            </w:pPr>
            <w:r w:rsidRPr="00BC57AD">
              <w:rPr>
                <w:sz w:val="20"/>
                <w:szCs w:val="20"/>
              </w:rPr>
              <w:t>reciprocal kelvin or reciprocal degrees Celsius</w:t>
            </w:r>
          </w:p>
        </w:tc>
        <w:tc>
          <w:tcPr>
            <w:tcW w:w="0" w:type="auto"/>
            <w:tcBorders>
              <w:left w:val="nil"/>
            </w:tcBorders>
          </w:tcPr>
          <w:p w14:paraId="1F5B2D4D" w14:textId="77777777" w:rsidR="008F57AA" w:rsidRPr="00BC57AD" w:rsidRDefault="00000000" w:rsidP="00E86E5A">
            <w:pPr>
              <w:pStyle w:val="Compact"/>
              <w:spacing w:before="0" w:after="120"/>
              <w:jc w:val="center"/>
              <w:rPr>
                <w:sz w:val="20"/>
                <w:szCs w:val="20"/>
              </w:rPr>
            </w:pPr>
            <m:oMath>
              <m:d>
                <m:dPr>
                  <m:begChr m:val="["/>
                  <m:endChr m:val="]"/>
                  <m:ctrlPr>
                    <w:rPr>
                      <w:rFonts w:ascii="Cambria Math" w:hAnsi="Cambria Math"/>
                      <w:sz w:val="20"/>
                      <w:szCs w:val="20"/>
                    </w:rPr>
                  </m:ctrlPr>
                </m:dPr>
                <m:e>
                  <m:sSup>
                    <m:sSupPr>
                      <m:ctrlPr>
                        <w:rPr>
                          <w:rFonts w:ascii="Cambria Math" w:hAnsi="Cambria Math"/>
                          <w:sz w:val="20"/>
                          <w:szCs w:val="20"/>
                        </w:rPr>
                      </m:ctrlPr>
                    </m:sSupPr>
                    <m:e>
                      <m:r>
                        <m:rPr>
                          <m:scr m:val="sans-serif"/>
                          <m:sty m:val="p"/>
                        </m:rPr>
                        <w:rPr>
                          <w:rFonts w:ascii="Cambria Math" w:hAnsi="Cambria Math"/>
                          <w:sz w:val="20"/>
                          <w:szCs w:val="20"/>
                        </w:rPr>
                        <m:t>K</m:t>
                      </m:r>
                    </m:e>
                    <m:sup>
                      <m:r>
                        <m:rPr>
                          <m:scr m:val="sans-serif"/>
                          <m:sty m:val="p"/>
                        </m:rPr>
                        <w:rPr>
                          <w:rFonts w:ascii="Cambria Math" w:hAnsi="Cambria Math"/>
                          <w:sz w:val="20"/>
                          <w:szCs w:val="20"/>
                        </w:rPr>
                        <m:t>-1</m:t>
                      </m:r>
                    </m:sup>
                  </m:sSup>
                </m:e>
              </m:d>
            </m:oMath>
            <w:r w:rsidR="008F57AA" w:rsidRPr="00BC57AD">
              <w:rPr>
                <w:sz w:val="20"/>
                <w:szCs w:val="20"/>
              </w:rPr>
              <w:t xml:space="preserve"> or </w:t>
            </w:r>
            <m:oMath>
              <m:d>
                <m:dPr>
                  <m:begChr m:val="["/>
                  <m:endChr m:val="]"/>
                  <m:ctrlPr>
                    <w:rPr>
                      <w:rFonts w:ascii="Cambria Math" w:hAnsi="Cambria Math"/>
                      <w:sz w:val="20"/>
                      <w:szCs w:val="20"/>
                    </w:rPr>
                  </m:ctrlPr>
                </m:dPr>
                <m:e>
                  <m:sSup>
                    <m:sSupPr>
                      <m:ctrlPr>
                        <w:rPr>
                          <w:rFonts w:ascii="Cambria Math" w:hAnsi="Cambria Math"/>
                          <w:sz w:val="20"/>
                          <w:szCs w:val="20"/>
                        </w:rPr>
                      </m:ctrlPr>
                    </m:sSupPr>
                    <m:e>
                      <m:r>
                        <m:rPr>
                          <m:sty m:val="p"/>
                        </m:rPr>
                        <w:rPr>
                          <w:rFonts w:ascii="Cambria Math" w:hAnsi="Cambria Math"/>
                          <w:sz w:val="20"/>
                          <w:szCs w:val="20"/>
                        </w:rPr>
                        <m:t>​</m:t>
                      </m:r>
                    </m:e>
                    <m:sup>
                      <m:r>
                        <m:rPr>
                          <m:sty m:val="p"/>
                        </m:rPr>
                        <w:rPr>
                          <w:rFonts w:ascii="Cambria Math" w:hAnsi="Cambria Math"/>
                          <w:sz w:val="20"/>
                          <w:szCs w:val="20"/>
                        </w:rPr>
                        <m:t>∘</m:t>
                      </m:r>
                    </m:sup>
                  </m:sSup>
                  <m:sSup>
                    <m:sSupPr>
                      <m:ctrlPr>
                        <w:rPr>
                          <w:rFonts w:ascii="Cambria Math" w:hAnsi="Cambria Math"/>
                          <w:sz w:val="20"/>
                          <w:szCs w:val="20"/>
                        </w:rPr>
                      </m:ctrlPr>
                    </m:sSupPr>
                    <m:e>
                      <m:r>
                        <m:rPr>
                          <m:scr m:val="sans-serif"/>
                          <m:sty m:val="p"/>
                        </m:rPr>
                        <w:rPr>
                          <w:rFonts w:ascii="Cambria Math" w:hAnsi="Cambria Math"/>
                          <w:sz w:val="20"/>
                          <w:szCs w:val="20"/>
                        </w:rPr>
                        <m:t>C</m:t>
                      </m:r>
                    </m:e>
                    <m:sup>
                      <m:r>
                        <m:rPr>
                          <m:scr m:val="sans-serif"/>
                          <m:sty m:val="p"/>
                        </m:rPr>
                        <w:rPr>
                          <w:rFonts w:ascii="Cambria Math" w:hAnsi="Cambria Math"/>
                          <w:sz w:val="20"/>
                          <w:szCs w:val="20"/>
                        </w:rPr>
                        <m:t>-1</m:t>
                      </m:r>
                    </m:sup>
                  </m:sSup>
                </m:e>
              </m:d>
            </m:oMath>
          </w:p>
        </w:tc>
      </w:tr>
      <w:tr w:rsidR="008F57AA" w:rsidRPr="00BC57AD" w14:paraId="706C0827" w14:textId="77777777" w:rsidTr="00C3174C">
        <w:tc>
          <w:tcPr>
            <w:tcW w:w="0" w:type="auto"/>
          </w:tcPr>
          <w:p w14:paraId="10982B1F" w14:textId="77777777" w:rsidR="008F57AA" w:rsidRPr="00571CA6" w:rsidRDefault="008F57AA" w:rsidP="00E86E5A">
            <w:pPr>
              <w:pStyle w:val="Compact"/>
              <w:spacing w:before="0" w:after="120"/>
              <w:jc w:val="center"/>
              <w:rPr>
                <w:color w:val="8B0000"/>
                <w:sz w:val="20"/>
                <w:szCs w:val="20"/>
              </w:rPr>
            </w:pPr>
            <m:oMathPara>
              <m:oMath>
                <m:r>
                  <w:rPr>
                    <w:rFonts w:ascii="Cambria Math" w:hAnsi="Cambria Math"/>
                    <w:color w:val="8B0000"/>
                    <w:sz w:val="20"/>
                    <w:szCs w:val="20"/>
                  </w:rPr>
                  <m:t>α</m:t>
                </m:r>
              </m:oMath>
            </m:oMathPara>
          </w:p>
        </w:tc>
        <w:tc>
          <w:tcPr>
            <w:tcW w:w="0" w:type="auto"/>
          </w:tcPr>
          <w:p w14:paraId="38BAFCD5" w14:textId="77777777" w:rsidR="008F57AA" w:rsidRPr="00571CA6" w:rsidRDefault="008F57AA" w:rsidP="00E86E5A">
            <w:pPr>
              <w:pStyle w:val="Compact"/>
              <w:spacing w:before="0" w:after="120"/>
              <w:rPr>
                <w:color w:val="8B0000"/>
                <w:sz w:val="20"/>
                <w:szCs w:val="20"/>
              </w:rPr>
            </w:pPr>
            <w:r w:rsidRPr="00571CA6">
              <w:rPr>
                <w:color w:val="8B0000"/>
                <w:sz w:val="20"/>
                <w:szCs w:val="20"/>
              </w:rPr>
              <w:t>absorption coefficient</w:t>
            </w:r>
          </w:p>
        </w:tc>
        <w:tc>
          <w:tcPr>
            <w:tcW w:w="0" w:type="auto"/>
            <w:tcBorders>
              <w:right w:val="nil"/>
            </w:tcBorders>
          </w:tcPr>
          <w:p w14:paraId="78825689" w14:textId="77777777" w:rsidR="008F57AA" w:rsidRPr="00571CA6" w:rsidRDefault="008F57AA" w:rsidP="00E86E5A">
            <w:pPr>
              <w:pStyle w:val="Compact"/>
              <w:spacing w:before="0" w:after="120"/>
              <w:rPr>
                <w:color w:val="8B0000"/>
                <w:sz w:val="20"/>
                <w:szCs w:val="20"/>
              </w:rPr>
            </w:pPr>
            <w:r w:rsidRPr="00571CA6">
              <w:rPr>
                <w:color w:val="8B0000"/>
                <w:sz w:val="20"/>
                <w:szCs w:val="20"/>
              </w:rPr>
              <w:t>reciprocal meters</w:t>
            </w:r>
          </w:p>
        </w:tc>
        <w:tc>
          <w:tcPr>
            <w:tcW w:w="0" w:type="auto"/>
            <w:tcBorders>
              <w:left w:val="nil"/>
            </w:tcBorders>
          </w:tcPr>
          <w:p w14:paraId="3B3EB9D6" w14:textId="77777777" w:rsidR="008F57AA" w:rsidRPr="00571CA6" w:rsidRDefault="00000000" w:rsidP="00E86E5A">
            <w:pPr>
              <w:pStyle w:val="Compact"/>
              <w:spacing w:before="0" w:after="120"/>
              <w:jc w:val="center"/>
              <w:rPr>
                <w:color w:val="8B0000"/>
                <w:sz w:val="20"/>
                <w:szCs w:val="20"/>
              </w:rPr>
            </w:pPr>
            <m:oMathPara>
              <m:oMath>
                <m:d>
                  <m:dPr>
                    <m:begChr m:val="["/>
                    <m:endChr m:val="]"/>
                    <m:ctrlPr>
                      <w:rPr>
                        <w:rFonts w:ascii="Cambria Math" w:hAnsi="Cambria Math"/>
                        <w:color w:val="8B0000"/>
                        <w:sz w:val="20"/>
                        <w:szCs w:val="20"/>
                      </w:rPr>
                    </m:ctrlPr>
                  </m:dPr>
                  <m:e>
                    <m:sSup>
                      <m:sSupPr>
                        <m:ctrlPr>
                          <w:rPr>
                            <w:rFonts w:ascii="Cambria Math" w:hAnsi="Cambria Math"/>
                            <w:color w:val="8B0000"/>
                            <w:sz w:val="20"/>
                            <w:szCs w:val="20"/>
                          </w:rPr>
                        </m:ctrlPr>
                      </m:sSupPr>
                      <m:e>
                        <m:r>
                          <m:rPr>
                            <m:scr m:val="sans-serif"/>
                            <m:sty m:val="p"/>
                          </m:rPr>
                          <w:rPr>
                            <w:rFonts w:ascii="Cambria Math" w:hAnsi="Cambria Math"/>
                            <w:color w:val="8B0000"/>
                            <w:sz w:val="20"/>
                            <w:szCs w:val="20"/>
                          </w:rPr>
                          <m:t>m</m:t>
                        </m:r>
                      </m:e>
                      <m:sup>
                        <m:r>
                          <m:rPr>
                            <m:scr m:val="sans-serif"/>
                            <m:sty m:val="p"/>
                          </m:rPr>
                          <w:rPr>
                            <w:rFonts w:ascii="Cambria Math" w:hAnsi="Cambria Math"/>
                            <w:color w:val="8B0000"/>
                            <w:sz w:val="20"/>
                            <w:szCs w:val="20"/>
                          </w:rPr>
                          <m:t>-1</m:t>
                        </m:r>
                      </m:sup>
                    </m:sSup>
                  </m:e>
                </m:d>
              </m:oMath>
            </m:oMathPara>
          </w:p>
        </w:tc>
      </w:tr>
      <w:tr w:rsidR="008F57AA" w:rsidRPr="00BC57AD" w14:paraId="0FB6C157" w14:textId="77777777" w:rsidTr="00C3174C">
        <w:tc>
          <w:tcPr>
            <w:tcW w:w="0" w:type="auto"/>
          </w:tcPr>
          <w:p w14:paraId="7B81AFF5"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β</m:t>
                </m:r>
              </m:oMath>
            </m:oMathPara>
          </w:p>
        </w:tc>
        <w:tc>
          <w:tcPr>
            <w:tcW w:w="0" w:type="auto"/>
          </w:tcPr>
          <w:p w14:paraId="39484A82" w14:textId="77777777" w:rsidR="008F57AA" w:rsidRPr="00BC57AD" w:rsidRDefault="008F57AA" w:rsidP="00E86E5A">
            <w:pPr>
              <w:pStyle w:val="Compact"/>
              <w:spacing w:before="0" w:after="120"/>
              <w:rPr>
                <w:sz w:val="20"/>
                <w:szCs w:val="20"/>
              </w:rPr>
            </w:pPr>
            <w:r w:rsidRPr="00BC57AD">
              <w:rPr>
                <w:sz w:val="20"/>
                <w:szCs w:val="20"/>
              </w:rPr>
              <w:t>coefficient of bulk thermal expansion</w:t>
            </w:r>
          </w:p>
        </w:tc>
        <w:tc>
          <w:tcPr>
            <w:tcW w:w="0" w:type="auto"/>
            <w:tcBorders>
              <w:right w:val="nil"/>
            </w:tcBorders>
          </w:tcPr>
          <w:p w14:paraId="255F247C" w14:textId="77777777" w:rsidR="008F57AA" w:rsidRPr="00BC57AD" w:rsidRDefault="008F57AA" w:rsidP="00E86E5A">
            <w:pPr>
              <w:pStyle w:val="Compact"/>
              <w:spacing w:before="0" w:after="120"/>
              <w:rPr>
                <w:sz w:val="20"/>
                <w:szCs w:val="20"/>
              </w:rPr>
            </w:pPr>
            <w:r w:rsidRPr="00BC57AD">
              <w:rPr>
                <w:sz w:val="20"/>
                <w:szCs w:val="20"/>
              </w:rPr>
              <w:t>reciprocal kelvin or reciprocal degrees Celsius</w:t>
            </w:r>
          </w:p>
        </w:tc>
        <w:tc>
          <w:tcPr>
            <w:tcW w:w="0" w:type="auto"/>
            <w:tcBorders>
              <w:left w:val="nil"/>
            </w:tcBorders>
          </w:tcPr>
          <w:p w14:paraId="4E0778EB" w14:textId="77777777" w:rsidR="008F57AA" w:rsidRPr="00BC57AD" w:rsidRDefault="00000000" w:rsidP="00E86E5A">
            <w:pPr>
              <w:pStyle w:val="Compact"/>
              <w:spacing w:before="0" w:after="120"/>
              <w:jc w:val="center"/>
              <w:rPr>
                <w:sz w:val="20"/>
                <w:szCs w:val="20"/>
              </w:rPr>
            </w:pPr>
            <m:oMath>
              <m:d>
                <m:dPr>
                  <m:begChr m:val="["/>
                  <m:endChr m:val="]"/>
                  <m:ctrlPr>
                    <w:rPr>
                      <w:rFonts w:ascii="Cambria Math" w:hAnsi="Cambria Math"/>
                      <w:sz w:val="20"/>
                      <w:szCs w:val="20"/>
                    </w:rPr>
                  </m:ctrlPr>
                </m:dPr>
                <m:e>
                  <m:sSup>
                    <m:sSupPr>
                      <m:ctrlPr>
                        <w:rPr>
                          <w:rFonts w:ascii="Cambria Math" w:hAnsi="Cambria Math"/>
                          <w:sz w:val="20"/>
                          <w:szCs w:val="20"/>
                        </w:rPr>
                      </m:ctrlPr>
                    </m:sSupPr>
                    <m:e>
                      <m:r>
                        <m:rPr>
                          <m:scr m:val="sans-serif"/>
                          <m:sty m:val="p"/>
                        </m:rPr>
                        <w:rPr>
                          <w:rFonts w:ascii="Cambria Math" w:hAnsi="Cambria Math"/>
                          <w:sz w:val="20"/>
                          <w:szCs w:val="20"/>
                        </w:rPr>
                        <m:t>K</m:t>
                      </m:r>
                    </m:e>
                    <m:sup>
                      <m:r>
                        <m:rPr>
                          <m:scr m:val="sans-serif"/>
                          <m:sty m:val="p"/>
                        </m:rPr>
                        <w:rPr>
                          <w:rFonts w:ascii="Cambria Math" w:hAnsi="Cambria Math"/>
                          <w:sz w:val="20"/>
                          <w:szCs w:val="20"/>
                        </w:rPr>
                        <m:t>-1</m:t>
                      </m:r>
                    </m:sup>
                  </m:sSup>
                </m:e>
              </m:d>
            </m:oMath>
            <w:r w:rsidR="008F57AA" w:rsidRPr="00BC57AD">
              <w:rPr>
                <w:sz w:val="20"/>
                <w:szCs w:val="20"/>
              </w:rPr>
              <w:t xml:space="preserve"> or </w:t>
            </w:r>
            <m:oMath>
              <m:d>
                <m:dPr>
                  <m:begChr m:val="["/>
                  <m:endChr m:val="]"/>
                  <m:ctrlPr>
                    <w:rPr>
                      <w:rFonts w:ascii="Cambria Math" w:hAnsi="Cambria Math"/>
                      <w:sz w:val="20"/>
                      <w:szCs w:val="20"/>
                    </w:rPr>
                  </m:ctrlPr>
                </m:dPr>
                <m:e>
                  <m:sSup>
                    <m:sSupPr>
                      <m:ctrlPr>
                        <w:rPr>
                          <w:rFonts w:ascii="Cambria Math" w:hAnsi="Cambria Math"/>
                          <w:sz w:val="20"/>
                          <w:szCs w:val="20"/>
                        </w:rPr>
                      </m:ctrlPr>
                    </m:sSupPr>
                    <m:e>
                      <m:r>
                        <m:rPr>
                          <m:sty m:val="p"/>
                        </m:rPr>
                        <w:rPr>
                          <w:rFonts w:ascii="Cambria Math" w:hAnsi="Cambria Math"/>
                          <w:sz w:val="20"/>
                          <w:szCs w:val="20"/>
                        </w:rPr>
                        <m:t>​</m:t>
                      </m:r>
                    </m:e>
                    <m:sup>
                      <m:r>
                        <m:rPr>
                          <m:sty m:val="p"/>
                        </m:rPr>
                        <w:rPr>
                          <w:rFonts w:ascii="Cambria Math" w:hAnsi="Cambria Math"/>
                          <w:sz w:val="20"/>
                          <w:szCs w:val="20"/>
                        </w:rPr>
                        <m:t>∘</m:t>
                      </m:r>
                    </m:sup>
                  </m:sSup>
                  <m:sSup>
                    <m:sSupPr>
                      <m:ctrlPr>
                        <w:rPr>
                          <w:rFonts w:ascii="Cambria Math" w:hAnsi="Cambria Math"/>
                          <w:sz w:val="20"/>
                          <w:szCs w:val="20"/>
                        </w:rPr>
                      </m:ctrlPr>
                    </m:sSupPr>
                    <m:e>
                      <m:r>
                        <m:rPr>
                          <m:scr m:val="sans-serif"/>
                          <m:sty m:val="p"/>
                        </m:rPr>
                        <w:rPr>
                          <w:rFonts w:ascii="Cambria Math" w:hAnsi="Cambria Math"/>
                          <w:sz w:val="20"/>
                          <w:szCs w:val="20"/>
                        </w:rPr>
                        <m:t>C</m:t>
                      </m:r>
                    </m:e>
                    <m:sup>
                      <m:r>
                        <m:rPr>
                          <m:scr m:val="sans-serif"/>
                          <m:sty m:val="p"/>
                        </m:rPr>
                        <w:rPr>
                          <w:rFonts w:ascii="Cambria Math" w:hAnsi="Cambria Math"/>
                          <w:sz w:val="20"/>
                          <w:szCs w:val="20"/>
                        </w:rPr>
                        <m:t>-1</m:t>
                      </m:r>
                    </m:sup>
                  </m:sSup>
                </m:e>
              </m:d>
            </m:oMath>
          </w:p>
        </w:tc>
      </w:tr>
      <w:tr w:rsidR="008F57AA" w:rsidRPr="00BC57AD" w14:paraId="4554D5E9" w14:textId="77777777" w:rsidTr="00C3174C">
        <w:tc>
          <w:tcPr>
            <w:tcW w:w="0" w:type="auto"/>
          </w:tcPr>
          <w:p w14:paraId="7123E4A5"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γ</m:t>
                </m:r>
              </m:oMath>
            </m:oMathPara>
          </w:p>
        </w:tc>
        <w:tc>
          <w:tcPr>
            <w:tcW w:w="0" w:type="auto"/>
          </w:tcPr>
          <w:p w14:paraId="09077712" w14:textId="77777777" w:rsidR="008F57AA" w:rsidRPr="00BC57AD" w:rsidRDefault="008F57AA" w:rsidP="00E86E5A">
            <w:pPr>
              <w:pStyle w:val="Compact"/>
              <w:spacing w:before="0" w:after="120"/>
              <w:rPr>
                <w:sz w:val="20"/>
                <w:szCs w:val="20"/>
              </w:rPr>
            </w:pPr>
            <w:r w:rsidRPr="00BC57AD">
              <w:rPr>
                <w:sz w:val="20"/>
                <w:szCs w:val="20"/>
              </w:rPr>
              <w:t>Lorentz factor</w:t>
            </w:r>
          </w:p>
        </w:tc>
        <w:tc>
          <w:tcPr>
            <w:tcW w:w="0" w:type="auto"/>
            <w:tcBorders>
              <w:right w:val="nil"/>
            </w:tcBorders>
          </w:tcPr>
          <w:p w14:paraId="7E6F9B04"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1A9AF279" w14:textId="77777777" w:rsidR="008F57AA" w:rsidRPr="00BC57AD" w:rsidRDefault="008F57AA" w:rsidP="00E86E5A">
            <w:pPr>
              <w:pStyle w:val="Compact"/>
              <w:spacing w:before="0" w:after="120"/>
              <w:rPr>
                <w:sz w:val="20"/>
                <w:szCs w:val="20"/>
              </w:rPr>
            </w:pPr>
          </w:p>
        </w:tc>
      </w:tr>
      <w:tr w:rsidR="008F57AA" w:rsidRPr="00BC57AD" w14:paraId="6DAF1AB2" w14:textId="77777777" w:rsidTr="00C3174C">
        <w:tc>
          <w:tcPr>
            <w:tcW w:w="0" w:type="auto"/>
          </w:tcPr>
          <w:p w14:paraId="629F3032" w14:textId="77777777" w:rsidR="008F57AA" w:rsidRPr="00BC57AD" w:rsidRDefault="008F57AA" w:rsidP="00E86E5A">
            <w:pPr>
              <w:pStyle w:val="Compact"/>
              <w:spacing w:before="0" w:after="120"/>
              <w:jc w:val="center"/>
              <w:rPr>
                <w:sz w:val="20"/>
                <w:szCs w:val="20"/>
              </w:rPr>
            </w:pPr>
            <m:oMathPara>
              <m:oMath>
                <m:r>
                  <m:rPr>
                    <m:sty m:val="p"/>
                  </m:rPr>
                  <w:rPr>
                    <w:rFonts w:ascii="Cambria Math" w:hAnsi="Cambria Math"/>
                    <w:sz w:val="20"/>
                    <w:szCs w:val="20"/>
                  </w:rPr>
                  <m:t>Δ</m:t>
                </m:r>
              </m:oMath>
            </m:oMathPara>
          </w:p>
        </w:tc>
        <w:tc>
          <w:tcPr>
            <w:tcW w:w="0" w:type="auto"/>
          </w:tcPr>
          <w:p w14:paraId="1008E53A" w14:textId="77777777" w:rsidR="008F57AA" w:rsidRPr="00BC57AD" w:rsidRDefault="008F57AA" w:rsidP="00E86E5A">
            <w:pPr>
              <w:pStyle w:val="Compact"/>
              <w:spacing w:before="0" w:after="120"/>
              <w:rPr>
                <w:sz w:val="20"/>
                <w:szCs w:val="20"/>
              </w:rPr>
            </w:pPr>
            <w:r w:rsidRPr="00BC57AD">
              <w:rPr>
                <w:sz w:val="20"/>
                <w:szCs w:val="20"/>
              </w:rPr>
              <w:t>“Change in …”</w:t>
            </w:r>
          </w:p>
        </w:tc>
        <w:tc>
          <w:tcPr>
            <w:tcW w:w="0" w:type="auto"/>
            <w:tcBorders>
              <w:right w:val="nil"/>
            </w:tcBorders>
          </w:tcPr>
          <w:p w14:paraId="404EAD99"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2566A405" w14:textId="77777777" w:rsidR="008F57AA" w:rsidRPr="00BC57AD" w:rsidRDefault="008F57AA" w:rsidP="00E86E5A">
            <w:pPr>
              <w:pStyle w:val="Compact"/>
              <w:spacing w:before="0" w:after="120"/>
              <w:rPr>
                <w:sz w:val="20"/>
                <w:szCs w:val="20"/>
              </w:rPr>
            </w:pPr>
          </w:p>
        </w:tc>
      </w:tr>
      <w:tr w:rsidR="008F57AA" w:rsidRPr="00BC57AD" w14:paraId="22C3344D" w14:textId="77777777" w:rsidTr="00C3174C">
        <w:tc>
          <w:tcPr>
            <w:tcW w:w="0" w:type="auto"/>
          </w:tcPr>
          <w:p w14:paraId="71A0186B" w14:textId="77777777" w:rsidR="008F57AA" w:rsidRPr="00BC57AD" w:rsidRDefault="00000000" w:rsidP="00E86E5A">
            <w:pPr>
              <w:pStyle w:val="Compact"/>
              <w:spacing w:before="0" w:after="120"/>
              <w:jc w:val="center"/>
              <w:rPr>
                <w:sz w:val="20"/>
                <w:szCs w:val="20"/>
              </w:rPr>
            </w:pPr>
            <m:oMathPara>
              <m:oMath>
                <m:acc>
                  <m:accPr>
                    <m:chr m:val="⃗"/>
                    <m:ctrlPr>
                      <w:rPr>
                        <w:rFonts w:ascii="Cambria Math" w:hAnsi="Cambria Math"/>
                        <w:sz w:val="20"/>
                        <w:szCs w:val="20"/>
                      </w:rPr>
                    </m:ctrlPr>
                  </m:accPr>
                  <m:e>
                    <m:r>
                      <m:rPr>
                        <m:sty m:val="p"/>
                      </m:rPr>
                      <w:rPr>
                        <w:rFonts w:ascii="Cambria Math" w:hAnsi="Cambria Math"/>
                        <w:sz w:val="20"/>
                        <w:szCs w:val="20"/>
                      </w:rPr>
                      <m:t>Δ</m:t>
                    </m:r>
                    <m:r>
                      <w:rPr>
                        <w:rFonts w:ascii="Cambria Math" w:hAnsi="Cambria Math"/>
                        <w:sz w:val="20"/>
                        <w:szCs w:val="20"/>
                      </w:rPr>
                      <m:t>x</m:t>
                    </m:r>
                  </m:e>
                </m:acc>
              </m:oMath>
            </m:oMathPara>
          </w:p>
        </w:tc>
        <w:tc>
          <w:tcPr>
            <w:tcW w:w="0" w:type="auto"/>
          </w:tcPr>
          <w:p w14:paraId="25D5C785" w14:textId="77777777" w:rsidR="008F57AA" w:rsidRPr="00BC57AD" w:rsidRDefault="008F57AA" w:rsidP="00E86E5A">
            <w:pPr>
              <w:pStyle w:val="Compact"/>
              <w:spacing w:before="0" w:after="120"/>
              <w:rPr>
                <w:sz w:val="20"/>
                <w:szCs w:val="20"/>
              </w:rPr>
            </w:pPr>
            <w:r w:rsidRPr="00BC57AD">
              <w:rPr>
                <w:sz w:val="20"/>
                <w:szCs w:val="20"/>
              </w:rPr>
              <w:t>displacement</w:t>
            </w:r>
          </w:p>
        </w:tc>
        <w:tc>
          <w:tcPr>
            <w:tcW w:w="0" w:type="auto"/>
            <w:tcBorders>
              <w:right w:val="nil"/>
            </w:tcBorders>
          </w:tcPr>
          <w:p w14:paraId="1553FC88" w14:textId="77777777" w:rsidR="008F57AA" w:rsidRPr="00BC57AD" w:rsidRDefault="008F57AA" w:rsidP="00E86E5A">
            <w:pPr>
              <w:pStyle w:val="Compact"/>
              <w:spacing w:before="0" w:after="120"/>
              <w:rPr>
                <w:sz w:val="20"/>
                <w:szCs w:val="20"/>
              </w:rPr>
            </w:pPr>
            <w:r w:rsidRPr="00BC57AD">
              <w:rPr>
                <w:sz w:val="20"/>
                <w:szCs w:val="20"/>
              </w:rPr>
              <w:t>meters</w:t>
            </w:r>
          </w:p>
        </w:tc>
        <w:tc>
          <w:tcPr>
            <w:tcW w:w="0" w:type="auto"/>
            <w:tcBorders>
              <w:left w:val="nil"/>
            </w:tcBorders>
          </w:tcPr>
          <w:p w14:paraId="520B9E42"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m</m:t>
                    </m:r>
                  </m:e>
                </m:d>
              </m:oMath>
            </m:oMathPara>
          </w:p>
        </w:tc>
      </w:tr>
      <w:tr w:rsidR="008F57AA" w:rsidRPr="00BC57AD" w14:paraId="7B4118E8" w14:textId="77777777" w:rsidTr="00C3174C">
        <w:tc>
          <w:tcPr>
            <w:tcW w:w="0" w:type="auto"/>
          </w:tcPr>
          <w:p w14:paraId="35BA3E26"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ϵ</m:t>
                </m:r>
              </m:oMath>
            </m:oMathPara>
          </w:p>
        </w:tc>
        <w:tc>
          <w:tcPr>
            <w:tcW w:w="0" w:type="auto"/>
          </w:tcPr>
          <w:p w14:paraId="44EEF8EB" w14:textId="77777777" w:rsidR="008F57AA" w:rsidRPr="00BC57AD" w:rsidRDefault="008F57AA" w:rsidP="00E86E5A">
            <w:pPr>
              <w:pStyle w:val="Compact"/>
              <w:spacing w:before="0" w:after="120"/>
              <w:rPr>
                <w:sz w:val="20"/>
                <w:szCs w:val="20"/>
              </w:rPr>
            </w:pPr>
            <w:r w:rsidRPr="00BC57AD">
              <w:rPr>
                <w:sz w:val="20"/>
                <w:szCs w:val="20"/>
              </w:rPr>
              <w:t>permittivity</w:t>
            </w:r>
          </w:p>
        </w:tc>
        <w:tc>
          <w:tcPr>
            <w:tcW w:w="0" w:type="auto"/>
            <w:tcBorders>
              <w:right w:val="nil"/>
            </w:tcBorders>
          </w:tcPr>
          <w:p w14:paraId="1ED0234B" w14:textId="77777777" w:rsidR="008F57AA" w:rsidRPr="00BC57AD" w:rsidRDefault="008F57AA" w:rsidP="00E86E5A">
            <w:pPr>
              <w:pStyle w:val="Compact"/>
              <w:spacing w:before="0" w:after="120"/>
              <w:rPr>
                <w:sz w:val="20"/>
                <w:szCs w:val="20"/>
              </w:rPr>
            </w:pPr>
            <w:r w:rsidRPr="00BC57AD">
              <w:rPr>
                <w:sz w:val="20"/>
                <w:szCs w:val="20"/>
              </w:rPr>
              <w:t>farads per meter</w:t>
            </w:r>
          </w:p>
        </w:tc>
        <w:tc>
          <w:tcPr>
            <w:tcW w:w="0" w:type="auto"/>
            <w:tcBorders>
              <w:left w:val="nil"/>
            </w:tcBorders>
          </w:tcPr>
          <w:p w14:paraId="31E6B882"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F/m</m:t>
                    </m:r>
                  </m:e>
                </m:d>
              </m:oMath>
            </m:oMathPara>
          </w:p>
        </w:tc>
      </w:tr>
      <w:tr w:rsidR="008F57AA" w:rsidRPr="00BC57AD" w14:paraId="38312C1D" w14:textId="77777777" w:rsidTr="00C3174C">
        <w:tc>
          <w:tcPr>
            <w:tcW w:w="0" w:type="auto"/>
          </w:tcPr>
          <w:p w14:paraId="0B6579A4"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θ</m:t>
                </m:r>
              </m:oMath>
            </m:oMathPara>
          </w:p>
        </w:tc>
        <w:tc>
          <w:tcPr>
            <w:tcW w:w="0" w:type="auto"/>
          </w:tcPr>
          <w:p w14:paraId="4EF837B5" w14:textId="77777777" w:rsidR="008F57AA" w:rsidRPr="00BC57AD" w:rsidRDefault="008F57AA" w:rsidP="00E86E5A">
            <w:pPr>
              <w:pStyle w:val="Compact"/>
              <w:spacing w:before="0" w:after="120"/>
              <w:rPr>
                <w:sz w:val="20"/>
                <w:szCs w:val="20"/>
              </w:rPr>
            </w:pPr>
            <w:r w:rsidRPr="00BC57AD">
              <w:rPr>
                <w:sz w:val="20"/>
                <w:szCs w:val="20"/>
              </w:rPr>
              <w:t>angle</w:t>
            </w:r>
          </w:p>
        </w:tc>
        <w:tc>
          <w:tcPr>
            <w:tcW w:w="0" w:type="auto"/>
            <w:tcBorders>
              <w:right w:val="nil"/>
            </w:tcBorders>
          </w:tcPr>
          <w:p w14:paraId="237DFE43" w14:textId="77777777" w:rsidR="008F57AA" w:rsidRPr="00BC57AD" w:rsidRDefault="008F57AA" w:rsidP="00E86E5A">
            <w:pPr>
              <w:pStyle w:val="Compact"/>
              <w:spacing w:before="0" w:after="120"/>
              <w:rPr>
                <w:sz w:val="20"/>
                <w:szCs w:val="20"/>
              </w:rPr>
            </w:pPr>
            <w:r w:rsidRPr="00BC57AD">
              <w:rPr>
                <w:sz w:val="20"/>
                <w:szCs w:val="20"/>
              </w:rPr>
              <w:t>degrees or radians</w:t>
            </w:r>
          </w:p>
        </w:tc>
        <w:tc>
          <w:tcPr>
            <w:tcW w:w="0" w:type="auto"/>
            <w:tcBorders>
              <w:left w:val="nil"/>
            </w:tcBorders>
          </w:tcPr>
          <w:p w14:paraId="33900C35" w14:textId="77777777" w:rsidR="008F57AA" w:rsidRPr="00BC57AD" w:rsidRDefault="008F57AA" w:rsidP="00E86E5A">
            <w:pPr>
              <w:pStyle w:val="Compact"/>
              <w:spacing w:before="0" w:after="120"/>
              <w:jc w:val="center"/>
              <w:rPr>
                <w:sz w:val="20"/>
                <w:szCs w:val="20"/>
              </w:rPr>
            </w:pPr>
            <w:r w:rsidRPr="00BC57AD">
              <w:rPr>
                <w:sz w:val="20"/>
                <w:szCs w:val="20"/>
              </w:rPr>
              <w:t>[</w:t>
            </w:r>
            <m:oMath>
              <m:sSup>
                <m:sSupPr>
                  <m:ctrlPr>
                    <w:rPr>
                      <w:rFonts w:ascii="Cambria Math" w:hAnsi="Cambria Math"/>
                      <w:sz w:val="20"/>
                      <w:szCs w:val="20"/>
                    </w:rPr>
                  </m:ctrlPr>
                </m:sSupPr>
                <m:e>
                  <m:r>
                    <w:rPr>
                      <w:rFonts w:ascii="Cambria Math" w:hAnsi="Cambria Math"/>
                      <w:sz w:val="20"/>
                      <w:szCs w:val="20"/>
                    </w:rPr>
                    <m:t>​</m:t>
                  </m:r>
                </m:e>
                <m:sup>
                  <m:r>
                    <m:rPr>
                      <m:sty m:val="p"/>
                    </m:rPr>
                    <w:rPr>
                      <w:rFonts w:ascii="Cambria Math" w:hAnsi="Cambria Math"/>
                      <w:sz w:val="20"/>
                      <w:szCs w:val="20"/>
                    </w:rPr>
                    <m:t>∘</m:t>
                  </m:r>
                </m:sup>
              </m:sSup>
            </m:oMath>
            <w:r w:rsidRPr="00BC57AD">
              <w:rPr>
                <w:sz w:val="20"/>
                <w:szCs w:val="20"/>
              </w:rPr>
              <w:t>] or [rad]</w:t>
            </w:r>
          </w:p>
        </w:tc>
      </w:tr>
      <w:tr w:rsidR="008F57AA" w:rsidRPr="00BC57AD" w14:paraId="18A648F5" w14:textId="77777777" w:rsidTr="00C3174C">
        <w:tc>
          <w:tcPr>
            <w:tcW w:w="0" w:type="auto"/>
          </w:tcPr>
          <w:p w14:paraId="51762CBA"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κ</m:t>
                </m:r>
              </m:oMath>
            </m:oMathPara>
          </w:p>
        </w:tc>
        <w:tc>
          <w:tcPr>
            <w:tcW w:w="0" w:type="auto"/>
          </w:tcPr>
          <w:p w14:paraId="3D9EAD64" w14:textId="77777777" w:rsidR="008F57AA" w:rsidRPr="00BC57AD" w:rsidRDefault="008F57AA" w:rsidP="00E86E5A">
            <w:pPr>
              <w:pStyle w:val="Compact"/>
              <w:spacing w:before="0" w:after="120"/>
              <w:rPr>
                <w:sz w:val="20"/>
                <w:szCs w:val="20"/>
              </w:rPr>
            </w:pPr>
            <w:r w:rsidRPr="00BC57AD">
              <w:rPr>
                <w:sz w:val="20"/>
                <w:szCs w:val="20"/>
              </w:rPr>
              <w:t>relative permittivity, or dielectric constant</w:t>
            </w:r>
          </w:p>
        </w:tc>
        <w:tc>
          <w:tcPr>
            <w:tcW w:w="0" w:type="auto"/>
            <w:tcBorders>
              <w:right w:val="nil"/>
            </w:tcBorders>
          </w:tcPr>
          <w:p w14:paraId="0B6EBCA8"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32483F04" w14:textId="77777777" w:rsidR="008F57AA" w:rsidRPr="00BC57AD" w:rsidRDefault="008F57AA" w:rsidP="00E86E5A">
            <w:pPr>
              <w:pStyle w:val="Compact"/>
              <w:spacing w:before="0" w:after="120"/>
              <w:rPr>
                <w:sz w:val="20"/>
                <w:szCs w:val="20"/>
              </w:rPr>
            </w:pPr>
          </w:p>
        </w:tc>
      </w:tr>
      <w:tr w:rsidR="008F57AA" w:rsidRPr="00BC57AD" w14:paraId="31986718" w14:textId="77777777" w:rsidTr="00C3174C">
        <w:tc>
          <w:tcPr>
            <w:tcW w:w="0" w:type="auto"/>
          </w:tcPr>
          <w:p w14:paraId="3E49A3F0"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λ</m:t>
                </m:r>
              </m:oMath>
            </m:oMathPara>
          </w:p>
        </w:tc>
        <w:tc>
          <w:tcPr>
            <w:tcW w:w="0" w:type="auto"/>
          </w:tcPr>
          <w:p w14:paraId="2A230C39" w14:textId="77777777" w:rsidR="008F57AA" w:rsidRPr="00BC57AD" w:rsidRDefault="008F57AA" w:rsidP="00E86E5A">
            <w:pPr>
              <w:pStyle w:val="Compact"/>
              <w:spacing w:before="0" w:after="120"/>
              <w:rPr>
                <w:sz w:val="20"/>
                <w:szCs w:val="20"/>
              </w:rPr>
            </w:pPr>
            <w:r w:rsidRPr="00BC57AD">
              <w:rPr>
                <w:sz w:val="20"/>
                <w:szCs w:val="20"/>
              </w:rPr>
              <w:t>wavelength</w:t>
            </w:r>
          </w:p>
        </w:tc>
        <w:tc>
          <w:tcPr>
            <w:tcW w:w="0" w:type="auto"/>
            <w:tcBorders>
              <w:right w:val="nil"/>
            </w:tcBorders>
          </w:tcPr>
          <w:p w14:paraId="1D98BEFA" w14:textId="77777777" w:rsidR="008F57AA" w:rsidRPr="00BC57AD" w:rsidRDefault="008F57AA" w:rsidP="00E86E5A">
            <w:pPr>
              <w:pStyle w:val="Compact"/>
              <w:spacing w:before="0" w:after="120"/>
              <w:rPr>
                <w:sz w:val="20"/>
                <w:szCs w:val="20"/>
              </w:rPr>
            </w:pPr>
            <w:r w:rsidRPr="00BC57AD">
              <w:rPr>
                <w:sz w:val="20"/>
                <w:szCs w:val="20"/>
              </w:rPr>
              <w:t>meters</w:t>
            </w:r>
          </w:p>
        </w:tc>
        <w:tc>
          <w:tcPr>
            <w:tcW w:w="0" w:type="auto"/>
            <w:tcBorders>
              <w:left w:val="nil"/>
            </w:tcBorders>
          </w:tcPr>
          <w:p w14:paraId="07E32F40"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m</m:t>
                    </m:r>
                  </m:e>
                </m:d>
              </m:oMath>
            </m:oMathPara>
          </w:p>
        </w:tc>
      </w:tr>
      <w:tr w:rsidR="008F57AA" w:rsidRPr="00BC57AD" w14:paraId="7499FD81" w14:textId="77777777" w:rsidTr="00C3174C">
        <w:tc>
          <w:tcPr>
            <w:tcW w:w="0" w:type="auto"/>
          </w:tcPr>
          <w:p w14:paraId="3EB7CA14"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μ</m:t>
                    </m:r>
                  </m:e>
                  <m:sub>
                    <m:r>
                      <w:rPr>
                        <w:rFonts w:ascii="Cambria Math" w:hAnsi="Cambria Math"/>
                        <w:sz w:val="20"/>
                        <w:szCs w:val="20"/>
                      </w:rPr>
                      <m:t>0</m:t>
                    </m:r>
                  </m:sub>
                </m:sSub>
              </m:oMath>
            </m:oMathPara>
          </w:p>
        </w:tc>
        <w:tc>
          <w:tcPr>
            <w:tcW w:w="0" w:type="auto"/>
          </w:tcPr>
          <w:p w14:paraId="2BD02A3F" w14:textId="77777777" w:rsidR="008F57AA" w:rsidRPr="00BC57AD" w:rsidRDefault="008F57AA" w:rsidP="00E86E5A">
            <w:pPr>
              <w:pStyle w:val="Compact"/>
              <w:spacing w:before="0" w:after="120"/>
              <w:rPr>
                <w:sz w:val="20"/>
                <w:szCs w:val="20"/>
              </w:rPr>
            </w:pPr>
            <w:r w:rsidRPr="00BC57AD">
              <w:rPr>
                <w:sz w:val="20"/>
                <w:szCs w:val="20"/>
              </w:rPr>
              <w:t>permeability of free space</w:t>
            </w:r>
          </w:p>
        </w:tc>
        <w:tc>
          <w:tcPr>
            <w:tcW w:w="0" w:type="auto"/>
            <w:tcBorders>
              <w:right w:val="nil"/>
            </w:tcBorders>
          </w:tcPr>
          <w:p w14:paraId="6BF18994" w14:textId="77777777" w:rsidR="008F57AA" w:rsidRPr="00BC57AD" w:rsidRDefault="008F57AA" w:rsidP="00E86E5A">
            <w:pPr>
              <w:pStyle w:val="Compact"/>
              <w:spacing w:before="0" w:after="120"/>
              <w:rPr>
                <w:sz w:val="20"/>
                <w:szCs w:val="20"/>
              </w:rPr>
            </w:pPr>
            <w:r w:rsidRPr="00BC57AD">
              <w:rPr>
                <w:sz w:val="20"/>
                <w:szCs w:val="20"/>
              </w:rPr>
              <w:t>(this is a constant)</w:t>
            </w:r>
          </w:p>
        </w:tc>
        <w:tc>
          <w:tcPr>
            <w:tcW w:w="0" w:type="auto"/>
            <w:tcBorders>
              <w:left w:val="nil"/>
            </w:tcBorders>
          </w:tcPr>
          <w:p w14:paraId="2C37D2AD"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4</m:t>
                </m:r>
                <m:r>
                  <m:rPr>
                    <m:sty m:val="p"/>
                  </m:rPr>
                  <w:rPr>
                    <w:rFonts w:ascii="Cambria Math" w:hAnsi="Cambria Math"/>
                    <w:sz w:val="20"/>
                    <w:szCs w:val="20"/>
                  </w:rPr>
                  <m:t>⋅</m:t>
                </m:r>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7</m:t>
                    </m:r>
                  </m:sup>
                </m:sSup>
                <m:r>
                  <w:rPr>
                    <w:rFonts w:ascii="Cambria Math" w:hAnsi="Cambria Math"/>
                    <w:sz w:val="20"/>
                    <w:szCs w:val="20"/>
                  </w:rPr>
                  <m:t> </m:t>
                </m:r>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A</m:t>
                    </m:r>
                  </m:e>
                  <m:sup>
                    <m:r>
                      <m:rPr>
                        <m:scr m:val="sans-serif"/>
                        <m:sty m:val="p"/>
                      </m:rPr>
                      <w:rPr>
                        <w:rFonts w:ascii="Cambria Math" w:hAnsi="Cambria Math"/>
                        <w:sz w:val="20"/>
                        <w:szCs w:val="20"/>
                      </w:rPr>
                      <m:t>2</m:t>
                    </m:r>
                  </m:sup>
                </m:sSup>
              </m:oMath>
            </m:oMathPara>
          </w:p>
        </w:tc>
      </w:tr>
      <w:tr w:rsidR="008F57AA" w:rsidRPr="00BC57AD" w14:paraId="1C34604D" w14:textId="77777777" w:rsidTr="00C3174C">
        <w:tc>
          <w:tcPr>
            <w:tcW w:w="0" w:type="auto"/>
          </w:tcPr>
          <w:p w14:paraId="529F22B7"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B</m:t>
                    </m:r>
                  </m:sub>
                </m:sSub>
              </m:oMath>
            </m:oMathPara>
          </w:p>
        </w:tc>
        <w:tc>
          <w:tcPr>
            <w:tcW w:w="0" w:type="auto"/>
          </w:tcPr>
          <w:p w14:paraId="3E03B334" w14:textId="77777777" w:rsidR="008F57AA" w:rsidRPr="00BC57AD" w:rsidRDefault="008F57AA" w:rsidP="00E86E5A">
            <w:pPr>
              <w:pStyle w:val="Compact"/>
              <w:spacing w:before="0" w:after="120"/>
              <w:rPr>
                <w:sz w:val="20"/>
                <w:szCs w:val="20"/>
              </w:rPr>
            </w:pPr>
            <w:r w:rsidRPr="00BC57AD">
              <w:rPr>
                <w:sz w:val="20"/>
                <w:szCs w:val="20"/>
              </w:rPr>
              <w:t>permeability</w:t>
            </w:r>
          </w:p>
        </w:tc>
        <w:tc>
          <w:tcPr>
            <w:tcW w:w="0" w:type="auto"/>
            <w:tcBorders>
              <w:right w:val="nil"/>
            </w:tcBorders>
          </w:tcPr>
          <w:p w14:paraId="2EFE9ADF" w14:textId="77777777" w:rsidR="008F57AA" w:rsidRPr="00BC57AD" w:rsidRDefault="008F57AA" w:rsidP="00E86E5A">
            <w:pPr>
              <w:pStyle w:val="Compact"/>
              <w:spacing w:before="0" w:after="120"/>
              <w:rPr>
                <w:sz w:val="20"/>
                <w:szCs w:val="20"/>
              </w:rPr>
            </w:pPr>
            <w:r w:rsidRPr="00BC57AD">
              <w:rPr>
                <w:sz w:val="20"/>
                <w:szCs w:val="20"/>
              </w:rPr>
              <w:t>newtons per amp squared</w:t>
            </w:r>
          </w:p>
        </w:tc>
        <w:tc>
          <w:tcPr>
            <w:tcW w:w="0" w:type="auto"/>
            <w:tcBorders>
              <w:left w:val="nil"/>
            </w:tcBorders>
          </w:tcPr>
          <w:p w14:paraId="788833B3"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A</m:t>
                        </m:r>
                      </m:e>
                      <m:sup>
                        <m:r>
                          <m:rPr>
                            <m:scr m:val="sans-serif"/>
                            <m:sty m:val="p"/>
                          </m:rPr>
                          <w:rPr>
                            <w:rFonts w:ascii="Cambria Math" w:hAnsi="Cambria Math"/>
                            <w:sz w:val="20"/>
                            <w:szCs w:val="20"/>
                          </w:rPr>
                          <m:t>2</m:t>
                        </m:r>
                      </m:sup>
                    </m:sSup>
                  </m:e>
                </m:d>
              </m:oMath>
            </m:oMathPara>
          </w:p>
        </w:tc>
      </w:tr>
      <w:tr w:rsidR="008F57AA" w:rsidRPr="00BC57AD" w14:paraId="238EDCFF" w14:textId="77777777" w:rsidTr="00C3174C">
        <w:tc>
          <w:tcPr>
            <w:tcW w:w="0" w:type="auto"/>
          </w:tcPr>
          <w:p w14:paraId="205F30A2"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k</m:t>
                    </m:r>
                  </m:sub>
                </m:sSub>
              </m:oMath>
            </m:oMathPara>
          </w:p>
        </w:tc>
        <w:tc>
          <w:tcPr>
            <w:tcW w:w="0" w:type="auto"/>
          </w:tcPr>
          <w:p w14:paraId="7ED97557" w14:textId="77777777" w:rsidR="008F57AA" w:rsidRPr="00BC57AD" w:rsidRDefault="008F57AA" w:rsidP="00E86E5A">
            <w:pPr>
              <w:pStyle w:val="Compact"/>
              <w:spacing w:before="0" w:after="120"/>
              <w:rPr>
                <w:sz w:val="20"/>
                <w:szCs w:val="20"/>
              </w:rPr>
            </w:pPr>
            <w:r w:rsidRPr="00BC57AD">
              <w:rPr>
                <w:sz w:val="20"/>
                <w:szCs w:val="20"/>
              </w:rPr>
              <w:t>coefficient of kinetic friction</w:t>
            </w:r>
          </w:p>
        </w:tc>
        <w:tc>
          <w:tcPr>
            <w:tcW w:w="0" w:type="auto"/>
            <w:tcBorders>
              <w:right w:val="nil"/>
            </w:tcBorders>
          </w:tcPr>
          <w:p w14:paraId="7777772C"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3D23DAD4" w14:textId="77777777" w:rsidR="008F57AA" w:rsidRPr="00BC57AD" w:rsidRDefault="008F57AA" w:rsidP="00E86E5A">
            <w:pPr>
              <w:pStyle w:val="Compact"/>
              <w:spacing w:before="0" w:after="120"/>
              <w:rPr>
                <w:sz w:val="20"/>
                <w:szCs w:val="20"/>
              </w:rPr>
            </w:pPr>
          </w:p>
        </w:tc>
      </w:tr>
      <w:tr w:rsidR="008F57AA" w:rsidRPr="00BC57AD" w14:paraId="0A847A99" w14:textId="77777777" w:rsidTr="00C3174C">
        <w:tc>
          <w:tcPr>
            <w:tcW w:w="0" w:type="auto"/>
          </w:tcPr>
          <w:p w14:paraId="3AC0DE48"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m</m:t>
                    </m:r>
                  </m:sub>
                </m:sSub>
              </m:oMath>
            </m:oMathPara>
          </w:p>
        </w:tc>
        <w:tc>
          <w:tcPr>
            <w:tcW w:w="0" w:type="auto"/>
          </w:tcPr>
          <w:p w14:paraId="141C3A1D" w14:textId="77777777" w:rsidR="008F57AA" w:rsidRPr="00BC57AD" w:rsidRDefault="008F57AA" w:rsidP="00E86E5A">
            <w:pPr>
              <w:pStyle w:val="Compact"/>
              <w:spacing w:before="0" w:after="120"/>
              <w:rPr>
                <w:sz w:val="20"/>
                <w:szCs w:val="20"/>
              </w:rPr>
            </w:pPr>
            <w:r w:rsidRPr="00BC57AD">
              <w:rPr>
                <w:sz w:val="20"/>
                <w:szCs w:val="20"/>
              </w:rPr>
              <w:t>linear mass density</w:t>
            </w:r>
          </w:p>
        </w:tc>
        <w:tc>
          <w:tcPr>
            <w:tcW w:w="0" w:type="auto"/>
            <w:tcBorders>
              <w:right w:val="nil"/>
            </w:tcBorders>
          </w:tcPr>
          <w:p w14:paraId="19EE28BA" w14:textId="77777777" w:rsidR="008F57AA" w:rsidRPr="00BC57AD" w:rsidRDefault="008F57AA" w:rsidP="00E86E5A">
            <w:pPr>
              <w:pStyle w:val="Compact"/>
              <w:spacing w:before="0" w:after="120"/>
              <w:rPr>
                <w:sz w:val="20"/>
                <w:szCs w:val="20"/>
              </w:rPr>
            </w:pPr>
            <w:r w:rsidRPr="00BC57AD">
              <w:rPr>
                <w:sz w:val="20"/>
                <w:szCs w:val="20"/>
              </w:rPr>
              <w:t>kilograms per meter</w:t>
            </w:r>
          </w:p>
        </w:tc>
        <w:tc>
          <w:tcPr>
            <w:tcW w:w="0" w:type="auto"/>
            <w:tcBorders>
              <w:left w:val="nil"/>
            </w:tcBorders>
          </w:tcPr>
          <w:p w14:paraId="609D3844"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kg/m</m:t>
                    </m:r>
                  </m:e>
                </m:d>
              </m:oMath>
            </m:oMathPara>
          </w:p>
        </w:tc>
      </w:tr>
      <w:tr w:rsidR="008F57AA" w:rsidRPr="00BC57AD" w14:paraId="5FFD28A7" w14:textId="77777777" w:rsidTr="00C3174C">
        <w:tc>
          <w:tcPr>
            <w:tcW w:w="0" w:type="auto"/>
          </w:tcPr>
          <w:p w14:paraId="175FF6A8"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s</m:t>
                    </m:r>
                  </m:sub>
                </m:sSub>
              </m:oMath>
            </m:oMathPara>
          </w:p>
        </w:tc>
        <w:tc>
          <w:tcPr>
            <w:tcW w:w="0" w:type="auto"/>
          </w:tcPr>
          <w:p w14:paraId="578651EA" w14:textId="77777777" w:rsidR="008F57AA" w:rsidRPr="00BC57AD" w:rsidRDefault="008F57AA" w:rsidP="00E86E5A">
            <w:pPr>
              <w:pStyle w:val="Compact"/>
              <w:spacing w:before="0" w:after="120"/>
              <w:rPr>
                <w:sz w:val="20"/>
                <w:szCs w:val="20"/>
              </w:rPr>
            </w:pPr>
            <w:r w:rsidRPr="00BC57AD">
              <w:rPr>
                <w:sz w:val="20"/>
                <w:szCs w:val="20"/>
              </w:rPr>
              <w:t>coefficient of static friction</w:t>
            </w:r>
          </w:p>
        </w:tc>
        <w:tc>
          <w:tcPr>
            <w:tcW w:w="0" w:type="auto"/>
            <w:tcBorders>
              <w:right w:val="nil"/>
            </w:tcBorders>
          </w:tcPr>
          <w:p w14:paraId="57015167"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689CBCA0" w14:textId="77777777" w:rsidR="008F57AA" w:rsidRPr="00BC57AD" w:rsidRDefault="008F57AA" w:rsidP="00E86E5A">
            <w:pPr>
              <w:pStyle w:val="Compact"/>
              <w:spacing w:before="0" w:after="120"/>
              <w:rPr>
                <w:sz w:val="20"/>
                <w:szCs w:val="20"/>
              </w:rPr>
            </w:pPr>
          </w:p>
        </w:tc>
      </w:tr>
      <w:tr w:rsidR="008F57AA" w:rsidRPr="00BC57AD" w14:paraId="5D6441D1" w14:textId="77777777" w:rsidTr="00C3174C">
        <w:tc>
          <w:tcPr>
            <w:tcW w:w="0" w:type="auto"/>
          </w:tcPr>
          <w:p w14:paraId="0E0D8967"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μ</m:t>
                    </m:r>
                  </m:e>
                  <m:sub>
                    <m:r>
                      <m:rPr>
                        <m:scr m:val="sans-serif"/>
                        <m:sty m:val="p"/>
                      </m:rPr>
                      <w:rPr>
                        <w:rFonts w:ascii="Cambria Math" w:hAnsi="Cambria Math"/>
                        <w:sz w:val="20"/>
                        <w:szCs w:val="20"/>
                      </w:rPr>
                      <m:t>v</m:t>
                    </m:r>
                  </m:sub>
                </m:sSub>
              </m:oMath>
            </m:oMathPara>
          </w:p>
        </w:tc>
        <w:tc>
          <w:tcPr>
            <w:tcW w:w="0" w:type="auto"/>
          </w:tcPr>
          <w:p w14:paraId="385CFC20" w14:textId="77777777" w:rsidR="008F57AA" w:rsidRPr="00BC57AD" w:rsidRDefault="008F57AA" w:rsidP="00E86E5A">
            <w:pPr>
              <w:pStyle w:val="Compact"/>
              <w:spacing w:before="0" w:after="120"/>
              <w:rPr>
                <w:sz w:val="20"/>
                <w:szCs w:val="20"/>
              </w:rPr>
            </w:pPr>
            <w:r w:rsidRPr="00BC57AD">
              <w:rPr>
                <w:sz w:val="20"/>
                <w:szCs w:val="20"/>
              </w:rPr>
              <w:t>viscosity</w:t>
            </w:r>
          </w:p>
        </w:tc>
        <w:tc>
          <w:tcPr>
            <w:tcW w:w="0" w:type="auto"/>
            <w:tcBorders>
              <w:right w:val="nil"/>
            </w:tcBorders>
          </w:tcPr>
          <w:p w14:paraId="62412AF2"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79195F27" w14:textId="77777777" w:rsidR="008F57AA" w:rsidRPr="00BC57AD" w:rsidRDefault="008F57AA" w:rsidP="00E86E5A">
            <w:pPr>
              <w:pStyle w:val="Compact"/>
              <w:spacing w:before="0" w:after="120"/>
              <w:rPr>
                <w:sz w:val="20"/>
                <w:szCs w:val="20"/>
              </w:rPr>
            </w:pPr>
          </w:p>
        </w:tc>
      </w:tr>
      <w:tr w:rsidR="008F57AA" w:rsidRPr="00BC57AD" w14:paraId="5CFADF98" w14:textId="77777777" w:rsidTr="00C3174C">
        <w:tc>
          <w:tcPr>
            <w:tcW w:w="0" w:type="auto"/>
          </w:tcPr>
          <w:p w14:paraId="6A3DE96E"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e</m:t>
                    </m:r>
                  </m:sub>
                </m:sSub>
              </m:oMath>
            </m:oMathPara>
          </w:p>
        </w:tc>
        <w:tc>
          <w:tcPr>
            <w:tcW w:w="0" w:type="auto"/>
          </w:tcPr>
          <w:p w14:paraId="6431207D" w14:textId="77777777" w:rsidR="008F57AA" w:rsidRPr="00BC57AD" w:rsidRDefault="008F57AA" w:rsidP="00E86E5A">
            <w:pPr>
              <w:pStyle w:val="Compact"/>
              <w:spacing w:before="0" w:after="120"/>
              <w:rPr>
                <w:sz w:val="20"/>
                <w:szCs w:val="20"/>
              </w:rPr>
            </w:pPr>
            <w:r w:rsidRPr="00BC57AD">
              <w:rPr>
                <w:sz w:val="20"/>
                <w:szCs w:val="20"/>
              </w:rPr>
              <w:t>resistivity</w:t>
            </w:r>
          </w:p>
        </w:tc>
        <w:tc>
          <w:tcPr>
            <w:tcW w:w="0" w:type="auto"/>
            <w:tcBorders>
              <w:right w:val="nil"/>
            </w:tcBorders>
          </w:tcPr>
          <w:p w14:paraId="4BB83B18" w14:textId="77777777" w:rsidR="008F57AA" w:rsidRPr="00BC57AD" w:rsidRDefault="008F57AA" w:rsidP="00E86E5A">
            <w:pPr>
              <w:pStyle w:val="Compact"/>
              <w:spacing w:before="0" w:after="120"/>
              <w:rPr>
                <w:sz w:val="20"/>
                <w:szCs w:val="20"/>
              </w:rPr>
            </w:pPr>
            <w:r w:rsidRPr="00BC57AD">
              <w:rPr>
                <w:sz w:val="20"/>
                <w:szCs w:val="20"/>
              </w:rPr>
              <w:t>ohm-meters</w:t>
            </w:r>
          </w:p>
        </w:tc>
        <w:tc>
          <w:tcPr>
            <w:tcW w:w="0" w:type="auto"/>
            <w:tcBorders>
              <w:left w:val="nil"/>
            </w:tcBorders>
          </w:tcPr>
          <w:p w14:paraId="75BFDFD5"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ty m:val="p"/>
                      </m:rPr>
                      <w:rPr>
                        <w:rFonts w:ascii="Cambria Math" w:hAnsi="Cambria Math"/>
                        <w:sz w:val="20"/>
                        <w:szCs w:val="20"/>
                      </w:rPr>
                      <m:t>Ω⋅</m:t>
                    </m:r>
                    <m:r>
                      <m:rPr>
                        <m:scr m:val="sans-serif"/>
                        <m:sty m:val="p"/>
                      </m:rPr>
                      <w:rPr>
                        <w:rFonts w:ascii="Cambria Math" w:hAnsi="Cambria Math"/>
                        <w:sz w:val="20"/>
                        <w:szCs w:val="20"/>
                      </w:rPr>
                      <m:t>m</m:t>
                    </m:r>
                  </m:e>
                </m:d>
              </m:oMath>
            </m:oMathPara>
          </w:p>
        </w:tc>
      </w:tr>
      <w:tr w:rsidR="008F57AA" w:rsidRPr="00BC57AD" w14:paraId="2DE2D307" w14:textId="77777777" w:rsidTr="00C3174C">
        <w:tc>
          <w:tcPr>
            <w:tcW w:w="0" w:type="auto"/>
          </w:tcPr>
          <w:p w14:paraId="1F60B5BE"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ρ</m:t>
                    </m:r>
                  </m:e>
                  <m:sub>
                    <m:r>
                      <m:rPr>
                        <m:scr m:val="sans-serif"/>
                        <m:sty m:val="p"/>
                      </m:rPr>
                      <w:rPr>
                        <w:rFonts w:ascii="Cambria Math" w:hAnsi="Cambria Math"/>
                        <w:sz w:val="20"/>
                        <w:szCs w:val="20"/>
                      </w:rPr>
                      <m:t>m</m:t>
                    </m:r>
                  </m:sub>
                </m:sSub>
              </m:oMath>
            </m:oMathPara>
          </w:p>
        </w:tc>
        <w:tc>
          <w:tcPr>
            <w:tcW w:w="0" w:type="auto"/>
          </w:tcPr>
          <w:p w14:paraId="5C290699" w14:textId="77777777" w:rsidR="008F57AA" w:rsidRPr="00BC57AD" w:rsidRDefault="008F57AA" w:rsidP="00E86E5A">
            <w:pPr>
              <w:pStyle w:val="Compact"/>
              <w:spacing w:before="0" w:after="120"/>
              <w:rPr>
                <w:sz w:val="20"/>
                <w:szCs w:val="20"/>
              </w:rPr>
            </w:pPr>
            <w:r w:rsidRPr="00BC57AD">
              <w:rPr>
                <w:sz w:val="20"/>
                <w:szCs w:val="20"/>
              </w:rPr>
              <w:t>mass density</w:t>
            </w:r>
          </w:p>
        </w:tc>
        <w:tc>
          <w:tcPr>
            <w:tcW w:w="0" w:type="auto"/>
            <w:tcBorders>
              <w:right w:val="nil"/>
            </w:tcBorders>
          </w:tcPr>
          <w:p w14:paraId="2CEF0DD9" w14:textId="77777777" w:rsidR="008F57AA" w:rsidRPr="00BC57AD" w:rsidRDefault="008F57AA" w:rsidP="00E86E5A">
            <w:pPr>
              <w:pStyle w:val="Compact"/>
              <w:spacing w:before="0" w:after="120"/>
              <w:rPr>
                <w:sz w:val="20"/>
                <w:szCs w:val="20"/>
              </w:rPr>
            </w:pPr>
            <w:r w:rsidRPr="00BC57AD">
              <w:rPr>
                <w:sz w:val="20"/>
                <w:szCs w:val="20"/>
              </w:rPr>
              <w:t>kilograms per cubic meter</w:t>
            </w:r>
          </w:p>
        </w:tc>
        <w:tc>
          <w:tcPr>
            <w:tcW w:w="0" w:type="auto"/>
            <w:tcBorders>
              <w:left w:val="nil"/>
            </w:tcBorders>
          </w:tcPr>
          <w:p w14:paraId="69F317BE"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kg/</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3</m:t>
                        </m:r>
                      </m:sup>
                    </m:sSup>
                  </m:e>
                </m:d>
              </m:oMath>
            </m:oMathPara>
          </w:p>
        </w:tc>
      </w:tr>
      <w:tr w:rsidR="008F57AA" w:rsidRPr="00BC57AD" w14:paraId="4D834216" w14:textId="77777777" w:rsidTr="00C3174C">
        <w:tc>
          <w:tcPr>
            <w:tcW w:w="0" w:type="auto"/>
          </w:tcPr>
          <w:p w14:paraId="71C688CF"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σ</m:t>
                    </m:r>
                  </m:e>
                  <m:sub>
                    <m:r>
                      <m:rPr>
                        <m:scr m:val="sans-serif"/>
                        <m:sty m:val="p"/>
                      </m:rPr>
                      <w:rPr>
                        <w:rFonts w:ascii="Cambria Math" w:hAnsi="Cambria Math"/>
                        <w:sz w:val="20"/>
                        <w:szCs w:val="20"/>
                      </w:rPr>
                      <m:t>e</m:t>
                    </m:r>
                  </m:sub>
                </m:sSub>
              </m:oMath>
            </m:oMathPara>
          </w:p>
        </w:tc>
        <w:tc>
          <w:tcPr>
            <w:tcW w:w="0" w:type="auto"/>
          </w:tcPr>
          <w:p w14:paraId="687B6229" w14:textId="77777777" w:rsidR="008F57AA" w:rsidRPr="00BC57AD" w:rsidRDefault="008F57AA" w:rsidP="00E86E5A">
            <w:pPr>
              <w:pStyle w:val="Compact"/>
              <w:spacing w:before="0" w:after="120"/>
              <w:rPr>
                <w:sz w:val="20"/>
                <w:szCs w:val="20"/>
              </w:rPr>
            </w:pPr>
            <w:r w:rsidRPr="00BC57AD">
              <w:rPr>
                <w:sz w:val="20"/>
                <w:szCs w:val="20"/>
              </w:rPr>
              <w:t>electric conductivity</w:t>
            </w:r>
          </w:p>
        </w:tc>
        <w:tc>
          <w:tcPr>
            <w:tcW w:w="0" w:type="auto"/>
            <w:tcBorders>
              <w:right w:val="nil"/>
            </w:tcBorders>
          </w:tcPr>
          <w:p w14:paraId="6071AD90" w14:textId="77777777" w:rsidR="008F57AA" w:rsidRPr="00BC57AD" w:rsidRDefault="008F57AA" w:rsidP="00E86E5A">
            <w:pPr>
              <w:pStyle w:val="Compact"/>
              <w:spacing w:before="0" w:after="120"/>
              <w:rPr>
                <w:sz w:val="20"/>
                <w:szCs w:val="20"/>
              </w:rPr>
            </w:pPr>
            <w:r w:rsidRPr="00BC57AD">
              <w:rPr>
                <w:sz w:val="20"/>
                <w:szCs w:val="20"/>
              </w:rPr>
              <w:t>siemens per meter</w:t>
            </w:r>
          </w:p>
        </w:tc>
        <w:tc>
          <w:tcPr>
            <w:tcW w:w="0" w:type="auto"/>
            <w:tcBorders>
              <w:left w:val="nil"/>
            </w:tcBorders>
          </w:tcPr>
          <w:p w14:paraId="041C5205"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S/m</m:t>
                    </m:r>
                  </m:e>
                </m:d>
              </m:oMath>
            </m:oMathPara>
          </w:p>
        </w:tc>
      </w:tr>
      <w:tr w:rsidR="008F57AA" w:rsidRPr="00BC57AD" w14:paraId="4E698173" w14:textId="77777777" w:rsidTr="00C3174C">
        <w:tc>
          <w:tcPr>
            <w:tcW w:w="0" w:type="auto"/>
          </w:tcPr>
          <w:p w14:paraId="3F8B2FA4" w14:textId="77777777" w:rsidR="008F57AA" w:rsidRPr="00571CA6" w:rsidRDefault="00000000" w:rsidP="00E86E5A">
            <w:pPr>
              <w:pStyle w:val="Compact"/>
              <w:spacing w:before="0" w:after="120"/>
              <w:jc w:val="center"/>
              <w:rPr>
                <w:color w:val="007F7F"/>
                <w:sz w:val="20"/>
                <w:szCs w:val="20"/>
              </w:rPr>
            </w:pPr>
            <m:oMathPara>
              <m:oMath>
                <m:sSub>
                  <m:sSubPr>
                    <m:ctrlPr>
                      <w:rPr>
                        <w:rFonts w:ascii="Cambria Math" w:hAnsi="Cambria Math"/>
                        <w:color w:val="007F7F"/>
                        <w:sz w:val="20"/>
                        <w:szCs w:val="20"/>
                      </w:rPr>
                    </m:ctrlPr>
                  </m:sSubPr>
                  <m:e>
                    <m:r>
                      <w:rPr>
                        <w:rFonts w:ascii="Cambria Math" w:hAnsi="Cambria Math"/>
                        <w:color w:val="007F7F"/>
                        <w:sz w:val="20"/>
                        <w:szCs w:val="20"/>
                      </w:rPr>
                      <m:t>σ</m:t>
                    </m:r>
                  </m:e>
                  <m:sub>
                    <m:r>
                      <m:rPr>
                        <m:scr m:val="sans-serif"/>
                        <m:sty m:val="p"/>
                      </m:rPr>
                      <w:rPr>
                        <w:rFonts w:ascii="Cambria Math" w:hAnsi="Cambria Math"/>
                        <w:color w:val="007F7F"/>
                        <w:sz w:val="20"/>
                        <w:szCs w:val="20"/>
                      </w:rPr>
                      <m:t>p</m:t>
                    </m:r>
                  </m:sub>
                </m:sSub>
              </m:oMath>
            </m:oMathPara>
          </w:p>
        </w:tc>
        <w:tc>
          <w:tcPr>
            <w:tcW w:w="0" w:type="auto"/>
          </w:tcPr>
          <w:p w14:paraId="59AF84C3" w14:textId="77777777" w:rsidR="008F57AA" w:rsidRPr="00571CA6" w:rsidRDefault="008F57AA" w:rsidP="00E86E5A">
            <w:pPr>
              <w:pStyle w:val="Compact"/>
              <w:spacing w:before="0" w:after="120"/>
              <w:rPr>
                <w:color w:val="007F7F"/>
                <w:sz w:val="20"/>
                <w:szCs w:val="20"/>
              </w:rPr>
            </w:pPr>
            <w:r w:rsidRPr="00571CA6">
              <w:rPr>
                <w:color w:val="007F7F"/>
                <w:sz w:val="20"/>
                <w:szCs w:val="20"/>
              </w:rPr>
              <w:t>uncertainty in momentum</w:t>
            </w:r>
          </w:p>
        </w:tc>
        <w:tc>
          <w:tcPr>
            <w:tcW w:w="0" w:type="auto"/>
            <w:tcBorders>
              <w:right w:val="nil"/>
            </w:tcBorders>
          </w:tcPr>
          <w:p w14:paraId="3D85130B" w14:textId="77777777" w:rsidR="008F57AA" w:rsidRPr="00571CA6" w:rsidRDefault="008F57AA" w:rsidP="00E86E5A">
            <w:pPr>
              <w:pStyle w:val="Compact"/>
              <w:spacing w:before="0" w:after="120"/>
              <w:rPr>
                <w:color w:val="007F7F"/>
                <w:sz w:val="20"/>
                <w:szCs w:val="20"/>
              </w:rPr>
            </w:pPr>
            <w:r w:rsidRPr="00571CA6">
              <w:rPr>
                <w:color w:val="007F7F"/>
                <w:sz w:val="20"/>
                <w:szCs w:val="20"/>
              </w:rPr>
              <w:t>kilogram-meters per second</w:t>
            </w:r>
          </w:p>
        </w:tc>
        <w:tc>
          <w:tcPr>
            <w:tcW w:w="0" w:type="auto"/>
            <w:tcBorders>
              <w:left w:val="nil"/>
            </w:tcBorders>
          </w:tcPr>
          <w:p w14:paraId="35385D8C" w14:textId="77777777" w:rsidR="008F57AA" w:rsidRPr="00571CA6" w:rsidRDefault="00000000" w:rsidP="00E86E5A">
            <w:pPr>
              <w:pStyle w:val="Compact"/>
              <w:spacing w:before="0" w:after="120"/>
              <w:jc w:val="center"/>
              <w:rPr>
                <w:color w:val="007F7F"/>
                <w:sz w:val="20"/>
                <w:szCs w:val="20"/>
              </w:rPr>
            </w:pPr>
            <m:oMathPara>
              <m:oMath>
                <m:d>
                  <m:dPr>
                    <m:begChr m:val="["/>
                    <m:endChr m:val="]"/>
                    <m:ctrlPr>
                      <w:rPr>
                        <w:rFonts w:ascii="Cambria Math" w:hAnsi="Cambria Math"/>
                        <w:color w:val="007F7F"/>
                        <w:sz w:val="20"/>
                        <w:szCs w:val="20"/>
                      </w:rPr>
                    </m:ctrlPr>
                  </m:dPr>
                  <m:e>
                    <m:r>
                      <m:rPr>
                        <m:scr m:val="sans-serif"/>
                        <m:sty m:val="p"/>
                      </m:rPr>
                      <w:rPr>
                        <w:rFonts w:ascii="Cambria Math" w:hAnsi="Cambria Math"/>
                        <w:color w:val="007F7F"/>
                        <w:sz w:val="20"/>
                        <w:szCs w:val="20"/>
                      </w:rPr>
                      <m:t>kg⋅m/s</m:t>
                    </m:r>
                  </m:e>
                </m:d>
              </m:oMath>
            </m:oMathPara>
          </w:p>
        </w:tc>
      </w:tr>
      <w:tr w:rsidR="008F57AA" w:rsidRPr="00BC57AD" w14:paraId="0903DFFF" w14:textId="77777777" w:rsidTr="00C3174C">
        <w:tc>
          <w:tcPr>
            <w:tcW w:w="0" w:type="auto"/>
          </w:tcPr>
          <w:p w14:paraId="4097FE75" w14:textId="77777777" w:rsidR="008F57AA" w:rsidRPr="00BC57AD" w:rsidRDefault="00000000" w:rsidP="00E86E5A">
            <w:pPr>
              <w:pStyle w:val="Compact"/>
              <w:spacing w:before="0"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σ</m:t>
                    </m:r>
                  </m:e>
                  <m:sub>
                    <m:r>
                      <m:rPr>
                        <m:scr m:val="sans-serif"/>
                        <m:sty m:val="p"/>
                      </m:rPr>
                      <w:rPr>
                        <w:rFonts w:ascii="Cambria Math" w:hAnsi="Cambria Math"/>
                        <w:sz w:val="20"/>
                        <w:szCs w:val="20"/>
                      </w:rPr>
                      <m:t>x</m:t>
                    </m:r>
                  </m:sub>
                </m:sSub>
              </m:oMath>
            </m:oMathPara>
          </w:p>
        </w:tc>
        <w:tc>
          <w:tcPr>
            <w:tcW w:w="0" w:type="auto"/>
          </w:tcPr>
          <w:p w14:paraId="220994A4" w14:textId="77777777" w:rsidR="008F57AA" w:rsidRPr="00BC57AD" w:rsidRDefault="008F57AA" w:rsidP="00E86E5A">
            <w:pPr>
              <w:pStyle w:val="Compact"/>
              <w:spacing w:before="0" w:after="120"/>
              <w:rPr>
                <w:sz w:val="20"/>
                <w:szCs w:val="20"/>
              </w:rPr>
            </w:pPr>
            <w:r w:rsidRPr="00BC57AD">
              <w:rPr>
                <w:sz w:val="20"/>
                <w:szCs w:val="20"/>
              </w:rPr>
              <w:t>uncertainty in position</w:t>
            </w:r>
          </w:p>
        </w:tc>
        <w:tc>
          <w:tcPr>
            <w:tcW w:w="0" w:type="auto"/>
            <w:tcBorders>
              <w:right w:val="nil"/>
            </w:tcBorders>
          </w:tcPr>
          <w:p w14:paraId="64980BA7" w14:textId="77777777" w:rsidR="008F57AA" w:rsidRPr="00BC57AD" w:rsidRDefault="008F57AA" w:rsidP="00E86E5A">
            <w:pPr>
              <w:pStyle w:val="Compact"/>
              <w:spacing w:before="0" w:after="120"/>
              <w:rPr>
                <w:sz w:val="20"/>
                <w:szCs w:val="20"/>
              </w:rPr>
            </w:pPr>
            <w:r w:rsidRPr="00BC57AD">
              <w:rPr>
                <w:sz w:val="20"/>
                <w:szCs w:val="20"/>
              </w:rPr>
              <w:t>meters</w:t>
            </w:r>
          </w:p>
        </w:tc>
        <w:tc>
          <w:tcPr>
            <w:tcW w:w="0" w:type="auto"/>
            <w:tcBorders>
              <w:left w:val="nil"/>
            </w:tcBorders>
          </w:tcPr>
          <w:p w14:paraId="3803E8B9" w14:textId="77777777" w:rsidR="008F57AA" w:rsidRPr="00BC57AD" w:rsidRDefault="00000000" w:rsidP="00E86E5A">
            <w:pPr>
              <w:pStyle w:val="Compact"/>
              <w:spacing w:before="0" w:after="120"/>
              <w:jc w:val="center"/>
              <w:rPr>
                <w:sz w:val="20"/>
                <w:szCs w:val="20"/>
              </w:rPr>
            </w:pPr>
            <m:oMathPara>
              <m:oMath>
                <m:d>
                  <m:dPr>
                    <m:begChr m:val="["/>
                    <m:endChr m:val="]"/>
                    <m:ctrlPr>
                      <w:rPr>
                        <w:rFonts w:ascii="Cambria Math" w:hAnsi="Cambria Math"/>
                        <w:sz w:val="20"/>
                        <w:szCs w:val="20"/>
                      </w:rPr>
                    </m:ctrlPr>
                  </m:dPr>
                  <m:e>
                    <m:r>
                      <m:rPr>
                        <m:scr m:val="sans-serif"/>
                        <m:sty m:val="p"/>
                      </m:rPr>
                      <w:rPr>
                        <w:rFonts w:ascii="Cambria Math" w:hAnsi="Cambria Math"/>
                        <w:sz w:val="20"/>
                        <w:szCs w:val="20"/>
                      </w:rPr>
                      <m:t>m</m:t>
                    </m:r>
                  </m:e>
                </m:d>
              </m:oMath>
            </m:oMathPara>
          </w:p>
        </w:tc>
      </w:tr>
      <w:tr w:rsidR="008F57AA" w:rsidRPr="00BC57AD" w14:paraId="119638FC" w14:textId="77777777" w:rsidTr="00C3174C">
        <w:tc>
          <w:tcPr>
            <w:tcW w:w="0" w:type="auto"/>
          </w:tcPr>
          <w:p w14:paraId="74B4E47E" w14:textId="77777777" w:rsidR="008F57AA" w:rsidRPr="00BC57AD" w:rsidRDefault="008F57AA" w:rsidP="00E86E5A">
            <w:pPr>
              <w:pStyle w:val="Compact"/>
              <w:spacing w:before="0" w:after="120"/>
              <w:jc w:val="center"/>
              <w:rPr>
                <w:sz w:val="20"/>
                <w:szCs w:val="20"/>
              </w:rPr>
            </w:pPr>
            <m:oMathPara>
              <m:oMath>
                <m:r>
                  <m:rPr>
                    <m:sty m:val="p"/>
                  </m:rPr>
                  <w:rPr>
                    <w:rFonts w:ascii="Cambria Math" w:hAnsi="Cambria Math"/>
                    <w:sz w:val="20"/>
                    <w:szCs w:val="20"/>
                  </w:rPr>
                  <m:t>∑</m:t>
                </m:r>
              </m:oMath>
            </m:oMathPara>
          </w:p>
        </w:tc>
        <w:tc>
          <w:tcPr>
            <w:tcW w:w="0" w:type="auto"/>
          </w:tcPr>
          <w:p w14:paraId="5AAEB214" w14:textId="77777777" w:rsidR="008F57AA" w:rsidRPr="00BC57AD" w:rsidRDefault="008F57AA" w:rsidP="00E86E5A">
            <w:pPr>
              <w:pStyle w:val="Compact"/>
              <w:spacing w:before="0" w:after="120"/>
              <w:rPr>
                <w:sz w:val="20"/>
                <w:szCs w:val="20"/>
              </w:rPr>
            </w:pPr>
            <w:r w:rsidRPr="00BC57AD">
              <w:rPr>
                <w:sz w:val="20"/>
                <w:szCs w:val="20"/>
              </w:rPr>
              <w:t>“Sum of …”</w:t>
            </w:r>
          </w:p>
        </w:tc>
        <w:tc>
          <w:tcPr>
            <w:tcW w:w="0" w:type="auto"/>
            <w:tcBorders>
              <w:right w:val="nil"/>
            </w:tcBorders>
          </w:tcPr>
          <w:p w14:paraId="7AF2904A"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46965DB8" w14:textId="77777777" w:rsidR="008F57AA" w:rsidRPr="00BC57AD" w:rsidRDefault="008F57AA" w:rsidP="00E86E5A">
            <w:pPr>
              <w:pStyle w:val="Compact"/>
              <w:spacing w:before="0" w:after="120"/>
              <w:rPr>
                <w:sz w:val="20"/>
                <w:szCs w:val="20"/>
              </w:rPr>
            </w:pPr>
          </w:p>
        </w:tc>
      </w:tr>
      <w:tr w:rsidR="008F57AA" w:rsidRPr="00BC57AD" w14:paraId="525DABE6" w14:textId="77777777" w:rsidTr="00C3174C">
        <w:tc>
          <w:tcPr>
            <w:tcW w:w="0" w:type="auto"/>
          </w:tcPr>
          <w:p w14:paraId="4B14C68E" w14:textId="77777777" w:rsidR="008F57AA" w:rsidRPr="00571CA6" w:rsidRDefault="008F57AA" w:rsidP="00E86E5A">
            <w:pPr>
              <w:pStyle w:val="Compact"/>
              <w:spacing w:before="0" w:after="120"/>
              <w:jc w:val="center"/>
              <w:rPr>
                <w:color w:val="0000FF"/>
                <w:sz w:val="20"/>
                <w:szCs w:val="20"/>
              </w:rPr>
            </w:pPr>
            <m:oMathPara>
              <m:oMath>
                <m:r>
                  <w:rPr>
                    <w:rFonts w:ascii="Cambria Math" w:hAnsi="Cambria Math"/>
                    <w:color w:val="0000FF"/>
                    <w:sz w:val="20"/>
                    <w:szCs w:val="20"/>
                  </w:rPr>
                  <m:t>τ</m:t>
                </m:r>
              </m:oMath>
            </m:oMathPara>
          </w:p>
        </w:tc>
        <w:tc>
          <w:tcPr>
            <w:tcW w:w="0" w:type="auto"/>
          </w:tcPr>
          <w:p w14:paraId="77121976" w14:textId="77777777" w:rsidR="008F57AA" w:rsidRPr="00571CA6" w:rsidRDefault="008F57AA" w:rsidP="00E86E5A">
            <w:pPr>
              <w:pStyle w:val="Compact"/>
              <w:spacing w:before="0" w:after="120"/>
              <w:rPr>
                <w:color w:val="0000FF"/>
                <w:sz w:val="20"/>
                <w:szCs w:val="20"/>
              </w:rPr>
            </w:pPr>
            <w:r w:rsidRPr="00571CA6">
              <w:rPr>
                <w:color w:val="0000FF"/>
                <w:sz w:val="20"/>
                <w:szCs w:val="20"/>
              </w:rPr>
              <w:t>torque</w:t>
            </w:r>
          </w:p>
        </w:tc>
        <w:tc>
          <w:tcPr>
            <w:tcW w:w="0" w:type="auto"/>
            <w:tcBorders>
              <w:right w:val="nil"/>
            </w:tcBorders>
          </w:tcPr>
          <w:p w14:paraId="0C67C8F1" w14:textId="77777777" w:rsidR="008F57AA" w:rsidRPr="00571CA6" w:rsidRDefault="008F57AA" w:rsidP="00E86E5A">
            <w:pPr>
              <w:pStyle w:val="Compact"/>
              <w:spacing w:before="0" w:after="120"/>
              <w:rPr>
                <w:color w:val="0000FF"/>
                <w:sz w:val="20"/>
                <w:szCs w:val="20"/>
              </w:rPr>
            </w:pPr>
            <w:r w:rsidRPr="00571CA6">
              <w:rPr>
                <w:color w:val="0000FF"/>
                <w:sz w:val="20"/>
                <w:szCs w:val="20"/>
              </w:rPr>
              <w:t>newton meters</w:t>
            </w:r>
          </w:p>
        </w:tc>
        <w:tc>
          <w:tcPr>
            <w:tcW w:w="0" w:type="auto"/>
            <w:tcBorders>
              <w:left w:val="nil"/>
            </w:tcBorders>
          </w:tcPr>
          <w:p w14:paraId="04948FCF" w14:textId="77777777" w:rsidR="008F57AA" w:rsidRPr="00571CA6" w:rsidRDefault="00000000" w:rsidP="00E86E5A">
            <w:pPr>
              <w:pStyle w:val="Compact"/>
              <w:spacing w:before="0" w:after="120"/>
              <w:jc w:val="center"/>
              <w:rPr>
                <w:color w:val="0000FF"/>
                <w:sz w:val="20"/>
                <w:szCs w:val="20"/>
              </w:rPr>
            </w:pPr>
            <m:oMathPara>
              <m:oMath>
                <m:d>
                  <m:dPr>
                    <m:begChr m:val="["/>
                    <m:endChr m:val="]"/>
                    <m:ctrlPr>
                      <w:rPr>
                        <w:rFonts w:ascii="Cambria Math" w:hAnsi="Cambria Math"/>
                        <w:color w:val="0000FF"/>
                        <w:sz w:val="20"/>
                        <w:szCs w:val="20"/>
                      </w:rPr>
                    </m:ctrlPr>
                  </m:dPr>
                  <m:e>
                    <m:r>
                      <m:rPr>
                        <m:scr m:val="sans-serif"/>
                        <m:sty m:val="p"/>
                      </m:rPr>
                      <w:rPr>
                        <w:rFonts w:ascii="Cambria Math" w:hAnsi="Cambria Math"/>
                        <w:color w:val="0000FF"/>
                        <w:sz w:val="20"/>
                        <w:szCs w:val="20"/>
                      </w:rPr>
                      <m:t>N⋅m</m:t>
                    </m:r>
                  </m:e>
                </m:d>
              </m:oMath>
            </m:oMathPara>
          </w:p>
        </w:tc>
      </w:tr>
      <w:tr w:rsidR="008F57AA" w:rsidRPr="00BC57AD" w14:paraId="5DF298C1" w14:textId="77777777" w:rsidTr="00C3174C">
        <w:tc>
          <w:tcPr>
            <w:tcW w:w="0" w:type="auto"/>
          </w:tcPr>
          <w:p w14:paraId="6E987D21" w14:textId="77777777" w:rsidR="008F57AA" w:rsidRPr="00BC57AD" w:rsidRDefault="008F57AA" w:rsidP="00E86E5A">
            <w:pPr>
              <w:pStyle w:val="Compact"/>
              <w:spacing w:before="0" w:after="120"/>
              <w:jc w:val="center"/>
              <w:rPr>
                <w:sz w:val="20"/>
                <w:szCs w:val="20"/>
              </w:rPr>
            </w:pPr>
            <m:oMathPara>
              <m:oMath>
                <m:r>
                  <w:rPr>
                    <w:rFonts w:ascii="Cambria Math" w:hAnsi="Cambria Math"/>
                    <w:sz w:val="20"/>
                    <w:szCs w:val="20"/>
                  </w:rPr>
                  <m:t>ϕ</m:t>
                </m:r>
              </m:oMath>
            </m:oMathPara>
          </w:p>
        </w:tc>
        <w:tc>
          <w:tcPr>
            <w:tcW w:w="0" w:type="auto"/>
          </w:tcPr>
          <w:p w14:paraId="6B054E60" w14:textId="77777777" w:rsidR="008F57AA" w:rsidRPr="00BC57AD" w:rsidRDefault="008F57AA" w:rsidP="00E86E5A">
            <w:pPr>
              <w:pStyle w:val="Compact"/>
              <w:spacing w:before="0" w:after="120"/>
              <w:rPr>
                <w:sz w:val="20"/>
                <w:szCs w:val="20"/>
              </w:rPr>
            </w:pPr>
            <w:r w:rsidRPr="00BC57AD">
              <w:rPr>
                <w:sz w:val="20"/>
                <w:szCs w:val="20"/>
              </w:rPr>
              <w:t>phase</w:t>
            </w:r>
          </w:p>
        </w:tc>
        <w:tc>
          <w:tcPr>
            <w:tcW w:w="0" w:type="auto"/>
            <w:tcBorders>
              <w:right w:val="nil"/>
            </w:tcBorders>
          </w:tcPr>
          <w:p w14:paraId="459CAE96" w14:textId="77777777" w:rsidR="008F57AA" w:rsidRPr="00BC57AD" w:rsidRDefault="008F57AA" w:rsidP="00E86E5A">
            <w:pPr>
              <w:pStyle w:val="Compact"/>
              <w:spacing w:before="0" w:after="120"/>
              <w:rPr>
                <w:sz w:val="20"/>
                <w:szCs w:val="20"/>
              </w:rPr>
            </w:pPr>
            <w:r w:rsidRPr="00BC57AD">
              <w:rPr>
                <w:sz w:val="20"/>
                <w:szCs w:val="20"/>
              </w:rPr>
              <w:t>degrees or radians</w:t>
            </w:r>
          </w:p>
        </w:tc>
        <w:tc>
          <w:tcPr>
            <w:tcW w:w="0" w:type="auto"/>
            <w:tcBorders>
              <w:left w:val="nil"/>
            </w:tcBorders>
          </w:tcPr>
          <w:p w14:paraId="26E2981F" w14:textId="77777777" w:rsidR="008F57AA" w:rsidRPr="00BC57AD" w:rsidRDefault="008F57AA" w:rsidP="00E86E5A">
            <w:pPr>
              <w:pStyle w:val="Compact"/>
              <w:spacing w:before="0" w:after="120"/>
              <w:jc w:val="center"/>
              <w:rPr>
                <w:sz w:val="20"/>
                <w:szCs w:val="20"/>
              </w:rPr>
            </w:pPr>
            <w:r w:rsidRPr="00BC57AD">
              <w:rPr>
                <w:sz w:val="20"/>
                <w:szCs w:val="20"/>
              </w:rPr>
              <w:t>[</w:t>
            </w:r>
            <m:oMath>
              <m:sSup>
                <m:sSupPr>
                  <m:ctrlPr>
                    <w:rPr>
                      <w:rFonts w:ascii="Cambria Math" w:hAnsi="Cambria Math"/>
                      <w:sz w:val="20"/>
                      <w:szCs w:val="20"/>
                    </w:rPr>
                  </m:ctrlPr>
                </m:sSupPr>
                <m:e>
                  <m:r>
                    <w:rPr>
                      <w:rFonts w:ascii="Cambria Math" w:hAnsi="Cambria Math"/>
                      <w:sz w:val="20"/>
                      <w:szCs w:val="20"/>
                    </w:rPr>
                    <m:t>​</m:t>
                  </m:r>
                </m:e>
                <m:sup>
                  <m:r>
                    <m:rPr>
                      <m:sty m:val="p"/>
                    </m:rPr>
                    <w:rPr>
                      <w:rFonts w:ascii="Cambria Math" w:hAnsi="Cambria Math"/>
                      <w:sz w:val="20"/>
                      <w:szCs w:val="20"/>
                    </w:rPr>
                    <m:t>∘</m:t>
                  </m:r>
                </m:sup>
              </m:sSup>
            </m:oMath>
            <w:r w:rsidRPr="00BC57AD">
              <w:rPr>
                <w:sz w:val="20"/>
                <w:szCs w:val="20"/>
              </w:rPr>
              <w:t>] or [rad]</w:t>
            </w:r>
          </w:p>
        </w:tc>
      </w:tr>
      <w:tr w:rsidR="008F57AA" w:rsidRPr="00BC57AD" w14:paraId="196D96D7" w14:textId="77777777" w:rsidTr="00C3174C">
        <w:tc>
          <w:tcPr>
            <w:tcW w:w="0" w:type="auto"/>
          </w:tcPr>
          <w:p w14:paraId="3EDB067F" w14:textId="77777777" w:rsidR="008F57AA" w:rsidRPr="00571CA6" w:rsidRDefault="00000000" w:rsidP="00E86E5A">
            <w:pPr>
              <w:pStyle w:val="Compact"/>
              <w:spacing w:before="0" w:after="120"/>
              <w:jc w:val="center"/>
              <w:rPr>
                <w:color w:val="007F7F"/>
                <w:sz w:val="20"/>
                <w:szCs w:val="20"/>
              </w:rPr>
            </w:pPr>
            <m:oMathPara>
              <m:oMath>
                <m:sSub>
                  <m:sSubPr>
                    <m:ctrlPr>
                      <w:rPr>
                        <w:rFonts w:ascii="Cambria Math" w:hAnsi="Cambria Math"/>
                        <w:color w:val="007F7F"/>
                        <w:sz w:val="20"/>
                        <w:szCs w:val="20"/>
                      </w:rPr>
                    </m:ctrlPr>
                  </m:sSubPr>
                  <m:e>
                    <m:r>
                      <m:rPr>
                        <m:sty m:val="p"/>
                      </m:rPr>
                      <w:rPr>
                        <w:rFonts w:ascii="Cambria Math" w:hAnsi="Cambria Math"/>
                        <w:color w:val="007F7F"/>
                        <w:sz w:val="20"/>
                        <w:szCs w:val="20"/>
                      </w:rPr>
                      <m:t>Φ</m:t>
                    </m:r>
                  </m:e>
                  <m:sub>
                    <m:r>
                      <m:rPr>
                        <m:scr m:val="sans-serif"/>
                        <m:sty m:val="p"/>
                      </m:rPr>
                      <w:rPr>
                        <w:rFonts w:ascii="Cambria Math" w:hAnsi="Cambria Math"/>
                        <w:color w:val="007F7F"/>
                        <w:sz w:val="20"/>
                        <w:szCs w:val="20"/>
                      </w:rPr>
                      <m:t>V</m:t>
                    </m:r>
                  </m:sub>
                </m:sSub>
              </m:oMath>
            </m:oMathPara>
          </w:p>
        </w:tc>
        <w:tc>
          <w:tcPr>
            <w:tcW w:w="0" w:type="auto"/>
          </w:tcPr>
          <w:p w14:paraId="7394FC91" w14:textId="77777777" w:rsidR="008F57AA" w:rsidRPr="00571CA6" w:rsidRDefault="008F57AA" w:rsidP="00E86E5A">
            <w:pPr>
              <w:pStyle w:val="Compact"/>
              <w:spacing w:before="0" w:after="120"/>
              <w:rPr>
                <w:color w:val="007F7F"/>
                <w:sz w:val="20"/>
                <w:szCs w:val="20"/>
              </w:rPr>
            </w:pPr>
            <w:r w:rsidRPr="00571CA6">
              <w:rPr>
                <w:color w:val="007F7F"/>
                <w:sz w:val="20"/>
                <w:szCs w:val="20"/>
              </w:rPr>
              <w:t>volumetric flux</w:t>
            </w:r>
          </w:p>
        </w:tc>
        <w:tc>
          <w:tcPr>
            <w:tcW w:w="0" w:type="auto"/>
            <w:tcBorders>
              <w:right w:val="nil"/>
            </w:tcBorders>
          </w:tcPr>
          <w:p w14:paraId="35AA3CFD" w14:textId="77777777" w:rsidR="008F57AA" w:rsidRPr="00571CA6" w:rsidRDefault="008F57AA" w:rsidP="00E86E5A">
            <w:pPr>
              <w:pStyle w:val="Compact"/>
              <w:spacing w:before="0" w:after="120"/>
              <w:rPr>
                <w:color w:val="007F7F"/>
                <w:sz w:val="20"/>
                <w:szCs w:val="20"/>
              </w:rPr>
            </w:pPr>
            <w:r w:rsidRPr="00571CA6">
              <w:rPr>
                <w:color w:val="007F7F"/>
                <w:sz w:val="20"/>
                <w:szCs w:val="20"/>
              </w:rPr>
              <w:t>cubic meters per second</w:t>
            </w:r>
          </w:p>
        </w:tc>
        <w:tc>
          <w:tcPr>
            <w:tcW w:w="0" w:type="auto"/>
            <w:tcBorders>
              <w:left w:val="nil"/>
            </w:tcBorders>
          </w:tcPr>
          <w:p w14:paraId="5EF2888E" w14:textId="77777777" w:rsidR="008F57AA" w:rsidRPr="00571CA6" w:rsidRDefault="00000000" w:rsidP="00E86E5A">
            <w:pPr>
              <w:pStyle w:val="Compact"/>
              <w:spacing w:before="0" w:after="120"/>
              <w:jc w:val="center"/>
              <w:rPr>
                <w:color w:val="007F7F"/>
                <w:sz w:val="20"/>
                <w:szCs w:val="20"/>
              </w:rPr>
            </w:pPr>
            <m:oMathPara>
              <m:oMath>
                <m:d>
                  <m:dPr>
                    <m:begChr m:val="["/>
                    <m:endChr m:val="]"/>
                    <m:ctrlPr>
                      <w:rPr>
                        <w:rFonts w:ascii="Cambria Math" w:hAnsi="Cambria Math"/>
                        <w:color w:val="007F7F"/>
                        <w:sz w:val="20"/>
                        <w:szCs w:val="20"/>
                      </w:rPr>
                    </m:ctrlPr>
                  </m:dPr>
                  <m:e>
                    <m:sSup>
                      <m:sSupPr>
                        <m:ctrlPr>
                          <w:rPr>
                            <w:rFonts w:ascii="Cambria Math" w:hAnsi="Cambria Math"/>
                            <w:color w:val="007F7F"/>
                            <w:sz w:val="20"/>
                            <w:szCs w:val="20"/>
                          </w:rPr>
                        </m:ctrlPr>
                      </m:sSupPr>
                      <m:e>
                        <m:r>
                          <m:rPr>
                            <m:scr m:val="sans-serif"/>
                            <m:sty m:val="p"/>
                          </m:rPr>
                          <w:rPr>
                            <w:rFonts w:ascii="Cambria Math" w:hAnsi="Cambria Math"/>
                            <w:color w:val="007F7F"/>
                            <w:sz w:val="20"/>
                            <w:szCs w:val="20"/>
                          </w:rPr>
                          <m:t>m</m:t>
                        </m:r>
                      </m:e>
                      <m:sup>
                        <m:r>
                          <m:rPr>
                            <m:scr m:val="sans-serif"/>
                            <m:sty m:val="p"/>
                          </m:rPr>
                          <w:rPr>
                            <w:rFonts w:ascii="Cambria Math" w:hAnsi="Cambria Math"/>
                            <w:color w:val="007F7F"/>
                            <w:sz w:val="20"/>
                            <w:szCs w:val="20"/>
                          </w:rPr>
                          <m:t>3</m:t>
                        </m:r>
                      </m:sup>
                    </m:sSup>
                    <m:r>
                      <m:rPr>
                        <m:scr m:val="sans-serif"/>
                        <m:sty m:val="p"/>
                      </m:rPr>
                      <w:rPr>
                        <w:rFonts w:ascii="Cambria Math" w:hAnsi="Cambria Math"/>
                        <w:color w:val="007F7F"/>
                        <w:sz w:val="20"/>
                        <w:szCs w:val="20"/>
                      </w:rPr>
                      <m:t>/s</m:t>
                    </m:r>
                  </m:e>
                </m:d>
              </m:oMath>
            </m:oMathPara>
          </w:p>
        </w:tc>
      </w:tr>
      <w:tr w:rsidR="008F57AA" w:rsidRPr="00BC57AD" w14:paraId="0D49E30B" w14:textId="77777777" w:rsidTr="00C3174C">
        <w:tc>
          <w:tcPr>
            <w:tcW w:w="0" w:type="auto"/>
          </w:tcPr>
          <w:p w14:paraId="1C40751F" w14:textId="77777777" w:rsidR="008F57AA" w:rsidRPr="00571CA6" w:rsidRDefault="008F57AA" w:rsidP="00E86E5A">
            <w:pPr>
              <w:pStyle w:val="Compact"/>
              <w:spacing w:before="0" w:after="120"/>
              <w:jc w:val="center"/>
              <w:rPr>
                <w:color w:val="007F7F"/>
                <w:sz w:val="20"/>
                <w:szCs w:val="20"/>
              </w:rPr>
            </w:pPr>
            <m:oMathPara>
              <m:oMath>
                <m:r>
                  <w:rPr>
                    <w:rFonts w:ascii="Cambria Math" w:hAnsi="Cambria Math"/>
                    <w:color w:val="007F7F"/>
                    <w:sz w:val="20"/>
                    <w:szCs w:val="20"/>
                  </w:rPr>
                  <m:t>ω</m:t>
                </m:r>
              </m:oMath>
            </m:oMathPara>
          </w:p>
        </w:tc>
        <w:tc>
          <w:tcPr>
            <w:tcW w:w="0" w:type="auto"/>
          </w:tcPr>
          <w:p w14:paraId="6FD9F6E2" w14:textId="77777777" w:rsidR="008F57AA" w:rsidRPr="00571CA6" w:rsidRDefault="008F57AA" w:rsidP="00E86E5A">
            <w:pPr>
              <w:pStyle w:val="Compact"/>
              <w:spacing w:before="0" w:after="120"/>
              <w:rPr>
                <w:color w:val="007F7F"/>
                <w:sz w:val="20"/>
                <w:szCs w:val="20"/>
              </w:rPr>
            </w:pPr>
            <w:r w:rsidRPr="00571CA6">
              <w:rPr>
                <w:color w:val="007F7F"/>
                <w:sz w:val="20"/>
                <w:szCs w:val="20"/>
              </w:rPr>
              <w:t>angular velocity</w:t>
            </w:r>
          </w:p>
        </w:tc>
        <w:tc>
          <w:tcPr>
            <w:tcW w:w="0" w:type="auto"/>
            <w:tcBorders>
              <w:right w:val="nil"/>
            </w:tcBorders>
          </w:tcPr>
          <w:p w14:paraId="17E12707" w14:textId="77777777" w:rsidR="008F57AA" w:rsidRPr="00571CA6" w:rsidRDefault="008F57AA" w:rsidP="00E86E5A">
            <w:pPr>
              <w:pStyle w:val="Compact"/>
              <w:spacing w:before="0" w:after="120"/>
              <w:rPr>
                <w:color w:val="007F7F"/>
                <w:sz w:val="20"/>
                <w:szCs w:val="20"/>
              </w:rPr>
            </w:pPr>
            <w:r w:rsidRPr="00571CA6">
              <w:rPr>
                <w:color w:val="007F7F"/>
                <w:sz w:val="20"/>
                <w:szCs w:val="20"/>
              </w:rPr>
              <w:t>radians per second</w:t>
            </w:r>
          </w:p>
        </w:tc>
        <w:tc>
          <w:tcPr>
            <w:tcW w:w="0" w:type="auto"/>
            <w:tcBorders>
              <w:left w:val="nil"/>
            </w:tcBorders>
          </w:tcPr>
          <w:p w14:paraId="33A2F2D0" w14:textId="77777777" w:rsidR="008F57AA" w:rsidRPr="00571CA6" w:rsidRDefault="00000000" w:rsidP="00E86E5A">
            <w:pPr>
              <w:pStyle w:val="Compact"/>
              <w:spacing w:before="0" w:after="120"/>
              <w:jc w:val="center"/>
              <w:rPr>
                <w:color w:val="007F7F"/>
                <w:sz w:val="20"/>
                <w:szCs w:val="20"/>
              </w:rPr>
            </w:pPr>
            <m:oMathPara>
              <m:oMath>
                <m:d>
                  <m:dPr>
                    <m:begChr m:val="["/>
                    <m:endChr m:val="]"/>
                    <m:ctrlPr>
                      <w:rPr>
                        <w:rFonts w:ascii="Cambria Math" w:hAnsi="Cambria Math"/>
                        <w:color w:val="007F7F"/>
                        <w:sz w:val="20"/>
                        <w:szCs w:val="20"/>
                      </w:rPr>
                    </m:ctrlPr>
                  </m:dPr>
                  <m:e>
                    <m:r>
                      <m:rPr>
                        <m:scr m:val="sans-serif"/>
                        <m:sty m:val="p"/>
                      </m:rPr>
                      <w:rPr>
                        <w:rFonts w:ascii="Cambria Math" w:hAnsi="Cambria Math"/>
                        <w:color w:val="007F7F"/>
                        <w:sz w:val="20"/>
                        <w:szCs w:val="20"/>
                      </w:rPr>
                      <m:t>rad/s</m:t>
                    </m:r>
                  </m:e>
                </m:d>
              </m:oMath>
            </m:oMathPara>
          </w:p>
        </w:tc>
      </w:tr>
      <w:tr w:rsidR="008F57AA" w:rsidRPr="00BC57AD" w14:paraId="2BB71BCD" w14:textId="77777777" w:rsidTr="00C3174C">
        <w:tc>
          <w:tcPr>
            <w:tcW w:w="0" w:type="auto"/>
          </w:tcPr>
          <w:p w14:paraId="6697C96D" w14:textId="77777777" w:rsidR="008F57AA" w:rsidRPr="00BC57AD" w:rsidRDefault="00000000" w:rsidP="00E86E5A">
            <w:pPr>
              <w:pStyle w:val="Compact"/>
              <w:spacing w:before="0" w:after="120"/>
              <w:jc w:val="center"/>
              <w:rPr>
                <w:sz w:val="20"/>
                <w:szCs w:val="20"/>
              </w:rPr>
            </w:pPr>
            <m:oMathPara>
              <m:oMath>
                <m:acc>
                  <m:accPr>
                    <m:ctrlPr>
                      <w:rPr>
                        <w:rFonts w:ascii="Cambria Math" w:hAnsi="Cambria Math"/>
                        <w:sz w:val="20"/>
                        <w:szCs w:val="20"/>
                      </w:rPr>
                    </m:ctrlPr>
                  </m:accPr>
                  <m:e>
                    <m:r>
                      <w:rPr>
                        <w:rFonts w:ascii="Cambria Math" w:hAnsi="Cambria Math"/>
                        <w:sz w:val="20"/>
                        <w:szCs w:val="20"/>
                      </w:rPr>
                      <m:t>​</m:t>
                    </m:r>
                  </m:e>
                </m:acc>
              </m:oMath>
            </m:oMathPara>
          </w:p>
        </w:tc>
        <w:tc>
          <w:tcPr>
            <w:tcW w:w="0" w:type="auto"/>
          </w:tcPr>
          <w:p w14:paraId="68174FC9" w14:textId="77777777" w:rsidR="008F57AA" w:rsidRPr="00BC57AD" w:rsidRDefault="008F57AA" w:rsidP="00E86E5A">
            <w:pPr>
              <w:pStyle w:val="Compact"/>
              <w:spacing w:before="0" w:after="120"/>
              <w:rPr>
                <w:sz w:val="20"/>
                <w:szCs w:val="20"/>
              </w:rPr>
            </w:pPr>
            <w:r w:rsidRPr="00BC57AD">
              <w:rPr>
                <w:sz w:val="20"/>
                <w:szCs w:val="20"/>
              </w:rPr>
              <w:t>“in the …direction”</w:t>
            </w:r>
          </w:p>
        </w:tc>
        <w:tc>
          <w:tcPr>
            <w:tcW w:w="0" w:type="auto"/>
            <w:tcBorders>
              <w:right w:val="nil"/>
            </w:tcBorders>
          </w:tcPr>
          <w:p w14:paraId="615CAF27"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3BB862E7" w14:textId="77777777" w:rsidR="008F57AA" w:rsidRPr="00BC57AD" w:rsidRDefault="008F57AA" w:rsidP="00E86E5A">
            <w:pPr>
              <w:pStyle w:val="Compact"/>
              <w:spacing w:before="0" w:after="120"/>
              <w:rPr>
                <w:sz w:val="20"/>
                <w:szCs w:val="20"/>
              </w:rPr>
            </w:pPr>
          </w:p>
        </w:tc>
      </w:tr>
      <w:tr w:rsidR="008F57AA" w:rsidRPr="00BC57AD" w14:paraId="0044E313" w14:textId="77777777" w:rsidTr="00C3174C">
        <w:tc>
          <w:tcPr>
            <w:tcW w:w="0" w:type="auto"/>
          </w:tcPr>
          <w:p w14:paraId="2AB23FD2" w14:textId="77777777" w:rsidR="008F57AA" w:rsidRPr="00BC57AD" w:rsidRDefault="00000000" w:rsidP="00E86E5A">
            <w:pPr>
              <w:pStyle w:val="Compact"/>
              <w:spacing w:before="0" w:after="120"/>
              <w:jc w:val="center"/>
              <w:rPr>
                <w:sz w:val="20"/>
                <w:szCs w:val="20"/>
              </w:rPr>
            </w:pPr>
            <m:oMathPara>
              <m:oMath>
                <m:acc>
                  <m:accPr>
                    <m:chr m:val="⃗"/>
                    <m:ctrlPr>
                      <w:rPr>
                        <w:rFonts w:ascii="Cambria Math" w:hAnsi="Cambria Math"/>
                        <w:sz w:val="20"/>
                        <w:szCs w:val="20"/>
                      </w:rPr>
                    </m:ctrlPr>
                  </m:accPr>
                  <m:e>
                    <m:r>
                      <w:rPr>
                        <w:rFonts w:ascii="Cambria Math" w:hAnsi="Cambria Math"/>
                        <w:sz w:val="20"/>
                        <w:szCs w:val="20"/>
                      </w:rPr>
                      <m:t>​</m:t>
                    </m:r>
                  </m:e>
                </m:acc>
              </m:oMath>
            </m:oMathPara>
          </w:p>
        </w:tc>
        <w:tc>
          <w:tcPr>
            <w:tcW w:w="0" w:type="auto"/>
          </w:tcPr>
          <w:p w14:paraId="1347258C" w14:textId="77777777" w:rsidR="008F57AA" w:rsidRPr="00BC57AD" w:rsidRDefault="008F57AA" w:rsidP="00E86E5A">
            <w:pPr>
              <w:pStyle w:val="Compact"/>
              <w:spacing w:before="0" w:after="120"/>
              <w:rPr>
                <w:sz w:val="20"/>
                <w:szCs w:val="20"/>
              </w:rPr>
            </w:pPr>
            <w:r w:rsidRPr="00BC57AD">
              <w:rPr>
                <w:sz w:val="20"/>
                <w:szCs w:val="20"/>
              </w:rPr>
              <w:t>(Indicates a vector quantity)</w:t>
            </w:r>
          </w:p>
        </w:tc>
        <w:tc>
          <w:tcPr>
            <w:tcW w:w="0" w:type="auto"/>
            <w:tcBorders>
              <w:right w:val="nil"/>
            </w:tcBorders>
          </w:tcPr>
          <w:p w14:paraId="2B781F90" w14:textId="77777777" w:rsidR="008F57AA" w:rsidRPr="00BC57AD" w:rsidRDefault="008F57AA" w:rsidP="00E86E5A">
            <w:pPr>
              <w:pStyle w:val="Compact"/>
              <w:spacing w:before="0" w:after="120"/>
              <w:rPr>
                <w:sz w:val="20"/>
                <w:szCs w:val="20"/>
              </w:rPr>
            </w:pPr>
            <w:r w:rsidRPr="00BC57AD">
              <w:rPr>
                <w:sz w:val="20"/>
                <w:szCs w:val="20"/>
              </w:rPr>
              <w:t>-none-</w:t>
            </w:r>
          </w:p>
        </w:tc>
        <w:tc>
          <w:tcPr>
            <w:tcW w:w="0" w:type="auto"/>
            <w:tcBorders>
              <w:left w:val="nil"/>
            </w:tcBorders>
          </w:tcPr>
          <w:p w14:paraId="3A5F9787" w14:textId="77777777" w:rsidR="008F57AA" w:rsidRPr="00BC57AD" w:rsidRDefault="008F57AA" w:rsidP="00E86E5A">
            <w:pPr>
              <w:pStyle w:val="Compact"/>
              <w:spacing w:before="0" w:after="120"/>
              <w:rPr>
                <w:sz w:val="20"/>
                <w:szCs w:val="20"/>
              </w:rPr>
            </w:pPr>
          </w:p>
        </w:tc>
      </w:tr>
    </w:tbl>
    <w:p w14:paraId="7497087C" w14:textId="430F4C77" w:rsidR="00E26DA1" w:rsidRDefault="00E26DA1" w:rsidP="000F0A9A"/>
    <w:p w14:paraId="7C2621FD" w14:textId="6DBE2C6F" w:rsidR="00BD3EC3" w:rsidRPr="00BD3EC3" w:rsidRDefault="00BD3EC3" w:rsidP="00BD3EC3">
      <w:pPr>
        <w:sectPr w:rsidR="00BD3EC3" w:rsidRPr="00BD3EC3" w:rsidSect="0039022E">
          <w:endnotePr>
            <w:numFmt w:val="decimal"/>
          </w:endnotePr>
          <w:type w:val="continuous"/>
          <w:pgSz w:w="15840" w:h="12240" w:orient="landscape"/>
          <w:pgMar w:top="1944" w:right="1440" w:bottom="1440" w:left="1440" w:header="720" w:footer="720" w:gutter="0"/>
          <w:cols w:space="720"/>
          <w:docGrid w:linePitch="360"/>
        </w:sectPr>
      </w:pPr>
    </w:p>
    <w:tbl>
      <w:tblPr>
        <w:tblStyle w:val="Table"/>
        <w:tblW w:w="0" w:type="auto"/>
        <w:tblInd w:w="6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20" w:firstRow="1" w:lastRow="0" w:firstColumn="0" w:lastColumn="0" w:noHBand="0" w:noVBand="0"/>
      </w:tblPr>
      <w:tblGrid>
        <w:gridCol w:w="2222"/>
        <w:gridCol w:w="5195"/>
      </w:tblGrid>
      <w:tr w:rsidR="006157A0" w:rsidRPr="00BC57AD" w14:paraId="3CE9DCFD" w14:textId="77777777" w:rsidTr="00BD3EC3">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7098EAF5" w14:textId="77777777" w:rsidR="006157A0" w:rsidRPr="00BC57AD" w:rsidRDefault="006157A0" w:rsidP="00E86E5A">
            <w:pPr>
              <w:pStyle w:val="Compact"/>
              <w:spacing w:before="0" w:after="120"/>
              <w:jc w:val="center"/>
              <w:rPr>
                <w:sz w:val="20"/>
                <w:szCs w:val="20"/>
              </w:rPr>
            </w:pPr>
            <w:r w:rsidRPr="00BC57AD">
              <w:rPr>
                <w:b/>
                <w:bCs/>
                <w:sz w:val="20"/>
                <w:szCs w:val="20"/>
              </w:rPr>
              <w:lastRenderedPageBreak/>
              <w:t>Subscript</w:t>
            </w:r>
          </w:p>
        </w:tc>
        <w:tc>
          <w:tcPr>
            <w:tcW w:w="0" w:type="auto"/>
            <w:tcBorders>
              <w:bottom w:val="none" w:sz="0" w:space="0" w:color="auto"/>
            </w:tcBorders>
          </w:tcPr>
          <w:p w14:paraId="357AA3C7" w14:textId="77777777" w:rsidR="006157A0" w:rsidRPr="00BC57AD" w:rsidRDefault="006157A0" w:rsidP="00E86E5A">
            <w:pPr>
              <w:pStyle w:val="Compact"/>
              <w:spacing w:before="0" w:after="120"/>
              <w:rPr>
                <w:sz w:val="20"/>
                <w:szCs w:val="20"/>
              </w:rPr>
            </w:pPr>
            <w:r w:rsidRPr="00BC57AD">
              <w:rPr>
                <w:b/>
                <w:bCs/>
                <w:sz w:val="20"/>
                <w:szCs w:val="20"/>
              </w:rPr>
              <w:t>Meaning</w:t>
            </w:r>
          </w:p>
        </w:tc>
      </w:tr>
      <w:tr w:rsidR="006157A0" w:rsidRPr="00BC57AD" w14:paraId="7EC58AB5" w14:textId="77777777" w:rsidTr="00BD3EC3">
        <w:tc>
          <w:tcPr>
            <w:tcW w:w="0" w:type="auto"/>
          </w:tcPr>
          <w:p w14:paraId="72CFABA0" w14:textId="77777777" w:rsidR="006157A0" w:rsidRPr="00BC57AD" w:rsidRDefault="006157A0" w:rsidP="00E86E5A">
            <w:pPr>
              <w:pStyle w:val="Compact"/>
              <w:spacing w:before="0" w:after="120"/>
              <w:jc w:val="center"/>
              <w:rPr>
                <w:sz w:val="20"/>
                <w:szCs w:val="20"/>
              </w:rPr>
            </w:pPr>
            <w:r w:rsidRPr="00BC57AD">
              <w:rPr>
                <w:sz w:val="20"/>
                <w:szCs w:val="20"/>
              </w:rPr>
              <w:t>0</w:t>
            </w:r>
          </w:p>
        </w:tc>
        <w:tc>
          <w:tcPr>
            <w:tcW w:w="0" w:type="auto"/>
          </w:tcPr>
          <w:p w14:paraId="23F81189" w14:textId="77777777" w:rsidR="006157A0" w:rsidRPr="00BC57AD" w:rsidRDefault="006157A0" w:rsidP="00E86E5A">
            <w:pPr>
              <w:pStyle w:val="Compact"/>
              <w:spacing w:before="0" w:after="120"/>
              <w:rPr>
                <w:sz w:val="20"/>
                <w:szCs w:val="20"/>
              </w:rPr>
            </w:pPr>
            <w:r w:rsidRPr="00BC57AD">
              <w:rPr>
                <w:sz w:val="20"/>
                <w:szCs w:val="20"/>
              </w:rPr>
              <w:t xml:space="preserve">at time </w:t>
            </w:r>
            <m:oMath>
              <m:r>
                <w:rPr>
                  <w:rFonts w:ascii="Cambria Math" w:hAnsi="Cambria Math"/>
                  <w:sz w:val="20"/>
                  <w:szCs w:val="20"/>
                </w:rPr>
                <m:t>t</m:t>
              </m:r>
              <m:r>
                <m:rPr>
                  <m:sty m:val="p"/>
                </m:rPr>
                <w:rPr>
                  <w:rFonts w:ascii="Cambria Math" w:hAnsi="Cambria Math"/>
                  <w:sz w:val="20"/>
                  <w:szCs w:val="20"/>
                </w:rPr>
                <m:t>=</m:t>
              </m:r>
              <m:r>
                <w:rPr>
                  <w:rFonts w:ascii="Cambria Math" w:hAnsi="Cambria Math"/>
                  <w:sz w:val="20"/>
                  <w:szCs w:val="20"/>
                </w:rPr>
                <m:t>0</m:t>
              </m:r>
            </m:oMath>
            <w:r w:rsidRPr="00BC57AD">
              <w:rPr>
                <w:sz w:val="20"/>
                <w:szCs w:val="20"/>
              </w:rPr>
              <w:t>; reference level; lowest level; or “in vacuum”</w:t>
            </w:r>
          </w:p>
        </w:tc>
      </w:tr>
      <w:tr w:rsidR="006157A0" w:rsidRPr="00BC57AD" w14:paraId="568C59EB" w14:textId="77777777" w:rsidTr="00BD3EC3">
        <w:tc>
          <w:tcPr>
            <w:tcW w:w="0" w:type="auto"/>
          </w:tcPr>
          <w:p w14:paraId="7B674F11" w14:textId="77777777" w:rsidR="006157A0" w:rsidRPr="00BC57AD" w:rsidRDefault="006157A0" w:rsidP="00E86E5A">
            <w:pPr>
              <w:pStyle w:val="Compact"/>
              <w:spacing w:before="0" w:after="120"/>
              <w:jc w:val="center"/>
              <w:rPr>
                <w:sz w:val="20"/>
                <w:szCs w:val="20"/>
              </w:rPr>
            </w:pPr>
            <w:r w:rsidRPr="00BC57AD">
              <w:rPr>
                <w:sz w:val="20"/>
                <w:szCs w:val="20"/>
              </w:rPr>
              <w:t xml:space="preserve">1, 2, </w:t>
            </w:r>
            <w:r w:rsidRPr="00BC57AD">
              <w:rPr>
                <w:i/>
                <w:iCs/>
                <w:sz w:val="20"/>
                <w:szCs w:val="20"/>
              </w:rPr>
              <w:t>etc.</w:t>
            </w:r>
          </w:p>
        </w:tc>
        <w:tc>
          <w:tcPr>
            <w:tcW w:w="0" w:type="auto"/>
          </w:tcPr>
          <w:p w14:paraId="45512F32" w14:textId="77777777" w:rsidR="006157A0" w:rsidRPr="00BC57AD" w:rsidRDefault="006157A0" w:rsidP="00E86E5A">
            <w:pPr>
              <w:pStyle w:val="Compact"/>
              <w:spacing w:before="0" w:after="120"/>
              <w:rPr>
                <w:sz w:val="20"/>
                <w:szCs w:val="20"/>
              </w:rPr>
            </w:pPr>
            <w:r w:rsidRPr="00BC57AD">
              <w:rPr>
                <w:sz w:val="20"/>
                <w:szCs w:val="20"/>
              </w:rPr>
              <w:t xml:space="preserve">of object #1, #2, </w:t>
            </w:r>
            <w:r w:rsidRPr="00BC57AD">
              <w:rPr>
                <w:i/>
                <w:iCs/>
                <w:sz w:val="20"/>
                <w:szCs w:val="20"/>
              </w:rPr>
              <w:t>etc.</w:t>
            </w:r>
          </w:p>
        </w:tc>
      </w:tr>
      <w:tr w:rsidR="006157A0" w:rsidRPr="00BC57AD" w14:paraId="085FAC65" w14:textId="77777777" w:rsidTr="00BD3EC3">
        <w:tc>
          <w:tcPr>
            <w:tcW w:w="0" w:type="auto"/>
          </w:tcPr>
          <w:p w14:paraId="61627485" w14:textId="77777777" w:rsidR="006157A0" w:rsidRPr="00BC57AD" w:rsidRDefault="006157A0" w:rsidP="00E86E5A">
            <w:pPr>
              <w:pStyle w:val="Compact"/>
              <w:spacing w:before="0" w:after="120"/>
              <w:jc w:val="center"/>
              <w:rPr>
                <w:sz w:val="20"/>
                <w:szCs w:val="20"/>
              </w:rPr>
            </w:pPr>
            <w:r w:rsidRPr="00BC57AD">
              <w:rPr>
                <w:sz w:val="20"/>
                <w:szCs w:val="20"/>
              </w:rPr>
              <w:t>1/2</w:t>
            </w:r>
          </w:p>
        </w:tc>
        <w:tc>
          <w:tcPr>
            <w:tcW w:w="0" w:type="auto"/>
          </w:tcPr>
          <w:p w14:paraId="191CFE97" w14:textId="77777777" w:rsidR="006157A0" w:rsidRPr="00BC57AD" w:rsidRDefault="006157A0" w:rsidP="00E86E5A">
            <w:pPr>
              <w:pStyle w:val="Compact"/>
              <w:spacing w:before="0" w:after="120"/>
              <w:rPr>
                <w:sz w:val="20"/>
                <w:szCs w:val="20"/>
              </w:rPr>
            </w:pPr>
            <w:r w:rsidRPr="00BC57AD">
              <w:rPr>
                <w:sz w:val="20"/>
                <w:szCs w:val="20"/>
              </w:rPr>
              <w:t>half-life (for time)</w:t>
            </w:r>
          </w:p>
        </w:tc>
      </w:tr>
      <w:tr w:rsidR="006157A0" w:rsidRPr="00BC57AD" w14:paraId="7B842820" w14:textId="77777777" w:rsidTr="00BD3EC3">
        <w:tc>
          <w:tcPr>
            <w:tcW w:w="0" w:type="auto"/>
          </w:tcPr>
          <w:p w14:paraId="59654162" w14:textId="77777777" w:rsidR="006157A0" w:rsidRPr="00BC57AD" w:rsidRDefault="006157A0" w:rsidP="00E86E5A">
            <w:pPr>
              <w:pStyle w:val="Compact"/>
              <w:spacing w:before="0" w:after="120"/>
              <w:jc w:val="center"/>
              <w:rPr>
                <w:sz w:val="20"/>
                <w:szCs w:val="20"/>
              </w:rPr>
            </w:pPr>
            <w:r w:rsidRPr="00BC57AD">
              <w:rPr>
                <w:sz w:val="20"/>
                <w:szCs w:val="20"/>
              </w:rPr>
              <w:t>avg</w:t>
            </w:r>
          </w:p>
        </w:tc>
        <w:tc>
          <w:tcPr>
            <w:tcW w:w="0" w:type="auto"/>
          </w:tcPr>
          <w:p w14:paraId="1C8A2A44" w14:textId="77777777" w:rsidR="006157A0" w:rsidRPr="00BC57AD" w:rsidRDefault="006157A0" w:rsidP="00E86E5A">
            <w:pPr>
              <w:pStyle w:val="Compact"/>
              <w:spacing w:before="0" w:after="120"/>
              <w:rPr>
                <w:sz w:val="20"/>
                <w:szCs w:val="20"/>
              </w:rPr>
            </w:pPr>
            <w:r w:rsidRPr="00BC57AD">
              <w:rPr>
                <w:sz w:val="20"/>
                <w:szCs w:val="20"/>
              </w:rPr>
              <w:t>average</w:t>
            </w:r>
          </w:p>
        </w:tc>
      </w:tr>
      <w:tr w:rsidR="006157A0" w:rsidRPr="00BC57AD" w14:paraId="73400FC5" w14:textId="77777777" w:rsidTr="00BD3EC3">
        <w:tc>
          <w:tcPr>
            <w:tcW w:w="0" w:type="auto"/>
          </w:tcPr>
          <w:p w14:paraId="18044106" w14:textId="77777777" w:rsidR="006157A0" w:rsidRPr="00BC57AD" w:rsidRDefault="006157A0" w:rsidP="00E86E5A">
            <w:pPr>
              <w:pStyle w:val="Compact"/>
              <w:spacing w:before="0" w:after="120"/>
              <w:jc w:val="center"/>
              <w:rPr>
                <w:sz w:val="20"/>
                <w:szCs w:val="20"/>
              </w:rPr>
            </w:pPr>
            <w:r w:rsidRPr="00BC57AD">
              <w:rPr>
                <w:sz w:val="20"/>
                <w:szCs w:val="20"/>
              </w:rPr>
              <w:t>atm</w:t>
            </w:r>
          </w:p>
        </w:tc>
        <w:tc>
          <w:tcPr>
            <w:tcW w:w="0" w:type="auto"/>
          </w:tcPr>
          <w:p w14:paraId="763F3E25" w14:textId="77777777" w:rsidR="006157A0" w:rsidRPr="00BC57AD" w:rsidRDefault="006157A0" w:rsidP="00E86E5A">
            <w:pPr>
              <w:pStyle w:val="Compact"/>
              <w:spacing w:before="0" w:after="120"/>
              <w:rPr>
                <w:sz w:val="20"/>
                <w:szCs w:val="20"/>
              </w:rPr>
            </w:pPr>
            <w:r w:rsidRPr="00BC57AD">
              <w:rPr>
                <w:sz w:val="20"/>
                <w:szCs w:val="20"/>
              </w:rPr>
              <w:t>atmospheric</w:t>
            </w:r>
          </w:p>
        </w:tc>
      </w:tr>
      <w:tr w:rsidR="006157A0" w:rsidRPr="00BC57AD" w14:paraId="75515A7A" w14:textId="77777777" w:rsidTr="00BD3EC3">
        <w:tc>
          <w:tcPr>
            <w:tcW w:w="0" w:type="auto"/>
          </w:tcPr>
          <w:p w14:paraId="7BA9DBFE" w14:textId="77777777" w:rsidR="006157A0" w:rsidRPr="00BC57AD" w:rsidRDefault="006157A0" w:rsidP="00E86E5A">
            <w:pPr>
              <w:pStyle w:val="Compact"/>
              <w:spacing w:before="0" w:after="120"/>
              <w:jc w:val="center"/>
              <w:rPr>
                <w:sz w:val="20"/>
                <w:szCs w:val="20"/>
              </w:rPr>
            </w:pPr>
            <w:r w:rsidRPr="00BC57AD">
              <w:rPr>
                <w:sz w:val="20"/>
                <w:szCs w:val="20"/>
              </w:rPr>
              <w:t>b</w:t>
            </w:r>
          </w:p>
        </w:tc>
        <w:tc>
          <w:tcPr>
            <w:tcW w:w="0" w:type="auto"/>
          </w:tcPr>
          <w:p w14:paraId="3E69A0FA" w14:textId="77777777" w:rsidR="006157A0" w:rsidRPr="00BC57AD" w:rsidRDefault="006157A0" w:rsidP="00E86E5A">
            <w:pPr>
              <w:pStyle w:val="Compact"/>
              <w:spacing w:before="0" w:after="120"/>
              <w:rPr>
                <w:sz w:val="20"/>
                <w:szCs w:val="20"/>
              </w:rPr>
            </w:pPr>
            <w:r w:rsidRPr="00BC57AD">
              <w:rPr>
                <w:sz w:val="20"/>
                <w:szCs w:val="20"/>
              </w:rPr>
              <w:t>buoyant</w:t>
            </w:r>
          </w:p>
        </w:tc>
      </w:tr>
      <w:tr w:rsidR="006157A0" w:rsidRPr="00BC57AD" w14:paraId="37DC7AA0" w14:textId="77777777" w:rsidTr="00BD3EC3">
        <w:tc>
          <w:tcPr>
            <w:tcW w:w="0" w:type="auto"/>
          </w:tcPr>
          <w:p w14:paraId="4D08FB59" w14:textId="77777777" w:rsidR="006157A0" w:rsidRPr="00BC57AD" w:rsidRDefault="006157A0" w:rsidP="00E86E5A">
            <w:pPr>
              <w:pStyle w:val="Compact"/>
              <w:spacing w:before="0" w:after="120"/>
              <w:jc w:val="center"/>
              <w:rPr>
                <w:sz w:val="20"/>
                <w:szCs w:val="20"/>
              </w:rPr>
            </w:pPr>
            <w:r w:rsidRPr="00BC57AD">
              <w:rPr>
                <w:sz w:val="20"/>
                <w:szCs w:val="20"/>
              </w:rPr>
              <w:t>B</w:t>
            </w:r>
          </w:p>
        </w:tc>
        <w:tc>
          <w:tcPr>
            <w:tcW w:w="0" w:type="auto"/>
          </w:tcPr>
          <w:p w14:paraId="6C9F5714" w14:textId="77777777" w:rsidR="006157A0" w:rsidRPr="00BC57AD" w:rsidRDefault="006157A0" w:rsidP="00E86E5A">
            <w:pPr>
              <w:pStyle w:val="Compact"/>
              <w:spacing w:before="0" w:after="120"/>
              <w:rPr>
                <w:sz w:val="20"/>
                <w:szCs w:val="20"/>
              </w:rPr>
            </w:pPr>
            <w:r w:rsidRPr="00BC57AD">
              <w:rPr>
                <w:sz w:val="20"/>
                <w:szCs w:val="20"/>
              </w:rPr>
              <w:t>magnetic</w:t>
            </w:r>
          </w:p>
        </w:tc>
      </w:tr>
      <w:tr w:rsidR="006157A0" w:rsidRPr="00BC57AD" w14:paraId="19EDAD8D" w14:textId="77777777" w:rsidTr="00BD3EC3">
        <w:tc>
          <w:tcPr>
            <w:tcW w:w="0" w:type="auto"/>
          </w:tcPr>
          <w:p w14:paraId="20591662" w14:textId="77777777" w:rsidR="006157A0" w:rsidRPr="00BD3EC3" w:rsidRDefault="006157A0" w:rsidP="00E86E5A">
            <w:pPr>
              <w:pStyle w:val="Compact"/>
              <w:spacing w:before="0" w:after="120"/>
              <w:jc w:val="center"/>
              <w:rPr>
                <w:color w:val="0000FF"/>
                <w:sz w:val="20"/>
                <w:szCs w:val="20"/>
              </w:rPr>
            </w:pPr>
            <w:r w:rsidRPr="00BD3EC3">
              <w:rPr>
                <w:color w:val="0000FF"/>
                <w:sz w:val="20"/>
                <w:szCs w:val="20"/>
              </w:rPr>
              <w:t>c</w:t>
            </w:r>
          </w:p>
        </w:tc>
        <w:tc>
          <w:tcPr>
            <w:tcW w:w="0" w:type="auto"/>
          </w:tcPr>
          <w:p w14:paraId="14BC614E" w14:textId="77777777" w:rsidR="006157A0" w:rsidRPr="00BD3EC3" w:rsidRDefault="006157A0" w:rsidP="00E86E5A">
            <w:pPr>
              <w:pStyle w:val="Compact"/>
              <w:spacing w:before="0" w:after="120"/>
              <w:rPr>
                <w:color w:val="0000FF"/>
                <w:sz w:val="20"/>
                <w:szCs w:val="20"/>
              </w:rPr>
            </w:pPr>
            <w:r w:rsidRPr="00BD3EC3">
              <w:rPr>
                <w:color w:val="0000FF"/>
                <w:sz w:val="20"/>
                <w:szCs w:val="20"/>
              </w:rPr>
              <w:t>centripetal (for force or acceleration)</w:t>
            </w:r>
          </w:p>
        </w:tc>
      </w:tr>
      <w:tr w:rsidR="006157A0" w:rsidRPr="00BC57AD" w14:paraId="79912221" w14:textId="77777777" w:rsidTr="00BD3EC3">
        <w:tc>
          <w:tcPr>
            <w:tcW w:w="0" w:type="auto"/>
          </w:tcPr>
          <w:p w14:paraId="4E27C740" w14:textId="77777777" w:rsidR="006157A0" w:rsidRPr="00BD3EC3" w:rsidRDefault="006157A0" w:rsidP="00E86E5A">
            <w:pPr>
              <w:pStyle w:val="Compact"/>
              <w:spacing w:before="0" w:after="120"/>
              <w:jc w:val="center"/>
              <w:rPr>
                <w:color w:val="8B0000"/>
                <w:sz w:val="20"/>
                <w:szCs w:val="20"/>
              </w:rPr>
            </w:pPr>
            <w:r w:rsidRPr="00BD3EC3">
              <w:rPr>
                <w:color w:val="8B0000"/>
                <w:sz w:val="20"/>
                <w:szCs w:val="20"/>
              </w:rPr>
              <w:t>c</w:t>
            </w:r>
          </w:p>
        </w:tc>
        <w:tc>
          <w:tcPr>
            <w:tcW w:w="0" w:type="auto"/>
          </w:tcPr>
          <w:p w14:paraId="6713B199" w14:textId="77777777" w:rsidR="006157A0" w:rsidRPr="00BD3EC3" w:rsidRDefault="006157A0" w:rsidP="00E86E5A">
            <w:pPr>
              <w:pStyle w:val="Compact"/>
              <w:spacing w:before="0" w:after="120"/>
              <w:rPr>
                <w:color w:val="8B0000"/>
                <w:sz w:val="20"/>
                <w:szCs w:val="20"/>
              </w:rPr>
            </w:pPr>
            <w:r w:rsidRPr="00BD3EC3">
              <w:rPr>
                <w:color w:val="8B0000"/>
                <w:sz w:val="20"/>
                <w:szCs w:val="20"/>
              </w:rPr>
              <w:t>capacitor (for energy)</w:t>
            </w:r>
          </w:p>
        </w:tc>
      </w:tr>
      <w:tr w:rsidR="006157A0" w:rsidRPr="00BC57AD" w14:paraId="4E8B36B0" w14:textId="77777777" w:rsidTr="00BD3EC3">
        <w:tc>
          <w:tcPr>
            <w:tcW w:w="0" w:type="auto"/>
          </w:tcPr>
          <w:p w14:paraId="4FD74D3D" w14:textId="77777777" w:rsidR="006157A0" w:rsidRPr="00BD3EC3" w:rsidRDefault="006157A0" w:rsidP="00E86E5A">
            <w:pPr>
              <w:pStyle w:val="Compact"/>
              <w:spacing w:before="0" w:after="120"/>
              <w:jc w:val="center"/>
              <w:rPr>
                <w:color w:val="8B0000"/>
                <w:sz w:val="20"/>
                <w:szCs w:val="20"/>
              </w:rPr>
            </w:pPr>
            <w:r w:rsidRPr="00BD3EC3">
              <w:rPr>
                <w:color w:val="8B0000"/>
                <w:sz w:val="20"/>
                <w:szCs w:val="20"/>
              </w:rPr>
              <w:t>C</w:t>
            </w:r>
          </w:p>
        </w:tc>
        <w:tc>
          <w:tcPr>
            <w:tcW w:w="0" w:type="auto"/>
          </w:tcPr>
          <w:p w14:paraId="11BB03BD" w14:textId="77777777" w:rsidR="006157A0" w:rsidRPr="00BD3EC3" w:rsidRDefault="006157A0" w:rsidP="00E86E5A">
            <w:pPr>
              <w:pStyle w:val="Compact"/>
              <w:spacing w:before="0" w:after="120"/>
              <w:rPr>
                <w:color w:val="8B0000"/>
                <w:sz w:val="20"/>
                <w:szCs w:val="20"/>
              </w:rPr>
            </w:pPr>
            <w:r w:rsidRPr="00BD3EC3">
              <w:rPr>
                <w:color w:val="8B0000"/>
                <w:sz w:val="20"/>
                <w:szCs w:val="20"/>
              </w:rPr>
              <w:t>in degrees Celsius</w:t>
            </w:r>
          </w:p>
        </w:tc>
      </w:tr>
      <w:tr w:rsidR="006157A0" w:rsidRPr="00BC57AD" w14:paraId="1A27FA6E" w14:textId="77777777" w:rsidTr="00BD3EC3">
        <w:tc>
          <w:tcPr>
            <w:tcW w:w="0" w:type="auto"/>
          </w:tcPr>
          <w:p w14:paraId="4DBDCD49" w14:textId="77777777" w:rsidR="006157A0" w:rsidRPr="00BC57AD" w:rsidRDefault="006157A0" w:rsidP="00E86E5A">
            <w:pPr>
              <w:pStyle w:val="Compact"/>
              <w:spacing w:before="0" w:after="120"/>
              <w:jc w:val="center"/>
              <w:rPr>
                <w:sz w:val="20"/>
                <w:szCs w:val="20"/>
              </w:rPr>
            </w:pPr>
            <w:r w:rsidRPr="00BC57AD">
              <w:rPr>
                <w:sz w:val="20"/>
                <w:szCs w:val="20"/>
              </w:rPr>
              <w:t>com</w:t>
            </w:r>
          </w:p>
        </w:tc>
        <w:tc>
          <w:tcPr>
            <w:tcW w:w="0" w:type="auto"/>
          </w:tcPr>
          <w:p w14:paraId="05795113" w14:textId="77777777" w:rsidR="006157A0" w:rsidRPr="00BC57AD" w:rsidRDefault="006157A0" w:rsidP="00E86E5A">
            <w:pPr>
              <w:pStyle w:val="Compact"/>
              <w:spacing w:before="0" w:after="120"/>
              <w:rPr>
                <w:sz w:val="20"/>
                <w:szCs w:val="20"/>
              </w:rPr>
            </w:pPr>
            <w:r w:rsidRPr="00BC57AD">
              <w:rPr>
                <w:sz w:val="20"/>
                <w:szCs w:val="20"/>
              </w:rPr>
              <w:t>Center of Mass</w:t>
            </w:r>
          </w:p>
        </w:tc>
      </w:tr>
      <w:tr w:rsidR="006157A0" w:rsidRPr="00BC57AD" w14:paraId="58E84555" w14:textId="77777777" w:rsidTr="00BD3EC3">
        <w:tc>
          <w:tcPr>
            <w:tcW w:w="0" w:type="auto"/>
          </w:tcPr>
          <w:p w14:paraId="0ABF0E1A" w14:textId="77777777" w:rsidR="006157A0" w:rsidRPr="00BC57AD" w:rsidRDefault="006157A0" w:rsidP="00E86E5A">
            <w:pPr>
              <w:pStyle w:val="Compact"/>
              <w:spacing w:before="0" w:after="120"/>
              <w:jc w:val="center"/>
              <w:rPr>
                <w:sz w:val="20"/>
                <w:szCs w:val="20"/>
              </w:rPr>
            </w:pPr>
            <w:r w:rsidRPr="00BC57AD">
              <w:rPr>
                <w:sz w:val="20"/>
                <w:szCs w:val="20"/>
              </w:rPr>
              <w:t>e</w:t>
            </w:r>
          </w:p>
        </w:tc>
        <w:tc>
          <w:tcPr>
            <w:tcW w:w="0" w:type="auto"/>
          </w:tcPr>
          <w:p w14:paraId="5E8CC180" w14:textId="77777777" w:rsidR="006157A0" w:rsidRPr="00BC57AD" w:rsidRDefault="006157A0" w:rsidP="00E86E5A">
            <w:pPr>
              <w:pStyle w:val="Compact"/>
              <w:spacing w:before="0" w:after="120"/>
              <w:rPr>
                <w:sz w:val="20"/>
                <w:szCs w:val="20"/>
              </w:rPr>
            </w:pPr>
            <w:r w:rsidRPr="00BC57AD">
              <w:rPr>
                <w:sz w:val="20"/>
                <w:szCs w:val="20"/>
              </w:rPr>
              <w:t>electric</w:t>
            </w:r>
          </w:p>
        </w:tc>
      </w:tr>
      <w:tr w:rsidR="006157A0" w:rsidRPr="00BC57AD" w14:paraId="4AE0B4E1" w14:textId="77777777" w:rsidTr="00BD3EC3">
        <w:tc>
          <w:tcPr>
            <w:tcW w:w="0" w:type="auto"/>
          </w:tcPr>
          <w:p w14:paraId="61B8B50E" w14:textId="77777777" w:rsidR="006157A0" w:rsidRPr="00BC57AD" w:rsidRDefault="006157A0" w:rsidP="00E86E5A">
            <w:pPr>
              <w:pStyle w:val="Compact"/>
              <w:spacing w:before="0" w:after="120"/>
              <w:jc w:val="center"/>
              <w:rPr>
                <w:sz w:val="20"/>
                <w:szCs w:val="20"/>
              </w:rPr>
            </w:pPr>
            <w:r w:rsidRPr="00BC57AD">
              <w:rPr>
                <w:sz w:val="20"/>
                <w:szCs w:val="20"/>
              </w:rPr>
              <w:t>eq</w:t>
            </w:r>
          </w:p>
        </w:tc>
        <w:tc>
          <w:tcPr>
            <w:tcW w:w="0" w:type="auto"/>
          </w:tcPr>
          <w:p w14:paraId="0606B880" w14:textId="77777777" w:rsidR="006157A0" w:rsidRPr="00BC57AD" w:rsidRDefault="006157A0" w:rsidP="00E86E5A">
            <w:pPr>
              <w:pStyle w:val="Compact"/>
              <w:spacing w:before="0" w:after="120"/>
              <w:rPr>
                <w:sz w:val="20"/>
                <w:szCs w:val="20"/>
              </w:rPr>
            </w:pPr>
            <w:r w:rsidRPr="00BC57AD">
              <w:rPr>
                <w:sz w:val="20"/>
                <w:szCs w:val="20"/>
              </w:rPr>
              <w:t>equivalent</w:t>
            </w:r>
          </w:p>
        </w:tc>
      </w:tr>
      <w:tr w:rsidR="006157A0" w:rsidRPr="00BC57AD" w14:paraId="7EA4DFB1" w14:textId="77777777" w:rsidTr="00BD3EC3">
        <w:tc>
          <w:tcPr>
            <w:tcW w:w="0" w:type="auto"/>
          </w:tcPr>
          <w:p w14:paraId="2988064A" w14:textId="77777777" w:rsidR="006157A0" w:rsidRPr="00BC57AD" w:rsidRDefault="006157A0" w:rsidP="00E86E5A">
            <w:pPr>
              <w:pStyle w:val="Compact"/>
              <w:spacing w:before="0" w:after="120"/>
              <w:jc w:val="center"/>
              <w:rPr>
                <w:sz w:val="20"/>
                <w:szCs w:val="20"/>
              </w:rPr>
            </w:pPr>
            <w:r w:rsidRPr="00BC57AD">
              <w:rPr>
                <w:sz w:val="20"/>
                <w:szCs w:val="20"/>
              </w:rPr>
              <w:t>E</w:t>
            </w:r>
          </w:p>
        </w:tc>
        <w:tc>
          <w:tcPr>
            <w:tcW w:w="0" w:type="auto"/>
          </w:tcPr>
          <w:p w14:paraId="62660399" w14:textId="77777777" w:rsidR="006157A0" w:rsidRPr="00BC57AD" w:rsidRDefault="006157A0" w:rsidP="00E86E5A">
            <w:pPr>
              <w:pStyle w:val="Compact"/>
              <w:spacing w:before="0" w:after="120"/>
              <w:rPr>
                <w:sz w:val="20"/>
                <w:szCs w:val="20"/>
              </w:rPr>
            </w:pPr>
            <w:r w:rsidRPr="00BC57AD">
              <w:rPr>
                <w:sz w:val="20"/>
                <w:szCs w:val="20"/>
              </w:rPr>
              <w:t>East</w:t>
            </w:r>
          </w:p>
        </w:tc>
      </w:tr>
      <w:tr w:rsidR="006157A0" w:rsidRPr="00BC57AD" w14:paraId="38422707" w14:textId="77777777" w:rsidTr="00BD3EC3">
        <w:tc>
          <w:tcPr>
            <w:tcW w:w="0" w:type="auto"/>
          </w:tcPr>
          <w:p w14:paraId="162684B6" w14:textId="77777777" w:rsidR="006157A0" w:rsidRPr="00BD3EC3" w:rsidRDefault="006157A0" w:rsidP="00E86E5A">
            <w:pPr>
              <w:pStyle w:val="Compact"/>
              <w:spacing w:before="0" w:after="120"/>
              <w:jc w:val="center"/>
              <w:rPr>
                <w:color w:val="0000FF"/>
                <w:sz w:val="20"/>
                <w:szCs w:val="20"/>
              </w:rPr>
            </w:pPr>
            <w:r w:rsidRPr="00BD3EC3">
              <w:rPr>
                <w:color w:val="0000FF"/>
                <w:sz w:val="20"/>
                <w:szCs w:val="20"/>
              </w:rPr>
              <w:t>f</w:t>
            </w:r>
          </w:p>
        </w:tc>
        <w:tc>
          <w:tcPr>
            <w:tcW w:w="0" w:type="auto"/>
          </w:tcPr>
          <w:p w14:paraId="5EBDF3E3" w14:textId="77777777" w:rsidR="006157A0" w:rsidRPr="00BD3EC3" w:rsidRDefault="006157A0" w:rsidP="00E86E5A">
            <w:pPr>
              <w:pStyle w:val="Compact"/>
              <w:spacing w:before="0" w:after="120"/>
              <w:rPr>
                <w:color w:val="0000FF"/>
                <w:sz w:val="20"/>
                <w:szCs w:val="20"/>
              </w:rPr>
            </w:pPr>
            <w:r w:rsidRPr="00BD3EC3">
              <w:rPr>
                <w:color w:val="0000FF"/>
                <w:sz w:val="20"/>
                <w:szCs w:val="20"/>
              </w:rPr>
              <w:t>friction (for force)</w:t>
            </w:r>
          </w:p>
        </w:tc>
      </w:tr>
      <w:tr w:rsidR="006157A0" w:rsidRPr="00BC57AD" w14:paraId="4FC21AC9" w14:textId="77777777" w:rsidTr="00BD3EC3">
        <w:tc>
          <w:tcPr>
            <w:tcW w:w="0" w:type="auto"/>
          </w:tcPr>
          <w:p w14:paraId="5CE01008" w14:textId="77777777" w:rsidR="006157A0" w:rsidRPr="00BC57AD" w:rsidRDefault="006157A0" w:rsidP="00E86E5A">
            <w:pPr>
              <w:pStyle w:val="Compact"/>
              <w:spacing w:before="0" w:after="120"/>
              <w:jc w:val="center"/>
              <w:rPr>
                <w:sz w:val="20"/>
                <w:szCs w:val="20"/>
              </w:rPr>
            </w:pPr>
            <w:r w:rsidRPr="00BC57AD">
              <w:rPr>
                <w:sz w:val="20"/>
                <w:szCs w:val="20"/>
              </w:rPr>
              <w:t>f</w:t>
            </w:r>
          </w:p>
        </w:tc>
        <w:tc>
          <w:tcPr>
            <w:tcW w:w="0" w:type="auto"/>
          </w:tcPr>
          <w:p w14:paraId="1AD3F09B" w14:textId="77777777" w:rsidR="006157A0" w:rsidRPr="00BC57AD" w:rsidRDefault="006157A0" w:rsidP="00E86E5A">
            <w:pPr>
              <w:pStyle w:val="Compact"/>
              <w:spacing w:before="0" w:after="120"/>
              <w:rPr>
                <w:sz w:val="20"/>
                <w:szCs w:val="20"/>
              </w:rPr>
            </w:pPr>
            <w:r w:rsidRPr="00BC57AD">
              <w:rPr>
                <w:sz w:val="20"/>
                <w:szCs w:val="20"/>
              </w:rPr>
              <w:t>fusion (for latent heat)</w:t>
            </w:r>
          </w:p>
        </w:tc>
      </w:tr>
      <w:tr w:rsidR="006157A0" w:rsidRPr="00BC57AD" w14:paraId="00FB506B" w14:textId="77777777" w:rsidTr="00BD3EC3">
        <w:tc>
          <w:tcPr>
            <w:tcW w:w="0" w:type="auto"/>
          </w:tcPr>
          <w:p w14:paraId="648A7EDD" w14:textId="77777777" w:rsidR="006157A0" w:rsidRPr="00BC57AD" w:rsidRDefault="006157A0" w:rsidP="00E86E5A">
            <w:pPr>
              <w:pStyle w:val="Compact"/>
              <w:spacing w:before="0" w:after="120"/>
              <w:jc w:val="center"/>
              <w:rPr>
                <w:sz w:val="20"/>
                <w:szCs w:val="20"/>
              </w:rPr>
            </w:pPr>
            <w:r w:rsidRPr="00BC57AD">
              <w:rPr>
                <w:sz w:val="20"/>
                <w:szCs w:val="20"/>
              </w:rPr>
              <w:t>f</w:t>
            </w:r>
          </w:p>
        </w:tc>
        <w:tc>
          <w:tcPr>
            <w:tcW w:w="0" w:type="auto"/>
          </w:tcPr>
          <w:p w14:paraId="3031C911" w14:textId="77777777" w:rsidR="006157A0" w:rsidRPr="00BC57AD" w:rsidRDefault="006157A0" w:rsidP="00E86E5A">
            <w:pPr>
              <w:pStyle w:val="Compact"/>
              <w:spacing w:before="0" w:after="120"/>
              <w:rPr>
                <w:sz w:val="20"/>
                <w:szCs w:val="20"/>
              </w:rPr>
            </w:pPr>
            <w:r w:rsidRPr="00BC57AD">
              <w:rPr>
                <w:sz w:val="20"/>
                <w:szCs w:val="20"/>
              </w:rPr>
              <w:t>final (for everything except force and latent heat)</w:t>
            </w:r>
          </w:p>
        </w:tc>
      </w:tr>
      <w:tr w:rsidR="006157A0" w:rsidRPr="00BC57AD" w14:paraId="182A462A" w14:textId="77777777" w:rsidTr="00BD3EC3">
        <w:tc>
          <w:tcPr>
            <w:tcW w:w="0" w:type="auto"/>
          </w:tcPr>
          <w:p w14:paraId="4448D809" w14:textId="77777777" w:rsidR="006157A0" w:rsidRPr="00BD3EC3" w:rsidRDefault="006157A0" w:rsidP="00E86E5A">
            <w:pPr>
              <w:pStyle w:val="Compact"/>
              <w:spacing w:before="0" w:after="120"/>
              <w:jc w:val="center"/>
              <w:rPr>
                <w:color w:val="8B0000"/>
                <w:sz w:val="20"/>
                <w:szCs w:val="20"/>
              </w:rPr>
            </w:pPr>
            <w:r w:rsidRPr="00BD3EC3">
              <w:rPr>
                <w:color w:val="8B0000"/>
                <w:sz w:val="20"/>
                <w:szCs w:val="20"/>
              </w:rPr>
              <w:t>F</w:t>
            </w:r>
          </w:p>
        </w:tc>
        <w:tc>
          <w:tcPr>
            <w:tcW w:w="0" w:type="auto"/>
          </w:tcPr>
          <w:p w14:paraId="3994AFD5" w14:textId="77777777" w:rsidR="006157A0" w:rsidRPr="00BD3EC3" w:rsidRDefault="006157A0" w:rsidP="00E86E5A">
            <w:pPr>
              <w:pStyle w:val="Compact"/>
              <w:spacing w:before="0" w:after="120"/>
              <w:rPr>
                <w:color w:val="8B0000"/>
                <w:sz w:val="20"/>
                <w:szCs w:val="20"/>
              </w:rPr>
            </w:pPr>
            <w:r w:rsidRPr="00BD3EC3">
              <w:rPr>
                <w:color w:val="8B0000"/>
                <w:sz w:val="20"/>
                <w:szCs w:val="20"/>
              </w:rPr>
              <w:t>in degrees Fahrenheit</w:t>
            </w:r>
          </w:p>
        </w:tc>
      </w:tr>
      <w:tr w:rsidR="006157A0" w:rsidRPr="00BC57AD" w14:paraId="1F3D33D4" w14:textId="77777777" w:rsidTr="00BD3EC3">
        <w:tc>
          <w:tcPr>
            <w:tcW w:w="0" w:type="auto"/>
          </w:tcPr>
          <w:p w14:paraId="28D26D2F" w14:textId="77777777" w:rsidR="006157A0" w:rsidRPr="00BC57AD" w:rsidRDefault="006157A0" w:rsidP="00E86E5A">
            <w:pPr>
              <w:pStyle w:val="Compact"/>
              <w:spacing w:before="0" w:after="120"/>
              <w:jc w:val="center"/>
              <w:rPr>
                <w:sz w:val="20"/>
                <w:szCs w:val="20"/>
              </w:rPr>
            </w:pPr>
            <w:r w:rsidRPr="00BC57AD">
              <w:rPr>
                <w:sz w:val="20"/>
                <w:szCs w:val="20"/>
              </w:rPr>
              <w:t>g</w:t>
            </w:r>
          </w:p>
        </w:tc>
        <w:tc>
          <w:tcPr>
            <w:tcW w:w="0" w:type="auto"/>
          </w:tcPr>
          <w:p w14:paraId="2BB37932" w14:textId="77777777" w:rsidR="006157A0" w:rsidRPr="00BC57AD" w:rsidRDefault="006157A0" w:rsidP="00E86E5A">
            <w:pPr>
              <w:pStyle w:val="Compact"/>
              <w:spacing w:before="0" w:after="120"/>
              <w:rPr>
                <w:sz w:val="20"/>
                <w:szCs w:val="20"/>
              </w:rPr>
            </w:pPr>
            <w:r w:rsidRPr="00BC57AD">
              <w:rPr>
                <w:sz w:val="20"/>
                <w:szCs w:val="20"/>
              </w:rPr>
              <w:t>gravitational</w:t>
            </w:r>
          </w:p>
        </w:tc>
      </w:tr>
      <w:tr w:rsidR="006157A0" w:rsidRPr="00BC57AD" w14:paraId="0632407E" w14:textId="77777777" w:rsidTr="00BD3EC3">
        <w:tc>
          <w:tcPr>
            <w:tcW w:w="0" w:type="auto"/>
          </w:tcPr>
          <w:p w14:paraId="09FA1C7E" w14:textId="77777777" w:rsidR="006157A0" w:rsidRPr="00BC57AD" w:rsidRDefault="006157A0" w:rsidP="00E86E5A">
            <w:pPr>
              <w:pStyle w:val="Compact"/>
              <w:spacing w:before="0" w:after="120"/>
              <w:jc w:val="center"/>
              <w:rPr>
                <w:sz w:val="20"/>
                <w:szCs w:val="20"/>
              </w:rPr>
            </w:pPr>
            <w:r w:rsidRPr="00BC57AD">
              <w:rPr>
                <w:sz w:val="20"/>
                <w:szCs w:val="20"/>
              </w:rPr>
              <w:t>i</w:t>
            </w:r>
          </w:p>
        </w:tc>
        <w:tc>
          <w:tcPr>
            <w:tcW w:w="0" w:type="auto"/>
          </w:tcPr>
          <w:p w14:paraId="5B23C465" w14:textId="77777777" w:rsidR="006157A0" w:rsidRPr="00BC57AD" w:rsidRDefault="006157A0" w:rsidP="00E86E5A">
            <w:pPr>
              <w:pStyle w:val="Compact"/>
              <w:spacing w:before="0" w:after="120"/>
              <w:rPr>
                <w:sz w:val="20"/>
                <w:szCs w:val="20"/>
              </w:rPr>
            </w:pPr>
            <w:r w:rsidRPr="00BC57AD">
              <w:rPr>
                <w:sz w:val="20"/>
                <w:szCs w:val="20"/>
              </w:rPr>
              <w:t>initial</w:t>
            </w:r>
          </w:p>
        </w:tc>
      </w:tr>
      <w:tr w:rsidR="006157A0" w:rsidRPr="00BC57AD" w14:paraId="49A92972" w14:textId="77777777" w:rsidTr="00BD3EC3">
        <w:tc>
          <w:tcPr>
            <w:tcW w:w="0" w:type="auto"/>
          </w:tcPr>
          <w:p w14:paraId="50E0E788" w14:textId="77777777" w:rsidR="006157A0" w:rsidRPr="00BC57AD" w:rsidRDefault="006157A0" w:rsidP="00E86E5A">
            <w:pPr>
              <w:pStyle w:val="Compact"/>
              <w:spacing w:before="0" w:after="120"/>
              <w:jc w:val="center"/>
              <w:rPr>
                <w:sz w:val="20"/>
                <w:szCs w:val="20"/>
              </w:rPr>
            </w:pPr>
            <w:r w:rsidRPr="00BC57AD">
              <w:rPr>
                <w:sz w:val="20"/>
                <w:szCs w:val="20"/>
              </w:rPr>
              <w:t>i</w:t>
            </w:r>
          </w:p>
        </w:tc>
        <w:tc>
          <w:tcPr>
            <w:tcW w:w="0" w:type="auto"/>
          </w:tcPr>
          <w:p w14:paraId="5F1F2A5D" w14:textId="77777777" w:rsidR="006157A0" w:rsidRPr="00BC57AD" w:rsidRDefault="006157A0" w:rsidP="00E86E5A">
            <w:pPr>
              <w:pStyle w:val="Compact"/>
              <w:spacing w:before="0" w:after="120"/>
              <w:rPr>
                <w:sz w:val="20"/>
                <w:szCs w:val="20"/>
              </w:rPr>
            </w:pPr>
            <w:r w:rsidRPr="00BC57AD">
              <w:rPr>
                <w:sz w:val="20"/>
                <w:szCs w:val="20"/>
              </w:rPr>
              <w:t>image (for optics)</w:t>
            </w:r>
          </w:p>
        </w:tc>
      </w:tr>
      <w:tr w:rsidR="006157A0" w:rsidRPr="00BC57AD" w14:paraId="0D142681" w14:textId="77777777" w:rsidTr="00BD3EC3">
        <w:tc>
          <w:tcPr>
            <w:tcW w:w="0" w:type="auto"/>
          </w:tcPr>
          <w:p w14:paraId="79A7D752" w14:textId="77777777" w:rsidR="006157A0" w:rsidRPr="00BC57AD" w:rsidRDefault="006157A0" w:rsidP="00E86E5A">
            <w:pPr>
              <w:pStyle w:val="Compact"/>
              <w:spacing w:before="0" w:after="120"/>
              <w:jc w:val="center"/>
              <w:rPr>
                <w:sz w:val="20"/>
                <w:szCs w:val="20"/>
              </w:rPr>
            </w:pPr>
            <w:r w:rsidRPr="00BC57AD">
              <w:rPr>
                <w:sz w:val="20"/>
                <w:szCs w:val="20"/>
              </w:rPr>
              <w:t>int</w:t>
            </w:r>
          </w:p>
        </w:tc>
        <w:tc>
          <w:tcPr>
            <w:tcW w:w="0" w:type="auto"/>
          </w:tcPr>
          <w:p w14:paraId="36FC6DFC" w14:textId="77777777" w:rsidR="006157A0" w:rsidRPr="00BC57AD" w:rsidRDefault="006157A0" w:rsidP="00E86E5A">
            <w:pPr>
              <w:pStyle w:val="Compact"/>
              <w:spacing w:before="0" w:after="120"/>
              <w:rPr>
                <w:sz w:val="20"/>
                <w:szCs w:val="20"/>
              </w:rPr>
            </w:pPr>
            <w:r w:rsidRPr="00BC57AD">
              <w:rPr>
                <w:sz w:val="20"/>
                <w:szCs w:val="20"/>
              </w:rPr>
              <w:t>internal</w:t>
            </w:r>
          </w:p>
        </w:tc>
      </w:tr>
      <w:tr w:rsidR="006157A0" w:rsidRPr="00BC57AD" w14:paraId="1E76388D" w14:textId="77777777" w:rsidTr="00BD3EC3">
        <w:tc>
          <w:tcPr>
            <w:tcW w:w="0" w:type="auto"/>
          </w:tcPr>
          <w:p w14:paraId="5915E10D" w14:textId="77777777" w:rsidR="006157A0" w:rsidRPr="00BC57AD" w:rsidRDefault="006157A0" w:rsidP="00E86E5A">
            <w:pPr>
              <w:pStyle w:val="Compact"/>
              <w:spacing w:before="0" w:after="120"/>
              <w:jc w:val="center"/>
              <w:rPr>
                <w:sz w:val="20"/>
                <w:szCs w:val="20"/>
              </w:rPr>
            </w:pPr>
            <w:r w:rsidRPr="00BC57AD">
              <w:rPr>
                <w:sz w:val="20"/>
                <w:szCs w:val="20"/>
              </w:rPr>
              <w:t>k</w:t>
            </w:r>
          </w:p>
        </w:tc>
        <w:tc>
          <w:tcPr>
            <w:tcW w:w="0" w:type="auto"/>
          </w:tcPr>
          <w:p w14:paraId="3767A6C9" w14:textId="77777777" w:rsidR="006157A0" w:rsidRPr="00BC57AD" w:rsidRDefault="006157A0" w:rsidP="00E86E5A">
            <w:pPr>
              <w:pStyle w:val="Compact"/>
              <w:spacing w:before="0" w:after="120"/>
              <w:rPr>
                <w:sz w:val="20"/>
                <w:szCs w:val="20"/>
              </w:rPr>
            </w:pPr>
            <w:r w:rsidRPr="00BC57AD">
              <w:rPr>
                <w:sz w:val="20"/>
                <w:szCs w:val="20"/>
              </w:rPr>
              <w:t>kinetic</w:t>
            </w:r>
          </w:p>
        </w:tc>
      </w:tr>
      <w:tr w:rsidR="006157A0" w:rsidRPr="00BC57AD" w14:paraId="173CA72C" w14:textId="77777777" w:rsidTr="00BD3EC3">
        <w:tc>
          <w:tcPr>
            <w:tcW w:w="0" w:type="auto"/>
          </w:tcPr>
          <w:p w14:paraId="3864304C" w14:textId="77777777" w:rsidR="006157A0" w:rsidRPr="00BD3EC3" w:rsidRDefault="006157A0" w:rsidP="00E86E5A">
            <w:pPr>
              <w:pStyle w:val="Compact"/>
              <w:spacing w:before="0" w:after="120"/>
              <w:jc w:val="center"/>
              <w:rPr>
                <w:color w:val="8B0000"/>
                <w:sz w:val="20"/>
                <w:szCs w:val="20"/>
              </w:rPr>
            </w:pPr>
            <w:r w:rsidRPr="00BD3EC3">
              <w:rPr>
                <w:color w:val="8B0000"/>
                <w:sz w:val="20"/>
                <w:szCs w:val="20"/>
              </w:rPr>
              <w:t>K</w:t>
            </w:r>
          </w:p>
        </w:tc>
        <w:tc>
          <w:tcPr>
            <w:tcW w:w="0" w:type="auto"/>
          </w:tcPr>
          <w:p w14:paraId="769D9A7D" w14:textId="77777777" w:rsidR="006157A0" w:rsidRPr="00BD3EC3" w:rsidRDefault="006157A0" w:rsidP="00E86E5A">
            <w:pPr>
              <w:pStyle w:val="Compact"/>
              <w:spacing w:before="0" w:after="120"/>
              <w:rPr>
                <w:color w:val="8B0000"/>
                <w:sz w:val="20"/>
                <w:szCs w:val="20"/>
              </w:rPr>
            </w:pPr>
            <w:r w:rsidRPr="00BD3EC3">
              <w:rPr>
                <w:color w:val="8B0000"/>
                <w:sz w:val="20"/>
                <w:szCs w:val="20"/>
              </w:rPr>
              <w:t>in kelvin</w:t>
            </w:r>
          </w:p>
        </w:tc>
      </w:tr>
      <w:tr w:rsidR="006157A0" w:rsidRPr="00BC57AD" w14:paraId="7909C01E" w14:textId="77777777" w:rsidTr="00BD3EC3">
        <w:tc>
          <w:tcPr>
            <w:tcW w:w="0" w:type="auto"/>
          </w:tcPr>
          <w:p w14:paraId="0CE5FCE8" w14:textId="77777777" w:rsidR="006157A0" w:rsidRPr="00BC57AD" w:rsidRDefault="006157A0" w:rsidP="00E86E5A">
            <w:pPr>
              <w:pStyle w:val="Compact"/>
              <w:spacing w:before="0" w:after="120"/>
              <w:jc w:val="center"/>
              <w:rPr>
                <w:sz w:val="20"/>
                <w:szCs w:val="20"/>
              </w:rPr>
            </w:pPr>
            <w:r w:rsidRPr="00BC57AD">
              <w:rPr>
                <w:sz w:val="20"/>
                <w:szCs w:val="20"/>
              </w:rPr>
              <w:t>L</w:t>
            </w:r>
          </w:p>
        </w:tc>
        <w:tc>
          <w:tcPr>
            <w:tcW w:w="0" w:type="auto"/>
          </w:tcPr>
          <w:p w14:paraId="6E24136A" w14:textId="77777777" w:rsidR="006157A0" w:rsidRPr="00BC57AD" w:rsidRDefault="006157A0" w:rsidP="00E86E5A">
            <w:pPr>
              <w:pStyle w:val="Compact"/>
              <w:spacing w:before="0" w:after="120"/>
              <w:rPr>
                <w:sz w:val="20"/>
                <w:szCs w:val="20"/>
              </w:rPr>
            </w:pPr>
            <w:r w:rsidRPr="00BC57AD">
              <w:rPr>
                <w:sz w:val="20"/>
                <w:szCs w:val="20"/>
              </w:rPr>
              <w:t>inductor</w:t>
            </w:r>
          </w:p>
        </w:tc>
      </w:tr>
      <w:tr w:rsidR="006157A0" w:rsidRPr="00BC57AD" w14:paraId="6A178BF6" w14:textId="77777777" w:rsidTr="00BD3EC3">
        <w:tc>
          <w:tcPr>
            <w:tcW w:w="0" w:type="auto"/>
          </w:tcPr>
          <w:p w14:paraId="061C2D6C" w14:textId="77777777" w:rsidR="006157A0" w:rsidRPr="00BC57AD" w:rsidRDefault="006157A0" w:rsidP="00E86E5A">
            <w:pPr>
              <w:pStyle w:val="Compact"/>
              <w:spacing w:before="0" w:after="120"/>
              <w:jc w:val="center"/>
              <w:rPr>
                <w:sz w:val="20"/>
                <w:szCs w:val="20"/>
              </w:rPr>
            </w:pPr>
            <w:r w:rsidRPr="00BC57AD">
              <w:rPr>
                <w:sz w:val="20"/>
                <w:szCs w:val="20"/>
              </w:rPr>
              <w:t>m</w:t>
            </w:r>
          </w:p>
        </w:tc>
        <w:tc>
          <w:tcPr>
            <w:tcW w:w="0" w:type="auto"/>
          </w:tcPr>
          <w:p w14:paraId="020738B8" w14:textId="77777777" w:rsidR="006157A0" w:rsidRPr="00BC57AD" w:rsidRDefault="006157A0" w:rsidP="00E86E5A">
            <w:pPr>
              <w:pStyle w:val="Compact"/>
              <w:spacing w:before="0" w:after="120"/>
              <w:rPr>
                <w:sz w:val="20"/>
                <w:szCs w:val="20"/>
              </w:rPr>
            </w:pPr>
            <w:r w:rsidRPr="00BC57AD">
              <w:rPr>
                <w:sz w:val="20"/>
                <w:szCs w:val="20"/>
              </w:rPr>
              <w:t>mass</w:t>
            </w:r>
          </w:p>
        </w:tc>
      </w:tr>
      <w:tr w:rsidR="006157A0" w:rsidRPr="00BC57AD" w14:paraId="0D5319D3" w14:textId="77777777" w:rsidTr="00BD3EC3">
        <w:tc>
          <w:tcPr>
            <w:tcW w:w="0" w:type="auto"/>
          </w:tcPr>
          <w:p w14:paraId="24614126" w14:textId="77777777" w:rsidR="006157A0" w:rsidRPr="00BC57AD" w:rsidRDefault="006157A0" w:rsidP="00E86E5A">
            <w:pPr>
              <w:pStyle w:val="Compact"/>
              <w:spacing w:before="0" w:after="120"/>
              <w:jc w:val="center"/>
              <w:rPr>
                <w:sz w:val="20"/>
                <w:szCs w:val="20"/>
              </w:rPr>
            </w:pPr>
            <w:r w:rsidRPr="00BC57AD">
              <w:rPr>
                <w:sz w:val="20"/>
                <w:szCs w:val="20"/>
              </w:rPr>
              <w:t>max</w:t>
            </w:r>
          </w:p>
        </w:tc>
        <w:tc>
          <w:tcPr>
            <w:tcW w:w="0" w:type="auto"/>
          </w:tcPr>
          <w:p w14:paraId="420D250C" w14:textId="77777777" w:rsidR="006157A0" w:rsidRPr="00BC57AD" w:rsidRDefault="006157A0" w:rsidP="00E86E5A">
            <w:pPr>
              <w:pStyle w:val="Compact"/>
              <w:spacing w:before="0" w:after="120"/>
              <w:rPr>
                <w:sz w:val="20"/>
                <w:szCs w:val="20"/>
              </w:rPr>
            </w:pPr>
            <w:r w:rsidRPr="00BC57AD">
              <w:rPr>
                <w:sz w:val="20"/>
                <w:szCs w:val="20"/>
              </w:rPr>
              <w:t>maximum</w:t>
            </w:r>
          </w:p>
        </w:tc>
      </w:tr>
      <w:tr w:rsidR="006157A0" w:rsidRPr="00BC57AD" w14:paraId="79647EB1" w14:textId="77777777" w:rsidTr="00BD3EC3">
        <w:tc>
          <w:tcPr>
            <w:tcW w:w="0" w:type="auto"/>
          </w:tcPr>
          <w:p w14:paraId="48126CAC" w14:textId="77777777" w:rsidR="006157A0" w:rsidRPr="00BC57AD" w:rsidRDefault="006157A0" w:rsidP="00E86E5A">
            <w:pPr>
              <w:pStyle w:val="Compact"/>
              <w:spacing w:before="0" w:after="120"/>
              <w:jc w:val="center"/>
              <w:rPr>
                <w:sz w:val="20"/>
                <w:szCs w:val="20"/>
              </w:rPr>
            </w:pPr>
            <w:r w:rsidRPr="00BC57AD">
              <w:rPr>
                <w:sz w:val="20"/>
                <w:szCs w:val="20"/>
              </w:rPr>
              <w:t>mech</w:t>
            </w:r>
          </w:p>
        </w:tc>
        <w:tc>
          <w:tcPr>
            <w:tcW w:w="0" w:type="auto"/>
          </w:tcPr>
          <w:p w14:paraId="05DFE518" w14:textId="77777777" w:rsidR="006157A0" w:rsidRPr="00BC57AD" w:rsidRDefault="006157A0" w:rsidP="00E86E5A">
            <w:pPr>
              <w:pStyle w:val="Compact"/>
              <w:spacing w:before="0" w:after="120"/>
              <w:rPr>
                <w:sz w:val="20"/>
                <w:szCs w:val="20"/>
              </w:rPr>
            </w:pPr>
            <w:r w:rsidRPr="00BC57AD">
              <w:rPr>
                <w:sz w:val="20"/>
                <w:szCs w:val="20"/>
              </w:rPr>
              <w:t>mechanical</w:t>
            </w:r>
          </w:p>
        </w:tc>
      </w:tr>
      <w:tr w:rsidR="006157A0" w:rsidRPr="00BC57AD" w14:paraId="0124C161" w14:textId="77777777" w:rsidTr="00BD3EC3">
        <w:tc>
          <w:tcPr>
            <w:tcW w:w="0" w:type="auto"/>
          </w:tcPr>
          <w:p w14:paraId="1F5D3640" w14:textId="77777777" w:rsidR="006157A0" w:rsidRPr="00BD3EC3" w:rsidRDefault="006157A0" w:rsidP="00E86E5A">
            <w:pPr>
              <w:pStyle w:val="Compact"/>
              <w:spacing w:before="0" w:after="120"/>
              <w:jc w:val="center"/>
              <w:rPr>
                <w:color w:val="0000FF"/>
                <w:sz w:val="20"/>
                <w:szCs w:val="20"/>
              </w:rPr>
            </w:pPr>
            <w:r w:rsidRPr="00BD3EC3">
              <w:rPr>
                <w:color w:val="0000FF"/>
                <w:sz w:val="20"/>
                <w:szCs w:val="20"/>
              </w:rPr>
              <w:t>n</w:t>
            </w:r>
          </w:p>
        </w:tc>
        <w:tc>
          <w:tcPr>
            <w:tcW w:w="0" w:type="auto"/>
          </w:tcPr>
          <w:p w14:paraId="55F70918" w14:textId="77777777" w:rsidR="006157A0" w:rsidRPr="00BD3EC3" w:rsidRDefault="006157A0" w:rsidP="00E86E5A">
            <w:pPr>
              <w:pStyle w:val="Compact"/>
              <w:spacing w:before="0" w:after="120"/>
              <w:rPr>
                <w:color w:val="0000FF"/>
                <w:sz w:val="20"/>
                <w:szCs w:val="20"/>
              </w:rPr>
            </w:pPr>
            <w:r w:rsidRPr="00BD3EC3">
              <w:rPr>
                <w:color w:val="0000FF"/>
                <w:sz w:val="20"/>
                <w:szCs w:val="20"/>
              </w:rPr>
              <w:t>normal (for force)</w:t>
            </w:r>
          </w:p>
        </w:tc>
      </w:tr>
      <w:tr w:rsidR="006157A0" w:rsidRPr="00BC57AD" w14:paraId="3A369F7F" w14:textId="77777777" w:rsidTr="00BD3EC3">
        <w:tc>
          <w:tcPr>
            <w:tcW w:w="0" w:type="auto"/>
          </w:tcPr>
          <w:p w14:paraId="7A1B49AD" w14:textId="77777777" w:rsidR="006157A0" w:rsidRPr="00BC57AD" w:rsidRDefault="006157A0" w:rsidP="00E86E5A">
            <w:pPr>
              <w:pStyle w:val="Compact"/>
              <w:spacing w:before="0" w:after="120"/>
              <w:jc w:val="center"/>
              <w:rPr>
                <w:sz w:val="20"/>
                <w:szCs w:val="20"/>
              </w:rPr>
            </w:pPr>
            <w:r w:rsidRPr="00BC57AD">
              <w:rPr>
                <w:sz w:val="20"/>
                <w:szCs w:val="20"/>
              </w:rPr>
              <w:t>n</w:t>
            </w:r>
          </w:p>
        </w:tc>
        <w:tc>
          <w:tcPr>
            <w:tcW w:w="0" w:type="auto"/>
          </w:tcPr>
          <w:p w14:paraId="03E66ED5" w14:textId="77777777" w:rsidR="006157A0" w:rsidRPr="00BC57AD" w:rsidRDefault="006157A0" w:rsidP="00E86E5A">
            <w:pPr>
              <w:pStyle w:val="Compact"/>
              <w:spacing w:before="0" w:after="120"/>
              <w:rPr>
                <w:sz w:val="20"/>
                <w:szCs w:val="20"/>
              </w:rPr>
            </w:pPr>
            <w:r w:rsidRPr="00BC57AD">
              <w:rPr>
                <w:sz w:val="20"/>
                <w:szCs w:val="20"/>
              </w:rPr>
              <w:t>n</w:t>
            </w:r>
            <w:r w:rsidRPr="00BC57AD">
              <w:rPr>
                <w:sz w:val="20"/>
                <w:szCs w:val="20"/>
                <w:vertAlign w:val="superscript"/>
              </w:rPr>
              <w:t>th</w:t>
            </w:r>
            <w:r w:rsidRPr="00BC57AD">
              <w:rPr>
                <w:sz w:val="20"/>
                <w:szCs w:val="20"/>
              </w:rPr>
              <w:t xml:space="preserve"> (</w:t>
            </w:r>
            <m:oMath>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3</m:t>
                  </m:r>
                </m:sub>
              </m:sSub>
            </m:oMath>
            <w:r w:rsidRPr="00BC57AD">
              <w:rPr>
                <w:sz w:val="20"/>
                <w:szCs w:val="20"/>
              </w:rPr>
              <w:t xml:space="preserve"> is for the 3</w:t>
            </w:r>
            <w:r w:rsidRPr="00BC57AD">
              <w:rPr>
                <w:sz w:val="20"/>
                <w:szCs w:val="20"/>
                <w:vertAlign w:val="superscript"/>
              </w:rPr>
              <w:t>rd</w:t>
            </w:r>
            <w:r w:rsidRPr="00BC57AD">
              <w:rPr>
                <w:sz w:val="20"/>
                <w:szCs w:val="20"/>
              </w:rPr>
              <w:t xml:space="preserve"> harmonic, for example)</w:t>
            </w:r>
          </w:p>
        </w:tc>
      </w:tr>
      <w:tr w:rsidR="006157A0" w:rsidRPr="00BC57AD" w14:paraId="665EB8AB" w14:textId="77777777" w:rsidTr="00BD3EC3">
        <w:tc>
          <w:tcPr>
            <w:tcW w:w="0" w:type="auto"/>
          </w:tcPr>
          <w:p w14:paraId="5C9194DD" w14:textId="77777777" w:rsidR="006157A0" w:rsidRPr="00BC57AD" w:rsidRDefault="006157A0" w:rsidP="00E86E5A">
            <w:pPr>
              <w:pStyle w:val="Compact"/>
              <w:spacing w:before="0" w:after="120"/>
              <w:jc w:val="center"/>
              <w:rPr>
                <w:sz w:val="20"/>
                <w:szCs w:val="20"/>
              </w:rPr>
            </w:pPr>
            <w:r w:rsidRPr="00BC57AD">
              <w:rPr>
                <w:sz w:val="20"/>
                <w:szCs w:val="20"/>
              </w:rPr>
              <w:t>N</w:t>
            </w:r>
          </w:p>
        </w:tc>
        <w:tc>
          <w:tcPr>
            <w:tcW w:w="0" w:type="auto"/>
          </w:tcPr>
          <w:p w14:paraId="5808D84C" w14:textId="77777777" w:rsidR="006157A0" w:rsidRPr="00BC57AD" w:rsidRDefault="006157A0" w:rsidP="00E86E5A">
            <w:pPr>
              <w:pStyle w:val="Compact"/>
              <w:spacing w:before="0" w:after="120"/>
              <w:rPr>
                <w:sz w:val="20"/>
                <w:szCs w:val="20"/>
              </w:rPr>
            </w:pPr>
            <w:r w:rsidRPr="00BC57AD">
              <w:rPr>
                <w:sz w:val="20"/>
                <w:szCs w:val="20"/>
              </w:rPr>
              <w:t>North</w:t>
            </w:r>
          </w:p>
        </w:tc>
      </w:tr>
      <w:tr w:rsidR="006157A0" w:rsidRPr="00BC57AD" w14:paraId="53631790" w14:textId="77777777" w:rsidTr="00BD3EC3">
        <w:tc>
          <w:tcPr>
            <w:tcW w:w="0" w:type="auto"/>
          </w:tcPr>
          <w:p w14:paraId="5ADF68E3" w14:textId="77777777" w:rsidR="006157A0" w:rsidRPr="00BC57AD" w:rsidRDefault="006157A0" w:rsidP="00E86E5A">
            <w:pPr>
              <w:pStyle w:val="Compact"/>
              <w:spacing w:before="0" w:after="120"/>
              <w:jc w:val="center"/>
              <w:rPr>
                <w:sz w:val="20"/>
                <w:szCs w:val="20"/>
              </w:rPr>
            </w:pPr>
            <w:r w:rsidRPr="00BC57AD">
              <w:rPr>
                <w:sz w:val="20"/>
                <w:szCs w:val="20"/>
              </w:rPr>
              <w:t>net</w:t>
            </w:r>
          </w:p>
        </w:tc>
        <w:tc>
          <w:tcPr>
            <w:tcW w:w="0" w:type="auto"/>
          </w:tcPr>
          <w:p w14:paraId="47C7B477" w14:textId="77777777" w:rsidR="006157A0" w:rsidRPr="00BC57AD" w:rsidRDefault="006157A0" w:rsidP="00E86E5A">
            <w:pPr>
              <w:pStyle w:val="Compact"/>
              <w:spacing w:before="0" w:after="120"/>
              <w:rPr>
                <w:sz w:val="20"/>
                <w:szCs w:val="20"/>
              </w:rPr>
            </w:pPr>
            <w:r w:rsidRPr="00BC57AD">
              <w:rPr>
                <w:sz w:val="20"/>
                <w:szCs w:val="20"/>
              </w:rPr>
              <w:t>net (total)</w:t>
            </w:r>
          </w:p>
        </w:tc>
      </w:tr>
      <w:tr w:rsidR="006157A0" w:rsidRPr="00BC57AD" w14:paraId="33BB771E" w14:textId="77777777" w:rsidTr="00BD3EC3">
        <w:tc>
          <w:tcPr>
            <w:tcW w:w="0" w:type="auto"/>
          </w:tcPr>
          <w:p w14:paraId="1B8BE374" w14:textId="77777777" w:rsidR="006157A0" w:rsidRPr="00BC57AD" w:rsidRDefault="006157A0" w:rsidP="00E86E5A">
            <w:pPr>
              <w:pStyle w:val="Compact"/>
              <w:spacing w:before="0" w:after="120"/>
              <w:jc w:val="center"/>
              <w:rPr>
                <w:sz w:val="20"/>
                <w:szCs w:val="20"/>
              </w:rPr>
            </w:pPr>
            <w:r w:rsidRPr="00BC57AD">
              <w:rPr>
                <w:sz w:val="20"/>
                <w:szCs w:val="20"/>
              </w:rPr>
              <w:t>o</w:t>
            </w:r>
          </w:p>
        </w:tc>
        <w:tc>
          <w:tcPr>
            <w:tcW w:w="0" w:type="auto"/>
          </w:tcPr>
          <w:p w14:paraId="60A1A172" w14:textId="77777777" w:rsidR="006157A0" w:rsidRPr="00BC57AD" w:rsidRDefault="006157A0" w:rsidP="00E86E5A">
            <w:pPr>
              <w:pStyle w:val="Compact"/>
              <w:spacing w:before="0" w:after="120"/>
              <w:rPr>
                <w:sz w:val="20"/>
                <w:szCs w:val="20"/>
              </w:rPr>
            </w:pPr>
            <w:r w:rsidRPr="00BC57AD">
              <w:rPr>
                <w:sz w:val="20"/>
                <w:szCs w:val="20"/>
              </w:rPr>
              <w:t>object</w:t>
            </w:r>
          </w:p>
        </w:tc>
      </w:tr>
      <w:tr w:rsidR="006157A0" w:rsidRPr="00BC57AD" w14:paraId="69358E45" w14:textId="77777777" w:rsidTr="00BD3EC3">
        <w:tc>
          <w:tcPr>
            <w:tcW w:w="0" w:type="auto"/>
          </w:tcPr>
          <w:p w14:paraId="39D59889" w14:textId="77777777" w:rsidR="006157A0" w:rsidRPr="00BD3EC3" w:rsidRDefault="006157A0" w:rsidP="00E86E5A">
            <w:pPr>
              <w:pStyle w:val="Compact"/>
              <w:spacing w:before="0" w:after="120"/>
              <w:jc w:val="center"/>
              <w:rPr>
                <w:color w:val="0000FF"/>
                <w:sz w:val="20"/>
                <w:szCs w:val="20"/>
              </w:rPr>
            </w:pPr>
            <w:r w:rsidRPr="00BD3EC3">
              <w:rPr>
                <w:color w:val="0000FF"/>
                <w:sz w:val="20"/>
                <w:szCs w:val="20"/>
              </w:rPr>
              <w:t>p</w:t>
            </w:r>
          </w:p>
        </w:tc>
        <w:tc>
          <w:tcPr>
            <w:tcW w:w="0" w:type="auto"/>
          </w:tcPr>
          <w:p w14:paraId="5249830E" w14:textId="77777777" w:rsidR="006157A0" w:rsidRPr="00BD3EC3" w:rsidRDefault="006157A0" w:rsidP="00E86E5A">
            <w:pPr>
              <w:pStyle w:val="Compact"/>
              <w:spacing w:before="0" w:after="120"/>
              <w:rPr>
                <w:color w:val="0000FF"/>
                <w:sz w:val="20"/>
                <w:szCs w:val="20"/>
              </w:rPr>
            </w:pPr>
            <w:r w:rsidRPr="00BD3EC3">
              <w:rPr>
                <w:color w:val="0000FF"/>
                <w:sz w:val="20"/>
                <w:szCs w:val="20"/>
              </w:rPr>
              <w:t>pressure (for sound pressure level)</w:t>
            </w:r>
          </w:p>
        </w:tc>
      </w:tr>
      <w:tr w:rsidR="006157A0" w:rsidRPr="00BC57AD" w14:paraId="419B40FD" w14:textId="77777777" w:rsidTr="00BD3EC3">
        <w:tc>
          <w:tcPr>
            <w:tcW w:w="0" w:type="auto"/>
          </w:tcPr>
          <w:p w14:paraId="469FD345" w14:textId="77777777" w:rsidR="006157A0" w:rsidRPr="00BC57AD" w:rsidRDefault="006157A0" w:rsidP="00E86E5A">
            <w:pPr>
              <w:pStyle w:val="Compact"/>
              <w:spacing w:before="0" w:after="120"/>
              <w:jc w:val="center"/>
              <w:rPr>
                <w:sz w:val="20"/>
                <w:szCs w:val="20"/>
              </w:rPr>
            </w:pPr>
            <w:r w:rsidRPr="00BC57AD">
              <w:rPr>
                <w:sz w:val="20"/>
                <w:szCs w:val="20"/>
              </w:rPr>
              <w:lastRenderedPageBreak/>
              <w:t>pp</w:t>
            </w:r>
          </w:p>
        </w:tc>
        <w:tc>
          <w:tcPr>
            <w:tcW w:w="0" w:type="auto"/>
          </w:tcPr>
          <w:p w14:paraId="7C78CE9C" w14:textId="77777777" w:rsidR="006157A0" w:rsidRPr="00BC57AD" w:rsidRDefault="006157A0" w:rsidP="00E86E5A">
            <w:pPr>
              <w:pStyle w:val="Compact"/>
              <w:spacing w:before="0" w:after="120"/>
              <w:rPr>
                <w:sz w:val="20"/>
                <w:szCs w:val="20"/>
              </w:rPr>
            </w:pPr>
            <w:r w:rsidRPr="00BC57AD">
              <w:rPr>
                <w:sz w:val="20"/>
                <w:szCs w:val="20"/>
              </w:rPr>
              <w:t>parallel plate</w:t>
            </w:r>
          </w:p>
        </w:tc>
      </w:tr>
      <w:tr w:rsidR="006157A0" w:rsidRPr="00BC57AD" w14:paraId="357F6D48" w14:textId="77777777" w:rsidTr="00BD3EC3">
        <w:tc>
          <w:tcPr>
            <w:tcW w:w="0" w:type="auto"/>
          </w:tcPr>
          <w:p w14:paraId="7C190FBC" w14:textId="77777777" w:rsidR="006157A0" w:rsidRPr="00BC57AD" w:rsidRDefault="006157A0" w:rsidP="00E86E5A">
            <w:pPr>
              <w:pStyle w:val="Compact"/>
              <w:spacing w:before="0" w:after="120"/>
              <w:jc w:val="center"/>
              <w:rPr>
                <w:sz w:val="20"/>
                <w:szCs w:val="20"/>
              </w:rPr>
            </w:pPr>
            <w:r w:rsidRPr="00BC57AD">
              <w:rPr>
                <w:sz w:val="20"/>
                <w:szCs w:val="20"/>
              </w:rPr>
              <w:t>r</w:t>
            </w:r>
          </w:p>
        </w:tc>
        <w:tc>
          <w:tcPr>
            <w:tcW w:w="0" w:type="auto"/>
          </w:tcPr>
          <w:p w14:paraId="687D99BA" w14:textId="77777777" w:rsidR="006157A0" w:rsidRPr="00BC57AD" w:rsidRDefault="006157A0" w:rsidP="00E86E5A">
            <w:pPr>
              <w:pStyle w:val="Compact"/>
              <w:spacing w:before="0" w:after="120"/>
              <w:rPr>
                <w:sz w:val="20"/>
                <w:szCs w:val="20"/>
              </w:rPr>
            </w:pPr>
            <w:r w:rsidRPr="00BC57AD">
              <w:rPr>
                <w:sz w:val="20"/>
                <w:szCs w:val="20"/>
              </w:rPr>
              <w:t>rotational</w:t>
            </w:r>
          </w:p>
        </w:tc>
      </w:tr>
      <w:tr w:rsidR="006157A0" w:rsidRPr="00BC57AD" w14:paraId="3247DF44" w14:textId="77777777" w:rsidTr="00BD3EC3">
        <w:tc>
          <w:tcPr>
            <w:tcW w:w="0" w:type="auto"/>
          </w:tcPr>
          <w:p w14:paraId="74902E88" w14:textId="77777777" w:rsidR="006157A0" w:rsidRPr="00BD3EC3" w:rsidRDefault="006157A0" w:rsidP="00E86E5A">
            <w:pPr>
              <w:pStyle w:val="Compact"/>
              <w:spacing w:before="0" w:after="120"/>
              <w:jc w:val="center"/>
              <w:rPr>
                <w:color w:val="0000FF"/>
                <w:sz w:val="20"/>
                <w:szCs w:val="20"/>
              </w:rPr>
            </w:pPr>
            <w:r w:rsidRPr="00BD3EC3">
              <w:rPr>
                <w:color w:val="0000FF"/>
                <w:sz w:val="20"/>
                <w:szCs w:val="20"/>
              </w:rPr>
              <w:t>s</w:t>
            </w:r>
          </w:p>
        </w:tc>
        <w:tc>
          <w:tcPr>
            <w:tcW w:w="0" w:type="auto"/>
          </w:tcPr>
          <w:p w14:paraId="5A560D44" w14:textId="77777777" w:rsidR="006157A0" w:rsidRPr="00BD3EC3" w:rsidRDefault="006157A0" w:rsidP="00E86E5A">
            <w:pPr>
              <w:pStyle w:val="Compact"/>
              <w:spacing w:before="0" w:after="120"/>
              <w:rPr>
                <w:color w:val="0000FF"/>
                <w:sz w:val="20"/>
                <w:szCs w:val="20"/>
              </w:rPr>
            </w:pPr>
            <w:r w:rsidRPr="00BD3EC3">
              <w:rPr>
                <w:color w:val="0000FF"/>
                <w:sz w:val="20"/>
                <w:szCs w:val="20"/>
              </w:rPr>
              <w:t>static (for frictional force)</w:t>
            </w:r>
          </w:p>
        </w:tc>
      </w:tr>
      <w:tr w:rsidR="006157A0" w:rsidRPr="00BC57AD" w14:paraId="56359056" w14:textId="77777777" w:rsidTr="00BD3EC3">
        <w:tc>
          <w:tcPr>
            <w:tcW w:w="0" w:type="auto"/>
          </w:tcPr>
          <w:p w14:paraId="0A4D0D52" w14:textId="77777777" w:rsidR="006157A0" w:rsidRPr="00BD3EC3" w:rsidRDefault="006157A0" w:rsidP="00E86E5A">
            <w:pPr>
              <w:pStyle w:val="Compact"/>
              <w:spacing w:before="0" w:after="120"/>
              <w:jc w:val="center"/>
              <w:rPr>
                <w:color w:val="0000FF"/>
                <w:sz w:val="20"/>
                <w:szCs w:val="20"/>
              </w:rPr>
            </w:pPr>
            <w:r w:rsidRPr="00BD3EC3">
              <w:rPr>
                <w:color w:val="0000FF"/>
                <w:sz w:val="20"/>
                <w:szCs w:val="20"/>
              </w:rPr>
              <w:t>s</w:t>
            </w:r>
          </w:p>
        </w:tc>
        <w:tc>
          <w:tcPr>
            <w:tcW w:w="0" w:type="auto"/>
          </w:tcPr>
          <w:p w14:paraId="4904BF8E" w14:textId="77777777" w:rsidR="006157A0" w:rsidRPr="00BD3EC3" w:rsidRDefault="006157A0" w:rsidP="00E86E5A">
            <w:pPr>
              <w:pStyle w:val="Compact"/>
              <w:spacing w:before="0" w:after="120"/>
              <w:rPr>
                <w:color w:val="0000FF"/>
                <w:sz w:val="20"/>
                <w:szCs w:val="20"/>
              </w:rPr>
            </w:pPr>
            <w:r w:rsidRPr="00BD3EC3">
              <w:rPr>
                <w:color w:val="0000FF"/>
                <w:sz w:val="20"/>
                <w:szCs w:val="20"/>
              </w:rPr>
              <w:t>sound (for pressure)</w:t>
            </w:r>
          </w:p>
        </w:tc>
      </w:tr>
      <w:tr w:rsidR="006157A0" w:rsidRPr="00BC57AD" w14:paraId="22EAC9F9" w14:textId="77777777" w:rsidTr="00BD3EC3">
        <w:tc>
          <w:tcPr>
            <w:tcW w:w="0" w:type="auto"/>
          </w:tcPr>
          <w:p w14:paraId="5FEF26B4" w14:textId="77777777" w:rsidR="006157A0" w:rsidRPr="00BC57AD" w:rsidRDefault="006157A0" w:rsidP="00E86E5A">
            <w:pPr>
              <w:pStyle w:val="Compact"/>
              <w:spacing w:before="0" w:after="120"/>
              <w:jc w:val="center"/>
              <w:rPr>
                <w:sz w:val="20"/>
                <w:szCs w:val="20"/>
              </w:rPr>
            </w:pPr>
            <w:r w:rsidRPr="00BC57AD">
              <w:rPr>
                <w:sz w:val="20"/>
                <w:szCs w:val="20"/>
              </w:rPr>
              <w:t>s</w:t>
            </w:r>
          </w:p>
        </w:tc>
        <w:tc>
          <w:tcPr>
            <w:tcW w:w="0" w:type="auto"/>
          </w:tcPr>
          <w:p w14:paraId="74ACC412" w14:textId="77777777" w:rsidR="006157A0" w:rsidRPr="00BC57AD" w:rsidRDefault="006157A0" w:rsidP="00E86E5A">
            <w:pPr>
              <w:pStyle w:val="Compact"/>
              <w:spacing w:before="0" w:after="120"/>
              <w:rPr>
                <w:sz w:val="20"/>
                <w:szCs w:val="20"/>
              </w:rPr>
            </w:pPr>
            <w:r w:rsidRPr="00BC57AD">
              <w:rPr>
                <w:sz w:val="20"/>
                <w:szCs w:val="20"/>
              </w:rPr>
              <w:t>spring</w:t>
            </w:r>
          </w:p>
        </w:tc>
      </w:tr>
      <w:tr w:rsidR="006157A0" w:rsidRPr="00BC57AD" w14:paraId="1B704958" w14:textId="77777777" w:rsidTr="00BD3EC3">
        <w:tc>
          <w:tcPr>
            <w:tcW w:w="0" w:type="auto"/>
          </w:tcPr>
          <w:p w14:paraId="24530A6F" w14:textId="77777777" w:rsidR="006157A0" w:rsidRPr="00BC57AD" w:rsidRDefault="006157A0" w:rsidP="00E86E5A">
            <w:pPr>
              <w:pStyle w:val="Compact"/>
              <w:spacing w:before="0" w:after="120"/>
              <w:jc w:val="center"/>
              <w:rPr>
                <w:sz w:val="20"/>
                <w:szCs w:val="20"/>
              </w:rPr>
            </w:pPr>
            <w:r w:rsidRPr="00BC57AD">
              <w:rPr>
                <w:sz w:val="20"/>
                <w:szCs w:val="20"/>
              </w:rPr>
              <w:t>t</w:t>
            </w:r>
          </w:p>
        </w:tc>
        <w:tc>
          <w:tcPr>
            <w:tcW w:w="0" w:type="auto"/>
          </w:tcPr>
          <w:p w14:paraId="20C407E9" w14:textId="77777777" w:rsidR="006157A0" w:rsidRPr="00BC57AD" w:rsidRDefault="006157A0" w:rsidP="00E86E5A">
            <w:pPr>
              <w:pStyle w:val="Compact"/>
              <w:spacing w:before="0" w:after="120"/>
              <w:rPr>
                <w:sz w:val="20"/>
                <w:szCs w:val="20"/>
              </w:rPr>
            </w:pPr>
            <w:r w:rsidRPr="00BC57AD">
              <w:rPr>
                <w:sz w:val="20"/>
                <w:szCs w:val="20"/>
              </w:rPr>
              <w:t>tension</w:t>
            </w:r>
          </w:p>
        </w:tc>
      </w:tr>
      <w:tr w:rsidR="006157A0" w:rsidRPr="00BC57AD" w14:paraId="6239F865" w14:textId="77777777" w:rsidTr="00BD3EC3">
        <w:tc>
          <w:tcPr>
            <w:tcW w:w="0" w:type="auto"/>
          </w:tcPr>
          <w:p w14:paraId="3DBA6453" w14:textId="77777777" w:rsidR="006157A0" w:rsidRPr="00BC57AD" w:rsidRDefault="006157A0" w:rsidP="00E86E5A">
            <w:pPr>
              <w:pStyle w:val="Compact"/>
              <w:spacing w:before="0" w:after="120"/>
              <w:jc w:val="center"/>
              <w:rPr>
                <w:sz w:val="20"/>
                <w:szCs w:val="20"/>
              </w:rPr>
            </w:pPr>
            <w:r w:rsidRPr="00BC57AD">
              <w:rPr>
                <w:sz w:val="20"/>
                <w:szCs w:val="20"/>
              </w:rPr>
              <w:t>T</w:t>
            </w:r>
          </w:p>
        </w:tc>
        <w:tc>
          <w:tcPr>
            <w:tcW w:w="0" w:type="auto"/>
          </w:tcPr>
          <w:p w14:paraId="32A79633" w14:textId="77777777" w:rsidR="006157A0" w:rsidRPr="00BC57AD" w:rsidRDefault="006157A0" w:rsidP="00E86E5A">
            <w:pPr>
              <w:pStyle w:val="Compact"/>
              <w:spacing w:before="0" w:after="120"/>
              <w:rPr>
                <w:sz w:val="20"/>
                <w:szCs w:val="20"/>
              </w:rPr>
            </w:pPr>
            <w:r w:rsidRPr="00BC57AD">
              <w:rPr>
                <w:sz w:val="20"/>
                <w:szCs w:val="20"/>
              </w:rPr>
              <w:t>tangential</w:t>
            </w:r>
          </w:p>
        </w:tc>
      </w:tr>
      <w:tr w:rsidR="006157A0" w:rsidRPr="00BC57AD" w14:paraId="4925FEB0" w14:textId="77777777" w:rsidTr="00BD3EC3">
        <w:tc>
          <w:tcPr>
            <w:tcW w:w="0" w:type="auto"/>
          </w:tcPr>
          <w:p w14:paraId="64FB1AAC" w14:textId="77777777" w:rsidR="006157A0" w:rsidRPr="00BC57AD" w:rsidRDefault="006157A0" w:rsidP="00E86E5A">
            <w:pPr>
              <w:pStyle w:val="Compact"/>
              <w:spacing w:before="0" w:after="120"/>
              <w:jc w:val="center"/>
              <w:rPr>
                <w:sz w:val="20"/>
                <w:szCs w:val="20"/>
              </w:rPr>
            </w:pPr>
            <w:r w:rsidRPr="00BC57AD">
              <w:rPr>
                <w:sz w:val="20"/>
                <w:szCs w:val="20"/>
              </w:rPr>
              <w:t>th</w:t>
            </w:r>
          </w:p>
        </w:tc>
        <w:tc>
          <w:tcPr>
            <w:tcW w:w="0" w:type="auto"/>
          </w:tcPr>
          <w:p w14:paraId="103B2C7A" w14:textId="77777777" w:rsidR="006157A0" w:rsidRPr="00BC57AD" w:rsidRDefault="006157A0" w:rsidP="00E86E5A">
            <w:pPr>
              <w:pStyle w:val="Compact"/>
              <w:spacing w:before="0" w:after="120"/>
              <w:rPr>
                <w:sz w:val="20"/>
                <w:szCs w:val="20"/>
              </w:rPr>
            </w:pPr>
            <w:r w:rsidRPr="00BC57AD">
              <w:rPr>
                <w:sz w:val="20"/>
                <w:szCs w:val="20"/>
              </w:rPr>
              <w:t>thermal</w:t>
            </w:r>
          </w:p>
        </w:tc>
      </w:tr>
      <w:tr w:rsidR="006157A0" w:rsidRPr="00BC57AD" w14:paraId="6A13453D" w14:textId="77777777" w:rsidTr="00BD3EC3">
        <w:tc>
          <w:tcPr>
            <w:tcW w:w="0" w:type="auto"/>
          </w:tcPr>
          <w:p w14:paraId="51A892E2" w14:textId="77777777" w:rsidR="006157A0" w:rsidRPr="00BC57AD" w:rsidRDefault="006157A0" w:rsidP="00E86E5A">
            <w:pPr>
              <w:pStyle w:val="Compact"/>
              <w:spacing w:before="0" w:after="120"/>
              <w:jc w:val="center"/>
              <w:rPr>
                <w:sz w:val="20"/>
                <w:szCs w:val="20"/>
              </w:rPr>
            </w:pPr>
            <w:r w:rsidRPr="00BC57AD">
              <w:rPr>
                <w:sz w:val="20"/>
                <w:szCs w:val="20"/>
              </w:rPr>
              <w:t>tot</w:t>
            </w:r>
          </w:p>
        </w:tc>
        <w:tc>
          <w:tcPr>
            <w:tcW w:w="0" w:type="auto"/>
          </w:tcPr>
          <w:p w14:paraId="4B17C5FD" w14:textId="77777777" w:rsidR="006157A0" w:rsidRPr="00BC57AD" w:rsidRDefault="006157A0" w:rsidP="00E86E5A">
            <w:pPr>
              <w:pStyle w:val="Compact"/>
              <w:spacing w:before="0" w:after="120"/>
              <w:rPr>
                <w:sz w:val="20"/>
                <w:szCs w:val="20"/>
              </w:rPr>
            </w:pPr>
            <w:r w:rsidRPr="00BC57AD">
              <w:rPr>
                <w:sz w:val="20"/>
                <w:szCs w:val="20"/>
              </w:rPr>
              <w:t>total</w:t>
            </w:r>
          </w:p>
        </w:tc>
      </w:tr>
      <w:tr w:rsidR="006157A0" w:rsidRPr="00BC57AD" w14:paraId="324F0961" w14:textId="77777777" w:rsidTr="00BD3EC3">
        <w:tc>
          <w:tcPr>
            <w:tcW w:w="0" w:type="auto"/>
          </w:tcPr>
          <w:p w14:paraId="00541632" w14:textId="77777777" w:rsidR="006157A0" w:rsidRPr="00BC57AD" w:rsidRDefault="006157A0" w:rsidP="00E86E5A">
            <w:pPr>
              <w:pStyle w:val="Compact"/>
              <w:spacing w:before="0" w:after="120"/>
              <w:jc w:val="center"/>
              <w:rPr>
                <w:sz w:val="20"/>
                <w:szCs w:val="20"/>
              </w:rPr>
            </w:pPr>
            <w:r w:rsidRPr="00BC57AD">
              <w:rPr>
                <w:sz w:val="20"/>
                <w:szCs w:val="20"/>
              </w:rPr>
              <w:t>v</w:t>
            </w:r>
          </w:p>
        </w:tc>
        <w:tc>
          <w:tcPr>
            <w:tcW w:w="0" w:type="auto"/>
          </w:tcPr>
          <w:p w14:paraId="34E43842" w14:textId="77777777" w:rsidR="006157A0" w:rsidRPr="00BC57AD" w:rsidRDefault="006157A0" w:rsidP="00E86E5A">
            <w:pPr>
              <w:pStyle w:val="Compact"/>
              <w:spacing w:before="0" w:after="120"/>
              <w:rPr>
                <w:sz w:val="20"/>
                <w:szCs w:val="20"/>
              </w:rPr>
            </w:pPr>
            <w:r w:rsidRPr="00BC57AD">
              <w:rPr>
                <w:sz w:val="20"/>
                <w:szCs w:val="20"/>
              </w:rPr>
              <w:t xml:space="preserve">viscosity (with </w:t>
            </w:r>
            <m:oMath>
              <m:r>
                <w:rPr>
                  <w:rFonts w:ascii="Cambria Math" w:hAnsi="Cambria Math"/>
                  <w:sz w:val="20"/>
                  <w:szCs w:val="20"/>
                </w:rPr>
                <m:t>μ</m:t>
              </m:r>
            </m:oMath>
            <w:r w:rsidRPr="00BC57AD">
              <w:rPr>
                <w:sz w:val="20"/>
                <w:szCs w:val="20"/>
              </w:rPr>
              <w:t>)</w:t>
            </w:r>
          </w:p>
        </w:tc>
      </w:tr>
      <w:tr w:rsidR="006157A0" w:rsidRPr="00BC57AD" w14:paraId="735A5A07" w14:textId="77777777" w:rsidTr="00BD3EC3">
        <w:tc>
          <w:tcPr>
            <w:tcW w:w="0" w:type="auto"/>
          </w:tcPr>
          <w:p w14:paraId="1D27A874" w14:textId="77777777" w:rsidR="006157A0" w:rsidRPr="00BC57AD" w:rsidRDefault="006157A0" w:rsidP="00E86E5A">
            <w:pPr>
              <w:pStyle w:val="Compact"/>
              <w:spacing w:before="0" w:after="120"/>
              <w:jc w:val="center"/>
              <w:rPr>
                <w:sz w:val="20"/>
                <w:szCs w:val="20"/>
              </w:rPr>
            </w:pPr>
            <w:r w:rsidRPr="00BC57AD">
              <w:rPr>
                <w:sz w:val="20"/>
                <w:szCs w:val="20"/>
              </w:rPr>
              <w:t>v</w:t>
            </w:r>
          </w:p>
        </w:tc>
        <w:tc>
          <w:tcPr>
            <w:tcW w:w="0" w:type="auto"/>
          </w:tcPr>
          <w:p w14:paraId="1576384B" w14:textId="77777777" w:rsidR="006157A0" w:rsidRPr="00BC57AD" w:rsidRDefault="006157A0" w:rsidP="00E86E5A">
            <w:pPr>
              <w:pStyle w:val="Compact"/>
              <w:spacing w:before="0" w:after="120"/>
              <w:rPr>
                <w:sz w:val="20"/>
                <w:szCs w:val="20"/>
              </w:rPr>
            </w:pPr>
            <w:r w:rsidRPr="00BC57AD">
              <w:rPr>
                <w:sz w:val="20"/>
                <w:szCs w:val="20"/>
              </w:rPr>
              <w:t xml:space="preserve">vaporization (with </w:t>
            </w:r>
            <m:oMath>
              <m:r>
                <w:rPr>
                  <w:rFonts w:ascii="Cambria Math" w:hAnsi="Cambria Math"/>
                  <w:sz w:val="20"/>
                  <w:szCs w:val="20"/>
                </w:rPr>
                <m:t>L</m:t>
              </m:r>
            </m:oMath>
            <w:r w:rsidRPr="00BC57AD">
              <w:rPr>
                <w:sz w:val="20"/>
                <w:szCs w:val="20"/>
              </w:rPr>
              <w:t>)</w:t>
            </w:r>
          </w:p>
        </w:tc>
      </w:tr>
      <w:tr w:rsidR="006157A0" w:rsidRPr="00BC57AD" w14:paraId="361B6E00" w14:textId="77777777" w:rsidTr="00BD3EC3">
        <w:tc>
          <w:tcPr>
            <w:tcW w:w="0" w:type="auto"/>
          </w:tcPr>
          <w:p w14:paraId="6C3CB501" w14:textId="77777777" w:rsidR="006157A0" w:rsidRPr="00BC57AD" w:rsidRDefault="006157A0" w:rsidP="00E86E5A">
            <w:pPr>
              <w:pStyle w:val="Compact"/>
              <w:spacing w:before="0" w:after="120"/>
              <w:jc w:val="center"/>
              <w:rPr>
                <w:sz w:val="20"/>
                <w:szCs w:val="20"/>
              </w:rPr>
            </w:pPr>
            <w:r w:rsidRPr="00BC57AD">
              <w:rPr>
                <w:sz w:val="20"/>
                <w:szCs w:val="20"/>
              </w:rPr>
              <w:t>V</w:t>
            </w:r>
          </w:p>
        </w:tc>
        <w:tc>
          <w:tcPr>
            <w:tcW w:w="0" w:type="auto"/>
          </w:tcPr>
          <w:p w14:paraId="6FF8C7F1" w14:textId="77777777" w:rsidR="006157A0" w:rsidRPr="00BC57AD" w:rsidRDefault="006157A0" w:rsidP="00E86E5A">
            <w:pPr>
              <w:pStyle w:val="Compact"/>
              <w:spacing w:before="0" w:after="120"/>
              <w:rPr>
                <w:sz w:val="20"/>
                <w:szCs w:val="20"/>
              </w:rPr>
            </w:pPr>
            <w:r w:rsidRPr="00BC57AD">
              <w:rPr>
                <w:sz w:val="20"/>
                <w:szCs w:val="20"/>
              </w:rPr>
              <w:t>volumetric</w:t>
            </w:r>
          </w:p>
        </w:tc>
      </w:tr>
      <w:tr w:rsidR="006157A0" w:rsidRPr="00BC57AD" w14:paraId="06C46775" w14:textId="77777777" w:rsidTr="00BD3EC3">
        <w:tc>
          <w:tcPr>
            <w:tcW w:w="0" w:type="auto"/>
          </w:tcPr>
          <w:p w14:paraId="5557BCCE" w14:textId="77777777" w:rsidR="006157A0" w:rsidRPr="00BC57AD" w:rsidRDefault="006157A0" w:rsidP="00E86E5A">
            <w:pPr>
              <w:pStyle w:val="Compact"/>
              <w:spacing w:before="0" w:after="120"/>
              <w:jc w:val="center"/>
              <w:rPr>
                <w:sz w:val="20"/>
                <w:szCs w:val="20"/>
              </w:rPr>
            </w:pPr>
            <w:r w:rsidRPr="00BC57AD">
              <w:rPr>
                <w:sz w:val="20"/>
                <w:szCs w:val="20"/>
              </w:rPr>
              <w:t>x</w:t>
            </w:r>
          </w:p>
        </w:tc>
        <w:tc>
          <w:tcPr>
            <w:tcW w:w="0" w:type="auto"/>
          </w:tcPr>
          <w:p w14:paraId="21F31DA1" w14:textId="77777777" w:rsidR="006157A0" w:rsidRPr="00BC57AD" w:rsidRDefault="006157A0" w:rsidP="00E86E5A">
            <w:pPr>
              <w:pStyle w:val="Compact"/>
              <w:spacing w:before="0" w:after="120"/>
              <w:rPr>
                <w:sz w:val="20"/>
                <w:szCs w:val="20"/>
              </w:rPr>
            </w:pPr>
            <w:r w:rsidRPr="00BC57AD">
              <w:rPr>
                <w:sz w:val="20"/>
                <w:szCs w:val="20"/>
              </w:rPr>
              <w:t xml:space="preserve">in the </w:t>
            </w:r>
            <m:oMath>
              <m:acc>
                <m:accPr>
                  <m:ctrlPr>
                    <w:rPr>
                      <w:rFonts w:ascii="Cambria Math" w:hAnsi="Cambria Math"/>
                      <w:sz w:val="20"/>
                      <w:szCs w:val="20"/>
                    </w:rPr>
                  </m:ctrlPr>
                </m:accPr>
                <m:e>
                  <m:r>
                    <w:rPr>
                      <w:rFonts w:ascii="Cambria Math" w:hAnsi="Cambria Math"/>
                      <w:sz w:val="20"/>
                      <w:szCs w:val="20"/>
                    </w:rPr>
                    <m:t>x</m:t>
                  </m:r>
                </m:e>
              </m:acc>
            </m:oMath>
            <w:r w:rsidRPr="00BC57AD">
              <w:rPr>
                <w:sz w:val="20"/>
                <w:szCs w:val="20"/>
              </w:rPr>
              <w:t xml:space="preserve"> direction</w:t>
            </w:r>
          </w:p>
        </w:tc>
      </w:tr>
      <w:tr w:rsidR="006157A0" w:rsidRPr="00BC57AD" w14:paraId="61F4E0CF" w14:textId="77777777" w:rsidTr="00BD3EC3">
        <w:tc>
          <w:tcPr>
            <w:tcW w:w="0" w:type="auto"/>
          </w:tcPr>
          <w:p w14:paraId="37C1AF4C" w14:textId="77777777" w:rsidR="006157A0" w:rsidRPr="00BC57AD" w:rsidRDefault="006157A0" w:rsidP="00E86E5A">
            <w:pPr>
              <w:pStyle w:val="Compact"/>
              <w:spacing w:before="0" w:after="120"/>
              <w:jc w:val="center"/>
              <w:rPr>
                <w:sz w:val="20"/>
                <w:szCs w:val="20"/>
              </w:rPr>
            </w:pPr>
            <w:r w:rsidRPr="00BC57AD">
              <w:rPr>
                <w:sz w:val="20"/>
                <w:szCs w:val="20"/>
              </w:rPr>
              <w:t>y</w:t>
            </w:r>
          </w:p>
        </w:tc>
        <w:tc>
          <w:tcPr>
            <w:tcW w:w="0" w:type="auto"/>
          </w:tcPr>
          <w:p w14:paraId="1C6ECE81" w14:textId="77777777" w:rsidR="006157A0" w:rsidRPr="00BC57AD" w:rsidRDefault="006157A0" w:rsidP="00E86E5A">
            <w:pPr>
              <w:pStyle w:val="Compact"/>
              <w:spacing w:before="0" w:after="120"/>
              <w:rPr>
                <w:sz w:val="20"/>
                <w:szCs w:val="20"/>
              </w:rPr>
            </w:pPr>
            <w:r w:rsidRPr="00BC57AD">
              <w:rPr>
                <w:sz w:val="20"/>
                <w:szCs w:val="20"/>
              </w:rPr>
              <w:t xml:space="preserve">in the </w:t>
            </w:r>
            <m:oMath>
              <m:acc>
                <m:accPr>
                  <m:ctrlPr>
                    <w:rPr>
                      <w:rFonts w:ascii="Cambria Math" w:hAnsi="Cambria Math"/>
                      <w:sz w:val="20"/>
                      <w:szCs w:val="20"/>
                    </w:rPr>
                  </m:ctrlPr>
                </m:accPr>
                <m:e>
                  <m:r>
                    <w:rPr>
                      <w:rFonts w:ascii="Cambria Math" w:hAnsi="Cambria Math"/>
                      <w:sz w:val="20"/>
                      <w:szCs w:val="20"/>
                    </w:rPr>
                    <m:t>y</m:t>
                  </m:r>
                </m:e>
              </m:acc>
            </m:oMath>
            <w:r w:rsidRPr="00BC57AD">
              <w:rPr>
                <w:sz w:val="20"/>
                <w:szCs w:val="20"/>
              </w:rPr>
              <w:t xml:space="preserve"> direction</w:t>
            </w:r>
          </w:p>
        </w:tc>
      </w:tr>
      <w:tr w:rsidR="006157A0" w:rsidRPr="00BC57AD" w14:paraId="5034E1FD" w14:textId="77777777" w:rsidTr="00BD3EC3">
        <w:tc>
          <w:tcPr>
            <w:tcW w:w="0" w:type="auto"/>
          </w:tcPr>
          <w:p w14:paraId="0A615D03" w14:textId="77777777" w:rsidR="006157A0" w:rsidRPr="00BC57AD" w:rsidRDefault="006157A0" w:rsidP="00E86E5A">
            <w:pPr>
              <w:pStyle w:val="Compact"/>
              <w:spacing w:before="0" w:after="120"/>
              <w:jc w:val="center"/>
              <w:rPr>
                <w:sz w:val="20"/>
                <w:szCs w:val="20"/>
              </w:rPr>
            </w:pPr>
            <m:oMathPara>
              <m:oMath>
                <m:r>
                  <m:rPr>
                    <m:sty m:val="p"/>
                  </m:rPr>
                  <w:rPr>
                    <w:rFonts w:ascii="Cambria Math" w:hAnsi="Cambria Math"/>
                    <w:sz w:val="20"/>
                    <w:szCs w:val="20"/>
                  </w:rPr>
                  <m:t>∥</m:t>
                </m:r>
              </m:oMath>
            </m:oMathPara>
          </w:p>
        </w:tc>
        <w:tc>
          <w:tcPr>
            <w:tcW w:w="0" w:type="auto"/>
          </w:tcPr>
          <w:p w14:paraId="543A0093" w14:textId="77777777" w:rsidR="006157A0" w:rsidRPr="00BC57AD" w:rsidRDefault="006157A0" w:rsidP="00E86E5A">
            <w:pPr>
              <w:pStyle w:val="Compact"/>
              <w:spacing w:before="0" w:after="120"/>
              <w:rPr>
                <w:sz w:val="20"/>
                <w:szCs w:val="20"/>
              </w:rPr>
            </w:pPr>
            <w:r w:rsidRPr="00BC57AD">
              <w:rPr>
                <w:sz w:val="20"/>
                <w:szCs w:val="20"/>
              </w:rPr>
              <w:t>in the parallel direction</w:t>
            </w:r>
          </w:p>
        </w:tc>
      </w:tr>
      <w:tr w:rsidR="006157A0" w:rsidRPr="00BC57AD" w14:paraId="664333D6" w14:textId="77777777" w:rsidTr="00BD3EC3">
        <w:tc>
          <w:tcPr>
            <w:tcW w:w="0" w:type="auto"/>
          </w:tcPr>
          <w:p w14:paraId="17CE97E8" w14:textId="77777777" w:rsidR="006157A0" w:rsidRPr="00BC57AD" w:rsidRDefault="006157A0" w:rsidP="00E86E5A">
            <w:pPr>
              <w:pStyle w:val="Compact"/>
              <w:spacing w:before="0" w:after="120"/>
              <w:jc w:val="center"/>
              <w:rPr>
                <w:sz w:val="20"/>
                <w:szCs w:val="20"/>
              </w:rPr>
            </w:pPr>
            <m:oMathPara>
              <m:oMath>
                <m:r>
                  <m:rPr>
                    <m:sty m:val="p"/>
                  </m:rPr>
                  <w:rPr>
                    <w:rFonts w:ascii="Cambria Math" w:hAnsi="Cambria Math"/>
                    <w:sz w:val="20"/>
                    <w:szCs w:val="20"/>
                  </w:rPr>
                  <m:t>⟂</m:t>
                </m:r>
              </m:oMath>
            </m:oMathPara>
          </w:p>
        </w:tc>
        <w:tc>
          <w:tcPr>
            <w:tcW w:w="0" w:type="auto"/>
          </w:tcPr>
          <w:p w14:paraId="6BA64F75" w14:textId="77777777" w:rsidR="006157A0" w:rsidRPr="00BC57AD" w:rsidRDefault="006157A0" w:rsidP="00E86E5A">
            <w:pPr>
              <w:pStyle w:val="Compact"/>
              <w:spacing w:before="0" w:after="120"/>
              <w:rPr>
                <w:sz w:val="20"/>
                <w:szCs w:val="20"/>
              </w:rPr>
            </w:pPr>
            <w:r w:rsidRPr="00BC57AD">
              <w:rPr>
                <w:sz w:val="20"/>
                <w:szCs w:val="20"/>
              </w:rPr>
              <w:t>in the perpendicular direction</w:t>
            </w:r>
          </w:p>
        </w:tc>
      </w:tr>
      <w:tr w:rsidR="006157A0" w:rsidRPr="00BC57AD" w14:paraId="1091BCA1" w14:textId="77777777" w:rsidTr="00BD3EC3">
        <w:tc>
          <w:tcPr>
            <w:tcW w:w="0" w:type="auto"/>
          </w:tcPr>
          <w:p w14:paraId="3B288E28" w14:textId="77777777" w:rsidR="006157A0" w:rsidRPr="00BC57AD" w:rsidRDefault="006157A0" w:rsidP="00E86E5A">
            <w:pPr>
              <w:pStyle w:val="Compact"/>
              <w:spacing w:before="0" w:after="120"/>
              <w:jc w:val="center"/>
              <w:rPr>
                <w:sz w:val="20"/>
                <w:szCs w:val="20"/>
              </w:rPr>
            </w:pPr>
            <m:oMath>
              <m:r>
                <m:rPr>
                  <m:sty m:val="p"/>
                </m:rPr>
                <w:rPr>
                  <w:rFonts w:ascii="Cambria Math" w:hAnsi="Cambria Math"/>
                  <w:sz w:val="20"/>
                  <w:szCs w:val="20"/>
                </w:rPr>
                <m:t>→</m:t>
              </m:r>
            </m:oMath>
            <w:r w:rsidRPr="00BC57AD">
              <w:rPr>
                <w:sz w:val="20"/>
                <w:szCs w:val="20"/>
              </w:rPr>
              <w:t>, for example “</w:t>
            </w:r>
            <m:oMath>
              <m:r>
                <w:rPr>
                  <w:rFonts w:ascii="Cambria Math" w:hAnsi="Cambria Math"/>
                  <w:sz w:val="20"/>
                  <w:szCs w:val="20"/>
                </w:rPr>
                <m:t>1</m:t>
              </m:r>
              <m:r>
                <m:rPr>
                  <m:sty m:val="p"/>
                </m:rPr>
                <w:rPr>
                  <w:rFonts w:ascii="Cambria Math" w:hAnsi="Cambria Math"/>
                  <w:sz w:val="20"/>
                  <w:szCs w:val="20"/>
                </w:rPr>
                <m:t>→</m:t>
              </m:r>
              <m:r>
                <w:rPr>
                  <w:rFonts w:ascii="Cambria Math" w:hAnsi="Cambria Math"/>
                  <w:sz w:val="20"/>
                  <w:szCs w:val="20"/>
                </w:rPr>
                <m:t>2</m:t>
              </m:r>
            </m:oMath>
            <w:r w:rsidRPr="00BC57AD">
              <w:rPr>
                <w:sz w:val="20"/>
                <w:szCs w:val="20"/>
              </w:rPr>
              <w:t>”</w:t>
            </w:r>
          </w:p>
        </w:tc>
        <w:tc>
          <w:tcPr>
            <w:tcW w:w="0" w:type="auto"/>
          </w:tcPr>
          <w:p w14:paraId="1DE26036" w14:textId="77777777" w:rsidR="006157A0" w:rsidRPr="00BC57AD" w:rsidRDefault="006157A0" w:rsidP="00E86E5A">
            <w:pPr>
              <w:pStyle w:val="Compact"/>
              <w:spacing w:before="0" w:after="120"/>
              <w:rPr>
                <w:sz w:val="20"/>
                <w:szCs w:val="20"/>
              </w:rPr>
            </w:pPr>
            <w:r w:rsidRPr="00BC57AD">
              <w:rPr>
                <w:sz w:val="20"/>
                <w:szCs w:val="20"/>
              </w:rPr>
              <w:t>of the first object acting on the second</w:t>
            </w:r>
          </w:p>
        </w:tc>
      </w:tr>
      <w:tr w:rsidR="006157A0" w:rsidRPr="00BC57AD" w14:paraId="1F39A285" w14:textId="77777777" w:rsidTr="00BD3EC3">
        <w:tc>
          <w:tcPr>
            <w:tcW w:w="0" w:type="auto"/>
          </w:tcPr>
          <w:p w14:paraId="41FE2B21" w14:textId="77777777" w:rsidR="006157A0" w:rsidRPr="00BC57AD" w:rsidRDefault="006157A0" w:rsidP="00E86E5A">
            <w:pPr>
              <w:pStyle w:val="Compact"/>
              <w:spacing w:before="0" w:after="120"/>
              <w:jc w:val="center"/>
              <w:rPr>
                <w:sz w:val="20"/>
                <w:szCs w:val="20"/>
              </w:rPr>
            </w:pPr>
            <m:oMath>
              <m:r>
                <m:rPr>
                  <m:sty m:val="p"/>
                </m:rPr>
                <w:rPr>
                  <w:rFonts w:ascii="Cambria Math" w:hAnsi="Cambria Math"/>
                  <w:sz w:val="20"/>
                  <w:szCs w:val="20"/>
                </w:rPr>
                <m:t>←</m:t>
              </m:r>
            </m:oMath>
            <w:r w:rsidRPr="00BC57AD">
              <w:rPr>
                <w:sz w:val="20"/>
                <w:szCs w:val="20"/>
              </w:rPr>
              <w:t>, for example “</w:t>
            </w:r>
            <m:oMath>
              <m:r>
                <w:rPr>
                  <w:rFonts w:ascii="Cambria Math" w:hAnsi="Cambria Math"/>
                  <w:sz w:val="20"/>
                  <w:szCs w:val="20"/>
                </w:rPr>
                <m:t>1</m:t>
              </m:r>
              <m:r>
                <m:rPr>
                  <m:sty m:val="p"/>
                </m:rPr>
                <w:rPr>
                  <w:rFonts w:ascii="Cambria Math" w:hAnsi="Cambria Math"/>
                  <w:sz w:val="20"/>
                  <w:szCs w:val="20"/>
                </w:rPr>
                <m:t>←</m:t>
              </m:r>
              <m:r>
                <w:rPr>
                  <w:rFonts w:ascii="Cambria Math" w:hAnsi="Cambria Math"/>
                  <w:sz w:val="20"/>
                  <w:szCs w:val="20"/>
                </w:rPr>
                <m:t>2</m:t>
              </m:r>
            </m:oMath>
            <w:r w:rsidRPr="00BC57AD">
              <w:rPr>
                <w:sz w:val="20"/>
                <w:szCs w:val="20"/>
              </w:rPr>
              <w:t>”</w:t>
            </w:r>
          </w:p>
        </w:tc>
        <w:tc>
          <w:tcPr>
            <w:tcW w:w="0" w:type="auto"/>
          </w:tcPr>
          <w:p w14:paraId="4EC96522" w14:textId="77777777" w:rsidR="006157A0" w:rsidRPr="00BC57AD" w:rsidRDefault="006157A0" w:rsidP="00E86E5A">
            <w:pPr>
              <w:pStyle w:val="Compact"/>
              <w:spacing w:before="0" w:after="120"/>
              <w:rPr>
                <w:sz w:val="20"/>
                <w:szCs w:val="20"/>
              </w:rPr>
            </w:pPr>
            <w:r w:rsidRPr="00BC57AD">
              <w:rPr>
                <w:sz w:val="20"/>
                <w:szCs w:val="20"/>
              </w:rPr>
              <w:t>of the first object as seen by the second</w:t>
            </w:r>
          </w:p>
        </w:tc>
      </w:tr>
      <w:tr w:rsidR="006157A0" w:rsidRPr="00BC57AD" w14:paraId="297FE1BC" w14:textId="77777777" w:rsidTr="00BD3EC3">
        <w:tc>
          <w:tcPr>
            <w:tcW w:w="0" w:type="auto"/>
          </w:tcPr>
          <w:p w14:paraId="011C81A4" w14:textId="331F44F0" w:rsidR="006157A0" w:rsidRPr="00BC57AD" w:rsidRDefault="00E26DA1" w:rsidP="00E86E5A">
            <w:pPr>
              <w:pStyle w:val="Compact"/>
              <w:spacing w:before="0" w:after="120"/>
              <w:jc w:val="center"/>
              <w:rPr>
                <w:sz w:val="20"/>
                <w:szCs w:val="20"/>
              </w:rPr>
            </w:pPr>
            <m:oMathPara>
              <m:oMath>
                <m:r>
                  <w:rPr>
                    <w:rFonts w:ascii="Cambria Math" w:hAnsi="Cambria Math"/>
                    <w:sz w:val="20"/>
                    <w:szCs w:val="20"/>
                  </w:rPr>
                  <m:t>⊗</m:t>
                </m:r>
              </m:oMath>
            </m:oMathPara>
          </w:p>
        </w:tc>
        <w:tc>
          <w:tcPr>
            <w:tcW w:w="0" w:type="auto"/>
          </w:tcPr>
          <w:p w14:paraId="3DA62255" w14:textId="77777777" w:rsidR="006157A0" w:rsidRPr="00BC57AD" w:rsidRDefault="006157A0" w:rsidP="00E86E5A">
            <w:pPr>
              <w:pStyle w:val="Compact"/>
              <w:spacing w:before="0" w:after="120"/>
              <w:rPr>
                <w:sz w:val="20"/>
                <w:szCs w:val="20"/>
              </w:rPr>
            </w:pPr>
            <w:r w:rsidRPr="00BC57AD">
              <w:rPr>
                <w:sz w:val="20"/>
                <w:szCs w:val="20"/>
              </w:rPr>
              <w:t>arrow pointing into the page</w:t>
            </w:r>
          </w:p>
        </w:tc>
      </w:tr>
      <w:tr w:rsidR="006157A0" w:rsidRPr="00BC57AD" w14:paraId="75DB4FE9" w14:textId="77777777" w:rsidTr="00BD3EC3">
        <w:tc>
          <w:tcPr>
            <w:tcW w:w="0" w:type="auto"/>
          </w:tcPr>
          <w:p w14:paraId="2A03B9D9" w14:textId="17587CC5" w:rsidR="006157A0" w:rsidRPr="00BC57AD" w:rsidRDefault="00E26DA1" w:rsidP="00E86E5A">
            <w:pPr>
              <w:pStyle w:val="Compact"/>
              <w:spacing w:before="0" w:after="120"/>
              <w:jc w:val="center"/>
              <w:rPr>
                <w:sz w:val="20"/>
                <w:szCs w:val="20"/>
              </w:rPr>
            </w:pPr>
            <m:oMathPara>
              <m:oMath>
                <m:r>
                  <w:rPr>
                    <w:rFonts w:ascii="Cambria Math" w:hAnsi="Cambria Math"/>
                    <w:sz w:val="20"/>
                    <w:szCs w:val="20"/>
                  </w:rPr>
                  <m:t>⊙</m:t>
                </m:r>
              </m:oMath>
            </m:oMathPara>
          </w:p>
        </w:tc>
        <w:tc>
          <w:tcPr>
            <w:tcW w:w="0" w:type="auto"/>
          </w:tcPr>
          <w:p w14:paraId="6BFD776C" w14:textId="77777777" w:rsidR="006157A0" w:rsidRPr="00BC57AD" w:rsidRDefault="006157A0" w:rsidP="00E86E5A">
            <w:pPr>
              <w:pStyle w:val="Compact"/>
              <w:spacing w:before="0" w:after="120"/>
              <w:rPr>
                <w:sz w:val="20"/>
                <w:szCs w:val="20"/>
              </w:rPr>
            </w:pPr>
            <w:r w:rsidRPr="00BC57AD">
              <w:rPr>
                <w:sz w:val="20"/>
                <w:szCs w:val="20"/>
              </w:rPr>
              <w:t>arrow pointing out of the page</w:t>
            </w:r>
          </w:p>
        </w:tc>
      </w:tr>
    </w:tbl>
    <w:p w14:paraId="0A280C61" w14:textId="10051B15" w:rsidR="00BD3EC3" w:rsidRDefault="00BD3EC3" w:rsidP="000F0A9A"/>
    <w:tbl>
      <w:tblPr>
        <w:tblStyle w:val="Table"/>
        <w:tblW w:w="0" w:type="auto"/>
        <w:tblInd w:w="23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20" w:firstRow="1" w:lastRow="0" w:firstColumn="0" w:lastColumn="0" w:noHBand="0" w:noVBand="0"/>
      </w:tblPr>
      <w:tblGrid>
        <w:gridCol w:w="1421"/>
        <w:gridCol w:w="2359"/>
      </w:tblGrid>
      <w:tr w:rsidR="00096E1D" w:rsidRPr="00BC57AD" w14:paraId="5FB4D305" w14:textId="77777777" w:rsidTr="00096E1D">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5269C1BD" w14:textId="77777777" w:rsidR="00096E1D" w:rsidRPr="00BC57AD" w:rsidRDefault="00096E1D" w:rsidP="00E86E5A">
            <w:pPr>
              <w:pStyle w:val="Compact"/>
              <w:spacing w:before="0" w:after="120"/>
              <w:jc w:val="center"/>
              <w:rPr>
                <w:sz w:val="20"/>
                <w:szCs w:val="20"/>
              </w:rPr>
            </w:pPr>
            <w:r w:rsidRPr="00BC57AD">
              <w:rPr>
                <w:b/>
                <w:bCs/>
                <w:sz w:val="20"/>
                <w:szCs w:val="20"/>
              </w:rPr>
              <w:t>Abbreviation</w:t>
            </w:r>
          </w:p>
        </w:tc>
        <w:tc>
          <w:tcPr>
            <w:tcW w:w="0" w:type="auto"/>
            <w:tcBorders>
              <w:bottom w:val="none" w:sz="0" w:space="0" w:color="auto"/>
            </w:tcBorders>
          </w:tcPr>
          <w:p w14:paraId="3E3A5AA9" w14:textId="77777777" w:rsidR="00096E1D" w:rsidRPr="00BC57AD" w:rsidRDefault="00096E1D" w:rsidP="00E86E5A">
            <w:pPr>
              <w:pStyle w:val="Compact"/>
              <w:spacing w:before="0" w:after="120"/>
              <w:rPr>
                <w:sz w:val="20"/>
                <w:szCs w:val="20"/>
              </w:rPr>
            </w:pPr>
            <w:r w:rsidRPr="00BC57AD">
              <w:rPr>
                <w:b/>
                <w:bCs/>
                <w:sz w:val="20"/>
                <w:szCs w:val="20"/>
              </w:rPr>
              <w:t>Meaning</w:t>
            </w:r>
          </w:p>
        </w:tc>
      </w:tr>
      <w:tr w:rsidR="00096E1D" w:rsidRPr="00BC57AD" w14:paraId="37F966B9" w14:textId="77777777" w:rsidTr="00096E1D">
        <w:tc>
          <w:tcPr>
            <w:tcW w:w="0" w:type="auto"/>
          </w:tcPr>
          <w:p w14:paraId="3710478D" w14:textId="77777777" w:rsidR="00096E1D" w:rsidRPr="00BC57AD" w:rsidRDefault="00096E1D" w:rsidP="00E86E5A">
            <w:pPr>
              <w:pStyle w:val="Compact"/>
              <w:spacing w:before="0" w:after="120"/>
              <w:jc w:val="center"/>
              <w:rPr>
                <w:sz w:val="20"/>
                <w:szCs w:val="20"/>
              </w:rPr>
            </w:pPr>
            <w:r w:rsidRPr="00BC57AD">
              <w:rPr>
                <w:sz w:val="20"/>
                <w:szCs w:val="20"/>
              </w:rPr>
              <w:t>COM (or com)</w:t>
            </w:r>
          </w:p>
        </w:tc>
        <w:tc>
          <w:tcPr>
            <w:tcW w:w="0" w:type="auto"/>
          </w:tcPr>
          <w:p w14:paraId="0695B2CF" w14:textId="77777777" w:rsidR="00096E1D" w:rsidRPr="00BC57AD" w:rsidRDefault="00096E1D" w:rsidP="00E86E5A">
            <w:pPr>
              <w:pStyle w:val="Compact"/>
              <w:spacing w:before="0" w:after="120"/>
              <w:rPr>
                <w:sz w:val="20"/>
                <w:szCs w:val="20"/>
              </w:rPr>
            </w:pPr>
            <w:r w:rsidRPr="00BC57AD">
              <w:rPr>
                <w:sz w:val="20"/>
                <w:szCs w:val="20"/>
              </w:rPr>
              <w:t>Center of Mass</w:t>
            </w:r>
          </w:p>
        </w:tc>
      </w:tr>
      <w:tr w:rsidR="00096E1D" w:rsidRPr="00BC57AD" w14:paraId="65D33C00" w14:textId="77777777" w:rsidTr="00096E1D">
        <w:tc>
          <w:tcPr>
            <w:tcW w:w="0" w:type="auto"/>
          </w:tcPr>
          <w:p w14:paraId="75E69188" w14:textId="77777777" w:rsidR="00096E1D" w:rsidRPr="0054762E" w:rsidRDefault="00096E1D" w:rsidP="00E86E5A">
            <w:pPr>
              <w:pStyle w:val="Compact"/>
              <w:spacing w:before="0" w:after="120"/>
              <w:jc w:val="center"/>
              <w:rPr>
                <w:color w:val="8B0000"/>
                <w:sz w:val="20"/>
                <w:szCs w:val="20"/>
              </w:rPr>
            </w:pPr>
            <w:r w:rsidRPr="0054762E">
              <w:rPr>
                <w:color w:val="8B0000"/>
                <w:sz w:val="20"/>
                <w:szCs w:val="20"/>
              </w:rPr>
              <w:t>EMF</w:t>
            </w:r>
          </w:p>
        </w:tc>
        <w:tc>
          <w:tcPr>
            <w:tcW w:w="0" w:type="auto"/>
          </w:tcPr>
          <w:p w14:paraId="296A15CE" w14:textId="77777777" w:rsidR="00096E1D" w:rsidRPr="0054762E" w:rsidRDefault="00096E1D" w:rsidP="00E86E5A">
            <w:pPr>
              <w:pStyle w:val="Compact"/>
              <w:spacing w:before="0" w:after="120"/>
              <w:rPr>
                <w:color w:val="8B0000"/>
                <w:sz w:val="20"/>
                <w:szCs w:val="20"/>
              </w:rPr>
            </w:pPr>
            <w:r w:rsidRPr="0054762E">
              <w:rPr>
                <w:color w:val="8B0000"/>
                <w:sz w:val="20"/>
                <w:szCs w:val="20"/>
              </w:rPr>
              <w:t>Electromotive Force</w:t>
            </w:r>
          </w:p>
        </w:tc>
      </w:tr>
      <w:tr w:rsidR="00096E1D" w:rsidRPr="00BC57AD" w14:paraId="5CE813C2" w14:textId="77777777" w:rsidTr="00096E1D">
        <w:tc>
          <w:tcPr>
            <w:tcW w:w="0" w:type="auto"/>
          </w:tcPr>
          <w:p w14:paraId="73B1C6BB" w14:textId="77777777" w:rsidR="00096E1D" w:rsidRPr="00BC57AD" w:rsidRDefault="00096E1D" w:rsidP="00E86E5A">
            <w:pPr>
              <w:pStyle w:val="Compact"/>
              <w:spacing w:before="0" w:after="120"/>
              <w:jc w:val="center"/>
              <w:rPr>
                <w:sz w:val="20"/>
                <w:szCs w:val="20"/>
              </w:rPr>
            </w:pPr>
            <m:oMathPara>
              <m:oMath>
                <m:r>
                  <w:rPr>
                    <w:rFonts w:ascii="Cambria Math" w:hAnsi="Cambria Math"/>
                    <w:sz w:val="20"/>
                    <w:szCs w:val="20"/>
                  </w:rPr>
                  <m:t>MA</m:t>
                </m:r>
              </m:oMath>
            </m:oMathPara>
          </w:p>
        </w:tc>
        <w:tc>
          <w:tcPr>
            <w:tcW w:w="0" w:type="auto"/>
          </w:tcPr>
          <w:p w14:paraId="0621E202" w14:textId="77777777" w:rsidR="00096E1D" w:rsidRPr="00BC57AD" w:rsidRDefault="00096E1D" w:rsidP="00E86E5A">
            <w:pPr>
              <w:pStyle w:val="Compact"/>
              <w:spacing w:before="0" w:after="120"/>
              <w:rPr>
                <w:sz w:val="20"/>
                <w:szCs w:val="20"/>
              </w:rPr>
            </w:pPr>
            <w:r w:rsidRPr="00BC57AD">
              <w:rPr>
                <w:sz w:val="20"/>
                <w:szCs w:val="20"/>
              </w:rPr>
              <w:t>Mechanical Advantage</w:t>
            </w:r>
          </w:p>
        </w:tc>
      </w:tr>
      <w:tr w:rsidR="00096E1D" w:rsidRPr="00BC57AD" w14:paraId="68676D2D" w14:textId="77777777" w:rsidTr="00096E1D">
        <w:tc>
          <w:tcPr>
            <w:tcW w:w="0" w:type="auto"/>
          </w:tcPr>
          <w:p w14:paraId="4E4AD9AF" w14:textId="77777777" w:rsidR="00096E1D" w:rsidRPr="00BC57AD" w:rsidRDefault="00096E1D" w:rsidP="00E86E5A">
            <w:pPr>
              <w:pStyle w:val="Compact"/>
              <w:spacing w:before="0" w:after="120"/>
              <w:jc w:val="center"/>
              <w:rPr>
                <w:sz w:val="20"/>
                <w:szCs w:val="20"/>
              </w:rPr>
            </w:pPr>
            <w:r w:rsidRPr="00BC57AD">
              <w:rPr>
                <w:sz w:val="20"/>
                <w:szCs w:val="20"/>
              </w:rPr>
              <w:t>RHR</w:t>
            </w:r>
          </w:p>
        </w:tc>
        <w:tc>
          <w:tcPr>
            <w:tcW w:w="0" w:type="auto"/>
          </w:tcPr>
          <w:p w14:paraId="288DF11B" w14:textId="77777777" w:rsidR="00096E1D" w:rsidRPr="00BC57AD" w:rsidRDefault="00096E1D" w:rsidP="00E86E5A">
            <w:pPr>
              <w:pStyle w:val="Compact"/>
              <w:spacing w:before="0" w:after="120"/>
              <w:rPr>
                <w:sz w:val="20"/>
                <w:szCs w:val="20"/>
              </w:rPr>
            </w:pPr>
            <w:r w:rsidRPr="00BC57AD">
              <w:rPr>
                <w:sz w:val="20"/>
                <w:szCs w:val="20"/>
              </w:rPr>
              <w:t>Right-hand rule</w:t>
            </w:r>
          </w:p>
        </w:tc>
      </w:tr>
      <w:tr w:rsidR="00096E1D" w:rsidRPr="00BC57AD" w14:paraId="07D34A0B" w14:textId="77777777" w:rsidTr="00096E1D">
        <w:tc>
          <w:tcPr>
            <w:tcW w:w="0" w:type="auto"/>
          </w:tcPr>
          <w:p w14:paraId="62D4456A" w14:textId="77777777" w:rsidR="00096E1D" w:rsidRPr="00BC57AD" w:rsidRDefault="00096E1D" w:rsidP="00E86E5A">
            <w:pPr>
              <w:pStyle w:val="Compact"/>
              <w:spacing w:before="0" w:after="120"/>
              <w:jc w:val="center"/>
              <w:rPr>
                <w:sz w:val="20"/>
                <w:szCs w:val="20"/>
              </w:rPr>
            </w:pPr>
            <w:r w:rsidRPr="00BC57AD">
              <w:rPr>
                <w:sz w:val="20"/>
                <w:szCs w:val="20"/>
              </w:rPr>
              <w:t>SHM</w:t>
            </w:r>
          </w:p>
        </w:tc>
        <w:tc>
          <w:tcPr>
            <w:tcW w:w="0" w:type="auto"/>
          </w:tcPr>
          <w:p w14:paraId="0477ED32" w14:textId="77777777" w:rsidR="00096E1D" w:rsidRPr="00BC57AD" w:rsidRDefault="00096E1D" w:rsidP="00E86E5A">
            <w:pPr>
              <w:pStyle w:val="Compact"/>
              <w:spacing w:before="0" w:after="120"/>
              <w:rPr>
                <w:sz w:val="20"/>
                <w:szCs w:val="20"/>
              </w:rPr>
            </w:pPr>
            <w:r w:rsidRPr="00BC57AD">
              <w:rPr>
                <w:sz w:val="20"/>
                <w:szCs w:val="20"/>
              </w:rPr>
              <w:t>Simple Harmonic Motion</w:t>
            </w:r>
          </w:p>
        </w:tc>
      </w:tr>
    </w:tbl>
    <w:p w14:paraId="5DF2E7A3" w14:textId="480B00A0" w:rsidR="00BD3EC3" w:rsidRDefault="00BD3EC3" w:rsidP="000F0A9A">
      <w:pPr>
        <w:sectPr w:rsidR="00BD3EC3" w:rsidSect="00BD3EC3">
          <w:endnotePr>
            <w:numFmt w:val="decimal"/>
          </w:endnotePr>
          <w:type w:val="continuous"/>
          <w:pgSz w:w="12240" w:h="15840"/>
          <w:pgMar w:top="1440" w:right="1440" w:bottom="1440" w:left="1944" w:header="720" w:footer="720" w:gutter="0"/>
          <w:cols w:space="720"/>
          <w:docGrid w:linePitch="360"/>
        </w:sectPr>
      </w:pPr>
    </w:p>
    <w:p w14:paraId="245EA489" w14:textId="3A344AAF" w:rsidR="00180D86" w:rsidRPr="00546BDB" w:rsidRDefault="00D01DA7" w:rsidP="00202B39">
      <w:pPr>
        <w:pStyle w:val="Appendix"/>
        <w:ind w:left="360"/>
        <w:rPr>
          <w:rFonts w:asciiTheme="minorHAnsi" w:hAnsiTheme="minorHAnsi"/>
        </w:rPr>
      </w:pPr>
      <w:bookmarkStart w:id="1497" w:name="_Toc221827512"/>
      <w:r>
        <w:lastRenderedPageBreak/>
        <w:t>Conversion Factors &amp; Metric Prefixes</w:t>
      </w:r>
      <w:bookmarkEnd w:id="1497"/>
    </w:p>
    <w:tbl>
      <w:tblPr>
        <w:tblStyle w:val="Table"/>
        <w:tblW w:w="0" w:type="auto"/>
        <w:tblInd w:w="17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20" w:firstRow="1" w:lastRow="0" w:firstColumn="0" w:lastColumn="0" w:noHBand="0" w:noVBand="0"/>
      </w:tblPr>
      <w:tblGrid>
        <w:gridCol w:w="1519"/>
        <w:gridCol w:w="1550"/>
        <w:gridCol w:w="323"/>
        <w:gridCol w:w="4363"/>
      </w:tblGrid>
      <w:tr w:rsidR="00EC602A" w:rsidRPr="00BC57AD" w14:paraId="1CEBBB8F" w14:textId="77777777" w:rsidTr="00C403AE">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12" w:space="0" w:color="auto"/>
              <w:left w:val="single" w:sz="12" w:space="0" w:color="auto"/>
              <w:bottom w:val="single" w:sz="12" w:space="0" w:color="auto"/>
              <w:right w:val="single" w:sz="12" w:space="0" w:color="auto"/>
            </w:tcBorders>
            <w:vAlign w:val="center"/>
          </w:tcPr>
          <w:p w14:paraId="6C768E77" w14:textId="72FFA603" w:rsidR="00EC602A" w:rsidRPr="00EC602A" w:rsidRDefault="00EC602A" w:rsidP="00AA03BC">
            <w:pPr>
              <w:pStyle w:val="Compact"/>
              <w:spacing w:after="120"/>
              <w:jc w:val="center"/>
              <w:rPr>
                <w:b/>
                <w:bCs/>
                <w:sz w:val="20"/>
                <w:szCs w:val="20"/>
              </w:rPr>
            </w:pPr>
            <w:r w:rsidRPr="00EC602A">
              <w:rPr>
                <w:b/>
                <w:bCs/>
                <w:sz w:val="20"/>
                <w:szCs w:val="20"/>
              </w:rPr>
              <w:t>Measurement</w:t>
            </w:r>
          </w:p>
        </w:tc>
        <w:tc>
          <w:tcPr>
            <w:tcW w:w="0" w:type="auto"/>
            <w:tcBorders>
              <w:top w:val="single" w:sz="12" w:space="0" w:color="auto"/>
              <w:left w:val="single" w:sz="12" w:space="0" w:color="auto"/>
              <w:bottom w:val="single" w:sz="12" w:space="0" w:color="auto"/>
              <w:right w:val="nil"/>
            </w:tcBorders>
            <w:vAlign w:val="center"/>
          </w:tcPr>
          <w:p w14:paraId="1B445DE0" w14:textId="77777777" w:rsidR="00EC602A" w:rsidRPr="00BC57AD" w:rsidRDefault="00EC602A" w:rsidP="00AA03BC">
            <w:pPr>
              <w:pStyle w:val="Compact"/>
              <w:spacing w:after="120"/>
              <w:jc w:val="right"/>
              <w:rPr>
                <w:sz w:val="20"/>
                <w:szCs w:val="20"/>
              </w:rPr>
            </w:pPr>
            <w:r w:rsidRPr="00BC57AD">
              <w:rPr>
                <w:b/>
                <w:bCs/>
                <w:sz w:val="20"/>
                <w:szCs w:val="20"/>
              </w:rPr>
              <w:t>SI Unit</w:t>
            </w:r>
          </w:p>
        </w:tc>
        <w:tc>
          <w:tcPr>
            <w:tcW w:w="0" w:type="auto"/>
            <w:tcBorders>
              <w:top w:val="single" w:sz="12" w:space="0" w:color="auto"/>
              <w:left w:val="nil"/>
              <w:bottom w:val="single" w:sz="12" w:space="0" w:color="auto"/>
              <w:right w:val="nil"/>
            </w:tcBorders>
          </w:tcPr>
          <w:p w14:paraId="7A57CED6" w14:textId="1D89F1C5" w:rsidR="00EC602A" w:rsidRPr="00BC57AD" w:rsidRDefault="00EC602A" w:rsidP="00AA03BC">
            <w:pPr>
              <w:pStyle w:val="Compact"/>
              <w:spacing w:after="120"/>
              <w:rPr>
                <w:b/>
                <w:bCs/>
                <w:sz w:val="20"/>
                <w:szCs w:val="20"/>
              </w:rPr>
            </w:pPr>
            <w:r>
              <w:rPr>
                <w:b/>
                <w:bCs/>
                <w:sz w:val="20"/>
                <w:szCs w:val="20"/>
              </w:rPr>
              <w:t>=</w:t>
            </w:r>
          </w:p>
        </w:tc>
        <w:tc>
          <w:tcPr>
            <w:tcW w:w="0" w:type="auto"/>
            <w:tcBorders>
              <w:top w:val="single" w:sz="12" w:space="0" w:color="auto"/>
              <w:left w:val="nil"/>
              <w:bottom w:val="single" w:sz="12" w:space="0" w:color="auto"/>
              <w:right w:val="single" w:sz="12" w:space="0" w:color="auto"/>
            </w:tcBorders>
          </w:tcPr>
          <w:p w14:paraId="28D20A8E" w14:textId="105079A8" w:rsidR="00EC602A" w:rsidRPr="00BC57AD" w:rsidRDefault="00EC602A" w:rsidP="00AA03BC">
            <w:pPr>
              <w:pStyle w:val="Compact"/>
              <w:spacing w:after="120"/>
              <w:jc w:val="both"/>
              <w:rPr>
                <w:sz w:val="20"/>
                <w:szCs w:val="20"/>
              </w:rPr>
            </w:pPr>
            <w:r w:rsidRPr="00BC57AD">
              <w:rPr>
                <w:b/>
                <w:bCs/>
                <w:sz w:val="20"/>
                <w:szCs w:val="20"/>
              </w:rPr>
              <w:t>Equivalent Unit</w:t>
            </w:r>
          </w:p>
        </w:tc>
      </w:tr>
      <w:tr w:rsidR="00EC602A" w:rsidRPr="00BC57AD" w14:paraId="3C975FF1" w14:textId="77777777" w:rsidTr="00106DD6">
        <w:tc>
          <w:tcPr>
            <w:tcW w:w="0" w:type="auto"/>
            <w:tcBorders>
              <w:top w:val="single" w:sz="12" w:space="0" w:color="auto"/>
              <w:left w:val="single" w:sz="12" w:space="0" w:color="auto"/>
              <w:bottom w:val="single" w:sz="2" w:space="0" w:color="A6A6A6" w:themeColor="background1" w:themeShade="A6"/>
              <w:right w:val="single" w:sz="12" w:space="0" w:color="auto"/>
            </w:tcBorders>
            <w:vAlign w:val="center"/>
          </w:tcPr>
          <w:p w14:paraId="1A872BDA" w14:textId="77777777" w:rsidR="00EC602A" w:rsidRPr="00BC57AD" w:rsidRDefault="00EC602A" w:rsidP="00AA03BC">
            <w:pPr>
              <w:pStyle w:val="Compact"/>
              <w:spacing w:after="120"/>
              <w:jc w:val="center"/>
              <w:rPr>
                <w:sz w:val="20"/>
                <w:szCs w:val="20"/>
              </w:rPr>
            </w:pPr>
            <w:r w:rsidRPr="00BC57AD">
              <w:rPr>
                <w:b/>
                <w:bCs/>
                <w:sz w:val="20"/>
                <w:szCs w:val="20"/>
              </w:rPr>
              <w:t>Length</w:t>
            </w:r>
          </w:p>
        </w:tc>
        <w:tc>
          <w:tcPr>
            <w:tcW w:w="0" w:type="auto"/>
            <w:tcBorders>
              <w:top w:val="single" w:sz="12" w:space="0" w:color="auto"/>
              <w:left w:val="single" w:sz="12" w:space="0" w:color="auto"/>
              <w:bottom w:val="single" w:sz="2" w:space="0" w:color="A6A6A6" w:themeColor="background1" w:themeShade="A6"/>
              <w:right w:val="nil"/>
            </w:tcBorders>
            <w:vAlign w:val="center"/>
          </w:tcPr>
          <w:p w14:paraId="4EAA07F0" w14:textId="77777777" w:rsidR="00EC602A" w:rsidRPr="00BC57AD" w:rsidRDefault="00EC602A" w:rsidP="00AA03BC">
            <w:pPr>
              <w:pStyle w:val="Compact"/>
              <w:spacing w:after="120"/>
              <w:jc w:val="right"/>
              <w:rPr>
                <w:sz w:val="20"/>
                <w:szCs w:val="20"/>
              </w:rPr>
            </w:pPr>
            <w:r w:rsidRPr="00BC57AD">
              <w:rPr>
                <w:sz w:val="20"/>
                <w:szCs w:val="20"/>
              </w:rPr>
              <w:t>0.0254 m</w:t>
            </w:r>
          </w:p>
        </w:tc>
        <w:tc>
          <w:tcPr>
            <w:tcW w:w="0" w:type="auto"/>
            <w:tcBorders>
              <w:top w:val="single" w:sz="12" w:space="0" w:color="auto"/>
              <w:left w:val="nil"/>
              <w:bottom w:val="single" w:sz="2" w:space="0" w:color="A6A6A6" w:themeColor="background1" w:themeShade="A6"/>
              <w:right w:val="nil"/>
            </w:tcBorders>
          </w:tcPr>
          <w:p w14:paraId="1A8C75E2" w14:textId="29F30A34" w:rsidR="00EC602A" w:rsidRPr="00BC57AD" w:rsidRDefault="00EC602A" w:rsidP="00AA03BC">
            <w:pPr>
              <w:pStyle w:val="Compact"/>
              <w:spacing w:after="120"/>
              <w:rPr>
                <w:sz w:val="20"/>
                <w:szCs w:val="20"/>
              </w:rPr>
            </w:pPr>
            <w:r>
              <w:rPr>
                <w:sz w:val="20"/>
                <w:szCs w:val="20"/>
              </w:rPr>
              <w:t>=</w:t>
            </w:r>
          </w:p>
        </w:tc>
        <w:tc>
          <w:tcPr>
            <w:tcW w:w="0" w:type="auto"/>
            <w:tcBorders>
              <w:top w:val="single" w:sz="12" w:space="0" w:color="auto"/>
              <w:left w:val="nil"/>
              <w:bottom w:val="single" w:sz="2" w:space="0" w:color="A6A6A6" w:themeColor="background1" w:themeShade="A6"/>
              <w:right w:val="single" w:sz="12" w:space="0" w:color="auto"/>
            </w:tcBorders>
          </w:tcPr>
          <w:p w14:paraId="6BFF4F70" w14:textId="4552F4F7" w:rsidR="00EC602A" w:rsidRPr="00BC57AD" w:rsidRDefault="00EC602A" w:rsidP="00AA03BC">
            <w:pPr>
              <w:pStyle w:val="Compact"/>
              <w:spacing w:after="120"/>
              <w:jc w:val="both"/>
              <w:rPr>
                <w:sz w:val="20"/>
                <w:szCs w:val="20"/>
              </w:rPr>
            </w:pPr>
            <w:r w:rsidRPr="00BC57AD">
              <w:rPr>
                <w:sz w:val="20"/>
                <w:szCs w:val="20"/>
              </w:rPr>
              <w:t>1 inch (in)</w:t>
            </w:r>
          </w:p>
        </w:tc>
      </w:tr>
      <w:tr w:rsidR="00EC602A" w:rsidRPr="00BC57AD" w14:paraId="379803AF" w14:textId="77777777" w:rsidTr="00106DD6">
        <w:tc>
          <w:tcPr>
            <w:tcW w:w="0" w:type="auto"/>
            <w:tcBorders>
              <w:top w:val="single" w:sz="2" w:space="0" w:color="A6A6A6" w:themeColor="background1" w:themeShade="A6"/>
              <w:left w:val="single" w:sz="12" w:space="0" w:color="auto"/>
              <w:bottom w:val="single" w:sz="2" w:space="0" w:color="A6A6A6" w:themeColor="background1" w:themeShade="A6"/>
              <w:right w:val="single" w:sz="12" w:space="0" w:color="auto"/>
            </w:tcBorders>
            <w:vAlign w:val="center"/>
          </w:tcPr>
          <w:p w14:paraId="16487BE4" w14:textId="155D4FA3" w:rsidR="00EC602A" w:rsidRPr="00BC57AD" w:rsidRDefault="008B5EF7" w:rsidP="00AA03BC">
            <w:pPr>
              <w:spacing w:before="36" w:after="120"/>
              <w:jc w:val="center"/>
              <w:rPr>
                <w:szCs w:val="20"/>
              </w:rPr>
            </w:pPr>
            <w:r w:rsidRPr="00BC57AD">
              <w:rPr>
                <w:b/>
                <w:bCs/>
                <w:szCs w:val="20"/>
              </w:rPr>
              <w:t>Length</w:t>
            </w:r>
          </w:p>
        </w:tc>
        <w:tc>
          <w:tcPr>
            <w:tcW w:w="0" w:type="auto"/>
            <w:tcBorders>
              <w:top w:val="single" w:sz="2" w:space="0" w:color="A6A6A6" w:themeColor="background1" w:themeShade="A6"/>
              <w:left w:val="single" w:sz="12" w:space="0" w:color="auto"/>
              <w:bottom w:val="single" w:sz="2" w:space="0" w:color="A6A6A6" w:themeColor="background1" w:themeShade="A6"/>
              <w:right w:val="nil"/>
            </w:tcBorders>
            <w:vAlign w:val="center"/>
          </w:tcPr>
          <w:p w14:paraId="75C59D69" w14:textId="77777777" w:rsidR="00EC602A" w:rsidRPr="00BC57AD" w:rsidRDefault="00EC602A" w:rsidP="00AA03BC">
            <w:pPr>
              <w:pStyle w:val="Compact"/>
              <w:spacing w:after="120"/>
              <w:jc w:val="right"/>
              <w:rPr>
                <w:sz w:val="20"/>
                <w:szCs w:val="20"/>
              </w:rPr>
            </w:pPr>
            <w:r w:rsidRPr="00BC57AD">
              <w:rPr>
                <w:sz w:val="20"/>
                <w:szCs w:val="20"/>
              </w:rPr>
              <w:t>1 m</w:t>
            </w:r>
          </w:p>
        </w:tc>
        <w:tc>
          <w:tcPr>
            <w:tcW w:w="0" w:type="auto"/>
            <w:tcBorders>
              <w:top w:val="single" w:sz="2" w:space="0" w:color="A6A6A6" w:themeColor="background1" w:themeShade="A6"/>
              <w:left w:val="nil"/>
              <w:bottom w:val="single" w:sz="2" w:space="0" w:color="A6A6A6" w:themeColor="background1" w:themeShade="A6"/>
              <w:right w:val="nil"/>
            </w:tcBorders>
          </w:tcPr>
          <w:p w14:paraId="76689754" w14:textId="6BDB45C1" w:rsidR="00EC602A" w:rsidRPr="00BC57AD" w:rsidRDefault="00EC602A" w:rsidP="00AA03BC">
            <w:pPr>
              <w:pStyle w:val="Compact"/>
              <w:spacing w:after="120"/>
              <w:rPr>
                <w:sz w:val="20"/>
                <w:szCs w:val="20"/>
              </w:rPr>
            </w:pPr>
            <w:r>
              <w:rPr>
                <w:sz w:val="20"/>
                <w:szCs w:val="20"/>
              </w:rPr>
              <w:t>=</w:t>
            </w:r>
          </w:p>
        </w:tc>
        <w:tc>
          <w:tcPr>
            <w:tcW w:w="0" w:type="auto"/>
            <w:tcBorders>
              <w:top w:val="single" w:sz="2" w:space="0" w:color="A6A6A6" w:themeColor="background1" w:themeShade="A6"/>
              <w:left w:val="nil"/>
              <w:bottom w:val="single" w:sz="2" w:space="0" w:color="A6A6A6" w:themeColor="background1" w:themeShade="A6"/>
              <w:right w:val="single" w:sz="12" w:space="0" w:color="auto"/>
            </w:tcBorders>
          </w:tcPr>
          <w:p w14:paraId="3934BF34" w14:textId="40FAF3D2" w:rsidR="00EC602A" w:rsidRPr="00BC57AD" w:rsidRDefault="00EC602A" w:rsidP="00AA03BC">
            <w:pPr>
              <w:pStyle w:val="Compact"/>
              <w:spacing w:after="120"/>
              <w:jc w:val="both"/>
              <w:rPr>
                <w:sz w:val="20"/>
                <w:szCs w:val="20"/>
              </w:rPr>
            </w:pPr>
            <w:r w:rsidRPr="00BC57AD">
              <w:rPr>
                <w:sz w:val="20"/>
                <w:szCs w:val="20"/>
              </w:rPr>
              <w:t>3.28 feet (ft)</w:t>
            </w:r>
          </w:p>
        </w:tc>
      </w:tr>
      <w:tr w:rsidR="00EC602A" w:rsidRPr="00BC57AD" w14:paraId="25816D71" w14:textId="77777777" w:rsidTr="00106DD6">
        <w:tc>
          <w:tcPr>
            <w:tcW w:w="0" w:type="auto"/>
            <w:tcBorders>
              <w:top w:val="single" w:sz="2" w:space="0" w:color="A6A6A6" w:themeColor="background1" w:themeShade="A6"/>
              <w:left w:val="single" w:sz="12" w:space="0" w:color="auto"/>
              <w:bottom w:val="single" w:sz="12" w:space="0" w:color="auto"/>
              <w:right w:val="single" w:sz="12" w:space="0" w:color="auto"/>
            </w:tcBorders>
            <w:vAlign w:val="center"/>
          </w:tcPr>
          <w:p w14:paraId="5DD22996" w14:textId="37C4E17A" w:rsidR="00EC602A" w:rsidRPr="00BC57AD" w:rsidRDefault="008B5EF7" w:rsidP="00AA03BC">
            <w:pPr>
              <w:spacing w:before="36" w:after="120"/>
              <w:jc w:val="center"/>
              <w:rPr>
                <w:szCs w:val="20"/>
              </w:rPr>
            </w:pPr>
            <w:r w:rsidRPr="00BC57AD">
              <w:rPr>
                <w:b/>
                <w:bCs/>
                <w:szCs w:val="20"/>
              </w:rPr>
              <w:t>Length</w:t>
            </w:r>
          </w:p>
        </w:tc>
        <w:tc>
          <w:tcPr>
            <w:tcW w:w="0" w:type="auto"/>
            <w:tcBorders>
              <w:top w:val="single" w:sz="2" w:space="0" w:color="A6A6A6" w:themeColor="background1" w:themeShade="A6"/>
              <w:left w:val="single" w:sz="12" w:space="0" w:color="auto"/>
              <w:bottom w:val="single" w:sz="12" w:space="0" w:color="auto"/>
              <w:right w:val="nil"/>
            </w:tcBorders>
            <w:vAlign w:val="center"/>
          </w:tcPr>
          <w:p w14:paraId="6292579A" w14:textId="77777777" w:rsidR="00EC602A" w:rsidRPr="00BC57AD" w:rsidRDefault="00EC602A" w:rsidP="00AA03BC">
            <w:pPr>
              <w:pStyle w:val="Compact"/>
              <w:spacing w:after="120"/>
              <w:jc w:val="right"/>
              <w:rPr>
                <w:sz w:val="20"/>
                <w:szCs w:val="20"/>
              </w:rPr>
            </w:pPr>
            <w:r w:rsidRPr="00BC57AD">
              <w:rPr>
                <w:sz w:val="20"/>
                <w:szCs w:val="20"/>
              </w:rPr>
              <w:t>1 609 m</w:t>
            </w:r>
          </w:p>
        </w:tc>
        <w:tc>
          <w:tcPr>
            <w:tcW w:w="0" w:type="auto"/>
            <w:tcBorders>
              <w:top w:val="single" w:sz="2" w:space="0" w:color="A6A6A6" w:themeColor="background1" w:themeShade="A6"/>
              <w:left w:val="nil"/>
              <w:bottom w:val="single" w:sz="12" w:space="0" w:color="auto"/>
              <w:right w:val="nil"/>
            </w:tcBorders>
          </w:tcPr>
          <w:p w14:paraId="6B6E3C90" w14:textId="560FE749" w:rsidR="00EC602A" w:rsidRPr="00BC57AD" w:rsidRDefault="00EC602A" w:rsidP="00AA03BC">
            <w:pPr>
              <w:pStyle w:val="Compact"/>
              <w:spacing w:after="120"/>
              <w:rPr>
                <w:sz w:val="20"/>
                <w:szCs w:val="20"/>
              </w:rPr>
            </w:pPr>
            <w:r>
              <w:rPr>
                <w:sz w:val="20"/>
                <w:szCs w:val="20"/>
              </w:rPr>
              <w:t>=</w:t>
            </w:r>
          </w:p>
        </w:tc>
        <w:tc>
          <w:tcPr>
            <w:tcW w:w="0" w:type="auto"/>
            <w:tcBorders>
              <w:top w:val="single" w:sz="2" w:space="0" w:color="A6A6A6" w:themeColor="background1" w:themeShade="A6"/>
              <w:left w:val="nil"/>
              <w:bottom w:val="single" w:sz="12" w:space="0" w:color="auto"/>
              <w:right w:val="single" w:sz="12" w:space="0" w:color="auto"/>
            </w:tcBorders>
          </w:tcPr>
          <w:p w14:paraId="23378F4E" w14:textId="50EB3C1E" w:rsidR="00EC602A" w:rsidRPr="00BC57AD" w:rsidRDefault="00EC602A" w:rsidP="00AA03BC">
            <w:pPr>
              <w:pStyle w:val="Compact"/>
              <w:spacing w:after="120"/>
              <w:jc w:val="both"/>
              <w:rPr>
                <w:sz w:val="20"/>
                <w:szCs w:val="20"/>
              </w:rPr>
            </w:pPr>
            <w:r w:rsidRPr="00BC57AD">
              <w:rPr>
                <w:sz w:val="20"/>
                <w:szCs w:val="20"/>
              </w:rPr>
              <w:t>1 mile (mi)</w:t>
            </w:r>
          </w:p>
        </w:tc>
      </w:tr>
      <w:tr w:rsidR="00EC602A" w:rsidRPr="00BC57AD" w14:paraId="5C9ACFD1" w14:textId="77777777" w:rsidTr="00106DD6">
        <w:tc>
          <w:tcPr>
            <w:tcW w:w="0" w:type="auto"/>
            <w:tcBorders>
              <w:top w:val="single" w:sz="12" w:space="0" w:color="auto"/>
              <w:left w:val="single" w:sz="12" w:space="0" w:color="auto"/>
              <w:bottom w:val="single" w:sz="2" w:space="0" w:color="A6A6A6" w:themeColor="background1" w:themeShade="A6"/>
              <w:right w:val="single" w:sz="12" w:space="0" w:color="auto"/>
            </w:tcBorders>
            <w:vAlign w:val="center"/>
          </w:tcPr>
          <w:p w14:paraId="7150542D" w14:textId="77777777" w:rsidR="00EC602A" w:rsidRPr="00BC57AD" w:rsidRDefault="00EC602A" w:rsidP="00AA03BC">
            <w:pPr>
              <w:pStyle w:val="Compact"/>
              <w:spacing w:after="120"/>
              <w:jc w:val="center"/>
              <w:rPr>
                <w:sz w:val="20"/>
                <w:szCs w:val="20"/>
              </w:rPr>
            </w:pPr>
            <w:r w:rsidRPr="00BC57AD">
              <w:rPr>
                <w:b/>
                <w:bCs/>
                <w:sz w:val="20"/>
                <w:szCs w:val="20"/>
              </w:rPr>
              <w:t>Mass</w:t>
            </w:r>
          </w:p>
        </w:tc>
        <w:tc>
          <w:tcPr>
            <w:tcW w:w="0" w:type="auto"/>
            <w:tcBorders>
              <w:top w:val="single" w:sz="12" w:space="0" w:color="auto"/>
              <w:left w:val="single" w:sz="12" w:space="0" w:color="auto"/>
              <w:bottom w:val="single" w:sz="2" w:space="0" w:color="A6A6A6" w:themeColor="background1" w:themeShade="A6"/>
              <w:right w:val="nil"/>
            </w:tcBorders>
            <w:vAlign w:val="center"/>
          </w:tcPr>
          <w:p w14:paraId="31BA312B" w14:textId="77777777" w:rsidR="00EC602A" w:rsidRPr="00BC57AD" w:rsidRDefault="00EC602A" w:rsidP="00AA03BC">
            <w:pPr>
              <w:pStyle w:val="Compact"/>
              <w:spacing w:after="120"/>
              <w:jc w:val="right"/>
              <w:rPr>
                <w:sz w:val="20"/>
                <w:szCs w:val="20"/>
              </w:rPr>
            </w:pPr>
            <w:r w:rsidRPr="00BC57AD">
              <w:rPr>
                <w:sz w:val="20"/>
                <w:szCs w:val="20"/>
              </w:rPr>
              <w:t>14.6 kg</w:t>
            </w:r>
          </w:p>
        </w:tc>
        <w:tc>
          <w:tcPr>
            <w:tcW w:w="0" w:type="auto"/>
            <w:tcBorders>
              <w:top w:val="single" w:sz="12" w:space="0" w:color="auto"/>
              <w:left w:val="nil"/>
              <w:bottom w:val="single" w:sz="2" w:space="0" w:color="A6A6A6" w:themeColor="background1" w:themeShade="A6"/>
              <w:right w:val="nil"/>
            </w:tcBorders>
          </w:tcPr>
          <w:p w14:paraId="0FF6BF37" w14:textId="3B28C432" w:rsidR="00EC602A" w:rsidRPr="00BC57AD" w:rsidRDefault="00EC602A" w:rsidP="00AA03BC">
            <w:pPr>
              <w:pStyle w:val="Compact"/>
              <w:spacing w:after="120"/>
              <w:rPr>
                <w:sz w:val="20"/>
                <w:szCs w:val="20"/>
              </w:rPr>
            </w:pPr>
            <w:r>
              <w:rPr>
                <w:sz w:val="20"/>
                <w:szCs w:val="20"/>
              </w:rPr>
              <w:t>=</w:t>
            </w:r>
          </w:p>
        </w:tc>
        <w:tc>
          <w:tcPr>
            <w:tcW w:w="0" w:type="auto"/>
            <w:tcBorders>
              <w:top w:val="single" w:sz="12" w:space="0" w:color="auto"/>
              <w:left w:val="nil"/>
              <w:bottom w:val="single" w:sz="2" w:space="0" w:color="A6A6A6" w:themeColor="background1" w:themeShade="A6"/>
              <w:right w:val="single" w:sz="12" w:space="0" w:color="auto"/>
            </w:tcBorders>
          </w:tcPr>
          <w:p w14:paraId="4EFD0AF9" w14:textId="389A3BD9" w:rsidR="00EC602A" w:rsidRPr="00BC57AD" w:rsidRDefault="00EC602A" w:rsidP="00AA03BC">
            <w:pPr>
              <w:pStyle w:val="Compact"/>
              <w:spacing w:after="120"/>
              <w:jc w:val="both"/>
              <w:rPr>
                <w:sz w:val="20"/>
                <w:szCs w:val="20"/>
              </w:rPr>
            </w:pPr>
            <w:r w:rsidRPr="00BC57AD">
              <w:rPr>
                <w:sz w:val="20"/>
                <w:szCs w:val="20"/>
              </w:rPr>
              <w:t>1 slug</w:t>
            </w:r>
          </w:p>
        </w:tc>
      </w:tr>
      <w:tr w:rsidR="00EC602A" w:rsidRPr="00BC57AD" w14:paraId="09EF372B" w14:textId="77777777" w:rsidTr="00106DD6">
        <w:tc>
          <w:tcPr>
            <w:tcW w:w="0" w:type="auto"/>
            <w:tcBorders>
              <w:top w:val="single" w:sz="2" w:space="0" w:color="A6A6A6" w:themeColor="background1" w:themeShade="A6"/>
              <w:left w:val="single" w:sz="12" w:space="0" w:color="auto"/>
              <w:bottom w:val="single" w:sz="2" w:space="0" w:color="A6A6A6" w:themeColor="background1" w:themeShade="A6"/>
              <w:right w:val="single" w:sz="12" w:space="0" w:color="auto"/>
            </w:tcBorders>
            <w:vAlign w:val="center"/>
          </w:tcPr>
          <w:p w14:paraId="3A236B34" w14:textId="199BD04F" w:rsidR="00EC602A" w:rsidRPr="00BC57AD" w:rsidRDefault="00C403AE" w:rsidP="00AA03BC">
            <w:pPr>
              <w:spacing w:before="36" w:after="120"/>
              <w:jc w:val="center"/>
              <w:rPr>
                <w:szCs w:val="20"/>
              </w:rPr>
            </w:pPr>
            <w:r w:rsidRPr="00BC57AD">
              <w:rPr>
                <w:b/>
                <w:bCs/>
                <w:szCs w:val="20"/>
              </w:rPr>
              <w:t>Mass</w:t>
            </w:r>
          </w:p>
        </w:tc>
        <w:tc>
          <w:tcPr>
            <w:tcW w:w="0" w:type="auto"/>
            <w:tcBorders>
              <w:top w:val="single" w:sz="2" w:space="0" w:color="A6A6A6" w:themeColor="background1" w:themeShade="A6"/>
              <w:left w:val="single" w:sz="12" w:space="0" w:color="auto"/>
              <w:bottom w:val="single" w:sz="2" w:space="0" w:color="A6A6A6" w:themeColor="background1" w:themeShade="A6"/>
              <w:right w:val="nil"/>
            </w:tcBorders>
            <w:vAlign w:val="center"/>
          </w:tcPr>
          <w:p w14:paraId="7BD48167" w14:textId="77777777" w:rsidR="00EC602A" w:rsidRPr="00BC57AD" w:rsidRDefault="00EC602A" w:rsidP="00AA03BC">
            <w:pPr>
              <w:pStyle w:val="Compact"/>
              <w:spacing w:after="120"/>
              <w:jc w:val="right"/>
              <w:rPr>
                <w:sz w:val="20"/>
                <w:szCs w:val="20"/>
              </w:rPr>
            </w:pPr>
            <w:r w:rsidRPr="00BC57AD">
              <w:rPr>
                <w:sz w:val="20"/>
                <w:szCs w:val="20"/>
              </w:rPr>
              <w:t>1 kg</w:t>
            </w:r>
          </w:p>
        </w:tc>
        <w:tc>
          <w:tcPr>
            <w:tcW w:w="0" w:type="auto"/>
            <w:tcBorders>
              <w:top w:val="single" w:sz="2" w:space="0" w:color="A6A6A6" w:themeColor="background1" w:themeShade="A6"/>
              <w:left w:val="nil"/>
              <w:bottom w:val="single" w:sz="2" w:space="0" w:color="A6A6A6" w:themeColor="background1" w:themeShade="A6"/>
              <w:right w:val="nil"/>
            </w:tcBorders>
          </w:tcPr>
          <w:p w14:paraId="21D00DE8" w14:textId="25FB827D" w:rsidR="00EC602A" w:rsidRPr="00BC57AD" w:rsidRDefault="00EC602A" w:rsidP="00AA03BC">
            <w:pPr>
              <w:pStyle w:val="Compact"/>
              <w:spacing w:after="120"/>
              <w:rPr>
                <w:sz w:val="20"/>
                <w:szCs w:val="20"/>
              </w:rPr>
            </w:pPr>
            <w:r>
              <w:rPr>
                <w:sz w:val="20"/>
                <w:szCs w:val="20"/>
              </w:rPr>
              <w:t>=</w:t>
            </w:r>
          </w:p>
        </w:tc>
        <w:tc>
          <w:tcPr>
            <w:tcW w:w="0" w:type="auto"/>
            <w:tcBorders>
              <w:top w:val="single" w:sz="2" w:space="0" w:color="A6A6A6" w:themeColor="background1" w:themeShade="A6"/>
              <w:left w:val="nil"/>
              <w:bottom w:val="single" w:sz="2" w:space="0" w:color="A6A6A6" w:themeColor="background1" w:themeShade="A6"/>
              <w:right w:val="single" w:sz="12" w:space="0" w:color="auto"/>
            </w:tcBorders>
          </w:tcPr>
          <w:p w14:paraId="2275529E" w14:textId="0EE928D4" w:rsidR="00EC602A" w:rsidRPr="00BC57AD" w:rsidRDefault="00EC602A" w:rsidP="00AA03BC">
            <w:pPr>
              <w:pStyle w:val="Compact"/>
              <w:spacing w:after="120"/>
              <w:jc w:val="both"/>
              <w:rPr>
                <w:sz w:val="20"/>
                <w:szCs w:val="20"/>
              </w:rPr>
            </w:pPr>
            <w:r w:rsidRPr="00BC57AD">
              <w:rPr>
                <w:sz w:val="20"/>
                <w:szCs w:val="20"/>
              </w:rPr>
              <w:t>the mass of an object that weighs 2.2 lb on earth</w:t>
            </w:r>
          </w:p>
        </w:tc>
      </w:tr>
      <w:tr w:rsidR="00EC602A" w:rsidRPr="00BC57AD" w14:paraId="01E06818" w14:textId="77777777" w:rsidTr="00106DD6">
        <w:tc>
          <w:tcPr>
            <w:tcW w:w="0" w:type="auto"/>
            <w:tcBorders>
              <w:top w:val="single" w:sz="2" w:space="0" w:color="A6A6A6" w:themeColor="background1" w:themeShade="A6"/>
              <w:left w:val="single" w:sz="12" w:space="0" w:color="auto"/>
              <w:bottom w:val="single" w:sz="12" w:space="0" w:color="auto"/>
              <w:right w:val="single" w:sz="12" w:space="0" w:color="auto"/>
            </w:tcBorders>
            <w:vAlign w:val="center"/>
          </w:tcPr>
          <w:p w14:paraId="39240FD7" w14:textId="09931648" w:rsidR="00EC602A" w:rsidRPr="00BC57AD" w:rsidRDefault="00C403AE" w:rsidP="00AA03BC">
            <w:pPr>
              <w:spacing w:before="36" w:after="120"/>
              <w:jc w:val="center"/>
              <w:rPr>
                <w:szCs w:val="20"/>
              </w:rPr>
            </w:pPr>
            <w:r w:rsidRPr="00BC57AD">
              <w:rPr>
                <w:b/>
                <w:bCs/>
                <w:szCs w:val="20"/>
              </w:rPr>
              <w:t>Mass</w:t>
            </w:r>
          </w:p>
        </w:tc>
        <w:tc>
          <w:tcPr>
            <w:tcW w:w="0" w:type="auto"/>
            <w:tcBorders>
              <w:top w:val="single" w:sz="2" w:space="0" w:color="A6A6A6" w:themeColor="background1" w:themeShade="A6"/>
              <w:left w:val="single" w:sz="12" w:space="0" w:color="auto"/>
              <w:bottom w:val="single" w:sz="12" w:space="0" w:color="auto"/>
              <w:right w:val="nil"/>
            </w:tcBorders>
            <w:vAlign w:val="center"/>
          </w:tcPr>
          <w:p w14:paraId="37806CD2" w14:textId="77777777" w:rsidR="00EC602A" w:rsidRPr="00BC57AD" w:rsidRDefault="00EC602A" w:rsidP="00AA03BC">
            <w:pPr>
              <w:pStyle w:val="Compact"/>
              <w:spacing w:after="120"/>
              <w:jc w:val="right"/>
              <w:rPr>
                <w:sz w:val="20"/>
                <w:szCs w:val="20"/>
              </w:rPr>
            </w:pPr>
            <m:oMath>
              <m:r>
                <w:rPr>
                  <w:rFonts w:ascii="Cambria Math" w:hAnsi="Cambria Math"/>
                  <w:sz w:val="20"/>
                  <w:szCs w:val="20"/>
                </w:rPr>
                <m:t>1.66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27</m:t>
                  </m:r>
                </m:sup>
              </m:sSup>
            </m:oMath>
            <w:r w:rsidRPr="00BC57AD">
              <w:rPr>
                <w:sz w:val="20"/>
                <w:szCs w:val="20"/>
              </w:rPr>
              <w:t xml:space="preserve"> kg</w:t>
            </w:r>
          </w:p>
        </w:tc>
        <w:tc>
          <w:tcPr>
            <w:tcW w:w="0" w:type="auto"/>
            <w:tcBorders>
              <w:top w:val="single" w:sz="2" w:space="0" w:color="A6A6A6" w:themeColor="background1" w:themeShade="A6"/>
              <w:left w:val="nil"/>
              <w:bottom w:val="single" w:sz="12" w:space="0" w:color="auto"/>
              <w:right w:val="nil"/>
            </w:tcBorders>
          </w:tcPr>
          <w:p w14:paraId="2C8DFE9E" w14:textId="3CC9C476" w:rsidR="00EC602A" w:rsidRPr="00BC57AD" w:rsidRDefault="00EC602A" w:rsidP="00AA03BC">
            <w:pPr>
              <w:pStyle w:val="Compact"/>
              <w:spacing w:after="120"/>
              <w:rPr>
                <w:sz w:val="20"/>
                <w:szCs w:val="20"/>
              </w:rPr>
            </w:pPr>
            <w:r>
              <w:rPr>
                <w:sz w:val="20"/>
                <w:szCs w:val="20"/>
              </w:rPr>
              <w:t>=</w:t>
            </w:r>
          </w:p>
        </w:tc>
        <w:tc>
          <w:tcPr>
            <w:tcW w:w="0" w:type="auto"/>
            <w:tcBorders>
              <w:top w:val="single" w:sz="2" w:space="0" w:color="A6A6A6" w:themeColor="background1" w:themeShade="A6"/>
              <w:left w:val="nil"/>
              <w:bottom w:val="single" w:sz="12" w:space="0" w:color="auto"/>
              <w:right w:val="single" w:sz="12" w:space="0" w:color="auto"/>
            </w:tcBorders>
          </w:tcPr>
          <w:p w14:paraId="54DB733A" w14:textId="1DD5C25C" w:rsidR="00EC602A" w:rsidRPr="00BC57AD" w:rsidRDefault="00EC602A" w:rsidP="00AA03BC">
            <w:pPr>
              <w:pStyle w:val="Compact"/>
              <w:spacing w:after="120"/>
              <w:jc w:val="both"/>
              <w:rPr>
                <w:sz w:val="20"/>
                <w:szCs w:val="20"/>
              </w:rPr>
            </w:pPr>
            <w:r w:rsidRPr="00BC57AD">
              <w:rPr>
                <w:sz w:val="20"/>
                <w:szCs w:val="20"/>
              </w:rPr>
              <w:t>1 atomic mass unit (amu)</w:t>
            </w:r>
          </w:p>
        </w:tc>
      </w:tr>
      <w:tr w:rsidR="00EC602A" w:rsidRPr="00BC57AD" w14:paraId="20776A71" w14:textId="77777777" w:rsidTr="00C403AE">
        <w:tc>
          <w:tcPr>
            <w:tcW w:w="0" w:type="auto"/>
            <w:tcBorders>
              <w:top w:val="single" w:sz="12" w:space="0" w:color="auto"/>
              <w:left w:val="single" w:sz="12" w:space="0" w:color="auto"/>
              <w:bottom w:val="single" w:sz="12" w:space="0" w:color="auto"/>
              <w:right w:val="single" w:sz="12" w:space="0" w:color="auto"/>
            </w:tcBorders>
            <w:vAlign w:val="center"/>
          </w:tcPr>
          <w:p w14:paraId="1906030A" w14:textId="77777777" w:rsidR="00EC602A" w:rsidRPr="00BC57AD" w:rsidRDefault="00EC602A" w:rsidP="00AA03BC">
            <w:pPr>
              <w:pStyle w:val="Compact"/>
              <w:spacing w:after="120"/>
              <w:jc w:val="center"/>
              <w:rPr>
                <w:sz w:val="20"/>
                <w:szCs w:val="20"/>
              </w:rPr>
            </w:pPr>
            <w:r w:rsidRPr="00BC57AD">
              <w:rPr>
                <w:b/>
                <w:bCs/>
                <w:sz w:val="20"/>
                <w:szCs w:val="20"/>
              </w:rPr>
              <w:t>Volume</w:t>
            </w:r>
          </w:p>
        </w:tc>
        <w:tc>
          <w:tcPr>
            <w:tcW w:w="0" w:type="auto"/>
            <w:tcBorders>
              <w:top w:val="single" w:sz="12" w:space="0" w:color="auto"/>
              <w:left w:val="single" w:sz="12" w:space="0" w:color="auto"/>
              <w:bottom w:val="single" w:sz="12" w:space="0" w:color="auto"/>
              <w:right w:val="nil"/>
            </w:tcBorders>
            <w:vAlign w:val="center"/>
          </w:tcPr>
          <w:p w14:paraId="16AF5175" w14:textId="77777777" w:rsidR="00EC602A" w:rsidRPr="00BC57AD" w:rsidRDefault="00EC602A" w:rsidP="00AA03BC">
            <w:pPr>
              <w:pStyle w:val="Compact"/>
              <w:spacing w:after="120"/>
              <w:jc w:val="right"/>
              <w:rPr>
                <w:sz w:val="20"/>
                <w:szCs w:val="20"/>
              </w:rPr>
            </w:pPr>
            <w:r w:rsidRPr="00BC57AD">
              <w:rPr>
                <w:sz w:val="20"/>
                <w:szCs w:val="20"/>
              </w:rPr>
              <w:t>1 m</w:t>
            </w:r>
            <w:r w:rsidRPr="00BC57AD">
              <w:rPr>
                <w:sz w:val="20"/>
                <w:szCs w:val="20"/>
                <w:vertAlign w:val="superscript"/>
              </w:rPr>
              <w:t>3</w:t>
            </w:r>
          </w:p>
        </w:tc>
        <w:tc>
          <w:tcPr>
            <w:tcW w:w="0" w:type="auto"/>
            <w:tcBorders>
              <w:top w:val="single" w:sz="12" w:space="0" w:color="auto"/>
              <w:left w:val="nil"/>
              <w:bottom w:val="single" w:sz="12" w:space="0" w:color="auto"/>
              <w:right w:val="nil"/>
            </w:tcBorders>
          </w:tcPr>
          <w:p w14:paraId="2908117B" w14:textId="2382AE8C" w:rsidR="00EC602A" w:rsidRPr="00BC57AD" w:rsidRDefault="00EC602A" w:rsidP="00AA03BC">
            <w:pPr>
              <w:pStyle w:val="Compact"/>
              <w:spacing w:after="120"/>
              <w:rPr>
                <w:sz w:val="20"/>
                <w:szCs w:val="20"/>
              </w:rPr>
            </w:pPr>
            <w:r>
              <w:rPr>
                <w:sz w:val="20"/>
                <w:szCs w:val="20"/>
              </w:rPr>
              <w:t>=</w:t>
            </w:r>
          </w:p>
        </w:tc>
        <w:tc>
          <w:tcPr>
            <w:tcW w:w="0" w:type="auto"/>
            <w:tcBorders>
              <w:top w:val="single" w:sz="12" w:space="0" w:color="auto"/>
              <w:left w:val="nil"/>
              <w:bottom w:val="single" w:sz="12" w:space="0" w:color="auto"/>
              <w:right w:val="single" w:sz="12" w:space="0" w:color="auto"/>
            </w:tcBorders>
          </w:tcPr>
          <w:p w14:paraId="5ED4B02C" w14:textId="391D02FA" w:rsidR="00EC602A" w:rsidRPr="00BC57AD" w:rsidRDefault="00EC602A" w:rsidP="00AA03BC">
            <w:pPr>
              <w:pStyle w:val="Compact"/>
              <w:spacing w:after="120"/>
              <w:jc w:val="both"/>
              <w:rPr>
                <w:sz w:val="20"/>
                <w:szCs w:val="20"/>
              </w:rPr>
            </w:pPr>
            <w:r w:rsidRPr="00BC57AD">
              <w:rPr>
                <w:sz w:val="20"/>
                <w:szCs w:val="20"/>
              </w:rPr>
              <w:t>1 000 liters (l)</w:t>
            </w:r>
          </w:p>
        </w:tc>
      </w:tr>
      <w:tr w:rsidR="00EC602A" w:rsidRPr="00BC57AD" w14:paraId="1047D066" w14:textId="77777777" w:rsidTr="00C403AE">
        <w:tc>
          <w:tcPr>
            <w:tcW w:w="0" w:type="auto"/>
            <w:tcBorders>
              <w:top w:val="single" w:sz="12" w:space="0" w:color="auto"/>
              <w:left w:val="single" w:sz="12" w:space="0" w:color="auto"/>
              <w:bottom w:val="single" w:sz="12" w:space="0" w:color="auto"/>
              <w:right w:val="single" w:sz="12" w:space="0" w:color="auto"/>
            </w:tcBorders>
            <w:vAlign w:val="center"/>
          </w:tcPr>
          <w:p w14:paraId="203B3E74" w14:textId="77777777" w:rsidR="00EC602A" w:rsidRPr="00727D7F" w:rsidRDefault="00EC602A" w:rsidP="00AA03BC">
            <w:pPr>
              <w:pStyle w:val="Compact"/>
              <w:spacing w:after="120"/>
              <w:jc w:val="center"/>
              <w:rPr>
                <w:color w:val="007F7F"/>
                <w:sz w:val="20"/>
                <w:szCs w:val="20"/>
              </w:rPr>
            </w:pPr>
            <w:r w:rsidRPr="00727D7F">
              <w:rPr>
                <w:b/>
                <w:bCs/>
                <w:color w:val="007F7F"/>
                <w:sz w:val="20"/>
                <w:szCs w:val="20"/>
              </w:rPr>
              <w:t>Speed</w:t>
            </w:r>
          </w:p>
        </w:tc>
        <w:tc>
          <w:tcPr>
            <w:tcW w:w="0" w:type="auto"/>
            <w:tcBorders>
              <w:top w:val="single" w:sz="12" w:space="0" w:color="auto"/>
              <w:left w:val="single" w:sz="12" w:space="0" w:color="auto"/>
              <w:bottom w:val="single" w:sz="12" w:space="0" w:color="auto"/>
              <w:right w:val="nil"/>
            </w:tcBorders>
            <w:vAlign w:val="center"/>
          </w:tcPr>
          <w:p w14:paraId="1BD7B3F8" w14:textId="77777777" w:rsidR="00EC602A" w:rsidRPr="00727D7F" w:rsidRDefault="00EC602A" w:rsidP="00AA03BC">
            <w:pPr>
              <w:pStyle w:val="Compact"/>
              <w:spacing w:after="120"/>
              <w:jc w:val="right"/>
              <w:rPr>
                <w:color w:val="007F7F"/>
                <w:sz w:val="20"/>
                <w:szCs w:val="20"/>
              </w:rPr>
            </w:pPr>
            <w:r w:rsidRPr="00727D7F">
              <w:rPr>
                <w:color w:val="007F7F"/>
                <w:sz w:val="20"/>
                <w:szCs w:val="20"/>
              </w:rPr>
              <w:t>1 m/s</w:t>
            </w:r>
          </w:p>
        </w:tc>
        <w:tc>
          <w:tcPr>
            <w:tcW w:w="0" w:type="auto"/>
            <w:tcBorders>
              <w:top w:val="single" w:sz="12" w:space="0" w:color="auto"/>
              <w:left w:val="nil"/>
              <w:bottom w:val="single" w:sz="12" w:space="0" w:color="auto"/>
              <w:right w:val="nil"/>
            </w:tcBorders>
          </w:tcPr>
          <w:p w14:paraId="38FB9053" w14:textId="676EF5DE" w:rsidR="00EC602A" w:rsidRPr="00727D7F" w:rsidRDefault="00EC602A" w:rsidP="00AA03BC">
            <w:pPr>
              <w:pStyle w:val="Compact"/>
              <w:spacing w:after="120"/>
              <w:rPr>
                <w:color w:val="007F7F"/>
                <w:sz w:val="20"/>
                <w:szCs w:val="20"/>
              </w:rPr>
            </w:pPr>
            <w:r w:rsidRPr="00727D7F">
              <w:rPr>
                <w:color w:val="007F7F"/>
                <w:sz w:val="20"/>
                <w:szCs w:val="20"/>
              </w:rPr>
              <w:t>=</w:t>
            </w:r>
          </w:p>
        </w:tc>
        <w:tc>
          <w:tcPr>
            <w:tcW w:w="0" w:type="auto"/>
            <w:tcBorders>
              <w:top w:val="single" w:sz="12" w:space="0" w:color="auto"/>
              <w:left w:val="nil"/>
              <w:bottom w:val="single" w:sz="12" w:space="0" w:color="auto"/>
              <w:right w:val="single" w:sz="12" w:space="0" w:color="auto"/>
            </w:tcBorders>
          </w:tcPr>
          <w:p w14:paraId="3D20040A" w14:textId="4D14FB5A" w:rsidR="00EC602A" w:rsidRPr="00727D7F" w:rsidRDefault="00EC602A" w:rsidP="00AA03BC">
            <w:pPr>
              <w:pStyle w:val="Compact"/>
              <w:spacing w:after="120"/>
              <w:jc w:val="both"/>
              <w:rPr>
                <w:color w:val="007F7F"/>
                <w:sz w:val="20"/>
                <w:szCs w:val="20"/>
              </w:rPr>
            </w:pPr>
            <w:r w:rsidRPr="00727D7F">
              <w:rPr>
                <w:color w:val="007F7F"/>
                <w:sz w:val="20"/>
                <w:szCs w:val="20"/>
              </w:rPr>
              <w:t>2.24 miles per hour (mph)</w:t>
            </w:r>
          </w:p>
        </w:tc>
      </w:tr>
      <w:tr w:rsidR="00EC602A" w:rsidRPr="00BC57AD" w14:paraId="14BF8CE0" w14:textId="77777777" w:rsidTr="00C403AE">
        <w:tc>
          <w:tcPr>
            <w:tcW w:w="0" w:type="auto"/>
            <w:tcBorders>
              <w:top w:val="single" w:sz="12" w:space="0" w:color="auto"/>
              <w:left w:val="single" w:sz="12" w:space="0" w:color="auto"/>
              <w:bottom w:val="single" w:sz="12" w:space="0" w:color="auto"/>
              <w:right w:val="single" w:sz="12" w:space="0" w:color="auto"/>
            </w:tcBorders>
            <w:vAlign w:val="center"/>
          </w:tcPr>
          <w:p w14:paraId="2E128796" w14:textId="77777777" w:rsidR="00EC602A" w:rsidRPr="00727D7F" w:rsidRDefault="00EC602A" w:rsidP="00AA03BC">
            <w:pPr>
              <w:pStyle w:val="Compact"/>
              <w:spacing w:after="120"/>
              <w:jc w:val="center"/>
              <w:rPr>
                <w:color w:val="0000FF"/>
                <w:sz w:val="20"/>
                <w:szCs w:val="20"/>
              </w:rPr>
            </w:pPr>
            <w:r w:rsidRPr="00727D7F">
              <w:rPr>
                <w:b/>
                <w:bCs/>
                <w:color w:val="0000FF"/>
                <w:sz w:val="20"/>
                <w:szCs w:val="20"/>
              </w:rPr>
              <w:t>Force</w:t>
            </w:r>
          </w:p>
        </w:tc>
        <w:tc>
          <w:tcPr>
            <w:tcW w:w="0" w:type="auto"/>
            <w:tcBorders>
              <w:top w:val="single" w:sz="12" w:space="0" w:color="auto"/>
              <w:left w:val="single" w:sz="12" w:space="0" w:color="auto"/>
              <w:bottom w:val="single" w:sz="12" w:space="0" w:color="auto"/>
              <w:right w:val="nil"/>
            </w:tcBorders>
            <w:vAlign w:val="center"/>
          </w:tcPr>
          <w:p w14:paraId="17E8579E" w14:textId="77777777" w:rsidR="00EC602A" w:rsidRPr="00727D7F" w:rsidRDefault="00EC602A" w:rsidP="00AA03BC">
            <w:pPr>
              <w:pStyle w:val="Compact"/>
              <w:spacing w:after="120"/>
              <w:jc w:val="right"/>
              <w:rPr>
                <w:color w:val="0000FF"/>
                <w:sz w:val="20"/>
                <w:szCs w:val="20"/>
              </w:rPr>
            </w:pPr>
            <w:r w:rsidRPr="00727D7F">
              <w:rPr>
                <w:color w:val="0000FF"/>
                <w:sz w:val="20"/>
                <w:szCs w:val="20"/>
              </w:rPr>
              <w:t>1 N</w:t>
            </w:r>
          </w:p>
        </w:tc>
        <w:tc>
          <w:tcPr>
            <w:tcW w:w="0" w:type="auto"/>
            <w:tcBorders>
              <w:top w:val="single" w:sz="12" w:space="0" w:color="auto"/>
              <w:left w:val="nil"/>
              <w:bottom w:val="single" w:sz="12" w:space="0" w:color="auto"/>
              <w:right w:val="nil"/>
            </w:tcBorders>
          </w:tcPr>
          <w:p w14:paraId="607F97AE" w14:textId="26DB2AA7" w:rsidR="00EC602A" w:rsidRPr="00727D7F" w:rsidRDefault="00EC602A" w:rsidP="00AA03BC">
            <w:pPr>
              <w:pStyle w:val="Compact"/>
              <w:spacing w:after="120"/>
              <w:rPr>
                <w:color w:val="0000FF"/>
                <w:sz w:val="20"/>
                <w:szCs w:val="20"/>
              </w:rPr>
            </w:pPr>
            <w:r w:rsidRPr="00727D7F">
              <w:rPr>
                <w:color w:val="0000FF"/>
                <w:sz w:val="20"/>
                <w:szCs w:val="20"/>
              </w:rPr>
              <w:t>=</w:t>
            </w:r>
          </w:p>
        </w:tc>
        <w:tc>
          <w:tcPr>
            <w:tcW w:w="0" w:type="auto"/>
            <w:tcBorders>
              <w:top w:val="single" w:sz="12" w:space="0" w:color="auto"/>
              <w:left w:val="nil"/>
              <w:bottom w:val="single" w:sz="12" w:space="0" w:color="auto"/>
              <w:right w:val="single" w:sz="12" w:space="0" w:color="auto"/>
            </w:tcBorders>
          </w:tcPr>
          <w:p w14:paraId="4775FEDF" w14:textId="4A41FC79" w:rsidR="00EC602A" w:rsidRPr="00727D7F" w:rsidRDefault="00EC602A" w:rsidP="00AA03BC">
            <w:pPr>
              <w:pStyle w:val="Compact"/>
              <w:spacing w:after="120"/>
              <w:jc w:val="both"/>
              <w:rPr>
                <w:color w:val="0000FF"/>
                <w:sz w:val="20"/>
                <w:szCs w:val="20"/>
              </w:rPr>
            </w:pPr>
            <w:r w:rsidRPr="00727D7F">
              <w:rPr>
                <w:color w:val="0000FF"/>
                <w:sz w:val="20"/>
                <w:szCs w:val="20"/>
              </w:rPr>
              <w:t>0.225 pound (lb)</w:t>
            </w:r>
          </w:p>
        </w:tc>
      </w:tr>
      <w:tr w:rsidR="00EC602A" w:rsidRPr="00BC57AD" w14:paraId="0CC917A4" w14:textId="77777777" w:rsidTr="00106DD6">
        <w:tc>
          <w:tcPr>
            <w:tcW w:w="0" w:type="auto"/>
            <w:tcBorders>
              <w:top w:val="single" w:sz="12" w:space="0" w:color="auto"/>
              <w:left w:val="single" w:sz="12" w:space="0" w:color="auto"/>
              <w:bottom w:val="single" w:sz="2" w:space="0" w:color="A6A6A6" w:themeColor="background1" w:themeShade="A6"/>
              <w:right w:val="single" w:sz="12" w:space="0" w:color="auto"/>
            </w:tcBorders>
            <w:vAlign w:val="center"/>
          </w:tcPr>
          <w:p w14:paraId="138C3B61" w14:textId="77777777" w:rsidR="00EC602A" w:rsidRPr="00727D7F" w:rsidRDefault="00EC602A" w:rsidP="00AA03BC">
            <w:pPr>
              <w:pStyle w:val="Compact"/>
              <w:spacing w:after="120"/>
              <w:jc w:val="center"/>
              <w:rPr>
                <w:color w:val="0000FF"/>
                <w:sz w:val="20"/>
                <w:szCs w:val="20"/>
              </w:rPr>
            </w:pPr>
            <w:r w:rsidRPr="00727D7F">
              <w:rPr>
                <w:b/>
                <w:bCs/>
                <w:color w:val="0000FF"/>
                <w:sz w:val="20"/>
                <w:szCs w:val="20"/>
              </w:rPr>
              <w:t>Pressure</w:t>
            </w:r>
          </w:p>
        </w:tc>
        <w:tc>
          <w:tcPr>
            <w:tcW w:w="0" w:type="auto"/>
            <w:tcBorders>
              <w:top w:val="single" w:sz="12" w:space="0" w:color="auto"/>
              <w:left w:val="single" w:sz="12" w:space="0" w:color="auto"/>
              <w:bottom w:val="single" w:sz="2" w:space="0" w:color="A6A6A6" w:themeColor="background1" w:themeShade="A6"/>
              <w:right w:val="nil"/>
            </w:tcBorders>
            <w:vAlign w:val="center"/>
          </w:tcPr>
          <w:p w14:paraId="05CEAF17" w14:textId="77777777" w:rsidR="00EC602A" w:rsidRPr="00727D7F" w:rsidRDefault="00EC602A" w:rsidP="00AA03BC">
            <w:pPr>
              <w:pStyle w:val="Compact"/>
              <w:spacing w:after="120"/>
              <w:jc w:val="right"/>
              <w:rPr>
                <w:color w:val="0000FF"/>
                <w:sz w:val="20"/>
                <w:szCs w:val="20"/>
              </w:rPr>
            </w:pPr>
            <w:r w:rsidRPr="00727D7F">
              <w:rPr>
                <w:color w:val="0000FF"/>
                <w:sz w:val="20"/>
                <w:szCs w:val="20"/>
              </w:rPr>
              <w:t>133 Pa</w:t>
            </w:r>
          </w:p>
        </w:tc>
        <w:tc>
          <w:tcPr>
            <w:tcW w:w="0" w:type="auto"/>
            <w:tcBorders>
              <w:top w:val="single" w:sz="12" w:space="0" w:color="auto"/>
              <w:left w:val="nil"/>
              <w:bottom w:val="single" w:sz="2" w:space="0" w:color="A6A6A6" w:themeColor="background1" w:themeShade="A6"/>
              <w:right w:val="nil"/>
            </w:tcBorders>
          </w:tcPr>
          <w:p w14:paraId="34C79A79" w14:textId="41001CD0" w:rsidR="00EC602A" w:rsidRPr="00727D7F" w:rsidRDefault="00EC602A" w:rsidP="00AA03BC">
            <w:pPr>
              <w:pStyle w:val="Compact"/>
              <w:spacing w:after="120"/>
              <w:rPr>
                <w:color w:val="0000FF"/>
                <w:sz w:val="20"/>
                <w:szCs w:val="20"/>
              </w:rPr>
            </w:pPr>
            <w:r w:rsidRPr="00727D7F">
              <w:rPr>
                <w:color w:val="0000FF"/>
                <w:sz w:val="20"/>
                <w:szCs w:val="20"/>
              </w:rPr>
              <w:t>=</w:t>
            </w:r>
          </w:p>
        </w:tc>
        <w:tc>
          <w:tcPr>
            <w:tcW w:w="0" w:type="auto"/>
            <w:tcBorders>
              <w:top w:val="single" w:sz="12" w:space="0" w:color="auto"/>
              <w:left w:val="nil"/>
              <w:bottom w:val="single" w:sz="2" w:space="0" w:color="A6A6A6" w:themeColor="background1" w:themeShade="A6"/>
              <w:right w:val="single" w:sz="12" w:space="0" w:color="auto"/>
            </w:tcBorders>
          </w:tcPr>
          <w:p w14:paraId="651FB755" w14:textId="1318AD93" w:rsidR="00EC602A" w:rsidRPr="00727D7F" w:rsidRDefault="00EC602A" w:rsidP="00AA03BC">
            <w:pPr>
              <w:pStyle w:val="Compact"/>
              <w:spacing w:after="120"/>
              <w:jc w:val="both"/>
              <w:rPr>
                <w:color w:val="0000FF"/>
                <w:sz w:val="20"/>
                <w:szCs w:val="20"/>
              </w:rPr>
            </w:pPr>
            <w:r w:rsidRPr="00727D7F">
              <w:rPr>
                <w:color w:val="0000FF"/>
                <w:sz w:val="20"/>
                <w:szCs w:val="20"/>
              </w:rPr>
              <w:t>1 millimeter of mercury (mm Hg)</w:t>
            </w:r>
          </w:p>
        </w:tc>
      </w:tr>
      <w:tr w:rsidR="00EC602A" w:rsidRPr="00BC57AD" w14:paraId="553F4411" w14:textId="77777777" w:rsidTr="00106DD6">
        <w:tc>
          <w:tcPr>
            <w:tcW w:w="0" w:type="auto"/>
            <w:tcBorders>
              <w:top w:val="single" w:sz="2" w:space="0" w:color="A6A6A6" w:themeColor="background1" w:themeShade="A6"/>
              <w:left w:val="single" w:sz="12" w:space="0" w:color="auto"/>
              <w:bottom w:val="single" w:sz="2" w:space="0" w:color="A6A6A6" w:themeColor="background1" w:themeShade="A6"/>
              <w:right w:val="single" w:sz="12" w:space="0" w:color="auto"/>
            </w:tcBorders>
            <w:vAlign w:val="center"/>
          </w:tcPr>
          <w:p w14:paraId="199CA74D" w14:textId="76169C02" w:rsidR="00EC602A" w:rsidRPr="00727D7F" w:rsidRDefault="00C403AE" w:rsidP="00AA03BC">
            <w:pPr>
              <w:spacing w:before="36" w:after="120"/>
              <w:jc w:val="center"/>
              <w:rPr>
                <w:color w:val="0000FF"/>
                <w:szCs w:val="20"/>
              </w:rPr>
            </w:pPr>
            <w:r w:rsidRPr="00727D7F">
              <w:rPr>
                <w:b/>
                <w:bCs/>
                <w:color w:val="0000FF"/>
                <w:szCs w:val="20"/>
              </w:rPr>
              <w:t>Pressure</w:t>
            </w:r>
          </w:p>
        </w:tc>
        <w:tc>
          <w:tcPr>
            <w:tcW w:w="0" w:type="auto"/>
            <w:tcBorders>
              <w:top w:val="single" w:sz="2" w:space="0" w:color="A6A6A6" w:themeColor="background1" w:themeShade="A6"/>
              <w:left w:val="single" w:sz="12" w:space="0" w:color="auto"/>
              <w:bottom w:val="single" w:sz="2" w:space="0" w:color="A6A6A6" w:themeColor="background1" w:themeShade="A6"/>
              <w:right w:val="nil"/>
            </w:tcBorders>
            <w:vAlign w:val="center"/>
          </w:tcPr>
          <w:p w14:paraId="29CAFBB5" w14:textId="77777777" w:rsidR="00EC602A" w:rsidRPr="00727D7F" w:rsidRDefault="00EC602A" w:rsidP="00AA03BC">
            <w:pPr>
              <w:pStyle w:val="Compact"/>
              <w:spacing w:after="120"/>
              <w:jc w:val="right"/>
              <w:rPr>
                <w:color w:val="0000FF"/>
                <w:sz w:val="20"/>
                <w:szCs w:val="20"/>
              </w:rPr>
            </w:pPr>
            <w:r w:rsidRPr="00727D7F">
              <w:rPr>
                <w:color w:val="0000FF"/>
                <w:sz w:val="20"/>
                <w:szCs w:val="20"/>
              </w:rPr>
              <w:t>6 895 Pa</w:t>
            </w:r>
          </w:p>
        </w:tc>
        <w:tc>
          <w:tcPr>
            <w:tcW w:w="0" w:type="auto"/>
            <w:tcBorders>
              <w:top w:val="single" w:sz="2" w:space="0" w:color="A6A6A6" w:themeColor="background1" w:themeShade="A6"/>
              <w:left w:val="nil"/>
              <w:bottom w:val="single" w:sz="2" w:space="0" w:color="A6A6A6" w:themeColor="background1" w:themeShade="A6"/>
              <w:right w:val="nil"/>
            </w:tcBorders>
          </w:tcPr>
          <w:p w14:paraId="4FAD98DC" w14:textId="3C5E30BA" w:rsidR="00EC602A" w:rsidRPr="00727D7F" w:rsidRDefault="00EC602A" w:rsidP="00AA03BC">
            <w:pPr>
              <w:pStyle w:val="Compact"/>
              <w:spacing w:after="120"/>
              <w:rPr>
                <w:color w:val="0000FF"/>
                <w:sz w:val="20"/>
                <w:szCs w:val="20"/>
              </w:rPr>
            </w:pPr>
            <w:r w:rsidRPr="00727D7F">
              <w:rPr>
                <w:color w:val="0000FF"/>
                <w:sz w:val="20"/>
                <w:szCs w:val="20"/>
              </w:rPr>
              <w:t>=</w:t>
            </w:r>
          </w:p>
        </w:tc>
        <w:tc>
          <w:tcPr>
            <w:tcW w:w="0" w:type="auto"/>
            <w:tcBorders>
              <w:top w:val="single" w:sz="2" w:space="0" w:color="A6A6A6" w:themeColor="background1" w:themeShade="A6"/>
              <w:left w:val="nil"/>
              <w:bottom w:val="single" w:sz="2" w:space="0" w:color="A6A6A6" w:themeColor="background1" w:themeShade="A6"/>
              <w:right w:val="single" w:sz="12" w:space="0" w:color="auto"/>
            </w:tcBorders>
          </w:tcPr>
          <w:p w14:paraId="6B271436" w14:textId="5A4978D6" w:rsidR="00EC602A" w:rsidRPr="00727D7F" w:rsidRDefault="00EC602A" w:rsidP="00AA03BC">
            <w:pPr>
              <w:pStyle w:val="Compact"/>
              <w:spacing w:after="120"/>
              <w:jc w:val="both"/>
              <w:rPr>
                <w:color w:val="0000FF"/>
                <w:sz w:val="20"/>
                <w:szCs w:val="20"/>
              </w:rPr>
            </w:pPr>
            <w:r w:rsidRPr="00727D7F">
              <w:rPr>
                <w:color w:val="0000FF"/>
                <w:sz w:val="20"/>
                <w:szCs w:val="20"/>
              </w:rPr>
              <w:t>1 pound per square inch (psi)</w:t>
            </w:r>
          </w:p>
        </w:tc>
      </w:tr>
      <w:tr w:rsidR="00EC602A" w:rsidRPr="00BC57AD" w14:paraId="1BB37352" w14:textId="77777777" w:rsidTr="00106DD6">
        <w:tc>
          <w:tcPr>
            <w:tcW w:w="0" w:type="auto"/>
            <w:tcBorders>
              <w:top w:val="single" w:sz="2" w:space="0" w:color="A6A6A6" w:themeColor="background1" w:themeShade="A6"/>
              <w:left w:val="single" w:sz="12" w:space="0" w:color="auto"/>
              <w:bottom w:val="single" w:sz="12" w:space="0" w:color="auto"/>
              <w:right w:val="single" w:sz="12" w:space="0" w:color="auto"/>
            </w:tcBorders>
            <w:vAlign w:val="center"/>
          </w:tcPr>
          <w:p w14:paraId="7723221B" w14:textId="5C6BE931" w:rsidR="00EC602A" w:rsidRPr="00727D7F" w:rsidRDefault="00C403AE" w:rsidP="00AA03BC">
            <w:pPr>
              <w:spacing w:before="36" w:after="120"/>
              <w:jc w:val="center"/>
              <w:rPr>
                <w:color w:val="0000FF"/>
                <w:szCs w:val="20"/>
              </w:rPr>
            </w:pPr>
            <w:r w:rsidRPr="00727D7F">
              <w:rPr>
                <w:b/>
                <w:bCs/>
                <w:color w:val="0000FF"/>
                <w:szCs w:val="20"/>
              </w:rPr>
              <w:t>Pressure</w:t>
            </w:r>
          </w:p>
        </w:tc>
        <w:tc>
          <w:tcPr>
            <w:tcW w:w="0" w:type="auto"/>
            <w:tcBorders>
              <w:top w:val="single" w:sz="2" w:space="0" w:color="A6A6A6" w:themeColor="background1" w:themeShade="A6"/>
              <w:left w:val="single" w:sz="12" w:space="0" w:color="auto"/>
              <w:bottom w:val="single" w:sz="12" w:space="0" w:color="auto"/>
              <w:right w:val="nil"/>
            </w:tcBorders>
            <w:vAlign w:val="center"/>
          </w:tcPr>
          <w:p w14:paraId="19E04F29" w14:textId="77777777" w:rsidR="00EC602A" w:rsidRPr="00727D7F" w:rsidRDefault="00EC602A" w:rsidP="00AA03BC">
            <w:pPr>
              <w:pStyle w:val="Compact"/>
              <w:spacing w:after="120"/>
              <w:jc w:val="right"/>
              <w:rPr>
                <w:color w:val="0000FF"/>
                <w:sz w:val="20"/>
                <w:szCs w:val="20"/>
              </w:rPr>
            </w:pPr>
            <m:oMath>
              <m:r>
                <w:rPr>
                  <w:rFonts w:ascii="Cambria Math" w:hAnsi="Cambria Math"/>
                  <w:color w:val="0000FF"/>
                  <w:sz w:val="20"/>
                  <w:szCs w:val="20"/>
                </w:rPr>
                <m:t>1.01</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oMath>
            <w:r w:rsidRPr="00727D7F">
              <w:rPr>
                <w:color w:val="0000FF"/>
                <w:sz w:val="20"/>
                <w:szCs w:val="20"/>
              </w:rPr>
              <w:t xml:space="preserve"> Pa</w:t>
            </w:r>
          </w:p>
        </w:tc>
        <w:tc>
          <w:tcPr>
            <w:tcW w:w="0" w:type="auto"/>
            <w:tcBorders>
              <w:top w:val="single" w:sz="2" w:space="0" w:color="A6A6A6" w:themeColor="background1" w:themeShade="A6"/>
              <w:left w:val="nil"/>
              <w:bottom w:val="single" w:sz="12" w:space="0" w:color="auto"/>
              <w:right w:val="nil"/>
            </w:tcBorders>
          </w:tcPr>
          <w:p w14:paraId="0C7C9B24" w14:textId="04802F42" w:rsidR="00EC602A" w:rsidRPr="00727D7F" w:rsidRDefault="00EC602A" w:rsidP="00AA03BC">
            <w:pPr>
              <w:pStyle w:val="Compact"/>
              <w:spacing w:after="120"/>
              <w:rPr>
                <w:color w:val="0000FF"/>
                <w:sz w:val="20"/>
                <w:szCs w:val="20"/>
              </w:rPr>
            </w:pPr>
            <w:r w:rsidRPr="00727D7F">
              <w:rPr>
                <w:color w:val="0000FF"/>
                <w:sz w:val="20"/>
                <w:szCs w:val="20"/>
              </w:rPr>
              <w:t>=</w:t>
            </w:r>
          </w:p>
        </w:tc>
        <w:tc>
          <w:tcPr>
            <w:tcW w:w="0" w:type="auto"/>
            <w:tcBorders>
              <w:top w:val="single" w:sz="2" w:space="0" w:color="A6A6A6" w:themeColor="background1" w:themeShade="A6"/>
              <w:left w:val="nil"/>
              <w:bottom w:val="single" w:sz="12" w:space="0" w:color="auto"/>
              <w:right w:val="single" w:sz="12" w:space="0" w:color="auto"/>
            </w:tcBorders>
          </w:tcPr>
          <w:p w14:paraId="4D499A5B" w14:textId="0BD52F19" w:rsidR="00EC602A" w:rsidRPr="00727D7F" w:rsidRDefault="00EC602A" w:rsidP="00AA03BC">
            <w:pPr>
              <w:pStyle w:val="Compact"/>
              <w:spacing w:after="120"/>
              <w:jc w:val="both"/>
              <w:rPr>
                <w:color w:val="0000FF"/>
                <w:sz w:val="20"/>
                <w:szCs w:val="20"/>
              </w:rPr>
            </w:pPr>
            <w:r w:rsidRPr="00727D7F">
              <w:rPr>
                <w:color w:val="0000FF"/>
                <w:sz w:val="20"/>
                <w:szCs w:val="20"/>
              </w:rPr>
              <w:t>1 atmosphere (atm)</w:t>
            </w:r>
          </w:p>
        </w:tc>
      </w:tr>
      <w:tr w:rsidR="00EC602A" w:rsidRPr="00BC57AD" w14:paraId="5642053E" w14:textId="77777777" w:rsidTr="00106DD6">
        <w:tc>
          <w:tcPr>
            <w:tcW w:w="0" w:type="auto"/>
            <w:tcBorders>
              <w:top w:val="single" w:sz="12" w:space="0" w:color="auto"/>
              <w:left w:val="single" w:sz="12" w:space="0" w:color="auto"/>
              <w:bottom w:val="single" w:sz="2" w:space="0" w:color="A6A6A6" w:themeColor="background1" w:themeShade="A6"/>
              <w:right w:val="single" w:sz="12" w:space="0" w:color="auto"/>
            </w:tcBorders>
            <w:vAlign w:val="center"/>
          </w:tcPr>
          <w:p w14:paraId="4E5BD799" w14:textId="77777777" w:rsidR="00EC602A" w:rsidRPr="00727D7F" w:rsidRDefault="00EC602A" w:rsidP="00AA03BC">
            <w:pPr>
              <w:pStyle w:val="Compact"/>
              <w:spacing w:after="120"/>
              <w:jc w:val="center"/>
              <w:rPr>
                <w:color w:val="8B0000"/>
                <w:sz w:val="20"/>
                <w:szCs w:val="20"/>
              </w:rPr>
            </w:pPr>
            <w:r w:rsidRPr="00727D7F">
              <w:rPr>
                <w:b/>
                <w:bCs/>
                <w:color w:val="8B0000"/>
                <w:sz w:val="20"/>
                <w:szCs w:val="20"/>
              </w:rPr>
              <w:t>Energy</w:t>
            </w:r>
          </w:p>
        </w:tc>
        <w:tc>
          <w:tcPr>
            <w:tcW w:w="0" w:type="auto"/>
            <w:tcBorders>
              <w:top w:val="single" w:sz="12" w:space="0" w:color="auto"/>
              <w:left w:val="single" w:sz="12" w:space="0" w:color="auto"/>
              <w:bottom w:val="single" w:sz="2" w:space="0" w:color="A6A6A6" w:themeColor="background1" w:themeShade="A6"/>
              <w:right w:val="nil"/>
            </w:tcBorders>
            <w:vAlign w:val="center"/>
          </w:tcPr>
          <w:p w14:paraId="346AD503" w14:textId="77777777" w:rsidR="00EC602A" w:rsidRPr="00727D7F" w:rsidRDefault="00EC602A" w:rsidP="00AA03BC">
            <w:pPr>
              <w:pStyle w:val="Compact"/>
              <w:spacing w:after="120"/>
              <w:jc w:val="right"/>
              <w:rPr>
                <w:color w:val="8B0000"/>
                <w:sz w:val="20"/>
                <w:szCs w:val="20"/>
              </w:rPr>
            </w:pPr>
            <w:r w:rsidRPr="00727D7F">
              <w:rPr>
                <w:color w:val="8B0000"/>
                <w:sz w:val="20"/>
                <w:szCs w:val="20"/>
              </w:rPr>
              <w:t>4.186 J</w:t>
            </w:r>
          </w:p>
        </w:tc>
        <w:tc>
          <w:tcPr>
            <w:tcW w:w="0" w:type="auto"/>
            <w:tcBorders>
              <w:top w:val="single" w:sz="12" w:space="0" w:color="auto"/>
              <w:left w:val="nil"/>
              <w:bottom w:val="single" w:sz="2" w:space="0" w:color="A6A6A6" w:themeColor="background1" w:themeShade="A6"/>
              <w:right w:val="nil"/>
            </w:tcBorders>
          </w:tcPr>
          <w:p w14:paraId="420C2BB7" w14:textId="44A1A8BB" w:rsidR="00EC602A" w:rsidRPr="00727D7F" w:rsidRDefault="00EC602A" w:rsidP="00AA03BC">
            <w:pPr>
              <w:pStyle w:val="Compact"/>
              <w:spacing w:after="120"/>
              <w:rPr>
                <w:color w:val="8B0000"/>
                <w:sz w:val="20"/>
                <w:szCs w:val="20"/>
              </w:rPr>
            </w:pPr>
            <w:r w:rsidRPr="00727D7F">
              <w:rPr>
                <w:color w:val="8B0000"/>
                <w:sz w:val="20"/>
                <w:szCs w:val="20"/>
              </w:rPr>
              <w:t>=</w:t>
            </w:r>
          </w:p>
        </w:tc>
        <w:tc>
          <w:tcPr>
            <w:tcW w:w="0" w:type="auto"/>
            <w:tcBorders>
              <w:top w:val="single" w:sz="12" w:space="0" w:color="auto"/>
              <w:left w:val="nil"/>
              <w:bottom w:val="single" w:sz="2" w:space="0" w:color="A6A6A6" w:themeColor="background1" w:themeShade="A6"/>
              <w:right w:val="single" w:sz="12" w:space="0" w:color="auto"/>
            </w:tcBorders>
          </w:tcPr>
          <w:p w14:paraId="017A920F" w14:textId="5BAAC9CA" w:rsidR="00EC602A" w:rsidRPr="00727D7F" w:rsidRDefault="00EC602A" w:rsidP="00AA03BC">
            <w:pPr>
              <w:pStyle w:val="Compact"/>
              <w:spacing w:after="120"/>
              <w:jc w:val="both"/>
              <w:rPr>
                <w:color w:val="8B0000"/>
                <w:sz w:val="20"/>
                <w:szCs w:val="20"/>
              </w:rPr>
            </w:pPr>
            <w:r w:rsidRPr="00727D7F">
              <w:rPr>
                <w:color w:val="8B0000"/>
                <w:sz w:val="20"/>
                <w:szCs w:val="20"/>
              </w:rPr>
              <w:t>1 calorie (cal)</w:t>
            </w:r>
          </w:p>
        </w:tc>
      </w:tr>
      <w:tr w:rsidR="00EC602A" w:rsidRPr="00BC57AD" w14:paraId="2CE9D26B" w14:textId="77777777" w:rsidTr="00106DD6">
        <w:tc>
          <w:tcPr>
            <w:tcW w:w="0" w:type="auto"/>
            <w:tcBorders>
              <w:top w:val="single" w:sz="2" w:space="0" w:color="A6A6A6" w:themeColor="background1" w:themeShade="A6"/>
              <w:left w:val="single" w:sz="12" w:space="0" w:color="auto"/>
              <w:bottom w:val="single" w:sz="2" w:space="0" w:color="A6A6A6" w:themeColor="background1" w:themeShade="A6"/>
              <w:right w:val="single" w:sz="12" w:space="0" w:color="auto"/>
            </w:tcBorders>
            <w:vAlign w:val="center"/>
          </w:tcPr>
          <w:p w14:paraId="3DCFF36A" w14:textId="0C99A790" w:rsidR="00EC602A" w:rsidRPr="00727D7F" w:rsidRDefault="00C403AE" w:rsidP="00AA03BC">
            <w:pPr>
              <w:spacing w:before="36" w:after="120"/>
              <w:jc w:val="center"/>
              <w:rPr>
                <w:color w:val="8B0000"/>
                <w:szCs w:val="20"/>
              </w:rPr>
            </w:pPr>
            <w:r w:rsidRPr="00727D7F">
              <w:rPr>
                <w:b/>
                <w:bCs/>
                <w:color w:val="8B0000"/>
                <w:szCs w:val="20"/>
              </w:rPr>
              <w:t>Energy</w:t>
            </w:r>
          </w:p>
        </w:tc>
        <w:tc>
          <w:tcPr>
            <w:tcW w:w="0" w:type="auto"/>
            <w:tcBorders>
              <w:top w:val="single" w:sz="2" w:space="0" w:color="A6A6A6" w:themeColor="background1" w:themeShade="A6"/>
              <w:left w:val="single" w:sz="12" w:space="0" w:color="auto"/>
              <w:bottom w:val="single" w:sz="2" w:space="0" w:color="A6A6A6" w:themeColor="background1" w:themeShade="A6"/>
              <w:right w:val="nil"/>
            </w:tcBorders>
            <w:vAlign w:val="center"/>
          </w:tcPr>
          <w:p w14:paraId="6DBA1148" w14:textId="77777777" w:rsidR="00EC602A" w:rsidRPr="00727D7F" w:rsidRDefault="00EC602A" w:rsidP="00AA03BC">
            <w:pPr>
              <w:pStyle w:val="Compact"/>
              <w:spacing w:after="120"/>
              <w:jc w:val="right"/>
              <w:rPr>
                <w:color w:val="8B0000"/>
                <w:sz w:val="20"/>
                <w:szCs w:val="20"/>
              </w:rPr>
            </w:pPr>
            <w:r w:rsidRPr="00727D7F">
              <w:rPr>
                <w:color w:val="8B0000"/>
                <w:sz w:val="20"/>
                <w:szCs w:val="20"/>
              </w:rPr>
              <w:t>4 186 J</w:t>
            </w:r>
          </w:p>
        </w:tc>
        <w:tc>
          <w:tcPr>
            <w:tcW w:w="0" w:type="auto"/>
            <w:tcBorders>
              <w:top w:val="single" w:sz="2" w:space="0" w:color="A6A6A6" w:themeColor="background1" w:themeShade="A6"/>
              <w:left w:val="nil"/>
              <w:bottom w:val="single" w:sz="2" w:space="0" w:color="A6A6A6" w:themeColor="background1" w:themeShade="A6"/>
              <w:right w:val="nil"/>
            </w:tcBorders>
          </w:tcPr>
          <w:p w14:paraId="0144F123" w14:textId="08D2D8CA" w:rsidR="00EC602A" w:rsidRPr="00727D7F" w:rsidRDefault="00EC602A" w:rsidP="00AA03BC">
            <w:pPr>
              <w:pStyle w:val="Compact"/>
              <w:spacing w:after="120"/>
              <w:rPr>
                <w:color w:val="8B0000"/>
                <w:sz w:val="20"/>
                <w:szCs w:val="20"/>
              </w:rPr>
            </w:pPr>
            <w:r w:rsidRPr="00727D7F">
              <w:rPr>
                <w:color w:val="8B0000"/>
                <w:sz w:val="20"/>
                <w:szCs w:val="20"/>
              </w:rPr>
              <w:t>=</w:t>
            </w:r>
          </w:p>
        </w:tc>
        <w:tc>
          <w:tcPr>
            <w:tcW w:w="0" w:type="auto"/>
            <w:tcBorders>
              <w:top w:val="single" w:sz="2" w:space="0" w:color="A6A6A6" w:themeColor="background1" w:themeShade="A6"/>
              <w:left w:val="nil"/>
              <w:bottom w:val="single" w:sz="2" w:space="0" w:color="A6A6A6" w:themeColor="background1" w:themeShade="A6"/>
              <w:right w:val="single" w:sz="12" w:space="0" w:color="auto"/>
            </w:tcBorders>
          </w:tcPr>
          <w:p w14:paraId="1635E6F4" w14:textId="6D80CCFD" w:rsidR="00EC602A" w:rsidRPr="00727D7F" w:rsidRDefault="00EC602A" w:rsidP="00AA03BC">
            <w:pPr>
              <w:pStyle w:val="Compact"/>
              <w:spacing w:after="120"/>
              <w:jc w:val="both"/>
              <w:rPr>
                <w:color w:val="8B0000"/>
                <w:sz w:val="20"/>
                <w:szCs w:val="20"/>
              </w:rPr>
            </w:pPr>
            <w:r w:rsidRPr="00727D7F">
              <w:rPr>
                <w:color w:val="8B0000"/>
                <w:sz w:val="20"/>
                <w:szCs w:val="20"/>
              </w:rPr>
              <w:t>1 Calorie (Cal) = 1 kilocalorie (kcal)</w:t>
            </w:r>
          </w:p>
        </w:tc>
      </w:tr>
      <w:tr w:rsidR="00EC602A" w:rsidRPr="00BC57AD" w14:paraId="1C0648AB" w14:textId="77777777" w:rsidTr="00106DD6">
        <w:tc>
          <w:tcPr>
            <w:tcW w:w="0" w:type="auto"/>
            <w:tcBorders>
              <w:top w:val="single" w:sz="2" w:space="0" w:color="A6A6A6" w:themeColor="background1" w:themeShade="A6"/>
              <w:left w:val="single" w:sz="12" w:space="0" w:color="auto"/>
              <w:bottom w:val="single" w:sz="2" w:space="0" w:color="A6A6A6" w:themeColor="background1" w:themeShade="A6"/>
              <w:right w:val="single" w:sz="12" w:space="0" w:color="auto"/>
            </w:tcBorders>
            <w:vAlign w:val="center"/>
          </w:tcPr>
          <w:p w14:paraId="213A1A0E" w14:textId="7DBDEFB6" w:rsidR="00EC602A" w:rsidRPr="00727D7F" w:rsidRDefault="00C403AE" w:rsidP="00AA03BC">
            <w:pPr>
              <w:spacing w:before="36" w:after="120"/>
              <w:jc w:val="center"/>
              <w:rPr>
                <w:color w:val="8B0000"/>
                <w:szCs w:val="20"/>
              </w:rPr>
            </w:pPr>
            <w:r w:rsidRPr="00727D7F">
              <w:rPr>
                <w:b/>
                <w:bCs/>
                <w:color w:val="8B0000"/>
                <w:szCs w:val="20"/>
              </w:rPr>
              <w:t>Energy</w:t>
            </w:r>
          </w:p>
        </w:tc>
        <w:tc>
          <w:tcPr>
            <w:tcW w:w="0" w:type="auto"/>
            <w:tcBorders>
              <w:top w:val="single" w:sz="2" w:space="0" w:color="A6A6A6" w:themeColor="background1" w:themeShade="A6"/>
              <w:left w:val="single" w:sz="12" w:space="0" w:color="auto"/>
              <w:bottom w:val="single" w:sz="2" w:space="0" w:color="A6A6A6" w:themeColor="background1" w:themeShade="A6"/>
              <w:right w:val="nil"/>
            </w:tcBorders>
            <w:vAlign w:val="center"/>
          </w:tcPr>
          <w:p w14:paraId="4D0653FE" w14:textId="77777777" w:rsidR="00EC602A" w:rsidRPr="00727D7F" w:rsidRDefault="00EC602A" w:rsidP="00AA03BC">
            <w:pPr>
              <w:pStyle w:val="Compact"/>
              <w:spacing w:after="120"/>
              <w:jc w:val="right"/>
              <w:rPr>
                <w:color w:val="8B0000"/>
                <w:sz w:val="20"/>
                <w:szCs w:val="20"/>
              </w:rPr>
            </w:pPr>
            <m:oMath>
              <m:r>
                <w:rPr>
                  <w:rFonts w:ascii="Cambria Math" w:hAnsi="Cambria Math"/>
                  <w:color w:val="8B0000"/>
                  <w:sz w:val="20"/>
                  <w:szCs w:val="20"/>
                </w:rPr>
                <m:t>3.6</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w:rPr>
                      <w:rFonts w:ascii="Cambria Math" w:hAnsi="Cambria Math"/>
                      <w:color w:val="8B0000"/>
                      <w:sz w:val="20"/>
                      <w:szCs w:val="20"/>
                    </w:rPr>
                    <m:t>6</m:t>
                  </m:r>
                </m:sup>
              </m:sSup>
            </m:oMath>
            <w:r w:rsidRPr="00727D7F">
              <w:rPr>
                <w:color w:val="8B0000"/>
                <w:sz w:val="20"/>
                <w:szCs w:val="20"/>
              </w:rPr>
              <w:t xml:space="preserve"> J</w:t>
            </w:r>
          </w:p>
        </w:tc>
        <w:tc>
          <w:tcPr>
            <w:tcW w:w="0" w:type="auto"/>
            <w:tcBorders>
              <w:top w:val="single" w:sz="2" w:space="0" w:color="A6A6A6" w:themeColor="background1" w:themeShade="A6"/>
              <w:left w:val="nil"/>
              <w:bottom w:val="single" w:sz="2" w:space="0" w:color="A6A6A6" w:themeColor="background1" w:themeShade="A6"/>
              <w:right w:val="nil"/>
            </w:tcBorders>
          </w:tcPr>
          <w:p w14:paraId="3E5C8479" w14:textId="1BD38278" w:rsidR="00EC602A" w:rsidRPr="00727D7F" w:rsidRDefault="00EC602A" w:rsidP="00AA03BC">
            <w:pPr>
              <w:pStyle w:val="Compact"/>
              <w:spacing w:after="120"/>
              <w:rPr>
                <w:color w:val="8B0000"/>
                <w:sz w:val="20"/>
                <w:szCs w:val="20"/>
              </w:rPr>
            </w:pPr>
            <w:r w:rsidRPr="00727D7F">
              <w:rPr>
                <w:color w:val="8B0000"/>
                <w:sz w:val="20"/>
                <w:szCs w:val="20"/>
              </w:rPr>
              <w:t>=</w:t>
            </w:r>
          </w:p>
        </w:tc>
        <w:tc>
          <w:tcPr>
            <w:tcW w:w="0" w:type="auto"/>
            <w:tcBorders>
              <w:top w:val="single" w:sz="2" w:space="0" w:color="A6A6A6" w:themeColor="background1" w:themeShade="A6"/>
              <w:left w:val="nil"/>
              <w:bottom w:val="single" w:sz="2" w:space="0" w:color="A6A6A6" w:themeColor="background1" w:themeShade="A6"/>
              <w:right w:val="single" w:sz="12" w:space="0" w:color="auto"/>
            </w:tcBorders>
          </w:tcPr>
          <w:p w14:paraId="06D10700" w14:textId="0202BEC0" w:rsidR="00EC602A" w:rsidRPr="00727D7F" w:rsidRDefault="00EC602A" w:rsidP="00AA03BC">
            <w:pPr>
              <w:pStyle w:val="Compact"/>
              <w:spacing w:after="120"/>
              <w:jc w:val="both"/>
              <w:rPr>
                <w:color w:val="8B0000"/>
                <w:sz w:val="20"/>
                <w:szCs w:val="20"/>
              </w:rPr>
            </w:pPr>
            <w:r w:rsidRPr="00727D7F">
              <w:rPr>
                <w:color w:val="8B0000"/>
                <w:sz w:val="20"/>
                <w:szCs w:val="20"/>
              </w:rPr>
              <w:t>1 kilowatt-hour (kWh)</w:t>
            </w:r>
          </w:p>
        </w:tc>
      </w:tr>
      <w:tr w:rsidR="00EC602A" w:rsidRPr="00BC57AD" w14:paraId="0642D07D" w14:textId="77777777" w:rsidTr="00106DD6">
        <w:tc>
          <w:tcPr>
            <w:tcW w:w="0" w:type="auto"/>
            <w:tcBorders>
              <w:top w:val="single" w:sz="2" w:space="0" w:color="A6A6A6" w:themeColor="background1" w:themeShade="A6"/>
              <w:left w:val="single" w:sz="12" w:space="0" w:color="auto"/>
              <w:bottom w:val="single" w:sz="2" w:space="0" w:color="A6A6A6" w:themeColor="background1" w:themeShade="A6"/>
              <w:right w:val="single" w:sz="12" w:space="0" w:color="auto"/>
            </w:tcBorders>
            <w:vAlign w:val="center"/>
          </w:tcPr>
          <w:p w14:paraId="381E8E68" w14:textId="7AA2265B" w:rsidR="00EC602A" w:rsidRPr="00727D7F" w:rsidRDefault="00C403AE" w:rsidP="00AA03BC">
            <w:pPr>
              <w:spacing w:before="36" w:after="120"/>
              <w:jc w:val="center"/>
              <w:rPr>
                <w:color w:val="8B0000"/>
                <w:szCs w:val="20"/>
              </w:rPr>
            </w:pPr>
            <w:r w:rsidRPr="00727D7F">
              <w:rPr>
                <w:b/>
                <w:bCs/>
                <w:color w:val="8B0000"/>
                <w:szCs w:val="20"/>
              </w:rPr>
              <w:t>Energy</w:t>
            </w:r>
          </w:p>
        </w:tc>
        <w:tc>
          <w:tcPr>
            <w:tcW w:w="0" w:type="auto"/>
            <w:tcBorders>
              <w:top w:val="single" w:sz="2" w:space="0" w:color="A6A6A6" w:themeColor="background1" w:themeShade="A6"/>
              <w:left w:val="single" w:sz="12" w:space="0" w:color="auto"/>
              <w:bottom w:val="single" w:sz="2" w:space="0" w:color="A6A6A6" w:themeColor="background1" w:themeShade="A6"/>
              <w:right w:val="nil"/>
            </w:tcBorders>
            <w:vAlign w:val="center"/>
          </w:tcPr>
          <w:p w14:paraId="0749EDCC" w14:textId="77777777" w:rsidR="00EC602A" w:rsidRPr="00727D7F" w:rsidRDefault="00EC602A" w:rsidP="00AA03BC">
            <w:pPr>
              <w:pStyle w:val="Compact"/>
              <w:spacing w:after="120"/>
              <w:jc w:val="right"/>
              <w:rPr>
                <w:color w:val="8B0000"/>
                <w:sz w:val="20"/>
                <w:szCs w:val="20"/>
              </w:rPr>
            </w:pPr>
            <w:r w:rsidRPr="00727D7F">
              <w:rPr>
                <w:color w:val="8B0000"/>
                <w:sz w:val="20"/>
                <w:szCs w:val="20"/>
              </w:rPr>
              <w:t>1 055 J</w:t>
            </w:r>
          </w:p>
        </w:tc>
        <w:tc>
          <w:tcPr>
            <w:tcW w:w="0" w:type="auto"/>
            <w:tcBorders>
              <w:top w:val="single" w:sz="2" w:space="0" w:color="A6A6A6" w:themeColor="background1" w:themeShade="A6"/>
              <w:left w:val="nil"/>
              <w:bottom w:val="single" w:sz="2" w:space="0" w:color="A6A6A6" w:themeColor="background1" w:themeShade="A6"/>
              <w:right w:val="nil"/>
            </w:tcBorders>
          </w:tcPr>
          <w:p w14:paraId="43BA230E" w14:textId="1C40FB34" w:rsidR="00EC602A" w:rsidRPr="00727D7F" w:rsidRDefault="00EC602A" w:rsidP="00AA03BC">
            <w:pPr>
              <w:pStyle w:val="Compact"/>
              <w:spacing w:after="120"/>
              <w:rPr>
                <w:color w:val="8B0000"/>
                <w:sz w:val="20"/>
                <w:szCs w:val="20"/>
              </w:rPr>
            </w:pPr>
            <w:r w:rsidRPr="00727D7F">
              <w:rPr>
                <w:color w:val="8B0000"/>
                <w:sz w:val="20"/>
                <w:szCs w:val="20"/>
              </w:rPr>
              <w:t>=</w:t>
            </w:r>
          </w:p>
        </w:tc>
        <w:tc>
          <w:tcPr>
            <w:tcW w:w="0" w:type="auto"/>
            <w:tcBorders>
              <w:top w:val="single" w:sz="2" w:space="0" w:color="A6A6A6" w:themeColor="background1" w:themeShade="A6"/>
              <w:left w:val="nil"/>
              <w:bottom w:val="single" w:sz="2" w:space="0" w:color="A6A6A6" w:themeColor="background1" w:themeShade="A6"/>
              <w:right w:val="single" w:sz="12" w:space="0" w:color="auto"/>
            </w:tcBorders>
          </w:tcPr>
          <w:p w14:paraId="3A345F8F" w14:textId="507F6E5F" w:rsidR="00EC602A" w:rsidRPr="00727D7F" w:rsidRDefault="00EC602A" w:rsidP="00AA03BC">
            <w:pPr>
              <w:pStyle w:val="Compact"/>
              <w:spacing w:after="120"/>
              <w:jc w:val="both"/>
              <w:rPr>
                <w:color w:val="8B0000"/>
                <w:sz w:val="20"/>
                <w:szCs w:val="20"/>
              </w:rPr>
            </w:pPr>
            <w:r w:rsidRPr="00727D7F">
              <w:rPr>
                <w:color w:val="8B0000"/>
                <w:sz w:val="20"/>
                <w:szCs w:val="20"/>
              </w:rPr>
              <w:t>1 British thermal unit (Btu)</w:t>
            </w:r>
          </w:p>
        </w:tc>
      </w:tr>
      <w:tr w:rsidR="00EC602A" w:rsidRPr="00BC57AD" w14:paraId="427313A8" w14:textId="77777777" w:rsidTr="00106DD6">
        <w:tc>
          <w:tcPr>
            <w:tcW w:w="0" w:type="auto"/>
            <w:tcBorders>
              <w:top w:val="single" w:sz="2" w:space="0" w:color="A6A6A6" w:themeColor="background1" w:themeShade="A6"/>
              <w:left w:val="single" w:sz="12" w:space="0" w:color="auto"/>
              <w:bottom w:val="single" w:sz="12" w:space="0" w:color="auto"/>
              <w:right w:val="single" w:sz="12" w:space="0" w:color="auto"/>
            </w:tcBorders>
            <w:vAlign w:val="center"/>
          </w:tcPr>
          <w:p w14:paraId="4C44EF3A" w14:textId="39A65A09" w:rsidR="00EC602A" w:rsidRPr="00727D7F" w:rsidRDefault="00C403AE" w:rsidP="00AA03BC">
            <w:pPr>
              <w:spacing w:before="36" w:after="120"/>
              <w:jc w:val="center"/>
              <w:rPr>
                <w:color w:val="8B0000"/>
                <w:szCs w:val="20"/>
              </w:rPr>
            </w:pPr>
            <w:r w:rsidRPr="00727D7F">
              <w:rPr>
                <w:b/>
                <w:bCs/>
                <w:color w:val="8B0000"/>
                <w:szCs w:val="20"/>
              </w:rPr>
              <w:t>Energy</w:t>
            </w:r>
          </w:p>
        </w:tc>
        <w:tc>
          <w:tcPr>
            <w:tcW w:w="0" w:type="auto"/>
            <w:tcBorders>
              <w:top w:val="single" w:sz="2" w:space="0" w:color="A6A6A6" w:themeColor="background1" w:themeShade="A6"/>
              <w:left w:val="single" w:sz="12" w:space="0" w:color="auto"/>
              <w:bottom w:val="single" w:sz="12" w:space="0" w:color="auto"/>
              <w:right w:val="nil"/>
            </w:tcBorders>
            <w:vAlign w:val="center"/>
          </w:tcPr>
          <w:p w14:paraId="0B9A572B" w14:textId="77777777" w:rsidR="00EC602A" w:rsidRPr="00727D7F" w:rsidRDefault="00EC602A" w:rsidP="00AA03BC">
            <w:pPr>
              <w:pStyle w:val="Compact"/>
              <w:spacing w:after="120"/>
              <w:jc w:val="right"/>
              <w:rPr>
                <w:color w:val="8B0000"/>
                <w:sz w:val="20"/>
                <w:szCs w:val="20"/>
              </w:rPr>
            </w:pPr>
            <m:oMath>
              <m:r>
                <w:rPr>
                  <w:rFonts w:ascii="Cambria Math" w:hAnsi="Cambria Math"/>
                  <w:color w:val="8B0000"/>
                  <w:sz w:val="20"/>
                  <w:szCs w:val="20"/>
                </w:rPr>
                <m:t>1.6</m:t>
              </m:r>
              <m:r>
                <m:rPr>
                  <m:sty m:val="p"/>
                </m:rPr>
                <w:rPr>
                  <w:rFonts w:ascii="Cambria Math" w:hAnsi="Cambria Math"/>
                  <w:color w:val="8B0000"/>
                  <w:sz w:val="20"/>
                  <w:szCs w:val="20"/>
                </w:rPr>
                <m:t>×</m:t>
              </m:r>
              <m:sSup>
                <m:sSupPr>
                  <m:ctrlPr>
                    <w:rPr>
                      <w:rFonts w:ascii="Cambria Math" w:hAnsi="Cambria Math"/>
                      <w:color w:val="8B0000"/>
                      <w:sz w:val="20"/>
                      <w:szCs w:val="20"/>
                    </w:rPr>
                  </m:ctrlPr>
                </m:sSupPr>
                <m:e>
                  <m:r>
                    <w:rPr>
                      <w:rFonts w:ascii="Cambria Math" w:hAnsi="Cambria Math"/>
                      <w:color w:val="8B0000"/>
                      <w:sz w:val="20"/>
                      <w:szCs w:val="20"/>
                    </w:rPr>
                    <m:t>10</m:t>
                  </m:r>
                </m:e>
                <m:sup>
                  <m:r>
                    <m:rPr>
                      <m:sty m:val="p"/>
                    </m:rPr>
                    <w:rPr>
                      <w:rFonts w:ascii="Cambria Math" w:hAnsi="Cambria Math"/>
                      <w:color w:val="8B0000"/>
                      <w:sz w:val="20"/>
                      <w:szCs w:val="20"/>
                    </w:rPr>
                    <m:t>-</m:t>
                  </m:r>
                  <m:r>
                    <w:rPr>
                      <w:rFonts w:ascii="Cambria Math" w:hAnsi="Cambria Math"/>
                      <w:color w:val="8B0000"/>
                      <w:sz w:val="20"/>
                      <w:szCs w:val="20"/>
                    </w:rPr>
                    <m:t>19</m:t>
                  </m:r>
                </m:sup>
              </m:sSup>
            </m:oMath>
            <w:r w:rsidRPr="00727D7F">
              <w:rPr>
                <w:color w:val="8B0000"/>
                <w:sz w:val="20"/>
                <w:szCs w:val="20"/>
              </w:rPr>
              <w:t xml:space="preserve"> J</w:t>
            </w:r>
          </w:p>
        </w:tc>
        <w:tc>
          <w:tcPr>
            <w:tcW w:w="0" w:type="auto"/>
            <w:tcBorders>
              <w:top w:val="single" w:sz="2" w:space="0" w:color="A6A6A6" w:themeColor="background1" w:themeShade="A6"/>
              <w:left w:val="nil"/>
              <w:bottom w:val="single" w:sz="12" w:space="0" w:color="auto"/>
              <w:right w:val="nil"/>
            </w:tcBorders>
          </w:tcPr>
          <w:p w14:paraId="46CF82FB" w14:textId="03F1C9EB" w:rsidR="00EC602A" w:rsidRPr="00727D7F" w:rsidRDefault="00EC602A" w:rsidP="00AA03BC">
            <w:pPr>
              <w:pStyle w:val="Compact"/>
              <w:spacing w:after="120"/>
              <w:rPr>
                <w:color w:val="8B0000"/>
                <w:sz w:val="20"/>
                <w:szCs w:val="20"/>
              </w:rPr>
            </w:pPr>
            <w:r w:rsidRPr="00727D7F">
              <w:rPr>
                <w:color w:val="8B0000"/>
                <w:sz w:val="20"/>
                <w:szCs w:val="20"/>
              </w:rPr>
              <w:t>=</w:t>
            </w:r>
          </w:p>
        </w:tc>
        <w:tc>
          <w:tcPr>
            <w:tcW w:w="0" w:type="auto"/>
            <w:tcBorders>
              <w:top w:val="single" w:sz="2" w:space="0" w:color="A6A6A6" w:themeColor="background1" w:themeShade="A6"/>
              <w:left w:val="nil"/>
              <w:bottom w:val="single" w:sz="12" w:space="0" w:color="auto"/>
              <w:right w:val="single" w:sz="12" w:space="0" w:color="auto"/>
            </w:tcBorders>
          </w:tcPr>
          <w:p w14:paraId="3B0ED0F5" w14:textId="4FF6B6CC" w:rsidR="00EC602A" w:rsidRPr="00727D7F" w:rsidRDefault="00EC602A" w:rsidP="00AA03BC">
            <w:pPr>
              <w:pStyle w:val="Compact"/>
              <w:spacing w:after="120"/>
              <w:jc w:val="both"/>
              <w:rPr>
                <w:color w:val="8B0000"/>
                <w:sz w:val="20"/>
                <w:szCs w:val="20"/>
              </w:rPr>
            </w:pPr>
            <w:r w:rsidRPr="00727D7F">
              <w:rPr>
                <w:color w:val="8B0000"/>
                <w:sz w:val="20"/>
                <w:szCs w:val="20"/>
              </w:rPr>
              <w:t>1 electron-volt (eV)</w:t>
            </w:r>
          </w:p>
        </w:tc>
      </w:tr>
      <w:tr w:rsidR="00EC602A" w:rsidRPr="00BC57AD" w14:paraId="6AF4F619" w14:textId="77777777" w:rsidTr="00C403AE">
        <w:tc>
          <w:tcPr>
            <w:tcW w:w="0" w:type="auto"/>
            <w:tcBorders>
              <w:top w:val="single" w:sz="12" w:space="0" w:color="auto"/>
              <w:left w:val="single" w:sz="12" w:space="0" w:color="auto"/>
              <w:bottom w:val="single" w:sz="12" w:space="0" w:color="auto"/>
              <w:right w:val="single" w:sz="12" w:space="0" w:color="auto"/>
            </w:tcBorders>
            <w:vAlign w:val="center"/>
          </w:tcPr>
          <w:p w14:paraId="53C5E6E7" w14:textId="77777777" w:rsidR="00EC602A" w:rsidRPr="00727D7F" w:rsidRDefault="00EC602A" w:rsidP="00AA03BC">
            <w:pPr>
              <w:pStyle w:val="Compact"/>
              <w:spacing w:after="120"/>
              <w:jc w:val="center"/>
              <w:rPr>
                <w:color w:val="8B0000"/>
                <w:sz w:val="20"/>
                <w:szCs w:val="20"/>
              </w:rPr>
            </w:pPr>
            <w:r w:rsidRPr="00727D7F">
              <w:rPr>
                <w:b/>
                <w:bCs/>
                <w:color w:val="8B0000"/>
                <w:sz w:val="20"/>
                <w:szCs w:val="20"/>
              </w:rPr>
              <w:t>Power</w:t>
            </w:r>
          </w:p>
        </w:tc>
        <w:tc>
          <w:tcPr>
            <w:tcW w:w="0" w:type="auto"/>
            <w:tcBorders>
              <w:top w:val="single" w:sz="12" w:space="0" w:color="auto"/>
              <w:left w:val="single" w:sz="12" w:space="0" w:color="auto"/>
              <w:bottom w:val="single" w:sz="12" w:space="0" w:color="auto"/>
              <w:right w:val="nil"/>
            </w:tcBorders>
            <w:vAlign w:val="center"/>
          </w:tcPr>
          <w:p w14:paraId="6A3801B5" w14:textId="77777777" w:rsidR="00EC602A" w:rsidRPr="00727D7F" w:rsidRDefault="00EC602A" w:rsidP="00AA03BC">
            <w:pPr>
              <w:pStyle w:val="Compact"/>
              <w:spacing w:after="120"/>
              <w:jc w:val="right"/>
              <w:rPr>
                <w:color w:val="8B0000"/>
                <w:sz w:val="20"/>
                <w:szCs w:val="20"/>
              </w:rPr>
            </w:pPr>
            <w:r w:rsidRPr="00727D7F">
              <w:rPr>
                <w:color w:val="8B0000"/>
                <w:sz w:val="20"/>
                <w:szCs w:val="20"/>
              </w:rPr>
              <w:t>746 W</w:t>
            </w:r>
          </w:p>
        </w:tc>
        <w:tc>
          <w:tcPr>
            <w:tcW w:w="0" w:type="auto"/>
            <w:tcBorders>
              <w:top w:val="single" w:sz="12" w:space="0" w:color="auto"/>
              <w:left w:val="nil"/>
              <w:bottom w:val="single" w:sz="12" w:space="0" w:color="auto"/>
              <w:right w:val="nil"/>
            </w:tcBorders>
          </w:tcPr>
          <w:p w14:paraId="07B675C6" w14:textId="6DDBEF8B" w:rsidR="00EC602A" w:rsidRPr="00727D7F" w:rsidRDefault="00EC602A" w:rsidP="00AA03BC">
            <w:pPr>
              <w:pStyle w:val="Compact"/>
              <w:spacing w:after="120"/>
              <w:rPr>
                <w:color w:val="8B0000"/>
                <w:sz w:val="20"/>
                <w:szCs w:val="20"/>
              </w:rPr>
            </w:pPr>
            <w:r w:rsidRPr="00727D7F">
              <w:rPr>
                <w:color w:val="8B0000"/>
                <w:sz w:val="20"/>
                <w:szCs w:val="20"/>
              </w:rPr>
              <w:t>=</w:t>
            </w:r>
          </w:p>
        </w:tc>
        <w:tc>
          <w:tcPr>
            <w:tcW w:w="0" w:type="auto"/>
            <w:tcBorders>
              <w:top w:val="single" w:sz="12" w:space="0" w:color="auto"/>
              <w:left w:val="nil"/>
              <w:bottom w:val="single" w:sz="12" w:space="0" w:color="auto"/>
              <w:right w:val="single" w:sz="12" w:space="0" w:color="auto"/>
            </w:tcBorders>
          </w:tcPr>
          <w:p w14:paraId="01A67C23" w14:textId="4090A27D" w:rsidR="00EC602A" w:rsidRPr="00727D7F" w:rsidRDefault="00EC602A" w:rsidP="00AA03BC">
            <w:pPr>
              <w:pStyle w:val="Compact"/>
              <w:spacing w:after="120"/>
              <w:jc w:val="both"/>
              <w:rPr>
                <w:color w:val="8B0000"/>
                <w:sz w:val="20"/>
                <w:szCs w:val="20"/>
              </w:rPr>
            </w:pPr>
            <w:r w:rsidRPr="00727D7F">
              <w:rPr>
                <w:color w:val="8B0000"/>
                <w:sz w:val="20"/>
                <w:szCs w:val="20"/>
              </w:rPr>
              <w:t>1 horsepower (hp)</w:t>
            </w:r>
          </w:p>
        </w:tc>
      </w:tr>
      <w:tr w:rsidR="00EC602A" w:rsidRPr="00BC57AD" w14:paraId="05BE6304" w14:textId="77777777" w:rsidTr="00C403AE">
        <w:tc>
          <w:tcPr>
            <w:tcW w:w="0" w:type="auto"/>
            <w:tcBorders>
              <w:top w:val="single" w:sz="12" w:space="0" w:color="auto"/>
              <w:left w:val="single" w:sz="12" w:space="0" w:color="auto"/>
              <w:bottom w:val="single" w:sz="12" w:space="0" w:color="auto"/>
              <w:right w:val="single" w:sz="12" w:space="0" w:color="auto"/>
            </w:tcBorders>
            <w:vAlign w:val="center"/>
          </w:tcPr>
          <w:p w14:paraId="5291FD71" w14:textId="77777777" w:rsidR="00EC602A" w:rsidRPr="00BC57AD" w:rsidRDefault="00EC602A" w:rsidP="00AA03BC">
            <w:pPr>
              <w:pStyle w:val="Compact"/>
              <w:spacing w:after="120"/>
              <w:jc w:val="center"/>
              <w:rPr>
                <w:sz w:val="20"/>
                <w:szCs w:val="20"/>
              </w:rPr>
            </w:pPr>
            <w:r w:rsidRPr="00BC57AD">
              <w:rPr>
                <w:b/>
                <w:bCs/>
                <w:sz w:val="20"/>
                <w:szCs w:val="20"/>
              </w:rPr>
              <w:t>Angle</w:t>
            </w:r>
          </w:p>
        </w:tc>
        <w:tc>
          <w:tcPr>
            <w:tcW w:w="0" w:type="auto"/>
            <w:tcBorders>
              <w:top w:val="single" w:sz="12" w:space="0" w:color="auto"/>
              <w:left w:val="single" w:sz="12" w:space="0" w:color="auto"/>
              <w:bottom w:val="single" w:sz="12" w:space="0" w:color="auto"/>
              <w:right w:val="nil"/>
            </w:tcBorders>
            <w:vAlign w:val="center"/>
          </w:tcPr>
          <w:p w14:paraId="45B4ADB2" w14:textId="77777777" w:rsidR="00EC602A" w:rsidRPr="00BC57AD" w:rsidRDefault="00EC602A" w:rsidP="00AA03BC">
            <w:pPr>
              <w:pStyle w:val="Compact"/>
              <w:spacing w:after="120"/>
              <w:jc w:val="right"/>
              <w:rPr>
                <w:sz w:val="20"/>
                <w:szCs w:val="20"/>
              </w:rPr>
            </w:pPr>
            <m:oMath>
              <m:r>
                <w:rPr>
                  <w:rFonts w:ascii="Cambria Math" w:hAnsi="Cambria Math"/>
                  <w:sz w:val="20"/>
                  <w:szCs w:val="20"/>
                </w:rPr>
                <m:t>π</m:t>
              </m:r>
            </m:oMath>
            <w:r w:rsidRPr="00BC57AD">
              <w:rPr>
                <w:sz w:val="20"/>
                <w:szCs w:val="20"/>
              </w:rPr>
              <w:t xml:space="preserve"> rad</w:t>
            </w:r>
          </w:p>
        </w:tc>
        <w:tc>
          <w:tcPr>
            <w:tcW w:w="0" w:type="auto"/>
            <w:tcBorders>
              <w:top w:val="single" w:sz="12" w:space="0" w:color="auto"/>
              <w:left w:val="nil"/>
              <w:bottom w:val="single" w:sz="12" w:space="0" w:color="auto"/>
              <w:right w:val="nil"/>
            </w:tcBorders>
          </w:tcPr>
          <w:p w14:paraId="1BB1130E" w14:textId="2981AA06" w:rsidR="00EC602A" w:rsidRDefault="00EC602A" w:rsidP="00AA03BC">
            <w:pPr>
              <w:pStyle w:val="Compact"/>
              <w:spacing w:after="120"/>
              <w:rPr>
                <w:rFonts w:ascii="Aptos" w:eastAsia="Aptos" w:hAnsi="Aptos" w:cs="Times New Roman"/>
                <w:sz w:val="20"/>
                <w:szCs w:val="20"/>
              </w:rPr>
            </w:pPr>
            <w:r>
              <w:rPr>
                <w:rFonts w:ascii="Aptos" w:eastAsia="Aptos" w:hAnsi="Aptos" w:cs="Times New Roman"/>
                <w:sz w:val="20"/>
                <w:szCs w:val="20"/>
              </w:rPr>
              <w:t>=</w:t>
            </w:r>
          </w:p>
        </w:tc>
        <w:tc>
          <w:tcPr>
            <w:tcW w:w="0" w:type="auto"/>
            <w:tcBorders>
              <w:top w:val="single" w:sz="12" w:space="0" w:color="auto"/>
              <w:left w:val="nil"/>
              <w:bottom w:val="single" w:sz="12" w:space="0" w:color="auto"/>
              <w:right w:val="single" w:sz="12" w:space="0" w:color="auto"/>
            </w:tcBorders>
          </w:tcPr>
          <w:p w14:paraId="3F7850BE" w14:textId="5456A97D" w:rsidR="00EC602A" w:rsidRPr="00EC602A" w:rsidRDefault="00000000" w:rsidP="00AA03BC">
            <w:pPr>
              <w:pStyle w:val="Compact"/>
              <w:spacing w:after="120"/>
              <w:jc w:val="both"/>
              <w:rPr>
                <w:sz w:val="20"/>
                <w:szCs w:val="20"/>
              </w:rPr>
            </w:pPr>
            <m:oMathPara>
              <m:oMathParaPr>
                <m:jc m:val="left"/>
              </m:oMathParaPr>
              <m:oMath>
                <m:sSup>
                  <m:sSupPr>
                    <m:ctrlPr>
                      <w:rPr>
                        <w:rFonts w:ascii="Cambria Math" w:hAnsi="Cambria Math"/>
                        <w:sz w:val="20"/>
                        <w:szCs w:val="20"/>
                      </w:rPr>
                    </m:ctrlPr>
                  </m:sSupPr>
                  <m:e>
                    <m:r>
                      <w:rPr>
                        <w:rFonts w:ascii="Cambria Math" w:hAnsi="Cambria Math"/>
                        <w:sz w:val="20"/>
                        <w:szCs w:val="20"/>
                      </w:rPr>
                      <m:t>180</m:t>
                    </m:r>
                  </m:e>
                  <m:sup>
                    <m:r>
                      <m:rPr>
                        <m:sty m:val="p"/>
                      </m:rPr>
                      <w:rPr>
                        <w:rFonts w:ascii="Cambria Math" w:hAnsi="Cambria Math"/>
                        <w:sz w:val="20"/>
                        <w:szCs w:val="20"/>
                      </w:rPr>
                      <m:t>∘</m:t>
                    </m:r>
                  </m:sup>
                </m:sSup>
              </m:oMath>
            </m:oMathPara>
          </w:p>
        </w:tc>
      </w:tr>
      <w:tr w:rsidR="00EC602A" w:rsidRPr="00BC57AD" w14:paraId="79EE7EBB" w14:textId="77777777" w:rsidTr="00C403AE">
        <w:tc>
          <w:tcPr>
            <w:tcW w:w="0" w:type="auto"/>
            <w:tcBorders>
              <w:top w:val="single" w:sz="12" w:space="0" w:color="auto"/>
              <w:left w:val="single" w:sz="12" w:space="0" w:color="auto"/>
              <w:bottom w:val="single" w:sz="12" w:space="0" w:color="auto"/>
              <w:right w:val="single" w:sz="12" w:space="0" w:color="auto"/>
            </w:tcBorders>
            <w:vAlign w:val="center"/>
          </w:tcPr>
          <w:p w14:paraId="73E949B2" w14:textId="77777777" w:rsidR="00EC602A" w:rsidRPr="00727D7F" w:rsidRDefault="00EC602A" w:rsidP="00AA03BC">
            <w:pPr>
              <w:pStyle w:val="Compact"/>
              <w:spacing w:after="120"/>
              <w:jc w:val="center"/>
              <w:rPr>
                <w:color w:val="007F7F"/>
                <w:sz w:val="20"/>
                <w:szCs w:val="20"/>
              </w:rPr>
            </w:pPr>
            <w:r w:rsidRPr="00727D7F">
              <w:rPr>
                <w:b/>
                <w:bCs/>
                <w:color w:val="007F7F"/>
                <w:sz w:val="20"/>
                <w:szCs w:val="20"/>
              </w:rPr>
              <w:t>Angular speed</w:t>
            </w:r>
          </w:p>
        </w:tc>
        <w:tc>
          <w:tcPr>
            <w:tcW w:w="0" w:type="auto"/>
            <w:tcBorders>
              <w:top w:val="single" w:sz="12" w:space="0" w:color="auto"/>
              <w:left w:val="single" w:sz="12" w:space="0" w:color="auto"/>
              <w:bottom w:val="single" w:sz="12" w:space="0" w:color="auto"/>
              <w:right w:val="nil"/>
            </w:tcBorders>
            <w:vAlign w:val="center"/>
          </w:tcPr>
          <w:p w14:paraId="57BD292C" w14:textId="77777777" w:rsidR="00EC602A" w:rsidRPr="00727D7F" w:rsidRDefault="00000000" w:rsidP="00AA03BC">
            <w:pPr>
              <w:pStyle w:val="Compact"/>
              <w:spacing w:after="120"/>
              <w:jc w:val="right"/>
              <w:rPr>
                <w:color w:val="007F7F"/>
                <w:sz w:val="20"/>
                <w:szCs w:val="20"/>
              </w:rPr>
            </w:pPr>
            <m:oMath>
              <m:f>
                <m:fPr>
                  <m:ctrlPr>
                    <w:rPr>
                      <w:rFonts w:ascii="Cambria Math" w:hAnsi="Cambria Math"/>
                      <w:color w:val="007F7F"/>
                      <w:sz w:val="20"/>
                      <w:szCs w:val="20"/>
                    </w:rPr>
                  </m:ctrlPr>
                </m:fPr>
                <m:num>
                  <m:r>
                    <w:rPr>
                      <w:rFonts w:ascii="Cambria Math" w:hAnsi="Cambria Math"/>
                      <w:color w:val="007F7F"/>
                      <w:sz w:val="20"/>
                      <w:szCs w:val="20"/>
                    </w:rPr>
                    <m:t>π</m:t>
                  </m:r>
                </m:num>
                <m:den>
                  <m:r>
                    <w:rPr>
                      <w:rFonts w:ascii="Cambria Math" w:hAnsi="Cambria Math"/>
                      <w:color w:val="007F7F"/>
                      <w:sz w:val="20"/>
                      <w:szCs w:val="20"/>
                    </w:rPr>
                    <m:t>30</m:t>
                  </m:r>
                </m:den>
              </m:f>
            </m:oMath>
            <w:r w:rsidR="00EC602A" w:rsidRPr="00727D7F">
              <w:rPr>
                <w:color w:val="007F7F"/>
                <w:sz w:val="20"/>
                <w:szCs w:val="20"/>
              </w:rPr>
              <w:t xml:space="preserve"> rad/s</w:t>
            </w:r>
          </w:p>
        </w:tc>
        <w:tc>
          <w:tcPr>
            <w:tcW w:w="0" w:type="auto"/>
            <w:tcBorders>
              <w:top w:val="single" w:sz="12" w:space="0" w:color="auto"/>
              <w:left w:val="nil"/>
              <w:bottom w:val="single" w:sz="12" w:space="0" w:color="auto"/>
              <w:right w:val="nil"/>
            </w:tcBorders>
          </w:tcPr>
          <w:p w14:paraId="6A76D415" w14:textId="6E646BD6" w:rsidR="00EC602A" w:rsidRPr="00727D7F" w:rsidRDefault="00EC602A" w:rsidP="00AA03BC">
            <w:pPr>
              <w:pStyle w:val="Compact"/>
              <w:spacing w:after="120"/>
              <w:rPr>
                <w:color w:val="007F7F"/>
                <w:sz w:val="20"/>
                <w:szCs w:val="20"/>
              </w:rPr>
            </w:pPr>
            <w:r w:rsidRPr="00727D7F">
              <w:rPr>
                <w:color w:val="007F7F"/>
                <w:sz w:val="20"/>
                <w:szCs w:val="20"/>
              </w:rPr>
              <w:t>=</w:t>
            </w:r>
          </w:p>
        </w:tc>
        <w:tc>
          <w:tcPr>
            <w:tcW w:w="0" w:type="auto"/>
            <w:tcBorders>
              <w:top w:val="single" w:sz="12" w:space="0" w:color="auto"/>
              <w:left w:val="nil"/>
              <w:bottom w:val="single" w:sz="12" w:space="0" w:color="auto"/>
              <w:right w:val="single" w:sz="12" w:space="0" w:color="auto"/>
            </w:tcBorders>
          </w:tcPr>
          <w:p w14:paraId="0EE17266" w14:textId="2A8FD1F8" w:rsidR="00EC602A" w:rsidRPr="00727D7F" w:rsidRDefault="00EC602A" w:rsidP="00AA03BC">
            <w:pPr>
              <w:pStyle w:val="Compact"/>
              <w:spacing w:after="120"/>
              <w:jc w:val="both"/>
              <w:rPr>
                <w:color w:val="007F7F"/>
                <w:sz w:val="20"/>
                <w:szCs w:val="20"/>
              </w:rPr>
            </w:pPr>
            <w:r w:rsidRPr="00727D7F">
              <w:rPr>
                <w:color w:val="007F7F"/>
                <w:sz w:val="20"/>
                <w:szCs w:val="20"/>
              </w:rPr>
              <w:t>1 rotation per minute (rpm)</w:t>
            </w:r>
          </w:p>
        </w:tc>
      </w:tr>
    </w:tbl>
    <w:p w14:paraId="4D80B74E" w14:textId="183231A0" w:rsidR="00727D7F" w:rsidRDefault="00727D7F" w:rsidP="009D2A8F">
      <w:pPr>
        <w:spacing w:after="120"/>
        <w:rPr>
          <w:szCs w:val="20"/>
        </w:rPr>
      </w:pPr>
    </w:p>
    <w:p w14:paraId="66B711C9" w14:textId="77777777" w:rsidR="009D2A8F" w:rsidRPr="00BC57AD" w:rsidRDefault="00727D7F" w:rsidP="009D2A8F">
      <w:pPr>
        <w:spacing w:after="120"/>
        <w:rPr>
          <w:szCs w:val="20"/>
        </w:rPr>
      </w:pPr>
      <w:r>
        <w:rPr>
          <w:szCs w:val="20"/>
        </w:rPr>
        <w:br w:type="column"/>
      </w:r>
    </w:p>
    <w:tbl>
      <w:tblPr>
        <w:tblStyle w:val="Table"/>
        <w:tblW w:w="0" w:type="auto"/>
        <w:tblInd w:w="23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20" w:firstRow="1" w:lastRow="0" w:firstColumn="0" w:lastColumn="0" w:noHBand="0" w:noVBand="0"/>
      </w:tblPr>
      <w:tblGrid>
        <w:gridCol w:w="1363"/>
        <w:gridCol w:w="1378"/>
        <w:gridCol w:w="990"/>
      </w:tblGrid>
      <w:tr w:rsidR="009D2A8F" w:rsidRPr="00BC57AD" w14:paraId="671F7BE5" w14:textId="77777777" w:rsidTr="00727D7F">
        <w:trPr>
          <w:cnfStyle w:val="100000000000" w:firstRow="1" w:lastRow="0" w:firstColumn="0" w:lastColumn="0" w:oddVBand="0" w:evenVBand="0" w:oddHBand="0" w:evenHBand="0" w:firstRowFirstColumn="0" w:firstRowLastColumn="0" w:lastRowFirstColumn="0" w:lastRowLastColumn="0"/>
          <w:trHeight w:val="144"/>
          <w:tblHeader/>
        </w:trPr>
        <w:tc>
          <w:tcPr>
            <w:tcW w:w="0" w:type="auto"/>
            <w:tcBorders>
              <w:bottom w:val="none" w:sz="0" w:space="0" w:color="auto"/>
            </w:tcBorders>
          </w:tcPr>
          <w:p w14:paraId="5E05106A" w14:textId="77777777" w:rsidR="009D2A8F" w:rsidRPr="00BC57AD" w:rsidRDefault="009D2A8F" w:rsidP="00E86E5A">
            <w:pPr>
              <w:pStyle w:val="Compact"/>
              <w:spacing w:before="0" w:after="120"/>
              <w:rPr>
                <w:sz w:val="20"/>
                <w:szCs w:val="20"/>
              </w:rPr>
            </w:pPr>
            <w:r w:rsidRPr="00BC57AD">
              <w:rPr>
                <w:b/>
                <w:bCs/>
                <w:sz w:val="20"/>
                <w:szCs w:val="20"/>
              </w:rPr>
              <w:t>Metric prefix</w:t>
            </w:r>
          </w:p>
        </w:tc>
        <w:tc>
          <w:tcPr>
            <w:tcW w:w="0" w:type="auto"/>
            <w:tcBorders>
              <w:bottom w:val="none" w:sz="0" w:space="0" w:color="auto"/>
            </w:tcBorders>
          </w:tcPr>
          <w:p w14:paraId="03538DA0" w14:textId="77777777" w:rsidR="009D2A8F" w:rsidRPr="00BC57AD" w:rsidRDefault="009D2A8F" w:rsidP="00E86E5A">
            <w:pPr>
              <w:pStyle w:val="Compact"/>
              <w:spacing w:before="0" w:after="120"/>
              <w:jc w:val="center"/>
              <w:rPr>
                <w:sz w:val="20"/>
                <w:szCs w:val="20"/>
              </w:rPr>
            </w:pPr>
            <w:r w:rsidRPr="00BC57AD">
              <w:rPr>
                <w:b/>
                <w:bCs/>
                <w:sz w:val="20"/>
                <w:szCs w:val="20"/>
              </w:rPr>
              <w:t>Abbreviation</w:t>
            </w:r>
          </w:p>
        </w:tc>
        <w:tc>
          <w:tcPr>
            <w:tcW w:w="0" w:type="auto"/>
            <w:tcBorders>
              <w:bottom w:val="none" w:sz="0" w:space="0" w:color="auto"/>
            </w:tcBorders>
          </w:tcPr>
          <w:p w14:paraId="376CE1CE" w14:textId="77777777" w:rsidR="009D2A8F" w:rsidRPr="00BC57AD" w:rsidRDefault="009D2A8F" w:rsidP="00E86E5A">
            <w:pPr>
              <w:pStyle w:val="Compact"/>
              <w:spacing w:before="0" w:after="120"/>
              <w:jc w:val="center"/>
              <w:rPr>
                <w:sz w:val="20"/>
                <w:szCs w:val="20"/>
              </w:rPr>
            </w:pPr>
            <w:r w:rsidRPr="00BC57AD">
              <w:rPr>
                <w:b/>
                <w:bCs/>
                <w:sz w:val="20"/>
                <w:szCs w:val="20"/>
              </w:rPr>
              <w:t>Meaning</w:t>
            </w:r>
          </w:p>
        </w:tc>
      </w:tr>
      <w:tr w:rsidR="009D2A8F" w:rsidRPr="00BC57AD" w14:paraId="5825FDF6" w14:textId="77777777" w:rsidTr="00727D7F">
        <w:trPr>
          <w:trHeight w:val="144"/>
        </w:trPr>
        <w:tc>
          <w:tcPr>
            <w:tcW w:w="0" w:type="auto"/>
          </w:tcPr>
          <w:p w14:paraId="3DE0EBCA" w14:textId="77777777" w:rsidR="009D2A8F" w:rsidRPr="00BC57AD" w:rsidRDefault="009D2A8F" w:rsidP="00E86E5A">
            <w:pPr>
              <w:pStyle w:val="Compact"/>
              <w:spacing w:before="0" w:after="120"/>
              <w:rPr>
                <w:sz w:val="20"/>
                <w:szCs w:val="20"/>
              </w:rPr>
            </w:pPr>
            <w:r w:rsidRPr="00BC57AD">
              <w:rPr>
                <w:sz w:val="20"/>
                <w:szCs w:val="20"/>
              </w:rPr>
              <w:t>Tera-</w:t>
            </w:r>
          </w:p>
        </w:tc>
        <w:tc>
          <w:tcPr>
            <w:tcW w:w="0" w:type="auto"/>
          </w:tcPr>
          <w:p w14:paraId="78C277ED" w14:textId="77777777" w:rsidR="009D2A8F" w:rsidRPr="00BC57AD" w:rsidRDefault="009D2A8F" w:rsidP="00E86E5A">
            <w:pPr>
              <w:pStyle w:val="Compact"/>
              <w:spacing w:before="0" w:after="120"/>
              <w:jc w:val="center"/>
              <w:rPr>
                <w:sz w:val="20"/>
                <w:szCs w:val="20"/>
              </w:rPr>
            </w:pPr>
            <w:r w:rsidRPr="00BC57AD">
              <w:rPr>
                <w:sz w:val="20"/>
                <w:szCs w:val="20"/>
              </w:rPr>
              <w:t>T</w:t>
            </w:r>
          </w:p>
        </w:tc>
        <w:tc>
          <w:tcPr>
            <w:tcW w:w="0" w:type="auto"/>
          </w:tcPr>
          <w:p w14:paraId="577FAD3E" w14:textId="77777777" w:rsidR="009D2A8F" w:rsidRPr="00BC57AD" w:rsidRDefault="00000000" w:rsidP="00E86E5A">
            <w:pPr>
              <w:pStyle w:val="Compact"/>
              <w:spacing w:before="0" w:after="120"/>
              <w:jc w:val="center"/>
              <w:rPr>
                <w:sz w:val="20"/>
                <w:szCs w:val="20"/>
              </w:rPr>
            </w:pPr>
            <m:oMathPara>
              <m:oMath>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12</m:t>
                    </m:r>
                  </m:sup>
                </m:sSup>
              </m:oMath>
            </m:oMathPara>
          </w:p>
        </w:tc>
      </w:tr>
      <w:tr w:rsidR="009D2A8F" w:rsidRPr="00BC57AD" w14:paraId="276F4D94" w14:textId="77777777" w:rsidTr="00727D7F">
        <w:trPr>
          <w:trHeight w:val="144"/>
        </w:trPr>
        <w:tc>
          <w:tcPr>
            <w:tcW w:w="0" w:type="auto"/>
          </w:tcPr>
          <w:p w14:paraId="448CA96C" w14:textId="77777777" w:rsidR="009D2A8F" w:rsidRPr="00BC57AD" w:rsidRDefault="009D2A8F" w:rsidP="00E86E5A">
            <w:pPr>
              <w:pStyle w:val="Compact"/>
              <w:spacing w:before="0" w:after="120"/>
              <w:rPr>
                <w:sz w:val="20"/>
                <w:szCs w:val="20"/>
              </w:rPr>
            </w:pPr>
            <w:r w:rsidRPr="00BC57AD">
              <w:rPr>
                <w:sz w:val="20"/>
                <w:szCs w:val="20"/>
              </w:rPr>
              <w:t>Giga-</w:t>
            </w:r>
          </w:p>
        </w:tc>
        <w:tc>
          <w:tcPr>
            <w:tcW w:w="0" w:type="auto"/>
          </w:tcPr>
          <w:p w14:paraId="634C7304" w14:textId="77777777" w:rsidR="009D2A8F" w:rsidRPr="00BC57AD" w:rsidRDefault="009D2A8F" w:rsidP="00E86E5A">
            <w:pPr>
              <w:pStyle w:val="Compact"/>
              <w:spacing w:before="0" w:after="120"/>
              <w:jc w:val="center"/>
              <w:rPr>
                <w:sz w:val="20"/>
                <w:szCs w:val="20"/>
              </w:rPr>
            </w:pPr>
            <w:r w:rsidRPr="00BC57AD">
              <w:rPr>
                <w:sz w:val="20"/>
                <w:szCs w:val="20"/>
              </w:rPr>
              <w:t>G</w:t>
            </w:r>
          </w:p>
        </w:tc>
        <w:tc>
          <w:tcPr>
            <w:tcW w:w="0" w:type="auto"/>
          </w:tcPr>
          <w:p w14:paraId="06E5580B" w14:textId="77777777" w:rsidR="009D2A8F" w:rsidRPr="00BC57AD" w:rsidRDefault="00000000" w:rsidP="00E86E5A">
            <w:pPr>
              <w:pStyle w:val="Compact"/>
              <w:spacing w:before="0" w:after="120"/>
              <w:jc w:val="center"/>
              <w:rPr>
                <w:sz w:val="20"/>
                <w:szCs w:val="20"/>
              </w:rPr>
            </w:pPr>
            <m:oMathPara>
              <m:oMath>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9</m:t>
                    </m:r>
                  </m:sup>
                </m:sSup>
              </m:oMath>
            </m:oMathPara>
          </w:p>
        </w:tc>
      </w:tr>
      <w:tr w:rsidR="009D2A8F" w:rsidRPr="00BC57AD" w14:paraId="06F4A22B" w14:textId="77777777" w:rsidTr="00727D7F">
        <w:trPr>
          <w:trHeight w:val="144"/>
        </w:trPr>
        <w:tc>
          <w:tcPr>
            <w:tcW w:w="0" w:type="auto"/>
          </w:tcPr>
          <w:p w14:paraId="73FFE75A" w14:textId="77777777" w:rsidR="009D2A8F" w:rsidRPr="00BC57AD" w:rsidRDefault="009D2A8F" w:rsidP="00E86E5A">
            <w:pPr>
              <w:pStyle w:val="Compact"/>
              <w:spacing w:before="0" w:after="120"/>
              <w:rPr>
                <w:sz w:val="20"/>
                <w:szCs w:val="20"/>
              </w:rPr>
            </w:pPr>
            <w:r w:rsidRPr="00BC57AD">
              <w:rPr>
                <w:sz w:val="20"/>
                <w:szCs w:val="20"/>
              </w:rPr>
              <w:t>Mega-</w:t>
            </w:r>
          </w:p>
        </w:tc>
        <w:tc>
          <w:tcPr>
            <w:tcW w:w="0" w:type="auto"/>
          </w:tcPr>
          <w:p w14:paraId="3B5B5790" w14:textId="77777777" w:rsidR="009D2A8F" w:rsidRPr="00BC57AD" w:rsidRDefault="009D2A8F" w:rsidP="00E86E5A">
            <w:pPr>
              <w:pStyle w:val="Compact"/>
              <w:spacing w:before="0" w:after="120"/>
              <w:jc w:val="center"/>
              <w:rPr>
                <w:sz w:val="20"/>
                <w:szCs w:val="20"/>
              </w:rPr>
            </w:pPr>
            <w:r w:rsidRPr="00BC57AD">
              <w:rPr>
                <w:sz w:val="20"/>
                <w:szCs w:val="20"/>
              </w:rPr>
              <w:t>M</w:t>
            </w:r>
          </w:p>
        </w:tc>
        <w:tc>
          <w:tcPr>
            <w:tcW w:w="0" w:type="auto"/>
          </w:tcPr>
          <w:p w14:paraId="3A3B107F" w14:textId="77777777" w:rsidR="009D2A8F" w:rsidRPr="00BC57AD" w:rsidRDefault="00000000" w:rsidP="00E86E5A">
            <w:pPr>
              <w:pStyle w:val="Compact"/>
              <w:spacing w:before="0" w:after="120"/>
              <w:jc w:val="center"/>
              <w:rPr>
                <w:sz w:val="20"/>
                <w:szCs w:val="20"/>
              </w:rPr>
            </w:pPr>
            <m:oMathPara>
              <m:oMath>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6</m:t>
                    </m:r>
                  </m:sup>
                </m:sSup>
              </m:oMath>
            </m:oMathPara>
          </w:p>
        </w:tc>
      </w:tr>
      <w:tr w:rsidR="009D2A8F" w:rsidRPr="00BC57AD" w14:paraId="77696EAE" w14:textId="77777777" w:rsidTr="00727D7F">
        <w:trPr>
          <w:trHeight w:val="144"/>
        </w:trPr>
        <w:tc>
          <w:tcPr>
            <w:tcW w:w="0" w:type="auto"/>
          </w:tcPr>
          <w:p w14:paraId="71FE10C7" w14:textId="77777777" w:rsidR="009D2A8F" w:rsidRPr="00BC57AD" w:rsidRDefault="009D2A8F" w:rsidP="00E86E5A">
            <w:pPr>
              <w:pStyle w:val="Compact"/>
              <w:spacing w:before="0" w:after="120"/>
              <w:rPr>
                <w:sz w:val="20"/>
                <w:szCs w:val="20"/>
              </w:rPr>
            </w:pPr>
            <w:r w:rsidRPr="00BC57AD">
              <w:rPr>
                <w:sz w:val="20"/>
                <w:szCs w:val="20"/>
              </w:rPr>
              <w:t>kilo-</w:t>
            </w:r>
          </w:p>
        </w:tc>
        <w:tc>
          <w:tcPr>
            <w:tcW w:w="0" w:type="auto"/>
          </w:tcPr>
          <w:p w14:paraId="3AD6953C" w14:textId="77777777" w:rsidR="009D2A8F" w:rsidRPr="00BC57AD" w:rsidRDefault="009D2A8F" w:rsidP="00E86E5A">
            <w:pPr>
              <w:pStyle w:val="Compact"/>
              <w:spacing w:before="0" w:after="120"/>
              <w:jc w:val="center"/>
              <w:rPr>
                <w:sz w:val="20"/>
                <w:szCs w:val="20"/>
              </w:rPr>
            </w:pPr>
            <w:r w:rsidRPr="00BC57AD">
              <w:rPr>
                <w:sz w:val="20"/>
                <w:szCs w:val="20"/>
              </w:rPr>
              <w:t>k</w:t>
            </w:r>
          </w:p>
        </w:tc>
        <w:tc>
          <w:tcPr>
            <w:tcW w:w="0" w:type="auto"/>
          </w:tcPr>
          <w:p w14:paraId="5527EAD9" w14:textId="77777777" w:rsidR="009D2A8F" w:rsidRPr="00BC57AD" w:rsidRDefault="009D2A8F" w:rsidP="00E86E5A">
            <w:pPr>
              <w:pStyle w:val="Compact"/>
              <w:spacing w:before="0" w:after="120"/>
              <w:jc w:val="center"/>
              <w:rPr>
                <w:sz w:val="20"/>
                <w:szCs w:val="20"/>
              </w:rPr>
            </w:pPr>
            <w:r w:rsidRPr="00BC57AD">
              <w:rPr>
                <w:sz w:val="20"/>
                <w:szCs w:val="20"/>
              </w:rPr>
              <w:t>1000</w:t>
            </w:r>
          </w:p>
        </w:tc>
      </w:tr>
      <w:tr w:rsidR="009D2A8F" w:rsidRPr="00BC57AD" w14:paraId="54852B03" w14:textId="77777777" w:rsidTr="00727D7F">
        <w:trPr>
          <w:trHeight w:val="144"/>
        </w:trPr>
        <w:tc>
          <w:tcPr>
            <w:tcW w:w="0" w:type="auto"/>
          </w:tcPr>
          <w:p w14:paraId="22C7FFF9" w14:textId="77777777" w:rsidR="009D2A8F" w:rsidRPr="00BC57AD" w:rsidRDefault="009D2A8F" w:rsidP="00E86E5A">
            <w:pPr>
              <w:pStyle w:val="Compact"/>
              <w:spacing w:before="0" w:after="120"/>
              <w:rPr>
                <w:sz w:val="20"/>
                <w:szCs w:val="20"/>
              </w:rPr>
            </w:pPr>
            <w:r w:rsidRPr="00BC57AD">
              <w:rPr>
                <w:sz w:val="20"/>
                <w:szCs w:val="20"/>
              </w:rPr>
              <w:t>centi-</w:t>
            </w:r>
          </w:p>
        </w:tc>
        <w:tc>
          <w:tcPr>
            <w:tcW w:w="0" w:type="auto"/>
          </w:tcPr>
          <w:p w14:paraId="6DB3C98C" w14:textId="77777777" w:rsidR="009D2A8F" w:rsidRPr="00BC57AD" w:rsidRDefault="009D2A8F" w:rsidP="00E86E5A">
            <w:pPr>
              <w:pStyle w:val="Compact"/>
              <w:spacing w:before="0" w:after="120"/>
              <w:jc w:val="center"/>
              <w:rPr>
                <w:sz w:val="20"/>
                <w:szCs w:val="20"/>
              </w:rPr>
            </w:pPr>
            <w:r w:rsidRPr="00BC57AD">
              <w:rPr>
                <w:sz w:val="20"/>
                <w:szCs w:val="20"/>
              </w:rPr>
              <w:t>c</w:t>
            </w:r>
          </w:p>
        </w:tc>
        <w:tc>
          <w:tcPr>
            <w:tcW w:w="0" w:type="auto"/>
          </w:tcPr>
          <w:p w14:paraId="2547F4C0" w14:textId="77777777" w:rsidR="009D2A8F" w:rsidRPr="00BC57AD" w:rsidRDefault="009D2A8F" w:rsidP="00E86E5A">
            <w:pPr>
              <w:pStyle w:val="Compact"/>
              <w:spacing w:before="0" w:after="120"/>
              <w:jc w:val="center"/>
              <w:rPr>
                <w:sz w:val="20"/>
                <w:szCs w:val="20"/>
              </w:rPr>
            </w:pPr>
            <w:r w:rsidRPr="00BC57AD">
              <w:rPr>
                <w:sz w:val="20"/>
                <w:szCs w:val="20"/>
              </w:rPr>
              <w:t>0.01</w:t>
            </w:r>
          </w:p>
        </w:tc>
      </w:tr>
      <w:tr w:rsidR="009D2A8F" w:rsidRPr="00BC57AD" w14:paraId="279E4CF2" w14:textId="77777777" w:rsidTr="00727D7F">
        <w:trPr>
          <w:trHeight w:val="144"/>
        </w:trPr>
        <w:tc>
          <w:tcPr>
            <w:tcW w:w="0" w:type="auto"/>
          </w:tcPr>
          <w:p w14:paraId="13CFF3F3" w14:textId="77777777" w:rsidR="009D2A8F" w:rsidRPr="00BC57AD" w:rsidRDefault="009D2A8F" w:rsidP="00E86E5A">
            <w:pPr>
              <w:pStyle w:val="Compact"/>
              <w:spacing w:before="0" w:after="120"/>
              <w:rPr>
                <w:sz w:val="20"/>
                <w:szCs w:val="20"/>
              </w:rPr>
            </w:pPr>
            <w:r w:rsidRPr="00BC57AD">
              <w:rPr>
                <w:sz w:val="20"/>
                <w:szCs w:val="20"/>
              </w:rPr>
              <w:t>milli-</w:t>
            </w:r>
          </w:p>
        </w:tc>
        <w:tc>
          <w:tcPr>
            <w:tcW w:w="0" w:type="auto"/>
          </w:tcPr>
          <w:p w14:paraId="2BCE6D4C" w14:textId="77777777" w:rsidR="009D2A8F" w:rsidRPr="00BC57AD" w:rsidRDefault="009D2A8F" w:rsidP="00E86E5A">
            <w:pPr>
              <w:pStyle w:val="Compact"/>
              <w:spacing w:before="0" w:after="120"/>
              <w:jc w:val="center"/>
              <w:rPr>
                <w:sz w:val="20"/>
                <w:szCs w:val="20"/>
              </w:rPr>
            </w:pPr>
            <w:r w:rsidRPr="00BC57AD">
              <w:rPr>
                <w:sz w:val="20"/>
                <w:szCs w:val="20"/>
              </w:rPr>
              <w:t>m</w:t>
            </w:r>
          </w:p>
        </w:tc>
        <w:tc>
          <w:tcPr>
            <w:tcW w:w="0" w:type="auto"/>
          </w:tcPr>
          <w:p w14:paraId="2943C30B" w14:textId="77777777" w:rsidR="009D2A8F" w:rsidRPr="00BC57AD" w:rsidRDefault="009D2A8F" w:rsidP="00E86E5A">
            <w:pPr>
              <w:pStyle w:val="Compact"/>
              <w:spacing w:before="0" w:after="120"/>
              <w:jc w:val="center"/>
              <w:rPr>
                <w:sz w:val="20"/>
                <w:szCs w:val="20"/>
              </w:rPr>
            </w:pPr>
            <w:r w:rsidRPr="00BC57AD">
              <w:rPr>
                <w:sz w:val="20"/>
                <w:szCs w:val="20"/>
              </w:rPr>
              <w:t>0.001</w:t>
            </w:r>
          </w:p>
        </w:tc>
      </w:tr>
      <w:tr w:rsidR="009D2A8F" w:rsidRPr="00BC57AD" w14:paraId="185D20A6" w14:textId="77777777" w:rsidTr="00727D7F">
        <w:trPr>
          <w:trHeight w:val="144"/>
        </w:trPr>
        <w:tc>
          <w:tcPr>
            <w:tcW w:w="0" w:type="auto"/>
          </w:tcPr>
          <w:p w14:paraId="7EFAB27B" w14:textId="77777777" w:rsidR="009D2A8F" w:rsidRPr="00BC57AD" w:rsidRDefault="009D2A8F" w:rsidP="00E86E5A">
            <w:pPr>
              <w:pStyle w:val="Compact"/>
              <w:spacing w:before="0" w:after="120"/>
              <w:rPr>
                <w:sz w:val="20"/>
                <w:szCs w:val="20"/>
              </w:rPr>
            </w:pPr>
            <w:r w:rsidRPr="00BC57AD">
              <w:rPr>
                <w:sz w:val="20"/>
                <w:szCs w:val="20"/>
              </w:rPr>
              <w:t>micro-</w:t>
            </w:r>
          </w:p>
        </w:tc>
        <w:tc>
          <w:tcPr>
            <w:tcW w:w="0" w:type="auto"/>
          </w:tcPr>
          <w:p w14:paraId="729E1F54" w14:textId="77777777" w:rsidR="009D2A8F" w:rsidRPr="00BC57AD" w:rsidRDefault="009D2A8F" w:rsidP="00E86E5A">
            <w:pPr>
              <w:pStyle w:val="Compact"/>
              <w:spacing w:before="0" w:after="120"/>
              <w:jc w:val="center"/>
              <w:rPr>
                <w:sz w:val="20"/>
                <w:szCs w:val="20"/>
              </w:rPr>
            </w:pPr>
            <m:oMathPara>
              <m:oMath>
                <m:r>
                  <w:rPr>
                    <w:rFonts w:ascii="Cambria Math" w:hAnsi="Cambria Math"/>
                    <w:sz w:val="20"/>
                    <w:szCs w:val="20"/>
                  </w:rPr>
                  <m:t>μ</m:t>
                </m:r>
              </m:oMath>
            </m:oMathPara>
          </w:p>
        </w:tc>
        <w:tc>
          <w:tcPr>
            <w:tcW w:w="0" w:type="auto"/>
          </w:tcPr>
          <w:p w14:paraId="3724C317" w14:textId="77777777" w:rsidR="009D2A8F" w:rsidRPr="00BC57AD" w:rsidRDefault="00000000" w:rsidP="00E86E5A">
            <w:pPr>
              <w:pStyle w:val="Compact"/>
              <w:spacing w:before="0" w:after="120"/>
              <w:jc w:val="center"/>
              <w:rPr>
                <w:sz w:val="20"/>
                <w:szCs w:val="20"/>
              </w:rPr>
            </w:pPr>
            <m:oMathPara>
              <m:oMath>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6</m:t>
                    </m:r>
                  </m:sup>
                </m:sSup>
              </m:oMath>
            </m:oMathPara>
          </w:p>
        </w:tc>
      </w:tr>
      <w:tr w:rsidR="009D2A8F" w:rsidRPr="00BC57AD" w14:paraId="4B6A8DF9" w14:textId="77777777" w:rsidTr="00727D7F">
        <w:trPr>
          <w:trHeight w:val="144"/>
        </w:trPr>
        <w:tc>
          <w:tcPr>
            <w:tcW w:w="0" w:type="auto"/>
          </w:tcPr>
          <w:p w14:paraId="47BA4B3C" w14:textId="77777777" w:rsidR="009D2A8F" w:rsidRPr="00BC57AD" w:rsidRDefault="009D2A8F" w:rsidP="00E86E5A">
            <w:pPr>
              <w:pStyle w:val="Compact"/>
              <w:spacing w:before="0" w:after="120"/>
              <w:rPr>
                <w:sz w:val="20"/>
                <w:szCs w:val="20"/>
              </w:rPr>
            </w:pPr>
            <w:r w:rsidRPr="00BC57AD">
              <w:rPr>
                <w:sz w:val="20"/>
                <w:szCs w:val="20"/>
              </w:rPr>
              <w:t>nano-</w:t>
            </w:r>
          </w:p>
        </w:tc>
        <w:tc>
          <w:tcPr>
            <w:tcW w:w="0" w:type="auto"/>
          </w:tcPr>
          <w:p w14:paraId="50E508D9" w14:textId="77777777" w:rsidR="009D2A8F" w:rsidRPr="00BC57AD" w:rsidRDefault="009D2A8F" w:rsidP="00E86E5A">
            <w:pPr>
              <w:pStyle w:val="Compact"/>
              <w:spacing w:before="0" w:after="120"/>
              <w:jc w:val="center"/>
              <w:rPr>
                <w:sz w:val="20"/>
                <w:szCs w:val="20"/>
              </w:rPr>
            </w:pPr>
            <w:r w:rsidRPr="00BC57AD">
              <w:rPr>
                <w:sz w:val="20"/>
                <w:szCs w:val="20"/>
              </w:rPr>
              <w:t>n</w:t>
            </w:r>
          </w:p>
        </w:tc>
        <w:tc>
          <w:tcPr>
            <w:tcW w:w="0" w:type="auto"/>
          </w:tcPr>
          <w:p w14:paraId="7D9154AE" w14:textId="77777777" w:rsidR="009D2A8F" w:rsidRPr="00BC57AD" w:rsidRDefault="00000000" w:rsidP="00E86E5A">
            <w:pPr>
              <w:pStyle w:val="Compact"/>
              <w:spacing w:before="0" w:after="120"/>
              <w:jc w:val="center"/>
              <w:rPr>
                <w:sz w:val="20"/>
                <w:szCs w:val="20"/>
              </w:rPr>
            </w:pPr>
            <m:oMathPara>
              <m:oMath>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9</m:t>
                    </m:r>
                  </m:sup>
                </m:sSup>
              </m:oMath>
            </m:oMathPara>
          </w:p>
        </w:tc>
      </w:tr>
      <w:tr w:rsidR="009D2A8F" w:rsidRPr="00BC57AD" w14:paraId="67A7E1F2" w14:textId="77777777" w:rsidTr="00727D7F">
        <w:trPr>
          <w:trHeight w:val="144"/>
        </w:trPr>
        <w:tc>
          <w:tcPr>
            <w:tcW w:w="0" w:type="auto"/>
          </w:tcPr>
          <w:p w14:paraId="51D55F8D" w14:textId="77777777" w:rsidR="009D2A8F" w:rsidRPr="00BC57AD" w:rsidRDefault="009D2A8F" w:rsidP="00E86E5A">
            <w:pPr>
              <w:pStyle w:val="Compact"/>
              <w:spacing w:before="0" w:after="120"/>
              <w:rPr>
                <w:sz w:val="20"/>
                <w:szCs w:val="20"/>
              </w:rPr>
            </w:pPr>
            <w:r w:rsidRPr="00BC57AD">
              <w:rPr>
                <w:sz w:val="20"/>
                <w:szCs w:val="20"/>
              </w:rPr>
              <w:t>pico-</w:t>
            </w:r>
          </w:p>
        </w:tc>
        <w:tc>
          <w:tcPr>
            <w:tcW w:w="0" w:type="auto"/>
          </w:tcPr>
          <w:p w14:paraId="01BF72C0" w14:textId="77777777" w:rsidR="009D2A8F" w:rsidRPr="00BC57AD" w:rsidRDefault="009D2A8F" w:rsidP="00E86E5A">
            <w:pPr>
              <w:pStyle w:val="Compact"/>
              <w:spacing w:before="0" w:after="120"/>
              <w:jc w:val="center"/>
              <w:rPr>
                <w:sz w:val="20"/>
                <w:szCs w:val="20"/>
              </w:rPr>
            </w:pPr>
            <w:r w:rsidRPr="00BC57AD">
              <w:rPr>
                <w:sz w:val="20"/>
                <w:szCs w:val="20"/>
              </w:rPr>
              <w:t>p</w:t>
            </w:r>
          </w:p>
        </w:tc>
        <w:tc>
          <w:tcPr>
            <w:tcW w:w="0" w:type="auto"/>
          </w:tcPr>
          <w:p w14:paraId="28A1F104" w14:textId="77777777" w:rsidR="009D2A8F" w:rsidRPr="00BC57AD" w:rsidRDefault="00000000" w:rsidP="00E86E5A">
            <w:pPr>
              <w:pStyle w:val="Compact"/>
              <w:spacing w:before="0" w:after="120"/>
              <w:jc w:val="center"/>
              <w:rPr>
                <w:sz w:val="20"/>
                <w:szCs w:val="20"/>
              </w:rPr>
            </w:pPr>
            <m:oMathPara>
              <m:oMath>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12</m:t>
                    </m:r>
                  </m:sup>
                </m:sSup>
              </m:oMath>
            </m:oMathPara>
          </w:p>
        </w:tc>
      </w:tr>
      <w:tr w:rsidR="009D2A8F" w:rsidRPr="00BC57AD" w14:paraId="078A2EE3" w14:textId="77777777" w:rsidTr="00727D7F">
        <w:trPr>
          <w:trHeight w:val="144"/>
        </w:trPr>
        <w:tc>
          <w:tcPr>
            <w:tcW w:w="0" w:type="auto"/>
          </w:tcPr>
          <w:p w14:paraId="2E93FA4D" w14:textId="77777777" w:rsidR="009D2A8F" w:rsidRPr="00BC57AD" w:rsidRDefault="009D2A8F" w:rsidP="00E86E5A">
            <w:pPr>
              <w:pStyle w:val="Compact"/>
              <w:spacing w:before="0" w:after="120"/>
              <w:rPr>
                <w:sz w:val="20"/>
                <w:szCs w:val="20"/>
              </w:rPr>
            </w:pPr>
            <w:r w:rsidRPr="00BC57AD">
              <w:rPr>
                <w:sz w:val="20"/>
                <w:szCs w:val="20"/>
              </w:rPr>
              <w:t>femto-</w:t>
            </w:r>
          </w:p>
        </w:tc>
        <w:tc>
          <w:tcPr>
            <w:tcW w:w="0" w:type="auto"/>
          </w:tcPr>
          <w:p w14:paraId="7DF61956" w14:textId="77777777" w:rsidR="009D2A8F" w:rsidRPr="00BC57AD" w:rsidRDefault="009D2A8F" w:rsidP="00E86E5A">
            <w:pPr>
              <w:pStyle w:val="Compact"/>
              <w:spacing w:before="0" w:after="120"/>
              <w:jc w:val="center"/>
              <w:rPr>
                <w:sz w:val="20"/>
                <w:szCs w:val="20"/>
              </w:rPr>
            </w:pPr>
            <w:r w:rsidRPr="00BC57AD">
              <w:rPr>
                <w:sz w:val="20"/>
                <w:szCs w:val="20"/>
              </w:rPr>
              <w:t>f</w:t>
            </w:r>
          </w:p>
        </w:tc>
        <w:tc>
          <w:tcPr>
            <w:tcW w:w="0" w:type="auto"/>
          </w:tcPr>
          <w:p w14:paraId="6536EF60" w14:textId="77777777" w:rsidR="009D2A8F" w:rsidRPr="00BC57AD" w:rsidRDefault="00000000" w:rsidP="00E86E5A">
            <w:pPr>
              <w:pStyle w:val="Compact"/>
              <w:spacing w:before="0" w:after="120"/>
              <w:jc w:val="center"/>
              <w:rPr>
                <w:sz w:val="20"/>
                <w:szCs w:val="20"/>
              </w:rPr>
            </w:pPr>
            <m:oMathPara>
              <m:oMath>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15</m:t>
                    </m:r>
                  </m:sup>
                </m:sSup>
              </m:oMath>
            </m:oMathPara>
          </w:p>
        </w:tc>
      </w:tr>
    </w:tbl>
    <w:p w14:paraId="3D69FAFD" w14:textId="77777777" w:rsidR="00546BDB" w:rsidRPr="00541652" w:rsidRDefault="00546BDB" w:rsidP="00546BDB">
      <w:bookmarkStart w:id="1498" w:name="app:Conversions"/>
      <w:bookmarkEnd w:id="1498"/>
    </w:p>
    <w:p w14:paraId="3761F628" w14:textId="4B814B58" w:rsidR="00FB6451" w:rsidRDefault="00417485" w:rsidP="00FB6451">
      <w:pPr>
        <w:pStyle w:val="Appendix"/>
        <w:ind w:left="360"/>
        <w:rPr>
          <w:rFonts w:asciiTheme="minorHAnsi" w:hAnsiTheme="minorHAnsi"/>
        </w:rPr>
      </w:pPr>
      <w:r>
        <w:rPr>
          <w:rFonts w:asciiTheme="minorHAnsi" w:hAnsiTheme="minorHAnsi"/>
        </w:rPr>
        <w:br w:type="column"/>
      </w:r>
      <w:bookmarkStart w:id="1499" w:name="_Toc221827513"/>
      <w:bookmarkStart w:id="1500" w:name="_Ref224398589"/>
      <w:r w:rsidR="00907820" w:rsidRPr="00907820">
        <w:rPr>
          <w:rFonts w:asciiTheme="minorHAnsi" w:hAnsiTheme="minorHAnsi"/>
        </w:rPr>
        <w:lastRenderedPageBreak/>
        <w:t>Physical Constants</w:t>
      </w:r>
      <w:bookmarkEnd w:id="1499"/>
      <w:bookmarkEnd w:id="1500"/>
    </w:p>
    <w:tbl>
      <w:tblPr>
        <w:tblStyle w:val="Table"/>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20" w:firstRow="1" w:lastRow="0" w:firstColumn="0" w:lastColumn="0" w:noHBand="0" w:noVBand="0"/>
      </w:tblPr>
      <w:tblGrid>
        <w:gridCol w:w="904"/>
        <w:gridCol w:w="4753"/>
        <w:gridCol w:w="2272"/>
      </w:tblGrid>
      <w:tr w:rsidR="00A113A1" w:rsidRPr="00BC57AD" w14:paraId="538783AB" w14:textId="77777777" w:rsidTr="00A113A1">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2D312488" w14:textId="77777777" w:rsidR="00A113A1" w:rsidRPr="00BC57AD" w:rsidRDefault="00A113A1" w:rsidP="002C6AB7">
            <w:pPr>
              <w:pStyle w:val="Compact"/>
              <w:spacing w:after="120"/>
              <w:jc w:val="center"/>
              <w:rPr>
                <w:sz w:val="20"/>
                <w:szCs w:val="20"/>
              </w:rPr>
            </w:pPr>
            <w:r w:rsidRPr="00BC57AD">
              <w:rPr>
                <w:b/>
                <w:bCs/>
                <w:sz w:val="20"/>
                <w:szCs w:val="20"/>
              </w:rPr>
              <w:t>Symbol</w:t>
            </w:r>
          </w:p>
        </w:tc>
        <w:tc>
          <w:tcPr>
            <w:tcW w:w="0" w:type="auto"/>
            <w:tcBorders>
              <w:bottom w:val="none" w:sz="0" w:space="0" w:color="auto"/>
            </w:tcBorders>
          </w:tcPr>
          <w:p w14:paraId="515353D1" w14:textId="77777777" w:rsidR="00A113A1" w:rsidRPr="00BC57AD" w:rsidRDefault="00A113A1" w:rsidP="002C6AB7">
            <w:pPr>
              <w:pStyle w:val="Compact"/>
              <w:spacing w:after="120"/>
              <w:jc w:val="center"/>
              <w:rPr>
                <w:sz w:val="20"/>
                <w:szCs w:val="20"/>
              </w:rPr>
            </w:pPr>
            <w:r w:rsidRPr="00BC57AD">
              <w:rPr>
                <w:b/>
                <w:bCs/>
                <w:sz w:val="20"/>
                <w:szCs w:val="20"/>
              </w:rPr>
              <w:t>Description</w:t>
            </w:r>
          </w:p>
        </w:tc>
        <w:tc>
          <w:tcPr>
            <w:tcW w:w="0" w:type="auto"/>
            <w:tcBorders>
              <w:bottom w:val="none" w:sz="0" w:space="0" w:color="auto"/>
            </w:tcBorders>
          </w:tcPr>
          <w:p w14:paraId="04C34DAC" w14:textId="77777777" w:rsidR="00A113A1" w:rsidRPr="00BC57AD" w:rsidRDefault="00A113A1" w:rsidP="002C6AB7">
            <w:pPr>
              <w:pStyle w:val="Compact"/>
              <w:spacing w:after="120"/>
              <w:jc w:val="center"/>
              <w:rPr>
                <w:sz w:val="20"/>
                <w:szCs w:val="20"/>
              </w:rPr>
            </w:pPr>
            <w:r w:rsidRPr="00BC57AD">
              <w:rPr>
                <w:b/>
                <w:bCs/>
                <w:sz w:val="20"/>
                <w:szCs w:val="20"/>
              </w:rPr>
              <w:t>Approximate value</w:t>
            </w:r>
          </w:p>
        </w:tc>
      </w:tr>
      <w:tr w:rsidR="00A113A1" w:rsidRPr="00BC57AD" w14:paraId="0105BED3" w14:textId="77777777" w:rsidTr="00A113A1">
        <w:tc>
          <w:tcPr>
            <w:tcW w:w="0" w:type="auto"/>
          </w:tcPr>
          <w:p w14:paraId="10D31C34" w14:textId="77777777" w:rsidR="00A113A1" w:rsidRPr="00A113A1" w:rsidRDefault="00A113A1" w:rsidP="002C6AB7">
            <w:pPr>
              <w:pStyle w:val="Compact"/>
              <w:spacing w:after="120"/>
              <w:jc w:val="center"/>
              <w:rPr>
                <w:color w:val="007F7F"/>
                <w:sz w:val="20"/>
                <w:szCs w:val="20"/>
              </w:rPr>
            </w:pPr>
            <m:oMathPara>
              <m:oMath>
                <m:r>
                  <w:rPr>
                    <w:rFonts w:ascii="Cambria Math" w:hAnsi="Cambria Math"/>
                    <w:color w:val="007F7F"/>
                    <w:sz w:val="20"/>
                    <w:szCs w:val="20"/>
                  </w:rPr>
                  <m:t>c</m:t>
                </m:r>
              </m:oMath>
            </m:oMathPara>
          </w:p>
        </w:tc>
        <w:tc>
          <w:tcPr>
            <w:tcW w:w="0" w:type="auto"/>
          </w:tcPr>
          <w:p w14:paraId="0DEDABA5" w14:textId="77777777" w:rsidR="00A113A1" w:rsidRPr="00A113A1" w:rsidRDefault="00A113A1" w:rsidP="002C6AB7">
            <w:pPr>
              <w:pStyle w:val="Compact"/>
              <w:spacing w:after="120"/>
              <w:jc w:val="center"/>
              <w:rPr>
                <w:color w:val="007F7F"/>
                <w:sz w:val="20"/>
                <w:szCs w:val="20"/>
              </w:rPr>
            </w:pPr>
            <w:r w:rsidRPr="00A113A1">
              <w:rPr>
                <w:color w:val="007F7F"/>
                <w:sz w:val="20"/>
                <w:szCs w:val="20"/>
              </w:rPr>
              <w:t>speed of light</w:t>
            </w:r>
          </w:p>
        </w:tc>
        <w:tc>
          <w:tcPr>
            <w:tcW w:w="0" w:type="auto"/>
          </w:tcPr>
          <w:p w14:paraId="71DE879E" w14:textId="77777777" w:rsidR="00A113A1" w:rsidRPr="00A113A1" w:rsidRDefault="00A113A1" w:rsidP="002C6AB7">
            <w:pPr>
              <w:pStyle w:val="Compact"/>
              <w:spacing w:after="120"/>
              <w:jc w:val="center"/>
              <w:rPr>
                <w:color w:val="007F7F"/>
                <w:sz w:val="20"/>
                <w:szCs w:val="20"/>
              </w:rPr>
            </w:pPr>
            <m:oMathPara>
              <m:oMath>
                <m:r>
                  <w:rPr>
                    <w:rFonts w:ascii="Cambria Math" w:hAnsi="Cambria Math"/>
                    <w:color w:val="007F7F"/>
                    <w:sz w:val="20"/>
                    <w:szCs w:val="20"/>
                  </w:rPr>
                  <m:t>3</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w:rPr>
                        <w:rFonts w:ascii="Cambria Math" w:hAnsi="Cambria Math"/>
                        <w:color w:val="007F7F"/>
                        <w:sz w:val="20"/>
                        <w:szCs w:val="20"/>
                      </w:rPr>
                      <m:t>8</m:t>
                    </m:r>
                  </m:sup>
                </m:sSup>
                <m:r>
                  <w:rPr>
                    <w:rFonts w:ascii="Cambria Math" w:hAnsi="Cambria Math"/>
                    <w:color w:val="007F7F"/>
                    <w:sz w:val="20"/>
                    <w:szCs w:val="20"/>
                  </w:rPr>
                  <m:t> </m:t>
                </m:r>
                <m:r>
                  <m:rPr>
                    <m:scr m:val="sans-serif"/>
                    <m:sty m:val="p"/>
                  </m:rPr>
                  <w:rPr>
                    <w:rFonts w:ascii="Cambria Math" w:hAnsi="Cambria Math"/>
                    <w:color w:val="007F7F"/>
                    <w:sz w:val="20"/>
                    <w:szCs w:val="20"/>
                  </w:rPr>
                  <m:t>m/s</m:t>
                </m:r>
              </m:oMath>
            </m:oMathPara>
          </w:p>
        </w:tc>
      </w:tr>
      <w:tr w:rsidR="00A113A1" w:rsidRPr="00BC57AD" w14:paraId="41FC3AAB" w14:textId="77777777" w:rsidTr="00A113A1">
        <w:tc>
          <w:tcPr>
            <w:tcW w:w="0" w:type="auto"/>
          </w:tcPr>
          <w:p w14:paraId="54765308" w14:textId="77777777" w:rsidR="00A113A1" w:rsidRPr="00BC57AD" w:rsidRDefault="00A113A1" w:rsidP="002C6AB7">
            <w:pPr>
              <w:pStyle w:val="Compact"/>
              <w:spacing w:after="120"/>
              <w:jc w:val="center"/>
              <w:rPr>
                <w:sz w:val="20"/>
                <w:szCs w:val="20"/>
              </w:rPr>
            </w:pPr>
            <m:oMathPara>
              <m:oMath>
                <m:r>
                  <w:rPr>
                    <w:rFonts w:ascii="Cambria Math" w:hAnsi="Cambria Math"/>
                    <w:sz w:val="20"/>
                    <w:szCs w:val="20"/>
                  </w:rPr>
                  <m:t>e</m:t>
                </m:r>
              </m:oMath>
            </m:oMathPara>
          </w:p>
        </w:tc>
        <w:tc>
          <w:tcPr>
            <w:tcW w:w="0" w:type="auto"/>
          </w:tcPr>
          <w:p w14:paraId="5A5C4474" w14:textId="77777777" w:rsidR="00A113A1" w:rsidRPr="00BC57AD" w:rsidRDefault="00A113A1" w:rsidP="002C6AB7">
            <w:pPr>
              <w:pStyle w:val="Compact"/>
              <w:spacing w:after="120"/>
              <w:jc w:val="center"/>
              <w:rPr>
                <w:sz w:val="20"/>
                <w:szCs w:val="20"/>
              </w:rPr>
            </w:pPr>
            <w:r w:rsidRPr="00BC57AD">
              <w:rPr>
                <w:sz w:val="20"/>
                <w:szCs w:val="20"/>
              </w:rPr>
              <w:t>elementary charge</w:t>
            </w:r>
          </w:p>
        </w:tc>
        <w:tc>
          <w:tcPr>
            <w:tcW w:w="0" w:type="auto"/>
          </w:tcPr>
          <w:p w14:paraId="20BB06AF" w14:textId="77777777" w:rsidR="00A113A1" w:rsidRPr="00BC57AD" w:rsidRDefault="00A113A1" w:rsidP="002C6AB7">
            <w:pPr>
              <w:pStyle w:val="Compact"/>
              <w:spacing w:after="120"/>
              <w:jc w:val="center"/>
              <w:rPr>
                <w:sz w:val="20"/>
                <w:szCs w:val="20"/>
              </w:rPr>
            </w:pPr>
            <m:oMathPara>
              <m:oMath>
                <m:r>
                  <w:rPr>
                    <w:rFonts w:ascii="Cambria Math" w:hAnsi="Cambria Math"/>
                    <w:sz w:val="20"/>
                    <w:szCs w:val="20"/>
                  </w:rPr>
                  <m:t>1.6</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19</m:t>
                    </m:r>
                  </m:sup>
                </m:sSup>
                <m:r>
                  <w:rPr>
                    <w:rFonts w:ascii="Cambria Math" w:hAnsi="Cambria Math"/>
                    <w:sz w:val="20"/>
                    <w:szCs w:val="20"/>
                  </w:rPr>
                  <m:t> </m:t>
                </m:r>
                <m:r>
                  <m:rPr>
                    <m:scr m:val="sans-serif"/>
                    <m:sty m:val="p"/>
                  </m:rPr>
                  <w:rPr>
                    <w:rFonts w:ascii="Cambria Math" w:hAnsi="Cambria Math"/>
                    <w:sz w:val="20"/>
                    <w:szCs w:val="20"/>
                  </w:rPr>
                  <m:t>C</m:t>
                </m:r>
              </m:oMath>
            </m:oMathPara>
          </w:p>
        </w:tc>
      </w:tr>
      <w:tr w:rsidR="00A113A1" w:rsidRPr="00BC57AD" w14:paraId="7B4BA52D" w14:textId="77777777" w:rsidTr="00A113A1">
        <w:tc>
          <w:tcPr>
            <w:tcW w:w="0" w:type="auto"/>
          </w:tcPr>
          <w:p w14:paraId="04639CD3" w14:textId="77777777" w:rsidR="00A113A1" w:rsidRPr="00A113A1" w:rsidRDefault="00A113A1" w:rsidP="002C6AB7">
            <w:pPr>
              <w:pStyle w:val="Compact"/>
              <w:spacing w:after="120"/>
              <w:jc w:val="center"/>
              <w:rPr>
                <w:color w:val="0000FF"/>
                <w:sz w:val="20"/>
                <w:szCs w:val="20"/>
              </w:rPr>
            </w:pPr>
            <m:oMathPara>
              <m:oMath>
                <m:r>
                  <w:rPr>
                    <w:rFonts w:ascii="Cambria Math" w:hAnsi="Cambria Math"/>
                    <w:color w:val="0000FF"/>
                    <w:sz w:val="20"/>
                    <w:szCs w:val="20"/>
                  </w:rPr>
                  <m:t>g</m:t>
                </m:r>
              </m:oMath>
            </m:oMathPara>
          </w:p>
        </w:tc>
        <w:tc>
          <w:tcPr>
            <w:tcW w:w="0" w:type="auto"/>
          </w:tcPr>
          <w:p w14:paraId="7C83F0F0" w14:textId="77777777" w:rsidR="00A113A1" w:rsidRPr="00A113A1" w:rsidRDefault="00A113A1" w:rsidP="002C6AB7">
            <w:pPr>
              <w:pStyle w:val="Compact"/>
              <w:spacing w:after="120"/>
              <w:jc w:val="center"/>
              <w:rPr>
                <w:color w:val="0000FF"/>
                <w:sz w:val="20"/>
                <w:szCs w:val="20"/>
              </w:rPr>
            </w:pPr>
            <w:r w:rsidRPr="00A113A1">
              <w:rPr>
                <w:color w:val="0000FF"/>
                <w:sz w:val="20"/>
                <w:szCs w:val="20"/>
              </w:rPr>
              <w:t>magnitude of gravitational field at the earth’s surface</w:t>
            </w:r>
          </w:p>
        </w:tc>
        <w:tc>
          <w:tcPr>
            <w:tcW w:w="0" w:type="auto"/>
          </w:tcPr>
          <w:p w14:paraId="6CBF206B" w14:textId="77777777" w:rsidR="00A113A1" w:rsidRPr="00A113A1" w:rsidRDefault="00A113A1" w:rsidP="002C6AB7">
            <w:pPr>
              <w:pStyle w:val="Compact"/>
              <w:spacing w:after="120"/>
              <w:jc w:val="center"/>
              <w:rPr>
                <w:color w:val="0000FF"/>
                <w:sz w:val="20"/>
                <w:szCs w:val="20"/>
              </w:rPr>
            </w:pPr>
            <m:oMathPara>
              <m:oMath>
                <m:r>
                  <w:rPr>
                    <w:rFonts w:ascii="Cambria Math" w:hAnsi="Cambria Math"/>
                    <w:color w:val="0000FF"/>
                    <w:sz w:val="20"/>
                    <w:szCs w:val="20"/>
                  </w:rPr>
                  <m:t>9.8 </m:t>
                </m:r>
                <m:r>
                  <m:rPr>
                    <m:scr m:val="sans-serif"/>
                    <m:sty m:val="p"/>
                  </m:rPr>
                  <w:rPr>
                    <w:rFonts w:ascii="Cambria Math" w:hAnsi="Cambria Math"/>
                    <w:color w:val="0000FF"/>
                    <w:sz w:val="20"/>
                    <w:szCs w:val="20"/>
                  </w:rPr>
                  <m:t>N/kg</m:t>
                </m:r>
              </m:oMath>
            </m:oMathPara>
          </w:p>
        </w:tc>
      </w:tr>
      <w:tr w:rsidR="00A113A1" w:rsidRPr="00BC57AD" w14:paraId="46E6F71D" w14:textId="77777777" w:rsidTr="00A113A1">
        <w:tc>
          <w:tcPr>
            <w:tcW w:w="0" w:type="auto"/>
          </w:tcPr>
          <w:p w14:paraId="200C9660" w14:textId="77777777" w:rsidR="00A113A1" w:rsidRPr="00BC57AD" w:rsidRDefault="00A113A1" w:rsidP="002C6AB7">
            <w:pPr>
              <w:pStyle w:val="Compact"/>
              <w:spacing w:after="120"/>
              <w:jc w:val="center"/>
              <w:rPr>
                <w:sz w:val="20"/>
                <w:szCs w:val="20"/>
              </w:rPr>
            </w:pPr>
            <m:oMathPara>
              <m:oMath>
                <m:r>
                  <w:rPr>
                    <w:rFonts w:ascii="Cambria Math" w:hAnsi="Cambria Math"/>
                    <w:sz w:val="20"/>
                    <w:szCs w:val="20"/>
                  </w:rPr>
                  <m:t>G</m:t>
                </m:r>
              </m:oMath>
            </m:oMathPara>
          </w:p>
        </w:tc>
        <w:tc>
          <w:tcPr>
            <w:tcW w:w="0" w:type="auto"/>
          </w:tcPr>
          <w:p w14:paraId="1DF1B16D" w14:textId="77777777" w:rsidR="00A113A1" w:rsidRPr="00BC57AD" w:rsidRDefault="00A113A1" w:rsidP="002C6AB7">
            <w:pPr>
              <w:pStyle w:val="Compact"/>
              <w:spacing w:after="120"/>
              <w:jc w:val="center"/>
              <w:rPr>
                <w:sz w:val="20"/>
                <w:szCs w:val="20"/>
              </w:rPr>
            </w:pPr>
            <w:r w:rsidRPr="00BC57AD">
              <w:rPr>
                <w:sz w:val="20"/>
                <w:szCs w:val="20"/>
              </w:rPr>
              <w:t>Newton’s Universal Gravitation Constant</w:t>
            </w:r>
          </w:p>
        </w:tc>
        <w:tc>
          <w:tcPr>
            <w:tcW w:w="0" w:type="auto"/>
          </w:tcPr>
          <w:p w14:paraId="5C306030" w14:textId="77777777" w:rsidR="00A113A1" w:rsidRPr="00BC57AD" w:rsidRDefault="00A113A1" w:rsidP="002C6AB7">
            <w:pPr>
              <w:pStyle w:val="Compact"/>
              <w:spacing w:after="120"/>
              <w:jc w:val="center"/>
              <w:rPr>
                <w:sz w:val="20"/>
                <w:szCs w:val="20"/>
              </w:rPr>
            </w:pPr>
            <m:oMathPara>
              <m:oMath>
                <m:r>
                  <w:rPr>
                    <w:rFonts w:ascii="Cambria Math" w:hAnsi="Cambria Math"/>
                    <w:sz w:val="20"/>
                    <w:szCs w:val="20"/>
                  </w:rPr>
                  <m:t>6.67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11</m:t>
                    </m:r>
                  </m:sup>
                </m:sSup>
                <m:r>
                  <w:rPr>
                    <w:rFonts w:ascii="Cambria Math" w:hAnsi="Cambria Math"/>
                    <w:sz w:val="20"/>
                    <w:szCs w:val="20"/>
                  </w:rPr>
                  <m:t> </m:t>
                </m:r>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r>
                  <m:rPr>
                    <m:scr m:val="sans-serif"/>
                    <m:sty m:val="p"/>
                  </m:rPr>
                  <w:rPr>
                    <w:rFonts w:ascii="Cambria Math" w:hAnsi="Cambria Math"/>
                    <w:sz w:val="20"/>
                    <w:szCs w:val="20"/>
                  </w:rPr>
                  <m:t>/k</m:t>
                </m:r>
                <m:sSup>
                  <m:sSupPr>
                    <m:ctrlPr>
                      <w:rPr>
                        <w:rFonts w:ascii="Cambria Math" w:hAnsi="Cambria Math"/>
                        <w:sz w:val="20"/>
                        <w:szCs w:val="20"/>
                      </w:rPr>
                    </m:ctrlPr>
                  </m:sSupPr>
                  <m:e>
                    <m:r>
                      <m:rPr>
                        <m:scr m:val="sans-serif"/>
                        <m:sty m:val="p"/>
                      </m:rPr>
                      <w:rPr>
                        <w:rFonts w:ascii="Cambria Math" w:hAnsi="Cambria Math"/>
                        <w:sz w:val="20"/>
                        <w:szCs w:val="20"/>
                      </w:rPr>
                      <m:t>g</m:t>
                    </m:r>
                  </m:e>
                  <m:sup>
                    <m:r>
                      <m:rPr>
                        <m:scr m:val="sans-serif"/>
                        <m:sty m:val="p"/>
                      </m:rPr>
                      <w:rPr>
                        <w:rFonts w:ascii="Cambria Math" w:hAnsi="Cambria Math"/>
                        <w:sz w:val="20"/>
                        <w:szCs w:val="20"/>
                      </w:rPr>
                      <m:t>2</m:t>
                    </m:r>
                  </m:sup>
                </m:sSup>
              </m:oMath>
            </m:oMathPara>
          </w:p>
        </w:tc>
      </w:tr>
      <w:tr w:rsidR="00A113A1" w:rsidRPr="00BC57AD" w14:paraId="3728E11D" w14:textId="77777777" w:rsidTr="00A113A1">
        <w:tc>
          <w:tcPr>
            <w:tcW w:w="0" w:type="auto"/>
          </w:tcPr>
          <w:p w14:paraId="25A30009" w14:textId="77777777" w:rsidR="00A113A1" w:rsidRPr="00077DBB" w:rsidRDefault="00A113A1" w:rsidP="002C6AB7">
            <w:pPr>
              <w:pStyle w:val="Compact"/>
              <w:spacing w:after="120"/>
              <w:jc w:val="center"/>
              <w:rPr>
                <w:color w:val="007F7F"/>
                <w:sz w:val="20"/>
                <w:szCs w:val="20"/>
              </w:rPr>
            </w:pPr>
            <m:oMathPara>
              <m:oMath>
                <m:r>
                  <w:rPr>
                    <w:rFonts w:ascii="Cambria Math" w:hAnsi="Cambria Math"/>
                    <w:color w:val="007F7F"/>
                    <w:sz w:val="20"/>
                    <w:szCs w:val="20"/>
                  </w:rPr>
                  <m:t>h</m:t>
                </m:r>
              </m:oMath>
            </m:oMathPara>
          </w:p>
        </w:tc>
        <w:tc>
          <w:tcPr>
            <w:tcW w:w="0" w:type="auto"/>
          </w:tcPr>
          <w:p w14:paraId="79450D57" w14:textId="77777777" w:rsidR="00A113A1" w:rsidRPr="00077DBB" w:rsidRDefault="00A113A1" w:rsidP="002C6AB7">
            <w:pPr>
              <w:pStyle w:val="Compact"/>
              <w:spacing w:after="120"/>
              <w:jc w:val="center"/>
              <w:rPr>
                <w:color w:val="007F7F"/>
                <w:sz w:val="20"/>
                <w:szCs w:val="20"/>
              </w:rPr>
            </w:pPr>
            <w:r w:rsidRPr="00077DBB">
              <w:rPr>
                <w:color w:val="007F7F"/>
                <w:sz w:val="20"/>
                <w:szCs w:val="20"/>
              </w:rPr>
              <w:t>Planck constant</w:t>
            </w:r>
          </w:p>
        </w:tc>
        <w:tc>
          <w:tcPr>
            <w:tcW w:w="0" w:type="auto"/>
          </w:tcPr>
          <w:p w14:paraId="691DCC06" w14:textId="77777777" w:rsidR="00A113A1" w:rsidRPr="00077DBB" w:rsidRDefault="00A113A1" w:rsidP="002C6AB7">
            <w:pPr>
              <w:pStyle w:val="Compact"/>
              <w:spacing w:after="120"/>
              <w:jc w:val="center"/>
              <w:rPr>
                <w:color w:val="007F7F"/>
                <w:sz w:val="20"/>
                <w:szCs w:val="20"/>
              </w:rPr>
            </w:pPr>
            <m:oMathPara>
              <m:oMath>
                <m:r>
                  <w:rPr>
                    <w:rFonts w:ascii="Cambria Math" w:hAnsi="Cambria Math"/>
                    <w:color w:val="007F7F"/>
                    <w:sz w:val="20"/>
                    <w:szCs w:val="20"/>
                  </w:rPr>
                  <m:t>4.136</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m:rPr>
                        <m:sty m:val="p"/>
                      </m:rPr>
                      <w:rPr>
                        <w:rFonts w:ascii="Cambria Math" w:hAnsi="Cambria Math"/>
                        <w:color w:val="007F7F"/>
                        <w:sz w:val="20"/>
                        <w:szCs w:val="20"/>
                      </w:rPr>
                      <m:t>-</m:t>
                    </m:r>
                    <m:r>
                      <w:rPr>
                        <w:rFonts w:ascii="Cambria Math" w:hAnsi="Cambria Math"/>
                        <w:color w:val="007F7F"/>
                        <w:sz w:val="20"/>
                        <w:szCs w:val="20"/>
                      </w:rPr>
                      <m:t>15</m:t>
                    </m:r>
                  </m:sup>
                </m:sSup>
                <m:r>
                  <w:rPr>
                    <w:rFonts w:ascii="Cambria Math" w:hAnsi="Cambria Math"/>
                    <w:color w:val="007F7F"/>
                    <w:sz w:val="20"/>
                    <w:szCs w:val="20"/>
                  </w:rPr>
                  <m:t> </m:t>
                </m:r>
                <m:r>
                  <m:rPr>
                    <m:scr m:val="sans-serif"/>
                    <m:sty m:val="p"/>
                  </m:rPr>
                  <w:rPr>
                    <w:rFonts w:ascii="Cambria Math" w:hAnsi="Cambria Math"/>
                    <w:color w:val="007F7F"/>
                    <w:sz w:val="20"/>
                    <w:szCs w:val="20"/>
                  </w:rPr>
                  <m:t>eV/Hz</m:t>
                </m:r>
              </m:oMath>
            </m:oMathPara>
          </w:p>
        </w:tc>
      </w:tr>
      <w:tr w:rsidR="00A113A1" w:rsidRPr="00BC57AD" w14:paraId="570F26DF" w14:textId="77777777" w:rsidTr="00A113A1">
        <w:tc>
          <w:tcPr>
            <w:tcW w:w="0" w:type="auto"/>
          </w:tcPr>
          <w:p w14:paraId="3650F4B2" w14:textId="77777777" w:rsidR="00A113A1" w:rsidRPr="00077DBB" w:rsidRDefault="00A113A1" w:rsidP="002C6AB7">
            <w:pPr>
              <w:pStyle w:val="Compact"/>
              <w:spacing w:after="120"/>
              <w:jc w:val="center"/>
              <w:rPr>
                <w:color w:val="007F7F"/>
                <w:sz w:val="20"/>
                <w:szCs w:val="20"/>
              </w:rPr>
            </w:pPr>
            <m:oMathPara>
              <m:oMath>
                <m:r>
                  <w:rPr>
                    <w:rFonts w:ascii="Cambria Math" w:hAnsi="Cambria Math"/>
                    <w:color w:val="007F7F"/>
                    <w:sz w:val="20"/>
                    <w:szCs w:val="20"/>
                  </w:rPr>
                  <m:t>ℏ</m:t>
                </m:r>
              </m:oMath>
            </m:oMathPara>
          </w:p>
        </w:tc>
        <w:tc>
          <w:tcPr>
            <w:tcW w:w="0" w:type="auto"/>
          </w:tcPr>
          <w:p w14:paraId="5AC81E5D" w14:textId="77777777" w:rsidR="00A113A1" w:rsidRPr="00077DBB" w:rsidRDefault="00A113A1" w:rsidP="002C6AB7">
            <w:pPr>
              <w:pStyle w:val="Compact"/>
              <w:spacing w:after="120"/>
              <w:jc w:val="center"/>
              <w:rPr>
                <w:color w:val="007F7F"/>
                <w:sz w:val="20"/>
                <w:szCs w:val="20"/>
              </w:rPr>
            </w:pPr>
            <w:r w:rsidRPr="00077DBB">
              <w:rPr>
                <w:color w:val="007F7F"/>
                <w:sz w:val="20"/>
                <w:szCs w:val="20"/>
              </w:rPr>
              <w:t>reduced Planck constant</w:t>
            </w:r>
          </w:p>
        </w:tc>
        <w:tc>
          <w:tcPr>
            <w:tcW w:w="0" w:type="auto"/>
          </w:tcPr>
          <w:p w14:paraId="4A41BD7C" w14:textId="77777777" w:rsidR="00A113A1" w:rsidRPr="00077DBB" w:rsidRDefault="00A113A1" w:rsidP="002C6AB7">
            <w:pPr>
              <w:pStyle w:val="Compact"/>
              <w:spacing w:after="120"/>
              <w:jc w:val="center"/>
              <w:rPr>
                <w:color w:val="007F7F"/>
                <w:sz w:val="20"/>
                <w:szCs w:val="20"/>
              </w:rPr>
            </w:pPr>
            <m:oMathPara>
              <m:oMath>
                <m:r>
                  <w:rPr>
                    <w:rFonts w:ascii="Cambria Math" w:hAnsi="Cambria Math"/>
                    <w:color w:val="007F7F"/>
                    <w:sz w:val="20"/>
                    <w:szCs w:val="20"/>
                  </w:rPr>
                  <m:t>1.15</m:t>
                </m:r>
                <m:r>
                  <m:rPr>
                    <m:sty m:val="p"/>
                  </m:rPr>
                  <w:rPr>
                    <w:rFonts w:ascii="Cambria Math" w:hAnsi="Cambria Math"/>
                    <w:color w:val="007F7F"/>
                    <w:sz w:val="20"/>
                    <w:szCs w:val="20"/>
                  </w:rPr>
                  <m:t>×</m:t>
                </m:r>
                <m:sSup>
                  <m:sSupPr>
                    <m:ctrlPr>
                      <w:rPr>
                        <w:rFonts w:ascii="Cambria Math" w:hAnsi="Cambria Math"/>
                        <w:color w:val="007F7F"/>
                        <w:sz w:val="20"/>
                        <w:szCs w:val="20"/>
                      </w:rPr>
                    </m:ctrlPr>
                  </m:sSupPr>
                  <m:e>
                    <m:r>
                      <w:rPr>
                        <w:rFonts w:ascii="Cambria Math" w:hAnsi="Cambria Math"/>
                        <w:color w:val="007F7F"/>
                        <w:sz w:val="20"/>
                        <w:szCs w:val="20"/>
                      </w:rPr>
                      <m:t>10</m:t>
                    </m:r>
                  </m:e>
                  <m:sup>
                    <m:r>
                      <m:rPr>
                        <m:sty m:val="p"/>
                      </m:rPr>
                      <w:rPr>
                        <w:rFonts w:ascii="Cambria Math" w:hAnsi="Cambria Math"/>
                        <w:color w:val="007F7F"/>
                        <w:sz w:val="20"/>
                        <w:szCs w:val="20"/>
                      </w:rPr>
                      <m:t>-</m:t>
                    </m:r>
                    <m:r>
                      <w:rPr>
                        <w:rFonts w:ascii="Cambria Math" w:hAnsi="Cambria Math"/>
                        <w:color w:val="007F7F"/>
                        <w:sz w:val="20"/>
                        <w:szCs w:val="20"/>
                      </w:rPr>
                      <m:t>34</m:t>
                    </m:r>
                  </m:sup>
                </m:sSup>
                <m:r>
                  <w:rPr>
                    <w:rFonts w:ascii="Cambria Math" w:hAnsi="Cambria Math"/>
                    <w:color w:val="007F7F"/>
                    <w:sz w:val="20"/>
                    <w:szCs w:val="20"/>
                  </w:rPr>
                  <m:t> </m:t>
                </m:r>
                <m:r>
                  <m:rPr>
                    <m:scr m:val="sans-serif"/>
                    <m:sty m:val="p"/>
                  </m:rPr>
                  <w:rPr>
                    <w:rFonts w:ascii="Cambria Math" w:hAnsi="Cambria Math"/>
                    <w:color w:val="007F7F"/>
                    <w:sz w:val="20"/>
                    <w:szCs w:val="20"/>
                  </w:rPr>
                  <m:t>kg⋅</m:t>
                </m:r>
                <m:sSup>
                  <m:sSupPr>
                    <m:ctrlPr>
                      <w:rPr>
                        <w:rFonts w:ascii="Cambria Math" w:hAnsi="Cambria Math"/>
                        <w:color w:val="007F7F"/>
                        <w:sz w:val="20"/>
                        <w:szCs w:val="20"/>
                      </w:rPr>
                    </m:ctrlPr>
                  </m:sSupPr>
                  <m:e>
                    <m:r>
                      <m:rPr>
                        <m:scr m:val="sans-serif"/>
                        <m:sty m:val="p"/>
                      </m:rPr>
                      <w:rPr>
                        <w:rFonts w:ascii="Cambria Math" w:hAnsi="Cambria Math"/>
                        <w:color w:val="007F7F"/>
                        <w:sz w:val="20"/>
                        <w:szCs w:val="20"/>
                      </w:rPr>
                      <m:t>m</m:t>
                    </m:r>
                  </m:e>
                  <m:sup>
                    <m:r>
                      <m:rPr>
                        <m:scr m:val="sans-serif"/>
                        <m:sty m:val="p"/>
                      </m:rPr>
                      <w:rPr>
                        <w:rFonts w:ascii="Cambria Math" w:hAnsi="Cambria Math"/>
                        <w:color w:val="007F7F"/>
                        <w:sz w:val="20"/>
                        <w:szCs w:val="20"/>
                      </w:rPr>
                      <m:t>2</m:t>
                    </m:r>
                  </m:sup>
                </m:sSup>
                <m:r>
                  <m:rPr>
                    <m:scr m:val="sans-serif"/>
                    <m:sty m:val="p"/>
                  </m:rPr>
                  <w:rPr>
                    <w:rFonts w:ascii="Cambria Math" w:hAnsi="Cambria Math"/>
                    <w:color w:val="007F7F"/>
                    <w:sz w:val="20"/>
                    <w:szCs w:val="20"/>
                  </w:rPr>
                  <m:t>/s</m:t>
                </m:r>
              </m:oMath>
            </m:oMathPara>
          </w:p>
        </w:tc>
      </w:tr>
      <w:tr w:rsidR="00A113A1" w:rsidRPr="00BC57AD" w14:paraId="29CE45B2" w14:textId="77777777" w:rsidTr="00A113A1">
        <w:tc>
          <w:tcPr>
            <w:tcW w:w="0" w:type="auto"/>
          </w:tcPr>
          <w:p w14:paraId="7B531745" w14:textId="77777777" w:rsidR="00A113A1" w:rsidRPr="00BC57AD" w:rsidRDefault="00000000" w:rsidP="002C6AB7">
            <w:pPr>
              <w:pStyle w:val="Compact"/>
              <w:spacing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B</m:t>
                    </m:r>
                  </m:sub>
                </m:sSub>
              </m:oMath>
            </m:oMathPara>
          </w:p>
        </w:tc>
        <w:tc>
          <w:tcPr>
            <w:tcW w:w="0" w:type="auto"/>
          </w:tcPr>
          <w:p w14:paraId="3DB09F3D" w14:textId="77777777" w:rsidR="00A113A1" w:rsidRPr="00BC57AD" w:rsidRDefault="00A113A1" w:rsidP="002C6AB7">
            <w:pPr>
              <w:pStyle w:val="Compact"/>
              <w:spacing w:after="120"/>
              <w:jc w:val="center"/>
              <w:rPr>
                <w:sz w:val="20"/>
                <w:szCs w:val="20"/>
              </w:rPr>
            </w:pPr>
            <w:r w:rsidRPr="00BC57AD">
              <w:rPr>
                <w:sz w:val="20"/>
                <w:szCs w:val="20"/>
              </w:rPr>
              <w:t>Boltzmann constant</w:t>
            </w:r>
          </w:p>
        </w:tc>
        <w:tc>
          <w:tcPr>
            <w:tcW w:w="0" w:type="auto"/>
          </w:tcPr>
          <w:p w14:paraId="3BD9B3AA" w14:textId="77777777" w:rsidR="00A113A1" w:rsidRPr="00BC57AD" w:rsidRDefault="00A113A1" w:rsidP="002C6AB7">
            <w:pPr>
              <w:pStyle w:val="Compact"/>
              <w:spacing w:after="120"/>
              <w:jc w:val="center"/>
              <w:rPr>
                <w:sz w:val="20"/>
                <w:szCs w:val="20"/>
              </w:rPr>
            </w:pPr>
            <m:oMathPara>
              <m:oMath>
                <m:r>
                  <w:rPr>
                    <w:rFonts w:ascii="Cambria Math" w:hAnsi="Cambria Math"/>
                    <w:sz w:val="20"/>
                    <w:szCs w:val="20"/>
                  </w:rPr>
                  <m:t>1.38</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23</m:t>
                    </m:r>
                  </m:sup>
                </m:sSup>
                <m:r>
                  <w:rPr>
                    <w:rFonts w:ascii="Cambria Math" w:hAnsi="Cambria Math"/>
                    <w:sz w:val="20"/>
                    <w:szCs w:val="20"/>
                  </w:rPr>
                  <m:t> </m:t>
                </m:r>
                <m:r>
                  <m:rPr>
                    <m:scr m:val="sans-serif"/>
                    <m:sty m:val="p"/>
                  </m:rPr>
                  <w:rPr>
                    <w:rFonts w:ascii="Cambria Math" w:hAnsi="Cambria Math"/>
                    <w:sz w:val="20"/>
                    <w:szCs w:val="20"/>
                  </w:rPr>
                  <m:t>J/K</m:t>
                </m:r>
              </m:oMath>
            </m:oMathPara>
          </w:p>
        </w:tc>
      </w:tr>
      <w:tr w:rsidR="00A113A1" w:rsidRPr="00BC57AD" w14:paraId="06951CA9" w14:textId="77777777" w:rsidTr="00A113A1">
        <w:tc>
          <w:tcPr>
            <w:tcW w:w="0" w:type="auto"/>
          </w:tcPr>
          <w:p w14:paraId="69547555" w14:textId="77777777" w:rsidR="00A113A1" w:rsidRPr="00BC57AD" w:rsidRDefault="00000000" w:rsidP="002C6AB7">
            <w:pPr>
              <w:pStyle w:val="Compact"/>
              <w:spacing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m:rPr>
                        <m:scr m:val="sans-serif"/>
                        <m:sty m:val="p"/>
                      </m:rPr>
                      <w:rPr>
                        <w:rFonts w:ascii="Cambria Math" w:hAnsi="Cambria Math"/>
                        <w:sz w:val="20"/>
                        <w:szCs w:val="20"/>
                      </w:rPr>
                      <m:t>e</m:t>
                    </m:r>
                  </m:sub>
                </m:sSub>
              </m:oMath>
            </m:oMathPara>
          </w:p>
        </w:tc>
        <w:tc>
          <w:tcPr>
            <w:tcW w:w="0" w:type="auto"/>
          </w:tcPr>
          <w:p w14:paraId="68263C81" w14:textId="77777777" w:rsidR="00A113A1" w:rsidRPr="00BC57AD" w:rsidRDefault="00A113A1" w:rsidP="002C6AB7">
            <w:pPr>
              <w:pStyle w:val="Compact"/>
              <w:spacing w:after="120"/>
              <w:jc w:val="center"/>
              <w:rPr>
                <w:sz w:val="20"/>
                <w:szCs w:val="20"/>
              </w:rPr>
            </w:pPr>
            <w:r w:rsidRPr="00BC57AD">
              <w:rPr>
                <w:sz w:val="20"/>
                <w:szCs w:val="20"/>
              </w:rPr>
              <w:t>Coulomb’s constant</w:t>
            </w:r>
          </w:p>
        </w:tc>
        <w:tc>
          <w:tcPr>
            <w:tcW w:w="0" w:type="auto"/>
          </w:tcPr>
          <w:p w14:paraId="1DEC2005" w14:textId="77777777" w:rsidR="00A113A1" w:rsidRPr="00BC57AD" w:rsidRDefault="00A113A1" w:rsidP="002C6AB7">
            <w:pPr>
              <w:pStyle w:val="Compact"/>
              <w:spacing w:after="120"/>
              <w:jc w:val="center"/>
              <w:rPr>
                <w:sz w:val="20"/>
                <w:szCs w:val="20"/>
              </w:rPr>
            </w:pPr>
            <m:oMathPara>
              <m:oMath>
                <m:r>
                  <w:rPr>
                    <w:rFonts w:ascii="Cambria Math" w:hAnsi="Cambria Math"/>
                    <w:sz w:val="20"/>
                    <w:szCs w:val="20"/>
                  </w:rPr>
                  <m:t>8.99</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9</m:t>
                    </m:r>
                  </m:sup>
                </m:sSup>
                <m:r>
                  <w:rPr>
                    <w:rFonts w:ascii="Cambria Math" w:hAnsi="Cambria Math"/>
                    <w:sz w:val="20"/>
                    <w:szCs w:val="20"/>
                  </w:rPr>
                  <m:t> </m:t>
                </m:r>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m</m:t>
                    </m:r>
                  </m:e>
                  <m:sup>
                    <m:r>
                      <m:rPr>
                        <m:scr m:val="sans-serif"/>
                        <m:sty m:val="p"/>
                      </m:rPr>
                      <w:rPr>
                        <w:rFonts w:ascii="Cambria Math" w:hAnsi="Cambria Math"/>
                        <w:sz w:val="20"/>
                        <w:szCs w:val="20"/>
                      </w:rPr>
                      <m:t>2</m:t>
                    </m:r>
                  </m:sup>
                </m:sSup>
                <m:r>
                  <m:rPr>
                    <m:sty m:val="p"/>
                  </m:rPr>
                  <w:rPr>
                    <w:rFonts w:ascii="Cambria Math" w:hAnsi="Cambria Math"/>
                    <w:sz w:val="20"/>
                    <w:szCs w:val="20"/>
                  </w:rPr>
                  <m:t>/</m:t>
                </m:r>
                <m:sSup>
                  <m:sSupPr>
                    <m:ctrlPr>
                      <w:rPr>
                        <w:rFonts w:ascii="Cambria Math" w:hAnsi="Cambria Math"/>
                        <w:sz w:val="20"/>
                        <w:szCs w:val="20"/>
                      </w:rPr>
                    </m:ctrlPr>
                  </m:sSupPr>
                  <m:e>
                    <m:r>
                      <m:rPr>
                        <m:scr m:val="sans-serif"/>
                        <m:sty m:val="p"/>
                      </m:rPr>
                      <w:rPr>
                        <w:rFonts w:ascii="Cambria Math" w:hAnsi="Cambria Math"/>
                        <w:sz w:val="20"/>
                        <w:szCs w:val="20"/>
                      </w:rPr>
                      <m:t>C</m:t>
                    </m:r>
                  </m:e>
                  <m:sup>
                    <m:r>
                      <m:rPr>
                        <m:scr m:val="sans-serif"/>
                        <m:sty m:val="p"/>
                      </m:rPr>
                      <w:rPr>
                        <w:rFonts w:ascii="Cambria Math" w:hAnsi="Cambria Math"/>
                        <w:sz w:val="20"/>
                        <w:szCs w:val="20"/>
                      </w:rPr>
                      <m:t>2</m:t>
                    </m:r>
                  </m:sup>
                </m:sSup>
              </m:oMath>
            </m:oMathPara>
          </w:p>
        </w:tc>
      </w:tr>
      <w:tr w:rsidR="00A113A1" w:rsidRPr="00BC57AD" w14:paraId="4E35650D" w14:textId="77777777" w:rsidTr="00A113A1">
        <w:tc>
          <w:tcPr>
            <w:tcW w:w="0" w:type="auto"/>
          </w:tcPr>
          <w:p w14:paraId="217945C1" w14:textId="77777777" w:rsidR="00A113A1" w:rsidRPr="00BC57AD" w:rsidRDefault="00000000" w:rsidP="002C6AB7">
            <w:pPr>
              <w:pStyle w:val="Compact"/>
              <w:spacing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electron</m:t>
                    </m:r>
                  </m:sub>
                </m:sSub>
              </m:oMath>
            </m:oMathPara>
          </w:p>
        </w:tc>
        <w:tc>
          <w:tcPr>
            <w:tcW w:w="0" w:type="auto"/>
          </w:tcPr>
          <w:p w14:paraId="4475C618" w14:textId="77777777" w:rsidR="00A113A1" w:rsidRPr="00BC57AD" w:rsidRDefault="00A113A1" w:rsidP="002C6AB7">
            <w:pPr>
              <w:pStyle w:val="Compact"/>
              <w:spacing w:after="120"/>
              <w:jc w:val="center"/>
              <w:rPr>
                <w:sz w:val="20"/>
                <w:szCs w:val="20"/>
              </w:rPr>
            </w:pPr>
            <w:r w:rsidRPr="00BC57AD">
              <w:rPr>
                <w:sz w:val="20"/>
                <w:szCs w:val="20"/>
              </w:rPr>
              <w:t>electron mass</w:t>
            </w:r>
          </w:p>
        </w:tc>
        <w:tc>
          <w:tcPr>
            <w:tcW w:w="0" w:type="auto"/>
          </w:tcPr>
          <w:p w14:paraId="753D5D68" w14:textId="77777777" w:rsidR="00A113A1" w:rsidRPr="00BC57AD" w:rsidRDefault="00A113A1" w:rsidP="002C6AB7">
            <w:pPr>
              <w:pStyle w:val="Compact"/>
              <w:spacing w:after="120"/>
              <w:jc w:val="center"/>
              <w:rPr>
                <w:sz w:val="20"/>
                <w:szCs w:val="20"/>
              </w:rPr>
            </w:pPr>
            <m:oMathPara>
              <m:oMath>
                <m:r>
                  <w:rPr>
                    <w:rFonts w:ascii="Cambria Math" w:hAnsi="Cambria Math"/>
                    <w:sz w:val="20"/>
                    <w:szCs w:val="20"/>
                  </w:rPr>
                  <m:t>9.11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31</m:t>
                    </m:r>
                  </m:sup>
                </m:sSup>
                <m:r>
                  <w:rPr>
                    <w:rFonts w:ascii="Cambria Math" w:hAnsi="Cambria Math"/>
                    <w:sz w:val="20"/>
                    <w:szCs w:val="20"/>
                  </w:rPr>
                  <m:t> </m:t>
                </m:r>
                <m:r>
                  <m:rPr>
                    <m:scr m:val="sans-serif"/>
                    <m:sty m:val="p"/>
                  </m:rPr>
                  <w:rPr>
                    <w:rFonts w:ascii="Cambria Math" w:hAnsi="Cambria Math"/>
                    <w:sz w:val="20"/>
                    <w:szCs w:val="20"/>
                  </w:rPr>
                  <m:t>kg</m:t>
                </m:r>
              </m:oMath>
            </m:oMathPara>
          </w:p>
        </w:tc>
      </w:tr>
      <w:tr w:rsidR="00A113A1" w:rsidRPr="00BC57AD" w14:paraId="09882311" w14:textId="77777777" w:rsidTr="00A113A1">
        <w:tc>
          <w:tcPr>
            <w:tcW w:w="0" w:type="auto"/>
          </w:tcPr>
          <w:p w14:paraId="717290BE" w14:textId="77777777" w:rsidR="00A113A1" w:rsidRPr="00BC57AD" w:rsidRDefault="00000000" w:rsidP="002C6AB7">
            <w:pPr>
              <w:pStyle w:val="Compact"/>
              <w:spacing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neutron</m:t>
                    </m:r>
                  </m:sub>
                </m:sSub>
              </m:oMath>
            </m:oMathPara>
          </w:p>
        </w:tc>
        <w:tc>
          <w:tcPr>
            <w:tcW w:w="0" w:type="auto"/>
          </w:tcPr>
          <w:p w14:paraId="5327ADE0" w14:textId="77777777" w:rsidR="00A113A1" w:rsidRPr="00BC57AD" w:rsidRDefault="00A113A1" w:rsidP="002C6AB7">
            <w:pPr>
              <w:pStyle w:val="Compact"/>
              <w:spacing w:after="120"/>
              <w:jc w:val="center"/>
              <w:rPr>
                <w:sz w:val="20"/>
                <w:szCs w:val="20"/>
              </w:rPr>
            </w:pPr>
            <w:r w:rsidRPr="00BC57AD">
              <w:rPr>
                <w:sz w:val="20"/>
                <w:szCs w:val="20"/>
              </w:rPr>
              <w:t>neutron mass</w:t>
            </w:r>
          </w:p>
        </w:tc>
        <w:tc>
          <w:tcPr>
            <w:tcW w:w="0" w:type="auto"/>
          </w:tcPr>
          <w:p w14:paraId="34465719" w14:textId="77777777" w:rsidR="00A113A1" w:rsidRPr="00BC57AD" w:rsidRDefault="00A113A1" w:rsidP="002C6AB7">
            <w:pPr>
              <w:pStyle w:val="Compact"/>
              <w:spacing w:after="120"/>
              <w:jc w:val="center"/>
              <w:rPr>
                <w:sz w:val="20"/>
                <w:szCs w:val="20"/>
              </w:rPr>
            </w:pPr>
            <m:oMathPara>
              <m:oMath>
                <m:r>
                  <w:rPr>
                    <w:rFonts w:ascii="Cambria Math" w:hAnsi="Cambria Math"/>
                    <w:sz w:val="20"/>
                    <w:szCs w:val="20"/>
                  </w:rPr>
                  <m:t>1.67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27</m:t>
                    </m:r>
                  </m:sup>
                </m:sSup>
                <m:r>
                  <w:rPr>
                    <w:rFonts w:ascii="Cambria Math" w:hAnsi="Cambria Math"/>
                    <w:sz w:val="20"/>
                    <w:szCs w:val="20"/>
                  </w:rPr>
                  <m:t> </m:t>
                </m:r>
                <m:r>
                  <m:rPr>
                    <m:scr m:val="sans-serif"/>
                    <m:sty m:val="p"/>
                  </m:rPr>
                  <w:rPr>
                    <w:rFonts w:ascii="Cambria Math" w:hAnsi="Cambria Math"/>
                    <w:sz w:val="20"/>
                    <w:szCs w:val="20"/>
                  </w:rPr>
                  <m:t>kg</m:t>
                </m:r>
              </m:oMath>
            </m:oMathPara>
          </w:p>
        </w:tc>
      </w:tr>
      <w:tr w:rsidR="00A113A1" w:rsidRPr="00BC57AD" w14:paraId="758D5C58" w14:textId="77777777" w:rsidTr="00A113A1">
        <w:tc>
          <w:tcPr>
            <w:tcW w:w="0" w:type="auto"/>
          </w:tcPr>
          <w:p w14:paraId="46B5F381" w14:textId="77777777" w:rsidR="00A113A1" w:rsidRPr="00BC57AD" w:rsidRDefault="00000000" w:rsidP="002C6AB7">
            <w:pPr>
              <w:pStyle w:val="Compact"/>
              <w:spacing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m</m:t>
                    </m:r>
                  </m:e>
                  <m:sub>
                    <m:r>
                      <m:rPr>
                        <m:scr m:val="sans-serif"/>
                        <m:sty m:val="p"/>
                      </m:rPr>
                      <w:rPr>
                        <w:rFonts w:ascii="Cambria Math" w:hAnsi="Cambria Math"/>
                        <w:sz w:val="20"/>
                        <w:szCs w:val="20"/>
                      </w:rPr>
                      <m:t>proton</m:t>
                    </m:r>
                  </m:sub>
                </m:sSub>
              </m:oMath>
            </m:oMathPara>
          </w:p>
        </w:tc>
        <w:tc>
          <w:tcPr>
            <w:tcW w:w="0" w:type="auto"/>
          </w:tcPr>
          <w:p w14:paraId="4D4B7BC5" w14:textId="77777777" w:rsidR="00A113A1" w:rsidRPr="00BC57AD" w:rsidRDefault="00A113A1" w:rsidP="002C6AB7">
            <w:pPr>
              <w:pStyle w:val="Compact"/>
              <w:spacing w:after="120"/>
              <w:jc w:val="center"/>
              <w:rPr>
                <w:sz w:val="20"/>
                <w:szCs w:val="20"/>
              </w:rPr>
            </w:pPr>
            <w:r w:rsidRPr="00BC57AD">
              <w:rPr>
                <w:sz w:val="20"/>
                <w:szCs w:val="20"/>
              </w:rPr>
              <w:t>proton mass</w:t>
            </w:r>
          </w:p>
        </w:tc>
        <w:tc>
          <w:tcPr>
            <w:tcW w:w="0" w:type="auto"/>
          </w:tcPr>
          <w:p w14:paraId="63D82196" w14:textId="77777777" w:rsidR="00A113A1" w:rsidRPr="00BC57AD" w:rsidRDefault="00A113A1" w:rsidP="002C6AB7">
            <w:pPr>
              <w:pStyle w:val="Compact"/>
              <w:spacing w:after="120"/>
              <w:jc w:val="center"/>
              <w:rPr>
                <w:sz w:val="20"/>
                <w:szCs w:val="20"/>
              </w:rPr>
            </w:pPr>
            <m:oMathPara>
              <m:oMath>
                <m:r>
                  <w:rPr>
                    <w:rFonts w:ascii="Cambria Math" w:hAnsi="Cambria Math"/>
                    <w:sz w:val="20"/>
                    <w:szCs w:val="20"/>
                  </w:rPr>
                  <m:t>1.67</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27</m:t>
                    </m:r>
                  </m:sup>
                </m:sSup>
                <m:r>
                  <w:rPr>
                    <w:rFonts w:ascii="Cambria Math" w:hAnsi="Cambria Math"/>
                    <w:sz w:val="20"/>
                    <w:szCs w:val="20"/>
                  </w:rPr>
                  <m:t> </m:t>
                </m:r>
                <m:r>
                  <m:rPr>
                    <m:scr m:val="sans-serif"/>
                    <m:sty m:val="p"/>
                  </m:rPr>
                  <w:rPr>
                    <w:rFonts w:ascii="Cambria Math" w:hAnsi="Cambria Math"/>
                    <w:sz w:val="20"/>
                    <w:szCs w:val="20"/>
                  </w:rPr>
                  <m:t>kg</m:t>
                </m:r>
              </m:oMath>
            </m:oMathPara>
          </w:p>
        </w:tc>
      </w:tr>
      <w:tr w:rsidR="00A113A1" w:rsidRPr="00BC57AD" w14:paraId="7E2EFD39" w14:textId="77777777" w:rsidTr="00A113A1">
        <w:tc>
          <w:tcPr>
            <w:tcW w:w="0" w:type="auto"/>
          </w:tcPr>
          <w:p w14:paraId="4B1C888A" w14:textId="77777777" w:rsidR="00A113A1" w:rsidRPr="00BC57AD" w:rsidRDefault="00000000" w:rsidP="002C6AB7">
            <w:pPr>
              <w:pStyle w:val="Compact"/>
              <w:spacing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m:rPr>
                        <m:scr m:val="sans-serif"/>
                        <m:sty m:val="p"/>
                      </m:rPr>
                      <w:rPr>
                        <w:rFonts w:ascii="Cambria Math" w:hAnsi="Cambria Math"/>
                        <w:sz w:val="20"/>
                        <w:szCs w:val="20"/>
                      </w:rPr>
                      <m:t>A</m:t>
                    </m:r>
                  </m:sub>
                </m:sSub>
              </m:oMath>
            </m:oMathPara>
          </w:p>
        </w:tc>
        <w:tc>
          <w:tcPr>
            <w:tcW w:w="0" w:type="auto"/>
          </w:tcPr>
          <w:p w14:paraId="20AEF79E" w14:textId="77777777" w:rsidR="00A113A1" w:rsidRPr="00BC57AD" w:rsidRDefault="00A113A1" w:rsidP="002C6AB7">
            <w:pPr>
              <w:pStyle w:val="Compact"/>
              <w:spacing w:after="120"/>
              <w:jc w:val="center"/>
              <w:rPr>
                <w:sz w:val="20"/>
                <w:szCs w:val="20"/>
              </w:rPr>
            </w:pPr>
            <w:r w:rsidRPr="00BC57AD">
              <w:rPr>
                <w:sz w:val="20"/>
                <w:szCs w:val="20"/>
              </w:rPr>
              <w:t>Avogadro’s number</w:t>
            </w:r>
          </w:p>
        </w:tc>
        <w:tc>
          <w:tcPr>
            <w:tcW w:w="0" w:type="auto"/>
          </w:tcPr>
          <w:p w14:paraId="735E27EF" w14:textId="77777777" w:rsidR="00A113A1" w:rsidRPr="00BC57AD" w:rsidRDefault="00A113A1" w:rsidP="002C6AB7">
            <w:pPr>
              <w:pStyle w:val="Compact"/>
              <w:spacing w:after="120"/>
              <w:jc w:val="center"/>
              <w:rPr>
                <w:sz w:val="20"/>
                <w:szCs w:val="20"/>
              </w:rPr>
            </w:pPr>
            <m:oMathPara>
              <m:oMath>
                <m:r>
                  <w:rPr>
                    <w:rFonts w:ascii="Cambria Math" w:hAnsi="Cambria Math"/>
                    <w:sz w:val="20"/>
                    <w:szCs w:val="20"/>
                  </w:rPr>
                  <m:t>6.02</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23</m:t>
                    </m:r>
                  </m:sup>
                </m:sSup>
              </m:oMath>
            </m:oMathPara>
          </w:p>
        </w:tc>
      </w:tr>
      <w:tr w:rsidR="00A113A1" w:rsidRPr="00BC57AD" w14:paraId="1419F149" w14:textId="77777777" w:rsidTr="00A113A1">
        <w:tc>
          <w:tcPr>
            <w:tcW w:w="0" w:type="auto"/>
          </w:tcPr>
          <w:p w14:paraId="6BB56838" w14:textId="77777777" w:rsidR="00A113A1" w:rsidRPr="00BC57AD" w:rsidRDefault="00A113A1" w:rsidP="002C6AB7">
            <w:pPr>
              <w:pStyle w:val="Compact"/>
              <w:spacing w:after="120"/>
              <w:jc w:val="center"/>
              <w:rPr>
                <w:sz w:val="20"/>
                <w:szCs w:val="20"/>
              </w:rPr>
            </w:pPr>
            <m:oMathPara>
              <m:oMath>
                <m:r>
                  <w:rPr>
                    <w:rFonts w:ascii="Cambria Math" w:hAnsi="Cambria Math"/>
                    <w:sz w:val="20"/>
                    <w:szCs w:val="20"/>
                  </w:rPr>
                  <m:t>R</m:t>
                </m:r>
              </m:oMath>
            </m:oMathPara>
          </w:p>
        </w:tc>
        <w:tc>
          <w:tcPr>
            <w:tcW w:w="0" w:type="auto"/>
          </w:tcPr>
          <w:p w14:paraId="296C1791" w14:textId="77777777" w:rsidR="00A113A1" w:rsidRPr="00BC57AD" w:rsidRDefault="00A113A1" w:rsidP="002C6AB7">
            <w:pPr>
              <w:pStyle w:val="Compact"/>
              <w:spacing w:after="120"/>
              <w:jc w:val="center"/>
              <w:rPr>
                <w:sz w:val="20"/>
                <w:szCs w:val="20"/>
              </w:rPr>
            </w:pPr>
            <w:r w:rsidRPr="00BC57AD">
              <w:rPr>
                <w:sz w:val="20"/>
                <w:szCs w:val="20"/>
              </w:rPr>
              <w:t>Ideal gas constant</w:t>
            </w:r>
          </w:p>
        </w:tc>
        <w:tc>
          <w:tcPr>
            <w:tcW w:w="0" w:type="auto"/>
          </w:tcPr>
          <w:p w14:paraId="32D0ECD2" w14:textId="77777777" w:rsidR="00A113A1" w:rsidRPr="00BC57AD" w:rsidRDefault="00A113A1" w:rsidP="002C6AB7">
            <w:pPr>
              <w:pStyle w:val="Compact"/>
              <w:spacing w:after="120"/>
              <w:jc w:val="center"/>
              <w:rPr>
                <w:sz w:val="20"/>
                <w:szCs w:val="20"/>
              </w:rPr>
            </w:pPr>
            <m:oMathPara>
              <m:oMath>
                <m:r>
                  <w:rPr>
                    <w:rFonts w:ascii="Cambria Math" w:hAnsi="Cambria Math"/>
                    <w:sz w:val="20"/>
                    <w:szCs w:val="20"/>
                  </w:rPr>
                  <m:t>8.31 </m:t>
                </m:r>
                <m:r>
                  <m:rPr>
                    <m:scr m:val="sans-serif"/>
                    <m:sty m:val="p"/>
                  </m:rPr>
                  <w:rPr>
                    <w:rFonts w:ascii="Cambria Math" w:hAnsi="Cambria Math"/>
                    <w:sz w:val="20"/>
                    <w:szCs w:val="20"/>
                  </w:rPr>
                  <m:t>J/</m:t>
                </m:r>
                <m:d>
                  <m:dPr>
                    <m:ctrlPr>
                      <w:rPr>
                        <w:rFonts w:ascii="Cambria Math" w:hAnsi="Cambria Math"/>
                        <w:sz w:val="20"/>
                        <w:szCs w:val="20"/>
                      </w:rPr>
                    </m:ctrlPr>
                  </m:dPr>
                  <m:e>
                    <m:r>
                      <m:rPr>
                        <m:scr m:val="sans-serif"/>
                        <m:sty m:val="p"/>
                      </m:rPr>
                      <w:rPr>
                        <w:rFonts w:ascii="Cambria Math" w:hAnsi="Cambria Math"/>
                        <w:sz w:val="20"/>
                        <w:szCs w:val="20"/>
                      </w:rPr>
                      <m:t>K⋅mol</m:t>
                    </m:r>
                  </m:e>
                </m:d>
              </m:oMath>
            </m:oMathPara>
          </w:p>
        </w:tc>
      </w:tr>
      <w:tr w:rsidR="00A113A1" w:rsidRPr="00BC57AD" w14:paraId="7A053993" w14:textId="77777777" w:rsidTr="00A113A1">
        <w:tc>
          <w:tcPr>
            <w:tcW w:w="0" w:type="auto"/>
          </w:tcPr>
          <w:p w14:paraId="424A2B73" w14:textId="77777777" w:rsidR="00A113A1" w:rsidRPr="00077DBB" w:rsidRDefault="00000000" w:rsidP="002C6AB7">
            <w:pPr>
              <w:pStyle w:val="Compact"/>
              <w:spacing w:after="120"/>
              <w:jc w:val="center"/>
              <w:rPr>
                <w:color w:val="0000FF"/>
                <w:sz w:val="20"/>
                <w:szCs w:val="20"/>
              </w:rPr>
            </w:pPr>
            <m:oMathPara>
              <m:oMath>
                <m:sSub>
                  <m:sSubPr>
                    <m:ctrlPr>
                      <w:rPr>
                        <w:rFonts w:ascii="Cambria Math" w:hAnsi="Cambria Math"/>
                        <w:color w:val="0000FF"/>
                        <w:sz w:val="20"/>
                        <w:szCs w:val="20"/>
                      </w:rPr>
                    </m:ctrlPr>
                  </m:sSubPr>
                  <m:e>
                    <m:r>
                      <w:rPr>
                        <w:rFonts w:ascii="Cambria Math" w:hAnsi="Cambria Math"/>
                        <w:color w:val="0000FF"/>
                        <w:sz w:val="20"/>
                        <w:szCs w:val="20"/>
                      </w:rPr>
                      <m:t>P</m:t>
                    </m:r>
                  </m:e>
                  <m:sub>
                    <m:r>
                      <m:rPr>
                        <m:scr m:val="sans-serif"/>
                        <m:sty m:val="p"/>
                      </m:rPr>
                      <w:rPr>
                        <w:rFonts w:ascii="Cambria Math" w:hAnsi="Cambria Math"/>
                        <w:color w:val="0000FF"/>
                        <w:sz w:val="20"/>
                        <w:szCs w:val="20"/>
                      </w:rPr>
                      <m:t>atm</m:t>
                    </m:r>
                  </m:sub>
                </m:sSub>
              </m:oMath>
            </m:oMathPara>
          </w:p>
        </w:tc>
        <w:tc>
          <w:tcPr>
            <w:tcW w:w="0" w:type="auto"/>
          </w:tcPr>
          <w:p w14:paraId="3271C1E1" w14:textId="77777777" w:rsidR="00A113A1" w:rsidRPr="00077DBB" w:rsidRDefault="00A113A1" w:rsidP="002C6AB7">
            <w:pPr>
              <w:pStyle w:val="Compact"/>
              <w:spacing w:after="120"/>
              <w:jc w:val="center"/>
              <w:rPr>
                <w:color w:val="0000FF"/>
                <w:sz w:val="20"/>
                <w:szCs w:val="20"/>
              </w:rPr>
            </w:pPr>
            <w:r w:rsidRPr="00077DBB">
              <w:rPr>
                <w:color w:val="0000FF"/>
                <w:sz w:val="20"/>
                <w:szCs w:val="20"/>
              </w:rPr>
              <w:t>Atmospheric pressure at sea level</w:t>
            </w:r>
          </w:p>
        </w:tc>
        <w:tc>
          <w:tcPr>
            <w:tcW w:w="0" w:type="auto"/>
          </w:tcPr>
          <w:p w14:paraId="5127AC2E" w14:textId="77777777" w:rsidR="00A113A1" w:rsidRPr="00077DBB" w:rsidRDefault="00A113A1" w:rsidP="002C6AB7">
            <w:pPr>
              <w:pStyle w:val="Compact"/>
              <w:spacing w:after="120"/>
              <w:jc w:val="center"/>
              <w:rPr>
                <w:color w:val="0000FF"/>
                <w:sz w:val="20"/>
                <w:szCs w:val="20"/>
              </w:rPr>
            </w:pPr>
            <m:oMathPara>
              <m:oMath>
                <m:r>
                  <w:rPr>
                    <w:rFonts w:ascii="Cambria Math" w:hAnsi="Cambria Math"/>
                    <w:color w:val="0000FF"/>
                    <w:sz w:val="20"/>
                    <w:szCs w:val="20"/>
                  </w:rPr>
                  <m:t>1.01</m:t>
                </m:r>
                <m:r>
                  <m:rPr>
                    <m:sty m:val="p"/>
                  </m:rPr>
                  <w:rPr>
                    <w:rFonts w:ascii="Cambria Math" w:hAnsi="Cambria Math"/>
                    <w:color w:val="0000FF"/>
                    <w:sz w:val="20"/>
                    <w:szCs w:val="20"/>
                  </w:rPr>
                  <m:t>×</m:t>
                </m:r>
                <m:sSup>
                  <m:sSupPr>
                    <m:ctrlPr>
                      <w:rPr>
                        <w:rFonts w:ascii="Cambria Math" w:hAnsi="Cambria Math"/>
                        <w:color w:val="0000FF"/>
                        <w:sz w:val="20"/>
                        <w:szCs w:val="20"/>
                      </w:rPr>
                    </m:ctrlPr>
                  </m:sSupPr>
                  <m:e>
                    <m:r>
                      <w:rPr>
                        <w:rFonts w:ascii="Cambria Math" w:hAnsi="Cambria Math"/>
                        <w:color w:val="0000FF"/>
                        <w:sz w:val="20"/>
                        <w:szCs w:val="20"/>
                      </w:rPr>
                      <m:t>10</m:t>
                    </m:r>
                  </m:e>
                  <m:sup>
                    <m:r>
                      <w:rPr>
                        <w:rFonts w:ascii="Cambria Math" w:hAnsi="Cambria Math"/>
                        <w:color w:val="0000FF"/>
                        <w:sz w:val="20"/>
                        <w:szCs w:val="20"/>
                      </w:rPr>
                      <m:t>5</m:t>
                    </m:r>
                  </m:sup>
                </m:sSup>
                <m:r>
                  <w:rPr>
                    <w:rFonts w:ascii="Cambria Math" w:hAnsi="Cambria Math"/>
                    <w:color w:val="0000FF"/>
                    <w:sz w:val="20"/>
                    <w:szCs w:val="20"/>
                  </w:rPr>
                  <m:t> </m:t>
                </m:r>
                <m:r>
                  <m:rPr>
                    <m:scr m:val="sans-serif"/>
                    <m:sty m:val="p"/>
                  </m:rPr>
                  <w:rPr>
                    <w:rFonts w:ascii="Cambria Math" w:hAnsi="Cambria Math"/>
                    <w:color w:val="0000FF"/>
                    <w:sz w:val="20"/>
                    <w:szCs w:val="20"/>
                  </w:rPr>
                  <m:t>Pa</m:t>
                </m:r>
              </m:oMath>
            </m:oMathPara>
          </w:p>
        </w:tc>
      </w:tr>
      <w:tr w:rsidR="00A113A1" w:rsidRPr="00BC57AD" w14:paraId="416350E8" w14:textId="77777777" w:rsidTr="00A113A1">
        <w:tc>
          <w:tcPr>
            <w:tcW w:w="0" w:type="auto"/>
          </w:tcPr>
          <w:p w14:paraId="357EA694" w14:textId="77777777" w:rsidR="00A113A1" w:rsidRPr="00BC57AD" w:rsidRDefault="00000000" w:rsidP="002C6AB7">
            <w:pPr>
              <w:pStyle w:val="Compact"/>
              <w:spacing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ϵ</m:t>
                    </m:r>
                  </m:e>
                  <m:sub>
                    <m:r>
                      <w:rPr>
                        <w:rFonts w:ascii="Cambria Math" w:hAnsi="Cambria Math"/>
                        <w:sz w:val="20"/>
                        <w:szCs w:val="20"/>
                      </w:rPr>
                      <m:t>0</m:t>
                    </m:r>
                  </m:sub>
                </m:sSub>
              </m:oMath>
            </m:oMathPara>
          </w:p>
        </w:tc>
        <w:tc>
          <w:tcPr>
            <w:tcW w:w="0" w:type="auto"/>
          </w:tcPr>
          <w:p w14:paraId="56C93E13" w14:textId="77777777" w:rsidR="00A113A1" w:rsidRPr="00BC57AD" w:rsidRDefault="00A113A1" w:rsidP="002C6AB7">
            <w:pPr>
              <w:pStyle w:val="Compact"/>
              <w:spacing w:after="120"/>
              <w:jc w:val="center"/>
              <w:rPr>
                <w:sz w:val="20"/>
                <w:szCs w:val="20"/>
              </w:rPr>
            </w:pPr>
            <w:r w:rsidRPr="00BC57AD">
              <w:rPr>
                <w:sz w:val="20"/>
                <w:szCs w:val="20"/>
              </w:rPr>
              <w:t>permittivity of free space</w:t>
            </w:r>
          </w:p>
        </w:tc>
        <w:tc>
          <w:tcPr>
            <w:tcW w:w="0" w:type="auto"/>
          </w:tcPr>
          <w:p w14:paraId="015F5598" w14:textId="77777777" w:rsidR="00A113A1" w:rsidRPr="00BC57AD" w:rsidRDefault="00A113A1" w:rsidP="002C6AB7">
            <w:pPr>
              <w:pStyle w:val="Compact"/>
              <w:spacing w:after="120"/>
              <w:jc w:val="center"/>
              <w:rPr>
                <w:sz w:val="20"/>
                <w:szCs w:val="20"/>
              </w:rPr>
            </w:pPr>
            <m:oMathPara>
              <m:oMath>
                <m:r>
                  <w:rPr>
                    <w:rFonts w:ascii="Cambria Math" w:hAnsi="Cambria Math"/>
                    <w:sz w:val="20"/>
                    <w:szCs w:val="20"/>
                  </w:rPr>
                  <m:t>8.85</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12</m:t>
                    </m:r>
                  </m:sup>
                </m:sSup>
                <m:r>
                  <w:rPr>
                    <w:rFonts w:ascii="Cambria Math" w:hAnsi="Cambria Math"/>
                    <w:sz w:val="20"/>
                    <w:szCs w:val="20"/>
                  </w:rPr>
                  <m:t> </m:t>
                </m:r>
                <m:r>
                  <m:rPr>
                    <m:scr m:val="sans-serif"/>
                    <m:sty m:val="p"/>
                  </m:rPr>
                  <w:rPr>
                    <w:rFonts w:ascii="Cambria Math" w:hAnsi="Cambria Math"/>
                    <w:sz w:val="20"/>
                    <w:szCs w:val="20"/>
                  </w:rPr>
                  <m:t>F/m</m:t>
                </m:r>
              </m:oMath>
            </m:oMathPara>
          </w:p>
        </w:tc>
      </w:tr>
      <w:tr w:rsidR="00A113A1" w:rsidRPr="00BC57AD" w14:paraId="2932ED28" w14:textId="77777777" w:rsidTr="00A113A1">
        <w:tc>
          <w:tcPr>
            <w:tcW w:w="0" w:type="auto"/>
          </w:tcPr>
          <w:p w14:paraId="1A239FF6" w14:textId="77777777" w:rsidR="00A113A1" w:rsidRPr="00BC57AD" w:rsidRDefault="00000000" w:rsidP="002C6AB7">
            <w:pPr>
              <w:pStyle w:val="Compact"/>
              <w:spacing w:after="120"/>
              <w:jc w:val="center"/>
              <w:rPr>
                <w:sz w:val="20"/>
                <w:szCs w:val="20"/>
              </w:rPr>
            </w:pPr>
            <m:oMathPara>
              <m:oMath>
                <m:sSub>
                  <m:sSubPr>
                    <m:ctrlPr>
                      <w:rPr>
                        <w:rFonts w:ascii="Cambria Math" w:hAnsi="Cambria Math"/>
                        <w:sz w:val="20"/>
                        <w:szCs w:val="20"/>
                      </w:rPr>
                    </m:ctrlPr>
                  </m:sSubPr>
                  <m:e>
                    <m:r>
                      <w:rPr>
                        <w:rFonts w:ascii="Cambria Math" w:hAnsi="Cambria Math"/>
                        <w:sz w:val="20"/>
                        <w:szCs w:val="20"/>
                      </w:rPr>
                      <m:t>μ</m:t>
                    </m:r>
                  </m:e>
                  <m:sub>
                    <m:r>
                      <w:rPr>
                        <w:rFonts w:ascii="Cambria Math" w:hAnsi="Cambria Math"/>
                        <w:sz w:val="20"/>
                        <w:szCs w:val="20"/>
                      </w:rPr>
                      <m:t>0</m:t>
                    </m:r>
                  </m:sub>
                </m:sSub>
              </m:oMath>
            </m:oMathPara>
          </w:p>
        </w:tc>
        <w:tc>
          <w:tcPr>
            <w:tcW w:w="0" w:type="auto"/>
          </w:tcPr>
          <w:p w14:paraId="63BC70D7" w14:textId="77777777" w:rsidR="00A113A1" w:rsidRPr="00BC57AD" w:rsidRDefault="00A113A1" w:rsidP="002C6AB7">
            <w:pPr>
              <w:pStyle w:val="Compact"/>
              <w:spacing w:after="120"/>
              <w:jc w:val="center"/>
              <w:rPr>
                <w:sz w:val="20"/>
                <w:szCs w:val="20"/>
              </w:rPr>
            </w:pPr>
            <w:r w:rsidRPr="00BC57AD">
              <w:rPr>
                <w:sz w:val="20"/>
                <w:szCs w:val="20"/>
              </w:rPr>
              <w:t>permeability of free space</w:t>
            </w:r>
          </w:p>
        </w:tc>
        <w:tc>
          <w:tcPr>
            <w:tcW w:w="0" w:type="auto"/>
          </w:tcPr>
          <w:p w14:paraId="4F41C517" w14:textId="77777777" w:rsidR="00A113A1" w:rsidRPr="00BC57AD" w:rsidRDefault="00A113A1" w:rsidP="002C6AB7">
            <w:pPr>
              <w:pStyle w:val="Compact"/>
              <w:spacing w:after="120"/>
              <w:jc w:val="center"/>
              <w:rPr>
                <w:sz w:val="20"/>
                <w:szCs w:val="20"/>
              </w:rPr>
            </w:pPr>
            <m:oMathPara>
              <m:oMath>
                <m:r>
                  <w:rPr>
                    <w:rFonts w:ascii="Cambria Math" w:hAnsi="Cambria Math"/>
                    <w:sz w:val="20"/>
                    <w:szCs w:val="20"/>
                  </w:rPr>
                  <m:t>4</m:t>
                </m:r>
                <m:r>
                  <m:rPr>
                    <m:sty m:val="p"/>
                  </m:rPr>
                  <w:rPr>
                    <w:rFonts w:ascii="Cambria Math" w:hAnsi="Cambria Math"/>
                    <w:sz w:val="20"/>
                    <w:szCs w:val="20"/>
                  </w:rPr>
                  <m:t>⋅</m:t>
                </m:r>
                <m:r>
                  <w:rPr>
                    <w:rFonts w:ascii="Cambria Math" w:hAnsi="Cambria Math"/>
                    <w:sz w:val="20"/>
                    <w:szCs w:val="20"/>
                  </w:rPr>
                  <m:t>π</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7</m:t>
                    </m:r>
                  </m:sup>
                </m:sSup>
                <m:r>
                  <w:rPr>
                    <w:rFonts w:ascii="Cambria Math" w:hAnsi="Cambria Math"/>
                    <w:sz w:val="20"/>
                    <w:szCs w:val="20"/>
                  </w:rPr>
                  <m:t> </m:t>
                </m:r>
                <m:r>
                  <m:rPr>
                    <m:scr m:val="sans-serif"/>
                    <m:sty m:val="p"/>
                  </m:rPr>
                  <w:rPr>
                    <w:rFonts w:ascii="Cambria Math" w:hAnsi="Cambria Math"/>
                    <w:sz w:val="20"/>
                    <w:szCs w:val="20"/>
                  </w:rPr>
                  <m:t>N/</m:t>
                </m:r>
                <m:sSup>
                  <m:sSupPr>
                    <m:ctrlPr>
                      <w:rPr>
                        <w:rFonts w:ascii="Cambria Math" w:hAnsi="Cambria Math"/>
                        <w:sz w:val="20"/>
                        <w:szCs w:val="20"/>
                      </w:rPr>
                    </m:ctrlPr>
                  </m:sSupPr>
                  <m:e>
                    <m:r>
                      <m:rPr>
                        <m:scr m:val="sans-serif"/>
                        <m:sty m:val="p"/>
                      </m:rPr>
                      <w:rPr>
                        <w:rFonts w:ascii="Cambria Math" w:hAnsi="Cambria Math"/>
                        <w:sz w:val="20"/>
                        <w:szCs w:val="20"/>
                      </w:rPr>
                      <m:t>A</m:t>
                    </m:r>
                  </m:e>
                  <m:sup>
                    <m:r>
                      <m:rPr>
                        <m:scr m:val="sans-serif"/>
                        <m:sty m:val="p"/>
                      </m:rPr>
                      <w:rPr>
                        <w:rFonts w:ascii="Cambria Math" w:hAnsi="Cambria Math"/>
                        <w:sz w:val="20"/>
                        <w:szCs w:val="20"/>
                      </w:rPr>
                      <m:t>2</m:t>
                    </m:r>
                  </m:sup>
                </m:sSup>
              </m:oMath>
            </m:oMathPara>
          </w:p>
        </w:tc>
      </w:tr>
    </w:tbl>
    <w:p w14:paraId="7D0BCB9B" w14:textId="77777777" w:rsidR="00DC7D88" w:rsidRPr="00541652" w:rsidRDefault="00DC7D88" w:rsidP="00DC7D88"/>
    <w:p w14:paraId="160D065E" w14:textId="62C21A8C" w:rsidR="00FB6451" w:rsidRDefault="00417485" w:rsidP="00FB6451">
      <w:pPr>
        <w:pStyle w:val="Appendix"/>
        <w:ind w:left="360"/>
        <w:rPr>
          <w:rFonts w:asciiTheme="minorHAnsi" w:hAnsiTheme="minorHAnsi"/>
        </w:rPr>
      </w:pPr>
      <w:r>
        <w:rPr>
          <w:rFonts w:asciiTheme="minorHAnsi" w:hAnsiTheme="minorHAnsi"/>
        </w:rPr>
        <w:br w:type="column"/>
      </w:r>
      <w:bookmarkStart w:id="1501" w:name="_Toc221827514"/>
      <w:bookmarkStart w:id="1502" w:name="_Ref224399094"/>
      <w:r w:rsidRPr="00417485">
        <w:rPr>
          <w:rFonts w:asciiTheme="minorHAnsi" w:hAnsiTheme="minorHAnsi"/>
        </w:rPr>
        <w:lastRenderedPageBreak/>
        <w:t>Geometrical Shapes</w:t>
      </w:r>
      <w:bookmarkEnd w:id="1501"/>
      <w:bookmarkEnd w:id="1502"/>
    </w:p>
    <w:p w14:paraId="77D9567D" w14:textId="76702D45" w:rsidR="00E13DC8" w:rsidRPr="009B2773" w:rsidRDefault="00E13DC8" w:rsidP="009B2773">
      <w:pPr>
        <w:pStyle w:val="Section"/>
        <w:rPr>
          <w:color w:val="auto"/>
        </w:rPr>
      </w:pPr>
      <w:bookmarkStart w:id="1503" w:name="_Toc221827515"/>
      <w:r w:rsidRPr="009B2773">
        <w:rPr>
          <w:color w:val="auto"/>
        </w:rPr>
        <w:t>Rectangle</w:t>
      </w:r>
      <w:bookmarkEnd w:id="1503"/>
    </w:p>
    <w:p w14:paraId="4C6351D4" w14:textId="352C44C5" w:rsidR="00E13DC8" w:rsidRDefault="00056AB3" w:rsidP="00BE0448">
      <w:pPr>
        <w:jc w:val="center"/>
      </w:pPr>
      <w:r w:rsidRPr="00056AB3">
        <w:rPr>
          <w:noProof/>
        </w:rPr>
        <w:drawing>
          <wp:inline distT="0" distB="0" distL="0" distR="0" wp14:anchorId="7E56FE7F" wp14:editId="0E57047A">
            <wp:extent cx="2133600" cy="1251857"/>
            <wp:effectExtent l="0" t="0" r="0" b="5715"/>
            <wp:docPr id="1724181746" name="Picture 1" descr="A gray rectangle represents a generic rectangle. Inside the rectangle is the text “Area: A = l · w.” Along the left side of the rectangle, a double-headed vertical arrow is labeled “w” to show the width. Along the bottom side, a double-headed horizontal arrow is labeled “l” to show the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81746" name="Picture 1" descr="A gray rectangle represents a generic rectangle. Inside the rectangle is the text “Area: A = l · w.” Along the left side of the rectangle, a double-headed vertical arrow is labeled “w” to show the width. Along the bottom side, a double-headed horizontal arrow is labeled “l” to show the length."/>
                    <pic:cNvPicPr/>
                  </pic:nvPicPr>
                  <pic:blipFill>
                    <a:blip r:embed="rId657" cstate="screen">
                      <a:extLst>
                        <a:ext uri="{28A0092B-C50C-407E-A947-70E740481C1C}">
                          <a14:useLocalDpi xmlns:a14="http://schemas.microsoft.com/office/drawing/2010/main"/>
                        </a:ext>
                      </a:extLst>
                    </a:blip>
                    <a:stretch>
                      <a:fillRect/>
                    </a:stretch>
                  </pic:blipFill>
                  <pic:spPr>
                    <a:xfrm>
                      <a:off x="0" y="0"/>
                      <a:ext cx="2156673" cy="1265395"/>
                    </a:xfrm>
                    <a:prstGeom prst="rect">
                      <a:avLst/>
                    </a:prstGeom>
                  </pic:spPr>
                </pic:pic>
              </a:graphicData>
            </a:graphic>
          </wp:inline>
        </w:drawing>
      </w:r>
    </w:p>
    <w:p w14:paraId="4CF05BEE" w14:textId="306F444B" w:rsidR="004E342D" w:rsidRPr="009B2773" w:rsidRDefault="00C4127B" w:rsidP="009B2773">
      <w:pPr>
        <w:pStyle w:val="Section"/>
        <w:rPr>
          <w:color w:val="auto"/>
        </w:rPr>
      </w:pPr>
      <w:bookmarkStart w:id="1504" w:name="_Toc221827516"/>
      <w:r w:rsidRPr="009B2773">
        <w:rPr>
          <w:color w:val="auto"/>
        </w:rPr>
        <w:t>Triangle</w:t>
      </w:r>
      <w:bookmarkEnd w:id="1504"/>
    </w:p>
    <w:p w14:paraId="6C5838DB" w14:textId="7F9637B5" w:rsidR="00C4127B" w:rsidRDefault="00251E35" w:rsidP="00BE0448">
      <w:pPr>
        <w:jc w:val="center"/>
      </w:pPr>
      <w:r w:rsidRPr="00251E35">
        <w:rPr>
          <w:noProof/>
        </w:rPr>
        <w:drawing>
          <wp:inline distT="0" distB="0" distL="0" distR="0" wp14:anchorId="40E41A6F" wp14:editId="53D786B1">
            <wp:extent cx="2076450" cy="2084366"/>
            <wp:effectExtent l="0" t="0" r="0" b="0"/>
            <wp:docPr id="1335899678" name="Picture 1" descr="A gray triangle represents a generic triangle. The bottom side is horizontal and labeled “b” with a double-headed arrow to show the base length. A vertical double-headed arrow on the left shows the distance from the base to the top vertex, labeled “h” for height; the top is extended with a dashed horizontal line. Inside the triangle is the text “Area: A = 1/2 b ·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899678" name="Picture 1" descr="A gray triangle represents a generic triangle. The bottom side is horizontal and labeled “b” with a double-headed arrow to show the base length. A vertical double-headed arrow on the left shows the distance from the base to the top vertex, labeled “h” for height; the top is extended with a dashed horizontal line. Inside the triangle is the text “Area: A = 1/2 b · h.”"/>
                    <pic:cNvPicPr/>
                  </pic:nvPicPr>
                  <pic:blipFill>
                    <a:blip r:embed="rId658" cstate="screen">
                      <a:extLst>
                        <a:ext uri="{28A0092B-C50C-407E-A947-70E740481C1C}">
                          <a14:useLocalDpi xmlns:a14="http://schemas.microsoft.com/office/drawing/2010/main"/>
                        </a:ext>
                      </a:extLst>
                    </a:blip>
                    <a:stretch>
                      <a:fillRect/>
                    </a:stretch>
                  </pic:blipFill>
                  <pic:spPr>
                    <a:xfrm>
                      <a:off x="0" y="0"/>
                      <a:ext cx="2089709" cy="2097676"/>
                    </a:xfrm>
                    <a:prstGeom prst="rect">
                      <a:avLst/>
                    </a:prstGeom>
                  </pic:spPr>
                </pic:pic>
              </a:graphicData>
            </a:graphic>
          </wp:inline>
        </w:drawing>
      </w:r>
    </w:p>
    <w:p w14:paraId="70FB6FBD" w14:textId="4294EC2E" w:rsidR="009B2773" w:rsidRPr="00B61584" w:rsidRDefault="000E2A29" w:rsidP="00B61584">
      <w:pPr>
        <w:pStyle w:val="Section"/>
        <w:rPr>
          <w:color w:val="auto"/>
        </w:rPr>
      </w:pPr>
      <w:bookmarkStart w:id="1505" w:name="_Toc221827517"/>
      <w:r w:rsidRPr="00B61584">
        <w:rPr>
          <w:color w:val="auto"/>
        </w:rPr>
        <w:t>Circle</w:t>
      </w:r>
      <w:bookmarkEnd w:id="1505"/>
    </w:p>
    <w:p w14:paraId="2EA80E01" w14:textId="78E7BDDB" w:rsidR="000E2A29" w:rsidRDefault="000E2A29" w:rsidP="00BE0448">
      <w:pPr>
        <w:jc w:val="center"/>
      </w:pPr>
      <w:r w:rsidRPr="000E2A29">
        <w:rPr>
          <w:noProof/>
        </w:rPr>
        <w:drawing>
          <wp:inline distT="0" distB="0" distL="0" distR="0" wp14:anchorId="6D6B83AD" wp14:editId="2B82CBF7">
            <wp:extent cx="2051488" cy="2181225"/>
            <wp:effectExtent l="0" t="0" r="6350" b="0"/>
            <wp:docPr id="137570242" name="Picture 1" descr="A gray circle represents a generic circle. A line segment from the center to the edge is drawn and labeled “r” for radius. Inside the circle is the text “Area: A = πr².” Around the outside of the circle, the boundary is emphasized, and below the figure is the text “Circumference: C = 2π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70242" name="Picture 1" descr="A gray circle represents a generic circle. A line segment from the center to the edge is drawn and labeled “r” for radius. Inside the circle is the text “Area: A = πr².” Around the outside of the circle, the boundary is emphasized, and below the figure is the text “Circumference: C = 2πr.”"/>
                    <pic:cNvPicPr/>
                  </pic:nvPicPr>
                  <pic:blipFill>
                    <a:blip r:embed="rId659" cstate="screen">
                      <a:extLst>
                        <a:ext uri="{28A0092B-C50C-407E-A947-70E740481C1C}">
                          <a14:useLocalDpi xmlns:a14="http://schemas.microsoft.com/office/drawing/2010/main"/>
                        </a:ext>
                      </a:extLst>
                    </a:blip>
                    <a:stretch>
                      <a:fillRect/>
                    </a:stretch>
                  </pic:blipFill>
                  <pic:spPr>
                    <a:xfrm>
                      <a:off x="0" y="0"/>
                      <a:ext cx="2062250" cy="2192668"/>
                    </a:xfrm>
                    <a:prstGeom prst="rect">
                      <a:avLst/>
                    </a:prstGeom>
                  </pic:spPr>
                </pic:pic>
              </a:graphicData>
            </a:graphic>
          </wp:inline>
        </w:drawing>
      </w:r>
    </w:p>
    <w:p w14:paraId="1E6E8DC0" w14:textId="5709F6D9" w:rsidR="00B61584" w:rsidRPr="00BE0448" w:rsidRDefault="00B61584" w:rsidP="00BE0448">
      <w:pPr>
        <w:pStyle w:val="Section"/>
        <w:rPr>
          <w:color w:val="auto"/>
        </w:rPr>
      </w:pPr>
      <w:r>
        <w:br w:type="column"/>
      </w:r>
      <w:bookmarkStart w:id="1506" w:name="_Toc221827518"/>
      <w:r w:rsidRPr="00BE0448">
        <w:rPr>
          <w:color w:val="auto"/>
        </w:rPr>
        <w:lastRenderedPageBreak/>
        <w:t>Rectangular Prism</w:t>
      </w:r>
      <w:bookmarkEnd w:id="1506"/>
    </w:p>
    <w:p w14:paraId="71596BEA" w14:textId="664AFCF2" w:rsidR="00B61584" w:rsidRDefault="006409BA" w:rsidP="00BE0448">
      <w:pPr>
        <w:jc w:val="center"/>
      </w:pPr>
      <w:r w:rsidRPr="006409BA">
        <w:rPr>
          <w:noProof/>
        </w:rPr>
        <w:drawing>
          <wp:inline distT="0" distB="0" distL="0" distR="0" wp14:anchorId="65D6C7A6" wp14:editId="7AE12CDB">
            <wp:extent cx="2076450" cy="1574301"/>
            <wp:effectExtent l="0" t="0" r="0" b="6985"/>
            <wp:docPr id="559145423" name="Picture 1" descr="A gray rectangular box represents a three-dimensional rectangular prism. The front face is shaded darker, the top and right side are lighter, showing depth. A double-headed arrow along the bottom front edge is labeled “l” for length. A vertical double-headed arrow on the left front edge is labeled “h” for height. A diagonal double-headed arrow on the top left edge is labeled “w” for width. Below the figure is the text “Volume: V = l · w ·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145423" name="Picture 1" descr="A gray rectangular box represents a three-dimensional rectangular prism. The front face is shaded darker, the top and right side are lighter, showing depth. A double-headed arrow along the bottom front edge is labeled “l” for length. A vertical double-headed arrow on the left front edge is labeled “h” for height. A diagonal double-headed arrow on the top left edge is labeled “w” for width. Below the figure is the text “Volume: V = l · w · h.”"/>
                    <pic:cNvPicPr/>
                  </pic:nvPicPr>
                  <pic:blipFill>
                    <a:blip r:embed="rId660" cstate="screen">
                      <a:extLst>
                        <a:ext uri="{28A0092B-C50C-407E-A947-70E740481C1C}">
                          <a14:useLocalDpi xmlns:a14="http://schemas.microsoft.com/office/drawing/2010/main"/>
                        </a:ext>
                      </a:extLst>
                    </a:blip>
                    <a:stretch>
                      <a:fillRect/>
                    </a:stretch>
                  </pic:blipFill>
                  <pic:spPr>
                    <a:xfrm>
                      <a:off x="0" y="0"/>
                      <a:ext cx="2086877" cy="1582207"/>
                    </a:xfrm>
                    <a:prstGeom prst="rect">
                      <a:avLst/>
                    </a:prstGeom>
                  </pic:spPr>
                </pic:pic>
              </a:graphicData>
            </a:graphic>
          </wp:inline>
        </w:drawing>
      </w:r>
    </w:p>
    <w:p w14:paraId="56238A36" w14:textId="0FA94B78" w:rsidR="00845C45" w:rsidRPr="00BE0448" w:rsidRDefault="00845C45" w:rsidP="00BE0448">
      <w:pPr>
        <w:pStyle w:val="Section"/>
        <w:rPr>
          <w:color w:val="auto"/>
        </w:rPr>
      </w:pPr>
      <w:bookmarkStart w:id="1507" w:name="_Toc221827519"/>
      <w:r w:rsidRPr="00BE0448">
        <w:rPr>
          <w:color w:val="auto"/>
        </w:rPr>
        <w:t>Cylinder</w:t>
      </w:r>
      <w:bookmarkEnd w:id="1507"/>
    </w:p>
    <w:p w14:paraId="44093137" w14:textId="349EFBD0" w:rsidR="00845C45" w:rsidRDefault="00845C45" w:rsidP="00BE0448">
      <w:pPr>
        <w:jc w:val="center"/>
      </w:pPr>
      <w:r w:rsidRPr="00845C45">
        <w:rPr>
          <w:noProof/>
        </w:rPr>
        <w:drawing>
          <wp:inline distT="0" distB="0" distL="0" distR="0" wp14:anchorId="522F3A18" wp14:editId="4530C422">
            <wp:extent cx="2048138" cy="2447925"/>
            <wp:effectExtent l="0" t="0" r="9525" b="0"/>
            <wp:docPr id="1666891759" name="Picture 1" descr="A gray cylinder represents a three-dimensional solid. The top is shown as a light gray ellipse, with a line from the center to the edge labeled “r” for radius. A vertical double-headed arrow on the left side of the cylinder is labeled “h” for height. Below the figure is the text “Volume: V = πr² ·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91759" name="Picture 1" descr="A gray cylinder represents a three-dimensional solid. The top is shown as a light gray ellipse, with a line from the center to the edge labeled “r” for radius. A vertical double-headed arrow on the left side of the cylinder is labeled “h” for height. Below the figure is the text “Volume: V = πr² · h.”"/>
                    <pic:cNvPicPr/>
                  </pic:nvPicPr>
                  <pic:blipFill>
                    <a:blip r:embed="rId661" cstate="screen">
                      <a:extLst>
                        <a:ext uri="{28A0092B-C50C-407E-A947-70E740481C1C}">
                          <a14:useLocalDpi xmlns:a14="http://schemas.microsoft.com/office/drawing/2010/main"/>
                        </a:ext>
                      </a:extLst>
                    </a:blip>
                    <a:stretch>
                      <a:fillRect/>
                    </a:stretch>
                  </pic:blipFill>
                  <pic:spPr>
                    <a:xfrm>
                      <a:off x="0" y="0"/>
                      <a:ext cx="2057692" cy="2459344"/>
                    </a:xfrm>
                    <a:prstGeom prst="rect">
                      <a:avLst/>
                    </a:prstGeom>
                  </pic:spPr>
                </pic:pic>
              </a:graphicData>
            </a:graphic>
          </wp:inline>
        </w:drawing>
      </w:r>
    </w:p>
    <w:p w14:paraId="48BD51D4" w14:textId="5BEABA34" w:rsidR="00097D7A" w:rsidRPr="00BE0448" w:rsidRDefault="00097D7A" w:rsidP="00BE0448">
      <w:pPr>
        <w:pStyle w:val="Section"/>
        <w:rPr>
          <w:color w:val="auto"/>
        </w:rPr>
      </w:pPr>
      <w:bookmarkStart w:id="1508" w:name="_Toc221827520"/>
      <w:r w:rsidRPr="00BE0448">
        <w:rPr>
          <w:color w:val="auto"/>
        </w:rPr>
        <w:t>Sphere</w:t>
      </w:r>
      <w:bookmarkEnd w:id="1508"/>
    </w:p>
    <w:p w14:paraId="434D1FAD" w14:textId="65A44332" w:rsidR="00097D7A" w:rsidRPr="00541652" w:rsidRDefault="00BE0448" w:rsidP="00BE0448">
      <w:pPr>
        <w:jc w:val="center"/>
      </w:pPr>
      <w:r w:rsidRPr="00BE0448">
        <w:rPr>
          <w:noProof/>
        </w:rPr>
        <w:drawing>
          <wp:inline distT="0" distB="0" distL="0" distR="0" wp14:anchorId="69B2B119" wp14:editId="44FD519D">
            <wp:extent cx="1994918" cy="2447925"/>
            <wp:effectExtent l="0" t="0" r="5715" b="0"/>
            <wp:docPr id="1597287609" name="Picture 1" descr="A shaded sphere is shown with a light spot on the upper left to suggest three-dimensional shape. A line from near the center to the surface is drawn and labeled “r” for radius. Below the sphere are the formulas “Volume: V = 4/3 π r³” and “Surface Area: A = 4 π r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87609" name="Picture 1" descr="A shaded sphere is shown with a light spot on the upper left to suggest three-dimensional shape. A line from near the center to the surface is drawn and labeled “r” for radius. Below the sphere are the formulas “Volume: V = 4/3 π r³” and “Surface Area: A = 4 π r².”"/>
                    <pic:cNvPicPr/>
                  </pic:nvPicPr>
                  <pic:blipFill>
                    <a:blip r:embed="rId662" cstate="screen">
                      <a:extLst>
                        <a:ext uri="{28A0092B-C50C-407E-A947-70E740481C1C}">
                          <a14:useLocalDpi xmlns:a14="http://schemas.microsoft.com/office/drawing/2010/main"/>
                        </a:ext>
                      </a:extLst>
                    </a:blip>
                    <a:stretch>
                      <a:fillRect/>
                    </a:stretch>
                  </pic:blipFill>
                  <pic:spPr>
                    <a:xfrm>
                      <a:off x="0" y="0"/>
                      <a:ext cx="2006576" cy="2462231"/>
                    </a:xfrm>
                    <a:prstGeom prst="rect">
                      <a:avLst/>
                    </a:prstGeom>
                  </pic:spPr>
                </pic:pic>
              </a:graphicData>
            </a:graphic>
          </wp:inline>
        </w:drawing>
      </w:r>
    </w:p>
    <w:p w14:paraId="56409C94" w14:textId="246C1DDB" w:rsidR="00FB6451" w:rsidRDefault="00417485" w:rsidP="00FB6451">
      <w:pPr>
        <w:pStyle w:val="Appendix"/>
        <w:ind w:left="360"/>
        <w:rPr>
          <w:rFonts w:asciiTheme="minorHAnsi" w:hAnsiTheme="minorHAnsi"/>
        </w:rPr>
      </w:pPr>
      <w:r>
        <w:rPr>
          <w:rFonts w:asciiTheme="minorHAnsi" w:hAnsiTheme="minorHAnsi"/>
        </w:rPr>
        <w:br w:type="column"/>
      </w:r>
      <w:bookmarkStart w:id="1509" w:name="_Toc221827521"/>
      <w:r w:rsidRPr="00417485">
        <w:rPr>
          <w:rFonts w:asciiTheme="minorHAnsi" w:hAnsiTheme="minorHAnsi"/>
        </w:rPr>
        <w:lastRenderedPageBreak/>
        <w:t>Answers to End-of-Chapter Questions</w:t>
      </w:r>
      <w:bookmarkEnd w:id="1509"/>
    </w:p>
    <w:p w14:paraId="44EAF41D" w14:textId="77777777" w:rsidR="0096645A" w:rsidRDefault="0096645A" w:rsidP="0096645A">
      <w:pPr>
        <w:spacing w:after="120" w:line="240" w:lineRule="auto"/>
        <w:ind w:left="-12" w:right="15" w:hanging="3"/>
      </w:pPr>
      <w:r>
        <w:t>The following are not intended to be complete answers for any of the end-of-chapter questions. Not all questions are included. For those that are included, these partial answers are only intended to help you know whether you are on the right track.</w:t>
      </w:r>
    </w:p>
    <w:p w14:paraId="04A3CDB0" w14:textId="77777777" w:rsidR="0096645A" w:rsidRDefault="0096645A" w:rsidP="00BC5ACA">
      <w:pPr>
        <w:pStyle w:val="Section"/>
        <w:rPr>
          <w:color w:val="auto"/>
        </w:rPr>
      </w:pPr>
      <w:bookmarkStart w:id="1510" w:name="_Toc221827522"/>
      <w:r w:rsidRPr="00BC5ACA">
        <w:rPr>
          <w:color w:val="auto"/>
        </w:rPr>
        <w:t>Chapter 1</w:t>
      </w:r>
      <w:bookmarkEnd w:id="1510"/>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255"/>
        <w:gridCol w:w="7591"/>
      </w:tblGrid>
      <w:tr w:rsidR="00E23CE0" w14:paraId="4FAF7699" w14:textId="77777777" w:rsidTr="00682872">
        <w:trPr>
          <w:tblHeader/>
        </w:trPr>
        <w:tc>
          <w:tcPr>
            <w:tcW w:w="1255" w:type="dxa"/>
          </w:tcPr>
          <w:p w14:paraId="37AA75A2" w14:textId="791BDB3C" w:rsidR="00E23CE0" w:rsidRPr="00E23CE0" w:rsidRDefault="00E23CE0" w:rsidP="00BC5ACA">
            <w:pPr>
              <w:rPr>
                <w:b/>
                <w:bCs/>
              </w:rPr>
            </w:pPr>
            <w:r w:rsidRPr="00E23CE0">
              <w:rPr>
                <w:b/>
                <w:bCs/>
              </w:rPr>
              <w:t xml:space="preserve">Question </w:t>
            </w:r>
          </w:p>
        </w:tc>
        <w:tc>
          <w:tcPr>
            <w:tcW w:w="7591" w:type="dxa"/>
          </w:tcPr>
          <w:p w14:paraId="216F8E36" w14:textId="6438FBAC" w:rsidR="00E23CE0" w:rsidRPr="00E23CE0" w:rsidRDefault="00E23CE0" w:rsidP="00BC5ACA">
            <w:pPr>
              <w:rPr>
                <w:b/>
                <w:bCs/>
              </w:rPr>
            </w:pPr>
            <w:r w:rsidRPr="00E23CE0">
              <w:rPr>
                <w:b/>
                <w:bCs/>
              </w:rPr>
              <w:t>Partial answer</w:t>
            </w:r>
          </w:p>
        </w:tc>
      </w:tr>
      <w:tr w:rsidR="00E23CE0" w14:paraId="41CACB43" w14:textId="77777777" w:rsidTr="00E23CE0">
        <w:tc>
          <w:tcPr>
            <w:tcW w:w="1255" w:type="dxa"/>
          </w:tcPr>
          <w:p w14:paraId="1965A247" w14:textId="37173364" w:rsidR="00E23CE0" w:rsidRDefault="00E23CE0" w:rsidP="00BC5ACA">
            <w:r>
              <w:fldChar w:fldCharType="begin"/>
            </w:r>
            <w:r>
              <w:instrText xml:space="preserve"> REF _Ref221801425 \r \h </w:instrText>
            </w:r>
            <w:r>
              <w:fldChar w:fldCharType="separate"/>
            </w:r>
            <w:r w:rsidR="00F91D0D">
              <w:t xml:space="preserve">Q1.16 </w:t>
            </w:r>
            <w:r>
              <w:fldChar w:fldCharType="end"/>
            </w:r>
          </w:p>
        </w:tc>
        <w:tc>
          <w:tcPr>
            <w:tcW w:w="7591" w:type="dxa"/>
          </w:tcPr>
          <w:p w14:paraId="6B0F3756" w14:textId="079CF019" w:rsidR="00E23CE0" w:rsidRDefault="00E23CE0" w:rsidP="00BC5ACA">
            <w:r>
              <w:t>784</w:t>
            </w:r>
          </w:p>
        </w:tc>
      </w:tr>
      <w:tr w:rsidR="00E23CE0" w14:paraId="29DD4555" w14:textId="77777777" w:rsidTr="00E23CE0">
        <w:tc>
          <w:tcPr>
            <w:tcW w:w="1255" w:type="dxa"/>
          </w:tcPr>
          <w:p w14:paraId="4C8D0475" w14:textId="016B137C" w:rsidR="00E23CE0" w:rsidRDefault="00E23CE0" w:rsidP="00BC5ACA">
            <w:r>
              <w:fldChar w:fldCharType="begin"/>
            </w:r>
            <w:r>
              <w:instrText xml:space="preserve"> REF _Ref221801433 \r \h </w:instrText>
            </w:r>
            <w:r>
              <w:fldChar w:fldCharType="separate"/>
            </w:r>
            <w:r w:rsidR="00F91D0D">
              <w:t xml:space="preserve">Q1.17 </w:t>
            </w:r>
            <w:r>
              <w:fldChar w:fldCharType="end"/>
            </w:r>
          </w:p>
        </w:tc>
        <w:tc>
          <w:tcPr>
            <w:tcW w:w="7591" w:type="dxa"/>
          </w:tcPr>
          <w:p w14:paraId="58F0D30B" w14:textId="25628735" w:rsidR="00E23CE0" w:rsidRDefault="00E23CE0" w:rsidP="00BC5ACA">
            <w:r>
              <w:t>0.638</w:t>
            </w:r>
          </w:p>
        </w:tc>
      </w:tr>
      <w:tr w:rsidR="00E23CE0" w14:paraId="6ED8D9CE" w14:textId="77777777" w:rsidTr="00E23CE0">
        <w:tc>
          <w:tcPr>
            <w:tcW w:w="1255" w:type="dxa"/>
          </w:tcPr>
          <w:p w14:paraId="1BE4AE45" w14:textId="6E9DB800" w:rsidR="00E23CE0" w:rsidRDefault="00E23CE0" w:rsidP="00BC5ACA">
            <w:r>
              <w:fldChar w:fldCharType="begin"/>
            </w:r>
            <w:r>
              <w:instrText xml:space="preserve"> REF _Ref221801442 \r \h </w:instrText>
            </w:r>
            <w:r>
              <w:fldChar w:fldCharType="separate"/>
            </w:r>
            <w:r w:rsidR="00F91D0D">
              <w:t xml:space="preserve">Q1.19 </w:t>
            </w:r>
            <w:r>
              <w:fldChar w:fldCharType="end"/>
            </w:r>
          </w:p>
        </w:tc>
        <w:tc>
          <w:tcPr>
            <w:tcW w:w="7591" w:type="dxa"/>
          </w:tcPr>
          <w:p w14:paraId="2EFE5A3E" w14:textId="57237B45" w:rsidR="00E23CE0" w:rsidRDefault="00E23CE0" w:rsidP="00BC5ACA">
            <w:r>
              <w:t>No</w:t>
            </w:r>
          </w:p>
        </w:tc>
      </w:tr>
      <w:tr w:rsidR="00E23CE0" w14:paraId="0A3F7CBF" w14:textId="77777777" w:rsidTr="00E23CE0">
        <w:tc>
          <w:tcPr>
            <w:tcW w:w="1255" w:type="dxa"/>
          </w:tcPr>
          <w:p w14:paraId="1028B983" w14:textId="6E06A757" w:rsidR="00E23CE0" w:rsidRDefault="00E23CE0" w:rsidP="00BC5ACA">
            <w:r>
              <w:fldChar w:fldCharType="begin"/>
            </w:r>
            <w:r>
              <w:instrText xml:space="preserve"> REF _Ref221801450 \r \h </w:instrText>
            </w:r>
            <w:r>
              <w:fldChar w:fldCharType="separate"/>
            </w:r>
            <w:r w:rsidR="00F91D0D">
              <w:t xml:space="preserve">Q1.21 </w:t>
            </w:r>
            <w:r>
              <w:fldChar w:fldCharType="end"/>
            </w:r>
          </w:p>
        </w:tc>
        <w:tc>
          <w:tcPr>
            <w:tcW w:w="7591" w:type="dxa"/>
          </w:tcPr>
          <w:p w14:paraId="05618BDE" w14:textId="49436C77" w:rsidR="00E23CE0" w:rsidRDefault="00E23CE0" w:rsidP="00BC5ACA">
            <w:r>
              <w:t>-8</w:t>
            </w:r>
          </w:p>
        </w:tc>
      </w:tr>
      <w:tr w:rsidR="00E23CE0" w14:paraId="45370E6F" w14:textId="77777777" w:rsidTr="00E23CE0">
        <w:tc>
          <w:tcPr>
            <w:tcW w:w="1255" w:type="dxa"/>
          </w:tcPr>
          <w:p w14:paraId="40A16E99" w14:textId="3364BE70" w:rsidR="00E23CE0" w:rsidRDefault="00E23CE0" w:rsidP="00BC5ACA">
            <w:r>
              <w:fldChar w:fldCharType="begin"/>
            </w:r>
            <w:r>
              <w:instrText xml:space="preserve"> REF _Ref221801461 \r \h </w:instrText>
            </w:r>
            <w:r>
              <w:fldChar w:fldCharType="separate"/>
            </w:r>
            <w:r w:rsidR="00F91D0D">
              <w:t xml:space="preserve">Q1.22 (b) </w:t>
            </w:r>
            <w:r>
              <w:fldChar w:fldCharType="end"/>
            </w:r>
          </w:p>
        </w:tc>
        <w:tc>
          <w:tcPr>
            <w:tcW w:w="7591" w:type="dxa"/>
          </w:tcPr>
          <w:p w14:paraId="0C1CBACD" w14:textId="263F869A" w:rsidR="00E23CE0" w:rsidRDefault="00E23CE0" w:rsidP="00BC5ACA">
            <w:r>
              <w:t>6.26</w:t>
            </w:r>
          </w:p>
        </w:tc>
      </w:tr>
    </w:tbl>
    <w:p w14:paraId="3426BF40" w14:textId="77777777" w:rsidR="00BC5ACA" w:rsidRPr="00BC5ACA" w:rsidRDefault="00BC5ACA" w:rsidP="00BC5ACA"/>
    <w:p w14:paraId="71970DAA" w14:textId="77777777" w:rsidR="0096645A" w:rsidRDefault="0096645A" w:rsidP="00BC5ACA">
      <w:pPr>
        <w:pStyle w:val="Section"/>
        <w:rPr>
          <w:color w:val="auto"/>
        </w:rPr>
      </w:pPr>
      <w:bookmarkStart w:id="1511" w:name="_Toc221827523"/>
      <w:r w:rsidRPr="00BC5ACA">
        <w:rPr>
          <w:color w:val="auto"/>
        </w:rPr>
        <w:t>Chapter 2</w:t>
      </w:r>
      <w:bookmarkEnd w:id="1511"/>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255"/>
        <w:gridCol w:w="7591"/>
      </w:tblGrid>
      <w:tr w:rsidR="009000EA" w14:paraId="3F8B249C" w14:textId="77777777" w:rsidTr="00682872">
        <w:trPr>
          <w:tblHeader/>
        </w:trPr>
        <w:tc>
          <w:tcPr>
            <w:tcW w:w="1255" w:type="dxa"/>
          </w:tcPr>
          <w:p w14:paraId="15D506F6" w14:textId="77777777" w:rsidR="009000EA" w:rsidRPr="00E23CE0" w:rsidRDefault="009000EA" w:rsidP="00E86E5A">
            <w:pPr>
              <w:rPr>
                <w:b/>
                <w:bCs/>
              </w:rPr>
            </w:pPr>
            <w:r w:rsidRPr="00E23CE0">
              <w:rPr>
                <w:b/>
                <w:bCs/>
              </w:rPr>
              <w:t xml:space="preserve">Question </w:t>
            </w:r>
          </w:p>
        </w:tc>
        <w:tc>
          <w:tcPr>
            <w:tcW w:w="7591" w:type="dxa"/>
          </w:tcPr>
          <w:p w14:paraId="2878DB8B" w14:textId="77777777" w:rsidR="009000EA" w:rsidRPr="00E23CE0" w:rsidRDefault="009000EA" w:rsidP="00E86E5A">
            <w:pPr>
              <w:rPr>
                <w:b/>
                <w:bCs/>
              </w:rPr>
            </w:pPr>
            <w:r w:rsidRPr="00E23CE0">
              <w:rPr>
                <w:b/>
                <w:bCs/>
              </w:rPr>
              <w:t>Partial answer</w:t>
            </w:r>
          </w:p>
        </w:tc>
      </w:tr>
      <w:tr w:rsidR="009000EA" w14:paraId="31533B5E" w14:textId="77777777" w:rsidTr="00E86E5A">
        <w:tc>
          <w:tcPr>
            <w:tcW w:w="1255" w:type="dxa"/>
          </w:tcPr>
          <w:p w14:paraId="58084897" w14:textId="549B53E2" w:rsidR="009000EA" w:rsidRDefault="003F6921" w:rsidP="00E86E5A">
            <w:r>
              <w:fldChar w:fldCharType="begin"/>
            </w:r>
            <w:r>
              <w:instrText xml:space="preserve"> REF _Ref221801836 \r \h </w:instrText>
            </w:r>
            <w:r>
              <w:fldChar w:fldCharType="separate"/>
            </w:r>
            <w:r w:rsidR="00F91D0D">
              <w:t xml:space="preserve">Q2.11 </w:t>
            </w:r>
            <w:r>
              <w:fldChar w:fldCharType="end"/>
            </w:r>
          </w:p>
        </w:tc>
        <w:tc>
          <w:tcPr>
            <w:tcW w:w="7591" w:type="dxa"/>
          </w:tcPr>
          <w:p w14:paraId="50D5B37A" w14:textId="436A8449" w:rsidR="009000EA" w:rsidRDefault="009000EA" w:rsidP="00E86E5A">
            <w:r>
              <w:t>1.3</w:t>
            </w:r>
          </w:p>
        </w:tc>
      </w:tr>
      <w:tr w:rsidR="009000EA" w14:paraId="3F3032AC" w14:textId="77777777" w:rsidTr="00E86E5A">
        <w:tc>
          <w:tcPr>
            <w:tcW w:w="1255" w:type="dxa"/>
          </w:tcPr>
          <w:p w14:paraId="61195C23" w14:textId="70D97D5E" w:rsidR="009000EA" w:rsidRDefault="003F6921" w:rsidP="00E86E5A">
            <w:r>
              <w:fldChar w:fldCharType="begin"/>
            </w:r>
            <w:r>
              <w:instrText xml:space="preserve"> REF _Ref221801842 \r \h </w:instrText>
            </w:r>
            <w:r>
              <w:fldChar w:fldCharType="separate"/>
            </w:r>
            <w:r w:rsidR="00F91D0D">
              <w:t xml:space="preserve">Q2.12 </w:t>
            </w:r>
            <w:r>
              <w:fldChar w:fldCharType="end"/>
            </w:r>
          </w:p>
        </w:tc>
        <w:tc>
          <w:tcPr>
            <w:tcW w:w="7591" w:type="dxa"/>
          </w:tcPr>
          <w:p w14:paraId="24F0A680" w14:textId="137B10D9" w:rsidR="009000EA" w:rsidRDefault="009000EA" w:rsidP="00E86E5A">
            <w:r>
              <w:t>3.9</w:t>
            </w:r>
          </w:p>
        </w:tc>
      </w:tr>
      <w:tr w:rsidR="009000EA" w14:paraId="7162C2C8" w14:textId="77777777" w:rsidTr="00E86E5A">
        <w:tc>
          <w:tcPr>
            <w:tcW w:w="1255" w:type="dxa"/>
          </w:tcPr>
          <w:p w14:paraId="3714D6D6" w14:textId="66DA21AE" w:rsidR="009000EA" w:rsidRDefault="003F6921" w:rsidP="009000EA">
            <w:r>
              <w:fldChar w:fldCharType="begin"/>
            </w:r>
            <w:r>
              <w:instrText xml:space="preserve"> REF _Ref221801846 \r \h </w:instrText>
            </w:r>
            <w:r>
              <w:fldChar w:fldCharType="separate"/>
            </w:r>
            <w:r w:rsidR="00F91D0D">
              <w:t xml:space="preserve">Q2.13 </w:t>
            </w:r>
            <w:r>
              <w:fldChar w:fldCharType="end"/>
            </w:r>
          </w:p>
        </w:tc>
        <w:tc>
          <w:tcPr>
            <w:tcW w:w="7591" w:type="dxa"/>
          </w:tcPr>
          <w:p w14:paraId="3582AE3A" w14:textId="5397591D" w:rsidR="009000EA" w:rsidRDefault="009000EA" w:rsidP="009000EA">
            <w:r>
              <w:t>(The graph should feature a straight line.)</w:t>
            </w:r>
          </w:p>
        </w:tc>
      </w:tr>
      <w:tr w:rsidR="009000EA" w14:paraId="7252BD2A" w14:textId="77777777" w:rsidTr="00E86E5A">
        <w:tc>
          <w:tcPr>
            <w:tcW w:w="1255" w:type="dxa"/>
          </w:tcPr>
          <w:p w14:paraId="74D75915" w14:textId="2E7CB2CB" w:rsidR="009000EA" w:rsidRDefault="003F6921" w:rsidP="009000EA">
            <w:r>
              <w:fldChar w:fldCharType="begin"/>
            </w:r>
            <w:r>
              <w:instrText xml:space="preserve"> REF _Ref221801853 \r \h </w:instrText>
            </w:r>
            <w:r>
              <w:fldChar w:fldCharType="separate"/>
            </w:r>
            <w:r w:rsidR="00F91D0D">
              <w:t xml:space="preserve">Q2.14 </w:t>
            </w:r>
            <w:r>
              <w:fldChar w:fldCharType="end"/>
            </w:r>
          </w:p>
        </w:tc>
        <w:tc>
          <w:tcPr>
            <w:tcW w:w="7591" w:type="dxa"/>
          </w:tcPr>
          <w:p w14:paraId="04816029" w14:textId="7042887F" w:rsidR="009000EA" w:rsidRDefault="009000EA" w:rsidP="009000EA">
            <w:r>
              <w:t>(All three graphs should feature a straight line.)</w:t>
            </w:r>
          </w:p>
        </w:tc>
      </w:tr>
      <w:tr w:rsidR="009000EA" w14:paraId="6F3BDA3F" w14:textId="77777777" w:rsidTr="00E86E5A">
        <w:tc>
          <w:tcPr>
            <w:tcW w:w="1255" w:type="dxa"/>
          </w:tcPr>
          <w:p w14:paraId="6B2FDDE8" w14:textId="4425F6C2" w:rsidR="009000EA" w:rsidRDefault="003F6921" w:rsidP="009000EA">
            <w:r>
              <w:fldChar w:fldCharType="begin"/>
            </w:r>
            <w:r>
              <w:instrText xml:space="preserve"> REF _Ref221801860 \r \h </w:instrText>
            </w:r>
            <w:r>
              <w:fldChar w:fldCharType="separate"/>
            </w:r>
            <w:r w:rsidR="00F91D0D">
              <w:t xml:space="preserve">Q2.15 </w:t>
            </w:r>
            <w:r>
              <w:fldChar w:fldCharType="end"/>
            </w:r>
          </w:p>
        </w:tc>
        <w:tc>
          <w:tcPr>
            <w:tcW w:w="7591" w:type="dxa"/>
          </w:tcPr>
          <w:p w14:paraId="2660EB9E" w14:textId="437B5D9B" w:rsidR="009000EA" w:rsidRDefault="009000EA" w:rsidP="009000EA">
            <w:r>
              <w:t>(Two of the three graphs should feature a straight line.)</w:t>
            </w:r>
          </w:p>
        </w:tc>
      </w:tr>
      <w:tr w:rsidR="009000EA" w14:paraId="160F7699" w14:textId="77777777" w:rsidTr="00E86E5A">
        <w:tc>
          <w:tcPr>
            <w:tcW w:w="1255" w:type="dxa"/>
          </w:tcPr>
          <w:p w14:paraId="5ED30217" w14:textId="44D0822C" w:rsidR="009000EA" w:rsidRDefault="003F6921" w:rsidP="009000EA">
            <w:r>
              <w:fldChar w:fldCharType="begin"/>
            </w:r>
            <w:r>
              <w:instrText xml:space="preserve"> REF _Ref221801874 \r \h </w:instrText>
            </w:r>
            <w:r>
              <w:fldChar w:fldCharType="separate"/>
            </w:r>
            <w:r w:rsidR="00F91D0D">
              <w:t xml:space="preserve">Q2.17 (b) </w:t>
            </w:r>
            <w:r>
              <w:fldChar w:fldCharType="end"/>
            </w:r>
          </w:p>
        </w:tc>
        <w:tc>
          <w:tcPr>
            <w:tcW w:w="7591" w:type="dxa"/>
          </w:tcPr>
          <w:p w14:paraId="60040A64" w14:textId="6EC2EBAE" w:rsidR="009000EA" w:rsidRDefault="009000EA" w:rsidP="009000EA">
            <w:r>
              <w:t>40.2</w:t>
            </w:r>
          </w:p>
        </w:tc>
      </w:tr>
      <w:tr w:rsidR="009000EA" w14:paraId="248A982F" w14:textId="77777777" w:rsidTr="00E86E5A">
        <w:tc>
          <w:tcPr>
            <w:tcW w:w="1255" w:type="dxa"/>
          </w:tcPr>
          <w:p w14:paraId="6A457E02" w14:textId="4C58F0CE" w:rsidR="009000EA" w:rsidRDefault="003F6921" w:rsidP="009000EA">
            <w:r>
              <w:fldChar w:fldCharType="begin"/>
            </w:r>
            <w:r>
              <w:instrText xml:space="preserve"> REF _Ref221801889 \r \h </w:instrText>
            </w:r>
            <w:r>
              <w:fldChar w:fldCharType="separate"/>
            </w:r>
            <w:r w:rsidR="00F91D0D">
              <w:t xml:space="preserve">Q2.17 (c) </w:t>
            </w:r>
            <w:r>
              <w:fldChar w:fldCharType="end"/>
            </w:r>
          </w:p>
        </w:tc>
        <w:tc>
          <w:tcPr>
            <w:tcW w:w="7591" w:type="dxa"/>
          </w:tcPr>
          <w:p w14:paraId="06FFF5EF" w14:textId="46D87363" w:rsidR="009000EA" w:rsidRDefault="009000EA" w:rsidP="009000EA">
            <w:r>
              <w:t>80.4</w:t>
            </w:r>
          </w:p>
        </w:tc>
      </w:tr>
      <w:tr w:rsidR="009000EA" w14:paraId="7E9BF146" w14:textId="77777777" w:rsidTr="00E86E5A">
        <w:tc>
          <w:tcPr>
            <w:tcW w:w="1255" w:type="dxa"/>
          </w:tcPr>
          <w:p w14:paraId="73FD0C0D" w14:textId="20465E94" w:rsidR="009000EA" w:rsidRDefault="003F6921" w:rsidP="009000EA">
            <w:r>
              <w:fldChar w:fldCharType="begin"/>
            </w:r>
            <w:r>
              <w:instrText xml:space="preserve"> REF _Ref221801893 \r \h </w:instrText>
            </w:r>
            <w:r>
              <w:fldChar w:fldCharType="separate"/>
            </w:r>
            <w:r w:rsidR="00F91D0D">
              <w:t xml:space="preserve">Q2.17 (d) </w:t>
            </w:r>
            <w:r>
              <w:fldChar w:fldCharType="end"/>
            </w:r>
          </w:p>
        </w:tc>
        <w:tc>
          <w:tcPr>
            <w:tcW w:w="7591" w:type="dxa"/>
          </w:tcPr>
          <w:p w14:paraId="4DC44BC7" w14:textId="78CF7C7F" w:rsidR="009000EA" w:rsidRDefault="009000EA" w:rsidP="009000EA">
            <w:r>
              <w:t>8.93</w:t>
            </w:r>
          </w:p>
        </w:tc>
      </w:tr>
      <w:tr w:rsidR="009000EA" w14:paraId="126313E5" w14:textId="77777777" w:rsidTr="00E86E5A">
        <w:tc>
          <w:tcPr>
            <w:tcW w:w="1255" w:type="dxa"/>
          </w:tcPr>
          <w:p w14:paraId="3F83FE6B" w14:textId="109FA945" w:rsidR="009000EA" w:rsidRDefault="003F6921" w:rsidP="009000EA">
            <w:r>
              <w:fldChar w:fldCharType="begin"/>
            </w:r>
            <w:r>
              <w:instrText xml:space="preserve"> REF _Ref221801898 \r \h </w:instrText>
            </w:r>
            <w:r>
              <w:fldChar w:fldCharType="separate"/>
            </w:r>
            <w:r w:rsidR="00F91D0D">
              <w:t xml:space="preserve">Q2.17 (e) </w:t>
            </w:r>
            <w:r>
              <w:fldChar w:fldCharType="end"/>
            </w:r>
          </w:p>
        </w:tc>
        <w:tc>
          <w:tcPr>
            <w:tcW w:w="7591" w:type="dxa"/>
          </w:tcPr>
          <w:p w14:paraId="45C42F9A" w14:textId="4AE804AE" w:rsidR="009000EA" w:rsidRDefault="009000EA" w:rsidP="009000EA">
            <w:r>
              <w:t>0</w:t>
            </w:r>
          </w:p>
        </w:tc>
      </w:tr>
      <w:tr w:rsidR="009000EA" w14:paraId="010DBCD8" w14:textId="77777777" w:rsidTr="00E86E5A">
        <w:tc>
          <w:tcPr>
            <w:tcW w:w="1255" w:type="dxa"/>
          </w:tcPr>
          <w:p w14:paraId="1F8DF2B4" w14:textId="606DCC91" w:rsidR="009000EA" w:rsidRDefault="003F6921" w:rsidP="009000EA">
            <w:r>
              <w:fldChar w:fldCharType="begin"/>
            </w:r>
            <w:r>
              <w:instrText xml:space="preserve"> REF _Ref221801906 \r \h </w:instrText>
            </w:r>
            <w:r>
              <w:fldChar w:fldCharType="separate"/>
            </w:r>
            <w:r w:rsidR="00F91D0D">
              <w:t xml:space="preserve">Q2.18 </w:t>
            </w:r>
            <w:r>
              <w:fldChar w:fldCharType="end"/>
            </w:r>
          </w:p>
        </w:tc>
        <w:tc>
          <w:tcPr>
            <w:tcW w:w="7591" w:type="dxa"/>
          </w:tcPr>
          <w:p w14:paraId="23A4B703" w14:textId="07125A47" w:rsidR="009000EA" w:rsidRDefault="009000EA" w:rsidP="009000EA">
            <w:r>
              <w:t>(The graph should feature a straight line.)</w:t>
            </w:r>
          </w:p>
        </w:tc>
      </w:tr>
      <w:tr w:rsidR="009000EA" w14:paraId="5A62B9E2" w14:textId="77777777" w:rsidTr="00E86E5A">
        <w:tc>
          <w:tcPr>
            <w:tcW w:w="1255" w:type="dxa"/>
          </w:tcPr>
          <w:p w14:paraId="79820380" w14:textId="130F02E7" w:rsidR="009000EA" w:rsidRDefault="003F6921" w:rsidP="009000EA">
            <w:r>
              <w:fldChar w:fldCharType="begin"/>
            </w:r>
            <w:r>
              <w:instrText xml:space="preserve"> REF _Ref221801915 \r \h </w:instrText>
            </w:r>
            <w:r>
              <w:fldChar w:fldCharType="separate"/>
            </w:r>
            <w:r w:rsidR="00F91D0D">
              <w:t xml:space="preserve">Q2.19 </w:t>
            </w:r>
            <w:r>
              <w:fldChar w:fldCharType="end"/>
            </w:r>
          </w:p>
        </w:tc>
        <w:tc>
          <w:tcPr>
            <w:tcW w:w="7591" w:type="dxa"/>
          </w:tcPr>
          <w:p w14:paraId="0BCD3479" w14:textId="1881E839" w:rsidR="009000EA" w:rsidRDefault="009000EA" w:rsidP="009000EA">
            <w:r>
              <w:t>(Changes are needed in three of the six parts to this question.)</w:t>
            </w:r>
          </w:p>
        </w:tc>
      </w:tr>
      <w:tr w:rsidR="003F6921" w14:paraId="101F1818" w14:textId="77777777" w:rsidTr="00E86E5A">
        <w:tc>
          <w:tcPr>
            <w:tcW w:w="1255" w:type="dxa"/>
          </w:tcPr>
          <w:p w14:paraId="19FD0B51" w14:textId="0CEAD878" w:rsidR="003F6921" w:rsidRDefault="003F6921" w:rsidP="009000EA">
            <w:r>
              <w:fldChar w:fldCharType="begin"/>
            </w:r>
            <w:r>
              <w:instrText xml:space="preserve"> REF _Ref221801930 \r \h </w:instrText>
            </w:r>
            <w:r>
              <w:fldChar w:fldCharType="separate"/>
            </w:r>
            <w:r w:rsidR="00F91D0D">
              <w:t xml:space="preserve">Q2.20 </w:t>
            </w:r>
            <w:r>
              <w:fldChar w:fldCharType="end"/>
            </w:r>
          </w:p>
        </w:tc>
        <w:tc>
          <w:tcPr>
            <w:tcW w:w="7591" w:type="dxa"/>
          </w:tcPr>
          <w:p w14:paraId="1BA7D18F" w14:textId="5AA9D4D0" w:rsidR="003F6921" w:rsidRDefault="003F6921" w:rsidP="009000EA">
            <w:r>
              <w:t>(Changes are needed in four or five, depending on your reasoning, of the six parts to this question.)</w:t>
            </w:r>
          </w:p>
        </w:tc>
      </w:tr>
    </w:tbl>
    <w:p w14:paraId="0986B1BC" w14:textId="77777777" w:rsidR="009000EA" w:rsidRPr="00BC5ACA" w:rsidRDefault="009000EA" w:rsidP="009000EA"/>
    <w:p w14:paraId="739548E2" w14:textId="77777777" w:rsidR="0096645A" w:rsidRDefault="0096645A" w:rsidP="00BC5ACA">
      <w:pPr>
        <w:pStyle w:val="Section"/>
        <w:rPr>
          <w:color w:val="auto"/>
        </w:rPr>
      </w:pPr>
      <w:bookmarkStart w:id="1512" w:name="_Toc221827524"/>
      <w:r w:rsidRPr="00BC5ACA">
        <w:rPr>
          <w:color w:val="auto"/>
        </w:rPr>
        <w:t>Chapter 3</w:t>
      </w:r>
      <w:bookmarkEnd w:id="1512"/>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255"/>
        <w:gridCol w:w="7591"/>
      </w:tblGrid>
      <w:tr w:rsidR="00CE080B" w14:paraId="05F5160E" w14:textId="77777777" w:rsidTr="00682872">
        <w:trPr>
          <w:tblHeader/>
        </w:trPr>
        <w:tc>
          <w:tcPr>
            <w:tcW w:w="1255" w:type="dxa"/>
          </w:tcPr>
          <w:p w14:paraId="30756F8B" w14:textId="77777777" w:rsidR="00CE080B" w:rsidRPr="00E23CE0" w:rsidRDefault="00CE080B" w:rsidP="00E86E5A">
            <w:pPr>
              <w:rPr>
                <w:b/>
                <w:bCs/>
              </w:rPr>
            </w:pPr>
            <w:r w:rsidRPr="00E23CE0">
              <w:rPr>
                <w:b/>
                <w:bCs/>
              </w:rPr>
              <w:t xml:space="preserve">Question </w:t>
            </w:r>
          </w:p>
        </w:tc>
        <w:tc>
          <w:tcPr>
            <w:tcW w:w="7591" w:type="dxa"/>
          </w:tcPr>
          <w:p w14:paraId="2444FEF0" w14:textId="77777777" w:rsidR="00CE080B" w:rsidRPr="00E23CE0" w:rsidRDefault="00CE080B" w:rsidP="00E86E5A">
            <w:pPr>
              <w:rPr>
                <w:b/>
                <w:bCs/>
              </w:rPr>
            </w:pPr>
            <w:r w:rsidRPr="00E23CE0">
              <w:rPr>
                <w:b/>
                <w:bCs/>
              </w:rPr>
              <w:t>Partial answer</w:t>
            </w:r>
          </w:p>
        </w:tc>
      </w:tr>
      <w:tr w:rsidR="00CE080B" w14:paraId="11D9141B" w14:textId="77777777" w:rsidTr="00E86E5A">
        <w:tc>
          <w:tcPr>
            <w:tcW w:w="1255" w:type="dxa"/>
          </w:tcPr>
          <w:p w14:paraId="265BDAE6" w14:textId="2EFF86C0" w:rsidR="00CE080B" w:rsidRDefault="00D653F7" w:rsidP="00E86E5A">
            <w:r>
              <w:fldChar w:fldCharType="begin"/>
            </w:r>
            <w:r>
              <w:instrText xml:space="preserve"> REF _Ref221803502 \r \h </w:instrText>
            </w:r>
            <w:r>
              <w:fldChar w:fldCharType="separate"/>
            </w:r>
            <w:r w:rsidR="00F91D0D">
              <w:t xml:space="preserve">Q3.5 </w:t>
            </w:r>
            <w:r>
              <w:fldChar w:fldCharType="end"/>
            </w:r>
          </w:p>
        </w:tc>
        <w:tc>
          <w:tcPr>
            <w:tcW w:w="7591" w:type="dxa"/>
          </w:tcPr>
          <w:p w14:paraId="2CE96BCB" w14:textId="6785ECEA" w:rsidR="00CE080B" w:rsidRDefault="00CE080B" w:rsidP="00E86E5A">
            <w:r>
              <w:t xml:space="preserve">(“Yes” is the answer to four of the </w:t>
            </w:r>
            <w:r w:rsidR="00D653F7">
              <w:t>seven</w:t>
            </w:r>
            <w:r>
              <w:t xml:space="preserve"> parts to this question.)</w:t>
            </w:r>
          </w:p>
        </w:tc>
      </w:tr>
      <w:tr w:rsidR="00CE080B" w14:paraId="2E0D35EC" w14:textId="77777777" w:rsidTr="00E86E5A">
        <w:tc>
          <w:tcPr>
            <w:tcW w:w="1255" w:type="dxa"/>
          </w:tcPr>
          <w:p w14:paraId="4FE4FC9D" w14:textId="2AC40A0D" w:rsidR="00CE080B" w:rsidRDefault="00D653F7" w:rsidP="00CE080B">
            <w:r>
              <w:fldChar w:fldCharType="begin"/>
            </w:r>
            <w:r>
              <w:instrText xml:space="preserve"> REF _Ref221803544 \r \h </w:instrText>
            </w:r>
            <w:r>
              <w:fldChar w:fldCharType="separate"/>
            </w:r>
            <w:r w:rsidR="00F91D0D">
              <w:t xml:space="preserve">Q3.6 </w:t>
            </w:r>
            <w:r>
              <w:fldChar w:fldCharType="end"/>
            </w:r>
          </w:p>
        </w:tc>
        <w:tc>
          <w:tcPr>
            <w:tcW w:w="7591" w:type="dxa"/>
          </w:tcPr>
          <w:p w14:paraId="1EBC04B4" w14:textId="40945DCA" w:rsidR="00CE080B" w:rsidRDefault="00CE080B" w:rsidP="00CE080B">
            <w:r>
              <w:t>1.67</w:t>
            </w:r>
          </w:p>
        </w:tc>
      </w:tr>
      <w:tr w:rsidR="00CE080B" w14:paraId="1BDA58EA" w14:textId="77777777" w:rsidTr="00E86E5A">
        <w:tc>
          <w:tcPr>
            <w:tcW w:w="1255" w:type="dxa"/>
          </w:tcPr>
          <w:p w14:paraId="4BDA71FB" w14:textId="634CC7B2" w:rsidR="00CE080B" w:rsidRDefault="00D653F7" w:rsidP="00CE080B">
            <w:r>
              <w:fldChar w:fldCharType="begin"/>
            </w:r>
            <w:r>
              <w:instrText xml:space="preserve"> REF _Ref221803565 \r \h </w:instrText>
            </w:r>
            <w:r>
              <w:fldChar w:fldCharType="separate"/>
            </w:r>
            <w:r w:rsidR="00F91D0D">
              <w:t xml:space="preserve">Q3.7 (b) </w:t>
            </w:r>
            <w:r>
              <w:fldChar w:fldCharType="end"/>
            </w:r>
          </w:p>
        </w:tc>
        <w:tc>
          <w:tcPr>
            <w:tcW w:w="7591" w:type="dxa"/>
          </w:tcPr>
          <w:p w14:paraId="16537C75" w14:textId="16DED21F" w:rsidR="00CE080B" w:rsidRDefault="00CE080B" w:rsidP="00CE080B">
            <w:r>
              <w:t>312 &amp; 520</w:t>
            </w:r>
          </w:p>
        </w:tc>
      </w:tr>
      <w:tr w:rsidR="00CE080B" w14:paraId="6AEC8953" w14:textId="77777777" w:rsidTr="00E86E5A">
        <w:tc>
          <w:tcPr>
            <w:tcW w:w="1255" w:type="dxa"/>
          </w:tcPr>
          <w:p w14:paraId="2291DCA1" w14:textId="7747FFE0" w:rsidR="00CE080B" w:rsidRDefault="00D653F7" w:rsidP="00CE080B">
            <w:r>
              <w:fldChar w:fldCharType="begin"/>
            </w:r>
            <w:r>
              <w:instrText xml:space="preserve"> REF _Ref221803573 \r \h </w:instrText>
            </w:r>
            <w:r>
              <w:fldChar w:fldCharType="separate"/>
            </w:r>
            <w:r w:rsidR="00F91D0D">
              <w:t xml:space="preserve">Q3.9 </w:t>
            </w:r>
            <w:r>
              <w:fldChar w:fldCharType="end"/>
            </w:r>
          </w:p>
        </w:tc>
        <w:tc>
          <w:tcPr>
            <w:tcW w:w="7591" w:type="dxa"/>
          </w:tcPr>
          <w:p w14:paraId="50C9DB3D" w14:textId="7D2FAA87" w:rsidR="00CE080B" w:rsidRDefault="00CE080B" w:rsidP="00CE080B">
            <w:r>
              <w:t>11</w:t>
            </w:r>
          </w:p>
        </w:tc>
      </w:tr>
      <w:tr w:rsidR="00CE080B" w14:paraId="505B8289" w14:textId="77777777" w:rsidTr="00E86E5A">
        <w:tc>
          <w:tcPr>
            <w:tcW w:w="1255" w:type="dxa"/>
          </w:tcPr>
          <w:p w14:paraId="0F5D3103" w14:textId="7269BA03" w:rsidR="00CE080B" w:rsidRDefault="00D653F7" w:rsidP="00CE080B">
            <w:r>
              <w:fldChar w:fldCharType="begin"/>
            </w:r>
            <w:r>
              <w:instrText xml:space="preserve"> REF _Ref221803583 \r \h </w:instrText>
            </w:r>
            <w:r>
              <w:fldChar w:fldCharType="separate"/>
            </w:r>
            <w:r w:rsidR="00F91D0D">
              <w:t xml:space="preserve">Q3.10 </w:t>
            </w:r>
            <w:r>
              <w:fldChar w:fldCharType="end"/>
            </w:r>
          </w:p>
        </w:tc>
        <w:tc>
          <w:tcPr>
            <w:tcW w:w="7591" w:type="dxa"/>
          </w:tcPr>
          <w:p w14:paraId="052DFD4F" w14:textId="28ADF0E2" w:rsidR="00CE080B" w:rsidRDefault="00CE080B" w:rsidP="00CE080B">
            <w:r>
              <w:t>(All of them are 0, +50, or -50)</w:t>
            </w:r>
          </w:p>
        </w:tc>
      </w:tr>
      <w:tr w:rsidR="00CE080B" w14:paraId="0824DD0D" w14:textId="77777777" w:rsidTr="00E86E5A">
        <w:tc>
          <w:tcPr>
            <w:tcW w:w="1255" w:type="dxa"/>
          </w:tcPr>
          <w:p w14:paraId="61AB9C82" w14:textId="1695C91A" w:rsidR="00CE080B" w:rsidRDefault="00D653F7" w:rsidP="00CE080B">
            <w:r>
              <w:fldChar w:fldCharType="begin"/>
            </w:r>
            <w:r>
              <w:instrText xml:space="preserve"> REF _Ref221803592 \r \h </w:instrText>
            </w:r>
            <w:r>
              <w:fldChar w:fldCharType="separate"/>
            </w:r>
            <w:r w:rsidR="00F91D0D">
              <w:t xml:space="preserve">Q3.12 </w:t>
            </w:r>
            <w:r>
              <w:fldChar w:fldCharType="end"/>
            </w:r>
          </w:p>
        </w:tc>
        <w:tc>
          <w:tcPr>
            <w:tcW w:w="7591" w:type="dxa"/>
          </w:tcPr>
          <w:p w14:paraId="0F9FFFCC" w14:textId="33FEE10C" w:rsidR="00CE080B" w:rsidRDefault="00CE080B" w:rsidP="00CE080B">
            <w:r>
              <w:t>The energy of the ball is not conserved in this scenario.</w:t>
            </w:r>
          </w:p>
        </w:tc>
      </w:tr>
      <w:tr w:rsidR="00CE080B" w14:paraId="1454B74F" w14:textId="77777777" w:rsidTr="00E86E5A">
        <w:tc>
          <w:tcPr>
            <w:tcW w:w="1255" w:type="dxa"/>
          </w:tcPr>
          <w:p w14:paraId="0940E815" w14:textId="3250AFAB" w:rsidR="00CE080B" w:rsidRDefault="00D653F7" w:rsidP="00CE080B">
            <w:r>
              <w:fldChar w:fldCharType="begin"/>
            </w:r>
            <w:r>
              <w:instrText xml:space="preserve"> REF _Ref221803601 \r \h </w:instrText>
            </w:r>
            <w:r>
              <w:fldChar w:fldCharType="separate"/>
            </w:r>
            <w:r w:rsidR="00F91D0D">
              <w:t xml:space="preserve">Q3.13 </w:t>
            </w:r>
            <w:r>
              <w:fldChar w:fldCharType="end"/>
            </w:r>
          </w:p>
        </w:tc>
        <w:tc>
          <w:tcPr>
            <w:tcW w:w="7591" w:type="dxa"/>
          </w:tcPr>
          <w:p w14:paraId="1A14357D" w14:textId="540C661F" w:rsidR="00CE080B" w:rsidRDefault="00CE080B" w:rsidP="00CE080B">
            <w:r>
              <w:t>194 000</w:t>
            </w:r>
          </w:p>
        </w:tc>
      </w:tr>
      <w:tr w:rsidR="00CE080B" w14:paraId="47DA071C" w14:textId="77777777" w:rsidTr="00E86E5A">
        <w:tc>
          <w:tcPr>
            <w:tcW w:w="1255" w:type="dxa"/>
          </w:tcPr>
          <w:p w14:paraId="1108FC56" w14:textId="528B6115" w:rsidR="00CE080B" w:rsidRDefault="00D653F7" w:rsidP="00CE080B">
            <w:r>
              <w:fldChar w:fldCharType="begin"/>
            </w:r>
            <w:r>
              <w:instrText xml:space="preserve"> REF _Ref221803608 \r \h </w:instrText>
            </w:r>
            <w:r>
              <w:fldChar w:fldCharType="separate"/>
            </w:r>
            <w:r w:rsidR="00F91D0D">
              <w:t xml:space="preserve">Q3.14 </w:t>
            </w:r>
            <w:r>
              <w:fldChar w:fldCharType="end"/>
            </w:r>
          </w:p>
        </w:tc>
        <w:tc>
          <w:tcPr>
            <w:tcW w:w="7591" w:type="dxa"/>
          </w:tcPr>
          <w:p w14:paraId="20C53048" w14:textId="7AB68827" w:rsidR="00CE080B" w:rsidRDefault="00CE080B" w:rsidP="00CE080B">
            <w:r>
              <w:t>27</w:t>
            </w:r>
          </w:p>
        </w:tc>
      </w:tr>
      <w:tr w:rsidR="00CE080B" w14:paraId="54F5F4B4" w14:textId="77777777" w:rsidTr="00E86E5A">
        <w:tc>
          <w:tcPr>
            <w:tcW w:w="1255" w:type="dxa"/>
          </w:tcPr>
          <w:p w14:paraId="124F858E" w14:textId="4692BC8B" w:rsidR="00CE080B" w:rsidRDefault="00D653F7" w:rsidP="00CE080B">
            <w:r>
              <w:fldChar w:fldCharType="begin"/>
            </w:r>
            <w:r>
              <w:instrText xml:space="preserve"> REF _Ref221803618 \r \h </w:instrText>
            </w:r>
            <w:r>
              <w:fldChar w:fldCharType="separate"/>
            </w:r>
            <w:r w:rsidR="00F91D0D">
              <w:t xml:space="preserve">Q3.15 (b) </w:t>
            </w:r>
            <w:r>
              <w:fldChar w:fldCharType="end"/>
            </w:r>
            <w:r>
              <w:t xml:space="preserve">&amp;  </w:t>
            </w:r>
            <w:r>
              <w:fldChar w:fldCharType="begin"/>
            </w:r>
            <w:r>
              <w:instrText xml:space="preserve"> REF _Ref221803622 \r \h </w:instrText>
            </w:r>
            <w:r>
              <w:fldChar w:fldCharType="separate"/>
            </w:r>
            <w:r w:rsidR="00F91D0D">
              <w:t xml:space="preserve">Q3.15 (d) </w:t>
            </w:r>
            <w:r>
              <w:fldChar w:fldCharType="end"/>
            </w:r>
          </w:p>
        </w:tc>
        <w:tc>
          <w:tcPr>
            <w:tcW w:w="7591" w:type="dxa"/>
          </w:tcPr>
          <w:p w14:paraId="0FC35DE6" w14:textId="479238A7" w:rsidR="00CE080B" w:rsidRDefault="00CE080B" w:rsidP="00CE080B">
            <w:r>
              <w:t>(One of these is “larger” and the other is “smaller.”)</w:t>
            </w:r>
          </w:p>
        </w:tc>
      </w:tr>
      <w:tr w:rsidR="00CE080B" w14:paraId="45E811BB" w14:textId="77777777" w:rsidTr="00E86E5A">
        <w:tc>
          <w:tcPr>
            <w:tcW w:w="1255" w:type="dxa"/>
          </w:tcPr>
          <w:p w14:paraId="7AB98769" w14:textId="77D82AA9" w:rsidR="00CE080B" w:rsidRDefault="00D653F7" w:rsidP="00CE080B">
            <w:r>
              <w:fldChar w:fldCharType="begin"/>
            </w:r>
            <w:r>
              <w:instrText xml:space="preserve"> REF _Ref221803667 \r \h </w:instrText>
            </w:r>
            <w:r>
              <w:fldChar w:fldCharType="separate"/>
            </w:r>
            <w:r w:rsidR="00F91D0D">
              <w:t xml:space="preserve">Q3.16 </w:t>
            </w:r>
            <w:r>
              <w:fldChar w:fldCharType="end"/>
            </w:r>
          </w:p>
        </w:tc>
        <w:tc>
          <w:tcPr>
            <w:tcW w:w="7591" w:type="dxa"/>
          </w:tcPr>
          <w:p w14:paraId="3A8CC82C" w14:textId="4F943B81" w:rsidR="00CE080B" w:rsidRDefault="00CE080B" w:rsidP="00CE080B">
            <w:r>
              <w:t>Time and displacement both increase.</w:t>
            </w:r>
          </w:p>
        </w:tc>
      </w:tr>
      <w:tr w:rsidR="00CE080B" w14:paraId="5099BEE6" w14:textId="77777777" w:rsidTr="00E86E5A">
        <w:tc>
          <w:tcPr>
            <w:tcW w:w="1255" w:type="dxa"/>
          </w:tcPr>
          <w:p w14:paraId="72FD134A" w14:textId="2EB53967" w:rsidR="00CE080B" w:rsidRDefault="00D653F7" w:rsidP="00CE080B">
            <w:r>
              <w:fldChar w:fldCharType="begin"/>
            </w:r>
            <w:r>
              <w:instrText xml:space="preserve"> REF _Ref221803679 \r \h </w:instrText>
            </w:r>
            <w:r>
              <w:fldChar w:fldCharType="separate"/>
            </w:r>
            <w:r w:rsidR="00F91D0D">
              <w:t xml:space="preserve">Q3.19 </w:t>
            </w:r>
            <w:r>
              <w:fldChar w:fldCharType="end"/>
            </w:r>
          </w:p>
        </w:tc>
        <w:tc>
          <w:tcPr>
            <w:tcW w:w="7591" w:type="dxa"/>
          </w:tcPr>
          <w:p w14:paraId="71D9EE59" w14:textId="04BB9FBB" w:rsidR="00CE080B" w:rsidRDefault="00CE080B" w:rsidP="00CE080B">
            <w:r>
              <w:t>Ignoring friction does not cause a significant error in this calculation.</w:t>
            </w:r>
          </w:p>
        </w:tc>
      </w:tr>
      <w:tr w:rsidR="00CE080B" w14:paraId="27E9A744" w14:textId="77777777" w:rsidTr="00E86E5A">
        <w:tc>
          <w:tcPr>
            <w:tcW w:w="1255" w:type="dxa"/>
          </w:tcPr>
          <w:p w14:paraId="353D4D0E" w14:textId="6B24963D" w:rsidR="00CE080B" w:rsidRDefault="00D653F7" w:rsidP="00CE080B">
            <w:r>
              <w:fldChar w:fldCharType="begin"/>
            </w:r>
            <w:r>
              <w:instrText xml:space="preserve"> REF _Ref221803688 \r \h </w:instrText>
            </w:r>
            <w:r>
              <w:fldChar w:fldCharType="separate"/>
            </w:r>
            <w:r w:rsidR="00F91D0D">
              <w:t xml:space="preserve">Q3.20 (a) </w:t>
            </w:r>
            <w:r>
              <w:fldChar w:fldCharType="end"/>
            </w:r>
            <w:r w:rsidR="00CE080B">
              <w:fldChar w:fldCharType="begin"/>
            </w:r>
            <w:r w:rsidR="00CE080B">
              <w:instrText xml:space="preserve"> REF _Ref221801930 \r \h </w:instrText>
            </w:r>
            <w:r w:rsidR="00CE080B">
              <w:fldChar w:fldCharType="separate"/>
            </w:r>
            <w:r w:rsidR="00F91D0D">
              <w:t xml:space="preserve">Q2.20 </w:t>
            </w:r>
            <w:r w:rsidR="00CE080B">
              <w:fldChar w:fldCharType="end"/>
            </w:r>
          </w:p>
        </w:tc>
        <w:tc>
          <w:tcPr>
            <w:tcW w:w="7591" w:type="dxa"/>
          </w:tcPr>
          <w:p w14:paraId="0BC1E137" w14:textId="42EBCC84" w:rsidR="00CE080B" w:rsidRDefault="004A5A64" w:rsidP="00CE080B">
            <m:oMath>
              <m:r>
                <w:rPr>
                  <w:rFonts w:ascii="Cambria Math" w:hAnsi="Cambria Math"/>
                  <w:szCs w:val="20"/>
                </w:rPr>
                <m:t>1.65</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4</m:t>
                  </m:r>
                </m:sup>
              </m:sSup>
            </m:oMath>
            <w:r>
              <w:rPr>
                <w:rFonts w:eastAsiaTheme="minorEastAsia"/>
                <w:szCs w:val="20"/>
              </w:rPr>
              <w:t xml:space="preserve"> </w:t>
            </w:r>
          </w:p>
        </w:tc>
      </w:tr>
    </w:tbl>
    <w:p w14:paraId="7B60AC31" w14:textId="77777777" w:rsidR="00CE080B" w:rsidRPr="00BC5ACA" w:rsidRDefault="00CE080B" w:rsidP="00CE080B"/>
    <w:p w14:paraId="62F2024A" w14:textId="77777777" w:rsidR="0096645A" w:rsidRDefault="0096645A" w:rsidP="00BC5ACA">
      <w:pPr>
        <w:pStyle w:val="Section"/>
        <w:rPr>
          <w:color w:val="auto"/>
        </w:rPr>
      </w:pPr>
      <w:bookmarkStart w:id="1513" w:name="_Toc221827525"/>
      <w:r w:rsidRPr="00BC5ACA">
        <w:rPr>
          <w:color w:val="auto"/>
        </w:rPr>
        <w:t>Chapter 4</w:t>
      </w:r>
      <w:bookmarkEnd w:id="1513"/>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255"/>
        <w:gridCol w:w="7591"/>
      </w:tblGrid>
      <w:tr w:rsidR="00D653F7" w14:paraId="58B8D1AF" w14:textId="77777777" w:rsidTr="00682872">
        <w:trPr>
          <w:tblHeader/>
        </w:trPr>
        <w:tc>
          <w:tcPr>
            <w:tcW w:w="1255" w:type="dxa"/>
          </w:tcPr>
          <w:p w14:paraId="4349B94D" w14:textId="77777777" w:rsidR="00D653F7" w:rsidRPr="00E23CE0" w:rsidRDefault="00D653F7" w:rsidP="00E86E5A">
            <w:pPr>
              <w:rPr>
                <w:b/>
                <w:bCs/>
              </w:rPr>
            </w:pPr>
            <w:r w:rsidRPr="00E23CE0">
              <w:rPr>
                <w:b/>
                <w:bCs/>
              </w:rPr>
              <w:t xml:space="preserve">Question </w:t>
            </w:r>
          </w:p>
        </w:tc>
        <w:tc>
          <w:tcPr>
            <w:tcW w:w="7591" w:type="dxa"/>
          </w:tcPr>
          <w:p w14:paraId="7E568853" w14:textId="77777777" w:rsidR="00D653F7" w:rsidRPr="00E23CE0" w:rsidRDefault="00D653F7" w:rsidP="00E86E5A">
            <w:pPr>
              <w:rPr>
                <w:b/>
                <w:bCs/>
              </w:rPr>
            </w:pPr>
            <w:r w:rsidRPr="00E23CE0">
              <w:rPr>
                <w:b/>
                <w:bCs/>
              </w:rPr>
              <w:t>Partial answer</w:t>
            </w:r>
          </w:p>
        </w:tc>
      </w:tr>
      <w:tr w:rsidR="00D653F7" w14:paraId="48D67F1D" w14:textId="77777777" w:rsidTr="00E86E5A">
        <w:tc>
          <w:tcPr>
            <w:tcW w:w="1255" w:type="dxa"/>
          </w:tcPr>
          <w:p w14:paraId="45511864" w14:textId="443E2644" w:rsidR="00D653F7" w:rsidRDefault="00457292" w:rsidP="00E86E5A">
            <w:r>
              <w:fldChar w:fldCharType="begin"/>
            </w:r>
            <w:r>
              <w:instrText xml:space="preserve"> REF _Ref221803978 \r \h </w:instrText>
            </w:r>
            <w:r>
              <w:fldChar w:fldCharType="separate"/>
            </w:r>
            <w:r w:rsidR="00F91D0D">
              <w:t xml:space="preserve">Q4.5 </w:t>
            </w:r>
            <w:r>
              <w:fldChar w:fldCharType="end"/>
            </w:r>
          </w:p>
        </w:tc>
        <w:tc>
          <w:tcPr>
            <w:tcW w:w="7591" w:type="dxa"/>
          </w:tcPr>
          <w:p w14:paraId="53218ACB" w14:textId="7B796180" w:rsidR="00D653F7" w:rsidRDefault="00D653F7" w:rsidP="00E86E5A">
            <w:r>
              <w:t>2 190</w:t>
            </w:r>
          </w:p>
        </w:tc>
      </w:tr>
      <w:tr w:rsidR="00D653F7" w14:paraId="3786D133" w14:textId="77777777" w:rsidTr="00E86E5A">
        <w:tc>
          <w:tcPr>
            <w:tcW w:w="1255" w:type="dxa"/>
          </w:tcPr>
          <w:p w14:paraId="67D74E8E" w14:textId="2C3B3C2C" w:rsidR="00D653F7" w:rsidRDefault="00457292" w:rsidP="00D653F7">
            <w:r>
              <w:fldChar w:fldCharType="begin"/>
            </w:r>
            <w:r>
              <w:instrText xml:space="preserve"> REF _Ref221803986 \r \h </w:instrText>
            </w:r>
            <w:r>
              <w:fldChar w:fldCharType="separate"/>
            </w:r>
            <w:r w:rsidR="00F91D0D">
              <w:t xml:space="preserve">Q4.7 </w:t>
            </w:r>
            <w:r>
              <w:fldChar w:fldCharType="end"/>
            </w:r>
          </w:p>
        </w:tc>
        <w:tc>
          <w:tcPr>
            <w:tcW w:w="7591" w:type="dxa"/>
          </w:tcPr>
          <w:p w14:paraId="49ED8151" w14:textId="7BD3379C" w:rsidR="00D653F7" w:rsidRDefault="00D653F7" w:rsidP="00D653F7">
            <w:r>
              <w:t>(Remember to include directions.)</w:t>
            </w:r>
          </w:p>
        </w:tc>
      </w:tr>
      <w:tr w:rsidR="00D653F7" w14:paraId="4D4EB665" w14:textId="77777777" w:rsidTr="00E86E5A">
        <w:tc>
          <w:tcPr>
            <w:tcW w:w="1255" w:type="dxa"/>
          </w:tcPr>
          <w:p w14:paraId="4A146406" w14:textId="0D4C5F47" w:rsidR="00D653F7" w:rsidRDefault="00457292" w:rsidP="00D653F7">
            <w:r>
              <w:fldChar w:fldCharType="begin"/>
            </w:r>
            <w:r>
              <w:instrText xml:space="preserve"> REF _Ref221803994 \r \h </w:instrText>
            </w:r>
            <w:r>
              <w:fldChar w:fldCharType="separate"/>
            </w:r>
            <w:r w:rsidR="00F91D0D">
              <w:t xml:space="preserve">Q4.9 </w:t>
            </w:r>
            <w:r>
              <w:fldChar w:fldCharType="end"/>
            </w:r>
          </w:p>
        </w:tc>
        <w:tc>
          <w:tcPr>
            <w:tcW w:w="7591" w:type="dxa"/>
          </w:tcPr>
          <w:p w14:paraId="0B4E137F" w14:textId="0F612EC3" w:rsidR="00D653F7" w:rsidRDefault="00D653F7" w:rsidP="00D653F7">
            <w:r>
              <w:t>It is not an error in the text.</w:t>
            </w:r>
          </w:p>
        </w:tc>
      </w:tr>
      <w:tr w:rsidR="00D653F7" w14:paraId="11DAC633" w14:textId="77777777" w:rsidTr="00E86E5A">
        <w:tc>
          <w:tcPr>
            <w:tcW w:w="1255" w:type="dxa"/>
          </w:tcPr>
          <w:p w14:paraId="5FB81090" w14:textId="1D2DDF65" w:rsidR="00D653F7" w:rsidRDefault="00457292" w:rsidP="00D653F7">
            <w:r>
              <w:fldChar w:fldCharType="begin"/>
            </w:r>
            <w:r>
              <w:instrText xml:space="preserve"> REF _Ref221804001 \r \h </w:instrText>
            </w:r>
            <w:r>
              <w:fldChar w:fldCharType="separate"/>
            </w:r>
            <w:r w:rsidR="00F91D0D">
              <w:t xml:space="preserve">Q4.10 </w:t>
            </w:r>
            <w:r>
              <w:fldChar w:fldCharType="end"/>
            </w:r>
          </w:p>
        </w:tc>
        <w:tc>
          <w:tcPr>
            <w:tcW w:w="7591" w:type="dxa"/>
          </w:tcPr>
          <w:p w14:paraId="33605648" w14:textId="58CC7602" w:rsidR="00D653F7" w:rsidRDefault="00D653F7" w:rsidP="00D653F7">
            <w:r>
              <w:t>38.7 or 51.3 (depending on the orientation chosen for the angle)</w:t>
            </w:r>
          </w:p>
        </w:tc>
      </w:tr>
      <w:tr w:rsidR="00D653F7" w14:paraId="2197A25B" w14:textId="77777777" w:rsidTr="00E86E5A">
        <w:tc>
          <w:tcPr>
            <w:tcW w:w="1255" w:type="dxa"/>
          </w:tcPr>
          <w:p w14:paraId="10F2554B" w14:textId="42861FA6" w:rsidR="00D653F7" w:rsidRDefault="00457292" w:rsidP="00D653F7">
            <w:r>
              <w:fldChar w:fldCharType="begin"/>
            </w:r>
            <w:r>
              <w:instrText xml:space="preserve"> REF _Ref221804011 \r \h </w:instrText>
            </w:r>
            <w:r>
              <w:fldChar w:fldCharType="separate"/>
            </w:r>
            <w:r w:rsidR="00F91D0D">
              <w:t xml:space="preserve">Q4.12 </w:t>
            </w:r>
            <w:r>
              <w:fldChar w:fldCharType="end"/>
            </w:r>
          </w:p>
        </w:tc>
        <w:tc>
          <w:tcPr>
            <w:tcW w:w="7591" w:type="dxa"/>
          </w:tcPr>
          <w:p w14:paraId="3BBECBA7" w14:textId="190E7686" w:rsidR="00D653F7" w:rsidRDefault="00D653F7" w:rsidP="00D653F7">
            <w:r>
              <w:t>3.77</w:t>
            </w:r>
          </w:p>
        </w:tc>
      </w:tr>
      <w:tr w:rsidR="00D653F7" w14:paraId="003AD0D9" w14:textId="77777777" w:rsidTr="00E86E5A">
        <w:tc>
          <w:tcPr>
            <w:tcW w:w="1255" w:type="dxa"/>
          </w:tcPr>
          <w:p w14:paraId="513C4AFC" w14:textId="72384A40" w:rsidR="00D653F7" w:rsidRDefault="00457292" w:rsidP="00D653F7">
            <w:r>
              <w:fldChar w:fldCharType="begin"/>
            </w:r>
            <w:r>
              <w:instrText xml:space="preserve"> REF _Ref221804017 \r \h </w:instrText>
            </w:r>
            <w:r>
              <w:fldChar w:fldCharType="separate"/>
            </w:r>
            <w:r w:rsidR="00F91D0D">
              <w:t xml:space="preserve">Q4.13 </w:t>
            </w:r>
            <w:r>
              <w:fldChar w:fldCharType="end"/>
            </w:r>
          </w:p>
        </w:tc>
        <w:tc>
          <w:tcPr>
            <w:tcW w:w="7591" w:type="dxa"/>
          </w:tcPr>
          <w:p w14:paraId="11157BCB" w14:textId="362169D8" w:rsidR="00D653F7" w:rsidRDefault="00D653F7" w:rsidP="00D653F7">
            <w:r>
              <w:t>7.95</w:t>
            </w:r>
          </w:p>
        </w:tc>
      </w:tr>
      <w:tr w:rsidR="00D653F7" w14:paraId="60D9D032" w14:textId="77777777" w:rsidTr="00E86E5A">
        <w:tc>
          <w:tcPr>
            <w:tcW w:w="1255" w:type="dxa"/>
          </w:tcPr>
          <w:p w14:paraId="6B6ACDDA" w14:textId="3C440EE9" w:rsidR="00D653F7" w:rsidRDefault="00457292" w:rsidP="00D653F7">
            <w:r>
              <w:fldChar w:fldCharType="begin"/>
            </w:r>
            <w:r>
              <w:instrText xml:space="preserve"> REF _Ref221804025 \r \h </w:instrText>
            </w:r>
            <w:r>
              <w:fldChar w:fldCharType="separate"/>
            </w:r>
            <w:r w:rsidR="00F91D0D">
              <w:t xml:space="preserve">Q4.15 </w:t>
            </w:r>
            <w:r>
              <w:fldChar w:fldCharType="end"/>
            </w:r>
          </w:p>
        </w:tc>
        <w:tc>
          <w:tcPr>
            <w:tcW w:w="7591" w:type="dxa"/>
          </w:tcPr>
          <w:p w14:paraId="7B6806CD" w14:textId="309C8822" w:rsidR="00D653F7" w:rsidRDefault="00D653F7" w:rsidP="00D653F7">
            <w:r>
              <w:t xml:space="preserve">20 &amp; </w:t>
            </w:r>
            <w:r>
              <w:rPr>
                <w:rFonts w:ascii="Cambria" w:eastAsia="Cambria" w:hAnsi="Cambria" w:cs="Cambria"/>
              </w:rPr>
              <w:t>1</w:t>
            </w:r>
            <w:r>
              <w:rPr>
                <w:rFonts w:ascii="Cambria" w:eastAsia="Cambria" w:hAnsi="Cambria" w:cs="Cambria"/>
                <w:i/>
              </w:rPr>
              <w:t>.</w:t>
            </w:r>
            <w:r>
              <w:rPr>
                <w:rFonts w:ascii="Cambria" w:eastAsia="Cambria" w:hAnsi="Cambria" w:cs="Cambria"/>
              </w:rPr>
              <w:t xml:space="preserve">6 </w:t>
            </w:r>
            <w:r>
              <w:t xml:space="preserve">× </w:t>
            </w:r>
            <w:r>
              <w:rPr>
                <w:rFonts w:ascii="Cambria" w:eastAsia="Cambria" w:hAnsi="Cambria" w:cs="Cambria"/>
              </w:rPr>
              <w:t>10</w:t>
            </w:r>
            <w:r>
              <w:rPr>
                <w:rFonts w:ascii="Cambria" w:eastAsia="Cambria" w:hAnsi="Cambria" w:cs="Cambria"/>
                <w:vertAlign w:val="superscript"/>
              </w:rPr>
              <w:t>4</w:t>
            </w:r>
          </w:p>
        </w:tc>
      </w:tr>
      <w:tr w:rsidR="00D653F7" w14:paraId="4415520A" w14:textId="77777777" w:rsidTr="00E86E5A">
        <w:tc>
          <w:tcPr>
            <w:tcW w:w="1255" w:type="dxa"/>
          </w:tcPr>
          <w:p w14:paraId="1F14F365" w14:textId="12EC6904" w:rsidR="00D653F7" w:rsidRDefault="00457292" w:rsidP="00D653F7">
            <w:r>
              <w:fldChar w:fldCharType="begin"/>
            </w:r>
            <w:r>
              <w:instrText xml:space="preserve"> REF _Ref221804039 \r \h </w:instrText>
            </w:r>
            <w:r>
              <w:fldChar w:fldCharType="separate"/>
            </w:r>
            <w:r w:rsidR="00F91D0D">
              <w:t xml:space="preserve">Q4.16 </w:t>
            </w:r>
            <w:r>
              <w:fldChar w:fldCharType="end"/>
            </w:r>
          </w:p>
        </w:tc>
        <w:tc>
          <w:tcPr>
            <w:tcW w:w="7591" w:type="dxa"/>
          </w:tcPr>
          <w:p w14:paraId="01CA2C62" w14:textId="4D38A275" w:rsidR="00D653F7" w:rsidRDefault="00D653F7" w:rsidP="00D653F7">
            <w:r>
              <w:t>10</w:t>
            </w:r>
          </w:p>
        </w:tc>
      </w:tr>
      <w:tr w:rsidR="00D653F7" w14:paraId="6FEFAC01" w14:textId="77777777" w:rsidTr="00E86E5A">
        <w:tc>
          <w:tcPr>
            <w:tcW w:w="1255" w:type="dxa"/>
          </w:tcPr>
          <w:p w14:paraId="00F92A72" w14:textId="2772E67A" w:rsidR="00D653F7" w:rsidRDefault="00457292" w:rsidP="00D653F7">
            <w:r>
              <w:fldChar w:fldCharType="begin"/>
            </w:r>
            <w:r>
              <w:instrText xml:space="preserve"> REF _Ref221804046 \r \h </w:instrText>
            </w:r>
            <w:r>
              <w:fldChar w:fldCharType="separate"/>
            </w:r>
            <w:r w:rsidR="00F91D0D">
              <w:t xml:space="preserve">Q4.19 </w:t>
            </w:r>
            <w:r>
              <w:fldChar w:fldCharType="end"/>
            </w:r>
          </w:p>
        </w:tc>
        <w:tc>
          <w:tcPr>
            <w:tcW w:w="7591" w:type="dxa"/>
          </w:tcPr>
          <w:p w14:paraId="71DE159A" w14:textId="458A69FE" w:rsidR="00D653F7" w:rsidRDefault="00D653F7" w:rsidP="00D653F7">
            <w:r>
              <w:t>8609 &amp; either 65.4 or 24.6</w:t>
            </w:r>
          </w:p>
        </w:tc>
      </w:tr>
      <w:tr w:rsidR="00D653F7" w14:paraId="13FA3988" w14:textId="77777777" w:rsidTr="00E86E5A">
        <w:tc>
          <w:tcPr>
            <w:tcW w:w="1255" w:type="dxa"/>
          </w:tcPr>
          <w:p w14:paraId="58A69FDE" w14:textId="76D85B96" w:rsidR="00D653F7" w:rsidRDefault="00457292" w:rsidP="00D653F7">
            <w:r>
              <w:fldChar w:fldCharType="begin"/>
            </w:r>
            <w:r>
              <w:instrText xml:space="preserve"> REF _Ref221804054 \r \h </w:instrText>
            </w:r>
            <w:r>
              <w:fldChar w:fldCharType="separate"/>
            </w:r>
            <w:r w:rsidR="00F91D0D">
              <w:t xml:space="preserve">Q4.20 </w:t>
            </w:r>
            <w:r>
              <w:fldChar w:fldCharType="end"/>
            </w:r>
          </w:p>
        </w:tc>
        <w:tc>
          <w:tcPr>
            <w:tcW w:w="7591" w:type="dxa"/>
          </w:tcPr>
          <w:p w14:paraId="0B4FEB15" w14:textId="2E29BE6E" w:rsidR="00D653F7" w:rsidRDefault="00D653F7" w:rsidP="00D653F7">
            <w:r>
              <w:t>(One is larger and the other is smaller.)</w:t>
            </w:r>
          </w:p>
        </w:tc>
      </w:tr>
      <w:tr w:rsidR="00D653F7" w14:paraId="76D05FFA" w14:textId="77777777" w:rsidTr="00E86E5A">
        <w:tc>
          <w:tcPr>
            <w:tcW w:w="1255" w:type="dxa"/>
          </w:tcPr>
          <w:p w14:paraId="017DD307" w14:textId="2B634158" w:rsidR="00D653F7" w:rsidRDefault="00457292" w:rsidP="00D653F7">
            <w:r>
              <w:fldChar w:fldCharType="begin"/>
            </w:r>
            <w:r>
              <w:instrText xml:space="preserve"> REF _Ref221804070 \r \h </w:instrText>
            </w:r>
            <w:r>
              <w:fldChar w:fldCharType="separate"/>
            </w:r>
            <w:r w:rsidR="00F91D0D">
              <w:t xml:space="preserve">Q4.21 </w:t>
            </w:r>
            <w:r>
              <w:fldChar w:fldCharType="end"/>
            </w:r>
          </w:p>
        </w:tc>
        <w:tc>
          <w:tcPr>
            <w:tcW w:w="7591" w:type="dxa"/>
          </w:tcPr>
          <w:p w14:paraId="531564FF" w14:textId="1E2ABF6D" w:rsidR="00D653F7" w:rsidRDefault="00D653F7" w:rsidP="00D653F7">
            <w:r>
              <w:t>Yes, there is such a direction.</w:t>
            </w:r>
          </w:p>
        </w:tc>
      </w:tr>
      <w:tr w:rsidR="00D653F7" w14:paraId="2181DEF6" w14:textId="77777777" w:rsidTr="00E86E5A">
        <w:tc>
          <w:tcPr>
            <w:tcW w:w="1255" w:type="dxa"/>
          </w:tcPr>
          <w:p w14:paraId="32FF0138" w14:textId="24BA6937" w:rsidR="00D653F7" w:rsidRDefault="00457292" w:rsidP="00D653F7">
            <w:r>
              <w:fldChar w:fldCharType="begin"/>
            </w:r>
            <w:r>
              <w:instrText xml:space="preserve"> REF _Ref221804076 \r \h </w:instrText>
            </w:r>
            <w:r>
              <w:fldChar w:fldCharType="separate"/>
            </w:r>
            <w:r w:rsidR="00F91D0D">
              <w:t xml:space="preserve">Q4.22 </w:t>
            </w:r>
            <w:r>
              <w:fldChar w:fldCharType="end"/>
            </w:r>
          </w:p>
        </w:tc>
        <w:tc>
          <w:tcPr>
            <w:tcW w:w="7591" w:type="dxa"/>
          </w:tcPr>
          <w:p w14:paraId="7BDE7D82" w14:textId="4CB79F0B" w:rsidR="00D653F7" w:rsidRDefault="00D653F7" w:rsidP="00D653F7">
            <w:r>
              <w:t>3 460, 4.5 &amp; 23.4, &amp; 631</w:t>
            </w:r>
          </w:p>
        </w:tc>
      </w:tr>
    </w:tbl>
    <w:p w14:paraId="23443B6D" w14:textId="77777777" w:rsidR="00D653F7" w:rsidRPr="00BC5ACA" w:rsidRDefault="00D653F7" w:rsidP="00D653F7"/>
    <w:p w14:paraId="7DC00928" w14:textId="77777777" w:rsidR="0096645A" w:rsidRDefault="0096645A" w:rsidP="00BC5ACA">
      <w:pPr>
        <w:pStyle w:val="Section"/>
        <w:rPr>
          <w:color w:val="auto"/>
        </w:rPr>
      </w:pPr>
      <w:bookmarkStart w:id="1514" w:name="_Toc221827526"/>
      <w:r w:rsidRPr="00BC5ACA">
        <w:rPr>
          <w:color w:val="auto"/>
        </w:rPr>
        <w:t>Chapter 5</w:t>
      </w:r>
      <w:bookmarkEnd w:id="1514"/>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255"/>
        <w:gridCol w:w="7591"/>
      </w:tblGrid>
      <w:tr w:rsidR="00457292" w14:paraId="4F975A08" w14:textId="77777777" w:rsidTr="00682872">
        <w:trPr>
          <w:tblHeader/>
        </w:trPr>
        <w:tc>
          <w:tcPr>
            <w:tcW w:w="1255" w:type="dxa"/>
            <w:vAlign w:val="center"/>
          </w:tcPr>
          <w:p w14:paraId="5B6DC0AE" w14:textId="77777777" w:rsidR="00457292" w:rsidRPr="00E23CE0" w:rsidRDefault="00457292" w:rsidP="00D673DC">
            <w:pPr>
              <w:rPr>
                <w:b/>
                <w:bCs/>
              </w:rPr>
            </w:pPr>
            <w:r w:rsidRPr="00E23CE0">
              <w:rPr>
                <w:b/>
                <w:bCs/>
              </w:rPr>
              <w:t xml:space="preserve">Question </w:t>
            </w:r>
          </w:p>
        </w:tc>
        <w:tc>
          <w:tcPr>
            <w:tcW w:w="7591" w:type="dxa"/>
          </w:tcPr>
          <w:p w14:paraId="1C85AF00" w14:textId="77777777" w:rsidR="00457292" w:rsidRPr="00E23CE0" w:rsidRDefault="00457292" w:rsidP="00E86E5A">
            <w:pPr>
              <w:rPr>
                <w:b/>
                <w:bCs/>
              </w:rPr>
            </w:pPr>
            <w:r w:rsidRPr="00E23CE0">
              <w:rPr>
                <w:b/>
                <w:bCs/>
              </w:rPr>
              <w:t>Partial answer</w:t>
            </w:r>
          </w:p>
        </w:tc>
      </w:tr>
      <w:tr w:rsidR="00457292" w14:paraId="3E8CB10E" w14:textId="77777777" w:rsidTr="00D673DC">
        <w:tc>
          <w:tcPr>
            <w:tcW w:w="1255" w:type="dxa"/>
            <w:vAlign w:val="center"/>
          </w:tcPr>
          <w:p w14:paraId="7C65C63C" w14:textId="5B612CAA" w:rsidR="00457292" w:rsidRDefault="00907498" w:rsidP="00D673DC">
            <w:r>
              <w:fldChar w:fldCharType="begin"/>
            </w:r>
            <w:r>
              <w:instrText xml:space="preserve"> REF _Ref221804302 \r \h </w:instrText>
            </w:r>
            <w:r w:rsidR="00D673DC">
              <w:instrText xml:space="preserve"> \* MERGEFORMAT </w:instrText>
            </w:r>
            <w:r>
              <w:fldChar w:fldCharType="separate"/>
            </w:r>
            <w:r w:rsidR="00F91D0D">
              <w:t xml:space="preserve">Q5.10 </w:t>
            </w:r>
            <w:r>
              <w:fldChar w:fldCharType="end"/>
            </w:r>
          </w:p>
        </w:tc>
        <w:tc>
          <w:tcPr>
            <w:tcW w:w="7591" w:type="dxa"/>
          </w:tcPr>
          <w:p w14:paraId="6772EA20" w14:textId="66C92FBD" w:rsidR="00457292" w:rsidRDefault="00907498" w:rsidP="00E86E5A">
            <w:r>
              <w:t>0 &amp; 79</w:t>
            </w:r>
          </w:p>
        </w:tc>
      </w:tr>
      <w:tr w:rsidR="00907498" w14:paraId="32FE92E1" w14:textId="77777777" w:rsidTr="00D673DC">
        <w:tc>
          <w:tcPr>
            <w:tcW w:w="1255" w:type="dxa"/>
            <w:vAlign w:val="center"/>
          </w:tcPr>
          <w:p w14:paraId="36714159" w14:textId="7B9EF5EE" w:rsidR="00907498" w:rsidRDefault="00907498" w:rsidP="00D673DC">
            <w:r>
              <w:fldChar w:fldCharType="begin"/>
            </w:r>
            <w:r>
              <w:instrText xml:space="preserve"> REF _Ref221804308 \r \h </w:instrText>
            </w:r>
            <w:r w:rsidR="00D673DC">
              <w:instrText xml:space="preserve"> \* MERGEFORMAT </w:instrText>
            </w:r>
            <w:r>
              <w:fldChar w:fldCharType="separate"/>
            </w:r>
            <w:r w:rsidR="00F91D0D">
              <w:t xml:space="preserve">Q5.11 </w:t>
            </w:r>
            <w:r>
              <w:fldChar w:fldCharType="end"/>
            </w:r>
          </w:p>
        </w:tc>
        <w:tc>
          <w:tcPr>
            <w:tcW w:w="7591" w:type="dxa"/>
          </w:tcPr>
          <w:p w14:paraId="31E4D650" w14:textId="7A97AE3A" w:rsidR="00907498" w:rsidRDefault="00907498" w:rsidP="00907498">
            <w:r>
              <w:t>39.2</w:t>
            </w:r>
          </w:p>
        </w:tc>
      </w:tr>
      <w:tr w:rsidR="00907498" w14:paraId="6ED326C9" w14:textId="77777777" w:rsidTr="00D673DC">
        <w:tc>
          <w:tcPr>
            <w:tcW w:w="1255" w:type="dxa"/>
            <w:vAlign w:val="center"/>
          </w:tcPr>
          <w:p w14:paraId="6B559714" w14:textId="67A8EDFE" w:rsidR="00907498" w:rsidRDefault="00907498" w:rsidP="00D673DC">
            <w:r>
              <w:fldChar w:fldCharType="begin"/>
            </w:r>
            <w:r>
              <w:instrText xml:space="preserve"> REF _Ref221804318 \r \h </w:instrText>
            </w:r>
            <w:r w:rsidR="00D673DC">
              <w:instrText xml:space="preserve"> \* MERGEFORMAT </w:instrText>
            </w:r>
            <w:r>
              <w:fldChar w:fldCharType="separate"/>
            </w:r>
            <w:r w:rsidR="00F91D0D">
              <w:t xml:space="preserve">Q5.13 </w:t>
            </w:r>
            <w:r>
              <w:fldChar w:fldCharType="end"/>
            </w:r>
          </w:p>
        </w:tc>
        <w:tc>
          <w:tcPr>
            <w:tcW w:w="7591" w:type="dxa"/>
          </w:tcPr>
          <w:p w14:paraId="4D91D632" w14:textId="36DDD06C" w:rsidR="00907498" w:rsidRDefault="00907498" w:rsidP="00907498">
            <w:r>
              <w:t>It does agree.</w:t>
            </w:r>
          </w:p>
        </w:tc>
      </w:tr>
      <w:tr w:rsidR="00907498" w14:paraId="7B1C5EC7" w14:textId="77777777" w:rsidTr="00D673DC">
        <w:tc>
          <w:tcPr>
            <w:tcW w:w="1255" w:type="dxa"/>
            <w:vAlign w:val="center"/>
          </w:tcPr>
          <w:p w14:paraId="3583D911" w14:textId="7BF23E28" w:rsidR="00907498" w:rsidRDefault="00907498" w:rsidP="00D673DC">
            <w:r>
              <w:fldChar w:fldCharType="begin"/>
            </w:r>
            <w:r>
              <w:instrText xml:space="preserve"> REF _Ref221804328 \r \h </w:instrText>
            </w:r>
            <w:r w:rsidR="00D673DC">
              <w:instrText xml:space="preserve"> \* MERGEFORMAT </w:instrText>
            </w:r>
            <w:r>
              <w:fldChar w:fldCharType="separate"/>
            </w:r>
            <w:r w:rsidR="00F91D0D">
              <w:t xml:space="preserve">Q5.17 </w:t>
            </w:r>
            <w:r>
              <w:fldChar w:fldCharType="end"/>
            </w:r>
          </w:p>
        </w:tc>
        <w:tc>
          <w:tcPr>
            <w:tcW w:w="7591" w:type="dxa"/>
          </w:tcPr>
          <w:p w14:paraId="1E2B3852" w14:textId="48A1F6FB" w:rsidR="00907498" w:rsidRDefault="00907498" w:rsidP="00907498">
            <w:r>
              <w:t>(The force of friction remains the same for two out of the four parts to this question, and decreases for the other two.)</w:t>
            </w:r>
          </w:p>
        </w:tc>
      </w:tr>
      <w:tr w:rsidR="00907498" w14:paraId="7A42AF8C" w14:textId="77777777" w:rsidTr="00D673DC">
        <w:tc>
          <w:tcPr>
            <w:tcW w:w="1255" w:type="dxa"/>
            <w:vAlign w:val="center"/>
          </w:tcPr>
          <w:p w14:paraId="0A6CF2F4" w14:textId="2D06DA1E" w:rsidR="00907498" w:rsidRDefault="00907498" w:rsidP="00D673DC">
            <w:r>
              <w:fldChar w:fldCharType="begin"/>
            </w:r>
            <w:r>
              <w:instrText xml:space="preserve"> REF _Ref221804336 \r \h </w:instrText>
            </w:r>
            <w:r w:rsidR="00D673DC">
              <w:instrText xml:space="preserve"> \* MERGEFORMAT </w:instrText>
            </w:r>
            <w:r>
              <w:fldChar w:fldCharType="separate"/>
            </w:r>
            <w:r w:rsidR="00F91D0D">
              <w:t xml:space="preserve">Q5.18 </w:t>
            </w:r>
            <w:r>
              <w:fldChar w:fldCharType="end"/>
            </w:r>
          </w:p>
        </w:tc>
        <w:tc>
          <w:tcPr>
            <w:tcW w:w="7591" w:type="dxa"/>
          </w:tcPr>
          <w:p w14:paraId="10B13B75" w14:textId="20533C25" w:rsidR="00907498" w:rsidRDefault="00907498" w:rsidP="00907498">
            <w:r>
              <w:t>Yes, such an angle exists.</w:t>
            </w:r>
          </w:p>
        </w:tc>
      </w:tr>
      <w:tr w:rsidR="00907498" w14:paraId="4921A6D1" w14:textId="77777777" w:rsidTr="00D673DC">
        <w:tc>
          <w:tcPr>
            <w:tcW w:w="1255" w:type="dxa"/>
            <w:vAlign w:val="center"/>
          </w:tcPr>
          <w:p w14:paraId="6B5588F7" w14:textId="1171F680" w:rsidR="00907498" w:rsidRDefault="00907498" w:rsidP="00D673DC">
            <w:r>
              <w:fldChar w:fldCharType="begin"/>
            </w:r>
            <w:r>
              <w:instrText xml:space="preserve"> REF _Ref221804342 \r \h </w:instrText>
            </w:r>
            <w:r w:rsidR="00D673DC">
              <w:instrText xml:space="preserve"> \* MERGEFORMAT </w:instrText>
            </w:r>
            <w:r>
              <w:fldChar w:fldCharType="separate"/>
            </w:r>
            <w:r w:rsidR="00F91D0D">
              <w:t xml:space="preserve">Q5.19 </w:t>
            </w:r>
            <w:r>
              <w:fldChar w:fldCharType="end"/>
            </w:r>
          </w:p>
        </w:tc>
        <w:tc>
          <w:tcPr>
            <w:tcW w:w="7591" w:type="dxa"/>
          </w:tcPr>
          <w:p w14:paraId="4B74565A" w14:textId="3F79A1BB" w:rsidR="00907498" w:rsidRDefault="00907498" w:rsidP="00907498">
            <w:r>
              <w:t>(Of the five parts of this question: two increase, one decreases, and two remain the same.)</w:t>
            </w:r>
          </w:p>
        </w:tc>
      </w:tr>
      <w:tr w:rsidR="00907498" w14:paraId="7D879BBF" w14:textId="77777777" w:rsidTr="00D673DC">
        <w:tc>
          <w:tcPr>
            <w:tcW w:w="1255" w:type="dxa"/>
            <w:vAlign w:val="center"/>
          </w:tcPr>
          <w:p w14:paraId="2B097DE3" w14:textId="12AC4FD2" w:rsidR="00907498" w:rsidRDefault="00907498" w:rsidP="00D673DC">
            <w:r>
              <w:fldChar w:fldCharType="begin"/>
            </w:r>
            <w:r>
              <w:instrText xml:space="preserve"> REF _Ref221804352 \r \h </w:instrText>
            </w:r>
            <w:r w:rsidR="00D673DC">
              <w:instrText xml:space="preserve"> \* MERGEFORMAT </w:instrText>
            </w:r>
            <w:r>
              <w:fldChar w:fldCharType="separate"/>
            </w:r>
            <w:r w:rsidR="00F91D0D">
              <w:t xml:space="preserve">Q5.20 </w:t>
            </w:r>
            <w:r>
              <w:fldChar w:fldCharType="end"/>
            </w:r>
          </w:p>
        </w:tc>
        <w:tc>
          <w:tcPr>
            <w:tcW w:w="7591" w:type="dxa"/>
          </w:tcPr>
          <w:p w14:paraId="262F3EC4" w14:textId="4CEF98CA" w:rsidR="00907498" w:rsidRDefault="00907498" w:rsidP="00907498">
            <w:r>
              <w:t>The amount of energy stored in the spring would decrease.</w:t>
            </w:r>
          </w:p>
        </w:tc>
      </w:tr>
      <w:tr w:rsidR="00907498" w14:paraId="3FC0DF2F" w14:textId="77777777" w:rsidTr="00D673DC">
        <w:tc>
          <w:tcPr>
            <w:tcW w:w="1255" w:type="dxa"/>
            <w:vAlign w:val="center"/>
          </w:tcPr>
          <w:p w14:paraId="566EF794" w14:textId="5934D6E0" w:rsidR="00907498" w:rsidRDefault="00907498" w:rsidP="00D673DC">
            <w:r>
              <w:fldChar w:fldCharType="begin"/>
            </w:r>
            <w:r>
              <w:instrText xml:space="preserve"> REF _Ref221804357 \r \h </w:instrText>
            </w:r>
            <w:r w:rsidR="00D673DC">
              <w:instrText xml:space="preserve"> \* MERGEFORMAT </w:instrText>
            </w:r>
            <w:r>
              <w:fldChar w:fldCharType="separate"/>
            </w:r>
            <w:r w:rsidR="00F91D0D">
              <w:t xml:space="preserve">Q5.21 </w:t>
            </w:r>
            <w:r>
              <w:fldChar w:fldCharType="end"/>
            </w:r>
          </w:p>
        </w:tc>
        <w:tc>
          <w:tcPr>
            <w:tcW w:w="7591" w:type="dxa"/>
          </w:tcPr>
          <w:p w14:paraId="7A1CD914" w14:textId="13D275D4" w:rsidR="00907498" w:rsidRDefault="00907498" w:rsidP="00907498">
            <w:r>
              <w:t>The amount of energy stored in the spring would increase.</w:t>
            </w:r>
          </w:p>
        </w:tc>
      </w:tr>
      <w:tr w:rsidR="00907498" w14:paraId="2E04C2B9" w14:textId="77777777" w:rsidTr="00D673DC">
        <w:tc>
          <w:tcPr>
            <w:tcW w:w="1255" w:type="dxa"/>
            <w:vAlign w:val="center"/>
          </w:tcPr>
          <w:p w14:paraId="653EDEEB" w14:textId="1542752C" w:rsidR="00907498" w:rsidRDefault="00907498" w:rsidP="00D673DC">
            <w:r>
              <w:fldChar w:fldCharType="begin"/>
            </w:r>
            <w:r>
              <w:instrText xml:space="preserve"> REF _Ref221804364 \r \h </w:instrText>
            </w:r>
            <w:r w:rsidR="00D673DC">
              <w:instrText xml:space="preserve"> \* MERGEFORMAT </w:instrText>
            </w:r>
            <w:r>
              <w:fldChar w:fldCharType="separate"/>
            </w:r>
            <w:r w:rsidR="00F91D0D">
              <w:t xml:space="preserve">Q5.25 </w:t>
            </w:r>
            <w:r>
              <w:fldChar w:fldCharType="end"/>
            </w:r>
          </w:p>
        </w:tc>
        <w:tc>
          <w:tcPr>
            <w:tcW w:w="7591" w:type="dxa"/>
          </w:tcPr>
          <w:p w14:paraId="37FADD33" w14:textId="0C017749" w:rsidR="00907498" w:rsidRDefault="00907498" w:rsidP="00907498">
            <w:r>
              <w:t>(The actual value will depend on your assumptions.)</w:t>
            </w:r>
            <w:r>
              <w:br/>
              <w:t>Your calculation should give a difference that is less than two percent.</w:t>
            </w:r>
          </w:p>
        </w:tc>
      </w:tr>
    </w:tbl>
    <w:p w14:paraId="3C67C421" w14:textId="77777777" w:rsidR="00457292" w:rsidRPr="00BC5ACA" w:rsidRDefault="00457292" w:rsidP="00457292"/>
    <w:p w14:paraId="7A5ECF11" w14:textId="77777777" w:rsidR="0096645A" w:rsidRDefault="0096645A" w:rsidP="00BC5ACA">
      <w:pPr>
        <w:pStyle w:val="Section"/>
        <w:rPr>
          <w:color w:val="auto"/>
        </w:rPr>
      </w:pPr>
      <w:bookmarkStart w:id="1515" w:name="_Toc221827527"/>
      <w:r w:rsidRPr="00BC5ACA">
        <w:rPr>
          <w:color w:val="auto"/>
        </w:rPr>
        <w:t>Chapter 6</w:t>
      </w:r>
      <w:bookmarkEnd w:id="1515"/>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255"/>
        <w:gridCol w:w="7591"/>
      </w:tblGrid>
      <w:tr w:rsidR="00D673DC" w14:paraId="035CDE70" w14:textId="77777777" w:rsidTr="00682872">
        <w:trPr>
          <w:tblHeader/>
        </w:trPr>
        <w:tc>
          <w:tcPr>
            <w:tcW w:w="1255" w:type="dxa"/>
            <w:vAlign w:val="center"/>
          </w:tcPr>
          <w:p w14:paraId="6BCED912" w14:textId="77777777" w:rsidR="00D673DC" w:rsidRPr="00E23CE0" w:rsidRDefault="00D673DC" w:rsidP="00E86E5A">
            <w:pPr>
              <w:rPr>
                <w:b/>
                <w:bCs/>
              </w:rPr>
            </w:pPr>
            <w:r w:rsidRPr="00E23CE0">
              <w:rPr>
                <w:b/>
                <w:bCs/>
              </w:rPr>
              <w:t xml:space="preserve">Question </w:t>
            </w:r>
          </w:p>
        </w:tc>
        <w:tc>
          <w:tcPr>
            <w:tcW w:w="7591" w:type="dxa"/>
          </w:tcPr>
          <w:p w14:paraId="796A7023" w14:textId="77777777" w:rsidR="00D673DC" w:rsidRPr="00E23CE0" w:rsidRDefault="00D673DC" w:rsidP="00E86E5A">
            <w:pPr>
              <w:rPr>
                <w:b/>
                <w:bCs/>
              </w:rPr>
            </w:pPr>
            <w:r w:rsidRPr="00E23CE0">
              <w:rPr>
                <w:b/>
                <w:bCs/>
              </w:rPr>
              <w:t>Partial answer</w:t>
            </w:r>
          </w:p>
        </w:tc>
      </w:tr>
      <w:tr w:rsidR="00D673DC" w14:paraId="0A07FB7A" w14:textId="77777777" w:rsidTr="00E86E5A">
        <w:tc>
          <w:tcPr>
            <w:tcW w:w="1255" w:type="dxa"/>
            <w:vAlign w:val="center"/>
          </w:tcPr>
          <w:p w14:paraId="1CCE1B92" w14:textId="5D38C0DD" w:rsidR="00D673DC" w:rsidRDefault="008D523E" w:rsidP="00E86E5A">
            <w:r>
              <w:fldChar w:fldCharType="begin"/>
            </w:r>
            <w:r>
              <w:instrText xml:space="preserve"> REF _Ref221804711 \r \h </w:instrText>
            </w:r>
            <w:r>
              <w:fldChar w:fldCharType="separate"/>
            </w:r>
            <w:r w:rsidR="00F91D0D">
              <w:t xml:space="preserve">Q6.4 </w:t>
            </w:r>
            <w:r>
              <w:fldChar w:fldCharType="end"/>
            </w:r>
          </w:p>
        </w:tc>
        <w:tc>
          <w:tcPr>
            <w:tcW w:w="7591" w:type="dxa"/>
          </w:tcPr>
          <w:p w14:paraId="2A048250" w14:textId="1449B042" w:rsidR="00D673DC" w:rsidRDefault="00D673DC" w:rsidP="00E86E5A">
            <w:r>
              <w:t>(Remember to consider both horizontal and vertical directions.)</w:t>
            </w:r>
          </w:p>
        </w:tc>
      </w:tr>
      <w:tr w:rsidR="00D673DC" w14:paraId="68AD6E32" w14:textId="77777777" w:rsidTr="00E86E5A">
        <w:tc>
          <w:tcPr>
            <w:tcW w:w="1255" w:type="dxa"/>
            <w:vAlign w:val="center"/>
          </w:tcPr>
          <w:p w14:paraId="6F472493" w14:textId="24E3754C" w:rsidR="00D673DC" w:rsidRDefault="008D523E" w:rsidP="00D673DC">
            <w:r>
              <w:fldChar w:fldCharType="begin"/>
            </w:r>
            <w:r>
              <w:instrText xml:space="preserve"> REF _Ref221804718 \r \h </w:instrText>
            </w:r>
            <w:r>
              <w:fldChar w:fldCharType="separate"/>
            </w:r>
            <w:r w:rsidR="00F91D0D">
              <w:t xml:space="preserve">Q6.6 </w:t>
            </w:r>
            <w:r>
              <w:fldChar w:fldCharType="end"/>
            </w:r>
          </w:p>
        </w:tc>
        <w:tc>
          <w:tcPr>
            <w:tcW w:w="7591" w:type="dxa"/>
          </w:tcPr>
          <w:p w14:paraId="17531085" w14:textId="204D394A" w:rsidR="00D673DC" w:rsidRDefault="00D673DC" w:rsidP="00D673DC">
            <w:r>
              <w:t>This was not an error in the textbook.</w:t>
            </w:r>
          </w:p>
        </w:tc>
      </w:tr>
      <w:tr w:rsidR="00D673DC" w14:paraId="127902D6" w14:textId="77777777" w:rsidTr="00E86E5A">
        <w:tc>
          <w:tcPr>
            <w:tcW w:w="1255" w:type="dxa"/>
            <w:vAlign w:val="center"/>
          </w:tcPr>
          <w:p w14:paraId="606950A0" w14:textId="3AE0D43A" w:rsidR="00D673DC" w:rsidRDefault="008D523E" w:rsidP="00D673DC">
            <w:r>
              <w:fldChar w:fldCharType="begin"/>
            </w:r>
            <w:r>
              <w:instrText xml:space="preserve"> REF _Ref221804725 \r \h </w:instrText>
            </w:r>
            <w:r>
              <w:fldChar w:fldCharType="separate"/>
            </w:r>
            <w:r w:rsidR="00F91D0D">
              <w:t xml:space="preserve">Q6.9 </w:t>
            </w:r>
            <w:r>
              <w:fldChar w:fldCharType="end"/>
            </w:r>
          </w:p>
        </w:tc>
        <w:tc>
          <w:tcPr>
            <w:tcW w:w="7591" w:type="dxa"/>
          </w:tcPr>
          <w:p w14:paraId="4346E982" w14:textId="64DE76A6" w:rsidR="00D673DC" w:rsidRDefault="00D673DC" w:rsidP="00D673DC">
            <w:r>
              <w:t>(Two planets have a higher tangential velocity than earth.)</w:t>
            </w:r>
          </w:p>
        </w:tc>
      </w:tr>
      <w:tr w:rsidR="00D673DC" w14:paraId="1FCB0DA8" w14:textId="77777777" w:rsidTr="00E86E5A">
        <w:tc>
          <w:tcPr>
            <w:tcW w:w="1255" w:type="dxa"/>
            <w:vAlign w:val="center"/>
          </w:tcPr>
          <w:p w14:paraId="476E80B7" w14:textId="056CEAA2" w:rsidR="00D673DC" w:rsidRDefault="008D523E" w:rsidP="00D673DC">
            <w:r>
              <w:fldChar w:fldCharType="begin"/>
            </w:r>
            <w:r>
              <w:instrText xml:space="preserve"> REF _Ref221804736 \r \h </w:instrText>
            </w:r>
            <w:r>
              <w:fldChar w:fldCharType="separate"/>
            </w:r>
            <w:r w:rsidR="00F91D0D">
              <w:t xml:space="preserve">Q6.11 </w:t>
            </w:r>
            <w:r>
              <w:fldChar w:fldCharType="end"/>
            </w:r>
          </w:p>
        </w:tc>
        <w:tc>
          <w:tcPr>
            <w:tcW w:w="7591" w:type="dxa"/>
          </w:tcPr>
          <w:p w14:paraId="754CD66D" w14:textId="0C76263F" w:rsidR="00D673DC" w:rsidRDefault="00D673DC" w:rsidP="00D673DC">
            <w:r>
              <w:t>(There are four different types of energy that should appear at some point in the bar graphs.)</w:t>
            </w:r>
          </w:p>
        </w:tc>
      </w:tr>
      <w:tr w:rsidR="00D673DC" w14:paraId="6A687FDE" w14:textId="77777777" w:rsidTr="00E86E5A">
        <w:tc>
          <w:tcPr>
            <w:tcW w:w="1255" w:type="dxa"/>
            <w:vAlign w:val="center"/>
          </w:tcPr>
          <w:p w14:paraId="4BD7BBD3" w14:textId="36F82808" w:rsidR="00D673DC" w:rsidRDefault="008D523E" w:rsidP="00D673DC">
            <w:r>
              <w:fldChar w:fldCharType="begin"/>
            </w:r>
            <w:r>
              <w:instrText xml:space="preserve"> REF _Ref221804743 \r \h </w:instrText>
            </w:r>
            <w:r>
              <w:fldChar w:fldCharType="separate"/>
            </w:r>
            <w:r w:rsidR="00F91D0D">
              <w:t xml:space="preserve">Q6.14 </w:t>
            </w:r>
            <w:r>
              <w:fldChar w:fldCharType="end"/>
            </w:r>
          </w:p>
        </w:tc>
        <w:tc>
          <w:tcPr>
            <w:tcW w:w="7591" w:type="dxa"/>
          </w:tcPr>
          <w:p w14:paraId="2E4D66AB" w14:textId="163623A5" w:rsidR="00D673DC" w:rsidRDefault="00D673DC" w:rsidP="00D673DC">
            <w:r>
              <w:rPr>
                <w:rFonts w:ascii="Cambria" w:eastAsia="Cambria" w:hAnsi="Cambria" w:cs="Cambria"/>
              </w:rPr>
              <w:t>2</w:t>
            </w:r>
            <w:r>
              <w:rPr>
                <w:rFonts w:ascii="Cambria" w:eastAsia="Cambria" w:hAnsi="Cambria" w:cs="Cambria"/>
                <w:i/>
              </w:rPr>
              <w:t>.</w:t>
            </w:r>
            <w:r>
              <w:rPr>
                <w:rFonts w:ascii="Cambria" w:eastAsia="Cambria" w:hAnsi="Cambria" w:cs="Cambria"/>
              </w:rPr>
              <w:t xml:space="preserve">7 </w:t>
            </w:r>
            <w:r>
              <w:t xml:space="preserve">× </w:t>
            </w:r>
            <w:r>
              <w:rPr>
                <w:rFonts w:ascii="Cambria" w:eastAsia="Cambria" w:hAnsi="Cambria" w:cs="Cambria"/>
              </w:rPr>
              <w:t>10</w:t>
            </w:r>
            <w:r>
              <w:rPr>
                <w:rFonts w:ascii="Cambria" w:eastAsia="Cambria" w:hAnsi="Cambria" w:cs="Cambria"/>
                <w:vertAlign w:val="superscript"/>
              </w:rPr>
              <w:t>40</w:t>
            </w:r>
          </w:p>
        </w:tc>
      </w:tr>
      <w:tr w:rsidR="00D673DC" w14:paraId="48003D82" w14:textId="77777777" w:rsidTr="00E86E5A">
        <w:tc>
          <w:tcPr>
            <w:tcW w:w="1255" w:type="dxa"/>
            <w:vAlign w:val="center"/>
          </w:tcPr>
          <w:p w14:paraId="45FE4802" w14:textId="3ACA3C4D" w:rsidR="00D673DC" w:rsidRDefault="008D523E" w:rsidP="00D673DC">
            <w:r>
              <w:fldChar w:fldCharType="begin"/>
            </w:r>
            <w:r>
              <w:instrText xml:space="preserve"> REF _Ref221804749 \r \h </w:instrText>
            </w:r>
            <w:r>
              <w:fldChar w:fldCharType="separate"/>
            </w:r>
            <w:r w:rsidR="00F91D0D">
              <w:t xml:space="preserve">Q6.15 </w:t>
            </w:r>
            <w:r>
              <w:fldChar w:fldCharType="end"/>
            </w:r>
          </w:p>
        </w:tc>
        <w:tc>
          <w:tcPr>
            <w:tcW w:w="7591" w:type="dxa"/>
          </w:tcPr>
          <w:p w14:paraId="471D3ED5" w14:textId="0AC1BFF7" w:rsidR="00D673DC" w:rsidRDefault="00B16531" w:rsidP="00D673DC">
            <m:oMath>
              <m:r>
                <w:rPr>
                  <w:rFonts w:ascii="Cambria Math" w:hAnsi="Cambria Math"/>
                  <w:szCs w:val="20"/>
                </w:rPr>
                <m:t>2.7</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33</m:t>
                  </m:r>
                </m:sup>
              </m:sSup>
            </m:oMath>
            <w:r>
              <w:rPr>
                <w:rFonts w:eastAsiaTheme="minorEastAsia"/>
                <w:szCs w:val="20"/>
              </w:rPr>
              <w:t xml:space="preserve"> </w:t>
            </w:r>
          </w:p>
        </w:tc>
      </w:tr>
      <w:tr w:rsidR="00D673DC" w14:paraId="3C8D1E97" w14:textId="77777777" w:rsidTr="00E86E5A">
        <w:tc>
          <w:tcPr>
            <w:tcW w:w="1255" w:type="dxa"/>
            <w:vAlign w:val="center"/>
          </w:tcPr>
          <w:p w14:paraId="4C446CAF" w14:textId="4CD4CFFA" w:rsidR="00D673DC" w:rsidRDefault="008D523E" w:rsidP="00D673DC">
            <w:r>
              <w:fldChar w:fldCharType="begin"/>
            </w:r>
            <w:r>
              <w:instrText xml:space="preserve"> REF _Ref221804761 \r \h </w:instrText>
            </w:r>
            <w:r>
              <w:fldChar w:fldCharType="separate"/>
            </w:r>
            <w:r w:rsidR="00F91D0D">
              <w:t xml:space="preserve">Q6.16 (a) </w:t>
            </w:r>
            <w:r>
              <w:fldChar w:fldCharType="end"/>
            </w:r>
          </w:p>
        </w:tc>
        <w:tc>
          <w:tcPr>
            <w:tcW w:w="7591" w:type="dxa"/>
          </w:tcPr>
          <w:p w14:paraId="780A41D9" w14:textId="05E430D9" w:rsidR="00D673DC" w:rsidRDefault="00000000" w:rsidP="00D673DC">
            <m:oMath>
              <m:sSub>
                <m:sSubPr>
                  <m:ctrlPr>
                    <w:rPr>
                      <w:rFonts w:ascii="Cambria Math" w:hAnsi="Cambria Math"/>
                      <w:szCs w:val="20"/>
                    </w:rPr>
                  </m:ctrlPr>
                </m:sSubPr>
                <m:e>
                  <m:r>
                    <w:rPr>
                      <w:rFonts w:ascii="Cambria Math" w:hAnsi="Cambria Math"/>
                      <w:szCs w:val="20"/>
                    </w:rPr>
                    <m:t>v</m:t>
                  </m:r>
                </m:e>
                <m:sub>
                  <m:r>
                    <m:rPr>
                      <m:scr m:val="sans-serif"/>
                      <m:sty m:val="p"/>
                    </m:rPr>
                    <w:rPr>
                      <w:rFonts w:ascii="Cambria Math" w:hAnsi="Cambria Math"/>
                      <w:szCs w:val="20"/>
                    </w:rPr>
                    <m:t>f</m:t>
                  </m:r>
                </m:sub>
              </m:sSub>
              <m:r>
                <m:rPr>
                  <m:sty m:val="p"/>
                </m:rPr>
                <w:rPr>
                  <w:rFonts w:ascii="Cambria Math" w:hAnsi="Cambria Math"/>
                  <w:szCs w:val="20"/>
                </w:rPr>
                <m:t>=</m:t>
              </m:r>
              <m:r>
                <w:rPr>
                  <w:rFonts w:ascii="Cambria Math" w:hAnsi="Cambria Math"/>
                  <w:szCs w:val="20"/>
                </w:rPr>
                <m:t>15.9 </m:t>
              </m:r>
              <m:r>
                <m:rPr>
                  <m:scr m:val="sans-serif"/>
                  <m:sty m:val="p"/>
                </m:rPr>
                <w:rPr>
                  <w:rFonts w:ascii="Cambria Math" w:hAnsi="Cambria Math"/>
                  <w:szCs w:val="20"/>
                </w:rPr>
                <m:t>m/s</m:t>
              </m:r>
            </m:oMath>
            <w:r w:rsidR="00AA5B08">
              <w:rPr>
                <w:rFonts w:eastAsiaTheme="minorEastAsia"/>
                <w:szCs w:val="20"/>
              </w:rPr>
              <w:t xml:space="preserve"> </w:t>
            </w:r>
          </w:p>
        </w:tc>
      </w:tr>
      <w:tr w:rsidR="00D673DC" w14:paraId="1780EE58" w14:textId="77777777" w:rsidTr="00E86E5A">
        <w:tc>
          <w:tcPr>
            <w:tcW w:w="1255" w:type="dxa"/>
            <w:vAlign w:val="center"/>
          </w:tcPr>
          <w:p w14:paraId="0CDB4AF8" w14:textId="53E94B11" w:rsidR="00D673DC" w:rsidRDefault="008D523E" w:rsidP="00D673DC">
            <w:r>
              <w:fldChar w:fldCharType="begin"/>
            </w:r>
            <w:r>
              <w:instrText xml:space="preserve"> REF _Ref221804767 \r \h </w:instrText>
            </w:r>
            <w:r>
              <w:fldChar w:fldCharType="separate"/>
            </w:r>
            <w:r w:rsidR="00F91D0D">
              <w:t xml:space="preserve">Q6.16 (b) </w:t>
            </w:r>
            <w:r>
              <w:fldChar w:fldCharType="end"/>
            </w:r>
          </w:p>
        </w:tc>
        <w:tc>
          <w:tcPr>
            <w:tcW w:w="7591" w:type="dxa"/>
          </w:tcPr>
          <w:p w14:paraId="53D7C3D7" w14:textId="4ED62AAD" w:rsidR="00D673DC" w:rsidRDefault="00AE0670" w:rsidP="00D673DC">
            <m:oMath>
              <m:r>
                <w:rPr>
                  <w:rFonts w:ascii="Cambria Math" w:hAnsi="Cambria Math"/>
                  <w:szCs w:val="20"/>
                </w:rPr>
                <m:t>t</m:t>
              </m:r>
              <m:r>
                <m:rPr>
                  <m:sty m:val="p"/>
                </m:rPr>
                <w:rPr>
                  <w:rFonts w:ascii="Cambria Math" w:hAnsi="Cambria Math"/>
                  <w:szCs w:val="20"/>
                </w:rPr>
                <m:t>=</m:t>
              </m:r>
              <m:r>
                <w:rPr>
                  <w:rFonts w:ascii="Cambria Math" w:hAnsi="Cambria Math"/>
                  <w:szCs w:val="20"/>
                </w:rPr>
                <m:t>2.12 </m:t>
              </m:r>
              <m:r>
                <m:rPr>
                  <m:scr m:val="sans-serif"/>
                  <m:sty m:val="p"/>
                </m:rPr>
                <w:rPr>
                  <w:rFonts w:ascii="Cambria Math" w:hAnsi="Cambria Math"/>
                  <w:szCs w:val="20"/>
                </w:rPr>
                <m:t>s</m:t>
              </m:r>
            </m:oMath>
            <w:r>
              <w:rPr>
                <w:rFonts w:eastAsiaTheme="minorEastAsia"/>
                <w:szCs w:val="20"/>
              </w:rPr>
              <w:t xml:space="preserve"> </w:t>
            </w:r>
          </w:p>
        </w:tc>
      </w:tr>
      <w:tr w:rsidR="00D673DC" w14:paraId="469B66ED" w14:textId="77777777" w:rsidTr="00E86E5A">
        <w:tc>
          <w:tcPr>
            <w:tcW w:w="1255" w:type="dxa"/>
            <w:vAlign w:val="center"/>
          </w:tcPr>
          <w:p w14:paraId="48445446" w14:textId="4EE97E61" w:rsidR="00D673DC" w:rsidRDefault="008D523E" w:rsidP="00D673DC">
            <w:r>
              <w:fldChar w:fldCharType="begin"/>
            </w:r>
            <w:r>
              <w:instrText xml:space="preserve"> REF _Ref221804779 \r \h </w:instrText>
            </w:r>
            <w:r>
              <w:fldChar w:fldCharType="separate"/>
            </w:r>
            <w:r w:rsidR="00F91D0D">
              <w:t xml:space="preserve">Q6.16 (c) </w:t>
            </w:r>
            <w:r>
              <w:fldChar w:fldCharType="end"/>
            </w:r>
          </w:p>
        </w:tc>
        <w:tc>
          <w:tcPr>
            <w:tcW w:w="7591" w:type="dxa"/>
          </w:tcPr>
          <w:p w14:paraId="0061E503" w14:textId="175B9805" w:rsidR="00D673DC" w:rsidRDefault="00D673DC" w:rsidP="00D673DC">
            <w:r>
              <w:t>The horizontal displacement could be larger, the same, or smaller.</w:t>
            </w:r>
          </w:p>
        </w:tc>
      </w:tr>
    </w:tbl>
    <w:p w14:paraId="66998394" w14:textId="77777777" w:rsidR="00D673DC" w:rsidRPr="00BC5ACA" w:rsidRDefault="00D673DC" w:rsidP="00D673DC"/>
    <w:p w14:paraId="407CB597" w14:textId="638F2278" w:rsidR="008D523E" w:rsidRPr="00BC5ACA" w:rsidRDefault="008D523E" w:rsidP="008D523E">
      <w:pPr>
        <w:pStyle w:val="Section"/>
        <w:rPr>
          <w:color w:val="auto"/>
        </w:rPr>
      </w:pPr>
      <w:bookmarkStart w:id="1516" w:name="_Toc221827528"/>
      <w:r w:rsidRPr="00BC5ACA">
        <w:rPr>
          <w:color w:val="auto"/>
        </w:rPr>
        <w:lastRenderedPageBreak/>
        <w:t>Chapter 7</w:t>
      </w:r>
      <w:bookmarkEnd w:id="1516"/>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255"/>
        <w:gridCol w:w="7591"/>
      </w:tblGrid>
      <w:tr w:rsidR="008D523E" w14:paraId="39EABBFF" w14:textId="77777777" w:rsidTr="00682872">
        <w:trPr>
          <w:tblHeader/>
        </w:trPr>
        <w:tc>
          <w:tcPr>
            <w:tcW w:w="1255" w:type="dxa"/>
            <w:vAlign w:val="center"/>
          </w:tcPr>
          <w:p w14:paraId="0B2F7C19" w14:textId="77777777" w:rsidR="008D523E" w:rsidRPr="00E23CE0" w:rsidRDefault="008D523E" w:rsidP="00E86E5A">
            <w:pPr>
              <w:rPr>
                <w:b/>
                <w:bCs/>
              </w:rPr>
            </w:pPr>
            <w:r w:rsidRPr="00E23CE0">
              <w:rPr>
                <w:b/>
                <w:bCs/>
              </w:rPr>
              <w:t xml:space="preserve">Question </w:t>
            </w:r>
          </w:p>
        </w:tc>
        <w:tc>
          <w:tcPr>
            <w:tcW w:w="7591" w:type="dxa"/>
          </w:tcPr>
          <w:p w14:paraId="37B87199" w14:textId="77777777" w:rsidR="008D523E" w:rsidRPr="00E23CE0" w:rsidRDefault="008D523E" w:rsidP="00E86E5A">
            <w:pPr>
              <w:rPr>
                <w:b/>
                <w:bCs/>
              </w:rPr>
            </w:pPr>
            <w:r w:rsidRPr="00E23CE0">
              <w:rPr>
                <w:b/>
                <w:bCs/>
              </w:rPr>
              <w:t>Partial answer</w:t>
            </w:r>
          </w:p>
        </w:tc>
      </w:tr>
      <w:tr w:rsidR="008D523E" w14:paraId="5F8D9FAE" w14:textId="77777777" w:rsidTr="00E86E5A">
        <w:tc>
          <w:tcPr>
            <w:tcW w:w="1255" w:type="dxa"/>
            <w:vAlign w:val="center"/>
          </w:tcPr>
          <w:p w14:paraId="7D3AEF10" w14:textId="5FACA350" w:rsidR="008D523E" w:rsidRDefault="008D523E" w:rsidP="00E86E5A">
            <w:r>
              <w:fldChar w:fldCharType="begin"/>
            </w:r>
            <w:r>
              <w:instrText xml:space="preserve"> REF _Ref221804890 \r \h </w:instrText>
            </w:r>
            <w:r>
              <w:fldChar w:fldCharType="separate"/>
            </w:r>
            <w:r w:rsidR="00F91D0D">
              <w:t xml:space="preserve">Q7.7 </w:t>
            </w:r>
            <w:r>
              <w:fldChar w:fldCharType="end"/>
            </w:r>
          </w:p>
        </w:tc>
        <w:tc>
          <w:tcPr>
            <w:tcW w:w="7591" w:type="dxa"/>
          </w:tcPr>
          <w:p w14:paraId="58F23950" w14:textId="3734216B" w:rsidR="008D523E" w:rsidRDefault="008D523E" w:rsidP="00E86E5A">
            <w:r>
              <w:t>8.1 &amp; 6.48</w:t>
            </w:r>
          </w:p>
        </w:tc>
      </w:tr>
      <w:tr w:rsidR="008D523E" w14:paraId="535524A4" w14:textId="77777777" w:rsidTr="00E86E5A">
        <w:tc>
          <w:tcPr>
            <w:tcW w:w="1255" w:type="dxa"/>
            <w:vAlign w:val="center"/>
          </w:tcPr>
          <w:p w14:paraId="5733CC72" w14:textId="55DE85EE" w:rsidR="008D523E" w:rsidRDefault="008D523E" w:rsidP="008D523E">
            <w:r>
              <w:fldChar w:fldCharType="begin"/>
            </w:r>
            <w:r>
              <w:instrText xml:space="preserve"> REF _Ref221804899 \r \h </w:instrText>
            </w:r>
            <w:r>
              <w:fldChar w:fldCharType="separate"/>
            </w:r>
            <w:r w:rsidR="00F91D0D">
              <w:t xml:space="preserve">Q7.8 </w:t>
            </w:r>
            <w:r>
              <w:fldChar w:fldCharType="end"/>
            </w:r>
          </w:p>
        </w:tc>
        <w:tc>
          <w:tcPr>
            <w:tcW w:w="7591" w:type="dxa"/>
          </w:tcPr>
          <w:p w14:paraId="79372360" w14:textId="7CE1D5F2" w:rsidR="008D523E" w:rsidRDefault="008D523E" w:rsidP="008D523E">
            <w:r>
              <w:t xml:space="preserve">6 000, 62 400, 312 000, &amp; </w:t>
            </w:r>
            <m:oMath>
              <m:r>
                <w:rPr>
                  <w:rFonts w:ascii="Cambria Math" w:hAnsi="Cambria Math"/>
                  <w:szCs w:val="20"/>
                </w:rPr>
                <m:t>8.11</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6</m:t>
                  </m:r>
                </m:sup>
              </m:sSup>
            </m:oMath>
          </w:p>
        </w:tc>
      </w:tr>
      <w:tr w:rsidR="008D523E" w14:paraId="32BA8A95" w14:textId="77777777" w:rsidTr="00E86E5A">
        <w:tc>
          <w:tcPr>
            <w:tcW w:w="1255" w:type="dxa"/>
            <w:vAlign w:val="center"/>
          </w:tcPr>
          <w:p w14:paraId="046B90B5" w14:textId="1F62AF32" w:rsidR="008D523E" w:rsidRDefault="008D523E" w:rsidP="008D523E">
            <w:r>
              <w:fldChar w:fldCharType="begin"/>
            </w:r>
            <w:r>
              <w:instrText xml:space="preserve"> REF _Ref221804903 \r \h </w:instrText>
            </w:r>
            <w:r>
              <w:fldChar w:fldCharType="separate"/>
            </w:r>
            <w:r w:rsidR="00F91D0D">
              <w:t xml:space="preserve">Q7.9 </w:t>
            </w:r>
            <w:r>
              <w:fldChar w:fldCharType="end"/>
            </w:r>
          </w:p>
        </w:tc>
        <w:tc>
          <w:tcPr>
            <w:tcW w:w="7591" w:type="dxa"/>
          </w:tcPr>
          <w:p w14:paraId="2D9B1D29" w14:textId="11438B52" w:rsidR="008D523E" w:rsidRDefault="008D523E" w:rsidP="008D523E">
            <w:r>
              <w:t>(Only one remains constant.)</w:t>
            </w:r>
          </w:p>
        </w:tc>
      </w:tr>
      <w:tr w:rsidR="008D523E" w14:paraId="3B24A9FA" w14:textId="77777777" w:rsidTr="00E86E5A">
        <w:tc>
          <w:tcPr>
            <w:tcW w:w="1255" w:type="dxa"/>
            <w:vAlign w:val="center"/>
          </w:tcPr>
          <w:p w14:paraId="3963440E" w14:textId="06212332" w:rsidR="008D523E" w:rsidRDefault="008D523E" w:rsidP="008D523E">
            <w:r>
              <w:fldChar w:fldCharType="begin"/>
            </w:r>
            <w:r>
              <w:instrText xml:space="preserve"> REF _Ref221804913 \r \h </w:instrText>
            </w:r>
            <w:r>
              <w:fldChar w:fldCharType="separate"/>
            </w:r>
            <w:r w:rsidR="00F91D0D">
              <w:t xml:space="preserve">Q7.13 </w:t>
            </w:r>
            <w:r>
              <w:fldChar w:fldCharType="end"/>
            </w:r>
          </w:p>
        </w:tc>
        <w:tc>
          <w:tcPr>
            <w:tcW w:w="7591" w:type="dxa"/>
          </w:tcPr>
          <w:p w14:paraId="3036A354" w14:textId="6744742C" w:rsidR="008D523E" w:rsidRDefault="008D523E" w:rsidP="008D523E">
            <w:r>
              <w:t>(It should have the same unit.)</w:t>
            </w:r>
          </w:p>
        </w:tc>
      </w:tr>
      <w:tr w:rsidR="008D523E" w14:paraId="48138F79" w14:textId="77777777" w:rsidTr="00E86E5A">
        <w:tc>
          <w:tcPr>
            <w:tcW w:w="1255" w:type="dxa"/>
            <w:vAlign w:val="center"/>
          </w:tcPr>
          <w:p w14:paraId="0899BB35" w14:textId="551B278F" w:rsidR="008D523E" w:rsidRDefault="008D523E" w:rsidP="008D523E">
            <w:r>
              <w:fldChar w:fldCharType="begin"/>
            </w:r>
            <w:r>
              <w:instrText xml:space="preserve"> REF _Ref221804917 \r \h </w:instrText>
            </w:r>
            <w:r>
              <w:fldChar w:fldCharType="separate"/>
            </w:r>
            <w:r w:rsidR="00F91D0D">
              <w:t xml:space="preserve">Q7.15 </w:t>
            </w:r>
            <w:r>
              <w:fldChar w:fldCharType="end"/>
            </w:r>
          </w:p>
        </w:tc>
        <w:tc>
          <w:tcPr>
            <w:tcW w:w="7591" w:type="dxa"/>
          </w:tcPr>
          <w:p w14:paraId="0CAF9C80" w14:textId="2D34D150" w:rsidR="008D523E" w:rsidRDefault="00F21E71" w:rsidP="008D523E">
            <m:oMath>
              <m:r>
                <w:rPr>
                  <w:rFonts w:ascii="Cambria Math" w:hAnsi="Cambria Math"/>
                  <w:szCs w:val="20"/>
                </w:rPr>
                <m:t>5.4</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6</m:t>
                  </m:r>
                </m:sup>
              </m:sSup>
            </m:oMath>
            <w:r>
              <w:rPr>
                <w:rFonts w:eastAsiaTheme="minorEastAsia"/>
                <w:szCs w:val="20"/>
              </w:rPr>
              <w:t xml:space="preserve"> </w:t>
            </w:r>
          </w:p>
        </w:tc>
      </w:tr>
      <w:tr w:rsidR="008D523E" w14:paraId="047E958B" w14:textId="77777777" w:rsidTr="00E86E5A">
        <w:tc>
          <w:tcPr>
            <w:tcW w:w="1255" w:type="dxa"/>
            <w:vAlign w:val="center"/>
          </w:tcPr>
          <w:p w14:paraId="3173FEE8" w14:textId="05C6AFBB" w:rsidR="008D523E" w:rsidRDefault="008D523E" w:rsidP="008D523E">
            <w:r>
              <w:fldChar w:fldCharType="begin"/>
            </w:r>
            <w:r>
              <w:instrText xml:space="preserve"> REF _Ref221804931 \r \h </w:instrText>
            </w:r>
            <w:r>
              <w:fldChar w:fldCharType="separate"/>
            </w:r>
            <w:r w:rsidR="00F91D0D">
              <w:t xml:space="preserve">Q7.16 </w:t>
            </w:r>
            <w:r>
              <w:fldChar w:fldCharType="end"/>
            </w:r>
          </w:p>
        </w:tc>
        <w:tc>
          <w:tcPr>
            <w:tcW w:w="7591" w:type="dxa"/>
          </w:tcPr>
          <w:p w14:paraId="4A06DDFA" w14:textId="40B2B5FF" w:rsidR="008D523E" w:rsidRDefault="008D523E" w:rsidP="008D523E">
            <w:r>
              <w:rPr>
                <w:rFonts w:ascii="Cambria" w:eastAsia="Cambria" w:hAnsi="Cambria" w:cs="Cambria"/>
              </w:rPr>
              <w:t>10</w:t>
            </w:r>
            <w:r>
              <w:rPr>
                <w:rFonts w:ascii="Cambria" w:eastAsia="Cambria" w:hAnsi="Cambria" w:cs="Cambria"/>
                <w:i/>
              </w:rPr>
              <w:t>.</w:t>
            </w:r>
            <w:r>
              <w:rPr>
                <w:rFonts w:ascii="Cambria" w:eastAsia="Cambria" w:hAnsi="Cambria" w:cs="Cambria"/>
              </w:rPr>
              <w:t>8</w:t>
            </w:r>
          </w:p>
        </w:tc>
      </w:tr>
      <w:tr w:rsidR="008D523E" w14:paraId="319808C0" w14:textId="77777777" w:rsidTr="00E86E5A">
        <w:tc>
          <w:tcPr>
            <w:tcW w:w="1255" w:type="dxa"/>
            <w:vAlign w:val="center"/>
          </w:tcPr>
          <w:p w14:paraId="073BA12F" w14:textId="4B3A44B7" w:rsidR="008D523E" w:rsidRDefault="008D523E" w:rsidP="008D523E">
            <w:r>
              <w:fldChar w:fldCharType="begin"/>
            </w:r>
            <w:r>
              <w:instrText xml:space="preserve"> REF _Ref221804941 \r \h </w:instrText>
            </w:r>
            <w:r>
              <w:fldChar w:fldCharType="separate"/>
            </w:r>
            <w:r w:rsidR="00F91D0D">
              <w:t xml:space="preserve">Q7.19 </w:t>
            </w:r>
            <w:r>
              <w:fldChar w:fldCharType="end"/>
            </w:r>
          </w:p>
        </w:tc>
        <w:tc>
          <w:tcPr>
            <w:tcW w:w="7591" w:type="dxa"/>
          </w:tcPr>
          <w:p w14:paraId="15A33795" w14:textId="22FCC198" w:rsidR="008D523E" w:rsidRDefault="008D523E" w:rsidP="008D523E">
            <w:r>
              <w:t>The rotational inertia, final angular momentum, torque, final rotational kinetic energy, work, and applied force should all either increase or decrease.</w:t>
            </w:r>
          </w:p>
        </w:tc>
      </w:tr>
      <w:tr w:rsidR="008D523E" w14:paraId="08611142" w14:textId="77777777" w:rsidTr="00E86E5A">
        <w:tc>
          <w:tcPr>
            <w:tcW w:w="1255" w:type="dxa"/>
            <w:vAlign w:val="center"/>
          </w:tcPr>
          <w:p w14:paraId="30947B61" w14:textId="45FA977A" w:rsidR="008D523E" w:rsidRDefault="008D523E" w:rsidP="008D523E">
            <w:r>
              <w:fldChar w:fldCharType="begin"/>
            </w:r>
            <w:r>
              <w:instrText xml:space="preserve"> REF _Ref221804945 \r \h </w:instrText>
            </w:r>
            <w:r>
              <w:fldChar w:fldCharType="separate"/>
            </w:r>
            <w:r w:rsidR="00F91D0D">
              <w:t xml:space="preserve">Q7.20 </w:t>
            </w:r>
            <w:r>
              <w:fldChar w:fldCharType="end"/>
            </w:r>
          </w:p>
        </w:tc>
        <w:tc>
          <w:tcPr>
            <w:tcW w:w="7591" w:type="dxa"/>
          </w:tcPr>
          <w:p w14:paraId="4B4DF29B" w14:textId="559BA269" w:rsidR="008D523E" w:rsidRDefault="008D523E" w:rsidP="008D523E">
            <w:r>
              <w:t>The final angular velocity, angular acceleration, rotational inertia, final angular momentum, and torque should all either increase or decrease.</w:t>
            </w:r>
          </w:p>
        </w:tc>
      </w:tr>
      <w:tr w:rsidR="008D523E" w14:paraId="50F5C60C" w14:textId="77777777" w:rsidTr="00E86E5A">
        <w:tc>
          <w:tcPr>
            <w:tcW w:w="1255" w:type="dxa"/>
            <w:vAlign w:val="center"/>
          </w:tcPr>
          <w:p w14:paraId="0EDFC880" w14:textId="2F1771AC" w:rsidR="008D523E" w:rsidRDefault="008D523E" w:rsidP="008D523E">
            <w:r>
              <w:fldChar w:fldCharType="begin"/>
            </w:r>
            <w:r>
              <w:instrText xml:space="preserve"> REF _Ref221804950 \r \h </w:instrText>
            </w:r>
            <w:r>
              <w:fldChar w:fldCharType="separate"/>
            </w:r>
            <w:r w:rsidR="00F91D0D">
              <w:t xml:space="preserve">Q7.21 </w:t>
            </w:r>
            <w:r>
              <w:fldChar w:fldCharType="end"/>
            </w:r>
          </w:p>
        </w:tc>
        <w:tc>
          <w:tcPr>
            <w:tcW w:w="7591" w:type="dxa"/>
          </w:tcPr>
          <w:p w14:paraId="3A1BA0D4" w14:textId="058C4CCD" w:rsidR="008D523E" w:rsidRDefault="008D523E" w:rsidP="008D523E">
            <w:r>
              <w:t>Yes.</w:t>
            </w:r>
          </w:p>
        </w:tc>
      </w:tr>
    </w:tbl>
    <w:p w14:paraId="285D503F" w14:textId="1BF9A0C9" w:rsidR="0096645A" w:rsidRDefault="0096645A" w:rsidP="008D523E">
      <w:pPr>
        <w:tabs>
          <w:tab w:val="center" w:pos="1197"/>
          <w:tab w:val="center" w:pos="5092"/>
        </w:tabs>
        <w:spacing w:after="120" w:line="240" w:lineRule="auto"/>
      </w:pPr>
    </w:p>
    <w:p w14:paraId="0B9A1ADF" w14:textId="77777777" w:rsidR="0096645A" w:rsidRDefault="0096645A" w:rsidP="00BC5ACA">
      <w:pPr>
        <w:pStyle w:val="Section"/>
        <w:rPr>
          <w:color w:val="auto"/>
        </w:rPr>
      </w:pPr>
      <w:bookmarkStart w:id="1517" w:name="_Toc221827529"/>
      <w:r w:rsidRPr="00BC5ACA">
        <w:rPr>
          <w:color w:val="auto"/>
        </w:rPr>
        <w:t>Chapter 8</w:t>
      </w:r>
      <w:bookmarkEnd w:id="1517"/>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255"/>
        <w:gridCol w:w="7591"/>
      </w:tblGrid>
      <w:tr w:rsidR="00FD4D03" w14:paraId="157079E9" w14:textId="77777777" w:rsidTr="00682872">
        <w:trPr>
          <w:tblHeader/>
        </w:trPr>
        <w:tc>
          <w:tcPr>
            <w:tcW w:w="1255" w:type="dxa"/>
            <w:vAlign w:val="center"/>
          </w:tcPr>
          <w:p w14:paraId="09DAF31A" w14:textId="77777777" w:rsidR="00FD4D03" w:rsidRPr="00E23CE0" w:rsidRDefault="00FD4D03" w:rsidP="00E86E5A">
            <w:pPr>
              <w:rPr>
                <w:b/>
                <w:bCs/>
              </w:rPr>
            </w:pPr>
            <w:r w:rsidRPr="00E23CE0">
              <w:rPr>
                <w:b/>
                <w:bCs/>
              </w:rPr>
              <w:t xml:space="preserve">Question </w:t>
            </w:r>
          </w:p>
        </w:tc>
        <w:tc>
          <w:tcPr>
            <w:tcW w:w="7591" w:type="dxa"/>
          </w:tcPr>
          <w:p w14:paraId="2FACDB94" w14:textId="77777777" w:rsidR="00FD4D03" w:rsidRPr="00E23CE0" w:rsidRDefault="00FD4D03" w:rsidP="00E86E5A">
            <w:pPr>
              <w:rPr>
                <w:b/>
                <w:bCs/>
              </w:rPr>
            </w:pPr>
            <w:r w:rsidRPr="00E23CE0">
              <w:rPr>
                <w:b/>
                <w:bCs/>
              </w:rPr>
              <w:t>Partial answer</w:t>
            </w:r>
          </w:p>
        </w:tc>
      </w:tr>
      <w:tr w:rsidR="00FD4D03" w14:paraId="2D9E46F8" w14:textId="77777777" w:rsidTr="00E86E5A">
        <w:tc>
          <w:tcPr>
            <w:tcW w:w="1255" w:type="dxa"/>
            <w:vAlign w:val="center"/>
          </w:tcPr>
          <w:p w14:paraId="17019B84" w14:textId="4ADE5903" w:rsidR="00FD4D03" w:rsidRDefault="00FD4D03" w:rsidP="00E86E5A">
            <w:r>
              <w:fldChar w:fldCharType="begin"/>
            </w:r>
            <w:r>
              <w:instrText xml:space="preserve"> REF _Ref221805173 \r \h </w:instrText>
            </w:r>
            <w:r>
              <w:fldChar w:fldCharType="separate"/>
            </w:r>
            <w:r w:rsidR="00F91D0D">
              <w:t xml:space="preserve">Q8.8 (a) </w:t>
            </w:r>
            <w:r>
              <w:fldChar w:fldCharType="end"/>
            </w:r>
          </w:p>
        </w:tc>
        <w:tc>
          <w:tcPr>
            <w:tcW w:w="7591" w:type="dxa"/>
          </w:tcPr>
          <w:p w14:paraId="33B7CF73" w14:textId="12D0684E" w:rsidR="00FD4D03" w:rsidRDefault="00152CB8" w:rsidP="00E86E5A">
            <m:oMath>
              <m:r>
                <w:rPr>
                  <w:rFonts w:ascii="Cambria Math" w:hAnsi="Cambria Math"/>
                  <w:szCs w:val="20"/>
                </w:rPr>
                <m:t>3.65</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5</m:t>
                  </m:r>
                </m:sup>
              </m:sSup>
            </m:oMath>
            <w:r>
              <w:rPr>
                <w:rFonts w:eastAsiaTheme="minorEastAsia"/>
                <w:szCs w:val="20"/>
              </w:rPr>
              <w:t xml:space="preserve"> </w:t>
            </w:r>
          </w:p>
        </w:tc>
      </w:tr>
      <w:tr w:rsidR="00FD4D03" w14:paraId="5CAB3239" w14:textId="77777777" w:rsidTr="00E86E5A">
        <w:tc>
          <w:tcPr>
            <w:tcW w:w="1255" w:type="dxa"/>
            <w:vAlign w:val="center"/>
          </w:tcPr>
          <w:p w14:paraId="2C1569EB" w14:textId="425ED90F" w:rsidR="00FD4D03" w:rsidRDefault="00FD4D03" w:rsidP="00E86E5A">
            <w:r>
              <w:fldChar w:fldCharType="begin"/>
            </w:r>
            <w:r>
              <w:instrText xml:space="preserve"> REF _Ref221805181 \r \h </w:instrText>
            </w:r>
            <w:r>
              <w:fldChar w:fldCharType="separate"/>
            </w:r>
            <w:r w:rsidR="00F91D0D">
              <w:t xml:space="preserve">Q8.9 (a) </w:t>
            </w:r>
            <w:r>
              <w:fldChar w:fldCharType="end"/>
            </w:r>
          </w:p>
        </w:tc>
        <w:tc>
          <w:tcPr>
            <w:tcW w:w="7591" w:type="dxa"/>
          </w:tcPr>
          <w:p w14:paraId="4C8D1D55" w14:textId="37B84309" w:rsidR="00FD4D03" w:rsidRDefault="00347CAF" w:rsidP="00E86E5A">
            <m:oMath>
              <m:r>
                <w:rPr>
                  <w:rFonts w:ascii="Cambria Math" w:hAnsi="Cambria Math"/>
                  <w:szCs w:val="20"/>
                </w:rPr>
                <m:t>1.9</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9</m:t>
                  </m:r>
                </m:sup>
              </m:sSup>
            </m:oMath>
            <w:r>
              <w:rPr>
                <w:rFonts w:eastAsiaTheme="minorEastAsia"/>
                <w:szCs w:val="20"/>
              </w:rPr>
              <w:t xml:space="preserve"> </w:t>
            </w:r>
          </w:p>
        </w:tc>
      </w:tr>
      <w:tr w:rsidR="00FD4D03" w14:paraId="4995FC47" w14:textId="77777777" w:rsidTr="00E86E5A">
        <w:tc>
          <w:tcPr>
            <w:tcW w:w="1255" w:type="dxa"/>
            <w:vAlign w:val="center"/>
          </w:tcPr>
          <w:p w14:paraId="2EB2A793" w14:textId="38F70789" w:rsidR="00FD4D03" w:rsidRDefault="00FD4D03" w:rsidP="00E86E5A">
            <w:r>
              <w:fldChar w:fldCharType="begin"/>
            </w:r>
            <w:r>
              <w:instrText xml:space="preserve"> REF _Ref221805189 \r \h </w:instrText>
            </w:r>
            <w:r>
              <w:fldChar w:fldCharType="separate"/>
            </w:r>
            <w:r w:rsidR="00F91D0D">
              <w:t xml:space="preserve">Q8.9 (e) </w:t>
            </w:r>
            <w:r>
              <w:fldChar w:fldCharType="end"/>
            </w:r>
          </w:p>
        </w:tc>
        <w:tc>
          <w:tcPr>
            <w:tcW w:w="7591" w:type="dxa"/>
          </w:tcPr>
          <w:p w14:paraId="16D37757" w14:textId="587C9CA2" w:rsidR="000565CE" w:rsidRPr="000565CE" w:rsidRDefault="000565CE" w:rsidP="00E86E5A">
            <w:pPr>
              <w:rPr>
                <w:rFonts w:eastAsiaTheme="minorEastAsia"/>
                <w:szCs w:val="20"/>
              </w:rPr>
            </w:pPr>
            <m:oMath>
              <m:r>
                <w:rPr>
                  <w:rFonts w:ascii="Cambria Math" w:hAnsi="Cambria Math"/>
                  <w:szCs w:val="20"/>
                </w:rPr>
                <m:t>3.5</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2</m:t>
                  </m:r>
                </m:sup>
              </m:sSup>
            </m:oMath>
            <w:r>
              <w:rPr>
                <w:rFonts w:eastAsiaTheme="minorEastAsia"/>
                <w:szCs w:val="20"/>
              </w:rPr>
              <w:t xml:space="preserve"> </w:t>
            </w:r>
          </w:p>
        </w:tc>
      </w:tr>
      <w:tr w:rsidR="00FD4D03" w14:paraId="1DEC075E" w14:textId="77777777" w:rsidTr="00E86E5A">
        <w:tc>
          <w:tcPr>
            <w:tcW w:w="1255" w:type="dxa"/>
            <w:vAlign w:val="center"/>
          </w:tcPr>
          <w:p w14:paraId="19FC0810" w14:textId="3D067723" w:rsidR="00FD4D03" w:rsidRDefault="00FD4D03" w:rsidP="00E86E5A">
            <w:r>
              <w:fldChar w:fldCharType="begin"/>
            </w:r>
            <w:r>
              <w:instrText xml:space="preserve"> REF _Ref221805198 \r \h </w:instrText>
            </w:r>
            <w:r>
              <w:fldChar w:fldCharType="separate"/>
            </w:r>
            <w:r w:rsidR="00F91D0D">
              <w:t xml:space="preserve">Q8.10 (a) </w:t>
            </w:r>
            <w:r>
              <w:fldChar w:fldCharType="end"/>
            </w:r>
          </w:p>
        </w:tc>
        <w:tc>
          <w:tcPr>
            <w:tcW w:w="7591" w:type="dxa"/>
          </w:tcPr>
          <w:p w14:paraId="74CE003D" w14:textId="3DBA987B" w:rsidR="00FD4D03" w:rsidRDefault="000435F4" w:rsidP="00E86E5A">
            <m:oMath>
              <m:r>
                <w:rPr>
                  <w:rFonts w:ascii="Cambria Math" w:hAnsi="Cambria Math"/>
                  <w:szCs w:val="20"/>
                </w:rPr>
                <m:t>1.6</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36</m:t>
                  </m:r>
                </m:sup>
              </m:sSup>
            </m:oMath>
            <w:r>
              <w:rPr>
                <w:rFonts w:eastAsiaTheme="minorEastAsia"/>
                <w:szCs w:val="20"/>
              </w:rPr>
              <w:t xml:space="preserve"> </w:t>
            </w:r>
          </w:p>
        </w:tc>
      </w:tr>
      <w:tr w:rsidR="00FD4D03" w14:paraId="407C5AF3" w14:textId="77777777" w:rsidTr="00E86E5A">
        <w:tc>
          <w:tcPr>
            <w:tcW w:w="1255" w:type="dxa"/>
            <w:vAlign w:val="center"/>
          </w:tcPr>
          <w:p w14:paraId="02E36783" w14:textId="1AE82C9A" w:rsidR="00FD4D03" w:rsidRDefault="00FD4D03" w:rsidP="00E86E5A">
            <w:r>
              <w:fldChar w:fldCharType="begin"/>
            </w:r>
            <w:r>
              <w:instrText xml:space="preserve"> REF _Ref221805211 \r \h </w:instrText>
            </w:r>
            <w:r>
              <w:fldChar w:fldCharType="separate"/>
            </w:r>
            <w:r w:rsidR="00F91D0D">
              <w:t xml:space="preserve">Q8.18 (c) </w:t>
            </w:r>
            <w:r>
              <w:fldChar w:fldCharType="end"/>
            </w:r>
          </w:p>
        </w:tc>
        <w:tc>
          <w:tcPr>
            <w:tcW w:w="7591" w:type="dxa"/>
          </w:tcPr>
          <w:p w14:paraId="6906AF34" w14:textId="5E3FB707" w:rsidR="00FD4D03" w:rsidRDefault="00000000" w:rsidP="00E86E5A">
            <m:oMath>
              <m:sSup>
                <m:sSupPr>
                  <m:ctrlPr>
                    <w:rPr>
                      <w:rFonts w:ascii="Cambria Math" w:hAnsi="Cambria Math"/>
                      <w:szCs w:val="20"/>
                    </w:rPr>
                  </m:ctrlPr>
                </m:sSupPr>
                <m:e>
                  <m:r>
                    <w:rPr>
                      <w:rFonts w:ascii="Cambria Math" w:hAnsi="Cambria Math"/>
                      <w:szCs w:val="20"/>
                    </w:rPr>
                    <m:t>73.5</m:t>
                  </m:r>
                </m:e>
                <m:sup>
                  <m:r>
                    <m:rPr>
                      <m:sty m:val="p"/>
                    </m:rPr>
                    <w:rPr>
                      <w:rFonts w:ascii="Cambria Math" w:hAnsi="Cambria Math"/>
                      <w:szCs w:val="20"/>
                    </w:rPr>
                    <m:t>∘</m:t>
                  </m:r>
                </m:sup>
              </m:sSup>
            </m:oMath>
            <w:r w:rsidR="00AA5708">
              <w:rPr>
                <w:rFonts w:eastAsiaTheme="minorEastAsia"/>
                <w:szCs w:val="20"/>
              </w:rPr>
              <w:t xml:space="preserve"> </w:t>
            </w:r>
          </w:p>
        </w:tc>
      </w:tr>
      <w:tr w:rsidR="00FD4D03" w14:paraId="23D1A623" w14:textId="77777777" w:rsidTr="00E86E5A">
        <w:tc>
          <w:tcPr>
            <w:tcW w:w="1255" w:type="dxa"/>
            <w:vAlign w:val="center"/>
          </w:tcPr>
          <w:p w14:paraId="7DB9ECD2" w14:textId="27386C32" w:rsidR="00FD4D03" w:rsidRDefault="00FD4D03" w:rsidP="00E86E5A">
            <w:r>
              <w:fldChar w:fldCharType="begin"/>
            </w:r>
            <w:r>
              <w:instrText xml:space="preserve"> REF _Ref221805218 \r \h </w:instrText>
            </w:r>
            <w:r>
              <w:fldChar w:fldCharType="separate"/>
            </w:r>
            <w:r w:rsidR="00F91D0D">
              <w:t xml:space="preserve">Q8.19 (a) </w:t>
            </w:r>
            <w:r>
              <w:fldChar w:fldCharType="end"/>
            </w:r>
          </w:p>
        </w:tc>
        <w:tc>
          <w:tcPr>
            <w:tcW w:w="7591" w:type="dxa"/>
          </w:tcPr>
          <w:p w14:paraId="60BF3E9B" w14:textId="06F95375" w:rsidR="00FD4D03" w:rsidRDefault="00AA5708" w:rsidP="00E86E5A">
            <w:r>
              <w:t>Yes.</w:t>
            </w:r>
          </w:p>
        </w:tc>
      </w:tr>
      <w:tr w:rsidR="00FD4D03" w14:paraId="2EB70EC9" w14:textId="77777777" w:rsidTr="00E86E5A">
        <w:tc>
          <w:tcPr>
            <w:tcW w:w="1255" w:type="dxa"/>
            <w:vAlign w:val="center"/>
          </w:tcPr>
          <w:p w14:paraId="3CDF60C9" w14:textId="7BB2513E" w:rsidR="00FD4D03" w:rsidRDefault="00FD4D03" w:rsidP="00E86E5A">
            <w:r>
              <w:fldChar w:fldCharType="begin"/>
            </w:r>
            <w:r>
              <w:instrText xml:space="preserve"> REF _Ref221805225 \r \h </w:instrText>
            </w:r>
            <w:r>
              <w:fldChar w:fldCharType="separate"/>
            </w:r>
            <w:r w:rsidR="00F91D0D">
              <w:t xml:space="preserve">Q8.19 (b) </w:t>
            </w:r>
            <w:r>
              <w:fldChar w:fldCharType="end"/>
            </w:r>
          </w:p>
        </w:tc>
        <w:tc>
          <w:tcPr>
            <w:tcW w:w="7591" w:type="dxa"/>
          </w:tcPr>
          <w:p w14:paraId="6090D137" w14:textId="2603618F" w:rsidR="00FD4D03" w:rsidRDefault="00AA5708" w:rsidP="00E86E5A">
            <w:r>
              <w:t>Yes.</w:t>
            </w:r>
          </w:p>
        </w:tc>
      </w:tr>
    </w:tbl>
    <w:p w14:paraId="76F5183E" w14:textId="77777777" w:rsidR="00FD4D03" w:rsidRPr="00BC5ACA" w:rsidRDefault="00FD4D03" w:rsidP="00FD4D03"/>
    <w:p w14:paraId="4D99E597" w14:textId="77777777" w:rsidR="0096645A" w:rsidRDefault="0096645A" w:rsidP="00BC5ACA">
      <w:pPr>
        <w:pStyle w:val="Section"/>
        <w:rPr>
          <w:color w:val="auto"/>
        </w:rPr>
      </w:pPr>
      <w:bookmarkStart w:id="1518" w:name="_Toc221827530"/>
      <w:r w:rsidRPr="00BC5ACA">
        <w:rPr>
          <w:color w:val="auto"/>
        </w:rPr>
        <w:t>Chapter 9</w:t>
      </w:r>
      <w:bookmarkEnd w:id="1518"/>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255"/>
        <w:gridCol w:w="7591"/>
      </w:tblGrid>
      <w:tr w:rsidR="00831199" w14:paraId="62A905A0" w14:textId="77777777" w:rsidTr="00682872">
        <w:trPr>
          <w:tblHeader/>
        </w:trPr>
        <w:tc>
          <w:tcPr>
            <w:tcW w:w="1255" w:type="dxa"/>
            <w:vAlign w:val="center"/>
          </w:tcPr>
          <w:p w14:paraId="4A59DA35" w14:textId="77777777" w:rsidR="00831199" w:rsidRPr="00E23CE0" w:rsidRDefault="00831199" w:rsidP="00E86E5A">
            <w:pPr>
              <w:rPr>
                <w:b/>
                <w:bCs/>
              </w:rPr>
            </w:pPr>
            <w:r w:rsidRPr="00E23CE0">
              <w:rPr>
                <w:b/>
                <w:bCs/>
              </w:rPr>
              <w:t xml:space="preserve">Question </w:t>
            </w:r>
          </w:p>
        </w:tc>
        <w:tc>
          <w:tcPr>
            <w:tcW w:w="7591" w:type="dxa"/>
          </w:tcPr>
          <w:p w14:paraId="7414F286" w14:textId="77777777" w:rsidR="00831199" w:rsidRPr="00E23CE0" w:rsidRDefault="00831199" w:rsidP="00E86E5A">
            <w:pPr>
              <w:rPr>
                <w:b/>
                <w:bCs/>
              </w:rPr>
            </w:pPr>
            <w:r w:rsidRPr="00E23CE0">
              <w:rPr>
                <w:b/>
                <w:bCs/>
              </w:rPr>
              <w:t>Partial answer</w:t>
            </w:r>
          </w:p>
        </w:tc>
      </w:tr>
      <w:tr w:rsidR="00831199" w14:paraId="0DFB6228" w14:textId="77777777" w:rsidTr="00E86E5A">
        <w:tc>
          <w:tcPr>
            <w:tcW w:w="1255" w:type="dxa"/>
            <w:vAlign w:val="center"/>
          </w:tcPr>
          <w:p w14:paraId="0949AA36" w14:textId="72C78670" w:rsidR="00831199" w:rsidRDefault="00831199" w:rsidP="00E86E5A">
            <w:r>
              <w:fldChar w:fldCharType="begin"/>
            </w:r>
            <w:r>
              <w:instrText xml:space="preserve"> REF _Ref221805450 \r \h </w:instrText>
            </w:r>
            <w:r>
              <w:fldChar w:fldCharType="separate"/>
            </w:r>
            <w:r w:rsidR="00F91D0D">
              <w:t xml:space="preserve">Q9.10 </w:t>
            </w:r>
            <w:r>
              <w:fldChar w:fldCharType="end"/>
            </w:r>
          </w:p>
        </w:tc>
        <w:tc>
          <w:tcPr>
            <w:tcW w:w="7591" w:type="dxa"/>
          </w:tcPr>
          <w:p w14:paraId="6A13A059" w14:textId="3A73603C" w:rsidR="00831199" w:rsidRDefault="003C3A50" w:rsidP="00E86E5A">
            <m:oMath>
              <m:r>
                <w:rPr>
                  <w:rFonts w:ascii="Cambria Math" w:hAnsi="Cambria Math"/>
                  <w:szCs w:val="20"/>
                </w:rPr>
                <m:t>6.67</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7</m:t>
                  </m:r>
                </m:sup>
              </m:sSup>
            </m:oMath>
            <w:r>
              <w:rPr>
                <w:rFonts w:eastAsiaTheme="minorEastAsia"/>
                <w:szCs w:val="20"/>
              </w:rPr>
              <w:t xml:space="preserve"> </w:t>
            </w:r>
          </w:p>
        </w:tc>
      </w:tr>
      <w:tr w:rsidR="003C3A50" w14:paraId="2E875D33" w14:textId="77777777" w:rsidTr="00E86E5A">
        <w:tc>
          <w:tcPr>
            <w:tcW w:w="1255" w:type="dxa"/>
            <w:vAlign w:val="center"/>
          </w:tcPr>
          <w:p w14:paraId="7FF15A9D" w14:textId="46865A3E" w:rsidR="003C3A50" w:rsidRDefault="003C3A50" w:rsidP="003C3A50">
            <w:r>
              <w:fldChar w:fldCharType="begin"/>
            </w:r>
            <w:r>
              <w:instrText xml:space="preserve"> REF _Ref221805456 \r \h </w:instrText>
            </w:r>
            <w:r>
              <w:fldChar w:fldCharType="separate"/>
            </w:r>
            <w:r w:rsidR="00F91D0D">
              <w:t xml:space="preserve">Q9.12 </w:t>
            </w:r>
            <w:r>
              <w:fldChar w:fldCharType="end"/>
            </w:r>
          </w:p>
        </w:tc>
        <w:tc>
          <w:tcPr>
            <w:tcW w:w="7591" w:type="dxa"/>
          </w:tcPr>
          <w:p w14:paraId="692E412D" w14:textId="1EDC5E88" w:rsidR="003C3A50" w:rsidRDefault="003C3A50" w:rsidP="003C3A50">
            <w:r>
              <w:t>(Only one beat frequency should be audible)</w:t>
            </w:r>
          </w:p>
        </w:tc>
      </w:tr>
      <w:tr w:rsidR="003C3A50" w14:paraId="581E11D0" w14:textId="77777777" w:rsidTr="00E86E5A">
        <w:tc>
          <w:tcPr>
            <w:tcW w:w="1255" w:type="dxa"/>
            <w:vAlign w:val="center"/>
          </w:tcPr>
          <w:p w14:paraId="1A0F3F0D" w14:textId="722FF6A9" w:rsidR="003C3A50" w:rsidRDefault="003C3A50" w:rsidP="003C3A50">
            <w:r>
              <w:fldChar w:fldCharType="begin"/>
            </w:r>
            <w:r>
              <w:instrText xml:space="preserve"> REF _Ref221805468 \r \h </w:instrText>
            </w:r>
            <w:r>
              <w:fldChar w:fldCharType="separate"/>
            </w:r>
            <w:r w:rsidR="00F91D0D">
              <w:t xml:space="preserve">Q9.15 </w:t>
            </w:r>
            <w:r>
              <w:fldChar w:fldCharType="end"/>
            </w:r>
          </w:p>
        </w:tc>
        <w:tc>
          <w:tcPr>
            <w:tcW w:w="7591" w:type="dxa"/>
          </w:tcPr>
          <w:p w14:paraId="55F2A12D" w14:textId="5C549395" w:rsidR="003C3A50" w:rsidRPr="000565CE" w:rsidRDefault="002054F1" w:rsidP="003C3A50">
            <w:pPr>
              <w:rPr>
                <w:rFonts w:eastAsiaTheme="minorEastAsia"/>
                <w:szCs w:val="20"/>
              </w:rPr>
            </w:pPr>
            <m:oMathPara>
              <m:oMath>
                <m:r>
                  <w:rPr>
                    <w:rFonts w:ascii="Cambria Math" w:hAnsi="Cambria Math"/>
                    <w:szCs w:val="20"/>
                  </w:rPr>
                  <m:t>2.5</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4</m:t>
                    </m:r>
                  </m:sup>
                </m:sSup>
              </m:oMath>
            </m:oMathPara>
          </w:p>
        </w:tc>
      </w:tr>
      <w:tr w:rsidR="003C3A50" w14:paraId="31770C6A" w14:textId="77777777" w:rsidTr="00E86E5A">
        <w:tc>
          <w:tcPr>
            <w:tcW w:w="1255" w:type="dxa"/>
            <w:vAlign w:val="center"/>
          </w:tcPr>
          <w:p w14:paraId="149E49EF" w14:textId="40D66148" w:rsidR="003C3A50" w:rsidRDefault="003C3A50" w:rsidP="003C3A50">
            <w:r>
              <w:fldChar w:fldCharType="begin"/>
            </w:r>
            <w:r>
              <w:instrText xml:space="preserve"> REF _Ref221805476 \r \h </w:instrText>
            </w:r>
            <w:r>
              <w:fldChar w:fldCharType="separate"/>
            </w:r>
            <w:r w:rsidR="00F91D0D">
              <w:t xml:space="preserve">Q9.17 </w:t>
            </w:r>
            <w:r>
              <w:fldChar w:fldCharType="end"/>
            </w:r>
          </w:p>
        </w:tc>
        <w:tc>
          <w:tcPr>
            <w:tcW w:w="7591" w:type="dxa"/>
          </w:tcPr>
          <w:p w14:paraId="1787027C" w14:textId="7AED9B58" w:rsidR="003C3A50" w:rsidRDefault="003C3A50" w:rsidP="003C3A50">
            <w:r>
              <w:t>(One should be more than 10x faster than the other.)</w:t>
            </w:r>
          </w:p>
        </w:tc>
      </w:tr>
      <w:tr w:rsidR="003C3A50" w14:paraId="574452FB" w14:textId="77777777" w:rsidTr="00E86E5A">
        <w:tc>
          <w:tcPr>
            <w:tcW w:w="1255" w:type="dxa"/>
            <w:vAlign w:val="center"/>
          </w:tcPr>
          <w:p w14:paraId="3F240F48" w14:textId="7F74E4A1" w:rsidR="003C3A50" w:rsidRDefault="003C3A50" w:rsidP="003C3A50">
            <w:r>
              <w:fldChar w:fldCharType="begin"/>
            </w:r>
            <w:r>
              <w:instrText xml:space="preserve"> REF _Ref221805485 \r \h </w:instrText>
            </w:r>
            <w:r>
              <w:fldChar w:fldCharType="separate"/>
            </w:r>
            <w:r w:rsidR="00F91D0D">
              <w:t xml:space="preserve">Q9.19 </w:t>
            </w:r>
            <w:r>
              <w:fldChar w:fldCharType="end"/>
            </w:r>
          </w:p>
        </w:tc>
        <w:tc>
          <w:tcPr>
            <w:tcW w:w="7591" w:type="dxa"/>
          </w:tcPr>
          <w:p w14:paraId="656B0FA6" w14:textId="086D88C4" w:rsidR="003C3A50" w:rsidRDefault="003C3A50" w:rsidP="003C3A50">
            <w:r>
              <w:t>(There are two types of energy involved.)</w:t>
            </w:r>
          </w:p>
        </w:tc>
      </w:tr>
      <w:tr w:rsidR="003C3A50" w14:paraId="40D03BDF" w14:textId="77777777" w:rsidTr="00E86E5A">
        <w:tc>
          <w:tcPr>
            <w:tcW w:w="1255" w:type="dxa"/>
            <w:vAlign w:val="center"/>
          </w:tcPr>
          <w:p w14:paraId="733054CD" w14:textId="72B61C1E" w:rsidR="003C3A50" w:rsidRDefault="003C3A50" w:rsidP="003C3A50">
            <w:r>
              <w:fldChar w:fldCharType="begin"/>
            </w:r>
            <w:r>
              <w:instrText xml:space="preserve"> REF _Ref221805493 \r \h </w:instrText>
            </w:r>
            <w:r>
              <w:fldChar w:fldCharType="separate"/>
            </w:r>
            <w:r w:rsidR="00F91D0D">
              <w:t xml:space="preserve">Q9.22 </w:t>
            </w:r>
            <w:r>
              <w:fldChar w:fldCharType="end"/>
            </w:r>
          </w:p>
        </w:tc>
        <w:tc>
          <w:tcPr>
            <w:tcW w:w="7591" w:type="dxa"/>
          </w:tcPr>
          <w:p w14:paraId="203232B6" w14:textId="6D247C2D" w:rsidR="003C3A50" w:rsidRDefault="003C3A50" w:rsidP="003C3A50">
            <w:r>
              <w:t>There should be no forces on any of the pieces.</w:t>
            </w:r>
          </w:p>
        </w:tc>
      </w:tr>
      <w:tr w:rsidR="003C3A50" w14:paraId="58EA2F44" w14:textId="77777777" w:rsidTr="00E86E5A">
        <w:tc>
          <w:tcPr>
            <w:tcW w:w="1255" w:type="dxa"/>
            <w:vAlign w:val="center"/>
          </w:tcPr>
          <w:p w14:paraId="0F95A5FE" w14:textId="6FD702CF" w:rsidR="003C3A50" w:rsidRDefault="003C3A50" w:rsidP="003C3A50">
            <w:r>
              <w:fldChar w:fldCharType="begin"/>
            </w:r>
            <w:r>
              <w:instrText xml:space="preserve"> REF _Ref221805500 \r \h </w:instrText>
            </w:r>
            <w:r>
              <w:fldChar w:fldCharType="separate"/>
            </w:r>
            <w:r w:rsidR="00F91D0D">
              <w:t xml:space="preserve">Q9.24 </w:t>
            </w:r>
            <w:r>
              <w:fldChar w:fldCharType="end"/>
            </w:r>
          </w:p>
        </w:tc>
        <w:tc>
          <w:tcPr>
            <w:tcW w:w="7591" w:type="dxa"/>
          </w:tcPr>
          <w:p w14:paraId="7B0DBBCA" w14:textId="2BBCB44C" w:rsidR="003C3A50" w:rsidRDefault="003C3A50" w:rsidP="003C3A50">
            <w:r>
              <w:t>It was reasonable to neglect the force of gravity on the thumbtack.</w:t>
            </w:r>
          </w:p>
        </w:tc>
      </w:tr>
      <w:tr w:rsidR="003C3A50" w14:paraId="0B6208B3" w14:textId="77777777" w:rsidTr="00E86E5A">
        <w:tc>
          <w:tcPr>
            <w:tcW w:w="1255" w:type="dxa"/>
            <w:vAlign w:val="center"/>
          </w:tcPr>
          <w:p w14:paraId="73E634AF" w14:textId="0BD25360" w:rsidR="003C3A50" w:rsidRDefault="003C3A50" w:rsidP="003C3A50">
            <w:r>
              <w:fldChar w:fldCharType="begin"/>
            </w:r>
            <w:r>
              <w:instrText xml:space="preserve"> REF _Ref221805521 \r \h </w:instrText>
            </w:r>
            <w:r>
              <w:fldChar w:fldCharType="separate"/>
            </w:r>
            <w:r w:rsidR="00F91D0D">
              <w:t xml:space="preserve">Q9.25 (d) </w:t>
            </w:r>
            <w:r>
              <w:fldChar w:fldCharType="end"/>
            </w:r>
          </w:p>
        </w:tc>
        <w:tc>
          <w:tcPr>
            <w:tcW w:w="7591" w:type="dxa"/>
          </w:tcPr>
          <w:p w14:paraId="6180203F" w14:textId="015D9B75" w:rsidR="003C3A50" w:rsidRDefault="003C3A50" w:rsidP="003C3A50">
            <w:r>
              <w:t>Rebar should be used on the bottom side of the concrete.</w:t>
            </w:r>
          </w:p>
        </w:tc>
      </w:tr>
      <w:tr w:rsidR="003C3A50" w14:paraId="65037256" w14:textId="77777777" w:rsidTr="00E86E5A">
        <w:tc>
          <w:tcPr>
            <w:tcW w:w="1255" w:type="dxa"/>
            <w:vAlign w:val="center"/>
          </w:tcPr>
          <w:p w14:paraId="4AF47F83" w14:textId="75299CAB" w:rsidR="003C3A50" w:rsidRDefault="003C3A50" w:rsidP="003C3A50">
            <w:r>
              <w:fldChar w:fldCharType="begin"/>
            </w:r>
            <w:r>
              <w:instrText xml:space="preserve"> REF _Ref221805530 \r \h </w:instrText>
            </w:r>
            <w:r>
              <w:fldChar w:fldCharType="separate"/>
            </w:r>
            <w:r w:rsidR="00F91D0D">
              <w:t xml:space="preserve">Q9.26 (d) </w:t>
            </w:r>
            <w:r>
              <w:fldChar w:fldCharType="end"/>
            </w:r>
          </w:p>
        </w:tc>
        <w:tc>
          <w:tcPr>
            <w:tcW w:w="7591" w:type="dxa"/>
          </w:tcPr>
          <w:p w14:paraId="20CC9F2E" w14:textId="273E68FC" w:rsidR="003C3A50" w:rsidRDefault="002054F1" w:rsidP="003C3A50">
            <w:r>
              <w:t>Rebar should be used on the top side of the concrete.</w:t>
            </w:r>
          </w:p>
        </w:tc>
      </w:tr>
    </w:tbl>
    <w:p w14:paraId="70018A8F" w14:textId="77777777" w:rsidR="00831199" w:rsidRPr="00BC5ACA" w:rsidRDefault="00831199" w:rsidP="00831199"/>
    <w:p w14:paraId="05675FFD" w14:textId="450A75FA" w:rsidR="00BC5ACA" w:rsidRDefault="00126E68" w:rsidP="002054F1">
      <w:pPr>
        <w:pStyle w:val="Section"/>
        <w:rPr>
          <w:color w:val="auto"/>
        </w:rPr>
      </w:pPr>
      <w:r>
        <w:rPr>
          <w:color w:val="auto"/>
        </w:rPr>
        <w:br w:type="column"/>
      </w:r>
      <w:bookmarkStart w:id="1519" w:name="_Toc221827531"/>
      <w:r w:rsidR="00BC5ACA" w:rsidRPr="00BC5ACA">
        <w:rPr>
          <w:color w:val="auto"/>
        </w:rPr>
        <w:lastRenderedPageBreak/>
        <w:t>Chapter 10</w:t>
      </w:r>
      <w:bookmarkEnd w:id="1519"/>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255"/>
        <w:gridCol w:w="7591"/>
      </w:tblGrid>
      <w:tr w:rsidR="002054F1" w14:paraId="2C62BA53" w14:textId="77777777" w:rsidTr="00682872">
        <w:trPr>
          <w:tblHeader/>
        </w:trPr>
        <w:tc>
          <w:tcPr>
            <w:tcW w:w="1255" w:type="dxa"/>
            <w:vAlign w:val="center"/>
          </w:tcPr>
          <w:p w14:paraId="0DF2F50B" w14:textId="77777777" w:rsidR="002054F1" w:rsidRPr="00E23CE0" w:rsidRDefault="002054F1" w:rsidP="00E86E5A">
            <w:pPr>
              <w:rPr>
                <w:b/>
                <w:bCs/>
              </w:rPr>
            </w:pPr>
            <w:r w:rsidRPr="00E23CE0">
              <w:rPr>
                <w:b/>
                <w:bCs/>
              </w:rPr>
              <w:t xml:space="preserve">Question </w:t>
            </w:r>
          </w:p>
        </w:tc>
        <w:tc>
          <w:tcPr>
            <w:tcW w:w="7591" w:type="dxa"/>
          </w:tcPr>
          <w:p w14:paraId="3CAF4E7C" w14:textId="77777777" w:rsidR="002054F1" w:rsidRPr="00E23CE0" w:rsidRDefault="002054F1" w:rsidP="00E86E5A">
            <w:pPr>
              <w:rPr>
                <w:b/>
                <w:bCs/>
              </w:rPr>
            </w:pPr>
            <w:r w:rsidRPr="00E23CE0">
              <w:rPr>
                <w:b/>
                <w:bCs/>
              </w:rPr>
              <w:t>Partial answer</w:t>
            </w:r>
          </w:p>
        </w:tc>
      </w:tr>
      <w:tr w:rsidR="002054F1" w14:paraId="77FD3F71" w14:textId="77777777" w:rsidTr="00E86E5A">
        <w:tc>
          <w:tcPr>
            <w:tcW w:w="1255" w:type="dxa"/>
            <w:vAlign w:val="center"/>
          </w:tcPr>
          <w:p w14:paraId="6292BC5F" w14:textId="4A3AE60B" w:rsidR="002054F1" w:rsidRDefault="002E6ED7" w:rsidP="00E86E5A">
            <w:r>
              <w:fldChar w:fldCharType="begin"/>
            </w:r>
            <w:r>
              <w:instrText xml:space="preserve"> REF _Ref221805820 \r \h </w:instrText>
            </w:r>
            <w:r>
              <w:fldChar w:fldCharType="separate"/>
            </w:r>
            <w:r w:rsidR="00F91D0D">
              <w:t xml:space="preserve">Q10.14 </w:t>
            </w:r>
            <w:r>
              <w:fldChar w:fldCharType="end"/>
            </w:r>
          </w:p>
        </w:tc>
        <w:tc>
          <w:tcPr>
            <w:tcW w:w="7591" w:type="dxa"/>
          </w:tcPr>
          <w:p w14:paraId="32516786" w14:textId="66163D90" w:rsidR="002054F1" w:rsidRDefault="00CE25EF" w:rsidP="00E86E5A">
            <m:oMath>
              <m:r>
                <w:rPr>
                  <w:rFonts w:ascii="Cambria Math" w:hAnsi="Cambria Math"/>
                  <w:szCs w:val="20"/>
                </w:rPr>
                <m:t>7.36</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3</m:t>
                  </m:r>
                </m:sup>
              </m:sSup>
            </m:oMath>
            <w:r>
              <w:rPr>
                <w:rFonts w:eastAsiaTheme="minorEastAsia"/>
                <w:szCs w:val="20"/>
              </w:rPr>
              <w:t xml:space="preserve"> </w:t>
            </w:r>
          </w:p>
        </w:tc>
      </w:tr>
      <w:tr w:rsidR="002054F1" w14:paraId="24F79C61" w14:textId="77777777" w:rsidTr="00E86E5A">
        <w:tc>
          <w:tcPr>
            <w:tcW w:w="1255" w:type="dxa"/>
            <w:vAlign w:val="center"/>
          </w:tcPr>
          <w:p w14:paraId="4977C1FE" w14:textId="769F2228" w:rsidR="002054F1" w:rsidRDefault="002E6ED7" w:rsidP="00E86E5A">
            <w:r>
              <w:fldChar w:fldCharType="begin"/>
            </w:r>
            <w:r>
              <w:instrText xml:space="preserve"> REF _Ref221805826 \r \h </w:instrText>
            </w:r>
            <w:r>
              <w:fldChar w:fldCharType="separate"/>
            </w:r>
            <w:r w:rsidR="00F91D0D">
              <w:t xml:space="preserve">Q10.16 (a) </w:t>
            </w:r>
            <w:r>
              <w:fldChar w:fldCharType="end"/>
            </w:r>
          </w:p>
        </w:tc>
        <w:tc>
          <w:tcPr>
            <w:tcW w:w="7591" w:type="dxa"/>
          </w:tcPr>
          <w:p w14:paraId="125A1580" w14:textId="4C50B290" w:rsidR="002054F1" w:rsidRDefault="00497D76" w:rsidP="00E86E5A">
            <w:r>
              <w:t>78.4</w:t>
            </w:r>
          </w:p>
        </w:tc>
      </w:tr>
      <w:tr w:rsidR="002054F1" w14:paraId="77724F38" w14:textId="77777777" w:rsidTr="00E86E5A">
        <w:tc>
          <w:tcPr>
            <w:tcW w:w="1255" w:type="dxa"/>
            <w:vAlign w:val="center"/>
          </w:tcPr>
          <w:p w14:paraId="4A36F6A6" w14:textId="40DA49F1" w:rsidR="002054F1" w:rsidRDefault="002E6ED7" w:rsidP="00E86E5A">
            <w:r>
              <w:fldChar w:fldCharType="begin"/>
            </w:r>
            <w:r>
              <w:instrText xml:space="preserve"> REF _Ref221805831 \r \h </w:instrText>
            </w:r>
            <w:r>
              <w:fldChar w:fldCharType="separate"/>
            </w:r>
            <w:r w:rsidR="00F91D0D">
              <w:t xml:space="preserve">Q10.17 </w:t>
            </w:r>
            <w:r>
              <w:fldChar w:fldCharType="end"/>
            </w:r>
          </w:p>
        </w:tc>
        <w:tc>
          <w:tcPr>
            <w:tcW w:w="7591" w:type="dxa"/>
          </w:tcPr>
          <w:p w14:paraId="39A12E19" w14:textId="191F0DDB" w:rsidR="002054F1" w:rsidRPr="000565CE" w:rsidRDefault="00000000" w:rsidP="00E86E5A">
            <w:pPr>
              <w:rPr>
                <w:rFonts w:eastAsiaTheme="minorEastAsia"/>
                <w:szCs w:val="20"/>
              </w:rPr>
            </w:pPr>
            <m:oMath>
              <m:sSub>
                <m:sSubPr>
                  <m:ctrlPr>
                    <w:rPr>
                      <w:rFonts w:ascii="Cambria Math" w:hAnsi="Cambria Math"/>
                      <w:szCs w:val="20"/>
                    </w:rPr>
                  </m:ctrlPr>
                </m:sSubPr>
                <m:e>
                  <m:r>
                    <w:rPr>
                      <w:rFonts w:ascii="Cambria Math" w:hAnsi="Cambria Math"/>
                      <w:szCs w:val="20"/>
                    </w:rPr>
                    <m:t>P</m:t>
                  </m:r>
                </m:e>
                <m:sub>
                  <m:r>
                    <m:rPr>
                      <m:scr m:val="sans-serif"/>
                      <m:sty m:val="p"/>
                    </m:rPr>
                    <w:rPr>
                      <w:rFonts w:ascii="Cambria Math" w:hAnsi="Cambria Math"/>
                      <w:szCs w:val="20"/>
                    </w:rPr>
                    <m:t>1,top</m:t>
                  </m:r>
                </m:sub>
              </m:sSub>
              <m:r>
                <m:rPr>
                  <m:sty m:val="p"/>
                </m:rPr>
                <w:rPr>
                  <w:rFonts w:ascii="Cambria Math" w:hAnsi="Cambria Math"/>
                  <w:szCs w:val="20"/>
                </w:rPr>
                <m:t>=</m:t>
              </m:r>
              <m:r>
                <w:rPr>
                  <w:rFonts w:ascii="Cambria Math" w:hAnsi="Cambria Math"/>
                  <w:szCs w:val="20"/>
                </w:rPr>
                <m:t>3.995</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5</m:t>
                  </m:r>
                </m:sup>
              </m:sSup>
              <m:r>
                <w:rPr>
                  <w:rFonts w:ascii="Cambria Math" w:hAnsi="Cambria Math"/>
                  <w:szCs w:val="20"/>
                </w:rPr>
                <m:t> </m:t>
              </m:r>
              <m:r>
                <m:rPr>
                  <m:scr m:val="sans-serif"/>
                  <m:sty m:val="p"/>
                </m:rPr>
                <w:rPr>
                  <w:rFonts w:ascii="Cambria Math" w:hAnsi="Cambria Math"/>
                  <w:szCs w:val="20"/>
                </w:rPr>
                <m:t>Pa</m:t>
              </m:r>
            </m:oMath>
            <w:r w:rsidR="00160F0B" w:rsidRPr="00BC57AD">
              <w:rPr>
                <w:szCs w:val="20"/>
              </w:rPr>
              <w:t xml:space="preserve">; </w:t>
            </w:r>
            <m:oMath>
              <m:sSub>
                <m:sSubPr>
                  <m:ctrlPr>
                    <w:rPr>
                      <w:rFonts w:ascii="Cambria Math" w:hAnsi="Cambria Math"/>
                      <w:szCs w:val="20"/>
                    </w:rPr>
                  </m:ctrlPr>
                </m:sSubPr>
                <m:e>
                  <m:r>
                    <w:rPr>
                      <w:rFonts w:ascii="Cambria Math" w:hAnsi="Cambria Math"/>
                      <w:szCs w:val="20"/>
                    </w:rPr>
                    <m:t>P</m:t>
                  </m:r>
                </m:e>
                <m:sub>
                  <m:r>
                    <m:rPr>
                      <m:scr m:val="sans-serif"/>
                      <m:sty m:val="p"/>
                    </m:rPr>
                    <w:rPr>
                      <w:rFonts w:ascii="Cambria Math" w:hAnsi="Cambria Math"/>
                      <w:szCs w:val="20"/>
                    </w:rPr>
                    <m:t>2,bottom</m:t>
                  </m:r>
                </m:sub>
              </m:sSub>
              <m:r>
                <m:rPr>
                  <m:sty m:val="p"/>
                </m:rPr>
                <w:rPr>
                  <w:rFonts w:ascii="Cambria Math" w:hAnsi="Cambria Math"/>
                  <w:szCs w:val="20"/>
                </w:rPr>
                <m:t>=</m:t>
              </m:r>
              <m:r>
                <w:rPr>
                  <w:rFonts w:ascii="Cambria Math" w:hAnsi="Cambria Math"/>
                  <w:szCs w:val="20"/>
                </w:rPr>
                <m:t>2.127</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5</m:t>
                  </m:r>
                </m:sup>
              </m:sSup>
              <m:r>
                <w:rPr>
                  <w:rFonts w:ascii="Cambria Math" w:hAnsi="Cambria Math"/>
                  <w:szCs w:val="20"/>
                </w:rPr>
                <m:t> </m:t>
              </m:r>
              <m:r>
                <m:rPr>
                  <m:scr m:val="sans-serif"/>
                  <m:sty m:val="p"/>
                </m:rPr>
                <w:rPr>
                  <w:rFonts w:ascii="Cambria Math" w:hAnsi="Cambria Math"/>
                  <w:szCs w:val="20"/>
                </w:rPr>
                <m:t>Pa</m:t>
              </m:r>
            </m:oMath>
            <w:r w:rsidR="00160F0B" w:rsidRPr="00BC57AD">
              <w:rPr>
                <w:szCs w:val="20"/>
              </w:rPr>
              <w:t xml:space="preserve">; </w:t>
            </w:r>
            <m:oMath>
              <m:sSub>
                <m:sSubPr>
                  <m:ctrlPr>
                    <w:rPr>
                      <w:rFonts w:ascii="Cambria Math" w:hAnsi="Cambria Math"/>
                      <w:szCs w:val="20"/>
                    </w:rPr>
                  </m:ctrlPr>
                </m:sSubPr>
                <m:e>
                  <m:r>
                    <w:rPr>
                      <w:rFonts w:ascii="Cambria Math" w:hAnsi="Cambria Math"/>
                      <w:szCs w:val="20"/>
                    </w:rPr>
                    <m:t>P</m:t>
                  </m:r>
                </m:e>
                <m:sub>
                  <m:r>
                    <m:rPr>
                      <m:scr m:val="sans-serif"/>
                      <m:sty m:val="p"/>
                    </m:rPr>
                    <w:rPr>
                      <w:rFonts w:ascii="Cambria Math" w:hAnsi="Cambria Math"/>
                      <w:szCs w:val="20"/>
                    </w:rPr>
                    <m:t>3,center</m:t>
                  </m:r>
                </m:sub>
              </m:sSub>
              <m:r>
                <m:rPr>
                  <m:sty m:val="p"/>
                </m:rPr>
                <w:rPr>
                  <w:rFonts w:ascii="Cambria Math" w:hAnsi="Cambria Math"/>
                  <w:szCs w:val="20"/>
                </w:rPr>
                <m:t>=</m:t>
              </m:r>
              <m:r>
                <w:rPr>
                  <w:rFonts w:ascii="Cambria Math" w:hAnsi="Cambria Math"/>
                  <w:szCs w:val="20"/>
                </w:rPr>
                <m:t>4.000</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5</m:t>
                  </m:r>
                </m:sup>
              </m:sSup>
              <m:r>
                <w:rPr>
                  <w:rFonts w:ascii="Cambria Math" w:hAnsi="Cambria Math"/>
                  <w:szCs w:val="20"/>
                </w:rPr>
                <m:t> </m:t>
              </m:r>
              <m:r>
                <m:rPr>
                  <m:scr m:val="sans-serif"/>
                  <m:sty m:val="p"/>
                </m:rPr>
                <w:rPr>
                  <w:rFonts w:ascii="Cambria Math" w:hAnsi="Cambria Math"/>
                  <w:szCs w:val="20"/>
                </w:rPr>
                <m:t>Pa</m:t>
              </m:r>
            </m:oMath>
          </w:p>
        </w:tc>
      </w:tr>
      <w:tr w:rsidR="002054F1" w14:paraId="22CC26D7" w14:textId="77777777" w:rsidTr="00E86E5A">
        <w:tc>
          <w:tcPr>
            <w:tcW w:w="1255" w:type="dxa"/>
            <w:vAlign w:val="center"/>
          </w:tcPr>
          <w:p w14:paraId="775604E3" w14:textId="4AD4FA21" w:rsidR="002054F1" w:rsidRDefault="002E6ED7" w:rsidP="00E86E5A">
            <w:r>
              <w:fldChar w:fldCharType="begin"/>
            </w:r>
            <w:r>
              <w:instrText xml:space="preserve"> REF _Ref221805840 \r \h </w:instrText>
            </w:r>
            <w:r>
              <w:fldChar w:fldCharType="separate"/>
            </w:r>
            <w:r w:rsidR="00F91D0D">
              <w:t xml:space="preserve">Q10.23 </w:t>
            </w:r>
            <w:r>
              <w:fldChar w:fldCharType="end"/>
            </w:r>
          </w:p>
        </w:tc>
        <w:tc>
          <w:tcPr>
            <w:tcW w:w="7591" w:type="dxa"/>
          </w:tcPr>
          <w:p w14:paraId="3A0667E2" w14:textId="05C4B862" w:rsidR="002054F1" w:rsidRDefault="00160F0B" w:rsidP="00E86E5A">
            <w:r>
              <w:t>139</w:t>
            </w:r>
          </w:p>
        </w:tc>
      </w:tr>
      <w:tr w:rsidR="002054F1" w14:paraId="43997CDA" w14:textId="77777777" w:rsidTr="00E86E5A">
        <w:tc>
          <w:tcPr>
            <w:tcW w:w="1255" w:type="dxa"/>
            <w:vAlign w:val="center"/>
          </w:tcPr>
          <w:p w14:paraId="0CFAC280" w14:textId="191C795A" w:rsidR="002054F1" w:rsidRDefault="002E6ED7" w:rsidP="00E86E5A">
            <w:r>
              <w:fldChar w:fldCharType="begin"/>
            </w:r>
            <w:r>
              <w:instrText xml:space="preserve"> REF _Ref221805849 \r \h </w:instrText>
            </w:r>
            <w:r>
              <w:fldChar w:fldCharType="separate"/>
            </w:r>
            <w:r w:rsidR="00F91D0D">
              <w:t xml:space="preserve">Q10.24 (b) </w:t>
            </w:r>
            <w:r>
              <w:fldChar w:fldCharType="end"/>
            </w:r>
          </w:p>
        </w:tc>
        <w:tc>
          <w:tcPr>
            <w:tcW w:w="7591" w:type="dxa"/>
          </w:tcPr>
          <w:p w14:paraId="0B046B6A" w14:textId="36703D11" w:rsidR="002054F1" w:rsidRDefault="00126E68" w:rsidP="00E86E5A">
            <m:oMath>
              <m:r>
                <w:rPr>
                  <w:rFonts w:ascii="Cambria Math" w:hAnsi="Cambria Math"/>
                  <w:szCs w:val="20"/>
                </w:rPr>
                <m:t>4.73</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2</m:t>
                  </m:r>
                </m:sup>
              </m:sSup>
            </m:oMath>
            <w:r>
              <w:rPr>
                <w:rFonts w:eastAsiaTheme="minorEastAsia"/>
                <w:szCs w:val="20"/>
              </w:rPr>
              <w:t xml:space="preserve"> </w:t>
            </w:r>
          </w:p>
        </w:tc>
      </w:tr>
      <w:tr w:rsidR="002E6ED7" w14:paraId="219249F7" w14:textId="77777777" w:rsidTr="00E86E5A">
        <w:tc>
          <w:tcPr>
            <w:tcW w:w="1255" w:type="dxa"/>
            <w:vAlign w:val="center"/>
          </w:tcPr>
          <w:p w14:paraId="72578BA3" w14:textId="5E914AAD" w:rsidR="002E6ED7" w:rsidRDefault="002E6ED7" w:rsidP="002E6ED7">
            <w:r>
              <w:fldChar w:fldCharType="begin"/>
            </w:r>
            <w:r>
              <w:instrText xml:space="preserve"> REF _Ref221805860 \r \h </w:instrText>
            </w:r>
            <w:r>
              <w:fldChar w:fldCharType="separate"/>
            </w:r>
            <w:r w:rsidR="00F91D0D">
              <w:t xml:space="preserve">Q10.24 (e) </w:t>
            </w:r>
            <w:r>
              <w:fldChar w:fldCharType="end"/>
            </w:r>
          </w:p>
        </w:tc>
        <w:tc>
          <w:tcPr>
            <w:tcW w:w="7591" w:type="dxa"/>
          </w:tcPr>
          <w:p w14:paraId="2394E141" w14:textId="4C503ED4" w:rsidR="002E6ED7" w:rsidRDefault="002E6ED7" w:rsidP="002E6ED7">
            <w:r>
              <w:t>0.464</w:t>
            </w:r>
          </w:p>
        </w:tc>
      </w:tr>
      <w:tr w:rsidR="002E6ED7" w14:paraId="0DE3A57B" w14:textId="77777777" w:rsidTr="00E86E5A">
        <w:tc>
          <w:tcPr>
            <w:tcW w:w="1255" w:type="dxa"/>
            <w:vAlign w:val="center"/>
          </w:tcPr>
          <w:p w14:paraId="042C49EC" w14:textId="741F708E" w:rsidR="002E6ED7" w:rsidRDefault="002E6ED7" w:rsidP="002E6ED7">
            <w:r>
              <w:fldChar w:fldCharType="begin"/>
            </w:r>
            <w:r>
              <w:instrText xml:space="preserve"> REF _Ref221805871 \r \h </w:instrText>
            </w:r>
            <w:r>
              <w:fldChar w:fldCharType="separate"/>
            </w:r>
            <w:r w:rsidR="00F91D0D">
              <w:t xml:space="preserve">Q10.25 </w:t>
            </w:r>
            <w:r>
              <w:fldChar w:fldCharType="end"/>
            </w:r>
          </w:p>
        </w:tc>
        <w:tc>
          <w:tcPr>
            <w:tcW w:w="7591" w:type="dxa"/>
          </w:tcPr>
          <w:p w14:paraId="321C9743" w14:textId="3D8730EB" w:rsidR="002E6ED7" w:rsidRDefault="002E6ED7" w:rsidP="002E6ED7">
            <w:r>
              <w:t>Yes.</w:t>
            </w:r>
          </w:p>
        </w:tc>
      </w:tr>
      <w:tr w:rsidR="002E6ED7" w14:paraId="58A67219" w14:textId="77777777" w:rsidTr="00E86E5A">
        <w:tc>
          <w:tcPr>
            <w:tcW w:w="1255" w:type="dxa"/>
            <w:vAlign w:val="center"/>
          </w:tcPr>
          <w:p w14:paraId="715025BD" w14:textId="7C79F54E" w:rsidR="002E6ED7" w:rsidRDefault="002E6ED7" w:rsidP="002E6ED7">
            <w:r>
              <w:fldChar w:fldCharType="begin"/>
            </w:r>
            <w:r>
              <w:instrText xml:space="preserve"> REF _Ref221805881 \r \h </w:instrText>
            </w:r>
            <w:r>
              <w:fldChar w:fldCharType="separate"/>
            </w:r>
            <w:r w:rsidR="00F91D0D">
              <w:t xml:space="preserve">Q10.26 </w:t>
            </w:r>
            <w:r>
              <w:fldChar w:fldCharType="end"/>
            </w:r>
          </w:p>
        </w:tc>
        <w:tc>
          <w:tcPr>
            <w:tcW w:w="7591" w:type="dxa"/>
          </w:tcPr>
          <w:p w14:paraId="2AC4BD7F" w14:textId="066C826A" w:rsidR="002E6ED7" w:rsidRDefault="002E6ED7" w:rsidP="002E6ED7">
            <w:r>
              <w:t>(Of the four parts of this question, all but one results in a flow rate that is either doubled or decreased by half.)</w:t>
            </w:r>
          </w:p>
        </w:tc>
      </w:tr>
      <w:tr w:rsidR="002E6ED7" w14:paraId="2B173F2B" w14:textId="77777777" w:rsidTr="00E86E5A">
        <w:tc>
          <w:tcPr>
            <w:tcW w:w="1255" w:type="dxa"/>
            <w:vAlign w:val="center"/>
          </w:tcPr>
          <w:p w14:paraId="0474156F" w14:textId="2A5AF53B" w:rsidR="002E6ED7" w:rsidRDefault="002E6ED7" w:rsidP="002E6ED7">
            <w:r>
              <w:fldChar w:fldCharType="begin"/>
            </w:r>
            <w:r>
              <w:instrText xml:space="preserve"> REF _Ref221805890 \r \h </w:instrText>
            </w:r>
            <w:r>
              <w:fldChar w:fldCharType="separate"/>
            </w:r>
            <w:r w:rsidR="00F91D0D">
              <w:t xml:space="preserve">Q10.28 </w:t>
            </w:r>
            <w:r>
              <w:fldChar w:fldCharType="end"/>
            </w:r>
          </w:p>
        </w:tc>
        <w:tc>
          <w:tcPr>
            <w:tcW w:w="7591" w:type="dxa"/>
          </w:tcPr>
          <w:p w14:paraId="7466E976" w14:textId="0BD3C439" w:rsidR="002E6ED7" w:rsidRDefault="002E6ED7" w:rsidP="002E6ED7">
            <w:r>
              <w:t>Increase.</w:t>
            </w:r>
          </w:p>
        </w:tc>
      </w:tr>
      <w:tr w:rsidR="002E6ED7" w14:paraId="134DB160" w14:textId="77777777" w:rsidTr="00E86E5A">
        <w:tc>
          <w:tcPr>
            <w:tcW w:w="1255" w:type="dxa"/>
            <w:vAlign w:val="center"/>
          </w:tcPr>
          <w:p w14:paraId="4C3D9EF5" w14:textId="5BBE0DCB" w:rsidR="002E6ED7" w:rsidRDefault="002E6ED7" w:rsidP="002E6ED7">
            <w:r>
              <w:fldChar w:fldCharType="begin"/>
            </w:r>
            <w:r>
              <w:instrText xml:space="preserve"> REF _Ref221805953 \r \h </w:instrText>
            </w:r>
            <w:r>
              <w:fldChar w:fldCharType="separate"/>
            </w:r>
            <w:r w:rsidR="00F91D0D">
              <w:t xml:space="preserve">Q10.31 </w:t>
            </w:r>
            <w:r>
              <w:fldChar w:fldCharType="end"/>
            </w:r>
          </w:p>
        </w:tc>
        <w:tc>
          <w:tcPr>
            <w:tcW w:w="7591" w:type="dxa"/>
          </w:tcPr>
          <w:p w14:paraId="7307F4F8" w14:textId="561B7C86" w:rsidR="002E6ED7" w:rsidRDefault="002E6ED7" w:rsidP="002E6ED7">
            <w:r>
              <w:t>The actual density of garlic can vary between 920 and 990 kg/m</w:t>
            </w:r>
            <w:r>
              <w:rPr>
                <w:vertAlign w:val="superscript"/>
              </w:rPr>
              <w:t>3</w:t>
            </w:r>
            <w:r>
              <w:t>.</w:t>
            </w:r>
          </w:p>
        </w:tc>
      </w:tr>
      <w:tr w:rsidR="002E6ED7" w14:paraId="0DB71EB6" w14:textId="77777777" w:rsidTr="00E86E5A">
        <w:tc>
          <w:tcPr>
            <w:tcW w:w="1255" w:type="dxa"/>
            <w:vAlign w:val="center"/>
          </w:tcPr>
          <w:p w14:paraId="269A7D47" w14:textId="71F30643" w:rsidR="002E6ED7" w:rsidRDefault="002E6ED7" w:rsidP="002E6ED7">
            <w:r>
              <w:fldChar w:fldCharType="begin"/>
            </w:r>
            <w:r>
              <w:instrText xml:space="preserve"> REF _Ref221805963 \r \h </w:instrText>
            </w:r>
            <w:r>
              <w:fldChar w:fldCharType="separate"/>
            </w:r>
            <w:r w:rsidR="00F91D0D">
              <w:t xml:space="preserve">Q10.33 (b) </w:t>
            </w:r>
            <w:r>
              <w:fldChar w:fldCharType="end"/>
            </w:r>
          </w:p>
        </w:tc>
        <w:tc>
          <w:tcPr>
            <w:tcW w:w="7591" w:type="dxa"/>
          </w:tcPr>
          <w:p w14:paraId="0FC4D8A0" w14:textId="505820C2" w:rsidR="002E6ED7" w:rsidRDefault="002E6ED7" w:rsidP="002E6ED7">
            <w:r>
              <w:t>No.</w:t>
            </w:r>
          </w:p>
        </w:tc>
      </w:tr>
    </w:tbl>
    <w:p w14:paraId="0B2B0F34" w14:textId="77777777" w:rsidR="002054F1" w:rsidRPr="00BC5ACA" w:rsidRDefault="002054F1" w:rsidP="002054F1"/>
    <w:p w14:paraId="06A1C4C7" w14:textId="77777777" w:rsidR="0096645A" w:rsidRDefault="0096645A" w:rsidP="00BC5ACA">
      <w:pPr>
        <w:pStyle w:val="Section"/>
        <w:rPr>
          <w:color w:val="auto"/>
        </w:rPr>
      </w:pPr>
      <w:bookmarkStart w:id="1520" w:name="_Toc221827532"/>
      <w:r w:rsidRPr="00BC5ACA">
        <w:rPr>
          <w:color w:val="auto"/>
        </w:rPr>
        <w:t>Chapter 11</w:t>
      </w:r>
      <w:bookmarkEnd w:id="1520"/>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440"/>
        <w:gridCol w:w="7406"/>
      </w:tblGrid>
      <w:tr w:rsidR="00126E68" w14:paraId="4C6E252F" w14:textId="77777777" w:rsidTr="00682872">
        <w:trPr>
          <w:tblHeader/>
        </w:trPr>
        <w:tc>
          <w:tcPr>
            <w:tcW w:w="1440" w:type="dxa"/>
            <w:vAlign w:val="center"/>
          </w:tcPr>
          <w:p w14:paraId="26799B7E" w14:textId="77777777" w:rsidR="00126E68" w:rsidRPr="00E23CE0" w:rsidRDefault="00126E68" w:rsidP="00E86E5A">
            <w:pPr>
              <w:rPr>
                <w:b/>
                <w:bCs/>
              </w:rPr>
            </w:pPr>
            <w:r w:rsidRPr="00E23CE0">
              <w:rPr>
                <w:b/>
                <w:bCs/>
              </w:rPr>
              <w:t xml:space="preserve">Question </w:t>
            </w:r>
          </w:p>
        </w:tc>
        <w:tc>
          <w:tcPr>
            <w:tcW w:w="7406" w:type="dxa"/>
          </w:tcPr>
          <w:p w14:paraId="224F048C" w14:textId="77777777" w:rsidR="00126E68" w:rsidRPr="00E23CE0" w:rsidRDefault="00126E68" w:rsidP="00E86E5A">
            <w:pPr>
              <w:rPr>
                <w:b/>
                <w:bCs/>
              </w:rPr>
            </w:pPr>
            <w:r w:rsidRPr="00E23CE0">
              <w:rPr>
                <w:b/>
                <w:bCs/>
              </w:rPr>
              <w:t>Partial answer</w:t>
            </w:r>
          </w:p>
        </w:tc>
      </w:tr>
      <w:tr w:rsidR="00126E68" w14:paraId="315CFEFC" w14:textId="77777777" w:rsidTr="00412FEC">
        <w:tc>
          <w:tcPr>
            <w:tcW w:w="1440" w:type="dxa"/>
            <w:vAlign w:val="center"/>
          </w:tcPr>
          <w:p w14:paraId="38954A00" w14:textId="3BD53743" w:rsidR="00126E68" w:rsidRDefault="007D255B" w:rsidP="00E86E5A">
            <w:r>
              <w:fldChar w:fldCharType="begin"/>
            </w:r>
            <w:r>
              <w:instrText xml:space="preserve"> REF _Ref221806247 \r \h </w:instrText>
            </w:r>
            <w:r w:rsidR="00412FEC">
              <w:instrText xml:space="preserve"> \* MERGEFORMAT </w:instrText>
            </w:r>
            <w:r>
              <w:fldChar w:fldCharType="separate"/>
            </w:r>
            <w:r w:rsidR="00F91D0D">
              <w:t xml:space="preserve">Q11.2 </w:t>
            </w:r>
            <w:r>
              <w:fldChar w:fldCharType="end"/>
            </w:r>
          </w:p>
        </w:tc>
        <w:tc>
          <w:tcPr>
            <w:tcW w:w="7406" w:type="dxa"/>
            <w:vAlign w:val="center"/>
          </w:tcPr>
          <w:p w14:paraId="5244B83E" w14:textId="5B03787E" w:rsidR="00126E68" w:rsidRDefault="007D255B" w:rsidP="00412FEC">
            <w:r>
              <w:t>(Of the four parts to this question, only one can be negative.)</w:t>
            </w:r>
          </w:p>
        </w:tc>
      </w:tr>
      <w:tr w:rsidR="007D255B" w14:paraId="423CC883" w14:textId="77777777" w:rsidTr="00412FEC">
        <w:tc>
          <w:tcPr>
            <w:tcW w:w="1440" w:type="dxa"/>
            <w:vAlign w:val="center"/>
          </w:tcPr>
          <w:p w14:paraId="57AEE8EE" w14:textId="419F4328" w:rsidR="007D255B" w:rsidRDefault="007D255B" w:rsidP="007D255B">
            <w:r>
              <w:fldChar w:fldCharType="begin"/>
            </w:r>
            <w:r>
              <w:instrText xml:space="preserve"> REF _Ref221806256 \r \h </w:instrText>
            </w:r>
            <w:r w:rsidR="00412FEC">
              <w:instrText xml:space="preserve"> \* MERGEFORMAT </w:instrText>
            </w:r>
            <w:r>
              <w:fldChar w:fldCharType="separate"/>
            </w:r>
            <w:r w:rsidR="00F91D0D">
              <w:t xml:space="preserve">Q11.5 </w:t>
            </w:r>
            <w:r>
              <w:fldChar w:fldCharType="end"/>
            </w:r>
          </w:p>
        </w:tc>
        <w:tc>
          <w:tcPr>
            <w:tcW w:w="7406" w:type="dxa"/>
            <w:vAlign w:val="center"/>
          </w:tcPr>
          <w:p w14:paraId="6C2AD510" w14:textId="727D000E" w:rsidR="007D255B" w:rsidRDefault="007D255B" w:rsidP="00412FEC">
            <w:r>
              <w:t>Gauge pressure.</w:t>
            </w:r>
          </w:p>
        </w:tc>
      </w:tr>
      <w:tr w:rsidR="007D255B" w14:paraId="0560ECA1" w14:textId="77777777" w:rsidTr="00412FEC">
        <w:tc>
          <w:tcPr>
            <w:tcW w:w="1440" w:type="dxa"/>
            <w:vAlign w:val="center"/>
          </w:tcPr>
          <w:p w14:paraId="30E5339D" w14:textId="52BA35E0" w:rsidR="007D255B" w:rsidRDefault="007D255B" w:rsidP="007D255B">
            <w:r>
              <w:fldChar w:fldCharType="begin"/>
            </w:r>
            <w:r>
              <w:instrText xml:space="preserve"> REF _Ref221806262 \r \h </w:instrText>
            </w:r>
            <w:r w:rsidR="00412FEC">
              <w:instrText xml:space="preserve"> \* MERGEFORMAT </w:instrText>
            </w:r>
            <w:r>
              <w:fldChar w:fldCharType="separate"/>
            </w:r>
            <w:r w:rsidR="00F91D0D">
              <w:t xml:space="preserve">Q11.7 </w:t>
            </w:r>
            <w:r>
              <w:fldChar w:fldCharType="end"/>
            </w:r>
          </w:p>
        </w:tc>
        <w:tc>
          <w:tcPr>
            <w:tcW w:w="7406" w:type="dxa"/>
            <w:vAlign w:val="center"/>
          </w:tcPr>
          <w:p w14:paraId="63F9E8B2" w14:textId="40780FC6" w:rsidR="007D255B" w:rsidRPr="000565CE" w:rsidRDefault="007D255B" w:rsidP="00412FEC">
            <w:pPr>
              <w:rPr>
                <w:rFonts w:eastAsiaTheme="minorEastAsia"/>
                <w:szCs w:val="20"/>
              </w:rPr>
            </w:pPr>
            <w:r>
              <w:t>980</w:t>
            </w:r>
          </w:p>
        </w:tc>
      </w:tr>
      <w:tr w:rsidR="007D255B" w14:paraId="008EFDB6" w14:textId="77777777" w:rsidTr="00412FEC">
        <w:tc>
          <w:tcPr>
            <w:tcW w:w="1440" w:type="dxa"/>
            <w:vAlign w:val="center"/>
          </w:tcPr>
          <w:p w14:paraId="7262888B" w14:textId="582B4003" w:rsidR="007D255B" w:rsidRDefault="007D255B" w:rsidP="007D255B">
            <w:r>
              <w:fldChar w:fldCharType="begin"/>
            </w:r>
            <w:r>
              <w:instrText xml:space="preserve"> REF _Ref221806268 \r \h </w:instrText>
            </w:r>
            <w:r w:rsidR="00412FEC">
              <w:instrText xml:space="preserve"> \* MERGEFORMAT </w:instrText>
            </w:r>
            <w:r>
              <w:fldChar w:fldCharType="separate"/>
            </w:r>
            <w:r w:rsidR="00F91D0D">
              <w:t xml:space="preserve">Q11.8 (d) </w:t>
            </w:r>
            <w:r>
              <w:fldChar w:fldCharType="end"/>
            </w:r>
          </w:p>
        </w:tc>
        <w:tc>
          <w:tcPr>
            <w:tcW w:w="7406" w:type="dxa"/>
            <w:vAlign w:val="center"/>
          </w:tcPr>
          <w:p w14:paraId="491D3535" w14:textId="5901EDFA" w:rsidR="007D255B" w:rsidRDefault="007D255B" w:rsidP="00412FEC">
            <w:r>
              <w:t>Yes.</w:t>
            </w:r>
          </w:p>
        </w:tc>
      </w:tr>
      <w:tr w:rsidR="007D255B" w14:paraId="38F71CA4" w14:textId="77777777" w:rsidTr="00412FEC">
        <w:tc>
          <w:tcPr>
            <w:tcW w:w="1440" w:type="dxa"/>
            <w:vAlign w:val="center"/>
          </w:tcPr>
          <w:p w14:paraId="08A7DF3A" w14:textId="5259C2EC" w:rsidR="007D255B" w:rsidRDefault="007D255B" w:rsidP="007D255B">
            <w:r>
              <w:fldChar w:fldCharType="begin"/>
            </w:r>
            <w:r>
              <w:instrText xml:space="preserve"> REF _Ref221806276 \r \h </w:instrText>
            </w:r>
            <w:r w:rsidR="00412FEC">
              <w:instrText xml:space="preserve"> \* MERGEFORMAT </w:instrText>
            </w:r>
            <w:r>
              <w:fldChar w:fldCharType="separate"/>
            </w:r>
            <w:r w:rsidR="00F91D0D">
              <w:t xml:space="preserve">Q11.13 </w:t>
            </w:r>
            <w:r>
              <w:fldChar w:fldCharType="end"/>
            </w:r>
          </w:p>
        </w:tc>
        <w:tc>
          <w:tcPr>
            <w:tcW w:w="7406" w:type="dxa"/>
            <w:vAlign w:val="center"/>
          </w:tcPr>
          <w:p w14:paraId="2B2B58B7" w14:textId="3A1381DD" w:rsidR="007D255B" w:rsidRDefault="007D255B" w:rsidP="00412FEC">
            <w:r>
              <w:t>Zero.</w:t>
            </w:r>
          </w:p>
        </w:tc>
      </w:tr>
      <w:tr w:rsidR="007D255B" w14:paraId="46CA1FFE" w14:textId="77777777" w:rsidTr="00412FEC">
        <w:tc>
          <w:tcPr>
            <w:tcW w:w="1440" w:type="dxa"/>
            <w:vAlign w:val="center"/>
          </w:tcPr>
          <w:p w14:paraId="7B128B97" w14:textId="50A64D80" w:rsidR="007D255B" w:rsidRDefault="007D255B" w:rsidP="007D255B">
            <w:r>
              <w:fldChar w:fldCharType="begin"/>
            </w:r>
            <w:r>
              <w:instrText xml:space="preserve"> REF _Ref221806284 \r \h </w:instrText>
            </w:r>
            <w:r w:rsidR="00412FEC">
              <w:instrText xml:space="preserve"> \* MERGEFORMAT </w:instrText>
            </w:r>
            <w:r>
              <w:fldChar w:fldCharType="separate"/>
            </w:r>
            <w:r w:rsidR="00F91D0D">
              <w:t xml:space="preserve">Q11.19 </w:t>
            </w:r>
            <w:r>
              <w:fldChar w:fldCharType="end"/>
            </w:r>
          </w:p>
        </w:tc>
        <w:tc>
          <w:tcPr>
            <w:tcW w:w="7406" w:type="dxa"/>
            <w:vAlign w:val="center"/>
          </w:tcPr>
          <w:p w14:paraId="11821772" w14:textId="1969C04C" w:rsidR="007D255B" w:rsidRDefault="007D255B" w:rsidP="00412FEC">
            <w:r>
              <w:t>(The difference should be less than 30%.)</w:t>
            </w:r>
          </w:p>
        </w:tc>
      </w:tr>
      <w:tr w:rsidR="007D255B" w14:paraId="3D95C483" w14:textId="77777777" w:rsidTr="00412FEC">
        <w:tc>
          <w:tcPr>
            <w:tcW w:w="1440" w:type="dxa"/>
            <w:vAlign w:val="center"/>
          </w:tcPr>
          <w:p w14:paraId="533A3A39" w14:textId="46AB11FF" w:rsidR="007D255B" w:rsidRDefault="007D255B" w:rsidP="007D255B">
            <w:r>
              <w:fldChar w:fldCharType="begin"/>
            </w:r>
            <w:r>
              <w:instrText xml:space="preserve"> REF _Ref221806290 \r \h </w:instrText>
            </w:r>
            <w:r w:rsidR="00412FEC">
              <w:instrText xml:space="preserve"> \* MERGEFORMAT </w:instrText>
            </w:r>
            <w:r>
              <w:fldChar w:fldCharType="separate"/>
            </w:r>
            <w:r w:rsidR="00F91D0D">
              <w:t xml:space="preserve">Q11.21 </w:t>
            </w:r>
            <w:r>
              <w:fldChar w:fldCharType="end"/>
            </w:r>
          </w:p>
        </w:tc>
        <w:tc>
          <w:tcPr>
            <w:tcW w:w="7406" w:type="dxa"/>
            <w:vAlign w:val="center"/>
          </w:tcPr>
          <w:p w14:paraId="7BD88C92" w14:textId="0902E241" w:rsidR="007D255B" w:rsidRDefault="007D255B" w:rsidP="00412FEC">
            <w:r>
              <w:t>430 &amp; 370</w:t>
            </w:r>
          </w:p>
        </w:tc>
      </w:tr>
      <w:tr w:rsidR="007D255B" w14:paraId="27F6C17B" w14:textId="77777777" w:rsidTr="00412FEC">
        <w:tc>
          <w:tcPr>
            <w:tcW w:w="1440" w:type="dxa"/>
            <w:vAlign w:val="center"/>
          </w:tcPr>
          <w:p w14:paraId="35A098A7" w14:textId="785072DA" w:rsidR="007D255B" w:rsidRDefault="007D255B" w:rsidP="007D255B">
            <w:r>
              <w:fldChar w:fldCharType="begin"/>
            </w:r>
            <w:r>
              <w:instrText xml:space="preserve"> REF _Ref221806296 \r \h </w:instrText>
            </w:r>
            <w:r w:rsidR="00412FEC">
              <w:instrText xml:space="preserve"> \* MERGEFORMAT </w:instrText>
            </w:r>
            <w:r>
              <w:fldChar w:fldCharType="separate"/>
            </w:r>
            <w:r w:rsidR="00F91D0D">
              <w:t xml:space="preserve">Q11.22 (a) </w:t>
            </w:r>
            <w:r>
              <w:fldChar w:fldCharType="end"/>
            </w:r>
            <w:r>
              <w:t xml:space="preserve"> &amp; </w:t>
            </w:r>
            <w:r>
              <w:fldChar w:fldCharType="begin"/>
            </w:r>
            <w:r>
              <w:instrText xml:space="preserve"> REF _Ref221806311 \r \h </w:instrText>
            </w:r>
            <w:r w:rsidR="00412FEC">
              <w:instrText xml:space="preserve"> \* MERGEFORMAT </w:instrText>
            </w:r>
            <w:r>
              <w:fldChar w:fldCharType="separate"/>
            </w:r>
            <w:r w:rsidR="00F91D0D">
              <w:t xml:space="preserve">Q11.22 (b) </w:t>
            </w:r>
            <w:r>
              <w:fldChar w:fldCharType="end"/>
            </w:r>
          </w:p>
        </w:tc>
        <w:tc>
          <w:tcPr>
            <w:tcW w:w="7406" w:type="dxa"/>
            <w:vAlign w:val="center"/>
          </w:tcPr>
          <w:p w14:paraId="6D0D07F2" w14:textId="4EAE8565" w:rsidR="007D255B" w:rsidRDefault="007D255B" w:rsidP="00412FEC">
            <w:r>
              <w:t>(The total volume of water + air should be 62.5 ml.)</w:t>
            </w:r>
          </w:p>
        </w:tc>
      </w:tr>
      <w:tr w:rsidR="007D255B" w14:paraId="238E1C2D" w14:textId="77777777" w:rsidTr="00412FEC">
        <w:tc>
          <w:tcPr>
            <w:tcW w:w="1440" w:type="dxa"/>
            <w:vAlign w:val="center"/>
          </w:tcPr>
          <w:p w14:paraId="40695B2F" w14:textId="295213DC" w:rsidR="007D255B" w:rsidRDefault="007D255B" w:rsidP="007D255B">
            <w:r>
              <w:fldChar w:fldCharType="begin"/>
            </w:r>
            <w:r>
              <w:instrText xml:space="preserve"> REF _Ref221806338 \r \h </w:instrText>
            </w:r>
            <w:r w:rsidR="00412FEC">
              <w:instrText xml:space="preserve"> \* MERGEFORMAT </w:instrText>
            </w:r>
            <w:r>
              <w:fldChar w:fldCharType="separate"/>
            </w:r>
            <w:r w:rsidR="00F91D0D">
              <w:t xml:space="preserve">Q11.26 </w:t>
            </w:r>
            <w:r>
              <w:fldChar w:fldCharType="end"/>
            </w:r>
          </w:p>
        </w:tc>
        <w:tc>
          <w:tcPr>
            <w:tcW w:w="7406" w:type="dxa"/>
            <w:vAlign w:val="center"/>
          </w:tcPr>
          <w:p w14:paraId="24DBE933" w14:textId="1E32E647" w:rsidR="007D255B" w:rsidRDefault="007D255B" w:rsidP="00412FEC">
            <w:r>
              <w:t xml:space="preserve">The area for the front tire is </w:t>
            </w:r>
            <m:oMath>
              <m:r>
                <w:rPr>
                  <w:rFonts w:ascii="Cambria Math" w:hAnsi="Cambria Math"/>
                  <w:szCs w:val="20"/>
                </w:rPr>
                <m:t>7.88</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4</m:t>
                  </m:r>
                </m:sup>
              </m:sSup>
              <m:r>
                <w:rPr>
                  <w:rFonts w:ascii="Cambria Math" w:hAnsi="Cambria Math"/>
                  <w:szCs w:val="20"/>
                </w:rPr>
                <m:t> </m:t>
              </m:r>
              <m:sSup>
                <m:sSupPr>
                  <m:ctrlPr>
                    <w:rPr>
                      <w:rFonts w:ascii="Cambria Math" w:hAnsi="Cambria Math"/>
                      <w:szCs w:val="20"/>
                    </w:rPr>
                  </m:ctrlPr>
                </m:sSupPr>
                <m:e>
                  <m:r>
                    <m:rPr>
                      <m:scr m:val="sans-serif"/>
                      <m:sty m:val="p"/>
                    </m:rPr>
                    <w:rPr>
                      <w:rFonts w:ascii="Cambria Math" w:hAnsi="Cambria Math"/>
                      <w:szCs w:val="20"/>
                    </w:rPr>
                    <m:t>m</m:t>
                  </m:r>
                </m:e>
                <m:sup>
                  <m:r>
                    <m:rPr>
                      <m:scr m:val="sans-serif"/>
                      <m:sty m:val="p"/>
                    </m:rPr>
                    <w:rPr>
                      <w:rFonts w:ascii="Cambria Math" w:hAnsi="Cambria Math"/>
                      <w:szCs w:val="20"/>
                    </w:rPr>
                    <m:t>2</m:t>
                  </m:r>
                </m:sup>
              </m:sSup>
            </m:oMath>
            <w:r>
              <w:t>.</w:t>
            </w:r>
          </w:p>
        </w:tc>
      </w:tr>
    </w:tbl>
    <w:p w14:paraId="4C791416" w14:textId="77777777" w:rsidR="00126E68" w:rsidRPr="00BC5ACA" w:rsidRDefault="00126E68" w:rsidP="00126E68"/>
    <w:p w14:paraId="739ED728" w14:textId="77777777" w:rsidR="0096645A" w:rsidRDefault="0096645A" w:rsidP="00BC5ACA">
      <w:pPr>
        <w:pStyle w:val="Section"/>
        <w:rPr>
          <w:color w:val="auto"/>
        </w:rPr>
      </w:pPr>
      <w:bookmarkStart w:id="1521" w:name="_Toc221827533"/>
      <w:r w:rsidRPr="00BC5ACA">
        <w:rPr>
          <w:color w:val="auto"/>
        </w:rPr>
        <w:t>Chapter 12</w:t>
      </w:r>
      <w:bookmarkEnd w:id="1521"/>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440"/>
        <w:gridCol w:w="7406"/>
      </w:tblGrid>
      <w:tr w:rsidR="00412FEC" w14:paraId="1531263C" w14:textId="77777777" w:rsidTr="00682872">
        <w:trPr>
          <w:tblHeader/>
        </w:trPr>
        <w:tc>
          <w:tcPr>
            <w:tcW w:w="1440" w:type="dxa"/>
            <w:vAlign w:val="center"/>
          </w:tcPr>
          <w:p w14:paraId="085407F3" w14:textId="77777777" w:rsidR="00412FEC" w:rsidRPr="00E23CE0" w:rsidRDefault="00412FEC" w:rsidP="00E86E5A">
            <w:pPr>
              <w:rPr>
                <w:b/>
                <w:bCs/>
              </w:rPr>
            </w:pPr>
            <w:r w:rsidRPr="00E23CE0">
              <w:rPr>
                <w:b/>
                <w:bCs/>
              </w:rPr>
              <w:t xml:space="preserve">Question </w:t>
            </w:r>
          </w:p>
        </w:tc>
        <w:tc>
          <w:tcPr>
            <w:tcW w:w="7406" w:type="dxa"/>
          </w:tcPr>
          <w:p w14:paraId="1AC1BB0A" w14:textId="77777777" w:rsidR="00412FEC" w:rsidRPr="00E23CE0" w:rsidRDefault="00412FEC" w:rsidP="00E86E5A">
            <w:pPr>
              <w:rPr>
                <w:b/>
                <w:bCs/>
              </w:rPr>
            </w:pPr>
            <w:r w:rsidRPr="00E23CE0">
              <w:rPr>
                <w:b/>
                <w:bCs/>
              </w:rPr>
              <w:t>Partial answer</w:t>
            </w:r>
          </w:p>
        </w:tc>
      </w:tr>
      <w:tr w:rsidR="00412FEC" w14:paraId="4542014D" w14:textId="77777777" w:rsidTr="00E86E5A">
        <w:tc>
          <w:tcPr>
            <w:tcW w:w="1440" w:type="dxa"/>
            <w:vAlign w:val="center"/>
          </w:tcPr>
          <w:p w14:paraId="199476BC" w14:textId="796A7AC4" w:rsidR="00412FEC" w:rsidRDefault="00BA05F9" w:rsidP="00E86E5A">
            <w:r>
              <w:fldChar w:fldCharType="begin"/>
            </w:r>
            <w:r>
              <w:instrText xml:space="preserve"> REF _Ref221806546 \r \h </w:instrText>
            </w:r>
            <w:r>
              <w:fldChar w:fldCharType="separate"/>
            </w:r>
            <w:r w:rsidR="00F91D0D">
              <w:t xml:space="preserve">Q12.6 </w:t>
            </w:r>
            <w:r>
              <w:fldChar w:fldCharType="end"/>
            </w:r>
          </w:p>
        </w:tc>
        <w:tc>
          <w:tcPr>
            <w:tcW w:w="7406" w:type="dxa"/>
            <w:vAlign w:val="center"/>
          </w:tcPr>
          <w:p w14:paraId="6F9BC0D8" w14:textId="2B2AD884" w:rsidR="00412FEC" w:rsidRDefault="00DD2D50" w:rsidP="00E86E5A">
            <w:r>
              <w:t>No.</w:t>
            </w:r>
          </w:p>
        </w:tc>
      </w:tr>
      <w:tr w:rsidR="00DD2D50" w14:paraId="119DCF5E" w14:textId="77777777" w:rsidTr="00C00EDA">
        <w:tc>
          <w:tcPr>
            <w:tcW w:w="1440" w:type="dxa"/>
            <w:vAlign w:val="center"/>
          </w:tcPr>
          <w:p w14:paraId="1038B0EE" w14:textId="38A5E75B" w:rsidR="00DD2D50" w:rsidRDefault="00DD2D50" w:rsidP="00DD2D50">
            <w:r>
              <w:fldChar w:fldCharType="begin"/>
            </w:r>
            <w:r>
              <w:instrText xml:space="preserve"> REF _Ref221806560 \r \h </w:instrText>
            </w:r>
            <w:r>
              <w:fldChar w:fldCharType="separate"/>
            </w:r>
            <w:r w:rsidR="00F91D0D">
              <w:t xml:space="preserve">Q12.17 </w:t>
            </w:r>
            <w:r>
              <w:fldChar w:fldCharType="end"/>
            </w:r>
          </w:p>
        </w:tc>
        <w:tc>
          <w:tcPr>
            <w:tcW w:w="7406" w:type="dxa"/>
          </w:tcPr>
          <w:p w14:paraId="69E858A6" w14:textId="7DE2C285" w:rsidR="00DD2D50" w:rsidRDefault="00DD2D50" w:rsidP="00DD2D50">
            <w:r>
              <w:t>(The diameters found should not differ from the original diameter by more than 3%.)</w:t>
            </w:r>
          </w:p>
        </w:tc>
      </w:tr>
      <w:tr w:rsidR="00DD2D50" w14:paraId="782FCD79" w14:textId="77777777" w:rsidTr="00C00EDA">
        <w:tc>
          <w:tcPr>
            <w:tcW w:w="1440" w:type="dxa"/>
            <w:vAlign w:val="center"/>
          </w:tcPr>
          <w:p w14:paraId="6E2914AC" w14:textId="30995903" w:rsidR="00DD2D50" w:rsidRDefault="00DD2D50" w:rsidP="00DD2D50">
            <w:r>
              <w:fldChar w:fldCharType="begin"/>
            </w:r>
            <w:r>
              <w:instrText xml:space="preserve"> REF _Ref221806586 \r \h </w:instrText>
            </w:r>
            <w:r>
              <w:fldChar w:fldCharType="separate"/>
            </w:r>
            <w:r w:rsidR="00F91D0D">
              <w:t xml:space="preserve">Q12.19 </w:t>
            </w:r>
            <w:r>
              <w:fldChar w:fldCharType="end"/>
            </w:r>
          </w:p>
        </w:tc>
        <w:tc>
          <w:tcPr>
            <w:tcW w:w="7406" w:type="dxa"/>
          </w:tcPr>
          <w:p w14:paraId="390B0E49" w14:textId="7F4D6179" w:rsidR="00DD2D50" w:rsidRPr="000565CE" w:rsidRDefault="00DD2D50" w:rsidP="00DD2D50">
            <w:pPr>
              <w:rPr>
                <w:rFonts w:eastAsiaTheme="minorEastAsia"/>
                <w:szCs w:val="20"/>
              </w:rPr>
            </w:pPr>
            <w:r>
              <w:t>80</w:t>
            </w:r>
          </w:p>
        </w:tc>
      </w:tr>
      <w:tr w:rsidR="00DD2D50" w14:paraId="131F4A0B" w14:textId="77777777" w:rsidTr="00C00EDA">
        <w:tc>
          <w:tcPr>
            <w:tcW w:w="1440" w:type="dxa"/>
            <w:vAlign w:val="center"/>
          </w:tcPr>
          <w:p w14:paraId="5CEA9BAF" w14:textId="2E325B97" w:rsidR="00DD2D50" w:rsidRDefault="00DD2D50" w:rsidP="00DD2D50">
            <w:r>
              <w:fldChar w:fldCharType="begin"/>
            </w:r>
            <w:r>
              <w:instrText xml:space="preserve"> REF _Ref221806593 \r \h </w:instrText>
            </w:r>
            <w:r>
              <w:fldChar w:fldCharType="separate"/>
            </w:r>
            <w:r w:rsidR="00F91D0D">
              <w:t xml:space="preserve">Q12.23 </w:t>
            </w:r>
            <w:r>
              <w:fldChar w:fldCharType="end"/>
            </w:r>
          </w:p>
        </w:tc>
        <w:tc>
          <w:tcPr>
            <w:tcW w:w="7406" w:type="dxa"/>
          </w:tcPr>
          <w:p w14:paraId="2F6364D0" w14:textId="5FB5B386" w:rsidR="00DD2D50" w:rsidRDefault="00D10D75" w:rsidP="00DD2D50">
            <m:oMath>
              <m:r>
                <w:rPr>
                  <w:rFonts w:ascii="Cambria Math" w:hAnsi="Cambria Math"/>
                  <w:szCs w:val="20"/>
                </w:rPr>
                <m:t>7.98</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2</m:t>
                  </m:r>
                </m:sup>
              </m:sSup>
            </m:oMath>
            <w:r>
              <w:rPr>
                <w:rFonts w:eastAsiaTheme="minorEastAsia"/>
                <w:szCs w:val="20"/>
              </w:rPr>
              <w:t xml:space="preserve"> </w:t>
            </w:r>
          </w:p>
        </w:tc>
      </w:tr>
      <w:tr w:rsidR="00DD2D50" w14:paraId="136B390C" w14:textId="77777777" w:rsidTr="00C00EDA">
        <w:tc>
          <w:tcPr>
            <w:tcW w:w="1440" w:type="dxa"/>
            <w:vAlign w:val="center"/>
          </w:tcPr>
          <w:p w14:paraId="3268509A" w14:textId="130A6166" w:rsidR="00DD2D50" w:rsidRDefault="00DD2D50" w:rsidP="00DD2D50">
            <w:r>
              <w:fldChar w:fldCharType="begin"/>
            </w:r>
            <w:r>
              <w:instrText xml:space="preserve"> REF _Ref221806601 \r \h </w:instrText>
            </w:r>
            <w:r>
              <w:fldChar w:fldCharType="separate"/>
            </w:r>
            <w:r w:rsidR="00F91D0D">
              <w:t xml:space="preserve">Q12.25 </w:t>
            </w:r>
            <w:r>
              <w:fldChar w:fldCharType="end"/>
            </w:r>
          </w:p>
        </w:tc>
        <w:tc>
          <w:tcPr>
            <w:tcW w:w="7406" w:type="dxa"/>
          </w:tcPr>
          <w:p w14:paraId="66E8FE28" w14:textId="663B04E6" w:rsidR="00DD2D50" w:rsidRDefault="00DD2D50" w:rsidP="00DD2D50">
            <w:r>
              <w:t>27%</w:t>
            </w:r>
          </w:p>
        </w:tc>
      </w:tr>
      <w:tr w:rsidR="00DD2D50" w14:paraId="796B93A3" w14:textId="77777777" w:rsidTr="00C00EDA">
        <w:tc>
          <w:tcPr>
            <w:tcW w:w="1440" w:type="dxa"/>
            <w:vAlign w:val="center"/>
          </w:tcPr>
          <w:p w14:paraId="13784626" w14:textId="19A1AF1F" w:rsidR="00DD2D50" w:rsidRDefault="00DD2D50" w:rsidP="00DD2D50">
            <w:r>
              <w:fldChar w:fldCharType="begin"/>
            </w:r>
            <w:r>
              <w:instrText xml:space="preserve"> REF _Ref221806608 \r \h </w:instrText>
            </w:r>
            <w:r>
              <w:fldChar w:fldCharType="separate"/>
            </w:r>
            <w:r w:rsidR="00F91D0D">
              <w:t xml:space="preserve">Q12.27 </w:t>
            </w:r>
            <w:r>
              <w:fldChar w:fldCharType="end"/>
            </w:r>
          </w:p>
        </w:tc>
        <w:tc>
          <w:tcPr>
            <w:tcW w:w="7406" w:type="dxa"/>
          </w:tcPr>
          <w:p w14:paraId="0827C98B" w14:textId="0137CBB1" w:rsidR="00DD2D50" w:rsidRDefault="00DD2D50" w:rsidP="00DD2D50">
            <w:r>
              <w:t>Volume does not change by the same percentage as diameter.</w:t>
            </w:r>
          </w:p>
        </w:tc>
      </w:tr>
      <w:tr w:rsidR="00DD2D50" w14:paraId="3E2F4661" w14:textId="77777777" w:rsidTr="00C00EDA">
        <w:tc>
          <w:tcPr>
            <w:tcW w:w="1440" w:type="dxa"/>
            <w:vAlign w:val="center"/>
          </w:tcPr>
          <w:p w14:paraId="2F0BD29F" w14:textId="14241265" w:rsidR="00DD2D50" w:rsidRDefault="00DD2D50" w:rsidP="00DD2D50">
            <w:r>
              <w:fldChar w:fldCharType="begin"/>
            </w:r>
            <w:r>
              <w:instrText xml:space="preserve"> REF _Ref221806616 \r \h </w:instrText>
            </w:r>
            <w:r>
              <w:fldChar w:fldCharType="separate"/>
            </w:r>
            <w:r w:rsidR="00F91D0D">
              <w:t xml:space="preserve">Q12.28 </w:t>
            </w:r>
            <w:r>
              <w:fldChar w:fldCharType="end"/>
            </w:r>
          </w:p>
        </w:tc>
        <w:tc>
          <w:tcPr>
            <w:tcW w:w="7406" w:type="dxa"/>
          </w:tcPr>
          <w:p w14:paraId="739BE1B8" w14:textId="785B4377" w:rsidR="00DD2D50" w:rsidRDefault="00DD2D50" w:rsidP="00D10D75">
            <w:r>
              <w:t>(For Cincinnati, Ohio, USA, this comes out to approximately 250 m.</w:t>
            </w:r>
            <w:r w:rsidR="00D10D75">
              <w:br/>
            </w:r>
            <w:r>
              <w:t>The answer will vary based on local climate.)</w:t>
            </w:r>
          </w:p>
        </w:tc>
      </w:tr>
      <w:tr w:rsidR="00DD2D50" w14:paraId="409F9576" w14:textId="77777777" w:rsidTr="00C00EDA">
        <w:tc>
          <w:tcPr>
            <w:tcW w:w="1440" w:type="dxa"/>
            <w:vAlign w:val="center"/>
          </w:tcPr>
          <w:p w14:paraId="36ABDEDD" w14:textId="751768B9" w:rsidR="00DD2D50" w:rsidRDefault="00DD2D50" w:rsidP="00DD2D50">
            <w:r>
              <w:fldChar w:fldCharType="begin"/>
            </w:r>
            <w:r>
              <w:instrText xml:space="preserve"> REF _Ref221806623 \r \h </w:instrText>
            </w:r>
            <w:r>
              <w:fldChar w:fldCharType="separate"/>
            </w:r>
            <w:r w:rsidR="00F91D0D">
              <w:t xml:space="preserve">Q12.30 </w:t>
            </w:r>
            <w:r>
              <w:fldChar w:fldCharType="end"/>
            </w:r>
          </w:p>
        </w:tc>
        <w:tc>
          <w:tcPr>
            <w:tcW w:w="7406" w:type="dxa"/>
          </w:tcPr>
          <w:p w14:paraId="7A91A623" w14:textId="71C45B11" w:rsidR="00DD2D50" w:rsidRDefault="00DD2D50" w:rsidP="00DD2D50">
            <w:r>
              <w:t>Including the pot in the analysis does not significantly affect the total heat required.</w:t>
            </w:r>
          </w:p>
        </w:tc>
      </w:tr>
      <w:tr w:rsidR="00DD2D50" w14:paraId="4F55B532" w14:textId="77777777" w:rsidTr="00C00EDA">
        <w:tc>
          <w:tcPr>
            <w:tcW w:w="1440" w:type="dxa"/>
            <w:vAlign w:val="center"/>
          </w:tcPr>
          <w:p w14:paraId="45359660" w14:textId="50A68BFF" w:rsidR="00DD2D50" w:rsidRDefault="00DD2D50" w:rsidP="00DD2D50">
            <w:r>
              <w:fldChar w:fldCharType="begin"/>
            </w:r>
            <w:r>
              <w:instrText xml:space="preserve"> REF _Ref221806633 \r \h </w:instrText>
            </w:r>
            <w:r>
              <w:fldChar w:fldCharType="separate"/>
            </w:r>
            <w:r w:rsidR="00F91D0D">
              <w:t xml:space="preserve">Q12.32 </w:t>
            </w:r>
            <w:r>
              <w:fldChar w:fldCharType="end"/>
            </w:r>
          </w:p>
        </w:tc>
        <w:tc>
          <w:tcPr>
            <w:tcW w:w="7406" w:type="dxa"/>
          </w:tcPr>
          <w:p w14:paraId="33D6B7CB" w14:textId="712AD588" w:rsidR="00DD2D50" w:rsidRDefault="001967BA" w:rsidP="00DD2D50">
            <w:r w:rsidRPr="00BC57AD">
              <w:rPr>
                <w:szCs w:val="20"/>
              </w:rPr>
              <w:t>(</w:t>
            </w:r>
            <m:oMath>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p,monatomic</m:t>
                  </m:r>
                </m:sub>
              </m:sSub>
            </m:oMath>
            <w:r w:rsidRPr="00BC57AD">
              <w:rPr>
                <w:szCs w:val="20"/>
              </w:rPr>
              <w:t xml:space="preserve"> has the same value as </w:t>
            </w:r>
            <m:oMath>
              <m:sSub>
                <m:sSubPr>
                  <m:ctrlPr>
                    <w:rPr>
                      <w:rFonts w:ascii="Cambria Math" w:hAnsi="Cambria Math"/>
                      <w:szCs w:val="20"/>
                    </w:rPr>
                  </m:ctrlPr>
                </m:sSubPr>
                <m:e>
                  <m:r>
                    <w:rPr>
                      <w:rFonts w:ascii="Cambria Math" w:hAnsi="Cambria Math"/>
                      <w:szCs w:val="20"/>
                    </w:rPr>
                    <m:t>C</m:t>
                  </m:r>
                </m:e>
                <m:sub>
                  <m:r>
                    <m:rPr>
                      <m:scr m:val="sans-serif"/>
                      <m:sty m:val="p"/>
                    </m:rPr>
                    <w:rPr>
                      <w:rFonts w:ascii="Cambria Math" w:hAnsi="Cambria Math"/>
                      <w:szCs w:val="20"/>
                    </w:rPr>
                    <m:t>v,diatomic</m:t>
                  </m:r>
                </m:sub>
              </m:sSub>
            </m:oMath>
            <w:r w:rsidRPr="00BC57AD">
              <w:rPr>
                <w:szCs w:val="20"/>
              </w:rPr>
              <w:t>.)</w:t>
            </w:r>
          </w:p>
        </w:tc>
      </w:tr>
      <w:tr w:rsidR="00DD2D50" w14:paraId="0E27ACB7" w14:textId="77777777" w:rsidTr="00C00EDA">
        <w:tc>
          <w:tcPr>
            <w:tcW w:w="1440" w:type="dxa"/>
            <w:vAlign w:val="center"/>
          </w:tcPr>
          <w:p w14:paraId="3E50FC16" w14:textId="114800A3" w:rsidR="00DD2D50" w:rsidRDefault="00DD2D50" w:rsidP="00DD2D50">
            <w:r>
              <w:fldChar w:fldCharType="begin"/>
            </w:r>
            <w:r>
              <w:instrText xml:space="preserve"> REF _Ref221806652 \r \h </w:instrText>
            </w:r>
            <w:r>
              <w:fldChar w:fldCharType="separate"/>
            </w:r>
            <w:r w:rsidR="00F91D0D">
              <w:t xml:space="preserve">Q12.40 </w:t>
            </w:r>
            <w:r>
              <w:fldChar w:fldCharType="end"/>
            </w:r>
          </w:p>
        </w:tc>
        <w:tc>
          <w:tcPr>
            <w:tcW w:w="7406" w:type="dxa"/>
          </w:tcPr>
          <w:p w14:paraId="43E39DC0" w14:textId="6C3D1CEB" w:rsidR="00DD2D50" w:rsidRDefault="00DD2D50" w:rsidP="00DD2D50">
            <w:r>
              <w:t>After reaching thermal equilibrium, the water is liquid and the gold is solid.</w:t>
            </w:r>
          </w:p>
        </w:tc>
      </w:tr>
      <w:tr w:rsidR="00DD2D50" w14:paraId="5683B9B3" w14:textId="77777777" w:rsidTr="00E86E5A">
        <w:tc>
          <w:tcPr>
            <w:tcW w:w="1440" w:type="dxa"/>
            <w:vAlign w:val="center"/>
          </w:tcPr>
          <w:p w14:paraId="2319936B" w14:textId="34BDCE88" w:rsidR="00DD2D50" w:rsidRDefault="00DD2D50" w:rsidP="00DD2D50">
            <w:r>
              <w:fldChar w:fldCharType="begin"/>
            </w:r>
            <w:r>
              <w:instrText xml:space="preserve"> REF _Ref221806660 \r \h </w:instrText>
            </w:r>
            <w:r>
              <w:fldChar w:fldCharType="separate"/>
            </w:r>
            <w:r w:rsidR="00F91D0D">
              <w:t xml:space="preserve">Q12.42 </w:t>
            </w:r>
            <w:r>
              <w:fldChar w:fldCharType="end"/>
            </w:r>
          </w:p>
        </w:tc>
        <w:tc>
          <w:tcPr>
            <w:tcW w:w="7406" w:type="dxa"/>
            <w:vAlign w:val="center"/>
          </w:tcPr>
          <w:p w14:paraId="2739266C" w14:textId="47CE944D" w:rsidR="00DD2D50" w:rsidRDefault="001967BA" w:rsidP="00DD2D50">
            <w:r>
              <w:t>Yes.</w:t>
            </w:r>
          </w:p>
        </w:tc>
      </w:tr>
    </w:tbl>
    <w:p w14:paraId="30586AAA" w14:textId="77777777" w:rsidR="00412FEC" w:rsidRPr="00BC5ACA" w:rsidRDefault="00412FEC" w:rsidP="00412FEC"/>
    <w:p w14:paraId="1724A543" w14:textId="77777777" w:rsidR="0096645A" w:rsidRDefault="0096645A" w:rsidP="00BC5ACA">
      <w:pPr>
        <w:pStyle w:val="Section"/>
        <w:rPr>
          <w:color w:val="auto"/>
        </w:rPr>
      </w:pPr>
      <w:bookmarkStart w:id="1522" w:name="_Toc221827534"/>
      <w:r w:rsidRPr="00BC5ACA">
        <w:rPr>
          <w:color w:val="auto"/>
        </w:rPr>
        <w:lastRenderedPageBreak/>
        <w:t>Chapter 13</w:t>
      </w:r>
      <w:bookmarkEnd w:id="1522"/>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440"/>
        <w:gridCol w:w="7406"/>
      </w:tblGrid>
      <w:tr w:rsidR="00D46E8B" w14:paraId="5A18964D" w14:textId="77777777" w:rsidTr="00682872">
        <w:trPr>
          <w:tblHeader/>
        </w:trPr>
        <w:tc>
          <w:tcPr>
            <w:tcW w:w="1440" w:type="dxa"/>
            <w:vAlign w:val="center"/>
          </w:tcPr>
          <w:p w14:paraId="7240C785" w14:textId="77777777" w:rsidR="00D46E8B" w:rsidRPr="00E23CE0" w:rsidRDefault="00D46E8B" w:rsidP="00E86E5A">
            <w:pPr>
              <w:rPr>
                <w:b/>
                <w:bCs/>
              </w:rPr>
            </w:pPr>
            <w:r w:rsidRPr="00E23CE0">
              <w:rPr>
                <w:b/>
                <w:bCs/>
              </w:rPr>
              <w:t xml:space="preserve">Question </w:t>
            </w:r>
          </w:p>
        </w:tc>
        <w:tc>
          <w:tcPr>
            <w:tcW w:w="7406" w:type="dxa"/>
          </w:tcPr>
          <w:p w14:paraId="3A3338D8" w14:textId="77777777" w:rsidR="00D46E8B" w:rsidRPr="00E23CE0" w:rsidRDefault="00D46E8B" w:rsidP="00E86E5A">
            <w:pPr>
              <w:rPr>
                <w:b/>
                <w:bCs/>
              </w:rPr>
            </w:pPr>
            <w:r w:rsidRPr="00E23CE0">
              <w:rPr>
                <w:b/>
                <w:bCs/>
              </w:rPr>
              <w:t>Partial answer</w:t>
            </w:r>
          </w:p>
        </w:tc>
      </w:tr>
      <w:tr w:rsidR="00D46E8B" w14:paraId="765BD570" w14:textId="77777777" w:rsidTr="00E86E5A">
        <w:tc>
          <w:tcPr>
            <w:tcW w:w="1440" w:type="dxa"/>
            <w:vAlign w:val="center"/>
          </w:tcPr>
          <w:p w14:paraId="7C4AEE06" w14:textId="21DF05DC" w:rsidR="00D46E8B" w:rsidRDefault="00D46E8B" w:rsidP="00E86E5A">
            <w:r>
              <w:fldChar w:fldCharType="begin"/>
            </w:r>
            <w:r>
              <w:instrText xml:space="preserve"> REF _Ref221807261 \r \h </w:instrText>
            </w:r>
            <w:r>
              <w:fldChar w:fldCharType="separate"/>
            </w:r>
            <w:r w:rsidR="00F91D0D">
              <w:t xml:space="preserve">Q13.3 </w:t>
            </w:r>
            <w:r>
              <w:fldChar w:fldCharType="end"/>
            </w:r>
          </w:p>
        </w:tc>
        <w:tc>
          <w:tcPr>
            <w:tcW w:w="7406" w:type="dxa"/>
            <w:vAlign w:val="center"/>
          </w:tcPr>
          <w:p w14:paraId="619A4527" w14:textId="798B9D5B" w:rsidR="00D46E8B" w:rsidRDefault="00D46E8B" w:rsidP="00E86E5A">
            <w:r>
              <w:t>(Two of the four are basically the same size.)</w:t>
            </w:r>
          </w:p>
        </w:tc>
      </w:tr>
      <w:tr w:rsidR="00D46E8B" w14:paraId="544CAC85" w14:textId="77777777" w:rsidTr="00E86E5A">
        <w:tc>
          <w:tcPr>
            <w:tcW w:w="1440" w:type="dxa"/>
            <w:vAlign w:val="center"/>
          </w:tcPr>
          <w:p w14:paraId="3C181596" w14:textId="413F28E9" w:rsidR="00D46E8B" w:rsidRDefault="00D46E8B" w:rsidP="00D46E8B">
            <w:r>
              <w:fldChar w:fldCharType="begin"/>
            </w:r>
            <w:r>
              <w:instrText xml:space="preserve"> REF _Ref221807270 \r \h </w:instrText>
            </w:r>
            <w:r>
              <w:fldChar w:fldCharType="separate"/>
            </w:r>
            <w:r w:rsidR="00F91D0D">
              <w:t xml:space="preserve">Q13.6 </w:t>
            </w:r>
            <w:r>
              <w:fldChar w:fldCharType="end"/>
            </w:r>
          </w:p>
        </w:tc>
        <w:tc>
          <w:tcPr>
            <w:tcW w:w="7406" w:type="dxa"/>
          </w:tcPr>
          <w:p w14:paraId="0300E48D" w14:textId="7564403C" w:rsidR="00D46E8B" w:rsidRDefault="00D46E8B" w:rsidP="00D46E8B">
            <w:r>
              <w:t>(With rounding, this should be basically zero.)</w:t>
            </w:r>
          </w:p>
        </w:tc>
      </w:tr>
      <w:tr w:rsidR="00D46E8B" w14:paraId="7AA7D1BB" w14:textId="77777777" w:rsidTr="00E86E5A">
        <w:tc>
          <w:tcPr>
            <w:tcW w:w="1440" w:type="dxa"/>
            <w:vAlign w:val="center"/>
          </w:tcPr>
          <w:p w14:paraId="1C83461C" w14:textId="439F1A84" w:rsidR="00D46E8B" w:rsidRDefault="00D46E8B" w:rsidP="00D46E8B">
            <w:r>
              <w:fldChar w:fldCharType="begin"/>
            </w:r>
            <w:r>
              <w:instrText xml:space="preserve"> REF _Ref221807277 \r \h </w:instrText>
            </w:r>
            <w:r>
              <w:fldChar w:fldCharType="separate"/>
            </w:r>
            <w:r w:rsidR="00F91D0D">
              <w:t xml:space="preserve">Q13.9 </w:t>
            </w:r>
            <w:r>
              <w:fldChar w:fldCharType="end"/>
            </w:r>
          </w:p>
        </w:tc>
        <w:tc>
          <w:tcPr>
            <w:tcW w:w="7406" w:type="dxa"/>
          </w:tcPr>
          <w:p w14:paraId="732557D7" w14:textId="22012F9D" w:rsidR="00D46E8B" w:rsidRPr="000565CE" w:rsidRDefault="00D46E8B" w:rsidP="00D46E8B">
            <w:pPr>
              <w:rPr>
                <w:rFonts w:eastAsiaTheme="minorEastAsia"/>
                <w:szCs w:val="20"/>
              </w:rPr>
            </w:pPr>
            <w:r>
              <w:t>Zero.</w:t>
            </w:r>
          </w:p>
        </w:tc>
      </w:tr>
      <w:tr w:rsidR="00D46E8B" w14:paraId="4DF43389" w14:textId="77777777" w:rsidTr="00E86E5A">
        <w:tc>
          <w:tcPr>
            <w:tcW w:w="1440" w:type="dxa"/>
            <w:vAlign w:val="center"/>
          </w:tcPr>
          <w:p w14:paraId="1325F23D" w14:textId="409EF4B7" w:rsidR="00D46E8B" w:rsidRDefault="00D46E8B" w:rsidP="00D46E8B">
            <w:r>
              <w:fldChar w:fldCharType="begin"/>
            </w:r>
            <w:r>
              <w:instrText xml:space="preserve"> REF _Ref221807283 \r \h </w:instrText>
            </w:r>
            <w:r>
              <w:fldChar w:fldCharType="separate"/>
            </w:r>
            <w:r w:rsidR="00F91D0D">
              <w:t xml:space="preserve">Q13.11 </w:t>
            </w:r>
            <w:r>
              <w:fldChar w:fldCharType="end"/>
            </w:r>
          </w:p>
        </w:tc>
        <w:tc>
          <w:tcPr>
            <w:tcW w:w="7406" w:type="dxa"/>
          </w:tcPr>
          <w:p w14:paraId="31CAD904" w14:textId="228C7094" w:rsidR="00D46E8B" w:rsidRDefault="00D46E8B" w:rsidP="00D46E8B">
            <w:r>
              <w:t>This should be the same answer as Question 13.10.</w:t>
            </w:r>
          </w:p>
        </w:tc>
      </w:tr>
      <w:tr w:rsidR="00D46E8B" w14:paraId="3CAB74E6" w14:textId="77777777" w:rsidTr="00E86E5A">
        <w:tc>
          <w:tcPr>
            <w:tcW w:w="1440" w:type="dxa"/>
            <w:vAlign w:val="center"/>
          </w:tcPr>
          <w:p w14:paraId="2C69FABE" w14:textId="1352BD05" w:rsidR="00D46E8B" w:rsidRDefault="00D46E8B" w:rsidP="00D46E8B">
            <w:r>
              <w:fldChar w:fldCharType="begin"/>
            </w:r>
            <w:r>
              <w:instrText xml:space="preserve"> REF _Ref221807290 \r \h </w:instrText>
            </w:r>
            <w:r>
              <w:fldChar w:fldCharType="separate"/>
            </w:r>
            <w:r w:rsidR="00F91D0D">
              <w:t xml:space="preserve">Q13.15 </w:t>
            </w:r>
            <w:r>
              <w:fldChar w:fldCharType="end"/>
            </w:r>
          </w:p>
        </w:tc>
        <w:tc>
          <w:tcPr>
            <w:tcW w:w="7406" w:type="dxa"/>
          </w:tcPr>
          <w:p w14:paraId="78C51B0B" w14:textId="00C7AFBE" w:rsidR="00D46E8B" w:rsidRDefault="00D46E8B" w:rsidP="00D46E8B">
            <w:r>
              <w:t>One of the products for each part of this question should be an element; either Boron, Beryllium, Carbon, or Nitrogen.</w:t>
            </w:r>
          </w:p>
        </w:tc>
      </w:tr>
      <w:tr w:rsidR="00D46E8B" w14:paraId="573486AD" w14:textId="77777777" w:rsidTr="00E86E5A">
        <w:tc>
          <w:tcPr>
            <w:tcW w:w="1440" w:type="dxa"/>
            <w:vAlign w:val="center"/>
          </w:tcPr>
          <w:p w14:paraId="18B077CB" w14:textId="33B16DBA" w:rsidR="00D46E8B" w:rsidRDefault="00D46E8B" w:rsidP="00D46E8B">
            <w:r>
              <w:fldChar w:fldCharType="begin"/>
            </w:r>
            <w:r>
              <w:instrText xml:space="preserve"> REF _Ref221807309 \r \h </w:instrText>
            </w:r>
            <w:r>
              <w:fldChar w:fldCharType="separate"/>
            </w:r>
            <w:r w:rsidR="00F91D0D">
              <w:t xml:space="preserve">Q13.19 (c) </w:t>
            </w:r>
            <w:r>
              <w:fldChar w:fldCharType="end"/>
            </w:r>
          </w:p>
        </w:tc>
        <w:tc>
          <w:tcPr>
            <w:tcW w:w="7406" w:type="dxa"/>
          </w:tcPr>
          <w:p w14:paraId="44F0713A" w14:textId="07ADB490" w:rsidR="00D46E8B" w:rsidRDefault="00D46E8B" w:rsidP="00D46E8B">
            <w:r>
              <w:t>This answer is best expressed in thousands of years.</w:t>
            </w:r>
          </w:p>
        </w:tc>
      </w:tr>
      <w:tr w:rsidR="00D46E8B" w14:paraId="4B5D2C84" w14:textId="77777777" w:rsidTr="00E86E5A">
        <w:tc>
          <w:tcPr>
            <w:tcW w:w="1440" w:type="dxa"/>
            <w:vAlign w:val="center"/>
          </w:tcPr>
          <w:p w14:paraId="151F7510" w14:textId="6B5355BF" w:rsidR="00D46E8B" w:rsidRDefault="00D46E8B" w:rsidP="00D46E8B">
            <w:r>
              <w:fldChar w:fldCharType="begin"/>
            </w:r>
            <w:r>
              <w:instrText xml:space="preserve"> REF _Ref221807379 \r \h </w:instrText>
            </w:r>
            <w:r>
              <w:fldChar w:fldCharType="separate"/>
            </w:r>
            <w:r w:rsidR="00F91D0D">
              <w:t xml:space="preserve">Q13.22 (c) </w:t>
            </w:r>
            <w:r>
              <w:fldChar w:fldCharType="end"/>
            </w:r>
          </w:p>
        </w:tc>
        <w:tc>
          <w:tcPr>
            <w:tcW w:w="7406" w:type="dxa"/>
          </w:tcPr>
          <w:p w14:paraId="72DAB4F6" w14:textId="303A90D4" w:rsidR="00D46E8B" w:rsidRDefault="00D46E8B" w:rsidP="00D46E8B">
            <w:r>
              <w:t>6.24 MeV; 5.92 MeV; 15.49 MeV</w:t>
            </w:r>
          </w:p>
        </w:tc>
      </w:tr>
    </w:tbl>
    <w:p w14:paraId="1AE8B2EB" w14:textId="77777777" w:rsidR="00D46E8B" w:rsidRPr="00BC5ACA" w:rsidRDefault="00D46E8B" w:rsidP="00D46E8B"/>
    <w:p w14:paraId="18E2FD73" w14:textId="77777777" w:rsidR="0096645A" w:rsidRDefault="0096645A" w:rsidP="00BC5ACA">
      <w:pPr>
        <w:pStyle w:val="Section"/>
        <w:rPr>
          <w:color w:val="auto"/>
        </w:rPr>
      </w:pPr>
      <w:bookmarkStart w:id="1523" w:name="_Toc221827535"/>
      <w:r w:rsidRPr="00BC5ACA">
        <w:rPr>
          <w:color w:val="auto"/>
        </w:rPr>
        <w:t>Chapter 14</w:t>
      </w:r>
      <w:bookmarkEnd w:id="1523"/>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440"/>
        <w:gridCol w:w="7406"/>
      </w:tblGrid>
      <w:tr w:rsidR="006C2E9B" w14:paraId="099ADB25" w14:textId="77777777" w:rsidTr="00682872">
        <w:trPr>
          <w:tblHeader/>
        </w:trPr>
        <w:tc>
          <w:tcPr>
            <w:tcW w:w="1440" w:type="dxa"/>
            <w:vAlign w:val="center"/>
          </w:tcPr>
          <w:p w14:paraId="49BB03F5" w14:textId="77777777" w:rsidR="006C2E9B" w:rsidRPr="00E23CE0" w:rsidRDefault="006C2E9B" w:rsidP="00E86E5A">
            <w:pPr>
              <w:rPr>
                <w:b/>
                <w:bCs/>
              </w:rPr>
            </w:pPr>
            <w:r w:rsidRPr="00E23CE0">
              <w:rPr>
                <w:b/>
                <w:bCs/>
              </w:rPr>
              <w:t xml:space="preserve">Question </w:t>
            </w:r>
          </w:p>
        </w:tc>
        <w:tc>
          <w:tcPr>
            <w:tcW w:w="7406" w:type="dxa"/>
          </w:tcPr>
          <w:p w14:paraId="2693A7D8" w14:textId="77777777" w:rsidR="006C2E9B" w:rsidRPr="00E23CE0" w:rsidRDefault="006C2E9B" w:rsidP="00E86E5A">
            <w:pPr>
              <w:rPr>
                <w:b/>
                <w:bCs/>
              </w:rPr>
            </w:pPr>
            <w:r w:rsidRPr="00E23CE0">
              <w:rPr>
                <w:b/>
                <w:bCs/>
              </w:rPr>
              <w:t>Partial answer</w:t>
            </w:r>
          </w:p>
        </w:tc>
      </w:tr>
      <w:tr w:rsidR="006C2E9B" w14:paraId="2E683E0B" w14:textId="77777777" w:rsidTr="00E86E5A">
        <w:tc>
          <w:tcPr>
            <w:tcW w:w="1440" w:type="dxa"/>
            <w:vAlign w:val="center"/>
          </w:tcPr>
          <w:p w14:paraId="14D5CD78" w14:textId="57D7E2F8" w:rsidR="006C2E9B" w:rsidRDefault="006C2E9B" w:rsidP="00E86E5A">
            <w:r>
              <w:fldChar w:fldCharType="begin"/>
            </w:r>
            <w:r>
              <w:instrText xml:space="preserve"> REF _Ref221809496 \r \h </w:instrText>
            </w:r>
            <w:r>
              <w:fldChar w:fldCharType="separate"/>
            </w:r>
            <w:r w:rsidR="00F91D0D">
              <w:t xml:space="preserve">Q14.3 </w:t>
            </w:r>
            <w:r>
              <w:fldChar w:fldCharType="end"/>
            </w:r>
          </w:p>
        </w:tc>
        <w:tc>
          <w:tcPr>
            <w:tcW w:w="7406" w:type="dxa"/>
            <w:vAlign w:val="center"/>
          </w:tcPr>
          <w:p w14:paraId="693842D1" w14:textId="37CF083A" w:rsidR="006C2E9B" w:rsidRDefault="006C2E9B" w:rsidP="00E86E5A">
            <w:r>
              <w:t>(Four are vectors; six are scalars.)</w:t>
            </w:r>
          </w:p>
        </w:tc>
      </w:tr>
      <w:tr w:rsidR="006C2E9B" w14:paraId="18D89A34" w14:textId="77777777" w:rsidTr="00E86E5A">
        <w:tc>
          <w:tcPr>
            <w:tcW w:w="1440" w:type="dxa"/>
            <w:vAlign w:val="center"/>
          </w:tcPr>
          <w:p w14:paraId="7020F7F9" w14:textId="6327D479" w:rsidR="006C2E9B" w:rsidRDefault="006C2E9B" w:rsidP="006C2E9B">
            <w:r>
              <w:fldChar w:fldCharType="begin"/>
            </w:r>
            <w:r>
              <w:instrText xml:space="preserve"> REF _Ref221809505 \r \h </w:instrText>
            </w:r>
            <w:r>
              <w:fldChar w:fldCharType="separate"/>
            </w:r>
            <w:r w:rsidR="00F91D0D">
              <w:t xml:space="preserve">Q14.6 </w:t>
            </w:r>
            <w:r>
              <w:fldChar w:fldCharType="end"/>
            </w:r>
          </w:p>
        </w:tc>
        <w:tc>
          <w:tcPr>
            <w:tcW w:w="7406" w:type="dxa"/>
          </w:tcPr>
          <w:p w14:paraId="3BD5EC57" w14:textId="1F8B6D2A" w:rsidR="006C2E9B" w:rsidRDefault="006C2E9B" w:rsidP="006C2E9B">
            <w:r>
              <w:t>No.</w:t>
            </w:r>
          </w:p>
        </w:tc>
      </w:tr>
      <w:tr w:rsidR="006C2E9B" w14:paraId="6B117AA1" w14:textId="77777777" w:rsidTr="00E86E5A">
        <w:tc>
          <w:tcPr>
            <w:tcW w:w="1440" w:type="dxa"/>
            <w:vAlign w:val="center"/>
          </w:tcPr>
          <w:p w14:paraId="48A07323" w14:textId="01744D5D" w:rsidR="006C2E9B" w:rsidRDefault="006C2E9B" w:rsidP="006C2E9B">
            <w:r>
              <w:fldChar w:fldCharType="begin"/>
            </w:r>
            <w:r>
              <w:instrText xml:space="preserve"> REF _Ref221809513 \r \h </w:instrText>
            </w:r>
            <w:r>
              <w:fldChar w:fldCharType="separate"/>
            </w:r>
            <w:r w:rsidR="00F91D0D">
              <w:t xml:space="preserve">Q14.11 </w:t>
            </w:r>
            <w:r>
              <w:fldChar w:fldCharType="end"/>
            </w:r>
          </w:p>
        </w:tc>
        <w:tc>
          <w:tcPr>
            <w:tcW w:w="7406" w:type="dxa"/>
          </w:tcPr>
          <w:p w14:paraId="4E6DF309" w14:textId="42E7AA8A" w:rsidR="006C2E9B" w:rsidRPr="000565CE" w:rsidRDefault="006C2E9B" w:rsidP="006C2E9B">
            <w:pPr>
              <w:rPr>
                <w:rFonts w:eastAsiaTheme="minorEastAsia"/>
                <w:szCs w:val="20"/>
              </w:rPr>
            </w:pPr>
            <w:r>
              <w:t>0.719 nm &amp; 0.479 nm</w:t>
            </w:r>
          </w:p>
        </w:tc>
      </w:tr>
      <w:tr w:rsidR="006C2E9B" w14:paraId="21178F70" w14:textId="77777777" w:rsidTr="00E86E5A">
        <w:tc>
          <w:tcPr>
            <w:tcW w:w="1440" w:type="dxa"/>
            <w:vAlign w:val="center"/>
          </w:tcPr>
          <w:p w14:paraId="189A74F1" w14:textId="5DCEB49D" w:rsidR="006C2E9B" w:rsidRDefault="006C2E9B" w:rsidP="006C2E9B">
            <w:r>
              <w:fldChar w:fldCharType="begin"/>
            </w:r>
            <w:r>
              <w:instrText xml:space="preserve"> REF _Ref221809519 \r \h </w:instrText>
            </w:r>
            <w:r>
              <w:fldChar w:fldCharType="separate"/>
            </w:r>
            <w:r w:rsidR="00F91D0D">
              <w:t xml:space="preserve">Q14.12 </w:t>
            </w:r>
            <w:r>
              <w:fldChar w:fldCharType="end"/>
            </w:r>
          </w:p>
        </w:tc>
        <w:tc>
          <w:tcPr>
            <w:tcW w:w="7406" w:type="dxa"/>
          </w:tcPr>
          <w:p w14:paraId="7884FE2A" w14:textId="10CF1C91" w:rsidR="006C2E9B" w:rsidRDefault="00626216" w:rsidP="006C2E9B">
            <m:oMath>
              <m:r>
                <w:rPr>
                  <w:rFonts w:ascii="Cambria Math" w:hAnsi="Cambria Math"/>
                  <w:szCs w:val="20"/>
                </w:rPr>
                <m:t>3.79</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5</m:t>
                  </m:r>
                </m:sup>
              </m:sSup>
              <m:r>
                <w:rPr>
                  <w:rFonts w:ascii="Cambria Math" w:hAnsi="Cambria Math"/>
                  <w:szCs w:val="20"/>
                </w:rPr>
                <m:t> </m:t>
              </m:r>
              <m:r>
                <m:rPr>
                  <m:scr m:val="sans-serif"/>
                  <m:sty m:val="p"/>
                </m:rPr>
                <w:rPr>
                  <w:rFonts w:ascii="Cambria Math" w:hAnsi="Cambria Math"/>
                  <w:szCs w:val="20"/>
                </w:rPr>
                <m:t>m</m:t>
              </m:r>
            </m:oMath>
            <w:r>
              <w:rPr>
                <w:rFonts w:eastAsiaTheme="minorEastAsia"/>
                <w:szCs w:val="20"/>
              </w:rPr>
              <w:t xml:space="preserve"> </w:t>
            </w:r>
          </w:p>
        </w:tc>
      </w:tr>
      <w:tr w:rsidR="006C2E9B" w14:paraId="787CCD6D" w14:textId="77777777" w:rsidTr="00E86E5A">
        <w:tc>
          <w:tcPr>
            <w:tcW w:w="1440" w:type="dxa"/>
            <w:vAlign w:val="center"/>
          </w:tcPr>
          <w:p w14:paraId="1FE69108" w14:textId="6CD46B89" w:rsidR="006C2E9B" w:rsidRDefault="006C2E9B" w:rsidP="006C2E9B">
            <w:r>
              <w:fldChar w:fldCharType="begin"/>
            </w:r>
            <w:r>
              <w:instrText xml:space="preserve"> REF _Ref221809525 \r \h </w:instrText>
            </w:r>
            <w:r>
              <w:fldChar w:fldCharType="separate"/>
            </w:r>
            <w:r w:rsidR="00F91D0D">
              <w:t xml:space="preserve">Q14.13 </w:t>
            </w:r>
            <w:r>
              <w:fldChar w:fldCharType="end"/>
            </w:r>
          </w:p>
        </w:tc>
        <w:tc>
          <w:tcPr>
            <w:tcW w:w="7406" w:type="dxa"/>
          </w:tcPr>
          <w:p w14:paraId="6B56B579" w14:textId="60AD2F46" w:rsidR="006C2E9B" w:rsidRDefault="008C210E" w:rsidP="006C2E9B">
            <m:oMath>
              <m:r>
                <w:rPr>
                  <w:rFonts w:ascii="Cambria Math" w:hAnsi="Cambria Math"/>
                  <w:szCs w:val="20"/>
                </w:rPr>
                <m:t>1.44</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5</m:t>
                  </m:r>
                </m:sup>
              </m:sSup>
              <m:r>
                <w:rPr>
                  <w:rFonts w:ascii="Cambria Math" w:hAnsi="Cambria Math"/>
                  <w:szCs w:val="20"/>
                </w:rPr>
                <m:t> </m:t>
              </m:r>
              <m:r>
                <m:rPr>
                  <m:scr m:val="sans-serif"/>
                  <m:sty m:val="p"/>
                </m:rPr>
                <w:rPr>
                  <w:rFonts w:ascii="Cambria Math" w:hAnsi="Cambria Math"/>
                  <w:szCs w:val="20"/>
                </w:rPr>
                <m:t>N/C</m:t>
              </m:r>
            </m:oMath>
            <w:r>
              <w:rPr>
                <w:rFonts w:eastAsiaTheme="minorEastAsia"/>
                <w:szCs w:val="20"/>
              </w:rPr>
              <w:t xml:space="preserve"> </w:t>
            </w:r>
          </w:p>
        </w:tc>
      </w:tr>
      <w:tr w:rsidR="006C2E9B" w14:paraId="1AB7225D" w14:textId="77777777" w:rsidTr="00E86E5A">
        <w:tc>
          <w:tcPr>
            <w:tcW w:w="1440" w:type="dxa"/>
            <w:vAlign w:val="center"/>
          </w:tcPr>
          <w:p w14:paraId="66E1D325" w14:textId="07E6F62D" w:rsidR="006C2E9B" w:rsidRDefault="006C2E9B" w:rsidP="006C2E9B">
            <w:r>
              <w:fldChar w:fldCharType="begin"/>
            </w:r>
            <w:r>
              <w:instrText xml:space="preserve"> REF _Ref221809532 \r \h </w:instrText>
            </w:r>
            <w:r>
              <w:fldChar w:fldCharType="separate"/>
            </w:r>
            <w:r w:rsidR="00F91D0D">
              <w:t xml:space="preserve">Q14.17 </w:t>
            </w:r>
            <w:r>
              <w:fldChar w:fldCharType="end"/>
            </w:r>
          </w:p>
        </w:tc>
        <w:tc>
          <w:tcPr>
            <w:tcW w:w="7406" w:type="dxa"/>
          </w:tcPr>
          <w:p w14:paraId="006E18B9" w14:textId="37CC1EB6" w:rsidR="006C2E9B" w:rsidRDefault="00EA5ABF" w:rsidP="006C2E9B">
            <m:oMath>
              <m:r>
                <w:rPr>
                  <w:rFonts w:ascii="Cambria Math" w:hAnsi="Cambria Math"/>
                  <w:szCs w:val="20"/>
                </w:rPr>
                <m:t>6.35</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9</m:t>
                  </m:r>
                </m:sup>
              </m:sSup>
              <m:r>
                <w:rPr>
                  <w:rFonts w:ascii="Cambria Math" w:hAnsi="Cambria Math"/>
                  <w:szCs w:val="20"/>
                </w:rPr>
                <m:t> </m:t>
              </m:r>
              <m:r>
                <m:rPr>
                  <m:scr m:val="sans-serif"/>
                  <m:sty m:val="p"/>
                </m:rPr>
                <w:rPr>
                  <w:rFonts w:ascii="Cambria Math" w:hAnsi="Cambria Math"/>
                  <w:szCs w:val="20"/>
                </w:rPr>
                <m:t>N/C</m:t>
              </m:r>
            </m:oMath>
            <w:r w:rsidRPr="00BC57AD">
              <w:rPr>
                <w:szCs w:val="20"/>
              </w:rPr>
              <w:t xml:space="preserve"> at </w:t>
            </w:r>
            <m:oMath>
              <m:sSup>
                <m:sSupPr>
                  <m:ctrlPr>
                    <w:rPr>
                      <w:rFonts w:ascii="Cambria Math" w:hAnsi="Cambria Math"/>
                      <w:szCs w:val="20"/>
                    </w:rPr>
                  </m:ctrlPr>
                </m:sSupPr>
                <m:e>
                  <m:r>
                    <w:rPr>
                      <w:rFonts w:ascii="Cambria Math" w:hAnsi="Cambria Math"/>
                      <w:szCs w:val="20"/>
                    </w:rPr>
                    <m:t>81</m:t>
                  </m:r>
                </m:e>
                <m:sup>
                  <m:r>
                    <m:rPr>
                      <m:sty m:val="p"/>
                    </m:rPr>
                    <w:rPr>
                      <w:rFonts w:ascii="Cambria Math" w:hAnsi="Cambria Math"/>
                      <w:szCs w:val="20"/>
                    </w:rPr>
                    <m:t>∘</m:t>
                  </m:r>
                </m:sup>
              </m:sSup>
            </m:oMath>
            <w:r w:rsidRPr="00BC57AD">
              <w:rPr>
                <w:szCs w:val="20"/>
              </w:rPr>
              <w:t xml:space="preserve"> above </w:t>
            </w:r>
            <m:oMath>
              <m:r>
                <m:rPr>
                  <m:sty m:val="p"/>
                </m:rPr>
                <w:rPr>
                  <w:rFonts w:ascii="Cambria Math" w:hAnsi="Cambria Math"/>
                  <w:szCs w:val="20"/>
                </w:rPr>
                <m:t>+</m:t>
              </m:r>
              <m:acc>
                <m:accPr>
                  <m:ctrlPr>
                    <w:rPr>
                      <w:rFonts w:ascii="Cambria Math" w:hAnsi="Cambria Math"/>
                      <w:szCs w:val="20"/>
                    </w:rPr>
                  </m:ctrlPr>
                </m:accPr>
                <m:e>
                  <m:r>
                    <w:rPr>
                      <w:rFonts w:ascii="Cambria Math" w:hAnsi="Cambria Math"/>
                      <w:szCs w:val="20"/>
                    </w:rPr>
                    <m:t>x</m:t>
                  </m:r>
                </m:e>
              </m:acc>
            </m:oMath>
          </w:p>
        </w:tc>
      </w:tr>
      <w:tr w:rsidR="006C2E9B" w14:paraId="7C2230EA" w14:textId="77777777" w:rsidTr="00E86E5A">
        <w:tc>
          <w:tcPr>
            <w:tcW w:w="1440" w:type="dxa"/>
            <w:vAlign w:val="center"/>
          </w:tcPr>
          <w:p w14:paraId="7EAE0341" w14:textId="14F7CED6" w:rsidR="006C2E9B" w:rsidRDefault="006C2E9B" w:rsidP="006C2E9B">
            <w:r>
              <w:fldChar w:fldCharType="begin"/>
            </w:r>
            <w:r>
              <w:instrText xml:space="preserve"> REF _Ref221809539 \r \h </w:instrText>
            </w:r>
            <w:r>
              <w:fldChar w:fldCharType="separate"/>
            </w:r>
            <w:r w:rsidR="00F91D0D">
              <w:t xml:space="preserve">Q14.20 </w:t>
            </w:r>
            <w:r>
              <w:fldChar w:fldCharType="end"/>
            </w:r>
          </w:p>
        </w:tc>
        <w:tc>
          <w:tcPr>
            <w:tcW w:w="7406" w:type="dxa"/>
          </w:tcPr>
          <w:p w14:paraId="74BFC62A" w14:textId="6D3305DA" w:rsidR="006C2E9B" w:rsidRDefault="006C2E9B" w:rsidP="006C2E9B">
            <w:r>
              <w:t>They match, but not perfectly.</w:t>
            </w:r>
          </w:p>
        </w:tc>
      </w:tr>
      <w:tr w:rsidR="006C2E9B" w14:paraId="6244DDB8" w14:textId="77777777" w:rsidTr="00E86E5A">
        <w:tc>
          <w:tcPr>
            <w:tcW w:w="1440" w:type="dxa"/>
            <w:vAlign w:val="center"/>
          </w:tcPr>
          <w:p w14:paraId="1753DA78" w14:textId="3E6540AD" w:rsidR="006C2E9B" w:rsidRDefault="006C2E9B" w:rsidP="006C2E9B">
            <w:r>
              <w:fldChar w:fldCharType="begin"/>
            </w:r>
            <w:r>
              <w:instrText xml:space="preserve"> REF _Ref221809556 \r \h </w:instrText>
            </w:r>
            <w:r>
              <w:fldChar w:fldCharType="separate"/>
            </w:r>
            <w:r w:rsidR="00F91D0D">
              <w:t xml:space="preserve">Q14.25 </w:t>
            </w:r>
            <w:r>
              <w:fldChar w:fldCharType="end"/>
            </w:r>
          </w:p>
        </w:tc>
        <w:tc>
          <w:tcPr>
            <w:tcW w:w="7406" w:type="dxa"/>
          </w:tcPr>
          <w:p w14:paraId="06F0E319" w14:textId="36F213AE" w:rsidR="006C2E9B" w:rsidRDefault="006C2E9B" w:rsidP="006C2E9B">
            <w:r>
              <w:t>No.</w:t>
            </w:r>
          </w:p>
        </w:tc>
      </w:tr>
    </w:tbl>
    <w:p w14:paraId="644B8403" w14:textId="77777777" w:rsidR="006C2E9B" w:rsidRPr="00BC5ACA" w:rsidRDefault="006C2E9B" w:rsidP="006C2E9B"/>
    <w:p w14:paraId="6D746D05" w14:textId="77777777" w:rsidR="0096645A" w:rsidRDefault="0096645A" w:rsidP="00BC5ACA">
      <w:pPr>
        <w:pStyle w:val="Section"/>
        <w:rPr>
          <w:color w:val="auto"/>
        </w:rPr>
      </w:pPr>
      <w:bookmarkStart w:id="1524" w:name="_Toc221827536"/>
      <w:r w:rsidRPr="00BC5ACA">
        <w:rPr>
          <w:color w:val="auto"/>
        </w:rPr>
        <w:t>Chapter 15</w:t>
      </w:r>
      <w:bookmarkEnd w:id="1524"/>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440"/>
        <w:gridCol w:w="7406"/>
      </w:tblGrid>
      <w:tr w:rsidR="00EA5ABF" w14:paraId="0A41944E" w14:textId="77777777" w:rsidTr="00682872">
        <w:trPr>
          <w:tblHeader/>
        </w:trPr>
        <w:tc>
          <w:tcPr>
            <w:tcW w:w="1440" w:type="dxa"/>
            <w:vAlign w:val="center"/>
          </w:tcPr>
          <w:p w14:paraId="48723EE8" w14:textId="77777777" w:rsidR="00EA5ABF" w:rsidRPr="00E23CE0" w:rsidRDefault="00EA5ABF" w:rsidP="00E86E5A">
            <w:pPr>
              <w:rPr>
                <w:b/>
                <w:bCs/>
              </w:rPr>
            </w:pPr>
            <w:r w:rsidRPr="00E23CE0">
              <w:rPr>
                <w:b/>
                <w:bCs/>
              </w:rPr>
              <w:t xml:space="preserve">Question </w:t>
            </w:r>
          </w:p>
        </w:tc>
        <w:tc>
          <w:tcPr>
            <w:tcW w:w="7406" w:type="dxa"/>
          </w:tcPr>
          <w:p w14:paraId="61E4313B" w14:textId="77777777" w:rsidR="00EA5ABF" w:rsidRPr="00E23CE0" w:rsidRDefault="00EA5ABF" w:rsidP="00E86E5A">
            <w:pPr>
              <w:rPr>
                <w:b/>
                <w:bCs/>
              </w:rPr>
            </w:pPr>
            <w:r w:rsidRPr="00E23CE0">
              <w:rPr>
                <w:b/>
                <w:bCs/>
              </w:rPr>
              <w:t>Partial answer</w:t>
            </w:r>
          </w:p>
        </w:tc>
      </w:tr>
      <w:tr w:rsidR="00EA5ABF" w14:paraId="59717E94" w14:textId="77777777" w:rsidTr="00E86E5A">
        <w:tc>
          <w:tcPr>
            <w:tcW w:w="1440" w:type="dxa"/>
            <w:vAlign w:val="center"/>
          </w:tcPr>
          <w:p w14:paraId="10E32F15" w14:textId="363E23AD" w:rsidR="00EA5ABF" w:rsidRDefault="00924FBA" w:rsidP="00E86E5A">
            <w:r>
              <w:fldChar w:fldCharType="begin"/>
            </w:r>
            <w:r>
              <w:instrText xml:space="preserve"> REF _Ref221809721 \r \h </w:instrText>
            </w:r>
            <w:r>
              <w:fldChar w:fldCharType="separate"/>
            </w:r>
            <w:r w:rsidR="00F91D0D">
              <w:t xml:space="preserve">Q15.7 (b) </w:t>
            </w:r>
            <w:r>
              <w:fldChar w:fldCharType="end"/>
            </w:r>
          </w:p>
        </w:tc>
        <w:tc>
          <w:tcPr>
            <w:tcW w:w="7406" w:type="dxa"/>
            <w:vAlign w:val="center"/>
          </w:tcPr>
          <w:p w14:paraId="7691FBB0" w14:textId="096A7C05" w:rsidR="00EA5ABF" w:rsidRDefault="00924FBA" w:rsidP="00E86E5A">
            <w:r>
              <w:t>Yes</w:t>
            </w:r>
          </w:p>
        </w:tc>
      </w:tr>
      <w:tr w:rsidR="00EA5ABF" w14:paraId="7B90BE6B" w14:textId="77777777" w:rsidTr="00E86E5A">
        <w:tc>
          <w:tcPr>
            <w:tcW w:w="1440" w:type="dxa"/>
            <w:vAlign w:val="center"/>
          </w:tcPr>
          <w:p w14:paraId="7211E67A" w14:textId="4AF734FE" w:rsidR="00EA5ABF" w:rsidRDefault="00924FBA" w:rsidP="00E86E5A">
            <w:r>
              <w:fldChar w:fldCharType="begin"/>
            </w:r>
            <w:r>
              <w:instrText xml:space="preserve"> REF _Ref221809728 \r \h </w:instrText>
            </w:r>
            <w:r>
              <w:fldChar w:fldCharType="separate"/>
            </w:r>
            <w:r w:rsidR="00F91D0D">
              <w:t xml:space="preserve">Q15.11 </w:t>
            </w:r>
            <w:r>
              <w:fldChar w:fldCharType="end"/>
            </w:r>
          </w:p>
        </w:tc>
        <w:tc>
          <w:tcPr>
            <w:tcW w:w="7406" w:type="dxa"/>
          </w:tcPr>
          <w:p w14:paraId="33C3DA0C" w14:textId="6ED1D67A" w:rsidR="00EA5ABF" w:rsidRDefault="00115B26" w:rsidP="00E86E5A">
            <m:oMath>
              <m:r>
                <w:rPr>
                  <w:rFonts w:ascii="Cambria Math" w:hAnsi="Cambria Math"/>
                  <w:szCs w:val="20"/>
                </w:rPr>
                <m:t>1.2</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4</m:t>
                  </m:r>
                </m:sup>
              </m:sSup>
            </m:oMath>
            <w:r>
              <w:rPr>
                <w:rFonts w:eastAsiaTheme="minorEastAsia"/>
                <w:szCs w:val="20"/>
              </w:rPr>
              <w:t xml:space="preserve"> </w:t>
            </w:r>
          </w:p>
        </w:tc>
      </w:tr>
      <w:tr w:rsidR="00115B26" w14:paraId="106C46AA" w14:textId="77777777" w:rsidTr="00E86E5A">
        <w:tc>
          <w:tcPr>
            <w:tcW w:w="1440" w:type="dxa"/>
            <w:vAlign w:val="center"/>
          </w:tcPr>
          <w:p w14:paraId="7AE61AAF" w14:textId="343846AD" w:rsidR="00115B26" w:rsidRDefault="00115B26" w:rsidP="00115B26">
            <w:r>
              <w:fldChar w:fldCharType="begin"/>
            </w:r>
            <w:r>
              <w:instrText xml:space="preserve"> REF _Ref221809734 \r \h </w:instrText>
            </w:r>
            <w:r>
              <w:fldChar w:fldCharType="separate"/>
            </w:r>
            <w:r w:rsidR="00F91D0D">
              <w:t xml:space="preserve">Q15.12 </w:t>
            </w:r>
            <w:r>
              <w:fldChar w:fldCharType="end"/>
            </w:r>
          </w:p>
        </w:tc>
        <w:tc>
          <w:tcPr>
            <w:tcW w:w="7406" w:type="dxa"/>
          </w:tcPr>
          <w:p w14:paraId="689AA9AD" w14:textId="06098F09" w:rsidR="00115B26" w:rsidRPr="000565CE" w:rsidRDefault="00115B26" w:rsidP="00115B26">
            <w:pPr>
              <w:rPr>
                <w:rFonts w:eastAsiaTheme="minorEastAsia"/>
                <w:szCs w:val="20"/>
              </w:rPr>
            </w:pPr>
            <w:r>
              <w:t>approximately 1-10 nF</w:t>
            </w:r>
          </w:p>
        </w:tc>
      </w:tr>
      <w:tr w:rsidR="00115B26" w14:paraId="0FCC5F09" w14:textId="77777777" w:rsidTr="00E86E5A">
        <w:tc>
          <w:tcPr>
            <w:tcW w:w="1440" w:type="dxa"/>
            <w:vAlign w:val="center"/>
          </w:tcPr>
          <w:p w14:paraId="24DFA20E" w14:textId="7BCF4006" w:rsidR="00115B26" w:rsidRDefault="00115B26" w:rsidP="00115B26">
            <w:r>
              <w:fldChar w:fldCharType="begin"/>
            </w:r>
            <w:r>
              <w:instrText xml:space="preserve"> REF _Ref221809742 \r \h </w:instrText>
            </w:r>
            <w:r>
              <w:fldChar w:fldCharType="separate"/>
            </w:r>
            <w:r w:rsidR="00F91D0D">
              <w:t xml:space="preserve">Q15.14 </w:t>
            </w:r>
            <w:r>
              <w:fldChar w:fldCharType="end"/>
            </w:r>
          </w:p>
        </w:tc>
        <w:tc>
          <w:tcPr>
            <w:tcW w:w="7406" w:type="dxa"/>
          </w:tcPr>
          <w:p w14:paraId="3258B2B4" w14:textId="37C0F0AF" w:rsidR="00115B26" w:rsidRDefault="00115B26" w:rsidP="00115B26">
            <w:r>
              <w:t>6.25</w:t>
            </w:r>
          </w:p>
        </w:tc>
      </w:tr>
      <w:tr w:rsidR="00115B26" w14:paraId="3180840A" w14:textId="77777777" w:rsidTr="00E86E5A">
        <w:tc>
          <w:tcPr>
            <w:tcW w:w="1440" w:type="dxa"/>
            <w:vAlign w:val="center"/>
          </w:tcPr>
          <w:p w14:paraId="2E66A63A" w14:textId="7892C058" w:rsidR="00115B26" w:rsidRDefault="00115B26" w:rsidP="00115B26">
            <w:r>
              <w:fldChar w:fldCharType="begin"/>
            </w:r>
            <w:r>
              <w:instrText xml:space="preserve"> REF _Ref221809749 \r \h </w:instrText>
            </w:r>
            <w:r>
              <w:fldChar w:fldCharType="separate"/>
            </w:r>
            <w:r w:rsidR="00F91D0D">
              <w:t xml:space="preserve">Q15.15 </w:t>
            </w:r>
            <w:r>
              <w:fldChar w:fldCharType="end"/>
            </w:r>
          </w:p>
        </w:tc>
        <w:tc>
          <w:tcPr>
            <w:tcW w:w="7406" w:type="dxa"/>
          </w:tcPr>
          <w:p w14:paraId="3303BD43" w14:textId="7FDE4E0D" w:rsidR="00115B26" w:rsidRDefault="00115B26" w:rsidP="00115B26">
            <w:r>
              <w:t>600</w:t>
            </w:r>
          </w:p>
        </w:tc>
      </w:tr>
      <w:tr w:rsidR="00115B26" w14:paraId="2E87B4C3" w14:textId="77777777" w:rsidTr="00E86E5A">
        <w:tc>
          <w:tcPr>
            <w:tcW w:w="1440" w:type="dxa"/>
            <w:vAlign w:val="center"/>
          </w:tcPr>
          <w:p w14:paraId="2A563F2A" w14:textId="18034D14" w:rsidR="00115B26" w:rsidRDefault="00115B26" w:rsidP="00115B26">
            <w:r>
              <w:fldChar w:fldCharType="begin"/>
            </w:r>
            <w:r>
              <w:instrText xml:space="preserve"> REF _Ref221809753 \r \h </w:instrText>
            </w:r>
            <w:r>
              <w:fldChar w:fldCharType="separate"/>
            </w:r>
            <w:r w:rsidR="00F91D0D">
              <w:t xml:space="preserve">Q15.17 </w:t>
            </w:r>
            <w:r>
              <w:fldChar w:fldCharType="end"/>
            </w:r>
          </w:p>
        </w:tc>
        <w:tc>
          <w:tcPr>
            <w:tcW w:w="7406" w:type="dxa"/>
          </w:tcPr>
          <w:p w14:paraId="49C1E554" w14:textId="0E6538D2" w:rsidR="00115B26" w:rsidRDefault="00115B26" w:rsidP="00115B26">
            <w:r>
              <w:t>It should change.</w:t>
            </w:r>
          </w:p>
        </w:tc>
      </w:tr>
      <w:tr w:rsidR="00115B26" w14:paraId="4D189EE5" w14:textId="77777777" w:rsidTr="00E86E5A">
        <w:tc>
          <w:tcPr>
            <w:tcW w:w="1440" w:type="dxa"/>
            <w:vAlign w:val="center"/>
          </w:tcPr>
          <w:p w14:paraId="272E703D" w14:textId="03C77208" w:rsidR="00115B26" w:rsidRDefault="00115B26" w:rsidP="00115B26">
            <w:r>
              <w:fldChar w:fldCharType="begin"/>
            </w:r>
            <w:r>
              <w:instrText xml:space="preserve"> REF _Ref221809765 \r \h </w:instrText>
            </w:r>
            <w:r>
              <w:fldChar w:fldCharType="separate"/>
            </w:r>
            <w:r w:rsidR="00F91D0D">
              <w:t xml:space="preserve">Q15.21 </w:t>
            </w:r>
            <w:r>
              <w:fldChar w:fldCharType="end"/>
            </w:r>
          </w:p>
        </w:tc>
        <w:tc>
          <w:tcPr>
            <w:tcW w:w="7406" w:type="dxa"/>
          </w:tcPr>
          <w:p w14:paraId="3B948E01" w14:textId="5C417993" w:rsidR="00115B26" w:rsidRDefault="00115B26" w:rsidP="00115B26">
            <w:r>
              <w:t>One would stay the same and one would double.</w:t>
            </w:r>
          </w:p>
        </w:tc>
      </w:tr>
      <w:tr w:rsidR="00115B26" w14:paraId="48712223" w14:textId="77777777" w:rsidTr="00E86E5A">
        <w:tc>
          <w:tcPr>
            <w:tcW w:w="1440" w:type="dxa"/>
            <w:vAlign w:val="center"/>
          </w:tcPr>
          <w:p w14:paraId="44948B90" w14:textId="45F45B6B" w:rsidR="00115B26" w:rsidRDefault="00115B26" w:rsidP="00115B26">
            <w:r>
              <w:fldChar w:fldCharType="begin"/>
            </w:r>
            <w:r>
              <w:instrText xml:space="preserve"> REF _Ref221809769 \r \h </w:instrText>
            </w:r>
            <w:r>
              <w:fldChar w:fldCharType="separate"/>
            </w:r>
            <w:r w:rsidR="00F91D0D">
              <w:t xml:space="preserve">Q15.22 </w:t>
            </w:r>
            <w:r>
              <w:fldChar w:fldCharType="end"/>
            </w:r>
          </w:p>
        </w:tc>
        <w:tc>
          <w:tcPr>
            <w:tcW w:w="7406" w:type="dxa"/>
          </w:tcPr>
          <w:p w14:paraId="11BADB06" w14:textId="56E1D976" w:rsidR="00115B26" w:rsidRDefault="00115B26" w:rsidP="00115B26">
            <w:r>
              <w:t>Both would decrease.</w:t>
            </w:r>
          </w:p>
        </w:tc>
      </w:tr>
      <w:tr w:rsidR="00115B26" w14:paraId="1A101C45" w14:textId="77777777" w:rsidTr="00E86E5A">
        <w:tc>
          <w:tcPr>
            <w:tcW w:w="1440" w:type="dxa"/>
            <w:vAlign w:val="center"/>
          </w:tcPr>
          <w:p w14:paraId="6E0D8949" w14:textId="76484FC7" w:rsidR="00115B26" w:rsidRDefault="00115B26" w:rsidP="00115B26">
            <w:r>
              <w:fldChar w:fldCharType="begin"/>
            </w:r>
            <w:r>
              <w:instrText xml:space="preserve"> REF _Ref221809787 \r \h </w:instrText>
            </w:r>
            <w:r>
              <w:fldChar w:fldCharType="separate"/>
            </w:r>
            <w:r w:rsidR="00F91D0D">
              <w:t xml:space="preserve">Q15.27 </w:t>
            </w:r>
            <w:r>
              <w:fldChar w:fldCharType="end"/>
            </w:r>
          </w:p>
        </w:tc>
        <w:tc>
          <w:tcPr>
            <w:tcW w:w="7406" w:type="dxa"/>
          </w:tcPr>
          <w:p w14:paraId="185899C7" w14:textId="316074A3" w:rsidR="00115B26" w:rsidRDefault="00115B26" w:rsidP="00115B26">
            <w:r>
              <w:t>Things would end up differently.</w:t>
            </w:r>
          </w:p>
        </w:tc>
      </w:tr>
      <w:tr w:rsidR="00115B26" w14:paraId="7BBCED93" w14:textId="77777777" w:rsidTr="00E86E5A">
        <w:tc>
          <w:tcPr>
            <w:tcW w:w="1440" w:type="dxa"/>
            <w:vAlign w:val="center"/>
          </w:tcPr>
          <w:p w14:paraId="771946A6" w14:textId="07A282EC" w:rsidR="00115B26" w:rsidRDefault="00115B26" w:rsidP="00115B26">
            <w:r>
              <w:fldChar w:fldCharType="begin"/>
            </w:r>
            <w:r>
              <w:instrText xml:space="preserve"> REF _Ref221809794 \r \h </w:instrText>
            </w:r>
            <w:r>
              <w:fldChar w:fldCharType="separate"/>
            </w:r>
            <w:r w:rsidR="00F91D0D">
              <w:t xml:space="preserve">Q15.28 </w:t>
            </w:r>
            <w:r>
              <w:fldChar w:fldCharType="end"/>
            </w:r>
          </w:p>
        </w:tc>
        <w:tc>
          <w:tcPr>
            <w:tcW w:w="7406" w:type="dxa"/>
          </w:tcPr>
          <w:p w14:paraId="1FB8485D" w14:textId="5C6752DA" w:rsidR="00115B26" w:rsidRDefault="00115B26" w:rsidP="00115B26">
            <w:r>
              <w:t>(Three of these responses will be the same, one will be smaller, and two will be larger.)</w:t>
            </w:r>
          </w:p>
        </w:tc>
      </w:tr>
    </w:tbl>
    <w:p w14:paraId="736D8AE7" w14:textId="77777777" w:rsidR="00EA5ABF" w:rsidRPr="00BC5ACA" w:rsidRDefault="00EA5ABF" w:rsidP="00EA5ABF"/>
    <w:p w14:paraId="197854E4" w14:textId="119CD965" w:rsidR="0096645A" w:rsidRDefault="00115B26" w:rsidP="00BC5ACA">
      <w:pPr>
        <w:pStyle w:val="Section"/>
        <w:rPr>
          <w:color w:val="auto"/>
        </w:rPr>
      </w:pPr>
      <w:r>
        <w:rPr>
          <w:color w:val="auto"/>
        </w:rPr>
        <w:br w:type="column"/>
      </w:r>
      <w:bookmarkStart w:id="1525" w:name="_Toc221827537"/>
      <w:r w:rsidR="0096645A" w:rsidRPr="00BC5ACA">
        <w:rPr>
          <w:color w:val="auto"/>
        </w:rPr>
        <w:lastRenderedPageBreak/>
        <w:t>Chapter 16</w:t>
      </w:r>
      <w:bookmarkEnd w:id="1525"/>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440"/>
        <w:gridCol w:w="7406"/>
      </w:tblGrid>
      <w:tr w:rsidR="00A84D71" w14:paraId="3CC51F92" w14:textId="77777777" w:rsidTr="00682872">
        <w:trPr>
          <w:tblHeader/>
        </w:trPr>
        <w:tc>
          <w:tcPr>
            <w:tcW w:w="1440" w:type="dxa"/>
            <w:vAlign w:val="center"/>
          </w:tcPr>
          <w:p w14:paraId="4DE80C14" w14:textId="77777777" w:rsidR="00A84D71" w:rsidRPr="00E23CE0" w:rsidRDefault="00A84D71" w:rsidP="00E86E5A">
            <w:pPr>
              <w:rPr>
                <w:b/>
                <w:bCs/>
              </w:rPr>
            </w:pPr>
            <w:r w:rsidRPr="00E23CE0">
              <w:rPr>
                <w:b/>
                <w:bCs/>
              </w:rPr>
              <w:t xml:space="preserve">Question </w:t>
            </w:r>
          </w:p>
        </w:tc>
        <w:tc>
          <w:tcPr>
            <w:tcW w:w="7406" w:type="dxa"/>
          </w:tcPr>
          <w:p w14:paraId="5A244703" w14:textId="77777777" w:rsidR="00A84D71" w:rsidRPr="00E23CE0" w:rsidRDefault="00A84D71" w:rsidP="00E86E5A">
            <w:pPr>
              <w:rPr>
                <w:b/>
                <w:bCs/>
              </w:rPr>
            </w:pPr>
            <w:r w:rsidRPr="00E23CE0">
              <w:rPr>
                <w:b/>
                <w:bCs/>
              </w:rPr>
              <w:t>Partial answer</w:t>
            </w:r>
          </w:p>
        </w:tc>
      </w:tr>
      <w:tr w:rsidR="00A84D71" w14:paraId="324A9802" w14:textId="77777777" w:rsidTr="00E86E5A">
        <w:tc>
          <w:tcPr>
            <w:tcW w:w="1440" w:type="dxa"/>
            <w:vAlign w:val="center"/>
          </w:tcPr>
          <w:p w14:paraId="715909F0" w14:textId="17242B74" w:rsidR="00A84D71" w:rsidRDefault="00A931DF" w:rsidP="00E86E5A">
            <w:r>
              <w:fldChar w:fldCharType="begin"/>
            </w:r>
            <w:r>
              <w:instrText xml:space="preserve"> REF _Ref221810337 \r \h </w:instrText>
            </w:r>
            <w:r>
              <w:fldChar w:fldCharType="separate"/>
            </w:r>
            <w:r w:rsidR="00F91D0D">
              <w:t xml:space="preserve">Q16.5 </w:t>
            </w:r>
            <w:r>
              <w:fldChar w:fldCharType="end"/>
            </w:r>
          </w:p>
        </w:tc>
        <w:tc>
          <w:tcPr>
            <w:tcW w:w="7406" w:type="dxa"/>
            <w:vAlign w:val="center"/>
          </w:tcPr>
          <w:p w14:paraId="7FDF3D96" w14:textId="26CCCD85" w:rsidR="00A84D71" w:rsidRDefault="00A931DF" w:rsidP="00E86E5A">
            <w:r>
              <w:t>No</w:t>
            </w:r>
          </w:p>
        </w:tc>
      </w:tr>
      <w:tr w:rsidR="00A931DF" w14:paraId="5101087C" w14:textId="77777777" w:rsidTr="00E86E5A">
        <w:tc>
          <w:tcPr>
            <w:tcW w:w="1440" w:type="dxa"/>
            <w:vAlign w:val="center"/>
          </w:tcPr>
          <w:p w14:paraId="72B64995" w14:textId="6085CC5F" w:rsidR="00A931DF" w:rsidRDefault="00A931DF" w:rsidP="00A931DF">
            <w:r>
              <w:fldChar w:fldCharType="begin"/>
            </w:r>
            <w:r>
              <w:instrText xml:space="preserve"> REF _Ref221810342 \r \h </w:instrText>
            </w:r>
            <w:r>
              <w:fldChar w:fldCharType="separate"/>
            </w:r>
            <w:r w:rsidR="00F91D0D">
              <w:t xml:space="preserve">Q16.7 </w:t>
            </w:r>
            <w:r>
              <w:fldChar w:fldCharType="end"/>
            </w:r>
          </w:p>
        </w:tc>
        <w:tc>
          <w:tcPr>
            <w:tcW w:w="7406" w:type="dxa"/>
          </w:tcPr>
          <w:p w14:paraId="5631D68F" w14:textId="7071D4D9" w:rsidR="00A931DF" w:rsidRDefault="00A931DF" w:rsidP="00A931DF">
            <w:r>
              <w:t>(Two of the three will increase the time.)</w:t>
            </w:r>
          </w:p>
        </w:tc>
      </w:tr>
      <w:tr w:rsidR="00A931DF" w14:paraId="6BF16FD8" w14:textId="77777777" w:rsidTr="00E86E5A">
        <w:tc>
          <w:tcPr>
            <w:tcW w:w="1440" w:type="dxa"/>
            <w:vAlign w:val="center"/>
          </w:tcPr>
          <w:p w14:paraId="2FAF6366" w14:textId="41007449" w:rsidR="00A931DF" w:rsidRDefault="00A931DF" w:rsidP="00A931DF">
            <w:r>
              <w:fldChar w:fldCharType="begin"/>
            </w:r>
            <w:r>
              <w:instrText xml:space="preserve"> REF _Ref221810349 \r \h </w:instrText>
            </w:r>
            <w:r>
              <w:fldChar w:fldCharType="separate"/>
            </w:r>
            <w:r w:rsidR="00F91D0D">
              <w:t xml:space="preserve">Q16.9 </w:t>
            </w:r>
            <w:r>
              <w:fldChar w:fldCharType="end"/>
            </w:r>
          </w:p>
        </w:tc>
        <w:tc>
          <w:tcPr>
            <w:tcW w:w="7406" w:type="dxa"/>
          </w:tcPr>
          <w:p w14:paraId="76851E89" w14:textId="50810CD0" w:rsidR="00A931DF" w:rsidRPr="000565CE" w:rsidRDefault="009F71D8" w:rsidP="00A931DF">
            <w:pPr>
              <w:rPr>
                <w:rFonts w:eastAsiaTheme="minorEastAsia"/>
                <w:szCs w:val="20"/>
              </w:rPr>
            </w:pPr>
            <m:oMath>
              <m:r>
                <w:rPr>
                  <w:rFonts w:ascii="Cambria Math" w:hAnsi="Cambria Math"/>
                  <w:szCs w:val="20"/>
                </w:rPr>
                <m:t>5</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9</m:t>
                  </m:r>
                </m:sup>
              </m:sSup>
            </m:oMath>
            <w:r>
              <w:rPr>
                <w:rFonts w:eastAsiaTheme="minorEastAsia"/>
                <w:szCs w:val="20"/>
              </w:rPr>
              <w:t xml:space="preserve"> </w:t>
            </w:r>
          </w:p>
        </w:tc>
      </w:tr>
      <w:tr w:rsidR="00A931DF" w14:paraId="32809E68" w14:textId="77777777" w:rsidTr="00E86E5A">
        <w:tc>
          <w:tcPr>
            <w:tcW w:w="1440" w:type="dxa"/>
            <w:vAlign w:val="center"/>
          </w:tcPr>
          <w:p w14:paraId="285C97E6" w14:textId="65D3EFEE" w:rsidR="00A931DF" w:rsidRDefault="00A931DF" w:rsidP="00A931DF">
            <w:r>
              <w:fldChar w:fldCharType="begin"/>
            </w:r>
            <w:r>
              <w:instrText xml:space="preserve"> REF _Ref221810357 \r \h </w:instrText>
            </w:r>
            <w:r>
              <w:fldChar w:fldCharType="separate"/>
            </w:r>
            <w:r w:rsidR="00F91D0D">
              <w:t xml:space="preserve">Q16.10 </w:t>
            </w:r>
            <w:r>
              <w:fldChar w:fldCharType="end"/>
            </w:r>
          </w:p>
        </w:tc>
        <w:tc>
          <w:tcPr>
            <w:tcW w:w="7406" w:type="dxa"/>
          </w:tcPr>
          <w:p w14:paraId="033C11B9" w14:textId="289BD6D2" w:rsidR="00A931DF" w:rsidRDefault="00A931DF" w:rsidP="00A931DF">
            <w:r>
              <w:t>0.33</w:t>
            </w:r>
          </w:p>
        </w:tc>
      </w:tr>
      <w:tr w:rsidR="00A931DF" w14:paraId="7D382916" w14:textId="77777777" w:rsidTr="00E86E5A">
        <w:tc>
          <w:tcPr>
            <w:tcW w:w="1440" w:type="dxa"/>
            <w:vAlign w:val="center"/>
          </w:tcPr>
          <w:p w14:paraId="0B49B81B" w14:textId="6B499538" w:rsidR="00A931DF" w:rsidRDefault="00A931DF" w:rsidP="00A931DF">
            <w:r>
              <w:fldChar w:fldCharType="begin"/>
            </w:r>
            <w:r>
              <w:instrText xml:space="preserve"> REF _Ref221810362 \r \h </w:instrText>
            </w:r>
            <w:r>
              <w:fldChar w:fldCharType="separate"/>
            </w:r>
            <w:r w:rsidR="00F91D0D">
              <w:t xml:space="preserve">Q16.11 </w:t>
            </w:r>
            <w:r>
              <w:fldChar w:fldCharType="end"/>
            </w:r>
          </w:p>
        </w:tc>
        <w:tc>
          <w:tcPr>
            <w:tcW w:w="7406" w:type="dxa"/>
          </w:tcPr>
          <w:p w14:paraId="26289065" w14:textId="7D8D0017" w:rsidR="00A931DF" w:rsidRDefault="00A931DF" w:rsidP="00A931DF">
            <w:r>
              <w:t>(One voltage is 2.58 V.)</w:t>
            </w:r>
          </w:p>
        </w:tc>
      </w:tr>
      <w:tr w:rsidR="00A931DF" w14:paraId="202BAA4C" w14:textId="77777777" w:rsidTr="00E86E5A">
        <w:tc>
          <w:tcPr>
            <w:tcW w:w="1440" w:type="dxa"/>
            <w:vAlign w:val="center"/>
          </w:tcPr>
          <w:p w14:paraId="6E8D2C3F" w14:textId="58698A55" w:rsidR="00A931DF" w:rsidRDefault="00A931DF" w:rsidP="00A931DF">
            <w:r>
              <w:fldChar w:fldCharType="begin"/>
            </w:r>
            <w:r>
              <w:instrText xml:space="preserve"> REF _Ref221810366 \r \h </w:instrText>
            </w:r>
            <w:r>
              <w:fldChar w:fldCharType="separate"/>
            </w:r>
            <w:r w:rsidR="00F91D0D">
              <w:t xml:space="preserve">Q16.12 </w:t>
            </w:r>
            <w:r>
              <w:fldChar w:fldCharType="end"/>
            </w:r>
          </w:p>
        </w:tc>
        <w:tc>
          <w:tcPr>
            <w:tcW w:w="7406" w:type="dxa"/>
          </w:tcPr>
          <w:p w14:paraId="38E76572" w14:textId="25496F56" w:rsidR="00A931DF" w:rsidRDefault="00A931DF" w:rsidP="00A931DF">
            <w:r>
              <w:rPr>
                <w:rFonts w:ascii="Cambria" w:eastAsia="Cambria" w:hAnsi="Cambria" w:cs="Cambria"/>
                <w:i/>
              </w:rPr>
              <w:t>R</w:t>
            </w:r>
            <w:r>
              <w:rPr>
                <w:vertAlign w:val="subscript"/>
              </w:rPr>
              <w:t xml:space="preserve">eq </w:t>
            </w:r>
            <w:r>
              <w:t xml:space="preserve">= </w:t>
            </w:r>
            <w:r>
              <w:rPr>
                <w:rFonts w:ascii="Cambria" w:eastAsia="Cambria" w:hAnsi="Cambria" w:cs="Cambria"/>
              </w:rPr>
              <w:t>891 Ω</w:t>
            </w:r>
          </w:p>
        </w:tc>
      </w:tr>
      <w:tr w:rsidR="00A931DF" w14:paraId="67BF200A" w14:textId="77777777" w:rsidTr="00E86E5A">
        <w:tc>
          <w:tcPr>
            <w:tcW w:w="1440" w:type="dxa"/>
            <w:vAlign w:val="center"/>
          </w:tcPr>
          <w:p w14:paraId="4630DDF5" w14:textId="0F0C3EBA" w:rsidR="00A931DF" w:rsidRDefault="00A931DF" w:rsidP="00A931DF">
            <w:r>
              <w:fldChar w:fldCharType="begin"/>
            </w:r>
            <w:r>
              <w:instrText xml:space="preserve"> REF _Ref221810373 \r \h </w:instrText>
            </w:r>
            <w:r>
              <w:fldChar w:fldCharType="separate"/>
            </w:r>
            <w:r w:rsidR="00F91D0D">
              <w:t xml:space="preserve">Q16.14 </w:t>
            </w:r>
            <w:r>
              <w:fldChar w:fldCharType="end"/>
            </w:r>
          </w:p>
        </w:tc>
        <w:tc>
          <w:tcPr>
            <w:tcW w:w="7406" w:type="dxa"/>
          </w:tcPr>
          <w:p w14:paraId="5BBFCA42" w14:textId="0D410F2F" w:rsidR="00A931DF" w:rsidRDefault="00A931DF" w:rsidP="00A931DF">
            <w:r>
              <w:t>(Remember, the time constant is a time.)</w:t>
            </w:r>
          </w:p>
        </w:tc>
      </w:tr>
      <w:tr w:rsidR="00A931DF" w14:paraId="3CEC134A" w14:textId="77777777" w:rsidTr="00E86E5A">
        <w:tc>
          <w:tcPr>
            <w:tcW w:w="1440" w:type="dxa"/>
            <w:vAlign w:val="center"/>
          </w:tcPr>
          <w:p w14:paraId="2A3D0636" w14:textId="1DF1D126" w:rsidR="00A931DF" w:rsidRDefault="00A931DF" w:rsidP="00A931DF">
            <w:r>
              <w:fldChar w:fldCharType="begin"/>
            </w:r>
            <w:r>
              <w:instrText xml:space="preserve"> REF _Ref221810380 \r \h </w:instrText>
            </w:r>
            <w:r>
              <w:fldChar w:fldCharType="separate"/>
            </w:r>
            <w:r w:rsidR="00F91D0D">
              <w:t xml:space="preserve">Q16.17 </w:t>
            </w:r>
            <w:r>
              <w:fldChar w:fldCharType="end"/>
            </w:r>
          </w:p>
        </w:tc>
        <w:tc>
          <w:tcPr>
            <w:tcW w:w="7406" w:type="dxa"/>
          </w:tcPr>
          <w:p w14:paraId="022412A6" w14:textId="13F048DB" w:rsidR="00A931DF" w:rsidRDefault="00A931DF" w:rsidP="00A931DF">
            <w:r>
              <w:t>(One power is 0.00247 W)</w:t>
            </w:r>
          </w:p>
        </w:tc>
      </w:tr>
      <w:tr w:rsidR="00A931DF" w14:paraId="1F9CAC6B" w14:textId="77777777" w:rsidTr="00E86E5A">
        <w:tc>
          <w:tcPr>
            <w:tcW w:w="1440" w:type="dxa"/>
            <w:vAlign w:val="center"/>
          </w:tcPr>
          <w:p w14:paraId="47ACE570" w14:textId="29C82DF6" w:rsidR="00A931DF" w:rsidRDefault="00A931DF" w:rsidP="00A931DF">
            <w:r>
              <w:fldChar w:fldCharType="begin"/>
            </w:r>
            <w:r>
              <w:instrText xml:space="preserve"> REF _Ref221810386 \r \h </w:instrText>
            </w:r>
            <w:r>
              <w:fldChar w:fldCharType="separate"/>
            </w:r>
            <w:r w:rsidR="00F91D0D">
              <w:t xml:space="preserve">Q16.18 </w:t>
            </w:r>
            <w:r>
              <w:fldChar w:fldCharType="end"/>
            </w:r>
          </w:p>
        </w:tc>
        <w:tc>
          <w:tcPr>
            <w:tcW w:w="7406" w:type="dxa"/>
          </w:tcPr>
          <w:p w14:paraId="4EEAC537" w14:textId="0427B7AE" w:rsidR="00A931DF" w:rsidRDefault="00A931DF" w:rsidP="00A931DF">
            <w:r>
              <w:t>(One power is 0.0114 W)</w:t>
            </w:r>
          </w:p>
        </w:tc>
      </w:tr>
      <w:tr w:rsidR="00A931DF" w14:paraId="7385A16F" w14:textId="77777777" w:rsidTr="00E86E5A">
        <w:tc>
          <w:tcPr>
            <w:tcW w:w="1440" w:type="dxa"/>
            <w:vAlign w:val="center"/>
          </w:tcPr>
          <w:p w14:paraId="588F4BC1" w14:textId="054B6E9B" w:rsidR="00A931DF" w:rsidRDefault="00A931DF" w:rsidP="00A931DF">
            <w:r>
              <w:fldChar w:fldCharType="begin"/>
            </w:r>
            <w:r>
              <w:instrText xml:space="preserve"> REF _Ref221810395 \r \h </w:instrText>
            </w:r>
            <w:r>
              <w:fldChar w:fldCharType="separate"/>
            </w:r>
            <w:r w:rsidR="00F91D0D">
              <w:t xml:space="preserve">Q16.22 </w:t>
            </w:r>
            <w:r>
              <w:fldChar w:fldCharType="end"/>
            </w:r>
          </w:p>
        </w:tc>
        <w:tc>
          <w:tcPr>
            <w:tcW w:w="7406" w:type="dxa"/>
          </w:tcPr>
          <w:p w14:paraId="0C59FE83" w14:textId="0583E325" w:rsidR="00A931DF" w:rsidRDefault="00A931DF" w:rsidP="00A931DF">
            <w:r>
              <w:t>(One energy is</w:t>
            </w:r>
            <w:r w:rsidR="009F71D8">
              <w:t xml:space="preserve"> </w:t>
            </w:r>
            <m:oMath>
              <m:r>
                <w:rPr>
                  <w:rFonts w:ascii="Cambria Math" w:hAnsi="Cambria Math"/>
                  <w:szCs w:val="20"/>
                </w:rPr>
                <m:t>5.9</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5</m:t>
                  </m:r>
                </m:sup>
              </m:sSup>
              <m:r>
                <w:rPr>
                  <w:rFonts w:ascii="Cambria Math" w:hAnsi="Cambria Math"/>
                  <w:szCs w:val="20"/>
                </w:rPr>
                <m:t> </m:t>
              </m:r>
              <m:r>
                <m:rPr>
                  <m:scr m:val="sans-serif"/>
                  <m:sty m:val="p"/>
                </m:rPr>
                <w:rPr>
                  <w:rFonts w:ascii="Cambria Math" w:hAnsi="Cambria Math"/>
                  <w:szCs w:val="20"/>
                </w:rPr>
                <m:t>J</m:t>
              </m:r>
            </m:oMath>
            <w:r>
              <w:t>.)</w:t>
            </w:r>
          </w:p>
        </w:tc>
      </w:tr>
      <w:tr w:rsidR="00A931DF" w14:paraId="6B188F6E" w14:textId="77777777" w:rsidTr="00E86E5A">
        <w:tc>
          <w:tcPr>
            <w:tcW w:w="1440" w:type="dxa"/>
            <w:vAlign w:val="center"/>
          </w:tcPr>
          <w:p w14:paraId="5FB2861D" w14:textId="36B2E93F" w:rsidR="00A931DF" w:rsidRDefault="00A931DF" w:rsidP="00A931DF">
            <w:r>
              <w:fldChar w:fldCharType="begin"/>
            </w:r>
            <w:r>
              <w:instrText xml:space="preserve"> REF _Ref221810410 \r \h </w:instrText>
            </w:r>
            <w:r>
              <w:fldChar w:fldCharType="separate"/>
            </w:r>
            <w:r w:rsidR="00F91D0D">
              <w:t xml:space="preserve">Q16.23 </w:t>
            </w:r>
            <w:r>
              <w:fldChar w:fldCharType="end"/>
            </w:r>
          </w:p>
        </w:tc>
        <w:tc>
          <w:tcPr>
            <w:tcW w:w="7406" w:type="dxa"/>
          </w:tcPr>
          <w:p w14:paraId="5ECFF5E1" w14:textId="11857BF8" w:rsidR="00A931DF" w:rsidRDefault="00A931DF" w:rsidP="00A931DF">
            <w:r>
              <w:t xml:space="preserve">(One energy is </w:t>
            </w:r>
            <m:oMath>
              <m:r>
                <w:rPr>
                  <w:rFonts w:ascii="Cambria Math" w:hAnsi="Cambria Math"/>
                  <w:szCs w:val="20"/>
                </w:rPr>
                <m:t>1.28</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5</m:t>
                  </m:r>
                </m:sup>
              </m:sSup>
              <m:r>
                <w:rPr>
                  <w:rFonts w:ascii="Cambria Math" w:hAnsi="Cambria Math"/>
                  <w:szCs w:val="20"/>
                </w:rPr>
                <m:t> </m:t>
              </m:r>
              <m:r>
                <m:rPr>
                  <m:scr m:val="sans-serif"/>
                  <m:sty m:val="p"/>
                </m:rPr>
                <w:rPr>
                  <w:rFonts w:ascii="Cambria Math" w:hAnsi="Cambria Math"/>
                  <w:szCs w:val="20"/>
                </w:rPr>
                <m:t>J</m:t>
              </m:r>
            </m:oMath>
            <w:r>
              <w:t>.)</w:t>
            </w:r>
          </w:p>
        </w:tc>
      </w:tr>
      <w:tr w:rsidR="00A931DF" w14:paraId="55A28FF9" w14:textId="77777777" w:rsidTr="00E86E5A">
        <w:tc>
          <w:tcPr>
            <w:tcW w:w="1440" w:type="dxa"/>
            <w:vAlign w:val="center"/>
          </w:tcPr>
          <w:p w14:paraId="28434EDF" w14:textId="1C93F418" w:rsidR="00A931DF" w:rsidRDefault="00A931DF" w:rsidP="00A931DF">
            <w:r>
              <w:fldChar w:fldCharType="begin"/>
            </w:r>
            <w:r>
              <w:instrText xml:space="preserve"> REF _Ref221810417 \r \h </w:instrText>
            </w:r>
            <w:r>
              <w:fldChar w:fldCharType="separate"/>
            </w:r>
            <w:r w:rsidR="00F91D0D">
              <w:t xml:space="preserve">Q16.25 </w:t>
            </w:r>
            <w:r>
              <w:fldChar w:fldCharType="end"/>
            </w:r>
          </w:p>
        </w:tc>
        <w:tc>
          <w:tcPr>
            <w:tcW w:w="7406" w:type="dxa"/>
          </w:tcPr>
          <w:p w14:paraId="393587AB" w14:textId="48E22192" w:rsidR="00A931DF" w:rsidRDefault="00A931DF" w:rsidP="00A931DF">
            <w:r>
              <w:t>(Three would increase, one would remain the same, and four would go to zero.)</w:t>
            </w:r>
          </w:p>
        </w:tc>
      </w:tr>
    </w:tbl>
    <w:p w14:paraId="217D9CA7" w14:textId="77777777" w:rsidR="00A84D71" w:rsidRPr="00BC5ACA" w:rsidRDefault="00A84D71" w:rsidP="00A84D71"/>
    <w:p w14:paraId="1DCE6232" w14:textId="77777777" w:rsidR="0096645A" w:rsidRDefault="0096645A" w:rsidP="00BC5ACA">
      <w:pPr>
        <w:pStyle w:val="Section"/>
        <w:rPr>
          <w:color w:val="auto"/>
        </w:rPr>
      </w:pPr>
      <w:bookmarkStart w:id="1526" w:name="_Toc221827538"/>
      <w:r w:rsidRPr="00BC5ACA">
        <w:rPr>
          <w:color w:val="auto"/>
        </w:rPr>
        <w:t>Chapter 17</w:t>
      </w:r>
      <w:bookmarkEnd w:id="1526"/>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440"/>
        <w:gridCol w:w="7406"/>
      </w:tblGrid>
      <w:tr w:rsidR="00973798" w14:paraId="44EDF9F0" w14:textId="77777777" w:rsidTr="00682872">
        <w:trPr>
          <w:tblHeader/>
        </w:trPr>
        <w:tc>
          <w:tcPr>
            <w:tcW w:w="1440" w:type="dxa"/>
            <w:vAlign w:val="center"/>
          </w:tcPr>
          <w:p w14:paraId="40848FA6" w14:textId="77777777" w:rsidR="00973798" w:rsidRPr="00E23CE0" w:rsidRDefault="00973798" w:rsidP="00E86E5A">
            <w:pPr>
              <w:rPr>
                <w:b/>
                <w:bCs/>
              </w:rPr>
            </w:pPr>
            <w:r w:rsidRPr="00E23CE0">
              <w:rPr>
                <w:b/>
                <w:bCs/>
              </w:rPr>
              <w:t xml:space="preserve">Question </w:t>
            </w:r>
          </w:p>
        </w:tc>
        <w:tc>
          <w:tcPr>
            <w:tcW w:w="7406" w:type="dxa"/>
          </w:tcPr>
          <w:p w14:paraId="38879864" w14:textId="77777777" w:rsidR="00973798" w:rsidRPr="00E23CE0" w:rsidRDefault="00973798" w:rsidP="00E86E5A">
            <w:pPr>
              <w:rPr>
                <w:b/>
                <w:bCs/>
              </w:rPr>
            </w:pPr>
            <w:r w:rsidRPr="00E23CE0">
              <w:rPr>
                <w:b/>
                <w:bCs/>
              </w:rPr>
              <w:t>Partial answer</w:t>
            </w:r>
          </w:p>
        </w:tc>
      </w:tr>
      <w:tr w:rsidR="00973798" w14:paraId="60D983C4" w14:textId="77777777" w:rsidTr="00E86E5A">
        <w:tc>
          <w:tcPr>
            <w:tcW w:w="1440" w:type="dxa"/>
            <w:vAlign w:val="center"/>
          </w:tcPr>
          <w:p w14:paraId="789A3C35" w14:textId="16CF4F36" w:rsidR="00973798" w:rsidRDefault="006A26C6" w:rsidP="00E86E5A">
            <w:r>
              <w:fldChar w:fldCharType="begin"/>
            </w:r>
            <w:r>
              <w:instrText xml:space="preserve"> REF _Ref221810567 \r \h </w:instrText>
            </w:r>
            <w:r>
              <w:fldChar w:fldCharType="separate"/>
            </w:r>
            <w:r w:rsidR="00F91D0D">
              <w:t xml:space="preserve">Q17.7 </w:t>
            </w:r>
            <w:r>
              <w:fldChar w:fldCharType="end"/>
            </w:r>
          </w:p>
        </w:tc>
        <w:tc>
          <w:tcPr>
            <w:tcW w:w="7406" w:type="dxa"/>
            <w:vAlign w:val="center"/>
          </w:tcPr>
          <w:p w14:paraId="5004BD28" w14:textId="302DE802" w:rsidR="00973798" w:rsidRDefault="006A26C6" w:rsidP="00E86E5A">
            <w:r>
              <w:t>(One increase, one decrease, one with no effect.)</w:t>
            </w:r>
          </w:p>
        </w:tc>
      </w:tr>
      <w:tr w:rsidR="00973798" w14:paraId="265600F2" w14:textId="77777777" w:rsidTr="00E86E5A">
        <w:tc>
          <w:tcPr>
            <w:tcW w:w="1440" w:type="dxa"/>
            <w:vAlign w:val="center"/>
          </w:tcPr>
          <w:p w14:paraId="13A0E70C" w14:textId="724D888E" w:rsidR="00973798" w:rsidRDefault="006A26C6" w:rsidP="00E86E5A">
            <w:r>
              <w:fldChar w:fldCharType="begin"/>
            </w:r>
            <w:r>
              <w:instrText xml:space="preserve"> REF _Ref221810575 \r \h </w:instrText>
            </w:r>
            <w:r>
              <w:fldChar w:fldCharType="separate"/>
            </w:r>
            <w:r w:rsidR="00F91D0D">
              <w:t xml:space="preserve">Q17.10 </w:t>
            </w:r>
            <w:r>
              <w:fldChar w:fldCharType="end"/>
            </w:r>
          </w:p>
        </w:tc>
        <w:tc>
          <w:tcPr>
            <w:tcW w:w="7406" w:type="dxa"/>
          </w:tcPr>
          <w:p w14:paraId="1ECC7FF8" w14:textId="36ADC45B" w:rsidR="00973798" w:rsidRDefault="006A26C6" w:rsidP="00E86E5A">
            <w:r>
              <w:t>(Two decrease, one with no effect.)</w:t>
            </w:r>
          </w:p>
        </w:tc>
      </w:tr>
      <w:tr w:rsidR="00973798" w14:paraId="2720DF78" w14:textId="77777777" w:rsidTr="00E86E5A">
        <w:tc>
          <w:tcPr>
            <w:tcW w:w="1440" w:type="dxa"/>
            <w:vAlign w:val="center"/>
          </w:tcPr>
          <w:p w14:paraId="4C6F1210" w14:textId="00E0F09A" w:rsidR="00973798" w:rsidRDefault="006A26C6" w:rsidP="00E86E5A">
            <w:r>
              <w:fldChar w:fldCharType="begin"/>
            </w:r>
            <w:r>
              <w:instrText xml:space="preserve"> REF _Ref221810582 \r \h </w:instrText>
            </w:r>
            <w:r>
              <w:fldChar w:fldCharType="separate"/>
            </w:r>
            <w:r w:rsidR="00F91D0D">
              <w:t xml:space="preserve">Q17.13 </w:t>
            </w:r>
            <w:r>
              <w:fldChar w:fldCharType="end"/>
            </w:r>
          </w:p>
        </w:tc>
        <w:tc>
          <w:tcPr>
            <w:tcW w:w="7406" w:type="dxa"/>
          </w:tcPr>
          <w:p w14:paraId="5C14DAF5" w14:textId="0071C0BF" w:rsidR="00973798" w:rsidRPr="000565CE" w:rsidRDefault="00204625" w:rsidP="00E86E5A">
            <w:pPr>
              <w:rPr>
                <w:rFonts w:eastAsiaTheme="minorEastAsia"/>
                <w:szCs w:val="20"/>
              </w:rPr>
            </w:pPr>
            <m:oMath>
              <m:r>
                <w:rPr>
                  <w:rFonts w:ascii="Cambria Math" w:hAnsi="Cambria Math"/>
                  <w:szCs w:val="20"/>
                </w:rPr>
                <m:t>1.26</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3</m:t>
                  </m:r>
                </m:sup>
              </m:sSup>
            </m:oMath>
            <w:r>
              <w:rPr>
                <w:rFonts w:eastAsiaTheme="minorEastAsia"/>
                <w:szCs w:val="20"/>
              </w:rPr>
              <w:t xml:space="preserve"> </w:t>
            </w:r>
          </w:p>
        </w:tc>
      </w:tr>
      <w:tr w:rsidR="00973798" w14:paraId="55F17746" w14:textId="77777777" w:rsidTr="00E86E5A">
        <w:tc>
          <w:tcPr>
            <w:tcW w:w="1440" w:type="dxa"/>
            <w:vAlign w:val="center"/>
          </w:tcPr>
          <w:p w14:paraId="3329B8BD" w14:textId="15CF3A4D" w:rsidR="00973798" w:rsidRDefault="006A26C6" w:rsidP="00E86E5A">
            <w:r>
              <w:fldChar w:fldCharType="begin"/>
            </w:r>
            <w:r>
              <w:instrText xml:space="preserve"> REF _Ref221810591 \r \h </w:instrText>
            </w:r>
            <w:r>
              <w:fldChar w:fldCharType="separate"/>
            </w:r>
            <w:r w:rsidR="00F91D0D">
              <w:t xml:space="preserve">Q17.16 (b) </w:t>
            </w:r>
            <w:r>
              <w:fldChar w:fldCharType="end"/>
            </w:r>
          </w:p>
        </w:tc>
        <w:tc>
          <w:tcPr>
            <w:tcW w:w="7406" w:type="dxa"/>
          </w:tcPr>
          <w:p w14:paraId="62A102B3" w14:textId="01166FA2" w:rsidR="00973798" w:rsidRDefault="00DE70C5" w:rsidP="00E86E5A">
            <m:oMath>
              <m:r>
                <w:rPr>
                  <w:rFonts w:ascii="Cambria Math" w:hAnsi="Cambria Math"/>
                  <w:szCs w:val="20"/>
                </w:rPr>
                <m:t>8</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17</m:t>
                  </m:r>
                </m:sup>
              </m:sSup>
            </m:oMath>
            <w:r>
              <w:rPr>
                <w:rFonts w:eastAsiaTheme="minorEastAsia"/>
                <w:szCs w:val="20"/>
              </w:rPr>
              <w:t xml:space="preserve"> </w:t>
            </w:r>
          </w:p>
        </w:tc>
      </w:tr>
      <w:tr w:rsidR="00973798" w14:paraId="1F844A58" w14:textId="77777777" w:rsidTr="00E86E5A">
        <w:tc>
          <w:tcPr>
            <w:tcW w:w="1440" w:type="dxa"/>
            <w:vAlign w:val="center"/>
          </w:tcPr>
          <w:p w14:paraId="2B79A800" w14:textId="728E9D45" w:rsidR="00973798" w:rsidRDefault="006A26C6" w:rsidP="00E86E5A">
            <w:r>
              <w:fldChar w:fldCharType="begin"/>
            </w:r>
            <w:r>
              <w:instrText xml:space="preserve"> REF _Ref221810597 \r \h </w:instrText>
            </w:r>
            <w:r>
              <w:fldChar w:fldCharType="separate"/>
            </w:r>
            <w:r w:rsidR="00F91D0D">
              <w:t xml:space="preserve">Q17.18 </w:t>
            </w:r>
            <w:r>
              <w:fldChar w:fldCharType="end"/>
            </w:r>
          </w:p>
        </w:tc>
        <w:tc>
          <w:tcPr>
            <w:tcW w:w="7406" w:type="dxa"/>
          </w:tcPr>
          <w:p w14:paraId="752ECD3B" w14:textId="378EC853" w:rsidR="00973798" w:rsidRDefault="00396255" w:rsidP="00E86E5A">
            <m:oMath>
              <m:r>
                <w:rPr>
                  <w:rFonts w:ascii="Cambria Math" w:hAnsi="Cambria Math"/>
                  <w:szCs w:val="20"/>
                </w:rPr>
                <m:t>4</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m:rPr>
                      <m:sty m:val="p"/>
                    </m:rPr>
                    <w:rPr>
                      <w:rFonts w:ascii="Cambria Math" w:hAnsi="Cambria Math"/>
                      <w:szCs w:val="20"/>
                    </w:rPr>
                    <m:t>-</m:t>
                  </m:r>
                  <m:r>
                    <w:rPr>
                      <w:rFonts w:ascii="Cambria Math" w:hAnsi="Cambria Math"/>
                      <w:szCs w:val="20"/>
                    </w:rPr>
                    <m:t>4</m:t>
                  </m:r>
                </m:sup>
              </m:sSup>
            </m:oMath>
            <w:r>
              <w:rPr>
                <w:rFonts w:eastAsiaTheme="minorEastAsia"/>
                <w:szCs w:val="20"/>
              </w:rPr>
              <w:t xml:space="preserve"> </w:t>
            </w:r>
          </w:p>
        </w:tc>
      </w:tr>
      <w:tr w:rsidR="006A26C6" w14:paraId="46573FA4" w14:textId="77777777" w:rsidTr="00E86E5A">
        <w:tc>
          <w:tcPr>
            <w:tcW w:w="1440" w:type="dxa"/>
            <w:vAlign w:val="center"/>
          </w:tcPr>
          <w:p w14:paraId="3124D9D4" w14:textId="470AD813" w:rsidR="006A26C6" w:rsidRDefault="006A26C6" w:rsidP="006A26C6">
            <w:r>
              <w:fldChar w:fldCharType="begin"/>
            </w:r>
            <w:r>
              <w:instrText xml:space="preserve"> REF _Ref221810604 \r \h </w:instrText>
            </w:r>
            <w:r>
              <w:fldChar w:fldCharType="separate"/>
            </w:r>
            <w:r w:rsidR="00F91D0D">
              <w:t xml:space="preserve">Q17.19 (a) </w:t>
            </w:r>
            <w:r>
              <w:fldChar w:fldCharType="end"/>
            </w:r>
          </w:p>
        </w:tc>
        <w:tc>
          <w:tcPr>
            <w:tcW w:w="7406" w:type="dxa"/>
          </w:tcPr>
          <w:p w14:paraId="6DC554E8" w14:textId="58A0E305" w:rsidR="006A26C6" w:rsidRDefault="006A26C6" w:rsidP="006A26C6">
            <w:r>
              <w:t>116</w:t>
            </w:r>
          </w:p>
        </w:tc>
      </w:tr>
      <w:tr w:rsidR="006A26C6" w14:paraId="5DCFF7FC" w14:textId="77777777" w:rsidTr="00E86E5A">
        <w:tc>
          <w:tcPr>
            <w:tcW w:w="1440" w:type="dxa"/>
            <w:vAlign w:val="center"/>
          </w:tcPr>
          <w:p w14:paraId="1C315E0E" w14:textId="346176EA" w:rsidR="006A26C6" w:rsidRDefault="006A26C6" w:rsidP="006A26C6">
            <w:r>
              <w:fldChar w:fldCharType="begin"/>
            </w:r>
            <w:r>
              <w:instrText xml:space="preserve"> REF _Ref221810615 \r \h </w:instrText>
            </w:r>
            <w:r>
              <w:fldChar w:fldCharType="separate"/>
            </w:r>
            <w:r w:rsidR="00F91D0D">
              <w:t xml:space="preserve">Q17.20 </w:t>
            </w:r>
            <w:r>
              <w:fldChar w:fldCharType="end"/>
            </w:r>
          </w:p>
        </w:tc>
        <w:tc>
          <w:tcPr>
            <w:tcW w:w="7406" w:type="dxa"/>
          </w:tcPr>
          <w:p w14:paraId="2CF21302" w14:textId="2F322689" w:rsidR="006A26C6" w:rsidRDefault="006A26C6" w:rsidP="006A26C6">
            <w:r>
              <w:t>No</w:t>
            </w:r>
          </w:p>
        </w:tc>
      </w:tr>
      <w:tr w:rsidR="006A26C6" w14:paraId="7A7F8D08" w14:textId="77777777" w:rsidTr="00E86E5A">
        <w:tc>
          <w:tcPr>
            <w:tcW w:w="1440" w:type="dxa"/>
            <w:vAlign w:val="center"/>
          </w:tcPr>
          <w:p w14:paraId="0E696A99" w14:textId="33EFC14B" w:rsidR="006A26C6" w:rsidRDefault="006A26C6" w:rsidP="006A26C6">
            <w:r>
              <w:fldChar w:fldCharType="begin"/>
            </w:r>
            <w:r>
              <w:instrText xml:space="preserve"> REF _Ref221810623 \r \h </w:instrText>
            </w:r>
            <w:r>
              <w:fldChar w:fldCharType="separate"/>
            </w:r>
            <w:r w:rsidR="00F91D0D">
              <w:t xml:space="preserve">Q17.21 (b) </w:t>
            </w:r>
            <w:r>
              <w:fldChar w:fldCharType="end"/>
            </w:r>
          </w:p>
        </w:tc>
        <w:tc>
          <w:tcPr>
            <w:tcW w:w="7406" w:type="dxa"/>
          </w:tcPr>
          <w:p w14:paraId="7D2B2035" w14:textId="31FD28F1" w:rsidR="006A26C6" w:rsidRDefault="006A26C6" w:rsidP="006A26C6">
            <w:r>
              <w:t>39.3</w:t>
            </w:r>
          </w:p>
        </w:tc>
      </w:tr>
      <w:tr w:rsidR="006A26C6" w14:paraId="0129DECC" w14:textId="77777777" w:rsidTr="00E86E5A">
        <w:tc>
          <w:tcPr>
            <w:tcW w:w="1440" w:type="dxa"/>
            <w:vAlign w:val="center"/>
          </w:tcPr>
          <w:p w14:paraId="0A526ECF" w14:textId="4D4C694B" w:rsidR="006A26C6" w:rsidRDefault="006A26C6" w:rsidP="006A26C6">
            <w:r>
              <w:fldChar w:fldCharType="begin"/>
            </w:r>
            <w:r>
              <w:instrText xml:space="preserve"> REF _Ref221810632 \r \h </w:instrText>
            </w:r>
            <w:r>
              <w:fldChar w:fldCharType="separate"/>
            </w:r>
            <w:r w:rsidR="00F91D0D">
              <w:t xml:space="preserve">Q17.23 </w:t>
            </w:r>
            <w:r>
              <w:fldChar w:fldCharType="end"/>
            </w:r>
          </w:p>
        </w:tc>
        <w:tc>
          <w:tcPr>
            <w:tcW w:w="7406" w:type="dxa"/>
          </w:tcPr>
          <w:p w14:paraId="1771BB44" w14:textId="581870DA" w:rsidR="006A26C6" w:rsidRDefault="006A26C6" w:rsidP="006A26C6">
            <w:r>
              <w:t>146</w:t>
            </w:r>
          </w:p>
        </w:tc>
      </w:tr>
      <w:tr w:rsidR="006A26C6" w14:paraId="3F18E664" w14:textId="77777777" w:rsidTr="00E86E5A">
        <w:tc>
          <w:tcPr>
            <w:tcW w:w="1440" w:type="dxa"/>
            <w:vAlign w:val="center"/>
          </w:tcPr>
          <w:p w14:paraId="3E54E956" w14:textId="799DF410" w:rsidR="006A26C6" w:rsidRDefault="006A26C6" w:rsidP="006A26C6">
            <w:r>
              <w:fldChar w:fldCharType="begin"/>
            </w:r>
            <w:r>
              <w:instrText xml:space="preserve"> REF _Ref221810639 \r \h </w:instrText>
            </w:r>
            <w:r>
              <w:fldChar w:fldCharType="separate"/>
            </w:r>
            <w:r w:rsidR="00F91D0D">
              <w:t xml:space="preserve">Q17.25 </w:t>
            </w:r>
            <w:r>
              <w:fldChar w:fldCharType="end"/>
            </w:r>
          </w:p>
        </w:tc>
        <w:tc>
          <w:tcPr>
            <w:tcW w:w="7406" w:type="dxa"/>
          </w:tcPr>
          <w:p w14:paraId="5A886F0B" w14:textId="3CAE4A17" w:rsidR="006A26C6" w:rsidRDefault="006A26C6" w:rsidP="006A26C6">
            <w:r>
              <w:t>500</w:t>
            </w:r>
          </w:p>
        </w:tc>
      </w:tr>
      <w:tr w:rsidR="006A26C6" w14:paraId="21904EB4" w14:textId="77777777" w:rsidTr="00E86E5A">
        <w:tc>
          <w:tcPr>
            <w:tcW w:w="1440" w:type="dxa"/>
            <w:vAlign w:val="center"/>
          </w:tcPr>
          <w:p w14:paraId="394B6BA9" w14:textId="5F39E9E4" w:rsidR="006A26C6" w:rsidRDefault="006A26C6" w:rsidP="006A26C6">
            <w:r>
              <w:fldChar w:fldCharType="begin"/>
            </w:r>
            <w:r>
              <w:instrText xml:space="preserve"> REF _Ref221810644 \r \h </w:instrText>
            </w:r>
            <w:r>
              <w:fldChar w:fldCharType="separate"/>
            </w:r>
            <w:r w:rsidR="00F91D0D">
              <w:t xml:space="preserve">Q17.27 </w:t>
            </w:r>
            <w:r>
              <w:fldChar w:fldCharType="end"/>
            </w:r>
          </w:p>
        </w:tc>
        <w:tc>
          <w:tcPr>
            <w:tcW w:w="7406" w:type="dxa"/>
          </w:tcPr>
          <w:p w14:paraId="1D6E0A5D" w14:textId="012447AA" w:rsidR="006A26C6" w:rsidRDefault="006A26C6" w:rsidP="006A26C6">
            <w:r>
              <w:t xml:space="preserve">(The answer doesn’t include </w:t>
            </w:r>
            <w:r>
              <w:rPr>
                <w:rFonts w:ascii="Cambria" w:eastAsia="Cambria" w:hAnsi="Cambria" w:cs="Cambria"/>
                <w:i/>
              </w:rPr>
              <w:t>I</w:t>
            </w:r>
            <w:r>
              <w:t>.)</w:t>
            </w:r>
          </w:p>
        </w:tc>
      </w:tr>
    </w:tbl>
    <w:p w14:paraId="2854D461" w14:textId="77777777" w:rsidR="00973798" w:rsidRPr="00BC5ACA" w:rsidRDefault="00973798" w:rsidP="00973798"/>
    <w:p w14:paraId="5E53D5CA" w14:textId="77777777" w:rsidR="0096645A" w:rsidRDefault="0096645A" w:rsidP="00BC5ACA">
      <w:pPr>
        <w:pStyle w:val="Section"/>
        <w:rPr>
          <w:color w:val="auto"/>
        </w:rPr>
      </w:pPr>
      <w:bookmarkStart w:id="1527" w:name="_Toc221827539"/>
      <w:r w:rsidRPr="00BC5ACA">
        <w:rPr>
          <w:color w:val="auto"/>
        </w:rPr>
        <w:t>Chapter 18</w:t>
      </w:r>
      <w:bookmarkEnd w:id="1527"/>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440"/>
        <w:gridCol w:w="7406"/>
      </w:tblGrid>
      <w:tr w:rsidR="00396255" w14:paraId="01C7DB10" w14:textId="77777777" w:rsidTr="00682872">
        <w:trPr>
          <w:tblHeader/>
        </w:trPr>
        <w:tc>
          <w:tcPr>
            <w:tcW w:w="1440" w:type="dxa"/>
            <w:vAlign w:val="center"/>
          </w:tcPr>
          <w:p w14:paraId="2B754D43" w14:textId="77777777" w:rsidR="00396255" w:rsidRPr="00E23CE0" w:rsidRDefault="00396255" w:rsidP="00E86E5A">
            <w:pPr>
              <w:rPr>
                <w:b/>
                <w:bCs/>
              </w:rPr>
            </w:pPr>
            <w:r w:rsidRPr="00E23CE0">
              <w:rPr>
                <w:b/>
                <w:bCs/>
              </w:rPr>
              <w:t xml:space="preserve">Question </w:t>
            </w:r>
          </w:p>
        </w:tc>
        <w:tc>
          <w:tcPr>
            <w:tcW w:w="7406" w:type="dxa"/>
          </w:tcPr>
          <w:p w14:paraId="4E21CD25" w14:textId="77777777" w:rsidR="00396255" w:rsidRPr="00E23CE0" w:rsidRDefault="00396255" w:rsidP="00E86E5A">
            <w:pPr>
              <w:rPr>
                <w:b/>
                <w:bCs/>
              </w:rPr>
            </w:pPr>
            <w:r w:rsidRPr="00E23CE0">
              <w:rPr>
                <w:b/>
                <w:bCs/>
              </w:rPr>
              <w:t>Partial answer</w:t>
            </w:r>
          </w:p>
        </w:tc>
      </w:tr>
      <w:tr w:rsidR="00396255" w14:paraId="0C43715E" w14:textId="77777777" w:rsidTr="00E86E5A">
        <w:tc>
          <w:tcPr>
            <w:tcW w:w="1440" w:type="dxa"/>
            <w:vAlign w:val="center"/>
          </w:tcPr>
          <w:p w14:paraId="6B2BA763" w14:textId="540D62BF" w:rsidR="00396255" w:rsidRDefault="00396255" w:rsidP="00E86E5A">
            <w:r>
              <w:fldChar w:fldCharType="begin"/>
            </w:r>
            <w:r>
              <w:instrText xml:space="preserve"> REF _Ref221810813 \r \h </w:instrText>
            </w:r>
            <w:r>
              <w:fldChar w:fldCharType="separate"/>
            </w:r>
            <w:r w:rsidR="00F91D0D">
              <w:t xml:space="preserve">Q18.6 </w:t>
            </w:r>
            <w:r>
              <w:fldChar w:fldCharType="end"/>
            </w:r>
          </w:p>
        </w:tc>
        <w:tc>
          <w:tcPr>
            <w:tcW w:w="7406" w:type="dxa"/>
            <w:vAlign w:val="center"/>
          </w:tcPr>
          <w:p w14:paraId="04C1721D" w14:textId="04995CDF" w:rsidR="00396255" w:rsidRDefault="00396255" w:rsidP="00E86E5A">
            <w:r>
              <w:t>(Look for low absorption.)</w:t>
            </w:r>
          </w:p>
        </w:tc>
      </w:tr>
      <w:tr w:rsidR="00396255" w14:paraId="63AE7516" w14:textId="77777777" w:rsidTr="00E86E5A">
        <w:tc>
          <w:tcPr>
            <w:tcW w:w="1440" w:type="dxa"/>
            <w:vAlign w:val="center"/>
          </w:tcPr>
          <w:p w14:paraId="1260EAC8" w14:textId="20E9B35F" w:rsidR="00396255" w:rsidRDefault="00396255" w:rsidP="00396255">
            <w:r>
              <w:fldChar w:fldCharType="begin"/>
            </w:r>
            <w:r>
              <w:instrText xml:space="preserve"> REF _Ref221810818 \r \h </w:instrText>
            </w:r>
            <w:r>
              <w:fldChar w:fldCharType="separate"/>
            </w:r>
            <w:r w:rsidR="00F91D0D">
              <w:t xml:space="preserve">Q18.8 </w:t>
            </w:r>
            <w:r>
              <w:fldChar w:fldCharType="end"/>
            </w:r>
          </w:p>
        </w:tc>
        <w:tc>
          <w:tcPr>
            <w:tcW w:w="7406" w:type="dxa"/>
          </w:tcPr>
          <w:p w14:paraId="2B1BC703" w14:textId="6C5A382D" w:rsidR="00396255" w:rsidRDefault="00396255" w:rsidP="00396255">
            <w:r>
              <w:t>(There is no refracted beam.)</w:t>
            </w:r>
          </w:p>
        </w:tc>
      </w:tr>
      <w:tr w:rsidR="00396255" w14:paraId="12D474F7" w14:textId="77777777" w:rsidTr="00E86E5A">
        <w:tc>
          <w:tcPr>
            <w:tcW w:w="1440" w:type="dxa"/>
            <w:vAlign w:val="center"/>
          </w:tcPr>
          <w:p w14:paraId="36CEB345" w14:textId="636D1ECF" w:rsidR="00396255" w:rsidRDefault="00396255" w:rsidP="00396255">
            <w:r>
              <w:fldChar w:fldCharType="begin"/>
            </w:r>
            <w:r>
              <w:instrText xml:space="preserve"> REF _Ref221810823 \r \h </w:instrText>
            </w:r>
            <w:r>
              <w:fldChar w:fldCharType="separate"/>
            </w:r>
            <w:r w:rsidR="00F91D0D">
              <w:t xml:space="preserve">Q18.10 </w:t>
            </w:r>
            <w:r>
              <w:fldChar w:fldCharType="end"/>
            </w:r>
          </w:p>
        </w:tc>
        <w:tc>
          <w:tcPr>
            <w:tcW w:w="7406" w:type="dxa"/>
          </w:tcPr>
          <w:p w14:paraId="32C03595" w14:textId="5C2A181F" w:rsidR="00396255" w:rsidRPr="000565CE" w:rsidRDefault="00396255" w:rsidP="00396255">
            <w:pPr>
              <w:rPr>
                <w:rFonts w:eastAsiaTheme="minorEastAsia"/>
                <w:szCs w:val="20"/>
              </w:rPr>
            </w:pPr>
            <w:r>
              <w:t>No.</w:t>
            </w:r>
          </w:p>
        </w:tc>
      </w:tr>
      <w:tr w:rsidR="00396255" w14:paraId="494636BD" w14:textId="77777777" w:rsidTr="00E86E5A">
        <w:tc>
          <w:tcPr>
            <w:tcW w:w="1440" w:type="dxa"/>
            <w:vAlign w:val="center"/>
          </w:tcPr>
          <w:p w14:paraId="7B97E76B" w14:textId="033D9085" w:rsidR="00396255" w:rsidRDefault="00396255" w:rsidP="00396255">
            <w:r>
              <w:fldChar w:fldCharType="begin"/>
            </w:r>
            <w:r>
              <w:instrText xml:space="preserve"> REF _Ref221810831 \r \h </w:instrText>
            </w:r>
            <w:r>
              <w:fldChar w:fldCharType="separate"/>
            </w:r>
            <w:r w:rsidR="00F91D0D">
              <w:t xml:space="preserve">Q18.11 </w:t>
            </w:r>
            <w:r>
              <w:fldChar w:fldCharType="end"/>
            </w:r>
          </w:p>
        </w:tc>
        <w:tc>
          <w:tcPr>
            <w:tcW w:w="7406" w:type="dxa"/>
          </w:tcPr>
          <w:p w14:paraId="0D95DCD9" w14:textId="55EC4E2D" w:rsidR="00396255" w:rsidRDefault="00396255" w:rsidP="00396255">
            <w:r>
              <w:t>(Should be in the range of 10</w:t>
            </w:r>
            <w:r>
              <w:rPr>
                <w:vertAlign w:val="superscript"/>
              </w:rPr>
              <w:t xml:space="preserve">13 </w:t>
            </w:r>
            <w:r>
              <w:t>- 10</w:t>
            </w:r>
            <w:r>
              <w:rPr>
                <w:vertAlign w:val="superscript"/>
              </w:rPr>
              <w:t>16</w:t>
            </w:r>
            <w:r>
              <w:t>)</w:t>
            </w:r>
          </w:p>
        </w:tc>
      </w:tr>
      <w:tr w:rsidR="00396255" w14:paraId="5D5BBB06" w14:textId="77777777" w:rsidTr="00E86E5A">
        <w:tc>
          <w:tcPr>
            <w:tcW w:w="1440" w:type="dxa"/>
            <w:vAlign w:val="center"/>
          </w:tcPr>
          <w:p w14:paraId="25AEDC8F" w14:textId="3A7562BC" w:rsidR="00396255" w:rsidRDefault="00396255" w:rsidP="00396255">
            <w:r>
              <w:fldChar w:fldCharType="begin"/>
            </w:r>
            <w:r>
              <w:instrText xml:space="preserve"> REF _Ref221810837 \r \h </w:instrText>
            </w:r>
            <w:r>
              <w:fldChar w:fldCharType="separate"/>
            </w:r>
            <w:r w:rsidR="00F91D0D">
              <w:t xml:space="preserve">Q18.12 </w:t>
            </w:r>
            <w:r>
              <w:fldChar w:fldCharType="end"/>
            </w:r>
          </w:p>
        </w:tc>
        <w:tc>
          <w:tcPr>
            <w:tcW w:w="7406" w:type="dxa"/>
          </w:tcPr>
          <w:p w14:paraId="40502301" w14:textId="65800A48" w:rsidR="00396255" w:rsidRDefault="00396255" w:rsidP="00396255">
            <w:r>
              <w:t>(Should be in the range of 1-10)</w:t>
            </w:r>
          </w:p>
        </w:tc>
      </w:tr>
      <w:tr w:rsidR="00396255" w14:paraId="682869F4" w14:textId="77777777" w:rsidTr="00E86E5A">
        <w:tc>
          <w:tcPr>
            <w:tcW w:w="1440" w:type="dxa"/>
            <w:vAlign w:val="center"/>
          </w:tcPr>
          <w:p w14:paraId="2322B0F8" w14:textId="3C24FE9D" w:rsidR="00396255" w:rsidRDefault="00396255" w:rsidP="00396255">
            <w:r>
              <w:fldChar w:fldCharType="begin"/>
            </w:r>
            <w:r>
              <w:instrText xml:space="preserve"> REF _Ref221810841 \r \h </w:instrText>
            </w:r>
            <w:r>
              <w:fldChar w:fldCharType="separate"/>
            </w:r>
            <w:r w:rsidR="00F91D0D">
              <w:t xml:space="preserve">Q18.14 </w:t>
            </w:r>
            <w:r>
              <w:fldChar w:fldCharType="end"/>
            </w:r>
          </w:p>
        </w:tc>
        <w:tc>
          <w:tcPr>
            <w:tcW w:w="7406" w:type="dxa"/>
          </w:tcPr>
          <w:p w14:paraId="04EBE121" w14:textId="7C17689C" w:rsidR="00396255" w:rsidRDefault="00396255" w:rsidP="00396255">
            <w:r>
              <w:t>(The number is so small that a calculator will probably just show zero.)</w:t>
            </w:r>
          </w:p>
        </w:tc>
      </w:tr>
      <w:tr w:rsidR="00396255" w14:paraId="71C87446" w14:textId="77777777" w:rsidTr="00E86E5A">
        <w:tc>
          <w:tcPr>
            <w:tcW w:w="1440" w:type="dxa"/>
            <w:vAlign w:val="center"/>
          </w:tcPr>
          <w:p w14:paraId="7175B3F8" w14:textId="67173DFA" w:rsidR="00396255" w:rsidRDefault="00396255" w:rsidP="00396255">
            <w:r>
              <w:fldChar w:fldCharType="begin"/>
            </w:r>
            <w:r>
              <w:instrText xml:space="preserve"> REF _Ref221810850 \r \h </w:instrText>
            </w:r>
            <w:r>
              <w:fldChar w:fldCharType="separate"/>
            </w:r>
            <w:r w:rsidR="00F91D0D">
              <w:t xml:space="preserve">Q18.18 </w:t>
            </w:r>
            <w:r>
              <w:fldChar w:fldCharType="end"/>
            </w:r>
          </w:p>
        </w:tc>
        <w:tc>
          <w:tcPr>
            <w:tcW w:w="7406" w:type="dxa"/>
          </w:tcPr>
          <w:p w14:paraId="4B861460" w14:textId="13B30696" w:rsidR="00396255" w:rsidRDefault="0046521A" w:rsidP="00396255">
            <m:oMath>
              <m:r>
                <w:rPr>
                  <w:rFonts w:ascii="Cambria Math" w:hAnsi="Cambria Math"/>
                  <w:szCs w:val="20"/>
                </w:rPr>
                <m:t>5</m:t>
              </m:r>
              <m:r>
                <m:rPr>
                  <m:sty m:val="p"/>
                </m:rPr>
                <w:rPr>
                  <w:rFonts w:ascii="Cambria Math" w:hAnsi="Cambria Math"/>
                  <w:szCs w:val="20"/>
                </w:rPr>
                <m:t>×</m:t>
              </m:r>
              <m:sSup>
                <m:sSupPr>
                  <m:ctrlPr>
                    <w:rPr>
                      <w:rFonts w:ascii="Cambria Math" w:hAnsi="Cambria Math"/>
                      <w:szCs w:val="20"/>
                    </w:rPr>
                  </m:ctrlPr>
                </m:sSupPr>
                <m:e>
                  <m:r>
                    <w:rPr>
                      <w:rFonts w:ascii="Cambria Math" w:hAnsi="Cambria Math"/>
                      <w:szCs w:val="20"/>
                    </w:rPr>
                    <m:t>10</m:t>
                  </m:r>
                </m:e>
                <m:sup>
                  <m:r>
                    <w:rPr>
                      <w:rFonts w:ascii="Cambria Math" w:hAnsi="Cambria Math"/>
                      <w:szCs w:val="20"/>
                    </w:rPr>
                    <m:t>14</m:t>
                  </m:r>
                </m:sup>
              </m:sSup>
            </m:oMath>
            <w:r>
              <w:rPr>
                <w:rFonts w:eastAsiaTheme="minorEastAsia"/>
                <w:szCs w:val="20"/>
              </w:rPr>
              <w:t xml:space="preserve"> </w:t>
            </w:r>
          </w:p>
        </w:tc>
      </w:tr>
      <w:tr w:rsidR="00396255" w14:paraId="3AFFB584" w14:textId="77777777" w:rsidTr="00E86E5A">
        <w:tc>
          <w:tcPr>
            <w:tcW w:w="1440" w:type="dxa"/>
            <w:vAlign w:val="center"/>
          </w:tcPr>
          <w:p w14:paraId="3221939F" w14:textId="14CDE971" w:rsidR="00396255" w:rsidRDefault="00396255" w:rsidP="00396255">
            <w:r>
              <w:fldChar w:fldCharType="begin"/>
            </w:r>
            <w:r>
              <w:instrText xml:space="preserve"> REF _Ref221810864 \r \h </w:instrText>
            </w:r>
            <w:r>
              <w:fldChar w:fldCharType="separate"/>
            </w:r>
            <w:r w:rsidR="00F91D0D">
              <w:t xml:space="preserve">Q18.22 (a) </w:t>
            </w:r>
            <w:r>
              <w:fldChar w:fldCharType="end"/>
            </w:r>
          </w:p>
        </w:tc>
        <w:tc>
          <w:tcPr>
            <w:tcW w:w="7406" w:type="dxa"/>
          </w:tcPr>
          <w:p w14:paraId="4D290DB5" w14:textId="2A1BDE94" w:rsidR="00396255" w:rsidRDefault="00396255" w:rsidP="00396255">
            <w:r>
              <w:t>The actual wavelength of the laser is 633 nm.</w:t>
            </w:r>
          </w:p>
        </w:tc>
      </w:tr>
      <w:tr w:rsidR="00396255" w14:paraId="149AB07B" w14:textId="77777777" w:rsidTr="00E86E5A">
        <w:tc>
          <w:tcPr>
            <w:tcW w:w="1440" w:type="dxa"/>
            <w:vAlign w:val="center"/>
          </w:tcPr>
          <w:p w14:paraId="7EE35DD8" w14:textId="10118726" w:rsidR="00396255" w:rsidRDefault="00396255" w:rsidP="00396255">
            <w:r>
              <w:fldChar w:fldCharType="begin"/>
            </w:r>
            <w:r>
              <w:instrText xml:space="preserve"> REF _Ref221810871 \r \h </w:instrText>
            </w:r>
            <w:r>
              <w:fldChar w:fldCharType="separate"/>
            </w:r>
            <w:r w:rsidR="00F91D0D">
              <w:t xml:space="preserve">Q18.22 (c) </w:t>
            </w:r>
            <w:r>
              <w:fldChar w:fldCharType="end"/>
            </w:r>
          </w:p>
        </w:tc>
        <w:tc>
          <w:tcPr>
            <w:tcW w:w="7406" w:type="dxa"/>
          </w:tcPr>
          <w:p w14:paraId="73941FF3" w14:textId="53EDA921" w:rsidR="00396255" w:rsidRDefault="00396255" w:rsidP="00396255">
            <w:r>
              <w:t xml:space="preserve">(It should be in the </w:t>
            </w:r>
            <m:oMath>
              <m:r>
                <w:rPr>
                  <w:rFonts w:ascii="Cambria Math" w:hAnsi="Cambria Math"/>
                  <w:szCs w:val="20"/>
                </w:rPr>
                <m:t>μ</m:t>
              </m:r>
              <m:r>
                <m:rPr>
                  <m:scr m:val="sans-serif"/>
                  <m:sty m:val="p"/>
                </m:rPr>
                <w:rPr>
                  <w:rFonts w:ascii="Cambria Math" w:hAnsi="Cambria Math"/>
                  <w:szCs w:val="20"/>
                </w:rPr>
                <m:t>m</m:t>
              </m:r>
            </m:oMath>
            <w:r>
              <w:rPr>
                <w:sz w:val="31"/>
                <w:vertAlign w:val="subscript"/>
              </w:rPr>
              <w:t xml:space="preserve"> </w:t>
            </w:r>
            <w:r>
              <w:t>range)</w:t>
            </w:r>
          </w:p>
        </w:tc>
      </w:tr>
      <w:tr w:rsidR="00396255" w14:paraId="474EA901" w14:textId="77777777" w:rsidTr="00E86E5A">
        <w:tc>
          <w:tcPr>
            <w:tcW w:w="1440" w:type="dxa"/>
            <w:vAlign w:val="center"/>
          </w:tcPr>
          <w:p w14:paraId="0D711443" w14:textId="7282F3B7" w:rsidR="00396255" w:rsidRDefault="00396255" w:rsidP="00396255">
            <w:r>
              <w:fldChar w:fldCharType="begin"/>
            </w:r>
            <w:r>
              <w:instrText xml:space="preserve"> REF _Ref221810877 \r \h </w:instrText>
            </w:r>
            <w:r>
              <w:fldChar w:fldCharType="separate"/>
            </w:r>
            <w:r w:rsidR="00F91D0D">
              <w:t xml:space="preserve">Q18.23 </w:t>
            </w:r>
            <w:r>
              <w:fldChar w:fldCharType="end"/>
            </w:r>
          </w:p>
        </w:tc>
        <w:tc>
          <w:tcPr>
            <w:tcW w:w="7406" w:type="dxa"/>
          </w:tcPr>
          <w:p w14:paraId="4622FCF2" w14:textId="6A22B95B" w:rsidR="00396255" w:rsidRDefault="00396255" w:rsidP="00396255">
            <w:r>
              <w:t>(You will need information from Section 18.7 to answer this question.)</w:t>
            </w:r>
          </w:p>
        </w:tc>
      </w:tr>
      <w:tr w:rsidR="00396255" w14:paraId="046D3259" w14:textId="77777777" w:rsidTr="00E86E5A">
        <w:tc>
          <w:tcPr>
            <w:tcW w:w="1440" w:type="dxa"/>
            <w:vAlign w:val="center"/>
          </w:tcPr>
          <w:p w14:paraId="2FB66414" w14:textId="597290A3" w:rsidR="00396255" w:rsidRDefault="00396255" w:rsidP="00396255">
            <w:r>
              <w:fldChar w:fldCharType="begin"/>
            </w:r>
            <w:r>
              <w:instrText xml:space="preserve"> REF _Ref221810890 \r \h </w:instrText>
            </w:r>
            <w:r>
              <w:fldChar w:fldCharType="separate"/>
            </w:r>
            <w:r w:rsidR="00F91D0D">
              <w:t xml:space="preserve">Q18.27 </w:t>
            </w:r>
            <w:r>
              <w:fldChar w:fldCharType="end"/>
            </w:r>
          </w:p>
        </w:tc>
        <w:tc>
          <w:tcPr>
            <w:tcW w:w="7406" w:type="dxa"/>
          </w:tcPr>
          <w:p w14:paraId="032A2F82" w14:textId="5764DD12" w:rsidR="00396255" w:rsidRDefault="00000000" w:rsidP="00A36E2D">
            <w:pPr>
              <w:spacing w:after="120"/>
            </w:pPr>
            <m:oMath>
              <m:sSup>
                <m:sSupPr>
                  <m:ctrlPr>
                    <w:rPr>
                      <w:rFonts w:ascii="Cambria Math" w:hAnsi="Cambria Math"/>
                      <w:szCs w:val="20"/>
                    </w:rPr>
                  </m:ctrlPr>
                </m:sSupPr>
                <m:e>
                  <m:r>
                    <w:rPr>
                      <w:rFonts w:ascii="Cambria Math" w:hAnsi="Cambria Math"/>
                      <w:szCs w:val="20"/>
                    </w:rPr>
                    <m:t>80</m:t>
                  </m:r>
                </m:e>
                <m:sup>
                  <m:r>
                    <m:rPr>
                      <m:sty m:val="p"/>
                    </m:rPr>
                    <w:rPr>
                      <w:rFonts w:ascii="Cambria Math" w:hAnsi="Cambria Math"/>
                      <w:szCs w:val="20"/>
                    </w:rPr>
                    <m:t>∘</m:t>
                  </m:r>
                </m:sup>
              </m:sSup>
            </m:oMath>
            <w:r w:rsidR="00A36E2D">
              <w:rPr>
                <w:rFonts w:eastAsiaTheme="minorEastAsia"/>
                <w:szCs w:val="20"/>
              </w:rPr>
              <w:t xml:space="preserve"> </w:t>
            </w:r>
          </w:p>
        </w:tc>
      </w:tr>
    </w:tbl>
    <w:p w14:paraId="513D8803" w14:textId="5381D561" w:rsidR="0096645A" w:rsidRDefault="0096645A" w:rsidP="0096645A">
      <w:pPr>
        <w:tabs>
          <w:tab w:val="center" w:pos="1200"/>
          <w:tab w:val="center" w:pos="3582"/>
        </w:tabs>
        <w:spacing w:after="120" w:line="240" w:lineRule="auto"/>
      </w:pPr>
    </w:p>
    <w:p w14:paraId="26351CA7" w14:textId="77777777" w:rsidR="0096645A" w:rsidRDefault="0096645A" w:rsidP="00BC5ACA">
      <w:pPr>
        <w:pStyle w:val="Section"/>
        <w:rPr>
          <w:color w:val="auto"/>
        </w:rPr>
      </w:pPr>
      <w:bookmarkStart w:id="1528" w:name="_Toc221827540"/>
      <w:r w:rsidRPr="00BC5ACA">
        <w:rPr>
          <w:color w:val="auto"/>
        </w:rPr>
        <w:lastRenderedPageBreak/>
        <w:t>Chapter 19</w:t>
      </w:r>
      <w:bookmarkEnd w:id="1528"/>
    </w:p>
    <w:tbl>
      <w:tblPr>
        <w:tblStyle w:val="TableGrid0"/>
        <w:tblW w:w="0" w:type="auto"/>
        <w:tblBorders>
          <w:top w:val="none" w:sz="0" w:space="0" w:color="auto"/>
          <w:left w:val="none" w:sz="0" w:space="0" w:color="auto"/>
          <w:bottom w:val="none" w:sz="0" w:space="0" w:color="auto"/>
          <w:right w:val="none" w:sz="0" w:space="0" w:color="auto"/>
          <w:insideH w:val="single" w:sz="4" w:space="0" w:color="A5C9EB" w:themeColor="text2" w:themeTint="40"/>
          <w:insideV w:val="none" w:sz="0" w:space="0" w:color="auto"/>
        </w:tblBorders>
        <w:tblLook w:val="04A0" w:firstRow="1" w:lastRow="0" w:firstColumn="1" w:lastColumn="0" w:noHBand="0" w:noVBand="1"/>
      </w:tblPr>
      <w:tblGrid>
        <w:gridCol w:w="1440"/>
        <w:gridCol w:w="7406"/>
      </w:tblGrid>
      <w:tr w:rsidR="00A36E2D" w14:paraId="26A2C0E2" w14:textId="77777777" w:rsidTr="00682872">
        <w:trPr>
          <w:tblHeader/>
        </w:trPr>
        <w:tc>
          <w:tcPr>
            <w:tcW w:w="1440" w:type="dxa"/>
            <w:vAlign w:val="center"/>
          </w:tcPr>
          <w:p w14:paraId="1D1D5C76" w14:textId="77777777" w:rsidR="00A36E2D" w:rsidRPr="00E23CE0" w:rsidRDefault="00A36E2D" w:rsidP="00E86E5A">
            <w:pPr>
              <w:rPr>
                <w:b/>
                <w:bCs/>
              </w:rPr>
            </w:pPr>
            <w:r w:rsidRPr="00E23CE0">
              <w:rPr>
                <w:b/>
                <w:bCs/>
              </w:rPr>
              <w:t xml:space="preserve">Question </w:t>
            </w:r>
          </w:p>
        </w:tc>
        <w:tc>
          <w:tcPr>
            <w:tcW w:w="7406" w:type="dxa"/>
          </w:tcPr>
          <w:p w14:paraId="0A70DB89" w14:textId="77777777" w:rsidR="00A36E2D" w:rsidRPr="00E23CE0" w:rsidRDefault="00A36E2D" w:rsidP="00E86E5A">
            <w:pPr>
              <w:rPr>
                <w:b/>
                <w:bCs/>
              </w:rPr>
            </w:pPr>
            <w:r w:rsidRPr="00E23CE0">
              <w:rPr>
                <w:b/>
                <w:bCs/>
              </w:rPr>
              <w:t>Partial answer</w:t>
            </w:r>
          </w:p>
        </w:tc>
      </w:tr>
      <w:tr w:rsidR="00A36E2D" w14:paraId="4F063D7C" w14:textId="77777777" w:rsidTr="00E86E5A">
        <w:tc>
          <w:tcPr>
            <w:tcW w:w="1440" w:type="dxa"/>
            <w:vAlign w:val="center"/>
          </w:tcPr>
          <w:p w14:paraId="4CCE54B9" w14:textId="40BCD65E" w:rsidR="00A36E2D" w:rsidRDefault="00271B9C" w:rsidP="00E86E5A">
            <w:r>
              <w:fldChar w:fldCharType="begin"/>
            </w:r>
            <w:r>
              <w:instrText xml:space="preserve"> REF _Ref221811040 \r \h </w:instrText>
            </w:r>
            <w:r>
              <w:fldChar w:fldCharType="separate"/>
            </w:r>
            <w:r w:rsidR="00F91D0D">
              <w:t xml:space="preserve">Q19.4 </w:t>
            </w:r>
            <w:r>
              <w:fldChar w:fldCharType="end"/>
            </w:r>
          </w:p>
        </w:tc>
        <w:tc>
          <w:tcPr>
            <w:tcW w:w="7406" w:type="dxa"/>
            <w:vAlign w:val="center"/>
          </w:tcPr>
          <w:p w14:paraId="22952702" w14:textId="16ED80A1" w:rsidR="00A36E2D" w:rsidRDefault="00271B9C" w:rsidP="00E86E5A">
            <w:r>
              <w:t>(Only one is true.)</w:t>
            </w:r>
          </w:p>
        </w:tc>
      </w:tr>
      <w:tr w:rsidR="00271B9C" w14:paraId="63A52517" w14:textId="77777777" w:rsidTr="00E86E5A">
        <w:tc>
          <w:tcPr>
            <w:tcW w:w="1440" w:type="dxa"/>
            <w:vAlign w:val="center"/>
          </w:tcPr>
          <w:p w14:paraId="3D719C02" w14:textId="5CE56700" w:rsidR="00271B9C" w:rsidRDefault="00271B9C" w:rsidP="00271B9C">
            <w:r>
              <w:fldChar w:fldCharType="begin"/>
            </w:r>
            <w:r>
              <w:instrText xml:space="preserve"> REF _Ref221811052 \r \h </w:instrText>
            </w:r>
            <w:r>
              <w:fldChar w:fldCharType="separate"/>
            </w:r>
            <w:r w:rsidR="00F91D0D">
              <w:t xml:space="preserve">Q19.6 </w:t>
            </w:r>
            <w:r>
              <w:fldChar w:fldCharType="end"/>
            </w:r>
          </w:p>
        </w:tc>
        <w:tc>
          <w:tcPr>
            <w:tcW w:w="7406" w:type="dxa"/>
          </w:tcPr>
          <w:p w14:paraId="4A7ACA06" w14:textId="07B37D36" w:rsidR="00271B9C" w:rsidRDefault="00271B9C" w:rsidP="00271B9C">
            <w:r>
              <w:t>Enlarged, virtual, upright.</w:t>
            </w:r>
          </w:p>
        </w:tc>
      </w:tr>
      <w:tr w:rsidR="00271B9C" w14:paraId="1852A604" w14:textId="77777777" w:rsidTr="00E86E5A">
        <w:tc>
          <w:tcPr>
            <w:tcW w:w="1440" w:type="dxa"/>
            <w:vAlign w:val="center"/>
          </w:tcPr>
          <w:p w14:paraId="518CC62F" w14:textId="014A2ED6" w:rsidR="00271B9C" w:rsidRDefault="00271B9C" w:rsidP="00271B9C">
            <w:r>
              <w:fldChar w:fldCharType="begin"/>
            </w:r>
            <w:r>
              <w:instrText xml:space="preserve"> REF _Ref221811056 \r \h </w:instrText>
            </w:r>
            <w:r>
              <w:fldChar w:fldCharType="separate"/>
            </w:r>
            <w:r w:rsidR="00F91D0D">
              <w:t xml:space="preserve">Q19.9 </w:t>
            </w:r>
            <w:r>
              <w:fldChar w:fldCharType="end"/>
            </w:r>
          </w:p>
        </w:tc>
        <w:tc>
          <w:tcPr>
            <w:tcW w:w="7406" w:type="dxa"/>
          </w:tcPr>
          <w:p w14:paraId="209BE952" w14:textId="0BD747F4" w:rsidR="00271B9C" w:rsidRPr="000565CE" w:rsidRDefault="00271B9C" w:rsidP="00271B9C">
            <w:pPr>
              <w:rPr>
                <w:rFonts w:eastAsiaTheme="minorEastAsia"/>
                <w:szCs w:val="20"/>
              </w:rPr>
            </w:pPr>
            <w:r>
              <w:t>There is no image!</w:t>
            </w:r>
          </w:p>
        </w:tc>
      </w:tr>
      <w:tr w:rsidR="00271B9C" w14:paraId="71833110" w14:textId="77777777" w:rsidTr="00E86E5A">
        <w:tc>
          <w:tcPr>
            <w:tcW w:w="1440" w:type="dxa"/>
            <w:vAlign w:val="center"/>
          </w:tcPr>
          <w:p w14:paraId="35B795E9" w14:textId="38C24568" w:rsidR="00271B9C" w:rsidRDefault="00271B9C" w:rsidP="00271B9C">
            <w:r>
              <w:fldChar w:fldCharType="begin"/>
            </w:r>
            <w:r>
              <w:instrText xml:space="preserve"> REF _Ref221811062 \r \h </w:instrText>
            </w:r>
            <w:r>
              <w:fldChar w:fldCharType="separate"/>
            </w:r>
            <w:r w:rsidR="00F91D0D">
              <w:t xml:space="preserve">Q19.12 </w:t>
            </w:r>
            <w:r>
              <w:fldChar w:fldCharType="end"/>
            </w:r>
          </w:p>
        </w:tc>
        <w:tc>
          <w:tcPr>
            <w:tcW w:w="7406" w:type="dxa"/>
          </w:tcPr>
          <w:p w14:paraId="5EFED6CC" w14:textId="5CF00C1E" w:rsidR="00271B9C" w:rsidRDefault="00271B9C" w:rsidP="00271B9C">
            <w:r>
              <w:t>Reduced, virtual, upright.</w:t>
            </w:r>
          </w:p>
        </w:tc>
      </w:tr>
      <w:tr w:rsidR="00271B9C" w14:paraId="3720887B" w14:textId="77777777" w:rsidTr="00E86E5A">
        <w:tc>
          <w:tcPr>
            <w:tcW w:w="1440" w:type="dxa"/>
            <w:vAlign w:val="center"/>
          </w:tcPr>
          <w:p w14:paraId="50FE34AA" w14:textId="232EAF33" w:rsidR="00271B9C" w:rsidRDefault="00271B9C" w:rsidP="00271B9C">
            <w:r>
              <w:fldChar w:fldCharType="begin"/>
            </w:r>
            <w:r>
              <w:instrText xml:space="preserve"> REF _Ref221811069 \r \h </w:instrText>
            </w:r>
            <w:r>
              <w:fldChar w:fldCharType="separate"/>
            </w:r>
            <w:r w:rsidR="00F91D0D">
              <w:t xml:space="preserve">Q19.15 </w:t>
            </w:r>
            <w:r>
              <w:fldChar w:fldCharType="end"/>
            </w:r>
          </w:p>
        </w:tc>
        <w:tc>
          <w:tcPr>
            <w:tcW w:w="7406" w:type="dxa"/>
          </w:tcPr>
          <w:p w14:paraId="43372F5B" w14:textId="000DC8BF" w:rsidR="00271B9C" w:rsidRDefault="00271B9C" w:rsidP="00271B9C">
            <w:r>
              <w:t>(It is possible.)</w:t>
            </w:r>
          </w:p>
        </w:tc>
      </w:tr>
      <w:tr w:rsidR="00271B9C" w14:paraId="764AB72A" w14:textId="77777777" w:rsidTr="00E86E5A">
        <w:tc>
          <w:tcPr>
            <w:tcW w:w="1440" w:type="dxa"/>
            <w:vAlign w:val="center"/>
          </w:tcPr>
          <w:p w14:paraId="7620A907" w14:textId="203E4150" w:rsidR="00271B9C" w:rsidRDefault="00271B9C" w:rsidP="00271B9C">
            <w:r>
              <w:fldChar w:fldCharType="begin"/>
            </w:r>
            <w:r>
              <w:instrText xml:space="preserve"> REF _Ref221811074 \r \h </w:instrText>
            </w:r>
            <w:r>
              <w:fldChar w:fldCharType="separate"/>
            </w:r>
            <w:r w:rsidR="00F91D0D">
              <w:t xml:space="preserve">Q19.17 </w:t>
            </w:r>
            <w:r>
              <w:fldChar w:fldCharType="end"/>
            </w:r>
          </w:p>
        </w:tc>
        <w:tc>
          <w:tcPr>
            <w:tcW w:w="7406" w:type="dxa"/>
          </w:tcPr>
          <w:p w14:paraId="5E016348" w14:textId="2BDB05CE" w:rsidR="00271B9C" w:rsidRDefault="00271B9C" w:rsidP="00271B9C">
            <w:r>
              <w:t>(It is possible.)</w:t>
            </w:r>
          </w:p>
        </w:tc>
      </w:tr>
      <w:tr w:rsidR="00271B9C" w14:paraId="7B02068F" w14:textId="77777777" w:rsidTr="00E86E5A">
        <w:tc>
          <w:tcPr>
            <w:tcW w:w="1440" w:type="dxa"/>
            <w:vAlign w:val="center"/>
          </w:tcPr>
          <w:p w14:paraId="2B61C9AF" w14:textId="62C13CAF" w:rsidR="00271B9C" w:rsidRDefault="00271B9C" w:rsidP="00271B9C">
            <w:r>
              <w:fldChar w:fldCharType="begin"/>
            </w:r>
            <w:r>
              <w:instrText xml:space="preserve"> REF _Ref221811078 \r \h </w:instrText>
            </w:r>
            <w:r>
              <w:fldChar w:fldCharType="separate"/>
            </w:r>
            <w:r w:rsidR="00F91D0D">
              <w:t xml:space="preserve">Q19.19 </w:t>
            </w:r>
            <w:r>
              <w:fldChar w:fldCharType="end"/>
            </w:r>
          </w:p>
        </w:tc>
        <w:tc>
          <w:tcPr>
            <w:tcW w:w="7406" w:type="dxa"/>
          </w:tcPr>
          <w:p w14:paraId="61830920" w14:textId="0C7A6F15" w:rsidR="00271B9C" w:rsidRDefault="00271B9C" w:rsidP="00271B9C">
            <w:r>
              <w:t>The focal length of the lens needs to be approximately 0.2 m.</w:t>
            </w:r>
          </w:p>
        </w:tc>
      </w:tr>
      <w:tr w:rsidR="00271B9C" w14:paraId="654523D5" w14:textId="77777777" w:rsidTr="00E86E5A">
        <w:tc>
          <w:tcPr>
            <w:tcW w:w="1440" w:type="dxa"/>
            <w:vAlign w:val="center"/>
          </w:tcPr>
          <w:p w14:paraId="17C29868" w14:textId="3D5B2937" w:rsidR="00271B9C" w:rsidRDefault="00271B9C" w:rsidP="00271B9C">
            <w:r>
              <w:fldChar w:fldCharType="begin"/>
            </w:r>
            <w:r>
              <w:instrText xml:space="preserve"> REF _Ref221811084 \r \h </w:instrText>
            </w:r>
            <w:r>
              <w:fldChar w:fldCharType="separate"/>
            </w:r>
            <w:r w:rsidR="00F91D0D">
              <w:t xml:space="preserve">Q19.20 </w:t>
            </w:r>
            <w:r>
              <w:fldChar w:fldCharType="end"/>
            </w:r>
          </w:p>
        </w:tc>
        <w:tc>
          <w:tcPr>
            <w:tcW w:w="7406" w:type="dxa"/>
          </w:tcPr>
          <w:p w14:paraId="1F5D9C62" w14:textId="50041F11" w:rsidR="00271B9C" w:rsidRDefault="00271B9C" w:rsidP="00271B9C">
            <w:r>
              <w:t>Yes.</w:t>
            </w:r>
          </w:p>
        </w:tc>
      </w:tr>
      <w:tr w:rsidR="00271B9C" w14:paraId="335CEF28" w14:textId="77777777" w:rsidTr="00E86E5A">
        <w:tc>
          <w:tcPr>
            <w:tcW w:w="1440" w:type="dxa"/>
            <w:vAlign w:val="center"/>
          </w:tcPr>
          <w:p w14:paraId="287C801E" w14:textId="20913E92" w:rsidR="00271B9C" w:rsidRDefault="00271B9C" w:rsidP="00271B9C">
            <w:r>
              <w:fldChar w:fldCharType="begin"/>
            </w:r>
            <w:r>
              <w:instrText xml:space="preserve"> REF _Ref221811093 \r \h </w:instrText>
            </w:r>
            <w:r>
              <w:fldChar w:fldCharType="separate"/>
            </w:r>
            <w:r w:rsidR="00F91D0D">
              <w:t xml:space="preserve">Q19.21 </w:t>
            </w:r>
            <w:r>
              <w:fldChar w:fldCharType="end"/>
            </w:r>
          </w:p>
        </w:tc>
        <w:tc>
          <w:tcPr>
            <w:tcW w:w="7406" w:type="dxa"/>
          </w:tcPr>
          <w:p w14:paraId="4B4BBB4A" w14:textId="4928AFFC" w:rsidR="00271B9C" w:rsidRDefault="00271B9C" w:rsidP="00271B9C">
            <w:r>
              <w:t>(It is not possible.)</w:t>
            </w:r>
          </w:p>
        </w:tc>
      </w:tr>
      <w:tr w:rsidR="00271B9C" w14:paraId="1EA9ABFC" w14:textId="77777777" w:rsidTr="00E86E5A">
        <w:tc>
          <w:tcPr>
            <w:tcW w:w="1440" w:type="dxa"/>
            <w:vAlign w:val="center"/>
          </w:tcPr>
          <w:p w14:paraId="0F4FB33E" w14:textId="2B99DC09" w:rsidR="00271B9C" w:rsidRDefault="00271B9C" w:rsidP="00271B9C">
            <w:r>
              <w:fldChar w:fldCharType="begin"/>
            </w:r>
            <w:r>
              <w:instrText xml:space="preserve"> REF _Ref221811097 \r \h </w:instrText>
            </w:r>
            <w:r>
              <w:fldChar w:fldCharType="separate"/>
            </w:r>
            <w:r w:rsidR="00F91D0D">
              <w:t xml:space="preserve">Q19.23 </w:t>
            </w:r>
            <w:r>
              <w:fldChar w:fldCharType="end"/>
            </w:r>
          </w:p>
        </w:tc>
        <w:tc>
          <w:tcPr>
            <w:tcW w:w="7406" w:type="dxa"/>
          </w:tcPr>
          <w:p w14:paraId="7F9BFF9A" w14:textId="5C32765F" w:rsidR="00271B9C" w:rsidRDefault="00271B9C" w:rsidP="00271B9C">
            <w:r>
              <w:t>No.</w:t>
            </w:r>
          </w:p>
        </w:tc>
      </w:tr>
    </w:tbl>
    <w:p w14:paraId="2191D8AC" w14:textId="77777777" w:rsidR="002B5363" w:rsidRDefault="002B5363" w:rsidP="0096645A">
      <w:pPr>
        <w:sectPr w:rsidR="002B5363" w:rsidSect="002B5363">
          <w:endnotePr>
            <w:numFmt w:val="decimal"/>
          </w:endnotePr>
          <w:pgSz w:w="12240" w:h="15840"/>
          <w:pgMar w:top="1440" w:right="1440" w:bottom="1440" w:left="1944" w:header="720" w:footer="720" w:gutter="0"/>
          <w:cols w:space="720"/>
          <w:docGrid w:linePitch="360"/>
        </w:sectPr>
      </w:pPr>
    </w:p>
    <w:p w14:paraId="348B18F3" w14:textId="0FB9823E" w:rsidR="00202B39" w:rsidRPr="002B5363" w:rsidRDefault="00417485" w:rsidP="002B5363">
      <w:pPr>
        <w:pStyle w:val="Appendix"/>
        <w:ind w:left="360"/>
        <w:rPr>
          <w:rFonts w:asciiTheme="minorHAnsi" w:hAnsiTheme="minorHAnsi"/>
        </w:rPr>
      </w:pPr>
      <w:bookmarkStart w:id="1529" w:name="_Toc221827541"/>
      <w:bookmarkStart w:id="1530" w:name="_Ref224401922"/>
      <w:r w:rsidRPr="002B5363">
        <w:rPr>
          <w:rFonts w:asciiTheme="minorHAnsi" w:hAnsiTheme="minorHAnsi"/>
        </w:rPr>
        <w:lastRenderedPageBreak/>
        <w:t>Alignment of Learning Objectives</w:t>
      </w:r>
      <w:bookmarkEnd w:id="1529"/>
      <w:bookmarkEnd w:id="1530"/>
    </w:p>
    <w:p w14:paraId="386F62CD" w14:textId="20DE99A4" w:rsidR="009E578B" w:rsidRDefault="009E578B" w:rsidP="009E578B">
      <w:r>
        <w:t xml:space="preserve">The learning objectives listed here were collected from the websites of the </w:t>
      </w:r>
      <w:hyperlink r:id="rId663">
        <w:r>
          <w:rPr>
            <w:color w:val="0000FF"/>
          </w:rPr>
          <w:t>Ohio Department of Higher Education</w:t>
        </w:r>
      </w:hyperlink>
      <w:r>
        <w:rPr>
          <w:color w:val="0000FF"/>
        </w:rPr>
        <w:t xml:space="preserve"> </w:t>
      </w:r>
      <w:r>
        <w:t xml:space="preserve">and the </w:t>
      </w:r>
      <w:hyperlink r:id="rId664">
        <w:r>
          <w:rPr>
            <w:color w:val="0000FF"/>
          </w:rPr>
          <w:t xml:space="preserve">Association of American Medical </w:t>
        </w:r>
      </w:hyperlink>
      <w:hyperlink r:id="rId665">
        <w:r>
          <w:rPr>
            <w:color w:val="0000FF"/>
          </w:rPr>
          <w:t>Colleges</w:t>
        </w:r>
      </w:hyperlink>
      <w:r>
        <w:rPr>
          <w:color w:val="0000FF"/>
        </w:rPr>
        <w:t xml:space="preserve"> </w:t>
      </w:r>
      <w:r>
        <w:t>on September 9</w:t>
      </w:r>
      <w:r>
        <w:rPr>
          <w:vertAlign w:val="superscript"/>
        </w:rPr>
        <w:t>th</w:t>
      </w:r>
      <w:r>
        <w:t>, 2024.</w:t>
      </w:r>
    </w:p>
    <w:p w14:paraId="10FD3190" w14:textId="77777777" w:rsidR="00E82E12" w:rsidRDefault="00E82E12" w:rsidP="009E578B"/>
    <w:tbl>
      <w:tblPr>
        <w:tblStyle w:val="TableGrid"/>
        <w:tblW w:w="129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23" w:type="dxa"/>
        </w:tblCellMar>
        <w:tblLook w:val="04A0" w:firstRow="1" w:lastRow="0" w:firstColumn="1" w:lastColumn="0" w:noHBand="0" w:noVBand="1"/>
      </w:tblPr>
      <w:tblGrid>
        <w:gridCol w:w="1256"/>
        <w:gridCol w:w="5760"/>
        <w:gridCol w:w="5934"/>
      </w:tblGrid>
      <w:tr w:rsidR="009E578B" w14:paraId="702F41B6" w14:textId="77777777" w:rsidTr="00682872">
        <w:trPr>
          <w:cantSplit/>
          <w:trHeight w:val="558"/>
          <w:tblHeader/>
        </w:trPr>
        <w:tc>
          <w:tcPr>
            <w:tcW w:w="1256" w:type="dxa"/>
          </w:tcPr>
          <w:p w14:paraId="3044AAE9" w14:textId="0792E07C" w:rsidR="009E578B" w:rsidRDefault="009E578B" w:rsidP="00682872">
            <w:r>
              <w:rPr>
                <w:b/>
              </w:rPr>
              <w:t>Section</w:t>
            </w:r>
          </w:p>
        </w:tc>
        <w:tc>
          <w:tcPr>
            <w:tcW w:w="5760" w:type="dxa"/>
          </w:tcPr>
          <w:p w14:paraId="555D7E9D" w14:textId="28BAB5F0" w:rsidR="009E578B" w:rsidRDefault="009E578B" w:rsidP="00682872">
            <w:pPr>
              <w:rPr>
                <w:b/>
              </w:rPr>
            </w:pPr>
            <w:r>
              <w:rPr>
                <w:b/>
              </w:rPr>
              <w:t>MCAT Foundational Concepts</w:t>
            </w:r>
          </w:p>
        </w:tc>
        <w:tc>
          <w:tcPr>
            <w:tcW w:w="5934" w:type="dxa"/>
          </w:tcPr>
          <w:p w14:paraId="7ECF424B" w14:textId="1DE27734" w:rsidR="009E578B" w:rsidRDefault="009E578B" w:rsidP="00682872">
            <w:r>
              <w:rPr>
                <w:b/>
              </w:rPr>
              <w:t>Ohio TAG Learning Objectives</w:t>
            </w:r>
          </w:p>
        </w:tc>
      </w:tr>
      <w:tr w:rsidR="009E578B" w14:paraId="20698408" w14:textId="77777777" w:rsidTr="00682872">
        <w:trPr>
          <w:cantSplit/>
          <w:trHeight w:val="558"/>
        </w:trPr>
        <w:tc>
          <w:tcPr>
            <w:tcW w:w="1256" w:type="dxa"/>
          </w:tcPr>
          <w:p w14:paraId="5FF8D6BB" w14:textId="50FDC74B" w:rsidR="009E578B" w:rsidRDefault="003766BA" w:rsidP="00682872">
            <w:r>
              <w:fldChar w:fldCharType="begin"/>
            </w:r>
            <w:r>
              <w:instrText xml:space="preserve"> REF _Ref221824384 \r \h </w:instrText>
            </w:r>
            <w:r w:rsidR="00735C1E">
              <w:instrText xml:space="preserve"> \* MERGEFORMAT </w:instrText>
            </w:r>
            <w:r>
              <w:fldChar w:fldCharType="separate"/>
            </w:r>
            <w:r w:rsidR="00F91D0D">
              <w:t>1.1</w:t>
            </w:r>
            <w:r>
              <w:fldChar w:fldCharType="end"/>
            </w:r>
          </w:p>
        </w:tc>
        <w:tc>
          <w:tcPr>
            <w:tcW w:w="5760" w:type="dxa"/>
          </w:tcPr>
          <w:p w14:paraId="72494A83" w14:textId="77777777" w:rsidR="009E578B" w:rsidRDefault="009E578B" w:rsidP="00682872">
            <w:r>
              <w:rPr>
                <w:b/>
              </w:rPr>
              <w:t xml:space="preserve">4A1.1: </w:t>
            </w:r>
            <w:r>
              <w:t>Vectors, components</w:t>
            </w:r>
          </w:p>
          <w:p w14:paraId="6EF917AE" w14:textId="77777777" w:rsidR="00C9366B" w:rsidRDefault="009E578B" w:rsidP="00682872">
            <w:r>
              <w:rPr>
                <w:b/>
              </w:rPr>
              <w:t xml:space="preserve">4A1.4: </w:t>
            </w:r>
            <w:r>
              <w:t xml:space="preserve">Speed, velocity (average and instantaneous) </w:t>
            </w:r>
          </w:p>
          <w:p w14:paraId="6852A843" w14:textId="6FFD9990" w:rsidR="009E578B" w:rsidRDefault="009E578B" w:rsidP="00682872">
            <w:pPr>
              <w:rPr>
                <w:b/>
              </w:rPr>
            </w:pPr>
            <w:r>
              <w:rPr>
                <w:b/>
              </w:rPr>
              <w:t xml:space="preserve">4A1.5: </w:t>
            </w:r>
            <w:r>
              <w:t>Acceleration</w:t>
            </w:r>
          </w:p>
        </w:tc>
        <w:tc>
          <w:tcPr>
            <w:tcW w:w="5934" w:type="dxa"/>
          </w:tcPr>
          <w:p w14:paraId="460DF47F" w14:textId="77777777" w:rsidR="009E578B" w:rsidRDefault="009E578B" w:rsidP="00682872"/>
        </w:tc>
      </w:tr>
      <w:tr w:rsidR="009E578B" w14:paraId="0B4C6636" w14:textId="77777777" w:rsidTr="00682872">
        <w:trPr>
          <w:cantSplit/>
          <w:trHeight w:val="558"/>
        </w:trPr>
        <w:tc>
          <w:tcPr>
            <w:tcW w:w="1256" w:type="dxa"/>
          </w:tcPr>
          <w:p w14:paraId="0AFADCDC" w14:textId="75A57249" w:rsidR="009E578B" w:rsidRDefault="00735C1E" w:rsidP="00682872">
            <w:r>
              <w:fldChar w:fldCharType="begin"/>
            </w:r>
            <w:r>
              <w:instrText xml:space="preserve"> REF _Ref221824408 \r \h  \* MERGEFORMAT </w:instrText>
            </w:r>
            <w:r>
              <w:fldChar w:fldCharType="separate"/>
            </w:r>
            <w:r w:rsidR="00F91D0D">
              <w:t>1.2</w:t>
            </w:r>
            <w:r>
              <w:fldChar w:fldCharType="end"/>
            </w:r>
          </w:p>
        </w:tc>
        <w:tc>
          <w:tcPr>
            <w:tcW w:w="5760" w:type="dxa"/>
          </w:tcPr>
          <w:p w14:paraId="54F78F01" w14:textId="342078B9" w:rsidR="009E578B" w:rsidRDefault="009E578B" w:rsidP="00682872">
            <w:pPr>
              <w:rPr>
                <w:b/>
              </w:rPr>
            </w:pPr>
            <w:r>
              <w:rPr>
                <w:b/>
              </w:rPr>
              <w:t xml:space="preserve">4A1.1: </w:t>
            </w:r>
            <w:r>
              <w:t>Units and Dimensions</w:t>
            </w:r>
          </w:p>
        </w:tc>
        <w:tc>
          <w:tcPr>
            <w:tcW w:w="5934" w:type="dxa"/>
          </w:tcPr>
          <w:p w14:paraId="7325077B" w14:textId="77777777" w:rsidR="00C9366B" w:rsidRDefault="009E578B" w:rsidP="00682872">
            <w:r>
              <w:rPr>
                <w:b/>
              </w:rPr>
              <w:t xml:space="preserve">I-2a: </w:t>
            </w:r>
            <w:r>
              <w:t xml:space="preserve">Make accurate verbal, graphical, and mathematical descriptions of translational and rotational motion in one and two dimensions </w:t>
            </w:r>
          </w:p>
          <w:p w14:paraId="38360436" w14:textId="650E5D7A" w:rsidR="009E578B" w:rsidRDefault="009E578B" w:rsidP="00682872">
            <w:r>
              <w:rPr>
                <w:b/>
              </w:rPr>
              <w:t xml:space="preserve">I-2b: </w:t>
            </w:r>
            <w:r>
              <w:t>Use algebra and graphical methods to link displacement, velocity, and acceleration</w:t>
            </w:r>
          </w:p>
        </w:tc>
      </w:tr>
      <w:tr w:rsidR="00C9366B" w14:paraId="39ED9FE8" w14:textId="77777777" w:rsidTr="00682872">
        <w:trPr>
          <w:cantSplit/>
          <w:trHeight w:val="1417"/>
        </w:trPr>
        <w:tc>
          <w:tcPr>
            <w:tcW w:w="1256" w:type="dxa"/>
          </w:tcPr>
          <w:p w14:paraId="0CF9C9E3" w14:textId="1237E0C8" w:rsidR="00C9366B" w:rsidRDefault="00735C1E" w:rsidP="00682872">
            <w:r>
              <w:fldChar w:fldCharType="begin"/>
            </w:r>
            <w:r>
              <w:instrText xml:space="preserve"> REF _Ref218964117 \r \h </w:instrText>
            </w:r>
            <w:r>
              <w:fldChar w:fldCharType="separate"/>
            </w:r>
            <w:r w:rsidR="00F91D0D">
              <w:t>1.3</w:t>
            </w:r>
            <w:r>
              <w:fldChar w:fldCharType="end"/>
            </w:r>
          </w:p>
        </w:tc>
        <w:tc>
          <w:tcPr>
            <w:tcW w:w="5760" w:type="dxa"/>
          </w:tcPr>
          <w:p w14:paraId="659B1F36" w14:textId="77777777" w:rsidR="00C9366B" w:rsidRDefault="00C9366B" w:rsidP="00682872">
            <w:r>
              <w:rPr>
                <w:b/>
              </w:rPr>
              <w:t xml:space="preserve">4A1.3: </w:t>
            </w:r>
            <w:r>
              <w:t>Vector addition</w:t>
            </w:r>
          </w:p>
          <w:p w14:paraId="789B763B" w14:textId="77777777" w:rsidR="00C9366B" w:rsidRDefault="00C9366B" w:rsidP="00682872">
            <w:pPr>
              <w:rPr>
                <w:b/>
              </w:rPr>
            </w:pPr>
            <w:r>
              <w:rPr>
                <w:b/>
              </w:rPr>
              <w:t xml:space="preserve">4A3.1: </w:t>
            </w:r>
            <w:r>
              <w:t>Vector analysis of forces acting on a point object</w:t>
            </w:r>
          </w:p>
          <w:p w14:paraId="65C2B9A4" w14:textId="7F13AE5E" w:rsidR="00C9366B" w:rsidRDefault="00C9366B" w:rsidP="00682872">
            <w:pPr>
              <w:rPr>
                <w:b/>
              </w:rPr>
            </w:pPr>
            <w:r>
              <w:rPr>
                <w:b/>
              </w:rPr>
              <w:t xml:space="preserve">4A5.2: </w:t>
            </w:r>
            <w:r>
              <w:t>Potential Energy: PE = mgh (gravitational, local); PE = 1/2 kx</w:t>
            </w:r>
            <w:r>
              <w:rPr>
                <w:vertAlign w:val="superscript"/>
              </w:rPr>
              <w:t xml:space="preserve">2 </w:t>
            </w:r>
            <w:r>
              <w:t>(spring)</w:t>
            </w:r>
          </w:p>
        </w:tc>
        <w:tc>
          <w:tcPr>
            <w:tcW w:w="5934" w:type="dxa"/>
          </w:tcPr>
          <w:p w14:paraId="7A58C0E9" w14:textId="7ED19445" w:rsidR="00C9366B" w:rsidRDefault="00C9366B" w:rsidP="00682872">
            <w:r>
              <w:rPr>
                <w:b/>
              </w:rPr>
              <w:t xml:space="preserve">I-2a: </w:t>
            </w:r>
            <w:r>
              <w:t>Make accurate verbal, graphical, and mathematical descriptions of translational and rotational motion in one and two dimensions</w:t>
            </w:r>
          </w:p>
        </w:tc>
      </w:tr>
      <w:tr w:rsidR="00C9366B" w14:paraId="6F976071" w14:textId="77777777" w:rsidTr="00682872">
        <w:trPr>
          <w:cantSplit/>
          <w:trHeight w:val="2076"/>
        </w:trPr>
        <w:tc>
          <w:tcPr>
            <w:tcW w:w="1256" w:type="dxa"/>
          </w:tcPr>
          <w:p w14:paraId="240E4EE3" w14:textId="0008471E" w:rsidR="00C9366B" w:rsidRDefault="00F33851" w:rsidP="00682872">
            <w:r>
              <w:fldChar w:fldCharType="begin"/>
            </w:r>
            <w:r>
              <w:instrText xml:space="preserve"> REF _Ref218964155 \r \h </w:instrText>
            </w:r>
            <w:r>
              <w:fldChar w:fldCharType="separate"/>
            </w:r>
            <w:r w:rsidR="00F91D0D">
              <w:t>1.4</w:t>
            </w:r>
            <w:r>
              <w:fldChar w:fldCharType="end"/>
            </w:r>
          </w:p>
        </w:tc>
        <w:tc>
          <w:tcPr>
            <w:tcW w:w="5760" w:type="dxa"/>
          </w:tcPr>
          <w:p w14:paraId="13FDCFBD" w14:textId="77777777" w:rsidR="00C9366B" w:rsidRDefault="00C9366B" w:rsidP="00682872">
            <w:r>
              <w:rPr>
                <w:b/>
              </w:rPr>
              <w:t xml:space="preserve">4A2.1: </w:t>
            </w:r>
            <w:r>
              <w:t>Newton’s First Law, Inertia</w:t>
            </w:r>
          </w:p>
          <w:p w14:paraId="53F5132F" w14:textId="6B934223" w:rsidR="00C9366B" w:rsidRDefault="00C9366B" w:rsidP="00682872">
            <w:r>
              <w:rPr>
                <w:b/>
              </w:rPr>
              <w:t xml:space="preserve">4A5.1: </w:t>
            </w:r>
            <w:r>
              <w:t>Kinetic Energy: KE = 1/2 mv</w:t>
            </w:r>
            <w:r>
              <w:rPr>
                <w:vertAlign w:val="superscript"/>
              </w:rPr>
              <w:t>2</w:t>
            </w:r>
            <w:r>
              <w:t>; units</w:t>
            </w:r>
          </w:p>
        </w:tc>
        <w:tc>
          <w:tcPr>
            <w:tcW w:w="5934" w:type="dxa"/>
          </w:tcPr>
          <w:p w14:paraId="03BE5F09" w14:textId="77777777" w:rsidR="00C9366B" w:rsidRDefault="00C9366B" w:rsidP="00682872">
            <w:r>
              <w:rPr>
                <w:b/>
              </w:rPr>
              <w:t xml:space="preserve">I-2a: </w:t>
            </w:r>
            <w:r>
              <w:t>Make accurate verbal, graphical, and mathematical descriptions of translational and rotational motion in one and two dimensions</w:t>
            </w:r>
          </w:p>
          <w:p w14:paraId="395081F6" w14:textId="77777777" w:rsidR="00C9366B" w:rsidRDefault="00C9366B" w:rsidP="00682872">
            <w:r>
              <w:rPr>
                <w:b/>
              </w:rPr>
              <w:t xml:space="preserve">I-3a: </w:t>
            </w:r>
            <w:r>
              <w:t>Use Newton’s laws of motion (1st, 2nd, and 3rd) to explain or predict the motion of translating and rotating objects.</w:t>
            </w:r>
          </w:p>
          <w:p w14:paraId="7BEDDF2B" w14:textId="60967BDA" w:rsidR="00C9366B" w:rsidRDefault="00C9366B" w:rsidP="00682872">
            <w:r>
              <w:rPr>
                <w:b/>
              </w:rPr>
              <w:t xml:space="preserve">I-4b: </w:t>
            </w:r>
            <w:r>
              <w:t>Explain or predict the motion of translating and/or rotation of objects in 1D using the conservation of momentum.</w:t>
            </w:r>
          </w:p>
        </w:tc>
      </w:tr>
      <w:tr w:rsidR="00C9366B" w14:paraId="0747B05B" w14:textId="77777777" w:rsidTr="00682872">
        <w:trPr>
          <w:cantSplit/>
          <w:trHeight w:val="1832"/>
        </w:trPr>
        <w:tc>
          <w:tcPr>
            <w:tcW w:w="1256" w:type="dxa"/>
          </w:tcPr>
          <w:p w14:paraId="7F25B0FB" w14:textId="1B7FE8BB" w:rsidR="00C9366B" w:rsidRDefault="00F33851" w:rsidP="00682872">
            <w:r>
              <w:lastRenderedPageBreak/>
              <w:fldChar w:fldCharType="begin"/>
            </w:r>
            <w:r>
              <w:instrText xml:space="preserve"> REF _Ref218963007 \r \h </w:instrText>
            </w:r>
            <w:r>
              <w:fldChar w:fldCharType="separate"/>
            </w:r>
            <w:r w:rsidR="00F91D0D">
              <w:t>1.5</w:t>
            </w:r>
            <w:r>
              <w:fldChar w:fldCharType="end"/>
            </w:r>
          </w:p>
        </w:tc>
        <w:tc>
          <w:tcPr>
            <w:tcW w:w="5760" w:type="dxa"/>
          </w:tcPr>
          <w:p w14:paraId="7D2DD7E0" w14:textId="77777777" w:rsidR="00C9366B" w:rsidRDefault="00C9366B" w:rsidP="00682872">
            <w:r>
              <w:rPr>
                <w:b/>
              </w:rPr>
              <w:t xml:space="preserve">4A1.5: </w:t>
            </w:r>
            <w:r>
              <w:t>Acceleration</w:t>
            </w:r>
          </w:p>
          <w:p w14:paraId="62BF9CD7" w14:textId="77777777" w:rsidR="00C9366B" w:rsidRDefault="00C9366B" w:rsidP="00682872">
            <w:r>
              <w:rPr>
                <w:b/>
              </w:rPr>
              <w:t xml:space="preserve">4A2.2: </w:t>
            </w:r>
            <w:r>
              <w:t>Newton’s Second Law (F=ma)</w:t>
            </w:r>
          </w:p>
          <w:p w14:paraId="64039194" w14:textId="6BF0D6AB" w:rsidR="00C9366B" w:rsidRDefault="00C9366B" w:rsidP="00682872">
            <w:r>
              <w:rPr>
                <w:b/>
              </w:rPr>
              <w:t xml:space="preserve">4A5.3: </w:t>
            </w:r>
            <w:r>
              <w:t>Conservation of energy</w:t>
            </w:r>
          </w:p>
        </w:tc>
        <w:tc>
          <w:tcPr>
            <w:tcW w:w="5934" w:type="dxa"/>
          </w:tcPr>
          <w:p w14:paraId="20BC9E4F" w14:textId="77777777" w:rsidR="00C9366B" w:rsidRDefault="00C9366B" w:rsidP="00682872">
            <w:r>
              <w:rPr>
                <w:b/>
              </w:rPr>
              <w:t xml:space="preserve">I-2c: </w:t>
            </w:r>
            <w:r>
              <w:t>Solve 1D kinematic problems with constant linear and angular acceleration.</w:t>
            </w:r>
          </w:p>
          <w:p w14:paraId="7F12048D" w14:textId="77777777" w:rsidR="00C9366B" w:rsidRDefault="00C9366B" w:rsidP="00682872">
            <w:r>
              <w:rPr>
                <w:b/>
              </w:rPr>
              <w:t xml:space="preserve">I-3a: </w:t>
            </w:r>
            <w:r>
              <w:t>Use Newton’s laws of motion (1st, 2nd, and 3rd) to explain or predict the motion of translating and rotating objects.</w:t>
            </w:r>
          </w:p>
          <w:p w14:paraId="77F4D977" w14:textId="71459CD7" w:rsidR="00C9366B" w:rsidRDefault="00C9366B" w:rsidP="00682872">
            <w:r>
              <w:rPr>
                <w:b/>
              </w:rPr>
              <w:t xml:space="preserve">I-4a: </w:t>
            </w:r>
            <w:r>
              <w:t>Explain or predict the motion of translating and/or rotating objects using conservation of energy.</w:t>
            </w:r>
          </w:p>
        </w:tc>
      </w:tr>
      <w:tr w:rsidR="009E578B" w14:paraId="34E8C997" w14:textId="77777777" w:rsidTr="00682872">
        <w:trPr>
          <w:cantSplit/>
          <w:trHeight w:val="869"/>
        </w:trPr>
        <w:tc>
          <w:tcPr>
            <w:tcW w:w="1256" w:type="dxa"/>
          </w:tcPr>
          <w:p w14:paraId="67E15A07" w14:textId="225AC796" w:rsidR="009E578B" w:rsidRDefault="008125E7" w:rsidP="00682872">
            <w:r>
              <w:fldChar w:fldCharType="begin"/>
            </w:r>
            <w:r>
              <w:instrText xml:space="preserve"> REF _Ref221824521 \r \h </w:instrText>
            </w:r>
            <w:r>
              <w:fldChar w:fldCharType="separate"/>
            </w:r>
            <w:r w:rsidR="00F91D0D">
              <w:t>2.1</w:t>
            </w:r>
            <w:r>
              <w:fldChar w:fldCharType="end"/>
            </w:r>
          </w:p>
        </w:tc>
        <w:tc>
          <w:tcPr>
            <w:tcW w:w="5760" w:type="dxa"/>
          </w:tcPr>
          <w:p w14:paraId="4B479FCD" w14:textId="77777777" w:rsidR="009E578B" w:rsidRDefault="009E578B" w:rsidP="00682872">
            <w:r>
              <w:rPr>
                <w:b/>
              </w:rPr>
              <w:t xml:space="preserve">4A1.1: </w:t>
            </w:r>
            <w:r>
              <w:t>Units and dimensions</w:t>
            </w:r>
          </w:p>
          <w:p w14:paraId="15CA4C79" w14:textId="77777777" w:rsidR="009E578B" w:rsidRDefault="009E578B" w:rsidP="00682872">
            <w:r>
              <w:rPr>
                <w:b/>
              </w:rPr>
              <w:t xml:space="preserve">4A1.4: </w:t>
            </w:r>
            <w:r>
              <w:t>Speed, velocity (average and instantaneous)</w:t>
            </w:r>
          </w:p>
        </w:tc>
        <w:tc>
          <w:tcPr>
            <w:tcW w:w="5934" w:type="dxa"/>
          </w:tcPr>
          <w:p w14:paraId="0CE47F00" w14:textId="77777777" w:rsidR="009E578B" w:rsidRDefault="009E578B" w:rsidP="00682872">
            <w:r>
              <w:rPr>
                <w:b/>
              </w:rPr>
              <w:t xml:space="preserve">I-2a: </w:t>
            </w:r>
            <w:r>
              <w:t>Make accurate verbal, graphical, and mathematical descriptions of translational and rotational motion in one and two dimensions</w:t>
            </w:r>
          </w:p>
        </w:tc>
      </w:tr>
      <w:tr w:rsidR="009E578B" w14:paraId="72A3280A" w14:textId="77777777" w:rsidTr="00682872">
        <w:trPr>
          <w:cantSplit/>
          <w:trHeight w:val="1658"/>
        </w:trPr>
        <w:tc>
          <w:tcPr>
            <w:tcW w:w="1256" w:type="dxa"/>
          </w:tcPr>
          <w:p w14:paraId="618A6E3C" w14:textId="28961FB9" w:rsidR="009E578B" w:rsidRDefault="00B46F26" w:rsidP="00682872">
            <w:r>
              <w:fldChar w:fldCharType="begin"/>
            </w:r>
            <w:r>
              <w:instrText xml:space="preserve"> REF _Ref219313825 \r \h </w:instrText>
            </w:r>
            <w:r>
              <w:fldChar w:fldCharType="separate"/>
            </w:r>
            <w:r w:rsidR="00F91D0D">
              <w:t>2.2</w:t>
            </w:r>
            <w:r>
              <w:fldChar w:fldCharType="end"/>
            </w:r>
          </w:p>
        </w:tc>
        <w:tc>
          <w:tcPr>
            <w:tcW w:w="5760" w:type="dxa"/>
          </w:tcPr>
          <w:p w14:paraId="16B3DF79" w14:textId="77777777" w:rsidR="009E578B" w:rsidRDefault="009E578B" w:rsidP="00682872">
            <w:r>
              <w:rPr>
                <w:b/>
              </w:rPr>
              <w:t xml:space="preserve">4A2.1: </w:t>
            </w:r>
            <w:r>
              <w:t>Newton’s First Law, Inertia</w:t>
            </w:r>
          </w:p>
        </w:tc>
        <w:tc>
          <w:tcPr>
            <w:tcW w:w="5934" w:type="dxa"/>
          </w:tcPr>
          <w:p w14:paraId="2B96CEB4" w14:textId="77777777" w:rsidR="00C9366B" w:rsidRDefault="009E578B" w:rsidP="00682872">
            <w:r>
              <w:rPr>
                <w:b/>
              </w:rPr>
              <w:t xml:space="preserve">I-2a: </w:t>
            </w:r>
            <w:r>
              <w:t xml:space="preserve">Make accurate verbal, graphical, and mathematical descriptions of translational and rotational motion in one and two dimensions </w:t>
            </w:r>
          </w:p>
          <w:p w14:paraId="0D90D91C" w14:textId="41566CC0" w:rsidR="009E578B" w:rsidRDefault="009E578B" w:rsidP="00682872">
            <w:r>
              <w:rPr>
                <w:b/>
              </w:rPr>
              <w:t xml:space="preserve">I-3a: </w:t>
            </w:r>
            <w:r>
              <w:t>Use Newton’s laws of motion (1st, 2nd, and 3rd) to explain or predict the motion of translating and rotating objects.</w:t>
            </w:r>
          </w:p>
          <w:p w14:paraId="08E5CAD6" w14:textId="77777777" w:rsidR="009E578B" w:rsidRDefault="009E578B" w:rsidP="00682872">
            <w:r>
              <w:rPr>
                <w:b/>
              </w:rPr>
              <w:t xml:space="preserve">I-4b: </w:t>
            </w:r>
            <w:r>
              <w:t>Explain or predict the motion of translating and/or rotation of objects in 1D using the conservation of momentum.</w:t>
            </w:r>
          </w:p>
        </w:tc>
      </w:tr>
      <w:tr w:rsidR="00C9366B" w14:paraId="5681663C" w14:textId="77777777" w:rsidTr="00682872">
        <w:trPr>
          <w:cantSplit/>
          <w:trHeight w:val="1832"/>
        </w:trPr>
        <w:tc>
          <w:tcPr>
            <w:tcW w:w="1256" w:type="dxa"/>
          </w:tcPr>
          <w:p w14:paraId="7843FF97" w14:textId="4E90E7DF" w:rsidR="00C9366B" w:rsidRDefault="005D0825" w:rsidP="00682872">
            <w:r>
              <w:fldChar w:fldCharType="begin"/>
            </w:r>
            <w:r>
              <w:instrText xml:space="preserve"> REF _Ref219288388 \r \h </w:instrText>
            </w:r>
            <w:r>
              <w:fldChar w:fldCharType="separate"/>
            </w:r>
            <w:r w:rsidR="00F91D0D">
              <w:t>2.3</w:t>
            </w:r>
            <w:r>
              <w:fldChar w:fldCharType="end"/>
            </w:r>
          </w:p>
        </w:tc>
        <w:tc>
          <w:tcPr>
            <w:tcW w:w="5760" w:type="dxa"/>
          </w:tcPr>
          <w:p w14:paraId="1732F3E2" w14:textId="77777777" w:rsidR="00C9366B" w:rsidRDefault="00C9366B" w:rsidP="00682872">
            <w:r>
              <w:rPr>
                <w:b/>
              </w:rPr>
              <w:t xml:space="preserve">4A1.4: </w:t>
            </w:r>
            <w:r>
              <w:t>Speed, velocity (average and instantaneous)</w:t>
            </w:r>
          </w:p>
          <w:p w14:paraId="18C2E864" w14:textId="77777777" w:rsidR="00C9366B" w:rsidRDefault="00C9366B" w:rsidP="00682872">
            <w:r>
              <w:rPr>
                <w:b/>
              </w:rPr>
              <w:t xml:space="preserve">4A4.3: </w:t>
            </w:r>
            <w:r>
              <w:t>Work Kinetic Energy Theorem</w:t>
            </w:r>
          </w:p>
          <w:p w14:paraId="63B13CB7" w14:textId="0859FC27" w:rsidR="00C9366B" w:rsidRDefault="00C9366B" w:rsidP="00682872">
            <w:r>
              <w:rPr>
                <w:b/>
              </w:rPr>
              <w:t xml:space="preserve">4A5.3: </w:t>
            </w:r>
            <w:r>
              <w:t>Conservation of energy</w:t>
            </w:r>
          </w:p>
        </w:tc>
        <w:tc>
          <w:tcPr>
            <w:tcW w:w="5934" w:type="dxa"/>
          </w:tcPr>
          <w:p w14:paraId="2C4E0C2E" w14:textId="77777777" w:rsidR="00C9366B" w:rsidRDefault="00C9366B" w:rsidP="00682872">
            <w:r>
              <w:rPr>
                <w:b/>
              </w:rPr>
              <w:t xml:space="preserve">I-2b: </w:t>
            </w:r>
            <w:r>
              <w:t>Use algebra and graphical methods to link displacement, velocity, and acceleration</w:t>
            </w:r>
          </w:p>
          <w:p w14:paraId="49361441" w14:textId="77777777" w:rsidR="00C9366B" w:rsidRDefault="00C9366B" w:rsidP="00682872">
            <w:r>
              <w:rPr>
                <w:b/>
              </w:rPr>
              <w:t xml:space="preserve">I-2c: </w:t>
            </w:r>
            <w:r>
              <w:t>Solve 1D kinematic problems with constant linear and angular acceleration.</w:t>
            </w:r>
          </w:p>
          <w:p w14:paraId="217311DF" w14:textId="3AB3EFC2" w:rsidR="00C9366B" w:rsidRDefault="00C9366B" w:rsidP="00682872">
            <w:r>
              <w:rPr>
                <w:b/>
              </w:rPr>
              <w:t xml:space="preserve">I-4a: </w:t>
            </w:r>
            <w:r>
              <w:t>Explain or predict the motion of translating and/or rotating objects using conservation of energy.</w:t>
            </w:r>
          </w:p>
        </w:tc>
      </w:tr>
      <w:tr w:rsidR="00C9366B" w14:paraId="3295D7B5" w14:textId="77777777" w:rsidTr="00682872">
        <w:trPr>
          <w:cantSplit/>
          <w:trHeight w:val="1224"/>
        </w:trPr>
        <w:tc>
          <w:tcPr>
            <w:tcW w:w="1256" w:type="dxa"/>
          </w:tcPr>
          <w:p w14:paraId="62B58E6E" w14:textId="5EB79518" w:rsidR="00C9366B" w:rsidRDefault="005D0825" w:rsidP="00682872">
            <w:r>
              <w:fldChar w:fldCharType="begin"/>
            </w:r>
            <w:r>
              <w:instrText xml:space="preserve"> REF _Ref219285699 \r \h </w:instrText>
            </w:r>
            <w:r>
              <w:fldChar w:fldCharType="separate"/>
            </w:r>
            <w:r w:rsidR="00F91D0D">
              <w:t>2.4</w:t>
            </w:r>
            <w:r>
              <w:fldChar w:fldCharType="end"/>
            </w:r>
          </w:p>
        </w:tc>
        <w:tc>
          <w:tcPr>
            <w:tcW w:w="5760" w:type="dxa"/>
          </w:tcPr>
          <w:p w14:paraId="6A26074C" w14:textId="77777777" w:rsidR="00C9366B" w:rsidRDefault="00C9366B" w:rsidP="00682872"/>
        </w:tc>
        <w:tc>
          <w:tcPr>
            <w:tcW w:w="5934" w:type="dxa"/>
          </w:tcPr>
          <w:p w14:paraId="444F09BB" w14:textId="77777777" w:rsidR="00C9366B" w:rsidRDefault="00C9366B" w:rsidP="00682872">
            <w:r>
              <w:rPr>
                <w:b/>
              </w:rPr>
              <w:t xml:space="preserve">I-2b: </w:t>
            </w:r>
            <w:r>
              <w:t>Use algebra and graphical methods to link displacement, velocity, and acceleration</w:t>
            </w:r>
          </w:p>
          <w:p w14:paraId="4FF2D9AE" w14:textId="273535C8" w:rsidR="00C9366B" w:rsidRDefault="00C9366B" w:rsidP="00682872">
            <w:r>
              <w:rPr>
                <w:b/>
              </w:rPr>
              <w:t xml:space="preserve">I-2c: </w:t>
            </w:r>
            <w:r>
              <w:t>Solve 1D kinematic problems with constant linear and angular acceleration.</w:t>
            </w:r>
          </w:p>
        </w:tc>
      </w:tr>
      <w:tr w:rsidR="009E578B" w14:paraId="08DA3694" w14:textId="77777777" w:rsidTr="00682872">
        <w:trPr>
          <w:cantSplit/>
          <w:trHeight w:val="1108"/>
        </w:trPr>
        <w:tc>
          <w:tcPr>
            <w:tcW w:w="1256" w:type="dxa"/>
          </w:tcPr>
          <w:p w14:paraId="06F1B3F3" w14:textId="777F54D4" w:rsidR="009E578B" w:rsidRDefault="005D0825" w:rsidP="00682872">
            <w:r>
              <w:lastRenderedPageBreak/>
              <w:fldChar w:fldCharType="begin"/>
            </w:r>
            <w:r>
              <w:instrText xml:space="preserve"> REF _Ref219287092 \r \h </w:instrText>
            </w:r>
            <w:r>
              <w:fldChar w:fldCharType="separate"/>
            </w:r>
            <w:r w:rsidR="00F91D0D">
              <w:t>2.5</w:t>
            </w:r>
            <w:r>
              <w:fldChar w:fldCharType="end"/>
            </w:r>
          </w:p>
        </w:tc>
        <w:tc>
          <w:tcPr>
            <w:tcW w:w="5760" w:type="dxa"/>
          </w:tcPr>
          <w:p w14:paraId="019112ED" w14:textId="77777777" w:rsidR="009E578B" w:rsidRDefault="009E578B" w:rsidP="00682872"/>
        </w:tc>
        <w:tc>
          <w:tcPr>
            <w:tcW w:w="5934" w:type="dxa"/>
          </w:tcPr>
          <w:p w14:paraId="358FB091" w14:textId="77777777" w:rsidR="009E578B" w:rsidRDefault="009E578B" w:rsidP="00682872">
            <w:r>
              <w:rPr>
                <w:b/>
              </w:rPr>
              <w:t xml:space="preserve">I-2b: </w:t>
            </w:r>
            <w:r>
              <w:t>Use algebra and graphical methods to link displacement, velocity, and acceleration</w:t>
            </w:r>
          </w:p>
          <w:p w14:paraId="6475736E" w14:textId="77777777" w:rsidR="009E578B" w:rsidRDefault="009E578B" w:rsidP="00682872">
            <w:r>
              <w:rPr>
                <w:b/>
              </w:rPr>
              <w:t xml:space="preserve">I-2c: </w:t>
            </w:r>
            <w:r>
              <w:t>Solve 1D kinematic problems with constant linear and angular acceleration.</w:t>
            </w:r>
          </w:p>
        </w:tc>
      </w:tr>
      <w:tr w:rsidR="009E578B" w14:paraId="3C3DB3FF" w14:textId="77777777" w:rsidTr="00682872">
        <w:trPr>
          <w:cantSplit/>
          <w:trHeight w:val="558"/>
        </w:trPr>
        <w:tc>
          <w:tcPr>
            <w:tcW w:w="1256" w:type="dxa"/>
          </w:tcPr>
          <w:p w14:paraId="366C89A8" w14:textId="1D74739C" w:rsidR="009E578B" w:rsidRDefault="000C0927" w:rsidP="00682872">
            <w:r>
              <w:fldChar w:fldCharType="begin"/>
            </w:r>
            <w:r>
              <w:instrText xml:space="preserve"> REF _Ref219302782 \r \h </w:instrText>
            </w:r>
            <w:r>
              <w:fldChar w:fldCharType="separate"/>
            </w:r>
            <w:r w:rsidR="00F91D0D">
              <w:t>2.6</w:t>
            </w:r>
            <w:r>
              <w:fldChar w:fldCharType="end"/>
            </w:r>
          </w:p>
        </w:tc>
        <w:tc>
          <w:tcPr>
            <w:tcW w:w="5760" w:type="dxa"/>
          </w:tcPr>
          <w:p w14:paraId="7CE9CD37" w14:textId="77777777" w:rsidR="009E578B" w:rsidRDefault="009E578B" w:rsidP="00682872">
            <w:r>
              <w:rPr>
                <w:b/>
              </w:rPr>
              <w:t xml:space="preserve">4A1.4: </w:t>
            </w:r>
            <w:r>
              <w:t>Speed, velocity (average and instantaneous)</w:t>
            </w:r>
          </w:p>
        </w:tc>
        <w:tc>
          <w:tcPr>
            <w:tcW w:w="5934" w:type="dxa"/>
          </w:tcPr>
          <w:p w14:paraId="3072B95B" w14:textId="77777777" w:rsidR="009E578B" w:rsidRDefault="009E578B" w:rsidP="00682872">
            <w:r>
              <w:rPr>
                <w:b/>
              </w:rPr>
              <w:t xml:space="preserve">I-2b: </w:t>
            </w:r>
            <w:r>
              <w:t>Use algebra and graphical methods to link displacement, velocity, and acceleration</w:t>
            </w:r>
          </w:p>
        </w:tc>
      </w:tr>
      <w:tr w:rsidR="009E578B" w14:paraId="1A9DA3CE" w14:textId="77777777" w:rsidTr="00682872">
        <w:trPr>
          <w:cantSplit/>
          <w:trHeight w:val="319"/>
        </w:trPr>
        <w:tc>
          <w:tcPr>
            <w:tcW w:w="1256" w:type="dxa"/>
          </w:tcPr>
          <w:p w14:paraId="262F129B" w14:textId="3C40E706" w:rsidR="009E578B" w:rsidRDefault="000C0927" w:rsidP="00682872">
            <w:r>
              <w:fldChar w:fldCharType="begin"/>
            </w:r>
            <w:r>
              <w:instrText xml:space="preserve"> REF _Ref219307671 \r \h </w:instrText>
            </w:r>
            <w:r>
              <w:fldChar w:fldCharType="separate"/>
            </w:r>
            <w:r w:rsidR="00F91D0D">
              <w:t>2.7</w:t>
            </w:r>
            <w:r>
              <w:fldChar w:fldCharType="end"/>
            </w:r>
          </w:p>
        </w:tc>
        <w:tc>
          <w:tcPr>
            <w:tcW w:w="5760" w:type="dxa"/>
          </w:tcPr>
          <w:p w14:paraId="76E99D65" w14:textId="77777777" w:rsidR="009E578B" w:rsidRDefault="009E578B" w:rsidP="00682872">
            <w:r>
              <w:rPr>
                <w:b/>
              </w:rPr>
              <w:t xml:space="preserve">4A4.1: </w:t>
            </w:r>
            <w:r>
              <w:t>Work done by a constant force: W = Fd cos</w:t>
            </w:r>
            <w:r>
              <w:rPr>
                <w:rFonts w:ascii="Cambria" w:eastAsia="Cambria" w:hAnsi="Cambria" w:cs="Cambria"/>
                <w:i/>
              </w:rPr>
              <w:t>θ</w:t>
            </w:r>
          </w:p>
        </w:tc>
        <w:tc>
          <w:tcPr>
            <w:tcW w:w="5934" w:type="dxa"/>
          </w:tcPr>
          <w:p w14:paraId="7B482AC4" w14:textId="315CA9B9" w:rsidR="009E578B" w:rsidRDefault="000C0927" w:rsidP="00682872">
            <w:r>
              <w:rPr>
                <w:b/>
              </w:rPr>
              <w:t xml:space="preserve">I-4a: </w:t>
            </w:r>
            <w:r>
              <w:t>Explain or predict the motion of translating and/or rotating objects using conservation of energy.</w:t>
            </w:r>
          </w:p>
        </w:tc>
      </w:tr>
      <w:tr w:rsidR="009E578B" w14:paraId="3F5D289D" w14:textId="77777777" w:rsidTr="00682872">
        <w:trPr>
          <w:cantSplit/>
          <w:trHeight w:val="558"/>
        </w:trPr>
        <w:tc>
          <w:tcPr>
            <w:tcW w:w="1256" w:type="dxa"/>
          </w:tcPr>
          <w:p w14:paraId="2CA1E064" w14:textId="0B71777A" w:rsidR="009E578B" w:rsidRDefault="000C0927" w:rsidP="00682872">
            <w:r>
              <w:fldChar w:fldCharType="begin"/>
            </w:r>
            <w:r>
              <w:instrText xml:space="preserve"> REF _Ref221824862 \r \h </w:instrText>
            </w:r>
            <w:r>
              <w:fldChar w:fldCharType="separate"/>
            </w:r>
            <w:r w:rsidR="00F91D0D">
              <w:t>2.8</w:t>
            </w:r>
            <w:r>
              <w:fldChar w:fldCharType="end"/>
            </w:r>
          </w:p>
        </w:tc>
        <w:tc>
          <w:tcPr>
            <w:tcW w:w="5760" w:type="dxa"/>
          </w:tcPr>
          <w:p w14:paraId="592A2BE7" w14:textId="77777777" w:rsidR="009E578B" w:rsidRDefault="009E578B" w:rsidP="00682872"/>
        </w:tc>
        <w:tc>
          <w:tcPr>
            <w:tcW w:w="5934" w:type="dxa"/>
          </w:tcPr>
          <w:p w14:paraId="41E31303" w14:textId="77777777" w:rsidR="009E578B" w:rsidRDefault="009E578B" w:rsidP="00682872">
            <w:r>
              <w:rPr>
                <w:b/>
              </w:rPr>
              <w:t xml:space="preserve">I-2b: </w:t>
            </w:r>
            <w:r>
              <w:t>Use algebra and graphical methods to link displacement, velocity, and acceleration</w:t>
            </w:r>
          </w:p>
        </w:tc>
      </w:tr>
      <w:tr w:rsidR="009E578B" w14:paraId="37372D07" w14:textId="77777777" w:rsidTr="00682872">
        <w:trPr>
          <w:cantSplit/>
          <w:trHeight w:val="319"/>
        </w:trPr>
        <w:tc>
          <w:tcPr>
            <w:tcW w:w="1256" w:type="dxa"/>
          </w:tcPr>
          <w:p w14:paraId="73EBF6A8" w14:textId="17698FC0" w:rsidR="009E578B" w:rsidRDefault="000C0927" w:rsidP="00682872">
            <w:r>
              <w:fldChar w:fldCharType="begin"/>
            </w:r>
            <w:r>
              <w:instrText xml:space="preserve"> REF _Ref219713166 \r \h </w:instrText>
            </w:r>
            <w:r>
              <w:fldChar w:fldCharType="separate"/>
            </w:r>
            <w:r w:rsidR="00F91D0D">
              <w:t>3.1</w:t>
            </w:r>
            <w:r>
              <w:fldChar w:fldCharType="end"/>
            </w:r>
          </w:p>
        </w:tc>
        <w:tc>
          <w:tcPr>
            <w:tcW w:w="5760" w:type="dxa"/>
          </w:tcPr>
          <w:p w14:paraId="3E629340" w14:textId="77777777" w:rsidR="009E578B" w:rsidRDefault="009E578B" w:rsidP="00682872"/>
        </w:tc>
        <w:tc>
          <w:tcPr>
            <w:tcW w:w="5934" w:type="dxa"/>
          </w:tcPr>
          <w:p w14:paraId="66B7E0C7" w14:textId="77777777" w:rsidR="009E578B" w:rsidRDefault="009E578B" w:rsidP="00682872">
            <w:r>
              <w:rPr>
                <w:b/>
              </w:rPr>
              <w:t xml:space="preserve">I-2e: </w:t>
            </w:r>
            <w:r>
              <w:t>Relate the motion of two objects relative to each other.</w:t>
            </w:r>
          </w:p>
        </w:tc>
      </w:tr>
      <w:tr w:rsidR="009E578B" w14:paraId="70B3E468" w14:textId="77777777" w:rsidTr="00682872">
        <w:trPr>
          <w:cantSplit/>
          <w:trHeight w:val="869"/>
        </w:trPr>
        <w:tc>
          <w:tcPr>
            <w:tcW w:w="1256" w:type="dxa"/>
          </w:tcPr>
          <w:p w14:paraId="5AC72D3F" w14:textId="25F4D7B0" w:rsidR="009E578B" w:rsidRDefault="000C0927" w:rsidP="00682872">
            <w:r>
              <w:fldChar w:fldCharType="begin"/>
            </w:r>
            <w:r>
              <w:instrText xml:space="preserve"> REF _Ref219713559 \r \h </w:instrText>
            </w:r>
            <w:r>
              <w:fldChar w:fldCharType="separate"/>
            </w:r>
            <w:r w:rsidR="00F91D0D">
              <w:t>3.2</w:t>
            </w:r>
            <w:r>
              <w:fldChar w:fldCharType="end"/>
            </w:r>
          </w:p>
        </w:tc>
        <w:tc>
          <w:tcPr>
            <w:tcW w:w="5760" w:type="dxa"/>
          </w:tcPr>
          <w:p w14:paraId="261FC392" w14:textId="77777777" w:rsidR="009E578B" w:rsidRDefault="009E578B" w:rsidP="00682872">
            <w:r>
              <w:rPr>
                <w:b/>
              </w:rPr>
              <w:t xml:space="preserve">4A2.3: </w:t>
            </w:r>
            <w:r>
              <w:t>Newton’s Third Law, forces equal and opposite</w:t>
            </w:r>
          </w:p>
          <w:p w14:paraId="2B9E9148" w14:textId="77777777" w:rsidR="009E578B" w:rsidRDefault="009E578B" w:rsidP="00682872">
            <w:r>
              <w:rPr>
                <w:b/>
              </w:rPr>
              <w:t xml:space="preserve">4A3.1: </w:t>
            </w:r>
            <w:r>
              <w:t>Vector analysis of forces acting on a point object</w:t>
            </w:r>
          </w:p>
        </w:tc>
        <w:tc>
          <w:tcPr>
            <w:tcW w:w="5934" w:type="dxa"/>
          </w:tcPr>
          <w:p w14:paraId="7D383771" w14:textId="77777777" w:rsidR="009E578B" w:rsidRDefault="009E578B" w:rsidP="00682872">
            <w:r>
              <w:rPr>
                <w:b/>
              </w:rPr>
              <w:t xml:space="preserve">I-3a: </w:t>
            </w:r>
            <w:r>
              <w:t>Use Newton’s laws of motion (1st, 2nd, and 3rd) to explain or predict the motion of translating and rotating objects.</w:t>
            </w:r>
          </w:p>
        </w:tc>
      </w:tr>
      <w:tr w:rsidR="009E578B" w14:paraId="73A7D013" w14:textId="77777777" w:rsidTr="00682872">
        <w:trPr>
          <w:cantSplit/>
          <w:trHeight w:val="558"/>
        </w:trPr>
        <w:tc>
          <w:tcPr>
            <w:tcW w:w="1256" w:type="dxa"/>
          </w:tcPr>
          <w:p w14:paraId="404E5B73" w14:textId="413D45F8" w:rsidR="009E578B" w:rsidRDefault="000C0927" w:rsidP="00682872">
            <w:r>
              <w:fldChar w:fldCharType="begin"/>
            </w:r>
            <w:r>
              <w:instrText xml:space="preserve"> REF _Ref219713486 \r \h </w:instrText>
            </w:r>
            <w:r>
              <w:fldChar w:fldCharType="separate"/>
            </w:r>
            <w:r w:rsidR="00F91D0D">
              <w:t>3.3</w:t>
            </w:r>
            <w:r>
              <w:fldChar w:fldCharType="end"/>
            </w:r>
          </w:p>
        </w:tc>
        <w:tc>
          <w:tcPr>
            <w:tcW w:w="5760" w:type="dxa"/>
          </w:tcPr>
          <w:p w14:paraId="19171363" w14:textId="77777777" w:rsidR="009E578B" w:rsidRDefault="009E578B" w:rsidP="00682872">
            <w:r>
              <w:rPr>
                <w:b/>
              </w:rPr>
              <w:t xml:space="preserve">4A2.3: </w:t>
            </w:r>
            <w:r>
              <w:t>Newton’s Third Law, forces equal and opposite</w:t>
            </w:r>
          </w:p>
        </w:tc>
        <w:tc>
          <w:tcPr>
            <w:tcW w:w="5934" w:type="dxa"/>
          </w:tcPr>
          <w:p w14:paraId="254F70D1" w14:textId="77777777" w:rsidR="009E578B" w:rsidRDefault="009E578B" w:rsidP="00682872">
            <w:r>
              <w:rPr>
                <w:b/>
              </w:rPr>
              <w:t xml:space="preserve">I-3a: </w:t>
            </w:r>
            <w:r>
              <w:t>Use Newton’s laws of motion (1st, 2nd, and 3rd) to explain or predict the motion of translating and rotating objects.</w:t>
            </w:r>
          </w:p>
        </w:tc>
      </w:tr>
      <w:tr w:rsidR="009E578B" w14:paraId="22D42BEF" w14:textId="77777777" w:rsidTr="00682872">
        <w:trPr>
          <w:cantSplit/>
          <w:trHeight w:val="319"/>
        </w:trPr>
        <w:tc>
          <w:tcPr>
            <w:tcW w:w="1256" w:type="dxa"/>
          </w:tcPr>
          <w:p w14:paraId="07E6540E" w14:textId="5855AC72" w:rsidR="009E578B" w:rsidRDefault="000C0927" w:rsidP="00682872">
            <w:r>
              <w:fldChar w:fldCharType="begin"/>
            </w:r>
            <w:r>
              <w:instrText xml:space="preserve"> REF _Ref219580292 \r \h </w:instrText>
            </w:r>
            <w:r>
              <w:fldChar w:fldCharType="separate"/>
            </w:r>
            <w:r w:rsidR="00F91D0D">
              <w:t>3.4</w:t>
            </w:r>
            <w:r>
              <w:fldChar w:fldCharType="end"/>
            </w:r>
          </w:p>
        </w:tc>
        <w:tc>
          <w:tcPr>
            <w:tcW w:w="5760" w:type="dxa"/>
          </w:tcPr>
          <w:p w14:paraId="2A3346F9" w14:textId="77777777" w:rsidR="009E578B" w:rsidRDefault="009E578B" w:rsidP="00682872"/>
        </w:tc>
        <w:tc>
          <w:tcPr>
            <w:tcW w:w="5934" w:type="dxa"/>
          </w:tcPr>
          <w:p w14:paraId="0C36868B" w14:textId="77777777" w:rsidR="009E578B" w:rsidRDefault="009E578B" w:rsidP="00682872">
            <w:r>
              <w:rPr>
                <w:b/>
              </w:rPr>
              <w:t xml:space="preserve">I-4c: </w:t>
            </w:r>
            <w:r>
              <w:t>Explain or predict the outcome of collisions.</w:t>
            </w:r>
          </w:p>
        </w:tc>
      </w:tr>
      <w:tr w:rsidR="009E578B" w14:paraId="762BC30F" w14:textId="77777777" w:rsidTr="00682872">
        <w:trPr>
          <w:cantSplit/>
          <w:trHeight w:val="869"/>
        </w:trPr>
        <w:tc>
          <w:tcPr>
            <w:tcW w:w="1256" w:type="dxa"/>
          </w:tcPr>
          <w:p w14:paraId="40A63475" w14:textId="5548F2F1" w:rsidR="009E578B" w:rsidRDefault="000C0927" w:rsidP="00682872">
            <w:r>
              <w:fldChar w:fldCharType="begin"/>
            </w:r>
            <w:r>
              <w:instrText xml:space="preserve"> REF _Ref221824921 \r \h </w:instrText>
            </w:r>
            <w:r>
              <w:fldChar w:fldCharType="separate"/>
            </w:r>
            <w:r w:rsidR="00F91D0D">
              <w:t>3.5</w:t>
            </w:r>
            <w:r>
              <w:fldChar w:fldCharType="end"/>
            </w:r>
          </w:p>
        </w:tc>
        <w:tc>
          <w:tcPr>
            <w:tcW w:w="5760" w:type="dxa"/>
          </w:tcPr>
          <w:p w14:paraId="43375507" w14:textId="77777777" w:rsidR="009E578B" w:rsidRDefault="009E578B" w:rsidP="00682872">
            <w:r>
              <w:rPr>
                <w:b/>
              </w:rPr>
              <w:t xml:space="preserve">4A5.3: </w:t>
            </w:r>
            <w:r>
              <w:t>Conservation of energy</w:t>
            </w:r>
          </w:p>
        </w:tc>
        <w:tc>
          <w:tcPr>
            <w:tcW w:w="5934" w:type="dxa"/>
          </w:tcPr>
          <w:p w14:paraId="3CC5D64B" w14:textId="77777777" w:rsidR="009E578B" w:rsidRDefault="009E578B" w:rsidP="00682872">
            <w:r>
              <w:rPr>
                <w:b/>
              </w:rPr>
              <w:t xml:space="preserve">I-4a: </w:t>
            </w:r>
            <w:r>
              <w:t>Explain or predict the motion of translating and/or rotating objects using conservation of energy.</w:t>
            </w:r>
          </w:p>
          <w:p w14:paraId="0CBAD28A" w14:textId="77777777" w:rsidR="009E578B" w:rsidRDefault="009E578B" w:rsidP="00682872">
            <w:r>
              <w:rPr>
                <w:b/>
              </w:rPr>
              <w:t xml:space="preserve">I-4c: </w:t>
            </w:r>
            <w:r>
              <w:t>Explain or predict the outcome of collisions.</w:t>
            </w:r>
          </w:p>
        </w:tc>
      </w:tr>
      <w:tr w:rsidR="009E578B" w14:paraId="1674E972" w14:textId="77777777" w:rsidTr="00682872">
        <w:trPr>
          <w:cantSplit/>
          <w:trHeight w:val="319"/>
        </w:trPr>
        <w:tc>
          <w:tcPr>
            <w:tcW w:w="1256" w:type="dxa"/>
          </w:tcPr>
          <w:p w14:paraId="07E708DE" w14:textId="1EAAD493" w:rsidR="009E578B" w:rsidRDefault="000C0927" w:rsidP="00682872">
            <w:r>
              <w:fldChar w:fldCharType="begin"/>
            </w:r>
            <w:r>
              <w:instrText xml:space="preserve"> REF _Ref219713499 \r \h </w:instrText>
            </w:r>
            <w:r>
              <w:fldChar w:fldCharType="separate"/>
            </w:r>
            <w:r w:rsidR="00F91D0D">
              <w:t>3.6</w:t>
            </w:r>
            <w:r>
              <w:fldChar w:fldCharType="end"/>
            </w:r>
          </w:p>
        </w:tc>
        <w:tc>
          <w:tcPr>
            <w:tcW w:w="5760" w:type="dxa"/>
          </w:tcPr>
          <w:p w14:paraId="454BEE36" w14:textId="77777777" w:rsidR="009E578B" w:rsidRDefault="009E578B" w:rsidP="00682872"/>
        </w:tc>
        <w:tc>
          <w:tcPr>
            <w:tcW w:w="5934" w:type="dxa"/>
          </w:tcPr>
          <w:p w14:paraId="0CFE64FD" w14:textId="77777777" w:rsidR="009E578B" w:rsidRDefault="009E578B" w:rsidP="00682872">
            <w:r>
              <w:rPr>
                <w:b/>
              </w:rPr>
              <w:t xml:space="preserve">I-4c: </w:t>
            </w:r>
            <w:r>
              <w:t>Explain or predict the outcome of collisions.</w:t>
            </w:r>
          </w:p>
        </w:tc>
      </w:tr>
      <w:tr w:rsidR="009E578B" w14:paraId="6A330868" w14:textId="77777777" w:rsidTr="00682872">
        <w:trPr>
          <w:cantSplit/>
          <w:trHeight w:val="630"/>
        </w:trPr>
        <w:tc>
          <w:tcPr>
            <w:tcW w:w="1256" w:type="dxa"/>
          </w:tcPr>
          <w:p w14:paraId="1E2C8259" w14:textId="7CB0938C" w:rsidR="009E578B" w:rsidRDefault="000C0927" w:rsidP="00682872">
            <w:r>
              <w:fldChar w:fldCharType="begin"/>
            </w:r>
            <w:r>
              <w:instrText xml:space="preserve"> REF _Ref219710798 \r \h </w:instrText>
            </w:r>
            <w:r>
              <w:fldChar w:fldCharType="separate"/>
            </w:r>
            <w:r w:rsidR="00F91D0D">
              <w:t>3.7</w:t>
            </w:r>
            <w:r>
              <w:fldChar w:fldCharType="end"/>
            </w:r>
          </w:p>
        </w:tc>
        <w:tc>
          <w:tcPr>
            <w:tcW w:w="5760" w:type="dxa"/>
          </w:tcPr>
          <w:p w14:paraId="0CACB035" w14:textId="77777777" w:rsidR="00C9366B" w:rsidRDefault="009E578B" w:rsidP="00682872">
            <w:pPr>
              <w:ind w:right="755"/>
            </w:pPr>
            <w:r>
              <w:rPr>
                <w:b/>
              </w:rPr>
              <w:t xml:space="preserve">4A1.4: </w:t>
            </w:r>
            <w:r>
              <w:t>Speed, velocity (average and instantaneous)</w:t>
            </w:r>
          </w:p>
          <w:p w14:paraId="2C915232" w14:textId="5AEE8D39" w:rsidR="009E578B" w:rsidRDefault="009E578B" w:rsidP="00682872">
            <w:pPr>
              <w:ind w:right="755"/>
            </w:pPr>
            <w:r>
              <w:rPr>
                <w:b/>
              </w:rPr>
              <w:t xml:space="preserve">4A4.1: </w:t>
            </w:r>
            <w:r>
              <w:t>Work done by a constant force: W = Fd cos</w:t>
            </w:r>
            <w:r>
              <w:rPr>
                <w:rFonts w:ascii="Cambria" w:eastAsia="Cambria" w:hAnsi="Cambria" w:cs="Cambria"/>
                <w:i/>
              </w:rPr>
              <w:t>θ</w:t>
            </w:r>
          </w:p>
        </w:tc>
        <w:tc>
          <w:tcPr>
            <w:tcW w:w="5934" w:type="dxa"/>
          </w:tcPr>
          <w:p w14:paraId="5E0B150A" w14:textId="454C3CA4" w:rsidR="009E578B" w:rsidRDefault="000C0927" w:rsidP="00682872">
            <w:r>
              <w:rPr>
                <w:b/>
              </w:rPr>
              <w:t xml:space="preserve">I-4a: </w:t>
            </w:r>
            <w:r>
              <w:t>Explain or predict the motion of translating and/or rotating objects using conservation of energy.</w:t>
            </w:r>
          </w:p>
        </w:tc>
      </w:tr>
      <w:tr w:rsidR="009E578B" w14:paraId="0B35F51F" w14:textId="77777777" w:rsidTr="00682872">
        <w:trPr>
          <w:cantSplit/>
          <w:trHeight w:val="319"/>
        </w:trPr>
        <w:tc>
          <w:tcPr>
            <w:tcW w:w="1256" w:type="dxa"/>
          </w:tcPr>
          <w:p w14:paraId="42D66D93" w14:textId="6E86B794" w:rsidR="009E578B" w:rsidRDefault="000C0927" w:rsidP="00682872">
            <w:r>
              <w:fldChar w:fldCharType="begin"/>
            </w:r>
            <w:r>
              <w:instrText xml:space="preserve"> REF _Ref219705996 \r \h </w:instrText>
            </w:r>
            <w:r>
              <w:fldChar w:fldCharType="separate"/>
            </w:r>
            <w:r w:rsidR="00F91D0D">
              <w:t>3.8</w:t>
            </w:r>
            <w:r>
              <w:fldChar w:fldCharType="end"/>
            </w:r>
          </w:p>
        </w:tc>
        <w:tc>
          <w:tcPr>
            <w:tcW w:w="5760" w:type="dxa"/>
          </w:tcPr>
          <w:p w14:paraId="37367A8B" w14:textId="77777777" w:rsidR="009E578B" w:rsidRDefault="009E578B" w:rsidP="00682872"/>
        </w:tc>
        <w:tc>
          <w:tcPr>
            <w:tcW w:w="5934" w:type="dxa"/>
          </w:tcPr>
          <w:p w14:paraId="4007EDAE" w14:textId="77777777" w:rsidR="009E578B" w:rsidRDefault="009E578B" w:rsidP="00682872">
            <w:r>
              <w:rPr>
                <w:b/>
              </w:rPr>
              <w:t xml:space="preserve">I-4c: </w:t>
            </w:r>
            <w:r>
              <w:t>Explain or predict the outcome of collisions.</w:t>
            </w:r>
          </w:p>
        </w:tc>
      </w:tr>
      <w:tr w:rsidR="009E578B" w14:paraId="2A005912" w14:textId="77777777" w:rsidTr="00682872">
        <w:trPr>
          <w:cantSplit/>
          <w:trHeight w:val="319"/>
        </w:trPr>
        <w:tc>
          <w:tcPr>
            <w:tcW w:w="1256" w:type="dxa"/>
          </w:tcPr>
          <w:p w14:paraId="30094FA0" w14:textId="741AF430" w:rsidR="009E578B" w:rsidRDefault="000C0927" w:rsidP="00682872">
            <w:r>
              <w:fldChar w:fldCharType="begin"/>
            </w:r>
            <w:r>
              <w:instrText xml:space="preserve"> REF _Ref219711722 \r \h </w:instrText>
            </w:r>
            <w:r>
              <w:fldChar w:fldCharType="separate"/>
            </w:r>
            <w:r w:rsidR="00F91D0D">
              <w:t>3.9</w:t>
            </w:r>
            <w:r>
              <w:fldChar w:fldCharType="end"/>
            </w:r>
          </w:p>
        </w:tc>
        <w:tc>
          <w:tcPr>
            <w:tcW w:w="5760" w:type="dxa"/>
          </w:tcPr>
          <w:p w14:paraId="70406ACA" w14:textId="77777777" w:rsidR="009E578B" w:rsidRDefault="009E578B" w:rsidP="00682872">
            <w:r>
              <w:rPr>
                <w:b/>
              </w:rPr>
              <w:t xml:space="preserve">4A4.1: </w:t>
            </w:r>
            <w:r>
              <w:t>Work done by a constant force: W = Fd cos</w:t>
            </w:r>
            <w:r>
              <w:rPr>
                <w:rFonts w:ascii="Cambria" w:eastAsia="Cambria" w:hAnsi="Cambria" w:cs="Cambria"/>
                <w:i/>
              </w:rPr>
              <w:t>θ</w:t>
            </w:r>
          </w:p>
        </w:tc>
        <w:tc>
          <w:tcPr>
            <w:tcW w:w="5934" w:type="dxa"/>
          </w:tcPr>
          <w:p w14:paraId="724DB407" w14:textId="18BF263D" w:rsidR="009E578B" w:rsidRDefault="000C0927" w:rsidP="00682872">
            <w:r>
              <w:rPr>
                <w:b/>
              </w:rPr>
              <w:t xml:space="preserve">I-4a: </w:t>
            </w:r>
            <w:r>
              <w:t>Explain or predict the motion of translating and/or rotating objects using conservation of energy.</w:t>
            </w:r>
          </w:p>
        </w:tc>
      </w:tr>
      <w:tr w:rsidR="009E578B" w14:paraId="4C2FAB3B" w14:textId="77777777" w:rsidTr="00682872">
        <w:trPr>
          <w:cantSplit/>
          <w:trHeight w:val="319"/>
        </w:trPr>
        <w:tc>
          <w:tcPr>
            <w:tcW w:w="1256" w:type="dxa"/>
          </w:tcPr>
          <w:p w14:paraId="6A65CA00" w14:textId="09EF7ED9" w:rsidR="009E578B" w:rsidRDefault="000C0927" w:rsidP="00682872">
            <w:r>
              <w:fldChar w:fldCharType="begin"/>
            </w:r>
            <w:r>
              <w:instrText xml:space="preserve"> REF _Ref221825078 \r \h </w:instrText>
            </w:r>
            <w:r>
              <w:fldChar w:fldCharType="separate"/>
            </w:r>
            <w:r w:rsidR="00F91D0D">
              <w:t>4.1</w:t>
            </w:r>
            <w:r>
              <w:fldChar w:fldCharType="end"/>
            </w:r>
          </w:p>
        </w:tc>
        <w:tc>
          <w:tcPr>
            <w:tcW w:w="5760" w:type="dxa"/>
          </w:tcPr>
          <w:p w14:paraId="5E034042" w14:textId="77777777" w:rsidR="009E578B" w:rsidRDefault="009E578B" w:rsidP="00682872"/>
        </w:tc>
        <w:tc>
          <w:tcPr>
            <w:tcW w:w="5934" w:type="dxa"/>
          </w:tcPr>
          <w:p w14:paraId="3DC51126" w14:textId="77777777" w:rsidR="009E578B" w:rsidRDefault="009E578B" w:rsidP="00682872">
            <w:r>
              <w:rPr>
                <w:b/>
              </w:rPr>
              <w:t xml:space="preserve">I-2e: </w:t>
            </w:r>
            <w:r>
              <w:t>Relate the motion of two objects relative to each other.</w:t>
            </w:r>
          </w:p>
        </w:tc>
      </w:tr>
      <w:tr w:rsidR="00C9366B" w14:paraId="433DD95B" w14:textId="77777777" w:rsidTr="00682872">
        <w:trPr>
          <w:cantSplit/>
          <w:trHeight w:val="1224"/>
        </w:trPr>
        <w:tc>
          <w:tcPr>
            <w:tcW w:w="1256" w:type="dxa"/>
          </w:tcPr>
          <w:p w14:paraId="5BC8DAC3" w14:textId="4DE92543" w:rsidR="00C9366B" w:rsidRDefault="000C0927" w:rsidP="00682872">
            <w:r>
              <w:lastRenderedPageBreak/>
              <w:fldChar w:fldCharType="begin"/>
            </w:r>
            <w:r>
              <w:instrText xml:space="preserve"> REF _Ref219895430 \r \h </w:instrText>
            </w:r>
            <w:r>
              <w:fldChar w:fldCharType="separate"/>
            </w:r>
            <w:r w:rsidR="00F91D0D">
              <w:t>4.2</w:t>
            </w:r>
            <w:r>
              <w:fldChar w:fldCharType="end"/>
            </w:r>
          </w:p>
        </w:tc>
        <w:tc>
          <w:tcPr>
            <w:tcW w:w="5760" w:type="dxa"/>
          </w:tcPr>
          <w:p w14:paraId="437D4CFF" w14:textId="77777777" w:rsidR="00C9366B" w:rsidRDefault="00C9366B" w:rsidP="00682872">
            <w:r>
              <w:rPr>
                <w:b/>
              </w:rPr>
              <w:t xml:space="preserve">4A1.2: </w:t>
            </w:r>
            <w:r>
              <w:t>Vectors, components</w:t>
            </w:r>
          </w:p>
        </w:tc>
        <w:tc>
          <w:tcPr>
            <w:tcW w:w="5934" w:type="dxa"/>
          </w:tcPr>
          <w:p w14:paraId="111053A5" w14:textId="77777777" w:rsidR="00C9366B" w:rsidRDefault="00C9366B" w:rsidP="00682872">
            <w:r>
              <w:rPr>
                <w:b/>
              </w:rPr>
              <w:t xml:space="preserve">I-2a: </w:t>
            </w:r>
            <w:r>
              <w:t>Make accurate verbal, graphical, and mathematical descriptions of translational and rotational motion in one and two dimensions</w:t>
            </w:r>
          </w:p>
          <w:p w14:paraId="38FFAA87" w14:textId="3A65A234" w:rsidR="00C9366B" w:rsidRDefault="00C9366B" w:rsidP="00682872">
            <w:r>
              <w:rPr>
                <w:b/>
              </w:rPr>
              <w:t xml:space="preserve">I-2e: </w:t>
            </w:r>
            <w:r>
              <w:t>Relate the motion of two objects relative to each other.</w:t>
            </w:r>
          </w:p>
        </w:tc>
      </w:tr>
      <w:tr w:rsidR="009E578B" w14:paraId="73E7C362" w14:textId="77777777" w:rsidTr="00682872">
        <w:trPr>
          <w:cantSplit/>
          <w:trHeight w:val="558"/>
        </w:trPr>
        <w:tc>
          <w:tcPr>
            <w:tcW w:w="1256" w:type="dxa"/>
          </w:tcPr>
          <w:p w14:paraId="55C76CBC" w14:textId="3F9E7741" w:rsidR="009E578B" w:rsidRDefault="000C0927" w:rsidP="00682872">
            <w:r>
              <w:fldChar w:fldCharType="begin"/>
            </w:r>
            <w:r>
              <w:instrText xml:space="preserve"> REF _Ref219895864 \r \h </w:instrText>
            </w:r>
            <w:r>
              <w:fldChar w:fldCharType="separate"/>
            </w:r>
            <w:r w:rsidR="00F91D0D">
              <w:t>4.3</w:t>
            </w:r>
            <w:r>
              <w:fldChar w:fldCharType="end"/>
            </w:r>
          </w:p>
        </w:tc>
        <w:tc>
          <w:tcPr>
            <w:tcW w:w="5760" w:type="dxa"/>
          </w:tcPr>
          <w:p w14:paraId="5EA3437C" w14:textId="77777777" w:rsidR="009E578B" w:rsidRDefault="009E578B" w:rsidP="00682872"/>
        </w:tc>
        <w:tc>
          <w:tcPr>
            <w:tcW w:w="5934" w:type="dxa"/>
          </w:tcPr>
          <w:p w14:paraId="3860C80F" w14:textId="77777777" w:rsidR="009E578B" w:rsidRDefault="009E578B" w:rsidP="00682872">
            <w:r>
              <w:rPr>
                <w:b/>
              </w:rPr>
              <w:t xml:space="preserve">I-2a: </w:t>
            </w:r>
            <w:r>
              <w:t>Make accurate verbal, graphical, and mathematical descriptions of translational and rotational motion in one and two dimensions</w:t>
            </w:r>
          </w:p>
        </w:tc>
      </w:tr>
      <w:tr w:rsidR="009E578B" w14:paraId="53B24439" w14:textId="77777777" w:rsidTr="00682872">
        <w:trPr>
          <w:cantSplit/>
          <w:trHeight w:val="319"/>
        </w:trPr>
        <w:tc>
          <w:tcPr>
            <w:tcW w:w="1256" w:type="dxa"/>
          </w:tcPr>
          <w:p w14:paraId="1D3F81F0" w14:textId="065425B5" w:rsidR="009E578B" w:rsidRDefault="000C0927" w:rsidP="00682872">
            <w:r>
              <w:fldChar w:fldCharType="begin"/>
            </w:r>
            <w:r>
              <w:instrText xml:space="preserve"> REF _Ref219895760 \r \h </w:instrText>
            </w:r>
            <w:r>
              <w:fldChar w:fldCharType="separate"/>
            </w:r>
            <w:r w:rsidR="00F91D0D">
              <w:t>4.4</w:t>
            </w:r>
            <w:r>
              <w:fldChar w:fldCharType="end"/>
            </w:r>
          </w:p>
        </w:tc>
        <w:tc>
          <w:tcPr>
            <w:tcW w:w="5760" w:type="dxa"/>
          </w:tcPr>
          <w:p w14:paraId="28688711" w14:textId="77777777" w:rsidR="009E578B" w:rsidRDefault="009E578B" w:rsidP="00682872"/>
        </w:tc>
        <w:tc>
          <w:tcPr>
            <w:tcW w:w="5934" w:type="dxa"/>
          </w:tcPr>
          <w:p w14:paraId="4D125777" w14:textId="77777777" w:rsidR="009E578B" w:rsidRDefault="009E578B" w:rsidP="00682872">
            <w:r>
              <w:rPr>
                <w:b/>
              </w:rPr>
              <w:t xml:space="preserve">I-4c: </w:t>
            </w:r>
            <w:r>
              <w:t>Explain or predict the outcome of collisions.</w:t>
            </w:r>
          </w:p>
        </w:tc>
      </w:tr>
      <w:tr w:rsidR="009E578B" w14:paraId="26F1467C" w14:textId="77777777" w:rsidTr="00682872">
        <w:trPr>
          <w:cantSplit/>
          <w:trHeight w:val="319"/>
        </w:trPr>
        <w:tc>
          <w:tcPr>
            <w:tcW w:w="1256" w:type="dxa"/>
          </w:tcPr>
          <w:p w14:paraId="78F0304C" w14:textId="119DDB80" w:rsidR="009E578B" w:rsidRDefault="000C0927" w:rsidP="00682872">
            <w:r>
              <w:fldChar w:fldCharType="begin"/>
            </w:r>
            <w:r>
              <w:instrText xml:space="preserve"> REF _Ref219895811 \r \h </w:instrText>
            </w:r>
            <w:r>
              <w:fldChar w:fldCharType="separate"/>
            </w:r>
            <w:r w:rsidR="00F91D0D">
              <w:t>4.5</w:t>
            </w:r>
            <w:r>
              <w:fldChar w:fldCharType="end"/>
            </w:r>
          </w:p>
        </w:tc>
        <w:tc>
          <w:tcPr>
            <w:tcW w:w="5760" w:type="dxa"/>
          </w:tcPr>
          <w:p w14:paraId="3179BB89" w14:textId="77777777" w:rsidR="009E578B" w:rsidRDefault="009E578B" w:rsidP="00682872"/>
        </w:tc>
        <w:tc>
          <w:tcPr>
            <w:tcW w:w="5934" w:type="dxa"/>
          </w:tcPr>
          <w:p w14:paraId="261C4E36" w14:textId="77777777" w:rsidR="009E578B" w:rsidRDefault="009E578B" w:rsidP="00682872">
            <w:r>
              <w:rPr>
                <w:b/>
              </w:rPr>
              <w:t xml:space="preserve">I-4c: </w:t>
            </w:r>
            <w:r>
              <w:t>Explain or predict the outcome of collisions.</w:t>
            </w:r>
          </w:p>
        </w:tc>
      </w:tr>
      <w:tr w:rsidR="009E578B" w14:paraId="3489A28A" w14:textId="77777777" w:rsidTr="00682872">
        <w:trPr>
          <w:cantSplit/>
          <w:trHeight w:val="630"/>
        </w:trPr>
        <w:tc>
          <w:tcPr>
            <w:tcW w:w="1256" w:type="dxa"/>
          </w:tcPr>
          <w:p w14:paraId="1129C6DC" w14:textId="77230919" w:rsidR="009E578B" w:rsidRDefault="000C0927" w:rsidP="00682872">
            <w:r>
              <w:fldChar w:fldCharType="begin"/>
            </w:r>
            <w:r>
              <w:instrText xml:space="preserve"> REF _Ref221825171 \r \h </w:instrText>
            </w:r>
            <w:r>
              <w:fldChar w:fldCharType="separate"/>
            </w:r>
            <w:r w:rsidR="00F91D0D">
              <w:t>4.6</w:t>
            </w:r>
            <w:r>
              <w:fldChar w:fldCharType="end"/>
            </w:r>
          </w:p>
        </w:tc>
        <w:tc>
          <w:tcPr>
            <w:tcW w:w="5760" w:type="dxa"/>
          </w:tcPr>
          <w:p w14:paraId="0ABEA829" w14:textId="77777777" w:rsidR="009E578B" w:rsidRDefault="009E578B" w:rsidP="00682872">
            <w:r>
              <w:rPr>
                <w:b/>
              </w:rPr>
              <w:t xml:space="preserve">4A1.3: </w:t>
            </w:r>
            <w:r>
              <w:t>Vector addition</w:t>
            </w:r>
          </w:p>
          <w:p w14:paraId="4F45F640" w14:textId="77777777" w:rsidR="009E578B" w:rsidRDefault="009E578B" w:rsidP="00682872">
            <w:r>
              <w:rPr>
                <w:b/>
              </w:rPr>
              <w:t xml:space="preserve">4A3.1: </w:t>
            </w:r>
            <w:r>
              <w:t>Vector analysis of forces acting on a point object</w:t>
            </w:r>
          </w:p>
        </w:tc>
        <w:tc>
          <w:tcPr>
            <w:tcW w:w="5934" w:type="dxa"/>
          </w:tcPr>
          <w:p w14:paraId="4A04C86C" w14:textId="77777777" w:rsidR="009E578B" w:rsidRDefault="009E578B" w:rsidP="00682872"/>
        </w:tc>
      </w:tr>
      <w:tr w:rsidR="009E578B" w14:paraId="6F4A23BE" w14:textId="77777777" w:rsidTr="00682872">
        <w:trPr>
          <w:cantSplit/>
          <w:trHeight w:val="1180"/>
        </w:trPr>
        <w:tc>
          <w:tcPr>
            <w:tcW w:w="1256" w:type="dxa"/>
          </w:tcPr>
          <w:p w14:paraId="1F2D50AA" w14:textId="0CDEE890" w:rsidR="009E578B" w:rsidRDefault="000C0927" w:rsidP="00682872">
            <w:r>
              <w:fldChar w:fldCharType="begin"/>
            </w:r>
            <w:r>
              <w:instrText xml:space="preserve"> REF _Ref219887625 \r \h </w:instrText>
            </w:r>
            <w:r>
              <w:fldChar w:fldCharType="separate"/>
            </w:r>
            <w:r w:rsidR="00F91D0D">
              <w:t>4.7</w:t>
            </w:r>
            <w:r>
              <w:fldChar w:fldCharType="end"/>
            </w:r>
          </w:p>
        </w:tc>
        <w:tc>
          <w:tcPr>
            <w:tcW w:w="5760" w:type="dxa"/>
          </w:tcPr>
          <w:p w14:paraId="287C5D01" w14:textId="77777777" w:rsidR="009E578B" w:rsidRDefault="009E578B" w:rsidP="00682872">
            <w:r>
              <w:rPr>
                <w:b/>
              </w:rPr>
              <w:t xml:space="preserve">4A1.3: </w:t>
            </w:r>
            <w:r>
              <w:t>Vector addition</w:t>
            </w:r>
          </w:p>
          <w:p w14:paraId="3842A696" w14:textId="77777777" w:rsidR="00C9366B" w:rsidRDefault="009E578B" w:rsidP="00682872">
            <w:pPr>
              <w:ind w:right="342"/>
            </w:pPr>
            <w:r>
              <w:rPr>
                <w:b/>
              </w:rPr>
              <w:t xml:space="preserve">4A3.1: </w:t>
            </w:r>
            <w:r>
              <w:t>Vector analysis of forces acting on a point object</w:t>
            </w:r>
          </w:p>
          <w:p w14:paraId="4608C1A2" w14:textId="2DCD4E54" w:rsidR="009E578B" w:rsidRDefault="009E578B" w:rsidP="00682872">
            <w:pPr>
              <w:ind w:right="342"/>
            </w:pPr>
            <w:r>
              <w:rPr>
                <w:b/>
              </w:rPr>
              <w:t xml:space="preserve">4A5.4: </w:t>
            </w:r>
            <w:r>
              <w:t>Power, units</w:t>
            </w:r>
          </w:p>
        </w:tc>
        <w:tc>
          <w:tcPr>
            <w:tcW w:w="5934" w:type="dxa"/>
          </w:tcPr>
          <w:p w14:paraId="58F94EA0" w14:textId="77777777" w:rsidR="009E578B" w:rsidRDefault="009E578B" w:rsidP="00682872">
            <w:r>
              <w:rPr>
                <w:b/>
              </w:rPr>
              <w:t xml:space="preserve">I-2a: </w:t>
            </w:r>
            <w:r>
              <w:t>Make accurate verbal, graphical, and mathematical descriptions of translational and rotational motion in one and two dimensions</w:t>
            </w:r>
          </w:p>
        </w:tc>
      </w:tr>
      <w:tr w:rsidR="00C9366B" w14:paraId="7D43889C" w14:textId="77777777" w:rsidTr="00682872">
        <w:trPr>
          <w:cantSplit/>
          <w:trHeight w:val="1468"/>
        </w:trPr>
        <w:tc>
          <w:tcPr>
            <w:tcW w:w="1256" w:type="dxa"/>
          </w:tcPr>
          <w:p w14:paraId="0A4A2524" w14:textId="5035F869" w:rsidR="00C9366B" w:rsidRDefault="000C0927" w:rsidP="00682872">
            <w:r>
              <w:fldChar w:fldCharType="begin"/>
            </w:r>
            <w:r>
              <w:instrText xml:space="preserve"> REF _Ref219894874 \r \h </w:instrText>
            </w:r>
            <w:r>
              <w:fldChar w:fldCharType="separate"/>
            </w:r>
            <w:r w:rsidR="00F91D0D">
              <w:t>4.8</w:t>
            </w:r>
            <w:r>
              <w:fldChar w:fldCharType="end"/>
            </w:r>
          </w:p>
        </w:tc>
        <w:tc>
          <w:tcPr>
            <w:tcW w:w="5760" w:type="dxa"/>
          </w:tcPr>
          <w:p w14:paraId="5D7552B8" w14:textId="77777777" w:rsidR="00C9366B" w:rsidRDefault="00C9366B" w:rsidP="00682872">
            <w:r>
              <w:rPr>
                <w:b/>
              </w:rPr>
              <w:t xml:space="preserve">4A2.2: </w:t>
            </w:r>
            <w:r>
              <w:t>Newton’s Second Law (F=ma)</w:t>
            </w:r>
          </w:p>
          <w:p w14:paraId="597F85F5" w14:textId="78F33FF9" w:rsidR="00C9366B" w:rsidRDefault="00C9366B" w:rsidP="00682872">
            <w:r>
              <w:rPr>
                <w:b/>
              </w:rPr>
              <w:t xml:space="preserve">4A3.1: </w:t>
            </w:r>
            <w:r>
              <w:t>Vector analysis of forces acting on a point object</w:t>
            </w:r>
          </w:p>
        </w:tc>
        <w:tc>
          <w:tcPr>
            <w:tcW w:w="5934" w:type="dxa"/>
          </w:tcPr>
          <w:p w14:paraId="66A0E71A" w14:textId="77777777" w:rsidR="00C9366B" w:rsidRDefault="00C9366B" w:rsidP="00682872">
            <w:r>
              <w:rPr>
                <w:b/>
              </w:rPr>
              <w:t xml:space="preserve">I-2a: </w:t>
            </w:r>
            <w:r>
              <w:t>Make accurate verbal, graphical, and mathematical descriptions of translational and rotational motion in one and two dimensions</w:t>
            </w:r>
          </w:p>
          <w:p w14:paraId="0C42E478" w14:textId="45CEC33C" w:rsidR="00C9366B" w:rsidRDefault="00C9366B" w:rsidP="00682872">
            <w:r>
              <w:rPr>
                <w:b/>
              </w:rPr>
              <w:t xml:space="preserve">I-3a: </w:t>
            </w:r>
            <w:r>
              <w:t>Use Newton’s laws of motion (1st, 2nd, and 3rd) to explain or predict the motion of translating and rotating objects.</w:t>
            </w:r>
          </w:p>
        </w:tc>
      </w:tr>
      <w:tr w:rsidR="009E578B" w14:paraId="7636AFA7" w14:textId="77777777" w:rsidTr="00682872">
        <w:trPr>
          <w:cantSplit/>
          <w:trHeight w:val="558"/>
        </w:trPr>
        <w:tc>
          <w:tcPr>
            <w:tcW w:w="1256" w:type="dxa"/>
          </w:tcPr>
          <w:p w14:paraId="7EE8DBBE" w14:textId="0CA9140B" w:rsidR="009E578B" w:rsidRDefault="000C0927" w:rsidP="00682872">
            <w:r>
              <w:fldChar w:fldCharType="begin"/>
            </w:r>
            <w:r>
              <w:instrText xml:space="preserve"> REF _Ref221825204 \r \h </w:instrText>
            </w:r>
            <w:r>
              <w:fldChar w:fldCharType="separate"/>
            </w:r>
            <w:r w:rsidR="00F91D0D">
              <w:t>4.9</w:t>
            </w:r>
            <w:r>
              <w:fldChar w:fldCharType="end"/>
            </w:r>
          </w:p>
        </w:tc>
        <w:tc>
          <w:tcPr>
            <w:tcW w:w="5760" w:type="dxa"/>
          </w:tcPr>
          <w:p w14:paraId="4643006F" w14:textId="77777777" w:rsidR="009E578B" w:rsidRDefault="009E578B" w:rsidP="00682872"/>
        </w:tc>
        <w:tc>
          <w:tcPr>
            <w:tcW w:w="5934" w:type="dxa"/>
          </w:tcPr>
          <w:p w14:paraId="13747845" w14:textId="77777777" w:rsidR="009E578B" w:rsidRDefault="009E578B" w:rsidP="00682872">
            <w:r>
              <w:rPr>
                <w:b/>
              </w:rPr>
              <w:t xml:space="preserve">I-2a: </w:t>
            </w:r>
            <w:r>
              <w:t>Make accurate verbal, graphical, and mathematical descriptions of translational and rotational motion in one and two dimensions</w:t>
            </w:r>
          </w:p>
        </w:tc>
      </w:tr>
      <w:tr w:rsidR="009E578B" w14:paraId="33FC9085" w14:textId="77777777" w:rsidTr="00682872">
        <w:trPr>
          <w:cantSplit/>
          <w:trHeight w:val="869"/>
        </w:trPr>
        <w:tc>
          <w:tcPr>
            <w:tcW w:w="1256" w:type="dxa"/>
          </w:tcPr>
          <w:p w14:paraId="2AFD898A" w14:textId="400A6866" w:rsidR="009E578B" w:rsidRDefault="000C0927" w:rsidP="00682872">
            <w:r>
              <w:fldChar w:fldCharType="begin"/>
            </w:r>
            <w:r>
              <w:instrText xml:space="preserve"> REF _Ref220150559 \r \h </w:instrText>
            </w:r>
            <w:r>
              <w:fldChar w:fldCharType="separate"/>
            </w:r>
            <w:r w:rsidR="00F91D0D">
              <w:t>5.1</w:t>
            </w:r>
            <w:r>
              <w:fldChar w:fldCharType="end"/>
            </w:r>
          </w:p>
        </w:tc>
        <w:tc>
          <w:tcPr>
            <w:tcW w:w="5760" w:type="dxa"/>
          </w:tcPr>
          <w:p w14:paraId="5B922DF3" w14:textId="77777777" w:rsidR="009E578B" w:rsidRDefault="009E578B" w:rsidP="00682872">
            <w:r>
              <w:rPr>
                <w:b/>
              </w:rPr>
              <w:t xml:space="preserve">4A2.2: </w:t>
            </w:r>
            <w:r>
              <w:t>Newton’s Second Law (F=ma)</w:t>
            </w:r>
          </w:p>
          <w:p w14:paraId="11F9B3AC" w14:textId="77777777" w:rsidR="009E578B" w:rsidRDefault="009E578B" w:rsidP="00682872">
            <w:r>
              <w:rPr>
                <w:b/>
              </w:rPr>
              <w:t xml:space="preserve">4A4.2: </w:t>
            </w:r>
            <w:r>
              <w:t>Mechanical advantage</w:t>
            </w:r>
          </w:p>
        </w:tc>
        <w:tc>
          <w:tcPr>
            <w:tcW w:w="5934" w:type="dxa"/>
          </w:tcPr>
          <w:p w14:paraId="336E92A5" w14:textId="77777777" w:rsidR="009E578B" w:rsidRDefault="009E578B" w:rsidP="00682872">
            <w:r>
              <w:rPr>
                <w:b/>
              </w:rPr>
              <w:t xml:space="preserve">I-3a: </w:t>
            </w:r>
            <w:r>
              <w:t>Use Newton’s laws of motion (1st, 2nd, and 3rd) to explain or predict the motion of translating and rotating objects.</w:t>
            </w:r>
          </w:p>
        </w:tc>
      </w:tr>
      <w:tr w:rsidR="009E578B" w14:paraId="3F401583" w14:textId="77777777" w:rsidTr="00682872">
        <w:trPr>
          <w:cantSplit/>
          <w:trHeight w:val="869"/>
        </w:trPr>
        <w:tc>
          <w:tcPr>
            <w:tcW w:w="1256" w:type="dxa"/>
          </w:tcPr>
          <w:p w14:paraId="7B410A37" w14:textId="2F0B5483" w:rsidR="009E578B" w:rsidRDefault="000C0927" w:rsidP="00682872">
            <w:r>
              <w:lastRenderedPageBreak/>
              <w:fldChar w:fldCharType="begin"/>
            </w:r>
            <w:r>
              <w:instrText xml:space="preserve"> REF _Ref220150570 \r \h </w:instrText>
            </w:r>
            <w:r>
              <w:fldChar w:fldCharType="separate"/>
            </w:r>
            <w:r w:rsidR="00F91D0D">
              <w:t>5.2</w:t>
            </w:r>
            <w:r>
              <w:fldChar w:fldCharType="end"/>
            </w:r>
          </w:p>
        </w:tc>
        <w:tc>
          <w:tcPr>
            <w:tcW w:w="5760" w:type="dxa"/>
          </w:tcPr>
          <w:p w14:paraId="0931E043" w14:textId="77777777" w:rsidR="009E578B" w:rsidRDefault="009E578B" w:rsidP="00682872">
            <w:r>
              <w:rPr>
                <w:b/>
              </w:rPr>
              <w:t>4A4.4</w:t>
            </w:r>
            <w:r>
              <w:t>: Conservative forces</w:t>
            </w:r>
          </w:p>
          <w:p w14:paraId="59751C9E" w14:textId="77777777" w:rsidR="009E578B" w:rsidRDefault="009E578B" w:rsidP="00682872">
            <w:r>
              <w:rPr>
                <w:b/>
              </w:rPr>
              <w:t xml:space="preserve">4A5.2: </w:t>
            </w:r>
            <w:r>
              <w:t>Potential Energy: PE = mgh (gravitational, local); PE =</w:t>
            </w:r>
          </w:p>
          <w:p w14:paraId="7CD7AEAA" w14:textId="77777777" w:rsidR="009E578B" w:rsidRDefault="009E578B" w:rsidP="00682872">
            <w:r>
              <w:t>1/2 kx</w:t>
            </w:r>
            <w:r>
              <w:rPr>
                <w:vertAlign w:val="superscript"/>
              </w:rPr>
              <w:t xml:space="preserve">2 </w:t>
            </w:r>
            <w:r>
              <w:t>(spring)</w:t>
            </w:r>
          </w:p>
        </w:tc>
        <w:tc>
          <w:tcPr>
            <w:tcW w:w="5934" w:type="dxa"/>
          </w:tcPr>
          <w:p w14:paraId="7954A4B8" w14:textId="77777777" w:rsidR="009E578B" w:rsidRDefault="009E578B" w:rsidP="00682872"/>
        </w:tc>
      </w:tr>
      <w:tr w:rsidR="009E578B" w14:paraId="77BF7A3E" w14:textId="77777777" w:rsidTr="00682872">
        <w:trPr>
          <w:cantSplit/>
          <w:trHeight w:val="869"/>
        </w:trPr>
        <w:tc>
          <w:tcPr>
            <w:tcW w:w="1256" w:type="dxa"/>
          </w:tcPr>
          <w:p w14:paraId="1886275F" w14:textId="4100D18A" w:rsidR="009E578B" w:rsidRDefault="000C0927" w:rsidP="00682872">
            <w:r>
              <w:fldChar w:fldCharType="begin"/>
            </w:r>
            <w:r>
              <w:instrText xml:space="preserve"> REF _Ref220150581 \r \h </w:instrText>
            </w:r>
            <w:r>
              <w:fldChar w:fldCharType="separate"/>
            </w:r>
            <w:r w:rsidR="00F91D0D">
              <w:t>5.3</w:t>
            </w:r>
            <w:r>
              <w:fldChar w:fldCharType="end"/>
            </w:r>
          </w:p>
        </w:tc>
        <w:tc>
          <w:tcPr>
            <w:tcW w:w="5760" w:type="dxa"/>
          </w:tcPr>
          <w:p w14:paraId="6DA126C0" w14:textId="77777777" w:rsidR="009E578B" w:rsidRDefault="009E578B" w:rsidP="00682872">
            <w:r>
              <w:rPr>
                <w:b/>
              </w:rPr>
              <w:t xml:space="preserve">4A5.3: </w:t>
            </w:r>
            <w:r>
              <w:t>Conservation of energy</w:t>
            </w:r>
          </w:p>
        </w:tc>
        <w:tc>
          <w:tcPr>
            <w:tcW w:w="5934" w:type="dxa"/>
          </w:tcPr>
          <w:p w14:paraId="5A587947" w14:textId="77777777" w:rsidR="009E578B" w:rsidRDefault="009E578B" w:rsidP="00682872">
            <w:r>
              <w:rPr>
                <w:b/>
              </w:rPr>
              <w:t xml:space="preserve">I-4c: </w:t>
            </w:r>
            <w:r>
              <w:t>Explain or predict the outcome of collisions.</w:t>
            </w:r>
          </w:p>
          <w:p w14:paraId="0F31776E" w14:textId="77777777" w:rsidR="009E578B" w:rsidRDefault="009E578B" w:rsidP="00682872">
            <w:r>
              <w:rPr>
                <w:b/>
              </w:rPr>
              <w:t xml:space="preserve">I-4a: </w:t>
            </w:r>
            <w:r>
              <w:t>Explain or predict the motion of translating and/or rotating objects using conservation of energy.</w:t>
            </w:r>
          </w:p>
        </w:tc>
      </w:tr>
      <w:tr w:rsidR="009E578B" w14:paraId="43713427" w14:textId="77777777" w:rsidTr="00682872">
        <w:trPr>
          <w:cantSplit/>
          <w:trHeight w:val="869"/>
        </w:trPr>
        <w:tc>
          <w:tcPr>
            <w:tcW w:w="1256" w:type="dxa"/>
          </w:tcPr>
          <w:p w14:paraId="07C1A113" w14:textId="01DCF755" w:rsidR="009E578B" w:rsidRDefault="000C0927" w:rsidP="00682872">
            <w:r>
              <w:fldChar w:fldCharType="begin"/>
            </w:r>
            <w:r>
              <w:instrText xml:space="preserve"> REF _Ref220150593 \r \h </w:instrText>
            </w:r>
            <w:r>
              <w:fldChar w:fldCharType="separate"/>
            </w:r>
            <w:r w:rsidR="00F91D0D">
              <w:t>5.4</w:t>
            </w:r>
            <w:r>
              <w:fldChar w:fldCharType="end"/>
            </w:r>
          </w:p>
        </w:tc>
        <w:tc>
          <w:tcPr>
            <w:tcW w:w="5760" w:type="dxa"/>
          </w:tcPr>
          <w:p w14:paraId="2A4D15D1" w14:textId="77777777" w:rsidR="009E578B" w:rsidRDefault="009E578B" w:rsidP="00682872">
            <w:r>
              <w:rPr>
                <w:b/>
              </w:rPr>
              <w:t xml:space="preserve">4A2.2: </w:t>
            </w:r>
            <w:r>
              <w:t>Newton’s Second Law (F=ma)</w:t>
            </w:r>
          </w:p>
          <w:p w14:paraId="6A4ACA71" w14:textId="77777777" w:rsidR="009E578B" w:rsidRDefault="009E578B" w:rsidP="00682872">
            <w:r>
              <w:rPr>
                <w:b/>
              </w:rPr>
              <w:t xml:space="preserve">4A2.4: </w:t>
            </w:r>
            <w:r>
              <w:t>Friction, static and kinetic</w:t>
            </w:r>
          </w:p>
        </w:tc>
        <w:tc>
          <w:tcPr>
            <w:tcW w:w="5934" w:type="dxa"/>
          </w:tcPr>
          <w:p w14:paraId="524530E2" w14:textId="77777777" w:rsidR="009E578B" w:rsidRDefault="009E578B" w:rsidP="00682872">
            <w:r>
              <w:rPr>
                <w:b/>
              </w:rPr>
              <w:t xml:space="preserve">I-3a: </w:t>
            </w:r>
            <w:r>
              <w:t>Use Newton’s laws of motion (1st, 2nd, and 3rd) to explain or predict the motion of translating and rotating objects.</w:t>
            </w:r>
          </w:p>
        </w:tc>
      </w:tr>
      <w:tr w:rsidR="009F376D" w14:paraId="79706F0B" w14:textId="77777777" w:rsidTr="00682872">
        <w:trPr>
          <w:cantSplit/>
          <w:trHeight w:val="1874"/>
        </w:trPr>
        <w:tc>
          <w:tcPr>
            <w:tcW w:w="1256" w:type="dxa"/>
          </w:tcPr>
          <w:p w14:paraId="5CBF1808" w14:textId="1D666180" w:rsidR="009F376D" w:rsidRDefault="000C0927" w:rsidP="00682872">
            <w:r>
              <w:fldChar w:fldCharType="begin"/>
            </w:r>
            <w:r>
              <w:instrText xml:space="preserve"> REF _Ref220150546 \r \h </w:instrText>
            </w:r>
            <w:r>
              <w:fldChar w:fldCharType="separate"/>
            </w:r>
            <w:r w:rsidR="00F91D0D">
              <w:t>5.5</w:t>
            </w:r>
            <w:r>
              <w:fldChar w:fldCharType="end"/>
            </w:r>
          </w:p>
        </w:tc>
        <w:tc>
          <w:tcPr>
            <w:tcW w:w="5760" w:type="dxa"/>
          </w:tcPr>
          <w:p w14:paraId="64EAC920" w14:textId="77777777" w:rsidR="009F376D" w:rsidRDefault="009F376D" w:rsidP="00682872">
            <w:r>
              <w:rPr>
                <w:b/>
              </w:rPr>
              <w:t xml:space="preserve">4A1.2: </w:t>
            </w:r>
            <w:r>
              <w:t>Vectors, components</w:t>
            </w:r>
          </w:p>
          <w:p w14:paraId="1E32BE9F" w14:textId="77777777" w:rsidR="009F376D" w:rsidRDefault="009F376D" w:rsidP="00682872">
            <w:r>
              <w:rPr>
                <w:b/>
              </w:rPr>
              <w:t xml:space="preserve">4A2.4: </w:t>
            </w:r>
            <w:r>
              <w:t>Friction, static and kinetic</w:t>
            </w:r>
          </w:p>
          <w:p w14:paraId="1BC7A61E" w14:textId="77777777" w:rsidR="009F376D" w:rsidRDefault="009F376D" w:rsidP="00682872">
            <w:r>
              <w:rPr>
                <w:b/>
              </w:rPr>
              <w:t xml:space="preserve">4A3.1: </w:t>
            </w:r>
            <w:r>
              <w:t>Vector analysis of forces acting on a point object</w:t>
            </w:r>
          </w:p>
          <w:p w14:paraId="553C83E5" w14:textId="77777777" w:rsidR="009F376D" w:rsidRDefault="009F376D" w:rsidP="00682872">
            <w:r>
              <w:rPr>
                <w:b/>
              </w:rPr>
              <w:t>4A4.4</w:t>
            </w:r>
            <w:r>
              <w:t>: Conservative forces</w:t>
            </w:r>
          </w:p>
          <w:p w14:paraId="2A09CD83" w14:textId="0D9CCE79" w:rsidR="009F376D" w:rsidRDefault="009F376D" w:rsidP="00682872">
            <w:r>
              <w:rPr>
                <w:b/>
              </w:rPr>
              <w:t xml:space="preserve">4A5.3: </w:t>
            </w:r>
            <w:r>
              <w:t>Conservation of energy</w:t>
            </w:r>
          </w:p>
        </w:tc>
        <w:tc>
          <w:tcPr>
            <w:tcW w:w="5934" w:type="dxa"/>
          </w:tcPr>
          <w:p w14:paraId="2171CD81" w14:textId="77777777" w:rsidR="009F376D" w:rsidRDefault="009F376D" w:rsidP="00682872">
            <w:r>
              <w:rPr>
                <w:b/>
              </w:rPr>
              <w:t xml:space="preserve">I-2a: </w:t>
            </w:r>
            <w:r>
              <w:t>Make accurate verbal, graphical, and mathematical descriptions of translational and rotational motion in one and two dimensions</w:t>
            </w:r>
          </w:p>
          <w:p w14:paraId="551DF5ED" w14:textId="25E58995" w:rsidR="009F376D" w:rsidRDefault="009F376D" w:rsidP="00682872">
            <w:r>
              <w:rPr>
                <w:b/>
              </w:rPr>
              <w:t xml:space="preserve">I-4a: </w:t>
            </w:r>
            <w:r>
              <w:t>Explain or predict the motion of translating and/or rotating objects using conservation of energy.</w:t>
            </w:r>
          </w:p>
        </w:tc>
      </w:tr>
      <w:tr w:rsidR="009E578B" w14:paraId="22A633BA" w14:textId="77777777" w:rsidTr="00682872">
        <w:trPr>
          <w:cantSplit/>
          <w:trHeight w:val="319"/>
        </w:trPr>
        <w:tc>
          <w:tcPr>
            <w:tcW w:w="1256" w:type="dxa"/>
          </w:tcPr>
          <w:p w14:paraId="205AB80D" w14:textId="3DB5D144" w:rsidR="009E578B" w:rsidRDefault="000C0927" w:rsidP="00682872">
            <w:r>
              <w:fldChar w:fldCharType="begin"/>
            </w:r>
            <w:r>
              <w:instrText xml:space="preserve"> REF _Ref221365936 \r \h </w:instrText>
            </w:r>
            <w:r>
              <w:fldChar w:fldCharType="separate"/>
            </w:r>
            <w:r w:rsidR="00F91D0D">
              <w:t>5.6</w:t>
            </w:r>
            <w:r>
              <w:fldChar w:fldCharType="end"/>
            </w:r>
          </w:p>
        </w:tc>
        <w:tc>
          <w:tcPr>
            <w:tcW w:w="5760" w:type="dxa"/>
          </w:tcPr>
          <w:p w14:paraId="53539700" w14:textId="77777777" w:rsidR="009E578B" w:rsidRDefault="009E578B" w:rsidP="00682872"/>
        </w:tc>
        <w:tc>
          <w:tcPr>
            <w:tcW w:w="5934" w:type="dxa"/>
          </w:tcPr>
          <w:p w14:paraId="48D4B164" w14:textId="77777777" w:rsidR="009E578B" w:rsidRDefault="009E578B" w:rsidP="00682872"/>
        </w:tc>
      </w:tr>
      <w:tr w:rsidR="009E578B" w14:paraId="7DD73E6C" w14:textId="77777777" w:rsidTr="00682872">
        <w:trPr>
          <w:cantSplit/>
          <w:trHeight w:val="558"/>
        </w:trPr>
        <w:tc>
          <w:tcPr>
            <w:tcW w:w="1256" w:type="dxa"/>
          </w:tcPr>
          <w:p w14:paraId="5D1B3DB6" w14:textId="7A60F44E" w:rsidR="009E578B" w:rsidRDefault="00A21EEB" w:rsidP="00682872">
            <w:r>
              <w:fldChar w:fldCharType="begin"/>
            </w:r>
            <w:r>
              <w:instrText xml:space="preserve"> REF _Ref220357022 \r \h </w:instrText>
            </w:r>
            <w:r>
              <w:fldChar w:fldCharType="separate"/>
            </w:r>
            <w:r w:rsidR="00F91D0D">
              <w:t>6.1</w:t>
            </w:r>
            <w:r>
              <w:fldChar w:fldCharType="end"/>
            </w:r>
          </w:p>
        </w:tc>
        <w:tc>
          <w:tcPr>
            <w:tcW w:w="5760" w:type="dxa"/>
          </w:tcPr>
          <w:p w14:paraId="791B5278" w14:textId="77777777" w:rsidR="009E578B" w:rsidRDefault="009E578B" w:rsidP="00682872">
            <w:r>
              <w:rPr>
                <w:b/>
              </w:rPr>
              <w:t xml:space="preserve">4A1.2: </w:t>
            </w:r>
            <w:r>
              <w:t>Vectors, components</w:t>
            </w:r>
          </w:p>
        </w:tc>
        <w:tc>
          <w:tcPr>
            <w:tcW w:w="5934" w:type="dxa"/>
          </w:tcPr>
          <w:p w14:paraId="2837C041" w14:textId="77777777" w:rsidR="009E578B" w:rsidRDefault="009E578B" w:rsidP="00682872">
            <w:r>
              <w:rPr>
                <w:b/>
              </w:rPr>
              <w:t xml:space="preserve">I-2d: </w:t>
            </w:r>
            <w:r>
              <w:t>Solve 2D projectile motion problems with start and end points at different heights.</w:t>
            </w:r>
          </w:p>
        </w:tc>
      </w:tr>
      <w:tr w:rsidR="009E578B" w14:paraId="63F96328" w14:textId="77777777" w:rsidTr="00682872">
        <w:trPr>
          <w:cantSplit/>
          <w:trHeight w:val="558"/>
        </w:trPr>
        <w:tc>
          <w:tcPr>
            <w:tcW w:w="1256" w:type="dxa"/>
          </w:tcPr>
          <w:p w14:paraId="4582BA02" w14:textId="52D6624F" w:rsidR="009E578B" w:rsidRDefault="00A21EEB" w:rsidP="00682872">
            <w:r>
              <w:fldChar w:fldCharType="begin"/>
            </w:r>
            <w:r>
              <w:instrText xml:space="preserve"> REF _Ref220331316 \r \h </w:instrText>
            </w:r>
            <w:r>
              <w:fldChar w:fldCharType="separate"/>
            </w:r>
            <w:r w:rsidR="00F91D0D">
              <w:t>6.2</w:t>
            </w:r>
            <w:r>
              <w:fldChar w:fldCharType="end"/>
            </w:r>
          </w:p>
        </w:tc>
        <w:tc>
          <w:tcPr>
            <w:tcW w:w="5760" w:type="dxa"/>
          </w:tcPr>
          <w:p w14:paraId="4326B378" w14:textId="77777777" w:rsidR="009E578B" w:rsidRDefault="009E578B" w:rsidP="00682872"/>
        </w:tc>
        <w:tc>
          <w:tcPr>
            <w:tcW w:w="5934" w:type="dxa"/>
          </w:tcPr>
          <w:p w14:paraId="3EBFED24" w14:textId="77777777" w:rsidR="009E578B" w:rsidRDefault="009E578B" w:rsidP="00682872">
            <w:r>
              <w:rPr>
                <w:b/>
              </w:rPr>
              <w:t xml:space="preserve">I-2a: </w:t>
            </w:r>
            <w:r>
              <w:t>Make accurate verbal, graphical, and mathematical descriptions of translational and rotational motion in one and two dimensions</w:t>
            </w:r>
          </w:p>
        </w:tc>
      </w:tr>
      <w:tr w:rsidR="009E578B" w14:paraId="6E65B3C5" w14:textId="77777777" w:rsidTr="00682872">
        <w:trPr>
          <w:cantSplit/>
          <w:trHeight w:val="558"/>
        </w:trPr>
        <w:tc>
          <w:tcPr>
            <w:tcW w:w="1256" w:type="dxa"/>
          </w:tcPr>
          <w:p w14:paraId="715DD0A4" w14:textId="0BCF62D8" w:rsidR="009E578B" w:rsidRDefault="00A21EEB" w:rsidP="00682872">
            <w:r>
              <w:fldChar w:fldCharType="begin"/>
            </w:r>
            <w:r>
              <w:instrText xml:space="preserve"> REF _Ref220356958 \r \h </w:instrText>
            </w:r>
            <w:r>
              <w:fldChar w:fldCharType="separate"/>
            </w:r>
            <w:r w:rsidR="00F91D0D">
              <w:t>6.3</w:t>
            </w:r>
            <w:r>
              <w:fldChar w:fldCharType="end"/>
            </w:r>
          </w:p>
        </w:tc>
        <w:tc>
          <w:tcPr>
            <w:tcW w:w="5760" w:type="dxa"/>
          </w:tcPr>
          <w:p w14:paraId="371A1EFC" w14:textId="77777777" w:rsidR="009E578B" w:rsidRDefault="009E578B" w:rsidP="00682872"/>
        </w:tc>
        <w:tc>
          <w:tcPr>
            <w:tcW w:w="5934" w:type="dxa"/>
          </w:tcPr>
          <w:p w14:paraId="002389AF" w14:textId="77777777" w:rsidR="009E578B" w:rsidRDefault="009E578B" w:rsidP="00682872">
            <w:r>
              <w:rPr>
                <w:b/>
              </w:rPr>
              <w:t xml:space="preserve">I-2a: </w:t>
            </w:r>
            <w:r>
              <w:t>Make accurate verbal, graphical, and mathematical descriptions of translational and rotational motion in one and two dimensions</w:t>
            </w:r>
          </w:p>
        </w:tc>
      </w:tr>
      <w:tr w:rsidR="009E578B" w14:paraId="0FD1D106" w14:textId="77777777" w:rsidTr="00682872">
        <w:trPr>
          <w:cantSplit/>
          <w:trHeight w:val="869"/>
        </w:trPr>
        <w:tc>
          <w:tcPr>
            <w:tcW w:w="1256" w:type="dxa"/>
          </w:tcPr>
          <w:p w14:paraId="4EAE8B6C" w14:textId="2963FEAD" w:rsidR="009E578B" w:rsidRDefault="00A21EEB" w:rsidP="00682872">
            <w:r>
              <w:fldChar w:fldCharType="begin"/>
            </w:r>
            <w:r>
              <w:instrText xml:space="preserve"> REF _Ref220356993 \r \h </w:instrText>
            </w:r>
            <w:r>
              <w:fldChar w:fldCharType="separate"/>
            </w:r>
            <w:r w:rsidR="00F91D0D">
              <w:t>6.4</w:t>
            </w:r>
            <w:r>
              <w:fldChar w:fldCharType="end"/>
            </w:r>
          </w:p>
        </w:tc>
        <w:tc>
          <w:tcPr>
            <w:tcW w:w="5760" w:type="dxa"/>
          </w:tcPr>
          <w:p w14:paraId="19278408" w14:textId="77777777" w:rsidR="009E578B" w:rsidRDefault="009E578B" w:rsidP="00682872">
            <w:r>
              <w:rPr>
                <w:b/>
              </w:rPr>
              <w:t xml:space="preserve">4A6.1: </w:t>
            </w:r>
            <w:r>
              <w:t>Amplitude, frequency, phase</w:t>
            </w:r>
          </w:p>
        </w:tc>
        <w:tc>
          <w:tcPr>
            <w:tcW w:w="5934" w:type="dxa"/>
          </w:tcPr>
          <w:p w14:paraId="1C00D98F" w14:textId="77777777" w:rsidR="009E578B" w:rsidRDefault="009E578B" w:rsidP="00682872">
            <w:r>
              <w:rPr>
                <w:b/>
              </w:rPr>
              <w:t xml:space="preserve">I-2a: </w:t>
            </w:r>
            <w:r>
              <w:t>Make accurate verbal, graphical, and mathematical descriptions of translational and rotational motion in one and two dimensions</w:t>
            </w:r>
          </w:p>
          <w:p w14:paraId="67A714B2" w14:textId="77777777" w:rsidR="009E578B" w:rsidRDefault="009E578B" w:rsidP="00682872">
            <w:r>
              <w:rPr>
                <w:b/>
              </w:rPr>
              <w:t xml:space="preserve">I-5a: </w:t>
            </w:r>
            <w:r>
              <w:t>Explain or predict motion of objects in simple harmonic motion.</w:t>
            </w:r>
          </w:p>
        </w:tc>
      </w:tr>
      <w:tr w:rsidR="009E578B" w14:paraId="5C5DBA1E" w14:textId="77777777" w:rsidTr="00682872">
        <w:trPr>
          <w:cantSplit/>
          <w:trHeight w:val="558"/>
        </w:trPr>
        <w:tc>
          <w:tcPr>
            <w:tcW w:w="1256" w:type="dxa"/>
          </w:tcPr>
          <w:p w14:paraId="7F4C9D48" w14:textId="0A063784" w:rsidR="009E578B" w:rsidRDefault="00A21EEB" w:rsidP="00682872">
            <w:r>
              <w:lastRenderedPageBreak/>
              <w:fldChar w:fldCharType="begin"/>
            </w:r>
            <w:r>
              <w:instrText xml:space="preserve"> REF _Ref220356908 \r \h </w:instrText>
            </w:r>
            <w:r>
              <w:fldChar w:fldCharType="separate"/>
            </w:r>
            <w:r w:rsidR="00F91D0D">
              <w:t>6.5</w:t>
            </w:r>
            <w:r>
              <w:fldChar w:fldCharType="end"/>
            </w:r>
          </w:p>
        </w:tc>
        <w:tc>
          <w:tcPr>
            <w:tcW w:w="5760" w:type="dxa"/>
          </w:tcPr>
          <w:p w14:paraId="393AC5A6" w14:textId="77777777" w:rsidR="009E578B" w:rsidRDefault="009E578B" w:rsidP="00682872"/>
        </w:tc>
        <w:tc>
          <w:tcPr>
            <w:tcW w:w="5934" w:type="dxa"/>
          </w:tcPr>
          <w:p w14:paraId="1EBD39C3" w14:textId="77777777" w:rsidR="009E578B" w:rsidRDefault="009E578B" w:rsidP="00682872">
            <w:r>
              <w:rPr>
                <w:b/>
              </w:rPr>
              <w:t xml:space="preserve">I-4b: </w:t>
            </w:r>
            <w:r>
              <w:t>Explain or predict the motion of translating and/or rotation of objects in 1D using the conservation of momentum.</w:t>
            </w:r>
          </w:p>
        </w:tc>
      </w:tr>
      <w:tr w:rsidR="009E578B" w14:paraId="44AAD87F" w14:textId="77777777" w:rsidTr="00682872">
        <w:trPr>
          <w:cantSplit/>
          <w:trHeight w:val="1658"/>
        </w:trPr>
        <w:tc>
          <w:tcPr>
            <w:tcW w:w="1256" w:type="dxa"/>
          </w:tcPr>
          <w:p w14:paraId="12B9E74B" w14:textId="457D3915" w:rsidR="009E578B" w:rsidRDefault="00A21EEB" w:rsidP="00682872">
            <w:r>
              <w:fldChar w:fldCharType="begin"/>
            </w:r>
            <w:r>
              <w:instrText xml:space="preserve"> REF _Ref220394016 \r \h </w:instrText>
            </w:r>
            <w:r>
              <w:fldChar w:fldCharType="separate"/>
            </w:r>
            <w:r w:rsidR="00F91D0D">
              <w:t>7.1</w:t>
            </w:r>
            <w:r>
              <w:fldChar w:fldCharType="end"/>
            </w:r>
          </w:p>
        </w:tc>
        <w:tc>
          <w:tcPr>
            <w:tcW w:w="5760" w:type="dxa"/>
          </w:tcPr>
          <w:p w14:paraId="00EAEC49" w14:textId="77777777" w:rsidR="009E578B" w:rsidRDefault="009E578B" w:rsidP="00682872">
            <w:r>
              <w:rPr>
                <w:b/>
              </w:rPr>
              <w:t xml:space="preserve">4A3.2: </w:t>
            </w:r>
            <w:r>
              <w:t>Torques, lever arms</w:t>
            </w:r>
          </w:p>
        </w:tc>
        <w:tc>
          <w:tcPr>
            <w:tcW w:w="5934" w:type="dxa"/>
          </w:tcPr>
          <w:p w14:paraId="4F775D4C" w14:textId="77777777" w:rsidR="009E578B" w:rsidRDefault="009E578B" w:rsidP="00682872">
            <w:r>
              <w:rPr>
                <w:b/>
              </w:rPr>
              <w:t xml:space="preserve">I-2b: </w:t>
            </w:r>
            <w:r>
              <w:t>Use algebra and graphical methods to link displacement, velocity, and acceleration</w:t>
            </w:r>
          </w:p>
          <w:p w14:paraId="31430FF7" w14:textId="77777777" w:rsidR="009E578B" w:rsidRDefault="009E578B" w:rsidP="00682872">
            <w:r>
              <w:rPr>
                <w:b/>
              </w:rPr>
              <w:t xml:space="preserve">I-3a: </w:t>
            </w:r>
            <w:r>
              <w:t>Use Newton’s laws of motion (1st, 2nd, and 3rd) to explain or predict the motion of translating and rotating objects.</w:t>
            </w:r>
          </w:p>
          <w:p w14:paraId="74C8567C" w14:textId="77777777" w:rsidR="009E578B" w:rsidRDefault="009E578B" w:rsidP="00682872">
            <w:r>
              <w:rPr>
                <w:b/>
              </w:rPr>
              <w:t xml:space="preserve">I-2a: </w:t>
            </w:r>
            <w:r>
              <w:t>Make accurate verbal, graphical, and mathematical descriptions of translational and rotational motion in one and two dimensions</w:t>
            </w:r>
          </w:p>
        </w:tc>
      </w:tr>
      <w:tr w:rsidR="009E578B" w14:paraId="0ABBAA14" w14:textId="77777777" w:rsidTr="00682872">
        <w:trPr>
          <w:cantSplit/>
          <w:trHeight w:val="869"/>
        </w:trPr>
        <w:tc>
          <w:tcPr>
            <w:tcW w:w="1256" w:type="dxa"/>
          </w:tcPr>
          <w:p w14:paraId="694046F1" w14:textId="5A1AE6A9" w:rsidR="009E578B" w:rsidRDefault="00A21EEB" w:rsidP="00682872">
            <w:r>
              <w:fldChar w:fldCharType="begin"/>
            </w:r>
            <w:r>
              <w:instrText xml:space="preserve"> REF _Ref220481875 \r \h </w:instrText>
            </w:r>
            <w:r>
              <w:fldChar w:fldCharType="separate"/>
            </w:r>
            <w:r w:rsidR="00F91D0D">
              <w:t>7.2</w:t>
            </w:r>
            <w:r>
              <w:fldChar w:fldCharType="end"/>
            </w:r>
          </w:p>
        </w:tc>
        <w:tc>
          <w:tcPr>
            <w:tcW w:w="5760" w:type="dxa"/>
          </w:tcPr>
          <w:p w14:paraId="61EE7E57" w14:textId="77777777" w:rsidR="009E578B" w:rsidRDefault="009E578B" w:rsidP="00682872">
            <w:r>
              <w:rPr>
                <w:b/>
              </w:rPr>
              <w:t xml:space="preserve">4A3.2: </w:t>
            </w:r>
            <w:r>
              <w:t>Torques, lever arms</w:t>
            </w:r>
          </w:p>
        </w:tc>
        <w:tc>
          <w:tcPr>
            <w:tcW w:w="5934" w:type="dxa"/>
          </w:tcPr>
          <w:p w14:paraId="1571B3F0" w14:textId="77777777" w:rsidR="009E578B" w:rsidRDefault="009E578B" w:rsidP="00682872">
            <w:r>
              <w:rPr>
                <w:b/>
              </w:rPr>
              <w:t xml:space="preserve">I-3a: </w:t>
            </w:r>
            <w:r>
              <w:t>Use Newton’s laws of motion (1st, 2nd, and 3rd) to explain or predict the motion of translating and rotating objects.</w:t>
            </w:r>
          </w:p>
          <w:p w14:paraId="4610B9FB" w14:textId="77777777" w:rsidR="009E578B" w:rsidRDefault="009E578B" w:rsidP="00682872">
            <w:r>
              <w:rPr>
                <w:b/>
              </w:rPr>
              <w:t xml:space="preserve">I-4e: </w:t>
            </w:r>
            <w:r>
              <w:t>Determine the moment of inertia of rigidly connected masses.</w:t>
            </w:r>
          </w:p>
        </w:tc>
      </w:tr>
      <w:tr w:rsidR="009F376D" w14:paraId="4D2C4A00" w14:textId="77777777" w:rsidTr="00682872">
        <w:trPr>
          <w:cantSplit/>
          <w:trHeight w:val="2684"/>
        </w:trPr>
        <w:tc>
          <w:tcPr>
            <w:tcW w:w="1256" w:type="dxa"/>
          </w:tcPr>
          <w:p w14:paraId="5C787736" w14:textId="58973292" w:rsidR="009F376D" w:rsidRDefault="00A21EEB" w:rsidP="00682872">
            <w:r>
              <w:fldChar w:fldCharType="begin"/>
            </w:r>
            <w:r>
              <w:instrText xml:space="preserve"> REF _Ref220481904 \r \h </w:instrText>
            </w:r>
            <w:r>
              <w:fldChar w:fldCharType="separate"/>
            </w:r>
            <w:r w:rsidR="00F91D0D">
              <w:t>7.3</w:t>
            </w:r>
            <w:r>
              <w:fldChar w:fldCharType="end"/>
            </w:r>
          </w:p>
        </w:tc>
        <w:tc>
          <w:tcPr>
            <w:tcW w:w="5760" w:type="dxa"/>
          </w:tcPr>
          <w:p w14:paraId="14824A6E" w14:textId="77777777" w:rsidR="009F376D" w:rsidRDefault="009F376D" w:rsidP="00682872"/>
        </w:tc>
        <w:tc>
          <w:tcPr>
            <w:tcW w:w="5934" w:type="dxa"/>
          </w:tcPr>
          <w:p w14:paraId="073DF7C5" w14:textId="77777777" w:rsidR="009F376D" w:rsidRDefault="009F376D" w:rsidP="00682872">
            <w:r>
              <w:rPr>
                <w:b/>
              </w:rPr>
              <w:t xml:space="preserve">I-2a: </w:t>
            </w:r>
            <w:r>
              <w:t>Make accurate verbal, graphical, and mathematical descriptions of translational and rotational motion in one and two dimensions</w:t>
            </w:r>
          </w:p>
          <w:p w14:paraId="6F56FEC1" w14:textId="77777777" w:rsidR="009F376D" w:rsidRDefault="009F376D" w:rsidP="00682872">
            <w:r>
              <w:rPr>
                <w:b/>
              </w:rPr>
              <w:t xml:space="preserve">I-2c: </w:t>
            </w:r>
            <w:r>
              <w:t>Solve 1D kinematic problems with constant linear and angular acceleration.</w:t>
            </w:r>
          </w:p>
          <w:p w14:paraId="7778292C" w14:textId="77777777" w:rsidR="009F376D" w:rsidRDefault="009F376D" w:rsidP="00682872">
            <w:r>
              <w:rPr>
                <w:b/>
              </w:rPr>
              <w:t xml:space="preserve">I-4a: </w:t>
            </w:r>
            <w:r>
              <w:t>Explain or predict the motion of translating and/or rotating objects using conservation of energy.</w:t>
            </w:r>
          </w:p>
          <w:p w14:paraId="656E2272" w14:textId="57D06EF3" w:rsidR="009F376D" w:rsidRDefault="009F376D" w:rsidP="00682872">
            <w:r>
              <w:rPr>
                <w:b/>
              </w:rPr>
              <w:t xml:space="preserve">I-4e: </w:t>
            </w:r>
            <w:r>
              <w:t>Determine the moment of inertia of rigidly connected masses.</w:t>
            </w:r>
          </w:p>
        </w:tc>
      </w:tr>
      <w:tr w:rsidR="009E578B" w14:paraId="621D8C4D" w14:textId="77777777" w:rsidTr="00682872">
        <w:trPr>
          <w:cantSplit/>
          <w:trHeight w:val="869"/>
        </w:trPr>
        <w:tc>
          <w:tcPr>
            <w:tcW w:w="1256" w:type="dxa"/>
          </w:tcPr>
          <w:p w14:paraId="7E429261" w14:textId="1BA3966E" w:rsidR="009E578B" w:rsidRDefault="00A21EEB" w:rsidP="00682872">
            <w:r>
              <w:fldChar w:fldCharType="begin"/>
            </w:r>
            <w:r>
              <w:instrText xml:space="preserve"> REF _Ref221825395 \r \h </w:instrText>
            </w:r>
            <w:r>
              <w:fldChar w:fldCharType="separate"/>
            </w:r>
            <w:r w:rsidR="00F91D0D">
              <w:t>7.4</w:t>
            </w:r>
            <w:r>
              <w:fldChar w:fldCharType="end"/>
            </w:r>
          </w:p>
        </w:tc>
        <w:tc>
          <w:tcPr>
            <w:tcW w:w="5760" w:type="dxa"/>
          </w:tcPr>
          <w:p w14:paraId="5AF69E61" w14:textId="77777777" w:rsidR="009E578B" w:rsidRDefault="009E578B" w:rsidP="00682872"/>
        </w:tc>
        <w:tc>
          <w:tcPr>
            <w:tcW w:w="5934" w:type="dxa"/>
          </w:tcPr>
          <w:p w14:paraId="4226D4EB" w14:textId="77777777" w:rsidR="009E578B" w:rsidRDefault="009E578B" w:rsidP="00682872">
            <w:r>
              <w:rPr>
                <w:b/>
              </w:rPr>
              <w:t xml:space="preserve">I-4b: </w:t>
            </w:r>
            <w:r>
              <w:t>Explain or predict the motion of translating and/or rotation of objects in 1D using the conservation of momentum.</w:t>
            </w:r>
          </w:p>
          <w:p w14:paraId="66C30180" w14:textId="77777777" w:rsidR="009E578B" w:rsidRDefault="009E578B" w:rsidP="00682872">
            <w:r>
              <w:rPr>
                <w:b/>
              </w:rPr>
              <w:t xml:space="preserve">I-4e: </w:t>
            </w:r>
            <w:r>
              <w:t>Determine the moment of inertia of rigidly connected masses.</w:t>
            </w:r>
          </w:p>
        </w:tc>
      </w:tr>
      <w:tr w:rsidR="009E578B" w14:paraId="032F839B" w14:textId="77777777" w:rsidTr="00682872">
        <w:trPr>
          <w:cantSplit/>
          <w:trHeight w:val="319"/>
        </w:trPr>
        <w:tc>
          <w:tcPr>
            <w:tcW w:w="1256" w:type="dxa"/>
          </w:tcPr>
          <w:p w14:paraId="229C4908" w14:textId="2DF466F2" w:rsidR="009E578B" w:rsidRDefault="00A21EEB" w:rsidP="00682872">
            <w:r>
              <w:fldChar w:fldCharType="begin"/>
            </w:r>
            <w:r>
              <w:instrText xml:space="preserve"> REF _Ref220482062 \r \h </w:instrText>
            </w:r>
            <w:r>
              <w:fldChar w:fldCharType="separate"/>
            </w:r>
            <w:r w:rsidR="00F91D0D">
              <w:t>7.5</w:t>
            </w:r>
            <w:r>
              <w:fldChar w:fldCharType="end"/>
            </w:r>
          </w:p>
        </w:tc>
        <w:tc>
          <w:tcPr>
            <w:tcW w:w="5760" w:type="dxa"/>
          </w:tcPr>
          <w:p w14:paraId="60AA7053" w14:textId="77777777" w:rsidR="009E578B" w:rsidRDefault="009E578B" w:rsidP="00682872">
            <w:r>
              <w:rPr>
                <w:b/>
              </w:rPr>
              <w:t xml:space="preserve">4A5.4: </w:t>
            </w:r>
            <w:r>
              <w:t>Power, units</w:t>
            </w:r>
          </w:p>
        </w:tc>
        <w:tc>
          <w:tcPr>
            <w:tcW w:w="5934" w:type="dxa"/>
          </w:tcPr>
          <w:p w14:paraId="05A417BE" w14:textId="77777777" w:rsidR="009E578B" w:rsidRDefault="009E578B" w:rsidP="00682872"/>
        </w:tc>
      </w:tr>
      <w:tr w:rsidR="009E578B" w14:paraId="5A89CBCD" w14:textId="77777777" w:rsidTr="00682872">
        <w:trPr>
          <w:cantSplit/>
          <w:trHeight w:val="1108"/>
        </w:trPr>
        <w:tc>
          <w:tcPr>
            <w:tcW w:w="1256" w:type="dxa"/>
          </w:tcPr>
          <w:p w14:paraId="50D891E5" w14:textId="62A9F1FE" w:rsidR="009E578B" w:rsidRDefault="00A21EEB" w:rsidP="00682872">
            <w:r>
              <w:lastRenderedPageBreak/>
              <w:fldChar w:fldCharType="begin"/>
            </w:r>
            <w:r>
              <w:instrText xml:space="preserve"> REF _Ref220481946 \r \h </w:instrText>
            </w:r>
            <w:r>
              <w:fldChar w:fldCharType="separate"/>
            </w:r>
            <w:r w:rsidR="00F91D0D">
              <w:t>7.6</w:t>
            </w:r>
            <w:r>
              <w:fldChar w:fldCharType="end"/>
            </w:r>
          </w:p>
        </w:tc>
        <w:tc>
          <w:tcPr>
            <w:tcW w:w="5760" w:type="dxa"/>
          </w:tcPr>
          <w:p w14:paraId="1F61EE10" w14:textId="77777777" w:rsidR="009E578B" w:rsidRDefault="009E578B" w:rsidP="00682872">
            <w:r>
              <w:rPr>
                <w:b/>
              </w:rPr>
              <w:t xml:space="preserve">4A3.2: </w:t>
            </w:r>
            <w:r>
              <w:t>Torques, lever arms</w:t>
            </w:r>
          </w:p>
        </w:tc>
        <w:tc>
          <w:tcPr>
            <w:tcW w:w="5934" w:type="dxa"/>
          </w:tcPr>
          <w:p w14:paraId="0AF6AD90" w14:textId="77777777" w:rsidR="009E578B" w:rsidRDefault="009E578B" w:rsidP="00682872">
            <w:r>
              <w:rPr>
                <w:b/>
              </w:rPr>
              <w:t xml:space="preserve">I-3a: </w:t>
            </w:r>
            <w:r>
              <w:t>Use Newton’s laws of motion (1st, 2nd, and 3rd) to explain or predict the motion of translating and rotating objects.</w:t>
            </w:r>
          </w:p>
          <w:p w14:paraId="346D274F" w14:textId="77777777" w:rsidR="009E578B" w:rsidRDefault="009E578B" w:rsidP="00682872">
            <w:r>
              <w:rPr>
                <w:b/>
              </w:rPr>
              <w:t xml:space="preserve">I-2c: </w:t>
            </w:r>
            <w:r>
              <w:t>Solve 1D kinematic problems with constant linear and angular acceleration.</w:t>
            </w:r>
          </w:p>
        </w:tc>
      </w:tr>
      <w:tr w:rsidR="009E578B" w14:paraId="388744BF" w14:textId="77777777" w:rsidTr="00682872">
        <w:trPr>
          <w:cantSplit/>
          <w:trHeight w:val="319"/>
        </w:trPr>
        <w:tc>
          <w:tcPr>
            <w:tcW w:w="1256" w:type="dxa"/>
          </w:tcPr>
          <w:p w14:paraId="735C69F6" w14:textId="4C227D1E" w:rsidR="009E578B" w:rsidRDefault="00A21EEB" w:rsidP="00682872">
            <w:r>
              <w:fldChar w:fldCharType="begin"/>
            </w:r>
            <w:r>
              <w:instrText xml:space="preserve"> REF _Ref220481989 \r \h </w:instrText>
            </w:r>
            <w:r>
              <w:fldChar w:fldCharType="separate"/>
            </w:r>
            <w:r w:rsidR="00F91D0D">
              <w:t>7.7</w:t>
            </w:r>
            <w:r>
              <w:fldChar w:fldCharType="end"/>
            </w:r>
          </w:p>
        </w:tc>
        <w:tc>
          <w:tcPr>
            <w:tcW w:w="5760" w:type="dxa"/>
          </w:tcPr>
          <w:p w14:paraId="3B59F130" w14:textId="77777777" w:rsidR="009E578B" w:rsidRDefault="009E578B" w:rsidP="00682872">
            <w:r>
              <w:rPr>
                <w:b/>
              </w:rPr>
              <w:t xml:space="preserve">4A2.5: </w:t>
            </w:r>
            <w:r>
              <w:t>Center of mass</w:t>
            </w:r>
          </w:p>
        </w:tc>
        <w:tc>
          <w:tcPr>
            <w:tcW w:w="5934" w:type="dxa"/>
          </w:tcPr>
          <w:p w14:paraId="04868ACB" w14:textId="77777777" w:rsidR="009E578B" w:rsidRDefault="009E578B" w:rsidP="00682872">
            <w:r>
              <w:rPr>
                <w:b/>
              </w:rPr>
              <w:t xml:space="preserve">I-4d: </w:t>
            </w:r>
            <w:r>
              <w:t>Determine the center of mass of extended objects.</w:t>
            </w:r>
          </w:p>
        </w:tc>
      </w:tr>
      <w:tr w:rsidR="009E578B" w14:paraId="05260794" w14:textId="77777777" w:rsidTr="00682872">
        <w:trPr>
          <w:cantSplit/>
          <w:trHeight w:val="797"/>
        </w:trPr>
        <w:tc>
          <w:tcPr>
            <w:tcW w:w="1256" w:type="dxa"/>
          </w:tcPr>
          <w:p w14:paraId="3865134D" w14:textId="02175607" w:rsidR="009E578B" w:rsidRDefault="00A21EEB" w:rsidP="00682872">
            <w:r>
              <w:fldChar w:fldCharType="begin"/>
            </w:r>
            <w:r>
              <w:instrText xml:space="preserve"> REF _Ref221825434 \r \h </w:instrText>
            </w:r>
            <w:r>
              <w:fldChar w:fldCharType="separate"/>
            </w:r>
            <w:r w:rsidR="00F91D0D">
              <w:t>7.8</w:t>
            </w:r>
            <w:r>
              <w:fldChar w:fldCharType="end"/>
            </w:r>
          </w:p>
        </w:tc>
        <w:tc>
          <w:tcPr>
            <w:tcW w:w="5760" w:type="dxa"/>
          </w:tcPr>
          <w:p w14:paraId="18A2487E" w14:textId="77777777" w:rsidR="009E578B" w:rsidRDefault="009E578B" w:rsidP="00682872"/>
        </w:tc>
        <w:tc>
          <w:tcPr>
            <w:tcW w:w="5934" w:type="dxa"/>
          </w:tcPr>
          <w:p w14:paraId="24C3C33F" w14:textId="77777777" w:rsidR="009E578B" w:rsidRDefault="009E578B" w:rsidP="00682872">
            <w:r>
              <w:rPr>
                <w:b/>
              </w:rPr>
              <w:t xml:space="preserve">I-4f: </w:t>
            </w:r>
            <w:r>
              <w:t>Use the parallel axis theorem in the solution of problems of extended objects of simple symmetries rotating about an axis that is not through their center of mass.</w:t>
            </w:r>
          </w:p>
        </w:tc>
      </w:tr>
      <w:tr w:rsidR="009E578B" w14:paraId="270211D9" w14:textId="77777777" w:rsidTr="00682872">
        <w:trPr>
          <w:cantSplit/>
          <w:trHeight w:val="558"/>
        </w:trPr>
        <w:tc>
          <w:tcPr>
            <w:tcW w:w="1256" w:type="dxa"/>
          </w:tcPr>
          <w:p w14:paraId="1EFD7B61" w14:textId="035F8BDB" w:rsidR="009E578B" w:rsidRDefault="00A21EEB" w:rsidP="00682872">
            <w:r>
              <w:fldChar w:fldCharType="begin"/>
            </w:r>
            <w:r>
              <w:instrText xml:space="preserve"> REF _Ref220482041 \r \h </w:instrText>
            </w:r>
            <w:r>
              <w:fldChar w:fldCharType="separate"/>
            </w:r>
            <w:r w:rsidR="00F91D0D">
              <w:t>7.9</w:t>
            </w:r>
            <w:r>
              <w:fldChar w:fldCharType="end"/>
            </w:r>
          </w:p>
        </w:tc>
        <w:tc>
          <w:tcPr>
            <w:tcW w:w="5760" w:type="dxa"/>
          </w:tcPr>
          <w:p w14:paraId="7D72FE11" w14:textId="77777777" w:rsidR="009E578B" w:rsidRDefault="009E578B" w:rsidP="00682872">
            <w:r>
              <w:rPr>
                <w:b/>
              </w:rPr>
              <w:t xml:space="preserve">4A3.2: </w:t>
            </w:r>
            <w:r>
              <w:t>Torques, lever arms</w:t>
            </w:r>
          </w:p>
        </w:tc>
        <w:tc>
          <w:tcPr>
            <w:tcW w:w="5934" w:type="dxa"/>
          </w:tcPr>
          <w:p w14:paraId="3F89DD78" w14:textId="77777777" w:rsidR="009E578B" w:rsidRDefault="009E578B" w:rsidP="00682872">
            <w:r>
              <w:rPr>
                <w:b/>
              </w:rPr>
              <w:t xml:space="preserve">I-3a: </w:t>
            </w:r>
            <w:r>
              <w:t>Use Newton’s laws of motion (1st, 2nd, and 3rd) to explain or predict the motion of translating and rotating objects.</w:t>
            </w:r>
          </w:p>
        </w:tc>
      </w:tr>
      <w:tr w:rsidR="009E578B" w14:paraId="67207A53" w14:textId="77777777" w:rsidTr="00682872">
        <w:trPr>
          <w:cantSplit/>
          <w:trHeight w:val="869"/>
        </w:trPr>
        <w:tc>
          <w:tcPr>
            <w:tcW w:w="1256" w:type="dxa"/>
          </w:tcPr>
          <w:p w14:paraId="15736FBA" w14:textId="2082C43F" w:rsidR="009E578B" w:rsidRDefault="00A21EEB" w:rsidP="00682872">
            <w:r>
              <w:fldChar w:fldCharType="begin"/>
            </w:r>
            <w:r>
              <w:instrText xml:space="preserve"> REF _Ref220518543 \r \h </w:instrText>
            </w:r>
            <w:r>
              <w:fldChar w:fldCharType="separate"/>
            </w:r>
            <w:r w:rsidR="00F91D0D">
              <w:t>8.1</w:t>
            </w:r>
            <w:r>
              <w:fldChar w:fldCharType="end"/>
            </w:r>
          </w:p>
        </w:tc>
        <w:tc>
          <w:tcPr>
            <w:tcW w:w="5760" w:type="dxa"/>
          </w:tcPr>
          <w:p w14:paraId="0891E766" w14:textId="77777777" w:rsidR="009E578B" w:rsidRDefault="009E578B" w:rsidP="00682872">
            <w:r>
              <w:rPr>
                <w:b/>
              </w:rPr>
              <w:t xml:space="preserve">4A5.3: </w:t>
            </w:r>
            <w:r>
              <w:t>Conservation of energy</w:t>
            </w:r>
          </w:p>
        </w:tc>
        <w:tc>
          <w:tcPr>
            <w:tcW w:w="5934" w:type="dxa"/>
          </w:tcPr>
          <w:p w14:paraId="6066E9B4" w14:textId="77777777" w:rsidR="009E578B" w:rsidRDefault="009E578B" w:rsidP="00682872">
            <w:r>
              <w:rPr>
                <w:b/>
              </w:rPr>
              <w:t xml:space="preserve">I-4a: </w:t>
            </w:r>
            <w:r>
              <w:t>Explain or predict the motion of translating and/or rotating objects using conservation of energy.</w:t>
            </w:r>
          </w:p>
        </w:tc>
      </w:tr>
      <w:tr w:rsidR="009E578B" w14:paraId="48ADC233" w14:textId="77777777" w:rsidTr="00682872">
        <w:trPr>
          <w:cantSplit/>
          <w:trHeight w:val="319"/>
        </w:trPr>
        <w:tc>
          <w:tcPr>
            <w:tcW w:w="1256" w:type="dxa"/>
          </w:tcPr>
          <w:p w14:paraId="6401BD7C" w14:textId="0B1F7F77" w:rsidR="009E578B" w:rsidRDefault="00A21EEB" w:rsidP="00682872">
            <w:r>
              <w:fldChar w:fldCharType="begin"/>
            </w:r>
            <w:r>
              <w:instrText xml:space="preserve"> REF _Ref220504224 \r \h </w:instrText>
            </w:r>
            <w:r>
              <w:fldChar w:fldCharType="separate"/>
            </w:r>
            <w:r w:rsidR="00F91D0D">
              <w:t>8.2</w:t>
            </w:r>
            <w:r>
              <w:fldChar w:fldCharType="end"/>
            </w:r>
          </w:p>
        </w:tc>
        <w:tc>
          <w:tcPr>
            <w:tcW w:w="5760" w:type="dxa"/>
          </w:tcPr>
          <w:p w14:paraId="31CF1723" w14:textId="77777777" w:rsidR="009E578B" w:rsidRDefault="009E578B" w:rsidP="00682872">
            <w:r>
              <w:rPr>
                <w:b/>
              </w:rPr>
              <w:t xml:space="preserve">4A6.1: </w:t>
            </w:r>
            <w:r>
              <w:t>Amplitude, frequency, phase</w:t>
            </w:r>
          </w:p>
        </w:tc>
        <w:tc>
          <w:tcPr>
            <w:tcW w:w="5934" w:type="dxa"/>
          </w:tcPr>
          <w:p w14:paraId="70B7726D" w14:textId="77777777" w:rsidR="009E578B" w:rsidRDefault="009E578B" w:rsidP="00682872">
            <w:r>
              <w:rPr>
                <w:b/>
              </w:rPr>
              <w:t xml:space="preserve">I-5a: </w:t>
            </w:r>
            <w:r>
              <w:t>Explain or predict motion of objects in simple harmonic motion.</w:t>
            </w:r>
          </w:p>
        </w:tc>
      </w:tr>
      <w:tr w:rsidR="009E578B" w14:paraId="4DE09C12" w14:textId="77777777" w:rsidTr="00682872">
        <w:trPr>
          <w:cantSplit/>
          <w:trHeight w:val="558"/>
        </w:trPr>
        <w:tc>
          <w:tcPr>
            <w:tcW w:w="1256" w:type="dxa"/>
          </w:tcPr>
          <w:p w14:paraId="4CFFE915" w14:textId="3D34962C" w:rsidR="009E578B" w:rsidRDefault="00A21EEB" w:rsidP="00682872">
            <w:r>
              <w:fldChar w:fldCharType="begin"/>
            </w:r>
            <w:r>
              <w:instrText xml:space="preserve"> REF _Ref220505421 \r \h </w:instrText>
            </w:r>
            <w:r>
              <w:fldChar w:fldCharType="separate"/>
            </w:r>
            <w:r w:rsidR="00F91D0D">
              <w:t>8.3</w:t>
            </w:r>
            <w:r>
              <w:fldChar w:fldCharType="end"/>
            </w:r>
          </w:p>
        </w:tc>
        <w:tc>
          <w:tcPr>
            <w:tcW w:w="5760" w:type="dxa"/>
          </w:tcPr>
          <w:p w14:paraId="109D9A35" w14:textId="77777777" w:rsidR="009E578B" w:rsidRDefault="009E578B" w:rsidP="00682872"/>
        </w:tc>
        <w:tc>
          <w:tcPr>
            <w:tcW w:w="5934" w:type="dxa"/>
          </w:tcPr>
          <w:p w14:paraId="093192FD" w14:textId="77777777" w:rsidR="009E578B" w:rsidRDefault="009E578B" w:rsidP="00682872">
            <w:r>
              <w:rPr>
                <w:b/>
              </w:rPr>
              <w:t xml:space="preserve">I-2a: </w:t>
            </w:r>
            <w:r>
              <w:t>Make accurate verbal, graphical, and mathematical descriptions of translational and rotational motion in one and two dimensions</w:t>
            </w:r>
          </w:p>
        </w:tc>
      </w:tr>
      <w:tr w:rsidR="009E578B" w14:paraId="1516C2CE" w14:textId="77777777" w:rsidTr="00682872">
        <w:trPr>
          <w:cantSplit/>
          <w:trHeight w:val="319"/>
        </w:trPr>
        <w:tc>
          <w:tcPr>
            <w:tcW w:w="1256" w:type="dxa"/>
          </w:tcPr>
          <w:p w14:paraId="3CD0462A" w14:textId="2015974D" w:rsidR="009E578B" w:rsidRDefault="00A21EEB" w:rsidP="00682872">
            <w:r>
              <w:fldChar w:fldCharType="begin"/>
            </w:r>
            <w:r>
              <w:instrText xml:space="preserve"> REF _Ref221825498 \r \h </w:instrText>
            </w:r>
            <w:r>
              <w:fldChar w:fldCharType="separate"/>
            </w:r>
            <w:r w:rsidR="00F91D0D">
              <w:t>8.4</w:t>
            </w:r>
            <w:r>
              <w:fldChar w:fldCharType="end"/>
            </w:r>
          </w:p>
        </w:tc>
        <w:tc>
          <w:tcPr>
            <w:tcW w:w="5760" w:type="dxa"/>
          </w:tcPr>
          <w:p w14:paraId="1D209B1E" w14:textId="77777777" w:rsidR="009E578B" w:rsidRDefault="009E578B" w:rsidP="00682872">
            <w:r>
              <w:rPr>
                <w:b/>
              </w:rPr>
              <w:t xml:space="preserve">4A6.1: </w:t>
            </w:r>
            <w:r>
              <w:t>Amplitude, frequency, phase</w:t>
            </w:r>
          </w:p>
        </w:tc>
        <w:tc>
          <w:tcPr>
            <w:tcW w:w="5934" w:type="dxa"/>
          </w:tcPr>
          <w:p w14:paraId="06EB89EB" w14:textId="77777777" w:rsidR="009E578B" w:rsidRDefault="009E578B" w:rsidP="00682872">
            <w:r>
              <w:rPr>
                <w:b/>
              </w:rPr>
              <w:t xml:space="preserve">I-5a: </w:t>
            </w:r>
            <w:r>
              <w:t>Explain or predict motion of objects in simple harmonic motion.</w:t>
            </w:r>
          </w:p>
        </w:tc>
      </w:tr>
      <w:tr w:rsidR="009E578B" w14:paraId="452F0637" w14:textId="77777777" w:rsidTr="00682872">
        <w:trPr>
          <w:cantSplit/>
          <w:trHeight w:val="319"/>
        </w:trPr>
        <w:tc>
          <w:tcPr>
            <w:tcW w:w="1256" w:type="dxa"/>
          </w:tcPr>
          <w:p w14:paraId="253C28C9" w14:textId="5665E594" w:rsidR="009E578B" w:rsidRDefault="00A21EEB" w:rsidP="00682872">
            <w:r>
              <w:fldChar w:fldCharType="begin"/>
            </w:r>
            <w:r>
              <w:instrText xml:space="preserve"> REF _Ref220518845 \r \h </w:instrText>
            </w:r>
            <w:r>
              <w:fldChar w:fldCharType="separate"/>
            </w:r>
            <w:r w:rsidR="00F91D0D">
              <w:t>8.5</w:t>
            </w:r>
            <w:r>
              <w:fldChar w:fldCharType="end"/>
            </w:r>
          </w:p>
        </w:tc>
        <w:tc>
          <w:tcPr>
            <w:tcW w:w="5760" w:type="dxa"/>
          </w:tcPr>
          <w:p w14:paraId="0FF57998" w14:textId="77777777" w:rsidR="009E578B" w:rsidRDefault="009E578B" w:rsidP="00682872">
            <w:r>
              <w:rPr>
                <w:b/>
              </w:rPr>
              <w:t xml:space="preserve">4A6.1: </w:t>
            </w:r>
            <w:r>
              <w:t>Amplitude, frequency, phase</w:t>
            </w:r>
          </w:p>
        </w:tc>
        <w:tc>
          <w:tcPr>
            <w:tcW w:w="5934" w:type="dxa"/>
          </w:tcPr>
          <w:p w14:paraId="57467623" w14:textId="77777777" w:rsidR="009E578B" w:rsidRDefault="009E578B" w:rsidP="00682872">
            <w:r>
              <w:rPr>
                <w:b/>
              </w:rPr>
              <w:t xml:space="preserve">I-5a: </w:t>
            </w:r>
            <w:r>
              <w:t>Explain or predict motion of objects in simple harmonic motion.</w:t>
            </w:r>
          </w:p>
        </w:tc>
      </w:tr>
      <w:tr w:rsidR="009E578B" w14:paraId="52EE8EBF" w14:textId="77777777" w:rsidTr="00682872">
        <w:trPr>
          <w:cantSplit/>
          <w:trHeight w:val="319"/>
        </w:trPr>
        <w:tc>
          <w:tcPr>
            <w:tcW w:w="1256" w:type="dxa"/>
          </w:tcPr>
          <w:p w14:paraId="380E3C3B" w14:textId="15891D84" w:rsidR="009E578B" w:rsidRDefault="00A21EEB" w:rsidP="00682872">
            <w:r>
              <w:fldChar w:fldCharType="begin"/>
            </w:r>
            <w:r>
              <w:instrText xml:space="preserve"> REF _Ref220518620 \r \h </w:instrText>
            </w:r>
            <w:r>
              <w:fldChar w:fldCharType="separate"/>
            </w:r>
            <w:r w:rsidR="00F91D0D">
              <w:t>8.6</w:t>
            </w:r>
            <w:r>
              <w:fldChar w:fldCharType="end"/>
            </w:r>
          </w:p>
        </w:tc>
        <w:tc>
          <w:tcPr>
            <w:tcW w:w="5760" w:type="dxa"/>
          </w:tcPr>
          <w:p w14:paraId="15296B84" w14:textId="77777777" w:rsidR="009E578B" w:rsidRDefault="009E578B" w:rsidP="00682872"/>
        </w:tc>
        <w:tc>
          <w:tcPr>
            <w:tcW w:w="5934" w:type="dxa"/>
          </w:tcPr>
          <w:p w14:paraId="710E76C0" w14:textId="77777777" w:rsidR="009E578B" w:rsidRDefault="009E578B" w:rsidP="00682872">
            <w:r>
              <w:rPr>
                <w:b/>
              </w:rPr>
              <w:t xml:space="preserve">I-5a: </w:t>
            </w:r>
            <w:r>
              <w:t>Explain or predict motion of objects in simple harmonic motion.</w:t>
            </w:r>
          </w:p>
        </w:tc>
      </w:tr>
      <w:tr w:rsidR="009F376D" w14:paraId="5DD13F79" w14:textId="77777777" w:rsidTr="00682872">
        <w:trPr>
          <w:cantSplit/>
          <w:trHeight w:val="1224"/>
        </w:trPr>
        <w:tc>
          <w:tcPr>
            <w:tcW w:w="1256" w:type="dxa"/>
          </w:tcPr>
          <w:p w14:paraId="24E71DEA" w14:textId="11C918C5" w:rsidR="009F376D" w:rsidRDefault="00A21EEB" w:rsidP="00682872">
            <w:r>
              <w:fldChar w:fldCharType="begin"/>
            </w:r>
            <w:r>
              <w:instrText xml:space="preserve"> REF _Ref221825535 \r \h </w:instrText>
            </w:r>
            <w:r>
              <w:fldChar w:fldCharType="separate"/>
            </w:r>
            <w:r w:rsidR="00F91D0D">
              <w:t>9.1</w:t>
            </w:r>
            <w:r>
              <w:fldChar w:fldCharType="end"/>
            </w:r>
          </w:p>
        </w:tc>
        <w:tc>
          <w:tcPr>
            <w:tcW w:w="5760" w:type="dxa"/>
          </w:tcPr>
          <w:p w14:paraId="46855FA6" w14:textId="77777777" w:rsidR="009F376D" w:rsidRDefault="009F376D" w:rsidP="00682872">
            <w:r>
              <w:rPr>
                <w:b/>
              </w:rPr>
              <w:t xml:space="preserve">4A6.1: </w:t>
            </w:r>
            <w:r>
              <w:t>Amplitude, frequency, phase</w:t>
            </w:r>
          </w:p>
          <w:p w14:paraId="51735C65" w14:textId="05B32C70" w:rsidR="009F376D" w:rsidRDefault="009F376D" w:rsidP="00682872">
            <w:r>
              <w:rPr>
                <w:b/>
              </w:rPr>
              <w:t xml:space="preserve">4A6.2: </w:t>
            </w:r>
            <w:r>
              <w:t>Transverse and longitudinal waves: wavelength and propagation speed</w:t>
            </w:r>
          </w:p>
        </w:tc>
        <w:tc>
          <w:tcPr>
            <w:tcW w:w="5934" w:type="dxa"/>
          </w:tcPr>
          <w:p w14:paraId="450A35E2" w14:textId="77777777" w:rsidR="009F376D" w:rsidRDefault="009F376D" w:rsidP="00682872">
            <w:r>
              <w:rPr>
                <w:b/>
              </w:rPr>
              <w:t xml:space="preserve">I-5a: </w:t>
            </w:r>
            <w:r>
              <w:t>Explain or predict motion of objects in simple harmonic motion.</w:t>
            </w:r>
          </w:p>
          <w:p w14:paraId="51AC65FB" w14:textId="33C1FD10" w:rsidR="009F376D" w:rsidRDefault="009F376D" w:rsidP="00682872">
            <w:r>
              <w:rPr>
                <w:b/>
              </w:rPr>
              <w:t xml:space="preserve">I-5b: </w:t>
            </w:r>
            <w:r>
              <w:t>Explain or predict mechanical wave phenomena in terms of frequency, wavelength, wave speed, and simple harmonic motion.</w:t>
            </w:r>
          </w:p>
        </w:tc>
      </w:tr>
      <w:tr w:rsidR="009E578B" w14:paraId="608C49B0" w14:textId="77777777" w:rsidTr="00682872">
        <w:trPr>
          <w:cantSplit/>
          <w:trHeight w:val="558"/>
        </w:trPr>
        <w:tc>
          <w:tcPr>
            <w:tcW w:w="1256" w:type="dxa"/>
          </w:tcPr>
          <w:p w14:paraId="5BC23A38" w14:textId="13B641D3" w:rsidR="009E578B" w:rsidRDefault="00A21EEB" w:rsidP="00682872">
            <w:r>
              <w:fldChar w:fldCharType="begin"/>
            </w:r>
            <w:r>
              <w:instrText xml:space="preserve"> REF _Ref220615459 \r \h </w:instrText>
            </w:r>
            <w:r>
              <w:fldChar w:fldCharType="separate"/>
            </w:r>
            <w:r w:rsidR="00F91D0D">
              <w:t>9.2</w:t>
            </w:r>
            <w:r>
              <w:fldChar w:fldCharType="end"/>
            </w:r>
          </w:p>
        </w:tc>
        <w:tc>
          <w:tcPr>
            <w:tcW w:w="5760" w:type="dxa"/>
          </w:tcPr>
          <w:p w14:paraId="45405A86" w14:textId="77777777" w:rsidR="009E578B" w:rsidRDefault="009E578B" w:rsidP="00682872">
            <w:r>
              <w:rPr>
                <w:b/>
              </w:rPr>
              <w:t xml:space="preserve">4A6.2: </w:t>
            </w:r>
            <w:r>
              <w:t>Transverse and longitudinal waves: wavelength and propagation speed</w:t>
            </w:r>
          </w:p>
        </w:tc>
        <w:tc>
          <w:tcPr>
            <w:tcW w:w="5934" w:type="dxa"/>
          </w:tcPr>
          <w:p w14:paraId="50DD9AE6" w14:textId="77777777" w:rsidR="009E578B" w:rsidRDefault="009E578B" w:rsidP="00682872">
            <w:r>
              <w:rPr>
                <w:b/>
              </w:rPr>
              <w:t xml:space="preserve">I-5b: </w:t>
            </w:r>
            <w:r>
              <w:t>Explain or predict mechanical wave phenomena in terms of frequency, wavelength, wave speed, and simple harmonic motion.</w:t>
            </w:r>
          </w:p>
        </w:tc>
      </w:tr>
      <w:tr w:rsidR="009F376D" w14:paraId="25DBADA7" w14:textId="77777777" w:rsidTr="00682872">
        <w:trPr>
          <w:cantSplit/>
          <w:trHeight w:val="1775"/>
        </w:trPr>
        <w:tc>
          <w:tcPr>
            <w:tcW w:w="1256" w:type="dxa"/>
          </w:tcPr>
          <w:p w14:paraId="00F3C081" w14:textId="19056D47" w:rsidR="009F376D" w:rsidRDefault="00A21EEB" w:rsidP="00682872">
            <w:r>
              <w:lastRenderedPageBreak/>
              <w:fldChar w:fldCharType="begin"/>
            </w:r>
            <w:r>
              <w:instrText xml:space="preserve"> REF _Ref220618649 \r \h </w:instrText>
            </w:r>
            <w:r>
              <w:fldChar w:fldCharType="separate"/>
            </w:r>
            <w:r w:rsidR="00F91D0D">
              <w:t>9.3</w:t>
            </w:r>
            <w:r>
              <w:fldChar w:fldCharType="end"/>
            </w:r>
          </w:p>
        </w:tc>
        <w:tc>
          <w:tcPr>
            <w:tcW w:w="5760" w:type="dxa"/>
          </w:tcPr>
          <w:p w14:paraId="7BC2621F" w14:textId="77777777" w:rsidR="009F376D" w:rsidRDefault="009F376D" w:rsidP="00682872">
            <w:r>
              <w:rPr>
                <w:b/>
              </w:rPr>
              <w:t xml:space="preserve">4A6.2: </w:t>
            </w:r>
            <w:r>
              <w:t>Transverse and longitudinal waves: wavelength and propagation speed</w:t>
            </w:r>
          </w:p>
          <w:p w14:paraId="6B3B471B" w14:textId="77777777" w:rsidR="009F376D" w:rsidRDefault="009F376D" w:rsidP="00682872">
            <w:r>
              <w:rPr>
                <w:b/>
              </w:rPr>
              <w:t xml:space="preserve">4D1.1: </w:t>
            </w:r>
            <w:r>
              <w:t>Production of sound</w:t>
            </w:r>
          </w:p>
          <w:p w14:paraId="5C23BCC9" w14:textId="77777777" w:rsidR="009F376D" w:rsidRDefault="009F376D" w:rsidP="00682872">
            <w:r>
              <w:rPr>
                <w:b/>
              </w:rPr>
              <w:t xml:space="preserve">4D1.6: </w:t>
            </w:r>
            <w:r>
              <w:t>Pitch</w:t>
            </w:r>
          </w:p>
          <w:p w14:paraId="222CC6FE" w14:textId="620E4D19" w:rsidR="009F376D" w:rsidRDefault="009F376D" w:rsidP="00682872">
            <w:r>
              <w:rPr>
                <w:b/>
              </w:rPr>
              <w:t xml:space="preserve">4D1.7: </w:t>
            </w:r>
            <w:r>
              <w:t>Resonance in pipes and strings</w:t>
            </w:r>
          </w:p>
        </w:tc>
        <w:tc>
          <w:tcPr>
            <w:tcW w:w="5934" w:type="dxa"/>
          </w:tcPr>
          <w:p w14:paraId="3B3DD365" w14:textId="77777777" w:rsidR="009F376D" w:rsidRDefault="009F376D" w:rsidP="00682872">
            <w:r>
              <w:rPr>
                <w:b/>
              </w:rPr>
              <w:t xml:space="preserve">I-5b: </w:t>
            </w:r>
            <w:r>
              <w:t>Explain or predict mechanical wave phenomena in terms of frequency, wavelength, wave speed, and simple harmonic motion.</w:t>
            </w:r>
          </w:p>
          <w:p w14:paraId="4DE39F09" w14:textId="77777777" w:rsidR="009F376D" w:rsidRDefault="009F376D" w:rsidP="00682872">
            <w:r>
              <w:rPr>
                <w:b/>
              </w:rPr>
              <w:t xml:space="preserve">I-5d: </w:t>
            </w:r>
            <w:r>
              <w:t>Describe standing wave patterns and how their confinement determines the wavelength allowed.</w:t>
            </w:r>
          </w:p>
          <w:p w14:paraId="2ADAC59C" w14:textId="3058F1D7" w:rsidR="009F376D" w:rsidRDefault="009F376D" w:rsidP="00682872">
            <w:r>
              <w:rPr>
                <w:b/>
              </w:rPr>
              <w:t xml:space="preserve">I-5c: </w:t>
            </w:r>
            <w:r>
              <w:t>Use superposition in solving problems with interference of two waves.</w:t>
            </w:r>
          </w:p>
        </w:tc>
      </w:tr>
      <w:tr w:rsidR="009E578B" w14:paraId="6CD2B08B" w14:textId="77777777" w:rsidTr="00682872">
        <w:trPr>
          <w:cantSplit/>
          <w:trHeight w:val="558"/>
        </w:trPr>
        <w:tc>
          <w:tcPr>
            <w:tcW w:w="1256" w:type="dxa"/>
          </w:tcPr>
          <w:p w14:paraId="2BE89301" w14:textId="66BDF021" w:rsidR="009E578B" w:rsidRDefault="00A21EEB" w:rsidP="00682872">
            <w:r>
              <w:fldChar w:fldCharType="begin"/>
            </w:r>
            <w:r>
              <w:instrText xml:space="preserve"> REF _Ref220621831 \r \h </w:instrText>
            </w:r>
            <w:r>
              <w:fldChar w:fldCharType="separate"/>
            </w:r>
            <w:r w:rsidR="00F91D0D">
              <w:t>9.4</w:t>
            </w:r>
            <w:r>
              <w:fldChar w:fldCharType="end"/>
            </w:r>
          </w:p>
        </w:tc>
        <w:tc>
          <w:tcPr>
            <w:tcW w:w="5760" w:type="dxa"/>
          </w:tcPr>
          <w:p w14:paraId="145C6A0D" w14:textId="77777777" w:rsidR="009E578B" w:rsidRDefault="009E578B" w:rsidP="00682872"/>
        </w:tc>
        <w:tc>
          <w:tcPr>
            <w:tcW w:w="5934" w:type="dxa"/>
          </w:tcPr>
          <w:p w14:paraId="385D42A6" w14:textId="77777777" w:rsidR="009E578B" w:rsidRDefault="009E578B" w:rsidP="00682872">
            <w:r>
              <w:rPr>
                <w:b/>
              </w:rPr>
              <w:t xml:space="preserve">I-5e: </w:t>
            </w:r>
            <w:r>
              <w:t>Describe and predict the addition of two waves of similar but not identical frequency aka the beating of waves</w:t>
            </w:r>
          </w:p>
        </w:tc>
      </w:tr>
      <w:tr w:rsidR="009E578B" w14:paraId="2249FC28" w14:textId="77777777" w:rsidTr="00682872">
        <w:trPr>
          <w:cantSplit/>
          <w:trHeight w:val="1180"/>
        </w:trPr>
        <w:tc>
          <w:tcPr>
            <w:tcW w:w="1256" w:type="dxa"/>
          </w:tcPr>
          <w:p w14:paraId="69CBC752" w14:textId="0B924302" w:rsidR="009E578B" w:rsidRDefault="00A21EEB" w:rsidP="00682872">
            <w:r>
              <w:fldChar w:fldCharType="begin"/>
            </w:r>
            <w:r>
              <w:instrText xml:space="preserve"> REF _Ref220621772 \r \h </w:instrText>
            </w:r>
            <w:r>
              <w:fldChar w:fldCharType="separate"/>
            </w:r>
            <w:r w:rsidR="00F91D0D">
              <w:t>9.5</w:t>
            </w:r>
            <w:r>
              <w:fldChar w:fldCharType="end"/>
            </w:r>
          </w:p>
        </w:tc>
        <w:tc>
          <w:tcPr>
            <w:tcW w:w="5760" w:type="dxa"/>
          </w:tcPr>
          <w:p w14:paraId="49AA7453" w14:textId="77777777" w:rsidR="009E578B" w:rsidRDefault="009E578B" w:rsidP="00682872">
            <w:r>
              <w:rPr>
                <w:b/>
              </w:rPr>
              <w:t xml:space="preserve">4A6.2: </w:t>
            </w:r>
            <w:r>
              <w:t>Transverse and longitudinal waves: wavelength and propagation speed</w:t>
            </w:r>
          </w:p>
          <w:p w14:paraId="2B3D5E55" w14:textId="77777777" w:rsidR="009E578B" w:rsidRDefault="009E578B" w:rsidP="00682872">
            <w:pPr>
              <w:ind w:right="131"/>
            </w:pPr>
            <w:r>
              <w:rPr>
                <w:b/>
              </w:rPr>
              <w:t xml:space="preserve">4D1.2: </w:t>
            </w:r>
            <w:r>
              <w:t xml:space="preserve">Relative speed of sound in solids, liquids, and gases </w:t>
            </w:r>
            <w:r>
              <w:rPr>
                <w:b/>
              </w:rPr>
              <w:t xml:space="preserve">4B1.1: </w:t>
            </w:r>
            <w:r>
              <w:t>Density, specific gravity</w:t>
            </w:r>
          </w:p>
        </w:tc>
        <w:tc>
          <w:tcPr>
            <w:tcW w:w="5934" w:type="dxa"/>
          </w:tcPr>
          <w:p w14:paraId="6C58B5F9" w14:textId="77777777" w:rsidR="009E578B" w:rsidRDefault="009E578B" w:rsidP="00682872">
            <w:r>
              <w:rPr>
                <w:b/>
              </w:rPr>
              <w:t xml:space="preserve">I-5b: </w:t>
            </w:r>
            <w:r>
              <w:t>Explain or predict mechanical wave phenomena in terms of frequency, wavelength, wave speed, and simple harmonic motion.</w:t>
            </w:r>
          </w:p>
        </w:tc>
      </w:tr>
      <w:tr w:rsidR="009E578B" w14:paraId="5F3645C4" w14:textId="77777777" w:rsidTr="00682872">
        <w:trPr>
          <w:cantSplit/>
          <w:trHeight w:val="319"/>
        </w:trPr>
        <w:tc>
          <w:tcPr>
            <w:tcW w:w="1256" w:type="dxa"/>
          </w:tcPr>
          <w:p w14:paraId="0B5B5730" w14:textId="69498C83" w:rsidR="009E578B" w:rsidRDefault="00A21EEB" w:rsidP="00682872">
            <w:r>
              <w:fldChar w:fldCharType="begin"/>
            </w:r>
            <w:r>
              <w:instrText xml:space="preserve"> REF _Ref220621845 \r \h </w:instrText>
            </w:r>
            <w:r>
              <w:fldChar w:fldCharType="separate"/>
            </w:r>
            <w:r w:rsidR="00F91D0D">
              <w:t>9.6</w:t>
            </w:r>
            <w:r>
              <w:fldChar w:fldCharType="end"/>
            </w:r>
          </w:p>
        </w:tc>
        <w:tc>
          <w:tcPr>
            <w:tcW w:w="5760" w:type="dxa"/>
          </w:tcPr>
          <w:p w14:paraId="4A2C78F2" w14:textId="77777777" w:rsidR="009E578B" w:rsidRDefault="009E578B" w:rsidP="00682872">
            <w:r>
              <w:rPr>
                <w:b/>
              </w:rPr>
              <w:t xml:space="preserve">4B3.2: </w:t>
            </w:r>
            <w:r>
              <w:t>Pressure, simple mercury barometer</w:t>
            </w:r>
          </w:p>
        </w:tc>
        <w:tc>
          <w:tcPr>
            <w:tcW w:w="5934" w:type="dxa"/>
          </w:tcPr>
          <w:p w14:paraId="2728B1B5" w14:textId="77777777" w:rsidR="009E578B" w:rsidRDefault="009E578B" w:rsidP="00682872"/>
        </w:tc>
      </w:tr>
      <w:tr w:rsidR="009E578B" w14:paraId="4821D7BC" w14:textId="77777777" w:rsidTr="00682872">
        <w:trPr>
          <w:cantSplit/>
          <w:trHeight w:val="558"/>
        </w:trPr>
        <w:tc>
          <w:tcPr>
            <w:tcW w:w="1256" w:type="dxa"/>
          </w:tcPr>
          <w:p w14:paraId="401F6850" w14:textId="3585CEC5" w:rsidR="009E578B" w:rsidRDefault="00A21EEB" w:rsidP="00682872">
            <w:r>
              <w:fldChar w:fldCharType="begin"/>
            </w:r>
            <w:r>
              <w:instrText xml:space="preserve"> REF _Ref221825598 \r \h </w:instrText>
            </w:r>
            <w:r>
              <w:fldChar w:fldCharType="separate"/>
            </w:r>
            <w:r w:rsidR="00F91D0D">
              <w:t>Chapter 10</w:t>
            </w:r>
            <w:r>
              <w:fldChar w:fldCharType="end"/>
            </w:r>
          </w:p>
        </w:tc>
        <w:tc>
          <w:tcPr>
            <w:tcW w:w="5760" w:type="dxa"/>
          </w:tcPr>
          <w:p w14:paraId="0FF1A56C" w14:textId="77777777" w:rsidR="009E578B" w:rsidRDefault="009E578B" w:rsidP="00682872"/>
        </w:tc>
        <w:tc>
          <w:tcPr>
            <w:tcW w:w="5934" w:type="dxa"/>
          </w:tcPr>
          <w:p w14:paraId="4463EA57" w14:textId="77777777" w:rsidR="009E578B" w:rsidRDefault="009E578B" w:rsidP="00682872">
            <w:r>
              <w:rPr>
                <w:b/>
              </w:rPr>
              <w:t xml:space="preserve">I-7g: </w:t>
            </w:r>
            <w:r>
              <w:t>Describe properties of phases of matter (solid, liquid, and gas) and their transformations.</w:t>
            </w:r>
          </w:p>
        </w:tc>
      </w:tr>
      <w:tr w:rsidR="009E578B" w14:paraId="2D9F43AB" w14:textId="77777777" w:rsidTr="00682872">
        <w:trPr>
          <w:cantSplit/>
          <w:trHeight w:val="1347"/>
        </w:trPr>
        <w:tc>
          <w:tcPr>
            <w:tcW w:w="1256" w:type="dxa"/>
          </w:tcPr>
          <w:p w14:paraId="555E0FC0" w14:textId="41E5894D" w:rsidR="009E578B" w:rsidRDefault="00A21EEB" w:rsidP="00682872">
            <w:r>
              <w:fldChar w:fldCharType="begin"/>
            </w:r>
            <w:r>
              <w:instrText xml:space="preserve"> REF _Ref220703312 \r \h </w:instrText>
            </w:r>
            <w:r>
              <w:fldChar w:fldCharType="separate"/>
            </w:r>
            <w:r w:rsidR="00F91D0D">
              <w:t>10.1</w:t>
            </w:r>
            <w:r>
              <w:fldChar w:fldCharType="end"/>
            </w:r>
          </w:p>
        </w:tc>
        <w:tc>
          <w:tcPr>
            <w:tcW w:w="5760" w:type="dxa"/>
          </w:tcPr>
          <w:p w14:paraId="148F2B65" w14:textId="77777777" w:rsidR="009E578B" w:rsidRDefault="009E578B" w:rsidP="00682872">
            <w:r>
              <w:rPr>
                <w:b/>
              </w:rPr>
              <w:t xml:space="preserve">4B1.1: </w:t>
            </w:r>
            <w:r>
              <w:t>Density, specific gravity</w:t>
            </w:r>
          </w:p>
          <w:p w14:paraId="538071B8" w14:textId="77777777" w:rsidR="009E578B" w:rsidRDefault="009E578B" w:rsidP="00682872">
            <w:r>
              <w:rPr>
                <w:b/>
              </w:rPr>
              <w:t xml:space="preserve">4B1.3: </w:t>
            </w:r>
            <w:r>
              <w:t xml:space="preserve">Hydrostatic pressure: Pascal’s Law; Hydrostatic pressure; P = </w:t>
            </w:r>
            <w:r>
              <w:rPr>
                <w:rFonts w:ascii="Cambria" w:eastAsia="Cambria" w:hAnsi="Cambria" w:cs="Cambria"/>
                <w:i/>
              </w:rPr>
              <w:t>ρ</w:t>
            </w:r>
            <w:r>
              <w:t>gh (pressure vs. depth)</w:t>
            </w:r>
          </w:p>
        </w:tc>
        <w:tc>
          <w:tcPr>
            <w:tcW w:w="5934" w:type="dxa"/>
          </w:tcPr>
          <w:p w14:paraId="01978A3F" w14:textId="77777777" w:rsidR="009E578B" w:rsidRDefault="009E578B" w:rsidP="00682872">
            <w:r>
              <w:rPr>
                <w:b/>
              </w:rPr>
              <w:t xml:space="preserve">I-6a: </w:t>
            </w:r>
            <w:r>
              <w:t>Describe how the pressure in a fluid varies as a function of depth in terms of the pressure relative to the surface of the fluid and the absolute pressure in the fluid.</w:t>
            </w:r>
          </w:p>
        </w:tc>
      </w:tr>
      <w:tr w:rsidR="009E578B" w14:paraId="2009BD03" w14:textId="77777777" w:rsidTr="00682872">
        <w:trPr>
          <w:cantSplit/>
          <w:trHeight w:val="1108"/>
        </w:trPr>
        <w:tc>
          <w:tcPr>
            <w:tcW w:w="1256" w:type="dxa"/>
          </w:tcPr>
          <w:p w14:paraId="51F3B41D" w14:textId="7DA9F320" w:rsidR="009E578B" w:rsidRDefault="00A21EEB" w:rsidP="00682872">
            <w:r>
              <w:fldChar w:fldCharType="begin"/>
            </w:r>
            <w:r>
              <w:instrText xml:space="preserve"> REF _Ref221825695 \r \h </w:instrText>
            </w:r>
            <w:r>
              <w:fldChar w:fldCharType="separate"/>
            </w:r>
            <w:r w:rsidR="00F91D0D">
              <w:t>10.2</w:t>
            </w:r>
            <w:r>
              <w:fldChar w:fldCharType="end"/>
            </w:r>
          </w:p>
        </w:tc>
        <w:tc>
          <w:tcPr>
            <w:tcW w:w="5760" w:type="dxa"/>
          </w:tcPr>
          <w:p w14:paraId="0EE7384E" w14:textId="4EA49C7D" w:rsidR="009E578B" w:rsidRDefault="009E578B" w:rsidP="00682872">
            <w:r>
              <w:rPr>
                <w:b/>
              </w:rPr>
              <w:t xml:space="preserve">4B1.3: </w:t>
            </w:r>
            <w:r>
              <w:t>Hydrostatic pressure: Pascal’s Law; Hydrostatic pressure; P</w:t>
            </w:r>
            <w:r w:rsidR="00C9272E">
              <w:t xml:space="preserve"> </w:t>
            </w:r>
            <w:r>
              <w:t xml:space="preserve">= </w:t>
            </w:r>
            <w:r>
              <w:rPr>
                <w:rFonts w:ascii="Cambria" w:eastAsia="Cambria" w:hAnsi="Cambria" w:cs="Cambria"/>
                <w:i/>
              </w:rPr>
              <w:t>ρ</w:t>
            </w:r>
            <w:r>
              <w:t>gh (pressure vs. depth)</w:t>
            </w:r>
          </w:p>
        </w:tc>
        <w:tc>
          <w:tcPr>
            <w:tcW w:w="5934" w:type="dxa"/>
          </w:tcPr>
          <w:p w14:paraId="5767D07E" w14:textId="77777777" w:rsidR="009E578B" w:rsidRDefault="009E578B" w:rsidP="00682872">
            <w:r>
              <w:rPr>
                <w:b/>
              </w:rPr>
              <w:t xml:space="preserve">I-6a: </w:t>
            </w:r>
            <w:r>
              <w:t>Describe how the pressure in a fluid varies as a function of depth in terms of the pressure relative to the surface of the fluid and the absolute pressure in the fluid.</w:t>
            </w:r>
          </w:p>
          <w:p w14:paraId="44B6488A" w14:textId="77777777" w:rsidR="009E578B" w:rsidRDefault="009E578B" w:rsidP="00682872">
            <w:r>
              <w:rPr>
                <w:b/>
              </w:rPr>
              <w:t xml:space="preserve">I-6e: </w:t>
            </w:r>
            <w:r>
              <w:t>Explain the physics underlying hydraulic lifts.</w:t>
            </w:r>
          </w:p>
        </w:tc>
      </w:tr>
      <w:tr w:rsidR="00A21EEB" w14:paraId="0F4EC331" w14:textId="77777777" w:rsidTr="00682872">
        <w:trPr>
          <w:cantSplit/>
          <w:trHeight w:val="869"/>
        </w:trPr>
        <w:tc>
          <w:tcPr>
            <w:tcW w:w="1256" w:type="dxa"/>
          </w:tcPr>
          <w:p w14:paraId="2C3A0250" w14:textId="04516421" w:rsidR="009E578B" w:rsidRDefault="00A21EEB" w:rsidP="00682872">
            <w:r>
              <w:fldChar w:fldCharType="begin"/>
            </w:r>
            <w:r>
              <w:instrText xml:space="preserve"> REF _Ref220703230 \r \h </w:instrText>
            </w:r>
            <w:r>
              <w:fldChar w:fldCharType="separate"/>
            </w:r>
            <w:r w:rsidR="00F91D0D">
              <w:t>10.3</w:t>
            </w:r>
            <w:r>
              <w:fldChar w:fldCharType="end"/>
            </w:r>
          </w:p>
        </w:tc>
        <w:tc>
          <w:tcPr>
            <w:tcW w:w="5760" w:type="dxa"/>
          </w:tcPr>
          <w:p w14:paraId="48777D58" w14:textId="77777777" w:rsidR="009E578B" w:rsidRDefault="009E578B" w:rsidP="00682872">
            <w:r>
              <w:rPr>
                <w:b/>
              </w:rPr>
              <w:t xml:space="preserve">4B1.2: </w:t>
            </w:r>
            <w:r>
              <w:t>Buoyancy, Archimedes’ Principle</w:t>
            </w:r>
          </w:p>
        </w:tc>
        <w:tc>
          <w:tcPr>
            <w:tcW w:w="5934" w:type="dxa"/>
          </w:tcPr>
          <w:p w14:paraId="2B108158" w14:textId="77777777" w:rsidR="009E578B" w:rsidRDefault="009E578B" w:rsidP="00682872">
            <w:r>
              <w:rPr>
                <w:b/>
              </w:rPr>
              <w:t xml:space="preserve">I-6d: </w:t>
            </w:r>
            <w:r>
              <w:t>Predict the apparent weight of objects partially or fully immersed in a fluid.</w:t>
            </w:r>
          </w:p>
          <w:p w14:paraId="333EE7C8" w14:textId="77777777" w:rsidR="009E578B" w:rsidRDefault="009E578B" w:rsidP="00682872">
            <w:r>
              <w:rPr>
                <w:b/>
              </w:rPr>
              <w:t xml:space="preserve">I-6b: </w:t>
            </w:r>
            <w:r>
              <w:t>Predict whether an object will sink or float in a fluid.</w:t>
            </w:r>
          </w:p>
        </w:tc>
      </w:tr>
      <w:tr w:rsidR="00A21EEB" w14:paraId="559EC563" w14:textId="77777777" w:rsidTr="00682872">
        <w:trPr>
          <w:cantSplit/>
          <w:trHeight w:val="1180"/>
        </w:trPr>
        <w:tc>
          <w:tcPr>
            <w:tcW w:w="1256" w:type="dxa"/>
          </w:tcPr>
          <w:p w14:paraId="5BA2F8FA" w14:textId="258D5E3B" w:rsidR="009E578B" w:rsidRDefault="00A21EEB" w:rsidP="00682872">
            <w:r>
              <w:lastRenderedPageBreak/>
              <w:fldChar w:fldCharType="begin"/>
            </w:r>
            <w:r>
              <w:instrText xml:space="preserve"> REF _Ref220703280 \r \h </w:instrText>
            </w:r>
            <w:r>
              <w:fldChar w:fldCharType="separate"/>
            </w:r>
            <w:r w:rsidR="00F91D0D">
              <w:t>10.4</w:t>
            </w:r>
            <w:r>
              <w:fldChar w:fldCharType="end"/>
            </w:r>
          </w:p>
        </w:tc>
        <w:tc>
          <w:tcPr>
            <w:tcW w:w="5760" w:type="dxa"/>
          </w:tcPr>
          <w:p w14:paraId="16368848" w14:textId="77777777" w:rsidR="009E578B" w:rsidRDefault="009E578B" w:rsidP="00682872">
            <w:r>
              <w:rPr>
                <w:b/>
              </w:rPr>
              <w:t xml:space="preserve">4B1.5: </w:t>
            </w:r>
            <w:r>
              <w:t>Continuity equation (</w:t>
            </w:r>
            <w:r>
              <w:rPr>
                <w:rFonts w:ascii="Cambria" w:eastAsia="Cambria" w:hAnsi="Cambria" w:cs="Cambria"/>
                <w:i/>
              </w:rPr>
              <w:t xml:space="preserve">A </w:t>
            </w:r>
            <w:r>
              <w:t xml:space="preserve">⋅ </w:t>
            </w:r>
            <w:r>
              <w:rPr>
                <w:rFonts w:ascii="Cambria" w:eastAsia="Cambria" w:hAnsi="Cambria" w:cs="Cambria"/>
                <w:i/>
              </w:rPr>
              <w:t xml:space="preserve">v </w:t>
            </w:r>
            <w:r>
              <w:t>= constant)</w:t>
            </w:r>
          </w:p>
          <w:p w14:paraId="4516F67E" w14:textId="77777777" w:rsidR="009E578B" w:rsidRDefault="009E578B" w:rsidP="00682872">
            <w:r>
              <w:rPr>
                <w:b/>
              </w:rPr>
              <w:t xml:space="preserve">4B1.8: </w:t>
            </w:r>
            <w:r>
              <w:t>Bernoulli’s equation</w:t>
            </w:r>
          </w:p>
          <w:p w14:paraId="1CFB0C6D" w14:textId="77777777" w:rsidR="009E578B" w:rsidRDefault="009E578B" w:rsidP="00682872">
            <w:r>
              <w:rPr>
                <w:b/>
              </w:rPr>
              <w:t xml:space="preserve">4B1.9: </w:t>
            </w:r>
            <w:r>
              <w:t>Venturi effect, Pitot tube</w:t>
            </w:r>
          </w:p>
        </w:tc>
        <w:tc>
          <w:tcPr>
            <w:tcW w:w="5934" w:type="dxa"/>
          </w:tcPr>
          <w:p w14:paraId="66188477" w14:textId="77777777" w:rsidR="009E578B" w:rsidRDefault="009E578B" w:rsidP="00682872">
            <w:r>
              <w:rPr>
                <w:b/>
              </w:rPr>
              <w:t xml:space="preserve">I-6c: </w:t>
            </w:r>
            <w:r>
              <w:t>Predict the variation in velocity and pressure as an incompressible fluid flows though pipes of varying diameter and height</w:t>
            </w:r>
          </w:p>
        </w:tc>
      </w:tr>
      <w:tr w:rsidR="00A21EEB" w14:paraId="0CD62F88" w14:textId="77777777" w:rsidTr="00682872">
        <w:trPr>
          <w:cantSplit/>
          <w:trHeight w:val="940"/>
        </w:trPr>
        <w:tc>
          <w:tcPr>
            <w:tcW w:w="1256" w:type="dxa"/>
          </w:tcPr>
          <w:p w14:paraId="47073FFB" w14:textId="26306F47" w:rsidR="009E578B" w:rsidRDefault="00A21EEB" w:rsidP="00682872">
            <w:r>
              <w:fldChar w:fldCharType="begin"/>
            </w:r>
            <w:r>
              <w:instrText xml:space="preserve"> REF _Ref221825721 \r \h </w:instrText>
            </w:r>
            <w:r>
              <w:fldChar w:fldCharType="separate"/>
            </w:r>
            <w:r w:rsidR="00F91D0D">
              <w:t>10.5</w:t>
            </w:r>
            <w:r>
              <w:fldChar w:fldCharType="end"/>
            </w:r>
          </w:p>
        </w:tc>
        <w:tc>
          <w:tcPr>
            <w:tcW w:w="5760" w:type="dxa"/>
          </w:tcPr>
          <w:p w14:paraId="7C2E51ED" w14:textId="77777777" w:rsidR="009E578B" w:rsidRDefault="009E578B" w:rsidP="00682872">
            <w:r>
              <w:rPr>
                <w:b/>
              </w:rPr>
              <w:t xml:space="preserve">4B1.4: </w:t>
            </w:r>
            <w:r>
              <w:t>Viscosity: Poiseuille Flow</w:t>
            </w:r>
          </w:p>
          <w:p w14:paraId="1809F7D2" w14:textId="77777777" w:rsidR="009E578B" w:rsidRDefault="009E578B" w:rsidP="00682872">
            <w:r>
              <w:rPr>
                <w:b/>
              </w:rPr>
              <w:t xml:space="preserve">4B1.6: </w:t>
            </w:r>
            <w:r>
              <w:t>Concept of turbulence at high velocities</w:t>
            </w:r>
          </w:p>
          <w:p w14:paraId="5174FD8B" w14:textId="77777777" w:rsidR="009E578B" w:rsidRDefault="009E578B" w:rsidP="00682872">
            <w:r>
              <w:rPr>
                <w:b/>
              </w:rPr>
              <w:t xml:space="preserve">4B1.7: </w:t>
            </w:r>
            <w:r>
              <w:t>Surface tension</w:t>
            </w:r>
          </w:p>
        </w:tc>
        <w:tc>
          <w:tcPr>
            <w:tcW w:w="5934" w:type="dxa"/>
          </w:tcPr>
          <w:p w14:paraId="102F9790" w14:textId="77777777" w:rsidR="009E578B" w:rsidRDefault="009E578B" w:rsidP="00682872"/>
        </w:tc>
      </w:tr>
      <w:tr w:rsidR="00A21EEB" w14:paraId="58350057" w14:textId="77777777" w:rsidTr="00682872">
        <w:trPr>
          <w:cantSplit/>
          <w:trHeight w:val="558"/>
        </w:trPr>
        <w:tc>
          <w:tcPr>
            <w:tcW w:w="1256" w:type="dxa"/>
          </w:tcPr>
          <w:p w14:paraId="0FEA1B13" w14:textId="7A1997DA" w:rsidR="009E578B" w:rsidRDefault="00A21EEB" w:rsidP="00682872">
            <w:r>
              <w:fldChar w:fldCharType="begin"/>
            </w:r>
            <w:r>
              <w:instrText xml:space="preserve"> REF _Ref220703299 \r \h </w:instrText>
            </w:r>
            <w:r>
              <w:fldChar w:fldCharType="separate"/>
            </w:r>
            <w:r w:rsidR="00F91D0D">
              <w:t>10.6</w:t>
            </w:r>
            <w:r>
              <w:fldChar w:fldCharType="end"/>
            </w:r>
          </w:p>
        </w:tc>
        <w:tc>
          <w:tcPr>
            <w:tcW w:w="5760" w:type="dxa"/>
          </w:tcPr>
          <w:p w14:paraId="231D50E4" w14:textId="77777777" w:rsidR="009E578B" w:rsidRDefault="009E578B" w:rsidP="00682872">
            <w:r>
              <w:rPr>
                <w:b/>
              </w:rPr>
              <w:t xml:space="preserve">4D2.1: </w:t>
            </w:r>
            <w:r>
              <w:t>Concept of Interference; Young’s double-slit experiment</w:t>
            </w:r>
          </w:p>
        </w:tc>
        <w:tc>
          <w:tcPr>
            <w:tcW w:w="5934" w:type="dxa"/>
          </w:tcPr>
          <w:p w14:paraId="36B4FC04" w14:textId="77777777" w:rsidR="009E578B" w:rsidRDefault="009E578B" w:rsidP="00682872">
            <w:r>
              <w:rPr>
                <w:b/>
              </w:rPr>
              <w:t xml:space="preserve">II-4i: </w:t>
            </w:r>
            <w:r>
              <w:t>Relate the interference pattern of a double slit to the separation of slits and wavelength.</w:t>
            </w:r>
          </w:p>
        </w:tc>
      </w:tr>
      <w:tr w:rsidR="00A21EEB" w14:paraId="69FBAF18" w14:textId="77777777" w:rsidTr="00682872">
        <w:trPr>
          <w:cantSplit/>
          <w:trHeight w:val="558"/>
        </w:trPr>
        <w:tc>
          <w:tcPr>
            <w:tcW w:w="1256" w:type="dxa"/>
          </w:tcPr>
          <w:p w14:paraId="045AF01D" w14:textId="2F6834A1" w:rsidR="009E578B" w:rsidRDefault="00A21EEB" w:rsidP="00682872">
            <w:r>
              <w:fldChar w:fldCharType="begin"/>
            </w:r>
            <w:r>
              <w:instrText xml:space="preserve"> REF _Ref221825743 \r \h </w:instrText>
            </w:r>
            <w:r>
              <w:fldChar w:fldCharType="separate"/>
            </w:r>
            <w:r w:rsidR="00F91D0D">
              <w:t>Chapter 11</w:t>
            </w:r>
            <w:r>
              <w:fldChar w:fldCharType="end"/>
            </w:r>
          </w:p>
        </w:tc>
        <w:tc>
          <w:tcPr>
            <w:tcW w:w="5760" w:type="dxa"/>
          </w:tcPr>
          <w:p w14:paraId="2FBA283B" w14:textId="77777777" w:rsidR="009E578B" w:rsidRDefault="009E578B" w:rsidP="00682872"/>
        </w:tc>
        <w:tc>
          <w:tcPr>
            <w:tcW w:w="5934" w:type="dxa"/>
          </w:tcPr>
          <w:p w14:paraId="13A632E8" w14:textId="77777777" w:rsidR="009E578B" w:rsidRDefault="009E578B" w:rsidP="00682872">
            <w:r>
              <w:rPr>
                <w:b/>
              </w:rPr>
              <w:t xml:space="preserve">I-7g: </w:t>
            </w:r>
            <w:r>
              <w:t>Describe properties of phases of matter (solid, liquid, and gas) and their transformations.</w:t>
            </w:r>
          </w:p>
        </w:tc>
      </w:tr>
      <w:tr w:rsidR="00C9272E" w14:paraId="3F5AFCB7" w14:textId="77777777" w:rsidTr="00682872">
        <w:trPr>
          <w:cantSplit/>
          <w:trHeight w:val="1588"/>
        </w:trPr>
        <w:tc>
          <w:tcPr>
            <w:tcW w:w="1256" w:type="dxa"/>
          </w:tcPr>
          <w:p w14:paraId="77790A20" w14:textId="6477D51D" w:rsidR="00C9272E" w:rsidRDefault="00A21EEB" w:rsidP="00682872">
            <w:r>
              <w:fldChar w:fldCharType="begin"/>
            </w:r>
            <w:r>
              <w:instrText xml:space="preserve"> REF _Ref220788539 \r \h </w:instrText>
            </w:r>
            <w:r>
              <w:fldChar w:fldCharType="separate"/>
            </w:r>
            <w:r w:rsidR="00F91D0D">
              <w:t>11.1</w:t>
            </w:r>
            <w:r>
              <w:fldChar w:fldCharType="end"/>
            </w:r>
          </w:p>
        </w:tc>
        <w:tc>
          <w:tcPr>
            <w:tcW w:w="5760" w:type="dxa"/>
          </w:tcPr>
          <w:p w14:paraId="798668BB" w14:textId="77777777" w:rsidR="00C9272E" w:rsidRDefault="00C9272E" w:rsidP="00682872">
            <w:r>
              <w:rPr>
                <w:b/>
              </w:rPr>
              <w:t xml:space="preserve">4B3.4: </w:t>
            </w:r>
            <w:r>
              <w:t>Ideal gas: Definition; Ideal Gas Law: PV = nRT; Boyle’s Law: PV = constant; Charles’ Law: V/T = constant; Avogadro’s</w:t>
            </w:r>
          </w:p>
          <w:p w14:paraId="557F6DEF" w14:textId="77777777" w:rsidR="00C9272E" w:rsidRDefault="00C9272E" w:rsidP="00682872">
            <w:r>
              <w:t>Law: V/n = constant</w:t>
            </w:r>
          </w:p>
          <w:p w14:paraId="346CB88F" w14:textId="14A94B9C" w:rsidR="00C9272E" w:rsidRDefault="00C9272E" w:rsidP="00682872">
            <w:r>
              <w:rPr>
                <w:b/>
              </w:rPr>
              <w:t xml:space="preserve">4B3.5: </w:t>
            </w:r>
            <w:r>
              <w:t>Kinetic Molecular Theory of Gases: Heat capacity at constant volume and at constant pressure; Boltzmann’s Constant</w:t>
            </w:r>
          </w:p>
        </w:tc>
        <w:tc>
          <w:tcPr>
            <w:tcW w:w="5934" w:type="dxa"/>
          </w:tcPr>
          <w:p w14:paraId="50D6E3B0" w14:textId="77777777" w:rsidR="00C9272E" w:rsidRDefault="00C9272E" w:rsidP="00682872">
            <w:r>
              <w:rPr>
                <w:b/>
              </w:rPr>
              <w:t xml:space="preserve">I-7c: </w:t>
            </w:r>
            <w:r>
              <w:t>Describe an ideal gas in terms of volume, pressure, temperature, and number of moles.</w:t>
            </w:r>
          </w:p>
          <w:p w14:paraId="49F10BB5" w14:textId="5EE9C2E8" w:rsidR="00C9272E" w:rsidRDefault="00C9272E" w:rsidP="00682872">
            <w:r>
              <w:rPr>
                <w:b/>
              </w:rPr>
              <w:t xml:space="preserve">I-7d: </w:t>
            </w:r>
            <w:r>
              <w:t>Relate macroscopic and microscopic properties of matter using the kinetic theory of gases.</w:t>
            </w:r>
          </w:p>
        </w:tc>
      </w:tr>
      <w:tr w:rsidR="00A21EEB" w14:paraId="3F7A7F02" w14:textId="77777777" w:rsidTr="00682872">
        <w:trPr>
          <w:cantSplit/>
          <w:trHeight w:val="797"/>
        </w:trPr>
        <w:tc>
          <w:tcPr>
            <w:tcW w:w="1256" w:type="dxa"/>
          </w:tcPr>
          <w:p w14:paraId="706C1993" w14:textId="44F7E635" w:rsidR="009E578B" w:rsidRDefault="00A21EEB" w:rsidP="00682872">
            <w:r>
              <w:fldChar w:fldCharType="begin"/>
            </w:r>
            <w:r>
              <w:instrText xml:space="preserve"> REF _Ref221825765 \r \h </w:instrText>
            </w:r>
            <w:r>
              <w:fldChar w:fldCharType="separate"/>
            </w:r>
            <w:r w:rsidR="00F91D0D">
              <w:t>11.2</w:t>
            </w:r>
            <w:r>
              <w:fldChar w:fldCharType="end"/>
            </w:r>
          </w:p>
        </w:tc>
        <w:tc>
          <w:tcPr>
            <w:tcW w:w="5760" w:type="dxa"/>
          </w:tcPr>
          <w:p w14:paraId="7E1E17A8" w14:textId="77777777" w:rsidR="009E578B" w:rsidRDefault="009E578B" w:rsidP="00682872">
            <w:r>
              <w:rPr>
                <w:b/>
              </w:rPr>
              <w:t xml:space="preserve">4B3.4: </w:t>
            </w:r>
            <w:r>
              <w:t>Ideal gas: Definition; Ideal Gas Law: PV = nRT; Boyle’s Law: PV = constant; Charles’ Law: V/T = constant; Avogadro’s</w:t>
            </w:r>
          </w:p>
          <w:p w14:paraId="637E8097" w14:textId="77777777" w:rsidR="009E578B" w:rsidRDefault="009E578B" w:rsidP="00682872">
            <w:r>
              <w:t>Law: V/n = constant</w:t>
            </w:r>
          </w:p>
        </w:tc>
        <w:tc>
          <w:tcPr>
            <w:tcW w:w="5934" w:type="dxa"/>
          </w:tcPr>
          <w:p w14:paraId="071804BD" w14:textId="77777777" w:rsidR="009E578B" w:rsidRDefault="009E578B" w:rsidP="00682872">
            <w:r>
              <w:rPr>
                <w:b/>
              </w:rPr>
              <w:t xml:space="preserve">I-7c: </w:t>
            </w:r>
            <w:r>
              <w:t>Describe an ideal gas in terms of volume, pressure, temperature, and number of moles.</w:t>
            </w:r>
          </w:p>
        </w:tc>
      </w:tr>
      <w:tr w:rsidR="00A21EEB" w14:paraId="072CC943" w14:textId="77777777" w:rsidTr="00682872">
        <w:trPr>
          <w:cantSplit/>
          <w:trHeight w:val="319"/>
        </w:trPr>
        <w:tc>
          <w:tcPr>
            <w:tcW w:w="1256" w:type="dxa"/>
          </w:tcPr>
          <w:p w14:paraId="596739FB" w14:textId="4EB5CDEE" w:rsidR="009E578B" w:rsidRDefault="00A21EEB" w:rsidP="00682872">
            <w:r>
              <w:fldChar w:fldCharType="begin"/>
            </w:r>
            <w:r>
              <w:instrText xml:space="preserve"> REF _Ref221825776 \r \h </w:instrText>
            </w:r>
            <w:r>
              <w:fldChar w:fldCharType="separate"/>
            </w:r>
            <w:r w:rsidR="00F91D0D">
              <w:t>11.3</w:t>
            </w:r>
            <w:r>
              <w:fldChar w:fldCharType="end"/>
            </w:r>
          </w:p>
        </w:tc>
        <w:tc>
          <w:tcPr>
            <w:tcW w:w="5760" w:type="dxa"/>
          </w:tcPr>
          <w:p w14:paraId="68282C3F" w14:textId="77777777" w:rsidR="009E578B" w:rsidRDefault="009E578B" w:rsidP="00682872">
            <w:r>
              <w:rPr>
                <w:b/>
              </w:rPr>
              <w:t xml:space="preserve">4B3.2: </w:t>
            </w:r>
            <w:r>
              <w:t>Pressure, simple mercury barometer</w:t>
            </w:r>
          </w:p>
        </w:tc>
        <w:tc>
          <w:tcPr>
            <w:tcW w:w="5934" w:type="dxa"/>
          </w:tcPr>
          <w:p w14:paraId="68365376" w14:textId="77777777" w:rsidR="009E578B" w:rsidRDefault="009E578B" w:rsidP="00682872"/>
        </w:tc>
      </w:tr>
      <w:tr w:rsidR="00A21EEB" w14:paraId="25038A8A" w14:textId="77777777" w:rsidTr="00682872">
        <w:trPr>
          <w:cantSplit/>
          <w:trHeight w:val="1108"/>
        </w:trPr>
        <w:tc>
          <w:tcPr>
            <w:tcW w:w="1256" w:type="dxa"/>
          </w:tcPr>
          <w:p w14:paraId="5C31B853" w14:textId="2A35E451" w:rsidR="009E578B" w:rsidRDefault="00A21EEB" w:rsidP="00682872">
            <w:r>
              <w:fldChar w:fldCharType="begin"/>
            </w:r>
            <w:r>
              <w:instrText xml:space="preserve"> REF _Ref221825785 \r \h </w:instrText>
            </w:r>
            <w:r>
              <w:fldChar w:fldCharType="separate"/>
            </w:r>
            <w:r w:rsidR="00F91D0D">
              <w:t>11.4</w:t>
            </w:r>
            <w:r>
              <w:fldChar w:fldCharType="end"/>
            </w:r>
          </w:p>
        </w:tc>
        <w:tc>
          <w:tcPr>
            <w:tcW w:w="5760" w:type="dxa"/>
          </w:tcPr>
          <w:p w14:paraId="7A792FB3" w14:textId="77777777" w:rsidR="009E578B" w:rsidRDefault="009E578B" w:rsidP="00682872">
            <w:r>
              <w:rPr>
                <w:b/>
              </w:rPr>
              <w:t xml:space="preserve">4B3.1: </w:t>
            </w:r>
            <w:r>
              <w:t>Absolute temperature, K, Kelvin scale</w:t>
            </w:r>
          </w:p>
          <w:p w14:paraId="1627E748" w14:textId="77777777" w:rsidR="009E578B" w:rsidRDefault="009E578B" w:rsidP="00682872">
            <w:pPr>
              <w:ind w:right="3"/>
            </w:pPr>
            <w:r>
              <w:rPr>
                <w:b/>
              </w:rPr>
              <w:t xml:space="preserve">4B3.4: </w:t>
            </w:r>
            <w:r>
              <w:t>Ideal gas: Definition; Ideal Gas Law: PV = nRT; Boyle’s Law: PV = constant; Charles’ Law: V/T = constant; Avogadro’s Law: V/n = constant</w:t>
            </w:r>
          </w:p>
        </w:tc>
        <w:tc>
          <w:tcPr>
            <w:tcW w:w="5934" w:type="dxa"/>
          </w:tcPr>
          <w:p w14:paraId="13E0755F" w14:textId="77777777" w:rsidR="009E578B" w:rsidRDefault="009E578B" w:rsidP="00682872">
            <w:r>
              <w:rPr>
                <w:b/>
              </w:rPr>
              <w:t xml:space="preserve">I-7f: </w:t>
            </w:r>
            <w:r>
              <w:t>Describe and predict properties of gases using the ideal gas law</w:t>
            </w:r>
          </w:p>
        </w:tc>
      </w:tr>
      <w:tr w:rsidR="00C9272E" w14:paraId="21B27A53" w14:textId="77777777" w:rsidTr="00682872">
        <w:trPr>
          <w:cantSplit/>
          <w:trHeight w:val="1236"/>
        </w:trPr>
        <w:tc>
          <w:tcPr>
            <w:tcW w:w="1256" w:type="dxa"/>
          </w:tcPr>
          <w:p w14:paraId="13E69F7C" w14:textId="2D60A8CC" w:rsidR="00C9272E" w:rsidRDefault="00A21EEB" w:rsidP="00682872">
            <w:r>
              <w:lastRenderedPageBreak/>
              <w:fldChar w:fldCharType="begin"/>
            </w:r>
            <w:r>
              <w:instrText xml:space="preserve"> REF _Ref221825813 \r \h </w:instrText>
            </w:r>
            <w:r>
              <w:fldChar w:fldCharType="separate"/>
            </w:r>
            <w:r w:rsidR="00F91D0D">
              <w:t>11.5</w:t>
            </w:r>
            <w:r>
              <w:fldChar w:fldCharType="end"/>
            </w:r>
          </w:p>
        </w:tc>
        <w:tc>
          <w:tcPr>
            <w:tcW w:w="5760" w:type="dxa"/>
          </w:tcPr>
          <w:p w14:paraId="1181193D" w14:textId="77777777" w:rsidR="00C9272E" w:rsidRDefault="00C9272E" w:rsidP="00682872">
            <w:r>
              <w:rPr>
                <w:b/>
              </w:rPr>
              <w:t xml:space="preserve">4D1.1: </w:t>
            </w:r>
            <w:r>
              <w:t>Production of sound</w:t>
            </w:r>
          </w:p>
          <w:p w14:paraId="3C034B5D" w14:textId="77777777" w:rsidR="00C9272E" w:rsidRDefault="00C9272E" w:rsidP="00682872">
            <w:r>
              <w:rPr>
                <w:b/>
              </w:rPr>
              <w:t xml:space="preserve">4D1.2: </w:t>
            </w:r>
            <w:r>
              <w:t>Relative speed of sound in solids, liquids, and gases</w:t>
            </w:r>
          </w:p>
          <w:p w14:paraId="20B1EDB0" w14:textId="656EF0B8" w:rsidR="00C9272E" w:rsidRDefault="00C9272E" w:rsidP="00682872">
            <w:r>
              <w:rPr>
                <w:b/>
              </w:rPr>
              <w:t xml:space="preserve">4D1.7: </w:t>
            </w:r>
            <w:r>
              <w:t>Resonance in pipes and strings</w:t>
            </w:r>
          </w:p>
        </w:tc>
        <w:tc>
          <w:tcPr>
            <w:tcW w:w="5934" w:type="dxa"/>
          </w:tcPr>
          <w:p w14:paraId="64F83913" w14:textId="77777777" w:rsidR="00C9272E" w:rsidRDefault="00C9272E" w:rsidP="00682872">
            <w:r>
              <w:rPr>
                <w:b/>
              </w:rPr>
              <w:t xml:space="preserve">I-5d: </w:t>
            </w:r>
            <w:r>
              <w:t>Describe standing wave patterns and how their confinement determines the wavelength allowed.</w:t>
            </w:r>
          </w:p>
        </w:tc>
      </w:tr>
      <w:tr w:rsidR="00A21EEB" w14:paraId="39808911" w14:textId="77777777" w:rsidTr="00682872">
        <w:tblPrEx>
          <w:tblCellMar>
            <w:right w:w="124" w:type="dxa"/>
          </w:tblCellMar>
        </w:tblPrEx>
        <w:trPr>
          <w:cantSplit/>
          <w:trHeight w:val="630"/>
        </w:trPr>
        <w:tc>
          <w:tcPr>
            <w:tcW w:w="1256" w:type="dxa"/>
          </w:tcPr>
          <w:p w14:paraId="2C713FA9" w14:textId="3EF917A4" w:rsidR="009E578B" w:rsidRDefault="00A21EEB" w:rsidP="00682872">
            <w:r>
              <w:fldChar w:fldCharType="begin"/>
            </w:r>
            <w:r>
              <w:instrText xml:space="preserve"> REF _Ref221825822 \r \h </w:instrText>
            </w:r>
            <w:r>
              <w:fldChar w:fldCharType="separate"/>
            </w:r>
            <w:r w:rsidR="00F91D0D">
              <w:t>11.6</w:t>
            </w:r>
            <w:r>
              <w:fldChar w:fldCharType="end"/>
            </w:r>
          </w:p>
        </w:tc>
        <w:tc>
          <w:tcPr>
            <w:tcW w:w="5760" w:type="dxa"/>
          </w:tcPr>
          <w:p w14:paraId="0FA3FD21" w14:textId="77777777" w:rsidR="009E578B" w:rsidRDefault="009E578B" w:rsidP="00682872">
            <w:r>
              <w:rPr>
                <w:b/>
              </w:rPr>
              <w:t xml:space="preserve">4D1.3: </w:t>
            </w:r>
            <w:r>
              <w:t>Intensity of sound, decibel units, log scale</w:t>
            </w:r>
          </w:p>
          <w:p w14:paraId="2132A073" w14:textId="77777777" w:rsidR="009E578B" w:rsidRDefault="009E578B" w:rsidP="00682872">
            <w:r>
              <w:rPr>
                <w:b/>
              </w:rPr>
              <w:t xml:space="preserve">4D1.4: </w:t>
            </w:r>
            <w:r>
              <w:t>Attenuation (damping)</w:t>
            </w:r>
          </w:p>
        </w:tc>
        <w:tc>
          <w:tcPr>
            <w:tcW w:w="5934" w:type="dxa"/>
          </w:tcPr>
          <w:p w14:paraId="2E421DDE" w14:textId="77777777" w:rsidR="009E578B" w:rsidRDefault="009E578B" w:rsidP="00682872"/>
        </w:tc>
      </w:tr>
      <w:tr w:rsidR="00A21EEB" w14:paraId="1B0E0887" w14:textId="77777777" w:rsidTr="00682872">
        <w:tblPrEx>
          <w:tblCellMar>
            <w:right w:w="124" w:type="dxa"/>
          </w:tblCellMar>
        </w:tblPrEx>
        <w:trPr>
          <w:cantSplit/>
          <w:trHeight w:val="1419"/>
        </w:trPr>
        <w:tc>
          <w:tcPr>
            <w:tcW w:w="1256" w:type="dxa"/>
          </w:tcPr>
          <w:p w14:paraId="13172C97" w14:textId="0779F6A6" w:rsidR="009E578B" w:rsidRDefault="00A21EEB" w:rsidP="00682872">
            <w:r>
              <w:fldChar w:fldCharType="begin"/>
            </w:r>
            <w:r>
              <w:instrText xml:space="preserve"> REF _Ref221825829 \r \h </w:instrText>
            </w:r>
            <w:r>
              <w:fldChar w:fldCharType="separate"/>
            </w:r>
            <w:r w:rsidR="00F91D0D">
              <w:t>11.7</w:t>
            </w:r>
            <w:r>
              <w:fldChar w:fldCharType="end"/>
            </w:r>
          </w:p>
        </w:tc>
        <w:tc>
          <w:tcPr>
            <w:tcW w:w="5760" w:type="dxa"/>
          </w:tcPr>
          <w:p w14:paraId="7B166768" w14:textId="77777777" w:rsidR="009E578B" w:rsidRDefault="009E578B" w:rsidP="00682872">
            <w:r>
              <w:rPr>
                <w:b/>
              </w:rPr>
              <w:t xml:space="preserve">4D1.5: </w:t>
            </w:r>
            <w:r>
              <w:t>Doppler Effect: moving sound source or observer, reflection of sound from a moving object</w:t>
            </w:r>
          </w:p>
          <w:p w14:paraId="2589F6B8" w14:textId="77777777" w:rsidR="009E578B" w:rsidRDefault="009E578B" w:rsidP="00682872">
            <w:r>
              <w:rPr>
                <w:b/>
              </w:rPr>
              <w:t xml:space="preserve">4D1.8: </w:t>
            </w:r>
            <w:r>
              <w:t>Ultrasound</w:t>
            </w:r>
          </w:p>
          <w:p w14:paraId="38CAC716" w14:textId="77777777" w:rsidR="009E578B" w:rsidRDefault="009E578B" w:rsidP="00682872">
            <w:r>
              <w:rPr>
                <w:b/>
              </w:rPr>
              <w:t xml:space="preserve">4D1.9: </w:t>
            </w:r>
            <w:r>
              <w:t>Shock waves</w:t>
            </w:r>
          </w:p>
        </w:tc>
        <w:tc>
          <w:tcPr>
            <w:tcW w:w="5934" w:type="dxa"/>
          </w:tcPr>
          <w:p w14:paraId="56447374" w14:textId="77777777" w:rsidR="009E578B" w:rsidRDefault="009E578B" w:rsidP="00682872">
            <w:r>
              <w:rPr>
                <w:b/>
              </w:rPr>
              <w:t xml:space="preserve">I-5f: </w:t>
            </w:r>
            <w:r>
              <w:t>Solve problems where the frequency of a sound detected is affected by the motion of the source and/or the receiver relative to the medium (Doppler Effect).</w:t>
            </w:r>
          </w:p>
        </w:tc>
      </w:tr>
      <w:tr w:rsidR="00A21EEB" w14:paraId="3CE8E79A" w14:textId="77777777" w:rsidTr="00682872">
        <w:tblPrEx>
          <w:tblCellMar>
            <w:right w:w="124" w:type="dxa"/>
          </w:tblCellMar>
        </w:tblPrEx>
        <w:trPr>
          <w:cantSplit/>
          <w:trHeight w:val="1490"/>
        </w:trPr>
        <w:tc>
          <w:tcPr>
            <w:tcW w:w="1256" w:type="dxa"/>
          </w:tcPr>
          <w:p w14:paraId="0469DF4A" w14:textId="7FA45015" w:rsidR="009E578B" w:rsidRDefault="00A21EEB" w:rsidP="00682872">
            <w:r>
              <w:fldChar w:fldCharType="begin"/>
            </w:r>
            <w:r>
              <w:instrText xml:space="preserve"> REF _Ref221825840 \r \h </w:instrText>
            </w:r>
            <w:r>
              <w:fldChar w:fldCharType="separate"/>
            </w:r>
            <w:r w:rsidR="00F91D0D">
              <w:t>11.8</w:t>
            </w:r>
            <w:r>
              <w:fldChar w:fldCharType="end"/>
            </w:r>
          </w:p>
        </w:tc>
        <w:tc>
          <w:tcPr>
            <w:tcW w:w="5760" w:type="dxa"/>
          </w:tcPr>
          <w:p w14:paraId="6CA7CEDB" w14:textId="77777777" w:rsidR="009E578B" w:rsidRDefault="009E578B" w:rsidP="00682872">
            <w:r>
              <w:rPr>
                <w:b/>
              </w:rPr>
              <w:t xml:space="preserve">4B3.6: </w:t>
            </w:r>
            <w:r>
              <w:t>Deviation of real gas behavior from Ideal Gas Law: Qualitative; Quantitative (Van der Waals’ Equation)</w:t>
            </w:r>
          </w:p>
          <w:p w14:paraId="7CB79181" w14:textId="77777777" w:rsidR="009E578B" w:rsidRDefault="009E578B" w:rsidP="00682872">
            <w:r>
              <w:rPr>
                <w:b/>
              </w:rPr>
              <w:t xml:space="preserve">4B3.7: </w:t>
            </w:r>
            <w:r>
              <w:t>Partial pressure, mole fraction</w:t>
            </w:r>
          </w:p>
          <w:p w14:paraId="2955FC13" w14:textId="77777777" w:rsidR="009E578B" w:rsidRDefault="009E578B" w:rsidP="00682872">
            <w:r>
              <w:rPr>
                <w:b/>
              </w:rPr>
              <w:t xml:space="preserve">4B3.8: </w:t>
            </w:r>
            <w:r>
              <w:t>Dalton’s Law relating partial pressure to composition</w:t>
            </w:r>
          </w:p>
          <w:p w14:paraId="62B42244" w14:textId="77777777" w:rsidR="009E578B" w:rsidRDefault="009E578B" w:rsidP="00682872">
            <w:r>
              <w:rPr>
                <w:b/>
              </w:rPr>
              <w:t xml:space="preserve">5E3.1: </w:t>
            </w:r>
            <w:r>
              <w:t>Thermodynamic system - state function</w:t>
            </w:r>
          </w:p>
        </w:tc>
        <w:tc>
          <w:tcPr>
            <w:tcW w:w="5934" w:type="dxa"/>
          </w:tcPr>
          <w:p w14:paraId="339381D7" w14:textId="77777777" w:rsidR="009E578B" w:rsidRDefault="009E578B" w:rsidP="00682872"/>
        </w:tc>
      </w:tr>
      <w:tr w:rsidR="00C9272E" w14:paraId="10504E1C" w14:textId="77777777" w:rsidTr="00682872">
        <w:tblPrEx>
          <w:tblCellMar>
            <w:right w:w="124" w:type="dxa"/>
          </w:tblCellMar>
        </w:tblPrEx>
        <w:trPr>
          <w:cantSplit/>
          <w:trHeight w:val="1344"/>
        </w:trPr>
        <w:tc>
          <w:tcPr>
            <w:tcW w:w="1256" w:type="dxa"/>
          </w:tcPr>
          <w:p w14:paraId="4E09D842" w14:textId="0C787FAE" w:rsidR="00C9272E" w:rsidRDefault="00A21EEB" w:rsidP="00682872">
            <w:r>
              <w:fldChar w:fldCharType="begin"/>
            </w:r>
            <w:r>
              <w:instrText xml:space="preserve"> REF _Ref221098690 \r \h </w:instrText>
            </w:r>
            <w:r>
              <w:fldChar w:fldCharType="separate"/>
            </w:r>
            <w:r w:rsidR="00F91D0D">
              <w:t>12.1</w:t>
            </w:r>
            <w:r>
              <w:fldChar w:fldCharType="end"/>
            </w:r>
          </w:p>
        </w:tc>
        <w:tc>
          <w:tcPr>
            <w:tcW w:w="5760" w:type="dxa"/>
          </w:tcPr>
          <w:p w14:paraId="2A23DA98" w14:textId="77777777" w:rsidR="00C9272E" w:rsidRDefault="00C9272E" w:rsidP="00682872">
            <w:r>
              <w:rPr>
                <w:b/>
              </w:rPr>
              <w:t xml:space="preserve">5E3.6: </w:t>
            </w:r>
            <w:r>
              <w:t>Measurement of heat changes (calorimetry), heat capacity, specific heat</w:t>
            </w:r>
          </w:p>
          <w:p w14:paraId="3C85CAE4" w14:textId="77777777" w:rsidR="00C9272E" w:rsidRDefault="00C9272E" w:rsidP="00682872">
            <w:r>
              <w:rPr>
                <w:b/>
              </w:rPr>
              <w:t xml:space="preserve">5E3.12: </w:t>
            </w:r>
            <w:r>
              <w:t>Coefficient of expansion</w:t>
            </w:r>
          </w:p>
          <w:p w14:paraId="6ABA4998" w14:textId="73C56637" w:rsidR="00C9272E" w:rsidRDefault="00C9272E" w:rsidP="00682872">
            <w:r>
              <w:rPr>
                <w:b/>
              </w:rPr>
              <w:t xml:space="preserve">5E3.7: </w:t>
            </w:r>
            <w:r>
              <w:t>Heat transfer – conduction, convection, radiation</w:t>
            </w:r>
          </w:p>
        </w:tc>
        <w:tc>
          <w:tcPr>
            <w:tcW w:w="5934" w:type="dxa"/>
          </w:tcPr>
          <w:p w14:paraId="36B68395" w14:textId="77777777" w:rsidR="00C9272E" w:rsidRDefault="00C9272E" w:rsidP="00682872">
            <w:r>
              <w:rPr>
                <w:b/>
              </w:rPr>
              <w:t xml:space="preserve">I-7a: </w:t>
            </w:r>
            <w:r>
              <w:t>Describe the effect of heat on the properties of materials.</w:t>
            </w:r>
          </w:p>
          <w:p w14:paraId="07A64276" w14:textId="12E2C772" w:rsidR="00C9272E" w:rsidRDefault="00C9272E" w:rsidP="00682872">
            <w:r>
              <w:rPr>
                <w:b/>
              </w:rPr>
              <w:t xml:space="preserve">I-7h: </w:t>
            </w:r>
            <w:r>
              <w:t>Transfer of heat by conduction, convection, and radiation.</w:t>
            </w:r>
          </w:p>
        </w:tc>
      </w:tr>
      <w:tr w:rsidR="00C9272E" w14:paraId="0BEAA979" w14:textId="77777777" w:rsidTr="00682872">
        <w:tblPrEx>
          <w:tblCellMar>
            <w:right w:w="124" w:type="dxa"/>
          </w:tblCellMar>
        </w:tblPrEx>
        <w:trPr>
          <w:cantSplit/>
          <w:trHeight w:val="1813"/>
        </w:trPr>
        <w:tc>
          <w:tcPr>
            <w:tcW w:w="1256" w:type="dxa"/>
          </w:tcPr>
          <w:p w14:paraId="52513FB2" w14:textId="3DA35838" w:rsidR="00C9272E" w:rsidRDefault="00A21EEB" w:rsidP="00682872">
            <w:r>
              <w:fldChar w:fldCharType="begin"/>
            </w:r>
            <w:r>
              <w:instrText xml:space="preserve"> REF _Ref221098802 \r \h </w:instrText>
            </w:r>
            <w:r>
              <w:fldChar w:fldCharType="separate"/>
            </w:r>
            <w:r w:rsidR="00F91D0D">
              <w:t>12.2</w:t>
            </w:r>
            <w:r>
              <w:fldChar w:fldCharType="end"/>
            </w:r>
          </w:p>
        </w:tc>
        <w:tc>
          <w:tcPr>
            <w:tcW w:w="5760" w:type="dxa"/>
          </w:tcPr>
          <w:p w14:paraId="2CC66875" w14:textId="77777777" w:rsidR="00C9272E" w:rsidRDefault="00C9272E" w:rsidP="00682872">
            <w:r>
              <w:rPr>
                <w:b/>
              </w:rPr>
              <w:t xml:space="preserve">4B3.1: </w:t>
            </w:r>
            <w:r>
              <w:t>Absolute temperature, K, Kelvin scale</w:t>
            </w:r>
          </w:p>
          <w:p w14:paraId="52A22A44" w14:textId="77777777" w:rsidR="00C9272E" w:rsidRDefault="00C9272E" w:rsidP="00682872">
            <w:r>
              <w:rPr>
                <w:b/>
              </w:rPr>
              <w:t xml:space="preserve">5E3.3: </w:t>
            </w:r>
            <w:r>
              <w:t>First Law - conservation of energy in thermodynamic processes</w:t>
            </w:r>
          </w:p>
          <w:p w14:paraId="323C63C5" w14:textId="77777777" w:rsidR="00C9272E" w:rsidRDefault="00C9272E" w:rsidP="00682872">
            <w:r>
              <w:rPr>
                <w:b/>
              </w:rPr>
              <w:t xml:space="preserve">5E3.7: </w:t>
            </w:r>
            <w:r>
              <w:t>Heat transfer – conduction, convection, radiation</w:t>
            </w:r>
          </w:p>
          <w:p w14:paraId="1205689B" w14:textId="51CC5A13" w:rsidR="00C9272E" w:rsidRDefault="00C9272E" w:rsidP="00682872">
            <w:r>
              <w:rPr>
                <w:b/>
              </w:rPr>
              <w:t xml:space="preserve">5E3.2: </w:t>
            </w:r>
            <w:r>
              <w:t>Zeroth Law – concept of temperature</w:t>
            </w:r>
          </w:p>
        </w:tc>
        <w:tc>
          <w:tcPr>
            <w:tcW w:w="5934" w:type="dxa"/>
          </w:tcPr>
          <w:p w14:paraId="3F2EFD1C" w14:textId="77777777" w:rsidR="00C9272E" w:rsidRDefault="00C9272E" w:rsidP="00682872">
            <w:r>
              <w:rPr>
                <w:b/>
              </w:rPr>
              <w:t xml:space="preserve">I-7b: </w:t>
            </w:r>
            <w:r>
              <w:t>Describe/predict the transfer of energy between a system and its environment using the first law of thermodynamics</w:t>
            </w:r>
          </w:p>
          <w:p w14:paraId="748ACD16" w14:textId="08B0E402" w:rsidR="00C9272E" w:rsidRDefault="00C9272E" w:rsidP="00682872">
            <w:r>
              <w:rPr>
                <w:b/>
              </w:rPr>
              <w:t xml:space="preserve">I-7h: </w:t>
            </w:r>
            <w:r>
              <w:t>Transfer of heat by conduction, convection, and radiation.</w:t>
            </w:r>
          </w:p>
        </w:tc>
      </w:tr>
      <w:tr w:rsidR="00C9272E" w14:paraId="6871CA8C" w14:textId="77777777" w:rsidTr="00682872">
        <w:tblPrEx>
          <w:tblCellMar>
            <w:right w:w="124" w:type="dxa"/>
          </w:tblCellMar>
        </w:tblPrEx>
        <w:trPr>
          <w:cantSplit/>
          <w:trHeight w:val="1502"/>
        </w:trPr>
        <w:tc>
          <w:tcPr>
            <w:tcW w:w="1256" w:type="dxa"/>
          </w:tcPr>
          <w:p w14:paraId="60799B1D" w14:textId="3CBEEBB0" w:rsidR="00C9272E" w:rsidRDefault="00A21EEB" w:rsidP="00682872">
            <w:r>
              <w:lastRenderedPageBreak/>
              <w:fldChar w:fldCharType="begin"/>
            </w:r>
            <w:r>
              <w:instrText xml:space="preserve"> REF _Ref221098856 \r \h </w:instrText>
            </w:r>
            <w:r>
              <w:fldChar w:fldCharType="separate"/>
            </w:r>
            <w:r w:rsidR="00F91D0D">
              <w:t>12.3</w:t>
            </w:r>
            <w:r>
              <w:fldChar w:fldCharType="end"/>
            </w:r>
          </w:p>
        </w:tc>
        <w:tc>
          <w:tcPr>
            <w:tcW w:w="5760" w:type="dxa"/>
          </w:tcPr>
          <w:p w14:paraId="371511AF" w14:textId="77777777" w:rsidR="00C9272E" w:rsidRDefault="00C9272E" w:rsidP="00682872">
            <w:r>
              <w:rPr>
                <w:b/>
              </w:rPr>
              <w:t xml:space="preserve">5E3.3: </w:t>
            </w:r>
            <w:r>
              <w:t>First Law - conservation of energy in thermodynamic processes</w:t>
            </w:r>
          </w:p>
          <w:p w14:paraId="3E543E3E" w14:textId="77777777" w:rsidR="00C9272E" w:rsidRDefault="00C9272E" w:rsidP="00682872">
            <w:r>
              <w:rPr>
                <w:b/>
              </w:rPr>
              <w:t xml:space="preserve">5E3.13: </w:t>
            </w:r>
            <w:r>
              <w:t>Heat of fusion, heat of vaporization</w:t>
            </w:r>
          </w:p>
          <w:p w14:paraId="34408499" w14:textId="40E497EE" w:rsidR="00C9272E" w:rsidRDefault="00C9272E" w:rsidP="00682872">
            <w:r>
              <w:rPr>
                <w:b/>
              </w:rPr>
              <w:t xml:space="preserve">5E3.14: </w:t>
            </w:r>
            <w:r>
              <w:t>Phase diagram: pressure and temperature</w:t>
            </w:r>
          </w:p>
        </w:tc>
        <w:tc>
          <w:tcPr>
            <w:tcW w:w="5934" w:type="dxa"/>
          </w:tcPr>
          <w:p w14:paraId="7825B05E" w14:textId="77777777" w:rsidR="00C9272E" w:rsidRDefault="00C9272E" w:rsidP="00682872">
            <w:r>
              <w:rPr>
                <w:b/>
              </w:rPr>
              <w:t xml:space="preserve">I-7b: </w:t>
            </w:r>
            <w:r>
              <w:t>Describe/predict the transfer of energy between a system and its environment using the first law of thermodynamics</w:t>
            </w:r>
          </w:p>
          <w:p w14:paraId="2A2BABFD" w14:textId="58EBF02C" w:rsidR="00C9272E" w:rsidRDefault="00C9272E" w:rsidP="00682872">
            <w:r>
              <w:rPr>
                <w:b/>
              </w:rPr>
              <w:t xml:space="preserve">I-7g: </w:t>
            </w:r>
            <w:r>
              <w:t>Describe properties of phases of matter (solid, liquid, and gas) and their transformations.</w:t>
            </w:r>
          </w:p>
        </w:tc>
      </w:tr>
      <w:tr w:rsidR="00A21EEB" w14:paraId="1C9340F1" w14:textId="77777777" w:rsidTr="00682872">
        <w:trPr>
          <w:cantSplit/>
          <w:trHeight w:val="1180"/>
        </w:trPr>
        <w:tc>
          <w:tcPr>
            <w:tcW w:w="1256" w:type="dxa"/>
          </w:tcPr>
          <w:p w14:paraId="1F909B6C" w14:textId="459EF7F5" w:rsidR="009E578B" w:rsidRDefault="00A21EEB" w:rsidP="00682872">
            <w:r>
              <w:fldChar w:fldCharType="begin"/>
            </w:r>
            <w:r>
              <w:instrText xml:space="preserve"> REF _Ref221052496 \r \h </w:instrText>
            </w:r>
            <w:r>
              <w:fldChar w:fldCharType="separate"/>
            </w:r>
            <w:r w:rsidR="00F91D0D">
              <w:t>12.4</w:t>
            </w:r>
            <w:r>
              <w:fldChar w:fldCharType="end"/>
            </w:r>
          </w:p>
        </w:tc>
        <w:tc>
          <w:tcPr>
            <w:tcW w:w="5760" w:type="dxa"/>
          </w:tcPr>
          <w:p w14:paraId="09A75395" w14:textId="77777777" w:rsidR="009E578B" w:rsidRDefault="009E578B" w:rsidP="00682872">
            <w:r>
              <w:rPr>
                <w:b/>
              </w:rPr>
              <w:t xml:space="preserve">5E3.3: </w:t>
            </w:r>
            <w:r>
              <w:t>First Law - conservation of energy in thermodynamic processes</w:t>
            </w:r>
          </w:p>
          <w:p w14:paraId="733E2A55" w14:textId="77777777" w:rsidR="009E578B" w:rsidRDefault="009E578B" w:rsidP="00682872">
            <w:r>
              <w:rPr>
                <w:b/>
              </w:rPr>
              <w:t xml:space="preserve">5E3.4: </w:t>
            </w:r>
            <w:r>
              <w:t>PV diagram: work done = area under or enclosed by curve</w:t>
            </w:r>
          </w:p>
          <w:p w14:paraId="32EAE95A" w14:textId="77777777" w:rsidR="009E578B" w:rsidRDefault="009E578B" w:rsidP="00682872">
            <w:r>
              <w:rPr>
                <w:b/>
              </w:rPr>
              <w:t xml:space="preserve">4B3.3: </w:t>
            </w:r>
            <w:r>
              <w:t xml:space="preserve">Molar volume at </w:t>
            </w:r>
            <w:r>
              <w:rPr>
                <w:rFonts w:ascii="Cambria" w:eastAsia="Cambria" w:hAnsi="Cambria" w:cs="Cambria"/>
              </w:rPr>
              <w:t>0</w:t>
            </w:r>
            <w:r>
              <w:rPr>
                <w:vertAlign w:val="superscript"/>
              </w:rPr>
              <w:t>○</w:t>
            </w:r>
            <w:r>
              <w:t>C and 1 atm = 22.4 L/mol</w:t>
            </w:r>
          </w:p>
        </w:tc>
        <w:tc>
          <w:tcPr>
            <w:tcW w:w="5934" w:type="dxa"/>
          </w:tcPr>
          <w:p w14:paraId="7906FFE1" w14:textId="77777777" w:rsidR="009E578B" w:rsidRDefault="009E578B" w:rsidP="00682872">
            <w:r>
              <w:rPr>
                <w:b/>
              </w:rPr>
              <w:t xml:space="preserve">I-7b: </w:t>
            </w:r>
            <w:r>
              <w:t>Describe/predict the transfer of energy between a system and its environment using the first law of thermodynamics</w:t>
            </w:r>
          </w:p>
        </w:tc>
      </w:tr>
      <w:tr w:rsidR="00A21EEB" w14:paraId="30D49769" w14:textId="77777777" w:rsidTr="00682872">
        <w:trPr>
          <w:cantSplit/>
          <w:trHeight w:val="319"/>
        </w:trPr>
        <w:tc>
          <w:tcPr>
            <w:tcW w:w="1256" w:type="dxa"/>
          </w:tcPr>
          <w:p w14:paraId="582F2E19" w14:textId="24C265C6" w:rsidR="009E578B" w:rsidRDefault="00A21EEB" w:rsidP="00682872">
            <w:r>
              <w:fldChar w:fldCharType="begin"/>
            </w:r>
            <w:r>
              <w:instrText xml:space="preserve"> REF _Ref221052499 \r \h </w:instrText>
            </w:r>
            <w:r>
              <w:fldChar w:fldCharType="separate"/>
            </w:r>
            <w:r w:rsidR="00F91D0D">
              <w:t>12.5</w:t>
            </w:r>
            <w:r>
              <w:fldChar w:fldCharType="end"/>
            </w:r>
          </w:p>
        </w:tc>
        <w:tc>
          <w:tcPr>
            <w:tcW w:w="5760" w:type="dxa"/>
          </w:tcPr>
          <w:p w14:paraId="2508590A" w14:textId="77777777" w:rsidR="009E578B" w:rsidRDefault="009E578B" w:rsidP="00682872">
            <w:r>
              <w:rPr>
                <w:b/>
              </w:rPr>
              <w:t xml:space="preserve">5E3.4: </w:t>
            </w:r>
            <w:r>
              <w:t>PV diagram: work done = area under or enclosed by curve</w:t>
            </w:r>
          </w:p>
        </w:tc>
        <w:tc>
          <w:tcPr>
            <w:tcW w:w="5934" w:type="dxa"/>
          </w:tcPr>
          <w:p w14:paraId="4C4C93F2" w14:textId="77777777" w:rsidR="009E578B" w:rsidRDefault="009E578B" w:rsidP="00682872"/>
        </w:tc>
      </w:tr>
      <w:tr w:rsidR="00A21EEB" w14:paraId="024FD226" w14:textId="77777777" w:rsidTr="00682872">
        <w:trPr>
          <w:cantSplit/>
          <w:trHeight w:val="558"/>
        </w:trPr>
        <w:tc>
          <w:tcPr>
            <w:tcW w:w="1256" w:type="dxa"/>
          </w:tcPr>
          <w:p w14:paraId="66C17195" w14:textId="04568336" w:rsidR="009E578B" w:rsidRDefault="00A21EEB" w:rsidP="00682872">
            <w:r>
              <w:fldChar w:fldCharType="begin"/>
            </w:r>
            <w:r>
              <w:instrText xml:space="preserve"> REF _Ref221053434 \r \h </w:instrText>
            </w:r>
            <w:r>
              <w:fldChar w:fldCharType="separate"/>
            </w:r>
            <w:r w:rsidR="00F91D0D">
              <w:t>12.6</w:t>
            </w:r>
            <w:r>
              <w:fldChar w:fldCharType="end"/>
            </w:r>
          </w:p>
        </w:tc>
        <w:tc>
          <w:tcPr>
            <w:tcW w:w="5760" w:type="dxa"/>
          </w:tcPr>
          <w:p w14:paraId="262F4430" w14:textId="77777777" w:rsidR="009E578B" w:rsidRDefault="009E578B" w:rsidP="00682872">
            <w:r>
              <w:rPr>
                <w:b/>
              </w:rPr>
              <w:t xml:space="preserve">5E3.4: </w:t>
            </w:r>
            <w:r>
              <w:t>PV diagram: work done = area under or enclosed by curve</w:t>
            </w:r>
          </w:p>
        </w:tc>
        <w:tc>
          <w:tcPr>
            <w:tcW w:w="5934" w:type="dxa"/>
          </w:tcPr>
          <w:p w14:paraId="7E579DDB" w14:textId="77777777" w:rsidR="009E578B" w:rsidRDefault="009E578B" w:rsidP="00682872">
            <w:r>
              <w:rPr>
                <w:b/>
              </w:rPr>
              <w:t xml:space="preserve">I-7e: </w:t>
            </w:r>
            <w:r>
              <w:t>Predict the efficiency of a heat engine and its maximum efficiency.</w:t>
            </w:r>
          </w:p>
        </w:tc>
      </w:tr>
      <w:tr w:rsidR="00A21EEB" w14:paraId="2F9C15C3" w14:textId="77777777" w:rsidTr="00682872">
        <w:trPr>
          <w:cantSplit/>
          <w:trHeight w:val="558"/>
        </w:trPr>
        <w:tc>
          <w:tcPr>
            <w:tcW w:w="1256" w:type="dxa"/>
          </w:tcPr>
          <w:p w14:paraId="4B3DAB62" w14:textId="09085F8D" w:rsidR="009E578B" w:rsidRDefault="00A21EEB" w:rsidP="00682872">
            <w:r>
              <w:fldChar w:fldCharType="begin"/>
            </w:r>
            <w:r>
              <w:instrText xml:space="preserve"> REF _Ref221825914 \r \h </w:instrText>
            </w:r>
            <w:r>
              <w:fldChar w:fldCharType="separate"/>
            </w:r>
            <w:r w:rsidR="00F91D0D">
              <w:t>12.7</w:t>
            </w:r>
            <w:r>
              <w:fldChar w:fldCharType="end"/>
            </w:r>
          </w:p>
        </w:tc>
        <w:tc>
          <w:tcPr>
            <w:tcW w:w="5760" w:type="dxa"/>
          </w:tcPr>
          <w:p w14:paraId="17E4B58F" w14:textId="77777777" w:rsidR="009E578B" w:rsidRDefault="009E578B" w:rsidP="00682872">
            <w:r>
              <w:rPr>
                <w:b/>
              </w:rPr>
              <w:t xml:space="preserve">5E3.4: </w:t>
            </w:r>
            <w:r>
              <w:t>PV diagram: work done = area under or enclosed by curve</w:t>
            </w:r>
          </w:p>
        </w:tc>
        <w:tc>
          <w:tcPr>
            <w:tcW w:w="5934" w:type="dxa"/>
          </w:tcPr>
          <w:p w14:paraId="3C15E918" w14:textId="77777777" w:rsidR="009E578B" w:rsidRDefault="009E578B" w:rsidP="00682872">
            <w:r>
              <w:rPr>
                <w:b/>
              </w:rPr>
              <w:t xml:space="preserve">I-7e: </w:t>
            </w:r>
            <w:r>
              <w:t>Predict the efficiency of a heat engine and its maximum efficiency.</w:t>
            </w:r>
          </w:p>
        </w:tc>
      </w:tr>
      <w:tr w:rsidR="00A21EEB" w14:paraId="1AC682A4" w14:textId="77777777" w:rsidTr="00682872">
        <w:trPr>
          <w:cantSplit/>
          <w:trHeight w:val="558"/>
        </w:trPr>
        <w:tc>
          <w:tcPr>
            <w:tcW w:w="1256" w:type="dxa"/>
          </w:tcPr>
          <w:p w14:paraId="11FB9DBA" w14:textId="25C41B7D" w:rsidR="009E578B" w:rsidRDefault="00A21EEB" w:rsidP="00682872">
            <w:r>
              <w:fldChar w:fldCharType="begin"/>
            </w:r>
            <w:r>
              <w:instrText xml:space="preserve"> REF _Ref221825921 \r \h </w:instrText>
            </w:r>
            <w:r>
              <w:fldChar w:fldCharType="separate"/>
            </w:r>
            <w:r w:rsidR="00F91D0D">
              <w:t>12.8</w:t>
            </w:r>
            <w:r>
              <w:fldChar w:fldCharType="end"/>
            </w:r>
          </w:p>
        </w:tc>
        <w:tc>
          <w:tcPr>
            <w:tcW w:w="5760" w:type="dxa"/>
          </w:tcPr>
          <w:p w14:paraId="7CDEB1C6" w14:textId="77777777" w:rsidR="009E578B" w:rsidRDefault="009E578B" w:rsidP="00682872">
            <w:r>
              <w:rPr>
                <w:b/>
              </w:rPr>
              <w:t xml:space="preserve">5E3.5: </w:t>
            </w:r>
            <w:r>
              <w:t>Second Law – concept of entropy: Entropy as a measure of</w:t>
            </w:r>
          </w:p>
          <w:p w14:paraId="0656E488" w14:textId="77777777" w:rsidR="009E578B" w:rsidRDefault="009E578B" w:rsidP="00682872">
            <w:r>
              <w:t>“disorder”; Relative entropy for gas, liquid, and crystal states</w:t>
            </w:r>
          </w:p>
        </w:tc>
        <w:tc>
          <w:tcPr>
            <w:tcW w:w="5934" w:type="dxa"/>
          </w:tcPr>
          <w:p w14:paraId="4E89E296" w14:textId="77777777" w:rsidR="009E578B" w:rsidRDefault="009E578B" w:rsidP="00682872">
            <w:r>
              <w:rPr>
                <w:b/>
              </w:rPr>
              <w:t xml:space="preserve">I-7i: </w:t>
            </w:r>
            <w:r>
              <w:t>Distinguish between reversible and irreversible processes.</w:t>
            </w:r>
          </w:p>
        </w:tc>
      </w:tr>
      <w:tr w:rsidR="00A21EEB" w14:paraId="441C9217" w14:textId="77777777" w:rsidTr="00682872">
        <w:trPr>
          <w:cantSplit/>
          <w:trHeight w:val="558"/>
        </w:trPr>
        <w:tc>
          <w:tcPr>
            <w:tcW w:w="1256" w:type="dxa"/>
          </w:tcPr>
          <w:p w14:paraId="4C8E8181" w14:textId="391182DF" w:rsidR="009E578B" w:rsidRDefault="00A21EEB" w:rsidP="00682872">
            <w:r>
              <w:fldChar w:fldCharType="begin"/>
            </w:r>
            <w:r>
              <w:instrText xml:space="preserve"> REF _Ref221563834 \r \h </w:instrText>
            </w:r>
            <w:r>
              <w:fldChar w:fldCharType="separate"/>
            </w:r>
            <w:r w:rsidR="00F91D0D">
              <w:t>Chapter 13</w:t>
            </w:r>
            <w:r>
              <w:fldChar w:fldCharType="end"/>
            </w:r>
          </w:p>
        </w:tc>
        <w:tc>
          <w:tcPr>
            <w:tcW w:w="5760" w:type="dxa"/>
          </w:tcPr>
          <w:p w14:paraId="120B06FC" w14:textId="77777777" w:rsidR="009E578B" w:rsidRDefault="009E578B" w:rsidP="00682872">
            <w:r>
              <w:rPr>
                <w:b/>
              </w:rPr>
              <w:t xml:space="preserve">4E2.7: </w:t>
            </w:r>
            <w:r>
              <w:t>Bohr atom</w:t>
            </w:r>
          </w:p>
        </w:tc>
        <w:tc>
          <w:tcPr>
            <w:tcW w:w="5934" w:type="dxa"/>
          </w:tcPr>
          <w:p w14:paraId="4C17B236" w14:textId="77777777" w:rsidR="009E578B" w:rsidRDefault="009E578B" w:rsidP="00682872">
            <w:r>
              <w:rPr>
                <w:b/>
              </w:rPr>
              <w:t xml:space="preserve">II-6f: </w:t>
            </w:r>
            <w:r>
              <w:t>Relate the outcome of the Rutherford experiment to the atomic model.</w:t>
            </w:r>
          </w:p>
        </w:tc>
      </w:tr>
      <w:tr w:rsidR="00451683" w14:paraId="22D22318" w14:textId="77777777" w:rsidTr="00682872">
        <w:trPr>
          <w:cantSplit/>
          <w:trHeight w:val="1832"/>
        </w:trPr>
        <w:tc>
          <w:tcPr>
            <w:tcW w:w="1256" w:type="dxa"/>
          </w:tcPr>
          <w:p w14:paraId="171D5958" w14:textId="1265C787" w:rsidR="00451683" w:rsidRDefault="00A21EEB" w:rsidP="00682872">
            <w:r>
              <w:fldChar w:fldCharType="begin"/>
            </w:r>
            <w:r>
              <w:instrText xml:space="preserve"> REF _Ref221128710 \r \h </w:instrText>
            </w:r>
            <w:r>
              <w:fldChar w:fldCharType="separate"/>
            </w:r>
            <w:r w:rsidR="00F91D0D">
              <w:t>13.1</w:t>
            </w:r>
            <w:r>
              <w:fldChar w:fldCharType="end"/>
            </w:r>
          </w:p>
        </w:tc>
        <w:tc>
          <w:tcPr>
            <w:tcW w:w="5760" w:type="dxa"/>
          </w:tcPr>
          <w:p w14:paraId="059CBD59" w14:textId="77777777" w:rsidR="00451683" w:rsidRDefault="00451683" w:rsidP="00682872">
            <w:r>
              <w:rPr>
                <w:b/>
              </w:rPr>
              <w:t xml:space="preserve">4E1.3: </w:t>
            </w:r>
            <w:r>
              <w:t>Nuclear force, binding energy</w:t>
            </w:r>
          </w:p>
          <w:p w14:paraId="6918B787" w14:textId="77777777" w:rsidR="00451683" w:rsidRDefault="00451683" w:rsidP="00682872">
            <w:r>
              <w:rPr>
                <w:b/>
              </w:rPr>
              <w:t xml:space="preserve">4E2.2: </w:t>
            </w:r>
            <w:r>
              <w:t>Ground state, excited states</w:t>
            </w:r>
          </w:p>
          <w:p w14:paraId="5BF94867" w14:textId="744598B8" w:rsidR="00451683" w:rsidRDefault="00451683" w:rsidP="00682872">
            <w:r>
              <w:rPr>
                <w:b/>
              </w:rPr>
              <w:t xml:space="preserve">4E2.4: </w:t>
            </w:r>
            <w:r>
              <w:t>Use of Pauli Exclusion Principle</w:t>
            </w:r>
          </w:p>
        </w:tc>
        <w:tc>
          <w:tcPr>
            <w:tcW w:w="5934" w:type="dxa"/>
          </w:tcPr>
          <w:p w14:paraId="2666BFDE" w14:textId="77777777" w:rsidR="00451683" w:rsidRDefault="00451683" w:rsidP="00682872">
            <w:r>
              <w:rPr>
                <w:b/>
              </w:rPr>
              <w:t xml:space="preserve">II-6j: </w:t>
            </w:r>
            <w:r>
              <w:t>Discuss qualitatively the quantum-mechanical picture of the hydrogen atom.</w:t>
            </w:r>
          </w:p>
          <w:p w14:paraId="4EDB5C19" w14:textId="77777777" w:rsidR="00451683" w:rsidRDefault="00451683" w:rsidP="00682872">
            <w:r>
              <w:rPr>
                <w:b/>
              </w:rPr>
              <w:t xml:space="preserve">II-7a: </w:t>
            </w:r>
            <w:r>
              <w:t>Compare the size of atoms and nuclei and the forces between the particles composing them.</w:t>
            </w:r>
          </w:p>
          <w:p w14:paraId="055B838B" w14:textId="50690A9D" w:rsidR="00451683" w:rsidRDefault="00451683" w:rsidP="00682872">
            <w:r>
              <w:rPr>
                <w:b/>
              </w:rPr>
              <w:t xml:space="preserve">II-6e: </w:t>
            </w:r>
            <w:r>
              <w:t>Relate the wave-like nature of an electrons in its stationary state to the size of a confining potential [particle in a box].</w:t>
            </w:r>
          </w:p>
        </w:tc>
      </w:tr>
      <w:tr w:rsidR="00A21EEB" w14:paraId="5D9F61D5" w14:textId="77777777" w:rsidTr="00682872">
        <w:trPr>
          <w:cantSplit/>
          <w:trHeight w:val="1180"/>
        </w:trPr>
        <w:tc>
          <w:tcPr>
            <w:tcW w:w="1256" w:type="dxa"/>
          </w:tcPr>
          <w:p w14:paraId="6E2D7D4F" w14:textId="67707E4C" w:rsidR="009E578B" w:rsidRDefault="00A21EEB" w:rsidP="00682872">
            <w:r>
              <w:lastRenderedPageBreak/>
              <w:fldChar w:fldCharType="begin"/>
            </w:r>
            <w:r>
              <w:instrText xml:space="preserve"> REF _Ref221131220 \r \h </w:instrText>
            </w:r>
            <w:r>
              <w:fldChar w:fldCharType="separate"/>
            </w:r>
            <w:r w:rsidR="00F91D0D">
              <w:t>13.2</w:t>
            </w:r>
            <w:r>
              <w:fldChar w:fldCharType="end"/>
            </w:r>
          </w:p>
        </w:tc>
        <w:tc>
          <w:tcPr>
            <w:tcW w:w="5760" w:type="dxa"/>
          </w:tcPr>
          <w:p w14:paraId="622D3975" w14:textId="77777777" w:rsidR="009E578B" w:rsidRDefault="009E578B" w:rsidP="00682872">
            <w:r>
              <w:rPr>
                <w:b/>
              </w:rPr>
              <w:t xml:space="preserve">4E1.1: </w:t>
            </w:r>
            <w:r>
              <w:t>Atomic number, atomic weight</w:t>
            </w:r>
          </w:p>
          <w:p w14:paraId="7C021DC9" w14:textId="77777777" w:rsidR="009E578B" w:rsidRDefault="009E578B" w:rsidP="00682872">
            <w:r>
              <w:rPr>
                <w:b/>
              </w:rPr>
              <w:t xml:space="preserve">4E1.2: </w:t>
            </w:r>
            <w:r>
              <w:t>Neutrons, protons, isotopes</w:t>
            </w:r>
          </w:p>
          <w:p w14:paraId="783D9184" w14:textId="77777777" w:rsidR="009E578B" w:rsidRDefault="009E578B" w:rsidP="00682872">
            <w:r>
              <w:rPr>
                <w:b/>
              </w:rPr>
              <w:t xml:space="preserve">4E1.3: </w:t>
            </w:r>
            <w:r>
              <w:t>Nuclear force, binding energy</w:t>
            </w:r>
          </w:p>
        </w:tc>
        <w:tc>
          <w:tcPr>
            <w:tcW w:w="5934" w:type="dxa"/>
          </w:tcPr>
          <w:p w14:paraId="6D046B90" w14:textId="77777777" w:rsidR="009E578B" w:rsidRDefault="009E578B" w:rsidP="00682872">
            <w:r>
              <w:rPr>
                <w:b/>
              </w:rPr>
              <w:t xml:space="preserve">II-7a: </w:t>
            </w:r>
            <w:r>
              <w:t>Compare the size of atoms and nuclei and the forces between the particles composing them.</w:t>
            </w:r>
          </w:p>
        </w:tc>
      </w:tr>
      <w:tr w:rsidR="00A21EEB" w14:paraId="72E1FFA7" w14:textId="77777777" w:rsidTr="00682872">
        <w:trPr>
          <w:cantSplit/>
          <w:trHeight w:val="869"/>
        </w:trPr>
        <w:tc>
          <w:tcPr>
            <w:tcW w:w="1256" w:type="dxa"/>
          </w:tcPr>
          <w:p w14:paraId="4678FF39" w14:textId="567AB499" w:rsidR="009E578B" w:rsidRDefault="00A21EEB" w:rsidP="00682872">
            <w:r>
              <w:fldChar w:fldCharType="begin"/>
            </w:r>
            <w:r>
              <w:instrText xml:space="preserve"> REF _Ref221200929 \r \h </w:instrText>
            </w:r>
            <w:r>
              <w:fldChar w:fldCharType="separate"/>
            </w:r>
            <w:r w:rsidR="00F91D0D">
              <w:t>13.3</w:t>
            </w:r>
            <w:r>
              <w:fldChar w:fldCharType="end"/>
            </w:r>
          </w:p>
        </w:tc>
        <w:tc>
          <w:tcPr>
            <w:tcW w:w="5760" w:type="dxa"/>
          </w:tcPr>
          <w:p w14:paraId="2AE3F531" w14:textId="77777777" w:rsidR="009E578B" w:rsidRDefault="009E578B" w:rsidP="00682872"/>
        </w:tc>
        <w:tc>
          <w:tcPr>
            <w:tcW w:w="5934" w:type="dxa"/>
          </w:tcPr>
          <w:p w14:paraId="06421738" w14:textId="77777777" w:rsidR="009E578B" w:rsidRDefault="009E578B" w:rsidP="00682872">
            <w:r>
              <w:rPr>
                <w:b/>
              </w:rPr>
              <w:t xml:space="preserve">II-7b: </w:t>
            </w:r>
            <w:r>
              <w:t>Calculate the binding energy per nucleon from mass-defect of atoms.</w:t>
            </w:r>
          </w:p>
          <w:p w14:paraId="30817E96" w14:textId="77777777" w:rsidR="009E578B" w:rsidRDefault="009E578B" w:rsidP="00682872">
            <w:r>
              <w:rPr>
                <w:b/>
              </w:rPr>
              <w:t xml:space="preserve">II-7c: </w:t>
            </w:r>
            <w:r>
              <w:t>Recognize the variation in nuclear stability at low and high Z.</w:t>
            </w:r>
          </w:p>
        </w:tc>
      </w:tr>
      <w:tr w:rsidR="00451683" w14:paraId="758555A8" w14:textId="77777777" w:rsidTr="00682872">
        <w:trPr>
          <w:cantSplit/>
          <w:trHeight w:val="1224"/>
        </w:trPr>
        <w:tc>
          <w:tcPr>
            <w:tcW w:w="1256" w:type="dxa"/>
          </w:tcPr>
          <w:p w14:paraId="6319AE97" w14:textId="11460FDF" w:rsidR="00451683" w:rsidRDefault="00A21EEB" w:rsidP="00682872">
            <w:r>
              <w:fldChar w:fldCharType="begin"/>
            </w:r>
            <w:r>
              <w:instrText xml:space="preserve"> REF _Ref221131110 \r \h </w:instrText>
            </w:r>
            <w:r>
              <w:fldChar w:fldCharType="separate"/>
            </w:r>
            <w:r w:rsidR="00F91D0D">
              <w:t>13.4</w:t>
            </w:r>
            <w:r>
              <w:fldChar w:fldCharType="end"/>
            </w:r>
          </w:p>
        </w:tc>
        <w:tc>
          <w:tcPr>
            <w:tcW w:w="5760" w:type="dxa"/>
          </w:tcPr>
          <w:p w14:paraId="15A5C7B5" w14:textId="77777777" w:rsidR="00451683" w:rsidRDefault="00451683" w:rsidP="00682872">
            <w:r>
              <w:rPr>
                <w:b/>
              </w:rPr>
              <w:t xml:space="preserve">4C1.1: </w:t>
            </w:r>
            <w:r>
              <w:t>Charge, conductors, charge conservation</w:t>
            </w:r>
          </w:p>
          <w:p w14:paraId="6B4BB9AF" w14:textId="13EB1730" w:rsidR="00451683" w:rsidRDefault="00451683" w:rsidP="00682872">
            <w:r>
              <w:rPr>
                <w:b/>
              </w:rPr>
              <w:t xml:space="preserve">4E1.4: </w:t>
            </w:r>
            <w:r>
              <w:t xml:space="preserve">Radioactive decay: </w:t>
            </w:r>
            <w:r>
              <w:rPr>
                <w:rFonts w:ascii="Cambria" w:eastAsia="Cambria" w:hAnsi="Cambria" w:cs="Cambria"/>
                <w:i/>
              </w:rPr>
              <w:t>α</w:t>
            </w:r>
            <w:r>
              <w:t xml:space="preserve">, </w:t>
            </w:r>
            <w:r>
              <w:rPr>
                <w:rFonts w:ascii="Cambria" w:eastAsia="Cambria" w:hAnsi="Cambria" w:cs="Cambria"/>
                <w:i/>
              </w:rPr>
              <w:t>β</w:t>
            </w:r>
            <w:r>
              <w:t xml:space="preserve">, </w:t>
            </w:r>
            <w:r>
              <w:rPr>
                <w:rFonts w:ascii="Cambria" w:eastAsia="Cambria" w:hAnsi="Cambria" w:cs="Cambria"/>
                <w:i/>
              </w:rPr>
              <w:t xml:space="preserve">γ </w:t>
            </w:r>
            <w:r>
              <w:t>decay; Half-life, exponential decay, semi-log plots</w:t>
            </w:r>
          </w:p>
        </w:tc>
        <w:tc>
          <w:tcPr>
            <w:tcW w:w="5934" w:type="dxa"/>
          </w:tcPr>
          <w:p w14:paraId="4FDBE3A4" w14:textId="77777777" w:rsidR="00451683" w:rsidRDefault="00451683" w:rsidP="00682872">
            <w:r>
              <w:rPr>
                <w:b/>
              </w:rPr>
              <w:t xml:space="preserve">II-7d: </w:t>
            </w:r>
            <w:r>
              <w:t>Distinguish between fission and fusion in nuclear reactions and explain how energy is “released.”</w:t>
            </w:r>
          </w:p>
          <w:p w14:paraId="531F5ED1" w14:textId="41B8D9A1" w:rsidR="00451683" w:rsidRDefault="00451683" w:rsidP="00682872">
            <w:r>
              <w:rPr>
                <w:b/>
              </w:rPr>
              <w:t xml:space="preserve">II-7e: </w:t>
            </w:r>
            <w:r>
              <w:t>Describe the initial and final isotopes involved in alpha, beta, and gamma decay.</w:t>
            </w:r>
          </w:p>
        </w:tc>
      </w:tr>
      <w:tr w:rsidR="00A21EEB" w14:paraId="4CA43B22" w14:textId="77777777" w:rsidTr="00682872">
        <w:tblPrEx>
          <w:tblCellMar>
            <w:right w:w="124" w:type="dxa"/>
          </w:tblCellMar>
        </w:tblPrEx>
        <w:trPr>
          <w:cantSplit/>
          <w:trHeight w:val="1108"/>
        </w:trPr>
        <w:tc>
          <w:tcPr>
            <w:tcW w:w="1256" w:type="dxa"/>
          </w:tcPr>
          <w:p w14:paraId="6C76C024" w14:textId="51404DDA" w:rsidR="009E578B" w:rsidRDefault="00A21EEB" w:rsidP="00682872">
            <w:r>
              <w:fldChar w:fldCharType="begin"/>
            </w:r>
            <w:r>
              <w:instrText xml:space="preserve"> REF _Ref221131119 \r \h </w:instrText>
            </w:r>
            <w:r>
              <w:fldChar w:fldCharType="separate"/>
            </w:r>
            <w:r w:rsidR="00F91D0D">
              <w:t>13.5</w:t>
            </w:r>
            <w:r>
              <w:fldChar w:fldCharType="end"/>
            </w:r>
          </w:p>
        </w:tc>
        <w:tc>
          <w:tcPr>
            <w:tcW w:w="5760" w:type="dxa"/>
          </w:tcPr>
          <w:p w14:paraId="22B60E21" w14:textId="77777777" w:rsidR="009E578B" w:rsidRDefault="009E578B" w:rsidP="00682872">
            <w:r>
              <w:rPr>
                <w:b/>
              </w:rPr>
              <w:t xml:space="preserve">4E1.4: </w:t>
            </w:r>
            <w:r>
              <w:t xml:space="preserve">Radioactive decay: </w:t>
            </w:r>
            <w:r>
              <w:rPr>
                <w:rFonts w:ascii="Cambria" w:eastAsia="Cambria" w:hAnsi="Cambria" w:cs="Cambria"/>
                <w:i/>
              </w:rPr>
              <w:t>α</w:t>
            </w:r>
            <w:r>
              <w:t xml:space="preserve">, </w:t>
            </w:r>
            <w:r>
              <w:rPr>
                <w:rFonts w:ascii="Cambria" w:eastAsia="Cambria" w:hAnsi="Cambria" w:cs="Cambria"/>
                <w:i/>
              </w:rPr>
              <w:t>β</w:t>
            </w:r>
            <w:r>
              <w:t xml:space="preserve">, </w:t>
            </w:r>
            <w:r>
              <w:rPr>
                <w:rFonts w:ascii="Cambria" w:eastAsia="Cambria" w:hAnsi="Cambria" w:cs="Cambria"/>
                <w:i/>
              </w:rPr>
              <w:t xml:space="preserve">γ </w:t>
            </w:r>
            <w:r>
              <w:t>decay; Half-life, exponential decay, semi-log plots</w:t>
            </w:r>
          </w:p>
        </w:tc>
        <w:tc>
          <w:tcPr>
            <w:tcW w:w="5934" w:type="dxa"/>
          </w:tcPr>
          <w:p w14:paraId="3D48D4F1" w14:textId="77777777" w:rsidR="009E578B" w:rsidRDefault="009E578B" w:rsidP="00682872">
            <w:r>
              <w:rPr>
                <w:b/>
              </w:rPr>
              <w:t xml:space="preserve">II-7e: </w:t>
            </w:r>
            <w:r>
              <w:t>Describe the initial and final isotopes involved in alpha, beta, and gamma decay.</w:t>
            </w:r>
          </w:p>
          <w:p w14:paraId="2E1DE9EF" w14:textId="77777777" w:rsidR="009E578B" w:rsidRDefault="009E578B" w:rsidP="00682872">
            <w:r>
              <w:rPr>
                <w:b/>
              </w:rPr>
              <w:t xml:space="preserve">II-7f: </w:t>
            </w:r>
            <w:r>
              <w:t>Describe radioactive decay and activity in terms of half-life and initial number of radioactive isotopes.</w:t>
            </w:r>
          </w:p>
        </w:tc>
      </w:tr>
      <w:tr w:rsidR="00A21EEB" w14:paraId="70A03B61" w14:textId="77777777" w:rsidTr="00682872">
        <w:tblPrEx>
          <w:tblCellMar>
            <w:right w:w="124" w:type="dxa"/>
          </w:tblCellMar>
        </w:tblPrEx>
        <w:trPr>
          <w:cantSplit/>
          <w:trHeight w:val="797"/>
        </w:trPr>
        <w:tc>
          <w:tcPr>
            <w:tcW w:w="1256" w:type="dxa"/>
          </w:tcPr>
          <w:p w14:paraId="537D61DD" w14:textId="751AE062" w:rsidR="009E578B" w:rsidRDefault="00A21EEB" w:rsidP="00682872">
            <w:r>
              <w:fldChar w:fldCharType="begin"/>
            </w:r>
            <w:r>
              <w:instrText xml:space="preserve"> REF _Ref221825992 \r \h </w:instrText>
            </w:r>
            <w:r>
              <w:fldChar w:fldCharType="separate"/>
            </w:r>
            <w:r w:rsidR="00F91D0D">
              <w:t>13.6</w:t>
            </w:r>
            <w:r>
              <w:fldChar w:fldCharType="end"/>
            </w:r>
          </w:p>
        </w:tc>
        <w:tc>
          <w:tcPr>
            <w:tcW w:w="5760" w:type="dxa"/>
          </w:tcPr>
          <w:p w14:paraId="0C204550" w14:textId="77777777" w:rsidR="009E578B" w:rsidRDefault="009E578B" w:rsidP="00682872"/>
        </w:tc>
        <w:tc>
          <w:tcPr>
            <w:tcW w:w="5934" w:type="dxa"/>
          </w:tcPr>
          <w:p w14:paraId="4D0FC25D" w14:textId="77777777" w:rsidR="009E578B" w:rsidRDefault="009E578B" w:rsidP="00682872">
            <w:r>
              <w:rPr>
                <w:b/>
              </w:rPr>
              <w:t xml:space="preserve">II-5a: </w:t>
            </w:r>
            <w:r>
              <w:t>Predict the relative perception of a time interval [time dilation] or the length [Lorentz contraction] of an object for observers in different inertial reference frames using the Lorentz transformations.</w:t>
            </w:r>
          </w:p>
        </w:tc>
      </w:tr>
      <w:tr w:rsidR="00A21EEB" w14:paraId="4E33506C" w14:textId="77777777" w:rsidTr="00682872">
        <w:tblPrEx>
          <w:tblCellMar>
            <w:right w:w="124" w:type="dxa"/>
          </w:tblCellMar>
        </w:tblPrEx>
        <w:trPr>
          <w:cantSplit/>
          <w:trHeight w:val="1347"/>
        </w:trPr>
        <w:tc>
          <w:tcPr>
            <w:tcW w:w="1256" w:type="dxa"/>
          </w:tcPr>
          <w:p w14:paraId="4E12F106" w14:textId="7B0CD3CD" w:rsidR="009E578B" w:rsidRDefault="00A21EEB" w:rsidP="00682872">
            <w:r>
              <w:fldChar w:fldCharType="begin"/>
            </w:r>
            <w:r>
              <w:instrText xml:space="preserve"> REF _Ref221219973 \r \h </w:instrText>
            </w:r>
            <w:r>
              <w:fldChar w:fldCharType="separate"/>
            </w:r>
            <w:r w:rsidR="00F91D0D">
              <w:t>13.7</w:t>
            </w:r>
            <w:r>
              <w:fldChar w:fldCharType="end"/>
            </w:r>
          </w:p>
        </w:tc>
        <w:tc>
          <w:tcPr>
            <w:tcW w:w="5760" w:type="dxa"/>
          </w:tcPr>
          <w:p w14:paraId="47B54587" w14:textId="77777777" w:rsidR="009E578B" w:rsidRDefault="009E578B" w:rsidP="00682872"/>
        </w:tc>
        <w:tc>
          <w:tcPr>
            <w:tcW w:w="5934" w:type="dxa"/>
          </w:tcPr>
          <w:p w14:paraId="1039176D" w14:textId="77777777" w:rsidR="009E578B" w:rsidRDefault="009E578B" w:rsidP="00682872">
            <w:r>
              <w:rPr>
                <w:b/>
              </w:rPr>
              <w:t xml:space="preserve">II-5a: </w:t>
            </w:r>
            <w:r>
              <w:t>Predict the relative perception of a time interval [time dilation] or the length [Lorentz contraction] of an object for observers in different inertial reference frames using the Lorentz transformations.</w:t>
            </w:r>
          </w:p>
          <w:p w14:paraId="794459BB" w14:textId="77777777" w:rsidR="009E578B" w:rsidRDefault="009E578B" w:rsidP="00682872">
            <w:r>
              <w:rPr>
                <w:b/>
              </w:rPr>
              <w:t xml:space="preserve">II-5b: </w:t>
            </w:r>
            <w:r>
              <w:t>Apply the relativistic momentum-energy principle to objects moving at a speed close to the speed of light.</w:t>
            </w:r>
          </w:p>
        </w:tc>
      </w:tr>
      <w:tr w:rsidR="00A21EEB" w14:paraId="21EEA118" w14:textId="77777777" w:rsidTr="00682872">
        <w:tblPrEx>
          <w:tblCellMar>
            <w:right w:w="124" w:type="dxa"/>
          </w:tblCellMar>
        </w:tblPrEx>
        <w:trPr>
          <w:cantSplit/>
          <w:trHeight w:val="137"/>
        </w:trPr>
        <w:tc>
          <w:tcPr>
            <w:tcW w:w="1256" w:type="dxa"/>
          </w:tcPr>
          <w:p w14:paraId="6D169391" w14:textId="79901D40" w:rsidR="00A21EEB" w:rsidRDefault="00A21EEB" w:rsidP="00682872">
            <w:r>
              <w:fldChar w:fldCharType="begin"/>
            </w:r>
            <w:r>
              <w:instrText xml:space="preserve"> REF _Ref221826062 \r \h </w:instrText>
            </w:r>
            <w:r>
              <w:fldChar w:fldCharType="separate"/>
            </w:r>
            <w:r w:rsidR="00F91D0D">
              <w:t>14.1</w:t>
            </w:r>
            <w:r>
              <w:fldChar w:fldCharType="end"/>
            </w:r>
          </w:p>
        </w:tc>
        <w:tc>
          <w:tcPr>
            <w:tcW w:w="5760" w:type="dxa"/>
          </w:tcPr>
          <w:p w14:paraId="16281DFC" w14:textId="77777777" w:rsidR="00A21EEB" w:rsidRDefault="00A21EEB" w:rsidP="00682872">
            <w:pPr>
              <w:rPr>
                <w:b/>
              </w:rPr>
            </w:pPr>
          </w:p>
        </w:tc>
        <w:tc>
          <w:tcPr>
            <w:tcW w:w="5934" w:type="dxa"/>
          </w:tcPr>
          <w:p w14:paraId="1C130D36" w14:textId="77777777" w:rsidR="00A21EEB" w:rsidRDefault="00A21EEB" w:rsidP="00682872">
            <w:pPr>
              <w:rPr>
                <w:b/>
              </w:rPr>
            </w:pPr>
          </w:p>
        </w:tc>
      </w:tr>
      <w:tr w:rsidR="00451683" w14:paraId="2BF47D82" w14:textId="77777777" w:rsidTr="00682872">
        <w:tblPrEx>
          <w:tblCellMar>
            <w:right w:w="124" w:type="dxa"/>
          </w:tblCellMar>
        </w:tblPrEx>
        <w:trPr>
          <w:cantSplit/>
          <w:trHeight w:val="1832"/>
        </w:trPr>
        <w:tc>
          <w:tcPr>
            <w:tcW w:w="1256" w:type="dxa"/>
          </w:tcPr>
          <w:p w14:paraId="21A111E2" w14:textId="441998D2" w:rsidR="00451683" w:rsidRDefault="00A21EEB" w:rsidP="00682872">
            <w:r>
              <w:lastRenderedPageBreak/>
              <w:fldChar w:fldCharType="begin"/>
            </w:r>
            <w:r>
              <w:instrText xml:space="preserve"> REF _Ref221351336 \r \h </w:instrText>
            </w:r>
            <w:r>
              <w:fldChar w:fldCharType="separate"/>
            </w:r>
            <w:r w:rsidR="00F91D0D">
              <w:t>14.2</w:t>
            </w:r>
            <w:r>
              <w:fldChar w:fldCharType="end"/>
            </w:r>
          </w:p>
        </w:tc>
        <w:tc>
          <w:tcPr>
            <w:tcW w:w="5760" w:type="dxa"/>
          </w:tcPr>
          <w:p w14:paraId="5B2633FF" w14:textId="77777777" w:rsidR="00451683" w:rsidRDefault="00451683" w:rsidP="00682872">
            <w:r>
              <w:rPr>
                <w:b/>
              </w:rPr>
              <w:t xml:space="preserve">4C1.3: </w:t>
            </w:r>
            <w:r>
              <w:t>Coulomb’s Law</w:t>
            </w:r>
          </w:p>
          <w:p w14:paraId="63A59992" w14:textId="77777777" w:rsidR="00451683" w:rsidRDefault="00451683" w:rsidP="00682872">
            <w:r>
              <w:rPr>
                <w:b/>
              </w:rPr>
              <w:t xml:space="preserve">4C1.4: </w:t>
            </w:r>
            <w:r>
              <w:t>Electric field E: Field lines; Field due to charge distribution</w:t>
            </w:r>
          </w:p>
          <w:p w14:paraId="3B37CBFD" w14:textId="6301715F" w:rsidR="00451683" w:rsidRDefault="00451683" w:rsidP="00682872">
            <w:r>
              <w:rPr>
                <w:b/>
              </w:rPr>
              <w:t xml:space="preserve">4C1.5: </w:t>
            </w:r>
            <w:r>
              <w:t>Electrostatic energy, electric potential at a point in space</w:t>
            </w:r>
          </w:p>
        </w:tc>
        <w:tc>
          <w:tcPr>
            <w:tcW w:w="5934" w:type="dxa"/>
          </w:tcPr>
          <w:p w14:paraId="284C8568" w14:textId="77777777" w:rsidR="00451683" w:rsidRDefault="00451683" w:rsidP="00682872">
            <w:r>
              <w:rPr>
                <w:b/>
              </w:rPr>
              <w:t xml:space="preserve">II-2b: </w:t>
            </w:r>
            <w:r>
              <w:t>Describe electric fields and electrostatic potentials produced by simple charge distributions [point charges, charged plates, and parallel-plate capacitors].</w:t>
            </w:r>
          </w:p>
          <w:p w14:paraId="1AA69EC1" w14:textId="77777777" w:rsidR="00451683" w:rsidRDefault="00451683" w:rsidP="00682872">
            <w:r>
              <w:rPr>
                <w:b/>
              </w:rPr>
              <w:t xml:space="preserve">II-2d: </w:t>
            </w:r>
            <w:r>
              <w:t>Relate electric field lines to equipotential lines.</w:t>
            </w:r>
          </w:p>
          <w:p w14:paraId="66998E49" w14:textId="05251FE5" w:rsidR="00451683" w:rsidRDefault="00451683" w:rsidP="00682872">
            <w:r>
              <w:rPr>
                <w:b/>
              </w:rPr>
              <w:t xml:space="preserve">II-2i: </w:t>
            </w:r>
            <w:r>
              <w:t>Relate the electric field lines to equipotential lines for simple charge distributions.</w:t>
            </w:r>
          </w:p>
        </w:tc>
      </w:tr>
      <w:tr w:rsidR="00A21EEB" w14:paraId="70D12012" w14:textId="77777777" w:rsidTr="00682872">
        <w:tblPrEx>
          <w:tblCellMar>
            <w:right w:w="124" w:type="dxa"/>
          </w:tblCellMar>
        </w:tblPrEx>
        <w:trPr>
          <w:cantSplit/>
          <w:trHeight w:val="558"/>
        </w:trPr>
        <w:tc>
          <w:tcPr>
            <w:tcW w:w="1256" w:type="dxa"/>
          </w:tcPr>
          <w:p w14:paraId="1F9C9668" w14:textId="537707DC" w:rsidR="009E578B" w:rsidRDefault="00A21EEB" w:rsidP="00682872">
            <w:r>
              <w:fldChar w:fldCharType="begin"/>
            </w:r>
            <w:r>
              <w:instrText xml:space="preserve"> REF _Ref221351354 \r \h </w:instrText>
            </w:r>
            <w:r>
              <w:fldChar w:fldCharType="separate"/>
            </w:r>
            <w:r w:rsidR="00F91D0D">
              <w:t>14.3</w:t>
            </w:r>
            <w:r>
              <w:fldChar w:fldCharType="end"/>
            </w:r>
          </w:p>
        </w:tc>
        <w:tc>
          <w:tcPr>
            <w:tcW w:w="5760" w:type="dxa"/>
          </w:tcPr>
          <w:p w14:paraId="5542CDDA" w14:textId="77777777" w:rsidR="009E578B" w:rsidRDefault="009E578B" w:rsidP="00682872"/>
        </w:tc>
        <w:tc>
          <w:tcPr>
            <w:tcW w:w="5934" w:type="dxa"/>
          </w:tcPr>
          <w:p w14:paraId="7EDFF544" w14:textId="77777777" w:rsidR="009E578B" w:rsidRDefault="009E578B" w:rsidP="00682872">
            <w:r>
              <w:rPr>
                <w:b/>
              </w:rPr>
              <w:t xml:space="preserve">II-2a: </w:t>
            </w:r>
            <w:r>
              <w:t>Describe the motion of charged particles in external electric fields in terms of forces and energy.</w:t>
            </w:r>
          </w:p>
        </w:tc>
      </w:tr>
      <w:tr w:rsidR="00451683" w14:paraId="1F3CE561" w14:textId="77777777" w:rsidTr="00682872">
        <w:tblPrEx>
          <w:tblCellMar>
            <w:right w:w="124" w:type="dxa"/>
          </w:tblCellMar>
        </w:tblPrEx>
        <w:trPr>
          <w:cantSplit/>
          <w:trHeight w:val="1468"/>
        </w:trPr>
        <w:tc>
          <w:tcPr>
            <w:tcW w:w="1256" w:type="dxa"/>
          </w:tcPr>
          <w:p w14:paraId="21C841CF" w14:textId="686362CC" w:rsidR="00451683" w:rsidRDefault="00A21EEB" w:rsidP="00682872">
            <w:r>
              <w:fldChar w:fldCharType="begin"/>
            </w:r>
            <w:r>
              <w:instrText xml:space="preserve"> REF _Ref221351300 \r \h </w:instrText>
            </w:r>
            <w:r>
              <w:fldChar w:fldCharType="separate"/>
            </w:r>
            <w:r w:rsidR="00F91D0D">
              <w:t>14.4</w:t>
            </w:r>
            <w:r>
              <w:fldChar w:fldCharType="end"/>
            </w:r>
          </w:p>
        </w:tc>
        <w:tc>
          <w:tcPr>
            <w:tcW w:w="5760" w:type="dxa"/>
          </w:tcPr>
          <w:p w14:paraId="3C6B026C" w14:textId="77777777" w:rsidR="00451683" w:rsidRDefault="00451683" w:rsidP="00682872">
            <w:r>
              <w:rPr>
                <w:b/>
              </w:rPr>
              <w:t xml:space="preserve">4C1.4: </w:t>
            </w:r>
            <w:r>
              <w:t>Electric field E: Field lines; Field due to charge distribution</w:t>
            </w:r>
          </w:p>
          <w:p w14:paraId="1A917200" w14:textId="7048CE63" w:rsidR="00451683" w:rsidRDefault="00451683" w:rsidP="00682872">
            <w:r>
              <w:rPr>
                <w:b/>
              </w:rPr>
              <w:t xml:space="preserve">4C1.5: </w:t>
            </w:r>
            <w:r>
              <w:t>Electrostatic energy, electric potential at a point in space</w:t>
            </w:r>
          </w:p>
        </w:tc>
        <w:tc>
          <w:tcPr>
            <w:tcW w:w="5934" w:type="dxa"/>
          </w:tcPr>
          <w:p w14:paraId="731D2EDA" w14:textId="77777777" w:rsidR="00451683" w:rsidRDefault="00451683" w:rsidP="00682872">
            <w:r>
              <w:rPr>
                <w:b/>
              </w:rPr>
              <w:t xml:space="preserve">II-2b: </w:t>
            </w:r>
            <w:r>
              <w:t>Describe electric fields and electrostatic potentials produced by simple charge distributions [point charges, charged plates, and parallel-plate capacitors].</w:t>
            </w:r>
          </w:p>
          <w:p w14:paraId="58CF2EA2" w14:textId="419B572C" w:rsidR="00451683" w:rsidRDefault="00451683" w:rsidP="00682872">
            <w:r>
              <w:rPr>
                <w:b/>
              </w:rPr>
              <w:t xml:space="preserve">II-2a: </w:t>
            </w:r>
            <w:r>
              <w:t>Describe the motion of charged particles in external electric fields in terms of forces and energy.</w:t>
            </w:r>
          </w:p>
        </w:tc>
      </w:tr>
      <w:tr w:rsidR="00451683" w14:paraId="58C8BF10" w14:textId="77777777" w:rsidTr="00682872">
        <w:tblPrEx>
          <w:tblCellMar>
            <w:right w:w="124" w:type="dxa"/>
          </w:tblCellMar>
        </w:tblPrEx>
        <w:trPr>
          <w:cantSplit/>
          <w:trHeight w:val="2691"/>
        </w:trPr>
        <w:tc>
          <w:tcPr>
            <w:tcW w:w="1256" w:type="dxa"/>
          </w:tcPr>
          <w:p w14:paraId="3038566C" w14:textId="6057A025" w:rsidR="00451683" w:rsidRDefault="00A21EEB" w:rsidP="00682872">
            <w:r>
              <w:fldChar w:fldCharType="begin"/>
            </w:r>
            <w:r>
              <w:instrText xml:space="preserve"> REF _Ref221351316 \r \h </w:instrText>
            </w:r>
            <w:r>
              <w:fldChar w:fldCharType="separate"/>
            </w:r>
            <w:r w:rsidR="00F91D0D">
              <w:t>14.5</w:t>
            </w:r>
            <w:r>
              <w:fldChar w:fldCharType="end"/>
            </w:r>
          </w:p>
        </w:tc>
        <w:tc>
          <w:tcPr>
            <w:tcW w:w="5760" w:type="dxa"/>
          </w:tcPr>
          <w:p w14:paraId="7C583E14" w14:textId="77777777" w:rsidR="00451683" w:rsidRDefault="00451683" w:rsidP="00682872">
            <w:r>
              <w:rPr>
                <w:b/>
              </w:rPr>
              <w:t xml:space="preserve">4C1.4: </w:t>
            </w:r>
            <w:r>
              <w:t>Electric field E: Field lines; Field due to charge distribution</w:t>
            </w:r>
          </w:p>
        </w:tc>
        <w:tc>
          <w:tcPr>
            <w:tcW w:w="5934" w:type="dxa"/>
          </w:tcPr>
          <w:p w14:paraId="4669E959" w14:textId="77777777" w:rsidR="00451683" w:rsidRDefault="00451683" w:rsidP="00682872">
            <w:r>
              <w:rPr>
                <w:b/>
              </w:rPr>
              <w:t xml:space="preserve">II-2b: </w:t>
            </w:r>
            <w:r>
              <w:t>Describe electric fields and electrostatic potentials produced by simple charge distributions [point charges, charged plates, and parallel-plate capacitors].</w:t>
            </w:r>
          </w:p>
          <w:p w14:paraId="6829E5F4" w14:textId="77777777" w:rsidR="00451683" w:rsidRDefault="00451683" w:rsidP="00682872">
            <w:r>
              <w:rPr>
                <w:b/>
              </w:rPr>
              <w:t xml:space="preserve">II-3c: </w:t>
            </w:r>
            <w:r>
              <w:t>Apply Kirchhoff’s laws to find currents (in magnitude and direction) of multi-loop circuits with multiple batteries.</w:t>
            </w:r>
          </w:p>
          <w:p w14:paraId="2A67ADB0" w14:textId="77777777" w:rsidR="00451683" w:rsidRDefault="00451683" w:rsidP="00682872">
            <w:r>
              <w:rPr>
                <w:b/>
              </w:rPr>
              <w:t xml:space="preserve">II-2a: </w:t>
            </w:r>
            <w:r>
              <w:t>Describe the motion of charged particles in external electric fields in terms of forces and energy.</w:t>
            </w:r>
          </w:p>
          <w:p w14:paraId="60528517" w14:textId="667F0FED" w:rsidR="00451683" w:rsidRDefault="00451683" w:rsidP="00682872">
            <w:r>
              <w:rPr>
                <w:b/>
              </w:rPr>
              <w:t xml:space="preserve">II-2i: </w:t>
            </w:r>
            <w:r>
              <w:t>Relate the electric field lines to equipotential lines for simple charge distributions.</w:t>
            </w:r>
          </w:p>
        </w:tc>
      </w:tr>
      <w:tr w:rsidR="00EB4E39" w14:paraId="1DFAA4FC" w14:textId="77777777" w:rsidTr="00682872">
        <w:trPr>
          <w:cantSplit/>
          <w:trHeight w:val="1468"/>
        </w:trPr>
        <w:tc>
          <w:tcPr>
            <w:tcW w:w="1256" w:type="dxa"/>
          </w:tcPr>
          <w:p w14:paraId="03AC52F8" w14:textId="63B9356B" w:rsidR="00EB4E39" w:rsidRDefault="00A21EEB" w:rsidP="00682872">
            <w:r>
              <w:fldChar w:fldCharType="begin"/>
            </w:r>
            <w:r>
              <w:instrText xml:space="preserve"> REF _Ref221362163 \r \h </w:instrText>
            </w:r>
            <w:r>
              <w:fldChar w:fldCharType="separate"/>
            </w:r>
            <w:r w:rsidR="00F91D0D">
              <w:t>15.1</w:t>
            </w:r>
            <w:r>
              <w:fldChar w:fldCharType="end"/>
            </w:r>
          </w:p>
        </w:tc>
        <w:tc>
          <w:tcPr>
            <w:tcW w:w="5760" w:type="dxa"/>
          </w:tcPr>
          <w:p w14:paraId="45D9F6ED" w14:textId="77777777" w:rsidR="00EB4E39" w:rsidRDefault="00EB4E39" w:rsidP="00682872">
            <w:r>
              <w:rPr>
                <w:b/>
              </w:rPr>
              <w:t xml:space="preserve">4C1.4: </w:t>
            </w:r>
            <w:r>
              <w:t>Electric field E: Field lines; Field due to charge distribution</w:t>
            </w:r>
          </w:p>
          <w:p w14:paraId="04F7B237" w14:textId="55E2ADED" w:rsidR="00EB4E39" w:rsidRDefault="00EB4E39" w:rsidP="00682872">
            <w:r>
              <w:rPr>
                <w:b/>
              </w:rPr>
              <w:t xml:space="preserve">4C2.4: </w:t>
            </w:r>
            <w:r>
              <w:t>Capacitance: Parallel plate capacitor; Energy of charged capacitor; Capacitors in series; Capacitors in parallel; Dielectrics</w:t>
            </w:r>
          </w:p>
        </w:tc>
        <w:tc>
          <w:tcPr>
            <w:tcW w:w="5934" w:type="dxa"/>
          </w:tcPr>
          <w:p w14:paraId="4B14320D" w14:textId="77777777" w:rsidR="00EB4E39" w:rsidRDefault="00EB4E39" w:rsidP="00682872">
            <w:pPr>
              <w:rPr>
                <w:b/>
              </w:rPr>
            </w:pPr>
            <w:r>
              <w:rPr>
                <w:b/>
              </w:rPr>
              <w:t xml:space="preserve">II-2b: </w:t>
            </w:r>
            <w:r>
              <w:t>Describe electric fields and electrostatic potentials produced by simple charge distributions [point charges, charged plates, and parallel-plate capacitors].</w:t>
            </w:r>
          </w:p>
          <w:p w14:paraId="2D7C8B59" w14:textId="60D0EA7F" w:rsidR="00EB4E39" w:rsidRDefault="00EB4E39" w:rsidP="00682872">
            <w:pPr>
              <w:rPr>
                <w:b/>
              </w:rPr>
            </w:pPr>
            <w:r>
              <w:rPr>
                <w:b/>
              </w:rPr>
              <w:t xml:space="preserve">II-3a: </w:t>
            </w:r>
            <w:r>
              <w:t>Analyze the voltage drops across and charges on capacitors of a circuit of capacitors arranged in series and parallel.</w:t>
            </w:r>
          </w:p>
        </w:tc>
      </w:tr>
      <w:tr w:rsidR="009E578B" w14:paraId="18C40A9D" w14:textId="77777777" w:rsidTr="00682872">
        <w:trPr>
          <w:cantSplit/>
          <w:trHeight w:val="558"/>
        </w:trPr>
        <w:tc>
          <w:tcPr>
            <w:tcW w:w="1256" w:type="dxa"/>
          </w:tcPr>
          <w:p w14:paraId="7CA8E589" w14:textId="54DFCAB5" w:rsidR="009E578B" w:rsidRDefault="00A21EEB" w:rsidP="00682872">
            <w:r>
              <w:lastRenderedPageBreak/>
              <w:fldChar w:fldCharType="begin"/>
            </w:r>
            <w:r>
              <w:instrText xml:space="preserve"> REF _Ref221384171 \r \h </w:instrText>
            </w:r>
            <w:r>
              <w:fldChar w:fldCharType="separate"/>
            </w:r>
            <w:r w:rsidR="00F91D0D">
              <w:t>15.2</w:t>
            </w:r>
            <w:r>
              <w:fldChar w:fldCharType="end"/>
            </w:r>
          </w:p>
        </w:tc>
        <w:tc>
          <w:tcPr>
            <w:tcW w:w="5760" w:type="dxa"/>
          </w:tcPr>
          <w:p w14:paraId="767AAE67" w14:textId="7D9BE8E3" w:rsidR="009E578B" w:rsidRDefault="009E578B" w:rsidP="00682872">
            <w:r>
              <w:rPr>
                <w:b/>
              </w:rPr>
              <w:t xml:space="preserve">4C2.4: </w:t>
            </w:r>
            <w:r>
              <w:t>Capacitance: Parallel plate capacitor; Energy of charged capacitor; Capacitors in series; Capacitors in parallel; Dielectrics</w:t>
            </w:r>
          </w:p>
        </w:tc>
        <w:tc>
          <w:tcPr>
            <w:tcW w:w="5934" w:type="dxa"/>
          </w:tcPr>
          <w:p w14:paraId="5B81AC83" w14:textId="614244CC" w:rsidR="009E578B" w:rsidRDefault="009E578B" w:rsidP="00682872">
            <w:pPr>
              <w:rPr>
                <w:b/>
              </w:rPr>
            </w:pPr>
            <w:r>
              <w:rPr>
                <w:b/>
              </w:rPr>
              <w:t xml:space="preserve">II-2c: </w:t>
            </w:r>
            <w:r>
              <w:t>Relate the electrostatic energy stored in a capacitor to the energy density of the electric field.</w:t>
            </w:r>
          </w:p>
        </w:tc>
      </w:tr>
      <w:tr w:rsidR="009E578B" w14:paraId="4675EFF7" w14:textId="77777777" w:rsidTr="00682872">
        <w:trPr>
          <w:cantSplit/>
          <w:trHeight w:val="558"/>
        </w:trPr>
        <w:tc>
          <w:tcPr>
            <w:tcW w:w="1256" w:type="dxa"/>
          </w:tcPr>
          <w:p w14:paraId="33D7E787" w14:textId="799086B9" w:rsidR="009E578B" w:rsidRDefault="00A21EEB" w:rsidP="00682872">
            <w:r>
              <w:fldChar w:fldCharType="begin"/>
            </w:r>
            <w:r>
              <w:instrText xml:space="preserve"> REF _Ref221384105 \r \h </w:instrText>
            </w:r>
            <w:r>
              <w:fldChar w:fldCharType="separate"/>
            </w:r>
            <w:r w:rsidR="00F91D0D">
              <w:t>15.3</w:t>
            </w:r>
            <w:r>
              <w:fldChar w:fldCharType="end"/>
            </w:r>
          </w:p>
        </w:tc>
        <w:tc>
          <w:tcPr>
            <w:tcW w:w="5760" w:type="dxa"/>
          </w:tcPr>
          <w:p w14:paraId="75364F5B" w14:textId="77777777" w:rsidR="009E578B" w:rsidRDefault="009E578B" w:rsidP="00682872">
            <w:r>
              <w:rPr>
                <w:b/>
              </w:rPr>
              <w:t xml:space="preserve">4C1.2: </w:t>
            </w:r>
            <w:r>
              <w:t>Insulators</w:t>
            </w:r>
          </w:p>
          <w:p w14:paraId="7CD9EC3F" w14:textId="3F8F416E" w:rsidR="009E578B" w:rsidRDefault="009E578B" w:rsidP="00682872">
            <w:r>
              <w:rPr>
                <w:b/>
              </w:rPr>
              <w:t xml:space="preserve">4C2.4: </w:t>
            </w:r>
            <w:r>
              <w:t>Capacitance: Parallel plate capacitor; Energy of charged capacitor; Capacitors in series; Capacitors in parallel; Dielectrics</w:t>
            </w:r>
          </w:p>
        </w:tc>
        <w:tc>
          <w:tcPr>
            <w:tcW w:w="5934" w:type="dxa"/>
          </w:tcPr>
          <w:p w14:paraId="4F4934A8" w14:textId="77777777" w:rsidR="009E578B" w:rsidRDefault="009E578B" w:rsidP="00682872">
            <w:pPr>
              <w:rPr>
                <w:b/>
              </w:rPr>
            </w:pPr>
          </w:p>
        </w:tc>
      </w:tr>
      <w:tr w:rsidR="009E578B" w14:paraId="0E31FCDA" w14:textId="77777777" w:rsidTr="00682872">
        <w:trPr>
          <w:cantSplit/>
          <w:trHeight w:val="558"/>
        </w:trPr>
        <w:tc>
          <w:tcPr>
            <w:tcW w:w="1256" w:type="dxa"/>
          </w:tcPr>
          <w:p w14:paraId="3583B5E4" w14:textId="23E4978C" w:rsidR="009E578B" w:rsidRDefault="00A21EEB" w:rsidP="00682872">
            <w:r>
              <w:fldChar w:fldCharType="begin"/>
            </w:r>
            <w:r>
              <w:instrText xml:space="preserve"> REF _Ref221826183 \r \h </w:instrText>
            </w:r>
            <w:r>
              <w:fldChar w:fldCharType="separate"/>
            </w:r>
            <w:r w:rsidR="00F91D0D">
              <w:t>15.4</w:t>
            </w:r>
            <w:r>
              <w:fldChar w:fldCharType="end"/>
            </w:r>
          </w:p>
        </w:tc>
        <w:tc>
          <w:tcPr>
            <w:tcW w:w="5760" w:type="dxa"/>
          </w:tcPr>
          <w:p w14:paraId="18E5B988" w14:textId="7A97A0BE" w:rsidR="009E578B" w:rsidRDefault="009E578B" w:rsidP="00682872">
            <w:r>
              <w:rPr>
                <w:b/>
              </w:rPr>
              <w:t xml:space="preserve">4C1.1: </w:t>
            </w:r>
            <w:r>
              <w:t>Charge, conductors, charge conservation</w:t>
            </w:r>
          </w:p>
        </w:tc>
        <w:tc>
          <w:tcPr>
            <w:tcW w:w="5934" w:type="dxa"/>
          </w:tcPr>
          <w:p w14:paraId="400B57BE" w14:textId="77777777" w:rsidR="009E578B" w:rsidRDefault="009E578B" w:rsidP="00682872">
            <w:pPr>
              <w:rPr>
                <w:b/>
              </w:rPr>
            </w:pPr>
          </w:p>
        </w:tc>
      </w:tr>
      <w:tr w:rsidR="009E578B" w14:paraId="5D93ACEC" w14:textId="77777777" w:rsidTr="00682872">
        <w:trPr>
          <w:cantSplit/>
          <w:trHeight w:val="558"/>
        </w:trPr>
        <w:tc>
          <w:tcPr>
            <w:tcW w:w="1256" w:type="dxa"/>
          </w:tcPr>
          <w:p w14:paraId="2EBDEF18" w14:textId="12198EAA" w:rsidR="009E578B" w:rsidRDefault="00A21EEB" w:rsidP="00682872">
            <w:r>
              <w:fldChar w:fldCharType="begin"/>
            </w:r>
            <w:r>
              <w:instrText xml:space="preserve"> REF _Ref221369256 \r \h </w:instrText>
            </w:r>
            <w:r>
              <w:fldChar w:fldCharType="separate"/>
            </w:r>
            <w:r w:rsidR="00F91D0D">
              <w:t>15.5</w:t>
            </w:r>
            <w:r>
              <w:fldChar w:fldCharType="end"/>
            </w:r>
          </w:p>
        </w:tc>
        <w:tc>
          <w:tcPr>
            <w:tcW w:w="5760" w:type="dxa"/>
          </w:tcPr>
          <w:p w14:paraId="32912018" w14:textId="77777777" w:rsidR="009E578B" w:rsidRDefault="009E578B" w:rsidP="00682872">
            <w:r>
              <w:rPr>
                <w:b/>
              </w:rPr>
              <w:t xml:space="preserve">4C2.1: </w:t>
            </w:r>
            <w:r>
              <w:t xml:space="preserve">Current </w:t>
            </w:r>
            <w:r>
              <w:rPr>
                <w:rFonts w:ascii="Cambria" w:eastAsia="Cambria" w:hAnsi="Cambria" w:cs="Cambria"/>
                <w:i/>
                <w:sz w:val="31"/>
                <w:vertAlign w:val="subscript"/>
              </w:rPr>
              <w:t xml:space="preserve">I </w:t>
            </w:r>
            <w:r>
              <w:t xml:space="preserve">= </w:t>
            </w:r>
            <w:r>
              <w:rPr>
                <w:rFonts w:ascii="Cambria" w:eastAsia="Cambria" w:hAnsi="Cambria" w:cs="Cambria"/>
              </w:rPr>
              <w:t>∆</w:t>
            </w:r>
            <w:r>
              <w:rPr>
                <w:rFonts w:ascii="Cambria" w:eastAsia="Cambria" w:hAnsi="Cambria" w:cs="Cambria"/>
                <w:i/>
                <w:sz w:val="31"/>
                <w:vertAlign w:val="subscript"/>
              </w:rPr>
              <w:t>Q</w:t>
            </w:r>
            <w:r>
              <w:t>/</w:t>
            </w:r>
            <w:r>
              <w:rPr>
                <w:rFonts w:ascii="Cambria" w:eastAsia="Cambria" w:hAnsi="Cambria" w:cs="Cambria"/>
              </w:rPr>
              <w:t>∆</w:t>
            </w:r>
            <w:r>
              <w:rPr>
                <w:rFonts w:ascii="Cambria" w:eastAsia="Cambria" w:hAnsi="Cambria" w:cs="Cambria"/>
                <w:i/>
                <w:sz w:val="31"/>
                <w:vertAlign w:val="subscript"/>
              </w:rPr>
              <w:t>t</w:t>
            </w:r>
            <w:r>
              <w:t>, sign conventions, units</w:t>
            </w:r>
          </w:p>
          <w:p w14:paraId="04891449" w14:textId="201F6389" w:rsidR="009E578B" w:rsidRDefault="009E578B" w:rsidP="00682872">
            <w:r>
              <w:rPr>
                <w:b/>
              </w:rPr>
              <w:t xml:space="preserve">4C2.3: </w:t>
            </w:r>
            <w:r>
              <w:t>Resistance: Ohm’s Law: I = V/R; Resistors in series;</w:t>
            </w:r>
            <w:r w:rsidR="00A21EEB">
              <w:t xml:space="preserve"> </w:t>
            </w:r>
            <w:r>
              <w:t>Resis</w:t>
            </w:r>
            <w:r w:rsidR="00A21EEB">
              <w:t xml:space="preserve">tors in parallel; Resistivity: </w:t>
            </w:r>
            <w:r w:rsidR="00A21EEB">
              <w:rPr>
                <w:rFonts w:ascii="Cambria" w:eastAsia="Cambria" w:hAnsi="Cambria" w:cs="Cambria"/>
                <w:i/>
              </w:rPr>
              <w:t xml:space="preserve">ρ </w:t>
            </w:r>
            <w:r w:rsidR="00A21EEB">
              <w:rPr>
                <w:rFonts w:ascii="Cambria" w:eastAsia="Cambria" w:hAnsi="Cambria" w:cs="Cambria"/>
                <w:i/>
                <w:sz w:val="31"/>
                <w:vertAlign w:val="subscript"/>
              </w:rPr>
              <w:t>R A L</w:t>
            </w:r>
          </w:p>
          <w:p w14:paraId="478A3287" w14:textId="2C60093C" w:rsidR="009E578B" w:rsidRDefault="009E578B" w:rsidP="00682872">
            <w:r>
              <w:rPr>
                <w:b/>
              </w:rPr>
              <w:t xml:space="preserve">4C2.5: </w:t>
            </w:r>
            <w:r>
              <w:t>Conductivity: Metallic; Electrolytic</w:t>
            </w:r>
          </w:p>
        </w:tc>
        <w:tc>
          <w:tcPr>
            <w:tcW w:w="5934" w:type="dxa"/>
          </w:tcPr>
          <w:p w14:paraId="242C35A3" w14:textId="77777777" w:rsidR="009E578B" w:rsidRDefault="009E578B" w:rsidP="00682872">
            <w:r>
              <w:rPr>
                <w:b/>
              </w:rPr>
              <w:t xml:space="preserve">II-3b: </w:t>
            </w:r>
            <w:r>
              <w:t>Analyze the voltage drops across and currents through resistors of a circuit of resistors arranged in series and parallel.</w:t>
            </w:r>
          </w:p>
          <w:p w14:paraId="1BC13179" w14:textId="4F12850E" w:rsidR="009E578B" w:rsidRDefault="009E578B" w:rsidP="00682872">
            <w:pPr>
              <w:rPr>
                <w:b/>
              </w:rPr>
            </w:pPr>
            <w:r>
              <w:rPr>
                <w:b/>
              </w:rPr>
              <w:t xml:space="preserve">II-3d: </w:t>
            </w:r>
            <w:r>
              <w:t>Describe the powers delivered by batteries and the powers dissipated in resistors in simple circuits.</w:t>
            </w:r>
          </w:p>
        </w:tc>
      </w:tr>
      <w:tr w:rsidR="009E578B" w14:paraId="47376E27" w14:textId="77777777" w:rsidTr="00682872">
        <w:trPr>
          <w:cantSplit/>
          <w:trHeight w:val="558"/>
        </w:trPr>
        <w:tc>
          <w:tcPr>
            <w:tcW w:w="1256" w:type="dxa"/>
          </w:tcPr>
          <w:p w14:paraId="67A4349C" w14:textId="2C3A5BEC" w:rsidR="009E578B" w:rsidRDefault="00A21EEB" w:rsidP="00682872">
            <w:r>
              <w:fldChar w:fldCharType="begin"/>
            </w:r>
            <w:r>
              <w:instrText xml:space="preserve"> REF _Ref221384204 \r \h </w:instrText>
            </w:r>
            <w:r>
              <w:fldChar w:fldCharType="separate"/>
            </w:r>
            <w:r w:rsidR="00F91D0D">
              <w:t>15.6</w:t>
            </w:r>
            <w:r>
              <w:fldChar w:fldCharType="end"/>
            </w:r>
          </w:p>
        </w:tc>
        <w:tc>
          <w:tcPr>
            <w:tcW w:w="5760" w:type="dxa"/>
          </w:tcPr>
          <w:p w14:paraId="27452A3E" w14:textId="77777777" w:rsidR="009E578B" w:rsidRDefault="009E578B" w:rsidP="00682872">
            <w:r>
              <w:rPr>
                <w:b/>
              </w:rPr>
              <w:t xml:space="preserve">4C2.2: </w:t>
            </w:r>
            <w:r>
              <w:t>Electromotive force, voltage</w:t>
            </w:r>
          </w:p>
          <w:p w14:paraId="21833E6F" w14:textId="23724BC4" w:rsidR="009E578B" w:rsidRDefault="009E578B" w:rsidP="00682872">
            <w:r>
              <w:rPr>
                <w:b/>
              </w:rPr>
              <w:t xml:space="preserve">4C2.5: </w:t>
            </w:r>
            <w:r>
              <w:t>Conductivity: Metallic; Electrolytic</w:t>
            </w:r>
          </w:p>
        </w:tc>
        <w:tc>
          <w:tcPr>
            <w:tcW w:w="5934" w:type="dxa"/>
          </w:tcPr>
          <w:p w14:paraId="42FEE22B" w14:textId="77777777" w:rsidR="009E578B" w:rsidRDefault="009E578B" w:rsidP="00682872">
            <w:pPr>
              <w:rPr>
                <w:b/>
              </w:rPr>
            </w:pPr>
          </w:p>
        </w:tc>
      </w:tr>
      <w:tr w:rsidR="009E578B" w14:paraId="72A60513" w14:textId="77777777" w:rsidTr="00682872">
        <w:trPr>
          <w:cantSplit/>
          <w:trHeight w:val="1108"/>
        </w:trPr>
        <w:tc>
          <w:tcPr>
            <w:tcW w:w="1256" w:type="dxa"/>
          </w:tcPr>
          <w:p w14:paraId="1801C560" w14:textId="55CBDE5A" w:rsidR="009E578B" w:rsidRDefault="00A21EEB" w:rsidP="00682872">
            <w:r>
              <w:fldChar w:fldCharType="begin"/>
            </w:r>
            <w:r>
              <w:instrText xml:space="preserve"> REF _Ref221398812 \r \h </w:instrText>
            </w:r>
            <w:r>
              <w:fldChar w:fldCharType="separate"/>
            </w:r>
            <w:r w:rsidR="00F91D0D">
              <w:t>16.1</w:t>
            </w:r>
            <w:r>
              <w:fldChar w:fldCharType="end"/>
            </w:r>
          </w:p>
        </w:tc>
        <w:tc>
          <w:tcPr>
            <w:tcW w:w="5760" w:type="dxa"/>
          </w:tcPr>
          <w:p w14:paraId="16FDB4B1" w14:textId="64F7BDB5" w:rsidR="009E578B" w:rsidRDefault="009E578B" w:rsidP="00682872">
            <w:pPr>
              <w:rPr>
                <w:b/>
              </w:rPr>
            </w:pPr>
            <w:r>
              <w:rPr>
                <w:b/>
              </w:rPr>
              <w:t xml:space="preserve">4C2.2: </w:t>
            </w:r>
            <w:r>
              <w:t>Electromotive force, voltage</w:t>
            </w:r>
          </w:p>
        </w:tc>
        <w:tc>
          <w:tcPr>
            <w:tcW w:w="5934" w:type="dxa"/>
          </w:tcPr>
          <w:p w14:paraId="1E09A259" w14:textId="77777777" w:rsidR="009E578B" w:rsidRDefault="009E578B" w:rsidP="00682872">
            <w:pPr>
              <w:rPr>
                <w:b/>
              </w:rPr>
            </w:pPr>
          </w:p>
        </w:tc>
      </w:tr>
      <w:tr w:rsidR="009E578B" w14:paraId="1D4DEF50" w14:textId="77777777" w:rsidTr="00682872">
        <w:trPr>
          <w:cantSplit/>
          <w:trHeight w:val="1108"/>
        </w:trPr>
        <w:tc>
          <w:tcPr>
            <w:tcW w:w="1256" w:type="dxa"/>
          </w:tcPr>
          <w:p w14:paraId="661D9473" w14:textId="604B0FF9" w:rsidR="009E578B" w:rsidRDefault="00A21EEB" w:rsidP="00682872">
            <w:r>
              <w:fldChar w:fldCharType="begin"/>
            </w:r>
            <w:r>
              <w:instrText xml:space="preserve"> REF _Ref221391868 \r \h </w:instrText>
            </w:r>
            <w:r>
              <w:fldChar w:fldCharType="separate"/>
            </w:r>
            <w:r w:rsidR="00F91D0D">
              <w:t>16.2</w:t>
            </w:r>
            <w:r>
              <w:fldChar w:fldCharType="end"/>
            </w:r>
          </w:p>
        </w:tc>
        <w:tc>
          <w:tcPr>
            <w:tcW w:w="5760" w:type="dxa"/>
          </w:tcPr>
          <w:p w14:paraId="17D4E502" w14:textId="19046360" w:rsidR="009E578B" w:rsidRDefault="009E578B" w:rsidP="00682872">
            <w:pPr>
              <w:rPr>
                <w:b/>
              </w:rPr>
            </w:pPr>
            <w:r>
              <w:rPr>
                <w:b/>
              </w:rPr>
              <w:t xml:space="preserve">4C2.3: </w:t>
            </w:r>
            <w:r>
              <w:t xml:space="preserve">Resistance: Ohm’s Law: I = V/R; Resistors in series; Resistors in parallel; Resistivity: </w:t>
            </w:r>
            <w:r>
              <w:rPr>
                <w:rFonts w:ascii="Cambria" w:eastAsia="Cambria" w:hAnsi="Cambria" w:cs="Cambria"/>
                <w:i/>
                <w:sz w:val="31"/>
                <w:vertAlign w:val="subscript"/>
              </w:rPr>
              <w:t xml:space="preserve">ρ </w:t>
            </w:r>
            <w:r>
              <w:t xml:space="preserve">− </w:t>
            </w:r>
            <w:r>
              <w:rPr>
                <w:rFonts w:ascii="Cambria" w:eastAsia="Cambria" w:hAnsi="Cambria" w:cs="Cambria"/>
                <w:i/>
              </w:rPr>
              <w:t xml:space="preserve">R </w:t>
            </w:r>
            <w:r>
              <w:t xml:space="preserve">⋅ </w:t>
            </w:r>
            <w:r>
              <w:rPr>
                <w:rFonts w:ascii="Cambria" w:eastAsia="Cambria" w:hAnsi="Cambria" w:cs="Cambria"/>
                <w:i/>
              </w:rPr>
              <w:t>A</w:t>
            </w:r>
            <w:r>
              <w:t>/</w:t>
            </w:r>
            <w:r>
              <w:rPr>
                <w:rFonts w:ascii="Cambria" w:eastAsia="Cambria" w:hAnsi="Cambria" w:cs="Cambria"/>
                <w:i/>
              </w:rPr>
              <w:t>L</w:t>
            </w:r>
          </w:p>
        </w:tc>
        <w:tc>
          <w:tcPr>
            <w:tcW w:w="5934" w:type="dxa"/>
          </w:tcPr>
          <w:p w14:paraId="58651119" w14:textId="77777777" w:rsidR="009E578B" w:rsidRDefault="009E578B" w:rsidP="00682872">
            <w:r>
              <w:rPr>
                <w:b/>
              </w:rPr>
              <w:t xml:space="preserve">II-3b: </w:t>
            </w:r>
            <w:r>
              <w:t>Analyze the voltage drops across and currents through resistors of a circuit of resistors arranged in series and parallel.</w:t>
            </w:r>
          </w:p>
          <w:p w14:paraId="5D624069" w14:textId="384DC0E7" w:rsidR="009E578B" w:rsidRDefault="009E578B" w:rsidP="00682872">
            <w:pPr>
              <w:rPr>
                <w:b/>
              </w:rPr>
            </w:pPr>
            <w:r>
              <w:rPr>
                <w:b/>
              </w:rPr>
              <w:t xml:space="preserve">II-3c: </w:t>
            </w:r>
            <w:r>
              <w:t>Apply Kirchhoff’s laws to find currents (in magnitude and direction) of multi-loop circuits with multiple batteries.</w:t>
            </w:r>
          </w:p>
        </w:tc>
      </w:tr>
      <w:tr w:rsidR="009E578B" w14:paraId="7BD4C04D" w14:textId="77777777" w:rsidTr="00682872">
        <w:trPr>
          <w:cantSplit/>
          <w:trHeight w:val="1108"/>
        </w:trPr>
        <w:tc>
          <w:tcPr>
            <w:tcW w:w="1256" w:type="dxa"/>
          </w:tcPr>
          <w:p w14:paraId="51E28A81" w14:textId="257533F0" w:rsidR="009E578B" w:rsidRDefault="00A21EEB" w:rsidP="00682872">
            <w:r>
              <w:fldChar w:fldCharType="begin"/>
            </w:r>
            <w:r>
              <w:instrText xml:space="preserve"> REF _Ref221398859 \r \h </w:instrText>
            </w:r>
            <w:r>
              <w:fldChar w:fldCharType="separate"/>
            </w:r>
            <w:r w:rsidR="00F91D0D">
              <w:t>16.3</w:t>
            </w:r>
            <w:r>
              <w:fldChar w:fldCharType="end"/>
            </w:r>
          </w:p>
        </w:tc>
        <w:tc>
          <w:tcPr>
            <w:tcW w:w="5760" w:type="dxa"/>
          </w:tcPr>
          <w:p w14:paraId="7AE86AC6" w14:textId="60AA787F" w:rsidR="009E578B" w:rsidRDefault="009E578B" w:rsidP="00682872">
            <w:pPr>
              <w:rPr>
                <w:b/>
              </w:rPr>
            </w:pPr>
            <w:r>
              <w:rPr>
                <w:b/>
              </w:rPr>
              <w:t xml:space="preserve">4C2.3: </w:t>
            </w:r>
            <w:r>
              <w:t xml:space="preserve">Resistance: Ohm’s Law: I = V/R; Resistors in series; Resistors in parallel; Resistivity: </w:t>
            </w:r>
            <w:r>
              <w:rPr>
                <w:rFonts w:ascii="Cambria" w:eastAsia="Cambria" w:hAnsi="Cambria" w:cs="Cambria"/>
                <w:i/>
              </w:rPr>
              <w:t xml:space="preserve">ρ </w:t>
            </w:r>
            <w:r>
              <w:rPr>
                <w:rFonts w:ascii="Cambria" w:eastAsia="Cambria" w:hAnsi="Cambria" w:cs="Cambria"/>
                <w:i/>
                <w:sz w:val="31"/>
                <w:vertAlign w:val="subscript"/>
              </w:rPr>
              <w:t>R A L</w:t>
            </w:r>
          </w:p>
        </w:tc>
        <w:tc>
          <w:tcPr>
            <w:tcW w:w="5934" w:type="dxa"/>
          </w:tcPr>
          <w:p w14:paraId="41552E0F" w14:textId="06DD7BA1" w:rsidR="009E578B" w:rsidRDefault="009E578B" w:rsidP="00682872">
            <w:pPr>
              <w:rPr>
                <w:b/>
              </w:rPr>
            </w:pPr>
            <w:r>
              <w:rPr>
                <w:b/>
              </w:rPr>
              <w:t xml:space="preserve">II-3b: </w:t>
            </w:r>
            <w:r>
              <w:t>Analyze the voltage drops across and currents through resistors of a circuit of resistors arranged in series and parallel.</w:t>
            </w:r>
          </w:p>
        </w:tc>
      </w:tr>
      <w:tr w:rsidR="00E82E12" w14:paraId="14B7AB8C" w14:textId="77777777" w:rsidTr="00682872">
        <w:trPr>
          <w:cantSplit/>
          <w:trHeight w:val="1108"/>
        </w:trPr>
        <w:tc>
          <w:tcPr>
            <w:tcW w:w="1256" w:type="dxa"/>
          </w:tcPr>
          <w:p w14:paraId="5925FAB9" w14:textId="3400BE4F" w:rsidR="009E578B" w:rsidRDefault="00A21EEB" w:rsidP="00682872">
            <w:r>
              <w:lastRenderedPageBreak/>
              <w:fldChar w:fldCharType="begin"/>
            </w:r>
            <w:r>
              <w:instrText xml:space="preserve"> REF _Ref221393756 \r \h </w:instrText>
            </w:r>
            <w:r>
              <w:fldChar w:fldCharType="separate"/>
            </w:r>
            <w:r w:rsidR="00F91D0D">
              <w:t>16.4</w:t>
            </w:r>
            <w:r>
              <w:fldChar w:fldCharType="end"/>
            </w:r>
          </w:p>
        </w:tc>
        <w:tc>
          <w:tcPr>
            <w:tcW w:w="5760" w:type="dxa"/>
          </w:tcPr>
          <w:p w14:paraId="21106D71" w14:textId="77777777" w:rsidR="009E578B" w:rsidRDefault="009E578B" w:rsidP="00682872">
            <w:r>
              <w:rPr>
                <w:b/>
              </w:rPr>
              <w:t xml:space="preserve">4C2.3: </w:t>
            </w:r>
            <w:r>
              <w:t xml:space="preserve">Resistance: Ohm’s Law: I = V/R; Resistors in series; Resistors in parallel; Resistivity: </w:t>
            </w:r>
            <w:r>
              <w:rPr>
                <w:rFonts w:ascii="Cambria" w:eastAsia="Cambria" w:hAnsi="Cambria" w:cs="Cambria"/>
                <w:i/>
                <w:sz w:val="31"/>
                <w:vertAlign w:val="subscript"/>
              </w:rPr>
              <w:t xml:space="preserve">ρ </w:t>
            </w:r>
            <w:r>
              <w:t xml:space="preserve">− </w:t>
            </w:r>
            <w:r>
              <w:rPr>
                <w:rFonts w:ascii="Cambria" w:eastAsia="Cambria" w:hAnsi="Cambria" w:cs="Cambria"/>
                <w:i/>
              </w:rPr>
              <w:t xml:space="preserve">R </w:t>
            </w:r>
            <w:r>
              <w:t xml:space="preserve">⋅ </w:t>
            </w:r>
            <w:r>
              <w:rPr>
                <w:rFonts w:ascii="Cambria" w:eastAsia="Cambria" w:hAnsi="Cambria" w:cs="Cambria"/>
                <w:i/>
              </w:rPr>
              <w:t>A</w:t>
            </w:r>
            <w:r>
              <w:t>/</w:t>
            </w:r>
            <w:r>
              <w:rPr>
                <w:rFonts w:ascii="Cambria" w:eastAsia="Cambria" w:hAnsi="Cambria" w:cs="Cambria"/>
                <w:i/>
              </w:rPr>
              <w:t>L</w:t>
            </w:r>
          </w:p>
        </w:tc>
        <w:tc>
          <w:tcPr>
            <w:tcW w:w="5934" w:type="dxa"/>
          </w:tcPr>
          <w:p w14:paraId="0E43408D" w14:textId="77777777" w:rsidR="009E578B" w:rsidRDefault="009E578B" w:rsidP="00682872">
            <w:r>
              <w:rPr>
                <w:b/>
              </w:rPr>
              <w:t xml:space="preserve">II-3b: </w:t>
            </w:r>
            <w:r>
              <w:t>Analyze the voltage drops across and currents through resistors of a circuit of resistors arranged in series and parallel.</w:t>
            </w:r>
          </w:p>
          <w:p w14:paraId="4510130D" w14:textId="77777777" w:rsidR="009E578B" w:rsidRDefault="009E578B" w:rsidP="00682872">
            <w:r>
              <w:rPr>
                <w:b/>
              </w:rPr>
              <w:t xml:space="preserve">II-3c: </w:t>
            </w:r>
            <w:r>
              <w:t>Apply Kirchhoff’s laws to find currents (in magnitude and direction) of multi-loop circuits with multiple batteries.</w:t>
            </w:r>
          </w:p>
        </w:tc>
      </w:tr>
      <w:tr w:rsidR="00E82E12" w14:paraId="6852D2C7" w14:textId="77777777" w:rsidTr="00682872">
        <w:trPr>
          <w:cantSplit/>
          <w:trHeight w:val="558"/>
        </w:trPr>
        <w:tc>
          <w:tcPr>
            <w:tcW w:w="1256" w:type="dxa"/>
          </w:tcPr>
          <w:p w14:paraId="653CDAD2" w14:textId="3BFE4CE1" w:rsidR="009E578B" w:rsidRDefault="00A21EEB" w:rsidP="00682872">
            <w:r>
              <w:fldChar w:fldCharType="begin"/>
            </w:r>
            <w:r>
              <w:instrText xml:space="preserve"> REF _Ref221398873 \r \h </w:instrText>
            </w:r>
            <w:r>
              <w:fldChar w:fldCharType="separate"/>
            </w:r>
            <w:r w:rsidR="00F91D0D">
              <w:t>16.5</w:t>
            </w:r>
            <w:r>
              <w:fldChar w:fldCharType="end"/>
            </w:r>
          </w:p>
        </w:tc>
        <w:tc>
          <w:tcPr>
            <w:tcW w:w="5760" w:type="dxa"/>
          </w:tcPr>
          <w:p w14:paraId="6AA396A2" w14:textId="77777777" w:rsidR="009E578B" w:rsidRDefault="009E578B" w:rsidP="00682872"/>
        </w:tc>
        <w:tc>
          <w:tcPr>
            <w:tcW w:w="5934" w:type="dxa"/>
          </w:tcPr>
          <w:p w14:paraId="20D6B7B8" w14:textId="77777777" w:rsidR="009E578B" w:rsidRDefault="009E578B" w:rsidP="00682872">
            <w:r>
              <w:rPr>
                <w:b/>
              </w:rPr>
              <w:t xml:space="preserve">II-3c: </w:t>
            </w:r>
            <w:r>
              <w:t>Apply Kirchhoff’s laws to find currents (in magnitude and direction) of multi-loop circuits with multiple batteries.</w:t>
            </w:r>
          </w:p>
        </w:tc>
      </w:tr>
      <w:tr w:rsidR="00E82E12" w14:paraId="2350259F" w14:textId="77777777" w:rsidTr="00682872">
        <w:trPr>
          <w:cantSplit/>
          <w:trHeight w:val="558"/>
        </w:trPr>
        <w:tc>
          <w:tcPr>
            <w:tcW w:w="1256" w:type="dxa"/>
          </w:tcPr>
          <w:p w14:paraId="4C6CFA54" w14:textId="71DD927C" w:rsidR="009E578B" w:rsidRDefault="00A21EEB" w:rsidP="00682872">
            <w:r>
              <w:fldChar w:fldCharType="begin"/>
            </w:r>
            <w:r>
              <w:instrText xml:space="preserve"> REF _Ref221398834 \r \h </w:instrText>
            </w:r>
            <w:r>
              <w:fldChar w:fldCharType="separate"/>
            </w:r>
            <w:r w:rsidR="00F91D0D">
              <w:t>16.6</w:t>
            </w:r>
            <w:r>
              <w:fldChar w:fldCharType="end"/>
            </w:r>
          </w:p>
        </w:tc>
        <w:tc>
          <w:tcPr>
            <w:tcW w:w="5760" w:type="dxa"/>
          </w:tcPr>
          <w:p w14:paraId="0BCC40C9" w14:textId="77777777" w:rsidR="009E578B" w:rsidRDefault="009E578B" w:rsidP="00682872"/>
        </w:tc>
        <w:tc>
          <w:tcPr>
            <w:tcW w:w="5934" w:type="dxa"/>
          </w:tcPr>
          <w:p w14:paraId="35DE1172" w14:textId="77777777" w:rsidR="009E578B" w:rsidRDefault="009E578B" w:rsidP="00682872">
            <w:r>
              <w:rPr>
                <w:b/>
              </w:rPr>
              <w:t xml:space="preserve">II-3e: </w:t>
            </w:r>
            <w:r>
              <w:t>Describe the time-dependence of the voltage and current through a resistor R, capacitor C, and an inductor L.</w:t>
            </w:r>
          </w:p>
        </w:tc>
      </w:tr>
      <w:tr w:rsidR="00E82E12" w14:paraId="2D42AFE4" w14:textId="77777777" w:rsidTr="00682872">
        <w:trPr>
          <w:cantSplit/>
          <w:trHeight w:val="558"/>
        </w:trPr>
        <w:tc>
          <w:tcPr>
            <w:tcW w:w="1256" w:type="dxa"/>
          </w:tcPr>
          <w:p w14:paraId="54C00B1E" w14:textId="0FB428E5" w:rsidR="009E578B" w:rsidRDefault="00A21EEB" w:rsidP="00682872">
            <w:r>
              <w:fldChar w:fldCharType="begin"/>
            </w:r>
            <w:r>
              <w:instrText xml:space="preserve"> REF _Ref221399027 \r \h </w:instrText>
            </w:r>
            <w:r>
              <w:fldChar w:fldCharType="separate"/>
            </w:r>
            <w:r w:rsidR="00F91D0D">
              <w:t>16.7</w:t>
            </w:r>
            <w:r>
              <w:fldChar w:fldCharType="end"/>
            </w:r>
          </w:p>
        </w:tc>
        <w:tc>
          <w:tcPr>
            <w:tcW w:w="5760" w:type="dxa"/>
          </w:tcPr>
          <w:p w14:paraId="66776D3D" w14:textId="77777777" w:rsidR="009E578B" w:rsidRDefault="009E578B" w:rsidP="00682872">
            <w:r>
              <w:rPr>
                <w:b/>
              </w:rPr>
              <w:t xml:space="preserve">4C2.4: </w:t>
            </w:r>
            <w:r>
              <w:t>Capacitance: Parallel plate capacitor; Energy of charged capacitor; Capacitors in series; Capacitors in parallel; Dielectrics</w:t>
            </w:r>
          </w:p>
        </w:tc>
        <w:tc>
          <w:tcPr>
            <w:tcW w:w="5934" w:type="dxa"/>
          </w:tcPr>
          <w:p w14:paraId="0EA6BA38" w14:textId="77777777" w:rsidR="009E578B" w:rsidRDefault="009E578B" w:rsidP="00682872">
            <w:r>
              <w:rPr>
                <w:b/>
              </w:rPr>
              <w:t xml:space="preserve">II-3a: </w:t>
            </w:r>
            <w:r>
              <w:t>Analyze the voltage drops across and charges on capacitors of a circuit of capacitors arranged in series and parallel.</w:t>
            </w:r>
          </w:p>
        </w:tc>
      </w:tr>
      <w:tr w:rsidR="00E82E12" w14:paraId="3C6D639F" w14:textId="77777777" w:rsidTr="00682872">
        <w:trPr>
          <w:cantSplit/>
          <w:trHeight w:val="1108"/>
        </w:trPr>
        <w:tc>
          <w:tcPr>
            <w:tcW w:w="1256" w:type="dxa"/>
          </w:tcPr>
          <w:p w14:paraId="7262847C" w14:textId="2735469C" w:rsidR="009E578B" w:rsidRDefault="00A21EEB" w:rsidP="00682872">
            <w:r>
              <w:fldChar w:fldCharType="begin"/>
            </w:r>
            <w:r>
              <w:instrText xml:space="preserve"> REF _Ref221556523 \r \h </w:instrText>
            </w:r>
            <w:r>
              <w:fldChar w:fldCharType="separate"/>
            </w:r>
            <w:r w:rsidR="00F91D0D">
              <w:t>17.1</w:t>
            </w:r>
            <w:r>
              <w:fldChar w:fldCharType="end"/>
            </w:r>
          </w:p>
        </w:tc>
        <w:tc>
          <w:tcPr>
            <w:tcW w:w="5760" w:type="dxa"/>
          </w:tcPr>
          <w:p w14:paraId="48816DE6" w14:textId="77777777" w:rsidR="009E578B" w:rsidRDefault="009E578B" w:rsidP="00682872">
            <w:r>
              <w:rPr>
                <w:b/>
              </w:rPr>
              <w:t xml:space="preserve">4C3.1: </w:t>
            </w:r>
            <w:r>
              <w:t>Definition of magnetic field B</w:t>
            </w:r>
          </w:p>
        </w:tc>
        <w:tc>
          <w:tcPr>
            <w:tcW w:w="5934" w:type="dxa"/>
          </w:tcPr>
          <w:p w14:paraId="2861FD47" w14:textId="77777777" w:rsidR="009E578B" w:rsidRDefault="009E578B" w:rsidP="00682872">
            <w:r>
              <w:rPr>
                <w:b/>
              </w:rPr>
              <w:t xml:space="preserve">II-2f: </w:t>
            </w:r>
            <w:r>
              <w:t>Describe the magnetic field produced by current-carrying long thin wires and solenoids.</w:t>
            </w:r>
          </w:p>
          <w:p w14:paraId="523E55C6" w14:textId="77777777" w:rsidR="009E578B" w:rsidRDefault="009E578B" w:rsidP="00682872">
            <w:r>
              <w:rPr>
                <w:b/>
              </w:rPr>
              <w:t xml:space="preserve">II-2j: </w:t>
            </w:r>
            <w:r>
              <w:t>Describe magnetic field lines for simple situations [wire, bar magnet, and solenoid].</w:t>
            </w:r>
          </w:p>
        </w:tc>
      </w:tr>
      <w:tr w:rsidR="00E82E12" w14:paraId="01806EC8" w14:textId="77777777" w:rsidTr="00682872">
        <w:trPr>
          <w:cantSplit/>
          <w:trHeight w:val="1658"/>
        </w:trPr>
        <w:tc>
          <w:tcPr>
            <w:tcW w:w="1256" w:type="dxa"/>
          </w:tcPr>
          <w:p w14:paraId="4B93AAAB" w14:textId="2C2E8061" w:rsidR="009E578B" w:rsidRDefault="00A21EEB" w:rsidP="00682872">
            <w:r>
              <w:fldChar w:fldCharType="begin"/>
            </w:r>
            <w:r>
              <w:instrText xml:space="preserve"> REF _Ref221556445 \r \h </w:instrText>
            </w:r>
            <w:r>
              <w:fldChar w:fldCharType="separate"/>
            </w:r>
            <w:r w:rsidR="00F91D0D">
              <w:t>17.2</w:t>
            </w:r>
            <w:r>
              <w:fldChar w:fldCharType="end"/>
            </w:r>
          </w:p>
        </w:tc>
        <w:tc>
          <w:tcPr>
            <w:tcW w:w="5760" w:type="dxa"/>
          </w:tcPr>
          <w:p w14:paraId="7B074F23" w14:textId="77777777" w:rsidR="009E578B" w:rsidRDefault="009E578B" w:rsidP="00682872">
            <w:r>
              <w:rPr>
                <w:b/>
              </w:rPr>
              <w:t xml:space="preserve">4E2.5: </w:t>
            </w:r>
            <w:r>
              <w:t>Paramagnetism and diamagnetism</w:t>
            </w:r>
          </w:p>
        </w:tc>
        <w:tc>
          <w:tcPr>
            <w:tcW w:w="5934" w:type="dxa"/>
          </w:tcPr>
          <w:p w14:paraId="6273FCEE" w14:textId="77777777" w:rsidR="009E578B" w:rsidRDefault="009E578B" w:rsidP="00682872">
            <w:r>
              <w:rPr>
                <w:b/>
              </w:rPr>
              <w:t xml:space="preserve">II-2f: </w:t>
            </w:r>
            <w:r>
              <w:t>Describe the magnetic field produced by current-carrying long thin wires and solenoids.</w:t>
            </w:r>
          </w:p>
          <w:p w14:paraId="16BB232F" w14:textId="77777777" w:rsidR="009E578B" w:rsidRDefault="009E578B" w:rsidP="00682872">
            <w:r>
              <w:rPr>
                <w:b/>
              </w:rPr>
              <w:t xml:space="preserve">II-2j: </w:t>
            </w:r>
            <w:r>
              <w:t>Describe the magnetic field produced by current-carrying long thin wires and solenoids.</w:t>
            </w:r>
          </w:p>
          <w:p w14:paraId="24418B0E" w14:textId="77777777" w:rsidR="009E578B" w:rsidRDefault="009E578B" w:rsidP="00682872">
            <w:r>
              <w:rPr>
                <w:b/>
              </w:rPr>
              <w:t xml:space="preserve">II-2h: </w:t>
            </w:r>
            <w:r>
              <w:t>Relate the magnetostatic energy stored in a solenoid to the energy density of the magnetic field.</w:t>
            </w:r>
          </w:p>
        </w:tc>
      </w:tr>
      <w:tr w:rsidR="00E82E12" w14:paraId="3853C89E" w14:textId="77777777" w:rsidTr="00682872">
        <w:trPr>
          <w:cantSplit/>
          <w:trHeight w:val="1347"/>
        </w:trPr>
        <w:tc>
          <w:tcPr>
            <w:tcW w:w="1256" w:type="dxa"/>
          </w:tcPr>
          <w:p w14:paraId="3726A834" w14:textId="08ABF3F8" w:rsidR="009E578B" w:rsidRDefault="00A21EEB" w:rsidP="00682872">
            <w:r>
              <w:fldChar w:fldCharType="begin"/>
            </w:r>
            <w:r>
              <w:instrText xml:space="preserve"> REF _Ref221556504 \r \h </w:instrText>
            </w:r>
            <w:r>
              <w:fldChar w:fldCharType="separate"/>
            </w:r>
            <w:r w:rsidR="00F91D0D">
              <w:t>17.3</w:t>
            </w:r>
            <w:r>
              <w:fldChar w:fldCharType="end"/>
            </w:r>
          </w:p>
        </w:tc>
        <w:tc>
          <w:tcPr>
            <w:tcW w:w="5760" w:type="dxa"/>
          </w:tcPr>
          <w:p w14:paraId="610F998C" w14:textId="77777777" w:rsidR="009E578B" w:rsidRDefault="009E578B" w:rsidP="00682872">
            <w:r>
              <w:rPr>
                <w:b/>
              </w:rPr>
              <w:t xml:space="preserve">4C3.2: </w:t>
            </w:r>
            <w:r>
              <w:t>Motion of charged particles in magnetic fields; Lorentz force</w:t>
            </w:r>
          </w:p>
        </w:tc>
        <w:tc>
          <w:tcPr>
            <w:tcW w:w="5934" w:type="dxa"/>
          </w:tcPr>
          <w:p w14:paraId="2E82802E" w14:textId="77777777" w:rsidR="009E578B" w:rsidRDefault="009E578B" w:rsidP="00682872">
            <w:r>
              <w:rPr>
                <w:b/>
              </w:rPr>
              <w:t xml:space="preserve">II-2e: </w:t>
            </w:r>
            <w:r>
              <w:t>Describe the motion of charged particles and current-carrying wire segments in uniform magnetic fields in terms of forces and torques.</w:t>
            </w:r>
          </w:p>
          <w:p w14:paraId="5F7C22E6" w14:textId="77777777" w:rsidR="009E578B" w:rsidRDefault="009E578B" w:rsidP="00682872">
            <w:r>
              <w:rPr>
                <w:b/>
              </w:rPr>
              <w:t xml:space="preserve">II-2g: </w:t>
            </w:r>
            <w:r>
              <w:t>Describe the motion of charged particles in regions with both electric and magnetic fields.</w:t>
            </w:r>
          </w:p>
        </w:tc>
      </w:tr>
      <w:tr w:rsidR="00E82E12" w14:paraId="76C10490" w14:textId="77777777" w:rsidTr="00682872">
        <w:trPr>
          <w:cantSplit/>
          <w:trHeight w:val="797"/>
        </w:trPr>
        <w:tc>
          <w:tcPr>
            <w:tcW w:w="1256" w:type="dxa"/>
          </w:tcPr>
          <w:p w14:paraId="014420EE" w14:textId="71572821" w:rsidR="009E578B" w:rsidRDefault="00A21EEB" w:rsidP="00682872">
            <w:r>
              <w:fldChar w:fldCharType="begin"/>
            </w:r>
            <w:r>
              <w:instrText xml:space="preserve"> REF _Ref221826436 \r \h </w:instrText>
            </w:r>
            <w:r>
              <w:fldChar w:fldCharType="separate"/>
            </w:r>
            <w:r w:rsidR="00F91D0D">
              <w:t>17.4</w:t>
            </w:r>
            <w:r>
              <w:fldChar w:fldCharType="end"/>
            </w:r>
          </w:p>
        </w:tc>
        <w:tc>
          <w:tcPr>
            <w:tcW w:w="5760" w:type="dxa"/>
          </w:tcPr>
          <w:p w14:paraId="2DB00189" w14:textId="77777777" w:rsidR="009E578B" w:rsidRDefault="009E578B" w:rsidP="00682872"/>
        </w:tc>
        <w:tc>
          <w:tcPr>
            <w:tcW w:w="5934" w:type="dxa"/>
          </w:tcPr>
          <w:p w14:paraId="5437ABA7" w14:textId="77777777" w:rsidR="009E578B" w:rsidRDefault="009E578B" w:rsidP="00682872">
            <w:r>
              <w:rPr>
                <w:b/>
              </w:rPr>
              <w:t xml:space="preserve">II-2e: </w:t>
            </w:r>
            <w:r>
              <w:t>Describe the motion of charged particles and current-carrying wire segments in uniform magnetic fields in terms of forces and torques.</w:t>
            </w:r>
          </w:p>
        </w:tc>
      </w:tr>
      <w:tr w:rsidR="00E82E12" w14:paraId="176A1297" w14:textId="77777777" w:rsidTr="00682872">
        <w:tblPrEx>
          <w:tblCellMar>
            <w:right w:w="124" w:type="dxa"/>
          </w:tblCellMar>
        </w:tblPrEx>
        <w:trPr>
          <w:cantSplit/>
          <w:trHeight w:val="558"/>
        </w:trPr>
        <w:tc>
          <w:tcPr>
            <w:tcW w:w="1256" w:type="dxa"/>
          </w:tcPr>
          <w:p w14:paraId="02FE47B2" w14:textId="4975905F" w:rsidR="009E578B" w:rsidRDefault="00A21EEB" w:rsidP="00682872">
            <w:r>
              <w:lastRenderedPageBreak/>
              <w:fldChar w:fldCharType="begin"/>
            </w:r>
            <w:r>
              <w:instrText xml:space="preserve"> REF _Ref221826443 \r \h </w:instrText>
            </w:r>
            <w:r>
              <w:fldChar w:fldCharType="separate"/>
            </w:r>
            <w:r w:rsidR="00F91D0D">
              <w:t>17.5</w:t>
            </w:r>
            <w:r>
              <w:fldChar w:fldCharType="end"/>
            </w:r>
          </w:p>
        </w:tc>
        <w:tc>
          <w:tcPr>
            <w:tcW w:w="5760" w:type="dxa"/>
          </w:tcPr>
          <w:p w14:paraId="70112358" w14:textId="77777777" w:rsidR="009E578B" w:rsidRDefault="009E578B" w:rsidP="00682872"/>
        </w:tc>
        <w:tc>
          <w:tcPr>
            <w:tcW w:w="5934" w:type="dxa"/>
          </w:tcPr>
          <w:p w14:paraId="5C85E333" w14:textId="77777777" w:rsidR="009E578B" w:rsidRDefault="009E578B" w:rsidP="00682872">
            <w:r>
              <w:rPr>
                <w:b/>
              </w:rPr>
              <w:t xml:space="preserve">II-3e: </w:t>
            </w:r>
            <w:r>
              <w:t>Describe the time-dependence of the voltage and current through a resistor R, capacitor C, and an inductor L.</w:t>
            </w:r>
          </w:p>
        </w:tc>
      </w:tr>
      <w:tr w:rsidR="00E82E12" w14:paraId="23568C5A" w14:textId="77777777" w:rsidTr="00682872">
        <w:tblPrEx>
          <w:tblCellMar>
            <w:right w:w="124" w:type="dxa"/>
          </w:tblCellMar>
        </w:tblPrEx>
        <w:trPr>
          <w:cantSplit/>
          <w:trHeight w:val="558"/>
        </w:trPr>
        <w:tc>
          <w:tcPr>
            <w:tcW w:w="1256" w:type="dxa"/>
          </w:tcPr>
          <w:p w14:paraId="5B57F662" w14:textId="61DBFBFA" w:rsidR="009E578B" w:rsidRDefault="00A21EEB" w:rsidP="00682872">
            <w:r>
              <w:fldChar w:fldCharType="begin"/>
            </w:r>
            <w:r>
              <w:instrText xml:space="preserve"> REF _Ref221556545 \r \h </w:instrText>
            </w:r>
            <w:r>
              <w:fldChar w:fldCharType="separate"/>
            </w:r>
            <w:r w:rsidR="00F91D0D">
              <w:t>17.6</w:t>
            </w:r>
            <w:r>
              <w:fldChar w:fldCharType="end"/>
            </w:r>
          </w:p>
        </w:tc>
        <w:tc>
          <w:tcPr>
            <w:tcW w:w="5760" w:type="dxa"/>
          </w:tcPr>
          <w:p w14:paraId="5893EB09" w14:textId="77777777" w:rsidR="009E578B" w:rsidRDefault="009E578B" w:rsidP="00682872">
            <w:r>
              <w:rPr>
                <w:b/>
              </w:rPr>
              <w:t xml:space="preserve">4C2.6: </w:t>
            </w:r>
            <w:r>
              <w:t>Meters</w:t>
            </w:r>
          </w:p>
        </w:tc>
        <w:tc>
          <w:tcPr>
            <w:tcW w:w="5934" w:type="dxa"/>
          </w:tcPr>
          <w:p w14:paraId="3DACA584" w14:textId="77777777" w:rsidR="009E578B" w:rsidRDefault="009E578B" w:rsidP="00682872">
            <w:r>
              <w:rPr>
                <w:b/>
              </w:rPr>
              <w:t xml:space="preserve">II-3e: </w:t>
            </w:r>
            <w:r>
              <w:t>Describe the time-dependence of the voltage and current through a resistor R, capacitor C, and an inductor L.</w:t>
            </w:r>
          </w:p>
        </w:tc>
      </w:tr>
      <w:tr w:rsidR="00E82E12" w14:paraId="26F434BA" w14:textId="77777777" w:rsidTr="00682872">
        <w:tblPrEx>
          <w:tblCellMar>
            <w:right w:w="124" w:type="dxa"/>
          </w:tblCellMar>
        </w:tblPrEx>
        <w:trPr>
          <w:cantSplit/>
          <w:trHeight w:val="630"/>
        </w:trPr>
        <w:tc>
          <w:tcPr>
            <w:tcW w:w="1256" w:type="dxa"/>
          </w:tcPr>
          <w:p w14:paraId="4A53128A" w14:textId="7B287BF7" w:rsidR="009E578B" w:rsidRDefault="00A21EEB" w:rsidP="00682872">
            <w:r>
              <w:fldChar w:fldCharType="begin"/>
            </w:r>
            <w:r>
              <w:instrText xml:space="preserve"> REF _Ref221826477 \r \h </w:instrText>
            </w:r>
            <w:r>
              <w:fldChar w:fldCharType="separate"/>
            </w:r>
            <w:r w:rsidR="00F91D0D">
              <w:t>17.8</w:t>
            </w:r>
            <w:r>
              <w:fldChar w:fldCharType="end"/>
            </w:r>
          </w:p>
        </w:tc>
        <w:tc>
          <w:tcPr>
            <w:tcW w:w="5760" w:type="dxa"/>
          </w:tcPr>
          <w:p w14:paraId="6FFB1AA9" w14:textId="77777777" w:rsidR="009E578B" w:rsidRDefault="009E578B" w:rsidP="00682872">
            <w:r>
              <w:rPr>
                <w:b/>
              </w:rPr>
              <w:t xml:space="preserve">4E1.5: </w:t>
            </w:r>
            <w:r>
              <w:t>Mass spectrometer</w:t>
            </w:r>
          </w:p>
          <w:p w14:paraId="0F3AC021" w14:textId="77777777" w:rsidR="009E578B" w:rsidRDefault="009E578B" w:rsidP="00682872">
            <w:r>
              <w:rPr>
                <w:b/>
              </w:rPr>
              <w:t xml:space="preserve">4E1.6: </w:t>
            </w:r>
            <w:r>
              <w:t>Mass spectroscopy</w:t>
            </w:r>
          </w:p>
        </w:tc>
        <w:tc>
          <w:tcPr>
            <w:tcW w:w="5934" w:type="dxa"/>
          </w:tcPr>
          <w:p w14:paraId="5BE979D8" w14:textId="77777777" w:rsidR="009E578B" w:rsidRDefault="009E578B" w:rsidP="00682872"/>
        </w:tc>
      </w:tr>
      <w:tr w:rsidR="00E82E12" w14:paraId="757B6A39" w14:textId="77777777" w:rsidTr="00682872">
        <w:tblPrEx>
          <w:tblCellMar>
            <w:right w:w="124" w:type="dxa"/>
          </w:tblCellMar>
        </w:tblPrEx>
        <w:trPr>
          <w:cantSplit/>
          <w:trHeight w:val="1036"/>
        </w:trPr>
        <w:tc>
          <w:tcPr>
            <w:tcW w:w="1256" w:type="dxa"/>
          </w:tcPr>
          <w:p w14:paraId="01979492" w14:textId="3FB39732" w:rsidR="009E578B" w:rsidRDefault="00A21EEB" w:rsidP="00682872">
            <w:r>
              <w:fldChar w:fldCharType="begin"/>
            </w:r>
            <w:r>
              <w:instrText xml:space="preserve"> REF _Ref221826499 \r \h </w:instrText>
            </w:r>
            <w:r>
              <w:fldChar w:fldCharType="separate"/>
            </w:r>
            <w:r w:rsidR="00F91D0D">
              <w:t>Chapter 18</w:t>
            </w:r>
            <w:r>
              <w:fldChar w:fldCharType="end"/>
            </w:r>
          </w:p>
        </w:tc>
        <w:tc>
          <w:tcPr>
            <w:tcW w:w="5760" w:type="dxa"/>
          </w:tcPr>
          <w:p w14:paraId="2F2B6614" w14:textId="77777777" w:rsidR="009E578B" w:rsidRDefault="009E578B" w:rsidP="00682872">
            <w:pPr>
              <w:ind w:right="3"/>
            </w:pPr>
            <w:r>
              <w:rPr>
                <w:b/>
              </w:rPr>
              <w:t xml:space="preserve">4D2.5: </w:t>
            </w:r>
            <w:r>
              <w:t>Properties of electromagnetic radiation: Velocity equals constant c, in vacuo; Electromagnetic radiation consists of perpendicularly oscillating electric and magnetic fields; direction of propagation is perpendicular to both</w:t>
            </w:r>
          </w:p>
        </w:tc>
        <w:tc>
          <w:tcPr>
            <w:tcW w:w="5934" w:type="dxa"/>
          </w:tcPr>
          <w:p w14:paraId="2EF7DA38" w14:textId="77777777" w:rsidR="009E578B" w:rsidRDefault="009E578B" w:rsidP="00682872">
            <w:r>
              <w:rPr>
                <w:b/>
              </w:rPr>
              <w:t xml:space="preserve">II-4a: </w:t>
            </w:r>
            <w:r>
              <w:t>Describe light as an electromagnetic wave in terms of frequency, wavelength, and speed of light.</w:t>
            </w:r>
          </w:p>
        </w:tc>
      </w:tr>
      <w:tr w:rsidR="007B7112" w14:paraId="3F2805D5" w14:textId="77777777" w:rsidTr="00682872">
        <w:tblPrEx>
          <w:tblCellMar>
            <w:right w:w="124" w:type="dxa"/>
          </w:tblCellMar>
        </w:tblPrEx>
        <w:trPr>
          <w:cantSplit/>
          <w:trHeight w:val="3048"/>
        </w:trPr>
        <w:tc>
          <w:tcPr>
            <w:tcW w:w="1256" w:type="dxa"/>
          </w:tcPr>
          <w:p w14:paraId="1AA70708" w14:textId="383A3357" w:rsidR="007B7112" w:rsidRDefault="00A21EEB" w:rsidP="00682872">
            <w:r>
              <w:fldChar w:fldCharType="begin"/>
            </w:r>
            <w:r>
              <w:instrText xml:space="preserve"> REF _Ref221564518 \r \h </w:instrText>
            </w:r>
            <w:r>
              <w:fldChar w:fldCharType="separate"/>
            </w:r>
            <w:r w:rsidR="00F91D0D">
              <w:t>18.1</w:t>
            </w:r>
            <w:r>
              <w:fldChar w:fldCharType="end"/>
            </w:r>
          </w:p>
        </w:tc>
        <w:tc>
          <w:tcPr>
            <w:tcW w:w="5760" w:type="dxa"/>
          </w:tcPr>
          <w:p w14:paraId="4C459CD8" w14:textId="77777777" w:rsidR="007B7112" w:rsidRDefault="007B7112" w:rsidP="00682872">
            <w:r>
              <w:rPr>
                <w:b/>
              </w:rPr>
              <w:t xml:space="preserve">4D2.6: </w:t>
            </w:r>
            <w:r>
              <w:t>Classification of electromagnetic spectrum, photon energy E= hf</w:t>
            </w:r>
          </w:p>
          <w:p w14:paraId="75C98C34" w14:textId="259EFB3D" w:rsidR="007B7112" w:rsidRDefault="007B7112" w:rsidP="00682872">
            <w:r>
              <w:rPr>
                <w:b/>
              </w:rPr>
              <w:t xml:space="preserve">4D2.7: </w:t>
            </w:r>
            <w:r>
              <w:t>Visual spectrum, color</w:t>
            </w:r>
          </w:p>
        </w:tc>
        <w:tc>
          <w:tcPr>
            <w:tcW w:w="5934" w:type="dxa"/>
          </w:tcPr>
          <w:p w14:paraId="2A5C12C3" w14:textId="77777777" w:rsidR="007B7112" w:rsidRDefault="007B7112" w:rsidP="00682872">
            <w:r>
              <w:rPr>
                <w:b/>
              </w:rPr>
              <w:t xml:space="preserve">II-4a: </w:t>
            </w:r>
            <w:r>
              <w:t>Describe light as an electromagnetic wave in terms of frequency, wavelength, and speed of light.</w:t>
            </w:r>
          </w:p>
          <w:p w14:paraId="29488381" w14:textId="77777777" w:rsidR="007B7112" w:rsidRDefault="007B7112" w:rsidP="00682872">
            <w:r>
              <w:rPr>
                <w:b/>
              </w:rPr>
              <w:t xml:space="preserve">II-4b: </w:t>
            </w:r>
            <w:r>
              <w:t>Characterize the spectrum of EM waves in terms of frequency and wavelength.</w:t>
            </w:r>
          </w:p>
          <w:p w14:paraId="5DE9BC56" w14:textId="77777777" w:rsidR="007B7112" w:rsidRDefault="007B7112" w:rsidP="00682872">
            <w:r>
              <w:rPr>
                <w:b/>
              </w:rPr>
              <w:t xml:space="preserve">II-4f: </w:t>
            </w:r>
            <w:r>
              <w:t>Describe the intensity of EM waves in terms of electric and magnetic energy densities and the speed of light.</w:t>
            </w:r>
          </w:p>
          <w:p w14:paraId="6AEB0C3A" w14:textId="77777777" w:rsidR="007B7112" w:rsidRDefault="007B7112" w:rsidP="00682872">
            <w:r>
              <w:rPr>
                <w:b/>
              </w:rPr>
              <w:t xml:space="preserve">II-6a: </w:t>
            </w:r>
            <w:r>
              <w:t>Differentiate between wave- and particle-like properties of light and relate them to each other.</w:t>
            </w:r>
          </w:p>
          <w:p w14:paraId="50148B12" w14:textId="5640F6DE" w:rsidR="007B7112" w:rsidRDefault="007B7112" w:rsidP="00682872">
            <w:r>
              <w:rPr>
                <w:b/>
              </w:rPr>
              <w:t xml:space="preserve">II-6c: </w:t>
            </w:r>
            <w:r>
              <w:t>Relate the intensity of light (EM waves) in terms of the number and frequency of photons.</w:t>
            </w:r>
          </w:p>
        </w:tc>
      </w:tr>
      <w:tr w:rsidR="007B7112" w14:paraId="217F9682" w14:textId="77777777" w:rsidTr="00682872">
        <w:tblPrEx>
          <w:tblCellMar>
            <w:right w:w="124" w:type="dxa"/>
          </w:tblCellMar>
        </w:tblPrEx>
        <w:trPr>
          <w:cantSplit/>
          <w:trHeight w:val="1224"/>
        </w:trPr>
        <w:tc>
          <w:tcPr>
            <w:tcW w:w="1256" w:type="dxa"/>
          </w:tcPr>
          <w:p w14:paraId="67B971AA" w14:textId="74B8D2C8" w:rsidR="007B7112" w:rsidRDefault="00A21EEB" w:rsidP="00682872">
            <w:r>
              <w:fldChar w:fldCharType="begin"/>
            </w:r>
            <w:r>
              <w:instrText xml:space="preserve"> REF _Ref221826550 \r \h </w:instrText>
            </w:r>
            <w:r>
              <w:fldChar w:fldCharType="separate"/>
            </w:r>
            <w:r w:rsidR="00F91D0D">
              <w:t>18.2</w:t>
            </w:r>
            <w:r>
              <w:fldChar w:fldCharType="end"/>
            </w:r>
          </w:p>
        </w:tc>
        <w:tc>
          <w:tcPr>
            <w:tcW w:w="5760" w:type="dxa"/>
          </w:tcPr>
          <w:p w14:paraId="03258CA2" w14:textId="77777777" w:rsidR="007B7112" w:rsidRDefault="007B7112" w:rsidP="00682872">
            <w:r>
              <w:rPr>
                <w:b/>
              </w:rPr>
              <w:t xml:space="preserve">4D2.2: </w:t>
            </w:r>
            <w:r>
              <w:t>Thin films, diffraction grating, single-slit diffraction</w:t>
            </w:r>
          </w:p>
          <w:p w14:paraId="504A62FE" w14:textId="5290DECB" w:rsidR="007B7112" w:rsidRDefault="007B7112" w:rsidP="00682872">
            <w:r>
              <w:rPr>
                <w:b/>
              </w:rPr>
              <w:t xml:space="preserve">4D2.3: </w:t>
            </w:r>
            <w:r>
              <w:t>Other diffraction phenomena, X-ray diffraction</w:t>
            </w:r>
          </w:p>
        </w:tc>
        <w:tc>
          <w:tcPr>
            <w:tcW w:w="5934" w:type="dxa"/>
          </w:tcPr>
          <w:p w14:paraId="417EAC3E" w14:textId="77777777" w:rsidR="007B7112" w:rsidRDefault="007B7112" w:rsidP="00682872">
            <w:r>
              <w:rPr>
                <w:b/>
              </w:rPr>
              <w:t xml:space="preserve">II-6a: </w:t>
            </w:r>
            <w:r>
              <w:t>Differentiate between wave- and particle-like properties of light and relate them to each other.</w:t>
            </w:r>
          </w:p>
          <w:p w14:paraId="50C49B1D" w14:textId="33A2A10A" w:rsidR="007B7112" w:rsidRDefault="007B7112" w:rsidP="00682872">
            <w:r>
              <w:rPr>
                <w:b/>
              </w:rPr>
              <w:t xml:space="preserve">II-4j: </w:t>
            </w:r>
            <w:r>
              <w:t>Relate the resolving power of a lens to the diffraction of light by an opening.</w:t>
            </w:r>
          </w:p>
        </w:tc>
      </w:tr>
      <w:tr w:rsidR="007B7112" w14:paraId="051944CA" w14:textId="77777777" w:rsidTr="00682872">
        <w:tblPrEx>
          <w:tblCellMar>
            <w:right w:w="124" w:type="dxa"/>
          </w:tblCellMar>
        </w:tblPrEx>
        <w:trPr>
          <w:cantSplit/>
          <w:trHeight w:val="1832"/>
        </w:trPr>
        <w:tc>
          <w:tcPr>
            <w:tcW w:w="1256" w:type="dxa"/>
          </w:tcPr>
          <w:p w14:paraId="134EEE80" w14:textId="2102E0C5" w:rsidR="007B7112" w:rsidRDefault="00A21EEB" w:rsidP="00682872">
            <w:r>
              <w:lastRenderedPageBreak/>
              <w:fldChar w:fldCharType="begin"/>
            </w:r>
            <w:r>
              <w:instrText xml:space="preserve"> REF _Ref221568142 \r \h </w:instrText>
            </w:r>
            <w:r>
              <w:fldChar w:fldCharType="separate"/>
            </w:r>
            <w:r w:rsidR="00F91D0D">
              <w:t>18.3</w:t>
            </w:r>
            <w:r>
              <w:fldChar w:fldCharType="end"/>
            </w:r>
          </w:p>
        </w:tc>
        <w:tc>
          <w:tcPr>
            <w:tcW w:w="5760" w:type="dxa"/>
          </w:tcPr>
          <w:p w14:paraId="115DCB32" w14:textId="77777777" w:rsidR="007B7112" w:rsidRDefault="007B7112" w:rsidP="00682872">
            <w:r>
              <w:rPr>
                <w:b/>
              </w:rPr>
              <w:t xml:space="preserve">4E2.3: </w:t>
            </w:r>
            <w:r>
              <w:t>Absorption and emission line spectra</w:t>
            </w:r>
          </w:p>
          <w:p w14:paraId="5620562D" w14:textId="56490971" w:rsidR="007B7112" w:rsidRDefault="007B7112" w:rsidP="00682872">
            <w:r>
              <w:rPr>
                <w:b/>
              </w:rPr>
              <w:t xml:space="preserve">4E2.10: </w:t>
            </w:r>
            <w:r>
              <w:t>Photoelectric effect</w:t>
            </w:r>
          </w:p>
        </w:tc>
        <w:tc>
          <w:tcPr>
            <w:tcW w:w="5934" w:type="dxa"/>
          </w:tcPr>
          <w:p w14:paraId="7A4AF0DC" w14:textId="77777777" w:rsidR="007B7112" w:rsidRDefault="007B7112" w:rsidP="00682872">
            <w:r>
              <w:rPr>
                <w:b/>
              </w:rPr>
              <w:t xml:space="preserve">II-6a: </w:t>
            </w:r>
            <w:r>
              <w:t>Differentiate between wave- and particle-like properties of light and relate them to each other.</w:t>
            </w:r>
          </w:p>
          <w:p w14:paraId="28071D69" w14:textId="77777777" w:rsidR="007B7112" w:rsidRDefault="007B7112" w:rsidP="00682872">
            <w:r>
              <w:rPr>
                <w:b/>
              </w:rPr>
              <w:t xml:space="preserve">II-6h: </w:t>
            </w:r>
            <w:r>
              <w:t>discuss the scattering of a photon off an electron (Compton effect).</w:t>
            </w:r>
          </w:p>
          <w:p w14:paraId="3196E699" w14:textId="340017CB" w:rsidR="007B7112" w:rsidRDefault="007B7112" w:rsidP="00682872">
            <w:r>
              <w:rPr>
                <w:b/>
              </w:rPr>
              <w:t xml:space="preserve">II-6b: </w:t>
            </w:r>
            <w:r>
              <w:t>Describe the production and properties of photoelectrons with the particle -like property of light.</w:t>
            </w:r>
          </w:p>
        </w:tc>
      </w:tr>
      <w:tr w:rsidR="007B7112" w14:paraId="09D16735" w14:textId="77777777" w:rsidTr="00682872">
        <w:trPr>
          <w:cantSplit/>
          <w:trHeight w:val="1224"/>
        </w:trPr>
        <w:tc>
          <w:tcPr>
            <w:tcW w:w="1256" w:type="dxa"/>
          </w:tcPr>
          <w:p w14:paraId="756A481D" w14:textId="6D905236" w:rsidR="007B7112" w:rsidRDefault="00A21EEB" w:rsidP="00682872">
            <w:r>
              <w:fldChar w:fldCharType="begin"/>
            </w:r>
            <w:r>
              <w:instrText xml:space="preserve"> REF _Ref221826568 \r \h </w:instrText>
            </w:r>
            <w:r>
              <w:fldChar w:fldCharType="separate"/>
            </w:r>
            <w:r w:rsidR="00F91D0D">
              <w:t>18.4</w:t>
            </w:r>
            <w:r>
              <w:fldChar w:fldCharType="end"/>
            </w:r>
          </w:p>
        </w:tc>
        <w:tc>
          <w:tcPr>
            <w:tcW w:w="5760" w:type="dxa"/>
          </w:tcPr>
          <w:p w14:paraId="5CB501D4" w14:textId="77777777" w:rsidR="007B7112" w:rsidRDefault="007B7112" w:rsidP="00682872">
            <w:r>
              <w:rPr>
                <w:b/>
              </w:rPr>
              <w:t xml:space="preserve">4D4.1: </w:t>
            </w:r>
            <w:r>
              <w:t>Reflection from plane surface: angle of incidence equals angle of reflection</w:t>
            </w:r>
          </w:p>
          <w:p w14:paraId="095D883C" w14:textId="2713F81C" w:rsidR="007B7112" w:rsidRDefault="007B7112" w:rsidP="00682872">
            <w:r>
              <w:rPr>
                <w:b/>
              </w:rPr>
              <w:t xml:space="preserve">4D2.4: </w:t>
            </w:r>
            <w:r>
              <w:t>Polarization of light: linear and circular</w:t>
            </w:r>
          </w:p>
        </w:tc>
        <w:tc>
          <w:tcPr>
            <w:tcW w:w="5934" w:type="dxa"/>
          </w:tcPr>
          <w:p w14:paraId="09E07560" w14:textId="77777777" w:rsidR="007B7112" w:rsidRDefault="007B7112" w:rsidP="00682872">
            <w:r>
              <w:rPr>
                <w:b/>
              </w:rPr>
              <w:t xml:space="preserve">II-4g: </w:t>
            </w:r>
            <w:r>
              <w:t>Analyze the image formed by plane and spherical mirrors using ray tracing and the mirror and magnification equations.</w:t>
            </w:r>
          </w:p>
          <w:p w14:paraId="64401779" w14:textId="0303AC7C" w:rsidR="007B7112" w:rsidRDefault="007B7112" w:rsidP="00682872">
            <w:r>
              <w:rPr>
                <w:b/>
              </w:rPr>
              <w:t xml:space="preserve">II-6a: </w:t>
            </w:r>
            <w:r>
              <w:t>Differentiate between wave- and particle-like properties of light and relate them to each other.</w:t>
            </w:r>
          </w:p>
        </w:tc>
      </w:tr>
      <w:tr w:rsidR="00E82E12" w14:paraId="3EEC7123" w14:textId="77777777" w:rsidTr="00682872">
        <w:trPr>
          <w:cantSplit/>
          <w:trHeight w:val="1108"/>
        </w:trPr>
        <w:tc>
          <w:tcPr>
            <w:tcW w:w="1256" w:type="dxa"/>
          </w:tcPr>
          <w:p w14:paraId="6A0A5C86" w14:textId="50D86C8A" w:rsidR="009E578B" w:rsidRDefault="00A21EEB" w:rsidP="00682872">
            <w:r>
              <w:fldChar w:fldCharType="begin"/>
            </w:r>
            <w:r>
              <w:instrText xml:space="preserve"> REF _Ref221826575 \r \h </w:instrText>
            </w:r>
            <w:r>
              <w:fldChar w:fldCharType="separate"/>
            </w:r>
            <w:r w:rsidR="00F91D0D">
              <w:t>18.5</w:t>
            </w:r>
            <w:r>
              <w:fldChar w:fldCharType="end"/>
            </w:r>
          </w:p>
        </w:tc>
        <w:tc>
          <w:tcPr>
            <w:tcW w:w="5760" w:type="dxa"/>
          </w:tcPr>
          <w:p w14:paraId="2A8C63BD" w14:textId="77777777" w:rsidR="009E578B" w:rsidRDefault="009E578B" w:rsidP="00682872">
            <w:r>
              <w:rPr>
                <w:b/>
              </w:rPr>
              <w:t xml:space="preserve">4D4.1: </w:t>
            </w:r>
            <w:r>
              <w:t>Reflection from plane surface: angle of incidence equals angle of reflection</w:t>
            </w:r>
          </w:p>
        </w:tc>
        <w:tc>
          <w:tcPr>
            <w:tcW w:w="5934" w:type="dxa"/>
          </w:tcPr>
          <w:p w14:paraId="66DB0214" w14:textId="77777777" w:rsidR="009E578B" w:rsidRDefault="009E578B" w:rsidP="00682872">
            <w:r>
              <w:rPr>
                <w:b/>
              </w:rPr>
              <w:t xml:space="preserve">II-4g: </w:t>
            </w:r>
            <w:r>
              <w:t>Analyze the image formed by plane and spherical mirrors using ray tracing and the mirror and magnification equations.</w:t>
            </w:r>
          </w:p>
          <w:p w14:paraId="7AEBB0D9" w14:textId="77777777" w:rsidR="009E578B" w:rsidRDefault="009E578B" w:rsidP="00682872">
            <w:r>
              <w:rPr>
                <w:b/>
              </w:rPr>
              <w:t xml:space="preserve">II-6a: </w:t>
            </w:r>
            <w:r>
              <w:t>Differentiate between wave- and particle-like properties of light and relate them to each other.</w:t>
            </w:r>
          </w:p>
        </w:tc>
      </w:tr>
      <w:tr w:rsidR="00E82E12" w14:paraId="31DE0100" w14:textId="77777777" w:rsidTr="00682872">
        <w:trPr>
          <w:cantSplit/>
          <w:trHeight w:val="1658"/>
        </w:trPr>
        <w:tc>
          <w:tcPr>
            <w:tcW w:w="1256" w:type="dxa"/>
          </w:tcPr>
          <w:p w14:paraId="0FBD32BF" w14:textId="47ED43CA" w:rsidR="009E578B" w:rsidRDefault="00A21EEB" w:rsidP="00682872">
            <w:r>
              <w:fldChar w:fldCharType="begin"/>
            </w:r>
            <w:r>
              <w:instrText xml:space="preserve"> REF _Ref221597872 \r \h </w:instrText>
            </w:r>
            <w:r>
              <w:fldChar w:fldCharType="separate"/>
            </w:r>
            <w:r w:rsidR="00F91D0D">
              <w:t>18.6</w:t>
            </w:r>
            <w:r>
              <w:fldChar w:fldCharType="end"/>
            </w:r>
          </w:p>
        </w:tc>
        <w:tc>
          <w:tcPr>
            <w:tcW w:w="5760" w:type="dxa"/>
          </w:tcPr>
          <w:p w14:paraId="6850737F" w14:textId="77777777" w:rsidR="009E578B" w:rsidRDefault="009E578B" w:rsidP="00682872">
            <w:r>
              <w:rPr>
                <w:b/>
              </w:rPr>
              <w:t xml:space="preserve">4D4.2: </w:t>
            </w:r>
            <w:r>
              <w:t xml:space="preserve">Refraction, refractive index n; Snell’s law: n1 sin </w:t>
            </w:r>
            <w:r>
              <w:rPr>
                <w:rFonts w:ascii="Cambria" w:eastAsia="Cambria" w:hAnsi="Cambria" w:cs="Cambria"/>
                <w:i/>
              </w:rPr>
              <w:t>θ</w:t>
            </w:r>
            <w:r>
              <w:t xml:space="preserve">1 = n2 sin </w:t>
            </w:r>
            <w:r>
              <w:rPr>
                <w:rFonts w:ascii="Cambria" w:eastAsia="Cambria" w:hAnsi="Cambria" w:cs="Cambria"/>
                <w:i/>
              </w:rPr>
              <w:t>θ</w:t>
            </w:r>
            <w:r>
              <w:t>2</w:t>
            </w:r>
          </w:p>
        </w:tc>
        <w:tc>
          <w:tcPr>
            <w:tcW w:w="5934" w:type="dxa"/>
          </w:tcPr>
          <w:p w14:paraId="716BAC1F" w14:textId="77777777" w:rsidR="009E578B" w:rsidRDefault="009E578B" w:rsidP="00682872">
            <w:r>
              <w:rPr>
                <w:b/>
              </w:rPr>
              <w:t xml:space="preserve">II-4c: </w:t>
            </w:r>
            <w:r>
              <w:t>Describe the speed of light in matter in terms of index of refraction.</w:t>
            </w:r>
          </w:p>
          <w:p w14:paraId="4AB70B0F" w14:textId="77777777" w:rsidR="009E578B" w:rsidRDefault="009E578B" w:rsidP="00682872">
            <w:r>
              <w:rPr>
                <w:b/>
              </w:rPr>
              <w:t xml:space="preserve">II-4d: </w:t>
            </w:r>
            <w:r>
              <w:t>Describe the refraction of light at interfaces and relate the angles of incoming and refracted rays in terms of Snells’ law.</w:t>
            </w:r>
          </w:p>
          <w:p w14:paraId="6B302A92" w14:textId="77777777" w:rsidR="009E578B" w:rsidRDefault="009E578B" w:rsidP="00682872">
            <w:r>
              <w:rPr>
                <w:b/>
              </w:rPr>
              <w:t xml:space="preserve">II-6a: </w:t>
            </w:r>
            <w:r>
              <w:t>Differentiate between wave- and particle-like properties of light and relate them to each other.</w:t>
            </w:r>
          </w:p>
        </w:tc>
      </w:tr>
      <w:tr w:rsidR="00E82E12" w14:paraId="2ABC5BE6" w14:textId="77777777" w:rsidTr="00682872">
        <w:trPr>
          <w:cantSplit/>
          <w:trHeight w:val="869"/>
        </w:trPr>
        <w:tc>
          <w:tcPr>
            <w:tcW w:w="1256" w:type="dxa"/>
          </w:tcPr>
          <w:p w14:paraId="2CD92E73" w14:textId="029E48ED" w:rsidR="009E578B" w:rsidRDefault="00A21EEB" w:rsidP="00682872">
            <w:r>
              <w:fldChar w:fldCharType="begin"/>
            </w:r>
            <w:r>
              <w:instrText xml:space="preserve"> REF _Ref221826623 \r \h </w:instrText>
            </w:r>
            <w:r>
              <w:fldChar w:fldCharType="separate"/>
            </w:r>
            <w:r w:rsidR="00F91D0D">
              <w:t>18.7</w:t>
            </w:r>
            <w:r>
              <w:fldChar w:fldCharType="end"/>
            </w:r>
          </w:p>
        </w:tc>
        <w:tc>
          <w:tcPr>
            <w:tcW w:w="5760" w:type="dxa"/>
          </w:tcPr>
          <w:p w14:paraId="22D7B644" w14:textId="77777777" w:rsidR="009E578B" w:rsidRDefault="009E578B" w:rsidP="00682872">
            <w:r>
              <w:rPr>
                <w:b/>
              </w:rPr>
              <w:t xml:space="preserve">4D4.4: </w:t>
            </w:r>
            <w:r>
              <w:t>Conditions for total internal reflection</w:t>
            </w:r>
          </w:p>
          <w:p w14:paraId="487802EE" w14:textId="77777777" w:rsidR="009E578B" w:rsidRDefault="009E578B" w:rsidP="00682872">
            <w:r>
              <w:rPr>
                <w:b/>
              </w:rPr>
              <w:t xml:space="preserve">4D2.2: </w:t>
            </w:r>
            <w:r>
              <w:t>Thin films, diffraction grating, single-slit diffraction</w:t>
            </w:r>
          </w:p>
        </w:tc>
        <w:tc>
          <w:tcPr>
            <w:tcW w:w="5934" w:type="dxa"/>
          </w:tcPr>
          <w:p w14:paraId="3F152F17" w14:textId="77777777" w:rsidR="009E578B" w:rsidRDefault="009E578B" w:rsidP="00682872">
            <w:r>
              <w:rPr>
                <w:b/>
              </w:rPr>
              <w:t xml:space="preserve">II-6a: </w:t>
            </w:r>
            <w:r>
              <w:t>Differentiate between wave- and particle-like properties of light and relate them to each other.</w:t>
            </w:r>
          </w:p>
        </w:tc>
      </w:tr>
      <w:tr w:rsidR="00E82E12" w14:paraId="5A062049" w14:textId="77777777" w:rsidTr="00682872">
        <w:trPr>
          <w:cantSplit/>
          <w:trHeight w:val="558"/>
        </w:trPr>
        <w:tc>
          <w:tcPr>
            <w:tcW w:w="1256" w:type="dxa"/>
          </w:tcPr>
          <w:p w14:paraId="171E5887" w14:textId="424E3DF6" w:rsidR="009E578B" w:rsidRDefault="00A21EEB" w:rsidP="00682872">
            <w:r>
              <w:fldChar w:fldCharType="begin"/>
            </w:r>
            <w:r>
              <w:instrText xml:space="preserve"> REF _Ref221826632 \r \h </w:instrText>
            </w:r>
            <w:r>
              <w:fldChar w:fldCharType="separate"/>
            </w:r>
            <w:r w:rsidR="00F91D0D">
              <w:t>18.8</w:t>
            </w:r>
            <w:r>
              <w:fldChar w:fldCharType="end"/>
            </w:r>
          </w:p>
        </w:tc>
        <w:tc>
          <w:tcPr>
            <w:tcW w:w="5760" w:type="dxa"/>
          </w:tcPr>
          <w:p w14:paraId="023701F2" w14:textId="4D06A1A7" w:rsidR="009E578B" w:rsidRDefault="009E578B" w:rsidP="00682872"/>
        </w:tc>
        <w:tc>
          <w:tcPr>
            <w:tcW w:w="5934" w:type="dxa"/>
          </w:tcPr>
          <w:p w14:paraId="13525EA8" w14:textId="77777777" w:rsidR="009E578B" w:rsidRDefault="009E578B" w:rsidP="00682872">
            <w:r>
              <w:rPr>
                <w:b/>
              </w:rPr>
              <w:t xml:space="preserve">II-6i: </w:t>
            </w:r>
            <w:r>
              <w:t>Discuss the spontaneous and stimulated emission of light (photons); explain the basic principle underlying a laser.</w:t>
            </w:r>
          </w:p>
        </w:tc>
      </w:tr>
      <w:tr w:rsidR="00E82E12" w14:paraId="29C38204" w14:textId="77777777" w:rsidTr="00682872">
        <w:trPr>
          <w:cantSplit/>
          <w:trHeight w:val="558"/>
        </w:trPr>
        <w:tc>
          <w:tcPr>
            <w:tcW w:w="1256" w:type="dxa"/>
          </w:tcPr>
          <w:p w14:paraId="3811656A" w14:textId="313B54A5" w:rsidR="009E578B" w:rsidRDefault="00A21EEB" w:rsidP="00682872">
            <w:r>
              <w:fldChar w:fldCharType="begin"/>
            </w:r>
            <w:r>
              <w:instrText xml:space="preserve"> REF _Ref221826681 \r \h </w:instrText>
            </w:r>
            <w:r>
              <w:fldChar w:fldCharType="separate"/>
            </w:r>
            <w:r w:rsidR="00F91D0D">
              <w:t>19.1</w:t>
            </w:r>
            <w:r>
              <w:fldChar w:fldCharType="end"/>
            </w:r>
          </w:p>
        </w:tc>
        <w:tc>
          <w:tcPr>
            <w:tcW w:w="5760" w:type="dxa"/>
          </w:tcPr>
          <w:p w14:paraId="0E6C65A2" w14:textId="77777777" w:rsidR="009E578B" w:rsidRDefault="009E578B" w:rsidP="00682872">
            <w:r>
              <w:rPr>
                <w:b/>
              </w:rPr>
              <w:t xml:space="preserve">4D4.5: </w:t>
            </w:r>
            <w:r>
              <w:t>Spherical mirrors: Center of curvature; Focal length; Real and virtual images</w:t>
            </w:r>
          </w:p>
        </w:tc>
        <w:tc>
          <w:tcPr>
            <w:tcW w:w="5934" w:type="dxa"/>
          </w:tcPr>
          <w:p w14:paraId="6F83AE52" w14:textId="77777777" w:rsidR="009E578B" w:rsidRDefault="009E578B" w:rsidP="00682872">
            <w:r>
              <w:rPr>
                <w:b/>
              </w:rPr>
              <w:t xml:space="preserve">II-4g: </w:t>
            </w:r>
            <w:r>
              <w:t>Analyze the image formed by plane and spherical mirrors using ray tracing and the mirror and magnification equations.</w:t>
            </w:r>
          </w:p>
        </w:tc>
      </w:tr>
      <w:tr w:rsidR="00E82E12" w14:paraId="4606B85D" w14:textId="77777777" w:rsidTr="00682872">
        <w:trPr>
          <w:cantSplit/>
          <w:trHeight w:val="1108"/>
        </w:trPr>
        <w:tc>
          <w:tcPr>
            <w:tcW w:w="1256" w:type="dxa"/>
          </w:tcPr>
          <w:p w14:paraId="4C5FA19A" w14:textId="2A8A18DC" w:rsidR="009E578B" w:rsidRDefault="00A21EEB" w:rsidP="00682872">
            <w:r>
              <w:lastRenderedPageBreak/>
              <w:fldChar w:fldCharType="begin"/>
            </w:r>
            <w:r>
              <w:instrText xml:space="preserve"> REF _Ref221739084 \r \h </w:instrText>
            </w:r>
            <w:r>
              <w:fldChar w:fldCharType="separate"/>
            </w:r>
            <w:r w:rsidR="00F91D0D">
              <w:t>19.2</w:t>
            </w:r>
            <w:r>
              <w:fldChar w:fldCharType="end"/>
            </w:r>
          </w:p>
        </w:tc>
        <w:tc>
          <w:tcPr>
            <w:tcW w:w="5760" w:type="dxa"/>
          </w:tcPr>
          <w:p w14:paraId="0BC77C19" w14:textId="77777777" w:rsidR="009E578B" w:rsidRDefault="009E578B" w:rsidP="00682872">
            <w:r>
              <w:rPr>
                <w:b/>
              </w:rPr>
              <w:t xml:space="preserve">4D4.5: </w:t>
            </w:r>
            <w:r>
              <w:t>Spherical mirrors: Center of curvature; Focal length; Real and virtual images</w:t>
            </w:r>
          </w:p>
          <w:p w14:paraId="7EF074D0" w14:textId="77777777" w:rsidR="009E578B" w:rsidRDefault="009E578B" w:rsidP="00682872">
            <w:r>
              <w:rPr>
                <w:b/>
              </w:rPr>
              <w:t xml:space="preserve">4D4.6: </w:t>
            </w:r>
            <w:r>
              <w:t>Thin lenses: Converging and diverging lenses; Use of formula 1/p + 1/q = 1/f, with sign conventions; Lens strength, diopters</w:t>
            </w:r>
          </w:p>
        </w:tc>
        <w:tc>
          <w:tcPr>
            <w:tcW w:w="5934" w:type="dxa"/>
          </w:tcPr>
          <w:p w14:paraId="69BE566E" w14:textId="77777777" w:rsidR="009E578B" w:rsidRDefault="009E578B" w:rsidP="00682872">
            <w:r>
              <w:rPr>
                <w:b/>
              </w:rPr>
              <w:t xml:space="preserve">II-4g: </w:t>
            </w:r>
            <w:r>
              <w:t>Analyze the image formed by plane and spherical mirrors using ray tracing and the mirror and magnification equations.</w:t>
            </w:r>
          </w:p>
        </w:tc>
      </w:tr>
      <w:tr w:rsidR="00E82E12" w14:paraId="0B42E023" w14:textId="77777777" w:rsidTr="00682872">
        <w:trPr>
          <w:cantSplit/>
          <w:trHeight w:val="558"/>
        </w:trPr>
        <w:tc>
          <w:tcPr>
            <w:tcW w:w="1256" w:type="dxa"/>
          </w:tcPr>
          <w:p w14:paraId="0ADBB209" w14:textId="056DA3E4" w:rsidR="009E578B" w:rsidRDefault="00A21EEB" w:rsidP="00682872">
            <w:r>
              <w:fldChar w:fldCharType="begin"/>
            </w:r>
            <w:r>
              <w:instrText xml:space="preserve"> REF _Ref221738990 \r \h </w:instrText>
            </w:r>
            <w:r>
              <w:fldChar w:fldCharType="separate"/>
            </w:r>
            <w:r w:rsidR="00F91D0D">
              <w:t>19.3</w:t>
            </w:r>
            <w:r>
              <w:fldChar w:fldCharType="end"/>
            </w:r>
          </w:p>
        </w:tc>
        <w:tc>
          <w:tcPr>
            <w:tcW w:w="5760" w:type="dxa"/>
          </w:tcPr>
          <w:p w14:paraId="0F36298F" w14:textId="3A8DDC55" w:rsidR="009E578B" w:rsidRDefault="009E578B" w:rsidP="00682872">
            <w:r>
              <w:rPr>
                <w:b/>
              </w:rPr>
              <w:t xml:space="preserve">4D4.6: </w:t>
            </w:r>
            <w:r>
              <w:t>Thin lenses: Converging and diverging lenses; Use of formula</w:t>
            </w:r>
            <w:r w:rsidR="007B7112">
              <w:t xml:space="preserve"> </w:t>
            </w:r>
            <w:r>
              <w:t>1/p + 1/q = 1/f, with sign conventions; Lens strength, diopters</w:t>
            </w:r>
          </w:p>
        </w:tc>
        <w:tc>
          <w:tcPr>
            <w:tcW w:w="5934" w:type="dxa"/>
          </w:tcPr>
          <w:p w14:paraId="2BE50022" w14:textId="77777777" w:rsidR="009E578B" w:rsidRDefault="009E578B" w:rsidP="00682872">
            <w:r>
              <w:rPr>
                <w:b/>
              </w:rPr>
              <w:t xml:space="preserve">II-4h: </w:t>
            </w:r>
            <w:r>
              <w:t>Analyze the image formed by one and two lenses using ray tracing and the lens and magnification equations.</w:t>
            </w:r>
          </w:p>
        </w:tc>
      </w:tr>
      <w:tr w:rsidR="00E82E12" w14:paraId="5A3E0BC9" w14:textId="77777777" w:rsidTr="00682872">
        <w:trPr>
          <w:cantSplit/>
          <w:trHeight w:val="558"/>
        </w:trPr>
        <w:tc>
          <w:tcPr>
            <w:tcW w:w="1256" w:type="dxa"/>
          </w:tcPr>
          <w:p w14:paraId="1F9D52A4" w14:textId="4456624A" w:rsidR="009E578B" w:rsidRDefault="00A21EEB" w:rsidP="00682872">
            <w:r>
              <w:fldChar w:fldCharType="begin"/>
            </w:r>
            <w:r>
              <w:instrText xml:space="preserve"> REF _Ref221739104 \r \h </w:instrText>
            </w:r>
            <w:r>
              <w:fldChar w:fldCharType="separate"/>
            </w:r>
            <w:r w:rsidR="00F91D0D">
              <w:t>19.4</w:t>
            </w:r>
            <w:r>
              <w:fldChar w:fldCharType="end"/>
            </w:r>
          </w:p>
        </w:tc>
        <w:tc>
          <w:tcPr>
            <w:tcW w:w="5760" w:type="dxa"/>
          </w:tcPr>
          <w:p w14:paraId="2B3DBDB1" w14:textId="44C6E470" w:rsidR="009E578B" w:rsidRDefault="009E578B" w:rsidP="00682872">
            <w:r>
              <w:rPr>
                <w:b/>
              </w:rPr>
              <w:t xml:space="preserve">4D4.6: </w:t>
            </w:r>
            <w:r>
              <w:t>Thin lenses: Converging and diverging lenses; Use of formula</w:t>
            </w:r>
            <w:r w:rsidR="007B7112">
              <w:t xml:space="preserve"> </w:t>
            </w:r>
            <w:r>
              <w:t>1/p + 1/q = 1/f, with sign conventions; Lens strength, diopters</w:t>
            </w:r>
          </w:p>
        </w:tc>
        <w:tc>
          <w:tcPr>
            <w:tcW w:w="5934" w:type="dxa"/>
          </w:tcPr>
          <w:p w14:paraId="7AA2FFD8" w14:textId="77777777" w:rsidR="009E578B" w:rsidRDefault="009E578B" w:rsidP="00682872">
            <w:r>
              <w:rPr>
                <w:b/>
              </w:rPr>
              <w:t xml:space="preserve">II-4h: </w:t>
            </w:r>
            <w:r>
              <w:t>Analyze the image formed by one and two lenses using ray tracing and the lens and magnification equations.</w:t>
            </w:r>
          </w:p>
        </w:tc>
      </w:tr>
      <w:tr w:rsidR="00A21EEB" w14:paraId="7AE20FF8" w14:textId="77777777" w:rsidTr="00682872">
        <w:trPr>
          <w:cantSplit/>
          <w:trHeight w:val="1180"/>
        </w:trPr>
        <w:tc>
          <w:tcPr>
            <w:tcW w:w="1256" w:type="dxa"/>
          </w:tcPr>
          <w:p w14:paraId="4456CCC8" w14:textId="0B90D96D" w:rsidR="009E578B" w:rsidRDefault="00A21EEB" w:rsidP="00682872">
            <w:r>
              <w:fldChar w:fldCharType="begin"/>
            </w:r>
            <w:r>
              <w:instrText xml:space="preserve"> REF _Ref221739042 \r \h </w:instrText>
            </w:r>
            <w:r>
              <w:fldChar w:fldCharType="separate"/>
            </w:r>
            <w:r w:rsidR="00F91D0D">
              <w:t>19.5</w:t>
            </w:r>
            <w:r>
              <w:fldChar w:fldCharType="end"/>
            </w:r>
          </w:p>
        </w:tc>
        <w:tc>
          <w:tcPr>
            <w:tcW w:w="5760" w:type="dxa"/>
          </w:tcPr>
          <w:p w14:paraId="50FAF563" w14:textId="77777777" w:rsidR="009E578B" w:rsidRDefault="009E578B" w:rsidP="00682872">
            <w:r>
              <w:rPr>
                <w:b/>
              </w:rPr>
              <w:t xml:space="preserve">4D4.6: </w:t>
            </w:r>
            <w:r>
              <w:t>Thin lenses: Converging and diverging lenses; Use of formula</w:t>
            </w:r>
          </w:p>
          <w:p w14:paraId="46A4C3E9" w14:textId="77777777" w:rsidR="009E578B" w:rsidRDefault="009E578B" w:rsidP="00682872">
            <w:r>
              <w:t>1/p + 1/q = 1/f, with sign conventions; Lens strength, diopters</w:t>
            </w:r>
          </w:p>
          <w:p w14:paraId="39FC9F88" w14:textId="77777777" w:rsidR="009E578B" w:rsidRDefault="009E578B" w:rsidP="00682872">
            <w:r>
              <w:rPr>
                <w:b/>
              </w:rPr>
              <w:t xml:space="preserve">4D4.7: </w:t>
            </w:r>
            <w:r>
              <w:t>Combination of lenses</w:t>
            </w:r>
          </w:p>
          <w:p w14:paraId="2B80EEBD" w14:textId="77777777" w:rsidR="009E578B" w:rsidRDefault="009E578B" w:rsidP="00682872">
            <w:r>
              <w:rPr>
                <w:b/>
              </w:rPr>
              <w:t xml:space="preserve">4D4.9: </w:t>
            </w:r>
            <w:r>
              <w:t>Optical Instruments, including the human eye</w:t>
            </w:r>
          </w:p>
        </w:tc>
        <w:tc>
          <w:tcPr>
            <w:tcW w:w="5934" w:type="dxa"/>
          </w:tcPr>
          <w:p w14:paraId="0C538355" w14:textId="77777777" w:rsidR="009E578B" w:rsidRDefault="009E578B" w:rsidP="00682872">
            <w:r>
              <w:rPr>
                <w:b/>
              </w:rPr>
              <w:t xml:space="preserve">II-4h: </w:t>
            </w:r>
            <w:r>
              <w:t>Analyze the image formed by one and two lenses using ray tracing and the lens and magnification equations.</w:t>
            </w:r>
          </w:p>
        </w:tc>
      </w:tr>
      <w:tr w:rsidR="00A21EEB" w14:paraId="4219F6B2" w14:textId="77777777" w:rsidTr="00682872">
        <w:trPr>
          <w:cantSplit/>
          <w:trHeight w:val="869"/>
        </w:trPr>
        <w:tc>
          <w:tcPr>
            <w:tcW w:w="1256" w:type="dxa"/>
          </w:tcPr>
          <w:p w14:paraId="4D8B90DC" w14:textId="323A158C" w:rsidR="009E578B" w:rsidRDefault="00A21EEB" w:rsidP="00682872">
            <w:r>
              <w:fldChar w:fldCharType="begin"/>
            </w:r>
            <w:r>
              <w:instrText xml:space="preserve"> REF _Ref221826725 \r \h </w:instrText>
            </w:r>
            <w:r>
              <w:fldChar w:fldCharType="separate"/>
            </w:r>
            <w:r w:rsidR="00F91D0D">
              <w:t>19.6</w:t>
            </w:r>
            <w:r>
              <w:fldChar w:fldCharType="end"/>
            </w:r>
          </w:p>
        </w:tc>
        <w:tc>
          <w:tcPr>
            <w:tcW w:w="5760" w:type="dxa"/>
          </w:tcPr>
          <w:p w14:paraId="7E4113D2" w14:textId="77777777" w:rsidR="009E578B" w:rsidRDefault="009E578B" w:rsidP="00682872">
            <w:r>
              <w:rPr>
                <w:b/>
              </w:rPr>
              <w:t xml:space="preserve">4D4.3: </w:t>
            </w:r>
            <w:r>
              <w:t>Dispersion, change of index of refraction with wavelength</w:t>
            </w:r>
          </w:p>
          <w:p w14:paraId="21A25F92" w14:textId="77777777" w:rsidR="009E578B" w:rsidRDefault="009E578B" w:rsidP="00682872">
            <w:r>
              <w:rPr>
                <w:b/>
              </w:rPr>
              <w:t xml:space="preserve">4D4.8: </w:t>
            </w:r>
            <w:r>
              <w:t>Lens aberration</w:t>
            </w:r>
          </w:p>
        </w:tc>
        <w:tc>
          <w:tcPr>
            <w:tcW w:w="5934" w:type="dxa"/>
          </w:tcPr>
          <w:p w14:paraId="6D391650" w14:textId="77777777" w:rsidR="009E578B" w:rsidRDefault="009E578B" w:rsidP="00682872">
            <w:r>
              <w:rPr>
                <w:b/>
              </w:rPr>
              <w:t xml:space="preserve">II-4e: </w:t>
            </w:r>
            <w:r>
              <w:t>Explain the dispersion of light by the frequency dependence of the index of refraction.</w:t>
            </w:r>
          </w:p>
        </w:tc>
      </w:tr>
      <w:tr w:rsidR="00A21EEB" w14:paraId="28919893" w14:textId="77777777" w:rsidTr="00682872">
        <w:trPr>
          <w:cantSplit/>
          <w:trHeight w:val="1658"/>
        </w:trPr>
        <w:tc>
          <w:tcPr>
            <w:tcW w:w="1256" w:type="dxa"/>
          </w:tcPr>
          <w:p w14:paraId="7919D969" w14:textId="755BE459" w:rsidR="009E578B" w:rsidRDefault="00A21EEB" w:rsidP="00682872">
            <w:r>
              <w:fldChar w:fldCharType="begin"/>
            </w:r>
            <w:r>
              <w:instrText xml:space="preserve"> REF _Ref221826735 \r \h </w:instrText>
            </w:r>
            <w:r>
              <w:fldChar w:fldCharType="separate"/>
            </w:r>
            <w:r w:rsidR="00F91D0D">
              <w:t>19.7</w:t>
            </w:r>
            <w:r>
              <w:fldChar w:fldCharType="end"/>
            </w:r>
          </w:p>
        </w:tc>
        <w:tc>
          <w:tcPr>
            <w:tcW w:w="5760" w:type="dxa"/>
          </w:tcPr>
          <w:p w14:paraId="6FB68DAC" w14:textId="77777777" w:rsidR="009E578B" w:rsidRDefault="009E578B" w:rsidP="00682872">
            <w:r>
              <w:rPr>
                <w:b/>
              </w:rPr>
              <w:t xml:space="preserve">4E2.8: </w:t>
            </w:r>
            <w:r>
              <w:t>Heisenberg Uncertainty Principle</w:t>
            </w:r>
          </w:p>
        </w:tc>
        <w:tc>
          <w:tcPr>
            <w:tcW w:w="5934" w:type="dxa"/>
          </w:tcPr>
          <w:p w14:paraId="4965FB7E" w14:textId="77777777" w:rsidR="009E578B" w:rsidRDefault="009E578B" w:rsidP="00682872">
            <w:r>
              <w:rPr>
                <w:b/>
              </w:rPr>
              <w:t xml:space="preserve">II-4j: </w:t>
            </w:r>
            <w:r>
              <w:t>Relate the resolving power of a lens to the diffraction of light by an opening.</w:t>
            </w:r>
          </w:p>
          <w:p w14:paraId="686DDBED" w14:textId="77777777" w:rsidR="009E578B" w:rsidRDefault="009E578B" w:rsidP="00682872">
            <w:r>
              <w:rPr>
                <w:b/>
              </w:rPr>
              <w:t xml:space="preserve">II-6d: </w:t>
            </w:r>
            <w:r>
              <w:t>Determine if the condition under which wave-like properties of particles are relevant.</w:t>
            </w:r>
          </w:p>
          <w:p w14:paraId="599AF40E" w14:textId="77777777" w:rsidR="009E578B" w:rsidRDefault="009E578B" w:rsidP="00682872">
            <w:r>
              <w:rPr>
                <w:b/>
              </w:rPr>
              <w:t xml:space="preserve">II-6g: </w:t>
            </w:r>
            <w:r>
              <w:t>Determine the resolving power of an electron microscope with the Heisenberg uncertainty principle.</w:t>
            </w:r>
          </w:p>
        </w:tc>
      </w:tr>
    </w:tbl>
    <w:p w14:paraId="69502583" w14:textId="77777777" w:rsidR="00AE7866" w:rsidRDefault="00AE7866" w:rsidP="00934478">
      <w:pPr>
        <w:sectPr w:rsidR="00AE7866" w:rsidSect="009F376D">
          <w:endnotePr>
            <w:numFmt w:val="decimal"/>
          </w:endnotePr>
          <w:pgSz w:w="15840" w:h="12240" w:orient="landscape"/>
          <w:pgMar w:top="1944" w:right="1440" w:bottom="1440" w:left="1440" w:header="720" w:footer="720" w:gutter="0"/>
          <w:cols w:space="720"/>
          <w:docGrid w:linePitch="360"/>
        </w:sectPr>
      </w:pPr>
    </w:p>
    <w:p w14:paraId="7C354C96" w14:textId="7C07ED04" w:rsidR="002F3CD0" w:rsidRPr="00541652" w:rsidRDefault="00C13EFB" w:rsidP="002B5363">
      <w:pPr>
        <w:pStyle w:val="Appendix"/>
        <w:ind w:left="360"/>
        <w:rPr>
          <w:rFonts w:asciiTheme="minorHAnsi" w:hAnsiTheme="minorHAnsi"/>
        </w:rPr>
      </w:pPr>
      <w:bookmarkStart w:id="1531" w:name="_Toc221827542"/>
      <w:r w:rsidRPr="00541652">
        <w:rPr>
          <w:rFonts w:asciiTheme="minorHAnsi" w:hAnsiTheme="minorHAnsi"/>
        </w:rPr>
        <w:lastRenderedPageBreak/>
        <w:t xml:space="preserve">Image </w:t>
      </w:r>
      <w:r w:rsidR="00CE0138" w:rsidRPr="00541652">
        <w:rPr>
          <w:rFonts w:asciiTheme="minorHAnsi" w:hAnsiTheme="minorHAnsi"/>
        </w:rPr>
        <w:t>Sources</w:t>
      </w:r>
      <w:bookmarkEnd w:id="1531"/>
    </w:p>
    <w:sectPr w:rsidR="002F3CD0" w:rsidRPr="00541652" w:rsidSect="0039022E">
      <w:endnotePr>
        <w:numFmt w:val="decimal"/>
      </w:endnotePr>
      <w:pgSz w:w="12240" w:h="15840"/>
      <w:pgMar w:top="1440" w:right="1440" w:bottom="1440" w:left="194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5CA58" w14:textId="77777777" w:rsidR="00BA4B28" w:rsidRPr="00541652" w:rsidRDefault="00BA4B28" w:rsidP="006444AA">
      <w:pPr>
        <w:spacing w:after="0" w:line="240" w:lineRule="auto"/>
      </w:pPr>
      <w:r w:rsidRPr="00541652">
        <w:separator/>
      </w:r>
    </w:p>
  </w:endnote>
  <w:endnote w:type="continuationSeparator" w:id="0">
    <w:p w14:paraId="0D092196" w14:textId="77777777" w:rsidR="00BA4B28" w:rsidRPr="00541652" w:rsidRDefault="00BA4B28" w:rsidP="006444AA">
      <w:pPr>
        <w:spacing w:after="0" w:line="240" w:lineRule="auto"/>
      </w:pPr>
      <w:r w:rsidRPr="00541652">
        <w:continuationSeparator/>
      </w:r>
    </w:p>
  </w:endnote>
  <w:endnote w:id="1">
    <w:p w14:paraId="0813D099" w14:textId="24DE61AA" w:rsidR="00093925" w:rsidRPr="00541652" w:rsidRDefault="00093925" w:rsidP="006A528D">
      <w:pPr>
        <w:spacing w:after="0" w:line="247" w:lineRule="auto"/>
        <w:ind w:right="12"/>
        <w:jc w:val="both"/>
      </w:pPr>
      <w:r w:rsidRPr="00541652">
        <w:rPr>
          <w:rStyle w:val="EndnoteReference"/>
        </w:rPr>
        <w:endnoteRef/>
      </w:r>
      <w:r w:rsidRPr="00541652">
        <w:t xml:space="preserve"> Original work of the author.</w:t>
      </w:r>
    </w:p>
  </w:endnote>
  <w:endnote w:id="2">
    <w:p w14:paraId="2E06248E" w14:textId="265CD977" w:rsidR="00291EE7" w:rsidRPr="00541652" w:rsidRDefault="00291EE7" w:rsidP="006A528D">
      <w:pPr>
        <w:spacing w:after="0" w:line="247" w:lineRule="auto"/>
        <w:ind w:right="12"/>
        <w:jc w:val="both"/>
      </w:pPr>
      <w:r w:rsidRPr="00541652">
        <w:rPr>
          <w:rStyle w:val="EndnoteReference"/>
        </w:rPr>
        <w:endnoteRef/>
      </w:r>
      <w:r w:rsidRPr="00541652">
        <w:t xml:space="preserve"> </w:t>
      </w:r>
      <w:hyperlink r:id="rId1">
        <w:r w:rsidRPr="00541652">
          <w:rPr>
            <w:color w:val="0000FF"/>
          </w:rPr>
          <w:t>Catalog Galaxy NGC 1964</w:t>
        </w:r>
      </w:hyperlink>
      <w:r w:rsidRPr="00541652">
        <w:rPr>
          <w:color w:val="0000FF"/>
        </w:rPr>
        <w:t xml:space="preserve"> </w:t>
      </w:r>
      <w:r w:rsidRPr="00541652">
        <w:t xml:space="preserve">by </w:t>
      </w:r>
      <w:hyperlink r:id="rId2">
        <w:r w:rsidRPr="00541652">
          <w:rPr>
            <w:color w:val="0000FF"/>
          </w:rPr>
          <w:t>tonynetone</w:t>
        </w:r>
      </w:hyperlink>
      <w:r w:rsidRPr="00541652">
        <w:rPr>
          <w:color w:val="0000FF"/>
        </w:rPr>
        <w:t xml:space="preserve"> </w:t>
      </w:r>
      <w:r w:rsidRPr="00541652">
        <w:t xml:space="preserve">is licensed under </w:t>
      </w:r>
      <w:hyperlink r:id="rId3">
        <w:r w:rsidRPr="00541652">
          <w:rPr>
            <w:color w:val="0000FF"/>
          </w:rPr>
          <w:t>CC BY 2.0</w:t>
        </w:r>
      </w:hyperlink>
    </w:p>
  </w:endnote>
  <w:endnote w:id="3">
    <w:p w14:paraId="48C5BFCE" w14:textId="1AFBBC81" w:rsidR="001C5CC9" w:rsidRPr="00541652" w:rsidRDefault="001C5CC9" w:rsidP="006A528D">
      <w:pPr>
        <w:spacing w:after="0" w:line="247" w:lineRule="auto"/>
        <w:ind w:right="12"/>
        <w:jc w:val="both"/>
      </w:pPr>
      <w:r w:rsidRPr="00541652">
        <w:rPr>
          <w:rStyle w:val="EndnoteReference"/>
        </w:rPr>
        <w:endnoteRef/>
      </w:r>
      <w:r w:rsidRPr="00541652">
        <w:t xml:space="preserve"> </w:t>
      </w:r>
      <w:hyperlink r:id="rId4">
        <w:r w:rsidRPr="00541652">
          <w:rPr>
            <w:color w:val="0000FF"/>
          </w:rPr>
          <w:t>Portrait of a Pebble</w:t>
        </w:r>
      </w:hyperlink>
      <w:r w:rsidRPr="00541652">
        <w:rPr>
          <w:color w:val="0000FF"/>
        </w:rPr>
        <w:t xml:space="preserve"> </w:t>
      </w:r>
      <w:r w:rsidRPr="00541652">
        <w:t xml:space="preserve">by </w:t>
      </w:r>
      <w:hyperlink r:id="rId5">
        <w:r w:rsidRPr="00541652">
          <w:rPr>
            <w:color w:val="0000FF"/>
          </w:rPr>
          <w:t>Elsie esq.</w:t>
        </w:r>
      </w:hyperlink>
      <w:r w:rsidRPr="00541652">
        <w:rPr>
          <w:color w:val="0000FF"/>
        </w:rPr>
        <w:t xml:space="preserve"> </w:t>
      </w:r>
      <w:r w:rsidRPr="00541652">
        <w:t xml:space="preserve">is licensed under </w:t>
      </w:r>
      <w:hyperlink r:id="rId6">
        <w:r w:rsidRPr="00541652">
          <w:rPr>
            <w:color w:val="0000FF"/>
          </w:rPr>
          <w:t>CC BY 2.0</w:t>
        </w:r>
      </w:hyperlink>
    </w:p>
  </w:endnote>
  <w:endnote w:id="4">
    <w:p w14:paraId="55CC8F26" w14:textId="54AB1470" w:rsidR="006424FC" w:rsidRPr="00541652" w:rsidRDefault="006424FC" w:rsidP="006A528D">
      <w:pPr>
        <w:spacing w:after="0" w:line="248" w:lineRule="auto"/>
        <w:ind w:right="12"/>
        <w:jc w:val="both"/>
      </w:pPr>
      <w:r w:rsidRPr="00541652">
        <w:rPr>
          <w:rStyle w:val="EndnoteReference"/>
        </w:rPr>
        <w:endnoteRef/>
      </w:r>
      <w:r w:rsidRPr="00541652">
        <w:t xml:space="preserve"> </w:t>
      </w:r>
      <w:hyperlink r:id="rId7">
        <w:r w:rsidR="00383755" w:rsidRPr="00541652">
          <w:rPr>
            <w:color w:val="0000FF"/>
          </w:rPr>
          <w:t>Soccer Ball Blue</w:t>
        </w:r>
      </w:hyperlink>
      <w:r w:rsidR="00383755" w:rsidRPr="00541652">
        <w:rPr>
          <w:color w:val="0000FF"/>
        </w:rPr>
        <w:t xml:space="preserve"> </w:t>
      </w:r>
      <w:r w:rsidR="00383755" w:rsidRPr="00541652">
        <w:t xml:space="preserve">by </w:t>
      </w:r>
      <w:hyperlink r:id="rId8">
        <w:r w:rsidR="00383755" w:rsidRPr="00541652">
          <w:rPr>
            <w:color w:val="0000FF"/>
          </w:rPr>
          <w:t>HolgerLi</w:t>
        </w:r>
      </w:hyperlink>
      <w:r w:rsidR="00383755" w:rsidRPr="00541652">
        <w:rPr>
          <w:color w:val="0000FF"/>
        </w:rPr>
        <w:t xml:space="preserve"> </w:t>
      </w:r>
      <w:r w:rsidR="00383755" w:rsidRPr="00541652">
        <w:t xml:space="preserve">is licensed under </w:t>
      </w:r>
      <w:hyperlink r:id="rId9">
        <w:r w:rsidR="00383755" w:rsidRPr="00541652">
          <w:rPr>
            <w:color w:val="0000FF"/>
          </w:rPr>
          <w:t>CC PDM 1.0</w:t>
        </w:r>
      </w:hyperlink>
    </w:p>
  </w:endnote>
  <w:endnote w:id="5">
    <w:p w14:paraId="1AA3B589" w14:textId="4CE70E3F" w:rsidR="00A01172" w:rsidRPr="00541652" w:rsidRDefault="00A01172" w:rsidP="006A528D">
      <w:pPr>
        <w:spacing w:after="0" w:line="248" w:lineRule="auto"/>
        <w:ind w:right="12"/>
        <w:jc w:val="both"/>
      </w:pPr>
      <w:r w:rsidRPr="00541652">
        <w:rPr>
          <w:rStyle w:val="EndnoteReference"/>
        </w:rPr>
        <w:endnoteRef/>
      </w:r>
      <w:r w:rsidRPr="00541652">
        <w:t xml:space="preserve"> </w:t>
      </w:r>
      <w:hyperlink r:id="rId10">
        <w:r w:rsidR="0065411F" w:rsidRPr="00541652">
          <w:rPr>
            <w:color w:val="0000FF"/>
          </w:rPr>
          <w:t>IMG_0117</w:t>
        </w:r>
      </w:hyperlink>
      <w:r w:rsidR="0065411F" w:rsidRPr="00541652">
        <w:rPr>
          <w:color w:val="0000FF"/>
        </w:rPr>
        <w:t xml:space="preserve"> </w:t>
      </w:r>
      <w:r w:rsidR="0065411F" w:rsidRPr="00541652">
        <w:t xml:space="preserve">by </w:t>
      </w:r>
      <w:hyperlink r:id="rId11">
        <w:r w:rsidR="0065411F" w:rsidRPr="00541652">
          <w:rPr>
            <w:color w:val="0000FF"/>
          </w:rPr>
          <w:t>firecloak</w:t>
        </w:r>
      </w:hyperlink>
      <w:r w:rsidR="0065411F" w:rsidRPr="00541652">
        <w:rPr>
          <w:color w:val="0000FF"/>
        </w:rPr>
        <w:t xml:space="preserve"> </w:t>
      </w:r>
      <w:r w:rsidR="0065411F" w:rsidRPr="00541652">
        <w:t xml:space="preserve">is licensed under </w:t>
      </w:r>
      <w:hyperlink r:id="rId12">
        <w:r w:rsidR="0065411F" w:rsidRPr="00541652">
          <w:rPr>
            <w:color w:val="0000FF"/>
          </w:rPr>
          <w:t>CC0 1.0</w:t>
        </w:r>
      </w:hyperlink>
    </w:p>
  </w:endnote>
  <w:endnote w:id="6">
    <w:p w14:paraId="45A9ABDD" w14:textId="40F264C2" w:rsidR="00794E3B" w:rsidRPr="00541652" w:rsidRDefault="00794E3B" w:rsidP="006A528D">
      <w:pPr>
        <w:spacing w:after="0" w:line="240" w:lineRule="auto"/>
        <w:ind w:right="12"/>
        <w:jc w:val="both"/>
      </w:pPr>
      <w:r w:rsidRPr="00541652">
        <w:rPr>
          <w:rStyle w:val="EndnoteReference"/>
        </w:rPr>
        <w:endnoteRef/>
      </w:r>
      <w:r w:rsidRPr="00541652">
        <w:t xml:space="preserve"> </w:t>
      </w:r>
      <w:hyperlink r:id="rId13">
        <w:r w:rsidRPr="00541652">
          <w:rPr>
            <w:color w:val="0000FF"/>
          </w:rPr>
          <w:t>Ferrari Enzo</w:t>
        </w:r>
      </w:hyperlink>
      <w:r w:rsidRPr="00541652">
        <w:rPr>
          <w:color w:val="0000FF"/>
        </w:rPr>
        <w:t xml:space="preserve"> </w:t>
      </w:r>
      <w:r w:rsidRPr="00541652">
        <w:t xml:space="preserve">by </w:t>
      </w:r>
      <w:hyperlink r:id="rId14">
        <w:r w:rsidRPr="00541652">
          <w:rPr>
            <w:color w:val="0000FF"/>
          </w:rPr>
          <w:t>fklv (Obsolete hipster)</w:t>
        </w:r>
      </w:hyperlink>
      <w:r w:rsidRPr="00541652">
        <w:rPr>
          <w:color w:val="0000FF"/>
        </w:rPr>
        <w:t xml:space="preserve"> </w:t>
      </w:r>
      <w:r w:rsidRPr="00541652">
        <w:t xml:space="preserve">is licensed under </w:t>
      </w:r>
      <w:hyperlink r:id="rId15">
        <w:r w:rsidRPr="00541652">
          <w:rPr>
            <w:color w:val="0000FF"/>
          </w:rPr>
          <w:t>CC BY-SA 2.0</w:t>
        </w:r>
      </w:hyperlink>
    </w:p>
  </w:endnote>
  <w:endnote w:id="7">
    <w:p w14:paraId="7D7A5C6B" w14:textId="3C5B4D8A" w:rsidR="00DC3D4F" w:rsidRPr="00541652" w:rsidRDefault="00DC3D4F" w:rsidP="006A528D">
      <w:pPr>
        <w:spacing w:after="0" w:line="240" w:lineRule="auto"/>
        <w:ind w:right="12"/>
        <w:jc w:val="both"/>
      </w:pPr>
      <w:r w:rsidRPr="00541652">
        <w:rPr>
          <w:rStyle w:val="EndnoteReference"/>
        </w:rPr>
        <w:endnoteRef/>
      </w:r>
      <w:r w:rsidRPr="00541652">
        <w:t xml:space="preserve"> </w:t>
      </w:r>
      <w:hyperlink r:id="rId16">
        <w:r w:rsidRPr="00541652">
          <w:rPr>
            <w:color w:val="0000FF"/>
          </w:rPr>
          <w:t>Oops!</w:t>
        </w:r>
      </w:hyperlink>
      <w:r w:rsidRPr="00541652">
        <w:rPr>
          <w:color w:val="0000FF"/>
        </w:rPr>
        <w:t xml:space="preserve"> </w:t>
      </w:r>
      <w:r w:rsidRPr="00541652">
        <w:t xml:space="preserve">by </w:t>
      </w:r>
      <w:hyperlink r:id="rId17">
        <w:r w:rsidRPr="00541652">
          <w:rPr>
            <w:color w:val="0000FF"/>
          </w:rPr>
          <w:t>versageek</w:t>
        </w:r>
      </w:hyperlink>
      <w:r w:rsidRPr="00541652">
        <w:rPr>
          <w:color w:val="0000FF"/>
        </w:rPr>
        <w:t xml:space="preserve"> </w:t>
      </w:r>
      <w:r w:rsidRPr="00541652">
        <w:t xml:space="preserve">is licensed under </w:t>
      </w:r>
      <w:hyperlink r:id="rId18">
        <w:r w:rsidRPr="00541652">
          <w:rPr>
            <w:color w:val="0000FF"/>
          </w:rPr>
          <w:t>CC BY-SA 2.0</w:t>
        </w:r>
      </w:hyperlink>
    </w:p>
  </w:endnote>
  <w:endnote w:id="8">
    <w:p w14:paraId="26D1F9E7" w14:textId="188B6E9E" w:rsidR="00694269" w:rsidRPr="00541652" w:rsidRDefault="00694269" w:rsidP="006A528D">
      <w:pPr>
        <w:spacing w:after="0" w:line="240" w:lineRule="auto"/>
        <w:ind w:right="12"/>
        <w:jc w:val="both"/>
      </w:pPr>
      <w:r w:rsidRPr="00541652">
        <w:rPr>
          <w:rStyle w:val="EndnoteReference"/>
        </w:rPr>
        <w:endnoteRef/>
      </w:r>
      <w:r w:rsidRPr="00541652">
        <w:t xml:space="preserve"> </w:t>
      </w:r>
      <w:hyperlink r:id="rId19">
        <w:r w:rsidR="00F07D70" w:rsidRPr="00541652">
          <w:rPr>
            <w:color w:val="0000FF"/>
          </w:rPr>
          <w:t>Highway 404 &amp; Highway 401</w:t>
        </w:r>
      </w:hyperlink>
      <w:r w:rsidR="00F07D70" w:rsidRPr="00541652">
        <w:rPr>
          <w:color w:val="0000FF"/>
        </w:rPr>
        <w:t xml:space="preserve"> </w:t>
      </w:r>
      <w:r w:rsidR="00F07D70" w:rsidRPr="00541652">
        <w:t xml:space="preserve">by </w:t>
      </w:r>
      <w:hyperlink r:id="rId20">
        <w:r w:rsidR="00F07D70" w:rsidRPr="00541652">
          <w:rPr>
            <w:color w:val="0000FF"/>
          </w:rPr>
          <w:t>Open Grid Scheduler / Grid Engine</w:t>
        </w:r>
      </w:hyperlink>
      <w:r w:rsidR="00F07D70" w:rsidRPr="00541652">
        <w:rPr>
          <w:color w:val="0000FF"/>
        </w:rPr>
        <w:t xml:space="preserve"> </w:t>
      </w:r>
      <w:r w:rsidR="00F07D70" w:rsidRPr="00541652">
        <w:t xml:space="preserve">is licensed under </w:t>
      </w:r>
      <w:hyperlink r:id="rId21">
        <w:r w:rsidR="00F07D70" w:rsidRPr="00541652">
          <w:rPr>
            <w:color w:val="0000FF"/>
          </w:rPr>
          <w:t>CC0 1.0</w:t>
        </w:r>
      </w:hyperlink>
      <w:hyperlink r:id="rId22">
        <w:r w:rsidR="00F07D70" w:rsidRPr="00541652">
          <w:t>.</w:t>
        </w:r>
      </w:hyperlink>
      <w:r w:rsidR="00F07D70" w:rsidRPr="00541652">
        <w:t xml:space="preserve"> This image has been cropped.</w:t>
      </w:r>
    </w:p>
  </w:endnote>
  <w:endnote w:id="9">
    <w:p w14:paraId="02A3C59C" w14:textId="01124FD8" w:rsidR="00335012" w:rsidRPr="00541652" w:rsidRDefault="00335012" w:rsidP="006A528D">
      <w:pPr>
        <w:spacing w:after="0" w:line="240" w:lineRule="auto"/>
        <w:ind w:right="12"/>
        <w:jc w:val="both"/>
      </w:pPr>
      <w:r w:rsidRPr="00541652">
        <w:rPr>
          <w:rStyle w:val="EndnoteReference"/>
        </w:rPr>
        <w:endnoteRef/>
      </w:r>
      <w:r w:rsidRPr="00541652">
        <w:t xml:space="preserve"> </w:t>
      </w:r>
      <w:r w:rsidR="007E5E4B" w:rsidRPr="00541652">
        <w:t xml:space="preserve">Original work of the author, using clip art that is available in the public domain at </w:t>
      </w:r>
      <w:hyperlink r:id="rId23">
        <w:r w:rsidR="007E5E4B" w:rsidRPr="00541652">
          <w:rPr>
            <w:color w:val="0000FF"/>
          </w:rPr>
          <w:t>clker.com</w:t>
        </w:r>
      </w:hyperlink>
    </w:p>
  </w:endnote>
  <w:endnote w:id="10">
    <w:p w14:paraId="34ACDB34" w14:textId="5EAE8D94" w:rsidR="005A5DA2" w:rsidRDefault="005A5DA2" w:rsidP="006A528D">
      <w:pPr>
        <w:spacing w:after="0" w:line="240" w:lineRule="auto"/>
        <w:ind w:right="12"/>
        <w:jc w:val="both"/>
      </w:pPr>
      <w:r w:rsidRPr="00541652">
        <w:rPr>
          <w:rStyle w:val="EndnoteReference"/>
        </w:rPr>
        <w:endnoteRef/>
      </w:r>
      <w:r w:rsidRPr="00541652">
        <w:t xml:space="preserve"> </w:t>
      </w:r>
      <w:hyperlink r:id="rId24">
        <w:r w:rsidR="001C78BB" w:rsidRPr="00541652">
          <w:rPr>
            <w:color w:val="0000FF"/>
          </w:rPr>
          <w:t>bug pushing rock</w:t>
        </w:r>
      </w:hyperlink>
      <w:r w:rsidR="001C78BB" w:rsidRPr="00541652">
        <w:rPr>
          <w:color w:val="0000FF"/>
        </w:rPr>
        <w:t xml:space="preserve"> </w:t>
      </w:r>
      <w:r w:rsidR="001C78BB" w:rsidRPr="00541652">
        <w:t xml:space="preserve">by </w:t>
      </w:r>
      <w:hyperlink r:id="rId25">
        <w:r w:rsidR="001C78BB" w:rsidRPr="00541652">
          <w:rPr>
            <w:color w:val="0000FF"/>
          </w:rPr>
          <w:t>Hanumann</w:t>
        </w:r>
      </w:hyperlink>
      <w:r w:rsidR="001C78BB" w:rsidRPr="00541652">
        <w:rPr>
          <w:color w:val="0000FF"/>
        </w:rPr>
        <w:t xml:space="preserve"> </w:t>
      </w:r>
      <w:r w:rsidR="001C78BB" w:rsidRPr="00541652">
        <w:t xml:space="preserve">is licensed under </w:t>
      </w:r>
      <w:hyperlink r:id="rId26">
        <w:r w:rsidR="001C78BB" w:rsidRPr="00541652">
          <w:rPr>
            <w:color w:val="0000FF"/>
          </w:rPr>
          <w:t>CC BY 2.0</w:t>
        </w:r>
      </w:hyperlink>
    </w:p>
  </w:endnote>
  <w:endnote w:id="11">
    <w:p w14:paraId="49A9F278" w14:textId="08BFA5F3" w:rsidR="00DE26E5" w:rsidRDefault="00DE26E5" w:rsidP="006A528D">
      <w:pPr>
        <w:pStyle w:val="EndnoteText"/>
      </w:pPr>
      <w:r>
        <w:rPr>
          <w:rStyle w:val="EndnoteReference"/>
        </w:rPr>
        <w:endnoteRef/>
      </w:r>
      <w:r>
        <w:t xml:space="preserve"> </w:t>
      </w:r>
      <w:hyperlink r:id="rId27">
        <w:r w:rsidR="001D5D7B">
          <w:rPr>
            <w:color w:val="0000FF"/>
          </w:rPr>
          <w:t>CNU Christopher Newport University Captains Virginia Va. Penn State Harrisburg Pennsylvania Pa. women soccer</w:t>
        </w:r>
      </w:hyperlink>
      <w:r w:rsidR="001D5D7B">
        <w:rPr>
          <w:color w:val="0000FF"/>
        </w:rPr>
        <w:t xml:space="preserve"> </w:t>
      </w:r>
      <w:r w:rsidR="001D5D7B">
        <w:t xml:space="preserve">by </w:t>
      </w:r>
      <w:hyperlink r:id="rId28">
        <w:r w:rsidR="001D5D7B">
          <w:rPr>
            <w:color w:val="0000FF"/>
          </w:rPr>
          <w:t>cnu_sports</w:t>
        </w:r>
      </w:hyperlink>
      <w:r w:rsidR="001D5D7B">
        <w:rPr>
          <w:color w:val="0000FF"/>
        </w:rPr>
        <w:t xml:space="preserve"> </w:t>
      </w:r>
      <w:r w:rsidR="001D5D7B">
        <w:t xml:space="preserve">is licensed under </w:t>
      </w:r>
      <w:hyperlink r:id="rId29">
        <w:r w:rsidR="001D5D7B">
          <w:rPr>
            <w:color w:val="0000FF"/>
          </w:rPr>
          <w:t xml:space="preserve">CC </w:t>
        </w:r>
      </w:hyperlink>
      <w:r w:rsidR="001D5D7B">
        <w:rPr>
          <w:color w:val="0000FF"/>
        </w:rPr>
        <w:t>BY 2.0</w:t>
      </w:r>
    </w:p>
  </w:endnote>
  <w:endnote w:id="12">
    <w:p w14:paraId="63A27228" w14:textId="2108EBB1" w:rsidR="004965FE" w:rsidRDefault="004965FE" w:rsidP="006A528D">
      <w:pPr>
        <w:pStyle w:val="EndnoteText"/>
      </w:pPr>
      <w:r>
        <w:rPr>
          <w:rStyle w:val="EndnoteReference"/>
        </w:rPr>
        <w:endnoteRef/>
      </w:r>
      <w:r>
        <w:t xml:space="preserve"> </w:t>
      </w:r>
      <w:hyperlink r:id="rId30">
        <w:r w:rsidR="00BC1167">
          <w:rPr>
            <w:color w:val="0000FF"/>
          </w:rPr>
          <w:t>20120520_131547_0225_v02</w:t>
        </w:r>
      </w:hyperlink>
      <w:r w:rsidR="00BC1167">
        <w:rPr>
          <w:color w:val="0000FF"/>
        </w:rPr>
        <w:t xml:space="preserve"> </w:t>
      </w:r>
      <w:hyperlink r:id="rId31">
        <w:r w:rsidR="00BC1167">
          <w:rPr>
            <w:color w:val="0000FF"/>
          </w:rPr>
          <w:t>... Essentials.</w:t>
        </w:r>
      </w:hyperlink>
      <w:r w:rsidR="00BC1167">
        <w:rPr>
          <w:color w:val="0000FF"/>
        </w:rPr>
        <w:t xml:space="preserve"> </w:t>
      </w:r>
      <w:r w:rsidR="00BC1167">
        <w:t xml:space="preserve">by </w:t>
      </w:r>
      <w:hyperlink r:id="rId32">
        <w:r w:rsidR="00BC1167">
          <w:rPr>
            <w:color w:val="0000FF"/>
          </w:rPr>
          <w:t>Electroburger</w:t>
        </w:r>
      </w:hyperlink>
      <w:r w:rsidR="00BC1167">
        <w:rPr>
          <w:color w:val="0000FF"/>
        </w:rPr>
        <w:t xml:space="preserve"> </w:t>
      </w:r>
      <w:r w:rsidR="00BC1167">
        <w:t xml:space="preserve">is licensed under </w:t>
      </w:r>
      <w:hyperlink r:id="rId33">
        <w:r w:rsidR="00BC1167">
          <w:rPr>
            <w:color w:val="0000FF"/>
          </w:rPr>
          <w:t>CC BY-ND 2.0</w:t>
        </w:r>
      </w:hyperlink>
      <w:hyperlink r:id="rId34">
        <w:r w:rsidR="00BC1167">
          <w:t>.</w:t>
        </w:r>
      </w:hyperlink>
    </w:p>
  </w:endnote>
  <w:endnote w:id="13">
    <w:p w14:paraId="207DC2B8" w14:textId="02F06BD6" w:rsidR="00FB34A8" w:rsidRDefault="00FB34A8" w:rsidP="006A528D">
      <w:pPr>
        <w:spacing w:after="0" w:line="240" w:lineRule="auto"/>
        <w:ind w:right="12"/>
        <w:jc w:val="both"/>
      </w:pPr>
      <w:r>
        <w:rPr>
          <w:rStyle w:val="EndnoteReference"/>
        </w:rPr>
        <w:endnoteRef/>
      </w:r>
      <w:r>
        <w:t xml:space="preserve"> </w:t>
      </w:r>
      <w:hyperlink r:id="rId35">
        <w:r w:rsidR="000E26E4">
          <w:rPr>
            <w:color w:val="0000FF"/>
          </w:rPr>
          <w:t>Danderyds Curling - Sweden</w:t>
        </w:r>
      </w:hyperlink>
      <w:r w:rsidR="000E26E4">
        <w:rPr>
          <w:color w:val="0000FF"/>
        </w:rPr>
        <w:t xml:space="preserve"> </w:t>
      </w:r>
      <w:r w:rsidR="000E26E4">
        <w:t xml:space="preserve">by </w:t>
      </w:r>
      <w:hyperlink r:id="rId36">
        <w:r w:rsidR="000E26E4">
          <w:rPr>
            <w:color w:val="0000FF"/>
          </w:rPr>
          <w:t>rafa-alves</w:t>
        </w:r>
      </w:hyperlink>
      <w:r w:rsidR="000E26E4">
        <w:rPr>
          <w:color w:val="0000FF"/>
        </w:rPr>
        <w:t xml:space="preserve"> </w:t>
      </w:r>
      <w:r w:rsidR="000E26E4">
        <w:t xml:space="preserve">is licensed under </w:t>
      </w:r>
      <w:hyperlink r:id="rId37">
        <w:r w:rsidR="000E26E4">
          <w:rPr>
            <w:color w:val="0000FF"/>
          </w:rPr>
          <w:t>CC BY-SA 2.0</w:t>
        </w:r>
      </w:hyperlink>
      <w:hyperlink r:id="rId38">
        <w:r w:rsidR="000E26E4">
          <w:t>.</w:t>
        </w:r>
      </w:hyperlink>
    </w:p>
  </w:endnote>
  <w:endnote w:id="14">
    <w:p w14:paraId="3B457030" w14:textId="77C3EDB5" w:rsidR="003C68A4" w:rsidRDefault="003C68A4" w:rsidP="006A528D">
      <w:pPr>
        <w:pStyle w:val="EndnoteText"/>
      </w:pPr>
      <w:r>
        <w:rPr>
          <w:rStyle w:val="EndnoteReference"/>
        </w:rPr>
        <w:endnoteRef/>
      </w:r>
      <w:r>
        <w:t xml:space="preserve"> </w:t>
      </w:r>
      <w:hyperlink r:id="rId39">
        <w:r>
          <w:rPr>
            <w:color w:val="0000FF"/>
          </w:rPr>
          <w:t>File:Compass Rose English North.svg</w:t>
        </w:r>
      </w:hyperlink>
      <w:r>
        <w:rPr>
          <w:color w:val="0000FF"/>
        </w:rPr>
        <w:t xml:space="preserve"> </w:t>
      </w:r>
      <w:r>
        <w:t xml:space="preserve">by </w:t>
      </w:r>
      <w:hyperlink r:id="rId40">
        <w:r>
          <w:rPr>
            <w:color w:val="0000FF"/>
          </w:rPr>
          <w:t>Originally by User:Serg!o; translation and additional compass directions by User:Andrew_pmk</w:t>
        </w:r>
      </w:hyperlink>
      <w:r>
        <w:rPr>
          <w:color w:val="0000FF"/>
        </w:rPr>
        <w:t xml:space="preserve"> </w:t>
      </w:r>
      <w:r>
        <w:t xml:space="preserve">is licensed under </w:t>
      </w:r>
      <w:hyperlink r:id="rId41">
        <w:r>
          <w:rPr>
            <w:color w:val="0000FF"/>
          </w:rPr>
          <w:t>CC BY-SA 3.0</w:t>
        </w:r>
      </w:hyperlink>
      <w:hyperlink r:id="rId42">
        <w:r>
          <w:t>.</w:t>
        </w:r>
      </w:hyperlink>
      <w:r>
        <w:t xml:space="preserve"> This image has been converted from .svg to .png.</w:t>
      </w:r>
    </w:p>
  </w:endnote>
  <w:endnote w:id="15">
    <w:p w14:paraId="1C40F18A" w14:textId="64C383A9" w:rsidR="00A138B7" w:rsidRDefault="00A138B7">
      <w:pPr>
        <w:pStyle w:val="EndnoteText"/>
      </w:pPr>
      <w:r>
        <w:rPr>
          <w:rStyle w:val="EndnoteReference"/>
        </w:rPr>
        <w:endnoteRef/>
      </w:r>
      <w:r>
        <w:t xml:space="preserve"> </w:t>
      </w:r>
      <w:hyperlink r:id="rId43">
        <w:r w:rsidR="00086789">
          <w:rPr>
            <w:color w:val="0000FF"/>
          </w:rPr>
          <w:t>Townsend - Little River - Tubing</w:t>
        </w:r>
      </w:hyperlink>
      <w:r w:rsidR="00086789">
        <w:rPr>
          <w:color w:val="0000FF"/>
        </w:rPr>
        <w:t xml:space="preserve"> </w:t>
      </w:r>
      <w:r w:rsidR="00086789">
        <w:t xml:space="preserve">by </w:t>
      </w:r>
      <w:hyperlink r:id="rId44">
        <w:r w:rsidR="00086789">
          <w:rPr>
            <w:color w:val="0000FF"/>
          </w:rPr>
          <w:t>jared422_80</w:t>
        </w:r>
      </w:hyperlink>
      <w:r w:rsidR="00086789">
        <w:rPr>
          <w:color w:val="0000FF"/>
        </w:rPr>
        <w:t xml:space="preserve"> </w:t>
      </w:r>
      <w:r w:rsidR="00086789">
        <w:t xml:space="preserve">is licensed under </w:t>
      </w:r>
      <w:hyperlink r:id="rId45">
        <w:r w:rsidR="00086789">
          <w:rPr>
            <w:color w:val="0000FF"/>
          </w:rPr>
          <w:t>CC BY 2.0</w:t>
        </w:r>
      </w:hyperlink>
      <w:hyperlink r:id="rId46">
        <w:r w:rsidR="00086789">
          <w:t>.</w:t>
        </w:r>
      </w:hyperlink>
    </w:p>
  </w:endnote>
  <w:endnote w:id="16">
    <w:p w14:paraId="799AD08A" w14:textId="35BBF977" w:rsidR="000803DD" w:rsidRDefault="000803DD">
      <w:pPr>
        <w:pStyle w:val="EndnoteText"/>
      </w:pPr>
      <w:r>
        <w:rPr>
          <w:rStyle w:val="EndnoteReference"/>
        </w:rPr>
        <w:endnoteRef/>
      </w:r>
      <w:r>
        <w:t xml:space="preserve"> </w:t>
      </w:r>
      <w:r w:rsidR="008E4F52">
        <w:t xml:space="preserve">Original work of the author, incorporating </w:t>
      </w:r>
      <w:hyperlink r:id="rId47">
        <w:r w:rsidR="008E4F52">
          <w:rPr>
            <w:color w:val="0000FF"/>
          </w:rPr>
          <w:t>File:A_Casually_Cool_Cartoon_Business_Woman.svg</w:t>
        </w:r>
      </w:hyperlink>
      <w:r w:rsidR="008E4F52">
        <w:rPr>
          <w:color w:val="0000FF"/>
        </w:rPr>
        <w:t xml:space="preserve"> </w:t>
      </w:r>
      <w:r w:rsidR="008E4F52">
        <w:t xml:space="preserve">by </w:t>
      </w:r>
      <w:hyperlink r:id="rId48">
        <w:r w:rsidR="008E4F52">
          <w:rPr>
            <w:color w:val="0000FF"/>
          </w:rPr>
          <w:t>VectorToons</w:t>
        </w:r>
      </w:hyperlink>
      <w:r w:rsidR="008E4F52">
        <w:t>, which</w:t>
      </w:r>
      <w:r w:rsidR="008E4F52">
        <w:rPr>
          <w:color w:val="0000FF"/>
        </w:rPr>
        <w:t xml:space="preserve"> </w:t>
      </w:r>
      <w:r w:rsidR="008E4F52">
        <w:t xml:space="preserve">is licensed under </w:t>
      </w:r>
      <w:hyperlink r:id="rId49">
        <w:r w:rsidR="008E4F52">
          <w:rPr>
            <w:color w:val="0000FF"/>
          </w:rPr>
          <w:t>CC SA 4.0</w:t>
        </w:r>
      </w:hyperlink>
      <w:hyperlink r:id="rId50">
        <w:r w:rsidR="008E4F52">
          <w:t>.</w:t>
        </w:r>
      </w:hyperlink>
    </w:p>
  </w:endnote>
  <w:endnote w:id="17">
    <w:p w14:paraId="22C84A9D" w14:textId="6C5DC01D" w:rsidR="007A1B99" w:rsidRDefault="007A1B99">
      <w:pPr>
        <w:pStyle w:val="EndnoteText"/>
      </w:pPr>
      <w:r>
        <w:rPr>
          <w:rStyle w:val="EndnoteReference"/>
        </w:rPr>
        <w:endnoteRef/>
      </w:r>
      <w:r>
        <w:t xml:space="preserve"> </w:t>
      </w:r>
      <w:r w:rsidR="00705FE7">
        <w:t xml:space="preserve">Original work of the author, incorporating </w:t>
      </w:r>
      <w:hyperlink r:id="rId51">
        <w:r w:rsidR="00705FE7">
          <w:rPr>
            <w:color w:val="0000FF"/>
          </w:rPr>
          <w:t>File:Compass Rose en small N.svg</w:t>
        </w:r>
      </w:hyperlink>
      <w:r w:rsidR="00705FE7">
        <w:rPr>
          <w:color w:val="0000FF"/>
        </w:rPr>
        <w:t xml:space="preserve"> </w:t>
      </w:r>
      <w:r w:rsidR="00705FE7">
        <w:t xml:space="preserve">by </w:t>
      </w:r>
      <w:hyperlink r:id="rId52">
        <w:r w:rsidR="00705FE7">
          <w:rPr>
            <w:color w:val="0000FF"/>
          </w:rPr>
          <w:t>Patrick87(Compass Rose English North.svg by Andrew pmk)</w:t>
        </w:r>
      </w:hyperlink>
      <w:r w:rsidR="00705FE7">
        <w:rPr>
          <w:color w:val="0000FF"/>
        </w:rPr>
        <w:t xml:space="preserve"> </w:t>
      </w:r>
      <w:r w:rsidR="00705FE7">
        <w:t xml:space="preserve">is licensed under </w:t>
      </w:r>
      <w:hyperlink r:id="rId53">
        <w:r w:rsidR="00705FE7">
          <w:rPr>
            <w:color w:val="0000FF"/>
          </w:rPr>
          <w:t>CC BY-SA 3.0</w:t>
        </w:r>
      </w:hyperlink>
      <w:hyperlink r:id="rId54">
        <w:r w:rsidR="00705FE7">
          <w:t>.</w:t>
        </w:r>
      </w:hyperlink>
      <w:r w:rsidR="00705FE7">
        <w:t xml:space="preserve"> This image has been converted from .svg to .png.</w:t>
      </w:r>
    </w:p>
  </w:endnote>
  <w:endnote w:id="18">
    <w:p w14:paraId="77853966" w14:textId="1780E4EC" w:rsidR="0096087C" w:rsidRDefault="0096087C">
      <w:pPr>
        <w:pStyle w:val="EndnoteText"/>
      </w:pPr>
      <w:r>
        <w:rPr>
          <w:rStyle w:val="EndnoteReference"/>
        </w:rPr>
        <w:endnoteRef/>
      </w:r>
      <w:r>
        <w:t xml:space="preserve"> </w:t>
      </w:r>
      <w:hyperlink r:id="rId55">
        <w:r w:rsidR="00803D56">
          <w:rPr>
            <w:color w:val="0000FF"/>
          </w:rPr>
          <w:t>Heading North</w:t>
        </w:r>
      </w:hyperlink>
      <w:r w:rsidR="00803D56">
        <w:rPr>
          <w:color w:val="0000FF"/>
        </w:rPr>
        <w:t xml:space="preserve"> </w:t>
      </w:r>
      <w:r w:rsidR="00803D56">
        <w:t xml:space="preserve">by </w:t>
      </w:r>
      <w:hyperlink r:id="rId56">
        <w:r w:rsidR="00803D56">
          <w:rPr>
            <w:color w:val="0000FF"/>
          </w:rPr>
          <w:t>m.prinke</w:t>
        </w:r>
      </w:hyperlink>
      <w:r w:rsidR="00803D56">
        <w:rPr>
          <w:color w:val="0000FF"/>
        </w:rPr>
        <w:t xml:space="preserve"> </w:t>
      </w:r>
      <w:r w:rsidR="00803D56">
        <w:t xml:space="preserve">is licensed under </w:t>
      </w:r>
      <w:hyperlink r:id="rId57">
        <w:r w:rsidR="00803D56">
          <w:rPr>
            <w:color w:val="0000FF"/>
          </w:rPr>
          <w:t>CC BY-SA 2.0</w:t>
        </w:r>
      </w:hyperlink>
    </w:p>
  </w:endnote>
  <w:endnote w:id="19">
    <w:p w14:paraId="6A753A4B" w14:textId="4C1ED538" w:rsidR="00B63D38" w:rsidRDefault="00B63D38">
      <w:pPr>
        <w:pStyle w:val="EndnoteText"/>
      </w:pPr>
      <w:r>
        <w:rPr>
          <w:rStyle w:val="EndnoteReference"/>
        </w:rPr>
        <w:endnoteRef/>
      </w:r>
      <w:r>
        <w:t xml:space="preserve"> </w:t>
      </w:r>
      <w:hyperlink r:id="rId58">
        <w:r>
          <w:rPr>
            <w:color w:val="0000FF"/>
          </w:rPr>
          <w:t>Image</w:t>
        </w:r>
      </w:hyperlink>
      <w:r>
        <w:rPr>
          <w:color w:val="0000FF"/>
        </w:rPr>
        <w:t xml:space="preserve"> </w:t>
      </w:r>
      <w:r>
        <w:t xml:space="preserve">by </w:t>
      </w:r>
      <w:hyperlink r:id="rId59">
        <w:r>
          <w:rPr>
            <w:color w:val="0000FF"/>
          </w:rPr>
          <w:t>pointnshoot</w:t>
        </w:r>
      </w:hyperlink>
      <w:r>
        <w:rPr>
          <w:color w:val="0000FF"/>
        </w:rPr>
        <w:t xml:space="preserve"> </w:t>
      </w:r>
      <w:r>
        <w:t xml:space="preserve">is licensed under </w:t>
      </w:r>
      <w:hyperlink r:id="rId60">
        <w:r>
          <w:rPr>
            <w:color w:val="0000FF"/>
          </w:rPr>
          <w:t>CC BY 2.0</w:t>
        </w:r>
      </w:hyperlink>
    </w:p>
  </w:endnote>
  <w:endnote w:id="20">
    <w:p w14:paraId="49235DD5" w14:textId="2DA89563" w:rsidR="00CD29D2" w:rsidRDefault="00CD29D2">
      <w:pPr>
        <w:pStyle w:val="EndnoteText"/>
      </w:pPr>
      <w:r>
        <w:rPr>
          <w:rStyle w:val="EndnoteReference"/>
        </w:rPr>
        <w:endnoteRef/>
      </w:r>
      <w:r>
        <w:t xml:space="preserve"> </w:t>
      </w:r>
      <w:hyperlink r:id="rId61">
        <w:r w:rsidR="00252333">
          <w:rPr>
            <w:color w:val="0000FF"/>
          </w:rPr>
          <w:t>Fiddler on the Rope</w:t>
        </w:r>
      </w:hyperlink>
      <w:r w:rsidR="00252333">
        <w:rPr>
          <w:color w:val="0000FF"/>
        </w:rPr>
        <w:t xml:space="preserve"> </w:t>
      </w:r>
      <w:hyperlink r:id="rId62">
        <w:r w:rsidR="00252333">
          <w:rPr>
            <w:color w:val="0000FF"/>
          </w:rPr>
          <w:t>2</w:t>
        </w:r>
      </w:hyperlink>
      <w:r w:rsidR="00252333">
        <w:rPr>
          <w:color w:val="0000FF"/>
        </w:rPr>
        <w:t xml:space="preserve"> </w:t>
      </w:r>
      <w:r w:rsidR="00252333">
        <w:t xml:space="preserve">by </w:t>
      </w:r>
      <w:hyperlink r:id="rId63">
        <w:r w:rsidR="00252333">
          <w:rPr>
            <w:color w:val="0000FF"/>
          </w:rPr>
          <w:t>charlieishere@btinternet.com</w:t>
        </w:r>
      </w:hyperlink>
      <w:r w:rsidR="00252333">
        <w:rPr>
          <w:color w:val="0000FF"/>
        </w:rPr>
        <w:t xml:space="preserve"> </w:t>
      </w:r>
      <w:r w:rsidR="00252333">
        <w:t xml:space="preserve">is licensed under </w:t>
      </w:r>
      <w:hyperlink r:id="rId64">
        <w:r w:rsidR="00252333">
          <w:rPr>
            <w:color w:val="0000FF"/>
          </w:rPr>
          <w:t>CC BY 2.0</w:t>
        </w:r>
      </w:hyperlink>
    </w:p>
  </w:endnote>
  <w:endnote w:id="21">
    <w:p w14:paraId="74BF4A47" w14:textId="193BE29F" w:rsidR="00116F69" w:rsidRDefault="00116F69">
      <w:pPr>
        <w:pStyle w:val="EndnoteText"/>
      </w:pPr>
      <w:r>
        <w:rPr>
          <w:rStyle w:val="EndnoteReference"/>
        </w:rPr>
        <w:endnoteRef/>
      </w:r>
      <w:r>
        <w:t xml:space="preserve"> </w:t>
      </w:r>
      <w:hyperlink r:id="rId65">
        <w:r>
          <w:rPr>
            <w:color w:val="0000FF"/>
          </w:rPr>
          <w:t>Moose_Stolta_pulling_sled_1908</w:t>
        </w:r>
      </w:hyperlink>
      <w:r>
        <w:rPr>
          <w:color w:val="0000FF"/>
        </w:rPr>
        <w:t xml:space="preserve"> </w:t>
      </w:r>
      <w:r>
        <w:t>by Unknown author / Upplandsmuseet is in the Public Domain in Sweden because the photographer is not known, and cannot be traced, and the work has been created before 1 January 1950. It is in the public domain in the USA because it was published before January 1, 1925.</w:t>
      </w:r>
    </w:p>
  </w:endnote>
  <w:endnote w:id="22">
    <w:p w14:paraId="39114D53" w14:textId="18A5E32C" w:rsidR="004B4FED" w:rsidRDefault="004B4FED">
      <w:pPr>
        <w:pStyle w:val="EndnoteText"/>
      </w:pPr>
      <w:r>
        <w:rPr>
          <w:rStyle w:val="EndnoteReference"/>
        </w:rPr>
        <w:endnoteRef/>
      </w:r>
      <w:r>
        <w:t xml:space="preserve"> </w:t>
      </w:r>
      <w:hyperlink r:id="rId66">
        <w:r w:rsidR="006A528D">
          <w:rPr>
            <w:color w:val="0000FF"/>
          </w:rPr>
          <w:t>Bø_Sommarland_-_Splash</w:t>
        </w:r>
      </w:hyperlink>
      <w:r w:rsidR="006A528D">
        <w:rPr>
          <w:color w:val="0000FF"/>
        </w:rPr>
        <w:t xml:space="preserve"> </w:t>
      </w:r>
      <w:r w:rsidR="006A528D">
        <w:t xml:space="preserve">by Ssu is licensed under </w:t>
      </w:r>
      <w:hyperlink r:id="rId67">
        <w:r w:rsidR="006A528D">
          <w:rPr>
            <w:color w:val="0000FF"/>
          </w:rPr>
          <w:t>CC BY-SA 3.0</w:t>
        </w:r>
      </w:hyperlink>
    </w:p>
  </w:endnote>
  <w:endnote w:id="23">
    <w:p w14:paraId="5CADAC9D" w14:textId="54402BD2" w:rsidR="002778FF" w:rsidRDefault="002778FF">
      <w:pPr>
        <w:pStyle w:val="EndnoteText"/>
      </w:pPr>
      <w:r>
        <w:rPr>
          <w:rStyle w:val="EndnoteReference"/>
        </w:rPr>
        <w:endnoteRef/>
      </w:r>
      <w:r>
        <w:t xml:space="preserve"> </w:t>
      </w:r>
      <w:hyperlink r:id="rId68">
        <w:r w:rsidR="002443CD">
          <w:rPr>
            <w:color w:val="0000FF"/>
          </w:rPr>
          <w:t>Spring_scale._Made_in_USSR.jpg</w:t>
        </w:r>
      </w:hyperlink>
      <w:r w:rsidR="002443CD">
        <w:rPr>
          <w:color w:val="0000FF"/>
        </w:rPr>
        <w:t xml:space="preserve"> </w:t>
      </w:r>
      <w:r w:rsidR="002443CD">
        <w:t xml:space="preserve">by </w:t>
      </w:r>
      <w:hyperlink r:id="rId69">
        <w:r w:rsidR="002443CD">
          <w:rPr>
            <w:color w:val="0000FF"/>
          </w:rPr>
          <w:t>Bestalex</w:t>
        </w:r>
      </w:hyperlink>
      <w:r w:rsidR="002443CD">
        <w:rPr>
          <w:color w:val="0000FF"/>
        </w:rPr>
        <w:t xml:space="preserve"> </w:t>
      </w:r>
      <w:r w:rsidR="002443CD">
        <w:t xml:space="preserve">is in the Public Domain, licensed under </w:t>
      </w:r>
      <w:hyperlink r:id="rId70">
        <w:r w:rsidR="002443CD">
          <w:rPr>
            <w:color w:val="0000FF"/>
          </w:rPr>
          <w:t>CC0 1.0</w:t>
        </w:r>
      </w:hyperlink>
    </w:p>
  </w:endnote>
  <w:endnote w:id="24">
    <w:p w14:paraId="4A7F8944" w14:textId="05840E52" w:rsidR="008B3724" w:rsidRDefault="008B3724">
      <w:pPr>
        <w:pStyle w:val="EndnoteText"/>
      </w:pPr>
      <w:r>
        <w:rPr>
          <w:rStyle w:val="EndnoteReference"/>
        </w:rPr>
        <w:endnoteRef/>
      </w:r>
      <w:r>
        <w:t xml:space="preserve"> </w:t>
      </w:r>
      <w:r w:rsidR="00C909D0">
        <w:t xml:space="preserve">Original work of the author, using </w:t>
      </w:r>
      <w:hyperlink r:id="rId71">
        <w:r w:rsidR="00C909D0">
          <w:rPr>
            <w:color w:val="0000FF"/>
          </w:rPr>
          <w:t>Spring_scale._Made_in_USSR.jpg</w:t>
        </w:r>
      </w:hyperlink>
      <w:r w:rsidR="00C909D0">
        <w:rPr>
          <w:color w:val="0000FF"/>
        </w:rPr>
        <w:t xml:space="preserve"> </w:t>
      </w:r>
      <w:r w:rsidR="00C909D0">
        <w:t xml:space="preserve">by </w:t>
      </w:r>
      <w:hyperlink r:id="rId72">
        <w:r w:rsidR="00C909D0">
          <w:rPr>
            <w:color w:val="0000FF"/>
          </w:rPr>
          <w:t>Bestalex</w:t>
        </w:r>
      </w:hyperlink>
      <w:r w:rsidR="00C909D0" w:rsidRPr="00C909D0">
        <w:t xml:space="preserve">, which is </w:t>
      </w:r>
      <w:r w:rsidR="00C909D0">
        <w:t xml:space="preserve">in the Public Domain, licensed under </w:t>
      </w:r>
      <w:hyperlink r:id="rId73">
        <w:r w:rsidR="00C909D0">
          <w:rPr>
            <w:color w:val="0000FF"/>
          </w:rPr>
          <w:t>CC0 1.0</w:t>
        </w:r>
      </w:hyperlink>
    </w:p>
  </w:endnote>
  <w:endnote w:id="25">
    <w:p w14:paraId="448FAFD4" w14:textId="05CB22F4" w:rsidR="00F85268" w:rsidRDefault="00F85268">
      <w:pPr>
        <w:pStyle w:val="EndnoteText"/>
      </w:pPr>
      <w:r>
        <w:rPr>
          <w:rStyle w:val="EndnoteReference"/>
        </w:rPr>
        <w:endnoteRef/>
      </w:r>
      <w:r w:rsidR="00ED675E">
        <w:t xml:space="preserve"> </w:t>
      </w:r>
      <w:hyperlink r:id="rId74">
        <w:r w:rsidR="00ED675E">
          <w:rPr>
            <w:color w:val="0000FF"/>
          </w:rPr>
          <w:t xml:space="preserve">US Navy 090902-N-6233H-026 Sailors try to push a barrel across the flight deck with a fire hose during the damage control Olympics aboard the </w:t>
        </w:r>
      </w:hyperlink>
      <w:hyperlink r:id="rId75">
        <w:r w:rsidR="00ED675E">
          <w:rPr>
            <w:color w:val="0000FF"/>
          </w:rPr>
          <w:t>aircraft carrier USS George Washington (CVN 73).jpg</w:t>
        </w:r>
      </w:hyperlink>
      <w:r w:rsidR="00ED675E">
        <w:rPr>
          <w:color w:val="0000FF"/>
        </w:rPr>
        <w:t xml:space="preserve"> </w:t>
      </w:r>
      <w:r w:rsidR="00ED675E">
        <w:t>U.S. Navy photo by Mass Communication Specialist Seaman Apprentice Rachel N. Hatch. This file is a work of a sailor or employee of the U.S. Navy, taken or made as part of that person’s official duties. As a work of the U.S. federal government, it is in the public domain in the United States.</w:t>
      </w:r>
    </w:p>
  </w:endnote>
  <w:endnote w:id="26">
    <w:p w14:paraId="6769F5F5" w14:textId="28DC001B" w:rsidR="00096CAF" w:rsidRDefault="00096CAF">
      <w:pPr>
        <w:pStyle w:val="EndnoteText"/>
      </w:pPr>
      <w:r>
        <w:rPr>
          <w:rStyle w:val="EndnoteReference"/>
        </w:rPr>
        <w:endnoteRef/>
      </w:r>
      <w:r>
        <w:t xml:space="preserve"> </w:t>
      </w:r>
      <w:hyperlink r:id="rId76">
        <w:r w:rsidR="00913E48">
          <w:rPr>
            <w:color w:val="0000FF"/>
          </w:rPr>
          <w:t>White_sands_sledding.jpg</w:t>
        </w:r>
      </w:hyperlink>
      <w:r w:rsidR="00913E48">
        <w:rPr>
          <w:color w:val="0000FF"/>
        </w:rPr>
        <w:t xml:space="preserve"> </w:t>
      </w:r>
      <w:r w:rsidR="00913E48">
        <w:t xml:space="preserve">by </w:t>
      </w:r>
      <w:hyperlink r:id="rId77">
        <w:r w:rsidR="00913E48">
          <w:rPr>
            <w:color w:val="0000FF"/>
          </w:rPr>
          <w:t>Daniel Schwen - Own work</w:t>
        </w:r>
      </w:hyperlink>
      <w:r w:rsidR="00913E48">
        <w:rPr>
          <w:color w:val="0000FF"/>
        </w:rPr>
        <w:t xml:space="preserve"> </w:t>
      </w:r>
      <w:r w:rsidR="00913E48">
        <w:t xml:space="preserve">is licensed under </w:t>
      </w:r>
      <w:hyperlink r:id="rId78">
        <w:r w:rsidR="00913E48">
          <w:rPr>
            <w:color w:val="0000FF"/>
          </w:rPr>
          <w:t>CC BY-SA 3.0</w:t>
        </w:r>
      </w:hyperlink>
      <w:hyperlink r:id="rId79">
        <w:r w:rsidR="00913E48">
          <w:t>.</w:t>
        </w:r>
      </w:hyperlink>
      <w:r w:rsidR="00913E48">
        <w:t xml:space="preserve"> This image has been flipped horizontally.</w:t>
      </w:r>
    </w:p>
  </w:endnote>
  <w:endnote w:id="27">
    <w:p w14:paraId="6BA60F43" w14:textId="08BF1FAC" w:rsidR="000C1BFA" w:rsidRDefault="000C1BFA">
      <w:pPr>
        <w:pStyle w:val="EndnoteText"/>
      </w:pPr>
      <w:r>
        <w:rPr>
          <w:rStyle w:val="EndnoteReference"/>
        </w:rPr>
        <w:endnoteRef/>
      </w:r>
      <w:r>
        <w:t xml:space="preserve"> Original work of the author, incorporating </w:t>
      </w:r>
      <w:hyperlink r:id="rId80">
        <w:r>
          <w:rPr>
            <w:color w:val="0000FF"/>
          </w:rPr>
          <w:t>Earth_layers_NASA.png</w:t>
        </w:r>
      </w:hyperlink>
      <w:hyperlink r:id="rId81">
        <w:r>
          <w:t>,</w:t>
        </w:r>
      </w:hyperlink>
      <w:r>
        <w:t xml:space="preserve"> which is in the public domain in the United States because it was solely created by NASA. NASA copyright policy states that “NASA material is not protected by copyright unless noted.”</w:t>
      </w:r>
    </w:p>
  </w:endnote>
  <w:endnote w:id="28">
    <w:p w14:paraId="66195EDB" w14:textId="59D65641" w:rsidR="00EA4E98" w:rsidRDefault="00EA4E98">
      <w:pPr>
        <w:pStyle w:val="EndnoteText"/>
      </w:pPr>
      <w:r>
        <w:rPr>
          <w:rStyle w:val="EndnoteReference"/>
        </w:rPr>
        <w:endnoteRef/>
      </w:r>
      <w:r>
        <w:t xml:space="preserve"> </w:t>
      </w:r>
      <w:hyperlink r:id="rId82">
        <w:r w:rsidR="00D857E0">
          <w:rPr>
            <w:color w:val="0000FF"/>
          </w:rPr>
          <w:t>Fire_Dancing_Golden_Gate_Bridge.jpg</w:t>
        </w:r>
      </w:hyperlink>
      <w:r w:rsidR="00D857E0">
        <w:rPr>
          <w:color w:val="0000FF"/>
        </w:rPr>
        <w:t xml:space="preserve"> </w:t>
      </w:r>
      <w:r w:rsidR="00D857E0">
        <w:t xml:space="preserve">by </w:t>
      </w:r>
      <w:hyperlink r:id="rId83">
        <w:r w:rsidR="00D857E0">
          <w:rPr>
            <w:color w:val="0000FF"/>
          </w:rPr>
          <w:t>David Yu</w:t>
        </w:r>
      </w:hyperlink>
      <w:r w:rsidR="00D857E0">
        <w:rPr>
          <w:color w:val="0000FF"/>
        </w:rPr>
        <w:t xml:space="preserve"> </w:t>
      </w:r>
      <w:r w:rsidR="00D857E0">
        <w:t xml:space="preserve">is licensed under </w:t>
      </w:r>
      <w:hyperlink r:id="rId84">
        <w:r w:rsidR="00D857E0">
          <w:rPr>
            <w:color w:val="0000FF"/>
          </w:rPr>
          <w:t>CC-BY 2.0</w:t>
        </w:r>
      </w:hyperlink>
      <w:hyperlink r:id="rId85">
        <w:r w:rsidR="00D857E0">
          <w:t>.</w:t>
        </w:r>
      </w:hyperlink>
    </w:p>
  </w:endnote>
  <w:endnote w:id="29">
    <w:p w14:paraId="56C25E6C" w14:textId="55D5F8B3" w:rsidR="00966721" w:rsidRDefault="00966721">
      <w:pPr>
        <w:pStyle w:val="EndnoteText"/>
      </w:pPr>
      <w:r>
        <w:rPr>
          <w:rStyle w:val="EndnoteReference"/>
        </w:rPr>
        <w:endnoteRef/>
      </w:r>
      <w:r>
        <w:t xml:space="preserve"> </w:t>
      </w:r>
      <w:hyperlink r:id="rId86">
        <w:r w:rsidR="00DC4F70">
          <w:rPr>
            <w:color w:val="0000FF"/>
          </w:rPr>
          <w:t>La_Jolla_Cove_cliff_diving_-_02.jpg</w:t>
        </w:r>
      </w:hyperlink>
      <w:r w:rsidR="00DC4F70">
        <w:rPr>
          <w:color w:val="0000FF"/>
        </w:rPr>
        <w:t xml:space="preserve"> </w:t>
      </w:r>
      <w:r w:rsidR="00DC4F70">
        <w:t xml:space="preserve">by </w:t>
      </w:r>
      <w:hyperlink r:id="rId87">
        <w:r w:rsidR="00DC4F70">
          <w:rPr>
            <w:color w:val="0000FF"/>
          </w:rPr>
          <w:t>Jarek Tuszyński</w:t>
        </w:r>
      </w:hyperlink>
      <w:r w:rsidR="00DC4F70">
        <w:rPr>
          <w:color w:val="0000FF"/>
        </w:rPr>
        <w:t xml:space="preserve"> </w:t>
      </w:r>
      <w:r w:rsidR="00DC4F70">
        <w:t xml:space="preserve">is licensed under </w:t>
      </w:r>
      <w:hyperlink r:id="rId88">
        <w:r w:rsidR="00DC4F70">
          <w:rPr>
            <w:color w:val="0000FF"/>
          </w:rPr>
          <w:t>CC-BY 4.0</w:t>
        </w:r>
      </w:hyperlink>
      <w:hyperlink r:id="rId89">
        <w:r w:rsidR="00DC4F70">
          <w:t>.</w:t>
        </w:r>
      </w:hyperlink>
      <w:r w:rsidR="00DC4F70">
        <w:t xml:space="preserve"> This image has been cropped.</w:t>
      </w:r>
    </w:p>
  </w:endnote>
  <w:endnote w:id="30">
    <w:p w14:paraId="5F40B023" w14:textId="16867F44" w:rsidR="00BB11B0" w:rsidRDefault="00BB11B0">
      <w:pPr>
        <w:pStyle w:val="EndnoteText"/>
      </w:pPr>
      <w:r>
        <w:rPr>
          <w:rStyle w:val="EndnoteReference"/>
        </w:rPr>
        <w:endnoteRef/>
      </w:r>
      <w:r>
        <w:t xml:space="preserve"> </w:t>
      </w:r>
      <w:r w:rsidR="000E66B1">
        <w:t xml:space="preserve">Original work of the author, incorporating </w:t>
      </w:r>
      <w:hyperlink r:id="rId90">
        <w:r w:rsidR="000E66B1">
          <w:rPr>
            <w:color w:val="0000FF"/>
          </w:rPr>
          <w:t>La_Jolla_Cove_cliff_diving_-_02.jpg</w:t>
        </w:r>
      </w:hyperlink>
      <w:r w:rsidR="000E66B1">
        <w:rPr>
          <w:color w:val="0000FF"/>
        </w:rPr>
        <w:t xml:space="preserve"> </w:t>
      </w:r>
      <w:r w:rsidR="000E66B1">
        <w:t xml:space="preserve">by </w:t>
      </w:r>
      <w:hyperlink r:id="rId91">
        <w:r w:rsidR="000E66B1">
          <w:rPr>
            <w:color w:val="0000FF"/>
          </w:rPr>
          <w:t>Jarek Tuszyński</w:t>
        </w:r>
      </w:hyperlink>
      <w:r w:rsidR="000E66B1" w:rsidRPr="000E66B1">
        <w:t xml:space="preserve">, which </w:t>
      </w:r>
      <w:r w:rsidR="000E66B1">
        <w:t xml:space="preserve">is licensed under </w:t>
      </w:r>
      <w:hyperlink r:id="rId92">
        <w:r w:rsidR="000E66B1">
          <w:rPr>
            <w:color w:val="0000FF"/>
          </w:rPr>
          <w:t>CC-BY 4.0</w:t>
        </w:r>
      </w:hyperlink>
      <w:hyperlink r:id="rId93">
        <w:r w:rsidR="000E66B1">
          <w:t>.</w:t>
        </w:r>
      </w:hyperlink>
    </w:p>
  </w:endnote>
  <w:endnote w:id="31">
    <w:p w14:paraId="4C15B17C" w14:textId="5BD3CA39" w:rsidR="00F7715A" w:rsidRDefault="00F7715A">
      <w:pPr>
        <w:pStyle w:val="EndnoteText"/>
      </w:pPr>
      <w:r>
        <w:rPr>
          <w:rStyle w:val="EndnoteReference"/>
        </w:rPr>
        <w:endnoteRef/>
      </w:r>
      <w:r>
        <w:t xml:space="preserve"> </w:t>
      </w:r>
      <w:hyperlink r:id="rId94">
        <w:r>
          <w:rPr>
            <w:color w:val="0000FF"/>
          </w:rPr>
          <w:t>Bouncing_ball_strobe_edit.jpg</w:t>
        </w:r>
      </w:hyperlink>
      <w:r>
        <w:rPr>
          <w:color w:val="0000FF"/>
        </w:rPr>
        <w:t xml:space="preserve"> </w:t>
      </w:r>
      <w:r>
        <w:t xml:space="preserve">by </w:t>
      </w:r>
      <w:hyperlink r:id="rId95">
        <w:r>
          <w:rPr>
            <w:color w:val="0000FF"/>
          </w:rPr>
          <w:t>MichaelMaggs</w:t>
        </w:r>
      </w:hyperlink>
      <w:r>
        <w:rPr>
          <w:color w:val="0000FF"/>
        </w:rPr>
        <w:t xml:space="preserve"> </w:t>
      </w:r>
      <w:r>
        <w:t xml:space="preserve">edit by </w:t>
      </w:r>
      <w:hyperlink r:id="rId96">
        <w:r>
          <w:rPr>
            <w:color w:val="0000FF"/>
          </w:rPr>
          <w:t>Richard Bartz</w:t>
        </w:r>
      </w:hyperlink>
      <w:r>
        <w:rPr>
          <w:color w:val="0000FF"/>
        </w:rPr>
        <w:t xml:space="preserve"> </w:t>
      </w:r>
      <w:r>
        <w:t xml:space="preserve">is licensed under </w:t>
      </w:r>
      <w:hyperlink r:id="rId97">
        <w:r>
          <w:rPr>
            <w:color w:val="0000FF"/>
          </w:rPr>
          <w:t>CC BY-SA 3.0</w:t>
        </w:r>
      </w:hyperlink>
      <w:hyperlink r:id="rId98">
        <w:r>
          <w:t>.</w:t>
        </w:r>
      </w:hyperlink>
      <w:r>
        <w:t xml:space="preserve"> This image has been edited: One image of the ball has been removed on the left side. In some instances it has also been cropped or numbering and sketches have been added.</w:t>
      </w:r>
    </w:p>
  </w:endnote>
  <w:endnote w:id="32">
    <w:p w14:paraId="2EB836E9" w14:textId="10668E28" w:rsidR="00461F7A" w:rsidRDefault="00461F7A">
      <w:pPr>
        <w:pStyle w:val="EndnoteText"/>
      </w:pPr>
      <w:r>
        <w:rPr>
          <w:rStyle w:val="EndnoteReference"/>
        </w:rPr>
        <w:endnoteRef/>
      </w:r>
      <w:r>
        <w:t xml:space="preserve"> </w:t>
      </w:r>
      <w:hyperlink r:id="rId99">
        <w:r>
          <w:rPr>
            <w:color w:val="0000FF"/>
          </w:rPr>
          <w:t>Hammer_Throw_(PSF).png</w:t>
        </w:r>
      </w:hyperlink>
      <w:r>
        <w:rPr>
          <w:color w:val="0000FF"/>
        </w:rPr>
        <w:t xml:space="preserve"> </w:t>
      </w:r>
      <w:r>
        <w:t xml:space="preserve">by </w:t>
      </w:r>
      <w:hyperlink r:id="rId100">
        <w:r>
          <w:rPr>
            <w:color w:val="0000FF"/>
          </w:rPr>
          <w:t>Pearson Scott Foresman</w:t>
        </w:r>
      </w:hyperlink>
      <w:r>
        <w:rPr>
          <w:color w:val="0000FF"/>
        </w:rPr>
        <w:t xml:space="preserve"> </w:t>
      </w:r>
      <w:r>
        <w:t>has been released into the public domain by its author. This applies worldwide.This image has been edited and rotated.</w:t>
      </w:r>
    </w:p>
  </w:endnote>
  <w:endnote w:id="33">
    <w:p w14:paraId="743557C5" w14:textId="5DBF7F81" w:rsidR="00391C04" w:rsidRDefault="00391C04">
      <w:pPr>
        <w:pStyle w:val="EndnoteText"/>
      </w:pPr>
      <w:r>
        <w:rPr>
          <w:rStyle w:val="EndnoteReference"/>
        </w:rPr>
        <w:endnoteRef/>
      </w:r>
      <w:r>
        <w:t xml:space="preserve"> Original work of the author, incorporating </w:t>
      </w:r>
      <w:hyperlink r:id="rId101">
        <w:r>
          <w:rPr>
            <w:color w:val="0000FF"/>
          </w:rPr>
          <w:t>The_Earth_seen_from_Apollo_17.jpg</w:t>
        </w:r>
      </w:hyperlink>
      <w:r>
        <w:rPr>
          <w:color w:val="0000FF"/>
        </w:rPr>
        <w:t xml:space="preserve"> </w:t>
      </w:r>
      <w:r>
        <w:t xml:space="preserve">by either Harrison Schmitt or Ron Evans, and </w:t>
      </w:r>
      <w:hyperlink r:id="rId102">
        <w:r>
          <w:rPr>
            <w:color w:val="0000FF"/>
          </w:rPr>
          <w:t xml:space="preserve">The Sun by the </w:t>
        </w:r>
      </w:hyperlink>
      <w:hyperlink r:id="rId103">
        <w:r>
          <w:rPr>
            <w:color w:val="0000FF"/>
          </w:rPr>
          <w:t>Atmospheric Imaging Assembly of NASA’s Solar Dynamics Observatory - 20100819.jpg</w:t>
        </w:r>
      </w:hyperlink>
      <w:r>
        <w:t>, both of which are in the public domain in the United States because they were solely created by NASA. NASA copyright policy states that “NASA material is not protected by copyright unless noted.”</w:t>
      </w:r>
    </w:p>
  </w:endnote>
  <w:endnote w:id="34">
    <w:p w14:paraId="628ED892" w14:textId="2E102B9F" w:rsidR="004D6B25" w:rsidRDefault="004D6B25">
      <w:pPr>
        <w:pStyle w:val="EndnoteText"/>
      </w:pPr>
      <w:r>
        <w:rPr>
          <w:rStyle w:val="EndnoteReference"/>
        </w:rPr>
        <w:endnoteRef/>
      </w:r>
      <w:r>
        <w:t xml:space="preserve"> Screenshot of the video </w:t>
      </w:r>
      <w:hyperlink r:id="rId104">
        <w:r>
          <w:rPr>
            <w:color w:val="0000FF"/>
          </w:rPr>
          <w:t>Circular Motion Demonstration</w:t>
        </w:r>
      </w:hyperlink>
      <w:r>
        <w:rPr>
          <w:color w:val="0000FF"/>
        </w:rPr>
        <w:t xml:space="preserve"> </w:t>
      </w:r>
      <w:r>
        <w:t>by Steve Maier, which is publicly available on YouTube, uploaded on 24 March 2021. This screenshot has been edited: Arrows and labels have been added.</w:t>
      </w:r>
    </w:p>
  </w:endnote>
  <w:endnote w:id="35">
    <w:p w14:paraId="26C982CB" w14:textId="7947C6D3" w:rsidR="000E7A60" w:rsidRDefault="000E7A60">
      <w:pPr>
        <w:pStyle w:val="EndnoteText"/>
      </w:pPr>
      <w:r>
        <w:rPr>
          <w:rStyle w:val="EndnoteReference"/>
        </w:rPr>
        <w:endnoteRef/>
      </w:r>
      <w:r>
        <w:t xml:space="preserve"> </w:t>
      </w:r>
      <w:hyperlink r:id="rId105">
        <w:r>
          <w:rPr>
            <w:color w:val="0000FF"/>
          </w:rPr>
          <w:t>Sasha_Cohen_Spin_2009_SOI.jpg</w:t>
        </w:r>
      </w:hyperlink>
      <w:r>
        <w:rPr>
          <w:color w:val="0000FF"/>
        </w:rPr>
        <w:t xml:space="preserve"> </w:t>
      </w:r>
      <w:r>
        <w:t xml:space="preserve">by </w:t>
      </w:r>
      <w:hyperlink r:id="rId106">
        <w:r>
          <w:rPr>
            <w:color w:val="0000FF"/>
          </w:rPr>
          <w:t>David W. Carmichael</w:t>
        </w:r>
      </w:hyperlink>
      <w:r>
        <w:rPr>
          <w:color w:val="0000FF"/>
        </w:rPr>
        <w:t xml:space="preserve"> </w:t>
      </w:r>
      <w:r>
        <w:t xml:space="preserve">is licensed under </w:t>
      </w:r>
      <w:hyperlink r:id="rId107">
        <w:r>
          <w:rPr>
            <w:color w:val="0000FF"/>
          </w:rPr>
          <w:t>CC BY-SA 3.0</w:t>
        </w:r>
      </w:hyperlink>
    </w:p>
  </w:endnote>
  <w:endnote w:id="36">
    <w:p w14:paraId="43437EE1" w14:textId="40598AE4" w:rsidR="00131138" w:rsidRDefault="00131138">
      <w:pPr>
        <w:pStyle w:val="EndnoteText"/>
      </w:pPr>
      <w:r>
        <w:rPr>
          <w:rStyle w:val="EndnoteReference"/>
        </w:rPr>
        <w:endnoteRef/>
      </w:r>
      <w:r>
        <w:t xml:space="preserve"> </w:t>
      </w:r>
      <w:hyperlink r:id="rId108">
        <w:r>
          <w:rPr>
            <w:color w:val="0000FF"/>
          </w:rPr>
          <w:t>Trans-canyon Pipeline (Historic) 0316 Helicopter Transport</w:t>
        </w:r>
      </w:hyperlink>
      <w:r>
        <w:rPr>
          <w:color w:val="0000FF"/>
        </w:rPr>
        <w:t xml:space="preserve"> </w:t>
      </w:r>
      <w:r>
        <w:t xml:space="preserve">by </w:t>
      </w:r>
      <w:hyperlink r:id="rId109">
        <w:r>
          <w:rPr>
            <w:color w:val="0000FF"/>
          </w:rPr>
          <w:t>Grand Canyon NPS</w:t>
        </w:r>
      </w:hyperlink>
      <w:r>
        <w:rPr>
          <w:color w:val="0000FF"/>
        </w:rPr>
        <w:t xml:space="preserve"> </w:t>
      </w:r>
      <w:r>
        <w:t xml:space="preserve">is licensed under </w:t>
      </w:r>
      <w:hyperlink r:id="rId110">
        <w:r>
          <w:rPr>
            <w:color w:val="0000FF"/>
          </w:rPr>
          <w:t>CC BY 2.0</w:t>
        </w:r>
      </w:hyperlink>
    </w:p>
  </w:endnote>
  <w:endnote w:id="37">
    <w:p w14:paraId="14AF5F0E" w14:textId="705B916F" w:rsidR="00097E0B" w:rsidRDefault="00097E0B">
      <w:pPr>
        <w:pStyle w:val="EndnoteText"/>
      </w:pPr>
      <w:r>
        <w:rPr>
          <w:rStyle w:val="EndnoteReference"/>
        </w:rPr>
        <w:endnoteRef/>
      </w:r>
      <w:r>
        <w:t xml:space="preserve"> </w:t>
      </w:r>
      <w:hyperlink r:id="rId111">
        <w:r>
          <w:rPr>
            <w:color w:val="0000FF"/>
          </w:rPr>
          <w:t>Lillehammer 2016 - Figure Skating Men Short Program - Tangxu Li 3.jpg</w:t>
        </w:r>
      </w:hyperlink>
      <w:r>
        <w:rPr>
          <w:color w:val="0000FF"/>
        </w:rPr>
        <w:t xml:space="preserve"> </w:t>
      </w:r>
      <w:r>
        <w:t xml:space="preserve">by Clément Bucco-Lechat is licensed under </w:t>
      </w:r>
      <w:hyperlink r:id="rId112">
        <w:r>
          <w:rPr>
            <w:color w:val="0000FF"/>
          </w:rPr>
          <w:t>CC BY-SA 3.0</w:t>
        </w:r>
      </w:hyperlink>
    </w:p>
  </w:endnote>
  <w:endnote w:id="38">
    <w:p w14:paraId="31B14F38" w14:textId="607D2F50" w:rsidR="00D83B03" w:rsidRDefault="00D83B03" w:rsidP="00D83B03">
      <w:pPr>
        <w:spacing w:after="120" w:line="240" w:lineRule="auto"/>
        <w:ind w:right="14"/>
        <w:jc w:val="both"/>
      </w:pPr>
      <w:r>
        <w:rPr>
          <w:rStyle w:val="EndnoteReference"/>
        </w:rPr>
        <w:endnoteRef/>
      </w:r>
      <w:r>
        <w:t xml:space="preserve"> </w:t>
      </w:r>
      <w:hyperlink r:id="rId113">
        <w:r>
          <w:rPr>
            <w:color w:val="0000FF"/>
          </w:rPr>
          <w:t>US Navy 100124-N-6214F-019 A Haitian child uses the hand crank on his multi-purpose self-powered radio.jpg</w:t>
        </w:r>
      </w:hyperlink>
      <w:r>
        <w:rPr>
          <w:color w:val="0000FF"/>
        </w:rPr>
        <w:t xml:space="preserve"> </w:t>
      </w:r>
      <w:r>
        <w:t>by Chief Mass Communication Specialist Robert J. Fluegel is a work of a sailor or employee of the U.S. Navy, taken or made as part of that person’s official duties. As a work of the U.S. federal government, it is in the public domain in the United States.</w:t>
      </w:r>
    </w:p>
  </w:endnote>
  <w:endnote w:id="39">
    <w:p w14:paraId="1115EA4E" w14:textId="529FDFCC" w:rsidR="00473F3A" w:rsidRDefault="00473F3A">
      <w:pPr>
        <w:pStyle w:val="EndnoteText"/>
      </w:pPr>
      <w:r>
        <w:rPr>
          <w:rStyle w:val="EndnoteReference"/>
        </w:rPr>
        <w:endnoteRef/>
      </w:r>
      <w:r>
        <w:t xml:space="preserve"> </w:t>
      </w:r>
      <w:hyperlink r:id="rId114">
        <w:r>
          <w:rPr>
            <w:color w:val="0000FF"/>
          </w:rPr>
          <w:t>Karikázó fiú szobra, Ifjúság utca, 2019 Kapuvár.jpg</w:t>
        </w:r>
      </w:hyperlink>
      <w:r>
        <w:rPr>
          <w:color w:val="0000FF"/>
        </w:rPr>
        <w:t xml:space="preserve"> </w:t>
      </w:r>
      <w:r>
        <w:t xml:space="preserve">by </w:t>
      </w:r>
      <w:hyperlink r:id="rId115">
        <w:r>
          <w:rPr>
            <w:color w:val="0000FF"/>
          </w:rPr>
          <w:t>Globetrotter19</w:t>
        </w:r>
      </w:hyperlink>
      <w:r>
        <w:rPr>
          <w:color w:val="0000FF"/>
        </w:rPr>
        <w:t xml:space="preserve"> </w:t>
      </w:r>
      <w:r>
        <w:t xml:space="preserve">is licensed under </w:t>
      </w:r>
      <w:hyperlink r:id="rId116">
        <w:r>
          <w:rPr>
            <w:color w:val="0000FF"/>
          </w:rPr>
          <w:t>CC BY-SA 3.0</w:t>
        </w:r>
      </w:hyperlink>
      <w:hyperlink r:id="rId117">
        <w:r>
          <w:t>.</w:t>
        </w:r>
      </w:hyperlink>
      <w:r>
        <w:t xml:space="preserve"> This image has been flipped horizontally.</w:t>
      </w:r>
    </w:p>
  </w:endnote>
  <w:endnote w:id="40">
    <w:p w14:paraId="09DB5A4B" w14:textId="74A2C11D" w:rsidR="00B621CF" w:rsidRDefault="00B621CF">
      <w:pPr>
        <w:pStyle w:val="EndnoteText"/>
      </w:pPr>
      <w:r>
        <w:rPr>
          <w:rStyle w:val="EndnoteReference"/>
        </w:rPr>
        <w:endnoteRef/>
      </w:r>
      <w:r>
        <w:t xml:space="preserve"> </w:t>
      </w:r>
      <w:hyperlink r:id="rId118">
        <w:r>
          <w:rPr>
            <w:color w:val="0000FF"/>
          </w:rPr>
          <w:t>Charles_Thompson_Memorial_Hall_interior-grandfather_clock.jpg</w:t>
        </w:r>
      </w:hyperlink>
      <w:r>
        <w:rPr>
          <w:color w:val="0000FF"/>
        </w:rPr>
        <w:t xml:space="preserve"> </w:t>
      </w:r>
      <w:r>
        <w:t xml:space="preserve">by Myotus is licensed under </w:t>
      </w:r>
      <w:hyperlink r:id="rId119">
        <w:r>
          <w:rPr>
            <w:color w:val="0000FF"/>
          </w:rPr>
          <w:t>CC BY-SA 4.0</w:t>
        </w:r>
      </w:hyperlink>
      <w:hyperlink r:id="rId120">
        <w:r>
          <w:t>,</w:t>
        </w:r>
      </w:hyperlink>
      <w:r>
        <w:t xml:space="preserve"> via Wikimedia Commons. This image has been cropped.</w:t>
      </w:r>
    </w:p>
  </w:endnote>
  <w:endnote w:id="41">
    <w:p w14:paraId="21863DC4" w14:textId="0496C324" w:rsidR="00664377" w:rsidRDefault="00664377">
      <w:pPr>
        <w:pStyle w:val="EndnoteText"/>
      </w:pPr>
      <w:r>
        <w:rPr>
          <w:rStyle w:val="EndnoteReference"/>
        </w:rPr>
        <w:endnoteRef/>
      </w:r>
      <w:r>
        <w:t xml:space="preserve"> </w:t>
      </w:r>
      <w:hyperlink r:id="rId121">
        <w:r w:rsidR="00D775F5">
          <w:rPr>
            <w:color w:val="0000FF"/>
          </w:rPr>
          <w:t>London Helicopter Tour</w:t>
        </w:r>
      </w:hyperlink>
      <w:r w:rsidR="00D775F5">
        <w:rPr>
          <w:color w:val="0000FF"/>
        </w:rPr>
        <w:t xml:space="preserve"> </w:t>
      </w:r>
      <w:r w:rsidR="00D775F5">
        <w:t xml:space="preserve">by </w:t>
      </w:r>
      <w:hyperlink r:id="rId122">
        <w:r w:rsidR="00D775F5">
          <w:rPr>
            <w:color w:val="0000FF"/>
          </w:rPr>
          <w:t>Check-in-london</w:t>
        </w:r>
      </w:hyperlink>
      <w:r w:rsidR="00D775F5">
        <w:rPr>
          <w:color w:val="0000FF"/>
        </w:rPr>
        <w:t xml:space="preserve"> </w:t>
      </w:r>
      <w:r w:rsidR="00D775F5">
        <w:t xml:space="preserve">is licensed under </w:t>
      </w:r>
      <w:hyperlink r:id="rId123">
        <w:r w:rsidR="00D775F5">
          <w:rPr>
            <w:color w:val="0000FF"/>
          </w:rPr>
          <w:t>CC BY-SA 2.0</w:t>
        </w:r>
      </w:hyperlink>
    </w:p>
  </w:endnote>
  <w:endnote w:id="42">
    <w:p w14:paraId="27F878B2" w14:textId="4086BE63" w:rsidR="00DF2D25" w:rsidRDefault="00DF2D25">
      <w:pPr>
        <w:pStyle w:val="EndnoteText"/>
      </w:pPr>
      <w:r>
        <w:rPr>
          <w:rStyle w:val="EndnoteReference"/>
        </w:rPr>
        <w:endnoteRef/>
      </w:r>
      <w:r>
        <w:t xml:space="preserve"> </w:t>
      </w:r>
      <w:hyperlink r:id="rId124">
        <w:r>
          <w:rPr>
            <w:color w:val="0000FF"/>
          </w:rPr>
          <w:t>Catch foot layback.jpg</w:t>
        </w:r>
      </w:hyperlink>
      <w:r>
        <w:rPr>
          <w:color w:val="0000FF"/>
        </w:rPr>
        <w:t xml:space="preserve"> </w:t>
      </w:r>
      <w:r>
        <w:t xml:space="preserve">by </w:t>
      </w:r>
      <w:hyperlink r:id="rId125">
        <w:r>
          <w:rPr>
            <w:color w:val="0000FF"/>
          </w:rPr>
          <w:t>Vesperholly</w:t>
        </w:r>
      </w:hyperlink>
      <w:r>
        <w:rPr>
          <w:color w:val="0000FF"/>
        </w:rPr>
        <w:t xml:space="preserve"> </w:t>
      </w:r>
      <w:r>
        <w:t xml:space="preserve">is licensed under </w:t>
      </w:r>
      <w:hyperlink r:id="rId126">
        <w:r>
          <w:rPr>
            <w:color w:val="0000FF"/>
          </w:rPr>
          <w:t>CC BY-SA 2.5</w:t>
        </w:r>
      </w:hyperlink>
    </w:p>
  </w:endnote>
  <w:endnote w:id="43">
    <w:p w14:paraId="0BA710A4" w14:textId="1522F712" w:rsidR="0042114D" w:rsidRDefault="0042114D">
      <w:pPr>
        <w:pStyle w:val="EndnoteText"/>
      </w:pPr>
      <w:r>
        <w:rPr>
          <w:rStyle w:val="EndnoteReference"/>
        </w:rPr>
        <w:endnoteRef/>
      </w:r>
      <w:r>
        <w:t xml:space="preserve"> </w:t>
      </w:r>
      <w:hyperlink r:id="rId127">
        <w:r>
          <w:rPr>
            <w:color w:val="0000FF"/>
          </w:rPr>
          <w:t>Balance</w:t>
        </w:r>
      </w:hyperlink>
      <w:r>
        <w:rPr>
          <w:color w:val="0000FF"/>
        </w:rPr>
        <w:t xml:space="preserve"> </w:t>
      </w:r>
      <w:r>
        <w:t xml:space="preserve">by </w:t>
      </w:r>
      <w:hyperlink r:id="rId128">
        <w:r>
          <w:rPr>
            <w:color w:val="0000FF"/>
          </w:rPr>
          <w:t>SeeMidTN.com (aka Brent)</w:t>
        </w:r>
      </w:hyperlink>
      <w:r>
        <w:rPr>
          <w:color w:val="0000FF"/>
        </w:rPr>
        <w:t xml:space="preserve"> </w:t>
      </w:r>
      <w:r>
        <w:t xml:space="preserve">is licensed under </w:t>
      </w:r>
      <w:hyperlink r:id="rId129">
        <w:r>
          <w:rPr>
            <w:color w:val="0000FF"/>
          </w:rPr>
          <w:t>CC BY 2.0</w:t>
        </w:r>
      </w:hyperlink>
    </w:p>
  </w:endnote>
  <w:endnote w:id="44">
    <w:p w14:paraId="0008D8AC" w14:textId="015A9DD2" w:rsidR="008B76EF" w:rsidRDefault="008B76EF">
      <w:pPr>
        <w:pStyle w:val="EndnoteText"/>
      </w:pPr>
      <w:r>
        <w:rPr>
          <w:rStyle w:val="EndnoteReference"/>
        </w:rPr>
        <w:endnoteRef/>
      </w:r>
      <w:r>
        <w:t xml:space="preserve"> </w:t>
      </w:r>
      <w:hyperlink r:id="rId130">
        <w:r>
          <w:rPr>
            <w:color w:val="0000FF"/>
          </w:rPr>
          <w:t>JUPITER</w:t>
        </w:r>
      </w:hyperlink>
      <w:r>
        <w:rPr>
          <w:color w:val="0000FF"/>
        </w:rPr>
        <w:t xml:space="preserve"> </w:t>
      </w:r>
      <w:r>
        <w:t xml:space="preserve">by </w:t>
      </w:r>
      <w:hyperlink r:id="rId131">
        <w:r>
          <w:rPr>
            <w:color w:val="0000FF"/>
          </w:rPr>
          <w:t>tonynetone</w:t>
        </w:r>
      </w:hyperlink>
      <w:r>
        <w:rPr>
          <w:color w:val="0000FF"/>
        </w:rPr>
        <w:t xml:space="preserve"> </w:t>
      </w:r>
      <w:r>
        <w:t xml:space="preserve">is licensed under </w:t>
      </w:r>
      <w:hyperlink r:id="rId132">
        <w:r>
          <w:rPr>
            <w:color w:val="0000FF"/>
          </w:rPr>
          <w:t>CC BY 2.0</w:t>
        </w:r>
      </w:hyperlink>
      <w:hyperlink r:id="rId133">
        <w:r>
          <w:t>.</w:t>
        </w:r>
      </w:hyperlink>
      <w:r>
        <w:t xml:space="preserve"> This image has been rotated and cropped, and an arrow and direction label have been added.</w:t>
      </w:r>
    </w:p>
  </w:endnote>
  <w:endnote w:id="45">
    <w:p w14:paraId="1B388CF2" w14:textId="60DF6A9E" w:rsidR="00535C0A" w:rsidRDefault="00535C0A">
      <w:pPr>
        <w:pStyle w:val="EndnoteText"/>
      </w:pPr>
      <w:r>
        <w:rPr>
          <w:rStyle w:val="EndnoteReference"/>
        </w:rPr>
        <w:endnoteRef/>
      </w:r>
      <w:r>
        <w:t xml:space="preserve"> This image is the original work of the author, but includes </w:t>
      </w:r>
      <w:hyperlink r:id="rId134">
        <w:r>
          <w:rPr>
            <w:color w:val="0000FF"/>
          </w:rPr>
          <w:t>jupiter-25468_640.png</w:t>
        </w:r>
      </w:hyperlink>
      <w:hyperlink r:id="rId135">
        <w:r>
          <w:t>,</w:t>
        </w:r>
      </w:hyperlink>
      <w:r>
        <w:t xml:space="preserve"> which is licensed under </w:t>
      </w:r>
      <w:hyperlink r:id="rId136" w:anchor="license">
        <w:r>
          <w:rPr>
            <w:color w:val="0000FF"/>
          </w:rPr>
          <w:t>the Pixabay license</w:t>
        </w:r>
      </w:hyperlink>
      <w:hyperlink r:id="rId137" w:anchor="license">
        <w:r>
          <w:t>.</w:t>
        </w:r>
      </w:hyperlink>
    </w:p>
  </w:endnote>
  <w:endnote w:id="46">
    <w:p w14:paraId="39777674" w14:textId="77777777" w:rsidR="00BC4648" w:rsidRDefault="00BC4648" w:rsidP="00BC4648">
      <w:pPr>
        <w:pStyle w:val="EndnoteText"/>
      </w:pPr>
      <w:r>
        <w:rPr>
          <w:rStyle w:val="EndnoteReference"/>
        </w:rPr>
        <w:endnoteRef/>
      </w:r>
      <w:r>
        <w:t xml:space="preserve"> </w:t>
      </w:r>
      <w:hyperlink r:id="rId138">
        <w:r>
          <w:rPr>
            <w:color w:val="0000FF"/>
          </w:rPr>
          <w:t>Millipede on floor.jpg</w:t>
        </w:r>
      </w:hyperlink>
      <w:r>
        <w:rPr>
          <w:color w:val="0000FF"/>
        </w:rPr>
        <w:t xml:space="preserve"> </w:t>
      </w:r>
      <w:r>
        <w:t xml:space="preserve">by </w:t>
      </w:r>
      <w:hyperlink r:id="rId139">
        <w:r>
          <w:rPr>
            <w:color w:val="0000FF"/>
          </w:rPr>
          <w:t>Bubba73 (Jud McCranie)</w:t>
        </w:r>
      </w:hyperlink>
      <w:r>
        <w:rPr>
          <w:color w:val="0000FF"/>
        </w:rPr>
        <w:t xml:space="preserve"> </w:t>
      </w:r>
      <w:r>
        <w:t xml:space="preserve">is licensed under </w:t>
      </w:r>
      <w:hyperlink r:id="rId140">
        <w:r>
          <w:rPr>
            <w:color w:val="0000FF"/>
          </w:rPr>
          <w:t>CC BY-SA 3.0</w:t>
        </w:r>
      </w:hyperlink>
    </w:p>
  </w:endnote>
  <w:endnote w:id="47">
    <w:p w14:paraId="2183F4C6" w14:textId="59535D5F" w:rsidR="007B25EE" w:rsidRDefault="007B25EE">
      <w:pPr>
        <w:pStyle w:val="EndnoteText"/>
      </w:pPr>
      <w:r>
        <w:rPr>
          <w:rStyle w:val="EndnoteReference"/>
        </w:rPr>
        <w:endnoteRef/>
      </w:r>
      <w:r>
        <w:t xml:space="preserve"> </w:t>
      </w:r>
      <w:hyperlink r:id="rId141">
        <w:r>
          <w:rPr>
            <w:color w:val="0000FF"/>
          </w:rPr>
          <w:t>111022-A-4076C-124</w:t>
        </w:r>
      </w:hyperlink>
      <w:r>
        <w:rPr>
          <w:color w:val="0000FF"/>
        </w:rPr>
        <w:t xml:space="preserve"> </w:t>
      </w:r>
      <w:r>
        <w:t xml:space="preserve">by </w:t>
      </w:r>
      <w:hyperlink r:id="rId142">
        <w:r>
          <w:rPr>
            <w:color w:val="0000FF"/>
          </w:rPr>
          <w:t>ResoluteSupportMedia</w:t>
        </w:r>
      </w:hyperlink>
      <w:r>
        <w:rPr>
          <w:color w:val="0000FF"/>
        </w:rPr>
        <w:t xml:space="preserve"> </w:t>
      </w:r>
      <w:r>
        <w:t xml:space="preserve">is licensed under </w:t>
      </w:r>
      <w:hyperlink r:id="rId143">
        <w:r>
          <w:rPr>
            <w:color w:val="0000FF"/>
          </w:rPr>
          <w:t>CC BY 2.0</w:t>
        </w:r>
      </w:hyperlink>
      <w:hyperlink r:id="rId144">
        <w:r>
          <w:t>.</w:t>
        </w:r>
      </w:hyperlink>
      <w:r>
        <w:t xml:space="preserve"> This image has been cropped and filtered.</w:t>
      </w:r>
    </w:p>
  </w:endnote>
  <w:endnote w:id="48">
    <w:p w14:paraId="20F86277" w14:textId="3E5473CF" w:rsidR="00407D07" w:rsidRDefault="00407D07">
      <w:pPr>
        <w:pStyle w:val="EndnoteText"/>
      </w:pPr>
      <w:r>
        <w:rPr>
          <w:rStyle w:val="EndnoteReference"/>
        </w:rPr>
        <w:endnoteRef/>
      </w:r>
      <w:r>
        <w:t xml:space="preserve"> </w:t>
      </w:r>
      <w:hyperlink r:id="rId145">
        <w:r>
          <w:rPr>
            <w:color w:val="0000FF"/>
          </w:rPr>
          <w:t>File:Concrete rebar 0030.jpg</w:t>
        </w:r>
      </w:hyperlink>
      <w:r>
        <w:rPr>
          <w:color w:val="0000FF"/>
        </w:rPr>
        <w:t xml:space="preserve"> </w:t>
      </w:r>
      <w:r>
        <w:t xml:space="preserve">by </w:t>
      </w:r>
      <w:hyperlink r:id="rId146">
        <w:r>
          <w:rPr>
            <w:color w:val="0000FF"/>
          </w:rPr>
          <w:t>Pollinator at English Wikipedia</w:t>
        </w:r>
      </w:hyperlink>
      <w:r>
        <w:rPr>
          <w:color w:val="0000FF"/>
        </w:rPr>
        <w:t xml:space="preserve"> </w:t>
      </w:r>
      <w:r>
        <w:t xml:space="preserve">is licensed under </w:t>
      </w:r>
      <w:hyperlink r:id="rId147">
        <w:r>
          <w:rPr>
            <w:color w:val="0000FF"/>
          </w:rPr>
          <w:t>CC BY-SA 3.0</w:t>
        </w:r>
      </w:hyperlink>
    </w:p>
  </w:endnote>
  <w:endnote w:id="49">
    <w:p w14:paraId="2410195C" w14:textId="6F12524B" w:rsidR="00F01910" w:rsidRDefault="00F01910">
      <w:pPr>
        <w:pStyle w:val="EndnoteText"/>
      </w:pPr>
      <w:r>
        <w:rPr>
          <w:rStyle w:val="EndnoteReference"/>
        </w:rPr>
        <w:endnoteRef/>
      </w:r>
      <w:r>
        <w:t xml:space="preserve"> </w:t>
      </w:r>
      <w:hyperlink r:id="rId148">
        <w:r>
          <w:rPr>
            <w:color w:val="0000FF"/>
          </w:rPr>
          <w:t>Red thumbtack</w:t>
        </w:r>
      </w:hyperlink>
      <w:r>
        <w:rPr>
          <w:color w:val="0000FF"/>
        </w:rPr>
        <w:t xml:space="preserve"> </w:t>
      </w:r>
      <w:r>
        <w:t xml:space="preserve">by </w:t>
      </w:r>
      <w:hyperlink r:id="rId149">
        <w:r>
          <w:rPr>
            <w:color w:val="0000FF"/>
          </w:rPr>
          <w:t>24oranges.nl</w:t>
        </w:r>
      </w:hyperlink>
      <w:r>
        <w:rPr>
          <w:color w:val="0000FF"/>
        </w:rPr>
        <w:t xml:space="preserve"> </w:t>
      </w:r>
      <w:r>
        <w:t xml:space="preserve">is licensed under </w:t>
      </w:r>
      <w:hyperlink r:id="rId150">
        <w:r>
          <w:rPr>
            <w:color w:val="0000FF"/>
          </w:rPr>
          <w:t>CC BY-SA 2.0</w:t>
        </w:r>
      </w:hyperlink>
    </w:p>
  </w:endnote>
  <w:endnote w:id="50">
    <w:p w14:paraId="24CF383A" w14:textId="39084B20" w:rsidR="00C650B7" w:rsidRDefault="00C650B7">
      <w:pPr>
        <w:pStyle w:val="EndnoteText"/>
      </w:pPr>
      <w:r>
        <w:rPr>
          <w:rStyle w:val="EndnoteReference"/>
        </w:rPr>
        <w:endnoteRef/>
      </w:r>
      <w:r>
        <w:t xml:space="preserve"> </w:t>
      </w:r>
      <w:hyperlink r:id="rId151">
        <w:r>
          <w:rPr>
            <w:color w:val="0000FF"/>
          </w:rPr>
          <w:t>Crowd</w:t>
        </w:r>
      </w:hyperlink>
      <w:r>
        <w:rPr>
          <w:color w:val="0000FF"/>
        </w:rPr>
        <w:t xml:space="preserve"> </w:t>
      </w:r>
      <w:r>
        <w:t xml:space="preserve">by </w:t>
      </w:r>
      <w:hyperlink r:id="rId152">
        <w:r>
          <w:rPr>
            <w:color w:val="0000FF"/>
          </w:rPr>
          <w:t>Bayhaus</w:t>
        </w:r>
      </w:hyperlink>
      <w:r>
        <w:rPr>
          <w:color w:val="0000FF"/>
        </w:rPr>
        <w:t xml:space="preserve"> </w:t>
      </w:r>
      <w:r>
        <w:t xml:space="preserve">is licensed under </w:t>
      </w:r>
      <w:hyperlink r:id="rId153">
        <w:r>
          <w:rPr>
            <w:color w:val="0000FF"/>
          </w:rPr>
          <w:t>CC BY 2.0</w:t>
        </w:r>
      </w:hyperlink>
    </w:p>
  </w:endnote>
  <w:endnote w:id="51">
    <w:p w14:paraId="10C37E8D" w14:textId="612AC9C8" w:rsidR="00735DF8" w:rsidRDefault="00735DF8">
      <w:pPr>
        <w:pStyle w:val="EndnoteText"/>
      </w:pPr>
      <w:r>
        <w:rPr>
          <w:rStyle w:val="EndnoteReference"/>
        </w:rPr>
        <w:endnoteRef/>
      </w:r>
      <w:r>
        <w:t xml:space="preserve"> </w:t>
      </w:r>
      <w:hyperlink r:id="rId154">
        <w:r>
          <w:rPr>
            <w:color w:val="0000FF"/>
          </w:rPr>
          <w:t>Baikanthapur_Tea-_Sacchi_Chai.jpg</w:t>
        </w:r>
      </w:hyperlink>
      <w:r>
        <w:rPr>
          <w:color w:val="0000FF"/>
        </w:rPr>
        <w:t xml:space="preserve"> </w:t>
      </w:r>
      <w:r>
        <w:t xml:space="preserve">by Baikanthapur Tea is licensed under </w:t>
      </w:r>
      <w:hyperlink r:id="rId155">
        <w:r>
          <w:rPr>
            <w:color w:val="0000FF"/>
          </w:rPr>
          <w:t>CC BY-SA 4.0</w:t>
        </w:r>
      </w:hyperlink>
    </w:p>
  </w:endnote>
  <w:endnote w:id="52">
    <w:p w14:paraId="0276C6DE" w14:textId="7DC98C9F" w:rsidR="00CC668A" w:rsidRDefault="00CC668A">
      <w:pPr>
        <w:pStyle w:val="EndnoteText"/>
      </w:pPr>
      <w:r>
        <w:rPr>
          <w:rStyle w:val="EndnoteReference"/>
        </w:rPr>
        <w:endnoteRef/>
      </w:r>
      <w:r>
        <w:t xml:space="preserve"> </w:t>
      </w:r>
      <w:hyperlink r:id="rId156">
        <w:r>
          <w:rPr>
            <w:color w:val="0000FF"/>
          </w:rPr>
          <w:t>Doric temple of Athena Lindia</w:t>
        </w:r>
      </w:hyperlink>
      <w:r>
        <w:rPr>
          <w:color w:val="0000FF"/>
        </w:rPr>
        <w:t xml:space="preserve"> </w:t>
      </w:r>
      <w:r>
        <w:t xml:space="preserve">by </w:t>
      </w:r>
      <w:hyperlink r:id="rId157">
        <w:r>
          <w:rPr>
            <w:color w:val="0000FF"/>
          </w:rPr>
          <w:t>wit</w:t>
        </w:r>
      </w:hyperlink>
      <w:r>
        <w:rPr>
          <w:color w:val="0000FF"/>
        </w:rPr>
        <w:t xml:space="preserve"> </w:t>
      </w:r>
      <w:r>
        <w:t xml:space="preserve">is licensed under </w:t>
      </w:r>
      <w:hyperlink r:id="rId158">
        <w:r>
          <w:rPr>
            <w:color w:val="0000FF"/>
          </w:rPr>
          <w:t>CC BY-SA 2.0</w:t>
        </w:r>
      </w:hyperlink>
    </w:p>
  </w:endnote>
  <w:endnote w:id="53">
    <w:p w14:paraId="689293A1" w14:textId="658B0F49" w:rsidR="00B4407A" w:rsidRDefault="00B4407A">
      <w:pPr>
        <w:pStyle w:val="EndnoteText"/>
      </w:pPr>
      <w:r>
        <w:rPr>
          <w:rStyle w:val="EndnoteReference"/>
        </w:rPr>
        <w:endnoteRef/>
      </w:r>
      <w:r>
        <w:t xml:space="preserve"> </w:t>
      </w:r>
      <w:hyperlink r:id="rId159">
        <w:r w:rsidR="001462D4">
          <w:rPr>
            <w:color w:val="0000FF"/>
          </w:rPr>
          <w:t>Pitcher with Handle</w:t>
        </w:r>
      </w:hyperlink>
      <w:r w:rsidR="001462D4">
        <w:rPr>
          <w:color w:val="0000FF"/>
        </w:rPr>
        <w:t xml:space="preserve"> </w:t>
      </w:r>
      <w:r w:rsidR="001462D4">
        <w:t xml:space="preserve">by </w:t>
      </w:r>
      <w:hyperlink r:id="rId160">
        <w:r w:rsidR="001462D4">
          <w:rPr>
            <w:color w:val="0000FF"/>
          </w:rPr>
          <w:t>The Cleveland Museum of Art</w:t>
        </w:r>
      </w:hyperlink>
      <w:r w:rsidR="001462D4">
        <w:rPr>
          <w:color w:val="0000FF"/>
        </w:rPr>
        <w:t xml:space="preserve"> </w:t>
      </w:r>
      <w:r w:rsidR="001462D4">
        <w:t xml:space="preserve">is licensed under </w:t>
      </w:r>
      <w:hyperlink r:id="rId161">
        <w:r w:rsidR="001462D4">
          <w:rPr>
            <w:color w:val="0000FF"/>
          </w:rPr>
          <w:t>CC 0 1.0</w:t>
        </w:r>
      </w:hyperlink>
      <w:hyperlink r:id="rId162">
        <w:r w:rsidR="001462D4">
          <w:t>.</w:t>
        </w:r>
      </w:hyperlink>
      <w:r w:rsidR="001462D4">
        <w:t xml:space="preserve"> In some cases, arrows to denote pressure have been added.</w:t>
      </w:r>
    </w:p>
  </w:endnote>
  <w:endnote w:id="54">
    <w:p w14:paraId="6B62BAB1" w14:textId="43B90AAC" w:rsidR="00233A1C" w:rsidRDefault="00233A1C">
      <w:pPr>
        <w:pStyle w:val="EndnoteText"/>
      </w:pPr>
      <w:r>
        <w:rPr>
          <w:rStyle w:val="EndnoteReference"/>
        </w:rPr>
        <w:endnoteRef/>
      </w:r>
      <w:r>
        <w:t xml:space="preserve"> </w:t>
      </w:r>
      <w:hyperlink r:id="rId163">
        <w:r>
          <w:rPr>
            <w:color w:val="0000FF"/>
          </w:rPr>
          <w:t>Laminar to Turbulent</w:t>
        </w:r>
      </w:hyperlink>
      <w:r>
        <w:rPr>
          <w:color w:val="0000FF"/>
        </w:rPr>
        <w:t xml:space="preserve"> </w:t>
      </w:r>
      <w:r>
        <w:t xml:space="preserve">by </w:t>
      </w:r>
      <w:hyperlink r:id="rId164">
        <w:r>
          <w:rPr>
            <w:color w:val="0000FF"/>
          </w:rPr>
          <w:t>brewbooks</w:t>
        </w:r>
      </w:hyperlink>
      <w:r>
        <w:rPr>
          <w:color w:val="0000FF"/>
        </w:rPr>
        <w:t xml:space="preserve"> </w:t>
      </w:r>
      <w:r>
        <w:t xml:space="preserve">is licensed under </w:t>
      </w:r>
      <w:hyperlink r:id="rId165">
        <w:r>
          <w:rPr>
            <w:color w:val="0000FF"/>
          </w:rPr>
          <w:t>CC BY-SA 2.0</w:t>
        </w:r>
      </w:hyperlink>
    </w:p>
  </w:endnote>
  <w:endnote w:id="55">
    <w:p w14:paraId="48EDA7F2" w14:textId="02D9EE34" w:rsidR="003C354F" w:rsidRDefault="003C354F" w:rsidP="003C354F">
      <w:pPr>
        <w:pStyle w:val="EndnoteText"/>
      </w:pPr>
      <w:r>
        <w:rPr>
          <w:rStyle w:val="EndnoteReference"/>
        </w:rPr>
        <w:endnoteRef/>
      </w:r>
      <w:r>
        <w:t xml:space="preserve"> </w:t>
      </w:r>
      <w:hyperlink r:id="rId166">
        <w:r w:rsidR="00633BBE">
          <w:rPr>
            <w:color w:val="0000FF"/>
          </w:rPr>
          <w:t>Transicion_laminar_a_turbulento</w:t>
        </w:r>
      </w:hyperlink>
      <w:r w:rsidR="00633BBE">
        <w:rPr>
          <w:color w:val="0000FF"/>
        </w:rPr>
        <w:t xml:space="preserve"> </w:t>
      </w:r>
      <w:r w:rsidR="00633BBE">
        <w:t xml:space="preserve">by Joseasorrentino is licensed under </w:t>
      </w:r>
      <w:hyperlink r:id="rId167">
        <w:r w:rsidR="00633BBE">
          <w:rPr>
            <w:color w:val="0000FF"/>
          </w:rPr>
          <w:t>CC BY-SA 3.0</w:t>
        </w:r>
      </w:hyperlink>
      <w:hyperlink r:id="rId168">
        <w:r w:rsidR="00633BBE">
          <w:t>.</w:t>
        </w:r>
      </w:hyperlink>
      <w:r w:rsidR="00633BBE">
        <w:t xml:space="preserve"> Arrows were recolored and labels were translated from Spanish to English.</w:t>
      </w:r>
    </w:p>
  </w:endnote>
  <w:endnote w:id="56">
    <w:p w14:paraId="534ABBD9" w14:textId="3B2397A4" w:rsidR="00FF04F2" w:rsidRDefault="00FF04F2">
      <w:pPr>
        <w:pStyle w:val="EndnoteText"/>
      </w:pPr>
      <w:r>
        <w:rPr>
          <w:rStyle w:val="EndnoteReference"/>
        </w:rPr>
        <w:endnoteRef/>
      </w:r>
      <w:r>
        <w:t xml:space="preserve"> </w:t>
      </w:r>
      <w:hyperlink r:id="rId169">
        <w:r>
          <w:rPr>
            <w:color w:val="0000FF"/>
          </w:rPr>
          <w:t>Gray525</w:t>
        </w:r>
      </w:hyperlink>
      <w:r>
        <w:rPr>
          <w:color w:val="0000FF"/>
        </w:rPr>
        <w:t xml:space="preserve"> </w:t>
      </w:r>
      <w:r>
        <w:t xml:space="preserve">by </w:t>
      </w:r>
      <w:hyperlink r:id="rId170">
        <w:r>
          <w:rPr>
            <w:color w:val="0000FF"/>
          </w:rPr>
          <w:t>Henry Vandyke Carter</w:t>
        </w:r>
      </w:hyperlink>
      <w:r>
        <w:rPr>
          <w:color w:val="0000FF"/>
        </w:rPr>
        <w:t xml:space="preserve"> </w:t>
      </w:r>
      <w:r>
        <w:t>is in the public domain.</w:t>
      </w:r>
    </w:p>
  </w:endnote>
  <w:endnote w:id="57">
    <w:p w14:paraId="5F4CAD01" w14:textId="548A7A86" w:rsidR="005D21AF" w:rsidRDefault="005D21AF" w:rsidP="005D21AF">
      <w:pPr>
        <w:pStyle w:val="EndnoteText"/>
      </w:pPr>
      <w:r>
        <w:rPr>
          <w:rStyle w:val="EndnoteReference"/>
        </w:rPr>
        <w:endnoteRef/>
      </w:r>
      <w:r>
        <w:t xml:space="preserve"> </w:t>
      </w:r>
      <w:hyperlink r:id="rId171">
        <w:r w:rsidR="00360352">
          <w:rPr>
            <w:color w:val="0000FF"/>
          </w:rPr>
          <w:t>Water_droplets_in_lotus2</w:t>
        </w:r>
      </w:hyperlink>
      <w:r w:rsidR="00360352">
        <w:rPr>
          <w:color w:val="0000FF"/>
        </w:rPr>
        <w:t xml:space="preserve"> </w:t>
      </w:r>
      <w:r w:rsidR="00360352">
        <w:t xml:space="preserve">by </w:t>
      </w:r>
      <w:hyperlink r:id="rId172">
        <w:r w:rsidR="00360352">
          <w:rPr>
            <w:color w:val="0000FF"/>
          </w:rPr>
          <w:t>Aathavan jaffna</w:t>
        </w:r>
      </w:hyperlink>
      <w:r w:rsidR="00360352">
        <w:rPr>
          <w:color w:val="0000FF"/>
        </w:rPr>
        <w:t xml:space="preserve"> </w:t>
      </w:r>
      <w:r w:rsidR="00360352">
        <w:t xml:space="preserve">is licensed under </w:t>
      </w:r>
      <w:hyperlink r:id="rId173">
        <w:r w:rsidR="00360352">
          <w:rPr>
            <w:color w:val="0000FF"/>
          </w:rPr>
          <w:t>CC BY-SA 3.0</w:t>
        </w:r>
      </w:hyperlink>
      <w:hyperlink r:id="rId174">
        <w:r w:rsidR="00360352">
          <w:t>.</w:t>
        </w:r>
      </w:hyperlink>
    </w:p>
  </w:endnote>
  <w:endnote w:id="58">
    <w:p w14:paraId="73FD4833" w14:textId="2AABEB80" w:rsidR="007A1071" w:rsidRDefault="007A1071">
      <w:pPr>
        <w:pStyle w:val="EndnoteText"/>
      </w:pPr>
      <w:r>
        <w:rPr>
          <w:rStyle w:val="EndnoteReference"/>
        </w:rPr>
        <w:endnoteRef/>
      </w:r>
      <w:r>
        <w:t xml:space="preserve"> </w:t>
      </w:r>
      <w:hyperlink r:id="rId175">
        <w:r>
          <w:rPr>
            <w:color w:val="0000FF"/>
          </w:rPr>
          <w:t>Water_ripples.jpg</w:t>
        </w:r>
      </w:hyperlink>
      <w:r>
        <w:rPr>
          <w:color w:val="0000FF"/>
        </w:rPr>
        <w:t xml:space="preserve"> </w:t>
      </w:r>
      <w:r>
        <w:t xml:space="preserve">by Georgios Orfeas Katsouris is licensed under </w:t>
      </w:r>
      <w:hyperlink r:id="rId176">
        <w:r>
          <w:rPr>
            <w:color w:val="0000FF"/>
          </w:rPr>
          <w:t>CC BY 4.0</w:t>
        </w:r>
      </w:hyperlink>
      <w:hyperlink r:id="rId177">
        <w:r>
          <w:t>.</w:t>
        </w:r>
      </w:hyperlink>
      <w:r>
        <w:t xml:space="preserve"> Coloring, contrast, and sharpness have been changed.</w:t>
      </w:r>
    </w:p>
  </w:endnote>
  <w:endnote w:id="59">
    <w:p w14:paraId="4EE5DE4D" w14:textId="48419669" w:rsidR="00F40C92" w:rsidRDefault="00F40C92" w:rsidP="00F40C92">
      <w:pPr>
        <w:pStyle w:val="EndnoteText"/>
      </w:pPr>
      <w:r>
        <w:rPr>
          <w:rStyle w:val="EndnoteReference"/>
        </w:rPr>
        <w:endnoteRef/>
      </w:r>
      <w:r>
        <w:t xml:space="preserve"> </w:t>
      </w:r>
      <w:hyperlink r:id="rId178">
        <w:r w:rsidR="00731A8F">
          <w:rPr>
            <w:color w:val="0000FF"/>
          </w:rPr>
          <w:t>Deep_water_wave_after_three_periods.png</w:t>
        </w:r>
      </w:hyperlink>
      <w:r w:rsidR="00731A8F">
        <w:rPr>
          <w:color w:val="0000FF"/>
        </w:rPr>
        <w:t xml:space="preserve"> </w:t>
      </w:r>
      <w:r w:rsidR="00731A8F">
        <w:t xml:space="preserve">by </w:t>
      </w:r>
      <w:hyperlink r:id="rId179">
        <w:r w:rsidR="00731A8F">
          <w:rPr>
            <w:color w:val="0000FF"/>
          </w:rPr>
          <w:t>Kraaiennest</w:t>
        </w:r>
      </w:hyperlink>
      <w:r w:rsidR="00731A8F">
        <w:rPr>
          <w:color w:val="0000FF"/>
        </w:rPr>
        <w:t xml:space="preserve"> </w:t>
      </w:r>
      <w:r w:rsidR="00731A8F">
        <w:t xml:space="preserve">is licensed under </w:t>
      </w:r>
      <w:hyperlink r:id="rId180">
        <w:r w:rsidR="00731A8F">
          <w:rPr>
            <w:color w:val="0000FF"/>
          </w:rPr>
          <w:t>CC BY-SA 4.0</w:t>
        </w:r>
      </w:hyperlink>
      <w:hyperlink r:id="rId181">
        <w:r w:rsidR="00731A8F">
          <w:t>.</w:t>
        </w:r>
      </w:hyperlink>
    </w:p>
  </w:endnote>
  <w:endnote w:id="60">
    <w:p w14:paraId="1096FD84" w14:textId="72D0BCA2" w:rsidR="009C7949" w:rsidRDefault="009C7949">
      <w:pPr>
        <w:pStyle w:val="EndnoteText"/>
      </w:pPr>
      <w:r>
        <w:rPr>
          <w:rStyle w:val="EndnoteReference"/>
        </w:rPr>
        <w:endnoteRef/>
      </w:r>
      <w:r>
        <w:t xml:space="preserve"> </w:t>
      </w:r>
      <w:hyperlink r:id="rId182">
        <w:r>
          <w:rPr>
            <w:color w:val="0000FF"/>
          </w:rPr>
          <w:t>Ripples_waves_bee</w:t>
        </w:r>
      </w:hyperlink>
      <w:r>
        <w:rPr>
          <w:color w:val="0000FF"/>
        </w:rPr>
        <w:t xml:space="preserve"> </w:t>
      </w:r>
      <w:r>
        <w:t xml:space="preserve">by Bogdan is licensed under </w:t>
      </w:r>
      <w:hyperlink r:id="rId183">
        <w:r>
          <w:rPr>
            <w:color w:val="0000FF"/>
          </w:rPr>
          <w:t>CC BY-SA 3.0</w:t>
        </w:r>
      </w:hyperlink>
      <w:hyperlink r:id="rId184">
        <w:r>
          <w:t>.</w:t>
        </w:r>
      </w:hyperlink>
      <w:r>
        <w:t xml:space="preserve"> Image has been cropped and white lines have been added.</w:t>
      </w:r>
    </w:p>
  </w:endnote>
  <w:endnote w:id="61">
    <w:p w14:paraId="148D9BEA" w14:textId="2BC793BE" w:rsidR="00AC47BC" w:rsidRDefault="00AC47BC">
      <w:pPr>
        <w:pStyle w:val="EndnoteText"/>
      </w:pPr>
      <w:r>
        <w:rPr>
          <w:rStyle w:val="EndnoteReference"/>
        </w:rPr>
        <w:endnoteRef/>
      </w:r>
      <w:r>
        <w:t xml:space="preserve"> </w:t>
      </w:r>
      <w:hyperlink r:id="rId185">
        <w:r>
          <w:rPr>
            <w:color w:val="0000FF"/>
          </w:rPr>
          <w:t>Communicating_vessels</w:t>
        </w:r>
      </w:hyperlink>
      <w:r>
        <w:rPr>
          <w:color w:val="0000FF"/>
        </w:rPr>
        <w:t xml:space="preserve"> </w:t>
      </w:r>
      <w:r>
        <w:t>is in the public domain.</w:t>
      </w:r>
    </w:p>
  </w:endnote>
  <w:endnote w:id="62">
    <w:p w14:paraId="1C115459" w14:textId="7E7C5C91" w:rsidR="000666BC" w:rsidRDefault="000666BC">
      <w:pPr>
        <w:pStyle w:val="EndnoteText"/>
      </w:pPr>
      <w:r>
        <w:rPr>
          <w:rStyle w:val="EndnoteReference"/>
        </w:rPr>
        <w:endnoteRef/>
      </w:r>
      <w:r>
        <w:t xml:space="preserve"> </w:t>
      </w:r>
      <w:hyperlink r:id="rId186">
        <w:r>
          <w:rPr>
            <w:color w:val="0000FF"/>
          </w:rPr>
          <w:t>Cessna_172_Skyhawk_II_-_Pitot_tube.jpg</w:t>
        </w:r>
      </w:hyperlink>
      <w:r>
        <w:rPr>
          <w:color w:val="0000FF"/>
        </w:rPr>
        <w:t xml:space="preserve"> </w:t>
      </w:r>
      <w:r>
        <w:t xml:space="preserve">by </w:t>
      </w:r>
      <w:hyperlink r:id="rId187">
        <w:r>
          <w:rPr>
            <w:color w:val="0000FF"/>
          </w:rPr>
          <w:t>Cjp24</w:t>
        </w:r>
      </w:hyperlink>
      <w:r>
        <w:rPr>
          <w:color w:val="0000FF"/>
        </w:rPr>
        <w:t xml:space="preserve"> </w:t>
      </w:r>
      <w:r>
        <w:t xml:space="preserve">is licensed under </w:t>
      </w:r>
      <w:hyperlink r:id="rId188">
        <w:r>
          <w:rPr>
            <w:color w:val="0000FF"/>
          </w:rPr>
          <w:t>CC BY-SA 4.0</w:t>
        </w:r>
      </w:hyperlink>
      <w:hyperlink r:id="rId189">
        <w:r>
          <w:t>,</w:t>
        </w:r>
      </w:hyperlink>
      <w:r>
        <w:t xml:space="preserve"> via Wikimedia Commons.</w:t>
      </w:r>
    </w:p>
  </w:endnote>
  <w:endnote w:id="63">
    <w:p w14:paraId="737A8D87" w14:textId="77777777" w:rsidR="00BF3855" w:rsidRDefault="00BF3855" w:rsidP="00BF3855">
      <w:pPr>
        <w:pStyle w:val="EndnoteText"/>
      </w:pPr>
      <w:r>
        <w:rPr>
          <w:rStyle w:val="EndnoteReference"/>
        </w:rPr>
        <w:endnoteRef/>
      </w:r>
      <w:r>
        <w:t xml:space="preserve"> </w:t>
      </w:r>
      <w:hyperlink r:id="rId190">
        <w:r>
          <w:rPr>
            <w:color w:val="0000FF"/>
          </w:rPr>
          <w:t>Uganda_(30777863512).jpg</w:t>
        </w:r>
      </w:hyperlink>
      <w:r>
        <w:rPr>
          <w:color w:val="0000FF"/>
        </w:rPr>
        <w:t xml:space="preserve"> </w:t>
      </w:r>
      <w:r>
        <w:t xml:space="preserve">by </w:t>
      </w:r>
      <w:hyperlink r:id="rId191">
        <w:r>
          <w:rPr>
            <w:color w:val="0000FF"/>
          </w:rPr>
          <w:t>Rod Waddington</w:t>
        </w:r>
      </w:hyperlink>
      <w:r>
        <w:rPr>
          <w:color w:val="0000FF"/>
        </w:rPr>
        <w:t xml:space="preserve"> </w:t>
      </w:r>
      <w:r>
        <w:t xml:space="preserve">is licensed under </w:t>
      </w:r>
      <w:hyperlink r:id="rId192">
        <w:r>
          <w:rPr>
            <w:color w:val="0000FF"/>
          </w:rPr>
          <w:t>CC BY-SA 2.0</w:t>
        </w:r>
      </w:hyperlink>
      <w:hyperlink r:id="rId193">
        <w:r>
          <w:t>.</w:t>
        </w:r>
      </w:hyperlink>
      <w:r>
        <w:t xml:space="preserve"> This image has been cropped.</w:t>
      </w:r>
    </w:p>
  </w:endnote>
  <w:endnote w:id="64">
    <w:p w14:paraId="3F946F4D" w14:textId="77777777" w:rsidR="00BF3855" w:rsidRDefault="00BF3855" w:rsidP="00BF3855">
      <w:pPr>
        <w:pStyle w:val="EndnoteText"/>
      </w:pPr>
      <w:r>
        <w:rPr>
          <w:rStyle w:val="EndnoteReference"/>
        </w:rPr>
        <w:endnoteRef/>
      </w:r>
      <w:r>
        <w:t xml:space="preserve"> </w:t>
      </w:r>
      <w:hyperlink r:id="rId194">
        <w:r>
          <w:rPr>
            <w:color w:val="0000FF"/>
          </w:rPr>
          <w:t>Blowing bubbles</w:t>
        </w:r>
      </w:hyperlink>
      <w:r>
        <w:rPr>
          <w:color w:val="0000FF"/>
        </w:rPr>
        <w:t xml:space="preserve"> </w:t>
      </w:r>
      <w:r>
        <w:t xml:space="preserve">by </w:t>
      </w:r>
      <w:hyperlink r:id="rId195">
        <w:r>
          <w:rPr>
            <w:color w:val="0000FF"/>
          </w:rPr>
          <w:t>Derek Keats</w:t>
        </w:r>
      </w:hyperlink>
      <w:r>
        <w:rPr>
          <w:color w:val="0000FF"/>
        </w:rPr>
        <w:t xml:space="preserve"> </w:t>
      </w:r>
      <w:r>
        <w:t xml:space="preserve">is licensed under </w:t>
      </w:r>
      <w:hyperlink r:id="rId196">
        <w:r>
          <w:rPr>
            <w:color w:val="0000FF"/>
          </w:rPr>
          <w:t>CC BY 2.0</w:t>
        </w:r>
      </w:hyperlink>
      <w:hyperlink r:id="rId197">
        <w:r>
          <w:t>.</w:t>
        </w:r>
      </w:hyperlink>
    </w:p>
  </w:endnote>
  <w:endnote w:id="65">
    <w:p w14:paraId="3C7EAF2B" w14:textId="77777777" w:rsidR="00BF3855" w:rsidRDefault="00BF3855" w:rsidP="00BF3855">
      <w:pPr>
        <w:pStyle w:val="EndnoteText"/>
      </w:pPr>
      <w:r>
        <w:rPr>
          <w:rStyle w:val="EndnoteReference"/>
        </w:rPr>
        <w:endnoteRef/>
      </w:r>
      <w:r>
        <w:t xml:space="preserve"> </w:t>
      </w:r>
      <w:hyperlink r:id="rId198">
        <w:r>
          <w:rPr>
            <w:color w:val="0000FF"/>
          </w:rPr>
          <w:t>Hot_air_ballon_-_36845329361</w:t>
        </w:r>
      </w:hyperlink>
      <w:r>
        <w:rPr>
          <w:color w:val="0000FF"/>
        </w:rPr>
        <w:t xml:space="preserve"> </w:t>
      </w:r>
      <w:r>
        <w:t xml:space="preserve">by </w:t>
      </w:r>
      <w:hyperlink r:id="rId199">
        <w:r>
          <w:rPr>
            <w:color w:val="0000FF"/>
          </w:rPr>
          <w:t>Bob Haarmans</w:t>
        </w:r>
      </w:hyperlink>
      <w:r>
        <w:rPr>
          <w:color w:val="0000FF"/>
        </w:rPr>
        <w:t xml:space="preserve"> </w:t>
      </w:r>
      <w:r>
        <w:t xml:space="preserve">is licensed under </w:t>
      </w:r>
      <w:hyperlink r:id="rId200">
        <w:r>
          <w:rPr>
            <w:color w:val="0000FF"/>
          </w:rPr>
          <w:t>CC BY 2.0</w:t>
        </w:r>
      </w:hyperlink>
      <w:hyperlink r:id="rId201">
        <w:r>
          <w:t>.</w:t>
        </w:r>
      </w:hyperlink>
      <w:r>
        <w:t xml:space="preserve"> This image has been cropped.</w:t>
      </w:r>
    </w:p>
  </w:endnote>
  <w:endnote w:id="66">
    <w:p w14:paraId="6312E86C" w14:textId="6A326D19" w:rsidR="00BF3855" w:rsidRDefault="00BF3855" w:rsidP="00BF3855">
      <w:pPr>
        <w:pStyle w:val="EndnoteText"/>
      </w:pPr>
      <w:r>
        <w:rPr>
          <w:rStyle w:val="EndnoteReference"/>
        </w:rPr>
        <w:endnoteRef/>
      </w:r>
      <w:r>
        <w:t xml:space="preserve"> </w:t>
      </w:r>
      <w:hyperlink r:id="rId202" w:history="1">
        <w:r w:rsidRPr="00FC342C">
          <w:rPr>
            <w:color w:val="0000FF"/>
          </w:rPr>
          <w:t>Pan_flute_2009</w:t>
        </w:r>
      </w:hyperlink>
      <w:r>
        <w:t xml:space="preserve"> by Amos Ben Gershom is licensed under </w:t>
      </w:r>
      <w:hyperlink r:id="rId203">
        <w:r>
          <w:rPr>
            <w:color w:val="0000FF"/>
          </w:rPr>
          <w:t>CC BY-SA 4.0</w:t>
        </w:r>
      </w:hyperlink>
    </w:p>
  </w:endnote>
  <w:endnote w:id="67">
    <w:p w14:paraId="676B7556" w14:textId="77777777" w:rsidR="00BF3855" w:rsidRDefault="00BF3855" w:rsidP="00BF3855">
      <w:pPr>
        <w:pStyle w:val="EndnoteText"/>
      </w:pPr>
      <w:r>
        <w:rPr>
          <w:rStyle w:val="EndnoteReference"/>
        </w:rPr>
        <w:endnoteRef/>
      </w:r>
      <w:r>
        <w:t xml:space="preserve"> Original work of the author, using </w:t>
      </w:r>
      <w:hyperlink r:id="rId204">
        <w:r>
          <w:rPr>
            <w:color w:val="0000FF"/>
          </w:rPr>
          <w:t>drums background</w:t>
        </w:r>
      </w:hyperlink>
      <w:r>
        <w:rPr>
          <w:color w:val="0000FF"/>
        </w:rPr>
        <w:t xml:space="preserve"> </w:t>
      </w:r>
      <w:r>
        <w:t xml:space="preserve">by Pixabay, licensed under </w:t>
      </w:r>
      <w:hyperlink r:id="rId205">
        <w:r>
          <w:rPr>
            <w:color w:val="0000FF"/>
          </w:rPr>
          <w:t>CC0 1.0 Universal</w:t>
        </w:r>
      </w:hyperlink>
      <w:hyperlink r:id="rId206">
        <w:r>
          <w:t>.</w:t>
        </w:r>
      </w:hyperlink>
    </w:p>
  </w:endnote>
  <w:endnote w:id="68">
    <w:p w14:paraId="208158FC" w14:textId="77777777" w:rsidR="00BF3855" w:rsidRDefault="00BF3855" w:rsidP="00BF3855">
      <w:pPr>
        <w:pStyle w:val="EndnoteText"/>
      </w:pPr>
      <w:r>
        <w:rPr>
          <w:rStyle w:val="EndnoteReference"/>
        </w:rPr>
        <w:endnoteRef/>
      </w:r>
      <w:r>
        <w:t xml:space="preserve"> Original work of the author, using </w:t>
      </w:r>
      <w:hyperlink r:id="rId207">
        <w:r>
          <w:rPr>
            <w:color w:val="0000FF"/>
          </w:rPr>
          <w:t>engine transportation railway cargo</w:t>
        </w:r>
      </w:hyperlink>
      <w:r>
        <w:rPr>
          <w:color w:val="0000FF"/>
        </w:rPr>
        <w:t xml:space="preserve"> </w:t>
      </w:r>
      <w:r>
        <w:t xml:space="preserve">by Pixabay, licensed under </w:t>
      </w:r>
      <w:hyperlink r:id="rId208">
        <w:r>
          <w:rPr>
            <w:color w:val="0000FF"/>
          </w:rPr>
          <w:t>CC0 1.0 Universal</w:t>
        </w:r>
      </w:hyperlink>
      <w:hyperlink r:id="rId209">
        <w:r>
          <w:t>.</w:t>
        </w:r>
      </w:hyperlink>
    </w:p>
  </w:endnote>
  <w:endnote w:id="69">
    <w:p w14:paraId="1D3F6EE0" w14:textId="77777777" w:rsidR="00BF3855" w:rsidRDefault="00BF3855" w:rsidP="00BF3855">
      <w:pPr>
        <w:pStyle w:val="EndnoteText"/>
      </w:pPr>
      <w:r>
        <w:rPr>
          <w:rStyle w:val="EndnoteReference"/>
        </w:rPr>
        <w:endnoteRef/>
      </w:r>
      <w:r>
        <w:t xml:space="preserve"> Original work of the author, using </w:t>
      </w:r>
      <w:hyperlink r:id="rId210">
        <w:r>
          <w:rPr>
            <w:color w:val="0000FF"/>
          </w:rPr>
          <w:t>weapon army vehicle fighter</w:t>
        </w:r>
      </w:hyperlink>
      <w:r>
        <w:rPr>
          <w:color w:val="0000FF"/>
        </w:rPr>
        <w:t xml:space="preserve"> </w:t>
      </w:r>
      <w:r>
        <w:t xml:space="preserve">by Pixabay, licensed under </w:t>
      </w:r>
      <w:hyperlink r:id="rId211">
        <w:r>
          <w:rPr>
            <w:color w:val="0000FF"/>
          </w:rPr>
          <w:t>CC0 1.0 Universal</w:t>
        </w:r>
      </w:hyperlink>
      <w:hyperlink r:id="rId212">
        <w:r>
          <w:t>.</w:t>
        </w:r>
      </w:hyperlink>
    </w:p>
  </w:endnote>
  <w:endnote w:id="70">
    <w:p w14:paraId="258D4B1D" w14:textId="77777777" w:rsidR="00BF3855" w:rsidRDefault="00BF3855" w:rsidP="00BF3855">
      <w:pPr>
        <w:pStyle w:val="EndnoteText"/>
      </w:pPr>
      <w:r>
        <w:rPr>
          <w:rStyle w:val="EndnoteReference"/>
        </w:rPr>
        <w:endnoteRef/>
      </w:r>
      <w:r>
        <w:t xml:space="preserve"> Original work of the author, using </w:t>
      </w:r>
      <w:hyperlink r:id="rId213">
        <w:r>
          <w:rPr>
            <w:color w:val="0000FF"/>
          </w:rPr>
          <w:t>weapon army vehicle fighter</w:t>
        </w:r>
      </w:hyperlink>
      <w:r>
        <w:rPr>
          <w:color w:val="0000FF"/>
        </w:rPr>
        <w:t xml:space="preserve"> </w:t>
      </w:r>
      <w:r>
        <w:t xml:space="preserve">by Pixabay, licensed under </w:t>
      </w:r>
      <w:hyperlink r:id="rId214">
        <w:r>
          <w:rPr>
            <w:color w:val="0000FF"/>
          </w:rPr>
          <w:t>CC0 1.0 Universal</w:t>
        </w:r>
      </w:hyperlink>
      <w:hyperlink r:id="rId215">
        <w:r>
          <w:t>.</w:t>
        </w:r>
      </w:hyperlink>
    </w:p>
  </w:endnote>
  <w:endnote w:id="71">
    <w:p w14:paraId="388752CE" w14:textId="77777777" w:rsidR="00BF3855" w:rsidRDefault="00BF3855" w:rsidP="00BF3855">
      <w:pPr>
        <w:pStyle w:val="EndnoteText"/>
      </w:pPr>
      <w:r>
        <w:rPr>
          <w:rStyle w:val="EndnoteReference"/>
        </w:rPr>
        <w:endnoteRef/>
      </w:r>
      <w:r>
        <w:t xml:space="preserve"> </w:t>
      </w:r>
      <w:hyperlink r:id="rId216">
        <w:r>
          <w:rPr>
            <w:color w:val="0000FF"/>
          </w:rPr>
          <w:t>VanderWaals_attrazione_e_repulsione.jpg</w:t>
        </w:r>
      </w:hyperlink>
      <w:r>
        <w:rPr>
          <w:color w:val="0000FF"/>
        </w:rPr>
        <w:t xml:space="preserve"> </w:t>
      </w:r>
      <w:r>
        <w:t xml:space="preserve">by </w:t>
      </w:r>
      <w:hyperlink r:id="rId217">
        <w:r>
          <w:rPr>
            <w:color w:val="0000FF"/>
          </w:rPr>
          <w:t>Marc Lagrange</w:t>
        </w:r>
      </w:hyperlink>
      <w:hyperlink r:id="rId218">
        <w:r>
          <w:t>,</w:t>
        </w:r>
      </w:hyperlink>
      <w:r>
        <w:t xml:space="preserve"> licensed under </w:t>
      </w:r>
      <w:hyperlink r:id="rId219">
        <w:r>
          <w:rPr>
            <w:color w:val="0000FF"/>
          </w:rPr>
          <w:t>CC BY-SA 3.0</w:t>
        </w:r>
      </w:hyperlink>
      <w:hyperlink r:id="rId220">
        <w:r>
          <w:t>.</w:t>
        </w:r>
      </w:hyperlink>
      <w:r>
        <w:t xml:space="preserve"> This image has been cropped and translated into English.</w:t>
      </w:r>
    </w:p>
  </w:endnote>
  <w:endnote w:id="72">
    <w:p w14:paraId="3A807650" w14:textId="5A06A0A8" w:rsidR="00BF3855" w:rsidRDefault="00BF3855" w:rsidP="00BF3855">
      <w:pPr>
        <w:pStyle w:val="EndnoteText"/>
      </w:pPr>
      <w:r>
        <w:rPr>
          <w:rStyle w:val="EndnoteReference"/>
        </w:rPr>
        <w:endnoteRef/>
      </w:r>
      <w:r>
        <w:t xml:space="preserve"> </w:t>
      </w:r>
      <w:hyperlink r:id="rId221" w:history="1">
        <w:r w:rsidRPr="00581CD0">
          <w:rPr>
            <w:color w:val="0000FF"/>
          </w:rPr>
          <w:t>Atmosphere_gas_proportions.svg</w:t>
        </w:r>
      </w:hyperlink>
      <w:r>
        <w:t xml:space="preserve"> is in the public domain.</w:t>
      </w:r>
    </w:p>
  </w:endnote>
  <w:endnote w:id="73">
    <w:p w14:paraId="6D47ADDB" w14:textId="77777777" w:rsidR="00BF3855" w:rsidRDefault="00BF3855" w:rsidP="00BF3855">
      <w:pPr>
        <w:spacing w:after="120" w:line="240" w:lineRule="auto"/>
        <w:ind w:right="14"/>
        <w:jc w:val="both"/>
      </w:pPr>
      <w:r>
        <w:rPr>
          <w:rStyle w:val="EndnoteReference"/>
        </w:rPr>
        <w:endnoteRef/>
      </w:r>
      <w:r>
        <w:t xml:space="preserve"> </w:t>
      </w:r>
      <w:hyperlink r:id="rId222">
        <w:r>
          <w:rPr>
            <w:color w:val="0000FF"/>
          </w:rPr>
          <w:t>Pressure-vacuum_gauge_transformer</w:t>
        </w:r>
      </w:hyperlink>
      <w:r>
        <w:rPr>
          <w:color w:val="0000FF"/>
        </w:rPr>
        <w:t xml:space="preserve"> </w:t>
      </w:r>
      <w:r>
        <w:t xml:space="preserve">by VeRdUgO PY is licensed under </w:t>
      </w:r>
      <w:hyperlink r:id="rId223">
        <w:r>
          <w:rPr>
            <w:color w:val="0000FF"/>
          </w:rPr>
          <w:t>CC BY-SA 4.0</w:t>
        </w:r>
      </w:hyperlink>
      <w:hyperlink r:id="rId224">
        <w:r>
          <w:t>.</w:t>
        </w:r>
      </w:hyperlink>
      <w:r>
        <w:t xml:space="preserve"> This image has been cropped.</w:t>
      </w:r>
    </w:p>
  </w:endnote>
  <w:endnote w:id="74">
    <w:p w14:paraId="252B265F" w14:textId="77777777" w:rsidR="007A626A" w:rsidRDefault="007A626A" w:rsidP="007A626A">
      <w:pPr>
        <w:pStyle w:val="EndnoteText"/>
      </w:pPr>
      <w:r>
        <w:rPr>
          <w:rStyle w:val="EndnoteReference"/>
        </w:rPr>
        <w:endnoteRef/>
      </w:r>
      <w:r>
        <w:t xml:space="preserve"> </w:t>
      </w:r>
      <w:hyperlink r:id="rId225">
        <w:r>
          <w:rPr>
            <w:color w:val="0000FF"/>
          </w:rPr>
          <w:t>Letting_off_steam_at_Highley_Station_on_the_Severn_Valley_Railway</w:t>
        </w:r>
      </w:hyperlink>
      <w:r>
        <w:rPr>
          <w:color w:val="0000FF"/>
        </w:rPr>
        <w:t xml:space="preserve"> </w:t>
      </w:r>
      <w:r>
        <w:t xml:space="preserve">by </w:t>
      </w:r>
      <w:hyperlink r:id="rId226">
        <w:r>
          <w:rPr>
            <w:color w:val="0000FF"/>
          </w:rPr>
          <w:t>Tom Axford</w:t>
        </w:r>
      </w:hyperlink>
      <w:r>
        <w:rPr>
          <w:color w:val="0000FF"/>
        </w:rPr>
        <w:t xml:space="preserve"> </w:t>
      </w:r>
      <w:hyperlink r:id="rId227">
        <w:r>
          <w:rPr>
            <w:color w:val="0000FF"/>
          </w:rPr>
          <w:t>1</w:t>
        </w:r>
      </w:hyperlink>
      <w:r>
        <w:rPr>
          <w:color w:val="0000FF"/>
        </w:rPr>
        <w:t xml:space="preserve"> </w:t>
      </w:r>
      <w:r>
        <w:t xml:space="preserve">is licensed under </w:t>
      </w:r>
      <w:hyperlink r:id="rId228">
        <w:r>
          <w:rPr>
            <w:color w:val="0000FF"/>
          </w:rPr>
          <w:t>CC BY-SA 4.0</w:t>
        </w:r>
      </w:hyperlink>
      <w:hyperlink r:id="rId229">
        <w:r>
          <w:t>.</w:t>
        </w:r>
      </w:hyperlink>
    </w:p>
  </w:endnote>
  <w:endnote w:id="75">
    <w:p w14:paraId="036BE09C" w14:textId="77777777" w:rsidR="007A626A" w:rsidRDefault="007A626A" w:rsidP="007A626A">
      <w:pPr>
        <w:pStyle w:val="EndnoteText"/>
      </w:pPr>
      <w:r>
        <w:rPr>
          <w:rStyle w:val="EndnoteReference"/>
        </w:rPr>
        <w:endnoteRef/>
      </w:r>
      <w:r>
        <w:t xml:space="preserve"> </w:t>
      </w:r>
      <w:hyperlink r:id="rId230">
        <w:r>
          <w:rPr>
            <w:color w:val="0000FF"/>
          </w:rPr>
          <w:t>Post-Seasoning</w:t>
        </w:r>
      </w:hyperlink>
      <w:r>
        <w:rPr>
          <w:color w:val="0000FF"/>
        </w:rPr>
        <w:t xml:space="preserve"> </w:t>
      </w:r>
      <w:r>
        <w:t xml:space="preserve">by </w:t>
      </w:r>
      <w:hyperlink r:id="rId231">
        <w:r>
          <w:rPr>
            <w:color w:val="0000FF"/>
          </w:rPr>
          <w:t>micronova</w:t>
        </w:r>
      </w:hyperlink>
      <w:r>
        <w:rPr>
          <w:color w:val="0000FF"/>
        </w:rPr>
        <w:t xml:space="preserve"> </w:t>
      </w:r>
      <w:r>
        <w:t xml:space="preserve">is licensed under </w:t>
      </w:r>
      <w:hyperlink r:id="rId232">
        <w:r>
          <w:rPr>
            <w:color w:val="0000FF"/>
          </w:rPr>
          <w:t>CC BY 2.0</w:t>
        </w:r>
      </w:hyperlink>
      <w:hyperlink r:id="rId233">
        <w:r>
          <w:t>.</w:t>
        </w:r>
      </w:hyperlink>
    </w:p>
  </w:endnote>
  <w:endnote w:id="76">
    <w:p w14:paraId="5C9468D5" w14:textId="77777777" w:rsidR="007A626A" w:rsidRDefault="007A626A" w:rsidP="007A626A">
      <w:pPr>
        <w:pStyle w:val="EndnoteText"/>
      </w:pPr>
      <w:r>
        <w:rPr>
          <w:rStyle w:val="EndnoteReference"/>
        </w:rPr>
        <w:endnoteRef/>
      </w:r>
      <w:r>
        <w:t xml:space="preserve"> </w:t>
      </w:r>
      <w:hyperlink r:id="rId234">
        <w:r>
          <w:rPr>
            <w:color w:val="0000FF"/>
          </w:rPr>
          <w:t>Expansion joint, Hayle</w:t>
        </w:r>
      </w:hyperlink>
      <w:r>
        <w:rPr>
          <w:color w:val="0000FF"/>
        </w:rPr>
        <w:t xml:space="preserve"> </w:t>
      </w:r>
      <w:r>
        <w:t xml:space="preserve">by </w:t>
      </w:r>
      <w:hyperlink r:id="rId235">
        <w:r>
          <w:rPr>
            <w:color w:val="0000FF"/>
          </w:rPr>
          <w:t>Rwendland</w:t>
        </w:r>
      </w:hyperlink>
      <w:r>
        <w:rPr>
          <w:color w:val="0000FF"/>
        </w:rPr>
        <w:t xml:space="preserve"> </w:t>
      </w:r>
      <w:r>
        <w:t xml:space="preserve">is licensed under </w:t>
      </w:r>
      <w:hyperlink r:id="rId236">
        <w:r>
          <w:rPr>
            <w:color w:val="0000FF"/>
          </w:rPr>
          <w:t>CC BY-SA 3.0</w:t>
        </w:r>
      </w:hyperlink>
      <w:hyperlink r:id="rId237">
        <w:r>
          <w:t>.</w:t>
        </w:r>
      </w:hyperlink>
      <w:r>
        <w:t xml:space="preserve"> This image has been cropped.</w:t>
      </w:r>
    </w:p>
  </w:endnote>
  <w:endnote w:id="77">
    <w:p w14:paraId="44869B01" w14:textId="34FE5CB5" w:rsidR="007A626A" w:rsidRDefault="007A626A" w:rsidP="007A626A">
      <w:pPr>
        <w:pStyle w:val="EndnoteText"/>
      </w:pPr>
      <w:r>
        <w:rPr>
          <w:rStyle w:val="EndnoteReference"/>
        </w:rPr>
        <w:endnoteRef/>
      </w:r>
      <w:r>
        <w:t xml:space="preserve"> </w:t>
      </w:r>
      <w:hyperlink r:id="rId238">
        <w:r>
          <w:rPr>
            <w:color w:val="0000FF"/>
          </w:rPr>
          <w:t>CelsiusKelvinThermometer</w:t>
        </w:r>
      </w:hyperlink>
      <w:r>
        <w:rPr>
          <w:color w:val="0000FF"/>
        </w:rPr>
        <w:t xml:space="preserve"> </w:t>
      </w:r>
      <w:r>
        <w:t xml:space="preserve">by </w:t>
      </w:r>
      <w:hyperlink r:id="rId239">
        <w:r>
          <w:rPr>
            <w:color w:val="0000FF"/>
          </w:rPr>
          <w:t>Martinvl</w:t>
        </w:r>
      </w:hyperlink>
      <w:r>
        <w:rPr>
          <w:color w:val="0000FF"/>
        </w:rPr>
        <w:t xml:space="preserve"> </w:t>
      </w:r>
      <w:r>
        <w:t xml:space="preserve">is licensed under </w:t>
      </w:r>
      <w:hyperlink r:id="rId240">
        <w:r>
          <w:rPr>
            <w:color w:val="0000FF"/>
          </w:rPr>
          <w:t>CC BY-SA 3.0</w:t>
        </w:r>
      </w:hyperlink>
      <w:hyperlink r:id="rId241">
        <w:r>
          <w:t>.</w:t>
        </w:r>
      </w:hyperlink>
      <w:r w:rsidR="00915614">
        <w:t xml:space="preserve"> </w:t>
      </w:r>
      <w:hyperlink r:id="rId242" w:history="1">
        <w:r w:rsidR="00915614" w:rsidRPr="001A6A03">
          <w:rPr>
            <w:color w:val="0000FF"/>
          </w:rPr>
          <w:t>FahrenheitCelsius</w:t>
        </w:r>
      </w:hyperlink>
      <w:r w:rsidR="001A6A03" w:rsidRPr="001A6A03">
        <w:rPr>
          <w:color w:val="0000FF"/>
        </w:rPr>
        <w:t xml:space="preserve"> </w:t>
      </w:r>
      <w:r w:rsidR="001A6A03">
        <w:t>by</w:t>
      </w:r>
      <w:r>
        <w:t xml:space="preserve"> </w:t>
      </w:r>
      <w:hyperlink r:id="rId243">
        <w:r>
          <w:rPr>
            <w:color w:val="0000FF"/>
          </w:rPr>
          <w:t>olibac</w:t>
        </w:r>
      </w:hyperlink>
      <w:r>
        <w:rPr>
          <w:color w:val="0000FF"/>
        </w:rPr>
        <w:t xml:space="preserve"> </w:t>
      </w:r>
      <w:r>
        <w:t xml:space="preserve">is licensed under </w:t>
      </w:r>
      <w:hyperlink r:id="rId244">
        <w:r>
          <w:rPr>
            <w:color w:val="0000FF"/>
          </w:rPr>
          <w:t>CC BY 2.0</w:t>
        </w:r>
      </w:hyperlink>
      <w:hyperlink r:id="rId245">
        <w:r>
          <w:t>.</w:t>
        </w:r>
      </w:hyperlink>
      <w:r>
        <w:t xml:space="preserve"> These images have been cropped.</w:t>
      </w:r>
    </w:p>
  </w:endnote>
  <w:endnote w:id="78">
    <w:p w14:paraId="7AF55737" w14:textId="77777777" w:rsidR="007A626A" w:rsidRDefault="007A626A" w:rsidP="007A626A">
      <w:pPr>
        <w:pStyle w:val="EndnoteText"/>
      </w:pPr>
      <w:r>
        <w:rPr>
          <w:rStyle w:val="EndnoteReference"/>
        </w:rPr>
        <w:endnoteRef/>
      </w:r>
      <w:r>
        <w:t xml:space="preserve"> </w:t>
      </w:r>
      <w:hyperlink r:id="rId246">
        <w:r>
          <w:rPr>
            <w:color w:val="0000FF"/>
          </w:rPr>
          <w:t>Image Phase-diag2</w:t>
        </w:r>
      </w:hyperlink>
      <w:r>
        <w:rPr>
          <w:color w:val="0000FF"/>
        </w:rPr>
        <w:t xml:space="preserve"> </w:t>
      </w:r>
      <w:r>
        <w:t>is in the public domain.</w:t>
      </w:r>
    </w:p>
  </w:endnote>
  <w:endnote w:id="79">
    <w:p w14:paraId="1064EE4E" w14:textId="42AA79A0" w:rsidR="006D002E" w:rsidRDefault="006D002E">
      <w:pPr>
        <w:pStyle w:val="EndnoteText"/>
      </w:pPr>
      <w:r>
        <w:rPr>
          <w:rStyle w:val="EndnoteReference"/>
        </w:rPr>
        <w:endnoteRef/>
      </w:r>
      <w:r>
        <w:t xml:space="preserve"> </w:t>
      </w:r>
      <w:hyperlink r:id="rId247">
        <w:r>
          <w:rPr>
            <w:color w:val="0000FF"/>
          </w:rPr>
          <w:t>Enhanced_Bohr_models.png</w:t>
        </w:r>
      </w:hyperlink>
      <w:r>
        <w:rPr>
          <w:color w:val="0000FF"/>
        </w:rPr>
        <w:t xml:space="preserve"> </w:t>
      </w:r>
      <w:r>
        <w:t xml:space="preserve">by </w:t>
      </w:r>
      <w:hyperlink r:id="rId248">
        <w:r>
          <w:rPr>
            <w:color w:val="0000FF"/>
          </w:rPr>
          <w:t>Andrea Hazard</w:t>
        </w:r>
      </w:hyperlink>
      <w:r>
        <w:rPr>
          <w:color w:val="0000FF"/>
        </w:rPr>
        <w:t xml:space="preserve"> </w:t>
      </w:r>
      <w:r>
        <w:t xml:space="preserve">is licensed under </w:t>
      </w:r>
      <w:hyperlink r:id="rId249">
        <w:r>
          <w:rPr>
            <w:color w:val="0000FF"/>
          </w:rPr>
          <w:t>CC SA 4.0</w:t>
        </w:r>
      </w:hyperlink>
      <w:hyperlink r:id="rId250">
        <w:r>
          <w:t>.</w:t>
        </w:r>
      </w:hyperlink>
    </w:p>
  </w:endnote>
  <w:endnote w:id="80">
    <w:p w14:paraId="089F619B" w14:textId="038FEB64" w:rsidR="00226278" w:rsidRDefault="00226278">
      <w:pPr>
        <w:pStyle w:val="EndnoteText"/>
      </w:pPr>
      <w:r>
        <w:rPr>
          <w:rStyle w:val="EndnoteReference"/>
        </w:rPr>
        <w:endnoteRef/>
      </w:r>
      <w:r>
        <w:t xml:space="preserve"> </w:t>
      </w:r>
      <w:hyperlink r:id="rId251">
        <w:r>
          <w:rPr>
            <w:color w:val="0000FF"/>
          </w:rPr>
          <w:t>Particle_in_a_box_wavefunctions.svg</w:t>
        </w:r>
      </w:hyperlink>
      <w:r>
        <w:rPr>
          <w:color w:val="0000FF"/>
        </w:rPr>
        <w:t xml:space="preserve"> </w:t>
      </w:r>
      <w:r>
        <w:t xml:space="preserve">by </w:t>
      </w:r>
      <w:hyperlink r:id="rId252">
        <w:r>
          <w:rPr>
            <w:color w:val="0000FF"/>
          </w:rPr>
          <w:t>Papa November</w:t>
        </w:r>
      </w:hyperlink>
      <w:r>
        <w:rPr>
          <w:color w:val="0000FF"/>
        </w:rPr>
        <w:t xml:space="preserve"> </w:t>
      </w:r>
      <w:r>
        <w:t xml:space="preserve">is licensed under </w:t>
      </w:r>
      <w:hyperlink r:id="rId253">
        <w:r>
          <w:rPr>
            <w:color w:val="0000FF"/>
          </w:rPr>
          <w:t>CC BY-SA 3.0</w:t>
        </w:r>
      </w:hyperlink>
      <w:hyperlink r:id="rId254">
        <w:r>
          <w:t>.</w:t>
        </w:r>
      </w:hyperlink>
      <w:r>
        <w:t xml:space="preserve"> Some of the labels have been changed, and the image has been recolored.</w:t>
      </w:r>
    </w:p>
  </w:endnote>
  <w:endnote w:id="81">
    <w:p w14:paraId="50F5B2DC" w14:textId="68AA9FB2" w:rsidR="009D6C82" w:rsidRDefault="009D6C82">
      <w:pPr>
        <w:pStyle w:val="EndnoteText"/>
      </w:pPr>
      <w:r>
        <w:rPr>
          <w:rStyle w:val="EndnoteReference"/>
        </w:rPr>
        <w:endnoteRef/>
      </w:r>
      <w:r>
        <w:t xml:space="preserve"> </w:t>
      </w:r>
      <w:hyperlink r:id="rId255">
        <w:r>
          <w:rPr>
            <w:color w:val="0000FF"/>
          </w:rPr>
          <w:t>Single_electron_orbitals.jpg</w:t>
        </w:r>
      </w:hyperlink>
      <w:r>
        <w:rPr>
          <w:color w:val="0000FF"/>
        </w:rPr>
        <w:t xml:space="preserve"> </w:t>
      </w:r>
      <w:r>
        <w:t xml:space="preserve">by haade is licensed under </w:t>
      </w:r>
      <w:hyperlink r:id="rId256">
        <w:r>
          <w:rPr>
            <w:color w:val="0000FF"/>
          </w:rPr>
          <w:t>CC BY-SA 3.0</w:t>
        </w:r>
      </w:hyperlink>
      <w:hyperlink r:id="rId257">
        <w:r>
          <w:t>.</w:t>
        </w:r>
      </w:hyperlink>
      <w:r>
        <w:t xml:space="preserve"> Colors have been adjusted and image has been cropped.</w:t>
      </w:r>
    </w:p>
  </w:endnote>
  <w:endnote w:id="82">
    <w:p w14:paraId="621F0C86" w14:textId="735EDD60" w:rsidR="00D50B85" w:rsidRDefault="00D50B85">
      <w:pPr>
        <w:pStyle w:val="EndnoteText"/>
      </w:pPr>
      <w:r>
        <w:rPr>
          <w:rStyle w:val="EndnoteReference"/>
        </w:rPr>
        <w:endnoteRef/>
      </w:r>
      <w:r>
        <w:t xml:space="preserve"> </w:t>
      </w:r>
      <w:hyperlink r:id="rId258">
        <w:r>
          <w:rPr>
            <w:color w:val="0000FF"/>
          </w:rPr>
          <w:t>Periodic_table_modification.svg</w:t>
        </w:r>
      </w:hyperlink>
      <w:r>
        <w:rPr>
          <w:color w:val="0000FF"/>
        </w:rPr>
        <w:t xml:space="preserve"> </w:t>
      </w:r>
      <w:r>
        <w:t xml:space="preserve">by Robert Campion is licensed under </w:t>
      </w:r>
      <w:hyperlink r:id="rId259">
        <w:r>
          <w:rPr>
            <w:color w:val="0000FF"/>
          </w:rPr>
          <w:t>CC BY-SA 3.0</w:t>
        </w:r>
      </w:hyperlink>
      <w:hyperlink r:id="rId260">
        <w:r>
          <w:t>.</w:t>
        </w:r>
      </w:hyperlink>
      <w:r>
        <w:t xml:space="preserve"> This image has been cropped.</w:t>
      </w:r>
    </w:p>
  </w:endnote>
  <w:endnote w:id="83">
    <w:p w14:paraId="63602763" w14:textId="037F7219" w:rsidR="001354F3" w:rsidRDefault="001354F3">
      <w:pPr>
        <w:pStyle w:val="EndnoteText"/>
      </w:pPr>
      <w:r>
        <w:rPr>
          <w:rStyle w:val="EndnoteReference"/>
        </w:rPr>
        <w:endnoteRef/>
      </w:r>
      <w:r>
        <w:t xml:space="preserve"> </w:t>
      </w:r>
      <w:hyperlink r:id="rId261">
        <w:r>
          <w:rPr>
            <w:color w:val="0000FF"/>
          </w:rPr>
          <w:t>Isotop_C-12.svg</w:t>
        </w:r>
      </w:hyperlink>
      <w:r>
        <w:rPr>
          <w:color w:val="0000FF"/>
        </w:rPr>
        <w:t xml:space="preserve"> </w:t>
      </w:r>
      <w:r>
        <w:t xml:space="preserve">by MikeRun is licensed under </w:t>
      </w:r>
      <w:hyperlink r:id="rId262">
        <w:r>
          <w:rPr>
            <w:color w:val="0000FF"/>
          </w:rPr>
          <w:t>CC BY-SA 4.0</w:t>
        </w:r>
      </w:hyperlink>
      <w:hyperlink r:id="rId263">
        <w:r>
          <w:t>.</w:t>
        </w:r>
      </w:hyperlink>
    </w:p>
  </w:endnote>
  <w:endnote w:id="84">
    <w:p w14:paraId="13CDC9D4" w14:textId="13AD44A1" w:rsidR="006F5F5D" w:rsidRDefault="006F5F5D">
      <w:pPr>
        <w:pStyle w:val="EndnoteText"/>
      </w:pPr>
      <w:r>
        <w:rPr>
          <w:rStyle w:val="EndnoteReference"/>
        </w:rPr>
        <w:endnoteRef/>
      </w:r>
      <w:r>
        <w:t xml:space="preserve"> </w:t>
      </w:r>
      <w:hyperlink r:id="rId264">
        <w:r>
          <w:rPr>
            <w:color w:val="0000FF"/>
          </w:rPr>
          <w:t>BBH_gravitational_lensing_of_gw150914</w:t>
        </w:r>
      </w:hyperlink>
      <w:r>
        <w:rPr>
          <w:color w:val="0000FF"/>
        </w:rPr>
        <w:t xml:space="preserve"> </w:t>
      </w:r>
      <w:r>
        <w:t xml:space="preserve">by </w:t>
      </w:r>
      <w:hyperlink r:id="rId265">
        <w:r>
          <w:rPr>
            <w:color w:val="0000FF"/>
          </w:rPr>
          <w:t>Simulating Extreme Spacetimes</w:t>
        </w:r>
      </w:hyperlink>
      <w:r>
        <w:rPr>
          <w:color w:val="0000FF"/>
        </w:rPr>
        <w:t xml:space="preserve"> </w:t>
      </w:r>
      <w:r>
        <w:t xml:space="preserve">is licensed under </w:t>
      </w:r>
      <w:hyperlink r:id="rId266">
        <w:r>
          <w:rPr>
            <w:color w:val="0000FF"/>
          </w:rPr>
          <w:t>CC BY-SA 4.0</w:t>
        </w:r>
      </w:hyperlink>
      <w:hyperlink r:id="rId267">
        <w:r>
          <w:t>.</w:t>
        </w:r>
      </w:hyperlink>
    </w:p>
  </w:endnote>
  <w:endnote w:id="85">
    <w:p w14:paraId="34CA3247" w14:textId="165D2113" w:rsidR="00450F0E" w:rsidRDefault="00450F0E">
      <w:pPr>
        <w:pStyle w:val="EndnoteText"/>
      </w:pPr>
      <w:r>
        <w:rPr>
          <w:rStyle w:val="EndnoteReference"/>
        </w:rPr>
        <w:endnoteRef/>
      </w:r>
      <w:r>
        <w:t xml:space="preserve"> </w:t>
      </w:r>
      <w:hyperlink r:id="rId268">
        <w:r>
          <w:rPr>
            <w:color w:val="0000FF"/>
          </w:rPr>
          <w:t>Binding_energy_curve_-_common_isotopes2.jpg</w:t>
        </w:r>
      </w:hyperlink>
      <w:r>
        <w:rPr>
          <w:color w:val="0000FF"/>
        </w:rPr>
        <w:t xml:space="preserve"> </w:t>
      </w:r>
      <w:r>
        <w:t xml:space="preserve">by Bdushaw is licensed under </w:t>
      </w:r>
      <w:hyperlink r:id="rId269">
        <w:r>
          <w:rPr>
            <w:color w:val="0000FF"/>
          </w:rPr>
          <w:t>CC BY-SA 4.0</w:t>
        </w:r>
      </w:hyperlink>
      <w:hyperlink r:id="rId270">
        <w:r>
          <w:t xml:space="preserve">. </w:t>
        </w:r>
      </w:hyperlink>
    </w:p>
  </w:endnote>
  <w:endnote w:id="86">
    <w:p w14:paraId="61A125EE" w14:textId="5C532622" w:rsidR="00D342CF" w:rsidRDefault="00D342CF">
      <w:pPr>
        <w:pStyle w:val="EndnoteText"/>
      </w:pPr>
      <w:r>
        <w:rPr>
          <w:rStyle w:val="EndnoteReference"/>
        </w:rPr>
        <w:endnoteRef/>
      </w:r>
      <w:r>
        <w:t xml:space="preserve"> </w:t>
      </w:r>
      <w:hyperlink r:id="rId271">
        <w:r w:rsidR="00342F75">
          <w:rPr>
            <w:color w:val="0000FF"/>
          </w:rPr>
          <w:t>Fusion_in_the_Sun.svg</w:t>
        </w:r>
      </w:hyperlink>
      <w:r w:rsidR="00342F75">
        <w:rPr>
          <w:color w:val="0000FF"/>
        </w:rPr>
        <w:t xml:space="preserve"> </w:t>
      </w:r>
      <w:r w:rsidR="00342F75">
        <w:t xml:space="preserve">by </w:t>
      </w:r>
      <w:hyperlink r:id="rId272">
        <w:r w:rsidR="00342F75">
          <w:rPr>
            <w:color w:val="0000FF"/>
          </w:rPr>
          <w:t>Sarang</w:t>
        </w:r>
      </w:hyperlink>
      <w:r w:rsidR="00342F75">
        <w:rPr>
          <w:color w:val="0000FF"/>
        </w:rPr>
        <w:t xml:space="preserve"> </w:t>
      </w:r>
      <w:r w:rsidR="00342F75">
        <w:t>is in the Public Domain.</w:t>
      </w:r>
    </w:p>
  </w:endnote>
  <w:endnote w:id="87">
    <w:p w14:paraId="2EF537B7" w14:textId="1584F66C" w:rsidR="00D56F19" w:rsidRDefault="00D56F19">
      <w:pPr>
        <w:pStyle w:val="EndnoteText"/>
      </w:pPr>
      <w:r>
        <w:rPr>
          <w:rStyle w:val="EndnoteReference"/>
        </w:rPr>
        <w:endnoteRef/>
      </w:r>
      <w:r>
        <w:t xml:space="preserve"> </w:t>
      </w:r>
      <w:hyperlink r:id="rId273">
        <w:r>
          <w:rPr>
            <w:color w:val="0000FF"/>
          </w:rPr>
          <w:t>National_Ignition_Facility’s_target_chamber.jpg</w:t>
        </w:r>
      </w:hyperlink>
      <w:r>
        <w:rPr>
          <w:color w:val="0000FF"/>
        </w:rPr>
        <w:t xml:space="preserve"> </w:t>
      </w:r>
      <w:r>
        <w:t xml:space="preserve">by Lawrence Livermore National Security is licensed under </w:t>
      </w:r>
      <w:hyperlink r:id="rId274">
        <w:r>
          <w:rPr>
            <w:color w:val="0000FF"/>
          </w:rPr>
          <w:t>CC BY-SA 3.0</w:t>
        </w:r>
      </w:hyperlink>
      <w:hyperlink r:id="rId275">
        <w:r>
          <w:t>.</w:t>
        </w:r>
      </w:hyperlink>
      <w:r>
        <w:t xml:space="preserve"> This image has been rotated.</w:t>
      </w:r>
    </w:p>
  </w:endnote>
  <w:endnote w:id="88">
    <w:p w14:paraId="587D761B" w14:textId="1EF09798" w:rsidR="00311472" w:rsidRDefault="00311472">
      <w:pPr>
        <w:pStyle w:val="EndnoteText"/>
      </w:pPr>
      <w:r>
        <w:rPr>
          <w:rStyle w:val="EndnoteReference"/>
        </w:rPr>
        <w:endnoteRef/>
      </w:r>
      <w:r>
        <w:t xml:space="preserve"> </w:t>
      </w:r>
      <w:hyperlink r:id="rId276">
        <w:r>
          <w:rPr>
            <w:color w:val="0000FF"/>
          </w:rPr>
          <w:t>Alpha-decay.png</w:t>
        </w:r>
      </w:hyperlink>
      <w:r>
        <w:rPr>
          <w:color w:val="0000FF"/>
        </w:rPr>
        <w:t xml:space="preserve"> </w:t>
      </w:r>
      <w:r>
        <w:t xml:space="preserve">by PerOX has been dedicated to the public domain under </w:t>
      </w:r>
      <w:hyperlink r:id="rId277">
        <w:r>
          <w:rPr>
            <w:color w:val="0000FF"/>
          </w:rPr>
          <w:t>CC0 1.0</w:t>
        </w:r>
      </w:hyperlink>
      <w:hyperlink r:id="rId278">
        <w:r>
          <w:t>.</w:t>
        </w:r>
      </w:hyperlink>
    </w:p>
  </w:endnote>
  <w:endnote w:id="89">
    <w:p w14:paraId="1B97C025" w14:textId="10F7061E" w:rsidR="00797C06" w:rsidRDefault="00797C06">
      <w:pPr>
        <w:pStyle w:val="EndnoteText"/>
      </w:pPr>
      <w:r>
        <w:rPr>
          <w:rStyle w:val="EndnoteReference"/>
        </w:rPr>
        <w:endnoteRef/>
      </w:r>
      <w:r>
        <w:t xml:space="preserve"> </w:t>
      </w:r>
      <w:hyperlink r:id="rId279">
        <w:r>
          <w:rPr>
            <w:color w:val="0000FF"/>
          </w:rPr>
          <w:t>GPB_circling_earth.jpg</w:t>
        </w:r>
      </w:hyperlink>
      <w:r>
        <w:rPr>
          <w:color w:val="0000FF"/>
        </w:rPr>
        <w:t xml:space="preserve"> </w:t>
      </w:r>
      <w:r>
        <w:t>by NASA is in the public domain.</w:t>
      </w:r>
    </w:p>
  </w:endnote>
  <w:endnote w:id="90">
    <w:p w14:paraId="3F76DA63" w14:textId="19132D94" w:rsidR="00EA0E90" w:rsidRDefault="00EA0E90">
      <w:pPr>
        <w:pStyle w:val="EndnoteText"/>
      </w:pPr>
      <w:r>
        <w:rPr>
          <w:rStyle w:val="EndnoteReference"/>
        </w:rPr>
        <w:endnoteRef/>
      </w:r>
      <w:r>
        <w:t xml:space="preserve"> This image was created by the author using several images that are in the public domain. The images have been cropped and some have been flipped.</w:t>
      </w:r>
    </w:p>
  </w:endnote>
  <w:endnote w:id="91">
    <w:p w14:paraId="42245F81" w14:textId="3CB9454E" w:rsidR="00F729B2" w:rsidRDefault="00F729B2">
      <w:pPr>
        <w:pStyle w:val="EndnoteText"/>
      </w:pPr>
      <w:r>
        <w:rPr>
          <w:rStyle w:val="EndnoteReference"/>
        </w:rPr>
        <w:endnoteRef/>
      </w:r>
      <w:r>
        <w:t xml:space="preserve"> </w:t>
      </w:r>
      <w:hyperlink r:id="rId280">
        <w:r w:rsidR="008435AE">
          <w:rPr>
            <w:color w:val="0000FF"/>
          </w:rPr>
          <w:t>Food_product_halal_kosher.jpg</w:t>
        </w:r>
      </w:hyperlink>
      <w:r w:rsidR="008435AE">
        <w:rPr>
          <w:color w:val="0000FF"/>
        </w:rPr>
        <w:t xml:space="preserve"> </w:t>
      </w:r>
      <w:r w:rsidR="008435AE">
        <w:t xml:space="preserve">by Ladnerg310 is licensed under </w:t>
      </w:r>
      <w:hyperlink r:id="rId281">
        <w:r w:rsidR="008435AE">
          <w:rPr>
            <w:color w:val="0000FF"/>
          </w:rPr>
          <w:t>CC BY-SA 4.0</w:t>
        </w:r>
      </w:hyperlink>
      <w:r w:rsidR="008435AE">
        <w:t>.</w:t>
      </w:r>
    </w:p>
  </w:endnote>
  <w:endnote w:id="92">
    <w:p w14:paraId="267AA735" w14:textId="74B13B63" w:rsidR="009B093D" w:rsidRDefault="009B093D">
      <w:pPr>
        <w:pStyle w:val="EndnoteText"/>
      </w:pPr>
      <w:r>
        <w:rPr>
          <w:rStyle w:val="EndnoteReference"/>
        </w:rPr>
        <w:endnoteRef/>
      </w:r>
      <w:r>
        <w:t xml:space="preserve"> Original work of the author, incorporating </w:t>
      </w:r>
      <w:hyperlink r:id="rId282">
        <w:r>
          <w:rPr>
            <w:color w:val="0000FF"/>
          </w:rPr>
          <w:t>The_Earth_seen_from_Apollo_17.jpg</w:t>
        </w:r>
      </w:hyperlink>
      <w:r>
        <w:rPr>
          <w:color w:val="0000FF"/>
        </w:rPr>
        <w:t xml:space="preserve"> </w:t>
      </w:r>
      <w:r>
        <w:t>by either Harrison Schmitt or Ron Evans, which is in the public domain in the United States because they were solely created by NASA. NASA copyright policy states that “NASA material is not protected by copyright unless noted.”</w:t>
      </w:r>
    </w:p>
  </w:endnote>
  <w:endnote w:id="93">
    <w:p w14:paraId="12C06170" w14:textId="56E6DE3F" w:rsidR="00075300" w:rsidRDefault="00075300">
      <w:pPr>
        <w:pStyle w:val="EndnoteText"/>
      </w:pPr>
      <w:r>
        <w:rPr>
          <w:rStyle w:val="EndnoteReference"/>
        </w:rPr>
        <w:endnoteRef/>
      </w:r>
      <w:r>
        <w:t xml:space="preserve"> </w:t>
      </w:r>
      <w:r w:rsidR="00B475AA">
        <w:t xml:space="preserve">Original work of the author, incorporating </w:t>
      </w:r>
      <w:hyperlink r:id="rId283">
        <w:r w:rsidR="00B475AA">
          <w:rPr>
            <w:color w:val="0000FF"/>
          </w:rPr>
          <w:t>Pluto_in_True_Color_-_High-Res.jpg</w:t>
        </w:r>
      </w:hyperlink>
      <w:r w:rsidR="00B475AA">
        <w:rPr>
          <w:color w:val="0000FF"/>
        </w:rPr>
        <w:t xml:space="preserve"> </w:t>
      </w:r>
      <w:r w:rsidR="00B475AA">
        <w:t xml:space="preserve">and </w:t>
      </w:r>
      <w:hyperlink r:id="rId284">
        <w:r w:rsidR="00B475AA">
          <w:rPr>
            <w:color w:val="0000FF"/>
          </w:rPr>
          <w:t>Charon-transparent.png</w:t>
        </w:r>
      </w:hyperlink>
      <w:hyperlink r:id="rId285">
        <w:r w:rsidR="00B475AA">
          <w:t>,</w:t>
        </w:r>
      </w:hyperlink>
      <w:r w:rsidR="00B475AA">
        <w:t xml:space="preserve">both taken by New Horizons, which are in the public domain in the United States because they were solely created by NASA. NASA copyright policy states that “NASA material is not protected by copyright unless noted.” The shapes of the curves were made using a physics simulation at </w:t>
      </w:r>
      <w:hyperlink r:id="rId286">
        <w:r w:rsidR="00B475AA">
          <w:rPr>
            <w:color w:val="0000FF"/>
          </w:rPr>
          <w:t>https://icphysweb.z13.web.core.windows.net/simulation.html</w:t>
        </w:r>
      </w:hyperlink>
      <w:hyperlink r:id="rId287">
        <w:r w:rsidR="00B475AA">
          <w:t>.</w:t>
        </w:r>
      </w:hyperlink>
    </w:p>
  </w:endnote>
  <w:endnote w:id="94">
    <w:p w14:paraId="1BA32C87" w14:textId="01F1D93A" w:rsidR="00D7554A" w:rsidRDefault="00D7554A">
      <w:pPr>
        <w:pStyle w:val="EndnoteText"/>
      </w:pPr>
      <w:r>
        <w:rPr>
          <w:rStyle w:val="EndnoteReference"/>
        </w:rPr>
        <w:endnoteRef/>
      </w:r>
      <w:r>
        <w:t xml:space="preserve"> Original work of the author. The shapes of the curves were made using a physics simulation at </w:t>
      </w:r>
      <w:hyperlink r:id="rId288">
        <w:r>
          <w:rPr>
            <w:color w:val="0000FF"/>
          </w:rPr>
          <w:t>https://icphysweb.z13.web.core.windows.net/simula</w:t>
        </w:r>
      </w:hyperlink>
      <w:r>
        <w:rPr>
          <w:color w:val="0000FF"/>
        </w:rPr>
        <w:t>tion.html</w:t>
      </w:r>
      <w:r>
        <w:t>.</w:t>
      </w:r>
    </w:p>
  </w:endnote>
  <w:endnote w:id="95">
    <w:p w14:paraId="2550A795" w14:textId="6579A75F" w:rsidR="00E23109" w:rsidRDefault="00E23109">
      <w:pPr>
        <w:pStyle w:val="EndnoteText"/>
      </w:pPr>
      <w:r>
        <w:rPr>
          <w:rStyle w:val="EndnoteReference"/>
        </w:rPr>
        <w:endnoteRef/>
      </w:r>
      <w:r>
        <w:t xml:space="preserve"> </w:t>
      </w:r>
      <w:hyperlink r:id="rId289">
        <w:r w:rsidR="00DA5F4A">
          <w:rPr>
            <w:color w:val="0000FF"/>
          </w:rPr>
          <w:t>IPhone_3GS_-_mainboard_-_339S0102ARM-9938.jpg</w:t>
        </w:r>
      </w:hyperlink>
      <w:r w:rsidR="00DA5F4A">
        <w:rPr>
          <w:color w:val="0000FF"/>
        </w:rPr>
        <w:t xml:space="preserve"> </w:t>
      </w:r>
      <w:r w:rsidR="00DA5F4A">
        <w:t xml:space="preserve">by </w:t>
      </w:r>
      <w:hyperlink r:id="rId290">
        <w:r w:rsidR="00DA5F4A">
          <w:rPr>
            <w:color w:val="0000FF"/>
          </w:rPr>
          <w:t>© Raimond Spekking</w:t>
        </w:r>
      </w:hyperlink>
      <w:r w:rsidR="00DA5F4A">
        <w:rPr>
          <w:color w:val="0000FF"/>
        </w:rPr>
        <w:t xml:space="preserve"> </w:t>
      </w:r>
      <w:r w:rsidR="00DA5F4A">
        <w:t xml:space="preserve">is licensed under </w:t>
      </w:r>
      <w:hyperlink r:id="rId291">
        <w:r w:rsidR="00DA5F4A">
          <w:rPr>
            <w:color w:val="0000FF"/>
          </w:rPr>
          <w:t>CC BY-SA 4.0</w:t>
        </w:r>
      </w:hyperlink>
      <w:hyperlink r:id="rId292">
        <w:r w:rsidR="00DA5F4A">
          <w:t>.</w:t>
        </w:r>
      </w:hyperlink>
    </w:p>
  </w:endnote>
  <w:endnote w:id="96">
    <w:p w14:paraId="0134CA94" w14:textId="1B38C92A" w:rsidR="00ED0DA8" w:rsidRDefault="00ED0DA8">
      <w:pPr>
        <w:pStyle w:val="EndnoteText"/>
      </w:pPr>
      <w:r>
        <w:rPr>
          <w:rStyle w:val="EndnoteReference"/>
        </w:rPr>
        <w:endnoteRef/>
      </w:r>
      <w:r>
        <w:t xml:space="preserve"> </w:t>
      </w:r>
      <w:hyperlink r:id="rId293">
        <w:r w:rsidR="00BF02D0">
          <w:rPr>
            <w:color w:val="0000FF"/>
          </w:rPr>
          <w:t>Heating-element.jpg</w:t>
        </w:r>
      </w:hyperlink>
      <w:r w:rsidR="00BF02D0">
        <w:rPr>
          <w:color w:val="0000FF"/>
        </w:rPr>
        <w:t xml:space="preserve"> </w:t>
      </w:r>
      <w:r w:rsidR="00BF02D0">
        <w:t xml:space="preserve">by Cactuscowboy is licensed under </w:t>
      </w:r>
      <w:hyperlink r:id="rId294">
        <w:r w:rsidR="00BF02D0">
          <w:rPr>
            <w:color w:val="0000FF"/>
          </w:rPr>
          <w:t>CC BY-SA 4.0</w:t>
        </w:r>
      </w:hyperlink>
      <w:hyperlink r:id="rId295">
        <w:r w:rsidR="00BF02D0">
          <w:t>.</w:t>
        </w:r>
      </w:hyperlink>
    </w:p>
  </w:endnote>
  <w:endnote w:id="97">
    <w:p w14:paraId="2194D74B" w14:textId="28ACA92E" w:rsidR="00BF02D0" w:rsidRDefault="00BF02D0" w:rsidP="00BF02D0">
      <w:pPr>
        <w:pStyle w:val="EndnoteText"/>
      </w:pPr>
      <w:r>
        <w:rPr>
          <w:rStyle w:val="EndnoteReference"/>
        </w:rPr>
        <w:endnoteRef/>
      </w:r>
      <w:r>
        <w:t xml:space="preserve"> </w:t>
      </w:r>
      <w:hyperlink r:id="rId296">
        <w:r w:rsidR="008F59D3">
          <w:rPr>
            <w:color w:val="0000FF"/>
          </w:rPr>
          <w:t>Dead coil</w:t>
        </w:r>
      </w:hyperlink>
      <w:r w:rsidR="008F59D3">
        <w:rPr>
          <w:color w:val="0000FF"/>
        </w:rPr>
        <w:t xml:space="preserve"> </w:t>
      </w:r>
      <w:r w:rsidR="008F59D3">
        <w:t xml:space="preserve">by </w:t>
      </w:r>
      <w:hyperlink r:id="rId297">
        <w:r w:rsidR="008F59D3">
          <w:rPr>
            <w:color w:val="0000FF"/>
          </w:rPr>
          <w:t>chrstphre</w:t>
        </w:r>
      </w:hyperlink>
      <w:r w:rsidR="008F59D3">
        <w:rPr>
          <w:color w:val="0000FF"/>
        </w:rPr>
        <w:t xml:space="preserve"> </w:t>
      </w:r>
      <w:r w:rsidR="008F59D3">
        <w:t xml:space="preserve">is licensed under </w:t>
      </w:r>
      <w:hyperlink r:id="rId298">
        <w:r w:rsidR="008F59D3">
          <w:rPr>
            <w:color w:val="0000FF"/>
          </w:rPr>
          <w:t>CC BY 2.0</w:t>
        </w:r>
      </w:hyperlink>
      <w:hyperlink r:id="rId299">
        <w:r w:rsidR="008F59D3">
          <w:t>.</w:t>
        </w:r>
      </w:hyperlink>
    </w:p>
  </w:endnote>
  <w:endnote w:id="98">
    <w:p w14:paraId="45FDF815" w14:textId="44C09351" w:rsidR="00F1543B" w:rsidRDefault="00F1543B">
      <w:pPr>
        <w:pStyle w:val="EndnoteText"/>
      </w:pPr>
      <w:r>
        <w:rPr>
          <w:rStyle w:val="EndnoteReference"/>
        </w:rPr>
        <w:endnoteRef/>
      </w:r>
      <w:r>
        <w:t xml:space="preserve"> </w:t>
      </w:r>
      <w:hyperlink r:id="rId300">
        <w:r>
          <w:rPr>
            <w:color w:val="0000FF"/>
          </w:rPr>
          <w:t>Haring_Cell.jpg</w:t>
        </w:r>
      </w:hyperlink>
      <w:r>
        <w:rPr>
          <w:color w:val="0000FF"/>
        </w:rPr>
        <w:t xml:space="preserve"> </w:t>
      </w:r>
      <w:r>
        <w:t xml:space="preserve">by </w:t>
      </w:r>
      <w:r>
        <w:rPr>
          <w:color w:val="0000FF"/>
        </w:rPr>
        <w:t xml:space="preserve">cuplating@gmail.com </w:t>
      </w:r>
      <w:r>
        <w:t xml:space="preserve">is licensed under </w:t>
      </w:r>
      <w:hyperlink r:id="rId301">
        <w:r>
          <w:rPr>
            <w:color w:val="0000FF"/>
          </w:rPr>
          <w:t>CC BY-SA 4.0</w:t>
        </w:r>
      </w:hyperlink>
      <w:hyperlink r:id="rId302">
        <w:r>
          <w:t>.</w:t>
        </w:r>
      </w:hyperlink>
    </w:p>
  </w:endnote>
  <w:endnote w:id="99">
    <w:p w14:paraId="3D7BFA7E" w14:textId="7038DF85" w:rsidR="008F59D3" w:rsidRDefault="008F59D3" w:rsidP="008F59D3">
      <w:pPr>
        <w:pStyle w:val="EndnoteText"/>
      </w:pPr>
      <w:r>
        <w:rPr>
          <w:rStyle w:val="EndnoteReference"/>
        </w:rPr>
        <w:endnoteRef/>
      </w:r>
      <w:r>
        <w:t xml:space="preserve"> </w:t>
      </w:r>
      <w:hyperlink r:id="rId303">
        <w:r w:rsidR="00B41086">
          <w:rPr>
            <w:color w:val="0000FF"/>
          </w:rPr>
          <w:t>Lead-acid_batteries_components_2.jpg</w:t>
        </w:r>
      </w:hyperlink>
      <w:r w:rsidR="00B41086">
        <w:rPr>
          <w:color w:val="0000FF"/>
        </w:rPr>
        <w:t xml:space="preserve"> </w:t>
      </w:r>
      <w:r w:rsidR="00B41086">
        <w:t xml:space="preserve">by Mike-fiesta is licensed under </w:t>
      </w:r>
      <w:hyperlink r:id="rId304">
        <w:r w:rsidR="00B41086">
          <w:rPr>
            <w:color w:val="0000FF"/>
          </w:rPr>
          <w:t>CC BY-SA 4.0</w:t>
        </w:r>
      </w:hyperlink>
      <w:hyperlink r:id="rId305">
        <w:r w:rsidR="00B41086">
          <w:t>.</w:t>
        </w:r>
      </w:hyperlink>
    </w:p>
  </w:endnote>
  <w:endnote w:id="100">
    <w:p w14:paraId="3D3762B1" w14:textId="6597DE75" w:rsidR="00BE5DBE" w:rsidRDefault="00BE5DBE">
      <w:pPr>
        <w:pStyle w:val="EndnoteText"/>
      </w:pPr>
      <w:r>
        <w:rPr>
          <w:rStyle w:val="EndnoteReference"/>
        </w:rPr>
        <w:endnoteRef/>
      </w:r>
      <w:r>
        <w:t xml:space="preserve"> Original work of the author, using a circuit diagram drawing tool at </w:t>
      </w:r>
      <w:hyperlink r:id="rId306">
        <w:r>
          <w:rPr>
            <w:color w:val="0000FF"/>
          </w:rPr>
          <w:t>https://www.circuit-diagram.org/editor/</w:t>
        </w:r>
      </w:hyperlink>
      <w:hyperlink r:id="rId307">
        <w:r>
          <w:t>.</w:t>
        </w:r>
      </w:hyperlink>
    </w:p>
  </w:endnote>
  <w:endnote w:id="101">
    <w:p w14:paraId="274813DB" w14:textId="5EC33372" w:rsidR="00040DEC" w:rsidRDefault="00040DEC">
      <w:pPr>
        <w:pStyle w:val="EndnoteText"/>
      </w:pPr>
      <w:r>
        <w:rPr>
          <w:rStyle w:val="EndnoteReference"/>
        </w:rPr>
        <w:endnoteRef/>
      </w:r>
      <w:r>
        <w:t xml:space="preserve"> Original work of the author, incorporating </w:t>
      </w:r>
      <w:hyperlink r:id="rId308">
        <w:r>
          <w:rPr>
            <w:color w:val="0000FF"/>
          </w:rPr>
          <w:t>Playground_at_William_Henry_Harrison_Park.jpg</w:t>
        </w:r>
      </w:hyperlink>
      <w:r>
        <w:rPr>
          <w:color w:val="0000FF"/>
        </w:rPr>
        <w:t xml:space="preserve"> </w:t>
      </w:r>
      <w:r>
        <w:t xml:space="preserve">by SnugPancake, which is licensed under </w:t>
      </w:r>
      <w:hyperlink r:id="rId309">
        <w:r>
          <w:rPr>
            <w:color w:val="0000FF"/>
          </w:rPr>
          <w:t>CC</w:t>
        </w:r>
      </w:hyperlink>
      <w:r>
        <w:rPr>
          <w:color w:val="0000FF"/>
        </w:rPr>
        <w:t xml:space="preserve"> </w:t>
      </w:r>
      <w:hyperlink r:id="rId310">
        <w:r>
          <w:rPr>
            <w:color w:val="0000FF"/>
          </w:rPr>
          <w:t>0</w:t>
        </w:r>
      </w:hyperlink>
      <w:hyperlink r:id="rId311">
        <w:r>
          <w:t>.</w:t>
        </w:r>
      </w:hyperlink>
      <w:r>
        <w:t xml:space="preserve"> The image has been cropped and recolored, and sketching has been added.</w:t>
      </w:r>
    </w:p>
  </w:endnote>
  <w:endnote w:id="102">
    <w:p w14:paraId="311733C3" w14:textId="1E3134A9" w:rsidR="00216483" w:rsidRDefault="00216483">
      <w:pPr>
        <w:pStyle w:val="EndnoteText"/>
      </w:pPr>
      <w:r>
        <w:rPr>
          <w:rStyle w:val="EndnoteReference"/>
        </w:rPr>
        <w:endnoteRef/>
      </w:r>
      <w:r>
        <w:t xml:space="preserve"> </w:t>
      </w:r>
      <w:hyperlink r:id="rId312">
        <w:r>
          <w:rPr>
            <w:color w:val="0000FF"/>
          </w:rPr>
          <w:t>Stranded_lamp_wire.jpg</w:t>
        </w:r>
      </w:hyperlink>
      <w:r>
        <w:rPr>
          <w:color w:val="0000FF"/>
        </w:rPr>
        <w:t xml:space="preserve"> </w:t>
      </w:r>
      <w:r>
        <w:t xml:space="preserve">by </w:t>
      </w:r>
      <w:hyperlink r:id="rId313">
        <w:r>
          <w:rPr>
            <w:color w:val="0000FF"/>
          </w:rPr>
          <w:t>Scott Ehardt</w:t>
        </w:r>
      </w:hyperlink>
      <w:r>
        <w:rPr>
          <w:color w:val="0000FF"/>
        </w:rPr>
        <w:t xml:space="preserve"> </w:t>
      </w:r>
      <w:r>
        <w:t>is in the public domain.</w:t>
      </w:r>
    </w:p>
  </w:endnote>
  <w:endnote w:id="103">
    <w:p w14:paraId="2C7E2867" w14:textId="3D6488C6" w:rsidR="00E16816" w:rsidRDefault="00E16816">
      <w:pPr>
        <w:pStyle w:val="EndnoteText"/>
      </w:pPr>
      <w:r>
        <w:rPr>
          <w:rStyle w:val="EndnoteReference"/>
        </w:rPr>
        <w:endnoteRef/>
      </w:r>
      <w:r>
        <w:t xml:space="preserve"> </w:t>
      </w:r>
      <w:hyperlink r:id="rId314">
        <w:r w:rsidR="00774351">
          <w:rPr>
            <w:color w:val="0000FF"/>
          </w:rPr>
          <w:t>Magnetic_field_around_wire.jpg</w:t>
        </w:r>
      </w:hyperlink>
      <w:r w:rsidR="00774351">
        <w:rPr>
          <w:color w:val="0000FF"/>
        </w:rPr>
        <w:t xml:space="preserve"> </w:t>
      </w:r>
      <w:r w:rsidR="00774351">
        <w:t xml:space="preserve">by Maciej J. Mrowinski is licensed under </w:t>
      </w:r>
      <w:hyperlink r:id="rId315">
        <w:r w:rsidR="00774351">
          <w:rPr>
            <w:color w:val="0000FF"/>
          </w:rPr>
          <w:t>CC BY-SA 4.0</w:t>
        </w:r>
      </w:hyperlink>
      <w:hyperlink r:id="rId316">
        <w:r w:rsidR="00774351">
          <w:t>.</w:t>
        </w:r>
      </w:hyperlink>
    </w:p>
  </w:endnote>
  <w:endnote w:id="104">
    <w:p w14:paraId="36BE8068" w14:textId="0A6DC038" w:rsidR="00FB322C" w:rsidRDefault="00FB322C">
      <w:pPr>
        <w:pStyle w:val="EndnoteText"/>
      </w:pPr>
      <w:r>
        <w:rPr>
          <w:rStyle w:val="EndnoteReference"/>
        </w:rPr>
        <w:endnoteRef/>
      </w:r>
      <w:r>
        <w:t xml:space="preserve"> </w:t>
      </w:r>
      <w:r w:rsidR="00133CDF">
        <w:t xml:space="preserve">Original work of the author, incorporating </w:t>
      </w:r>
      <w:hyperlink r:id="rId317">
        <w:r w:rsidR="00133CDF">
          <w:rPr>
            <w:color w:val="0000FF"/>
          </w:rPr>
          <w:t>Long-wire-right-hand-rule.svg</w:t>
        </w:r>
      </w:hyperlink>
      <w:r w:rsidR="00133CDF">
        <w:rPr>
          <w:color w:val="0000FF"/>
        </w:rPr>
        <w:t xml:space="preserve"> </w:t>
      </w:r>
      <w:r w:rsidR="00133CDF">
        <w:t xml:space="preserve">by MikeRun, which is licensed under </w:t>
      </w:r>
      <w:hyperlink r:id="rId318">
        <w:r w:rsidR="00133CDF">
          <w:rPr>
            <w:color w:val="0000FF"/>
          </w:rPr>
          <w:t>CC BY-SA 4.0</w:t>
        </w:r>
      </w:hyperlink>
      <w:hyperlink r:id="rId319">
        <w:r w:rsidR="00133CDF">
          <w:t>.</w:t>
        </w:r>
      </w:hyperlink>
      <w:r w:rsidR="00133CDF">
        <w:t xml:space="preserve"> The image has been cropped and recolored, text notations and some arrows have been removed, and sketching has been added.</w:t>
      </w:r>
    </w:p>
  </w:endnote>
  <w:endnote w:id="105">
    <w:p w14:paraId="656C6547" w14:textId="242BF247" w:rsidR="00BB3438" w:rsidRDefault="00BB3438">
      <w:pPr>
        <w:pStyle w:val="EndnoteText"/>
      </w:pPr>
      <w:r>
        <w:rPr>
          <w:rStyle w:val="EndnoteReference"/>
        </w:rPr>
        <w:endnoteRef/>
      </w:r>
      <w:r>
        <w:t xml:space="preserve"> </w:t>
      </w:r>
      <w:r w:rsidR="003F12CE">
        <w:t xml:space="preserve">Original work of the author, incorporating </w:t>
      </w:r>
      <w:hyperlink r:id="rId320">
        <w:r w:rsidR="003F12CE">
          <w:rPr>
            <w:color w:val="0000FF"/>
          </w:rPr>
          <w:t>Magnetic_field_around_solenoid.jpg</w:t>
        </w:r>
      </w:hyperlink>
      <w:r w:rsidR="003F12CE">
        <w:rPr>
          <w:color w:val="0000FF"/>
        </w:rPr>
        <w:t xml:space="preserve"> </w:t>
      </w:r>
      <w:r w:rsidR="003F12CE">
        <w:t xml:space="preserve">by Maciej J. Mrowinski, which is licensed under </w:t>
      </w:r>
      <w:hyperlink r:id="rId321">
        <w:r w:rsidR="003F12CE">
          <w:rPr>
            <w:color w:val="0000FF"/>
          </w:rPr>
          <w:t>CC BY-SA 4.0</w:t>
        </w:r>
      </w:hyperlink>
      <w:hyperlink r:id="rId322">
        <w:r w:rsidR="003F12CE">
          <w:t>.</w:t>
        </w:r>
      </w:hyperlink>
      <w:r w:rsidR="003F12CE">
        <w:t xml:space="preserve"> Writing has been added and the image has been cropped.</w:t>
      </w:r>
    </w:p>
  </w:endnote>
  <w:endnote w:id="106">
    <w:p w14:paraId="285FD1CF" w14:textId="68472D48" w:rsidR="00B40CFA" w:rsidRDefault="00B40CFA">
      <w:pPr>
        <w:pStyle w:val="EndnoteText"/>
      </w:pPr>
      <w:r>
        <w:rPr>
          <w:rStyle w:val="EndnoteReference"/>
        </w:rPr>
        <w:endnoteRef/>
      </w:r>
      <w:r>
        <w:t xml:space="preserve"> </w:t>
      </w:r>
      <w:hyperlink r:id="rId323">
        <w:r>
          <w:rPr>
            <w:color w:val="0000FF"/>
          </w:rPr>
          <w:t>VFPt_magnet_B.svg</w:t>
        </w:r>
      </w:hyperlink>
      <w:r>
        <w:rPr>
          <w:color w:val="0000FF"/>
        </w:rPr>
        <w:t xml:space="preserve"> </w:t>
      </w:r>
      <w:r>
        <w:t xml:space="preserve">by </w:t>
      </w:r>
      <w:hyperlink r:id="rId324">
        <w:r>
          <w:rPr>
            <w:color w:val="0000FF"/>
          </w:rPr>
          <w:t>Geek3</w:t>
        </w:r>
      </w:hyperlink>
      <w:r>
        <w:rPr>
          <w:color w:val="0000FF"/>
        </w:rPr>
        <w:t xml:space="preserve"> </w:t>
      </w:r>
      <w:r>
        <w:t xml:space="preserve">is licensed under </w:t>
      </w:r>
      <w:hyperlink r:id="rId325">
        <w:r>
          <w:rPr>
            <w:color w:val="0000FF"/>
          </w:rPr>
          <w:t>CC BY-SA 4.0</w:t>
        </w:r>
      </w:hyperlink>
      <w:hyperlink r:id="rId326">
        <w:r>
          <w:t>.</w:t>
        </w:r>
      </w:hyperlink>
      <w:r>
        <w:t xml:space="preserve"> This image has been rotated </w:t>
      </w:r>
      <w:r>
        <w:rPr>
          <w:rFonts w:ascii="Cambria" w:eastAsia="Cambria" w:hAnsi="Cambria" w:cs="Cambria"/>
        </w:rPr>
        <w:t>180</w:t>
      </w:r>
      <w:r>
        <w:rPr>
          <w:vertAlign w:val="superscript"/>
        </w:rPr>
        <w:t>○</w:t>
      </w:r>
      <w:r>
        <w:t>.</w:t>
      </w:r>
    </w:p>
  </w:endnote>
  <w:endnote w:id="107">
    <w:p w14:paraId="37B350E9" w14:textId="7AEDBD51" w:rsidR="00D31EC5" w:rsidRDefault="00D31EC5">
      <w:pPr>
        <w:pStyle w:val="EndnoteText"/>
      </w:pPr>
      <w:r>
        <w:rPr>
          <w:rStyle w:val="EndnoteReference"/>
        </w:rPr>
        <w:endnoteRef/>
      </w:r>
      <w:r>
        <w:t xml:space="preserve"> </w:t>
      </w:r>
      <w:hyperlink r:id="rId327">
        <w:r w:rsidR="00B26218">
          <w:rPr>
            <w:color w:val="0000FF"/>
          </w:rPr>
          <w:t>Magnet0873.png</w:t>
        </w:r>
      </w:hyperlink>
      <w:r w:rsidR="00B26218">
        <w:rPr>
          <w:color w:val="0000FF"/>
        </w:rPr>
        <w:t xml:space="preserve"> </w:t>
      </w:r>
      <w:r w:rsidR="00B26218">
        <w:t>by Newton Henry Black is in the public domain.</w:t>
      </w:r>
    </w:p>
  </w:endnote>
  <w:endnote w:id="108">
    <w:p w14:paraId="5711833C" w14:textId="5EFC3C87" w:rsidR="00F9048B" w:rsidRDefault="00F9048B">
      <w:pPr>
        <w:pStyle w:val="EndnoteText"/>
      </w:pPr>
      <w:r>
        <w:rPr>
          <w:rStyle w:val="EndnoteReference"/>
        </w:rPr>
        <w:endnoteRef/>
      </w:r>
      <w:r>
        <w:t xml:space="preserve"> </w:t>
      </w:r>
      <w:r w:rsidR="00966517">
        <w:t xml:space="preserve">Original work of the author, incorporating </w:t>
      </w:r>
      <w:hyperlink r:id="rId328">
        <w:r w:rsidR="00966517">
          <w:rPr>
            <w:color w:val="0000FF"/>
          </w:rPr>
          <w:t>Openstax_college-physics_22.17_Lorentz-force-right-hand.jpg</w:t>
        </w:r>
      </w:hyperlink>
      <w:r w:rsidR="00966517">
        <w:rPr>
          <w:color w:val="0000FF"/>
        </w:rPr>
        <w:t xml:space="preserve"> </w:t>
      </w:r>
      <w:r w:rsidR="00966517">
        <w:t xml:space="preserve">by </w:t>
      </w:r>
      <w:hyperlink r:id="rId329">
        <w:r w:rsidR="00966517">
          <w:rPr>
            <w:color w:val="0000FF"/>
          </w:rPr>
          <w:t>OpenStax</w:t>
        </w:r>
      </w:hyperlink>
      <w:hyperlink r:id="rId330">
        <w:r w:rsidR="00966517">
          <w:t>,</w:t>
        </w:r>
      </w:hyperlink>
      <w:r w:rsidR="00966517">
        <w:t xml:space="preserve"> which is licensed under </w:t>
      </w:r>
      <w:hyperlink r:id="rId331">
        <w:r w:rsidR="00966517">
          <w:rPr>
            <w:color w:val="0000FF"/>
          </w:rPr>
          <w:t xml:space="preserve">CC </w:t>
        </w:r>
      </w:hyperlink>
      <w:hyperlink r:id="rId332">
        <w:r w:rsidR="00966517">
          <w:rPr>
            <w:color w:val="0000FF"/>
          </w:rPr>
          <w:t>BY-SA 4.0</w:t>
        </w:r>
      </w:hyperlink>
      <w:r w:rsidR="00966517">
        <w:t>. Writing has been removed, other writing has been added, and arrows have been changed.</w:t>
      </w:r>
    </w:p>
  </w:endnote>
  <w:endnote w:id="109">
    <w:p w14:paraId="6AEB9841" w14:textId="52B26DE0" w:rsidR="00D2598D" w:rsidRDefault="00D2598D">
      <w:pPr>
        <w:pStyle w:val="EndnoteText"/>
      </w:pPr>
      <w:r>
        <w:rPr>
          <w:rStyle w:val="EndnoteReference"/>
        </w:rPr>
        <w:endnoteRef/>
      </w:r>
      <w:r>
        <w:t xml:space="preserve"> </w:t>
      </w:r>
      <w:hyperlink r:id="rId333">
        <w:r w:rsidR="000C5A74">
          <w:rPr>
            <w:color w:val="0000FF"/>
          </w:rPr>
          <w:t>Inductors</w:t>
        </w:r>
      </w:hyperlink>
      <w:r w:rsidR="000C5A74">
        <w:rPr>
          <w:color w:val="0000FF"/>
        </w:rPr>
        <w:t xml:space="preserve"> </w:t>
      </w:r>
      <w:hyperlink r:id="rId334">
        <w:r w:rsidR="000C5A74">
          <w:rPr>
            <w:color w:val="0000FF"/>
          </w:rPr>
          <w:t>1</w:t>
        </w:r>
      </w:hyperlink>
      <w:r w:rsidR="000C5A74">
        <w:rPr>
          <w:color w:val="0000FF"/>
        </w:rPr>
        <w:t xml:space="preserve"> </w:t>
      </w:r>
      <w:r w:rsidR="000C5A74">
        <w:t xml:space="preserve">by </w:t>
      </w:r>
      <w:hyperlink r:id="rId335">
        <w:r w:rsidR="000C5A74">
          <w:rPr>
            <w:color w:val="0000FF"/>
          </w:rPr>
          <w:t>Windell Oskay</w:t>
        </w:r>
      </w:hyperlink>
      <w:r w:rsidR="000C5A74">
        <w:rPr>
          <w:color w:val="0000FF"/>
        </w:rPr>
        <w:t xml:space="preserve"> </w:t>
      </w:r>
      <w:r w:rsidR="000C5A74">
        <w:t xml:space="preserve">is licensed under </w:t>
      </w:r>
      <w:hyperlink r:id="rId336">
        <w:r w:rsidR="000C5A74">
          <w:rPr>
            <w:color w:val="0000FF"/>
          </w:rPr>
          <w:t>CC BY 2.0</w:t>
        </w:r>
      </w:hyperlink>
      <w:hyperlink r:id="rId337">
        <w:r w:rsidR="000C5A74">
          <w:t>.</w:t>
        </w:r>
      </w:hyperlink>
    </w:p>
  </w:endnote>
  <w:endnote w:id="110">
    <w:p w14:paraId="463CD5C2" w14:textId="4BD1FAAD" w:rsidR="00D92A51" w:rsidRDefault="00D92A51">
      <w:pPr>
        <w:pStyle w:val="EndnoteText"/>
      </w:pPr>
      <w:r>
        <w:rPr>
          <w:rStyle w:val="EndnoteReference"/>
        </w:rPr>
        <w:endnoteRef/>
      </w:r>
      <w:r>
        <w:t xml:space="preserve"> </w:t>
      </w:r>
      <w:hyperlink r:id="rId338">
        <w:r>
          <w:rPr>
            <w:color w:val="0000FF"/>
          </w:rPr>
          <w:t>VFPt_Earths_Magnetic_Field_Confusion_overlay.svg</w:t>
        </w:r>
      </w:hyperlink>
      <w:r>
        <w:rPr>
          <w:color w:val="0000FF"/>
        </w:rPr>
        <w:t xml:space="preserve"> </w:t>
      </w:r>
      <w:r>
        <w:t xml:space="preserve">by </w:t>
      </w:r>
      <w:hyperlink r:id="rId339">
        <w:r>
          <w:rPr>
            <w:color w:val="0000FF"/>
          </w:rPr>
          <w:t>Geek3</w:t>
        </w:r>
      </w:hyperlink>
      <w:r>
        <w:rPr>
          <w:color w:val="0000FF"/>
        </w:rPr>
        <w:t xml:space="preserve"> </w:t>
      </w:r>
      <w:r>
        <w:t xml:space="preserve">is licensed under </w:t>
      </w:r>
      <w:hyperlink r:id="rId340">
        <w:r>
          <w:rPr>
            <w:color w:val="0000FF"/>
          </w:rPr>
          <w:t>CC BY-SA 3.0</w:t>
        </w:r>
      </w:hyperlink>
      <w:hyperlink r:id="rId341">
        <w:r>
          <w:t>.</w:t>
        </w:r>
      </w:hyperlink>
    </w:p>
  </w:endnote>
  <w:endnote w:id="111">
    <w:p w14:paraId="7FD32BD0" w14:textId="7A02CAAB" w:rsidR="00487F59" w:rsidRDefault="00487F59">
      <w:pPr>
        <w:pStyle w:val="EndnoteText"/>
      </w:pPr>
      <w:r>
        <w:rPr>
          <w:rStyle w:val="EndnoteReference"/>
        </w:rPr>
        <w:endnoteRef/>
      </w:r>
      <w:r>
        <w:t xml:space="preserve"> Original work of the author, incorporating </w:t>
      </w:r>
      <w:hyperlink r:id="rId342">
        <w:r>
          <w:rPr>
            <w:color w:val="0000FF"/>
          </w:rPr>
          <w:t>Electromagnetic_wave_EN.svg</w:t>
        </w:r>
      </w:hyperlink>
      <w:r>
        <w:rPr>
          <w:color w:val="0000FF"/>
        </w:rPr>
        <w:t xml:space="preserve"> </w:t>
      </w:r>
      <w:r>
        <w:t xml:space="preserve">by Piotr Fita, which is licensed under </w:t>
      </w:r>
      <w:hyperlink r:id="rId343">
        <w:r>
          <w:rPr>
            <w:color w:val="0000FF"/>
          </w:rPr>
          <w:t>CC</w:t>
        </w:r>
      </w:hyperlink>
      <w:r>
        <w:rPr>
          <w:color w:val="0000FF"/>
        </w:rPr>
        <w:t xml:space="preserve"> </w:t>
      </w:r>
      <w:hyperlink r:id="rId344">
        <w:r>
          <w:rPr>
            <w:color w:val="0000FF"/>
          </w:rPr>
          <w:t>0</w:t>
        </w:r>
      </w:hyperlink>
      <w:hyperlink r:id="rId345">
        <w:r>
          <w:t>.</w:t>
        </w:r>
      </w:hyperlink>
      <w:r>
        <w:t xml:space="preserve"> An arrow has been removed from the original.</w:t>
      </w:r>
    </w:p>
  </w:endnote>
  <w:endnote w:id="112">
    <w:p w14:paraId="75905559" w14:textId="4AF72849" w:rsidR="007B19CA" w:rsidRDefault="007B19CA">
      <w:pPr>
        <w:pStyle w:val="EndnoteText"/>
      </w:pPr>
      <w:r>
        <w:rPr>
          <w:rStyle w:val="EndnoteReference"/>
        </w:rPr>
        <w:endnoteRef/>
      </w:r>
      <w:r>
        <w:t xml:space="preserve"> </w:t>
      </w:r>
      <w:r w:rsidR="00C80A53">
        <w:t xml:space="preserve">Original work of the author, incorporating </w:t>
      </w:r>
      <w:hyperlink r:id="rId346">
        <w:r w:rsidR="00C80A53">
          <w:rPr>
            <w:color w:val="0000FF"/>
          </w:rPr>
          <w:t>Electromagnetic-Spectrum.svg</w:t>
        </w:r>
      </w:hyperlink>
      <w:r w:rsidR="00C80A53">
        <w:rPr>
          <w:color w:val="0000FF"/>
        </w:rPr>
        <w:t xml:space="preserve"> </w:t>
      </w:r>
      <w:r w:rsidR="00C80A53">
        <w:t xml:space="preserve">by </w:t>
      </w:r>
      <w:hyperlink r:id="rId347">
        <w:r w:rsidR="00C80A53">
          <w:rPr>
            <w:color w:val="0000FF"/>
          </w:rPr>
          <w:t>Victor Blacus</w:t>
        </w:r>
      </w:hyperlink>
      <w:hyperlink r:id="rId348">
        <w:r w:rsidR="00C80A53">
          <w:t>,</w:t>
        </w:r>
      </w:hyperlink>
      <w:r w:rsidR="00C80A53">
        <w:t xml:space="preserve"> which is licensed under </w:t>
      </w:r>
      <w:hyperlink r:id="rId349">
        <w:r w:rsidR="00C80A53">
          <w:rPr>
            <w:color w:val="0000FF"/>
          </w:rPr>
          <w:t>CC BY-SA 3.0</w:t>
        </w:r>
      </w:hyperlink>
      <w:hyperlink r:id="rId350">
        <w:r w:rsidR="00C80A53">
          <w:t>.</w:t>
        </w:r>
      </w:hyperlink>
      <w:r w:rsidR="00C80A53">
        <w:t xml:space="preserve"> Details of the radio spectrum have been removed.</w:t>
      </w:r>
    </w:p>
  </w:endnote>
  <w:endnote w:id="113">
    <w:p w14:paraId="20BAC3CF" w14:textId="60E091FF" w:rsidR="00D765C3" w:rsidRDefault="00D765C3">
      <w:pPr>
        <w:pStyle w:val="EndnoteText"/>
      </w:pPr>
      <w:r>
        <w:rPr>
          <w:rStyle w:val="EndnoteReference"/>
        </w:rPr>
        <w:endnoteRef/>
      </w:r>
      <w:r>
        <w:t xml:space="preserve"> </w:t>
      </w:r>
      <w:r w:rsidR="00600881">
        <w:t xml:space="preserve">Original work of the author, incorporating </w:t>
      </w:r>
      <w:hyperlink r:id="rId351">
        <w:r w:rsidR="00600881">
          <w:rPr>
            <w:color w:val="0000FF"/>
          </w:rPr>
          <w:t>Single_slit_and_double_slit3.jpg</w:t>
        </w:r>
      </w:hyperlink>
      <w:r w:rsidR="00600881">
        <w:rPr>
          <w:color w:val="0000FF"/>
        </w:rPr>
        <w:t xml:space="preserve"> </w:t>
      </w:r>
      <w:r w:rsidR="00600881">
        <w:t xml:space="preserve">by Jordgette, which is licensed under </w:t>
      </w:r>
      <w:hyperlink r:id="rId352">
        <w:r w:rsidR="00600881">
          <w:rPr>
            <w:color w:val="0000FF"/>
          </w:rPr>
          <w:t>CC BY-SA 3.0</w:t>
        </w:r>
      </w:hyperlink>
      <w:hyperlink r:id="rId353">
        <w:r w:rsidR="00600881">
          <w:t>.</w:t>
        </w:r>
      </w:hyperlink>
      <w:r w:rsidR="00600881">
        <w:t xml:space="preserve"> Labels and arrows have been added to this image.</w:t>
      </w:r>
    </w:p>
  </w:endnote>
  <w:endnote w:id="114">
    <w:p w14:paraId="7DC712E8" w14:textId="0AB9EE34" w:rsidR="004561FD" w:rsidRDefault="004561FD">
      <w:pPr>
        <w:pStyle w:val="EndnoteText"/>
      </w:pPr>
      <w:r>
        <w:rPr>
          <w:rStyle w:val="EndnoteReference"/>
        </w:rPr>
        <w:endnoteRef/>
      </w:r>
      <w:r>
        <w:t xml:space="preserve"> </w:t>
      </w:r>
      <w:hyperlink r:id="rId354">
        <w:r>
          <w:rPr>
            <w:color w:val="0000FF"/>
          </w:rPr>
          <w:t>Diffraction-red_laser-diffraction_grating_PNr%C2%B00126.jpg</w:t>
        </w:r>
      </w:hyperlink>
      <w:r>
        <w:rPr>
          <w:color w:val="0000FF"/>
        </w:rPr>
        <w:t xml:space="preserve"> </w:t>
      </w:r>
      <w:r>
        <w:t xml:space="preserve">by </w:t>
      </w:r>
      <w:hyperlink r:id="rId355">
        <w:r>
          <w:rPr>
            <w:color w:val="0000FF"/>
          </w:rPr>
          <w:t>D-Kuru</w:t>
        </w:r>
      </w:hyperlink>
      <w:r>
        <w:rPr>
          <w:color w:val="0000FF"/>
        </w:rPr>
        <w:t xml:space="preserve"> </w:t>
      </w:r>
      <w:r>
        <w:t xml:space="preserve">is licensed under </w:t>
      </w:r>
      <w:hyperlink r:id="rId356">
        <w:r>
          <w:rPr>
            <w:color w:val="0000FF"/>
          </w:rPr>
          <w:t>CC BY-SA 3.0 AT</w:t>
        </w:r>
      </w:hyperlink>
      <w:hyperlink r:id="rId357">
        <w:r>
          <w:t>.</w:t>
        </w:r>
      </w:hyperlink>
      <w:r>
        <w:t xml:space="preserve"> This image has been cropped.</w:t>
      </w:r>
    </w:p>
  </w:endnote>
  <w:endnote w:id="115">
    <w:p w14:paraId="6DC6BDD7" w14:textId="646F7AAE" w:rsidR="007A574D" w:rsidRDefault="007A574D">
      <w:pPr>
        <w:pStyle w:val="EndnoteText"/>
      </w:pPr>
      <w:r>
        <w:rPr>
          <w:rStyle w:val="EndnoteReference"/>
        </w:rPr>
        <w:endnoteRef/>
      </w:r>
      <w:r>
        <w:t xml:space="preserve"> </w:t>
      </w:r>
      <w:hyperlink r:id="rId358">
        <w:r>
          <w:rPr>
            <w:color w:val="0000FF"/>
          </w:rPr>
          <w:t>X-ray_diffraction_pattern_3clpro.jpg</w:t>
        </w:r>
      </w:hyperlink>
      <w:r>
        <w:rPr>
          <w:color w:val="0000FF"/>
        </w:rPr>
        <w:t xml:space="preserve"> </w:t>
      </w:r>
      <w:r>
        <w:t xml:space="preserve">by </w:t>
      </w:r>
      <w:hyperlink r:id="rId359">
        <w:r>
          <w:rPr>
            <w:color w:val="0000FF"/>
          </w:rPr>
          <w:t>Jeff Dahl</w:t>
        </w:r>
      </w:hyperlink>
      <w:r>
        <w:rPr>
          <w:color w:val="0000FF"/>
        </w:rPr>
        <w:t xml:space="preserve"> </w:t>
      </w:r>
      <w:r>
        <w:t xml:space="preserve">is licensed under </w:t>
      </w:r>
      <w:hyperlink r:id="rId360">
        <w:r>
          <w:rPr>
            <w:color w:val="0000FF"/>
          </w:rPr>
          <w:t>CC BY-SA 3.0</w:t>
        </w:r>
      </w:hyperlink>
      <w:hyperlink r:id="rId361">
        <w:r>
          <w:t>.</w:t>
        </w:r>
      </w:hyperlink>
    </w:p>
  </w:endnote>
  <w:endnote w:id="116">
    <w:p w14:paraId="1DDF79DE" w14:textId="7891A8E5" w:rsidR="00581C8C" w:rsidRDefault="00581C8C">
      <w:pPr>
        <w:pStyle w:val="EndnoteText"/>
      </w:pPr>
      <w:r>
        <w:rPr>
          <w:rStyle w:val="EndnoteReference"/>
        </w:rPr>
        <w:endnoteRef/>
      </w:r>
      <w:r>
        <w:t xml:space="preserve"> </w:t>
      </w:r>
      <w:hyperlink r:id="rId362">
        <w:r>
          <w:rPr>
            <w:color w:val="0000FF"/>
          </w:rPr>
          <w:t>Absorption_spectrum_of_liquid_water.png</w:t>
        </w:r>
      </w:hyperlink>
      <w:r>
        <w:rPr>
          <w:color w:val="0000FF"/>
        </w:rPr>
        <w:t xml:space="preserve"> </w:t>
      </w:r>
      <w:r>
        <w:t xml:space="preserve">by </w:t>
      </w:r>
      <w:hyperlink r:id="rId363">
        <w:r>
          <w:rPr>
            <w:color w:val="0000FF"/>
          </w:rPr>
          <w:t>Kebes</w:t>
        </w:r>
      </w:hyperlink>
      <w:r>
        <w:rPr>
          <w:color w:val="0000FF"/>
        </w:rPr>
        <w:t xml:space="preserve"> </w:t>
      </w:r>
      <w:r>
        <w:t xml:space="preserve">is licensed under </w:t>
      </w:r>
      <w:hyperlink r:id="rId364">
        <w:r>
          <w:rPr>
            <w:color w:val="0000FF"/>
          </w:rPr>
          <w:t>CC BY-SA 3.0</w:t>
        </w:r>
      </w:hyperlink>
      <w:hyperlink r:id="rId365">
        <w:r>
          <w:t>.</w:t>
        </w:r>
      </w:hyperlink>
    </w:p>
  </w:endnote>
  <w:endnote w:id="117">
    <w:p w14:paraId="7F2D0C75" w14:textId="13E70014" w:rsidR="00553691" w:rsidRDefault="00553691">
      <w:pPr>
        <w:pStyle w:val="EndnoteText"/>
      </w:pPr>
      <w:r>
        <w:rPr>
          <w:rStyle w:val="EndnoteReference"/>
        </w:rPr>
        <w:endnoteRef/>
      </w:r>
      <w:r>
        <w:t xml:space="preserve"> </w:t>
      </w:r>
      <w:hyperlink r:id="rId366">
        <w:r>
          <w:rPr>
            <w:color w:val="0000FF"/>
          </w:rPr>
          <w:t>Hydrogen_transitions.svg</w:t>
        </w:r>
      </w:hyperlink>
      <w:r>
        <w:rPr>
          <w:color w:val="0000FF"/>
        </w:rPr>
        <w:t xml:space="preserve"> </w:t>
      </w:r>
      <w:r>
        <w:t xml:space="preserve">by Szdori is licensed under </w:t>
      </w:r>
      <w:hyperlink r:id="rId367">
        <w:r>
          <w:rPr>
            <w:color w:val="0000FF"/>
          </w:rPr>
          <w:t>CC BY-SA 2.5</w:t>
        </w:r>
      </w:hyperlink>
      <w:hyperlink r:id="rId368">
        <w:r>
          <w:t>.</w:t>
        </w:r>
      </w:hyperlink>
    </w:p>
  </w:endnote>
  <w:endnote w:id="118">
    <w:p w14:paraId="1B75C0AF" w14:textId="42F7AA3F" w:rsidR="00FA65D3" w:rsidRDefault="00FA65D3">
      <w:pPr>
        <w:pStyle w:val="EndnoteText"/>
      </w:pPr>
      <w:r>
        <w:rPr>
          <w:rStyle w:val="EndnoteReference"/>
        </w:rPr>
        <w:endnoteRef/>
      </w:r>
      <w:r>
        <w:t xml:space="preserve"> Original work of the author, incorporating </w:t>
      </w:r>
      <w:hyperlink r:id="rId369">
        <w:r>
          <w:rPr>
            <w:color w:val="0000FF"/>
          </w:rPr>
          <w:t>Photon_arrow.svg</w:t>
        </w:r>
      </w:hyperlink>
      <w:r>
        <w:rPr>
          <w:color w:val="0000FF"/>
        </w:rPr>
        <w:t xml:space="preserve"> </w:t>
      </w:r>
      <w:r>
        <w:t xml:space="preserve">by Napy1kenobi, which is licensed under </w:t>
      </w:r>
      <w:hyperlink r:id="rId370">
        <w:r>
          <w:rPr>
            <w:color w:val="0000FF"/>
          </w:rPr>
          <w:t>CC 0 1.0</w:t>
        </w:r>
      </w:hyperlink>
      <w:hyperlink r:id="rId371">
        <w:r>
          <w:t>.</w:t>
        </w:r>
      </w:hyperlink>
    </w:p>
  </w:endnote>
  <w:endnote w:id="119">
    <w:p w14:paraId="7C46C2C7" w14:textId="279AAC21" w:rsidR="00B917CA" w:rsidRDefault="00B917CA">
      <w:pPr>
        <w:pStyle w:val="EndnoteText"/>
      </w:pPr>
      <w:r>
        <w:rPr>
          <w:rStyle w:val="EndnoteReference"/>
        </w:rPr>
        <w:endnoteRef/>
      </w:r>
      <w:r>
        <w:t xml:space="preserve"> Original work of the author, incorporating </w:t>
      </w:r>
      <w:hyperlink r:id="rId372">
        <w:r>
          <w:rPr>
            <w:color w:val="0000FF"/>
          </w:rPr>
          <w:t>Reflection-animation.gif</w:t>
        </w:r>
      </w:hyperlink>
      <w:r>
        <w:rPr>
          <w:color w:val="0000FF"/>
        </w:rPr>
        <w:t xml:space="preserve"> </w:t>
      </w:r>
      <w:r>
        <w:t xml:space="preserve">by MikeRun, which is licensed under </w:t>
      </w:r>
      <w:hyperlink r:id="rId373">
        <w:r>
          <w:rPr>
            <w:color w:val="0000FF"/>
          </w:rPr>
          <w:t>CC BY-SA 4.0</w:t>
        </w:r>
      </w:hyperlink>
      <w:hyperlink r:id="rId374">
        <w:r>
          <w:t>.</w:t>
        </w:r>
      </w:hyperlink>
      <w:r>
        <w:t xml:space="preserve"> Screenshots of the video were captured and put together.</w:t>
      </w:r>
    </w:p>
  </w:endnote>
  <w:endnote w:id="120">
    <w:p w14:paraId="348D8920" w14:textId="048E84BB" w:rsidR="007C6A87" w:rsidRDefault="007C6A87">
      <w:pPr>
        <w:pStyle w:val="EndnoteText"/>
      </w:pPr>
      <w:r>
        <w:rPr>
          <w:rStyle w:val="EndnoteReference"/>
        </w:rPr>
        <w:endnoteRef/>
      </w:r>
      <w:r>
        <w:t xml:space="preserve"> </w:t>
      </w:r>
      <w:hyperlink r:id="rId375">
        <w:r w:rsidR="006909D3">
          <w:rPr>
            <w:color w:val="0000FF"/>
          </w:rPr>
          <w:t>Test._Photographs_with_polarization_filter._img_03.jpg</w:t>
        </w:r>
      </w:hyperlink>
      <w:r w:rsidR="006909D3">
        <w:rPr>
          <w:color w:val="0000FF"/>
        </w:rPr>
        <w:t xml:space="preserve"> </w:t>
      </w:r>
      <w:r w:rsidR="006909D3">
        <w:t xml:space="preserve">by </w:t>
      </w:r>
      <w:hyperlink r:id="rId376">
        <w:r w:rsidR="006909D3">
          <w:rPr>
            <w:color w:val="0000FF"/>
          </w:rPr>
          <w:t>Dmitry Makeev</w:t>
        </w:r>
      </w:hyperlink>
      <w:r w:rsidR="006909D3">
        <w:rPr>
          <w:color w:val="0000FF"/>
        </w:rPr>
        <w:t xml:space="preserve"> </w:t>
      </w:r>
      <w:r w:rsidR="006909D3">
        <w:t xml:space="preserve">is licensed under </w:t>
      </w:r>
      <w:hyperlink r:id="rId377">
        <w:r w:rsidR="006909D3">
          <w:rPr>
            <w:color w:val="0000FF"/>
          </w:rPr>
          <w:t>CC BY-SA 4.0</w:t>
        </w:r>
      </w:hyperlink>
      <w:hyperlink r:id="rId378">
        <w:r w:rsidR="006909D3">
          <w:t>.</w:t>
        </w:r>
      </w:hyperlink>
      <w:r w:rsidR="006909D3">
        <w:t xml:space="preserve"> The two images have been shifted relative to one another.</w:t>
      </w:r>
    </w:p>
  </w:endnote>
  <w:endnote w:id="121">
    <w:p w14:paraId="2D4A1712" w14:textId="6B637C0F" w:rsidR="00453F31" w:rsidRDefault="00453F31" w:rsidP="00624821">
      <w:pPr>
        <w:spacing w:after="120" w:line="240" w:lineRule="auto"/>
        <w:ind w:right="14"/>
        <w:jc w:val="both"/>
      </w:pPr>
      <w:r>
        <w:rPr>
          <w:rStyle w:val="EndnoteReference"/>
        </w:rPr>
        <w:endnoteRef/>
      </w:r>
      <w:hyperlink r:id="rId379">
        <w:r>
          <w:rPr>
            <w:color w:val="0000FF"/>
          </w:rPr>
          <w:t>Barack_Obama_takes_one_last_look_in_the_mirror,_before_going_out_to_take_oath,_Jan._20,_2009.jpg</w:t>
        </w:r>
      </w:hyperlink>
      <w:r>
        <w:rPr>
          <w:color w:val="0000FF"/>
        </w:rPr>
        <w:t xml:space="preserve"> </w:t>
      </w:r>
      <w:r>
        <w:t xml:space="preserve">by </w:t>
      </w:r>
      <w:hyperlink r:id="rId380">
        <w:r>
          <w:rPr>
            <w:color w:val="0000FF"/>
          </w:rPr>
          <w:t>The White House from Washing</w:t>
        </w:r>
      </w:hyperlink>
      <w:hyperlink r:id="rId381">
        <w:r>
          <w:rPr>
            <w:color w:val="0000FF"/>
          </w:rPr>
          <w:t>ton, DC</w:t>
        </w:r>
      </w:hyperlink>
      <w:r>
        <w:rPr>
          <w:color w:val="0000FF"/>
        </w:rPr>
        <w:t xml:space="preserve"> </w:t>
      </w:r>
      <w:r>
        <w:t>is a work of an employee of the Executive Office of the President of the United States, taken or made as part of that person’s official duties.</w:t>
      </w:r>
      <w:r w:rsidR="00624821">
        <w:t xml:space="preserve"> </w:t>
      </w:r>
      <w:r>
        <w:t>As a work of the U.S. federal government, it is in the public domain. This image has been flipped and cropped.</w:t>
      </w:r>
    </w:p>
  </w:endnote>
  <w:endnote w:id="122">
    <w:p w14:paraId="0F87B628" w14:textId="56536478" w:rsidR="001C7FBC" w:rsidRDefault="001C7FBC">
      <w:pPr>
        <w:pStyle w:val="EndnoteText"/>
      </w:pPr>
      <w:r>
        <w:rPr>
          <w:rStyle w:val="EndnoteReference"/>
        </w:rPr>
        <w:endnoteRef/>
      </w:r>
      <w:r>
        <w:t xml:space="preserve"> </w:t>
      </w:r>
      <w:hyperlink r:id="rId382">
        <w:r w:rsidR="00930711">
          <w:rPr>
            <w:color w:val="0000FF"/>
          </w:rPr>
          <w:t>Optical_patchcord.jpg</w:t>
        </w:r>
      </w:hyperlink>
      <w:r w:rsidR="00930711">
        <w:rPr>
          <w:color w:val="0000FF"/>
        </w:rPr>
        <w:t xml:space="preserve"> </w:t>
      </w:r>
      <w:r w:rsidR="00930711">
        <w:t xml:space="preserve">by Sunmosk is licensed under </w:t>
      </w:r>
      <w:hyperlink r:id="rId383">
        <w:r w:rsidR="00930711">
          <w:rPr>
            <w:color w:val="0000FF"/>
          </w:rPr>
          <w:t>CC BY 4.0</w:t>
        </w:r>
      </w:hyperlink>
      <w:hyperlink r:id="rId384">
        <w:r w:rsidR="00930711">
          <w:t>.</w:t>
        </w:r>
      </w:hyperlink>
    </w:p>
  </w:endnote>
  <w:endnote w:id="123">
    <w:p w14:paraId="57DDB1C8" w14:textId="27C18028" w:rsidR="001C7FBC" w:rsidRDefault="001C7FBC">
      <w:pPr>
        <w:pStyle w:val="EndnoteText"/>
      </w:pPr>
      <w:r>
        <w:rPr>
          <w:rStyle w:val="EndnoteReference"/>
        </w:rPr>
        <w:endnoteRef/>
      </w:r>
      <w:r>
        <w:t xml:space="preserve"> </w:t>
      </w:r>
      <w:hyperlink r:id="rId385">
        <w:r>
          <w:rPr>
            <w:color w:val="0000FF"/>
          </w:rPr>
          <w:t>Optical-coating-2.svg</w:t>
        </w:r>
      </w:hyperlink>
      <w:r>
        <w:rPr>
          <w:color w:val="0000FF"/>
        </w:rPr>
        <w:t xml:space="preserve"> </w:t>
      </w:r>
      <w:r>
        <w:t xml:space="preserve">by DrBob is licensed under </w:t>
      </w:r>
      <w:hyperlink r:id="rId386">
        <w:r>
          <w:rPr>
            <w:color w:val="0000FF"/>
          </w:rPr>
          <w:t>CC BY-SA 3.0</w:t>
        </w:r>
      </w:hyperlink>
      <w:hyperlink r:id="rId387">
        <w:r>
          <w:t>.</w:t>
        </w:r>
      </w:hyperlink>
      <w:r>
        <w:t xml:space="preserve"> Some labels have been changed.</w:t>
      </w:r>
    </w:p>
  </w:endnote>
  <w:endnote w:id="124">
    <w:p w14:paraId="387B8097" w14:textId="5B77FE37" w:rsidR="00930711" w:rsidRDefault="00930711">
      <w:pPr>
        <w:pStyle w:val="EndnoteText"/>
      </w:pPr>
      <w:r>
        <w:rPr>
          <w:rStyle w:val="EndnoteReference"/>
        </w:rPr>
        <w:endnoteRef/>
      </w:r>
      <w:r>
        <w:t xml:space="preserve"> </w:t>
      </w:r>
      <w:hyperlink r:id="rId388">
        <w:r w:rsidR="00A00A9A">
          <w:rPr>
            <w:color w:val="0000FF"/>
          </w:rPr>
          <w:t>Soap_Bubble_-_foliage_background_-_iridescent_colours_-_Traquair_040801.jpg</w:t>
        </w:r>
      </w:hyperlink>
      <w:r w:rsidR="00A00A9A">
        <w:rPr>
          <w:color w:val="0000FF"/>
        </w:rPr>
        <w:t xml:space="preserve"> </w:t>
      </w:r>
      <w:r w:rsidR="00A00A9A">
        <w:t xml:space="preserve">by </w:t>
      </w:r>
      <w:hyperlink r:id="rId389">
        <w:r w:rsidR="00A00A9A">
          <w:rPr>
            <w:color w:val="0000FF"/>
          </w:rPr>
          <w:t>Tagishsimon</w:t>
        </w:r>
      </w:hyperlink>
      <w:r w:rsidR="00A00A9A">
        <w:rPr>
          <w:color w:val="0000FF"/>
        </w:rPr>
        <w:t xml:space="preserve"> </w:t>
      </w:r>
      <w:r w:rsidR="00A00A9A">
        <w:t xml:space="preserve">is licensed under </w:t>
      </w:r>
      <w:hyperlink r:id="rId390">
        <w:r w:rsidR="00A00A9A">
          <w:rPr>
            <w:color w:val="0000FF"/>
          </w:rPr>
          <w:t>CC BY-SA 3.0</w:t>
        </w:r>
      </w:hyperlink>
      <w:hyperlink r:id="rId391">
        <w:r w:rsidR="00A00A9A">
          <w:t>.</w:t>
        </w:r>
      </w:hyperlink>
      <w:r w:rsidR="00A00A9A">
        <w:t xml:space="preserve"> This image has been cropped.</w:t>
      </w:r>
    </w:p>
  </w:endnote>
  <w:endnote w:id="125">
    <w:p w14:paraId="416075D6" w14:textId="05067424" w:rsidR="00BF69B4" w:rsidRDefault="00BF69B4">
      <w:pPr>
        <w:pStyle w:val="EndnoteText"/>
      </w:pPr>
      <w:r>
        <w:rPr>
          <w:rStyle w:val="EndnoteReference"/>
        </w:rPr>
        <w:endnoteRef/>
      </w:r>
      <w:r>
        <w:t xml:space="preserve"> </w:t>
      </w:r>
      <w:hyperlink r:id="rId392">
        <w:r>
          <w:rPr>
            <w:color w:val="0000FF"/>
          </w:rPr>
          <w:t>X_ray_of_Fore_arm_ap_and_lat_view.jpg</w:t>
        </w:r>
      </w:hyperlink>
      <w:r>
        <w:rPr>
          <w:color w:val="0000FF"/>
        </w:rPr>
        <w:t xml:space="preserve"> </w:t>
      </w:r>
      <w:r>
        <w:t xml:space="preserve">by </w:t>
      </w:r>
      <w:hyperlink r:id="rId393">
        <w:r>
          <w:rPr>
            <w:color w:val="0000FF"/>
          </w:rPr>
          <w:t>Challiyan</w:t>
        </w:r>
      </w:hyperlink>
      <w:r>
        <w:rPr>
          <w:color w:val="0000FF"/>
        </w:rPr>
        <w:t xml:space="preserve"> </w:t>
      </w:r>
      <w:r>
        <w:t xml:space="preserve">is licensed under </w:t>
      </w:r>
      <w:hyperlink r:id="rId394">
        <w:r>
          <w:rPr>
            <w:color w:val="0000FF"/>
          </w:rPr>
          <w:t>CC BY-SA 3.0</w:t>
        </w:r>
      </w:hyperlink>
      <w:hyperlink r:id="rId395">
        <w:r>
          <w:t>.</w:t>
        </w:r>
      </w:hyperlink>
    </w:p>
  </w:endnote>
  <w:endnote w:id="126">
    <w:p w14:paraId="6D4C9568" w14:textId="046D3BEA" w:rsidR="00110A59" w:rsidRDefault="00110A59">
      <w:pPr>
        <w:pStyle w:val="EndnoteText"/>
      </w:pPr>
      <w:r>
        <w:rPr>
          <w:rStyle w:val="EndnoteReference"/>
        </w:rPr>
        <w:endnoteRef/>
      </w:r>
      <w:r>
        <w:t xml:space="preserve"> </w:t>
      </w:r>
      <w:hyperlink r:id="rId396">
        <w:r>
          <w:rPr>
            <w:color w:val="0000FF"/>
          </w:rPr>
          <w:t>USA.NM.VeryLargeArray.02.jpg</w:t>
        </w:r>
      </w:hyperlink>
      <w:r>
        <w:rPr>
          <w:color w:val="0000FF"/>
        </w:rPr>
        <w:t xml:space="preserve"> </w:t>
      </w:r>
      <w:r>
        <w:t xml:space="preserve">by Hajor is licensed under </w:t>
      </w:r>
      <w:hyperlink r:id="rId397">
        <w:r>
          <w:rPr>
            <w:color w:val="0000FF"/>
          </w:rPr>
          <w:t>CC BY-SA 2.0</w:t>
        </w:r>
      </w:hyperlink>
      <w:hyperlink r:id="rId398">
        <w:r>
          <w:t>.</w:t>
        </w:r>
      </w:hyperlink>
    </w:p>
  </w:endnote>
  <w:endnote w:id="127">
    <w:p w14:paraId="735EC004" w14:textId="11A44E15" w:rsidR="005D209D" w:rsidRDefault="005D209D">
      <w:pPr>
        <w:pStyle w:val="EndnoteText"/>
      </w:pPr>
      <w:r>
        <w:rPr>
          <w:rStyle w:val="EndnoteReference"/>
        </w:rPr>
        <w:endnoteRef/>
      </w:r>
      <w:r>
        <w:t xml:space="preserve"> </w:t>
      </w:r>
      <w:hyperlink r:id="rId399">
        <w:r>
          <w:rPr>
            <w:color w:val="0000FF"/>
          </w:rPr>
          <w:t>SalmonellaNIAID.jpg</w:t>
        </w:r>
      </w:hyperlink>
      <w:r>
        <w:rPr>
          <w:color w:val="0000FF"/>
        </w:rPr>
        <w:t xml:space="preserve"> </w:t>
      </w:r>
      <w:r>
        <w:t>is in the public domain.</w:t>
      </w:r>
    </w:p>
  </w:endnote>
  <w:endnote w:id="128">
    <w:p w14:paraId="24549CDE" w14:textId="2C661B66" w:rsidR="002D27BC" w:rsidRDefault="002D27BC">
      <w:pPr>
        <w:pStyle w:val="EndnoteText"/>
      </w:pPr>
      <w:r>
        <w:rPr>
          <w:rStyle w:val="EndnoteReference"/>
        </w:rPr>
        <w:endnoteRef/>
      </w:r>
      <w:r>
        <w:t xml:space="preserve"> </w:t>
      </w:r>
      <w:hyperlink r:id="rId400">
        <w:r>
          <w:rPr>
            <w:color w:val="0000FF"/>
          </w:rPr>
          <w:t>Light_dispersion_of_a_mercury-vapor_lamp_with_a_flint_glass_prism_IPNr%C2%B00125.jpg</w:t>
        </w:r>
      </w:hyperlink>
      <w:r>
        <w:rPr>
          <w:color w:val="0000FF"/>
        </w:rPr>
        <w:t xml:space="preserve"> </w:t>
      </w:r>
      <w:r>
        <w:t xml:space="preserve">by </w:t>
      </w:r>
      <w:hyperlink r:id="rId401">
        <w:r>
          <w:rPr>
            <w:color w:val="0000FF"/>
          </w:rPr>
          <w:t>D-Kuru</w:t>
        </w:r>
      </w:hyperlink>
      <w:r>
        <w:rPr>
          <w:color w:val="0000FF"/>
        </w:rPr>
        <w:t xml:space="preserve"> </w:t>
      </w:r>
      <w:r>
        <w:t xml:space="preserve">is licensed under </w:t>
      </w:r>
      <w:hyperlink r:id="rId402">
        <w:r>
          <w:rPr>
            <w:color w:val="0000FF"/>
          </w:rPr>
          <w:t>CC BY-SA 3.0</w:t>
        </w:r>
      </w:hyperlink>
      <w:hyperlink r:id="rId403">
        <w:r>
          <w:t>.</w:t>
        </w:r>
      </w:hyperlink>
    </w:p>
  </w:endnote>
  <w:endnote w:id="129">
    <w:p w14:paraId="634D0867" w14:textId="240CF02F" w:rsidR="001D7AA3" w:rsidRDefault="001D7AA3">
      <w:pPr>
        <w:pStyle w:val="EndnoteText"/>
      </w:pPr>
      <w:r>
        <w:rPr>
          <w:rStyle w:val="EndnoteReference"/>
        </w:rPr>
        <w:endnoteRef/>
      </w:r>
      <w:r>
        <w:t xml:space="preserve"> </w:t>
      </w:r>
      <w:hyperlink r:id="rId404">
        <w:r>
          <w:rPr>
            <w:color w:val="0000FF"/>
          </w:rPr>
          <w:t>Double-slit_experiment_results_Tanamura_2.jpg</w:t>
        </w:r>
      </w:hyperlink>
      <w:r>
        <w:rPr>
          <w:color w:val="0000FF"/>
        </w:rPr>
        <w:t xml:space="preserve"> </w:t>
      </w:r>
      <w:r>
        <w:t xml:space="preserve">by Belsazar is licensed under </w:t>
      </w:r>
      <w:hyperlink r:id="rId405">
        <w:r>
          <w:rPr>
            <w:color w:val="0000FF"/>
          </w:rPr>
          <w:t>CC BY-SA 3.0</w:t>
        </w:r>
      </w:hyperlink>
      <w:hyperlink r:id="rId406">
        <w:r>
          <w:t>.</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LMSans10-Regula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0E353" w14:textId="77777777" w:rsidR="00D50CD7" w:rsidRPr="00541652" w:rsidRDefault="00D50CD7">
    <w:pPr>
      <w:spacing w:line="259"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32DE8" w14:textId="77777777" w:rsidR="000E7A60" w:rsidRDefault="000E7A60">
    <w:pPr>
      <w:spacing w:line="259"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096495"/>
      <w:docPartObj>
        <w:docPartGallery w:val="Page Numbers (Bottom of Page)"/>
        <w:docPartUnique/>
      </w:docPartObj>
    </w:sdtPr>
    <w:sdtEndPr>
      <w:rPr>
        <w:noProof/>
      </w:rPr>
    </w:sdtEndPr>
    <w:sdtContent>
      <w:p w14:paraId="448623E6" w14:textId="42DDC1C6" w:rsidR="007E291C" w:rsidRDefault="007E29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84F7E3" w14:textId="77777777" w:rsidR="000E7A60" w:rsidRDefault="000E7A60">
    <w:pPr>
      <w:spacing w:line="259"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126941"/>
      <w:docPartObj>
        <w:docPartGallery w:val="Page Numbers (Bottom of Page)"/>
        <w:docPartUnique/>
      </w:docPartObj>
    </w:sdtPr>
    <w:sdtEndPr>
      <w:rPr>
        <w:noProof/>
      </w:rPr>
    </w:sdtEndPr>
    <w:sdtContent>
      <w:p w14:paraId="78715EE1" w14:textId="4139F433" w:rsidR="00E749CF" w:rsidRDefault="00E749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A73AC0" w14:textId="77777777" w:rsidR="000E7A60" w:rsidRDefault="000E7A60">
    <w:pPr>
      <w:spacing w:line="259" w:lineRule="aut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51829" w14:textId="77777777" w:rsidR="009D0CAF" w:rsidRDefault="009D0CAF">
    <w:pPr>
      <w:spacing w:line="259"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217581"/>
      <w:docPartObj>
        <w:docPartGallery w:val="Page Numbers (Bottom of Page)"/>
        <w:docPartUnique/>
      </w:docPartObj>
    </w:sdtPr>
    <w:sdtEndPr>
      <w:rPr>
        <w:noProof/>
      </w:rPr>
    </w:sdtEndPr>
    <w:sdtContent>
      <w:p w14:paraId="4A6D7195" w14:textId="768A71D9" w:rsidR="00E71565" w:rsidRDefault="00E715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2A6FD4" w14:textId="77777777" w:rsidR="009D0CAF" w:rsidRDefault="009D0CAF">
    <w:pPr>
      <w:spacing w:line="259" w:lineRule="auto"/>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315326"/>
      <w:docPartObj>
        <w:docPartGallery w:val="Page Numbers (Bottom of Page)"/>
        <w:docPartUnique/>
      </w:docPartObj>
    </w:sdtPr>
    <w:sdtEndPr>
      <w:rPr>
        <w:noProof/>
      </w:rPr>
    </w:sdtEndPr>
    <w:sdtContent>
      <w:p w14:paraId="194093D8" w14:textId="600D35F7" w:rsidR="00D72F37" w:rsidRDefault="00D72F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CC6392" w14:textId="77777777" w:rsidR="009D0CAF" w:rsidRDefault="009D0CAF">
    <w:pPr>
      <w:spacing w:line="259" w:lineRule="auto"/>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42C6" w14:textId="77777777" w:rsidR="00CB42D6" w:rsidRDefault="00CB42D6">
    <w:pPr>
      <w:spacing w:line="259" w:lineRule="auto"/>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56493"/>
      <w:docPartObj>
        <w:docPartGallery w:val="Page Numbers (Bottom of Page)"/>
        <w:docPartUnique/>
      </w:docPartObj>
    </w:sdtPr>
    <w:sdtEndPr>
      <w:rPr>
        <w:noProof/>
      </w:rPr>
    </w:sdtEndPr>
    <w:sdtContent>
      <w:p w14:paraId="65900D28" w14:textId="7606B46B" w:rsidR="00D72F37" w:rsidRDefault="00D72F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0C781D" w14:textId="77777777" w:rsidR="00CB42D6" w:rsidRDefault="00CB42D6">
    <w:pPr>
      <w:spacing w:line="259" w:lineRule="auto"/>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756233"/>
      <w:docPartObj>
        <w:docPartGallery w:val="Page Numbers (Bottom of Page)"/>
        <w:docPartUnique/>
      </w:docPartObj>
    </w:sdtPr>
    <w:sdtEndPr>
      <w:rPr>
        <w:noProof/>
      </w:rPr>
    </w:sdtEndPr>
    <w:sdtContent>
      <w:p w14:paraId="47991EF9" w14:textId="540771C1" w:rsidR="00A059AB" w:rsidRDefault="00A059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A4DB33" w14:textId="77777777" w:rsidR="00CB42D6" w:rsidRDefault="00CB42D6">
    <w:pPr>
      <w:spacing w:line="259" w:lineRule="auto"/>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54AA" w14:textId="77777777" w:rsidR="0049796F" w:rsidRDefault="0049796F">
    <w:pPr>
      <w:spacing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861631"/>
      <w:docPartObj>
        <w:docPartGallery w:val="Page Numbers (Bottom of Page)"/>
        <w:docPartUnique/>
      </w:docPartObj>
    </w:sdtPr>
    <w:sdtEndPr>
      <w:rPr>
        <w:noProof/>
      </w:rPr>
    </w:sdtEndPr>
    <w:sdtContent>
      <w:p w14:paraId="1DDFE0B6" w14:textId="791D350F" w:rsidR="008435C8" w:rsidRDefault="008435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8C903E" w14:textId="77777777" w:rsidR="00D50CD7" w:rsidRPr="00541652" w:rsidRDefault="00D50CD7">
    <w:pPr>
      <w:spacing w:line="259" w:lineRule="auto"/>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1667875"/>
      <w:docPartObj>
        <w:docPartGallery w:val="Page Numbers (Bottom of Page)"/>
        <w:docPartUnique/>
      </w:docPartObj>
    </w:sdtPr>
    <w:sdtEndPr>
      <w:rPr>
        <w:noProof/>
      </w:rPr>
    </w:sdtEndPr>
    <w:sdtContent>
      <w:p w14:paraId="775A9CE4" w14:textId="6C56FA11" w:rsidR="00A059AB" w:rsidRDefault="00A059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BC8649" w14:textId="77777777" w:rsidR="0049796F" w:rsidRDefault="0049796F">
    <w:pPr>
      <w:spacing w:line="259" w:lineRule="auto"/>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64736"/>
      <w:docPartObj>
        <w:docPartGallery w:val="Page Numbers (Bottom of Page)"/>
        <w:docPartUnique/>
      </w:docPartObj>
    </w:sdtPr>
    <w:sdtEndPr>
      <w:rPr>
        <w:noProof/>
      </w:rPr>
    </w:sdtEndPr>
    <w:sdtContent>
      <w:p w14:paraId="774EFB3E" w14:textId="7F47EF9B" w:rsidR="00357DC3" w:rsidRDefault="00357D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7B9B59" w14:textId="77777777" w:rsidR="0049796F" w:rsidRDefault="0049796F">
    <w:pPr>
      <w:spacing w:line="259" w:lineRule="auto"/>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3EB8C" w14:textId="77777777" w:rsidR="00BF3855" w:rsidRDefault="00BF3855">
    <w:pPr>
      <w:spacing w:line="259" w:lineRule="auto"/>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149067"/>
      <w:docPartObj>
        <w:docPartGallery w:val="Page Numbers (Bottom of Page)"/>
        <w:docPartUnique/>
      </w:docPartObj>
    </w:sdtPr>
    <w:sdtEndPr>
      <w:rPr>
        <w:noProof/>
      </w:rPr>
    </w:sdtEndPr>
    <w:sdtContent>
      <w:p w14:paraId="25CC7772" w14:textId="5CD3FB20" w:rsidR="00357DC3" w:rsidRDefault="00357D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0785D2" w14:textId="77777777" w:rsidR="00BF3855" w:rsidRDefault="00BF3855">
    <w:pPr>
      <w:spacing w:line="259" w:lineRule="auto"/>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209374"/>
      <w:docPartObj>
        <w:docPartGallery w:val="Page Numbers (Bottom of Page)"/>
        <w:docPartUnique/>
      </w:docPartObj>
    </w:sdtPr>
    <w:sdtEndPr>
      <w:rPr>
        <w:noProof/>
      </w:rPr>
    </w:sdtEndPr>
    <w:sdtContent>
      <w:p w14:paraId="570F3CFE" w14:textId="7DD2C051" w:rsidR="0016365A" w:rsidRDefault="001636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FC7A9E" w14:textId="77777777" w:rsidR="00BF3855" w:rsidRDefault="00BF3855">
    <w:pPr>
      <w:spacing w:line="259" w:lineRule="auto"/>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2BF6A" w14:textId="77777777" w:rsidR="007A626A" w:rsidRDefault="007A626A">
    <w:pPr>
      <w:spacing w:line="259" w:lineRule="auto"/>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502005"/>
      <w:docPartObj>
        <w:docPartGallery w:val="Page Numbers (Bottom of Page)"/>
        <w:docPartUnique/>
      </w:docPartObj>
    </w:sdtPr>
    <w:sdtEndPr>
      <w:rPr>
        <w:noProof/>
      </w:rPr>
    </w:sdtEndPr>
    <w:sdtContent>
      <w:p w14:paraId="154D8637" w14:textId="04212556" w:rsidR="0016365A" w:rsidRDefault="001636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BAAC3E" w14:textId="77777777" w:rsidR="007A626A" w:rsidRDefault="007A626A">
    <w:pPr>
      <w:spacing w:line="259" w:lineRule="auto"/>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823804"/>
      <w:docPartObj>
        <w:docPartGallery w:val="Page Numbers (Bottom of Page)"/>
        <w:docPartUnique/>
      </w:docPartObj>
    </w:sdtPr>
    <w:sdtEndPr>
      <w:rPr>
        <w:noProof/>
      </w:rPr>
    </w:sdtEndPr>
    <w:sdtContent>
      <w:p w14:paraId="0ED4454F" w14:textId="0E826B6E" w:rsidR="00C908FB" w:rsidRDefault="00C908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912B71" w14:textId="77777777" w:rsidR="007A626A" w:rsidRDefault="007A626A">
    <w:pPr>
      <w:spacing w:line="259" w:lineRule="auto"/>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03A9" w14:textId="77777777" w:rsidR="007B6B83" w:rsidRDefault="007B6B83">
    <w:pPr>
      <w:spacing w:line="259" w:lineRule="auto"/>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572290"/>
      <w:docPartObj>
        <w:docPartGallery w:val="Page Numbers (Bottom of Page)"/>
        <w:docPartUnique/>
      </w:docPartObj>
    </w:sdtPr>
    <w:sdtEndPr>
      <w:rPr>
        <w:noProof/>
      </w:rPr>
    </w:sdtEndPr>
    <w:sdtContent>
      <w:p w14:paraId="01728997" w14:textId="34BDE770" w:rsidR="00375E55" w:rsidRDefault="00375E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E37910" w14:textId="77777777" w:rsidR="007B6B83" w:rsidRDefault="007B6B83">
    <w:pPr>
      <w:spacing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034428"/>
      <w:docPartObj>
        <w:docPartGallery w:val="Page Numbers (Bottom of Page)"/>
        <w:docPartUnique/>
      </w:docPartObj>
    </w:sdtPr>
    <w:sdtEndPr>
      <w:rPr>
        <w:noProof/>
      </w:rPr>
    </w:sdtEndPr>
    <w:sdtContent>
      <w:p w14:paraId="3A3F3256" w14:textId="2B44C11A" w:rsidR="008435C8" w:rsidRDefault="008435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9B018A" w14:textId="77777777" w:rsidR="00D50CD7" w:rsidRPr="00541652" w:rsidRDefault="00D50CD7">
    <w:pPr>
      <w:spacing w:line="259" w:lineRule="auto"/>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342390"/>
      <w:docPartObj>
        <w:docPartGallery w:val="Page Numbers (Bottom of Page)"/>
        <w:docPartUnique/>
      </w:docPartObj>
    </w:sdtPr>
    <w:sdtEndPr>
      <w:rPr>
        <w:noProof/>
      </w:rPr>
    </w:sdtEndPr>
    <w:sdtContent>
      <w:p w14:paraId="58CA4BBF" w14:textId="609168FB" w:rsidR="00F62124" w:rsidRDefault="00F621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635EF6" w14:textId="77777777" w:rsidR="007B6B83" w:rsidRDefault="007B6B83">
    <w:pPr>
      <w:spacing w:line="259" w:lineRule="auto"/>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8AB6B" w14:textId="77777777" w:rsidR="00DB4A1A" w:rsidRDefault="00DB4A1A">
    <w:pPr>
      <w:spacing w:line="259" w:lineRule="auto"/>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288582"/>
      <w:docPartObj>
        <w:docPartGallery w:val="Page Numbers (Bottom of Page)"/>
        <w:docPartUnique/>
      </w:docPartObj>
    </w:sdtPr>
    <w:sdtEndPr>
      <w:rPr>
        <w:noProof/>
      </w:rPr>
    </w:sdtEndPr>
    <w:sdtContent>
      <w:p w14:paraId="0B5AF494" w14:textId="6CFEE858" w:rsidR="00F62124" w:rsidRDefault="00F621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6D7D46" w14:textId="77777777" w:rsidR="00DB4A1A" w:rsidRDefault="00DB4A1A">
    <w:pPr>
      <w:spacing w:line="259" w:lineRule="auto"/>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B51E" w14:textId="77777777" w:rsidR="00DB4A1A" w:rsidRDefault="00DB4A1A">
    <w:pPr>
      <w:spacing w:line="259" w:lineRule="auto"/>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E53FE" w14:textId="77777777" w:rsidR="00BE70F3" w:rsidRDefault="00BE70F3">
    <w:pPr>
      <w:spacing w:line="259" w:lineRule="auto"/>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170321"/>
      <w:docPartObj>
        <w:docPartGallery w:val="Page Numbers (Bottom of Page)"/>
        <w:docPartUnique/>
      </w:docPartObj>
    </w:sdtPr>
    <w:sdtEndPr>
      <w:rPr>
        <w:noProof/>
      </w:rPr>
    </w:sdtEndPr>
    <w:sdtContent>
      <w:p w14:paraId="5A9E33A8" w14:textId="45FE1A65" w:rsidR="00F7272C" w:rsidRDefault="00F727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7433EB" w14:textId="77777777" w:rsidR="00BE70F3" w:rsidRDefault="00BE70F3">
    <w:pPr>
      <w:spacing w:line="259" w:lineRule="auto"/>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055420"/>
      <w:docPartObj>
        <w:docPartGallery w:val="Page Numbers (Bottom of Page)"/>
        <w:docPartUnique/>
      </w:docPartObj>
    </w:sdtPr>
    <w:sdtEndPr>
      <w:rPr>
        <w:noProof/>
      </w:rPr>
    </w:sdtEndPr>
    <w:sdtContent>
      <w:p w14:paraId="431E6EBE" w14:textId="22E2FFBA" w:rsidR="001F0E08" w:rsidRDefault="001F0E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FD35D" w14:textId="77777777" w:rsidR="00BE70F3" w:rsidRDefault="00BE70F3">
    <w:pPr>
      <w:spacing w:line="259" w:lineRule="auto"/>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C99D" w14:textId="77777777" w:rsidR="00304D3D" w:rsidRDefault="00304D3D">
    <w:pPr>
      <w:spacing w:line="259" w:lineRule="auto"/>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773935"/>
      <w:docPartObj>
        <w:docPartGallery w:val="Page Numbers (Bottom of Page)"/>
        <w:docPartUnique/>
      </w:docPartObj>
    </w:sdtPr>
    <w:sdtEndPr>
      <w:rPr>
        <w:noProof/>
      </w:rPr>
    </w:sdtEndPr>
    <w:sdtContent>
      <w:p w14:paraId="0E7FCBCE" w14:textId="16D717B2" w:rsidR="005C70E4" w:rsidRDefault="005C70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F8CC8B" w14:textId="77777777" w:rsidR="00304D3D" w:rsidRDefault="00304D3D">
    <w:pPr>
      <w:spacing w:line="259" w:lineRule="auto"/>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865961"/>
      <w:docPartObj>
        <w:docPartGallery w:val="Page Numbers (Bottom of Page)"/>
        <w:docPartUnique/>
      </w:docPartObj>
    </w:sdtPr>
    <w:sdtEndPr>
      <w:rPr>
        <w:noProof/>
      </w:rPr>
    </w:sdtEndPr>
    <w:sdtContent>
      <w:p w14:paraId="58E50A13" w14:textId="62F369BC" w:rsidR="005C70E4" w:rsidRDefault="005C70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C6EDF5" w14:textId="77777777" w:rsidR="00304D3D" w:rsidRDefault="00304D3D">
    <w:pPr>
      <w:spacing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1CC2" w14:textId="77777777" w:rsidR="00414F99" w:rsidRDefault="00414F99">
    <w:pPr>
      <w:spacing w:line="259" w:lineRule="auto"/>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BAFB" w14:textId="77777777" w:rsidR="00FC3AB7" w:rsidRDefault="00FC3AB7">
    <w:pPr>
      <w:spacing w:line="259" w:lineRule="auto"/>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058821"/>
      <w:docPartObj>
        <w:docPartGallery w:val="Page Numbers (Bottom of Page)"/>
        <w:docPartUnique/>
      </w:docPartObj>
    </w:sdtPr>
    <w:sdtEndPr>
      <w:rPr>
        <w:noProof/>
      </w:rPr>
    </w:sdtEndPr>
    <w:sdtContent>
      <w:p w14:paraId="7512B124" w14:textId="2D04AA0B" w:rsidR="00107464" w:rsidRDefault="001074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02DFD3" w14:textId="77777777" w:rsidR="00FC3AB7" w:rsidRDefault="00FC3AB7">
    <w:pPr>
      <w:spacing w:line="259" w:lineRule="auto"/>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779608"/>
      <w:docPartObj>
        <w:docPartGallery w:val="Page Numbers (Bottom of Page)"/>
        <w:docPartUnique/>
      </w:docPartObj>
    </w:sdtPr>
    <w:sdtEndPr>
      <w:rPr>
        <w:noProof/>
      </w:rPr>
    </w:sdtEndPr>
    <w:sdtContent>
      <w:p w14:paraId="01FAA6EB" w14:textId="4C035FA2" w:rsidR="00DC47A7" w:rsidRDefault="00DC47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B3887E" w14:textId="77777777" w:rsidR="00FC3AB7" w:rsidRDefault="00FC3AB7">
    <w:pPr>
      <w:spacing w:line="259" w:lineRule="auto"/>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12E91" w14:textId="77777777" w:rsidR="00784745" w:rsidRDefault="00784745">
    <w:pPr>
      <w:spacing w:line="259" w:lineRule="auto"/>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052092"/>
      <w:docPartObj>
        <w:docPartGallery w:val="Page Numbers (Bottom of Page)"/>
        <w:docPartUnique/>
      </w:docPartObj>
    </w:sdtPr>
    <w:sdtEndPr>
      <w:rPr>
        <w:noProof/>
      </w:rPr>
    </w:sdtEndPr>
    <w:sdtContent>
      <w:p w14:paraId="0522DAF7" w14:textId="2515C21A" w:rsidR="00EE78B4" w:rsidRDefault="00EE78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9063B8" w14:textId="77777777" w:rsidR="00784745" w:rsidRDefault="00784745">
    <w:pPr>
      <w:spacing w:line="259" w:lineRule="auto"/>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998414"/>
      <w:docPartObj>
        <w:docPartGallery w:val="Page Numbers (Bottom of Page)"/>
        <w:docPartUnique/>
      </w:docPartObj>
    </w:sdtPr>
    <w:sdtEndPr>
      <w:rPr>
        <w:noProof/>
      </w:rPr>
    </w:sdtEndPr>
    <w:sdtContent>
      <w:p w14:paraId="1802948E" w14:textId="376813F1" w:rsidR="00D71468" w:rsidRDefault="00D714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50DC37" w14:textId="77777777" w:rsidR="00784745" w:rsidRDefault="00784745">
    <w:pPr>
      <w:spacing w:line="259" w:lineRule="auto"/>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4ACE" w14:textId="77777777" w:rsidR="002C456B" w:rsidRDefault="002C456B">
    <w:pPr>
      <w:spacing w:line="259" w:lineRule="auto"/>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587935"/>
      <w:docPartObj>
        <w:docPartGallery w:val="Page Numbers (Bottom of Page)"/>
        <w:docPartUnique/>
      </w:docPartObj>
    </w:sdtPr>
    <w:sdtEndPr>
      <w:rPr>
        <w:noProof/>
      </w:rPr>
    </w:sdtEndPr>
    <w:sdtContent>
      <w:p w14:paraId="588BBA59" w14:textId="32FAB080" w:rsidR="00DC5ECA" w:rsidRDefault="00DC5E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BC47FD" w14:textId="77777777" w:rsidR="002C456B" w:rsidRDefault="002C456B">
    <w:pPr>
      <w:spacing w:line="259" w:lineRule="auto"/>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056393"/>
      <w:docPartObj>
        <w:docPartGallery w:val="Page Numbers (Bottom of Page)"/>
        <w:docPartUnique/>
      </w:docPartObj>
    </w:sdtPr>
    <w:sdtEndPr>
      <w:rPr>
        <w:noProof/>
      </w:rPr>
    </w:sdtEndPr>
    <w:sdtContent>
      <w:p w14:paraId="1B58EAFD" w14:textId="20BD8C38" w:rsidR="001A0EDE" w:rsidRDefault="001A0E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121B28" w14:textId="77777777" w:rsidR="002C456B" w:rsidRDefault="002C456B">
    <w:pPr>
      <w:spacing w:line="259"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194615"/>
      <w:docPartObj>
        <w:docPartGallery w:val="Page Numbers (Bottom of Page)"/>
        <w:docPartUnique/>
      </w:docPartObj>
    </w:sdtPr>
    <w:sdtEndPr>
      <w:rPr>
        <w:noProof/>
      </w:rPr>
    </w:sdtEndPr>
    <w:sdtContent>
      <w:p w14:paraId="722169DB" w14:textId="7F195D8B" w:rsidR="00CF6F19" w:rsidRDefault="00CF6F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88D89C" w14:textId="77777777" w:rsidR="00414F99" w:rsidRDefault="00414F99">
    <w:pPr>
      <w:spacing w:line="259"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973024"/>
      <w:docPartObj>
        <w:docPartGallery w:val="Page Numbers (Bottom of Page)"/>
        <w:docPartUnique/>
      </w:docPartObj>
    </w:sdtPr>
    <w:sdtEndPr>
      <w:rPr>
        <w:noProof/>
      </w:rPr>
    </w:sdtEndPr>
    <w:sdtContent>
      <w:p w14:paraId="3771DB80" w14:textId="3EF6AB0B" w:rsidR="00CF6F19" w:rsidRDefault="00CF6F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589131" w14:textId="77777777" w:rsidR="00414F99" w:rsidRDefault="00414F99">
    <w:pPr>
      <w:spacing w:line="259"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60B8" w14:textId="77777777" w:rsidR="00DB6D31" w:rsidRDefault="00DB6D31">
    <w:pPr>
      <w:spacing w:line="259"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150745"/>
      <w:docPartObj>
        <w:docPartGallery w:val="Page Numbers (Bottom of Page)"/>
        <w:docPartUnique/>
      </w:docPartObj>
    </w:sdtPr>
    <w:sdtEndPr>
      <w:rPr>
        <w:noProof/>
      </w:rPr>
    </w:sdtEndPr>
    <w:sdtContent>
      <w:p w14:paraId="452921CF" w14:textId="62D072C3" w:rsidR="00B25335" w:rsidRDefault="00B253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A3851A" w14:textId="77777777" w:rsidR="00DB6D31" w:rsidRDefault="00DB6D31">
    <w:pPr>
      <w:spacing w:line="259"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160354"/>
      <w:docPartObj>
        <w:docPartGallery w:val="Page Numbers (Bottom of Page)"/>
        <w:docPartUnique/>
      </w:docPartObj>
    </w:sdtPr>
    <w:sdtEndPr>
      <w:rPr>
        <w:noProof/>
      </w:rPr>
    </w:sdtEndPr>
    <w:sdtContent>
      <w:p w14:paraId="2D3C2ABC" w14:textId="1EACE798" w:rsidR="00B25335" w:rsidRDefault="00B253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31BF97" w14:textId="77777777" w:rsidR="00DB6D31" w:rsidRDefault="00DB6D31">
    <w:pPr>
      <w:spacing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5D45B" w14:textId="77777777" w:rsidR="00BA4B28" w:rsidRPr="00541652" w:rsidRDefault="00BA4B28" w:rsidP="006444AA">
      <w:pPr>
        <w:spacing w:after="0" w:line="240" w:lineRule="auto"/>
      </w:pPr>
      <w:r w:rsidRPr="00541652">
        <w:separator/>
      </w:r>
    </w:p>
  </w:footnote>
  <w:footnote w:type="continuationSeparator" w:id="0">
    <w:p w14:paraId="35268E33" w14:textId="77777777" w:rsidR="00BA4B28" w:rsidRPr="00541652" w:rsidRDefault="00BA4B28" w:rsidP="006444AA">
      <w:pPr>
        <w:spacing w:after="0" w:line="240" w:lineRule="auto"/>
      </w:pPr>
      <w:r w:rsidRPr="00541652">
        <w:continuationSeparator/>
      </w:r>
    </w:p>
  </w:footnote>
  <w:footnote w:id="1">
    <w:p w14:paraId="04BEB245" w14:textId="77777777" w:rsidR="004B70CD" w:rsidRDefault="004B70CD" w:rsidP="004B70CD">
      <w:pPr>
        <w:pStyle w:val="footnotedescription"/>
        <w:spacing w:line="271" w:lineRule="auto"/>
        <w:jc w:val="left"/>
      </w:pPr>
      <w:r>
        <w:rPr>
          <w:rStyle w:val="footnotemark"/>
        </w:rPr>
        <w:footnoteRef/>
      </w:r>
      <w:r>
        <w:t xml:space="preserve"> You could also get there by going really far East, since the earth is spherical–but we will imagine everything as being flat for now. Curved space gets complicated.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F208" w14:textId="77777777" w:rsidR="00D50CD7" w:rsidRPr="00541652" w:rsidRDefault="00D50CD7">
    <w:pPr>
      <w:spacing w:after="0" w:line="259" w:lineRule="auto"/>
      <w:ind w:left="-1944" w:right="3313"/>
    </w:pPr>
    <w:r w:rsidRPr="00541652">
      <w:rPr>
        <w:noProof/>
      </w:rPr>
      <w:drawing>
        <wp:anchor distT="0" distB="0" distL="114300" distR="114300" simplePos="0" relativeHeight="251659264" behindDoc="0" locked="0" layoutInCell="1" allowOverlap="0" wp14:anchorId="5A346923" wp14:editId="393CBC33">
          <wp:simplePos x="0" y="0"/>
          <wp:positionH relativeFrom="page">
            <wp:posOffset>4612259</wp:posOffset>
          </wp:positionH>
          <wp:positionV relativeFrom="page">
            <wp:posOffset>914433</wp:posOffset>
          </wp:positionV>
          <wp:extent cx="141888" cy="151796"/>
          <wp:effectExtent l="0" t="0" r="0" b="0"/>
          <wp:wrapSquare wrapText="bothSides"/>
          <wp:docPr id="1272820353" name="Picture 12728203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15" name="Picture 1515">
                    <a:extLst>
                      <a:ext uri="{C183D7F6-B498-43B3-948B-1728B52AA6E4}">
                        <adec:decorative xmlns:adec="http://schemas.microsoft.com/office/drawing/2017/decorative" val="1"/>
                      </a:ext>
                    </a:extLst>
                  </pic:cNvPr>
                  <pic:cNvPicPr/>
                </pic:nvPicPr>
                <pic:blipFill>
                  <a:blip r:embed="rId1"/>
                  <a:stretch>
                    <a:fillRect/>
                  </a:stretch>
                </pic:blipFill>
                <pic:spPr>
                  <a:xfrm>
                    <a:off x="0" y="0"/>
                    <a:ext cx="141888" cy="151796"/>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DE4B0" w14:textId="77777777" w:rsidR="000E7A60" w:rsidRDefault="000E7A60">
    <w:pPr>
      <w:spacing w:line="259"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B81F" w14:textId="77777777" w:rsidR="000E7A60" w:rsidRDefault="000E7A60">
    <w:pPr>
      <w:spacing w:line="259" w:lineRule="aut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CDDE1" w14:textId="77777777" w:rsidR="000E7A60" w:rsidRDefault="000E7A60">
    <w:pPr>
      <w:spacing w:line="259" w:lineRule="aut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44386" w14:textId="77777777" w:rsidR="009D0CAF" w:rsidRDefault="009D0CAF">
    <w:pPr>
      <w:spacing w:line="259" w:lineRule="aut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40F3" w14:textId="77777777" w:rsidR="009D0CAF" w:rsidRDefault="009D0CAF">
    <w:pPr>
      <w:spacing w:line="259"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0BF7" w14:textId="77777777" w:rsidR="009D0CAF" w:rsidRDefault="009D0CAF">
    <w:pPr>
      <w:spacing w:line="259" w:lineRule="aut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16E57" w14:textId="77777777" w:rsidR="00CB42D6" w:rsidRDefault="00CB42D6">
    <w:pPr>
      <w:spacing w:line="259" w:lineRule="aut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3029C" w14:textId="77777777" w:rsidR="00CB42D6" w:rsidRDefault="00CB42D6">
    <w:pPr>
      <w:spacing w:line="259" w:lineRule="aut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237C" w14:textId="77777777" w:rsidR="00CB42D6" w:rsidRDefault="00CB42D6">
    <w:pPr>
      <w:spacing w:line="259"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3E3DD" w14:textId="77777777" w:rsidR="0049796F" w:rsidRDefault="0049796F">
    <w:pPr>
      <w:spacing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2624" w14:textId="77777777" w:rsidR="00D50CD7" w:rsidRPr="00541652" w:rsidRDefault="00D50CD7">
    <w:pPr>
      <w:spacing w:line="259" w:lineRule="aut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FE91D" w14:textId="77777777" w:rsidR="0049796F" w:rsidRDefault="0049796F">
    <w:pPr>
      <w:spacing w:line="259" w:lineRule="aut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ED6BC" w14:textId="77777777" w:rsidR="0049796F" w:rsidRDefault="0049796F">
    <w:pPr>
      <w:spacing w:line="259" w:lineRule="aut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9FBE" w14:textId="77777777" w:rsidR="00BF3855" w:rsidRDefault="00BF3855">
    <w:pPr>
      <w:spacing w:line="259" w:lineRule="aut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7C921" w14:textId="77777777" w:rsidR="00BF3855" w:rsidRDefault="00BF3855">
    <w:pPr>
      <w:spacing w:line="259" w:lineRule="auto"/>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3CD23" w14:textId="77777777" w:rsidR="00BF3855" w:rsidRDefault="00BF3855">
    <w:pPr>
      <w:spacing w:line="259" w:lineRule="aut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FE1BA" w14:textId="77777777" w:rsidR="007A626A" w:rsidRDefault="007A626A">
    <w:pPr>
      <w:spacing w:line="259" w:lineRule="auto"/>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CD2E" w14:textId="77777777" w:rsidR="007A626A" w:rsidRDefault="007A626A">
    <w:pPr>
      <w:spacing w:line="259" w:lineRule="auto"/>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DC3B" w14:textId="77777777" w:rsidR="007A626A" w:rsidRDefault="007A626A">
    <w:pPr>
      <w:spacing w:line="259" w:lineRule="auto"/>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A601" w14:textId="77777777" w:rsidR="007B6B83" w:rsidRDefault="007B6B83">
    <w:pPr>
      <w:spacing w:line="259" w:lineRule="auto"/>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CF77" w14:textId="77777777" w:rsidR="007B6B83" w:rsidRDefault="007B6B83">
    <w:pPr>
      <w:spacing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480C" w14:textId="54D8B5D7" w:rsidR="00D50CD7" w:rsidRPr="00541652" w:rsidRDefault="00D50CD7">
    <w:pPr>
      <w:spacing w:after="0" w:line="259" w:lineRule="auto"/>
      <w:ind w:left="-1944" w:right="3313"/>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E1F10" w14:textId="77777777" w:rsidR="007B6B83" w:rsidRDefault="007B6B83">
    <w:pPr>
      <w:spacing w:line="259" w:lineRule="auto"/>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38B1" w14:textId="77777777" w:rsidR="00DB4A1A" w:rsidRDefault="00DB4A1A">
    <w:pPr>
      <w:spacing w:line="259" w:lineRule="auto"/>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68DF" w14:textId="77777777" w:rsidR="00DB4A1A" w:rsidRDefault="00DB4A1A">
    <w:pPr>
      <w:spacing w:line="259" w:lineRule="auto"/>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89D0C" w14:textId="77777777" w:rsidR="00DB4A1A" w:rsidRDefault="00DB4A1A">
    <w:pPr>
      <w:spacing w:line="259" w:lineRule="auto"/>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600FD" w14:textId="77777777" w:rsidR="00BE70F3" w:rsidRDefault="00BE70F3">
    <w:pPr>
      <w:spacing w:line="259" w:lineRule="auto"/>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CBF3C" w14:textId="77777777" w:rsidR="00BE70F3" w:rsidRDefault="00BE70F3">
    <w:pPr>
      <w:spacing w:line="259" w:lineRule="auto"/>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2AC27" w14:textId="77777777" w:rsidR="00BE70F3" w:rsidRDefault="00BE70F3">
    <w:pPr>
      <w:spacing w:line="259" w:lineRule="auto"/>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388E7" w14:textId="77777777" w:rsidR="00304D3D" w:rsidRDefault="00304D3D">
    <w:pPr>
      <w:spacing w:line="259" w:lineRule="auto"/>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7A4B6" w14:textId="77777777" w:rsidR="00304D3D" w:rsidRDefault="00304D3D">
    <w:pPr>
      <w:spacing w:line="259" w:lineRule="auto"/>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64BD" w14:textId="77777777" w:rsidR="00304D3D" w:rsidRDefault="00304D3D">
    <w:pPr>
      <w:spacing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19E89" w14:textId="77777777" w:rsidR="00414F99" w:rsidRDefault="00414F99">
    <w:pPr>
      <w:spacing w:line="259" w:lineRule="auto"/>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8E79" w14:textId="77777777" w:rsidR="00FC3AB7" w:rsidRDefault="00FC3AB7">
    <w:pPr>
      <w:spacing w:line="259" w:lineRule="auto"/>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9FBA" w14:textId="77777777" w:rsidR="00FC3AB7" w:rsidRDefault="00FC3AB7">
    <w:pPr>
      <w:spacing w:line="259" w:lineRule="auto"/>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E434" w14:textId="77777777" w:rsidR="00FC3AB7" w:rsidRDefault="00FC3AB7">
    <w:pPr>
      <w:spacing w:line="259" w:lineRule="auto"/>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C82C" w14:textId="77777777" w:rsidR="00784745" w:rsidRDefault="00784745">
    <w:pPr>
      <w:spacing w:line="259" w:lineRule="auto"/>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AF212" w14:textId="77777777" w:rsidR="00784745" w:rsidRDefault="00784745">
    <w:pPr>
      <w:spacing w:line="259" w:lineRule="auto"/>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CB152" w14:textId="77777777" w:rsidR="00784745" w:rsidRDefault="00784745">
    <w:pPr>
      <w:spacing w:line="259" w:lineRule="auto"/>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687CC" w14:textId="77777777" w:rsidR="002C456B" w:rsidRDefault="002C456B">
    <w:pPr>
      <w:spacing w:line="259" w:lineRule="auto"/>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571B" w14:textId="77777777" w:rsidR="002C456B" w:rsidRDefault="002C456B">
    <w:pPr>
      <w:spacing w:line="259" w:lineRule="auto"/>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328A" w14:textId="77777777" w:rsidR="002C456B" w:rsidRDefault="002C456B">
    <w:pPr>
      <w:spacing w:line="259"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D24E" w14:textId="77777777" w:rsidR="00414F99" w:rsidRDefault="00414F99">
    <w:pPr>
      <w:spacing w:line="259"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1B23" w14:textId="77777777" w:rsidR="00414F99" w:rsidRDefault="00414F99">
    <w:pPr>
      <w:spacing w:line="259"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70A9" w14:textId="77777777" w:rsidR="00DB6D31" w:rsidRDefault="00DB6D31">
    <w:pPr>
      <w:spacing w:line="259"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5C99E" w14:textId="77777777" w:rsidR="00DB6D31" w:rsidRDefault="00DB6D31">
    <w:pPr>
      <w:spacing w:line="259"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3403" w14:textId="77777777" w:rsidR="00DB6D31" w:rsidRDefault="00DB6D31">
    <w:pPr>
      <w:spacing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3120031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201"/>
    <w:multiLevelType w:val="multilevel"/>
    <w:tmpl w:val="FF8407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03213650"/>
    <w:multiLevelType w:val="hybridMultilevel"/>
    <w:tmpl w:val="CE9CA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53BA6"/>
    <w:multiLevelType w:val="hybridMultilevel"/>
    <w:tmpl w:val="1C7874DA"/>
    <w:lvl w:ilvl="0" w:tplc="4E2C40BA">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EA77C6">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A63790">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9420D0">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E0F164">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20EE40">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EE4EB6">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A056A6">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422460">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4B71E7E"/>
    <w:multiLevelType w:val="multilevel"/>
    <w:tmpl w:val="E0D4B98E"/>
    <w:lvl w:ilvl="0">
      <w:start w:val="1"/>
      <w:numFmt w:val="decimal"/>
      <w:suff w:val="space"/>
      <w:lvlText w:val="Chapter %1:"/>
      <w:lvlJc w:val="left"/>
      <w:pPr>
        <w:ind w:left="0" w:firstLine="0"/>
      </w:pPr>
      <w:rPr>
        <w:rFonts w:hint="default"/>
      </w:rPr>
    </w:lvl>
    <w:lvl w:ilvl="1">
      <w:start w:val="1"/>
      <w:numFmt w:val="decimal"/>
      <w:suff w:val="nothing"/>
      <w:lvlText w:val="%1.%2: "/>
      <w:lvlJc w:val="left"/>
      <w:pPr>
        <w:ind w:left="90" w:firstLine="0"/>
      </w:pPr>
      <w:rPr>
        <w:rFonts w:hint="default"/>
        <w:color w:val="auto"/>
      </w:rPr>
    </w:lvl>
    <w:lvl w:ilvl="2">
      <w:start w:val="1"/>
      <w:numFmt w:val="none"/>
      <w:suff w:val="nothing"/>
      <w:lvlText w:val=""/>
      <w:lvlJc w:val="left"/>
      <w:pPr>
        <w:ind w:left="0" w:firstLine="0"/>
      </w:pPr>
      <w:rPr>
        <w:rFonts w:hint="default"/>
      </w:rPr>
    </w:lvl>
    <w:lvl w:ilvl="3">
      <w:start w:val="1"/>
      <w:numFmt w:val="decimal"/>
      <w:suff w:val="nothing"/>
      <w:lvlText w:val="Q5.%4 "/>
      <w:lvlJc w:val="left"/>
      <w:pPr>
        <w:ind w:left="0" w:firstLine="0"/>
      </w:pPr>
      <w:rPr>
        <w:rFonts w:hint="default"/>
        <w:color w:val="auto"/>
      </w:rPr>
    </w:lvl>
    <w:lvl w:ilvl="4">
      <w:start w:val="1"/>
      <w:numFmt w:val="lowerLetter"/>
      <w:suff w:val="nothing"/>
      <w:lvlText w:val="(%5) "/>
      <w:lvlJc w:val="left"/>
      <w:pPr>
        <w:ind w:left="1008" w:hanging="288"/>
      </w:pPr>
      <w:rPr>
        <w:rFonts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4E14B31"/>
    <w:multiLevelType w:val="hybridMultilevel"/>
    <w:tmpl w:val="DBD66132"/>
    <w:lvl w:ilvl="0" w:tplc="2BA603EA">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92F03A">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102734">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160C48">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24A33E">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C87B1A">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CE44F6">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5A990E">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3EE0AE">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6D954E7"/>
    <w:multiLevelType w:val="hybridMultilevel"/>
    <w:tmpl w:val="FFFFFFFF"/>
    <w:lvl w:ilvl="0" w:tplc="FC562D72">
      <w:start w:val="1"/>
      <w:numFmt w:val="bullet"/>
      <w:lvlText w:val="•"/>
      <w:lvlJc w:val="left"/>
      <w:pPr>
        <w:ind w:left="498"/>
      </w:pPr>
      <w:rPr>
        <w:rFonts w:ascii="Calibri" w:eastAsia="Times New Roman" w:hAnsi="Calibri"/>
        <w:b w:val="0"/>
        <w:i w:val="0"/>
        <w:strike w:val="0"/>
        <w:dstrike w:val="0"/>
        <w:color w:val="000000"/>
        <w:sz w:val="20"/>
        <w:u w:val="none" w:color="000000"/>
        <w:vertAlign w:val="baseline"/>
      </w:rPr>
    </w:lvl>
    <w:lvl w:ilvl="1" w:tplc="ECE82356">
      <w:start w:val="1"/>
      <w:numFmt w:val="bullet"/>
      <w:lvlText w:val="o"/>
      <w:lvlJc w:val="left"/>
      <w:pPr>
        <w:ind w:left="1323"/>
      </w:pPr>
      <w:rPr>
        <w:rFonts w:ascii="Calibri" w:eastAsia="Times New Roman" w:hAnsi="Calibri"/>
        <w:b w:val="0"/>
        <w:i w:val="0"/>
        <w:strike w:val="0"/>
        <w:dstrike w:val="0"/>
        <w:color w:val="000000"/>
        <w:sz w:val="20"/>
        <w:u w:val="none" w:color="000000"/>
        <w:vertAlign w:val="baseline"/>
      </w:rPr>
    </w:lvl>
    <w:lvl w:ilvl="2" w:tplc="FD8C65F8">
      <w:start w:val="1"/>
      <w:numFmt w:val="bullet"/>
      <w:lvlText w:val="▪"/>
      <w:lvlJc w:val="left"/>
      <w:pPr>
        <w:ind w:left="2043"/>
      </w:pPr>
      <w:rPr>
        <w:rFonts w:ascii="Calibri" w:eastAsia="Times New Roman" w:hAnsi="Calibri"/>
        <w:b w:val="0"/>
        <w:i w:val="0"/>
        <w:strike w:val="0"/>
        <w:dstrike w:val="0"/>
        <w:color w:val="000000"/>
        <w:sz w:val="20"/>
        <w:u w:val="none" w:color="000000"/>
        <w:vertAlign w:val="baseline"/>
      </w:rPr>
    </w:lvl>
    <w:lvl w:ilvl="3" w:tplc="747892D0">
      <w:start w:val="1"/>
      <w:numFmt w:val="bullet"/>
      <w:lvlText w:val="•"/>
      <w:lvlJc w:val="left"/>
      <w:pPr>
        <w:ind w:left="2763"/>
      </w:pPr>
      <w:rPr>
        <w:rFonts w:ascii="Calibri" w:eastAsia="Times New Roman" w:hAnsi="Calibri"/>
        <w:b w:val="0"/>
        <w:i w:val="0"/>
        <w:strike w:val="0"/>
        <w:dstrike w:val="0"/>
        <w:color w:val="000000"/>
        <w:sz w:val="20"/>
        <w:u w:val="none" w:color="000000"/>
        <w:vertAlign w:val="baseline"/>
      </w:rPr>
    </w:lvl>
    <w:lvl w:ilvl="4" w:tplc="DFEAC98E">
      <w:start w:val="1"/>
      <w:numFmt w:val="bullet"/>
      <w:lvlText w:val="o"/>
      <w:lvlJc w:val="left"/>
      <w:pPr>
        <w:ind w:left="3483"/>
      </w:pPr>
      <w:rPr>
        <w:rFonts w:ascii="Calibri" w:eastAsia="Times New Roman" w:hAnsi="Calibri"/>
        <w:b w:val="0"/>
        <w:i w:val="0"/>
        <w:strike w:val="0"/>
        <w:dstrike w:val="0"/>
        <w:color w:val="000000"/>
        <w:sz w:val="20"/>
        <w:u w:val="none" w:color="000000"/>
        <w:vertAlign w:val="baseline"/>
      </w:rPr>
    </w:lvl>
    <w:lvl w:ilvl="5" w:tplc="DDA2282C">
      <w:start w:val="1"/>
      <w:numFmt w:val="bullet"/>
      <w:lvlText w:val="▪"/>
      <w:lvlJc w:val="left"/>
      <w:pPr>
        <w:ind w:left="4203"/>
      </w:pPr>
      <w:rPr>
        <w:rFonts w:ascii="Calibri" w:eastAsia="Times New Roman" w:hAnsi="Calibri"/>
        <w:b w:val="0"/>
        <w:i w:val="0"/>
        <w:strike w:val="0"/>
        <w:dstrike w:val="0"/>
        <w:color w:val="000000"/>
        <w:sz w:val="20"/>
        <w:u w:val="none" w:color="000000"/>
        <w:vertAlign w:val="baseline"/>
      </w:rPr>
    </w:lvl>
    <w:lvl w:ilvl="6" w:tplc="A9D8511C">
      <w:start w:val="1"/>
      <w:numFmt w:val="bullet"/>
      <w:lvlText w:val="•"/>
      <w:lvlJc w:val="left"/>
      <w:pPr>
        <w:ind w:left="4923"/>
      </w:pPr>
      <w:rPr>
        <w:rFonts w:ascii="Calibri" w:eastAsia="Times New Roman" w:hAnsi="Calibri"/>
        <w:b w:val="0"/>
        <w:i w:val="0"/>
        <w:strike w:val="0"/>
        <w:dstrike w:val="0"/>
        <w:color w:val="000000"/>
        <w:sz w:val="20"/>
        <w:u w:val="none" w:color="000000"/>
        <w:vertAlign w:val="baseline"/>
      </w:rPr>
    </w:lvl>
    <w:lvl w:ilvl="7" w:tplc="0EA41310">
      <w:start w:val="1"/>
      <w:numFmt w:val="bullet"/>
      <w:lvlText w:val="o"/>
      <w:lvlJc w:val="left"/>
      <w:pPr>
        <w:ind w:left="5643"/>
      </w:pPr>
      <w:rPr>
        <w:rFonts w:ascii="Calibri" w:eastAsia="Times New Roman" w:hAnsi="Calibri"/>
        <w:b w:val="0"/>
        <w:i w:val="0"/>
        <w:strike w:val="0"/>
        <w:dstrike w:val="0"/>
        <w:color w:val="000000"/>
        <w:sz w:val="20"/>
        <w:u w:val="none" w:color="000000"/>
        <w:vertAlign w:val="baseline"/>
      </w:rPr>
    </w:lvl>
    <w:lvl w:ilvl="8" w:tplc="BA667A22">
      <w:start w:val="1"/>
      <w:numFmt w:val="bullet"/>
      <w:lvlText w:val="▪"/>
      <w:lvlJc w:val="left"/>
      <w:pPr>
        <w:ind w:left="6363"/>
      </w:pPr>
      <w:rPr>
        <w:rFonts w:ascii="Calibri" w:eastAsia="Times New Roman" w:hAnsi="Calibri"/>
        <w:b w:val="0"/>
        <w:i w:val="0"/>
        <w:strike w:val="0"/>
        <w:dstrike w:val="0"/>
        <w:color w:val="000000"/>
        <w:sz w:val="20"/>
        <w:u w:val="none" w:color="000000"/>
        <w:vertAlign w:val="baseline"/>
      </w:rPr>
    </w:lvl>
  </w:abstractNum>
  <w:abstractNum w:abstractNumId="7" w15:restartNumberingAfterBreak="0">
    <w:nsid w:val="074D5159"/>
    <w:multiLevelType w:val="hybridMultilevel"/>
    <w:tmpl w:val="128CFB8E"/>
    <w:lvl w:ilvl="0" w:tplc="1E505E66">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4CEEC6">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ACAF2A">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E48A78">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A6C638">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589096">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F094E2">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4ABB76">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9A7B14">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8D34763"/>
    <w:multiLevelType w:val="multilevel"/>
    <w:tmpl w:val="A510C914"/>
    <w:lvl w:ilvl="0">
      <w:start w:val="1"/>
      <w:numFmt w:val="decimal"/>
      <w:suff w:val="space"/>
      <w:lvlText w:val="Chapter %1:"/>
      <w:lvlJc w:val="left"/>
      <w:pPr>
        <w:ind w:left="0" w:firstLine="0"/>
      </w:pPr>
      <w:rPr>
        <w:rFonts w:hint="default"/>
      </w:rPr>
    </w:lvl>
    <w:lvl w:ilvl="1">
      <w:start w:val="1"/>
      <w:numFmt w:val="decimal"/>
      <w:suff w:val="nothing"/>
      <w:lvlText w:val="%1.%2: "/>
      <w:lvlJc w:val="left"/>
      <w:pPr>
        <w:ind w:left="90" w:firstLine="0"/>
      </w:pPr>
      <w:rPr>
        <w:rFonts w:hint="default"/>
        <w:color w:val="auto"/>
      </w:rPr>
    </w:lvl>
    <w:lvl w:ilvl="2">
      <w:start w:val="1"/>
      <w:numFmt w:val="none"/>
      <w:suff w:val="nothing"/>
      <w:lvlText w:val=""/>
      <w:lvlJc w:val="left"/>
      <w:pPr>
        <w:ind w:left="0" w:firstLine="0"/>
      </w:pPr>
      <w:rPr>
        <w:rFonts w:hint="default"/>
      </w:rPr>
    </w:lvl>
    <w:lvl w:ilvl="3">
      <w:start w:val="1"/>
      <w:numFmt w:val="decimal"/>
      <w:suff w:val="nothing"/>
      <w:lvlText w:val="Q3.%4 "/>
      <w:lvlJc w:val="left"/>
      <w:pPr>
        <w:ind w:left="0" w:firstLine="0"/>
      </w:pPr>
      <w:rPr>
        <w:rFonts w:hint="default"/>
        <w:color w:val="auto"/>
      </w:rPr>
    </w:lvl>
    <w:lvl w:ilvl="4">
      <w:start w:val="1"/>
      <w:numFmt w:val="lowerLetter"/>
      <w:suff w:val="nothing"/>
      <w:lvlText w:val="(%5) "/>
      <w:lvlJc w:val="left"/>
      <w:pPr>
        <w:ind w:left="1008" w:hanging="288"/>
      </w:pPr>
      <w:rPr>
        <w:rFonts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0B4C0583"/>
    <w:multiLevelType w:val="hybridMultilevel"/>
    <w:tmpl w:val="363E755E"/>
    <w:lvl w:ilvl="0" w:tplc="F0E87F12">
      <w:start w:val="1"/>
      <w:numFmt w:val="upperLetter"/>
      <w:pStyle w:val="Appendix"/>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A4460E"/>
    <w:multiLevelType w:val="hybridMultilevel"/>
    <w:tmpl w:val="B7E41E28"/>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1" w15:restartNumberingAfterBreak="0">
    <w:nsid w:val="0CB414E3"/>
    <w:multiLevelType w:val="hybridMultilevel"/>
    <w:tmpl w:val="DA800120"/>
    <w:lvl w:ilvl="0" w:tplc="7E449C9C">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0471D8">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625D42">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E693DE">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6C48A8">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BCCFC64">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C608BA">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287ECE">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98901A">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EB734FD"/>
    <w:multiLevelType w:val="hybridMultilevel"/>
    <w:tmpl w:val="28D03AB2"/>
    <w:lvl w:ilvl="0" w:tplc="396EA408">
      <w:start w:val="1"/>
      <w:numFmt w:val="bullet"/>
      <w:lvlText w:val="•"/>
      <w:lvlJc w:val="left"/>
      <w:pPr>
        <w:ind w:left="3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B6F126">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6EBC6A">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DE416A">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D4AD60">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EAA424">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E4DC92">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6CE124">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F07306">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00C49D5"/>
    <w:multiLevelType w:val="multilevel"/>
    <w:tmpl w:val="078E4DFE"/>
    <w:lvl w:ilvl="0">
      <w:start w:val="1"/>
      <w:numFmt w:val="decimal"/>
      <w:suff w:val="space"/>
      <w:lvlText w:val="Chapter %1:"/>
      <w:lvlJc w:val="left"/>
      <w:pPr>
        <w:ind w:left="0" w:firstLine="0"/>
      </w:pPr>
      <w:rPr>
        <w:rFonts w:hint="default"/>
      </w:rPr>
    </w:lvl>
    <w:lvl w:ilvl="1">
      <w:start w:val="1"/>
      <w:numFmt w:val="decimal"/>
      <w:suff w:val="nothing"/>
      <w:lvlText w:val="%1.%2: "/>
      <w:lvlJc w:val="left"/>
      <w:pPr>
        <w:ind w:left="90" w:firstLine="0"/>
      </w:pPr>
      <w:rPr>
        <w:rFonts w:hint="default"/>
        <w:color w:val="auto"/>
      </w:rPr>
    </w:lvl>
    <w:lvl w:ilvl="2">
      <w:start w:val="1"/>
      <w:numFmt w:val="none"/>
      <w:suff w:val="nothing"/>
      <w:lvlText w:val=""/>
      <w:lvlJc w:val="left"/>
      <w:pPr>
        <w:ind w:left="0" w:firstLine="0"/>
      </w:pPr>
      <w:rPr>
        <w:rFonts w:hint="default"/>
      </w:rPr>
    </w:lvl>
    <w:lvl w:ilvl="3">
      <w:start w:val="1"/>
      <w:numFmt w:val="decimal"/>
      <w:suff w:val="nothing"/>
      <w:lvlText w:val="Q9.%4 "/>
      <w:lvlJc w:val="left"/>
      <w:pPr>
        <w:ind w:left="432" w:hanging="432"/>
      </w:pPr>
      <w:rPr>
        <w:rFonts w:hint="default"/>
        <w:color w:val="auto"/>
      </w:rPr>
    </w:lvl>
    <w:lvl w:ilvl="4">
      <w:start w:val="1"/>
      <w:numFmt w:val="lowerLetter"/>
      <w:suff w:val="nothing"/>
      <w:lvlText w:val="(%5) "/>
      <w:lvlJc w:val="left"/>
      <w:pPr>
        <w:ind w:left="1008" w:hanging="288"/>
      </w:pPr>
      <w:rPr>
        <w:rFonts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24467B2"/>
    <w:multiLevelType w:val="hybridMultilevel"/>
    <w:tmpl w:val="CFE417FE"/>
    <w:lvl w:ilvl="0" w:tplc="AB427F52">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68EC60">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80D6B6">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A64920">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F25E9E">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DE89DA">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AE7DD6">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8A0146">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943BD8">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30011F2"/>
    <w:multiLevelType w:val="hybridMultilevel"/>
    <w:tmpl w:val="364EBC66"/>
    <w:lvl w:ilvl="0" w:tplc="4C5A9D96">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681B4A">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A45EE8">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445740">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5AF710">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4EE06A6">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6EFC2A">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021176">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6C49A4">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5895D8E"/>
    <w:multiLevelType w:val="multilevel"/>
    <w:tmpl w:val="7F00A4DE"/>
    <w:lvl w:ilvl="0">
      <w:start w:val="1"/>
      <w:numFmt w:val="decimal"/>
      <w:suff w:val="space"/>
      <w:lvlText w:val="Chapter %1:"/>
      <w:lvlJc w:val="left"/>
      <w:pPr>
        <w:ind w:left="0" w:firstLine="0"/>
      </w:pPr>
      <w:rPr>
        <w:rFonts w:cs="Times New Roman" w:hint="default"/>
      </w:rPr>
    </w:lvl>
    <w:lvl w:ilvl="1">
      <w:start w:val="1"/>
      <w:numFmt w:val="decimal"/>
      <w:suff w:val="nothing"/>
      <w:lvlText w:val="%1.%2: "/>
      <w:lvlJc w:val="left"/>
      <w:pPr>
        <w:ind w:left="90" w:firstLine="0"/>
      </w:pPr>
      <w:rPr>
        <w:rFonts w:cs="Times New Roman" w:hint="default"/>
        <w:color w:val="auto"/>
      </w:rPr>
    </w:lvl>
    <w:lvl w:ilvl="2">
      <w:start w:val="1"/>
      <w:numFmt w:val="none"/>
      <w:suff w:val="nothing"/>
      <w:lvlText w:val=""/>
      <w:lvlJc w:val="left"/>
      <w:pPr>
        <w:ind w:left="0" w:firstLine="0"/>
      </w:pPr>
      <w:rPr>
        <w:rFonts w:cs="Times New Roman" w:hint="default"/>
      </w:rPr>
    </w:lvl>
    <w:lvl w:ilvl="3">
      <w:start w:val="1"/>
      <w:numFmt w:val="decimal"/>
      <w:suff w:val="nothing"/>
      <w:lvlText w:val="Q15.%4 "/>
      <w:lvlJc w:val="left"/>
      <w:pPr>
        <w:ind w:left="432" w:hanging="432"/>
      </w:pPr>
      <w:rPr>
        <w:rFonts w:asciiTheme="minorHAnsi" w:hAnsiTheme="minorHAnsi" w:cs="Times New Roman" w:hint="default"/>
        <w:b w:val="0"/>
        <w:bCs w:val="0"/>
        <w:i w:val="0"/>
        <w:iCs w:val="0"/>
        <w:color w:val="auto"/>
        <w:sz w:val="20"/>
        <w:szCs w:val="20"/>
      </w:rPr>
    </w:lvl>
    <w:lvl w:ilvl="4">
      <w:start w:val="1"/>
      <w:numFmt w:val="lowerLetter"/>
      <w:suff w:val="nothing"/>
      <w:lvlText w:val="(%5) "/>
      <w:lvlJc w:val="left"/>
      <w:pPr>
        <w:ind w:left="1008" w:hanging="288"/>
      </w:pPr>
      <w:rPr>
        <w:rFonts w:asciiTheme="minorHAnsi" w:eastAsiaTheme="minorEastAsia" w:hAnsiTheme="minorHAnsi" w:cs="Times New Roman" w:hint="default"/>
        <w:i w:val="0"/>
        <w:color w:val="auto"/>
      </w:rPr>
    </w:lvl>
    <w:lvl w:ilvl="5">
      <w:start w:val="1"/>
      <w:numFmt w:val="bullet"/>
      <w:suff w:val="nothing"/>
      <w:lvlText w:val=""/>
      <w:lvlJc w:val="left"/>
      <w:pPr>
        <w:ind w:left="1512" w:hanging="216"/>
      </w:pPr>
      <w:rPr>
        <w:rFonts w:ascii="Symbol" w:hAnsi="Symbol" w:cs="Times New Roman" w:hint="default"/>
        <w:color w:val="auto"/>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7" w15:restartNumberingAfterBreak="0">
    <w:nsid w:val="15A176DA"/>
    <w:multiLevelType w:val="hybridMultilevel"/>
    <w:tmpl w:val="D280EE2E"/>
    <w:lvl w:ilvl="0" w:tplc="EED4EBB4">
      <w:start w:val="1"/>
      <w:numFmt w:val="bullet"/>
      <w:lvlText w:val="•"/>
      <w:lvlJc w:val="left"/>
      <w:pPr>
        <w:ind w:left="3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12B566">
      <w:start w:val="1"/>
      <w:numFmt w:val="bullet"/>
      <w:lvlText w:val="o"/>
      <w:lvlJc w:val="left"/>
      <w:pPr>
        <w:ind w:left="12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B8C446">
      <w:start w:val="1"/>
      <w:numFmt w:val="bullet"/>
      <w:lvlText w:val="▪"/>
      <w:lvlJc w:val="left"/>
      <w:pPr>
        <w:ind w:left="19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CAF4F8">
      <w:start w:val="1"/>
      <w:numFmt w:val="bullet"/>
      <w:lvlText w:val="•"/>
      <w:lvlJc w:val="left"/>
      <w:pPr>
        <w:ind w:left="26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B4EEEE">
      <w:start w:val="1"/>
      <w:numFmt w:val="bullet"/>
      <w:lvlText w:val="o"/>
      <w:lvlJc w:val="left"/>
      <w:pPr>
        <w:ind w:left="33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FAFAA8">
      <w:start w:val="1"/>
      <w:numFmt w:val="bullet"/>
      <w:lvlText w:val="▪"/>
      <w:lvlJc w:val="left"/>
      <w:pPr>
        <w:ind w:left="41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7AE9D6">
      <w:start w:val="1"/>
      <w:numFmt w:val="bullet"/>
      <w:lvlText w:val="•"/>
      <w:lvlJc w:val="left"/>
      <w:pPr>
        <w:ind w:left="48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8A3D2A">
      <w:start w:val="1"/>
      <w:numFmt w:val="bullet"/>
      <w:lvlText w:val="o"/>
      <w:lvlJc w:val="left"/>
      <w:pPr>
        <w:ind w:left="55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D88640">
      <w:start w:val="1"/>
      <w:numFmt w:val="bullet"/>
      <w:lvlText w:val="▪"/>
      <w:lvlJc w:val="left"/>
      <w:pPr>
        <w:ind w:left="62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B5F3B81"/>
    <w:multiLevelType w:val="hybridMultilevel"/>
    <w:tmpl w:val="1E0E6FAA"/>
    <w:lvl w:ilvl="0" w:tplc="3990A094">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603BFC">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BA5CE2">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9E37D8">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0C18E4">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96D1A0">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0A32E8">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F60540">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94D734">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BEB4F6A"/>
    <w:multiLevelType w:val="multilevel"/>
    <w:tmpl w:val="9BB60796"/>
    <w:lvl w:ilvl="0">
      <w:start w:val="1"/>
      <w:numFmt w:val="decimal"/>
      <w:suff w:val="space"/>
      <w:lvlText w:val="Chapter %1:"/>
      <w:lvlJc w:val="left"/>
      <w:pPr>
        <w:ind w:left="0" w:firstLine="0"/>
      </w:pPr>
      <w:rPr>
        <w:rFonts w:hint="default"/>
      </w:rPr>
    </w:lvl>
    <w:lvl w:ilvl="1">
      <w:start w:val="1"/>
      <w:numFmt w:val="decimal"/>
      <w:suff w:val="nothing"/>
      <w:lvlText w:val="%1.%2: "/>
      <w:lvlJc w:val="left"/>
      <w:pPr>
        <w:ind w:left="90" w:firstLine="0"/>
      </w:pPr>
      <w:rPr>
        <w:rFonts w:hint="default"/>
        <w:color w:val="auto"/>
      </w:rPr>
    </w:lvl>
    <w:lvl w:ilvl="2">
      <w:start w:val="1"/>
      <w:numFmt w:val="none"/>
      <w:suff w:val="nothing"/>
      <w:lvlText w:val=""/>
      <w:lvlJc w:val="left"/>
      <w:pPr>
        <w:ind w:left="0" w:firstLine="0"/>
      </w:pPr>
      <w:rPr>
        <w:rFonts w:hint="default"/>
      </w:rPr>
    </w:lvl>
    <w:lvl w:ilvl="3">
      <w:start w:val="1"/>
      <w:numFmt w:val="decimal"/>
      <w:suff w:val="nothing"/>
      <w:lvlText w:val="Q2.%4 "/>
      <w:lvlJc w:val="left"/>
      <w:pPr>
        <w:ind w:left="0" w:firstLine="0"/>
      </w:pPr>
      <w:rPr>
        <w:rFonts w:hint="default"/>
        <w:color w:val="auto"/>
      </w:rPr>
    </w:lvl>
    <w:lvl w:ilvl="4">
      <w:start w:val="1"/>
      <w:numFmt w:val="lowerLetter"/>
      <w:suff w:val="nothing"/>
      <w:lvlText w:val="(%5) "/>
      <w:lvlJc w:val="left"/>
      <w:pPr>
        <w:ind w:left="1008" w:hanging="288"/>
      </w:pPr>
      <w:rPr>
        <w:rFonts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1DEA6186"/>
    <w:multiLevelType w:val="hybridMultilevel"/>
    <w:tmpl w:val="2CC009D8"/>
    <w:lvl w:ilvl="0" w:tplc="FFB2D564">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D2E108">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20CF30">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BC5B4A">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2C17C6">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9E9052">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6E4906">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185794">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BCC4DB2">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FD8539F"/>
    <w:multiLevelType w:val="multilevel"/>
    <w:tmpl w:val="B7B63E64"/>
    <w:lvl w:ilvl="0">
      <w:start w:val="1"/>
      <w:numFmt w:val="decimal"/>
      <w:suff w:val="space"/>
      <w:lvlText w:val="Chapter %1:"/>
      <w:lvlJc w:val="left"/>
      <w:pPr>
        <w:ind w:left="0" w:firstLine="0"/>
      </w:pPr>
      <w:rPr>
        <w:rFonts w:hint="default"/>
      </w:rPr>
    </w:lvl>
    <w:lvl w:ilvl="1">
      <w:start w:val="1"/>
      <w:numFmt w:val="decimal"/>
      <w:suff w:val="nothing"/>
      <w:lvlText w:val="%1.%2: "/>
      <w:lvlJc w:val="left"/>
      <w:pPr>
        <w:ind w:left="90" w:firstLine="0"/>
      </w:pPr>
      <w:rPr>
        <w:rFonts w:hint="default"/>
        <w:color w:val="auto"/>
      </w:rPr>
    </w:lvl>
    <w:lvl w:ilvl="2">
      <w:start w:val="1"/>
      <w:numFmt w:val="none"/>
      <w:suff w:val="nothing"/>
      <w:lvlText w:val=""/>
      <w:lvlJc w:val="left"/>
      <w:pPr>
        <w:ind w:left="0" w:firstLine="0"/>
      </w:pPr>
      <w:rPr>
        <w:rFonts w:hint="default"/>
      </w:rPr>
    </w:lvl>
    <w:lvl w:ilvl="3">
      <w:start w:val="1"/>
      <w:numFmt w:val="decimal"/>
      <w:suff w:val="nothing"/>
      <w:lvlText w:val="Q8.%4 "/>
      <w:lvlJc w:val="left"/>
      <w:pPr>
        <w:ind w:left="432" w:hanging="432"/>
      </w:pPr>
      <w:rPr>
        <w:rFonts w:hint="default"/>
        <w:color w:val="auto"/>
      </w:rPr>
    </w:lvl>
    <w:lvl w:ilvl="4">
      <w:start w:val="1"/>
      <w:numFmt w:val="lowerLetter"/>
      <w:suff w:val="nothing"/>
      <w:lvlText w:val="(%5) "/>
      <w:lvlJc w:val="left"/>
      <w:pPr>
        <w:ind w:left="1008" w:hanging="288"/>
      </w:pPr>
      <w:rPr>
        <w:rFonts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23214CC"/>
    <w:multiLevelType w:val="hybridMultilevel"/>
    <w:tmpl w:val="06FA03B2"/>
    <w:lvl w:ilvl="0" w:tplc="25EC2D1C">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864A10">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58133C">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2E960E">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64E416">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E69E84">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F4E932">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7838E0">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A0B74A">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4AF0C6A"/>
    <w:multiLevelType w:val="hybridMultilevel"/>
    <w:tmpl w:val="D174E414"/>
    <w:lvl w:ilvl="0" w:tplc="77CE94B2">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B87A4E">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264F00">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CCC324">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6486AA">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FE11D4">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A0C581E">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1C814A">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06FB4E">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6CF7B01"/>
    <w:multiLevelType w:val="hybridMultilevel"/>
    <w:tmpl w:val="6E3ED14A"/>
    <w:lvl w:ilvl="0" w:tplc="B35EC2FC">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EA395A">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5E81F0">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3E9CD2">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AE2FEC">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4EF766">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764F38">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F41DE8">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48DA22">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7762563"/>
    <w:multiLevelType w:val="multilevel"/>
    <w:tmpl w:val="F5427B2E"/>
    <w:lvl w:ilvl="0">
      <w:start w:val="1"/>
      <w:numFmt w:val="decimal"/>
      <w:suff w:val="space"/>
      <w:lvlText w:val="Chapter %1:"/>
      <w:lvlJc w:val="left"/>
      <w:pPr>
        <w:ind w:left="0" w:firstLine="0"/>
      </w:pPr>
      <w:rPr>
        <w:rFonts w:cs="Times New Roman" w:hint="default"/>
      </w:rPr>
    </w:lvl>
    <w:lvl w:ilvl="1">
      <w:start w:val="1"/>
      <w:numFmt w:val="decimal"/>
      <w:suff w:val="nothing"/>
      <w:lvlText w:val="%1.%2: "/>
      <w:lvlJc w:val="left"/>
      <w:pPr>
        <w:ind w:left="90" w:firstLine="0"/>
      </w:pPr>
      <w:rPr>
        <w:rFonts w:cs="Times New Roman" w:hint="default"/>
        <w:color w:val="auto"/>
      </w:rPr>
    </w:lvl>
    <w:lvl w:ilvl="2">
      <w:start w:val="1"/>
      <w:numFmt w:val="none"/>
      <w:suff w:val="nothing"/>
      <w:lvlText w:val=""/>
      <w:lvlJc w:val="left"/>
      <w:pPr>
        <w:ind w:left="0" w:firstLine="0"/>
      </w:pPr>
      <w:rPr>
        <w:rFonts w:cs="Times New Roman" w:hint="default"/>
      </w:rPr>
    </w:lvl>
    <w:lvl w:ilvl="3">
      <w:start w:val="1"/>
      <w:numFmt w:val="decimal"/>
      <w:suff w:val="nothing"/>
      <w:lvlText w:val="Q18.%4 "/>
      <w:lvlJc w:val="left"/>
      <w:pPr>
        <w:ind w:left="432" w:hanging="432"/>
      </w:pPr>
      <w:rPr>
        <w:rFonts w:asciiTheme="minorHAnsi" w:hAnsiTheme="minorHAnsi" w:cs="Times New Roman" w:hint="default"/>
        <w:b w:val="0"/>
        <w:bCs w:val="0"/>
        <w:i w:val="0"/>
        <w:iCs w:val="0"/>
        <w:color w:val="auto"/>
        <w:sz w:val="20"/>
        <w:szCs w:val="20"/>
      </w:rPr>
    </w:lvl>
    <w:lvl w:ilvl="4">
      <w:start w:val="1"/>
      <w:numFmt w:val="lowerLetter"/>
      <w:suff w:val="nothing"/>
      <w:lvlText w:val="(%5) "/>
      <w:lvlJc w:val="left"/>
      <w:pPr>
        <w:ind w:left="1008" w:hanging="288"/>
      </w:pPr>
      <w:rPr>
        <w:rFonts w:asciiTheme="minorHAnsi" w:eastAsiaTheme="minorEastAsia" w:hAnsiTheme="minorHAnsi" w:cs="Times New Roman" w:hint="default"/>
        <w:i w:val="0"/>
        <w:color w:val="auto"/>
      </w:rPr>
    </w:lvl>
    <w:lvl w:ilvl="5">
      <w:start w:val="1"/>
      <w:numFmt w:val="bullet"/>
      <w:suff w:val="nothing"/>
      <w:lvlText w:val=""/>
      <w:lvlJc w:val="left"/>
      <w:pPr>
        <w:ind w:left="1512" w:hanging="216"/>
      </w:pPr>
      <w:rPr>
        <w:rFonts w:ascii="Symbol" w:hAnsi="Symbol" w:cs="Times New Roman" w:hint="default"/>
        <w:color w:val="auto"/>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6" w15:restartNumberingAfterBreak="0">
    <w:nsid w:val="29BE1059"/>
    <w:multiLevelType w:val="hybridMultilevel"/>
    <w:tmpl w:val="8EBEADB4"/>
    <w:lvl w:ilvl="0" w:tplc="7688D2A4">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D4DD34">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507D1C">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BC37E6">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4E1D94">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825630">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964D5E">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A6D264">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B64C6AA">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B1A38F7"/>
    <w:multiLevelType w:val="hybridMultilevel"/>
    <w:tmpl w:val="2F9CF772"/>
    <w:lvl w:ilvl="0" w:tplc="90B02232">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FA1730">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883830">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74599C">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6EF6E4">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36A7FE">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D606DE">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044022">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04A5B2">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B6F7E5D"/>
    <w:multiLevelType w:val="hybridMultilevel"/>
    <w:tmpl w:val="173A9542"/>
    <w:lvl w:ilvl="0" w:tplc="A02C317A">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0C2924">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EA4D6A">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FC0500">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C27872">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2C258C">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B6377E">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E48556">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660A7E">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2B8419FE"/>
    <w:multiLevelType w:val="hybridMultilevel"/>
    <w:tmpl w:val="CACA45A4"/>
    <w:lvl w:ilvl="0" w:tplc="2380425A">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0E9050">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ECDFEC">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8A10B2">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08DC48">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0EAC9E">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3A6C8C">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3E7F52">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3C389A">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C074E2F"/>
    <w:multiLevelType w:val="multilevel"/>
    <w:tmpl w:val="96FCCC7C"/>
    <w:lvl w:ilvl="0">
      <w:start w:val="1"/>
      <w:numFmt w:val="decimal"/>
      <w:suff w:val="space"/>
      <w:lvlText w:val="Chapter %1:"/>
      <w:lvlJc w:val="left"/>
      <w:pPr>
        <w:ind w:left="0" w:firstLine="0"/>
      </w:pPr>
      <w:rPr>
        <w:rFonts w:cs="Times New Roman" w:hint="default"/>
      </w:rPr>
    </w:lvl>
    <w:lvl w:ilvl="1">
      <w:start w:val="1"/>
      <w:numFmt w:val="decimal"/>
      <w:suff w:val="nothing"/>
      <w:lvlText w:val="%1.%2: "/>
      <w:lvlJc w:val="left"/>
      <w:pPr>
        <w:ind w:left="90" w:firstLine="0"/>
      </w:pPr>
      <w:rPr>
        <w:rFonts w:cs="Times New Roman" w:hint="default"/>
        <w:color w:val="auto"/>
      </w:rPr>
    </w:lvl>
    <w:lvl w:ilvl="2">
      <w:start w:val="1"/>
      <w:numFmt w:val="none"/>
      <w:suff w:val="nothing"/>
      <w:lvlText w:val=""/>
      <w:lvlJc w:val="left"/>
      <w:pPr>
        <w:ind w:left="0" w:firstLine="0"/>
      </w:pPr>
      <w:rPr>
        <w:rFonts w:cs="Times New Roman" w:hint="default"/>
      </w:rPr>
    </w:lvl>
    <w:lvl w:ilvl="3">
      <w:start w:val="1"/>
      <w:numFmt w:val="decimal"/>
      <w:suff w:val="nothing"/>
      <w:lvlText w:val="Q12.%4 "/>
      <w:lvlJc w:val="left"/>
      <w:pPr>
        <w:ind w:left="432" w:hanging="432"/>
      </w:pPr>
      <w:rPr>
        <w:rFonts w:asciiTheme="minorHAnsi" w:hAnsiTheme="minorHAnsi" w:cs="Times New Roman" w:hint="default"/>
        <w:b w:val="0"/>
        <w:bCs w:val="0"/>
        <w:i w:val="0"/>
        <w:iCs w:val="0"/>
        <w:color w:val="auto"/>
        <w:sz w:val="20"/>
        <w:szCs w:val="20"/>
      </w:rPr>
    </w:lvl>
    <w:lvl w:ilvl="4">
      <w:start w:val="1"/>
      <w:numFmt w:val="lowerLetter"/>
      <w:suff w:val="nothing"/>
      <w:lvlText w:val="(%5) "/>
      <w:lvlJc w:val="left"/>
      <w:pPr>
        <w:ind w:left="1008" w:hanging="288"/>
      </w:pPr>
      <w:rPr>
        <w:rFonts w:asciiTheme="minorHAnsi" w:eastAsiaTheme="minorEastAsia" w:hAnsiTheme="minorHAnsi" w:cs="Times New Roman" w:hint="default"/>
        <w:i w:val="0"/>
        <w:color w:val="auto"/>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1" w15:restartNumberingAfterBreak="0">
    <w:nsid w:val="33E75454"/>
    <w:multiLevelType w:val="hybridMultilevel"/>
    <w:tmpl w:val="BF3E238A"/>
    <w:lvl w:ilvl="0" w:tplc="D39242B0">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8A3CDA">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309F7E">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2A3804">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FA77E0">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30112A">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F485FC">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064520">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223B96">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58E4815"/>
    <w:multiLevelType w:val="hybridMultilevel"/>
    <w:tmpl w:val="3DCE9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0A6AB2"/>
    <w:multiLevelType w:val="hybridMultilevel"/>
    <w:tmpl w:val="042C4E40"/>
    <w:lvl w:ilvl="0" w:tplc="79B6C16A">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A26C02">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D0F8A6">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A47394">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0E65C6">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AA8724">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E88104">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4227DC">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E67DDC">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362E45F7"/>
    <w:multiLevelType w:val="hybridMultilevel"/>
    <w:tmpl w:val="A27A8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143720"/>
    <w:multiLevelType w:val="hybridMultilevel"/>
    <w:tmpl w:val="10B2F5F4"/>
    <w:lvl w:ilvl="0" w:tplc="1DE07FB2">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182E84">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3EA2E2">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2A668A">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AA8D16">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985D04">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B44AEE">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D692DE">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96D4F4">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BA4529E"/>
    <w:multiLevelType w:val="hybridMultilevel"/>
    <w:tmpl w:val="A26CA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D343A32"/>
    <w:multiLevelType w:val="hybridMultilevel"/>
    <w:tmpl w:val="9E9AEA32"/>
    <w:lvl w:ilvl="0" w:tplc="FDFC75A8">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1440D0">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8E9778">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0A5EAA">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AAD268">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BA613E">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EC6A20">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B471DC">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246DCA">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D5E7201"/>
    <w:multiLevelType w:val="hybridMultilevel"/>
    <w:tmpl w:val="BDCA6DD6"/>
    <w:lvl w:ilvl="0" w:tplc="32FC684E">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EC10C">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AC591C">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22E368">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7A83B8">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6867FE">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644452">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B8FCF0">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8CCF72">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3F671564"/>
    <w:multiLevelType w:val="multilevel"/>
    <w:tmpl w:val="E93E6EA6"/>
    <w:lvl w:ilvl="0">
      <w:start w:val="1"/>
      <w:numFmt w:val="decimal"/>
      <w:suff w:val="space"/>
      <w:lvlText w:val="Chapter %1:"/>
      <w:lvlJc w:val="left"/>
      <w:pPr>
        <w:ind w:left="0" w:firstLine="0"/>
      </w:pPr>
      <w:rPr>
        <w:rFonts w:hint="default"/>
      </w:rPr>
    </w:lvl>
    <w:lvl w:ilvl="1">
      <w:start w:val="1"/>
      <w:numFmt w:val="decimal"/>
      <w:suff w:val="nothing"/>
      <w:lvlText w:val="%1.%2: "/>
      <w:lvlJc w:val="left"/>
      <w:pPr>
        <w:ind w:left="90" w:firstLine="0"/>
      </w:pPr>
      <w:rPr>
        <w:rFonts w:hint="default"/>
        <w:color w:val="auto"/>
      </w:rPr>
    </w:lvl>
    <w:lvl w:ilvl="2">
      <w:start w:val="1"/>
      <w:numFmt w:val="none"/>
      <w:suff w:val="nothing"/>
      <w:lvlText w:val=""/>
      <w:lvlJc w:val="left"/>
      <w:pPr>
        <w:ind w:left="0" w:firstLine="0"/>
      </w:pPr>
      <w:rPr>
        <w:rFonts w:hint="default"/>
      </w:rPr>
    </w:lvl>
    <w:lvl w:ilvl="3">
      <w:start w:val="1"/>
      <w:numFmt w:val="decimal"/>
      <w:suff w:val="nothing"/>
      <w:lvlText w:val="Q6.%4 "/>
      <w:lvlJc w:val="left"/>
      <w:pPr>
        <w:ind w:left="432" w:hanging="432"/>
      </w:pPr>
      <w:rPr>
        <w:rFonts w:hint="default"/>
        <w:color w:val="auto"/>
      </w:rPr>
    </w:lvl>
    <w:lvl w:ilvl="4">
      <w:start w:val="1"/>
      <w:numFmt w:val="lowerLetter"/>
      <w:suff w:val="nothing"/>
      <w:lvlText w:val="(%5) "/>
      <w:lvlJc w:val="left"/>
      <w:pPr>
        <w:ind w:left="1008" w:hanging="288"/>
      </w:pPr>
      <w:rPr>
        <w:rFonts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414A6BF5"/>
    <w:multiLevelType w:val="hybridMultilevel"/>
    <w:tmpl w:val="E62CB224"/>
    <w:lvl w:ilvl="0" w:tplc="A16C2B30">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6000DE">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22AC36">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FCD482">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C0736E">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301926">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AC1D66">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E4863C">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1A2834">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42EA4052"/>
    <w:multiLevelType w:val="hybridMultilevel"/>
    <w:tmpl w:val="B1A81C18"/>
    <w:lvl w:ilvl="0" w:tplc="240EA8AE">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AE3C0A">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3E8D38">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76594E">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C8C84E">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189228">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52AA30">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72B578">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981EA6">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43B705A3"/>
    <w:multiLevelType w:val="multilevel"/>
    <w:tmpl w:val="151674D4"/>
    <w:lvl w:ilvl="0">
      <w:start w:val="1"/>
      <w:numFmt w:val="decimal"/>
      <w:suff w:val="space"/>
      <w:lvlText w:val="Chapter %1:"/>
      <w:lvlJc w:val="left"/>
      <w:pPr>
        <w:ind w:left="0" w:firstLine="0"/>
      </w:pPr>
      <w:rPr>
        <w:rFonts w:hint="default"/>
      </w:rPr>
    </w:lvl>
    <w:lvl w:ilvl="1">
      <w:start w:val="1"/>
      <w:numFmt w:val="decimal"/>
      <w:suff w:val="nothing"/>
      <w:lvlText w:val="%1.%2: "/>
      <w:lvlJc w:val="left"/>
      <w:pPr>
        <w:ind w:left="90" w:firstLine="0"/>
      </w:pPr>
      <w:rPr>
        <w:rFonts w:hint="default"/>
        <w:color w:val="auto"/>
      </w:rPr>
    </w:lvl>
    <w:lvl w:ilvl="2">
      <w:start w:val="1"/>
      <w:numFmt w:val="none"/>
      <w:suff w:val="nothing"/>
      <w:lvlText w:val=""/>
      <w:lvlJc w:val="left"/>
      <w:pPr>
        <w:ind w:left="0" w:firstLine="0"/>
      </w:pPr>
      <w:rPr>
        <w:rFonts w:hint="default"/>
      </w:rPr>
    </w:lvl>
    <w:lvl w:ilvl="3">
      <w:start w:val="1"/>
      <w:numFmt w:val="decimal"/>
      <w:suff w:val="nothing"/>
      <w:lvlText w:val="Q%1.%4 "/>
      <w:lvlJc w:val="left"/>
      <w:pPr>
        <w:ind w:left="0" w:firstLine="0"/>
      </w:pPr>
      <w:rPr>
        <w:rFonts w:hint="default"/>
        <w:color w:val="auto"/>
      </w:rPr>
    </w:lvl>
    <w:lvl w:ilvl="4">
      <w:start w:val="1"/>
      <w:numFmt w:val="lowerLetter"/>
      <w:suff w:val="nothing"/>
      <w:lvlText w:val="(%5) "/>
      <w:lvlJc w:val="left"/>
      <w:pPr>
        <w:ind w:left="1008" w:hanging="288"/>
      </w:pPr>
      <w:rPr>
        <w:rFonts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45FF7841"/>
    <w:multiLevelType w:val="multilevel"/>
    <w:tmpl w:val="E992124A"/>
    <w:lvl w:ilvl="0">
      <w:start w:val="1"/>
      <w:numFmt w:val="decimal"/>
      <w:suff w:val="space"/>
      <w:lvlText w:val="Chapter %1:"/>
      <w:lvlJc w:val="left"/>
      <w:pPr>
        <w:ind w:left="0" w:firstLine="0"/>
      </w:pPr>
      <w:rPr>
        <w:rFonts w:hint="default"/>
      </w:rPr>
    </w:lvl>
    <w:lvl w:ilvl="1">
      <w:start w:val="1"/>
      <w:numFmt w:val="decimal"/>
      <w:suff w:val="nothing"/>
      <w:lvlText w:val="%1.%2: "/>
      <w:lvlJc w:val="left"/>
      <w:pPr>
        <w:ind w:left="90" w:firstLine="0"/>
      </w:pPr>
      <w:rPr>
        <w:rFonts w:hint="default"/>
        <w:color w:val="auto"/>
      </w:rPr>
    </w:lvl>
    <w:lvl w:ilvl="2">
      <w:start w:val="1"/>
      <w:numFmt w:val="none"/>
      <w:suff w:val="nothing"/>
      <w:lvlText w:val=""/>
      <w:lvlJc w:val="left"/>
      <w:pPr>
        <w:ind w:left="0" w:firstLine="0"/>
      </w:pPr>
      <w:rPr>
        <w:rFonts w:hint="default"/>
      </w:rPr>
    </w:lvl>
    <w:lvl w:ilvl="3">
      <w:start w:val="1"/>
      <w:numFmt w:val="decimal"/>
      <w:suff w:val="nothing"/>
      <w:lvlText w:val="Q7.%4 "/>
      <w:lvlJc w:val="left"/>
      <w:pPr>
        <w:ind w:left="432" w:hanging="432"/>
      </w:pPr>
      <w:rPr>
        <w:rFonts w:hint="default"/>
        <w:color w:val="auto"/>
      </w:rPr>
    </w:lvl>
    <w:lvl w:ilvl="4">
      <w:start w:val="1"/>
      <w:numFmt w:val="lowerLetter"/>
      <w:suff w:val="nothing"/>
      <w:lvlText w:val="(%5) "/>
      <w:lvlJc w:val="left"/>
      <w:pPr>
        <w:ind w:left="1008" w:hanging="288"/>
      </w:pPr>
      <w:rPr>
        <w:rFonts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46491AB9"/>
    <w:multiLevelType w:val="multilevel"/>
    <w:tmpl w:val="B3566FC2"/>
    <w:lvl w:ilvl="0">
      <w:start w:val="1"/>
      <w:numFmt w:val="decimal"/>
      <w:suff w:val="space"/>
      <w:lvlText w:val="Chapter %1:"/>
      <w:lvlJc w:val="left"/>
      <w:pPr>
        <w:ind w:left="0" w:firstLine="0"/>
      </w:pPr>
      <w:rPr>
        <w:rFonts w:hint="default"/>
      </w:rPr>
    </w:lvl>
    <w:lvl w:ilvl="1">
      <w:start w:val="1"/>
      <w:numFmt w:val="decimal"/>
      <w:suff w:val="nothing"/>
      <w:lvlText w:val="%1.%2: "/>
      <w:lvlJc w:val="left"/>
      <w:pPr>
        <w:ind w:left="90" w:firstLine="0"/>
      </w:pPr>
      <w:rPr>
        <w:rFonts w:hint="default"/>
        <w:color w:val="auto"/>
      </w:rPr>
    </w:lvl>
    <w:lvl w:ilvl="2">
      <w:start w:val="1"/>
      <w:numFmt w:val="none"/>
      <w:suff w:val="nothing"/>
      <w:lvlText w:val=""/>
      <w:lvlJc w:val="left"/>
      <w:pPr>
        <w:ind w:left="0" w:firstLine="0"/>
      </w:pPr>
      <w:rPr>
        <w:rFonts w:hint="default"/>
      </w:rPr>
    </w:lvl>
    <w:lvl w:ilvl="3">
      <w:start w:val="1"/>
      <w:numFmt w:val="decimal"/>
      <w:suff w:val="nothing"/>
      <w:lvlText w:val="Q10.%4 "/>
      <w:lvlJc w:val="left"/>
      <w:pPr>
        <w:ind w:left="432" w:hanging="432"/>
      </w:pPr>
      <w:rPr>
        <w:rFonts w:hint="default"/>
        <w:color w:val="auto"/>
      </w:rPr>
    </w:lvl>
    <w:lvl w:ilvl="4">
      <w:start w:val="1"/>
      <w:numFmt w:val="lowerLetter"/>
      <w:suff w:val="nothing"/>
      <w:lvlText w:val="(%5) "/>
      <w:lvlJc w:val="left"/>
      <w:pPr>
        <w:ind w:left="1008" w:hanging="288"/>
      </w:pPr>
      <w:rPr>
        <w:rFonts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46A31489"/>
    <w:multiLevelType w:val="multilevel"/>
    <w:tmpl w:val="786E77E4"/>
    <w:lvl w:ilvl="0">
      <w:start w:val="1"/>
      <w:numFmt w:val="decimal"/>
      <w:suff w:val="space"/>
      <w:lvlText w:val="Chapter %1:"/>
      <w:lvlJc w:val="left"/>
      <w:pPr>
        <w:ind w:left="0" w:firstLine="0"/>
      </w:pPr>
      <w:rPr>
        <w:rFonts w:cs="Times New Roman" w:hint="default"/>
      </w:rPr>
    </w:lvl>
    <w:lvl w:ilvl="1">
      <w:start w:val="1"/>
      <w:numFmt w:val="decimal"/>
      <w:suff w:val="nothing"/>
      <w:lvlText w:val="%1.%2: "/>
      <w:lvlJc w:val="left"/>
      <w:pPr>
        <w:ind w:left="90" w:firstLine="0"/>
      </w:pPr>
      <w:rPr>
        <w:rFonts w:cs="Times New Roman" w:hint="default"/>
        <w:color w:val="auto"/>
      </w:rPr>
    </w:lvl>
    <w:lvl w:ilvl="2">
      <w:start w:val="1"/>
      <w:numFmt w:val="none"/>
      <w:suff w:val="nothing"/>
      <w:lvlText w:val=""/>
      <w:lvlJc w:val="left"/>
      <w:pPr>
        <w:ind w:left="0" w:firstLine="0"/>
      </w:pPr>
      <w:rPr>
        <w:rFonts w:cs="Times New Roman" w:hint="default"/>
      </w:rPr>
    </w:lvl>
    <w:lvl w:ilvl="3">
      <w:start w:val="1"/>
      <w:numFmt w:val="decimal"/>
      <w:suff w:val="nothing"/>
      <w:lvlText w:val="Q19.%4 "/>
      <w:lvlJc w:val="left"/>
      <w:pPr>
        <w:ind w:left="432" w:hanging="432"/>
      </w:pPr>
      <w:rPr>
        <w:rFonts w:asciiTheme="minorHAnsi" w:hAnsiTheme="minorHAnsi" w:cs="Times New Roman" w:hint="default"/>
        <w:b w:val="0"/>
        <w:bCs w:val="0"/>
        <w:i w:val="0"/>
        <w:iCs w:val="0"/>
        <w:color w:val="auto"/>
        <w:sz w:val="20"/>
        <w:szCs w:val="20"/>
      </w:rPr>
    </w:lvl>
    <w:lvl w:ilvl="4">
      <w:start w:val="1"/>
      <w:numFmt w:val="lowerLetter"/>
      <w:suff w:val="nothing"/>
      <w:lvlText w:val="(%5) "/>
      <w:lvlJc w:val="left"/>
      <w:pPr>
        <w:ind w:left="1008" w:hanging="288"/>
      </w:pPr>
      <w:rPr>
        <w:rFonts w:asciiTheme="minorHAnsi" w:eastAsiaTheme="minorEastAsia" w:hAnsiTheme="minorHAnsi" w:cs="Times New Roman" w:hint="default"/>
        <w:i w:val="0"/>
        <w:color w:val="auto"/>
      </w:rPr>
    </w:lvl>
    <w:lvl w:ilvl="5">
      <w:start w:val="1"/>
      <w:numFmt w:val="bullet"/>
      <w:suff w:val="nothing"/>
      <w:lvlText w:val=""/>
      <w:lvlJc w:val="left"/>
      <w:pPr>
        <w:ind w:left="1512" w:hanging="216"/>
      </w:pPr>
      <w:rPr>
        <w:rFonts w:ascii="Symbol" w:hAnsi="Symbol" w:cs="Times New Roman" w:hint="default"/>
        <w:color w:val="auto"/>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46" w15:restartNumberingAfterBreak="0">
    <w:nsid w:val="48EE10FC"/>
    <w:multiLevelType w:val="multilevel"/>
    <w:tmpl w:val="B71EA8E2"/>
    <w:lvl w:ilvl="0">
      <w:start w:val="1"/>
      <w:numFmt w:val="decimal"/>
      <w:suff w:val="space"/>
      <w:lvlText w:val="Chapter %1:"/>
      <w:lvlJc w:val="left"/>
      <w:pPr>
        <w:ind w:left="0" w:firstLine="0"/>
      </w:pPr>
      <w:rPr>
        <w:rFonts w:cs="Times New Roman" w:hint="default"/>
      </w:rPr>
    </w:lvl>
    <w:lvl w:ilvl="1">
      <w:start w:val="1"/>
      <w:numFmt w:val="decimal"/>
      <w:suff w:val="nothing"/>
      <w:lvlText w:val="%1.%2: "/>
      <w:lvlJc w:val="left"/>
      <w:pPr>
        <w:ind w:left="90" w:firstLine="0"/>
      </w:pPr>
      <w:rPr>
        <w:rFonts w:cs="Times New Roman" w:hint="default"/>
        <w:color w:val="auto"/>
      </w:rPr>
    </w:lvl>
    <w:lvl w:ilvl="2">
      <w:start w:val="1"/>
      <w:numFmt w:val="none"/>
      <w:suff w:val="nothing"/>
      <w:lvlText w:val=""/>
      <w:lvlJc w:val="left"/>
      <w:pPr>
        <w:ind w:left="0" w:firstLine="0"/>
      </w:pPr>
      <w:rPr>
        <w:rFonts w:cs="Times New Roman" w:hint="default"/>
      </w:rPr>
    </w:lvl>
    <w:lvl w:ilvl="3">
      <w:start w:val="1"/>
      <w:numFmt w:val="decimal"/>
      <w:suff w:val="nothing"/>
      <w:lvlText w:val="Q13.%4 "/>
      <w:lvlJc w:val="left"/>
      <w:pPr>
        <w:ind w:left="432" w:hanging="432"/>
      </w:pPr>
      <w:rPr>
        <w:rFonts w:asciiTheme="minorHAnsi" w:hAnsiTheme="minorHAnsi" w:cs="Times New Roman" w:hint="default"/>
        <w:b w:val="0"/>
        <w:bCs w:val="0"/>
        <w:i w:val="0"/>
        <w:iCs w:val="0"/>
        <w:color w:val="auto"/>
        <w:sz w:val="20"/>
        <w:szCs w:val="20"/>
      </w:rPr>
    </w:lvl>
    <w:lvl w:ilvl="4">
      <w:start w:val="1"/>
      <w:numFmt w:val="lowerLetter"/>
      <w:suff w:val="nothing"/>
      <w:lvlText w:val="(%5) "/>
      <w:lvlJc w:val="left"/>
      <w:pPr>
        <w:ind w:left="1008" w:hanging="288"/>
      </w:pPr>
      <w:rPr>
        <w:rFonts w:asciiTheme="minorHAnsi" w:eastAsiaTheme="minorEastAsia" w:hAnsiTheme="minorHAnsi" w:cs="Times New Roman" w:hint="default"/>
        <w:i w:val="0"/>
        <w:color w:val="auto"/>
      </w:rPr>
    </w:lvl>
    <w:lvl w:ilvl="5">
      <w:start w:val="1"/>
      <w:numFmt w:val="bullet"/>
      <w:suff w:val="nothing"/>
      <w:lvlText w:val=""/>
      <w:lvlJc w:val="left"/>
      <w:pPr>
        <w:ind w:left="1512" w:hanging="216"/>
      </w:pPr>
      <w:rPr>
        <w:rFonts w:ascii="Symbol" w:hAnsi="Symbol" w:cs="Times New Roman" w:hint="default"/>
        <w:color w:val="auto"/>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47" w15:restartNumberingAfterBreak="0">
    <w:nsid w:val="4B53071A"/>
    <w:multiLevelType w:val="hybridMultilevel"/>
    <w:tmpl w:val="3E907CF6"/>
    <w:lvl w:ilvl="0" w:tplc="54BE6612">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0CF1D2">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64C8E2">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64849A">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082DA4">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84DC0A">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8870CC">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6C28B4">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4E250A">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4BD26C81"/>
    <w:multiLevelType w:val="hybridMultilevel"/>
    <w:tmpl w:val="CE68E35E"/>
    <w:lvl w:ilvl="0" w:tplc="4834556E">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6863C2">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24F6A8">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58E34A">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62C8E8">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FCD7F0">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B879CE">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6CD5B8">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9AC63C">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4E107147"/>
    <w:multiLevelType w:val="hybridMultilevel"/>
    <w:tmpl w:val="FC0AA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E2C2613"/>
    <w:multiLevelType w:val="hybridMultilevel"/>
    <w:tmpl w:val="E7263906"/>
    <w:lvl w:ilvl="0" w:tplc="01021D90">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B2854A">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BAF31C">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A6EB5C">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C6C274">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0CE67E">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68EC70">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1E89B0">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6EDE50">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4E31616C"/>
    <w:multiLevelType w:val="multilevel"/>
    <w:tmpl w:val="7902A9B0"/>
    <w:lvl w:ilvl="0">
      <w:start w:val="1"/>
      <w:numFmt w:val="decimal"/>
      <w:pStyle w:val="Heading1"/>
      <w:suff w:val="space"/>
      <w:lvlText w:val="Chapter %1"/>
      <w:lvlJc w:val="left"/>
      <w:pPr>
        <w:ind w:left="0" w:firstLine="0"/>
      </w:pPr>
      <w:rPr>
        <w:rFonts w:hint="default"/>
      </w:rPr>
    </w:lvl>
    <w:lvl w:ilvl="1">
      <w:start w:val="1"/>
      <w:numFmt w:val="decimal"/>
      <w:pStyle w:val="Heading2"/>
      <w:suff w:val="nothing"/>
      <w:lvlText w:val="%1.%2"/>
      <w:lvlJc w:val="left"/>
      <w:pPr>
        <w:ind w:left="0" w:firstLine="0"/>
      </w:pPr>
      <w:rPr>
        <w:rFonts w:hint="default"/>
        <w:color w:val="auto"/>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2" w15:restartNumberingAfterBreak="0">
    <w:nsid w:val="4E4A2299"/>
    <w:multiLevelType w:val="hybridMultilevel"/>
    <w:tmpl w:val="DEE48E82"/>
    <w:lvl w:ilvl="0" w:tplc="84902CBE">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EED8EE">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C88198">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4C6C3E">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5E0D8C">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9C122E">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FAF5E4">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FA554A">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BAA084">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52B5314E"/>
    <w:multiLevelType w:val="multilevel"/>
    <w:tmpl w:val="FA4CF450"/>
    <w:lvl w:ilvl="0">
      <w:start w:val="1"/>
      <w:numFmt w:val="decimal"/>
      <w:suff w:val="space"/>
      <w:lvlText w:val="Chapter %1:"/>
      <w:lvlJc w:val="left"/>
      <w:pPr>
        <w:ind w:left="0" w:firstLine="0"/>
      </w:pPr>
      <w:rPr>
        <w:rFonts w:cs="Times New Roman" w:hint="default"/>
      </w:rPr>
    </w:lvl>
    <w:lvl w:ilvl="1">
      <w:start w:val="1"/>
      <w:numFmt w:val="decimal"/>
      <w:suff w:val="nothing"/>
      <w:lvlText w:val="%1.%2: "/>
      <w:lvlJc w:val="left"/>
      <w:pPr>
        <w:ind w:left="90" w:firstLine="0"/>
      </w:pPr>
      <w:rPr>
        <w:rFonts w:cs="Times New Roman" w:hint="default"/>
        <w:color w:val="auto"/>
      </w:rPr>
    </w:lvl>
    <w:lvl w:ilvl="2">
      <w:start w:val="1"/>
      <w:numFmt w:val="none"/>
      <w:suff w:val="nothing"/>
      <w:lvlText w:val=""/>
      <w:lvlJc w:val="left"/>
      <w:pPr>
        <w:ind w:left="0" w:firstLine="0"/>
      </w:pPr>
      <w:rPr>
        <w:rFonts w:cs="Times New Roman" w:hint="default"/>
      </w:rPr>
    </w:lvl>
    <w:lvl w:ilvl="3">
      <w:start w:val="1"/>
      <w:numFmt w:val="decimal"/>
      <w:suff w:val="nothing"/>
      <w:lvlText w:val="Q14.%4 "/>
      <w:lvlJc w:val="left"/>
      <w:pPr>
        <w:ind w:left="432" w:hanging="432"/>
      </w:pPr>
      <w:rPr>
        <w:rFonts w:asciiTheme="minorHAnsi" w:hAnsiTheme="minorHAnsi" w:cs="Times New Roman" w:hint="default"/>
        <w:b w:val="0"/>
        <w:bCs w:val="0"/>
        <w:i w:val="0"/>
        <w:iCs w:val="0"/>
        <w:color w:val="auto"/>
        <w:sz w:val="20"/>
        <w:szCs w:val="20"/>
      </w:rPr>
    </w:lvl>
    <w:lvl w:ilvl="4">
      <w:start w:val="1"/>
      <w:numFmt w:val="lowerLetter"/>
      <w:suff w:val="nothing"/>
      <w:lvlText w:val="(%5) "/>
      <w:lvlJc w:val="left"/>
      <w:pPr>
        <w:ind w:left="1008" w:hanging="288"/>
      </w:pPr>
      <w:rPr>
        <w:rFonts w:asciiTheme="minorHAnsi" w:eastAsiaTheme="minorEastAsia" w:hAnsiTheme="minorHAnsi" w:cs="Times New Roman" w:hint="default"/>
        <w:i w:val="0"/>
        <w:color w:val="auto"/>
      </w:rPr>
    </w:lvl>
    <w:lvl w:ilvl="5">
      <w:start w:val="1"/>
      <w:numFmt w:val="bullet"/>
      <w:suff w:val="nothing"/>
      <w:lvlText w:val=""/>
      <w:lvlJc w:val="left"/>
      <w:pPr>
        <w:ind w:left="1512" w:hanging="216"/>
      </w:pPr>
      <w:rPr>
        <w:rFonts w:ascii="Symbol" w:hAnsi="Symbol" w:cs="Times New Roman" w:hint="default"/>
        <w:color w:val="auto"/>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54" w15:restartNumberingAfterBreak="0">
    <w:nsid w:val="52D209FF"/>
    <w:multiLevelType w:val="hybridMultilevel"/>
    <w:tmpl w:val="4AD8AFD4"/>
    <w:lvl w:ilvl="0" w:tplc="F73EB2C8">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40044A8">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26765E">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42DC30">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323224">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60E0DC">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828D1A">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DA67AE">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10E6B4">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52E86550"/>
    <w:multiLevelType w:val="hybridMultilevel"/>
    <w:tmpl w:val="DD5EE310"/>
    <w:lvl w:ilvl="0" w:tplc="8EC24B0A">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160AA6">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9E1054">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F4F216">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508FAC">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36A4C4">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A2B91E">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7A558C">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725BC2">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5A1F123E"/>
    <w:multiLevelType w:val="multilevel"/>
    <w:tmpl w:val="0C1E3D28"/>
    <w:lvl w:ilvl="0">
      <w:start w:val="1"/>
      <w:numFmt w:val="decimal"/>
      <w:suff w:val="space"/>
      <w:lvlText w:val="Chapter %1:"/>
      <w:lvlJc w:val="left"/>
      <w:pPr>
        <w:ind w:left="0" w:firstLine="0"/>
      </w:pPr>
      <w:rPr>
        <w:rFonts w:cs="Times New Roman" w:hint="default"/>
      </w:rPr>
    </w:lvl>
    <w:lvl w:ilvl="1">
      <w:start w:val="1"/>
      <w:numFmt w:val="decimal"/>
      <w:suff w:val="nothing"/>
      <w:lvlText w:val="%1.%2: "/>
      <w:lvlJc w:val="left"/>
      <w:pPr>
        <w:ind w:left="90" w:firstLine="0"/>
      </w:pPr>
      <w:rPr>
        <w:rFonts w:cs="Times New Roman" w:hint="default"/>
        <w:color w:val="auto"/>
      </w:rPr>
    </w:lvl>
    <w:lvl w:ilvl="2">
      <w:start w:val="1"/>
      <w:numFmt w:val="none"/>
      <w:suff w:val="nothing"/>
      <w:lvlText w:val=""/>
      <w:lvlJc w:val="left"/>
      <w:pPr>
        <w:ind w:left="0" w:firstLine="0"/>
      </w:pPr>
      <w:rPr>
        <w:rFonts w:cs="Times New Roman" w:hint="default"/>
      </w:rPr>
    </w:lvl>
    <w:lvl w:ilvl="3">
      <w:start w:val="1"/>
      <w:numFmt w:val="decimal"/>
      <w:suff w:val="nothing"/>
      <w:lvlText w:val="Q17.%4 "/>
      <w:lvlJc w:val="left"/>
      <w:pPr>
        <w:ind w:left="432" w:hanging="432"/>
      </w:pPr>
      <w:rPr>
        <w:rFonts w:asciiTheme="minorHAnsi" w:hAnsiTheme="minorHAnsi" w:cs="Times New Roman" w:hint="default"/>
        <w:b w:val="0"/>
        <w:bCs w:val="0"/>
        <w:i w:val="0"/>
        <w:iCs w:val="0"/>
        <w:color w:val="auto"/>
        <w:sz w:val="20"/>
        <w:szCs w:val="20"/>
      </w:rPr>
    </w:lvl>
    <w:lvl w:ilvl="4">
      <w:start w:val="1"/>
      <w:numFmt w:val="lowerLetter"/>
      <w:suff w:val="nothing"/>
      <w:lvlText w:val="(%5) "/>
      <w:lvlJc w:val="left"/>
      <w:pPr>
        <w:ind w:left="1008" w:hanging="288"/>
      </w:pPr>
      <w:rPr>
        <w:rFonts w:asciiTheme="minorHAnsi" w:eastAsiaTheme="minorEastAsia" w:hAnsiTheme="minorHAnsi" w:cs="Times New Roman" w:hint="default"/>
        <w:i w:val="0"/>
        <w:color w:val="auto"/>
      </w:rPr>
    </w:lvl>
    <w:lvl w:ilvl="5">
      <w:start w:val="1"/>
      <w:numFmt w:val="bullet"/>
      <w:suff w:val="nothing"/>
      <w:lvlText w:val=""/>
      <w:lvlJc w:val="left"/>
      <w:pPr>
        <w:ind w:left="1512" w:hanging="216"/>
      </w:pPr>
      <w:rPr>
        <w:rFonts w:ascii="Symbol" w:hAnsi="Symbol" w:cs="Times New Roman" w:hint="default"/>
        <w:color w:val="auto"/>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57" w15:restartNumberingAfterBreak="0">
    <w:nsid w:val="5E094BB8"/>
    <w:multiLevelType w:val="multilevel"/>
    <w:tmpl w:val="FF58796E"/>
    <w:lvl w:ilvl="0">
      <w:start w:val="1"/>
      <w:numFmt w:val="decimal"/>
      <w:suff w:val="space"/>
      <w:lvlText w:val="Chapter %1:"/>
      <w:lvlJc w:val="left"/>
      <w:rPr>
        <w:rFonts w:cs="Times New Roman" w:hint="default"/>
      </w:rPr>
    </w:lvl>
    <w:lvl w:ilvl="1">
      <w:start w:val="1"/>
      <w:numFmt w:val="decimal"/>
      <w:suff w:val="nothing"/>
      <w:lvlText w:val="%1.%2: "/>
      <w:lvlJc w:val="left"/>
      <w:pPr>
        <w:ind w:left="90"/>
      </w:pPr>
      <w:rPr>
        <w:rFonts w:cs="Times New Roman" w:hint="default"/>
        <w:color w:val="auto"/>
      </w:rPr>
    </w:lvl>
    <w:lvl w:ilvl="2">
      <w:start w:val="1"/>
      <w:numFmt w:val="none"/>
      <w:suff w:val="nothing"/>
      <w:lvlText w:val=""/>
      <w:lvlJc w:val="left"/>
      <w:rPr>
        <w:rFonts w:cs="Times New Roman" w:hint="default"/>
      </w:rPr>
    </w:lvl>
    <w:lvl w:ilvl="3">
      <w:start w:val="1"/>
      <w:numFmt w:val="decimal"/>
      <w:suff w:val="nothing"/>
      <w:lvlText w:val="Q11.%4 "/>
      <w:lvlJc w:val="left"/>
      <w:pPr>
        <w:ind w:left="432" w:hanging="432"/>
      </w:pPr>
      <w:rPr>
        <w:rFonts w:asciiTheme="minorHAnsi" w:hAnsiTheme="minorHAnsi" w:cs="Times New Roman" w:hint="default"/>
        <w:b w:val="0"/>
        <w:bCs w:val="0"/>
        <w:i w:val="0"/>
        <w:iCs w:val="0"/>
        <w:color w:val="auto"/>
        <w:sz w:val="20"/>
        <w:szCs w:val="20"/>
      </w:rPr>
    </w:lvl>
    <w:lvl w:ilvl="4">
      <w:start w:val="1"/>
      <w:numFmt w:val="lowerLetter"/>
      <w:suff w:val="nothing"/>
      <w:lvlText w:val="(%5) "/>
      <w:lvlJc w:val="left"/>
      <w:pPr>
        <w:ind w:left="1008" w:hanging="288"/>
      </w:pPr>
      <w:rPr>
        <w:rFonts w:asciiTheme="minorHAnsi" w:eastAsiaTheme="minorEastAsia" w:hAnsiTheme="minorHAnsi" w:cs="Times New Roman" w:hint="default"/>
        <w:i w:val="0"/>
        <w:color w:val="auto"/>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58" w15:restartNumberingAfterBreak="0">
    <w:nsid w:val="5E3B4898"/>
    <w:multiLevelType w:val="hybridMultilevel"/>
    <w:tmpl w:val="5B1CBD9E"/>
    <w:lvl w:ilvl="0" w:tplc="D86C2D5C">
      <w:start w:val="1"/>
      <w:numFmt w:val="decimal"/>
      <w:lvlText w:val="(%1)"/>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08BDB4">
      <w:start w:val="1"/>
      <w:numFmt w:val="lowerLetter"/>
      <w:lvlText w:val="%2"/>
      <w:lvlJc w:val="left"/>
      <w:pPr>
        <w:ind w:left="12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EEB51C">
      <w:start w:val="1"/>
      <w:numFmt w:val="lowerRoman"/>
      <w:lvlText w:val="%3"/>
      <w:lvlJc w:val="left"/>
      <w:pPr>
        <w:ind w:left="19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A47618">
      <w:start w:val="1"/>
      <w:numFmt w:val="decimal"/>
      <w:lvlText w:val="%4"/>
      <w:lvlJc w:val="left"/>
      <w:pPr>
        <w:ind w:left="26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729F48">
      <w:start w:val="1"/>
      <w:numFmt w:val="lowerLetter"/>
      <w:lvlText w:val="%5"/>
      <w:lvlJc w:val="left"/>
      <w:pPr>
        <w:ind w:left="33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6ACB36">
      <w:start w:val="1"/>
      <w:numFmt w:val="lowerRoman"/>
      <w:lvlText w:val="%6"/>
      <w:lvlJc w:val="left"/>
      <w:pPr>
        <w:ind w:left="41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44E094">
      <w:start w:val="1"/>
      <w:numFmt w:val="decimal"/>
      <w:lvlText w:val="%7"/>
      <w:lvlJc w:val="left"/>
      <w:pPr>
        <w:ind w:left="48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984670">
      <w:start w:val="1"/>
      <w:numFmt w:val="lowerLetter"/>
      <w:lvlText w:val="%8"/>
      <w:lvlJc w:val="left"/>
      <w:pPr>
        <w:ind w:left="55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D8A2050">
      <w:start w:val="1"/>
      <w:numFmt w:val="lowerRoman"/>
      <w:lvlText w:val="%9"/>
      <w:lvlJc w:val="left"/>
      <w:pPr>
        <w:ind w:left="62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5E604FFC"/>
    <w:multiLevelType w:val="hybridMultilevel"/>
    <w:tmpl w:val="9F68CD96"/>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60" w15:restartNumberingAfterBreak="0">
    <w:nsid w:val="627576AD"/>
    <w:multiLevelType w:val="hybridMultilevel"/>
    <w:tmpl w:val="FFFFFFFF"/>
    <w:lvl w:ilvl="0" w:tplc="1D34A88E">
      <w:start w:val="1"/>
      <w:numFmt w:val="bullet"/>
      <w:lvlText w:val="•"/>
      <w:lvlJc w:val="left"/>
      <w:pPr>
        <w:ind w:left="498"/>
      </w:pPr>
      <w:rPr>
        <w:rFonts w:ascii="Calibri" w:eastAsia="Times New Roman" w:hAnsi="Calibri"/>
        <w:b w:val="0"/>
        <w:i w:val="0"/>
        <w:strike w:val="0"/>
        <w:dstrike w:val="0"/>
        <w:color w:val="000000"/>
        <w:sz w:val="20"/>
        <w:u w:val="none" w:color="000000"/>
        <w:vertAlign w:val="baseline"/>
      </w:rPr>
    </w:lvl>
    <w:lvl w:ilvl="1" w:tplc="D5721DAA">
      <w:start w:val="1"/>
      <w:numFmt w:val="bullet"/>
      <w:lvlText w:val="o"/>
      <w:lvlJc w:val="left"/>
      <w:pPr>
        <w:ind w:left="1323"/>
      </w:pPr>
      <w:rPr>
        <w:rFonts w:ascii="Calibri" w:eastAsia="Times New Roman" w:hAnsi="Calibri"/>
        <w:b w:val="0"/>
        <w:i w:val="0"/>
        <w:strike w:val="0"/>
        <w:dstrike w:val="0"/>
        <w:color w:val="000000"/>
        <w:sz w:val="20"/>
        <w:u w:val="none" w:color="000000"/>
        <w:vertAlign w:val="baseline"/>
      </w:rPr>
    </w:lvl>
    <w:lvl w:ilvl="2" w:tplc="72E08EE0">
      <w:start w:val="1"/>
      <w:numFmt w:val="bullet"/>
      <w:lvlText w:val="▪"/>
      <w:lvlJc w:val="left"/>
      <w:pPr>
        <w:ind w:left="2043"/>
      </w:pPr>
      <w:rPr>
        <w:rFonts w:ascii="Calibri" w:eastAsia="Times New Roman" w:hAnsi="Calibri"/>
        <w:b w:val="0"/>
        <w:i w:val="0"/>
        <w:strike w:val="0"/>
        <w:dstrike w:val="0"/>
        <w:color w:val="000000"/>
        <w:sz w:val="20"/>
        <w:u w:val="none" w:color="000000"/>
        <w:vertAlign w:val="baseline"/>
      </w:rPr>
    </w:lvl>
    <w:lvl w:ilvl="3" w:tplc="C8889A12">
      <w:start w:val="1"/>
      <w:numFmt w:val="bullet"/>
      <w:lvlText w:val="•"/>
      <w:lvlJc w:val="left"/>
      <w:pPr>
        <w:ind w:left="2763"/>
      </w:pPr>
      <w:rPr>
        <w:rFonts w:ascii="Calibri" w:eastAsia="Times New Roman" w:hAnsi="Calibri"/>
        <w:b w:val="0"/>
        <w:i w:val="0"/>
        <w:strike w:val="0"/>
        <w:dstrike w:val="0"/>
        <w:color w:val="000000"/>
        <w:sz w:val="20"/>
        <w:u w:val="none" w:color="000000"/>
        <w:vertAlign w:val="baseline"/>
      </w:rPr>
    </w:lvl>
    <w:lvl w:ilvl="4" w:tplc="31D8A7A4">
      <w:start w:val="1"/>
      <w:numFmt w:val="bullet"/>
      <w:lvlText w:val="o"/>
      <w:lvlJc w:val="left"/>
      <w:pPr>
        <w:ind w:left="3483"/>
      </w:pPr>
      <w:rPr>
        <w:rFonts w:ascii="Calibri" w:eastAsia="Times New Roman" w:hAnsi="Calibri"/>
        <w:b w:val="0"/>
        <w:i w:val="0"/>
        <w:strike w:val="0"/>
        <w:dstrike w:val="0"/>
        <w:color w:val="000000"/>
        <w:sz w:val="20"/>
        <w:u w:val="none" w:color="000000"/>
        <w:vertAlign w:val="baseline"/>
      </w:rPr>
    </w:lvl>
    <w:lvl w:ilvl="5" w:tplc="C934536E">
      <w:start w:val="1"/>
      <w:numFmt w:val="bullet"/>
      <w:lvlText w:val="▪"/>
      <w:lvlJc w:val="left"/>
      <w:pPr>
        <w:ind w:left="4203"/>
      </w:pPr>
      <w:rPr>
        <w:rFonts w:ascii="Calibri" w:eastAsia="Times New Roman" w:hAnsi="Calibri"/>
        <w:b w:val="0"/>
        <w:i w:val="0"/>
        <w:strike w:val="0"/>
        <w:dstrike w:val="0"/>
        <w:color w:val="000000"/>
        <w:sz w:val="20"/>
        <w:u w:val="none" w:color="000000"/>
        <w:vertAlign w:val="baseline"/>
      </w:rPr>
    </w:lvl>
    <w:lvl w:ilvl="6" w:tplc="0EF41CCC">
      <w:start w:val="1"/>
      <w:numFmt w:val="bullet"/>
      <w:lvlText w:val="•"/>
      <w:lvlJc w:val="left"/>
      <w:pPr>
        <w:ind w:left="4923"/>
      </w:pPr>
      <w:rPr>
        <w:rFonts w:ascii="Calibri" w:eastAsia="Times New Roman" w:hAnsi="Calibri"/>
        <w:b w:val="0"/>
        <w:i w:val="0"/>
        <w:strike w:val="0"/>
        <w:dstrike w:val="0"/>
        <w:color w:val="000000"/>
        <w:sz w:val="20"/>
        <w:u w:val="none" w:color="000000"/>
        <w:vertAlign w:val="baseline"/>
      </w:rPr>
    </w:lvl>
    <w:lvl w:ilvl="7" w:tplc="11740044">
      <w:start w:val="1"/>
      <w:numFmt w:val="bullet"/>
      <w:lvlText w:val="o"/>
      <w:lvlJc w:val="left"/>
      <w:pPr>
        <w:ind w:left="5643"/>
      </w:pPr>
      <w:rPr>
        <w:rFonts w:ascii="Calibri" w:eastAsia="Times New Roman" w:hAnsi="Calibri"/>
        <w:b w:val="0"/>
        <w:i w:val="0"/>
        <w:strike w:val="0"/>
        <w:dstrike w:val="0"/>
        <w:color w:val="000000"/>
        <w:sz w:val="20"/>
        <w:u w:val="none" w:color="000000"/>
        <w:vertAlign w:val="baseline"/>
      </w:rPr>
    </w:lvl>
    <w:lvl w:ilvl="8" w:tplc="A112D19C">
      <w:start w:val="1"/>
      <w:numFmt w:val="bullet"/>
      <w:lvlText w:val="▪"/>
      <w:lvlJc w:val="left"/>
      <w:pPr>
        <w:ind w:left="6363"/>
      </w:pPr>
      <w:rPr>
        <w:rFonts w:ascii="Calibri" w:eastAsia="Times New Roman" w:hAnsi="Calibri"/>
        <w:b w:val="0"/>
        <w:i w:val="0"/>
        <w:strike w:val="0"/>
        <w:dstrike w:val="0"/>
        <w:color w:val="000000"/>
        <w:sz w:val="20"/>
        <w:u w:val="none" w:color="000000"/>
        <w:vertAlign w:val="baseline"/>
      </w:rPr>
    </w:lvl>
  </w:abstractNum>
  <w:abstractNum w:abstractNumId="61" w15:restartNumberingAfterBreak="0">
    <w:nsid w:val="6320055A"/>
    <w:multiLevelType w:val="hybridMultilevel"/>
    <w:tmpl w:val="FFFFFFFF"/>
    <w:lvl w:ilvl="0" w:tplc="CBFC4228">
      <w:start w:val="1"/>
      <w:numFmt w:val="bullet"/>
      <w:lvlText w:val="•"/>
      <w:lvlJc w:val="left"/>
      <w:pPr>
        <w:ind w:left="498"/>
      </w:pPr>
      <w:rPr>
        <w:rFonts w:ascii="Calibri" w:eastAsia="Times New Roman" w:hAnsi="Calibri"/>
        <w:b w:val="0"/>
        <w:i w:val="0"/>
        <w:strike w:val="0"/>
        <w:dstrike w:val="0"/>
        <w:color w:val="000000"/>
        <w:sz w:val="20"/>
        <w:u w:val="none" w:color="000000"/>
        <w:vertAlign w:val="baseline"/>
      </w:rPr>
    </w:lvl>
    <w:lvl w:ilvl="1" w:tplc="736801E6">
      <w:start w:val="1"/>
      <w:numFmt w:val="bullet"/>
      <w:lvlText w:val="o"/>
      <w:lvlJc w:val="left"/>
      <w:pPr>
        <w:ind w:left="1323"/>
      </w:pPr>
      <w:rPr>
        <w:rFonts w:ascii="Calibri" w:eastAsia="Times New Roman" w:hAnsi="Calibri"/>
        <w:b w:val="0"/>
        <w:i w:val="0"/>
        <w:strike w:val="0"/>
        <w:dstrike w:val="0"/>
        <w:color w:val="000000"/>
        <w:sz w:val="20"/>
        <w:u w:val="none" w:color="000000"/>
        <w:vertAlign w:val="baseline"/>
      </w:rPr>
    </w:lvl>
    <w:lvl w:ilvl="2" w:tplc="51E666BC">
      <w:start w:val="1"/>
      <w:numFmt w:val="bullet"/>
      <w:lvlText w:val="▪"/>
      <w:lvlJc w:val="left"/>
      <w:pPr>
        <w:ind w:left="2043"/>
      </w:pPr>
      <w:rPr>
        <w:rFonts w:ascii="Calibri" w:eastAsia="Times New Roman" w:hAnsi="Calibri"/>
        <w:b w:val="0"/>
        <w:i w:val="0"/>
        <w:strike w:val="0"/>
        <w:dstrike w:val="0"/>
        <w:color w:val="000000"/>
        <w:sz w:val="20"/>
        <w:u w:val="none" w:color="000000"/>
        <w:vertAlign w:val="baseline"/>
      </w:rPr>
    </w:lvl>
    <w:lvl w:ilvl="3" w:tplc="C0F4E4F6">
      <w:start w:val="1"/>
      <w:numFmt w:val="bullet"/>
      <w:lvlText w:val="•"/>
      <w:lvlJc w:val="left"/>
      <w:pPr>
        <w:ind w:left="2763"/>
      </w:pPr>
      <w:rPr>
        <w:rFonts w:ascii="Calibri" w:eastAsia="Times New Roman" w:hAnsi="Calibri"/>
        <w:b w:val="0"/>
        <w:i w:val="0"/>
        <w:strike w:val="0"/>
        <w:dstrike w:val="0"/>
        <w:color w:val="000000"/>
        <w:sz w:val="20"/>
        <w:u w:val="none" w:color="000000"/>
        <w:vertAlign w:val="baseline"/>
      </w:rPr>
    </w:lvl>
    <w:lvl w:ilvl="4" w:tplc="4C9687D0">
      <w:start w:val="1"/>
      <w:numFmt w:val="bullet"/>
      <w:lvlText w:val="o"/>
      <w:lvlJc w:val="left"/>
      <w:pPr>
        <w:ind w:left="3483"/>
      </w:pPr>
      <w:rPr>
        <w:rFonts w:ascii="Calibri" w:eastAsia="Times New Roman" w:hAnsi="Calibri"/>
        <w:b w:val="0"/>
        <w:i w:val="0"/>
        <w:strike w:val="0"/>
        <w:dstrike w:val="0"/>
        <w:color w:val="000000"/>
        <w:sz w:val="20"/>
        <w:u w:val="none" w:color="000000"/>
        <w:vertAlign w:val="baseline"/>
      </w:rPr>
    </w:lvl>
    <w:lvl w:ilvl="5" w:tplc="C0EA611A">
      <w:start w:val="1"/>
      <w:numFmt w:val="bullet"/>
      <w:lvlText w:val="▪"/>
      <w:lvlJc w:val="left"/>
      <w:pPr>
        <w:ind w:left="4203"/>
      </w:pPr>
      <w:rPr>
        <w:rFonts w:ascii="Calibri" w:eastAsia="Times New Roman" w:hAnsi="Calibri"/>
        <w:b w:val="0"/>
        <w:i w:val="0"/>
        <w:strike w:val="0"/>
        <w:dstrike w:val="0"/>
        <w:color w:val="000000"/>
        <w:sz w:val="20"/>
        <w:u w:val="none" w:color="000000"/>
        <w:vertAlign w:val="baseline"/>
      </w:rPr>
    </w:lvl>
    <w:lvl w:ilvl="6" w:tplc="85081016">
      <w:start w:val="1"/>
      <w:numFmt w:val="bullet"/>
      <w:lvlText w:val="•"/>
      <w:lvlJc w:val="left"/>
      <w:pPr>
        <w:ind w:left="4923"/>
      </w:pPr>
      <w:rPr>
        <w:rFonts w:ascii="Calibri" w:eastAsia="Times New Roman" w:hAnsi="Calibri"/>
        <w:b w:val="0"/>
        <w:i w:val="0"/>
        <w:strike w:val="0"/>
        <w:dstrike w:val="0"/>
        <w:color w:val="000000"/>
        <w:sz w:val="20"/>
        <w:u w:val="none" w:color="000000"/>
        <w:vertAlign w:val="baseline"/>
      </w:rPr>
    </w:lvl>
    <w:lvl w:ilvl="7" w:tplc="8A6853E2">
      <w:start w:val="1"/>
      <w:numFmt w:val="bullet"/>
      <w:lvlText w:val="o"/>
      <w:lvlJc w:val="left"/>
      <w:pPr>
        <w:ind w:left="5643"/>
      </w:pPr>
      <w:rPr>
        <w:rFonts w:ascii="Calibri" w:eastAsia="Times New Roman" w:hAnsi="Calibri"/>
        <w:b w:val="0"/>
        <w:i w:val="0"/>
        <w:strike w:val="0"/>
        <w:dstrike w:val="0"/>
        <w:color w:val="000000"/>
        <w:sz w:val="20"/>
        <w:u w:val="none" w:color="000000"/>
        <w:vertAlign w:val="baseline"/>
      </w:rPr>
    </w:lvl>
    <w:lvl w:ilvl="8" w:tplc="858A894A">
      <w:start w:val="1"/>
      <w:numFmt w:val="bullet"/>
      <w:lvlText w:val="▪"/>
      <w:lvlJc w:val="left"/>
      <w:pPr>
        <w:ind w:left="6363"/>
      </w:pPr>
      <w:rPr>
        <w:rFonts w:ascii="Calibri" w:eastAsia="Times New Roman" w:hAnsi="Calibri"/>
        <w:b w:val="0"/>
        <w:i w:val="0"/>
        <w:strike w:val="0"/>
        <w:dstrike w:val="0"/>
        <w:color w:val="000000"/>
        <w:sz w:val="20"/>
        <w:u w:val="none" w:color="000000"/>
        <w:vertAlign w:val="baseline"/>
      </w:rPr>
    </w:lvl>
  </w:abstractNum>
  <w:abstractNum w:abstractNumId="62" w15:restartNumberingAfterBreak="0">
    <w:nsid w:val="63AA3909"/>
    <w:multiLevelType w:val="hybridMultilevel"/>
    <w:tmpl w:val="A3ACADA6"/>
    <w:lvl w:ilvl="0" w:tplc="567AE05A">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62AEB4">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5CF426">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141A0E">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046832">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94430A">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7ABD7C">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62E636">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B81280">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6624474A"/>
    <w:multiLevelType w:val="multilevel"/>
    <w:tmpl w:val="41360EB8"/>
    <w:lvl w:ilvl="0">
      <w:start w:val="1"/>
      <w:numFmt w:val="decimal"/>
      <w:suff w:val="space"/>
      <w:lvlText w:val="Chapter %1:"/>
      <w:lvlJc w:val="left"/>
      <w:pPr>
        <w:ind w:left="0" w:firstLine="0"/>
      </w:pPr>
      <w:rPr>
        <w:rFonts w:cs="Times New Roman" w:hint="default"/>
      </w:rPr>
    </w:lvl>
    <w:lvl w:ilvl="1">
      <w:start w:val="1"/>
      <w:numFmt w:val="decimal"/>
      <w:suff w:val="nothing"/>
      <w:lvlText w:val="%1.%2: "/>
      <w:lvlJc w:val="left"/>
      <w:pPr>
        <w:ind w:left="90" w:firstLine="0"/>
      </w:pPr>
      <w:rPr>
        <w:rFonts w:cs="Times New Roman" w:hint="default"/>
        <w:color w:val="auto"/>
      </w:rPr>
    </w:lvl>
    <w:lvl w:ilvl="2">
      <w:start w:val="1"/>
      <w:numFmt w:val="none"/>
      <w:suff w:val="nothing"/>
      <w:lvlText w:val=""/>
      <w:lvlJc w:val="left"/>
      <w:pPr>
        <w:ind w:left="0" w:firstLine="0"/>
      </w:pPr>
      <w:rPr>
        <w:rFonts w:cs="Times New Roman" w:hint="default"/>
      </w:rPr>
    </w:lvl>
    <w:lvl w:ilvl="3">
      <w:start w:val="1"/>
      <w:numFmt w:val="decimal"/>
      <w:suff w:val="nothing"/>
      <w:lvlText w:val="Q16.%4 "/>
      <w:lvlJc w:val="left"/>
      <w:pPr>
        <w:ind w:left="432" w:hanging="432"/>
      </w:pPr>
      <w:rPr>
        <w:rFonts w:asciiTheme="minorHAnsi" w:hAnsiTheme="minorHAnsi" w:cs="Times New Roman" w:hint="default"/>
        <w:b w:val="0"/>
        <w:bCs w:val="0"/>
        <w:i w:val="0"/>
        <w:iCs w:val="0"/>
        <w:color w:val="auto"/>
        <w:sz w:val="20"/>
        <w:szCs w:val="20"/>
      </w:rPr>
    </w:lvl>
    <w:lvl w:ilvl="4">
      <w:start w:val="1"/>
      <w:numFmt w:val="lowerLetter"/>
      <w:suff w:val="nothing"/>
      <w:lvlText w:val="(%5) "/>
      <w:lvlJc w:val="left"/>
      <w:pPr>
        <w:ind w:left="1008" w:hanging="288"/>
      </w:pPr>
      <w:rPr>
        <w:rFonts w:asciiTheme="minorHAnsi" w:eastAsiaTheme="minorEastAsia" w:hAnsiTheme="minorHAnsi" w:cs="Times New Roman" w:hint="default"/>
        <w:i w:val="0"/>
        <w:color w:val="auto"/>
      </w:rPr>
    </w:lvl>
    <w:lvl w:ilvl="5">
      <w:start w:val="1"/>
      <w:numFmt w:val="bullet"/>
      <w:suff w:val="nothing"/>
      <w:lvlText w:val=""/>
      <w:lvlJc w:val="left"/>
      <w:pPr>
        <w:ind w:left="1512" w:hanging="216"/>
      </w:pPr>
      <w:rPr>
        <w:rFonts w:ascii="Symbol" w:hAnsi="Symbol" w:cs="Times New Roman" w:hint="default"/>
        <w:color w:val="auto"/>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64" w15:restartNumberingAfterBreak="0">
    <w:nsid w:val="66D12D96"/>
    <w:multiLevelType w:val="multilevel"/>
    <w:tmpl w:val="83803C00"/>
    <w:lvl w:ilvl="0">
      <w:start w:val="1"/>
      <w:numFmt w:val="decimal"/>
      <w:suff w:val="space"/>
      <w:lvlText w:val="Chapter %1:"/>
      <w:lvlJc w:val="left"/>
      <w:pPr>
        <w:ind w:left="0" w:firstLine="0"/>
      </w:pPr>
      <w:rPr>
        <w:rFonts w:hint="default"/>
      </w:rPr>
    </w:lvl>
    <w:lvl w:ilvl="1">
      <w:start w:val="1"/>
      <w:numFmt w:val="decimal"/>
      <w:suff w:val="nothing"/>
      <w:lvlText w:val="%1.%2: "/>
      <w:lvlJc w:val="left"/>
      <w:pPr>
        <w:ind w:left="90" w:firstLine="0"/>
      </w:pPr>
      <w:rPr>
        <w:rFonts w:hint="default"/>
        <w:color w:val="auto"/>
      </w:rPr>
    </w:lvl>
    <w:lvl w:ilvl="2">
      <w:start w:val="1"/>
      <w:numFmt w:val="none"/>
      <w:suff w:val="nothing"/>
      <w:lvlText w:val=""/>
      <w:lvlJc w:val="left"/>
      <w:pPr>
        <w:ind w:left="0" w:firstLine="0"/>
      </w:pPr>
      <w:rPr>
        <w:rFonts w:hint="default"/>
      </w:rPr>
    </w:lvl>
    <w:lvl w:ilvl="3">
      <w:start w:val="1"/>
      <w:numFmt w:val="decimal"/>
      <w:suff w:val="nothing"/>
      <w:lvlText w:val="Q4.%4 "/>
      <w:lvlJc w:val="left"/>
      <w:pPr>
        <w:ind w:left="0" w:firstLine="0"/>
      </w:pPr>
      <w:rPr>
        <w:rFonts w:hint="default"/>
        <w:color w:val="auto"/>
      </w:rPr>
    </w:lvl>
    <w:lvl w:ilvl="4">
      <w:start w:val="1"/>
      <w:numFmt w:val="lowerLetter"/>
      <w:suff w:val="nothing"/>
      <w:lvlText w:val="(%5) "/>
      <w:lvlJc w:val="left"/>
      <w:pPr>
        <w:ind w:left="1008" w:hanging="288"/>
      </w:pPr>
      <w:rPr>
        <w:rFonts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5" w15:restartNumberingAfterBreak="0">
    <w:nsid w:val="67865FFE"/>
    <w:multiLevelType w:val="multilevel"/>
    <w:tmpl w:val="FF8407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6" w15:restartNumberingAfterBreak="0">
    <w:nsid w:val="698F67EC"/>
    <w:multiLevelType w:val="hybridMultilevel"/>
    <w:tmpl w:val="07C43BF0"/>
    <w:lvl w:ilvl="0" w:tplc="B81C97D8">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2C6396">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7EAC4A">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5277C0">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1EA4C0">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0C6882">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70BBC6">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62C358">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4C7A6E">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6B572677"/>
    <w:multiLevelType w:val="hybridMultilevel"/>
    <w:tmpl w:val="B5AE85C4"/>
    <w:lvl w:ilvl="0" w:tplc="131A2CE6">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6ED49E">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9CF99C">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9059EE">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A48B1C">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669D90">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80D9D2">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DC35CA">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120B40">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6BE04285"/>
    <w:multiLevelType w:val="hybridMultilevel"/>
    <w:tmpl w:val="3118B67A"/>
    <w:lvl w:ilvl="0" w:tplc="1C46F3EA">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208C68">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B2D9EE">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2406F8">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400D88">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C80F5A">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B2819C">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92AE0E">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8CCF26">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6D396355"/>
    <w:multiLevelType w:val="hybridMultilevel"/>
    <w:tmpl w:val="FFFFFFFF"/>
    <w:lvl w:ilvl="0" w:tplc="A3FC7642">
      <w:start w:val="1"/>
      <w:numFmt w:val="bullet"/>
      <w:lvlText w:val="•"/>
      <w:lvlJc w:val="left"/>
      <w:pPr>
        <w:ind w:left="498"/>
      </w:pPr>
      <w:rPr>
        <w:rFonts w:ascii="Calibri" w:eastAsia="Times New Roman" w:hAnsi="Calibri"/>
        <w:b w:val="0"/>
        <w:i w:val="0"/>
        <w:strike w:val="0"/>
        <w:dstrike w:val="0"/>
        <w:color w:val="000000"/>
        <w:sz w:val="20"/>
        <w:u w:val="none" w:color="000000"/>
        <w:vertAlign w:val="baseline"/>
      </w:rPr>
    </w:lvl>
    <w:lvl w:ilvl="1" w:tplc="1D5EEAC8">
      <w:start w:val="1"/>
      <w:numFmt w:val="bullet"/>
      <w:lvlText w:val="o"/>
      <w:lvlJc w:val="left"/>
      <w:pPr>
        <w:ind w:left="1323"/>
      </w:pPr>
      <w:rPr>
        <w:rFonts w:ascii="Calibri" w:eastAsia="Times New Roman" w:hAnsi="Calibri"/>
        <w:b w:val="0"/>
        <w:i w:val="0"/>
        <w:strike w:val="0"/>
        <w:dstrike w:val="0"/>
        <w:color w:val="000000"/>
        <w:sz w:val="20"/>
        <w:u w:val="none" w:color="000000"/>
        <w:vertAlign w:val="baseline"/>
      </w:rPr>
    </w:lvl>
    <w:lvl w:ilvl="2" w:tplc="8D08CDA8">
      <w:start w:val="1"/>
      <w:numFmt w:val="bullet"/>
      <w:lvlText w:val="▪"/>
      <w:lvlJc w:val="left"/>
      <w:pPr>
        <w:ind w:left="2043"/>
      </w:pPr>
      <w:rPr>
        <w:rFonts w:ascii="Calibri" w:eastAsia="Times New Roman" w:hAnsi="Calibri"/>
        <w:b w:val="0"/>
        <w:i w:val="0"/>
        <w:strike w:val="0"/>
        <w:dstrike w:val="0"/>
        <w:color w:val="000000"/>
        <w:sz w:val="20"/>
        <w:u w:val="none" w:color="000000"/>
        <w:vertAlign w:val="baseline"/>
      </w:rPr>
    </w:lvl>
    <w:lvl w:ilvl="3" w:tplc="2138B7E2">
      <w:start w:val="1"/>
      <w:numFmt w:val="bullet"/>
      <w:lvlText w:val="•"/>
      <w:lvlJc w:val="left"/>
      <w:pPr>
        <w:ind w:left="2763"/>
      </w:pPr>
      <w:rPr>
        <w:rFonts w:ascii="Calibri" w:eastAsia="Times New Roman" w:hAnsi="Calibri"/>
        <w:b w:val="0"/>
        <w:i w:val="0"/>
        <w:strike w:val="0"/>
        <w:dstrike w:val="0"/>
        <w:color w:val="000000"/>
        <w:sz w:val="20"/>
        <w:u w:val="none" w:color="000000"/>
        <w:vertAlign w:val="baseline"/>
      </w:rPr>
    </w:lvl>
    <w:lvl w:ilvl="4" w:tplc="DE54F8E2">
      <w:start w:val="1"/>
      <w:numFmt w:val="bullet"/>
      <w:lvlText w:val="o"/>
      <w:lvlJc w:val="left"/>
      <w:pPr>
        <w:ind w:left="3483"/>
      </w:pPr>
      <w:rPr>
        <w:rFonts w:ascii="Calibri" w:eastAsia="Times New Roman" w:hAnsi="Calibri"/>
        <w:b w:val="0"/>
        <w:i w:val="0"/>
        <w:strike w:val="0"/>
        <w:dstrike w:val="0"/>
        <w:color w:val="000000"/>
        <w:sz w:val="20"/>
        <w:u w:val="none" w:color="000000"/>
        <w:vertAlign w:val="baseline"/>
      </w:rPr>
    </w:lvl>
    <w:lvl w:ilvl="5" w:tplc="A5F064CC">
      <w:start w:val="1"/>
      <w:numFmt w:val="bullet"/>
      <w:lvlText w:val="▪"/>
      <w:lvlJc w:val="left"/>
      <w:pPr>
        <w:ind w:left="4203"/>
      </w:pPr>
      <w:rPr>
        <w:rFonts w:ascii="Calibri" w:eastAsia="Times New Roman" w:hAnsi="Calibri"/>
        <w:b w:val="0"/>
        <w:i w:val="0"/>
        <w:strike w:val="0"/>
        <w:dstrike w:val="0"/>
        <w:color w:val="000000"/>
        <w:sz w:val="20"/>
        <w:u w:val="none" w:color="000000"/>
        <w:vertAlign w:val="baseline"/>
      </w:rPr>
    </w:lvl>
    <w:lvl w:ilvl="6" w:tplc="6E24C3F6">
      <w:start w:val="1"/>
      <w:numFmt w:val="bullet"/>
      <w:lvlText w:val="•"/>
      <w:lvlJc w:val="left"/>
      <w:pPr>
        <w:ind w:left="4923"/>
      </w:pPr>
      <w:rPr>
        <w:rFonts w:ascii="Calibri" w:eastAsia="Times New Roman" w:hAnsi="Calibri"/>
        <w:b w:val="0"/>
        <w:i w:val="0"/>
        <w:strike w:val="0"/>
        <w:dstrike w:val="0"/>
        <w:color w:val="000000"/>
        <w:sz w:val="20"/>
        <w:u w:val="none" w:color="000000"/>
        <w:vertAlign w:val="baseline"/>
      </w:rPr>
    </w:lvl>
    <w:lvl w:ilvl="7" w:tplc="63E0F144">
      <w:start w:val="1"/>
      <w:numFmt w:val="bullet"/>
      <w:lvlText w:val="o"/>
      <w:lvlJc w:val="left"/>
      <w:pPr>
        <w:ind w:left="5643"/>
      </w:pPr>
      <w:rPr>
        <w:rFonts w:ascii="Calibri" w:eastAsia="Times New Roman" w:hAnsi="Calibri"/>
        <w:b w:val="0"/>
        <w:i w:val="0"/>
        <w:strike w:val="0"/>
        <w:dstrike w:val="0"/>
        <w:color w:val="000000"/>
        <w:sz w:val="20"/>
        <w:u w:val="none" w:color="000000"/>
        <w:vertAlign w:val="baseline"/>
      </w:rPr>
    </w:lvl>
    <w:lvl w:ilvl="8" w:tplc="83E0B8B6">
      <w:start w:val="1"/>
      <w:numFmt w:val="bullet"/>
      <w:lvlText w:val="▪"/>
      <w:lvlJc w:val="left"/>
      <w:pPr>
        <w:ind w:left="6363"/>
      </w:pPr>
      <w:rPr>
        <w:rFonts w:ascii="Calibri" w:eastAsia="Times New Roman" w:hAnsi="Calibri"/>
        <w:b w:val="0"/>
        <w:i w:val="0"/>
        <w:strike w:val="0"/>
        <w:dstrike w:val="0"/>
        <w:color w:val="000000"/>
        <w:sz w:val="20"/>
        <w:u w:val="none" w:color="000000"/>
        <w:vertAlign w:val="baseline"/>
      </w:rPr>
    </w:lvl>
  </w:abstractNum>
  <w:abstractNum w:abstractNumId="70" w15:restartNumberingAfterBreak="0">
    <w:nsid w:val="6E8127CE"/>
    <w:multiLevelType w:val="hybridMultilevel"/>
    <w:tmpl w:val="63A8BF20"/>
    <w:lvl w:ilvl="0" w:tplc="E0E2C12C">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E27E08">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587FB8">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58AACE">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26D262">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AAC394">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083A5A">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ACF5CE">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BE6B8A">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72D40D5A"/>
    <w:multiLevelType w:val="hybridMultilevel"/>
    <w:tmpl w:val="BD18FBFC"/>
    <w:lvl w:ilvl="0" w:tplc="84925868">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84C040">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4E23E2">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544540">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1C3576">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223BA4">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2C71D4">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E29B8C">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3EE936">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749C61DC"/>
    <w:multiLevelType w:val="hybridMultilevel"/>
    <w:tmpl w:val="EFDC8FF8"/>
    <w:lvl w:ilvl="0" w:tplc="AE907EBE">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1A021E">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82736C">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F42836">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9C9A84">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E20790">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888A06">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8EAB36E">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BE05E58">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7554784A"/>
    <w:multiLevelType w:val="hybridMultilevel"/>
    <w:tmpl w:val="0ED0C8C0"/>
    <w:lvl w:ilvl="0" w:tplc="E146ED3E">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64A6BE">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FA6CA82">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B4F7B0">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94C6A4">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C0885A">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2408F0">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2A0CD0">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444CE0">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776D69FE"/>
    <w:multiLevelType w:val="hybridMultilevel"/>
    <w:tmpl w:val="FF9CB3E0"/>
    <w:lvl w:ilvl="0" w:tplc="12FCB2F0">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B80540">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A67BCA">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563562">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CE6FB2">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0AC40A">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FAF986">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4AD9F4">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C2C9D2">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77F2525E"/>
    <w:multiLevelType w:val="hybridMultilevel"/>
    <w:tmpl w:val="67C8E9A6"/>
    <w:lvl w:ilvl="0" w:tplc="03F4E3B4">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AC5624">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7E9D1E">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FAE71E2">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1E7652">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228C8C">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17225B8">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04467AC">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3AF3D2">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78D43A74"/>
    <w:multiLevelType w:val="hybridMultilevel"/>
    <w:tmpl w:val="6CE27AEA"/>
    <w:lvl w:ilvl="0" w:tplc="00C2667C">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89C2EE4">
      <w:start w:val="1"/>
      <w:numFmt w:val="bullet"/>
      <w:lvlText w:val="o"/>
      <w:lvlJc w:val="left"/>
      <w:pPr>
        <w:ind w:left="12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92FB56">
      <w:start w:val="1"/>
      <w:numFmt w:val="bullet"/>
      <w:lvlText w:val="▪"/>
      <w:lvlJc w:val="left"/>
      <w:pPr>
        <w:ind w:left="19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2AB4B2">
      <w:start w:val="1"/>
      <w:numFmt w:val="bullet"/>
      <w:lvlText w:val="•"/>
      <w:lvlJc w:val="left"/>
      <w:pPr>
        <w:ind w:left="27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06468C">
      <w:start w:val="1"/>
      <w:numFmt w:val="bullet"/>
      <w:lvlText w:val="o"/>
      <w:lvlJc w:val="left"/>
      <w:pPr>
        <w:ind w:left="34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90B032">
      <w:start w:val="1"/>
      <w:numFmt w:val="bullet"/>
      <w:lvlText w:val="▪"/>
      <w:lvlJc w:val="left"/>
      <w:pPr>
        <w:ind w:left="41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64659A">
      <w:start w:val="1"/>
      <w:numFmt w:val="bullet"/>
      <w:lvlText w:val="•"/>
      <w:lvlJc w:val="left"/>
      <w:pPr>
        <w:ind w:left="48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8A23AC">
      <w:start w:val="1"/>
      <w:numFmt w:val="bullet"/>
      <w:lvlText w:val="o"/>
      <w:lvlJc w:val="left"/>
      <w:pPr>
        <w:ind w:left="55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1491D4">
      <w:start w:val="1"/>
      <w:numFmt w:val="bullet"/>
      <w:lvlText w:val="▪"/>
      <w:lvlJc w:val="left"/>
      <w:pPr>
        <w:ind w:left="63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7B84410D"/>
    <w:multiLevelType w:val="hybridMultilevel"/>
    <w:tmpl w:val="B282D8B2"/>
    <w:lvl w:ilvl="0" w:tplc="DB341A36">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DB2959A">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54370C">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2E4ED4">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86B150">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1EE47E">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D09322">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DA54F8">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B818C4">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7BC46957"/>
    <w:multiLevelType w:val="hybridMultilevel"/>
    <w:tmpl w:val="FF945376"/>
    <w:lvl w:ilvl="0" w:tplc="5C440E2E">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500B98">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C6F6C4">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E5C9ECE">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00AC3E">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B64C6A">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F6DA0C">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86C02A">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36B8D4">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7CAB0EDA"/>
    <w:multiLevelType w:val="hybridMultilevel"/>
    <w:tmpl w:val="C58ABCA4"/>
    <w:lvl w:ilvl="0" w:tplc="69A0B54A">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A82698">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6E2F06">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7CCFA2">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BCA592">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EAECFA">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047260">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D48214">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744016">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7DA8782A"/>
    <w:multiLevelType w:val="hybridMultilevel"/>
    <w:tmpl w:val="87264DD6"/>
    <w:lvl w:ilvl="0" w:tplc="77FA0F48">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3C45BC">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986A88">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521608">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203CE0">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AC0DB2">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4EA6A4">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2E3BD0">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04C930">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7E671A5B"/>
    <w:multiLevelType w:val="hybridMultilevel"/>
    <w:tmpl w:val="9F9CA564"/>
    <w:lvl w:ilvl="0" w:tplc="580ADF44">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8CBDBA">
      <w:start w:val="1"/>
      <w:numFmt w:val="bullet"/>
      <w:lvlText w:val="o"/>
      <w:lvlJc w:val="left"/>
      <w:pPr>
        <w:ind w:left="1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9AD79C">
      <w:start w:val="1"/>
      <w:numFmt w:val="bullet"/>
      <w:lvlText w:val="▪"/>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0E61AE">
      <w:start w:val="1"/>
      <w:numFmt w:val="bullet"/>
      <w:lvlText w:val="•"/>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B42E38">
      <w:start w:val="1"/>
      <w:numFmt w:val="bullet"/>
      <w:lvlText w:val="o"/>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00417A">
      <w:start w:val="1"/>
      <w:numFmt w:val="bullet"/>
      <w:lvlText w:val="▪"/>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20CF28">
      <w:start w:val="1"/>
      <w:numFmt w:val="bullet"/>
      <w:lvlText w:val="•"/>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96F302">
      <w:start w:val="1"/>
      <w:numFmt w:val="bullet"/>
      <w:lvlText w:val="o"/>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C4C3F8">
      <w:start w:val="1"/>
      <w:numFmt w:val="bullet"/>
      <w:lvlText w:val="▪"/>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161510177">
    <w:abstractNumId w:val="38"/>
  </w:num>
  <w:num w:numId="2" w16cid:durableId="690573962">
    <w:abstractNumId w:val="51"/>
  </w:num>
  <w:num w:numId="3" w16cid:durableId="1401056334">
    <w:abstractNumId w:val="51"/>
  </w:num>
  <w:num w:numId="4" w16cid:durableId="757293065">
    <w:abstractNumId w:val="9"/>
  </w:num>
  <w:num w:numId="5" w16cid:durableId="1773817933">
    <w:abstractNumId w:val="59"/>
  </w:num>
  <w:num w:numId="6" w16cid:durableId="1109079430">
    <w:abstractNumId w:val="10"/>
  </w:num>
  <w:num w:numId="7" w16cid:durableId="947276117">
    <w:abstractNumId w:val="2"/>
  </w:num>
  <w:num w:numId="8" w16cid:durableId="2053917361">
    <w:abstractNumId w:val="36"/>
  </w:num>
  <w:num w:numId="9" w16cid:durableId="992181334">
    <w:abstractNumId w:val="34"/>
  </w:num>
  <w:num w:numId="10" w16cid:durableId="331565712">
    <w:abstractNumId w:val="49"/>
  </w:num>
  <w:num w:numId="11" w16cid:durableId="1361083745">
    <w:abstractNumId w:val="32"/>
  </w:num>
  <w:num w:numId="12" w16cid:durableId="2057504526">
    <w:abstractNumId w:val="42"/>
  </w:num>
  <w:num w:numId="13" w16cid:durableId="1943300253">
    <w:abstractNumId w:val="58"/>
  </w:num>
  <w:num w:numId="14" w16cid:durableId="490799747">
    <w:abstractNumId w:val="35"/>
  </w:num>
  <w:num w:numId="15" w16cid:durableId="495731244">
    <w:abstractNumId w:val="54"/>
  </w:num>
  <w:num w:numId="16" w16cid:durableId="871039877">
    <w:abstractNumId w:val="20"/>
  </w:num>
  <w:num w:numId="17" w16cid:durableId="1523780304">
    <w:abstractNumId w:val="19"/>
  </w:num>
  <w:num w:numId="18" w16cid:durableId="983042771">
    <w:abstractNumId w:val="50"/>
  </w:num>
  <w:num w:numId="19" w16cid:durableId="722292002">
    <w:abstractNumId w:val="73"/>
  </w:num>
  <w:num w:numId="20" w16cid:durableId="1751538103">
    <w:abstractNumId w:val="8"/>
  </w:num>
  <w:num w:numId="21" w16cid:durableId="665087717">
    <w:abstractNumId w:val="72"/>
  </w:num>
  <w:num w:numId="22" w16cid:durableId="2034913216">
    <w:abstractNumId w:val="52"/>
  </w:num>
  <w:num w:numId="23" w16cid:durableId="320548436">
    <w:abstractNumId w:val="3"/>
  </w:num>
  <w:num w:numId="24" w16cid:durableId="227886038">
    <w:abstractNumId w:val="64"/>
  </w:num>
  <w:num w:numId="25" w16cid:durableId="789396135">
    <w:abstractNumId w:val="48"/>
  </w:num>
  <w:num w:numId="26" w16cid:durableId="979697667">
    <w:abstractNumId w:val="12"/>
  </w:num>
  <w:num w:numId="27" w16cid:durableId="5132367">
    <w:abstractNumId w:val="4"/>
  </w:num>
  <w:num w:numId="28" w16cid:durableId="403525959">
    <w:abstractNumId w:val="79"/>
  </w:num>
  <w:num w:numId="29" w16cid:durableId="1680421955">
    <w:abstractNumId w:val="40"/>
  </w:num>
  <w:num w:numId="30" w16cid:durableId="853231700">
    <w:abstractNumId w:val="80"/>
  </w:num>
  <w:num w:numId="31" w16cid:durableId="1073546531">
    <w:abstractNumId w:val="75"/>
  </w:num>
  <w:num w:numId="32" w16cid:durableId="1435056310">
    <w:abstractNumId w:val="39"/>
  </w:num>
  <w:num w:numId="33" w16cid:durableId="354186915">
    <w:abstractNumId w:val="0"/>
  </w:num>
  <w:num w:numId="34" w16cid:durableId="465320697">
    <w:abstractNumId w:val="43"/>
  </w:num>
  <w:num w:numId="35" w16cid:durableId="20781645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97308335">
    <w:abstractNumId w:val="81"/>
  </w:num>
  <w:num w:numId="37" w16cid:durableId="1439376796">
    <w:abstractNumId w:val="78"/>
  </w:num>
  <w:num w:numId="38" w16cid:durableId="1139609297">
    <w:abstractNumId w:val="55"/>
  </w:num>
  <w:num w:numId="39" w16cid:durableId="1081828077">
    <w:abstractNumId w:val="21"/>
  </w:num>
  <w:num w:numId="40" w16cid:durableId="426582814">
    <w:abstractNumId w:val="62"/>
  </w:num>
  <w:num w:numId="41" w16cid:durableId="1433207292">
    <w:abstractNumId w:val="5"/>
  </w:num>
  <w:num w:numId="42" w16cid:durableId="680662930">
    <w:abstractNumId w:val="13"/>
  </w:num>
  <w:num w:numId="43" w16cid:durableId="2041084867">
    <w:abstractNumId w:val="23"/>
  </w:num>
  <w:num w:numId="44" w16cid:durableId="539057150">
    <w:abstractNumId w:val="41"/>
  </w:num>
  <w:num w:numId="45" w16cid:durableId="1336104169">
    <w:abstractNumId w:val="44"/>
  </w:num>
  <w:num w:numId="46" w16cid:durableId="213779873">
    <w:abstractNumId w:val="60"/>
  </w:num>
  <w:num w:numId="47" w16cid:durableId="1855194687">
    <w:abstractNumId w:val="69"/>
  </w:num>
  <w:num w:numId="48" w16cid:durableId="1167669213">
    <w:abstractNumId w:val="6"/>
  </w:num>
  <w:num w:numId="49" w16cid:durableId="1461531353">
    <w:abstractNumId w:val="61"/>
  </w:num>
  <w:num w:numId="50" w16cid:durableId="1847673845">
    <w:abstractNumId w:val="57"/>
  </w:num>
  <w:num w:numId="51" w16cid:durableId="1586063437">
    <w:abstractNumId w:val="65"/>
  </w:num>
  <w:num w:numId="52" w16cid:durableId="754787152">
    <w:abstractNumId w:val="76"/>
  </w:num>
  <w:num w:numId="53" w16cid:durableId="366181980">
    <w:abstractNumId w:val="30"/>
  </w:num>
  <w:num w:numId="54" w16cid:durableId="2111772755">
    <w:abstractNumId w:val="22"/>
  </w:num>
  <w:num w:numId="55" w16cid:durableId="786659126">
    <w:abstractNumId w:val="74"/>
  </w:num>
  <w:num w:numId="56" w16cid:durableId="1636183942">
    <w:abstractNumId w:val="15"/>
  </w:num>
  <w:num w:numId="57" w16cid:durableId="665017278">
    <w:abstractNumId w:val="29"/>
  </w:num>
  <w:num w:numId="58" w16cid:durableId="1655255336">
    <w:abstractNumId w:val="77"/>
  </w:num>
  <w:num w:numId="59" w16cid:durableId="1287539860">
    <w:abstractNumId w:val="46"/>
  </w:num>
  <w:num w:numId="60" w16cid:durableId="859901481">
    <w:abstractNumId w:val="24"/>
  </w:num>
  <w:num w:numId="61" w16cid:durableId="48114609">
    <w:abstractNumId w:val="33"/>
  </w:num>
  <w:num w:numId="62" w16cid:durableId="88816455">
    <w:abstractNumId w:val="7"/>
  </w:num>
  <w:num w:numId="63" w16cid:durableId="1267077426">
    <w:abstractNumId w:val="53"/>
  </w:num>
  <w:num w:numId="64" w16cid:durableId="504441227">
    <w:abstractNumId w:val="67"/>
  </w:num>
  <w:num w:numId="65" w16cid:durableId="717897003">
    <w:abstractNumId w:val="68"/>
  </w:num>
  <w:num w:numId="66" w16cid:durableId="2143421794">
    <w:abstractNumId w:val="47"/>
  </w:num>
  <w:num w:numId="67" w16cid:durableId="2047559388">
    <w:abstractNumId w:val="18"/>
  </w:num>
  <w:num w:numId="68" w16cid:durableId="1618677815">
    <w:abstractNumId w:val="16"/>
  </w:num>
  <w:num w:numId="69" w16cid:durableId="1692875285">
    <w:abstractNumId w:val="31"/>
  </w:num>
  <w:num w:numId="70" w16cid:durableId="1168055925">
    <w:abstractNumId w:val="27"/>
  </w:num>
  <w:num w:numId="71" w16cid:durableId="2010518499">
    <w:abstractNumId w:val="11"/>
  </w:num>
  <w:num w:numId="72" w16cid:durableId="631399144">
    <w:abstractNumId w:val="63"/>
  </w:num>
  <w:num w:numId="73" w16cid:durableId="1504202778">
    <w:abstractNumId w:val="26"/>
  </w:num>
  <w:num w:numId="74" w16cid:durableId="1216164174">
    <w:abstractNumId w:val="70"/>
  </w:num>
  <w:num w:numId="75" w16cid:durableId="1271353339">
    <w:abstractNumId w:val="28"/>
  </w:num>
  <w:num w:numId="76" w16cid:durableId="158890453">
    <w:abstractNumId w:val="56"/>
  </w:num>
  <w:num w:numId="77" w16cid:durableId="1971787745">
    <w:abstractNumId w:val="71"/>
  </w:num>
  <w:num w:numId="78" w16cid:durableId="488789704">
    <w:abstractNumId w:val="66"/>
  </w:num>
  <w:num w:numId="79" w16cid:durableId="1424952116">
    <w:abstractNumId w:val="37"/>
  </w:num>
  <w:num w:numId="80" w16cid:durableId="2031183384">
    <w:abstractNumId w:val="25"/>
  </w:num>
  <w:num w:numId="81" w16cid:durableId="1154686718">
    <w:abstractNumId w:val="14"/>
  </w:num>
  <w:num w:numId="82" w16cid:durableId="1017002559">
    <w:abstractNumId w:val="17"/>
  </w:num>
  <w:num w:numId="83" w16cid:durableId="52197000">
    <w:abstractNumId w:val="4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FE"/>
    <w:rsid w:val="000003DC"/>
    <w:rsid w:val="00000FC7"/>
    <w:rsid w:val="00001597"/>
    <w:rsid w:val="00001756"/>
    <w:rsid w:val="00001793"/>
    <w:rsid w:val="00001BD6"/>
    <w:rsid w:val="00002329"/>
    <w:rsid w:val="000028D1"/>
    <w:rsid w:val="000029C4"/>
    <w:rsid w:val="00002C6B"/>
    <w:rsid w:val="000039A4"/>
    <w:rsid w:val="00003B80"/>
    <w:rsid w:val="00005841"/>
    <w:rsid w:val="00005B7D"/>
    <w:rsid w:val="00005DDF"/>
    <w:rsid w:val="0000685E"/>
    <w:rsid w:val="00007061"/>
    <w:rsid w:val="00007370"/>
    <w:rsid w:val="000079D2"/>
    <w:rsid w:val="00007F0C"/>
    <w:rsid w:val="00007F5A"/>
    <w:rsid w:val="00010443"/>
    <w:rsid w:val="00010777"/>
    <w:rsid w:val="000108C2"/>
    <w:rsid w:val="00010F0F"/>
    <w:rsid w:val="000114E2"/>
    <w:rsid w:val="000117D2"/>
    <w:rsid w:val="0001224E"/>
    <w:rsid w:val="00012A16"/>
    <w:rsid w:val="00012BBC"/>
    <w:rsid w:val="00014C9B"/>
    <w:rsid w:val="00014F9D"/>
    <w:rsid w:val="000161D7"/>
    <w:rsid w:val="00016353"/>
    <w:rsid w:val="00016638"/>
    <w:rsid w:val="00017036"/>
    <w:rsid w:val="00017AAD"/>
    <w:rsid w:val="000204D1"/>
    <w:rsid w:val="0002061D"/>
    <w:rsid w:val="0002093E"/>
    <w:rsid w:val="00020E11"/>
    <w:rsid w:val="0002102D"/>
    <w:rsid w:val="000211B0"/>
    <w:rsid w:val="000215A2"/>
    <w:rsid w:val="00021643"/>
    <w:rsid w:val="00021BCB"/>
    <w:rsid w:val="00021E1D"/>
    <w:rsid w:val="000221AD"/>
    <w:rsid w:val="000222BA"/>
    <w:rsid w:val="000230FF"/>
    <w:rsid w:val="000236BB"/>
    <w:rsid w:val="000238DA"/>
    <w:rsid w:val="000239F2"/>
    <w:rsid w:val="00024028"/>
    <w:rsid w:val="00025001"/>
    <w:rsid w:val="000265AD"/>
    <w:rsid w:val="00026731"/>
    <w:rsid w:val="00026FFE"/>
    <w:rsid w:val="000274E2"/>
    <w:rsid w:val="000277E8"/>
    <w:rsid w:val="0003006C"/>
    <w:rsid w:val="000309FC"/>
    <w:rsid w:val="00031504"/>
    <w:rsid w:val="0003175F"/>
    <w:rsid w:val="00033118"/>
    <w:rsid w:val="000343D0"/>
    <w:rsid w:val="00035551"/>
    <w:rsid w:val="000357AA"/>
    <w:rsid w:val="000370A4"/>
    <w:rsid w:val="00037330"/>
    <w:rsid w:val="000377A0"/>
    <w:rsid w:val="000377A9"/>
    <w:rsid w:val="0004004E"/>
    <w:rsid w:val="000406D0"/>
    <w:rsid w:val="00040D92"/>
    <w:rsid w:val="00040DEC"/>
    <w:rsid w:val="000411A0"/>
    <w:rsid w:val="000413A1"/>
    <w:rsid w:val="00042182"/>
    <w:rsid w:val="00042843"/>
    <w:rsid w:val="00042C70"/>
    <w:rsid w:val="00042FD4"/>
    <w:rsid w:val="000434E6"/>
    <w:rsid w:val="0004354F"/>
    <w:rsid w:val="000435F4"/>
    <w:rsid w:val="00044EA3"/>
    <w:rsid w:val="00045168"/>
    <w:rsid w:val="00045417"/>
    <w:rsid w:val="00045C07"/>
    <w:rsid w:val="00045DF2"/>
    <w:rsid w:val="00045F9C"/>
    <w:rsid w:val="00046197"/>
    <w:rsid w:val="0004644F"/>
    <w:rsid w:val="00046487"/>
    <w:rsid w:val="0005055A"/>
    <w:rsid w:val="000507C7"/>
    <w:rsid w:val="00050CD0"/>
    <w:rsid w:val="00051733"/>
    <w:rsid w:val="000517F3"/>
    <w:rsid w:val="00051BD7"/>
    <w:rsid w:val="00052730"/>
    <w:rsid w:val="0005273B"/>
    <w:rsid w:val="00052790"/>
    <w:rsid w:val="000529F2"/>
    <w:rsid w:val="00052D85"/>
    <w:rsid w:val="00053252"/>
    <w:rsid w:val="00053613"/>
    <w:rsid w:val="0005383D"/>
    <w:rsid w:val="00053A1F"/>
    <w:rsid w:val="00053D74"/>
    <w:rsid w:val="00054524"/>
    <w:rsid w:val="0005524B"/>
    <w:rsid w:val="00055E61"/>
    <w:rsid w:val="00055F4D"/>
    <w:rsid w:val="00055F8E"/>
    <w:rsid w:val="000565CE"/>
    <w:rsid w:val="00056633"/>
    <w:rsid w:val="00056A2E"/>
    <w:rsid w:val="00056A4C"/>
    <w:rsid w:val="00056AB3"/>
    <w:rsid w:val="000574E0"/>
    <w:rsid w:val="00057A12"/>
    <w:rsid w:val="00057BE4"/>
    <w:rsid w:val="00057EC1"/>
    <w:rsid w:val="00057F24"/>
    <w:rsid w:val="00060C35"/>
    <w:rsid w:val="00060DA6"/>
    <w:rsid w:val="00061255"/>
    <w:rsid w:val="00061C06"/>
    <w:rsid w:val="0006216D"/>
    <w:rsid w:val="00062881"/>
    <w:rsid w:val="000628B7"/>
    <w:rsid w:val="00062A5F"/>
    <w:rsid w:val="00063272"/>
    <w:rsid w:val="00063AD8"/>
    <w:rsid w:val="000643E2"/>
    <w:rsid w:val="000648F8"/>
    <w:rsid w:val="00065407"/>
    <w:rsid w:val="000654E2"/>
    <w:rsid w:val="00065D49"/>
    <w:rsid w:val="00065FD1"/>
    <w:rsid w:val="000663A7"/>
    <w:rsid w:val="000666BC"/>
    <w:rsid w:val="0006683F"/>
    <w:rsid w:val="00067163"/>
    <w:rsid w:val="00067E5C"/>
    <w:rsid w:val="00070487"/>
    <w:rsid w:val="00070BD9"/>
    <w:rsid w:val="00071A38"/>
    <w:rsid w:val="00071F8F"/>
    <w:rsid w:val="00071FDF"/>
    <w:rsid w:val="000724FD"/>
    <w:rsid w:val="000727E6"/>
    <w:rsid w:val="000729C8"/>
    <w:rsid w:val="000729D1"/>
    <w:rsid w:val="00073517"/>
    <w:rsid w:val="00073EB8"/>
    <w:rsid w:val="00074019"/>
    <w:rsid w:val="00074172"/>
    <w:rsid w:val="00075151"/>
    <w:rsid w:val="00075300"/>
    <w:rsid w:val="000759AE"/>
    <w:rsid w:val="00076748"/>
    <w:rsid w:val="00076CB6"/>
    <w:rsid w:val="00076DBD"/>
    <w:rsid w:val="00076DC4"/>
    <w:rsid w:val="00076F45"/>
    <w:rsid w:val="00077DBB"/>
    <w:rsid w:val="0008005D"/>
    <w:rsid w:val="000803DD"/>
    <w:rsid w:val="00080B07"/>
    <w:rsid w:val="00080D9D"/>
    <w:rsid w:val="000817A4"/>
    <w:rsid w:val="00082371"/>
    <w:rsid w:val="00082B91"/>
    <w:rsid w:val="00083266"/>
    <w:rsid w:val="00083582"/>
    <w:rsid w:val="000835DB"/>
    <w:rsid w:val="00083E15"/>
    <w:rsid w:val="00084D5C"/>
    <w:rsid w:val="00084F60"/>
    <w:rsid w:val="00085001"/>
    <w:rsid w:val="00086789"/>
    <w:rsid w:val="00087302"/>
    <w:rsid w:val="000878B9"/>
    <w:rsid w:val="00087DF2"/>
    <w:rsid w:val="00090DC6"/>
    <w:rsid w:val="0009138F"/>
    <w:rsid w:val="00091B9B"/>
    <w:rsid w:val="000922C9"/>
    <w:rsid w:val="00092A03"/>
    <w:rsid w:val="000930D2"/>
    <w:rsid w:val="00093925"/>
    <w:rsid w:val="00093F11"/>
    <w:rsid w:val="00094002"/>
    <w:rsid w:val="00096217"/>
    <w:rsid w:val="00096B38"/>
    <w:rsid w:val="00096CAF"/>
    <w:rsid w:val="00096E1D"/>
    <w:rsid w:val="00097458"/>
    <w:rsid w:val="0009775C"/>
    <w:rsid w:val="000978E4"/>
    <w:rsid w:val="00097C13"/>
    <w:rsid w:val="00097D7A"/>
    <w:rsid w:val="00097E0B"/>
    <w:rsid w:val="000A01A0"/>
    <w:rsid w:val="000A0DC8"/>
    <w:rsid w:val="000A1313"/>
    <w:rsid w:val="000A1440"/>
    <w:rsid w:val="000A1623"/>
    <w:rsid w:val="000A1870"/>
    <w:rsid w:val="000A1E07"/>
    <w:rsid w:val="000A2010"/>
    <w:rsid w:val="000A23CD"/>
    <w:rsid w:val="000A359E"/>
    <w:rsid w:val="000A3A19"/>
    <w:rsid w:val="000A4986"/>
    <w:rsid w:val="000A5F89"/>
    <w:rsid w:val="000A6266"/>
    <w:rsid w:val="000A6308"/>
    <w:rsid w:val="000A7548"/>
    <w:rsid w:val="000A7A4D"/>
    <w:rsid w:val="000B0282"/>
    <w:rsid w:val="000B04F1"/>
    <w:rsid w:val="000B053F"/>
    <w:rsid w:val="000B05D7"/>
    <w:rsid w:val="000B0D3D"/>
    <w:rsid w:val="000B113C"/>
    <w:rsid w:val="000B15D4"/>
    <w:rsid w:val="000B1D69"/>
    <w:rsid w:val="000B258B"/>
    <w:rsid w:val="000B2626"/>
    <w:rsid w:val="000B4500"/>
    <w:rsid w:val="000B4712"/>
    <w:rsid w:val="000B474D"/>
    <w:rsid w:val="000B5278"/>
    <w:rsid w:val="000B61DE"/>
    <w:rsid w:val="000B6227"/>
    <w:rsid w:val="000B6559"/>
    <w:rsid w:val="000B6A20"/>
    <w:rsid w:val="000B7157"/>
    <w:rsid w:val="000B715B"/>
    <w:rsid w:val="000B7899"/>
    <w:rsid w:val="000B7F9C"/>
    <w:rsid w:val="000C027E"/>
    <w:rsid w:val="000C0927"/>
    <w:rsid w:val="000C0C55"/>
    <w:rsid w:val="000C0DB3"/>
    <w:rsid w:val="000C0FFC"/>
    <w:rsid w:val="000C129A"/>
    <w:rsid w:val="000C130A"/>
    <w:rsid w:val="000C13DB"/>
    <w:rsid w:val="000C1BFA"/>
    <w:rsid w:val="000C22B9"/>
    <w:rsid w:val="000C2326"/>
    <w:rsid w:val="000C2374"/>
    <w:rsid w:val="000C2541"/>
    <w:rsid w:val="000C2C5C"/>
    <w:rsid w:val="000C3100"/>
    <w:rsid w:val="000C3999"/>
    <w:rsid w:val="000C3C89"/>
    <w:rsid w:val="000C4BE2"/>
    <w:rsid w:val="000C4BF2"/>
    <w:rsid w:val="000C5335"/>
    <w:rsid w:val="000C539D"/>
    <w:rsid w:val="000C582C"/>
    <w:rsid w:val="000C58AA"/>
    <w:rsid w:val="000C5A40"/>
    <w:rsid w:val="000C5A74"/>
    <w:rsid w:val="000C5F19"/>
    <w:rsid w:val="000C6354"/>
    <w:rsid w:val="000C70CD"/>
    <w:rsid w:val="000C7AF7"/>
    <w:rsid w:val="000D0D6A"/>
    <w:rsid w:val="000D0E90"/>
    <w:rsid w:val="000D1181"/>
    <w:rsid w:val="000D1B8D"/>
    <w:rsid w:val="000D2C2A"/>
    <w:rsid w:val="000D3C63"/>
    <w:rsid w:val="000D3D25"/>
    <w:rsid w:val="000D4E4A"/>
    <w:rsid w:val="000D4F70"/>
    <w:rsid w:val="000D6D33"/>
    <w:rsid w:val="000D7278"/>
    <w:rsid w:val="000D74E6"/>
    <w:rsid w:val="000D7A7D"/>
    <w:rsid w:val="000D7C9F"/>
    <w:rsid w:val="000E0BE5"/>
    <w:rsid w:val="000E150C"/>
    <w:rsid w:val="000E1A81"/>
    <w:rsid w:val="000E1CB4"/>
    <w:rsid w:val="000E1E6A"/>
    <w:rsid w:val="000E2295"/>
    <w:rsid w:val="000E25F0"/>
    <w:rsid w:val="000E26E4"/>
    <w:rsid w:val="000E2A29"/>
    <w:rsid w:val="000E3501"/>
    <w:rsid w:val="000E3863"/>
    <w:rsid w:val="000E45E0"/>
    <w:rsid w:val="000E5228"/>
    <w:rsid w:val="000E5443"/>
    <w:rsid w:val="000E63D4"/>
    <w:rsid w:val="000E66B1"/>
    <w:rsid w:val="000E76B2"/>
    <w:rsid w:val="000E7A60"/>
    <w:rsid w:val="000E7D0B"/>
    <w:rsid w:val="000F00E1"/>
    <w:rsid w:val="000F04F8"/>
    <w:rsid w:val="000F0A9A"/>
    <w:rsid w:val="000F0D46"/>
    <w:rsid w:val="000F15A9"/>
    <w:rsid w:val="000F198B"/>
    <w:rsid w:val="000F2E58"/>
    <w:rsid w:val="000F30EF"/>
    <w:rsid w:val="000F3E45"/>
    <w:rsid w:val="000F3F61"/>
    <w:rsid w:val="000F431F"/>
    <w:rsid w:val="000F462A"/>
    <w:rsid w:val="000F516E"/>
    <w:rsid w:val="000F5671"/>
    <w:rsid w:val="000F581C"/>
    <w:rsid w:val="000F6108"/>
    <w:rsid w:val="000F695D"/>
    <w:rsid w:val="000F6B9D"/>
    <w:rsid w:val="000F71CB"/>
    <w:rsid w:val="0010013C"/>
    <w:rsid w:val="0010051B"/>
    <w:rsid w:val="00100C12"/>
    <w:rsid w:val="00101B45"/>
    <w:rsid w:val="00101CA8"/>
    <w:rsid w:val="0010282B"/>
    <w:rsid w:val="00102B46"/>
    <w:rsid w:val="0010306C"/>
    <w:rsid w:val="001033BF"/>
    <w:rsid w:val="00103411"/>
    <w:rsid w:val="00103508"/>
    <w:rsid w:val="00103B26"/>
    <w:rsid w:val="001044D2"/>
    <w:rsid w:val="00104DA7"/>
    <w:rsid w:val="00104E57"/>
    <w:rsid w:val="001053AC"/>
    <w:rsid w:val="001061FF"/>
    <w:rsid w:val="00106DD6"/>
    <w:rsid w:val="00106F7B"/>
    <w:rsid w:val="00107022"/>
    <w:rsid w:val="00107464"/>
    <w:rsid w:val="00107C54"/>
    <w:rsid w:val="00107F7F"/>
    <w:rsid w:val="00110302"/>
    <w:rsid w:val="00110A59"/>
    <w:rsid w:val="00111B24"/>
    <w:rsid w:val="00111E29"/>
    <w:rsid w:val="00111FD3"/>
    <w:rsid w:val="0011336B"/>
    <w:rsid w:val="0011402D"/>
    <w:rsid w:val="0011513B"/>
    <w:rsid w:val="00115145"/>
    <w:rsid w:val="001156D5"/>
    <w:rsid w:val="00115818"/>
    <w:rsid w:val="00115B26"/>
    <w:rsid w:val="00115FAD"/>
    <w:rsid w:val="00116F69"/>
    <w:rsid w:val="00117198"/>
    <w:rsid w:val="001174EF"/>
    <w:rsid w:val="00117D46"/>
    <w:rsid w:val="00117F14"/>
    <w:rsid w:val="001205CC"/>
    <w:rsid w:val="00121DCD"/>
    <w:rsid w:val="00122553"/>
    <w:rsid w:val="001226A2"/>
    <w:rsid w:val="00122EDA"/>
    <w:rsid w:val="0012313E"/>
    <w:rsid w:val="00123729"/>
    <w:rsid w:val="00123DDA"/>
    <w:rsid w:val="0012404F"/>
    <w:rsid w:val="00124676"/>
    <w:rsid w:val="00124715"/>
    <w:rsid w:val="00124AC5"/>
    <w:rsid w:val="0012602D"/>
    <w:rsid w:val="00126043"/>
    <w:rsid w:val="00126DC4"/>
    <w:rsid w:val="00126E68"/>
    <w:rsid w:val="0012722D"/>
    <w:rsid w:val="00127718"/>
    <w:rsid w:val="00130384"/>
    <w:rsid w:val="0013105B"/>
    <w:rsid w:val="00131138"/>
    <w:rsid w:val="00131281"/>
    <w:rsid w:val="001316EC"/>
    <w:rsid w:val="00131733"/>
    <w:rsid w:val="001319D6"/>
    <w:rsid w:val="001322DD"/>
    <w:rsid w:val="001327D6"/>
    <w:rsid w:val="0013306C"/>
    <w:rsid w:val="00133CDF"/>
    <w:rsid w:val="00134181"/>
    <w:rsid w:val="0013422B"/>
    <w:rsid w:val="001342E0"/>
    <w:rsid w:val="0013447E"/>
    <w:rsid w:val="00134657"/>
    <w:rsid w:val="00134A64"/>
    <w:rsid w:val="001354F3"/>
    <w:rsid w:val="00135DFA"/>
    <w:rsid w:val="00135E45"/>
    <w:rsid w:val="00136072"/>
    <w:rsid w:val="00136F5C"/>
    <w:rsid w:val="00136FC8"/>
    <w:rsid w:val="00137DB5"/>
    <w:rsid w:val="00140807"/>
    <w:rsid w:val="00140F47"/>
    <w:rsid w:val="00141198"/>
    <w:rsid w:val="001416D2"/>
    <w:rsid w:val="00141829"/>
    <w:rsid w:val="00141DB8"/>
    <w:rsid w:val="00141FFA"/>
    <w:rsid w:val="00142318"/>
    <w:rsid w:val="00142C79"/>
    <w:rsid w:val="00142DEE"/>
    <w:rsid w:val="001430D7"/>
    <w:rsid w:val="00143E96"/>
    <w:rsid w:val="0014414E"/>
    <w:rsid w:val="001444BD"/>
    <w:rsid w:val="00145596"/>
    <w:rsid w:val="0014625C"/>
    <w:rsid w:val="001462D4"/>
    <w:rsid w:val="001468E2"/>
    <w:rsid w:val="00146B5F"/>
    <w:rsid w:val="00146BA3"/>
    <w:rsid w:val="00146FCF"/>
    <w:rsid w:val="0014733F"/>
    <w:rsid w:val="00147A44"/>
    <w:rsid w:val="00147DFA"/>
    <w:rsid w:val="00150618"/>
    <w:rsid w:val="00150722"/>
    <w:rsid w:val="00151290"/>
    <w:rsid w:val="001512D5"/>
    <w:rsid w:val="00152AC9"/>
    <w:rsid w:val="00152CB8"/>
    <w:rsid w:val="00152DC0"/>
    <w:rsid w:val="00152F50"/>
    <w:rsid w:val="00153787"/>
    <w:rsid w:val="0015431F"/>
    <w:rsid w:val="00154461"/>
    <w:rsid w:val="001544FA"/>
    <w:rsid w:val="001545E2"/>
    <w:rsid w:val="00154B17"/>
    <w:rsid w:val="00154D8E"/>
    <w:rsid w:val="001551C8"/>
    <w:rsid w:val="00155648"/>
    <w:rsid w:val="001558D1"/>
    <w:rsid w:val="001560C8"/>
    <w:rsid w:val="00156186"/>
    <w:rsid w:val="00156254"/>
    <w:rsid w:val="001562BD"/>
    <w:rsid w:val="001563FE"/>
    <w:rsid w:val="0015655A"/>
    <w:rsid w:val="00156747"/>
    <w:rsid w:val="00156889"/>
    <w:rsid w:val="00156C0C"/>
    <w:rsid w:val="00156D6E"/>
    <w:rsid w:val="001576A3"/>
    <w:rsid w:val="00157A92"/>
    <w:rsid w:val="001601D0"/>
    <w:rsid w:val="00160940"/>
    <w:rsid w:val="00160F0B"/>
    <w:rsid w:val="00161AAF"/>
    <w:rsid w:val="00162929"/>
    <w:rsid w:val="00162DD8"/>
    <w:rsid w:val="00163560"/>
    <w:rsid w:val="0016365A"/>
    <w:rsid w:val="00163A96"/>
    <w:rsid w:val="00163FF4"/>
    <w:rsid w:val="0016409F"/>
    <w:rsid w:val="00164232"/>
    <w:rsid w:val="00164473"/>
    <w:rsid w:val="001649D6"/>
    <w:rsid w:val="00164C88"/>
    <w:rsid w:val="00166531"/>
    <w:rsid w:val="0016690C"/>
    <w:rsid w:val="0016700F"/>
    <w:rsid w:val="00170619"/>
    <w:rsid w:val="0017063C"/>
    <w:rsid w:val="00170D4B"/>
    <w:rsid w:val="00170D82"/>
    <w:rsid w:val="00170D86"/>
    <w:rsid w:val="0017160B"/>
    <w:rsid w:val="00171CA6"/>
    <w:rsid w:val="00172342"/>
    <w:rsid w:val="00172550"/>
    <w:rsid w:val="0017335C"/>
    <w:rsid w:val="001741E9"/>
    <w:rsid w:val="001751C0"/>
    <w:rsid w:val="00175357"/>
    <w:rsid w:val="001754B5"/>
    <w:rsid w:val="00175527"/>
    <w:rsid w:val="00175915"/>
    <w:rsid w:val="00177085"/>
    <w:rsid w:val="00177449"/>
    <w:rsid w:val="00177DF8"/>
    <w:rsid w:val="00177E9C"/>
    <w:rsid w:val="001807DB"/>
    <w:rsid w:val="001809A3"/>
    <w:rsid w:val="00180D86"/>
    <w:rsid w:val="001814F1"/>
    <w:rsid w:val="00182110"/>
    <w:rsid w:val="00182196"/>
    <w:rsid w:val="00182678"/>
    <w:rsid w:val="00183EBF"/>
    <w:rsid w:val="001842B6"/>
    <w:rsid w:val="001842CF"/>
    <w:rsid w:val="001845C0"/>
    <w:rsid w:val="00184A22"/>
    <w:rsid w:val="00184FB9"/>
    <w:rsid w:val="001852A7"/>
    <w:rsid w:val="00185EC5"/>
    <w:rsid w:val="001861BD"/>
    <w:rsid w:val="001864BF"/>
    <w:rsid w:val="00186A2B"/>
    <w:rsid w:val="00187663"/>
    <w:rsid w:val="00187679"/>
    <w:rsid w:val="00187BEC"/>
    <w:rsid w:val="00190190"/>
    <w:rsid w:val="00190201"/>
    <w:rsid w:val="0019087B"/>
    <w:rsid w:val="00190BB5"/>
    <w:rsid w:val="00190D41"/>
    <w:rsid w:val="001910A9"/>
    <w:rsid w:val="001927E7"/>
    <w:rsid w:val="00193332"/>
    <w:rsid w:val="00193780"/>
    <w:rsid w:val="00193A58"/>
    <w:rsid w:val="001947B6"/>
    <w:rsid w:val="00195126"/>
    <w:rsid w:val="00195732"/>
    <w:rsid w:val="001967BA"/>
    <w:rsid w:val="001970C7"/>
    <w:rsid w:val="0019758D"/>
    <w:rsid w:val="00197603"/>
    <w:rsid w:val="00197FAD"/>
    <w:rsid w:val="001A0675"/>
    <w:rsid w:val="001A0695"/>
    <w:rsid w:val="001A0EDE"/>
    <w:rsid w:val="001A1138"/>
    <w:rsid w:val="001A1173"/>
    <w:rsid w:val="001A15A6"/>
    <w:rsid w:val="001A1745"/>
    <w:rsid w:val="001A176D"/>
    <w:rsid w:val="001A19FB"/>
    <w:rsid w:val="001A1A9C"/>
    <w:rsid w:val="001A26AC"/>
    <w:rsid w:val="001A3AE4"/>
    <w:rsid w:val="001A4AC2"/>
    <w:rsid w:val="001A4D09"/>
    <w:rsid w:val="001A5629"/>
    <w:rsid w:val="001A6A03"/>
    <w:rsid w:val="001A71AA"/>
    <w:rsid w:val="001A724E"/>
    <w:rsid w:val="001A7BF2"/>
    <w:rsid w:val="001A7D06"/>
    <w:rsid w:val="001B02E1"/>
    <w:rsid w:val="001B07B1"/>
    <w:rsid w:val="001B1728"/>
    <w:rsid w:val="001B1821"/>
    <w:rsid w:val="001B2278"/>
    <w:rsid w:val="001B2344"/>
    <w:rsid w:val="001B301F"/>
    <w:rsid w:val="001B37FF"/>
    <w:rsid w:val="001B397A"/>
    <w:rsid w:val="001B3FCC"/>
    <w:rsid w:val="001B4280"/>
    <w:rsid w:val="001B45E8"/>
    <w:rsid w:val="001B4AE5"/>
    <w:rsid w:val="001B51E8"/>
    <w:rsid w:val="001B54FE"/>
    <w:rsid w:val="001B5A37"/>
    <w:rsid w:val="001B6AAD"/>
    <w:rsid w:val="001B726E"/>
    <w:rsid w:val="001C014C"/>
    <w:rsid w:val="001C0854"/>
    <w:rsid w:val="001C0986"/>
    <w:rsid w:val="001C0BE0"/>
    <w:rsid w:val="001C0C44"/>
    <w:rsid w:val="001C16A9"/>
    <w:rsid w:val="001C221E"/>
    <w:rsid w:val="001C2843"/>
    <w:rsid w:val="001C30C8"/>
    <w:rsid w:val="001C3450"/>
    <w:rsid w:val="001C3967"/>
    <w:rsid w:val="001C3D2B"/>
    <w:rsid w:val="001C3E53"/>
    <w:rsid w:val="001C4159"/>
    <w:rsid w:val="001C4607"/>
    <w:rsid w:val="001C47E4"/>
    <w:rsid w:val="001C4A4E"/>
    <w:rsid w:val="001C4CC5"/>
    <w:rsid w:val="001C511F"/>
    <w:rsid w:val="001C587E"/>
    <w:rsid w:val="001C5CC9"/>
    <w:rsid w:val="001C633A"/>
    <w:rsid w:val="001C78BB"/>
    <w:rsid w:val="001C7A81"/>
    <w:rsid w:val="001C7B17"/>
    <w:rsid w:val="001C7C03"/>
    <w:rsid w:val="001C7FBC"/>
    <w:rsid w:val="001D0150"/>
    <w:rsid w:val="001D0333"/>
    <w:rsid w:val="001D098A"/>
    <w:rsid w:val="001D2205"/>
    <w:rsid w:val="001D31AE"/>
    <w:rsid w:val="001D31D4"/>
    <w:rsid w:val="001D37B6"/>
    <w:rsid w:val="001D3EE6"/>
    <w:rsid w:val="001D40B3"/>
    <w:rsid w:val="001D42AA"/>
    <w:rsid w:val="001D450D"/>
    <w:rsid w:val="001D46BD"/>
    <w:rsid w:val="001D5D21"/>
    <w:rsid w:val="001D5D7B"/>
    <w:rsid w:val="001D661F"/>
    <w:rsid w:val="001D66CE"/>
    <w:rsid w:val="001D6C17"/>
    <w:rsid w:val="001D7807"/>
    <w:rsid w:val="001D7AA3"/>
    <w:rsid w:val="001E00D4"/>
    <w:rsid w:val="001E034A"/>
    <w:rsid w:val="001E0665"/>
    <w:rsid w:val="001E0920"/>
    <w:rsid w:val="001E0BE7"/>
    <w:rsid w:val="001E0CF4"/>
    <w:rsid w:val="001E115A"/>
    <w:rsid w:val="001E141F"/>
    <w:rsid w:val="001E1A7F"/>
    <w:rsid w:val="001E1DC0"/>
    <w:rsid w:val="001E2030"/>
    <w:rsid w:val="001E2685"/>
    <w:rsid w:val="001E2858"/>
    <w:rsid w:val="001E2C5E"/>
    <w:rsid w:val="001E3106"/>
    <w:rsid w:val="001E3778"/>
    <w:rsid w:val="001E3865"/>
    <w:rsid w:val="001E544E"/>
    <w:rsid w:val="001E5553"/>
    <w:rsid w:val="001E55FD"/>
    <w:rsid w:val="001E5B85"/>
    <w:rsid w:val="001E5C77"/>
    <w:rsid w:val="001E5CFE"/>
    <w:rsid w:val="001E713A"/>
    <w:rsid w:val="001E79E8"/>
    <w:rsid w:val="001E7A5A"/>
    <w:rsid w:val="001F0E08"/>
    <w:rsid w:val="001F11D2"/>
    <w:rsid w:val="001F1236"/>
    <w:rsid w:val="001F17BE"/>
    <w:rsid w:val="001F17EB"/>
    <w:rsid w:val="001F19EA"/>
    <w:rsid w:val="001F2296"/>
    <w:rsid w:val="001F22F0"/>
    <w:rsid w:val="001F24B1"/>
    <w:rsid w:val="001F2594"/>
    <w:rsid w:val="001F2DD7"/>
    <w:rsid w:val="001F32F5"/>
    <w:rsid w:val="001F3676"/>
    <w:rsid w:val="001F3692"/>
    <w:rsid w:val="001F37FC"/>
    <w:rsid w:val="001F461D"/>
    <w:rsid w:val="001F48ED"/>
    <w:rsid w:val="001F4C2A"/>
    <w:rsid w:val="001F5193"/>
    <w:rsid w:val="001F5273"/>
    <w:rsid w:val="001F53C3"/>
    <w:rsid w:val="001F5435"/>
    <w:rsid w:val="001F5849"/>
    <w:rsid w:val="001F5FDA"/>
    <w:rsid w:val="001F6124"/>
    <w:rsid w:val="001F6393"/>
    <w:rsid w:val="001F6A31"/>
    <w:rsid w:val="001F6B99"/>
    <w:rsid w:val="001F71B1"/>
    <w:rsid w:val="001F7262"/>
    <w:rsid w:val="001F7328"/>
    <w:rsid w:val="00200507"/>
    <w:rsid w:val="002005BD"/>
    <w:rsid w:val="00201564"/>
    <w:rsid w:val="002016AC"/>
    <w:rsid w:val="00201E43"/>
    <w:rsid w:val="00202B39"/>
    <w:rsid w:val="002033DD"/>
    <w:rsid w:val="002035A8"/>
    <w:rsid w:val="00203A40"/>
    <w:rsid w:val="00203FA4"/>
    <w:rsid w:val="00204237"/>
    <w:rsid w:val="00204625"/>
    <w:rsid w:val="002049FB"/>
    <w:rsid w:val="002054F1"/>
    <w:rsid w:val="002055B4"/>
    <w:rsid w:val="00205C99"/>
    <w:rsid w:val="00205CB6"/>
    <w:rsid w:val="002066ED"/>
    <w:rsid w:val="00206806"/>
    <w:rsid w:val="00206997"/>
    <w:rsid w:val="00206D81"/>
    <w:rsid w:val="00207DF8"/>
    <w:rsid w:val="00207EE4"/>
    <w:rsid w:val="00210B15"/>
    <w:rsid w:val="00211098"/>
    <w:rsid w:val="00211C9D"/>
    <w:rsid w:val="00212802"/>
    <w:rsid w:val="0021299D"/>
    <w:rsid w:val="00212BA6"/>
    <w:rsid w:val="00212DB1"/>
    <w:rsid w:val="00213A53"/>
    <w:rsid w:val="00214380"/>
    <w:rsid w:val="0021455D"/>
    <w:rsid w:val="002153E4"/>
    <w:rsid w:val="0021630A"/>
    <w:rsid w:val="00216483"/>
    <w:rsid w:val="002165EF"/>
    <w:rsid w:val="00220737"/>
    <w:rsid w:val="00220741"/>
    <w:rsid w:val="00220886"/>
    <w:rsid w:val="00221501"/>
    <w:rsid w:val="00221646"/>
    <w:rsid w:val="00221651"/>
    <w:rsid w:val="00221B6D"/>
    <w:rsid w:val="002221E6"/>
    <w:rsid w:val="002228C5"/>
    <w:rsid w:val="00222A5B"/>
    <w:rsid w:val="00222E96"/>
    <w:rsid w:val="002230A2"/>
    <w:rsid w:val="0022312A"/>
    <w:rsid w:val="00225B64"/>
    <w:rsid w:val="00226278"/>
    <w:rsid w:val="00226594"/>
    <w:rsid w:val="00226A90"/>
    <w:rsid w:val="00226D25"/>
    <w:rsid w:val="00226FDC"/>
    <w:rsid w:val="00227C55"/>
    <w:rsid w:val="00227F70"/>
    <w:rsid w:val="0023098F"/>
    <w:rsid w:val="00230F85"/>
    <w:rsid w:val="002313EA"/>
    <w:rsid w:val="002318E6"/>
    <w:rsid w:val="00231F4B"/>
    <w:rsid w:val="002320DC"/>
    <w:rsid w:val="0023271A"/>
    <w:rsid w:val="00232785"/>
    <w:rsid w:val="00232981"/>
    <w:rsid w:val="0023378F"/>
    <w:rsid w:val="00233A1C"/>
    <w:rsid w:val="00234388"/>
    <w:rsid w:val="002344D3"/>
    <w:rsid w:val="00235213"/>
    <w:rsid w:val="00235573"/>
    <w:rsid w:val="002357F9"/>
    <w:rsid w:val="00235FA0"/>
    <w:rsid w:val="002360F6"/>
    <w:rsid w:val="00236822"/>
    <w:rsid w:val="00236C7E"/>
    <w:rsid w:val="0023737C"/>
    <w:rsid w:val="00237EEC"/>
    <w:rsid w:val="00240753"/>
    <w:rsid w:val="00240E77"/>
    <w:rsid w:val="00241047"/>
    <w:rsid w:val="00241A20"/>
    <w:rsid w:val="00241BF1"/>
    <w:rsid w:val="002421CB"/>
    <w:rsid w:val="002422D1"/>
    <w:rsid w:val="002426F6"/>
    <w:rsid w:val="002427E3"/>
    <w:rsid w:val="00242C0D"/>
    <w:rsid w:val="0024428C"/>
    <w:rsid w:val="002443CD"/>
    <w:rsid w:val="00244F6E"/>
    <w:rsid w:val="00245651"/>
    <w:rsid w:val="0024582F"/>
    <w:rsid w:val="002469FB"/>
    <w:rsid w:val="00246AE7"/>
    <w:rsid w:val="002476A8"/>
    <w:rsid w:val="00247D75"/>
    <w:rsid w:val="0025001D"/>
    <w:rsid w:val="002509BE"/>
    <w:rsid w:val="00250CD4"/>
    <w:rsid w:val="00251BEB"/>
    <w:rsid w:val="00251E35"/>
    <w:rsid w:val="00251EA4"/>
    <w:rsid w:val="00251ECE"/>
    <w:rsid w:val="00252333"/>
    <w:rsid w:val="00252E6F"/>
    <w:rsid w:val="002547E0"/>
    <w:rsid w:val="00254989"/>
    <w:rsid w:val="00254C6B"/>
    <w:rsid w:val="00255A8A"/>
    <w:rsid w:val="002560F3"/>
    <w:rsid w:val="002562D3"/>
    <w:rsid w:val="002571DC"/>
    <w:rsid w:val="0025791E"/>
    <w:rsid w:val="002602E6"/>
    <w:rsid w:val="002614AB"/>
    <w:rsid w:val="0026161C"/>
    <w:rsid w:val="00261A5E"/>
    <w:rsid w:val="00261C99"/>
    <w:rsid w:val="00261FD9"/>
    <w:rsid w:val="00262BA3"/>
    <w:rsid w:val="0026316B"/>
    <w:rsid w:val="00263471"/>
    <w:rsid w:val="002647D5"/>
    <w:rsid w:val="00264849"/>
    <w:rsid w:val="00264894"/>
    <w:rsid w:val="002649FC"/>
    <w:rsid w:val="00264DEB"/>
    <w:rsid w:val="00265520"/>
    <w:rsid w:val="00265B94"/>
    <w:rsid w:val="002662BC"/>
    <w:rsid w:val="0026661D"/>
    <w:rsid w:val="002666AE"/>
    <w:rsid w:val="0026673F"/>
    <w:rsid w:val="00266B74"/>
    <w:rsid w:val="00266C6E"/>
    <w:rsid w:val="00267727"/>
    <w:rsid w:val="0026798B"/>
    <w:rsid w:val="00270046"/>
    <w:rsid w:val="0027023E"/>
    <w:rsid w:val="00270A5A"/>
    <w:rsid w:val="00271B9C"/>
    <w:rsid w:val="00272351"/>
    <w:rsid w:val="002727FE"/>
    <w:rsid w:val="00272FBE"/>
    <w:rsid w:val="0027309D"/>
    <w:rsid w:val="002734F1"/>
    <w:rsid w:val="002736BD"/>
    <w:rsid w:val="002740B6"/>
    <w:rsid w:val="002763E2"/>
    <w:rsid w:val="00276869"/>
    <w:rsid w:val="00277102"/>
    <w:rsid w:val="0027712F"/>
    <w:rsid w:val="0027780B"/>
    <w:rsid w:val="002778FF"/>
    <w:rsid w:val="00277F5B"/>
    <w:rsid w:val="00280386"/>
    <w:rsid w:val="00280387"/>
    <w:rsid w:val="002803DB"/>
    <w:rsid w:val="00280532"/>
    <w:rsid w:val="0028116D"/>
    <w:rsid w:val="0028129E"/>
    <w:rsid w:val="00281CDC"/>
    <w:rsid w:val="00281DBF"/>
    <w:rsid w:val="00282855"/>
    <w:rsid w:val="00282D10"/>
    <w:rsid w:val="0028302C"/>
    <w:rsid w:val="0028318D"/>
    <w:rsid w:val="00283456"/>
    <w:rsid w:val="00283500"/>
    <w:rsid w:val="002846CF"/>
    <w:rsid w:val="00284971"/>
    <w:rsid w:val="00284DC9"/>
    <w:rsid w:val="00284FE3"/>
    <w:rsid w:val="0028500F"/>
    <w:rsid w:val="002853FA"/>
    <w:rsid w:val="0028579F"/>
    <w:rsid w:val="00285FDB"/>
    <w:rsid w:val="00286A61"/>
    <w:rsid w:val="00286BF8"/>
    <w:rsid w:val="00286F97"/>
    <w:rsid w:val="002871DD"/>
    <w:rsid w:val="00287F37"/>
    <w:rsid w:val="00290CC4"/>
    <w:rsid w:val="0029143D"/>
    <w:rsid w:val="002914DE"/>
    <w:rsid w:val="00291EE7"/>
    <w:rsid w:val="0029246F"/>
    <w:rsid w:val="00292B33"/>
    <w:rsid w:val="00292FCD"/>
    <w:rsid w:val="0029355C"/>
    <w:rsid w:val="00293574"/>
    <w:rsid w:val="0029382E"/>
    <w:rsid w:val="00293DB8"/>
    <w:rsid w:val="0029465A"/>
    <w:rsid w:val="00294B42"/>
    <w:rsid w:val="00294B8A"/>
    <w:rsid w:val="00294C82"/>
    <w:rsid w:val="002951AC"/>
    <w:rsid w:val="002958B0"/>
    <w:rsid w:val="00295C9E"/>
    <w:rsid w:val="0029601F"/>
    <w:rsid w:val="002973A9"/>
    <w:rsid w:val="00297518"/>
    <w:rsid w:val="00297F4B"/>
    <w:rsid w:val="002A04DB"/>
    <w:rsid w:val="002A0663"/>
    <w:rsid w:val="002A0726"/>
    <w:rsid w:val="002A18CB"/>
    <w:rsid w:val="002A3128"/>
    <w:rsid w:val="002A3622"/>
    <w:rsid w:val="002A3AF0"/>
    <w:rsid w:val="002A43DA"/>
    <w:rsid w:val="002A496E"/>
    <w:rsid w:val="002A4C03"/>
    <w:rsid w:val="002A5928"/>
    <w:rsid w:val="002A7A28"/>
    <w:rsid w:val="002A7B6C"/>
    <w:rsid w:val="002A7CF8"/>
    <w:rsid w:val="002B0600"/>
    <w:rsid w:val="002B0B70"/>
    <w:rsid w:val="002B0E32"/>
    <w:rsid w:val="002B107E"/>
    <w:rsid w:val="002B182E"/>
    <w:rsid w:val="002B18AA"/>
    <w:rsid w:val="002B234F"/>
    <w:rsid w:val="002B2394"/>
    <w:rsid w:val="002B241F"/>
    <w:rsid w:val="002B2E34"/>
    <w:rsid w:val="002B30AD"/>
    <w:rsid w:val="002B456B"/>
    <w:rsid w:val="002B4704"/>
    <w:rsid w:val="002B52A7"/>
    <w:rsid w:val="002B5363"/>
    <w:rsid w:val="002B557C"/>
    <w:rsid w:val="002B5811"/>
    <w:rsid w:val="002B6564"/>
    <w:rsid w:val="002B698B"/>
    <w:rsid w:val="002B705F"/>
    <w:rsid w:val="002B7E3B"/>
    <w:rsid w:val="002B7F98"/>
    <w:rsid w:val="002C0516"/>
    <w:rsid w:val="002C1109"/>
    <w:rsid w:val="002C1719"/>
    <w:rsid w:val="002C1775"/>
    <w:rsid w:val="002C178A"/>
    <w:rsid w:val="002C1F2F"/>
    <w:rsid w:val="002C2CD2"/>
    <w:rsid w:val="002C456B"/>
    <w:rsid w:val="002C4BE4"/>
    <w:rsid w:val="002C5767"/>
    <w:rsid w:val="002C5A14"/>
    <w:rsid w:val="002C6928"/>
    <w:rsid w:val="002C6AB7"/>
    <w:rsid w:val="002C6AD0"/>
    <w:rsid w:val="002C6D41"/>
    <w:rsid w:val="002C6EE2"/>
    <w:rsid w:val="002C755F"/>
    <w:rsid w:val="002C76F5"/>
    <w:rsid w:val="002C7A80"/>
    <w:rsid w:val="002C7B95"/>
    <w:rsid w:val="002C7D7D"/>
    <w:rsid w:val="002D026C"/>
    <w:rsid w:val="002D14F8"/>
    <w:rsid w:val="002D27BC"/>
    <w:rsid w:val="002D2AB4"/>
    <w:rsid w:val="002D2E49"/>
    <w:rsid w:val="002D309F"/>
    <w:rsid w:val="002D3145"/>
    <w:rsid w:val="002D3439"/>
    <w:rsid w:val="002D3B60"/>
    <w:rsid w:val="002D4B9B"/>
    <w:rsid w:val="002D4D41"/>
    <w:rsid w:val="002D4F05"/>
    <w:rsid w:val="002D5969"/>
    <w:rsid w:val="002D5A84"/>
    <w:rsid w:val="002D5B8E"/>
    <w:rsid w:val="002D5BCA"/>
    <w:rsid w:val="002D66B3"/>
    <w:rsid w:val="002D7332"/>
    <w:rsid w:val="002D7680"/>
    <w:rsid w:val="002D785C"/>
    <w:rsid w:val="002D7E2F"/>
    <w:rsid w:val="002E0870"/>
    <w:rsid w:val="002E08AB"/>
    <w:rsid w:val="002E08BD"/>
    <w:rsid w:val="002E1824"/>
    <w:rsid w:val="002E2632"/>
    <w:rsid w:val="002E2D4A"/>
    <w:rsid w:val="002E2DEB"/>
    <w:rsid w:val="002E2F44"/>
    <w:rsid w:val="002E3054"/>
    <w:rsid w:val="002E3182"/>
    <w:rsid w:val="002E435C"/>
    <w:rsid w:val="002E4501"/>
    <w:rsid w:val="002E5529"/>
    <w:rsid w:val="002E63B5"/>
    <w:rsid w:val="002E65ED"/>
    <w:rsid w:val="002E6BFE"/>
    <w:rsid w:val="002E6ED7"/>
    <w:rsid w:val="002E79C4"/>
    <w:rsid w:val="002E7EA7"/>
    <w:rsid w:val="002F07E2"/>
    <w:rsid w:val="002F0C4A"/>
    <w:rsid w:val="002F1BB9"/>
    <w:rsid w:val="002F1F44"/>
    <w:rsid w:val="002F2132"/>
    <w:rsid w:val="002F2FA5"/>
    <w:rsid w:val="002F36E6"/>
    <w:rsid w:val="002F3CD0"/>
    <w:rsid w:val="002F3FEE"/>
    <w:rsid w:val="002F4790"/>
    <w:rsid w:val="002F4CFE"/>
    <w:rsid w:val="002F4EB1"/>
    <w:rsid w:val="002F5686"/>
    <w:rsid w:val="002F5DF7"/>
    <w:rsid w:val="002F61A4"/>
    <w:rsid w:val="002F70F0"/>
    <w:rsid w:val="0030039E"/>
    <w:rsid w:val="003003D9"/>
    <w:rsid w:val="0030068A"/>
    <w:rsid w:val="00300D6C"/>
    <w:rsid w:val="00300E03"/>
    <w:rsid w:val="00300EC2"/>
    <w:rsid w:val="00301700"/>
    <w:rsid w:val="00301AC4"/>
    <w:rsid w:val="00301C45"/>
    <w:rsid w:val="00302551"/>
    <w:rsid w:val="00303610"/>
    <w:rsid w:val="003038E5"/>
    <w:rsid w:val="00303E51"/>
    <w:rsid w:val="003045A5"/>
    <w:rsid w:val="003047DB"/>
    <w:rsid w:val="00304D3D"/>
    <w:rsid w:val="003051C7"/>
    <w:rsid w:val="0030555E"/>
    <w:rsid w:val="0030631A"/>
    <w:rsid w:val="0030682C"/>
    <w:rsid w:val="00306A93"/>
    <w:rsid w:val="003078E9"/>
    <w:rsid w:val="00310174"/>
    <w:rsid w:val="00310370"/>
    <w:rsid w:val="003111A5"/>
    <w:rsid w:val="00311472"/>
    <w:rsid w:val="0031174A"/>
    <w:rsid w:val="00311A75"/>
    <w:rsid w:val="00311DB2"/>
    <w:rsid w:val="003120CA"/>
    <w:rsid w:val="00312116"/>
    <w:rsid w:val="0031232F"/>
    <w:rsid w:val="003126CD"/>
    <w:rsid w:val="00312FE6"/>
    <w:rsid w:val="00313107"/>
    <w:rsid w:val="00313458"/>
    <w:rsid w:val="00313B94"/>
    <w:rsid w:val="003146C1"/>
    <w:rsid w:val="00314FFE"/>
    <w:rsid w:val="00315623"/>
    <w:rsid w:val="00315A71"/>
    <w:rsid w:val="00315B81"/>
    <w:rsid w:val="003160ED"/>
    <w:rsid w:val="0031678D"/>
    <w:rsid w:val="00316F83"/>
    <w:rsid w:val="00317153"/>
    <w:rsid w:val="00317433"/>
    <w:rsid w:val="00317763"/>
    <w:rsid w:val="003200AB"/>
    <w:rsid w:val="00320469"/>
    <w:rsid w:val="0032080C"/>
    <w:rsid w:val="003211BC"/>
    <w:rsid w:val="0032146A"/>
    <w:rsid w:val="00321650"/>
    <w:rsid w:val="0032177E"/>
    <w:rsid w:val="00321C7D"/>
    <w:rsid w:val="00321CDC"/>
    <w:rsid w:val="003222BD"/>
    <w:rsid w:val="00322967"/>
    <w:rsid w:val="003229B3"/>
    <w:rsid w:val="00322F1C"/>
    <w:rsid w:val="00323B13"/>
    <w:rsid w:val="00323C9F"/>
    <w:rsid w:val="00323EA9"/>
    <w:rsid w:val="0032489D"/>
    <w:rsid w:val="00324EDB"/>
    <w:rsid w:val="00325179"/>
    <w:rsid w:val="003261F0"/>
    <w:rsid w:val="00326595"/>
    <w:rsid w:val="00326698"/>
    <w:rsid w:val="00326914"/>
    <w:rsid w:val="0032697E"/>
    <w:rsid w:val="00326DFA"/>
    <w:rsid w:val="00327A04"/>
    <w:rsid w:val="003301EC"/>
    <w:rsid w:val="0033025A"/>
    <w:rsid w:val="00330743"/>
    <w:rsid w:val="0033115F"/>
    <w:rsid w:val="003337CA"/>
    <w:rsid w:val="0033380F"/>
    <w:rsid w:val="00333E35"/>
    <w:rsid w:val="00333EC4"/>
    <w:rsid w:val="0033468E"/>
    <w:rsid w:val="00334B8C"/>
    <w:rsid w:val="00335012"/>
    <w:rsid w:val="00335C8B"/>
    <w:rsid w:val="003402F5"/>
    <w:rsid w:val="003407BC"/>
    <w:rsid w:val="003407C9"/>
    <w:rsid w:val="0034091E"/>
    <w:rsid w:val="00340AF0"/>
    <w:rsid w:val="00341442"/>
    <w:rsid w:val="003417C1"/>
    <w:rsid w:val="003426F5"/>
    <w:rsid w:val="00342B6E"/>
    <w:rsid w:val="00342D27"/>
    <w:rsid w:val="00342F75"/>
    <w:rsid w:val="0034381C"/>
    <w:rsid w:val="00343DC0"/>
    <w:rsid w:val="003442CA"/>
    <w:rsid w:val="003446FE"/>
    <w:rsid w:val="003449D5"/>
    <w:rsid w:val="00345267"/>
    <w:rsid w:val="00345375"/>
    <w:rsid w:val="003455C9"/>
    <w:rsid w:val="00345987"/>
    <w:rsid w:val="00346550"/>
    <w:rsid w:val="00346BCB"/>
    <w:rsid w:val="00346E46"/>
    <w:rsid w:val="0034722C"/>
    <w:rsid w:val="003476CA"/>
    <w:rsid w:val="003479F0"/>
    <w:rsid w:val="00347CAF"/>
    <w:rsid w:val="0035085D"/>
    <w:rsid w:val="00350B07"/>
    <w:rsid w:val="00350C30"/>
    <w:rsid w:val="00350C47"/>
    <w:rsid w:val="0035129F"/>
    <w:rsid w:val="0035182B"/>
    <w:rsid w:val="00351959"/>
    <w:rsid w:val="00351D11"/>
    <w:rsid w:val="0035228A"/>
    <w:rsid w:val="00352391"/>
    <w:rsid w:val="00352ECA"/>
    <w:rsid w:val="0035307F"/>
    <w:rsid w:val="00353931"/>
    <w:rsid w:val="00353EA5"/>
    <w:rsid w:val="003544F7"/>
    <w:rsid w:val="00354552"/>
    <w:rsid w:val="0035550F"/>
    <w:rsid w:val="00356B6E"/>
    <w:rsid w:val="00357C34"/>
    <w:rsid w:val="00357DC3"/>
    <w:rsid w:val="00360352"/>
    <w:rsid w:val="003607BB"/>
    <w:rsid w:val="00360C7F"/>
    <w:rsid w:val="003618C7"/>
    <w:rsid w:val="00361EED"/>
    <w:rsid w:val="00361F1F"/>
    <w:rsid w:val="003620DC"/>
    <w:rsid w:val="00362C52"/>
    <w:rsid w:val="00363069"/>
    <w:rsid w:val="00363578"/>
    <w:rsid w:val="00363E63"/>
    <w:rsid w:val="00364981"/>
    <w:rsid w:val="00365A11"/>
    <w:rsid w:val="003668E5"/>
    <w:rsid w:val="00366E34"/>
    <w:rsid w:val="0036700A"/>
    <w:rsid w:val="00367CD7"/>
    <w:rsid w:val="003700EB"/>
    <w:rsid w:val="00370D48"/>
    <w:rsid w:val="00372C3F"/>
    <w:rsid w:val="00372EA5"/>
    <w:rsid w:val="00374385"/>
    <w:rsid w:val="003748DB"/>
    <w:rsid w:val="00374F56"/>
    <w:rsid w:val="003752E1"/>
    <w:rsid w:val="003755E8"/>
    <w:rsid w:val="003758C2"/>
    <w:rsid w:val="00375C88"/>
    <w:rsid w:val="00375D3A"/>
    <w:rsid w:val="00375E55"/>
    <w:rsid w:val="00375E98"/>
    <w:rsid w:val="003760BE"/>
    <w:rsid w:val="003762BF"/>
    <w:rsid w:val="003766BA"/>
    <w:rsid w:val="00376D25"/>
    <w:rsid w:val="003774CA"/>
    <w:rsid w:val="00380136"/>
    <w:rsid w:val="00380385"/>
    <w:rsid w:val="00380B11"/>
    <w:rsid w:val="00381199"/>
    <w:rsid w:val="00381C1D"/>
    <w:rsid w:val="00383157"/>
    <w:rsid w:val="00383755"/>
    <w:rsid w:val="00383A2D"/>
    <w:rsid w:val="00383A56"/>
    <w:rsid w:val="00384350"/>
    <w:rsid w:val="00384513"/>
    <w:rsid w:val="00384752"/>
    <w:rsid w:val="00384909"/>
    <w:rsid w:val="00385DC3"/>
    <w:rsid w:val="0038651B"/>
    <w:rsid w:val="003866C9"/>
    <w:rsid w:val="00387415"/>
    <w:rsid w:val="00387561"/>
    <w:rsid w:val="003901C1"/>
    <w:rsid w:val="0039022E"/>
    <w:rsid w:val="00390417"/>
    <w:rsid w:val="00390923"/>
    <w:rsid w:val="00390C72"/>
    <w:rsid w:val="0039185C"/>
    <w:rsid w:val="003918E4"/>
    <w:rsid w:val="00391A8E"/>
    <w:rsid w:val="00391B20"/>
    <w:rsid w:val="00391C04"/>
    <w:rsid w:val="0039270C"/>
    <w:rsid w:val="003928E1"/>
    <w:rsid w:val="00392ACD"/>
    <w:rsid w:val="003938D5"/>
    <w:rsid w:val="00393AC9"/>
    <w:rsid w:val="00393C79"/>
    <w:rsid w:val="00394220"/>
    <w:rsid w:val="0039437E"/>
    <w:rsid w:val="003948B3"/>
    <w:rsid w:val="00394AE9"/>
    <w:rsid w:val="00394CEB"/>
    <w:rsid w:val="00395026"/>
    <w:rsid w:val="00395367"/>
    <w:rsid w:val="0039540C"/>
    <w:rsid w:val="003958B4"/>
    <w:rsid w:val="00395E0B"/>
    <w:rsid w:val="00395F08"/>
    <w:rsid w:val="00396255"/>
    <w:rsid w:val="00396ABB"/>
    <w:rsid w:val="00396BD6"/>
    <w:rsid w:val="00396D09"/>
    <w:rsid w:val="00397DFE"/>
    <w:rsid w:val="003A038D"/>
    <w:rsid w:val="003A052D"/>
    <w:rsid w:val="003A102C"/>
    <w:rsid w:val="003A1538"/>
    <w:rsid w:val="003A1B54"/>
    <w:rsid w:val="003A1CD9"/>
    <w:rsid w:val="003A3925"/>
    <w:rsid w:val="003A3C46"/>
    <w:rsid w:val="003A46E0"/>
    <w:rsid w:val="003A488E"/>
    <w:rsid w:val="003A49E9"/>
    <w:rsid w:val="003A4DA6"/>
    <w:rsid w:val="003A53DA"/>
    <w:rsid w:val="003A57B0"/>
    <w:rsid w:val="003A5CC0"/>
    <w:rsid w:val="003A5F9C"/>
    <w:rsid w:val="003A6A4F"/>
    <w:rsid w:val="003A746F"/>
    <w:rsid w:val="003B131B"/>
    <w:rsid w:val="003B14D2"/>
    <w:rsid w:val="003B1A68"/>
    <w:rsid w:val="003B1B1C"/>
    <w:rsid w:val="003B1D79"/>
    <w:rsid w:val="003B1F18"/>
    <w:rsid w:val="003B1FA1"/>
    <w:rsid w:val="003B235A"/>
    <w:rsid w:val="003B2E0F"/>
    <w:rsid w:val="003B359D"/>
    <w:rsid w:val="003B365F"/>
    <w:rsid w:val="003B3AD3"/>
    <w:rsid w:val="003B3E6B"/>
    <w:rsid w:val="003B3EF9"/>
    <w:rsid w:val="003B4054"/>
    <w:rsid w:val="003B4108"/>
    <w:rsid w:val="003B43C7"/>
    <w:rsid w:val="003B44E8"/>
    <w:rsid w:val="003B4BE7"/>
    <w:rsid w:val="003B4C44"/>
    <w:rsid w:val="003B4ED4"/>
    <w:rsid w:val="003B50DE"/>
    <w:rsid w:val="003B55AA"/>
    <w:rsid w:val="003B5CE2"/>
    <w:rsid w:val="003B5DCC"/>
    <w:rsid w:val="003B5F8D"/>
    <w:rsid w:val="003B5FD4"/>
    <w:rsid w:val="003B65D3"/>
    <w:rsid w:val="003B6E65"/>
    <w:rsid w:val="003B7421"/>
    <w:rsid w:val="003B7861"/>
    <w:rsid w:val="003B7F55"/>
    <w:rsid w:val="003C0023"/>
    <w:rsid w:val="003C0A96"/>
    <w:rsid w:val="003C0C70"/>
    <w:rsid w:val="003C0CFC"/>
    <w:rsid w:val="003C19AB"/>
    <w:rsid w:val="003C1D07"/>
    <w:rsid w:val="003C1F67"/>
    <w:rsid w:val="003C2DDF"/>
    <w:rsid w:val="003C2F20"/>
    <w:rsid w:val="003C354F"/>
    <w:rsid w:val="003C3A4A"/>
    <w:rsid w:val="003C3A50"/>
    <w:rsid w:val="003C464A"/>
    <w:rsid w:val="003C46C0"/>
    <w:rsid w:val="003C4CFB"/>
    <w:rsid w:val="003C4EB9"/>
    <w:rsid w:val="003C54B8"/>
    <w:rsid w:val="003C5609"/>
    <w:rsid w:val="003C5764"/>
    <w:rsid w:val="003C579B"/>
    <w:rsid w:val="003C595F"/>
    <w:rsid w:val="003C59C7"/>
    <w:rsid w:val="003C5B07"/>
    <w:rsid w:val="003C64E0"/>
    <w:rsid w:val="003C65A9"/>
    <w:rsid w:val="003C68A4"/>
    <w:rsid w:val="003C6B19"/>
    <w:rsid w:val="003C6D7D"/>
    <w:rsid w:val="003C6E1D"/>
    <w:rsid w:val="003C7914"/>
    <w:rsid w:val="003C7F1A"/>
    <w:rsid w:val="003C7FBF"/>
    <w:rsid w:val="003D07A7"/>
    <w:rsid w:val="003D0E58"/>
    <w:rsid w:val="003D1711"/>
    <w:rsid w:val="003D1C32"/>
    <w:rsid w:val="003D2827"/>
    <w:rsid w:val="003D2987"/>
    <w:rsid w:val="003D31E8"/>
    <w:rsid w:val="003D376B"/>
    <w:rsid w:val="003D3907"/>
    <w:rsid w:val="003D3910"/>
    <w:rsid w:val="003D3B09"/>
    <w:rsid w:val="003D3D65"/>
    <w:rsid w:val="003D3E46"/>
    <w:rsid w:val="003D3E9B"/>
    <w:rsid w:val="003D3F0F"/>
    <w:rsid w:val="003D41B7"/>
    <w:rsid w:val="003D425A"/>
    <w:rsid w:val="003D52B4"/>
    <w:rsid w:val="003D54D1"/>
    <w:rsid w:val="003D5924"/>
    <w:rsid w:val="003D59FC"/>
    <w:rsid w:val="003D5AC0"/>
    <w:rsid w:val="003D5E9B"/>
    <w:rsid w:val="003D5FDB"/>
    <w:rsid w:val="003D654F"/>
    <w:rsid w:val="003D6613"/>
    <w:rsid w:val="003D716B"/>
    <w:rsid w:val="003D7402"/>
    <w:rsid w:val="003D7414"/>
    <w:rsid w:val="003D747E"/>
    <w:rsid w:val="003D7D05"/>
    <w:rsid w:val="003D7D09"/>
    <w:rsid w:val="003E007B"/>
    <w:rsid w:val="003E0764"/>
    <w:rsid w:val="003E08B6"/>
    <w:rsid w:val="003E0FF7"/>
    <w:rsid w:val="003E15DA"/>
    <w:rsid w:val="003E1FD6"/>
    <w:rsid w:val="003E1FDA"/>
    <w:rsid w:val="003E2643"/>
    <w:rsid w:val="003E3403"/>
    <w:rsid w:val="003E3D9B"/>
    <w:rsid w:val="003E3EA7"/>
    <w:rsid w:val="003E44CE"/>
    <w:rsid w:val="003E44EF"/>
    <w:rsid w:val="003E4E6F"/>
    <w:rsid w:val="003E520E"/>
    <w:rsid w:val="003E539C"/>
    <w:rsid w:val="003E562E"/>
    <w:rsid w:val="003E5D31"/>
    <w:rsid w:val="003E5F09"/>
    <w:rsid w:val="003E66DF"/>
    <w:rsid w:val="003E6CAF"/>
    <w:rsid w:val="003E710D"/>
    <w:rsid w:val="003E7A71"/>
    <w:rsid w:val="003E7C7F"/>
    <w:rsid w:val="003E7C88"/>
    <w:rsid w:val="003E7CBF"/>
    <w:rsid w:val="003F0454"/>
    <w:rsid w:val="003F0BCB"/>
    <w:rsid w:val="003F0D7E"/>
    <w:rsid w:val="003F0F3A"/>
    <w:rsid w:val="003F110E"/>
    <w:rsid w:val="003F12CE"/>
    <w:rsid w:val="003F1ADE"/>
    <w:rsid w:val="003F1B87"/>
    <w:rsid w:val="003F1FE2"/>
    <w:rsid w:val="003F2427"/>
    <w:rsid w:val="003F2E46"/>
    <w:rsid w:val="003F2F8D"/>
    <w:rsid w:val="003F45B7"/>
    <w:rsid w:val="003F489E"/>
    <w:rsid w:val="003F49FA"/>
    <w:rsid w:val="003F500B"/>
    <w:rsid w:val="003F5242"/>
    <w:rsid w:val="003F5B8A"/>
    <w:rsid w:val="003F5DB8"/>
    <w:rsid w:val="003F6338"/>
    <w:rsid w:val="003F6921"/>
    <w:rsid w:val="003F6EEE"/>
    <w:rsid w:val="003F7333"/>
    <w:rsid w:val="003F742F"/>
    <w:rsid w:val="003F78D7"/>
    <w:rsid w:val="003F7CA7"/>
    <w:rsid w:val="003F7FA5"/>
    <w:rsid w:val="00400385"/>
    <w:rsid w:val="00400AC4"/>
    <w:rsid w:val="00401222"/>
    <w:rsid w:val="004024CC"/>
    <w:rsid w:val="004026A7"/>
    <w:rsid w:val="00402DDF"/>
    <w:rsid w:val="00403425"/>
    <w:rsid w:val="00403595"/>
    <w:rsid w:val="00403F56"/>
    <w:rsid w:val="00404056"/>
    <w:rsid w:val="0040418E"/>
    <w:rsid w:val="004043E1"/>
    <w:rsid w:val="00404BE4"/>
    <w:rsid w:val="00405142"/>
    <w:rsid w:val="0040542C"/>
    <w:rsid w:val="0040543C"/>
    <w:rsid w:val="004055A3"/>
    <w:rsid w:val="00406098"/>
    <w:rsid w:val="004062D6"/>
    <w:rsid w:val="00406374"/>
    <w:rsid w:val="004067A5"/>
    <w:rsid w:val="00406EB2"/>
    <w:rsid w:val="004071AE"/>
    <w:rsid w:val="00407379"/>
    <w:rsid w:val="004075AC"/>
    <w:rsid w:val="004078D5"/>
    <w:rsid w:val="00407BFB"/>
    <w:rsid w:val="00407D07"/>
    <w:rsid w:val="00407E20"/>
    <w:rsid w:val="00407FFA"/>
    <w:rsid w:val="004109F8"/>
    <w:rsid w:val="00411A18"/>
    <w:rsid w:val="00412146"/>
    <w:rsid w:val="004124DF"/>
    <w:rsid w:val="00412774"/>
    <w:rsid w:val="004128C5"/>
    <w:rsid w:val="00412B5A"/>
    <w:rsid w:val="00412D4F"/>
    <w:rsid w:val="00412F93"/>
    <w:rsid w:val="00412FEC"/>
    <w:rsid w:val="004134DA"/>
    <w:rsid w:val="004146AC"/>
    <w:rsid w:val="00414E16"/>
    <w:rsid w:val="00414F99"/>
    <w:rsid w:val="00415329"/>
    <w:rsid w:val="0041548D"/>
    <w:rsid w:val="00415933"/>
    <w:rsid w:val="004165AA"/>
    <w:rsid w:val="00416AAC"/>
    <w:rsid w:val="0041741E"/>
    <w:rsid w:val="00417485"/>
    <w:rsid w:val="00417A97"/>
    <w:rsid w:val="00417AC4"/>
    <w:rsid w:val="00417B04"/>
    <w:rsid w:val="00420399"/>
    <w:rsid w:val="00420AEE"/>
    <w:rsid w:val="0042112C"/>
    <w:rsid w:val="0042114D"/>
    <w:rsid w:val="004213C2"/>
    <w:rsid w:val="00421723"/>
    <w:rsid w:val="0042174D"/>
    <w:rsid w:val="00422291"/>
    <w:rsid w:val="00422316"/>
    <w:rsid w:val="0042244C"/>
    <w:rsid w:val="00422710"/>
    <w:rsid w:val="004228AA"/>
    <w:rsid w:val="004229F5"/>
    <w:rsid w:val="004237F6"/>
    <w:rsid w:val="0042382C"/>
    <w:rsid w:val="004245F3"/>
    <w:rsid w:val="00425208"/>
    <w:rsid w:val="00425211"/>
    <w:rsid w:val="00425C69"/>
    <w:rsid w:val="00425C88"/>
    <w:rsid w:val="00426647"/>
    <w:rsid w:val="004267B6"/>
    <w:rsid w:val="00426A86"/>
    <w:rsid w:val="00426D71"/>
    <w:rsid w:val="00427537"/>
    <w:rsid w:val="00427721"/>
    <w:rsid w:val="004307F9"/>
    <w:rsid w:val="00431953"/>
    <w:rsid w:val="004326FB"/>
    <w:rsid w:val="004329B0"/>
    <w:rsid w:val="00433840"/>
    <w:rsid w:val="00433B26"/>
    <w:rsid w:val="00434387"/>
    <w:rsid w:val="00434AC3"/>
    <w:rsid w:val="00435215"/>
    <w:rsid w:val="004355E8"/>
    <w:rsid w:val="00435F7F"/>
    <w:rsid w:val="004375DE"/>
    <w:rsid w:val="00437693"/>
    <w:rsid w:val="004376A8"/>
    <w:rsid w:val="00437881"/>
    <w:rsid w:val="00437C16"/>
    <w:rsid w:val="00440C49"/>
    <w:rsid w:val="00441298"/>
    <w:rsid w:val="004416D4"/>
    <w:rsid w:val="00441A51"/>
    <w:rsid w:val="00441B98"/>
    <w:rsid w:val="004420EC"/>
    <w:rsid w:val="00442153"/>
    <w:rsid w:val="004425CC"/>
    <w:rsid w:val="00442CD5"/>
    <w:rsid w:val="0044309C"/>
    <w:rsid w:val="004430F9"/>
    <w:rsid w:val="0044313C"/>
    <w:rsid w:val="00443D1A"/>
    <w:rsid w:val="00444990"/>
    <w:rsid w:val="00444EC5"/>
    <w:rsid w:val="00444FAE"/>
    <w:rsid w:val="0044519E"/>
    <w:rsid w:val="004452FE"/>
    <w:rsid w:val="00445C10"/>
    <w:rsid w:val="0044604B"/>
    <w:rsid w:val="004464BB"/>
    <w:rsid w:val="00446991"/>
    <w:rsid w:val="00446A1B"/>
    <w:rsid w:val="0045002D"/>
    <w:rsid w:val="004501EA"/>
    <w:rsid w:val="004507CB"/>
    <w:rsid w:val="00450AD7"/>
    <w:rsid w:val="00450F0E"/>
    <w:rsid w:val="0045111C"/>
    <w:rsid w:val="00451683"/>
    <w:rsid w:val="00451A40"/>
    <w:rsid w:val="004521DE"/>
    <w:rsid w:val="00453026"/>
    <w:rsid w:val="004530C8"/>
    <w:rsid w:val="004533A2"/>
    <w:rsid w:val="0045358E"/>
    <w:rsid w:val="00453F31"/>
    <w:rsid w:val="00454598"/>
    <w:rsid w:val="00454A95"/>
    <w:rsid w:val="00454DD4"/>
    <w:rsid w:val="00454E23"/>
    <w:rsid w:val="00454E86"/>
    <w:rsid w:val="004561FD"/>
    <w:rsid w:val="0045625A"/>
    <w:rsid w:val="0045648F"/>
    <w:rsid w:val="00456512"/>
    <w:rsid w:val="00456B7D"/>
    <w:rsid w:val="00456DCA"/>
    <w:rsid w:val="00456F8E"/>
    <w:rsid w:val="00457292"/>
    <w:rsid w:val="004573C6"/>
    <w:rsid w:val="0045795C"/>
    <w:rsid w:val="004600B0"/>
    <w:rsid w:val="00460826"/>
    <w:rsid w:val="00460A12"/>
    <w:rsid w:val="00460CD1"/>
    <w:rsid w:val="0046122B"/>
    <w:rsid w:val="004613BB"/>
    <w:rsid w:val="004616B4"/>
    <w:rsid w:val="00461AA6"/>
    <w:rsid w:val="00461F7A"/>
    <w:rsid w:val="00462230"/>
    <w:rsid w:val="00462980"/>
    <w:rsid w:val="00463422"/>
    <w:rsid w:val="00463540"/>
    <w:rsid w:val="004638DC"/>
    <w:rsid w:val="00463A16"/>
    <w:rsid w:val="00463AEC"/>
    <w:rsid w:val="00463F25"/>
    <w:rsid w:val="00465119"/>
    <w:rsid w:val="0046521A"/>
    <w:rsid w:val="004656AA"/>
    <w:rsid w:val="0046677A"/>
    <w:rsid w:val="00466CEC"/>
    <w:rsid w:val="00466E19"/>
    <w:rsid w:val="0046729D"/>
    <w:rsid w:val="0046754C"/>
    <w:rsid w:val="00467E1F"/>
    <w:rsid w:val="00470D3E"/>
    <w:rsid w:val="004719DD"/>
    <w:rsid w:val="00472318"/>
    <w:rsid w:val="00473632"/>
    <w:rsid w:val="00473693"/>
    <w:rsid w:val="00473DE6"/>
    <w:rsid w:val="00473F15"/>
    <w:rsid w:val="00473F3A"/>
    <w:rsid w:val="00473F88"/>
    <w:rsid w:val="004747FA"/>
    <w:rsid w:val="0047481D"/>
    <w:rsid w:val="00474994"/>
    <w:rsid w:val="00474E72"/>
    <w:rsid w:val="00475AA1"/>
    <w:rsid w:val="00476117"/>
    <w:rsid w:val="00476C58"/>
    <w:rsid w:val="00477971"/>
    <w:rsid w:val="00477A02"/>
    <w:rsid w:val="00477BE7"/>
    <w:rsid w:val="004804BD"/>
    <w:rsid w:val="004813A6"/>
    <w:rsid w:val="004814C5"/>
    <w:rsid w:val="00482AF0"/>
    <w:rsid w:val="00484022"/>
    <w:rsid w:val="00484903"/>
    <w:rsid w:val="00484B0E"/>
    <w:rsid w:val="00485768"/>
    <w:rsid w:val="00485C16"/>
    <w:rsid w:val="00486601"/>
    <w:rsid w:val="00486B97"/>
    <w:rsid w:val="004872A3"/>
    <w:rsid w:val="0048769E"/>
    <w:rsid w:val="004876C2"/>
    <w:rsid w:val="00487F59"/>
    <w:rsid w:val="00490038"/>
    <w:rsid w:val="00490246"/>
    <w:rsid w:val="00490965"/>
    <w:rsid w:val="00490B20"/>
    <w:rsid w:val="00491356"/>
    <w:rsid w:val="00491E33"/>
    <w:rsid w:val="0049207F"/>
    <w:rsid w:val="00492840"/>
    <w:rsid w:val="00492B02"/>
    <w:rsid w:val="00492CB2"/>
    <w:rsid w:val="004930D4"/>
    <w:rsid w:val="00493D6B"/>
    <w:rsid w:val="00494BA7"/>
    <w:rsid w:val="00495B3F"/>
    <w:rsid w:val="00495EA9"/>
    <w:rsid w:val="00496019"/>
    <w:rsid w:val="00496259"/>
    <w:rsid w:val="0049636F"/>
    <w:rsid w:val="004963F3"/>
    <w:rsid w:val="0049654F"/>
    <w:rsid w:val="004965FE"/>
    <w:rsid w:val="00496823"/>
    <w:rsid w:val="00496C04"/>
    <w:rsid w:val="00497089"/>
    <w:rsid w:val="0049796F"/>
    <w:rsid w:val="00497D76"/>
    <w:rsid w:val="004A133E"/>
    <w:rsid w:val="004A13C3"/>
    <w:rsid w:val="004A17F1"/>
    <w:rsid w:val="004A1A68"/>
    <w:rsid w:val="004A24B8"/>
    <w:rsid w:val="004A2508"/>
    <w:rsid w:val="004A2F84"/>
    <w:rsid w:val="004A324B"/>
    <w:rsid w:val="004A3433"/>
    <w:rsid w:val="004A36C1"/>
    <w:rsid w:val="004A3781"/>
    <w:rsid w:val="004A3EA6"/>
    <w:rsid w:val="004A426F"/>
    <w:rsid w:val="004A488A"/>
    <w:rsid w:val="004A5158"/>
    <w:rsid w:val="004A545C"/>
    <w:rsid w:val="004A5A64"/>
    <w:rsid w:val="004A615E"/>
    <w:rsid w:val="004A6328"/>
    <w:rsid w:val="004A6616"/>
    <w:rsid w:val="004A6CB8"/>
    <w:rsid w:val="004A7481"/>
    <w:rsid w:val="004A753B"/>
    <w:rsid w:val="004A7718"/>
    <w:rsid w:val="004B054C"/>
    <w:rsid w:val="004B0F0B"/>
    <w:rsid w:val="004B0F50"/>
    <w:rsid w:val="004B184C"/>
    <w:rsid w:val="004B1C71"/>
    <w:rsid w:val="004B2027"/>
    <w:rsid w:val="004B2EE6"/>
    <w:rsid w:val="004B32B2"/>
    <w:rsid w:val="004B34E1"/>
    <w:rsid w:val="004B3671"/>
    <w:rsid w:val="004B3A07"/>
    <w:rsid w:val="004B3CEF"/>
    <w:rsid w:val="004B43E0"/>
    <w:rsid w:val="004B4E1C"/>
    <w:rsid w:val="004B4FED"/>
    <w:rsid w:val="004B5345"/>
    <w:rsid w:val="004B5F07"/>
    <w:rsid w:val="004B6101"/>
    <w:rsid w:val="004B6826"/>
    <w:rsid w:val="004B70CD"/>
    <w:rsid w:val="004B7C86"/>
    <w:rsid w:val="004B7CC6"/>
    <w:rsid w:val="004C17F2"/>
    <w:rsid w:val="004C2576"/>
    <w:rsid w:val="004C26B5"/>
    <w:rsid w:val="004C363C"/>
    <w:rsid w:val="004C3BA6"/>
    <w:rsid w:val="004C3E5B"/>
    <w:rsid w:val="004C4A59"/>
    <w:rsid w:val="004C511A"/>
    <w:rsid w:val="004C5499"/>
    <w:rsid w:val="004C5C57"/>
    <w:rsid w:val="004C7D5D"/>
    <w:rsid w:val="004C7E43"/>
    <w:rsid w:val="004D094A"/>
    <w:rsid w:val="004D11CD"/>
    <w:rsid w:val="004D22B5"/>
    <w:rsid w:val="004D270D"/>
    <w:rsid w:val="004D2B07"/>
    <w:rsid w:val="004D3596"/>
    <w:rsid w:val="004D3BEE"/>
    <w:rsid w:val="004D4100"/>
    <w:rsid w:val="004D470B"/>
    <w:rsid w:val="004D4D0C"/>
    <w:rsid w:val="004D580E"/>
    <w:rsid w:val="004D59C7"/>
    <w:rsid w:val="004D5D7C"/>
    <w:rsid w:val="004D5EE5"/>
    <w:rsid w:val="004D6B25"/>
    <w:rsid w:val="004D6B7A"/>
    <w:rsid w:val="004D6D35"/>
    <w:rsid w:val="004D6E75"/>
    <w:rsid w:val="004D6E9C"/>
    <w:rsid w:val="004D6F22"/>
    <w:rsid w:val="004D6FCB"/>
    <w:rsid w:val="004D71A2"/>
    <w:rsid w:val="004D722B"/>
    <w:rsid w:val="004D7882"/>
    <w:rsid w:val="004D7924"/>
    <w:rsid w:val="004D7E76"/>
    <w:rsid w:val="004D7F23"/>
    <w:rsid w:val="004E0378"/>
    <w:rsid w:val="004E1397"/>
    <w:rsid w:val="004E15C3"/>
    <w:rsid w:val="004E342D"/>
    <w:rsid w:val="004E35F1"/>
    <w:rsid w:val="004E3EE2"/>
    <w:rsid w:val="004E4BF6"/>
    <w:rsid w:val="004E5806"/>
    <w:rsid w:val="004E5E9A"/>
    <w:rsid w:val="004E642E"/>
    <w:rsid w:val="004E72B0"/>
    <w:rsid w:val="004E763D"/>
    <w:rsid w:val="004E76BC"/>
    <w:rsid w:val="004F0E2D"/>
    <w:rsid w:val="004F1D80"/>
    <w:rsid w:val="004F200B"/>
    <w:rsid w:val="004F266E"/>
    <w:rsid w:val="004F2988"/>
    <w:rsid w:val="004F2B2D"/>
    <w:rsid w:val="004F2CB5"/>
    <w:rsid w:val="004F3600"/>
    <w:rsid w:val="004F3B13"/>
    <w:rsid w:val="004F4389"/>
    <w:rsid w:val="004F4584"/>
    <w:rsid w:val="004F5D09"/>
    <w:rsid w:val="004F5D1A"/>
    <w:rsid w:val="004F5E81"/>
    <w:rsid w:val="004F669A"/>
    <w:rsid w:val="004F7526"/>
    <w:rsid w:val="004F7875"/>
    <w:rsid w:val="00500065"/>
    <w:rsid w:val="00500855"/>
    <w:rsid w:val="00500B4F"/>
    <w:rsid w:val="00500CF6"/>
    <w:rsid w:val="005014EC"/>
    <w:rsid w:val="005016D3"/>
    <w:rsid w:val="00501CC2"/>
    <w:rsid w:val="00502942"/>
    <w:rsid w:val="00503143"/>
    <w:rsid w:val="0050321D"/>
    <w:rsid w:val="00505ED8"/>
    <w:rsid w:val="005063F2"/>
    <w:rsid w:val="00506436"/>
    <w:rsid w:val="0050648E"/>
    <w:rsid w:val="00506FE9"/>
    <w:rsid w:val="00507684"/>
    <w:rsid w:val="00507A18"/>
    <w:rsid w:val="00507BB2"/>
    <w:rsid w:val="00507DCA"/>
    <w:rsid w:val="0051084D"/>
    <w:rsid w:val="005109D0"/>
    <w:rsid w:val="005114E9"/>
    <w:rsid w:val="005117D7"/>
    <w:rsid w:val="0051188A"/>
    <w:rsid w:val="005119FB"/>
    <w:rsid w:val="00511C57"/>
    <w:rsid w:val="00511D60"/>
    <w:rsid w:val="00511ED7"/>
    <w:rsid w:val="0051275F"/>
    <w:rsid w:val="005133AF"/>
    <w:rsid w:val="005135EF"/>
    <w:rsid w:val="00513832"/>
    <w:rsid w:val="0051392E"/>
    <w:rsid w:val="005143B7"/>
    <w:rsid w:val="0051522B"/>
    <w:rsid w:val="0051525D"/>
    <w:rsid w:val="00515615"/>
    <w:rsid w:val="00515665"/>
    <w:rsid w:val="00515F63"/>
    <w:rsid w:val="00516323"/>
    <w:rsid w:val="00517119"/>
    <w:rsid w:val="005202EE"/>
    <w:rsid w:val="005204A0"/>
    <w:rsid w:val="00520678"/>
    <w:rsid w:val="00520C04"/>
    <w:rsid w:val="00520C61"/>
    <w:rsid w:val="0052109B"/>
    <w:rsid w:val="00521420"/>
    <w:rsid w:val="005217C2"/>
    <w:rsid w:val="00522317"/>
    <w:rsid w:val="005223A7"/>
    <w:rsid w:val="00522A4C"/>
    <w:rsid w:val="00522A55"/>
    <w:rsid w:val="00522F3B"/>
    <w:rsid w:val="0052303C"/>
    <w:rsid w:val="00523230"/>
    <w:rsid w:val="00524408"/>
    <w:rsid w:val="005244B8"/>
    <w:rsid w:val="005252AA"/>
    <w:rsid w:val="005255A8"/>
    <w:rsid w:val="00525938"/>
    <w:rsid w:val="00526132"/>
    <w:rsid w:val="00526560"/>
    <w:rsid w:val="00526C8C"/>
    <w:rsid w:val="0052751A"/>
    <w:rsid w:val="005276CF"/>
    <w:rsid w:val="0052781C"/>
    <w:rsid w:val="00527B40"/>
    <w:rsid w:val="00530806"/>
    <w:rsid w:val="00530997"/>
    <w:rsid w:val="00530AFC"/>
    <w:rsid w:val="005329CC"/>
    <w:rsid w:val="00532E80"/>
    <w:rsid w:val="00532ED2"/>
    <w:rsid w:val="005333A7"/>
    <w:rsid w:val="00534610"/>
    <w:rsid w:val="00534F6A"/>
    <w:rsid w:val="005358CC"/>
    <w:rsid w:val="00535B19"/>
    <w:rsid w:val="00535C0A"/>
    <w:rsid w:val="005360D0"/>
    <w:rsid w:val="0053647E"/>
    <w:rsid w:val="00537913"/>
    <w:rsid w:val="00537DAD"/>
    <w:rsid w:val="0054073D"/>
    <w:rsid w:val="005409EC"/>
    <w:rsid w:val="00541349"/>
    <w:rsid w:val="00541652"/>
    <w:rsid w:val="00541A2C"/>
    <w:rsid w:val="0054218A"/>
    <w:rsid w:val="005422C0"/>
    <w:rsid w:val="00542C07"/>
    <w:rsid w:val="005431EC"/>
    <w:rsid w:val="00543A14"/>
    <w:rsid w:val="00543AF6"/>
    <w:rsid w:val="00543EEC"/>
    <w:rsid w:val="00544764"/>
    <w:rsid w:val="00544962"/>
    <w:rsid w:val="00544CAF"/>
    <w:rsid w:val="00544DCC"/>
    <w:rsid w:val="00544EEB"/>
    <w:rsid w:val="00544FD4"/>
    <w:rsid w:val="005466CC"/>
    <w:rsid w:val="00546BDB"/>
    <w:rsid w:val="005473A4"/>
    <w:rsid w:val="00547612"/>
    <w:rsid w:val="0054762E"/>
    <w:rsid w:val="00547A97"/>
    <w:rsid w:val="00547AB0"/>
    <w:rsid w:val="00550794"/>
    <w:rsid w:val="005513D1"/>
    <w:rsid w:val="00551843"/>
    <w:rsid w:val="00552011"/>
    <w:rsid w:val="00552C90"/>
    <w:rsid w:val="00553691"/>
    <w:rsid w:val="00553864"/>
    <w:rsid w:val="00553E01"/>
    <w:rsid w:val="00554890"/>
    <w:rsid w:val="00555416"/>
    <w:rsid w:val="00555830"/>
    <w:rsid w:val="0055625A"/>
    <w:rsid w:val="00556578"/>
    <w:rsid w:val="00556BDC"/>
    <w:rsid w:val="005571F8"/>
    <w:rsid w:val="005575E1"/>
    <w:rsid w:val="005578F7"/>
    <w:rsid w:val="0055795E"/>
    <w:rsid w:val="00557A45"/>
    <w:rsid w:val="00557A62"/>
    <w:rsid w:val="00557D2F"/>
    <w:rsid w:val="00557E47"/>
    <w:rsid w:val="00557E9D"/>
    <w:rsid w:val="00560197"/>
    <w:rsid w:val="00560328"/>
    <w:rsid w:val="00560D1B"/>
    <w:rsid w:val="00561135"/>
    <w:rsid w:val="00561567"/>
    <w:rsid w:val="005619DF"/>
    <w:rsid w:val="00561A7F"/>
    <w:rsid w:val="00562021"/>
    <w:rsid w:val="005621EB"/>
    <w:rsid w:val="005625B0"/>
    <w:rsid w:val="00562F60"/>
    <w:rsid w:val="00563647"/>
    <w:rsid w:val="005636A9"/>
    <w:rsid w:val="00563E05"/>
    <w:rsid w:val="005644DA"/>
    <w:rsid w:val="00565988"/>
    <w:rsid w:val="005661E2"/>
    <w:rsid w:val="005664B5"/>
    <w:rsid w:val="005664C0"/>
    <w:rsid w:val="0056679B"/>
    <w:rsid w:val="00566F0D"/>
    <w:rsid w:val="00567F5E"/>
    <w:rsid w:val="005703EF"/>
    <w:rsid w:val="00570E00"/>
    <w:rsid w:val="0057144C"/>
    <w:rsid w:val="00571900"/>
    <w:rsid w:val="00571CA6"/>
    <w:rsid w:val="0057248B"/>
    <w:rsid w:val="005728AC"/>
    <w:rsid w:val="00573FFA"/>
    <w:rsid w:val="00574CAB"/>
    <w:rsid w:val="00574FE3"/>
    <w:rsid w:val="0057541C"/>
    <w:rsid w:val="00575612"/>
    <w:rsid w:val="005760D4"/>
    <w:rsid w:val="00576A08"/>
    <w:rsid w:val="005772F5"/>
    <w:rsid w:val="00577695"/>
    <w:rsid w:val="0058009A"/>
    <w:rsid w:val="00580367"/>
    <w:rsid w:val="005805DB"/>
    <w:rsid w:val="00580ADA"/>
    <w:rsid w:val="00580C5B"/>
    <w:rsid w:val="00580CD0"/>
    <w:rsid w:val="00580CD5"/>
    <w:rsid w:val="00581C8C"/>
    <w:rsid w:val="00581CD0"/>
    <w:rsid w:val="00582C2F"/>
    <w:rsid w:val="00582D09"/>
    <w:rsid w:val="00583081"/>
    <w:rsid w:val="00583304"/>
    <w:rsid w:val="00583D99"/>
    <w:rsid w:val="005845C1"/>
    <w:rsid w:val="005852E2"/>
    <w:rsid w:val="00585BD2"/>
    <w:rsid w:val="00586250"/>
    <w:rsid w:val="00586A6C"/>
    <w:rsid w:val="00587676"/>
    <w:rsid w:val="00587756"/>
    <w:rsid w:val="00591393"/>
    <w:rsid w:val="00591EE8"/>
    <w:rsid w:val="00592E32"/>
    <w:rsid w:val="00593975"/>
    <w:rsid w:val="00593B2B"/>
    <w:rsid w:val="005941D1"/>
    <w:rsid w:val="00594D76"/>
    <w:rsid w:val="005956ED"/>
    <w:rsid w:val="005958B0"/>
    <w:rsid w:val="0059654E"/>
    <w:rsid w:val="00596A72"/>
    <w:rsid w:val="00596DC7"/>
    <w:rsid w:val="00597196"/>
    <w:rsid w:val="005973AA"/>
    <w:rsid w:val="00597A8C"/>
    <w:rsid w:val="005A016B"/>
    <w:rsid w:val="005A0767"/>
    <w:rsid w:val="005A08F8"/>
    <w:rsid w:val="005A0F7F"/>
    <w:rsid w:val="005A1040"/>
    <w:rsid w:val="005A13B9"/>
    <w:rsid w:val="005A188C"/>
    <w:rsid w:val="005A1D78"/>
    <w:rsid w:val="005A26BB"/>
    <w:rsid w:val="005A271E"/>
    <w:rsid w:val="005A276D"/>
    <w:rsid w:val="005A3102"/>
    <w:rsid w:val="005A336F"/>
    <w:rsid w:val="005A3EC0"/>
    <w:rsid w:val="005A43F8"/>
    <w:rsid w:val="005A49AD"/>
    <w:rsid w:val="005A4C89"/>
    <w:rsid w:val="005A51E9"/>
    <w:rsid w:val="005A5AA0"/>
    <w:rsid w:val="005A5C18"/>
    <w:rsid w:val="005A5DA2"/>
    <w:rsid w:val="005A6838"/>
    <w:rsid w:val="005A79D6"/>
    <w:rsid w:val="005A7B4A"/>
    <w:rsid w:val="005A7CDD"/>
    <w:rsid w:val="005A7E69"/>
    <w:rsid w:val="005B0CB6"/>
    <w:rsid w:val="005B0FAC"/>
    <w:rsid w:val="005B1638"/>
    <w:rsid w:val="005B17F2"/>
    <w:rsid w:val="005B30EA"/>
    <w:rsid w:val="005B3741"/>
    <w:rsid w:val="005B3A85"/>
    <w:rsid w:val="005B3E6C"/>
    <w:rsid w:val="005B4929"/>
    <w:rsid w:val="005B56A9"/>
    <w:rsid w:val="005B610E"/>
    <w:rsid w:val="005B68F9"/>
    <w:rsid w:val="005B6D9A"/>
    <w:rsid w:val="005B77E7"/>
    <w:rsid w:val="005B7C5E"/>
    <w:rsid w:val="005B7EF9"/>
    <w:rsid w:val="005C0854"/>
    <w:rsid w:val="005C0A0E"/>
    <w:rsid w:val="005C1495"/>
    <w:rsid w:val="005C169E"/>
    <w:rsid w:val="005C183C"/>
    <w:rsid w:val="005C1D0F"/>
    <w:rsid w:val="005C205A"/>
    <w:rsid w:val="005C2B0B"/>
    <w:rsid w:val="005C3060"/>
    <w:rsid w:val="005C3071"/>
    <w:rsid w:val="005C3CFC"/>
    <w:rsid w:val="005C416E"/>
    <w:rsid w:val="005C47B4"/>
    <w:rsid w:val="005C480D"/>
    <w:rsid w:val="005C548A"/>
    <w:rsid w:val="005C600C"/>
    <w:rsid w:val="005C6C7A"/>
    <w:rsid w:val="005C6E4C"/>
    <w:rsid w:val="005C70E4"/>
    <w:rsid w:val="005C7165"/>
    <w:rsid w:val="005D0675"/>
    <w:rsid w:val="005D0825"/>
    <w:rsid w:val="005D1754"/>
    <w:rsid w:val="005D1996"/>
    <w:rsid w:val="005D1C85"/>
    <w:rsid w:val="005D209D"/>
    <w:rsid w:val="005D21AF"/>
    <w:rsid w:val="005D2A14"/>
    <w:rsid w:val="005D30D2"/>
    <w:rsid w:val="005D3288"/>
    <w:rsid w:val="005D340C"/>
    <w:rsid w:val="005D36DF"/>
    <w:rsid w:val="005D3C96"/>
    <w:rsid w:val="005D436A"/>
    <w:rsid w:val="005D449C"/>
    <w:rsid w:val="005D4647"/>
    <w:rsid w:val="005D4939"/>
    <w:rsid w:val="005D560D"/>
    <w:rsid w:val="005D6A27"/>
    <w:rsid w:val="005D6DDA"/>
    <w:rsid w:val="005D70FA"/>
    <w:rsid w:val="005D7BFB"/>
    <w:rsid w:val="005E018C"/>
    <w:rsid w:val="005E0B5A"/>
    <w:rsid w:val="005E0FB0"/>
    <w:rsid w:val="005E2636"/>
    <w:rsid w:val="005E275C"/>
    <w:rsid w:val="005E28E0"/>
    <w:rsid w:val="005E292E"/>
    <w:rsid w:val="005E4227"/>
    <w:rsid w:val="005E4379"/>
    <w:rsid w:val="005E45F5"/>
    <w:rsid w:val="005E4C55"/>
    <w:rsid w:val="005E4FAE"/>
    <w:rsid w:val="005E5FD0"/>
    <w:rsid w:val="005E611A"/>
    <w:rsid w:val="005E62BD"/>
    <w:rsid w:val="005E647D"/>
    <w:rsid w:val="005E684F"/>
    <w:rsid w:val="005E6E42"/>
    <w:rsid w:val="005E7601"/>
    <w:rsid w:val="005E77D4"/>
    <w:rsid w:val="005E7E5A"/>
    <w:rsid w:val="005E7FAA"/>
    <w:rsid w:val="005F024B"/>
    <w:rsid w:val="005F0FEE"/>
    <w:rsid w:val="005F1353"/>
    <w:rsid w:val="005F1B8F"/>
    <w:rsid w:val="005F1DC8"/>
    <w:rsid w:val="005F201E"/>
    <w:rsid w:val="005F2103"/>
    <w:rsid w:val="005F255C"/>
    <w:rsid w:val="005F2AE5"/>
    <w:rsid w:val="005F2BAC"/>
    <w:rsid w:val="005F2D3A"/>
    <w:rsid w:val="005F3494"/>
    <w:rsid w:val="005F3625"/>
    <w:rsid w:val="005F3726"/>
    <w:rsid w:val="005F3918"/>
    <w:rsid w:val="005F3E1A"/>
    <w:rsid w:val="005F4032"/>
    <w:rsid w:val="005F4061"/>
    <w:rsid w:val="005F4956"/>
    <w:rsid w:val="005F5763"/>
    <w:rsid w:val="005F5956"/>
    <w:rsid w:val="005F5DF2"/>
    <w:rsid w:val="005F6F71"/>
    <w:rsid w:val="005F72FF"/>
    <w:rsid w:val="00600153"/>
    <w:rsid w:val="006004B8"/>
    <w:rsid w:val="006004E4"/>
    <w:rsid w:val="00600881"/>
    <w:rsid w:val="00600C8F"/>
    <w:rsid w:val="00600E5E"/>
    <w:rsid w:val="0060147B"/>
    <w:rsid w:val="006017D7"/>
    <w:rsid w:val="006019DC"/>
    <w:rsid w:val="00601CC6"/>
    <w:rsid w:val="0060237D"/>
    <w:rsid w:val="00603118"/>
    <w:rsid w:val="006032B7"/>
    <w:rsid w:val="00603966"/>
    <w:rsid w:val="00603C2C"/>
    <w:rsid w:val="00603E06"/>
    <w:rsid w:val="00604317"/>
    <w:rsid w:val="0060492B"/>
    <w:rsid w:val="00604AAF"/>
    <w:rsid w:val="006054D9"/>
    <w:rsid w:val="00605903"/>
    <w:rsid w:val="006062F1"/>
    <w:rsid w:val="0060650B"/>
    <w:rsid w:val="00606632"/>
    <w:rsid w:val="00606C93"/>
    <w:rsid w:val="00606E4E"/>
    <w:rsid w:val="0060765A"/>
    <w:rsid w:val="0061052D"/>
    <w:rsid w:val="00611A47"/>
    <w:rsid w:val="00611E51"/>
    <w:rsid w:val="00611EAE"/>
    <w:rsid w:val="00612622"/>
    <w:rsid w:val="006128E9"/>
    <w:rsid w:val="00613AE2"/>
    <w:rsid w:val="00614329"/>
    <w:rsid w:val="0061547F"/>
    <w:rsid w:val="006157A0"/>
    <w:rsid w:val="006157B0"/>
    <w:rsid w:val="00615D9E"/>
    <w:rsid w:val="00615FC9"/>
    <w:rsid w:val="00616565"/>
    <w:rsid w:val="00616652"/>
    <w:rsid w:val="00616693"/>
    <w:rsid w:val="006172DB"/>
    <w:rsid w:val="00617863"/>
    <w:rsid w:val="00617A2B"/>
    <w:rsid w:val="00617E4D"/>
    <w:rsid w:val="006206DF"/>
    <w:rsid w:val="00620A25"/>
    <w:rsid w:val="00620AEB"/>
    <w:rsid w:val="00620E91"/>
    <w:rsid w:val="006216E0"/>
    <w:rsid w:val="00621828"/>
    <w:rsid w:val="0062260B"/>
    <w:rsid w:val="00622CDC"/>
    <w:rsid w:val="00622DE7"/>
    <w:rsid w:val="00623605"/>
    <w:rsid w:val="00623712"/>
    <w:rsid w:val="0062374C"/>
    <w:rsid w:val="00623813"/>
    <w:rsid w:val="006239BA"/>
    <w:rsid w:val="00623BA3"/>
    <w:rsid w:val="00623C91"/>
    <w:rsid w:val="00623CE1"/>
    <w:rsid w:val="006243EB"/>
    <w:rsid w:val="00624431"/>
    <w:rsid w:val="006245B1"/>
    <w:rsid w:val="00624821"/>
    <w:rsid w:val="006252B9"/>
    <w:rsid w:val="0062530C"/>
    <w:rsid w:val="0062598C"/>
    <w:rsid w:val="00626216"/>
    <w:rsid w:val="00626A4B"/>
    <w:rsid w:val="0062729A"/>
    <w:rsid w:val="00627F72"/>
    <w:rsid w:val="00630555"/>
    <w:rsid w:val="00630AEB"/>
    <w:rsid w:val="006314D0"/>
    <w:rsid w:val="00631550"/>
    <w:rsid w:val="00631E62"/>
    <w:rsid w:val="00632555"/>
    <w:rsid w:val="006327C8"/>
    <w:rsid w:val="00632B11"/>
    <w:rsid w:val="00632BE3"/>
    <w:rsid w:val="006331FD"/>
    <w:rsid w:val="006332AD"/>
    <w:rsid w:val="00633BBE"/>
    <w:rsid w:val="00634160"/>
    <w:rsid w:val="00634AD5"/>
    <w:rsid w:val="006350C0"/>
    <w:rsid w:val="0063538A"/>
    <w:rsid w:val="006355D7"/>
    <w:rsid w:val="0063586A"/>
    <w:rsid w:val="0063628F"/>
    <w:rsid w:val="006368B0"/>
    <w:rsid w:val="006369EE"/>
    <w:rsid w:val="006369F3"/>
    <w:rsid w:val="006370A8"/>
    <w:rsid w:val="006375B9"/>
    <w:rsid w:val="0063773E"/>
    <w:rsid w:val="00637E02"/>
    <w:rsid w:val="006409BA"/>
    <w:rsid w:val="00640A38"/>
    <w:rsid w:val="00640D7A"/>
    <w:rsid w:val="00640F90"/>
    <w:rsid w:val="00641170"/>
    <w:rsid w:val="00641223"/>
    <w:rsid w:val="00641E72"/>
    <w:rsid w:val="006424FC"/>
    <w:rsid w:val="006431A5"/>
    <w:rsid w:val="006433C1"/>
    <w:rsid w:val="00643AD6"/>
    <w:rsid w:val="00643AEC"/>
    <w:rsid w:val="006444AA"/>
    <w:rsid w:val="00644955"/>
    <w:rsid w:val="00644AA4"/>
    <w:rsid w:val="00644D3E"/>
    <w:rsid w:val="00645CA3"/>
    <w:rsid w:val="00646BD8"/>
    <w:rsid w:val="006470F5"/>
    <w:rsid w:val="00650999"/>
    <w:rsid w:val="00650C91"/>
    <w:rsid w:val="00651427"/>
    <w:rsid w:val="00652172"/>
    <w:rsid w:val="00654058"/>
    <w:rsid w:val="0065411F"/>
    <w:rsid w:val="0065432A"/>
    <w:rsid w:val="00654E3E"/>
    <w:rsid w:val="00655E5D"/>
    <w:rsid w:val="00655E7C"/>
    <w:rsid w:val="006562A4"/>
    <w:rsid w:val="00656E54"/>
    <w:rsid w:val="006571A1"/>
    <w:rsid w:val="00657837"/>
    <w:rsid w:val="00657AC8"/>
    <w:rsid w:val="00657BAE"/>
    <w:rsid w:val="00657D1D"/>
    <w:rsid w:val="0066032A"/>
    <w:rsid w:val="00660568"/>
    <w:rsid w:val="00660BEE"/>
    <w:rsid w:val="006623F6"/>
    <w:rsid w:val="006628CF"/>
    <w:rsid w:val="0066292A"/>
    <w:rsid w:val="00662F27"/>
    <w:rsid w:val="0066363C"/>
    <w:rsid w:val="0066371C"/>
    <w:rsid w:val="006641CB"/>
    <w:rsid w:val="00664377"/>
    <w:rsid w:val="00665268"/>
    <w:rsid w:val="00666635"/>
    <w:rsid w:val="00666DC1"/>
    <w:rsid w:val="00666F6F"/>
    <w:rsid w:val="00667985"/>
    <w:rsid w:val="00667D88"/>
    <w:rsid w:val="00670215"/>
    <w:rsid w:val="00670C23"/>
    <w:rsid w:val="00670FD5"/>
    <w:rsid w:val="006718E9"/>
    <w:rsid w:val="00671DDD"/>
    <w:rsid w:val="006728CD"/>
    <w:rsid w:val="00672965"/>
    <w:rsid w:val="00672E03"/>
    <w:rsid w:val="00672E4C"/>
    <w:rsid w:val="00672F85"/>
    <w:rsid w:val="00673964"/>
    <w:rsid w:val="006739E1"/>
    <w:rsid w:val="00673ED3"/>
    <w:rsid w:val="006753F9"/>
    <w:rsid w:val="00676014"/>
    <w:rsid w:val="00676740"/>
    <w:rsid w:val="00676DB4"/>
    <w:rsid w:val="00680BA4"/>
    <w:rsid w:val="006819A2"/>
    <w:rsid w:val="006825DC"/>
    <w:rsid w:val="006826B6"/>
    <w:rsid w:val="00682872"/>
    <w:rsid w:val="00682A77"/>
    <w:rsid w:val="006835AF"/>
    <w:rsid w:val="0068362F"/>
    <w:rsid w:val="0068376B"/>
    <w:rsid w:val="006842C8"/>
    <w:rsid w:val="00684888"/>
    <w:rsid w:val="00684A72"/>
    <w:rsid w:val="00684C2D"/>
    <w:rsid w:val="006852E2"/>
    <w:rsid w:val="0068550A"/>
    <w:rsid w:val="00685588"/>
    <w:rsid w:val="00685601"/>
    <w:rsid w:val="00685D3D"/>
    <w:rsid w:val="00685DF9"/>
    <w:rsid w:val="00686750"/>
    <w:rsid w:val="00686CFF"/>
    <w:rsid w:val="006876D9"/>
    <w:rsid w:val="006877DB"/>
    <w:rsid w:val="0069025F"/>
    <w:rsid w:val="00690529"/>
    <w:rsid w:val="006909D3"/>
    <w:rsid w:val="00690C2C"/>
    <w:rsid w:val="00691A34"/>
    <w:rsid w:val="006920B7"/>
    <w:rsid w:val="0069223E"/>
    <w:rsid w:val="00692667"/>
    <w:rsid w:val="006929E8"/>
    <w:rsid w:val="00693384"/>
    <w:rsid w:val="006934AA"/>
    <w:rsid w:val="0069357E"/>
    <w:rsid w:val="0069379D"/>
    <w:rsid w:val="006938C9"/>
    <w:rsid w:val="00693B41"/>
    <w:rsid w:val="00694269"/>
    <w:rsid w:val="006951CE"/>
    <w:rsid w:val="0069568C"/>
    <w:rsid w:val="00695953"/>
    <w:rsid w:val="00695A66"/>
    <w:rsid w:val="00695CE2"/>
    <w:rsid w:val="00696AB8"/>
    <w:rsid w:val="006A0D03"/>
    <w:rsid w:val="006A1D14"/>
    <w:rsid w:val="006A1F14"/>
    <w:rsid w:val="006A20D4"/>
    <w:rsid w:val="006A26C6"/>
    <w:rsid w:val="006A28F0"/>
    <w:rsid w:val="006A3032"/>
    <w:rsid w:val="006A3255"/>
    <w:rsid w:val="006A34F6"/>
    <w:rsid w:val="006A3A1B"/>
    <w:rsid w:val="006A407D"/>
    <w:rsid w:val="006A43D6"/>
    <w:rsid w:val="006A4429"/>
    <w:rsid w:val="006A528D"/>
    <w:rsid w:val="006A5DBB"/>
    <w:rsid w:val="006A60E9"/>
    <w:rsid w:val="006A615A"/>
    <w:rsid w:val="006A6494"/>
    <w:rsid w:val="006A670A"/>
    <w:rsid w:val="006A6AF9"/>
    <w:rsid w:val="006A7AE0"/>
    <w:rsid w:val="006B12AA"/>
    <w:rsid w:val="006B16C4"/>
    <w:rsid w:val="006B17E6"/>
    <w:rsid w:val="006B1A81"/>
    <w:rsid w:val="006B208D"/>
    <w:rsid w:val="006B2194"/>
    <w:rsid w:val="006B2447"/>
    <w:rsid w:val="006B2DFB"/>
    <w:rsid w:val="006B2F84"/>
    <w:rsid w:val="006B3B25"/>
    <w:rsid w:val="006B4185"/>
    <w:rsid w:val="006B459A"/>
    <w:rsid w:val="006B4A24"/>
    <w:rsid w:val="006B4B45"/>
    <w:rsid w:val="006B53D4"/>
    <w:rsid w:val="006B5612"/>
    <w:rsid w:val="006B611F"/>
    <w:rsid w:val="006B6EEB"/>
    <w:rsid w:val="006B7567"/>
    <w:rsid w:val="006B76F5"/>
    <w:rsid w:val="006B7B42"/>
    <w:rsid w:val="006C0D68"/>
    <w:rsid w:val="006C10C0"/>
    <w:rsid w:val="006C1B66"/>
    <w:rsid w:val="006C2273"/>
    <w:rsid w:val="006C2E9B"/>
    <w:rsid w:val="006C3234"/>
    <w:rsid w:val="006C323B"/>
    <w:rsid w:val="006C3892"/>
    <w:rsid w:val="006C438F"/>
    <w:rsid w:val="006C535A"/>
    <w:rsid w:val="006C540B"/>
    <w:rsid w:val="006C5F17"/>
    <w:rsid w:val="006C679F"/>
    <w:rsid w:val="006C7276"/>
    <w:rsid w:val="006C737D"/>
    <w:rsid w:val="006C7530"/>
    <w:rsid w:val="006C7779"/>
    <w:rsid w:val="006C7D0A"/>
    <w:rsid w:val="006C7EEC"/>
    <w:rsid w:val="006D002E"/>
    <w:rsid w:val="006D02FD"/>
    <w:rsid w:val="006D061E"/>
    <w:rsid w:val="006D0F97"/>
    <w:rsid w:val="006D1044"/>
    <w:rsid w:val="006D1269"/>
    <w:rsid w:val="006D1298"/>
    <w:rsid w:val="006D1A86"/>
    <w:rsid w:val="006D23B0"/>
    <w:rsid w:val="006D336A"/>
    <w:rsid w:val="006D35DE"/>
    <w:rsid w:val="006D4CF3"/>
    <w:rsid w:val="006D4F92"/>
    <w:rsid w:val="006D7982"/>
    <w:rsid w:val="006D7BB3"/>
    <w:rsid w:val="006D7DD9"/>
    <w:rsid w:val="006E00BB"/>
    <w:rsid w:val="006E078D"/>
    <w:rsid w:val="006E0DCB"/>
    <w:rsid w:val="006E17AA"/>
    <w:rsid w:val="006E17D2"/>
    <w:rsid w:val="006E275E"/>
    <w:rsid w:val="006E2A03"/>
    <w:rsid w:val="006E2A4A"/>
    <w:rsid w:val="006E2F59"/>
    <w:rsid w:val="006E3A1A"/>
    <w:rsid w:val="006E3A6E"/>
    <w:rsid w:val="006E4021"/>
    <w:rsid w:val="006E45E1"/>
    <w:rsid w:val="006E5605"/>
    <w:rsid w:val="006E5CF4"/>
    <w:rsid w:val="006E6BFB"/>
    <w:rsid w:val="006E7FB2"/>
    <w:rsid w:val="006F033D"/>
    <w:rsid w:val="006F0EBE"/>
    <w:rsid w:val="006F0FB6"/>
    <w:rsid w:val="006F127A"/>
    <w:rsid w:val="006F18A2"/>
    <w:rsid w:val="006F19B2"/>
    <w:rsid w:val="006F206C"/>
    <w:rsid w:val="006F20E6"/>
    <w:rsid w:val="006F2A04"/>
    <w:rsid w:val="006F2B6F"/>
    <w:rsid w:val="006F318E"/>
    <w:rsid w:val="006F359E"/>
    <w:rsid w:val="006F3E59"/>
    <w:rsid w:val="006F3E88"/>
    <w:rsid w:val="006F3FCD"/>
    <w:rsid w:val="006F4193"/>
    <w:rsid w:val="006F45FB"/>
    <w:rsid w:val="006F4A9D"/>
    <w:rsid w:val="006F4AAB"/>
    <w:rsid w:val="006F4BDE"/>
    <w:rsid w:val="006F4F9A"/>
    <w:rsid w:val="006F54DA"/>
    <w:rsid w:val="006F5E73"/>
    <w:rsid w:val="006F5F5D"/>
    <w:rsid w:val="006F60C7"/>
    <w:rsid w:val="006F753C"/>
    <w:rsid w:val="006F75A4"/>
    <w:rsid w:val="00700248"/>
    <w:rsid w:val="007008F0"/>
    <w:rsid w:val="00700A25"/>
    <w:rsid w:val="007019AA"/>
    <w:rsid w:val="00701BA0"/>
    <w:rsid w:val="00701BCC"/>
    <w:rsid w:val="007032C6"/>
    <w:rsid w:val="0070370C"/>
    <w:rsid w:val="00703A30"/>
    <w:rsid w:val="00704A42"/>
    <w:rsid w:val="00704D05"/>
    <w:rsid w:val="00704DF0"/>
    <w:rsid w:val="00705060"/>
    <w:rsid w:val="00705225"/>
    <w:rsid w:val="0070563E"/>
    <w:rsid w:val="007056EE"/>
    <w:rsid w:val="007059E7"/>
    <w:rsid w:val="00705E3F"/>
    <w:rsid w:val="00705FE7"/>
    <w:rsid w:val="00706A07"/>
    <w:rsid w:val="00706DCE"/>
    <w:rsid w:val="0070726A"/>
    <w:rsid w:val="007073D7"/>
    <w:rsid w:val="007075B5"/>
    <w:rsid w:val="007075BA"/>
    <w:rsid w:val="00707928"/>
    <w:rsid w:val="007079FC"/>
    <w:rsid w:val="00707B4F"/>
    <w:rsid w:val="00707EEC"/>
    <w:rsid w:val="00710479"/>
    <w:rsid w:val="00711493"/>
    <w:rsid w:val="007116E1"/>
    <w:rsid w:val="00711E2D"/>
    <w:rsid w:val="007120FC"/>
    <w:rsid w:val="007125F1"/>
    <w:rsid w:val="0071299D"/>
    <w:rsid w:val="00713127"/>
    <w:rsid w:val="00713206"/>
    <w:rsid w:val="00713476"/>
    <w:rsid w:val="00713DC3"/>
    <w:rsid w:val="00713F5F"/>
    <w:rsid w:val="007143B7"/>
    <w:rsid w:val="00714E8C"/>
    <w:rsid w:val="0071501F"/>
    <w:rsid w:val="007156CD"/>
    <w:rsid w:val="00715DA1"/>
    <w:rsid w:val="00715F11"/>
    <w:rsid w:val="0071608E"/>
    <w:rsid w:val="0071615C"/>
    <w:rsid w:val="00716488"/>
    <w:rsid w:val="00716CC6"/>
    <w:rsid w:val="00716DE5"/>
    <w:rsid w:val="00717957"/>
    <w:rsid w:val="00717CD6"/>
    <w:rsid w:val="00720151"/>
    <w:rsid w:val="007208B0"/>
    <w:rsid w:val="00720A0B"/>
    <w:rsid w:val="00721530"/>
    <w:rsid w:val="0072197F"/>
    <w:rsid w:val="00721A80"/>
    <w:rsid w:val="00721D5F"/>
    <w:rsid w:val="00722846"/>
    <w:rsid w:val="00722D0E"/>
    <w:rsid w:val="00723104"/>
    <w:rsid w:val="0072479E"/>
    <w:rsid w:val="007247B9"/>
    <w:rsid w:val="007249EE"/>
    <w:rsid w:val="00724A4F"/>
    <w:rsid w:val="00724EF9"/>
    <w:rsid w:val="0072506A"/>
    <w:rsid w:val="00725698"/>
    <w:rsid w:val="00725964"/>
    <w:rsid w:val="00726004"/>
    <w:rsid w:val="00727844"/>
    <w:rsid w:val="00727D7F"/>
    <w:rsid w:val="00731402"/>
    <w:rsid w:val="00731A8F"/>
    <w:rsid w:val="00731CA5"/>
    <w:rsid w:val="00731D86"/>
    <w:rsid w:val="007326FD"/>
    <w:rsid w:val="0073277E"/>
    <w:rsid w:val="007329A4"/>
    <w:rsid w:val="00732A81"/>
    <w:rsid w:val="007330D7"/>
    <w:rsid w:val="00733149"/>
    <w:rsid w:val="00733D17"/>
    <w:rsid w:val="00733EC3"/>
    <w:rsid w:val="00734382"/>
    <w:rsid w:val="007358D8"/>
    <w:rsid w:val="00735931"/>
    <w:rsid w:val="00735C1E"/>
    <w:rsid w:val="00735DF8"/>
    <w:rsid w:val="00736130"/>
    <w:rsid w:val="00736416"/>
    <w:rsid w:val="00737C3F"/>
    <w:rsid w:val="00740051"/>
    <w:rsid w:val="007400F4"/>
    <w:rsid w:val="00740386"/>
    <w:rsid w:val="00740B95"/>
    <w:rsid w:val="00740D09"/>
    <w:rsid w:val="007429C3"/>
    <w:rsid w:val="00742A4E"/>
    <w:rsid w:val="007437A0"/>
    <w:rsid w:val="00743AF2"/>
    <w:rsid w:val="00743D74"/>
    <w:rsid w:val="0074437B"/>
    <w:rsid w:val="00744B63"/>
    <w:rsid w:val="00745091"/>
    <w:rsid w:val="00745362"/>
    <w:rsid w:val="007460E3"/>
    <w:rsid w:val="00746297"/>
    <w:rsid w:val="00746E38"/>
    <w:rsid w:val="00747BAC"/>
    <w:rsid w:val="0075055E"/>
    <w:rsid w:val="007505BE"/>
    <w:rsid w:val="007508FD"/>
    <w:rsid w:val="00750BCD"/>
    <w:rsid w:val="00750F54"/>
    <w:rsid w:val="00751981"/>
    <w:rsid w:val="00752269"/>
    <w:rsid w:val="007523B4"/>
    <w:rsid w:val="007528C5"/>
    <w:rsid w:val="007528E4"/>
    <w:rsid w:val="007529BA"/>
    <w:rsid w:val="00753510"/>
    <w:rsid w:val="00753742"/>
    <w:rsid w:val="00753DA1"/>
    <w:rsid w:val="007542CA"/>
    <w:rsid w:val="00754644"/>
    <w:rsid w:val="00754EAC"/>
    <w:rsid w:val="00754FD6"/>
    <w:rsid w:val="00755936"/>
    <w:rsid w:val="00755B57"/>
    <w:rsid w:val="007564B5"/>
    <w:rsid w:val="00756ACA"/>
    <w:rsid w:val="00756B19"/>
    <w:rsid w:val="00756EF6"/>
    <w:rsid w:val="0075768F"/>
    <w:rsid w:val="00757B62"/>
    <w:rsid w:val="00757BAB"/>
    <w:rsid w:val="007605A8"/>
    <w:rsid w:val="00760EE5"/>
    <w:rsid w:val="0076121C"/>
    <w:rsid w:val="00761449"/>
    <w:rsid w:val="00761F8F"/>
    <w:rsid w:val="00762D2E"/>
    <w:rsid w:val="00762F64"/>
    <w:rsid w:val="00763087"/>
    <w:rsid w:val="00763A85"/>
    <w:rsid w:val="00763EBA"/>
    <w:rsid w:val="00764F60"/>
    <w:rsid w:val="00765914"/>
    <w:rsid w:val="00765BAB"/>
    <w:rsid w:val="00765C7D"/>
    <w:rsid w:val="00765F78"/>
    <w:rsid w:val="00766900"/>
    <w:rsid w:val="00766FE7"/>
    <w:rsid w:val="007671C2"/>
    <w:rsid w:val="007672D8"/>
    <w:rsid w:val="007679B0"/>
    <w:rsid w:val="007702E9"/>
    <w:rsid w:val="00770677"/>
    <w:rsid w:val="00770BE6"/>
    <w:rsid w:val="00770DF7"/>
    <w:rsid w:val="007724DB"/>
    <w:rsid w:val="00772E16"/>
    <w:rsid w:val="00772F35"/>
    <w:rsid w:val="0077302E"/>
    <w:rsid w:val="0077412D"/>
    <w:rsid w:val="00774351"/>
    <w:rsid w:val="007754F5"/>
    <w:rsid w:val="00775CED"/>
    <w:rsid w:val="00777498"/>
    <w:rsid w:val="00777597"/>
    <w:rsid w:val="00777829"/>
    <w:rsid w:val="007802ED"/>
    <w:rsid w:val="0078036B"/>
    <w:rsid w:val="007818BD"/>
    <w:rsid w:val="007818FB"/>
    <w:rsid w:val="007820CE"/>
    <w:rsid w:val="007823C4"/>
    <w:rsid w:val="0078242C"/>
    <w:rsid w:val="007824AE"/>
    <w:rsid w:val="007825DA"/>
    <w:rsid w:val="00782D03"/>
    <w:rsid w:val="00784745"/>
    <w:rsid w:val="007847B4"/>
    <w:rsid w:val="007868C2"/>
    <w:rsid w:val="007871B8"/>
    <w:rsid w:val="00787244"/>
    <w:rsid w:val="007876BC"/>
    <w:rsid w:val="0078781E"/>
    <w:rsid w:val="00787A6E"/>
    <w:rsid w:val="00790843"/>
    <w:rsid w:val="007917BC"/>
    <w:rsid w:val="00792171"/>
    <w:rsid w:val="007921C4"/>
    <w:rsid w:val="007921E9"/>
    <w:rsid w:val="00792B88"/>
    <w:rsid w:val="00792DBB"/>
    <w:rsid w:val="0079364A"/>
    <w:rsid w:val="00793B4F"/>
    <w:rsid w:val="00793FA5"/>
    <w:rsid w:val="007946BE"/>
    <w:rsid w:val="007946E8"/>
    <w:rsid w:val="00794E3B"/>
    <w:rsid w:val="00794E9A"/>
    <w:rsid w:val="00795320"/>
    <w:rsid w:val="00795C13"/>
    <w:rsid w:val="007964E6"/>
    <w:rsid w:val="00796635"/>
    <w:rsid w:val="00796A4F"/>
    <w:rsid w:val="00797C06"/>
    <w:rsid w:val="007A1071"/>
    <w:rsid w:val="007A1B99"/>
    <w:rsid w:val="007A1BD8"/>
    <w:rsid w:val="007A2528"/>
    <w:rsid w:val="007A31AC"/>
    <w:rsid w:val="007A3B26"/>
    <w:rsid w:val="007A4FD8"/>
    <w:rsid w:val="007A51CE"/>
    <w:rsid w:val="007A574D"/>
    <w:rsid w:val="007A626A"/>
    <w:rsid w:val="007A64A8"/>
    <w:rsid w:val="007A6E60"/>
    <w:rsid w:val="007A71AD"/>
    <w:rsid w:val="007A746A"/>
    <w:rsid w:val="007A7C38"/>
    <w:rsid w:val="007B0836"/>
    <w:rsid w:val="007B0EB3"/>
    <w:rsid w:val="007B129A"/>
    <w:rsid w:val="007B1934"/>
    <w:rsid w:val="007B19CA"/>
    <w:rsid w:val="007B1AA5"/>
    <w:rsid w:val="007B1D12"/>
    <w:rsid w:val="007B21D5"/>
    <w:rsid w:val="007B225C"/>
    <w:rsid w:val="007B25EE"/>
    <w:rsid w:val="007B2C2D"/>
    <w:rsid w:val="007B2C2F"/>
    <w:rsid w:val="007B30E4"/>
    <w:rsid w:val="007B30F2"/>
    <w:rsid w:val="007B3279"/>
    <w:rsid w:val="007B3500"/>
    <w:rsid w:val="007B3812"/>
    <w:rsid w:val="007B4108"/>
    <w:rsid w:val="007B42F4"/>
    <w:rsid w:val="007B4A5D"/>
    <w:rsid w:val="007B4B15"/>
    <w:rsid w:val="007B5741"/>
    <w:rsid w:val="007B5E0E"/>
    <w:rsid w:val="007B652A"/>
    <w:rsid w:val="007B680E"/>
    <w:rsid w:val="007B6B83"/>
    <w:rsid w:val="007B7112"/>
    <w:rsid w:val="007B749D"/>
    <w:rsid w:val="007B761A"/>
    <w:rsid w:val="007B7B51"/>
    <w:rsid w:val="007C0514"/>
    <w:rsid w:val="007C0653"/>
    <w:rsid w:val="007C0EEC"/>
    <w:rsid w:val="007C0F09"/>
    <w:rsid w:val="007C1D85"/>
    <w:rsid w:val="007C23D7"/>
    <w:rsid w:val="007C273C"/>
    <w:rsid w:val="007C2FEB"/>
    <w:rsid w:val="007C3412"/>
    <w:rsid w:val="007C3559"/>
    <w:rsid w:val="007C391F"/>
    <w:rsid w:val="007C3CFF"/>
    <w:rsid w:val="007C47C1"/>
    <w:rsid w:val="007C5E9D"/>
    <w:rsid w:val="007C6A29"/>
    <w:rsid w:val="007C6A87"/>
    <w:rsid w:val="007C6FD1"/>
    <w:rsid w:val="007C7F23"/>
    <w:rsid w:val="007D0122"/>
    <w:rsid w:val="007D01E8"/>
    <w:rsid w:val="007D080E"/>
    <w:rsid w:val="007D0DB4"/>
    <w:rsid w:val="007D0EF3"/>
    <w:rsid w:val="007D12C1"/>
    <w:rsid w:val="007D1740"/>
    <w:rsid w:val="007D1B22"/>
    <w:rsid w:val="007D255B"/>
    <w:rsid w:val="007D2646"/>
    <w:rsid w:val="007D2D15"/>
    <w:rsid w:val="007D2D59"/>
    <w:rsid w:val="007D2E5E"/>
    <w:rsid w:val="007D4285"/>
    <w:rsid w:val="007D4A6E"/>
    <w:rsid w:val="007D5067"/>
    <w:rsid w:val="007D5404"/>
    <w:rsid w:val="007D5DB0"/>
    <w:rsid w:val="007D5FAF"/>
    <w:rsid w:val="007D622C"/>
    <w:rsid w:val="007D6510"/>
    <w:rsid w:val="007D6776"/>
    <w:rsid w:val="007D6A37"/>
    <w:rsid w:val="007D6CB9"/>
    <w:rsid w:val="007D7125"/>
    <w:rsid w:val="007D7EAC"/>
    <w:rsid w:val="007E0EC2"/>
    <w:rsid w:val="007E125E"/>
    <w:rsid w:val="007E291C"/>
    <w:rsid w:val="007E29F7"/>
    <w:rsid w:val="007E2F1A"/>
    <w:rsid w:val="007E2F31"/>
    <w:rsid w:val="007E3CDD"/>
    <w:rsid w:val="007E3D46"/>
    <w:rsid w:val="007E4031"/>
    <w:rsid w:val="007E42A3"/>
    <w:rsid w:val="007E44C1"/>
    <w:rsid w:val="007E48A6"/>
    <w:rsid w:val="007E4C90"/>
    <w:rsid w:val="007E514F"/>
    <w:rsid w:val="007E5E4B"/>
    <w:rsid w:val="007E7775"/>
    <w:rsid w:val="007E7913"/>
    <w:rsid w:val="007E7925"/>
    <w:rsid w:val="007F0466"/>
    <w:rsid w:val="007F0558"/>
    <w:rsid w:val="007F0830"/>
    <w:rsid w:val="007F1551"/>
    <w:rsid w:val="007F17C4"/>
    <w:rsid w:val="007F1CE6"/>
    <w:rsid w:val="007F274C"/>
    <w:rsid w:val="007F2B7D"/>
    <w:rsid w:val="007F2DE6"/>
    <w:rsid w:val="007F2F01"/>
    <w:rsid w:val="007F3D7B"/>
    <w:rsid w:val="007F3E38"/>
    <w:rsid w:val="007F3F18"/>
    <w:rsid w:val="007F448C"/>
    <w:rsid w:val="007F4CB9"/>
    <w:rsid w:val="007F4F77"/>
    <w:rsid w:val="007F5662"/>
    <w:rsid w:val="007F6124"/>
    <w:rsid w:val="007F6D9B"/>
    <w:rsid w:val="007F70DF"/>
    <w:rsid w:val="007F7797"/>
    <w:rsid w:val="007F7B53"/>
    <w:rsid w:val="007F7CAA"/>
    <w:rsid w:val="007F7F6A"/>
    <w:rsid w:val="0080008E"/>
    <w:rsid w:val="008007F5"/>
    <w:rsid w:val="00800E68"/>
    <w:rsid w:val="00801186"/>
    <w:rsid w:val="008015F5"/>
    <w:rsid w:val="0080183F"/>
    <w:rsid w:val="00801C12"/>
    <w:rsid w:val="00801C48"/>
    <w:rsid w:val="00801D3D"/>
    <w:rsid w:val="00802133"/>
    <w:rsid w:val="00803429"/>
    <w:rsid w:val="0080349B"/>
    <w:rsid w:val="008034E8"/>
    <w:rsid w:val="008035BF"/>
    <w:rsid w:val="0080388F"/>
    <w:rsid w:val="00803D56"/>
    <w:rsid w:val="008048D6"/>
    <w:rsid w:val="00804FEB"/>
    <w:rsid w:val="0080586D"/>
    <w:rsid w:val="00805B3C"/>
    <w:rsid w:val="00806134"/>
    <w:rsid w:val="0080643A"/>
    <w:rsid w:val="0080779A"/>
    <w:rsid w:val="0080792A"/>
    <w:rsid w:val="00807D26"/>
    <w:rsid w:val="00807E66"/>
    <w:rsid w:val="00810085"/>
    <w:rsid w:val="00810357"/>
    <w:rsid w:val="008106BF"/>
    <w:rsid w:val="0081085E"/>
    <w:rsid w:val="00810866"/>
    <w:rsid w:val="00810E19"/>
    <w:rsid w:val="00810F63"/>
    <w:rsid w:val="00811611"/>
    <w:rsid w:val="00812485"/>
    <w:rsid w:val="008125E7"/>
    <w:rsid w:val="00812913"/>
    <w:rsid w:val="00813A1F"/>
    <w:rsid w:val="008142BC"/>
    <w:rsid w:val="008147CA"/>
    <w:rsid w:val="00814CAA"/>
    <w:rsid w:val="008150C7"/>
    <w:rsid w:val="008153C0"/>
    <w:rsid w:val="00815740"/>
    <w:rsid w:val="00815862"/>
    <w:rsid w:val="00816546"/>
    <w:rsid w:val="008167E8"/>
    <w:rsid w:val="008168B8"/>
    <w:rsid w:val="008172CB"/>
    <w:rsid w:val="008178E8"/>
    <w:rsid w:val="00817EB4"/>
    <w:rsid w:val="00820221"/>
    <w:rsid w:val="0082091F"/>
    <w:rsid w:val="00820D24"/>
    <w:rsid w:val="00820FD8"/>
    <w:rsid w:val="008214EF"/>
    <w:rsid w:val="00821A5B"/>
    <w:rsid w:val="00821BC5"/>
    <w:rsid w:val="00822597"/>
    <w:rsid w:val="00822C77"/>
    <w:rsid w:val="00823C8C"/>
    <w:rsid w:val="008242EC"/>
    <w:rsid w:val="00824664"/>
    <w:rsid w:val="008249AA"/>
    <w:rsid w:val="00825326"/>
    <w:rsid w:val="00826996"/>
    <w:rsid w:val="00826B3F"/>
    <w:rsid w:val="00826CA5"/>
    <w:rsid w:val="00826CA7"/>
    <w:rsid w:val="008278C5"/>
    <w:rsid w:val="008303E8"/>
    <w:rsid w:val="008308C8"/>
    <w:rsid w:val="00831199"/>
    <w:rsid w:val="00831485"/>
    <w:rsid w:val="00831489"/>
    <w:rsid w:val="00832082"/>
    <w:rsid w:val="008328A3"/>
    <w:rsid w:val="00833496"/>
    <w:rsid w:val="00833599"/>
    <w:rsid w:val="008335A0"/>
    <w:rsid w:val="00833966"/>
    <w:rsid w:val="008339EF"/>
    <w:rsid w:val="0083469F"/>
    <w:rsid w:val="008363A4"/>
    <w:rsid w:val="00837043"/>
    <w:rsid w:val="008401AA"/>
    <w:rsid w:val="0084047B"/>
    <w:rsid w:val="00840BF8"/>
    <w:rsid w:val="00840C58"/>
    <w:rsid w:val="008410A4"/>
    <w:rsid w:val="008412F2"/>
    <w:rsid w:val="008414A2"/>
    <w:rsid w:val="00841698"/>
    <w:rsid w:val="00841FD5"/>
    <w:rsid w:val="00842307"/>
    <w:rsid w:val="00842805"/>
    <w:rsid w:val="00842DF9"/>
    <w:rsid w:val="0084350A"/>
    <w:rsid w:val="008435AE"/>
    <w:rsid w:val="008435C8"/>
    <w:rsid w:val="00844298"/>
    <w:rsid w:val="008444E0"/>
    <w:rsid w:val="008449F4"/>
    <w:rsid w:val="0084537D"/>
    <w:rsid w:val="008456F5"/>
    <w:rsid w:val="00845C45"/>
    <w:rsid w:val="00846455"/>
    <w:rsid w:val="008464A9"/>
    <w:rsid w:val="008464DA"/>
    <w:rsid w:val="00846C4B"/>
    <w:rsid w:val="00846EA9"/>
    <w:rsid w:val="0085073F"/>
    <w:rsid w:val="00850CD9"/>
    <w:rsid w:val="00851326"/>
    <w:rsid w:val="00851470"/>
    <w:rsid w:val="008518A0"/>
    <w:rsid w:val="00851A13"/>
    <w:rsid w:val="00851E6C"/>
    <w:rsid w:val="008521DD"/>
    <w:rsid w:val="00852500"/>
    <w:rsid w:val="00852D03"/>
    <w:rsid w:val="00852D08"/>
    <w:rsid w:val="00853ECE"/>
    <w:rsid w:val="00854117"/>
    <w:rsid w:val="00854568"/>
    <w:rsid w:val="00854808"/>
    <w:rsid w:val="00854C12"/>
    <w:rsid w:val="00854C9A"/>
    <w:rsid w:val="00855769"/>
    <w:rsid w:val="00855775"/>
    <w:rsid w:val="0085586C"/>
    <w:rsid w:val="00855877"/>
    <w:rsid w:val="00855C4F"/>
    <w:rsid w:val="00856357"/>
    <w:rsid w:val="00856601"/>
    <w:rsid w:val="00856F33"/>
    <w:rsid w:val="008577DA"/>
    <w:rsid w:val="008578DD"/>
    <w:rsid w:val="00857B11"/>
    <w:rsid w:val="00860843"/>
    <w:rsid w:val="0086093D"/>
    <w:rsid w:val="00860C98"/>
    <w:rsid w:val="00861494"/>
    <w:rsid w:val="008614A0"/>
    <w:rsid w:val="00861C11"/>
    <w:rsid w:val="008621FB"/>
    <w:rsid w:val="00862717"/>
    <w:rsid w:val="00862732"/>
    <w:rsid w:val="00862737"/>
    <w:rsid w:val="00862A7E"/>
    <w:rsid w:val="008633F7"/>
    <w:rsid w:val="00863583"/>
    <w:rsid w:val="00863EDC"/>
    <w:rsid w:val="008648D5"/>
    <w:rsid w:val="008649DD"/>
    <w:rsid w:val="008652AF"/>
    <w:rsid w:val="00865557"/>
    <w:rsid w:val="00865D64"/>
    <w:rsid w:val="008663B5"/>
    <w:rsid w:val="0086652C"/>
    <w:rsid w:val="008666F6"/>
    <w:rsid w:val="00866AC3"/>
    <w:rsid w:val="00866B5D"/>
    <w:rsid w:val="00867245"/>
    <w:rsid w:val="00867BE3"/>
    <w:rsid w:val="00867EE3"/>
    <w:rsid w:val="00867F6A"/>
    <w:rsid w:val="008703D4"/>
    <w:rsid w:val="0087068F"/>
    <w:rsid w:val="008711A1"/>
    <w:rsid w:val="00871E7F"/>
    <w:rsid w:val="00872F17"/>
    <w:rsid w:val="00873310"/>
    <w:rsid w:val="00873822"/>
    <w:rsid w:val="0087446A"/>
    <w:rsid w:val="008748FF"/>
    <w:rsid w:val="00874BF1"/>
    <w:rsid w:val="00874BF9"/>
    <w:rsid w:val="00874F82"/>
    <w:rsid w:val="0087506D"/>
    <w:rsid w:val="00875155"/>
    <w:rsid w:val="0087543B"/>
    <w:rsid w:val="00875F23"/>
    <w:rsid w:val="008760BE"/>
    <w:rsid w:val="0087661A"/>
    <w:rsid w:val="00876B5C"/>
    <w:rsid w:val="00876D75"/>
    <w:rsid w:val="00876FEE"/>
    <w:rsid w:val="008776ED"/>
    <w:rsid w:val="0088005D"/>
    <w:rsid w:val="008802FF"/>
    <w:rsid w:val="0088054D"/>
    <w:rsid w:val="00880AF3"/>
    <w:rsid w:val="00880BA5"/>
    <w:rsid w:val="0088125F"/>
    <w:rsid w:val="00881714"/>
    <w:rsid w:val="0088214E"/>
    <w:rsid w:val="00882908"/>
    <w:rsid w:val="0088298B"/>
    <w:rsid w:val="00882FF2"/>
    <w:rsid w:val="0088325D"/>
    <w:rsid w:val="008832D0"/>
    <w:rsid w:val="00883C25"/>
    <w:rsid w:val="00884108"/>
    <w:rsid w:val="008842C8"/>
    <w:rsid w:val="008843B5"/>
    <w:rsid w:val="00884D37"/>
    <w:rsid w:val="00884EA5"/>
    <w:rsid w:val="008853A3"/>
    <w:rsid w:val="0088603D"/>
    <w:rsid w:val="008865D9"/>
    <w:rsid w:val="008866B2"/>
    <w:rsid w:val="00887C42"/>
    <w:rsid w:val="00887FE9"/>
    <w:rsid w:val="008904E5"/>
    <w:rsid w:val="008914AD"/>
    <w:rsid w:val="008916DE"/>
    <w:rsid w:val="00891DBE"/>
    <w:rsid w:val="00892973"/>
    <w:rsid w:val="008932CA"/>
    <w:rsid w:val="00893484"/>
    <w:rsid w:val="00893A0C"/>
    <w:rsid w:val="00893C90"/>
    <w:rsid w:val="00894077"/>
    <w:rsid w:val="008940FE"/>
    <w:rsid w:val="00894808"/>
    <w:rsid w:val="00895B06"/>
    <w:rsid w:val="00895FFA"/>
    <w:rsid w:val="00896617"/>
    <w:rsid w:val="00896C31"/>
    <w:rsid w:val="00897B7B"/>
    <w:rsid w:val="00897CF5"/>
    <w:rsid w:val="00897FFD"/>
    <w:rsid w:val="008A03C2"/>
    <w:rsid w:val="008A0674"/>
    <w:rsid w:val="008A0981"/>
    <w:rsid w:val="008A0BAD"/>
    <w:rsid w:val="008A1F2A"/>
    <w:rsid w:val="008A2D0E"/>
    <w:rsid w:val="008A3DF2"/>
    <w:rsid w:val="008A459E"/>
    <w:rsid w:val="008A5885"/>
    <w:rsid w:val="008A5AAA"/>
    <w:rsid w:val="008A5F31"/>
    <w:rsid w:val="008A61BF"/>
    <w:rsid w:val="008A6254"/>
    <w:rsid w:val="008A6685"/>
    <w:rsid w:val="008A7D04"/>
    <w:rsid w:val="008B01D4"/>
    <w:rsid w:val="008B02DC"/>
    <w:rsid w:val="008B0400"/>
    <w:rsid w:val="008B0704"/>
    <w:rsid w:val="008B0B50"/>
    <w:rsid w:val="008B0DAA"/>
    <w:rsid w:val="008B0F6F"/>
    <w:rsid w:val="008B12B5"/>
    <w:rsid w:val="008B14BA"/>
    <w:rsid w:val="008B1D12"/>
    <w:rsid w:val="008B2113"/>
    <w:rsid w:val="008B2BB3"/>
    <w:rsid w:val="008B317E"/>
    <w:rsid w:val="008B3724"/>
    <w:rsid w:val="008B38C6"/>
    <w:rsid w:val="008B3AB4"/>
    <w:rsid w:val="008B3C63"/>
    <w:rsid w:val="008B3C85"/>
    <w:rsid w:val="008B3F9A"/>
    <w:rsid w:val="008B4BD6"/>
    <w:rsid w:val="008B4D71"/>
    <w:rsid w:val="008B5266"/>
    <w:rsid w:val="008B5EF7"/>
    <w:rsid w:val="008B618F"/>
    <w:rsid w:val="008B6574"/>
    <w:rsid w:val="008B65B4"/>
    <w:rsid w:val="008B68F6"/>
    <w:rsid w:val="008B6DBD"/>
    <w:rsid w:val="008B6F83"/>
    <w:rsid w:val="008B718C"/>
    <w:rsid w:val="008B76EF"/>
    <w:rsid w:val="008B77D5"/>
    <w:rsid w:val="008C03C2"/>
    <w:rsid w:val="008C1545"/>
    <w:rsid w:val="008C15A5"/>
    <w:rsid w:val="008C1963"/>
    <w:rsid w:val="008C19FF"/>
    <w:rsid w:val="008C1E54"/>
    <w:rsid w:val="008C210E"/>
    <w:rsid w:val="008C2247"/>
    <w:rsid w:val="008C278B"/>
    <w:rsid w:val="008C2D30"/>
    <w:rsid w:val="008C32BE"/>
    <w:rsid w:val="008C3365"/>
    <w:rsid w:val="008C36C2"/>
    <w:rsid w:val="008C3B12"/>
    <w:rsid w:val="008C452B"/>
    <w:rsid w:val="008C467C"/>
    <w:rsid w:val="008C4ABB"/>
    <w:rsid w:val="008C4EE8"/>
    <w:rsid w:val="008C52DE"/>
    <w:rsid w:val="008C69F4"/>
    <w:rsid w:val="008C6A3A"/>
    <w:rsid w:val="008C6AF5"/>
    <w:rsid w:val="008C7488"/>
    <w:rsid w:val="008D0439"/>
    <w:rsid w:val="008D0FEF"/>
    <w:rsid w:val="008D1525"/>
    <w:rsid w:val="008D1888"/>
    <w:rsid w:val="008D278E"/>
    <w:rsid w:val="008D2984"/>
    <w:rsid w:val="008D400F"/>
    <w:rsid w:val="008D4950"/>
    <w:rsid w:val="008D4CE9"/>
    <w:rsid w:val="008D523E"/>
    <w:rsid w:val="008D5728"/>
    <w:rsid w:val="008D6400"/>
    <w:rsid w:val="008D69A8"/>
    <w:rsid w:val="008D75AF"/>
    <w:rsid w:val="008E0097"/>
    <w:rsid w:val="008E0122"/>
    <w:rsid w:val="008E2359"/>
    <w:rsid w:val="008E2855"/>
    <w:rsid w:val="008E322B"/>
    <w:rsid w:val="008E333A"/>
    <w:rsid w:val="008E343D"/>
    <w:rsid w:val="008E397F"/>
    <w:rsid w:val="008E3D6B"/>
    <w:rsid w:val="008E3DD0"/>
    <w:rsid w:val="008E412B"/>
    <w:rsid w:val="008E4B6B"/>
    <w:rsid w:val="008E4F52"/>
    <w:rsid w:val="008E517E"/>
    <w:rsid w:val="008E5615"/>
    <w:rsid w:val="008E6046"/>
    <w:rsid w:val="008E6342"/>
    <w:rsid w:val="008E6380"/>
    <w:rsid w:val="008E64EC"/>
    <w:rsid w:val="008E659F"/>
    <w:rsid w:val="008E6ABB"/>
    <w:rsid w:val="008E6D57"/>
    <w:rsid w:val="008E728C"/>
    <w:rsid w:val="008E79E5"/>
    <w:rsid w:val="008F00FF"/>
    <w:rsid w:val="008F080F"/>
    <w:rsid w:val="008F0E32"/>
    <w:rsid w:val="008F11D7"/>
    <w:rsid w:val="008F14D1"/>
    <w:rsid w:val="008F1928"/>
    <w:rsid w:val="008F19F5"/>
    <w:rsid w:val="008F1B9B"/>
    <w:rsid w:val="008F1BCC"/>
    <w:rsid w:val="008F267F"/>
    <w:rsid w:val="008F2AD7"/>
    <w:rsid w:val="008F2CE1"/>
    <w:rsid w:val="008F2DB6"/>
    <w:rsid w:val="008F2E8D"/>
    <w:rsid w:val="008F3703"/>
    <w:rsid w:val="008F55A4"/>
    <w:rsid w:val="008F57AA"/>
    <w:rsid w:val="008F59D3"/>
    <w:rsid w:val="008F61D7"/>
    <w:rsid w:val="008F6200"/>
    <w:rsid w:val="008F63D0"/>
    <w:rsid w:val="008F6854"/>
    <w:rsid w:val="008F694F"/>
    <w:rsid w:val="008F6B53"/>
    <w:rsid w:val="008F7229"/>
    <w:rsid w:val="009000EA"/>
    <w:rsid w:val="0090073E"/>
    <w:rsid w:val="00900EDF"/>
    <w:rsid w:val="00901374"/>
    <w:rsid w:val="00901CCA"/>
    <w:rsid w:val="00901FA1"/>
    <w:rsid w:val="009021AE"/>
    <w:rsid w:val="009023EA"/>
    <w:rsid w:val="00902518"/>
    <w:rsid w:val="0090386C"/>
    <w:rsid w:val="00903B5F"/>
    <w:rsid w:val="00904177"/>
    <w:rsid w:val="009041D9"/>
    <w:rsid w:val="00904728"/>
    <w:rsid w:val="0090483C"/>
    <w:rsid w:val="0090508B"/>
    <w:rsid w:val="009054E3"/>
    <w:rsid w:val="00906582"/>
    <w:rsid w:val="00906699"/>
    <w:rsid w:val="0090679D"/>
    <w:rsid w:val="00907009"/>
    <w:rsid w:val="00907132"/>
    <w:rsid w:val="009073DC"/>
    <w:rsid w:val="00907498"/>
    <w:rsid w:val="00907820"/>
    <w:rsid w:val="00907933"/>
    <w:rsid w:val="00907D95"/>
    <w:rsid w:val="00910105"/>
    <w:rsid w:val="009108A8"/>
    <w:rsid w:val="00910AC7"/>
    <w:rsid w:val="009110D6"/>
    <w:rsid w:val="0091130D"/>
    <w:rsid w:val="00911339"/>
    <w:rsid w:val="00911516"/>
    <w:rsid w:val="00911637"/>
    <w:rsid w:val="00911651"/>
    <w:rsid w:val="0091170F"/>
    <w:rsid w:val="00911DF7"/>
    <w:rsid w:val="00912360"/>
    <w:rsid w:val="0091265D"/>
    <w:rsid w:val="00912762"/>
    <w:rsid w:val="00912B99"/>
    <w:rsid w:val="00913228"/>
    <w:rsid w:val="00913508"/>
    <w:rsid w:val="00913E48"/>
    <w:rsid w:val="00913F4A"/>
    <w:rsid w:val="009147D3"/>
    <w:rsid w:val="00915614"/>
    <w:rsid w:val="009166EE"/>
    <w:rsid w:val="00916A73"/>
    <w:rsid w:val="00916C7A"/>
    <w:rsid w:val="009175DF"/>
    <w:rsid w:val="009176D4"/>
    <w:rsid w:val="0091772E"/>
    <w:rsid w:val="0091787B"/>
    <w:rsid w:val="00917D7C"/>
    <w:rsid w:val="009200A2"/>
    <w:rsid w:val="00920486"/>
    <w:rsid w:val="009204F8"/>
    <w:rsid w:val="00920BB9"/>
    <w:rsid w:val="0092126E"/>
    <w:rsid w:val="009212F5"/>
    <w:rsid w:val="009219A9"/>
    <w:rsid w:val="00922011"/>
    <w:rsid w:val="00922C43"/>
    <w:rsid w:val="00922CC6"/>
    <w:rsid w:val="00922E0F"/>
    <w:rsid w:val="009236B3"/>
    <w:rsid w:val="00923836"/>
    <w:rsid w:val="00923F16"/>
    <w:rsid w:val="00924682"/>
    <w:rsid w:val="00924A27"/>
    <w:rsid w:val="00924F98"/>
    <w:rsid w:val="00924FBA"/>
    <w:rsid w:val="00925998"/>
    <w:rsid w:val="00925BDB"/>
    <w:rsid w:val="00926443"/>
    <w:rsid w:val="009266D1"/>
    <w:rsid w:val="009268B9"/>
    <w:rsid w:val="0092715F"/>
    <w:rsid w:val="009271EA"/>
    <w:rsid w:val="0092731E"/>
    <w:rsid w:val="00927F3E"/>
    <w:rsid w:val="009301AF"/>
    <w:rsid w:val="009303B1"/>
    <w:rsid w:val="009304C5"/>
    <w:rsid w:val="00930711"/>
    <w:rsid w:val="00930C69"/>
    <w:rsid w:val="00930DE2"/>
    <w:rsid w:val="009316E9"/>
    <w:rsid w:val="00931921"/>
    <w:rsid w:val="009320D0"/>
    <w:rsid w:val="00932CF0"/>
    <w:rsid w:val="00933298"/>
    <w:rsid w:val="00933A5E"/>
    <w:rsid w:val="00933AAA"/>
    <w:rsid w:val="00933BDE"/>
    <w:rsid w:val="0093434D"/>
    <w:rsid w:val="00934478"/>
    <w:rsid w:val="00934782"/>
    <w:rsid w:val="0093503F"/>
    <w:rsid w:val="00935219"/>
    <w:rsid w:val="0093568E"/>
    <w:rsid w:val="009361B1"/>
    <w:rsid w:val="009366C8"/>
    <w:rsid w:val="00936D88"/>
    <w:rsid w:val="00936FBD"/>
    <w:rsid w:val="009371B7"/>
    <w:rsid w:val="00937C2D"/>
    <w:rsid w:val="00937CC4"/>
    <w:rsid w:val="009405C2"/>
    <w:rsid w:val="00940F86"/>
    <w:rsid w:val="009411C8"/>
    <w:rsid w:val="00941248"/>
    <w:rsid w:val="009412E3"/>
    <w:rsid w:val="009413CA"/>
    <w:rsid w:val="00941A46"/>
    <w:rsid w:val="00942001"/>
    <w:rsid w:val="009421AD"/>
    <w:rsid w:val="009424F8"/>
    <w:rsid w:val="00942DD7"/>
    <w:rsid w:val="00942F1E"/>
    <w:rsid w:val="009434D6"/>
    <w:rsid w:val="0094361D"/>
    <w:rsid w:val="009442B5"/>
    <w:rsid w:val="00944331"/>
    <w:rsid w:val="00944675"/>
    <w:rsid w:val="00944E4D"/>
    <w:rsid w:val="00945644"/>
    <w:rsid w:val="009457A7"/>
    <w:rsid w:val="00945833"/>
    <w:rsid w:val="00945A73"/>
    <w:rsid w:val="00945B40"/>
    <w:rsid w:val="00945C43"/>
    <w:rsid w:val="00946916"/>
    <w:rsid w:val="00946D1E"/>
    <w:rsid w:val="00946E16"/>
    <w:rsid w:val="00947579"/>
    <w:rsid w:val="0094765A"/>
    <w:rsid w:val="00947A37"/>
    <w:rsid w:val="0095012B"/>
    <w:rsid w:val="00950766"/>
    <w:rsid w:val="00950B3B"/>
    <w:rsid w:val="0095146B"/>
    <w:rsid w:val="009517BF"/>
    <w:rsid w:val="009526BD"/>
    <w:rsid w:val="00953394"/>
    <w:rsid w:val="00953521"/>
    <w:rsid w:val="0095373F"/>
    <w:rsid w:val="009543A4"/>
    <w:rsid w:val="009543B7"/>
    <w:rsid w:val="0095470E"/>
    <w:rsid w:val="00954DD8"/>
    <w:rsid w:val="009555FA"/>
    <w:rsid w:val="009559FC"/>
    <w:rsid w:val="00955ADA"/>
    <w:rsid w:val="00955D44"/>
    <w:rsid w:val="0095669D"/>
    <w:rsid w:val="009569D1"/>
    <w:rsid w:val="00957BD0"/>
    <w:rsid w:val="00957CD9"/>
    <w:rsid w:val="009603B7"/>
    <w:rsid w:val="00960607"/>
    <w:rsid w:val="0096087C"/>
    <w:rsid w:val="00961071"/>
    <w:rsid w:val="00961217"/>
    <w:rsid w:val="00961325"/>
    <w:rsid w:val="00961B89"/>
    <w:rsid w:val="009622E0"/>
    <w:rsid w:val="009625DC"/>
    <w:rsid w:val="00962683"/>
    <w:rsid w:val="0096305F"/>
    <w:rsid w:val="00963571"/>
    <w:rsid w:val="0096359E"/>
    <w:rsid w:val="00963A7D"/>
    <w:rsid w:val="00963DB4"/>
    <w:rsid w:val="00964022"/>
    <w:rsid w:val="0096434A"/>
    <w:rsid w:val="00964774"/>
    <w:rsid w:val="009657D1"/>
    <w:rsid w:val="00965C28"/>
    <w:rsid w:val="0096645A"/>
    <w:rsid w:val="00966517"/>
    <w:rsid w:val="00966721"/>
    <w:rsid w:val="009669CC"/>
    <w:rsid w:val="00966A1E"/>
    <w:rsid w:val="00967546"/>
    <w:rsid w:val="00967588"/>
    <w:rsid w:val="009679FA"/>
    <w:rsid w:val="00967E22"/>
    <w:rsid w:val="00967E8E"/>
    <w:rsid w:val="00970244"/>
    <w:rsid w:val="00970A16"/>
    <w:rsid w:val="00970B5B"/>
    <w:rsid w:val="00970DB4"/>
    <w:rsid w:val="00971DF2"/>
    <w:rsid w:val="00972393"/>
    <w:rsid w:val="0097286F"/>
    <w:rsid w:val="0097289A"/>
    <w:rsid w:val="00972A4B"/>
    <w:rsid w:val="00973798"/>
    <w:rsid w:val="00973919"/>
    <w:rsid w:val="00973CB5"/>
    <w:rsid w:val="00973E83"/>
    <w:rsid w:val="0097413F"/>
    <w:rsid w:val="00974183"/>
    <w:rsid w:val="009743A2"/>
    <w:rsid w:val="00974570"/>
    <w:rsid w:val="00974642"/>
    <w:rsid w:val="00974B30"/>
    <w:rsid w:val="00975184"/>
    <w:rsid w:val="00975386"/>
    <w:rsid w:val="009756E2"/>
    <w:rsid w:val="009758B7"/>
    <w:rsid w:val="00975A34"/>
    <w:rsid w:val="00976384"/>
    <w:rsid w:val="00976390"/>
    <w:rsid w:val="00976462"/>
    <w:rsid w:val="00976735"/>
    <w:rsid w:val="00976CFB"/>
    <w:rsid w:val="00977194"/>
    <w:rsid w:val="0097727B"/>
    <w:rsid w:val="00977B1E"/>
    <w:rsid w:val="00980128"/>
    <w:rsid w:val="00980F3B"/>
    <w:rsid w:val="00981137"/>
    <w:rsid w:val="00981175"/>
    <w:rsid w:val="009811C2"/>
    <w:rsid w:val="009816DC"/>
    <w:rsid w:val="00981EE1"/>
    <w:rsid w:val="009826BA"/>
    <w:rsid w:val="00982741"/>
    <w:rsid w:val="00983592"/>
    <w:rsid w:val="00984063"/>
    <w:rsid w:val="00984C12"/>
    <w:rsid w:val="00984D01"/>
    <w:rsid w:val="00985009"/>
    <w:rsid w:val="00985686"/>
    <w:rsid w:val="0098589B"/>
    <w:rsid w:val="00985C45"/>
    <w:rsid w:val="009866DC"/>
    <w:rsid w:val="009867FF"/>
    <w:rsid w:val="009869BE"/>
    <w:rsid w:val="00986B9C"/>
    <w:rsid w:val="00986DAE"/>
    <w:rsid w:val="00986F13"/>
    <w:rsid w:val="00987732"/>
    <w:rsid w:val="00987E84"/>
    <w:rsid w:val="00987F0E"/>
    <w:rsid w:val="00991FED"/>
    <w:rsid w:val="009921C5"/>
    <w:rsid w:val="0099229B"/>
    <w:rsid w:val="009922A9"/>
    <w:rsid w:val="0099262F"/>
    <w:rsid w:val="00992F46"/>
    <w:rsid w:val="00992FAB"/>
    <w:rsid w:val="00993055"/>
    <w:rsid w:val="009939C0"/>
    <w:rsid w:val="00993B60"/>
    <w:rsid w:val="0099408C"/>
    <w:rsid w:val="00995102"/>
    <w:rsid w:val="00995E0B"/>
    <w:rsid w:val="00996174"/>
    <w:rsid w:val="00997990"/>
    <w:rsid w:val="009A00FC"/>
    <w:rsid w:val="009A05C2"/>
    <w:rsid w:val="009A159D"/>
    <w:rsid w:val="009A1738"/>
    <w:rsid w:val="009A19F0"/>
    <w:rsid w:val="009A2294"/>
    <w:rsid w:val="009A2D09"/>
    <w:rsid w:val="009A3E30"/>
    <w:rsid w:val="009A3FDC"/>
    <w:rsid w:val="009A5040"/>
    <w:rsid w:val="009A53BD"/>
    <w:rsid w:val="009A6F48"/>
    <w:rsid w:val="009A77DE"/>
    <w:rsid w:val="009A7AB9"/>
    <w:rsid w:val="009A7B44"/>
    <w:rsid w:val="009B08A8"/>
    <w:rsid w:val="009B093D"/>
    <w:rsid w:val="009B1587"/>
    <w:rsid w:val="009B188C"/>
    <w:rsid w:val="009B1E23"/>
    <w:rsid w:val="009B2773"/>
    <w:rsid w:val="009B2AF9"/>
    <w:rsid w:val="009B333F"/>
    <w:rsid w:val="009B3521"/>
    <w:rsid w:val="009B3642"/>
    <w:rsid w:val="009B38DB"/>
    <w:rsid w:val="009B39F4"/>
    <w:rsid w:val="009B3E2A"/>
    <w:rsid w:val="009B42A9"/>
    <w:rsid w:val="009B46D5"/>
    <w:rsid w:val="009B485B"/>
    <w:rsid w:val="009B49CA"/>
    <w:rsid w:val="009B4D03"/>
    <w:rsid w:val="009B52AB"/>
    <w:rsid w:val="009B5722"/>
    <w:rsid w:val="009B6432"/>
    <w:rsid w:val="009B6527"/>
    <w:rsid w:val="009B77F5"/>
    <w:rsid w:val="009B781F"/>
    <w:rsid w:val="009B7BD2"/>
    <w:rsid w:val="009C1010"/>
    <w:rsid w:val="009C1298"/>
    <w:rsid w:val="009C2A5E"/>
    <w:rsid w:val="009C2AE5"/>
    <w:rsid w:val="009C32A1"/>
    <w:rsid w:val="009C3FFC"/>
    <w:rsid w:val="009C40D3"/>
    <w:rsid w:val="009C49AD"/>
    <w:rsid w:val="009C49C3"/>
    <w:rsid w:val="009C4B78"/>
    <w:rsid w:val="009C4B94"/>
    <w:rsid w:val="009C4E33"/>
    <w:rsid w:val="009C5DEA"/>
    <w:rsid w:val="009C674B"/>
    <w:rsid w:val="009C69CC"/>
    <w:rsid w:val="009C6B5A"/>
    <w:rsid w:val="009C6FB0"/>
    <w:rsid w:val="009C7149"/>
    <w:rsid w:val="009C7949"/>
    <w:rsid w:val="009C7E0E"/>
    <w:rsid w:val="009D0423"/>
    <w:rsid w:val="009D0C01"/>
    <w:rsid w:val="009D0CAF"/>
    <w:rsid w:val="009D1135"/>
    <w:rsid w:val="009D29E2"/>
    <w:rsid w:val="009D2A5E"/>
    <w:rsid w:val="009D2A8F"/>
    <w:rsid w:val="009D346B"/>
    <w:rsid w:val="009D40AF"/>
    <w:rsid w:val="009D4251"/>
    <w:rsid w:val="009D4CCB"/>
    <w:rsid w:val="009D55ED"/>
    <w:rsid w:val="009D5720"/>
    <w:rsid w:val="009D5E70"/>
    <w:rsid w:val="009D64D1"/>
    <w:rsid w:val="009D6AD0"/>
    <w:rsid w:val="009D6C13"/>
    <w:rsid w:val="009D6C82"/>
    <w:rsid w:val="009D7F9F"/>
    <w:rsid w:val="009E07BD"/>
    <w:rsid w:val="009E1147"/>
    <w:rsid w:val="009E172A"/>
    <w:rsid w:val="009E206C"/>
    <w:rsid w:val="009E2430"/>
    <w:rsid w:val="009E2DD2"/>
    <w:rsid w:val="009E3C12"/>
    <w:rsid w:val="009E4F88"/>
    <w:rsid w:val="009E578B"/>
    <w:rsid w:val="009E5B76"/>
    <w:rsid w:val="009E5E78"/>
    <w:rsid w:val="009E634A"/>
    <w:rsid w:val="009E6829"/>
    <w:rsid w:val="009E6BBD"/>
    <w:rsid w:val="009E7250"/>
    <w:rsid w:val="009E738E"/>
    <w:rsid w:val="009F0190"/>
    <w:rsid w:val="009F074E"/>
    <w:rsid w:val="009F08A1"/>
    <w:rsid w:val="009F16BC"/>
    <w:rsid w:val="009F1724"/>
    <w:rsid w:val="009F19F9"/>
    <w:rsid w:val="009F1E74"/>
    <w:rsid w:val="009F3022"/>
    <w:rsid w:val="009F376D"/>
    <w:rsid w:val="009F390E"/>
    <w:rsid w:val="009F4755"/>
    <w:rsid w:val="009F4D94"/>
    <w:rsid w:val="009F4F38"/>
    <w:rsid w:val="009F541E"/>
    <w:rsid w:val="009F59AA"/>
    <w:rsid w:val="009F5ABE"/>
    <w:rsid w:val="009F5E67"/>
    <w:rsid w:val="009F6735"/>
    <w:rsid w:val="009F6921"/>
    <w:rsid w:val="009F70D6"/>
    <w:rsid w:val="009F71D8"/>
    <w:rsid w:val="009F7334"/>
    <w:rsid w:val="009F75BD"/>
    <w:rsid w:val="009F7989"/>
    <w:rsid w:val="009F7D09"/>
    <w:rsid w:val="00A001AE"/>
    <w:rsid w:val="00A003DD"/>
    <w:rsid w:val="00A0063B"/>
    <w:rsid w:val="00A00A9A"/>
    <w:rsid w:val="00A00C07"/>
    <w:rsid w:val="00A01172"/>
    <w:rsid w:val="00A01508"/>
    <w:rsid w:val="00A01522"/>
    <w:rsid w:val="00A01A31"/>
    <w:rsid w:val="00A02BAB"/>
    <w:rsid w:val="00A0367F"/>
    <w:rsid w:val="00A0477A"/>
    <w:rsid w:val="00A04969"/>
    <w:rsid w:val="00A059AB"/>
    <w:rsid w:val="00A0641D"/>
    <w:rsid w:val="00A066E5"/>
    <w:rsid w:val="00A06BBD"/>
    <w:rsid w:val="00A073F0"/>
    <w:rsid w:val="00A07CEA"/>
    <w:rsid w:val="00A10815"/>
    <w:rsid w:val="00A1090F"/>
    <w:rsid w:val="00A10BAE"/>
    <w:rsid w:val="00A10F43"/>
    <w:rsid w:val="00A10F6C"/>
    <w:rsid w:val="00A111FC"/>
    <w:rsid w:val="00A113A1"/>
    <w:rsid w:val="00A11769"/>
    <w:rsid w:val="00A11AB8"/>
    <w:rsid w:val="00A12651"/>
    <w:rsid w:val="00A12FF3"/>
    <w:rsid w:val="00A13792"/>
    <w:rsid w:val="00A138B7"/>
    <w:rsid w:val="00A1439C"/>
    <w:rsid w:val="00A14A2D"/>
    <w:rsid w:val="00A14E8F"/>
    <w:rsid w:val="00A1512B"/>
    <w:rsid w:val="00A163B3"/>
    <w:rsid w:val="00A179BD"/>
    <w:rsid w:val="00A17AD9"/>
    <w:rsid w:val="00A17F3A"/>
    <w:rsid w:val="00A20639"/>
    <w:rsid w:val="00A2101B"/>
    <w:rsid w:val="00A211DE"/>
    <w:rsid w:val="00A217D5"/>
    <w:rsid w:val="00A21AFA"/>
    <w:rsid w:val="00A21E8F"/>
    <w:rsid w:val="00A21EEB"/>
    <w:rsid w:val="00A220F5"/>
    <w:rsid w:val="00A22E41"/>
    <w:rsid w:val="00A23A3B"/>
    <w:rsid w:val="00A23C20"/>
    <w:rsid w:val="00A24185"/>
    <w:rsid w:val="00A24A47"/>
    <w:rsid w:val="00A24C2F"/>
    <w:rsid w:val="00A24C3B"/>
    <w:rsid w:val="00A25277"/>
    <w:rsid w:val="00A25333"/>
    <w:rsid w:val="00A263E6"/>
    <w:rsid w:val="00A267F5"/>
    <w:rsid w:val="00A27A51"/>
    <w:rsid w:val="00A27DBF"/>
    <w:rsid w:val="00A302B0"/>
    <w:rsid w:val="00A304FD"/>
    <w:rsid w:val="00A30656"/>
    <w:rsid w:val="00A30BA8"/>
    <w:rsid w:val="00A314B2"/>
    <w:rsid w:val="00A3190D"/>
    <w:rsid w:val="00A321C7"/>
    <w:rsid w:val="00A3227A"/>
    <w:rsid w:val="00A32768"/>
    <w:rsid w:val="00A32979"/>
    <w:rsid w:val="00A32B50"/>
    <w:rsid w:val="00A32BED"/>
    <w:rsid w:val="00A331A7"/>
    <w:rsid w:val="00A3356B"/>
    <w:rsid w:val="00A33E51"/>
    <w:rsid w:val="00A346CA"/>
    <w:rsid w:val="00A34811"/>
    <w:rsid w:val="00A350D1"/>
    <w:rsid w:val="00A369BD"/>
    <w:rsid w:val="00A36AA5"/>
    <w:rsid w:val="00A36E2D"/>
    <w:rsid w:val="00A371E2"/>
    <w:rsid w:val="00A3745C"/>
    <w:rsid w:val="00A3757B"/>
    <w:rsid w:val="00A377AB"/>
    <w:rsid w:val="00A37C11"/>
    <w:rsid w:val="00A4033B"/>
    <w:rsid w:val="00A4042A"/>
    <w:rsid w:val="00A40A9F"/>
    <w:rsid w:val="00A40EBC"/>
    <w:rsid w:val="00A412DA"/>
    <w:rsid w:val="00A41632"/>
    <w:rsid w:val="00A42BA1"/>
    <w:rsid w:val="00A42E57"/>
    <w:rsid w:val="00A43225"/>
    <w:rsid w:val="00A43B48"/>
    <w:rsid w:val="00A43FD5"/>
    <w:rsid w:val="00A4489C"/>
    <w:rsid w:val="00A44AB0"/>
    <w:rsid w:val="00A44BB4"/>
    <w:rsid w:val="00A45F58"/>
    <w:rsid w:val="00A46E18"/>
    <w:rsid w:val="00A47165"/>
    <w:rsid w:val="00A471EC"/>
    <w:rsid w:val="00A4735A"/>
    <w:rsid w:val="00A473B3"/>
    <w:rsid w:val="00A47BD9"/>
    <w:rsid w:val="00A50A41"/>
    <w:rsid w:val="00A50CA6"/>
    <w:rsid w:val="00A519A8"/>
    <w:rsid w:val="00A52004"/>
    <w:rsid w:val="00A52283"/>
    <w:rsid w:val="00A5237B"/>
    <w:rsid w:val="00A537D2"/>
    <w:rsid w:val="00A5450C"/>
    <w:rsid w:val="00A55CB8"/>
    <w:rsid w:val="00A56439"/>
    <w:rsid w:val="00A56B46"/>
    <w:rsid w:val="00A56E5E"/>
    <w:rsid w:val="00A57242"/>
    <w:rsid w:val="00A57518"/>
    <w:rsid w:val="00A57547"/>
    <w:rsid w:val="00A576BA"/>
    <w:rsid w:val="00A57CC2"/>
    <w:rsid w:val="00A601B1"/>
    <w:rsid w:val="00A601D7"/>
    <w:rsid w:val="00A611F2"/>
    <w:rsid w:val="00A618C3"/>
    <w:rsid w:val="00A618EB"/>
    <w:rsid w:val="00A61C3A"/>
    <w:rsid w:val="00A620C4"/>
    <w:rsid w:val="00A62455"/>
    <w:rsid w:val="00A627C2"/>
    <w:rsid w:val="00A62CB5"/>
    <w:rsid w:val="00A63340"/>
    <w:rsid w:val="00A637CB"/>
    <w:rsid w:val="00A6395B"/>
    <w:rsid w:val="00A64721"/>
    <w:rsid w:val="00A64B37"/>
    <w:rsid w:val="00A64C89"/>
    <w:rsid w:val="00A65013"/>
    <w:rsid w:val="00A657FC"/>
    <w:rsid w:val="00A65DC5"/>
    <w:rsid w:val="00A664B6"/>
    <w:rsid w:val="00A66634"/>
    <w:rsid w:val="00A66880"/>
    <w:rsid w:val="00A674AA"/>
    <w:rsid w:val="00A675DA"/>
    <w:rsid w:val="00A67ABC"/>
    <w:rsid w:val="00A67BD8"/>
    <w:rsid w:val="00A701E7"/>
    <w:rsid w:val="00A7048B"/>
    <w:rsid w:val="00A70829"/>
    <w:rsid w:val="00A70926"/>
    <w:rsid w:val="00A70E06"/>
    <w:rsid w:val="00A71888"/>
    <w:rsid w:val="00A718AC"/>
    <w:rsid w:val="00A71E77"/>
    <w:rsid w:val="00A722BB"/>
    <w:rsid w:val="00A725CF"/>
    <w:rsid w:val="00A72AD0"/>
    <w:rsid w:val="00A73177"/>
    <w:rsid w:val="00A731D0"/>
    <w:rsid w:val="00A746D0"/>
    <w:rsid w:val="00A7482E"/>
    <w:rsid w:val="00A748F9"/>
    <w:rsid w:val="00A75849"/>
    <w:rsid w:val="00A75BD6"/>
    <w:rsid w:val="00A75D8C"/>
    <w:rsid w:val="00A76344"/>
    <w:rsid w:val="00A768F0"/>
    <w:rsid w:val="00A76DFF"/>
    <w:rsid w:val="00A773A4"/>
    <w:rsid w:val="00A7778F"/>
    <w:rsid w:val="00A803F7"/>
    <w:rsid w:val="00A8063E"/>
    <w:rsid w:val="00A806B7"/>
    <w:rsid w:val="00A8127C"/>
    <w:rsid w:val="00A81735"/>
    <w:rsid w:val="00A8188A"/>
    <w:rsid w:val="00A81F06"/>
    <w:rsid w:val="00A81F18"/>
    <w:rsid w:val="00A82139"/>
    <w:rsid w:val="00A82237"/>
    <w:rsid w:val="00A823BE"/>
    <w:rsid w:val="00A8296A"/>
    <w:rsid w:val="00A833FC"/>
    <w:rsid w:val="00A834A9"/>
    <w:rsid w:val="00A835B6"/>
    <w:rsid w:val="00A83603"/>
    <w:rsid w:val="00A844E4"/>
    <w:rsid w:val="00A84B51"/>
    <w:rsid w:val="00A84C5D"/>
    <w:rsid w:val="00A84D71"/>
    <w:rsid w:val="00A85661"/>
    <w:rsid w:val="00A85744"/>
    <w:rsid w:val="00A85F02"/>
    <w:rsid w:val="00A8638B"/>
    <w:rsid w:val="00A863A4"/>
    <w:rsid w:val="00A866FE"/>
    <w:rsid w:val="00A87E15"/>
    <w:rsid w:val="00A902F9"/>
    <w:rsid w:val="00A909F2"/>
    <w:rsid w:val="00A90D0E"/>
    <w:rsid w:val="00A90E16"/>
    <w:rsid w:val="00A91A2B"/>
    <w:rsid w:val="00A92CF2"/>
    <w:rsid w:val="00A931DF"/>
    <w:rsid w:val="00A93606"/>
    <w:rsid w:val="00A9389D"/>
    <w:rsid w:val="00A93B3E"/>
    <w:rsid w:val="00A94513"/>
    <w:rsid w:val="00A94C37"/>
    <w:rsid w:val="00A954D4"/>
    <w:rsid w:val="00A95910"/>
    <w:rsid w:val="00A95A15"/>
    <w:rsid w:val="00A95BC3"/>
    <w:rsid w:val="00A962DA"/>
    <w:rsid w:val="00A9632A"/>
    <w:rsid w:val="00A9682C"/>
    <w:rsid w:val="00A96D70"/>
    <w:rsid w:val="00A97170"/>
    <w:rsid w:val="00A97A40"/>
    <w:rsid w:val="00A97EC6"/>
    <w:rsid w:val="00AA03BC"/>
    <w:rsid w:val="00AA04F3"/>
    <w:rsid w:val="00AA0800"/>
    <w:rsid w:val="00AA1152"/>
    <w:rsid w:val="00AA11A9"/>
    <w:rsid w:val="00AA1243"/>
    <w:rsid w:val="00AA1B3B"/>
    <w:rsid w:val="00AA1FD9"/>
    <w:rsid w:val="00AA29F6"/>
    <w:rsid w:val="00AA2D58"/>
    <w:rsid w:val="00AA30BA"/>
    <w:rsid w:val="00AA338B"/>
    <w:rsid w:val="00AA4898"/>
    <w:rsid w:val="00AA513F"/>
    <w:rsid w:val="00AA5708"/>
    <w:rsid w:val="00AA5AB5"/>
    <w:rsid w:val="00AA5B08"/>
    <w:rsid w:val="00AA6439"/>
    <w:rsid w:val="00AA6A97"/>
    <w:rsid w:val="00AA711B"/>
    <w:rsid w:val="00AA763B"/>
    <w:rsid w:val="00AA7B1E"/>
    <w:rsid w:val="00AB00EE"/>
    <w:rsid w:val="00AB0366"/>
    <w:rsid w:val="00AB04BD"/>
    <w:rsid w:val="00AB0B16"/>
    <w:rsid w:val="00AB0B52"/>
    <w:rsid w:val="00AB1281"/>
    <w:rsid w:val="00AB22A8"/>
    <w:rsid w:val="00AB2A6A"/>
    <w:rsid w:val="00AB318C"/>
    <w:rsid w:val="00AB323F"/>
    <w:rsid w:val="00AB3382"/>
    <w:rsid w:val="00AB3562"/>
    <w:rsid w:val="00AB3D4B"/>
    <w:rsid w:val="00AB3EFE"/>
    <w:rsid w:val="00AB44D7"/>
    <w:rsid w:val="00AB455D"/>
    <w:rsid w:val="00AB490A"/>
    <w:rsid w:val="00AB49E1"/>
    <w:rsid w:val="00AB5C3E"/>
    <w:rsid w:val="00AB61B0"/>
    <w:rsid w:val="00AB6230"/>
    <w:rsid w:val="00AB649E"/>
    <w:rsid w:val="00AB650A"/>
    <w:rsid w:val="00AB6514"/>
    <w:rsid w:val="00AB6756"/>
    <w:rsid w:val="00AB6DBD"/>
    <w:rsid w:val="00AB7336"/>
    <w:rsid w:val="00AB76E2"/>
    <w:rsid w:val="00AB7DE1"/>
    <w:rsid w:val="00AC00DF"/>
    <w:rsid w:val="00AC09F5"/>
    <w:rsid w:val="00AC0A2C"/>
    <w:rsid w:val="00AC2B62"/>
    <w:rsid w:val="00AC2F5B"/>
    <w:rsid w:val="00AC370E"/>
    <w:rsid w:val="00AC4165"/>
    <w:rsid w:val="00AC47BC"/>
    <w:rsid w:val="00AC4CE7"/>
    <w:rsid w:val="00AC5602"/>
    <w:rsid w:val="00AC568C"/>
    <w:rsid w:val="00AC58BB"/>
    <w:rsid w:val="00AC5947"/>
    <w:rsid w:val="00AC6D33"/>
    <w:rsid w:val="00AC6DF2"/>
    <w:rsid w:val="00AC709C"/>
    <w:rsid w:val="00AC756C"/>
    <w:rsid w:val="00AC772F"/>
    <w:rsid w:val="00AC7742"/>
    <w:rsid w:val="00AC778E"/>
    <w:rsid w:val="00AC7881"/>
    <w:rsid w:val="00AD0663"/>
    <w:rsid w:val="00AD0870"/>
    <w:rsid w:val="00AD0E18"/>
    <w:rsid w:val="00AD0EFD"/>
    <w:rsid w:val="00AD0F65"/>
    <w:rsid w:val="00AD161C"/>
    <w:rsid w:val="00AD1D04"/>
    <w:rsid w:val="00AD1F3E"/>
    <w:rsid w:val="00AD1FAD"/>
    <w:rsid w:val="00AD24A2"/>
    <w:rsid w:val="00AD2BA1"/>
    <w:rsid w:val="00AD2C19"/>
    <w:rsid w:val="00AD3D24"/>
    <w:rsid w:val="00AD4FDB"/>
    <w:rsid w:val="00AD5380"/>
    <w:rsid w:val="00AD5876"/>
    <w:rsid w:val="00AD5E51"/>
    <w:rsid w:val="00AD64E7"/>
    <w:rsid w:val="00AD6B57"/>
    <w:rsid w:val="00AD6B73"/>
    <w:rsid w:val="00AD79E7"/>
    <w:rsid w:val="00AE052F"/>
    <w:rsid w:val="00AE0670"/>
    <w:rsid w:val="00AE08F3"/>
    <w:rsid w:val="00AE1DAF"/>
    <w:rsid w:val="00AE1F68"/>
    <w:rsid w:val="00AE227B"/>
    <w:rsid w:val="00AE308A"/>
    <w:rsid w:val="00AE396A"/>
    <w:rsid w:val="00AE46B2"/>
    <w:rsid w:val="00AE46D5"/>
    <w:rsid w:val="00AE4DE2"/>
    <w:rsid w:val="00AE5AB6"/>
    <w:rsid w:val="00AE5C07"/>
    <w:rsid w:val="00AE5C8C"/>
    <w:rsid w:val="00AE6296"/>
    <w:rsid w:val="00AE63D2"/>
    <w:rsid w:val="00AE6D13"/>
    <w:rsid w:val="00AE7388"/>
    <w:rsid w:val="00AE7866"/>
    <w:rsid w:val="00AF010F"/>
    <w:rsid w:val="00AF0171"/>
    <w:rsid w:val="00AF10BC"/>
    <w:rsid w:val="00AF2026"/>
    <w:rsid w:val="00AF23D5"/>
    <w:rsid w:val="00AF2774"/>
    <w:rsid w:val="00AF316C"/>
    <w:rsid w:val="00AF394A"/>
    <w:rsid w:val="00AF47D8"/>
    <w:rsid w:val="00AF4C70"/>
    <w:rsid w:val="00AF4F41"/>
    <w:rsid w:val="00AF4F42"/>
    <w:rsid w:val="00AF58B9"/>
    <w:rsid w:val="00AF5A4F"/>
    <w:rsid w:val="00AF5A66"/>
    <w:rsid w:val="00AF5D5E"/>
    <w:rsid w:val="00AF617E"/>
    <w:rsid w:val="00AF6531"/>
    <w:rsid w:val="00AF6F25"/>
    <w:rsid w:val="00AF7E64"/>
    <w:rsid w:val="00B00393"/>
    <w:rsid w:val="00B004A6"/>
    <w:rsid w:val="00B0053A"/>
    <w:rsid w:val="00B00974"/>
    <w:rsid w:val="00B00A98"/>
    <w:rsid w:val="00B01230"/>
    <w:rsid w:val="00B012BB"/>
    <w:rsid w:val="00B01D79"/>
    <w:rsid w:val="00B0232A"/>
    <w:rsid w:val="00B0266A"/>
    <w:rsid w:val="00B032BE"/>
    <w:rsid w:val="00B03DF9"/>
    <w:rsid w:val="00B04E59"/>
    <w:rsid w:val="00B0502A"/>
    <w:rsid w:val="00B058BD"/>
    <w:rsid w:val="00B06199"/>
    <w:rsid w:val="00B06592"/>
    <w:rsid w:val="00B0691F"/>
    <w:rsid w:val="00B06957"/>
    <w:rsid w:val="00B06AFA"/>
    <w:rsid w:val="00B077C3"/>
    <w:rsid w:val="00B10FA1"/>
    <w:rsid w:val="00B1119E"/>
    <w:rsid w:val="00B11576"/>
    <w:rsid w:val="00B11770"/>
    <w:rsid w:val="00B11EC4"/>
    <w:rsid w:val="00B1277B"/>
    <w:rsid w:val="00B13486"/>
    <w:rsid w:val="00B13E97"/>
    <w:rsid w:val="00B14158"/>
    <w:rsid w:val="00B14B16"/>
    <w:rsid w:val="00B14C6C"/>
    <w:rsid w:val="00B15A6F"/>
    <w:rsid w:val="00B15D63"/>
    <w:rsid w:val="00B16022"/>
    <w:rsid w:val="00B1606B"/>
    <w:rsid w:val="00B163F5"/>
    <w:rsid w:val="00B164C5"/>
    <w:rsid w:val="00B16531"/>
    <w:rsid w:val="00B16578"/>
    <w:rsid w:val="00B165FE"/>
    <w:rsid w:val="00B16802"/>
    <w:rsid w:val="00B1699C"/>
    <w:rsid w:val="00B169A7"/>
    <w:rsid w:val="00B16B63"/>
    <w:rsid w:val="00B1767E"/>
    <w:rsid w:val="00B17DF9"/>
    <w:rsid w:val="00B17E6F"/>
    <w:rsid w:val="00B17E9C"/>
    <w:rsid w:val="00B206E9"/>
    <w:rsid w:val="00B20FFF"/>
    <w:rsid w:val="00B22392"/>
    <w:rsid w:val="00B23709"/>
    <w:rsid w:val="00B23D48"/>
    <w:rsid w:val="00B24293"/>
    <w:rsid w:val="00B24632"/>
    <w:rsid w:val="00B248DE"/>
    <w:rsid w:val="00B24BB5"/>
    <w:rsid w:val="00B24C8E"/>
    <w:rsid w:val="00B25335"/>
    <w:rsid w:val="00B2572A"/>
    <w:rsid w:val="00B2592F"/>
    <w:rsid w:val="00B25CA5"/>
    <w:rsid w:val="00B26218"/>
    <w:rsid w:val="00B268C3"/>
    <w:rsid w:val="00B26A2B"/>
    <w:rsid w:val="00B26BE3"/>
    <w:rsid w:val="00B27F5E"/>
    <w:rsid w:val="00B303B2"/>
    <w:rsid w:val="00B30616"/>
    <w:rsid w:val="00B30712"/>
    <w:rsid w:val="00B30AE6"/>
    <w:rsid w:val="00B30FE1"/>
    <w:rsid w:val="00B310BE"/>
    <w:rsid w:val="00B31FE0"/>
    <w:rsid w:val="00B326BF"/>
    <w:rsid w:val="00B326EA"/>
    <w:rsid w:val="00B327FB"/>
    <w:rsid w:val="00B33219"/>
    <w:rsid w:val="00B33433"/>
    <w:rsid w:val="00B34237"/>
    <w:rsid w:val="00B34364"/>
    <w:rsid w:val="00B34A41"/>
    <w:rsid w:val="00B34D4B"/>
    <w:rsid w:val="00B34D89"/>
    <w:rsid w:val="00B34FD9"/>
    <w:rsid w:val="00B350A2"/>
    <w:rsid w:val="00B35EA8"/>
    <w:rsid w:val="00B36263"/>
    <w:rsid w:val="00B368AD"/>
    <w:rsid w:val="00B3769B"/>
    <w:rsid w:val="00B3777E"/>
    <w:rsid w:val="00B406FD"/>
    <w:rsid w:val="00B40B2A"/>
    <w:rsid w:val="00B40CFA"/>
    <w:rsid w:val="00B40F0C"/>
    <w:rsid w:val="00B41086"/>
    <w:rsid w:val="00B412E9"/>
    <w:rsid w:val="00B41EF7"/>
    <w:rsid w:val="00B42C9E"/>
    <w:rsid w:val="00B42D3D"/>
    <w:rsid w:val="00B42E0D"/>
    <w:rsid w:val="00B43514"/>
    <w:rsid w:val="00B43BB1"/>
    <w:rsid w:val="00B43F77"/>
    <w:rsid w:val="00B4407A"/>
    <w:rsid w:val="00B444D3"/>
    <w:rsid w:val="00B45E97"/>
    <w:rsid w:val="00B465ED"/>
    <w:rsid w:val="00B46F26"/>
    <w:rsid w:val="00B47195"/>
    <w:rsid w:val="00B4755E"/>
    <w:rsid w:val="00B475AA"/>
    <w:rsid w:val="00B47815"/>
    <w:rsid w:val="00B47D1D"/>
    <w:rsid w:val="00B47DB6"/>
    <w:rsid w:val="00B47E67"/>
    <w:rsid w:val="00B50539"/>
    <w:rsid w:val="00B50A53"/>
    <w:rsid w:val="00B50F83"/>
    <w:rsid w:val="00B50FB1"/>
    <w:rsid w:val="00B511C1"/>
    <w:rsid w:val="00B5161F"/>
    <w:rsid w:val="00B51D59"/>
    <w:rsid w:val="00B51EE7"/>
    <w:rsid w:val="00B5325C"/>
    <w:rsid w:val="00B53C7C"/>
    <w:rsid w:val="00B53F19"/>
    <w:rsid w:val="00B540D6"/>
    <w:rsid w:val="00B54712"/>
    <w:rsid w:val="00B54E9A"/>
    <w:rsid w:val="00B55322"/>
    <w:rsid w:val="00B556CF"/>
    <w:rsid w:val="00B55947"/>
    <w:rsid w:val="00B55983"/>
    <w:rsid w:val="00B56345"/>
    <w:rsid w:val="00B5649B"/>
    <w:rsid w:val="00B56B56"/>
    <w:rsid w:val="00B56F9B"/>
    <w:rsid w:val="00B56FC9"/>
    <w:rsid w:val="00B5769D"/>
    <w:rsid w:val="00B57D04"/>
    <w:rsid w:val="00B60E4A"/>
    <w:rsid w:val="00B60FCA"/>
    <w:rsid w:val="00B6145B"/>
    <w:rsid w:val="00B61584"/>
    <w:rsid w:val="00B618BB"/>
    <w:rsid w:val="00B61F58"/>
    <w:rsid w:val="00B621CF"/>
    <w:rsid w:val="00B62280"/>
    <w:rsid w:val="00B622D7"/>
    <w:rsid w:val="00B62FD0"/>
    <w:rsid w:val="00B6305F"/>
    <w:rsid w:val="00B637AA"/>
    <w:rsid w:val="00B63963"/>
    <w:rsid w:val="00B639C6"/>
    <w:rsid w:val="00B63D38"/>
    <w:rsid w:val="00B645A1"/>
    <w:rsid w:val="00B64691"/>
    <w:rsid w:val="00B650E7"/>
    <w:rsid w:val="00B65633"/>
    <w:rsid w:val="00B65685"/>
    <w:rsid w:val="00B65767"/>
    <w:rsid w:val="00B65A71"/>
    <w:rsid w:val="00B65FBE"/>
    <w:rsid w:val="00B6637E"/>
    <w:rsid w:val="00B665DB"/>
    <w:rsid w:val="00B66952"/>
    <w:rsid w:val="00B6731F"/>
    <w:rsid w:val="00B7008A"/>
    <w:rsid w:val="00B70A8A"/>
    <w:rsid w:val="00B70C76"/>
    <w:rsid w:val="00B710DD"/>
    <w:rsid w:val="00B71408"/>
    <w:rsid w:val="00B71652"/>
    <w:rsid w:val="00B71787"/>
    <w:rsid w:val="00B71E4B"/>
    <w:rsid w:val="00B72183"/>
    <w:rsid w:val="00B72866"/>
    <w:rsid w:val="00B735EA"/>
    <w:rsid w:val="00B73CB0"/>
    <w:rsid w:val="00B73FA2"/>
    <w:rsid w:val="00B74324"/>
    <w:rsid w:val="00B74676"/>
    <w:rsid w:val="00B75A08"/>
    <w:rsid w:val="00B75C7E"/>
    <w:rsid w:val="00B75F0A"/>
    <w:rsid w:val="00B76226"/>
    <w:rsid w:val="00B765D8"/>
    <w:rsid w:val="00B7670D"/>
    <w:rsid w:val="00B76C78"/>
    <w:rsid w:val="00B77425"/>
    <w:rsid w:val="00B77556"/>
    <w:rsid w:val="00B7798A"/>
    <w:rsid w:val="00B77CD8"/>
    <w:rsid w:val="00B8000F"/>
    <w:rsid w:val="00B80BFC"/>
    <w:rsid w:val="00B82C74"/>
    <w:rsid w:val="00B83254"/>
    <w:rsid w:val="00B83357"/>
    <w:rsid w:val="00B8344C"/>
    <w:rsid w:val="00B83501"/>
    <w:rsid w:val="00B83E48"/>
    <w:rsid w:val="00B840DE"/>
    <w:rsid w:val="00B841AA"/>
    <w:rsid w:val="00B8449A"/>
    <w:rsid w:val="00B8459A"/>
    <w:rsid w:val="00B846EA"/>
    <w:rsid w:val="00B848F5"/>
    <w:rsid w:val="00B84F6F"/>
    <w:rsid w:val="00B85437"/>
    <w:rsid w:val="00B855F2"/>
    <w:rsid w:val="00B858E9"/>
    <w:rsid w:val="00B85A6F"/>
    <w:rsid w:val="00B871F3"/>
    <w:rsid w:val="00B8768A"/>
    <w:rsid w:val="00B878A2"/>
    <w:rsid w:val="00B87A42"/>
    <w:rsid w:val="00B87B3C"/>
    <w:rsid w:val="00B90552"/>
    <w:rsid w:val="00B9072B"/>
    <w:rsid w:val="00B90777"/>
    <w:rsid w:val="00B908F1"/>
    <w:rsid w:val="00B90BC4"/>
    <w:rsid w:val="00B916B5"/>
    <w:rsid w:val="00B917CA"/>
    <w:rsid w:val="00B91C8D"/>
    <w:rsid w:val="00B928E2"/>
    <w:rsid w:val="00B92BB3"/>
    <w:rsid w:val="00B92E05"/>
    <w:rsid w:val="00B92F04"/>
    <w:rsid w:val="00B92FA8"/>
    <w:rsid w:val="00B93539"/>
    <w:rsid w:val="00B93F53"/>
    <w:rsid w:val="00B948FA"/>
    <w:rsid w:val="00B94E2D"/>
    <w:rsid w:val="00B95C31"/>
    <w:rsid w:val="00B95CAC"/>
    <w:rsid w:val="00B96153"/>
    <w:rsid w:val="00B963B9"/>
    <w:rsid w:val="00B965D9"/>
    <w:rsid w:val="00B966CA"/>
    <w:rsid w:val="00B96955"/>
    <w:rsid w:val="00B97E75"/>
    <w:rsid w:val="00BA05F9"/>
    <w:rsid w:val="00BA08A3"/>
    <w:rsid w:val="00BA0B20"/>
    <w:rsid w:val="00BA136B"/>
    <w:rsid w:val="00BA177E"/>
    <w:rsid w:val="00BA2416"/>
    <w:rsid w:val="00BA2655"/>
    <w:rsid w:val="00BA2B7A"/>
    <w:rsid w:val="00BA2E19"/>
    <w:rsid w:val="00BA2F2B"/>
    <w:rsid w:val="00BA34E4"/>
    <w:rsid w:val="00BA3DA7"/>
    <w:rsid w:val="00BA3EF4"/>
    <w:rsid w:val="00BA4B28"/>
    <w:rsid w:val="00BA4FC6"/>
    <w:rsid w:val="00BA53D3"/>
    <w:rsid w:val="00BA5D26"/>
    <w:rsid w:val="00BA5E9B"/>
    <w:rsid w:val="00BA6037"/>
    <w:rsid w:val="00BA6273"/>
    <w:rsid w:val="00BA668D"/>
    <w:rsid w:val="00BA6C74"/>
    <w:rsid w:val="00BA7093"/>
    <w:rsid w:val="00BB0644"/>
    <w:rsid w:val="00BB0689"/>
    <w:rsid w:val="00BB0905"/>
    <w:rsid w:val="00BB11B0"/>
    <w:rsid w:val="00BB151E"/>
    <w:rsid w:val="00BB159D"/>
    <w:rsid w:val="00BB17BE"/>
    <w:rsid w:val="00BB1A38"/>
    <w:rsid w:val="00BB1D41"/>
    <w:rsid w:val="00BB202A"/>
    <w:rsid w:val="00BB2905"/>
    <w:rsid w:val="00BB3373"/>
    <w:rsid w:val="00BB3438"/>
    <w:rsid w:val="00BB3505"/>
    <w:rsid w:val="00BB4500"/>
    <w:rsid w:val="00BB46E2"/>
    <w:rsid w:val="00BB498D"/>
    <w:rsid w:val="00BB510A"/>
    <w:rsid w:val="00BB524C"/>
    <w:rsid w:val="00BB5D47"/>
    <w:rsid w:val="00BB7227"/>
    <w:rsid w:val="00BB727A"/>
    <w:rsid w:val="00BB73EC"/>
    <w:rsid w:val="00BB7536"/>
    <w:rsid w:val="00BB7640"/>
    <w:rsid w:val="00BB7744"/>
    <w:rsid w:val="00BB7D70"/>
    <w:rsid w:val="00BC01C6"/>
    <w:rsid w:val="00BC05B0"/>
    <w:rsid w:val="00BC05D7"/>
    <w:rsid w:val="00BC0A6F"/>
    <w:rsid w:val="00BC1167"/>
    <w:rsid w:val="00BC16C0"/>
    <w:rsid w:val="00BC1CEC"/>
    <w:rsid w:val="00BC20EA"/>
    <w:rsid w:val="00BC2432"/>
    <w:rsid w:val="00BC277A"/>
    <w:rsid w:val="00BC2CFE"/>
    <w:rsid w:val="00BC2F8D"/>
    <w:rsid w:val="00BC306F"/>
    <w:rsid w:val="00BC3105"/>
    <w:rsid w:val="00BC42EB"/>
    <w:rsid w:val="00BC4648"/>
    <w:rsid w:val="00BC5793"/>
    <w:rsid w:val="00BC5927"/>
    <w:rsid w:val="00BC5ACA"/>
    <w:rsid w:val="00BC5B86"/>
    <w:rsid w:val="00BC5C3A"/>
    <w:rsid w:val="00BC5CB4"/>
    <w:rsid w:val="00BC6150"/>
    <w:rsid w:val="00BC708C"/>
    <w:rsid w:val="00BC7222"/>
    <w:rsid w:val="00BD03FE"/>
    <w:rsid w:val="00BD0870"/>
    <w:rsid w:val="00BD12C6"/>
    <w:rsid w:val="00BD2256"/>
    <w:rsid w:val="00BD2524"/>
    <w:rsid w:val="00BD30FA"/>
    <w:rsid w:val="00BD367D"/>
    <w:rsid w:val="00BD3EC3"/>
    <w:rsid w:val="00BD4B58"/>
    <w:rsid w:val="00BD521E"/>
    <w:rsid w:val="00BD58CA"/>
    <w:rsid w:val="00BD671E"/>
    <w:rsid w:val="00BD778F"/>
    <w:rsid w:val="00BD7F5B"/>
    <w:rsid w:val="00BE02A8"/>
    <w:rsid w:val="00BE0448"/>
    <w:rsid w:val="00BE0F97"/>
    <w:rsid w:val="00BE154B"/>
    <w:rsid w:val="00BE1558"/>
    <w:rsid w:val="00BE15EA"/>
    <w:rsid w:val="00BE15F9"/>
    <w:rsid w:val="00BE170F"/>
    <w:rsid w:val="00BE1D4D"/>
    <w:rsid w:val="00BE1F5F"/>
    <w:rsid w:val="00BE1FD9"/>
    <w:rsid w:val="00BE24FD"/>
    <w:rsid w:val="00BE251A"/>
    <w:rsid w:val="00BE2561"/>
    <w:rsid w:val="00BE2BEC"/>
    <w:rsid w:val="00BE2D59"/>
    <w:rsid w:val="00BE2F6D"/>
    <w:rsid w:val="00BE32E2"/>
    <w:rsid w:val="00BE4441"/>
    <w:rsid w:val="00BE4E96"/>
    <w:rsid w:val="00BE5221"/>
    <w:rsid w:val="00BE56FD"/>
    <w:rsid w:val="00BE5B27"/>
    <w:rsid w:val="00BE5CCE"/>
    <w:rsid w:val="00BE5CDB"/>
    <w:rsid w:val="00BE5DBE"/>
    <w:rsid w:val="00BE5E7F"/>
    <w:rsid w:val="00BE60E8"/>
    <w:rsid w:val="00BE6775"/>
    <w:rsid w:val="00BE6C25"/>
    <w:rsid w:val="00BE6FBA"/>
    <w:rsid w:val="00BE70F3"/>
    <w:rsid w:val="00BE7544"/>
    <w:rsid w:val="00BE7D58"/>
    <w:rsid w:val="00BF0225"/>
    <w:rsid w:val="00BF02D0"/>
    <w:rsid w:val="00BF1091"/>
    <w:rsid w:val="00BF1890"/>
    <w:rsid w:val="00BF1E3A"/>
    <w:rsid w:val="00BF26E8"/>
    <w:rsid w:val="00BF32A7"/>
    <w:rsid w:val="00BF3855"/>
    <w:rsid w:val="00BF3FFE"/>
    <w:rsid w:val="00BF501B"/>
    <w:rsid w:val="00BF55BC"/>
    <w:rsid w:val="00BF5609"/>
    <w:rsid w:val="00BF570D"/>
    <w:rsid w:val="00BF5F9A"/>
    <w:rsid w:val="00BF67BF"/>
    <w:rsid w:val="00BF69B4"/>
    <w:rsid w:val="00BF6A16"/>
    <w:rsid w:val="00BF6FE3"/>
    <w:rsid w:val="00BF7846"/>
    <w:rsid w:val="00BF7F62"/>
    <w:rsid w:val="00C0001D"/>
    <w:rsid w:val="00C003DF"/>
    <w:rsid w:val="00C004C3"/>
    <w:rsid w:val="00C011D4"/>
    <w:rsid w:val="00C015C8"/>
    <w:rsid w:val="00C02361"/>
    <w:rsid w:val="00C02B31"/>
    <w:rsid w:val="00C04402"/>
    <w:rsid w:val="00C0449F"/>
    <w:rsid w:val="00C04C2F"/>
    <w:rsid w:val="00C05CEB"/>
    <w:rsid w:val="00C06179"/>
    <w:rsid w:val="00C0654B"/>
    <w:rsid w:val="00C06949"/>
    <w:rsid w:val="00C07392"/>
    <w:rsid w:val="00C076E2"/>
    <w:rsid w:val="00C07B3B"/>
    <w:rsid w:val="00C07BAC"/>
    <w:rsid w:val="00C07C7E"/>
    <w:rsid w:val="00C10784"/>
    <w:rsid w:val="00C11067"/>
    <w:rsid w:val="00C11141"/>
    <w:rsid w:val="00C118A4"/>
    <w:rsid w:val="00C11E5A"/>
    <w:rsid w:val="00C128E6"/>
    <w:rsid w:val="00C12923"/>
    <w:rsid w:val="00C12D34"/>
    <w:rsid w:val="00C130C0"/>
    <w:rsid w:val="00C132F1"/>
    <w:rsid w:val="00C13EFB"/>
    <w:rsid w:val="00C142CA"/>
    <w:rsid w:val="00C144A3"/>
    <w:rsid w:val="00C147B4"/>
    <w:rsid w:val="00C149BF"/>
    <w:rsid w:val="00C15067"/>
    <w:rsid w:val="00C1568A"/>
    <w:rsid w:val="00C15959"/>
    <w:rsid w:val="00C1681A"/>
    <w:rsid w:val="00C16CBE"/>
    <w:rsid w:val="00C16CCB"/>
    <w:rsid w:val="00C16DAF"/>
    <w:rsid w:val="00C17C10"/>
    <w:rsid w:val="00C17C7D"/>
    <w:rsid w:val="00C17D7A"/>
    <w:rsid w:val="00C20DDF"/>
    <w:rsid w:val="00C219F3"/>
    <w:rsid w:val="00C21E61"/>
    <w:rsid w:val="00C21E89"/>
    <w:rsid w:val="00C21EB5"/>
    <w:rsid w:val="00C220F5"/>
    <w:rsid w:val="00C227E5"/>
    <w:rsid w:val="00C231E2"/>
    <w:rsid w:val="00C233C0"/>
    <w:rsid w:val="00C23B6B"/>
    <w:rsid w:val="00C2400A"/>
    <w:rsid w:val="00C240A1"/>
    <w:rsid w:val="00C243A1"/>
    <w:rsid w:val="00C24853"/>
    <w:rsid w:val="00C24E8E"/>
    <w:rsid w:val="00C254F0"/>
    <w:rsid w:val="00C259A2"/>
    <w:rsid w:val="00C25A3D"/>
    <w:rsid w:val="00C25B37"/>
    <w:rsid w:val="00C25BB1"/>
    <w:rsid w:val="00C25C59"/>
    <w:rsid w:val="00C25DB1"/>
    <w:rsid w:val="00C26164"/>
    <w:rsid w:val="00C271B6"/>
    <w:rsid w:val="00C273C8"/>
    <w:rsid w:val="00C2769E"/>
    <w:rsid w:val="00C30079"/>
    <w:rsid w:val="00C30AC1"/>
    <w:rsid w:val="00C3174C"/>
    <w:rsid w:val="00C3285C"/>
    <w:rsid w:val="00C329BB"/>
    <w:rsid w:val="00C32B81"/>
    <w:rsid w:val="00C32F52"/>
    <w:rsid w:val="00C332B5"/>
    <w:rsid w:val="00C33AA8"/>
    <w:rsid w:val="00C347C1"/>
    <w:rsid w:val="00C34A9A"/>
    <w:rsid w:val="00C34F3D"/>
    <w:rsid w:val="00C34F5D"/>
    <w:rsid w:val="00C36381"/>
    <w:rsid w:val="00C365E5"/>
    <w:rsid w:val="00C36691"/>
    <w:rsid w:val="00C3691C"/>
    <w:rsid w:val="00C36AF9"/>
    <w:rsid w:val="00C36F2C"/>
    <w:rsid w:val="00C37483"/>
    <w:rsid w:val="00C3754A"/>
    <w:rsid w:val="00C3772F"/>
    <w:rsid w:val="00C403AE"/>
    <w:rsid w:val="00C406FC"/>
    <w:rsid w:val="00C409AB"/>
    <w:rsid w:val="00C4127B"/>
    <w:rsid w:val="00C416B9"/>
    <w:rsid w:val="00C43016"/>
    <w:rsid w:val="00C43D17"/>
    <w:rsid w:val="00C44221"/>
    <w:rsid w:val="00C4509E"/>
    <w:rsid w:val="00C457B9"/>
    <w:rsid w:val="00C45CEF"/>
    <w:rsid w:val="00C45DD7"/>
    <w:rsid w:val="00C45E3B"/>
    <w:rsid w:val="00C47A74"/>
    <w:rsid w:val="00C47D98"/>
    <w:rsid w:val="00C47F78"/>
    <w:rsid w:val="00C50554"/>
    <w:rsid w:val="00C50C28"/>
    <w:rsid w:val="00C50C7F"/>
    <w:rsid w:val="00C51B55"/>
    <w:rsid w:val="00C52137"/>
    <w:rsid w:val="00C52800"/>
    <w:rsid w:val="00C536A5"/>
    <w:rsid w:val="00C538DF"/>
    <w:rsid w:val="00C539A6"/>
    <w:rsid w:val="00C53BD5"/>
    <w:rsid w:val="00C5451F"/>
    <w:rsid w:val="00C54E5D"/>
    <w:rsid w:val="00C55608"/>
    <w:rsid w:val="00C56801"/>
    <w:rsid w:val="00C568F4"/>
    <w:rsid w:val="00C56E03"/>
    <w:rsid w:val="00C572C9"/>
    <w:rsid w:val="00C5754C"/>
    <w:rsid w:val="00C610E7"/>
    <w:rsid w:val="00C62024"/>
    <w:rsid w:val="00C62B66"/>
    <w:rsid w:val="00C63589"/>
    <w:rsid w:val="00C63885"/>
    <w:rsid w:val="00C63BA7"/>
    <w:rsid w:val="00C64032"/>
    <w:rsid w:val="00C641D0"/>
    <w:rsid w:val="00C64B53"/>
    <w:rsid w:val="00C64C69"/>
    <w:rsid w:val="00C650B7"/>
    <w:rsid w:val="00C65422"/>
    <w:rsid w:val="00C655D1"/>
    <w:rsid w:val="00C65A25"/>
    <w:rsid w:val="00C65E75"/>
    <w:rsid w:val="00C66041"/>
    <w:rsid w:val="00C66073"/>
    <w:rsid w:val="00C662F2"/>
    <w:rsid w:val="00C66334"/>
    <w:rsid w:val="00C6716F"/>
    <w:rsid w:val="00C6721B"/>
    <w:rsid w:val="00C6761F"/>
    <w:rsid w:val="00C67BDB"/>
    <w:rsid w:val="00C67F9D"/>
    <w:rsid w:val="00C70630"/>
    <w:rsid w:val="00C70E48"/>
    <w:rsid w:val="00C71890"/>
    <w:rsid w:val="00C72344"/>
    <w:rsid w:val="00C72593"/>
    <w:rsid w:val="00C72938"/>
    <w:rsid w:val="00C72E33"/>
    <w:rsid w:val="00C72EDD"/>
    <w:rsid w:val="00C7496D"/>
    <w:rsid w:val="00C74EA6"/>
    <w:rsid w:val="00C74FC1"/>
    <w:rsid w:val="00C75B85"/>
    <w:rsid w:val="00C75BFE"/>
    <w:rsid w:val="00C75C8A"/>
    <w:rsid w:val="00C76042"/>
    <w:rsid w:val="00C76779"/>
    <w:rsid w:val="00C768AA"/>
    <w:rsid w:val="00C77214"/>
    <w:rsid w:val="00C778C8"/>
    <w:rsid w:val="00C77C48"/>
    <w:rsid w:val="00C77D26"/>
    <w:rsid w:val="00C80420"/>
    <w:rsid w:val="00C80A53"/>
    <w:rsid w:val="00C8106D"/>
    <w:rsid w:val="00C814C7"/>
    <w:rsid w:val="00C81618"/>
    <w:rsid w:val="00C819E3"/>
    <w:rsid w:val="00C820A9"/>
    <w:rsid w:val="00C829C6"/>
    <w:rsid w:val="00C82A5A"/>
    <w:rsid w:val="00C82B4A"/>
    <w:rsid w:val="00C82C25"/>
    <w:rsid w:val="00C82C86"/>
    <w:rsid w:val="00C83018"/>
    <w:rsid w:val="00C833B5"/>
    <w:rsid w:val="00C8340F"/>
    <w:rsid w:val="00C8436A"/>
    <w:rsid w:val="00C84702"/>
    <w:rsid w:val="00C84C53"/>
    <w:rsid w:val="00C85AC3"/>
    <w:rsid w:val="00C85B6F"/>
    <w:rsid w:val="00C85BA7"/>
    <w:rsid w:val="00C863A9"/>
    <w:rsid w:val="00C87056"/>
    <w:rsid w:val="00C8729F"/>
    <w:rsid w:val="00C875CF"/>
    <w:rsid w:val="00C877C1"/>
    <w:rsid w:val="00C87BC0"/>
    <w:rsid w:val="00C87BCD"/>
    <w:rsid w:val="00C90441"/>
    <w:rsid w:val="00C90809"/>
    <w:rsid w:val="00C908FB"/>
    <w:rsid w:val="00C909D0"/>
    <w:rsid w:val="00C90AD3"/>
    <w:rsid w:val="00C92255"/>
    <w:rsid w:val="00C9272E"/>
    <w:rsid w:val="00C92A89"/>
    <w:rsid w:val="00C92C96"/>
    <w:rsid w:val="00C92CBC"/>
    <w:rsid w:val="00C934B9"/>
    <w:rsid w:val="00C9366B"/>
    <w:rsid w:val="00C93947"/>
    <w:rsid w:val="00C93A59"/>
    <w:rsid w:val="00C947B0"/>
    <w:rsid w:val="00C9484D"/>
    <w:rsid w:val="00C94A02"/>
    <w:rsid w:val="00C94B62"/>
    <w:rsid w:val="00C94C0F"/>
    <w:rsid w:val="00C94D07"/>
    <w:rsid w:val="00C950F3"/>
    <w:rsid w:val="00C956DF"/>
    <w:rsid w:val="00C95C9B"/>
    <w:rsid w:val="00C96363"/>
    <w:rsid w:val="00C96425"/>
    <w:rsid w:val="00C964E3"/>
    <w:rsid w:val="00C967E4"/>
    <w:rsid w:val="00C969F2"/>
    <w:rsid w:val="00C96D85"/>
    <w:rsid w:val="00C97D1D"/>
    <w:rsid w:val="00C97F39"/>
    <w:rsid w:val="00CA052C"/>
    <w:rsid w:val="00CA1033"/>
    <w:rsid w:val="00CA1768"/>
    <w:rsid w:val="00CA1A09"/>
    <w:rsid w:val="00CA2040"/>
    <w:rsid w:val="00CA205F"/>
    <w:rsid w:val="00CA266D"/>
    <w:rsid w:val="00CA2B5B"/>
    <w:rsid w:val="00CA2E51"/>
    <w:rsid w:val="00CA2F61"/>
    <w:rsid w:val="00CA3CA4"/>
    <w:rsid w:val="00CA3F7B"/>
    <w:rsid w:val="00CA4722"/>
    <w:rsid w:val="00CA47CA"/>
    <w:rsid w:val="00CA4BF5"/>
    <w:rsid w:val="00CA5032"/>
    <w:rsid w:val="00CA59A2"/>
    <w:rsid w:val="00CA5FF7"/>
    <w:rsid w:val="00CA600E"/>
    <w:rsid w:val="00CA6A62"/>
    <w:rsid w:val="00CA6D46"/>
    <w:rsid w:val="00CA6EAF"/>
    <w:rsid w:val="00CA72E3"/>
    <w:rsid w:val="00CA7967"/>
    <w:rsid w:val="00CA7BE8"/>
    <w:rsid w:val="00CA7CD5"/>
    <w:rsid w:val="00CB0091"/>
    <w:rsid w:val="00CB054B"/>
    <w:rsid w:val="00CB0AA5"/>
    <w:rsid w:val="00CB0CBF"/>
    <w:rsid w:val="00CB0FD8"/>
    <w:rsid w:val="00CB0FE7"/>
    <w:rsid w:val="00CB1850"/>
    <w:rsid w:val="00CB198E"/>
    <w:rsid w:val="00CB246F"/>
    <w:rsid w:val="00CB26B3"/>
    <w:rsid w:val="00CB2E8C"/>
    <w:rsid w:val="00CB358F"/>
    <w:rsid w:val="00CB361A"/>
    <w:rsid w:val="00CB3876"/>
    <w:rsid w:val="00CB3DDB"/>
    <w:rsid w:val="00CB3E52"/>
    <w:rsid w:val="00CB42D6"/>
    <w:rsid w:val="00CB4EC4"/>
    <w:rsid w:val="00CB4F87"/>
    <w:rsid w:val="00CB50E0"/>
    <w:rsid w:val="00CB5191"/>
    <w:rsid w:val="00CB51AB"/>
    <w:rsid w:val="00CB5DE3"/>
    <w:rsid w:val="00CB5F01"/>
    <w:rsid w:val="00CB5FDF"/>
    <w:rsid w:val="00CB649E"/>
    <w:rsid w:val="00CB66D2"/>
    <w:rsid w:val="00CB68B6"/>
    <w:rsid w:val="00CB7C74"/>
    <w:rsid w:val="00CB7CE4"/>
    <w:rsid w:val="00CC0084"/>
    <w:rsid w:val="00CC021B"/>
    <w:rsid w:val="00CC04EE"/>
    <w:rsid w:val="00CC0A59"/>
    <w:rsid w:val="00CC232A"/>
    <w:rsid w:val="00CC2B3A"/>
    <w:rsid w:val="00CC2CF7"/>
    <w:rsid w:val="00CC3D2C"/>
    <w:rsid w:val="00CC3DEF"/>
    <w:rsid w:val="00CC42F7"/>
    <w:rsid w:val="00CC4A12"/>
    <w:rsid w:val="00CC5E75"/>
    <w:rsid w:val="00CC5EAE"/>
    <w:rsid w:val="00CC60B1"/>
    <w:rsid w:val="00CC663D"/>
    <w:rsid w:val="00CC668A"/>
    <w:rsid w:val="00CC6733"/>
    <w:rsid w:val="00CC78ED"/>
    <w:rsid w:val="00CC7DA9"/>
    <w:rsid w:val="00CC7F2D"/>
    <w:rsid w:val="00CD0149"/>
    <w:rsid w:val="00CD0288"/>
    <w:rsid w:val="00CD05F4"/>
    <w:rsid w:val="00CD09E4"/>
    <w:rsid w:val="00CD15F3"/>
    <w:rsid w:val="00CD20AA"/>
    <w:rsid w:val="00CD2293"/>
    <w:rsid w:val="00CD2793"/>
    <w:rsid w:val="00CD29D2"/>
    <w:rsid w:val="00CD2DFD"/>
    <w:rsid w:val="00CD3827"/>
    <w:rsid w:val="00CD3DE5"/>
    <w:rsid w:val="00CD3EE0"/>
    <w:rsid w:val="00CD5BBB"/>
    <w:rsid w:val="00CD5EB3"/>
    <w:rsid w:val="00CD6BF2"/>
    <w:rsid w:val="00CD7492"/>
    <w:rsid w:val="00CD779D"/>
    <w:rsid w:val="00CD7D9D"/>
    <w:rsid w:val="00CE0138"/>
    <w:rsid w:val="00CE01D7"/>
    <w:rsid w:val="00CE01DB"/>
    <w:rsid w:val="00CE05B2"/>
    <w:rsid w:val="00CE062C"/>
    <w:rsid w:val="00CE080B"/>
    <w:rsid w:val="00CE0BA8"/>
    <w:rsid w:val="00CE1866"/>
    <w:rsid w:val="00CE1893"/>
    <w:rsid w:val="00CE1AEF"/>
    <w:rsid w:val="00CE2069"/>
    <w:rsid w:val="00CE23C5"/>
    <w:rsid w:val="00CE25EF"/>
    <w:rsid w:val="00CE2C01"/>
    <w:rsid w:val="00CE2EFC"/>
    <w:rsid w:val="00CE2FFA"/>
    <w:rsid w:val="00CE315A"/>
    <w:rsid w:val="00CE3424"/>
    <w:rsid w:val="00CE38C3"/>
    <w:rsid w:val="00CE38C4"/>
    <w:rsid w:val="00CE3D72"/>
    <w:rsid w:val="00CE4071"/>
    <w:rsid w:val="00CE48A7"/>
    <w:rsid w:val="00CE54C0"/>
    <w:rsid w:val="00CE6089"/>
    <w:rsid w:val="00CE63FB"/>
    <w:rsid w:val="00CE64F5"/>
    <w:rsid w:val="00CE69D4"/>
    <w:rsid w:val="00CE7216"/>
    <w:rsid w:val="00CE785C"/>
    <w:rsid w:val="00CE78CE"/>
    <w:rsid w:val="00CE7B1E"/>
    <w:rsid w:val="00CE7C99"/>
    <w:rsid w:val="00CE7E46"/>
    <w:rsid w:val="00CE7F2F"/>
    <w:rsid w:val="00CF0D00"/>
    <w:rsid w:val="00CF0F2A"/>
    <w:rsid w:val="00CF1A72"/>
    <w:rsid w:val="00CF219F"/>
    <w:rsid w:val="00CF23AC"/>
    <w:rsid w:val="00CF2E8C"/>
    <w:rsid w:val="00CF34E5"/>
    <w:rsid w:val="00CF34FE"/>
    <w:rsid w:val="00CF3EBE"/>
    <w:rsid w:val="00CF40E9"/>
    <w:rsid w:val="00CF419C"/>
    <w:rsid w:val="00CF4244"/>
    <w:rsid w:val="00CF42E4"/>
    <w:rsid w:val="00CF5F93"/>
    <w:rsid w:val="00CF6958"/>
    <w:rsid w:val="00CF6CD5"/>
    <w:rsid w:val="00CF6CD9"/>
    <w:rsid w:val="00CF6E09"/>
    <w:rsid w:val="00CF6F19"/>
    <w:rsid w:val="00CF7061"/>
    <w:rsid w:val="00CF75B6"/>
    <w:rsid w:val="00CF7DE9"/>
    <w:rsid w:val="00D0015D"/>
    <w:rsid w:val="00D00AF4"/>
    <w:rsid w:val="00D01DA7"/>
    <w:rsid w:val="00D01E9A"/>
    <w:rsid w:val="00D01FBD"/>
    <w:rsid w:val="00D02273"/>
    <w:rsid w:val="00D037B6"/>
    <w:rsid w:val="00D0472C"/>
    <w:rsid w:val="00D0573B"/>
    <w:rsid w:val="00D066AF"/>
    <w:rsid w:val="00D0694E"/>
    <w:rsid w:val="00D0713B"/>
    <w:rsid w:val="00D074F2"/>
    <w:rsid w:val="00D10D75"/>
    <w:rsid w:val="00D1126B"/>
    <w:rsid w:val="00D1155B"/>
    <w:rsid w:val="00D1180B"/>
    <w:rsid w:val="00D12105"/>
    <w:rsid w:val="00D123A8"/>
    <w:rsid w:val="00D12945"/>
    <w:rsid w:val="00D13824"/>
    <w:rsid w:val="00D13852"/>
    <w:rsid w:val="00D15087"/>
    <w:rsid w:val="00D15484"/>
    <w:rsid w:val="00D15711"/>
    <w:rsid w:val="00D15A23"/>
    <w:rsid w:val="00D15A26"/>
    <w:rsid w:val="00D16A5D"/>
    <w:rsid w:val="00D170DB"/>
    <w:rsid w:val="00D173AD"/>
    <w:rsid w:val="00D17817"/>
    <w:rsid w:val="00D17855"/>
    <w:rsid w:val="00D179F2"/>
    <w:rsid w:val="00D203FA"/>
    <w:rsid w:val="00D209B3"/>
    <w:rsid w:val="00D20D12"/>
    <w:rsid w:val="00D210CE"/>
    <w:rsid w:val="00D21825"/>
    <w:rsid w:val="00D23042"/>
    <w:rsid w:val="00D23419"/>
    <w:rsid w:val="00D2363D"/>
    <w:rsid w:val="00D2368B"/>
    <w:rsid w:val="00D23F5D"/>
    <w:rsid w:val="00D24254"/>
    <w:rsid w:val="00D24CA7"/>
    <w:rsid w:val="00D24ED5"/>
    <w:rsid w:val="00D2598D"/>
    <w:rsid w:val="00D25A86"/>
    <w:rsid w:val="00D25A93"/>
    <w:rsid w:val="00D268DA"/>
    <w:rsid w:val="00D26A6B"/>
    <w:rsid w:val="00D274BB"/>
    <w:rsid w:val="00D2761D"/>
    <w:rsid w:val="00D27AE3"/>
    <w:rsid w:val="00D313A8"/>
    <w:rsid w:val="00D31858"/>
    <w:rsid w:val="00D31EC5"/>
    <w:rsid w:val="00D31F05"/>
    <w:rsid w:val="00D3226F"/>
    <w:rsid w:val="00D322C6"/>
    <w:rsid w:val="00D3240B"/>
    <w:rsid w:val="00D32460"/>
    <w:rsid w:val="00D32D58"/>
    <w:rsid w:val="00D32DB0"/>
    <w:rsid w:val="00D33070"/>
    <w:rsid w:val="00D33579"/>
    <w:rsid w:val="00D335B2"/>
    <w:rsid w:val="00D33679"/>
    <w:rsid w:val="00D342CF"/>
    <w:rsid w:val="00D34668"/>
    <w:rsid w:val="00D34DEC"/>
    <w:rsid w:val="00D351C8"/>
    <w:rsid w:val="00D35755"/>
    <w:rsid w:val="00D35C42"/>
    <w:rsid w:val="00D3691C"/>
    <w:rsid w:val="00D36A6E"/>
    <w:rsid w:val="00D36E13"/>
    <w:rsid w:val="00D36FD2"/>
    <w:rsid w:val="00D37C59"/>
    <w:rsid w:val="00D37D70"/>
    <w:rsid w:val="00D40398"/>
    <w:rsid w:val="00D405CF"/>
    <w:rsid w:val="00D40DF7"/>
    <w:rsid w:val="00D41307"/>
    <w:rsid w:val="00D41488"/>
    <w:rsid w:val="00D41931"/>
    <w:rsid w:val="00D420BC"/>
    <w:rsid w:val="00D42AAB"/>
    <w:rsid w:val="00D42C8B"/>
    <w:rsid w:val="00D431B0"/>
    <w:rsid w:val="00D437AA"/>
    <w:rsid w:val="00D437BC"/>
    <w:rsid w:val="00D43D33"/>
    <w:rsid w:val="00D44202"/>
    <w:rsid w:val="00D44964"/>
    <w:rsid w:val="00D44CB8"/>
    <w:rsid w:val="00D44FF9"/>
    <w:rsid w:val="00D45825"/>
    <w:rsid w:val="00D45B45"/>
    <w:rsid w:val="00D45B7B"/>
    <w:rsid w:val="00D46E8B"/>
    <w:rsid w:val="00D474AE"/>
    <w:rsid w:val="00D47575"/>
    <w:rsid w:val="00D47CED"/>
    <w:rsid w:val="00D504FC"/>
    <w:rsid w:val="00D509AA"/>
    <w:rsid w:val="00D50B85"/>
    <w:rsid w:val="00D50C6F"/>
    <w:rsid w:val="00D50CD7"/>
    <w:rsid w:val="00D51165"/>
    <w:rsid w:val="00D51FAA"/>
    <w:rsid w:val="00D52008"/>
    <w:rsid w:val="00D520E6"/>
    <w:rsid w:val="00D520F0"/>
    <w:rsid w:val="00D527AA"/>
    <w:rsid w:val="00D530F7"/>
    <w:rsid w:val="00D53402"/>
    <w:rsid w:val="00D53CAD"/>
    <w:rsid w:val="00D53D0C"/>
    <w:rsid w:val="00D54740"/>
    <w:rsid w:val="00D5648F"/>
    <w:rsid w:val="00D566BF"/>
    <w:rsid w:val="00D56F19"/>
    <w:rsid w:val="00D57C0F"/>
    <w:rsid w:val="00D57C8E"/>
    <w:rsid w:val="00D602B1"/>
    <w:rsid w:val="00D60727"/>
    <w:rsid w:val="00D609EC"/>
    <w:rsid w:val="00D60E01"/>
    <w:rsid w:val="00D619A9"/>
    <w:rsid w:val="00D61B62"/>
    <w:rsid w:val="00D62ED7"/>
    <w:rsid w:val="00D62F5C"/>
    <w:rsid w:val="00D63A16"/>
    <w:rsid w:val="00D64717"/>
    <w:rsid w:val="00D653B3"/>
    <w:rsid w:val="00D653F7"/>
    <w:rsid w:val="00D65BCB"/>
    <w:rsid w:val="00D65CF2"/>
    <w:rsid w:val="00D65F75"/>
    <w:rsid w:val="00D66A8B"/>
    <w:rsid w:val="00D6725E"/>
    <w:rsid w:val="00D672EB"/>
    <w:rsid w:val="00D673C6"/>
    <w:rsid w:val="00D673DC"/>
    <w:rsid w:val="00D67A5B"/>
    <w:rsid w:val="00D67B96"/>
    <w:rsid w:val="00D67F73"/>
    <w:rsid w:val="00D703EE"/>
    <w:rsid w:val="00D710BF"/>
    <w:rsid w:val="00D71468"/>
    <w:rsid w:val="00D71E8F"/>
    <w:rsid w:val="00D71F30"/>
    <w:rsid w:val="00D72322"/>
    <w:rsid w:val="00D723AC"/>
    <w:rsid w:val="00D724C5"/>
    <w:rsid w:val="00D72ADB"/>
    <w:rsid w:val="00D72F37"/>
    <w:rsid w:val="00D73E50"/>
    <w:rsid w:val="00D73EBC"/>
    <w:rsid w:val="00D741A5"/>
    <w:rsid w:val="00D74845"/>
    <w:rsid w:val="00D74867"/>
    <w:rsid w:val="00D75243"/>
    <w:rsid w:val="00D7554A"/>
    <w:rsid w:val="00D75650"/>
    <w:rsid w:val="00D75900"/>
    <w:rsid w:val="00D75E72"/>
    <w:rsid w:val="00D7624F"/>
    <w:rsid w:val="00D7634D"/>
    <w:rsid w:val="00D765C3"/>
    <w:rsid w:val="00D7712C"/>
    <w:rsid w:val="00D7724E"/>
    <w:rsid w:val="00D77329"/>
    <w:rsid w:val="00D775F5"/>
    <w:rsid w:val="00D776BA"/>
    <w:rsid w:val="00D777E2"/>
    <w:rsid w:val="00D7789A"/>
    <w:rsid w:val="00D77A57"/>
    <w:rsid w:val="00D80A7B"/>
    <w:rsid w:val="00D811B0"/>
    <w:rsid w:val="00D81554"/>
    <w:rsid w:val="00D81AA6"/>
    <w:rsid w:val="00D81D04"/>
    <w:rsid w:val="00D82039"/>
    <w:rsid w:val="00D821D8"/>
    <w:rsid w:val="00D82D5F"/>
    <w:rsid w:val="00D83B03"/>
    <w:rsid w:val="00D840E4"/>
    <w:rsid w:val="00D84156"/>
    <w:rsid w:val="00D84E52"/>
    <w:rsid w:val="00D8560B"/>
    <w:rsid w:val="00D857E0"/>
    <w:rsid w:val="00D85CB1"/>
    <w:rsid w:val="00D85E0E"/>
    <w:rsid w:val="00D86D8C"/>
    <w:rsid w:val="00D86E76"/>
    <w:rsid w:val="00D87997"/>
    <w:rsid w:val="00D87DEF"/>
    <w:rsid w:val="00D90638"/>
    <w:rsid w:val="00D9077B"/>
    <w:rsid w:val="00D91F5C"/>
    <w:rsid w:val="00D92206"/>
    <w:rsid w:val="00D922B6"/>
    <w:rsid w:val="00D923C7"/>
    <w:rsid w:val="00D925BC"/>
    <w:rsid w:val="00D9280C"/>
    <w:rsid w:val="00D92A51"/>
    <w:rsid w:val="00D92C20"/>
    <w:rsid w:val="00D92DF2"/>
    <w:rsid w:val="00D930CF"/>
    <w:rsid w:val="00D9338B"/>
    <w:rsid w:val="00D93A0C"/>
    <w:rsid w:val="00D93AF0"/>
    <w:rsid w:val="00D9478F"/>
    <w:rsid w:val="00D9566B"/>
    <w:rsid w:val="00D96299"/>
    <w:rsid w:val="00D967B0"/>
    <w:rsid w:val="00D97040"/>
    <w:rsid w:val="00D97269"/>
    <w:rsid w:val="00D97DCD"/>
    <w:rsid w:val="00DA0100"/>
    <w:rsid w:val="00DA021A"/>
    <w:rsid w:val="00DA0ADE"/>
    <w:rsid w:val="00DA0C97"/>
    <w:rsid w:val="00DA1035"/>
    <w:rsid w:val="00DA49FE"/>
    <w:rsid w:val="00DA4D2E"/>
    <w:rsid w:val="00DA4FC5"/>
    <w:rsid w:val="00DA4FEF"/>
    <w:rsid w:val="00DA597B"/>
    <w:rsid w:val="00DA59C9"/>
    <w:rsid w:val="00DA5B67"/>
    <w:rsid w:val="00DA5E1F"/>
    <w:rsid w:val="00DA5F4A"/>
    <w:rsid w:val="00DA6500"/>
    <w:rsid w:val="00DA7046"/>
    <w:rsid w:val="00DA77CC"/>
    <w:rsid w:val="00DA7E1D"/>
    <w:rsid w:val="00DA7E8C"/>
    <w:rsid w:val="00DB019E"/>
    <w:rsid w:val="00DB122B"/>
    <w:rsid w:val="00DB1309"/>
    <w:rsid w:val="00DB1471"/>
    <w:rsid w:val="00DB1BA0"/>
    <w:rsid w:val="00DB2F47"/>
    <w:rsid w:val="00DB310A"/>
    <w:rsid w:val="00DB4600"/>
    <w:rsid w:val="00DB4A1A"/>
    <w:rsid w:val="00DB5767"/>
    <w:rsid w:val="00DB5C1F"/>
    <w:rsid w:val="00DB6C46"/>
    <w:rsid w:val="00DB6D31"/>
    <w:rsid w:val="00DB746F"/>
    <w:rsid w:val="00DB74BD"/>
    <w:rsid w:val="00DB7B16"/>
    <w:rsid w:val="00DB7C56"/>
    <w:rsid w:val="00DB7F03"/>
    <w:rsid w:val="00DC0431"/>
    <w:rsid w:val="00DC0482"/>
    <w:rsid w:val="00DC0C96"/>
    <w:rsid w:val="00DC12D2"/>
    <w:rsid w:val="00DC1585"/>
    <w:rsid w:val="00DC1D46"/>
    <w:rsid w:val="00DC1FA1"/>
    <w:rsid w:val="00DC29E4"/>
    <w:rsid w:val="00DC3CC4"/>
    <w:rsid w:val="00DC3D4F"/>
    <w:rsid w:val="00DC4313"/>
    <w:rsid w:val="00DC43D4"/>
    <w:rsid w:val="00DC467D"/>
    <w:rsid w:val="00DC47A7"/>
    <w:rsid w:val="00DC4948"/>
    <w:rsid w:val="00DC4F70"/>
    <w:rsid w:val="00DC532E"/>
    <w:rsid w:val="00DC5757"/>
    <w:rsid w:val="00DC5D35"/>
    <w:rsid w:val="00DC5DCC"/>
    <w:rsid w:val="00DC5ECA"/>
    <w:rsid w:val="00DC6D47"/>
    <w:rsid w:val="00DC72C5"/>
    <w:rsid w:val="00DC76B4"/>
    <w:rsid w:val="00DC78F2"/>
    <w:rsid w:val="00DC7D88"/>
    <w:rsid w:val="00DD20E1"/>
    <w:rsid w:val="00DD218E"/>
    <w:rsid w:val="00DD2735"/>
    <w:rsid w:val="00DD2A6E"/>
    <w:rsid w:val="00DD2D50"/>
    <w:rsid w:val="00DD2F28"/>
    <w:rsid w:val="00DD30B5"/>
    <w:rsid w:val="00DD30C5"/>
    <w:rsid w:val="00DD33F5"/>
    <w:rsid w:val="00DD3664"/>
    <w:rsid w:val="00DD3890"/>
    <w:rsid w:val="00DD3A97"/>
    <w:rsid w:val="00DD4699"/>
    <w:rsid w:val="00DD48A6"/>
    <w:rsid w:val="00DD4B14"/>
    <w:rsid w:val="00DD5970"/>
    <w:rsid w:val="00DD66AA"/>
    <w:rsid w:val="00DD67E9"/>
    <w:rsid w:val="00DD6917"/>
    <w:rsid w:val="00DE047E"/>
    <w:rsid w:val="00DE0482"/>
    <w:rsid w:val="00DE1725"/>
    <w:rsid w:val="00DE1D17"/>
    <w:rsid w:val="00DE2213"/>
    <w:rsid w:val="00DE23B8"/>
    <w:rsid w:val="00DE26E5"/>
    <w:rsid w:val="00DE2CD6"/>
    <w:rsid w:val="00DE2EEF"/>
    <w:rsid w:val="00DE30F5"/>
    <w:rsid w:val="00DE3B48"/>
    <w:rsid w:val="00DE3F29"/>
    <w:rsid w:val="00DE4C25"/>
    <w:rsid w:val="00DE4F49"/>
    <w:rsid w:val="00DE5578"/>
    <w:rsid w:val="00DE5919"/>
    <w:rsid w:val="00DE59E4"/>
    <w:rsid w:val="00DE5B5F"/>
    <w:rsid w:val="00DE5C27"/>
    <w:rsid w:val="00DE70C5"/>
    <w:rsid w:val="00DE76C5"/>
    <w:rsid w:val="00DE7D1E"/>
    <w:rsid w:val="00DE7F75"/>
    <w:rsid w:val="00DF0273"/>
    <w:rsid w:val="00DF07F7"/>
    <w:rsid w:val="00DF1154"/>
    <w:rsid w:val="00DF1619"/>
    <w:rsid w:val="00DF1A1E"/>
    <w:rsid w:val="00DF1BDD"/>
    <w:rsid w:val="00DF2A16"/>
    <w:rsid w:val="00DF2D25"/>
    <w:rsid w:val="00DF2E2B"/>
    <w:rsid w:val="00DF5678"/>
    <w:rsid w:val="00DF569F"/>
    <w:rsid w:val="00DF5FFF"/>
    <w:rsid w:val="00DF6320"/>
    <w:rsid w:val="00DF67D7"/>
    <w:rsid w:val="00DF697C"/>
    <w:rsid w:val="00DF69C4"/>
    <w:rsid w:val="00DF6B4A"/>
    <w:rsid w:val="00DF7031"/>
    <w:rsid w:val="00DF7527"/>
    <w:rsid w:val="00DF7625"/>
    <w:rsid w:val="00DF7F6C"/>
    <w:rsid w:val="00E00139"/>
    <w:rsid w:val="00E00994"/>
    <w:rsid w:val="00E01662"/>
    <w:rsid w:val="00E02156"/>
    <w:rsid w:val="00E02A7C"/>
    <w:rsid w:val="00E02AFC"/>
    <w:rsid w:val="00E03330"/>
    <w:rsid w:val="00E03C96"/>
    <w:rsid w:val="00E050EF"/>
    <w:rsid w:val="00E05214"/>
    <w:rsid w:val="00E06D12"/>
    <w:rsid w:val="00E07CDD"/>
    <w:rsid w:val="00E1003A"/>
    <w:rsid w:val="00E1006D"/>
    <w:rsid w:val="00E1006E"/>
    <w:rsid w:val="00E10968"/>
    <w:rsid w:val="00E11627"/>
    <w:rsid w:val="00E11B1C"/>
    <w:rsid w:val="00E11D79"/>
    <w:rsid w:val="00E1295E"/>
    <w:rsid w:val="00E12A69"/>
    <w:rsid w:val="00E12FA3"/>
    <w:rsid w:val="00E13309"/>
    <w:rsid w:val="00E13918"/>
    <w:rsid w:val="00E13DC8"/>
    <w:rsid w:val="00E14151"/>
    <w:rsid w:val="00E1423E"/>
    <w:rsid w:val="00E144EB"/>
    <w:rsid w:val="00E148A2"/>
    <w:rsid w:val="00E1570C"/>
    <w:rsid w:val="00E162FF"/>
    <w:rsid w:val="00E166B1"/>
    <w:rsid w:val="00E16816"/>
    <w:rsid w:val="00E16817"/>
    <w:rsid w:val="00E1752E"/>
    <w:rsid w:val="00E17FE6"/>
    <w:rsid w:val="00E203E3"/>
    <w:rsid w:val="00E210C2"/>
    <w:rsid w:val="00E21586"/>
    <w:rsid w:val="00E215D2"/>
    <w:rsid w:val="00E2177E"/>
    <w:rsid w:val="00E21949"/>
    <w:rsid w:val="00E21A7D"/>
    <w:rsid w:val="00E22CC5"/>
    <w:rsid w:val="00E23109"/>
    <w:rsid w:val="00E233DF"/>
    <w:rsid w:val="00E23A39"/>
    <w:rsid w:val="00E23CE0"/>
    <w:rsid w:val="00E24399"/>
    <w:rsid w:val="00E24B69"/>
    <w:rsid w:val="00E25056"/>
    <w:rsid w:val="00E25E18"/>
    <w:rsid w:val="00E26597"/>
    <w:rsid w:val="00E266AD"/>
    <w:rsid w:val="00E26A91"/>
    <w:rsid w:val="00E26DA1"/>
    <w:rsid w:val="00E27036"/>
    <w:rsid w:val="00E274B4"/>
    <w:rsid w:val="00E27C46"/>
    <w:rsid w:val="00E301AE"/>
    <w:rsid w:val="00E301B7"/>
    <w:rsid w:val="00E3089B"/>
    <w:rsid w:val="00E30925"/>
    <w:rsid w:val="00E3095E"/>
    <w:rsid w:val="00E30A27"/>
    <w:rsid w:val="00E30CBA"/>
    <w:rsid w:val="00E3188A"/>
    <w:rsid w:val="00E31ECC"/>
    <w:rsid w:val="00E32461"/>
    <w:rsid w:val="00E32837"/>
    <w:rsid w:val="00E32A45"/>
    <w:rsid w:val="00E32CC1"/>
    <w:rsid w:val="00E32D8E"/>
    <w:rsid w:val="00E33363"/>
    <w:rsid w:val="00E34983"/>
    <w:rsid w:val="00E35202"/>
    <w:rsid w:val="00E361E5"/>
    <w:rsid w:val="00E36391"/>
    <w:rsid w:val="00E363B9"/>
    <w:rsid w:val="00E36CBC"/>
    <w:rsid w:val="00E373B1"/>
    <w:rsid w:val="00E373ED"/>
    <w:rsid w:val="00E375CA"/>
    <w:rsid w:val="00E40713"/>
    <w:rsid w:val="00E409A4"/>
    <w:rsid w:val="00E40BBE"/>
    <w:rsid w:val="00E41CBD"/>
    <w:rsid w:val="00E41CCF"/>
    <w:rsid w:val="00E41CF3"/>
    <w:rsid w:val="00E42484"/>
    <w:rsid w:val="00E43023"/>
    <w:rsid w:val="00E43112"/>
    <w:rsid w:val="00E43B89"/>
    <w:rsid w:val="00E44814"/>
    <w:rsid w:val="00E44C5B"/>
    <w:rsid w:val="00E456B1"/>
    <w:rsid w:val="00E45E33"/>
    <w:rsid w:val="00E46268"/>
    <w:rsid w:val="00E47156"/>
    <w:rsid w:val="00E4741B"/>
    <w:rsid w:val="00E4797B"/>
    <w:rsid w:val="00E50288"/>
    <w:rsid w:val="00E50501"/>
    <w:rsid w:val="00E50821"/>
    <w:rsid w:val="00E510CB"/>
    <w:rsid w:val="00E510F0"/>
    <w:rsid w:val="00E51BCC"/>
    <w:rsid w:val="00E51D42"/>
    <w:rsid w:val="00E51EDA"/>
    <w:rsid w:val="00E52A8F"/>
    <w:rsid w:val="00E52C49"/>
    <w:rsid w:val="00E52FB2"/>
    <w:rsid w:val="00E53416"/>
    <w:rsid w:val="00E536A9"/>
    <w:rsid w:val="00E53DDB"/>
    <w:rsid w:val="00E547B6"/>
    <w:rsid w:val="00E55240"/>
    <w:rsid w:val="00E556A7"/>
    <w:rsid w:val="00E55933"/>
    <w:rsid w:val="00E56144"/>
    <w:rsid w:val="00E56765"/>
    <w:rsid w:val="00E56E8B"/>
    <w:rsid w:val="00E5732B"/>
    <w:rsid w:val="00E573EA"/>
    <w:rsid w:val="00E577D7"/>
    <w:rsid w:val="00E57D62"/>
    <w:rsid w:val="00E57E9E"/>
    <w:rsid w:val="00E6097B"/>
    <w:rsid w:val="00E60D44"/>
    <w:rsid w:val="00E611E3"/>
    <w:rsid w:val="00E62187"/>
    <w:rsid w:val="00E62195"/>
    <w:rsid w:val="00E6220D"/>
    <w:rsid w:val="00E63D4B"/>
    <w:rsid w:val="00E652F4"/>
    <w:rsid w:val="00E65674"/>
    <w:rsid w:val="00E65688"/>
    <w:rsid w:val="00E65855"/>
    <w:rsid w:val="00E668E1"/>
    <w:rsid w:val="00E6701F"/>
    <w:rsid w:val="00E676B8"/>
    <w:rsid w:val="00E67A87"/>
    <w:rsid w:val="00E70094"/>
    <w:rsid w:val="00E704F9"/>
    <w:rsid w:val="00E706E9"/>
    <w:rsid w:val="00E711BA"/>
    <w:rsid w:val="00E713D0"/>
    <w:rsid w:val="00E71565"/>
    <w:rsid w:val="00E719B3"/>
    <w:rsid w:val="00E71E57"/>
    <w:rsid w:val="00E72554"/>
    <w:rsid w:val="00E72C66"/>
    <w:rsid w:val="00E72E08"/>
    <w:rsid w:val="00E72E50"/>
    <w:rsid w:val="00E73565"/>
    <w:rsid w:val="00E73B27"/>
    <w:rsid w:val="00E73DEB"/>
    <w:rsid w:val="00E7401C"/>
    <w:rsid w:val="00E74776"/>
    <w:rsid w:val="00E749C8"/>
    <w:rsid w:val="00E749CF"/>
    <w:rsid w:val="00E74E7B"/>
    <w:rsid w:val="00E7543F"/>
    <w:rsid w:val="00E75AA8"/>
    <w:rsid w:val="00E75B1C"/>
    <w:rsid w:val="00E76E09"/>
    <w:rsid w:val="00E77568"/>
    <w:rsid w:val="00E77571"/>
    <w:rsid w:val="00E77687"/>
    <w:rsid w:val="00E77871"/>
    <w:rsid w:val="00E779A4"/>
    <w:rsid w:val="00E802D2"/>
    <w:rsid w:val="00E80B8A"/>
    <w:rsid w:val="00E80C6A"/>
    <w:rsid w:val="00E81E2C"/>
    <w:rsid w:val="00E822FD"/>
    <w:rsid w:val="00E82E12"/>
    <w:rsid w:val="00E82F0E"/>
    <w:rsid w:val="00E82F36"/>
    <w:rsid w:val="00E834F6"/>
    <w:rsid w:val="00E83805"/>
    <w:rsid w:val="00E83894"/>
    <w:rsid w:val="00E83A4F"/>
    <w:rsid w:val="00E83E51"/>
    <w:rsid w:val="00E8429D"/>
    <w:rsid w:val="00E84400"/>
    <w:rsid w:val="00E84550"/>
    <w:rsid w:val="00E84942"/>
    <w:rsid w:val="00E84A3F"/>
    <w:rsid w:val="00E84C5E"/>
    <w:rsid w:val="00E84C79"/>
    <w:rsid w:val="00E86A0A"/>
    <w:rsid w:val="00E86BB3"/>
    <w:rsid w:val="00E870CE"/>
    <w:rsid w:val="00E872CF"/>
    <w:rsid w:val="00E9034F"/>
    <w:rsid w:val="00E90620"/>
    <w:rsid w:val="00E90C7E"/>
    <w:rsid w:val="00E91D3B"/>
    <w:rsid w:val="00E92654"/>
    <w:rsid w:val="00E92EB8"/>
    <w:rsid w:val="00E93BA2"/>
    <w:rsid w:val="00E943F9"/>
    <w:rsid w:val="00E94E36"/>
    <w:rsid w:val="00E96425"/>
    <w:rsid w:val="00E9675C"/>
    <w:rsid w:val="00E968D1"/>
    <w:rsid w:val="00E9695C"/>
    <w:rsid w:val="00E97275"/>
    <w:rsid w:val="00E97BA8"/>
    <w:rsid w:val="00EA01A0"/>
    <w:rsid w:val="00EA0351"/>
    <w:rsid w:val="00EA03D5"/>
    <w:rsid w:val="00EA0466"/>
    <w:rsid w:val="00EA0539"/>
    <w:rsid w:val="00EA0754"/>
    <w:rsid w:val="00EA0E90"/>
    <w:rsid w:val="00EA1719"/>
    <w:rsid w:val="00EA1DC2"/>
    <w:rsid w:val="00EA1EAB"/>
    <w:rsid w:val="00EA2390"/>
    <w:rsid w:val="00EA34B0"/>
    <w:rsid w:val="00EA3684"/>
    <w:rsid w:val="00EA3DEA"/>
    <w:rsid w:val="00EA4749"/>
    <w:rsid w:val="00EA4D55"/>
    <w:rsid w:val="00EA4E2E"/>
    <w:rsid w:val="00EA4E98"/>
    <w:rsid w:val="00EA4FA2"/>
    <w:rsid w:val="00EA53A0"/>
    <w:rsid w:val="00EA5ABF"/>
    <w:rsid w:val="00EA5C37"/>
    <w:rsid w:val="00EA5CF3"/>
    <w:rsid w:val="00EA5FDC"/>
    <w:rsid w:val="00EA6554"/>
    <w:rsid w:val="00EA6887"/>
    <w:rsid w:val="00EA694A"/>
    <w:rsid w:val="00EB0E22"/>
    <w:rsid w:val="00EB10E4"/>
    <w:rsid w:val="00EB18A7"/>
    <w:rsid w:val="00EB1907"/>
    <w:rsid w:val="00EB2094"/>
    <w:rsid w:val="00EB241A"/>
    <w:rsid w:val="00EB2A37"/>
    <w:rsid w:val="00EB2AB6"/>
    <w:rsid w:val="00EB32A7"/>
    <w:rsid w:val="00EB37A1"/>
    <w:rsid w:val="00EB4699"/>
    <w:rsid w:val="00EB4BDF"/>
    <w:rsid w:val="00EB4E27"/>
    <w:rsid w:val="00EB4E39"/>
    <w:rsid w:val="00EB60E1"/>
    <w:rsid w:val="00EB664C"/>
    <w:rsid w:val="00EB7727"/>
    <w:rsid w:val="00EB77DE"/>
    <w:rsid w:val="00EC00C5"/>
    <w:rsid w:val="00EC1081"/>
    <w:rsid w:val="00EC1F27"/>
    <w:rsid w:val="00EC2273"/>
    <w:rsid w:val="00EC281D"/>
    <w:rsid w:val="00EC28AD"/>
    <w:rsid w:val="00EC2AE4"/>
    <w:rsid w:val="00EC2B84"/>
    <w:rsid w:val="00EC2DA3"/>
    <w:rsid w:val="00EC2DC5"/>
    <w:rsid w:val="00EC3B93"/>
    <w:rsid w:val="00EC3DDF"/>
    <w:rsid w:val="00EC3EF9"/>
    <w:rsid w:val="00EC4185"/>
    <w:rsid w:val="00EC457E"/>
    <w:rsid w:val="00EC4659"/>
    <w:rsid w:val="00EC4DEB"/>
    <w:rsid w:val="00EC4E7B"/>
    <w:rsid w:val="00EC5498"/>
    <w:rsid w:val="00EC5565"/>
    <w:rsid w:val="00EC58F0"/>
    <w:rsid w:val="00EC602A"/>
    <w:rsid w:val="00EC60EF"/>
    <w:rsid w:val="00EC66A3"/>
    <w:rsid w:val="00EC69E6"/>
    <w:rsid w:val="00EC6CAB"/>
    <w:rsid w:val="00EC7165"/>
    <w:rsid w:val="00EC719A"/>
    <w:rsid w:val="00EC7459"/>
    <w:rsid w:val="00EC75F1"/>
    <w:rsid w:val="00EC7A8C"/>
    <w:rsid w:val="00EC7ACF"/>
    <w:rsid w:val="00ED0170"/>
    <w:rsid w:val="00ED037A"/>
    <w:rsid w:val="00ED03AF"/>
    <w:rsid w:val="00ED0A0C"/>
    <w:rsid w:val="00ED0DA8"/>
    <w:rsid w:val="00ED0F08"/>
    <w:rsid w:val="00ED11C5"/>
    <w:rsid w:val="00ED15FD"/>
    <w:rsid w:val="00ED1611"/>
    <w:rsid w:val="00ED1B58"/>
    <w:rsid w:val="00ED2519"/>
    <w:rsid w:val="00ED2562"/>
    <w:rsid w:val="00ED34B9"/>
    <w:rsid w:val="00ED4222"/>
    <w:rsid w:val="00ED4306"/>
    <w:rsid w:val="00ED50B9"/>
    <w:rsid w:val="00ED525A"/>
    <w:rsid w:val="00ED54E5"/>
    <w:rsid w:val="00ED5974"/>
    <w:rsid w:val="00ED675E"/>
    <w:rsid w:val="00ED6880"/>
    <w:rsid w:val="00ED6B03"/>
    <w:rsid w:val="00ED70A7"/>
    <w:rsid w:val="00ED7298"/>
    <w:rsid w:val="00ED7C11"/>
    <w:rsid w:val="00ED7C97"/>
    <w:rsid w:val="00ED7DB1"/>
    <w:rsid w:val="00EE04A1"/>
    <w:rsid w:val="00EE0574"/>
    <w:rsid w:val="00EE0DC2"/>
    <w:rsid w:val="00EE0EBD"/>
    <w:rsid w:val="00EE14A3"/>
    <w:rsid w:val="00EE154A"/>
    <w:rsid w:val="00EE18D7"/>
    <w:rsid w:val="00EE1B42"/>
    <w:rsid w:val="00EE1E15"/>
    <w:rsid w:val="00EE24D2"/>
    <w:rsid w:val="00EE2949"/>
    <w:rsid w:val="00EE298E"/>
    <w:rsid w:val="00EE2ABE"/>
    <w:rsid w:val="00EE30C9"/>
    <w:rsid w:val="00EE33BC"/>
    <w:rsid w:val="00EE3885"/>
    <w:rsid w:val="00EE42DD"/>
    <w:rsid w:val="00EE443F"/>
    <w:rsid w:val="00EE4B29"/>
    <w:rsid w:val="00EE50A3"/>
    <w:rsid w:val="00EE50D1"/>
    <w:rsid w:val="00EE6455"/>
    <w:rsid w:val="00EE67B7"/>
    <w:rsid w:val="00EE67D5"/>
    <w:rsid w:val="00EE717A"/>
    <w:rsid w:val="00EE7289"/>
    <w:rsid w:val="00EE72DD"/>
    <w:rsid w:val="00EE7886"/>
    <w:rsid w:val="00EE78B4"/>
    <w:rsid w:val="00EE7DF3"/>
    <w:rsid w:val="00EE7FCD"/>
    <w:rsid w:val="00EF0132"/>
    <w:rsid w:val="00EF0417"/>
    <w:rsid w:val="00EF0601"/>
    <w:rsid w:val="00EF1324"/>
    <w:rsid w:val="00EF15CD"/>
    <w:rsid w:val="00EF1ADB"/>
    <w:rsid w:val="00EF1B1D"/>
    <w:rsid w:val="00EF1C35"/>
    <w:rsid w:val="00EF1D1A"/>
    <w:rsid w:val="00EF1FFC"/>
    <w:rsid w:val="00EF2044"/>
    <w:rsid w:val="00EF21BE"/>
    <w:rsid w:val="00EF23AA"/>
    <w:rsid w:val="00EF2B09"/>
    <w:rsid w:val="00EF306F"/>
    <w:rsid w:val="00EF3296"/>
    <w:rsid w:val="00EF33FB"/>
    <w:rsid w:val="00EF35DF"/>
    <w:rsid w:val="00EF35E1"/>
    <w:rsid w:val="00EF3810"/>
    <w:rsid w:val="00EF3B94"/>
    <w:rsid w:val="00EF3E28"/>
    <w:rsid w:val="00EF4533"/>
    <w:rsid w:val="00EF4C38"/>
    <w:rsid w:val="00EF55BE"/>
    <w:rsid w:val="00EF5710"/>
    <w:rsid w:val="00EF58A9"/>
    <w:rsid w:val="00EF5E9F"/>
    <w:rsid w:val="00EF60A2"/>
    <w:rsid w:val="00EF6139"/>
    <w:rsid w:val="00EF6162"/>
    <w:rsid w:val="00EF64FC"/>
    <w:rsid w:val="00EF697B"/>
    <w:rsid w:val="00EF771B"/>
    <w:rsid w:val="00EF7819"/>
    <w:rsid w:val="00EF795B"/>
    <w:rsid w:val="00EF7EBC"/>
    <w:rsid w:val="00F01414"/>
    <w:rsid w:val="00F016E5"/>
    <w:rsid w:val="00F01910"/>
    <w:rsid w:val="00F029B0"/>
    <w:rsid w:val="00F0306F"/>
    <w:rsid w:val="00F031EE"/>
    <w:rsid w:val="00F035AD"/>
    <w:rsid w:val="00F03707"/>
    <w:rsid w:val="00F03835"/>
    <w:rsid w:val="00F03D85"/>
    <w:rsid w:val="00F042A3"/>
    <w:rsid w:val="00F053DD"/>
    <w:rsid w:val="00F05A19"/>
    <w:rsid w:val="00F06A8B"/>
    <w:rsid w:val="00F06F55"/>
    <w:rsid w:val="00F0740C"/>
    <w:rsid w:val="00F07883"/>
    <w:rsid w:val="00F07AEB"/>
    <w:rsid w:val="00F07C52"/>
    <w:rsid w:val="00F07D70"/>
    <w:rsid w:val="00F1018E"/>
    <w:rsid w:val="00F101F6"/>
    <w:rsid w:val="00F10FE6"/>
    <w:rsid w:val="00F110FD"/>
    <w:rsid w:val="00F11590"/>
    <w:rsid w:val="00F123AC"/>
    <w:rsid w:val="00F126D7"/>
    <w:rsid w:val="00F128DF"/>
    <w:rsid w:val="00F12A71"/>
    <w:rsid w:val="00F13AFF"/>
    <w:rsid w:val="00F141CD"/>
    <w:rsid w:val="00F14D4E"/>
    <w:rsid w:val="00F15232"/>
    <w:rsid w:val="00F1543B"/>
    <w:rsid w:val="00F16588"/>
    <w:rsid w:val="00F16FD2"/>
    <w:rsid w:val="00F176EF"/>
    <w:rsid w:val="00F17E20"/>
    <w:rsid w:val="00F17F4A"/>
    <w:rsid w:val="00F20612"/>
    <w:rsid w:val="00F21C57"/>
    <w:rsid w:val="00F21E71"/>
    <w:rsid w:val="00F2271D"/>
    <w:rsid w:val="00F23158"/>
    <w:rsid w:val="00F2335B"/>
    <w:rsid w:val="00F23AA6"/>
    <w:rsid w:val="00F2551F"/>
    <w:rsid w:val="00F25BB7"/>
    <w:rsid w:val="00F25E5F"/>
    <w:rsid w:val="00F25FCE"/>
    <w:rsid w:val="00F26A09"/>
    <w:rsid w:val="00F26C41"/>
    <w:rsid w:val="00F27136"/>
    <w:rsid w:val="00F272EA"/>
    <w:rsid w:val="00F279BF"/>
    <w:rsid w:val="00F3079D"/>
    <w:rsid w:val="00F307C2"/>
    <w:rsid w:val="00F308A9"/>
    <w:rsid w:val="00F320CA"/>
    <w:rsid w:val="00F3216F"/>
    <w:rsid w:val="00F324D8"/>
    <w:rsid w:val="00F3251F"/>
    <w:rsid w:val="00F326AC"/>
    <w:rsid w:val="00F326DC"/>
    <w:rsid w:val="00F32C04"/>
    <w:rsid w:val="00F33851"/>
    <w:rsid w:val="00F340AF"/>
    <w:rsid w:val="00F34AAA"/>
    <w:rsid w:val="00F34F42"/>
    <w:rsid w:val="00F351EF"/>
    <w:rsid w:val="00F35337"/>
    <w:rsid w:val="00F3583A"/>
    <w:rsid w:val="00F35D5B"/>
    <w:rsid w:val="00F3629D"/>
    <w:rsid w:val="00F36347"/>
    <w:rsid w:val="00F376DF"/>
    <w:rsid w:val="00F378D0"/>
    <w:rsid w:val="00F40157"/>
    <w:rsid w:val="00F40A2F"/>
    <w:rsid w:val="00F40C92"/>
    <w:rsid w:val="00F4117E"/>
    <w:rsid w:val="00F41F89"/>
    <w:rsid w:val="00F42112"/>
    <w:rsid w:val="00F431CA"/>
    <w:rsid w:val="00F443E4"/>
    <w:rsid w:val="00F45301"/>
    <w:rsid w:val="00F45FB9"/>
    <w:rsid w:val="00F467AB"/>
    <w:rsid w:val="00F46C16"/>
    <w:rsid w:val="00F46D1B"/>
    <w:rsid w:val="00F47E38"/>
    <w:rsid w:val="00F50058"/>
    <w:rsid w:val="00F50188"/>
    <w:rsid w:val="00F50AF9"/>
    <w:rsid w:val="00F50C6C"/>
    <w:rsid w:val="00F50FF6"/>
    <w:rsid w:val="00F51247"/>
    <w:rsid w:val="00F513F3"/>
    <w:rsid w:val="00F517C4"/>
    <w:rsid w:val="00F51A4C"/>
    <w:rsid w:val="00F52057"/>
    <w:rsid w:val="00F52888"/>
    <w:rsid w:val="00F52AFB"/>
    <w:rsid w:val="00F53337"/>
    <w:rsid w:val="00F541EC"/>
    <w:rsid w:val="00F54246"/>
    <w:rsid w:val="00F544A2"/>
    <w:rsid w:val="00F548AB"/>
    <w:rsid w:val="00F55677"/>
    <w:rsid w:val="00F55C59"/>
    <w:rsid w:val="00F55E3B"/>
    <w:rsid w:val="00F55E46"/>
    <w:rsid w:val="00F55F16"/>
    <w:rsid w:val="00F562D6"/>
    <w:rsid w:val="00F5744D"/>
    <w:rsid w:val="00F57B70"/>
    <w:rsid w:val="00F60330"/>
    <w:rsid w:val="00F60C8A"/>
    <w:rsid w:val="00F60E3E"/>
    <w:rsid w:val="00F6116B"/>
    <w:rsid w:val="00F62124"/>
    <w:rsid w:val="00F62411"/>
    <w:rsid w:val="00F62DC0"/>
    <w:rsid w:val="00F63136"/>
    <w:rsid w:val="00F634DA"/>
    <w:rsid w:val="00F638A9"/>
    <w:rsid w:val="00F63F8C"/>
    <w:rsid w:val="00F64156"/>
    <w:rsid w:val="00F6441A"/>
    <w:rsid w:val="00F64AF0"/>
    <w:rsid w:val="00F64E81"/>
    <w:rsid w:val="00F64EE1"/>
    <w:rsid w:val="00F65354"/>
    <w:rsid w:val="00F65531"/>
    <w:rsid w:val="00F65BBF"/>
    <w:rsid w:val="00F661FF"/>
    <w:rsid w:val="00F66791"/>
    <w:rsid w:val="00F6683B"/>
    <w:rsid w:val="00F6783A"/>
    <w:rsid w:val="00F678E2"/>
    <w:rsid w:val="00F67EDB"/>
    <w:rsid w:val="00F70912"/>
    <w:rsid w:val="00F71F01"/>
    <w:rsid w:val="00F726A2"/>
    <w:rsid w:val="00F7272C"/>
    <w:rsid w:val="00F729B2"/>
    <w:rsid w:val="00F72B4E"/>
    <w:rsid w:val="00F72C76"/>
    <w:rsid w:val="00F73186"/>
    <w:rsid w:val="00F73755"/>
    <w:rsid w:val="00F73827"/>
    <w:rsid w:val="00F73B53"/>
    <w:rsid w:val="00F7432B"/>
    <w:rsid w:val="00F74332"/>
    <w:rsid w:val="00F743E8"/>
    <w:rsid w:val="00F7447C"/>
    <w:rsid w:val="00F7474E"/>
    <w:rsid w:val="00F7596F"/>
    <w:rsid w:val="00F75B65"/>
    <w:rsid w:val="00F762A0"/>
    <w:rsid w:val="00F76378"/>
    <w:rsid w:val="00F768DF"/>
    <w:rsid w:val="00F768FD"/>
    <w:rsid w:val="00F76996"/>
    <w:rsid w:val="00F769DF"/>
    <w:rsid w:val="00F76DDB"/>
    <w:rsid w:val="00F7715A"/>
    <w:rsid w:val="00F77225"/>
    <w:rsid w:val="00F7786D"/>
    <w:rsid w:val="00F77DE0"/>
    <w:rsid w:val="00F80445"/>
    <w:rsid w:val="00F80AED"/>
    <w:rsid w:val="00F81011"/>
    <w:rsid w:val="00F8114A"/>
    <w:rsid w:val="00F81321"/>
    <w:rsid w:val="00F81453"/>
    <w:rsid w:val="00F81AD6"/>
    <w:rsid w:val="00F81B6C"/>
    <w:rsid w:val="00F8221D"/>
    <w:rsid w:val="00F82ACD"/>
    <w:rsid w:val="00F82EF8"/>
    <w:rsid w:val="00F838DA"/>
    <w:rsid w:val="00F84234"/>
    <w:rsid w:val="00F84A36"/>
    <w:rsid w:val="00F85016"/>
    <w:rsid w:val="00F85218"/>
    <w:rsid w:val="00F85268"/>
    <w:rsid w:val="00F85436"/>
    <w:rsid w:val="00F85697"/>
    <w:rsid w:val="00F85854"/>
    <w:rsid w:val="00F85D24"/>
    <w:rsid w:val="00F85F3D"/>
    <w:rsid w:val="00F866DB"/>
    <w:rsid w:val="00F87187"/>
    <w:rsid w:val="00F87719"/>
    <w:rsid w:val="00F9009B"/>
    <w:rsid w:val="00F90146"/>
    <w:rsid w:val="00F9041E"/>
    <w:rsid w:val="00F9048B"/>
    <w:rsid w:val="00F91354"/>
    <w:rsid w:val="00F91988"/>
    <w:rsid w:val="00F91D0D"/>
    <w:rsid w:val="00F92330"/>
    <w:rsid w:val="00F93009"/>
    <w:rsid w:val="00F9396E"/>
    <w:rsid w:val="00F947EB"/>
    <w:rsid w:val="00F94B1B"/>
    <w:rsid w:val="00F94B5D"/>
    <w:rsid w:val="00F95081"/>
    <w:rsid w:val="00F95165"/>
    <w:rsid w:val="00F951D8"/>
    <w:rsid w:val="00F955AD"/>
    <w:rsid w:val="00F9593E"/>
    <w:rsid w:val="00F95D89"/>
    <w:rsid w:val="00F96747"/>
    <w:rsid w:val="00F96AAF"/>
    <w:rsid w:val="00F97467"/>
    <w:rsid w:val="00F974DF"/>
    <w:rsid w:val="00F979F0"/>
    <w:rsid w:val="00F97BD9"/>
    <w:rsid w:val="00F97F67"/>
    <w:rsid w:val="00FA1A55"/>
    <w:rsid w:val="00FA1D29"/>
    <w:rsid w:val="00FA1DD9"/>
    <w:rsid w:val="00FA212C"/>
    <w:rsid w:val="00FA271A"/>
    <w:rsid w:val="00FA2BF3"/>
    <w:rsid w:val="00FA3216"/>
    <w:rsid w:val="00FA3351"/>
    <w:rsid w:val="00FA3FF2"/>
    <w:rsid w:val="00FA43DB"/>
    <w:rsid w:val="00FA510F"/>
    <w:rsid w:val="00FA535B"/>
    <w:rsid w:val="00FA54F0"/>
    <w:rsid w:val="00FA56AE"/>
    <w:rsid w:val="00FA62D0"/>
    <w:rsid w:val="00FA65D3"/>
    <w:rsid w:val="00FA67C8"/>
    <w:rsid w:val="00FA6ACD"/>
    <w:rsid w:val="00FA7332"/>
    <w:rsid w:val="00FA7648"/>
    <w:rsid w:val="00FA7817"/>
    <w:rsid w:val="00FA7A0F"/>
    <w:rsid w:val="00FA7B6A"/>
    <w:rsid w:val="00FA7D78"/>
    <w:rsid w:val="00FB030C"/>
    <w:rsid w:val="00FB070C"/>
    <w:rsid w:val="00FB0835"/>
    <w:rsid w:val="00FB1046"/>
    <w:rsid w:val="00FB1205"/>
    <w:rsid w:val="00FB1988"/>
    <w:rsid w:val="00FB1B64"/>
    <w:rsid w:val="00FB307C"/>
    <w:rsid w:val="00FB3160"/>
    <w:rsid w:val="00FB322C"/>
    <w:rsid w:val="00FB33A1"/>
    <w:rsid w:val="00FB33E6"/>
    <w:rsid w:val="00FB34A8"/>
    <w:rsid w:val="00FB36A3"/>
    <w:rsid w:val="00FB45FD"/>
    <w:rsid w:val="00FB4990"/>
    <w:rsid w:val="00FB5176"/>
    <w:rsid w:val="00FB57AE"/>
    <w:rsid w:val="00FB5FFE"/>
    <w:rsid w:val="00FB60E9"/>
    <w:rsid w:val="00FB6189"/>
    <w:rsid w:val="00FB6451"/>
    <w:rsid w:val="00FB673E"/>
    <w:rsid w:val="00FB7628"/>
    <w:rsid w:val="00FB7EEF"/>
    <w:rsid w:val="00FC021A"/>
    <w:rsid w:val="00FC0264"/>
    <w:rsid w:val="00FC060A"/>
    <w:rsid w:val="00FC11ED"/>
    <w:rsid w:val="00FC13A5"/>
    <w:rsid w:val="00FC1CF9"/>
    <w:rsid w:val="00FC21F3"/>
    <w:rsid w:val="00FC26CC"/>
    <w:rsid w:val="00FC342C"/>
    <w:rsid w:val="00FC3AB7"/>
    <w:rsid w:val="00FC3E38"/>
    <w:rsid w:val="00FC421F"/>
    <w:rsid w:val="00FC4280"/>
    <w:rsid w:val="00FC532A"/>
    <w:rsid w:val="00FC54C3"/>
    <w:rsid w:val="00FC58C5"/>
    <w:rsid w:val="00FC5FEB"/>
    <w:rsid w:val="00FC64FF"/>
    <w:rsid w:val="00FC659B"/>
    <w:rsid w:val="00FC65E0"/>
    <w:rsid w:val="00FC664C"/>
    <w:rsid w:val="00FC6815"/>
    <w:rsid w:val="00FC6ABC"/>
    <w:rsid w:val="00FC6C2B"/>
    <w:rsid w:val="00FC736D"/>
    <w:rsid w:val="00FC76B8"/>
    <w:rsid w:val="00FC7AEC"/>
    <w:rsid w:val="00FD045F"/>
    <w:rsid w:val="00FD080C"/>
    <w:rsid w:val="00FD0E0C"/>
    <w:rsid w:val="00FD0E5D"/>
    <w:rsid w:val="00FD10FD"/>
    <w:rsid w:val="00FD1449"/>
    <w:rsid w:val="00FD17B0"/>
    <w:rsid w:val="00FD1E3D"/>
    <w:rsid w:val="00FD36A4"/>
    <w:rsid w:val="00FD3D2B"/>
    <w:rsid w:val="00FD49EE"/>
    <w:rsid w:val="00FD4D03"/>
    <w:rsid w:val="00FD5107"/>
    <w:rsid w:val="00FD543D"/>
    <w:rsid w:val="00FD6388"/>
    <w:rsid w:val="00FD6AFC"/>
    <w:rsid w:val="00FD6F66"/>
    <w:rsid w:val="00FD78BE"/>
    <w:rsid w:val="00FD79F4"/>
    <w:rsid w:val="00FE049F"/>
    <w:rsid w:val="00FE0A47"/>
    <w:rsid w:val="00FE0D9B"/>
    <w:rsid w:val="00FE11AC"/>
    <w:rsid w:val="00FE1212"/>
    <w:rsid w:val="00FE12C9"/>
    <w:rsid w:val="00FE1370"/>
    <w:rsid w:val="00FE1B5C"/>
    <w:rsid w:val="00FE20BA"/>
    <w:rsid w:val="00FE391E"/>
    <w:rsid w:val="00FE3A34"/>
    <w:rsid w:val="00FE41D1"/>
    <w:rsid w:val="00FE4243"/>
    <w:rsid w:val="00FE6114"/>
    <w:rsid w:val="00FE7118"/>
    <w:rsid w:val="00FE7315"/>
    <w:rsid w:val="00FE754A"/>
    <w:rsid w:val="00FF013B"/>
    <w:rsid w:val="00FF04F2"/>
    <w:rsid w:val="00FF0966"/>
    <w:rsid w:val="00FF0A2C"/>
    <w:rsid w:val="00FF0EFE"/>
    <w:rsid w:val="00FF16AE"/>
    <w:rsid w:val="00FF193B"/>
    <w:rsid w:val="00FF1F81"/>
    <w:rsid w:val="00FF2143"/>
    <w:rsid w:val="00FF2493"/>
    <w:rsid w:val="00FF2628"/>
    <w:rsid w:val="00FF27A9"/>
    <w:rsid w:val="00FF2A96"/>
    <w:rsid w:val="00FF2C06"/>
    <w:rsid w:val="00FF2DAE"/>
    <w:rsid w:val="00FF321D"/>
    <w:rsid w:val="00FF3916"/>
    <w:rsid w:val="00FF4663"/>
    <w:rsid w:val="00FF50B5"/>
    <w:rsid w:val="00FF5529"/>
    <w:rsid w:val="00FF55F3"/>
    <w:rsid w:val="00FF5C86"/>
    <w:rsid w:val="00FF5E36"/>
    <w:rsid w:val="00FF5E85"/>
    <w:rsid w:val="00FF65CE"/>
    <w:rsid w:val="00FF6E98"/>
    <w:rsid w:val="00FF6FA8"/>
    <w:rsid w:val="00FF7220"/>
    <w:rsid w:val="00FF7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CC785"/>
  <w15:chartTrackingRefBased/>
  <w15:docId w15:val="{CA500FE8-D481-4D45-AAA4-AE8C6FA49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7B"/>
    <w:rPr>
      <w:sz w:val="20"/>
      <w:szCs w:val="22"/>
    </w:rPr>
  </w:style>
  <w:style w:type="paragraph" w:styleId="Heading1">
    <w:name w:val="heading 1"/>
    <w:basedOn w:val="Normal"/>
    <w:next w:val="Normal"/>
    <w:link w:val="Heading1Char"/>
    <w:uiPriority w:val="9"/>
    <w:qFormat/>
    <w:rsid w:val="00AB3EFE"/>
    <w:pPr>
      <w:keepNext/>
      <w:keepLines/>
      <w:numPr>
        <w:numId w:val="3"/>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B3EFE"/>
    <w:pPr>
      <w:keepNext/>
      <w:keepLines/>
      <w:numPr>
        <w:ilvl w:val="1"/>
        <w:numId w:val="3"/>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90F"/>
    <w:pPr>
      <w:keepNext/>
      <w:keepLines/>
      <w:numPr>
        <w:ilvl w:val="2"/>
        <w:numId w:val="3"/>
      </w:numPr>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unhideWhenUsed/>
    <w:qFormat/>
    <w:rsid w:val="00AD0E18"/>
    <w:pPr>
      <w:keepNext/>
      <w:keepLines/>
      <w:numPr>
        <w:ilvl w:val="3"/>
        <w:numId w:val="3"/>
      </w:numPr>
      <w:spacing w:before="80" w:after="40"/>
      <w:outlineLvl w:val="3"/>
    </w:pPr>
    <w:rPr>
      <w:rFonts w:eastAsiaTheme="majorEastAsia" w:cstheme="majorBidi"/>
      <w:b/>
      <w:iCs/>
    </w:rPr>
  </w:style>
  <w:style w:type="paragraph" w:styleId="Heading5">
    <w:name w:val="heading 5"/>
    <w:basedOn w:val="Normal"/>
    <w:next w:val="Normal"/>
    <w:link w:val="Heading5Char"/>
    <w:uiPriority w:val="9"/>
    <w:unhideWhenUsed/>
    <w:qFormat/>
    <w:rsid w:val="00AB3EFE"/>
    <w:pPr>
      <w:keepNext/>
      <w:keepLines/>
      <w:numPr>
        <w:ilvl w:val="4"/>
        <w:numId w:val="3"/>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AB3EFE"/>
    <w:pPr>
      <w:keepNext/>
      <w:keepLines/>
      <w:numPr>
        <w:ilvl w:val="5"/>
        <w:numId w:val="3"/>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EFE"/>
    <w:pPr>
      <w:keepNext/>
      <w:keepLines/>
      <w:numPr>
        <w:ilvl w:val="6"/>
        <w:numId w:val="3"/>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EFE"/>
    <w:pPr>
      <w:keepNext/>
      <w:keepLines/>
      <w:numPr>
        <w:ilvl w:val="7"/>
        <w:numId w:val="3"/>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EFE"/>
    <w:pPr>
      <w:keepNext/>
      <w:keepLines/>
      <w:numPr>
        <w:ilvl w:val="8"/>
        <w:numId w:val="3"/>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E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B3E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90F"/>
    <w:rPr>
      <w:rFonts w:eastAsiaTheme="majorEastAsia" w:cstheme="majorBidi"/>
      <w:sz w:val="28"/>
      <w:szCs w:val="28"/>
    </w:rPr>
  </w:style>
  <w:style w:type="character" w:customStyle="1" w:styleId="Heading4Char">
    <w:name w:val="Heading 4 Char"/>
    <w:basedOn w:val="DefaultParagraphFont"/>
    <w:link w:val="Heading4"/>
    <w:uiPriority w:val="9"/>
    <w:rsid w:val="00AD0E18"/>
    <w:rPr>
      <w:rFonts w:eastAsiaTheme="majorEastAsia" w:cstheme="majorBidi"/>
      <w:b/>
      <w:iCs/>
      <w:sz w:val="20"/>
      <w:szCs w:val="22"/>
    </w:rPr>
  </w:style>
  <w:style w:type="character" w:customStyle="1" w:styleId="Heading5Char">
    <w:name w:val="Heading 5 Char"/>
    <w:basedOn w:val="DefaultParagraphFont"/>
    <w:link w:val="Heading5"/>
    <w:uiPriority w:val="9"/>
    <w:rsid w:val="00AB3EFE"/>
    <w:rPr>
      <w:rFonts w:eastAsiaTheme="majorEastAsia" w:cstheme="majorBidi"/>
      <w:color w:val="0F4761" w:themeColor="accent1" w:themeShade="BF"/>
      <w:sz w:val="20"/>
      <w:szCs w:val="22"/>
    </w:rPr>
  </w:style>
  <w:style w:type="character" w:customStyle="1" w:styleId="Heading6Char">
    <w:name w:val="Heading 6 Char"/>
    <w:basedOn w:val="DefaultParagraphFont"/>
    <w:link w:val="Heading6"/>
    <w:uiPriority w:val="9"/>
    <w:rsid w:val="00AB3EFE"/>
    <w:rPr>
      <w:rFonts w:eastAsiaTheme="majorEastAsia" w:cstheme="majorBidi"/>
      <w:i/>
      <w:iCs/>
      <w:color w:val="595959" w:themeColor="text1" w:themeTint="A6"/>
      <w:sz w:val="20"/>
      <w:szCs w:val="22"/>
    </w:rPr>
  </w:style>
  <w:style w:type="character" w:customStyle="1" w:styleId="Heading7Char">
    <w:name w:val="Heading 7 Char"/>
    <w:basedOn w:val="DefaultParagraphFont"/>
    <w:link w:val="Heading7"/>
    <w:uiPriority w:val="9"/>
    <w:semiHidden/>
    <w:rsid w:val="00AB3EFE"/>
    <w:rPr>
      <w:rFonts w:eastAsiaTheme="majorEastAsia" w:cstheme="majorBidi"/>
      <w:color w:val="595959" w:themeColor="text1" w:themeTint="A6"/>
      <w:sz w:val="20"/>
      <w:szCs w:val="22"/>
    </w:rPr>
  </w:style>
  <w:style w:type="character" w:customStyle="1" w:styleId="Heading8Char">
    <w:name w:val="Heading 8 Char"/>
    <w:basedOn w:val="DefaultParagraphFont"/>
    <w:link w:val="Heading8"/>
    <w:uiPriority w:val="9"/>
    <w:semiHidden/>
    <w:rsid w:val="00AB3EFE"/>
    <w:rPr>
      <w:rFonts w:eastAsiaTheme="majorEastAsia" w:cstheme="majorBidi"/>
      <w:i/>
      <w:iCs/>
      <w:color w:val="272727" w:themeColor="text1" w:themeTint="D8"/>
      <w:sz w:val="20"/>
      <w:szCs w:val="22"/>
    </w:rPr>
  </w:style>
  <w:style w:type="character" w:customStyle="1" w:styleId="Heading9Char">
    <w:name w:val="Heading 9 Char"/>
    <w:basedOn w:val="DefaultParagraphFont"/>
    <w:link w:val="Heading9"/>
    <w:uiPriority w:val="9"/>
    <w:semiHidden/>
    <w:rsid w:val="00AB3EFE"/>
    <w:rPr>
      <w:rFonts w:eastAsiaTheme="majorEastAsia" w:cstheme="majorBidi"/>
      <w:color w:val="272727" w:themeColor="text1" w:themeTint="D8"/>
      <w:sz w:val="20"/>
      <w:szCs w:val="22"/>
    </w:rPr>
  </w:style>
  <w:style w:type="paragraph" w:styleId="Title">
    <w:name w:val="Title"/>
    <w:basedOn w:val="Normal"/>
    <w:next w:val="Normal"/>
    <w:link w:val="TitleChar"/>
    <w:uiPriority w:val="10"/>
    <w:qFormat/>
    <w:rsid w:val="00AB3E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E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E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E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EFE"/>
    <w:pPr>
      <w:spacing w:before="160"/>
      <w:jc w:val="center"/>
    </w:pPr>
    <w:rPr>
      <w:i/>
      <w:iCs/>
      <w:color w:val="404040" w:themeColor="text1" w:themeTint="BF"/>
    </w:rPr>
  </w:style>
  <w:style w:type="character" w:customStyle="1" w:styleId="QuoteChar">
    <w:name w:val="Quote Char"/>
    <w:basedOn w:val="DefaultParagraphFont"/>
    <w:link w:val="Quote"/>
    <w:uiPriority w:val="29"/>
    <w:rsid w:val="00AB3EFE"/>
    <w:rPr>
      <w:i/>
      <w:iCs/>
      <w:color w:val="404040" w:themeColor="text1" w:themeTint="BF"/>
    </w:rPr>
  </w:style>
  <w:style w:type="paragraph" w:styleId="ListParagraph">
    <w:name w:val="List Paragraph"/>
    <w:basedOn w:val="Normal"/>
    <w:uiPriority w:val="34"/>
    <w:qFormat/>
    <w:rsid w:val="00AB3EFE"/>
    <w:pPr>
      <w:ind w:left="720"/>
      <w:contextualSpacing/>
    </w:pPr>
  </w:style>
  <w:style w:type="character" w:styleId="IntenseEmphasis">
    <w:name w:val="Intense Emphasis"/>
    <w:basedOn w:val="DefaultParagraphFont"/>
    <w:uiPriority w:val="21"/>
    <w:qFormat/>
    <w:rsid w:val="00AB3EFE"/>
    <w:rPr>
      <w:i/>
      <w:iCs/>
      <w:color w:val="0F4761" w:themeColor="accent1" w:themeShade="BF"/>
    </w:rPr>
  </w:style>
  <w:style w:type="paragraph" w:styleId="IntenseQuote">
    <w:name w:val="Intense Quote"/>
    <w:basedOn w:val="Normal"/>
    <w:next w:val="Normal"/>
    <w:link w:val="IntenseQuoteChar"/>
    <w:uiPriority w:val="30"/>
    <w:qFormat/>
    <w:rsid w:val="00AB3E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EFE"/>
    <w:rPr>
      <w:i/>
      <w:iCs/>
      <w:color w:val="0F4761" w:themeColor="accent1" w:themeShade="BF"/>
    </w:rPr>
  </w:style>
  <w:style w:type="character" w:styleId="IntenseReference">
    <w:name w:val="Intense Reference"/>
    <w:basedOn w:val="DefaultParagraphFont"/>
    <w:uiPriority w:val="32"/>
    <w:qFormat/>
    <w:rsid w:val="00AB3EFE"/>
    <w:rPr>
      <w:b/>
      <w:bCs/>
      <w:smallCaps/>
      <w:color w:val="0F4761" w:themeColor="accent1" w:themeShade="BF"/>
      <w:spacing w:val="5"/>
    </w:rPr>
  </w:style>
  <w:style w:type="character" w:styleId="Hyperlink">
    <w:name w:val="Hyperlink"/>
    <w:basedOn w:val="DefaultParagraphFont"/>
    <w:uiPriority w:val="99"/>
    <w:unhideWhenUsed/>
    <w:rsid w:val="008666F6"/>
    <w:rPr>
      <w:color w:val="467886" w:themeColor="hyperlink"/>
      <w:u w:val="single"/>
    </w:rPr>
  </w:style>
  <w:style w:type="character" w:styleId="UnresolvedMention">
    <w:name w:val="Unresolved Mention"/>
    <w:basedOn w:val="DefaultParagraphFont"/>
    <w:uiPriority w:val="99"/>
    <w:semiHidden/>
    <w:unhideWhenUsed/>
    <w:rsid w:val="008666F6"/>
    <w:rPr>
      <w:color w:val="605E5C"/>
      <w:shd w:val="clear" w:color="auto" w:fill="E1DFDD"/>
    </w:rPr>
  </w:style>
  <w:style w:type="character" w:styleId="FollowedHyperlink">
    <w:name w:val="FollowedHyperlink"/>
    <w:basedOn w:val="DefaultParagraphFont"/>
    <w:uiPriority w:val="99"/>
    <w:semiHidden/>
    <w:unhideWhenUsed/>
    <w:rsid w:val="008666F6"/>
    <w:rPr>
      <w:color w:val="96607D" w:themeColor="followedHyperlink"/>
      <w:u w:val="single"/>
    </w:rPr>
  </w:style>
  <w:style w:type="paragraph" w:styleId="TOC1">
    <w:name w:val="toc 1"/>
    <w:basedOn w:val="Normal"/>
    <w:next w:val="Normal"/>
    <w:autoRedefine/>
    <w:uiPriority w:val="39"/>
    <w:unhideWhenUsed/>
    <w:rsid w:val="000C5F19"/>
    <w:pPr>
      <w:spacing w:after="100"/>
    </w:pPr>
  </w:style>
  <w:style w:type="paragraph" w:customStyle="1" w:styleId="Chapterheading">
    <w:name w:val="Chapter heading"/>
    <w:basedOn w:val="Heading1"/>
    <w:link w:val="ChapterheadingChar"/>
    <w:qFormat/>
    <w:rsid w:val="002D026C"/>
  </w:style>
  <w:style w:type="character" w:customStyle="1" w:styleId="ChapterheadingChar">
    <w:name w:val="Chapter heading Char"/>
    <w:basedOn w:val="Heading1Char"/>
    <w:link w:val="Chapterheading"/>
    <w:rsid w:val="002D026C"/>
    <w:rPr>
      <w:rFonts w:asciiTheme="majorHAnsi" w:eastAsiaTheme="majorEastAsia" w:hAnsiTheme="majorHAnsi" w:cstheme="majorBidi"/>
      <w:color w:val="0F4761" w:themeColor="accent1" w:themeShade="BF"/>
      <w:sz w:val="40"/>
      <w:szCs w:val="40"/>
    </w:rPr>
  </w:style>
  <w:style w:type="paragraph" w:styleId="Caption">
    <w:name w:val="caption"/>
    <w:basedOn w:val="Normal"/>
    <w:next w:val="Normal"/>
    <w:link w:val="CaptionChar"/>
    <w:unhideWhenUsed/>
    <w:qFormat/>
    <w:rsid w:val="00AB76E2"/>
    <w:pPr>
      <w:spacing w:after="200" w:line="240" w:lineRule="auto"/>
    </w:pPr>
    <w:rPr>
      <w:i/>
      <w:iCs/>
      <w:color w:val="0E2841" w:themeColor="text2"/>
      <w:sz w:val="18"/>
      <w:szCs w:val="18"/>
    </w:rPr>
  </w:style>
  <w:style w:type="paragraph" w:customStyle="1" w:styleId="Captions">
    <w:name w:val="Captions"/>
    <w:basedOn w:val="Caption"/>
    <w:link w:val="CaptionsChar"/>
    <w:qFormat/>
    <w:rsid w:val="00071F8F"/>
    <w:pPr>
      <w:jc w:val="center"/>
    </w:pPr>
    <w:rPr>
      <w:color w:val="auto"/>
      <w:sz w:val="20"/>
    </w:rPr>
  </w:style>
  <w:style w:type="character" w:customStyle="1" w:styleId="CaptionChar">
    <w:name w:val="Caption Char"/>
    <w:basedOn w:val="DefaultParagraphFont"/>
    <w:link w:val="Caption"/>
    <w:rsid w:val="00BE1F5F"/>
    <w:rPr>
      <w:i/>
      <w:iCs/>
      <w:color w:val="0E2841" w:themeColor="text2"/>
      <w:sz w:val="18"/>
      <w:szCs w:val="18"/>
    </w:rPr>
  </w:style>
  <w:style w:type="character" w:customStyle="1" w:styleId="CaptionsChar">
    <w:name w:val="Captions Char"/>
    <w:basedOn w:val="CaptionChar"/>
    <w:link w:val="Captions"/>
    <w:rsid w:val="00071F8F"/>
    <w:rPr>
      <w:i/>
      <w:iCs/>
      <w:color w:val="0E2841" w:themeColor="text2"/>
      <w:sz w:val="20"/>
      <w:szCs w:val="18"/>
    </w:rPr>
  </w:style>
  <w:style w:type="paragraph" w:customStyle="1" w:styleId="footnotedescription">
    <w:name w:val="footnote description"/>
    <w:next w:val="Normal"/>
    <w:link w:val="footnotedescriptionChar"/>
    <w:hidden/>
    <w:rsid w:val="00E26A91"/>
    <w:pPr>
      <w:spacing w:after="0" w:line="253" w:lineRule="auto"/>
      <w:ind w:firstLine="216"/>
      <w:jc w:val="both"/>
    </w:pPr>
    <w:rPr>
      <w:rFonts w:ascii="Calibri" w:eastAsia="Calibri" w:hAnsi="Calibri" w:cs="Calibri"/>
      <w:color w:val="000000"/>
      <w:sz w:val="16"/>
    </w:rPr>
  </w:style>
  <w:style w:type="character" w:customStyle="1" w:styleId="footnotedescriptionChar">
    <w:name w:val="footnote description Char"/>
    <w:link w:val="footnotedescription"/>
    <w:rsid w:val="00E26A91"/>
    <w:rPr>
      <w:rFonts w:ascii="Calibri" w:eastAsia="Calibri" w:hAnsi="Calibri" w:cs="Calibri"/>
      <w:color w:val="000000"/>
      <w:sz w:val="16"/>
    </w:rPr>
  </w:style>
  <w:style w:type="character" w:customStyle="1" w:styleId="footnotemark">
    <w:name w:val="footnote mark"/>
    <w:hidden/>
    <w:rsid w:val="00E26A91"/>
    <w:rPr>
      <w:rFonts w:ascii="Calibri" w:eastAsia="Calibri" w:hAnsi="Calibri" w:cs="Calibri"/>
      <w:color w:val="000000"/>
      <w:sz w:val="16"/>
      <w:vertAlign w:val="superscript"/>
    </w:rPr>
  </w:style>
  <w:style w:type="table" w:customStyle="1" w:styleId="TableGrid">
    <w:name w:val="TableGrid"/>
    <w:rsid w:val="00E26A91"/>
    <w:pPr>
      <w:spacing w:after="0" w:line="240" w:lineRule="auto"/>
    </w:pPr>
    <w:rPr>
      <w:rFonts w:eastAsiaTheme="minorEastAsia"/>
    </w:rPr>
    <w:tblPr>
      <w:tblCellMar>
        <w:top w:w="0" w:type="dxa"/>
        <w:left w:w="0" w:type="dxa"/>
        <w:bottom w:w="0" w:type="dxa"/>
        <w:right w:w="0" w:type="dxa"/>
      </w:tblCellMar>
    </w:tblPr>
  </w:style>
  <w:style w:type="paragraph" w:styleId="EndnoteText">
    <w:name w:val="endnote text"/>
    <w:basedOn w:val="Normal"/>
    <w:link w:val="EndnoteTextChar"/>
    <w:uiPriority w:val="99"/>
    <w:semiHidden/>
    <w:unhideWhenUsed/>
    <w:rsid w:val="006444AA"/>
    <w:pPr>
      <w:spacing w:after="0" w:line="240" w:lineRule="auto"/>
    </w:pPr>
    <w:rPr>
      <w:szCs w:val="20"/>
    </w:rPr>
  </w:style>
  <w:style w:type="character" w:customStyle="1" w:styleId="EndnoteTextChar">
    <w:name w:val="Endnote Text Char"/>
    <w:basedOn w:val="DefaultParagraphFont"/>
    <w:link w:val="EndnoteText"/>
    <w:uiPriority w:val="99"/>
    <w:semiHidden/>
    <w:rsid w:val="006444AA"/>
    <w:rPr>
      <w:sz w:val="20"/>
      <w:szCs w:val="20"/>
    </w:rPr>
  </w:style>
  <w:style w:type="character" w:styleId="EndnoteReference">
    <w:name w:val="endnote reference"/>
    <w:basedOn w:val="DefaultParagraphFont"/>
    <w:uiPriority w:val="99"/>
    <w:unhideWhenUsed/>
    <w:rsid w:val="006444AA"/>
    <w:rPr>
      <w:vertAlign w:val="superscript"/>
    </w:rPr>
  </w:style>
  <w:style w:type="paragraph" w:customStyle="1" w:styleId="Section">
    <w:name w:val="Section"/>
    <w:basedOn w:val="Heading2"/>
    <w:link w:val="SectionChar"/>
    <w:qFormat/>
    <w:rsid w:val="00486B97"/>
    <w:pPr>
      <w:numPr>
        <w:ilvl w:val="0"/>
        <w:numId w:val="0"/>
      </w:numPr>
      <w:ind w:left="90"/>
    </w:pPr>
    <w:rPr>
      <w:color w:val="0000FF"/>
    </w:rPr>
  </w:style>
  <w:style w:type="character" w:customStyle="1" w:styleId="SectionChar">
    <w:name w:val="Section Char"/>
    <w:basedOn w:val="Heading2Char"/>
    <w:link w:val="Section"/>
    <w:rsid w:val="00486B97"/>
    <w:rPr>
      <w:rFonts w:asciiTheme="majorHAnsi" w:eastAsiaTheme="majorEastAsia" w:hAnsiTheme="majorHAnsi" w:cstheme="majorBidi"/>
      <w:color w:val="0000FF"/>
      <w:sz w:val="32"/>
      <w:szCs w:val="32"/>
    </w:rPr>
  </w:style>
  <w:style w:type="paragraph" w:styleId="TOC2">
    <w:name w:val="toc 2"/>
    <w:basedOn w:val="Normal"/>
    <w:next w:val="Normal"/>
    <w:autoRedefine/>
    <w:uiPriority w:val="39"/>
    <w:unhideWhenUsed/>
    <w:rsid w:val="00FC021A"/>
    <w:pPr>
      <w:spacing w:after="100"/>
      <w:ind w:left="220"/>
    </w:pPr>
  </w:style>
  <w:style w:type="paragraph" w:styleId="Bibliography">
    <w:name w:val="Bibliography"/>
    <w:basedOn w:val="Normal"/>
    <w:next w:val="Normal"/>
    <w:unhideWhenUsed/>
    <w:qFormat/>
    <w:rsid w:val="008C6A3A"/>
  </w:style>
  <w:style w:type="character" w:styleId="PlaceholderText">
    <w:name w:val="Placeholder Text"/>
    <w:basedOn w:val="DefaultParagraphFont"/>
    <w:uiPriority w:val="99"/>
    <w:semiHidden/>
    <w:rsid w:val="00C25DB1"/>
    <w:rPr>
      <w:color w:val="666666"/>
    </w:rPr>
  </w:style>
  <w:style w:type="paragraph" w:customStyle="1" w:styleId="Appendix">
    <w:name w:val="Appendix"/>
    <w:basedOn w:val="Chapterheading"/>
    <w:link w:val="AppendixChar"/>
    <w:qFormat/>
    <w:rsid w:val="00CD3EE0"/>
    <w:pPr>
      <w:numPr>
        <w:numId w:val="4"/>
      </w:numPr>
    </w:pPr>
  </w:style>
  <w:style w:type="character" w:customStyle="1" w:styleId="AppendixChar">
    <w:name w:val="Appendix Char"/>
    <w:basedOn w:val="ChapterheadingChar"/>
    <w:link w:val="Appendix"/>
    <w:rsid w:val="00CD3EE0"/>
    <w:rPr>
      <w:rFonts w:asciiTheme="majorHAnsi" w:eastAsiaTheme="majorEastAsia" w:hAnsiTheme="majorHAnsi" w:cstheme="majorBidi"/>
      <w:color w:val="0F4761" w:themeColor="accent1" w:themeShade="BF"/>
      <w:sz w:val="40"/>
      <w:szCs w:val="40"/>
    </w:rPr>
  </w:style>
  <w:style w:type="table" w:styleId="TableGrid0">
    <w:name w:val="Table Grid"/>
    <w:basedOn w:val="TableNormal"/>
    <w:uiPriority w:val="39"/>
    <w:rsid w:val="00A00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64B53"/>
    <w:pPr>
      <w:tabs>
        <w:tab w:val="center" w:pos="4680"/>
        <w:tab w:val="right" w:pos="9360"/>
      </w:tabs>
      <w:spacing w:after="0" w:line="240" w:lineRule="auto"/>
    </w:pPr>
    <w:rPr>
      <w:rFonts w:eastAsiaTheme="minorEastAsia" w:cs="Times New Roman"/>
      <w:kern w:val="0"/>
      <w:sz w:val="22"/>
      <w14:ligatures w14:val="none"/>
    </w:rPr>
  </w:style>
  <w:style w:type="character" w:customStyle="1" w:styleId="FooterChar">
    <w:name w:val="Footer Char"/>
    <w:basedOn w:val="DefaultParagraphFont"/>
    <w:link w:val="Footer"/>
    <w:uiPriority w:val="99"/>
    <w:rsid w:val="00C64B53"/>
    <w:rPr>
      <w:rFonts w:eastAsiaTheme="minorEastAsia" w:cs="Times New Roman"/>
      <w:kern w:val="0"/>
      <w:sz w:val="22"/>
      <w:szCs w:val="22"/>
      <w14:ligatures w14:val="none"/>
    </w:rPr>
  </w:style>
  <w:style w:type="paragraph" w:styleId="BodyText">
    <w:name w:val="Body Text"/>
    <w:basedOn w:val="Normal"/>
    <w:link w:val="BodyTextChar"/>
    <w:qFormat/>
    <w:rsid w:val="00632B11"/>
    <w:pPr>
      <w:spacing w:before="180" w:after="180" w:line="240" w:lineRule="auto"/>
    </w:pPr>
    <w:rPr>
      <w:rFonts w:eastAsiaTheme="minorEastAsia"/>
      <w:kern w:val="0"/>
      <w:sz w:val="24"/>
      <w:szCs w:val="24"/>
      <w:lang w:eastAsia="zh-CN"/>
      <w14:ligatures w14:val="none"/>
    </w:rPr>
  </w:style>
  <w:style w:type="character" w:customStyle="1" w:styleId="BodyTextChar">
    <w:name w:val="Body Text Char"/>
    <w:basedOn w:val="DefaultParagraphFont"/>
    <w:link w:val="BodyText"/>
    <w:rsid w:val="00632B11"/>
    <w:rPr>
      <w:rFonts w:eastAsiaTheme="minorEastAsia"/>
      <w:kern w:val="0"/>
      <w:lang w:eastAsia="zh-CN"/>
      <w14:ligatures w14:val="none"/>
    </w:rPr>
  </w:style>
  <w:style w:type="paragraph" w:customStyle="1" w:styleId="Compact">
    <w:name w:val="Compact"/>
    <w:basedOn w:val="BodyText"/>
    <w:qFormat/>
    <w:rsid w:val="00632B11"/>
    <w:pPr>
      <w:spacing w:before="36" w:after="36"/>
    </w:pPr>
  </w:style>
  <w:style w:type="table" w:customStyle="1" w:styleId="Table">
    <w:name w:val="Table"/>
    <w:semiHidden/>
    <w:unhideWhenUsed/>
    <w:qFormat/>
    <w:rsid w:val="00632B11"/>
    <w:pPr>
      <w:spacing w:after="200" w:line="240" w:lineRule="auto"/>
    </w:pPr>
    <w:rPr>
      <w:rFonts w:eastAsiaTheme="minorEastAsia"/>
      <w:kern w:val="0"/>
      <w:sz w:val="20"/>
      <w:szCs w:val="20"/>
      <w:lang w:eastAsia="zh-CN"/>
      <w14:ligatures w14:val="none"/>
    </w:rPr>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FirstParagraph">
    <w:name w:val="First Paragraph"/>
    <w:basedOn w:val="BodyText"/>
    <w:next w:val="BodyText"/>
    <w:qFormat/>
    <w:rsid w:val="007075B5"/>
  </w:style>
  <w:style w:type="paragraph" w:styleId="TOC3">
    <w:name w:val="toc 3"/>
    <w:basedOn w:val="Normal"/>
    <w:next w:val="Normal"/>
    <w:autoRedefine/>
    <w:uiPriority w:val="39"/>
    <w:unhideWhenUsed/>
    <w:rsid w:val="006332AD"/>
    <w:pPr>
      <w:spacing w:after="100"/>
      <w:ind w:left="480"/>
    </w:pPr>
    <w:rPr>
      <w:rFonts w:eastAsiaTheme="minorEastAsia"/>
      <w:sz w:val="24"/>
      <w:szCs w:val="24"/>
    </w:rPr>
  </w:style>
  <w:style w:type="paragraph" w:styleId="TOC4">
    <w:name w:val="toc 4"/>
    <w:basedOn w:val="Normal"/>
    <w:next w:val="Normal"/>
    <w:autoRedefine/>
    <w:uiPriority w:val="39"/>
    <w:unhideWhenUsed/>
    <w:rsid w:val="006332AD"/>
    <w:pPr>
      <w:spacing w:after="100"/>
      <w:ind w:left="720"/>
    </w:pPr>
    <w:rPr>
      <w:rFonts w:eastAsiaTheme="minorEastAsia"/>
      <w:sz w:val="24"/>
      <w:szCs w:val="24"/>
    </w:rPr>
  </w:style>
  <w:style w:type="paragraph" w:styleId="TOC5">
    <w:name w:val="toc 5"/>
    <w:basedOn w:val="Normal"/>
    <w:next w:val="Normal"/>
    <w:autoRedefine/>
    <w:uiPriority w:val="39"/>
    <w:unhideWhenUsed/>
    <w:rsid w:val="006332AD"/>
    <w:pPr>
      <w:spacing w:after="100"/>
      <w:ind w:left="960"/>
    </w:pPr>
    <w:rPr>
      <w:rFonts w:eastAsiaTheme="minorEastAsia"/>
      <w:sz w:val="24"/>
      <w:szCs w:val="24"/>
    </w:rPr>
  </w:style>
  <w:style w:type="paragraph" w:styleId="TOC6">
    <w:name w:val="toc 6"/>
    <w:basedOn w:val="Normal"/>
    <w:next w:val="Normal"/>
    <w:autoRedefine/>
    <w:uiPriority w:val="39"/>
    <w:unhideWhenUsed/>
    <w:rsid w:val="006332AD"/>
    <w:pPr>
      <w:spacing w:after="100"/>
      <w:ind w:left="1200"/>
    </w:pPr>
    <w:rPr>
      <w:rFonts w:eastAsiaTheme="minorEastAsia"/>
      <w:sz w:val="24"/>
      <w:szCs w:val="24"/>
    </w:rPr>
  </w:style>
  <w:style w:type="paragraph" w:styleId="TOC7">
    <w:name w:val="toc 7"/>
    <w:basedOn w:val="Normal"/>
    <w:next w:val="Normal"/>
    <w:autoRedefine/>
    <w:uiPriority w:val="39"/>
    <w:unhideWhenUsed/>
    <w:rsid w:val="006332AD"/>
    <w:pPr>
      <w:spacing w:after="100"/>
      <w:ind w:left="1440"/>
    </w:pPr>
    <w:rPr>
      <w:rFonts w:eastAsiaTheme="minorEastAsia"/>
      <w:sz w:val="24"/>
      <w:szCs w:val="24"/>
    </w:rPr>
  </w:style>
  <w:style w:type="paragraph" w:styleId="TOC8">
    <w:name w:val="toc 8"/>
    <w:basedOn w:val="Normal"/>
    <w:next w:val="Normal"/>
    <w:autoRedefine/>
    <w:uiPriority w:val="39"/>
    <w:unhideWhenUsed/>
    <w:rsid w:val="006332AD"/>
    <w:pPr>
      <w:spacing w:after="100"/>
      <w:ind w:left="1680"/>
    </w:pPr>
    <w:rPr>
      <w:rFonts w:eastAsiaTheme="minorEastAsia"/>
      <w:sz w:val="24"/>
      <w:szCs w:val="24"/>
    </w:rPr>
  </w:style>
  <w:style w:type="paragraph" w:styleId="TOC9">
    <w:name w:val="toc 9"/>
    <w:basedOn w:val="Normal"/>
    <w:next w:val="Normal"/>
    <w:autoRedefine/>
    <w:uiPriority w:val="39"/>
    <w:unhideWhenUsed/>
    <w:rsid w:val="006332AD"/>
    <w:pPr>
      <w:spacing w:after="100"/>
      <w:ind w:left="1920"/>
    </w:pPr>
    <w:rPr>
      <w:rFonts w:eastAsiaTheme="minorEastAsia"/>
      <w:sz w:val="24"/>
      <w:szCs w:val="24"/>
    </w:rPr>
  </w:style>
  <w:style w:type="paragraph" w:customStyle="1" w:styleId="ImageCaption">
    <w:name w:val="Image Caption"/>
    <w:basedOn w:val="Caption"/>
    <w:rsid w:val="000238DA"/>
    <w:pPr>
      <w:spacing w:after="120"/>
    </w:pPr>
    <w:rPr>
      <w:rFonts w:eastAsiaTheme="minorEastAsia"/>
      <w:iCs w:val="0"/>
      <w:color w:val="auto"/>
      <w:kern w:val="0"/>
      <w:sz w:val="24"/>
      <w:szCs w:val="24"/>
      <w:lang w:eastAsia="zh-CN"/>
      <w14:ligatures w14:val="none"/>
    </w:rPr>
  </w:style>
  <w:style w:type="paragraph" w:customStyle="1" w:styleId="CaptionedFigure">
    <w:name w:val="Captioned Figure"/>
    <w:basedOn w:val="Normal"/>
    <w:rsid w:val="000238DA"/>
    <w:pPr>
      <w:keepNext/>
      <w:spacing w:after="200" w:line="240" w:lineRule="auto"/>
    </w:pPr>
    <w:rPr>
      <w:rFonts w:eastAsiaTheme="minorEastAsia"/>
      <w:kern w:val="0"/>
      <w:sz w:val="24"/>
      <w:szCs w:val="24"/>
      <w:lang w:eastAsia="zh-CN"/>
      <w14:ligatures w14:val="none"/>
    </w:rPr>
  </w:style>
  <w:style w:type="paragraph" w:customStyle="1" w:styleId="Author">
    <w:name w:val="Author"/>
    <w:basedOn w:val="Title"/>
    <w:next w:val="BodyText"/>
    <w:qFormat/>
    <w:rsid w:val="00016353"/>
    <w:pPr>
      <w:keepNext/>
      <w:keepLines/>
      <w:jc w:val="center"/>
    </w:pPr>
    <w:rPr>
      <w:spacing w:val="0"/>
      <w:kern w:val="0"/>
      <w:sz w:val="24"/>
      <w:szCs w:val="24"/>
      <w:lang w:eastAsia="zh-CN"/>
      <w14:ligatures w14:val="none"/>
    </w:rPr>
  </w:style>
  <w:style w:type="paragraph" w:styleId="Date">
    <w:name w:val="Date"/>
    <w:basedOn w:val="Title"/>
    <w:next w:val="BodyText"/>
    <w:link w:val="DateChar"/>
    <w:qFormat/>
    <w:rsid w:val="00016353"/>
    <w:pPr>
      <w:keepNext/>
      <w:keepLines/>
      <w:jc w:val="center"/>
    </w:pPr>
    <w:rPr>
      <w:spacing w:val="0"/>
      <w:kern w:val="0"/>
      <w:sz w:val="24"/>
      <w:szCs w:val="24"/>
      <w:lang w:eastAsia="zh-CN"/>
      <w14:ligatures w14:val="none"/>
    </w:rPr>
  </w:style>
  <w:style w:type="character" w:customStyle="1" w:styleId="DateChar">
    <w:name w:val="Date Char"/>
    <w:basedOn w:val="DefaultParagraphFont"/>
    <w:link w:val="Date"/>
    <w:uiPriority w:val="99"/>
    <w:rsid w:val="00016353"/>
    <w:rPr>
      <w:rFonts w:asciiTheme="majorHAnsi" w:eastAsiaTheme="majorEastAsia" w:hAnsiTheme="majorHAnsi" w:cstheme="majorBidi"/>
      <w:kern w:val="0"/>
      <w:lang w:eastAsia="zh-CN"/>
      <w14:ligatures w14:val="none"/>
    </w:rPr>
  </w:style>
  <w:style w:type="paragraph" w:customStyle="1" w:styleId="AbstractTitle">
    <w:name w:val="Abstract Title"/>
    <w:basedOn w:val="Normal"/>
    <w:next w:val="Abstract"/>
    <w:qFormat/>
    <w:rsid w:val="00016353"/>
    <w:pPr>
      <w:keepNext/>
      <w:keepLines/>
      <w:spacing w:before="300" w:after="0" w:line="240" w:lineRule="auto"/>
      <w:jc w:val="center"/>
    </w:pPr>
    <w:rPr>
      <w:rFonts w:eastAsiaTheme="minorEastAsia"/>
      <w:b/>
      <w:kern w:val="0"/>
      <w:szCs w:val="20"/>
      <w:lang w:eastAsia="zh-CN"/>
      <w14:ligatures w14:val="none"/>
    </w:rPr>
  </w:style>
  <w:style w:type="paragraph" w:customStyle="1" w:styleId="Abstract">
    <w:name w:val="Abstract"/>
    <w:basedOn w:val="Normal"/>
    <w:next w:val="BodyText"/>
    <w:qFormat/>
    <w:rsid w:val="00016353"/>
    <w:pPr>
      <w:keepNext/>
      <w:keepLines/>
      <w:spacing w:before="100" w:after="300" w:line="240" w:lineRule="auto"/>
    </w:pPr>
    <w:rPr>
      <w:rFonts w:eastAsiaTheme="minorEastAsia"/>
      <w:kern w:val="0"/>
      <w:szCs w:val="20"/>
      <w:lang w:eastAsia="zh-CN"/>
      <w14:ligatures w14:val="none"/>
    </w:rPr>
  </w:style>
  <w:style w:type="paragraph" w:styleId="BlockText">
    <w:name w:val="Block Text"/>
    <w:basedOn w:val="BodyText"/>
    <w:next w:val="BodyText"/>
    <w:uiPriority w:val="9"/>
    <w:unhideWhenUsed/>
    <w:qFormat/>
    <w:rsid w:val="00016353"/>
    <w:pPr>
      <w:spacing w:before="100" w:after="100"/>
      <w:ind w:left="480" w:right="480"/>
    </w:pPr>
  </w:style>
  <w:style w:type="paragraph" w:styleId="FootnoteText">
    <w:name w:val="footnote text"/>
    <w:basedOn w:val="Normal"/>
    <w:link w:val="FootnoteTextChar"/>
    <w:uiPriority w:val="9"/>
    <w:unhideWhenUsed/>
    <w:qFormat/>
    <w:rsid w:val="00016353"/>
    <w:pPr>
      <w:spacing w:after="200" w:line="240" w:lineRule="auto"/>
    </w:pPr>
    <w:rPr>
      <w:rFonts w:eastAsiaTheme="minorEastAsia"/>
      <w:kern w:val="0"/>
      <w:sz w:val="24"/>
      <w:szCs w:val="24"/>
      <w:lang w:eastAsia="zh-CN"/>
      <w14:ligatures w14:val="none"/>
    </w:rPr>
  </w:style>
  <w:style w:type="character" w:customStyle="1" w:styleId="FootnoteTextChar">
    <w:name w:val="Footnote Text Char"/>
    <w:basedOn w:val="DefaultParagraphFont"/>
    <w:link w:val="FootnoteText"/>
    <w:uiPriority w:val="9"/>
    <w:rsid w:val="00016353"/>
    <w:rPr>
      <w:rFonts w:eastAsiaTheme="minorEastAsia"/>
      <w:kern w:val="0"/>
      <w:lang w:eastAsia="zh-CN"/>
      <w14:ligatures w14:val="none"/>
    </w:rPr>
  </w:style>
  <w:style w:type="paragraph" w:customStyle="1" w:styleId="FootnoteBlockText">
    <w:name w:val="Footnote Block Text"/>
    <w:basedOn w:val="FootnoteText"/>
    <w:next w:val="FootnoteText"/>
    <w:uiPriority w:val="9"/>
    <w:unhideWhenUsed/>
    <w:qFormat/>
    <w:rsid w:val="00016353"/>
    <w:pPr>
      <w:spacing w:before="100" w:after="100"/>
      <w:ind w:left="480" w:right="480"/>
    </w:pPr>
  </w:style>
  <w:style w:type="paragraph" w:customStyle="1" w:styleId="DefinitionTerm">
    <w:name w:val="Definition Term"/>
    <w:basedOn w:val="Normal"/>
    <w:next w:val="Definition"/>
    <w:rsid w:val="00016353"/>
    <w:pPr>
      <w:keepNext/>
      <w:keepLines/>
      <w:spacing w:after="0" w:line="240" w:lineRule="auto"/>
    </w:pPr>
    <w:rPr>
      <w:rFonts w:eastAsiaTheme="minorEastAsia"/>
      <w:b/>
      <w:kern w:val="0"/>
      <w:sz w:val="24"/>
      <w:szCs w:val="24"/>
      <w:lang w:eastAsia="zh-CN"/>
      <w14:ligatures w14:val="none"/>
    </w:rPr>
  </w:style>
  <w:style w:type="paragraph" w:customStyle="1" w:styleId="Definition">
    <w:name w:val="Definition"/>
    <w:basedOn w:val="Normal"/>
    <w:rsid w:val="00016353"/>
    <w:pPr>
      <w:spacing w:after="200" w:line="240" w:lineRule="auto"/>
    </w:pPr>
    <w:rPr>
      <w:rFonts w:eastAsiaTheme="minorEastAsia"/>
      <w:kern w:val="0"/>
      <w:sz w:val="24"/>
      <w:szCs w:val="24"/>
      <w:lang w:eastAsia="zh-CN"/>
      <w14:ligatures w14:val="none"/>
    </w:rPr>
  </w:style>
  <w:style w:type="paragraph" w:customStyle="1" w:styleId="TableCaption">
    <w:name w:val="Table Caption"/>
    <w:basedOn w:val="Caption"/>
    <w:rsid w:val="00016353"/>
    <w:pPr>
      <w:keepNext/>
      <w:spacing w:after="120"/>
    </w:pPr>
    <w:rPr>
      <w:rFonts w:eastAsiaTheme="minorEastAsia"/>
      <w:iCs w:val="0"/>
      <w:color w:val="auto"/>
      <w:kern w:val="0"/>
      <w:sz w:val="24"/>
      <w:szCs w:val="24"/>
      <w:lang w:eastAsia="zh-CN"/>
      <w14:ligatures w14:val="none"/>
    </w:rPr>
  </w:style>
  <w:style w:type="paragraph" w:customStyle="1" w:styleId="Figure">
    <w:name w:val="Figure"/>
    <w:basedOn w:val="Normal"/>
    <w:rsid w:val="00016353"/>
    <w:pPr>
      <w:spacing w:after="200" w:line="240" w:lineRule="auto"/>
    </w:pPr>
    <w:rPr>
      <w:rFonts w:eastAsiaTheme="minorEastAsia"/>
      <w:kern w:val="0"/>
      <w:sz w:val="24"/>
      <w:szCs w:val="24"/>
      <w:lang w:eastAsia="zh-CN"/>
      <w14:ligatures w14:val="none"/>
    </w:rPr>
  </w:style>
  <w:style w:type="character" w:customStyle="1" w:styleId="VerbatimChar">
    <w:name w:val="Verbatim Char"/>
    <w:basedOn w:val="CaptionChar"/>
    <w:link w:val="SourceCode"/>
    <w:rsid w:val="00016353"/>
    <w:rPr>
      <w:rFonts w:ascii="Consolas" w:hAnsi="Consolas"/>
      <w:i w:val="0"/>
      <w:iCs w:val="0"/>
      <w:color w:val="0E2841" w:themeColor="text2"/>
      <w:sz w:val="22"/>
      <w:szCs w:val="18"/>
    </w:rPr>
  </w:style>
  <w:style w:type="character" w:customStyle="1" w:styleId="SectionNumber">
    <w:name w:val="Section Number"/>
    <w:basedOn w:val="CaptionChar"/>
    <w:rsid w:val="00016353"/>
    <w:rPr>
      <w:i w:val="0"/>
      <w:iCs w:val="0"/>
      <w:color w:val="0E2841" w:themeColor="text2"/>
      <w:sz w:val="18"/>
      <w:szCs w:val="18"/>
    </w:rPr>
  </w:style>
  <w:style w:type="character" w:styleId="FootnoteReference">
    <w:name w:val="footnote reference"/>
    <w:basedOn w:val="CaptionChar"/>
    <w:rsid w:val="00016353"/>
    <w:rPr>
      <w:i w:val="0"/>
      <w:iCs w:val="0"/>
      <w:color w:val="0E2841" w:themeColor="text2"/>
      <w:sz w:val="18"/>
      <w:szCs w:val="18"/>
      <w:vertAlign w:val="superscript"/>
    </w:rPr>
  </w:style>
  <w:style w:type="paragraph" w:styleId="TOCHeading">
    <w:name w:val="TOC Heading"/>
    <w:basedOn w:val="Heading1"/>
    <w:next w:val="BodyText"/>
    <w:uiPriority w:val="39"/>
    <w:unhideWhenUsed/>
    <w:qFormat/>
    <w:rsid w:val="00016353"/>
    <w:pPr>
      <w:numPr>
        <w:numId w:val="0"/>
      </w:numPr>
      <w:spacing w:before="240" w:line="259" w:lineRule="auto"/>
      <w:outlineLvl w:val="9"/>
    </w:pPr>
    <w:rPr>
      <w:kern w:val="0"/>
      <w:lang w:eastAsia="zh-CN"/>
      <w14:ligatures w14:val="none"/>
    </w:rPr>
  </w:style>
  <w:style w:type="paragraph" w:customStyle="1" w:styleId="SourceCode">
    <w:name w:val="Source Code"/>
    <w:basedOn w:val="Normal"/>
    <w:link w:val="VerbatimChar"/>
    <w:rsid w:val="00016353"/>
    <w:pPr>
      <w:wordWrap w:val="0"/>
      <w:spacing w:after="200" w:line="240" w:lineRule="auto"/>
    </w:pPr>
    <w:rPr>
      <w:rFonts w:ascii="Consolas" w:hAnsi="Consolas"/>
      <w:sz w:val="22"/>
      <w:szCs w:val="24"/>
    </w:rPr>
  </w:style>
  <w:style w:type="character" w:customStyle="1" w:styleId="KeywordTok">
    <w:name w:val="KeywordTok"/>
    <w:basedOn w:val="VerbatimChar"/>
    <w:rsid w:val="00016353"/>
    <w:rPr>
      <w:rFonts w:ascii="Consolas" w:hAnsi="Consolas"/>
      <w:b/>
      <w:i w:val="0"/>
      <w:iCs w:val="0"/>
      <w:color w:val="007020"/>
      <w:sz w:val="22"/>
      <w:szCs w:val="18"/>
    </w:rPr>
  </w:style>
  <w:style w:type="character" w:customStyle="1" w:styleId="DataTypeTok">
    <w:name w:val="DataTypeTok"/>
    <w:basedOn w:val="VerbatimChar"/>
    <w:rsid w:val="00016353"/>
    <w:rPr>
      <w:rFonts w:ascii="Consolas" w:hAnsi="Consolas"/>
      <w:i w:val="0"/>
      <w:iCs w:val="0"/>
      <w:color w:val="902000"/>
      <w:sz w:val="22"/>
      <w:szCs w:val="18"/>
    </w:rPr>
  </w:style>
  <w:style w:type="character" w:customStyle="1" w:styleId="DecValTok">
    <w:name w:val="DecValTok"/>
    <w:basedOn w:val="VerbatimChar"/>
    <w:rsid w:val="00016353"/>
    <w:rPr>
      <w:rFonts w:ascii="Consolas" w:hAnsi="Consolas"/>
      <w:i w:val="0"/>
      <w:iCs w:val="0"/>
      <w:color w:val="40A070"/>
      <w:sz w:val="22"/>
      <w:szCs w:val="18"/>
    </w:rPr>
  </w:style>
  <w:style w:type="character" w:customStyle="1" w:styleId="BaseNTok">
    <w:name w:val="BaseNTok"/>
    <w:basedOn w:val="VerbatimChar"/>
    <w:rsid w:val="00016353"/>
    <w:rPr>
      <w:rFonts w:ascii="Consolas" w:hAnsi="Consolas"/>
      <w:i w:val="0"/>
      <w:iCs w:val="0"/>
      <w:color w:val="40A070"/>
      <w:sz w:val="22"/>
      <w:szCs w:val="18"/>
    </w:rPr>
  </w:style>
  <w:style w:type="character" w:customStyle="1" w:styleId="FloatTok">
    <w:name w:val="FloatTok"/>
    <w:basedOn w:val="VerbatimChar"/>
    <w:rsid w:val="00016353"/>
    <w:rPr>
      <w:rFonts w:ascii="Consolas" w:hAnsi="Consolas"/>
      <w:i w:val="0"/>
      <w:iCs w:val="0"/>
      <w:color w:val="40A070"/>
      <w:sz w:val="22"/>
      <w:szCs w:val="18"/>
    </w:rPr>
  </w:style>
  <w:style w:type="character" w:customStyle="1" w:styleId="ConstantTok">
    <w:name w:val="ConstantTok"/>
    <w:basedOn w:val="VerbatimChar"/>
    <w:rsid w:val="00016353"/>
    <w:rPr>
      <w:rFonts w:ascii="Consolas" w:hAnsi="Consolas"/>
      <w:i w:val="0"/>
      <w:iCs w:val="0"/>
      <w:color w:val="880000"/>
      <w:sz w:val="22"/>
      <w:szCs w:val="18"/>
    </w:rPr>
  </w:style>
  <w:style w:type="character" w:customStyle="1" w:styleId="CharTok">
    <w:name w:val="CharTok"/>
    <w:basedOn w:val="VerbatimChar"/>
    <w:rsid w:val="00016353"/>
    <w:rPr>
      <w:rFonts w:ascii="Consolas" w:hAnsi="Consolas"/>
      <w:i w:val="0"/>
      <w:iCs w:val="0"/>
      <w:color w:val="4070A0"/>
      <w:sz w:val="22"/>
      <w:szCs w:val="18"/>
    </w:rPr>
  </w:style>
  <w:style w:type="character" w:customStyle="1" w:styleId="SpecialCharTok">
    <w:name w:val="SpecialCharTok"/>
    <w:basedOn w:val="VerbatimChar"/>
    <w:rsid w:val="00016353"/>
    <w:rPr>
      <w:rFonts w:ascii="Consolas" w:hAnsi="Consolas"/>
      <w:i w:val="0"/>
      <w:iCs w:val="0"/>
      <w:color w:val="4070A0"/>
      <w:sz w:val="22"/>
      <w:szCs w:val="18"/>
    </w:rPr>
  </w:style>
  <w:style w:type="character" w:customStyle="1" w:styleId="StringTok">
    <w:name w:val="StringTok"/>
    <w:basedOn w:val="VerbatimChar"/>
    <w:rsid w:val="00016353"/>
    <w:rPr>
      <w:rFonts w:ascii="Consolas" w:hAnsi="Consolas"/>
      <w:i w:val="0"/>
      <w:iCs w:val="0"/>
      <w:color w:val="4070A0"/>
      <w:sz w:val="22"/>
      <w:szCs w:val="18"/>
    </w:rPr>
  </w:style>
  <w:style w:type="character" w:customStyle="1" w:styleId="VerbatimStringTok">
    <w:name w:val="VerbatimStringTok"/>
    <w:basedOn w:val="VerbatimChar"/>
    <w:rsid w:val="00016353"/>
    <w:rPr>
      <w:rFonts w:ascii="Consolas" w:hAnsi="Consolas"/>
      <w:i w:val="0"/>
      <w:iCs w:val="0"/>
      <w:color w:val="4070A0"/>
      <w:sz w:val="22"/>
      <w:szCs w:val="18"/>
    </w:rPr>
  </w:style>
  <w:style w:type="character" w:customStyle="1" w:styleId="SpecialStringTok">
    <w:name w:val="SpecialStringTok"/>
    <w:basedOn w:val="VerbatimChar"/>
    <w:rsid w:val="00016353"/>
    <w:rPr>
      <w:rFonts w:ascii="Consolas" w:hAnsi="Consolas"/>
      <w:i w:val="0"/>
      <w:iCs w:val="0"/>
      <w:color w:val="BB6688"/>
      <w:sz w:val="22"/>
      <w:szCs w:val="18"/>
    </w:rPr>
  </w:style>
  <w:style w:type="character" w:customStyle="1" w:styleId="ImportTok">
    <w:name w:val="ImportTok"/>
    <w:basedOn w:val="VerbatimChar"/>
    <w:rsid w:val="00016353"/>
    <w:rPr>
      <w:rFonts w:ascii="Consolas" w:hAnsi="Consolas"/>
      <w:b/>
      <w:i w:val="0"/>
      <w:iCs w:val="0"/>
      <w:color w:val="008000"/>
      <w:sz w:val="22"/>
      <w:szCs w:val="18"/>
    </w:rPr>
  </w:style>
  <w:style w:type="character" w:customStyle="1" w:styleId="CommentTok">
    <w:name w:val="CommentTok"/>
    <w:basedOn w:val="VerbatimChar"/>
    <w:rsid w:val="00016353"/>
    <w:rPr>
      <w:rFonts w:ascii="Consolas" w:hAnsi="Consolas"/>
      <w:i/>
      <w:iCs w:val="0"/>
      <w:color w:val="60A0B0"/>
      <w:sz w:val="22"/>
      <w:szCs w:val="18"/>
    </w:rPr>
  </w:style>
  <w:style w:type="character" w:customStyle="1" w:styleId="DocumentationTok">
    <w:name w:val="DocumentationTok"/>
    <w:basedOn w:val="VerbatimChar"/>
    <w:rsid w:val="00016353"/>
    <w:rPr>
      <w:rFonts w:ascii="Consolas" w:hAnsi="Consolas"/>
      <w:i/>
      <w:iCs w:val="0"/>
      <w:color w:val="BA2121"/>
      <w:sz w:val="22"/>
      <w:szCs w:val="18"/>
    </w:rPr>
  </w:style>
  <w:style w:type="character" w:customStyle="1" w:styleId="AnnotationTok">
    <w:name w:val="AnnotationTok"/>
    <w:basedOn w:val="VerbatimChar"/>
    <w:rsid w:val="00016353"/>
    <w:rPr>
      <w:rFonts w:ascii="Consolas" w:hAnsi="Consolas"/>
      <w:b/>
      <w:i/>
      <w:iCs w:val="0"/>
      <w:color w:val="60A0B0"/>
      <w:sz w:val="22"/>
      <w:szCs w:val="18"/>
    </w:rPr>
  </w:style>
  <w:style w:type="character" w:customStyle="1" w:styleId="CommentVarTok">
    <w:name w:val="CommentVarTok"/>
    <w:basedOn w:val="VerbatimChar"/>
    <w:rsid w:val="00016353"/>
    <w:rPr>
      <w:rFonts w:ascii="Consolas" w:hAnsi="Consolas"/>
      <w:b/>
      <w:i/>
      <w:iCs w:val="0"/>
      <w:color w:val="60A0B0"/>
      <w:sz w:val="22"/>
      <w:szCs w:val="18"/>
    </w:rPr>
  </w:style>
  <w:style w:type="character" w:customStyle="1" w:styleId="OtherTok">
    <w:name w:val="OtherTok"/>
    <w:basedOn w:val="VerbatimChar"/>
    <w:rsid w:val="00016353"/>
    <w:rPr>
      <w:rFonts w:ascii="Consolas" w:hAnsi="Consolas"/>
      <w:i w:val="0"/>
      <w:iCs w:val="0"/>
      <w:color w:val="007020"/>
      <w:sz w:val="22"/>
      <w:szCs w:val="18"/>
    </w:rPr>
  </w:style>
  <w:style w:type="character" w:customStyle="1" w:styleId="FunctionTok">
    <w:name w:val="FunctionTok"/>
    <w:basedOn w:val="VerbatimChar"/>
    <w:rsid w:val="00016353"/>
    <w:rPr>
      <w:rFonts w:ascii="Consolas" w:hAnsi="Consolas"/>
      <w:i w:val="0"/>
      <w:iCs w:val="0"/>
      <w:color w:val="06287E"/>
      <w:sz w:val="22"/>
      <w:szCs w:val="18"/>
    </w:rPr>
  </w:style>
  <w:style w:type="character" w:customStyle="1" w:styleId="VariableTok">
    <w:name w:val="VariableTok"/>
    <w:basedOn w:val="VerbatimChar"/>
    <w:rsid w:val="00016353"/>
    <w:rPr>
      <w:rFonts w:ascii="Consolas" w:hAnsi="Consolas"/>
      <w:i w:val="0"/>
      <w:iCs w:val="0"/>
      <w:color w:val="19177C"/>
      <w:sz w:val="22"/>
      <w:szCs w:val="18"/>
    </w:rPr>
  </w:style>
  <w:style w:type="character" w:customStyle="1" w:styleId="ControlFlowTok">
    <w:name w:val="ControlFlowTok"/>
    <w:basedOn w:val="VerbatimChar"/>
    <w:rsid w:val="00016353"/>
    <w:rPr>
      <w:rFonts w:ascii="Consolas" w:hAnsi="Consolas"/>
      <w:b/>
      <w:i w:val="0"/>
      <w:iCs w:val="0"/>
      <w:color w:val="007020"/>
      <w:sz w:val="22"/>
      <w:szCs w:val="18"/>
    </w:rPr>
  </w:style>
  <w:style w:type="character" w:customStyle="1" w:styleId="OperatorTok">
    <w:name w:val="OperatorTok"/>
    <w:basedOn w:val="VerbatimChar"/>
    <w:rsid w:val="00016353"/>
    <w:rPr>
      <w:rFonts w:ascii="Consolas" w:hAnsi="Consolas"/>
      <w:i w:val="0"/>
      <w:iCs w:val="0"/>
      <w:color w:val="666666"/>
      <w:sz w:val="22"/>
      <w:szCs w:val="18"/>
    </w:rPr>
  </w:style>
  <w:style w:type="character" w:customStyle="1" w:styleId="BuiltInTok">
    <w:name w:val="BuiltInTok"/>
    <w:basedOn w:val="VerbatimChar"/>
    <w:rsid w:val="00016353"/>
    <w:rPr>
      <w:rFonts w:ascii="Consolas" w:hAnsi="Consolas"/>
      <w:i w:val="0"/>
      <w:iCs w:val="0"/>
      <w:color w:val="008000"/>
      <w:sz w:val="22"/>
      <w:szCs w:val="18"/>
    </w:rPr>
  </w:style>
  <w:style w:type="character" w:customStyle="1" w:styleId="ExtensionTok">
    <w:name w:val="ExtensionTok"/>
    <w:basedOn w:val="VerbatimChar"/>
    <w:rsid w:val="00016353"/>
    <w:rPr>
      <w:rFonts w:ascii="Consolas" w:hAnsi="Consolas"/>
      <w:i w:val="0"/>
      <w:iCs w:val="0"/>
      <w:color w:val="0E2841" w:themeColor="text2"/>
      <w:sz w:val="22"/>
      <w:szCs w:val="18"/>
    </w:rPr>
  </w:style>
  <w:style w:type="character" w:customStyle="1" w:styleId="PreprocessorTok">
    <w:name w:val="PreprocessorTok"/>
    <w:basedOn w:val="VerbatimChar"/>
    <w:rsid w:val="00016353"/>
    <w:rPr>
      <w:rFonts w:ascii="Consolas" w:hAnsi="Consolas"/>
      <w:i w:val="0"/>
      <w:iCs w:val="0"/>
      <w:color w:val="BC7A00"/>
      <w:sz w:val="22"/>
      <w:szCs w:val="18"/>
    </w:rPr>
  </w:style>
  <w:style w:type="character" w:customStyle="1" w:styleId="AttributeTok">
    <w:name w:val="AttributeTok"/>
    <w:basedOn w:val="VerbatimChar"/>
    <w:rsid w:val="00016353"/>
    <w:rPr>
      <w:rFonts w:ascii="Consolas" w:hAnsi="Consolas"/>
      <w:i w:val="0"/>
      <w:iCs w:val="0"/>
      <w:color w:val="7D9029"/>
      <w:sz w:val="22"/>
      <w:szCs w:val="18"/>
    </w:rPr>
  </w:style>
  <w:style w:type="character" w:customStyle="1" w:styleId="RegionMarkerTok">
    <w:name w:val="RegionMarkerTok"/>
    <w:basedOn w:val="VerbatimChar"/>
    <w:rsid w:val="00016353"/>
    <w:rPr>
      <w:rFonts w:ascii="Consolas" w:hAnsi="Consolas"/>
      <w:i w:val="0"/>
      <w:iCs w:val="0"/>
      <w:color w:val="0E2841" w:themeColor="text2"/>
      <w:sz w:val="22"/>
      <w:szCs w:val="18"/>
    </w:rPr>
  </w:style>
  <w:style w:type="character" w:customStyle="1" w:styleId="InformationTok">
    <w:name w:val="InformationTok"/>
    <w:basedOn w:val="VerbatimChar"/>
    <w:rsid w:val="00016353"/>
    <w:rPr>
      <w:rFonts w:ascii="Consolas" w:hAnsi="Consolas"/>
      <w:b/>
      <w:i/>
      <w:iCs w:val="0"/>
      <w:color w:val="60A0B0"/>
      <w:sz w:val="22"/>
      <w:szCs w:val="18"/>
    </w:rPr>
  </w:style>
  <w:style w:type="character" w:customStyle="1" w:styleId="WarningTok">
    <w:name w:val="WarningTok"/>
    <w:basedOn w:val="VerbatimChar"/>
    <w:rsid w:val="00016353"/>
    <w:rPr>
      <w:rFonts w:ascii="Consolas" w:hAnsi="Consolas"/>
      <w:b/>
      <w:i/>
      <w:iCs w:val="0"/>
      <w:color w:val="60A0B0"/>
      <w:sz w:val="22"/>
      <w:szCs w:val="18"/>
    </w:rPr>
  </w:style>
  <w:style w:type="character" w:customStyle="1" w:styleId="AlertTok">
    <w:name w:val="AlertTok"/>
    <w:basedOn w:val="VerbatimChar"/>
    <w:rsid w:val="00016353"/>
    <w:rPr>
      <w:rFonts w:ascii="Consolas" w:hAnsi="Consolas"/>
      <w:b/>
      <w:i w:val="0"/>
      <w:iCs w:val="0"/>
      <w:color w:val="FF0000"/>
      <w:sz w:val="22"/>
      <w:szCs w:val="18"/>
    </w:rPr>
  </w:style>
  <w:style w:type="character" w:customStyle="1" w:styleId="ErrorTok">
    <w:name w:val="ErrorTok"/>
    <w:basedOn w:val="VerbatimChar"/>
    <w:rsid w:val="00016353"/>
    <w:rPr>
      <w:rFonts w:ascii="Consolas" w:hAnsi="Consolas"/>
      <w:b/>
      <w:i w:val="0"/>
      <w:iCs w:val="0"/>
      <w:color w:val="FF0000"/>
      <w:sz w:val="22"/>
      <w:szCs w:val="18"/>
    </w:rPr>
  </w:style>
  <w:style w:type="character" w:customStyle="1" w:styleId="NormalTok">
    <w:name w:val="NormalTok"/>
    <w:basedOn w:val="VerbatimChar"/>
    <w:rsid w:val="00016353"/>
    <w:rPr>
      <w:rFonts w:ascii="Consolas" w:hAnsi="Consolas"/>
      <w:i w:val="0"/>
      <w:iCs w:val="0"/>
      <w:color w:val="0E2841" w:themeColor="text2"/>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6831">
      <w:bodyDiv w:val="1"/>
      <w:marLeft w:val="0"/>
      <w:marRight w:val="0"/>
      <w:marTop w:val="0"/>
      <w:marBottom w:val="0"/>
      <w:divBdr>
        <w:top w:val="none" w:sz="0" w:space="0" w:color="auto"/>
        <w:left w:val="none" w:sz="0" w:space="0" w:color="auto"/>
        <w:bottom w:val="none" w:sz="0" w:space="0" w:color="auto"/>
        <w:right w:val="none" w:sz="0" w:space="0" w:color="auto"/>
      </w:divBdr>
    </w:div>
    <w:div w:id="118039176">
      <w:bodyDiv w:val="1"/>
      <w:marLeft w:val="0"/>
      <w:marRight w:val="0"/>
      <w:marTop w:val="0"/>
      <w:marBottom w:val="0"/>
      <w:divBdr>
        <w:top w:val="none" w:sz="0" w:space="0" w:color="auto"/>
        <w:left w:val="none" w:sz="0" w:space="0" w:color="auto"/>
        <w:bottom w:val="none" w:sz="0" w:space="0" w:color="auto"/>
        <w:right w:val="none" w:sz="0" w:space="0" w:color="auto"/>
      </w:divBdr>
    </w:div>
    <w:div w:id="125394608">
      <w:bodyDiv w:val="1"/>
      <w:marLeft w:val="0"/>
      <w:marRight w:val="0"/>
      <w:marTop w:val="0"/>
      <w:marBottom w:val="0"/>
      <w:divBdr>
        <w:top w:val="none" w:sz="0" w:space="0" w:color="auto"/>
        <w:left w:val="none" w:sz="0" w:space="0" w:color="auto"/>
        <w:bottom w:val="none" w:sz="0" w:space="0" w:color="auto"/>
        <w:right w:val="none" w:sz="0" w:space="0" w:color="auto"/>
      </w:divBdr>
    </w:div>
    <w:div w:id="186523201">
      <w:bodyDiv w:val="1"/>
      <w:marLeft w:val="0"/>
      <w:marRight w:val="0"/>
      <w:marTop w:val="0"/>
      <w:marBottom w:val="0"/>
      <w:divBdr>
        <w:top w:val="none" w:sz="0" w:space="0" w:color="auto"/>
        <w:left w:val="none" w:sz="0" w:space="0" w:color="auto"/>
        <w:bottom w:val="none" w:sz="0" w:space="0" w:color="auto"/>
        <w:right w:val="none" w:sz="0" w:space="0" w:color="auto"/>
      </w:divBdr>
    </w:div>
    <w:div w:id="279530384">
      <w:bodyDiv w:val="1"/>
      <w:marLeft w:val="0"/>
      <w:marRight w:val="0"/>
      <w:marTop w:val="0"/>
      <w:marBottom w:val="0"/>
      <w:divBdr>
        <w:top w:val="none" w:sz="0" w:space="0" w:color="auto"/>
        <w:left w:val="none" w:sz="0" w:space="0" w:color="auto"/>
        <w:bottom w:val="none" w:sz="0" w:space="0" w:color="auto"/>
        <w:right w:val="none" w:sz="0" w:space="0" w:color="auto"/>
      </w:divBdr>
    </w:div>
    <w:div w:id="330372119">
      <w:bodyDiv w:val="1"/>
      <w:marLeft w:val="0"/>
      <w:marRight w:val="0"/>
      <w:marTop w:val="0"/>
      <w:marBottom w:val="0"/>
      <w:divBdr>
        <w:top w:val="none" w:sz="0" w:space="0" w:color="auto"/>
        <w:left w:val="none" w:sz="0" w:space="0" w:color="auto"/>
        <w:bottom w:val="none" w:sz="0" w:space="0" w:color="auto"/>
        <w:right w:val="none" w:sz="0" w:space="0" w:color="auto"/>
      </w:divBdr>
    </w:div>
    <w:div w:id="438835058">
      <w:bodyDiv w:val="1"/>
      <w:marLeft w:val="0"/>
      <w:marRight w:val="0"/>
      <w:marTop w:val="0"/>
      <w:marBottom w:val="0"/>
      <w:divBdr>
        <w:top w:val="none" w:sz="0" w:space="0" w:color="auto"/>
        <w:left w:val="none" w:sz="0" w:space="0" w:color="auto"/>
        <w:bottom w:val="none" w:sz="0" w:space="0" w:color="auto"/>
        <w:right w:val="none" w:sz="0" w:space="0" w:color="auto"/>
      </w:divBdr>
    </w:div>
    <w:div w:id="534663107">
      <w:bodyDiv w:val="1"/>
      <w:marLeft w:val="0"/>
      <w:marRight w:val="0"/>
      <w:marTop w:val="0"/>
      <w:marBottom w:val="0"/>
      <w:divBdr>
        <w:top w:val="none" w:sz="0" w:space="0" w:color="auto"/>
        <w:left w:val="none" w:sz="0" w:space="0" w:color="auto"/>
        <w:bottom w:val="none" w:sz="0" w:space="0" w:color="auto"/>
        <w:right w:val="none" w:sz="0" w:space="0" w:color="auto"/>
      </w:divBdr>
    </w:div>
    <w:div w:id="756175962">
      <w:bodyDiv w:val="1"/>
      <w:marLeft w:val="0"/>
      <w:marRight w:val="0"/>
      <w:marTop w:val="0"/>
      <w:marBottom w:val="0"/>
      <w:divBdr>
        <w:top w:val="none" w:sz="0" w:space="0" w:color="auto"/>
        <w:left w:val="none" w:sz="0" w:space="0" w:color="auto"/>
        <w:bottom w:val="none" w:sz="0" w:space="0" w:color="auto"/>
        <w:right w:val="none" w:sz="0" w:space="0" w:color="auto"/>
      </w:divBdr>
    </w:div>
    <w:div w:id="783884522">
      <w:bodyDiv w:val="1"/>
      <w:marLeft w:val="0"/>
      <w:marRight w:val="0"/>
      <w:marTop w:val="0"/>
      <w:marBottom w:val="0"/>
      <w:divBdr>
        <w:top w:val="none" w:sz="0" w:space="0" w:color="auto"/>
        <w:left w:val="none" w:sz="0" w:space="0" w:color="auto"/>
        <w:bottom w:val="none" w:sz="0" w:space="0" w:color="auto"/>
        <w:right w:val="none" w:sz="0" w:space="0" w:color="auto"/>
      </w:divBdr>
    </w:div>
    <w:div w:id="803350518">
      <w:bodyDiv w:val="1"/>
      <w:marLeft w:val="0"/>
      <w:marRight w:val="0"/>
      <w:marTop w:val="0"/>
      <w:marBottom w:val="0"/>
      <w:divBdr>
        <w:top w:val="none" w:sz="0" w:space="0" w:color="auto"/>
        <w:left w:val="none" w:sz="0" w:space="0" w:color="auto"/>
        <w:bottom w:val="none" w:sz="0" w:space="0" w:color="auto"/>
        <w:right w:val="none" w:sz="0" w:space="0" w:color="auto"/>
      </w:divBdr>
    </w:div>
    <w:div w:id="844783232">
      <w:bodyDiv w:val="1"/>
      <w:marLeft w:val="0"/>
      <w:marRight w:val="0"/>
      <w:marTop w:val="0"/>
      <w:marBottom w:val="0"/>
      <w:divBdr>
        <w:top w:val="none" w:sz="0" w:space="0" w:color="auto"/>
        <w:left w:val="none" w:sz="0" w:space="0" w:color="auto"/>
        <w:bottom w:val="none" w:sz="0" w:space="0" w:color="auto"/>
        <w:right w:val="none" w:sz="0" w:space="0" w:color="auto"/>
      </w:divBdr>
    </w:div>
    <w:div w:id="1026717158">
      <w:bodyDiv w:val="1"/>
      <w:marLeft w:val="0"/>
      <w:marRight w:val="0"/>
      <w:marTop w:val="0"/>
      <w:marBottom w:val="0"/>
      <w:divBdr>
        <w:top w:val="none" w:sz="0" w:space="0" w:color="auto"/>
        <w:left w:val="none" w:sz="0" w:space="0" w:color="auto"/>
        <w:bottom w:val="none" w:sz="0" w:space="0" w:color="auto"/>
        <w:right w:val="none" w:sz="0" w:space="0" w:color="auto"/>
      </w:divBdr>
    </w:div>
    <w:div w:id="1071536529">
      <w:bodyDiv w:val="1"/>
      <w:marLeft w:val="0"/>
      <w:marRight w:val="0"/>
      <w:marTop w:val="0"/>
      <w:marBottom w:val="0"/>
      <w:divBdr>
        <w:top w:val="none" w:sz="0" w:space="0" w:color="auto"/>
        <w:left w:val="none" w:sz="0" w:space="0" w:color="auto"/>
        <w:bottom w:val="none" w:sz="0" w:space="0" w:color="auto"/>
        <w:right w:val="none" w:sz="0" w:space="0" w:color="auto"/>
      </w:divBdr>
    </w:div>
    <w:div w:id="1228801863">
      <w:bodyDiv w:val="1"/>
      <w:marLeft w:val="0"/>
      <w:marRight w:val="0"/>
      <w:marTop w:val="0"/>
      <w:marBottom w:val="0"/>
      <w:divBdr>
        <w:top w:val="none" w:sz="0" w:space="0" w:color="auto"/>
        <w:left w:val="none" w:sz="0" w:space="0" w:color="auto"/>
        <w:bottom w:val="none" w:sz="0" w:space="0" w:color="auto"/>
        <w:right w:val="none" w:sz="0" w:space="0" w:color="auto"/>
      </w:divBdr>
    </w:div>
    <w:div w:id="1244491590">
      <w:bodyDiv w:val="1"/>
      <w:marLeft w:val="0"/>
      <w:marRight w:val="0"/>
      <w:marTop w:val="0"/>
      <w:marBottom w:val="0"/>
      <w:divBdr>
        <w:top w:val="none" w:sz="0" w:space="0" w:color="auto"/>
        <w:left w:val="none" w:sz="0" w:space="0" w:color="auto"/>
        <w:bottom w:val="none" w:sz="0" w:space="0" w:color="auto"/>
        <w:right w:val="none" w:sz="0" w:space="0" w:color="auto"/>
      </w:divBdr>
    </w:div>
    <w:div w:id="1411732929">
      <w:bodyDiv w:val="1"/>
      <w:marLeft w:val="0"/>
      <w:marRight w:val="0"/>
      <w:marTop w:val="0"/>
      <w:marBottom w:val="0"/>
      <w:divBdr>
        <w:top w:val="none" w:sz="0" w:space="0" w:color="auto"/>
        <w:left w:val="none" w:sz="0" w:space="0" w:color="auto"/>
        <w:bottom w:val="none" w:sz="0" w:space="0" w:color="auto"/>
        <w:right w:val="none" w:sz="0" w:space="0" w:color="auto"/>
      </w:divBdr>
    </w:div>
    <w:div w:id="1419867256">
      <w:bodyDiv w:val="1"/>
      <w:marLeft w:val="0"/>
      <w:marRight w:val="0"/>
      <w:marTop w:val="0"/>
      <w:marBottom w:val="0"/>
      <w:divBdr>
        <w:top w:val="none" w:sz="0" w:space="0" w:color="auto"/>
        <w:left w:val="none" w:sz="0" w:space="0" w:color="auto"/>
        <w:bottom w:val="none" w:sz="0" w:space="0" w:color="auto"/>
        <w:right w:val="none" w:sz="0" w:space="0" w:color="auto"/>
      </w:divBdr>
    </w:div>
    <w:div w:id="1421490208">
      <w:bodyDiv w:val="1"/>
      <w:marLeft w:val="0"/>
      <w:marRight w:val="0"/>
      <w:marTop w:val="0"/>
      <w:marBottom w:val="0"/>
      <w:divBdr>
        <w:top w:val="none" w:sz="0" w:space="0" w:color="auto"/>
        <w:left w:val="none" w:sz="0" w:space="0" w:color="auto"/>
        <w:bottom w:val="none" w:sz="0" w:space="0" w:color="auto"/>
        <w:right w:val="none" w:sz="0" w:space="0" w:color="auto"/>
      </w:divBdr>
    </w:div>
    <w:div w:id="1506477711">
      <w:bodyDiv w:val="1"/>
      <w:marLeft w:val="0"/>
      <w:marRight w:val="0"/>
      <w:marTop w:val="0"/>
      <w:marBottom w:val="0"/>
      <w:divBdr>
        <w:top w:val="none" w:sz="0" w:space="0" w:color="auto"/>
        <w:left w:val="none" w:sz="0" w:space="0" w:color="auto"/>
        <w:bottom w:val="none" w:sz="0" w:space="0" w:color="auto"/>
        <w:right w:val="none" w:sz="0" w:space="0" w:color="auto"/>
      </w:divBdr>
    </w:div>
    <w:div w:id="1533766409">
      <w:bodyDiv w:val="1"/>
      <w:marLeft w:val="0"/>
      <w:marRight w:val="0"/>
      <w:marTop w:val="0"/>
      <w:marBottom w:val="0"/>
      <w:divBdr>
        <w:top w:val="none" w:sz="0" w:space="0" w:color="auto"/>
        <w:left w:val="none" w:sz="0" w:space="0" w:color="auto"/>
        <w:bottom w:val="none" w:sz="0" w:space="0" w:color="auto"/>
        <w:right w:val="none" w:sz="0" w:space="0" w:color="auto"/>
      </w:divBdr>
    </w:div>
    <w:div w:id="1575896367">
      <w:bodyDiv w:val="1"/>
      <w:marLeft w:val="0"/>
      <w:marRight w:val="0"/>
      <w:marTop w:val="0"/>
      <w:marBottom w:val="0"/>
      <w:divBdr>
        <w:top w:val="none" w:sz="0" w:space="0" w:color="auto"/>
        <w:left w:val="none" w:sz="0" w:space="0" w:color="auto"/>
        <w:bottom w:val="none" w:sz="0" w:space="0" w:color="auto"/>
        <w:right w:val="none" w:sz="0" w:space="0" w:color="auto"/>
      </w:divBdr>
    </w:div>
    <w:div w:id="1677538027">
      <w:bodyDiv w:val="1"/>
      <w:marLeft w:val="0"/>
      <w:marRight w:val="0"/>
      <w:marTop w:val="0"/>
      <w:marBottom w:val="0"/>
      <w:divBdr>
        <w:top w:val="none" w:sz="0" w:space="0" w:color="auto"/>
        <w:left w:val="none" w:sz="0" w:space="0" w:color="auto"/>
        <w:bottom w:val="none" w:sz="0" w:space="0" w:color="auto"/>
        <w:right w:val="none" w:sz="0" w:space="0" w:color="auto"/>
      </w:divBdr>
    </w:div>
    <w:div w:id="1685201621">
      <w:bodyDiv w:val="1"/>
      <w:marLeft w:val="0"/>
      <w:marRight w:val="0"/>
      <w:marTop w:val="0"/>
      <w:marBottom w:val="0"/>
      <w:divBdr>
        <w:top w:val="none" w:sz="0" w:space="0" w:color="auto"/>
        <w:left w:val="none" w:sz="0" w:space="0" w:color="auto"/>
        <w:bottom w:val="none" w:sz="0" w:space="0" w:color="auto"/>
        <w:right w:val="none" w:sz="0" w:space="0" w:color="auto"/>
      </w:divBdr>
    </w:div>
    <w:div w:id="1722316095">
      <w:bodyDiv w:val="1"/>
      <w:marLeft w:val="0"/>
      <w:marRight w:val="0"/>
      <w:marTop w:val="0"/>
      <w:marBottom w:val="0"/>
      <w:divBdr>
        <w:top w:val="none" w:sz="0" w:space="0" w:color="auto"/>
        <w:left w:val="none" w:sz="0" w:space="0" w:color="auto"/>
        <w:bottom w:val="none" w:sz="0" w:space="0" w:color="auto"/>
        <w:right w:val="none" w:sz="0" w:space="0" w:color="auto"/>
      </w:divBdr>
    </w:div>
    <w:div w:id="1746294516">
      <w:bodyDiv w:val="1"/>
      <w:marLeft w:val="0"/>
      <w:marRight w:val="0"/>
      <w:marTop w:val="0"/>
      <w:marBottom w:val="0"/>
      <w:divBdr>
        <w:top w:val="none" w:sz="0" w:space="0" w:color="auto"/>
        <w:left w:val="none" w:sz="0" w:space="0" w:color="auto"/>
        <w:bottom w:val="none" w:sz="0" w:space="0" w:color="auto"/>
        <w:right w:val="none" w:sz="0" w:space="0" w:color="auto"/>
      </w:divBdr>
    </w:div>
    <w:div w:id="1813324101">
      <w:bodyDiv w:val="1"/>
      <w:marLeft w:val="0"/>
      <w:marRight w:val="0"/>
      <w:marTop w:val="0"/>
      <w:marBottom w:val="0"/>
      <w:divBdr>
        <w:top w:val="none" w:sz="0" w:space="0" w:color="auto"/>
        <w:left w:val="none" w:sz="0" w:space="0" w:color="auto"/>
        <w:bottom w:val="none" w:sz="0" w:space="0" w:color="auto"/>
        <w:right w:val="none" w:sz="0" w:space="0" w:color="auto"/>
      </w:divBdr>
    </w:div>
    <w:div w:id="1922060252">
      <w:bodyDiv w:val="1"/>
      <w:marLeft w:val="0"/>
      <w:marRight w:val="0"/>
      <w:marTop w:val="0"/>
      <w:marBottom w:val="0"/>
      <w:divBdr>
        <w:top w:val="none" w:sz="0" w:space="0" w:color="auto"/>
        <w:left w:val="none" w:sz="0" w:space="0" w:color="auto"/>
        <w:bottom w:val="none" w:sz="0" w:space="0" w:color="auto"/>
        <w:right w:val="none" w:sz="0" w:space="0" w:color="auto"/>
      </w:divBdr>
    </w:div>
    <w:div w:id="1922792456">
      <w:bodyDiv w:val="1"/>
      <w:marLeft w:val="0"/>
      <w:marRight w:val="0"/>
      <w:marTop w:val="0"/>
      <w:marBottom w:val="0"/>
      <w:divBdr>
        <w:top w:val="none" w:sz="0" w:space="0" w:color="auto"/>
        <w:left w:val="none" w:sz="0" w:space="0" w:color="auto"/>
        <w:bottom w:val="none" w:sz="0" w:space="0" w:color="auto"/>
        <w:right w:val="none" w:sz="0" w:space="0" w:color="auto"/>
      </w:divBdr>
    </w:div>
    <w:div w:id="2055765843">
      <w:bodyDiv w:val="1"/>
      <w:marLeft w:val="0"/>
      <w:marRight w:val="0"/>
      <w:marTop w:val="0"/>
      <w:marBottom w:val="0"/>
      <w:divBdr>
        <w:top w:val="none" w:sz="0" w:space="0" w:color="auto"/>
        <w:left w:val="none" w:sz="0" w:space="0" w:color="auto"/>
        <w:bottom w:val="none" w:sz="0" w:space="0" w:color="auto"/>
        <w:right w:val="none" w:sz="0" w:space="0" w:color="auto"/>
      </w:divBdr>
    </w:div>
    <w:div w:id="208136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21" Type="http://schemas.openxmlformats.org/officeDocument/2006/relationships/hyperlink" Target="https://commons.wikimedia.org/wiki/File:Leichtathletik_WM_2013_Moskau_100_m_Vorlauf.jpg" TargetMode="External"/><Relationship Id="rId324" Type="http://schemas.openxmlformats.org/officeDocument/2006/relationships/image" Target="media/image259.jpeg"/><Relationship Id="rId531" Type="http://schemas.openxmlformats.org/officeDocument/2006/relationships/image" Target="media/image414.png"/><Relationship Id="rId629" Type="http://schemas.openxmlformats.org/officeDocument/2006/relationships/image" Target="media/image494.png"/><Relationship Id="rId170" Type="http://schemas.openxmlformats.org/officeDocument/2006/relationships/image" Target="media/image137.png"/><Relationship Id="rId268" Type="http://schemas.openxmlformats.org/officeDocument/2006/relationships/image" Target="media/image215.jpeg"/><Relationship Id="rId475" Type="http://schemas.openxmlformats.org/officeDocument/2006/relationships/image" Target="media/image371.png"/><Relationship Id="rId32" Type="http://schemas.openxmlformats.org/officeDocument/2006/relationships/image" Target="media/image4.jpeg"/><Relationship Id="rId128" Type="http://schemas.openxmlformats.org/officeDocument/2006/relationships/image" Target="media/image95.png"/><Relationship Id="rId335" Type="http://schemas.openxmlformats.org/officeDocument/2006/relationships/image" Target="media/image264.png"/><Relationship Id="rId542" Type="http://schemas.openxmlformats.org/officeDocument/2006/relationships/header" Target="header41.xml"/><Relationship Id="rId181" Type="http://schemas.openxmlformats.org/officeDocument/2006/relationships/image" Target="media/image142.png"/><Relationship Id="rId402" Type="http://schemas.openxmlformats.org/officeDocument/2006/relationships/image" Target="media/image317.png"/><Relationship Id="rId279" Type="http://schemas.openxmlformats.org/officeDocument/2006/relationships/image" Target="media/image220.png"/><Relationship Id="rId486" Type="http://schemas.openxmlformats.org/officeDocument/2006/relationships/header" Target="header36.xml"/><Relationship Id="rId43" Type="http://schemas.openxmlformats.org/officeDocument/2006/relationships/image" Target="media/image10.jpeg"/><Relationship Id="rId139" Type="http://schemas.openxmlformats.org/officeDocument/2006/relationships/image" Target="media/image106.png"/><Relationship Id="rId346" Type="http://schemas.openxmlformats.org/officeDocument/2006/relationships/image" Target="media/image275.png"/><Relationship Id="rId553" Type="http://schemas.openxmlformats.org/officeDocument/2006/relationships/image" Target="media/image430.png"/><Relationship Id="rId192" Type="http://schemas.openxmlformats.org/officeDocument/2006/relationships/image" Target="media/image153.png"/><Relationship Id="rId206" Type="http://schemas.openxmlformats.org/officeDocument/2006/relationships/header" Target="header8.xml"/><Relationship Id="rId413" Type="http://schemas.openxmlformats.org/officeDocument/2006/relationships/image" Target="media/image328.png"/><Relationship Id="rId497" Type="http://schemas.openxmlformats.org/officeDocument/2006/relationships/image" Target="media/image386.png"/><Relationship Id="rId620" Type="http://schemas.openxmlformats.org/officeDocument/2006/relationships/header" Target="header47.xml"/><Relationship Id="rId357" Type="http://schemas.openxmlformats.org/officeDocument/2006/relationships/image" Target="media/image284.png"/><Relationship Id="rId54" Type="http://schemas.openxmlformats.org/officeDocument/2006/relationships/image" Target="media/image21.png"/><Relationship Id="rId217" Type="http://schemas.openxmlformats.org/officeDocument/2006/relationships/image" Target="media/image172.png"/><Relationship Id="rId564" Type="http://schemas.openxmlformats.org/officeDocument/2006/relationships/image" Target="media/image441.png"/><Relationship Id="rId424" Type="http://schemas.openxmlformats.org/officeDocument/2006/relationships/image" Target="media/image339.png"/><Relationship Id="rId631" Type="http://schemas.openxmlformats.org/officeDocument/2006/relationships/image" Target="media/image496.png"/><Relationship Id="rId270" Type="http://schemas.openxmlformats.org/officeDocument/2006/relationships/header" Target="header13.xml"/><Relationship Id="rId65" Type="http://schemas.openxmlformats.org/officeDocument/2006/relationships/image" Target="media/image32.png"/><Relationship Id="rId130" Type="http://schemas.openxmlformats.org/officeDocument/2006/relationships/image" Target="media/image97.jpeg"/><Relationship Id="rId368" Type="http://schemas.openxmlformats.org/officeDocument/2006/relationships/header" Target="header24.xml"/><Relationship Id="rId575" Type="http://schemas.openxmlformats.org/officeDocument/2006/relationships/image" Target="media/image452.png"/><Relationship Id="rId228" Type="http://schemas.openxmlformats.org/officeDocument/2006/relationships/image" Target="media/image181.png"/><Relationship Id="rId435" Type="http://schemas.openxmlformats.org/officeDocument/2006/relationships/image" Target="media/image344.jpeg"/><Relationship Id="rId642" Type="http://schemas.openxmlformats.org/officeDocument/2006/relationships/image" Target="media/image507.png"/><Relationship Id="rId281" Type="http://schemas.openxmlformats.org/officeDocument/2006/relationships/image" Target="media/image222.png"/><Relationship Id="rId502" Type="http://schemas.openxmlformats.org/officeDocument/2006/relationships/image" Target="media/image391.jpeg"/><Relationship Id="rId76" Type="http://schemas.openxmlformats.org/officeDocument/2006/relationships/image" Target="media/image43.png"/><Relationship Id="rId141" Type="http://schemas.openxmlformats.org/officeDocument/2006/relationships/image" Target="media/image108.png"/><Relationship Id="rId379" Type="http://schemas.openxmlformats.org/officeDocument/2006/relationships/image" Target="media/image300.png"/><Relationship Id="rId586" Type="http://schemas.openxmlformats.org/officeDocument/2006/relationships/image" Target="media/image457.png"/><Relationship Id="rId7" Type="http://schemas.openxmlformats.org/officeDocument/2006/relationships/endnotes" Target="endnotes.xml"/><Relationship Id="rId239" Type="http://schemas.openxmlformats.org/officeDocument/2006/relationships/image" Target="media/image186.png"/><Relationship Id="rId446" Type="http://schemas.openxmlformats.org/officeDocument/2006/relationships/hyperlink" Target="https://periodictable.com/" TargetMode="External"/><Relationship Id="rId653" Type="http://schemas.openxmlformats.org/officeDocument/2006/relationships/image" Target="media/image518.png"/><Relationship Id="rId292" Type="http://schemas.openxmlformats.org/officeDocument/2006/relationships/image" Target="media/image233.png"/><Relationship Id="rId306" Type="http://schemas.openxmlformats.org/officeDocument/2006/relationships/image" Target="media/image241.png"/><Relationship Id="rId87" Type="http://schemas.openxmlformats.org/officeDocument/2006/relationships/image" Target="media/image54.png"/><Relationship Id="rId513" Type="http://schemas.openxmlformats.org/officeDocument/2006/relationships/header" Target="header39.xml"/><Relationship Id="rId597" Type="http://schemas.openxmlformats.org/officeDocument/2006/relationships/image" Target="media/image468.jpeg"/><Relationship Id="rId152" Type="http://schemas.openxmlformats.org/officeDocument/2006/relationships/image" Target="media/image119.png"/><Relationship Id="rId457" Type="http://schemas.openxmlformats.org/officeDocument/2006/relationships/image" Target="media/image359.png"/><Relationship Id="rId664" Type="http://schemas.openxmlformats.org/officeDocument/2006/relationships/hyperlink" Target="https://students-residents.aamc.org/whats-mcat-exam/chemical-and-physical-foundations-biological-systems-section-overview" TargetMode="External"/><Relationship Id="rId14" Type="http://schemas.openxmlformats.org/officeDocument/2006/relationships/hyperlink" Target="https://teachbrianteach.com/" TargetMode="External"/><Relationship Id="rId317" Type="http://schemas.openxmlformats.org/officeDocument/2006/relationships/image" Target="media/image252.png"/><Relationship Id="rId524" Type="http://schemas.openxmlformats.org/officeDocument/2006/relationships/image" Target="media/image407.png"/><Relationship Id="rId98" Type="http://schemas.openxmlformats.org/officeDocument/2006/relationships/image" Target="media/image65.png"/><Relationship Id="rId163" Type="http://schemas.openxmlformats.org/officeDocument/2006/relationships/image" Target="media/image130.png"/><Relationship Id="rId370" Type="http://schemas.openxmlformats.org/officeDocument/2006/relationships/image" Target="media/image291.png"/><Relationship Id="rId230" Type="http://schemas.openxmlformats.org/officeDocument/2006/relationships/image" Target="media/image183.jpeg"/><Relationship Id="rId468" Type="http://schemas.openxmlformats.org/officeDocument/2006/relationships/image" Target="media/image364.png"/><Relationship Id="rId25" Type="http://schemas.openxmlformats.org/officeDocument/2006/relationships/hyperlink" Target="https://www.flickr.com/photos/29456680@N06" TargetMode="External"/><Relationship Id="rId328" Type="http://schemas.openxmlformats.org/officeDocument/2006/relationships/footer" Target="footer19.xml"/><Relationship Id="rId535" Type="http://schemas.openxmlformats.org/officeDocument/2006/relationships/image" Target="media/image418.png"/><Relationship Id="rId174" Type="http://schemas.openxmlformats.org/officeDocument/2006/relationships/image" Target="media/image141.jpeg"/><Relationship Id="rId381" Type="http://schemas.openxmlformats.org/officeDocument/2006/relationships/image" Target="media/image302.jpeg"/><Relationship Id="rId602" Type="http://schemas.openxmlformats.org/officeDocument/2006/relationships/image" Target="media/image473.png"/><Relationship Id="rId241" Type="http://schemas.openxmlformats.org/officeDocument/2006/relationships/image" Target="media/image188.png"/><Relationship Id="rId479" Type="http://schemas.openxmlformats.org/officeDocument/2006/relationships/image" Target="media/image375.png"/><Relationship Id="rId36" Type="http://schemas.openxmlformats.org/officeDocument/2006/relationships/image" Target="media/image8.emf"/><Relationship Id="rId339" Type="http://schemas.openxmlformats.org/officeDocument/2006/relationships/image" Target="media/image268.png"/><Relationship Id="rId546" Type="http://schemas.openxmlformats.org/officeDocument/2006/relationships/footer" Target="footer42.xml"/><Relationship Id="rId101" Type="http://schemas.openxmlformats.org/officeDocument/2006/relationships/image" Target="media/image68.jpeg"/><Relationship Id="rId185" Type="http://schemas.openxmlformats.org/officeDocument/2006/relationships/image" Target="media/image146.png"/><Relationship Id="rId406" Type="http://schemas.openxmlformats.org/officeDocument/2006/relationships/image" Target="media/image321.png"/><Relationship Id="rId392" Type="http://schemas.openxmlformats.org/officeDocument/2006/relationships/header" Target="header25.xml"/><Relationship Id="rId613" Type="http://schemas.openxmlformats.org/officeDocument/2006/relationships/image" Target="media/image484.png"/><Relationship Id="rId252" Type="http://schemas.openxmlformats.org/officeDocument/2006/relationships/image" Target="media/image199.jpeg"/><Relationship Id="rId47" Type="http://schemas.openxmlformats.org/officeDocument/2006/relationships/image" Target="media/image14.png"/><Relationship Id="rId112" Type="http://schemas.openxmlformats.org/officeDocument/2006/relationships/image" Target="media/image79.png"/><Relationship Id="rId557" Type="http://schemas.openxmlformats.org/officeDocument/2006/relationships/image" Target="media/image434.png"/><Relationship Id="rId196" Type="http://schemas.openxmlformats.org/officeDocument/2006/relationships/image" Target="media/image157.png"/><Relationship Id="rId417" Type="http://schemas.openxmlformats.org/officeDocument/2006/relationships/image" Target="media/image332.png"/><Relationship Id="rId624" Type="http://schemas.openxmlformats.org/officeDocument/2006/relationships/footer" Target="footer48.xml"/><Relationship Id="rId263" Type="http://schemas.openxmlformats.org/officeDocument/2006/relationships/image" Target="media/image210.png"/><Relationship Id="rId470" Type="http://schemas.openxmlformats.org/officeDocument/2006/relationships/image" Target="media/image366.png"/><Relationship Id="rId58" Type="http://schemas.openxmlformats.org/officeDocument/2006/relationships/image" Target="media/image25.jpeg"/><Relationship Id="rId123" Type="http://schemas.openxmlformats.org/officeDocument/2006/relationships/image" Target="media/image90.png"/><Relationship Id="rId330" Type="http://schemas.openxmlformats.org/officeDocument/2006/relationships/header" Target="header21.xml"/><Relationship Id="rId568" Type="http://schemas.openxmlformats.org/officeDocument/2006/relationships/image" Target="media/image445.png"/><Relationship Id="rId428" Type="http://schemas.openxmlformats.org/officeDocument/2006/relationships/footer" Target="footer28.xml"/><Relationship Id="rId635" Type="http://schemas.openxmlformats.org/officeDocument/2006/relationships/image" Target="media/image500.png"/><Relationship Id="rId274" Type="http://schemas.openxmlformats.org/officeDocument/2006/relationships/header" Target="header15.xml"/><Relationship Id="rId481" Type="http://schemas.openxmlformats.org/officeDocument/2006/relationships/image" Target="media/image376.jpeg"/><Relationship Id="rId27" Type="http://schemas.openxmlformats.org/officeDocument/2006/relationships/hyperlink" Target="https://creativecommons.org/licenses/by/2.0" TargetMode="External"/><Relationship Id="rId69" Type="http://schemas.openxmlformats.org/officeDocument/2006/relationships/image" Target="media/image36.jpeg"/><Relationship Id="rId134" Type="http://schemas.openxmlformats.org/officeDocument/2006/relationships/image" Target="media/image101.png"/><Relationship Id="rId537" Type="http://schemas.openxmlformats.org/officeDocument/2006/relationships/image" Target="media/image420.png"/><Relationship Id="rId579" Type="http://schemas.openxmlformats.org/officeDocument/2006/relationships/footer" Target="footer43.xml"/><Relationship Id="rId80" Type="http://schemas.openxmlformats.org/officeDocument/2006/relationships/image" Target="media/image47.png"/><Relationship Id="rId176" Type="http://schemas.openxmlformats.org/officeDocument/2006/relationships/header" Target="header5.xml"/><Relationship Id="rId341" Type="http://schemas.openxmlformats.org/officeDocument/2006/relationships/image" Target="media/image270.png"/><Relationship Id="rId383" Type="http://schemas.openxmlformats.org/officeDocument/2006/relationships/image" Target="media/image304.png"/><Relationship Id="rId439" Type="http://schemas.openxmlformats.org/officeDocument/2006/relationships/hyperlink" Target="https://en.wikipedia.org/wiki/File:BBH_gravitational_lensing_of_gw150914.webm" TargetMode="External"/><Relationship Id="rId590" Type="http://schemas.openxmlformats.org/officeDocument/2006/relationships/image" Target="media/image461.png"/><Relationship Id="rId604" Type="http://schemas.openxmlformats.org/officeDocument/2006/relationships/image" Target="media/image475.png"/><Relationship Id="rId646" Type="http://schemas.openxmlformats.org/officeDocument/2006/relationships/image" Target="media/image511.jpeg"/><Relationship Id="rId201" Type="http://schemas.openxmlformats.org/officeDocument/2006/relationships/image" Target="media/image162.png"/><Relationship Id="rId243" Type="http://schemas.openxmlformats.org/officeDocument/2006/relationships/image" Target="media/image190.png"/><Relationship Id="rId285" Type="http://schemas.openxmlformats.org/officeDocument/2006/relationships/image" Target="media/image226.png"/><Relationship Id="rId450" Type="http://schemas.openxmlformats.org/officeDocument/2006/relationships/image" Target="media/image354.png"/><Relationship Id="rId506" Type="http://schemas.openxmlformats.org/officeDocument/2006/relationships/image" Target="media/image395.jpeg"/><Relationship Id="rId38" Type="http://schemas.openxmlformats.org/officeDocument/2006/relationships/header" Target="header2.xml"/><Relationship Id="rId103" Type="http://schemas.openxmlformats.org/officeDocument/2006/relationships/image" Target="media/image70.png"/><Relationship Id="rId310" Type="http://schemas.openxmlformats.org/officeDocument/2006/relationships/image" Target="media/image245.png"/><Relationship Id="rId492" Type="http://schemas.openxmlformats.org/officeDocument/2006/relationships/image" Target="media/image381.png"/><Relationship Id="rId548" Type="http://schemas.openxmlformats.org/officeDocument/2006/relationships/image" Target="media/image425.jpeg"/><Relationship Id="rId91" Type="http://schemas.openxmlformats.org/officeDocument/2006/relationships/image" Target="media/image58.png"/><Relationship Id="rId145" Type="http://schemas.openxmlformats.org/officeDocument/2006/relationships/image" Target="media/image112.png"/><Relationship Id="rId187" Type="http://schemas.openxmlformats.org/officeDocument/2006/relationships/image" Target="media/image148.png"/><Relationship Id="rId352" Type="http://schemas.openxmlformats.org/officeDocument/2006/relationships/image" Target="media/image281.jpeg"/><Relationship Id="rId394" Type="http://schemas.openxmlformats.org/officeDocument/2006/relationships/footer" Target="footer25.xml"/><Relationship Id="rId408" Type="http://schemas.openxmlformats.org/officeDocument/2006/relationships/image" Target="media/image323.png"/><Relationship Id="rId615" Type="http://schemas.openxmlformats.org/officeDocument/2006/relationships/image" Target="media/image486.jpeg"/><Relationship Id="rId212" Type="http://schemas.openxmlformats.org/officeDocument/2006/relationships/image" Target="media/image167.png"/><Relationship Id="rId254" Type="http://schemas.openxmlformats.org/officeDocument/2006/relationships/image" Target="media/image201.png"/><Relationship Id="rId657" Type="http://schemas.openxmlformats.org/officeDocument/2006/relationships/image" Target="media/image522.png"/><Relationship Id="rId49" Type="http://schemas.openxmlformats.org/officeDocument/2006/relationships/image" Target="media/image16.png"/><Relationship Id="rId114" Type="http://schemas.openxmlformats.org/officeDocument/2006/relationships/image" Target="media/image81.png"/><Relationship Id="rId296" Type="http://schemas.openxmlformats.org/officeDocument/2006/relationships/image" Target="media/image237.png"/><Relationship Id="rId461" Type="http://schemas.openxmlformats.org/officeDocument/2006/relationships/footer" Target="footer32.xml"/><Relationship Id="rId517" Type="http://schemas.openxmlformats.org/officeDocument/2006/relationships/image" Target="media/image400.png"/><Relationship Id="rId559" Type="http://schemas.openxmlformats.org/officeDocument/2006/relationships/image" Target="media/image436.png"/><Relationship Id="rId60" Type="http://schemas.openxmlformats.org/officeDocument/2006/relationships/image" Target="media/image27.png"/><Relationship Id="rId156" Type="http://schemas.openxmlformats.org/officeDocument/2006/relationships/image" Target="media/image123.png"/><Relationship Id="rId198" Type="http://schemas.openxmlformats.org/officeDocument/2006/relationships/image" Target="media/image159.png"/><Relationship Id="rId321" Type="http://schemas.openxmlformats.org/officeDocument/2006/relationships/image" Target="media/image256.png"/><Relationship Id="rId363" Type="http://schemas.openxmlformats.org/officeDocument/2006/relationships/image" Target="media/image290.jpeg"/><Relationship Id="rId419" Type="http://schemas.openxmlformats.org/officeDocument/2006/relationships/image" Target="media/image334.png"/><Relationship Id="rId570" Type="http://schemas.openxmlformats.org/officeDocument/2006/relationships/image" Target="media/image447.png"/><Relationship Id="rId626" Type="http://schemas.openxmlformats.org/officeDocument/2006/relationships/image" Target="media/image491.png"/><Relationship Id="rId223" Type="http://schemas.openxmlformats.org/officeDocument/2006/relationships/image" Target="media/image178.png"/><Relationship Id="rId430" Type="http://schemas.openxmlformats.org/officeDocument/2006/relationships/header" Target="header30.xml"/><Relationship Id="rId18" Type="http://schemas.openxmlformats.org/officeDocument/2006/relationships/hyperlink" Target="https://www.flickr.com/photos/55514420@N00" TargetMode="External"/><Relationship Id="rId265" Type="http://schemas.openxmlformats.org/officeDocument/2006/relationships/image" Target="media/image212.png"/><Relationship Id="rId472" Type="http://schemas.openxmlformats.org/officeDocument/2006/relationships/image" Target="media/image368.png"/><Relationship Id="rId528" Type="http://schemas.openxmlformats.org/officeDocument/2006/relationships/image" Target="media/image411.png"/><Relationship Id="rId125" Type="http://schemas.openxmlformats.org/officeDocument/2006/relationships/image" Target="media/image92.png"/><Relationship Id="rId167" Type="http://schemas.openxmlformats.org/officeDocument/2006/relationships/image" Target="media/image134.png"/><Relationship Id="rId332" Type="http://schemas.openxmlformats.org/officeDocument/2006/relationships/image" Target="media/image261.jpeg"/><Relationship Id="rId374" Type="http://schemas.openxmlformats.org/officeDocument/2006/relationships/image" Target="media/image295.png"/><Relationship Id="rId581" Type="http://schemas.openxmlformats.org/officeDocument/2006/relationships/header" Target="header45.xml"/><Relationship Id="rId71" Type="http://schemas.openxmlformats.org/officeDocument/2006/relationships/image" Target="media/image38.png"/><Relationship Id="rId234" Type="http://schemas.openxmlformats.org/officeDocument/2006/relationships/footer" Target="footer10.xml"/><Relationship Id="rId637" Type="http://schemas.openxmlformats.org/officeDocument/2006/relationships/image" Target="media/image502.png"/><Relationship Id="rId2" Type="http://schemas.openxmlformats.org/officeDocument/2006/relationships/numbering" Target="numbering.xml"/><Relationship Id="rId29" Type="http://schemas.openxmlformats.org/officeDocument/2006/relationships/hyperlink" Target="https://transfercredit.ohio.gov/static/files/transfer/tags/OSC014+-+ALGEBRA-BASED+PHYSICS+I+(WITH+LABS)+(April+2023).pdf" TargetMode="External"/><Relationship Id="rId276" Type="http://schemas.openxmlformats.org/officeDocument/2006/relationships/image" Target="media/image217.png"/><Relationship Id="rId441" Type="http://schemas.openxmlformats.org/officeDocument/2006/relationships/image" Target="media/image349.png"/><Relationship Id="rId483" Type="http://schemas.openxmlformats.org/officeDocument/2006/relationships/header" Target="header35.xml"/><Relationship Id="rId539" Type="http://schemas.openxmlformats.org/officeDocument/2006/relationships/image" Target="media/image422.png"/><Relationship Id="rId40" Type="http://schemas.openxmlformats.org/officeDocument/2006/relationships/footer" Target="footer2.xml"/><Relationship Id="rId136" Type="http://schemas.openxmlformats.org/officeDocument/2006/relationships/image" Target="media/image103.png"/><Relationship Id="rId178" Type="http://schemas.openxmlformats.org/officeDocument/2006/relationships/footer" Target="footer5.xml"/><Relationship Id="rId301" Type="http://schemas.openxmlformats.org/officeDocument/2006/relationships/footer" Target="footer17.xml"/><Relationship Id="rId343" Type="http://schemas.openxmlformats.org/officeDocument/2006/relationships/image" Target="media/image272.png"/><Relationship Id="rId550" Type="http://schemas.openxmlformats.org/officeDocument/2006/relationships/image" Target="media/image427.png"/><Relationship Id="rId82" Type="http://schemas.openxmlformats.org/officeDocument/2006/relationships/image" Target="media/image49.png"/><Relationship Id="rId203" Type="http://schemas.openxmlformats.org/officeDocument/2006/relationships/image" Target="media/image164.png"/><Relationship Id="rId385" Type="http://schemas.openxmlformats.org/officeDocument/2006/relationships/image" Target="media/image306.png"/><Relationship Id="rId592" Type="http://schemas.openxmlformats.org/officeDocument/2006/relationships/image" Target="media/image463.png"/><Relationship Id="rId606" Type="http://schemas.openxmlformats.org/officeDocument/2006/relationships/image" Target="media/image477.png"/><Relationship Id="rId648" Type="http://schemas.openxmlformats.org/officeDocument/2006/relationships/image" Target="media/image513.png"/><Relationship Id="rId245" Type="http://schemas.openxmlformats.org/officeDocument/2006/relationships/image" Target="media/image192.jpeg"/><Relationship Id="rId287" Type="http://schemas.openxmlformats.org/officeDocument/2006/relationships/image" Target="media/image228.png"/><Relationship Id="rId410" Type="http://schemas.openxmlformats.org/officeDocument/2006/relationships/image" Target="media/image325.png"/><Relationship Id="rId452" Type="http://schemas.openxmlformats.org/officeDocument/2006/relationships/image" Target="media/image355.png"/><Relationship Id="rId494" Type="http://schemas.openxmlformats.org/officeDocument/2006/relationships/image" Target="media/image383.png"/><Relationship Id="rId508" Type="http://schemas.openxmlformats.org/officeDocument/2006/relationships/image" Target="media/image397.jpeg"/><Relationship Id="rId105" Type="http://schemas.openxmlformats.org/officeDocument/2006/relationships/image" Target="media/image72.png"/><Relationship Id="rId147" Type="http://schemas.openxmlformats.org/officeDocument/2006/relationships/image" Target="media/image114.png"/><Relationship Id="rId312" Type="http://schemas.openxmlformats.org/officeDocument/2006/relationships/image" Target="media/image247.png"/><Relationship Id="rId354" Type="http://schemas.openxmlformats.org/officeDocument/2006/relationships/hyperlink" Target="https://commons.wikimedia.org/wiki/%20" TargetMode="External"/><Relationship Id="rId51" Type="http://schemas.openxmlformats.org/officeDocument/2006/relationships/image" Target="media/image18.png"/><Relationship Id="rId93" Type="http://schemas.openxmlformats.org/officeDocument/2006/relationships/image" Target="media/image60.png"/><Relationship Id="rId189" Type="http://schemas.openxmlformats.org/officeDocument/2006/relationships/image" Target="media/image150.png"/><Relationship Id="rId396" Type="http://schemas.openxmlformats.org/officeDocument/2006/relationships/header" Target="header27.xml"/><Relationship Id="rId561" Type="http://schemas.openxmlformats.org/officeDocument/2006/relationships/image" Target="media/image438.png"/><Relationship Id="rId617" Type="http://schemas.openxmlformats.org/officeDocument/2006/relationships/image" Target="media/image488.jpeg"/><Relationship Id="rId659" Type="http://schemas.openxmlformats.org/officeDocument/2006/relationships/image" Target="media/image524.png"/><Relationship Id="rId214" Type="http://schemas.openxmlformats.org/officeDocument/2006/relationships/image" Target="media/image169.png"/><Relationship Id="rId256" Type="http://schemas.openxmlformats.org/officeDocument/2006/relationships/image" Target="media/image203.png"/><Relationship Id="rId298" Type="http://schemas.openxmlformats.org/officeDocument/2006/relationships/header" Target="header16.xml"/><Relationship Id="rId421" Type="http://schemas.openxmlformats.org/officeDocument/2006/relationships/image" Target="media/image336.png"/><Relationship Id="rId463" Type="http://schemas.openxmlformats.org/officeDocument/2006/relationships/footer" Target="footer33.xml"/><Relationship Id="rId519" Type="http://schemas.openxmlformats.org/officeDocument/2006/relationships/image" Target="media/image402.png"/><Relationship Id="rId116" Type="http://schemas.openxmlformats.org/officeDocument/2006/relationships/image" Target="media/image83.png"/><Relationship Id="rId158" Type="http://schemas.openxmlformats.org/officeDocument/2006/relationships/image" Target="media/image125.jpeg"/><Relationship Id="rId323" Type="http://schemas.openxmlformats.org/officeDocument/2006/relationships/image" Target="media/image258.jpeg"/><Relationship Id="rId530" Type="http://schemas.openxmlformats.org/officeDocument/2006/relationships/image" Target="media/image413.png"/><Relationship Id="rId20" Type="http://schemas.openxmlformats.org/officeDocument/2006/relationships/hyperlink" Target="https://creativecommons.org/licenses/by/2.0" TargetMode="External"/><Relationship Id="rId62" Type="http://schemas.openxmlformats.org/officeDocument/2006/relationships/image" Target="media/image29.png"/><Relationship Id="rId365" Type="http://schemas.openxmlformats.org/officeDocument/2006/relationships/header" Target="header23.xml"/><Relationship Id="rId572" Type="http://schemas.openxmlformats.org/officeDocument/2006/relationships/image" Target="media/image449.png"/><Relationship Id="rId628" Type="http://schemas.openxmlformats.org/officeDocument/2006/relationships/image" Target="media/image493.png"/><Relationship Id="rId225" Type="http://schemas.openxmlformats.org/officeDocument/2006/relationships/hyperlink" Target="https://youtu.be/mNdLRySeh9o" TargetMode="External"/><Relationship Id="rId267" Type="http://schemas.openxmlformats.org/officeDocument/2006/relationships/image" Target="media/image214.jpeg"/><Relationship Id="rId432" Type="http://schemas.openxmlformats.org/officeDocument/2006/relationships/image" Target="media/image341.png"/><Relationship Id="rId474" Type="http://schemas.openxmlformats.org/officeDocument/2006/relationships/image" Target="media/image370.png"/><Relationship Id="rId127" Type="http://schemas.openxmlformats.org/officeDocument/2006/relationships/image" Target="media/image94.png"/><Relationship Id="rId31" Type="http://schemas.openxmlformats.org/officeDocument/2006/relationships/image" Target="media/image3.png"/><Relationship Id="rId73" Type="http://schemas.openxmlformats.org/officeDocument/2006/relationships/image" Target="media/image40.png"/><Relationship Id="rId169" Type="http://schemas.openxmlformats.org/officeDocument/2006/relationships/image" Target="media/image136.jpeg"/><Relationship Id="rId334" Type="http://schemas.openxmlformats.org/officeDocument/2006/relationships/image" Target="media/image263.png"/><Relationship Id="rId376" Type="http://schemas.openxmlformats.org/officeDocument/2006/relationships/image" Target="media/image297.png"/><Relationship Id="rId541" Type="http://schemas.openxmlformats.org/officeDocument/2006/relationships/header" Target="header40.xml"/><Relationship Id="rId583" Type="http://schemas.openxmlformats.org/officeDocument/2006/relationships/image" Target="media/image454.png"/><Relationship Id="rId639" Type="http://schemas.openxmlformats.org/officeDocument/2006/relationships/image" Target="media/image504.png"/><Relationship Id="rId4" Type="http://schemas.openxmlformats.org/officeDocument/2006/relationships/settings" Target="settings.xml"/><Relationship Id="rId180" Type="http://schemas.openxmlformats.org/officeDocument/2006/relationships/footer" Target="footer6.xml"/><Relationship Id="rId236" Type="http://schemas.openxmlformats.org/officeDocument/2006/relationships/header" Target="header12.xml"/><Relationship Id="rId278" Type="http://schemas.openxmlformats.org/officeDocument/2006/relationships/image" Target="media/image219.png"/><Relationship Id="rId401" Type="http://schemas.openxmlformats.org/officeDocument/2006/relationships/image" Target="media/image316.jpeg"/><Relationship Id="rId443" Type="http://schemas.openxmlformats.org/officeDocument/2006/relationships/hyperlink" Target="https://periodictable.com/" TargetMode="External"/><Relationship Id="rId650" Type="http://schemas.openxmlformats.org/officeDocument/2006/relationships/image" Target="media/image515.jpeg"/><Relationship Id="rId303" Type="http://schemas.openxmlformats.org/officeDocument/2006/relationships/footer" Target="footer18.xml"/><Relationship Id="rId485" Type="http://schemas.openxmlformats.org/officeDocument/2006/relationships/footer" Target="footer35.xml"/><Relationship Id="rId42" Type="http://schemas.openxmlformats.org/officeDocument/2006/relationships/footer" Target="footer3.xml"/><Relationship Id="rId84" Type="http://schemas.openxmlformats.org/officeDocument/2006/relationships/image" Target="media/image51.png"/><Relationship Id="rId138" Type="http://schemas.openxmlformats.org/officeDocument/2006/relationships/image" Target="media/image105.png"/><Relationship Id="rId345" Type="http://schemas.openxmlformats.org/officeDocument/2006/relationships/image" Target="media/image274.png"/><Relationship Id="rId387" Type="http://schemas.openxmlformats.org/officeDocument/2006/relationships/image" Target="media/image308.png"/><Relationship Id="rId510" Type="http://schemas.openxmlformats.org/officeDocument/2006/relationships/header" Target="header38.xml"/><Relationship Id="rId552" Type="http://schemas.openxmlformats.org/officeDocument/2006/relationships/image" Target="media/image429.png"/><Relationship Id="rId594" Type="http://schemas.openxmlformats.org/officeDocument/2006/relationships/image" Target="media/image465.png"/><Relationship Id="rId608" Type="http://schemas.openxmlformats.org/officeDocument/2006/relationships/image" Target="media/image479.png"/><Relationship Id="rId191" Type="http://schemas.openxmlformats.org/officeDocument/2006/relationships/image" Target="media/image152.png"/><Relationship Id="rId205" Type="http://schemas.openxmlformats.org/officeDocument/2006/relationships/header" Target="header7.xml"/><Relationship Id="rId247" Type="http://schemas.openxmlformats.org/officeDocument/2006/relationships/image" Target="media/image194.png"/><Relationship Id="rId412" Type="http://schemas.openxmlformats.org/officeDocument/2006/relationships/image" Target="media/image327.png"/><Relationship Id="rId107" Type="http://schemas.openxmlformats.org/officeDocument/2006/relationships/image" Target="media/image74.png"/><Relationship Id="rId289" Type="http://schemas.openxmlformats.org/officeDocument/2006/relationships/image" Target="media/image230.png"/><Relationship Id="rId454" Type="http://schemas.openxmlformats.org/officeDocument/2006/relationships/image" Target="media/image357.png"/><Relationship Id="rId496" Type="http://schemas.openxmlformats.org/officeDocument/2006/relationships/image" Target="media/image385.png"/><Relationship Id="rId661" Type="http://schemas.openxmlformats.org/officeDocument/2006/relationships/image" Target="media/image526.png"/><Relationship Id="rId11" Type="http://schemas.openxmlformats.org/officeDocument/2006/relationships/image" Target="media/image2.emf"/><Relationship Id="rId53" Type="http://schemas.openxmlformats.org/officeDocument/2006/relationships/image" Target="media/image20.png"/><Relationship Id="rId149" Type="http://schemas.openxmlformats.org/officeDocument/2006/relationships/image" Target="media/image116.png"/><Relationship Id="rId314" Type="http://schemas.openxmlformats.org/officeDocument/2006/relationships/image" Target="media/image249.png"/><Relationship Id="rId356" Type="http://schemas.openxmlformats.org/officeDocument/2006/relationships/image" Target="media/image283.png"/><Relationship Id="rId398" Type="http://schemas.openxmlformats.org/officeDocument/2006/relationships/image" Target="media/image313.jpeg"/><Relationship Id="rId521" Type="http://schemas.openxmlformats.org/officeDocument/2006/relationships/image" Target="media/image404.png"/><Relationship Id="rId563" Type="http://schemas.openxmlformats.org/officeDocument/2006/relationships/image" Target="media/image440.png"/><Relationship Id="rId619" Type="http://schemas.openxmlformats.org/officeDocument/2006/relationships/header" Target="header46.xml"/><Relationship Id="rId95" Type="http://schemas.openxmlformats.org/officeDocument/2006/relationships/image" Target="media/image62.png"/><Relationship Id="rId160" Type="http://schemas.openxmlformats.org/officeDocument/2006/relationships/image" Target="media/image127.png"/><Relationship Id="rId216" Type="http://schemas.openxmlformats.org/officeDocument/2006/relationships/image" Target="media/image171.png"/><Relationship Id="rId423" Type="http://schemas.openxmlformats.org/officeDocument/2006/relationships/image" Target="media/image338.png"/><Relationship Id="rId258" Type="http://schemas.openxmlformats.org/officeDocument/2006/relationships/image" Target="media/image205.png"/><Relationship Id="rId465" Type="http://schemas.openxmlformats.org/officeDocument/2006/relationships/image" Target="media/image361.png"/><Relationship Id="rId630" Type="http://schemas.openxmlformats.org/officeDocument/2006/relationships/image" Target="media/image495.png"/><Relationship Id="rId22" Type="http://schemas.openxmlformats.org/officeDocument/2006/relationships/hyperlink" Target="https://commons.wikimedia.org/wiki/User:Tobi_87" TargetMode="External"/><Relationship Id="rId64" Type="http://schemas.openxmlformats.org/officeDocument/2006/relationships/image" Target="media/image31.png"/><Relationship Id="rId118" Type="http://schemas.openxmlformats.org/officeDocument/2006/relationships/image" Target="media/image85.png"/><Relationship Id="rId325" Type="http://schemas.openxmlformats.org/officeDocument/2006/relationships/image" Target="media/image260.jpeg"/><Relationship Id="rId367" Type="http://schemas.openxmlformats.org/officeDocument/2006/relationships/footer" Target="footer23.xml"/><Relationship Id="rId532" Type="http://schemas.openxmlformats.org/officeDocument/2006/relationships/image" Target="media/image415.png"/><Relationship Id="rId574" Type="http://schemas.openxmlformats.org/officeDocument/2006/relationships/image" Target="media/image451.png"/><Relationship Id="rId171" Type="http://schemas.openxmlformats.org/officeDocument/2006/relationships/image" Target="media/image138.png"/><Relationship Id="rId227" Type="http://schemas.openxmlformats.org/officeDocument/2006/relationships/image" Target="media/image180.jpeg"/><Relationship Id="rId269" Type="http://schemas.openxmlformats.org/officeDocument/2006/relationships/image" Target="media/image216.jpeg"/><Relationship Id="rId434" Type="http://schemas.openxmlformats.org/officeDocument/2006/relationships/image" Target="media/image343.png"/><Relationship Id="rId476" Type="http://schemas.openxmlformats.org/officeDocument/2006/relationships/image" Target="media/image372.png"/><Relationship Id="rId641" Type="http://schemas.openxmlformats.org/officeDocument/2006/relationships/image" Target="media/image506.png"/><Relationship Id="rId33" Type="http://schemas.openxmlformats.org/officeDocument/2006/relationships/image" Target="media/image5.png"/><Relationship Id="rId129" Type="http://schemas.openxmlformats.org/officeDocument/2006/relationships/image" Target="media/image96.png"/><Relationship Id="rId280" Type="http://schemas.openxmlformats.org/officeDocument/2006/relationships/image" Target="media/image221.png"/><Relationship Id="rId336" Type="http://schemas.openxmlformats.org/officeDocument/2006/relationships/image" Target="media/image265.jpeg"/><Relationship Id="rId501" Type="http://schemas.openxmlformats.org/officeDocument/2006/relationships/image" Target="media/image390.jpeg"/><Relationship Id="rId543" Type="http://schemas.openxmlformats.org/officeDocument/2006/relationships/footer" Target="footer40.xml"/><Relationship Id="rId75" Type="http://schemas.openxmlformats.org/officeDocument/2006/relationships/image" Target="media/image42.png"/><Relationship Id="rId140" Type="http://schemas.openxmlformats.org/officeDocument/2006/relationships/image" Target="media/image107.png"/><Relationship Id="rId182" Type="http://schemas.openxmlformats.org/officeDocument/2006/relationships/image" Target="media/image143.png"/><Relationship Id="rId378" Type="http://schemas.openxmlformats.org/officeDocument/2006/relationships/image" Target="media/image299.png"/><Relationship Id="rId403" Type="http://schemas.openxmlformats.org/officeDocument/2006/relationships/image" Target="media/image318.png"/><Relationship Id="rId585" Type="http://schemas.openxmlformats.org/officeDocument/2006/relationships/image" Target="media/image456.jpeg"/><Relationship Id="rId6" Type="http://schemas.openxmlformats.org/officeDocument/2006/relationships/footnotes" Target="footnotes.xml"/><Relationship Id="rId238" Type="http://schemas.openxmlformats.org/officeDocument/2006/relationships/image" Target="media/image185.png"/><Relationship Id="rId445" Type="http://schemas.openxmlformats.org/officeDocument/2006/relationships/image" Target="media/image351.png"/><Relationship Id="rId487" Type="http://schemas.openxmlformats.org/officeDocument/2006/relationships/footer" Target="footer36.xml"/><Relationship Id="rId610" Type="http://schemas.openxmlformats.org/officeDocument/2006/relationships/image" Target="media/image481.png"/><Relationship Id="rId652" Type="http://schemas.openxmlformats.org/officeDocument/2006/relationships/image" Target="media/image517.png"/><Relationship Id="rId291" Type="http://schemas.openxmlformats.org/officeDocument/2006/relationships/image" Target="media/image232.png"/><Relationship Id="rId305" Type="http://schemas.openxmlformats.org/officeDocument/2006/relationships/image" Target="media/image240.png"/><Relationship Id="rId347" Type="http://schemas.openxmlformats.org/officeDocument/2006/relationships/image" Target="media/image276.png"/><Relationship Id="rId512" Type="http://schemas.openxmlformats.org/officeDocument/2006/relationships/footer" Target="footer38.xml"/><Relationship Id="rId44" Type="http://schemas.openxmlformats.org/officeDocument/2006/relationships/image" Target="media/image11.png"/><Relationship Id="rId86" Type="http://schemas.openxmlformats.org/officeDocument/2006/relationships/image" Target="media/image53.png"/><Relationship Id="rId151" Type="http://schemas.openxmlformats.org/officeDocument/2006/relationships/image" Target="media/image118.jpeg"/><Relationship Id="rId389" Type="http://schemas.openxmlformats.org/officeDocument/2006/relationships/image" Target="media/image310.jpeg"/><Relationship Id="rId554" Type="http://schemas.openxmlformats.org/officeDocument/2006/relationships/image" Target="media/image431.png"/><Relationship Id="rId596" Type="http://schemas.openxmlformats.org/officeDocument/2006/relationships/image" Target="media/image467.png"/><Relationship Id="rId193" Type="http://schemas.openxmlformats.org/officeDocument/2006/relationships/image" Target="media/image154.png"/><Relationship Id="rId207" Type="http://schemas.openxmlformats.org/officeDocument/2006/relationships/footer" Target="footer7.xml"/><Relationship Id="rId249" Type="http://schemas.openxmlformats.org/officeDocument/2006/relationships/image" Target="media/image196.jpeg"/><Relationship Id="rId414" Type="http://schemas.openxmlformats.org/officeDocument/2006/relationships/image" Target="media/image329.png"/><Relationship Id="rId456" Type="http://schemas.openxmlformats.org/officeDocument/2006/relationships/hyperlink" Target="https://periodictable.com/Isotopes/086.222/index.full.html" TargetMode="External"/><Relationship Id="rId498" Type="http://schemas.openxmlformats.org/officeDocument/2006/relationships/image" Target="media/image387.png"/><Relationship Id="rId621" Type="http://schemas.openxmlformats.org/officeDocument/2006/relationships/footer" Target="footer46.xml"/><Relationship Id="rId663" Type="http://schemas.openxmlformats.org/officeDocument/2006/relationships/hyperlink" Target="https://transfercredit.ohio.gov/static/files/transfer/tags/OSC014+-+ALGEBRA-BASED+PHYSICS+I+(WITH+LABS)+(April+2023).pdf" TargetMode="External"/><Relationship Id="rId13" Type="http://schemas.openxmlformats.org/officeDocument/2006/relationships/hyperlink" Target="http://sharedcurriculum.peteschwartz.net/parallel-pedagogy/" TargetMode="External"/><Relationship Id="rId109" Type="http://schemas.openxmlformats.org/officeDocument/2006/relationships/image" Target="media/image76.png"/><Relationship Id="rId260" Type="http://schemas.openxmlformats.org/officeDocument/2006/relationships/image" Target="media/image207.jpeg"/><Relationship Id="rId316" Type="http://schemas.openxmlformats.org/officeDocument/2006/relationships/image" Target="media/image251.png"/><Relationship Id="rId523" Type="http://schemas.openxmlformats.org/officeDocument/2006/relationships/image" Target="media/image406.png"/><Relationship Id="rId55" Type="http://schemas.openxmlformats.org/officeDocument/2006/relationships/image" Target="media/image22.png"/><Relationship Id="rId97" Type="http://schemas.openxmlformats.org/officeDocument/2006/relationships/image" Target="media/image64.png"/><Relationship Id="rId120" Type="http://schemas.openxmlformats.org/officeDocument/2006/relationships/image" Target="media/image87.jpeg"/><Relationship Id="rId358" Type="http://schemas.openxmlformats.org/officeDocument/2006/relationships/image" Target="media/image285.png"/><Relationship Id="rId565" Type="http://schemas.openxmlformats.org/officeDocument/2006/relationships/image" Target="media/image442.png"/><Relationship Id="rId162" Type="http://schemas.openxmlformats.org/officeDocument/2006/relationships/image" Target="media/image129.jpeg"/><Relationship Id="rId218" Type="http://schemas.openxmlformats.org/officeDocument/2006/relationships/image" Target="media/image173.png"/><Relationship Id="rId425" Type="http://schemas.openxmlformats.org/officeDocument/2006/relationships/image" Target="media/image340.png"/><Relationship Id="rId467" Type="http://schemas.openxmlformats.org/officeDocument/2006/relationships/image" Target="media/image363.png"/><Relationship Id="rId632" Type="http://schemas.openxmlformats.org/officeDocument/2006/relationships/image" Target="media/image497.png"/><Relationship Id="rId271" Type="http://schemas.openxmlformats.org/officeDocument/2006/relationships/header" Target="header14.xml"/><Relationship Id="rId24" Type="http://schemas.openxmlformats.org/officeDocument/2006/relationships/hyperlink" Target="https://www.flickr.com/photos/29456680@N06/6275810675" TargetMode="External"/><Relationship Id="rId66" Type="http://schemas.openxmlformats.org/officeDocument/2006/relationships/image" Target="media/image33.png"/><Relationship Id="rId131" Type="http://schemas.openxmlformats.org/officeDocument/2006/relationships/image" Target="media/image98.png"/><Relationship Id="rId327" Type="http://schemas.openxmlformats.org/officeDocument/2006/relationships/header" Target="header20.xml"/><Relationship Id="rId369" Type="http://schemas.openxmlformats.org/officeDocument/2006/relationships/footer" Target="footer24.xml"/><Relationship Id="rId534" Type="http://schemas.openxmlformats.org/officeDocument/2006/relationships/image" Target="media/image417.png"/><Relationship Id="rId576" Type="http://schemas.openxmlformats.org/officeDocument/2006/relationships/image" Target="media/image453.png"/><Relationship Id="rId173" Type="http://schemas.openxmlformats.org/officeDocument/2006/relationships/image" Target="media/image140.png"/><Relationship Id="rId229" Type="http://schemas.openxmlformats.org/officeDocument/2006/relationships/image" Target="media/image182.png"/><Relationship Id="rId380" Type="http://schemas.openxmlformats.org/officeDocument/2006/relationships/image" Target="media/image301.png"/><Relationship Id="rId436" Type="http://schemas.openxmlformats.org/officeDocument/2006/relationships/image" Target="media/image345.png"/><Relationship Id="rId601" Type="http://schemas.openxmlformats.org/officeDocument/2006/relationships/image" Target="media/image472.png"/><Relationship Id="rId643" Type="http://schemas.openxmlformats.org/officeDocument/2006/relationships/image" Target="media/image508.png"/><Relationship Id="rId240" Type="http://schemas.openxmlformats.org/officeDocument/2006/relationships/image" Target="media/image187.png"/><Relationship Id="rId478" Type="http://schemas.openxmlformats.org/officeDocument/2006/relationships/image" Target="media/image374.png"/><Relationship Id="rId35" Type="http://schemas.openxmlformats.org/officeDocument/2006/relationships/image" Target="media/image7.jpeg"/><Relationship Id="rId77" Type="http://schemas.openxmlformats.org/officeDocument/2006/relationships/image" Target="media/image44.png"/><Relationship Id="rId100" Type="http://schemas.openxmlformats.org/officeDocument/2006/relationships/image" Target="media/image67.png"/><Relationship Id="rId282" Type="http://schemas.openxmlformats.org/officeDocument/2006/relationships/image" Target="media/image223.png"/><Relationship Id="rId338" Type="http://schemas.openxmlformats.org/officeDocument/2006/relationships/image" Target="media/image267.png"/><Relationship Id="rId503" Type="http://schemas.openxmlformats.org/officeDocument/2006/relationships/image" Target="media/image392.png"/><Relationship Id="rId545" Type="http://schemas.openxmlformats.org/officeDocument/2006/relationships/header" Target="header42.xml"/><Relationship Id="rId587" Type="http://schemas.openxmlformats.org/officeDocument/2006/relationships/image" Target="media/image458.jpeg"/><Relationship Id="rId8" Type="http://schemas.openxmlformats.org/officeDocument/2006/relationships/image" Target="media/image1.jpeg"/><Relationship Id="rId142" Type="http://schemas.openxmlformats.org/officeDocument/2006/relationships/image" Target="media/image109.png"/><Relationship Id="rId184" Type="http://schemas.openxmlformats.org/officeDocument/2006/relationships/image" Target="media/image145.png"/><Relationship Id="rId391" Type="http://schemas.openxmlformats.org/officeDocument/2006/relationships/image" Target="media/image312.jpeg"/><Relationship Id="rId405" Type="http://schemas.openxmlformats.org/officeDocument/2006/relationships/image" Target="media/image320.png"/><Relationship Id="rId447" Type="http://schemas.openxmlformats.org/officeDocument/2006/relationships/hyperlink" Target="https://periodictable.com/" TargetMode="External"/><Relationship Id="rId612" Type="http://schemas.openxmlformats.org/officeDocument/2006/relationships/image" Target="media/image483.png"/><Relationship Id="rId251" Type="http://schemas.openxmlformats.org/officeDocument/2006/relationships/image" Target="media/image198.png"/><Relationship Id="rId489" Type="http://schemas.openxmlformats.org/officeDocument/2006/relationships/image" Target="media/image378.png"/><Relationship Id="rId654" Type="http://schemas.openxmlformats.org/officeDocument/2006/relationships/image" Target="media/image519.jpeg"/><Relationship Id="rId46" Type="http://schemas.openxmlformats.org/officeDocument/2006/relationships/image" Target="media/image13.png"/><Relationship Id="rId293" Type="http://schemas.openxmlformats.org/officeDocument/2006/relationships/image" Target="media/image234.png"/><Relationship Id="rId307" Type="http://schemas.openxmlformats.org/officeDocument/2006/relationships/image" Target="media/image242.png"/><Relationship Id="rId349" Type="http://schemas.openxmlformats.org/officeDocument/2006/relationships/image" Target="media/image278.png"/><Relationship Id="rId514" Type="http://schemas.openxmlformats.org/officeDocument/2006/relationships/footer" Target="footer39.xml"/><Relationship Id="rId556" Type="http://schemas.openxmlformats.org/officeDocument/2006/relationships/image" Target="media/image433.png"/><Relationship Id="rId88" Type="http://schemas.openxmlformats.org/officeDocument/2006/relationships/image" Target="media/image55.png"/><Relationship Id="rId111" Type="http://schemas.openxmlformats.org/officeDocument/2006/relationships/image" Target="media/image78.jpeg"/><Relationship Id="rId153" Type="http://schemas.openxmlformats.org/officeDocument/2006/relationships/image" Target="media/image120.png"/><Relationship Id="rId195" Type="http://schemas.openxmlformats.org/officeDocument/2006/relationships/image" Target="media/image156.jpeg"/><Relationship Id="rId209" Type="http://schemas.openxmlformats.org/officeDocument/2006/relationships/header" Target="header9.xml"/><Relationship Id="rId360" Type="http://schemas.openxmlformats.org/officeDocument/2006/relationships/image" Target="media/image287.jpeg"/><Relationship Id="rId416" Type="http://schemas.openxmlformats.org/officeDocument/2006/relationships/image" Target="media/image331.png"/><Relationship Id="rId598" Type="http://schemas.openxmlformats.org/officeDocument/2006/relationships/image" Target="media/image469.png"/><Relationship Id="rId220" Type="http://schemas.openxmlformats.org/officeDocument/2006/relationships/image" Target="media/image175.png"/><Relationship Id="rId458" Type="http://schemas.openxmlformats.org/officeDocument/2006/relationships/header" Target="header31.xml"/><Relationship Id="rId623" Type="http://schemas.openxmlformats.org/officeDocument/2006/relationships/header" Target="header48.xml"/><Relationship Id="rId665" Type="http://schemas.openxmlformats.org/officeDocument/2006/relationships/hyperlink" Target="https://students-residents.aamc.org/whats-mcat-exam/chemical-and-physical-foundations-biological-systems-section-overview" TargetMode="External"/><Relationship Id="rId15" Type="http://schemas.openxmlformats.org/officeDocument/2006/relationships/hyperlink" Target="http://gemini.google.com" TargetMode="External"/><Relationship Id="rId57" Type="http://schemas.openxmlformats.org/officeDocument/2006/relationships/image" Target="media/image24.png"/><Relationship Id="rId262" Type="http://schemas.openxmlformats.org/officeDocument/2006/relationships/image" Target="media/image209.jpeg"/><Relationship Id="rId318" Type="http://schemas.openxmlformats.org/officeDocument/2006/relationships/image" Target="media/image253.png"/><Relationship Id="rId525" Type="http://schemas.openxmlformats.org/officeDocument/2006/relationships/image" Target="media/image408.png"/><Relationship Id="rId567" Type="http://schemas.openxmlformats.org/officeDocument/2006/relationships/image" Target="media/image444.png"/><Relationship Id="rId99" Type="http://schemas.openxmlformats.org/officeDocument/2006/relationships/image" Target="media/image66.png"/><Relationship Id="rId122" Type="http://schemas.openxmlformats.org/officeDocument/2006/relationships/image" Target="media/image89.png"/><Relationship Id="rId164" Type="http://schemas.openxmlformats.org/officeDocument/2006/relationships/image" Target="media/image131.png"/><Relationship Id="rId371" Type="http://schemas.openxmlformats.org/officeDocument/2006/relationships/image" Target="media/image292.png"/><Relationship Id="rId427" Type="http://schemas.openxmlformats.org/officeDocument/2006/relationships/header" Target="header29.xml"/><Relationship Id="rId469" Type="http://schemas.openxmlformats.org/officeDocument/2006/relationships/image" Target="media/image365.png"/><Relationship Id="rId634" Type="http://schemas.openxmlformats.org/officeDocument/2006/relationships/image" Target="media/image499.png"/><Relationship Id="rId26" Type="http://schemas.openxmlformats.org/officeDocument/2006/relationships/hyperlink" Target="https://creativecommons.org/licenses/by/2.0" TargetMode="External"/><Relationship Id="rId231" Type="http://schemas.openxmlformats.org/officeDocument/2006/relationships/image" Target="media/image184.jpeg"/><Relationship Id="rId273" Type="http://schemas.openxmlformats.org/officeDocument/2006/relationships/footer" Target="footer14.xml"/><Relationship Id="rId329" Type="http://schemas.openxmlformats.org/officeDocument/2006/relationships/footer" Target="footer20.xml"/><Relationship Id="rId480" Type="http://schemas.openxmlformats.org/officeDocument/2006/relationships/hyperlink" Target="https://icphysweb.z13.web.core.windows.net/simulation.html" TargetMode="External"/><Relationship Id="rId536" Type="http://schemas.openxmlformats.org/officeDocument/2006/relationships/image" Target="media/image419.png"/><Relationship Id="rId68" Type="http://schemas.openxmlformats.org/officeDocument/2006/relationships/image" Target="media/image35.jpeg"/><Relationship Id="rId133" Type="http://schemas.openxmlformats.org/officeDocument/2006/relationships/image" Target="media/image100.png"/><Relationship Id="rId175" Type="http://schemas.openxmlformats.org/officeDocument/2006/relationships/header" Target="header4.xml"/><Relationship Id="rId340" Type="http://schemas.openxmlformats.org/officeDocument/2006/relationships/image" Target="media/image269.png"/><Relationship Id="rId578" Type="http://schemas.openxmlformats.org/officeDocument/2006/relationships/header" Target="header44.xml"/><Relationship Id="rId200" Type="http://schemas.openxmlformats.org/officeDocument/2006/relationships/image" Target="media/image161.png"/><Relationship Id="rId382" Type="http://schemas.openxmlformats.org/officeDocument/2006/relationships/image" Target="media/image303.png"/><Relationship Id="rId438" Type="http://schemas.openxmlformats.org/officeDocument/2006/relationships/image" Target="media/image347.jpeg"/><Relationship Id="rId603" Type="http://schemas.openxmlformats.org/officeDocument/2006/relationships/image" Target="media/image474.png"/><Relationship Id="rId645" Type="http://schemas.openxmlformats.org/officeDocument/2006/relationships/image" Target="media/image510.jpeg"/><Relationship Id="rId242" Type="http://schemas.openxmlformats.org/officeDocument/2006/relationships/image" Target="media/image189.png"/><Relationship Id="rId284" Type="http://schemas.openxmlformats.org/officeDocument/2006/relationships/image" Target="media/image225.png"/><Relationship Id="rId491" Type="http://schemas.openxmlformats.org/officeDocument/2006/relationships/image" Target="media/image380.png"/><Relationship Id="rId505" Type="http://schemas.openxmlformats.org/officeDocument/2006/relationships/image" Target="media/image394.jpeg"/><Relationship Id="rId37" Type="http://schemas.openxmlformats.org/officeDocument/2006/relationships/header" Target="header1.xml"/><Relationship Id="rId79" Type="http://schemas.openxmlformats.org/officeDocument/2006/relationships/image" Target="media/image46.png"/><Relationship Id="rId102" Type="http://schemas.openxmlformats.org/officeDocument/2006/relationships/image" Target="media/image69.jpeg"/><Relationship Id="rId144" Type="http://schemas.openxmlformats.org/officeDocument/2006/relationships/image" Target="media/image111.png"/><Relationship Id="rId547" Type="http://schemas.openxmlformats.org/officeDocument/2006/relationships/image" Target="media/image424.png"/><Relationship Id="rId589" Type="http://schemas.openxmlformats.org/officeDocument/2006/relationships/image" Target="media/image460.png"/><Relationship Id="rId90" Type="http://schemas.openxmlformats.org/officeDocument/2006/relationships/image" Target="media/image57.png"/><Relationship Id="rId186" Type="http://schemas.openxmlformats.org/officeDocument/2006/relationships/image" Target="media/image147.png"/><Relationship Id="rId351" Type="http://schemas.openxmlformats.org/officeDocument/2006/relationships/image" Target="media/image280.jpeg"/><Relationship Id="rId393" Type="http://schemas.openxmlformats.org/officeDocument/2006/relationships/header" Target="header26.xml"/><Relationship Id="rId407" Type="http://schemas.openxmlformats.org/officeDocument/2006/relationships/image" Target="media/image322.png"/><Relationship Id="rId449" Type="http://schemas.openxmlformats.org/officeDocument/2006/relationships/image" Target="media/image353.png"/><Relationship Id="rId614" Type="http://schemas.openxmlformats.org/officeDocument/2006/relationships/image" Target="media/image485.png"/><Relationship Id="rId656" Type="http://schemas.openxmlformats.org/officeDocument/2006/relationships/image" Target="media/image521.jpeg"/><Relationship Id="rId211" Type="http://schemas.openxmlformats.org/officeDocument/2006/relationships/image" Target="media/image166.jpeg"/><Relationship Id="rId253" Type="http://schemas.openxmlformats.org/officeDocument/2006/relationships/image" Target="media/image200.png"/><Relationship Id="rId295" Type="http://schemas.openxmlformats.org/officeDocument/2006/relationships/image" Target="media/image236.jpeg"/><Relationship Id="rId309" Type="http://schemas.openxmlformats.org/officeDocument/2006/relationships/image" Target="media/image244.png"/><Relationship Id="rId460" Type="http://schemas.openxmlformats.org/officeDocument/2006/relationships/footer" Target="footer31.xml"/><Relationship Id="rId516" Type="http://schemas.openxmlformats.org/officeDocument/2006/relationships/image" Target="media/image399.png"/><Relationship Id="rId48" Type="http://schemas.openxmlformats.org/officeDocument/2006/relationships/image" Target="media/image15.jpeg"/><Relationship Id="rId113" Type="http://schemas.openxmlformats.org/officeDocument/2006/relationships/image" Target="media/image80.png"/><Relationship Id="rId320" Type="http://schemas.openxmlformats.org/officeDocument/2006/relationships/image" Target="media/image255.jpeg"/><Relationship Id="rId558" Type="http://schemas.openxmlformats.org/officeDocument/2006/relationships/image" Target="media/image435.png"/><Relationship Id="rId155" Type="http://schemas.openxmlformats.org/officeDocument/2006/relationships/image" Target="media/image122.jpeg"/><Relationship Id="rId197" Type="http://schemas.openxmlformats.org/officeDocument/2006/relationships/image" Target="media/image158.png"/><Relationship Id="rId362" Type="http://schemas.openxmlformats.org/officeDocument/2006/relationships/image" Target="media/image289.jpeg"/><Relationship Id="rId418" Type="http://schemas.openxmlformats.org/officeDocument/2006/relationships/image" Target="media/image333.png"/><Relationship Id="rId625" Type="http://schemas.openxmlformats.org/officeDocument/2006/relationships/image" Target="media/image490.png"/><Relationship Id="rId222" Type="http://schemas.openxmlformats.org/officeDocument/2006/relationships/image" Target="media/image177.png"/><Relationship Id="rId264" Type="http://schemas.openxmlformats.org/officeDocument/2006/relationships/image" Target="media/image211.jpeg"/><Relationship Id="rId471" Type="http://schemas.openxmlformats.org/officeDocument/2006/relationships/image" Target="media/image367.png"/><Relationship Id="rId667" Type="http://schemas.openxmlformats.org/officeDocument/2006/relationships/theme" Target="theme/theme1.xml"/><Relationship Id="rId17" Type="http://schemas.openxmlformats.org/officeDocument/2006/relationships/hyperlink" Target="https://commons.wikimedia.org/wiki/File:Fire_Dancing_Golden_Gate_Bridge.jpg" TargetMode="External"/><Relationship Id="rId59" Type="http://schemas.openxmlformats.org/officeDocument/2006/relationships/image" Target="media/image26.png"/><Relationship Id="rId124" Type="http://schemas.openxmlformats.org/officeDocument/2006/relationships/image" Target="media/image91.png"/><Relationship Id="rId527" Type="http://schemas.openxmlformats.org/officeDocument/2006/relationships/image" Target="media/image410.png"/><Relationship Id="rId569" Type="http://schemas.openxmlformats.org/officeDocument/2006/relationships/image" Target="media/image446.png"/><Relationship Id="rId70" Type="http://schemas.openxmlformats.org/officeDocument/2006/relationships/image" Target="media/image37.png"/><Relationship Id="rId166" Type="http://schemas.openxmlformats.org/officeDocument/2006/relationships/image" Target="media/image133.png"/><Relationship Id="rId331" Type="http://schemas.openxmlformats.org/officeDocument/2006/relationships/footer" Target="footer21.xml"/><Relationship Id="rId373" Type="http://schemas.openxmlformats.org/officeDocument/2006/relationships/image" Target="media/image294.jpeg"/><Relationship Id="rId429" Type="http://schemas.openxmlformats.org/officeDocument/2006/relationships/footer" Target="footer29.xml"/><Relationship Id="rId580" Type="http://schemas.openxmlformats.org/officeDocument/2006/relationships/footer" Target="footer44.xml"/><Relationship Id="rId636" Type="http://schemas.openxmlformats.org/officeDocument/2006/relationships/image" Target="media/image501.png"/><Relationship Id="rId1" Type="http://schemas.openxmlformats.org/officeDocument/2006/relationships/customXml" Target="../customXml/item1.xml"/><Relationship Id="rId233" Type="http://schemas.openxmlformats.org/officeDocument/2006/relationships/header" Target="header11.xml"/><Relationship Id="rId440" Type="http://schemas.openxmlformats.org/officeDocument/2006/relationships/image" Target="media/image348.jpeg"/><Relationship Id="rId28" Type="http://schemas.openxmlformats.org/officeDocument/2006/relationships/hyperlink" Target="https://students-residents.aamc.org/whats-mcat-exam/chemical-and-physical-foundations-biological-systems-section-overview" TargetMode="External"/><Relationship Id="rId275" Type="http://schemas.openxmlformats.org/officeDocument/2006/relationships/footer" Target="footer15.xml"/><Relationship Id="rId300" Type="http://schemas.openxmlformats.org/officeDocument/2006/relationships/footer" Target="footer16.xml"/><Relationship Id="rId482" Type="http://schemas.openxmlformats.org/officeDocument/2006/relationships/header" Target="header34.xml"/><Relationship Id="rId538" Type="http://schemas.openxmlformats.org/officeDocument/2006/relationships/image" Target="media/image421.jpeg"/><Relationship Id="rId81" Type="http://schemas.openxmlformats.org/officeDocument/2006/relationships/image" Target="media/image48.png"/><Relationship Id="rId135" Type="http://schemas.openxmlformats.org/officeDocument/2006/relationships/image" Target="media/image102.png"/><Relationship Id="rId177" Type="http://schemas.openxmlformats.org/officeDocument/2006/relationships/footer" Target="footer4.xml"/><Relationship Id="rId342" Type="http://schemas.openxmlformats.org/officeDocument/2006/relationships/image" Target="media/image271.png"/><Relationship Id="rId384" Type="http://schemas.openxmlformats.org/officeDocument/2006/relationships/image" Target="media/image305.png"/><Relationship Id="rId591" Type="http://schemas.openxmlformats.org/officeDocument/2006/relationships/image" Target="media/image462.png"/><Relationship Id="rId605" Type="http://schemas.openxmlformats.org/officeDocument/2006/relationships/image" Target="media/image476.jpeg"/><Relationship Id="rId202" Type="http://schemas.openxmlformats.org/officeDocument/2006/relationships/image" Target="media/image163.png"/><Relationship Id="rId244" Type="http://schemas.openxmlformats.org/officeDocument/2006/relationships/image" Target="media/image191.png"/><Relationship Id="rId647" Type="http://schemas.openxmlformats.org/officeDocument/2006/relationships/image" Target="media/image512.jpeg"/><Relationship Id="rId39" Type="http://schemas.openxmlformats.org/officeDocument/2006/relationships/footer" Target="footer1.xml"/><Relationship Id="rId286" Type="http://schemas.openxmlformats.org/officeDocument/2006/relationships/image" Target="media/image227.png"/><Relationship Id="rId451" Type="http://schemas.openxmlformats.org/officeDocument/2006/relationships/hyperlink" Target="https://periodictable.com/Isotopes/001.2/index.full.html" TargetMode="External"/><Relationship Id="rId493" Type="http://schemas.openxmlformats.org/officeDocument/2006/relationships/image" Target="media/image382.png"/><Relationship Id="rId507" Type="http://schemas.openxmlformats.org/officeDocument/2006/relationships/image" Target="media/image396.png"/><Relationship Id="rId549" Type="http://schemas.openxmlformats.org/officeDocument/2006/relationships/image" Target="media/image426.png"/><Relationship Id="rId50" Type="http://schemas.openxmlformats.org/officeDocument/2006/relationships/image" Target="media/image17.png"/><Relationship Id="rId104" Type="http://schemas.openxmlformats.org/officeDocument/2006/relationships/image" Target="media/image71.png"/><Relationship Id="rId146" Type="http://schemas.openxmlformats.org/officeDocument/2006/relationships/image" Target="media/image113.png"/><Relationship Id="rId188" Type="http://schemas.openxmlformats.org/officeDocument/2006/relationships/image" Target="media/image149.jpeg"/><Relationship Id="rId311" Type="http://schemas.openxmlformats.org/officeDocument/2006/relationships/image" Target="media/image246.png"/><Relationship Id="rId353" Type="http://schemas.openxmlformats.org/officeDocument/2006/relationships/image" Target="media/image282.png"/><Relationship Id="rId395" Type="http://schemas.openxmlformats.org/officeDocument/2006/relationships/footer" Target="footer26.xml"/><Relationship Id="rId409" Type="http://schemas.openxmlformats.org/officeDocument/2006/relationships/image" Target="media/image324.jpeg"/><Relationship Id="rId560" Type="http://schemas.openxmlformats.org/officeDocument/2006/relationships/image" Target="media/image437.png"/><Relationship Id="rId92" Type="http://schemas.openxmlformats.org/officeDocument/2006/relationships/image" Target="media/image59.png"/><Relationship Id="rId213" Type="http://schemas.openxmlformats.org/officeDocument/2006/relationships/image" Target="media/image168.jpeg"/><Relationship Id="rId420" Type="http://schemas.openxmlformats.org/officeDocument/2006/relationships/image" Target="media/image335.png"/><Relationship Id="rId616" Type="http://schemas.openxmlformats.org/officeDocument/2006/relationships/image" Target="media/image487.png"/><Relationship Id="rId658" Type="http://schemas.openxmlformats.org/officeDocument/2006/relationships/image" Target="media/image523.png"/><Relationship Id="rId255" Type="http://schemas.openxmlformats.org/officeDocument/2006/relationships/image" Target="media/image202.png"/><Relationship Id="rId297" Type="http://schemas.openxmlformats.org/officeDocument/2006/relationships/image" Target="media/image238.png"/><Relationship Id="rId462" Type="http://schemas.openxmlformats.org/officeDocument/2006/relationships/header" Target="header33.xml"/><Relationship Id="rId518" Type="http://schemas.openxmlformats.org/officeDocument/2006/relationships/image" Target="media/image401.png"/><Relationship Id="rId115" Type="http://schemas.openxmlformats.org/officeDocument/2006/relationships/image" Target="media/image82.jpeg"/><Relationship Id="rId157" Type="http://schemas.openxmlformats.org/officeDocument/2006/relationships/image" Target="media/image124.png"/><Relationship Id="rId322" Type="http://schemas.openxmlformats.org/officeDocument/2006/relationships/image" Target="media/image257.jpeg"/><Relationship Id="rId364" Type="http://schemas.openxmlformats.org/officeDocument/2006/relationships/header" Target="header22.xml"/><Relationship Id="rId61" Type="http://schemas.openxmlformats.org/officeDocument/2006/relationships/image" Target="media/image28.png"/><Relationship Id="rId199" Type="http://schemas.openxmlformats.org/officeDocument/2006/relationships/image" Target="media/image160.png"/><Relationship Id="rId571" Type="http://schemas.openxmlformats.org/officeDocument/2006/relationships/image" Target="media/image448.png"/><Relationship Id="rId627" Type="http://schemas.openxmlformats.org/officeDocument/2006/relationships/image" Target="media/image492.png"/><Relationship Id="rId19" Type="http://schemas.openxmlformats.org/officeDocument/2006/relationships/hyperlink" Target="https://creativecommons.org/licenses/by/2.0" TargetMode="External"/><Relationship Id="rId224" Type="http://schemas.openxmlformats.org/officeDocument/2006/relationships/image" Target="media/image179.jpeg"/><Relationship Id="rId266" Type="http://schemas.openxmlformats.org/officeDocument/2006/relationships/image" Target="media/image213.png"/><Relationship Id="rId431" Type="http://schemas.openxmlformats.org/officeDocument/2006/relationships/footer" Target="footer30.xml"/><Relationship Id="rId473" Type="http://schemas.openxmlformats.org/officeDocument/2006/relationships/image" Target="media/image369.png"/><Relationship Id="rId529" Type="http://schemas.openxmlformats.org/officeDocument/2006/relationships/image" Target="media/image412.png"/><Relationship Id="rId30" Type="http://schemas.openxmlformats.org/officeDocument/2006/relationships/hyperlink" Target="https://transfercredit.ohio.gov/static/files/transfer/tags/OSC015+-+ALGEBRA-BASED+PHYSICS+II+(WITH+LABS)+(April+2023).pdf" TargetMode="External"/><Relationship Id="rId126" Type="http://schemas.openxmlformats.org/officeDocument/2006/relationships/image" Target="media/image93.jpeg"/><Relationship Id="rId168" Type="http://schemas.openxmlformats.org/officeDocument/2006/relationships/image" Target="media/image135.png"/><Relationship Id="rId333" Type="http://schemas.openxmlformats.org/officeDocument/2006/relationships/image" Target="media/image262.jpeg"/><Relationship Id="rId540" Type="http://schemas.openxmlformats.org/officeDocument/2006/relationships/image" Target="media/image423.png"/><Relationship Id="rId72" Type="http://schemas.openxmlformats.org/officeDocument/2006/relationships/image" Target="media/image39.png"/><Relationship Id="rId375" Type="http://schemas.openxmlformats.org/officeDocument/2006/relationships/image" Target="media/image296.png"/><Relationship Id="rId582" Type="http://schemas.openxmlformats.org/officeDocument/2006/relationships/footer" Target="footer45.xml"/><Relationship Id="rId638" Type="http://schemas.openxmlformats.org/officeDocument/2006/relationships/image" Target="media/image503.png"/><Relationship Id="rId3" Type="http://schemas.openxmlformats.org/officeDocument/2006/relationships/styles" Target="styles.xml"/><Relationship Id="rId235" Type="http://schemas.openxmlformats.org/officeDocument/2006/relationships/footer" Target="footer11.xml"/><Relationship Id="rId277" Type="http://schemas.openxmlformats.org/officeDocument/2006/relationships/image" Target="media/image218.png"/><Relationship Id="rId400" Type="http://schemas.openxmlformats.org/officeDocument/2006/relationships/image" Target="media/image315.png"/><Relationship Id="rId442" Type="http://schemas.openxmlformats.org/officeDocument/2006/relationships/hyperlink" Target="https://periodictable.com/" TargetMode="External"/><Relationship Id="rId484" Type="http://schemas.openxmlformats.org/officeDocument/2006/relationships/footer" Target="footer34.xml"/><Relationship Id="rId137" Type="http://schemas.openxmlformats.org/officeDocument/2006/relationships/image" Target="media/image104.png"/><Relationship Id="rId302" Type="http://schemas.openxmlformats.org/officeDocument/2006/relationships/header" Target="header18.xml"/><Relationship Id="rId344" Type="http://schemas.openxmlformats.org/officeDocument/2006/relationships/image" Target="media/image273.png"/><Relationship Id="rId41" Type="http://schemas.openxmlformats.org/officeDocument/2006/relationships/header" Target="header3.xml"/><Relationship Id="rId83" Type="http://schemas.openxmlformats.org/officeDocument/2006/relationships/image" Target="media/image50.png"/><Relationship Id="rId179" Type="http://schemas.openxmlformats.org/officeDocument/2006/relationships/header" Target="header6.xml"/><Relationship Id="rId386" Type="http://schemas.openxmlformats.org/officeDocument/2006/relationships/image" Target="media/image307.png"/><Relationship Id="rId551" Type="http://schemas.openxmlformats.org/officeDocument/2006/relationships/image" Target="media/image428.png"/><Relationship Id="rId593" Type="http://schemas.openxmlformats.org/officeDocument/2006/relationships/image" Target="media/image464.png"/><Relationship Id="rId607" Type="http://schemas.openxmlformats.org/officeDocument/2006/relationships/image" Target="media/image478.jpeg"/><Relationship Id="rId649" Type="http://schemas.openxmlformats.org/officeDocument/2006/relationships/image" Target="media/image514.png"/><Relationship Id="rId190" Type="http://schemas.openxmlformats.org/officeDocument/2006/relationships/image" Target="media/image151.jpeg"/><Relationship Id="rId204" Type="http://schemas.openxmlformats.org/officeDocument/2006/relationships/image" Target="media/image165.jpeg"/><Relationship Id="rId246" Type="http://schemas.openxmlformats.org/officeDocument/2006/relationships/image" Target="media/image193.png"/><Relationship Id="rId288" Type="http://schemas.openxmlformats.org/officeDocument/2006/relationships/image" Target="media/image229.png"/><Relationship Id="rId411" Type="http://schemas.openxmlformats.org/officeDocument/2006/relationships/image" Target="media/image326.png"/><Relationship Id="rId453" Type="http://schemas.openxmlformats.org/officeDocument/2006/relationships/image" Target="media/image356.jpeg"/><Relationship Id="rId509" Type="http://schemas.openxmlformats.org/officeDocument/2006/relationships/header" Target="header37.xml"/><Relationship Id="rId660" Type="http://schemas.openxmlformats.org/officeDocument/2006/relationships/image" Target="media/image525.png"/><Relationship Id="rId106" Type="http://schemas.openxmlformats.org/officeDocument/2006/relationships/image" Target="media/image73.jpeg"/><Relationship Id="rId313" Type="http://schemas.openxmlformats.org/officeDocument/2006/relationships/image" Target="media/image248.png"/><Relationship Id="rId495" Type="http://schemas.openxmlformats.org/officeDocument/2006/relationships/image" Target="media/image384.png"/><Relationship Id="rId10" Type="http://schemas.openxmlformats.org/officeDocument/2006/relationships/hyperlink" Target="https://scholar.uc.edu/" TargetMode="External"/><Relationship Id="rId52" Type="http://schemas.openxmlformats.org/officeDocument/2006/relationships/image" Target="media/image19.png"/><Relationship Id="rId94" Type="http://schemas.openxmlformats.org/officeDocument/2006/relationships/image" Target="media/image61.png"/><Relationship Id="rId148" Type="http://schemas.openxmlformats.org/officeDocument/2006/relationships/image" Target="media/image115.png"/><Relationship Id="rId355" Type="http://schemas.openxmlformats.org/officeDocument/2006/relationships/hyperlink" Target="https://commons.wikimedia.org/wiki/File:Deep_water_wave.gif" TargetMode="External"/><Relationship Id="rId397" Type="http://schemas.openxmlformats.org/officeDocument/2006/relationships/footer" Target="footer27.xml"/><Relationship Id="rId520" Type="http://schemas.openxmlformats.org/officeDocument/2006/relationships/image" Target="media/image403.png"/><Relationship Id="rId562" Type="http://schemas.openxmlformats.org/officeDocument/2006/relationships/image" Target="media/image439.png"/><Relationship Id="rId618" Type="http://schemas.openxmlformats.org/officeDocument/2006/relationships/image" Target="media/image489.jpeg"/><Relationship Id="rId215" Type="http://schemas.openxmlformats.org/officeDocument/2006/relationships/image" Target="media/image170.png"/><Relationship Id="rId257" Type="http://schemas.openxmlformats.org/officeDocument/2006/relationships/image" Target="media/image204.png"/><Relationship Id="rId422" Type="http://schemas.openxmlformats.org/officeDocument/2006/relationships/image" Target="media/image337.jpeg"/><Relationship Id="rId464" Type="http://schemas.openxmlformats.org/officeDocument/2006/relationships/image" Target="media/image360.png"/><Relationship Id="rId299" Type="http://schemas.openxmlformats.org/officeDocument/2006/relationships/header" Target="header17.xml"/><Relationship Id="rId63" Type="http://schemas.openxmlformats.org/officeDocument/2006/relationships/image" Target="media/image30.png"/><Relationship Id="rId159" Type="http://schemas.openxmlformats.org/officeDocument/2006/relationships/image" Target="media/image126.png"/><Relationship Id="rId366" Type="http://schemas.openxmlformats.org/officeDocument/2006/relationships/footer" Target="footer22.xml"/><Relationship Id="rId573" Type="http://schemas.openxmlformats.org/officeDocument/2006/relationships/image" Target="media/image450.png"/><Relationship Id="rId226" Type="http://schemas.openxmlformats.org/officeDocument/2006/relationships/hyperlink" Target="https://youtu.be/mNdLRySeh9o" TargetMode="External"/><Relationship Id="rId433" Type="http://schemas.openxmlformats.org/officeDocument/2006/relationships/image" Target="media/image342.png"/><Relationship Id="rId640" Type="http://schemas.openxmlformats.org/officeDocument/2006/relationships/image" Target="media/image505.png"/><Relationship Id="rId74" Type="http://schemas.openxmlformats.org/officeDocument/2006/relationships/image" Target="media/image41.png"/><Relationship Id="rId377" Type="http://schemas.openxmlformats.org/officeDocument/2006/relationships/image" Target="media/image298.jpeg"/><Relationship Id="rId500" Type="http://schemas.openxmlformats.org/officeDocument/2006/relationships/image" Target="media/image389.png"/><Relationship Id="rId584" Type="http://schemas.openxmlformats.org/officeDocument/2006/relationships/image" Target="media/image455.png"/><Relationship Id="rId5" Type="http://schemas.openxmlformats.org/officeDocument/2006/relationships/webSettings" Target="webSettings.xml"/><Relationship Id="rId237" Type="http://schemas.openxmlformats.org/officeDocument/2006/relationships/footer" Target="footer12.xml"/><Relationship Id="rId444" Type="http://schemas.openxmlformats.org/officeDocument/2006/relationships/image" Target="media/image350.jpeg"/><Relationship Id="rId651" Type="http://schemas.openxmlformats.org/officeDocument/2006/relationships/image" Target="media/image516.png"/><Relationship Id="rId290" Type="http://schemas.openxmlformats.org/officeDocument/2006/relationships/image" Target="media/image231.png"/><Relationship Id="rId304" Type="http://schemas.openxmlformats.org/officeDocument/2006/relationships/image" Target="media/image239.jpeg"/><Relationship Id="rId388" Type="http://schemas.openxmlformats.org/officeDocument/2006/relationships/image" Target="media/image309.png"/><Relationship Id="rId511" Type="http://schemas.openxmlformats.org/officeDocument/2006/relationships/footer" Target="footer37.xml"/><Relationship Id="rId609" Type="http://schemas.openxmlformats.org/officeDocument/2006/relationships/image" Target="media/image480.png"/><Relationship Id="rId85" Type="http://schemas.openxmlformats.org/officeDocument/2006/relationships/image" Target="media/image52.png"/><Relationship Id="rId150" Type="http://schemas.openxmlformats.org/officeDocument/2006/relationships/image" Target="media/image117.png"/><Relationship Id="rId595" Type="http://schemas.openxmlformats.org/officeDocument/2006/relationships/image" Target="media/image466.png"/><Relationship Id="rId248" Type="http://schemas.openxmlformats.org/officeDocument/2006/relationships/image" Target="media/image195.jpeg"/><Relationship Id="rId455" Type="http://schemas.openxmlformats.org/officeDocument/2006/relationships/image" Target="media/image358.jpeg"/><Relationship Id="rId662" Type="http://schemas.openxmlformats.org/officeDocument/2006/relationships/image" Target="media/image527.png"/><Relationship Id="rId12" Type="http://schemas.openxmlformats.org/officeDocument/2006/relationships/hyperlink" Target="https://creativecommons.org/licenses/by/4.0/" TargetMode="External"/><Relationship Id="rId108" Type="http://schemas.openxmlformats.org/officeDocument/2006/relationships/image" Target="media/image75.png"/><Relationship Id="rId315" Type="http://schemas.openxmlformats.org/officeDocument/2006/relationships/image" Target="media/image250.png"/><Relationship Id="rId522" Type="http://schemas.openxmlformats.org/officeDocument/2006/relationships/image" Target="media/image405.png"/><Relationship Id="rId96" Type="http://schemas.openxmlformats.org/officeDocument/2006/relationships/image" Target="media/image63.png"/><Relationship Id="rId161" Type="http://schemas.openxmlformats.org/officeDocument/2006/relationships/image" Target="media/image128.png"/><Relationship Id="rId399" Type="http://schemas.openxmlformats.org/officeDocument/2006/relationships/image" Target="media/image314.png"/><Relationship Id="rId259" Type="http://schemas.openxmlformats.org/officeDocument/2006/relationships/image" Target="media/image206.jpeg"/><Relationship Id="rId466" Type="http://schemas.openxmlformats.org/officeDocument/2006/relationships/image" Target="media/image362.png"/><Relationship Id="rId23" Type="http://schemas.openxmlformats.org/officeDocument/2006/relationships/hyperlink" Target="https://creativecommons.org/licenses/by-sa/3.0/deed.en" TargetMode="External"/><Relationship Id="rId119" Type="http://schemas.openxmlformats.org/officeDocument/2006/relationships/image" Target="media/image86.png"/><Relationship Id="rId326" Type="http://schemas.openxmlformats.org/officeDocument/2006/relationships/header" Target="header19.xml"/><Relationship Id="rId533" Type="http://schemas.openxmlformats.org/officeDocument/2006/relationships/image" Target="media/image416.png"/><Relationship Id="rId172" Type="http://schemas.openxmlformats.org/officeDocument/2006/relationships/image" Target="media/image139.png"/><Relationship Id="rId477" Type="http://schemas.openxmlformats.org/officeDocument/2006/relationships/image" Target="media/image373.png"/><Relationship Id="rId600" Type="http://schemas.openxmlformats.org/officeDocument/2006/relationships/image" Target="media/image471.png"/><Relationship Id="rId337" Type="http://schemas.openxmlformats.org/officeDocument/2006/relationships/image" Target="media/image266.png"/><Relationship Id="rId34" Type="http://schemas.openxmlformats.org/officeDocument/2006/relationships/image" Target="media/image6.jpeg"/><Relationship Id="rId544" Type="http://schemas.openxmlformats.org/officeDocument/2006/relationships/footer" Target="footer41.xml"/><Relationship Id="rId183" Type="http://schemas.openxmlformats.org/officeDocument/2006/relationships/image" Target="media/image144.png"/><Relationship Id="rId390" Type="http://schemas.openxmlformats.org/officeDocument/2006/relationships/image" Target="media/image311.png"/><Relationship Id="rId404" Type="http://schemas.openxmlformats.org/officeDocument/2006/relationships/image" Target="media/image319.png"/><Relationship Id="rId611" Type="http://schemas.openxmlformats.org/officeDocument/2006/relationships/image" Target="media/image482.png"/><Relationship Id="rId250" Type="http://schemas.openxmlformats.org/officeDocument/2006/relationships/image" Target="media/image197.png"/><Relationship Id="rId488" Type="http://schemas.openxmlformats.org/officeDocument/2006/relationships/image" Target="media/image377.png"/><Relationship Id="rId45" Type="http://schemas.openxmlformats.org/officeDocument/2006/relationships/image" Target="media/image12.png"/><Relationship Id="rId110" Type="http://schemas.openxmlformats.org/officeDocument/2006/relationships/image" Target="media/image77.png"/><Relationship Id="rId348" Type="http://schemas.openxmlformats.org/officeDocument/2006/relationships/image" Target="media/image277.jpeg"/><Relationship Id="rId555" Type="http://schemas.openxmlformats.org/officeDocument/2006/relationships/image" Target="media/image432.png"/><Relationship Id="rId194" Type="http://schemas.openxmlformats.org/officeDocument/2006/relationships/image" Target="media/image155.png"/><Relationship Id="rId208" Type="http://schemas.openxmlformats.org/officeDocument/2006/relationships/footer" Target="footer8.xml"/><Relationship Id="rId415" Type="http://schemas.openxmlformats.org/officeDocument/2006/relationships/image" Target="media/image330.png"/><Relationship Id="rId622" Type="http://schemas.openxmlformats.org/officeDocument/2006/relationships/footer" Target="footer47.xml"/><Relationship Id="rId261" Type="http://schemas.openxmlformats.org/officeDocument/2006/relationships/image" Target="media/image208.png"/><Relationship Id="rId499" Type="http://schemas.openxmlformats.org/officeDocument/2006/relationships/image" Target="media/image388.png"/><Relationship Id="rId56" Type="http://schemas.openxmlformats.org/officeDocument/2006/relationships/image" Target="media/image23.png"/><Relationship Id="rId359" Type="http://schemas.openxmlformats.org/officeDocument/2006/relationships/image" Target="media/image286.png"/><Relationship Id="rId566" Type="http://schemas.openxmlformats.org/officeDocument/2006/relationships/image" Target="media/image443.png"/><Relationship Id="rId121" Type="http://schemas.openxmlformats.org/officeDocument/2006/relationships/image" Target="media/image88.png"/><Relationship Id="rId219" Type="http://schemas.openxmlformats.org/officeDocument/2006/relationships/image" Target="media/image174.png"/><Relationship Id="rId426" Type="http://schemas.openxmlformats.org/officeDocument/2006/relationships/header" Target="header28.xml"/><Relationship Id="rId633" Type="http://schemas.openxmlformats.org/officeDocument/2006/relationships/image" Target="media/image498.png"/><Relationship Id="rId67" Type="http://schemas.openxmlformats.org/officeDocument/2006/relationships/image" Target="media/image34.jpeg"/><Relationship Id="rId272" Type="http://schemas.openxmlformats.org/officeDocument/2006/relationships/footer" Target="footer13.xml"/><Relationship Id="rId577" Type="http://schemas.openxmlformats.org/officeDocument/2006/relationships/header" Target="header43.xml"/><Relationship Id="rId132" Type="http://schemas.openxmlformats.org/officeDocument/2006/relationships/image" Target="media/image99.png"/><Relationship Id="rId437" Type="http://schemas.openxmlformats.org/officeDocument/2006/relationships/image" Target="media/image346.png"/><Relationship Id="rId644" Type="http://schemas.openxmlformats.org/officeDocument/2006/relationships/image" Target="media/image509.png"/><Relationship Id="rId283" Type="http://schemas.openxmlformats.org/officeDocument/2006/relationships/image" Target="media/image224.png"/><Relationship Id="rId490" Type="http://schemas.openxmlformats.org/officeDocument/2006/relationships/image" Target="media/image379.png"/><Relationship Id="rId504" Type="http://schemas.openxmlformats.org/officeDocument/2006/relationships/image" Target="media/image393.png"/><Relationship Id="rId78" Type="http://schemas.openxmlformats.org/officeDocument/2006/relationships/image" Target="media/image45.png"/><Relationship Id="rId143" Type="http://schemas.openxmlformats.org/officeDocument/2006/relationships/image" Target="media/image110.jpeg"/><Relationship Id="rId350" Type="http://schemas.openxmlformats.org/officeDocument/2006/relationships/image" Target="media/image279.png"/><Relationship Id="rId588" Type="http://schemas.openxmlformats.org/officeDocument/2006/relationships/image" Target="media/image459.jpeg"/><Relationship Id="rId9" Type="http://schemas.openxmlformats.org/officeDocument/2006/relationships/hyperlink" Target="https://www.lulu.com/" TargetMode="External"/><Relationship Id="rId210" Type="http://schemas.openxmlformats.org/officeDocument/2006/relationships/footer" Target="footer9.xml"/><Relationship Id="rId448" Type="http://schemas.openxmlformats.org/officeDocument/2006/relationships/image" Target="media/image352.png"/><Relationship Id="rId655" Type="http://schemas.openxmlformats.org/officeDocument/2006/relationships/image" Target="media/image520.png"/><Relationship Id="rId294" Type="http://schemas.openxmlformats.org/officeDocument/2006/relationships/image" Target="media/image235.png"/><Relationship Id="rId308" Type="http://schemas.openxmlformats.org/officeDocument/2006/relationships/image" Target="media/image243.png"/><Relationship Id="rId515" Type="http://schemas.openxmlformats.org/officeDocument/2006/relationships/image" Target="media/image398.png"/><Relationship Id="rId89" Type="http://schemas.openxmlformats.org/officeDocument/2006/relationships/image" Target="media/image56.jpeg"/><Relationship Id="rId154" Type="http://schemas.openxmlformats.org/officeDocument/2006/relationships/image" Target="media/image121.png"/><Relationship Id="rId361" Type="http://schemas.openxmlformats.org/officeDocument/2006/relationships/image" Target="media/image288.png"/><Relationship Id="rId599" Type="http://schemas.openxmlformats.org/officeDocument/2006/relationships/image" Target="media/image470.png"/><Relationship Id="rId459" Type="http://schemas.openxmlformats.org/officeDocument/2006/relationships/header" Target="header32.xml"/><Relationship Id="rId666" Type="http://schemas.openxmlformats.org/officeDocument/2006/relationships/fontTable" Target="fontTable.xml"/><Relationship Id="rId16" Type="http://schemas.openxmlformats.org/officeDocument/2006/relationships/hyperlink" Target="http://chatgpt.com" TargetMode="External"/><Relationship Id="rId221" Type="http://schemas.openxmlformats.org/officeDocument/2006/relationships/image" Target="media/image176.png"/><Relationship Id="rId319" Type="http://schemas.openxmlformats.org/officeDocument/2006/relationships/image" Target="media/image254.jpeg"/><Relationship Id="rId526" Type="http://schemas.openxmlformats.org/officeDocument/2006/relationships/image" Target="media/image409.png"/><Relationship Id="rId165" Type="http://schemas.openxmlformats.org/officeDocument/2006/relationships/image" Target="media/image132.png"/><Relationship Id="rId372" Type="http://schemas.openxmlformats.org/officeDocument/2006/relationships/image" Target="media/image293.png"/><Relationship Id="rId232" Type="http://schemas.openxmlformats.org/officeDocument/2006/relationships/header" Target="header10.xml"/></Relationships>
</file>

<file path=word/_rels/endnotes.xml.rels><?xml version="1.0" encoding="UTF-8" standalone="yes"?>
<Relationships xmlns="http://schemas.openxmlformats.org/package/2006/relationships"><Relationship Id="rId117" Type="http://schemas.openxmlformats.org/officeDocument/2006/relationships/hyperlink" Target="https://creativecommons.org/licenses/by-sa/3.0" TargetMode="External"/><Relationship Id="rId299" Type="http://schemas.openxmlformats.org/officeDocument/2006/relationships/hyperlink" Target="https://creativecommons.org/licenses/by/2.0" TargetMode="External"/><Relationship Id="rId21" Type="http://schemas.openxmlformats.org/officeDocument/2006/relationships/hyperlink" Target="https://creativecommons.org/licenses/CC0/1.0" TargetMode="External"/><Relationship Id="rId63" Type="http://schemas.openxmlformats.org/officeDocument/2006/relationships/hyperlink" Target="https://www.flickr.com/photos/100915417@N07" TargetMode="External"/><Relationship Id="rId159" Type="http://schemas.openxmlformats.org/officeDocument/2006/relationships/hyperlink" Target="https://www.clevelandart.org/art/1915.553" TargetMode="External"/><Relationship Id="rId324" Type="http://schemas.openxmlformats.org/officeDocument/2006/relationships/hyperlink" Target="https://commons.wikimedia.org/wiki/User:Geek3" TargetMode="External"/><Relationship Id="rId366" Type="http://schemas.openxmlformats.org/officeDocument/2006/relationships/hyperlink" Target="https://commons.wikimedia.org/wiki/File:Hydrogen_transitions.svg" TargetMode="External"/><Relationship Id="rId170" Type="http://schemas.openxmlformats.org/officeDocument/2006/relationships/hyperlink" Target="https://en.wikipedia.org/wiki/Henry_Vandyke_Carter" TargetMode="External"/><Relationship Id="rId226" Type="http://schemas.openxmlformats.org/officeDocument/2006/relationships/hyperlink" Target="https://commons.wikimedia.org/wiki/User:Tom_Axford_1" TargetMode="External"/><Relationship Id="rId268" Type="http://schemas.openxmlformats.org/officeDocument/2006/relationships/hyperlink" Target="https://commons.wikimedia.org/wiki/File:Binding_energy_curve_-_common_isotopes2.jpg" TargetMode="External"/><Relationship Id="rId32" Type="http://schemas.openxmlformats.org/officeDocument/2006/relationships/hyperlink" Target="https://www.flickr.com/photos/26520311@N03" TargetMode="External"/><Relationship Id="rId74" Type="http://schemas.openxmlformats.org/officeDocument/2006/relationships/hyperlink" Target="https://commons.wikimedia.org/wiki/File:US_Navy_090902-N-6233H-026_ailors_try_to_push_a_barrel_across_the_flight_deck_with_a_fire_hose_during_the_damage_control_Olympics_aboard_the_aircraft_carrier_USS_George_Washington_(CVN_73).jpg" TargetMode="External"/><Relationship Id="rId128" Type="http://schemas.openxmlformats.org/officeDocument/2006/relationships/hyperlink" Target="https://www.flickr.com/photos/94502827@N00" TargetMode="External"/><Relationship Id="rId335" Type="http://schemas.openxmlformats.org/officeDocument/2006/relationships/hyperlink" Target="https://www.flickr.com/photos/oskay/" TargetMode="External"/><Relationship Id="rId377" Type="http://schemas.openxmlformats.org/officeDocument/2006/relationships/hyperlink" Target="https://creativecommons.org/licenses/by-sa/4.0/deed.en" TargetMode="External"/><Relationship Id="rId5" Type="http://schemas.openxmlformats.org/officeDocument/2006/relationships/hyperlink" Target="https://www.flickr.com/photos/61132483@N00" TargetMode="External"/><Relationship Id="rId181" Type="http://schemas.openxmlformats.org/officeDocument/2006/relationships/hyperlink" Target="https://creativecommons.org/licenses/by-sa/4.0" TargetMode="External"/><Relationship Id="rId237" Type="http://schemas.openxmlformats.org/officeDocument/2006/relationships/hyperlink" Target="https://creativecommons.org/licenses/by-sa/3.0" TargetMode="External"/><Relationship Id="rId402" Type="http://schemas.openxmlformats.org/officeDocument/2006/relationships/hyperlink" Target="https://creativecommons.org/licenses/by-sa/3.0/deed.en" TargetMode="External"/><Relationship Id="rId279" Type="http://schemas.openxmlformats.org/officeDocument/2006/relationships/hyperlink" Target="https://commons.wikimedia.org/wiki/File:GPB_circling_earth.jpg" TargetMode="External"/><Relationship Id="rId43" Type="http://schemas.openxmlformats.org/officeDocument/2006/relationships/hyperlink" Target="https://live.staticflickr.com/8273/10172364446_b673aeef1d_b.jpg" TargetMode="External"/><Relationship Id="rId139" Type="http://schemas.openxmlformats.org/officeDocument/2006/relationships/hyperlink" Target="https://commons.wikimedia.org/wiki/User:Bubba73" TargetMode="External"/><Relationship Id="rId290" Type="http://schemas.openxmlformats.org/officeDocument/2006/relationships/hyperlink" Target="https://www.wikidata.org/wiki/Q108103612" TargetMode="External"/><Relationship Id="rId304" Type="http://schemas.openxmlformats.org/officeDocument/2006/relationships/hyperlink" Target="https://creativecommons.org/licenses/by-sa/4.0" TargetMode="External"/><Relationship Id="rId346" Type="http://schemas.openxmlformats.org/officeDocument/2006/relationships/hyperlink" Target="https://commons.wikimedia.org/wiki/File:Electromagnetic-Spectrum.svg" TargetMode="External"/><Relationship Id="rId388" Type="http://schemas.openxmlformats.org/officeDocument/2006/relationships/hyperlink" Target="https://commons.wikimedia.org/wiki/File:Soap_Bubble_-_foliage_background_-_iridescent_colours_-_Traquair_040801.jpg" TargetMode="External"/><Relationship Id="rId85" Type="http://schemas.openxmlformats.org/officeDocument/2006/relationships/hyperlink" Target="https://creativecommons.org/licenses/by/2.0" TargetMode="External"/><Relationship Id="rId150" Type="http://schemas.openxmlformats.org/officeDocument/2006/relationships/hyperlink" Target="https://creativecommons.org/licenses/by-sa/2.0" TargetMode="External"/><Relationship Id="rId192" Type="http://schemas.openxmlformats.org/officeDocument/2006/relationships/hyperlink" Target="https://creativecommons.org/licenses/by-sa/2.0" TargetMode="External"/><Relationship Id="rId206" Type="http://schemas.openxmlformats.org/officeDocument/2006/relationships/hyperlink" Target="https://creativecommons.org/licenses/zero/1.0" TargetMode="External"/><Relationship Id="rId248" Type="http://schemas.openxmlformats.org/officeDocument/2006/relationships/hyperlink" Target="https://commons.wikimedia.org/wiki/User:Ahazard.sciencewriter" TargetMode="External"/><Relationship Id="rId12" Type="http://schemas.openxmlformats.org/officeDocument/2006/relationships/hyperlink" Target="https://creativecommons.org/licenses/CC0/1.0" TargetMode="External"/><Relationship Id="rId108" Type="http://schemas.openxmlformats.org/officeDocument/2006/relationships/hyperlink" Target="https://live.staticflickr.com/3680/11841307625_e64ae03a64_b.jpg" TargetMode="External"/><Relationship Id="rId315" Type="http://schemas.openxmlformats.org/officeDocument/2006/relationships/hyperlink" Target="https://creativecommons.org/licenses/by-sa/4.0" TargetMode="External"/><Relationship Id="rId357" Type="http://schemas.openxmlformats.org/officeDocument/2006/relationships/hyperlink" Target="https://creativecommons.org/licenses/by-sa/3.0/at/deed.en" TargetMode="External"/><Relationship Id="rId54" Type="http://schemas.openxmlformats.org/officeDocument/2006/relationships/hyperlink" Target="https://creativecommons.org/licenses/by-sa/3.0" TargetMode="External"/><Relationship Id="rId96" Type="http://schemas.openxmlformats.org/officeDocument/2006/relationships/hyperlink" Target="https://commons.wikimedia.org/wiki/User:Richard_Bartz" TargetMode="External"/><Relationship Id="rId161" Type="http://schemas.openxmlformats.org/officeDocument/2006/relationships/hyperlink" Target="https://creativecommons.org/licenses/zero/1.0" TargetMode="External"/><Relationship Id="rId217" Type="http://schemas.openxmlformats.org/officeDocument/2006/relationships/hyperlink" Target="https://it.wikipedia.org/wiki/Utente:Marc_Lagrange" TargetMode="External"/><Relationship Id="rId399" Type="http://schemas.openxmlformats.org/officeDocument/2006/relationships/hyperlink" Target="https://commons.wikimedia.org/wiki/File:SalmonellaNIAID.jpg" TargetMode="External"/><Relationship Id="rId259" Type="http://schemas.openxmlformats.org/officeDocument/2006/relationships/hyperlink" Target="https://creativecommons.org/licenses/by-sa/3.0" TargetMode="External"/><Relationship Id="rId23" Type="http://schemas.openxmlformats.org/officeDocument/2006/relationships/hyperlink" Target="http://www.clker.com/clipart-2859.html" TargetMode="External"/><Relationship Id="rId119" Type="http://schemas.openxmlformats.org/officeDocument/2006/relationships/hyperlink" Target="http://creativecommons.org/licenses/by-sa/4.0" TargetMode="External"/><Relationship Id="rId270" Type="http://schemas.openxmlformats.org/officeDocument/2006/relationships/hyperlink" Target="https://creativecommons.org/licenses/by-sa/4.0" TargetMode="External"/><Relationship Id="rId326" Type="http://schemas.openxmlformats.org/officeDocument/2006/relationships/hyperlink" Target="https://creativecommons.org/licenses/by-sa/4.0" TargetMode="External"/><Relationship Id="rId65" Type="http://schemas.openxmlformats.org/officeDocument/2006/relationships/hyperlink" Target="https://commons.wikimedia.org/wiki/File:Moose_Stolta_pulling_sled_1908.jpg" TargetMode="External"/><Relationship Id="rId130" Type="http://schemas.openxmlformats.org/officeDocument/2006/relationships/hyperlink" Target="https://www.flickr.com/photos/26208889@N05/4162983095" TargetMode="External"/><Relationship Id="rId368" Type="http://schemas.openxmlformats.org/officeDocument/2006/relationships/hyperlink" Target="https://creativecommons.org/licenses/by-sa/2.5/deed.en" TargetMode="External"/><Relationship Id="rId172" Type="http://schemas.openxmlformats.org/officeDocument/2006/relationships/hyperlink" Target="https://commons.wikimedia.org/wiki/User:Aathavan_jaffna" TargetMode="External"/><Relationship Id="rId228" Type="http://schemas.openxmlformats.org/officeDocument/2006/relationships/hyperlink" Target="https://creativecommons.org/licenses/by-sa/4.0" TargetMode="External"/><Relationship Id="rId281" Type="http://schemas.openxmlformats.org/officeDocument/2006/relationships/hyperlink" Target="https://creativecommons.org/licenses/by-sa/4.0" TargetMode="External"/><Relationship Id="rId337" Type="http://schemas.openxmlformats.org/officeDocument/2006/relationships/hyperlink" Target="https://creativecommons.org/licenses/by/2.0" TargetMode="External"/><Relationship Id="rId34" Type="http://schemas.openxmlformats.org/officeDocument/2006/relationships/hyperlink" Target="https://creativecommons.org/licenses/by-nd/2.0" TargetMode="External"/><Relationship Id="rId76" Type="http://schemas.openxmlformats.org/officeDocument/2006/relationships/hyperlink" Target="https://commons.wikimedia.org/wiki/File:White_sands_sledding.jpg" TargetMode="External"/><Relationship Id="rId141" Type="http://schemas.openxmlformats.org/officeDocument/2006/relationships/hyperlink" Target="https://www.flickr.com/photos/29456680@N06/6275810675" TargetMode="External"/><Relationship Id="rId379" Type="http://schemas.openxmlformats.org/officeDocument/2006/relationships/hyperlink" Target="https://commons.wikimedia.org/wiki/File:Barack_Obama_takes_one_last_look_in_the_mirror,_before_going_out_to_take_oath,_Jan._20,_2009.jpg" TargetMode="External"/><Relationship Id="rId7" Type="http://schemas.openxmlformats.org/officeDocument/2006/relationships/hyperlink" Target="https://farm1.staticflickr.com/690/20952200446_5b79dece96_b.jpg" TargetMode="External"/><Relationship Id="rId183" Type="http://schemas.openxmlformats.org/officeDocument/2006/relationships/hyperlink" Target="https://creativecommons.org/licenses/by-sa/3.0" TargetMode="External"/><Relationship Id="rId239" Type="http://schemas.openxmlformats.org/officeDocument/2006/relationships/hyperlink" Target="https://commons.wikimedia.org/wiki/User:Martinvl" TargetMode="External"/><Relationship Id="rId390" Type="http://schemas.openxmlformats.org/officeDocument/2006/relationships/hyperlink" Target="https://creativecommons.org/licenses/by-sa/3.0/deed.en" TargetMode="External"/><Relationship Id="rId404" Type="http://schemas.openxmlformats.org/officeDocument/2006/relationships/hyperlink" Target="https://commons.wikimedia.org/wiki/File:Double-slit_experiment_results_Tanamura_2.jpg" TargetMode="External"/><Relationship Id="rId250" Type="http://schemas.openxmlformats.org/officeDocument/2006/relationships/hyperlink" Target="https://creativecommons.org/licenses/by-sa/4.0" TargetMode="External"/><Relationship Id="rId292" Type="http://schemas.openxmlformats.org/officeDocument/2006/relationships/hyperlink" Target="https://creativecommons.org/licenses/by-sa/4.0" TargetMode="External"/><Relationship Id="rId306" Type="http://schemas.openxmlformats.org/officeDocument/2006/relationships/hyperlink" Target="https://www.circuit-diagram.org/editor/" TargetMode="External"/><Relationship Id="rId45" Type="http://schemas.openxmlformats.org/officeDocument/2006/relationships/hyperlink" Target="http://creativecommons.org/licenses/by/2.0" TargetMode="External"/><Relationship Id="rId87" Type="http://schemas.openxmlformats.org/officeDocument/2006/relationships/hyperlink" Target="https://commons.wikimedia.org/wiki/User:Jarekt" TargetMode="External"/><Relationship Id="rId110" Type="http://schemas.openxmlformats.org/officeDocument/2006/relationships/hyperlink" Target="http://creativecommons.org/licenses/by/2.0" TargetMode="External"/><Relationship Id="rId348" Type="http://schemas.openxmlformats.org/officeDocument/2006/relationships/hyperlink" Target="https://commons.wikimedia.org/wiki/User:Victor_Blacus" TargetMode="External"/><Relationship Id="rId152" Type="http://schemas.openxmlformats.org/officeDocument/2006/relationships/hyperlink" Target="https://www.flickr.com/photos/47293505@N06" TargetMode="External"/><Relationship Id="rId194" Type="http://schemas.openxmlformats.org/officeDocument/2006/relationships/hyperlink" Target="https://www.flickr.com/photos/93242958@N00/6163716618" TargetMode="External"/><Relationship Id="rId208" Type="http://schemas.openxmlformats.org/officeDocument/2006/relationships/hyperlink" Target="https://creativecommons.org/licenses/zero/1.0" TargetMode="External"/><Relationship Id="rId261" Type="http://schemas.openxmlformats.org/officeDocument/2006/relationships/hyperlink" Target="https://commons.wikimedia.org/wiki/File:Isotop_C-12.svg" TargetMode="External"/><Relationship Id="rId14" Type="http://schemas.openxmlformats.org/officeDocument/2006/relationships/hyperlink" Target="https://www.flickr.com/photos/23568866@N03" TargetMode="External"/><Relationship Id="rId56" Type="http://schemas.openxmlformats.org/officeDocument/2006/relationships/hyperlink" Target="https://www.flickr.com/photos/54851755@N00" TargetMode="External"/><Relationship Id="rId317" Type="http://schemas.openxmlformats.org/officeDocument/2006/relationships/hyperlink" Target="https://commons.wikimedia.org/wiki/File:Long-wire-right-hand-rule.svg" TargetMode="External"/><Relationship Id="rId359" Type="http://schemas.openxmlformats.org/officeDocument/2006/relationships/hyperlink" Target="https://commons.wikimedia.org/wiki/User:Jeff_Dahl" TargetMode="External"/><Relationship Id="rId98" Type="http://schemas.openxmlformats.org/officeDocument/2006/relationships/hyperlink" Target="https://creativecommons.org/licenses/by-sa/3.0" TargetMode="External"/><Relationship Id="rId121" Type="http://schemas.openxmlformats.org/officeDocument/2006/relationships/hyperlink" Target="https://live.staticflickr.com/8510/8554536753_4cb37b7a57_b.jpg" TargetMode="External"/><Relationship Id="rId163" Type="http://schemas.openxmlformats.org/officeDocument/2006/relationships/hyperlink" Target="https://www.flickr.com/photos/93452909@N00/4612512408" TargetMode="External"/><Relationship Id="rId219" Type="http://schemas.openxmlformats.org/officeDocument/2006/relationships/hyperlink" Target="https://creativecommons.org/licenses/by-sa/3.0" TargetMode="External"/><Relationship Id="rId370" Type="http://schemas.openxmlformats.org/officeDocument/2006/relationships/hyperlink" Target="https://creativecommons.org/publicdomain/zero/1.0/deed.en" TargetMode="External"/><Relationship Id="rId230" Type="http://schemas.openxmlformats.org/officeDocument/2006/relationships/hyperlink" Target="https://www.flickr.com/photos/7880512@N06/6846531200" TargetMode="External"/><Relationship Id="rId25" Type="http://schemas.openxmlformats.org/officeDocument/2006/relationships/hyperlink" Target="https://www.flickr.com/photos/40883475@N00" TargetMode="External"/><Relationship Id="rId67" Type="http://schemas.openxmlformats.org/officeDocument/2006/relationships/hyperlink" Target="https://creativecommons.org/licenses/by-sa/3.0" TargetMode="External"/><Relationship Id="rId272" Type="http://schemas.openxmlformats.org/officeDocument/2006/relationships/hyperlink" Target="https://commons.wikimedia.org/wiki/User_talk:Sarang" TargetMode="External"/><Relationship Id="rId328" Type="http://schemas.openxmlformats.org/officeDocument/2006/relationships/hyperlink" Target="https://commons.wikimedia.org/wiki/File:Openstax_college-physics_22.17_Lorentz-force-right-hand.jpg" TargetMode="External"/><Relationship Id="rId132" Type="http://schemas.openxmlformats.org/officeDocument/2006/relationships/hyperlink" Target="https://creativecommons.org/licenses/by/2.0" TargetMode="External"/><Relationship Id="rId174" Type="http://schemas.openxmlformats.org/officeDocument/2006/relationships/hyperlink" Target="https://creativecommons.org/licenses/by-sa/3.0" TargetMode="External"/><Relationship Id="rId381" Type="http://schemas.openxmlformats.org/officeDocument/2006/relationships/hyperlink" Target="https://www.flickr.com/people/35591378@N03" TargetMode="External"/><Relationship Id="rId241" Type="http://schemas.openxmlformats.org/officeDocument/2006/relationships/hyperlink" Target="https://creativecommons.org/licenses/by-sa/3.0" TargetMode="External"/><Relationship Id="rId36" Type="http://schemas.openxmlformats.org/officeDocument/2006/relationships/hyperlink" Target="https://www.flickr.com/photos/39691149@N03" TargetMode="External"/><Relationship Id="rId283" Type="http://schemas.openxmlformats.org/officeDocument/2006/relationships/hyperlink" Target="https://commons.wikimedia.org/wiki/File:Pluto_in_True_Color_-_High-Res.jpg" TargetMode="External"/><Relationship Id="rId339" Type="http://schemas.openxmlformats.org/officeDocument/2006/relationships/hyperlink" Target="https://commons.wikimedia.org/wiki/User:Geek3" TargetMode="External"/><Relationship Id="rId78" Type="http://schemas.openxmlformats.org/officeDocument/2006/relationships/hyperlink" Target="https://creativecommons.org/licenses/by-sa/3.0" TargetMode="External"/><Relationship Id="rId101" Type="http://schemas.openxmlformats.org/officeDocument/2006/relationships/hyperlink" Target="https://commons.wikimedia.org/wiki/File:The_Earth_seen_from_Apollo_17.jpg" TargetMode="External"/><Relationship Id="rId143" Type="http://schemas.openxmlformats.org/officeDocument/2006/relationships/hyperlink" Target="https://creativecommons.org/licenses/by/2.0" TargetMode="External"/><Relationship Id="rId185" Type="http://schemas.openxmlformats.org/officeDocument/2006/relationships/hyperlink" Target="https://commons.wikimedia.org/wiki/File:Communicating_vessels.svg" TargetMode="External"/><Relationship Id="rId350" Type="http://schemas.openxmlformats.org/officeDocument/2006/relationships/hyperlink" Target="https://creativecommons.org/licenses/by-sa/3.0/deed.en" TargetMode="External"/><Relationship Id="rId406" Type="http://schemas.openxmlformats.org/officeDocument/2006/relationships/hyperlink" Target="https://creativecommons.org/licenses/by-sa/3.0/deed.en" TargetMode="External"/><Relationship Id="rId9" Type="http://schemas.openxmlformats.org/officeDocument/2006/relationships/hyperlink" Target="https://creativecommons.org/publicdomain/mark/1.0" TargetMode="External"/><Relationship Id="rId210" Type="http://schemas.openxmlformats.org/officeDocument/2006/relationships/hyperlink" Target="https://svgsilh.com/image/294109.html" TargetMode="External"/><Relationship Id="rId392" Type="http://schemas.openxmlformats.org/officeDocument/2006/relationships/hyperlink" Target="https://commons.wikimedia.org/wiki/File:X_ray_of_Fore_arm_ap_and_lat_view.jpg" TargetMode="External"/><Relationship Id="rId252" Type="http://schemas.openxmlformats.org/officeDocument/2006/relationships/hyperlink" Target="https://commons.wikimedia.org/wiki/User:Papa_November" TargetMode="External"/><Relationship Id="rId294" Type="http://schemas.openxmlformats.org/officeDocument/2006/relationships/hyperlink" Target="https://creativecommons.org/licenses/by-sa/4.0" TargetMode="External"/><Relationship Id="rId308" Type="http://schemas.openxmlformats.org/officeDocument/2006/relationships/hyperlink" Target="https://commons.wikimedia.org/wiki/File:Playground_at_William_Henry_Harrison_Park.jpg" TargetMode="External"/><Relationship Id="rId47" Type="http://schemas.openxmlformats.org/officeDocument/2006/relationships/hyperlink" Target="https://commons.wikimedia.org/wiki/File:A_Casually_Cool_Cartoon_Business_Woman.svg" TargetMode="External"/><Relationship Id="rId89" Type="http://schemas.openxmlformats.org/officeDocument/2006/relationships/hyperlink" Target="https://creativecommons.org/licenses/by/4.0" TargetMode="External"/><Relationship Id="rId112" Type="http://schemas.openxmlformats.org/officeDocument/2006/relationships/hyperlink" Target="http://creativecommons.org/licenses/by-sa/3.0" TargetMode="External"/><Relationship Id="rId154" Type="http://schemas.openxmlformats.org/officeDocument/2006/relationships/hyperlink" Target="https://upload.wikimedia.org/wikipedia/commons/c/c5/Baikanthapur_Tea-_Sacchi_Chai.jpg" TargetMode="External"/><Relationship Id="rId361" Type="http://schemas.openxmlformats.org/officeDocument/2006/relationships/hyperlink" Target="https://creativecommons.org/licenses/by-sa/3.0/deed.en" TargetMode="External"/><Relationship Id="rId196" Type="http://schemas.openxmlformats.org/officeDocument/2006/relationships/hyperlink" Target="https://creativecommons.org/licenses/by/2.0" TargetMode="External"/><Relationship Id="rId16" Type="http://schemas.openxmlformats.org/officeDocument/2006/relationships/hyperlink" Target="https://live.staticflickr.com/3060/2560143236_47878193ce_b.jpg" TargetMode="External"/><Relationship Id="rId221" Type="http://schemas.openxmlformats.org/officeDocument/2006/relationships/hyperlink" Target="https://commons.wikimedia.org/wiki/File:Atmosphere_gas_proportions.svg" TargetMode="External"/><Relationship Id="rId263" Type="http://schemas.openxmlformats.org/officeDocument/2006/relationships/hyperlink" Target="https://creativecommons.org/licenses/by-sa/4.0" TargetMode="External"/><Relationship Id="rId319" Type="http://schemas.openxmlformats.org/officeDocument/2006/relationships/hyperlink" Target="https://creativecommons.org/licenses/by-sa/4.0" TargetMode="External"/><Relationship Id="rId58" Type="http://schemas.openxmlformats.org/officeDocument/2006/relationships/hyperlink" Target="https://www.flickr.com/photos/18244673@N00/275878777" TargetMode="External"/><Relationship Id="rId123" Type="http://schemas.openxmlformats.org/officeDocument/2006/relationships/hyperlink" Target="https://creativecommons.org/licenses/by-sa/2.0" TargetMode="External"/><Relationship Id="rId330" Type="http://schemas.openxmlformats.org/officeDocument/2006/relationships/hyperlink" Target="https://en.wikipedia.org/wiki/OpenStax" TargetMode="External"/><Relationship Id="rId165" Type="http://schemas.openxmlformats.org/officeDocument/2006/relationships/hyperlink" Target="https://creativecommons.org/licenses/by-sa/2.0" TargetMode="External"/><Relationship Id="rId372" Type="http://schemas.openxmlformats.org/officeDocument/2006/relationships/hyperlink" Target="https://commons.wikimedia.org/wiki/File:Reflection-animation.gif" TargetMode="External"/><Relationship Id="rId211" Type="http://schemas.openxmlformats.org/officeDocument/2006/relationships/hyperlink" Target="https://creativecommons.org/licenses/zero/1.0" TargetMode="External"/><Relationship Id="rId232" Type="http://schemas.openxmlformats.org/officeDocument/2006/relationships/hyperlink" Target="https://creativecommons.org/licenses/by/2.0" TargetMode="External"/><Relationship Id="rId253" Type="http://schemas.openxmlformats.org/officeDocument/2006/relationships/hyperlink" Target="https://creativecommons.org/licenses/by-sa/3.0" TargetMode="External"/><Relationship Id="rId274" Type="http://schemas.openxmlformats.org/officeDocument/2006/relationships/hyperlink" Target="https://creativecommons.org/licenses/by-sa/3.0" TargetMode="External"/><Relationship Id="rId295" Type="http://schemas.openxmlformats.org/officeDocument/2006/relationships/hyperlink" Target="https://creativecommons.org/licenses/by-sa/4.0" TargetMode="External"/><Relationship Id="rId309" Type="http://schemas.openxmlformats.org/officeDocument/2006/relationships/hyperlink" Target="https://creativecommons.org/publicdomain/zero/1.0/deed.en" TargetMode="External"/><Relationship Id="rId27" Type="http://schemas.openxmlformats.org/officeDocument/2006/relationships/hyperlink" Target="https://farm6.staticflickr.com/5731/22627370776_2a769b5dae_b.jpg" TargetMode="External"/><Relationship Id="rId48" Type="http://schemas.openxmlformats.org/officeDocument/2006/relationships/hyperlink" Target="https://vectortoons.com/" TargetMode="External"/><Relationship Id="rId69" Type="http://schemas.openxmlformats.org/officeDocument/2006/relationships/hyperlink" Target="https://commons.wikimedia.org/wiki/User:Bestalex" TargetMode="External"/><Relationship Id="rId113" Type="http://schemas.openxmlformats.org/officeDocument/2006/relationships/hyperlink" Target="https://commons.wikimedia.org/wiki/File:US_Navy_100124-N-6214F-019_A_Haitian_child_uses_the_hand_crank_on_his_multi-purpose_self-powered_radio.jpg" TargetMode="External"/><Relationship Id="rId134" Type="http://schemas.openxmlformats.org/officeDocument/2006/relationships/hyperlink" Target="https://cdn.pixabay.com/photo/2012/04/05/00/56/jupiter-25468_640.png" TargetMode="External"/><Relationship Id="rId320" Type="http://schemas.openxmlformats.org/officeDocument/2006/relationships/hyperlink" Target="https://commons.wikimedia.org/wiki/File:Magnetic_field_around_solenoid.jpg" TargetMode="External"/><Relationship Id="rId80" Type="http://schemas.openxmlformats.org/officeDocument/2006/relationships/hyperlink" Target="https://commons.wikimedia.org/wiki/File:Earth_layers_NASA.png" TargetMode="External"/><Relationship Id="rId155" Type="http://schemas.openxmlformats.org/officeDocument/2006/relationships/hyperlink" Target="https://creativecommons.org/licenses/by-sa/4.0" TargetMode="External"/><Relationship Id="rId176" Type="http://schemas.openxmlformats.org/officeDocument/2006/relationships/hyperlink" Target="https://creativecommons.org/licenses/by/4.0" TargetMode="External"/><Relationship Id="rId197" Type="http://schemas.openxmlformats.org/officeDocument/2006/relationships/hyperlink" Target="https://creativecommons.org/licenses/by/2.0" TargetMode="External"/><Relationship Id="rId341" Type="http://schemas.openxmlformats.org/officeDocument/2006/relationships/hyperlink" Target="https://creativecommons.org/licenses/by-sa/3.0" TargetMode="External"/><Relationship Id="rId362" Type="http://schemas.openxmlformats.org/officeDocument/2006/relationships/hyperlink" Target="https://commons.wikimedia.org/wiki/File:Absorption_spectrum_of_liquid_water.png" TargetMode="External"/><Relationship Id="rId383" Type="http://schemas.openxmlformats.org/officeDocument/2006/relationships/hyperlink" Target="https://creativecommons.org/licenses/by/4.0/deed.en" TargetMode="External"/><Relationship Id="rId201" Type="http://schemas.openxmlformats.org/officeDocument/2006/relationships/hyperlink" Target="https://creativecommons.org/licenses/by/2.0" TargetMode="External"/><Relationship Id="rId222" Type="http://schemas.openxmlformats.org/officeDocument/2006/relationships/hyperlink" Target="https://commons.wikimedia.org/wiki/File:Pressure-vacuum_gauge_transformer.jpg" TargetMode="External"/><Relationship Id="rId243" Type="http://schemas.openxmlformats.org/officeDocument/2006/relationships/hyperlink" Target="https://www.flickr.com/people/olibac/" TargetMode="External"/><Relationship Id="rId264" Type="http://schemas.openxmlformats.org/officeDocument/2006/relationships/hyperlink" Target="https://en.wikipedia.org/wiki/File:BBH_gravitational_lensing_of_gw150914.webm" TargetMode="External"/><Relationship Id="rId285" Type="http://schemas.openxmlformats.org/officeDocument/2006/relationships/hyperlink" Target="https://commons.wikimedia.org/wiki/File:Charon-transparent.png" TargetMode="External"/><Relationship Id="rId17" Type="http://schemas.openxmlformats.org/officeDocument/2006/relationships/hyperlink" Target="https://www.flickr.com/photos/8241297@N03" TargetMode="External"/><Relationship Id="rId38" Type="http://schemas.openxmlformats.org/officeDocument/2006/relationships/hyperlink" Target="https://creativecommons.org/licenses/by-sa/2.0" TargetMode="External"/><Relationship Id="rId59" Type="http://schemas.openxmlformats.org/officeDocument/2006/relationships/hyperlink" Target="https://www.flickr.com/photos/18244673@N00" TargetMode="External"/><Relationship Id="rId103" Type="http://schemas.openxmlformats.org/officeDocument/2006/relationships/hyperlink" Target="http://sdo.gsfc.nasa.gov/assets/img/browse/2010/08/19/20100819_003221_4096_0304.jpg" TargetMode="External"/><Relationship Id="rId124" Type="http://schemas.openxmlformats.org/officeDocument/2006/relationships/hyperlink" Target="https://commons.wikimedia.org/wiki/File:Catch_foot_layback.jpg" TargetMode="External"/><Relationship Id="rId310" Type="http://schemas.openxmlformats.org/officeDocument/2006/relationships/hyperlink" Target="https://creativecommons.org/publicdomain/zero/1.0/deed.en" TargetMode="External"/><Relationship Id="rId70" Type="http://schemas.openxmlformats.org/officeDocument/2006/relationships/hyperlink" Target="https://creativecommons.org/publicdomain/zero/1.0/" TargetMode="External"/><Relationship Id="rId91" Type="http://schemas.openxmlformats.org/officeDocument/2006/relationships/hyperlink" Target="https://commons.wikimedia.org/wiki/User:Jarekt" TargetMode="External"/><Relationship Id="rId145" Type="http://schemas.openxmlformats.org/officeDocument/2006/relationships/hyperlink" Target="https://commons.wikimedia.org/w/index.php?curid=2570600" TargetMode="External"/><Relationship Id="rId166" Type="http://schemas.openxmlformats.org/officeDocument/2006/relationships/hyperlink" Target="https://commons.wikimedia.org/wiki/File:Transicion_laminar_a_turbulento.png" TargetMode="External"/><Relationship Id="rId187" Type="http://schemas.openxmlformats.org/officeDocument/2006/relationships/hyperlink" Target="https://commons.wikimedia.org/wiki/User:Cjp24" TargetMode="External"/><Relationship Id="rId331" Type="http://schemas.openxmlformats.org/officeDocument/2006/relationships/hyperlink" Target="https://creativecommons.org/licenses/by-sa/4.0" TargetMode="External"/><Relationship Id="rId352" Type="http://schemas.openxmlformats.org/officeDocument/2006/relationships/hyperlink" Target="https://creativecommons.org/licenses/by-sa/3.0/deed.en" TargetMode="External"/><Relationship Id="rId373" Type="http://schemas.openxmlformats.org/officeDocument/2006/relationships/hyperlink" Target="https://creativecommons.org/licenses/by-sa/4.0/deed.en" TargetMode="External"/><Relationship Id="rId394" Type="http://schemas.openxmlformats.org/officeDocument/2006/relationships/hyperlink" Target="https://creativecommons.org/licenses/by-sa/3.0/deed.en" TargetMode="External"/><Relationship Id="rId1" Type="http://schemas.openxmlformats.org/officeDocument/2006/relationships/hyperlink" Target="https://farm5.staticflickr.com/4361/37080172590_2803bf4c10_b.jpg" TargetMode="External"/><Relationship Id="rId212" Type="http://schemas.openxmlformats.org/officeDocument/2006/relationships/hyperlink" Target="https://creativecommons.org/licenses/zero/1.0" TargetMode="External"/><Relationship Id="rId233" Type="http://schemas.openxmlformats.org/officeDocument/2006/relationships/hyperlink" Target="https://creativecommons.org/licenses/by/2.0" TargetMode="External"/><Relationship Id="rId254" Type="http://schemas.openxmlformats.org/officeDocument/2006/relationships/hyperlink" Target="https://creativecommons.org/licenses/by-sa/3.0" TargetMode="External"/><Relationship Id="rId28" Type="http://schemas.openxmlformats.org/officeDocument/2006/relationships/hyperlink" Target="https://www.flickr.com/photos/119166643@N02" TargetMode="External"/><Relationship Id="rId49" Type="http://schemas.openxmlformats.org/officeDocument/2006/relationships/hyperlink" Target="https://creativecommons.org/licenses/sa/4.0" TargetMode="External"/><Relationship Id="rId114" Type="http://schemas.openxmlformats.org/officeDocument/2006/relationships/hyperlink" Target="https://commons.wikimedia.org/wiki/File:Karik%E1z%F3%20fi%FA%20szobra,%20Ifj%FAs%E1g%20utca,%202019%20Kapuv%E1r.jpg" TargetMode="External"/><Relationship Id="rId275" Type="http://schemas.openxmlformats.org/officeDocument/2006/relationships/hyperlink" Target="https://creativecommons.org/licenses/by-sa/3.0" TargetMode="External"/><Relationship Id="rId296" Type="http://schemas.openxmlformats.org/officeDocument/2006/relationships/hyperlink" Target="https://www.flickr.com/photos/12457246@N03/7951116306" TargetMode="External"/><Relationship Id="rId300" Type="http://schemas.openxmlformats.org/officeDocument/2006/relationships/hyperlink" Target="https://commons.wikimedia.org/wiki/File:Haring_Cell.jpg" TargetMode="External"/><Relationship Id="rId60" Type="http://schemas.openxmlformats.org/officeDocument/2006/relationships/hyperlink" Target="https://creativecommons.org/licenses/by/2.0" TargetMode="External"/><Relationship Id="rId81" Type="http://schemas.openxmlformats.org/officeDocument/2006/relationships/hyperlink" Target="https://commons.wikimedia.org/wiki/File:Earth_layers_NASA.png" TargetMode="External"/><Relationship Id="rId135" Type="http://schemas.openxmlformats.org/officeDocument/2006/relationships/hyperlink" Target="https://cdn.pixabay.com/photo/2012/04/05/00/56/jupiter-25468_640.png" TargetMode="External"/><Relationship Id="rId156" Type="http://schemas.openxmlformats.org/officeDocument/2006/relationships/hyperlink" Target="https://www.flickr.com/photos/85265584@N00/43642266465" TargetMode="External"/><Relationship Id="rId177" Type="http://schemas.openxmlformats.org/officeDocument/2006/relationships/hyperlink" Target="https://creativecommons.org/licenses/by/4.0" TargetMode="External"/><Relationship Id="rId198" Type="http://schemas.openxmlformats.org/officeDocument/2006/relationships/hyperlink" Target="https://commons.wikimedia.org/wiki/File:Hot_air_ballon_-_36845329361.jpg" TargetMode="External"/><Relationship Id="rId321" Type="http://schemas.openxmlformats.org/officeDocument/2006/relationships/hyperlink" Target="https://creativecommons.org/licenses/by-sa/4.0" TargetMode="External"/><Relationship Id="rId342" Type="http://schemas.openxmlformats.org/officeDocument/2006/relationships/hyperlink" Target="https://commons.wikimedia.org/wiki/File:Electromagnetic_wave_EN.svg" TargetMode="External"/><Relationship Id="rId363" Type="http://schemas.openxmlformats.org/officeDocument/2006/relationships/hyperlink" Target="https://en.wikipedia.org/wiki/User:Kebes" TargetMode="External"/><Relationship Id="rId384" Type="http://schemas.openxmlformats.org/officeDocument/2006/relationships/hyperlink" Target="https://creativecommons.org/licenses/by/4.0/deed.en" TargetMode="External"/><Relationship Id="rId202" Type="http://schemas.openxmlformats.org/officeDocument/2006/relationships/hyperlink" Target="https://commons.wikimedia.org/wiki/File:Pan_flute_%D7%90%D7%99%D7%A9_%D7%9E%D7%A0%D7%92%D7%9F_%D7%91%D7%97%D7%9C%D7%99%D7%9C_%D7%A4%D7%90%D7%9F_2009.jpg" TargetMode="External"/><Relationship Id="rId223" Type="http://schemas.openxmlformats.org/officeDocument/2006/relationships/hyperlink" Target="https://creativecommons.org/licenses/by-sa/4.0" TargetMode="External"/><Relationship Id="rId244" Type="http://schemas.openxmlformats.org/officeDocument/2006/relationships/hyperlink" Target="https://creativecommons.org/licenses/by/2.0" TargetMode="External"/><Relationship Id="rId18" Type="http://schemas.openxmlformats.org/officeDocument/2006/relationships/hyperlink" Target="https://creativecommons.org/licenses/by-sa/2.0" TargetMode="External"/><Relationship Id="rId39" Type="http://schemas.openxmlformats.org/officeDocument/2006/relationships/hyperlink" Target="https://commons.wikimedia.org/w/index.php?curid=2249878" TargetMode="External"/><Relationship Id="rId265" Type="http://schemas.openxmlformats.org/officeDocument/2006/relationships/hyperlink" Target="https://www.black-holes.org/" TargetMode="External"/><Relationship Id="rId286" Type="http://schemas.openxmlformats.org/officeDocument/2006/relationships/hyperlink" Target="https://icphysweb.z13.web.core.windows.net/simulation.html" TargetMode="External"/><Relationship Id="rId50" Type="http://schemas.openxmlformats.org/officeDocument/2006/relationships/hyperlink" Target="https://creativecommons.org/licenses/sa/4.0" TargetMode="External"/><Relationship Id="rId104" Type="http://schemas.openxmlformats.org/officeDocument/2006/relationships/hyperlink" Target="https://www.youtube.com/watch?v=mNdLRySeh9o" TargetMode="External"/><Relationship Id="rId125" Type="http://schemas.openxmlformats.org/officeDocument/2006/relationships/hyperlink" Target="https://en.wikipedia.org/wiki/User:Vesperholly" TargetMode="External"/><Relationship Id="rId146" Type="http://schemas.openxmlformats.org/officeDocument/2006/relationships/hyperlink" Target="https://en.wikipedia.org/wiki/User:Pollinator" TargetMode="External"/><Relationship Id="rId167" Type="http://schemas.openxmlformats.org/officeDocument/2006/relationships/hyperlink" Target="https://creativecommons.org/licenses/by-sa/3.0" TargetMode="External"/><Relationship Id="rId188" Type="http://schemas.openxmlformats.org/officeDocument/2006/relationships/hyperlink" Target="https://creativecommons.org/licenses/by-sa/4.0" TargetMode="External"/><Relationship Id="rId311" Type="http://schemas.openxmlformats.org/officeDocument/2006/relationships/hyperlink" Target="https://creativecommons.org/publicdomain/zero/1.0/deed.en" TargetMode="External"/><Relationship Id="rId332" Type="http://schemas.openxmlformats.org/officeDocument/2006/relationships/hyperlink" Target="https://creativecommons.org/licenses/by-sa/4.0" TargetMode="External"/><Relationship Id="rId353" Type="http://schemas.openxmlformats.org/officeDocument/2006/relationships/hyperlink" Target="https://creativecommons.org/licenses/by-sa/3.0/deed.en" TargetMode="External"/><Relationship Id="rId374" Type="http://schemas.openxmlformats.org/officeDocument/2006/relationships/hyperlink" Target="https://creativecommons.org/licenses/by-sa/4.0/deed.en" TargetMode="External"/><Relationship Id="rId395" Type="http://schemas.openxmlformats.org/officeDocument/2006/relationships/hyperlink" Target="https://creativecommons.org/licenses/by-sa/3.0/deed.en" TargetMode="External"/><Relationship Id="rId71" Type="http://schemas.openxmlformats.org/officeDocument/2006/relationships/hyperlink" Target="https://commons.wikimedia.org/wiki/File:Spring_scale._Made_in_USSR.jpg" TargetMode="External"/><Relationship Id="rId92" Type="http://schemas.openxmlformats.org/officeDocument/2006/relationships/hyperlink" Target="https://creativecommons.org/licenses/by/4.0" TargetMode="External"/><Relationship Id="rId213" Type="http://schemas.openxmlformats.org/officeDocument/2006/relationships/hyperlink" Target="https://svgsilh.com/image/294109.html" TargetMode="External"/><Relationship Id="rId234" Type="http://schemas.openxmlformats.org/officeDocument/2006/relationships/hyperlink" Target="https://commons.wikimedia.org/wiki/File:Expansion_joint,_Hayle.jpg" TargetMode="External"/><Relationship Id="rId2" Type="http://schemas.openxmlformats.org/officeDocument/2006/relationships/hyperlink" Target="https://www.flickr.com/photos/26208889@N05" TargetMode="External"/><Relationship Id="rId29" Type="http://schemas.openxmlformats.org/officeDocument/2006/relationships/hyperlink" Target="https://creativecommons.org/licenses/by/2.0" TargetMode="External"/><Relationship Id="rId255" Type="http://schemas.openxmlformats.org/officeDocument/2006/relationships/hyperlink" Target="https://commons.wikimedia.org/wiki/File:Single_electron_orbitals.jpg" TargetMode="External"/><Relationship Id="rId276" Type="http://schemas.openxmlformats.org/officeDocument/2006/relationships/hyperlink" Target="https://commons.wikimedia.org/wiki/File:Alpha-decay.png" TargetMode="External"/><Relationship Id="rId297" Type="http://schemas.openxmlformats.org/officeDocument/2006/relationships/hyperlink" Target="https://www.flickr.com/photos/12457246@N03" TargetMode="External"/><Relationship Id="rId40" Type="http://schemas.openxmlformats.org/officeDocument/2006/relationships/hyperlink" Target="https://commons.wikimedia.org/wiki/User:Serg!o" TargetMode="External"/><Relationship Id="rId115" Type="http://schemas.openxmlformats.org/officeDocument/2006/relationships/hyperlink" Target="https://commons.wikimedia.org/wiki/User:Globetrotter19" TargetMode="External"/><Relationship Id="rId136" Type="http://schemas.openxmlformats.org/officeDocument/2006/relationships/hyperlink" Target="https://pixabay.com/service/terms/" TargetMode="External"/><Relationship Id="rId157" Type="http://schemas.openxmlformats.org/officeDocument/2006/relationships/hyperlink" Target="https://www.flickr.com/photos/85265584@N00" TargetMode="External"/><Relationship Id="rId178" Type="http://schemas.openxmlformats.org/officeDocument/2006/relationships/hyperlink" Target="https://commons.wikimedia.org/w/index.php?curid=37229011" TargetMode="External"/><Relationship Id="rId301" Type="http://schemas.openxmlformats.org/officeDocument/2006/relationships/hyperlink" Target="https://creativecommons.org/licenses/by-sa/4.0" TargetMode="External"/><Relationship Id="rId322" Type="http://schemas.openxmlformats.org/officeDocument/2006/relationships/hyperlink" Target="https://creativecommons.org/licenses/by-sa/4.0" TargetMode="External"/><Relationship Id="rId343" Type="http://schemas.openxmlformats.org/officeDocument/2006/relationships/hyperlink" Target="https://creativecommons.org/publicdomain/zero/1.0/deed.en" TargetMode="External"/><Relationship Id="rId364" Type="http://schemas.openxmlformats.org/officeDocument/2006/relationships/hyperlink" Target="https://creativecommons.org/licenses/by-sa/3.0/deed.en" TargetMode="External"/><Relationship Id="rId61" Type="http://schemas.openxmlformats.org/officeDocument/2006/relationships/hyperlink" Target="https://www.flickr.com/photos/100915417@N07/11914311004" TargetMode="External"/><Relationship Id="rId82" Type="http://schemas.openxmlformats.org/officeDocument/2006/relationships/hyperlink" Target="https://commons.wikimedia.org/wiki/File:Fire_Dancing_Golden_Gate_Bridge.jpg" TargetMode="External"/><Relationship Id="rId199" Type="http://schemas.openxmlformats.org/officeDocument/2006/relationships/hyperlink" Target="https://www.flickr.com/photos/93242958@N00" TargetMode="External"/><Relationship Id="rId203" Type="http://schemas.openxmlformats.org/officeDocument/2006/relationships/hyperlink" Target="https://creativecommons.org/licenses/by-sa/4.0" TargetMode="External"/><Relationship Id="rId385" Type="http://schemas.openxmlformats.org/officeDocument/2006/relationships/hyperlink" Target="https://commons.wikimedia.org/wiki/File:Optical-coating-2.svg" TargetMode="External"/><Relationship Id="rId19" Type="http://schemas.openxmlformats.org/officeDocument/2006/relationships/hyperlink" Target="https://farm4.staticflickr.com/3742/20102270135_22fc3f7fbb_b.jpg" TargetMode="External"/><Relationship Id="rId224" Type="http://schemas.openxmlformats.org/officeDocument/2006/relationships/hyperlink" Target="https://creativecommons.org/licenses/by-sa/4.0" TargetMode="External"/><Relationship Id="rId245" Type="http://schemas.openxmlformats.org/officeDocument/2006/relationships/hyperlink" Target="https://creativecommons.org/licenses/by/2.0" TargetMode="External"/><Relationship Id="rId266" Type="http://schemas.openxmlformats.org/officeDocument/2006/relationships/hyperlink" Target="https://creativecommons.org/licenses/by-sa/4.0" TargetMode="External"/><Relationship Id="rId287" Type="http://schemas.openxmlformats.org/officeDocument/2006/relationships/hyperlink" Target="https://icphysweb.z13.web.core.windows.net/simulation.html" TargetMode="External"/><Relationship Id="rId30" Type="http://schemas.openxmlformats.org/officeDocument/2006/relationships/hyperlink" Target="https://live.staticflickr.com/5152/7239688080_1d9e652246_b.jpg" TargetMode="External"/><Relationship Id="rId105" Type="http://schemas.openxmlformats.org/officeDocument/2006/relationships/hyperlink" Target="https://commons.wikimedia.org/wiki/File:Sasha_Cohen_Spin_2009_SOI.jpg" TargetMode="External"/><Relationship Id="rId126" Type="http://schemas.openxmlformats.org/officeDocument/2006/relationships/hyperlink" Target="https://creativecommons.org/licenses/by-sa/2.5" TargetMode="External"/><Relationship Id="rId147" Type="http://schemas.openxmlformats.org/officeDocument/2006/relationships/hyperlink" Target="https://creativecommons.org/licenses/by-sa/3.0" TargetMode="External"/><Relationship Id="rId168" Type="http://schemas.openxmlformats.org/officeDocument/2006/relationships/hyperlink" Target="https://creativecommons.org/licenses/by-sa/3.0" TargetMode="External"/><Relationship Id="rId312" Type="http://schemas.openxmlformats.org/officeDocument/2006/relationships/hyperlink" Target="https://commons.wikimedia.org/wiki/File:Stranded_lamp_wire.jpg" TargetMode="External"/><Relationship Id="rId333" Type="http://schemas.openxmlformats.org/officeDocument/2006/relationships/hyperlink" Target="https://www.flickr.com/photos/17425845@N00/437341411" TargetMode="External"/><Relationship Id="rId354" Type="http://schemas.openxmlformats.org/officeDocument/2006/relationships/hyperlink" Target="https://commons.wikimedia.org/wiki/File:Diffraction-red_laser-diffraction_grating_PNr%C2%B00126.jpg" TargetMode="External"/><Relationship Id="rId51" Type="http://schemas.openxmlformats.org/officeDocument/2006/relationships/hyperlink" Target="https://commons.wikimedia.org/w/index.php?curid=26782384" TargetMode="External"/><Relationship Id="rId72" Type="http://schemas.openxmlformats.org/officeDocument/2006/relationships/hyperlink" Target="https://commons.wikimedia.org/wiki/User:Bestalex" TargetMode="External"/><Relationship Id="rId93" Type="http://schemas.openxmlformats.org/officeDocument/2006/relationships/hyperlink" Target="https://creativecommons.org/licenses/by/4.0" TargetMode="External"/><Relationship Id="rId189" Type="http://schemas.openxmlformats.org/officeDocument/2006/relationships/hyperlink" Target="https://creativecommons.org/licenses/by-sa/4.0" TargetMode="External"/><Relationship Id="rId375" Type="http://schemas.openxmlformats.org/officeDocument/2006/relationships/hyperlink" Target="https://commons.wikimedia.org/wiki/File:Test._Photographs_with_polarization_filter._img_03.jpg" TargetMode="External"/><Relationship Id="rId396" Type="http://schemas.openxmlformats.org/officeDocument/2006/relationships/hyperlink" Target="https://commons.wikimedia.org/wiki/File:USA.NM.VeryLargeArray.02.jpg" TargetMode="External"/><Relationship Id="rId3" Type="http://schemas.openxmlformats.org/officeDocument/2006/relationships/hyperlink" Target="https://creativecommons.org/licenses/by/2.0/" TargetMode="External"/><Relationship Id="rId214" Type="http://schemas.openxmlformats.org/officeDocument/2006/relationships/hyperlink" Target="https://creativecommons.org/licenses/zero/1.0" TargetMode="External"/><Relationship Id="rId235" Type="http://schemas.openxmlformats.org/officeDocument/2006/relationships/hyperlink" Target="https://commons.wikimedia.org/wiki/User:Rwendland" TargetMode="External"/><Relationship Id="rId256" Type="http://schemas.openxmlformats.org/officeDocument/2006/relationships/hyperlink" Target="https://creativecommons.org/licenses/by-sa/3.0" TargetMode="External"/><Relationship Id="rId277" Type="http://schemas.openxmlformats.org/officeDocument/2006/relationships/hyperlink" Target="https://creativecommons.org/publicdomain/zero/1.0/deed.en" TargetMode="External"/><Relationship Id="rId298" Type="http://schemas.openxmlformats.org/officeDocument/2006/relationships/hyperlink" Target="https://creativecommons.org/licenses/by/2.0" TargetMode="External"/><Relationship Id="rId400" Type="http://schemas.openxmlformats.org/officeDocument/2006/relationships/hyperlink" Target="https://commons.wikimedia.org/wiki/File:Light_dispersion_of_a_mercury-vapor_lamp_with_a_flint_glass_prism_IPNr%C2%B00125.jpg" TargetMode="External"/><Relationship Id="rId116" Type="http://schemas.openxmlformats.org/officeDocument/2006/relationships/hyperlink" Target="https://creativecommons.org/licenses/by-sa/3.0" TargetMode="External"/><Relationship Id="rId137" Type="http://schemas.openxmlformats.org/officeDocument/2006/relationships/hyperlink" Target="https://pixabay.com/service/terms/" TargetMode="External"/><Relationship Id="rId158" Type="http://schemas.openxmlformats.org/officeDocument/2006/relationships/hyperlink" Target="https://creativecommons.org/licenses/by-sa/2.0" TargetMode="External"/><Relationship Id="rId302" Type="http://schemas.openxmlformats.org/officeDocument/2006/relationships/hyperlink" Target="https://creativecommons.org/licenses/by-sa/4.0" TargetMode="External"/><Relationship Id="rId323" Type="http://schemas.openxmlformats.org/officeDocument/2006/relationships/hyperlink" Target="https://commons.wikimedia.org/wiki/File:VFPt_magnet_B.svg" TargetMode="External"/><Relationship Id="rId344" Type="http://schemas.openxmlformats.org/officeDocument/2006/relationships/hyperlink" Target="https://creativecommons.org/publicdomain/zero/1.0/deed.en" TargetMode="External"/><Relationship Id="rId20" Type="http://schemas.openxmlformats.org/officeDocument/2006/relationships/hyperlink" Target="https://www.flickr.com/photos/29155878@N03" TargetMode="External"/><Relationship Id="rId41" Type="http://schemas.openxmlformats.org/officeDocument/2006/relationships/hyperlink" Target="http://creativecommons.org/licenses/by-sa/3.0" TargetMode="External"/><Relationship Id="rId62" Type="http://schemas.openxmlformats.org/officeDocument/2006/relationships/hyperlink" Target="https://www.flickr.com/photos/100915417@N07/11914311004" TargetMode="External"/><Relationship Id="rId83" Type="http://schemas.openxmlformats.org/officeDocument/2006/relationships/hyperlink" Target="https://www.flickr.com/photos/55514420@N00" TargetMode="External"/><Relationship Id="rId179" Type="http://schemas.openxmlformats.org/officeDocument/2006/relationships/hyperlink" Target="https://commons.wikimedia.org/wiki/User:Kraaiennest" TargetMode="External"/><Relationship Id="rId365" Type="http://schemas.openxmlformats.org/officeDocument/2006/relationships/hyperlink" Target="https://creativecommons.org/licenses/by-sa/3.0/deed.en" TargetMode="External"/><Relationship Id="rId386" Type="http://schemas.openxmlformats.org/officeDocument/2006/relationships/hyperlink" Target="https://creativecommons.org/licenses/by-sa/3.0/deed.en" TargetMode="External"/><Relationship Id="rId190" Type="http://schemas.openxmlformats.org/officeDocument/2006/relationships/hyperlink" Target="https://commons.wikimedia.org/wiki/File:Uganda_(30777863512).jpg" TargetMode="External"/><Relationship Id="rId204" Type="http://schemas.openxmlformats.org/officeDocument/2006/relationships/hyperlink" Target="https://svgsilh.com/image/3109326.html" TargetMode="External"/><Relationship Id="rId225" Type="http://schemas.openxmlformats.org/officeDocument/2006/relationships/hyperlink" Target="https://commons.wikimedia.org/wiki/File:Letting_off_steam_at_Highley_Station_on_the_Severn_Valley_Railway.jpg" TargetMode="External"/><Relationship Id="rId246" Type="http://schemas.openxmlformats.org/officeDocument/2006/relationships/hyperlink" Target="https://commons.wikimedia.org/wiki/File:Image_Phase-diag2.svg" TargetMode="External"/><Relationship Id="rId267" Type="http://schemas.openxmlformats.org/officeDocument/2006/relationships/hyperlink" Target="https://creativecommons.org/licenses/by-sa/4.0" TargetMode="External"/><Relationship Id="rId288" Type="http://schemas.openxmlformats.org/officeDocument/2006/relationships/hyperlink" Target="https://icphysweb.z13.web.core.windows.net/simulation.html" TargetMode="External"/><Relationship Id="rId106" Type="http://schemas.openxmlformats.org/officeDocument/2006/relationships/hyperlink" Target="http://davecskatingphoto.com/" TargetMode="External"/><Relationship Id="rId127" Type="http://schemas.openxmlformats.org/officeDocument/2006/relationships/hyperlink" Target="https://www.flickr.com/photos/94502827@N00/201143283" TargetMode="External"/><Relationship Id="rId313" Type="http://schemas.openxmlformats.org/officeDocument/2006/relationships/hyperlink" Target="https://commons.wikimedia.org/wiki/User:SCEhardt" TargetMode="External"/><Relationship Id="rId10" Type="http://schemas.openxmlformats.org/officeDocument/2006/relationships/hyperlink" Target="https://farm8.staticflickr.com/7345/26940740814_f706d7b247_b.jpg" TargetMode="External"/><Relationship Id="rId31" Type="http://schemas.openxmlformats.org/officeDocument/2006/relationships/hyperlink" Target="https://live.staticflickr.com/5152/7239688080_1d9e652246_b.jpg" TargetMode="External"/><Relationship Id="rId52" Type="http://schemas.openxmlformats.org/officeDocument/2006/relationships/hyperlink" Target="https://commons.wikimedia.org/wiki/User:Patrick87" TargetMode="External"/><Relationship Id="rId73" Type="http://schemas.openxmlformats.org/officeDocument/2006/relationships/hyperlink" Target="https://creativecommons.org/publicdomain/zero/1.0/" TargetMode="External"/><Relationship Id="rId94" Type="http://schemas.openxmlformats.org/officeDocument/2006/relationships/hyperlink" Target="https://commons.wikimedia.org/wiki/File:Bouncing_ball_strobe_edit.jpg" TargetMode="External"/><Relationship Id="rId148" Type="http://schemas.openxmlformats.org/officeDocument/2006/relationships/hyperlink" Target="https://www.flickr.com/photos/30091649@N06/2814122833" TargetMode="External"/><Relationship Id="rId169" Type="http://schemas.openxmlformats.org/officeDocument/2006/relationships/hyperlink" Target="https://commons.wikimedia.org/wiki/File:Gray525.png" TargetMode="External"/><Relationship Id="rId334" Type="http://schemas.openxmlformats.org/officeDocument/2006/relationships/hyperlink" Target="https://www.flickr.com/photos/17425845@N00/437341411" TargetMode="External"/><Relationship Id="rId355" Type="http://schemas.openxmlformats.org/officeDocument/2006/relationships/hyperlink" Target="https://commons.wikimedia.org/wiki/User:D-Kuru" TargetMode="External"/><Relationship Id="rId376" Type="http://schemas.openxmlformats.org/officeDocument/2006/relationships/hyperlink" Target="https://commons.wikimedia.org/wiki/User:Knopik-som" TargetMode="External"/><Relationship Id="rId397" Type="http://schemas.openxmlformats.org/officeDocument/2006/relationships/hyperlink" Target="https://creativecommons.org/licenses/by-sa/2.0/deed.en" TargetMode="External"/><Relationship Id="rId4" Type="http://schemas.openxmlformats.org/officeDocument/2006/relationships/hyperlink" Target="https://farm8.staticflickr.com/7627/16177079473_09e699850e_b.jpg" TargetMode="External"/><Relationship Id="rId180" Type="http://schemas.openxmlformats.org/officeDocument/2006/relationships/hyperlink" Target="https://creativecommons.org/licenses/by-sa/4.0" TargetMode="External"/><Relationship Id="rId215" Type="http://schemas.openxmlformats.org/officeDocument/2006/relationships/hyperlink" Target="https://creativecommons.org/licenses/zero/1.0" TargetMode="External"/><Relationship Id="rId236" Type="http://schemas.openxmlformats.org/officeDocument/2006/relationships/hyperlink" Target="https://creativecommons.org/licenses/by-sa/3.0" TargetMode="External"/><Relationship Id="rId257" Type="http://schemas.openxmlformats.org/officeDocument/2006/relationships/hyperlink" Target="https://creativecommons.org/licenses/by-sa/3.0" TargetMode="External"/><Relationship Id="rId278" Type="http://schemas.openxmlformats.org/officeDocument/2006/relationships/hyperlink" Target="https://creativecommons.org/publicdomain/zero/1.0/deed.en" TargetMode="External"/><Relationship Id="rId401" Type="http://schemas.openxmlformats.org/officeDocument/2006/relationships/hyperlink" Target="https://commons.wikimedia.org/wiki/User:D-Kuru" TargetMode="External"/><Relationship Id="rId303" Type="http://schemas.openxmlformats.org/officeDocument/2006/relationships/hyperlink" Target="https://commons.wikimedia.org/wiki/File:Lead-acid_batteries_components_2.jpg" TargetMode="External"/><Relationship Id="rId42" Type="http://schemas.openxmlformats.org/officeDocument/2006/relationships/hyperlink" Target="http://creativecommons.org/licenses/by-sa/3.0" TargetMode="External"/><Relationship Id="rId84" Type="http://schemas.openxmlformats.org/officeDocument/2006/relationships/hyperlink" Target="https://creativecommons.org/licenses/by/2.0" TargetMode="External"/><Relationship Id="rId138" Type="http://schemas.openxmlformats.org/officeDocument/2006/relationships/hyperlink" Target="https://commons.wikimedia.org/wiki/File:Millipede_on_floor.jpg" TargetMode="External"/><Relationship Id="rId345" Type="http://schemas.openxmlformats.org/officeDocument/2006/relationships/hyperlink" Target="https://creativecommons.org/publicdomain/zero/1.0/deed.en" TargetMode="External"/><Relationship Id="rId387" Type="http://schemas.openxmlformats.org/officeDocument/2006/relationships/hyperlink" Target="https://creativecommons.org/licenses/by-sa/3.0/deed.en" TargetMode="External"/><Relationship Id="rId191" Type="http://schemas.openxmlformats.org/officeDocument/2006/relationships/hyperlink" Target="https://www.flickr.com/people/64607715@N05" TargetMode="External"/><Relationship Id="rId205" Type="http://schemas.openxmlformats.org/officeDocument/2006/relationships/hyperlink" Target="https://creativecommons.org/licenses/zero/1.0" TargetMode="External"/><Relationship Id="rId247" Type="http://schemas.openxmlformats.org/officeDocument/2006/relationships/hyperlink" Target="https://upload.wikimedia.org/wikipedia/commons/1/1d/Enhanced_Bohr_models.png" TargetMode="External"/><Relationship Id="rId107" Type="http://schemas.openxmlformats.org/officeDocument/2006/relationships/hyperlink" Target="http://creativecommons.org/licenses/by-sa/3.0" TargetMode="External"/><Relationship Id="rId289" Type="http://schemas.openxmlformats.org/officeDocument/2006/relationships/hyperlink" Target="https://commons.wikimedia.org/wiki/File:IPhone_3GS_-_mainboard_-_339S0102ARM-9938.jpg" TargetMode="External"/><Relationship Id="rId11" Type="http://schemas.openxmlformats.org/officeDocument/2006/relationships/hyperlink" Target="http://www.flickr.com/photos/68488981@N06" TargetMode="External"/><Relationship Id="rId53" Type="http://schemas.openxmlformats.org/officeDocument/2006/relationships/hyperlink" Target="https://creativecommons.org/licenses/by-sa/3.0" TargetMode="External"/><Relationship Id="rId149" Type="http://schemas.openxmlformats.org/officeDocument/2006/relationships/hyperlink" Target="https://www.flickr.com/photos/30091649@N06" TargetMode="External"/><Relationship Id="rId314" Type="http://schemas.openxmlformats.org/officeDocument/2006/relationships/hyperlink" Target="https://commons.wikimedia.org/wiki/File:Magnetic_field_around_wire.jpg" TargetMode="External"/><Relationship Id="rId356" Type="http://schemas.openxmlformats.org/officeDocument/2006/relationships/hyperlink" Target="https://creativecommons.org/licenses/by-sa/3.0/at/deed.en" TargetMode="External"/><Relationship Id="rId398" Type="http://schemas.openxmlformats.org/officeDocument/2006/relationships/hyperlink" Target="https://creativecommons.org/licenses/by-sa/2.0/deed.en" TargetMode="External"/><Relationship Id="rId95" Type="http://schemas.openxmlformats.org/officeDocument/2006/relationships/hyperlink" Target="https://commons.wikimedia.org/wiki/User:MichaelMaggs" TargetMode="External"/><Relationship Id="rId160" Type="http://schemas.openxmlformats.org/officeDocument/2006/relationships/hyperlink" Target="https://www.clevelandart.org/" TargetMode="External"/><Relationship Id="rId216" Type="http://schemas.openxmlformats.org/officeDocument/2006/relationships/hyperlink" Target="https://commons.wikimedia.org/wiki/File:VanderWaals_attrazione_e_repulsione.jpg" TargetMode="External"/><Relationship Id="rId258" Type="http://schemas.openxmlformats.org/officeDocument/2006/relationships/hyperlink" Target="https://commons.wikimedia.org/wiki/File:Periodic_table_modification.svg" TargetMode="External"/><Relationship Id="rId22" Type="http://schemas.openxmlformats.org/officeDocument/2006/relationships/hyperlink" Target="https://creativecommons.org/licenses/CC0/1.0" TargetMode="External"/><Relationship Id="rId64" Type="http://schemas.openxmlformats.org/officeDocument/2006/relationships/hyperlink" Target="https://creativecommons.org/licenses/by/2.0" TargetMode="External"/><Relationship Id="rId118" Type="http://schemas.openxmlformats.org/officeDocument/2006/relationships/hyperlink" Target="https://commons.wikimedia.org/wiki/File:Charles_Thompson_Memorial_Hall_interior-grandfather_clock.jpg" TargetMode="External"/><Relationship Id="rId325" Type="http://schemas.openxmlformats.org/officeDocument/2006/relationships/hyperlink" Target="https://creativecommons.org/licenses/by-sa/4.0" TargetMode="External"/><Relationship Id="rId367" Type="http://schemas.openxmlformats.org/officeDocument/2006/relationships/hyperlink" Target="https://creativecommons.org/licenses/by-sa/2.5/deed.en" TargetMode="External"/><Relationship Id="rId171" Type="http://schemas.openxmlformats.org/officeDocument/2006/relationships/hyperlink" Target="https://commons.wikimedia.org/wiki/File:Water_droplets_in_lotus2.JPG" TargetMode="External"/><Relationship Id="rId227" Type="http://schemas.openxmlformats.org/officeDocument/2006/relationships/hyperlink" Target="https://commons.wikimedia.org/wiki/User:Tom_Axford_1" TargetMode="External"/><Relationship Id="rId269" Type="http://schemas.openxmlformats.org/officeDocument/2006/relationships/hyperlink" Target="https://creativecommons.org/licenses/by-sa/4.0" TargetMode="External"/><Relationship Id="rId33" Type="http://schemas.openxmlformats.org/officeDocument/2006/relationships/hyperlink" Target="https://creativecommons.org/licenses/by-nd/2.0" TargetMode="External"/><Relationship Id="rId129" Type="http://schemas.openxmlformats.org/officeDocument/2006/relationships/hyperlink" Target="https://creativecommons.org/licenses/by/2.0" TargetMode="External"/><Relationship Id="rId280" Type="http://schemas.openxmlformats.org/officeDocument/2006/relationships/hyperlink" Target="https://commons.wikimedia.org/wiki/File:Food_product_halal_kosher.jpg" TargetMode="External"/><Relationship Id="rId336" Type="http://schemas.openxmlformats.org/officeDocument/2006/relationships/hyperlink" Target="https://creativecommons.org/licenses/by/2.0" TargetMode="External"/><Relationship Id="rId75" Type="http://schemas.openxmlformats.org/officeDocument/2006/relationships/hyperlink" Target="https://commons.wikimedia.org/wiki/File:US_Navy_090902-N-6233H-026_ailors_try_to_push_a_barrel_across_the_flight_deck_with_a_fire_hose_during_the_damage_control_Olympics_aboard_the_aircraft_carrier_USS_George_Washington_(CVN_73).jpg" TargetMode="External"/><Relationship Id="rId140" Type="http://schemas.openxmlformats.org/officeDocument/2006/relationships/hyperlink" Target="https://creativecommons.org/licenses/by-sa/3.0" TargetMode="External"/><Relationship Id="rId182" Type="http://schemas.openxmlformats.org/officeDocument/2006/relationships/hyperlink" Target="https://commons.wikimedia.org/wiki/File:Ripples_waves_bee.jpg" TargetMode="External"/><Relationship Id="rId378" Type="http://schemas.openxmlformats.org/officeDocument/2006/relationships/hyperlink" Target="https://creativecommons.org/licenses/by-sa/4.0/deed.en" TargetMode="External"/><Relationship Id="rId403" Type="http://schemas.openxmlformats.org/officeDocument/2006/relationships/hyperlink" Target="https://creativecommons.org/licenses/by-sa/3.0/deed.en" TargetMode="External"/><Relationship Id="rId6" Type="http://schemas.openxmlformats.org/officeDocument/2006/relationships/hyperlink" Target="https://creativecommons.org/licenses/by-sa/2.0/" TargetMode="External"/><Relationship Id="rId238" Type="http://schemas.openxmlformats.org/officeDocument/2006/relationships/hyperlink" Target="https://commons.wikimedia.org/wiki/File:CelsiusKelvinThermometer.jpg" TargetMode="External"/><Relationship Id="rId291" Type="http://schemas.openxmlformats.org/officeDocument/2006/relationships/hyperlink" Target="https://creativecommons.org/licenses/by-sa/4.0" TargetMode="External"/><Relationship Id="rId305" Type="http://schemas.openxmlformats.org/officeDocument/2006/relationships/hyperlink" Target="https://creativecommons.org/licenses/by-sa/4.0" TargetMode="External"/><Relationship Id="rId347" Type="http://schemas.openxmlformats.org/officeDocument/2006/relationships/hyperlink" Target="https://commons.wikimedia.org/wiki/User:Victor_Blacus" TargetMode="External"/><Relationship Id="rId44" Type="http://schemas.openxmlformats.org/officeDocument/2006/relationships/hyperlink" Target="https://www.flickr.com/photos/93283041@N00" TargetMode="External"/><Relationship Id="rId86" Type="http://schemas.openxmlformats.org/officeDocument/2006/relationships/hyperlink" Target="https://commons.wikimedia.org/wiki/File:La_Jolla_Cove_cliff_diving_-_02.jpg" TargetMode="External"/><Relationship Id="rId151" Type="http://schemas.openxmlformats.org/officeDocument/2006/relationships/hyperlink" Target="https://www.flickr.com/photos/47293505@N06/4417211851" TargetMode="External"/><Relationship Id="rId389" Type="http://schemas.openxmlformats.org/officeDocument/2006/relationships/hyperlink" Target="https://en.wikipedia.org/wiki/User:Tagishsimon" TargetMode="External"/><Relationship Id="rId193" Type="http://schemas.openxmlformats.org/officeDocument/2006/relationships/hyperlink" Target="https://creativecommons.org/licenses/by-sa/2.0" TargetMode="External"/><Relationship Id="rId207" Type="http://schemas.openxmlformats.org/officeDocument/2006/relationships/hyperlink" Target="https://svgsilh.com/image/476375.html" TargetMode="External"/><Relationship Id="rId249" Type="http://schemas.openxmlformats.org/officeDocument/2006/relationships/hyperlink" Target="https://creativecommons.org/licenses/by-sa/4.0" TargetMode="External"/><Relationship Id="rId13" Type="http://schemas.openxmlformats.org/officeDocument/2006/relationships/hyperlink" Target="https://live.staticflickr.com/2410/2685530849_d629c64f32.jpg" TargetMode="External"/><Relationship Id="rId109" Type="http://schemas.openxmlformats.org/officeDocument/2006/relationships/hyperlink" Target="https://www.flickr.com/photos/50693818@N08" TargetMode="External"/><Relationship Id="rId260" Type="http://schemas.openxmlformats.org/officeDocument/2006/relationships/hyperlink" Target="https://creativecommons.org/licenses/by-sa/3.0" TargetMode="External"/><Relationship Id="rId316" Type="http://schemas.openxmlformats.org/officeDocument/2006/relationships/hyperlink" Target="https://creativecommons.org/licenses/by-sa/4.0" TargetMode="External"/><Relationship Id="rId55" Type="http://schemas.openxmlformats.org/officeDocument/2006/relationships/hyperlink" Target="https://www.flickr.com/photos/54851755@N00/526340360" TargetMode="External"/><Relationship Id="rId97" Type="http://schemas.openxmlformats.org/officeDocument/2006/relationships/hyperlink" Target="https://creativecommons.org/licenses/by-sa/3.0" TargetMode="External"/><Relationship Id="rId120" Type="http://schemas.openxmlformats.org/officeDocument/2006/relationships/hyperlink" Target="http://creativecommons.org/licenses/by-sa/4.0" TargetMode="External"/><Relationship Id="rId358" Type="http://schemas.openxmlformats.org/officeDocument/2006/relationships/hyperlink" Target="https://commons.wikimedia.org/wiki/File:X-ray_diffraction_pattern_3clpro.jpg" TargetMode="External"/><Relationship Id="rId162" Type="http://schemas.openxmlformats.org/officeDocument/2006/relationships/hyperlink" Target="https://creativecommons.org/licenses/zero/1.0" TargetMode="External"/><Relationship Id="rId218" Type="http://schemas.openxmlformats.org/officeDocument/2006/relationships/hyperlink" Target="https://it.wikipedia.org/wiki/Utente:Marc_Lagrange" TargetMode="External"/><Relationship Id="rId271" Type="http://schemas.openxmlformats.org/officeDocument/2006/relationships/hyperlink" Target="https://commons.wikimedia.org/wiki/File:Fusion_in_the_Sun.svg" TargetMode="External"/><Relationship Id="rId24" Type="http://schemas.openxmlformats.org/officeDocument/2006/relationships/hyperlink" Target="https://live.staticflickr.com/8258/8620308313_6a663b0c59.jpg" TargetMode="External"/><Relationship Id="rId66" Type="http://schemas.openxmlformats.org/officeDocument/2006/relationships/hyperlink" Target="https://commons.wikimedia.org/wiki/File:B%C3%B8_Sommarland_-_Splash.JPG" TargetMode="External"/><Relationship Id="rId131" Type="http://schemas.openxmlformats.org/officeDocument/2006/relationships/hyperlink" Target="https://www.flickr.com/photos/26208889@N05" TargetMode="External"/><Relationship Id="rId327" Type="http://schemas.openxmlformats.org/officeDocument/2006/relationships/hyperlink" Target="https://commons.wikimedia.org/wiki/File:Magnet0873.png" TargetMode="External"/><Relationship Id="rId369" Type="http://schemas.openxmlformats.org/officeDocument/2006/relationships/hyperlink" Target="https://commons.wikimedia.org/wiki/File:Photon_arrow.svg" TargetMode="External"/><Relationship Id="rId173" Type="http://schemas.openxmlformats.org/officeDocument/2006/relationships/hyperlink" Target="https://creativecommons.org/licenses/by-sa/3.0" TargetMode="External"/><Relationship Id="rId229" Type="http://schemas.openxmlformats.org/officeDocument/2006/relationships/hyperlink" Target="https://creativecommons.org/licenses/by-sa/4.0" TargetMode="External"/><Relationship Id="rId380" Type="http://schemas.openxmlformats.org/officeDocument/2006/relationships/hyperlink" Target="https://www.flickr.com/people/35591378@N03" TargetMode="External"/><Relationship Id="rId240" Type="http://schemas.openxmlformats.org/officeDocument/2006/relationships/hyperlink" Target="https://creativecommons.org/licenses/by-sa/3.0" TargetMode="External"/><Relationship Id="rId35" Type="http://schemas.openxmlformats.org/officeDocument/2006/relationships/hyperlink" Target="https://farm7.staticflickr.com/6098/6997494507_08f6340d11_b.jpg" TargetMode="External"/><Relationship Id="rId77" Type="http://schemas.openxmlformats.org/officeDocument/2006/relationships/hyperlink" Target="https://commons.wikimedia.org/wiki/User:Dschwen" TargetMode="External"/><Relationship Id="rId100" Type="http://schemas.openxmlformats.org/officeDocument/2006/relationships/hyperlink" Target="https://en.wikipedia.org/wiki/Scott_Foresman" TargetMode="External"/><Relationship Id="rId282" Type="http://schemas.openxmlformats.org/officeDocument/2006/relationships/hyperlink" Target="https://commons.wikimedia.org/wiki/File:The_Earth_seen_from_Apollo_17.jpg" TargetMode="External"/><Relationship Id="rId338" Type="http://schemas.openxmlformats.org/officeDocument/2006/relationships/hyperlink" Target="https://commons.wikimedia.org/wiki/File:VFPt_Earths_Magnetic_Field_Confusion_overlay.svg" TargetMode="External"/><Relationship Id="rId8" Type="http://schemas.openxmlformats.org/officeDocument/2006/relationships/hyperlink" Target="https://www.flickr.com/photos/75927009@N05" TargetMode="External"/><Relationship Id="rId142" Type="http://schemas.openxmlformats.org/officeDocument/2006/relationships/hyperlink" Target="https://www.flickr.com/photos/29456680@N06" TargetMode="External"/><Relationship Id="rId184" Type="http://schemas.openxmlformats.org/officeDocument/2006/relationships/hyperlink" Target="https://creativecommons.org/licenses/by-sa/3.0" TargetMode="External"/><Relationship Id="rId391" Type="http://schemas.openxmlformats.org/officeDocument/2006/relationships/hyperlink" Target="https://creativecommons.org/licenses/by-sa/3.0/deed.en" TargetMode="External"/><Relationship Id="rId405" Type="http://schemas.openxmlformats.org/officeDocument/2006/relationships/hyperlink" Target="https://creativecommons.org/licenses/by-sa/3.0/deed.en" TargetMode="External"/><Relationship Id="rId251" Type="http://schemas.openxmlformats.org/officeDocument/2006/relationships/hyperlink" Target="https://commons.wikimedia.org/wiki/File:Particle_in_a_box_wavefunctions.svg" TargetMode="External"/><Relationship Id="rId46" Type="http://schemas.openxmlformats.org/officeDocument/2006/relationships/hyperlink" Target="http://creativecommons.org/licenses/by/2.0" TargetMode="External"/><Relationship Id="rId293" Type="http://schemas.openxmlformats.org/officeDocument/2006/relationships/hyperlink" Target="https://commons.wikimedia.org/wiki/File:Heating-element.jpg" TargetMode="External"/><Relationship Id="rId307" Type="http://schemas.openxmlformats.org/officeDocument/2006/relationships/hyperlink" Target="https://www.circuit-diagram.org/editor/" TargetMode="External"/><Relationship Id="rId349" Type="http://schemas.openxmlformats.org/officeDocument/2006/relationships/hyperlink" Target="https://creativecommons.org/licenses/by-sa/3.0/deed.en" TargetMode="External"/><Relationship Id="rId88" Type="http://schemas.openxmlformats.org/officeDocument/2006/relationships/hyperlink" Target="https://creativecommons.org/licenses/by/4.0" TargetMode="External"/><Relationship Id="rId111" Type="http://schemas.openxmlformats.org/officeDocument/2006/relationships/hyperlink" Target="https://commons.wikimedia.org/wiki/File:Lillehammer_2016_-_Figure_Skating_Men_Short_Program_-_Tangxu_Li_3.jpg" TargetMode="External"/><Relationship Id="rId153" Type="http://schemas.openxmlformats.org/officeDocument/2006/relationships/hyperlink" Target="https://creativecommons.org/licenses/by/2.0" TargetMode="External"/><Relationship Id="rId195" Type="http://schemas.openxmlformats.org/officeDocument/2006/relationships/hyperlink" Target="https://www.flickr.com/people/64607715@N05" TargetMode="External"/><Relationship Id="rId209" Type="http://schemas.openxmlformats.org/officeDocument/2006/relationships/hyperlink" Target="https://creativecommons.org/licenses/zero/1.0" TargetMode="External"/><Relationship Id="rId360" Type="http://schemas.openxmlformats.org/officeDocument/2006/relationships/hyperlink" Target="https://creativecommons.org/licenses/by-sa/3.0/deed.en" TargetMode="External"/><Relationship Id="rId220" Type="http://schemas.openxmlformats.org/officeDocument/2006/relationships/hyperlink" Target="https://creativecommons.org/licenses/by-sa/3.0" TargetMode="External"/><Relationship Id="rId15" Type="http://schemas.openxmlformats.org/officeDocument/2006/relationships/hyperlink" Target="https://creativecommons.org/licenses/by-sa/2.0" TargetMode="External"/><Relationship Id="rId57" Type="http://schemas.openxmlformats.org/officeDocument/2006/relationships/hyperlink" Target="https://creativecommons.org/licenses/by-sa/2.0" TargetMode="External"/><Relationship Id="rId262" Type="http://schemas.openxmlformats.org/officeDocument/2006/relationships/hyperlink" Target="https://creativecommons.org/licenses/by-sa/4.0" TargetMode="External"/><Relationship Id="rId318" Type="http://schemas.openxmlformats.org/officeDocument/2006/relationships/hyperlink" Target="https://creativecommons.org/licenses/by-sa/4.0" TargetMode="External"/><Relationship Id="rId99" Type="http://schemas.openxmlformats.org/officeDocument/2006/relationships/hyperlink" Target="https://commons.wikimedia.org/wiki/File:Hammer_Throw_(PSF).png" TargetMode="External"/><Relationship Id="rId122" Type="http://schemas.openxmlformats.org/officeDocument/2006/relationships/hyperlink" Target="https://www.flickr.com/photos/41008991@N08" TargetMode="External"/><Relationship Id="rId164" Type="http://schemas.openxmlformats.org/officeDocument/2006/relationships/hyperlink" Target="https://www.flickr.com/photos/93452909@N00" TargetMode="External"/><Relationship Id="rId371" Type="http://schemas.openxmlformats.org/officeDocument/2006/relationships/hyperlink" Target="https://creativecommons.org/publicdomain/zero/1.0/deed.en" TargetMode="External"/><Relationship Id="rId26" Type="http://schemas.openxmlformats.org/officeDocument/2006/relationships/hyperlink" Target="https://creativecommons.org/licenses/by/2.0" TargetMode="External"/><Relationship Id="rId231" Type="http://schemas.openxmlformats.org/officeDocument/2006/relationships/hyperlink" Target="https://www.flickr.com/photos/7880512@N06" TargetMode="External"/><Relationship Id="rId273" Type="http://schemas.openxmlformats.org/officeDocument/2006/relationships/hyperlink" Target="https://commons.wikimedia.org/wiki/File:National_Ignition_Facility%27s_target_chamber.jpg" TargetMode="External"/><Relationship Id="rId329" Type="http://schemas.openxmlformats.org/officeDocument/2006/relationships/hyperlink" Target="https://en.wikipedia.org/wiki/OpenStax" TargetMode="External"/><Relationship Id="rId68" Type="http://schemas.openxmlformats.org/officeDocument/2006/relationships/hyperlink" Target="https://commons.wikimedia.org/wiki/File:Spring_scale._Made_in_USSR.jpg" TargetMode="External"/><Relationship Id="rId133" Type="http://schemas.openxmlformats.org/officeDocument/2006/relationships/hyperlink" Target="https://creativecommons.org/licenses/by/2.0" TargetMode="External"/><Relationship Id="rId175" Type="http://schemas.openxmlformats.org/officeDocument/2006/relationships/hyperlink" Target="https://commons.wikimedia.org/wiki/File:Water_ripples.jpg" TargetMode="External"/><Relationship Id="rId340" Type="http://schemas.openxmlformats.org/officeDocument/2006/relationships/hyperlink" Target="https://creativecommons.org/licenses/by-sa/3.0" TargetMode="External"/><Relationship Id="rId200" Type="http://schemas.openxmlformats.org/officeDocument/2006/relationships/hyperlink" Target="https://creativecommons.org/licenses/by/2.0" TargetMode="External"/><Relationship Id="rId382" Type="http://schemas.openxmlformats.org/officeDocument/2006/relationships/hyperlink" Target="https://commons.wikimedia.org/wiki/File:Optical_patchcord.jpg" TargetMode="External"/><Relationship Id="rId242" Type="http://schemas.openxmlformats.org/officeDocument/2006/relationships/hyperlink" Target="https://commons.wikimedia.org/wiki/File:FahrenheitCelsius.jpg" TargetMode="External"/><Relationship Id="rId284" Type="http://schemas.openxmlformats.org/officeDocument/2006/relationships/hyperlink" Target="https://commons.wikimedia.org/wiki/File:Charon-transparent.png" TargetMode="External"/><Relationship Id="rId37" Type="http://schemas.openxmlformats.org/officeDocument/2006/relationships/hyperlink" Target="https://creativecommons.org/licenses/by-sa/2.0" TargetMode="External"/><Relationship Id="rId79" Type="http://schemas.openxmlformats.org/officeDocument/2006/relationships/hyperlink" Target="https://creativecommons.org/licenses/by-sa/3.0" TargetMode="External"/><Relationship Id="rId102" Type="http://schemas.openxmlformats.org/officeDocument/2006/relationships/hyperlink" Target="http://sdo.gsfc.nasa.gov/assets/img/browse/2010/08/19/20100819_003221_4096_0304.jpg" TargetMode="External"/><Relationship Id="rId144" Type="http://schemas.openxmlformats.org/officeDocument/2006/relationships/hyperlink" Target="https://creativecommons.org/licenses/by/2.0" TargetMode="External"/><Relationship Id="rId90" Type="http://schemas.openxmlformats.org/officeDocument/2006/relationships/hyperlink" Target="https://commons.wikimedia.org/wiki/File:La_Jolla_Cove_cliff_diving_-_02.jpg" TargetMode="External"/><Relationship Id="rId186" Type="http://schemas.openxmlformats.org/officeDocument/2006/relationships/hyperlink" Target="https://commons.wikimedia.org/wiki/File:Cessna_172_Skyhawk_II_-_Pitot_tube.jpg" TargetMode="External"/><Relationship Id="rId351" Type="http://schemas.openxmlformats.org/officeDocument/2006/relationships/hyperlink" Target="https://commons.wikimedia.org/wiki/File:Single_slit_and_double_slit3.jpg" TargetMode="External"/><Relationship Id="rId393" Type="http://schemas.openxmlformats.org/officeDocument/2006/relationships/hyperlink" Target="https://commons.wikimedia.org/wiki/User:Challiy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Ori</b:Tag>
    <b:SourceType>Art</b:SourceType>
    <b:Guid>{A03821DA-9345-4BEB-B9C3-4258B139F318}</b:Guid>
    <b:Title>Original work of the author.</b:Title>
    <b:RefOrder>1</b:RefOrder>
  </b:Source>
</b:Sources>
</file>

<file path=customXml/itemProps1.xml><?xml version="1.0" encoding="utf-8"?>
<ds:datastoreItem xmlns:ds="http://schemas.openxmlformats.org/officeDocument/2006/customXml" ds:itemID="{593015C8-00D3-440D-892B-1262AC9D5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462</Pages>
  <Words>183908</Words>
  <Characters>873563</Characters>
  <Application>Microsoft Office Word</Application>
  <DocSecurity>0</DocSecurity>
  <Lines>30122</Lines>
  <Paragraphs>13914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Stocker, Dean (stockeda)</dc:creator>
  <cp:keywords/>
  <dc:description/>
  <cp:lastModifiedBy>Stocker, Dean (stockeda)</cp:lastModifiedBy>
  <cp:revision>3</cp:revision>
  <dcterms:created xsi:type="dcterms:W3CDTF">2026-03-14T21:46:00Z</dcterms:created>
  <dcterms:modified xsi:type="dcterms:W3CDTF">2026-03-14T21:51:00Z</dcterms:modified>
</cp:coreProperties>
</file>